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sz w:val="24"/>
          <w:szCs w:val="24"/>
        </w:rPr>
        <w:id w:val="612566506"/>
        <w:docPartObj>
          <w:docPartGallery w:val="Cover Pages"/>
          <w:docPartUnique/>
        </w:docPartObj>
      </w:sdtPr>
      <w:sdtEndPr>
        <w:rPr>
          <w:sz w:val="21"/>
          <w:szCs w:val="21"/>
        </w:rPr>
      </w:sdtEndPr>
      <w:sdtContent>
        <w:p w14:paraId="69C3AB54" w14:textId="77777777" w:rsidR="001F5910" w:rsidRDefault="001F5910" w:rsidP="002D3D05">
          <w:pPr>
            <w:pStyle w:val="NoSpacing"/>
          </w:pPr>
        </w:p>
        <w:p w14:paraId="1290ACCE" w14:textId="77777777" w:rsidR="001F5910" w:rsidRDefault="00DC5C7D">
          <w:pPr>
            <w:rPr>
              <w:sz w:val="21"/>
              <w:szCs w:val="21"/>
            </w:rPr>
          </w:pPr>
        </w:p>
      </w:sdtContent>
    </w:sdt>
    <w:p w14:paraId="534214E8" w14:textId="77777777" w:rsidR="00FC0309" w:rsidRPr="006A7BA1" w:rsidRDefault="00FC0309">
      <w:pPr>
        <w:rPr>
          <w:sz w:val="21"/>
          <w:szCs w:val="21"/>
        </w:rPr>
      </w:pPr>
    </w:p>
    <w:p w14:paraId="2928D95B" w14:textId="77777777" w:rsidR="00FC0309" w:rsidRPr="006A7BA1" w:rsidRDefault="00FC0309">
      <w:pPr>
        <w:rPr>
          <w:sz w:val="21"/>
          <w:szCs w:val="21"/>
          <w:lang w:val="mk-MK"/>
        </w:rPr>
      </w:pPr>
    </w:p>
    <w:p w14:paraId="1F274011" w14:textId="77777777" w:rsidR="00FC0309" w:rsidRPr="006A7BA1" w:rsidRDefault="00FC0309">
      <w:pPr>
        <w:rPr>
          <w:sz w:val="21"/>
          <w:szCs w:val="21"/>
          <w:lang w:val="mk-MK"/>
        </w:rPr>
      </w:pPr>
    </w:p>
    <w:p w14:paraId="3FD19502" w14:textId="77777777" w:rsidR="00FC0309" w:rsidRPr="006A7BA1" w:rsidRDefault="00FC0309">
      <w:pPr>
        <w:rPr>
          <w:noProof/>
          <w:sz w:val="21"/>
          <w:szCs w:val="21"/>
          <w:lang w:val="mk-MK"/>
        </w:rPr>
      </w:pPr>
    </w:p>
    <w:p w14:paraId="664E367B" w14:textId="77777777" w:rsidR="00FC0309" w:rsidRPr="006A7BA1" w:rsidRDefault="00FC0309">
      <w:pPr>
        <w:rPr>
          <w:sz w:val="21"/>
          <w:szCs w:val="21"/>
          <w:lang w:val="mk-MK"/>
        </w:rPr>
      </w:pPr>
    </w:p>
    <w:p w14:paraId="618CF4D5" w14:textId="77777777" w:rsidR="00FC0309" w:rsidRPr="006A7BA1" w:rsidRDefault="00FC0309">
      <w:pPr>
        <w:rPr>
          <w:sz w:val="21"/>
          <w:szCs w:val="21"/>
          <w:lang w:val="mk-MK"/>
        </w:rPr>
      </w:pPr>
    </w:p>
    <w:p w14:paraId="77997BA6" w14:textId="77777777" w:rsidR="00FC0309" w:rsidRPr="006A7BA1" w:rsidRDefault="00FC0309">
      <w:pPr>
        <w:rPr>
          <w:sz w:val="21"/>
          <w:szCs w:val="21"/>
          <w:lang w:val="mk-MK"/>
        </w:rPr>
      </w:pPr>
    </w:p>
    <w:p w14:paraId="56297B33" w14:textId="77777777" w:rsidR="00FC0309" w:rsidRPr="006A7BA1" w:rsidRDefault="00FC0309">
      <w:pPr>
        <w:rPr>
          <w:sz w:val="21"/>
          <w:szCs w:val="21"/>
          <w:lang w:val="mk-MK"/>
        </w:rPr>
      </w:pPr>
    </w:p>
    <w:p w14:paraId="106842F3" w14:textId="77777777" w:rsidR="00FC0309" w:rsidRPr="006A7BA1" w:rsidRDefault="00FC0309">
      <w:pPr>
        <w:rPr>
          <w:sz w:val="21"/>
          <w:szCs w:val="21"/>
          <w:lang w:val="mk-MK"/>
        </w:rPr>
      </w:pPr>
    </w:p>
    <w:p w14:paraId="0ADD1B94" w14:textId="77777777" w:rsidR="00FC0309" w:rsidRPr="006A7BA1" w:rsidRDefault="00FC0309">
      <w:pPr>
        <w:rPr>
          <w:sz w:val="21"/>
          <w:szCs w:val="21"/>
          <w:lang w:val="mk-MK"/>
        </w:rPr>
      </w:pPr>
    </w:p>
    <w:p w14:paraId="5F77B230" w14:textId="77777777" w:rsidR="00FC0309" w:rsidRPr="006A7BA1" w:rsidRDefault="00FC0309">
      <w:pPr>
        <w:rPr>
          <w:sz w:val="21"/>
          <w:szCs w:val="21"/>
          <w:lang w:val="mk-MK"/>
        </w:rPr>
      </w:pPr>
    </w:p>
    <w:p w14:paraId="0DFBC8D6" w14:textId="77777777" w:rsidR="00FC0309" w:rsidRPr="006A7BA1" w:rsidRDefault="00FC0309">
      <w:pPr>
        <w:rPr>
          <w:sz w:val="21"/>
          <w:szCs w:val="21"/>
          <w:lang w:val="mk-MK"/>
        </w:rPr>
      </w:pPr>
    </w:p>
    <w:p w14:paraId="0F5474B7" w14:textId="77777777" w:rsidR="00FC0309" w:rsidRPr="006A7BA1" w:rsidRDefault="00FC0309">
      <w:pPr>
        <w:ind w:left="2552"/>
        <w:outlineLvl w:val="0"/>
        <w:rPr>
          <w:b/>
          <w:bCs/>
          <w:sz w:val="28"/>
          <w:szCs w:val="28"/>
          <w:lang w:val="mk-MK"/>
        </w:rPr>
      </w:pPr>
    </w:p>
    <w:p w14:paraId="360E4215" w14:textId="77777777" w:rsidR="00FA7F66" w:rsidRPr="006A7BA1" w:rsidRDefault="00FA7F66" w:rsidP="00FA7F66">
      <w:pPr>
        <w:ind w:left="2552"/>
        <w:outlineLvl w:val="0"/>
        <w:rPr>
          <w:b/>
          <w:bCs/>
          <w:sz w:val="28"/>
          <w:szCs w:val="28"/>
          <w:lang w:val="mk-MK"/>
        </w:rPr>
      </w:pPr>
    </w:p>
    <w:p w14:paraId="5C0A02E8" w14:textId="77777777" w:rsidR="00FA7F66" w:rsidRPr="006A7BA1" w:rsidRDefault="00FA7F66" w:rsidP="00FA7F66">
      <w:pPr>
        <w:jc w:val="center"/>
        <w:outlineLvl w:val="0"/>
        <w:rPr>
          <w:b/>
          <w:bCs/>
          <w:sz w:val="28"/>
          <w:szCs w:val="28"/>
          <w:lang w:val="mk-MK"/>
        </w:rPr>
      </w:pPr>
      <w:r w:rsidRPr="006A7BA1">
        <w:rPr>
          <w:b/>
          <w:bCs/>
          <w:sz w:val="28"/>
          <w:szCs w:val="28"/>
        </w:rPr>
        <w:t>STOPANSKA BANKA AD -</w:t>
      </w:r>
      <w:r w:rsidRPr="006A7BA1">
        <w:rPr>
          <w:b/>
          <w:bCs/>
          <w:sz w:val="28"/>
          <w:szCs w:val="28"/>
          <w:lang w:val="mk-MK"/>
        </w:rPr>
        <w:t xml:space="preserve"> </w:t>
      </w:r>
      <w:proofErr w:type="spellStart"/>
      <w:r w:rsidRPr="006A7BA1">
        <w:rPr>
          <w:b/>
          <w:bCs/>
          <w:sz w:val="28"/>
          <w:szCs w:val="28"/>
          <w:lang w:val="mk-MK"/>
        </w:rPr>
        <w:t>Skopje</w:t>
      </w:r>
      <w:proofErr w:type="spellEnd"/>
    </w:p>
    <w:p w14:paraId="071E71F9" w14:textId="77777777" w:rsidR="00FA7F66" w:rsidRPr="006A7BA1" w:rsidRDefault="00FA7F66" w:rsidP="00FA7F66">
      <w:pPr>
        <w:rPr>
          <w:b/>
          <w:bCs/>
          <w:sz w:val="28"/>
          <w:szCs w:val="28"/>
          <w:lang w:val="mk-MK"/>
        </w:rPr>
      </w:pPr>
    </w:p>
    <w:p w14:paraId="36072251" w14:textId="77777777" w:rsidR="00FA7F66" w:rsidRPr="006A7BA1" w:rsidRDefault="001765BD" w:rsidP="00FA7F66">
      <w:pPr>
        <w:jc w:val="center"/>
        <w:rPr>
          <w:b/>
          <w:bCs/>
          <w:sz w:val="28"/>
          <w:szCs w:val="28"/>
        </w:rPr>
      </w:pPr>
      <w:r>
        <w:rPr>
          <w:b/>
          <w:bCs/>
          <w:sz w:val="28"/>
          <w:szCs w:val="28"/>
        </w:rPr>
        <w:t>Consolidated</w:t>
      </w:r>
      <w:r w:rsidR="00D21DDC">
        <w:rPr>
          <w:b/>
          <w:bCs/>
          <w:sz w:val="28"/>
          <w:szCs w:val="28"/>
        </w:rPr>
        <w:t xml:space="preserve"> </w:t>
      </w:r>
      <w:r w:rsidR="006C1C48" w:rsidRPr="009C1EC3">
        <w:rPr>
          <w:b/>
          <w:bCs/>
          <w:sz w:val="28"/>
          <w:szCs w:val="28"/>
        </w:rPr>
        <w:t>a</w:t>
      </w:r>
      <w:r w:rsidR="00FA7F66" w:rsidRPr="009C1EC3">
        <w:rPr>
          <w:b/>
          <w:bCs/>
          <w:sz w:val="28"/>
          <w:szCs w:val="28"/>
        </w:rPr>
        <w:t>udited</w:t>
      </w:r>
      <w:r w:rsidR="00FA7F66" w:rsidRPr="006A7BA1">
        <w:rPr>
          <w:b/>
          <w:bCs/>
          <w:sz w:val="28"/>
          <w:szCs w:val="28"/>
        </w:rPr>
        <w:t xml:space="preserve"> </w:t>
      </w:r>
      <w:r w:rsidR="00B15A6C">
        <w:rPr>
          <w:b/>
          <w:bCs/>
          <w:sz w:val="28"/>
          <w:szCs w:val="28"/>
        </w:rPr>
        <w:t xml:space="preserve">financial </w:t>
      </w:r>
      <w:proofErr w:type="gramStart"/>
      <w:r w:rsidR="00B15A6C">
        <w:rPr>
          <w:b/>
          <w:bCs/>
          <w:sz w:val="28"/>
          <w:szCs w:val="28"/>
        </w:rPr>
        <w:t>statements</w:t>
      </w:r>
      <w:proofErr w:type="gramEnd"/>
    </w:p>
    <w:p w14:paraId="4ABC547E" w14:textId="77777777" w:rsidR="00FA7F66" w:rsidRPr="006A7BA1" w:rsidRDefault="00FA7F66" w:rsidP="00FA7F66">
      <w:pPr>
        <w:jc w:val="center"/>
        <w:rPr>
          <w:b/>
          <w:bCs/>
          <w:sz w:val="28"/>
          <w:szCs w:val="28"/>
        </w:rPr>
      </w:pPr>
      <w:r w:rsidRPr="006A7BA1">
        <w:rPr>
          <w:b/>
          <w:bCs/>
          <w:sz w:val="28"/>
          <w:szCs w:val="28"/>
        </w:rPr>
        <w:t xml:space="preserve">For the year ended December 31, </w:t>
      </w:r>
      <w:r>
        <w:rPr>
          <w:b/>
          <w:bCs/>
          <w:sz w:val="28"/>
          <w:szCs w:val="28"/>
        </w:rPr>
        <w:t>202</w:t>
      </w:r>
      <w:r w:rsidR="006135F7">
        <w:rPr>
          <w:b/>
          <w:bCs/>
          <w:sz w:val="28"/>
          <w:szCs w:val="28"/>
        </w:rPr>
        <w:t>3</w:t>
      </w:r>
    </w:p>
    <w:p w14:paraId="36024229" w14:textId="77777777" w:rsidR="00FA7F66" w:rsidRPr="006A7BA1" w:rsidRDefault="00FA7F66" w:rsidP="00FA7F66">
      <w:pPr>
        <w:rPr>
          <w:sz w:val="21"/>
          <w:szCs w:val="21"/>
          <w:lang w:val="mk-MK"/>
        </w:rPr>
      </w:pPr>
    </w:p>
    <w:p w14:paraId="0FB0F750" w14:textId="77777777" w:rsidR="00FA7F66" w:rsidRPr="006A7BA1" w:rsidRDefault="00FA7F66" w:rsidP="00FA7F66">
      <w:pPr>
        <w:rPr>
          <w:sz w:val="21"/>
          <w:szCs w:val="21"/>
          <w:lang w:val="mk-MK"/>
        </w:rPr>
      </w:pPr>
    </w:p>
    <w:p w14:paraId="130C786E" w14:textId="77777777" w:rsidR="00FA7F66" w:rsidRPr="006A7BA1" w:rsidRDefault="00FA7F66" w:rsidP="00FA7F66">
      <w:pPr>
        <w:rPr>
          <w:sz w:val="21"/>
          <w:szCs w:val="21"/>
          <w:lang w:val="mk-MK"/>
        </w:rPr>
      </w:pPr>
    </w:p>
    <w:p w14:paraId="6074C88F" w14:textId="77777777" w:rsidR="00FA7F66" w:rsidRPr="006A7BA1" w:rsidRDefault="00FA7F66" w:rsidP="00FA7F66">
      <w:pPr>
        <w:rPr>
          <w:sz w:val="21"/>
          <w:szCs w:val="21"/>
          <w:lang w:val="mk-MK"/>
        </w:rPr>
      </w:pPr>
    </w:p>
    <w:p w14:paraId="7B3F036B" w14:textId="77777777" w:rsidR="00FA7F66" w:rsidRPr="006A7BA1" w:rsidRDefault="00FA7F66" w:rsidP="00FA7F66">
      <w:pPr>
        <w:rPr>
          <w:sz w:val="21"/>
          <w:szCs w:val="21"/>
          <w:lang w:val="mk-MK"/>
        </w:rPr>
      </w:pPr>
    </w:p>
    <w:p w14:paraId="3B73082C" w14:textId="77777777" w:rsidR="00FA7F66" w:rsidRPr="006A7BA1" w:rsidRDefault="00FA7F66" w:rsidP="00FA7F66">
      <w:pPr>
        <w:rPr>
          <w:sz w:val="21"/>
          <w:szCs w:val="21"/>
          <w:lang w:val="mk-MK"/>
        </w:rPr>
      </w:pPr>
      <w:r w:rsidRPr="006A7BA1">
        <w:rPr>
          <w:sz w:val="21"/>
          <w:szCs w:val="21"/>
          <w:lang w:val="mk-MK"/>
        </w:rPr>
        <w:tab/>
      </w:r>
    </w:p>
    <w:p w14:paraId="470D53D4" w14:textId="77777777" w:rsidR="00FA7F66" w:rsidRPr="006A7BA1" w:rsidRDefault="00FA7F66" w:rsidP="00FA7F66">
      <w:pPr>
        <w:rPr>
          <w:sz w:val="21"/>
          <w:szCs w:val="21"/>
          <w:lang w:val="mk-MK"/>
        </w:rPr>
      </w:pPr>
    </w:p>
    <w:p w14:paraId="6555CFAB" w14:textId="77777777" w:rsidR="00FA7F66" w:rsidRPr="006A7BA1" w:rsidRDefault="00FA7F66" w:rsidP="00FA7F66">
      <w:pPr>
        <w:rPr>
          <w:sz w:val="21"/>
          <w:szCs w:val="21"/>
          <w:lang w:val="mk-MK"/>
        </w:rPr>
      </w:pPr>
    </w:p>
    <w:p w14:paraId="280CC34A" w14:textId="77777777" w:rsidR="00FA7F66" w:rsidRPr="006A7BA1" w:rsidRDefault="00FA7F66" w:rsidP="00FA7F66">
      <w:pPr>
        <w:rPr>
          <w:sz w:val="21"/>
          <w:szCs w:val="21"/>
          <w:lang w:val="mk-MK"/>
        </w:rPr>
      </w:pPr>
    </w:p>
    <w:p w14:paraId="0CACC481" w14:textId="77777777" w:rsidR="00FA7F66" w:rsidRPr="006A7BA1" w:rsidRDefault="00FA7F66" w:rsidP="00FA7F66">
      <w:pPr>
        <w:rPr>
          <w:sz w:val="21"/>
          <w:szCs w:val="21"/>
          <w:lang w:val="mk-MK"/>
        </w:rPr>
      </w:pPr>
    </w:p>
    <w:p w14:paraId="5AFB3B70" w14:textId="77777777" w:rsidR="00FA7F66" w:rsidRPr="006A7BA1" w:rsidRDefault="00FA7F66" w:rsidP="00FA7F66">
      <w:pPr>
        <w:rPr>
          <w:sz w:val="21"/>
          <w:szCs w:val="21"/>
          <w:lang w:val="mk-MK"/>
        </w:rPr>
      </w:pPr>
    </w:p>
    <w:p w14:paraId="732428D4" w14:textId="77777777" w:rsidR="00FA7F66" w:rsidRPr="006A7BA1" w:rsidRDefault="00FA7F66" w:rsidP="00FA7F66">
      <w:pPr>
        <w:rPr>
          <w:sz w:val="21"/>
          <w:szCs w:val="21"/>
          <w:lang w:val="mk-MK"/>
        </w:rPr>
      </w:pPr>
    </w:p>
    <w:p w14:paraId="4D3F317E" w14:textId="77777777" w:rsidR="00FA7F66" w:rsidRPr="006A7BA1" w:rsidRDefault="00FA7F66" w:rsidP="00FA7F66">
      <w:pPr>
        <w:rPr>
          <w:sz w:val="21"/>
          <w:szCs w:val="21"/>
          <w:lang w:val="mk-MK"/>
        </w:rPr>
      </w:pPr>
    </w:p>
    <w:p w14:paraId="0C5A9EF2" w14:textId="77777777" w:rsidR="00FA7F66" w:rsidRPr="006A7BA1" w:rsidRDefault="00FA7F66" w:rsidP="00FA7F66">
      <w:pPr>
        <w:rPr>
          <w:sz w:val="21"/>
          <w:szCs w:val="21"/>
          <w:lang w:val="mk-MK"/>
        </w:rPr>
      </w:pPr>
    </w:p>
    <w:p w14:paraId="0B905A2C" w14:textId="77777777" w:rsidR="00FA7F66" w:rsidRPr="006A7BA1" w:rsidRDefault="00FA7F66" w:rsidP="00FA7F66">
      <w:pPr>
        <w:rPr>
          <w:sz w:val="21"/>
          <w:szCs w:val="21"/>
          <w:lang w:val="mk-MK"/>
        </w:rPr>
      </w:pPr>
    </w:p>
    <w:p w14:paraId="3BDFFC90" w14:textId="77777777" w:rsidR="00FA7F66" w:rsidRPr="006A7BA1" w:rsidRDefault="00FA7F66" w:rsidP="00FA7F66">
      <w:pPr>
        <w:rPr>
          <w:sz w:val="21"/>
          <w:szCs w:val="21"/>
          <w:lang w:val="mk-MK"/>
        </w:rPr>
      </w:pPr>
    </w:p>
    <w:p w14:paraId="1AE8EB18" w14:textId="77777777" w:rsidR="00FA7F66" w:rsidRPr="006A7BA1" w:rsidRDefault="00FA7F66" w:rsidP="00FA7F66">
      <w:pPr>
        <w:rPr>
          <w:sz w:val="21"/>
          <w:szCs w:val="21"/>
          <w:lang w:val="mk-MK"/>
        </w:rPr>
      </w:pPr>
    </w:p>
    <w:p w14:paraId="748FB5D5" w14:textId="77777777" w:rsidR="00FA7F66" w:rsidRPr="006A7BA1" w:rsidRDefault="00FA7F66" w:rsidP="00FA7F66">
      <w:pPr>
        <w:rPr>
          <w:sz w:val="21"/>
          <w:szCs w:val="21"/>
          <w:lang w:val="mk-MK"/>
        </w:rPr>
      </w:pPr>
    </w:p>
    <w:p w14:paraId="483F9C79" w14:textId="77777777" w:rsidR="00FA7F66" w:rsidRPr="006A7BA1" w:rsidRDefault="00FA7F66" w:rsidP="00FA7F66">
      <w:pPr>
        <w:rPr>
          <w:sz w:val="21"/>
          <w:szCs w:val="21"/>
          <w:lang w:val="mk-MK"/>
        </w:rPr>
      </w:pPr>
    </w:p>
    <w:p w14:paraId="4B629D9B" w14:textId="77777777" w:rsidR="00FA7F66" w:rsidRPr="006A7BA1" w:rsidRDefault="00FA7F66" w:rsidP="00FA7F66">
      <w:pPr>
        <w:rPr>
          <w:b/>
          <w:bCs/>
          <w:sz w:val="21"/>
          <w:szCs w:val="21"/>
          <w:lang w:val="mk-MK"/>
        </w:rPr>
      </w:pPr>
    </w:p>
    <w:p w14:paraId="2145205F" w14:textId="77777777" w:rsidR="00FA7F66" w:rsidRPr="006A7BA1" w:rsidRDefault="00FA7F66" w:rsidP="00FA7F66">
      <w:pPr>
        <w:rPr>
          <w:b/>
          <w:bCs/>
          <w:sz w:val="21"/>
          <w:szCs w:val="21"/>
          <w:lang w:val="mk-MK"/>
        </w:rPr>
      </w:pPr>
    </w:p>
    <w:p w14:paraId="73F7A6EA" w14:textId="77777777" w:rsidR="00FA7F66" w:rsidRPr="006A7BA1" w:rsidRDefault="00FA7F66" w:rsidP="00FA7F66">
      <w:pPr>
        <w:rPr>
          <w:b/>
          <w:bCs/>
          <w:sz w:val="21"/>
          <w:szCs w:val="21"/>
          <w:lang w:val="mk-MK"/>
        </w:rPr>
      </w:pPr>
    </w:p>
    <w:p w14:paraId="7ECB4701" w14:textId="77777777" w:rsidR="00FA7F66" w:rsidRPr="006A7BA1" w:rsidRDefault="00FA7F66" w:rsidP="00FA7F66">
      <w:pPr>
        <w:rPr>
          <w:sz w:val="21"/>
          <w:szCs w:val="21"/>
          <w:lang w:val="mk-MK"/>
        </w:rPr>
      </w:pPr>
    </w:p>
    <w:p w14:paraId="576FF60F" w14:textId="77777777" w:rsidR="00FA7F66" w:rsidRPr="006A7BA1" w:rsidRDefault="00FA7F66" w:rsidP="00FA7F66">
      <w:pPr>
        <w:rPr>
          <w:sz w:val="21"/>
          <w:szCs w:val="21"/>
          <w:lang w:val="mk-MK"/>
        </w:rPr>
      </w:pPr>
    </w:p>
    <w:p w14:paraId="7D3F91A9" w14:textId="77777777" w:rsidR="00FA7F66" w:rsidRPr="006A7BA1" w:rsidRDefault="00FA7F66" w:rsidP="00FA7F66">
      <w:pPr>
        <w:rPr>
          <w:sz w:val="21"/>
          <w:szCs w:val="21"/>
          <w:lang w:val="mk-MK"/>
        </w:rPr>
      </w:pPr>
    </w:p>
    <w:p w14:paraId="0AC3F609" w14:textId="77777777" w:rsidR="00FA7F66" w:rsidRPr="006A7BA1" w:rsidRDefault="00FA7F66" w:rsidP="00FA7F66">
      <w:pPr>
        <w:rPr>
          <w:b/>
          <w:bCs/>
          <w:sz w:val="21"/>
          <w:szCs w:val="21"/>
          <w:lang w:val="mk-MK"/>
        </w:rPr>
      </w:pPr>
      <w:r w:rsidRPr="006A7BA1">
        <w:rPr>
          <w:b/>
          <w:bCs/>
          <w:sz w:val="21"/>
          <w:szCs w:val="21"/>
          <w:lang w:val="mk-MK"/>
        </w:rPr>
        <w:tab/>
      </w:r>
      <w:r w:rsidRPr="006A7BA1">
        <w:rPr>
          <w:b/>
          <w:bCs/>
          <w:sz w:val="21"/>
          <w:szCs w:val="21"/>
          <w:lang w:val="mk-MK"/>
        </w:rPr>
        <w:tab/>
      </w:r>
      <w:r w:rsidRPr="006A7BA1">
        <w:rPr>
          <w:b/>
          <w:bCs/>
          <w:sz w:val="21"/>
          <w:szCs w:val="21"/>
          <w:lang w:val="mk-MK"/>
        </w:rPr>
        <w:tab/>
      </w:r>
      <w:r w:rsidRPr="006A7BA1">
        <w:rPr>
          <w:b/>
          <w:bCs/>
          <w:sz w:val="21"/>
          <w:szCs w:val="21"/>
          <w:lang w:val="mk-MK"/>
        </w:rPr>
        <w:tab/>
      </w:r>
      <w:r w:rsidRPr="006A7BA1">
        <w:rPr>
          <w:b/>
          <w:bCs/>
          <w:sz w:val="21"/>
          <w:szCs w:val="21"/>
          <w:lang w:val="mk-MK"/>
        </w:rPr>
        <w:tab/>
      </w:r>
      <w:r w:rsidRPr="006A7BA1">
        <w:rPr>
          <w:b/>
          <w:bCs/>
          <w:sz w:val="21"/>
          <w:szCs w:val="21"/>
          <w:lang w:val="mk-MK"/>
        </w:rPr>
        <w:tab/>
      </w:r>
      <w:r w:rsidRPr="006A7BA1">
        <w:rPr>
          <w:b/>
          <w:bCs/>
          <w:sz w:val="21"/>
          <w:szCs w:val="21"/>
          <w:lang w:val="mk-MK"/>
        </w:rPr>
        <w:tab/>
      </w:r>
      <w:r w:rsidRPr="006A7BA1">
        <w:rPr>
          <w:b/>
          <w:bCs/>
          <w:sz w:val="21"/>
          <w:szCs w:val="21"/>
          <w:lang w:val="mk-MK"/>
        </w:rPr>
        <w:tab/>
      </w:r>
      <w:r w:rsidRPr="006A7BA1">
        <w:rPr>
          <w:b/>
          <w:bCs/>
          <w:sz w:val="21"/>
          <w:szCs w:val="21"/>
          <w:lang w:val="mk-MK"/>
        </w:rPr>
        <w:tab/>
      </w:r>
    </w:p>
    <w:p w14:paraId="1AC271A4" w14:textId="77777777" w:rsidR="00FA7F66" w:rsidRPr="006A7BA1" w:rsidRDefault="00FA7F66" w:rsidP="00FA7F66">
      <w:pPr>
        <w:rPr>
          <w:sz w:val="21"/>
          <w:szCs w:val="21"/>
          <w:lang w:val="mk-MK"/>
        </w:rPr>
      </w:pPr>
    </w:p>
    <w:p w14:paraId="308E6729" w14:textId="77777777" w:rsidR="00FA7F66" w:rsidRPr="006A7BA1" w:rsidRDefault="00FA7F66" w:rsidP="00FA7F66">
      <w:pPr>
        <w:rPr>
          <w:sz w:val="21"/>
          <w:szCs w:val="21"/>
          <w:lang w:val="mk-MK"/>
        </w:rPr>
      </w:pPr>
    </w:p>
    <w:p w14:paraId="62186DC7" w14:textId="77777777" w:rsidR="00FA7F66" w:rsidRPr="006A7BA1" w:rsidRDefault="00FA7F66" w:rsidP="00FA7F66">
      <w:pPr>
        <w:rPr>
          <w:sz w:val="21"/>
          <w:szCs w:val="21"/>
          <w:lang w:val="mk-MK"/>
        </w:rPr>
      </w:pPr>
    </w:p>
    <w:p w14:paraId="5E385BFC" w14:textId="77777777" w:rsidR="00FA7F66" w:rsidRPr="006A7BA1" w:rsidRDefault="00FA7F66" w:rsidP="00FA7F66">
      <w:pPr>
        <w:rPr>
          <w:sz w:val="21"/>
          <w:szCs w:val="21"/>
          <w:lang w:val="mk-MK"/>
        </w:rPr>
      </w:pPr>
    </w:p>
    <w:p w14:paraId="332DB395" w14:textId="77777777" w:rsidR="00FA7F66" w:rsidRPr="006A7BA1" w:rsidRDefault="00FA7F66" w:rsidP="00FA7F66">
      <w:pPr>
        <w:rPr>
          <w:sz w:val="21"/>
          <w:szCs w:val="21"/>
          <w:lang w:val="mk-MK"/>
        </w:rPr>
      </w:pPr>
    </w:p>
    <w:p w14:paraId="7B4F1738" w14:textId="77777777" w:rsidR="00FA7F66" w:rsidRPr="006A7BA1" w:rsidRDefault="00FA7F66" w:rsidP="00FA7F66">
      <w:pPr>
        <w:rPr>
          <w:sz w:val="21"/>
          <w:szCs w:val="21"/>
          <w:lang w:val="mk-MK"/>
        </w:rPr>
      </w:pPr>
    </w:p>
    <w:p w14:paraId="243AB31C" w14:textId="77777777" w:rsidR="00FA7F66" w:rsidRPr="006A7BA1" w:rsidRDefault="00FA7F66" w:rsidP="00FA7F66">
      <w:pPr>
        <w:rPr>
          <w:b/>
          <w:bCs/>
          <w:sz w:val="21"/>
          <w:szCs w:val="21"/>
          <w:lang w:val="mk-MK"/>
        </w:rPr>
      </w:pPr>
    </w:p>
    <w:p w14:paraId="7AF60512" w14:textId="77777777" w:rsidR="00FA7F66" w:rsidRPr="006A7BA1" w:rsidRDefault="00FA7F66" w:rsidP="00FA7F66">
      <w:pPr>
        <w:rPr>
          <w:b/>
          <w:bCs/>
          <w:sz w:val="21"/>
          <w:szCs w:val="21"/>
          <w:lang w:val="mk-MK"/>
        </w:rPr>
      </w:pPr>
    </w:p>
    <w:p w14:paraId="4B2D83D1" w14:textId="77777777" w:rsidR="00FA7F66" w:rsidRPr="006A7BA1" w:rsidRDefault="00FA7F66" w:rsidP="00FA7F66">
      <w:pPr>
        <w:rPr>
          <w:b/>
          <w:bCs/>
          <w:sz w:val="21"/>
          <w:szCs w:val="21"/>
          <w:lang w:val="mk-MK"/>
        </w:rPr>
      </w:pPr>
    </w:p>
    <w:p w14:paraId="2C26C191" w14:textId="77777777" w:rsidR="00FA7F66" w:rsidRPr="006A7BA1" w:rsidRDefault="00FA7F66" w:rsidP="00FA7F66">
      <w:pPr>
        <w:rPr>
          <w:b/>
          <w:bCs/>
          <w:sz w:val="21"/>
          <w:szCs w:val="21"/>
          <w:lang w:val="mk-MK"/>
        </w:rPr>
      </w:pPr>
    </w:p>
    <w:p w14:paraId="65DCACF1" w14:textId="77777777" w:rsidR="00FA7F66" w:rsidRPr="006A7BA1" w:rsidRDefault="00FA7F66" w:rsidP="00FA7F66">
      <w:pPr>
        <w:rPr>
          <w:b/>
          <w:bCs/>
          <w:sz w:val="21"/>
          <w:szCs w:val="21"/>
          <w:lang w:val="mk-MK"/>
        </w:rPr>
      </w:pPr>
    </w:p>
    <w:p w14:paraId="5DE38E83" w14:textId="77777777" w:rsidR="00FA7F66" w:rsidRPr="006A7BA1" w:rsidRDefault="00FA7F66" w:rsidP="00FA7F66">
      <w:pPr>
        <w:rPr>
          <w:b/>
          <w:bCs/>
          <w:sz w:val="21"/>
          <w:szCs w:val="21"/>
          <w:lang w:val="mk-MK"/>
        </w:rPr>
      </w:pPr>
    </w:p>
    <w:p w14:paraId="7DDF262E" w14:textId="77777777" w:rsidR="00FA7F66" w:rsidRPr="006A7BA1" w:rsidRDefault="00FA7F66" w:rsidP="00FA7F66">
      <w:pPr>
        <w:rPr>
          <w:b/>
          <w:bCs/>
          <w:sz w:val="21"/>
          <w:szCs w:val="21"/>
          <w:lang w:val="mk-MK"/>
        </w:rPr>
      </w:pPr>
    </w:p>
    <w:p w14:paraId="74C8B6CE" w14:textId="77777777" w:rsidR="00FA7F66" w:rsidRPr="006A7BA1" w:rsidRDefault="00FA7F66" w:rsidP="00FA7F66">
      <w:pPr>
        <w:rPr>
          <w:b/>
          <w:bCs/>
          <w:sz w:val="21"/>
          <w:szCs w:val="21"/>
          <w:lang w:val="mk-MK"/>
        </w:rPr>
      </w:pPr>
    </w:p>
    <w:p w14:paraId="531A0607" w14:textId="77777777" w:rsidR="00FA7F66" w:rsidRPr="006A7BA1" w:rsidRDefault="00FA7F66" w:rsidP="00FA7F66">
      <w:pPr>
        <w:rPr>
          <w:b/>
          <w:bCs/>
          <w:sz w:val="21"/>
          <w:szCs w:val="21"/>
          <w:lang w:val="mk-MK"/>
        </w:rPr>
      </w:pPr>
    </w:p>
    <w:p w14:paraId="28662ADD" w14:textId="77777777" w:rsidR="00FA7F66" w:rsidRPr="006A7BA1" w:rsidRDefault="00FA7F66" w:rsidP="00FA7F66">
      <w:pPr>
        <w:rPr>
          <w:b/>
          <w:bCs/>
          <w:sz w:val="21"/>
          <w:szCs w:val="21"/>
          <w:lang w:val="mk-MK"/>
        </w:rPr>
      </w:pPr>
    </w:p>
    <w:p w14:paraId="72871E79" w14:textId="77777777" w:rsidR="00FA7F66" w:rsidRPr="006A7BA1" w:rsidRDefault="00FA7F66" w:rsidP="00FA7F66">
      <w:pPr>
        <w:rPr>
          <w:b/>
          <w:bCs/>
          <w:sz w:val="21"/>
          <w:szCs w:val="21"/>
          <w:lang w:val="mk-MK"/>
        </w:rPr>
      </w:pPr>
    </w:p>
    <w:p w14:paraId="44A8FF05" w14:textId="77777777" w:rsidR="00FA7F66" w:rsidRPr="006A7BA1" w:rsidRDefault="00FA7F66" w:rsidP="00FA7F66">
      <w:pPr>
        <w:rPr>
          <w:b/>
          <w:bCs/>
          <w:sz w:val="21"/>
          <w:szCs w:val="21"/>
          <w:lang w:val="mk-MK"/>
        </w:rPr>
      </w:pPr>
    </w:p>
    <w:p w14:paraId="224C2E6C" w14:textId="77777777" w:rsidR="00FA7F66" w:rsidRPr="006A7BA1" w:rsidRDefault="00FA7F66" w:rsidP="00FA7F66">
      <w:pPr>
        <w:rPr>
          <w:b/>
          <w:bCs/>
          <w:sz w:val="21"/>
          <w:szCs w:val="21"/>
          <w:lang w:val="mk-MK"/>
        </w:rPr>
      </w:pPr>
    </w:p>
    <w:p w14:paraId="5F9DA346" w14:textId="77777777" w:rsidR="00FA7F66" w:rsidRPr="006A7BA1" w:rsidRDefault="00FA7F66" w:rsidP="00FA7F66">
      <w:pPr>
        <w:rPr>
          <w:b/>
          <w:bCs/>
          <w:sz w:val="21"/>
          <w:szCs w:val="21"/>
          <w:lang w:val="mk-MK"/>
        </w:rPr>
      </w:pPr>
    </w:p>
    <w:p w14:paraId="3D8D9D8E" w14:textId="77777777" w:rsidR="00FA7F66" w:rsidRPr="006A7BA1" w:rsidRDefault="00FA7F66" w:rsidP="00FA7F66">
      <w:pPr>
        <w:rPr>
          <w:b/>
          <w:bCs/>
          <w:sz w:val="21"/>
          <w:szCs w:val="21"/>
          <w:lang w:val="mk-MK"/>
        </w:rPr>
      </w:pPr>
    </w:p>
    <w:p w14:paraId="7CE2245A" w14:textId="77777777" w:rsidR="00FA7F66" w:rsidRPr="006A7BA1" w:rsidRDefault="00FA7F66" w:rsidP="00FA7F66">
      <w:pPr>
        <w:rPr>
          <w:b/>
          <w:bCs/>
          <w:sz w:val="21"/>
          <w:szCs w:val="21"/>
          <w:lang w:val="mk-MK"/>
        </w:rPr>
      </w:pPr>
    </w:p>
    <w:p w14:paraId="0A9993C0" w14:textId="77777777" w:rsidR="00FA7F66" w:rsidRPr="006A7BA1" w:rsidRDefault="00FA7F66" w:rsidP="00FA7F66">
      <w:pPr>
        <w:rPr>
          <w:b/>
          <w:bCs/>
          <w:sz w:val="21"/>
          <w:szCs w:val="21"/>
          <w:lang w:val="mk-MK"/>
        </w:rPr>
      </w:pPr>
    </w:p>
    <w:p w14:paraId="40C5D463" w14:textId="77777777" w:rsidR="00FA7F66" w:rsidRPr="006A7BA1" w:rsidRDefault="00FA7F66" w:rsidP="00FA7F66">
      <w:pPr>
        <w:rPr>
          <w:b/>
          <w:bCs/>
          <w:sz w:val="21"/>
          <w:szCs w:val="21"/>
          <w:lang w:val="mk-MK"/>
        </w:rPr>
      </w:pPr>
    </w:p>
    <w:p w14:paraId="0071B72E" w14:textId="77777777" w:rsidR="00FA7F66" w:rsidRPr="006A7BA1" w:rsidRDefault="00FA7F66" w:rsidP="00FA7F66">
      <w:pPr>
        <w:rPr>
          <w:b/>
          <w:bCs/>
          <w:sz w:val="21"/>
          <w:szCs w:val="21"/>
          <w:lang w:val="mk-MK"/>
        </w:rPr>
      </w:pPr>
      <w:r w:rsidRPr="006A7BA1">
        <w:rPr>
          <w:b/>
          <w:bCs/>
          <w:sz w:val="21"/>
          <w:szCs w:val="21"/>
        </w:rPr>
        <w:t xml:space="preserve">CONTENTS </w:t>
      </w:r>
    </w:p>
    <w:p w14:paraId="258D11B1" w14:textId="77777777" w:rsidR="00FA7F66" w:rsidRPr="006A7BA1" w:rsidRDefault="00FA7F66" w:rsidP="00FA7F66">
      <w:pPr>
        <w:rPr>
          <w:b/>
          <w:bCs/>
          <w:sz w:val="21"/>
          <w:szCs w:val="21"/>
          <w:lang w:val="mk-MK"/>
        </w:rPr>
      </w:pPr>
    </w:p>
    <w:p w14:paraId="2FEC6CB3" w14:textId="77777777" w:rsidR="00FA7F66" w:rsidRPr="006A7BA1" w:rsidRDefault="00FA7F66" w:rsidP="00FA7F66">
      <w:pPr>
        <w:rPr>
          <w:b/>
          <w:bCs/>
          <w:sz w:val="21"/>
          <w:szCs w:val="21"/>
          <w:lang w:val="mk-MK"/>
        </w:rPr>
      </w:pPr>
    </w:p>
    <w:p w14:paraId="1C12D341" w14:textId="77777777" w:rsidR="00FA7F66" w:rsidRPr="006A7BA1" w:rsidRDefault="00FA7F66" w:rsidP="00FA7F66">
      <w:pPr>
        <w:rPr>
          <w:b/>
          <w:bCs/>
          <w:sz w:val="21"/>
          <w:szCs w:val="21"/>
          <w:lang w:val="mk-MK"/>
        </w:rPr>
      </w:pPr>
    </w:p>
    <w:tbl>
      <w:tblPr>
        <w:tblW w:w="0" w:type="auto"/>
        <w:tblLayout w:type="fixed"/>
        <w:tblLook w:val="0000" w:firstRow="0" w:lastRow="0" w:firstColumn="0" w:lastColumn="0" w:noHBand="0" w:noVBand="0"/>
      </w:tblPr>
      <w:tblGrid>
        <w:gridCol w:w="2700"/>
        <w:gridCol w:w="3528"/>
        <w:gridCol w:w="2700"/>
      </w:tblGrid>
      <w:tr w:rsidR="00FA7F66" w:rsidRPr="006A7BA1" w14:paraId="07F2D571" w14:textId="77777777" w:rsidTr="00F96152">
        <w:tc>
          <w:tcPr>
            <w:tcW w:w="6228" w:type="dxa"/>
            <w:gridSpan w:val="2"/>
          </w:tcPr>
          <w:p w14:paraId="193F13A2" w14:textId="77777777" w:rsidR="00FA7F66" w:rsidRPr="006A7BA1" w:rsidRDefault="00FA7F66" w:rsidP="00F96152">
            <w:pPr>
              <w:rPr>
                <w:b/>
                <w:bCs/>
                <w:sz w:val="21"/>
                <w:szCs w:val="21"/>
                <w:lang w:val="mk-MK"/>
              </w:rPr>
            </w:pPr>
          </w:p>
        </w:tc>
        <w:tc>
          <w:tcPr>
            <w:tcW w:w="2700" w:type="dxa"/>
          </w:tcPr>
          <w:p w14:paraId="23E0F3B9" w14:textId="77777777" w:rsidR="00FA7F66" w:rsidRPr="006A7BA1" w:rsidRDefault="00FA7F66" w:rsidP="00F96152">
            <w:pPr>
              <w:jc w:val="right"/>
              <w:rPr>
                <w:b/>
                <w:bCs/>
                <w:sz w:val="21"/>
                <w:szCs w:val="21"/>
                <w:lang w:val="mk-MK"/>
              </w:rPr>
            </w:pPr>
            <w:r w:rsidRPr="006A7BA1">
              <w:rPr>
                <w:b/>
                <w:bCs/>
                <w:sz w:val="21"/>
                <w:szCs w:val="21"/>
              </w:rPr>
              <w:t xml:space="preserve">Page </w:t>
            </w:r>
          </w:p>
        </w:tc>
      </w:tr>
      <w:tr w:rsidR="00FA7F66" w:rsidRPr="006A7BA1" w14:paraId="7553995D" w14:textId="77777777" w:rsidTr="00F96152">
        <w:tc>
          <w:tcPr>
            <w:tcW w:w="6228" w:type="dxa"/>
            <w:gridSpan w:val="2"/>
          </w:tcPr>
          <w:p w14:paraId="09F307FD" w14:textId="77777777" w:rsidR="00FA7F66" w:rsidRPr="006A7BA1" w:rsidRDefault="00FA7F66" w:rsidP="00F96152">
            <w:pPr>
              <w:rPr>
                <w:b/>
                <w:bCs/>
                <w:sz w:val="21"/>
                <w:szCs w:val="21"/>
                <w:lang w:val="mk-MK"/>
              </w:rPr>
            </w:pPr>
          </w:p>
        </w:tc>
        <w:tc>
          <w:tcPr>
            <w:tcW w:w="2700" w:type="dxa"/>
          </w:tcPr>
          <w:p w14:paraId="4B862C05" w14:textId="77777777" w:rsidR="00FA7F66" w:rsidRPr="006A7BA1" w:rsidRDefault="00FA7F66" w:rsidP="00F96152">
            <w:pPr>
              <w:jc w:val="right"/>
              <w:rPr>
                <w:b/>
                <w:bCs/>
                <w:sz w:val="21"/>
                <w:szCs w:val="21"/>
                <w:lang w:val="mk-MK"/>
              </w:rPr>
            </w:pPr>
          </w:p>
        </w:tc>
      </w:tr>
      <w:tr w:rsidR="00FA7F66" w:rsidRPr="006A7BA1" w14:paraId="419CDE9B" w14:textId="77777777" w:rsidTr="00F96152">
        <w:tc>
          <w:tcPr>
            <w:tcW w:w="6228" w:type="dxa"/>
            <w:gridSpan w:val="2"/>
          </w:tcPr>
          <w:p w14:paraId="232F6957" w14:textId="77777777" w:rsidR="00FA7F66" w:rsidRPr="006A7BA1" w:rsidRDefault="00FA7F66" w:rsidP="00F96152">
            <w:pPr>
              <w:rPr>
                <w:bCs/>
                <w:sz w:val="21"/>
                <w:szCs w:val="21"/>
                <w:lang w:val="mk-MK"/>
              </w:rPr>
            </w:pPr>
          </w:p>
        </w:tc>
        <w:tc>
          <w:tcPr>
            <w:tcW w:w="2700" w:type="dxa"/>
          </w:tcPr>
          <w:p w14:paraId="6CE8FF73" w14:textId="77777777" w:rsidR="00FA7F66" w:rsidRPr="006A7BA1" w:rsidRDefault="00FA7F66" w:rsidP="00F96152">
            <w:pPr>
              <w:jc w:val="right"/>
              <w:rPr>
                <w:b/>
                <w:bCs/>
                <w:sz w:val="21"/>
                <w:szCs w:val="21"/>
                <w:lang w:val="mk-MK"/>
              </w:rPr>
            </w:pPr>
          </w:p>
        </w:tc>
      </w:tr>
      <w:tr w:rsidR="00FA7F66" w:rsidRPr="006A7BA1" w14:paraId="0561F146" w14:textId="77777777" w:rsidTr="00F96152">
        <w:tc>
          <w:tcPr>
            <w:tcW w:w="6228" w:type="dxa"/>
            <w:gridSpan w:val="2"/>
          </w:tcPr>
          <w:p w14:paraId="3A14B5A7" w14:textId="77777777" w:rsidR="00FA7F66" w:rsidRPr="006A7BA1" w:rsidRDefault="00FA7F66" w:rsidP="00F96152">
            <w:pPr>
              <w:rPr>
                <w:sz w:val="21"/>
                <w:szCs w:val="21"/>
                <w:lang w:val="mk-MK"/>
              </w:rPr>
            </w:pPr>
          </w:p>
        </w:tc>
        <w:tc>
          <w:tcPr>
            <w:tcW w:w="2700" w:type="dxa"/>
          </w:tcPr>
          <w:p w14:paraId="47899D3C" w14:textId="77777777" w:rsidR="00FA7F66" w:rsidRPr="006A7BA1" w:rsidRDefault="00FA7F66" w:rsidP="00F96152">
            <w:pPr>
              <w:jc w:val="right"/>
              <w:rPr>
                <w:sz w:val="21"/>
                <w:szCs w:val="21"/>
                <w:lang w:val="mk-MK"/>
              </w:rPr>
            </w:pPr>
          </w:p>
        </w:tc>
      </w:tr>
      <w:tr w:rsidR="00FA7F66" w:rsidRPr="006A7BA1" w14:paraId="3C331795" w14:textId="77777777" w:rsidTr="00F96152">
        <w:trPr>
          <w:gridAfter w:val="2"/>
          <w:wAfter w:w="6228" w:type="dxa"/>
        </w:trPr>
        <w:tc>
          <w:tcPr>
            <w:tcW w:w="2700" w:type="dxa"/>
          </w:tcPr>
          <w:p w14:paraId="1971C22E" w14:textId="77777777" w:rsidR="00FA7F66" w:rsidRPr="006A7BA1" w:rsidRDefault="00FA7F66" w:rsidP="00F96152">
            <w:pPr>
              <w:rPr>
                <w:sz w:val="21"/>
                <w:szCs w:val="21"/>
                <w:lang w:val="mk-MK"/>
              </w:rPr>
            </w:pPr>
          </w:p>
        </w:tc>
      </w:tr>
      <w:tr w:rsidR="00FA7F66" w:rsidRPr="006A7BA1" w14:paraId="1468A524" w14:textId="77777777" w:rsidTr="00F96152">
        <w:tc>
          <w:tcPr>
            <w:tcW w:w="6228" w:type="dxa"/>
            <w:gridSpan w:val="2"/>
          </w:tcPr>
          <w:p w14:paraId="0F1C83CD" w14:textId="77777777" w:rsidR="00FA7F66" w:rsidRPr="006A7BA1" w:rsidRDefault="00FA7F66" w:rsidP="00F96152">
            <w:pPr>
              <w:rPr>
                <w:sz w:val="21"/>
                <w:szCs w:val="21"/>
                <w:lang w:val="mk-MK"/>
              </w:rPr>
            </w:pPr>
          </w:p>
        </w:tc>
        <w:tc>
          <w:tcPr>
            <w:tcW w:w="2700" w:type="dxa"/>
          </w:tcPr>
          <w:p w14:paraId="53F90CB0" w14:textId="77777777" w:rsidR="00FA7F66" w:rsidRPr="006A7BA1" w:rsidRDefault="00FA7F66" w:rsidP="00F96152">
            <w:pPr>
              <w:jc w:val="right"/>
              <w:rPr>
                <w:sz w:val="21"/>
                <w:szCs w:val="21"/>
                <w:lang w:val="mk-MK"/>
              </w:rPr>
            </w:pPr>
          </w:p>
        </w:tc>
      </w:tr>
      <w:tr w:rsidR="00FA7F66" w:rsidRPr="006A7BA1" w14:paraId="5C5CDA0D" w14:textId="77777777" w:rsidTr="00F96152">
        <w:tc>
          <w:tcPr>
            <w:tcW w:w="6228" w:type="dxa"/>
            <w:gridSpan w:val="2"/>
          </w:tcPr>
          <w:p w14:paraId="0D940A75" w14:textId="77777777" w:rsidR="00FA7F66" w:rsidRPr="006A7BA1" w:rsidRDefault="00FA7F66" w:rsidP="00980B32">
            <w:pPr>
              <w:rPr>
                <w:sz w:val="21"/>
                <w:szCs w:val="21"/>
              </w:rPr>
            </w:pPr>
            <w:r w:rsidRPr="006A7BA1">
              <w:rPr>
                <w:sz w:val="21"/>
                <w:szCs w:val="21"/>
              </w:rPr>
              <w:t xml:space="preserve">Responsibility for the </w:t>
            </w:r>
            <w:r w:rsidR="001765BD">
              <w:rPr>
                <w:sz w:val="21"/>
                <w:szCs w:val="21"/>
              </w:rPr>
              <w:t>Consolidated</w:t>
            </w:r>
            <w:r w:rsidR="00B15A6C">
              <w:rPr>
                <w:sz w:val="21"/>
                <w:szCs w:val="21"/>
              </w:rPr>
              <w:t xml:space="preserve"> financial statements</w:t>
            </w:r>
            <w:r w:rsidRPr="006A7BA1">
              <w:rPr>
                <w:sz w:val="21"/>
                <w:szCs w:val="21"/>
              </w:rPr>
              <w:t xml:space="preserve"> </w:t>
            </w:r>
          </w:p>
        </w:tc>
        <w:tc>
          <w:tcPr>
            <w:tcW w:w="2700" w:type="dxa"/>
          </w:tcPr>
          <w:p w14:paraId="0361DCB6" w14:textId="77777777" w:rsidR="00FA7F66" w:rsidRPr="006A7BA1" w:rsidRDefault="00FA7F66" w:rsidP="00F96152">
            <w:pPr>
              <w:jc w:val="right"/>
              <w:rPr>
                <w:sz w:val="21"/>
                <w:szCs w:val="21"/>
              </w:rPr>
            </w:pPr>
          </w:p>
        </w:tc>
      </w:tr>
      <w:tr w:rsidR="00FA7F66" w:rsidRPr="006A7BA1" w14:paraId="17BC386C" w14:textId="77777777" w:rsidTr="00F96152">
        <w:tc>
          <w:tcPr>
            <w:tcW w:w="6228" w:type="dxa"/>
            <w:gridSpan w:val="2"/>
          </w:tcPr>
          <w:p w14:paraId="71261DCE" w14:textId="77777777" w:rsidR="00FA7F66" w:rsidRPr="006A7BA1" w:rsidRDefault="00FA7F66" w:rsidP="00F96152">
            <w:pPr>
              <w:rPr>
                <w:sz w:val="21"/>
                <w:szCs w:val="21"/>
              </w:rPr>
            </w:pPr>
          </w:p>
        </w:tc>
        <w:tc>
          <w:tcPr>
            <w:tcW w:w="2700" w:type="dxa"/>
          </w:tcPr>
          <w:p w14:paraId="5E52560E" w14:textId="77777777" w:rsidR="00FA7F66" w:rsidRPr="006A7BA1" w:rsidRDefault="00FA7F66" w:rsidP="00F96152">
            <w:pPr>
              <w:jc w:val="right"/>
              <w:rPr>
                <w:sz w:val="21"/>
                <w:szCs w:val="21"/>
              </w:rPr>
            </w:pPr>
          </w:p>
        </w:tc>
      </w:tr>
      <w:tr w:rsidR="00FA7F66" w:rsidRPr="006A7BA1" w14:paraId="0C39AC82" w14:textId="77777777" w:rsidTr="00F96152">
        <w:tc>
          <w:tcPr>
            <w:tcW w:w="6228" w:type="dxa"/>
            <w:gridSpan w:val="2"/>
          </w:tcPr>
          <w:p w14:paraId="2ACD38D7" w14:textId="77777777" w:rsidR="00FA7F66" w:rsidRPr="004F7670" w:rsidRDefault="00FA7F66" w:rsidP="00F96152">
            <w:pPr>
              <w:rPr>
                <w:sz w:val="21"/>
                <w:szCs w:val="21"/>
              </w:rPr>
            </w:pPr>
          </w:p>
        </w:tc>
        <w:tc>
          <w:tcPr>
            <w:tcW w:w="2700" w:type="dxa"/>
          </w:tcPr>
          <w:p w14:paraId="1E0A4D06" w14:textId="77777777" w:rsidR="00FA7F66" w:rsidRPr="006A7BA1" w:rsidRDefault="00FA7F66" w:rsidP="00F96152">
            <w:pPr>
              <w:jc w:val="right"/>
              <w:rPr>
                <w:sz w:val="21"/>
                <w:szCs w:val="21"/>
              </w:rPr>
            </w:pPr>
          </w:p>
        </w:tc>
      </w:tr>
      <w:tr w:rsidR="00FA7F66" w:rsidRPr="006A7BA1" w14:paraId="40306ED6" w14:textId="77777777" w:rsidTr="00F96152">
        <w:tc>
          <w:tcPr>
            <w:tcW w:w="6228" w:type="dxa"/>
            <w:gridSpan w:val="2"/>
          </w:tcPr>
          <w:p w14:paraId="1B9BBC17" w14:textId="77777777" w:rsidR="00FA7F66" w:rsidRPr="006A7BA1" w:rsidRDefault="00FA7F66" w:rsidP="00F96152">
            <w:pPr>
              <w:rPr>
                <w:sz w:val="21"/>
                <w:szCs w:val="21"/>
              </w:rPr>
            </w:pPr>
          </w:p>
        </w:tc>
        <w:tc>
          <w:tcPr>
            <w:tcW w:w="2700" w:type="dxa"/>
          </w:tcPr>
          <w:p w14:paraId="408B6F0F" w14:textId="77777777" w:rsidR="00FA7F66" w:rsidRPr="006A7BA1" w:rsidRDefault="00FA7F66" w:rsidP="00F96152">
            <w:pPr>
              <w:jc w:val="right"/>
              <w:rPr>
                <w:sz w:val="21"/>
                <w:szCs w:val="21"/>
              </w:rPr>
            </w:pPr>
          </w:p>
        </w:tc>
      </w:tr>
      <w:tr w:rsidR="00FA7F66" w:rsidRPr="006A7BA1" w14:paraId="14D9CFF1" w14:textId="77777777" w:rsidTr="00F96152">
        <w:tc>
          <w:tcPr>
            <w:tcW w:w="6228" w:type="dxa"/>
            <w:gridSpan w:val="2"/>
          </w:tcPr>
          <w:p w14:paraId="1D18E029" w14:textId="77777777" w:rsidR="00FA7F66" w:rsidRPr="006A7BA1" w:rsidRDefault="001765BD" w:rsidP="00F96152">
            <w:pPr>
              <w:rPr>
                <w:sz w:val="21"/>
                <w:szCs w:val="21"/>
                <w:lang w:val="mk-MK"/>
              </w:rPr>
            </w:pPr>
            <w:r>
              <w:rPr>
                <w:sz w:val="21"/>
                <w:szCs w:val="21"/>
              </w:rPr>
              <w:t>Consolidated</w:t>
            </w:r>
            <w:r w:rsidR="00226732" w:rsidRPr="00226732">
              <w:rPr>
                <w:sz w:val="21"/>
                <w:szCs w:val="21"/>
              </w:rPr>
              <w:t xml:space="preserve"> </w:t>
            </w:r>
            <w:r w:rsidR="00FA7F66" w:rsidRPr="006A7BA1">
              <w:rPr>
                <w:sz w:val="21"/>
                <w:szCs w:val="21"/>
              </w:rPr>
              <w:t xml:space="preserve">Income Statement </w:t>
            </w:r>
          </w:p>
        </w:tc>
        <w:tc>
          <w:tcPr>
            <w:tcW w:w="2700" w:type="dxa"/>
          </w:tcPr>
          <w:p w14:paraId="5E5C4542" w14:textId="4B24CCE4" w:rsidR="00FA7F66" w:rsidRPr="006A7BA1" w:rsidRDefault="00394090" w:rsidP="00F96152">
            <w:pPr>
              <w:jc w:val="right"/>
              <w:rPr>
                <w:sz w:val="21"/>
                <w:szCs w:val="21"/>
              </w:rPr>
            </w:pPr>
            <w:r>
              <w:rPr>
                <w:sz w:val="21"/>
                <w:szCs w:val="21"/>
              </w:rPr>
              <w:t>1</w:t>
            </w:r>
          </w:p>
        </w:tc>
      </w:tr>
      <w:tr w:rsidR="00FA7F66" w:rsidRPr="006A7BA1" w14:paraId="5BBD40BA" w14:textId="77777777" w:rsidTr="00F96152">
        <w:tc>
          <w:tcPr>
            <w:tcW w:w="6228" w:type="dxa"/>
            <w:gridSpan w:val="2"/>
          </w:tcPr>
          <w:p w14:paraId="030B17A9" w14:textId="77777777" w:rsidR="00FA7F66" w:rsidRPr="006A7BA1" w:rsidRDefault="00FA7F66" w:rsidP="00F96152">
            <w:pPr>
              <w:rPr>
                <w:sz w:val="21"/>
                <w:szCs w:val="21"/>
                <w:lang w:val="mk-MK"/>
              </w:rPr>
            </w:pPr>
          </w:p>
        </w:tc>
        <w:tc>
          <w:tcPr>
            <w:tcW w:w="2700" w:type="dxa"/>
          </w:tcPr>
          <w:p w14:paraId="5B977054" w14:textId="77777777" w:rsidR="00FA7F66" w:rsidRPr="006A7BA1" w:rsidRDefault="00FA7F66" w:rsidP="00F96152">
            <w:pPr>
              <w:jc w:val="right"/>
              <w:rPr>
                <w:sz w:val="21"/>
                <w:szCs w:val="21"/>
                <w:lang w:val="mk-MK"/>
              </w:rPr>
            </w:pPr>
          </w:p>
        </w:tc>
      </w:tr>
      <w:tr w:rsidR="00FA7F66" w:rsidRPr="006A7BA1" w14:paraId="205F4969" w14:textId="77777777" w:rsidTr="00F96152">
        <w:tc>
          <w:tcPr>
            <w:tcW w:w="6228" w:type="dxa"/>
            <w:gridSpan w:val="2"/>
          </w:tcPr>
          <w:p w14:paraId="0668F3DE" w14:textId="77777777" w:rsidR="00FA7F66" w:rsidRPr="006A7BA1" w:rsidRDefault="001765BD" w:rsidP="00F96152">
            <w:pPr>
              <w:rPr>
                <w:sz w:val="21"/>
                <w:szCs w:val="21"/>
                <w:lang w:val="mk-MK"/>
              </w:rPr>
            </w:pPr>
            <w:r>
              <w:rPr>
                <w:sz w:val="21"/>
                <w:szCs w:val="21"/>
              </w:rPr>
              <w:t>Consolidated</w:t>
            </w:r>
            <w:r w:rsidR="00226732" w:rsidRPr="00226732">
              <w:rPr>
                <w:sz w:val="21"/>
                <w:szCs w:val="21"/>
              </w:rPr>
              <w:t xml:space="preserve"> </w:t>
            </w:r>
            <w:r w:rsidR="00FA7F66" w:rsidRPr="006A7BA1">
              <w:rPr>
                <w:sz w:val="21"/>
                <w:szCs w:val="21"/>
              </w:rPr>
              <w:t xml:space="preserve">Statement of comprehensive income </w:t>
            </w:r>
          </w:p>
        </w:tc>
        <w:tc>
          <w:tcPr>
            <w:tcW w:w="2700" w:type="dxa"/>
          </w:tcPr>
          <w:p w14:paraId="03604C64" w14:textId="5DD536B2" w:rsidR="00FA7F66" w:rsidRPr="006A7BA1" w:rsidRDefault="00394090" w:rsidP="00F96152">
            <w:pPr>
              <w:jc w:val="right"/>
              <w:rPr>
                <w:sz w:val="21"/>
                <w:szCs w:val="21"/>
              </w:rPr>
            </w:pPr>
            <w:r>
              <w:rPr>
                <w:sz w:val="21"/>
                <w:szCs w:val="21"/>
              </w:rPr>
              <w:t>2</w:t>
            </w:r>
          </w:p>
        </w:tc>
      </w:tr>
      <w:tr w:rsidR="00FA7F66" w:rsidRPr="006A7BA1" w14:paraId="2482A024" w14:textId="77777777" w:rsidTr="00F96152">
        <w:tc>
          <w:tcPr>
            <w:tcW w:w="6228" w:type="dxa"/>
            <w:gridSpan w:val="2"/>
          </w:tcPr>
          <w:p w14:paraId="028FF3A6" w14:textId="77777777" w:rsidR="00FA7F66" w:rsidRPr="006A7BA1" w:rsidRDefault="00FA7F66" w:rsidP="00F96152">
            <w:pPr>
              <w:rPr>
                <w:sz w:val="21"/>
                <w:szCs w:val="21"/>
                <w:lang w:val="mk-MK"/>
              </w:rPr>
            </w:pPr>
          </w:p>
        </w:tc>
        <w:tc>
          <w:tcPr>
            <w:tcW w:w="2700" w:type="dxa"/>
          </w:tcPr>
          <w:p w14:paraId="6782EB1D" w14:textId="77777777" w:rsidR="00FA7F66" w:rsidRPr="006A7BA1" w:rsidRDefault="00FA7F66" w:rsidP="00F96152">
            <w:pPr>
              <w:jc w:val="right"/>
              <w:rPr>
                <w:sz w:val="21"/>
                <w:szCs w:val="21"/>
                <w:lang w:val="mk-MK"/>
              </w:rPr>
            </w:pPr>
          </w:p>
        </w:tc>
      </w:tr>
      <w:tr w:rsidR="00FA7F66" w:rsidRPr="006A7BA1" w14:paraId="2897C6DB" w14:textId="77777777" w:rsidTr="00F96152">
        <w:tc>
          <w:tcPr>
            <w:tcW w:w="6228" w:type="dxa"/>
            <w:gridSpan w:val="2"/>
          </w:tcPr>
          <w:p w14:paraId="42463F13" w14:textId="77777777" w:rsidR="00FA7F66" w:rsidRPr="006A7BA1" w:rsidRDefault="001765BD" w:rsidP="00F96152">
            <w:pPr>
              <w:rPr>
                <w:sz w:val="21"/>
                <w:szCs w:val="21"/>
                <w:lang w:val="mk-MK"/>
              </w:rPr>
            </w:pPr>
            <w:r>
              <w:rPr>
                <w:sz w:val="21"/>
                <w:szCs w:val="21"/>
              </w:rPr>
              <w:t>Consolidated</w:t>
            </w:r>
            <w:r w:rsidR="00226732" w:rsidRPr="00226732">
              <w:rPr>
                <w:sz w:val="21"/>
                <w:szCs w:val="21"/>
              </w:rPr>
              <w:t xml:space="preserve"> </w:t>
            </w:r>
            <w:r w:rsidR="00FA7F66" w:rsidRPr="006A7BA1">
              <w:rPr>
                <w:sz w:val="21"/>
                <w:szCs w:val="21"/>
              </w:rPr>
              <w:t xml:space="preserve">Balance sheet </w:t>
            </w:r>
          </w:p>
        </w:tc>
        <w:tc>
          <w:tcPr>
            <w:tcW w:w="2700" w:type="dxa"/>
          </w:tcPr>
          <w:p w14:paraId="1BEE8602" w14:textId="57A02BC5" w:rsidR="00FA7F66" w:rsidRPr="006A7BA1" w:rsidRDefault="00394090" w:rsidP="00F96152">
            <w:pPr>
              <w:jc w:val="right"/>
              <w:rPr>
                <w:sz w:val="21"/>
                <w:szCs w:val="21"/>
              </w:rPr>
            </w:pPr>
            <w:r>
              <w:rPr>
                <w:sz w:val="21"/>
                <w:szCs w:val="21"/>
              </w:rPr>
              <w:t>3-4</w:t>
            </w:r>
          </w:p>
        </w:tc>
      </w:tr>
      <w:tr w:rsidR="00FA7F66" w:rsidRPr="006A7BA1" w14:paraId="632B5553" w14:textId="77777777" w:rsidTr="00F96152">
        <w:tc>
          <w:tcPr>
            <w:tcW w:w="6228" w:type="dxa"/>
            <w:gridSpan w:val="2"/>
          </w:tcPr>
          <w:p w14:paraId="61B48803" w14:textId="77777777" w:rsidR="00FA7F66" w:rsidRPr="006A7BA1" w:rsidRDefault="00FA7F66" w:rsidP="00F96152">
            <w:pPr>
              <w:rPr>
                <w:sz w:val="21"/>
                <w:szCs w:val="21"/>
                <w:lang w:val="mk-MK"/>
              </w:rPr>
            </w:pPr>
          </w:p>
        </w:tc>
        <w:tc>
          <w:tcPr>
            <w:tcW w:w="2700" w:type="dxa"/>
          </w:tcPr>
          <w:p w14:paraId="65D2CDBA" w14:textId="77777777" w:rsidR="00FA7F66" w:rsidRPr="006A7BA1" w:rsidRDefault="00FA7F66" w:rsidP="00F96152">
            <w:pPr>
              <w:jc w:val="right"/>
              <w:rPr>
                <w:sz w:val="21"/>
                <w:szCs w:val="21"/>
                <w:lang w:val="mk-MK"/>
              </w:rPr>
            </w:pPr>
          </w:p>
        </w:tc>
      </w:tr>
      <w:tr w:rsidR="00FA7F66" w:rsidRPr="006A7BA1" w14:paraId="7EDC3E23" w14:textId="77777777" w:rsidTr="00F96152">
        <w:tc>
          <w:tcPr>
            <w:tcW w:w="6228" w:type="dxa"/>
            <w:gridSpan w:val="2"/>
          </w:tcPr>
          <w:p w14:paraId="10753B8E" w14:textId="77777777" w:rsidR="00FA7F66" w:rsidRPr="006A7BA1" w:rsidRDefault="001765BD" w:rsidP="00F96152">
            <w:pPr>
              <w:rPr>
                <w:sz w:val="21"/>
                <w:szCs w:val="21"/>
                <w:lang w:val="mk-MK"/>
              </w:rPr>
            </w:pPr>
            <w:r>
              <w:rPr>
                <w:sz w:val="21"/>
                <w:szCs w:val="21"/>
              </w:rPr>
              <w:t>Consolidated</w:t>
            </w:r>
            <w:r w:rsidR="00226732" w:rsidRPr="00226732">
              <w:rPr>
                <w:sz w:val="21"/>
                <w:szCs w:val="21"/>
              </w:rPr>
              <w:t xml:space="preserve"> </w:t>
            </w:r>
            <w:r w:rsidR="00FA7F66" w:rsidRPr="006A7BA1">
              <w:rPr>
                <w:sz w:val="21"/>
                <w:szCs w:val="21"/>
              </w:rPr>
              <w:t xml:space="preserve">Statement of changes in equity and reserves </w:t>
            </w:r>
          </w:p>
        </w:tc>
        <w:tc>
          <w:tcPr>
            <w:tcW w:w="2700" w:type="dxa"/>
          </w:tcPr>
          <w:p w14:paraId="7C7A675C" w14:textId="0F7F0F76" w:rsidR="00FA7F66" w:rsidRPr="006A7BA1" w:rsidRDefault="00394090" w:rsidP="00F96152">
            <w:pPr>
              <w:jc w:val="right"/>
              <w:rPr>
                <w:sz w:val="21"/>
                <w:szCs w:val="21"/>
                <w:lang w:val="mk-MK"/>
              </w:rPr>
            </w:pPr>
            <w:r>
              <w:rPr>
                <w:sz w:val="21"/>
                <w:szCs w:val="21"/>
              </w:rPr>
              <w:t>5-</w:t>
            </w:r>
            <w:r w:rsidR="007B1405">
              <w:rPr>
                <w:sz w:val="21"/>
                <w:szCs w:val="21"/>
              </w:rPr>
              <w:t>6</w:t>
            </w:r>
            <w:r w:rsidR="004F7670">
              <w:rPr>
                <w:sz w:val="21"/>
                <w:szCs w:val="21"/>
              </w:rPr>
              <w:t xml:space="preserve"> </w:t>
            </w:r>
          </w:p>
        </w:tc>
      </w:tr>
      <w:tr w:rsidR="00FA7F66" w:rsidRPr="006A7BA1" w14:paraId="38E2C021" w14:textId="77777777" w:rsidTr="00F96152">
        <w:tc>
          <w:tcPr>
            <w:tcW w:w="6228" w:type="dxa"/>
            <w:gridSpan w:val="2"/>
          </w:tcPr>
          <w:p w14:paraId="6248BF85" w14:textId="77777777" w:rsidR="00FA7F66" w:rsidRPr="006A7BA1" w:rsidRDefault="00FA7F66" w:rsidP="00F96152">
            <w:pPr>
              <w:rPr>
                <w:sz w:val="21"/>
                <w:szCs w:val="21"/>
                <w:lang w:val="mk-MK"/>
              </w:rPr>
            </w:pPr>
          </w:p>
        </w:tc>
        <w:tc>
          <w:tcPr>
            <w:tcW w:w="2700" w:type="dxa"/>
          </w:tcPr>
          <w:p w14:paraId="1BE8466F" w14:textId="77777777" w:rsidR="00FA7F66" w:rsidRPr="006A7BA1" w:rsidRDefault="00FA7F66" w:rsidP="00F96152">
            <w:pPr>
              <w:jc w:val="right"/>
              <w:rPr>
                <w:sz w:val="21"/>
                <w:szCs w:val="21"/>
                <w:lang w:val="mk-MK"/>
              </w:rPr>
            </w:pPr>
          </w:p>
        </w:tc>
      </w:tr>
      <w:tr w:rsidR="00FA7F66" w:rsidRPr="006A7BA1" w14:paraId="77EEDCAA" w14:textId="77777777" w:rsidTr="00F96152">
        <w:tc>
          <w:tcPr>
            <w:tcW w:w="6228" w:type="dxa"/>
            <w:gridSpan w:val="2"/>
          </w:tcPr>
          <w:p w14:paraId="6DF1877B" w14:textId="77777777" w:rsidR="00FA7F66" w:rsidRPr="006A7BA1" w:rsidRDefault="001765BD" w:rsidP="00F96152">
            <w:pPr>
              <w:rPr>
                <w:sz w:val="21"/>
                <w:szCs w:val="21"/>
                <w:lang w:val="mk-MK"/>
              </w:rPr>
            </w:pPr>
            <w:r>
              <w:rPr>
                <w:sz w:val="21"/>
                <w:szCs w:val="21"/>
              </w:rPr>
              <w:t>Consolidated</w:t>
            </w:r>
            <w:r w:rsidR="00226732" w:rsidRPr="00226732">
              <w:rPr>
                <w:sz w:val="21"/>
                <w:szCs w:val="21"/>
              </w:rPr>
              <w:t xml:space="preserve"> </w:t>
            </w:r>
            <w:r w:rsidR="00FA7F66" w:rsidRPr="006A7BA1">
              <w:rPr>
                <w:sz w:val="21"/>
                <w:szCs w:val="21"/>
              </w:rPr>
              <w:t xml:space="preserve">Cash flow statement </w:t>
            </w:r>
          </w:p>
        </w:tc>
        <w:tc>
          <w:tcPr>
            <w:tcW w:w="2700" w:type="dxa"/>
          </w:tcPr>
          <w:p w14:paraId="65E75D30" w14:textId="2EA55153" w:rsidR="00FA7F66" w:rsidRPr="006A7BA1" w:rsidRDefault="007B1405" w:rsidP="00F96152">
            <w:pPr>
              <w:jc w:val="right"/>
              <w:rPr>
                <w:sz w:val="21"/>
                <w:szCs w:val="21"/>
              </w:rPr>
            </w:pPr>
            <w:r>
              <w:rPr>
                <w:sz w:val="21"/>
                <w:szCs w:val="21"/>
              </w:rPr>
              <w:t>7</w:t>
            </w:r>
            <w:r w:rsidR="00394090">
              <w:rPr>
                <w:sz w:val="21"/>
                <w:szCs w:val="21"/>
              </w:rPr>
              <w:t>-</w:t>
            </w:r>
            <w:r>
              <w:rPr>
                <w:sz w:val="21"/>
                <w:szCs w:val="21"/>
              </w:rPr>
              <w:t>8</w:t>
            </w:r>
            <w:r w:rsidR="004F7670">
              <w:rPr>
                <w:sz w:val="21"/>
                <w:szCs w:val="21"/>
              </w:rPr>
              <w:t xml:space="preserve"> </w:t>
            </w:r>
          </w:p>
        </w:tc>
      </w:tr>
      <w:tr w:rsidR="00FA7F66" w:rsidRPr="006A7BA1" w14:paraId="7F9CAF6F" w14:textId="77777777" w:rsidTr="00F96152">
        <w:tc>
          <w:tcPr>
            <w:tcW w:w="6228" w:type="dxa"/>
            <w:gridSpan w:val="2"/>
          </w:tcPr>
          <w:p w14:paraId="21946AFC" w14:textId="77777777" w:rsidR="00FA7F66" w:rsidRPr="006A7BA1" w:rsidRDefault="00FA7F66" w:rsidP="00F96152">
            <w:pPr>
              <w:rPr>
                <w:sz w:val="21"/>
                <w:szCs w:val="21"/>
                <w:lang w:val="mk-MK"/>
              </w:rPr>
            </w:pPr>
          </w:p>
        </w:tc>
        <w:tc>
          <w:tcPr>
            <w:tcW w:w="2700" w:type="dxa"/>
          </w:tcPr>
          <w:p w14:paraId="55D8F786" w14:textId="77777777" w:rsidR="00FA7F66" w:rsidRPr="006A7BA1" w:rsidRDefault="00FA7F66" w:rsidP="00F96152">
            <w:pPr>
              <w:jc w:val="right"/>
              <w:rPr>
                <w:sz w:val="21"/>
                <w:szCs w:val="21"/>
                <w:lang w:val="mk-MK"/>
              </w:rPr>
            </w:pPr>
          </w:p>
        </w:tc>
      </w:tr>
      <w:tr w:rsidR="00FA7F66" w:rsidRPr="006A7BA1" w14:paraId="31DB1317" w14:textId="77777777" w:rsidTr="00F96152">
        <w:tc>
          <w:tcPr>
            <w:tcW w:w="6228" w:type="dxa"/>
            <w:gridSpan w:val="2"/>
          </w:tcPr>
          <w:p w14:paraId="39033AC6" w14:textId="77777777" w:rsidR="00FA7F66" w:rsidRPr="00980B32" w:rsidRDefault="00FA7F66" w:rsidP="00980B32">
            <w:pPr>
              <w:rPr>
                <w:sz w:val="21"/>
                <w:szCs w:val="21"/>
              </w:rPr>
            </w:pPr>
            <w:r w:rsidRPr="006A7BA1">
              <w:rPr>
                <w:sz w:val="21"/>
                <w:szCs w:val="21"/>
              </w:rPr>
              <w:t xml:space="preserve">Notes to the </w:t>
            </w:r>
            <w:r w:rsidR="001765BD">
              <w:rPr>
                <w:sz w:val="21"/>
                <w:szCs w:val="21"/>
              </w:rPr>
              <w:t>Consolidated</w:t>
            </w:r>
            <w:r w:rsidR="00B15A6C">
              <w:rPr>
                <w:sz w:val="21"/>
                <w:szCs w:val="21"/>
              </w:rPr>
              <w:t xml:space="preserve"> financial statements</w:t>
            </w:r>
            <w:r w:rsidRPr="006A7BA1">
              <w:rPr>
                <w:sz w:val="21"/>
                <w:szCs w:val="21"/>
              </w:rPr>
              <w:t xml:space="preserve"> </w:t>
            </w:r>
          </w:p>
        </w:tc>
        <w:tc>
          <w:tcPr>
            <w:tcW w:w="2700" w:type="dxa"/>
          </w:tcPr>
          <w:p w14:paraId="4BF284BD" w14:textId="5ADDAA77" w:rsidR="00FA7F66" w:rsidRPr="006F4367" w:rsidRDefault="007B1405" w:rsidP="00815EDD">
            <w:pPr>
              <w:jc w:val="right"/>
              <w:rPr>
                <w:sz w:val="21"/>
                <w:szCs w:val="21"/>
              </w:rPr>
            </w:pPr>
            <w:r>
              <w:rPr>
                <w:sz w:val="21"/>
                <w:szCs w:val="21"/>
              </w:rPr>
              <w:t>9</w:t>
            </w:r>
            <w:r w:rsidR="00394090">
              <w:rPr>
                <w:sz w:val="21"/>
                <w:szCs w:val="21"/>
              </w:rPr>
              <w:t>-13</w:t>
            </w:r>
            <w:r w:rsidR="0006715E">
              <w:rPr>
                <w:sz w:val="21"/>
                <w:szCs w:val="21"/>
              </w:rPr>
              <w:t>2</w:t>
            </w:r>
          </w:p>
        </w:tc>
      </w:tr>
      <w:tr w:rsidR="00FA7F66" w:rsidRPr="006A7BA1" w14:paraId="7BFCC9CD" w14:textId="77777777" w:rsidTr="00F96152">
        <w:tc>
          <w:tcPr>
            <w:tcW w:w="6228" w:type="dxa"/>
            <w:gridSpan w:val="2"/>
          </w:tcPr>
          <w:p w14:paraId="3C781752" w14:textId="77777777" w:rsidR="00FA7F66" w:rsidRPr="006A7BA1" w:rsidRDefault="00FA7F66" w:rsidP="00F96152">
            <w:pPr>
              <w:rPr>
                <w:sz w:val="21"/>
                <w:szCs w:val="21"/>
                <w:lang w:val="mk-MK"/>
              </w:rPr>
            </w:pPr>
          </w:p>
        </w:tc>
        <w:tc>
          <w:tcPr>
            <w:tcW w:w="2700" w:type="dxa"/>
          </w:tcPr>
          <w:p w14:paraId="662386F1" w14:textId="77777777" w:rsidR="00FA7F66" w:rsidRPr="006A7BA1" w:rsidRDefault="00FA7F66" w:rsidP="00F96152">
            <w:pPr>
              <w:jc w:val="right"/>
              <w:rPr>
                <w:sz w:val="21"/>
                <w:szCs w:val="21"/>
                <w:lang w:val="mk-MK"/>
              </w:rPr>
            </w:pPr>
          </w:p>
        </w:tc>
      </w:tr>
      <w:tr w:rsidR="00FA7F66" w:rsidRPr="006A7BA1" w14:paraId="679ED918" w14:textId="77777777" w:rsidTr="00F96152">
        <w:tc>
          <w:tcPr>
            <w:tcW w:w="6228" w:type="dxa"/>
            <w:gridSpan w:val="2"/>
          </w:tcPr>
          <w:p w14:paraId="2BD6C026" w14:textId="77777777" w:rsidR="00FA7F66" w:rsidRPr="00B55380" w:rsidRDefault="00FA7F66" w:rsidP="00F96152">
            <w:pPr>
              <w:rPr>
                <w:sz w:val="21"/>
                <w:szCs w:val="21"/>
              </w:rPr>
            </w:pPr>
          </w:p>
        </w:tc>
        <w:tc>
          <w:tcPr>
            <w:tcW w:w="2700" w:type="dxa"/>
          </w:tcPr>
          <w:p w14:paraId="68964340" w14:textId="77777777" w:rsidR="00FA7F66" w:rsidRPr="006A7BA1" w:rsidRDefault="00FA7F66" w:rsidP="00F96152">
            <w:pPr>
              <w:jc w:val="right"/>
              <w:rPr>
                <w:sz w:val="21"/>
                <w:szCs w:val="21"/>
                <w:lang w:val="mk-MK"/>
              </w:rPr>
            </w:pPr>
          </w:p>
        </w:tc>
      </w:tr>
      <w:tr w:rsidR="00FA7F66" w:rsidRPr="006A7BA1" w14:paraId="54393A14" w14:textId="77777777" w:rsidTr="00F96152">
        <w:tc>
          <w:tcPr>
            <w:tcW w:w="6228" w:type="dxa"/>
            <w:gridSpan w:val="2"/>
          </w:tcPr>
          <w:p w14:paraId="53FB6EAB" w14:textId="77777777" w:rsidR="00FA7F66" w:rsidRPr="00B55380" w:rsidRDefault="00FA7F66" w:rsidP="00F96152">
            <w:pPr>
              <w:rPr>
                <w:sz w:val="21"/>
                <w:szCs w:val="21"/>
              </w:rPr>
            </w:pPr>
          </w:p>
        </w:tc>
        <w:tc>
          <w:tcPr>
            <w:tcW w:w="2700" w:type="dxa"/>
          </w:tcPr>
          <w:p w14:paraId="6FD1871C" w14:textId="77777777" w:rsidR="00FA7F66" w:rsidRPr="006A7BA1" w:rsidRDefault="00FA7F66" w:rsidP="00F96152">
            <w:pPr>
              <w:jc w:val="right"/>
              <w:rPr>
                <w:sz w:val="21"/>
                <w:szCs w:val="21"/>
                <w:lang w:val="mk-MK"/>
              </w:rPr>
            </w:pPr>
          </w:p>
        </w:tc>
      </w:tr>
      <w:tr w:rsidR="00FA7F66" w:rsidRPr="006A7BA1" w14:paraId="26870F72" w14:textId="77777777" w:rsidTr="00F96152">
        <w:tc>
          <w:tcPr>
            <w:tcW w:w="6228" w:type="dxa"/>
            <w:gridSpan w:val="2"/>
          </w:tcPr>
          <w:p w14:paraId="3275E350" w14:textId="77777777" w:rsidR="00FA7F66" w:rsidRPr="006A7BA1" w:rsidRDefault="00FA7F66" w:rsidP="00F96152">
            <w:pPr>
              <w:rPr>
                <w:sz w:val="21"/>
                <w:szCs w:val="21"/>
                <w:lang w:val="mk-MK"/>
              </w:rPr>
            </w:pPr>
          </w:p>
        </w:tc>
        <w:tc>
          <w:tcPr>
            <w:tcW w:w="2700" w:type="dxa"/>
          </w:tcPr>
          <w:p w14:paraId="6F9E49EE" w14:textId="77777777" w:rsidR="00FA7F66" w:rsidRPr="006A7BA1" w:rsidRDefault="00FA7F66" w:rsidP="00F96152">
            <w:pPr>
              <w:jc w:val="right"/>
              <w:rPr>
                <w:sz w:val="21"/>
                <w:szCs w:val="21"/>
                <w:lang w:val="mk-MK"/>
              </w:rPr>
            </w:pPr>
          </w:p>
        </w:tc>
      </w:tr>
    </w:tbl>
    <w:p w14:paraId="5943AC9F" w14:textId="3EE7C946" w:rsidR="00FA7F66" w:rsidRPr="006A7BA1" w:rsidRDefault="00FA7F66" w:rsidP="00FA7F66">
      <w:pPr>
        <w:rPr>
          <w:b/>
          <w:bCs/>
          <w:sz w:val="21"/>
          <w:szCs w:val="21"/>
          <w:lang w:val="mk-MK"/>
        </w:rPr>
        <w:sectPr w:rsidR="00FA7F66" w:rsidRPr="006A7BA1" w:rsidSect="005A25A2">
          <w:footerReference w:type="default" r:id="rId8"/>
          <w:headerReference w:type="first" r:id="rId9"/>
          <w:footerReference w:type="first" r:id="rId10"/>
          <w:pgSz w:w="11909" w:h="16834" w:code="9"/>
          <w:pgMar w:top="1440" w:right="1440" w:bottom="1440" w:left="1440" w:header="720" w:footer="567" w:gutter="0"/>
          <w:pgNumType w:start="2"/>
          <w:cols w:space="720"/>
          <w:docGrid w:linePitch="326"/>
        </w:sectPr>
      </w:pPr>
    </w:p>
    <w:p w14:paraId="31749477" w14:textId="7313FF8F" w:rsidR="005B0E17" w:rsidRDefault="005B0E17" w:rsidP="005B0E17">
      <w:pPr>
        <w:rPr>
          <w:sz w:val="21"/>
          <w:szCs w:val="21"/>
        </w:rPr>
      </w:pPr>
    </w:p>
    <w:p w14:paraId="20DA7A42" w14:textId="77777777" w:rsidR="005B0E17" w:rsidRPr="005B0E17" w:rsidRDefault="005B0E17" w:rsidP="005B0E17">
      <w:pPr>
        <w:rPr>
          <w:sz w:val="21"/>
          <w:szCs w:val="21"/>
        </w:rPr>
      </w:pPr>
    </w:p>
    <w:p w14:paraId="24D682CA" w14:textId="57908AD4" w:rsidR="0085561D" w:rsidRPr="009C1EC3" w:rsidRDefault="0085561D" w:rsidP="007F6EF0">
      <w:pPr>
        <w:tabs>
          <w:tab w:val="left" w:pos="3735"/>
        </w:tabs>
        <w:jc w:val="center"/>
        <w:rPr>
          <w:b/>
          <w:bCs/>
          <w:sz w:val="21"/>
          <w:szCs w:val="21"/>
        </w:rPr>
      </w:pPr>
      <w:r w:rsidRPr="009C1EC3">
        <w:rPr>
          <w:b/>
          <w:bCs/>
          <w:sz w:val="21"/>
          <w:szCs w:val="21"/>
        </w:rPr>
        <w:t>RESPONSIBILITY FOR THE CONSOLIDATED FINANCIAL STATEMENTS</w:t>
      </w:r>
    </w:p>
    <w:p w14:paraId="54644823" w14:textId="77777777" w:rsidR="0085561D" w:rsidRPr="0085561D" w:rsidRDefault="0085561D" w:rsidP="0085561D">
      <w:pPr>
        <w:rPr>
          <w:sz w:val="21"/>
          <w:szCs w:val="21"/>
        </w:rPr>
      </w:pPr>
    </w:p>
    <w:p w14:paraId="26304EDE" w14:textId="77777777" w:rsidR="0085561D" w:rsidRPr="0085561D" w:rsidRDefault="0085561D" w:rsidP="0085561D">
      <w:pPr>
        <w:rPr>
          <w:sz w:val="21"/>
          <w:szCs w:val="21"/>
        </w:rPr>
      </w:pPr>
    </w:p>
    <w:p w14:paraId="264E608F" w14:textId="77777777" w:rsidR="0085561D" w:rsidRPr="0085561D" w:rsidRDefault="0085561D" w:rsidP="0085561D">
      <w:pPr>
        <w:rPr>
          <w:sz w:val="21"/>
          <w:szCs w:val="21"/>
        </w:rPr>
      </w:pPr>
      <w:r w:rsidRPr="0085561D">
        <w:rPr>
          <w:sz w:val="21"/>
          <w:szCs w:val="21"/>
        </w:rPr>
        <w:t xml:space="preserve">The Management of STOPANSKA BANKA AD - Skopje (the “Bank”) is responsible for ensuring that the Consolidated financial statements are prepared for </w:t>
      </w:r>
      <w:proofErr w:type="gramStart"/>
      <w:r w:rsidRPr="0085561D">
        <w:rPr>
          <w:sz w:val="21"/>
          <w:szCs w:val="21"/>
        </w:rPr>
        <w:t>the  year</w:t>
      </w:r>
      <w:proofErr w:type="gramEnd"/>
      <w:r w:rsidRPr="0085561D">
        <w:rPr>
          <w:sz w:val="21"/>
          <w:szCs w:val="21"/>
        </w:rPr>
        <w:t xml:space="preserve"> that ends on 31 December 2023 in accordance with the Methodology for recording and evaluating the accounting items provided by the Central Bank and for preparing the Consolidated financial statements on 31 December 2023 And there results of the bank operations and cash flows for the year that ended.</w:t>
      </w:r>
    </w:p>
    <w:p w14:paraId="27DB137C" w14:textId="77777777" w:rsidR="0085561D" w:rsidRPr="0085561D" w:rsidRDefault="0085561D" w:rsidP="0085561D">
      <w:pPr>
        <w:rPr>
          <w:sz w:val="21"/>
          <w:szCs w:val="21"/>
        </w:rPr>
      </w:pPr>
    </w:p>
    <w:p w14:paraId="1A87451B" w14:textId="77777777" w:rsidR="0085561D" w:rsidRPr="0085561D" w:rsidRDefault="0085561D" w:rsidP="0085561D">
      <w:pPr>
        <w:rPr>
          <w:sz w:val="21"/>
          <w:szCs w:val="21"/>
        </w:rPr>
      </w:pPr>
      <w:r w:rsidRPr="0085561D">
        <w:rPr>
          <w:sz w:val="21"/>
          <w:szCs w:val="21"/>
        </w:rPr>
        <w:t>After making enquiries, the Management of the Bank has a reasonable expectation that the Bank has adequate resources to continue in operational existence for the foreseeable future. For this reason, the Management of the Bank continues to adopt the going concern basis in preparing the Consolidated financial statements.</w:t>
      </w:r>
    </w:p>
    <w:p w14:paraId="5272D41B" w14:textId="77777777" w:rsidR="0085561D" w:rsidRPr="0085561D" w:rsidRDefault="0085561D" w:rsidP="0085561D">
      <w:pPr>
        <w:rPr>
          <w:sz w:val="21"/>
          <w:szCs w:val="21"/>
        </w:rPr>
      </w:pPr>
      <w:r w:rsidRPr="0085561D">
        <w:rPr>
          <w:sz w:val="21"/>
          <w:szCs w:val="21"/>
        </w:rPr>
        <w:t>In preparing those Consolidated financial statements, the responsibilities of the Management of the Bank include ensuring that:</w:t>
      </w:r>
    </w:p>
    <w:p w14:paraId="1A3FEB99" w14:textId="77777777" w:rsidR="0085561D" w:rsidRPr="0085561D" w:rsidRDefault="0085561D" w:rsidP="0085561D">
      <w:pPr>
        <w:rPr>
          <w:sz w:val="21"/>
          <w:szCs w:val="21"/>
        </w:rPr>
      </w:pPr>
      <w:r w:rsidRPr="0085561D">
        <w:rPr>
          <w:sz w:val="21"/>
          <w:szCs w:val="21"/>
        </w:rPr>
        <w:t>•</w:t>
      </w:r>
      <w:r w:rsidRPr="0085561D">
        <w:rPr>
          <w:sz w:val="21"/>
          <w:szCs w:val="21"/>
        </w:rPr>
        <w:tab/>
        <w:t xml:space="preserve">Suitable accounting policies are selected and then applied </w:t>
      </w:r>
      <w:proofErr w:type="gramStart"/>
      <w:r w:rsidRPr="0085561D">
        <w:rPr>
          <w:sz w:val="21"/>
          <w:szCs w:val="21"/>
        </w:rPr>
        <w:t>consistently;</w:t>
      </w:r>
      <w:proofErr w:type="gramEnd"/>
    </w:p>
    <w:p w14:paraId="213E139E" w14:textId="77777777" w:rsidR="0085561D" w:rsidRPr="0085561D" w:rsidRDefault="0085561D" w:rsidP="0085561D">
      <w:pPr>
        <w:rPr>
          <w:sz w:val="21"/>
          <w:szCs w:val="21"/>
        </w:rPr>
      </w:pPr>
      <w:r w:rsidRPr="0085561D">
        <w:rPr>
          <w:sz w:val="21"/>
          <w:szCs w:val="21"/>
        </w:rPr>
        <w:t>•</w:t>
      </w:r>
      <w:r w:rsidRPr="0085561D">
        <w:rPr>
          <w:sz w:val="21"/>
          <w:szCs w:val="21"/>
        </w:rPr>
        <w:tab/>
        <w:t xml:space="preserve">Judgements and estimates are reasonable and </w:t>
      </w:r>
      <w:proofErr w:type="gramStart"/>
      <w:r w:rsidRPr="0085561D">
        <w:rPr>
          <w:sz w:val="21"/>
          <w:szCs w:val="21"/>
        </w:rPr>
        <w:t>prudent;</w:t>
      </w:r>
      <w:proofErr w:type="gramEnd"/>
    </w:p>
    <w:p w14:paraId="65834F5D" w14:textId="77777777" w:rsidR="0085561D" w:rsidRPr="0085561D" w:rsidRDefault="0085561D" w:rsidP="0085561D">
      <w:pPr>
        <w:rPr>
          <w:sz w:val="21"/>
          <w:szCs w:val="21"/>
        </w:rPr>
      </w:pPr>
      <w:r w:rsidRPr="0085561D">
        <w:rPr>
          <w:sz w:val="21"/>
          <w:szCs w:val="21"/>
        </w:rPr>
        <w:t>•</w:t>
      </w:r>
      <w:r w:rsidRPr="0085561D">
        <w:rPr>
          <w:sz w:val="21"/>
          <w:szCs w:val="21"/>
        </w:rPr>
        <w:tab/>
        <w:t>Applicable accounting standards are followed, subject to any material departures disclosed and explained in the Consolidated financial statements; and</w:t>
      </w:r>
    </w:p>
    <w:p w14:paraId="7988A11C" w14:textId="77777777" w:rsidR="0085561D" w:rsidRPr="0085561D" w:rsidRDefault="0085561D" w:rsidP="0085561D">
      <w:pPr>
        <w:rPr>
          <w:sz w:val="21"/>
          <w:szCs w:val="21"/>
        </w:rPr>
      </w:pPr>
      <w:r w:rsidRPr="0085561D">
        <w:rPr>
          <w:sz w:val="21"/>
          <w:szCs w:val="21"/>
        </w:rPr>
        <w:t>•</w:t>
      </w:r>
      <w:r w:rsidRPr="0085561D">
        <w:rPr>
          <w:sz w:val="21"/>
          <w:szCs w:val="21"/>
        </w:rPr>
        <w:tab/>
        <w:t xml:space="preserve">The Consolidated financial statements are prepared on the going concern basis unless it is inappropriate to presume that the Bank will continue in business.            </w:t>
      </w:r>
    </w:p>
    <w:p w14:paraId="0999B8D2" w14:textId="77777777" w:rsidR="0085561D" w:rsidRPr="0085561D" w:rsidRDefault="0085561D" w:rsidP="0085561D">
      <w:pPr>
        <w:rPr>
          <w:sz w:val="21"/>
          <w:szCs w:val="21"/>
        </w:rPr>
      </w:pPr>
    </w:p>
    <w:p w14:paraId="6953F753" w14:textId="77777777" w:rsidR="0085561D" w:rsidRPr="0085561D" w:rsidRDefault="0085561D" w:rsidP="0085561D">
      <w:pPr>
        <w:rPr>
          <w:sz w:val="21"/>
          <w:szCs w:val="21"/>
        </w:rPr>
      </w:pPr>
      <w:r w:rsidRPr="0085561D">
        <w:rPr>
          <w:sz w:val="21"/>
          <w:szCs w:val="21"/>
        </w:rPr>
        <w:t xml:space="preserve">Management of the Bank is responsible for keeping proper accounting records, which disclose with reasonable accuracy at any time the financial position of the Bank and must also ensure that the Consolidated financial statements comply with accounting standards applied in the country. </w:t>
      </w:r>
      <w:proofErr w:type="gramStart"/>
      <w:r w:rsidRPr="0085561D">
        <w:rPr>
          <w:sz w:val="21"/>
          <w:szCs w:val="21"/>
        </w:rPr>
        <w:t>Management</w:t>
      </w:r>
      <w:proofErr w:type="gramEnd"/>
      <w:r w:rsidRPr="0085561D">
        <w:rPr>
          <w:sz w:val="21"/>
          <w:szCs w:val="21"/>
        </w:rPr>
        <w:t xml:space="preserve"> of the Bank is also responsible for safeguarding the assets of the Bank and hence for taking reasonable steps for the prevention and detection of fraud and other irregularities.</w:t>
      </w:r>
    </w:p>
    <w:p w14:paraId="55441D58" w14:textId="77777777" w:rsidR="0085561D" w:rsidRPr="0085561D" w:rsidRDefault="0085561D" w:rsidP="0085561D">
      <w:pPr>
        <w:rPr>
          <w:sz w:val="21"/>
          <w:szCs w:val="21"/>
        </w:rPr>
      </w:pPr>
    </w:p>
    <w:p w14:paraId="31268BEA" w14:textId="77777777" w:rsidR="0085561D" w:rsidRPr="0085561D" w:rsidRDefault="0085561D" w:rsidP="0085561D">
      <w:pPr>
        <w:rPr>
          <w:sz w:val="21"/>
          <w:szCs w:val="21"/>
        </w:rPr>
      </w:pPr>
    </w:p>
    <w:p w14:paraId="2ED26CC5" w14:textId="77777777" w:rsidR="0085561D" w:rsidRPr="0085561D" w:rsidRDefault="0085561D" w:rsidP="0085561D">
      <w:pPr>
        <w:rPr>
          <w:sz w:val="21"/>
          <w:szCs w:val="21"/>
        </w:rPr>
      </w:pPr>
      <w:r w:rsidRPr="0085561D">
        <w:rPr>
          <w:sz w:val="21"/>
          <w:szCs w:val="21"/>
        </w:rPr>
        <w:t>Signed on behalf of STOPANSKA BANKA AD - Skopje:</w:t>
      </w:r>
    </w:p>
    <w:p w14:paraId="59A39675" w14:textId="77777777" w:rsidR="0085561D" w:rsidRPr="0085561D" w:rsidRDefault="0085561D" w:rsidP="0085561D">
      <w:pPr>
        <w:rPr>
          <w:sz w:val="21"/>
          <w:szCs w:val="21"/>
        </w:rPr>
      </w:pPr>
    </w:p>
    <w:p w14:paraId="73CFFEFC" w14:textId="77777777" w:rsidR="0085561D" w:rsidRPr="0085561D" w:rsidRDefault="0085561D" w:rsidP="0085561D">
      <w:pPr>
        <w:rPr>
          <w:sz w:val="21"/>
          <w:szCs w:val="21"/>
        </w:rPr>
      </w:pPr>
    </w:p>
    <w:p w14:paraId="0D760CC0" w14:textId="77777777" w:rsidR="0085561D" w:rsidRPr="0085561D" w:rsidRDefault="0085561D" w:rsidP="0085561D">
      <w:pPr>
        <w:rPr>
          <w:sz w:val="21"/>
          <w:szCs w:val="21"/>
        </w:rPr>
      </w:pPr>
    </w:p>
    <w:p w14:paraId="04D3D754" w14:textId="77777777" w:rsidR="0085561D" w:rsidRPr="0085561D" w:rsidRDefault="0085561D" w:rsidP="0085561D">
      <w:pPr>
        <w:rPr>
          <w:sz w:val="21"/>
          <w:szCs w:val="21"/>
        </w:rPr>
      </w:pPr>
      <w:r w:rsidRPr="0085561D">
        <w:rPr>
          <w:sz w:val="21"/>
          <w:szCs w:val="21"/>
        </w:rPr>
        <w:t xml:space="preserve">Mr. Diomidis </w:t>
      </w:r>
      <w:proofErr w:type="spellStart"/>
      <w:r w:rsidRPr="0085561D">
        <w:rPr>
          <w:sz w:val="21"/>
          <w:szCs w:val="21"/>
        </w:rPr>
        <w:t>Nikoletopoulos</w:t>
      </w:r>
      <w:proofErr w:type="spellEnd"/>
      <w:r w:rsidRPr="0085561D">
        <w:rPr>
          <w:sz w:val="21"/>
          <w:szCs w:val="21"/>
        </w:rPr>
        <w:tab/>
      </w:r>
      <w:r w:rsidRPr="0085561D">
        <w:rPr>
          <w:sz w:val="21"/>
          <w:szCs w:val="21"/>
        </w:rPr>
        <w:tab/>
      </w:r>
      <w:r w:rsidRPr="0085561D">
        <w:rPr>
          <w:sz w:val="21"/>
          <w:szCs w:val="21"/>
        </w:rPr>
        <w:tab/>
      </w:r>
      <w:r w:rsidRPr="0085561D">
        <w:rPr>
          <w:sz w:val="21"/>
          <w:szCs w:val="21"/>
        </w:rPr>
        <w:tab/>
        <w:t xml:space="preserve">Mrs. Milica </w:t>
      </w:r>
      <w:proofErr w:type="spellStart"/>
      <w:r w:rsidRPr="0085561D">
        <w:rPr>
          <w:sz w:val="21"/>
          <w:szCs w:val="21"/>
        </w:rPr>
        <w:t>Chaparovska</w:t>
      </w:r>
      <w:proofErr w:type="spellEnd"/>
      <w:r w:rsidRPr="0085561D">
        <w:rPr>
          <w:sz w:val="21"/>
          <w:szCs w:val="21"/>
        </w:rPr>
        <w:t xml:space="preserve"> - Jovanovska</w:t>
      </w:r>
    </w:p>
    <w:p w14:paraId="4DF8601F" w14:textId="77777777" w:rsidR="0085561D" w:rsidRPr="0085561D" w:rsidRDefault="0085561D" w:rsidP="0085561D">
      <w:pPr>
        <w:rPr>
          <w:sz w:val="21"/>
          <w:szCs w:val="21"/>
        </w:rPr>
      </w:pPr>
    </w:p>
    <w:p w14:paraId="4C8C5E5A" w14:textId="77777777" w:rsidR="0085561D" w:rsidRPr="0085561D" w:rsidRDefault="0085561D" w:rsidP="0085561D">
      <w:pPr>
        <w:rPr>
          <w:sz w:val="21"/>
          <w:szCs w:val="21"/>
        </w:rPr>
      </w:pPr>
    </w:p>
    <w:p w14:paraId="400C7B69" w14:textId="77777777" w:rsidR="0085561D" w:rsidRPr="0085561D" w:rsidRDefault="0085561D" w:rsidP="0085561D">
      <w:pPr>
        <w:rPr>
          <w:sz w:val="21"/>
          <w:szCs w:val="21"/>
        </w:rPr>
      </w:pPr>
      <w:r w:rsidRPr="0085561D">
        <w:rPr>
          <w:sz w:val="21"/>
          <w:szCs w:val="21"/>
        </w:rPr>
        <w:t>Chief Executive Officer</w:t>
      </w:r>
      <w:r w:rsidRPr="0085561D">
        <w:rPr>
          <w:sz w:val="21"/>
          <w:szCs w:val="21"/>
        </w:rPr>
        <w:tab/>
      </w:r>
      <w:r w:rsidRPr="0085561D">
        <w:rPr>
          <w:sz w:val="21"/>
          <w:szCs w:val="21"/>
        </w:rPr>
        <w:tab/>
      </w:r>
      <w:r w:rsidRPr="0085561D">
        <w:rPr>
          <w:sz w:val="21"/>
          <w:szCs w:val="21"/>
        </w:rPr>
        <w:tab/>
      </w:r>
      <w:r w:rsidRPr="0085561D">
        <w:rPr>
          <w:sz w:val="21"/>
          <w:szCs w:val="21"/>
        </w:rPr>
        <w:tab/>
      </w:r>
      <w:r w:rsidRPr="0085561D">
        <w:rPr>
          <w:sz w:val="21"/>
          <w:szCs w:val="21"/>
        </w:rPr>
        <w:tab/>
        <w:t>Chief Retail Officer</w:t>
      </w:r>
    </w:p>
    <w:p w14:paraId="39E74762" w14:textId="77777777" w:rsidR="0085561D" w:rsidRPr="0085561D" w:rsidRDefault="0085561D" w:rsidP="0085561D">
      <w:pPr>
        <w:rPr>
          <w:sz w:val="21"/>
          <w:szCs w:val="21"/>
        </w:rPr>
      </w:pPr>
      <w:r w:rsidRPr="0085561D">
        <w:rPr>
          <w:sz w:val="21"/>
          <w:szCs w:val="21"/>
        </w:rPr>
        <w:t>Chairman of the Board of Directors</w:t>
      </w:r>
      <w:r w:rsidRPr="0085561D">
        <w:rPr>
          <w:sz w:val="21"/>
          <w:szCs w:val="21"/>
        </w:rPr>
        <w:tab/>
      </w:r>
      <w:r w:rsidRPr="0085561D">
        <w:rPr>
          <w:sz w:val="21"/>
          <w:szCs w:val="21"/>
        </w:rPr>
        <w:tab/>
      </w:r>
      <w:r w:rsidRPr="0085561D">
        <w:rPr>
          <w:sz w:val="21"/>
          <w:szCs w:val="21"/>
        </w:rPr>
        <w:tab/>
        <w:t>Member of the Board of Directors</w:t>
      </w:r>
      <w:r w:rsidRPr="0085561D">
        <w:rPr>
          <w:sz w:val="21"/>
          <w:szCs w:val="21"/>
        </w:rPr>
        <w:tab/>
      </w:r>
    </w:p>
    <w:p w14:paraId="78AA4514" w14:textId="77777777" w:rsidR="0085561D" w:rsidRPr="0085561D" w:rsidRDefault="0085561D" w:rsidP="0085561D">
      <w:pPr>
        <w:rPr>
          <w:sz w:val="21"/>
          <w:szCs w:val="21"/>
        </w:rPr>
      </w:pPr>
    </w:p>
    <w:p w14:paraId="3728FF3C" w14:textId="77777777" w:rsidR="0085561D" w:rsidRPr="0085561D" w:rsidRDefault="0085561D" w:rsidP="0085561D">
      <w:pPr>
        <w:rPr>
          <w:sz w:val="21"/>
          <w:szCs w:val="21"/>
        </w:rPr>
      </w:pPr>
    </w:p>
    <w:p w14:paraId="3AD47B16" w14:textId="77777777" w:rsidR="0085561D" w:rsidRPr="0085561D" w:rsidRDefault="0085561D" w:rsidP="0085561D">
      <w:pPr>
        <w:rPr>
          <w:sz w:val="21"/>
          <w:szCs w:val="21"/>
        </w:rPr>
      </w:pPr>
    </w:p>
    <w:p w14:paraId="4845DA00" w14:textId="26A560A6" w:rsidR="0085561D" w:rsidRPr="0085561D" w:rsidRDefault="0085561D" w:rsidP="0085561D">
      <w:pPr>
        <w:rPr>
          <w:sz w:val="21"/>
          <w:szCs w:val="21"/>
        </w:rPr>
      </w:pPr>
      <w:r w:rsidRPr="0085561D">
        <w:rPr>
          <w:sz w:val="21"/>
          <w:szCs w:val="21"/>
        </w:rPr>
        <w:t>Mr. Toni Stojanovski</w:t>
      </w:r>
      <w:r>
        <w:rPr>
          <w:sz w:val="21"/>
          <w:szCs w:val="21"/>
        </w:rPr>
        <w:t xml:space="preserve">                                                              </w:t>
      </w:r>
      <w:r w:rsidRPr="0085561D">
        <w:rPr>
          <w:sz w:val="21"/>
          <w:szCs w:val="21"/>
        </w:rPr>
        <w:t>Mr. Bojan Stojanoski</w:t>
      </w:r>
    </w:p>
    <w:p w14:paraId="3AC90EFD" w14:textId="77777777" w:rsidR="0085561D" w:rsidRPr="0085561D" w:rsidRDefault="0085561D" w:rsidP="0085561D">
      <w:pPr>
        <w:rPr>
          <w:sz w:val="21"/>
          <w:szCs w:val="21"/>
        </w:rPr>
      </w:pPr>
    </w:p>
    <w:p w14:paraId="4E50C358" w14:textId="180C304B" w:rsidR="0085561D" w:rsidRPr="0085561D" w:rsidRDefault="0085561D" w:rsidP="0085561D">
      <w:pPr>
        <w:rPr>
          <w:sz w:val="21"/>
          <w:szCs w:val="21"/>
        </w:rPr>
      </w:pPr>
      <w:r w:rsidRPr="0085561D">
        <w:rPr>
          <w:sz w:val="21"/>
          <w:szCs w:val="21"/>
        </w:rPr>
        <w:t xml:space="preserve">Chief Corporate </w:t>
      </w:r>
      <w:proofErr w:type="gramStart"/>
      <w:r w:rsidRPr="0085561D">
        <w:rPr>
          <w:sz w:val="21"/>
          <w:szCs w:val="21"/>
        </w:rPr>
        <w:t xml:space="preserve">Officer, </w:t>
      </w:r>
      <w:r>
        <w:rPr>
          <w:sz w:val="21"/>
          <w:szCs w:val="21"/>
        </w:rPr>
        <w:t xml:space="preserve">  </w:t>
      </w:r>
      <w:proofErr w:type="gramEnd"/>
      <w:r>
        <w:rPr>
          <w:sz w:val="21"/>
          <w:szCs w:val="21"/>
        </w:rPr>
        <w:t xml:space="preserve">                                                     </w:t>
      </w:r>
      <w:r w:rsidRPr="0085561D">
        <w:rPr>
          <w:sz w:val="21"/>
          <w:szCs w:val="21"/>
        </w:rPr>
        <w:t>Chief Risk Officer</w:t>
      </w:r>
    </w:p>
    <w:p w14:paraId="15CF5A93" w14:textId="41990E3A" w:rsidR="0085561D" w:rsidRPr="0085561D" w:rsidRDefault="0085561D" w:rsidP="0085561D">
      <w:pPr>
        <w:rPr>
          <w:sz w:val="21"/>
          <w:szCs w:val="21"/>
        </w:rPr>
      </w:pPr>
      <w:r w:rsidRPr="0085561D">
        <w:rPr>
          <w:sz w:val="21"/>
          <w:szCs w:val="21"/>
        </w:rPr>
        <w:t>Member of the Board of Directors</w:t>
      </w:r>
      <w:r w:rsidRPr="0085561D">
        <w:rPr>
          <w:sz w:val="21"/>
          <w:szCs w:val="21"/>
        </w:rPr>
        <w:tab/>
      </w:r>
      <w:r w:rsidRPr="0085561D">
        <w:rPr>
          <w:sz w:val="21"/>
          <w:szCs w:val="21"/>
        </w:rPr>
        <w:tab/>
      </w:r>
      <w:r>
        <w:rPr>
          <w:sz w:val="21"/>
          <w:szCs w:val="21"/>
        </w:rPr>
        <w:t xml:space="preserve">                           </w:t>
      </w:r>
      <w:r w:rsidRPr="0085561D">
        <w:rPr>
          <w:sz w:val="21"/>
          <w:szCs w:val="21"/>
        </w:rPr>
        <w:t>Member of the Board of Directors</w:t>
      </w:r>
    </w:p>
    <w:p w14:paraId="0B62F318" w14:textId="4ED28873" w:rsidR="0085561D" w:rsidRPr="0085561D" w:rsidRDefault="0085561D" w:rsidP="0085561D">
      <w:pPr>
        <w:rPr>
          <w:sz w:val="21"/>
          <w:szCs w:val="21"/>
        </w:rPr>
      </w:pPr>
      <w:r>
        <w:rPr>
          <w:sz w:val="21"/>
          <w:szCs w:val="21"/>
        </w:rPr>
        <w:t xml:space="preserve">                     </w:t>
      </w:r>
    </w:p>
    <w:p w14:paraId="26FDCFBA" w14:textId="77777777" w:rsidR="0085561D" w:rsidRPr="0085561D" w:rsidRDefault="0085561D" w:rsidP="0085561D">
      <w:pPr>
        <w:rPr>
          <w:sz w:val="21"/>
          <w:szCs w:val="21"/>
        </w:rPr>
      </w:pPr>
    </w:p>
    <w:p w14:paraId="7216C931" w14:textId="77777777" w:rsidR="0085561D" w:rsidRPr="0085561D" w:rsidRDefault="0085561D" w:rsidP="0085561D">
      <w:pPr>
        <w:rPr>
          <w:sz w:val="21"/>
          <w:szCs w:val="21"/>
        </w:rPr>
      </w:pPr>
    </w:p>
    <w:p w14:paraId="6F314699" w14:textId="77777777" w:rsidR="0085561D" w:rsidRPr="0085561D" w:rsidRDefault="0085561D" w:rsidP="0085561D">
      <w:pPr>
        <w:rPr>
          <w:sz w:val="21"/>
          <w:szCs w:val="21"/>
        </w:rPr>
      </w:pPr>
      <w:r w:rsidRPr="0085561D">
        <w:rPr>
          <w:sz w:val="21"/>
          <w:szCs w:val="21"/>
        </w:rPr>
        <w:t xml:space="preserve">Mrs. Julijana </w:t>
      </w:r>
      <w:proofErr w:type="spellStart"/>
      <w:r w:rsidRPr="0085561D">
        <w:rPr>
          <w:sz w:val="21"/>
          <w:szCs w:val="21"/>
        </w:rPr>
        <w:t>Proshev</w:t>
      </w:r>
      <w:proofErr w:type="spellEnd"/>
    </w:p>
    <w:p w14:paraId="31C1A26D" w14:textId="77777777" w:rsidR="0085561D" w:rsidRPr="0085561D" w:rsidRDefault="0085561D" w:rsidP="0085561D">
      <w:pPr>
        <w:rPr>
          <w:sz w:val="21"/>
          <w:szCs w:val="21"/>
        </w:rPr>
      </w:pPr>
    </w:p>
    <w:p w14:paraId="2AFDE66D" w14:textId="4D941C60" w:rsidR="00AD0E22" w:rsidRDefault="0085561D">
      <w:pPr>
        <w:rPr>
          <w:sz w:val="21"/>
          <w:szCs w:val="21"/>
        </w:rPr>
      </w:pPr>
      <w:r w:rsidRPr="0085561D">
        <w:rPr>
          <w:sz w:val="21"/>
          <w:szCs w:val="21"/>
        </w:rPr>
        <w:t>Charted Accountant – License Number 0101038</w:t>
      </w:r>
    </w:p>
    <w:p w14:paraId="697DA3CF" w14:textId="22BED55A" w:rsidR="007F6EF0" w:rsidRDefault="007F6EF0" w:rsidP="00FA7F66">
      <w:pPr>
        <w:tabs>
          <w:tab w:val="left" w:pos="0"/>
        </w:tabs>
        <w:ind w:left="90"/>
        <w:jc w:val="both"/>
        <w:rPr>
          <w:sz w:val="21"/>
          <w:szCs w:val="21"/>
        </w:rPr>
      </w:pPr>
    </w:p>
    <w:p w14:paraId="0E0BAA47" w14:textId="77777777" w:rsidR="007F6EF0" w:rsidRDefault="007F6EF0">
      <w:pPr>
        <w:rPr>
          <w:sz w:val="21"/>
          <w:szCs w:val="21"/>
        </w:rPr>
      </w:pPr>
      <w:r>
        <w:rPr>
          <w:sz w:val="21"/>
          <w:szCs w:val="21"/>
        </w:rPr>
        <w:br w:type="page"/>
      </w:r>
    </w:p>
    <w:p w14:paraId="3374CBE5" w14:textId="2DF26563" w:rsidR="007F6EF0" w:rsidRDefault="007F6EF0" w:rsidP="00FA7F66">
      <w:pPr>
        <w:tabs>
          <w:tab w:val="left" w:pos="0"/>
        </w:tabs>
        <w:ind w:left="90"/>
        <w:jc w:val="both"/>
        <w:rPr>
          <w:sz w:val="21"/>
          <w:szCs w:val="21"/>
        </w:rPr>
      </w:pPr>
    </w:p>
    <w:p w14:paraId="35FDD65F" w14:textId="77777777" w:rsidR="007F6EF0" w:rsidRPr="007F6EF0" w:rsidRDefault="007F6EF0" w:rsidP="007F6EF0">
      <w:pPr>
        <w:pStyle w:val="Heading1"/>
        <w:jc w:val="both"/>
        <w:rPr>
          <w:rFonts w:ascii="Times New Roman" w:hAnsi="Times New Roman" w:cs="Times New Roman"/>
          <w:sz w:val="21"/>
          <w:szCs w:val="21"/>
        </w:rPr>
      </w:pPr>
      <w:r w:rsidRPr="00A66578">
        <w:rPr>
          <w:rFonts w:ascii="Times New Roman" w:hAnsi="Times New Roman" w:cs="Times New Roman"/>
          <w:sz w:val="21"/>
          <w:szCs w:val="21"/>
        </w:rPr>
        <w:t xml:space="preserve">Independent auditor’s report       </w:t>
      </w:r>
    </w:p>
    <w:p w14:paraId="6615D2ED" w14:textId="77777777" w:rsidR="007F6EF0" w:rsidRPr="00A66578" w:rsidRDefault="007F6EF0" w:rsidP="007F6EF0">
      <w:pPr>
        <w:spacing w:after="39" w:line="259" w:lineRule="auto"/>
        <w:rPr>
          <w:i/>
          <w:iCs/>
          <w:sz w:val="21"/>
          <w:szCs w:val="21"/>
        </w:rPr>
      </w:pPr>
      <w:r w:rsidRPr="00A66578">
        <w:rPr>
          <w:i/>
          <w:iCs/>
          <w:sz w:val="21"/>
          <w:szCs w:val="21"/>
        </w:rPr>
        <w:t>To the Shareholders and Supervisory Bo</w:t>
      </w:r>
      <w:r w:rsidRPr="00A66578">
        <w:rPr>
          <w:i/>
          <w:iCs/>
          <w:sz w:val="21"/>
          <w:szCs w:val="21"/>
          <w:lang w:val="en-GB"/>
        </w:rPr>
        <w:t>a</w:t>
      </w:r>
      <w:proofErr w:type="spellStart"/>
      <w:r w:rsidRPr="00A66578">
        <w:rPr>
          <w:i/>
          <w:iCs/>
          <w:sz w:val="21"/>
          <w:szCs w:val="21"/>
        </w:rPr>
        <w:t>rd</w:t>
      </w:r>
      <w:proofErr w:type="spellEnd"/>
      <w:r w:rsidRPr="00A66578">
        <w:rPr>
          <w:i/>
          <w:iCs/>
          <w:sz w:val="21"/>
          <w:szCs w:val="21"/>
        </w:rPr>
        <w:t xml:space="preserve"> of </w:t>
      </w:r>
      <w:proofErr w:type="spellStart"/>
      <w:r w:rsidRPr="00A66578">
        <w:rPr>
          <w:i/>
          <w:iCs/>
          <w:sz w:val="21"/>
          <w:szCs w:val="21"/>
        </w:rPr>
        <w:t>Stopanska</w:t>
      </w:r>
      <w:proofErr w:type="spellEnd"/>
      <w:r w:rsidRPr="00A66578">
        <w:rPr>
          <w:i/>
          <w:iCs/>
          <w:sz w:val="21"/>
          <w:szCs w:val="21"/>
        </w:rPr>
        <w:t xml:space="preserve"> Banka AD Skopje </w:t>
      </w:r>
    </w:p>
    <w:p w14:paraId="6E49B4D2" w14:textId="77777777" w:rsidR="007F6EF0" w:rsidRPr="00A66578" w:rsidRDefault="007F6EF0" w:rsidP="007F6EF0">
      <w:pPr>
        <w:spacing w:line="259" w:lineRule="auto"/>
        <w:rPr>
          <w:sz w:val="21"/>
          <w:szCs w:val="21"/>
        </w:rPr>
      </w:pPr>
      <w:r w:rsidRPr="00A66578">
        <w:rPr>
          <w:sz w:val="21"/>
          <w:szCs w:val="21"/>
        </w:rPr>
        <w:t xml:space="preserve"> </w:t>
      </w:r>
    </w:p>
    <w:p w14:paraId="1CAADD9E" w14:textId="77777777" w:rsidR="007F6EF0" w:rsidRPr="00A66578" w:rsidRDefault="007F6EF0" w:rsidP="007F6EF0">
      <w:pPr>
        <w:spacing w:line="259" w:lineRule="auto"/>
        <w:rPr>
          <w:sz w:val="21"/>
          <w:szCs w:val="21"/>
        </w:rPr>
      </w:pPr>
      <w:r w:rsidRPr="00A66578">
        <w:rPr>
          <w:sz w:val="21"/>
          <w:szCs w:val="21"/>
        </w:rPr>
        <w:t xml:space="preserve"> </w:t>
      </w:r>
    </w:p>
    <w:p w14:paraId="6204BDA7" w14:textId="77777777" w:rsidR="007F6EF0" w:rsidRPr="00A66578" w:rsidRDefault="007F6EF0" w:rsidP="007F6EF0">
      <w:pPr>
        <w:spacing w:line="259" w:lineRule="auto"/>
        <w:rPr>
          <w:b/>
          <w:bCs/>
          <w:sz w:val="21"/>
          <w:szCs w:val="21"/>
        </w:rPr>
      </w:pPr>
      <w:r w:rsidRPr="00A66578">
        <w:rPr>
          <w:b/>
          <w:bCs/>
          <w:sz w:val="21"/>
          <w:szCs w:val="21"/>
        </w:rPr>
        <w:t xml:space="preserve">Report on the consolidated financial </w:t>
      </w:r>
      <w:proofErr w:type="gramStart"/>
      <w:r w:rsidRPr="00A66578">
        <w:rPr>
          <w:b/>
          <w:bCs/>
          <w:sz w:val="21"/>
          <w:szCs w:val="21"/>
        </w:rPr>
        <w:t>statements</w:t>
      </w:r>
      <w:proofErr w:type="gramEnd"/>
      <w:r w:rsidRPr="00A66578">
        <w:rPr>
          <w:b/>
          <w:bCs/>
          <w:sz w:val="21"/>
          <w:szCs w:val="21"/>
        </w:rPr>
        <w:t xml:space="preserve"> </w:t>
      </w:r>
    </w:p>
    <w:p w14:paraId="6AECA5E7" w14:textId="77777777" w:rsidR="007F6EF0" w:rsidRPr="00A66578" w:rsidRDefault="007F6EF0" w:rsidP="007F6EF0">
      <w:pPr>
        <w:spacing w:line="259" w:lineRule="auto"/>
        <w:rPr>
          <w:sz w:val="21"/>
          <w:szCs w:val="21"/>
        </w:rPr>
      </w:pPr>
      <w:r w:rsidRPr="00A66578">
        <w:rPr>
          <w:sz w:val="21"/>
          <w:szCs w:val="21"/>
        </w:rPr>
        <w:t xml:space="preserve"> </w:t>
      </w:r>
    </w:p>
    <w:p w14:paraId="13A580E3" w14:textId="77777777" w:rsidR="007F6EF0" w:rsidRPr="00A66578" w:rsidRDefault="007F6EF0" w:rsidP="007F6EF0">
      <w:pPr>
        <w:spacing w:after="4" w:line="249" w:lineRule="auto"/>
        <w:rPr>
          <w:sz w:val="21"/>
          <w:szCs w:val="21"/>
        </w:rPr>
      </w:pPr>
      <w:r w:rsidRPr="00A66578">
        <w:rPr>
          <w:sz w:val="21"/>
          <w:szCs w:val="21"/>
        </w:rPr>
        <w:t xml:space="preserve">We have audited the accompanying consolidated financial statements of </w:t>
      </w:r>
      <w:proofErr w:type="spellStart"/>
      <w:r w:rsidRPr="00A66578">
        <w:rPr>
          <w:sz w:val="21"/>
          <w:szCs w:val="21"/>
        </w:rPr>
        <w:t>Stopanska</w:t>
      </w:r>
      <w:proofErr w:type="spellEnd"/>
      <w:r w:rsidRPr="00A66578">
        <w:rPr>
          <w:sz w:val="21"/>
          <w:szCs w:val="21"/>
        </w:rPr>
        <w:t xml:space="preserve"> Banka AD Skopje and the subsidiary (the “Group”), which comprise the consolidated balance sheet as of 31 December 2023 and the consolidated income statement and the consolidated statement of other comprehensive income, consolidated statement of changes in equity and </w:t>
      </w:r>
      <w:r w:rsidRPr="00A66578">
        <w:rPr>
          <w:sz w:val="21"/>
          <w:szCs w:val="21"/>
          <w:lang w:val="en-GB"/>
        </w:rPr>
        <w:t xml:space="preserve">reserves and </w:t>
      </w:r>
      <w:r w:rsidRPr="00A66578">
        <w:rPr>
          <w:sz w:val="21"/>
          <w:szCs w:val="21"/>
        </w:rPr>
        <w:t xml:space="preserve">consolidated statement of cash flows for the year then ended, and a summary of significant accounting policies and other explanatory information. </w:t>
      </w:r>
    </w:p>
    <w:p w14:paraId="4F4E4294" w14:textId="77777777" w:rsidR="007F6EF0" w:rsidRPr="00A66578" w:rsidRDefault="007F6EF0" w:rsidP="007F6EF0">
      <w:pPr>
        <w:spacing w:line="259" w:lineRule="auto"/>
        <w:rPr>
          <w:sz w:val="21"/>
          <w:szCs w:val="21"/>
        </w:rPr>
      </w:pPr>
      <w:r w:rsidRPr="00A66578">
        <w:rPr>
          <w:sz w:val="21"/>
          <w:szCs w:val="21"/>
        </w:rPr>
        <w:t xml:space="preserve"> </w:t>
      </w:r>
    </w:p>
    <w:p w14:paraId="085D17DD" w14:textId="77777777" w:rsidR="007F6EF0" w:rsidRPr="00A66578" w:rsidRDefault="007F6EF0" w:rsidP="007F6EF0">
      <w:pPr>
        <w:spacing w:line="259" w:lineRule="auto"/>
        <w:rPr>
          <w:b/>
          <w:bCs/>
          <w:sz w:val="21"/>
          <w:szCs w:val="21"/>
        </w:rPr>
      </w:pPr>
      <w:r w:rsidRPr="00A66578">
        <w:rPr>
          <w:b/>
          <w:bCs/>
          <w:sz w:val="21"/>
          <w:szCs w:val="21"/>
        </w:rPr>
        <w:t>Management’s responsibility for the</w:t>
      </w:r>
      <w:r w:rsidRPr="00A66578">
        <w:rPr>
          <w:sz w:val="21"/>
          <w:szCs w:val="21"/>
        </w:rPr>
        <w:t xml:space="preserve"> </w:t>
      </w:r>
      <w:r w:rsidRPr="00A66578">
        <w:rPr>
          <w:b/>
          <w:bCs/>
          <w:sz w:val="21"/>
          <w:szCs w:val="21"/>
        </w:rPr>
        <w:t xml:space="preserve">consolidated financial statements </w:t>
      </w:r>
    </w:p>
    <w:p w14:paraId="76692291" w14:textId="77777777" w:rsidR="007F6EF0" w:rsidRPr="00A66578" w:rsidRDefault="007F6EF0" w:rsidP="007F6EF0">
      <w:pPr>
        <w:spacing w:after="97" w:line="259" w:lineRule="auto"/>
        <w:rPr>
          <w:sz w:val="21"/>
          <w:szCs w:val="21"/>
        </w:rPr>
      </w:pPr>
      <w:r w:rsidRPr="00A66578">
        <w:rPr>
          <w:sz w:val="21"/>
          <w:szCs w:val="21"/>
        </w:rPr>
        <w:t xml:space="preserve"> </w:t>
      </w:r>
    </w:p>
    <w:p w14:paraId="3A60181A" w14:textId="77777777" w:rsidR="007F6EF0" w:rsidRPr="00A66578" w:rsidRDefault="007F6EF0" w:rsidP="007F6EF0">
      <w:pPr>
        <w:spacing w:after="105" w:line="249" w:lineRule="auto"/>
        <w:rPr>
          <w:sz w:val="21"/>
          <w:szCs w:val="21"/>
        </w:rPr>
      </w:pPr>
      <w:r w:rsidRPr="00A66578">
        <w:rPr>
          <w:sz w:val="21"/>
          <w:szCs w:val="21"/>
        </w:rPr>
        <w:t xml:space="preserve">Management is responsible for the preparation and fair presentation of these consolidated financial statements in accordance with the regulation of the National Bank of the Republic of North Macedonia and for such internal control as management determines is necessary to enable the preparation of consolidated financial statements that are free from material misstatement, whether due to fraud or error.  </w:t>
      </w:r>
    </w:p>
    <w:p w14:paraId="13896801" w14:textId="77777777" w:rsidR="007F6EF0" w:rsidRPr="00A66578" w:rsidRDefault="007F6EF0" w:rsidP="007F6EF0">
      <w:pPr>
        <w:spacing w:line="259" w:lineRule="auto"/>
        <w:rPr>
          <w:sz w:val="21"/>
          <w:szCs w:val="21"/>
        </w:rPr>
      </w:pPr>
      <w:r w:rsidRPr="00A66578">
        <w:rPr>
          <w:sz w:val="21"/>
          <w:szCs w:val="21"/>
        </w:rPr>
        <w:t xml:space="preserve"> </w:t>
      </w:r>
    </w:p>
    <w:p w14:paraId="19679794" w14:textId="77777777" w:rsidR="007F6EF0" w:rsidRPr="00A66578" w:rsidRDefault="007F6EF0" w:rsidP="007F6EF0">
      <w:pPr>
        <w:spacing w:line="259" w:lineRule="auto"/>
        <w:rPr>
          <w:b/>
          <w:bCs/>
          <w:sz w:val="21"/>
          <w:szCs w:val="21"/>
        </w:rPr>
      </w:pPr>
      <w:r w:rsidRPr="00A66578">
        <w:rPr>
          <w:b/>
          <w:bCs/>
          <w:sz w:val="21"/>
          <w:szCs w:val="21"/>
        </w:rPr>
        <w:t xml:space="preserve">Auditor’s responsibility </w:t>
      </w:r>
    </w:p>
    <w:p w14:paraId="362EB87F" w14:textId="77777777" w:rsidR="007F6EF0" w:rsidRPr="00A66578" w:rsidRDefault="007F6EF0" w:rsidP="007F6EF0">
      <w:pPr>
        <w:spacing w:line="259" w:lineRule="auto"/>
        <w:rPr>
          <w:sz w:val="21"/>
          <w:szCs w:val="21"/>
        </w:rPr>
      </w:pPr>
      <w:r w:rsidRPr="00A66578">
        <w:rPr>
          <w:sz w:val="21"/>
          <w:szCs w:val="21"/>
        </w:rPr>
        <w:t xml:space="preserve"> </w:t>
      </w:r>
    </w:p>
    <w:p w14:paraId="3968AEAA" w14:textId="77777777" w:rsidR="007F6EF0" w:rsidRPr="00A66578" w:rsidRDefault="007F6EF0" w:rsidP="007F6EF0">
      <w:pPr>
        <w:spacing w:after="4" w:line="249" w:lineRule="auto"/>
        <w:rPr>
          <w:sz w:val="21"/>
          <w:szCs w:val="21"/>
        </w:rPr>
      </w:pPr>
      <w:r w:rsidRPr="00A66578">
        <w:rPr>
          <w:sz w:val="21"/>
          <w:szCs w:val="21"/>
        </w:rPr>
        <w:t xml:space="preserve">Our responsibility is to express an opinion on these consolidated financial statements based on our audit. We conducted our audit in accordance with Standards on auditing applicable in the Republic of North Macedonia (the “Standards”). The Standards require that we comply with ethical requirements and plan and perform the audit to obtain reasonable assurance about whether the consolidated financial statements are free from material misstatement.  </w:t>
      </w:r>
    </w:p>
    <w:p w14:paraId="00017106" w14:textId="77777777" w:rsidR="007F6EF0" w:rsidRPr="00A66578" w:rsidRDefault="007F6EF0" w:rsidP="007F6EF0">
      <w:pPr>
        <w:spacing w:line="259" w:lineRule="auto"/>
        <w:rPr>
          <w:sz w:val="21"/>
          <w:szCs w:val="21"/>
        </w:rPr>
      </w:pPr>
      <w:r w:rsidRPr="00A66578">
        <w:rPr>
          <w:sz w:val="21"/>
          <w:szCs w:val="21"/>
        </w:rPr>
        <w:t xml:space="preserve"> </w:t>
      </w:r>
    </w:p>
    <w:p w14:paraId="5259AEAC" w14:textId="77777777" w:rsidR="007F6EF0" w:rsidRPr="00A66578" w:rsidRDefault="007F6EF0" w:rsidP="007F6EF0">
      <w:pPr>
        <w:spacing w:after="4" w:line="249" w:lineRule="auto"/>
        <w:rPr>
          <w:sz w:val="21"/>
          <w:szCs w:val="21"/>
        </w:rPr>
      </w:pPr>
      <w:r w:rsidRPr="00A66578">
        <w:rPr>
          <w:sz w:val="21"/>
          <w:szCs w:val="21"/>
        </w:rPr>
        <w:t xml:space="preserve">An audit involves performing procedures to obtain audit evidence about the amounts and disclosures in the consolidated financial statements. The procedures selected depend on the auditor’s judgment, including the assessment of the risks of material misstatement of the consolidated financial statements, whether due to fraud or error. In making those risk assessments, the auditor considers internal control relevant to the entity’s preparation and fair presentation of the consolidated financial statements </w:t>
      </w:r>
      <w:proofErr w:type="gramStart"/>
      <w:r w:rsidRPr="00A66578">
        <w:rPr>
          <w:sz w:val="21"/>
          <w:szCs w:val="21"/>
        </w:rPr>
        <w:t>in order to</w:t>
      </w:r>
      <w:proofErr w:type="gramEnd"/>
      <w:r w:rsidRPr="00A66578">
        <w:rPr>
          <w:sz w:val="21"/>
          <w:szCs w:val="21"/>
        </w:rPr>
        <w:t xml:space="preserve"> design audit procedures that are appropriate in the circumstances, but not for the purpose of expressing an opinion on the effectiveness of the entity’s internal control.  </w:t>
      </w:r>
    </w:p>
    <w:p w14:paraId="558EDEDE" w14:textId="77777777" w:rsidR="007F6EF0" w:rsidRPr="00A66578" w:rsidRDefault="007F6EF0" w:rsidP="007F6EF0">
      <w:pPr>
        <w:spacing w:line="259" w:lineRule="auto"/>
        <w:rPr>
          <w:sz w:val="21"/>
          <w:szCs w:val="21"/>
        </w:rPr>
      </w:pPr>
      <w:r w:rsidRPr="00A66578">
        <w:rPr>
          <w:sz w:val="21"/>
          <w:szCs w:val="21"/>
        </w:rPr>
        <w:t xml:space="preserve"> </w:t>
      </w:r>
    </w:p>
    <w:p w14:paraId="6508BEF1" w14:textId="77777777" w:rsidR="007F6EF0" w:rsidRPr="00A66578" w:rsidRDefault="007F6EF0" w:rsidP="007F6EF0">
      <w:pPr>
        <w:spacing w:after="4" w:line="249" w:lineRule="auto"/>
        <w:rPr>
          <w:sz w:val="21"/>
          <w:szCs w:val="21"/>
        </w:rPr>
      </w:pPr>
      <w:r w:rsidRPr="00A66578">
        <w:rPr>
          <w:sz w:val="21"/>
          <w:szCs w:val="21"/>
        </w:rPr>
        <w:t xml:space="preserve">An audit also includes evaluating the appropriateness of accounting policies used and the reasonableness of accounting estimates made by management, as well as evaluating the overall presentation of the consolidated financial statements. </w:t>
      </w:r>
    </w:p>
    <w:p w14:paraId="1B920AA8" w14:textId="77777777" w:rsidR="007F6EF0" w:rsidRPr="00A66578" w:rsidRDefault="007F6EF0" w:rsidP="007F6EF0">
      <w:pPr>
        <w:spacing w:after="107" w:line="259" w:lineRule="auto"/>
        <w:rPr>
          <w:sz w:val="21"/>
          <w:szCs w:val="21"/>
        </w:rPr>
      </w:pPr>
      <w:r w:rsidRPr="00A66578">
        <w:rPr>
          <w:sz w:val="21"/>
          <w:szCs w:val="21"/>
        </w:rPr>
        <w:t xml:space="preserve"> </w:t>
      </w:r>
    </w:p>
    <w:p w14:paraId="4CAF801C" w14:textId="77777777" w:rsidR="007F6EF0" w:rsidRPr="00A66578" w:rsidRDefault="007F6EF0" w:rsidP="007F6EF0">
      <w:pPr>
        <w:spacing w:after="4" w:line="249" w:lineRule="auto"/>
        <w:rPr>
          <w:sz w:val="21"/>
          <w:szCs w:val="21"/>
        </w:rPr>
      </w:pPr>
      <w:r w:rsidRPr="00A66578">
        <w:rPr>
          <w:sz w:val="21"/>
          <w:szCs w:val="21"/>
        </w:rPr>
        <w:t>We believe that the audit evidence we have obtained is sufficient and appropriate to provide a basis for our audit opinion.</w:t>
      </w:r>
      <w:r w:rsidRPr="00A66578">
        <w:rPr>
          <w:color w:val="F79646"/>
          <w:sz w:val="21"/>
          <w:szCs w:val="21"/>
        </w:rPr>
        <w:t xml:space="preserve"> </w:t>
      </w:r>
    </w:p>
    <w:p w14:paraId="47285C3C" w14:textId="03D28B0A" w:rsidR="007F6EF0" w:rsidRDefault="007F6EF0" w:rsidP="007F6EF0">
      <w:pPr>
        <w:rPr>
          <w:sz w:val="21"/>
          <w:szCs w:val="21"/>
        </w:rPr>
      </w:pPr>
      <w:r w:rsidRPr="00A66578">
        <w:rPr>
          <w:sz w:val="21"/>
          <w:szCs w:val="21"/>
        </w:rPr>
        <w:t xml:space="preserve"> </w:t>
      </w:r>
      <w:r w:rsidRPr="00A66578">
        <w:rPr>
          <w:sz w:val="21"/>
          <w:szCs w:val="21"/>
        </w:rPr>
        <w:tab/>
      </w:r>
      <w:r>
        <w:rPr>
          <w:sz w:val="21"/>
          <w:szCs w:val="21"/>
        </w:rPr>
        <w:br w:type="page"/>
      </w:r>
    </w:p>
    <w:p w14:paraId="610F95CB" w14:textId="6E32F341" w:rsidR="007F6EF0" w:rsidRDefault="007F6EF0" w:rsidP="00FA7F66">
      <w:pPr>
        <w:tabs>
          <w:tab w:val="left" w:pos="0"/>
        </w:tabs>
        <w:ind w:left="90"/>
        <w:jc w:val="both"/>
        <w:rPr>
          <w:sz w:val="21"/>
          <w:szCs w:val="21"/>
        </w:rPr>
      </w:pPr>
    </w:p>
    <w:p w14:paraId="412BEA1B" w14:textId="77777777" w:rsidR="007F6EF0" w:rsidRPr="00A66578" w:rsidRDefault="007F6EF0" w:rsidP="007F6EF0">
      <w:pPr>
        <w:spacing w:line="259" w:lineRule="auto"/>
        <w:rPr>
          <w:b/>
          <w:bCs/>
          <w:sz w:val="21"/>
          <w:szCs w:val="21"/>
        </w:rPr>
      </w:pPr>
      <w:r w:rsidRPr="00A66578">
        <w:rPr>
          <w:b/>
          <w:bCs/>
          <w:sz w:val="21"/>
          <w:szCs w:val="21"/>
        </w:rPr>
        <w:t xml:space="preserve">Opinion </w:t>
      </w:r>
    </w:p>
    <w:p w14:paraId="4CC0E600" w14:textId="77777777" w:rsidR="007F6EF0" w:rsidRPr="00A66578" w:rsidRDefault="007F6EF0" w:rsidP="007F6EF0">
      <w:pPr>
        <w:spacing w:line="259" w:lineRule="auto"/>
        <w:rPr>
          <w:sz w:val="21"/>
          <w:szCs w:val="21"/>
        </w:rPr>
      </w:pPr>
      <w:r w:rsidRPr="00A66578">
        <w:rPr>
          <w:sz w:val="21"/>
          <w:szCs w:val="21"/>
        </w:rPr>
        <w:t xml:space="preserve"> </w:t>
      </w:r>
    </w:p>
    <w:p w14:paraId="1F445FD3" w14:textId="77777777" w:rsidR="007F6EF0" w:rsidRPr="00A66578" w:rsidRDefault="007F6EF0" w:rsidP="007F6EF0">
      <w:pPr>
        <w:spacing w:after="4" w:line="249" w:lineRule="auto"/>
        <w:rPr>
          <w:sz w:val="21"/>
          <w:szCs w:val="21"/>
        </w:rPr>
      </w:pPr>
      <w:r w:rsidRPr="00A66578">
        <w:rPr>
          <w:sz w:val="21"/>
          <w:szCs w:val="21"/>
        </w:rPr>
        <w:t xml:space="preserve">In our opinion, the consolidated financial statements present fairly, in all material respects, the financial position of the Group as of 31 December 2023, and of its financial performance and its cash flows for the year than ended in accordance with the regulations of the National Bank of the Republic of North Macedonia. </w:t>
      </w:r>
    </w:p>
    <w:p w14:paraId="1D1CE29E" w14:textId="77777777" w:rsidR="007F6EF0" w:rsidRPr="00A66578" w:rsidRDefault="007F6EF0" w:rsidP="007F6EF0">
      <w:pPr>
        <w:spacing w:line="259" w:lineRule="auto"/>
        <w:rPr>
          <w:sz w:val="21"/>
          <w:szCs w:val="21"/>
        </w:rPr>
      </w:pPr>
      <w:r w:rsidRPr="00A66578">
        <w:rPr>
          <w:sz w:val="21"/>
          <w:szCs w:val="21"/>
        </w:rPr>
        <w:t xml:space="preserve"> </w:t>
      </w:r>
    </w:p>
    <w:p w14:paraId="782E8D61" w14:textId="77777777" w:rsidR="007F6EF0" w:rsidRPr="00A66578" w:rsidRDefault="007F6EF0" w:rsidP="007F6EF0">
      <w:pPr>
        <w:spacing w:line="259" w:lineRule="auto"/>
        <w:rPr>
          <w:sz w:val="21"/>
          <w:szCs w:val="21"/>
        </w:rPr>
      </w:pPr>
      <w:r w:rsidRPr="00A66578">
        <w:rPr>
          <w:sz w:val="21"/>
          <w:szCs w:val="21"/>
        </w:rPr>
        <w:t xml:space="preserve"> </w:t>
      </w:r>
    </w:p>
    <w:p w14:paraId="2CF2B51B" w14:textId="77777777" w:rsidR="007F6EF0" w:rsidRPr="00A66578" w:rsidRDefault="007F6EF0" w:rsidP="007F6EF0">
      <w:pPr>
        <w:spacing w:line="259" w:lineRule="auto"/>
        <w:rPr>
          <w:b/>
          <w:bCs/>
          <w:sz w:val="21"/>
          <w:szCs w:val="21"/>
        </w:rPr>
      </w:pPr>
      <w:r w:rsidRPr="00A66578">
        <w:rPr>
          <w:b/>
          <w:bCs/>
          <w:sz w:val="21"/>
          <w:szCs w:val="21"/>
        </w:rPr>
        <w:t xml:space="preserve">Report on other legal and regulatory </w:t>
      </w:r>
      <w:proofErr w:type="gramStart"/>
      <w:r w:rsidRPr="00A66578">
        <w:rPr>
          <w:b/>
          <w:bCs/>
          <w:sz w:val="21"/>
          <w:szCs w:val="21"/>
        </w:rPr>
        <w:t>requirements</w:t>
      </w:r>
      <w:proofErr w:type="gramEnd"/>
      <w:r w:rsidRPr="00A66578">
        <w:rPr>
          <w:b/>
          <w:bCs/>
          <w:sz w:val="21"/>
          <w:szCs w:val="21"/>
        </w:rPr>
        <w:t xml:space="preserve"> </w:t>
      </w:r>
    </w:p>
    <w:p w14:paraId="761A91D1" w14:textId="77777777" w:rsidR="007F6EF0" w:rsidRPr="00A66578" w:rsidRDefault="007F6EF0" w:rsidP="007F6EF0">
      <w:pPr>
        <w:spacing w:line="259" w:lineRule="auto"/>
        <w:rPr>
          <w:sz w:val="21"/>
          <w:szCs w:val="21"/>
        </w:rPr>
      </w:pPr>
      <w:r w:rsidRPr="00A66578">
        <w:rPr>
          <w:sz w:val="21"/>
          <w:szCs w:val="21"/>
        </w:rPr>
        <w:t xml:space="preserve"> </w:t>
      </w:r>
    </w:p>
    <w:p w14:paraId="7458E3ED" w14:textId="77777777" w:rsidR="007F6EF0" w:rsidRPr="00A66578" w:rsidRDefault="007F6EF0" w:rsidP="007F6EF0">
      <w:pPr>
        <w:spacing w:after="4" w:line="249" w:lineRule="auto"/>
        <w:rPr>
          <w:sz w:val="21"/>
          <w:szCs w:val="21"/>
        </w:rPr>
      </w:pPr>
      <w:r w:rsidRPr="00A66578">
        <w:rPr>
          <w:sz w:val="21"/>
          <w:szCs w:val="21"/>
        </w:rPr>
        <w:t xml:space="preserve">Annual report prepared by the Management in accordance with the requirement of </w:t>
      </w:r>
      <w:proofErr w:type="gramStart"/>
      <w:r w:rsidRPr="00A66578">
        <w:rPr>
          <w:sz w:val="21"/>
          <w:szCs w:val="21"/>
        </w:rPr>
        <w:t>the article</w:t>
      </w:r>
      <w:proofErr w:type="gramEnd"/>
      <w:r w:rsidRPr="00A66578">
        <w:rPr>
          <w:sz w:val="21"/>
          <w:szCs w:val="21"/>
        </w:rPr>
        <w:t xml:space="preserve"> 384 of the Company Law. </w:t>
      </w:r>
    </w:p>
    <w:p w14:paraId="112CF59C" w14:textId="77777777" w:rsidR="007F6EF0" w:rsidRPr="00A66578" w:rsidRDefault="007F6EF0" w:rsidP="007F6EF0">
      <w:pPr>
        <w:spacing w:line="259" w:lineRule="auto"/>
        <w:rPr>
          <w:sz w:val="21"/>
          <w:szCs w:val="21"/>
        </w:rPr>
      </w:pPr>
      <w:r w:rsidRPr="00A66578">
        <w:rPr>
          <w:sz w:val="21"/>
          <w:szCs w:val="21"/>
        </w:rPr>
        <w:t xml:space="preserve"> </w:t>
      </w:r>
    </w:p>
    <w:p w14:paraId="04D7148D" w14:textId="77777777" w:rsidR="007F6EF0" w:rsidRPr="00A66578" w:rsidRDefault="007F6EF0" w:rsidP="007F6EF0">
      <w:pPr>
        <w:spacing w:after="4" w:line="249" w:lineRule="auto"/>
        <w:rPr>
          <w:sz w:val="21"/>
          <w:szCs w:val="21"/>
        </w:rPr>
      </w:pPr>
      <w:r w:rsidRPr="00A66578">
        <w:rPr>
          <w:sz w:val="21"/>
          <w:szCs w:val="21"/>
        </w:rPr>
        <w:t xml:space="preserve">Management is also responsible for the preparation of the Consolidated Annual accounts and Annual Report of the Group, which were approved by the Supervisory Board of the Group. </w:t>
      </w:r>
    </w:p>
    <w:p w14:paraId="4A3C2583" w14:textId="77777777" w:rsidR="007F6EF0" w:rsidRPr="00A66578" w:rsidRDefault="007F6EF0" w:rsidP="007F6EF0">
      <w:pPr>
        <w:spacing w:line="259" w:lineRule="auto"/>
        <w:rPr>
          <w:sz w:val="21"/>
          <w:szCs w:val="21"/>
        </w:rPr>
      </w:pPr>
      <w:r w:rsidRPr="00A66578">
        <w:rPr>
          <w:sz w:val="21"/>
          <w:szCs w:val="21"/>
        </w:rPr>
        <w:t xml:space="preserve"> </w:t>
      </w:r>
    </w:p>
    <w:p w14:paraId="0077E697" w14:textId="77777777" w:rsidR="007F6EF0" w:rsidRPr="00A66578" w:rsidRDefault="007F6EF0" w:rsidP="007F6EF0">
      <w:pPr>
        <w:spacing w:after="4" w:line="249" w:lineRule="auto"/>
        <w:rPr>
          <w:sz w:val="21"/>
          <w:szCs w:val="21"/>
        </w:rPr>
      </w:pPr>
      <w:r w:rsidRPr="00A66578">
        <w:rPr>
          <w:sz w:val="21"/>
          <w:szCs w:val="21"/>
        </w:rPr>
        <w:t xml:space="preserve">As required by the Audit Law, we report that the historical information presented in the Consolidated Annual Report prepared by Management of the Bank in accordance with article 384 of the Company Law, is consistent, in all material respects, with the consolidated financial information presented in the consolidated Annual Accounts and audited consolidated financial statements of the Bank as of 31 December 2023 and for the year then ended. </w:t>
      </w:r>
    </w:p>
    <w:p w14:paraId="12D5D3B9" w14:textId="77777777" w:rsidR="007F6EF0" w:rsidRPr="00A66578" w:rsidRDefault="007F6EF0" w:rsidP="007F6EF0">
      <w:pPr>
        <w:spacing w:line="259" w:lineRule="auto"/>
        <w:rPr>
          <w:sz w:val="21"/>
          <w:szCs w:val="21"/>
        </w:rPr>
      </w:pPr>
      <w:r w:rsidRPr="00A66578">
        <w:rPr>
          <w:sz w:val="21"/>
          <w:szCs w:val="21"/>
        </w:rPr>
        <w:t xml:space="preserve"> </w:t>
      </w:r>
    </w:p>
    <w:p w14:paraId="302821C6" w14:textId="77777777" w:rsidR="007F6EF0" w:rsidRPr="00A66578" w:rsidRDefault="007F6EF0" w:rsidP="007F6EF0">
      <w:pPr>
        <w:spacing w:line="259" w:lineRule="auto"/>
        <w:rPr>
          <w:sz w:val="21"/>
          <w:szCs w:val="21"/>
        </w:rPr>
      </w:pPr>
      <w:r w:rsidRPr="00A66578">
        <w:rPr>
          <w:sz w:val="21"/>
          <w:szCs w:val="21"/>
        </w:rPr>
        <w:t xml:space="preserve"> </w:t>
      </w:r>
    </w:p>
    <w:p w14:paraId="0EA46570" w14:textId="77777777" w:rsidR="007F6EF0" w:rsidRPr="00A66578" w:rsidRDefault="007F6EF0" w:rsidP="007F6EF0">
      <w:pPr>
        <w:spacing w:line="259" w:lineRule="auto"/>
        <w:rPr>
          <w:sz w:val="21"/>
          <w:szCs w:val="21"/>
        </w:rPr>
      </w:pPr>
      <w:r w:rsidRPr="00A66578">
        <w:rPr>
          <w:sz w:val="21"/>
          <w:szCs w:val="21"/>
        </w:rPr>
        <w:t xml:space="preserve"> </w:t>
      </w:r>
    </w:p>
    <w:p w14:paraId="53D433DE" w14:textId="77777777" w:rsidR="007F6EF0" w:rsidRPr="00A66578" w:rsidRDefault="007F6EF0" w:rsidP="007F6EF0">
      <w:pPr>
        <w:spacing w:line="259" w:lineRule="auto"/>
        <w:rPr>
          <w:sz w:val="21"/>
          <w:szCs w:val="21"/>
        </w:rPr>
      </w:pPr>
      <w:r w:rsidRPr="00A66578">
        <w:rPr>
          <w:sz w:val="21"/>
          <w:szCs w:val="21"/>
        </w:rPr>
        <w:t xml:space="preserve"> </w:t>
      </w:r>
    </w:p>
    <w:p w14:paraId="0ED6BA5C" w14:textId="77777777" w:rsidR="007F6EF0" w:rsidRPr="00A66578" w:rsidRDefault="007F6EF0" w:rsidP="007F6EF0">
      <w:pPr>
        <w:spacing w:line="259" w:lineRule="auto"/>
        <w:rPr>
          <w:sz w:val="21"/>
          <w:szCs w:val="21"/>
        </w:rPr>
      </w:pPr>
      <w:r w:rsidRPr="00A66578">
        <w:rPr>
          <w:sz w:val="21"/>
          <w:szCs w:val="21"/>
        </w:rPr>
        <w:t xml:space="preserve"> </w:t>
      </w:r>
    </w:p>
    <w:p w14:paraId="5EB80A07" w14:textId="77777777" w:rsidR="007F6EF0" w:rsidRPr="00A66578" w:rsidRDefault="007F6EF0" w:rsidP="007F6EF0">
      <w:pPr>
        <w:spacing w:line="259" w:lineRule="auto"/>
        <w:rPr>
          <w:sz w:val="21"/>
          <w:szCs w:val="21"/>
        </w:rPr>
      </w:pPr>
      <w:r w:rsidRPr="00A66578">
        <w:rPr>
          <w:sz w:val="21"/>
          <w:szCs w:val="21"/>
        </w:rPr>
        <w:t xml:space="preserve"> </w:t>
      </w:r>
    </w:p>
    <w:p w14:paraId="556587A2" w14:textId="77777777" w:rsidR="007F6EF0" w:rsidRPr="00A66578" w:rsidRDefault="007F6EF0" w:rsidP="007F6EF0">
      <w:pPr>
        <w:tabs>
          <w:tab w:val="center" w:pos="1359"/>
          <w:tab w:val="center" w:pos="2710"/>
          <w:tab w:val="center" w:pos="3388"/>
          <w:tab w:val="center" w:pos="4068"/>
          <w:tab w:val="center" w:pos="4744"/>
          <w:tab w:val="center" w:pos="5423"/>
          <w:tab w:val="center" w:pos="6806"/>
        </w:tabs>
        <w:spacing w:after="4" w:line="249" w:lineRule="auto"/>
        <w:rPr>
          <w:sz w:val="21"/>
          <w:szCs w:val="21"/>
        </w:rPr>
      </w:pPr>
      <w:r w:rsidRPr="00A66578">
        <w:rPr>
          <w:sz w:val="21"/>
          <w:szCs w:val="21"/>
        </w:rPr>
        <w:t xml:space="preserve">Dragan </w:t>
      </w:r>
      <w:proofErr w:type="spellStart"/>
      <w:r w:rsidRPr="00A66578">
        <w:rPr>
          <w:sz w:val="21"/>
          <w:szCs w:val="21"/>
        </w:rPr>
        <w:t>Davitkov</w:t>
      </w:r>
      <w:proofErr w:type="spellEnd"/>
      <w:r w:rsidRPr="00A66578">
        <w:rPr>
          <w:sz w:val="21"/>
          <w:szCs w:val="21"/>
        </w:rPr>
        <w:t xml:space="preserve"> </w:t>
      </w:r>
      <w:r w:rsidRPr="00A66578">
        <w:rPr>
          <w:sz w:val="21"/>
          <w:szCs w:val="21"/>
        </w:rPr>
        <w:tab/>
        <w:t xml:space="preserve"> </w:t>
      </w:r>
      <w:r w:rsidRPr="00A66578">
        <w:rPr>
          <w:sz w:val="21"/>
          <w:szCs w:val="21"/>
        </w:rPr>
        <w:tab/>
        <w:t xml:space="preserve"> </w:t>
      </w:r>
      <w:r w:rsidRPr="00A66578">
        <w:rPr>
          <w:sz w:val="21"/>
          <w:szCs w:val="21"/>
        </w:rPr>
        <w:tab/>
        <w:t xml:space="preserve"> </w:t>
      </w:r>
      <w:r w:rsidRPr="00A66578">
        <w:rPr>
          <w:sz w:val="21"/>
          <w:szCs w:val="21"/>
        </w:rPr>
        <w:tab/>
        <w:t xml:space="preserve"> </w:t>
      </w:r>
      <w:r w:rsidRPr="00A66578">
        <w:rPr>
          <w:sz w:val="21"/>
          <w:szCs w:val="21"/>
        </w:rPr>
        <w:tab/>
        <w:t xml:space="preserve"> </w:t>
      </w:r>
      <w:r w:rsidRPr="00A66578">
        <w:rPr>
          <w:sz w:val="21"/>
          <w:szCs w:val="21"/>
        </w:rPr>
        <w:tab/>
        <w:t xml:space="preserve">Sime Jovanovski </w:t>
      </w:r>
    </w:p>
    <w:p w14:paraId="33112A91" w14:textId="77777777" w:rsidR="007F6EF0" w:rsidRPr="00A66578" w:rsidRDefault="007F6EF0" w:rsidP="007F6EF0">
      <w:pPr>
        <w:tabs>
          <w:tab w:val="center" w:pos="1396"/>
          <w:tab w:val="center" w:pos="2711"/>
          <w:tab w:val="center" w:pos="3387"/>
          <w:tab w:val="center" w:pos="4066"/>
          <w:tab w:val="center" w:pos="4744"/>
          <w:tab w:val="center" w:pos="5424"/>
          <w:tab w:val="center" w:pos="6774"/>
        </w:tabs>
        <w:spacing w:after="4" w:line="249" w:lineRule="auto"/>
        <w:rPr>
          <w:sz w:val="21"/>
          <w:szCs w:val="21"/>
        </w:rPr>
      </w:pPr>
      <w:r w:rsidRPr="00A66578">
        <w:rPr>
          <w:sz w:val="21"/>
          <w:szCs w:val="21"/>
        </w:rPr>
        <w:t xml:space="preserve">General Manager </w:t>
      </w:r>
      <w:r w:rsidRPr="00A66578">
        <w:rPr>
          <w:sz w:val="21"/>
          <w:szCs w:val="21"/>
        </w:rPr>
        <w:tab/>
        <w:t xml:space="preserve"> </w:t>
      </w:r>
      <w:r w:rsidRPr="00A66578">
        <w:rPr>
          <w:sz w:val="21"/>
          <w:szCs w:val="21"/>
        </w:rPr>
        <w:tab/>
        <w:t xml:space="preserve"> </w:t>
      </w:r>
      <w:r w:rsidRPr="00A66578">
        <w:rPr>
          <w:sz w:val="21"/>
          <w:szCs w:val="21"/>
        </w:rPr>
        <w:tab/>
        <w:t xml:space="preserve"> </w:t>
      </w:r>
      <w:r w:rsidRPr="00A66578">
        <w:rPr>
          <w:sz w:val="21"/>
          <w:szCs w:val="21"/>
        </w:rPr>
        <w:tab/>
        <w:t xml:space="preserve"> </w:t>
      </w:r>
      <w:r w:rsidRPr="00A66578">
        <w:rPr>
          <w:sz w:val="21"/>
          <w:szCs w:val="21"/>
        </w:rPr>
        <w:tab/>
        <w:t xml:space="preserve"> </w:t>
      </w:r>
      <w:r w:rsidRPr="00A66578">
        <w:rPr>
          <w:sz w:val="21"/>
          <w:szCs w:val="21"/>
        </w:rPr>
        <w:tab/>
        <w:t xml:space="preserve">Certified Auditor </w:t>
      </w:r>
    </w:p>
    <w:p w14:paraId="349AD8EA" w14:textId="77777777" w:rsidR="007F6EF0" w:rsidRPr="00A66578" w:rsidRDefault="007F6EF0" w:rsidP="007F6EF0">
      <w:pPr>
        <w:spacing w:line="259" w:lineRule="auto"/>
        <w:rPr>
          <w:sz w:val="21"/>
          <w:szCs w:val="21"/>
        </w:rPr>
      </w:pPr>
      <w:r w:rsidRPr="00A66578">
        <w:rPr>
          <w:sz w:val="21"/>
          <w:szCs w:val="21"/>
        </w:rPr>
        <w:t xml:space="preserve"> </w:t>
      </w:r>
    </w:p>
    <w:p w14:paraId="3380537D" w14:textId="77777777" w:rsidR="007F6EF0" w:rsidRPr="00A66578" w:rsidRDefault="007F6EF0" w:rsidP="007F6EF0">
      <w:pPr>
        <w:spacing w:line="259" w:lineRule="auto"/>
        <w:rPr>
          <w:sz w:val="21"/>
          <w:szCs w:val="21"/>
        </w:rPr>
      </w:pPr>
      <w:r w:rsidRPr="00A66578">
        <w:rPr>
          <w:sz w:val="21"/>
          <w:szCs w:val="21"/>
        </w:rPr>
        <w:t xml:space="preserve"> </w:t>
      </w:r>
    </w:p>
    <w:p w14:paraId="5D0FAB04" w14:textId="77777777" w:rsidR="007F6EF0" w:rsidRPr="00A66578" w:rsidRDefault="007F6EF0" w:rsidP="007F6EF0">
      <w:pPr>
        <w:spacing w:line="259" w:lineRule="auto"/>
        <w:rPr>
          <w:sz w:val="21"/>
          <w:szCs w:val="21"/>
        </w:rPr>
      </w:pPr>
      <w:r w:rsidRPr="00A66578">
        <w:rPr>
          <w:sz w:val="21"/>
          <w:szCs w:val="21"/>
        </w:rPr>
        <w:t xml:space="preserve"> </w:t>
      </w:r>
    </w:p>
    <w:p w14:paraId="3D2092AB" w14:textId="77777777" w:rsidR="007F6EF0" w:rsidRPr="00A66578" w:rsidRDefault="007F6EF0" w:rsidP="007F6EF0">
      <w:pPr>
        <w:spacing w:after="4" w:line="249" w:lineRule="auto"/>
        <w:rPr>
          <w:sz w:val="21"/>
          <w:szCs w:val="21"/>
        </w:rPr>
      </w:pPr>
      <w:r w:rsidRPr="00A66578">
        <w:rPr>
          <w:sz w:val="21"/>
          <w:szCs w:val="21"/>
        </w:rPr>
        <w:t xml:space="preserve">PricewaterhouseCoopers Revizija DOO </w:t>
      </w:r>
    </w:p>
    <w:p w14:paraId="25A77846" w14:textId="77777777" w:rsidR="007F6EF0" w:rsidRPr="00A66578" w:rsidRDefault="007F6EF0" w:rsidP="007F6EF0">
      <w:pPr>
        <w:spacing w:line="259" w:lineRule="auto"/>
        <w:rPr>
          <w:sz w:val="21"/>
          <w:szCs w:val="21"/>
        </w:rPr>
      </w:pPr>
      <w:r w:rsidRPr="00A66578">
        <w:rPr>
          <w:sz w:val="21"/>
          <w:szCs w:val="21"/>
        </w:rPr>
        <w:t xml:space="preserve"> </w:t>
      </w:r>
    </w:p>
    <w:p w14:paraId="24BDDA37" w14:textId="77777777" w:rsidR="007F6EF0" w:rsidRPr="00A66578" w:rsidRDefault="007F6EF0" w:rsidP="007F6EF0">
      <w:pPr>
        <w:spacing w:after="4" w:line="249" w:lineRule="auto"/>
        <w:rPr>
          <w:sz w:val="21"/>
          <w:szCs w:val="21"/>
        </w:rPr>
      </w:pPr>
      <w:r w:rsidRPr="00A66578">
        <w:rPr>
          <w:sz w:val="21"/>
          <w:szCs w:val="21"/>
        </w:rPr>
        <w:t>22 April 2024</w:t>
      </w:r>
    </w:p>
    <w:p w14:paraId="7CEB6948" w14:textId="60DC85F6" w:rsidR="00666206" w:rsidRDefault="007F6EF0" w:rsidP="00666206">
      <w:pPr>
        <w:spacing w:after="4" w:line="249" w:lineRule="auto"/>
        <w:rPr>
          <w:sz w:val="21"/>
          <w:szCs w:val="21"/>
        </w:rPr>
      </w:pPr>
      <w:r w:rsidRPr="00A66578">
        <w:rPr>
          <w:sz w:val="21"/>
          <w:szCs w:val="21"/>
        </w:rPr>
        <w:t>Skopje, Republic of North Macedoni</w:t>
      </w:r>
    </w:p>
    <w:p w14:paraId="070C20DD" w14:textId="77777777" w:rsidR="00666206" w:rsidRDefault="00666206">
      <w:pPr>
        <w:rPr>
          <w:sz w:val="21"/>
          <w:szCs w:val="21"/>
        </w:rPr>
      </w:pPr>
      <w:r>
        <w:rPr>
          <w:sz w:val="21"/>
          <w:szCs w:val="21"/>
        </w:rPr>
        <w:br w:type="page"/>
      </w:r>
    </w:p>
    <w:p w14:paraId="1557B58C" w14:textId="77777777" w:rsidR="003C399F" w:rsidRDefault="003C399F" w:rsidP="00666206">
      <w:pPr>
        <w:spacing w:after="4" w:line="249" w:lineRule="auto"/>
        <w:rPr>
          <w:sz w:val="21"/>
          <w:szCs w:val="21"/>
        </w:rPr>
        <w:sectPr w:rsidR="003C399F" w:rsidSect="006F4367">
          <w:headerReference w:type="default" r:id="rId11"/>
          <w:pgSz w:w="11909" w:h="16834" w:code="9"/>
          <w:pgMar w:top="720" w:right="1199" w:bottom="426" w:left="1440" w:header="397" w:footer="907" w:gutter="0"/>
          <w:pgNumType w:start="1" w:chapStyle="1"/>
          <w:cols w:space="720"/>
          <w:docGrid w:linePitch="326"/>
        </w:sectPr>
      </w:pPr>
    </w:p>
    <w:p w14:paraId="1CFE4972" w14:textId="77777777" w:rsidR="00FA7F66" w:rsidRPr="006A7BA1" w:rsidRDefault="001765BD" w:rsidP="00FA7F66">
      <w:pPr>
        <w:tabs>
          <w:tab w:val="left" w:pos="6408"/>
        </w:tabs>
        <w:rPr>
          <w:b/>
          <w:bCs/>
          <w:sz w:val="21"/>
          <w:szCs w:val="21"/>
          <w:lang w:val="en-GB"/>
        </w:rPr>
      </w:pPr>
      <w:r>
        <w:rPr>
          <w:b/>
          <w:bCs/>
          <w:sz w:val="21"/>
          <w:szCs w:val="21"/>
          <w:lang w:val="en-GB"/>
        </w:rPr>
        <w:t>CONSOLIDATED</w:t>
      </w:r>
      <w:r w:rsidR="00226732" w:rsidRPr="00226732">
        <w:rPr>
          <w:b/>
          <w:bCs/>
          <w:sz w:val="21"/>
          <w:szCs w:val="21"/>
          <w:lang w:val="en-GB"/>
        </w:rPr>
        <w:t xml:space="preserve"> </w:t>
      </w:r>
      <w:r w:rsidR="00FA7F66" w:rsidRPr="006A7BA1">
        <w:rPr>
          <w:b/>
          <w:bCs/>
          <w:sz w:val="21"/>
          <w:szCs w:val="21"/>
          <w:lang w:val="en-GB"/>
        </w:rPr>
        <w:t xml:space="preserve">INCOME STATEMENT </w:t>
      </w:r>
    </w:p>
    <w:p w14:paraId="62544EF0" w14:textId="77777777" w:rsidR="00FA7F66" w:rsidRPr="006A7BA1" w:rsidRDefault="00FA7F66" w:rsidP="00FA7F66">
      <w:pPr>
        <w:ind w:right="533"/>
        <w:jc w:val="both"/>
        <w:outlineLvl w:val="0"/>
        <w:rPr>
          <w:b/>
          <w:bCs/>
          <w:sz w:val="21"/>
          <w:szCs w:val="21"/>
          <w:lang w:val="mk-MK"/>
        </w:rPr>
      </w:pPr>
      <w:r w:rsidRPr="006A7BA1">
        <w:rPr>
          <w:b/>
          <w:bCs/>
          <w:sz w:val="21"/>
          <w:szCs w:val="21"/>
          <w:lang w:val="en-GB"/>
        </w:rPr>
        <w:t xml:space="preserve">for the period from January 1, </w:t>
      </w:r>
      <w:r>
        <w:rPr>
          <w:b/>
          <w:bCs/>
          <w:sz w:val="21"/>
          <w:szCs w:val="21"/>
          <w:lang w:val="en-GB"/>
        </w:rPr>
        <w:t>202</w:t>
      </w:r>
      <w:r w:rsidR="006135F7">
        <w:rPr>
          <w:b/>
          <w:bCs/>
          <w:sz w:val="21"/>
          <w:szCs w:val="21"/>
          <w:lang w:val="en-GB"/>
        </w:rPr>
        <w:t>3</w:t>
      </w:r>
      <w:r w:rsidRPr="006A7BA1">
        <w:rPr>
          <w:b/>
          <w:bCs/>
          <w:sz w:val="21"/>
          <w:szCs w:val="21"/>
          <w:lang w:val="en-GB"/>
        </w:rPr>
        <w:t xml:space="preserve"> to December 31, </w:t>
      </w:r>
      <w:r>
        <w:rPr>
          <w:b/>
          <w:bCs/>
          <w:sz w:val="21"/>
          <w:szCs w:val="21"/>
          <w:lang w:val="en-GB"/>
        </w:rPr>
        <w:t>202</w:t>
      </w:r>
      <w:r w:rsidR="006135F7">
        <w:rPr>
          <w:b/>
          <w:bCs/>
          <w:sz w:val="21"/>
          <w:szCs w:val="21"/>
          <w:lang w:val="en-GB"/>
        </w:rPr>
        <w:t>3</w:t>
      </w:r>
    </w:p>
    <w:p w14:paraId="576533B0" w14:textId="77777777" w:rsidR="00FA7F66" w:rsidRPr="006A7BA1" w:rsidRDefault="00FA7F66" w:rsidP="00FA7F66">
      <w:pPr>
        <w:ind w:right="533"/>
        <w:jc w:val="both"/>
        <w:rPr>
          <w:b/>
          <w:bCs/>
          <w:sz w:val="21"/>
          <w:szCs w:val="21"/>
          <w:lang w:val="en-GB"/>
        </w:rPr>
      </w:pPr>
      <w:r w:rsidRPr="006A7BA1">
        <w:rPr>
          <w:b/>
          <w:bCs/>
          <w:sz w:val="21"/>
          <w:szCs w:val="21"/>
          <w:lang w:val="en-GB"/>
        </w:rPr>
        <w:t>(In thousands of Denars)</w:t>
      </w:r>
    </w:p>
    <w:p w14:paraId="607CD35B" w14:textId="77777777" w:rsidR="00FA7F66" w:rsidRPr="006A7BA1" w:rsidRDefault="00FA7F66" w:rsidP="00FA7F66">
      <w:pPr>
        <w:ind w:right="533"/>
        <w:jc w:val="both"/>
        <w:rPr>
          <w:b/>
          <w:bCs/>
          <w:sz w:val="21"/>
          <w:szCs w:val="21"/>
          <w:lang w:val="mk-MK"/>
        </w:rPr>
      </w:pPr>
    </w:p>
    <w:tbl>
      <w:tblPr>
        <w:tblW w:w="8942" w:type="dxa"/>
        <w:tblLayout w:type="fixed"/>
        <w:tblCellMar>
          <w:left w:w="0" w:type="dxa"/>
          <w:right w:w="0" w:type="dxa"/>
        </w:tblCellMar>
        <w:tblLook w:val="0000" w:firstRow="0" w:lastRow="0" w:firstColumn="0" w:lastColumn="0" w:noHBand="0" w:noVBand="0"/>
      </w:tblPr>
      <w:tblGrid>
        <w:gridCol w:w="4886"/>
        <w:gridCol w:w="1065"/>
        <w:gridCol w:w="247"/>
        <w:gridCol w:w="1247"/>
        <w:gridCol w:w="247"/>
        <w:gridCol w:w="1250"/>
      </w:tblGrid>
      <w:tr w:rsidR="00FA7F66" w:rsidRPr="006A7BA1" w14:paraId="3D58EBBC" w14:textId="77777777" w:rsidTr="00F96152">
        <w:trPr>
          <w:trHeight w:val="210"/>
        </w:trPr>
        <w:tc>
          <w:tcPr>
            <w:tcW w:w="4886" w:type="dxa"/>
            <w:shd w:val="clear" w:color="000000" w:fill="FFFFFF"/>
            <w:vAlign w:val="bottom"/>
          </w:tcPr>
          <w:p w14:paraId="2FC543E5" w14:textId="77777777" w:rsidR="00FA7F66" w:rsidRPr="006A7BA1" w:rsidRDefault="00FA7F66" w:rsidP="00F96152">
            <w:pPr>
              <w:rPr>
                <w:sz w:val="21"/>
                <w:szCs w:val="21"/>
                <w:lang w:val="mk-MK"/>
              </w:rPr>
            </w:pPr>
          </w:p>
        </w:tc>
        <w:tc>
          <w:tcPr>
            <w:tcW w:w="1065" w:type="dxa"/>
            <w:tcBorders>
              <w:bottom w:val="single" w:sz="4" w:space="0" w:color="auto"/>
            </w:tcBorders>
            <w:shd w:val="clear" w:color="000000" w:fill="FFFFFF"/>
            <w:vAlign w:val="bottom"/>
          </w:tcPr>
          <w:p w14:paraId="3DCA6901" w14:textId="77777777" w:rsidR="00FA7F66" w:rsidRPr="009C1EC3" w:rsidRDefault="00FA7F66" w:rsidP="00F96152">
            <w:pPr>
              <w:jc w:val="center"/>
              <w:rPr>
                <w:b/>
                <w:bCs/>
                <w:sz w:val="21"/>
                <w:szCs w:val="21"/>
                <w:lang w:val="en-GB"/>
              </w:rPr>
            </w:pPr>
            <w:r w:rsidRPr="009C1EC3">
              <w:rPr>
                <w:b/>
                <w:bCs/>
                <w:sz w:val="21"/>
                <w:szCs w:val="21"/>
                <w:lang w:val="en-GB"/>
              </w:rPr>
              <w:t>Notes</w:t>
            </w:r>
          </w:p>
        </w:tc>
        <w:tc>
          <w:tcPr>
            <w:tcW w:w="247" w:type="dxa"/>
            <w:shd w:val="clear" w:color="000000" w:fill="FFFFFF"/>
          </w:tcPr>
          <w:p w14:paraId="192B29C7" w14:textId="77777777" w:rsidR="00FA7F66" w:rsidRPr="009C1EC3" w:rsidRDefault="00FA7F66" w:rsidP="00F96152">
            <w:pPr>
              <w:rPr>
                <w:b/>
                <w:bCs/>
                <w:sz w:val="21"/>
                <w:szCs w:val="21"/>
                <w:lang w:val="en-GB"/>
              </w:rPr>
            </w:pPr>
          </w:p>
        </w:tc>
        <w:tc>
          <w:tcPr>
            <w:tcW w:w="1247" w:type="dxa"/>
            <w:tcBorders>
              <w:bottom w:val="single" w:sz="4" w:space="0" w:color="auto"/>
            </w:tcBorders>
            <w:shd w:val="clear" w:color="000000" w:fill="FFFFFF"/>
            <w:tcMar>
              <w:left w:w="0" w:type="dxa"/>
              <w:right w:w="102" w:type="dxa"/>
            </w:tcMar>
            <w:vAlign w:val="bottom"/>
          </w:tcPr>
          <w:p w14:paraId="27EE65AD" w14:textId="77777777" w:rsidR="00FA7F66" w:rsidRPr="009C1EC3" w:rsidRDefault="00FA7F66" w:rsidP="00F96152">
            <w:pPr>
              <w:jc w:val="right"/>
              <w:rPr>
                <w:b/>
                <w:bCs/>
                <w:sz w:val="21"/>
                <w:szCs w:val="21"/>
                <w:lang w:val="mk-MK"/>
              </w:rPr>
            </w:pPr>
            <w:r w:rsidRPr="009C1EC3">
              <w:rPr>
                <w:b/>
                <w:bCs/>
                <w:sz w:val="21"/>
                <w:szCs w:val="21"/>
                <w:lang w:val="mk-MK"/>
              </w:rPr>
              <w:t xml:space="preserve">31 </w:t>
            </w:r>
            <w:r w:rsidRPr="009C1EC3">
              <w:rPr>
                <w:b/>
                <w:bCs/>
                <w:sz w:val="21"/>
                <w:szCs w:val="21"/>
              </w:rPr>
              <w:t xml:space="preserve">December </w:t>
            </w:r>
            <w:r w:rsidRPr="009C1EC3">
              <w:rPr>
                <w:b/>
                <w:bCs/>
                <w:sz w:val="21"/>
                <w:szCs w:val="21"/>
                <w:lang w:val="en-GB"/>
              </w:rPr>
              <w:t>202</w:t>
            </w:r>
            <w:r w:rsidR="006135F7" w:rsidRPr="009C1EC3">
              <w:rPr>
                <w:b/>
                <w:bCs/>
                <w:sz w:val="21"/>
                <w:szCs w:val="21"/>
                <w:lang w:val="en-GB"/>
              </w:rPr>
              <w:t>3</w:t>
            </w:r>
          </w:p>
        </w:tc>
        <w:tc>
          <w:tcPr>
            <w:tcW w:w="247" w:type="dxa"/>
            <w:shd w:val="clear" w:color="000000" w:fill="FFFFFF"/>
            <w:vAlign w:val="bottom"/>
          </w:tcPr>
          <w:p w14:paraId="7FBF6207" w14:textId="77777777" w:rsidR="00FA7F66" w:rsidRPr="009C1EC3" w:rsidRDefault="00FA7F66" w:rsidP="00F96152">
            <w:pPr>
              <w:jc w:val="right"/>
              <w:rPr>
                <w:b/>
                <w:bCs/>
                <w:sz w:val="21"/>
                <w:szCs w:val="21"/>
                <w:lang w:val="en-GB"/>
              </w:rPr>
            </w:pPr>
          </w:p>
        </w:tc>
        <w:tc>
          <w:tcPr>
            <w:tcW w:w="1250" w:type="dxa"/>
            <w:tcBorders>
              <w:bottom w:val="single" w:sz="4" w:space="0" w:color="auto"/>
            </w:tcBorders>
            <w:shd w:val="clear" w:color="000000" w:fill="FFFFFF"/>
            <w:vAlign w:val="bottom"/>
          </w:tcPr>
          <w:p w14:paraId="6C20B1FB" w14:textId="77777777" w:rsidR="00FA7F66" w:rsidRPr="009C1EC3" w:rsidRDefault="00FA7F66" w:rsidP="00F96152">
            <w:pPr>
              <w:ind w:right="72"/>
              <w:jc w:val="right"/>
              <w:rPr>
                <w:b/>
                <w:bCs/>
                <w:sz w:val="21"/>
                <w:szCs w:val="21"/>
                <w:lang w:val="mk-MK"/>
              </w:rPr>
            </w:pPr>
            <w:r w:rsidRPr="009C1EC3">
              <w:rPr>
                <w:b/>
                <w:bCs/>
                <w:sz w:val="21"/>
                <w:szCs w:val="21"/>
                <w:lang w:val="mk-MK"/>
              </w:rPr>
              <w:t xml:space="preserve">31 </w:t>
            </w:r>
            <w:r w:rsidRPr="009C1EC3">
              <w:rPr>
                <w:b/>
                <w:bCs/>
                <w:sz w:val="21"/>
                <w:szCs w:val="21"/>
              </w:rPr>
              <w:t xml:space="preserve">December </w:t>
            </w:r>
            <w:r w:rsidRPr="009C1EC3">
              <w:rPr>
                <w:b/>
                <w:bCs/>
                <w:sz w:val="21"/>
                <w:szCs w:val="21"/>
                <w:lang w:val="en-GB"/>
              </w:rPr>
              <w:t>202</w:t>
            </w:r>
            <w:r w:rsidR="006135F7" w:rsidRPr="009C1EC3">
              <w:rPr>
                <w:b/>
                <w:bCs/>
                <w:sz w:val="21"/>
                <w:szCs w:val="21"/>
                <w:lang w:val="en-GB"/>
              </w:rPr>
              <w:t>2</w:t>
            </w:r>
          </w:p>
        </w:tc>
      </w:tr>
      <w:tr w:rsidR="00FA7F66" w:rsidRPr="006A7BA1" w14:paraId="7DCBB113" w14:textId="77777777" w:rsidTr="00F96152">
        <w:trPr>
          <w:trHeight w:val="210"/>
        </w:trPr>
        <w:tc>
          <w:tcPr>
            <w:tcW w:w="4886" w:type="dxa"/>
            <w:shd w:val="clear" w:color="000000" w:fill="FFFFFF"/>
          </w:tcPr>
          <w:p w14:paraId="17586763" w14:textId="77777777" w:rsidR="00FA7F66" w:rsidRPr="006A7BA1" w:rsidRDefault="00FA7F66" w:rsidP="00F96152">
            <w:pPr>
              <w:rPr>
                <w:sz w:val="16"/>
                <w:szCs w:val="16"/>
                <w:lang w:val="mk-MK"/>
              </w:rPr>
            </w:pPr>
          </w:p>
        </w:tc>
        <w:tc>
          <w:tcPr>
            <w:tcW w:w="1065" w:type="dxa"/>
            <w:shd w:val="clear" w:color="000000" w:fill="FFFFFF"/>
            <w:vAlign w:val="bottom"/>
          </w:tcPr>
          <w:p w14:paraId="3582FD82" w14:textId="77777777" w:rsidR="00FA7F66" w:rsidRPr="006A7BA1" w:rsidRDefault="00FA7F66" w:rsidP="00F96152">
            <w:pPr>
              <w:jc w:val="center"/>
              <w:rPr>
                <w:sz w:val="16"/>
                <w:szCs w:val="16"/>
                <w:lang w:val="mk-MK"/>
              </w:rPr>
            </w:pPr>
          </w:p>
        </w:tc>
        <w:tc>
          <w:tcPr>
            <w:tcW w:w="247" w:type="dxa"/>
            <w:shd w:val="clear" w:color="000000" w:fill="FFFFFF"/>
          </w:tcPr>
          <w:p w14:paraId="7D443512" w14:textId="77777777" w:rsidR="00FA7F66" w:rsidRPr="006A7BA1" w:rsidRDefault="00FA7F66" w:rsidP="00F96152">
            <w:pPr>
              <w:rPr>
                <w:sz w:val="16"/>
                <w:szCs w:val="16"/>
                <w:lang w:val="mk-MK"/>
              </w:rPr>
            </w:pPr>
          </w:p>
        </w:tc>
        <w:tc>
          <w:tcPr>
            <w:tcW w:w="1247" w:type="dxa"/>
            <w:shd w:val="clear" w:color="000000" w:fill="FFFFFF"/>
            <w:tcMar>
              <w:left w:w="0" w:type="dxa"/>
              <w:right w:w="74" w:type="dxa"/>
            </w:tcMar>
            <w:vAlign w:val="bottom"/>
          </w:tcPr>
          <w:p w14:paraId="3CB4F35E" w14:textId="77777777" w:rsidR="00FA7F66" w:rsidRPr="006A7BA1" w:rsidRDefault="00FA7F66" w:rsidP="00F96152">
            <w:pPr>
              <w:jc w:val="right"/>
              <w:rPr>
                <w:sz w:val="16"/>
                <w:szCs w:val="16"/>
                <w:lang w:val="mk-MK"/>
              </w:rPr>
            </w:pPr>
          </w:p>
        </w:tc>
        <w:tc>
          <w:tcPr>
            <w:tcW w:w="247" w:type="dxa"/>
            <w:shd w:val="clear" w:color="000000" w:fill="FFFFFF"/>
            <w:vAlign w:val="bottom"/>
          </w:tcPr>
          <w:p w14:paraId="04E9327F" w14:textId="77777777" w:rsidR="00FA7F66" w:rsidRPr="006A7BA1" w:rsidRDefault="00FA7F66" w:rsidP="00F96152">
            <w:pPr>
              <w:ind w:right="74"/>
              <w:jc w:val="right"/>
              <w:rPr>
                <w:sz w:val="16"/>
                <w:szCs w:val="16"/>
                <w:lang w:val="mk-MK"/>
              </w:rPr>
            </w:pPr>
          </w:p>
        </w:tc>
        <w:tc>
          <w:tcPr>
            <w:tcW w:w="1250" w:type="dxa"/>
            <w:shd w:val="clear" w:color="000000" w:fill="FFFFFF"/>
            <w:vAlign w:val="bottom"/>
          </w:tcPr>
          <w:p w14:paraId="0142E158" w14:textId="77777777" w:rsidR="00FA7F66" w:rsidRPr="006A7BA1" w:rsidRDefault="00FA7F66" w:rsidP="00F96152">
            <w:pPr>
              <w:jc w:val="right"/>
              <w:rPr>
                <w:sz w:val="16"/>
                <w:szCs w:val="16"/>
                <w:lang w:val="mk-MK"/>
              </w:rPr>
            </w:pPr>
          </w:p>
        </w:tc>
      </w:tr>
      <w:tr w:rsidR="00B54AFA" w:rsidRPr="006A7BA1" w14:paraId="57132449" w14:textId="77777777" w:rsidTr="00841C17">
        <w:trPr>
          <w:trHeight w:val="210"/>
        </w:trPr>
        <w:tc>
          <w:tcPr>
            <w:tcW w:w="4886" w:type="dxa"/>
            <w:shd w:val="clear" w:color="000000" w:fill="FFFFFF"/>
          </w:tcPr>
          <w:p w14:paraId="0A552A61" w14:textId="77777777" w:rsidR="00B54AFA" w:rsidRPr="006A7BA1" w:rsidRDefault="00B54AFA" w:rsidP="00B54AFA">
            <w:pPr>
              <w:rPr>
                <w:sz w:val="21"/>
                <w:szCs w:val="21"/>
                <w:lang w:val="en-GB"/>
              </w:rPr>
            </w:pPr>
            <w:r w:rsidRPr="006A7BA1">
              <w:rPr>
                <w:sz w:val="21"/>
                <w:szCs w:val="21"/>
                <w:lang w:val="en-GB"/>
              </w:rPr>
              <w:t>Interest income</w:t>
            </w:r>
          </w:p>
        </w:tc>
        <w:tc>
          <w:tcPr>
            <w:tcW w:w="1065" w:type="dxa"/>
            <w:shd w:val="clear" w:color="000000" w:fill="FFFFFF"/>
            <w:vAlign w:val="bottom"/>
          </w:tcPr>
          <w:p w14:paraId="00478FA7" w14:textId="77777777" w:rsidR="00B54AFA" w:rsidRPr="006A7BA1" w:rsidRDefault="00B54AFA" w:rsidP="00B54AFA">
            <w:pPr>
              <w:jc w:val="center"/>
              <w:rPr>
                <w:sz w:val="21"/>
                <w:szCs w:val="21"/>
                <w:lang w:val="mk-MK"/>
              </w:rPr>
            </w:pPr>
          </w:p>
        </w:tc>
        <w:tc>
          <w:tcPr>
            <w:tcW w:w="247" w:type="dxa"/>
            <w:shd w:val="clear" w:color="000000" w:fill="FFFFFF"/>
          </w:tcPr>
          <w:p w14:paraId="545EA6EC" w14:textId="77777777" w:rsidR="00B54AFA" w:rsidRPr="006A7BA1" w:rsidRDefault="00B54AFA" w:rsidP="00B54AFA">
            <w:pPr>
              <w:rPr>
                <w:sz w:val="21"/>
                <w:szCs w:val="21"/>
                <w:lang w:val="mk-MK"/>
              </w:rPr>
            </w:pPr>
          </w:p>
        </w:tc>
        <w:tc>
          <w:tcPr>
            <w:tcW w:w="1247" w:type="dxa"/>
            <w:shd w:val="clear" w:color="000000" w:fill="FFFFFF"/>
            <w:tcMar>
              <w:left w:w="0" w:type="dxa"/>
              <w:right w:w="74" w:type="dxa"/>
            </w:tcMar>
            <w:vAlign w:val="center"/>
          </w:tcPr>
          <w:p w14:paraId="4E36A0D9" w14:textId="77777777" w:rsidR="00B54AFA" w:rsidRPr="00F05BC0" w:rsidRDefault="00B54AFA" w:rsidP="00B54AFA">
            <w:pPr>
              <w:rPr>
                <w:sz w:val="21"/>
                <w:szCs w:val="21"/>
              </w:rPr>
            </w:pPr>
            <w:r>
              <w:rPr>
                <w:sz w:val="21"/>
                <w:szCs w:val="21"/>
              </w:rPr>
              <w:t xml:space="preserve">     6.214.613 </w:t>
            </w:r>
          </w:p>
        </w:tc>
        <w:tc>
          <w:tcPr>
            <w:tcW w:w="247" w:type="dxa"/>
            <w:shd w:val="clear" w:color="000000" w:fill="FFFFFF"/>
            <w:vAlign w:val="center"/>
          </w:tcPr>
          <w:p w14:paraId="20C58963" w14:textId="77777777" w:rsidR="00B54AFA" w:rsidRPr="008846CE" w:rsidRDefault="00B54AFA" w:rsidP="00B54AFA">
            <w:pPr>
              <w:jc w:val="right"/>
              <w:rPr>
                <w:sz w:val="21"/>
                <w:szCs w:val="21"/>
              </w:rPr>
            </w:pPr>
          </w:p>
        </w:tc>
        <w:tc>
          <w:tcPr>
            <w:tcW w:w="1250" w:type="dxa"/>
            <w:shd w:val="clear" w:color="000000" w:fill="FFFFFF"/>
            <w:vAlign w:val="center"/>
          </w:tcPr>
          <w:p w14:paraId="55346BA9" w14:textId="77777777" w:rsidR="00B54AFA" w:rsidRPr="002D4AC9" w:rsidRDefault="00B54AFA" w:rsidP="00B54AFA">
            <w:pPr>
              <w:jc w:val="right"/>
              <w:rPr>
                <w:color w:val="000000" w:themeColor="text1"/>
                <w:sz w:val="21"/>
                <w:szCs w:val="21"/>
              </w:rPr>
            </w:pPr>
            <w:r>
              <w:rPr>
                <w:sz w:val="21"/>
                <w:szCs w:val="21"/>
              </w:rPr>
              <w:t xml:space="preserve">     4.423.517 </w:t>
            </w:r>
          </w:p>
        </w:tc>
      </w:tr>
      <w:tr w:rsidR="00B54AFA" w:rsidRPr="006A7BA1" w14:paraId="37F16684" w14:textId="77777777" w:rsidTr="00841C17">
        <w:trPr>
          <w:trHeight w:val="210"/>
        </w:trPr>
        <w:tc>
          <w:tcPr>
            <w:tcW w:w="4886" w:type="dxa"/>
            <w:shd w:val="clear" w:color="000000" w:fill="FFFFFF"/>
          </w:tcPr>
          <w:p w14:paraId="1463E1F5" w14:textId="77777777" w:rsidR="00B54AFA" w:rsidRPr="006A7BA1" w:rsidRDefault="00B54AFA" w:rsidP="00B54AFA">
            <w:pPr>
              <w:rPr>
                <w:sz w:val="21"/>
                <w:szCs w:val="21"/>
                <w:lang w:val="en-GB"/>
              </w:rPr>
            </w:pPr>
            <w:r w:rsidRPr="006A7BA1">
              <w:rPr>
                <w:sz w:val="21"/>
                <w:szCs w:val="21"/>
                <w:lang w:val="en-GB"/>
              </w:rPr>
              <w:t>Interest expense</w:t>
            </w:r>
          </w:p>
        </w:tc>
        <w:tc>
          <w:tcPr>
            <w:tcW w:w="1065" w:type="dxa"/>
            <w:shd w:val="clear" w:color="000000" w:fill="FFFFFF"/>
            <w:vAlign w:val="bottom"/>
          </w:tcPr>
          <w:p w14:paraId="56E03AE3" w14:textId="77777777" w:rsidR="00B54AFA" w:rsidRPr="006A7BA1" w:rsidRDefault="00B54AFA" w:rsidP="00B54AFA">
            <w:pPr>
              <w:jc w:val="center"/>
              <w:rPr>
                <w:sz w:val="21"/>
                <w:szCs w:val="21"/>
                <w:lang w:val="mk-MK"/>
              </w:rPr>
            </w:pPr>
          </w:p>
        </w:tc>
        <w:tc>
          <w:tcPr>
            <w:tcW w:w="247" w:type="dxa"/>
            <w:shd w:val="clear" w:color="000000" w:fill="FFFFFF"/>
          </w:tcPr>
          <w:p w14:paraId="733FE9DB" w14:textId="77777777" w:rsidR="00B54AFA" w:rsidRPr="006A7BA1" w:rsidRDefault="00B54AFA" w:rsidP="00B54AFA">
            <w:pPr>
              <w:rPr>
                <w:sz w:val="21"/>
                <w:szCs w:val="21"/>
                <w:lang w:val="mk-MK"/>
              </w:rPr>
            </w:pPr>
          </w:p>
        </w:tc>
        <w:tc>
          <w:tcPr>
            <w:tcW w:w="1247" w:type="dxa"/>
            <w:tcBorders>
              <w:bottom w:val="single" w:sz="4" w:space="0" w:color="auto"/>
            </w:tcBorders>
            <w:shd w:val="clear" w:color="000000" w:fill="FFFFFF"/>
            <w:tcMar>
              <w:left w:w="0" w:type="dxa"/>
              <w:right w:w="0" w:type="dxa"/>
            </w:tcMar>
            <w:vAlign w:val="center"/>
          </w:tcPr>
          <w:p w14:paraId="75FB7D20" w14:textId="77777777" w:rsidR="00B54AFA" w:rsidRPr="008846CE" w:rsidRDefault="00B54AFA" w:rsidP="00B54AFA">
            <w:pPr>
              <w:rPr>
                <w:sz w:val="21"/>
                <w:szCs w:val="21"/>
              </w:rPr>
            </w:pPr>
            <w:r>
              <w:rPr>
                <w:sz w:val="21"/>
                <w:szCs w:val="21"/>
              </w:rPr>
              <w:t xml:space="preserve">      (470.605)</w:t>
            </w:r>
          </w:p>
        </w:tc>
        <w:tc>
          <w:tcPr>
            <w:tcW w:w="247" w:type="dxa"/>
            <w:shd w:val="clear" w:color="000000" w:fill="FFFFFF"/>
            <w:vAlign w:val="center"/>
          </w:tcPr>
          <w:p w14:paraId="4BFC3D85" w14:textId="77777777" w:rsidR="00B54AFA" w:rsidRPr="008846CE" w:rsidRDefault="00B54AFA" w:rsidP="00B54AFA">
            <w:pPr>
              <w:jc w:val="right"/>
              <w:rPr>
                <w:sz w:val="21"/>
                <w:szCs w:val="21"/>
              </w:rPr>
            </w:pPr>
          </w:p>
        </w:tc>
        <w:tc>
          <w:tcPr>
            <w:tcW w:w="1250" w:type="dxa"/>
            <w:tcBorders>
              <w:bottom w:val="single" w:sz="4" w:space="0" w:color="auto"/>
            </w:tcBorders>
            <w:shd w:val="clear" w:color="000000" w:fill="FFFFFF"/>
            <w:vAlign w:val="center"/>
          </w:tcPr>
          <w:p w14:paraId="26D0EBC3" w14:textId="77777777" w:rsidR="00B54AFA" w:rsidRPr="002D4AC9" w:rsidRDefault="00B54AFA" w:rsidP="00B54AFA">
            <w:pPr>
              <w:jc w:val="right"/>
              <w:rPr>
                <w:color w:val="000000" w:themeColor="text1"/>
                <w:sz w:val="21"/>
                <w:szCs w:val="21"/>
              </w:rPr>
            </w:pPr>
            <w:r>
              <w:rPr>
                <w:sz w:val="21"/>
                <w:szCs w:val="21"/>
              </w:rPr>
              <w:t xml:space="preserve">      (218.776)</w:t>
            </w:r>
          </w:p>
        </w:tc>
      </w:tr>
      <w:tr w:rsidR="00B54AFA" w:rsidRPr="006A7BA1" w14:paraId="544340CA" w14:textId="77777777" w:rsidTr="00841C17">
        <w:trPr>
          <w:trHeight w:val="210"/>
        </w:trPr>
        <w:tc>
          <w:tcPr>
            <w:tcW w:w="4886" w:type="dxa"/>
            <w:shd w:val="clear" w:color="000000" w:fill="FFFFFF"/>
          </w:tcPr>
          <w:p w14:paraId="42F6A527" w14:textId="77777777" w:rsidR="00B54AFA" w:rsidRPr="006A7BA1" w:rsidRDefault="00B54AFA" w:rsidP="00B54AFA">
            <w:pPr>
              <w:rPr>
                <w:sz w:val="21"/>
                <w:szCs w:val="21"/>
                <w:lang w:val="en-GB"/>
              </w:rPr>
            </w:pPr>
            <w:r w:rsidRPr="006A7BA1">
              <w:rPr>
                <w:b/>
                <w:bCs/>
                <w:sz w:val="21"/>
                <w:szCs w:val="21"/>
                <w:lang w:val="en-GB"/>
              </w:rPr>
              <w:t>Net interest income (expense)</w:t>
            </w:r>
          </w:p>
        </w:tc>
        <w:tc>
          <w:tcPr>
            <w:tcW w:w="1065" w:type="dxa"/>
            <w:shd w:val="clear" w:color="000000" w:fill="FFFFFF"/>
            <w:vAlign w:val="bottom"/>
          </w:tcPr>
          <w:p w14:paraId="0B2AA2C9" w14:textId="77777777" w:rsidR="00B54AFA" w:rsidRPr="00253E39" w:rsidRDefault="00B54AFA" w:rsidP="00B54AFA">
            <w:pPr>
              <w:jc w:val="center"/>
              <w:rPr>
                <w:sz w:val="21"/>
                <w:szCs w:val="21"/>
              </w:rPr>
            </w:pPr>
            <w:r>
              <w:rPr>
                <w:sz w:val="21"/>
                <w:szCs w:val="21"/>
              </w:rPr>
              <w:t>6</w:t>
            </w:r>
          </w:p>
        </w:tc>
        <w:tc>
          <w:tcPr>
            <w:tcW w:w="247" w:type="dxa"/>
            <w:shd w:val="clear" w:color="000000" w:fill="FFFFFF"/>
          </w:tcPr>
          <w:p w14:paraId="7DB3B5C8" w14:textId="77777777" w:rsidR="00B54AFA" w:rsidRPr="006A7BA1" w:rsidRDefault="00B54AFA" w:rsidP="00B54AFA">
            <w:pPr>
              <w:rPr>
                <w:sz w:val="21"/>
                <w:szCs w:val="21"/>
                <w:lang w:val="mk-MK"/>
              </w:rPr>
            </w:pPr>
          </w:p>
        </w:tc>
        <w:tc>
          <w:tcPr>
            <w:tcW w:w="1247" w:type="dxa"/>
            <w:tcBorders>
              <w:top w:val="single" w:sz="4" w:space="0" w:color="auto"/>
            </w:tcBorders>
            <w:shd w:val="clear" w:color="000000" w:fill="FFFFFF"/>
            <w:tcMar>
              <w:left w:w="0" w:type="dxa"/>
              <w:right w:w="74" w:type="dxa"/>
            </w:tcMar>
            <w:vAlign w:val="center"/>
          </w:tcPr>
          <w:p w14:paraId="7251C5C5" w14:textId="77777777" w:rsidR="00B54AFA" w:rsidRPr="00F05BC0" w:rsidRDefault="00B54AFA" w:rsidP="00B54AFA">
            <w:pPr>
              <w:jc w:val="right"/>
              <w:rPr>
                <w:b/>
                <w:bCs/>
                <w:sz w:val="21"/>
                <w:szCs w:val="21"/>
              </w:rPr>
            </w:pPr>
            <w:r>
              <w:rPr>
                <w:b/>
                <w:bCs/>
                <w:sz w:val="21"/>
                <w:szCs w:val="21"/>
              </w:rPr>
              <w:t xml:space="preserve">     5.744.008 </w:t>
            </w:r>
          </w:p>
        </w:tc>
        <w:tc>
          <w:tcPr>
            <w:tcW w:w="247" w:type="dxa"/>
            <w:shd w:val="clear" w:color="000000" w:fill="FFFFFF"/>
            <w:vAlign w:val="center"/>
          </w:tcPr>
          <w:p w14:paraId="461D0A2E" w14:textId="77777777" w:rsidR="00B54AFA" w:rsidRPr="008846CE" w:rsidRDefault="00B54AFA" w:rsidP="00B54AFA">
            <w:pPr>
              <w:jc w:val="right"/>
              <w:rPr>
                <w:b/>
                <w:bCs/>
                <w:sz w:val="21"/>
                <w:szCs w:val="21"/>
              </w:rPr>
            </w:pPr>
          </w:p>
        </w:tc>
        <w:tc>
          <w:tcPr>
            <w:tcW w:w="1250" w:type="dxa"/>
            <w:tcBorders>
              <w:top w:val="single" w:sz="4" w:space="0" w:color="auto"/>
            </w:tcBorders>
            <w:shd w:val="clear" w:color="000000" w:fill="FFFFFF"/>
            <w:vAlign w:val="center"/>
          </w:tcPr>
          <w:p w14:paraId="631C6B0A" w14:textId="77777777" w:rsidR="00B54AFA" w:rsidRPr="002D4AC9" w:rsidRDefault="00B54AFA" w:rsidP="00B54AFA">
            <w:pPr>
              <w:jc w:val="right"/>
              <w:rPr>
                <w:b/>
                <w:bCs/>
                <w:color w:val="000000" w:themeColor="text1"/>
                <w:sz w:val="21"/>
                <w:szCs w:val="21"/>
              </w:rPr>
            </w:pPr>
            <w:r>
              <w:rPr>
                <w:b/>
                <w:bCs/>
                <w:sz w:val="21"/>
                <w:szCs w:val="21"/>
              </w:rPr>
              <w:t xml:space="preserve">     4.204.741 </w:t>
            </w:r>
          </w:p>
        </w:tc>
      </w:tr>
      <w:tr w:rsidR="006135F7" w:rsidRPr="006A7BA1" w14:paraId="2E7F30BE" w14:textId="77777777" w:rsidTr="00F96152">
        <w:trPr>
          <w:trHeight w:val="210"/>
        </w:trPr>
        <w:tc>
          <w:tcPr>
            <w:tcW w:w="4886" w:type="dxa"/>
            <w:shd w:val="clear" w:color="000000" w:fill="FFFFFF"/>
          </w:tcPr>
          <w:p w14:paraId="33195D46" w14:textId="77777777" w:rsidR="006135F7" w:rsidRPr="006A7BA1" w:rsidRDefault="006135F7" w:rsidP="006135F7">
            <w:pPr>
              <w:rPr>
                <w:sz w:val="21"/>
                <w:szCs w:val="21"/>
                <w:lang w:val="en-GB"/>
              </w:rPr>
            </w:pPr>
          </w:p>
        </w:tc>
        <w:tc>
          <w:tcPr>
            <w:tcW w:w="1065" w:type="dxa"/>
            <w:shd w:val="clear" w:color="000000" w:fill="FFFFFF"/>
            <w:vAlign w:val="bottom"/>
          </w:tcPr>
          <w:p w14:paraId="6F1C22BD" w14:textId="77777777" w:rsidR="006135F7" w:rsidRPr="006A7BA1" w:rsidRDefault="006135F7" w:rsidP="006135F7">
            <w:pPr>
              <w:jc w:val="center"/>
              <w:rPr>
                <w:sz w:val="21"/>
                <w:szCs w:val="21"/>
                <w:lang w:val="mk-MK"/>
              </w:rPr>
            </w:pPr>
          </w:p>
        </w:tc>
        <w:tc>
          <w:tcPr>
            <w:tcW w:w="247" w:type="dxa"/>
            <w:shd w:val="clear" w:color="000000" w:fill="FFFFFF"/>
          </w:tcPr>
          <w:p w14:paraId="256DA479" w14:textId="77777777" w:rsidR="006135F7" w:rsidRPr="006A7BA1" w:rsidRDefault="006135F7" w:rsidP="006135F7">
            <w:pPr>
              <w:rPr>
                <w:sz w:val="21"/>
                <w:szCs w:val="21"/>
                <w:lang w:val="mk-MK"/>
              </w:rPr>
            </w:pPr>
          </w:p>
        </w:tc>
        <w:tc>
          <w:tcPr>
            <w:tcW w:w="1247" w:type="dxa"/>
            <w:shd w:val="clear" w:color="000000" w:fill="FFFFFF"/>
            <w:tcMar>
              <w:left w:w="0" w:type="dxa"/>
              <w:right w:w="74" w:type="dxa"/>
            </w:tcMar>
            <w:vAlign w:val="center"/>
          </w:tcPr>
          <w:p w14:paraId="7A4B7A83" w14:textId="77777777" w:rsidR="006135F7" w:rsidRPr="006A7BA1" w:rsidRDefault="006135F7" w:rsidP="006135F7">
            <w:pPr>
              <w:jc w:val="right"/>
              <w:rPr>
                <w:b/>
                <w:bCs/>
                <w:sz w:val="21"/>
                <w:szCs w:val="21"/>
              </w:rPr>
            </w:pPr>
          </w:p>
        </w:tc>
        <w:tc>
          <w:tcPr>
            <w:tcW w:w="247" w:type="dxa"/>
            <w:shd w:val="clear" w:color="000000" w:fill="FFFFFF"/>
            <w:vAlign w:val="bottom"/>
          </w:tcPr>
          <w:p w14:paraId="3CA7FB83" w14:textId="77777777" w:rsidR="006135F7" w:rsidRPr="006A7BA1" w:rsidRDefault="006135F7" w:rsidP="006135F7">
            <w:pPr>
              <w:jc w:val="right"/>
              <w:rPr>
                <w:sz w:val="20"/>
                <w:szCs w:val="20"/>
              </w:rPr>
            </w:pPr>
          </w:p>
        </w:tc>
        <w:tc>
          <w:tcPr>
            <w:tcW w:w="1250" w:type="dxa"/>
            <w:shd w:val="clear" w:color="000000" w:fill="FFFFFF"/>
            <w:vAlign w:val="center"/>
          </w:tcPr>
          <w:p w14:paraId="13689740" w14:textId="77777777" w:rsidR="006135F7" w:rsidRPr="006A7BA1" w:rsidRDefault="006135F7" w:rsidP="006135F7">
            <w:pPr>
              <w:jc w:val="right"/>
              <w:rPr>
                <w:sz w:val="20"/>
                <w:szCs w:val="20"/>
              </w:rPr>
            </w:pPr>
          </w:p>
        </w:tc>
      </w:tr>
      <w:tr w:rsidR="00C97896" w:rsidRPr="006A7BA1" w14:paraId="2802F75D" w14:textId="77777777" w:rsidTr="00841C17">
        <w:trPr>
          <w:trHeight w:val="210"/>
        </w:trPr>
        <w:tc>
          <w:tcPr>
            <w:tcW w:w="4886" w:type="dxa"/>
            <w:shd w:val="clear" w:color="000000" w:fill="FFFFFF"/>
          </w:tcPr>
          <w:p w14:paraId="607DAF3B" w14:textId="77777777" w:rsidR="00C97896" w:rsidRPr="006A7BA1" w:rsidRDefault="00C97896" w:rsidP="00C97896">
            <w:pPr>
              <w:rPr>
                <w:sz w:val="21"/>
                <w:szCs w:val="21"/>
                <w:lang w:val="en-GB"/>
              </w:rPr>
            </w:pPr>
            <w:r w:rsidRPr="006A7BA1">
              <w:rPr>
                <w:sz w:val="21"/>
                <w:szCs w:val="21"/>
                <w:lang w:val="en-GB"/>
              </w:rPr>
              <w:t>Fee and commission income</w:t>
            </w:r>
          </w:p>
        </w:tc>
        <w:tc>
          <w:tcPr>
            <w:tcW w:w="1065" w:type="dxa"/>
            <w:shd w:val="clear" w:color="000000" w:fill="FFFFFF"/>
            <w:vAlign w:val="bottom"/>
          </w:tcPr>
          <w:p w14:paraId="50B84BD7" w14:textId="77777777" w:rsidR="00C97896" w:rsidRPr="006A7BA1" w:rsidRDefault="00C97896" w:rsidP="00C97896">
            <w:pPr>
              <w:jc w:val="center"/>
              <w:rPr>
                <w:sz w:val="21"/>
                <w:szCs w:val="21"/>
                <w:lang w:val="mk-MK"/>
              </w:rPr>
            </w:pPr>
          </w:p>
        </w:tc>
        <w:tc>
          <w:tcPr>
            <w:tcW w:w="247" w:type="dxa"/>
            <w:shd w:val="clear" w:color="000000" w:fill="FFFFFF"/>
          </w:tcPr>
          <w:p w14:paraId="4942560A" w14:textId="77777777" w:rsidR="00C97896" w:rsidRPr="006A7BA1" w:rsidRDefault="00C97896" w:rsidP="00C97896">
            <w:pPr>
              <w:rPr>
                <w:sz w:val="21"/>
                <w:szCs w:val="21"/>
                <w:lang w:val="mk-MK"/>
              </w:rPr>
            </w:pPr>
          </w:p>
        </w:tc>
        <w:tc>
          <w:tcPr>
            <w:tcW w:w="1247" w:type="dxa"/>
            <w:shd w:val="clear" w:color="000000" w:fill="FFFFFF"/>
            <w:tcMar>
              <w:left w:w="0" w:type="dxa"/>
              <w:right w:w="74" w:type="dxa"/>
            </w:tcMar>
            <w:vAlign w:val="center"/>
          </w:tcPr>
          <w:p w14:paraId="10EB9CCC" w14:textId="77777777" w:rsidR="00C97896" w:rsidRPr="006A7BA1" w:rsidRDefault="00C97896" w:rsidP="00412F95">
            <w:pPr>
              <w:jc w:val="right"/>
              <w:rPr>
                <w:sz w:val="21"/>
                <w:szCs w:val="21"/>
              </w:rPr>
            </w:pPr>
            <w:r>
              <w:rPr>
                <w:sz w:val="21"/>
                <w:szCs w:val="21"/>
              </w:rPr>
              <w:t xml:space="preserve">     1,</w:t>
            </w:r>
            <w:r w:rsidR="00412F95">
              <w:rPr>
                <w:sz w:val="21"/>
                <w:szCs w:val="21"/>
              </w:rPr>
              <w:t>568,551</w:t>
            </w:r>
            <w:r>
              <w:rPr>
                <w:sz w:val="21"/>
                <w:szCs w:val="21"/>
              </w:rPr>
              <w:t xml:space="preserve"> </w:t>
            </w:r>
          </w:p>
        </w:tc>
        <w:tc>
          <w:tcPr>
            <w:tcW w:w="247" w:type="dxa"/>
            <w:shd w:val="clear" w:color="000000" w:fill="FFFFFF"/>
            <w:vAlign w:val="center"/>
          </w:tcPr>
          <w:p w14:paraId="39EAE573" w14:textId="77777777" w:rsidR="00C97896" w:rsidRPr="006A7BA1" w:rsidRDefault="00C97896" w:rsidP="00C97896">
            <w:pPr>
              <w:jc w:val="right"/>
              <w:rPr>
                <w:sz w:val="21"/>
                <w:szCs w:val="21"/>
              </w:rPr>
            </w:pPr>
          </w:p>
        </w:tc>
        <w:tc>
          <w:tcPr>
            <w:tcW w:w="1250" w:type="dxa"/>
            <w:shd w:val="clear" w:color="000000" w:fill="FFFFFF"/>
            <w:vAlign w:val="center"/>
          </w:tcPr>
          <w:p w14:paraId="03712E1E" w14:textId="77777777" w:rsidR="00C97896" w:rsidRPr="006A7BA1" w:rsidRDefault="00C97896" w:rsidP="00C97896">
            <w:pPr>
              <w:jc w:val="right"/>
              <w:rPr>
                <w:sz w:val="21"/>
                <w:szCs w:val="21"/>
              </w:rPr>
            </w:pPr>
            <w:r>
              <w:rPr>
                <w:sz w:val="21"/>
                <w:szCs w:val="21"/>
              </w:rPr>
              <w:t xml:space="preserve">     1,521,304 </w:t>
            </w:r>
          </w:p>
        </w:tc>
      </w:tr>
      <w:tr w:rsidR="00C97896" w:rsidRPr="006A7BA1" w14:paraId="2A685FF2" w14:textId="77777777" w:rsidTr="00841C17">
        <w:trPr>
          <w:trHeight w:val="210"/>
        </w:trPr>
        <w:tc>
          <w:tcPr>
            <w:tcW w:w="4886" w:type="dxa"/>
            <w:shd w:val="clear" w:color="000000" w:fill="FFFFFF"/>
          </w:tcPr>
          <w:p w14:paraId="14D862AF" w14:textId="77777777" w:rsidR="00C97896" w:rsidRPr="006A7BA1" w:rsidRDefault="00C97896" w:rsidP="00C97896">
            <w:pPr>
              <w:rPr>
                <w:sz w:val="21"/>
                <w:szCs w:val="21"/>
                <w:lang w:val="en-GB"/>
              </w:rPr>
            </w:pPr>
            <w:r w:rsidRPr="006A7BA1">
              <w:rPr>
                <w:sz w:val="21"/>
                <w:szCs w:val="21"/>
                <w:lang w:val="en-GB"/>
              </w:rPr>
              <w:t>Fee and commission expense</w:t>
            </w:r>
          </w:p>
        </w:tc>
        <w:tc>
          <w:tcPr>
            <w:tcW w:w="1065" w:type="dxa"/>
            <w:shd w:val="clear" w:color="000000" w:fill="FFFFFF"/>
            <w:vAlign w:val="bottom"/>
          </w:tcPr>
          <w:p w14:paraId="4C4E9A62" w14:textId="77777777" w:rsidR="00C97896" w:rsidRPr="006A7BA1" w:rsidRDefault="00C97896" w:rsidP="00C97896">
            <w:pPr>
              <w:jc w:val="center"/>
              <w:rPr>
                <w:sz w:val="21"/>
                <w:szCs w:val="21"/>
                <w:lang w:val="mk-MK"/>
              </w:rPr>
            </w:pPr>
          </w:p>
        </w:tc>
        <w:tc>
          <w:tcPr>
            <w:tcW w:w="247" w:type="dxa"/>
            <w:shd w:val="clear" w:color="000000" w:fill="FFFFFF"/>
          </w:tcPr>
          <w:p w14:paraId="7E856E06" w14:textId="77777777" w:rsidR="00C97896" w:rsidRPr="006A7BA1" w:rsidRDefault="00C97896" w:rsidP="00C97896">
            <w:pPr>
              <w:rPr>
                <w:sz w:val="21"/>
                <w:szCs w:val="21"/>
                <w:lang w:val="mk-MK"/>
              </w:rPr>
            </w:pPr>
          </w:p>
        </w:tc>
        <w:tc>
          <w:tcPr>
            <w:tcW w:w="1247" w:type="dxa"/>
            <w:tcBorders>
              <w:bottom w:val="single" w:sz="4" w:space="0" w:color="auto"/>
            </w:tcBorders>
            <w:shd w:val="clear" w:color="000000" w:fill="FFFFFF"/>
            <w:tcMar>
              <w:left w:w="0" w:type="dxa"/>
              <w:right w:w="0" w:type="dxa"/>
            </w:tcMar>
            <w:vAlign w:val="center"/>
          </w:tcPr>
          <w:p w14:paraId="5FDAE6DF" w14:textId="77777777" w:rsidR="00C97896" w:rsidRPr="006A7BA1" w:rsidRDefault="00C97896" w:rsidP="00C97896">
            <w:pPr>
              <w:jc w:val="right"/>
              <w:rPr>
                <w:sz w:val="21"/>
                <w:szCs w:val="21"/>
              </w:rPr>
            </w:pPr>
            <w:r>
              <w:rPr>
                <w:sz w:val="21"/>
                <w:szCs w:val="21"/>
              </w:rPr>
              <w:t xml:space="preserve">      (755,935)</w:t>
            </w:r>
          </w:p>
        </w:tc>
        <w:tc>
          <w:tcPr>
            <w:tcW w:w="247" w:type="dxa"/>
            <w:shd w:val="clear" w:color="000000" w:fill="FFFFFF"/>
            <w:vAlign w:val="center"/>
          </w:tcPr>
          <w:p w14:paraId="6BD7DB3E" w14:textId="77777777" w:rsidR="00C97896" w:rsidRPr="006A7BA1" w:rsidRDefault="00C97896" w:rsidP="00C97896">
            <w:pPr>
              <w:jc w:val="right"/>
              <w:rPr>
                <w:sz w:val="21"/>
                <w:szCs w:val="21"/>
              </w:rPr>
            </w:pPr>
          </w:p>
        </w:tc>
        <w:tc>
          <w:tcPr>
            <w:tcW w:w="1250" w:type="dxa"/>
            <w:tcBorders>
              <w:bottom w:val="single" w:sz="4" w:space="0" w:color="auto"/>
            </w:tcBorders>
            <w:shd w:val="clear" w:color="000000" w:fill="FFFFFF"/>
            <w:vAlign w:val="center"/>
          </w:tcPr>
          <w:p w14:paraId="5302B862" w14:textId="77777777" w:rsidR="00C97896" w:rsidRPr="006A7BA1" w:rsidRDefault="00C97896" w:rsidP="00C97896">
            <w:pPr>
              <w:jc w:val="right"/>
              <w:rPr>
                <w:sz w:val="21"/>
                <w:szCs w:val="21"/>
              </w:rPr>
            </w:pPr>
            <w:r>
              <w:rPr>
                <w:sz w:val="21"/>
                <w:szCs w:val="21"/>
              </w:rPr>
              <w:t xml:space="preserve">      (622,666)</w:t>
            </w:r>
          </w:p>
        </w:tc>
      </w:tr>
      <w:tr w:rsidR="00C97896" w:rsidRPr="006A7BA1" w14:paraId="7AC0C770" w14:textId="77777777" w:rsidTr="00841C17">
        <w:trPr>
          <w:trHeight w:val="210"/>
        </w:trPr>
        <w:tc>
          <w:tcPr>
            <w:tcW w:w="4886" w:type="dxa"/>
            <w:shd w:val="clear" w:color="000000" w:fill="FFFFFF"/>
          </w:tcPr>
          <w:p w14:paraId="01358050" w14:textId="77777777" w:rsidR="00C97896" w:rsidRPr="006A7BA1" w:rsidRDefault="00C97896" w:rsidP="00C97896">
            <w:pPr>
              <w:rPr>
                <w:sz w:val="21"/>
                <w:szCs w:val="21"/>
                <w:lang w:val="en-GB"/>
              </w:rPr>
            </w:pPr>
            <w:r w:rsidRPr="006A7BA1">
              <w:rPr>
                <w:b/>
                <w:bCs/>
                <w:sz w:val="21"/>
                <w:szCs w:val="21"/>
                <w:lang w:val="en-GB"/>
              </w:rPr>
              <w:t xml:space="preserve">Net fee and commission income (expense) </w:t>
            </w:r>
          </w:p>
        </w:tc>
        <w:tc>
          <w:tcPr>
            <w:tcW w:w="1065" w:type="dxa"/>
            <w:shd w:val="clear" w:color="000000" w:fill="FFFFFF"/>
            <w:vAlign w:val="bottom"/>
          </w:tcPr>
          <w:p w14:paraId="7C8835C8" w14:textId="77777777" w:rsidR="00C97896" w:rsidRPr="00253E39" w:rsidRDefault="00E7707B" w:rsidP="00C97896">
            <w:pPr>
              <w:jc w:val="center"/>
              <w:rPr>
                <w:sz w:val="21"/>
                <w:szCs w:val="21"/>
              </w:rPr>
            </w:pPr>
            <w:r>
              <w:rPr>
                <w:sz w:val="21"/>
                <w:szCs w:val="21"/>
              </w:rPr>
              <w:t>7</w:t>
            </w:r>
          </w:p>
        </w:tc>
        <w:tc>
          <w:tcPr>
            <w:tcW w:w="247" w:type="dxa"/>
            <w:shd w:val="clear" w:color="000000" w:fill="FFFFFF"/>
          </w:tcPr>
          <w:p w14:paraId="108426C2" w14:textId="77777777" w:rsidR="00C97896" w:rsidRPr="006A7BA1" w:rsidRDefault="00C97896" w:rsidP="00C97896">
            <w:pPr>
              <w:rPr>
                <w:sz w:val="21"/>
                <w:szCs w:val="21"/>
                <w:lang w:val="mk-MK"/>
              </w:rPr>
            </w:pPr>
          </w:p>
        </w:tc>
        <w:tc>
          <w:tcPr>
            <w:tcW w:w="1247" w:type="dxa"/>
            <w:tcBorders>
              <w:top w:val="single" w:sz="4" w:space="0" w:color="auto"/>
            </w:tcBorders>
            <w:shd w:val="clear" w:color="000000" w:fill="FFFFFF"/>
            <w:tcMar>
              <w:left w:w="0" w:type="dxa"/>
              <w:right w:w="74" w:type="dxa"/>
            </w:tcMar>
            <w:vAlign w:val="center"/>
          </w:tcPr>
          <w:p w14:paraId="38CF8B1D" w14:textId="77777777" w:rsidR="00C97896" w:rsidRPr="006A7BA1" w:rsidRDefault="00C97896" w:rsidP="00412F95">
            <w:pPr>
              <w:jc w:val="right"/>
              <w:rPr>
                <w:b/>
                <w:bCs/>
                <w:sz w:val="21"/>
                <w:szCs w:val="21"/>
              </w:rPr>
            </w:pPr>
            <w:r>
              <w:rPr>
                <w:b/>
                <w:bCs/>
                <w:sz w:val="21"/>
                <w:szCs w:val="21"/>
              </w:rPr>
              <w:t xml:space="preserve">       </w:t>
            </w:r>
            <w:r w:rsidR="00412F95">
              <w:rPr>
                <w:b/>
                <w:bCs/>
                <w:sz w:val="21"/>
                <w:szCs w:val="21"/>
              </w:rPr>
              <w:t>812,616</w:t>
            </w:r>
            <w:r>
              <w:rPr>
                <w:b/>
                <w:bCs/>
                <w:sz w:val="21"/>
                <w:szCs w:val="21"/>
              </w:rPr>
              <w:t xml:space="preserve"> </w:t>
            </w:r>
          </w:p>
        </w:tc>
        <w:tc>
          <w:tcPr>
            <w:tcW w:w="247" w:type="dxa"/>
            <w:shd w:val="clear" w:color="000000" w:fill="FFFFFF"/>
            <w:vAlign w:val="center"/>
          </w:tcPr>
          <w:p w14:paraId="0D189894" w14:textId="77777777" w:rsidR="00C97896" w:rsidRPr="006A7BA1" w:rsidRDefault="00C97896" w:rsidP="00C97896">
            <w:pPr>
              <w:jc w:val="right"/>
              <w:rPr>
                <w:b/>
                <w:bCs/>
                <w:sz w:val="21"/>
                <w:szCs w:val="21"/>
              </w:rPr>
            </w:pPr>
          </w:p>
        </w:tc>
        <w:tc>
          <w:tcPr>
            <w:tcW w:w="1250" w:type="dxa"/>
            <w:tcBorders>
              <w:top w:val="single" w:sz="4" w:space="0" w:color="auto"/>
            </w:tcBorders>
            <w:shd w:val="clear" w:color="000000" w:fill="FFFFFF"/>
            <w:vAlign w:val="center"/>
          </w:tcPr>
          <w:p w14:paraId="03A20C5C" w14:textId="77777777" w:rsidR="00C97896" w:rsidRPr="006A7BA1" w:rsidRDefault="00C97896" w:rsidP="00C97896">
            <w:pPr>
              <w:jc w:val="right"/>
              <w:rPr>
                <w:b/>
                <w:bCs/>
                <w:sz w:val="21"/>
                <w:szCs w:val="21"/>
              </w:rPr>
            </w:pPr>
            <w:r>
              <w:rPr>
                <w:b/>
                <w:bCs/>
                <w:sz w:val="21"/>
                <w:szCs w:val="21"/>
              </w:rPr>
              <w:t xml:space="preserve">        898,638 </w:t>
            </w:r>
          </w:p>
        </w:tc>
      </w:tr>
      <w:tr w:rsidR="006135F7" w:rsidRPr="006A7BA1" w14:paraId="1D1C1BDC" w14:textId="77777777" w:rsidTr="00F96152">
        <w:trPr>
          <w:trHeight w:val="210"/>
        </w:trPr>
        <w:tc>
          <w:tcPr>
            <w:tcW w:w="4886" w:type="dxa"/>
            <w:shd w:val="clear" w:color="000000" w:fill="FFFFFF"/>
          </w:tcPr>
          <w:p w14:paraId="50AFFF5C" w14:textId="77777777" w:rsidR="006135F7" w:rsidRPr="006A7BA1" w:rsidRDefault="006135F7" w:rsidP="006135F7">
            <w:pPr>
              <w:rPr>
                <w:sz w:val="16"/>
                <w:szCs w:val="16"/>
                <w:lang w:val="en-GB"/>
              </w:rPr>
            </w:pPr>
          </w:p>
        </w:tc>
        <w:tc>
          <w:tcPr>
            <w:tcW w:w="1065" w:type="dxa"/>
            <w:shd w:val="clear" w:color="000000" w:fill="FFFFFF"/>
            <w:vAlign w:val="bottom"/>
          </w:tcPr>
          <w:p w14:paraId="0AE44704" w14:textId="77777777" w:rsidR="006135F7" w:rsidRPr="006A7BA1" w:rsidRDefault="006135F7" w:rsidP="006135F7">
            <w:pPr>
              <w:jc w:val="center"/>
              <w:rPr>
                <w:sz w:val="16"/>
                <w:szCs w:val="16"/>
                <w:lang w:val="mk-MK"/>
              </w:rPr>
            </w:pPr>
          </w:p>
        </w:tc>
        <w:tc>
          <w:tcPr>
            <w:tcW w:w="247" w:type="dxa"/>
            <w:shd w:val="clear" w:color="000000" w:fill="FFFFFF"/>
          </w:tcPr>
          <w:p w14:paraId="728508B7" w14:textId="77777777" w:rsidR="006135F7" w:rsidRPr="006A7BA1" w:rsidRDefault="006135F7" w:rsidP="006135F7">
            <w:pPr>
              <w:rPr>
                <w:sz w:val="16"/>
                <w:szCs w:val="16"/>
                <w:lang w:val="mk-MK"/>
              </w:rPr>
            </w:pPr>
          </w:p>
        </w:tc>
        <w:tc>
          <w:tcPr>
            <w:tcW w:w="1247" w:type="dxa"/>
            <w:shd w:val="clear" w:color="000000" w:fill="FFFFFF"/>
            <w:tcMar>
              <w:left w:w="0" w:type="dxa"/>
              <w:right w:w="74" w:type="dxa"/>
            </w:tcMar>
            <w:vAlign w:val="center"/>
          </w:tcPr>
          <w:p w14:paraId="74AC5162" w14:textId="77777777" w:rsidR="006135F7" w:rsidRPr="006A7BA1" w:rsidRDefault="006135F7" w:rsidP="006135F7">
            <w:pPr>
              <w:jc w:val="right"/>
              <w:rPr>
                <w:b/>
                <w:bCs/>
                <w:sz w:val="16"/>
                <w:szCs w:val="16"/>
              </w:rPr>
            </w:pPr>
          </w:p>
        </w:tc>
        <w:tc>
          <w:tcPr>
            <w:tcW w:w="247" w:type="dxa"/>
            <w:shd w:val="clear" w:color="000000" w:fill="FFFFFF"/>
            <w:vAlign w:val="bottom"/>
          </w:tcPr>
          <w:p w14:paraId="11BB1504" w14:textId="77777777" w:rsidR="006135F7" w:rsidRPr="006A7BA1" w:rsidRDefault="006135F7" w:rsidP="006135F7">
            <w:pPr>
              <w:jc w:val="right"/>
              <w:rPr>
                <w:sz w:val="16"/>
                <w:szCs w:val="16"/>
              </w:rPr>
            </w:pPr>
          </w:p>
        </w:tc>
        <w:tc>
          <w:tcPr>
            <w:tcW w:w="1250" w:type="dxa"/>
            <w:shd w:val="clear" w:color="000000" w:fill="FFFFFF"/>
            <w:vAlign w:val="center"/>
          </w:tcPr>
          <w:p w14:paraId="5121EA08" w14:textId="77777777" w:rsidR="006135F7" w:rsidRPr="006A7BA1" w:rsidRDefault="006135F7" w:rsidP="006135F7">
            <w:pPr>
              <w:jc w:val="right"/>
              <w:rPr>
                <w:sz w:val="16"/>
                <w:szCs w:val="16"/>
              </w:rPr>
            </w:pPr>
          </w:p>
        </w:tc>
      </w:tr>
      <w:tr w:rsidR="00C97896" w:rsidRPr="006A7BA1" w14:paraId="2C01899E" w14:textId="77777777" w:rsidTr="00841C17">
        <w:trPr>
          <w:trHeight w:val="210"/>
        </w:trPr>
        <w:tc>
          <w:tcPr>
            <w:tcW w:w="4886" w:type="dxa"/>
            <w:shd w:val="clear" w:color="000000" w:fill="FFFFFF"/>
            <w:vAlign w:val="bottom"/>
          </w:tcPr>
          <w:p w14:paraId="5A65906D" w14:textId="77777777" w:rsidR="00C97896" w:rsidRPr="006A7BA1" w:rsidRDefault="00C97896" w:rsidP="00C97896">
            <w:pPr>
              <w:rPr>
                <w:sz w:val="21"/>
                <w:szCs w:val="22"/>
                <w:lang w:val="en-GB"/>
              </w:rPr>
            </w:pPr>
            <w:r w:rsidRPr="006A7BA1">
              <w:rPr>
                <w:sz w:val="21"/>
                <w:szCs w:val="22"/>
                <w:lang w:val="en-GB"/>
              </w:rPr>
              <w:t>Trading income/(losses), net</w:t>
            </w:r>
          </w:p>
        </w:tc>
        <w:tc>
          <w:tcPr>
            <w:tcW w:w="1065" w:type="dxa"/>
            <w:shd w:val="clear" w:color="000000" w:fill="FFFFFF"/>
            <w:vAlign w:val="bottom"/>
          </w:tcPr>
          <w:p w14:paraId="056286B5" w14:textId="77777777" w:rsidR="00C97896" w:rsidRPr="006A7BA1" w:rsidRDefault="00C97896" w:rsidP="00C97896">
            <w:pPr>
              <w:jc w:val="center"/>
              <w:rPr>
                <w:sz w:val="21"/>
                <w:szCs w:val="21"/>
                <w:lang w:val="mk-MK"/>
              </w:rPr>
            </w:pPr>
            <w:r w:rsidRPr="006A7BA1">
              <w:rPr>
                <w:sz w:val="21"/>
                <w:szCs w:val="21"/>
                <w:lang w:val="mk-MK"/>
              </w:rPr>
              <w:t>8</w:t>
            </w:r>
          </w:p>
        </w:tc>
        <w:tc>
          <w:tcPr>
            <w:tcW w:w="247" w:type="dxa"/>
            <w:shd w:val="clear" w:color="000000" w:fill="FFFFFF"/>
          </w:tcPr>
          <w:p w14:paraId="2FD690D1" w14:textId="77777777" w:rsidR="00C97896" w:rsidRPr="006A7BA1" w:rsidRDefault="00C97896" w:rsidP="00C97896">
            <w:pPr>
              <w:rPr>
                <w:sz w:val="21"/>
                <w:szCs w:val="21"/>
                <w:lang w:val="mk-MK"/>
              </w:rPr>
            </w:pPr>
          </w:p>
        </w:tc>
        <w:tc>
          <w:tcPr>
            <w:tcW w:w="1247" w:type="dxa"/>
            <w:shd w:val="clear" w:color="000000" w:fill="FFFFFF"/>
            <w:tcMar>
              <w:left w:w="0" w:type="dxa"/>
              <w:right w:w="74" w:type="dxa"/>
            </w:tcMar>
            <w:vAlign w:val="center"/>
          </w:tcPr>
          <w:p w14:paraId="557E6B34" w14:textId="77777777" w:rsidR="00C97896" w:rsidRPr="006A7BA1" w:rsidRDefault="00C97896" w:rsidP="00C97896">
            <w:pPr>
              <w:jc w:val="right"/>
              <w:rPr>
                <w:sz w:val="21"/>
                <w:szCs w:val="21"/>
              </w:rPr>
            </w:pPr>
            <w:r>
              <w:rPr>
                <w:sz w:val="21"/>
                <w:szCs w:val="21"/>
              </w:rPr>
              <w:t xml:space="preserve">              100 </w:t>
            </w:r>
          </w:p>
        </w:tc>
        <w:tc>
          <w:tcPr>
            <w:tcW w:w="247" w:type="dxa"/>
            <w:shd w:val="clear" w:color="000000" w:fill="FFFFFF"/>
            <w:vAlign w:val="center"/>
          </w:tcPr>
          <w:p w14:paraId="6DE39C74" w14:textId="77777777" w:rsidR="00C97896" w:rsidRPr="006A7BA1" w:rsidRDefault="00C97896" w:rsidP="00C97896">
            <w:pPr>
              <w:jc w:val="right"/>
              <w:rPr>
                <w:sz w:val="21"/>
                <w:szCs w:val="21"/>
              </w:rPr>
            </w:pPr>
          </w:p>
        </w:tc>
        <w:tc>
          <w:tcPr>
            <w:tcW w:w="1250" w:type="dxa"/>
            <w:shd w:val="clear" w:color="000000" w:fill="FFFFFF"/>
            <w:vAlign w:val="center"/>
          </w:tcPr>
          <w:p w14:paraId="4FF603ED" w14:textId="77777777" w:rsidR="00C97896" w:rsidRPr="006A7BA1" w:rsidRDefault="00C97896" w:rsidP="00C97896">
            <w:pPr>
              <w:jc w:val="right"/>
              <w:rPr>
                <w:sz w:val="21"/>
                <w:szCs w:val="21"/>
              </w:rPr>
            </w:pPr>
            <w:r>
              <w:rPr>
                <w:sz w:val="21"/>
                <w:szCs w:val="21"/>
              </w:rPr>
              <w:t xml:space="preserve">                26 </w:t>
            </w:r>
          </w:p>
        </w:tc>
      </w:tr>
      <w:tr w:rsidR="00C97896" w:rsidRPr="006A7BA1" w14:paraId="3E0B43DF" w14:textId="77777777" w:rsidTr="00841C17">
        <w:trPr>
          <w:trHeight w:val="210"/>
        </w:trPr>
        <w:tc>
          <w:tcPr>
            <w:tcW w:w="4886" w:type="dxa"/>
            <w:shd w:val="clear" w:color="000000" w:fill="FFFFFF"/>
            <w:vAlign w:val="bottom"/>
          </w:tcPr>
          <w:p w14:paraId="5209492A" w14:textId="77777777" w:rsidR="00C97896" w:rsidRPr="006A7BA1" w:rsidRDefault="00C97896" w:rsidP="00C97896">
            <w:pPr>
              <w:rPr>
                <w:sz w:val="21"/>
                <w:szCs w:val="22"/>
                <w:lang w:val="en-GB"/>
              </w:rPr>
            </w:pPr>
            <w:r w:rsidRPr="006A7BA1">
              <w:rPr>
                <w:sz w:val="21"/>
                <w:szCs w:val="22"/>
                <w:lang w:val="en-GB"/>
              </w:rPr>
              <w:t>Trading income from other financial instruments recorded at fair value, net</w:t>
            </w:r>
          </w:p>
        </w:tc>
        <w:tc>
          <w:tcPr>
            <w:tcW w:w="1065" w:type="dxa"/>
            <w:shd w:val="clear" w:color="000000" w:fill="FFFFFF"/>
            <w:vAlign w:val="bottom"/>
          </w:tcPr>
          <w:p w14:paraId="4948B722" w14:textId="77777777" w:rsidR="00C97896" w:rsidRPr="006A7BA1" w:rsidRDefault="00C97896" w:rsidP="00C97896">
            <w:pPr>
              <w:jc w:val="center"/>
              <w:rPr>
                <w:sz w:val="21"/>
                <w:szCs w:val="21"/>
                <w:lang w:val="mk-MK"/>
              </w:rPr>
            </w:pPr>
            <w:r w:rsidRPr="006A7BA1">
              <w:rPr>
                <w:sz w:val="21"/>
                <w:szCs w:val="21"/>
                <w:lang w:val="mk-MK"/>
              </w:rPr>
              <w:t>9</w:t>
            </w:r>
          </w:p>
        </w:tc>
        <w:tc>
          <w:tcPr>
            <w:tcW w:w="247" w:type="dxa"/>
            <w:shd w:val="clear" w:color="000000" w:fill="FFFFFF"/>
          </w:tcPr>
          <w:p w14:paraId="05A67C41" w14:textId="77777777" w:rsidR="00C97896" w:rsidRPr="006A7BA1" w:rsidRDefault="00C97896" w:rsidP="00C97896">
            <w:pPr>
              <w:rPr>
                <w:sz w:val="21"/>
                <w:szCs w:val="21"/>
                <w:lang w:val="mk-MK"/>
              </w:rPr>
            </w:pPr>
          </w:p>
        </w:tc>
        <w:tc>
          <w:tcPr>
            <w:tcW w:w="1247" w:type="dxa"/>
            <w:shd w:val="clear" w:color="000000" w:fill="FFFFFF"/>
            <w:tcMar>
              <w:left w:w="0" w:type="dxa"/>
              <w:right w:w="74" w:type="dxa"/>
            </w:tcMar>
            <w:vAlign w:val="center"/>
          </w:tcPr>
          <w:p w14:paraId="5EF9887A" w14:textId="77777777" w:rsidR="00C97896" w:rsidRPr="006A7BA1" w:rsidRDefault="00C97896" w:rsidP="00C97896">
            <w:pPr>
              <w:jc w:val="right"/>
              <w:rPr>
                <w:sz w:val="21"/>
                <w:szCs w:val="21"/>
              </w:rPr>
            </w:pPr>
          </w:p>
        </w:tc>
        <w:tc>
          <w:tcPr>
            <w:tcW w:w="247" w:type="dxa"/>
            <w:shd w:val="clear" w:color="000000" w:fill="FFFFFF"/>
            <w:vAlign w:val="center"/>
          </w:tcPr>
          <w:p w14:paraId="25F5995F" w14:textId="77777777" w:rsidR="00C97896" w:rsidRPr="006A7BA1" w:rsidRDefault="00C97896" w:rsidP="00C97896">
            <w:pPr>
              <w:jc w:val="right"/>
              <w:rPr>
                <w:sz w:val="21"/>
                <w:szCs w:val="21"/>
              </w:rPr>
            </w:pPr>
          </w:p>
        </w:tc>
        <w:tc>
          <w:tcPr>
            <w:tcW w:w="1250" w:type="dxa"/>
            <w:shd w:val="clear" w:color="000000" w:fill="FFFFFF"/>
            <w:vAlign w:val="center"/>
          </w:tcPr>
          <w:p w14:paraId="5A099E50" w14:textId="77777777" w:rsidR="00C97896" w:rsidRPr="006A7BA1" w:rsidRDefault="00C97896" w:rsidP="00C97896">
            <w:pPr>
              <w:jc w:val="right"/>
              <w:rPr>
                <w:sz w:val="21"/>
                <w:szCs w:val="21"/>
              </w:rPr>
            </w:pPr>
          </w:p>
        </w:tc>
      </w:tr>
      <w:tr w:rsidR="00C97896" w:rsidRPr="006A7BA1" w14:paraId="1FDC2714" w14:textId="77777777" w:rsidTr="00841C17">
        <w:trPr>
          <w:trHeight w:val="210"/>
        </w:trPr>
        <w:tc>
          <w:tcPr>
            <w:tcW w:w="4886" w:type="dxa"/>
            <w:shd w:val="clear" w:color="000000" w:fill="FFFFFF"/>
            <w:vAlign w:val="bottom"/>
          </w:tcPr>
          <w:p w14:paraId="51378F90" w14:textId="77777777" w:rsidR="00C97896" w:rsidRPr="006A7BA1" w:rsidRDefault="00C97896" w:rsidP="00C97896">
            <w:pPr>
              <w:rPr>
                <w:sz w:val="21"/>
                <w:szCs w:val="22"/>
                <w:lang w:val="en-GB"/>
              </w:rPr>
            </w:pPr>
            <w:r w:rsidRPr="006A7BA1">
              <w:rPr>
                <w:sz w:val="21"/>
                <w:szCs w:val="22"/>
                <w:lang w:val="en-GB"/>
              </w:rPr>
              <w:t>Foreign exchange gains/(losses), net</w:t>
            </w:r>
          </w:p>
        </w:tc>
        <w:tc>
          <w:tcPr>
            <w:tcW w:w="1065" w:type="dxa"/>
            <w:shd w:val="clear" w:color="000000" w:fill="FFFFFF"/>
            <w:vAlign w:val="bottom"/>
          </w:tcPr>
          <w:p w14:paraId="5B8B6113" w14:textId="77777777" w:rsidR="00C97896" w:rsidRPr="006A7BA1" w:rsidRDefault="00C97896" w:rsidP="00C97896">
            <w:pPr>
              <w:jc w:val="center"/>
              <w:rPr>
                <w:sz w:val="21"/>
                <w:szCs w:val="21"/>
                <w:lang w:val="mk-MK"/>
              </w:rPr>
            </w:pPr>
            <w:r w:rsidRPr="006A7BA1">
              <w:rPr>
                <w:sz w:val="21"/>
                <w:szCs w:val="21"/>
                <w:lang w:val="mk-MK"/>
              </w:rPr>
              <w:t>10</w:t>
            </w:r>
          </w:p>
        </w:tc>
        <w:tc>
          <w:tcPr>
            <w:tcW w:w="247" w:type="dxa"/>
            <w:shd w:val="clear" w:color="000000" w:fill="FFFFFF"/>
          </w:tcPr>
          <w:p w14:paraId="0D1806F9" w14:textId="77777777" w:rsidR="00C97896" w:rsidRPr="006A7BA1" w:rsidRDefault="00C97896" w:rsidP="00C97896">
            <w:pPr>
              <w:rPr>
                <w:sz w:val="21"/>
                <w:szCs w:val="21"/>
                <w:lang w:val="mk-MK"/>
              </w:rPr>
            </w:pPr>
          </w:p>
        </w:tc>
        <w:tc>
          <w:tcPr>
            <w:tcW w:w="1247" w:type="dxa"/>
            <w:shd w:val="clear" w:color="000000" w:fill="FFFFFF"/>
            <w:tcMar>
              <w:left w:w="0" w:type="dxa"/>
              <w:right w:w="74" w:type="dxa"/>
            </w:tcMar>
            <w:vAlign w:val="center"/>
          </w:tcPr>
          <w:p w14:paraId="6DD0359A" w14:textId="77777777" w:rsidR="00C97896" w:rsidRPr="006A7BA1" w:rsidRDefault="00C97896" w:rsidP="00C97896">
            <w:pPr>
              <w:jc w:val="right"/>
              <w:rPr>
                <w:sz w:val="21"/>
                <w:szCs w:val="21"/>
              </w:rPr>
            </w:pPr>
            <w:r>
              <w:rPr>
                <w:sz w:val="21"/>
                <w:szCs w:val="21"/>
              </w:rPr>
              <w:t xml:space="preserve">       145,061 </w:t>
            </w:r>
          </w:p>
        </w:tc>
        <w:tc>
          <w:tcPr>
            <w:tcW w:w="247" w:type="dxa"/>
            <w:shd w:val="clear" w:color="000000" w:fill="FFFFFF"/>
            <w:vAlign w:val="center"/>
          </w:tcPr>
          <w:p w14:paraId="67A54928" w14:textId="77777777" w:rsidR="00C97896" w:rsidRPr="006A7BA1" w:rsidRDefault="00C97896" w:rsidP="00C97896">
            <w:pPr>
              <w:jc w:val="right"/>
              <w:rPr>
                <w:sz w:val="21"/>
                <w:szCs w:val="21"/>
              </w:rPr>
            </w:pPr>
          </w:p>
        </w:tc>
        <w:tc>
          <w:tcPr>
            <w:tcW w:w="1250" w:type="dxa"/>
            <w:shd w:val="clear" w:color="000000" w:fill="FFFFFF"/>
            <w:vAlign w:val="center"/>
          </w:tcPr>
          <w:p w14:paraId="4AF4793E" w14:textId="77777777" w:rsidR="00C97896" w:rsidRPr="006A7BA1" w:rsidRDefault="00C97896" w:rsidP="00C97896">
            <w:pPr>
              <w:jc w:val="right"/>
              <w:rPr>
                <w:sz w:val="21"/>
                <w:szCs w:val="21"/>
              </w:rPr>
            </w:pPr>
            <w:r>
              <w:rPr>
                <w:sz w:val="21"/>
                <w:szCs w:val="21"/>
              </w:rPr>
              <w:t xml:space="preserve">        157,425 </w:t>
            </w:r>
          </w:p>
        </w:tc>
      </w:tr>
      <w:tr w:rsidR="00C97896" w:rsidRPr="006A7BA1" w14:paraId="1E86A055" w14:textId="77777777" w:rsidTr="00841C17">
        <w:trPr>
          <w:trHeight w:val="210"/>
        </w:trPr>
        <w:tc>
          <w:tcPr>
            <w:tcW w:w="4886" w:type="dxa"/>
            <w:shd w:val="clear" w:color="000000" w:fill="FFFFFF"/>
          </w:tcPr>
          <w:p w14:paraId="5BD3DECA" w14:textId="77777777" w:rsidR="00C97896" w:rsidRPr="006A7BA1" w:rsidRDefault="00C97896" w:rsidP="00C97896">
            <w:pPr>
              <w:rPr>
                <w:sz w:val="21"/>
                <w:szCs w:val="21"/>
                <w:lang w:val="en-GB"/>
              </w:rPr>
            </w:pPr>
            <w:r w:rsidRPr="006A7BA1">
              <w:rPr>
                <w:sz w:val="21"/>
                <w:szCs w:val="21"/>
                <w:lang w:val="en-GB"/>
              </w:rPr>
              <w:t>Other operating income</w:t>
            </w:r>
          </w:p>
        </w:tc>
        <w:tc>
          <w:tcPr>
            <w:tcW w:w="1065" w:type="dxa"/>
            <w:shd w:val="clear" w:color="000000" w:fill="FFFFFF"/>
            <w:vAlign w:val="bottom"/>
          </w:tcPr>
          <w:p w14:paraId="6A16D1E2" w14:textId="77777777" w:rsidR="00C97896" w:rsidRPr="006A7BA1" w:rsidRDefault="00C97896" w:rsidP="00C97896">
            <w:pPr>
              <w:jc w:val="center"/>
              <w:rPr>
                <w:sz w:val="21"/>
                <w:szCs w:val="21"/>
                <w:lang w:val="mk-MK"/>
              </w:rPr>
            </w:pPr>
            <w:r w:rsidRPr="006A7BA1">
              <w:rPr>
                <w:sz w:val="21"/>
                <w:szCs w:val="21"/>
                <w:lang w:val="mk-MK"/>
              </w:rPr>
              <w:t>11</w:t>
            </w:r>
          </w:p>
        </w:tc>
        <w:tc>
          <w:tcPr>
            <w:tcW w:w="247" w:type="dxa"/>
            <w:shd w:val="clear" w:color="000000" w:fill="FFFFFF"/>
          </w:tcPr>
          <w:p w14:paraId="087EB787" w14:textId="77777777" w:rsidR="00C97896" w:rsidRPr="006A7BA1" w:rsidRDefault="00C97896" w:rsidP="00C97896">
            <w:pPr>
              <w:rPr>
                <w:sz w:val="21"/>
                <w:szCs w:val="21"/>
                <w:lang w:val="mk-MK"/>
              </w:rPr>
            </w:pPr>
          </w:p>
        </w:tc>
        <w:tc>
          <w:tcPr>
            <w:tcW w:w="1247" w:type="dxa"/>
            <w:shd w:val="clear" w:color="000000" w:fill="FFFFFF"/>
            <w:tcMar>
              <w:left w:w="0" w:type="dxa"/>
              <w:right w:w="74" w:type="dxa"/>
            </w:tcMar>
            <w:vAlign w:val="center"/>
          </w:tcPr>
          <w:p w14:paraId="00536327" w14:textId="77777777" w:rsidR="00C97896" w:rsidRPr="006A7BA1" w:rsidRDefault="00C97896" w:rsidP="00412F95">
            <w:pPr>
              <w:jc w:val="right"/>
              <w:rPr>
                <w:sz w:val="21"/>
                <w:szCs w:val="21"/>
              </w:rPr>
            </w:pPr>
            <w:r>
              <w:rPr>
                <w:sz w:val="21"/>
                <w:szCs w:val="21"/>
              </w:rPr>
              <w:t xml:space="preserve">       </w:t>
            </w:r>
            <w:r w:rsidR="00412F95">
              <w:rPr>
                <w:sz w:val="21"/>
                <w:szCs w:val="21"/>
              </w:rPr>
              <w:t>614,274</w:t>
            </w:r>
            <w:r>
              <w:rPr>
                <w:sz w:val="21"/>
                <w:szCs w:val="21"/>
              </w:rPr>
              <w:t xml:space="preserve"> </w:t>
            </w:r>
          </w:p>
        </w:tc>
        <w:tc>
          <w:tcPr>
            <w:tcW w:w="247" w:type="dxa"/>
            <w:shd w:val="clear" w:color="000000" w:fill="FFFFFF"/>
            <w:vAlign w:val="center"/>
          </w:tcPr>
          <w:p w14:paraId="1A0F8FFC" w14:textId="77777777" w:rsidR="00C97896" w:rsidRPr="006A7BA1" w:rsidRDefault="00C97896" w:rsidP="00C97896">
            <w:pPr>
              <w:jc w:val="right"/>
              <w:rPr>
                <w:sz w:val="21"/>
                <w:szCs w:val="21"/>
              </w:rPr>
            </w:pPr>
          </w:p>
        </w:tc>
        <w:tc>
          <w:tcPr>
            <w:tcW w:w="1250" w:type="dxa"/>
            <w:shd w:val="clear" w:color="000000" w:fill="FFFFFF"/>
            <w:vAlign w:val="center"/>
          </w:tcPr>
          <w:p w14:paraId="62136E98" w14:textId="77777777" w:rsidR="00C97896" w:rsidRPr="006A7BA1" w:rsidRDefault="00C97896" w:rsidP="00C97896">
            <w:pPr>
              <w:jc w:val="right"/>
              <w:rPr>
                <w:sz w:val="21"/>
                <w:szCs w:val="21"/>
                <w:lang w:val="mk-MK" w:eastAsia="mk-MK"/>
              </w:rPr>
            </w:pPr>
            <w:r>
              <w:rPr>
                <w:sz w:val="21"/>
                <w:szCs w:val="21"/>
              </w:rPr>
              <w:t xml:space="preserve">        594,926 </w:t>
            </w:r>
          </w:p>
        </w:tc>
      </w:tr>
      <w:tr w:rsidR="00C97896" w:rsidRPr="006A7BA1" w14:paraId="5CFD8A2F" w14:textId="77777777" w:rsidTr="00841C17">
        <w:trPr>
          <w:trHeight w:val="210"/>
        </w:trPr>
        <w:tc>
          <w:tcPr>
            <w:tcW w:w="4886" w:type="dxa"/>
            <w:shd w:val="clear" w:color="000000" w:fill="FFFFFF"/>
          </w:tcPr>
          <w:p w14:paraId="2DC1A423" w14:textId="77777777" w:rsidR="00C97896" w:rsidRPr="006A7BA1" w:rsidRDefault="00C97896" w:rsidP="00C97896">
            <w:pPr>
              <w:rPr>
                <w:sz w:val="21"/>
                <w:szCs w:val="21"/>
                <w:lang w:val="en-GB"/>
              </w:rPr>
            </w:pPr>
            <w:r w:rsidRPr="006A7BA1">
              <w:rPr>
                <w:sz w:val="21"/>
                <w:szCs w:val="21"/>
                <w:lang w:val="en-GB"/>
              </w:rPr>
              <w:t>Share in the profit of associates</w:t>
            </w:r>
          </w:p>
        </w:tc>
        <w:tc>
          <w:tcPr>
            <w:tcW w:w="1065" w:type="dxa"/>
            <w:shd w:val="clear" w:color="000000" w:fill="FFFFFF"/>
            <w:vAlign w:val="bottom"/>
          </w:tcPr>
          <w:p w14:paraId="78C2A296" w14:textId="77777777" w:rsidR="00C97896" w:rsidRPr="006A7BA1" w:rsidRDefault="00C97896" w:rsidP="00C97896">
            <w:pPr>
              <w:jc w:val="center"/>
              <w:rPr>
                <w:sz w:val="21"/>
                <w:szCs w:val="21"/>
                <w:lang w:val="mk-MK"/>
              </w:rPr>
            </w:pPr>
            <w:r w:rsidRPr="006A7BA1">
              <w:rPr>
                <w:sz w:val="21"/>
                <w:szCs w:val="21"/>
                <w:lang w:val="mk-MK"/>
              </w:rPr>
              <w:t>24</w:t>
            </w:r>
          </w:p>
        </w:tc>
        <w:tc>
          <w:tcPr>
            <w:tcW w:w="247" w:type="dxa"/>
            <w:shd w:val="clear" w:color="000000" w:fill="FFFFFF"/>
          </w:tcPr>
          <w:p w14:paraId="5DE44675" w14:textId="77777777" w:rsidR="00C97896" w:rsidRPr="006A7BA1" w:rsidRDefault="00C97896" w:rsidP="00C97896">
            <w:pPr>
              <w:rPr>
                <w:sz w:val="21"/>
                <w:szCs w:val="21"/>
                <w:lang w:val="mk-MK"/>
              </w:rPr>
            </w:pPr>
          </w:p>
        </w:tc>
        <w:tc>
          <w:tcPr>
            <w:tcW w:w="1247" w:type="dxa"/>
            <w:shd w:val="clear" w:color="000000" w:fill="FFFFFF"/>
            <w:tcMar>
              <w:left w:w="0" w:type="dxa"/>
              <w:right w:w="74" w:type="dxa"/>
            </w:tcMar>
            <w:vAlign w:val="center"/>
          </w:tcPr>
          <w:p w14:paraId="196FDAFC" w14:textId="77777777" w:rsidR="00C97896" w:rsidRPr="006A7BA1" w:rsidRDefault="00C97896" w:rsidP="00C97896">
            <w:pPr>
              <w:jc w:val="right"/>
              <w:rPr>
                <w:sz w:val="21"/>
                <w:szCs w:val="21"/>
              </w:rPr>
            </w:pPr>
          </w:p>
        </w:tc>
        <w:tc>
          <w:tcPr>
            <w:tcW w:w="247" w:type="dxa"/>
            <w:shd w:val="clear" w:color="000000" w:fill="FFFFFF"/>
            <w:vAlign w:val="center"/>
          </w:tcPr>
          <w:p w14:paraId="7330BF46" w14:textId="77777777" w:rsidR="00C97896" w:rsidRPr="006A7BA1" w:rsidRDefault="00C97896" w:rsidP="00C97896">
            <w:pPr>
              <w:jc w:val="right"/>
              <w:rPr>
                <w:sz w:val="21"/>
                <w:szCs w:val="21"/>
              </w:rPr>
            </w:pPr>
          </w:p>
        </w:tc>
        <w:tc>
          <w:tcPr>
            <w:tcW w:w="1250" w:type="dxa"/>
            <w:shd w:val="clear" w:color="000000" w:fill="FFFFFF"/>
            <w:vAlign w:val="center"/>
          </w:tcPr>
          <w:p w14:paraId="3026D671" w14:textId="77777777" w:rsidR="00C97896" w:rsidRPr="006A7BA1" w:rsidRDefault="00C97896" w:rsidP="00C97896">
            <w:pPr>
              <w:jc w:val="right"/>
              <w:rPr>
                <w:sz w:val="21"/>
                <w:szCs w:val="21"/>
                <w:lang w:val="mk-MK" w:eastAsia="mk-MK"/>
              </w:rPr>
            </w:pPr>
          </w:p>
        </w:tc>
      </w:tr>
      <w:tr w:rsidR="00C97896" w:rsidRPr="006A7BA1" w14:paraId="140E52BA" w14:textId="77777777" w:rsidTr="00841C17">
        <w:trPr>
          <w:trHeight w:val="210"/>
        </w:trPr>
        <w:tc>
          <w:tcPr>
            <w:tcW w:w="4886" w:type="dxa"/>
            <w:shd w:val="clear" w:color="000000" w:fill="FFFFFF"/>
          </w:tcPr>
          <w:p w14:paraId="05AB24D0" w14:textId="77777777" w:rsidR="00C97896" w:rsidRPr="006A7BA1" w:rsidRDefault="00C97896" w:rsidP="00C97896">
            <w:pPr>
              <w:rPr>
                <w:sz w:val="21"/>
                <w:szCs w:val="21"/>
                <w:lang w:val="en-GB"/>
              </w:rPr>
            </w:pPr>
            <w:r w:rsidRPr="006A7BA1">
              <w:rPr>
                <w:sz w:val="21"/>
                <w:szCs w:val="21"/>
                <w:lang w:val="en-GB"/>
              </w:rPr>
              <w:t xml:space="preserve">Impairment losses on financial assets, net </w:t>
            </w:r>
          </w:p>
        </w:tc>
        <w:tc>
          <w:tcPr>
            <w:tcW w:w="1065" w:type="dxa"/>
            <w:shd w:val="clear" w:color="000000" w:fill="FFFFFF"/>
            <w:vAlign w:val="bottom"/>
          </w:tcPr>
          <w:p w14:paraId="11AFFD15" w14:textId="77777777" w:rsidR="00C97896" w:rsidRPr="006A7BA1" w:rsidRDefault="00C97896" w:rsidP="00C97896">
            <w:pPr>
              <w:jc w:val="center"/>
              <w:rPr>
                <w:sz w:val="21"/>
                <w:szCs w:val="21"/>
                <w:lang w:val="mk-MK"/>
              </w:rPr>
            </w:pPr>
            <w:r w:rsidRPr="006A7BA1">
              <w:rPr>
                <w:sz w:val="21"/>
                <w:szCs w:val="21"/>
                <w:lang w:val="mk-MK"/>
              </w:rPr>
              <w:t>12</w:t>
            </w:r>
          </w:p>
        </w:tc>
        <w:tc>
          <w:tcPr>
            <w:tcW w:w="247" w:type="dxa"/>
            <w:shd w:val="clear" w:color="000000" w:fill="FFFFFF"/>
          </w:tcPr>
          <w:p w14:paraId="278CC6FA" w14:textId="77777777" w:rsidR="00C97896" w:rsidRPr="006A7BA1" w:rsidRDefault="00C97896" w:rsidP="00C97896">
            <w:pPr>
              <w:rPr>
                <w:sz w:val="21"/>
                <w:szCs w:val="21"/>
                <w:lang w:val="mk-MK"/>
              </w:rPr>
            </w:pPr>
          </w:p>
        </w:tc>
        <w:tc>
          <w:tcPr>
            <w:tcW w:w="1247" w:type="dxa"/>
            <w:shd w:val="clear" w:color="000000" w:fill="FFFFFF"/>
            <w:tcMar>
              <w:left w:w="0" w:type="dxa"/>
              <w:right w:w="0" w:type="dxa"/>
            </w:tcMar>
            <w:vAlign w:val="center"/>
          </w:tcPr>
          <w:p w14:paraId="5EBA2F13" w14:textId="77777777" w:rsidR="00C97896" w:rsidRPr="006A7BA1" w:rsidRDefault="00C97896" w:rsidP="00C97896">
            <w:pPr>
              <w:jc w:val="right"/>
              <w:rPr>
                <w:sz w:val="21"/>
                <w:szCs w:val="21"/>
              </w:rPr>
            </w:pPr>
            <w:r>
              <w:rPr>
                <w:sz w:val="21"/>
                <w:szCs w:val="21"/>
              </w:rPr>
              <w:t xml:space="preserve">   (1,375,923)</w:t>
            </w:r>
          </w:p>
        </w:tc>
        <w:tc>
          <w:tcPr>
            <w:tcW w:w="247" w:type="dxa"/>
            <w:shd w:val="clear" w:color="000000" w:fill="FFFFFF"/>
            <w:vAlign w:val="center"/>
          </w:tcPr>
          <w:p w14:paraId="27ACC5F8" w14:textId="77777777" w:rsidR="00C97896" w:rsidRPr="006A7BA1" w:rsidRDefault="00C97896" w:rsidP="00C97896">
            <w:pPr>
              <w:jc w:val="right"/>
              <w:rPr>
                <w:sz w:val="21"/>
                <w:szCs w:val="21"/>
              </w:rPr>
            </w:pPr>
          </w:p>
        </w:tc>
        <w:tc>
          <w:tcPr>
            <w:tcW w:w="1250" w:type="dxa"/>
            <w:shd w:val="clear" w:color="000000" w:fill="FFFFFF"/>
            <w:vAlign w:val="center"/>
          </w:tcPr>
          <w:p w14:paraId="2A337B4F" w14:textId="77777777" w:rsidR="00C97896" w:rsidRPr="006A7BA1" w:rsidRDefault="00C97896" w:rsidP="00C97896">
            <w:pPr>
              <w:jc w:val="right"/>
              <w:rPr>
                <w:sz w:val="21"/>
                <w:szCs w:val="21"/>
                <w:lang w:val="mk-MK" w:eastAsia="mk-MK"/>
              </w:rPr>
            </w:pPr>
            <w:r>
              <w:rPr>
                <w:sz w:val="21"/>
                <w:szCs w:val="21"/>
              </w:rPr>
              <w:t xml:space="preserve">   (1,234,098)</w:t>
            </w:r>
          </w:p>
        </w:tc>
      </w:tr>
      <w:tr w:rsidR="00C97896" w:rsidRPr="006A7BA1" w14:paraId="56D889B3" w14:textId="77777777" w:rsidTr="00841C17">
        <w:trPr>
          <w:trHeight w:val="210"/>
        </w:trPr>
        <w:tc>
          <w:tcPr>
            <w:tcW w:w="4886" w:type="dxa"/>
            <w:shd w:val="clear" w:color="000000" w:fill="FFFFFF"/>
          </w:tcPr>
          <w:p w14:paraId="048878EC" w14:textId="77777777" w:rsidR="00C97896" w:rsidRPr="006A7BA1" w:rsidRDefault="00C97896" w:rsidP="00C97896">
            <w:pPr>
              <w:rPr>
                <w:sz w:val="21"/>
                <w:szCs w:val="21"/>
                <w:lang w:val="en-GB"/>
              </w:rPr>
            </w:pPr>
            <w:r w:rsidRPr="006A7BA1">
              <w:rPr>
                <w:sz w:val="21"/>
                <w:szCs w:val="21"/>
                <w:lang w:val="en-GB"/>
              </w:rPr>
              <w:t>Impairment losses on non-financial assets, net</w:t>
            </w:r>
          </w:p>
        </w:tc>
        <w:tc>
          <w:tcPr>
            <w:tcW w:w="1065" w:type="dxa"/>
            <w:shd w:val="clear" w:color="000000" w:fill="FFFFFF"/>
            <w:vAlign w:val="bottom"/>
          </w:tcPr>
          <w:p w14:paraId="0293B6ED" w14:textId="77777777" w:rsidR="00C97896" w:rsidRPr="006A7BA1" w:rsidRDefault="00C97896" w:rsidP="00C97896">
            <w:pPr>
              <w:jc w:val="center"/>
              <w:rPr>
                <w:sz w:val="21"/>
                <w:szCs w:val="21"/>
                <w:lang w:val="mk-MK"/>
              </w:rPr>
            </w:pPr>
            <w:r w:rsidRPr="006A7BA1">
              <w:rPr>
                <w:sz w:val="21"/>
                <w:szCs w:val="21"/>
                <w:lang w:val="mk-MK"/>
              </w:rPr>
              <w:t>13</w:t>
            </w:r>
          </w:p>
        </w:tc>
        <w:tc>
          <w:tcPr>
            <w:tcW w:w="247" w:type="dxa"/>
            <w:shd w:val="clear" w:color="000000" w:fill="FFFFFF"/>
          </w:tcPr>
          <w:p w14:paraId="77DD569F" w14:textId="77777777" w:rsidR="00C97896" w:rsidRPr="006A7BA1" w:rsidRDefault="00C97896" w:rsidP="00C97896">
            <w:pPr>
              <w:rPr>
                <w:sz w:val="21"/>
                <w:szCs w:val="21"/>
                <w:lang w:val="mk-MK"/>
              </w:rPr>
            </w:pPr>
          </w:p>
        </w:tc>
        <w:tc>
          <w:tcPr>
            <w:tcW w:w="1247" w:type="dxa"/>
            <w:shd w:val="clear" w:color="000000" w:fill="FFFFFF"/>
            <w:tcMar>
              <w:left w:w="0" w:type="dxa"/>
              <w:right w:w="0" w:type="dxa"/>
            </w:tcMar>
            <w:vAlign w:val="center"/>
          </w:tcPr>
          <w:p w14:paraId="0150F845" w14:textId="77777777" w:rsidR="00C97896" w:rsidRPr="006A7BA1" w:rsidRDefault="00C97896" w:rsidP="00C97896">
            <w:pPr>
              <w:jc w:val="right"/>
              <w:rPr>
                <w:sz w:val="21"/>
                <w:szCs w:val="21"/>
              </w:rPr>
            </w:pPr>
            <w:r>
              <w:rPr>
                <w:sz w:val="21"/>
                <w:szCs w:val="21"/>
              </w:rPr>
              <w:t xml:space="preserve">         94,650 </w:t>
            </w:r>
          </w:p>
        </w:tc>
        <w:tc>
          <w:tcPr>
            <w:tcW w:w="247" w:type="dxa"/>
            <w:shd w:val="clear" w:color="000000" w:fill="FFFFFF"/>
            <w:vAlign w:val="center"/>
          </w:tcPr>
          <w:p w14:paraId="1A5125D7" w14:textId="77777777" w:rsidR="00C97896" w:rsidRPr="006A7BA1" w:rsidRDefault="00C97896" w:rsidP="00C97896">
            <w:pPr>
              <w:jc w:val="right"/>
              <w:rPr>
                <w:sz w:val="21"/>
                <w:szCs w:val="21"/>
              </w:rPr>
            </w:pPr>
          </w:p>
        </w:tc>
        <w:tc>
          <w:tcPr>
            <w:tcW w:w="1250" w:type="dxa"/>
            <w:shd w:val="clear" w:color="000000" w:fill="FFFFFF"/>
            <w:vAlign w:val="center"/>
          </w:tcPr>
          <w:p w14:paraId="36257A7B" w14:textId="77777777" w:rsidR="00C97896" w:rsidRPr="006A7BA1" w:rsidRDefault="00C97896" w:rsidP="00C97896">
            <w:pPr>
              <w:jc w:val="right"/>
              <w:rPr>
                <w:sz w:val="21"/>
                <w:szCs w:val="21"/>
              </w:rPr>
            </w:pPr>
            <w:r>
              <w:rPr>
                <w:sz w:val="21"/>
                <w:szCs w:val="21"/>
              </w:rPr>
              <w:t xml:space="preserve">        (27,112)</w:t>
            </w:r>
          </w:p>
        </w:tc>
      </w:tr>
      <w:tr w:rsidR="00C97896" w:rsidRPr="006A7BA1" w14:paraId="22F5D922" w14:textId="77777777" w:rsidTr="00841C17">
        <w:trPr>
          <w:trHeight w:val="210"/>
        </w:trPr>
        <w:tc>
          <w:tcPr>
            <w:tcW w:w="4886" w:type="dxa"/>
            <w:shd w:val="clear" w:color="000000" w:fill="FFFFFF"/>
            <w:vAlign w:val="bottom"/>
          </w:tcPr>
          <w:p w14:paraId="4C27856C" w14:textId="77777777" w:rsidR="00C97896" w:rsidRPr="006A7BA1" w:rsidRDefault="00C97896" w:rsidP="00C97896">
            <w:pPr>
              <w:rPr>
                <w:sz w:val="21"/>
                <w:szCs w:val="21"/>
                <w:lang w:val="en-GB"/>
              </w:rPr>
            </w:pPr>
            <w:r w:rsidRPr="006A7BA1">
              <w:rPr>
                <w:sz w:val="21"/>
                <w:szCs w:val="21"/>
                <w:lang w:val="en-GB"/>
              </w:rPr>
              <w:t>Personnel expenses</w:t>
            </w:r>
          </w:p>
        </w:tc>
        <w:tc>
          <w:tcPr>
            <w:tcW w:w="1065" w:type="dxa"/>
            <w:shd w:val="clear" w:color="000000" w:fill="FFFFFF"/>
            <w:vAlign w:val="bottom"/>
          </w:tcPr>
          <w:p w14:paraId="23366191" w14:textId="77777777" w:rsidR="00C97896" w:rsidRPr="006A7BA1" w:rsidRDefault="00C97896" w:rsidP="00C97896">
            <w:pPr>
              <w:jc w:val="center"/>
              <w:rPr>
                <w:sz w:val="21"/>
                <w:szCs w:val="21"/>
                <w:lang w:val="mk-MK"/>
              </w:rPr>
            </w:pPr>
            <w:r w:rsidRPr="006A7BA1">
              <w:rPr>
                <w:sz w:val="21"/>
                <w:szCs w:val="21"/>
                <w:lang w:val="mk-MK"/>
              </w:rPr>
              <w:t>14</w:t>
            </w:r>
          </w:p>
        </w:tc>
        <w:tc>
          <w:tcPr>
            <w:tcW w:w="247" w:type="dxa"/>
            <w:shd w:val="clear" w:color="000000" w:fill="FFFFFF"/>
          </w:tcPr>
          <w:p w14:paraId="7849CFA3" w14:textId="77777777" w:rsidR="00C97896" w:rsidRPr="006A7BA1" w:rsidRDefault="00C97896" w:rsidP="00C97896">
            <w:pPr>
              <w:rPr>
                <w:sz w:val="21"/>
                <w:szCs w:val="21"/>
                <w:lang w:val="mk-MK"/>
              </w:rPr>
            </w:pPr>
          </w:p>
        </w:tc>
        <w:tc>
          <w:tcPr>
            <w:tcW w:w="1247" w:type="dxa"/>
            <w:shd w:val="clear" w:color="000000" w:fill="FFFFFF"/>
            <w:tcMar>
              <w:left w:w="0" w:type="dxa"/>
              <w:right w:w="0" w:type="dxa"/>
            </w:tcMar>
            <w:vAlign w:val="center"/>
          </w:tcPr>
          <w:p w14:paraId="42AFA9DC" w14:textId="46117F7E" w:rsidR="00C97896" w:rsidRPr="006A7BA1" w:rsidRDefault="00412F95" w:rsidP="00412F95">
            <w:pPr>
              <w:jc w:val="right"/>
              <w:rPr>
                <w:sz w:val="21"/>
                <w:szCs w:val="21"/>
              </w:rPr>
            </w:pPr>
            <w:r>
              <w:rPr>
                <w:sz w:val="21"/>
                <w:szCs w:val="21"/>
              </w:rPr>
              <w:t xml:space="preserve">   (</w:t>
            </w:r>
            <w:r w:rsidR="005F4850">
              <w:rPr>
                <w:sz w:val="21"/>
                <w:szCs w:val="21"/>
              </w:rPr>
              <w:t>1,071,536</w:t>
            </w:r>
            <w:r w:rsidR="00C97896">
              <w:rPr>
                <w:sz w:val="21"/>
                <w:szCs w:val="21"/>
              </w:rPr>
              <w:t>)</w:t>
            </w:r>
          </w:p>
        </w:tc>
        <w:tc>
          <w:tcPr>
            <w:tcW w:w="247" w:type="dxa"/>
            <w:shd w:val="clear" w:color="000000" w:fill="FFFFFF"/>
            <w:vAlign w:val="center"/>
          </w:tcPr>
          <w:p w14:paraId="68142A52" w14:textId="77777777" w:rsidR="00C97896" w:rsidRPr="006A7BA1" w:rsidRDefault="00C97896" w:rsidP="00C97896">
            <w:pPr>
              <w:jc w:val="right"/>
              <w:rPr>
                <w:sz w:val="21"/>
                <w:szCs w:val="21"/>
              </w:rPr>
            </w:pPr>
          </w:p>
        </w:tc>
        <w:tc>
          <w:tcPr>
            <w:tcW w:w="1250" w:type="dxa"/>
            <w:shd w:val="clear" w:color="000000" w:fill="FFFFFF"/>
            <w:vAlign w:val="center"/>
          </w:tcPr>
          <w:p w14:paraId="68A87DFA" w14:textId="77777777" w:rsidR="00C97896" w:rsidRPr="006A7BA1" w:rsidRDefault="00C97896" w:rsidP="00C97896">
            <w:pPr>
              <w:jc w:val="right"/>
              <w:rPr>
                <w:sz w:val="21"/>
                <w:szCs w:val="21"/>
              </w:rPr>
            </w:pPr>
            <w:r>
              <w:rPr>
                <w:sz w:val="21"/>
                <w:szCs w:val="21"/>
              </w:rPr>
              <w:t xml:space="preserve">      (962,641)</w:t>
            </w:r>
          </w:p>
        </w:tc>
      </w:tr>
      <w:tr w:rsidR="00C97896" w:rsidRPr="006A7BA1" w14:paraId="179B42FA" w14:textId="77777777" w:rsidTr="00841C17">
        <w:trPr>
          <w:trHeight w:val="210"/>
        </w:trPr>
        <w:tc>
          <w:tcPr>
            <w:tcW w:w="4886" w:type="dxa"/>
            <w:shd w:val="clear" w:color="000000" w:fill="FFFFFF"/>
            <w:vAlign w:val="bottom"/>
          </w:tcPr>
          <w:p w14:paraId="4C97A3C0" w14:textId="77777777" w:rsidR="00C97896" w:rsidRPr="006A7BA1" w:rsidRDefault="00C97896" w:rsidP="00C97896">
            <w:pPr>
              <w:rPr>
                <w:sz w:val="21"/>
                <w:szCs w:val="21"/>
                <w:lang w:val="en-GB"/>
              </w:rPr>
            </w:pPr>
            <w:r w:rsidRPr="006A7BA1">
              <w:rPr>
                <w:sz w:val="21"/>
                <w:szCs w:val="21"/>
                <w:lang w:val="en-GB"/>
              </w:rPr>
              <w:t>Depreciation and amortization</w:t>
            </w:r>
          </w:p>
        </w:tc>
        <w:tc>
          <w:tcPr>
            <w:tcW w:w="1065" w:type="dxa"/>
            <w:shd w:val="clear" w:color="000000" w:fill="FFFFFF"/>
            <w:vAlign w:val="bottom"/>
          </w:tcPr>
          <w:p w14:paraId="7071D1A4" w14:textId="77777777" w:rsidR="00C97896" w:rsidRPr="006A7BA1" w:rsidRDefault="00C97896" w:rsidP="00C97896">
            <w:pPr>
              <w:jc w:val="center"/>
              <w:rPr>
                <w:sz w:val="21"/>
                <w:szCs w:val="21"/>
                <w:lang w:val="mk-MK"/>
              </w:rPr>
            </w:pPr>
            <w:r w:rsidRPr="006A7BA1">
              <w:rPr>
                <w:sz w:val="21"/>
                <w:szCs w:val="21"/>
                <w:lang w:val="mk-MK"/>
              </w:rPr>
              <w:t>15</w:t>
            </w:r>
          </w:p>
        </w:tc>
        <w:tc>
          <w:tcPr>
            <w:tcW w:w="247" w:type="dxa"/>
            <w:shd w:val="clear" w:color="000000" w:fill="FFFFFF"/>
          </w:tcPr>
          <w:p w14:paraId="59847910" w14:textId="77777777" w:rsidR="00C97896" w:rsidRPr="006A7BA1" w:rsidRDefault="00C97896" w:rsidP="00C97896">
            <w:pPr>
              <w:rPr>
                <w:sz w:val="21"/>
                <w:szCs w:val="21"/>
                <w:lang w:val="mk-MK"/>
              </w:rPr>
            </w:pPr>
          </w:p>
        </w:tc>
        <w:tc>
          <w:tcPr>
            <w:tcW w:w="1247" w:type="dxa"/>
            <w:shd w:val="clear" w:color="000000" w:fill="FFFFFF"/>
            <w:tcMar>
              <w:left w:w="0" w:type="dxa"/>
              <w:right w:w="0" w:type="dxa"/>
            </w:tcMar>
            <w:vAlign w:val="center"/>
          </w:tcPr>
          <w:p w14:paraId="4A2537A6" w14:textId="77777777" w:rsidR="00C97896" w:rsidRPr="006A7BA1" w:rsidRDefault="00C97896" w:rsidP="00412F95">
            <w:pPr>
              <w:jc w:val="right"/>
              <w:rPr>
                <w:sz w:val="21"/>
                <w:szCs w:val="21"/>
              </w:rPr>
            </w:pPr>
            <w:r>
              <w:rPr>
                <w:sz w:val="21"/>
                <w:szCs w:val="21"/>
              </w:rPr>
              <w:t xml:space="preserve">      (</w:t>
            </w:r>
            <w:r w:rsidR="00412F95">
              <w:rPr>
                <w:sz w:val="21"/>
                <w:szCs w:val="21"/>
              </w:rPr>
              <w:t>160,910</w:t>
            </w:r>
            <w:r>
              <w:rPr>
                <w:sz w:val="21"/>
                <w:szCs w:val="21"/>
              </w:rPr>
              <w:t>)</w:t>
            </w:r>
          </w:p>
        </w:tc>
        <w:tc>
          <w:tcPr>
            <w:tcW w:w="247" w:type="dxa"/>
            <w:shd w:val="clear" w:color="000000" w:fill="FFFFFF"/>
            <w:vAlign w:val="center"/>
          </w:tcPr>
          <w:p w14:paraId="10D4B72C" w14:textId="77777777" w:rsidR="00C97896" w:rsidRPr="006A7BA1" w:rsidRDefault="00C97896" w:rsidP="00C97896">
            <w:pPr>
              <w:jc w:val="right"/>
              <w:rPr>
                <w:sz w:val="21"/>
                <w:szCs w:val="21"/>
              </w:rPr>
            </w:pPr>
          </w:p>
        </w:tc>
        <w:tc>
          <w:tcPr>
            <w:tcW w:w="1250" w:type="dxa"/>
            <w:shd w:val="clear" w:color="000000" w:fill="FFFFFF"/>
            <w:vAlign w:val="center"/>
          </w:tcPr>
          <w:p w14:paraId="4B83BA9F" w14:textId="77777777" w:rsidR="00C97896" w:rsidRPr="006A7BA1" w:rsidRDefault="00C97896" w:rsidP="00C97896">
            <w:pPr>
              <w:jc w:val="right"/>
              <w:rPr>
                <w:sz w:val="21"/>
                <w:szCs w:val="21"/>
              </w:rPr>
            </w:pPr>
            <w:r>
              <w:rPr>
                <w:sz w:val="21"/>
                <w:szCs w:val="21"/>
              </w:rPr>
              <w:t xml:space="preserve">      (130,520)</w:t>
            </w:r>
          </w:p>
        </w:tc>
      </w:tr>
      <w:tr w:rsidR="00C97896" w:rsidRPr="006A7BA1" w14:paraId="5B0E5094" w14:textId="77777777" w:rsidTr="00841C17">
        <w:trPr>
          <w:trHeight w:val="210"/>
        </w:trPr>
        <w:tc>
          <w:tcPr>
            <w:tcW w:w="4886" w:type="dxa"/>
            <w:shd w:val="clear" w:color="000000" w:fill="FFFFFF"/>
            <w:vAlign w:val="bottom"/>
          </w:tcPr>
          <w:p w14:paraId="3A6522CC" w14:textId="77777777" w:rsidR="00C97896" w:rsidRPr="006A7BA1" w:rsidRDefault="00C97896" w:rsidP="00C97896">
            <w:pPr>
              <w:rPr>
                <w:sz w:val="21"/>
                <w:szCs w:val="21"/>
                <w:lang w:val="en-GB"/>
              </w:rPr>
            </w:pPr>
            <w:r w:rsidRPr="006A7BA1">
              <w:rPr>
                <w:sz w:val="21"/>
                <w:szCs w:val="21"/>
                <w:lang w:val="en-GB"/>
              </w:rPr>
              <w:t>Other operating expenses</w:t>
            </w:r>
          </w:p>
        </w:tc>
        <w:tc>
          <w:tcPr>
            <w:tcW w:w="1065" w:type="dxa"/>
            <w:shd w:val="clear" w:color="000000" w:fill="FFFFFF"/>
            <w:vAlign w:val="bottom"/>
          </w:tcPr>
          <w:p w14:paraId="54F4CBDE" w14:textId="77777777" w:rsidR="00C97896" w:rsidRPr="006A7BA1" w:rsidRDefault="00C97896" w:rsidP="00C97896">
            <w:pPr>
              <w:jc w:val="center"/>
              <w:rPr>
                <w:sz w:val="21"/>
                <w:szCs w:val="21"/>
                <w:lang w:val="mk-MK"/>
              </w:rPr>
            </w:pPr>
            <w:r w:rsidRPr="006A7BA1">
              <w:rPr>
                <w:sz w:val="21"/>
                <w:szCs w:val="21"/>
                <w:lang w:val="mk-MK"/>
              </w:rPr>
              <w:t>16</w:t>
            </w:r>
          </w:p>
        </w:tc>
        <w:tc>
          <w:tcPr>
            <w:tcW w:w="247" w:type="dxa"/>
            <w:shd w:val="clear" w:color="000000" w:fill="FFFFFF"/>
          </w:tcPr>
          <w:p w14:paraId="4E3DE2BB" w14:textId="77777777" w:rsidR="00C97896" w:rsidRPr="006A7BA1" w:rsidRDefault="00C97896" w:rsidP="00C97896">
            <w:pPr>
              <w:rPr>
                <w:sz w:val="21"/>
                <w:szCs w:val="21"/>
                <w:lang w:val="mk-MK"/>
              </w:rPr>
            </w:pPr>
          </w:p>
        </w:tc>
        <w:tc>
          <w:tcPr>
            <w:tcW w:w="1247" w:type="dxa"/>
            <w:shd w:val="clear" w:color="000000" w:fill="FFFFFF"/>
            <w:tcMar>
              <w:left w:w="0" w:type="dxa"/>
              <w:right w:w="0" w:type="dxa"/>
            </w:tcMar>
            <w:vAlign w:val="center"/>
          </w:tcPr>
          <w:p w14:paraId="37300D08" w14:textId="2854DED7" w:rsidR="00C97896" w:rsidRPr="006A7BA1" w:rsidRDefault="00412F95" w:rsidP="00412F95">
            <w:pPr>
              <w:jc w:val="right"/>
              <w:rPr>
                <w:sz w:val="21"/>
                <w:szCs w:val="21"/>
              </w:rPr>
            </w:pPr>
            <w:r>
              <w:rPr>
                <w:sz w:val="21"/>
                <w:szCs w:val="21"/>
              </w:rPr>
              <w:t xml:space="preserve">   (</w:t>
            </w:r>
            <w:r w:rsidR="005F4850">
              <w:rPr>
                <w:sz w:val="21"/>
                <w:szCs w:val="21"/>
              </w:rPr>
              <w:t>948,210</w:t>
            </w:r>
            <w:r w:rsidR="00C97896">
              <w:rPr>
                <w:sz w:val="21"/>
                <w:szCs w:val="21"/>
              </w:rPr>
              <w:t>)</w:t>
            </w:r>
          </w:p>
        </w:tc>
        <w:tc>
          <w:tcPr>
            <w:tcW w:w="247" w:type="dxa"/>
            <w:shd w:val="clear" w:color="000000" w:fill="FFFFFF"/>
            <w:vAlign w:val="center"/>
          </w:tcPr>
          <w:p w14:paraId="4970B15D" w14:textId="77777777" w:rsidR="00C97896" w:rsidRPr="006A7BA1" w:rsidRDefault="00C97896" w:rsidP="00C97896">
            <w:pPr>
              <w:jc w:val="right"/>
              <w:rPr>
                <w:sz w:val="21"/>
                <w:szCs w:val="21"/>
              </w:rPr>
            </w:pPr>
          </w:p>
        </w:tc>
        <w:tc>
          <w:tcPr>
            <w:tcW w:w="1250" w:type="dxa"/>
            <w:shd w:val="clear" w:color="000000" w:fill="FFFFFF"/>
            <w:vAlign w:val="center"/>
          </w:tcPr>
          <w:p w14:paraId="0351253D" w14:textId="77777777" w:rsidR="00C97896" w:rsidRPr="006A7BA1" w:rsidRDefault="00C97896" w:rsidP="00C97896">
            <w:pPr>
              <w:jc w:val="right"/>
              <w:rPr>
                <w:sz w:val="21"/>
                <w:szCs w:val="21"/>
              </w:rPr>
            </w:pPr>
            <w:r>
              <w:rPr>
                <w:sz w:val="21"/>
                <w:szCs w:val="21"/>
              </w:rPr>
              <w:t xml:space="preserve">      (887,545)</w:t>
            </w:r>
          </w:p>
        </w:tc>
      </w:tr>
      <w:tr w:rsidR="00C97896" w:rsidRPr="006A7BA1" w14:paraId="0E2645E8" w14:textId="77777777" w:rsidTr="00841C17">
        <w:trPr>
          <w:trHeight w:val="210"/>
        </w:trPr>
        <w:tc>
          <w:tcPr>
            <w:tcW w:w="4886" w:type="dxa"/>
            <w:shd w:val="clear" w:color="000000" w:fill="FFFFFF"/>
            <w:vAlign w:val="bottom"/>
          </w:tcPr>
          <w:p w14:paraId="4F36192E" w14:textId="77777777" w:rsidR="00C97896" w:rsidRPr="006A7BA1" w:rsidRDefault="00C97896" w:rsidP="00C97896">
            <w:pPr>
              <w:rPr>
                <w:sz w:val="21"/>
                <w:szCs w:val="21"/>
                <w:lang w:val="en-GB"/>
              </w:rPr>
            </w:pPr>
            <w:r w:rsidRPr="006A7BA1">
              <w:rPr>
                <w:sz w:val="21"/>
                <w:szCs w:val="21"/>
                <w:lang w:val="en-GB"/>
              </w:rPr>
              <w:t>Share in the loss of associated companies</w:t>
            </w:r>
          </w:p>
        </w:tc>
        <w:tc>
          <w:tcPr>
            <w:tcW w:w="1065" w:type="dxa"/>
            <w:shd w:val="clear" w:color="000000" w:fill="FFFFFF"/>
            <w:vAlign w:val="bottom"/>
          </w:tcPr>
          <w:p w14:paraId="6970DB44" w14:textId="77777777" w:rsidR="00C97896" w:rsidRPr="006A7BA1" w:rsidRDefault="00C97896" w:rsidP="00C97896">
            <w:pPr>
              <w:jc w:val="center"/>
              <w:rPr>
                <w:sz w:val="21"/>
                <w:szCs w:val="21"/>
                <w:lang w:val="mk-MK"/>
              </w:rPr>
            </w:pPr>
            <w:r w:rsidRPr="006A7BA1">
              <w:rPr>
                <w:sz w:val="21"/>
                <w:szCs w:val="21"/>
                <w:lang w:val="mk-MK"/>
              </w:rPr>
              <w:t>24</w:t>
            </w:r>
          </w:p>
        </w:tc>
        <w:tc>
          <w:tcPr>
            <w:tcW w:w="247" w:type="dxa"/>
            <w:shd w:val="clear" w:color="000000" w:fill="FFFFFF"/>
          </w:tcPr>
          <w:p w14:paraId="2998AC93" w14:textId="77777777" w:rsidR="00C97896" w:rsidRPr="006A7BA1" w:rsidRDefault="00C97896" w:rsidP="00C97896">
            <w:pPr>
              <w:rPr>
                <w:sz w:val="21"/>
                <w:szCs w:val="21"/>
                <w:lang w:val="mk-MK"/>
              </w:rPr>
            </w:pPr>
          </w:p>
        </w:tc>
        <w:tc>
          <w:tcPr>
            <w:tcW w:w="1247" w:type="dxa"/>
            <w:tcBorders>
              <w:bottom w:val="single" w:sz="4" w:space="0" w:color="auto"/>
            </w:tcBorders>
            <w:shd w:val="clear" w:color="000000" w:fill="FFFFFF"/>
            <w:tcMar>
              <w:left w:w="0" w:type="dxa"/>
              <w:right w:w="74" w:type="dxa"/>
            </w:tcMar>
            <w:vAlign w:val="center"/>
          </w:tcPr>
          <w:p w14:paraId="61215A51" w14:textId="77777777" w:rsidR="00C97896" w:rsidRPr="006A7BA1" w:rsidRDefault="00C97896" w:rsidP="00C97896">
            <w:pPr>
              <w:jc w:val="right"/>
              <w:rPr>
                <w:sz w:val="21"/>
                <w:szCs w:val="21"/>
              </w:rPr>
            </w:pPr>
            <w:r>
              <w:rPr>
                <w:sz w:val="21"/>
                <w:szCs w:val="21"/>
              </w:rPr>
              <w:t xml:space="preserve">                -   </w:t>
            </w:r>
          </w:p>
        </w:tc>
        <w:tc>
          <w:tcPr>
            <w:tcW w:w="247" w:type="dxa"/>
            <w:shd w:val="clear" w:color="000000" w:fill="FFFFFF"/>
            <w:vAlign w:val="center"/>
          </w:tcPr>
          <w:p w14:paraId="5792CA3D" w14:textId="77777777" w:rsidR="00C97896" w:rsidRPr="006A7BA1" w:rsidRDefault="00C97896" w:rsidP="00C97896">
            <w:pPr>
              <w:jc w:val="right"/>
              <w:rPr>
                <w:sz w:val="21"/>
                <w:szCs w:val="21"/>
              </w:rPr>
            </w:pPr>
          </w:p>
        </w:tc>
        <w:tc>
          <w:tcPr>
            <w:tcW w:w="1250" w:type="dxa"/>
            <w:tcBorders>
              <w:bottom w:val="single" w:sz="4" w:space="0" w:color="auto"/>
            </w:tcBorders>
            <w:shd w:val="clear" w:color="000000" w:fill="FFFFFF"/>
            <w:vAlign w:val="center"/>
          </w:tcPr>
          <w:p w14:paraId="356566D2" w14:textId="77777777" w:rsidR="00C97896" w:rsidRPr="006A7BA1" w:rsidRDefault="00C97896" w:rsidP="00C97896">
            <w:pPr>
              <w:jc w:val="right"/>
              <w:rPr>
                <w:sz w:val="21"/>
                <w:szCs w:val="21"/>
              </w:rPr>
            </w:pPr>
            <w:r>
              <w:rPr>
                <w:sz w:val="21"/>
                <w:szCs w:val="21"/>
              </w:rPr>
              <w:t> </w:t>
            </w:r>
          </w:p>
        </w:tc>
      </w:tr>
      <w:tr w:rsidR="00C97896" w:rsidRPr="006A7BA1" w14:paraId="1B72AB66" w14:textId="77777777" w:rsidTr="00841C17">
        <w:trPr>
          <w:trHeight w:val="340"/>
        </w:trPr>
        <w:tc>
          <w:tcPr>
            <w:tcW w:w="4886" w:type="dxa"/>
            <w:shd w:val="clear" w:color="000000" w:fill="FFFFFF"/>
            <w:vAlign w:val="bottom"/>
          </w:tcPr>
          <w:p w14:paraId="6D5490EC" w14:textId="77777777" w:rsidR="00C97896" w:rsidRPr="006A7BA1" w:rsidRDefault="00C97896" w:rsidP="00C97896">
            <w:pPr>
              <w:rPr>
                <w:b/>
                <w:sz w:val="21"/>
                <w:szCs w:val="21"/>
                <w:lang w:val="en-GB"/>
              </w:rPr>
            </w:pPr>
            <w:r w:rsidRPr="006A7BA1">
              <w:rPr>
                <w:b/>
                <w:sz w:val="21"/>
                <w:szCs w:val="21"/>
                <w:lang w:val="en-GB"/>
              </w:rPr>
              <w:t xml:space="preserve">Profit before tax </w:t>
            </w:r>
          </w:p>
        </w:tc>
        <w:tc>
          <w:tcPr>
            <w:tcW w:w="1065" w:type="dxa"/>
            <w:shd w:val="clear" w:color="000000" w:fill="FFFFFF"/>
            <w:vAlign w:val="bottom"/>
          </w:tcPr>
          <w:p w14:paraId="60489E0D" w14:textId="77777777" w:rsidR="00C97896" w:rsidRPr="006A7BA1" w:rsidRDefault="00C97896" w:rsidP="00C97896">
            <w:pPr>
              <w:jc w:val="center"/>
              <w:rPr>
                <w:sz w:val="21"/>
                <w:szCs w:val="21"/>
                <w:lang w:val="mk-MK"/>
              </w:rPr>
            </w:pPr>
          </w:p>
        </w:tc>
        <w:tc>
          <w:tcPr>
            <w:tcW w:w="247" w:type="dxa"/>
            <w:shd w:val="clear" w:color="000000" w:fill="FFFFFF"/>
          </w:tcPr>
          <w:p w14:paraId="5CE43D5A" w14:textId="77777777" w:rsidR="00C97896" w:rsidRPr="006A7BA1" w:rsidRDefault="00C97896" w:rsidP="00C97896">
            <w:pPr>
              <w:rPr>
                <w:sz w:val="21"/>
                <w:szCs w:val="21"/>
                <w:lang w:val="mk-MK"/>
              </w:rPr>
            </w:pPr>
          </w:p>
        </w:tc>
        <w:tc>
          <w:tcPr>
            <w:tcW w:w="1247" w:type="dxa"/>
            <w:tcBorders>
              <w:top w:val="single" w:sz="4" w:space="0" w:color="auto"/>
            </w:tcBorders>
            <w:shd w:val="clear" w:color="000000" w:fill="FFFFFF"/>
            <w:tcMar>
              <w:left w:w="0" w:type="dxa"/>
              <w:right w:w="74" w:type="dxa"/>
            </w:tcMar>
            <w:vAlign w:val="center"/>
          </w:tcPr>
          <w:p w14:paraId="3B127D5D" w14:textId="77777777" w:rsidR="00C97896" w:rsidRPr="006A7BA1" w:rsidRDefault="00C97896" w:rsidP="00C97896">
            <w:pPr>
              <w:jc w:val="right"/>
              <w:rPr>
                <w:b/>
                <w:bCs/>
                <w:sz w:val="21"/>
                <w:szCs w:val="21"/>
              </w:rPr>
            </w:pPr>
          </w:p>
        </w:tc>
        <w:tc>
          <w:tcPr>
            <w:tcW w:w="247" w:type="dxa"/>
            <w:shd w:val="clear" w:color="000000" w:fill="FFFFFF"/>
            <w:vAlign w:val="center"/>
          </w:tcPr>
          <w:p w14:paraId="4F602031" w14:textId="77777777" w:rsidR="00C97896" w:rsidRPr="006A7BA1" w:rsidRDefault="00C97896" w:rsidP="00C97896">
            <w:pPr>
              <w:jc w:val="right"/>
              <w:rPr>
                <w:b/>
                <w:bCs/>
                <w:sz w:val="21"/>
                <w:szCs w:val="21"/>
              </w:rPr>
            </w:pPr>
          </w:p>
        </w:tc>
        <w:tc>
          <w:tcPr>
            <w:tcW w:w="1250" w:type="dxa"/>
            <w:tcBorders>
              <w:top w:val="single" w:sz="4" w:space="0" w:color="auto"/>
            </w:tcBorders>
            <w:shd w:val="clear" w:color="000000" w:fill="FFFFFF"/>
            <w:vAlign w:val="center"/>
          </w:tcPr>
          <w:p w14:paraId="35BFD59D" w14:textId="77777777" w:rsidR="00C97896" w:rsidRPr="006A7BA1" w:rsidRDefault="00C97896" w:rsidP="00C97896">
            <w:pPr>
              <w:jc w:val="right"/>
              <w:rPr>
                <w:b/>
                <w:bCs/>
                <w:sz w:val="21"/>
                <w:szCs w:val="21"/>
              </w:rPr>
            </w:pPr>
          </w:p>
        </w:tc>
      </w:tr>
      <w:tr w:rsidR="00C97896" w:rsidRPr="006A7BA1" w14:paraId="4C15F9BD" w14:textId="77777777" w:rsidTr="00841C17">
        <w:trPr>
          <w:trHeight w:val="210"/>
        </w:trPr>
        <w:tc>
          <w:tcPr>
            <w:tcW w:w="4886" w:type="dxa"/>
            <w:shd w:val="clear" w:color="000000" w:fill="FFFFFF"/>
            <w:vAlign w:val="bottom"/>
          </w:tcPr>
          <w:p w14:paraId="192626D9" w14:textId="77777777" w:rsidR="00C97896" w:rsidRPr="006A7BA1" w:rsidRDefault="00C97896" w:rsidP="00C97896">
            <w:pPr>
              <w:rPr>
                <w:sz w:val="12"/>
                <w:szCs w:val="12"/>
                <w:lang w:val="en-GB"/>
              </w:rPr>
            </w:pPr>
          </w:p>
        </w:tc>
        <w:tc>
          <w:tcPr>
            <w:tcW w:w="1065" w:type="dxa"/>
            <w:shd w:val="clear" w:color="000000" w:fill="FFFFFF"/>
            <w:vAlign w:val="bottom"/>
          </w:tcPr>
          <w:p w14:paraId="67AD0E8C" w14:textId="77777777" w:rsidR="00C97896" w:rsidRPr="006A7BA1" w:rsidRDefault="00C97896" w:rsidP="00C97896">
            <w:pPr>
              <w:jc w:val="center"/>
              <w:rPr>
                <w:sz w:val="12"/>
                <w:szCs w:val="12"/>
                <w:lang w:val="mk-MK"/>
              </w:rPr>
            </w:pPr>
          </w:p>
        </w:tc>
        <w:tc>
          <w:tcPr>
            <w:tcW w:w="247" w:type="dxa"/>
            <w:shd w:val="clear" w:color="000000" w:fill="FFFFFF"/>
          </w:tcPr>
          <w:p w14:paraId="75140824" w14:textId="77777777" w:rsidR="00C97896" w:rsidRPr="006A7BA1" w:rsidRDefault="00C97896" w:rsidP="00C97896">
            <w:pPr>
              <w:rPr>
                <w:sz w:val="12"/>
                <w:szCs w:val="12"/>
                <w:lang w:val="mk-MK"/>
              </w:rPr>
            </w:pPr>
          </w:p>
        </w:tc>
        <w:tc>
          <w:tcPr>
            <w:tcW w:w="1247" w:type="dxa"/>
            <w:shd w:val="clear" w:color="000000" w:fill="FFFFFF"/>
            <w:tcMar>
              <w:left w:w="0" w:type="dxa"/>
              <w:right w:w="0" w:type="dxa"/>
            </w:tcMar>
            <w:vAlign w:val="center"/>
          </w:tcPr>
          <w:p w14:paraId="1C8953E0" w14:textId="77777777" w:rsidR="00C97896" w:rsidRPr="006A7BA1" w:rsidRDefault="00C97896" w:rsidP="00C97896">
            <w:pPr>
              <w:jc w:val="right"/>
              <w:rPr>
                <w:b/>
                <w:bCs/>
                <w:sz w:val="12"/>
                <w:szCs w:val="12"/>
              </w:rPr>
            </w:pPr>
            <w:r>
              <w:rPr>
                <w:b/>
                <w:bCs/>
                <w:sz w:val="21"/>
                <w:szCs w:val="21"/>
              </w:rPr>
              <w:t xml:space="preserve">     3,854,130 </w:t>
            </w:r>
          </w:p>
        </w:tc>
        <w:tc>
          <w:tcPr>
            <w:tcW w:w="247" w:type="dxa"/>
            <w:shd w:val="clear" w:color="000000" w:fill="FFFFFF"/>
            <w:vAlign w:val="center"/>
          </w:tcPr>
          <w:p w14:paraId="5B638985" w14:textId="77777777" w:rsidR="00C97896" w:rsidRPr="006A7BA1" w:rsidRDefault="00C97896" w:rsidP="00C97896">
            <w:pPr>
              <w:jc w:val="right"/>
              <w:rPr>
                <w:sz w:val="12"/>
                <w:szCs w:val="12"/>
              </w:rPr>
            </w:pPr>
          </w:p>
        </w:tc>
        <w:tc>
          <w:tcPr>
            <w:tcW w:w="1250" w:type="dxa"/>
            <w:shd w:val="clear" w:color="000000" w:fill="FFFFFF"/>
            <w:vAlign w:val="center"/>
          </w:tcPr>
          <w:p w14:paraId="149FA8A8" w14:textId="77777777" w:rsidR="00C97896" w:rsidRPr="006A7BA1" w:rsidRDefault="00C97896" w:rsidP="00C97896">
            <w:pPr>
              <w:jc w:val="right"/>
              <w:rPr>
                <w:sz w:val="12"/>
                <w:szCs w:val="12"/>
              </w:rPr>
            </w:pPr>
            <w:r>
              <w:rPr>
                <w:b/>
                <w:bCs/>
                <w:sz w:val="21"/>
                <w:szCs w:val="21"/>
              </w:rPr>
              <w:t xml:space="preserve">     2,613,840 </w:t>
            </w:r>
          </w:p>
        </w:tc>
      </w:tr>
      <w:tr w:rsidR="00C97896" w:rsidRPr="006A7BA1" w14:paraId="5215E8C8" w14:textId="77777777" w:rsidTr="00841C17">
        <w:trPr>
          <w:trHeight w:val="210"/>
        </w:trPr>
        <w:tc>
          <w:tcPr>
            <w:tcW w:w="4886" w:type="dxa"/>
            <w:shd w:val="clear" w:color="000000" w:fill="FFFFFF"/>
            <w:vAlign w:val="bottom"/>
          </w:tcPr>
          <w:p w14:paraId="021AB728" w14:textId="77777777" w:rsidR="00C97896" w:rsidRPr="006A7BA1" w:rsidRDefault="00C97896" w:rsidP="00C97896">
            <w:pPr>
              <w:rPr>
                <w:sz w:val="21"/>
                <w:szCs w:val="21"/>
                <w:lang w:val="en-GB"/>
              </w:rPr>
            </w:pPr>
            <w:r w:rsidRPr="006A7BA1">
              <w:rPr>
                <w:sz w:val="21"/>
                <w:szCs w:val="21"/>
                <w:lang w:val="en-GB"/>
              </w:rPr>
              <w:t>Income tax</w:t>
            </w:r>
          </w:p>
        </w:tc>
        <w:tc>
          <w:tcPr>
            <w:tcW w:w="1065" w:type="dxa"/>
            <w:shd w:val="clear" w:color="000000" w:fill="FFFFFF"/>
            <w:vAlign w:val="bottom"/>
          </w:tcPr>
          <w:p w14:paraId="55F137CC" w14:textId="77777777" w:rsidR="00C97896" w:rsidRPr="006A7BA1" w:rsidRDefault="00C97896" w:rsidP="00C97896">
            <w:pPr>
              <w:jc w:val="center"/>
              <w:rPr>
                <w:sz w:val="21"/>
                <w:szCs w:val="21"/>
                <w:lang w:val="mk-MK"/>
              </w:rPr>
            </w:pPr>
            <w:r w:rsidRPr="006A7BA1">
              <w:rPr>
                <w:sz w:val="21"/>
                <w:szCs w:val="21"/>
                <w:lang w:val="mk-MK"/>
              </w:rPr>
              <w:t>17</w:t>
            </w:r>
          </w:p>
        </w:tc>
        <w:tc>
          <w:tcPr>
            <w:tcW w:w="247" w:type="dxa"/>
            <w:shd w:val="clear" w:color="000000" w:fill="FFFFFF"/>
          </w:tcPr>
          <w:p w14:paraId="21F664C8" w14:textId="77777777" w:rsidR="00C97896" w:rsidRPr="006A7BA1" w:rsidRDefault="00C97896" w:rsidP="00C97896">
            <w:pPr>
              <w:rPr>
                <w:sz w:val="21"/>
                <w:szCs w:val="21"/>
                <w:lang w:val="mk-MK"/>
              </w:rPr>
            </w:pPr>
          </w:p>
        </w:tc>
        <w:tc>
          <w:tcPr>
            <w:tcW w:w="1247" w:type="dxa"/>
            <w:tcBorders>
              <w:bottom w:val="single" w:sz="4" w:space="0" w:color="auto"/>
            </w:tcBorders>
            <w:shd w:val="clear" w:color="000000" w:fill="FFFFFF"/>
            <w:tcMar>
              <w:left w:w="0" w:type="dxa"/>
              <w:right w:w="0" w:type="dxa"/>
            </w:tcMar>
            <w:vAlign w:val="center"/>
          </w:tcPr>
          <w:p w14:paraId="048504B5" w14:textId="77777777" w:rsidR="00C97896" w:rsidRPr="006A7BA1" w:rsidRDefault="00C97896" w:rsidP="00C97896">
            <w:pPr>
              <w:jc w:val="right"/>
              <w:rPr>
                <w:sz w:val="21"/>
                <w:szCs w:val="21"/>
              </w:rPr>
            </w:pPr>
            <w:r>
              <w:rPr>
                <w:b/>
                <w:bCs/>
                <w:sz w:val="21"/>
                <w:szCs w:val="21"/>
              </w:rPr>
              <w:t xml:space="preserve">      (383,331)</w:t>
            </w:r>
          </w:p>
        </w:tc>
        <w:tc>
          <w:tcPr>
            <w:tcW w:w="247" w:type="dxa"/>
            <w:shd w:val="clear" w:color="000000" w:fill="FFFFFF"/>
            <w:vAlign w:val="center"/>
          </w:tcPr>
          <w:p w14:paraId="7E124222" w14:textId="77777777" w:rsidR="00C97896" w:rsidRPr="006A7BA1" w:rsidRDefault="00C97896" w:rsidP="00C97896">
            <w:pPr>
              <w:jc w:val="right"/>
              <w:rPr>
                <w:sz w:val="21"/>
                <w:szCs w:val="21"/>
              </w:rPr>
            </w:pPr>
          </w:p>
        </w:tc>
        <w:tc>
          <w:tcPr>
            <w:tcW w:w="1250" w:type="dxa"/>
            <w:tcBorders>
              <w:bottom w:val="single" w:sz="4" w:space="0" w:color="auto"/>
            </w:tcBorders>
            <w:shd w:val="clear" w:color="000000" w:fill="FFFFFF"/>
            <w:vAlign w:val="center"/>
          </w:tcPr>
          <w:p w14:paraId="1D7FFCE7" w14:textId="77777777" w:rsidR="00C97896" w:rsidRPr="006A7BA1" w:rsidRDefault="00C97896" w:rsidP="00C97896">
            <w:pPr>
              <w:jc w:val="right"/>
              <w:rPr>
                <w:sz w:val="21"/>
                <w:szCs w:val="21"/>
              </w:rPr>
            </w:pPr>
            <w:r>
              <w:rPr>
                <w:b/>
                <w:bCs/>
                <w:sz w:val="21"/>
                <w:szCs w:val="21"/>
              </w:rPr>
              <w:t xml:space="preserve">      (242,162)</w:t>
            </w:r>
          </w:p>
        </w:tc>
      </w:tr>
      <w:tr w:rsidR="00C97896" w:rsidRPr="006A7BA1" w14:paraId="45DC2E01" w14:textId="77777777" w:rsidTr="00841C17">
        <w:trPr>
          <w:trHeight w:val="210"/>
        </w:trPr>
        <w:tc>
          <w:tcPr>
            <w:tcW w:w="4886" w:type="dxa"/>
            <w:shd w:val="clear" w:color="000000" w:fill="FFFFFF"/>
          </w:tcPr>
          <w:p w14:paraId="2D9029B5" w14:textId="77777777" w:rsidR="00C97896" w:rsidRPr="006A7BA1" w:rsidRDefault="00C97896" w:rsidP="00C97896">
            <w:pPr>
              <w:rPr>
                <w:b/>
                <w:sz w:val="12"/>
                <w:szCs w:val="12"/>
                <w:lang w:val="en-GB"/>
              </w:rPr>
            </w:pPr>
            <w:r w:rsidRPr="006A7BA1">
              <w:rPr>
                <w:b/>
                <w:sz w:val="21"/>
                <w:szCs w:val="21"/>
                <w:lang w:val="en-GB"/>
              </w:rPr>
              <w:t xml:space="preserve">Net profit for the </w:t>
            </w:r>
            <w:r w:rsidRPr="006A7BA1">
              <w:rPr>
                <w:b/>
                <w:sz w:val="21"/>
                <w:szCs w:val="21"/>
              </w:rPr>
              <w:t>year</w:t>
            </w:r>
          </w:p>
        </w:tc>
        <w:tc>
          <w:tcPr>
            <w:tcW w:w="1065" w:type="dxa"/>
            <w:shd w:val="clear" w:color="000000" w:fill="FFFFFF"/>
            <w:vAlign w:val="bottom"/>
          </w:tcPr>
          <w:p w14:paraId="0E9CD18F" w14:textId="77777777" w:rsidR="00C97896" w:rsidRPr="006A7BA1" w:rsidRDefault="00C97896" w:rsidP="00C97896">
            <w:pPr>
              <w:jc w:val="center"/>
              <w:rPr>
                <w:sz w:val="12"/>
                <w:szCs w:val="12"/>
                <w:lang w:val="mk-MK"/>
              </w:rPr>
            </w:pPr>
          </w:p>
        </w:tc>
        <w:tc>
          <w:tcPr>
            <w:tcW w:w="247" w:type="dxa"/>
            <w:shd w:val="clear" w:color="000000" w:fill="FFFFFF"/>
          </w:tcPr>
          <w:p w14:paraId="31201565" w14:textId="77777777" w:rsidR="00C97896" w:rsidRPr="006A7BA1" w:rsidRDefault="00C97896" w:rsidP="00C97896">
            <w:pPr>
              <w:rPr>
                <w:sz w:val="12"/>
                <w:szCs w:val="12"/>
                <w:lang w:val="mk-MK"/>
              </w:rPr>
            </w:pPr>
          </w:p>
        </w:tc>
        <w:tc>
          <w:tcPr>
            <w:tcW w:w="1247" w:type="dxa"/>
            <w:tcBorders>
              <w:bottom w:val="double" w:sz="4" w:space="0" w:color="auto"/>
            </w:tcBorders>
            <w:shd w:val="clear" w:color="000000" w:fill="FFFFFF"/>
            <w:tcMar>
              <w:left w:w="0" w:type="dxa"/>
              <w:right w:w="74" w:type="dxa"/>
            </w:tcMar>
            <w:vAlign w:val="center"/>
          </w:tcPr>
          <w:p w14:paraId="36E1913E" w14:textId="77777777" w:rsidR="00C97896" w:rsidRPr="006A7BA1" w:rsidRDefault="00C97896" w:rsidP="00C97896">
            <w:pPr>
              <w:jc w:val="right"/>
              <w:rPr>
                <w:sz w:val="12"/>
                <w:szCs w:val="12"/>
              </w:rPr>
            </w:pPr>
            <w:r>
              <w:rPr>
                <w:b/>
                <w:bCs/>
                <w:sz w:val="21"/>
                <w:szCs w:val="21"/>
              </w:rPr>
              <w:t xml:space="preserve">    </w:t>
            </w:r>
            <w:r w:rsidR="00236F5A">
              <w:rPr>
                <w:b/>
                <w:bCs/>
                <w:sz w:val="21"/>
                <w:szCs w:val="21"/>
              </w:rPr>
              <w:t xml:space="preserve"> </w:t>
            </w:r>
            <w:r>
              <w:rPr>
                <w:b/>
                <w:bCs/>
                <w:sz w:val="21"/>
                <w:szCs w:val="21"/>
              </w:rPr>
              <w:t xml:space="preserve"> 3,470,799 </w:t>
            </w:r>
          </w:p>
        </w:tc>
        <w:tc>
          <w:tcPr>
            <w:tcW w:w="247" w:type="dxa"/>
            <w:shd w:val="clear" w:color="000000" w:fill="FFFFFF"/>
            <w:vAlign w:val="center"/>
          </w:tcPr>
          <w:p w14:paraId="068DD14B" w14:textId="77777777" w:rsidR="00C97896" w:rsidRPr="006A7BA1" w:rsidRDefault="00C97896" w:rsidP="00C97896">
            <w:pPr>
              <w:jc w:val="right"/>
              <w:rPr>
                <w:sz w:val="12"/>
                <w:szCs w:val="12"/>
              </w:rPr>
            </w:pPr>
          </w:p>
        </w:tc>
        <w:tc>
          <w:tcPr>
            <w:tcW w:w="1250" w:type="dxa"/>
            <w:tcBorders>
              <w:bottom w:val="double" w:sz="4" w:space="0" w:color="auto"/>
            </w:tcBorders>
            <w:shd w:val="clear" w:color="000000" w:fill="FFFFFF"/>
            <w:vAlign w:val="center"/>
          </w:tcPr>
          <w:p w14:paraId="09A2CE97" w14:textId="77777777" w:rsidR="00C97896" w:rsidRPr="006A7BA1" w:rsidRDefault="00C97896" w:rsidP="00C97896">
            <w:pPr>
              <w:jc w:val="right"/>
              <w:rPr>
                <w:sz w:val="12"/>
                <w:szCs w:val="12"/>
              </w:rPr>
            </w:pPr>
            <w:r>
              <w:rPr>
                <w:b/>
                <w:bCs/>
                <w:sz w:val="21"/>
                <w:szCs w:val="21"/>
              </w:rPr>
              <w:t xml:space="preserve">     2,371,678 </w:t>
            </w:r>
          </w:p>
        </w:tc>
      </w:tr>
      <w:tr w:rsidR="00253E39" w:rsidRPr="006A7BA1" w14:paraId="2B92DA8F" w14:textId="77777777" w:rsidTr="00F96152">
        <w:trPr>
          <w:trHeight w:val="210"/>
        </w:trPr>
        <w:tc>
          <w:tcPr>
            <w:tcW w:w="4886" w:type="dxa"/>
            <w:shd w:val="clear" w:color="000000" w:fill="FFFFFF"/>
          </w:tcPr>
          <w:p w14:paraId="2ADDAA37" w14:textId="77777777" w:rsidR="00253E39" w:rsidRPr="006A7BA1" w:rsidRDefault="00253E39" w:rsidP="00F96152">
            <w:pPr>
              <w:rPr>
                <w:b/>
                <w:sz w:val="21"/>
                <w:szCs w:val="21"/>
              </w:rPr>
            </w:pPr>
          </w:p>
        </w:tc>
        <w:tc>
          <w:tcPr>
            <w:tcW w:w="1065" w:type="dxa"/>
            <w:shd w:val="clear" w:color="000000" w:fill="FFFFFF"/>
            <w:vAlign w:val="bottom"/>
          </w:tcPr>
          <w:p w14:paraId="14D7CF42" w14:textId="77777777" w:rsidR="00253E39" w:rsidRPr="006A7BA1" w:rsidRDefault="00253E39" w:rsidP="00F96152">
            <w:pPr>
              <w:jc w:val="center"/>
              <w:rPr>
                <w:sz w:val="21"/>
                <w:szCs w:val="21"/>
                <w:lang w:val="mk-MK"/>
              </w:rPr>
            </w:pPr>
          </w:p>
        </w:tc>
        <w:tc>
          <w:tcPr>
            <w:tcW w:w="247" w:type="dxa"/>
            <w:shd w:val="clear" w:color="000000" w:fill="FFFFFF"/>
          </w:tcPr>
          <w:p w14:paraId="3636D132" w14:textId="77777777" w:rsidR="00253E39" w:rsidRPr="006A7BA1" w:rsidRDefault="00253E39" w:rsidP="00F96152">
            <w:pPr>
              <w:rPr>
                <w:sz w:val="21"/>
                <w:szCs w:val="21"/>
                <w:lang w:val="mk-MK"/>
              </w:rPr>
            </w:pPr>
          </w:p>
        </w:tc>
        <w:tc>
          <w:tcPr>
            <w:tcW w:w="1247" w:type="dxa"/>
            <w:tcBorders>
              <w:bottom w:val="double" w:sz="4" w:space="0" w:color="auto"/>
            </w:tcBorders>
            <w:shd w:val="clear" w:color="000000" w:fill="FFFFFF"/>
            <w:tcMar>
              <w:left w:w="0" w:type="dxa"/>
              <w:right w:w="74" w:type="dxa"/>
            </w:tcMar>
            <w:vAlign w:val="center"/>
          </w:tcPr>
          <w:p w14:paraId="70044A2C" w14:textId="77777777" w:rsidR="00253E39" w:rsidRPr="004530C2" w:rsidRDefault="00253E39" w:rsidP="00F96152">
            <w:pPr>
              <w:jc w:val="right"/>
              <w:rPr>
                <w:b/>
                <w:bCs/>
                <w:sz w:val="21"/>
                <w:szCs w:val="21"/>
                <w:lang w:val="mk-MK"/>
              </w:rPr>
            </w:pPr>
          </w:p>
        </w:tc>
        <w:tc>
          <w:tcPr>
            <w:tcW w:w="247" w:type="dxa"/>
            <w:shd w:val="clear" w:color="000000" w:fill="FFFFFF"/>
            <w:vAlign w:val="bottom"/>
          </w:tcPr>
          <w:p w14:paraId="6F9E601C" w14:textId="77777777" w:rsidR="00253E39" w:rsidRPr="006A7BA1" w:rsidRDefault="00253E39" w:rsidP="00F96152">
            <w:pPr>
              <w:jc w:val="right"/>
              <w:rPr>
                <w:b/>
                <w:bCs/>
                <w:sz w:val="21"/>
                <w:szCs w:val="21"/>
              </w:rPr>
            </w:pPr>
          </w:p>
        </w:tc>
        <w:tc>
          <w:tcPr>
            <w:tcW w:w="1250" w:type="dxa"/>
            <w:tcBorders>
              <w:bottom w:val="double" w:sz="4" w:space="0" w:color="auto"/>
            </w:tcBorders>
            <w:shd w:val="clear" w:color="000000" w:fill="FFFFFF"/>
            <w:vAlign w:val="center"/>
          </w:tcPr>
          <w:p w14:paraId="29DA0231" w14:textId="77777777" w:rsidR="00253E39" w:rsidRPr="006A7BA1" w:rsidRDefault="00253E39" w:rsidP="00F96152">
            <w:pPr>
              <w:jc w:val="right"/>
              <w:rPr>
                <w:b/>
                <w:bCs/>
                <w:sz w:val="21"/>
                <w:szCs w:val="21"/>
              </w:rPr>
            </w:pPr>
          </w:p>
        </w:tc>
      </w:tr>
    </w:tbl>
    <w:p w14:paraId="3BD761BD" w14:textId="77777777" w:rsidR="00FA7F66" w:rsidRPr="006A7BA1" w:rsidRDefault="00FA7F66" w:rsidP="00FA7F66">
      <w:pPr>
        <w:rPr>
          <w:sz w:val="21"/>
          <w:szCs w:val="21"/>
          <w:lang w:val="mk-MK"/>
        </w:rPr>
      </w:pPr>
    </w:p>
    <w:tbl>
      <w:tblPr>
        <w:tblW w:w="8942" w:type="dxa"/>
        <w:tblLayout w:type="fixed"/>
        <w:tblCellMar>
          <w:left w:w="0" w:type="dxa"/>
          <w:right w:w="0" w:type="dxa"/>
        </w:tblCellMar>
        <w:tblLook w:val="0000" w:firstRow="0" w:lastRow="0" w:firstColumn="0" w:lastColumn="0" w:noHBand="0" w:noVBand="0"/>
      </w:tblPr>
      <w:tblGrid>
        <w:gridCol w:w="4886"/>
        <w:gridCol w:w="1065"/>
        <w:gridCol w:w="247"/>
        <w:gridCol w:w="1247"/>
        <w:gridCol w:w="247"/>
        <w:gridCol w:w="1250"/>
      </w:tblGrid>
      <w:tr w:rsidR="00FA7F66" w:rsidRPr="006A7BA1" w14:paraId="64DCBC9A" w14:textId="77777777" w:rsidTr="00F96152">
        <w:trPr>
          <w:trHeight w:val="210"/>
        </w:trPr>
        <w:tc>
          <w:tcPr>
            <w:tcW w:w="4886" w:type="dxa"/>
            <w:shd w:val="clear" w:color="000000" w:fill="FFFFFF"/>
            <w:vAlign w:val="bottom"/>
          </w:tcPr>
          <w:p w14:paraId="50CD5591" w14:textId="77777777" w:rsidR="00FA7F66" w:rsidRPr="006A7BA1" w:rsidRDefault="00FA7F66" w:rsidP="00F96152">
            <w:pPr>
              <w:rPr>
                <w:b/>
                <w:sz w:val="21"/>
                <w:szCs w:val="22"/>
                <w:lang w:val="mk-MK"/>
              </w:rPr>
            </w:pPr>
            <w:r w:rsidRPr="006A7BA1">
              <w:rPr>
                <w:b/>
                <w:sz w:val="21"/>
                <w:szCs w:val="22"/>
                <w:lang w:val="en-GB"/>
              </w:rPr>
              <w:t>Earnings per share</w:t>
            </w:r>
          </w:p>
        </w:tc>
        <w:tc>
          <w:tcPr>
            <w:tcW w:w="1065" w:type="dxa"/>
            <w:shd w:val="clear" w:color="000000" w:fill="FFFFFF"/>
            <w:vAlign w:val="bottom"/>
          </w:tcPr>
          <w:p w14:paraId="70588792" w14:textId="2C600D08" w:rsidR="00FA7F66" w:rsidRPr="009C1EC3" w:rsidRDefault="00514DEB" w:rsidP="00F96152">
            <w:pPr>
              <w:jc w:val="center"/>
              <w:rPr>
                <w:sz w:val="21"/>
                <w:szCs w:val="21"/>
              </w:rPr>
            </w:pPr>
            <w:r>
              <w:rPr>
                <w:sz w:val="21"/>
                <w:szCs w:val="21"/>
              </w:rPr>
              <w:t>41</w:t>
            </w:r>
          </w:p>
        </w:tc>
        <w:tc>
          <w:tcPr>
            <w:tcW w:w="247" w:type="dxa"/>
            <w:shd w:val="clear" w:color="000000" w:fill="FFFFFF"/>
          </w:tcPr>
          <w:p w14:paraId="0F55DB76" w14:textId="77777777" w:rsidR="00FA7F66" w:rsidRPr="006A7BA1" w:rsidRDefault="00FA7F66" w:rsidP="00F96152">
            <w:pPr>
              <w:rPr>
                <w:sz w:val="21"/>
                <w:szCs w:val="21"/>
                <w:lang w:val="mk-MK"/>
              </w:rPr>
            </w:pPr>
          </w:p>
        </w:tc>
        <w:tc>
          <w:tcPr>
            <w:tcW w:w="1247" w:type="dxa"/>
            <w:shd w:val="clear" w:color="000000" w:fill="FFFFFF"/>
            <w:tcMar>
              <w:left w:w="0" w:type="dxa"/>
              <w:right w:w="74" w:type="dxa"/>
            </w:tcMar>
            <w:vAlign w:val="bottom"/>
          </w:tcPr>
          <w:p w14:paraId="6BD0F53D" w14:textId="77777777" w:rsidR="00FA7F66" w:rsidRPr="006A7BA1" w:rsidRDefault="00FA7F66" w:rsidP="00F96152">
            <w:pPr>
              <w:jc w:val="right"/>
              <w:rPr>
                <w:sz w:val="21"/>
                <w:szCs w:val="21"/>
                <w:lang w:val="mk-MK"/>
              </w:rPr>
            </w:pPr>
          </w:p>
        </w:tc>
        <w:tc>
          <w:tcPr>
            <w:tcW w:w="247" w:type="dxa"/>
            <w:shd w:val="clear" w:color="000000" w:fill="FFFFFF"/>
            <w:vAlign w:val="bottom"/>
          </w:tcPr>
          <w:p w14:paraId="4A5D07EA" w14:textId="77777777" w:rsidR="00FA7F66" w:rsidRPr="006A7BA1" w:rsidRDefault="00FA7F66" w:rsidP="00F96152">
            <w:pPr>
              <w:ind w:right="74"/>
              <w:jc w:val="right"/>
              <w:rPr>
                <w:sz w:val="21"/>
                <w:szCs w:val="21"/>
                <w:lang w:val="mk-MK"/>
              </w:rPr>
            </w:pPr>
          </w:p>
        </w:tc>
        <w:tc>
          <w:tcPr>
            <w:tcW w:w="1250" w:type="dxa"/>
            <w:shd w:val="clear" w:color="000000" w:fill="FFFFFF"/>
            <w:tcMar>
              <w:left w:w="0" w:type="dxa"/>
              <w:right w:w="74" w:type="dxa"/>
            </w:tcMar>
            <w:vAlign w:val="bottom"/>
          </w:tcPr>
          <w:p w14:paraId="6E05856E" w14:textId="77777777" w:rsidR="00FA7F66" w:rsidRPr="006A7BA1" w:rsidRDefault="00FA7F66" w:rsidP="00F96152">
            <w:pPr>
              <w:jc w:val="right"/>
              <w:rPr>
                <w:sz w:val="21"/>
                <w:szCs w:val="21"/>
                <w:lang w:val="mk-MK"/>
              </w:rPr>
            </w:pPr>
          </w:p>
        </w:tc>
      </w:tr>
      <w:tr w:rsidR="006135F7" w:rsidRPr="006A7BA1" w14:paraId="30825E68" w14:textId="77777777" w:rsidTr="00F96152">
        <w:trPr>
          <w:trHeight w:val="210"/>
        </w:trPr>
        <w:tc>
          <w:tcPr>
            <w:tcW w:w="4886" w:type="dxa"/>
          </w:tcPr>
          <w:p w14:paraId="033C52AA" w14:textId="77777777" w:rsidR="006135F7" w:rsidRPr="006A7BA1" w:rsidRDefault="006135F7" w:rsidP="006135F7">
            <w:pPr>
              <w:rPr>
                <w:sz w:val="21"/>
                <w:szCs w:val="21"/>
                <w:lang w:val="en-GB"/>
              </w:rPr>
            </w:pPr>
            <w:r w:rsidRPr="006A7BA1">
              <w:rPr>
                <w:sz w:val="21"/>
                <w:szCs w:val="21"/>
                <w:lang w:val="en-GB"/>
              </w:rPr>
              <w:t>Basic earnings per share (in MKD)</w:t>
            </w:r>
          </w:p>
        </w:tc>
        <w:tc>
          <w:tcPr>
            <w:tcW w:w="1065" w:type="dxa"/>
            <w:vAlign w:val="bottom"/>
          </w:tcPr>
          <w:p w14:paraId="3C3BFAC1" w14:textId="5AF59E51" w:rsidR="006135F7" w:rsidRPr="006A7BA1" w:rsidRDefault="006135F7" w:rsidP="006135F7">
            <w:pPr>
              <w:jc w:val="center"/>
              <w:rPr>
                <w:sz w:val="21"/>
                <w:szCs w:val="21"/>
                <w:lang w:val="mk-MK"/>
              </w:rPr>
            </w:pPr>
          </w:p>
        </w:tc>
        <w:tc>
          <w:tcPr>
            <w:tcW w:w="247" w:type="dxa"/>
          </w:tcPr>
          <w:p w14:paraId="640FA464" w14:textId="77777777" w:rsidR="006135F7" w:rsidRPr="006A7BA1" w:rsidRDefault="006135F7" w:rsidP="006135F7">
            <w:pPr>
              <w:rPr>
                <w:sz w:val="21"/>
                <w:szCs w:val="21"/>
                <w:lang w:val="mk-MK"/>
              </w:rPr>
            </w:pPr>
          </w:p>
        </w:tc>
        <w:tc>
          <w:tcPr>
            <w:tcW w:w="1247" w:type="dxa"/>
            <w:tcMar>
              <w:left w:w="0" w:type="dxa"/>
              <w:right w:w="74" w:type="dxa"/>
            </w:tcMar>
          </w:tcPr>
          <w:p w14:paraId="47227ED9" w14:textId="77777777" w:rsidR="006135F7" w:rsidRPr="00841C17" w:rsidRDefault="00C97896" w:rsidP="006135F7">
            <w:pPr>
              <w:jc w:val="right"/>
              <w:rPr>
                <w:sz w:val="21"/>
                <w:szCs w:val="21"/>
                <w:lang w:val="mk-MK"/>
              </w:rPr>
            </w:pPr>
            <w:r>
              <w:rPr>
                <w:sz w:val="21"/>
                <w:szCs w:val="21"/>
                <w:lang w:val="mk-MK"/>
              </w:rPr>
              <w:t>198.78</w:t>
            </w:r>
          </w:p>
        </w:tc>
        <w:tc>
          <w:tcPr>
            <w:tcW w:w="247" w:type="dxa"/>
            <w:shd w:val="clear" w:color="000000" w:fill="FFFFFF"/>
            <w:vAlign w:val="bottom"/>
          </w:tcPr>
          <w:p w14:paraId="1169219A" w14:textId="77777777" w:rsidR="006135F7" w:rsidRPr="006A7BA1" w:rsidRDefault="006135F7" w:rsidP="006135F7">
            <w:pPr>
              <w:jc w:val="right"/>
              <w:rPr>
                <w:sz w:val="21"/>
                <w:szCs w:val="21"/>
              </w:rPr>
            </w:pPr>
          </w:p>
        </w:tc>
        <w:tc>
          <w:tcPr>
            <w:tcW w:w="1250" w:type="dxa"/>
            <w:shd w:val="clear" w:color="000000" w:fill="FFFFFF"/>
            <w:tcMar>
              <w:left w:w="0" w:type="dxa"/>
              <w:right w:w="74" w:type="dxa"/>
            </w:tcMar>
          </w:tcPr>
          <w:p w14:paraId="093AD176" w14:textId="77777777" w:rsidR="006135F7" w:rsidRPr="006A7BA1" w:rsidRDefault="006135F7" w:rsidP="006135F7">
            <w:pPr>
              <w:jc w:val="right"/>
              <w:rPr>
                <w:sz w:val="21"/>
                <w:szCs w:val="21"/>
              </w:rPr>
            </w:pPr>
            <w:r>
              <w:rPr>
                <w:sz w:val="21"/>
                <w:szCs w:val="21"/>
              </w:rPr>
              <w:t>135.83</w:t>
            </w:r>
          </w:p>
        </w:tc>
      </w:tr>
      <w:tr w:rsidR="006135F7" w:rsidRPr="006A7BA1" w14:paraId="3E6B9D2B" w14:textId="77777777" w:rsidTr="00F96152">
        <w:trPr>
          <w:trHeight w:val="210"/>
        </w:trPr>
        <w:tc>
          <w:tcPr>
            <w:tcW w:w="4886" w:type="dxa"/>
          </w:tcPr>
          <w:p w14:paraId="146C7AA6" w14:textId="77777777" w:rsidR="006135F7" w:rsidRPr="006A7BA1" w:rsidRDefault="006135F7" w:rsidP="006135F7">
            <w:pPr>
              <w:rPr>
                <w:sz w:val="21"/>
                <w:szCs w:val="21"/>
                <w:lang w:val="mk-MK"/>
              </w:rPr>
            </w:pPr>
            <w:r w:rsidRPr="006A7BA1">
              <w:rPr>
                <w:sz w:val="21"/>
                <w:szCs w:val="21"/>
                <w:lang w:val="en-GB"/>
              </w:rPr>
              <w:t>Diluted earnings per share (in MKD)</w:t>
            </w:r>
          </w:p>
        </w:tc>
        <w:tc>
          <w:tcPr>
            <w:tcW w:w="1065" w:type="dxa"/>
            <w:vAlign w:val="bottom"/>
          </w:tcPr>
          <w:p w14:paraId="20A9F4FE" w14:textId="77777777" w:rsidR="006135F7" w:rsidRPr="006A7BA1" w:rsidRDefault="006135F7" w:rsidP="006135F7">
            <w:pPr>
              <w:jc w:val="center"/>
              <w:rPr>
                <w:sz w:val="21"/>
                <w:szCs w:val="21"/>
                <w:lang w:val="mk-MK"/>
              </w:rPr>
            </w:pPr>
          </w:p>
        </w:tc>
        <w:tc>
          <w:tcPr>
            <w:tcW w:w="247" w:type="dxa"/>
          </w:tcPr>
          <w:p w14:paraId="33288113" w14:textId="77777777" w:rsidR="006135F7" w:rsidRPr="006A7BA1" w:rsidRDefault="006135F7" w:rsidP="006135F7">
            <w:pPr>
              <w:rPr>
                <w:sz w:val="21"/>
                <w:szCs w:val="21"/>
                <w:lang w:val="mk-MK"/>
              </w:rPr>
            </w:pPr>
          </w:p>
        </w:tc>
        <w:tc>
          <w:tcPr>
            <w:tcW w:w="1247" w:type="dxa"/>
            <w:tcMar>
              <w:left w:w="0" w:type="dxa"/>
              <w:right w:w="74" w:type="dxa"/>
            </w:tcMar>
          </w:tcPr>
          <w:p w14:paraId="33EC96B6" w14:textId="77777777" w:rsidR="006135F7" w:rsidRPr="00841C17" w:rsidRDefault="00C97896" w:rsidP="006135F7">
            <w:pPr>
              <w:jc w:val="right"/>
              <w:rPr>
                <w:sz w:val="21"/>
                <w:szCs w:val="21"/>
                <w:lang w:val="mk-MK"/>
              </w:rPr>
            </w:pPr>
            <w:r>
              <w:rPr>
                <w:sz w:val="21"/>
                <w:szCs w:val="21"/>
                <w:lang w:val="mk-MK"/>
              </w:rPr>
              <w:t>198.78</w:t>
            </w:r>
          </w:p>
        </w:tc>
        <w:tc>
          <w:tcPr>
            <w:tcW w:w="247" w:type="dxa"/>
            <w:shd w:val="clear" w:color="000000" w:fill="FFFFFF"/>
            <w:vAlign w:val="bottom"/>
          </w:tcPr>
          <w:p w14:paraId="165E91AC" w14:textId="77777777" w:rsidR="006135F7" w:rsidRPr="006A7BA1" w:rsidRDefault="006135F7" w:rsidP="006135F7">
            <w:pPr>
              <w:jc w:val="right"/>
              <w:rPr>
                <w:sz w:val="21"/>
                <w:szCs w:val="21"/>
              </w:rPr>
            </w:pPr>
          </w:p>
        </w:tc>
        <w:tc>
          <w:tcPr>
            <w:tcW w:w="1250" w:type="dxa"/>
            <w:shd w:val="clear" w:color="000000" w:fill="FFFFFF"/>
            <w:tcMar>
              <w:left w:w="0" w:type="dxa"/>
              <w:right w:w="74" w:type="dxa"/>
            </w:tcMar>
          </w:tcPr>
          <w:p w14:paraId="450726E3" w14:textId="77777777" w:rsidR="006135F7" w:rsidRPr="006A7BA1" w:rsidRDefault="006135F7" w:rsidP="006135F7">
            <w:pPr>
              <w:jc w:val="right"/>
              <w:rPr>
                <w:sz w:val="21"/>
                <w:szCs w:val="21"/>
              </w:rPr>
            </w:pPr>
            <w:r>
              <w:rPr>
                <w:sz w:val="21"/>
                <w:szCs w:val="21"/>
              </w:rPr>
              <w:t>135.83</w:t>
            </w:r>
          </w:p>
        </w:tc>
      </w:tr>
    </w:tbl>
    <w:p w14:paraId="41795822" w14:textId="77777777" w:rsidR="00FA7F66" w:rsidRPr="006A7BA1" w:rsidRDefault="00FA7F66" w:rsidP="00FA7F66">
      <w:pPr>
        <w:rPr>
          <w:sz w:val="16"/>
          <w:szCs w:val="16"/>
          <w:lang w:val="mk-MK"/>
        </w:rPr>
      </w:pPr>
    </w:p>
    <w:p w14:paraId="6736DE33" w14:textId="56D59B8E" w:rsidR="00FA7F66" w:rsidRPr="00736BD7" w:rsidRDefault="00FA7F66" w:rsidP="00FA7F66">
      <w:pPr>
        <w:jc w:val="center"/>
        <w:rPr>
          <w:sz w:val="21"/>
          <w:szCs w:val="21"/>
          <w:lang w:val="mk-MK"/>
        </w:rPr>
      </w:pPr>
      <w:r w:rsidRPr="00736BD7">
        <w:rPr>
          <w:sz w:val="21"/>
          <w:szCs w:val="21"/>
          <w:lang w:val="en-GB"/>
        </w:rPr>
        <w:t xml:space="preserve">The accompanying notes </w:t>
      </w:r>
      <w:r w:rsidRPr="00736BD7">
        <w:rPr>
          <w:sz w:val="21"/>
          <w:szCs w:val="21"/>
        </w:rPr>
        <w:t xml:space="preserve">from page </w:t>
      </w:r>
      <w:r w:rsidR="009C2A53" w:rsidRPr="00736BD7">
        <w:rPr>
          <w:sz w:val="21"/>
          <w:szCs w:val="21"/>
        </w:rPr>
        <w:t>9</w:t>
      </w:r>
      <w:r w:rsidRPr="00736BD7">
        <w:rPr>
          <w:sz w:val="21"/>
          <w:szCs w:val="21"/>
        </w:rPr>
        <w:t xml:space="preserve"> t</w:t>
      </w:r>
      <w:r w:rsidR="00FC0F78" w:rsidRPr="00736BD7">
        <w:rPr>
          <w:sz w:val="21"/>
          <w:szCs w:val="21"/>
        </w:rPr>
        <w:t xml:space="preserve">o </w:t>
      </w:r>
      <w:r w:rsidR="00940097" w:rsidRPr="00736BD7">
        <w:rPr>
          <w:sz w:val="21"/>
          <w:szCs w:val="21"/>
        </w:rPr>
        <w:t>1</w:t>
      </w:r>
      <w:r w:rsidR="004F7670" w:rsidRPr="00736BD7">
        <w:rPr>
          <w:sz w:val="21"/>
          <w:szCs w:val="21"/>
        </w:rPr>
        <w:t>3</w:t>
      </w:r>
      <w:r w:rsidR="0006715E">
        <w:rPr>
          <w:sz w:val="21"/>
          <w:szCs w:val="21"/>
        </w:rPr>
        <w:t>2</w:t>
      </w:r>
      <w:r w:rsidR="00940097" w:rsidRPr="00736BD7">
        <w:rPr>
          <w:sz w:val="21"/>
          <w:szCs w:val="21"/>
        </w:rPr>
        <w:t xml:space="preserve"> </w:t>
      </w:r>
      <w:r w:rsidRPr="00736BD7">
        <w:rPr>
          <w:sz w:val="21"/>
          <w:szCs w:val="21"/>
          <w:lang w:val="en-GB"/>
        </w:rPr>
        <w:t xml:space="preserve">are an integral part of these </w:t>
      </w:r>
      <w:r w:rsidR="001765BD" w:rsidRPr="00736BD7">
        <w:rPr>
          <w:sz w:val="21"/>
          <w:szCs w:val="21"/>
          <w:lang w:val="en-GB"/>
        </w:rPr>
        <w:t>Consolidated</w:t>
      </w:r>
      <w:r w:rsidR="00B15A6C" w:rsidRPr="00736BD7">
        <w:rPr>
          <w:sz w:val="21"/>
          <w:szCs w:val="21"/>
          <w:lang w:val="en-GB"/>
        </w:rPr>
        <w:t xml:space="preserve"> financial statements</w:t>
      </w:r>
      <w:r w:rsidRPr="00736BD7">
        <w:rPr>
          <w:sz w:val="21"/>
          <w:szCs w:val="21"/>
          <w:lang w:val="en-GB"/>
        </w:rPr>
        <w:t>.</w:t>
      </w:r>
    </w:p>
    <w:p w14:paraId="3EF7402A" w14:textId="77777777" w:rsidR="00FA7F66" w:rsidRPr="00736BD7" w:rsidRDefault="00FA7F66" w:rsidP="00FA7F66">
      <w:pPr>
        <w:autoSpaceDE w:val="0"/>
        <w:autoSpaceDN w:val="0"/>
        <w:adjustRightInd w:val="0"/>
        <w:rPr>
          <w:sz w:val="16"/>
          <w:szCs w:val="16"/>
          <w:lang w:val="en-GB"/>
        </w:rPr>
      </w:pPr>
    </w:p>
    <w:p w14:paraId="2E656BD7" w14:textId="216716B1" w:rsidR="00FA7F66" w:rsidRPr="00736BD7" w:rsidRDefault="00FA7F66" w:rsidP="00FA7F66">
      <w:pPr>
        <w:autoSpaceDE w:val="0"/>
        <w:autoSpaceDN w:val="0"/>
        <w:adjustRightInd w:val="0"/>
        <w:jc w:val="both"/>
        <w:rPr>
          <w:sz w:val="21"/>
          <w:szCs w:val="21"/>
          <w:lang w:val="en-GB"/>
        </w:rPr>
      </w:pPr>
      <w:r w:rsidRPr="00736BD7">
        <w:rPr>
          <w:sz w:val="21"/>
          <w:szCs w:val="21"/>
          <w:lang w:val="en-GB"/>
        </w:rPr>
        <w:t xml:space="preserve">The </w:t>
      </w:r>
      <w:r w:rsidR="001765BD" w:rsidRPr="00736BD7">
        <w:rPr>
          <w:sz w:val="21"/>
          <w:szCs w:val="21"/>
          <w:lang w:val="en-GB"/>
        </w:rPr>
        <w:t>Consolidated</w:t>
      </w:r>
      <w:r w:rsidR="00B15A6C" w:rsidRPr="00736BD7">
        <w:rPr>
          <w:sz w:val="21"/>
          <w:szCs w:val="21"/>
          <w:lang w:val="en-GB"/>
        </w:rPr>
        <w:t xml:space="preserve"> financial statements</w:t>
      </w:r>
      <w:r w:rsidRPr="00736BD7">
        <w:rPr>
          <w:sz w:val="21"/>
          <w:szCs w:val="21"/>
          <w:lang w:val="en-GB"/>
        </w:rPr>
        <w:t xml:space="preserve"> were approved by the Banks’s Board of Directors on </w:t>
      </w:r>
      <w:r w:rsidR="009C1EC3">
        <w:rPr>
          <w:sz w:val="21"/>
          <w:szCs w:val="21"/>
        </w:rPr>
        <w:t>April</w:t>
      </w:r>
      <w:r w:rsidR="001B4E83" w:rsidRPr="00736BD7">
        <w:rPr>
          <w:sz w:val="21"/>
          <w:szCs w:val="21"/>
        </w:rPr>
        <w:t xml:space="preserve"> </w:t>
      </w:r>
      <w:r w:rsidRPr="00736BD7">
        <w:rPr>
          <w:sz w:val="21"/>
          <w:szCs w:val="21"/>
          <w:lang w:val="en-GB"/>
        </w:rPr>
        <w:t>2</w:t>
      </w:r>
      <w:r w:rsidR="009C1EC3">
        <w:rPr>
          <w:sz w:val="21"/>
          <w:szCs w:val="21"/>
          <w:lang w:val="en-GB"/>
        </w:rPr>
        <w:t>3</w:t>
      </w:r>
      <w:r w:rsidR="002721D2" w:rsidRPr="00736BD7">
        <w:rPr>
          <w:sz w:val="21"/>
          <w:szCs w:val="21"/>
          <w:lang w:val="en-GB"/>
        </w:rPr>
        <w:t>, 202</w:t>
      </w:r>
      <w:r w:rsidR="001B4E83" w:rsidRPr="00736BD7">
        <w:rPr>
          <w:sz w:val="21"/>
          <w:szCs w:val="21"/>
          <w:lang w:val="en-GB"/>
        </w:rPr>
        <w:t>4</w:t>
      </w:r>
      <w:r w:rsidRPr="00736BD7">
        <w:rPr>
          <w:sz w:val="21"/>
          <w:szCs w:val="21"/>
          <w:lang w:val="en-GB"/>
        </w:rPr>
        <w:t xml:space="preserve"> and adopted by the Bank’s Supervisory Board on </w:t>
      </w:r>
      <w:r w:rsidR="009C1EC3">
        <w:rPr>
          <w:sz w:val="21"/>
          <w:szCs w:val="21"/>
        </w:rPr>
        <w:t>April</w:t>
      </w:r>
      <w:r w:rsidR="00236F5A">
        <w:rPr>
          <w:sz w:val="21"/>
          <w:szCs w:val="21"/>
        </w:rPr>
        <w:t xml:space="preserve"> </w:t>
      </w:r>
      <w:r w:rsidR="001B4E83" w:rsidRPr="00736BD7">
        <w:rPr>
          <w:sz w:val="21"/>
          <w:szCs w:val="21"/>
        </w:rPr>
        <w:t>30</w:t>
      </w:r>
      <w:r w:rsidR="002721D2" w:rsidRPr="00736BD7">
        <w:rPr>
          <w:sz w:val="21"/>
          <w:szCs w:val="21"/>
          <w:lang w:val="en-GB"/>
        </w:rPr>
        <w:t>, 202</w:t>
      </w:r>
      <w:r w:rsidR="001B4E83" w:rsidRPr="00736BD7">
        <w:rPr>
          <w:sz w:val="21"/>
          <w:szCs w:val="21"/>
          <w:lang w:val="en-GB"/>
        </w:rPr>
        <w:t>4</w:t>
      </w:r>
      <w:r w:rsidRPr="00736BD7">
        <w:rPr>
          <w:sz w:val="21"/>
          <w:szCs w:val="21"/>
          <w:lang w:val="en-GB"/>
        </w:rPr>
        <w:t xml:space="preserve">. </w:t>
      </w:r>
    </w:p>
    <w:p w14:paraId="03E6F61E" w14:textId="77777777" w:rsidR="00FA7F66" w:rsidRPr="006A7BA1" w:rsidRDefault="00FA7F66" w:rsidP="00FA7F66">
      <w:pPr>
        <w:ind w:right="533"/>
        <w:jc w:val="both"/>
        <w:rPr>
          <w:sz w:val="16"/>
          <w:szCs w:val="16"/>
          <w:lang w:val="en-GB"/>
        </w:rPr>
      </w:pPr>
    </w:p>
    <w:p w14:paraId="4E7C9CA9" w14:textId="77777777" w:rsidR="00FA7F66" w:rsidRPr="006A7BA1" w:rsidRDefault="00FA7F66" w:rsidP="00FA7F66">
      <w:pPr>
        <w:pStyle w:val="T10"/>
        <w:tabs>
          <w:tab w:val="right" w:pos="9781"/>
        </w:tabs>
        <w:spacing w:after="0" w:line="240" w:lineRule="auto"/>
        <w:rPr>
          <w:rFonts w:ascii="Times New Roman" w:hAnsi="Times New Roman"/>
          <w:sz w:val="21"/>
          <w:szCs w:val="21"/>
        </w:rPr>
      </w:pPr>
      <w:r w:rsidRPr="006A7BA1">
        <w:rPr>
          <w:rFonts w:ascii="Times New Roman" w:hAnsi="Times New Roman"/>
          <w:sz w:val="21"/>
          <w:szCs w:val="21"/>
        </w:rPr>
        <w:t xml:space="preserve">Signed on behalf of STOPANSKA BANKA AD - </w:t>
      </w:r>
      <w:smartTag w:uri="urn:schemas-microsoft-com:office:smarttags" w:element="place">
        <w:smartTag w:uri="urn:schemas-microsoft-com:office:smarttags" w:element="City">
          <w:r w:rsidRPr="006A7BA1">
            <w:rPr>
              <w:rFonts w:ascii="Times New Roman" w:hAnsi="Times New Roman"/>
              <w:sz w:val="21"/>
              <w:szCs w:val="21"/>
            </w:rPr>
            <w:t>Skopje</w:t>
          </w:r>
        </w:smartTag>
      </w:smartTag>
      <w:r w:rsidRPr="006A7BA1">
        <w:rPr>
          <w:rFonts w:ascii="Times New Roman" w:hAnsi="Times New Roman"/>
          <w:sz w:val="21"/>
          <w:szCs w:val="21"/>
        </w:rPr>
        <w:t>:</w:t>
      </w:r>
    </w:p>
    <w:p w14:paraId="28F49E52" w14:textId="77777777" w:rsidR="00FA7F66" w:rsidRPr="006A7BA1" w:rsidRDefault="00FA7F66" w:rsidP="00FA7F66">
      <w:pPr>
        <w:ind w:right="533"/>
        <w:outlineLvl w:val="0"/>
        <w:rPr>
          <w:b/>
          <w:sz w:val="21"/>
          <w:szCs w:val="21"/>
          <w:lang w:val="en-GB"/>
        </w:rPr>
      </w:pPr>
    </w:p>
    <w:p w14:paraId="4B6A6EBA" w14:textId="77777777" w:rsidR="00FA7F66" w:rsidRPr="006A7BA1" w:rsidRDefault="00FA7F66" w:rsidP="00FA7F66">
      <w:pPr>
        <w:shd w:val="clear" w:color="auto" w:fill="FFFFFF"/>
        <w:rPr>
          <w:rFonts w:ascii="Tahoma" w:hAnsi="Tahoma" w:cs="Tahoma"/>
          <w:sz w:val="21"/>
          <w:szCs w:val="21"/>
        </w:rPr>
      </w:pPr>
      <w:r w:rsidRPr="006A7BA1">
        <w:rPr>
          <w:sz w:val="21"/>
          <w:szCs w:val="21"/>
          <w:lang w:val="en-GB"/>
        </w:rPr>
        <w:t xml:space="preserve">Mr. </w:t>
      </w:r>
      <w:smartTag w:uri="urn:schemas-microsoft-com:office:smarttags" w:element="PersonName">
        <w:r w:rsidRPr="006A7BA1">
          <w:rPr>
            <w:sz w:val="21"/>
            <w:szCs w:val="21"/>
            <w:lang w:val="en-GB"/>
          </w:rPr>
          <w:t xml:space="preserve">Diomidis </w:t>
        </w:r>
        <w:proofErr w:type="spellStart"/>
        <w:r w:rsidRPr="006A7BA1">
          <w:rPr>
            <w:sz w:val="21"/>
            <w:szCs w:val="21"/>
            <w:lang w:val="en-GB"/>
          </w:rPr>
          <w:t>Nikoletopoulos</w:t>
        </w:r>
      </w:smartTag>
      <w:proofErr w:type="spellEnd"/>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t xml:space="preserve">Mrs. Milica </w:t>
      </w:r>
      <w:proofErr w:type="spellStart"/>
      <w:r w:rsidRPr="006A7BA1">
        <w:rPr>
          <w:sz w:val="21"/>
          <w:szCs w:val="21"/>
          <w:lang w:val="en-GB"/>
        </w:rPr>
        <w:t>Chaparovska</w:t>
      </w:r>
      <w:proofErr w:type="spellEnd"/>
      <w:r w:rsidRPr="006A7BA1">
        <w:rPr>
          <w:sz w:val="21"/>
          <w:szCs w:val="21"/>
          <w:lang w:val="en-GB"/>
        </w:rPr>
        <w:t xml:space="preserve"> - Jovanovska</w:t>
      </w:r>
    </w:p>
    <w:p w14:paraId="4D26C596" w14:textId="77777777" w:rsidR="00FA7F66" w:rsidRPr="006A7BA1" w:rsidRDefault="00FA7F66" w:rsidP="00FA7F66">
      <w:pPr>
        <w:shd w:val="clear" w:color="auto" w:fill="FFFFFF"/>
        <w:spacing w:line="225" w:lineRule="atLeast"/>
        <w:rPr>
          <w:b/>
          <w:bCs/>
          <w:sz w:val="21"/>
          <w:szCs w:val="21"/>
          <w:lang w:val="en-GB"/>
        </w:rPr>
      </w:pPr>
      <w:r w:rsidRPr="006A7BA1">
        <w:rPr>
          <w:rFonts w:ascii="Tahoma" w:hAnsi="Tahoma" w:cs="Tahoma"/>
          <w:sz w:val="17"/>
          <w:szCs w:val="17"/>
        </w:rPr>
        <w:br/>
      </w:r>
      <w:r w:rsidRPr="006A7BA1">
        <w:rPr>
          <w:sz w:val="21"/>
          <w:szCs w:val="21"/>
          <w:lang w:val="en-GB"/>
        </w:rPr>
        <w:t>Chief Executive Officer</w:t>
      </w: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t>Chief Retail Officer</w:t>
      </w:r>
    </w:p>
    <w:p w14:paraId="6376FA89" w14:textId="77777777" w:rsidR="00FA7F66" w:rsidRPr="006A7BA1" w:rsidRDefault="00FA7F66" w:rsidP="00FA7F66">
      <w:pPr>
        <w:rPr>
          <w:b/>
          <w:bCs/>
          <w:sz w:val="21"/>
          <w:szCs w:val="21"/>
          <w:lang w:val="en-GB"/>
        </w:rPr>
      </w:pPr>
      <w:r w:rsidRPr="006A7BA1">
        <w:rPr>
          <w:sz w:val="21"/>
          <w:szCs w:val="21"/>
          <w:lang w:val="en-GB"/>
        </w:rPr>
        <w:t>Chairman of the Board of Directors</w:t>
      </w:r>
      <w:r w:rsidRPr="006A7BA1">
        <w:rPr>
          <w:sz w:val="21"/>
          <w:szCs w:val="21"/>
          <w:lang w:val="en-GB"/>
        </w:rPr>
        <w:tab/>
      </w:r>
      <w:r w:rsidRPr="006A7BA1">
        <w:rPr>
          <w:sz w:val="21"/>
          <w:szCs w:val="21"/>
          <w:lang w:val="en-GB"/>
        </w:rPr>
        <w:tab/>
      </w:r>
      <w:r w:rsidRPr="006A7BA1">
        <w:rPr>
          <w:sz w:val="21"/>
          <w:szCs w:val="21"/>
          <w:lang w:val="en-GB"/>
        </w:rPr>
        <w:tab/>
        <w:t>Member of the Board of Directors</w:t>
      </w:r>
      <w:r w:rsidRPr="006A7BA1">
        <w:rPr>
          <w:sz w:val="21"/>
          <w:szCs w:val="21"/>
          <w:lang w:val="en-GB"/>
        </w:rPr>
        <w:tab/>
      </w:r>
    </w:p>
    <w:p w14:paraId="66763AF3" w14:textId="77777777" w:rsidR="00FA7F66" w:rsidRPr="006A7BA1" w:rsidRDefault="00FA7F66" w:rsidP="00FA7F66">
      <w:pPr>
        <w:rPr>
          <w:b/>
          <w:bCs/>
          <w:sz w:val="21"/>
          <w:szCs w:val="21"/>
          <w:lang w:val="mk-MK"/>
        </w:rPr>
      </w:pPr>
    </w:p>
    <w:tbl>
      <w:tblPr>
        <w:tblW w:w="9607" w:type="dxa"/>
        <w:tblLayout w:type="fixed"/>
        <w:tblCellMar>
          <w:left w:w="0" w:type="dxa"/>
          <w:right w:w="0" w:type="dxa"/>
        </w:tblCellMar>
        <w:tblLook w:val="04A0" w:firstRow="1" w:lastRow="0" w:firstColumn="1" w:lastColumn="0" w:noHBand="0" w:noVBand="1"/>
      </w:tblPr>
      <w:tblGrid>
        <w:gridCol w:w="4395"/>
        <w:gridCol w:w="645"/>
        <w:gridCol w:w="4567"/>
      </w:tblGrid>
      <w:tr w:rsidR="00FA7F66" w:rsidRPr="006A7BA1" w14:paraId="754A619D" w14:textId="77777777" w:rsidTr="00F96152">
        <w:tc>
          <w:tcPr>
            <w:tcW w:w="4395" w:type="dxa"/>
            <w:shd w:val="clear" w:color="auto" w:fill="auto"/>
          </w:tcPr>
          <w:p w14:paraId="60C06CAB" w14:textId="77777777" w:rsidR="00FA7F66" w:rsidRPr="006A7BA1" w:rsidRDefault="00FA7F66" w:rsidP="00F96152">
            <w:pPr>
              <w:ind w:right="533"/>
              <w:jc w:val="both"/>
              <w:rPr>
                <w:sz w:val="21"/>
                <w:szCs w:val="21"/>
              </w:rPr>
            </w:pPr>
            <w:r w:rsidRPr="006A7BA1">
              <w:rPr>
                <w:sz w:val="21"/>
                <w:szCs w:val="21"/>
              </w:rPr>
              <w:t>Mr. Toni Stojanovski</w:t>
            </w:r>
          </w:p>
          <w:p w14:paraId="5115C7A4" w14:textId="77777777" w:rsidR="00FA7F66" w:rsidRPr="006A7BA1" w:rsidRDefault="00FA7F66" w:rsidP="00F96152">
            <w:pPr>
              <w:ind w:right="533"/>
              <w:jc w:val="both"/>
              <w:rPr>
                <w:sz w:val="21"/>
                <w:szCs w:val="21"/>
              </w:rPr>
            </w:pPr>
          </w:p>
        </w:tc>
        <w:tc>
          <w:tcPr>
            <w:tcW w:w="645" w:type="dxa"/>
            <w:shd w:val="clear" w:color="auto" w:fill="auto"/>
          </w:tcPr>
          <w:p w14:paraId="4B98D185" w14:textId="77777777" w:rsidR="00FA7F66" w:rsidRPr="006A7BA1" w:rsidRDefault="00FA7F66" w:rsidP="00F96152">
            <w:pPr>
              <w:ind w:right="533"/>
              <w:jc w:val="both"/>
              <w:rPr>
                <w:sz w:val="21"/>
                <w:szCs w:val="21"/>
              </w:rPr>
            </w:pPr>
          </w:p>
        </w:tc>
        <w:tc>
          <w:tcPr>
            <w:tcW w:w="4567" w:type="dxa"/>
            <w:shd w:val="clear" w:color="auto" w:fill="auto"/>
          </w:tcPr>
          <w:p w14:paraId="40AAA738" w14:textId="77777777" w:rsidR="00FA7F66" w:rsidRPr="00AF524E" w:rsidRDefault="00FA7F66" w:rsidP="00F96152">
            <w:pPr>
              <w:ind w:right="533"/>
              <w:jc w:val="both"/>
              <w:rPr>
                <w:sz w:val="21"/>
                <w:szCs w:val="21"/>
              </w:rPr>
            </w:pPr>
            <w:r w:rsidRPr="00AF524E">
              <w:rPr>
                <w:sz w:val="21"/>
                <w:szCs w:val="21"/>
              </w:rPr>
              <w:t>Mr. Bojan Stojanoski</w:t>
            </w:r>
          </w:p>
          <w:p w14:paraId="6DDDE941" w14:textId="77777777" w:rsidR="00FA7F66" w:rsidRPr="00AF524E" w:rsidRDefault="00FA7F66" w:rsidP="00F96152">
            <w:pPr>
              <w:ind w:left="362" w:right="533" w:hanging="362"/>
              <w:jc w:val="both"/>
              <w:rPr>
                <w:sz w:val="21"/>
                <w:szCs w:val="21"/>
              </w:rPr>
            </w:pPr>
          </w:p>
        </w:tc>
      </w:tr>
      <w:tr w:rsidR="00FA7F66" w:rsidRPr="006A7BA1" w14:paraId="10B09677" w14:textId="77777777" w:rsidTr="00F96152">
        <w:tc>
          <w:tcPr>
            <w:tcW w:w="4395" w:type="dxa"/>
            <w:shd w:val="clear" w:color="auto" w:fill="auto"/>
          </w:tcPr>
          <w:p w14:paraId="418FBFBE" w14:textId="77777777" w:rsidR="00FA7F66" w:rsidRPr="006A7BA1" w:rsidRDefault="00FA7F66" w:rsidP="00F96152">
            <w:pPr>
              <w:rPr>
                <w:sz w:val="21"/>
                <w:szCs w:val="21"/>
              </w:rPr>
            </w:pPr>
            <w:r w:rsidRPr="00AF524E">
              <w:rPr>
                <w:sz w:val="21"/>
                <w:szCs w:val="21"/>
              </w:rPr>
              <w:t>Chief Corporate Officer</w:t>
            </w:r>
            <w:r w:rsidRPr="006A7BA1">
              <w:rPr>
                <w:sz w:val="21"/>
                <w:szCs w:val="21"/>
                <w:lang w:val="mk-MK"/>
              </w:rPr>
              <w:t>,</w:t>
            </w:r>
          </w:p>
          <w:p w14:paraId="42BBB1AB" w14:textId="77777777" w:rsidR="00FA7F66" w:rsidRPr="006A7BA1" w:rsidRDefault="00FA7F66" w:rsidP="00F96152">
            <w:pPr>
              <w:ind w:right="533"/>
              <w:jc w:val="both"/>
              <w:rPr>
                <w:sz w:val="21"/>
                <w:szCs w:val="21"/>
              </w:rPr>
            </w:pPr>
            <w:r w:rsidRPr="006A7BA1">
              <w:rPr>
                <w:sz w:val="21"/>
                <w:szCs w:val="21"/>
                <w:lang w:val="en-GB"/>
              </w:rPr>
              <w:t>Member of the Board of Directors</w:t>
            </w:r>
          </w:p>
        </w:tc>
        <w:tc>
          <w:tcPr>
            <w:tcW w:w="645" w:type="dxa"/>
            <w:shd w:val="clear" w:color="auto" w:fill="auto"/>
          </w:tcPr>
          <w:p w14:paraId="359BB833" w14:textId="77777777" w:rsidR="00FA7F66" w:rsidRPr="006A7BA1" w:rsidRDefault="00FA7F66" w:rsidP="00F96152">
            <w:pPr>
              <w:ind w:right="533"/>
              <w:jc w:val="both"/>
              <w:rPr>
                <w:sz w:val="21"/>
                <w:szCs w:val="21"/>
              </w:rPr>
            </w:pPr>
          </w:p>
        </w:tc>
        <w:tc>
          <w:tcPr>
            <w:tcW w:w="4567" w:type="dxa"/>
            <w:shd w:val="clear" w:color="auto" w:fill="auto"/>
          </w:tcPr>
          <w:p w14:paraId="31F65684" w14:textId="77777777" w:rsidR="00FA7F66" w:rsidRPr="00AF524E" w:rsidRDefault="00FA7F66" w:rsidP="00F96152">
            <w:pPr>
              <w:tabs>
                <w:tab w:val="left" w:pos="4536"/>
              </w:tabs>
              <w:ind w:right="533"/>
              <w:jc w:val="both"/>
              <w:rPr>
                <w:sz w:val="21"/>
                <w:szCs w:val="21"/>
              </w:rPr>
            </w:pPr>
            <w:r w:rsidRPr="00AF524E">
              <w:rPr>
                <w:sz w:val="21"/>
                <w:szCs w:val="21"/>
              </w:rPr>
              <w:t>Chief Risk Officer</w:t>
            </w:r>
          </w:p>
          <w:p w14:paraId="5261E590" w14:textId="77777777" w:rsidR="00FA7F66" w:rsidRPr="00AF524E" w:rsidRDefault="00FA7F66" w:rsidP="00F96152">
            <w:pPr>
              <w:tabs>
                <w:tab w:val="left" w:pos="4536"/>
              </w:tabs>
              <w:ind w:right="533"/>
              <w:jc w:val="both"/>
              <w:rPr>
                <w:sz w:val="21"/>
                <w:szCs w:val="21"/>
              </w:rPr>
            </w:pPr>
            <w:r w:rsidRPr="00AF524E">
              <w:rPr>
                <w:sz w:val="21"/>
                <w:szCs w:val="21"/>
                <w:lang w:val="en-GB"/>
              </w:rPr>
              <w:t>Member of the Board of Directors</w:t>
            </w:r>
          </w:p>
        </w:tc>
      </w:tr>
    </w:tbl>
    <w:p w14:paraId="6188FBD7" w14:textId="77777777" w:rsidR="00FA7F66" w:rsidRPr="006A7BA1" w:rsidRDefault="00FA7F66" w:rsidP="00FA7F66">
      <w:pPr>
        <w:rPr>
          <w:b/>
          <w:bCs/>
          <w:sz w:val="21"/>
          <w:szCs w:val="21"/>
          <w:lang w:val="mk-MK"/>
        </w:rPr>
      </w:pPr>
    </w:p>
    <w:tbl>
      <w:tblPr>
        <w:tblW w:w="9245" w:type="dxa"/>
        <w:tblLayout w:type="fixed"/>
        <w:tblCellMar>
          <w:left w:w="0" w:type="dxa"/>
          <w:right w:w="0" w:type="dxa"/>
        </w:tblCellMar>
        <w:tblLook w:val="04A0" w:firstRow="1" w:lastRow="0" w:firstColumn="1" w:lastColumn="0" w:noHBand="0" w:noVBand="1"/>
      </w:tblPr>
      <w:tblGrid>
        <w:gridCol w:w="9245"/>
      </w:tblGrid>
      <w:tr w:rsidR="00FA7F66" w:rsidRPr="006A7BA1" w14:paraId="288777D8" w14:textId="77777777" w:rsidTr="00F96152">
        <w:tc>
          <w:tcPr>
            <w:tcW w:w="9245" w:type="dxa"/>
            <w:shd w:val="clear" w:color="auto" w:fill="auto"/>
          </w:tcPr>
          <w:p w14:paraId="5F32522D" w14:textId="77777777" w:rsidR="00FA7F66" w:rsidRPr="006A7BA1" w:rsidRDefault="00FA7F66">
            <w:pPr>
              <w:ind w:left="362" w:right="533" w:hanging="362"/>
              <w:jc w:val="both"/>
              <w:rPr>
                <w:sz w:val="21"/>
                <w:szCs w:val="21"/>
              </w:rPr>
            </w:pPr>
            <w:r w:rsidRPr="006A7BA1">
              <w:rPr>
                <w:sz w:val="21"/>
                <w:szCs w:val="21"/>
              </w:rPr>
              <w:t>Mr</w:t>
            </w:r>
            <w:r w:rsidR="002721D2">
              <w:rPr>
                <w:sz w:val="21"/>
                <w:szCs w:val="21"/>
              </w:rPr>
              <w:t>s</w:t>
            </w:r>
            <w:r w:rsidRPr="006A7BA1">
              <w:rPr>
                <w:sz w:val="21"/>
                <w:szCs w:val="21"/>
              </w:rPr>
              <w:t xml:space="preserve">. </w:t>
            </w:r>
            <w:r w:rsidR="002721D2">
              <w:rPr>
                <w:sz w:val="21"/>
                <w:szCs w:val="21"/>
              </w:rPr>
              <w:t xml:space="preserve">Julijana </w:t>
            </w:r>
            <w:proofErr w:type="spellStart"/>
            <w:r w:rsidR="002721D2">
              <w:rPr>
                <w:sz w:val="21"/>
                <w:szCs w:val="21"/>
              </w:rPr>
              <w:t>Proshev</w:t>
            </w:r>
            <w:proofErr w:type="spellEnd"/>
          </w:p>
        </w:tc>
      </w:tr>
      <w:tr w:rsidR="00FA7F66" w:rsidRPr="006A7BA1" w14:paraId="4AEB9EF6" w14:textId="77777777" w:rsidTr="00F96152">
        <w:tc>
          <w:tcPr>
            <w:tcW w:w="9245" w:type="dxa"/>
            <w:shd w:val="clear" w:color="auto" w:fill="auto"/>
          </w:tcPr>
          <w:p w14:paraId="7E707215" w14:textId="77777777" w:rsidR="00FA7F66" w:rsidRDefault="00FA7F66">
            <w:pPr>
              <w:ind w:right="533"/>
              <w:jc w:val="both"/>
              <w:rPr>
                <w:sz w:val="21"/>
                <w:szCs w:val="21"/>
              </w:rPr>
            </w:pPr>
            <w:r w:rsidRPr="006A7BA1">
              <w:rPr>
                <w:sz w:val="21"/>
                <w:szCs w:val="21"/>
              </w:rPr>
              <w:t>Charted Accountant</w:t>
            </w:r>
            <w:r>
              <w:rPr>
                <w:sz w:val="21"/>
                <w:szCs w:val="21"/>
              </w:rPr>
              <w:t xml:space="preserve"> -</w:t>
            </w:r>
            <w:r w:rsidRPr="00916368">
              <w:rPr>
                <w:sz w:val="21"/>
                <w:szCs w:val="21"/>
              </w:rPr>
              <w:t xml:space="preserve"> </w:t>
            </w:r>
            <w:r w:rsidR="00DC5FCB" w:rsidRPr="00916368">
              <w:rPr>
                <w:sz w:val="21"/>
                <w:szCs w:val="21"/>
              </w:rPr>
              <w:t>License</w:t>
            </w:r>
            <w:r w:rsidRPr="00916368">
              <w:rPr>
                <w:sz w:val="21"/>
                <w:szCs w:val="21"/>
              </w:rPr>
              <w:t xml:space="preserve"> N</w:t>
            </w:r>
            <w:r>
              <w:rPr>
                <w:sz w:val="21"/>
                <w:szCs w:val="21"/>
              </w:rPr>
              <w:t xml:space="preserve">umber </w:t>
            </w:r>
            <w:r w:rsidRPr="00916368">
              <w:rPr>
                <w:sz w:val="21"/>
                <w:szCs w:val="21"/>
              </w:rPr>
              <w:t>01</w:t>
            </w:r>
            <w:r w:rsidR="002721D2">
              <w:rPr>
                <w:sz w:val="21"/>
                <w:szCs w:val="21"/>
              </w:rPr>
              <w:t>01038</w:t>
            </w:r>
          </w:p>
          <w:p w14:paraId="700D57BB" w14:textId="77777777" w:rsidR="0076405B" w:rsidRPr="006A7BA1" w:rsidRDefault="0076405B">
            <w:pPr>
              <w:ind w:right="533"/>
              <w:jc w:val="both"/>
              <w:rPr>
                <w:sz w:val="21"/>
                <w:szCs w:val="21"/>
              </w:rPr>
            </w:pPr>
          </w:p>
        </w:tc>
      </w:tr>
    </w:tbl>
    <w:p w14:paraId="5D0A2DF2" w14:textId="77777777" w:rsidR="00FA7F66" w:rsidRDefault="00FA7F66" w:rsidP="00FA7F66">
      <w:pPr>
        <w:ind w:right="533"/>
        <w:outlineLvl w:val="0"/>
        <w:rPr>
          <w:b/>
          <w:sz w:val="21"/>
          <w:szCs w:val="21"/>
          <w:lang w:val="en-GB"/>
        </w:rPr>
      </w:pPr>
    </w:p>
    <w:p w14:paraId="08F5A945" w14:textId="77777777" w:rsidR="00FA7F66" w:rsidRPr="006A7BA1" w:rsidRDefault="001765BD" w:rsidP="00FA7F66">
      <w:pPr>
        <w:ind w:left="180" w:right="533" w:hanging="180"/>
        <w:outlineLvl w:val="0"/>
        <w:rPr>
          <w:b/>
          <w:sz w:val="21"/>
          <w:szCs w:val="21"/>
          <w:lang w:val="en-GB"/>
        </w:rPr>
      </w:pPr>
      <w:r>
        <w:rPr>
          <w:b/>
          <w:sz w:val="21"/>
          <w:szCs w:val="21"/>
          <w:lang w:val="en-GB"/>
        </w:rPr>
        <w:t>CONSOLIDATED</w:t>
      </w:r>
      <w:r w:rsidR="00226732" w:rsidRPr="00226732">
        <w:rPr>
          <w:b/>
          <w:sz w:val="21"/>
          <w:szCs w:val="21"/>
          <w:lang w:val="en-GB"/>
        </w:rPr>
        <w:t xml:space="preserve"> </w:t>
      </w:r>
      <w:r w:rsidR="00FA7F66" w:rsidRPr="006A7BA1">
        <w:rPr>
          <w:b/>
          <w:sz w:val="21"/>
          <w:szCs w:val="21"/>
          <w:lang w:val="en-GB"/>
        </w:rPr>
        <w:t xml:space="preserve">STATEMENT OF OTHER COMPREHENSIVE INCOME </w:t>
      </w:r>
    </w:p>
    <w:p w14:paraId="536B772F" w14:textId="77777777" w:rsidR="00FA7F66" w:rsidRPr="006A7BA1" w:rsidRDefault="00FA7F66" w:rsidP="00FA7F66">
      <w:pPr>
        <w:ind w:left="180" w:right="533" w:hanging="180"/>
        <w:outlineLvl w:val="0"/>
        <w:rPr>
          <w:b/>
          <w:sz w:val="21"/>
          <w:szCs w:val="21"/>
          <w:lang w:val="en-GB"/>
        </w:rPr>
      </w:pPr>
      <w:r w:rsidRPr="006A7BA1">
        <w:rPr>
          <w:b/>
          <w:bCs/>
          <w:sz w:val="21"/>
          <w:szCs w:val="21"/>
          <w:lang w:val="en-GB"/>
        </w:rPr>
        <w:t xml:space="preserve">for the period from January 1, </w:t>
      </w:r>
      <w:r>
        <w:rPr>
          <w:b/>
          <w:bCs/>
          <w:sz w:val="21"/>
          <w:szCs w:val="21"/>
          <w:lang w:val="en-GB"/>
        </w:rPr>
        <w:t>202</w:t>
      </w:r>
      <w:r w:rsidR="006135F7">
        <w:rPr>
          <w:b/>
          <w:bCs/>
          <w:sz w:val="21"/>
          <w:szCs w:val="21"/>
          <w:lang w:val="en-GB"/>
        </w:rPr>
        <w:t>3</w:t>
      </w:r>
      <w:r w:rsidRPr="006A7BA1">
        <w:rPr>
          <w:b/>
          <w:bCs/>
          <w:sz w:val="21"/>
          <w:szCs w:val="21"/>
          <w:lang w:val="en-GB"/>
        </w:rPr>
        <w:t xml:space="preserve"> to December 31, </w:t>
      </w:r>
      <w:r>
        <w:rPr>
          <w:b/>
          <w:bCs/>
          <w:sz w:val="21"/>
          <w:szCs w:val="21"/>
          <w:lang w:val="en-GB"/>
        </w:rPr>
        <w:t>202</w:t>
      </w:r>
      <w:r w:rsidR="006135F7">
        <w:rPr>
          <w:b/>
          <w:bCs/>
          <w:sz w:val="21"/>
          <w:szCs w:val="21"/>
          <w:lang w:val="en-GB"/>
        </w:rPr>
        <w:t>3</w:t>
      </w:r>
    </w:p>
    <w:p w14:paraId="5CC82BFA" w14:textId="77777777" w:rsidR="00FA7F66" w:rsidRPr="006A7BA1" w:rsidRDefault="00FA7F66" w:rsidP="00FA7F66">
      <w:pPr>
        <w:ind w:left="180" w:right="533" w:hanging="180"/>
        <w:outlineLvl w:val="0"/>
        <w:rPr>
          <w:b/>
          <w:sz w:val="21"/>
          <w:szCs w:val="21"/>
          <w:lang w:val="en-GB"/>
        </w:rPr>
      </w:pPr>
      <w:r w:rsidRPr="006A7BA1">
        <w:rPr>
          <w:b/>
          <w:sz w:val="21"/>
          <w:szCs w:val="21"/>
          <w:lang w:val="en-GB"/>
        </w:rPr>
        <w:t>(</w:t>
      </w:r>
      <w:r w:rsidRPr="006A7BA1">
        <w:rPr>
          <w:b/>
          <w:bCs/>
          <w:sz w:val="21"/>
          <w:szCs w:val="21"/>
          <w:lang w:val="en-GB"/>
        </w:rPr>
        <w:t>In thousands of Denars</w:t>
      </w:r>
      <w:r w:rsidRPr="006A7BA1">
        <w:rPr>
          <w:b/>
          <w:sz w:val="21"/>
          <w:szCs w:val="21"/>
          <w:lang w:val="en-GB"/>
        </w:rPr>
        <w:t>)</w:t>
      </w:r>
    </w:p>
    <w:p w14:paraId="064BF0DD" w14:textId="77777777" w:rsidR="00FA7F66" w:rsidRPr="006A7BA1" w:rsidRDefault="00FA7F66" w:rsidP="00FA7F66">
      <w:pPr>
        <w:ind w:left="180" w:right="533" w:hanging="180"/>
        <w:outlineLvl w:val="0"/>
        <w:rPr>
          <w:b/>
          <w:bCs/>
          <w:sz w:val="8"/>
          <w:szCs w:val="8"/>
          <w:lang w:val="mk-MK"/>
        </w:rPr>
      </w:pPr>
    </w:p>
    <w:tbl>
      <w:tblPr>
        <w:tblpPr w:leftFromText="180" w:rightFromText="180" w:vertAnchor="text" w:tblpX="-34" w:tblpY="1"/>
        <w:tblOverlap w:val="never"/>
        <w:tblW w:w="11057" w:type="dxa"/>
        <w:tblLayout w:type="fixed"/>
        <w:tblLook w:val="04A0" w:firstRow="1" w:lastRow="0" w:firstColumn="1" w:lastColumn="0" w:noHBand="0" w:noVBand="1"/>
      </w:tblPr>
      <w:tblGrid>
        <w:gridCol w:w="6946"/>
        <w:gridCol w:w="993"/>
        <w:gridCol w:w="283"/>
        <w:gridCol w:w="1276"/>
        <w:gridCol w:w="283"/>
        <w:gridCol w:w="1276"/>
      </w:tblGrid>
      <w:tr w:rsidR="00FA7F66" w:rsidRPr="006A7BA1" w14:paraId="51E135EE" w14:textId="77777777" w:rsidTr="00F96152">
        <w:trPr>
          <w:trHeight w:val="315"/>
        </w:trPr>
        <w:tc>
          <w:tcPr>
            <w:tcW w:w="6946" w:type="dxa"/>
            <w:tcBorders>
              <w:top w:val="nil"/>
              <w:left w:val="nil"/>
              <w:bottom w:val="nil"/>
              <w:right w:val="nil"/>
            </w:tcBorders>
            <w:shd w:val="clear" w:color="auto" w:fill="auto"/>
            <w:vAlign w:val="bottom"/>
            <w:hideMark/>
          </w:tcPr>
          <w:p w14:paraId="2A63F600" w14:textId="77777777" w:rsidR="00FA7F66" w:rsidRPr="006A7BA1" w:rsidRDefault="00FA7F66" w:rsidP="00736BD7">
            <w:pPr>
              <w:rPr>
                <w:b/>
                <w:sz w:val="17"/>
                <w:szCs w:val="17"/>
              </w:rPr>
            </w:pPr>
          </w:p>
        </w:tc>
        <w:tc>
          <w:tcPr>
            <w:tcW w:w="993" w:type="dxa"/>
            <w:tcBorders>
              <w:top w:val="nil"/>
              <w:left w:val="nil"/>
              <w:bottom w:val="single" w:sz="8" w:space="0" w:color="auto"/>
              <w:right w:val="nil"/>
            </w:tcBorders>
            <w:vAlign w:val="bottom"/>
          </w:tcPr>
          <w:p w14:paraId="57E11BD1" w14:textId="77777777" w:rsidR="00FA7F66" w:rsidRPr="001D53B6" w:rsidRDefault="00FA7F66" w:rsidP="00F96152">
            <w:pPr>
              <w:ind w:left="180" w:hanging="180"/>
              <w:jc w:val="center"/>
              <w:rPr>
                <w:b/>
                <w:sz w:val="17"/>
                <w:szCs w:val="17"/>
              </w:rPr>
            </w:pPr>
            <w:r w:rsidRPr="001D53B6">
              <w:rPr>
                <w:b/>
                <w:sz w:val="17"/>
                <w:szCs w:val="17"/>
              </w:rPr>
              <w:t>Note</w:t>
            </w:r>
          </w:p>
        </w:tc>
        <w:tc>
          <w:tcPr>
            <w:tcW w:w="283" w:type="dxa"/>
            <w:tcBorders>
              <w:top w:val="nil"/>
              <w:left w:val="nil"/>
              <w:right w:val="nil"/>
            </w:tcBorders>
          </w:tcPr>
          <w:p w14:paraId="71F4F524" w14:textId="77777777" w:rsidR="00FA7F66" w:rsidRPr="001D53B6" w:rsidRDefault="00FA7F66" w:rsidP="00F96152">
            <w:pPr>
              <w:ind w:left="180" w:hanging="180"/>
              <w:jc w:val="right"/>
              <w:rPr>
                <w:b/>
                <w:sz w:val="17"/>
                <w:szCs w:val="17"/>
              </w:rPr>
            </w:pPr>
          </w:p>
        </w:tc>
        <w:tc>
          <w:tcPr>
            <w:tcW w:w="1276" w:type="dxa"/>
            <w:tcBorders>
              <w:top w:val="nil"/>
              <w:left w:val="nil"/>
              <w:bottom w:val="single" w:sz="8" w:space="0" w:color="auto"/>
              <w:right w:val="nil"/>
            </w:tcBorders>
            <w:shd w:val="clear" w:color="auto" w:fill="auto"/>
            <w:hideMark/>
          </w:tcPr>
          <w:p w14:paraId="5D6D6C93" w14:textId="77777777" w:rsidR="00FA7F66" w:rsidRPr="001D53B6" w:rsidRDefault="00FA7F66" w:rsidP="00F96152">
            <w:pPr>
              <w:ind w:left="180" w:hanging="180"/>
              <w:jc w:val="right"/>
              <w:rPr>
                <w:b/>
                <w:sz w:val="18"/>
                <w:szCs w:val="17"/>
              </w:rPr>
            </w:pPr>
            <w:r w:rsidRPr="009C1EC3">
              <w:rPr>
                <w:b/>
                <w:sz w:val="18"/>
              </w:rPr>
              <w:t>31 December 202</w:t>
            </w:r>
            <w:r w:rsidR="006135F7" w:rsidRPr="009C1EC3">
              <w:rPr>
                <w:b/>
                <w:sz w:val="18"/>
              </w:rPr>
              <w:t>3</w:t>
            </w:r>
          </w:p>
        </w:tc>
        <w:tc>
          <w:tcPr>
            <w:tcW w:w="283" w:type="dxa"/>
            <w:tcBorders>
              <w:top w:val="nil"/>
              <w:left w:val="nil"/>
              <w:bottom w:val="nil"/>
              <w:right w:val="nil"/>
            </w:tcBorders>
            <w:shd w:val="clear" w:color="auto" w:fill="auto"/>
            <w:hideMark/>
          </w:tcPr>
          <w:p w14:paraId="49EB1F0A" w14:textId="77777777" w:rsidR="00FA7F66" w:rsidRPr="001D53B6" w:rsidRDefault="00FA7F66" w:rsidP="00F96152">
            <w:pPr>
              <w:ind w:left="180" w:hanging="180"/>
              <w:jc w:val="center"/>
              <w:rPr>
                <w:b/>
                <w:sz w:val="18"/>
                <w:szCs w:val="17"/>
              </w:rPr>
            </w:pPr>
          </w:p>
        </w:tc>
        <w:tc>
          <w:tcPr>
            <w:tcW w:w="1276" w:type="dxa"/>
            <w:tcBorders>
              <w:top w:val="nil"/>
              <w:left w:val="nil"/>
              <w:bottom w:val="single" w:sz="8" w:space="0" w:color="auto"/>
              <w:right w:val="nil"/>
            </w:tcBorders>
            <w:shd w:val="clear" w:color="auto" w:fill="auto"/>
            <w:hideMark/>
          </w:tcPr>
          <w:p w14:paraId="5C12A217" w14:textId="77777777" w:rsidR="00FA7F66" w:rsidRPr="001D53B6" w:rsidRDefault="00FA7F66" w:rsidP="00F96152">
            <w:pPr>
              <w:ind w:left="180" w:hanging="180"/>
              <w:jc w:val="right"/>
              <w:rPr>
                <w:b/>
                <w:sz w:val="18"/>
                <w:szCs w:val="17"/>
              </w:rPr>
            </w:pPr>
            <w:r w:rsidRPr="009C1EC3">
              <w:rPr>
                <w:b/>
                <w:sz w:val="18"/>
              </w:rPr>
              <w:t>31 December 202</w:t>
            </w:r>
            <w:r w:rsidR="006135F7" w:rsidRPr="009C1EC3">
              <w:rPr>
                <w:b/>
                <w:sz w:val="18"/>
              </w:rPr>
              <w:t>2</w:t>
            </w:r>
          </w:p>
        </w:tc>
      </w:tr>
      <w:tr w:rsidR="006135F7" w:rsidRPr="006A7BA1" w14:paraId="36747B6A" w14:textId="77777777" w:rsidTr="00F96152">
        <w:trPr>
          <w:trHeight w:val="70"/>
        </w:trPr>
        <w:tc>
          <w:tcPr>
            <w:tcW w:w="6946" w:type="dxa"/>
            <w:tcBorders>
              <w:top w:val="nil"/>
              <w:left w:val="nil"/>
              <w:bottom w:val="nil"/>
              <w:right w:val="nil"/>
            </w:tcBorders>
            <w:shd w:val="clear" w:color="auto" w:fill="auto"/>
            <w:vAlign w:val="bottom"/>
          </w:tcPr>
          <w:p w14:paraId="47DEC2AD" w14:textId="77777777" w:rsidR="006135F7" w:rsidRPr="006A7BA1" w:rsidRDefault="006135F7" w:rsidP="006135F7">
            <w:pPr>
              <w:ind w:left="180" w:hanging="180"/>
              <w:rPr>
                <w:b/>
                <w:sz w:val="18"/>
                <w:szCs w:val="17"/>
              </w:rPr>
            </w:pPr>
            <w:r w:rsidRPr="006A7BA1">
              <w:rPr>
                <w:b/>
                <w:sz w:val="18"/>
                <w:szCs w:val="17"/>
              </w:rPr>
              <w:t>Profit / (loss) for the financial year</w:t>
            </w:r>
          </w:p>
        </w:tc>
        <w:tc>
          <w:tcPr>
            <w:tcW w:w="993" w:type="dxa"/>
            <w:tcBorders>
              <w:top w:val="nil"/>
              <w:left w:val="nil"/>
              <w:bottom w:val="nil"/>
              <w:right w:val="nil"/>
            </w:tcBorders>
            <w:vAlign w:val="bottom"/>
          </w:tcPr>
          <w:p w14:paraId="47DF512C"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5D39D528"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0EB34703" w14:textId="77777777" w:rsidR="00F04935" w:rsidRPr="00746FD3" w:rsidRDefault="00F04935" w:rsidP="00F04935">
            <w:pPr>
              <w:jc w:val="right"/>
              <w:rPr>
                <w:sz w:val="18"/>
                <w:szCs w:val="18"/>
              </w:rPr>
            </w:pPr>
            <w:r w:rsidRPr="00746FD3">
              <w:rPr>
                <w:sz w:val="18"/>
                <w:szCs w:val="18"/>
              </w:rPr>
              <w:t xml:space="preserve">   </w:t>
            </w:r>
          </w:p>
          <w:p w14:paraId="0EB7EBA6" w14:textId="77777777" w:rsidR="006135F7" w:rsidRPr="00746FD3" w:rsidRDefault="00736BD7" w:rsidP="006135F7">
            <w:pPr>
              <w:ind w:left="180" w:hanging="180"/>
              <w:jc w:val="right"/>
              <w:rPr>
                <w:sz w:val="18"/>
                <w:szCs w:val="18"/>
                <w:lang w:val="mk-MK"/>
              </w:rPr>
            </w:pPr>
            <w:r w:rsidRPr="00746FD3">
              <w:rPr>
                <w:sz w:val="18"/>
                <w:szCs w:val="18"/>
              </w:rPr>
              <w:t>3,470,799</w:t>
            </w:r>
          </w:p>
        </w:tc>
        <w:tc>
          <w:tcPr>
            <w:tcW w:w="283" w:type="dxa"/>
            <w:tcBorders>
              <w:top w:val="nil"/>
              <w:left w:val="nil"/>
              <w:bottom w:val="nil"/>
              <w:right w:val="nil"/>
            </w:tcBorders>
            <w:shd w:val="clear" w:color="auto" w:fill="auto"/>
            <w:vAlign w:val="bottom"/>
          </w:tcPr>
          <w:p w14:paraId="40D80391"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3A0D975C" w14:textId="77777777" w:rsidR="006135F7" w:rsidRPr="00746FD3" w:rsidRDefault="006135F7" w:rsidP="006135F7">
            <w:pPr>
              <w:ind w:left="180" w:hanging="180"/>
              <w:jc w:val="right"/>
              <w:rPr>
                <w:sz w:val="18"/>
                <w:szCs w:val="18"/>
                <w:lang w:val="mk-MK" w:eastAsia="mk-MK"/>
              </w:rPr>
            </w:pPr>
            <w:r w:rsidRPr="00746FD3">
              <w:rPr>
                <w:sz w:val="18"/>
                <w:szCs w:val="18"/>
              </w:rPr>
              <w:t>2,371,678</w:t>
            </w:r>
          </w:p>
        </w:tc>
      </w:tr>
      <w:tr w:rsidR="006135F7" w:rsidRPr="006A7BA1" w14:paraId="7CA18AD2" w14:textId="77777777" w:rsidTr="00F96152">
        <w:trPr>
          <w:trHeight w:val="70"/>
        </w:trPr>
        <w:tc>
          <w:tcPr>
            <w:tcW w:w="6946" w:type="dxa"/>
            <w:tcBorders>
              <w:top w:val="nil"/>
              <w:left w:val="nil"/>
              <w:bottom w:val="nil"/>
              <w:right w:val="nil"/>
            </w:tcBorders>
            <w:shd w:val="clear" w:color="auto" w:fill="auto"/>
            <w:vAlign w:val="bottom"/>
          </w:tcPr>
          <w:p w14:paraId="2DAF66ED" w14:textId="77777777" w:rsidR="006135F7" w:rsidRPr="006A7BA1" w:rsidRDefault="006135F7" w:rsidP="006135F7">
            <w:pPr>
              <w:ind w:left="180" w:hanging="180"/>
              <w:rPr>
                <w:b/>
                <w:sz w:val="17"/>
                <w:szCs w:val="17"/>
              </w:rPr>
            </w:pPr>
          </w:p>
        </w:tc>
        <w:tc>
          <w:tcPr>
            <w:tcW w:w="993" w:type="dxa"/>
            <w:tcBorders>
              <w:top w:val="nil"/>
              <w:left w:val="nil"/>
              <w:bottom w:val="nil"/>
              <w:right w:val="nil"/>
            </w:tcBorders>
            <w:vAlign w:val="bottom"/>
          </w:tcPr>
          <w:p w14:paraId="3D0C6EA2"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20FD2335"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2A3C6060"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694A1E96"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5B8446EB" w14:textId="77777777" w:rsidR="006135F7" w:rsidRPr="00746FD3" w:rsidRDefault="006135F7" w:rsidP="006135F7">
            <w:pPr>
              <w:ind w:left="180" w:hanging="180"/>
              <w:jc w:val="right"/>
              <w:rPr>
                <w:sz w:val="18"/>
                <w:szCs w:val="18"/>
              </w:rPr>
            </w:pPr>
          </w:p>
        </w:tc>
      </w:tr>
      <w:tr w:rsidR="006135F7" w:rsidRPr="006A7BA1" w14:paraId="65553CD2" w14:textId="77777777" w:rsidTr="00F96152">
        <w:trPr>
          <w:trHeight w:val="70"/>
        </w:trPr>
        <w:tc>
          <w:tcPr>
            <w:tcW w:w="6946" w:type="dxa"/>
            <w:tcBorders>
              <w:top w:val="nil"/>
              <w:left w:val="nil"/>
              <w:bottom w:val="nil"/>
              <w:right w:val="nil"/>
            </w:tcBorders>
            <w:shd w:val="clear" w:color="auto" w:fill="auto"/>
            <w:vAlign w:val="bottom"/>
          </w:tcPr>
          <w:p w14:paraId="5C57983E" w14:textId="77777777" w:rsidR="006135F7" w:rsidRPr="006A7BA1" w:rsidRDefault="006135F7" w:rsidP="006135F7">
            <w:pPr>
              <w:ind w:left="180" w:hanging="180"/>
              <w:rPr>
                <w:b/>
                <w:sz w:val="17"/>
                <w:szCs w:val="17"/>
              </w:rPr>
            </w:pPr>
            <w:r w:rsidRPr="006A7BA1">
              <w:rPr>
                <w:b/>
                <w:sz w:val="17"/>
                <w:szCs w:val="17"/>
              </w:rPr>
              <w:t>Other profit/</w:t>
            </w:r>
            <w:r w:rsidRPr="00B92692">
              <w:rPr>
                <w:b/>
                <w:sz w:val="17"/>
                <w:szCs w:val="17"/>
              </w:rPr>
              <w:t>(losses) for the financial year</w:t>
            </w:r>
            <w:r w:rsidRPr="006A7BA1">
              <w:rPr>
                <w:b/>
                <w:sz w:val="17"/>
                <w:szCs w:val="17"/>
              </w:rPr>
              <w:t xml:space="preserve"> (before taxation)</w:t>
            </w:r>
          </w:p>
        </w:tc>
        <w:tc>
          <w:tcPr>
            <w:tcW w:w="993" w:type="dxa"/>
            <w:tcBorders>
              <w:top w:val="nil"/>
              <w:left w:val="nil"/>
              <w:bottom w:val="nil"/>
              <w:right w:val="nil"/>
            </w:tcBorders>
            <w:vAlign w:val="bottom"/>
          </w:tcPr>
          <w:p w14:paraId="27786967"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517056F4"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5DC4B3DE"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5E3534B2"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3A3383D4" w14:textId="77777777" w:rsidR="006135F7" w:rsidRPr="00746FD3" w:rsidRDefault="006135F7" w:rsidP="006135F7">
            <w:pPr>
              <w:ind w:left="180" w:hanging="180"/>
              <w:jc w:val="right"/>
              <w:rPr>
                <w:sz w:val="18"/>
                <w:szCs w:val="18"/>
              </w:rPr>
            </w:pPr>
          </w:p>
        </w:tc>
      </w:tr>
      <w:tr w:rsidR="006135F7" w:rsidRPr="006A7BA1" w14:paraId="3ABDFF38" w14:textId="77777777" w:rsidTr="00F96152">
        <w:trPr>
          <w:trHeight w:val="70"/>
        </w:trPr>
        <w:tc>
          <w:tcPr>
            <w:tcW w:w="6946" w:type="dxa"/>
            <w:tcBorders>
              <w:top w:val="nil"/>
              <w:left w:val="nil"/>
              <w:bottom w:val="nil"/>
              <w:right w:val="nil"/>
            </w:tcBorders>
            <w:shd w:val="clear" w:color="auto" w:fill="auto"/>
            <w:vAlign w:val="bottom"/>
          </w:tcPr>
          <w:p w14:paraId="120B3835" w14:textId="77777777" w:rsidR="006135F7" w:rsidRPr="006A7BA1" w:rsidRDefault="006135F7" w:rsidP="006135F7">
            <w:pPr>
              <w:ind w:left="180" w:hanging="180"/>
              <w:rPr>
                <w:b/>
                <w:sz w:val="17"/>
                <w:szCs w:val="17"/>
              </w:rPr>
            </w:pPr>
            <w:r w:rsidRPr="006A7BA1">
              <w:rPr>
                <w:b/>
                <w:sz w:val="17"/>
                <w:szCs w:val="17"/>
              </w:rPr>
              <w:t>Other profit/(losses) in the period not shown in the Income Statement (before taxation)</w:t>
            </w:r>
          </w:p>
        </w:tc>
        <w:tc>
          <w:tcPr>
            <w:tcW w:w="993" w:type="dxa"/>
            <w:tcBorders>
              <w:top w:val="nil"/>
              <w:left w:val="nil"/>
              <w:bottom w:val="nil"/>
              <w:right w:val="nil"/>
            </w:tcBorders>
            <w:vAlign w:val="bottom"/>
          </w:tcPr>
          <w:p w14:paraId="5377FCA7"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3D2483BC"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3CDEA0CF"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43CBF30D"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02380900" w14:textId="77777777" w:rsidR="006135F7" w:rsidRPr="00746FD3" w:rsidRDefault="006135F7" w:rsidP="006135F7">
            <w:pPr>
              <w:ind w:left="180" w:hanging="180"/>
              <w:jc w:val="right"/>
              <w:rPr>
                <w:sz w:val="18"/>
                <w:szCs w:val="18"/>
              </w:rPr>
            </w:pPr>
          </w:p>
        </w:tc>
      </w:tr>
      <w:tr w:rsidR="006135F7" w:rsidRPr="006A7BA1" w14:paraId="48583CC5" w14:textId="77777777" w:rsidTr="00F96152">
        <w:trPr>
          <w:trHeight w:val="70"/>
        </w:trPr>
        <w:tc>
          <w:tcPr>
            <w:tcW w:w="6946" w:type="dxa"/>
            <w:tcBorders>
              <w:top w:val="nil"/>
              <w:left w:val="nil"/>
              <w:bottom w:val="nil"/>
              <w:right w:val="nil"/>
            </w:tcBorders>
            <w:shd w:val="clear" w:color="auto" w:fill="auto"/>
            <w:vAlign w:val="bottom"/>
            <w:hideMark/>
          </w:tcPr>
          <w:p w14:paraId="25F4E65B" w14:textId="77777777" w:rsidR="006135F7" w:rsidRPr="006A7BA1" w:rsidRDefault="006135F7" w:rsidP="006135F7">
            <w:pPr>
              <w:ind w:left="180" w:hanging="180"/>
              <w:rPr>
                <w:sz w:val="17"/>
                <w:szCs w:val="17"/>
              </w:rPr>
            </w:pPr>
            <w:r w:rsidRPr="006A7BA1">
              <w:rPr>
                <w:sz w:val="17"/>
                <w:szCs w:val="17"/>
              </w:rPr>
              <w:t>Revaluation reserve for equity assets available-for- sale</w:t>
            </w:r>
          </w:p>
        </w:tc>
        <w:tc>
          <w:tcPr>
            <w:tcW w:w="993" w:type="dxa"/>
            <w:tcBorders>
              <w:top w:val="nil"/>
              <w:left w:val="nil"/>
              <w:bottom w:val="nil"/>
              <w:right w:val="nil"/>
            </w:tcBorders>
            <w:vAlign w:val="bottom"/>
          </w:tcPr>
          <w:p w14:paraId="3F3607D3" w14:textId="1BC77CD1"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16D71088"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53A1F3F1"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071849C8"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49D34058" w14:textId="77777777" w:rsidR="006135F7" w:rsidRPr="00746FD3" w:rsidRDefault="006135F7" w:rsidP="006135F7">
            <w:pPr>
              <w:ind w:left="180" w:hanging="180"/>
              <w:jc w:val="right"/>
              <w:rPr>
                <w:sz w:val="18"/>
                <w:szCs w:val="18"/>
              </w:rPr>
            </w:pPr>
          </w:p>
        </w:tc>
      </w:tr>
      <w:tr w:rsidR="006135F7" w:rsidRPr="006A7BA1" w14:paraId="65B1C10F" w14:textId="77777777" w:rsidTr="00F96152">
        <w:trPr>
          <w:trHeight w:val="20"/>
        </w:trPr>
        <w:tc>
          <w:tcPr>
            <w:tcW w:w="6946" w:type="dxa"/>
            <w:tcBorders>
              <w:top w:val="nil"/>
              <w:left w:val="nil"/>
              <w:bottom w:val="nil"/>
              <w:right w:val="nil"/>
            </w:tcBorders>
            <w:shd w:val="clear" w:color="auto" w:fill="auto"/>
            <w:vAlign w:val="bottom"/>
            <w:hideMark/>
          </w:tcPr>
          <w:p w14:paraId="7C20325F" w14:textId="77777777" w:rsidR="006135F7" w:rsidRPr="006A7BA1" w:rsidRDefault="006135F7" w:rsidP="006135F7">
            <w:pPr>
              <w:ind w:left="180" w:hanging="180"/>
              <w:rPr>
                <w:sz w:val="17"/>
                <w:szCs w:val="17"/>
              </w:rPr>
            </w:pPr>
            <w:r w:rsidRPr="006A7BA1">
              <w:rPr>
                <w:sz w:val="17"/>
                <w:szCs w:val="17"/>
              </w:rPr>
              <w:t xml:space="preserve">   - unrealized net changes in fair value of equity assets available for sale</w:t>
            </w:r>
          </w:p>
        </w:tc>
        <w:tc>
          <w:tcPr>
            <w:tcW w:w="993" w:type="dxa"/>
            <w:tcBorders>
              <w:top w:val="nil"/>
              <w:left w:val="nil"/>
              <w:bottom w:val="nil"/>
              <w:right w:val="nil"/>
            </w:tcBorders>
            <w:vAlign w:val="bottom"/>
          </w:tcPr>
          <w:p w14:paraId="7A395A6C"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054EE171"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vAlign w:val="bottom"/>
          </w:tcPr>
          <w:p w14:paraId="3E2B576F" w14:textId="77777777" w:rsidR="00F04935" w:rsidRPr="00746FD3" w:rsidRDefault="00F04935" w:rsidP="00F04935">
            <w:pPr>
              <w:jc w:val="right"/>
              <w:rPr>
                <w:sz w:val="18"/>
                <w:szCs w:val="18"/>
              </w:rPr>
            </w:pPr>
            <w:r w:rsidRPr="00746FD3">
              <w:rPr>
                <w:sz w:val="18"/>
                <w:szCs w:val="18"/>
              </w:rPr>
              <w:t xml:space="preserve">            </w:t>
            </w:r>
          </w:p>
          <w:p w14:paraId="1FC61DAF" w14:textId="77777777" w:rsidR="006135F7" w:rsidRPr="00746FD3" w:rsidRDefault="00736BD7" w:rsidP="006135F7">
            <w:pPr>
              <w:ind w:left="180" w:hanging="180"/>
              <w:jc w:val="right"/>
              <w:rPr>
                <w:sz w:val="18"/>
                <w:szCs w:val="18"/>
              </w:rPr>
            </w:pPr>
            <w:r w:rsidRPr="00746FD3">
              <w:rPr>
                <w:sz w:val="18"/>
                <w:szCs w:val="18"/>
              </w:rPr>
              <w:t>189</w:t>
            </w:r>
          </w:p>
        </w:tc>
        <w:tc>
          <w:tcPr>
            <w:tcW w:w="283" w:type="dxa"/>
            <w:tcBorders>
              <w:top w:val="nil"/>
              <w:left w:val="nil"/>
              <w:bottom w:val="nil"/>
              <w:right w:val="nil"/>
            </w:tcBorders>
            <w:shd w:val="clear" w:color="auto" w:fill="auto"/>
            <w:vAlign w:val="bottom"/>
          </w:tcPr>
          <w:p w14:paraId="0E6D8CAF"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1BBABB57" w14:textId="77777777" w:rsidR="006135F7" w:rsidRPr="00746FD3" w:rsidRDefault="006135F7" w:rsidP="006135F7">
            <w:pPr>
              <w:ind w:left="180" w:hanging="180"/>
              <w:jc w:val="right"/>
              <w:rPr>
                <w:sz w:val="18"/>
                <w:szCs w:val="18"/>
              </w:rPr>
            </w:pPr>
            <w:r w:rsidRPr="00746FD3">
              <w:rPr>
                <w:sz w:val="18"/>
                <w:szCs w:val="18"/>
              </w:rPr>
              <w:t>7,372</w:t>
            </w:r>
          </w:p>
        </w:tc>
      </w:tr>
      <w:tr w:rsidR="006135F7" w:rsidRPr="006A7BA1" w14:paraId="0CE3BFF8" w14:textId="77777777" w:rsidTr="00F96152">
        <w:trPr>
          <w:trHeight w:val="20"/>
        </w:trPr>
        <w:tc>
          <w:tcPr>
            <w:tcW w:w="6946" w:type="dxa"/>
            <w:tcBorders>
              <w:top w:val="nil"/>
              <w:left w:val="nil"/>
              <w:bottom w:val="nil"/>
              <w:right w:val="nil"/>
            </w:tcBorders>
            <w:shd w:val="clear" w:color="auto" w:fill="auto"/>
            <w:vAlign w:val="bottom"/>
            <w:hideMark/>
          </w:tcPr>
          <w:p w14:paraId="6F484F16" w14:textId="77777777" w:rsidR="006135F7" w:rsidRPr="006A7BA1" w:rsidRDefault="006135F7" w:rsidP="006135F7">
            <w:pPr>
              <w:ind w:left="180" w:hanging="180"/>
              <w:rPr>
                <w:sz w:val="17"/>
                <w:szCs w:val="17"/>
              </w:rPr>
            </w:pPr>
            <w:r w:rsidRPr="006A7BA1">
              <w:rPr>
                <w:sz w:val="17"/>
                <w:szCs w:val="17"/>
              </w:rPr>
              <w:t xml:space="preserve">   - realized net-profit/(losses) from equity assets available for sale, reclassified in the Other reserves</w:t>
            </w:r>
          </w:p>
        </w:tc>
        <w:tc>
          <w:tcPr>
            <w:tcW w:w="993" w:type="dxa"/>
            <w:tcBorders>
              <w:top w:val="nil"/>
              <w:left w:val="nil"/>
              <w:bottom w:val="nil"/>
              <w:right w:val="nil"/>
            </w:tcBorders>
            <w:vAlign w:val="bottom"/>
          </w:tcPr>
          <w:p w14:paraId="440EFBBF"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0DDCB8DD"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67ACAE08" w14:textId="77777777" w:rsidR="006135F7" w:rsidRPr="00746FD3" w:rsidRDefault="006135F7" w:rsidP="006135F7">
            <w:pPr>
              <w:ind w:left="180" w:hanging="180"/>
              <w:jc w:val="right"/>
              <w:rPr>
                <w:sz w:val="18"/>
                <w:szCs w:val="18"/>
              </w:rPr>
            </w:pPr>
            <w:r w:rsidRPr="00746FD3">
              <w:rPr>
                <w:sz w:val="18"/>
                <w:szCs w:val="18"/>
              </w:rPr>
              <w:t>-</w:t>
            </w:r>
          </w:p>
        </w:tc>
        <w:tc>
          <w:tcPr>
            <w:tcW w:w="283" w:type="dxa"/>
            <w:tcBorders>
              <w:top w:val="nil"/>
              <w:left w:val="nil"/>
              <w:bottom w:val="nil"/>
              <w:right w:val="nil"/>
            </w:tcBorders>
            <w:shd w:val="clear" w:color="auto" w:fill="auto"/>
            <w:vAlign w:val="bottom"/>
          </w:tcPr>
          <w:p w14:paraId="669D4823"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3AE561BF" w14:textId="77777777" w:rsidR="006135F7" w:rsidRPr="00746FD3" w:rsidRDefault="006135F7" w:rsidP="006135F7">
            <w:pPr>
              <w:ind w:left="180" w:hanging="180"/>
              <w:jc w:val="right"/>
              <w:rPr>
                <w:sz w:val="18"/>
                <w:szCs w:val="18"/>
              </w:rPr>
            </w:pPr>
            <w:r w:rsidRPr="00746FD3">
              <w:rPr>
                <w:sz w:val="18"/>
                <w:szCs w:val="18"/>
              </w:rPr>
              <w:t>-</w:t>
            </w:r>
          </w:p>
        </w:tc>
      </w:tr>
      <w:tr w:rsidR="006135F7" w:rsidRPr="006A7BA1" w14:paraId="32CFD62B" w14:textId="77777777" w:rsidTr="00F96152">
        <w:trPr>
          <w:trHeight w:val="20"/>
        </w:trPr>
        <w:tc>
          <w:tcPr>
            <w:tcW w:w="6946" w:type="dxa"/>
            <w:tcBorders>
              <w:top w:val="nil"/>
              <w:left w:val="nil"/>
              <w:bottom w:val="nil"/>
              <w:right w:val="nil"/>
            </w:tcBorders>
            <w:shd w:val="clear" w:color="auto" w:fill="auto"/>
            <w:vAlign w:val="bottom"/>
          </w:tcPr>
          <w:p w14:paraId="18484FEF" w14:textId="77777777" w:rsidR="006135F7" w:rsidRPr="006A7BA1" w:rsidRDefault="006135F7" w:rsidP="006135F7">
            <w:pPr>
              <w:ind w:left="180" w:hanging="180"/>
              <w:rPr>
                <w:sz w:val="17"/>
                <w:szCs w:val="17"/>
              </w:rPr>
            </w:pPr>
            <w:r w:rsidRPr="006A7BA1">
              <w:rPr>
                <w:sz w:val="17"/>
                <w:szCs w:val="17"/>
              </w:rPr>
              <w:t>Changes in the bank's creditworthiness, for financial liabilities that are measured at fair value</w:t>
            </w:r>
          </w:p>
        </w:tc>
        <w:tc>
          <w:tcPr>
            <w:tcW w:w="993" w:type="dxa"/>
            <w:tcBorders>
              <w:top w:val="nil"/>
              <w:left w:val="nil"/>
              <w:bottom w:val="nil"/>
              <w:right w:val="nil"/>
            </w:tcBorders>
            <w:vAlign w:val="bottom"/>
          </w:tcPr>
          <w:p w14:paraId="292F3833"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138BD518"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767AC804" w14:textId="77777777" w:rsidR="006135F7" w:rsidRPr="00746FD3" w:rsidRDefault="006135F7" w:rsidP="006135F7">
            <w:pPr>
              <w:ind w:left="180" w:hanging="180"/>
              <w:jc w:val="right"/>
              <w:rPr>
                <w:sz w:val="18"/>
                <w:szCs w:val="18"/>
              </w:rPr>
            </w:pPr>
            <w:r w:rsidRPr="00746FD3">
              <w:rPr>
                <w:sz w:val="18"/>
                <w:szCs w:val="18"/>
              </w:rPr>
              <w:t>-</w:t>
            </w:r>
          </w:p>
        </w:tc>
        <w:tc>
          <w:tcPr>
            <w:tcW w:w="283" w:type="dxa"/>
            <w:tcBorders>
              <w:top w:val="nil"/>
              <w:left w:val="nil"/>
              <w:bottom w:val="nil"/>
              <w:right w:val="nil"/>
            </w:tcBorders>
            <w:shd w:val="clear" w:color="auto" w:fill="auto"/>
            <w:vAlign w:val="bottom"/>
          </w:tcPr>
          <w:p w14:paraId="5F583A89"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56CA87FD" w14:textId="77777777" w:rsidR="006135F7" w:rsidRPr="00746FD3" w:rsidRDefault="006135F7" w:rsidP="006135F7">
            <w:pPr>
              <w:ind w:left="180" w:hanging="180"/>
              <w:jc w:val="right"/>
              <w:rPr>
                <w:sz w:val="18"/>
                <w:szCs w:val="18"/>
              </w:rPr>
            </w:pPr>
            <w:r w:rsidRPr="00746FD3">
              <w:rPr>
                <w:sz w:val="18"/>
                <w:szCs w:val="18"/>
              </w:rPr>
              <w:t>-</w:t>
            </w:r>
          </w:p>
        </w:tc>
      </w:tr>
      <w:tr w:rsidR="006135F7" w:rsidRPr="006A7BA1" w14:paraId="4CD950EE" w14:textId="77777777" w:rsidTr="00F96152">
        <w:trPr>
          <w:trHeight w:val="20"/>
        </w:trPr>
        <w:tc>
          <w:tcPr>
            <w:tcW w:w="6946" w:type="dxa"/>
            <w:tcBorders>
              <w:top w:val="nil"/>
              <w:left w:val="nil"/>
              <w:bottom w:val="nil"/>
              <w:right w:val="nil"/>
            </w:tcBorders>
            <w:shd w:val="clear" w:color="auto" w:fill="auto"/>
            <w:vAlign w:val="bottom"/>
          </w:tcPr>
          <w:p w14:paraId="6A58009E" w14:textId="77777777" w:rsidR="006135F7" w:rsidRPr="006A7BA1" w:rsidRDefault="006135F7" w:rsidP="006135F7">
            <w:pPr>
              <w:ind w:left="180" w:hanging="180"/>
              <w:rPr>
                <w:sz w:val="17"/>
                <w:szCs w:val="17"/>
              </w:rPr>
            </w:pPr>
            <w:r w:rsidRPr="006A7BA1">
              <w:rPr>
                <w:sz w:val="17"/>
                <w:szCs w:val="17"/>
              </w:rPr>
              <w:t>Income tax from other gains / (losses) not shown in the Income Statement</w:t>
            </w:r>
          </w:p>
        </w:tc>
        <w:tc>
          <w:tcPr>
            <w:tcW w:w="993" w:type="dxa"/>
            <w:tcBorders>
              <w:top w:val="nil"/>
              <w:left w:val="nil"/>
              <w:bottom w:val="nil"/>
              <w:right w:val="nil"/>
            </w:tcBorders>
            <w:vAlign w:val="bottom"/>
          </w:tcPr>
          <w:p w14:paraId="4D1C94CD" w14:textId="0B6D3E03" w:rsidR="006135F7" w:rsidRPr="009C1EC3" w:rsidRDefault="005D6EBC" w:rsidP="006135F7">
            <w:pPr>
              <w:ind w:left="180" w:hanging="180"/>
              <w:jc w:val="center"/>
              <w:rPr>
                <w:sz w:val="17"/>
                <w:szCs w:val="17"/>
              </w:rPr>
            </w:pPr>
            <w:r>
              <w:rPr>
                <w:sz w:val="17"/>
                <w:szCs w:val="17"/>
              </w:rPr>
              <w:t>17</w:t>
            </w:r>
          </w:p>
        </w:tc>
        <w:tc>
          <w:tcPr>
            <w:tcW w:w="283" w:type="dxa"/>
            <w:tcBorders>
              <w:top w:val="nil"/>
              <w:left w:val="nil"/>
              <w:bottom w:val="nil"/>
              <w:right w:val="nil"/>
            </w:tcBorders>
          </w:tcPr>
          <w:p w14:paraId="5C85496C"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005EA2FC" w14:textId="77777777" w:rsidR="006135F7" w:rsidRPr="00746FD3" w:rsidRDefault="006135F7" w:rsidP="006135F7">
            <w:pPr>
              <w:ind w:left="180" w:hanging="180"/>
              <w:jc w:val="right"/>
              <w:rPr>
                <w:sz w:val="18"/>
                <w:szCs w:val="18"/>
              </w:rPr>
            </w:pPr>
            <w:r w:rsidRPr="00746FD3">
              <w:rPr>
                <w:sz w:val="18"/>
                <w:szCs w:val="18"/>
              </w:rPr>
              <w:t>-</w:t>
            </w:r>
          </w:p>
        </w:tc>
        <w:tc>
          <w:tcPr>
            <w:tcW w:w="283" w:type="dxa"/>
            <w:tcBorders>
              <w:top w:val="nil"/>
              <w:left w:val="nil"/>
              <w:bottom w:val="nil"/>
              <w:right w:val="nil"/>
            </w:tcBorders>
            <w:shd w:val="clear" w:color="auto" w:fill="auto"/>
            <w:vAlign w:val="bottom"/>
          </w:tcPr>
          <w:p w14:paraId="499F3C7E"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7CE08849" w14:textId="77777777" w:rsidR="006135F7" w:rsidRPr="00746FD3" w:rsidRDefault="006135F7" w:rsidP="006135F7">
            <w:pPr>
              <w:ind w:left="180" w:hanging="180"/>
              <w:jc w:val="right"/>
              <w:rPr>
                <w:sz w:val="18"/>
                <w:szCs w:val="18"/>
              </w:rPr>
            </w:pPr>
            <w:r w:rsidRPr="00746FD3">
              <w:rPr>
                <w:sz w:val="18"/>
                <w:szCs w:val="18"/>
              </w:rPr>
              <w:t>-</w:t>
            </w:r>
          </w:p>
        </w:tc>
      </w:tr>
      <w:tr w:rsidR="006135F7" w:rsidRPr="006A7BA1" w14:paraId="3881649D" w14:textId="77777777" w:rsidTr="00F96152">
        <w:trPr>
          <w:trHeight w:val="20"/>
        </w:trPr>
        <w:tc>
          <w:tcPr>
            <w:tcW w:w="6946" w:type="dxa"/>
            <w:tcBorders>
              <w:top w:val="nil"/>
              <w:left w:val="nil"/>
              <w:bottom w:val="nil"/>
              <w:right w:val="nil"/>
            </w:tcBorders>
            <w:shd w:val="clear" w:color="auto" w:fill="auto"/>
            <w:vAlign w:val="bottom"/>
          </w:tcPr>
          <w:p w14:paraId="48029067" w14:textId="77777777" w:rsidR="006135F7" w:rsidRPr="006A7BA1" w:rsidRDefault="006135F7" w:rsidP="006135F7">
            <w:pPr>
              <w:ind w:left="180" w:hanging="180"/>
              <w:rPr>
                <w:b/>
                <w:sz w:val="17"/>
                <w:szCs w:val="17"/>
              </w:rPr>
            </w:pPr>
            <w:r w:rsidRPr="006A7BA1">
              <w:rPr>
                <w:b/>
                <w:sz w:val="17"/>
                <w:szCs w:val="17"/>
              </w:rPr>
              <w:t>Total other gains / (losses) in the period not shown in the Income Statement</w:t>
            </w:r>
          </w:p>
        </w:tc>
        <w:tc>
          <w:tcPr>
            <w:tcW w:w="993" w:type="dxa"/>
            <w:tcBorders>
              <w:top w:val="nil"/>
              <w:left w:val="nil"/>
              <w:bottom w:val="nil"/>
              <w:right w:val="nil"/>
            </w:tcBorders>
            <w:vAlign w:val="bottom"/>
          </w:tcPr>
          <w:p w14:paraId="256AA65F"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077D5405"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6E0CFE8F" w14:textId="77777777" w:rsidR="00F04935" w:rsidRPr="00746FD3" w:rsidRDefault="00F04935" w:rsidP="00F04935">
            <w:pPr>
              <w:jc w:val="right"/>
              <w:rPr>
                <w:sz w:val="18"/>
                <w:szCs w:val="18"/>
              </w:rPr>
            </w:pPr>
            <w:r w:rsidRPr="00746FD3">
              <w:rPr>
                <w:sz w:val="18"/>
                <w:szCs w:val="18"/>
              </w:rPr>
              <w:t xml:space="preserve">            </w:t>
            </w:r>
          </w:p>
          <w:p w14:paraId="038E9D61" w14:textId="77777777" w:rsidR="006135F7" w:rsidRPr="00746FD3" w:rsidRDefault="00736BD7" w:rsidP="006135F7">
            <w:pPr>
              <w:ind w:left="180" w:hanging="180"/>
              <w:jc w:val="right"/>
              <w:rPr>
                <w:b/>
                <w:sz w:val="18"/>
                <w:szCs w:val="18"/>
              </w:rPr>
            </w:pPr>
            <w:r w:rsidRPr="00746FD3">
              <w:rPr>
                <w:sz w:val="18"/>
                <w:szCs w:val="18"/>
              </w:rPr>
              <w:t>189</w:t>
            </w:r>
          </w:p>
        </w:tc>
        <w:tc>
          <w:tcPr>
            <w:tcW w:w="283" w:type="dxa"/>
            <w:tcBorders>
              <w:top w:val="nil"/>
              <w:left w:val="nil"/>
              <w:bottom w:val="nil"/>
              <w:right w:val="nil"/>
            </w:tcBorders>
            <w:shd w:val="clear" w:color="auto" w:fill="auto"/>
            <w:vAlign w:val="bottom"/>
          </w:tcPr>
          <w:p w14:paraId="1138353C" w14:textId="77777777" w:rsidR="006135F7" w:rsidRPr="00746FD3" w:rsidRDefault="006135F7" w:rsidP="006135F7">
            <w:pPr>
              <w:ind w:left="180" w:hanging="180"/>
              <w:jc w:val="right"/>
              <w:rPr>
                <w:b/>
                <w:sz w:val="18"/>
                <w:szCs w:val="18"/>
              </w:rPr>
            </w:pPr>
          </w:p>
        </w:tc>
        <w:tc>
          <w:tcPr>
            <w:tcW w:w="1276" w:type="dxa"/>
            <w:tcBorders>
              <w:top w:val="nil"/>
              <w:left w:val="nil"/>
              <w:bottom w:val="nil"/>
              <w:right w:val="nil"/>
            </w:tcBorders>
            <w:shd w:val="clear" w:color="auto" w:fill="auto"/>
            <w:vAlign w:val="bottom"/>
          </w:tcPr>
          <w:p w14:paraId="345EEB9B" w14:textId="77777777" w:rsidR="006135F7" w:rsidRPr="00746FD3" w:rsidRDefault="006135F7" w:rsidP="006135F7">
            <w:pPr>
              <w:ind w:left="180" w:hanging="180"/>
              <w:jc w:val="right"/>
              <w:rPr>
                <w:b/>
                <w:sz w:val="18"/>
                <w:szCs w:val="18"/>
              </w:rPr>
            </w:pPr>
            <w:r w:rsidRPr="00746FD3">
              <w:rPr>
                <w:sz w:val="18"/>
                <w:szCs w:val="18"/>
              </w:rPr>
              <w:t>7,372</w:t>
            </w:r>
          </w:p>
        </w:tc>
      </w:tr>
      <w:tr w:rsidR="006135F7" w:rsidRPr="006A7BA1" w14:paraId="36364E71" w14:textId="77777777" w:rsidTr="00F96152">
        <w:trPr>
          <w:trHeight w:val="68"/>
        </w:trPr>
        <w:tc>
          <w:tcPr>
            <w:tcW w:w="6946" w:type="dxa"/>
            <w:tcBorders>
              <w:top w:val="nil"/>
              <w:left w:val="nil"/>
              <w:bottom w:val="nil"/>
              <w:right w:val="nil"/>
            </w:tcBorders>
            <w:shd w:val="clear" w:color="auto" w:fill="auto"/>
            <w:vAlign w:val="bottom"/>
          </w:tcPr>
          <w:p w14:paraId="56FDA391" w14:textId="77777777" w:rsidR="006135F7" w:rsidRPr="006A7BA1" w:rsidRDefault="006135F7" w:rsidP="006135F7">
            <w:pPr>
              <w:ind w:left="180" w:hanging="180"/>
              <w:rPr>
                <w:sz w:val="17"/>
                <w:szCs w:val="17"/>
              </w:rPr>
            </w:pPr>
          </w:p>
        </w:tc>
        <w:tc>
          <w:tcPr>
            <w:tcW w:w="993" w:type="dxa"/>
            <w:tcBorders>
              <w:top w:val="nil"/>
              <w:left w:val="nil"/>
              <w:bottom w:val="nil"/>
              <w:right w:val="nil"/>
            </w:tcBorders>
            <w:vAlign w:val="bottom"/>
          </w:tcPr>
          <w:p w14:paraId="5B78C4EB"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43276401"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59346523"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4A18C356"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330A88FE" w14:textId="77777777" w:rsidR="006135F7" w:rsidRPr="00746FD3" w:rsidRDefault="006135F7" w:rsidP="006135F7">
            <w:pPr>
              <w:ind w:left="180" w:hanging="180"/>
              <w:jc w:val="right"/>
              <w:rPr>
                <w:sz w:val="18"/>
                <w:szCs w:val="18"/>
              </w:rPr>
            </w:pPr>
          </w:p>
        </w:tc>
      </w:tr>
      <w:tr w:rsidR="006135F7" w:rsidRPr="006A7BA1" w14:paraId="653BDA8E" w14:textId="77777777" w:rsidTr="00F96152">
        <w:trPr>
          <w:trHeight w:val="68"/>
        </w:trPr>
        <w:tc>
          <w:tcPr>
            <w:tcW w:w="6946" w:type="dxa"/>
            <w:tcBorders>
              <w:top w:val="nil"/>
              <w:left w:val="nil"/>
              <w:bottom w:val="nil"/>
              <w:right w:val="nil"/>
            </w:tcBorders>
            <w:shd w:val="clear" w:color="auto" w:fill="auto"/>
            <w:vAlign w:val="bottom"/>
          </w:tcPr>
          <w:p w14:paraId="5C6C1A8B" w14:textId="77777777" w:rsidR="006135F7" w:rsidRPr="006A7BA1" w:rsidRDefault="006135F7" w:rsidP="006135F7">
            <w:pPr>
              <w:ind w:left="180" w:hanging="180"/>
              <w:rPr>
                <w:b/>
                <w:sz w:val="17"/>
                <w:szCs w:val="17"/>
              </w:rPr>
            </w:pPr>
            <w:r w:rsidRPr="006A7BA1">
              <w:rPr>
                <w:b/>
                <w:sz w:val="17"/>
                <w:szCs w:val="17"/>
              </w:rPr>
              <w:t>Other gains / (losses) in the period which are or could reclassified</w:t>
            </w:r>
            <w:r w:rsidRPr="006A7BA1">
              <w:rPr>
                <w:sz w:val="17"/>
                <w:szCs w:val="17"/>
              </w:rPr>
              <w:t xml:space="preserve"> </w:t>
            </w:r>
            <w:r w:rsidRPr="006A7BA1">
              <w:rPr>
                <w:b/>
                <w:sz w:val="17"/>
                <w:szCs w:val="17"/>
              </w:rPr>
              <w:t>in the Income Statement (before taxation)</w:t>
            </w:r>
          </w:p>
        </w:tc>
        <w:tc>
          <w:tcPr>
            <w:tcW w:w="993" w:type="dxa"/>
            <w:tcBorders>
              <w:top w:val="nil"/>
              <w:left w:val="nil"/>
              <w:bottom w:val="nil"/>
              <w:right w:val="nil"/>
            </w:tcBorders>
            <w:vAlign w:val="bottom"/>
          </w:tcPr>
          <w:p w14:paraId="3A432A00"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3DAF243B"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030DCA4C"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43167770"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4FF0D583" w14:textId="77777777" w:rsidR="006135F7" w:rsidRPr="00746FD3" w:rsidRDefault="006135F7" w:rsidP="006135F7">
            <w:pPr>
              <w:ind w:left="180" w:hanging="180"/>
              <w:jc w:val="right"/>
              <w:rPr>
                <w:sz w:val="18"/>
                <w:szCs w:val="18"/>
              </w:rPr>
            </w:pPr>
          </w:p>
        </w:tc>
      </w:tr>
      <w:tr w:rsidR="006135F7" w:rsidRPr="006A7BA1" w14:paraId="2157515B" w14:textId="77777777" w:rsidTr="00F96152">
        <w:trPr>
          <w:trHeight w:val="20"/>
        </w:trPr>
        <w:tc>
          <w:tcPr>
            <w:tcW w:w="6946" w:type="dxa"/>
            <w:tcBorders>
              <w:top w:val="nil"/>
              <w:left w:val="nil"/>
              <w:bottom w:val="nil"/>
              <w:right w:val="nil"/>
            </w:tcBorders>
            <w:shd w:val="clear" w:color="auto" w:fill="auto"/>
            <w:vAlign w:val="bottom"/>
            <w:hideMark/>
          </w:tcPr>
          <w:p w14:paraId="443C5CDE" w14:textId="77777777" w:rsidR="006135F7" w:rsidRPr="006A7BA1" w:rsidRDefault="006135F7" w:rsidP="006135F7">
            <w:pPr>
              <w:ind w:left="180" w:hanging="180"/>
              <w:rPr>
                <w:sz w:val="17"/>
                <w:szCs w:val="17"/>
              </w:rPr>
            </w:pPr>
            <w:r w:rsidRPr="006A7BA1">
              <w:rPr>
                <w:sz w:val="17"/>
                <w:szCs w:val="17"/>
              </w:rPr>
              <w:t>Revaluation reserve for debt assets available-for- sale</w:t>
            </w:r>
          </w:p>
        </w:tc>
        <w:tc>
          <w:tcPr>
            <w:tcW w:w="993" w:type="dxa"/>
            <w:tcBorders>
              <w:top w:val="nil"/>
              <w:left w:val="nil"/>
              <w:bottom w:val="nil"/>
              <w:right w:val="nil"/>
            </w:tcBorders>
            <w:vAlign w:val="bottom"/>
          </w:tcPr>
          <w:p w14:paraId="5AC37DF9"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18C4A4AF"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4AEE7E47"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3A6F462E"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59E42B20" w14:textId="77777777" w:rsidR="006135F7" w:rsidRPr="00746FD3" w:rsidRDefault="006135F7" w:rsidP="006135F7">
            <w:pPr>
              <w:ind w:left="180" w:hanging="180"/>
              <w:jc w:val="right"/>
              <w:rPr>
                <w:sz w:val="18"/>
                <w:szCs w:val="18"/>
              </w:rPr>
            </w:pPr>
          </w:p>
        </w:tc>
      </w:tr>
      <w:tr w:rsidR="006135F7" w:rsidRPr="006A7BA1" w14:paraId="1C7AA07E" w14:textId="77777777" w:rsidTr="00F96152">
        <w:trPr>
          <w:trHeight w:val="20"/>
        </w:trPr>
        <w:tc>
          <w:tcPr>
            <w:tcW w:w="6946" w:type="dxa"/>
            <w:tcBorders>
              <w:top w:val="nil"/>
              <w:left w:val="nil"/>
              <w:bottom w:val="nil"/>
              <w:right w:val="nil"/>
            </w:tcBorders>
            <w:shd w:val="clear" w:color="auto" w:fill="auto"/>
            <w:vAlign w:val="bottom"/>
            <w:hideMark/>
          </w:tcPr>
          <w:p w14:paraId="2DD8C4A9" w14:textId="77777777" w:rsidR="006135F7" w:rsidRPr="006A7BA1" w:rsidRDefault="006135F7" w:rsidP="006135F7">
            <w:pPr>
              <w:ind w:left="180" w:hanging="180"/>
              <w:rPr>
                <w:sz w:val="17"/>
                <w:szCs w:val="17"/>
              </w:rPr>
            </w:pPr>
            <w:r w:rsidRPr="006A7BA1">
              <w:rPr>
                <w:sz w:val="17"/>
                <w:szCs w:val="17"/>
              </w:rPr>
              <w:t xml:space="preserve">   - unrealized net changes in fair value of debt assets available for sale</w:t>
            </w:r>
          </w:p>
        </w:tc>
        <w:tc>
          <w:tcPr>
            <w:tcW w:w="993" w:type="dxa"/>
            <w:tcBorders>
              <w:top w:val="nil"/>
              <w:left w:val="nil"/>
              <w:bottom w:val="nil"/>
              <w:right w:val="nil"/>
            </w:tcBorders>
            <w:vAlign w:val="bottom"/>
          </w:tcPr>
          <w:p w14:paraId="6FFD4E80"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63B96CCC"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5B8FC851" w14:textId="77777777" w:rsidR="00F04935" w:rsidRPr="00746FD3" w:rsidRDefault="00F04935" w:rsidP="00F04935">
            <w:pPr>
              <w:jc w:val="right"/>
              <w:rPr>
                <w:sz w:val="18"/>
                <w:szCs w:val="18"/>
              </w:rPr>
            </w:pPr>
            <w:r w:rsidRPr="00746FD3">
              <w:rPr>
                <w:sz w:val="18"/>
                <w:szCs w:val="18"/>
              </w:rPr>
              <w:t xml:space="preserve">       </w:t>
            </w:r>
          </w:p>
          <w:p w14:paraId="3604AF15" w14:textId="77777777" w:rsidR="006135F7" w:rsidRPr="00746FD3" w:rsidRDefault="00736BD7" w:rsidP="006135F7">
            <w:pPr>
              <w:ind w:left="180" w:hanging="180"/>
              <w:jc w:val="right"/>
              <w:rPr>
                <w:sz w:val="18"/>
                <w:szCs w:val="18"/>
                <w:lang w:val="mk-MK"/>
              </w:rPr>
            </w:pPr>
            <w:r w:rsidRPr="00746FD3">
              <w:rPr>
                <w:sz w:val="18"/>
                <w:szCs w:val="18"/>
              </w:rPr>
              <w:t>40,628</w:t>
            </w:r>
          </w:p>
        </w:tc>
        <w:tc>
          <w:tcPr>
            <w:tcW w:w="283" w:type="dxa"/>
            <w:tcBorders>
              <w:top w:val="nil"/>
              <w:left w:val="nil"/>
              <w:bottom w:val="nil"/>
              <w:right w:val="nil"/>
            </w:tcBorders>
            <w:shd w:val="clear" w:color="auto" w:fill="auto"/>
            <w:vAlign w:val="bottom"/>
          </w:tcPr>
          <w:p w14:paraId="6CBD826E"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3D41B2F1" w14:textId="77777777" w:rsidR="006135F7" w:rsidRPr="00746FD3" w:rsidRDefault="006135F7" w:rsidP="006135F7">
            <w:pPr>
              <w:ind w:left="180" w:hanging="180"/>
              <w:jc w:val="right"/>
              <w:rPr>
                <w:sz w:val="18"/>
                <w:szCs w:val="18"/>
              </w:rPr>
            </w:pPr>
            <w:r w:rsidRPr="00746FD3">
              <w:rPr>
                <w:sz w:val="18"/>
                <w:szCs w:val="18"/>
              </w:rPr>
              <w:t>(124)</w:t>
            </w:r>
          </w:p>
        </w:tc>
      </w:tr>
      <w:tr w:rsidR="006135F7" w:rsidRPr="006A7BA1" w14:paraId="39112B9B" w14:textId="77777777" w:rsidTr="00F96152">
        <w:trPr>
          <w:trHeight w:val="20"/>
        </w:trPr>
        <w:tc>
          <w:tcPr>
            <w:tcW w:w="6946" w:type="dxa"/>
            <w:tcBorders>
              <w:top w:val="nil"/>
              <w:left w:val="nil"/>
              <w:bottom w:val="nil"/>
              <w:right w:val="nil"/>
            </w:tcBorders>
            <w:shd w:val="clear" w:color="auto" w:fill="auto"/>
            <w:vAlign w:val="bottom"/>
            <w:hideMark/>
          </w:tcPr>
          <w:p w14:paraId="276BCC8E" w14:textId="77777777" w:rsidR="006135F7" w:rsidRPr="006A7BA1" w:rsidRDefault="006135F7" w:rsidP="006135F7">
            <w:pPr>
              <w:ind w:left="180" w:hanging="180"/>
              <w:rPr>
                <w:sz w:val="17"/>
                <w:szCs w:val="17"/>
              </w:rPr>
            </w:pPr>
            <w:r w:rsidRPr="006A7BA1">
              <w:rPr>
                <w:sz w:val="17"/>
                <w:szCs w:val="17"/>
              </w:rPr>
              <w:t xml:space="preserve">   - realized net-profit/(losses) from equity assets available for sale, reclassified in the Income Statement</w:t>
            </w:r>
          </w:p>
        </w:tc>
        <w:tc>
          <w:tcPr>
            <w:tcW w:w="993" w:type="dxa"/>
            <w:tcBorders>
              <w:top w:val="nil"/>
              <w:left w:val="nil"/>
              <w:bottom w:val="nil"/>
              <w:right w:val="nil"/>
            </w:tcBorders>
            <w:vAlign w:val="bottom"/>
          </w:tcPr>
          <w:p w14:paraId="6D9321B3"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4080C01F"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265734EA"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7A95ABB4"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5AE90928" w14:textId="77777777" w:rsidR="006135F7" w:rsidRPr="00746FD3" w:rsidRDefault="006135F7" w:rsidP="006135F7">
            <w:pPr>
              <w:ind w:left="180" w:hanging="180"/>
              <w:jc w:val="right"/>
              <w:rPr>
                <w:sz w:val="18"/>
                <w:szCs w:val="18"/>
              </w:rPr>
            </w:pPr>
          </w:p>
        </w:tc>
      </w:tr>
      <w:tr w:rsidR="006135F7" w:rsidRPr="006A7BA1" w14:paraId="5AD0A87A" w14:textId="77777777" w:rsidTr="00F96152">
        <w:trPr>
          <w:trHeight w:val="20"/>
        </w:trPr>
        <w:tc>
          <w:tcPr>
            <w:tcW w:w="6946" w:type="dxa"/>
            <w:tcBorders>
              <w:top w:val="nil"/>
              <w:left w:val="nil"/>
              <w:bottom w:val="nil"/>
              <w:right w:val="nil"/>
            </w:tcBorders>
            <w:shd w:val="clear" w:color="auto" w:fill="auto"/>
            <w:vAlign w:val="bottom"/>
          </w:tcPr>
          <w:p w14:paraId="62C2BE9C" w14:textId="77777777" w:rsidR="006135F7" w:rsidRPr="006A7BA1" w:rsidRDefault="006135F7" w:rsidP="006135F7">
            <w:pPr>
              <w:ind w:left="180" w:hanging="180"/>
              <w:rPr>
                <w:sz w:val="17"/>
                <w:szCs w:val="17"/>
              </w:rPr>
            </w:pPr>
            <w:r w:rsidRPr="006A7BA1">
              <w:rPr>
                <w:sz w:val="17"/>
                <w:szCs w:val="17"/>
              </w:rPr>
              <w:t xml:space="preserve">   -  additional impairment losses of debt assets available for sale</w:t>
            </w:r>
          </w:p>
        </w:tc>
        <w:tc>
          <w:tcPr>
            <w:tcW w:w="993" w:type="dxa"/>
            <w:tcBorders>
              <w:top w:val="nil"/>
              <w:left w:val="nil"/>
              <w:bottom w:val="nil"/>
              <w:right w:val="nil"/>
            </w:tcBorders>
            <w:vAlign w:val="bottom"/>
          </w:tcPr>
          <w:p w14:paraId="641756B0"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6E658CFB"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48DE5A5E"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153D9241"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762093BD" w14:textId="77777777" w:rsidR="006135F7" w:rsidRPr="00746FD3" w:rsidRDefault="006135F7" w:rsidP="006135F7">
            <w:pPr>
              <w:ind w:left="180" w:hanging="180"/>
              <w:jc w:val="right"/>
              <w:rPr>
                <w:sz w:val="18"/>
                <w:szCs w:val="18"/>
              </w:rPr>
            </w:pPr>
          </w:p>
        </w:tc>
      </w:tr>
      <w:tr w:rsidR="006135F7" w:rsidRPr="006A7BA1" w14:paraId="7ECAA987" w14:textId="77777777" w:rsidTr="00F96152">
        <w:trPr>
          <w:trHeight w:val="20"/>
        </w:trPr>
        <w:tc>
          <w:tcPr>
            <w:tcW w:w="6946" w:type="dxa"/>
            <w:tcBorders>
              <w:top w:val="nil"/>
              <w:left w:val="nil"/>
              <w:bottom w:val="nil"/>
              <w:right w:val="nil"/>
            </w:tcBorders>
            <w:shd w:val="clear" w:color="auto" w:fill="auto"/>
            <w:vAlign w:val="bottom"/>
          </w:tcPr>
          <w:p w14:paraId="11DC430A" w14:textId="77777777" w:rsidR="006135F7" w:rsidRPr="006A7BA1" w:rsidRDefault="006135F7" w:rsidP="006135F7">
            <w:pPr>
              <w:ind w:left="180" w:hanging="180"/>
              <w:rPr>
                <w:sz w:val="17"/>
                <w:szCs w:val="17"/>
              </w:rPr>
            </w:pPr>
            <w:r w:rsidRPr="006A7BA1">
              <w:rPr>
                <w:sz w:val="17"/>
                <w:szCs w:val="17"/>
              </w:rPr>
              <w:t xml:space="preserve">   -  Release of impairment losses of debt assets available for sale</w:t>
            </w:r>
          </w:p>
        </w:tc>
        <w:tc>
          <w:tcPr>
            <w:tcW w:w="993" w:type="dxa"/>
            <w:tcBorders>
              <w:top w:val="nil"/>
              <w:left w:val="nil"/>
              <w:bottom w:val="nil"/>
              <w:right w:val="nil"/>
            </w:tcBorders>
            <w:vAlign w:val="bottom"/>
          </w:tcPr>
          <w:p w14:paraId="4A048DA1"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2BBA3FC4"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232D19B9"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144087AE"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0AA1DDE7" w14:textId="77777777" w:rsidR="006135F7" w:rsidRPr="00746FD3" w:rsidRDefault="006135F7" w:rsidP="006135F7">
            <w:pPr>
              <w:ind w:left="180" w:hanging="180"/>
              <w:jc w:val="right"/>
              <w:rPr>
                <w:sz w:val="18"/>
                <w:szCs w:val="18"/>
              </w:rPr>
            </w:pPr>
          </w:p>
        </w:tc>
      </w:tr>
      <w:tr w:rsidR="006135F7" w:rsidRPr="006A7BA1" w14:paraId="60127528" w14:textId="77777777" w:rsidTr="00F96152">
        <w:trPr>
          <w:trHeight w:val="20"/>
        </w:trPr>
        <w:tc>
          <w:tcPr>
            <w:tcW w:w="6946" w:type="dxa"/>
            <w:tcBorders>
              <w:top w:val="nil"/>
              <w:left w:val="nil"/>
              <w:bottom w:val="nil"/>
              <w:right w:val="nil"/>
            </w:tcBorders>
            <w:shd w:val="clear" w:color="auto" w:fill="auto"/>
            <w:vAlign w:val="bottom"/>
            <w:hideMark/>
          </w:tcPr>
          <w:p w14:paraId="3FD68C3D" w14:textId="77777777" w:rsidR="006135F7" w:rsidRPr="006A7BA1" w:rsidRDefault="006135F7" w:rsidP="006135F7">
            <w:pPr>
              <w:ind w:left="180" w:hanging="180"/>
              <w:rPr>
                <w:sz w:val="17"/>
                <w:szCs w:val="17"/>
              </w:rPr>
            </w:pPr>
            <w:r w:rsidRPr="006A7BA1">
              <w:rPr>
                <w:sz w:val="17"/>
                <w:szCs w:val="17"/>
              </w:rPr>
              <w:t xml:space="preserve">Revaluation reserve </w:t>
            </w:r>
            <w:r w:rsidRPr="00CA6BE2">
              <w:rPr>
                <w:sz w:val="17"/>
                <w:szCs w:val="17"/>
              </w:rPr>
              <w:t>foreclosed</w:t>
            </w:r>
            <w:r w:rsidRPr="006A7BA1">
              <w:rPr>
                <w:sz w:val="17"/>
                <w:szCs w:val="17"/>
              </w:rPr>
              <w:t xml:space="preserve"> assets taken on the basis of outstanding claims</w:t>
            </w:r>
          </w:p>
        </w:tc>
        <w:tc>
          <w:tcPr>
            <w:tcW w:w="993" w:type="dxa"/>
            <w:tcBorders>
              <w:top w:val="nil"/>
              <w:left w:val="nil"/>
              <w:bottom w:val="nil"/>
              <w:right w:val="nil"/>
            </w:tcBorders>
            <w:vAlign w:val="bottom"/>
          </w:tcPr>
          <w:p w14:paraId="24CEE517"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30377088"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59E4EEB1"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3EA5DB9C"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7BE6CB4E" w14:textId="77777777" w:rsidR="006135F7" w:rsidRPr="00746FD3" w:rsidRDefault="006135F7" w:rsidP="006135F7">
            <w:pPr>
              <w:ind w:left="180" w:hanging="180"/>
              <w:jc w:val="right"/>
              <w:rPr>
                <w:sz w:val="18"/>
                <w:szCs w:val="18"/>
              </w:rPr>
            </w:pPr>
          </w:p>
        </w:tc>
      </w:tr>
      <w:tr w:rsidR="00F04935" w:rsidRPr="006A7BA1" w14:paraId="3EA0136B" w14:textId="77777777" w:rsidTr="00F96152">
        <w:trPr>
          <w:trHeight w:val="20"/>
        </w:trPr>
        <w:tc>
          <w:tcPr>
            <w:tcW w:w="6946" w:type="dxa"/>
            <w:tcBorders>
              <w:top w:val="nil"/>
              <w:left w:val="nil"/>
              <w:bottom w:val="nil"/>
              <w:right w:val="nil"/>
            </w:tcBorders>
            <w:shd w:val="clear" w:color="auto" w:fill="auto"/>
            <w:vAlign w:val="center"/>
            <w:hideMark/>
          </w:tcPr>
          <w:p w14:paraId="3F256941" w14:textId="77777777" w:rsidR="00F04935" w:rsidRPr="006A7BA1" w:rsidRDefault="00F04935" w:rsidP="00F04935">
            <w:pPr>
              <w:ind w:left="180" w:hanging="180"/>
              <w:rPr>
                <w:sz w:val="17"/>
                <w:szCs w:val="17"/>
              </w:rPr>
            </w:pPr>
            <w:r w:rsidRPr="006A7BA1">
              <w:rPr>
                <w:sz w:val="17"/>
                <w:szCs w:val="17"/>
              </w:rPr>
              <w:t xml:space="preserve">   -  revaluation reserve recognized during the period</w:t>
            </w:r>
          </w:p>
        </w:tc>
        <w:tc>
          <w:tcPr>
            <w:tcW w:w="993" w:type="dxa"/>
            <w:tcBorders>
              <w:top w:val="nil"/>
              <w:left w:val="nil"/>
              <w:bottom w:val="nil"/>
              <w:right w:val="nil"/>
            </w:tcBorders>
            <w:vAlign w:val="center"/>
          </w:tcPr>
          <w:p w14:paraId="1943C7C5" w14:textId="77777777" w:rsidR="00F04935" w:rsidRPr="006A7BA1" w:rsidRDefault="00F04935" w:rsidP="00F04935">
            <w:pPr>
              <w:ind w:left="180" w:hanging="180"/>
              <w:jc w:val="center"/>
              <w:rPr>
                <w:sz w:val="17"/>
                <w:szCs w:val="17"/>
              </w:rPr>
            </w:pPr>
          </w:p>
        </w:tc>
        <w:tc>
          <w:tcPr>
            <w:tcW w:w="283" w:type="dxa"/>
            <w:tcBorders>
              <w:top w:val="nil"/>
              <w:left w:val="nil"/>
              <w:bottom w:val="nil"/>
              <w:right w:val="nil"/>
            </w:tcBorders>
            <w:vAlign w:val="center"/>
          </w:tcPr>
          <w:p w14:paraId="58538C48" w14:textId="77777777" w:rsidR="00F04935" w:rsidRPr="006A7BA1" w:rsidRDefault="00F04935" w:rsidP="00F04935">
            <w:pPr>
              <w:ind w:left="180" w:hanging="180"/>
              <w:jc w:val="center"/>
              <w:rPr>
                <w:sz w:val="17"/>
                <w:szCs w:val="17"/>
              </w:rPr>
            </w:pPr>
          </w:p>
        </w:tc>
        <w:tc>
          <w:tcPr>
            <w:tcW w:w="1276" w:type="dxa"/>
            <w:tcBorders>
              <w:top w:val="nil"/>
              <w:left w:val="nil"/>
              <w:bottom w:val="nil"/>
              <w:right w:val="nil"/>
            </w:tcBorders>
            <w:shd w:val="clear" w:color="auto" w:fill="auto"/>
            <w:noWrap/>
            <w:vAlign w:val="bottom"/>
          </w:tcPr>
          <w:p w14:paraId="18399D72" w14:textId="77777777" w:rsidR="00F04935" w:rsidRPr="00746FD3" w:rsidRDefault="00F04935" w:rsidP="00F04935">
            <w:pPr>
              <w:ind w:left="180" w:hanging="180"/>
              <w:jc w:val="right"/>
              <w:rPr>
                <w:sz w:val="18"/>
                <w:szCs w:val="18"/>
                <w:lang w:val="mk-MK" w:eastAsia="mk-MK"/>
              </w:rPr>
            </w:pPr>
            <w:r w:rsidRPr="00746FD3">
              <w:rPr>
                <w:sz w:val="18"/>
                <w:szCs w:val="18"/>
              </w:rPr>
              <w:t xml:space="preserve">      108,894 </w:t>
            </w:r>
          </w:p>
        </w:tc>
        <w:tc>
          <w:tcPr>
            <w:tcW w:w="283" w:type="dxa"/>
            <w:tcBorders>
              <w:top w:val="nil"/>
              <w:left w:val="nil"/>
              <w:bottom w:val="nil"/>
              <w:right w:val="nil"/>
            </w:tcBorders>
            <w:shd w:val="clear" w:color="auto" w:fill="auto"/>
            <w:vAlign w:val="bottom"/>
          </w:tcPr>
          <w:p w14:paraId="7559D87B" w14:textId="77777777" w:rsidR="00F04935" w:rsidRPr="00746FD3" w:rsidRDefault="00F04935" w:rsidP="00F04935">
            <w:pPr>
              <w:ind w:left="180" w:hanging="180"/>
              <w:jc w:val="right"/>
              <w:rPr>
                <w:sz w:val="18"/>
                <w:szCs w:val="18"/>
              </w:rPr>
            </w:pPr>
          </w:p>
        </w:tc>
        <w:tc>
          <w:tcPr>
            <w:tcW w:w="1276" w:type="dxa"/>
            <w:tcBorders>
              <w:top w:val="nil"/>
              <w:left w:val="nil"/>
              <w:bottom w:val="nil"/>
              <w:right w:val="nil"/>
            </w:tcBorders>
            <w:shd w:val="clear" w:color="auto" w:fill="auto"/>
            <w:vAlign w:val="bottom"/>
          </w:tcPr>
          <w:p w14:paraId="12D2DE1F" w14:textId="77777777" w:rsidR="00F04935" w:rsidRPr="00746FD3" w:rsidRDefault="00F04935" w:rsidP="00F04935">
            <w:pPr>
              <w:ind w:left="180" w:hanging="180"/>
              <w:jc w:val="right"/>
              <w:rPr>
                <w:sz w:val="18"/>
                <w:szCs w:val="18"/>
              </w:rPr>
            </w:pPr>
            <w:r w:rsidRPr="00746FD3">
              <w:rPr>
                <w:sz w:val="18"/>
                <w:szCs w:val="18"/>
              </w:rPr>
              <w:t>21,223</w:t>
            </w:r>
          </w:p>
        </w:tc>
      </w:tr>
      <w:tr w:rsidR="00F04935" w:rsidRPr="006A7BA1" w14:paraId="5B593E93" w14:textId="77777777" w:rsidTr="00F96152">
        <w:trPr>
          <w:trHeight w:val="20"/>
        </w:trPr>
        <w:tc>
          <w:tcPr>
            <w:tcW w:w="6946" w:type="dxa"/>
            <w:tcBorders>
              <w:top w:val="nil"/>
              <w:left w:val="nil"/>
              <w:bottom w:val="nil"/>
              <w:right w:val="nil"/>
            </w:tcBorders>
            <w:shd w:val="clear" w:color="auto" w:fill="auto"/>
            <w:vAlign w:val="center"/>
            <w:hideMark/>
          </w:tcPr>
          <w:p w14:paraId="1E15C6A4" w14:textId="77777777" w:rsidR="00F04935" w:rsidRPr="006A7BA1" w:rsidRDefault="00F04935" w:rsidP="00F04935">
            <w:pPr>
              <w:ind w:left="180" w:hanging="180"/>
              <w:rPr>
                <w:sz w:val="17"/>
                <w:szCs w:val="17"/>
              </w:rPr>
            </w:pPr>
            <w:r w:rsidRPr="006A7BA1">
              <w:rPr>
                <w:sz w:val="17"/>
                <w:szCs w:val="17"/>
              </w:rPr>
              <w:t xml:space="preserve">   -  reduction in the revaluation reserve reclassified in the Income Statement</w:t>
            </w:r>
          </w:p>
        </w:tc>
        <w:tc>
          <w:tcPr>
            <w:tcW w:w="993" w:type="dxa"/>
            <w:tcBorders>
              <w:top w:val="nil"/>
              <w:left w:val="nil"/>
              <w:bottom w:val="nil"/>
              <w:right w:val="nil"/>
            </w:tcBorders>
            <w:vAlign w:val="center"/>
          </w:tcPr>
          <w:p w14:paraId="44724217" w14:textId="77777777" w:rsidR="00F04935" w:rsidRPr="006A7BA1" w:rsidRDefault="00F04935" w:rsidP="00F04935">
            <w:pPr>
              <w:ind w:left="180" w:hanging="180"/>
              <w:jc w:val="center"/>
              <w:rPr>
                <w:sz w:val="17"/>
                <w:szCs w:val="17"/>
              </w:rPr>
            </w:pPr>
          </w:p>
        </w:tc>
        <w:tc>
          <w:tcPr>
            <w:tcW w:w="283" w:type="dxa"/>
            <w:tcBorders>
              <w:top w:val="nil"/>
              <w:left w:val="nil"/>
              <w:bottom w:val="nil"/>
              <w:right w:val="nil"/>
            </w:tcBorders>
            <w:vAlign w:val="center"/>
          </w:tcPr>
          <w:p w14:paraId="6E5E5541" w14:textId="77777777" w:rsidR="00F04935" w:rsidRPr="006A7BA1" w:rsidRDefault="00F04935" w:rsidP="00F04935">
            <w:pPr>
              <w:ind w:left="180" w:hanging="180"/>
              <w:jc w:val="center"/>
              <w:rPr>
                <w:sz w:val="17"/>
                <w:szCs w:val="17"/>
              </w:rPr>
            </w:pPr>
          </w:p>
        </w:tc>
        <w:tc>
          <w:tcPr>
            <w:tcW w:w="1276" w:type="dxa"/>
            <w:tcBorders>
              <w:top w:val="nil"/>
              <w:left w:val="nil"/>
              <w:bottom w:val="nil"/>
              <w:right w:val="nil"/>
            </w:tcBorders>
            <w:shd w:val="clear" w:color="auto" w:fill="auto"/>
            <w:noWrap/>
            <w:vAlign w:val="bottom"/>
          </w:tcPr>
          <w:p w14:paraId="33F983D8" w14:textId="77777777" w:rsidR="00F04935" w:rsidRPr="00746FD3" w:rsidRDefault="00F04935" w:rsidP="00F04935">
            <w:pPr>
              <w:ind w:left="180" w:hanging="180"/>
              <w:jc w:val="right"/>
              <w:rPr>
                <w:sz w:val="18"/>
                <w:szCs w:val="18"/>
              </w:rPr>
            </w:pPr>
            <w:r w:rsidRPr="00746FD3">
              <w:rPr>
                <w:sz w:val="18"/>
                <w:szCs w:val="18"/>
              </w:rPr>
              <w:t xml:space="preserve">    (100,703)</w:t>
            </w:r>
          </w:p>
        </w:tc>
        <w:tc>
          <w:tcPr>
            <w:tcW w:w="283" w:type="dxa"/>
            <w:tcBorders>
              <w:top w:val="nil"/>
              <w:left w:val="nil"/>
              <w:bottom w:val="nil"/>
              <w:right w:val="nil"/>
            </w:tcBorders>
            <w:shd w:val="clear" w:color="auto" w:fill="auto"/>
            <w:vAlign w:val="bottom"/>
          </w:tcPr>
          <w:p w14:paraId="0643B83C" w14:textId="77777777" w:rsidR="00F04935" w:rsidRPr="00746FD3" w:rsidRDefault="00F04935" w:rsidP="00F04935">
            <w:pPr>
              <w:ind w:left="180" w:hanging="180"/>
              <w:jc w:val="right"/>
              <w:rPr>
                <w:sz w:val="18"/>
                <w:szCs w:val="18"/>
              </w:rPr>
            </w:pPr>
          </w:p>
        </w:tc>
        <w:tc>
          <w:tcPr>
            <w:tcW w:w="1276" w:type="dxa"/>
            <w:tcBorders>
              <w:top w:val="nil"/>
              <w:left w:val="nil"/>
              <w:bottom w:val="nil"/>
              <w:right w:val="nil"/>
            </w:tcBorders>
            <w:shd w:val="clear" w:color="auto" w:fill="auto"/>
            <w:vAlign w:val="bottom"/>
          </w:tcPr>
          <w:p w14:paraId="6EFF8333" w14:textId="77777777" w:rsidR="00F04935" w:rsidRPr="00746FD3" w:rsidRDefault="00F04935" w:rsidP="00F04935">
            <w:pPr>
              <w:ind w:left="180" w:hanging="180"/>
              <w:jc w:val="right"/>
              <w:rPr>
                <w:sz w:val="18"/>
                <w:szCs w:val="18"/>
              </w:rPr>
            </w:pPr>
            <w:r w:rsidRPr="00746FD3">
              <w:rPr>
                <w:sz w:val="18"/>
                <w:szCs w:val="18"/>
              </w:rPr>
              <w:t>(16,192)</w:t>
            </w:r>
          </w:p>
        </w:tc>
      </w:tr>
      <w:tr w:rsidR="006135F7" w:rsidRPr="006A7BA1" w14:paraId="519C13D9" w14:textId="77777777" w:rsidTr="00F96152">
        <w:trPr>
          <w:trHeight w:val="20"/>
        </w:trPr>
        <w:tc>
          <w:tcPr>
            <w:tcW w:w="6946" w:type="dxa"/>
            <w:tcBorders>
              <w:top w:val="nil"/>
              <w:left w:val="nil"/>
              <w:bottom w:val="nil"/>
              <w:right w:val="nil"/>
            </w:tcBorders>
            <w:shd w:val="clear" w:color="auto" w:fill="auto"/>
            <w:vAlign w:val="bottom"/>
          </w:tcPr>
          <w:p w14:paraId="09C281C5" w14:textId="77777777" w:rsidR="006135F7" w:rsidRPr="006A7BA1" w:rsidRDefault="006135F7" w:rsidP="006135F7">
            <w:pPr>
              <w:ind w:left="180" w:hanging="180"/>
              <w:rPr>
                <w:sz w:val="17"/>
                <w:szCs w:val="17"/>
              </w:rPr>
            </w:pPr>
            <w:r w:rsidRPr="006A7BA1">
              <w:rPr>
                <w:sz w:val="17"/>
                <w:szCs w:val="17"/>
              </w:rPr>
              <w:t>Reserves for cash flow risk protection instruments</w:t>
            </w:r>
          </w:p>
        </w:tc>
        <w:tc>
          <w:tcPr>
            <w:tcW w:w="993" w:type="dxa"/>
            <w:tcBorders>
              <w:top w:val="nil"/>
              <w:left w:val="nil"/>
              <w:bottom w:val="nil"/>
              <w:right w:val="nil"/>
            </w:tcBorders>
            <w:vAlign w:val="bottom"/>
          </w:tcPr>
          <w:p w14:paraId="05F9196B"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4050CFD9"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77429796" w14:textId="77777777" w:rsidR="006135F7" w:rsidRPr="00746FD3" w:rsidRDefault="006135F7" w:rsidP="006135F7">
            <w:pPr>
              <w:ind w:left="180" w:hanging="180"/>
              <w:jc w:val="right"/>
              <w:rPr>
                <w:sz w:val="18"/>
                <w:szCs w:val="18"/>
              </w:rPr>
            </w:pPr>
          </w:p>
        </w:tc>
        <w:tc>
          <w:tcPr>
            <w:tcW w:w="283" w:type="dxa"/>
            <w:tcBorders>
              <w:top w:val="nil"/>
              <w:left w:val="nil"/>
              <w:bottom w:val="nil"/>
              <w:right w:val="nil"/>
            </w:tcBorders>
            <w:shd w:val="clear" w:color="auto" w:fill="auto"/>
            <w:vAlign w:val="bottom"/>
          </w:tcPr>
          <w:p w14:paraId="50BE5AF0"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31B3965C" w14:textId="77777777" w:rsidR="006135F7" w:rsidRPr="00746FD3" w:rsidRDefault="006135F7" w:rsidP="006135F7">
            <w:pPr>
              <w:ind w:left="180" w:hanging="180"/>
              <w:jc w:val="right"/>
              <w:rPr>
                <w:sz w:val="18"/>
                <w:szCs w:val="18"/>
              </w:rPr>
            </w:pPr>
          </w:p>
        </w:tc>
      </w:tr>
      <w:tr w:rsidR="006135F7" w:rsidRPr="006A7BA1" w14:paraId="27CE65F2" w14:textId="77777777" w:rsidTr="00F96152">
        <w:trPr>
          <w:trHeight w:val="20"/>
        </w:trPr>
        <w:tc>
          <w:tcPr>
            <w:tcW w:w="6946" w:type="dxa"/>
            <w:tcBorders>
              <w:top w:val="nil"/>
              <w:left w:val="nil"/>
              <w:bottom w:val="nil"/>
              <w:right w:val="nil"/>
            </w:tcBorders>
            <w:shd w:val="clear" w:color="auto" w:fill="auto"/>
            <w:vAlign w:val="bottom"/>
          </w:tcPr>
          <w:p w14:paraId="6BB25029" w14:textId="77777777" w:rsidR="006135F7" w:rsidRPr="006A7BA1" w:rsidRDefault="006135F7" w:rsidP="006135F7">
            <w:pPr>
              <w:ind w:left="180" w:hanging="180"/>
              <w:rPr>
                <w:sz w:val="17"/>
                <w:szCs w:val="17"/>
              </w:rPr>
            </w:pPr>
            <w:r w:rsidRPr="006A7BA1">
              <w:rPr>
                <w:sz w:val="17"/>
                <w:szCs w:val="17"/>
              </w:rPr>
              <w:t xml:space="preserve">   -  unrealized net changes in fair value of cash flow risk protection instruments</w:t>
            </w:r>
          </w:p>
        </w:tc>
        <w:tc>
          <w:tcPr>
            <w:tcW w:w="993" w:type="dxa"/>
            <w:tcBorders>
              <w:top w:val="nil"/>
              <w:left w:val="nil"/>
              <w:bottom w:val="nil"/>
              <w:right w:val="nil"/>
            </w:tcBorders>
            <w:vAlign w:val="bottom"/>
          </w:tcPr>
          <w:p w14:paraId="32BA170D"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281325C4"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019C9418" w14:textId="77777777" w:rsidR="006135F7" w:rsidRPr="00746FD3" w:rsidRDefault="006135F7" w:rsidP="006135F7">
            <w:pPr>
              <w:ind w:left="180" w:hanging="180"/>
              <w:jc w:val="right"/>
              <w:rPr>
                <w:sz w:val="18"/>
                <w:szCs w:val="18"/>
              </w:rPr>
            </w:pPr>
            <w:r w:rsidRPr="00746FD3">
              <w:rPr>
                <w:sz w:val="18"/>
                <w:szCs w:val="18"/>
              </w:rPr>
              <w:t>-</w:t>
            </w:r>
          </w:p>
        </w:tc>
        <w:tc>
          <w:tcPr>
            <w:tcW w:w="283" w:type="dxa"/>
            <w:tcBorders>
              <w:top w:val="nil"/>
              <w:left w:val="nil"/>
              <w:bottom w:val="nil"/>
              <w:right w:val="nil"/>
            </w:tcBorders>
            <w:shd w:val="clear" w:color="auto" w:fill="auto"/>
            <w:vAlign w:val="bottom"/>
          </w:tcPr>
          <w:p w14:paraId="6EE9FF8F"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21FDFC8D" w14:textId="77777777" w:rsidR="006135F7" w:rsidRPr="00746FD3" w:rsidRDefault="006135F7" w:rsidP="006135F7">
            <w:pPr>
              <w:ind w:left="180" w:hanging="180"/>
              <w:jc w:val="right"/>
              <w:rPr>
                <w:sz w:val="18"/>
                <w:szCs w:val="18"/>
              </w:rPr>
            </w:pPr>
            <w:r w:rsidRPr="00746FD3">
              <w:rPr>
                <w:sz w:val="18"/>
                <w:szCs w:val="18"/>
              </w:rPr>
              <w:t>-</w:t>
            </w:r>
          </w:p>
        </w:tc>
      </w:tr>
      <w:tr w:rsidR="006135F7" w:rsidRPr="006A7BA1" w14:paraId="587EA1B5" w14:textId="77777777" w:rsidTr="00F96152">
        <w:trPr>
          <w:trHeight w:val="20"/>
        </w:trPr>
        <w:tc>
          <w:tcPr>
            <w:tcW w:w="6946" w:type="dxa"/>
            <w:tcBorders>
              <w:top w:val="nil"/>
              <w:left w:val="nil"/>
              <w:bottom w:val="nil"/>
              <w:right w:val="nil"/>
            </w:tcBorders>
            <w:shd w:val="clear" w:color="auto" w:fill="auto"/>
            <w:vAlign w:val="bottom"/>
          </w:tcPr>
          <w:p w14:paraId="3429BBA6" w14:textId="77777777" w:rsidR="006135F7" w:rsidRPr="006A7BA1" w:rsidRDefault="006135F7" w:rsidP="006135F7">
            <w:pPr>
              <w:ind w:left="180" w:hanging="180"/>
              <w:rPr>
                <w:sz w:val="17"/>
                <w:szCs w:val="17"/>
              </w:rPr>
            </w:pPr>
            <w:r w:rsidRPr="006A7BA1">
              <w:rPr>
                <w:sz w:val="17"/>
                <w:szCs w:val="17"/>
              </w:rPr>
              <w:t xml:space="preserve">   -  realized net-profit/(losses) from cash flow risk protection instruments, reclassified in the Income Statement</w:t>
            </w:r>
          </w:p>
        </w:tc>
        <w:tc>
          <w:tcPr>
            <w:tcW w:w="993" w:type="dxa"/>
            <w:tcBorders>
              <w:top w:val="nil"/>
              <w:left w:val="nil"/>
              <w:bottom w:val="nil"/>
              <w:right w:val="nil"/>
            </w:tcBorders>
            <w:vAlign w:val="bottom"/>
          </w:tcPr>
          <w:p w14:paraId="401094C3"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5727E54A"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309429AA" w14:textId="77777777" w:rsidR="006135F7" w:rsidRPr="00746FD3" w:rsidRDefault="006135F7" w:rsidP="006135F7">
            <w:pPr>
              <w:ind w:left="180" w:hanging="180"/>
              <w:jc w:val="right"/>
              <w:rPr>
                <w:sz w:val="18"/>
                <w:szCs w:val="18"/>
              </w:rPr>
            </w:pPr>
            <w:r w:rsidRPr="00746FD3">
              <w:rPr>
                <w:sz w:val="18"/>
                <w:szCs w:val="18"/>
              </w:rPr>
              <w:t>-</w:t>
            </w:r>
          </w:p>
        </w:tc>
        <w:tc>
          <w:tcPr>
            <w:tcW w:w="283" w:type="dxa"/>
            <w:tcBorders>
              <w:top w:val="nil"/>
              <w:left w:val="nil"/>
              <w:bottom w:val="nil"/>
              <w:right w:val="nil"/>
            </w:tcBorders>
            <w:shd w:val="clear" w:color="auto" w:fill="auto"/>
            <w:vAlign w:val="bottom"/>
          </w:tcPr>
          <w:p w14:paraId="3F0F3A2C"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4637748A" w14:textId="77777777" w:rsidR="006135F7" w:rsidRPr="00746FD3" w:rsidRDefault="006135F7" w:rsidP="006135F7">
            <w:pPr>
              <w:ind w:left="180" w:hanging="180"/>
              <w:jc w:val="right"/>
              <w:rPr>
                <w:sz w:val="18"/>
                <w:szCs w:val="18"/>
              </w:rPr>
            </w:pPr>
            <w:r w:rsidRPr="00746FD3">
              <w:rPr>
                <w:sz w:val="18"/>
                <w:szCs w:val="18"/>
              </w:rPr>
              <w:t>-</w:t>
            </w:r>
          </w:p>
        </w:tc>
      </w:tr>
      <w:tr w:rsidR="006135F7" w:rsidRPr="006A7BA1" w14:paraId="68CEE591" w14:textId="77777777" w:rsidTr="00F96152">
        <w:trPr>
          <w:trHeight w:val="20"/>
        </w:trPr>
        <w:tc>
          <w:tcPr>
            <w:tcW w:w="6946" w:type="dxa"/>
            <w:tcBorders>
              <w:top w:val="nil"/>
              <w:left w:val="nil"/>
              <w:bottom w:val="nil"/>
              <w:right w:val="nil"/>
            </w:tcBorders>
            <w:shd w:val="clear" w:color="auto" w:fill="auto"/>
            <w:vAlign w:val="bottom"/>
            <w:hideMark/>
          </w:tcPr>
          <w:p w14:paraId="0D0E72DA" w14:textId="77777777" w:rsidR="006135F7" w:rsidRPr="006A7BA1" w:rsidRDefault="006135F7" w:rsidP="006135F7">
            <w:pPr>
              <w:ind w:left="180" w:hanging="180"/>
              <w:rPr>
                <w:sz w:val="17"/>
                <w:szCs w:val="17"/>
              </w:rPr>
            </w:pPr>
            <w:r w:rsidRPr="006A7BA1">
              <w:rPr>
                <w:sz w:val="17"/>
                <w:szCs w:val="17"/>
              </w:rPr>
              <w:t>Reserve for instruments to protect against the risk of net investments in foreign operations</w:t>
            </w:r>
          </w:p>
        </w:tc>
        <w:tc>
          <w:tcPr>
            <w:tcW w:w="993" w:type="dxa"/>
            <w:tcBorders>
              <w:top w:val="nil"/>
              <w:left w:val="nil"/>
              <w:bottom w:val="nil"/>
              <w:right w:val="nil"/>
            </w:tcBorders>
            <w:vAlign w:val="bottom"/>
          </w:tcPr>
          <w:p w14:paraId="7E58BD5A"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2D6533B0"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1E7CA282" w14:textId="77777777" w:rsidR="006135F7" w:rsidRPr="00746FD3" w:rsidRDefault="006135F7" w:rsidP="006135F7">
            <w:pPr>
              <w:ind w:left="180" w:hanging="180"/>
              <w:jc w:val="right"/>
              <w:rPr>
                <w:sz w:val="18"/>
                <w:szCs w:val="18"/>
              </w:rPr>
            </w:pPr>
            <w:r w:rsidRPr="00746FD3">
              <w:rPr>
                <w:sz w:val="18"/>
                <w:szCs w:val="18"/>
              </w:rPr>
              <w:t>-</w:t>
            </w:r>
          </w:p>
        </w:tc>
        <w:tc>
          <w:tcPr>
            <w:tcW w:w="283" w:type="dxa"/>
            <w:tcBorders>
              <w:top w:val="nil"/>
              <w:left w:val="nil"/>
              <w:bottom w:val="nil"/>
              <w:right w:val="nil"/>
            </w:tcBorders>
            <w:shd w:val="clear" w:color="auto" w:fill="auto"/>
            <w:vAlign w:val="bottom"/>
          </w:tcPr>
          <w:p w14:paraId="2E731837"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1074B84C" w14:textId="77777777" w:rsidR="006135F7" w:rsidRPr="00746FD3" w:rsidRDefault="006135F7" w:rsidP="006135F7">
            <w:pPr>
              <w:ind w:left="180" w:hanging="180"/>
              <w:jc w:val="right"/>
              <w:rPr>
                <w:sz w:val="18"/>
                <w:szCs w:val="18"/>
              </w:rPr>
            </w:pPr>
            <w:r w:rsidRPr="00746FD3">
              <w:rPr>
                <w:sz w:val="18"/>
                <w:szCs w:val="18"/>
              </w:rPr>
              <w:t>-</w:t>
            </w:r>
          </w:p>
        </w:tc>
      </w:tr>
      <w:tr w:rsidR="006135F7" w:rsidRPr="006A7BA1" w14:paraId="3EB0D0E6" w14:textId="77777777" w:rsidTr="00F96152">
        <w:trPr>
          <w:trHeight w:val="20"/>
        </w:trPr>
        <w:tc>
          <w:tcPr>
            <w:tcW w:w="6946" w:type="dxa"/>
            <w:tcBorders>
              <w:top w:val="nil"/>
              <w:left w:val="nil"/>
              <w:bottom w:val="nil"/>
              <w:right w:val="nil"/>
            </w:tcBorders>
            <w:shd w:val="clear" w:color="auto" w:fill="auto"/>
            <w:vAlign w:val="bottom"/>
            <w:hideMark/>
          </w:tcPr>
          <w:p w14:paraId="6449E116" w14:textId="77777777" w:rsidR="006135F7" w:rsidRPr="006A7BA1" w:rsidRDefault="006135F7" w:rsidP="006135F7">
            <w:pPr>
              <w:ind w:left="180" w:hanging="180"/>
              <w:rPr>
                <w:sz w:val="17"/>
                <w:szCs w:val="17"/>
              </w:rPr>
            </w:pPr>
            <w:r w:rsidRPr="006A7BA1">
              <w:rPr>
                <w:sz w:val="17"/>
                <w:szCs w:val="17"/>
              </w:rPr>
              <w:t>Reserve of foreign exchange differences from investment in foreign operations</w:t>
            </w:r>
          </w:p>
        </w:tc>
        <w:tc>
          <w:tcPr>
            <w:tcW w:w="993" w:type="dxa"/>
            <w:tcBorders>
              <w:top w:val="nil"/>
              <w:left w:val="nil"/>
              <w:bottom w:val="nil"/>
              <w:right w:val="nil"/>
            </w:tcBorders>
            <w:vAlign w:val="bottom"/>
          </w:tcPr>
          <w:p w14:paraId="014CFB0A"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01474D48"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276C81CD" w14:textId="77777777" w:rsidR="006135F7" w:rsidRPr="00746FD3" w:rsidRDefault="006135F7" w:rsidP="006135F7">
            <w:pPr>
              <w:ind w:left="180" w:hanging="180"/>
              <w:jc w:val="right"/>
              <w:rPr>
                <w:sz w:val="18"/>
                <w:szCs w:val="18"/>
              </w:rPr>
            </w:pPr>
            <w:r w:rsidRPr="00746FD3">
              <w:rPr>
                <w:sz w:val="18"/>
                <w:szCs w:val="18"/>
              </w:rPr>
              <w:t>-</w:t>
            </w:r>
          </w:p>
        </w:tc>
        <w:tc>
          <w:tcPr>
            <w:tcW w:w="283" w:type="dxa"/>
            <w:tcBorders>
              <w:top w:val="nil"/>
              <w:left w:val="nil"/>
              <w:bottom w:val="nil"/>
              <w:right w:val="nil"/>
            </w:tcBorders>
            <w:shd w:val="clear" w:color="auto" w:fill="auto"/>
            <w:vAlign w:val="bottom"/>
          </w:tcPr>
          <w:p w14:paraId="08BC4EC2"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3B2612ED" w14:textId="77777777" w:rsidR="006135F7" w:rsidRPr="00746FD3" w:rsidRDefault="006135F7" w:rsidP="006135F7">
            <w:pPr>
              <w:ind w:left="180" w:hanging="180"/>
              <w:jc w:val="right"/>
              <w:rPr>
                <w:sz w:val="18"/>
                <w:szCs w:val="18"/>
              </w:rPr>
            </w:pPr>
            <w:r w:rsidRPr="00746FD3">
              <w:rPr>
                <w:sz w:val="18"/>
                <w:szCs w:val="18"/>
              </w:rPr>
              <w:t>-</w:t>
            </w:r>
          </w:p>
        </w:tc>
      </w:tr>
      <w:tr w:rsidR="006135F7" w:rsidRPr="006A7BA1" w14:paraId="5DC04EA4" w14:textId="77777777" w:rsidTr="00F96152">
        <w:trPr>
          <w:trHeight w:val="20"/>
        </w:trPr>
        <w:tc>
          <w:tcPr>
            <w:tcW w:w="6946" w:type="dxa"/>
            <w:tcBorders>
              <w:top w:val="nil"/>
              <w:left w:val="nil"/>
              <w:bottom w:val="nil"/>
              <w:right w:val="nil"/>
            </w:tcBorders>
            <w:shd w:val="clear" w:color="auto" w:fill="auto"/>
            <w:vAlign w:val="bottom"/>
            <w:hideMark/>
          </w:tcPr>
          <w:p w14:paraId="204ACB98" w14:textId="77777777" w:rsidR="006135F7" w:rsidRPr="006A7BA1" w:rsidRDefault="006135F7" w:rsidP="006135F7">
            <w:pPr>
              <w:ind w:left="180" w:hanging="180"/>
              <w:rPr>
                <w:sz w:val="17"/>
                <w:szCs w:val="17"/>
              </w:rPr>
            </w:pPr>
            <w:r w:rsidRPr="006A7BA1">
              <w:rPr>
                <w:sz w:val="17"/>
                <w:szCs w:val="17"/>
              </w:rPr>
              <w:t>Share in other gains / (losses) of affiliated companies not shown in the Income Statement</w:t>
            </w:r>
          </w:p>
        </w:tc>
        <w:tc>
          <w:tcPr>
            <w:tcW w:w="993" w:type="dxa"/>
            <w:tcBorders>
              <w:top w:val="nil"/>
              <w:left w:val="nil"/>
              <w:bottom w:val="nil"/>
              <w:right w:val="nil"/>
            </w:tcBorders>
            <w:vAlign w:val="bottom"/>
          </w:tcPr>
          <w:p w14:paraId="707136FF" w14:textId="77777777" w:rsidR="006135F7" w:rsidRPr="00841C17" w:rsidRDefault="00F04935" w:rsidP="006135F7">
            <w:pPr>
              <w:ind w:left="180" w:hanging="180"/>
              <w:jc w:val="center"/>
              <w:rPr>
                <w:sz w:val="17"/>
                <w:szCs w:val="17"/>
              </w:rPr>
            </w:pPr>
            <w:r>
              <w:rPr>
                <w:sz w:val="17"/>
                <w:szCs w:val="17"/>
              </w:rPr>
              <w:t>24</w:t>
            </w:r>
          </w:p>
        </w:tc>
        <w:tc>
          <w:tcPr>
            <w:tcW w:w="283" w:type="dxa"/>
            <w:tcBorders>
              <w:top w:val="nil"/>
              <w:left w:val="nil"/>
              <w:bottom w:val="nil"/>
              <w:right w:val="nil"/>
            </w:tcBorders>
          </w:tcPr>
          <w:p w14:paraId="4257B7FE"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3A3A5FB8" w14:textId="77777777" w:rsidR="006135F7" w:rsidRPr="00746FD3" w:rsidRDefault="006135F7" w:rsidP="006135F7">
            <w:pPr>
              <w:ind w:left="180" w:hanging="180"/>
              <w:jc w:val="right"/>
              <w:rPr>
                <w:sz w:val="18"/>
                <w:szCs w:val="18"/>
              </w:rPr>
            </w:pPr>
            <w:r w:rsidRPr="00746FD3">
              <w:rPr>
                <w:sz w:val="18"/>
                <w:szCs w:val="18"/>
              </w:rPr>
              <w:t>-</w:t>
            </w:r>
          </w:p>
        </w:tc>
        <w:tc>
          <w:tcPr>
            <w:tcW w:w="283" w:type="dxa"/>
            <w:tcBorders>
              <w:top w:val="nil"/>
              <w:left w:val="nil"/>
              <w:bottom w:val="nil"/>
              <w:right w:val="nil"/>
            </w:tcBorders>
            <w:shd w:val="clear" w:color="auto" w:fill="auto"/>
            <w:vAlign w:val="bottom"/>
          </w:tcPr>
          <w:p w14:paraId="6C76E484"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28299184" w14:textId="77777777" w:rsidR="006135F7" w:rsidRPr="00746FD3" w:rsidRDefault="006135F7" w:rsidP="006135F7">
            <w:pPr>
              <w:ind w:left="180" w:hanging="180"/>
              <w:jc w:val="right"/>
              <w:rPr>
                <w:sz w:val="18"/>
                <w:szCs w:val="18"/>
              </w:rPr>
            </w:pPr>
            <w:r w:rsidRPr="00746FD3">
              <w:rPr>
                <w:sz w:val="18"/>
                <w:szCs w:val="18"/>
              </w:rPr>
              <w:t>-</w:t>
            </w:r>
          </w:p>
        </w:tc>
      </w:tr>
      <w:tr w:rsidR="006135F7" w:rsidRPr="006A7BA1" w14:paraId="6F50CE7E" w14:textId="77777777" w:rsidTr="00F96152">
        <w:trPr>
          <w:trHeight w:val="20"/>
        </w:trPr>
        <w:tc>
          <w:tcPr>
            <w:tcW w:w="6946" w:type="dxa"/>
            <w:tcBorders>
              <w:top w:val="nil"/>
              <w:left w:val="nil"/>
              <w:bottom w:val="nil"/>
              <w:right w:val="nil"/>
            </w:tcBorders>
            <w:shd w:val="clear" w:color="auto" w:fill="auto"/>
            <w:vAlign w:val="bottom"/>
            <w:hideMark/>
          </w:tcPr>
          <w:p w14:paraId="3595D3AD" w14:textId="77777777" w:rsidR="006135F7" w:rsidRPr="006A7BA1" w:rsidRDefault="006135F7" w:rsidP="006135F7">
            <w:pPr>
              <w:ind w:left="180" w:hanging="180"/>
              <w:rPr>
                <w:sz w:val="17"/>
                <w:szCs w:val="17"/>
              </w:rPr>
            </w:pPr>
            <w:r w:rsidRPr="006A7BA1">
              <w:rPr>
                <w:sz w:val="17"/>
                <w:szCs w:val="17"/>
              </w:rPr>
              <w:t>Other gains / (losses) not shown in the Income Statement</w:t>
            </w:r>
          </w:p>
        </w:tc>
        <w:tc>
          <w:tcPr>
            <w:tcW w:w="993" w:type="dxa"/>
            <w:tcBorders>
              <w:top w:val="nil"/>
              <w:left w:val="nil"/>
              <w:right w:val="nil"/>
            </w:tcBorders>
            <w:vAlign w:val="bottom"/>
          </w:tcPr>
          <w:p w14:paraId="4FE6757B" w14:textId="77777777" w:rsidR="006135F7" w:rsidRPr="006A7BA1" w:rsidRDefault="006135F7" w:rsidP="006135F7">
            <w:pPr>
              <w:ind w:left="180" w:hanging="180"/>
              <w:jc w:val="center"/>
              <w:rPr>
                <w:sz w:val="17"/>
                <w:szCs w:val="17"/>
              </w:rPr>
            </w:pPr>
          </w:p>
        </w:tc>
        <w:tc>
          <w:tcPr>
            <w:tcW w:w="283" w:type="dxa"/>
            <w:tcBorders>
              <w:top w:val="nil"/>
              <w:left w:val="nil"/>
              <w:bottom w:val="nil"/>
              <w:right w:val="nil"/>
            </w:tcBorders>
          </w:tcPr>
          <w:p w14:paraId="5735BD29" w14:textId="77777777" w:rsidR="006135F7" w:rsidRPr="006A7BA1" w:rsidRDefault="006135F7" w:rsidP="006135F7">
            <w:pPr>
              <w:ind w:left="180" w:hanging="180"/>
              <w:jc w:val="right"/>
              <w:rPr>
                <w:sz w:val="17"/>
                <w:szCs w:val="17"/>
              </w:rPr>
            </w:pPr>
          </w:p>
        </w:tc>
        <w:tc>
          <w:tcPr>
            <w:tcW w:w="1276" w:type="dxa"/>
            <w:tcBorders>
              <w:top w:val="nil"/>
              <w:left w:val="nil"/>
              <w:bottom w:val="nil"/>
              <w:right w:val="nil"/>
            </w:tcBorders>
            <w:shd w:val="clear" w:color="auto" w:fill="auto"/>
            <w:noWrap/>
            <w:vAlign w:val="bottom"/>
          </w:tcPr>
          <w:p w14:paraId="43A6A0B1" w14:textId="77777777" w:rsidR="00F04935" w:rsidRPr="00746FD3" w:rsidRDefault="00F04935" w:rsidP="00F04935">
            <w:pPr>
              <w:jc w:val="right"/>
              <w:rPr>
                <w:sz w:val="18"/>
                <w:szCs w:val="18"/>
              </w:rPr>
            </w:pPr>
            <w:r w:rsidRPr="00746FD3">
              <w:rPr>
                <w:sz w:val="18"/>
                <w:szCs w:val="18"/>
              </w:rPr>
              <w:t xml:space="preserve">         </w:t>
            </w:r>
          </w:p>
          <w:p w14:paraId="6A6F7520" w14:textId="77777777" w:rsidR="006135F7" w:rsidRPr="00746FD3" w:rsidRDefault="00736BD7" w:rsidP="006135F7">
            <w:pPr>
              <w:ind w:left="180" w:hanging="180"/>
              <w:jc w:val="right"/>
              <w:rPr>
                <w:sz w:val="18"/>
                <w:szCs w:val="18"/>
                <w:lang w:val="mk-MK" w:eastAsia="mk-MK"/>
              </w:rPr>
            </w:pPr>
            <w:r w:rsidRPr="00746FD3">
              <w:rPr>
                <w:sz w:val="18"/>
                <w:szCs w:val="18"/>
              </w:rPr>
              <w:t>7,657</w:t>
            </w:r>
          </w:p>
        </w:tc>
        <w:tc>
          <w:tcPr>
            <w:tcW w:w="283" w:type="dxa"/>
            <w:tcBorders>
              <w:top w:val="nil"/>
              <w:left w:val="nil"/>
              <w:bottom w:val="nil"/>
              <w:right w:val="nil"/>
            </w:tcBorders>
            <w:shd w:val="clear" w:color="auto" w:fill="auto"/>
            <w:vAlign w:val="bottom"/>
          </w:tcPr>
          <w:p w14:paraId="50ED29C3" w14:textId="77777777" w:rsidR="006135F7" w:rsidRPr="00746FD3" w:rsidRDefault="006135F7" w:rsidP="006135F7">
            <w:pPr>
              <w:ind w:left="180" w:hanging="180"/>
              <w:jc w:val="right"/>
              <w:rPr>
                <w:sz w:val="18"/>
                <w:szCs w:val="18"/>
              </w:rPr>
            </w:pPr>
          </w:p>
        </w:tc>
        <w:tc>
          <w:tcPr>
            <w:tcW w:w="1276" w:type="dxa"/>
            <w:tcBorders>
              <w:top w:val="nil"/>
              <w:left w:val="nil"/>
              <w:bottom w:val="nil"/>
              <w:right w:val="nil"/>
            </w:tcBorders>
            <w:shd w:val="clear" w:color="auto" w:fill="auto"/>
            <w:vAlign w:val="bottom"/>
          </w:tcPr>
          <w:p w14:paraId="3567EF37" w14:textId="77777777" w:rsidR="006135F7" w:rsidRPr="00746FD3" w:rsidRDefault="006135F7" w:rsidP="006135F7">
            <w:pPr>
              <w:ind w:left="180" w:hanging="180"/>
              <w:jc w:val="right"/>
              <w:rPr>
                <w:sz w:val="18"/>
                <w:szCs w:val="18"/>
                <w:lang w:val="mk-MK" w:eastAsia="mk-MK"/>
              </w:rPr>
            </w:pPr>
            <w:r w:rsidRPr="00746FD3">
              <w:rPr>
                <w:sz w:val="18"/>
                <w:szCs w:val="18"/>
              </w:rPr>
              <w:t>22,045</w:t>
            </w:r>
          </w:p>
        </w:tc>
      </w:tr>
      <w:tr w:rsidR="006135F7" w:rsidRPr="006A7BA1" w14:paraId="307D8A1B" w14:textId="77777777" w:rsidTr="00F96152">
        <w:trPr>
          <w:trHeight w:val="20"/>
        </w:trPr>
        <w:tc>
          <w:tcPr>
            <w:tcW w:w="6946" w:type="dxa"/>
            <w:tcBorders>
              <w:top w:val="nil"/>
              <w:left w:val="nil"/>
              <w:bottom w:val="nil"/>
              <w:right w:val="nil"/>
            </w:tcBorders>
            <w:shd w:val="clear" w:color="auto" w:fill="auto"/>
            <w:vAlign w:val="bottom"/>
            <w:hideMark/>
          </w:tcPr>
          <w:p w14:paraId="0A0EBCDA" w14:textId="77777777" w:rsidR="006135F7" w:rsidRPr="006A7BA1" w:rsidRDefault="006135F7" w:rsidP="006135F7">
            <w:pPr>
              <w:ind w:left="180" w:hanging="180"/>
              <w:rPr>
                <w:sz w:val="17"/>
                <w:szCs w:val="17"/>
              </w:rPr>
            </w:pPr>
            <w:r w:rsidRPr="006A7BA1">
              <w:rPr>
                <w:sz w:val="17"/>
                <w:szCs w:val="17"/>
              </w:rPr>
              <w:t>Income tax from other gains / (losses) which are or could reclassified in the Income Statement</w:t>
            </w:r>
          </w:p>
        </w:tc>
        <w:tc>
          <w:tcPr>
            <w:tcW w:w="993" w:type="dxa"/>
            <w:tcBorders>
              <w:top w:val="nil"/>
              <w:left w:val="nil"/>
              <w:right w:val="nil"/>
            </w:tcBorders>
            <w:vAlign w:val="bottom"/>
          </w:tcPr>
          <w:p w14:paraId="726F9B15" w14:textId="77777777" w:rsidR="006135F7" w:rsidRPr="00841C17" w:rsidRDefault="00F04935" w:rsidP="006135F7">
            <w:pPr>
              <w:ind w:left="180" w:hanging="180"/>
              <w:jc w:val="center"/>
              <w:rPr>
                <w:sz w:val="17"/>
                <w:szCs w:val="17"/>
              </w:rPr>
            </w:pPr>
            <w:r>
              <w:rPr>
                <w:sz w:val="17"/>
                <w:szCs w:val="17"/>
              </w:rPr>
              <w:t>17</w:t>
            </w:r>
          </w:p>
        </w:tc>
        <w:tc>
          <w:tcPr>
            <w:tcW w:w="283" w:type="dxa"/>
            <w:tcBorders>
              <w:top w:val="nil"/>
              <w:left w:val="nil"/>
              <w:right w:val="nil"/>
            </w:tcBorders>
          </w:tcPr>
          <w:p w14:paraId="3E9D750E" w14:textId="77777777" w:rsidR="006135F7" w:rsidRPr="006A7BA1" w:rsidRDefault="006135F7" w:rsidP="006135F7">
            <w:pPr>
              <w:ind w:left="180" w:hanging="180"/>
              <w:jc w:val="right"/>
              <w:rPr>
                <w:sz w:val="17"/>
                <w:szCs w:val="17"/>
              </w:rPr>
            </w:pPr>
          </w:p>
        </w:tc>
        <w:tc>
          <w:tcPr>
            <w:tcW w:w="1276" w:type="dxa"/>
            <w:tcBorders>
              <w:top w:val="nil"/>
              <w:left w:val="nil"/>
              <w:bottom w:val="single" w:sz="4" w:space="0" w:color="auto"/>
              <w:right w:val="nil"/>
            </w:tcBorders>
            <w:shd w:val="clear" w:color="auto" w:fill="auto"/>
            <w:noWrap/>
            <w:vAlign w:val="bottom"/>
          </w:tcPr>
          <w:p w14:paraId="39A080D0" w14:textId="77777777" w:rsidR="006135F7" w:rsidRPr="00746FD3" w:rsidRDefault="006135F7" w:rsidP="006135F7">
            <w:pPr>
              <w:ind w:left="180" w:hanging="180"/>
              <w:jc w:val="right"/>
              <w:rPr>
                <w:sz w:val="18"/>
                <w:szCs w:val="18"/>
              </w:rPr>
            </w:pPr>
            <w:r w:rsidRPr="00746FD3">
              <w:rPr>
                <w:sz w:val="18"/>
                <w:szCs w:val="18"/>
              </w:rPr>
              <w:t>-</w:t>
            </w:r>
          </w:p>
        </w:tc>
        <w:tc>
          <w:tcPr>
            <w:tcW w:w="283" w:type="dxa"/>
            <w:tcBorders>
              <w:top w:val="nil"/>
              <w:left w:val="nil"/>
              <w:bottom w:val="nil"/>
              <w:right w:val="nil"/>
            </w:tcBorders>
            <w:shd w:val="clear" w:color="auto" w:fill="auto"/>
            <w:vAlign w:val="bottom"/>
          </w:tcPr>
          <w:p w14:paraId="5D7A8686" w14:textId="77777777" w:rsidR="006135F7" w:rsidRPr="00746FD3" w:rsidRDefault="006135F7" w:rsidP="006135F7">
            <w:pPr>
              <w:ind w:left="180" w:hanging="180"/>
              <w:jc w:val="right"/>
              <w:rPr>
                <w:sz w:val="18"/>
                <w:szCs w:val="18"/>
              </w:rPr>
            </w:pPr>
          </w:p>
        </w:tc>
        <w:tc>
          <w:tcPr>
            <w:tcW w:w="1276" w:type="dxa"/>
            <w:tcBorders>
              <w:top w:val="nil"/>
              <w:left w:val="nil"/>
              <w:bottom w:val="single" w:sz="4" w:space="0" w:color="auto"/>
              <w:right w:val="nil"/>
            </w:tcBorders>
            <w:shd w:val="clear" w:color="auto" w:fill="auto"/>
            <w:vAlign w:val="bottom"/>
          </w:tcPr>
          <w:p w14:paraId="4087B026" w14:textId="77777777" w:rsidR="006135F7" w:rsidRPr="00746FD3" w:rsidRDefault="006135F7" w:rsidP="006135F7">
            <w:pPr>
              <w:ind w:left="180" w:hanging="180"/>
              <w:jc w:val="right"/>
              <w:rPr>
                <w:sz w:val="18"/>
                <w:szCs w:val="18"/>
              </w:rPr>
            </w:pPr>
            <w:r w:rsidRPr="00746FD3">
              <w:rPr>
                <w:sz w:val="18"/>
                <w:szCs w:val="18"/>
              </w:rPr>
              <w:t>-</w:t>
            </w:r>
          </w:p>
        </w:tc>
      </w:tr>
      <w:tr w:rsidR="00F04935" w:rsidRPr="006A7BA1" w14:paraId="63B77B0B" w14:textId="77777777" w:rsidTr="00F96152">
        <w:trPr>
          <w:trHeight w:val="20"/>
        </w:trPr>
        <w:tc>
          <w:tcPr>
            <w:tcW w:w="6946" w:type="dxa"/>
            <w:tcBorders>
              <w:top w:val="nil"/>
              <w:left w:val="nil"/>
              <w:bottom w:val="nil"/>
              <w:right w:val="nil"/>
            </w:tcBorders>
            <w:shd w:val="clear" w:color="auto" w:fill="auto"/>
            <w:vAlign w:val="center"/>
            <w:hideMark/>
          </w:tcPr>
          <w:p w14:paraId="5B2801A7" w14:textId="77777777" w:rsidR="00F04935" w:rsidRPr="006A7BA1" w:rsidRDefault="00F04935" w:rsidP="00F04935">
            <w:pPr>
              <w:ind w:left="180" w:hanging="180"/>
              <w:rPr>
                <w:b/>
                <w:bCs/>
                <w:sz w:val="17"/>
                <w:szCs w:val="17"/>
              </w:rPr>
            </w:pPr>
            <w:r w:rsidRPr="006A7BA1">
              <w:rPr>
                <w:b/>
                <w:bCs/>
                <w:sz w:val="17"/>
                <w:szCs w:val="17"/>
              </w:rPr>
              <w:t xml:space="preserve">Total other gains / (losses) in the period which are or could reclassified in the Income Statement   </w:t>
            </w:r>
          </w:p>
        </w:tc>
        <w:tc>
          <w:tcPr>
            <w:tcW w:w="993" w:type="dxa"/>
            <w:tcBorders>
              <w:top w:val="nil"/>
              <w:left w:val="nil"/>
              <w:right w:val="nil"/>
            </w:tcBorders>
            <w:vAlign w:val="bottom"/>
          </w:tcPr>
          <w:p w14:paraId="28D44753" w14:textId="77777777" w:rsidR="00F04935" w:rsidRPr="006A7BA1" w:rsidRDefault="00F04935" w:rsidP="00F04935">
            <w:pPr>
              <w:ind w:left="180" w:hanging="180"/>
              <w:jc w:val="center"/>
              <w:rPr>
                <w:b/>
                <w:bCs/>
                <w:sz w:val="17"/>
                <w:szCs w:val="17"/>
              </w:rPr>
            </w:pPr>
          </w:p>
        </w:tc>
        <w:tc>
          <w:tcPr>
            <w:tcW w:w="283" w:type="dxa"/>
            <w:tcBorders>
              <w:top w:val="nil"/>
              <w:left w:val="nil"/>
              <w:right w:val="nil"/>
            </w:tcBorders>
          </w:tcPr>
          <w:p w14:paraId="72C104F4" w14:textId="77777777" w:rsidR="00F04935" w:rsidRPr="006A7BA1" w:rsidRDefault="00F04935" w:rsidP="00F04935">
            <w:pPr>
              <w:ind w:left="180" w:hanging="180"/>
              <w:jc w:val="right"/>
              <w:rPr>
                <w:b/>
                <w:bCs/>
                <w:sz w:val="17"/>
                <w:szCs w:val="17"/>
              </w:rPr>
            </w:pPr>
          </w:p>
        </w:tc>
        <w:tc>
          <w:tcPr>
            <w:tcW w:w="1276" w:type="dxa"/>
            <w:tcBorders>
              <w:top w:val="nil"/>
              <w:left w:val="nil"/>
              <w:bottom w:val="single" w:sz="4" w:space="0" w:color="auto"/>
              <w:right w:val="nil"/>
            </w:tcBorders>
            <w:shd w:val="clear" w:color="auto" w:fill="auto"/>
            <w:vAlign w:val="bottom"/>
          </w:tcPr>
          <w:p w14:paraId="71E8019E" w14:textId="77777777" w:rsidR="00F04935" w:rsidRPr="00746FD3" w:rsidRDefault="00F04935" w:rsidP="00F04935">
            <w:pPr>
              <w:ind w:left="180" w:hanging="180"/>
              <w:jc w:val="right"/>
              <w:rPr>
                <w:b/>
                <w:bCs/>
                <w:sz w:val="18"/>
                <w:szCs w:val="18"/>
              </w:rPr>
            </w:pPr>
            <w:r w:rsidRPr="00746FD3">
              <w:rPr>
                <w:b/>
                <w:bCs/>
                <w:sz w:val="18"/>
                <w:szCs w:val="18"/>
              </w:rPr>
              <w:t xml:space="preserve">       56,476 </w:t>
            </w:r>
          </w:p>
        </w:tc>
        <w:tc>
          <w:tcPr>
            <w:tcW w:w="283" w:type="dxa"/>
            <w:tcBorders>
              <w:top w:val="nil"/>
              <w:left w:val="nil"/>
              <w:bottom w:val="nil"/>
              <w:right w:val="nil"/>
            </w:tcBorders>
            <w:shd w:val="clear" w:color="auto" w:fill="auto"/>
            <w:vAlign w:val="bottom"/>
          </w:tcPr>
          <w:p w14:paraId="6C9309B3" w14:textId="77777777" w:rsidR="00F04935" w:rsidRPr="00746FD3" w:rsidRDefault="00F04935" w:rsidP="00F04935">
            <w:pPr>
              <w:ind w:left="180" w:hanging="180"/>
              <w:jc w:val="right"/>
              <w:rPr>
                <w:b/>
                <w:bCs/>
                <w:sz w:val="18"/>
                <w:szCs w:val="18"/>
              </w:rPr>
            </w:pPr>
          </w:p>
        </w:tc>
        <w:tc>
          <w:tcPr>
            <w:tcW w:w="1276" w:type="dxa"/>
            <w:tcBorders>
              <w:top w:val="nil"/>
              <w:left w:val="nil"/>
              <w:bottom w:val="single" w:sz="4" w:space="0" w:color="auto"/>
              <w:right w:val="nil"/>
            </w:tcBorders>
            <w:shd w:val="clear" w:color="auto" w:fill="auto"/>
            <w:vAlign w:val="bottom"/>
          </w:tcPr>
          <w:p w14:paraId="5FE8093E" w14:textId="77777777" w:rsidR="00F04935" w:rsidRPr="00746FD3" w:rsidRDefault="00F04935" w:rsidP="00F04935">
            <w:pPr>
              <w:ind w:left="180" w:hanging="180"/>
              <w:jc w:val="right"/>
              <w:rPr>
                <w:b/>
                <w:bCs/>
                <w:sz w:val="18"/>
                <w:szCs w:val="18"/>
              </w:rPr>
            </w:pPr>
            <w:r w:rsidRPr="00746FD3">
              <w:rPr>
                <w:b/>
                <w:sz w:val="18"/>
                <w:szCs w:val="18"/>
              </w:rPr>
              <w:t>26,952</w:t>
            </w:r>
          </w:p>
        </w:tc>
      </w:tr>
      <w:tr w:rsidR="00F04935" w:rsidRPr="006A7BA1" w14:paraId="677305E3" w14:textId="77777777" w:rsidTr="00F96152">
        <w:trPr>
          <w:trHeight w:val="20"/>
        </w:trPr>
        <w:tc>
          <w:tcPr>
            <w:tcW w:w="6946" w:type="dxa"/>
            <w:tcBorders>
              <w:top w:val="nil"/>
              <w:left w:val="nil"/>
              <w:bottom w:val="nil"/>
              <w:right w:val="nil"/>
            </w:tcBorders>
            <w:shd w:val="clear" w:color="auto" w:fill="auto"/>
            <w:vAlign w:val="center"/>
          </w:tcPr>
          <w:p w14:paraId="10F847F0" w14:textId="77777777" w:rsidR="00F04935" w:rsidRPr="006A7BA1" w:rsidRDefault="00F04935" w:rsidP="00F04935">
            <w:pPr>
              <w:ind w:left="180" w:hanging="180"/>
              <w:rPr>
                <w:b/>
                <w:bCs/>
                <w:sz w:val="17"/>
                <w:szCs w:val="17"/>
              </w:rPr>
            </w:pPr>
            <w:r w:rsidRPr="006A7BA1">
              <w:rPr>
                <w:b/>
                <w:bCs/>
                <w:sz w:val="17"/>
                <w:szCs w:val="17"/>
              </w:rPr>
              <w:t>Total other gains / (losses) in the period</w:t>
            </w:r>
          </w:p>
        </w:tc>
        <w:tc>
          <w:tcPr>
            <w:tcW w:w="993" w:type="dxa"/>
            <w:tcBorders>
              <w:top w:val="nil"/>
              <w:left w:val="nil"/>
              <w:right w:val="nil"/>
            </w:tcBorders>
            <w:vAlign w:val="bottom"/>
          </w:tcPr>
          <w:p w14:paraId="1FEC8E18" w14:textId="77777777" w:rsidR="00F04935" w:rsidRPr="006A7BA1" w:rsidRDefault="00F04935" w:rsidP="00F04935">
            <w:pPr>
              <w:ind w:left="180" w:hanging="180"/>
              <w:jc w:val="center"/>
              <w:rPr>
                <w:b/>
                <w:bCs/>
                <w:sz w:val="17"/>
                <w:szCs w:val="17"/>
              </w:rPr>
            </w:pPr>
          </w:p>
        </w:tc>
        <w:tc>
          <w:tcPr>
            <w:tcW w:w="283" w:type="dxa"/>
            <w:tcBorders>
              <w:top w:val="nil"/>
              <w:left w:val="nil"/>
              <w:right w:val="nil"/>
            </w:tcBorders>
          </w:tcPr>
          <w:p w14:paraId="5113E245" w14:textId="77777777" w:rsidR="00F04935" w:rsidRPr="006A7BA1" w:rsidRDefault="00F04935" w:rsidP="00F04935">
            <w:pPr>
              <w:ind w:left="180" w:hanging="180"/>
              <w:jc w:val="right"/>
              <w:rPr>
                <w:b/>
                <w:bCs/>
                <w:sz w:val="17"/>
                <w:szCs w:val="17"/>
              </w:rPr>
            </w:pPr>
          </w:p>
        </w:tc>
        <w:tc>
          <w:tcPr>
            <w:tcW w:w="1276" w:type="dxa"/>
            <w:tcBorders>
              <w:top w:val="nil"/>
              <w:left w:val="nil"/>
              <w:bottom w:val="single" w:sz="4" w:space="0" w:color="auto"/>
              <w:right w:val="nil"/>
            </w:tcBorders>
            <w:shd w:val="clear" w:color="auto" w:fill="auto"/>
            <w:vAlign w:val="bottom"/>
          </w:tcPr>
          <w:p w14:paraId="02DC49B6" w14:textId="77777777" w:rsidR="00F04935" w:rsidRPr="00746FD3" w:rsidRDefault="00F04935" w:rsidP="00F04935">
            <w:pPr>
              <w:ind w:left="180" w:hanging="180"/>
              <w:jc w:val="right"/>
              <w:rPr>
                <w:b/>
                <w:bCs/>
                <w:sz w:val="18"/>
                <w:szCs w:val="18"/>
              </w:rPr>
            </w:pPr>
            <w:r w:rsidRPr="00746FD3">
              <w:rPr>
                <w:b/>
                <w:bCs/>
                <w:sz w:val="18"/>
                <w:szCs w:val="18"/>
              </w:rPr>
              <w:t xml:space="preserve">       56,665 </w:t>
            </w:r>
          </w:p>
        </w:tc>
        <w:tc>
          <w:tcPr>
            <w:tcW w:w="283" w:type="dxa"/>
            <w:tcBorders>
              <w:top w:val="nil"/>
              <w:left w:val="nil"/>
              <w:bottom w:val="nil"/>
              <w:right w:val="nil"/>
            </w:tcBorders>
            <w:shd w:val="clear" w:color="auto" w:fill="auto"/>
            <w:vAlign w:val="bottom"/>
          </w:tcPr>
          <w:p w14:paraId="58047A05" w14:textId="77777777" w:rsidR="00F04935" w:rsidRPr="00746FD3" w:rsidRDefault="00F04935" w:rsidP="00F04935">
            <w:pPr>
              <w:ind w:left="180" w:hanging="180"/>
              <w:jc w:val="right"/>
              <w:rPr>
                <w:b/>
                <w:bCs/>
                <w:sz w:val="18"/>
                <w:szCs w:val="18"/>
              </w:rPr>
            </w:pPr>
          </w:p>
        </w:tc>
        <w:tc>
          <w:tcPr>
            <w:tcW w:w="1276" w:type="dxa"/>
            <w:tcBorders>
              <w:top w:val="nil"/>
              <w:left w:val="nil"/>
              <w:bottom w:val="single" w:sz="4" w:space="0" w:color="auto"/>
              <w:right w:val="nil"/>
            </w:tcBorders>
            <w:shd w:val="clear" w:color="auto" w:fill="auto"/>
            <w:vAlign w:val="bottom"/>
          </w:tcPr>
          <w:p w14:paraId="3ECA06C8" w14:textId="77777777" w:rsidR="00F04935" w:rsidRPr="00746FD3" w:rsidRDefault="00F04935" w:rsidP="00F04935">
            <w:pPr>
              <w:ind w:left="180" w:hanging="180"/>
              <w:jc w:val="right"/>
              <w:rPr>
                <w:b/>
                <w:bCs/>
                <w:sz w:val="18"/>
                <w:szCs w:val="18"/>
              </w:rPr>
            </w:pPr>
            <w:r w:rsidRPr="00746FD3">
              <w:rPr>
                <w:b/>
                <w:sz w:val="18"/>
                <w:szCs w:val="18"/>
              </w:rPr>
              <w:t>34,324</w:t>
            </w:r>
          </w:p>
        </w:tc>
      </w:tr>
      <w:tr w:rsidR="00F04935" w:rsidRPr="006A7BA1" w14:paraId="74B8550C" w14:textId="77777777" w:rsidTr="00F96152">
        <w:trPr>
          <w:trHeight w:val="20"/>
        </w:trPr>
        <w:tc>
          <w:tcPr>
            <w:tcW w:w="6946" w:type="dxa"/>
            <w:tcBorders>
              <w:top w:val="nil"/>
              <w:left w:val="nil"/>
              <w:bottom w:val="nil"/>
              <w:right w:val="nil"/>
            </w:tcBorders>
            <w:shd w:val="clear" w:color="auto" w:fill="auto"/>
            <w:vAlign w:val="bottom"/>
            <w:hideMark/>
          </w:tcPr>
          <w:p w14:paraId="42B5D07F" w14:textId="77777777" w:rsidR="00F04935" w:rsidRPr="006A7BA1" w:rsidRDefault="00F04935" w:rsidP="00F04935">
            <w:pPr>
              <w:ind w:left="180" w:hanging="180"/>
              <w:rPr>
                <w:b/>
                <w:bCs/>
                <w:sz w:val="17"/>
                <w:szCs w:val="17"/>
              </w:rPr>
            </w:pPr>
            <w:r w:rsidRPr="006A7BA1">
              <w:rPr>
                <w:b/>
                <w:bCs/>
                <w:sz w:val="18"/>
                <w:szCs w:val="17"/>
              </w:rPr>
              <w:t>Comprehensive income /(loss) for the financial year</w:t>
            </w:r>
          </w:p>
        </w:tc>
        <w:tc>
          <w:tcPr>
            <w:tcW w:w="993" w:type="dxa"/>
            <w:tcBorders>
              <w:left w:val="nil"/>
              <w:right w:val="nil"/>
            </w:tcBorders>
            <w:vAlign w:val="bottom"/>
          </w:tcPr>
          <w:p w14:paraId="540C7BB7" w14:textId="77777777" w:rsidR="00F04935" w:rsidRPr="006A7BA1" w:rsidRDefault="00F04935" w:rsidP="00F04935">
            <w:pPr>
              <w:ind w:left="180" w:hanging="180"/>
              <w:jc w:val="center"/>
              <w:rPr>
                <w:b/>
                <w:bCs/>
                <w:sz w:val="17"/>
                <w:szCs w:val="17"/>
              </w:rPr>
            </w:pPr>
          </w:p>
        </w:tc>
        <w:tc>
          <w:tcPr>
            <w:tcW w:w="283" w:type="dxa"/>
            <w:tcBorders>
              <w:left w:val="nil"/>
              <w:right w:val="nil"/>
            </w:tcBorders>
          </w:tcPr>
          <w:p w14:paraId="7DF304AD" w14:textId="77777777" w:rsidR="00F04935" w:rsidRPr="006A7BA1" w:rsidRDefault="00F04935" w:rsidP="00F04935">
            <w:pPr>
              <w:ind w:left="180" w:hanging="180"/>
              <w:jc w:val="right"/>
              <w:rPr>
                <w:b/>
                <w:bCs/>
                <w:sz w:val="17"/>
                <w:szCs w:val="17"/>
              </w:rPr>
            </w:pPr>
          </w:p>
        </w:tc>
        <w:tc>
          <w:tcPr>
            <w:tcW w:w="1276" w:type="dxa"/>
            <w:tcBorders>
              <w:top w:val="single" w:sz="4" w:space="0" w:color="auto"/>
              <w:left w:val="nil"/>
              <w:bottom w:val="double" w:sz="4" w:space="0" w:color="auto"/>
              <w:right w:val="nil"/>
            </w:tcBorders>
            <w:shd w:val="clear" w:color="auto" w:fill="auto"/>
            <w:vAlign w:val="bottom"/>
          </w:tcPr>
          <w:p w14:paraId="6F0761F2" w14:textId="77777777" w:rsidR="00F04935" w:rsidRPr="00746FD3" w:rsidRDefault="00F04935" w:rsidP="00F04935">
            <w:pPr>
              <w:ind w:left="180" w:hanging="180"/>
              <w:jc w:val="right"/>
              <w:rPr>
                <w:b/>
                <w:bCs/>
                <w:sz w:val="18"/>
                <w:szCs w:val="18"/>
                <w:lang w:val="mk-MK"/>
              </w:rPr>
            </w:pPr>
            <w:r w:rsidRPr="00746FD3">
              <w:rPr>
                <w:b/>
                <w:bCs/>
                <w:sz w:val="18"/>
                <w:szCs w:val="18"/>
              </w:rPr>
              <w:t xml:space="preserve">   3,527,464 </w:t>
            </w:r>
          </w:p>
        </w:tc>
        <w:tc>
          <w:tcPr>
            <w:tcW w:w="283" w:type="dxa"/>
            <w:tcBorders>
              <w:top w:val="nil"/>
              <w:left w:val="nil"/>
              <w:bottom w:val="nil"/>
              <w:right w:val="nil"/>
            </w:tcBorders>
            <w:shd w:val="clear" w:color="auto" w:fill="auto"/>
            <w:vAlign w:val="bottom"/>
          </w:tcPr>
          <w:p w14:paraId="09457FEC" w14:textId="77777777" w:rsidR="00F04935" w:rsidRPr="00746FD3" w:rsidRDefault="00F04935" w:rsidP="00F04935">
            <w:pPr>
              <w:ind w:left="180" w:hanging="180"/>
              <w:jc w:val="right"/>
              <w:rPr>
                <w:b/>
                <w:bCs/>
                <w:sz w:val="18"/>
                <w:szCs w:val="18"/>
              </w:rPr>
            </w:pPr>
          </w:p>
        </w:tc>
        <w:tc>
          <w:tcPr>
            <w:tcW w:w="1276" w:type="dxa"/>
            <w:tcBorders>
              <w:top w:val="single" w:sz="4" w:space="0" w:color="auto"/>
              <w:left w:val="nil"/>
              <w:bottom w:val="double" w:sz="4" w:space="0" w:color="auto"/>
              <w:right w:val="nil"/>
            </w:tcBorders>
            <w:shd w:val="clear" w:color="auto" w:fill="auto"/>
            <w:vAlign w:val="bottom"/>
          </w:tcPr>
          <w:p w14:paraId="4A492FB7" w14:textId="77777777" w:rsidR="00F04935" w:rsidRPr="00746FD3" w:rsidRDefault="00F04935" w:rsidP="00F04935">
            <w:pPr>
              <w:ind w:left="180" w:hanging="180"/>
              <w:jc w:val="right"/>
              <w:rPr>
                <w:b/>
                <w:bCs/>
                <w:sz w:val="18"/>
                <w:szCs w:val="18"/>
                <w:lang w:val="mk-MK" w:eastAsia="mk-MK"/>
              </w:rPr>
            </w:pPr>
            <w:r w:rsidRPr="00746FD3">
              <w:rPr>
                <w:b/>
                <w:sz w:val="18"/>
                <w:szCs w:val="18"/>
              </w:rPr>
              <w:t>2,406,002</w:t>
            </w:r>
          </w:p>
        </w:tc>
      </w:tr>
    </w:tbl>
    <w:p w14:paraId="5EA397D5" w14:textId="77777777" w:rsidR="00FA7F66" w:rsidRPr="006A7BA1" w:rsidRDefault="00FA7F66" w:rsidP="00FA7F66">
      <w:pPr>
        <w:ind w:left="180" w:hanging="180"/>
        <w:rPr>
          <w:sz w:val="12"/>
          <w:szCs w:val="12"/>
          <w:lang w:val="mk-MK"/>
        </w:rPr>
      </w:pPr>
    </w:p>
    <w:p w14:paraId="4504A490" w14:textId="10E770BC" w:rsidR="00FA7F66" w:rsidRPr="00237C6D" w:rsidRDefault="00FA7F66" w:rsidP="009C1EC3">
      <w:pPr>
        <w:ind w:left="180" w:hanging="180"/>
        <w:jc w:val="center"/>
        <w:rPr>
          <w:sz w:val="16"/>
          <w:szCs w:val="16"/>
          <w:lang w:val="mk-MK"/>
        </w:rPr>
      </w:pPr>
      <w:r w:rsidRPr="00237C6D">
        <w:rPr>
          <w:sz w:val="16"/>
          <w:szCs w:val="16"/>
          <w:lang w:val="en-GB"/>
        </w:rPr>
        <w:t xml:space="preserve">The accompanying notes </w:t>
      </w:r>
      <w:r w:rsidRPr="00237C6D">
        <w:rPr>
          <w:sz w:val="16"/>
          <w:szCs w:val="16"/>
        </w:rPr>
        <w:t xml:space="preserve">from page </w:t>
      </w:r>
      <w:r w:rsidR="009C2A53" w:rsidRPr="00237C6D">
        <w:rPr>
          <w:sz w:val="16"/>
          <w:szCs w:val="16"/>
        </w:rPr>
        <w:t>9</w:t>
      </w:r>
      <w:r w:rsidR="00FC0F78" w:rsidRPr="00237C6D">
        <w:rPr>
          <w:sz w:val="16"/>
          <w:szCs w:val="16"/>
        </w:rPr>
        <w:t xml:space="preserve"> to </w:t>
      </w:r>
      <w:r w:rsidR="004F7670" w:rsidRPr="00237C6D">
        <w:rPr>
          <w:sz w:val="16"/>
          <w:szCs w:val="16"/>
        </w:rPr>
        <w:t>13</w:t>
      </w:r>
      <w:r w:rsidR="0006715E">
        <w:rPr>
          <w:sz w:val="16"/>
          <w:szCs w:val="16"/>
        </w:rPr>
        <w:t>2</w:t>
      </w:r>
      <w:r w:rsidR="00940097" w:rsidRPr="00237C6D">
        <w:rPr>
          <w:sz w:val="16"/>
          <w:szCs w:val="16"/>
        </w:rPr>
        <w:t xml:space="preserve"> </w:t>
      </w:r>
      <w:r w:rsidRPr="00237C6D">
        <w:rPr>
          <w:sz w:val="16"/>
          <w:szCs w:val="16"/>
          <w:lang w:val="en-GB"/>
        </w:rPr>
        <w:t xml:space="preserve">are an integral part of these </w:t>
      </w:r>
      <w:r w:rsidR="001765BD" w:rsidRPr="00237C6D">
        <w:rPr>
          <w:sz w:val="16"/>
          <w:szCs w:val="16"/>
          <w:lang w:val="en-GB"/>
        </w:rPr>
        <w:t>Consolidated</w:t>
      </w:r>
      <w:r w:rsidR="00B15A6C" w:rsidRPr="00237C6D">
        <w:rPr>
          <w:sz w:val="16"/>
          <w:szCs w:val="16"/>
          <w:lang w:val="en-GB"/>
        </w:rPr>
        <w:t xml:space="preserve"> financial statements</w:t>
      </w:r>
      <w:r w:rsidRPr="00237C6D">
        <w:rPr>
          <w:sz w:val="16"/>
          <w:szCs w:val="16"/>
          <w:lang w:val="en-GB"/>
        </w:rPr>
        <w:t>.</w:t>
      </w:r>
    </w:p>
    <w:p w14:paraId="5E2A0E83" w14:textId="5836DABE" w:rsidR="00FA7F66" w:rsidRPr="00736BD7" w:rsidRDefault="00FA7F66" w:rsidP="009C1EC3">
      <w:pPr>
        <w:autoSpaceDE w:val="0"/>
        <w:autoSpaceDN w:val="0"/>
        <w:adjustRightInd w:val="0"/>
        <w:ind w:left="180" w:hanging="180"/>
        <w:jc w:val="center"/>
        <w:rPr>
          <w:sz w:val="16"/>
          <w:szCs w:val="16"/>
          <w:lang w:val="en-GB"/>
        </w:rPr>
      </w:pPr>
      <w:r w:rsidRPr="00736BD7">
        <w:rPr>
          <w:sz w:val="16"/>
          <w:szCs w:val="16"/>
          <w:lang w:val="en-GB"/>
        </w:rPr>
        <w:t xml:space="preserve">The </w:t>
      </w:r>
      <w:r w:rsidR="001765BD" w:rsidRPr="00736BD7">
        <w:rPr>
          <w:sz w:val="16"/>
          <w:szCs w:val="16"/>
          <w:lang w:val="en-GB"/>
        </w:rPr>
        <w:t>Consolidated</w:t>
      </w:r>
      <w:r w:rsidR="00B15A6C" w:rsidRPr="00736BD7">
        <w:rPr>
          <w:sz w:val="16"/>
          <w:szCs w:val="16"/>
          <w:lang w:val="en-GB"/>
        </w:rPr>
        <w:t xml:space="preserve"> financial statements</w:t>
      </w:r>
      <w:r w:rsidRPr="00736BD7">
        <w:rPr>
          <w:sz w:val="16"/>
          <w:szCs w:val="16"/>
          <w:lang w:val="en-GB"/>
        </w:rPr>
        <w:t xml:space="preserve"> were approved by the Bank’s Board of Directors on </w:t>
      </w:r>
      <w:r w:rsidR="009C1EC3">
        <w:rPr>
          <w:sz w:val="16"/>
          <w:szCs w:val="16"/>
        </w:rPr>
        <w:t>April</w:t>
      </w:r>
      <w:r w:rsidR="004F7670" w:rsidRPr="00736BD7">
        <w:rPr>
          <w:sz w:val="16"/>
          <w:szCs w:val="16"/>
        </w:rPr>
        <w:t xml:space="preserve"> 2</w:t>
      </w:r>
      <w:r w:rsidR="009C1EC3">
        <w:rPr>
          <w:sz w:val="16"/>
          <w:szCs w:val="16"/>
        </w:rPr>
        <w:t>3</w:t>
      </w:r>
      <w:r w:rsidR="002721D2" w:rsidRPr="00736BD7">
        <w:rPr>
          <w:sz w:val="16"/>
          <w:szCs w:val="16"/>
          <w:lang w:val="en-GB"/>
        </w:rPr>
        <w:t>, 202</w:t>
      </w:r>
      <w:r w:rsidR="00E221DB" w:rsidRPr="00736BD7">
        <w:rPr>
          <w:sz w:val="16"/>
          <w:szCs w:val="16"/>
          <w:lang w:val="en-GB"/>
        </w:rPr>
        <w:t>4</w:t>
      </w:r>
      <w:r w:rsidR="002721D2" w:rsidRPr="00736BD7">
        <w:rPr>
          <w:sz w:val="16"/>
          <w:szCs w:val="16"/>
          <w:lang w:val="en-GB"/>
        </w:rPr>
        <w:t xml:space="preserve"> </w:t>
      </w:r>
      <w:r w:rsidRPr="00736BD7">
        <w:rPr>
          <w:sz w:val="16"/>
          <w:szCs w:val="16"/>
          <w:lang w:val="en-GB"/>
        </w:rPr>
        <w:t xml:space="preserve">and adopted </w:t>
      </w:r>
      <w:r w:rsidR="00253E39" w:rsidRPr="00736BD7">
        <w:rPr>
          <w:sz w:val="16"/>
          <w:szCs w:val="16"/>
          <w:lang w:val="en-GB"/>
        </w:rPr>
        <w:t xml:space="preserve">by the Bank’s Supervisory Board </w:t>
      </w:r>
      <w:r w:rsidRPr="00736BD7">
        <w:rPr>
          <w:sz w:val="16"/>
          <w:szCs w:val="16"/>
          <w:lang w:val="en-GB"/>
        </w:rPr>
        <w:t xml:space="preserve">on </w:t>
      </w:r>
      <w:r w:rsidR="009C1EC3">
        <w:rPr>
          <w:sz w:val="16"/>
          <w:szCs w:val="16"/>
        </w:rPr>
        <w:t xml:space="preserve">April </w:t>
      </w:r>
      <w:r w:rsidR="00E221DB" w:rsidRPr="00736BD7">
        <w:rPr>
          <w:sz w:val="16"/>
          <w:szCs w:val="16"/>
        </w:rPr>
        <w:t xml:space="preserve"> 30</w:t>
      </w:r>
      <w:r w:rsidR="002721D2" w:rsidRPr="00736BD7">
        <w:rPr>
          <w:sz w:val="16"/>
          <w:szCs w:val="16"/>
          <w:lang w:val="en-GB"/>
        </w:rPr>
        <w:t>, 202</w:t>
      </w:r>
      <w:r w:rsidR="00E221DB" w:rsidRPr="00736BD7">
        <w:rPr>
          <w:sz w:val="16"/>
          <w:szCs w:val="16"/>
          <w:lang w:val="en-GB"/>
        </w:rPr>
        <w:t>4</w:t>
      </w:r>
      <w:r w:rsidRPr="00736BD7">
        <w:rPr>
          <w:sz w:val="16"/>
          <w:szCs w:val="16"/>
          <w:lang w:val="en-GB"/>
        </w:rPr>
        <w:t>.</w:t>
      </w:r>
    </w:p>
    <w:p w14:paraId="0E7BAE81" w14:textId="77777777" w:rsidR="00FA7F66" w:rsidRPr="00736BD7" w:rsidRDefault="00FA7F66" w:rsidP="00FA7F66">
      <w:pPr>
        <w:pStyle w:val="T10"/>
        <w:tabs>
          <w:tab w:val="right" w:pos="9781"/>
        </w:tabs>
        <w:spacing w:after="0" w:line="240" w:lineRule="auto"/>
        <w:ind w:left="180" w:hanging="180"/>
        <w:rPr>
          <w:rFonts w:ascii="Times New Roman" w:hAnsi="Times New Roman"/>
          <w:sz w:val="20"/>
        </w:rPr>
      </w:pPr>
      <w:r w:rsidRPr="00736BD7">
        <w:rPr>
          <w:rFonts w:ascii="Times New Roman" w:hAnsi="Times New Roman"/>
          <w:sz w:val="20"/>
        </w:rPr>
        <w:t>Signed on behalf of STOPANSKA BANKA AD - Skopje:</w:t>
      </w:r>
    </w:p>
    <w:p w14:paraId="39E24874" w14:textId="77777777" w:rsidR="00FA7F66" w:rsidRPr="00736BD7" w:rsidRDefault="00736BD7" w:rsidP="00FA7F66">
      <w:pPr>
        <w:shd w:val="clear" w:color="auto" w:fill="FFFFFF"/>
        <w:ind w:left="180" w:hanging="180"/>
        <w:rPr>
          <w:rFonts w:ascii="Tahoma" w:hAnsi="Tahoma" w:cs="Tahoma"/>
          <w:sz w:val="20"/>
          <w:szCs w:val="20"/>
        </w:rPr>
      </w:pPr>
      <w:r>
        <w:rPr>
          <w:sz w:val="20"/>
          <w:szCs w:val="20"/>
          <w:lang w:val="en-GB"/>
        </w:rPr>
        <w:t xml:space="preserve">Mr. Diomidis </w:t>
      </w:r>
      <w:proofErr w:type="spellStart"/>
      <w:r>
        <w:rPr>
          <w:sz w:val="20"/>
          <w:szCs w:val="20"/>
          <w:lang w:val="en-GB"/>
        </w:rPr>
        <w:t>Nikoletopoulos</w:t>
      </w:r>
      <w:proofErr w:type="spellEnd"/>
      <w:r>
        <w:rPr>
          <w:sz w:val="20"/>
          <w:szCs w:val="20"/>
          <w:lang w:val="en-GB"/>
        </w:rPr>
        <w:tab/>
      </w:r>
      <w:r>
        <w:rPr>
          <w:sz w:val="20"/>
          <w:szCs w:val="20"/>
          <w:lang w:val="en-GB"/>
        </w:rPr>
        <w:tab/>
      </w:r>
      <w:r>
        <w:rPr>
          <w:sz w:val="20"/>
          <w:szCs w:val="20"/>
          <w:lang w:val="en-GB"/>
        </w:rPr>
        <w:tab/>
      </w:r>
      <w:r>
        <w:rPr>
          <w:sz w:val="20"/>
          <w:szCs w:val="20"/>
          <w:lang w:val="en-GB"/>
        </w:rPr>
        <w:tab/>
        <w:t xml:space="preserve">     </w:t>
      </w:r>
      <w:r w:rsidR="00FA7F66" w:rsidRPr="00736BD7">
        <w:rPr>
          <w:sz w:val="20"/>
          <w:szCs w:val="20"/>
          <w:lang w:val="en-GB"/>
        </w:rPr>
        <w:t xml:space="preserve">Mrs. Milica </w:t>
      </w:r>
      <w:proofErr w:type="spellStart"/>
      <w:r w:rsidR="00FA7F66" w:rsidRPr="00736BD7">
        <w:rPr>
          <w:sz w:val="20"/>
          <w:szCs w:val="20"/>
          <w:lang w:val="en-GB"/>
        </w:rPr>
        <w:t>Chaparovska</w:t>
      </w:r>
      <w:proofErr w:type="spellEnd"/>
      <w:r w:rsidR="00FA7F66" w:rsidRPr="00736BD7">
        <w:rPr>
          <w:sz w:val="20"/>
          <w:szCs w:val="20"/>
          <w:lang w:val="en-GB"/>
        </w:rPr>
        <w:t xml:space="preserve"> - Jovanovska</w:t>
      </w:r>
    </w:p>
    <w:p w14:paraId="39026FD2" w14:textId="77777777" w:rsidR="00FA7F66" w:rsidRPr="00736BD7" w:rsidRDefault="00FA7F66" w:rsidP="00FA7F66">
      <w:pPr>
        <w:ind w:left="180" w:hanging="180"/>
        <w:rPr>
          <w:b/>
          <w:bCs/>
          <w:sz w:val="20"/>
          <w:szCs w:val="20"/>
          <w:lang w:val="en-GB"/>
        </w:rPr>
      </w:pPr>
      <w:r w:rsidRPr="00736BD7">
        <w:rPr>
          <w:sz w:val="20"/>
          <w:szCs w:val="20"/>
          <w:lang w:val="en-GB"/>
        </w:rPr>
        <w:t>Chief Executive Officer</w:t>
      </w:r>
      <w:r w:rsidRPr="00736BD7">
        <w:rPr>
          <w:sz w:val="20"/>
          <w:szCs w:val="20"/>
          <w:lang w:val="en-GB"/>
        </w:rPr>
        <w:tab/>
      </w:r>
      <w:r w:rsidRPr="00736BD7">
        <w:rPr>
          <w:sz w:val="20"/>
          <w:szCs w:val="20"/>
          <w:lang w:val="en-GB"/>
        </w:rPr>
        <w:tab/>
      </w:r>
      <w:r w:rsidRPr="00736BD7">
        <w:rPr>
          <w:sz w:val="20"/>
          <w:szCs w:val="20"/>
          <w:lang w:val="en-GB"/>
        </w:rPr>
        <w:tab/>
      </w:r>
      <w:r w:rsidRPr="00736BD7">
        <w:rPr>
          <w:sz w:val="20"/>
          <w:szCs w:val="20"/>
          <w:lang w:val="en-GB"/>
        </w:rPr>
        <w:tab/>
      </w:r>
      <w:r w:rsidRPr="00736BD7">
        <w:rPr>
          <w:sz w:val="20"/>
          <w:szCs w:val="20"/>
          <w:lang w:val="en-GB"/>
        </w:rPr>
        <w:tab/>
        <w:t xml:space="preserve">      Chief Retail Officer</w:t>
      </w:r>
    </w:p>
    <w:tbl>
      <w:tblPr>
        <w:tblW w:w="9923" w:type="dxa"/>
        <w:tblLayout w:type="fixed"/>
        <w:tblCellMar>
          <w:left w:w="0" w:type="dxa"/>
          <w:right w:w="0" w:type="dxa"/>
        </w:tblCellMar>
        <w:tblLook w:val="04A0" w:firstRow="1" w:lastRow="0" w:firstColumn="1" w:lastColumn="0" w:noHBand="0" w:noVBand="1"/>
      </w:tblPr>
      <w:tblGrid>
        <w:gridCol w:w="3545"/>
        <w:gridCol w:w="702"/>
        <w:gridCol w:w="4382"/>
        <w:gridCol w:w="1294"/>
      </w:tblGrid>
      <w:tr w:rsidR="00FA7F66" w:rsidRPr="00736BD7" w14:paraId="3DA6D811" w14:textId="77777777" w:rsidTr="00F96152">
        <w:trPr>
          <w:gridAfter w:val="1"/>
          <w:wAfter w:w="1294" w:type="dxa"/>
          <w:trHeight w:val="472"/>
        </w:trPr>
        <w:tc>
          <w:tcPr>
            <w:tcW w:w="3545" w:type="dxa"/>
            <w:shd w:val="clear" w:color="auto" w:fill="auto"/>
          </w:tcPr>
          <w:p w14:paraId="2D88916C" w14:textId="77777777" w:rsidR="00FA7F66" w:rsidRPr="00736BD7" w:rsidRDefault="00FA7F66" w:rsidP="00F96152">
            <w:pPr>
              <w:ind w:left="180" w:right="533" w:hanging="180"/>
              <w:jc w:val="both"/>
              <w:rPr>
                <w:sz w:val="20"/>
                <w:szCs w:val="20"/>
              </w:rPr>
            </w:pPr>
            <w:r w:rsidRPr="00736BD7">
              <w:rPr>
                <w:sz w:val="20"/>
                <w:szCs w:val="20"/>
                <w:lang w:val="en-GB"/>
              </w:rPr>
              <w:t>Chairman of the Board of Directors</w:t>
            </w:r>
          </w:p>
        </w:tc>
        <w:tc>
          <w:tcPr>
            <w:tcW w:w="702" w:type="dxa"/>
            <w:shd w:val="clear" w:color="auto" w:fill="auto"/>
          </w:tcPr>
          <w:p w14:paraId="6B3FB6AC" w14:textId="77777777" w:rsidR="00FA7F66" w:rsidRPr="00736BD7" w:rsidRDefault="00FA7F66" w:rsidP="00F96152">
            <w:pPr>
              <w:ind w:left="180" w:right="533" w:hanging="180"/>
              <w:jc w:val="both"/>
              <w:rPr>
                <w:sz w:val="20"/>
                <w:szCs w:val="20"/>
              </w:rPr>
            </w:pPr>
          </w:p>
        </w:tc>
        <w:tc>
          <w:tcPr>
            <w:tcW w:w="4382" w:type="dxa"/>
            <w:shd w:val="clear" w:color="auto" w:fill="auto"/>
          </w:tcPr>
          <w:p w14:paraId="064FC78B" w14:textId="77777777" w:rsidR="00FA7F66" w:rsidRPr="00736BD7" w:rsidRDefault="00FA7F66" w:rsidP="00F96152">
            <w:pPr>
              <w:ind w:left="180" w:right="533" w:firstLine="882"/>
              <w:jc w:val="both"/>
              <w:rPr>
                <w:sz w:val="20"/>
                <w:szCs w:val="20"/>
              </w:rPr>
            </w:pPr>
            <w:r w:rsidRPr="00736BD7">
              <w:rPr>
                <w:sz w:val="20"/>
                <w:szCs w:val="20"/>
                <w:lang w:val="en-GB"/>
              </w:rPr>
              <w:t>Member of the Board of Directors</w:t>
            </w:r>
          </w:p>
        </w:tc>
      </w:tr>
      <w:tr w:rsidR="00FA7F66" w:rsidRPr="00736BD7" w14:paraId="6E359546" w14:textId="77777777" w:rsidTr="00F96152">
        <w:trPr>
          <w:gridAfter w:val="1"/>
          <w:wAfter w:w="1294" w:type="dxa"/>
          <w:trHeight w:val="314"/>
        </w:trPr>
        <w:tc>
          <w:tcPr>
            <w:tcW w:w="3545" w:type="dxa"/>
            <w:shd w:val="clear" w:color="auto" w:fill="auto"/>
          </w:tcPr>
          <w:p w14:paraId="44BBE356" w14:textId="77777777" w:rsidR="00FA7F66" w:rsidRPr="00736BD7" w:rsidRDefault="00FA7F66" w:rsidP="00F96152">
            <w:pPr>
              <w:ind w:left="180" w:right="533" w:hanging="180"/>
              <w:jc w:val="both"/>
              <w:rPr>
                <w:sz w:val="20"/>
                <w:szCs w:val="20"/>
              </w:rPr>
            </w:pPr>
            <w:r w:rsidRPr="00736BD7">
              <w:rPr>
                <w:sz w:val="20"/>
                <w:szCs w:val="20"/>
              </w:rPr>
              <w:t xml:space="preserve">Toni Stojanovski </w:t>
            </w:r>
          </w:p>
          <w:p w14:paraId="770D27F1" w14:textId="77777777" w:rsidR="00FA7F66" w:rsidRPr="00736BD7" w:rsidRDefault="00FA7F66" w:rsidP="00F96152">
            <w:pPr>
              <w:ind w:left="180" w:hanging="180"/>
              <w:rPr>
                <w:sz w:val="20"/>
                <w:szCs w:val="20"/>
              </w:rPr>
            </w:pPr>
            <w:r w:rsidRPr="00736BD7">
              <w:rPr>
                <w:sz w:val="20"/>
                <w:szCs w:val="20"/>
              </w:rPr>
              <w:t>Chief Corporate Officer</w:t>
            </w:r>
            <w:r w:rsidRPr="00736BD7">
              <w:rPr>
                <w:sz w:val="20"/>
                <w:szCs w:val="20"/>
                <w:lang w:val="mk-MK"/>
              </w:rPr>
              <w:t>,</w:t>
            </w:r>
          </w:p>
          <w:p w14:paraId="4EC23040" w14:textId="77777777" w:rsidR="00FA7F66" w:rsidRPr="00736BD7" w:rsidRDefault="00FA7F66" w:rsidP="00F96152">
            <w:pPr>
              <w:ind w:left="180" w:right="533" w:hanging="180"/>
              <w:jc w:val="both"/>
              <w:rPr>
                <w:sz w:val="20"/>
                <w:szCs w:val="20"/>
              </w:rPr>
            </w:pPr>
            <w:r w:rsidRPr="00736BD7">
              <w:rPr>
                <w:sz w:val="20"/>
                <w:szCs w:val="20"/>
                <w:lang w:val="en-GB"/>
              </w:rPr>
              <w:t>Member of the Board of Directors</w:t>
            </w:r>
          </w:p>
        </w:tc>
        <w:tc>
          <w:tcPr>
            <w:tcW w:w="702" w:type="dxa"/>
            <w:shd w:val="clear" w:color="auto" w:fill="auto"/>
          </w:tcPr>
          <w:p w14:paraId="0AC1F014" w14:textId="77777777" w:rsidR="00FA7F66" w:rsidRPr="00736BD7" w:rsidRDefault="00FA7F66" w:rsidP="00F96152">
            <w:pPr>
              <w:ind w:left="180" w:right="533" w:hanging="180"/>
              <w:jc w:val="both"/>
              <w:rPr>
                <w:sz w:val="20"/>
                <w:szCs w:val="20"/>
              </w:rPr>
            </w:pPr>
          </w:p>
        </w:tc>
        <w:tc>
          <w:tcPr>
            <w:tcW w:w="4382" w:type="dxa"/>
            <w:shd w:val="clear" w:color="auto" w:fill="auto"/>
          </w:tcPr>
          <w:p w14:paraId="4D23E729" w14:textId="77777777" w:rsidR="00FA7F66" w:rsidRPr="00736BD7" w:rsidRDefault="00FA7F66" w:rsidP="00F96152">
            <w:pPr>
              <w:tabs>
                <w:tab w:val="left" w:pos="4536"/>
              </w:tabs>
              <w:ind w:left="180" w:right="533" w:firstLine="882"/>
              <w:jc w:val="both"/>
              <w:rPr>
                <w:sz w:val="20"/>
                <w:szCs w:val="20"/>
              </w:rPr>
            </w:pPr>
            <w:r w:rsidRPr="00736BD7">
              <w:rPr>
                <w:sz w:val="20"/>
                <w:szCs w:val="20"/>
              </w:rPr>
              <w:t xml:space="preserve">Mr. Bojan Stojanoski </w:t>
            </w:r>
          </w:p>
          <w:p w14:paraId="7567FD10" w14:textId="77777777" w:rsidR="00FA7F66" w:rsidRPr="00736BD7" w:rsidRDefault="00FA7F66" w:rsidP="00F96152">
            <w:pPr>
              <w:tabs>
                <w:tab w:val="left" w:pos="4536"/>
              </w:tabs>
              <w:ind w:left="180" w:right="533" w:firstLine="882"/>
              <w:jc w:val="both"/>
              <w:rPr>
                <w:sz w:val="20"/>
                <w:szCs w:val="20"/>
              </w:rPr>
            </w:pPr>
            <w:r w:rsidRPr="00736BD7">
              <w:rPr>
                <w:sz w:val="20"/>
                <w:szCs w:val="20"/>
              </w:rPr>
              <w:t>Chief Risk Officer</w:t>
            </w:r>
          </w:p>
          <w:p w14:paraId="3164419B" w14:textId="77777777" w:rsidR="00FA7F66" w:rsidRPr="00736BD7" w:rsidRDefault="00FA7F66" w:rsidP="00F96152">
            <w:pPr>
              <w:tabs>
                <w:tab w:val="left" w:pos="4536"/>
              </w:tabs>
              <w:ind w:left="180" w:right="533" w:firstLine="882"/>
              <w:jc w:val="both"/>
              <w:rPr>
                <w:sz w:val="20"/>
                <w:szCs w:val="20"/>
              </w:rPr>
            </w:pPr>
            <w:r w:rsidRPr="00736BD7">
              <w:rPr>
                <w:sz w:val="20"/>
                <w:szCs w:val="20"/>
                <w:lang w:val="en-GB"/>
              </w:rPr>
              <w:t>Member of the Board of Directors</w:t>
            </w:r>
          </w:p>
        </w:tc>
      </w:tr>
      <w:tr w:rsidR="00FA7F66" w:rsidRPr="00736BD7" w14:paraId="6F1295A7" w14:textId="77777777" w:rsidTr="00F96152">
        <w:trPr>
          <w:trHeight w:val="428"/>
        </w:trPr>
        <w:tc>
          <w:tcPr>
            <w:tcW w:w="9923" w:type="dxa"/>
            <w:gridSpan w:val="4"/>
            <w:shd w:val="clear" w:color="auto" w:fill="auto"/>
          </w:tcPr>
          <w:p w14:paraId="18AC8097" w14:textId="77777777" w:rsidR="00237C6D" w:rsidRDefault="00237C6D" w:rsidP="00736BD7">
            <w:pPr>
              <w:ind w:right="533"/>
              <w:jc w:val="both"/>
              <w:rPr>
                <w:sz w:val="20"/>
                <w:szCs w:val="20"/>
              </w:rPr>
            </w:pPr>
          </w:p>
          <w:p w14:paraId="2CCDD289" w14:textId="77777777" w:rsidR="00FA7F66" w:rsidRPr="00736BD7" w:rsidRDefault="00FA7F66" w:rsidP="00736BD7">
            <w:pPr>
              <w:ind w:right="533"/>
              <w:jc w:val="both"/>
              <w:rPr>
                <w:sz w:val="20"/>
                <w:szCs w:val="20"/>
              </w:rPr>
            </w:pPr>
            <w:r w:rsidRPr="00736BD7">
              <w:rPr>
                <w:sz w:val="20"/>
                <w:szCs w:val="20"/>
              </w:rPr>
              <w:t>Mr</w:t>
            </w:r>
            <w:r w:rsidR="00154D1B" w:rsidRPr="00736BD7">
              <w:rPr>
                <w:sz w:val="20"/>
                <w:szCs w:val="20"/>
              </w:rPr>
              <w:t>s</w:t>
            </w:r>
            <w:r w:rsidRPr="00736BD7">
              <w:rPr>
                <w:sz w:val="20"/>
                <w:szCs w:val="20"/>
              </w:rPr>
              <w:t xml:space="preserve">. </w:t>
            </w:r>
            <w:r w:rsidR="002721D2" w:rsidRPr="00736BD7">
              <w:rPr>
                <w:sz w:val="20"/>
                <w:szCs w:val="20"/>
              </w:rPr>
              <w:t xml:space="preserve">Julijana </w:t>
            </w:r>
            <w:proofErr w:type="spellStart"/>
            <w:r w:rsidR="002721D2" w:rsidRPr="00736BD7">
              <w:rPr>
                <w:sz w:val="20"/>
                <w:szCs w:val="20"/>
              </w:rPr>
              <w:t>Proshev</w:t>
            </w:r>
            <w:proofErr w:type="spellEnd"/>
            <w:r w:rsidR="002721D2" w:rsidRPr="00736BD7">
              <w:rPr>
                <w:sz w:val="20"/>
                <w:szCs w:val="20"/>
              </w:rPr>
              <w:t xml:space="preserve"> </w:t>
            </w:r>
            <w:r w:rsidRPr="00736BD7">
              <w:rPr>
                <w:sz w:val="20"/>
                <w:szCs w:val="20"/>
              </w:rPr>
              <w:t xml:space="preserve"> </w:t>
            </w:r>
          </w:p>
        </w:tc>
      </w:tr>
      <w:tr w:rsidR="00FA7F66" w:rsidRPr="00736BD7" w14:paraId="32FC4478" w14:textId="77777777" w:rsidTr="00F96152">
        <w:trPr>
          <w:trHeight w:val="428"/>
        </w:trPr>
        <w:tc>
          <w:tcPr>
            <w:tcW w:w="9923" w:type="dxa"/>
            <w:gridSpan w:val="4"/>
            <w:shd w:val="clear" w:color="auto" w:fill="auto"/>
          </w:tcPr>
          <w:p w14:paraId="3704173D" w14:textId="77777777" w:rsidR="00FA7F66" w:rsidRPr="00736BD7" w:rsidRDefault="00FA7F66" w:rsidP="00237C6D">
            <w:pPr>
              <w:ind w:right="533"/>
              <w:jc w:val="both"/>
              <w:rPr>
                <w:sz w:val="20"/>
                <w:szCs w:val="20"/>
              </w:rPr>
            </w:pPr>
            <w:r w:rsidRPr="00736BD7">
              <w:rPr>
                <w:sz w:val="20"/>
                <w:szCs w:val="20"/>
              </w:rPr>
              <w:t xml:space="preserve">Charted Accountant – </w:t>
            </w:r>
            <w:r w:rsidR="00DC5FCB" w:rsidRPr="00736BD7">
              <w:rPr>
                <w:sz w:val="20"/>
                <w:szCs w:val="20"/>
              </w:rPr>
              <w:t>License</w:t>
            </w:r>
            <w:r w:rsidRPr="00736BD7">
              <w:rPr>
                <w:sz w:val="20"/>
                <w:szCs w:val="20"/>
              </w:rPr>
              <w:t xml:space="preserve"> Number </w:t>
            </w:r>
            <w:r w:rsidR="002721D2" w:rsidRPr="00736BD7">
              <w:rPr>
                <w:sz w:val="20"/>
                <w:szCs w:val="20"/>
              </w:rPr>
              <w:t>0101038</w:t>
            </w:r>
          </w:p>
        </w:tc>
      </w:tr>
    </w:tbl>
    <w:p w14:paraId="12DB8A1C" w14:textId="77777777" w:rsidR="00FA7F66" w:rsidRDefault="00FA7F66" w:rsidP="00FA7F66">
      <w:pPr>
        <w:ind w:left="180" w:hanging="180"/>
        <w:jc w:val="both"/>
        <w:rPr>
          <w:b/>
          <w:bCs/>
          <w:sz w:val="16"/>
          <w:szCs w:val="16"/>
          <w:lang w:val="mk-MK"/>
        </w:rPr>
        <w:sectPr w:rsidR="00FA7F66" w:rsidSect="0076405B">
          <w:footerReference w:type="default" r:id="rId12"/>
          <w:footerReference w:type="first" r:id="rId13"/>
          <w:pgSz w:w="11909" w:h="16834" w:code="9"/>
          <w:pgMar w:top="720" w:right="720" w:bottom="426" w:left="720" w:header="397" w:footer="1330" w:gutter="0"/>
          <w:pgNumType w:start="1" w:chapStyle="1"/>
          <w:cols w:space="720"/>
          <w:docGrid w:linePitch="326"/>
        </w:sectPr>
      </w:pPr>
    </w:p>
    <w:p w14:paraId="0B4E17D6" w14:textId="77777777" w:rsidR="00FA7F66" w:rsidRPr="006A7BA1" w:rsidRDefault="001765BD" w:rsidP="00FA7F66">
      <w:pPr>
        <w:ind w:right="533" w:firstLine="709"/>
        <w:jc w:val="both"/>
        <w:outlineLvl w:val="0"/>
        <w:rPr>
          <w:b/>
          <w:bCs/>
          <w:sz w:val="21"/>
          <w:szCs w:val="21"/>
          <w:lang w:val="en-GB"/>
        </w:rPr>
      </w:pPr>
      <w:r>
        <w:rPr>
          <w:b/>
          <w:bCs/>
          <w:sz w:val="21"/>
          <w:szCs w:val="21"/>
          <w:lang w:val="en-GB"/>
        </w:rPr>
        <w:t>CONSOLIDATED</w:t>
      </w:r>
      <w:r w:rsidR="00226732" w:rsidRPr="00226732">
        <w:rPr>
          <w:b/>
          <w:bCs/>
          <w:sz w:val="21"/>
          <w:szCs w:val="21"/>
          <w:lang w:val="en-GB"/>
        </w:rPr>
        <w:t xml:space="preserve"> </w:t>
      </w:r>
      <w:r w:rsidR="00FA7F66" w:rsidRPr="006A7BA1">
        <w:rPr>
          <w:b/>
          <w:bCs/>
          <w:sz w:val="21"/>
          <w:szCs w:val="21"/>
          <w:lang w:val="en-GB"/>
        </w:rPr>
        <w:t>BALANCE SHEET</w:t>
      </w:r>
    </w:p>
    <w:p w14:paraId="4DF5210B" w14:textId="77777777" w:rsidR="00FA7F66" w:rsidRPr="00C96218" w:rsidRDefault="00C96218" w:rsidP="00C96218">
      <w:pPr>
        <w:ind w:left="720" w:right="533"/>
        <w:outlineLvl w:val="0"/>
        <w:rPr>
          <w:b/>
          <w:sz w:val="21"/>
          <w:szCs w:val="21"/>
          <w:lang w:val="en-GB"/>
        </w:rPr>
      </w:pPr>
      <w:r w:rsidRPr="006A7BA1">
        <w:rPr>
          <w:b/>
          <w:bCs/>
          <w:sz w:val="21"/>
          <w:szCs w:val="21"/>
          <w:lang w:val="en-GB"/>
        </w:rPr>
        <w:t xml:space="preserve">for the period from January 1, </w:t>
      </w:r>
      <w:r>
        <w:rPr>
          <w:b/>
          <w:bCs/>
          <w:sz w:val="21"/>
          <w:szCs w:val="21"/>
          <w:lang w:val="en-GB"/>
        </w:rPr>
        <w:t>2023</w:t>
      </w:r>
      <w:r w:rsidRPr="006A7BA1">
        <w:rPr>
          <w:b/>
          <w:bCs/>
          <w:sz w:val="21"/>
          <w:szCs w:val="21"/>
          <w:lang w:val="en-GB"/>
        </w:rPr>
        <w:t xml:space="preserve"> to December 31, </w:t>
      </w:r>
      <w:r>
        <w:rPr>
          <w:b/>
          <w:bCs/>
          <w:sz w:val="21"/>
          <w:szCs w:val="21"/>
          <w:lang w:val="en-GB"/>
        </w:rPr>
        <w:t>2023</w:t>
      </w:r>
    </w:p>
    <w:p w14:paraId="50017498" w14:textId="77777777" w:rsidR="00FA7F66" w:rsidRPr="006A7BA1" w:rsidRDefault="00FA7F66" w:rsidP="00FA7F66">
      <w:pPr>
        <w:ind w:left="709" w:right="533"/>
        <w:jc w:val="both"/>
        <w:rPr>
          <w:b/>
          <w:bCs/>
          <w:sz w:val="21"/>
          <w:szCs w:val="21"/>
          <w:lang w:val="en-GB"/>
        </w:rPr>
      </w:pPr>
      <w:r w:rsidRPr="006A7BA1">
        <w:rPr>
          <w:b/>
          <w:bCs/>
          <w:sz w:val="21"/>
          <w:szCs w:val="21"/>
          <w:lang w:val="en-GB"/>
        </w:rPr>
        <w:t>(In thousands of Denars)</w:t>
      </w:r>
    </w:p>
    <w:tbl>
      <w:tblPr>
        <w:tblW w:w="8880" w:type="dxa"/>
        <w:tblInd w:w="800" w:type="dxa"/>
        <w:tblLayout w:type="fixed"/>
        <w:tblCellMar>
          <w:left w:w="0" w:type="dxa"/>
          <w:right w:w="0" w:type="dxa"/>
        </w:tblCellMar>
        <w:tblLook w:val="0000" w:firstRow="0" w:lastRow="0" w:firstColumn="0" w:lastColumn="0" w:noHBand="0" w:noVBand="0"/>
      </w:tblPr>
      <w:tblGrid>
        <w:gridCol w:w="5040"/>
        <w:gridCol w:w="885"/>
        <w:gridCol w:w="246"/>
        <w:gridCol w:w="1241"/>
        <w:gridCol w:w="246"/>
        <w:gridCol w:w="1222"/>
      </w:tblGrid>
      <w:tr w:rsidR="00FA7F66" w:rsidRPr="006A7BA1" w14:paraId="4FD9276B" w14:textId="77777777" w:rsidTr="00F96152">
        <w:trPr>
          <w:trHeight w:val="210"/>
        </w:trPr>
        <w:tc>
          <w:tcPr>
            <w:tcW w:w="5040" w:type="dxa"/>
            <w:shd w:val="clear" w:color="000000" w:fill="FFFFFF"/>
          </w:tcPr>
          <w:p w14:paraId="62E2BDA3" w14:textId="77777777" w:rsidR="00FA7F66" w:rsidRPr="006A7BA1" w:rsidRDefault="00FA7F66" w:rsidP="00F96152">
            <w:pPr>
              <w:rPr>
                <w:b/>
                <w:bCs/>
                <w:sz w:val="21"/>
                <w:szCs w:val="21"/>
                <w:lang w:val="mk-MK"/>
              </w:rPr>
            </w:pPr>
          </w:p>
        </w:tc>
        <w:tc>
          <w:tcPr>
            <w:tcW w:w="885" w:type="dxa"/>
            <w:tcBorders>
              <w:bottom w:val="single" w:sz="4" w:space="0" w:color="auto"/>
            </w:tcBorders>
            <w:shd w:val="clear" w:color="000000" w:fill="FFFFFF"/>
            <w:vAlign w:val="bottom"/>
          </w:tcPr>
          <w:p w14:paraId="2F920EED" w14:textId="77777777" w:rsidR="00FA7F66" w:rsidRPr="006A7BA1" w:rsidRDefault="00FA7F66" w:rsidP="00F96152">
            <w:pPr>
              <w:jc w:val="center"/>
              <w:rPr>
                <w:b/>
                <w:sz w:val="21"/>
                <w:szCs w:val="21"/>
                <w:lang w:val="en-GB"/>
              </w:rPr>
            </w:pPr>
            <w:r w:rsidRPr="006A7BA1">
              <w:rPr>
                <w:b/>
                <w:sz w:val="21"/>
                <w:szCs w:val="21"/>
                <w:lang w:val="en-GB"/>
              </w:rPr>
              <w:t>Notes</w:t>
            </w:r>
          </w:p>
        </w:tc>
        <w:tc>
          <w:tcPr>
            <w:tcW w:w="246" w:type="dxa"/>
            <w:shd w:val="clear" w:color="000000" w:fill="FFFFFF"/>
          </w:tcPr>
          <w:p w14:paraId="1153657B" w14:textId="77777777" w:rsidR="00FA7F66" w:rsidRPr="006A7BA1" w:rsidRDefault="00FA7F66" w:rsidP="00F96152">
            <w:pPr>
              <w:rPr>
                <w:b/>
                <w:sz w:val="21"/>
                <w:szCs w:val="21"/>
                <w:lang w:val="en-GB"/>
              </w:rPr>
            </w:pPr>
          </w:p>
        </w:tc>
        <w:tc>
          <w:tcPr>
            <w:tcW w:w="1241" w:type="dxa"/>
            <w:tcBorders>
              <w:bottom w:val="single" w:sz="4" w:space="0" w:color="auto"/>
            </w:tcBorders>
            <w:shd w:val="clear" w:color="000000" w:fill="FFFFFF"/>
            <w:tcMar>
              <w:right w:w="28" w:type="dxa"/>
            </w:tcMar>
            <w:vAlign w:val="bottom"/>
          </w:tcPr>
          <w:p w14:paraId="4768C8D2" w14:textId="77777777" w:rsidR="00FA7F66" w:rsidRPr="006A7BA1" w:rsidRDefault="00FA7F66" w:rsidP="00F96152">
            <w:pPr>
              <w:jc w:val="right"/>
              <w:rPr>
                <w:b/>
                <w:sz w:val="21"/>
                <w:szCs w:val="21"/>
                <w:lang w:val="mk-MK"/>
              </w:rPr>
            </w:pPr>
            <w:r w:rsidRPr="006A7BA1">
              <w:rPr>
                <w:sz w:val="21"/>
                <w:szCs w:val="21"/>
                <w:lang w:val="mk-MK"/>
              </w:rPr>
              <w:t xml:space="preserve">31 </w:t>
            </w:r>
            <w:r w:rsidRPr="006A7BA1">
              <w:rPr>
                <w:sz w:val="21"/>
                <w:szCs w:val="21"/>
              </w:rPr>
              <w:t xml:space="preserve">December </w:t>
            </w:r>
            <w:r>
              <w:rPr>
                <w:sz w:val="21"/>
                <w:szCs w:val="21"/>
                <w:lang w:val="en-GB"/>
              </w:rPr>
              <w:t>202</w:t>
            </w:r>
            <w:r w:rsidR="006135F7">
              <w:rPr>
                <w:sz w:val="21"/>
                <w:szCs w:val="21"/>
                <w:lang w:val="en-GB"/>
              </w:rPr>
              <w:t>3</w:t>
            </w:r>
          </w:p>
        </w:tc>
        <w:tc>
          <w:tcPr>
            <w:tcW w:w="246" w:type="dxa"/>
            <w:shd w:val="clear" w:color="000000" w:fill="FFFFFF"/>
            <w:vAlign w:val="bottom"/>
          </w:tcPr>
          <w:p w14:paraId="19ECEF6A" w14:textId="77777777" w:rsidR="00FA7F66" w:rsidRPr="006A7BA1" w:rsidRDefault="00FA7F66" w:rsidP="00F96152">
            <w:pPr>
              <w:jc w:val="right"/>
              <w:rPr>
                <w:b/>
                <w:sz w:val="21"/>
                <w:szCs w:val="21"/>
                <w:lang w:val="en-GB"/>
              </w:rPr>
            </w:pPr>
          </w:p>
        </w:tc>
        <w:tc>
          <w:tcPr>
            <w:tcW w:w="1222" w:type="dxa"/>
            <w:tcBorders>
              <w:bottom w:val="single" w:sz="4" w:space="0" w:color="auto"/>
            </w:tcBorders>
            <w:shd w:val="clear" w:color="000000" w:fill="FFFFFF"/>
            <w:vAlign w:val="bottom"/>
          </w:tcPr>
          <w:p w14:paraId="31A98828" w14:textId="77777777" w:rsidR="00FA7F66" w:rsidRPr="006A7BA1" w:rsidRDefault="00FA7F66" w:rsidP="00F96152">
            <w:pPr>
              <w:ind w:right="72"/>
              <w:jc w:val="right"/>
              <w:rPr>
                <w:b/>
                <w:sz w:val="21"/>
                <w:szCs w:val="21"/>
                <w:lang w:val="mk-MK"/>
              </w:rPr>
            </w:pPr>
            <w:r w:rsidRPr="006A7BA1">
              <w:rPr>
                <w:sz w:val="21"/>
                <w:szCs w:val="21"/>
                <w:lang w:val="mk-MK"/>
              </w:rPr>
              <w:t xml:space="preserve">31 </w:t>
            </w:r>
            <w:r w:rsidRPr="006A7BA1">
              <w:rPr>
                <w:sz w:val="21"/>
                <w:szCs w:val="21"/>
              </w:rPr>
              <w:t xml:space="preserve">December </w:t>
            </w:r>
            <w:r w:rsidRPr="006A7BA1">
              <w:rPr>
                <w:sz w:val="21"/>
                <w:szCs w:val="21"/>
                <w:lang w:val="en-GB"/>
              </w:rPr>
              <w:t>20</w:t>
            </w:r>
            <w:r>
              <w:rPr>
                <w:sz w:val="21"/>
                <w:szCs w:val="21"/>
                <w:lang w:val="en-GB"/>
              </w:rPr>
              <w:t>2</w:t>
            </w:r>
            <w:r w:rsidR="006135F7">
              <w:rPr>
                <w:sz w:val="21"/>
                <w:szCs w:val="21"/>
                <w:lang w:val="en-GB"/>
              </w:rPr>
              <w:t>2</w:t>
            </w:r>
          </w:p>
        </w:tc>
      </w:tr>
      <w:tr w:rsidR="00FA7F66" w:rsidRPr="006A7BA1" w14:paraId="34BBD6CE" w14:textId="77777777" w:rsidTr="00F96152">
        <w:trPr>
          <w:trHeight w:val="210"/>
        </w:trPr>
        <w:tc>
          <w:tcPr>
            <w:tcW w:w="5040" w:type="dxa"/>
            <w:shd w:val="clear" w:color="000000" w:fill="FFFFFF"/>
          </w:tcPr>
          <w:p w14:paraId="58CA193F" w14:textId="77777777" w:rsidR="00FA7F66" w:rsidRPr="006A7BA1" w:rsidRDefault="00FA7F66" w:rsidP="00F96152">
            <w:pPr>
              <w:rPr>
                <w:b/>
                <w:bCs/>
                <w:sz w:val="21"/>
                <w:szCs w:val="21"/>
                <w:lang w:val="mk-MK"/>
              </w:rPr>
            </w:pPr>
          </w:p>
        </w:tc>
        <w:tc>
          <w:tcPr>
            <w:tcW w:w="885" w:type="dxa"/>
            <w:tcBorders>
              <w:top w:val="single" w:sz="4" w:space="0" w:color="auto"/>
            </w:tcBorders>
            <w:shd w:val="clear" w:color="000000" w:fill="FFFFFF"/>
            <w:vAlign w:val="bottom"/>
          </w:tcPr>
          <w:p w14:paraId="5C377CDF" w14:textId="77777777" w:rsidR="00FA7F66" w:rsidRPr="006A7BA1" w:rsidRDefault="00FA7F66" w:rsidP="00F96152">
            <w:pPr>
              <w:jc w:val="center"/>
              <w:rPr>
                <w:sz w:val="21"/>
                <w:szCs w:val="21"/>
                <w:lang w:val="mk-MK"/>
              </w:rPr>
            </w:pPr>
          </w:p>
        </w:tc>
        <w:tc>
          <w:tcPr>
            <w:tcW w:w="246" w:type="dxa"/>
            <w:shd w:val="clear" w:color="000000" w:fill="FFFFFF"/>
            <w:vAlign w:val="bottom"/>
          </w:tcPr>
          <w:p w14:paraId="57BE61EF" w14:textId="77777777" w:rsidR="00FA7F66" w:rsidRPr="006A7BA1" w:rsidRDefault="00FA7F66" w:rsidP="00F96152">
            <w:pPr>
              <w:rPr>
                <w:sz w:val="21"/>
                <w:szCs w:val="21"/>
                <w:lang w:val="mk-MK"/>
              </w:rPr>
            </w:pPr>
          </w:p>
        </w:tc>
        <w:tc>
          <w:tcPr>
            <w:tcW w:w="1241" w:type="dxa"/>
            <w:tcBorders>
              <w:top w:val="single" w:sz="4" w:space="0" w:color="auto"/>
            </w:tcBorders>
            <w:shd w:val="clear" w:color="000000" w:fill="FFFFFF"/>
            <w:tcMar>
              <w:right w:w="74" w:type="dxa"/>
            </w:tcMar>
            <w:vAlign w:val="bottom"/>
          </w:tcPr>
          <w:p w14:paraId="3DBFEF62" w14:textId="77777777" w:rsidR="00FA7F66" w:rsidRPr="006A7BA1" w:rsidRDefault="00FA7F66" w:rsidP="00F96152">
            <w:pPr>
              <w:tabs>
                <w:tab w:val="left" w:pos="1149"/>
              </w:tabs>
              <w:ind w:right="18"/>
              <w:jc w:val="right"/>
              <w:rPr>
                <w:sz w:val="21"/>
                <w:szCs w:val="21"/>
                <w:lang w:val="mk-MK"/>
              </w:rPr>
            </w:pPr>
          </w:p>
        </w:tc>
        <w:tc>
          <w:tcPr>
            <w:tcW w:w="246" w:type="dxa"/>
            <w:shd w:val="clear" w:color="000000" w:fill="FFFFFF"/>
          </w:tcPr>
          <w:p w14:paraId="074F491D" w14:textId="77777777" w:rsidR="00FA7F66" w:rsidRPr="006A7BA1" w:rsidRDefault="00FA7F66" w:rsidP="00F96152">
            <w:pPr>
              <w:rPr>
                <w:sz w:val="21"/>
                <w:szCs w:val="21"/>
                <w:lang w:val="mk-MK"/>
              </w:rPr>
            </w:pPr>
          </w:p>
        </w:tc>
        <w:tc>
          <w:tcPr>
            <w:tcW w:w="1222" w:type="dxa"/>
            <w:tcBorders>
              <w:top w:val="single" w:sz="4" w:space="0" w:color="auto"/>
            </w:tcBorders>
            <w:shd w:val="clear" w:color="000000" w:fill="FFFFFF"/>
            <w:vAlign w:val="bottom"/>
          </w:tcPr>
          <w:p w14:paraId="07B48E18" w14:textId="77777777" w:rsidR="00FA7F66" w:rsidRPr="006A7BA1" w:rsidRDefault="00FA7F66" w:rsidP="00F96152">
            <w:pPr>
              <w:ind w:right="120"/>
              <w:jc w:val="right"/>
              <w:rPr>
                <w:sz w:val="21"/>
                <w:szCs w:val="21"/>
                <w:lang w:val="mk-MK"/>
              </w:rPr>
            </w:pPr>
          </w:p>
        </w:tc>
      </w:tr>
      <w:tr w:rsidR="00FA7F66" w:rsidRPr="006A7BA1" w14:paraId="201EE717" w14:textId="77777777" w:rsidTr="00F96152">
        <w:trPr>
          <w:trHeight w:val="80"/>
        </w:trPr>
        <w:tc>
          <w:tcPr>
            <w:tcW w:w="5040" w:type="dxa"/>
            <w:shd w:val="clear" w:color="000000" w:fill="FFFFFF"/>
          </w:tcPr>
          <w:p w14:paraId="252C7D7F" w14:textId="77777777" w:rsidR="00FA7F66" w:rsidRPr="006A7BA1" w:rsidRDefault="00FA7F66" w:rsidP="00F96152">
            <w:pPr>
              <w:rPr>
                <w:b/>
                <w:bCs/>
                <w:sz w:val="21"/>
                <w:szCs w:val="21"/>
                <w:lang w:val="en-GB"/>
              </w:rPr>
            </w:pPr>
            <w:r w:rsidRPr="006A7BA1">
              <w:rPr>
                <w:b/>
                <w:bCs/>
                <w:sz w:val="21"/>
                <w:szCs w:val="21"/>
                <w:lang w:val="en-GB"/>
              </w:rPr>
              <w:t>ASSETS</w:t>
            </w:r>
          </w:p>
        </w:tc>
        <w:tc>
          <w:tcPr>
            <w:tcW w:w="885" w:type="dxa"/>
            <w:shd w:val="clear" w:color="000000" w:fill="FFFFFF"/>
            <w:vAlign w:val="bottom"/>
          </w:tcPr>
          <w:p w14:paraId="36D730C0" w14:textId="77777777" w:rsidR="00FA7F66" w:rsidRPr="006A7BA1" w:rsidRDefault="00FA7F66" w:rsidP="00F96152">
            <w:pPr>
              <w:jc w:val="center"/>
              <w:rPr>
                <w:sz w:val="21"/>
                <w:szCs w:val="21"/>
                <w:lang w:val="mk-MK"/>
              </w:rPr>
            </w:pPr>
          </w:p>
        </w:tc>
        <w:tc>
          <w:tcPr>
            <w:tcW w:w="246" w:type="dxa"/>
            <w:shd w:val="clear" w:color="000000" w:fill="FFFFFF"/>
            <w:vAlign w:val="bottom"/>
          </w:tcPr>
          <w:p w14:paraId="787617C1" w14:textId="77777777" w:rsidR="00FA7F66" w:rsidRPr="006A7BA1" w:rsidRDefault="00FA7F66" w:rsidP="00F96152">
            <w:pPr>
              <w:rPr>
                <w:sz w:val="21"/>
                <w:szCs w:val="21"/>
                <w:lang w:val="mk-MK"/>
              </w:rPr>
            </w:pPr>
          </w:p>
        </w:tc>
        <w:tc>
          <w:tcPr>
            <w:tcW w:w="1241" w:type="dxa"/>
            <w:shd w:val="clear" w:color="000000" w:fill="FFFFFF"/>
            <w:tcMar>
              <w:right w:w="74" w:type="dxa"/>
            </w:tcMar>
            <w:vAlign w:val="bottom"/>
          </w:tcPr>
          <w:p w14:paraId="657A376E" w14:textId="77777777" w:rsidR="00FA7F66" w:rsidRPr="006A7BA1" w:rsidRDefault="00FA7F66" w:rsidP="00F96152">
            <w:pPr>
              <w:tabs>
                <w:tab w:val="left" w:pos="1149"/>
              </w:tabs>
              <w:ind w:right="18"/>
              <w:jc w:val="right"/>
              <w:rPr>
                <w:sz w:val="21"/>
                <w:szCs w:val="21"/>
                <w:lang w:val="mk-MK"/>
              </w:rPr>
            </w:pPr>
          </w:p>
        </w:tc>
        <w:tc>
          <w:tcPr>
            <w:tcW w:w="246" w:type="dxa"/>
            <w:shd w:val="clear" w:color="000000" w:fill="FFFFFF"/>
          </w:tcPr>
          <w:p w14:paraId="1CAD5B98" w14:textId="77777777" w:rsidR="00FA7F66" w:rsidRPr="006A7BA1" w:rsidRDefault="00FA7F66" w:rsidP="00F96152">
            <w:pPr>
              <w:rPr>
                <w:sz w:val="21"/>
                <w:szCs w:val="21"/>
                <w:lang w:val="mk-MK"/>
              </w:rPr>
            </w:pPr>
          </w:p>
        </w:tc>
        <w:tc>
          <w:tcPr>
            <w:tcW w:w="1222" w:type="dxa"/>
            <w:shd w:val="clear" w:color="000000" w:fill="FFFFFF"/>
            <w:vAlign w:val="bottom"/>
          </w:tcPr>
          <w:p w14:paraId="419F8786" w14:textId="77777777" w:rsidR="00FA7F66" w:rsidRPr="006A7BA1" w:rsidRDefault="00FA7F66" w:rsidP="00F96152">
            <w:pPr>
              <w:ind w:right="120"/>
              <w:jc w:val="right"/>
              <w:rPr>
                <w:sz w:val="21"/>
                <w:szCs w:val="21"/>
                <w:lang w:val="mk-MK"/>
              </w:rPr>
            </w:pPr>
          </w:p>
        </w:tc>
      </w:tr>
      <w:tr w:rsidR="00E6582D" w:rsidRPr="006A7BA1" w14:paraId="79EA853B" w14:textId="77777777" w:rsidTr="00F96152">
        <w:trPr>
          <w:trHeight w:val="210"/>
        </w:trPr>
        <w:tc>
          <w:tcPr>
            <w:tcW w:w="5040" w:type="dxa"/>
            <w:shd w:val="clear" w:color="000000" w:fill="FFFFFF"/>
          </w:tcPr>
          <w:p w14:paraId="5C9414CD" w14:textId="77777777" w:rsidR="00E6582D" w:rsidRPr="006A7BA1" w:rsidRDefault="00E6582D" w:rsidP="00E6582D">
            <w:pPr>
              <w:rPr>
                <w:sz w:val="21"/>
                <w:szCs w:val="21"/>
                <w:lang w:val="en-GB"/>
              </w:rPr>
            </w:pPr>
            <w:r w:rsidRPr="006A7BA1">
              <w:rPr>
                <w:sz w:val="21"/>
                <w:szCs w:val="21"/>
                <w:lang w:val="en-GB"/>
              </w:rPr>
              <w:t>Cash and cash equivalents</w:t>
            </w:r>
          </w:p>
        </w:tc>
        <w:tc>
          <w:tcPr>
            <w:tcW w:w="885" w:type="dxa"/>
            <w:shd w:val="clear" w:color="000000" w:fill="FFFFFF"/>
            <w:vAlign w:val="bottom"/>
          </w:tcPr>
          <w:p w14:paraId="37EEE633" w14:textId="77777777" w:rsidR="00E6582D" w:rsidRPr="006A7BA1" w:rsidRDefault="00E6582D" w:rsidP="00E6582D">
            <w:pPr>
              <w:jc w:val="center"/>
              <w:rPr>
                <w:sz w:val="21"/>
                <w:szCs w:val="21"/>
                <w:lang w:val="mk-MK"/>
              </w:rPr>
            </w:pPr>
            <w:r w:rsidRPr="006A7BA1">
              <w:rPr>
                <w:sz w:val="21"/>
                <w:szCs w:val="21"/>
                <w:lang w:val="mk-MK"/>
              </w:rPr>
              <w:t>18</w:t>
            </w:r>
          </w:p>
        </w:tc>
        <w:tc>
          <w:tcPr>
            <w:tcW w:w="246" w:type="dxa"/>
            <w:shd w:val="clear" w:color="000000" w:fill="FFFFFF"/>
            <w:vAlign w:val="bottom"/>
          </w:tcPr>
          <w:p w14:paraId="6301F151"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5C939281" w14:textId="77777777" w:rsidR="00E6582D" w:rsidRPr="00746FD3" w:rsidRDefault="00E6582D" w:rsidP="00E6582D">
            <w:pPr>
              <w:jc w:val="right"/>
              <w:rPr>
                <w:sz w:val="18"/>
                <w:szCs w:val="18"/>
              </w:rPr>
            </w:pPr>
            <w:r w:rsidRPr="00746FD3">
              <w:rPr>
                <w:sz w:val="18"/>
                <w:szCs w:val="18"/>
              </w:rPr>
              <w:t xml:space="preserve">    24,657,005 </w:t>
            </w:r>
          </w:p>
        </w:tc>
        <w:tc>
          <w:tcPr>
            <w:tcW w:w="246" w:type="dxa"/>
            <w:shd w:val="clear" w:color="000000" w:fill="FFFFFF"/>
            <w:vAlign w:val="bottom"/>
          </w:tcPr>
          <w:p w14:paraId="24685627" w14:textId="77777777" w:rsidR="00E6582D" w:rsidRPr="00746FD3" w:rsidRDefault="00E6582D" w:rsidP="00E6582D">
            <w:pPr>
              <w:jc w:val="right"/>
              <w:rPr>
                <w:sz w:val="18"/>
                <w:szCs w:val="18"/>
              </w:rPr>
            </w:pPr>
          </w:p>
        </w:tc>
        <w:tc>
          <w:tcPr>
            <w:tcW w:w="1222" w:type="dxa"/>
            <w:shd w:val="clear" w:color="000000" w:fill="FFFFFF"/>
            <w:vAlign w:val="bottom"/>
          </w:tcPr>
          <w:p w14:paraId="51BDD03D" w14:textId="77777777" w:rsidR="00E6582D" w:rsidRPr="00746FD3" w:rsidRDefault="00E6582D" w:rsidP="00E6582D">
            <w:pPr>
              <w:jc w:val="right"/>
              <w:rPr>
                <w:sz w:val="18"/>
                <w:szCs w:val="18"/>
              </w:rPr>
            </w:pPr>
            <w:r w:rsidRPr="00746FD3">
              <w:rPr>
                <w:sz w:val="18"/>
                <w:szCs w:val="18"/>
              </w:rPr>
              <w:t xml:space="preserve">           22,469,444 </w:t>
            </w:r>
          </w:p>
        </w:tc>
      </w:tr>
      <w:tr w:rsidR="00E6582D" w:rsidRPr="006A7BA1" w14:paraId="2482785A" w14:textId="77777777" w:rsidTr="00F96152">
        <w:trPr>
          <w:trHeight w:val="210"/>
        </w:trPr>
        <w:tc>
          <w:tcPr>
            <w:tcW w:w="5040" w:type="dxa"/>
            <w:shd w:val="clear" w:color="000000" w:fill="FFFFFF"/>
          </w:tcPr>
          <w:p w14:paraId="350616CE" w14:textId="77777777" w:rsidR="00E6582D" w:rsidRPr="006A7BA1" w:rsidRDefault="00E6582D" w:rsidP="00E6582D">
            <w:pPr>
              <w:rPr>
                <w:sz w:val="21"/>
                <w:szCs w:val="22"/>
                <w:lang w:val="en-GB"/>
              </w:rPr>
            </w:pPr>
            <w:r w:rsidRPr="006A7BA1">
              <w:rPr>
                <w:sz w:val="21"/>
                <w:szCs w:val="22"/>
                <w:lang w:val="en-GB"/>
              </w:rPr>
              <w:t xml:space="preserve">Trading financial assets </w:t>
            </w:r>
          </w:p>
        </w:tc>
        <w:tc>
          <w:tcPr>
            <w:tcW w:w="885" w:type="dxa"/>
            <w:shd w:val="clear" w:color="000000" w:fill="FFFFFF"/>
            <w:vAlign w:val="bottom"/>
          </w:tcPr>
          <w:p w14:paraId="45A5A5BE" w14:textId="77777777" w:rsidR="00E6582D" w:rsidRPr="006A7BA1" w:rsidRDefault="00E6582D" w:rsidP="00E6582D">
            <w:pPr>
              <w:jc w:val="center"/>
              <w:rPr>
                <w:sz w:val="21"/>
                <w:szCs w:val="21"/>
                <w:lang w:val="mk-MK"/>
              </w:rPr>
            </w:pPr>
            <w:r w:rsidRPr="006A7BA1">
              <w:rPr>
                <w:sz w:val="21"/>
                <w:szCs w:val="21"/>
                <w:lang w:val="mk-MK"/>
              </w:rPr>
              <w:t>19</w:t>
            </w:r>
          </w:p>
        </w:tc>
        <w:tc>
          <w:tcPr>
            <w:tcW w:w="246" w:type="dxa"/>
            <w:shd w:val="clear" w:color="000000" w:fill="FFFFFF"/>
            <w:vAlign w:val="bottom"/>
          </w:tcPr>
          <w:p w14:paraId="7ED439BE"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2EB8386B" w14:textId="77777777" w:rsidR="00E6582D" w:rsidRPr="00746FD3" w:rsidRDefault="00E6582D" w:rsidP="00E6582D">
            <w:pPr>
              <w:jc w:val="right"/>
              <w:rPr>
                <w:sz w:val="18"/>
                <w:szCs w:val="18"/>
              </w:rPr>
            </w:pPr>
            <w:r w:rsidRPr="00746FD3">
              <w:rPr>
                <w:sz w:val="18"/>
                <w:szCs w:val="18"/>
              </w:rPr>
              <w:t xml:space="preserve">                 -   </w:t>
            </w:r>
          </w:p>
        </w:tc>
        <w:tc>
          <w:tcPr>
            <w:tcW w:w="246" w:type="dxa"/>
            <w:shd w:val="clear" w:color="000000" w:fill="FFFFFF"/>
            <w:vAlign w:val="bottom"/>
          </w:tcPr>
          <w:p w14:paraId="6C59273A" w14:textId="77777777" w:rsidR="00E6582D" w:rsidRPr="00746FD3" w:rsidRDefault="00E6582D" w:rsidP="00E6582D">
            <w:pPr>
              <w:jc w:val="right"/>
              <w:rPr>
                <w:sz w:val="18"/>
                <w:szCs w:val="18"/>
              </w:rPr>
            </w:pPr>
          </w:p>
        </w:tc>
        <w:tc>
          <w:tcPr>
            <w:tcW w:w="1222" w:type="dxa"/>
            <w:shd w:val="clear" w:color="000000" w:fill="FFFFFF"/>
            <w:vAlign w:val="bottom"/>
          </w:tcPr>
          <w:p w14:paraId="3342CB6A" w14:textId="77777777" w:rsidR="00E6582D" w:rsidRPr="00746FD3" w:rsidRDefault="00E6582D" w:rsidP="00E6582D">
            <w:pPr>
              <w:jc w:val="right"/>
              <w:rPr>
                <w:sz w:val="18"/>
                <w:szCs w:val="18"/>
              </w:rPr>
            </w:pPr>
            <w:r w:rsidRPr="00746FD3">
              <w:rPr>
                <w:sz w:val="18"/>
                <w:szCs w:val="18"/>
              </w:rPr>
              <w:t xml:space="preserve">                   2,021 </w:t>
            </w:r>
          </w:p>
        </w:tc>
      </w:tr>
      <w:tr w:rsidR="00E6582D" w:rsidRPr="006A7BA1" w14:paraId="4FC1BDC8" w14:textId="77777777" w:rsidTr="00F96152">
        <w:trPr>
          <w:trHeight w:val="210"/>
        </w:trPr>
        <w:tc>
          <w:tcPr>
            <w:tcW w:w="5040" w:type="dxa"/>
            <w:shd w:val="clear" w:color="000000" w:fill="FFFFFF"/>
          </w:tcPr>
          <w:p w14:paraId="3C4FDC2D" w14:textId="77777777" w:rsidR="00E6582D" w:rsidRPr="006A7BA1" w:rsidRDefault="00E6582D" w:rsidP="00E6582D">
            <w:pPr>
              <w:rPr>
                <w:sz w:val="21"/>
                <w:szCs w:val="22"/>
                <w:lang w:val="en-GB"/>
              </w:rPr>
            </w:pPr>
            <w:r w:rsidRPr="006A7BA1">
              <w:rPr>
                <w:sz w:val="21"/>
                <w:szCs w:val="22"/>
                <w:lang w:val="en-GB"/>
              </w:rPr>
              <w:t>Financial assets at fair value through Income Statement determined as such at initial recognition</w:t>
            </w:r>
          </w:p>
        </w:tc>
        <w:tc>
          <w:tcPr>
            <w:tcW w:w="885" w:type="dxa"/>
            <w:shd w:val="clear" w:color="000000" w:fill="FFFFFF"/>
            <w:vAlign w:val="bottom"/>
          </w:tcPr>
          <w:p w14:paraId="5EBE8F20" w14:textId="77777777" w:rsidR="00E6582D" w:rsidRPr="006A7BA1" w:rsidRDefault="00E6582D" w:rsidP="00E6582D">
            <w:pPr>
              <w:ind w:right="45"/>
              <w:jc w:val="center"/>
              <w:rPr>
                <w:sz w:val="21"/>
                <w:szCs w:val="21"/>
                <w:lang w:val="mk-MK"/>
              </w:rPr>
            </w:pPr>
            <w:r w:rsidRPr="006A7BA1">
              <w:rPr>
                <w:sz w:val="21"/>
                <w:szCs w:val="21"/>
                <w:lang w:val="mk-MK"/>
              </w:rPr>
              <w:t>20</w:t>
            </w:r>
          </w:p>
        </w:tc>
        <w:tc>
          <w:tcPr>
            <w:tcW w:w="246" w:type="dxa"/>
            <w:shd w:val="clear" w:color="000000" w:fill="FFFFFF"/>
            <w:vAlign w:val="bottom"/>
          </w:tcPr>
          <w:p w14:paraId="4F85A43A"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54FA2A99" w14:textId="77777777" w:rsidR="00E6582D" w:rsidRPr="00746FD3" w:rsidRDefault="00E6582D" w:rsidP="00E6582D">
            <w:pPr>
              <w:jc w:val="right"/>
              <w:rPr>
                <w:sz w:val="18"/>
                <w:szCs w:val="18"/>
              </w:rPr>
            </w:pPr>
          </w:p>
        </w:tc>
        <w:tc>
          <w:tcPr>
            <w:tcW w:w="246" w:type="dxa"/>
            <w:shd w:val="clear" w:color="000000" w:fill="FFFFFF"/>
            <w:vAlign w:val="bottom"/>
          </w:tcPr>
          <w:p w14:paraId="1C410E25" w14:textId="77777777" w:rsidR="00E6582D" w:rsidRPr="00746FD3" w:rsidRDefault="00E6582D" w:rsidP="00E6582D">
            <w:pPr>
              <w:jc w:val="right"/>
              <w:rPr>
                <w:sz w:val="18"/>
                <w:szCs w:val="18"/>
              </w:rPr>
            </w:pPr>
          </w:p>
        </w:tc>
        <w:tc>
          <w:tcPr>
            <w:tcW w:w="1222" w:type="dxa"/>
            <w:shd w:val="clear" w:color="000000" w:fill="FFFFFF"/>
            <w:vAlign w:val="bottom"/>
          </w:tcPr>
          <w:p w14:paraId="06C85DC3" w14:textId="77777777" w:rsidR="00E6582D" w:rsidRPr="00746FD3" w:rsidRDefault="00E6582D" w:rsidP="00E6582D">
            <w:pPr>
              <w:jc w:val="right"/>
              <w:rPr>
                <w:sz w:val="18"/>
                <w:szCs w:val="18"/>
              </w:rPr>
            </w:pPr>
          </w:p>
        </w:tc>
      </w:tr>
      <w:tr w:rsidR="00E6582D" w:rsidRPr="006A7BA1" w14:paraId="458F1386" w14:textId="77777777" w:rsidTr="00F96152">
        <w:trPr>
          <w:trHeight w:val="210"/>
        </w:trPr>
        <w:tc>
          <w:tcPr>
            <w:tcW w:w="5040" w:type="dxa"/>
            <w:shd w:val="clear" w:color="000000" w:fill="FFFFFF"/>
          </w:tcPr>
          <w:p w14:paraId="569A877C" w14:textId="77777777" w:rsidR="00E6582D" w:rsidRPr="006A7BA1" w:rsidRDefault="00E6582D" w:rsidP="00E6582D">
            <w:pPr>
              <w:rPr>
                <w:sz w:val="21"/>
                <w:szCs w:val="22"/>
                <w:lang w:val="en-GB"/>
              </w:rPr>
            </w:pPr>
            <w:r w:rsidRPr="006A7BA1">
              <w:rPr>
                <w:sz w:val="21"/>
                <w:szCs w:val="22"/>
                <w:lang w:val="en-GB"/>
              </w:rPr>
              <w:t>Derivative assets held for risk management</w:t>
            </w:r>
          </w:p>
        </w:tc>
        <w:tc>
          <w:tcPr>
            <w:tcW w:w="885" w:type="dxa"/>
            <w:shd w:val="clear" w:color="000000" w:fill="FFFFFF"/>
            <w:vAlign w:val="bottom"/>
          </w:tcPr>
          <w:p w14:paraId="014C741F" w14:textId="77777777" w:rsidR="00E6582D" w:rsidRPr="006A7BA1" w:rsidRDefault="00E6582D" w:rsidP="00E6582D">
            <w:pPr>
              <w:jc w:val="center"/>
              <w:rPr>
                <w:sz w:val="21"/>
                <w:szCs w:val="21"/>
                <w:lang w:val="mk-MK"/>
              </w:rPr>
            </w:pPr>
            <w:r w:rsidRPr="006A7BA1">
              <w:rPr>
                <w:sz w:val="21"/>
                <w:szCs w:val="21"/>
                <w:lang w:val="mk-MK"/>
              </w:rPr>
              <w:t>21</w:t>
            </w:r>
          </w:p>
        </w:tc>
        <w:tc>
          <w:tcPr>
            <w:tcW w:w="246" w:type="dxa"/>
            <w:shd w:val="clear" w:color="000000" w:fill="FFFFFF"/>
            <w:vAlign w:val="bottom"/>
          </w:tcPr>
          <w:p w14:paraId="6D0F7518"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050BFD87" w14:textId="77777777" w:rsidR="00E6582D" w:rsidRPr="00746FD3" w:rsidRDefault="00E6582D" w:rsidP="00E6582D">
            <w:pPr>
              <w:jc w:val="right"/>
              <w:rPr>
                <w:sz w:val="18"/>
                <w:szCs w:val="18"/>
              </w:rPr>
            </w:pPr>
          </w:p>
        </w:tc>
        <w:tc>
          <w:tcPr>
            <w:tcW w:w="246" w:type="dxa"/>
            <w:shd w:val="clear" w:color="000000" w:fill="FFFFFF"/>
            <w:vAlign w:val="bottom"/>
          </w:tcPr>
          <w:p w14:paraId="3809E0F6" w14:textId="77777777" w:rsidR="00E6582D" w:rsidRPr="00746FD3" w:rsidRDefault="00E6582D" w:rsidP="00E6582D">
            <w:pPr>
              <w:jc w:val="right"/>
              <w:rPr>
                <w:sz w:val="18"/>
                <w:szCs w:val="18"/>
              </w:rPr>
            </w:pPr>
          </w:p>
        </w:tc>
        <w:tc>
          <w:tcPr>
            <w:tcW w:w="1222" w:type="dxa"/>
            <w:shd w:val="clear" w:color="000000" w:fill="FFFFFF"/>
            <w:vAlign w:val="bottom"/>
          </w:tcPr>
          <w:p w14:paraId="6E080AB1" w14:textId="77777777" w:rsidR="00E6582D" w:rsidRPr="00746FD3" w:rsidRDefault="00E6582D" w:rsidP="00E6582D">
            <w:pPr>
              <w:jc w:val="right"/>
              <w:rPr>
                <w:sz w:val="18"/>
                <w:szCs w:val="18"/>
              </w:rPr>
            </w:pPr>
          </w:p>
        </w:tc>
      </w:tr>
      <w:tr w:rsidR="00E6582D" w:rsidRPr="006A7BA1" w14:paraId="079DECAD" w14:textId="77777777" w:rsidTr="00F96152">
        <w:trPr>
          <w:trHeight w:val="210"/>
        </w:trPr>
        <w:tc>
          <w:tcPr>
            <w:tcW w:w="5040" w:type="dxa"/>
            <w:shd w:val="clear" w:color="000000" w:fill="FFFFFF"/>
          </w:tcPr>
          <w:p w14:paraId="1CECD2D3" w14:textId="77777777" w:rsidR="00E6582D" w:rsidRPr="006A7BA1" w:rsidRDefault="00E6582D" w:rsidP="00E6582D">
            <w:pPr>
              <w:rPr>
                <w:sz w:val="21"/>
                <w:szCs w:val="22"/>
                <w:lang w:val="en-GB"/>
              </w:rPr>
            </w:pPr>
            <w:r w:rsidRPr="006A7BA1">
              <w:rPr>
                <w:sz w:val="21"/>
                <w:szCs w:val="22"/>
                <w:lang w:val="en-GB"/>
              </w:rPr>
              <w:t>Placements with, and loans to banks</w:t>
            </w:r>
          </w:p>
        </w:tc>
        <w:tc>
          <w:tcPr>
            <w:tcW w:w="885" w:type="dxa"/>
            <w:shd w:val="clear" w:color="000000" w:fill="FFFFFF"/>
            <w:vAlign w:val="bottom"/>
          </w:tcPr>
          <w:p w14:paraId="4460A5A5" w14:textId="77777777" w:rsidR="00E6582D" w:rsidRPr="006A7BA1" w:rsidRDefault="00E6582D" w:rsidP="00E6582D">
            <w:pPr>
              <w:jc w:val="center"/>
              <w:rPr>
                <w:sz w:val="21"/>
                <w:szCs w:val="21"/>
                <w:lang w:val="mk-MK"/>
              </w:rPr>
            </w:pPr>
            <w:r w:rsidRPr="006A7BA1">
              <w:rPr>
                <w:sz w:val="21"/>
                <w:szCs w:val="21"/>
                <w:lang w:val="mk-MK"/>
              </w:rPr>
              <w:t>22.1</w:t>
            </w:r>
          </w:p>
        </w:tc>
        <w:tc>
          <w:tcPr>
            <w:tcW w:w="246" w:type="dxa"/>
            <w:shd w:val="clear" w:color="000000" w:fill="FFFFFF"/>
            <w:vAlign w:val="bottom"/>
          </w:tcPr>
          <w:p w14:paraId="4ABF7F3C"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2F8107E6" w14:textId="77777777" w:rsidR="00E6582D" w:rsidRPr="00746FD3" w:rsidRDefault="00E6582D" w:rsidP="00E6582D">
            <w:pPr>
              <w:jc w:val="right"/>
              <w:rPr>
                <w:sz w:val="18"/>
                <w:szCs w:val="18"/>
              </w:rPr>
            </w:pPr>
            <w:r w:rsidRPr="00746FD3">
              <w:rPr>
                <w:sz w:val="18"/>
                <w:szCs w:val="18"/>
              </w:rPr>
              <w:t xml:space="preserve">         326,561 </w:t>
            </w:r>
          </w:p>
        </w:tc>
        <w:tc>
          <w:tcPr>
            <w:tcW w:w="246" w:type="dxa"/>
            <w:shd w:val="clear" w:color="000000" w:fill="FFFFFF"/>
            <w:vAlign w:val="bottom"/>
          </w:tcPr>
          <w:p w14:paraId="0418DA00" w14:textId="77777777" w:rsidR="00E6582D" w:rsidRPr="00746FD3" w:rsidRDefault="00E6582D" w:rsidP="00E6582D">
            <w:pPr>
              <w:jc w:val="right"/>
              <w:rPr>
                <w:sz w:val="18"/>
                <w:szCs w:val="18"/>
              </w:rPr>
            </w:pPr>
          </w:p>
        </w:tc>
        <w:tc>
          <w:tcPr>
            <w:tcW w:w="1222" w:type="dxa"/>
            <w:shd w:val="clear" w:color="000000" w:fill="FFFFFF"/>
            <w:vAlign w:val="bottom"/>
          </w:tcPr>
          <w:p w14:paraId="486FE480" w14:textId="77777777" w:rsidR="00E6582D" w:rsidRPr="00746FD3" w:rsidRDefault="00E6582D" w:rsidP="00E6582D">
            <w:pPr>
              <w:jc w:val="right"/>
              <w:rPr>
                <w:sz w:val="18"/>
                <w:szCs w:val="18"/>
              </w:rPr>
            </w:pPr>
            <w:r w:rsidRPr="00746FD3">
              <w:rPr>
                <w:sz w:val="18"/>
                <w:szCs w:val="18"/>
              </w:rPr>
              <w:t xml:space="preserve">               297,437 </w:t>
            </w:r>
          </w:p>
        </w:tc>
      </w:tr>
      <w:tr w:rsidR="00E6582D" w:rsidRPr="006A7BA1" w14:paraId="36BB5AC8" w14:textId="77777777" w:rsidTr="00F96152">
        <w:trPr>
          <w:trHeight w:val="210"/>
        </w:trPr>
        <w:tc>
          <w:tcPr>
            <w:tcW w:w="5040" w:type="dxa"/>
            <w:shd w:val="clear" w:color="000000" w:fill="FFFFFF"/>
          </w:tcPr>
          <w:p w14:paraId="508D6B15" w14:textId="77777777" w:rsidR="00E6582D" w:rsidRPr="006A7BA1" w:rsidRDefault="00E6582D" w:rsidP="00E6582D">
            <w:pPr>
              <w:rPr>
                <w:lang w:val="en-GB"/>
              </w:rPr>
            </w:pPr>
            <w:r w:rsidRPr="006A7BA1">
              <w:rPr>
                <w:sz w:val="21"/>
                <w:szCs w:val="21"/>
                <w:lang w:val="en-GB"/>
              </w:rPr>
              <w:t>Loans to customers</w:t>
            </w:r>
          </w:p>
        </w:tc>
        <w:tc>
          <w:tcPr>
            <w:tcW w:w="885" w:type="dxa"/>
            <w:shd w:val="clear" w:color="000000" w:fill="FFFFFF"/>
          </w:tcPr>
          <w:p w14:paraId="5C51F458" w14:textId="77777777" w:rsidR="00E6582D" w:rsidRPr="006A7BA1" w:rsidRDefault="00E6582D" w:rsidP="00E6582D">
            <w:pPr>
              <w:jc w:val="center"/>
              <w:rPr>
                <w:sz w:val="21"/>
                <w:szCs w:val="21"/>
                <w:lang w:val="mk-MK"/>
              </w:rPr>
            </w:pPr>
            <w:r w:rsidRPr="006A7BA1">
              <w:rPr>
                <w:sz w:val="21"/>
                <w:szCs w:val="21"/>
                <w:lang w:val="mk-MK"/>
              </w:rPr>
              <w:t>22.2</w:t>
            </w:r>
          </w:p>
        </w:tc>
        <w:tc>
          <w:tcPr>
            <w:tcW w:w="246" w:type="dxa"/>
            <w:shd w:val="clear" w:color="000000" w:fill="FFFFFF"/>
            <w:vAlign w:val="bottom"/>
          </w:tcPr>
          <w:p w14:paraId="4F17CD80"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5F33992A" w14:textId="77777777" w:rsidR="00E6582D" w:rsidRPr="00746FD3" w:rsidRDefault="00E6582D" w:rsidP="00E6582D">
            <w:pPr>
              <w:jc w:val="right"/>
              <w:rPr>
                <w:sz w:val="18"/>
                <w:szCs w:val="18"/>
              </w:rPr>
            </w:pPr>
            <w:r w:rsidRPr="00746FD3">
              <w:rPr>
                <w:sz w:val="18"/>
                <w:szCs w:val="18"/>
              </w:rPr>
              <w:t xml:space="preserve">    92,309,131 </w:t>
            </w:r>
          </w:p>
        </w:tc>
        <w:tc>
          <w:tcPr>
            <w:tcW w:w="246" w:type="dxa"/>
            <w:shd w:val="clear" w:color="000000" w:fill="FFFFFF"/>
            <w:vAlign w:val="bottom"/>
          </w:tcPr>
          <w:p w14:paraId="5987CF27" w14:textId="77777777" w:rsidR="00E6582D" w:rsidRPr="00746FD3" w:rsidRDefault="00E6582D" w:rsidP="00E6582D">
            <w:pPr>
              <w:jc w:val="right"/>
              <w:rPr>
                <w:sz w:val="18"/>
                <w:szCs w:val="18"/>
              </w:rPr>
            </w:pPr>
          </w:p>
        </w:tc>
        <w:tc>
          <w:tcPr>
            <w:tcW w:w="1222" w:type="dxa"/>
            <w:shd w:val="clear" w:color="000000" w:fill="FFFFFF"/>
            <w:vAlign w:val="bottom"/>
          </w:tcPr>
          <w:p w14:paraId="4A22DE6A" w14:textId="2131BDFC" w:rsidR="00E6582D" w:rsidRPr="00746FD3" w:rsidRDefault="00E6582D" w:rsidP="00412F95">
            <w:pPr>
              <w:jc w:val="right"/>
              <w:rPr>
                <w:sz w:val="18"/>
                <w:szCs w:val="18"/>
              </w:rPr>
            </w:pPr>
            <w:r w:rsidRPr="00746FD3">
              <w:rPr>
                <w:sz w:val="18"/>
                <w:szCs w:val="18"/>
              </w:rPr>
              <w:t xml:space="preserve">           </w:t>
            </w:r>
            <w:r w:rsidR="00622A12">
              <w:rPr>
                <w:sz w:val="18"/>
                <w:szCs w:val="18"/>
              </w:rPr>
              <w:t>85</w:t>
            </w:r>
            <w:r w:rsidR="00622A12">
              <w:rPr>
                <w:sz w:val="18"/>
                <w:szCs w:val="18"/>
                <w:lang w:val="mk-MK"/>
              </w:rPr>
              <w:t>,916,705</w:t>
            </w:r>
            <w:r w:rsidRPr="00746FD3">
              <w:rPr>
                <w:sz w:val="18"/>
                <w:szCs w:val="18"/>
              </w:rPr>
              <w:t xml:space="preserve"> </w:t>
            </w:r>
          </w:p>
        </w:tc>
      </w:tr>
      <w:tr w:rsidR="00E6582D" w:rsidRPr="006A7BA1" w14:paraId="7AF97C78" w14:textId="77777777" w:rsidTr="00F96152">
        <w:trPr>
          <w:trHeight w:val="210"/>
        </w:trPr>
        <w:tc>
          <w:tcPr>
            <w:tcW w:w="5040" w:type="dxa"/>
            <w:shd w:val="clear" w:color="000000" w:fill="FFFFFF"/>
          </w:tcPr>
          <w:p w14:paraId="4C966F11" w14:textId="77777777" w:rsidR="00E6582D" w:rsidRPr="006A7BA1" w:rsidRDefault="00E6582D" w:rsidP="00E6582D">
            <w:pPr>
              <w:rPr>
                <w:lang w:val="en-GB"/>
              </w:rPr>
            </w:pPr>
            <w:r w:rsidRPr="006A7BA1">
              <w:rPr>
                <w:sz w:val="21"/>
                <w:szCs w:val="21"/>
                <w:lang w:val="en-GB"/>
              </w:rPr>
              <w:t>Investments in securities</w:t>
            </w:r>
          </w:p>
        </w:tc>
        <w:tc>
          <w:tcPr>
            <w:tcW w:w="885" w:type="dxa"/>
            <w:shd w:val="clear" w:color="000000" w:fill="FFFFFF"/>
          </w:tcPr>
          <w:p w14:paraId="422FB2CC" w14:textId="77777777" w:rsidR="00E6582D" w:rsidRPr="006A7BA1" w:rsidRDefault="00E6582D" w:rsidP="00E6582D">
            <w:pPr>
              <w:jc w:val="center"/>
              <w:rPr>
                <w:sz w:val="21"/>
                <w:szCs w:val="21"/>
                <w:lang w:val="mk-MK"/>
              </w:rPr>
            </w:pPr>
            <w:r w:rsidRPr="006A7BA1">
              <w:rPr>
                <w:sz w:val="21"/>
                <w:szCs w:val="21"/>
                <w:lang w:val="mk-MK"/>
              </w:rPr>
              <w:t>23</w:t>
            </w:r>
          </w:p>
        </w:tc>
        <w:tc>
          <w:tcPr>
            <w:tcW w:w="246" w:type="dxa"/>
            <w:shd w:val="clear" w:color="000000" w:fill="FFFFFF"/>
            <w:vAlign w:val="bottom"/>
          </w:tcPr>
          <w:p w14:paraId="3AEB0ADC"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660C7016" w14:textId="77777777" w:rsidR="00E6582D" w:rsidRPr="00746FD3" w:rsidRDefault="00E6582D" w:rsidP="00E6582D">
            <w:pPr>
              <w:jc w:val="right"/>
              <w:rPr>
                <w:sz w:val="18"/>
                <w:szCs w:val="18"/>
              </w:rPr>
            </w:pPr>
            <w:r w:rsidRPr="00746FD3">
              <w:rPr>
                <w:sz w:val="18"/>
                <w:szCs w:val="18"/>
              </w:rPr>
              <w:t xml:space="preserve">    11,408,416 </w:t>
            </w:r>
          </w:p>
        </w:tc>
        <w:tc>
          <w:tcPr>
            <w:tcW w:w="246" w:type="dxa"/>
            <w:shd w:val="clear" w:color="000000" w:fill="FFFFFF"/>
            <w:vAlign w:val="bottom"/>
          </w:tcPr>
          <w:p w14:paraId="0634F7DA" w14:textId="77777777" w:rsidR="00E6582D" w:rsidRPr="00746FD3" w:rsidRDefault="00E6582D" w:rsidP="00E6582D">
            <w:pPr>
              <w:jc w:val="right"/>
              <w:rPr>
                <w:sz w:val="18"/>
                <w:szCs w:val="18"/>
              </w:rPr>
            </w:pPr>
          </w:p>
        </w:tc>
        <w:tc>
          <w:tcPr>
            <w:tcW w:w="1222" w:type="dxa"/>
            <w:shd w:val="clear" w:color="000000" w:fill="FFFFFF"/>
            <w:vAlign w:val="bottom"/>
          </w:tcPr>
          <w:p w14:paraId="39152356" w14:textId="77777777" w:rsidR="00E6582D" w:rsidRPr="00746FD3" w:rsidRDefault="00E6582D" w:rsidP="00E6582D">
            <w:pPr>
              <w:jc w:val="right"/>
              <w:rPr>
                <w:sz w:val="18"/>
                <w:szCs w:val="18"/>
              </w:rPr>
            </w:pPr>
            <w:r w:rsidRPr="00746FD3">
              <w:rPr>
                <w:sz w:val="18"/>
                <w:szCs w:val="18"/>
              </w:rPr>
              <w:t xml:space="preserve">           10,386,884 </w:t>
            </w:r>
          </w:p>
        </w:tc>
      </w:tr>
      <w:tr w:rsidR="00E6582D" w:rsidRPr="006A7BA1" w14:paraId="3A615B54" w14:textId="77777777" w:rsidTr="00F96152">
        <w:trPr>
          <w:trHeight w:val="210"/>
        </w:trPr>
        <w:tc>
          <w:tcPr>
            <w:tcW w:w="5040" w:type="dxa"/>
            <w:shd w:val="clear" w:color="000000" w:fill="FFFFFF"/>
          </w:tcPr>
          <w:p w14:paraId="50290CD1" w14:textId="77777777" w:rsidR="00E6582D" w:rsidRPr="006A7BA1" w:rsidRDefault="00E6582D" w:rsidP="00E6582D">
            <w:pPr>
              <w:rPr>
                <w:sz w:val="21"/>
                <w:szCs w:val="21"/>
                <w:lang w:val="en-GB"/>
              </w:rPr>
            </w:pPr>
            <w:r w:rsidRPr="006A7BA1">
              <w:rPr>
                <w:sz w:val="21"/>
                <w:szCs w:val="21"/>
                <w:lang w:val="en-GB"/>
              </w:rPr>
              <w:t xml:space="preserve">Investments in associates </w:t>
            </w:r>
          </w:p>
        </w:tc>
        <w:tc>
          <w:tcPr>
            <w:tcW w:w="885" w:type="dxa"/>
            <w:shd w:val="clear" w:color="000000" w:fill="FFFFFF"/>
          </w:tcPr>
          <w:p w14:paraId="51DD8644" w14:textId="77777777" w:rsidR="00E6582D" w:rsidRPr="006A7BA1" w:rsidRDefault="00E6582D" w:rsidP="00E6582D">
            <w:pPr>
              <w:jc w:val="center"/>
              <w:rPr>
                <w:sz w:val="21"/>
                <w:szCs w:val="21"/>
                <w:lang w:val="mk-MK"/>
              </w:rPr>
            </w:pPr>
            <w:r w:rsidRPr="006A7BA1">
              <w:rPr>
                <w:sz w:val="21"/>
                <w:szCs w:val="21"/>
                <w:lang w:val="mk-MK"/>
              </w:rPr>
              <w:t>24</w:t>
            </w:r>
          </w:p>
        </w:tc>
        <w:tc>
          <w:tcPr>
            <w:tcW w:w="246" w:type="dxa"/>
            <w:shd w:val="clear" w:color="000000" w:fill="FFFFFF"/>
            <w:vAlign w:val="bottom"/>
          </w:tcPr>
          <w:p w14:paraId="3A74BE76"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2BBB93F4" w14:textId="77777777" w:rsidR="00E6582D" w:rsidRPr="00746FD3" w:rsidRDefault="00E6582D" w:rsidP="00E6582D">
            <w:pPr>
              <w:jc w:val="right"/>
              <w:rPr>
                <w:sz w:val="18"/>
                <w:szCs w:val="18"/>
              </w:rPr>
            </w:pPr>
            <w:r w:rsidRPr="00746FD3">
              <w:rPr>
                <w:sz w:val="18"/>
                <w:szCs w:val="18"/>
              </w:rPr>
              <w:t xml:space="preserve">                 -   </w:t>
            </w:r>
          </w:p>
        </w:tc>
        <w:tc>
          <w:tcPr>
            <w:tcW w:w="246" w:type="dxa"/>
            <w:shd w:val="clear" w:color="000000" w:fill="FFFFFF"/>
            <w:vAlign w:val="bottom"/>
          </w:tcPr>
          <w:p w14:paraId="5627BE5F" w14:textId="77777777" w:rsidR="00E6582D" w:rsidRPr="00746FD3" w:rsidRDefault="00E6582D" w:rsidP="00E6582D">
            <w:pPr>
              <w:jc w:val="right"/>
              <w:rPr>
                <w:sz w:val="18"/>
                <w:szCs w:val="18"/>
              </w:rPr>
            </w:pPr>
          </w:p>
        </w:tc>
        <w:tc>
          <w:tcPr>
            <w:tcW w:w="1222" w:type="dxa"/>
            <w:shd w:val="clear" w:color="000000" w:fill="FFFFFF"/>
            <w:vAlign w:val="bottom"/>
          </w:tcPr>
          <w:p w14:paraId="4DBF2E55" w14:textId="77777777" w:rsidR="00E6582D" w:rsidRPr="00746FD3" w:rsidRDefault="00E6582D" w:rsidP="00E6582D">
            <w:pPr>
              <w:jc w:val="right"/>
              <w:rPr>
                <w:sz w:val="18"/>
                <w:szCs w:val="18"/>
              </w:rPr>
            </w:pPr>
          </w:p>
        </w:tc>
      </w:tr>
      <w:tr w:rsidR="00E6582D" w:rsidRPr="006A7BA1" w14:paraId="2B88F882" w14:textId="77777777" w:rsidTr="00F96152">
        <w:trPr>
          <w:trHeight w:val="91"/>
        </w:trPr>
        <w:tc>
          <w:tcPr>
            <w:tcW w:w="5040" w:type="dxa"/>
            <w:shd w:val="clear" w:color="000000" w:fill="FFFFFF"/>
          </w:tcPr>
          <w:p w14:paraId="43F9874C" w14:textId="77777777" w:rsidR="00E6582D" w:rsidRPr="006A7BA1" w:rsidRDefault="00E6582D" w:rsidP="00E6582D">
            <w:pPr>
              <w:rPr>
                <w:sz w:val="21"/>
                <w:szCs w:val="21"/>
                <w:lang w:val="en-GB"/>
              </w:rPr>
            </w:pPr>
            <w:r w:rsidRPr="006A7BA1">
              <w:rPr>
                <w:sz w:val="21"/>
                <w:szCs w:val="21"/>
                <w:lang w:val="en-GB"/>
              </w:rPr>
              <w:t>Income tax receivable (current)</w:t>
            </w:r>
          </w:p>
        </w:tc>
        <w:tc>
          <w:tcPr>
            <w:tcW w:w="885" w:type="dxa"/>
            <w:shd w:val="clear" w:color="000000" w:fill="FFFFFF"/>
          </w:tcPr>
          <w:p w14:paraId="56C84A05" w14:textId="77777777" w:rsidR="00E6582D" w:rsidRPr="006A7BA1" w:rsidRDefault="00E6582D" w:rsidP="00E6582D">
            <w:pPr>
              <w:jc w:val="center"/>
              <w:rPr>
                <w:sz w:val="21"/>
                <w:szCs w:val="21"/>
                <w:lang w:val="mk-MK"/>
              </w:rPr>
            </w:pPr>
            <w:r w:rsidRPr="006A7BA1">
              <w:rPr>
                <w:sz w:val="21"/>
                <w:szCs w:val="21"/>
                <w:lang w:val="mk-MK"/>
              </w:rPr>
              <w:t>30.1</w:t>
            </w:r>
          </w:p>
        </w:tc>
        <w:tc>
          <w:tcPr>
            <w:tcW w:w="246" w:type="dxa"/>
            <w:shd w:val="clear" w:color="000000" w:fill="FFFFFF"/>
            <w:vAlign w:val="bottom"/>
          </w:tcPr>
          <w:p w14:paraId="5CCC92BB"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2F2605DF" w14:textId="77777777" w:rsidR="00E6582D" w:rsidRPr="00746FD3" w:rsidRDefault="00E6582D" w:rsidP="00E6582D">
            <w:pPr>
              <w:jc w:val="right"/>
              <w:rPr>
                <w:sz w:val="18"/>
                <w:szCs w:val="18"/>
              </w:rPr>
            </w:pPr>
            <w:r w:rsidRPr="00746FD3">
              <w:rPr>
                <w:sz w:val="18"/>
                <w:szCs w:val="18"/>
              </w:rPr>
              <w:t xml:space="preserve">                 -   </w:t>
            </w:r>
          </w:p>
        </w:tc>
        <w:tc>
          <w:tcPr>
            <w:tcW w:w="246" w:type="dxa"/>
            <w:shd w:val="clear" w:color="000000" w:fill="FFFFFF"/>
            <w:vAlign w:val="bottom"/>
          </w:tcPr>
          <w:p w14:paraId="60BC121A" w14:textId="77777777" w:rsidR="00E6582D" w:rsidRPr="00746FD3" w:rsidRDefault="00E6582D" w:rsidP="00E6582D">
            <w:pPr>
              <w:jc w:val="right"/>
              <w:rPr>
                <w:sz w:val="18"/>
                <w:szCs w:val="18"/>
              </w:rPr>
            </w:pPr>
          </w:p>
        </w:tc>
        <w:tc>
          <w:tcPr>
            <w:tcW w:w="1222" w:type="dxa"/>
            <w:shd w:val="clear" w:color="000000" w:fill="FFFFFF"/>
            <w:vAlign w:val="bottom"/>
          </w:tcPr>
          <w:p w14:paraId="2A0F6456" w14:textId="77777777" w:rsidR="00E6582D" w:rsidRPr="00746FD3" w:rsidRDefault="00E6582D" w:rsidP="00E6582D">
            <w:pPr>
              <w:jc w:val="right"/>
              <w:rPr>
                <w:sz w:val="18"/>
                <w:szCs w:val="18"/>
              </w:rPr>
            </w:pPr>
          </w:p>
        </w:tc>
      </w:tr>
      <w:tr w:rsidR="00E6582D" w:rsidRPr="006A7BA1" w14:paraId="73E44017" w14:textId="77777777" w:rsidTr="00F96152">
        <w:trPr>
          <w:trHeight w:val="210"/>
        </w:trPr>
        <w:tc>
          <w:tcPr>
            <w:tcW w:w="5040" w:type="dxa"/>
            <w:shd w:val="clear" w:color="000000" w:fill="FFFFFF"/>
          </w:tcPr>
          <w:p w14:paraId="40B24EB8" w14:textId="77777777" w:rsidR="00E6582D" w:rsidRPr="006A7BA1" w:rsidRDefault="00E6582D" w:rsidP="00E6582D">
            <w:pPr>
              <w:rPr>
                <w:sz w:val="21"/>
                <w:szCs w:val="21"/>
                <w:lang w:val="en-GB"/>
              </w:rPr>
            </w:pPr>
            <w:r w:rsidRPr="006A7BA1">
              <w:rPr>
                <w:sz w:val="21"/>
                <w:szCs w:val="21"/>
                <w:lang w:val="en-GB"/>
              </w:rPr>
              <w:t>Other receivables</w:t>
            </w:r>
          </w:p>
        </w:tc>
        <w:tc>
          <w:tcPr>
            <w:tcW w:w="885" w:type="dxa"/>
            <w:shd w:val="clear" w:color="000000" w:fill="FFFFFF"/>
            <w:vAlign w:val="bottom"/>
          </w:tcPr>
          <w:p w14:paraId="1382CB3A" w14:textId="77777777" w:rsidR="00E6582D" w:rsidRPr="006A7BA1" w:rsidRDefault="00E6582D" w:rsidP="00E6582D">
            <w:pPr>
              <w:jc w:val="center"/>
              <w:rPr>
                <w:sz w:val="21"/>
                <w:szCs w:val="21"/>
                <w:lang w:val="mk-MK"/>
              </w:rPr>
            </w:pPr>
            <w:r w:rsidRPr="006A7BA1">
              <w:rPr>
                <w:sz w:val="21"/>
                <w:szCs w:val="21"/>
                <w:lang w:val="mk-MK"/>
              </w:rPr>
              <w:t>25</w:t>
            </w:r>
          </w:p>
        </w:tc>
        <w:tc>
          <w:tcPr>
            <w:tcW w:w="246" w:type="dxa"/>
            <w:shd w:val="clear" w:color="000000" w:fill="FFFFFF"/>
            <w:vAlign w:val="bottom"/>
          </w:tcPr>
          <w:p w14:paraId="1BBB3681"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7826C2CF" w14:textId="77777777" w:rsidR="00E6582D" w:rsidRPr="00746FD3" w:rsidRDefault="00E6582D" w:rsidP="00412F95">
            <w:pPr>
              <w:jc w:val="right"/>
              <w:rPr>
                <w:sz w:val="18"/>
                <w:szCs w:val="18"/>
              </w:rPr>
            </w:pPr>
            <w:r w:rsidRPr="00746FD3">
              <w:rPr>
                <w:sz w:val="18"/>
                <w:szCs w:val="18"/>
              </w:rPr>
              <w:t xml:space="preserve">      1,</w:t>
            </w:r>
            <w:r w:rsidR="00412F95">
              <w:rPr>
                <w:sz w:val="18"/>
                <w:szCs w:val="18"/>
              </w:rPr>
              <w:t>382,944</w:t>
            </w:r>
            <w:r w:rsidRPr="00746FD3">
              <w:rPr>
                <w:sz w:val="18"/>
                <w:szCs w:val="18"/>
              </w:rPr>
              <w:t xml:space="preserve"> </w:t>
            </w:r>
          </w:p>
        </w:tc>
        <w:tc>
          <w:tcPr>
            <w:tcW w:w="246" w:type="dxa"/>
            <w:shd w:val="clear" w:color="000000" w:fill="FFFFFF"/>
            <w:vAlign w:val="bottom"/>
          </w:tcPr>
          <w:p w14:paraId="020C7823" w14:textId="77777777" w:rsidR="00E6582D" w:rsidRPr="00746FD3" w:rsidRDefault="00E6582D" w:rsidP="00E6582D">
            <w:pPr>
              <w:jc w:val="right"/>
              <w:rPr>
                <w:sz w:val="18"/>
                <w:szCs w:val="18"/>
              </w:rPr>
            </w:pPr>
          </w:p>
        </w:tc>
        <w:tc>
          <w:tcPr>
            <w:tcW w:w="1222" w:type="dxa"/>
            <w:shd w:val="clear" w:color="000000" w:fill="FFFFFF"/>
            <w:vAlign w:val="bottom"/>
          </w:tcPr>
          <w:p w14:paraId="336990C9" w14:textId="45CB960A" w:rsidR="00E6582D" w:rsidRPr="00746FD3" w:rsidRDefault="00E6582D" w:rsidP="00412F95">
            <w:pPr>
              <w:jc w:val="right"/>
              <w:rPr>
                <w:sz w:val="18"/>
                <w:szCs w:val="18"/>
              </w:rPr>
            </w:pPr>
            <w:r w:rsidRPr="00746FD3">
              <w:rPr>
                <w:sz w:val="18"/>
                <w:szCs w:val="18"/>
              </w:rPr>
              <w:t xml:space="preserve">            </w:t>
            </w:r>
            <w:r w:rsidR="00622A12">
              <w:rPr>
                <w:sz w:val="18"/>
                <w:szCs w:val="18"/>
                <w:lang w:val="mk-MK"/>
              </w:rPr>
              <w:t>2,582,596</w:t>
            </w:r>
            <w:r w:rsidRPr="00746FD3">
              <w:rPr>
                <w:sz w:val="18"/>
                <w:szCs w:val="18"/>
              </w:rPr>
              <w:t xml:space="preserve"> </w:t>
            </w:r>
          </w:p>
        </w:tc>
      </w:tr>
      <w:tr w:rsidR="00E6582D" w:rsidRPr="006A7BA1" w14:paraId="43DE72DE" w14:textId="77777777" w:rsidTr="00F96152">
        <w:trPr>
          <w:trHeight w:val="210"/>
        </w:trPr>
        <w:tc>
          <w:tcPr>
            <w:tcW w:w="5040" w:type="dxa"/>
            <w:shd w:val="clear" w:color="000000" w:fill="FFFFFF"/>
          </w:tcPr>
          <w:p w14:paraId="167BB7BB" w14:textId="77777777" w:rsidR="00E6582D" w:rsidRPr="006A7BA1" w:rsidRDefault="00E6582D" w:rsidP="00E6582D">
            <w:pPr>
              <w:pStyle w:val="xl37"/>
              <w:spacing w:before="0" w:beforeAutospacing="0" w:after="0" w:afterAutospacing="0"/>
              <w:rPr>
                <w:szCs w:val="22"/>
                <w:lang w:val="en-GB"/>
              </w:rPr>
            </w:pPr>
            <w:r w:rsidRPr="006A7BA1">
              <w:rPr>
                <w:szCs w:val="22"/>
                <w:lang w:val="en-GB"/>
              </w:rPr>
              <w:t>Collateralized assets</w:t>
            </w:r>
          </w:p>
        </w:tc>
        <w:tc>
          <w:tcPr>
            <w:tcW w:w="885" w:type="dxa"/>
            <w:shd w:val="clear" w:color="000000" w:fill="FFFFFF"/>
            <w:vAlign w:val="bottom"/>
          </w:tcPr>
          <w:p w14:paraId="234440B3" w14:textId="77777777" w:rsidR="00E6582D" w:rsidRPr="006A7BA1" w:rsidRDefault="00E6582D" w:rsidP="00E6582D">
            <w:pPr>
              <w:jc w:val="center"/>
              <w:rPr>
                <w:sz w:val="21"/>
                <w:szCs w:val="21"/>
                <w:lang w:val="mk-MK"/>
              </w:rPr>
            </w:pPr>
            <w:r w:rsidRPr="006A7BA1">
              <w:rPr>
                <w:sz w:val="21"/>
                <w:szCs w:val="21"/>
                <w:lang w:val="mk-MK"/>
              </w:rPr>
              <w:t>26</w:t>
            </w:r>
          </w:p>
        </w:tc>
        <w:tc>
          <w:tcPr>
            <w:tcW w:w="246" w:type="dxa"/>
            <w:shd w:val="clear" w:color="000000" w:fill="FFFFFF"/>
            <w:vAlign w:val="bottom"/>
          </w:tcPr>
          <w:p w14:paraId="0C72DC9C"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2D860E63" w14:textId="77777777" w:rsidR="00E6582D" w:rsidRPr="00746FD3" w:rsidRDefault="00E6582D" w:rsidP="00E6582D">
            <w:pPr>
              <w:jc w:val="right"/>
              <w:rPr>
                <w:sz w:val="18"/>
                <w:szCs w:val="18"/>
              </w:rPr>
            </w:pPr>
          </w:p>
        </w:tc>
        <w:tc>
          <w:tcPr>
            <w:tcW w:w="246" w:type="dxa"/>
            <w:shd w:val="clear" w:color="000000" w:fill="FFFFFF"/>
            <w:vAlign w:val="bottom"/>
          </w:tcPr>
          <w:p w14:paraId="0AE2AAE8" w14:textId="77777777" w:rsidR="00E6582D" w:rsidRPr="00746FD3" w:rsidRDefault="00E6582D" w:rsidP="00E6582D">
            <w:pPr>
              <w:jc w:val="right"/>
              <w:rPr>
                <w:sz w:val="18"/>
                <w:szCs w:val="18"/>
              </w:rPr>
            </w:pPr>
          </w:p>
        </w:tc>
        <w:tc>
          <w:tcPr>
            <w:tcW w:w="1222" w:type="dxa"/>
            <w:shd w:val="clear" w:color="000000" w:fill="FFFFFF"/>
            <w:vAlign w:val="bottom"/>
          </w:tcPr>
          <w:p w14:paraId="34C34FF0" w14:textId="77777777" w:rsidR="00E6582D" w:rsidRPr="00746FD3" w:rsidRDefault="00E6582D" w:rsidP="00E6582D">
            <w:pPr>
              <w:jc w:val="right"/>
              <w:rPr>
                <w:sz w:val="18"/>
                <w:szCs w:val="18"/>
              </w:rPr>
            </w:pPr>
          </w:p>
        </w:tc>
      </w:tr>
      <w:tr w:rsidR="00E6582D" w:rsidRPr="006A7BA1" w14:paraId="13697B98" w14:textId="77777777" w:rsidTr="00F96152">
        <w:trPr>
          <w:trHeight w:val="210"/>
        </w:trPr>
        <w:tc>
          <w:tcPr>
            <w:tcW w:w="5040" w:type="dxa"/>
            <w:shd w:val="clear" w:color="000000" w:fill="FFFFFF"/>
          </w:tcPr>
          <w:p w14:paraId="47E98FD5" w14:textId="77777777" w:rsidR="00E6582D" w:rsidRPr="006A7BA1" w:rsidRDefault="00E6582D" w:rsidP="00E6582D">
            <w:pPr>
              <w:pStyle w:val="xl37"/>
              <w:spacing w:before="0" w:beforeAutospacing="0" w:after="0" w:afterAutospacing="0"/>
              <w:rPr>
                <w:rFonts w:eastAsia="Times New Roman"/>
                <w:lang w:val="en-GB"/>
              </w:rPr>
            </w:pPr>
            <w:r w:rsidRPr="006A7BA1">
              <w:rPr>
                <w:szCs w:val="22"/>
                <w:lang w:val="en-GB"/>
              </w:rPr>
              <w:t>Assets acquired through foreclosure proceedings</w:t>
            </w:r>
          </w:p>
        </w:tc>
        <w:tc>
          <w:tcPr>
            <w:tcW w:w="885" w:type="dxa"/>
            <w:shd w:val="clear" w:color="000000" w:fill="FFFFFF"/>
            <w:vAlign w:val="bottom"/>
          </w:tcPr>
          <w:p w14:paraId="663FA868" w14:textId="77777777" w:rsidR="00E6582D" w:rsidRPr="006A7BA1" w:rsidRDefault="00E6582D" w:rsidP="00E6582D">
            <w:pPr>
              <w:jc w:val="center"/>
              <w:rPr>
                <w:sz w:val="21"/>
                <w:szCs w:val="21"/>
                <w:lang w:val="mk-MK"/>
              </w:rPr>
            </w:pPr>
            <w:r w:rsidRPr="006A7BA1">
              <w:rPr>
                <w:sz w:val="21"/>
                <w:szCs w:val="21"/>
                <w:lang w:val="mk-MK"/>
              </w:rPr>
              <w:t>27</w:t>
            </w:r>
          </w:p>
        </w:tc>
        <w:tc>
          <w:tcPr>
            <w:tcW w:w="246" w:type="dxa"/>
            <w:shd w:val="clear" w:color="000000" w:fill="FFFFFF"/>
            <w:vAlign w:val="bottom"/>
          </w:tcPr>
          <w:p w14:paraId="332C894E"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4E9C41E9" w14:textId="77777777" w:rsidR="00E6582D" w:rsidRPr="00746FD3" w:rsidRDefault="00E6582D" w:rsidP="00E6582D">
            <w:pPr>
              <w:jc w:val="right"/>
              <w:rPr>
                <w:sz w:val="18"/>
                <w:szCs w:val="18"/>
              </w:rPr>
            </w:pPr>
            <w:r w:rsidRPr="00746FD3">
              <w:rPr>
                <w:sz w:val="18"/>
                <w:szCs w:val="18"/>
              </w:rPr>
              <w:t xml:space="preserve">         132,324 </w:t>
            </w:r>
          </w:p>
        </w:tc>
        <w:tc>
          <w:tcPr>
            <w:tcW w:w="246" w:type="dxa"/>
            <w:shd w:val="clear" w:color="000000" w:fill="FFFFFF"/>
            <w:vAlign w:val="bottom"/>
          </w:tcPr>
          <w:p w14:paraId="5B9979E9" w14:textId="77777777" w:rsidR="00E6582D" w:rsidRPr="00746FD3" w:rsidRDefault="00E6582D" w:rsidP="00E6582D">
            <w:pPr>
              <w:jc w:val="right"/>
              <w:rPr>
                <w:sz w:val="18"/>
                <w:szCs w:val="18"/>
              </w:rPr>
            </w:pPr>
          </w:p>
        </w:tc>
        <w:tc>
          <w:tcPr>
            <w:tcW w:w="1222" w:type="dxa"/>
            <w:shd w:val="clear" w:color="000000" w:fill="FFFFFF"/>
            <w:vAlign w:val="bottom"/>
          </w:tcPr>
          <w:p w14:paraId="29E6B98F" w14:textId="77777777" w:rsidR="00E6582D" w:rsidRPr="00746FD3" w:rsidRDefault="00E6582D" w:rsidP="00E6582D">
            <w:pPr>
              <w:jc w:val="right"/>
              <w:rPr>
                <w:sz w:val="18"/>
                <w:szCs w:val="18"/>
              </w:rPr>
            </w:pPr>
            <w:r w:rsidRPr="00746FD3">
              <w:rPr>
                <w:sz w:val="18"/>
                <w:szCs w:val="18"/>
              </w:rPr>
              <w:t xml:space="preserve">                 93,408 </w:t>
            </w:r>
          </w:p>
        </w:tc>
      </w:tr>
      <w:tr w:rsidR="00E6582D" w:rsidRPr="006A7BA1" w14:paraId="0D24B0F4" w14:textId="77777777" w:rsidTr="00F96152">
        <w:trPr>
          <w:trHeight w:val="210"/>
        </w:trPr>
        <w:tc>
          <w:tcPr>
            <w:tcW w:w="5040" w:type="dxa"/>
            <w:shd w:val="clear" w:color="000000" w:fill="FFFFFF"/>
          </w:tcPr>
          <w:p w14:paraId="50B72520" w14:textId="77777777" w:rsidR="00E6582D" w:rsidRPr="006A7BA1" w:rsidRDefault="00E6582D" w:rsidP="00E6582D">
            <w:pPr>
              <w:rPr>
                <w:sz w:val="21"/>
                <w:szCs w:val="21"/>
                <w:lang w:val="en-GB"/>
              </w:rPr>
            </w:pPr>
            <w:r w:rsidRPr="006A7BA1">
              <w:rPr>
                <w:sz w:val="21"/>
                <w:szCs w:val="22"/>
                <w:lang w:val="en-GB"/>
              </w:rPr>
              <w:t>Intangible assets</w:t>
            </w:r>
          </w:p>
        </w:tc>
        <w:tc>
          <w:tcPr>
            <w:tcW w:w="885" w:type="dxa"/>
            <w:shd w:val="clear" w:color="000000" w:fill="FFFFFF"/>
            <w:vAlign w:val="bottom"/>
          </w:tcPr>
          <w:p w14:paraId="1D180B3A" w14:textId="77777777" w:rsidR="00E6582D" w:rsidRPr="006A7BA1" w:rsidRDefault="00E6582D" w:rsidP="00E6582D">
            <w:pPr>
              <w:jc w:val="center"/>
              <w:rPr>
                <w:sz w:val="21"/>
                <w:szCs w:val="21"/>
                <w:lang w:val="mk-MK"/>
              </w:rPr>
            </w:pPr>
            <w:r w:rsidRPr="006A7BA1">
              <w:rPr>
                <w:sz w:val="21"/>
                <w:szCs w:val="21"/>
                <w:lang w:val="mk-MK"/>
              </w:rPr>
              <w:t>28</w:t>
            </w:r>
          </w:p>
        </w:tc>
        <w:tc>
          <w:tcPr>
            <w:tcW w:w="246" w:type="dxa"/>
            <w:shd w:val="clear" w:color="000000" w:fill="FFFFFF"/>
            <w:vAlign w:val="bottom"/>
          </w:tcPr>
          <w:p w14:paraId="3E73784D"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6EDAFFB5" w14:textId="77777777" w:rsidR="00E6582D" w:rsidRPr="00746FD3" w:rsidRDefault="00E6582D" w:rsidP="00E6582D">
            <w:pPr>
              <w:jc w:val="right"/>
              <w:rPr>
                <w:sz w:val="18"/>
                <w:szCs w:val="18"/>
              </w:rPr>
            </w:pPr>
            <w:r w:rsidRPr="00746FD3">
              <w:rPr>
                <w:sz w:val="18"/>
                <w:szCs w:val="18"/>
              </w:rPr>
              <w:t xml:space="preserve">         192,505 </w:t>
            </w:r>
          </w:p>
        </w:tc>
        <w:tc>
          <w:tcPr>
            <w:tcW w:w="246" w:type="dxa"/>
            <w:shd w:val="clear" w:color="000000" w:fill="FFFFFF"/>
            <w:vAlign w:val="bottom"/>
          </w:tcPr>
          <w:p w14:paraId="6290A582" w14:textId="77777777" w:rsidR="00E6582D" w:rsidRPr="00746FD3" w:rsidRDefault="00E6582D" w:rsidP="00E6582D">
            <w:pPr>
              <w:jc w:val="right"/>
              <w:rPr>
                <w:sz w:val="18"/>
                <w:szCs w:val="18"/>
              </w:rPr>
            </w:pPr>
          </w:p>
        </w:tc>
        <w:tc>
          <w:tcPr>
            <w:tcW w:w="1222" w:type="dxa"/>
            <w:shd w:val="clear" w:color="000000" w:fill="FFFFFF"/>
            <w:vAlign w:val="bottom"/>
          </w:tcPr>
          <w:p w14:paraId="622A55A6" w14:textId="77777777" w:rsidR="00E6582D" w:rsidRPr="00746FD3" w:rsidRDefault="00E6582D" w:rsidP="00E6582D">
            <w:pPr>
              <w:jc w:val="right"/>
              <w:rPr>
                <w:sz w:val="18"/>
                <w:szCs w:val="18"/>
              </w:rPr>
            </w:pPr>
            <w:r w:rsidRPr="00746FD3">
              <w:rPr>
                <w:sz w:val="18"/>
                <w:szCs w:val="18"/>
              </w:rPr>
              <w:t xml:space="preserve">               136,870 </w:t>
            </w:r>
          </w:p>
        </w:tc>
      </w:tr>
      <w:tr w:rsidR="00E6582D" w:rsidRPr="006A7BA1" w14:paraId="3CCB6E3F" w14:textId="77777777" w:rsidTr="00F96152">
        <w:trPr>
          <w:trHeight w:val="210"/>
        </w:trPr>
        <w:tc>
          <w:tcPr>
            <w:tcW w:w="5040" w:type="dxa"/>
            <w:shd w:val="clear" w:color="000000" w:fill="FFFFFF"/>
          </w:tcPr>
          <w:p w14:paraId="53A5267B" w14:textId="77777777" w:rsidR="00E6582D" w:rsidRPr="006A7BA1" w:rsidRDefault="00E6582D" w:rsidP="00E6582D">
            <w:pPr>
              <w:rPr>
                <w:sz w:val="21"/>
                <w:szCs w:val="21"/>
                <w:lang w:val="en-GB"/>
              </w:rPr>
            </w:pPr>
            <w:r w:rsidRPr="006A7BA1">
              <w:rPr>
                <w:sz w:val="21"/>
                <w:szCs w:val="22"/>
                <w:lang w:val="en-GB"/>
              </w:rPr>
              <w:t>Property and equipment</w:t>
            </w:r>
          </w:p>
        </w:tc>
        <w:tc>
          <w:tcPr>
            <w:tcW w:w="885" w:type="dxa"/>
            <w:shd w:val="clear" w:color="000000" w:fill="FFFFFF"/>
            <w:vAlign w:val="bottom"/>
          </w:tcPr>
          <w:p w14:paraId="01C20C1D" w14:textId="77777777" w:rsidR="00E6582D" w:rsidRPr="006A7BA1" w:rsidRDefault="00E6582D" w:rsidP="00E6582D">
            <w:pPr>
              <w:jc w:val="center"/>
              <w:rPr>
                <w:sz w:val="21"/>
                <w:szCs w:val="21"/>
                <w:lang w:val="mk-MK"/>
              </w:rPr>
            </w:pPr>
            <w:r w:rsidRPr="006A7BA1">
              <w:rPr>
                <w:sz w:val="21"/>
                <w:szCs w:val="21"/>
                <w:lang w:val="mk-MK"/>
              </w:rPr>
              <w:t>29</w:t>
            </w:r>
          </w:p>
        </w:tc>
        <w:tc>
          <w:tcPr>
            <w:tcW w:w="246" w:type="dxa"/>
            <w:shd w:val="clear" w:color="000000" w:fill="FFFFFF"/>
            <w:vAlign w:val="bottom"/>
          </w:tcPr>
          <w:p w14:paraId="0C575655"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0D97AB4A" w14:textId="77777777" w:rsidR="00E6582D" w:rsidRPr="00746FD3" w:rsidRDefault="00E6582D" w:rsidP="00E6582D">
            <w:pPr>
              <w:jc w:val="right"/>
              <w:rPr>
                <w:sz w:val="18"/>
                <w:szCs w:val="18"/>
              </w:rPr>
            </w:pPr>
            <w:r w:rsidRPr="00746FD3">
              <w:rPr>
                <w:sz w:val="18"/>
                <w:szCs w:val="18"/>
              </w:rPr>
              <w:t xml:space="preserve">         957,600 </w:t>
            </w:r>
          </w:p>
        </w:tc>
        <w:tc>
          <w:tcPr>
            <w:tcW w:w="246" w:type="dxa"/>
            <w:shd w:val="clear" w:color="000000" w:fill="FFFFFF"/>
            <w:vAlign w:val="bottom"/>
          </w:tcPr>
          <w:p w14:paraId="0E92E708" w14:textId="77777777" w:rsidR="00E6582D" w:rsidRPr="00746FD3" w:rsidRDefault="00E6582D" w:rsidP="00E6582D">
            <w:pPr>
              <w:jc w:val="right"/>
              <w:rPr>
                <w:sz w:val="18"/>
                <w:szCs w:val="18"/>
              </w:rPr>
            </w:pPr>
          </w:p>
        </w:tc>
        <w:tc>
          <w:tcPr>
            <w:tcW w:w="1222" w:type="dxa"/>
            <w:shd w:val="clear" w:color="000000" w:fill="FFFFFF"/>
            <w:vAlign w:val="bottom"/>
          </w:tcPr>
          <w:p w14:paraId="34B5C821" w14:textId="2E47EA0E" w:rsidR="00E6582D" w:rsidRPr="00746FD3" w:rsidRDefault="00E6582D" w:rsidP="00412F95">
            <w:pPr>
              <w:jc w:val="right"/>
              <w:rPr>
                <w:sz w:val="18"/>
                <w:szCs w:val="18"/>
              </w:rPr>
            </w:pPr>
            <w:r w:rsidRPr="00746FD3">
              <w:rPr>
                <w:sz w:val="18"/>
                <w:szCs w:val="18"/>
              </w:rPr>
              <w:t xml:space="preserve">               </w:t>
            </w:r>
            <w:r w:rsidR="00622A12">
              <w:rPr>
                <w:sz w:val="18"/>
                <w:szCs w:val="18"/>
                <w:lang w:val="mk-MK"/>
              </w:rPr>
              <w:t>907,733</w:t>
            </w:r>
            <w:r w:rsidRPr="00746FD3">
              <w:rPr>
                <w:sz w:val="18"/>
                <w:szCs w:val="18"/>
              </w:rPr>
              <w:t xml:space="preserve"> </w:t>
            </w:r>
          </w:p>
        </w:tc>
      </w:tr>
      <w:tr w:rsidR="00E6582D" w:rsidRPr="006A7BA1" w14:paraId="411C2593" w14:textId="77777777" w:rsidTr="00F96152">
        <w:trPr>
          <w:trHeight w:val="210"/>
        </w:trPr>
        <w:tc>
          <w:tcPr>
            <w:tcW w:w="5040" w:type="dxa"/>
            <w:shd w:val="clear" w:color="000000" w:fill="FFFFFF"/>
          </w:tcPr>
          <w:p w14:paraId="63513752" w14:textId="77777777" w:rsidR="00E6582D" w:rsidRPr="006A7BA1" w:rsidRDefault="00E6582D" w:rsidP="00E6582D">
            <w:pPr>
              <w:rPr>
                <w:sz w:val="21"/>
                <w:szCs w:val="21"/>
                <w:lang w:val="en-GB"/>
              </w:rPr>
            </w:pPr>
            <w:r w:rsidRPr="006A7BA1">
              <w:rPr>
                <w:sz w:val="21"/>
                <w:szCs w:val="22"/>
                <w:lang w:val="en-GB"/>
              </w:rPr>
              <w:t>Deferred tax assets</w:t>
            </w:r>
          </w:p>
        </w:tc>
        <w:tc>
          <w:tcPr>
            <w:tcW w:w="885" w:type="dxa"/>
            <w:shd w:val="clear" w:color="000000" w:fill="FFFFFF"/>
            <w:vAlign w:val="bottom"/>
          </w:tcPr>
          <w:p w14:paraId="3DC4316F" w14:textId="77777777" w:rsidR="00E6582D" w:rsidRPr="006A7BA1" w:rsidRDefault="00E6582D" w:rsidP="00E6582D">
            <w:pPr>
              <w:jc w:val="center"/>
              <w:rPr>
                <w:sz w:val="21"/>
                <w:szCs w:val="21"/>
                <w:lang w:val="mk-MK"/>
              </w:rPr>
            </w:pPr>
            <w:r w:rsidRPr="006A7BA1">
              <w:rPr>
                <w:sz w:val="21"/>
                <w:szCs w:val="21"/>
                <w:lang w:val="mk-MK"/>
              </w:rPr>
              <w:t>30.2</w:t>
            </w:r>
          </w:p>
        </w:tc>
        <w:tc>
          <w:tcPr>
            <w:tcW w:w="246" w:type="dxa"/>
            <w:shd w:val="clear" w:color="000000" w:fill="FFFFFF"/>
            <w:vAlign w:val="bottom"/>
          </w:tcPr>
          <w:p w14:paraId="2AA957B3"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3D9648D7" w14:textId="77777777" w:rsidR="00E6582D" w:rsidRPr="00746FD3" w:rsidRDefault="00E6582D" w:rsidP="00E6582D">
            <w:pPr>
              <w:jc w:val="right"/>
              <w:rPr>
                <w:sz w:val="18"/>
                <w:szCs w:val="18"/>
              </w:rPr>
            </w:pPr>
          </w:p>
        </w:tc>
        <w:tc>
          <w:tcPr>
            <w:tcW w:w="246" w:type="dxa"/>
            <w:shd w:val="clear" w:color="000000" w:fill="FFFFFF"/>
            <w:vAlign w:val="bottom"/>
          </w:tcPr>
          <w:p w14:paraId="49753FA4" w14:textId="77777777" w:rsidR="00E6582D" w:rsidRPr="00746FD3" w:rsidRDefault="00E6582D" w:rsidP="00E6582D">
            <w:pPr>
              <w:jc w:val="right"/>
              <w:rPr>
                <w:sz w:val="18"/>
                <w:szCs w:val="18"/>
              </w:rPr>
            </w:pPr>
          </w:p>
        </w:tc>
        <w:tc>
          <w:tcPr>
            <w:tcW w:w="1222" w:type="dxa"/>
            <w:shd w:val="clear" w:color="000000" w:fill="FFFFFF"/>
            <w:vAlign w:val="bottom"/>
          </w:tcPr>
          <w:p w14:paraId="321740C2" w14:textId="77777777" w:rsidR="00E6582D" w:rsidRPr="00746FD3" w:rsidRDefault="00E6582D" w:rsidP="00E6582D">
            <w:pPr>
              <w:jc w:val="right"/>
              <w:rPr>
                <w:sz w:val="18"/>
                <w:szCs w:val="18"/>
              </w:rPr>
            </w:pPr>
          </w:p>
        </w:tc>
      </w:tr>
      <w:tr w:rsidR="00E6582D" w:rsidRPr="006A7BA1" w14:paraId="278ADB58" w14:textId="77777777" w:rsidTr="00F96152">
        <w:trPr>
          <w:trHeight w:val="210"/>
        </w:trPr>
        <w:tc>
          <w:tcPr>
            <w:tcW w:w="5040" w:type="dxa"/>
            <w:shd w:val="clear" w:color="000000" w:fill="FFFFFF"/>
          </w:tcPr>
          <w:p w14:paraId="6FDA3CBC" w14:textId="77777777" w:rsidR="00E6582D" w:rsidRPr="006A7BA1" w:rsidRDefault="00E6582D" w:rsidP="00E6582D">
            <w:pPr>
              <w:rPr>
                <w:sz w:val="21"/>
                <w:szCs w:val="22"/>
                <w:lang w:val="en-GB"/>
              </w:rPr>
            </w:pPr>
            <w:r w:rsidRPr="006A7BA1">
              <w:rPr>
                <w:sz w:val="21"/>
                <w:szCs w:val="22"/>
                <w:lang w:val="en-GB"/>
              </w:rPr>
              <w:t xml:space="preserve">Non-current assets held for sale and disposal group </w:t>
            </w:r>
          </w:p>
        </w:tc>
        <w:tc>
          <w:tcPr>
            <w:tcW w:w="885" w:type="dxa"/>
            <w:shd w:val="clear" w:color="000000" w:fill="FFFFFF"/>
            <w:vAlign w:val="bottom"/>
          </w:tcPr>
          <w:p w14:paraId="2258EB50" w14:textId="77777777" w:rsidR="00E6582D" w:rsidRPr="006A7BA1" w:rsidRDefault="00E6582D" w:rsidP="00E6582D">
            <w:pPr>
              <w:jc w:val="center"/>
              <w:rPr>
                <w:sz w:val="21"/>
                <w:szCs w:val="21"/>
                <w:lang w:val="mk-MK"/>
              </w:rPr>
            </w:pPr>
            <w:r w:rsidRPr="006A7BA1">
              <w:rPr>
                <w:sz w:val="21"/>
                <w:szCs w:val="21"/>
                <w:lang w:val="mk-MK"/>
              </w:rPr>
              <w:t>31</w:t>
            </w:r>
          </w:p>
        </w:tc>
        <w:tc>
          <w:tcPr>
            <w:tcW w:w="246" w:type="dxa"/>
            <w:shd w:val="clear" w:color="000000" w:fill="FFFFFF"/>
            <w:vAlign w:val="bottom"/>
          </w:tcPr>
          <w:p w14:paraId="48482F02" w14:textId="77777777" w:rsidR="00E6582D" w:rsidRPr="006A7BA1" w:rsidRDefault="00E6582D" w:rsidP="00E6582D">
            <w:pPr>
              <w:rPr>
                <w:sz w:val="21"/>
                <w:szCs w:val="21"/>
                <w:lang w:val="mk-MK"/>
              </w:rPr>
            </w:pPr>
          </w:p>
        </w:tc>
        <w:tc>
          <w:tcPr>
            <w:tcW w:w="1241" w:type="dxa"/>
            <w:tcBorders>
              <w:bottom w:val="single" w:sz="4" w:space="0" w:color="auto"/>
            </w:tcBorders>
            <w:shd w:val="clear" w:color="000000" w:fill="FFFFFF"/>
            <w:tcMar>
              <w:right w:w="74" w:type="dxa"/>
            </w:tcMar>
            <w:vAlign w:val="bottom"/>
          </w:tcPr>
          <w:p w14:paraId="14403C7E" w14:textId="77777777" w:rsidR="00E6582D" w:rsidRPr="00746FD3" w:rsidRDefault="00E6582D" w:rsidP="00E6582D">
            <w:pPr>
              <w:jc w:val="right"/>
              <w:rPr>
                <w:sz w:val="18"/>
                <w:szCs w:val="18"/>
              </w:rPr>
            </w:pPr>
            <w:r w:rsidRPr="00746FD3">
              <w:rPr>
                <w:sz w:val="18"/>
                <w:szCs w:val="18"/>
              </w:rPr>
              <w:t xml:space="preserve">                 -   </w:t>
            </w:r>
          </w:p>
        </w:tc>
        <w:tc>
          <w:tcPr>
            <w:tcW w:w="246" w:type="dxa"/>
            <w:shd w:val="clear" w:color="000000" w:fill="FFFFFF"/>
            <w:vAlign w:val="bottom"/>
          </w:tcPr>
          <w:p w14:paraId="7F5D5C4D" w14:textId="77777777" w:rsidR="00E6582D" w:rsidRPr="00746FD3" w:rsidRDefault="00E6582D" w:rsidP="00E6582D">
            <w:pPr>
              <w:jc w:val="right"/>
              <w:rPr>
                <w:sz w:val="18"/>
                <w:szCs w:val="18"/>
              </w:rPr>
            </w:pPr>
          </w:p>
        </w:tc>
        <w:tc>
          <w:tcPr>
            <w:tcW w:w="1222" w:type="dxa"/>
            <w:tcBorders>
              <w:bottom w:val="single" w:sz="4" w:space="0" w:color="auto"/>
            </w:tcBorders>
            <w:shd w:val="clear" w:color="000000" w:fill="FFFFFF"/>
            <w:vAlign w:val="bottom"/>
          </w:tcPr>
          <w:p w14:paraId="3BAAEE75" w14:textId="77777777" w:rsidR="00E6582D" w:rsidRPr="00746FD3" w:rsidRDefault="00E6582D" w:rsidP="00E6582D">
            <w:pPr>
              <w:jc w:val="right"/>
              <w:rPr>
                <w:sz w:val="18"/>
                <w:szCs w:val="18"/>
              </w:rPr>
            </w:pPr>
          </w:p>
        </w:tc>
      </w:tr>
      <w:tr w:rsidR="00E6582D" w:rsidRPr="006A7BA1" w14:paraId="6F8A198C" w14:textId="77777777" w:rsidTr="00F96152">
        <w:trPr>
          <w:trHeight w:val="210"/>
        </w:trPr>
        <w:tc>
          <w:tcPr>
            <w:tcW w:w="5040" w:type="dxa"/>
            <w:shd w:val="clear" w:color="000000" w:fill="FFFFFF"/>
          </w:tcPr>
          <w:p w14:paraId="150D7478" w14:textId="77777777" w:rsidR="00E6582D" w:rsidRPr="006A7BA1" w:rsidRDefault="00E6582D" w:rsidP="00E6582D">
            <w:pPr>
              <w:rPr>
                <w:b/>
                <w:bCs/>
                <w:sz w:val="21"/>
                <w:szCs w:val="21"/>
                <w:lang w:val="en-GB"/>
              </w:rPr>
            </w:pPr>
            <w:r w:rsidRPr="006A7BA1">
              <w:rPr>
                <w:b/>
                <w:bCs/>
                <w:sz w:val="21"/>
                <w:szCs w:val="21"/>
                <w:lang w:val="en-GB"/>
              </w:rPr>
              <w:t>Total assets</w:t>
            </w:r>
          </w:p>
        </w:tc>
        <w:tc>
          <w:tcPr>
            <w:tcW w:w="885" w:type="dxa"/>
            <w:shd w:val="clear" w:color="000000" w:fill="FFFFFF"/>
            <w:vAlign w:val="bottom"/>
          </w:tcPr>
          <w:p w14:paraId="4039ED98" w14:textId="77777777" w:rsidR="00E6582D" w:rsidRPr="006A7BA1" w:rsidRDefault="00E6582D" w:rsidP="00E6582D">
            <w:pPr>
              <w:jc w:val="center"/>
              <w:rPr>
                <w:sz w:val="21"/>
                <w:szCs w:val="21"/>
                <w:lang w:val="mk-MK"/>
              </w:rPr>
            </w:pPr>
          </w:p>
        </w:tc>
        <w:tc>
          <w:tcPr>
            <w:tcW w:w="246" w:type="dxa"/>
            <w:shd w:val="clear" w:color="000000" w:fill="FFFFFF"/>
            <w:vAlign w:val="bottom"/>
          </w:tcPr>
          <w:p w14:paraId="095CBD6F" w14:textId="77777777" w:rsidR="00E6582D" w:rsidRPr="006A7BA1" w:rsidRDefault="00E6582D" w:rsidP="00E6582D">
            <w:pPr>
              <w:rPr>
                <w:sz w:val="21"/>
                <w:szCs w:val="21"/>
                <w:lang w:val="mk-MK"/>
              </w:rPr>
            </w:pPr>
          </w:p>
        </w:tc>
        <w:tc>
          <w:tcPr>
            <w:tcW w:w="1241" w:type="dxa"/>
            <w:tcBorders>
              <w:top w:val="single" w:sz="4" w:space="0" w:color="auto"/>
              <w:bottom w:val="double" w:sz="6" w:space="0" w:color="auto"/>
            </w:tcBorders>
            <w:shd w:val="clear" w:color="000000" w:fill="FFFFFF"/>
            <w:tcMar>
              <w:right w:w="74" w:type="dxa"/>
            </w:tcMar>
            <w:vAlign w:val="bottom"/>
          </w:tcPr>
          <w:p w14:paraId="45DBFD4D" w14:textId="77777777" w:rsidR="00E6582D" w:rsidRPr="00746FD3" w:rsidRDefault="00E6582D" w:rsidP="00412F95">
            <w:pPr>
              <w:jc w:val="right"/>
              <w:rPr>
                <w:b/>
                <w:bCs/>
                <w:sz w:val="18"/>
                <w:szCs w:val="18"/>
              </w:rPr>
            </w:pPr>
            <w:r w:rsidRPr="00746FD3">
              <w:rPr>
                <w:b/>
                <w:bCs/>
                <w:sz w:val="18"/>
                <w:szCs w:val="18"/>
              </w:rPr>
              <w:t xml:space="preserve">   131,</w:t>
            </w:r>
            <w:r w:rsidR="00412F95">
              <w:rPr>
                <w:b/>
                <w:bCs/>
                <w:sz w:val="18"/>
                <w:szCs w:val="18"/>
              </w:rPr>
              <w:t>366,486</w:t>
            </w:r>
            <w:r w:rsidRPr="00746FD3">
              <w:rPr>
                <w:b/>
                <w:bCs/>
                <w:sz w:val="18"/>
                <w:szCs w:val="18"/>
              </w:rPr>
              <w:t xml:space="preserve"> </w:t>
            </w:r>
          </w:p>
        </w:tc>
        <w:tc>
          <w:tcPr>
            <w:tcW w:w="246" w:type="dxa"/>
            <w:shd w:val="clear" w:color="000000" w:fill="FFFFFF"/>
            <w:vAlign w:val="bottom"/>
          </w:tcPr>
          <w:p w14:paraId="239152BC" w14:textId="77777777" w:rsidR="00E6582D" w:rsidRPr="00746FD3" w:rsidRDefault="00E6582D" w:rsidP="00E6582D">
            <w:pPr>
              <w:jc w:val="right"/>
              <w:rPr>
                <w:b/>
                <w:bCs/>
                <w:sz w:val="18"/>
                <w:szCs w:val="18"/>
              </w:rPr>
            </w:pPr>
          </w:p>
        </w:tc>
        <w:tc>
          <w:tcPr>
            <w:tcW w:w="1222" w:type="dxa"/>
            <w:tcBorders>
              <w:top w:val="single" w:sz="4" w:space="0" w:color="auto"/>
              <w:bottom w:val="double" w:sz="4" w:space="0" w:color="auto"/>
            </w:tcBorders>
            <w:shd w:val="clear" w:color="000000" w:fill="FFFFFF"/>
            <w:vAlign w:val="bottom"/>
          </w:tcPr>
          <w:p w14:paraId="191FAF05" w14:textId="2ACEA4C4" w:rsidR="00E6582D" w:rsidRPr="00746FD3" w:rsidRDefault="00E6582D" w:rsidP="00412F95">
            <w:pPr>
              <w:jc w:val="right"/>
              <w:rPr>
                <w:b/>
                <w:bCs/>
                <w:sz w:val="18"/>
                <w:szCs w:val="18"/>
              </w:rPr>
            </w:pPr>
            <w:r w:rsidRPr="00746FD3">
              <w:rPr>
                <w:b/>
                <w:bCs/>
                <w:sz w:val="18"/>
                <w:szCs w:val="18"/>
              </w:rPr>
              <w:t xml:space="preserve">         </w:t>
            </w:r>
            <w:r w:rsidR="00622A12">
              <w:rPr>
                <w:b/>
                <w:bCs/>
                <w:sz w:val="18"/>
                <w:szCs w:val="18"/>
                <w:lang w:val="mk-MK"/>
              </w:rPr>
              <w:t>122,793,098</w:t>
            </w:r>
            <w:r w:rsidRPr="00746FD3">
              <w:rPr>
                <w:b/>
                <w:bCs/>
                <w:sz w:val="18"/>
                <w:szCs w:val="18"/>
              </w:rPr>
              <w:t xml:space="preserve"> </w:t>
            </w:r>
          </w:p>
        </w:tc>
      </w:tr>
      <w:tr w:rsidR="006135F7" w:rsidRPr="006A7BA1" w14:paraId="63D6B2B4" w14:textId="77777777" w:rsidTr="00F96152">
        <w:trPr>
          <w:trHeight w:val="210"/>
        </w:trPr>
        <w:tc>
          <w:tcPr>
            <w:tcW w:w="5040" w:type="dxa"/>
            <w:shd w:val="clear" w:color="000000" w:fill="FFFFFF"/>
          </w:tcPr>
          <w:p w14:paraId="2002FBAF" w14:textId="77777777" w:rsidR="006135F7" w:rsidRPr="006A7BA1" w:rsidRDefault="006135F7" w:rsidP="006135F7">
            <w:pPr>
              <w:rPr>
                <w:sz w:val="21"/>
                <w:szCs w:val="21"/>
                <w:lang w:val="mk-MK"/>
              </w:rPr>
            </w:pPr>
          </w:p>
        </w:tc>
        <w:tc>
          <w:tcPr>
            <w:tcW w:w="885" w:type="dxa"/>
            <w:shd w:val="clear" w:color="000000" w:fill="FFFFFF"/>
            <w:vAlign w:val="bottom"/>
          </w:tcPr>
          <w:p w14:paraId="2D7E2ABD" w14:textId="77777777" w:rsidR="006135F7" w:rsidRPr="006A7BA1" w:rsidRDefault="006135F7" w:rsidP="006135F7">
            <w:pPr>
              <w:jc w:val="center"/>
              <w:rPr>
                <w:sz w:val="21"/>
                <w:szCs w:val="21"/>
                <w:lang w:val="mk-MK"/>
              </w:rPr>
            </w:pPr>
          </w:p>
        </w:tc>
        <w:tc>
          <w:tcPr>
            <w:tcW w:w="246" w:type="dxa"/>
            <w:shd w:val="clear" w:color="000000" w:fill="FFFFFF"/>
            <w:vAlign w:val="bottom"/>
          </w:tcPr>
          <w:p w14:paraId="5C3A570C" w14:textId="77777777" w:rsidR="006135F7" w:rsidRPr="006A7BA1" w:rsidRDefault="006135F7" w:rsidP="006135F7">
            <w:pPr>
              <w:rPr>
                <w:sz w:val="21"/>
                <w:szCs w:val="21"/>
                <w:lang w:val="mk-MK"/>
              </w:rPr>
            </w:pPr>
          </w:p>
        </w:tc>
        <w:tc>
          <w:tcPr>
            <w:tcW w:w="1241" w:type="dxa"/>
            <w:tcBorders>
              <w:top w:val="double" w:sz="6" w:space="0" w:color="auto"/>
            </w:tcBorders>
            <w:shd w:val="clear" w:color="000000" w:fill="FFFFFF"/>
            <w:tcMar>
              <w:right w:w="74" w:type="dxa"/>
            </w:tcMar>
            <w:vAlign w:val="center"/>
          </w:tcPr>
          <w:p w14:paraId="452A3EA7" w14:textId="77777777" w:rsidR="006135F7" w:rsidRPr="00746FD3" w:rsidRDefault="006135F7" w:rsidP="006135F7">
            <w:pPr>
              <w:jc w:val="right"/>
              <w:rPr>
                <w:b/>
                <w:bCs/>
                <w:sz w:val="18"/>
                <w:szCs w:val="18"/>
              </w:rPr>
            </w:pPr>
          </w:p>
        </w:tc>
        <w:tc>
          <w:tcPr>
            <w:tcW w:w="246" w:type="dxa"/>
            <w:shd w:val="clear" w:color="000000" w:fill="FFFFFF"/>
            <w:vAlign w:val="bottom"/>
          </w:tcPr>
          <w:p w14:paraId="00B2579A" w14:textId="77777777" w:rsidR="006135F7" w:rsidRPr="00746FD3" w:rsidRDefault="006135F7" w:rsidP="006135F7">
            <w:pPr>
              <w:jc w:val="right"/>
              <w:rPr>
                <w:sz w:val="18"/>
                <w:szCs w:val="18"/>
              </w:rPr>
            </w:pPr>
          </w:p>
        </w:tc>
        <w:tc>
          <w:tcPr>
            <w:tcW w:w="1222" w:type="dxa"/>
            <w:tcBorders>
              <w:top w:val="double" w:sz="4" w:space="0" w:color="auto"/>
            </w:tcBorders>
            <w:shd w:val="clear" w:color="000000" w:fill="FFFFFF"/>
            <w:vAlign w:val="center"/>
          </w:tcPr>
          <w:p w14:paraId="54D754A2" w14:textId="77777777" w:rsidR="006135F7" w:rsidRPr="00746FD3" w:rsidRDefault="006135F7" w:rsidP="006135F7">
            <w:pPr>
              <w:jc w:val="right"/>
              <w:rPr>
                <w:b/>
                <w:bCs/>
                <w:sz w:val="18"/>
                <w:szCs w:val="18"/>
              </w:rPr>
            </w:pPr>
          </w:p>
        </w:tc>
      </w:tr>
      <w:tr w:rsidR="006135F7" w:rsidRPr="006A7BA1" w14:paraId="5CB8772D" w14:textId="77777777" w:rsidTr="00F96152">
        <w:trPr>
          <w:trHeight w:val="210"/>
        </w:trPr>
        <w:tc>
          <w:tcPr>
            <w:tcW w:w="5040" w:type="dxa"/>
            <w:shd w:val="clear" w:color="000000" w:fill="FFFFFF"/>
          </w:tcPr>
          <w:p w14:paraId="3E927F41" w14:textId="77777777" w:rsidR="006135F7" w:rsidRPr="006A7BA1" w:rsidRDefault="006135F7" w:rsidP="006135F7">
            <w:pPr>
              <w:rPr>
                <w:b/>
                <w:bCs/>
                <w:sz w:val="21"/>
                <w:szCs w:val="21"/>
                <w:lang w:val="en-GB"/>
              </w:rPr>
            </w:pPr>
            <w:r w:rsidRPr="006A7BA1">
              <w:rPr>
                <w:b/>
                <w:bCs/>
                <w:sz w:val="21"/>
                <w:szCs w:val="21"/>
                <w:lang w:val="en-GB"/>
              </w:rPr>
              <w:t>LIABILITIES</w:t>
            </w:r>
          </w:p>
        </w:tc>
        <w:tc>
          <w:tcPr>
            <w:tcW w:w="885" w:type="dxa"/>
            <w:shd w:val="clear" w:color="000000" w:fill="FFFFFF"/>
            <w:vAlign w:val="bottom"/>
          </w:tcPr>
          <w:p w14:paraId="1528AE9E" w14:textId="77777777" w:rsidR="006135F7" w:rsidRPr="006A7BA1" w:rsidRDefault="006135F7" w:rsidP="006135F7">
            <w:pPr>
              <w:jc w:val="center"/>
              <w:rPr>
                <w:sz w:val="21"/>
                <w:szCs w:val="21"/>
                <w:lang w:val="mk-MK"/>
              </w:rPr>
            </w:pPr>
          </w:p>
        </w:tc>
        <w:tc>
          <w:tcPr>
            <w:tcW w:w="246" w:type="dxa"/>
            <w:shd w:val="clear" w:color="000000" w:fill="FFFFFF"/>
            <w:vAlign w:val="bottom"/>
          </w:tcPr>
          <w:p w14:paraId="54BF9A3F" w14:textId="77777777" w:rsidR="006135F7" w:rsidRPr="006A7BA1" w:rsidRDefault="006135F7" w:rsidP="006135F7">
            <w:pPr>
              <w:rPr>
                <w:sz w:val="21"/>
                <w:szCs w:val="21"/>
                <w:lang w:val="mk-MK"/>
              </w:rPr>
            </w:pPr>
          </w:p>
        </w:tc>
        <w:tc>
          <w:tcPr>
            <w:tcW w:w="1241" w:type="dxa"/>
            <w:shd w:val="clear" w:color="000000" w:fill="FFFFFF"/>
            <w:tcMar>
              <w:right w:w="74" w:type="dxa"/>
            </w:tcMar>
            <w:vAlign w:val="center"/>
          </w:tcPr>
          <w:p w14:paraId="558D3B3A" w14:textId="77777777" w:rsidR="006135F7" w:rsidRPr="00746FD3" w:rsidRDefault="006135F7" w:rsidP="006135F7">
            <w:pPr>
              <w:jc w:val="right"/>
              <w:rPr>
                <w:sz w:val="18"/>
                <w:szCs w:val="18"/>
              </w:rPr>
            </w:pPr>
          </w:p>
        </w:tc>
        <w:tc>
          <w:tcPr>
            <w:tcW w:w="246" w:type="dxa"/>
            <w:shd w:val="clear" w:color="000000" w:fill="FFFFFF"/>
            <w:vAlign w:val="bottom"/>
          </w:tcPr>
          <w:p w14:paraId="2625FFD5" w14:textId="77777777" w:rsidR="006135F7" w:rsidRPr="00746FD3" w:rsidRDefault="006135F7" w:rsidP="006135F7">
            <w:pPr>
              <w:jc w:val="right"/>
              <w:rPr>
                <w:sz w:val="18"/>
                <w:szCs w:val="18"/>
              </w:rPr>
            </w:pPr>
          </w:p>
        </w:tc>
        <w:tc>
          <w:tcPr>
            <w:tcW w:w="1222" w:type="dxa"/>
            <w:shd w:val="clear" w:color="000000" w:fill="FFFFFF"/>
            <w:vAlign w:val="center"/>
          </w:tcPr>
          <w:p w14:paraId="1AD4471A" w14:textId="77777777" w:rsidR="006135F7" w:rsidRPr="00746FD3" w:rsidRDefault="006135F7" w:rsidP="006135F7">
            <w:pPr>
              <w:jc w:val="right"/>
              <w:rPr>
                <w:sz w:val="18"/>
                <w:szCs w:val="18"/>
              </w:rPr>
            </w:pPr>
          </w:p>
        </w:tc>
      </w:tr>
      <w:tr w:rsidR="006135F7" w:rsidRPr="006A7BA1" w14:paraId="78A2CD00" w14:textId="77777777" w:rsidTr="00F96152">
        <w:trPr>
          <w:trHeight w:val="210"/>
        </w:trPr>
        <w:tc>
          <w:tcPr>
            <w:tcW w:w="5040" w:type="dxa"/>
            <w:shd w:val="clear" w:color="000000" w:fill="FFFFFF"/>
          </w:tcPr>
          <w:p w14:paraId="2BC0E52C" w14:textId="77777777" w:rsidR="006135F7" w:rsidRPr="006A7BA1" w:rsidRDefault="006135F7" w:rsidP="006135F7">
            <w:pPr>
              <w:rPr>
                <w:sz w:val="21"/>
                <w:szCs w:val="21"/>
                <w:lang w:val="en-GB"/>
              </w:rPr>
            </w:pPr>
            <w:r w:rsidRPr="006A7BA1">
              <w:rPr>
                <w:sz w:val="21"/>
                <w:szCs w:val="21"/>
                <w:lang w:val="en-GB"/>
              </w:rPr>
              <w:t>Trading financial liabilities</w:t>
            </w:r>
          </w:p>
        </w:tc>
        <w:tc>
          <w:tcPr>
            <w:tcW w:w="885" w:type="dxa"/>
            <w:shd w:val="clear" w:color="000000" w:fill="FFFFFF"/>
            <w:vAlign w:val="bottom"/>
          </w:tcPr>
          <w:p w14:paraId="22248B13" w14:textId="77777777" w:rsidR="006135F7" w:rsidRPr="006A7BA1" w:rsidRDefault="006135F7" w:rsidP="006135F7">
            <w:pPr>
              <w:jc w:val="center"/>
              <w:rPr>
                <w:sz w:val="21"/>
                <w:szCs w:val="21"/>
                <w:lang w:val="mk-MK"/>
              </w:rPr>
            </w:pPr>
            <w:r w:rsidRPr="006A7BA1">
              <w:rPr>
                <w:sz w:val="21"/>
                <w:szCs w:val="21"/>
                <w:lang w:val="mk-MK"/>
              </w:rPr>
              <w:t>32</w:t>
            </w:r>
          </w:p>
        </w:tc>
        <w:tc>
          <w:tcPr>
            <w:tcW w:w="246" w:type="dxa"/>
            <w:shd w:val="clear" w:color="000000" w:fill="FFFFFF"/>
            <w:vAlign w:val="bottom"/>
          </w:tcPr>
          <w:p w14:paraId="6EF81351" w14:textId="77777777" w:rsidR="006135F7" w:rsidRPr="006A7BA1" w:rsidRDefault="006135F7" w:rsidP="006135F7">
            <w:pPr>
              <w:rPr>
                <w:sz w:val="21"/>
                <w:szCs w:val="21"/>
                <w:lang w:val="mk-MK"/>
              </w:rPr>
            </w:pPr>
          </w:p>
        </w:tc>
        <w:tc>
          <w:tcPr>
            <w:tcW w:w="1241" w:type="dxa"/>
            <w:shd w:val="clear" w:color="000000" w:fill="FFFFFF"/>
            <w:tcMar>
              <w:right w:w="74" w:type="dxa"/>
            </w:tcMar>
            <w:vAlign w:val="bottom"/>
          </w:tcPr>
          <w:p w14:paraId="3E0A0C34" w14:textId="77777777" w:rsidR="006135F7" w:rsidRPr="00746FD3" w:rsidRDefault="006135F7" w:rsidP="006135F7">
            <w:pPr>
              <w:jc w:val="right"/>
              <w:rPr>
                <w:sz w:val="18"/>
                <w:szCs w:val="18"/>
              </w:rPr>
            </w:pPr>
            <w:r w:rsidRPr="00746FD3">
              <w:rPr>
                <w:sz w:val="18"/>
                <w:szCs w:val="18"/>
              </w:rPr>
              <w:t>-</w:t>
            </w:r>
          </w:p>
        </w:tc>
        <w:tc>
          <w:tcPr>
            <w:tcW w:w="246" w:type="dxa"/>
            <w:shd w:val="clear" w:color="000000" w:fill="FFFFFF"/>
            <w:vAlign w:val="bottom"/>
          </w:tcPr>
          <w:p w14:paraId="2282F172" w14:textId="77777777" w:rsidR="006135F7" w:rsidRPr="00746FD3" w:rsidRDefault="006135F7" w:rsidP="006135F7">
            <w:pPr>
              <w:jc w:val="right"/>
              <w:rPr>
                <w:sz w:val="18"/>
                <w:szCs w:val="18"/>
              </w:rPr>
            </w:pPr>
          </w:p>
        </w:tc>
        <w:tc>
          <w:tcPr>
            <w:tcW w:w="1222" w:type="dxa"/>
            <w:shd w:val="clear" w:color="000000" w:fill="FFFFFF"/>
            <w:vAlign w:val="bottom"/>
          </w:tcPr>
          <w:p w14:paraId="147571FE" w14:textId="77777777" w:rsidR="006135F7" w:rsidRPr="00746FD3" w:rsidRDefault="006135F7" w:rsidP="006135F7">
            <w:pPr>
              <w:jc w:val="right"/>
              <w:rPr>
                <w:sz w:val="18"/>
                <w:szCs w:val="18"/>
              </w:rPr>
            </w:pPr>
            <w:r w:rsidRPr="00746FD3">
              <w:rPr>
                <w:sz w:val="18"/>
                <w:szCs w:val="18"/>
              </w:rPr>
              <w:t>-</w:t>
            </w:r>
          </w:p>
        </w:tc>
      </w:tr>
      <w:tr w:rsidR="006135F7" w:rsidRPr="006A7BA1" w14:paraId="74A6C6FF" w14:textId="77777777" w:rsidTr="00F96152">
        <w:trPr>
          <w:trHeight w:val="210"/>
        </w:trPr>
        <w:tc>
          <w:tcPr>
            <w:tcW w:w="5040" w:type="dxa"/>
            <w:shd w:val="clear" w:color="000000" w:fill="FFFFFF"/>
          </w:tcPr>
          <w:p w14:paraId="189F6DE4" w14:textId="77777777" w:rsidR="006135F7" w:rsidRPr="006A7BA1" w:rsidRDefault="006135F7" w:rsidP="006135F7">
            <w:pPr>
              <w:rPr>
                <w:sz w:val="21"/>
                <w:szCs w:val="21"/>
                <w:lang w:val="en-GB"/>
              </w:rPr>
            </w:pPr>
            <w:r w:rsidRPr="006A7BA1">
              <w:rPr>
                <w:sz w:val="21"/>
                <w:szCs w:val="22"/>
                <w:lang w:val="en-GB"/>
              </w:rPr>
              <w:t>Financial liabilities at fair value through Income Statement determined as such at initial recognition</w:t>
            </w:r>
          </w:p>
        </w:tc>
        <w:tc>
          <w:tcPr>
            <w:tcW w:w="885" w:type="dxa"/>
            <w:shd w:val="clear" w:color="000000" w:fill="FFFFFF"/>
            <w:vAlign w:val="bottom"/>
          </w:tcPr>
          <w:p w14:paraId="37478517" w14:textId="77777777" w:rsidR="006135F7" w:rsidRPr="006A7BA1" w:rsidRDefault="006135F7" w:rsidP="006135F7">
            <w:pPr>
              <w:jc w:val="center"/>
              <w:rPr>
                <w:sz w:val="21"/>
                <w:szCs w:val="21"/>
                <w:lang w:val="mk-MK"/>
              </w:rPr>
            </w:pPr>
            <w:r w:rsidRPr="006A7BA1">
              <w:rPr>
                <w:sz w:val="21"/>
                <w:szCs w:val="21"/>
                <w:lang w:val="mk-MK"/>
              </w:rPr>
              <w:t>33</w:t>
            </w:r>
          </w:p>
        </w:tc>
        <w:tc>
          <w:tcPr>
            <w:tcW w:w="246" w:type="dxa"/>
            <w:shd w:val="clear" w:color="000000" w:fill="FFFFFF"/>
            <w:vAlign w:val="bottom"/>
          </w:tcPr>
          <w:p w14:paraId="4DC9A536" w14:textId="77777777" w:rsidR="006135F7" w:rsidRPr="006A7BA1" w:rsidRDefault="006135F7" w:rsidP="006135F7">
            <w:pPr>
              <w:rPr>
                <w:sz w:val="21"/>
                <w:szCs w:val="21"/>
                <w:lang w:val="mk-MK"/>
              </w:rPr>
            </w:pPr>
          </w:p>
        </w:tc>
        <w:tc>
          <w:tcPr>
            <w:tcW w:w="1241" w:type="dxa"/>
            <w:shd w:val="clear" w:color="000000" w:fill="FFFFFF"/>
            <w:tcMar>
              <w:right w:w="74" w:type="dxa"/>
            </w:tcMar>
            <w:vAlign w:val="bottom"/>
          </w:tcPr>
          <w:p w14:paraId="4BD3EAFF" w14:textId="77777777" w:rsidR="006135F7" w:rsidRPr="00746FD3" w:rsidRDefault="006135F7" w:rsidP="006135F7">
            <w:pPr>
              <w:jc w:val="right"/>
              <w:rPr>
                <w:sz w:val="18"/>
                <w:szCs w:val="18"/>
              </w:rPr>
            </w:pPr>
            <w:r w:rsidRPr="00746FD3">
              <w:rPr>
                <w:sz w:val="18"/>
                <w:szCs w:val="18"/>
              </w:rPr>
              <w:t>-</w:t>
            </w:r>
          </w:p>
        </w:tc>
        <w:tc>
          <w:tcPr>
            <w:tcW w:w="246" w:type="dxa"/>
            <w:shd w:val="clear" w:color="000000" w:fill="FFFFFF"/>
            <w:vAlign w:val="bottom"/>
          </w:tcPr>
          <w:p w14:paraId="1BEB256F" w14:textId="77777777" w:rsidR="006135F7" w:rsidRPr="00746FD3" w:rsidRDefault="006135F7" w:rsidP="006135F7">
            <w:pPr>
              <w:jc w:val="right"/>
              <w:rPr>
                <w:sz w:val="18"/>
                <w:szCs w:val="18"/>
              </w:rPr>
            </w:pPr>
          </w:p>
        </w:tc>
        <w:tc>
          <w:tcPr>
            <w:tcW w:w="1222" w:type="dxa"/>
            <w:shd w:val="clear" w:color="000000" w:fill="FFFFFF"/>
            <w:vAlign w:val="bottom"/>
          </w:tcPr>
          <w:p w14:paraId="2707E346" w14:textId="77777777" w:rsidR="006135F7" w:rsidRPr="00746FD3" w:rsidRDefault="006135F7" w:rsidP="006135F7">
            <w:pPr>
              <w:jc w:val="right"/>
              <w:rPr>
                <w:sz w:val="18"/>
                <w:szCs w:val="18"/>
              </w:rPr>
            </w:pPr>
            <w:r w:rsidRPr="00746FD3">
              <w:rPr>
                <w:sz w:val="18"/>
                <w:szCs w:val="18"/>
              </w:rPr>
              <w:t>-</w:t>
            </w:r>
          </w:p>
        </w:tc>
      </w:tr>
      <w:tr w:rsidR="006135F7" w:rsidRPr="006A7BA1" w14:paraId="5A828B52" w14:textId="77777777" w:rsidTr="00F96152">
        <w:trPr>
          <w:trHeight w:val="210"/>
        </w:trPr>
        <w:tc>
          <w:tcPr>
            <w:tcW w:w="5040" w:type="dxa"/>
            <w:shd w:val="clear" w:color="000000" w:fill="FFFFFF"/>
          </w:tcPr>
          <w:p w14:paraId="3D2D2B49" w14:textId="77777777" w:rsidR="006135F7" w:rsidRPr="006A7BA1" w:rsidRDefault="006135F7" w:rsidP="006135F7">
            <w:pPr>
              <w:ind w:left="142" w:hanging="142"/>
              <w:rPr>
                <w:sz w:val="21"/>
                <w:szCs w:val="21"/>
                <w:lang w:val="en-GB"/>
              </w:rPr>
            </w:pPr>
            <w:r w:rsidRPr="006A7BA1">
              <w:rPr>
                <w:sz w:val="21"/>
                <w:szCs w:val="21"/>
                <w:lang w:val="en-GB"/>
              </w:rPr>
              <w:t>Derivative obligations held for risk management</w:t>
            </w:r>
          </w:p>
        </w:tc>
        <w:tc>
          <w:tcPr>
            <w:tcW w:w="885" w:type="dxa"/>
            <w:shd w:val="clear" w:color="000000" w:fill="FFFFFF"/>
            <w:vAlign w:val="bottom"/>
          </w:tcPr>
          <w:p w14:paraId="08E252BC" w14:textId="77777777" w:rsidR="006135F7" w:rsidRPr="006A7BA1" w:rsidRDefault="006135F7" w:rsidP="006135F7">
            <w:pPr>
              <w:jc w:val="center"/>
              <w:rPr>
                <w:sz w:val="21"/>
                <w:szCs w:val="21"/>
                <w:lang w:val="mk-MK"/>
              </w:rPr>
            </w:pPr>
            <w:r w:rsidRPr="006A7BA1">
              <w:rPr>
                <w:sz w:val="21"/>
                <w:szCs w:val="21"/>
                <w:lang w:val="mk-MK"/>
              </w:rPr>
              <w:t>21</w:t>
            </w:r>
          </w:p>
        </w:tc>
        <w:tc>
          <w:tcPr>
            <w:tcW w:w="246" w:type="dxa"/>
            <w:shd w:val="clear" w:color="000000" w:fill="FFFFFF"/>
            <w:vAlign w:val="bottom"/>
          </w:tcPr>
          <w:p w14:paraId="6D8CA726" w14:textId="77777777" w:rsidR="006135F7" w:rsidRPr="006A7BA1" w:rsidRDefault="006135F7" w:rsidP="006135F7">
            <w:pPr>
              <w:rPr>
                <w:sz w:val="21"/>
                <w:szCs w:val="21"/>
                <w:lang w:val="mk-MK"/>
              </w:rPr>
            </w:pPr>
          </w:p>
        </w:tc>
        <w:tc>
          <w:tcPr>
            <w:tcW w:w="1241" w:type="dxa"/>
            <w:shd w:val="clear" w:color="000000" w:fill="FFFFFF"/>
            <w:tcMar>
              <w:right w:w="74" w:type="dxa"/>
            </w:tcMar>
            <w:vAlign w:val="bottom"/>
          </w:tcPr>
          <w:p w14:paraId="47F54721" w14:textId="77777777" w:rsidR="006135F7" w:rsidRPr="00746FD3" w:rsidRDefault="006135F7" w:rsidP="006135F7">
            <w:pPr>
              <w:jc w:val="right"/>
              <w:rPr>
                <w:sz w:val="18"/>
                <w:szCs w:val="18"/>
              </w:rPr>
            </w:pPr>
            <w:r w:rsidRPr="00746FD3">
              <w:rPr>
                <w:sz w:val="18"/>
                <w:szCs w:val="18"/>
              </w:rPr>
              <w:t>-</w:t>
            </w:r>
          </w:p>
        </w:tc>
        <w:tc>
          <w:tcPr>
            <w:tcW w:w="246" w:type="dxa"/>
            <w:shd w:val="clear" w:color="000000" w:fill="FFFFFF"/>
            <w:vAlign w:val="bottom"/>
          </w:tcPr>
          <w:p w14:paraId="27B68D3D" w14:textId="77777777" w:rsidR="006135F7" w:rsidRPr="00746FD3" w:rsidRDefault="006135F7" w:rsidP="006135F7">
            <w:pPr>
              <w:jc w:val="right"/>
              <w:rPr>
                <w:sz w:val="18"/>
                <w:szCs w:val="18"/>
              </w:rPr>
            </w:pPr>
          </w:p>
        </w:tc>
        <w:tc>
          <w:tcPr>
            <w:tcW w:w="1222" w:type="dxa"/>
            <w:shd w:val="clear" w:color="000000" w:fill="FFFFFF"/>
            <w:vAlign w:val="bottom"/>
          </w:tcPr>
          <w:p w14:paraId="2155253E" w14:textId="77777777" w:rsidR="006135F7" w:rsidRPr="00746FD3" w:rsidRDefault="006135F7" w:rsidP="006135F7">
            <w:pPr>
              <w:jc w:val="right"/>
              <w:rPr>
                <w:sz w:val="18"/>
                <w:szCs w:val="18"/>
              </w:rPr>
            </w:pPr>
            <w:r w:rsidRPr="00746FD3">
              <w:rPr>
                <w:sz w:val="18"/>
                <w:szCs w:val="18"/>
              </w:rPr>
              <w:t>-</w:t>
            </w:r>
          </w:p>
        </w:tc>
      </w:tr>
      <w:tr w:rsidR="00E6582D" w:rsidRPr="006A7BA1" w14:paraId="5C099D56" w14:textId="77777777" w:rsidTr="00F96152">
        <w:trPr>
          <w:trHeight w:val="210"/>
        </w:trPr>
        <w:tc>
          <w:tcPr>
            <w:tcW w:w="5040" w:type="dxa"/>
            <w:shd w:val="clear" w:color="000000" w:fill="FFFFFF"/>
          </w:tcPr>
          <w:p w14:paraId="5D27B3C9" w14:textId="77777777" w:rsidR="00E6582D" w:rsidRPr="006A7BA1" w:rsidRDefault="00E6582D" w:rsidP="00E6582D">
            <w:pPr>
              <w:ind w:left="142" w:hanging="142"/>
              <w:rPr>
                <w:sz w:val="21"/>
                <w:szCs w:val="21"/>
                <w:lang w:val="en-GB"/>
              </w:rPr>
            </w:pPr>
            <w:r w:rsidRPr="006A7BA1">
              <w:rPr>
                <w:sz w:val="21"/>
                <w:szCs w:val="21"/>
                <w:lang w:val="en-GB"/>
              </w:rPr>
              <w:t>Deposits from banks and financial institutions</w:t>
            </w:r>
          </w:p>
        </w:tc>
        <w:tc>
          <w:tcPr>
            <w:tcW w:w="885" w:type="dxa"/>
            <w:shd w:val="clear" w:color="000000" w:fill="FFFFFF"/>
            <w:vAlign w:val="bottom"/>
          </w:tcPr>
          <w:p w14:paraId="57290E8B" w14:textId="77777777" w:rsidR="00E6582D" w:rsidRPr="006A7BA1" w:rsidRDefault="00E6582D" w:rsidP="00E6582D">
            <w:pPr>
              <w:jc w:val="center"/>
              <w:rPr>
                <w:sz w:val="21"/>
                <w:szCs w:val="21"/>
                <w:lang w:val="mk-MK"/>
              </w:rPr>
            </w:pPr>
            <w:r w:rsidRPr="006A7BA1">
              <w:rPr>
                <w:sz w:val="21"/>
                <w:szCs w:val="21"/>
                <w:lang w:val="mk-MK"/>
              </w:rPr>
              <w:t>34.1</w:t>
            </w:r>
          </w:p>
        </w:tc>
        <w:tc>
          <w:tcPr>
            <w:tcW w:w="246" w:type="dxa"/>
            <w:shd w:val="clear" w:color="000000" w:fill="FFFFFF"/>
            <w:vAlign w:val="bottom"/>
          </w:tcPr>
          <w:p w14:paraId="5D1FD33F"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28F7EF2E" w14:textId="77777777" w:rsidR="00E6582D" w:rsidRPr="00746FD3" w:rsidRDefault="00E6582D" w:rsidP="00E6582D">
            <w:pPr>
              <w:jc w:val="right"/>
              <w:rPr>
                <w:sz w:val="18"/>
                <w:szCs w:val="18"/>
              </w:rPr>
            </w:pPr>
            <w:r w:rsidRPr="00746FD3">
              <w:rPr>
                <w:sz w:val="18"/>
                <w:szCs w:val="18"/>
              </w:rPr>
              <w:t xml:space="preserve">         996,050 </w:t>
            </w:r>
          </w:p>
        </w:tc>
        <w:tc>
          <w:tcPr>
            <w:tcW w:w="246" w:type="dxa"/>
            <w:shd w:val="clear" w:color="000000" w:fill="FFFFFF"/>
            <w:vAlign w:val="bottom"/>
          </w:tcPr>
          <w:p w14:paraId="4A9F82A4" w14:textId="77777777" w:rsidR="00E6582D" w:rsidRPr="00746FD3" w:rsidRDefault="00E6582D" w:rsidP="00E6582D">
            <w:pPr>
              <w:jc w:val="right"/>
              <w:rPr>
                <w:sz w:val="18"/>
                <w:szCs w:val="18"/>
              </w:rPr>
            </w:pPr>
          </w:p>
        </w:tc>
        <w:tc>
          <w:tcPr>
            <w:tcW w:w="1222" w:type="dxa"/>
            <w:shd w:val="clear" w:color="000000" w:fill="FFFFFF"/>
            <w:vAlign w:val="bottom"/>
          </w:tcPr>
          <w:p w14:paraId="646399A1" w14:textId="77777777" w:rsidR="00E6582D" w:rsidRPr="00746FD3" w:rsidRDefault="00E6582D" w:rsidP="00E6582D">
            <w:pPr>
              <w:jc w:val="right"/>
              <w:rPr>
                <w:sz w:val="18"/>
                <w:szCs w:val="18"/>
              </w:rPr>
            </w:pPr>
            <w:r w:rsidRPr="00746FD3">
              <w:rPr>
                <w:sz w:val="18"/>
                <w:szCs w:val="18"/>
              </w:rPr>
              <w:t xml:space="preserve">            2,902,315 </w:t>
            </w:r>
          </w:p>
        </w:tc>
      </w:tr>
      <w:tr w:rsidR="00E6582D" w:rsidRPr="006A7BA1" w14:paraId="4C672BEB" w14:textId="77777777" w:rsidTr="00F96152">
        <w:trPr>
          <w:trHeight w:val="210"/>
        </w:trPr>
        <w:tc>
          <w:tcPr>
            <w:tcW w:w="5040" w:type="dxa"/>
            <w:shd w:val="clear" w:color="000000" w:fill="FFFFFF"/>
          </w:tcPr>
          <w:p w14:paraId="77E5E300" w14:textId="77777777" w:rsidR="00E6582D" w:rsidRPr="006A7BA1" w:rsidRDefault="00E6582D" w:rsidP="00E6582D">
            <w:pPr>
              <w:rPr>
                <w:sz w:val="21"/>
                <w:szCs w:val="21"/>
                <w:lang w:val="en-GB"/>
              </w:rPr>
            </w:pPr>
            <w:r w:rsidRPr="006A7BA1">
              <w:rPr>
                <w:sz w:val="21"/>
                <w:szCs w:val="21"/>
                <w:lang w:val="en-GB"/>
              </w:rPr>
              <w:t>Deposits from customers</w:t>
            </w:r>
          </w:p>
        </w:tc>
        <w:tc>
          <w:tcPr>
            <w:tcW w:w="885" w:type="dxa"/>
            <w:shd w:val="clear" w:color="000000" w:fill="FFFFFF"/>
            <w:vAlign w:val="bottom"/>
          </w:tcPr>
          <w:p w14:paraId="49427361" w14:textId="77777777" w:rsidR="00E6582D" w:rsidRPr="006A7BA1" w:rsidRDefault="00E6582D" w:rsidP="00E6582D">
            <w:pPr>
              <w:jc w:val="center"/>
              <w:rPr>
                <w:sz w:val="21"/>
                <w:szCs w:val="21"/>
                <w:lang w:val="mk-MK"/>
              </w:rPr>
            </w:pPr>
            <w:r w:rsidRPr="006A7BA1">
              <w:rPr>
                <w:sz w:val="21"/>
                <w:szCs w:val="21"/>
                <w:lang w:val="mk-MK"/>
              </w:rPr>
              <w:t>34.2</w:t>
            </w:r>
          </w:p>
        </w:tc>
        <w:tc>
          <w:tcPr>
            <w:tcW w:w="246" w:type="dxa"/>
            <w:shd w:val="clear" w:color="000000" w:fill="FFFFFF"/>
            <w:vAlign w:val="bottom"/>
          </w:tcPr>
          <w:p w14:paraId="15513E29"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68CA7047" w14:textId="77777777" w:rsidR="00E6582D" w:rsidRPr="00746FD3" w:rsidRDefault="00E6582D" w:rsidP="00412F95">
            <w:pPr>
              <w:jc w:val="right"/>
              <w:rPr>
                <w:sz w:val="18"/>
                <w:szCs w:val="18"/>
              </w:rPr>
            </w:pPr>
            <w:r w:rsidRPr="00746FD3">
              <w:rPr>
                <w:sz w:val="18"/>
                <w:szCs w:val="18"/>
              </w:rPr>
              <w:t xml:space="preserve">   100,</w:t>
            </w:r>
            <w:r w:rsidR="00412F95">
              <w:rPr>
                <w:sz w:val="18"/>
                <w:szCs w:val="18"/>
              </w:rPr>
              <w:t>058,171</w:t>
            </w:r>
            <w:r w:rsidRPr="00746FD3">
              <w:rPr>
                <w:sz w:val="18"/>
                <w:szCs w:val="18"/>
              </w:rPr>
              <w:t xml:space="preserve"> </w:t>
            </w:r>
          </w:p>
        </w:tc>
        <w:tc>
          <w:tcPr>
            <w:tcW w:w="246" w:type="dxa"/>
            <w:shd w:val="clear" w:color="000000" w:fill="FFFFFF"/>
            <w:vAlign w:val="bottom"/>
          </w:tcPr>
          <w:p w14:paraId="39423547" w14:textId="77777777" w:rsidR="00E6582D" w:rsidRPr="00746FD3" w:rsidRDefault="00E6582D" w:rsidP="00E6582D">
            <w:pPr>
              <w:jc w:val="right"/>
              <w:rPr>
                <w:sz w:val="18"/>
                <w:szCs w:val="18"/>
              </w:rPr>
            </w:pPr>
          </w:p>
        </w:tc>
        <w:tc>
          <w:tcPr>
            <w:tcW w:w="1222" w:type="dxa"/>
            <w:shd w:val="clear" w:color="000000" w:fill="FFFFFF"/>
            <w:vAlign w:val="bottom"/>
          </w:tcPr>
          <w:p w14:paraId="3C02A455" w14:textId="401D8AFF" w:rsidR="00E6582D" w:rsidRPr="00746FD3" w:rsidRDefault="00E6582D" w:rsidP="00412F95">
            <w:pPr>
              <w:jc w:val="right"/>
              <w:rPr>
                <w:sz w:val="18"/>
                <w:szCs w:val="18"/>
              </w:rPr>
            </w:pPr>
            <w:r w:rsidRPr="00746FD3">
              <w:rPr>
                <w:sz w:val="18"/>
                <w:szCs w:val="18"/>
              </w:rPr>
              <w:t xml:space="preserve">           </w:t>
            </w:r>
            <w:r w:rsidR="00622A12">
              <w:rPr>
                <w:sz w:val="18"/>
                <w:szCs w:val="18"/>
                <w:lang w:val="mk-MK"/>
              </w:rPr>
              <w:t>94,379,647</w:t>
            </w:r>
            <w:r w:rsidRPr="00746FD3">
              <w:rPr>
                <w:sz w:val="18"/>
                <w:szCs w:val="18"/>
              </w:rPr>
              <w:t xml:space="preserve"> </w:t>
            </w:r>
          </w:p>
        </w:tc>
      </w:tr>
      <w:tr w:rsidR="00E6582D" w:rsidRPr="006A7BA1" w14:paraId="67D6AF28" w14:textId="77777777" w:rsidTr="00F96152">
        <w:trPr>
          <w:trHeight w:val="210"/>
        </w:trPr>
        <w:tc>
          <w:tcPr>
            <w:tcW w:w="5040" w:type="dxa"/>
            <w:shd w:val="clear" w:color="000000" w:fill="FFFFFF"/>
          </w:tcPr>
          <w:p w14:paraId="2D0CA473" w14:textId="77777777" w:rsidR="00E6582D" w:rsidRPr="006A7BA1" w:rsidRDefault="00E6582D" w:rsidP="00E6582D">
            <w:pPr>
              <w:rPr>
                <w:sz w:val="21"/>
                <w:szCs w:val="22"/>
                <w:lang w:val="en-GB"/>
              </w:rPr>
            </w:pPr>
            <w:r w:rsidRPr="006A7BA1">
              <w:rPr>
                <w:sz w:val="21"/>
                <w:szCs w:val="22"/>
                <w:lang w:val="en-GB"/>
              </w:rPr>
              <w:t>Issued debt securities</w:t>
            </w:r>
          </w:p>
        </w:tc>
        <w:tc>
          <w:tcPr>
            <w:tcW w:w="885" w:type="dxa"/>
            <w:shd w:val="clear" w:color="000000" w:fill="FFFFFF"/>
            <w:vAlign w:val="bottom"/>
          </w:tcPr>
          <w:p w14:paraId="590D8D98" w14:textId="77777777" w:rsidR="00E6582D" w:rsidRPr="006A7BA1" w:rsidRDefault="00E6582D" w:rsidP="00E6582D">
            <w:pPr>
              <w:jc w:val="center"/>
              <w:rPr>
                <w:sz w:val="21"/>
                <w:szCs w:val="21"/>
                <w:lang w:val="mk-MK"/>
              </w:rPr>
            </w:pPr>
            <w:r w:rsidRPr="006A7BA1">
              <w:rPr>
                <w:sz w:val="21"/>
                <w:szCs w:val="21"/>
                <w:lang w:val="mk-MK"/>
              </w:rPr>
              <w:t>35</w:t>
            </w:r>
          </w:p>
        </w:tc>
        <w:tc>
          <w:tcPr>
            <w:tcW w:w="246" w:type="dxa"/>
            <w:shd w:val="clear" w:color="000000" w:fill="FFFFFF"/>
            <w:vAlign w:val="bottom"/>
          </w:tcPr>
          <w:p w14:paraId="77FDD46F"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5FCBACD2" w14:textId="77777777" w:rsidR="00E6582D" w:rsidRPr="00746FD3" w:rsidRDefault="00E6582D" w:rsidP="00E6582D">
            <w:pPr>
              <w:jc w:val="right"/>
              <w:rPr>
                <w:sz w:val="18"/>
                <w:szCs w:val="18"/>
              </w:rPr>
            </w:pPr>
          </w:p>
        </w:tc>
        <w:tc>
          <w:tcPr>
            <w:tcW w:w="246" w:type="dxa"/>
            <w:shd w:val="clear" w:color="000000" w:fill="FFFFFF"/>
            <w:vAlign w:val="bottom"/>
          </w:tcPr>
          <w:p w14:paraId="23B1CFEE" w14:textId="77777777" w:rsidR="00E6582D" w:rsidRPr="00746FD3" w:rsidRDefault="00E6582D" w:rsidP="00E6582D">
            <w:pPr>
              <w:jc w:val="right"/>
              <w:rPr>
                <w:sz w:val="18"/>
                <w:szCs w:val="18"/>
              </w:rPr>
            </w:pPr>
          </w:p>
        </w:tc>
        <w:tc>
          <w:tcPr>
            <w:tcW w:w="1222" w:type="dxa"/>
            <w:shd w:val="clear" w:color="000000" w:fill="FFFFFF"/>
            <w:vAlign w:val="bottom"/>
          </w:tcPr>
          <w:p w14:paraId="7782968E" w14:textId="77777777" w:rsidR="00E6582D" w:rsidRPr="00746FD3" w:rsidRDefault="00E6582D" w:rsidP="00E6582D">
            <w:pPr>
              <w:jc w:val="right"/>
              <w:rPr>
                <w:sz w:val="18"/>
                <w:szCs w:val="18"/>
              </w:rPr>
            </w:pPr>
          </w:p>
        </w:tc>
      </w:tr>
      <w:tr w:rsidR="00E6582D" w:rsidRPr="006A7BA1" w14:paraId="532E7E5A" w14:textId="77777777" w:rsidTr="00F96152">
        <w:trPr>
          <w:trHeight w:val="210"/>
        </w:trPr>
        <w:tc>
          <w:tcPr>
            <w:tcW w:w="5040" w:type="dxa"/>
            <w:shd w:val="clear" w:color="000000" w:fill="FFFFFF"/>
          </w:tcPr>
          <w:p w14:paraId="320A8F30" w14:textId="77777777" w:rsidR="00E6582D" w:rsidRPr="006A7BA1" w:rsidRDefault="00E6582D" w:rsidP="00E6582D">
            <w:pPr>
              <w:rPr>
                <w:sz w:val="21"/>
                <w:szCs w:val="22"/>
                <w:lang w:val="en-GB"/>
              </w:rPr>
            </w:pPr>
            <w:r w:rsidRPr="006A7BA1">
              <w:rPr>
                <w:sz w:val="21"/>
                <w:szCs w:val="22"/>
                <w:lang w:val="en-GB"/>
              </w:rPr>
              <w:t>Borrowings</w:t>
            </w:r>
          </w:p>
        </w:tc>
        <w:tc>
          <w:tcPr>
            <w:tcW w:w="885" w:type="dxa"/>
            <w:shd w:val="clear" w:color="000000" w:fill="FFFFFF"/>
            <w:vAlign w:val="bottom"/>
          </w:tcPr>
          <w:p w14:paraId="5A23EF5D" w14:textId="77777777" w:rsidR="00E6582D" w:rsidRPr="006A7BA1" w:rsidRDefault="00E6582D" w:rsidP="00E6582D">
            <w:pPr>
              <w:jc w:val="center"/>
              <w:rPr>
                <w:sz w:val="21"/>
                <w:szCs w:val="21"/>
                <w:lang w:val="mk-MK"/>
              </w:rPr>
            </w:pPr>
            <w:r w:rsidRPr="006A7BA1">
              <w:rPr>
                <w:sz w:val="21"/>
                <w:szCs w:val="21"/>
                <w:lang w:val="mk-MK"/>
              </w:rPr>
              <w:t>36</w:t>
            </w:r>
          </w:p>
        </w:tc>
        <w:tc>
          <w:tcPr>
            <w:tcW w:w="246" w:type="dxa"/>
            <w:shd w:val="clear" w:color="000000" w:fill="FFFFFF"/>
            <w:vAlign w:val="bottom"/>
          </w:tcPr>
          <w:p w14:paraId="2FA2B534"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100E4D62" w14:textId="77777777" w:rsidR="00E6582D" w:rsidRPr="00746FD3" w:rsidRDefault="00E6582D" w:rsidP="00E6582D">
            <w:pPr>
              <w:jc w:val="right"/>
              <w:rPr>
                <w:sz w:val="18"/>
                <w:szCs w:val="18"/>
              </w:rPr>
            </w:pPr>
            <w:r w:rsidRPr="00746FD3">
              <w:rPr>
                <w:sz w:val="18"/>
                <w:szCs w:val="18"/>
              </w:rPr>
              <w:t xml:space="preserve">      2,739,776 </w:t>
            </w:r>
          </w:p>
        </w:tc>
        <w:tc>
          <w:tcPr>
            <w:tcW w:w="246" w:type="dxa"/>
            <w:shd w:val="clear" w:color="000000" w:fill="FFFFFF"/>
            <w:vAlign w:val="bottom"/>
          </w:tcPr>
          <w:p w14:paraId="0FBB52A4" w14:textId="77777777" w:rsidR="00E6582D" w:rsidRPr="00746FD3" w:rsidRDefault="00E6582D" w:rsidP="00E6582D">
            <w:pPr>
              <w:jc w:val="right"/>
              <w:rPr>
                <w:sz w:val="18"/>
                <w:szCs w:val="18"/>
              </w:rPr>
            </w:pPr>
          </w:p>
        </w:tc>
        <w:tc>
          <w:tcPr>
            <w:tcW w:w="1222" w:type="dxa"/>
            <w:shd w:val="clear" w:color="000000" w:fill="FFFFFF"/>
            <w:vAlign w:val="bottom"/>
          </w:tcPr>
          <w:p w14:paraId="205E0D3C" w14:textId="77777777" w:rsidR="00E6582D" w:rsidRPr="00746FD3" w:rsidRDefault="00E6582D" w:rsidP="00E6582D">
            <w:pPr>
              <w:jc w:val="right"/>
              <w:rPr>
                <w:sz w:val="18"/>
                <w:szCs w:val="18"/>
              </w:rPr>
            </w:pPr>
            <w:r w:rsidRPr="00746FD3">
              <w:rPr>
                <w:sz w:val="18"/>
                <w:szCs w:val="18"/>
              </w:rPr>
              <w:t xml:space="preserve">            1,930,696 </w:t>
            </w:r>
          </w:p>
        </w:tc>
      </w:tr>
      <w:tr w:rsidR="00E6582D" w:rsidRPr="006A7BA1" w14:paraId="6CF3868A" w14:textId="77777777" w:rsidTr="00F96152">
        <w:trPr>
          <w:trHeight w:val="210"/>
        </w:trPr>
        <w:tc>
          <w:tcPr>
            <w:tcW w:w="5040" w:type="dxa"/>
            <w:shd w:val="clear" w:color="000000" w:fill="FFFFFF"/>
          </w:tcPr>
          <w:p w14:paraId="39B22E71" w14:textId="77777777" w:rsidR="00E6582D" w:rsidRPr="006A7BA1" w:rsidRDefault="00E6582D" w:rsidP="00E6582D">
            <w:pPr>
              <w:rPr>
                <w:sz w:val="21"/>
                <w:szCs w:val="22"/>
                <w:lang w:val="en-GB"/>
              </w:rPr>
            </w:pPr>
            <w:r w:rsidRPr="006A7BA1">
              <w:rPr>
                <w:sz w:val="21"/>
                <w:szCs w:val="22"/>
                <w:lang w:val="en-GB"/>
              </w:rPr>
              <w:t>Subordinated debt</w:t>
            </w:r>
          </w:p>
        </w:tc>
        <w:tc>
          <w:tcPr>
            <w:tcW w:w="885" w:type="dxa"/>
            <w:shd w:val="clear" w:color="000000" w:fill="FFFFFF"/>
            <w:vAlign w:val="bottom"/>
          </w:tcPr>
          <w:p w14:paraId="03AC8689" w14:textId="77777777" w:rsidR="00E6582D" w:rsidRPr="006A7BA1" w:rsidRDefault="00E6582D" w:rsidP="00E6582D">
            <w:pPr>
              <w:jc w:val="center"/>
              <w:rPr>
                <w:sz w:val="21"/>
                <w:szCs w:val="21"/>
                <w:lang w:val="mk-MK"/>
              </w:rPr>
            </w:pPr>
            <w:r w:rsidRPr="006A7BA1">
              <w:rPr>
                <w:sz w:val="21"/>
                <w:szCs w:val="21"/>
                <w:lang w:val="mk-MK"/>
              </w:rPr>
              <w:t>37</w:t>
            </w:r>
          </w:p>
        </w:tc>
        <w:tc>
          <w:tcPr>
            <w:tcW w:w="246" w:type="dxa"/>
            <w:shd w:val="clear" w:color="000000" w:fill="FFFFFF"/>
            <w:vAlign w:val="bottom"/>
          </w:tcPr>
          <w:p w14:paraId="0CB1F550"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221CB2BD" w14:textId="77777777" w:rsidR="00E6582D" w:rsidRPr="00746FD3" w:rsidRDefault="00E6582D" w:rsidP="00E6582D">
            <w:pPr>
              <w:jc w:val="right"/>
              <w:rPr>
                <w:sz w:val="18"/>
                <w:szCs w:val="18"/>
              </w:rPr>
            </w:pPr>
          </w:p>
        </w:tc>
        <w:tc>
          <w:tcPr>
            <w:tcW w:w="246" w:type="dxa"/>
            <w:shd w:val="clear" w:color="000000" w:fill="FFFFFF"/>
            <w:vAlign w:val="bottom"/>
          </w:tcPr>
          <w:p w14:paraId="4201CABC" w14:textId="77777777" w:rsidR="00E6582D" w:rsidRPr="00746FD3" w:rsidRDefault="00E6582D" w:rsidP="00E6582D">
            <w:pPr>
              <w:jc w:val="right"/>
              <w:rPr>
                <w:sz w:val="18"/>
                <w:szCs w:val="18"/>
              </w:rPr>
            </w:pPr>
          </w:p>
        </w:tc>
        <w:tc>
          <w:tcPr>
            <w:tcW w:w="1222" w:type="dxa"/>
            <w:shd w:val="clear" w:color="000000" w:fill="FFFFFF"/>
            <w:vAlign w:val="bottom"/>
          </w:tcPr>
          <w:p w14:paraId="59CB727A" w14:textId="77777777" w:rsidR="00E6582D" w:rsidRPr="00746FD3" w:rsidRDefault="00E6582D" w:rsidP="00E6582D">
            <w:pPr>
              <w:jc w:val="right"/>
              <w:rPr>
                <w:sz w:val="18"/>
                <w:szCs w:val="18"/>
              </w:rPr>
            </w:pPr>
          </w:p>
        </w:tc>
      </w:tr>
      <w:tr w:rsidR="00E6582D" w:rsidRPr="006A7BA1" w14:paraId="6279ED71" w14:textId="77777777" w:rsidTr="00F96152">
        <w:trPr>
          <w:trHeight w:val="210"/>
        </w:trPr>
        <w:tc>
          <w:tcPr>
            <w:tcW w:w="5040" w:type="dxa"/>
            <w:shd w:val="clear" w:color="000000" w:fill="FFFFFF"/>
          </w:tcPr>
          <w:p w14:paraId="557D3C44" w14:textId="77777777" w:rsidR="00E6582D" w:rsidRPr="006A7BA1" w:rsidRDefault="00E6582D" w:rsidP="00E6582D">
            <w:pPr>
              <w:rPr>
                <w:sz w:val="21"/>
                <w:szCs w:val="22"/>
                <w:lang w:val="en-GB"/>
              </w:rPr>
            </w:pPr>
            <w:r w:rsidRPr="006A7BA1">
              <w:rPr>
                <w:sz w:val="21"/>
                <w:szCs w:val="22"/>
                <w:lang w:val="en-GB"/>
              </w:rPr>
              <w:t>Special reserve and provisions</w:t>
            </w:r>
          </w:p>
        </w:tc>
        <w:tc>
          <w:tcPr>
            <w:tcW w:w="885" w:type="dxa"/>
            <w:shd w:val="clear" w:color="000000" w:fill="FFFFFF"/>
            <w:vAlign w:val="bottom"/>
          </w:tcPr>
          <w:p w14:paraId="407DD857" w14:textId="77777777" w:rsidR="00E6582D" w:rsidRPr="006A7BA1" w:rsidRDefault="00E6582D" w:rsidP="00E6582D">
            <w:pPr>
              <w:jc w:val="center"/>
              <w:rPr>
                <w:sz w:val="21"/>
                <w:szCs w:val="21"/>
                <w:lang w:val="mk-MK"/>
              </w:rPr>
            </w:pPr>
            <w:r w:rsidRPr="006A7BA1">
              <w:rPr>
                <w:sz w:val="21"/>
                <w:szCs w:val="21"/>
                <w:lang w:val="mk-MK"/>
              </w:rPr>
              <w:t>38</w:t>
            </w:r>
          </w:p>
        </w:tc>
        <w:tc>
          <w:tcPr>
            <w:tcW w:w="246" w:type="dxa"/>
            <w:shd w:val="clear" w:color="000000" w:fill="FFFFFF"/>
            <w:vAlign w:val="bottom"/>
          </w:tcPr>
          <w:p w14:paraId="36E16111"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7F558C62" w14:textId="77777777" w:rsidR="00E6582D" w:rsidRPr="00746FD3" w:rsidRDefault="00E6582D" w:rsidP="00E6582D">
            <w:pPr>
              <w:jc w:val="right"/>
              <w:rPr>
                <w:sz w:val="18"/>
                <w:szCs w:val="18"/>
              </w:rPr>
            </w:pPr>
            <w:r w:rsidRPr="00746FD3">
              <w:rPr>
                <w:sz w:val="18"/>
                <w:szCs w:val="18"/>
              </w:rPr>
              <w:t xml:space="preserve">         184,953 </w:t>
            </w:r>
          </w:p>
        </w:tc>
        <w:tc>
          <w:tcPr>
            <w:tcW w:w="246" w:type="dxa"/>
            <w:shd w:val="clear" w:color="000000" w:fill="FFFFFF"/>
            <w:vAlign w:val="bottom"/>
          </w:tcPr>
          <w:p w14:paraId="0FF7892F" w14:textId="77777777" w:rsidR="00E6582D" w:rsidRPr="00746FD3" w:rsidRDefault="00E6582D" w:rsidP="00E6582D">
            <w:pPr>
              <w:jc w:val="center"/>
              <w:rPr>
                <w:sz w:val="18"/>
                <w:szCs w:val="18"/>
              </w:rPr>
            </w:pPr>
          </w:p>
        </w:tc>
        <w:tc>
          <w:tcPr>
            <w:tcW w:w="1222" w:type="dxa"/>
            <w:shd w:val="clear" w:color="000000" w:fill="FFFFFF"/>
            <w:vAlign w:val="bottom"/>
          </w:tcPr>
          <w:p w14:paraId="26569409" w14:textId="77777777" w:rsidR="00E6582D" w:rsidRPr="00746FD3" w:rsidRDefault="00E6582D" w:rsidP="00E6582D">
            <w:pPr>
              <w:jc w:val="right"/>
              <w:rPr>
                <w:sz w:val="18"/>
                <w:szCs w:val="18"/>
              </w:rPr>
            </w:pPr>
            <w:r w:rsidRPr="00746FD3">
              <w:rPr>
                <w:sz w:val="18"/>
                <w:szCs w:val="18"/>
              </w:rPr>
              <w:t xml:space="preserve">               111,922 </w:t>
            </w:r>
          </w:p>
        </w:tc>
      </w:tr>
      <w:tr w:rsidR="00E6582D" w:rsidRPr="006A7BA1" w14:paraId="484CF39F" w14:textId="77777777" w:rsidTr="00F96152">
        <w:trPr>
          <w:trHeight w:val="210"/>
        </w:trPr>
        <w:tc>
          <w:tcPr>
            <w:tcW w:w="5040" w:type="dxa"/>
            <w:shd w:val="clear" w:color="000000" w:fill="FFFFFF"/>
          </w:tcPr>
          <w:p w14:paraId="7A96EF86" w14:textId="77777777" w:rsidR="00E6582D" w:rsidRPr="006A7BA1" w:rsidRDefault="00E6582D" w:rsidP="00E6582D">
            <w:pPr>
              <w:rPr>
                <w:sz w:val="21"/>
                <w:szCs w:val="22"/>
                <w:lang w:val="en-GB"/>
              </w:rPr>
            </w:pPr>
            <w:r w:rsidRPr="006A7BA1">
              <w:rPr>
                <w:sz w:val="21"/>
                <w:szCs w:val="22"/>
                <w:lang w:val="en-GB"/>
              </w:rPr>
              <w:t>Income tax payable (current)</w:t>
            </w:r>
          </w:p>
        </w:tc>
        <w:tc>
          <w:tcPr>
            <w:tcW w:w="885" w:type="dxa"/>
            <w:shd w:val="clear" w:color="000000" w:fill="FFFFFF"/>
            <w:vAlign w:val="bottom"/>
          </w:tcPr>
          <w:p w14:paraId="0B6FE1F7" w14:textId="77777777" w:rsidR="00E6582D" w:rsidRPr="006A7BA1" w:rsidRDefault="00E6582D" w:rsidP="00E6582D">
            <w:pPr>
              <w:jc w:val="center"/>
              <w:rPr>
                <w:sz w:val="21"/>
                <w:szCs w:val="21"/>
                <w:lang w:val="mk-MK"/>
              </w:rPr>
            </w:pPr>
            <w:r w:rsidRPr="006A7BA1">
              <w:rPr>
                <w:sz w:val="21"/>
                <w:szCs w:val="21"/>
                <w:lang w:val="mk-MK"/>
              </w:rPr>
              <w:t>30.1</w:t>
            </w:r>
          </w:p>
        </w:tc>
        <w:tc>
          <w:tcPr>
            <w:tcW w:w="246" w:type="dxa"/>
            <w:shd w:val="clear" w:color="000000" w:fill="FFFFFF"/>
            <w:vAlign w:val="bottom"/>
          </w:tcPr>
          <w:p w14:paraId="5E3C84FD"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52C6C9F5" w14:textId="77777777" w:rsidR="00E6582D" w:rsidRPr="00746FD3" w:rsidRDefault="00E6582D" w:rsidP="00E6582D">
            <w:pPr>
              <w:jc w:val="right"/>
              <w:rPr>
                <w:sz w:val="18"/>
                <w:szCs w:val="18"/>
              </w:rPr>
            </w:pPr>
            <w:r w:rsidRPr="00746FD3">
              <w:rPr>
                <w:sz w:val="18"/>
                <w:szCs w:val="18"/>
              </w:rPr>
              <w:t xml:space="preserve">         143,984 </w:t>
            </w:r>
          </w:p>
        </w:tc>
        <w:tc>
          <w:tcPr>
            <w:tcW w:w="246" w:type="dxa"/>
            <w:shd w:val="clear" w:color="000000" w:fill="FFFFFF"/>
            <w:vAlign w:val="bottom"/>
          </w:tcPr>
          <w:p w14:paraId="2F3E92FF" w14:textId="77777777" w:rsidR="00E6582D" w:rsidRPr="00746FD3" w:rsidRDefault="00E6582D" w:rsidP="00E6582D">
            <w:pPr>
              <w:jc w:val="right"/>
              <w:rPr>
                <w:sz w:val="18"/>
                <w:szCs w:val="18"/>
              </w:rPr>
            </w:pPr>
          </w:p>
        </w:tc>
        <w:tc>
          <w:tcPr>
            <w:tcW w:w="1222" w:type="dxa"/>
            <w:shd w:val="clear" w:color="000000" w:fill="FFFFFF"/>
            <w:vAlign w:val="bottom"/>
          </w:tcPr>
          <w:p w14:paraId="0E9A160F" w14:textId="77777777" w:rsidR="00E6582D" w:rsidRPr="00746FD3" w:rsidRDefault="00E6582D" w:rsidP="00E6582D">
            <w:pPr>
              <w:jc w:val="right"/>
              <w:rPr>
                <w:sz w:val="18"/>
                <w:szCs w:val="18"/>
              </w:rPr>
            </w:pPr>
            <w:r w:rsidRPr="00746FD3">
              <w:rPr>
                <w:sz w:val="18"/>
                <w:szCs w:val="18"/>
              </w:rPr>
              <w:t xml:space="preserve">                     892 </w:t>
            </w:r>
          </w:p>
        </w:tc>
      </w:tr>
      <w:tr w:rsidR="00E6582D" w:rsidRPr="006A7BA1" w14:paraId="03BFDD61" w14:textId="77777777" w:rsidTr="00F96152">
        <w:trPr>
          <w:trHeight w:val="210"/>
        </w:trPr>
        <w:tc>
          <w:tcPr>
            <w:tcW w:w="5040" w:type="dxa"/>
            <w:shd w:val="clear" w:color="000000" w:fill="FFFFFF"/>
          </w:tcPr>
          <w:p w14:paraId="4B2B011D" w14:textId="77777777" w:rsidR="00E6582D" w:rsidRPr="006A7BA1" w:rsidRDefault="00E6582D" w:rsidP="00E6582D">
            <w:pPr>
              <w:rPr>
                <w:sz w:val="21"/>
                <w:szCs w:val="22"/>
                <w:lang w:val="en-GB"/>
              </w:rPr>
            </w:pPr>
            <w:r w:rsidRPr="006A7BA1">
              <w:rPr>
                <w:sz w:val="21"/>
                <w:szCs w:val="22"/>
                <w:lang w:val="en-GB"/>
              </w:rPr>
              <w:t>Deferred tax liabilities</w:t>
            </w:r>
          </w:p>
        </w:tc>
        <w:tc>
          <w:tcPr>
            <w:tcW w:w="885" w:type="dxa"/>
            <w:shd w:val="clear" w:color="000000" w:fill="FFFFFF"/>
            <w:vAlign w:val="bottom"/>
          </w:tcPr>
          <w:p w14:paraId="4BD69405" w14:textId="77777777" w:rsidR="00E6582D" w:rsidRPr="006A7BA1" w:rsidRDefault="00E6582D" w:rsidP="00E6582D">
            <w:pPr>
              <w:jc w:val="center"/>
              <w:rPr>
                <w:sz w:val="21"/>
                <w:szCs w:val="21"/>
                <w:lang w:val="mk-MK"/>
              </w:rPr>
            </w:pPr>
            <w:r w:rsidRPr="006A7BA1">
              <w:rPr>
                <w:sz w:val="21"/>
                <w:szCs w:val="21"/>
                <w:lang w:val="mk-MK"/>
              </w:rPr>
              <w:t>30.2</w:t>
            </w:r>
          </w:p>
        </w:tc>
        <w:tc>
          <w:tcPr>
            <w:tcW w:w="246" w:type="dxa"/>
            <w:shd w:val="clear" w:color="000000" w:fill="FFFFFF"/>
            <w:vAlign w:val="bottom"/>
          </w:tcPr>
          <w:p w14:paraId="01F95F88"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56D2A478" w14:textId="77777777" w:rsidR="00E6582D" w:rsidRPr="00746FD3" w:rsidRDefault="00E6582D" w:rsidP="00E6582D">
            <w:pPr>
              <w:jc w:val="right"/>
              <w:rPr>
                <w:sz w:val="18"/>
                <w:szCs w:val="18"/>
              </w:rPr>
            </w:pPr>
          </w:p>
        </w:tc>
        <w:tc>
          <w:tcPr>
            <w:tcW w:w="246" w:type="dxa"/>
            <w:shd w:val="clear" w:color="000000" w:fill="FFFFFF"/>
            <w:vAlign w:val="bottom"/>
          </w:tcPr>
          <w:p w14:paraId="69FC750C" w14:textId="77777777" w:rsidR="00E6582D" w:rsidRPr="00746FD3" w:rsidRDefault="00E6582D" w:rsidP="00E6582D">
            <w:pPr>
              <w:jc w:val="right"/>
              <w:rPr>
                <w:sz w:val="18"/>
                <w:szCs w:val="18"/>
              </w:rPr>
            </w:pPr>
          </w:p>
        </w:tc>
        <w:tc>
          <w:tcPr>
            <w:tcW w:w="1222" w:type="dxa"/>
            <w:shd w:val="clear" w:color="000000" w:fill="FFFFFF"/>
            <w:vAlign w:val="bottom"/>
          </w:tcPr>
          <w:p w14:paraId="15233BF5" w14:textId="77777777" w:rsidR="00E6582D" w:rsidRPr="00746FD3" w:rsidRDefault="00E6582D" w:rsidP="00E6582D">
            <w:pPr>
              <w:jc w:val="right"/>
              <w:rPr>
                <w:sz w:val="18"/>
                <w:szCs w:val="18"/>
              </w:rPr>
            </w:pPr>
          </w:p>
        </w:tc>
      </w:tr>
      <w:tr w:rsidR="00E6582D" w:rsidRPr="006A7BA1" w14:paraId="04ACAAF7" w14:textId="77777777" w:rsidTr="00F96152">
        <w:trPr>
          <w:trHeight w:val="210"/>
        </w:trPr>
        <w:tc>
          <w:tcPr>
            <w:tcW w:w="5040" w:type="dxa"/>
            <w:shd w:val="clear" w:color="000000" w:fill="FFFFFF"/>
          </w:tcPr>
          <w:p w14:paraId="729C8EA1" w14:textId="77777777" w:rsidR="00E6582D" w:rsidRPr="006A7BA1" w:rsidRDefault="00E6582D" w:rsidP="00E6582D">
            <w:pPr>
              <w:rPr>
                <w:sz w:val="21"/>
                <w:szCs w:val="22"/>
                <w:lang w:val="en-GB"/>
              </w:rPr>
            </w:pPr>
            <w:r w:rsidRPr="006A7BA1">
              <w:rPr>
                <w:sz w:val="21"/>
                <w:szCs w:val="22"/>
                <w:lang w:val="en-GB"/>
              </w:rPr>
              <w:t>Other liabilities</w:t>
            </w:r>
          </w:p>
        </w:tc>
        <w:tc>
          <w:tcPr>
            <w:tcW w:w="885" w:type="dxa"/>
            <w:shd w:val="clear" w:color="000000" w:fill="FFFFFF"/>
            <w:vAlign w:val="bottom"/>
          </w:tcPr>
          <w:p w14:paraId="7B189FC2" w14:textId="77777777" w:rsidR="00E6582D" w:rsidRPr="006A7BA1" w:rsidRDefault="00E6582D" w:rsidP="00E6582D">
            <w:pPr>
              <w:jc w:val="center"/>
              <w:rPr>
                <w:sz w:val="21"/>
                <w:szCs w:val="21"/>
                <w:lang w:val="mk-MK"/>
              </w:rPr>
            </w:pPr>
            <w:r w:rsidRPr="006A7BA1">
              <w:rPr>
                <w:sz w:val="21"/>
                <w:szCs w:val="21"/>
                <w:lang w:val="mk-MK"/>
              </w:rPr>
              <w:t>39</w:t>
            </w:r>
          </w:p>
        </w:tc>
        <w:tc>
          <w:tcPr>
            <w:tcW w:w="246" w:type="dxa"/>
            <w:shd w:val="clear" w:color="000000" w:fill="FFFFFF"/>
            <w:vAlign w:val="bottom"/>
          </w:tcPr>
          <w:p w14:paraId="7AB5DD9E"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2E03F840" w14:textId="77777777" w:rsidR="00E6582D" w:rsidRPr="00746FD3" w:rsidRDefault="00E6582D" w:rsidP="00E6582D">
            <w:pPr>
              <w:jc w:val="right"/>
              <w:rPr>
                <w:sz w:val="18"/>
                <w:szCs w:val="18"/>
              </w:rPr>
            </w:pPr>
            <w:r w:rsidRPr="00746FD3">
              <w:rPr>
                <w:sz w:val="18"/>
                <w:szCs w:val="18"/>
              </w:rPr>
              <w:t xml:space="preserve">      1,517,748 </w:t>
            </w:r>
          </w:p>
        </w:tc>
        <w:tc>
          <w:tcPr>
            <w:tcW w:w="246" w:type="dxa"/>
            <w:shd w:val="clear" w:color="000000" w:fill="FFFFFF"/>
            <w:vAlign w:val="bottom"/>
          </w:tcPr>
          <w:p w14:paraId="695780D8" w14:textId="77777777" w:rsidR="00E6582D" w:rsidRPr="00746FD3" w:rsidRDefault="00E6582D" w:rsidP="00E6582D">
            <w:pPr>
              <w:jc w:val="right"/>
              <w:rPr>
                <w:sz w:val="18"/>
                <w:szCs w:val="18"/>
              </w:rPr>
            </w:pPr>
          </w:p>
        </w:tc>
        <w:tc>
          <w:tcPr>
            <w:tcW w:w="1222" w:type="dxa"/>
            <w:shd w:val="clear" w:color="000000" w:fill="FFFFFF"/>
            <w:vAlign w:val="bottom"/>
          </w:tcPr>
          <w:p w14:paraId="5CF6D740" w14:textId="2602B643" w:rsidR="00E6582D" w:rsidRPr="009C1EC3" w:rsidRDefault="00622A12" w:rsidP="00412F95">
            <w:pPr>
              <w:jc w:val="right"/>
              <w:rPr>
                <w:sz w:val="18"/>
                <w:szCs w:val="18"/>
                <w:lang w:val="mk-MK"/>
              </w:rPr>
            </w:pPr>
            <w:r>
              <w:rPr>
                <w:sz w:val="18"/>
                <w:szCs w:val="18"/>
                <w:lang w:val="mk-MK"/>
              </w:rPr>
              <w:t>1,269,287</w:t>
            </w:r>
          </w:p>
        </w:tc>
      </w:tr>
      <w:tr w:rsidR="00E6582D" w:rsidRPr="006A7BA1" w14:paraId="09ADE7FC" w14:textId="77777777" w:rsidTr="00F96152">
        <w:trPr>
          <w:trHeight w:val="210"/>
        </w:trPr>
        <w:tc>
          <w:tcPr>
            <w:tcW w:w="5040" w:type="dxa"/>
            <w:shd w:val="clear" w:color="000000" w:fill="FFFFFF"/>
          </w:tcPr>
          <w:p w14:paraId="6F276ABE" w14:textId="77777777" w:rsidR="00E6582D" w:rsidRPr="006A7BA1" w:rsidRDefault="00E6582D" w:rsidP="00E6582D">
            <w:pPr>
              <w:rPr>
                <w:sz w:val="21"/>
                <w:szCs w:val="22"/>
                <w:lang w:val="en-GB"/>
              </w:rPr>
            </w:pPr>
            <w:r w:rsidRPr="006A7BA1">
              <w:rPr>
                <w:sz w:val="21"/>
                <w:szCs w:val="22"/>
                <w:lang w:val="en-GB"/>
              </w:rPr>
              <w:t xml:space="preserve">Liabilities directly related to disposal group of assets </w:t>
            </w:r>
          </w:p>
        </w:tc>
        <w:tc>
          <w:tcPr>
            <w:tcW w:w="885" w:type="dxa"/>
            <w:shd w:val="clear" w:color="000000" w:fill="FFFFFF"/>
            <w:vAlign w:val="bottom"/>
          </w:tcPr>
          <w:p w14:paraId="5636F0E2" w14:textId="77777777" w:rsidR="00E6582D" w:rsidRPr="006A7BA1" w:rsidRDefault="00E6582D" w:rsidP="00E6582D">
            <w:pPr>
              <w:jc w:val="center"/>
              <w:rPr>
                <w:sz w:val="21"/>
                <w:szCs w:val="21"/>
                <w:lang w:val="mk-MK"/>
              </w:rPr>
            </w:pPr>
            <w:r w:rsidRPr="006A7BA1">
              <w:rPr>
                <w:sz w:val="21"/>
                <w:szCs w:val="21"/>
                <w:lang w:val="mk-MK"/>
              </w:rPr>
              <w:t>31</w:t>
            </w:r>
          </w:p>
        </w:tc>
        <w:tc>
          <w:tcPr>
            <w:tcW w:w="246" w:type="dxa"/>
            <w:shd w:val="clear" w:color="000000" w:fill="FFFFFF"/>
            <w:vAlign w:val="bottom"/>
          </w:tcPr>
          <w:p w14:paraId="14C403AB" w14:textId="77777777" w:rsidR="00E6582D" w:rsidRPr="006A7BA1" w:rsidRDefault="00E6582D" w:rsidP="00E6582D">
            <w:pPr>
              <w:rPr>
                <w:sz w:val="21"/>
                <w:szCs w:val="21"/>
                <w:lang w:val="mk-MK"/>
              </w:rPr>
            </w:pPr>
          </w:p>
        </w:tc>
        <w:tc>
          <w:tcPr>
            <w:tcW w:w="1241" w:type="dxa"/>
            <w:tcBorders>
              <w:bottom w:val="single" w:sz="4" w:space="0" w:color="auto"/>
            </w:tcBorders>
            <w:shd w:val="clear" w:color="000000" w:fill="FFFFFF"/>
            <w:tcMar>
              <w:right w:w="74" w:type="dxa"/>
            </w:tcMar>
            <w:vAlign w:val="bottom"/>
          </w:tcPr>
          <w:p w14:paraId="3ECD6A5F" w14:textId="77777777" w:rsidR="00E6582D" w:rsidRPr="00746FD3" w:rsidRDefault="00E6582D" w:rsidP="00E6582D">
            <w:pPr>
              <w:jc w:val="right"/>
              <w:rPr>
                <w:sz w:val="18"/>
                <w:szCs w:val="18"/>
              </w:rPr>
            </w:pPr>
            <w:r w:rsidRPr="00746FD3">
              <w:rPr>
                <w:sz w:val="18"/>
                <w:szCs w:val="18"/>
              </w:rPr>
              <w:t xml:space="preserve">                 -   </w:t>
            </w:r>
          </w:p>
        </w:tc>
        <w:tc>
          <w:tcPr>
            <w:tcW w:w="246" w:type="dxa"/>
            <w:shd w:val="clear" w:color="000000" w:fill="FFFFFF"/>
            <w:vAlign w:val="bottom"/>
          </w:tcPr>
          <w:p w14:paraId="6976A1A4" w14:textId="77777777" w:rsidR="00E6582D" w:rsidRPr="00746FD3" w:rsidRDefault="00E6582D" w:rsidP="00E6582D">
            <w:pPr>
              <w:jc w:val="right"/>
              <w:rPr>
                <w:sz w:val="18"/>
                <w:szCs w:val="18"/>
              </w:rPr>
            </w:pPr>
          </w:p>
        </w:tc>
        <w:tc>
          <w:tcPr>
            <w:tcW w:w="1222" w:type="dxa"/>
            <w:tcBorders>
              <w:bottom w:val="single" w:sz="4" w:space="0" w:color="auto"/>
            </w:tcBorders>
            <w:shd w:val="clear" w:color="000000" w:fill="FFFFFF"/>
            <w:vAlign w:val="bottom"/>
          </w:tcPr>
          <w:p w14:paraId="0723F656" w14:textId="77777777" w:rsidR="00E6582D" w:rsidRPr="00746FD3" w:rsidRDefault="00E6582D" w:rsidP="00E6582D">
            <w:pPr>
              <w:jc w:val="right"/>
              <w:rPr>
                <w:sz w:val="18"/>
                <w:szCs w:val="18"/>
              </w:rPr>
            </w:pPr>
          </w:p>
        </w:tc>
      </w:tr>
      <w:tr w:rsidR="00E6582D" w:rsidRPr="006A7BA1" w14:paraId="55F20AF1" w14:textId="77777777" w:rsidTr="00F96152">
        <w:trPr>
          <w:trHeight w:val="210"/>
        </w:trPr>
        <w:tc>
          <w:tcPr>
            <w:tcW w:w="5040" w:type="dxa"/>
            <w:shd w:val="clear" w:color="000000" w:fill="FFFFFF"/>
          </w:tcPr>
          <w:p w14:paraId="6FA95E80" w14:textId="77777777" w:rsidR="00E6582D" w:rsidRPr="006A7BA1" w:rsidRDefault="00E6582D" w:rsidP="00E6582D">
            <w:pPr>
              <w:rPr>
                <w:b/>
                <w:bCs/>
                <w:sz w:val="21"/>
                <w:szCs w:val="21"/>
                <w:lang w:val="en-GB"/>
              </w:rPr>
            </w:pPr>
            <w:r w:rsidRPr="006A7BA1">
              <w:rPr>
                <w:b/>
                <w:bCs/>
                <w:sz w:val="21"/>
                <w:szCs w:val="21"/>
                <w:lang w:val="en-GB"/>
              </w:rPr>
              <w:t>Total liabilities</w:t>
            </w:r>
          </w:p>
        </w:tc>
        <w:tc>
          <w:tcPr>
            <w:tcW w:w="885" w:type="dxa"/>
            <w:shd w:val="clear" w:color="000000" w:fill="FFFFFF"/>
            <w:vAlign w:val="bottom"/>
          </w:tcPr>
          <w:p w14:paraId="4F9B37EE" w14:textId="77777777" w:rsidR="00E6582D" w:rsidRPr="006A7BA1" w:rsidRDefault="00E6582D" w:rsidP="00E6582D">
            <w:pPr>
              <w:jc w:val="center"/>
              <w:rPr>
                <w:sz w:val="21"/>
                <w:szCs w:val="21"/>
                <w:lang w:val="mk-MK"/>
              </w:rPr>
            </w:pPr>
          </w:p>
        </w:tc>
        <w:tc>
          <w:tcPr>
            <w:tcW w:w="246" w:type="dxa"/>
            <w:shd w:val="clear" w:color="000000" w:fill="FFFFFF"/>
            <w:vAlign w:val="bottom"/>
          </w:tcPr>
          <w:p w14:paraId="10BD80CD" w14:textId="77777777" w:rsidR="00E6582D" w:rsidRPr="006A7BA1" w:rsidRDefault="00E6582D" w:rsidP="00E6582D">
            <w:pPr>
              <w:rPr>
                <w:sz w:val="21"/>
                <w:szCs w:val="21"/>
                <w:lang w:val="mk-MK"/>
              </w:rPr>
            </w:pPr>
          </w:p>
        </w:tc>
        <w:tc>
          <w:tcPr>
            <w:tcW w:w="1241" w:type="dxa"/>
            <w:tcBorders>
              <w:top w:val="single" w:sz="4" w:space="0" w:color="auto"/>
              <w:bottom w:val="single" w:sz="4" w:space="0" w:color="auto"/>
            </w:tcBorders>
            <w:shd w:val="clear" w:color="000000" w:fill="FFFFFF"/>
            <w:tcMar>
              <w:right w:w="74" w:type="dxa"/>
            </w:tcMar>
            <w:vAlign w:val="bottom"/>
          </w:tcPr>
          <w:p w14:paraId="5102FC0F" w14:textId="77777777" w:rsidR="00E6582D" w:rsidRPr="00746FD3" w:rsidRDefault="00E6582D" w:rsidP="00412F95">
            <w:pPr>
              <w:jc w:val="right"/>
              <w:rPr>
                <w:b/>
                <w:bCs/>
                <w:sz w:val="18"/>
                <w:szCs w:val="18"/>
              </w:rPr>
            </w:pPr>
            <w:r w:rsidRPr="00746FD3">
              <w:rPr>
                <w:b/>
                <w:bCs/>
                <w:sz w:val="18"/>
                <w:szCs w:val="18"/>
              </w:rPr>
              <w:t xml:space="preserve">   </w:t>
            </w:r>
            <w:r w:rsidR="00412F95">
              <w:rPr>
                <w:b/>
                <w:bCs/>
                <w:sz w:val="18"/>
                <w:szCs w:val="18"/>
              </w:rPr>
              <w:t>105,640,682</w:t>
            </w:r>
            <w:r w:rsidRPr="00746FD3">
              <w:rPr>
                <w:b/>
                <w:bCs/>
                <w:sz w:val="18"/>
                <w:szCs w:val="18"/>
              </w:rPr>
              <w:t xml:space="preserve"> </w:t>
            </w:r>
          </w:p>
        </w:tc>
        <w:tc>
          <w:tcPr>
            <w:tcW w:w="246" w:type="dxa"/>
            <w:shd w:val="clear" w:color="000000" w:fill="FFFFFF"/>
            <w:vAlign w:val="bottom"/>
          </w:tcPr>
          <w:p w14:paraId="7A8C9F24" w14:textId="77777777" w:rsidR="00E6582D" w:rsidRPr="00746FD3" w:rsidRDefault="00E6582D" w:rsidP="00E6582D">
            <w:pPr>
              <w:jc w:val="right"/>
              <w:rPr>
                <w:b/>
                <w:bCs/>
                <w:sz w:val="18"/>
                <w:szCs w:val="18"/>
              </w:rPr>
            </w:pPr>
          </w:p>
        </w:tc>
        <w:tc>
          <w:tcPr>
            <w:tcW w:w="1222" w:type="dxa"/>
            <w:tcBorders>
              <w:top w:val="single" w:sz="4" w:space="0" w:color="auto"/>
              <w:bottom w:val="single" w:sz="4" w:space="0" w:color="auto"/>
            </w:tcBorders>
            <w:shd w:val="clear" w:color="000000" w:fill="FFFFFF"/>
            <w:vAlign w:val="bottom"/>
          </w:tcPr>
          <w:p w14:paraId="7FC22428" w14:textId="7A0378A8" w:rsidR="00E6582D" w:rsidRPr="00746FD3" w:rsidRDefault="00E6582D" w:rsidP="00412F95">
            <w:pPr>
              <w:jc w:val="right"/>
              <w:rPr>
                <w:b/>
                <w:bCs/>
                <w:sz w:val="18"/>
                <w:szCs w:val="18"/>
              </w:rPr>
            </w:pPr>
            <w:r w:rsidRPr="00746FD3">
              <w:rPr>
                <w:b/>
                <w:bCs/>
                <w:sz w:val="18"/>
                <w:szCs w:val="18"/>
              </w:rPr>
              <w:t xml:space="preserve">         </w:t>
            </w:r>
            <w:r w:rsidR="00622A12">
              <w:rPr>
                <w:b/>
                <w:bCs/>
                <w:sz w:val="18"/>
                <w:szCs w:val="18"/>
                <w:lang w:val="mk-MK"/>
              </w:rPr>
              <w:t>100,594,759</w:t>
            </w:r>
            <w:r w:rsidRPr="00746FD3">
              <w:rPr>
                <w:b/>
                <w:bCs/>
                <w:sz w:val="18"/>
                <w:szCs w:val="18"/>
              </w:rPr>
              <w:t xml:space="preserve"> </w:t>
            </w:r>
          </w:p>
        </w:tc>
      </w:tr>
    </w:tbl>
    <w:p w14:paraId="419A957E" w14:textId="77777777" w:rsidR="00FA7F66" w:rsidRPr="006A7BA1" w:rsidRDefault="00FA7F66" w:rsidP="00FA7F66">
      <w:pPr>
        <w:ind w:left="5760" w:hanging="5760"/>
      </w:pPr>
    </w:p>
    <w:p w14:paraId="6265E9B9" w14:textId="77777777" w:rsidR="00FA7F66" w:rsidRPr="006A7BA1" w:rsidRDefault="00FA7F66" w:rsidP="00FA7F66">
      <w:pPr>
        <w:rPr>
          <w:lang w:val="mk-MK"/>
        </w:rPr>
      </w:pPr>
    </w:p>
    <w:p w14:paraId="7AC44E12" w14:textId="77777777" w:rsidR="00FA7F66" w:rsidRPr="006A7BA1" w:rsidRDefault="00FA7F66" w:rsidP="00FA7F66">
      <w:pPr>
        <w:rPr>
          <w:lang w:val="mk-MK"/>
        </w:rPr>
      </w:pPr>
    </w:p>
    <w:p w14:paraId="57F41002" w14:textId="77777777" w:rsidR="00FA7F66" w:rsidRDefault="00FA7F66" w:rsidP="00FA7F66">
      <w:pPr>
        <w:ind w:right="533"/>
        <w:jc w:val="both"/>
        <w:outlineLvl w:val="0"/>
        <w:rPr>
          <w:b/>
          <w:bCs/>
          <w:sz w:val="21"/>
          <w:szCs w:val="21"/>
          <w:lang w:val="mk-MK"/>
        </w:rPr>
        <w:sectPr w:rsidR="00FA7F66" w:rsidSect="00790310">
          <w:pgSz w:w="11909" w:h="16834" w:code="9"/>
          <w:pgMar w:top="720" w:right="720" w:bottom="426" w:left="720" w:header="397" w:footer="1330" w:gutter="0"/>
          <w:pgNumType w:chapStyle="1"/>
          <w:cols w:space="720"/>
          <w:docGrid w:linePitch="326"/>
        </w:sectPr>
      </w:pPr>
    </w:p>
    <w:p w14:paraId="49170627" w14:textId="77777777" w:rsidR="00FA7F66" w:rsidRPr="006A7BA1" w:rsidRDefault="001765BD" w:rsidP="00746FD3">
      <w:pPr>
        <w:ind w:right="533"/>
        <w:jc w:val="both"/>
        <w:outlineLvl w:val="0"/>
        <w:rPr>
          <w:b/>
          <w:bCs/>
          <w:sz w:val="21"/>
          <w:szCs w:val="21"/>
          <w:lang w:val="en-GB"/>
        </w:rPr>
      </w:pPr>
      <w:r>
        <w:rPr>
          <w:b/>
          <w:bCs/>
          <w:sz w:val="21"/>
          <w:szCs w:val="21"/>
          <w:lang w:val="en-GB"/>
        </w:rPr>
        <w:t>CONSOLIDATED</w:t>
      </w:r>
      <w:r w:rsidR="00226732" w:rsidRPr="00226732">
        <w:rPr>
          <w:b/>
          <w:bCs/>
          <w:sz w:val="21"/>
          <w:szCs w:val="21"/>
          <w:lang w:val="en-GB"/>
        </w:rPr>
        <w:t xml:space="preserve"> </w:t>
      </w:r>
      <w:r w:rsidR="00FA7F66" w:rsidRPr="006A7BA1">
        <w:rPr>
          <w:b/>
          <w:bCs/>
          <w:sz w:val="21"/>
          <w:szCs w:val="21"/>
          <w:lang w:val="en-GB"/>
        </w:rPr>
        <w:t>BALANCE SHEET (continued)</w:t>
      </w:r>
    </w:p>
    <w:p w14:paraId="1353CF73" w14:textId="77777777" w:rsidR="00FA7F66" w:rsidRPr="00C96218" w:rsidRDefault="00C96218" w:rsidP="00C96218">
      <w:pPr>
        <w:ind w:left="180" w:right="533" w:hanging="180"/>
        <w:outlineLvl w:val="0"/>
        <w:rPr>
          <w:b/>
          <w:sz w:val="21"/>
          <w:szCs w:val="21"/>
          <w:lang w:val="en-GB"/>
        </w:rPr>
      </w:pPr>
      <w:r w:rsidRPr="006A7BA1">
        <w:rPr>
          <w:b/>
          <w:bCs/>
          <w:sz w:val="21"/>
          <w:szCs w:val="21"/>
          <w:lang w:val="en-GB"/>
        </w:rPr>
        <w:t xml:space="preserve">for the period from January 1, </w:t>
      </w:r>
      <w:r>
        <w:rPr>
          <w:b/>
          <w:bCs/>
          <w:sz w:val="21"/>
          <w:szCs w:val="21"/>
          <w:lang w:val="en-GB"/>
        </w:rPr>
        <w:t>2023</w:t>
      </w:r>
      <w:r w:rsidRPr="006A7BA1">
        <w:rPr>
          <w:b/>
          <w:bCs/>
          <w:sz w:val="21"/>
          <w:szCs w:val="21"/>
          <w:lang w:val="en-GB"/>
        </w:rPr>
        <w:t xml:space="preserve"> to December 31, </w:t>
      </w:r>
      <w:r>
        <w:rPr>
          <w:b/>
          <w:bCs/>
          <w:sz w:val="21"/>
          <w:szCs w:val="21"/>
          <w:lang w:val="en-GB"/>
        </w:rPr>
        <w:t>2023</w:t>
      </w:r>
    </w:p>
    <w:p w14:paraId="114A3AFC" w14:textId="77777777" w:rsidR="00FA7F66" w:rsidRPr="006A7BA1" w:rsidRDefault="00FA7F66" w:rsidP="00FA7F66">
      <w:pPr>
        <w:ind w:right="533" w:firstLine="709"/>
        <w:jc w:val="both"/>
        <w:rPr>
          <w:b/>
          <w:bCs/>
          <w:sz w:val="21"/>
          <w:szCs w:val="21"/>
          <w:lang w:val="en-GB"/>
        </w:rPr>
      </w:pPr>
      <w:r w:rsidRPr="006A7BA1">
        <w:rPr>
          <w:b/>
          <w:bCs/>
          <w:sz w:val="21"/>
          <w:szCs w:val="21"/>
          <w:lang w:val="en-GB"/>
        </w:rPr>
        <w:t>(In thousands of Denars)</w:t>
      </w:r>
    </w:p>
    <w:tbl>
      <w:tblPr>
        <w:tblW w:w="8880" w:type="dxa"/>
        <w:tblInd w:w="800" w:type="dxa"/>
        <w:tblLayout w:type="fixed"/>
        <w:tblCellMar>
          <w:left w:w="0" w:type="dxa"/>
          <w:right w:w="0" w:type="dxa"/>
        </w:tblCellMar>
        <w:tblLook w:val="0000" w:firstRow="0" w:lastRow="0" w:firstColumn="0" w:lastColumn="0" w:noHBand="0" w:noVBand="0"/>
      </w:tblPr>
      <w:tblGrid>
        <w:gridCol w:w="5040"/>
        <w:gridCol w:w="885"/>
        <w:gridCol w:w="246"/>
        <w:gridCol w:w="1241"/>
        <w:gridCol w:w="246"/>
        <w:gridCol w:w="1222"/>
      </w:tblGrid>
      <w:tr w:rsidR="00FA7F66" w:rsidRPr="006A7BA1" w14:paraId="714BF46F" w14:textId="77777777" w:rsidTr="00F96152">
        <w:trPr>
          <w:trHeight w:val="210"/>
        </w:trPr>
        <w:tc>
          <w:tcPr>
            <w:tcW w:w="5040" w:type="dxa"/>
            <w:shd w:val="clear" w:color="000000" w:fill="FFFFFF"/>
          </w:tcPr>
          <w:p w14:paraId="67C57E9B" w14:textId="77777777" w:rsidR="00FA7F66" w:rsidRPr="006A7BA1" w:rsidRDefault="00FA7F66" w:rsidP="00F96152">
            <w:pPr>
              <w:rPr>
                <w:b/>
                <w:bCs/>
                <w:sz w:val="21"/>
                <w:szCs w:val="21"/>
                <w:lang w:val="mk-MK"/>
              </w:rPr>
            </w:pPr>
          </w:p>
        </w:tc>
        <w:tc>
          <w:tcPr>
            <w:tcW w:w="885" w:type="dxa"/>
            <w:tcBorders>
              <w:bottom w:val="single" w:sz="4" w:space="0" w:color="auto"/>
            </w:tcBorders>
            <w:shd w:val="clear" w:color="000000" w:fill="FFFFFF"/>
            <w:vAlign w:val="bottom"/>
          </w:tcPr>
          <w:p w14:paraId="1E96EED5" w14:textId="77777777" w:rsidR="00FA7F66" w:rsidRPr="006A7BA1" w:rsidRDefault="00FA7F66" w:rsidP="00F96152">
            <w:pPr>
              <w:jc w:val="center"/>
              <w:rPr>
                <w:b/>
                <w:sz w:val="21"/>
                <w:szCs w:val="21"/>
                <w:lang w:val="en-GB"/>
              </w:rPr>
            </w:pPr>
            <w:r w:rsidRPr="006A7BA1">
              <w:rPr>
                <w:b/>
                <w:sz w:val="21"/>
                <w:szCs w:val="21"/>
                <w:lang w:val="en-GB"/>
              </w:rPr>
              <w:t>Notes</w:t>
            </w:r>
          </w:p>
        </w:tc>
        <w:tc>
          <w:tcPr>
            <w:tcW w:w="246" w:type="dxa"/>
            <w:shd w:val="clear" w:color="000000" w:fill="FFFFFF"/>
          </w:tcPr>
          <w:p w14:paraId="1F5511C9" w14:textId="77777777" w:rsidR="00FA7F66" w:rsidRPr="006A7BA1" w:rsidRDefault="00FA7F66" w:rsidP="00F96152">
            <w:pPr>
              <w:rPr>
                <w:b/>
                <w:sz w:val="21"/>
                <w:szCs w:val="21"/>
                <w:lang w:val="en-GB"/>
              </w:rPr>
            </w:pPr>
          </w:p>
        </w:tc>
        <w:tc>
          <w:tcPr>
            <w:tcW w:w="1241" w:type="dxa"/>
            <w:tcBorders>
              <w:bottom w:val="single" w:sz="4" w:space="0" w:color="auto"/>
            </w:tcBorders>
            <w:shd w:val="clear" w:color="000000" w:fill="FFFFFF"/>
            <w:tcMar>
              <w:right w:w="74" w:type="dxa"/>
            </w:tcMar>
            <w:vAlign w:val="bottom"/>
          </w:tcPr>
          <w:p w14:paraId="1D980C89" w14:textId="77777777" w:rsidR="00FA7F66" w:rsidRPr="006A7BA1" w:rsidRDefault="00FA7F66">
            <w:pPr>
              <w:jc w:val="right"/>
              <w:rPr>
                <w:b/>
                <w:sz w:val="21"/>
                <w:szCs w:val="21"/>
                <w:lang w:val="mk-MK"/>
              </w:rPr>
            </w:pPr>
            <w:r w:rsidRPr="006A7BA1">
              <w:rPr>
                <w:sz w:val="21"/>
                <w:szCs w:val="21"/>
                <w:lang w:val="mk-MK"/>
              </w:rPr>
              <w:t xml:space="preserve">31 </w:t>
            </w:r>
            <w:r w:rsidRPr="006A7BA1">
              <w:rPr>
                <w:sz w:val="21"/>
                <w:szCs w:val="21"/>
              </w:rPr>
              <w:t xml:space="preserve">December </w:t>
            </w:r>
            <w:r>
              <w:rPr>
                <w:sz w:val="21"/>
                <w:szCs w:val="21"/>
                <w:lang w:val="en-GB"/>
              </w:rPr>
              <w:t>202</w:t>
            </w:r>
            <w:r w:rsidR="006135F7">
              <w:rPr>
                <w:sz w:val="21"/>
                <w:szCs w:val="21"/>
                <w:lang w:val="en-GB"/>
              </w:rPr>
              <w:t>3</w:t>
            </w:r>
          </w:p>
        </w:tc>
        <w:tc>
          <w:tcPr>
            <w:tcW w:w="246" w:type="dxa"/>
            <w:shd w:val="clear" w:color="000000" w:fill="FFFFFF"/>
            <w:vAlign w:val="bottom"/>
          </w:tcPr>
          <w:p w14:paraId="6D25A64E" w14:textId="77777777" w:rsidR="00FA7F66" w:rsidRPr="006A7BA1" w:rsidRDefault="00FA7F66" w:rsidP="00F96152">
            <w:pPr>
              <w:jc w:val="right"/>
              <w:rPr>
                <w:b/>
                <w:sz w:val="21"/>
                <w:szCs w:val="21"/>
                <w:lang w:val="en-GB"/>
              </w:rPr>
            </w:pPr>
          </w:p>
        </w:tc>
        <w:tc>
          <w:tcPr>
            <w:tcW w:w="1222" w:type="dxa"/>
            <w:tcBorders>
              <w:bottom w:val="single" w:sz="4" w:space="0" w:color="auto"/>
            </w:tcBorders>
            <w:shd w:val="clear" w:color="000000" w:fill="FFFFFF"/>
            <w:vAlign w:val="bottom"/>
          </w:tcPr>
          <w:p w14:paraId="5869E390" w14:textId="77777777" w:rsidR="00FA7F66" w:rsidRPr="006A7BA1" w:rsidRDefault="00FA7F66">
            <w:pPr>
              <w:ind w:right="72"/>
              <w:jc w:val="right"/>
              <w:rPr>
                <w:b/>
                <w:sz w:val="21"/>
                <w:szCs w:val="21"/>
                <w:lang w:val="mk-MK"/>
              </w:rPr>
            </w:pPr>
            <w:r w:rsidRPr="006A7BA1">
              <w:rPr>
                <w:sz w:val="21"/>
                <w:szCs w:val="21"/>
                <w:lang w:val="mk-MK"/>
              </w:rPr>
              <w:t xml:space="preserve">31 </w:t>
            </w:r>
            <w:r w:rsidRPr="006A7BA1">
              <w:rPr>
                <w:sz w:val="21"/>
                <w:szCs w:val="21"/>
              </w:rPr>
              <w:t xml:space="preserve">December </w:t>
            </w:r>
            <w:r>
              <w:rPr>
                <w:sz w:val="21"/>
                <w:szCs w:val="21"/>
                <w:lang w:val="en-GB"/>
              </w:rPr>
              <w:t>202</w:t>
            </w:r>
            <w:r w:rsidR="006135F7">
              <w:rPr>
                <w:sz w:val="21"/>
                <w:szCs w:val="21"/>
                <w:lang w:val="en-GB"/>
              </w:rPr>
              <w:t>2</w:t>
            </w:r>
          </w:p>
        </w:tc>
      </w:tr>
      <w:tr w:rsidR="00FA7F66" w:rsidRPr="006A7BA1" w14:paraId="4B43F523" w14:textId="77777777" w:rsidTr="00F96152">
        <w:trPr>
          <w:trHeight w:val="210"/>
        </w:trPr>
        <w:tc>
          <w:tcPr>
            <w:tcW w:w="5040" w:type="dxa"/>
            <w:shd w:val="clear" w:color="000000" w:fill="FFFFFF"/>
          </w:tcPr>
          <w:p w14:paraId="09ED4076" w14:textId="77777777" w:rsidR="00FA7F66" w:rsidRPr="006A7BA1" w:rsidRDefault="00FA7F66" w:rsidP="00F96152">
            <w:pPr>
              <w:rPr>
                <w:b/>
                <w:bCs/>
                <w:sz w:val="21"/>
                <w:szCs w:val="21"/>
                <w:lang w:val="mk-MK"/>
              </w:rPr>
            </w:pPr>
          </w:p>
        </w:tc>
        <w:tc>
          <w:tcPr>
            <w:tcW w:w="885" w:type="dxa"/>
            <w:tcBorders>
              <w:top w:val="single" w:sz="4" w:space="0" w:color="auto"/>
            </w:tcBorders>
            <w:shd w:val="clear" w:color="000000" w:fill="FFFFFF"/>
            <w:vAlign w:val="bottom"/>
          </w:tcPr>
          <w:p w14:paraId="6DCEA556" w14:textId="77777777" w:rsidR="00FA7F66" w:rsidRPr="006A7BA1" w:rsidRDefault="00FA7F66" w:rsidP="00F96152">
            <w:pPr>
              <w:jc w:val="center"/>
              <w:rPr>
                <w:sz w:val="21"/>
                <w:szCs w:val="21"/>
                <w:lang w:val="mk-MK"/>
              </w:rPr>
            </w:pPr>
          </w:p>
        </w:tc>
        <w:tc>
          <w:tcPr>
            <w:tcW w:w="246" w:type="dxa"/>
            <w:shd w:val="clear" w:color="000000" w:fill="FFFFFF"/>
            <w:vAlign w:val="bottom"/>
          </w:tcPr>
          <w:p w14:paraId="2BA9D678" w14:textId="77777777" w:rsidR="00FA7F66" w:rsidRPr="006A7BA1" w:rsidRDefault="00FA7F66" w:rsidP="00F96152">
            <w:pPr>
              <w:rPr>
                <w:sz w:val="21"/>
                <w:szCs w:val="21"/>
                <w:lang w:val="mk-MK"/>
              </w:rPr>
            </w:pPr>
          </w:p>
        </w:tc>
        <w:tc>
          <w:tcPr>
            <w:tcW w:w="1241" w:type="dxa"/>
            <w:tcBorders>
              <w:top w:val="single" w:sz="4" w:space="0" w:color="auto"/>
            </w:tcBorders>
            <w:shd w:val="clear" w:color="000000" w:fill="FFFFFF"/>
            <w:tcMar>
              <w:right w:w="74" w:type="dxa"/>
            </w:tcMar>
            <w:vAlign w:val="bottom"/>
          </w:tcPr>
          <w:p w14:paraId="2D9587BF" w14:textId="77777777" w:rsidR="00FA7F66" w:rsidRPr="006A7BA1" w:rsidRDefault="00FA7F66" w:rsidP="00F96152">
            <w:pPr>
              <w:tabs>
                <w:tab w:val="left" w:pos="1149"/>
              </w:tabs>
              <w:ind w:right="18"/>
              <w:jc w:val="right"/>
              <w:rPr>
                <w:sz w:val="21"/>
                <w:szCs w:val="21"/>
                <w:lang w:val="mk-MK"/>
              </w:rPr>
            </w:pPr>
          </w:p>
        </w:tc>
        <w:tc>
          <w:tcPr>
            <w:tcW w:w="246" w:type="dxa"/>
            <w:shd w:val="clear" w:color="000000" w:fill="FFFFFF"/>
          </w:tcPr>
          <w:p w14:paraId="5C856F2B" w14:textId="77777777" w:rsidR="00FA7F66" w:rsidRPr="006A7BA1" w:rsidRDefault="00FA7F66" w:rsidP="00F96152">
            <w:pPr>
              <w:jc w:val="right"/>
              <w:rPr>
                <w:sz w:val="21"/>
                <w:szCs w:val="21"/>
                <w:lang w:val="mk-MK"/>
              </w:rPr>
            </w:pPr>
          </w:p>
        </w:tc>
        <w:tc>
          <w:tcPr>
            <w:tcW w:w="1222" w:type="dxa"/>
            <w:tcBorders>
              <w:top w:val="single" w:sz="4" w:space="0" w:color="auto"/>
            </w:tcBorders>
            <w:shd w:val="clear" w:color="000000" w:fill="FFFFFF"/>
            <w:vAlign w:val="bottom"/>
          </w:tcPr>
          <w:p w14:paraId="0606BB16" w14:textId="77777777" w:rsidR="00FA7F66" w:rsidRPr="006A7BA1" w:rsidRDefault="00FA7F66" w:rsidP="00F96152">
            <w:pPr>
              <w:tabs>
                <w:tab w:val="left" w:pos="1102"/>
              </w:tabs>
              <w:ind w:right="120"/>
              <w:jc w:val="right"/>
              <w:rPr>
                <w:sz w:val="21"/>
                <w:szCs w:val="21"/>
                <w:lang w:val="mk-MK"/>
              </w:rPr>
            </w:pPr>
          </w:p>
        </w:tc>
      </w:tr>
      <w:tr w:rsidR="00FA7F66" w:rsidRPr="006A7BA1" w14:paraId="098CEEE9" w14:textId="77777777" w:rsidTr="00F96152">
        <w:trPr>
          <w:trHeight w:val="210"/>
        </w:trPr>
        <w:tc>
          <w:tcPr>
            <w:tcW w:w="5040" w:type="dxa"/>
            <w:shd w:val="clear" w:color="000000" w:fill="FFFFFF"/>
          </w:tcPr>
          <w:p w14:paraId="092017C2" w14:textId="77777777" w:rsidR="00FA7F66" w:rsidRPr="006A7BA1" w:rsidRDefault="00FA7F66" w:rsidP="00F96152">
            <w:pPr>
              <w:rPr>
                <w:b/>
                <w:bCs/>
                <w:sz w:val="21"/>
                <w:szCs w:val="21"/>
                <w:lang w:val="en-GB"/>
              </w:rPr>
            </w:pPr>
            <w:r w:rsidRPr="006A7BA1">
              <w:rPr>
                <w:b/>
                <w:bCs/>
                <w:sz w:val="21"/>
                <w:szCs w:val="21"/>
                <w:lang w:val="en-GB"/>
              </w:rPr>
              <w:t>EQUITY AND RESERVES</w:t>
            </w:r>
          </w:p>
        </w:tc>
        <w:tc>
          <w:tcPr>
            <w:tcW w:w="885" w:type="dxa"/>
            <w:shd w:val="clear" w:color="000000" w:fill="FFFFFF"/>
            <w:vAlign w:val="bottom"/>
          </w:tcPr>
          <w:p w14:paraId="2F3C315D" w14:textId="77777777" w:rsidR="00FA7F66" w:rsidRPr="006A7BA1" w:rsidRDefault="00FA7F66" w:rsidP="00F96152">
            <w:pPr>
              <w:jc w:val="center"/>
              <w:rPr>
                <w:sz w:val="21"/>
                <w:szCs w:val="21"/>
                <w:lang w:val="mk-MK"/>
              </w:rPr>
            </w:pPr>
          </w:p>
        </w:tc>
        <w:tc>
          <w:tcPr>
            <w:tcW w:w="246" w:type="dxa"/>
            <w:shd w:val="clear" w:color="000000" w:fill="FFFFFF"/>
            <w:vAlign w:val="bottom"/>
          </w:tcPr>
          <w:p w14:paraId="333E85FE" w14:textId="77777777" w:rsidR="00FA7F66" w:rsidRPr="006A7BA1" w:rsidRDefault="00FA7F66" w:rsidP="00F96152">
            <w:pPr>
              <w:rPr>
                <w:sz w:val="21"/>
                <w:szCs w:val="21"/>
                <w:lang w:val="mk-MK"/>
              </w:rPr>
            </w:pPr>
          </w:p>
        </w:tc>
        <w:tc>
          <w:tcPr>
            <w:tcW w:w="1241" w:type="dxa"/>
            <w:shd w:val="clear" w:color="000000" w:fill="FFFFFF"/>
            <w:tcMar>
              <w:right w:w="74" w:type="dxa"/>
            </w:tcMar>
            <w:vAlign w:val="bottom"/>
          </w:tcPr>
          <w:p w14:paraId="00A72683" w14:textId="77777777" w:rsidR="00FA7F66" w:rsidRPr="006A7BA1" w:rsidRDefault="00FA7F66" w:rsidP="00F96152">
            <w:pPr>
              <w:tabs>
                <w:tab w:val="left" w:pos="1149"/>
              </w:tabs>
              <w:ind w:right="18"/>
              <w:jc w:val="right"/>
              <w:rPr>
                <w:sz w:val="21"/>
                <w:szCs w:val="21"/>
                <w:lang w:val="mk-MK"/>
              </w:rPr>
            </w:pPr>
          </w:p>
        </w:tc>
        <w:tc>
          <w:tcPr>
            <w:tcW w:w="246" w:type="dxa"/>
            <w:shd w:val="clear" w:color="000000" w:fill="FFFFFF"/>
          </w:tcPr>
          <w:p w14:paraId="277D1CC6" w14:textId="77777777" w:rsidR="00FA7F66" w:rsidRPr="006A7BA1" w:rsidRDefault="00FA7F66" w:rsidP="00F96152">
            <w:pPr>
              <w:jc w:val="right"/>
              <w:rPr>
                <w:sz w:val="21"/>
                <w:szCs w:val="21"/>
                <w:lang w:val="mk-MK"/>
              </w:rPr>
            </w:pPr>
          </w:p>
        </w:tc>
        <w:tc>
          <w:tcPr>
            <w:tcW w:w="1222" w:type="dxa"/>
            <w:shd w:val="clear" w:color="000000" w:fill="FFFFFF"/>
            <w:vAlign w:val="bottom"/>
          </w:tcPr>
          <w:p w14:paraId="05C59FB7" w14:textId="77777777" w:rsidR="00FA7F66" w:rsidRPr="006A7BA1" w:rsidRDefault="00FA7F66" w:rsidP="00F96152">
            <w:pPr>
              <w:tabs>
                <w:tab w:val="left" w:pos="1102"/>
              </w:tabs>
              <w:ind w:right="120"/>
              <w:jc w:val="right"/>
              <w:rPr>
                <w:sz w:val="21"/>
                <w:szCs w:val="21"/>
                <w:lang w:val="mk-MK"/>
              </w:rPr>
            </w:pPr>
          </w:p>
        </w:tc>
      </w:tr>
      <w:tr w:rsidR="00E6582D" w:rsidRPr="006A7BA1" w14:paraId="3ECABA93" w14:textId="77777777" w:rsidTr="00F96152">
        <w:trPr>
          <w:trHeight w:val="210"/>
        </w:trPr>
        <w:tc>
          <w:tcPr>
            <w:tcW w:w="5040" w:type="dxa"/>
            <w:shd w:val="clear" w:color="000000" w:fill="FFFFFF"/>
          </w:tcPr>
          <w:p w14:paraId="7EB61E0B" w14:textId="77777777" w:rsidR="00E6582D" w:rsidRPr="006A7BA1" w:rsidRDefault="00E6582D" w:rsidP="00E6582D">
            <w:pPr>
              <w:rPr>
                <w:sz w:val="21"/>
                <w:szCs w:val="21"/>
                <w:lang w:val="en-GB"/>
              </w:rPr>
            </w:pPr>
            <w:r w:rsidRPr="006A7BA1">
              <w:rPr>
                <w:sz w:val="21"/>
                <w:szCs w:val="21"/>
                <w:lang w:val="en-GB"/>
              </w:rPr>
              <w:t>Subscribed capital</w:t>
            </w:r>
          </w:p>
        </w:tc>
        <w:tc>
          <w:tcPr>
            <w:tcW w:w="885" w:type="dxa"/>
            <w:shd w:val="clear" w:color="000000" w:fill="FFFFFF"/>
            <w:vAlign w:val="bottom"/>
          </w:tcPr>
          <w:p w14:paraId="2BAB99CD" w14:textId="77777777" w:rsidR="00E6582D" w:rsidRPr="006A7BA1" w:rsidRDefault="00E6582D" w:rsidP="00E6582D">
            <w:pPr>
              <w:jc w:val="center"/>
              <w:rPr>
                <w:sz w:val="21"/>
                <w:szCs w:val="21"/>
                <w:lang w:val="mk-MK"/>
              </w:rPr>
            </w:pPr>
            <w:r w:rsidRPr="006A7BA1">
              <w:rPr>
                <w:sz w:val="21"/>
                <w:szCs w:val="21"/>
                <w:lang w:val="mk-MK"/>
              </w:rPr>
              <w:t>40</w:t>
            </w:r>
          </w:p>
        </w:tc>
        <w:tc>
          <w:tcPr>
            <w:tcW w:w="246" w:type="dxa"/>
            <w:shd w:val="clear" w:color="000000" w:fill="FFFFFF"/>
            <w:vAlign w:val="bottom"/>
          </w:tcPr>
          <w:p w14:paraId="71380AD6"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0E04AAE2" w14:textId="77777777" w:rsidR="00E6582D" w:rsidRPr="00746FD3" w:rsidRDefault="00E6582D" w:rsidP="00E6582D">
            <w:pPr>
              <w:jc w:val="right"/>
              <w:rPr>
                <w:sz w:val="18"/>
                <w:szCs w:val="18"/>
              </w:rPr>
            </w:pPr>
            <w:r w:rsidRPr="00746FD3">
              <w:rPr>
                <w:sz w:val="18"/>
                <w:szCs w:val="18"/>
              </w:rPr>
              <w:t xml:space="preserve">      3,511,242 </w:t>
            </w:r>
          </w:p>
        </w:tc>
        <w:tc>
          <w:tcPr>
            <w:tcW w:w="246" w:type="dxa"/>
            <w:shd w:val="clear" w:color="000000" w:fill="FFFFFF"/>
            <w:vAlign w:val="bottom"/>
          </w:tcPr>
          <w:p w14:paraId="641C4C62" w14:textId="77777777" w:rsidR="00E6582D" w:rsidRPr="00746FD3" w:rsidRDefault="00E6582D" w:rsidP="00E6582D">
            <w:pPr>
              <w:jc w:val="right"/>
              <w:rPr>
                <w:sz w:val="18"/>
                <w:szCs w:val="18"/>
              </w:rPr>
            </w:pPr>
          </w:p>
        </w:tc>
        <w:tc>
          <w:tcPr>
            <w:tcW w:w="1222" w:type="dxa"/>
            <w:shd w:val="clear" w:color="000000" w:fill="FFFFFF"/>
            <w:vAlign w:val="bottom"/>
          </w:tcPr>
          <w:p w14:paraId="2CAB32DB" w14:textId="77777777" w:rsidR="00E6582D" w:rsidRPr="00746FD3" w:rsidRDefault="00E6582D" w:rsidP="00E6582D">
            <w:pPr>
              <w:jc w:val="right"/>
              <w:rPr>
                <w:sz w:val="18"/>
                <w:szCs w:val="18"/>
              </w:rPr>
            </w:pPr>
            <w:r w:rsidRPr="00746FD3">
              <w:rPr>
                <w:sz w:val="18"/>
                <w:szCs w:val="18"/>
              </w:rPr>
              <w:t xml:space="preserve">            3,511,242 </w:t>
            </w:r>
          </w:p>
        </w:tc>
      </w:tr>
      <w:tr w:rsidR="00E6582D" w:rsidRPr="006A7BA1" w14:paraId="1E06848E" w14:textId="77777777" w:rsidTr="00F96152">
        <w:trPr>
          <w:trHeight w:val="210"/>
        </w:trPr>
        <w:tc>
          <w:tcPr>
            <w:tcW w:w="5040" w:type="dxa"/>
            <w:shd w:val="clear" w:color="000000" w:fill="FFFFFF"/>
          </w:tcPr>
          <w:p w14:paraId="02646A07" w14:textId="77777777" w:rsidR="00E6582D" w:rsidRPr="006A7BA1" w:rsidRDefault="00E6582D" w:rsidP="00E6582D">
            <w:pPr>
              <w:rPr>
                <w:sz w:val="21"/>
                <w:szCs w:val="21"/>
                <w:lang w:val="en-GB"/>
              </w:rPr>
            </w:pPr>
            <w:r w:rsidRPr="006A7BA1">
              <w:rPr>
                <w:sz w:val="21"/>
                <w:szCs w:val="21"/>
                <w:lang w:val="en-GB"/>
              </w:rPr>
              <w:t>Share premium</w:t>
            </w:r>
          </w:p>
        </w:tc>
        <w:tc>
          <w:tcPr>
            <w:tcW w:w="885" w:type="dxa"/>
            <w:shd w:val="clear" w:color="000000" w:fill="FFFFFF"/>
            <w:vAlign w:val="bottom"/>
          </w:tcPr>
          <w:p w14:paraId="6144531A" w14:textId="77777777" w:rsidR="00E6582D" w:rsidRPr="006A7BA1" w:rsidRDefault="00E6582D" w:rsidP="00E6582D">
            <w:pPr>
              <w:jc w:val="center"/>
              <w:rPr>
                <w:sz w:val="21"/>
                <w:szCs w:val="21"/>
                <w:lang w:val="mk-MK"/>
              </w:rPr>
            </w:pPr>
          </w:p>
        </w:tc>
        <w:tc>
          <w:tcPr>
            <w:tcW w:w="246" w:type="dxa"/>
            <w:shd w:val="clear" w:color="000000" w:fill="FFFFFF"/>
            <w:vAlign w:val="bottom"/>
          </w:tcPr>
          <w:p w14:paraId="1534EE02"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2A9B79E0" w14:textId="77777777" w:rsidR="00E6582D" w:rsidRPr="00746FD3" w:rsidRDefault="00E6582D" w:rsidP="00E6582D">
            <w:pPr>
              <w:jc w:val="right"/>
              <w:rPr>
                <w:sz w:val="18"/>
                <w:szCs w:val="18"/>
              </w:rPr>
            </w:pPr>
          </w:p>
        </w:tc>
        <w:tc>
          <w:tcPr>
            <w:tcW w:w="246" w:type="dxa"/>
            <w:shd w:val="clear" w:color="000000" w:fill="FFFFFF"/>
            <w:vAlign w:val="bottom"/>
          </w:tcPr>
          <w:p w14:paraId="299F543A" w14:textId="77777777" w:rsidR="00E6582D" w:rsidRPr="00746FD3" w:rsidRDefault="00E6582D" w:rsidP="00E6582D">
            <w:pPr>
              <w:jc w:val="right"/>
              <w:rPr>
                <w:sz w:val="18"/>
                <w:szCs w:val="18"/>
              </w:rPr>
            </w:pPr>
          </w:p>
        </w:tc>
        <w:tc>
          <w:tcPr>
            <w:tcW w:w="1222" w:type="dxa"/>
            <w:shd w:val="clear" w:color="000000" w:fill="FFFFFF"/>
            <w:vAlign w:val="bottom"/>
          </w:tcPr>
          <w:p w14:paraId="606F0458" w14:textId="77777777" w:rsidR="00E6582D" w:rsidRPr="00746FD3" w:rsidRDefault="00E6582D" w:rsidP="00E6582D">
            <w:pPr>
              <w:jc w:val="right"/>
              <w:rPr>
                <w:sz w:val="18"/>
                <w:szCs w:val="18"/>
              </w:rPr>
            </w:pPr>
          </w:p>
        </w:tc>
      </w:tr>
      <w:tr w:rsidR="00E6582D" w:rsidRPr="006A7BA1" w14:paraId="49EF02D6" w14:textId="77777777" w:rsidTr="00F96152">
        <w:trPr>
          <w:trHeight w:val="210"/>
        </w:trPr>
        <w:tc>
          <w:tcPr>
            <w:tcW w:w="5040" w:type="dxa"/>
            <w:shd w:val="clear" w:color="000000" w:fill="FFFFFF"/>
          </w:tcPr>
          <w:p w14:paraId="7B17F43A" w14:textId="77777777" w:rsidR="00E6582D" w:rsidRPr="006A7BA1" w:rsidRDefault="00E6582D" w:rsidP="00E6582D">
            <w:pPr>
              <w:rPr>
                <w:sz w:val="21"/>
                <w:szCs w:val="21"/>
                <w:lang w:val="en-GB"/>
              </w:rPr>
            </w:pPr>
            <w:r w:rsidRPr="006A7BA1">
              <w:rPr>
                <w:sz w:val="21"/>
                <w:szCs w:val="21"/>
                <w:lang w:val="en-GB"/>
              </w:rPr>
              <w:t>Treasury shares</w:t>
            </w:r>
          </w:p>
        </w:tc>
        <w:tc>
          <w:tcPr>
            <w:tcW w:w="885" w:type="dxa"/>
            <w:shd w:val="clear" w:color="000000" w:fill="FFFFFF"/>
            <w:vAlign w:val="bottom"/>
          </w:tcPr>
          <w:p w14:paraId="6101618F" w14:textId="77777777" w:rsidR="00E6582D" w:rsidRPr="006A7BA1" w:rsidRDefault="00E6582D" w:rsidP="00E6582D">
            <w:pPr>
              <w:jc w:val="center"/>
              <w:rPr>
                <w:sz w:val="21"/>
                <w:szCs w:val="21"/>
                <w:lang w:val="mk-MK"/>
              </w:rPr>
            </w:pPr>
          </w:p>
        </w:tc>
        <w:tc>
          <w:tcPr>
            <w:tcW w:w="246" w:type="dxa"/>
            <w:shd w:val="clear" w:color="000000" w:fill="FFFFFF"/>
            <w:vAlign w:val="bottom"/>
          </w:tcPr>
          <w:p w14:paraId="0D089AF8"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1E2DE4C7" w14:textId="77777777" w:rsidR="00E6582D" w:rsidRPr="00746FD3" w:rsidRDefault="00E6582D" w:rsidP="00E6582D">
            <w:pPr>
              <w:jc w:val="right"/>
              <w:rPr>
                <w:sz w:val="18"/>
                <w:szCs w:val="18"/>
              </w:rPr>
            </w:pPr>
          </w:p>
        </w:tc>
        <w:tc>
          <w:tcPr>
            <w:tcW w:w="246" w:type="dxa"/>
            <w:shd w:val="clear" w:color="000000" w:fill="FFFFFF"/>
            <w:vAlign w:val="bottom"/>
          </w:tcPr>
          <w:p w14:paraId="61AE611C" w14:textId="77777777" w:rsidR="00E6582D" w:rsidRPr="00746FD3" w:rsidRDefault="00E6582D" w:rsidP="00E6582D">
            <w:pPr>
              <w:jc w:val="right"/>
              <w:rPr>
                <w:sz w:val="18"/>
                <w:szCs w:val="18"/>
              </w:rPr>
            </w:pPr>
          </w:p>
        </w:tc>
        <w:tc>
          <w:tcPr>
            <w:tcW w:w="1222" w:type="dxa"/>
            <w:shd w:val="clear" w:color="000000" w:fill="FFFFFF"/>
            <w:vAlign w:val="bottom"/>
          </w:tcPr>
          <w:p w14:paraId="79D05F90" w14:textId="77777777" w:rsidR="00E6582D" w:rsidRPr="00746FD3" w:rsidRDefault="00E6582D" w:rsidP="00E6582D">
            <w:pPr>
              <w:jc w:val="right"/>
              <w:rPr>
                <w:sz w:val="18"/>
                <w:szCs w:val="18"/>
              </w:rPr>
            </w:pPr>
          </w:p>
        </w:tc>
      </w:tr>
      <w:tr w:rsidR="00E6582D" w:rsidRPr="006A7BA1" w14:paraId="343ED75A" w14:textId="77777777" w:rsidTr="00F96152">
        <w:trPr>
          <w:trHeight w:val="210"/>
        </w:trPr>
        <w:tc>
          <w:tcPr>
            <w:tcW w:w="5040" w:type="dxa"/>
            <w:shd w:val="clear" w:color="000000" w:fill="FFFFFF"/>
          </w:tcPr>
          <w:p w14:paraId="714C9864" w14:textId="77777777" w:rsidR="00E6582D" w:rsidRPr="006A7BA1" w:rsidRDefault="00E6582D" w:rsidP="00E6582D">
            <w:pPr>
              <w:rPr>
                <w:sz w:val="21"/>
                <w:szCs w:val="21"/>
                <w:lang w:val="en-GB"/>
              </w:rPr>
            </w:pPr>
            <w:r w:rsidRPr="006A7BA1">
              <w:rPr>
                <w:sz w:val="21"/>
                <w:szCs w:val="21"/>
                <w:lang w:val="en-GB"/>
              </w:rPr>
              <w:t>Other equity instruments</w:t>
            </w:r>
          </w:p>
        </w:tc>
        <w:tc>
          <w:tcPr>
            <w:tcW w:w="885" w:type="dxa"/>
            <w:shd w:val="clear" w:color="000000" w:fill="FFFFFF"/>
            <w:vAlign w:val="bottom"/>
          </w:tcPr>
          <w:p w14:paraId="227F2D90" w14:textId="77777777" w:rsidR="00E6582D" w:rsidRPr="006A7BA1" w:rsidRDefault="00E6582D" w:rsidP="00E6582D">
            <w:pPr>
              <w:jc w:val="center"/>
              <w:rPr>
                <w:sz w:val="21"/>
                <w:szCs w:val="21"/>
                <w:lang w:val="mk-MK"/>
              </w:rPr>
            </w:pPr>
          </w:p>
        </w:tc>
        <w:tc>
          <w:tcPr>
            <w:tcW w:w="246" w:type="dxa"/>
            <w:shd w:val="clear" w:color="000000" w:fill="FFFFFF"/>
            <w:vAlign w:val="bottom"/>
          </w:tcPr>
          <w:p w14:paraId="0403C342" w14:textId="77777777" w:rsidR="00E6582D" w:rsidRPr="006A7BA1" w:rsidRDefault="00E6582D" w:rsidP="00E6582D">
            <w:pPr>
              <w:rPr>
                <w:sz w:val="21"/>
                <w:szCs w:val="21"/>
                <w:lang w:val="mk-MK"/>
              </w:rPr>
            </w:pPr>
          </w:p>
        </w:tc>
        <w:tc>
          <w:tcPr>
            <w:tcW w:w="1241" w:type="dxa"/>
            <w:shd w:val="clear" w:color="000000" w:fill="FFFFFF"/>
            <w:tcMar>
              <w:right w:w="74" w:type="dxa"/>
            </w:tcMar>
            <w:vAlign w:val="bottom"/>
          </w:tcPr>
          <w:p w14:paraId="1F667B91" w14:textId="77777777" w:rsidR="00E6582D" w:rsidRPr="00746FD3" w:rsidRDefault="00E6582D" w:rsidP="00E6582D">
            <w:pPr>
              <w:jc w:val="right"/>
              <w:rPr>
                <w:sz w:val="18"/>
                <w:szCs w:val="18"/>
              </w:rPr>
            </w:pPr>
          </w:p>
        </w:tc>
        <w:tc>
          <w:tcPr>
            <w:tcW w:w="246" w:type="dxa"/>
            <w:shd w:val="clear" w:color="000000" w:fill="FFFFFF"/>
            <w:vAlign w:val="bottom"/>
          </w:tcPr>
          <w:p w14:paraId="399F332E" w14:textId="77777777" w:rsidR="00E6582D" w:rsidRPr="00746FD3" w:rsidRDefault="00E6582D" w:rsidP="00E6582D">
            <w:pPr>
              <w:jc w:val="right"/>
              <w:rPr>
                <w:sz w:val="18"/>
                <w:szCs w:val="18"/>
              </w:rPr>
            </w:pPr>
          </w:p>
        </w:tc>
        <w:tc>
          <w:tcPr>
            <w:tcW w:w="1222" w:type="dxa"/>
            <w:shd w:val="clear" w:color="000000" w:fill="FFFFFF"/>
            <w:vAlign w:val="bottom"/>
          </w:tcPr>
          <w:p w14:paraId="2B7B4CD2" w14:textId="77777777" w:rsidR="00E6582D" w:rsidRPr="00746FD3" w:rsidRDefault="00E6582D" w:rsidP="00E6582D">
            <w:pPr>
              <w:jc w:val="right"/>
              <w:rPr>
                <w:sz w:val="18"/>
                <w:szCs w:val="18"/>
              </w:rPr>
            </w:pPr>
          </w:p>
        </w:tc>
      </w:tr>
      <w:tr w:rsidR="00E6582D" w:rsidRPr="006A7BA1" w14:paraId="33BEF662" w14:textId="77777777" w:rsidTr="00F96152">
        <w:trPr>
          <w:trHeight w:val="210"/>
        </w:trPr>
        <w:tc>
          <w:tcPr>
            <w:tcW w:w="5040" w:type="dxa"/>
            <w:shd w:val="clear" w:color="000000" w:fill="FFFFFF"/>
          </w:tcPr>
          <w:p w14:paraId="69D860F9" w14:textId="77777777" w:rsidR="00E6582D" w:rsidRPr="006A7BA1" w:rsidRDefault="00E6582D" w:rsidP="00E6582D">
            <w:pPr>
              <w:rPr>
                <w:sz w:val="21"/>
                <w:szCs w:val="21"/>
                <w:lang w:val="en-GB"/>
              </w:rPr>
            </w:pPr>
            <w:r w:rsidRPr="006A7BA1">
              <w:rPr>
                <w:sz w:val="21"/>
                <w:szCs w:val="21"/>
                <w:lang w:val="en-GB"/>
              </w:rPr>
              <w:t>Revaluation reserves</w:t>
            </w:r>
          </w:p>
        </w:tc>
        <w:tc>
          <w:tcPr>
            <w:tcW w:w="885" w:type="dxa"/>
            <w:shd w:val="clear" w:color="000000" w:fill="FFFFFF"/>
            <w:vAlign w:val="bottom"/>
          </w:tcPr>
          <w:p w14:paraId="2D0D2306" w14:textId="77777777" w:rsidR="00E6582D" w:rsidRPr="006A7BA1" w:rsidRDefault="00E6582D" w:rsidP="00E6582D">
            <w:pPr>
              <w:jc w:val="center"/>
              <w:rPr>
                <w:sz w:val="21"/>
                <w:szCs w:val="21"/>
                <w:lang w:val="mk-MK"/>
              </w:rPr>
            </w:pPr>
            <w:r w:rsidRPr="006A7BA1">
              <w:rPr>
                <w:sz w:val="21"/>
                <w:szCs w:val="21"/>
                <w:lang w:val="mk-MK"/>
              </w:rPr>
              <w:t>40</w:t>
            </w:r>
          </w:p>
        </w:tc>
        <w:tc>
          <w:tcPr>
            <w:tcW w:w="246" w:type="dxa"/>
            <w:shd w:val="clear" w:color="000000" w:fill="FFFFFF"/>
            <w:vAlign w:val="bottom"/>
          </w:tcPr>
          <w:p w14:paraId="6C056C9A" w14:textId="77777777" w:rsidR="00E6582D" w:rsidRPr="006A7BA1" w:rsidRDefault="00E6582D" w:rsidP="00E6582D">
            <w:pPr>
              <w:rPr>
                <w:sz w:val="21"/>
                <w:szCs w:val="21"/>
                <w:lang w:val="mk-MK"/>
              </w:rPr>
            </w:pPr>
          </w:p>
        </w:tc>
        <w:tc>
          <w:tcPr>
            <w:tcW w:w="1241" w:type="dxa"/>
            <w:shd w:val="clear" w:color="000000" w:fill="FFFFFF"/>
            <w:tcMar>
              <w:left w:w="0" w:type="dxa"/>
              <w:right w:w="74" w:type="dxa"/>
            </w:tcMar>
            <w:vAlign w:val="bottom"/>
          </w:tcPr>
          <w:p w14:paraId="27243E77" w14:textId="77777777" w:rsidR="00E6582D" w:rsidRPr="00746FD3" w:rsidRDefault="00E6582D" w:rsidP="00E6582D">
            <w:pPr>
              <w:jc w:val="right"/>
              <w:rPr>
                <w:sz w:val="18"/>
                <w:szCs w:val="18"/>
              </w:rPr>
            </w:pPr>
            <w:r w:rsidRPr="00746FD3">
              <w:rPr>
                <w:sz w:val="18"/>
                <w:szCs w:val="18"/>
              </w:rPr>
              <w:t xml:space="preserve">         203,820 </w:t>
            </w:r>
          </w:p>
        </w:tc>
        <w:tc>
          <w:tcPr>
            <w:tcW w:w="246" w:type="dxa"/>
            <w:shd w:val="clear" w:color="000000" w:fill="FFFFFF"/>
            <w:vAlign w:val="bottom"/>
          </w:tcPr>
          <w:p w14:paraId="347D3213" w14:textId="77777777" w:rsidR="00E6582D" w:rsidRPr="00746FD3" w:rsidRDefault="00E6582D" w:rsidP="00E6582D">
            <w:pPr>
              <w:jc w:val="right"/>
              <w:rPr>
                <w:sz w:val="18"/>
                <w:szCs w:val="18"/>
              </w:rPr>
            </w:pPr>
          </w:p>
        </w:tc>
        <w:tc>
          <w:tcPr>
            <w:tcW w:w="1222" w:type="dxa"/>
            <w:shd w:val="clear" w:color="000000" w:fill="FFFFFF"/>
            <w:vAlign w:val="bottom"/>
          </w:tcPr>
          <w:p w14:paraId="41F6CA62" w14:textId="77777777" w:rsidR="00E6582D" w:rsidRPr="00746FD3" w:rsidRDefault="00E6582D" w:rsidP="00E6582D">
            <w:pPr>
              <w:jc w:val="right"/>
              <w:rPr>
                <w:sz w:val="18"/>
                <w:szCs w:val="18"/>
              </w:rPr>
            </w:pPr>
            <w:r w:rsidRPr="00746FD3">
              <w:rPr>
                <w:sz w:val="18"/>
                <w:szCs w:val="18"/>
              </w:rPr>
              <w:t xml:space="preserve">               147,155 </w:t>
            </w:r>
          </w:p>
        </w:tc>
      </w:tr>
      <w:tr w:rsidR="00E6582D" w:rsidRPr="006A7BA1" w14:paraId="23B1FB87" w14:textId="77777777" w:rsidTr="00F96152">
        <w:trPr>
          <w:trHeight w:val="210"/>
        </w:trPr>
        <w:tc>
          <w:tcPr>
            <w:tcW w:w="5040" w:type="dxa"/>
            <w:shd w:val="clear" w:color="000000" w:fill="FFFFFF"/>
          </w:tcPr>
          <w:p w14:paraId="3FFECCD7" w14:textId="77777777" w:rsidR="00E6582D" w:rsidRPr="006A7BA1" w:rsidRDefault="00E6582D" w:rsidP="00E6582D">
            <w:pPr>
              <w:rPr>
                <w:sz w:val="21"/>
                <w:szCs w:val="21"/>
                <w:lang w:val="en-GB"/>
              </w:rPr>
            </w:pPr>
            <w:r w:rsidRPr="006A7BA1">
              <w:rPr>
                <w:sz w:val="21"/>
                <w:szCs w:val="21"/>
                <w:lang w:val="en-GB"/>
              </w:rPr>
              <w:t>Other reserves</w:t>
            </w:r>
          </w:p>
        </w:tc>
        <w:tc>
          <w:tcPr>
            <w:tcW w:w="885" w:type="dxa"/>
            <w:shd w:val="clear" w:color="000000" w:fill="FFFFFF"/>
            <w:vAlign w:val="bottom"/>
          </w:tcPr>
          <w:p w14:paraId="2D0539A3" w14:textId="77777777" w:rsidR="00E6582D" w:rsidRPr="006A7BA1" w:rsidRDefault="00E6582D" w:rsidP="00E6582D">
            <w:pPr>
              <w:jc w:val="center"/>
              <w:rPr>
                <w:sz w:val="21"/>
                <w:szCs w:val="21"/>
                <w:lang w:val="mk-MK"/>
              </w:rPr>
            </w:pPr>
            <w:r w:rsidRPr="006A7BA1">
              <w:rPr>
                <w:sz w:val="21"/>
                <w:szCs w:val="21"/>
                <w:lang w:val="mk-MK"/>
              </w:rPr>
              <w:t>40</w:t>
            </w:r>
          </w:p>
        </w:tc>
        <w:tc>
          <w:tcPr>
            <w:tcW w:w="246" w:type="dxa"/>
            <w:shd w:val="clear" w:color="000000" w:fill="FFFFFF"/>
            <w:vAlign w:val="bottom"/>
          </w:tcPr>
          <w:p w14:paraId="3C80DA69" w14:textId="77777777" w:rsidR="00E6582D" w:rsidRPr="006A7BA1" w:rsidRDefault="00E6582D" w:rsidP="00E6582D">
            <w:pPr>
              <w:rPr>
                <w:sz w:val="21"/>
                <w:szCs w:val="21"/>
                <w:lang w:val="mk-MK"/>
              </w:rPr>
            </w:pPr>
          </w:p>
        </w:tc>
        <w:tc>
          <w:tcPr>
            <w:tcW w:w="1241" w:type="dxa"/>
            <w:shd w:val="clear" w:color="000000" w:fill="FFFFFF"/>
            <w:vAlign w:val="bottom"/>
          </w:tcPr>
          <w:p w14:paraId="3647D0D3" w14:textId="77777777" w:rsidR="00E6582D" w:rsidRPr="00746FD3" w:rsidRDefault="00E6582D" w:rsidP="00E6582D">
            <w:pPr>
              <w:jc w:val="center"/>
              <w:rPr>
                <w:sz w:val="18"/>
                <w:szCs w:val="18"/>
              </w:rPr>
            </w:pPr>
            <w:r w:rsidRPr="00746FD3">
              <w:rPr>
                <w:sz w:val="18"/>
                <w:szCs w:val="18"/>
              </w:rPr>
              <w:t xml:space="preserve">         831,373 </w:t>
            </w:r>
          </w:p>
        </w:tc>
        <w:tc>
          <w:tcPr>
            <w:tcW w:w="246" w:type="dxa"/>
            <w:shd w:val="clear" w:color="000000" w:fill="FFFFFF"/>
            <w:vAlign w:val="bottom"/>
          </w:tcPr>
          <w:p w14:paraId="7C2310F4" w14:textId="77777777" w:rsidR="00E6582D" w:rsidRPr="00746FD3" w:rsidRDefault="00E6582D" w:rsidP="00E6582D">
            <w:pPr>
              <w:jc w:val="right"/>
              <w:rPr>
                <w:sz w:val="18"/>
                <w:szCs w:val="18"/>
              </w:rPr>
            </w:pPr>
          </w:p>
        </w:tc>
        <w:tc>
          <w:tcPr>
            <w:tcW w:w="1222" w:type="dxa"/>
            <w:shd w:val="clear" w:color="000000" w:fill="FFFFFF"/>
            <w:vAlign w:val="bottom"/>
          </w:tcPr>
          <w:p w14:paraId="684E6CD4" w14:textId="77777777" w:rsidR="00E6582D" w:rsidRPr="00746FD3" w:rsidRDefault="00E6582D" w:rsidP="00E6582D">
            <w:pPr>
              <w:jc w:val="right"/>
              <w:rPr>
                <w:sz w:val="18"/>
                <w:szCs w:val="18"/>
              </w:rPr>
            </w:pPr>
            <w:r w:rsidRPr="00746FD3">
              <w:rPr>
                <w:sz w:val="18"/>
                <w:szCs w:val="18"/>
              </w:rPr>
              <w:t xml:space="preserve">               831,373 </w:t>
            </w:r>
          </w:p>
        </w:tc>
      </w:tr>
      <w:tr w:rsidR="00E6582D" w:rsidRPr="006A7BA1" w14:paraId="07E6F016" w14:textId="77777777" w:rsidTr="00F96152">
        <w:trPr>
          <w:trHeight w:val="210"/>
        </w:trPr>
        <w:tc>
          <w:tcPr>
            <w:tcW w:w="5040" w:type="dxa"/>
            <w:shd w:val="clear" w:color="000000" w:fill="FFFFFF"/>
          </w:tcPr>
          <w:p w14:paraId="7E0B1CD7" w14:textId="77777777" w:rsidR="00E6582D" w:rsidRPr="006A7BA1" w:rsidRDefault="00E6582D" w:rsidP="00E6582D">
            <w:pPr>
              <w:rPr>
                <w:sz w:val="21"/>
                <w:szCs w:val="21"/>
                <w:lang w:val="en-GB"/>
              </w:rPr>
            </w:pPr>
            <w:r w:rsidRPr="006A7BA1">
              <w:rPr>
                <w:sz w:val="21"/>
                <w:szCs w:val="21"/>
                <w:lang w:val="en-GB"/>
              </w:rPr>
              <w:t>Retained earnings</w:t>
            </w:r>
          </w:p>
        </w:tc>
        <w:tc>
          <w:tcPr>
            <w:tcW w:w="885" w:type="dxa"/>
            <w:shd w:val="clear" w:color="000000" w:fill="FFFFFF"/>
            <w:vAlign w:val="bottom"/>
          </w:tcPr>
          <w:p w14:paraId="0B5E6A28" w14:textId="77777777" w:rsidR="00E6582D" w:rsidRPr="006A7BA1" w:rsidRDefault="00E6582D" w:rsidP="00E6582D">
            <w:pPr>
              <w:jc w:val="center"/>
              <w:rPr>
                <w:sz w:val="21"/>
                <w:szCs w:val="21"/>
                <w:lang w:val="mk-MK"/>
              </w:rPr>
            </w:pPr>
          </w:p>
        </w:tc>
        <w:tc>
          <w:tcPr>
            <w:tcW w:w="246" w:type="dxa"/>
            <w:shd w:val="clear" w:color="000000" w:fill="FFFFFF"/>
            <w:vAlign w:val="bottom"/>
          </w:tcPr>
          <w:p w14:paraId="401B325C" w14:textId="77777777" w:rsidR="00E6582D" w:rsidRPr="006A7BA1" w:rsidRDefault="00E6582D" w:rsidP="00E6582D">
            <w:pPr>
              <w:rPr>
                <w:sz w:val="21"/>
                <w:szCs w:val="21"/>
                <w:lang w:val="mk-MK"/>
              </w:rPr>
            </w:pPr>
          </w:p>
        </w:tc>
        <w:tc>
          <w:tcPr>
            <w:tcW w:w="1241" w:type="dxa"/>
            <w:shd w:val="clear" w:color="000000" w:fill="FFFFFF"/>
            <w:vAlign w:val="bottom"/>
          </w:tcPr>
          <w:p w14:paraId="6E67C53E" w14:textId="77777777" w:rsidR="00E6582D" w:rsidRPr="00746FD3" w:rsidRDefault="00E6582D" w:rsidP="00E6582D">
            <w:pPr>
              <w:jc w:val="center"/>
              <w:rPr>
                <w:sz w:val="18"/>
                <w:szCs w:val="18"/>
              </w:rPr>
            </w:pPr>
            <w:r w:rsidRPr="00746FD3">
              <w:rPr>
                <w:sz w:val="18"/>
                <w:szCs w:val="18"/>
              </w:rPr>
              <w:t xml:space="preserve">    21,179,369 </w:t>
            </w:r>
          </w:p>
        </w:tc>
        <w:tc>
          <w:tcPr>
            <w:tcW w:w="246" w:type="dxa"/>
            <w:shd w:val="clear" w:color="000000" w:fill="FFFFFF"/>
            <w:vAlign w:val="bottom"/>
          </w:tcPr>
          <w:p w14:paraId="1E06C2DA" w14:textId="77777777" w:rsidR="00E6582D" w:rsidRPr="00746FD3" w:rsidRDefault="00E6582D" w:rsidP="00E6582D">
            <w:pPr>
              <w:jc w:val="right"/>
              <w:rPr>
                <w:sz w:val="18"/>
                <w:szCs w:val="18"/>
              </w:rPr>
            </w:pPr>
          </w:p>
        </w:tc>
        <w:tc>
          <w:tcPr>
            <w:tcW w:w="1222" w:type="dxa"/>
            <w:tcBorders>
              <w:bottom w:val="single" w:sz="4" w:space="0" w:color="auto"/>
            </w:tcBorders>
            <w:shd w:val="clear" w:color="000000" w:fill="FFFFFF"/>
            <w:vAlign w:val="bottom"/>
          </w:tcPr>
          <w:p w14:paraId="046DEB42" w14:textId="062A299A" w:rsidR="00E6582D" w:rsidRPr="00746FD3" w:rsidRDefault="00E6582D" w:rsidP="00412F95">
            <w:pPr>
              <w:jc w:val="right"/>
              <w:rPr>
                <w:sz w:val="18"/>
                <w:szCs w:val="18"/>
              </w:rPr>
            </w:pPr>
            <w:r w:rsidRPr="00746FD3">
              <w:rPr>
                <w:sz w:val="18"/>
                <w:szCs w:val="18"/>
              </w:rPr>
              <w:t xml:space="preserve">           </w:t>
            </w:r>
            <w:r w:rsidR="00622A12">
              <w:rPr>
                <w:sz w:val="18"/>
                <w:szCs w:val="18"/>
                <w:lang w:val="mk-MK"/>
              </w:rPr>
              <w:t>17,708,569</w:t>
            </w:r>
            <w:r w:rsidRPr="00746FD3">
              <w:rPr>
                <w:sz w:val="18"/>
                <w:szCs w:val="18"/>
              </w:rPr>
              <w:t xml:space="preserve"> </w:t>
            </w:r>
          </w:p>
        </w:tc>
      </w:tr>
      <w:tr w:rsidR="00E6582D" w:rsidRPr="006A7BA1" w14:paraId="27BBC676" w14:textId="77777777" w:rsidTr="00F96152">
        <w:trPr>
          <w:trHeight w:val="210"/>
        </w:trPr>
        <w:tc>
          <w:tcPr>
            <w:tcW w:w="5040" w:type="dxa"/>
            <w:shd w:val="clear" w:color="000000" w:fill="FFFFFF"/>
          </w:tcPr>
          <w:p w14:paraId="41953CCE" w14:textId="77777777" w:rsidR="00E6582D" w:rsidRPr="006A7BA1" w:rsidRDefault="00E6582D" w:rsidP="00E6582D">
            <w:pPr>
              <w:rPr>
                <w:b/>
                <w:sz w:val="21"/>
                <w:szCs w:val="21"/>
                <w:lang w:val="en-GB"/>
              </w:rPr>
            </w:pPr>
            <w:r w:rsidRPr="006A7BA1">
              <w:rPr>
                <w:b/>
                <w:sz w:val="21"/>
                <w:szCs w:val="22"/>
                <w:lang w:val="en-GB"/>
              </w:rPr>
              <w:t>Total equity and reserves</w:t>
            </w:r>
          </w:p>
        </w:tc>
        <w:tc>
          <w:tcPr>
            <w:tcW w:w="885" w:type="dxa"/>
            <w:shd w:val="clear" w:color="000000" w:fill="FFFFFF"/>
            <w:vAlign w:val="bottom"/>
          </w:tcPr>
          <w:p w14:paraId="154A8940" w14:textId="77777777" w:rsidR="00E6582D" w:rsidRPr="006A7BA1" w:rsidRDefault="00E6582D" w:rsidP="00E6582D">
            <w:pPr>
              <w:jc w:val="center"/>
              <w:rPr>
                <w:sz w:val="21"/>
                <w:szCs w:val="21"/>
                <w:lang w:val="mk-MK"/>
              </w:rPr>
            </w:pPr>
          </w:p>
        </w:tc>
        <w:tc>
          <w:tcPr>
            <w:tcW w:w="246" w:type="dxa"/>
            <w:shd w:val="clear" w:color="000000" w:fill="FFFFFF"/>
            <w:vAlign w:val="bottom"/>
          </w:tcPr>
          <w:p w14:paraId="67800AA1" w14:textId="77777777" w:rsidR="00E6582D" w:rsidRPr="006A7BA1" w:rsidRDefault="00E6582D" w:rsidP="00E6582D">
            <w:pPr>
              <w:rPr>
                <w:sz w:val="21"/>
                <w:szCs w:val="21"/>
                <w:lang w:val="mk-MK"/>
              </w:rPr>
            </w:pPr>
          </w:p>
        </w:tc>
        <w:tc>
          <w:tcPr>
            <w:tcW w:w="1241" w:type="dxa"/>
            <w:tcBorders>
              <w:top w:val="single" w:sz="6" w:space="0" w:color="auto"/>
              <w:bottom w:val="single" w:sz="6" w:space="0" w:color="auto"/>
            </w:tcBorders>
            <w:shd w:val="clear" w:color="000000" w:fill="FFFFFF"/>
            <w:tcMar>
              <w:left w:w="0" w:type="dxa"/>
              <w:right w:w="74" w:type="dxa"/>
            </w:tcMar>
            <w:vAlign w:val="bottom"/>
          </w:tcPr>
          <w:p w14:paraId="3624AD0A" w14:textId="77777777" w:rsidR="00E6582D" w:rsidRPr="00746FD3" w:rsidRDefault="00E6582D" w:rsidP="00E6582D">
            <w:pPr>
              <w:jc w:val="right"/>
              <w:rPr>
                <w:b/>
                <w:bCs/>
                <w:sz w:val="18"/>
                <w:szCs w:val="18"/>
              </w:rPr>
            </w:pPr>
            <w:r w:rsidRPr="00746FD3">
              <w:rPr>
                <w:b/>
                <w:bCs/>
                <w:sz w:val="18"/>
                <w:szCs w:val="18"/>
              </w:rPr>
              <w:t xml:space="preserve">    25,725,804 </w:t>
            </w:r>
          </w:p>
        </w:tc>
        <w:tc>
          <w:tcPr>
            <w:tcW w:w="246" w:type="dxa"/>
            <w:shd w:val="clear" w:color="000000" w:fill="FFFFFF"/>
            <w:vAlign w:val="bottom"/>
          </w:tcPr>
          <w:p w14:paraId="380F1759" w14:textId="77777777" w:rsidR="00E6582D" w:rsidRPr="00746FD3" w:rsidRDefault="00E6582D" w:rsidP="00E6582D">
            <w:pPr>
              <w:jc w:val="right"/>
              <w:rPr>
                <w:b/>
                <w:bCs/>
                <w:sz w:val="18"/>
                <w:szCs w:val="18"/>
              </w:rPr>
            </w:pPr>
          </w:p>
        </w:tc>
        <w:tc>
          <w:tcPr>
            <w:tcW w:w="1222" w:type="dxa"/>
            <w:tcBorders>
              <w:top w:val="single" w:sz="4" w:space="0" w:color="auto"/>
              <w:bottom w:val="single" w:sz="4" w:space="0" w:color="auto"/>
            </w:tcBorders>
            <w:shd w:val="clear" w:color="000000" w:fill="FFFFFF"/>
            <w:vAlign w:val="bottom"/>
          </w:tcPr>
          <w:p w14:paraId="35FF8C72" w14:textId="533F5157" w:rsidR="00E6582D" w:rsidRPr="00746FD3" w:rsidRDefault="00E6582D" w:rsidP="00412F95">
            <w:pPr>
              <w:jc w:val="right"/>
              <w:rPr>
                <w:b/>
                <w:bCs/>
                <w:sz w:val="18"/>
                <w:szCs w:val="18"/>
              </w:rPr>
            </w:pPr>
            <w:r w:rsidRPr="00746FD3">
              <w:rPr>
                <w:b/>
                <w:bCs/>
                <w:sz w:val="18"/>
                <w:szCs w:val="18"/>
              </w:rPr>
              <w:t xml:space="preserve">           </w:t>
            </w:r>
            <w:r w:rsidR="00622A12">
              <w:rPr>
                <w:b/>
                <w:bCs/>
                <w:sz w:val="18"/>
                <w:szCs w:val="18"/>
                <w:lang w:val="mk-MK"/>
              </w:rPr>
              <w:t>22,198,339</w:t>
            </w:r>
            <w:r w:rsidRPr="00746FD3">
              <w:rPr>
                <w:b/>
                <w:bCs/>
                <w:sz w:val="18"/>
                <w:szCs w:val="18"/>
              </w:rPr>
              <w:t xml:space="preserve"> </w:t>
            </w:r>
          </w:p>
        </w:tc>
      </w:tr>
      <w:tr w:rsidR="00E6582D" w:rsidRPr="006A7BA1" w14:paraId="55A5ADA9" w14:textId="77777777" w:rsidTr="00F96152">
        <w:trPr>
          <w:trHeight w:val="210"/>
        </w:trPr>
        <w:tc>
          <w:tcPr>
            <w:tcW w:w="5040" w:type="dxa"/>
            <w:shd w:val="clear" w:color="000000" w:fill="FFFFFF"/>
          </w:tcPr>
          <w:p w14:paraId="69B9568F" w14:textId="77777777" w:rsidR="00E6582D" w:rsidRPr="006A7BA1" w:rsidRDefault="00E6582D" w:rsidP="00E6582D">
            <w:pPr>
              <w:rPr>
                <w:b/>
                <w:sz w:val="21"/>
                <w:szCs w:val="22"/>
                <w:lang w:val="en-GB"/>
              </w:rPr>
            </w:pPr>
            <w:r w:rsidRPr="006A7BA1">
              <w:rPr>
                <w:b/>
                <w:bCs/>
                <w:sz w:val="21"/>
                <w:szCs w:val="21"/>
                <w:lang w:val="en-GB"/>
              </w:rPr>
              <w:t>Total liabilities and equity and reserves</w:t>
            </w:r>
          </w:p>
        </w:tc>
        <w:tc>
          <w:tcPr>
            <w:tcW w:w="885" w:type="dxa"/>
            <w:shd w:val="clear" w:color="000000" w:fill="FFFFFF"/>
            <w:vAlign w:val="bottom"/>
          </w:tcPr>
          <w:p w14:paraId="063AA6E9" w14:textId="77777777" w:rsidR="00E6582D" w:rsidRPr="006A7BA1" w:rsidRDefault="00E6582D" w:rsidP="00E6582D">
            <w:pPr>
              <w:jc w:val="center"/>
              <w:rPr>
                <w:sz w:val="21"/>
                <w:szCs w:val="21"/>
                <w:lang w:val="mk-MK"/>
              </w:rPr>
            </w:pPr>
          </w:p>
        </w:tc>
        <w:tc>
          <w:tcPr>
            <w:tcW w:w="246" w:type="dxa"/>
            <w:shd w:val="clear" w:color="000000" w:fill="FFFFFF"/>
            <w:vAlign w:val="bottom"/>
          </w:tcPr>
          <w:p w14:paraId="1321EEE5" w14:textId="77777777" w:rsidR="00E6582D" w:rsidRPr="006A7BA1" w:rsidRDefault="00E6582D" w:rsidP="00E6582D">
            <w:pPr>
              <w:rPr>
                <w:sz w:val="21"/>
                <w:szCs w:val="21"/>
                <w:lang w:val="mk-MK"/>
              </w:rPr>
            </w:pPr>
          </w:p>
        </w:tc>
        <w:tc>
          <w:tcPr>
            <w:tcW w:w="1241" w:type="dxa"/>
            <w:tcBorders>
              <w:bottom w:val="double" w:sz="6" w:space="0" w:color="auto"/>
            </w:tcBorders>
            <w:shd w:val="clear" w:color="000000" w:fill="FFFFFF"/>
            <w:tcMar>
              <w:left w:w="0" w:type="dxa"/>
              <w:right w:w="74" w:type="dxa"/>
            </w:tcMar>
            <w:vAlign w:val="bottom"/>
          </w:tcPr>
          <w:p w14:paraId="17D68E27" w14:textId="77777777" w:rsidR="00E6582D" w:rsidRPr="00746FD3" w:rsidRDefault="00E6582D" w:rsidP="00412F95">
            <w:pPr>
              <w:jc w:val="right"/>
              <w:rPr>
                <w:b/>
                <w:bCs/>
                <w:sz w:val="18"/>
                <w:szCs w:val="18"/>
              </w:rPr>
            </w:pPr>
            <w:r w:rsidRPr="00746FD3">
              <w:rPr>
                <w:b/>
                <w:bCs/>
                <w:sz w:val="18"/>
                <w:szCs w:val="18"/>
              </w:rPr>
              <w:t xml:space="preserve">   131,</w:t>
            </w:r>
            <w:r w:rsidR="00412F95">
              <w:rPr>
                <w:b/>
                <w:bCs/>
                <w:sz w:val="18"/>
                <w:szCs w:val="18"/>
              </w:rPr>
              <w:t>366,486</w:t>
            </w:r>
            <w:r w:rsidRPr="00746FD3">
              <w:rPr>
                <w:b/>
                <w:bCs/>
                <w:sz w:val="18"/>
                <w:szCs w:val="18"/>
              </w:rPr>
              <w:t xml:space="preserve"> </w:t>
            </w:r>
          </w:p>
        </w:tc>
        <w:tc>
          <w:tcPr>
            <w:tcW w:w="246" w:type="dxa"/>
            <w:shd w:val="clear" w:color="000000" w:fill="FFFFFF"/>
            <w:vAlign w:val="bottom"/>
          </w:tcPr>
          <w:p w14:paraId="1D18222C" w14:textId="77777777" w:rsidR="00E6582D" w:rsidRPr="00746FD3" w:rsidRDefault="00E6582D" w:rsidP="00E6582D">
            <w:pPr>
              <w:jc w:val="right"/>
              <w:rPr>
                <w:b/>
                <w:bCs/>
                <w:sz w:val="18"/>
                <w:szCs w:val="18"/>
              </w:rPr>
            </w:pPr>
          </w:p>
        </w:tc>
        <w:tc>
          <w:tcPr>
            <w:tcW w:w="1222" w:type="dxa"/>
            <w:tcBorders>
              <w:top w:val="single" w:sz="4" w:space="0" w:color="auto"/>
              <w:bottom w:val="double" w:sz="4" w:space="0" w:color="auto"/>
            </w:tcBorders>
            <w:shd w:val="clear" w:color="000000" w:fill="FFFFFF"/>
            <w:vAlign w:val="bottom"/>
          </w:tcPr>
          <w:p w14:paraId="41E3A7B5" w14:textId="558179AC" w:rsidR="00E6582D" w:rsidRPr="00746FD3" w:rsidRDefault="00E6582D" w:rsidP="00412F95">
            <w:pPr>
              <w:jc w:val="right"/>
              <w:rPr>
                <w:b/>
                <w:bCs/>
                <w:sz w:val="18"/>
                <w:szCs w:val="18"/>
              </w:rPr>
            </w:pPr>
            <w:r w:rsidRPr="00746FD3">
              <w:rPr>
                <w:b/>
                <w:bCs/>
                <w:sz w:val="18"/>
                <w:szCs w:val="18"/>
              </w:rPr>
              <w:t xml:space="preserve">         </w:t>
            </w:r>
            <w:r w:rsidR="00154661">
              <w:rPr>
                <w:b/>
                <w:bCs/>
                <w:sz w:val="18"/>
                <w:szCs w:val="18"/>
                <w:lang w:val="mk-MK"/>
              </w:rPr>
              <w:t>122,793,098</w:t>
            </w:r>
            <w:r w:rsidRPr="00746FD3">
              <w:rPr>
                <w:b/>
                <w:bCs/>
                <w:sz w:val="18"/>
                <w:szCs w:val="18"/>
              </w:rPr>
              <w:t xml:space="preserve"> </w:t>
            </w:r>
          </w:p>
        </w:tc>
      </w:tr>
      <w:tr w:rsidR="006135F7" w:rsidRPr="006A7BA1" w14:paraId="1CBD3185" w14:textId="77777777" w:rsidTr="00F96152">
        <w:trPr>
          <w:trHeight w:val="210"/>
        </w:trPr>
        <w:tc>
          <w:tcPr>
            <w:tcW w:w="5040" w:type="dxa"/>
            <w:shd w:val="clear" w:color="000000" w:fill="FFFFFF"/>
          </w:tcPr>
          <w:p w14:paraId="5003FD3E" w14:textId="77777777" w:rsidR="006135F7" w:rsidRPr="006A7BA1" w:rsidRDefault="006135F7" w:rsidP="006135F7">
            <w:pPr>
              <w:rPr>
                <w:sz w:val="16"/>
                <w:szCs w:val="16"/>
                <w:lang w:val="en-GB"/>
              </w:rPr>
            </w:pPr>
          </w:p>
        </w:tc>
        <w:tc>
          <w:tcPr>
            <w:tcW w:w="885" w:type="dxa"/>
            <w:shd w:val="clear" w:color="000000" w:fill="FFFFFF"/>
            <w:vAlign w:val="bottom"/>
          </w:tcPr>
          <w:p w14:paraId="44170CFD" w14:textId="77777777" w:rsidR="006135F7" w:rsidRPr="006A7BA1" w:rsidRDefault="006135F7" w:rsidP="006135F7">
            <w:pPr>
              <w:jc w:val="center"/>
              <w:rPr>
                <w:sz w:val="21"/>
                <w:szCs w:val="21"/>
                <w:lang w:val="mk-MK"/>
              </w:rPr>
            </w:pPr>
          </w:p>
        </w:tc>
        <w:tc>
          <w:tcPr>
            <w:tcW w:w="246" w:type="dxa"/>
            <w:shd w:val="clear" w:color="000000" w:fill="FFFFFF"/>
            <w:vAlign w:val="bottom"/>
          </w:tcPr>
          <w:p w14:paraId="435A1B1B" w14:textId="77777777" w:rsidR="006135F7" w:rsidRPr="006A7BA1" w:rsidRDefault="006135F7" w:rsidP="006135F7">
            <w:pPr>
              <w:rPr>
                <w:sz w:val="21"/>
                <w:szCs w:val="21"/>
                <w:lang w:val="mk-MK"/>
              </w:rPr>
            </w:pPr>
          </w:p>
        </w:tc>
        <w:tc>
          <w:tcPr>
            <w:tcW w:w="1241" w:type="dxa"/>
            <w:tcBorders>
              <w:top w:val="double" w:sz="6" w:space="0" w:color="auto"/>
            </w:tcBorders>
            <w:shd w:val="clear" w:color="000000" w:fill="FFFFFF"/>
            <w:tcMar>
              <w:left w:w="0" w:type="dxa"/>
              <w:right w:w="74" w:type="dxa"/>
            </w:tcMar>
            <w:vAlign w:val="bottom"/>
          </w:tcPr>
          <w:p w14:paraId="72CEA270" w14:textId="77777777" w:rsidR="006135F7" w:rsidRPr="006A7BA1" w:rsidRDefault="006135F7" w:rsidP="006135F7">
            <w:pPr>
              <w:jc w:val="right"/>
              <w:rPr>
                <w:sz w:val="21"/>
                <w:szCs w:val="21"/>
              </w:rPr>
            </w:pPr>
          </w:p>
        </w:tc>
        <w:tc>
          <w:tcPr>
            <w:tcW w:w="246" w:type="dxa"/>
            <w:shd w:val="clear" w:color="000000" w:fill="FFFFFF"/>
            <w:vAlign w:val="bottom"/>
          </w:tcPr>
          <w:p w14:paraId="7C3A9566" w14:textId="77777777" w:rsidR="006135F7" w:rsidRPr="006A7BA1" w:rsidRDefault="006135F7" w:rsidP="006135F7">
            <w:pPr>
              <w:jc w:val="right"/>
              <w:rPr>
                <w:sz w:val="21"/>
                <w:szCs w:val="21"/>
              </w:rPr>
            </w:pPr>
          </w:p>
        </w:tc>
        <w:tc>
          <w:tcPr>
            <w:tcW w:w="1222" w:type="dxa"/>
            <w:tcBorders>
              <w:top w:val="double" w:sz="4" w:space="0" w:color="auto"/>
            </w:tcBorders>
            <w:shd w:val="clear" w:color="000000" w:fill="FFFFFF"/>
            <w:vAlign w:val="bottom"/>
          </w:tcPr>
          <w:p w14:paraId="6E826DDA" w14:textId="77777777" w:rsidR="006135F7" w:rsidRPr="006A7BA1" w:rsidRDefault="006135F7" w:rsidP="006135F7">
            <w:pPr>
              <w:jc w:val="right"/>
              <w:rPr>
                <w:sz w:val="21"/>
                <w:szCs w:val="21"/>
              </w:rPr>
            </w:pPr>
          </w:p>
        </w:tc>
      </w:tr>
      <w:tr w:rsidR="00E6582D" w:rsidRPr="006A7BA1" w14:paraId="3E38CB4E" w14:textId="77777777" w:rsidTr="00F96152">
        <w:trPr>
          <w:trHeight w:val="210"/>
        </w:trPr>
        <w:tc>
          <w:tcPr>
            <w:tcW w:w="5040" w:type="dxa"/>
            <w:shd w:val="clear" w:color="000000" w:fill="FFFFFF"/>
          </w:tcPr>
          <w:p w14:paraId="21216F65" w14:textId="77777777" w:rsidR="00E6582D" w:rsidRPr="006A7BA1" w:rsidRDefault="00E6582D" w:rsidP="00E6582D">
            <w:pPr>
              <w:rPr>
                <w:b/>
                <w:bCs/>
                <w:sz w:val="21"/>
                <w:szCs w:val="21"/>
                <w:lang w:val="en-GB"/>
              </w:rPr>
            </w:pPr>
            <w:r w:rsidRPr="006A7BA1">
              <w:rPr>
                <w:bCs/>
                <w:sz w:val="21"/>
                <w:szCs w:val="21"/>
                <w:lang w:val="en-GB"/>
              </w:rPr>
              <w:t>Contingent liabilities</w:t>
            </w:r>
          </w:p>
        </w:tc>
        <w:tc>
          <w:tcPr>
            <w:tcW w:w="885" w:type="dxa"/>
            <w:shd w:val="clear" w:color="000000" w:fill="FFFFFF"/>
            <w:vAlign w:val="bottom"/>
          </w:tcPr>
          <w:p w14:paraId="1ABB3263" w14:textId="77777777" w:rsidR="00E6582D" w:rsidRPr="003D3ADB" w:rsidRDefault="00E6582D" w:rsidP="00E6582D">
            <w:pPr>
              <w:jc w:val="center"/>
              <w:rPr>
                <w:sz w:val="21"/>
                <w:szCs w:val="21"/>
              </w:rPr>
            </w:pPr>
            <w:r w:rsidRPr="006A7BA1">
              <w:rPr>
                <w:sz w:val="21"/>
                <w:szCs w:val="21"/>
                <w:lang w:val="mk-MK"/>
              </w:rPr>
              <w:t>42</w:t>
            </w:r>
            <w:r>
              <w:rPr>
                <w:sz w:val="21"/>
                <w:szCs w:val="21"/>
              </w:rPr>
              <w:t>.1</w:t>
            </w:r>
          </w:p>
        </w:tc>
        <w:tc>
          <w:tcPr>
            <w:tcW w:w="246" w:type="dxa"/>
            <w:shd w:val="clear" w:color="000000" w:fill="FFFFFF"/>
            <w:vAlign w:val="bottom"/>
          </w:tcPr>
          <w:p w14:paraId="1A88B863" w14:textId="77777777" w:rsidR="00E6582D" w:rsidRPr="006A7BA1" w:rsidRDefault="00E6582D" w:rsidP="00E6582D">
            <w:pPr>
              <w:rPr>
                <w:sz w:val="21"/>
                <w:szCs w:val="21"/>
                <w:lang w:val="mk-MK"/>
              </w:rPr>
            </w:pPr>
          </w:p>
        </w:tc>
        <w:tc>
          <w:tcPr>
            <w:tcW w:w="1241" w:type="dxa"/>
            <w:shd w:val="clear" w:color="000000" w:fill="FFFFFF"/>
            <w:tcMar>
              <w:left w:w="0" w:type="dxa"/>
              <w:right w:w="74" w:type="dxa"/>
            </w:tcMar>
            <w:vAlign w:val="bottom"/>
          </w:tcPr>
          <w:p w14:paraId="0A167F31" w14:textId="77777777" w:rsidR="00E6582D" w:rsidRPr="00746FD3" w:rsidRDefault="00E6582D" w:rsidP="00E6582D">
            <w:pPr>
              <w:jc w:val="right"/>
              <w:rPr>
                <w:sz w:val="18"/>
                <w:szCs w:val="18"/>
              </w:rPr>
            </w:pPr>
            <w:r w:rsidRPr="00746FD3">
              <w:rPr>
                <w:sz w:val="18"/>
                <w:szCs w:val="18"/>
              </w:rPr>
              <w:t xml:space="preserve">    20,388,699 </w:t>
            </w:r>
          </w:p>
        </w:tc>
        <w:tc>
          <w:tcPr>
            <w:tcW w:w="246" w:type="dxa"/>
            <w:shd w:val="clear" w:color="000000" w:fill="FFFFFF"/>
            <w:vAlign w:val="bottom"/>
          </w:tcPr>
          <w:p w14:paraId="1C1A2A62" w14:textId="77777777" w:rsidR="00E6582D" w:rsidRPr="00746FD3" w:rsidRDefault="00E6582D" w:rsidP="00E6582D">
            <w:pPr>
              <w:jc w:val="right"/>
              <w:rPr>
                <w:sz w:val="18"/>
                <w:szCs w:val="18"/>
              </w:rPr>
            </w:pPr>
          </w:p>
        </w:tc>
        <w:tc>
          <w:tcPr>
            <w:tcW w:w="1222" w:type="dxa"/>
            <w:shd w:val="clear" w:color="000000" w:fill="FFFFFF"/>
            <w:vAlign w:val="bottom"/>
          </w:tcPr>
          <w:p w14:paraId="32D8B231" w14:textId="77777777" w:rsidR="00E6582D" w:rsidRPr="00746FD3" w:rsidRDefault="00E6582D" w:rsidP="00E6582D">
            <w:pPr>
              <w:jc w:val="right"/>
              <w:rPr>
                <w:sz w:val="18"/>
                <w:szCs w:val="18"/>
              </w:rPr>
            </w:pPr>
            <w:r w:rsidRPr="00746FD3">
              <w:rPr>
                <w:sz w:val="18"/>
                <w:szCs w:val="18"/>
              </w:rPr>
              <w:t xml:space="preserve">           21,033,816 </w:t>
            </w:r>
          </w:p>
        </w:tc>
      </w:tr>
      <w:tr w:rsidR="006135F7" w:rsidRPr="006A7BA1" w14:paraId="2B088CB3" w14:textId="77777777" w:rsidTr="00F96152">
        <w:trPr>
          <w:trHeight w:val="210"/>
        </w:trPr>
        <w:tc>
          <w:tcPr>
            <w:tcW w:w="5040" w:type="dxa"/>
            <w:shd w:val="clear" w:color="000000" w:fill="FFFFFF"/>
          </w:tcPr>
          <w:p w14:paraId="23DC5072" w14:textId="77777777" w:rsidR="006135F7" w:rsidRPr="006A7BA1" w:rsidRDefault="006135F7" w:rsidP="006135F7">
            <w:pPr>
              <w:rPr>
                <w:bCs/>
                <w:sz w:val="21"/>
                <w:szCs w:val="21"/>
                <w:lang w:val="en-GB"/>
              </w:rPr>
            </w:pPr>
            <w:r w:rsidRPr="006A7BA1">
              <w:rPr>
                <w:bCs/>
                <w:sz w:val="21"/>
                <w:szCs w:val="21"/>
                <w:lang w:val="en-GB"/>
              </w:rPr>
              <w:t>Contingent assets</w:t>
            </w:r>
          </w:p>
        </w:tc>
        <w:tc>
          <w:tcPr>
            <w:tcW w:w="885" w:type="dxa"/>
            <w:shd w:val="clear" w:color="000000" w:fill="FFFFFF"/>
            <w:vAlign w:val="bottom"/>
          </w:tcPr>
          <w:p w14:paraId="5606E879" w14:textId="77777777" w:rsidR="006135F7" w:rsidRPr="003D3ADB" w:rsidRDefault="006135F7" w:rsidP="006135F7">
            <w:pPr>
              <w:jc w:val="center"/>
              <w:rPr>
                <w:sz w:val="21"/>
                <w:szCs w:val="21"/>
              </w:rPr>
            </w:pPr>
            <w:r w:rsidRPr="006A7BA1">
              <w:rPr>
                <w:sz w:val="21"/>
                <w:szCs w:val="21"/>
                <w:lang w:val="mk-MK"/>
              </w:rPr>
              <w:t>42</w:t>
            </w:r>
            <w:r>
              <w:rPr>
                <w:sz w:val="21"/>
                <w:szCs w:val="21"/>
              </w:rPr>
              <w:t>.2</w:t>
            </w:r>
          </w:p>
        </w:tc>
        <w:tc>
          <w:tcPr>
            <w:tcW w:w="246" w:type="dxa"/>
            <w:shd w:val="clear" w:color="000000" w:fill="FFFFFF"/>
            <w:vAlign w:val="bottom"/>
          </w:tcPr>
          <w:p w14:paraId="62115999" w14:textId="77777777" w:rsidR="006135F7" w:rsidRPr="006A7BA1" w:rsidRDefault="006135F7" w:rsidP="006135F7">
            <w:pPr>
              <w:rPr>
                <w:sz w:val="21"/>
                <w:szCs w:val="21"/>
                <w:lang w:val="mk-MK"/>
              </w:rPr>
            </w:pPr>
          </w:p>
        </w:tc>
        <w:tc>
          <w:tcPr>
            <w:tcW w:w="1241" w:type="dxa"/>
            <w:tcBorders>
              <w:bottom w:val="double" w:sz="4" w:space="0" w:color="auto"/>
            </w:tcBorders>
            <w:shd w:val="clear" w:color="000000" w:fill="FFFFFF"/>
            <w:tcMar>
              <w:left w:w="0" w:type="dxa"/>
              <w:right w:w="74" w:type="dxa"/>
            </w:tcMar>
            <w:vAlign w:val="bottom"/>
          </w:tcPr>
          <w:p w14:paraId="4EA73526" w14:textId="77777777" w:rsidR="006135F7" w:rsidRPr="006A7BA1" w:rsidRDefault="006135F7" w:rsidP="006135F7">
            <w:pPr>
              <w:jc w:val="right"/>
              <w:rPr>
                <w:sz w:val="21"/>
                <w:szCs w:val="21"/>
              </w:rPr>
            </w:pPr>
            <w:r>
              <w:rPr>
                <w:sz w:val="21"/>
                <w:szCs w:val="21"/>
              </w:rPr>
              <w:t>-</w:t>
            </w:r>
          </w:p>
        </w:tc>
        <w:tc>
          <w:tcPr>
            <w:tcW w:w="246" w:type="dxa"/>
            <w:shd w:val="clear" w:color="000000" w:fill="FFFFFF"/>
            <w:vAlign w:val="bottom"/>
          </w:tcPr>
          <w:p w14:paraId="7FAEC23A" w14:textId="77777777" w:rsidR="006135F7" w:rsidRPr="006A7BA1" w:rsidRDefault="006135F7" w:rsidP="006135F7">
            <w:pPr>
              <w:jc w:val="right"/>
              <w:rPr>
                <w:sz w:val="21"/>
                <w:szCs w:val="21"/>
              </w:rPr>
            </w:pPr>
          </w:p>
        </w:tc>
        <w:tc>
          <w:tcPr>
            <w:tcW w:w="1222" w:type="dxa"/>
            <w:tcBorders>
              <w:bottom w:val="double" w:sz="4" w:space="0" w:color="auto"/>
            </w:tcBorders>
            <w:shd w:val="clear" w:color="000000" w:fill="FFFFFF"/>
            <w:vAlign w:val="bottom"/>
          </w:tcPr>
          <w:p w14:paraId="6E5E1996" w14:textId="77777777" w:rsidR="006135F7" w:rsidRPr="006A7BA1" w:rsidRDefault="006135F7" w:rsidP="006135F7">
            <w:pPr>
              <w:jc w:val="right"/>
              <w:rPr>
                <w:sz w:val="21"/>
                <w:szCs w:val="21"/>
              </w:rPr>
            </w:pPr>
            <w:r>
              <w:rPr>
                <w:sz w:val="21"/>
                <w:szCs w:val="21"/>
              </w:rPr>
              <w:t>-</w:t>
            </w:r>
          </w:p>
        </w:tc>
      </w:tr>
    </w:tbl>
    <w:p w14:paraId="020A7697" w14:textId="77777777" w:rsidR="00FA7F66" w:rsidRPr="006A7BA1" w:rsidRDefault="00FA7F66" w:rsidP="00FA7F66">
      <w:pPr>
        <w:ind w:right="533"/>
        <w:jc w:val="center"/>
        <w:outlineLvl w:val="0"/>
        <w:rPr>
          <w:sz w:val="21"/>
          <w:szCs w:val="21"/>
          <w:lang w:val="en-GB"/>
        </w:rPr>
      </w:pPr>
    </w:p>
    <w:p w14:paraId="66741DE0" w14:textId="77777777" w:rsidR="00FA7F66" w:rsidRPr="006A7BA1" w:rsidRDefault="00FA7F66" w:rsidP="00FA7F66">
      <w:pPr>
        <w:ind w:right="533"/>
        <w:jc w:val="center"/>
        <w:outlineLvl w:val="0"/>
        <w:rPr>
          <w:sz w:val="21"/>
          <w:szCs w:val="21"/>
          <w:lang w:val="en-GB"/>
        </w:rPr>
      </w:pPr>
    </w:p>
    <w:p w14:paraId="0FAAFBDD" w14:textId="3D61F227" w:rsidR="00FA7F66" w:rsidRPr="00E55F14" w:rsidRDefault="00FA7F66" w:rsidP="00FA7F66">
      <w:pPr>
        <w:jc w:val="center"/>
        <w:rPr>
          <w:sz w:val="21"/>
          <w:szCs w:val="21"/>
        </w:rPr>
      </w:pPr>
      <w:r w:rsidRPr="00E55F14">
        <w:rPr>
          <w:sz w:val="21"/>
          <w:szCs w:val="21"/>
          <w:lang w:val="en-GB"/>
        </w:rPr>
        <w:t xml:space="preserve">The accompanying notes </w:t>
      </w:r>
      <w:r w:rsidRPr="00E55F14">
        <w:rPr>
          <w:sz w:val="21"/>
          <w:szCs w:val="21"/>
        </w:rPr>
        <w:t xml:space="preserve">from page </w:t>
      </w:r>
      <w:r w:rsidR="00945422" w:rsidRPr="00E55F14">
        <w:rPr>
          <w:sz w:val="21"/>
          <w:szCs w:val="21"/>
        </w:rPr>
        <w:t>9</w:t>
      </w:r>
      <w:r w:rsidRPr="00E55F14">
        <w:rPr>
          <w:sz w:val="21"/>
          <w:szCs w:val="21"/>
        </w:rPr>
        <w:t xml:space="preserve"> to </w:t>
      </w:r>
      <w:r w:rsidR="00940097" w:rsidRPr="00E55F14">
        <w:rPr>
          <w:sz w:val="21"/>
          <w:szCs w:val="21"/>
        </w:rPr>
        <w:t>1</w:t>
      </w:r>
      <w:r w:rsidR="001E57D6" w:rsidRPr="00E55F14">
        <w:rPr>
          <w:sz w:val="21"/>
          <w:szCs w:val="21"/>
        </w:rPr>
        <w:t>3</w:t>
      </w:r>
      <w:r w:rsidR="0006715E">
        <w:rPr>
          <w:sz w:val="21"/>
          <w:szCs w:val="21"/>
        </w:rPr>
        <w:t>2</w:t>
      </w:r>
    </w:p>
    <w:p w14:paraId="2D8CFD77" w14:textId="77777777" w:rsidR="00FA7F66" w:rsidRPr="00E55F14" w:rsidRDefault="00FA7F66" w:rsidP="00FA7F66">
      <w:pPr>
        <w:jc w:val="center"/>
        <w:rPr>
          <w:sz w:val="21"/>
          <w:szCs w:val="21"/>
          <w:lang w:val="en-GB"/>
        </w:rPr>
      </w:pPr>
      <w:r w:rsidRPr="00E55F14">
        <w:rPr>
          <w:sz w:val="21"/>
          <w:szCs w:val="21"/>
          <w:lang w:val="en-GB"/>
        </w:rPr>
        <w:t xml:space="preserve">are an integral part of these </w:t>
      </w:r>
      <w:r w:rsidR="001765BD" w:rsidRPr="00E55F14">
        <w:rPr>
          <w:sz w:val="21"/>
          <w:szCs w:val="21"/>
          <w:lang w:val="en-GB"/>
        </w:rPr>
        <w:t>Consolidated</w:t>
      </w:r>
      <w:r w:rsidR="00B15A6C" w:rsidRPr="00E55F14">
        <w:rPr>
          <w:sz w:val="21"/>
          <w:szCs w:val="21"/>
          <w:lang w:val="en-GB"/>
        </w:rPr>
        <w:t xml:space="preserve"> financial statements</w:t>
      </w:r>
      <w:r w:rsidRPr="00E55F14">
        <w:rPr>
          <w:sz w:val="21"/>
          <w:szCs w:val="21"/>
          <w:lang w:val="en-GB"/>
        </w:rPr>
        <w:t>.</w:t>
      </w:r>
    </w:p>
    <w:p w14:paraId="14E49034" w14:textId="77777777" w:rsidR="00FA7F66" w:rsidRPr="006135F7" w:rsidRDefault="00FA7F66" w:rsidP="00FA7F66">
      <w:pPr>
        <w:autoSpaceDE w:val="0"/>
        <w:autoSpaceDN w:val="0"/>
        <w:adjustRightInd w:val="0"/>
        <w:rPr>
          <w:color w:val="FF0000"/>
          <w:sz w:val="21"/>
          <w:szCs w:val="21"/>
          <w:lang w:val="en-GB"/>
        </w:rPr>
      </w:pPr>
    </w:p>
    <w:p w14:paraId="1F7CE9CB" w14:textId="77777777" w:rsidR="00FA7F66" w:rsidRPr="006A7BA1" w:rsidRDefault="00FA7F66" w:rsidP="00FA7F66">
      <w:pPr>
        <w:autoSpaceDE w:val="0"/>
        <w:autoSpaceDN w:val="0"/>
        <w:adjustRightInd w:val="0"/>
        <w:rPr>
          <w:sz w:val="21"/>
          <w:szCs w:val="21"/>
          <w:lang w:val="en-GB"/>
        </w:rPr>
      </w:pPr>
    </w:p>
    <w:p w14:paraId="1621CE7D" w14:textId="77777777" w:rsidR="00FA7F66" w:rsidRPr="006A7BA1" w:rsidRDefault="00FA7F66" w:rsidP="00FA7F66">
      <w:pPr>
        <w:autoSpaceDE w:val="0"/>
        <w:autoSpaceDN w:val="0"/>
        <w:adjustRightInd w:val="0"/>
        <w:rPr>
          <w:sz w:val="21"/>
          <w:szCs w:val="21"/>
          <w:lang w:val="en-GB"/>
        </w:rPr>
      </w:pPr>
    </w:p>
    <w:p w14:paraId="29FB5EAA" w14:textId="77777777" w:rsidR="00FA7F66" w:rsidRPr="006A7BA1" w:rsidRDefault="00FA7F66" w:rsidP="00FA7F66">
      <w:pPr>
        <w:pStyle w:val="T10"/>
        <w:tabs>
          <w:tab w:val="right" w:pos="9781"/>
        </w:tabs>
        <w:spacing w:after="0" w:line="240" w:lineRule="auto"/>
        <w:ind w:left="567"/>
        <w:rPr>
          <w:rFonts w:ascii="Times New Roman" w:hAnsi="Times New Roman"/>
          <w:sz w:val="21"/>
          <w:szCs w:val="21"/>
        </w:rPr>
      </w:pPr>
      <w:r w:rsidRPr="006A7BA1">
        <w:rPr>
          <w:rFonts w:ascii="Times New Roman" w:hAnsi="Times New Roman"/>
          <w:sz w:val="21"/>
          <w:szCs w:val="21"/>
        </w:rPr>
        <w:t xml:space="preserve">    Signed on behalf of STOPANSKA BANKA AD - </w:t>
      </w:r>
      <w:smartTag w:uri="urn:schemas-microsoft-com:office:smarttags" w:element="place">
        <w:smartTag w:uri="urn:schemas-microsoft-com:office:smarttags" w:element="City">
          <w:r w:rsidRPr="006A7BA1">
            <w:rPr>
              <w:rFonts w:ascii="Times New Roman" w:hAnsi="Times New Roman"/>
              <w:sz w:val="21"/>
              <w:szCs w:val="21"/>
            </w:rPr>
            <w:t>Skopje</w:t>
          </w:r>
        </w:smartTag>
      </w:smartTag>
      <w:r w:rsidRPr="006A7BA1">
        <w:rPr>
          <w:rFonts w:ascii="Times New Roman" w:hAnsi="Times New Roman"/>
          <w:sz w:val="21"/>
          <w:szCs w:val="21"/>
        </w:rPr>
        <w:t>:</w:t>
      </w:r>
    </w:p>
    <w:p w14:paraId="2B6B5DA6" w14:textId="77777777" w:rsidR="00FA7F66" w:rsidRPr="006A7BA1" w:rsidRDefault="00FA7F66" w:rsidP="00FA7F66">
      <w:pPr>
        <w:pStyle w:val="T10"/>
        <w:tabs>
          <w:tab w:val="right" w:pos="9781"/>
        </w:tabs>
        <w:spacing w:after="0" w:line="240" w:lineRule="auto"/>
        <w:rPr>
          <w:rFonts w:ascii="Times New Roman" w:hAnsi="Times New Roman"/>
          <w:sz w:val="21"/>
          <w:szCs w:val="21"/>
        </w:rPr>
      </w:pPr>
    </w:p>
    <w:p w14:paraId="50F4847E" w14:textId="77777777" w:rsidR="00FA7F66" w:rsidRPr="006A7BA1" w:rsidRDefault="00FA7F66" w:rsidP="00FA7F66">
      <w:pPr>
        <w:rPr>
          <w:sz w:val="21"/>
          <w:szCs w:val="21"/>
          <w:lang w:val="mk-MK"/>
        </w:rPr>
      </w:pPr>
    </w:p>
    <w:p w14:paraId="4F8BB1C9" w14:textId="77777777" w:rsidR="00FA7F66" w:rsidRPr="006A7BA1" w:rsidRDefault="00FA7F66" w:rsidP="00FA7F66">
      <w:pPr>
        <w:rPr>
          <w:sz w:val="21"/>
          <w:szCs w:val="21"/>
          <w:lang w:val="mk-MK"/>
        </w:rPr>
      </w:pPr>
    </w:p>
    <w:p w14:paraId="3D3047F5" w14:textId="77777777" w:rsidR="00FA7F66" w:rsidRPr="006A7BA1" w:rsidRDefault="00FA7F66" w:rsidP="00FA7F66">
      <w:pPr>
        <w:shd w:val="clear" w:color="auto" w:fill="FFFFFF"/>
        <w:rPr>
          <w:rFonts w:ascii="Tahoma" w:hAnsi="Tahoma" w:cs="Tahoma"/>
          <w:sz w:val="21"/>
          <w:szCs w:val="21"/>
        </w:rPr>
      </w:pPr>
      <w:r w:rsidRPr="006A7BA1">
        <w:rPr>
          <w:b/>
          <w:bCs/>
          <w:sz w:val="21"/>
          <w:szCs w:val="21"/>
          <w:lang w:val="mk-MK"/>
        </w:rPr>
        <w:tab/>
      </w:r>
      <w:r w:rsidRPr="006A7BA1">
        <w:rPr>
          <w:sz w:val="21"/>
          <w:szCs w:val="21"/>
          <w:lang w:val="en-GB"/>
        </w:rPr>
        <w:t xml:space="preserve">Mr. </w:t>
      </w:r>
      <w:smartTag w:uri="urn:schemas-microsoft-com:office:smarttags" w:element="PersonName">
        <w:r w:rsidRPr="006A7BA1">
          <w:rPr>
            <w:sz w:val="21"/>
            <w:szCs w:val="21"/>
            <w:lang w:val="en-GB"/>
          </w:rPr>
          <w:t xml:space="preserve">Diomidis </w:t>
        </w:r>
        <w:proofErr w:type="spellStart"/>
        <w:r w:rsidRPr="006A7BA1">
          <w:rPr>
            <w:sz w:val="21"/>
            <w:szCs w:val="21"/>
            <w:lang w:val="en-GB"/>
          </w:rPr>
          <w:t>Nikoletopoulos</w:t>
        </w:r>
      </w:smartTag>
      <w:proofErr w:type="spellEnd"/>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t xml:space="preserve">Mrs. Milica </w:t>
      </w:r>
      <w:proofErr w:type="spellStart"/>
      <w:r w:rsidRPr="006A7BA1">
        <w:rPr>
          <w:sz w:val="21"/>
          <w:szCs w:val="21"/>
          <w:lang w:val="en-GB"/>
        </w:rPr>
        <w:t>Chaparovska</w:t>
      </w:r>
      <w:proofErr w:type="spellEnd"/>
      <w:r w:rsidRPr="006A7BA1">
        <w:rPr>
          <w:sz w:val="21"/>
          <w:szCs w:val="21"/>
          <w:lang w:val="en-GB"/>
        </w:rPr>
        <w:t xml:space="preserve"> - Jovanovska</w:t>
      </w:r>
    </w:p>
    <w:p w14:paraId="004556FA" w14:textId="77777777" w:rsidR="00FA7F66" w:rsidRPr="006A7BA1" w:rsidRDefault="00FA7F66" w:rsidP="00FA7F66">
      <w:pPr>
        <w:shd w:val="clear" w:color="auto" w:fill="FFFFFF"/>
        <w:spacing w:line="225" w:lineRule="atLeast"/>
        <w:rPr>
          <w:sz w:val="21"/>
          <w:szCs w:val="21"/>
          <w:lang w:val="en-GB"/>
        </w:rPr>
      </w:pPr>
      <w:r w:rsidRPr="006A7BA1">
        <w:rPr>
          <w:rFonts w:ascii="Tahoma" w:hAnsi="Tahoma" w:cs="Tahoma"/>
          <w:sz w:val="17"/>
          <w:szCs w:val="17"/>
        </w:rPr>
        <w:br/>
      </w:r>
    </w:p>
    <w:p w14:paraId="7F26678B" w14:textId="77777777" w:rsidR="00FA7F66" w:rsidRPr="006A7BA1" w:rsidRDefault="00FA7F66" w:rsidP="00FA7F66">
      <w:pPr>
        <w:ind w:firstLine="720"/>
        <w:rPr>
          <w:b/>
          <w:bCs/>
          <w:sz w:val="21"/>
          <w:szCs w:val="21"/>
          <w:lang w:val="en-GB"/>
        </w:rPr>
      </w:pPr>
      <w:r w:rsidRPr="006A7BA1">
        <w:rPr>
          <w:sz w:val="21"/>
          <w:szCs w:val="21"/>
          <w:lang w:val="en-GB"/>
        </w:rPr>
        <w:t>Chief Executive Officer</w:t>
      </w: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t>Chief Retail Officer</w:t>
      </w:r>
    </w:p>
    <w:p w14:paraId="7F5F3E93" w14:textId="77777777" w:rsidR="00FA7F66" w:rsidRPr="006A7BA1" w:rsidRDefault="00FA7F66" w:rsidP="00FA7F66">
      <w:pPr>
        <w:ind w:firstLine="720"/>
        <w:rPr>
          <w:b/>
          <w:bCs/>
          <w:sz w:val="21"/>
          <w:szCs w:val="21"/>
          <w:lang w:val="en-GB"/>
        </w:rPr>
      </w:pPr>
      <w:r w:rsidRPr="006A7BA1">
        <w:rPr>
          <w:sz w:val="21"/>
          <w:szCs w:val="21"/>
          <w:lang w:val="en-GB"/>
        </w:rPr>
        <w:t>Chairman of the Board of Directors</w:t>
      </w:r>
      <w:r w:rsidRPr="006A7BA1">
        <w:rPr>
          <w:sz w:val="21"/>
          <w:szCs w:val="21"/>
          <w:lang w:val="en-GB"/>
        </w:rPr>
        <w:tab/>
      </w:r>
      <w:r w:rsidRPr="006A7BA1">
        <w:rPr>
          <w:sz w:val="21"/>
          <w:szCs w:val="21"/>
          <w:lang w:val="en-GB"/>
        </w:rPr>
        <w:tab/>
      </w:r>
      <w:r w:rsidRPr="006A7BA1">
        <w:rPr>
          <w:sz w:val="21"/>
          <w:szCs w:val="21"/>
          <w:lang w:val="en-GB"/>
        </w:rPr>
        <w:tab/>
        <w:t>Member of the Board of Directors</w:t>
      </w:r>
      <w:r w:rsidRPr="006A7BA1">
        <w:rPr>
          <w:sz w:val="21"/>
          <w:szCs w:val="21"/>
          <w:lang w:val="en-GB"/>
        </w:rPr>
        <w:tab/>
      </w:r>
    </w:p>
    <w:p w14:paraId="03F07808" w14:textId="77777777" w:rsidR="00FA7F66" w:rsidRPr="006A7BA1" w:rsidRDefault="00FA7F66" w:rsidP="00FA7F66">
      <w:pPr>
        <w:jc w:val="center"/>
        <w:rPr>
          <w:b/>
          <w:bCs/>
          <w:sz w:val="21"/>
          <w:szCs w:val="21"/>
          <w:lang w:val="mk-MK"/>
        </w:rPr>
      </w:pPr>
    </w:p>
    <w:p w14:paraId="3B396A4D" w14:textId="77777777" w:rsidR="00FA7F66" w:rsidRPr="006A7BA1" w:rsidRDefault="00FA7F66" w:rsidP="00FA7F66">
      <w:pPr>
        <w:jc w:val="both"/>
        <w:rPr>
          <w:b/>
          <w:bCs/>
          <w:sz w:val="21"/>
          <w:szCs w:val="21"/>
        </w:rPr>
      </w:pPr>
    </w:p>
    <w:p w14:paraId="24AFE9EF" w14:textId="77777777" w:rsidR="00FA7F66" w:rsidRPr="006A7BA1" w:rsidRDefault="00FA7F66" w:rsidP="00FA7F66">
      <w:pPr>
        <w:jc w:val="both"/>
        <w:rPr>
          <w:b/>
          <w:bCs/>
          <w:sz w:val="21"/>
          <w:szCs w:val="21"/>
          <w:lang w:val="mk-MK"/>
        </w:rPr>
      </w:pPr>
    </w:p>
    <w:tbl>
      <w:tblPr>
        <w:tblW w:w="9607" w:type="dxa"/>
        <w:tblInd w:w="709" w:type="dxa"/>
        <w:tblLayout w:type="fixed"/>
        <w:tblCellMar>
          <w:left w:w="0" w:type="dxa"/>
          <w:right w:w="0" w:type="dxa"/>
        </w:tblCellMar>
        <w:tblLook w:val="04A0" w:firstRow="1" w:lastRow="0" w:firstColumn="1" w:lastColumn="0" w:noHBand="0" w:noVBand="1"/>
      </w:tblPr>
      <w:tblGrid>
        <w:gridCol w:w="4395"/>
        <w:gridCol w:w="645"/>
        <w:gridCol w:w="4567"/>
      </w:tblGrid>
      <w:tr w:rsidR="00FA7F66" w:rsidRPr="006A7BA1" w14:paraId="7CA75E3C" w14:textId="77777777" w:rsidTr="00F96152">
        <w:tc>
          <w:tcPr>
            <w:tcW w:w="4395" w:type="dxa"/>
            <w:shd w:val="clear" w:color="auto" w:fill="auto"/>
          </w:tcPr>
          <w:p w14:paraId="0BAE4720" w14:textId="77777777" w:rsidR="00FA7F66" w:rsidRPr="006A7BA1" w:rsidRDefault="00FA7F66" w:rsidP="00F96152">
            <w:pPr>
              <w:ind w:right="533"/>
              <w:jc w:val="both"/>
              <w:rPr>
                <w:sz w:val="21"/>
                <w:szCs w:val="21"/>
              </w:rPr>
            </w:pPr>
            <w:r w:rsidRPr="006A7BA1">
              <w:rPr>
                <w:sz w:val="21"/>
                <w:szCs w:val="21"/>
              </w:rPr>
              <w:t>Mr. Toni Stojanovski</w:t>
            </w:r>
          </w:p>
          <w:p w14:paraId="37EB4D2C" w14:textId="77777777" w:rsidR="00FA7F66" w:rsidRPr="006A7BA1" w:rsidRDefault="00FA7F66" w:rsidP="00F96152">
            <w:pPr>
              <w:ind w:right="533"/>
              <w:jc w:val="both"/>
              <w:rPr>
                <w:sz w:val="21"/>
                <w:szCs w:val="21"/>
              </w:rPr>
            </w:pPr>
          </w:p>
          <w:p w14:paraId="58FC73D0" w14:textId="77777777" w:rsidR="00FA7F66" w:rsidRPr="006A7BA1" w:rsidRDefault="00FA7F66" w:rsidP="00F96152">
            <w:pPr>
              <w:ind w:right="533"/>
              <w:jc w:val="both"/>
              <w:rPr>
                <w:sz w:val="21"/>
                <w:szCs w:val="21"/>
              </w:rPr>
            </w:pPr>
          </w:p>
        </w:tc>
        <w:tc>
          <w:tcPr>
            <w:tcW w:w="645" w:type="dxa"/>
            <w:shd w:val="clear" w:color="auto" w:fill="auto"/>
          </w:tcPr>
          <w:p w14:paraId="67F3E2CE" w14:textId="77777777" w:rsidR="00FA7F66" w:rsidRPr="006A7BA1" w:rsidRDefault="00FA7F66" w:rsidP="00F96152">
            <w:pPr>
              <w:ind w:right="533"/>
              <w:jc w:val="both"/>
              <w:rPr>
                <w:sz w:val="21"/>
                <w:szCs w:val="21"/>
              </w:rPr>
            </w:pPr>
          </w:p>
        </w:tc>
        <w:tc>
          <w:tcPr>
            <w:tcW w:w="4567" w:type="dxa"/>
            <w:shd w:val="clear" w:color="auto" w:fill="auto"/>
          </w:tcPr>
          <w:p w14:paraId="1250D66D" w14:textId="77777777" w:rsidR="00FA7F66" w:rsidRPr="00AF524E" w:rsidRDefault="00FA7F66" w:rsidP="00F96152">
            <w:pPr>
              <w:ind w:right="533"/>
              <w:jc w:val="both"/>
              <w:rPr>
                <w:sz w:val="21"/>
                <w:szCs w:val="21"/>
              </w:rPr>
            </w:pPr>
            <w:r w:rsidRPr="00AF524E">
              <w:rPr>
                <w:sz w:val="21"/>
                <w:szCs w:val="21"/>
              </w:rPr>
              <w:t>Mr. Bojan Stojanoski</w:t>
            </w:r>
          </w:p>
          <w:p w14:paraId="423EC20E" w14:textId="77777777" w:rsidR="00FA7F66" w:rsidRPr="00AF524E" w:rsidRDefault="00FA7F66" w:rsidP="00F96152">
            <w:pPr>
              <w:ind w:left="362" w:right="533" w:hanging="362"/>
              <w:jc w:val="both"/>
              <w:rPr>
                <w:sz w:val="21"/>
                <w:szCs w:val="21"/>
              </w:rPr>
            </w:pPr>
          </w:p>
        </w:tc>
      </w:tr>
      <w:tr w:rsidR="00FA7F66" w:rsidRPr="006A7BA1" w14:paraId="252FABBA" w14:textId="77777777" w:rsidTr="00F96152">
        <w:tc>
          <w:tcPr>
            <w:tcW w:w="4395" w:type="dxa"/>
            <w:shd w:val="clear" w:color="auto" w:fill="auto"/>
          </w:tcPr>
          <w:p w14:paraId="3BD72B1E" w14:textId="77777777" w:rsidR="00FA7F66" w:rsidRPr="006A7BA1" w:rsidRDefault="00FA7F66" w:rsidP="00F96152">
            <w:pPr>
              <w:rPr>
                <w:sz w:val="21"/>
                <w:szCs w:val="21"/>
              </w:rPr>
            </w:pPr>
            <w:r w:rsidRPr="00AF524E">
              <w:rPr>
                <w:sz w:val="21"/>
                <w:szCs w:val="21"/>
              </w:rPr>
              <w:t>Chief Corporate Officer</w:t>
            </w:r>
            <w:r w:rsidRPr="006A7BA1">
              <w:rPr>
                <w:sz w:val="21"/>
                <w:szCs w:val="21"/>
                <w:lang w:val="mk-MK"/>
              </w:rPr>
              <w:t>,</w:t>
            </w:r>
          </w:p>
          <w:p w14:paraId="489DF989" w14:textId="77777777" w:rsidR="00FA7F66" w:rsidRPr="006A7BA1" w:rsidRDefault="00FA7F66" w:rsidP="00F96152">
            <w:pPr>
              <w:ind w:right="533"/>
              <w:jc w:val="both"/>
              <w:rPr>
                <w:sz w:val="21"/>
                <w:szCs w:val="21"/>
              </w:rPr>
            </w:pPr>
            <w:r w:rsidRPr="006A7BA1">
              <w:rPr>
                <w:sz w:val="21"/>
                <w:szCs w:val="21"/>
                <w:lang w:val="en-GB"/>
              </w:rPr>
              <w:t>Member of the Board of Directors</w:t>
            </w:r>
          </w:p>
        </w:tc>
        <w:tc>
          <w:tcPr>
            <w:tcW w:w="645" w:type="dxa"/>
            <w:shd w:val="clear" w:color="auto" w:fill="auto"/>
          </w:tcPr>
          <w:p w14:paraId="6F7ADC3A" w14:textId="77777777" w:rsidR="00FA7F66" w:rsidRPr="006A7BA1" w:rsidRDefault="00FA7F66" w:rsidP="00F96152">
            <w:pPr>
              <w:ind w:right="533"/>
              <w:jc w:val="both"/>
              <w:rPr>
                <w:sz w:val="21"/>
                <w:szCs w:val="21"/>
              </w:rPr>
            </w:pPr>
          </w:p>
        </w:tc>
        <w:tc>
          <w:tcPr>
            <w:tcW w:w="4567" w:type="dxa"/>
            <w:shd w:val="clear" w:color="auto" w:fill="auto"/>
          </w:tcPr>
          <w:p w14:paraId="575F86A5" w14:textId="77777777" w:rsidR="00FA7F66" w:rsidRPr="00AF524E" w:rsidRDefault="00FA7F66" w:rsidP="00F96152">
            <w:pPr>
              <w:tabs>
                <w:tab w:val="left" w:pos="4536"/>
              </w:tabs>
              <w:ind w:right="533"/>
              <w:jc w:val="both"/>
              <w:rPr>
                <w:sz w:val="21"/>
                <w:szCs w:val="21"/>
              </w:rPr>
            </w:pPr>
            <w:r w:rsidRPr="00AF524E">
              <w:rPr>
                <w:sz w:val="21"/>
                <w:szCs w:val="21"/>
              </w:rPr>
              <w:t>Chief Risk Officer</w:t>
            </w:r>
          </w:p>
          <w:p w14:paraId="06BD3F3D" w14:textId="77777777" w:rsidR="00FA7F66" w:rsidRPr="00AF524E" w:rsidRDefault="00FA7F66" w:rsidP="00F96152">
            <w:pPr>
              <w:tabs>
                <w:tab w:val="left" w:pos="4536"/>
              </w:tabs>
              <w:ind w:right="533"/>
              <w:jc w:val="both"/>
              <w:rPr>
                <w:sz w:val="21"/>
                <w:szCs w:val="21"/>
              </w:rPr>
            </w:pPr>
            <w:r w:rsidRPr="00AF524E">
              <w:rPr>
                <w:sz w:val="21"/>
                <w:szCs w:val="21"/>
                <w:lang w:val="en-GB"/>
              </w:rPr>
              <w:t>Member of the Board of Directors</w:t>
            </w:r>
          </w:p>
        </w:tc>
      </w:tr>
    </w:tbl>
    <w:p w14:paraId="30DBCAA0" w14:textId="77777777" w:rsidR="00FA7F66" w:rsidRPr="006A7BA1" w:rsidRDefault="00FA7F66" w:rsidP="00FA7F66">
      <w:pPr>
        <w:rPr>
          <w:b/>
          <w:bCs/>
          <w:sz w:val="21"/>
          <w:szCs w:val="21"/>
        </w:rPr>
      </w:pPr>
    </w:p>
    <w:p w14:paraId="7AF91D9C" w14:textId="77777777" w:rsidR="00FA7F66" w:rsidRPr="006A7BA1" w:rsidRDefault="00FA7F66" w:rsidP="00FA7F66">
      <w:pPr>
        <w:rPr>
          <w:b/>
          <w:bCs/>
          <w:sz w:val="21"/>
          <w:szCs w:val="21"/>
        </w:rPr>
      </w:pPr>
    </w:p>
    <w:tbl>
      <w:tblPr>
        <w:tblW w:w="9245" w:type="dxa"/>
        <w:tblInd w:w="620" w:type="dxa"/>
        <w:tblLayout w:type="fixed"/>
        <w:tblCellMar>
          <w:left w:w="0" w:type="dxa"/>
          <w:right w:w="0" w:type="dxa"/>
        </w:tblCellMar>
        <w:tblLook w:val="04A0" w:firstRow="1" w:lastRow="0" w:firstColumn="1" w:lastColumn="0" w:noHBand="0" w:noVBand="1"/>
      </w:tblPr>
      <w:tblGrid>
        <w:gridCol w:w="9245"/>
      </w:tblGrid>
      <w:tr w:rsidR="00FA7F66" w:rsidRPr="006A7BA1" w14:paraId="773BD86A" w14:textId="77777777" w:rsidTr="00F96152">
        <w:tc>
          <w:tcPr>
            <w:tcW w:w="9245" w:type="dxa"/>
            <w:shd w:val="clear" w:color="auto" w:fill="auto"/>
          </w:tcPr>
          <w:p w14:paraId="41F1E06F" w14:textId="77777777" w:rsidR="00FA7F66" w:rsidRPr="006A7BA1" w:rsidRDefault="00FA7F66">
            <w:pPr>
              <w:ind w:left="362" w:right="533" w:hanging="362"/>
              <w:jc w:val="both"/>
              <w:rPr>
                <w:sz w:val="21"/>
                <w:szCs w:val="21"/>
              </w:rPr>
            </w:pPr>
            <w:r w:rsidRPr="006A7BA1">
              <w:rPr>
                <w:sz w:val="21"/>
                <w:szCs w:val="21"/>
              </w:rPr>
              <w:t>Mr</w:t>
            </w:r>
            <w:r w:rsidR="002F41FC">
              <w:rPr>
                <w:sz w:val="21"/>
                <w:szCs w:val="21"/>
              </w:rPr>
              <w:t>s</w:t>
            </w:r>
            <w:r w:rsidRPr="006A7BA1">
              <w:rPr>
                <w:sz w:val="21"/>
                <w:szCs w:val="21"/>
              </w:rPr>
              <w:t xml:space="preserve">. </w:t>
            </w:r>
            <w:r w:rsidR="002721D2">
              <w:rPr>
                <w:sz w:val="21"/>
                <w:szCs w:val="21"/>
              </w:rPr>
              <w:t xml:space="preserve">Julijana </w:t>
            </w:r>
            <w:proofErr w:type="spellStart"/>
            <w:r w:rsidR="002721D2">
              <w:rPr>
                <w:sz w:val="21"/>
                <w:szCs w:val="21"/>
              </w:rPr>
              <w:t>Proshev</w:t>
            </w:r>
            <w:proofErr w:type="spellEnd"/>
          </w:p>
        </w:tc>
      </w:tr>
      <w:tr w:rsidR="00FA7F66" w:rsidRPr="006A7BA1" w14:paraId="380FAE48" w14:textId="77777777" w:rsidTr="00F96152">
        <w:tc>
          <w:tcPr>
            <w:tcW w:w="9245" w:type="dxa"/>
            <w:shd w:val="clear" w:color="auto" w:fill="auto"/>
          </w:tcPr>
          <w:p w14:paraId="4DEA4F65" w14:textId="77777777" w:rsidR="00FA7F66" w:rsidRPr="006A7BA1" w:rsidRDefault="00FA7F66" w:rsidP="00F96152">
            <w:pPr>
              <w:ind w:left="362" w:right="533" w:hanging="362"/>
              <w:jc w:val="both"/>
              <w:rPr>
                <w:sz w:val="21"/>
                <w:szCs w:val="21"/>
              </w:rPr>
            </w:pPr>
          </w:p>
          <w:p w14:paraId="30F4BD52" w14:textId="77777777" w:rsidR="00FA7F66" w:rsidRPr="006A7BA1" w:rsidRDefault="00FA7F66">
            <w:pPr>
              <w:ind w:left="362" w:right="533" w:hanging="362"/>
              <w:jc w:val="both"/>
              <w:rPr>
                <w:sz w:val="21"/>
                <w:szCs w:val="21"/>
              </w:rPr>
            </w:pPr>
            <w:r w:rsidRPr="006A7BA1">
              <w:rPr>
                <w:sz w:val="21"/>
                <w:szCs w:val="21"/>
              </w:rPr>
              <w:t>Charted Accountant</w:t>
            </w:r>
            <w:r>
              <w:rPr>
                <w:sz w:val="21"/>
                <w:szCs w:val="21"/>
              </w:rPr>
              <w:t xml:space="preserve"> </w:t>
            </w:r>
            <w:r>
              <w:rPr>
                <w:sz w:val="19"/>
                <w:szCs w:val="19"/>
              </w:rPr>
              <w:t xml:space="preserve">– </w:t>
            </w:r>
            <w:r w:rsidR="00DC5FCB">
              <w:rPr>
                <w:sz w:val="19"/>
                <w:szCs w:val="19"/>
              </w:rPr>
              <w:t>License</w:t>
            </w:r>
            <w:r>
              <w:rPr>
                <w:sz w:val="19"/>
                <w:szCs w:val="19"/>
              </w:rPr>
              <w:t xml:space="preserve"> Number </w:t>
            </w:r>
            <w:r w:rsidRPr="00526558">
              <w:rPr>
                <w:sz w:val="19"/>
                <w:szCs w:val="19"/>
              </w:rPr>
              <w:t>010</w:t>
            </w:r>
            <w:r w:rsidR="002721D2">
              <w:rPr>
                <w:sz w:val="19"/>
                <w:szCs w:val="19"/>
              </w:rPr>
              <w:t>1038</w:t>
            </w:r>
          </w:p>
        </w:tc>
      </w:tr>
    </w:tbl>
    <w:p w14:paraId="4C9DE289" w14:textId="77777777" w:rsidR="00FA7F66" w:rsidRPr="006A7BA1" w:rsidRDefault="00FA7F66" w:rsidP="00FA7F66">
      <w:pPr>
        <w:ind w:right="533"/>
        <w:jc w:val="both"/>
        <w:outlineLvl w:val="0"/>
        <w:rPr>
          <w:b/>
          <w:bCs/>
          <w:sz w:val="21"/>
          <w:szCs w:val="21"/>
          <w:lang w:val="mk-MK"/>
        </w:rPr>
      </w:pPr>
    </w:p>
    <w:p w14:paraId="60088E90" w14:textId="77777777" w:rsidR="00FA7F66" w:rsidRPr="006A7BA1" w:rsidRDefault="00FA7F66" w:rsidP="00FA7F66">
      <w:pPr>
        <w:ind w:left="5760" w:hanging="5760"/>
        <w:rPr>
          <w:b/>
          <w:bCs/>
          <w:sz w:val="21"/>
          <w:szCs w:val="21"/>
          <w:lang w:val="mk-MK"/>
        </w:rPr>
        <w:sectPr w:rsidR="00FA7F66" w:rsidRPr="006A7BA1" w:rsidSect="00790310">
          <w:pgSz w:w="11909" w:h="16834" w:code="9"/>
          <w:pgMar w:top="720" w:right="720" w:bottom="426" w:left="720" w:header="397" w:footer="1330" w:gutter="0"/>
          <w:pgNumType w:chapStyle="1"/>
          <w:cols w:space="720"/>
          <w:docGrid w:linePitch="326"/>
        </w:sectPr>
      </w:pPr>
    </w:p>
    <w:p w14:paraId="435220A0" w14:textId="77777777" w:rsidR="00FA7F66" w:rsidRPr="006A7BA1" w:rsidRDefault="00FA7F66" w:rsidP="00FA7F6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right="533"/>
        <w:jc w:val="both"/>
        <w:outlineLvl w:val="0"/>
        <w:rPr>
          <w:b/>
          <w:bCs/>
          <w:sz w:val="16"/>
          <w:szCs w:val="16"/>
          <w:lang w:val="mk-MK"/>
        </w:rPr>
      </w:pPr>
    </w:p>
    <w:p w14:paraId="40BA6CB2" w14:textId="77777777" w:rsidR="00FA7F66" w:rsidRPr="006A7BA1" w:rsidRDefault="001765BD" w:rsidP="00FA7F66">
      <w:pPr>
        <w:tabs>
          <w:tab w:val="left" w:pos="0"/>
        </w:tabs>
        <w:ind w:right="533"/>
        <w:outlineLvl w:val="0"/>
        <w:rPr>
          <w:b/>
          <w:sz w:val="16"/>
          <w:szCs w:val="16"/>
          <w:lang w:val="en-GB"/>
        </w:rPr>
      </w:pPr>
      <w:r>
        <w:rPr>
          <w:b/>
          <w:sz w:val="16"/>
          <w:szCs w:val="16"/>
          <w:lang w:val="en-GB"/>
        </w:rPr>
        <w:t>CONSOLIDATED</w:t>
      </w:r>
      <w:r w:rsidR="00226732" w:rsidRPr="00226732">
        <w:rPr>
          <w:b/>
          <w:sz w:val="16"/>
          <w:szCs w:val="16"/>
          <w:lang w:val="en-GB"/>
        </w:rPr>
        <w:t xml:space="preserve"> </w:t>
      </w:r>
      <w:r w:rsidR="00FA7F66" w:rsidRPr="006A7BA1">
        <w:rPr>
          <w:b/>
          <w:sz w:val="16"/>
          <w:szCs w:val="16"/>
          <w:lang w:val="en-GB"/>
        </w:rPr>
        <w:t>STATEMENT OF CHANGES IN EQUITY AND RESERVES</w:t>
      </w:r>
    </w:p>
    <w:p w14:paraId="4AE8C8F2" w14:textId="77777777" w:rsidR="00FA7F66" w:rsidRPr="006A7BA1" w:rsidRDefault="00FA7F66" w:rsidP="00FA7F66">
      <w:pPr>
        <w:ind w:right="533"/>
        <w:jc w:val="both"/>
        <w:rPr>
          <w:b/>
          <w:bCs/>
          <w:sz w:val="16"/>
          <w:szCs w:val="16"/>
          <w:lang w:val="mk-MK"/>
        </w:rPr>
      </w:pPr>
      <w:r w:rsidRPr="006A7BA1">
        <w:rPr>
          <w:b/>
          <w:bCs/>
          <w:sz w:val="16"/>
          <w:szCs w:val="16"/>
          <w:lang w:val="en-GB"/>
        </w:rPr>
        <w:t xml:space="preserve">for the </w:t>
      </w:r>
      <w:r w:rsidRPr="006A7BA1">
        <w:rPr>
          <w:b/>
          <w:bCs/>
          <w:sz w:val="16"/>
          <w:szCs w:val="16"/>
        </w:rPr>
        <w:t xml:space="preserve">period from </w:t>
      </w:r>
      <w:r w:rsidRPr="006A7BA1">
        <w:rPr>
          <w:b/>
          <w:bCs/>
          <w:sz w:val="16"/>
          <w:szCs w:val="16"/>
          <w:lang w:val="en-GB"/>
        </w:rPr>
        <w:t xml:space="preserve">January 1, </w:t>
      </w:r>
      <w:r w:rsidR="00320D1B">
        <w:rPr>
          <w:b/>
          <w:bCs/>
          <w:sz w:val="16"/>
          <w:szCs w:val="16"/>
          <w:lang w:val="en-GB"/>
        </w:rPr>
        <w:t>202</w:t>
      </w:r>
      <w:r w:rsidR="00026AF5">
        <w:rPr>
          <w:b/>
          <w:bCs/>
          <w:sz w:val="16"/>
          <w:szCs w:val="16"/>
          <w:lang w:val="en-GB"/>
        </w:rPr>
        <w:t>2</w:t>
      </w:r>
      <w:r w:rsidR="00320D1B" w:rsidRPr="006A7BA1">
        <w:rPr>
          <w:b/>
          <w:bCs/>
          <w:sz w:val="16"/>
          <w:szCs w:val="16"/>
          <w:lang w:val="en-GB"/>
        </w:rPr>
        <w:t xml:space="preserve"> </w:t>
      </w:r>
      <w:r w:rsidRPr="006A7BA1">
        <w:rPr>
          <w:b/>
          <w:bCs/>
          <w:sz w:val="16"/>
          <w:szCs w:val="16"/>
          <w:lang w:val="en-GB"/>
        </w:rPr>
        <w:t xml:space="preserve">to December 31, </w:t>
      </w:r>
      <w:r w:rsidR="00320D1B">
        <w:rPr>
          <w:b/>
          <w:bCs/>
          <w:sz w:val="16"/>
          <w:szCs w:val="16"/>
          <w:lang w:val="en-GB"/>
        </w:rPr>
        <w:t>202</w:t>
      </w:r>
      <w:r w:rsidR="00026AF5">
        <w:rPr>
          <w:b/>
          <w:bCs/>
          <w:sz w:val="16"/>
          <w:szCs w:val="16"/>
          <w:lang w:val="en-GB"/>
        </w:rPr>
        <w:t>2</w:t>
      </w:r>
    </w:p>
    <w:p w14:paraId="5F71D569" w14:textId="77777777" w:rsidR="00FA7F66" w:rsidRPr="006A7BA1" w:rsidRDefault="00FA7F66" w:rsidP="00FA7F66">
      <w:pPr>
        <w:ind w:right="533"/>
        <w:jc w:val="both"/>
        <w:rPr>
          <w:b/>
          <w:bCs/>
          <w:sz w:val="16"/>
          <w:szCs w:val="16"/>
          <w:lang w:val="en-GB"/>
        </w:rPr>
      </w:pPr>
      <w:r w:rsidRPr="006A7BA1">
        <w:rPr>
          <w:b/>
          <w:bCs/>
          <w:sz w:val="16"/>
          <w:szCs w:val="16"/>
          <w:lang w:val="en-GB"/>
        </w:rPr>
        <w:t>(In thousands of Denars)</w:t>
      </w:r>
    </w:p>
    <w:tbl>
      <w:tblPr>
        <w:tblW w:w="16184" w:type="dxa"/>
        <w:tblInd w:w="-113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957"/>
        <w:gridCol w:w="42"/>
        <w:gridCol w:w="666"/>
        <w:gridCol w:w="138"/>
        <w:gridCol w:w="424"/>
        <w:gridCol w:w="141"/>
        <w:gridCol w:w="708"/>
        <w:gridCol w:w="142"/>
        <w:gridCol w:w="425"/>
        <w:gridCol w:w="142"/>
        <w:gridCol w:w="850"/>
        <w:gridCol w:w="141"/>
        <w:gridCol w:w="850"/>
        <w:gridCol w:w="142"/>
        <w:gridCol w:w="708"/>
        <w:gridCol w:w="142"/>
        <w:gridCol w:w="709"/>
        <w:gridCol w:w="146"/>
        <w:gridCol w:w="733"/>
        <w:gridCol w:w="141"/>
        <w:gridCol w:w="600"/>
        <w:gridCol w:w="109"/>
        <w:gridCol w:w="24"/>
        <w:gridCol w:w="133"/>
        <w:gridCol w:w="431"/>
        <w:gridCol w:w="136"/>
        <w:gridCol w:w="147"/>
        <w:gridCol w:w="425"/>
        <w:gridCol w:w="142"/>
        <w:gridCol w:w="141"/>
        <w:gridCol w:w="851"/>
        <w:gridCol w:w="147"/>
        <w:gridCol w:w="20"/>
        <w:gridCol w:w="830"/>
        <w:gridCol w:w="142"/>
        <w:gridCol w:w="567"/>
        <w:gridCol w:w="20"/>
        <w:gridCol w:w="122"/>
        <w:gridCol w:w="178"/>
        <w:gridCol w:w="331"/>
        <w:gridCol w:w="341"/>
      </w:tblGrid>
      <w:tr w:rsidR="00FA7F66" w:rsidRPr="006A7BA1" w14:paraId="25B0FB9A" w14:textId="77777777" w:rsidTr="00F96152">
        <w:tc>
          <w:tcPr>
            <w:tcW w:w="2957" w:type="dxa"/>
            <w:tcBorders>
              <w:top w:val="nil"/>
            </w:tcBorders>
          </w:tcPr>
          <w:p w14:paraId="2D1513C2" w14:textId="77777777" w:rsidR="00FA7F66" w:rsidRPr="006A7BA1" w:rsidRDefault="00FA7F66" w:rsidP="00F96152">
            <w:pPr>
              <w:tabs>
                <w:tab w:val="left" w:pos="309"/>
              </w:tabs>
              <w:autoSpaceDE w:val="0"/>
              <w:autoSpaceDN w:val="0"/>
              <w:adjustRightInd w:val="0"/>
              <w:jc w:val="both"/>
              <w:rPr>
                <w:noProof/>
                <w:sz w:val="13"/>
                <w:szCs w:val="13"/>
                <w:lang w:val="mk-MK"/>
              </w:rPr>
            </w:pPr>
          </w:p>
        </w:tc>
        <w:tc>
          <w:tcPr>
            <w:tcW w:w="2686" w:type="dxa"/>
            <w:gridSpan w:val="8"/>
            <w:tcBorders>
              <w:top w:val="single" w:sz="4" w:space="0" w:color="auto"/>
              <w:bottom w:val="single" w:sz="4" w:space="0" w:color="auto"/>
            </w:tcBorders>
            <w:tcMar>
              <w:right w:w="28" w:type="dxa"/>
            </w:tcMar>
          </w:tcPr>
          <w:p w14:paraId="1CA3C18F" w14:textId="77777777" w:rsidR="00FA7F66" w:rsidRPr="006A7BA1" w:rsidRDefault="00FA7F66" w:rsidP="00F96152">
            <w:pPr>
              <w:tabs>
                <w:tab w:val="left" w:pos="309"/>
              </w:tabs>
              <w:autoSpaceDE w:val="0"/>
              <w:autoSpaceDN w:val="0"/>
              <w:adjustRightInd w:val="0"/>
              <w:jc w:val="center"/>
              <w:rPr>
                <w:b/>
                <w:bCs/>
                <w:noProof/>
                <w:sz w:val="13"/>
                <w:szCs w:val="13"/>
                <w:lang w:val="mk-MK"/>
              </w:rPr>
            </w:pPr>
            <w:r w:rsidRPr="006A7BA1">
              <w:rPr>
                <w:b/>
                <w:bCs/>
                <w:sz w:val="13"/>
                <w:szCs w:val="13"/>
                <w:lang w:val="en-GB"/>
              </w:rPr>
              <w:t>Equity</w:t>
            </w:r>
          </w:p>
        </w:tc>
        <w:tc>
          <w:tcPr>
            <w:tcW w:w="142" w:type="dxa"/>
            <w:tcBorders>
              <w:top w:val="nil"/>
            </w:tcBorders>
          </w:tcPr>
          <w:p w14:paraId="51455ABF" w14:textId="77777777" w:rsidR="00FA7F66" w:rsidRPr="006A7BA1" w:rsidRDefault="00FA7F66" w:rsidP="00F96152">
            <w:pPr>
              <w:tabs>
                <w:tab w:val="left" w:pos="309"/>
              </w:tabs>
              <w:jc w:val="right"/>
              <w:rPr>
                <w:b/>
                <w:bCs/>
                <w:sz w:val="13"/>
                <w:szCs w:val="13"/>
                <w:lang w:val="mk-MK"/>
              </w:rPr>
            </w:pPr>
          </w:p>
        </w:tc>
        <w:tc>
          <w:tcPr>
            <w:tcW w:w="4421" w:type="dxa"/>
            <w:gridSpan w:val="9"/>
            <w:tcBorders>
              <w:top w:val="single" w:sz="4" w:space="0" w:color="auto"/>
              <w:bottom w:val="single" w:sz="4" w:space="0" w:color="auto"/>
            </w:tcBorders>
          </w:tcPr>
          <w:p w14:paraId="6CB73C62" w14:textId="77777777" w:rsidR="00FA7F66" w:rsidRPr="006A7BA1" w:rsidRDefault="00FA7F66" w:rsidP="00F96152">
            <w:pPr>
              <w:tabs>
                <w:tab w:val="left" w:pos="309"/>
              </w:tabs>
              <w:autoSpaceDE w:val="0"/>
              <w:autoSpaceDN w:val="0"/>
              <w:adjustRightInd w:val="0"/>
              <w:jc w:val="center"/>
              <w:rPr>
                <w:b/>
                <w:bCs/>
                <w:noProof/>
                <w:sz w:val="13"/>
                <w:szCs w:val="13"/>
                <w:lang w:val="mk-MK"/>
              </w:rPr>
            </w:pPr>
            <w:r w:rsidRPr="006A7BA1">
              <w:rPr>
                <w:b/>
                <w:bCs/>
                <w:noProof/>
                <w:sz w:val="13"/>
                <w:szCs w:val="13"/>
              </w:rPr>
              <w:t>Revaluation</w:t>
            </w:r>
            <w:r w:rsidRPr="006A7BA1">
              <w:rPr>
                <w:b/>
                <w:sz w:val="13"/>
                <w:szCs w:val="13"/>
                <w:lang w:val="en-GB"/>
              </w:rPr>
              <w:t xml:space="preserve"> reserves</w:t>
            </w:r>
          </w:p>
        </w:tc>
        <w:tc>
          <w:tcPr>
            <w:tcW w:w="141" w:type="dxa"/>
            <w:tcBorders>
              <w:top w:val="nil"/>
            </w:tcBorders>
          </w:tcPr>
          <w:p w14:paraId="4C946420" w14:textId="77777777" w:rsidR="00FA7F66" w:rsidRPr="006A7BA1" w:rsidRDefault="00FA7F66" w:rsidP="00F96152">
            <w:pPr>
              <w:tabs>
                <w:tab w:val="left" w:pos="309"/>
              </w:tabs>
              <w:autoSpaceDE w:val="0"/>
              <w:autoSpaceDN w:val="0"/>
              <w:adjustRightInd w:val="0"/>
              <w:jc w:val="right"/>
              <w:rPr>
                <w:b/>
                <w:bCs/>
                <w:noProof/>
                <w:sz w:val="13"/>
                <w:szCs w:val="13"/>
                <w:lang w:val="mk-MK"/>
              </w:rPr>
            </w:pPr>
          </w:p>
        </w:tc>
        <w:tc>
          <w:tcPr>
            <w:tcW w:w="2005" w:type="dxa"/>
            <w:gridSpan w:val="8"/>
            <w:tcBorders>
              <w:top w:val="single" w:sz="4" w:space="0" w:color="auto"/>
              <w:bottom w:val="single" w:sz="4" w:space="0" w:color="auto"/>
            </w:tcBorders>
          </w:tcPr>
          <w:p w14:paraId="73D20872" w14:textId="77777777" w:rsidR="00FA7F66" w:rsidRPr="006A7BA1" w:rsidRDefault="00FA7F66" w:rsidP="00F96152">
            <w:pPr>
              <w:jc w:val="center"/>
              <w:rPr>
                <w:b/>
                <w:bCs/>
                <w:sz w:val="13"/>
                <w:szCs w:val="13"/>
                <w:lang w:val="mk-MK"/>
              </w:rPr>
            </w:pPr>
            <w:r w:rsidRPr="006A7BA1">
              <w:rPr>
                <w:b/>
                <w:bCs/>
                <w:sz w:val="13"/>
                <w:szCs w:val="13"/>
                <w:lang w:val="en-GB"/>
              </w:rPr>
              <w:t>Other reserves</w:t>
            </w:r>
          </w:p>
        </w:tc>
        <w:tc>
          <w:tcPr>
            <w:tcW w:w="283" w:type="dxa"/>
            <w:gridSpan w:val="2"/>
            <w:tcBorders>
              <w:top w:val="nil"/>
              <w:bottom w:val="nil"/>
            </w:tcBorders>
          </w:tcPr>
          <w:p w14:paraId="5B9B0209" w14:textId="77777777" w:rsidR="00FA7F66" w:rsidRPr="006A7BA1" w:rsidRDefault="00FA7F66" w:rsidP="00F96152">
            <w:pPr>
              <w:jc w:val="center"/>
              <w:rPr>
                <w:b/>
                <w:bCs/>
                <w:sz w:val="13"/>
                <w:szCs w:val="13"/>
                <w:lang w:val="mk-MK"/>
              </w:rPr>
            </w:pPr>
          </w:p>
        </w:tc>
        <w:tc>
          <w:tcPr>
            <w:tcW w:w="1848" w:type="dxa"/>
            <w:gridSpan w:val="4"/>
            <w:tcBorders>
              <w:top w:val="single" w:sz="4" w:space="0" w:color="auto"/>
              <w:bottom w:val="single" w:sz="4" w:space="0" w:color="auto"/>
            </w:tcBorders>
          </w:tcPr>
          <w:p w14:paraId="64AA0097" w14:textId="77777777" w:rsidR="00FA7F66" w:rsidRPr="006A7BA1" w:rsidRDefault="00FA7F66" w:rsidP="00F96152">
            <w:pPr>
              <w:jc w:val="center"/>
              <w:rPr>
                <w:b/>
                <w:bCs/>
                <w:sz w:val="13"/>
                <w:szCs w:val="13"/>
                <w:lang w:val="mk-MK"/>
              </w:rPr>
            </w:pPr>
            <w:r w:rsidRPr="006A7BA1">
              <w:rPr>
                <w:b/>
                <w:sz w:val="13"/>
                <w:szCs w:val="13"/>
                <w:lang w:val="en-GB"/>
              </w:rPr>
              <w:t>Retained earnings</w:t>
            </w:r>
          </w:p>
        </w:tc>
        <w:tc>
          <w:tcPr>
            <w:tcW w:w="142" w:type="dxa"/>
            <w:tcBorders>
              <w:top w:val="nil"/>
            </w:tcBorders>
            <w:vAlign w:val="center"/>
          </w:tcPr>
          <w:p w14:paraId="68E57B38" w14:textId="77777777" w:rsidR="00FA7F66" w:rsidRPr="006A7BA1" w:rsidRDefault="00FA7F66" w:rsidP="00F96152">
            <w:pPr>
              <w:jc w:val="right"/>
              <w:rPr>
                <w:b/>
                <w:bCs/>
                <w:sz w:val="13"/>
                <w:szCs w:val="13"/>
                <w:lang w:val="mk-MK"/>
              </w:rPr>
            </w:pPr>
          </w:p>
        </w:tc>
        <w:tc>
          <w:tcPr>
            <w:tcW w:w="567" w:type="dxa"/>
            <w:tcBorders>
              <w:top w:val="single" w:sz="4" w:space="0" w:color="auto"/>
              <w:bottom w:val="single" w:sz="4" w:space="0" w:color="auto"/>
            </w:tcBorders>
            <w:vAlign w:val="center"/>
          </w:tcPr>
          <w:p w14:paraId="46B4EF6E" w14:textId="77777777" w:rsidR="00FA7F66" w:rsidRPr="006A7BA1" w:rsidRDefault="00FA7F66" w:rsidP="00F96152">
            <w:pPr>
              <w:jc w:val="right"/>
              <w:rPr>
                <w:b/>
                <w:bCs/>
                <w:sz w:val="13"/>
                <w:szCs w:val="13"/>
                <w:lang w:val="mk-MK"/>
              </w:rPr>
            </w:pPr>
          </w:p>
        </w:tc>
        <w:tc>
          <w:tcPr>
            <w:tcW w:w="320" w:type="dxa"/>
            <w:gridSpan w:val="3"/>
            <w:tcBorders>
              <w:top w:val="single" w:sz="4" w:space="0" w:color="auto"/>
            </w:tcBorders>
            <w:vAlign w:val="center"/>
          </w:tcPr>
          <w:p w14:paraId="265231DE" w14:textId="77777777" w:rsidR="00FA7F66" w:rsidRPr="006A7BA1" w:rsidRDefault="00FA7F66" w:rsidP="00F96152">
            <w:pPr>
              <w:jc w:val="right"/>
              <w:rPr>
                <w:b/>
                <w:bCs/>
                <w:sz w:val="13"/>
                <w:szCs w:val="13"/>
                <w:lang w:val="mk-MK"/>
              </w:rPr>
            </w:pPr>
          </w:p>
        </w:tc>
        <w:tc>
          <w:tcPr>
            <w:tcW w:w="672" w:type="dxa"/>
            <w:gridSpan w:val="2"/>
            <w:tcBorders>
              <w:top w:val="single" w:sz="4" w:space="0" w:color="auto"/>
              <w:bottom w:val="single" w:sz="4" w:space="0" w:color="auto"/>
            </w:tcBorders>
            <w:vAlign w:val="center"/>
          </w:tcPr>
          <w:p w14:paraId="3A4FE27F" w14:textId="77777777" w:rsidR="00FA7F66" w:rsidRPr="006A7BA1" w:rsidRDefault="00FA7F66" w:rsidP="00F96152">
            <w:pPr>
              <w:jc w:val="right"/>
              <w:rPr>
                <w:b/>
                <w:bCs/>
                <w:sz w:val="13"/>
                <w:szCs w:val="13"/>
                <w:lang w:val="mk-MK"/>
              </w:rPr>
            </w:pPr>
          </w:p>
        </w:tc>
      </w:tr>
      <w:tr w:rsidR="00FA7F66" w:rsidRPr="006A7BA1" w14:paraId="402E3DC7" w14:textId="77777777" w:rsidTr="00F96152">
        <w:trPr>
          <w:gridAfter w:val="1"/>
          <w:wAfter w:w="341" w:type="dxa"/>
        </w:trPr>
        <w:tc>
          <w:tcPr>
            <w:tcW w:w="2957" w:type="dxa"/>
          </w:tcPr>
          <w:p w14:paraId="11B11824" w14:textId="77777777" w:rsidR="00FA7F66" w:rsidRPr="006A7BA1" w:rsidRDefault="00FA7F66" w:rsidP="00F96152">
            <w:pPr>
              <w:tabs>
                <w:tab w:val="left" w:pos="309"/>
              </w:tabs>
              <w:autoSpaceDE w:val="0"/>
              <w:autoSpaceDN w:val="0"/>
              <w:adjustRightInd w:val="0"/>
              <w:jc w:val="center"/>
              <w:rPr>
                <w:noProof/>
                <w:sz w:val="13"/>
                <w:szCs w:val="13"/>
                <w:lang w:val="mk-MK"/>
              </w:rPr>
            </w:pPr>
          </w:p>
        </w:tc>
        <w:tc>
          <w:tcPr>
            <w:tcW w:w="708" w:type="dxa"/>
            <w:gridSpan w:val="2"/>
            <w:tcBorders>
              <w:top w:val="single" w:sz="4" w:space="0" w:color="auto"/>
              <w:bottom w:val="single" w:sz="4" w:space="0" w:color="auto"/>
            </w:tcBorders>
            <w:tcMar>
              <w:right w:w="28" w:type="dxa"/>
            </w:tcMar>
          </w:tcPr>
          <w:p w14:paraId="51F7E4B5" w14:textId="77777777" w:rsidR="00FA7F66" w:rsidRPr="006A7BA1" w:rsidRDefault="00FA7F66" w:rsidP="00F96152">
            <w:pPr>
              <w:tabs>
                <w:tab w:val="left" w:pos="309"/>
              </w:tabs>
              <w:autoSpaceDE w:val="0"/>
              <w:autoSpaceDN w:val="0"/>
              <w:adjustRightInd w:val="0"/>
              <w:rPr>
                <w:b/>
                <w:bCs/>
                <w:sz w:val="13"/>
                <w:szCs w:val="13"/>
                <w:lang w:val="en-GB"/>
              </w:rPr>
            </w:pPr>
            <w:r w:rsidRPr="006A7BA1">
              <w:rPr>
                <w:b/>
                <w:bCs/>
                <w:sz w:val="13"/>
                <w:szCs w:val="13"/>
                <w:lang w:val="en-GB"/>
              </w:rPr>
              <w:t>Subscribed capital</w:t>
            </w:r>
          </w:p>
        </w:tc>
        <w:tc>
          <w:tcPr>
            <w:tcW w:w="138" w:type="dxa"/>
            <w:tcBorders>
              <w:top w:val="single" w:sz="4" w:space="0" w:color="auto"/>
              <w:bottom w:val="nil"/>
            </w:tcBorders>
          </w:tcPr>
          <w:p w14:paraId="2E0DE678" w14:textId="77777777" w:rsidR="00FA7F66" w:rsidRPr="006A7BA1" w:rsidRDefault="00FA7F66" w:rsidP="00F96152">
            <w:pPr>
              <w:tabs>
                <w:tab w:val="left" w:pos="309"/>
              </w:tabs>
              <w:autoSpaceDE w:val="0"/>
              <w:autoSpaceDN w:val="0"/>
              <w:adjustRightInd w:val="0"/>
              <w:rPr>
                <w:sz w:val="13"/>
                <w:szCs w:val="13"/>
                <w:lang w:val="en-GB"/>
              </w:rPr>
            </w:pPr>
          </w:p>
        </w:tc>
        <w:tc>
          <w:tcPr>
            <w:tcW w:w="424" w:type="dxa"/>
            <w:tcBorders>
              <w:top w:val="single" w:sz="4" w:space="0" w:color="auto"/>
              <w:bottom w:val="single" w:sz="4" w:space="0" w:color="auto"/>
            </w:tcBorders>
            <w:tcMar>
              <w:right w:w="28" w:type="dxa"/>
            </w:tcMar>
          </w:tcPr>
          <w:p w14:paraId="664F66F4" w14:textId="77777777" w:rsidR="00FA7F66" w:rsidRPr="006A7BA1" w:rsidRDefault="00FA7F66" w:rsidP="00F96152">
            <w:pPr>
              <w:tabs>
                <w:tab w:val="left" w:pos="309"/>
              </w:tabs>
              <w:autoSpaceDE w:val="0"/>
              <w:autoSpaceDN w:val="0"/>
              <w:adjustRightInd w:val="0"/>
              <w:rPr>
                <w:b/>
                <w:sz w:val="13"/>
                <w:szCs w:val="13"/>
                <w:lang w:val="en-GB"/>
              </w:rPr>
            </w:pPr>
            <w:r w:rsidRPr="006A7BA1">
              <w:rPr>
                <w:b/>
                <w:sz w:val="13"/>
                <w:szCs w:val="13"/>
                <w:lang w:val="en-GB"/>
              </w:rPr>
              <w:t>Share premium</w:t>
            </w:r>
          </w:p>
        </w:tc>
        <w:tc>
          <w:tcPr>
            <w:tcW w:w="141" w:type="dxa"/>
            <w:tcBorders>
              <w:top w:val="single" w:sz="4" w:space="0" w:color="auto"/>
              <w:bottom w:val="nil"/>
            </w:tcBorders>
          </w:tcPr>
          <w:p w14:paraId="0F2D84EC" w14:textId="77777777" w:rsidR="00FA7F66" w:rsidRPr="006A7BA1" w:rsidRDefault="00FA7F66" w:rsidP="00F96152">
            <w:pPr>
              <w:tabs>
                <w:tab w:val="left" w:pos="309"/>
              </w:tabs>
              <w:autoSpaceDE w:val="0"/>
              <w:autoSpaceDN w:val="0"/>
              <w:adjustRightInd w:val="0"/>
              <w:rPr>
                <w:b/>
                <w:sz w:val="13"/>
                <w:szCs w:val="13"/>
                <w:lang w:val="en-GB"/>
              </w:rPr>
            </w:pPr>
          </w:p>
        </w:tc>
        <w:tc>
          <w:tcPr>
            <w:tcW w:w="708" w:type="dxa"/>
            <w:tcBorders>
              <w:top w:val="single" w:sz="4" w:space="0" w:color="auto"/>
              <w:bottom w:val="single" w:sz="4" w:space="0" w:color="auto"/>
            </w:tcBorders>
          </w:tcPr>
          <w:p w14:paraId="605102E3" w14:textId="77777777" w:rsidR="00FA7F66" w:rsidRPr="006A7BA1" w:rsidRDefault="00FA7F66" w:rsidP="00F96152">
            <w:pPr>
              <w:tabs>
                <w:tab w:val="left" w:pos="309"/>
              </w:tabs>
              <w:autoSpaceDE w:val="0"/>
              <w:autoSpaceDN w:val="0"/>
              <w:adjustRightInd w:val="0"/>
              <w:rPr>
                <w:b/>
                <w:sz w:val="13"/>
                <w:szCs w:val="13"/>
                <w:lang w:val="en-GB"/>
              </w:rPr>
            </w:pPr>
            <w:r w:rsidRPr="006A7BA1">
              <w:rPr>
                <w:b/>
                <w:sz w:val="13"/>
                <w:szCs w:val="13"/>
                <w:lang w:val="en-GB"/>
              </w:rPr>
              <w:t>(Treasury shares)</w:t>
            </w:r>
          </w:p>
        </w:tc>
        <w:tc>
          <w:tcPr>
            <w:tcW w:w="142" w:type="dxa"/>
            <w:tcBorders>
              <w:top w:val="single" w:sz="4" w:space="0" w:color="auto"/>
              <w:bottom w:val="nil"/>
            </w:tcBorders>
            <w:tcMar>
              <w:right w:w="28" w:type="dxa"/>
            </w:tcMar>
          </w:tcPr>
          <w:p w14:paraId="1EE89E4D" w14:textId="77777777" w:rsidR="00FA7F66" w:rsidRPr="006A7BA1" w:rsidRDefault="00FA7F66" w:rsidP="00F96152">
            <w:pPr>
              <w:tabs>
                <w:tab w:val="left" w:pos="309"/>
              </w:tabs>
              <w:autoSpaceDE w:val="0"/>
              <w:autoSpaceDN w:val="0"/>
              <w:adjustRightInd w:val="0"/>
              <w:rPr>
                <w:b/>
                <w:sz w:val="13"/>
                <w:szCs w:val="13"/>
                <w:lang w:val="en-GB"/>
              </w:rPr>
            </w:pPr>
          </w:p>
        </w:tc>
        <w:tc>
          <w:tcPr>
            <w:tcW w:w="425" w:type="dxa"/>
            <w:tcBorders>
              <w:top w:val="single" w:sz="4" w:space="0" w:color="auto"/>
              <w:bottom w:val="single" w:sz="4" w:space="0" w:color="auto"/>
            </w:tcBorders>
          </w:tcPr>
          <w:p w14:paraId="5D0DAFA9" w14:textId="77777777" w:rsidR="00FA7F66" w:rsidRPr="006A7BA1" w:rsidRDefault="00FA7F66" w:rsidP="00F96152">
            <w:pPr>
              <w:tabs>
                <w:tab w:val="left" w:pos="309"/>
              </w:tabs>
              <w:autoSpaceDE w:val="0"/>
              <w:autoSpaceDN w:val="0"/>
              <w:adjustRightInd w:val="0"/>
              <w:rPr>
                <w:b/>
                <w:sz w:val="13"/>
                <w:szCs w:val="13"/>
                <w:lang w:val="en-GB"/>
              </w:rPr>
            </w:pPr>
            <w:r w:rsidRPr="006A7BA1">
              <w:rPr>
                <w:b/>
                <w:sz w:val="13"/>
                <w:szCs w:val="13"/>
                <w:lang w:val="en-GB"/>
              </w:rPr>
              <w:t xml:space="preserve">Other equity </w:t>
            </w:r>
            <w:proofErr w:type="spellStart"/>
            <w:r w:rsidRPr="006A7BA1">
              <w:rPr>
                <w:b/>
                <w:sz w:val="13"/>
                <w:szCs w:val="13"/>
                <w:lang w:val="en-GB"/>
              </w:rPr>
              <w:t>instru</w:t>
            </w:r>
            <w:proofErr w:type="spellEnd"/>
            <w:r w:rsidRPr="006A7BA1">
              <w:rPr>
                <w:b/>
                <w:sz w:val="13"/>
                <w:szCs w:val="13"/>
                <w:lang w:val="en-GB"/>
              </w:rPr>
              <w:t>-</w:t>
            </w:r>
          </w:p>
          <w:p w14:paraId="7118CF5E" w14:textId="77777777" w:rsidR="00FA7F66" w:rsidRPr="006A7BA1" w:rsidRDefault="00FA7F66" w:rsidP="00F96152">
            <w:pPr>
              <w:tabs>
                <w:tab w:val="left" w:pos="309"/>
              </w:tabs>
              <w:autoSpaceDE w:val="0"/>
              <w:autoSpaceDN w:val="0"/>
              <w:adjustRightInd w:val="0"/>
              <w:rPr>
                <w:b/>
                <w:sz w:val="13"/>
                <w:szCs w:val="13"/>
                <w:lang w:val="en-GB"/>
              </w:rPr>
            </w:pPr>
            <w:proofErr w:type="spellStart"/>
            <w:r w:rsidRPr="006A7BA1">
              <w:rPr>
                <w:b/>
                <w:sz w:val="13"/>
                <w:szCs w:val="13"/>
                <w:lang w:val="en-GB"/>
              </w:rPr>
              <w:t>ments</w:t>
            </w:r>
            <w:proofErr w:type="spellEnd"/>
          </w:p>
        </w:tc>
        <w:tc>
          <w:tcPr>
            <w:tcW w:w="142" w:type="dxa"/>
            <w:tcBorders>
              <w:bottom w:val="nil"/>
            </w:tcBorders>
            <w:tcMar>
              <w:right w:w="28" w:type="dxa"/>
            </w:tcMar>
          </w:tcPr>
          <w:p w14:paraId="5FD83558" w14:textId="77777777" w:rsidR="00FA7F66" w:rsidRPr="006A7BA1" w:rsidRDefault="00FA7F66" w:rsidP="00F96152">
            <w:pPr>
              <w:tabs>
                <w:tab w:val="left" w:pos="309"/>
              </w:tabs>
              <w:rPr>
                <w:b/>
                <w:bCs/>
                <w:sz w:val="13"/>
                <w:szCs w:val="13"/>
                <w:lang w:val="mk-MK"/>
              </w:rPr>
            </w:pPr>
          </w:p>
          <w:p w14:paraId="048355E7" w14:textId="77777777" w:rsidR="00FA7F66" w:rsidRPr="006A7BA1" w:rsidRDefault="00FA7F66" w:rsidP="00F96152">
            <w:pPr>
              <w:tabs>
                <w:tab w:val="left" w:pos="309"/>
              </w:tabs>
              <w:rPr>
                <w:b/>
                <w:bCs/>
                <w:sz w:val="13"/>
                <w:szCs w:val="13"/>
                <w:lang w:val="mk-MK"/>
              </w:rPr>
            </w:pPr>
          </w:p>
        </w:tc>
        <w:tc>
          <w:tcPr>
            <w:tcW w:w="850" w:type="dxa"/>
            <w:tcBorders>
              <w:top w:val="nil"/>
              <w:bottom w:val="single" w:sz="4" w:space="0" w:color="auto"/>
            </w:tcBorders>
          </w:tcPr>
          <w:p w14:paraId="3D8325BB" w14:textId="77777777" w:rsidR="00FA7F66" w:rsidRPr="006A7BA1" w:rsidRDefault="00FA7F66" w:rsidP="00F96152">
            <w:pPr>
              <w:tabs>
                <w:tab w:val="left" w:pos="309"/>
              </w:tabs>
              <w:autoSpaceDE w:val="0"/>
              <w:autoSpaceDN w:val="0"/>
              <w:adjustRightInd w:val="0"/>
              <w:rPr>
                <w:b/>
                <w:bCs/>
                <w:noProof/>
                <w:sz w:val="13"/>
                <w:szCs w:val="13"/>
                <w:lang w:val="mk-MK"/>
              </w:rPr>
            </w:pPr>
            <w:r w:rsidRPr="006A7BA1">
              <w:rPr>
                <w:b/>
                <w:bCs/>
                <w:noProof/>
                <w:sz w:val="13"/>
                <w:szCs w:val="13"/>
              </w:rPr>
              <w:t>Revaluation</w:t>
            </w:r>
            <w:r w:rsidRPr="006A7BA1">
              <w:rPr>
                <w:b/>
                <w:sz w:val="13"/>
                <w:szCs w:val="13"/>
                <w:lang w:val="en-GB"/>
              </w:rPr>
              <w:t xml:space="preserve"> reserve for assets available for sale</w:t>
            </w:r>
          </w:p>
        </w:tc>
        <w:tc>
          <w:tcPr>
            <w:tcW w:w="141" w:type="dxa"/>
            <w:tcBorders>
              <w:bottom w:val="nil"/>
            </w:tcBorders>
          </w:tcPr>
          <w:p w14:paraId="6B4B5438" w14:textId="77777777" w:rsidR="00FA7F66" w:rsidRPr="006A7BA1" w:rsidRDefault="00FA7F66" w:rsidP="00F96152">
            <w:pPr>
              <w:tabs>
                <w:tab w:val="left" w:pos="309"/>
              </w:tabs>
              <w:autoSpaceDE w:val="0"/>
              <w:autoSpaceDN w:val="0"/>
              <w:adjustRightInd w:val="0"/>
              <w:rPr>
                <w:b/>
                <w:bCs/>
                <w:noProof/>
                <w:sz w:val="13"/>
                <w:szCs w:val="13"/>
                <w:lang w:val="mk-MK"/>
              </w:rPr>
            </w:pPr>
          </w:p>
        </w:tc>
        <w:tc>
          <w:tcPr>
            <w:tcW w:w="850" w:type="dxa"/>
            <w:tcBorders>
              <w:top w:val="nil"/>
              <w:bottom w:val="single" w:sz="4" w:space="0" w:color="auto"/>
            </w:tcBorders>
          </w:tcPr>
          <w:p w14:paraId="43EAC7A7" w14:textId="77777777" w:rsidR="00FA7F66" w:rsidRPr="00E732AE" w:rsidRDefault="00FA7F66" w:rsidP="00F96152">
            <w:pPr>
              <w:tabs>
                <w:tab w:val="left" w:pos="309"/>
              </w:tabs>
              <w:autoSpaceDE w:val="0"/>
              <w:autoSpaceDN w:val="0"/>
              <w:adjustRightInd w:val="0"/>
              <w:rPr>
                <w:b/>
                <w:bCs/>
                <w:noProof/>
                <w:sz w:val="13"/>
                <w:szCs w:val="13"/>
              </w:rPr>
            </w:pPr>
            <w:r w:rsidRPr="006A7BA1">
              <w:rPr>
                <w:b/>
                <w:bCs/>
                <w:noProof/>
                <w:sz w:val="13"/>
                <w:szCs w:val="13"/>
              </w:rPr>
              <w:t xml:space="preserve">Revaluation </w:t>
            </w:r>
            <w:r w:rsidRPr="00EF4DDD">
              <w:rPr>
                <w:b/>
                <w:bCs/>
                <w:noProof/>
                <w:sz w:val="13"/>
                <w:szCs w:val="13"/>
              </w:rPr>
              <w:t xml:space="preserve">reserve for </w:t>
            </w:r>
            <w:r>
              <w:rPr>
                <w:b/>
                <w:bCs/>
                <w:noProof/>
                <w:sz w:val="13"/>
                <w:szCs w:val="13"/>
              </w:rPr>
              <w:t>foreclosed assets</w:t>
            </w:r>
          </w:p>
        </w:tc>
        <w:tc>
          <w:tcPr>
            <w:tcW w:w="142" w:type="dxa"/>
            <w:tcBorders>
              <w:bottom w:val="nil"/>
            </w:tcBorders>
          </w:tcPr>
          <w:p w14:paraId="20FA2D4F" w14:textId="77777777" w:rsidR="00FA7F66" w:rsidRPr="006A7BA1" w:rsidRDefault="00FA7F66" w:rsidP="00F96152">
            <w:pPr>
              <w:tabs>
                <w:tab w:val="left" w:pos="309"/>
              </w:tabs>
              <w:autoSpaceDE w:val="0"/>
              <w:autoSpaceDN w:val="0"/>
              <w:adjustRightInd w:val="0"/>
              <w:rPr>
                <w:b/>
                <w:bCs/>
                <w:noProof/>
                <w:sz w:val="13"/>
                <w:szCs w:val="13"/>
                <w:lang w:val="mk-MK"/>
              </w:rPr>
            </w:pPr>
          </w:p>
        </w:tc>
        <w:tc>
          <w:tcPr>
            <w:tcW w:w="708" w:type="dxa"/>
            <w:tcBorders>
              <w:top w:val="nil"/>
              <w:bottom w:val="single" w:sz="4" w:space="0" w:color="auto"/>
            </w:tcBorders>
          </w:tcPr>
          <w:p w14:paraId="38A8E8CC" w14:textId="77777777" w:rsidR="00FA7F66" w:rsidRPr="006A7BA1" w:rsidRDefault="00FA7F66" w:rsidP="00F96152">
            <w:pPr>
              <w:tabs>
                <w:tab w:val="left" w:pos="309"/>
              </w:tabs>
              <w:autoSpaceDE w:val="0"/>
              <w:autoSpaceDN w:val="0"/>
              <w:adjustRightInd w:val="0"/>
              <w:rPr>
                <w:b/>
                <w:sz w:val="13"/>
                <w:szCs w:val="13"/>
                <w:lang w:val="en-GB"/>
              </w:rPr>
            </w:pPr>
            <w:r w:rsidRPr="006A7BA1">
              <w:rPr>
                <w:b/>
                <w:sz w:val="13"/>
                <w:szCs w:val="13"/>
                <w:lang w:val="en-GB"/>
              </w:rPr>
              <w:t>Reserve for protection against risk</w:t>
            </w:r>
          </w:p>
        </w:tc>
        <w:tc>
          <w:tcPr>
            <w:tcW w:w="142" w:type="dxa"/>
            <w:tcBorders>
              <w:bottom w:val="nil"/>
            </w:tcBorders>
            <w:tcMar>
              <w:right w:w="28" w:type="dxa"/>
            </w:tcMar>
          </w:tcPr>
          <w:p w14:paraId="42F79D52" w14:textId="77777777" w:rsidR="00FA7F66" w:rsidRPr="006A7BA1" w:rsidRDefault="00FA7F66" w:rsidP="00F96152">
            <w:pPr>
              <w:tabs>
                <w:tab w:val="left" w:pos="309"/>
              </w:tabs>
              <w:autoSpaceDE w:val="0"/>
              <w:autoSpaceDN w:val="0"/>
              <w:adjustRightInd w:val="0"/>
              <w:rPr>
                <w:b/>
                <w:sz w:val="13"/>
                <w:szCs w:val="13"/>
                <w:lang w:val="en-GB"/>
              </w:rPr>
            </w:pPr>
          </w:p>
        </w:tc>
        <w:tc>
          <w:tcPr>
            <w:tcW w:w="709" w:type="dxa"/>
            <w:tcBorders>
              <w:top w:val="nil"/>
              <w:bottom w:val="single" w:sz="4" w:space="0" w:color="auto"/>
            </w:tcBorders>
          </w:tcPr>
          <w:p w14:paraId="305B2A02" w14:textId="77777777" w:rsidR="00FA7F66" w:rsidRPr="006A7BA1" w:rsidRDefault="00FA7F66" w:rsidP="00F96152">
            <w:pPr>
              <w:tabs>
                <w:tab w:val="left" w:pos="309"/>
              </w:tabs>
              <w:rPr>
                <w:b/>
                <w:bCs/>
                <w:sz w:val="13"/>
                <w:szCs w:val="13"/>
                <w:lang w:val="en-GB"/>
              </w:rPr>
            </w:pPr>
            <w:r w:rsidRPr="006A7BA1">
              <w:rPr>
                <w:b/>
                <w:bCs/>
                <w:sz w:val="13"/>
                <w:szCs w:val="13"/>
                <w:lang w:val="en-GB"/>
              </w:rPr>
              <w:t>Foreign exchange gains/losses reserves</w:t>
            </w:r>
          </w:p>
        </w:tc>
        <w:tc>
          <w:tcPr>
            <w:tcW w:w="146" w:type="dxa"/>
            <w:tcBorders>
              <w:bottom w:val="nil"/>
            </w:tcBorders>
          </w:tcPr>
          <w:p w14:paraId="346752B0" w14:textId="77777777" w:rsidR="00FA7F66" w:rsidRPr="006A7BA1" w:rsidRDefault="00FA7F66" w:rsidP="00F96152">
            <w:pPr>
              <w:tabs>
                <w:tab w:val="left" w:pos="309"/>
              </w:tabs>
              <w:rPr>
                <w:b/>
                <w:bCs/>
                <w:sz w:val="13"/>
                <w:szCs w:val="13"/>
                <w:lang w:val="en-GB"/>
              </w:rPr>
            </w:pPr>
          </w:p>
        </w:tc>
        <w:tc>
          <w:tcPr>
            <w:tcW w:w="733" w:type="dxa"/>
            <w:tcBorders>
              <w:top w:val="nil"/>
              <w:bottom w:val="single" w:sz="4" w:space="0" w:color="auto"/>
            </w:tcBorders>
          </w:tcPr>
          <w:p w14:paraId="7ADBFA1C" w14:textId="77777777" w:rsidR="00FA7F66" w:rsidRPr="006A7BA1" w:rsidRDefault="00FA7F66" w:rsidP="00F96152">
            <w:pPr>
              <w:tabs>
                <w:tab w:val="left" w:pos="309"/>
              </w:tabs>
              <w:rPr>
                <w:b/>
                <w:bCs/>
                <w:sz w:val="13"/>
                <w:szCs w:val="13"/>
                <w:lang w:val="en-GB"/>
              </w:rPr>
            </w:pPr>
            <w:r w:rsidRPr="006A7BA1">
              <w:rPr>
                <w:b/>
                <w:bCs/>
                <w:sz w:val="13"/>
                <w:szCs w:val="13"/>
                <w:lang w:val="en-GB"/>
              </w:rPr>
              <w:t xml:space="preserve">Other </w:t>
            </w:r>
            <w:r w:rsidRPr="006A7BA1">
              <w:rPr>
                <w:b/>
                <w:bCs/>
                <w:noProof/>
                <w:sz w:val="13"/>
                <w:szCs w:val="13"/>
              </w:rPr>
              <w:t>revaluation</w:t>
            </w:r>
            <w:r w:rsidRPr="006A7BA1">
              <w:rPr>
                <w:b/>
                <w:bCs/>
                <w:sz w:val="13"/>
                <w:szCs w:val="13"/>
                <w:lang w:val="en-GB"/>
              </w:rPr>
              <w:t xml:space="preserve"> reserves</w:t>
            </w:r>
          </w:p>
        </w:tc>
        <w:tc>
          <w:tcPr>
            <w:tcW w:w="141" w:type="dxa"/>
            <w:tcBorders>
              <w:bottom w:val="nil"/>
            </w:tcBorders>
          </w:tcPr>
          <w:p w14:paraId="6416EBA5" w14:textId="77777777" w:rsidR="00FA7F66" w:rsidRPr="006A7BA1" w:rsidRDefault="00FA7F66" w:rsidP="00F96152">
            <w:pPr>
              <w:tabs>
                <w:tab w:val="left" w:pos="309"/>
              </w:tabs>
              <w:rPr>
                <w:b/>
                <w:bCs/>
                <w:sz w:val="13"/>
                <w:szCs w:val="13"/>
                <w:lang w:val="mk-MK"/>
              </w:rPr>
            </w:pPr>
          </w:p>
        </w:tc>
        <w:tc>
          <w:tcPr>
            <w:tcW w:w="709" w:type="dxa"/>
            <w:gridSpan w:val="2"/>
            <w:tcBorders>
              <w:bottom w:val="single" w:sz="4" w:space="0" w:color="auto"/>
            </w:tcBorders>
          </w:tcPr>
          <w:p w14:paraId="5E5B134C" w14:textId="77777777" w:rsidR="00FA7F66" w:rsidRPr="006A7BA1" w:rsidRDefault="00FA7F66" w:rsidP="00F96152">
            <w:pPr>
              <w:tabs>
                <w:tab w:val="left" w:pos="309"/>
              </w:tabs>
              <w:rPr>
                <w:b/>
                <w:bCs/>
                <w:sz w:val="13"/>
                <w:szCs w:val="13"/>
                <w:lang w:val="en-GB"/>
              </w:rPr>
            </w:pPr>
            <w:r w:rsidRPr="006A7BA1">
              <w:rPr>
                <w:b/>
                <w:bCs/>
                <w:sz w:val="13"/>
                <w:szCs w:val="13"/>
                <w:lang w:val="en-GB"/>
              </w:rPr>
              <w:t>Statutory reserve</w:t>
            </w:r>
          </w:p>
        </w:tc>
        <w:tc>
          <w:tcPr>
            <w:tcW w:w="24" w:type="dxa"/>
            <w:tcBorders>
              <w:bottom w:val="single" w:sz="4" w:space="0" w:color="auto"/>
            </w:tcBorders>
          </w:tcPr>
          <w:p w14:paraId="67003C33" w14:textId="77777777" w:rsidR="00FA7F66" w:rsidRPr="006A7BA1" w:rsidRDefault="00FA7F66" w:rsidP="00F96152">
            <w:pPr>
              <w:tabs>
                <w:tab w:val="left" w:pos="309"/>
              </w:tabs>
              <w:rPr>
                <w:b/>
                <w:bCs/>
                <w:sz w:val="13"/>
                <w:szCs w:val="13"/>
                <w:lang w:val="en-GB"/>
              </w:rPr>
            </w:pPr>
          </w:p>
        </w:tc>
        <w:tc>
          <w:tcPr>
            <w:tcW w:w="564" w:type="dxa"/>
            <w:gridSpan w:val="2"/>
            <w:tcBorders>
              <w:bottom w:val="single" w:sz="4" w:space="0" w:color="auto"/>
            </w:tcBorders>
          </w:tcPr>
          <w:p w14:paraId="0F125875" w14:textId="77777777" w:rsidR="00FA7F66" w:rsidRPr="006A7BA1" w:rsidRDefault="00FA7F66" w:rsidP="00F96152">
            <w:pPr>
              <w:tabs>
                <w:tab w:val="left" w:pos="309"/>
              </w:tabs>
              <w:autoSpaceDE w:val="0"/>
              <w:autoSpaceDN w:val="0"/>
              <w:adjustRightInd w:val="0"/>
              <w:rPr>
                <w:b/>
                <w:bCs/>
                <w:sz w:val="13"/>
                <w:szCs w:val="13"/>
                <w:lang w:val="en-GB"/>
              </w:rPr>
            </w:pPr>
            <w:r w:rsidRPr="006A7BA1">
              <w:rPr>
                <w:b/>
                <w:sz w:val="13"/>
                <w:szCs w:val="13"/>
                <w:lang w:val="en-GB"/>
              </w:rPr>
              <w:t>Capital component of hybrid financial instruments</w:t>
            </w:r>
          </w:p>
        </w:tc>
        <w:tc>
          <w:tcPr>
            <w:tcW w:w="136" w:type="dxa"/>
            <w:tcBorders>
              <w:bottom w:val="single" w:sz="4" w:space="0" w:color="auto"/>
            </w:tcBorders>
          </w:tcPr>
          <w:p w14:paraId="4DD83182" w14:textId="77777777" w:rsidR="00FA7F66" w:rsidRPr="006A7BA1" w:rsidRDefault="00FA7F66" w:rsidP="00F96152">
            <w:pPr>
              <w:tabs>
                <w:tab w:val="left" w:pos="309"/>
              </w:tabs>
              <w:rPr>
                <w:b/>
                <w:bCs/>
                <w:sz w:val="13"/>
                <w:szCs w:val="13"/>
                <w:lang w:val="en-GB"/>
              </w:rPr>
            </w:pPr>
          </w:p>
        </w:tc>
        <w:tc>
          <w:tcPr>
            <w:tcW w:w="714" w:type="dxa"/>
            <w:gridSpan w:val="3"/>
            <w:tcBorders>
              <w:bottom w:val="single" w:sz="4" w:space="0" w:color="auto"/>
            </w:tcBorders>
          </w:tcPr>
          <w:p w14:paraId="79F01A1F" w14:textId="77777777" w:rsidR="00FA7F66" w:rsidRPr="006A7BA1" w:rsidRDefault="00FA7F66" w:rsidP="00F96152">
            <w:pPr>
              <w:tabs>
                <w:tab w:val="left" w:pos="309"/>
              </w:tabs>
              <w:autoSpaceDE w:val="0"/>
              <w:autoSpaceDN w:val="0"/>
              <w:adjustRightInd w:val="0"/>
              <w:rPr>
                <w:b/>
                <w:sz w:val="13"/>
                <w:szCs w:val="13"/>
                <w:lang w:val="en-GB"/>
              </w:rPr>
            </w:pPr>
            <w:r w:rsidRPr="006A7BA1">
              <w:rPr>
                <w:b/>
                <w:sz w:val="13"/>
                <w:szCs w:val="13"/>
                <w:lang w:val="en-GB"/>
              </w:rPr>
              <w:t>Other reserves</w:t>
            </w:r>
          </w:p>
        </w:tc>
        <w:tc>
          <w:tcPr>
            <w:tcW w:w="141" w:type="dxa"/>
            <w:tcBorders>
              <w:top w:val="nil"/>
              <w:bottom w:val="nil"/>
            </w:tcBorders>
          </w:tcPr>
          <w:p w14:paraId="0B27058F" w14:textId="77777777" w:rsidR="00FA7F66" w:rsidRPr="006A7BA1" w:rsidRDefault="00FA7F66" w:rsidP="00F96152">
            <w:pPr>
              <w:tabs>
                <w:tab w:val="left" w:pos="309"/>
              </w:tabs>
              <w:autoSpaceDE w:val="0"/>
              <w:autoSpaceDN w:val="0"/>
              <w:adjustRightInd w:val="0"/>
              <w:rPr>
                <w:b/>
                <w:bCs/>
                <w:noProof/>
                <w:sz w:val="13"/>
                <w:szCs w:val="13"/>
                <w:lang w:val="mk-MK"/>
              </w:rPr>
            </w:pPr>
          </w:p>
        </w:tc>
        <w:tc>
          <w:tcPr>
            <w:tcW w:w="998" w:type="dxa"/>
            <w:gridSpan w:val="2"/>
            <w:tcBorders>
              <w:top w:val="single" w:sz="4" w:space="0" w:color="auto"/>
              <w:bottom w:val="single" w:sz="4" w:space="0" w:color="auto"/>
            </w:tcBorders>
            <w:tcMar>
              <w:right w:w="28" w:type="dxa"/>
            </w:tcMar>
          </w:tcPr>
          <w:p w14:paraId="730D00CF" w14:textId="77777777" w:rsidR="00FA7F66" w:rsidRPr="006A7BA1" w:rsidRDefault="00FA7F66" w:rsidP="00F96152">
            <w:pPr>
              <w:tabs>
                <w:tab w:val="left" w:pos="309"/>
              </w:tabs>
              <w:autoSpaceDE w:val="0"/>
              <w:autoSpaceDN w:val="0"/>
              <w:adjustRightInd w:val="0"/>
              <w:rPr>
                <w:b/>
                <w:sz w:val="13"/>
                <w:szCs w:val="13"/>
                <w:lang w:val="en-GB"/>
              </w:rPr>
            </w:pPr>
            <w:r w:rsidRPr="006A7BA1">
              <w:rPr>
                <w:b/>
                <w:sz w:val="13"/>
                <w:szCs w:val="13"/>
                <w:lang w:val="en-GB"/>
              </w:rPr>
              <w:t>Available for distribution to shareholders</w:t>
            </w:r>
          </w:p>
        </w:tc>
        <w:tc>
          <w:tcPr>
            <w:tcW w:w="20" w:type="dxa"/>
            <w:tcBorders>
              <w:top w:val="single" w:sz="4" w:space="0" w:color="auto"/>
              <w:bottom w:val="nil"/>
            </w:tcBorders>
          </w:tcPr>
          <w:p w14:paraId="54E4F870" w14:textId="77777777" w:rsidR="00FA7F66" w:rsidRPr="006A7BA1" w:rsidRDefault="00FA7F66" w:rsidP="00F96152">
            <w:pPr>
              <w:tabs>
                <w:tab w:val="left" w:pos="309"/>
              </w:tabs>
              <w:autoSpaceDE w:val="0"/>
              <w:autoSpaceDN w:val="0"/>
              <w:adjustRightInd w:val="0"/>
              <w:rPr>
                <w:b/>
                <w:sz w:val="13"/>
                <w:szCs w:val="13"/>
                <w:lang w:val="en-GB"/>
              </w:rPr>
            </w:pPr>
          </w:p>
        </w:tc>
        <w:tc>
          <w:tcPr>
            <w:tcW w:w="830" w:type="dxa"/>
            <w:tcBorders>
              <w:top w:val="single" w:sz="4" w:space="0" w:color="auto"/>
              <w:bottom w:val="single" w:sz="4" w:space="0" w:color="auto"/>
            </w:tcBorders>
          </w:tcPr>
          <w:p w14:paraId="6F1BC89C" w14:textId="77777777" w:rsidR="00FA7F66" w:rsidRPr="006A7BA1" w:rsidRDefault="00FA7F66" w:rsidP="00F96152">
            <w:pPr>
              <w:tabs>
                <w:tab w:val="left" w:pos="309"/>
              </w:tabs>
              <w:autoSpaceDE w:val="0"/>
              <w:autoSpaceDN w:val="0"/>
              <w:adjustRightInd w:val="0"/>
              <w:rPr>
                <w:b/>
                <w:sz w:val="13"/>
                <w:szCs w:val="13"/>
                <w:lang w:val="en-GB"/>
              </w:rPr>
            </w:pPr>
            <w:r w:rsidRPr="006A7BA1">
              <w:rPr>
                <w:b/>
                <w:sz w:val="13"/>
                <w:szCs w:val="13"/>
                <w:lang w:val="en-GB"/>
              </w:rPr>
              <w:t>Limited for distribution to shareholders</w:t>
            </w:r>
          </w:p>
        </w:tc>
        <w:tc>
          <w:tcPr>
            <w:tcW w:w="142" w:type="dxa"/>
            <w:tcBorders>
              <w:bottom w:val="nil"/>
            </w:tcBorders>
          </w:tcPr>
          <w:p w14:paraId="17EC0668" w14:textId="77777777" w:rsidR="00FA7F66" w:rsidRPr="006A7BA1" w:rsidRDefault="00FA7F66" w:rsidP="00F96152">
            <w:pPr>
              <w:tabs>
                <w:tab w:val="left" w:pos="309"/>
              </w:tabs>
              <w:autoSpaceDE w:val="0"/>
              <w:autoSpaceDN w:val="0"/>
              <w:adjustRightInd w:val="0"/>
              <w:rPr>
                <w:b/>
                <w:bCs/>
                <w:noProof/>
                <w:sz w:val="13"/>
                <w:szCs w:val="13"/>
                <w:lang w:val="mk-MK"/>
              </w:rPr>
            </w:pPr>
          </w:p>
        </w:tc>
        <w:tc>
          <w:tcPr>
            <w:tcW w:w="567" w:type="dxa"/>
            <w:tcBorders>
              <w:top w:val="single" w:sz="4" w:space="0" w:color="auto"/>
              <w:bottom w:val="single" w:sz="4" w:space="0" w:color="auto"/>
            </w:tcBorders>
          </w:tcPr>
          <w:p w14:paraId="54BE6F77" w14:textId="77777777" w:rsidR="00FA7F66" w:rsidRPr="006A7BA1" w:rsidRDefault="00FA7F66" w:rsidP="00F96152">
            <w:pPr>
              <w:tabs>
                <w:tab w:val="left" w:pos="500"/>
              </w:tabs>
              <w:autoSpaceDE w:val="0"/>
              <w:autoSpaceDN w:val="0"/>
              <w:adjustRightInd w:val="0"/>
              <w:jc w:val="center"/>
              <w:rPr>
                <w:b/>
                <w:bCs/>
                <w:noProof/>
                <w:sz w:val="13"/>
                <w:szCs w:val="13"/>
                <w:lang w:val="en-GB"/>
              </w:rPr>
            </w:pPr>
            <w:r w:rsidRPr="006A7BA1">
              <w:rPr>
                <w:b/>
                <w:bCs/>
                <w:noProof/>
                <w:sz w:val="13"/>
                <w:szCs w:val="13"/>
              </w:rPr>
              <w:t>(Accumulated losses)</w:t>
            </w:r>
          </w:p>
        </w:tc>
        <w:tc>
          <w:tcPr>
            <w:tcW w:w="20" w:type="dxa"/>
            <w:tcBorders>
              <w:top w:val="nil"/>
              <w:bottom w:val="nil"/>
            </w:tcBorders>
          </w:tcPr>
          <w:p w14:paraId="28C6FE1A" w14:textId="77777777" w:rsidR="00FA7F66" w:rsidRPr="006A7BA1" w:rsidRDefault="00FA7F66" w:rsidP="00F96152">
            <w:pPr>
              <w:rPr>
                <w:b/>
                <w:bCs/>
                <w:sz w:val="13"/>
                <w:szCs w:val="13"/>
                <w:lang w:val="mk-MK"/>
              </w:rPr>
            </w:pPr>
          </w:p>
        </w:tc>
        <w:tc>
          <w:tcPr>
            <w:tcW w:w="631" w:type="dxa"/>
            <w:gridSpan w:val="3"/>
            <w:tcBorders>
              <w:top w:val="single" w:sz="4" w:space="0" w:color="auto"/>
              <w:bottom w:val="single" w:sz="4" w:space="0" w:color="auto"/>
            </w:tcBorders>
          </w:tcPr>
          <w:p w14:paraId="750EE510" w14:textId="77777777" w:rsidR="00FA7F66" w:rsidRPr="006A7BA1" w:rsidRDefault="00FA7F66" w:rsidP="00F96152">
            <w:pPr>
              <w:jc w:val="center"/>
              <w:rPr>
                <w:b/>
                <w:bCs/>
                <w:sz w:val="13"/>
                <w:szCs w:val="13"/>
                <w:lang w:val="mk-MK"/>
              </w:rPr>
            </w:pPr>
            <w:r w:rsidRPr="006A7BA1">
              <w:rPr>
                <w:b/>
                <w:bCs/>
                <w:sz w:val="13"/>
                <w:szCs w:val="13"/>
                <w:lang w:val="en-GB"/>
              </w:rPr>
              <w:t>Total equity and reserves</w:t>
            </w:r>
          </w:p>
          <w:p w14:paraId="57768ACD" w14:textId="77777777" w:rsidR="00FA7F66" w:rsidRPr="006A7BA1" w:rsidRDefault="00FA7F66" w:rsidP="00F96152">
            <w:pPr>
              <w:rPr>
                <w:b/>
                <w:bCs/>
                <w:sz w:val="13"/>
                <w:szCs w:val="13"/>
                <w:lang w:val="mk-MK"/>
              </w:rPr>
            </w:pPr>
          </w:p>
          <w:p w14:paraId="79B7BB34" w14:textId="77777777" w:rsidR="00FA7F66" w:rsidRPr="006A7BA1" w:rsidRDefault="00FA7F66" w:rsidP="00F96152">
            <w:pPr>
              <w:rPr>
                <w:b/>
                <w:bCs/>
                <w:sz w:val="13"/>
                <w:szCs w:val="13"/>
                <w:lang w:val="mk-MK"/>
              </w:rPr>
            </w:pPr>
          </w:p>
          <w:p w14:paraId="1895A6D7" w14:textId="77777777" w:rsidR="00FA7F66" w:rsidRPr="006A7BA1" w:rsidRDefault="00FA7F66" w:rsidP="00F96152">
            <w:pPr>
              <w:rPr>
                <w:b/>
                <w:bCs/>
                <w:sz w:val="13"/>
                <w:szCs w:val="13"/>
                <w:lang w:val="mk-MK"/>
              </w:rPr>
            </w:pPr>
          </w:p>
        </w:tc>
      </w:tr>
      <w:tr w:rsidR="00026AF5" w:rsidRPr="006A7BA1" w14:paraId="6F10FA4B" w14:textId="77777777" w:rsidTr="00F96152">
        <w:trPr>
          <w:trHeight w:val="20"/>
        </w:trPr>
        <w:tc>
          <w:tcPr>
            <w:tcW w:w="2999" w:type="dxa"/>
            <w:gridSpan w:val="2"/>
            <w:vAlign w:val="bottom"/>
          </w:tcPr>
          <w:p w14:paraId="4904D38F" w14:textId="77777777" w:rsidR="00026AF5" w:rsidRPr="006A7BA1" w:rsidRDefault="00026AF5" w:rsidP="00026AF5">
            <w:pPr>
              <w:rPr>
                <w:sz w:val="13"/>
                <w:szCs w:val="13"/>
                <w:lang w:val="en-GB"/>
              </w:rPr>
            </w:pPr>
            <w:r>
              <w:rPr>
                <w:sz w:val="13"/>
                <w:szCs w:val="13"/>
                <w:lang w:val="en-GB"/>
              </w:rPr>
              <w:t xml:space="preserve">As </w:t>
            </w:r>
            <w:proofErr w:type="gramStart"/>
            <w:r>
              <w:rPr>
                <w:sz w:val="13"/>
                <w:szCs w:val="13"/>
                <w:lang w:val="en-GB"/>
              </w:rPr>
              <w:t>at</w:t>
            </w:r>
            <w:proofErr w:type="gramEnd"/>
            <w:r>
              <w:rPr>
                <w:sz w:val="13"/>
                <w:szCs w:val="13"/>
                <w:lang w:val="en-GB"/>
              </w:rPr>
              <w:t xml:space="preserve"> January 1, 2022</w:t>
            </w:r>
            <w:r w:rsidRPr="006A7BA1">
              <w:rPr>
                <w:sz w:val="13"/>
                <w:szCs w:val="13"/>
                <w:lang w:val="en-GB"/>
              </w:rPr>
              <w:t xml:space="preserve"> (previous period)</w:t>
            </w:r>
          </w:p>
        </w:tc>
        <w:tc>
          <w:tcPr>
            <w:tcW w:w="666" w:type="dxa"/>
            <w:tcBorders>
              <w:top w:val="nil"/>
              <w:bottom w:val="single" w:sz="4" w:space="0" w:color="auto"/>
            </w:tcBorders>
            <w:tcMar>
              <w:right w:w="74" w:type="dxa"/>
            </w:tcMar>
            <w:vAlign w:val="bottom"/>
          </w:tcPr>
          <w:p w14:paraId="5934EDBD" w14:textId="77777777" w:rsidR="00026AF5" w:rsidRPr="006A7BA1" w:rsidRDefault="00026AF5" w:rsidP="00026AF5">
            <w:pPr>
              <w:jc w:val="right"/>
              <w:rPr>
                <w:b/>
                <w:bCs/>
                <w:sz w:val="13"/>
                <w:szCs w:val="13"/>
              </w:rPr>
            </w:pPr>
            <w:r w:rsidRPr="00734801">
              <w:rPr>
                <w:bCs/>
                <w:sz w:val="12"/>
                <w:szCs w:val="12"/>
              </w:rPr>
              <w:t>3</w:t>
            </w:r>
            <w:r>
              <w:rPr>
                <w:bCs/>
                <w:sz w:val="12"/>
                <w:szCs w:val="12"/>
              </w:rPr>
              <w:t>,</w:t>
            </w:r>
            <w:r w:rsidRPr="00734801">
              <w:rPr>
                <w:bCs/>
                <w:sz w:val="12"/>
                <w:szCs w:val="12"/>
              </w:rPr>
              <w:t>511</w:t>
            </w:r>
            <w:r>
              <w:rPr>
                <w:bCs/>
                <w:sz w:val="12"/>
                <w:szCs w:val="12"/>
              </w:rPr>
              <w:t>,</w:t>
            </w:r>
            <w:r w:rsidRPr="00734801">
              <w:rPr>
                <w:bCs/>
                <w:sz w:val="12"/>
                <w:szCs w:val="12"/>
              </w:rPr>
              <w:t>242</w:t>
            </w:r>
          </w:p>
        </w:tc>
        <w:tc>
          <w:tcPr>
            <w:tcW w:w="138" w:type="dxa"/>
            <w:tcBorders>
              <w:top w:val="nil"/>
              <w:bottom w:val="nil"/>
            </w:tcBorders>
            <w:tcMar>
              <w:right w:w="74" w:type="dxa"/>
            </w:tcMar>
            <w:vAlign w:val="bottom"/>
          </w:tcPr>
          <w:p w14:paraId="5E914EDD" w14:textId="77777777" w:rsidR="00026AF5" w:rsidRPr="006A7BA1" w:rsidRDefault="00026AF5" w:rsidP="00026AF5">
            <w:pPr>
              <w:jc w:val="right"/>
              <w:rPr>
                <w:b/>
                <w:bCs/>
                <w:sz w:val="13"/>
                <w:szCs w:val="13"/>
              </w:rPr>
            </w:pPr>
          </w:p>
        </w:tc>
        <w:tc>
          <w:tcPr>
            <w:tcW w:w="424" w:type="dxa"/>
            <w:tcBorders>
              <w:top w:val="nil"/>
              <w:bottom w:val="single" w:sz="4" w:space="0" w:color="auto"/>
            </w:tcBorders>
            <w:tcMar>
              <w:right w:w="74" w:type="dxa"/>
            </w:tcMar>
            <w:vAlign w:val="bottom"/>
          </w:tcPr>
          <w:p w14:paraId="078B6103" w14:textId="77777777" w:rsidR="00026AF5" w:rsidRPr="006A7BA1" w:rsidRDefault="00026AF5" w:rsidP="00026AF5">
            <w:pPr>
              <w:jc w:val="right"/>
              <w:rPr>
                <w:b/>
                <w:bCs/>
                <w:sz w:val="13"/>
                <w:szCs w:val="13"/>
              </w:rPr>
            </w:pPr>
            <w:r>
              <w:rPr>
                <w:bCs/>
                <w:sz w:val="12"/>
                <w:szCs w:val="12"/>
              </w:rPr>
              <w:t>-</w:t>
            </w:r>
          </w:p>
        </w:tc>
        <w:tc>
          <w:tcPr>
            <w:tcW w:w="141" w:type="dxa"/>
            <w:tcBorders>
              <w:top w:val="nil"/>
              <w:bottom w:val="nil"/>
            </w:tcBorders>
            <w:tcMar>
              <w:right w:w="74" w:type="dxa"/>
            </w:tcMar>
            <w:vAlign w:val="bottom"/>
          </w:tcPr>
          <w:p w14:paraId="091552B6" w14:textId="77777777" w:rsidR="00026AF5" w:rsidRPr="006A7BA1" w:rsidRDefault="00026AF5" w:rsidP="00026AF5">
            <w:pPr>
              <w:jc w:val="right"/>
              <w:rPr>
                <w:b/>
                <w:bCs/>
                <w:sz w:val="13"/>
                <w:szCs w:val="13"/>
              </w:rPr>
            </w:pPr>
          </w:p>
        </w:tc>
        <w:tc>
          <w:tcPr>
            <w:tcW w:w="708" w:type="dxa"/>
            <w:tcBorders>
              <w:top w:val="nil"/>
              <w:bottom w:val="single" w:sz="4" w:space="0" w:color="auto"/>
            </w:tcBorders>
            <w:tcMar>
              <w:right w:w="74" w:type="dxa"/>
            </w:tcMar>
            <w:vAlign w:val="bottom"/>
          </w:tcPr>
          <w:p w14:paraId="1212C073" w14:textId="77777777" w:rsidR="00026AF5" w:rsidRPr="006A7BA1" w:rsidRDefault="00026AF5" w:rsidP="00026AF5">
            <w:pPr>
              <w:jc w:val="right"/>
              <w:rPr>
                <w:b/>
                <w:bCs/>
                <w:sz w:val="13"/>
                <w:szCs w:val="13"/>
              </w:rPr>
            </w:pPr>
            <w:r>
              <w:rPr>
                <w:bCs/>
                <w:sz w:val="12"/>
                <w:szCs w:val="12"/>
              </w:rPr>
              <w:t>-</w:t>
            </w:r>
          </w:p>
        </w:tc>
        <w:tc>
          <w:tcPr>
            <w:tcW w:w="142" w:type="dxa"/>
            <w:tcBorders>
              <w:top w:val="nil"/>
              <w:bottom w:val="nil"/>
            </w:tcBorders>
            <w:tcMar>
              <w:right w:w="74" w:type="dxa"/>
            </w:tcMar>
            <w:vAlign w:val="bottom"/>
          </w:tcPr>
          <w:p w14:paraId="746DB552" w14:textId="77777777" w:rsidR="00026AF5" w:rsidRPr="006A7BA1" w:rsidRDefault="00026AF5" w:rsidP="00026AF5">
            <w:pPr>
              <w:jc w:val="right"/>
              <w:rPr>
                <w:b/>
                <w:bCs/>
                <w:sz w:val="13"/>
                <w:szCs w:val="13"/>
              </w:rPr>
            </w:pPr>
          </w:p>
        </w:tc>
        <w:tc>
          <w:tcPr>
            <w:tcW w:w="425" w:type="dxa"/>
            <w:tcBorders>
              <w:top w:val="nil"/>
              <w:bottom w:val="single" w:sz="4" w:space="0" w:color="auto"/>
            </w:tcBorders>
            <w:tcMar>
              <w:right w:w="74" w:type="dxa"/>
            </w:tcMar>
            <w:vAlign w:val="bottom"/>
          </w:tcPr>
          <w:p w14:paraId="2FD1F7D0" w14:textId="77777777" w:rsidR="00026AF5" w:rsidRPr="006A7BA1" w:rsidRDefault="00026AF5" w:rsidP="00026AF5">
            <w:pPr>
              <w:jc w:val="right"/>
              <w:rPr>
                <w:b/>
                <w:bCs/>
                <w:sz w:val="13"/>
                <w:szCs w:val="13"/>
              </w:rPr>
            </w:pPr>
            <w:r>
              <w:rPr>
                <w:bCs/>
                <w:sz w:val="12"/>
                <w:szCs w:val="12"/>
              </w:rPr>
              <w:t>-</w:t>
            </w:r>
          </w:p>
        </w:tc>
        <w:tc>
          <w:tcPr>
            <w:tcW w:w="142" w:type="dxa"/>
            <w:tcBorders>
              <w:top w:val="nil"/>
              <w:bottom w:val="nil"/>
            </w:tcBorders>
            <w:tcMar>
              <w:right w:w="74" w:type="dxa"/>
            </w:tcMar>
            <w:vAlign w:val="bottom"/>
          </w:tcPr>
          <w:p w14:paraId="251CA521" w14:textId="77777777" w:rsidR="00026AF5" w:rsidRPr="006A7BA1" w:rsidRDefault="00026AF5" w:rsidP="00026AF5">
            <w:pPr>
              <w:jc w:val="right"/>
              <w:rPr>
                <w:b/>
                <w:bCs/>
                <w:sz w:val="13"/>
                <w:szCs w:val="13"/>
              </w:rPr>
            </w:pPr>
          </w:p>
        </w:tc>
        <w:tc>
          <w:tcPr>
            <w:tcW w:w="850" w:type="dxa"/>
            <w:tcBorders>
              <w:top w:val="nil"/>
              <w:bottom w:val="single" w:sz="4" w:space="0" w:color="auto"/>
            </w:tcBorders>
            <w:tcMar>
              <w:right w:w="74" w:type="dxa"/>
            </w:tcMar>
            <w:vAlign w:val="bottom"/>
          </w:tcPr>
          <w:p w14:paraId="56F7B02A" w14:textId="77777777" w:rsidR="00026AF5" w:rsidRPr="006A7BA1" w:rsidRDefault="00026AF5" w:rsidP="00026AF5">
            <w:pPr>
              <w:jc w:val="right"/>
              <w:rPr>
                <w:b/>
                <w:bCs/>
                <w:sz w:val="13"/>
                <w:szCs w:val="13"/>
              </w:rPr>
            </w:pPr>
            <w:r>
              <w:rPr>
                <w:bCs/>
                <w:sz w:val="12"/>
                <w:szCs w:val="12"/>
              </w:rPr>
              <w:t>(16,657)</w:t>
            </w:r>
          </w:p>
        </w:tc>
        <w:tc>
          <w:tcPr>
            <w:tcW w:w="141" w:type="dxa"/>
            <w:tcBorders>
              <w:top w:val="nil"/>
              <w:bottom w:val="nil"/>
            </w:tcBorders>
            <w:tcMar>
              <w:right w:w="74" w:type="dxa"/>
            </w:tcMar>
            <w:vAlign w:val="bottom"/>
          </w:tcPr>
          <w:p w14:paraId="772E188A" w14:textId="77777777" w:rsidR="00026AF5" w:rsidRPr="006A7BA1" w:rsidRDefault="00026AF5" w:rsidP="00026AF5">
            <w:pPr>
              <w:jc w:val="right"/>
              <w:rPr>
                <w:b/>
                <w:bCs/>
                <w:sz w:val="13"/>
                <w:szCs w:val="13"/>
              </w:rPr>
            </w:pPr>
          </w:p>
        </w:tc>
        <w:tc>
          <w:tcPr>
            <w:tcW w:w="850" w:type="dxa"/>
            <w:tcBorders>
              <w:top w:val="nil"/>
              <w:bottom w:val="single" w:sz="4" w:space="0" w:color="auto"/>
            </w:tcBorders>
            <w:tcMar>
              <w:right w:w="74" w:type="dxa"/>
            </w:tcMar>
            <w:vAlign w:val="bottom"/>
          </w:tcPr>
          <w:p w14:paraId="3E706BCE" w14:textId="77777777" w:rsidR="00026AF5" w:rsidRPr="006A7BA1" w:rsidRDefault="00026AF5" w:rsidP="00026AF5">
            <w:pPr>
              <w:jc w:val="right"/>
              <w:rPr>
                <w:b/>
                <w:bCs/>
                <w:sz w:val="13"/>
                <w:szCs w:val="13"/>
              </w:rPr>
            </w:pPr>
            <w:r>
              <w:rPr>
                <w:bCs/>
                <w:sz w:val="12"/>
                <w:szCs w:val="12"/>
              </w:rPr>
              <w:t>142,321</w:t>
            </w:r>
          </w:p>
        </w:tc>
        <w:tc>
          <w:tcPr>
            <w:tcW w:w="142" w:type="dxa"/>
            <w:tcBorders>
              <w:top w:val="nil"/>
              <w:bottom w:val="nil"/>
            </w:tcBorders>
            <w:tcMar>
              <w:right w:w="74" w:type="dxa"/>
            </w:tcMar>
            <w:vAlign w:val="bottom"/>
          </w:tcPr>
          <w:p w14:paraId="79E49978" w14:textId="77777777" w:rsidR="00026AF5" w:rsidRPr="006A7BA1" w:rsidRDefault="00026AF5" w:rsidP="00026AF5">
            <w:pPr>
              <w:jc w:val="right"/>
              <w:rPr>
                <w:b/>
                <w:bCs/>
                <w:sz w:val="13"/>
                <w:szCs w:val="13"/>
              </w:rPr>
            </w:pPr>
          </w:p>
        </w:tc>
        <w:tc>
          <w:tcPr>
            <w:tcW w:w="708" w:type="dxa"/>
            <w:tcBorders>
              <w:top w:val="nil"/>
              <w:bottom w:val="single" w:sz="4" w:space="0" w:color="auto"/>
            </w:tcBorders>
            <w:tcMar>
              <w:right w:w="74" w:type="dxa"/>
            </w:tcMar>
            <w:vAlign w:val="bottom"/>
          </w:tcPr>
          <w:p w14:paraId="51E0966A" w14:textId="77777777" w:rsidR="00026AF5" w:rsidRPr="005E1DE4" w:rsidRDefault="00026AF5" w:rsidP="00026AF5">
            <w:pPr>
              <w:jc w:val="right"/>
              <w:rPr>
                <w:bCs/>
                <w:sz w:val="13"/>
                <w:szCs w:val="13"/>
              </w:rPr>
            </w:pPr>
            <w:r>
              <w:rPr>
                <w:bCs/>
                <w:sz w:val="12"/>
                <w:szCs w:val="12"/>
              </w:rPr>
              <w:t>-</w:t>
            </w:r>
          </w:p>
        </w:tc>
        <w:tc>
          <w:tcPr>
            <w:tcW w:w="142" w:type="dxa"/>
            <w:tcBorders>
              <w:top w:val="nil"/>
              <w:bottom w:val="nil"/>
            </w:tcBorders>
            <w:tcMar>
              <w:right w:w="74" w:type="dxa"/>
            </w:tcMar>
            <w:vAlign w:val="bottom"/>
          </w:tcPr>
          <w:p w14:paraId="2FF74A3C" w14:textId="77777777" w:rsidR="00026AF5" w:rsidRPr="005E1DE4" w:rsidRDefault="00026AF5" w:rsidP="00026AF5">
            <w:pPr>
              <w:jc w:val="right"/>
              <w:rPr>
                <w:bCs/>
                <w:sz w:val="13"/>
                <w:szCs w:val="13"/>
              </w:rPr>
            </w:pPr>
          </w:p>
        </w:tc>
        <w:tc>
          <w:tcPr>
            <w:tcW w:w="709" w:type="dxa"/>
            <w:tcBorders>
              <w:top w:val="nil"/>
              <w:bottom w:val="single" w:sz="4" w:space="0" w:color="auto"/>
            </w:tcBorders>
            <w:tcMar>
              <w:right w:w="74" w:type="dxa"/>
            </w:tcMar>
            <w:vAlign w:val="bottom"/>
          </w:tcPr>
          <w:p w14:paraId="3CE79E96" w14:textId="77777777" w:rsidR="00026AF5" w:rsidRPr="005E1DE4" w:rsidRDefault="00026AF5" w:rsidP="00026AF5">
            <w:pPr>
              <w:jc w:val="right"/>
              <w:rPr>
                <w:bCs/>
                <w:sz w:val="13"/>
                <w:szCs w:val="13"/>
              </w:rPr>
            </w:pPr>
            <w:r>
              <w:rPr>
                <w:bCs/>
                <w:sz w:val="12"/>
                <w:szCs w:val="12"/>
              </w:rPr>
              <w:t>-</w:t>
            </w:r>
          </w:p>
        </w:tc>
        <w:tc>
          <w:tcPr>
            <w:tcW w:w="146" w:type="dxa"/>
            <w:tcBorders>
              <w:top w:val="nil"/>
              <w:bottom w:val="nil"/>
            </w:tcBorders>
            <w:tcMar>
              <w:right w:w="74" w:type="dxa"/>
            </w:tcMar>
            <w:vAlign w:val="bottom"/>
          </w:tcPr>
          <w:p w14:paraId="1CBBC293" w14:textId="77777777" w:rsidR="00026AF5" w:rsidRPr="006A7BA1" w:rsidRDefault="00026AF5" w:rsidP="00026AF5">
            <w:pPr>
              <w:jc w:val="right"/>
              <w:rPr>
                <w:b/>
                <w:bCs/>
                <w:sz w:val="13"/>
                <w:szCs w:val="13"/>
              </w:rPr>
            </w:pPr>
          </w:p>
        </w:tc>
        <w:tc>
          <w:tcPr>
            <w:tcW w:w="733" w:type="dxa"/>
            <w:tcBorders>
              <w:top w:val="nil"/>
              <w:bottom w:val="single" w:sz="4" w:space="0" w:color="auto"/>
            </w:tcBorders>
            <w:tcMar>
              <w:right w:w="74" w:type="dxa"/>
            </w:tcMar>
            <w:vAlign w:val="bottom"/>
          </w:tcPr>
          <w:p w14:paraId="6A245253" w14:textId="77777777" w:rsidR="00026AF5" w:rsidRPr="006A7BA1" w:rsidRDefault="00026AF5" w:rsidP="00026AF5">
            <w:pPr>
              <w:jc w:val="right"/>
              <w:rPr>
                <w:b/>
                <w:bCs/>
                <w:sz w:val="13"/>
                <w:szCs w:val="13"/>
              </w:rPr>
            </w:pPr>
            <w:r>
              <w:rPr>
                <w:bCs/>
                <w:sz w:val="12"/>
                <w:szCs w:val="12"/>
              </w:rPr>
              <w:t>(12,832)</w:t>
            </w:r>
          </w:p>
        </w:tc>
        <w:tc>
          <w:tcPr>
            <w:tcW w:w="141" w:type="dxa"/>
            <w:tcBorders>
              <w:top w:val="nil"/>
              <w:bottom w:val="nil"/>
            </w:tcBorders>
            <w:tcMar>
              <w:right w:w="74" w:type="dxa"/>
            </w:tcMar>
            <w:vAlign w:val="bottom"/>
          </w:tcPr>
          <w:p w14:paraId="0E771A97" w14:textId="77777777" w:rsidR="00026AF5" w:rsidRPr="006A7BA1" w:rsidRDefault="00026AF5" w:rsidP="00026AF5">
            <w:pPr>
              <w:jc w:val="right"/>
              <w:rPr>
                <w:b/>
                <w:bCs/>
                <w:sz w:val="13"/>
                <w:szCs w:val="13"/>
              </w:rPr>
            </w:pPr>
          </w:p>
        </w:tc>
        <w:tc>
          <w:tcPr>
            <w:tcW w:w="600" w:type="dxa"/>
            <w:tcBorders>
              <w:top w:val="nil"/>
              <w:bottom w:val="single" w:sz="4" w:space="0" w:color="auto"/>
            </w:tcBorders>
            <w:tcMar>
              <w:right w:w="74" w:type="dxa"/>
            </w:tcMar>
            <w:vAlign w:val="bottom"/>
          </w:tcPr>
          <w:p w14:paraId="0A43BD91" w14:textId="77777777" w:rsidR="00026AF5" w:rsidRPr="006A7BA1" w:rsidRDefault="00026AF5" w:rsidP="00026AF5">
            <w:pPr>
              <w:jc w:val="right"/>
              <w:rPr>
                <w:b/>
                <w:bCs/>
                <w:sz w:val="13"/>
                <w:szCs w:val="13"/>
              </w:rPr>
            </w:pPr>
            <w:r>
              <w:rPr>
                <w:bCs/>
                <w:sz w:val="12"/>
                <w:szCs w:val="12"/>
              </w:rPr>
              <w:t>830,290</w:t>
            </w:r>
          </w:p>
        </w:tc>
        <w:tc>
          <w:tcPr>
            <w:tcW w:w="266" w:type="dxa"/>
            <w:gridSpan w:val="3"/>
            <w:tcBorders>
              <w:top w:val="nil"/>
              <w:bottom w:val="single" w:sz="4" w:space="0" w:color="auto"/>
            </w:tcBorders>
            <w:tcMar>
              <w:right w:w="74" w:type="dxa"/>
            </w:tcMar>
            <w:vAlign w:val="bottom"/>
          </w:tcPr>
          <w:p w14:paraId="63CC2BAE" w14:textId="77777777" w:rsidR="00026AF5" w:rsidRPr="006A7BA1" w:rsidRDefault="00026AF5" w:rsidP="00026AF5">
            <w:pPr>
              <w:jc w:val="right"/>
              <w:rPr>
                <w:b/>
                <w:bCs/>
                <w:sz w:val="13"/>
                <w:szCs w:val="13"/>
              </w:rPr>
            </w:pPr>
          </w:p>
        </w:tc>
        <w:tc>
          <w:tcPr>
            <w:tcW w:w="567" w:type="dxa"/>
            <w:gridSpan w:val="2"/>
            <w:tcBorders>
              <w:top w:val="nil"/>
              <w:bottom w:val="single" w:sz="4" w:space="0" w:color="auto"/>
            </w:tcBorders>
            <w:tcMar>
              <w:right w:w="74" w:type="dxa"/>
            </w:tcMar>
            <w:vAlign w:val="bottom"/>
          </w:tcPr>
          <w:p w14:paraId="2AB4A168" w14:textId="77777777" w:rsidR="00026AF5" w:rsidRPr="006A7BA1" w:rsidRDefault="00026AF5" w:rsidP="00026AF5">
            <w:pPr>
              <w:jc w:val="right"/>
              <w:rPr>
                <w:b/>
                <w:bCs/>
                <w:sz w:val="13"/>
                <w:szCs w:val="13"/>
              </w:rPr>
            </w:pPr>
            <w:r>
              <w:rPr>
                <w:bCs/>
                <w:sz w:val="12"/>
                <w:szCs w:val="12"/>
              </w:rPr>
              <w:t>-</w:t>
            </w:r>
          </w:p>
        </w:tc>
        <w:tc>
          <w:tcPr>
            <w:tcW w:w="147" w:type="dxa"/>
            <w:tcBorders>
              <w:top w:val="nil"/>
              <w:bottom w:val="single" w:sz="4" w:space="0" w:color="auto"/>
            </w:tcBorders>
            <w:tcMar>
              <w:right w:w="74" w:type="dxa"/>
            </w:tcMar>
            <w:vAlign w:val="bottom"/>
          </w:tcPr>
          <w:p w14:paraId="6EA0DB89" w14:textId="77777777" w:rsidR="00026AF5" w:rsidRPr="006A7BA1" w:rsidRDefault="00026AF5" w:rsidP="00026AF5">
            <w:pPr>
              <w:jc w:val="right"/>
              <w:rPr>
                <w:b/>
                <w:bCs/>
                <w:sz w:val="13"/>
                <w:szCs w:val="13"/>
              </w:rPr>
            </w:pPr>
          </w:p>
        </w:tc>
        <w:tc>
          <w:tcPr>
            <w:tcW w:w="425" w:type="dxa"/>
            <w:tcBorders>
              <w:top w:val="nil"/>
              <w:bottom w:val="single" w:sz="4" w:space="0" w:color="auto"/>
            </w:tcBorders>
            <w:tcMar>
              <w:right w:w="74" w:type="dxa"/>
            </w:tcMar>
            <w:vAlign w:val="bottom"/>
          </w:tcPr>
          <w:p w14:paraId="2C12FEEC" w14:textId="77777777" w:rsidR="00026AF5" w:rsidRPr="006A7BA1" w:rsidRDefault="00026AF5" w:rsidP="00026AF5">
            <w:pPr>
              <w:jc w:val="right"/>
              <w:rPr>
                <w:b/>
                <w:bCs/>
                <w:sz w:val="13"/>
                <w:szCs w:val="13"/>
              </w:rPr>
            </w:pPr>
            <w:r>
              <w:rPr>
                <w:bCs/>
                <w:sz w:val="12"/>
                <w:szCs w:val="12"/>
              </w:rPr>
              <w:t>1,083</w:t>
            </w:r>
          </w:p>
        </w:tc>
        <w:tc>
          <w:tcPr>
            <w:tcW w:w="283" w:type="dxa"/>
            <w:gridSpan w:val="2"/>
            <w:tcBorders>
              <w:top w:val="nil"/>
              <w:bottom w:val="single" w:sz="4" w:space="0" w:color="auto"/>
            </w:tcBorders>
            <w:tcMar>
              <w:right w:w="74" w:type="dxa"/>
            </w:tcMar>
            <w:vAlign w:val="bottom"/>
          </w:tcPr>
          <w:p w14:paraId="6FCA69CA" w14:textId="77777777" w:rsidR="00026AF5" w:rsidRPr="006A7BA1" w:rsidRDefault="00026AF5" w:rsidP="00026AF5">
            <w:pPr>
              <w:jc w:val="right"/>
              <w:rPr>
                <w:b/>
                <w:bCs/>
                <w:sz w:val="13"/>
                <w:szCs w:val="13"/>
              </w:rPr>
            </w:pPr>
          </w:p>
        </w:tc>
        <w:tc>
          <w:tcPr>
            <w:tcW w:w="851" w:type="dxa"/>
            <w:tcBorders>
              <w:top w:val="nil"/>
              <w:bottom w:val="single" w:sz="4" w:space="0" w:color="auto"/>
            </w:tcBorders>
            <w:tcMar>
              <w:right w:w="74" w:type="dxa"/>
            </w:tcMar>
            <w:vAlign w:val="bottom"/>
          </w:tcPr>
          <w:p w14:paraId="43496437" w14:textId="77777777" w:rsidR="00026AF5" w:rsidRPr="006A7BA1" w:rsidRDefault="00026AF5" w:rsidP="00026AF5">
            <w:pPr>
              <w:jc w:val="right"/>
              <w:rPr>
                <w:b/>
                <w:bCs/>
                <w:sz w:val="13"/>
                <w:szCs w:val="13"/>
              </w:rPr>
            </w:pPr>
            <w:r>
              <w:rPr>
                <w:bCs/>
                <w:sz w:val="12"/>
                <w:szCs w:val="12"/>
              </w:rPr>
              <w:t>4,983,101</w:t>
            </w:r>
          </w:p>
        </w:tc>
        <w:tc>
          <w:tcPr>
            <w:tcW w:w="147" w:type="dxa"/>
            <w:tcBorders>
              <w:top w:val="nil"/>
              <w:bottom w:val="nil"/>
            </w:tcBorders>
            <w:tcMar>
              <w:right w:w="74" w:type="dxa"/>
            </w:tcMar>
            <w:vAlign w:val="bottom"/>
          </w:tcPr>
          <w:p w14:paraId="7196794E" w14:textId="77777777" w:rsidR="00026AF5" w:rsidRPr="006A7BA1" w:rsidRDefault="00026AF5" w:rsidP="00026AF5">
            <w:pPr>
              <w:jc w:val="right"/>
              <w:rPr>
                <w:b/>
                <w:bCs/>
                <w:sz w:val="13"/>
                <w:szCs w:val="13"/>
              </w:rPr>
            </w:pPr>
          </w:p>
        </w:tc>
        <w:tc>
          <w:tcPr>
            <w:tcW w:w="850" w:type="dxa"/>
            <w:gridSpan w:val="2"/>
            <w:tcBorders>
              <w:top w:val="nil"/>
              <w:bottom w:val="single" w:sz="4" w:space="0" w:color="auto"/>
            </w:tcBorders>
            <w:tcMar>
              <w:right w:w="74" w:type="dxa"/>
            </w:tcMar>
            <w:vAlign w:val="bottom"/>
          </w:tcPr>
          <w:p w14:paraId="34B891AF" w14:textId="77777777" w:rsidR="00026AF5" w:rsidRPr="006A7BA1" w:rsidRDefault="00026AF5" w:rsidP="00026AF5">
            <w:pPr>
              <w:jc w:val="right"/>
              <w:rPr>
                <w:b/>
                <w:bCs/>
                <w:sz w:val="13"/>
                <w:szCs w:val="13"/>
              </w:rPr>
            </w:pPr>
            <w:r>
              <w:rPr>
                <w:bCs/>
                <w:sz w:val="12"/>
                <w:szCs w:val="12"/>
              </w:rPr>
              <w:t>10,353,791</w:t>
            </w:r>
          </w:p>
        </w:tc>
        <w:tc>
          <w:tcPr>
            <w:tcW w:w="142" w:type="dxa"/>
            <w:tcBorders>
              <w:top w:val="nil"/>
              <w:bottom w:val="nil"/>
            </w:tcBorders>
            <w:vAlign w:val="bottom"/>
          </w:tcPr>
          <w:p w14:paraId="27B9B33A" w14:textId="77777777" w:rsidR="00026AF5" w:rsidRPr="006A7BA1" w:rsidRDefault="00026AF5" w:rsidP="00026AF5">
            <w:pPr>
              <w:jc w:val="right"/>
              <w:rPr>
                <w:b/>
                <w:bCs/>
                <w:sz w:val="13"/>
                <w:szCs w:val="13"/>
              </w:rPr>
            </w:pPr>
          </w:p>
        </w:tc>
        <w:tc>
          <w:tcPr>
            <w:tcW w:w="567" w:type="dxa"/>
            <w:tcBorders>
              <w:top w:val="nil"/>
              <w:bottom w:val="single" w:sz="4" w:space="0" w:color="auto"/>
            </w:tcBorders>
            <w:tcMar>
              <w:right w:w="74" w:type="dxa"/>
            </w:tcMar>
            <w:vAlign w:val="bottom"/>
          </w:tcPr>
          <w:p w14:paraId="1A1D8AF2" w14:textId="77777777" w:rsidR="00026AF5" w:rsidRPr="006A7BA1" w:rsidRDefault="00026AF5" w:rsidP="00026AF5">
            <w:pPr>
              <w:jc w:val="right"/>
              <w:rPr>
                <w:b/>
                <w:bCs/>
                <w:sz w:val="13"/>
                <w:szCs w:val="13"/>
              </w:rPr>
            </w:pPr>
            <w:r>
              <w:rPr>
                <w:bCs/>
                <w:sz w:val="12"/>
                <w:szCs w:val="12"/>
              </w:rPr>
              <w:t>-</w:t>
            </w:r>
          </w:p>
        </w:tc>
        <w:tc>
          <w:tcPr>
            <w:tcW w:w="142" w:type="dxa"/>
            <w:gridSpan w:val="2"/>
            <w:tcBorders>
              <w:top w:val="nil"/>
              <w:bottom w:val="nil"/>
            </w:tcBorders>
            <w:vAlign w:val="bottom"/>
          </w:tcPr>
          <w:p w14:paraId="7A681557" w14:textId="77777777" w:rsidR="00026AF5" w:rsidRPr="006A7BA1" w:rsidRDefault="00026AF5" w:rsidP="00026AF5">
            <w:pPr>
              <w:jc w:val="right"/>
              <w:rPr>
                <w:b/>
                <w:bCs/>
                <w:sz w:val="13"/>
                <w:szCs w:val="13"/>
              </w:rPr>
            </w:pPr>
          </w:p>
        </w:tc>
        <w:tc>
          <w:tcPr>
            <w:tcW w:w="850" w:type="dxa"/>
            <w:gridSpan w:val="3"/>
            <w:tcBorders>
              <w:top w:val="single" w:sz="4" w:space="0" w:color="auto"/>
              <w:bottom w:val="single" w:sz="4" w:space="0" w:color="auto"/>
            </w:tcBorders>
            <w:tcMar>
              <w:right w:w="74" w:type="dxa"/>
            </w:tcMar>
            <w:vAlign w:val="bottom"/>
          </w:tcPr>
          <w:p w14:paraId="0607A9FD" w14:textId="77777777" w:rsidR="00026AF5" w:rsidRPr="006A7BA1" w:rsidRDefault="00026AF5" w:rsidP="00026AF5">
            <w:pPr>
              <w:jc w:val="right"/>
              <w:rPr>
                <w:b/>
                <w:bCs/>
                <w:sz w:val="13"/>
                <w:szCs w:val="13"/>
              </w:rPr>
            </w:pPr>
            <w:r>
              <w:rPr>
                <w:bCs/>
                <w:sz w:val="12"/>
                <w:szCs w:val="12"/>
              </w:rPr>
              <w:t>19,792,339</w:t>
            </w:r>
          </w:p>
        </w:tc>
      </w:tr>
      <w:tr w:rsidR="00026AF5" w:rsidRPr="006A7BA1" w14:paraId="4646551C" w14:textId="77777777" w:rsidTr="00F96152">
        <w:trPr>
          <w:trHeight w:val="20"/>
        </w:trPr>
        <w:tc>
          <w:tcPr>
            <w:tcW w:w="2999" w:type="dxa"/>
            <w:gridSpan w:val="2"/>
            <w:vAlign w:val="bottom"/>
          </w:tcPr>
          <w:p w14:paraId="795EEF9A" w14:textId="77777777" w:rsidR="00026AF5" w:rsidRPr="006A7BA1" w:rsidRDefault="00026AF5" w:rsidP="00026AF5">
            <w:pPr>
              <w:rPr>
                <w:sz w:val="13"/>
                <w:szCs w:val="13"/>
              </w:rPr>
            </w:pPr>
            <w:r>
              <w:rPr>
                <w:sz w:val="13"/>
                <w:szCs w:val="13"/>
                <w:lang w:val="en-GB"/>
              </w:rPr>
              <w:t>Restatement</w:t>
            </w:r>
            <w:r w:rsidRPr="006A7BA1">
              <w:rPr>
                <w:sz w:val="13"/>
                <w:szCs w:val="13"/>
                <w:lang w:val="en-GB"/>
              </w:rPr>
              <w:t xml:space="preserve"> </w:t>
            </w:r>
            <w:r>
              <w:rPr>
                <w:sz w:val="13"/>
                <w:szCs w:val="13"/>
                <w:lang w:val="en-GB"/>
              </w:rPr>
              <w:t>of</w:t>
            </w:r>
            <w:r w:rsidRPr="006A7BA1">
              <w:rPr>
                <w:sz w:val="13"/>
                <w:szCs w:val="13"/>
                <w:lang w:val="en-GB"/>
              </w:rPr>
              <w:t xml:space="preserve"> </w:t>
            </w:r>
            <w:r>
              <w:rPr>
                <w:sz w:val="13"/>
                <w:szCs w:val="13"/>
              </w:rPr>
              <w:t xml:space="preserve">opening </w:t>
            </w:r>
            <w:r w:rsidRPr="006A7BA1">
              <w:rPr>
                <w:sz w:val="13"/>
                <w:szCs w:val="13"/>
              </w:rPr>
              <w:t>balance</w:t>
            </w:r>
          </w:p>
        </w:tc>
        <w:tc>
          <w:tcPr>
            <w:tcW w:w="666" w:type="dxa"/>
            <w:tcBorders>
              <w:top w:val="nil"/>
              <w:bottom w:val="single" w:sz="4" w:space="0" w:color="auto"/>
            </w:tcBorders>
            <w:tcMar>
              <w:right w:w="74" w:type="dxa"/>
            </w:tcMar>
            <w:vAlign w:val="bottom"/>
          </w:tcPr>
          <w:p w14:paraId="4A1AD790" w14:textId="77777777" w:rsidR="00026AF5" w:rsidRPr="006A7BA1" w:rsidRDefault="00026AF5" w:rsidP="00026AF5">
            <w:pPr>
              <w:jc w:val="right"/>
              <w:rPr>
                <w:b/>
                <w:bCs/>
                <w:sz w:val="13"/>
                <w:szCs w:val="13"/>
              </w:rPr>
            </w:pPr>
            <w:r>
              <w:rPr>
                <w:bCs/>
                <w:sz w:val="12"/>
                <w:szCs w:val="12"/>
              </w:rPr>
              <w:t>-</w:t>
            </w:r>
          </w:p>
        </w:tc>
        <w:tc>
          <w:tcPr>
            <w:tcW w:w="138" w:type="dxa"/>
            <w:tcBorders>
              <w:top w:val="nil"/>
              <w:bottom w:val="nil"/>
            </w:tcBorders>
            <w:tcMar>
              <w:right w:w="74" w:type="dxa"/>
            </w:tcMar>
            <w:vAlign w:val="bottom"/>
          </w:tcPr>
          <w:p w14:paraId="02CC8975" w14:textId="77777777" w:rsidR="00026AF5" w:rsidRPr="006A7BA1" w:rsidRDefault="00026AF5" w:rsidP="00026AF5">
            <w:pPr>
              <w:jc w:val="right"/>
              <w:rPr>
                <w:b/>
                <w:bCs/>
                <w:sz w:val="13"/>
                <w:szCs w:val="13"/>
              </w:rPr>
            </w:pPr>
          </w:p>
        </w:tc>
        <w:tc>
          <w:tcPr>
            <w:tcW w:w="424" w:type="dxa"/>
            <w:tcBorders>
              <w:top w:val="nil"/>
              <w:bottom w:val="single" w:sz="4" w:space="0" w:color="auto"/>
            </w:tcBorders>
            <w:tcMar>
              <w:right w:w="74" w:type="dxa"/>
            </w:tcMar>
            <w:vAlign w:val="bottom"/>
          </w:tcPr>
          <w:p w14:paraId="7BC1EE52" w14:textId="77777777" w:rsidR="00026AF5" w:rsidRPr="006A7BA1" w:rsidRDefault="00026AF5" w:rsidP="00026AF5">
            <w:pPr>
              <w:jc w:val="right"/>
              <w:rPr>
                <w:b/>
                <w:bCs/>
                <w:sz w:val="13"/>
                <w:szCs w:val="13"/>
              </w:rPr>
            </w:pPr>
            <w:r>
              <w:rPr>
                <w:bCs/>
                <w:sz w:val="12"/>
                <w:szCs w:val="12"/>
              </w:rPr>
              <w:t>-</w:t>
            </w:r>
          </w:p>
        </w:tc>
        <w:tc>
          <w:tcPr>
            <w:tcW w:w="141" w:type="dxa"/>
            <w:tcBorders>
              <w:top w:val="nil"/>
              <w:bottom w:val="nil"/>
            </w:tcBorders>
            <w:tcMar>
              <w:right w:w="74" w:type="dxa"/>
            </w:tcMar>
            <w:vAlign w:val="bottom"/>
          </w:tcPr>
          <w:p w14:paraId="59E0AF0F" w14:textId="77777777" w:rsidR="00026AF5" w:rsidRPr="006A7BA1" w:rsidRDefault="00026AF5" w:rsidP="00026AF5">
            <w:pPr>
              <w:jc w:val="right"/>
              <w:rPr>
                <w:b/>
                <w:bCs/>
                <w:sz w:val="13"/>
                <w:szCs w:val="13"/>
              </w:rPr>
            </w:pPr>
          </w:p>
        </w:tc>
        <w:tc>
          <w:tcPr>
            <w:tcW w:w="708" w:type="dxa"/>
            <w:tcBorders>
              <w:top w:val="nil"/>
              <w:bottom w:val="single" w:sz="4" w:space="0" w:color="auto"/>
            </w:tcBorders>
            <w:tcMar>
              <w:right w:w="74" w:type="dxa"/>
            </w:tcMar>
            <w:vAlign w:val="bottom"/>
          </w:tcPr>
          <w:p w14:paraId="1BA8B92E" w14:textId="77777777" w:rsidR="00026AF5" w:rsidRPr="006A7BA1" w:rsidRDefault="00026AF5" w:rsidP="00026AF5">
            <w:pPr>
              <w:jc w:val="right"/>
              <w:rPr>
                <w:b/>
                <w:bCs/>
                <w:sz w:val="13"/>
                <w:szCs w:val="13"/>
              </w:rPr>
            </w:pPr>
            <w:r>
              <w:rPr>
                <w:bCs/>
                <w:sz w:val="12"/>
                <w:szCs w:val="12"/>
              </w:rPr>
              <w:t>-</w:t>
            </w:r>
          </w:p>
        </w:tc>
        <w:tc>
          <w:tcPr>
            <w:tcW w:w="142" w:type="dxa"/>
            <w:tcBorders>
              <w:top w:val="nil"/>
              <w:bottom w:val="nil"/>
            </w:tcBorders>
            <w:tcMar>
              <w:right w:w="74" w:type="dxa"/>
            </w:tcMar>
            <w:vAlign w:val="bottom"/>
          </w:tcPr>
          <w:p w14:paraId="32D4CE50" w14:textId="77777777" w:rsidR="00026AF5" w:rsidRPr="006A7BA1" w:rsidRDefault="00026AF5" w:rsidP="00026AF5">
            <w:pPr>
              <w:jc w:val="right"/>
              <w:rPr>
                <w:b/>
                <w:bCs/>
                <w:sz w:val="13"/>
                <w:szCs w:val="13"/>
              </w:rPr>
            </w:pPr>
          </w:p>
        </w:tc>
        <w:tc>
          <w:tcPr>
            <w:tcW w:w="425" w:type="dxa"/>
            <w:tcBorders>
              <w:top w:val="nil"/>
              <w:bottom w:val="single" w:sz="4" w:space="0" w:color="auto"/>
            </w:tcBorders>
            <w:tcMar>
              <w:right w:w="74" w:type="dxa"/>
            </w:tcMar>
            <w:vAlign w:val="bottom"/>
          </w:tcPr>
          <w:p w14:paraId="28FB9A2C" w14:textId="77777777" w:rsidR="00026AF5" w:rsidRPr="006A7BA1" w:rsidRDefault="00026AF5" w:rsidP="00026AF5">
            <w:pPr>
              <w:jc w:val="right"/>
              <w:rPr>
                <w:b/>
                <w:bCs/>
                <w:sz w:val="13"/>
                <w:szCs w:val="13"/>
              </w:rPr>
            </w:pPr>
            <w:r>
              <w:rPr>
                <w:bCs/>
                <w:sz w:val="12"/>
                <w:szCs w:val="12"/>
              </w:rPr>
              <w:t>-</w:t>
            </w:r>
          </w:p>
        </w:tc>
        <w:tc>
          <w:tcPr>
            <w:tcW w:w="142" w:type="dxa"/>
            <w:tcBorders>
              <w:top w:val="nil"/>
              <w:bottom w:val="nil"/>
            </w:tcBorders>
            <w:tcMar>
              <w:right w:w="74" w:type="dxa"/>
            </w:tcMar>
            <w:vAlign w:val="bottom"/>
          </w:tcPr>
          <w:p w14:paraId="57564BEC" w14:textId="77777777" w:rsidR="00026AF5" w:rsidRPr="006A7BA1" w:rsidRDefault="00026AF5" w:rsidP="00026AF5">
            <w:pPr>
              <w:jc w:val="right"/>
              <w:rPr>
                <w:b/>
                <w:bCs/>
                <w:sz w:val="13"/>
                <w:szCs w:val="13"/>
              </w:rPr>
            </w:pPr>
          </w:p>
        </w:tc>
        <w:tc>
          <w:tcPr>
            <w:tcW w:w="850" w:type="dxa"/>
            <w:tcBorders>
              <w:top w:val="nil"/>
              <w:bottom w:val="single" w:sz="4" w:space="0" w:color="auto"/>
            </w:tcBorders>
            <w:tcMar>
              <w:right w:w="74" w:type="dxa"/>
            </w:tcMar>
            <w:vAlign w:val="bottom"/>
          </w:tcPr>
          <w:p w14:paraId="24AB7095" w14:textId="77777777" w:rsidR="00026AF5" w:rsidRPr="006A7BA1" w:rsidRDefault="00026AF5" w:rsidP="00026AF5">
            <w:pPr>
              <w:jc w:val="right"/>
              <w:rPr>
                <w:b/>
                <w:bCs/>
                <w:sz w:val="13"/>
                <w:szCs w:val="13"/>
              </w:rPr>
            </w:pPr>
            <w:r>
              <w:rPr>
                <w:bCs/>
                <w:sz w:val="12"/>
                <w:szCs w:val="12"/>
              </w:rPr>
              <w:t>-</w:t>
            </w:r>
          </w:p>
        </w:tc>
        <w:tc>
          <w:tcPr>
            <w:tcW w:w="141" w:type="dxa"/>
            <w:tcBorders>
              <w:top w:val="nil"/>
              <w:bottom w:val="nil"/>
            </w:tcBorders>
            <w:tcMar>
              <w:right w:w="74" w:type="dxa"/>
            </w:tcMar>
            <w:vAlign w:val="bottom"/>
          </w:tcPr>
          <w:p w14:paraId="600AC16B" w14:textId="77777777" w:rsidR="00026AF5" w:rsidRPr="006A7BA1" w:rsidRDefault="00026AF5" w:rsidP="00026AF5">
            <w:pPr>
              <w:jc w:val="right"/>
              <w:rPr>
                <w:b/>
                <w:bCs/>
                <w:sz w:val="13"/>
                <w:szCs w:val="13"/>
              </w:rPr>
            </w:pPr>
          </w:p>
        </w:tc>
        <w:tc>
          <w:tcPr>
            <w:tcW w:w="850" w:type="dxa"/>
            <w:tcBorders>
              <w:top w:val="nil"/>
              <w:bottom w:val="single" w:sz="4" w:space="0" w:color="auto"/>
            </w:tcBorders>
            <w:tcMar>
              <w:right w:w="74" w:type="dxa"/>
            </w:tcMar>
            <w:vAlign w:val="bottom"/>
          </w:tcPr>
          <w:p w14:paraId="17AB160B" w14:textId="77777777" w:rsidR="00026AF5" w:rsidRPr="006A7BA1" w:rsidRDefault="00026AF5" w:rsidP="00026AF5">
            <w:pPr>
              <w:jc w:val="right"/>
              <w:rPr>
                <w:b/>
                <w:bCs/>
                <w:sz w:val="13"/>
                <w:szCs w:val="13"/>
              </w:rPr>
            </w:pPr>
            <w:r>
              <w:rPr>
                <w:bCs/>
                <w:sz w:val="12"/>
                <w:szCs w:val="12"/>
              </w:rPr>
              <w:t>-</w:t>
            </w:r>
          </w:p>
        </w:tc>
        <w:tc>
          <w:tcPr>
            <w:tcW w:w="142" w:type="dxa"/>
            <w:tcBorders>
              <w:top w:val="nil"/>
              <w:bottom w:val="nil"/>
            </w:tcBorders>
            <w:tcMar>
              <w:right w:w="74" w:type="dxa"/>
            </w:tcMar>
            <w:vAlign w:val="bottom"/>
          </w:tcPr>
          <w:p w14:paraId="19795441" w14:textId="77777777" w:rsidR="00026AF5" w:rsidRPr="006A7BA1" w:rsidRDefault="00026AF5" w:rsidP="00026AF5">
            <w:pPr>
              <w:jc w:val="right"/>
              <w:rPr>
                <w:b/>
                <w:bCs/>
                <w:sz w:val="13"/>
                <w:szCs w:val="13"/>
              </w:rPr>
            </w:pPr>
          </w:p>
        </w:tc>
        <w:tc>
          <w:tcPr>
            <w:tcW w:w="708" w:type="dxa"/>
            <w:tcBorders>
              <w:top w:val="nil"/>
              <w:bottom w:val="single" w:sz="4" w:space="0" w:color="auto"/>
            </w:tcBorders>
            <w:tcMar>
              <w:right w:w="74" w:type="dxa"/>
            </w:tcMar>
            <w:vAlign w:val="bottom"/>
          </w:tcPr>
          <w:p w14:paraId="5EA1F430" w14:textId="77777777" w:rsidR="00026AF5" w:rsidRPr="005E1DE4" w:rsidRDefault="00026AF5" w:rsidP="00026AF5">
            <w:pPr>
              <w:jc w:val="right"/>
              <w:rPr>
                <w:bCs/>
                <w:sz w:val="13"/>
                <w:szCs w:val="13"/>
              </w:rPr>
            </w:pPr>
            <w:r>
              <w:rPr>
                <w:bCs/>
                <w:sz w:val="12"/>
                <w:szCs w:val="12"/>
              </w:rPr>
              <w:t>-</w:t>
            </w:r>
          </w:p>
        </w:tc>
        <w:tc>
          <w:tcPr>
            <w:tcW w:w="142" w:type="dxa"/>
            <w:tcBorders>
              <w:top w:val="nil"/>
              <w:bottom w:val="nil"/>
            </w:tcBorders>
            <w:tcMar>
              <w:right w:w="74" w:type="dxa"/>
            </w:tcMar>
            <w:vAlign w:val="bottom"/>
          </w:tcPr>
          <w:p w14:paraId="0621C695" w14:textId="77777777" w:rsidR="00026AF5" w:rsidRPr="005E1DE4" w:rsidRDefault="00026AF5" w:rsidP="00026AF5">
            <w:pPr>
              <w:jc w:val="right"/>
              <w:rPr>
                <w:bCs/>
                <w:sz w:val="13"/>
                <w:szCs w:val="13"/>
              </w:rPr>
            </w:pPr>
          </w:p>
        </w:tc>
        <w:tc>
          <w:tcPr>
            <w:tcW w:w="709" w:type="dxa"/>
            <w:tcBorders>
              <w:top w:val="nil"/>
              <w:bottom w:val="single" w:sz="4" w:space="0" w:color="auto"/>
            </w:tcBorders>
            <w:tcMar>
              <w:right w:w="74" w:type="dxa"/>
            </w:tcMar>
            <w:vAlign w:val="bottom"/>
          </w:tcPr>
          <w:p w14:paraId="58CC003E" w14:textId="77777777" w:rsidR="00026AF5" w:rsidRPr="005E1DE4" w:rsidRDefault="00026AF5" w:rsidP="00026AF5">
            <w:pPr>
              <w:jc w:val="right"/>
              <w:rPr>
                <w:bCs/>
                <w:sz w:val="13"/>
                <w:szCs w:val="13"/>
              </w:rPr>
            </w:pPr>
            <w:r>
              <w:rPr>
                <w:bCs/>
                <w:sz w:val="12"/>
                <w:szCs w:val="12"/>
              </w:rPr>
              <w:t>-</w:t>
            </w:r>
          </w:p>
        </w:tc>
        <w:tc>
          <w:tcPr>
            <w:tcW w:w="146" w:type="dxa"/>
            <w:tcBorders>
              <w:top w:val="nil"/>
              <w:bottom w:val="nil"/>
            </w:tcBorders>
            <w:tcMar>
              <w:right w:w="74" w:type="dxa"/>
            </w:tcMar>
            <w:vAlign w:val="bottom"/>
          </w:tcPr>
          <w:p w14:paraId="25323A9E" w14:textId="77777777" w:rsidR="00026AF5" w:rsidRPr="006A7BA1" w:rsidRDefault="00026AF5" w:rsidP="00026AF5">
            <w:pPr>
              <w:jc w:val="right"/>
              <w:rPr>
                <w:b/>
                <w:bCs/>
                <w:sz w:val="13"/>
                <w:szCs w:val="13"/>
              </w:rPr>
            </w:pPr>
          </w:p>
        </w:tc>
        <w:tc>
          <w:tcPr>
            <w:tcW w:w="733" w:type="dxa"/>
            <w:tcBorders>
              <w:top w:val="nil"/>
              <w:bottom w:val="single" w:sz="4" w:space="0" w:color="auto"/>
            </w:tcBorders>
            <w:tcMar>
              <w:right w:w="74" w:type="dxa"/>
            </w:tcMar>
            <w:vAlign w:val="bottom"/>
          </w:tcPr>
          <w:p w14:paraId="12FF8F0D" w14:textId="77777777" w:rsidR="00026AF5" w:rsidRPr="006A7BA1" w:rsidRDefault="00026AF5" w:rsidP="00026AF5">
            <w:pPr>
              <w:jc w:val="right"/>
              <w:rPr>
                <w:b/>
                <w:bCs/>
                <w:sz w:val="13"/>
                <w:szCs w:val="13"/>
              </w:rPr>
            </w:pPr>
            <w:r>
              <w:rPr>
                <w:bCs/>
                <w:sz w:val="12"/>
                <w:szCs w:val="12"/>
              </w:rPr>
              <w:t>-</w:t>
            </w:r>
          </w:p>
        </w:tc>
        <w:tc>
          <w:tcPr>
            <w:tcW w:w="141" w:type="dxa"/>
            <w:tcBorders>
              <w:top w:val="nil"/>
              <w:bottom w:val="nil"/>
            </w:tcBorders>
            <w:tcMar>
              <w:right w:w="74" w:type="dxa"/>
            </w:tcMar>
            <w:vAlign w:val="bottom"/>
          </w:tcPr>
          <w:p w14:paraId="711F9C6B" w14:textId="77777777" w:rsidR="00026AF5" w:rsidRPr="006A7BA1" w:rsidRDefault="00026AF5" w:rsidP="00026AF5">
            <w:pPr>
              <w:jc w:val="right"/>
              <w:rPr>
                <w:b/>
                <w:bCs/>
                <w:sz w:val="13"/>
                <w:szCs w:val="13"/>
              </w:rPr>
            </w:pPr>
          </w:p>
        </w:tc>
        <w:tc>
          <w:tcPr>
            <w:tcW w:w="600" w:type="dxa"/>
            <w:tcBorders>
              <w:top w:val="nil"/>
              <w:bottom w:val="single" w:sz="4" w:space="0" w:color="auto"/>
            </w:tcBorders>
            <w:tcMar>
              <w:right w:w="74" w:type="dxa"/>
            </w:tcMar>
            <w:vAlign w:val="bottom"/>
          </w:tcPr>
          <w:p w14:paraId="64C0A5A3" w14:textId="77777777" w:rsidR="00026AF5" w:rsidRPr="006A7BA1" w:rsidRDefault="00026AF5" w:rsidP="00026AF5">
            <w:pPr>
              <w:jc w:val="right"/>
              <w:rPr>
                <w:b/>
                <w:bCs/>
                <w:sz w:val="13"/>
                <w:szCs w:val="13"/>
              </w:rPr>
            </w:pPr>
            <w:r>
              <w:rPr>
                <w:bCs/>
                <w:sz w:val="12"/>
                <w:szCs w:val="12"/>
              </w:rPr>
              <w:t>-</w:t>
            </w:r>
          </w:p>
        </w:tc>
        <w:tc>
          <w:tcPr>
            <w:tcW w:w="266" w:type="dxa"/>
            <w:gridSpan w:val="3"/>
            <w:tcBorders>
              <w:top w:val="nil"/>
              <w:bottom w:val="single" w:sz="4" w:space="0" w:color="auto"/>
            </w:tcBorders>
            <w:tcMar>
              <w:right w:w="74" w:type="dxa"/>
            </w:tcMar>
            <w:vAlign w:val="bottom"/>
          </w:tcPr>
          <w:p w14:paraId="4D9F464A" w14:textId="77777777" w:rsidR="00026AF5" w:rsidRPr="006A7BA1" w:rsidRDefault="00026AF5" w:rsidP="00026AF5">
            <w:pPr>
              <w:jc w:val="right"/>
              <w:rPr>
                <w:b/>
                <w:bCs/>
                <w:sz w:val="13"/>
                <w:szCs w:val="13"/>
              </w:rPr>
            </w:pPr>
          </w:p>
        </w:tc>
        <w:tc>
          <w:tcPr>
            <w:tcW w:w="567" w:type="dxa"/>
            <w:gridSpan w:val="2"/>
            <w:tcBorders>
              <w:top w:val="nil"/>
              <w:bottom w:val="single" w:sz="4" w:space="0" w:color="auto"/>
            </w:tcBorders>
            <w:tcMar>
              <w:right w:w="74" w:type="dxa"/>
            </w:tcMar>
            <w:vAlign w:val="bottom"/>
          </w:tcPr>
          <w:p w14:paraId="72586A2F" w14:textId="77777777" w:rsidR="00026AF5" w:rsidRPr="006A7BA1" w:rsidRDefault="00026AF5" w:rsidP="00026AF5">
            <w:pPr>
              <w:jc w:val="right"/>
              <w:rPr>
                <w:b/>
                <w:bCs/>
                <w:sz w:val="13"/>
                <w:szCs w:val="13"/>
              </w:rPr>
            </w:pPr>
            <w:r>
              <w:rPr>
                <w:bCs/>
                <w:sz w:val="12"/>
                <w:szCs w:val="12"/>
              </w:rPr>
              <w:t>-</w:t>
            </w:r>
          </w:p>
        </w:tc>
        <w:tc>
          <w:tcPr>
            <w:tcW w:w="147" w:type="dxa"/>
            <w:tcBorders>
              <w:top w:val="nil"/>
              <w:bottom w:val="single" w:sz="4" w:space="0" w:color="auto"/>
            </w:tcBorders>
            <w:tcMar>
              <w:right w:w="74" w:type="dxa"/>
            </w:tcMar>
            <w:vAlign w:val="bottom"/>
          </w:tcPr>
          <w:p w14:paraId="44EE7D18" w14:textId="77777777" w:rsidR="00026AF5" w:rsidRPr="006A7BA1" w:rsidRDefault="00026AF5" w:rsidP="00026AF5">
            <w:pPr>
              <w:jc w:val="right"/>
              <w:rPr>
                <w:b/>
                <w:bCs/>
                <w:sz w:val="13"/>
                <w:szCs w:val="13"/>
              </w:rPr>
            </w:pPr>
          </w:p>
        </w:tc>
        <w:tc>
          <w:tcPr>
            <w:tcW w:w="425" w:type="dxa"/>
            <w:tcBorders>
              <w:top w:val="nil"/>
              <w:bottom w:val="single" w:sz="4" w:space="0" w:color="auto"/>
            </w:tcBorders>
            <w:tcMar>
              <w:right w:w="74" w:type="dxa"/>
            </w:tcMar>
            <w:vAlign w:val="bottom"/>
          </w:tcPr>
          <w:p w14:paraId="0C41CA7A" w14:textId="77777777" w:rsidR="00026AF5" w:rsidRPr="006A7BA1" w:rsidRDefault="00026AF5" w:rsidP="00026AF5">
            <w:pPr>
              <w:jc w:val="right"/>
              <w:rPr>
                <w:b/>
                <w:bCs/>
                <w:sz w:val="13"/>
                <w:szCs w:val="13"/>
              </w:rPr>
            </w:pPr>
            <w:r>
              <w:rPr>
                <w:bCs/>
                <w:sz w:val="12"/>
                <w:szCs w:val="12"/>
              </w:rPr>
              <w:t>-</w:t>
            </w:r>
          </w:p>
        </w:tc>
        <w:tc>
          <w:tcPr>
            <w:tcW w:w="283" w:type="dxa"/>
            <w:gridSpan w:val="2"/>
            <w:tcBorders>
              <w:top w:val="nil"/>
              <w:bottom w:val="single" w:sz="4" w:space="0" w:color="auto"/>
            </w:tcBorders>
            <w:tcMar>
              <w:right w:w="74" w:type="dxa"/>
            </w:tcMar>
            <w:vAlign w:val="bottom"/>
          </w:tcPr>
          <w:p w14:paraId="53016C1B" w14:textId="77777777" w:rsidR="00026AF5" w:rsidRPr="006A7BA1" w:rsidRDefault="00026AF5" w:rsidP="00026AF5">
            <w:pPr>
              <w:jc w:val="right"/>
              <w:rPr>
                <w:b/>
                <w:bCs/>
                <w:sz w:val="13"/>
                <w:szCs w:val="13"/>
              </w:rPr>
            </w:pPr>
          </w:p>
        </w:tc>
        <w:tc>
          <w:tcPr>
            <w:tcW w:w="851" w:type="dxa"/>
            <w:tcBorders>
              <w:top w:val="nil"/>
              <w:bottom w:val="single" w:sz="4" w:space="0" w:color="auto"/>
            </w:tcBorders>
            <w:tcMar>
              <w:right w:w="74" w:type="dxa"/>
            </w:tcMar>
            <w:vAlign w:val="bottom"/>
          </w:tcPr>
          <w:p w14:paraId="789D3414" w14:textId="77777777" w:rsidR="00026AF5" w:rsidRPr="006A7BA1" w:rsidRDefault="00026AF5" w:rsidP="00026AF5">
            <w:pPr>
              <w:jc w:val="right"/>
              <w:rPr>
                <w:b/>
                <w:bCs/>
                <w:sz w:val="13"/>
                <w:szCs w:val="13"/>
              </w:rPr>
            </w:pPr>
            <w:r>
              <w:rPr>
                <w:bCs/>
                <w:sz w:val="12"/>
                <w:szCs w:val="12"/>
              </w:rPr>
              <w:t>-</w:t>
            </w:r>
          </w:p>
        </w:tc>
        <w:tc>
          <w:tcPr>
            <w:tcW w:w="147" w:type="dxa"/>
            <w:tcBorders>
              <w:top w:val="nil"/>
              <w:bottom w:val="nil"/>
            </w:tcBorders>
            <w:tcMar>
              <w:right w:w="74" w:type="dxa"/>
            </w:tcMar>
            <w:vAlign w:val="bottom"/>
          </w:tcPr>
          <w:p w14:paraId="41E3CF2A" w14:textId="77777777" w:rsidR="00026AF5" w:rsidRPr="006A7BA1" w:rsidRDefault="00026AF5" w:rsidP="00026AF5">
            <w:pPr>
              <w:jc w:val="right"/>
              <w:rPr>
                <w:b/>
                <w:bCs/>
                <w:sz w:val="13"/>
                <w:szCs w:val="13"/>
              </w:rPr>
            </w:pPr>
          </w:p>
        </w:tc>
        <w:tc>
          <w:tcPr>
            <w:tcW w:w="850" w:type="dxa"/>
            <w:gridSpan w:val="2"/>
            <w:tcBorders>
              <w:top w:val="nil"/>
              <w:bottom w:val="single" w:sz="4" w:space="0" w:color="auto"/>
            </w:tcBorders>
            <w:tcMar>
              <w:right w:w="74" w:type="dxa"/>
            </w:tcMar>
            <w:vAlign w:val="bottom"/>
          </w:tcPr>
          <w:p w14:paraId="5B8F4750" w14:textId="77777777" w:rsidR="00026AF5" w:rsidRPr="006A7BA1" w:rsidRDefault="00026AF5" w:rsidP="00026AF5">
            <w:pPr>
              <w:jc w:val="right"/>
              <w:rPr>
                <w:b/>
                <w:bCs/>
                <w:sz w:val="13"/>
                <w:szCs w:val="13"/>
              </w:rPr>
            </w:pPr>
            <w:r>
              <w:rPr>
                <w:bCs/>
                <w:sz w:val="12"/>
                <w:szCs w:val="12"/>
              </w:rPr>
              <w:t>-</w:t>
            </w:r>
          </w:p>
        </w:tc>
        <w:tc>
          <w:tcPr>
            <w:tcW w:w="142" w:type="dxa"/>
            <w:tcBorders>
              <w:top w:val="nil"/>
              <w:bottom w:val="nil"/>
            </w:tcBorders>
            <w:vAlign w:val="bottom"/>
          </w:tcPr>
          <w:p w14:paraId="22AFA5BA" w14:textId="77777777" w:rsidR="00026AF5" w:rsidRPr="006A7BA1" w:rsidRDefault="00026AF5" w:rsidP="00026AF5">
            <w:pPr>
              <w:jc w:val="right"/>
              <w:rPr>
                <w:b/>
                <w:bCs/>
                <w:sz w:val="13"/>
                <w:szCs w:val="13"/>
              </w:rPr>
            </w:pPr>
          </w:p>
        </w:tc>
        <w:tc>
          <w:tcPr>
            <w:tcW w:w="567" w:type="dxa"/>
            <w:tcBorders>
              <w:top w:val="nil"/>
              <w:bottom w:val="single" w:sz="4" w:space="0" w:color="auto"/>
            </w:tcBorders>
            <w:tcMar>
              <w:right w:w="74" w:type="dxa"/>
            </w:tcMar>
            <w:vAlign w:val="bottom"/>
          </w:tcPr>
          <w:p w14:paraId="477585FE" w14:textId="77777777" w:rsidR="00026AF5" w:rsidRPr="006A7BA1" w:rsidRDefault="00026AF5" w:rsidP="00026AF5">
            <w:pPr>
              <w:jc w:val="right"/>
              <w:rPr>
                <w:b/>
                <w:bCs/>
                <w:sz w:val="13"/>
                <w:szCs w:val="13"/>
              </w:rPr>
            </w:pPr>
            <w:r>
              <w:rPr>
                <w:bCs/>
                <w:sz w:val="12"/>
                <w:szCs w:val="12"/>
              </w:rPr>
              <w:t>-</w:t>
            </w:r>
          </w:p>
        </w:tc>
        <w:tc>
          <w:tcPr>
            <w:tcW w:w="142" w:type="dxa"/>
            <w:gridSpan w:val="2"/>
            <w:tcBorders>
              <w:top w:val="nil"/>
              <w:bottom w:val="nil"/>
            </w:tcBorders>
            <w:vAlign w:val="bottom"/>
          </w:tcPr>
          <w:p w14:paraId="02A24EAC" w14:textId="77777777" w:rsidR="00026AF5" w:rsidRPr="006A7BA1" w:rsidRDefault="00026AF5" w:rsidP="00026AF5">
            <w:pPr>
              <w:jc w:val="right"/>
              <w:rPr>
                <w:b/>
                <w:bCs/>
                <w:sz w:val="13"/>
                <w:szCs w:val="13"/>
              </w:rPr>
            </w:pPr>
          </w:p>
        </w:tc>
        <w:tc>
          <w:tcPr>
            <w:tcW w:w="850" w:type="dxa"/>
            <w:gridSpan w:val="3"/>
            <w:tcBorders>
              <w:top w:val="nil"/>
              <w:bottom w:val="single" w:sz="4" w:space="0" w:color="auto"/>
            </w:tcBorders>
            <w:tcMar>
              <w:right w:w="74" w:type="dxa"/>
            </w:tcMar>
            <w:vAlign w:val="bottom"/>
          </w:tcPr>
          <w:p w14:paraId="27B0D774" w14:textId="77777777" w:rsidR="00026AF5" w:rsidRPr="006A7BA1" w:rsidRDefault="00026AF5" w:rsidP="00026AF5">
            <w:pPr>
              <w:jc w:val="right"/>
              <w:rPr>
                <w:b/>
                <w:bCs/>
                <w:sz w:val="13"/>
                <w:szCs w:val="13"/>
              </w:rPr>
            </w:pPr>
            <w:r>
              <w:rPr>
                <w:bCs/>
                <w:sz w:val="12"/>
                <w:szCs w:val="12"/>
              </w:rPr>
              <w:t>-</w:t>
            </w:r>
          </w:p>
        </w:tc>
      </w:tr>
      <w:tr w:rsidR="00026AF5" w:rsidRPr="006A7BA1" w14:paraId="27FC36BD" w14:textId="77777777" w:rsidTr="00F96152">
        <w:trPr>
          <w:trHeight w:val="20"/>
        </w:trPr>
        <w:tc>
          <w:tcPr>
            <w:tcW w:w="2999" w:type="dxa"/>
            <w:gridSpan w:val="2"/>
            <w:vAlign w:val="bottom"/>
          </w:tcPr>
          <w:p w14:paraId="133BE718" w14:textId="77777777" w:rsidR="00026AF5" w:rsidRPr="006A7BA1" w:rsidRDefault="00026AF5" w:rsidP="00026AF5">
            <w:pPr>
              <w:rPr>
                <w:sz w:val="13"/>
                <w:szCs w:val="13"/>
                <w:lang w:val="en-GB"/>
              </w:rPr>
            </w:pPr>
            <w:r>
              <w:rPr>
                <w:sz w:val="13"/>
                <w:szCs w:val="13"/>
                <w:lang w:val="en-GB"/>
              </w:rPr>
              <w:t xml:space="preserve">As </w:t>
            </w:r>
            <w:proofErr w:type="gramStart"/>
            <w:r>
              <w:rPr>
                <w:sz w:val="13"/>
                <w:szCs w:val="13"/>
                <w:lang w:val="en-GB"/>
              </w:rPr>
              <w:t>at</w:t>
            </w:r>
            <w:proofErr w:type="gramEnd"/>
            <w:r>
              <w:rPr>
                <w:sz w:val="13"/>
                <w:szCs w:val="13"/>
                <w:lang w:val="en-GB"/>
              </w:rPr>
              <w:t xml:space="preserve"> January 1, 2022</w:t>
            </w:r>
            <w:r w:rsidRPr="006A7BA1">
              <w:rPr>
                <w:sz w:val="13"/>
                <w:szCs w:val="13"/>
                <w:lang w:val="en-GB"/>
              </w:rPr>
              <w:t xml:space="preserve"> </w:t>
            </w:r>
            <w:r>
              <w:rPr>
                <w:sz w:val="13"/>
                <w:szCs w:val="13"/>
                <w:lang w:val="en-GB"/>
              </w:rPr>
              <w:t>Restated</w:t>
            </w:r>
          </w:p>
        </w:tc>
        <w:tc>
          <w:tcPr>
            <w:tcW w:w="666" w:type="dxa"/>
            <w:tcBorders>
              <w:top w:val="nil"/>
              <w:bottom w:val="single" w:sz="4" w:space="0" w:color="auto"/>
            </w:tcBorders>
            <w:tcMar>
              <w:right w:w="74" w:type="dxa"/>
            </w:tcMar>
            <w:vAlign w:val="bottom"/>
          </w:tcPr>
          <w:p w14:paraId="7C1D47FA" w14:textId="77777777" w:rsidR="00026AF5" w:rsidRPr="006A7BA1" w:rsidRDefault="00026AF5" w:rsidP="00026AF5">
            <w:pPr>
              <w:jc w:val="right"/>
              <w:rPr>
                <w:b/>
                <w:bCs/>
                <w:sz w:val="13"/>
                <w:szCs w:val="13"/>
              </w:rPr>
            </w:pPr>
            <w:r w:rsidRPr="00734801">
              <w:rPr>
                <w:b/>
                <w:bCs/>
                <w:sz w:val="12"/>
                <w:szCs w:val="12"/>
              </w:rPr>
              <w:t>3</w:t>
            </w:r>
            <w:r>
              <w:rPr>
                <w:b/>
                <w:bCs/>
                <w:sz w:val="12"/>
                <w:szCs w:val="12"/>
              </w:rPr>
              <w:t>,</w:t>
            </w:r>
            <w:r w:rsidRPr="00734801">
              <w:rPr>
                <w:b/>
                <w:bCs/>
                <w:sz w:val="12"/>
                <w:szCs w:val="12"/>
              </w:rPr>
              <w:t>511</w:t>
            </w:r>
            <w:r>
              <w:rPr>
                <w:b/>
                <w:bCs/>
                <w:sz w:val="12"/>
                <w:szCs w:val="12"/>
              </w:rPr>
              <w:t>,</w:t>
            </w:r>
            <w:r w:rsidRPr="00734801">
              <w:rPr>
                <w:b/>
                <w:bCs/>
                <w:sz w:val="12"/>
                <w:szCs w:val="12"/>
              </w:rPr>
              <w:t>242</w:t>
            </w:r>
          </w:p>
        </w:tc>
        <w:tc>
          <w:tcPr>
            <w:tcW w:w="138" w:type="dxa"/>
            <w:tcBorders>
              <w:top w:val="nil"/>
              <w:bottom w:val="nil"/>
            </w:tcBorders>
            <w:tcMar>
              <w:right w:w="74" w:type="dxa"/>
            </w:tcMar>
            <w:vAlign w:val="bottom"/>
          </w:tcPr>
          <w:p w14:paraId="0A5F2DDF" w14:textId="77777777" w:rsidR="00026AF5" w:rsidRPr="006A7BA1" w:rsidRDefault="00026AF5" w:rsidP="00026AF5">
            <w:pPr>
              <w:jc w:val="right"/>
              <w:rPr>
                <w:b/>
                <w:bCs/>
                <w:sz w:val="13"/>
                <w:szCs w:val="13"/>
              </w:rPr>
            </w:pPr>
          </w:p>
        </w:tc>
        <w:tc>
          <w:tcPr>
            <w:tcW w:w="424" w:type="dxa"/>
            <w:tcBorders>
              <w:top w:val="nil"/>
              <w:bottom w:val="single" w:sz="4" w:space="0" w:color="auto"/>
            </w:tcBorders>
            <w:tcMar>
              <w:right w:w="74" w:type="dxa"/>
            </w:tcMar>
            <w:vAlign w:val="bottom"/>
          </w:tcPr>
          <w:p w14:paraId="006F74CB" w14:textId="77777777" w:rsidR="00026AF5" w:rsidRPr="005E1DE4" w:rsidRDefault="00026AF5" w:rsidP="00026AF5">
            <w:pPr>
              <w:jc w:val="right"/>
              <w:rPr>
                <w:bCs/>
                <w:sz w:val="13"/>
                <w:szCs w:val="13"/>
              </w:rPr>
            </w:pPr>
            <w:r>
              <w:rPr>
                <w:b/>
                <w:bCs/>
                <w:sz w:val="12"/>
                <w:szCs w:val="12"/>
              </w:rPr>
              <w:t>-</w:t>
            </w:r>
          </w:p>
        </w:tc>
        <w:tc>
          <w:tcPr>
            <w:tcW w:w="141" w:type="dxa"/>
            <w:tcBorders>
              <w:top w:val="nil"/>
              <w:bottom w:val="nil"/>
            </w:tcBorders>
            <w:tcMar>
              <w:right w:w="74" w:type="dxa"/>
            </w:tcMar>
            <w:vAlign w:val="bottom"/>
          </w:tcPr>
          <w:p w14:paraId="4EE04CBD" w14:textId="77777777" w:rsidR="00026AF5" w:rsidRPr="005E1DE4" w:rsidRDefault="00026AF5" w:rsidP="00026AF5">
            <w:pPr>
              <w:jc w:val="right"/>
              <w:rPr>
                <w:bCs/>
                <w:sz w:val="13"/>
                <w:szCs w:val="13"/>
              </w:rPr>
            </w:pPr>
          </w:p>
        </w:tc>
        <w:tc>
          <w:tcPr>
            <w:tcW w:w="708" w:type="dxa"/>
            <w:tcBorders>
              <w:top w:val="nil"/>
              <w:bottom w:val="single" w:sz="4" w:space="0" w:color="auto"/>
            </w:tcBorders>
            <w:tcMar>
              <w:right w:w="74" w:type="dxa"/>
            </w:tcMar>
            <w:vAlign w:val="bottom"/>
          </w:tcPr>
          <w:p w14:paraId="0DECC2F6" w14:textId="77777777" w:rsidR="00026AF5" w:rsidRPr="005E1DE4" w:rsidRDefault="00026AF5" w:rsidP="00026AF5">
            <w:pPr>
              <w:jc w:val="right"/>
              <w:rPr>
                <w:bCs/>
                <w:sz w:val="13"/>
                <w:szCs w:val="13"/>
              </w:rPr>
            </w:pPr>
            <w:r>
              <w:rPr>
                <w:b/>
                <w:bCs/>
                <w:sz w:val="12"/>
                <w:szCs w:val="12"/>
              </w:rPr>
              <w:t>-</w:t>
            </w:r>
          </w:p>
        </w:tc>
        <w:tc>
          <w:tcPr>
            <w:tcW w:w="142" w:type="dxa"/>
            <w:tcBorders>
              <w:top w:val="nil"/>
              <w:bottom w:val="nil"/>
            </w:tcBorders>
            <w:tcMar>
              <w:right w:w="74" w:type="dxa"/>
            </w:tcMar>
            <w:vAlign w:val="bottom"/>
          </w:tcPr>
          <w:p w14:paraId="4EFFFD35" w14:textId="77777777" w:rsidR="00026AF5" w:rsidRPr="005E1DE4" w:rsidRDefault="00026AF5" w:rsidP="00026AF5">
            <w:pPr>
              <w:jc w:val="right"/>
              <w:rPr>
                <w:bCs/>
                <w:sz w:val="13"/>
                <w:szCs w:val="13"/>
              </w:rPr>
            </w:pPr>
          </w:p>
        </w:tc>
        <w:tc>
          <w:tcPr>
            <w:tcW w:w="425" w:type="dxa"/>
            <w:tcBorders>
              <w:top w:val="nil"/>
              <w:bottom w:val="single" w:sz="4" w:space="0" w:color="auto"/>
            </w:tcBorders>
            <w:tcMar>
              <w:right w:w="74" w:type="dxa"/>
            </w:tcMar>
            <w:vAlign w:val="bottom"/>
          </w:tcPr>
          <w:p w14:paraId="4DA1A9AD" w14:textId="77777777" w:rsidR="00026AF5" w:rsidRPr="005E1DE4" w:rsidRDefault="00026AF5" w:rsidP="00026AF5">
            <w:pPr>
              <w:jc w:val="right"/>
              <w:rPr>
                <w:bCs/>
                <w:sz w:val="13"/>
                <w:szCs w:val="13"/>
              </w:rPr>
            </w:pPr>
            <w:r>
              <w:rPr>
                <w:b/>
                <w:bCs/>
                <w:sz w:val="12"/>
                <w:szCs w:val="12"/>
              </w:rPr>
              <w:t>-</w:t>
            </w:r>
          </w:p>
        </w:tc>
        <w:tc>
          <w:tcPr>
            <w:tcW w:w="142" w:type="dxa"/>
            <w:tcBorders>
              <w:top w:val="nil"/>
              <w:bottom w:val="nil"/>
            </w:tcBorders>
            <w:tcMar>
              <w:right w:w="74" w:type="dxa"/>
            </w:tcMar>
            <w:vAlign w:val="bottom"/>
          </w:tcPr>
          <w:p w14:paraId="4DF7405E" w14:textId="77777777" w:rsidR="00026AF5" w:rsidRPr="006A7BA1" w:rsidRDefault="00026AF5" w:rsidP="00026AF5">
            <w:pPr>
              <w:jc w:val="right"/>
              <w:rPr>
                <w:b/>
                <w:bCs/>
                <w:sz w:val="13"/>
                <w:szCs w:val="13"/>
              </w:rPr>
            </w:pPr>
          </w:p>
        </w:tc>
        <w:tc>
          <w:tcPr>
            <w:tcW w:w="850" w:type="dxa"/>
            <w:tcBorders>
              <w:top w:val="nil"/>
              <w:bottom w:val="single" w:sz="4" w:space="0" w:color="auto"/>
            </w:tcBorders>
            <w:tcMar>
              <w:right w:w="74" w:type="dxa"/>
            </w:tcMar>
            <w:vAlign w:val="bottom"/>
          </w:tcPr>
          <w:p w14:paraId="216D2CEB" w14:textId="77777777" w:rsidR="00026AF5" w:rsidRPr="006A7BA1" w:rsidRDefault="00026AF5" w:rsidP="00026AF5">
            <w:pPr>
              <w:jc w:val="right"/>
              <w:rPr>
                <w:b/>
                <w:bCs/>
                <w:sz w:val="13"/>
                <w:szCs w:val="13"/>
              </w:rPr>
            </w:pPr>
            <w:r>
              <w:rPr>
                <w:b/>
                <w:bCs/>
                <w:sz w:val="12"/>
                <w:szCs w:val="12"/>
              </w:rPr>
              <w:t>(16,657)</w:t>
            </w:r>
          </w:p>
        </w:tc>
        <w:tc>
          <w:tcPr>
            <w:tcW w:w="141" w:type="dxa"/>
            <w:tcBorders>
              <w:top w:val="nil"/>
              <w:bottom w:val="nil"/>
            </w:tcBorders>
            <w:tcMar>
              <w:right w:w="74" w:type="dxa"/>
            </w:tcMar>
            <w:vAlign w:val="bottom"/>
          </w:tcPr>
          <w:p w14:paraId="7460F3E2" w14:textId="77777777" w:rsidR="00026AF5" w:rsidRPr="006A7BA1" w:rsidRDefault="00026AF5" w:rsidP="00026AF5">
            <w:pPr>
              <w:jc w:val="right"/>
              <w:rPr>
                <w:b/>
                <w:bCs/>
                <w:sz w:val="13"/>
                <w:szCs w:val="13"/>
              </w:rPr>
            </w:pPr>
          </w:p>
        </w:tc>
        <w:tc>
          <w:tcPr>
            <w:tcW w:w="850" w:type="dxa"/>
            <w:tcBorders>
              <w:top w:val="nil"/>
              <w:bottom w:val="single" w:sz="4" w:space="0" w:color="auto"/>
            </w:tcBorders>
            <w:tcMar>
              <w:right w:w="74" w:type="dxa"/>
            </w:tcMar>
            <w:vAlign w:val="bottom"/>
          </w:tcPr>
          <w:p w14:paraId="46790E00" w14:textId="77777777" w:rsidR="00026AF5" w:rsidRPr="006A7BA1" w:rsidRDefault="00026AF5" w:rsidP="00026AF5">
            <w:pPr>
              <w:jc w:val="right"/>
              <w:rPr>
                <w:b/>
                <w:bCs/>
                <w:sz w:val="13"/>
                <w:szCs w:val="13"/>
              </w:rPr>
            </w:pPr>
            <w:r>
              <w:rPr>
                <w:b/>
                <w:bCs/>
                <w:sz w:val="12"/>
                <w:szCs w:val="12"/>
              </w:rPr>
              <w:t>142,321</w:t>
            </w:r>
          </w:p>
        </w:tc>
        <w:tc>
          <w:tcPr>
            <w:tcW w:w="142" w:type="dxa"/>
            <w:tcBorders>
              <w:top w:val="nil"/>
              <w:bottom w:val="nil"/>
            </w:tcBorders>
            <w:tcMar>
              <w:right w:w="74" w:type="dxa"/>
            </w:tcMar>
            <w:vAlign w:val="bottom"/>
          </w:tcPr>
          <w:p w14:paraId="2D1AFB3B" w14:textId="77777777" w:rsidR="00026AF5" w:rsidRPr="006A7BA1" w:rsidRDefault="00026AF5" w:rsidP="00026AF5">
            <w:pPr>
              <w:jc w:val="right"/>
              <w:rPr>
                <w:b/>
                <w:bCs/>
                <w:sz w:val="13"/>
                <w:szCs w:val="13"/>
              </w:rPr>
            </w:pPr>
          </w:p>
        </w:tc>
        <w:tc>
          <w:tcPr>
            <w:tcW w:w="708" w:type="dxa"/>
            <w:tcBorders>
              <w:top w:val="nil"/>
              <w:bottom w:val="single" w:sz="4" w:space="0" w:color="auto"/>
            </w:tcBorders>
            <w:tcMar>
              <w:right w:w="74" w:type="dxa"/>
            </w:tcMar>
            <w:vAlign w:val="bottom"/>
          </w:tcPr>
          <w:p w14:paraId="7F24C91E" w14:textId="77777777" w:rsidR="00026AF5" w:rsidRPr="005E1DE4" w:rsidRDefault="00026AF5" w:rsidP="00026AF5">
            <w:pPr>
              <w:jc w:val="right"/>
              <w:rPr>
                <w:bCs/>
                <w:sz w:val="13"/>
                <w:szCs w:val="13"/>
              </w:rPr>
            </w:pPr>
            <w:r>
              <w:rPr>
                <w:b/>
                <w:bCs/>
                <w:sz w:val="12"/>
                <w:szCs w:val="12"/>
              </w:rPr>
              <w:t>-</w:t>
            </w:r>
          </w:p>
        </w:tc>
        <w:tc>
          <w:tcPr>
            <w:tcW w:w="142" w:type="dxa"/>
            <w:tcBorders>
              <w:top w:val="nil"/>
              <w:bottom w:val="nil"/>
            </w:tcBorders>
            <w:tcMar>
              <w:right w:w="74" w:type="dxa"/>
            </w:tcMar>
            <w:vAlign w:val="bottom"/>
          </w:tcPr>
          <w:p w14:paraId="41447710" w14:textId="77777777" w:rsidR="00026AF5" w:rsidRPr="005E1DE4" w:rsidRDefault="00026AF5" w:rsidP="00026AF5">
            <w:pPr>
              <w:jc w:val="right"/>
              <w:rPr>
                <w:bCs/>
                <w:sz w:val="13"/>
                <w:szCs w:val="13"/>
              </w:rPr>
            </w:pPr>
          </w:p>
        </w:tc>
        <w:tc>
          <w:tcPr>
            <w:tcW w:w="709" w:type="dxa"/>
            <w:tcBorders>
              <w:top w:val="nil"/>
              <w:bottom w:val="single" w:sz="4" w:space="0" w:color="auto"/>
            </w:tcBorders>
            <w:tcMar>
              <w:right w:w="74" w:type="dxa"/>
            </w:tcMar>
            <w:vAlign w:val="bottom"/>
          </w:tcPr>
          <w:p w14:paraId="7A9881B1" w14:textId="77777777" w:rsidR="00026AF5" w:rsidRPr="005E1DE4" w:rsidRDefault="00026AF5" w:rsidP="00026AF5">
            <w:pPr>
              <w:jc w:val="right"/>
              <w:rPr>
                <w:bCs/>
                <w:sz w:val="13"/>
                <w:szCs w:val="13"/>
              </w:rPr>
            </w:pPr>
            <w:r>
              <w:rPr>
                <w:b/>
                <w:bCs/>
                <w:sz w:val="12"/>
                <w:szCs w:val="12"/>
              </w:rPr>
              <w:t>-</w:t>
            </w:r>
          </w:p>
        </w:tc>
        <w:tc>
          <w:tcPr>
            <w:tcW w:w="146" w:type="dxa"/>
            <w:tcBorders>
              <w:top w:val="nil"/>
              <w:bottom w:val="nil"/>
            </w:tcBorders>
            <w:tcMar>
              <w:right w:w="74" w:type="dxa"/>
            </w:tcMar>
            <w:vAlign w:val="bottom"/>
          </w:tcPr>
          <w:p w14:paraId="47B45E2F" w14:textId="77777777" w:rsidR="00026AF5" w:rsidRPr="006A7BA1" w:rsidRDefault="00026AF5" w:rsidP="00026AF5">
            <w:pPr>
              <w:jc w:val="right"/>
              <w:rPr>
                <w:b/>
                <w:bCs/>
                <w:sz w:val="13"/>
                <w:szCs w:val="13"/>
              </w:rPr>
            </w:pPr>
          </w:p>
        </w:tc>
        <w:tc>
          <w:tcPr>
            <w:tcW w:w="733" w:type="dxa"/>
            <w:tcBorders>
              <w:top w:val="nil"/>
              <w:bottom w:val="single" w:sz="4" w:space="0" w:color="auto"/>
            </w:tcBorders>
            <w:tcMar>
              <w:right w:w="74" w:type="dxa"/>
            </w:tcMar>
            <w:vAlign w:val="bottom"/>
          </w:tcPr>
          <w:p w14:paraId="6D8E06B7" w14:textId="77777777" w:rsidR="00026AF5" w:rsidRPr="006A7BA1" w:rsidRDefault="00026AF5" w:rsidP="00026AF5">
            <w:pPr>
              <w:jc w:val="right"/>
              <w:rPr>
                <w:b/>
                <w:bCs/>
                <w:sz w:val="13"/>
                <w:szCs w:val="13"/>
              </w:rPr>
            </w:pPr>
            <w:r>
              <w:rPr>
                <w:b/>
                <w:bCs/>
                <w:sz w:val="12"/>
                <w:szCs w:val="12"/>
              </w:rPr>
              <w:t>(12,832)</w:t>
            </w:r>
          </w:p>
        </w:tc>
        <w:tc>
          <w:tcPr>
            <w:tcW w:w="141" w:type="dxa"/>
            <w:tcBorders>
              <w:top w:val="nil"/>
              <w:bottom w:val="nil"/>
            </w:tcBorders>
            <w:tcMar>
              <w:right w:w="74" w:type="dxa"/>
            </w:tcMar>
            <w:vAlign w:val="bottom"/>
          </w:tcPr>
          <w:p w14:paraId="7CA48BEB" w14:textId="77777777" w:rsidR="00026AF5" w:rsidRPr="006A7BA1" w:rsidRDefault="00026AF5" w:rsidP="00026AF5">
            <w:pPr>
              <w:jc w:val="right"/>
              <w:rPr>
                <w:b/>
                <w:bCs/>
                <w:sz w:val="13"/>
                <w:szCs w:val="13"/>
              </w:rPr>
            </w:pPr>
          </w:p>
        </w:tc>
        <w:tc>
          <w:tcPr>
            <w:tcW w:w="600" w:type="dxa"/>
            <w:tcBorders>
              <w:top w:val="nil"/>
              <w:bottom w:val="single" w:sz="4" w:space="0" w:color="auto"/>
            </w:tcBorders>
            <w:tcMar>
              <w:right w:w="74" w:type="dxa"/>
            </w:tcMar>
            <w:vAlign w:val="bottom"/>
          </w:tcPr>
          <w:p w14:paraId="4F98B6DF" w14:textId="77777777" w:rsidR="00026AF5" w:rsidRPr="006A7BA1" w:rsidRDefault="00026AF5" w:rsidP="00026AF5">
            <w:pPr>
              <w:jc w:val="right"/>
              <w:rPr>
                <w:b/>
                <w:bCs/>
                <w:sz w:val="13"/>
                <w:szCs w:val="13"/>
              </w:rPr>
            </w:pPr>
            <w:r>
              <w:rPr>
                <w:b/>
                <w:bCs/>
                <w:sz w:val="12"/>
                <w:szCs w:val="12"/>
              </w:rPr>
              <w:t>830,290</w:t>
            </w:r>
          </w:p>
        </w:tc>
        <w:tc>
          <w:tcPr>
            <w:tcW w:w="266" w:type="dxa"/>
            <w:gridSpan w:val="3"/>
            <w:tcBorders>
              <w:top w:val="nil"/>
              <w:bottom w:val="single" w:sz="4" w:space="0" w:color="auto"/>
            </w:tcBorders>
            <w:tcMar>
              <w:right w:w="74" w:type="dxa"/>
            </w:tcMar>
            <w:vAlign w:val="bottom"/>
          </w:tcPr>
          <w:p w14:paraId="30AC76A2" w14:textId="77777777" w:rsidR="00026AF5" w:rsidRPr="006A7BA1" w:rsidRDefault="00026AF5" w:rsidP="00026AF5">
            <w:pPr>
              <w:jc w:val="right"/>
              <w:rPr>
                <w:b/>
                <w:bCs/>
                <w:sz w:val="13"/>
                <w:szCs w:val="13"/>
              </w:rPr>
            </w:pPr>
          </w:p>
        </w:tc>
        <w:tc>
          <w:tcPr>
            <w:tcW w:w="567" w:type="dxa"/>
            <w:gridSpan w:val="2"/>
            <w:tcBorders>
              <w:top w:val="nil"/>
              <w:bottom w:val="single" w:sz="4" w:space="0" w:color="auto"/>
            </w:tcBorders>
            <w:tcMar>
              <w:right w:w="74" w:type="dxa"/>
            </w:tcMar>
            <w:vAlign w:val="bottom"/>
          </w:tcPr>
          <w:p w14:paraId="634FF4B9" w14:textId="77777777" w:rsidR="00026AF5" w:rsidRPr="006A7BA1" w:rsidRDefault="00026AF5" w:rsidP="00026AF5">
            <w:pPr>
              <w:jc w:val="right"/>
              <w:rPr>
                <w:b/>
                <w:bCs/>
                <w:sz w:val="13"/>
                <w:szCs w:val="13"/>
              </w:rPr>
            </w:pPr>
            <w:r>
              <w:rPr>
                <w:b/>
                <w:bCs/>
                <w:sz w:val="12"/>
                <w:szCs w:val="12"/>
              </w:rPr>
              <w:t>-</w:t>
            </w:r>
          </w:p>
        </w:tc>
        <w:tc>
          <w:tcPr>
            <w:tcW w:w="147" w:type="dxa"/>
            <w:tcBorders>
              <w:top w:val="nil"/>
              <w:bottom w:val="single" w:sz="4" w:space="0" w:color="auto"/>
            </w:tcBorders>
            <w:tcMar>
              <w:right w:w="74" w:type="dxa"/>
            </w:tcMar>
            <w:vAlign w:val="bottom"/>
          </w:tcPr>
          <w:p w14:paraId="0D6C4F2D" w14:textId="77777777" w:rsidR="00026AF5" w:rsidRPr="006A7BA1" w:rsidRDefault="00026AF5" w:rsidP="00026AF5">
            <w:pPr>
              <w:jc w:val="right"/>
              <w:rPr>
                <w:b/>
                <w:bCs/>
                <w:sz w:val="13"/>
                <w:szCs w:val="13"/>
              </w:rPr>
            </w:pPr>
          </w:p>
        </w:tc>
        <w:tc>
          <w:tcPr>
            <w:tcW w:w="425" w:type="dxa"/>
            <w:tcBorders>
              <w:top w:val="nil"/>
              <w:bottom w:val="single" w:sz="4" w:space="0" w:color="auto"/>
            </w:tcBorders>
            <w:tcMar>
              <w:right w:w="74" w:type="dxa"/>
            </w:tcMar>
            <w:vAlign w:val="bottom"/>
          </w:tcPr>
          <w:p w14:paraId="0F262F64" w14:textId="77777777" w:rsidR="00026AF5" w:rsidRPr="006A7BA1" w:rsidRDefault="00026AF5" w:rsidP="00026AF5">
            <w:pPr>
              <w:jc w:val="right"/>
              <w:rPr>
                <w:b/>
                <w:bCs/>
                <w:sz w:val="13"/>
                <w:szCs w:val="13"/>
              </w:rPr>
            </w:pPr>
            <w:r>
              <w:rPr>
                <w:b/>
                <w:bCs/>
                <w:sz w:val="12"/>
                <w:szCs w:val="12"/>
              </w:rPr>
              <w:t>1,083</w:t>
            </w:r>
          </w:p>
        </w:tc>
        <w:tc>
          <w:tcPr>
            <w:tcW w:w="283" w:type="dxa"/>
            <w:gridSpan w:val="2"/>
            <w:tcBorders>
              <w:top w:val="nil"/>
              <w:bottom w:val="single" w:sz="4" w:space="0" w:color="auto"/>
            </w:tcBorders>
            <w:tcMar>
              <w:right w:w="74" w:type="dxa"/>
            </w:tcMar>
            <w:vAlign w:val="bottom"/>
          </w:tcPr>
          <w:p w14:paraId="46F4D217" w14:textId="77777777" w:rsidR="00026AF5" w:rsidRPr="006A7BA1" w:rsidRDefault="00026AF5" w:rsidP="00026AF5">
            <w:pPr>
              <w:jc w:val="right"/>
              <w:rPr>
                <w:b/>
                <w:bCs/>
                <w:sz w:val="13"/>
                <w:szCs w:val="13"/>
              </w:rPr>
            </w:pPr>
          </w:p>
        </w:tc>
        <w:tc>
          <w:tcPr>
            <w:tcW w:w="851" w:type="dxa"/>
            <w:tcBorders>
              <w:top w:val="nil"/>
              <w:bottom w:val="single" w:sz="4" w:space="0" w:color="auto"/>
            </w:tcBorders>
            <w:tcMar>
              <w:right w:w="74" w:type="dxa"/>
            </w:tcMar>
            <w:vAlign w:val="bottom"/>
          </w:tcPr>
          <w:p w14:paraId="392C9020" w14:textId="77777777" w:rsidR="00026AF5" w:rsidRPr="006A7BA1" w:rsidRDefault="00026AF5" w:rsidP="00026AF5">
            <w:pPr>
              <w:jc w:val="right"/>
              <w:rPr>
                <w:b/>
                <w:bCs/>
                <w:sz w:val="13"/>
                <w:szCs w:val="13"/>
              </w:rPr>
            </w:pPr>
            <w:r>
              <w:rPr>
                <w:b/>
                <w:bCs/>
                <w:sz w:val="12"/>
                <w:szCs w:val="12"/>
              </w:rPr>
              <w:t>4,983,101</w:t>
            </w:r>
          </w:p>
        </w:tc>
        <w:tc>
          <w:tcPr>
            <w:tcW w:w="147" w:type="dxa"/>
            <w:tcBorders>
              <w:top w:val="nil"/>
              <w:bottom w:val="nil"/>
            </w:tcBorders>
            <w:tcMar>
              <w:right w:w="74" w:type="dxa"/>
            </w:tcMar>
            <w:vAlign w:val="bottom"/>
          </w:tcPr>
          <w:p w14:paraId="7DA1F84F" w14:textId="77777777" w:rsidR="00026AF5" w:rsidRPr="006A7BA1" w:rsidRDefault="00026AF5" w:rsidP="00026AF5">
            <w:pPr>
              <w:jc w:val="right"/>
              <w:rPr>
                <w:b/>
                <w:bCs/>
                <w:sz w:val="13"/>
                <w:szCs w:val="13"/>
              </w:rPr>
            </w:pPr>
          </w:p>
        </w:tc>
        <w:tc>
          <w:tcPr>
            <w:tcW w:w="850" w:type="dxa"/>
            <w:gridSpan w:val="2"/>
            <w:tcBorders>
              <w:top w:val="nil"/>
              <w:bottom w:val="single" w:sz="4" w:space="0" w:color="auto"/>
            </w:tcBorders>
            <w:tcMar>
              <w:right w:w="74" w:type="dxa"/>
            </w:tcMar>
            <w:vAlign w:val="bottom"/>
          </w:tcPr>
          <w:p w14:paraId="49BFE2FD" w14:textId="77777777" w:rsidR="00026AF5" w:rsidRPr="006A7BA1" w:rsidRDefault="00026AF5" w:rsidP="00026AF5">
            <w:pPr>
              <w:jc w:val="right"/>
              <w:rPr>
                <w:b/>
                <w:bCs/>
                <w:sz w:val="13"/>
                <w:szCs w:val="13"/>
              </w:rPr>
            </w:pPr>
            <w:r>
              <w:rPr>
                <w:b/>
                <w:bCs/>
                <w:sz w:val="12"/>
                <w:szCs w:val="12"/>
              </w:rPr>
              <w:t>10,353,791</w:t>
            </w:r>
          </w:p>
        </w:tc>
        <w:tc>
          <w:tcPr>
            <w:tcW w:w="142" w:type="dxa"/>
            <w:tcBorders>
              <w:top w:val="nil"/>
              <w:bottom w:val="nil"/>
            </w:tcBorders>
            <w:vAlign w:val="bottom"/>
          </w:tcPr>
          <w:p w14:paraId="6173DA27" w14:textId="77777777" w:rsidR="00026AF5" w:rsidRPr="006A7BA1" w:rsidRDefault="00026AF5" w:rsidP="00026AF5">
            <w:pPr>
              <w:jc w:val="right"/>
              <w:rPr>
                <w:b/>
                <w:bCs/>
                <w:sz w:val="13"/>
                <w:szCs w:val="13"/>
              </w:rPr>
            </w:pPr>
          </w:p>
        </w:tc>
        <w:tc>
          <w:tcPr>
            <w:tcW w:w="567" w:type="dxa"/>
            <w:tcBorders>
              <w:top w:val="nil"/>
              <w:bottom w:val="single" w:sz="4" w:space="0" w:color="auto"/>
            </w:tcBorders>
            <w:tcMar>
              <w:right w:w="74" w:type="dxa"/>
            </w:tcMar>
            <w:vAlign w:val="bottom"/>
          </w:tcPr>
          <w:p w14:paraId="3484E6A1" w14:textId="77777777" w:rsidR="00026AF5" w:rsidRPr="005E1DE4" w:rsidRDefault="00026AF5" w:rsidP="00026AF5">
            <w:pPr>
              <w:jc w:val="right"/>
              <w:rPr>
                <w:bCs/>
                <w:sz w:val="13"/>
                <w:szCs w:val="13"/>
              </w:rPr>
            </w:pPr>
            <w:r>
              <w:rPr>
                <w:b/>
                <w:bCs/>
                <w:sz w:val="12"/>
                <w:szCs w:val="12"/>
              </w:rPr>
              <w:t>-</w:t>
            </w:r>
          </w:p>
        </w:tc>
        <w:tc>
          <w:tcPr>
            <w:tcW w:w="142" w:type="dxa"/>
            <w:gridSpan w:val="2"/>
            <w:tcBorders>
              <w:top w:val="nil"/>
              <w:bottom w:val="nil"/>
            </w:tcBorders>
            <w:vAlign w:val="bottom"/>
          </w:tcPr>
          <w:p w14:paraId="69908DDF" w14:textId="77777777" w:rsidR="00026AF5" w:rsidRPr="006A7BA1" w:rsidRDefault="00026AF5" w:rsidP="00026AF5">
            <w:pPr>
              <w:jc w:val="right"/>
              <w:rPr>
                <w:b/>
                <w:bCs/>
                <w:sz w:val="13"/>
                <w:szCs w:val="13"/>
              </w:rPr>
            </w:pPr>
          </w:p>
        </w:tc>
        <w:tc>
          <w:tcPr>
            <w:tcW w:w="850" w:type="dxa"/>
            <w:gridSpan w:val="3"/>
            <w:tcBorders>
              <w:top w:val="nil"/>
              <w:bottom w:val="single" w:sz="4" w:space="0" w:color="auto"/>
            </w:tcBorders>
            <w:tcMar>
              <w:right w:w="74" w:type="dxa"/>
            </w:tcMar>
            <w:vAlign w:val="bottom"/>
          </w:tcPr>
          <w:p w14:paraId="699F869D" w14:textId="77777777" w:rsidR="00026AF5" w:rsidRPr="006A7BA1" w:rsidRDefault="00026AF5" w:rsidP="00026AF5">
            <w:pPr>
              <w:jc w:val="right"/>
              <w:rPr>
                <w:b/>
                <w:bCs/>
                <w:sz w:val="13"/>
                <w:szCs w:val="13"/>
              </w:rPr>
            </w:pPr>
            <w:r>
              <w:rPr>
                <w:b/>
                <w:bCs/>
                <w:sz w:val="12"/>
                <w:szCs w:val="12"/>
              </w:rPr>
              <w:t>19,792,339</w:t>
            </w:r>
          </w:p>
        </w:tc>
      </w:tr>
      <w:tr w:rsidR="00026AF5" w:rsidRPr="006A7BA1" w14:paraId="2E26DDA2" w14:textId="77777777" w:rsidTr="00F96152">
        <w:trPr>
          <w:trHeight w:val="20"/>
        </w:trPr>
        <w:tc>
          <w:tcPr>
            <w:tcW w:w="2999" w:type="dxa"/>
            <w:gridSpan w:val="2"/>
            <w:vAlign w:val="bottom"/>
          </w:tcPr>
          <w:p w14:paraId="11CCB440" w14:textId="77777777" w:rsidR="00026AF5" w:rsidRPr="006A7BA1" w:rsidRDefault="00026AF5" w:rsidP="00026AF5">
            <w:pPr>
              <w:ind w:left="11" w:hanging="11"/>
              <w:rPr>
                <w:sz w:val="13"/>
                <w:szCs w:val="13"/>
                <w:lang w:val="en-GB"/>
              </w:rPr>
            </w:pPr>
            <w:r w:rsidRPr="006A7BA1">
              <w:rPr>
                <w:sz w:val="13"/>
                <w:szCs w:val="13"/>
                <w:lang w:val="en-GB"/>
              </w:rPr>
              <w:t>Comprehensive income/(loss) for the period</w:t>
            </w:r>
          </w:p>
        </w:tc>
        <w:tc>
          <w:tcPr>
            <w:tcW w:w="666" w:type="dxa"/>
            <w:tcMar>
              <w:right w:w="74" w:type="dxa"/>
            </w:tcMar>
            <w:vAlign w:val="bottom"/>
          </w:tcPr>
          <w:p w14:paraId="752BA894"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26EF31D9" w14:textId="77777777" w:rsidR="00026AF5" w:rsidRPr="006A7BA1" w:rsidRDefault="00026AF5" w:rsidP="00026AF5">
            <w:pPr>
              <w:jc w:val="right"/>
              <w:rPr>
                <w:sz w:val="13"/>
                <w:szCs w:val="13"/>
              </w:rPr>
            </w:pPr>
          </w:p>
        </w:tc>
        <w:tc>
          <w:tcPr>
            <w:tcW w:w="424" w:type="dxa"/>
            <w:tcMar>
              <w:right w:w="74" w:type="dxa"/>
            </w:tcMar>
            <w:vAlign w:val="bottom"/>
          </w:tcPr>
          <w:p w14:paraId="415823E1"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6D65449B" w14:textId="77777777" w:rsidR="00026AF5" w:rsidRPr="006A7BA1" w:rsidRDefault="00026AF5" w:rsidP="00026AF5">
            <w:pPr>
              <w:jc w:val="right"/>
              <w:rPr>
                <w:sz w:val="13"/>
                <w:szCs w:val="13"/>
              </w:rPr>
            </w:pPr>
          </w:p>
        </w:tc>
        <w:tc>
          <w:tcPr>
            <w:tcW w:w="708" w:type="dxa"/>
            <w:tcMar>
              <w:right w:w="74" w:type="dxa"/>
            </w:tcMar>
            <w:vAlign w:val="bottom"/>
          </w:tcPr>
          <w:p w14:paraId="6105CE4A"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6C7E0F3" w14:textId="77777777" w:rsidR="00026AF5" w:rsidRPr="006A7BA1" w:rsidRDefault="00026AF5" w:rsidP="00026AF5">
            <w:pPr>
              <w:jc w:val="right"/>
              <w:rPr>
                <w:sz w:val="13"/>
                <w:szCs w:val="13"/>
              </w:rPr>
            </w:pPr>
          </w:p>
        </w:tc>
        <w:tc>
          <w:tcPr>
            <w:tcW w:w="425" w:type="dxa"/>
            <w:tcMar>
              <w:right w:w="74" w:type="dxa"/>
            </w:tcMar>
            <w:vAlign w:val="bottom"/>
          </w:tcPr>
          <w:p w14:paraId="2D0D8B9E"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7BB1EEDB" w14:textId="77777777" w:rsidR="00026AF5" w:rsidRPr="006A7BA1" w:rsidRDefault="00026AF5" w:rsidP="00026AF5">
            <w:pPr>
              <w:jc w:val="right"/>
              <w:rPr>
                <w:sz w:val="13"/>
                <w:szCs w:val="13"/>
              </w:rPr>
            </w:pPr>
          </w:p>
        </w:tc>
        <w:tc>
          <w:tcPr>
            <w:tcW w:w="850" w:type="dxa"/>
            <w:tcMar>
              <w:right w:w="74" w:type="dxa"/>
            </w:tcMar>
            <w:vAlign w:val="bottom"/>
          </w:tcPr>
          <w:p w14:paraId="74254C2E"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55E86E08" w14:textId="77777777" w:rsidR="00026AF5" w:rsidRPr="006A7BA1" w:rsidRDefault="00026AF5" w:rsidP="00026AF5">
            <w:pPr>
              <w:jc w:val="right"/>
              <w:rPr>
                <w:sz w:val="13"/>
                <w:szCs w:val="13"/>
              </w:rPr>
            </w:pPr>
          </w:p>
        </w:tc>
        <w:tc>
          <w:tcPr>
            <w:tcW w:w="850" w:type="dxa"/>
            <w:tcMar>
              <w:right w:w="74" w:type="dxa"/>
            </w:tcMar>
            <w:vAlign w:val="bottom"/>
          </w:tcPr>
          <w:p w14:paraId="50D20358"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3D72A07" w14:textId="77777777" w:rsidR="00026AF5" w:rsidRPr="006A7BA1" w:rsidRDefault="00026AF5" w:rsidP="00026AF5">
            <w:pPr>
              <w:jc w:val="right"/>
              <w:rPr>
                <w:sz w:val="13"/>
                <w:szCs w:val="13"/>
              </w:rPr>
            </w:pPr>
          </w:p>
        </w:tc>
        <w:tc>
          <w:tcPr>
            <w:tcW w:w="708" w:type="dxa"/>
            <w:tcMar>
              <w:right w:w="74" w:type="dxa"/>
            </w:tcMar>
            <w:vAlign w:val="bottom"/>
          </w:tcPr>
          <w:p w14:paraId="107406F8"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E3C02F4" w14:textId="77777777" w:rsidR="00026AF5" w:rsidRPr="006A7BA1" w:rsidRDefault="00026AF5" w:rsidP="00026AF5">
            <w:pPr>
              <w:jc w:val="right"/>
              <w:rPr>
                <w:sz w:val="13"/>
                <w:szCs w:val="13"/>
              </w:rPr>
            </w:pPr>
          </w:p>
        </w:tc>
        <w:tc>
          <w:tcPr>
            <w:tcW w:w="709" w:type="dxa"/>
            <w:tcMar>
              <w:right w:w="74" w:type="dxa"/>
            </w:tcMar>
            <w:vAlign w:val="bottom"/>
          </w:tcPr>
          <w:p w14:paraId="6F4A2095"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09D0DB16" w14:textId="77777777" w:rsidR="00026AF5" w:rsidRPr="006A7BA1" w:rsidRDefault="00026AF5" w:rsidP="00026AF5">
            <w:pPr>
              <w:jc w:val="right"/>
              <w:rPr>
                <w:sz w:val="13"/>
                <w:szCs w:val="13"/>
              </w:rPr>
            </w:pPr>
          </w:p>
        </w:tc>
        <w:tc>
          <w:tcPr>
            <w:tcW w:w="733" w:type="dxa"/>
            <w:tcMar>
              <w:right w:w="74" w:type="dxa"/>
            </w:tcMar>
            <w:vAlign w:val="bottom"/>
          </w:tcPr>
          <w:p w14:paraId="2C717E49"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9067F34" w14:textId="77777777" w:rsidR="00026AF5" w:rsidRPr="006A7BA1" w:rsidRDefault="00026AF5" w:rsidP="00026AF5">
            <w:pPr>
              <w:jc w:val="right"/>
              <w:rPr>
                <w:sz w:val="13"/>
                <w:szCs w:val="13"/>
              </w:rPr>
            </w:pPr>
          </w:p>
        </w:tc>
        <w:tc>
          <w:tcPr>
            <w:tcW w:w="600" w:type="dxa"/>
            <w:tcMar>
              <w:right w:w="74" w:type="dxa"/>
            </w:tcMar>
            <w:vAlign w:val="bottom"/>
          </w:tcPr>
          <w:p w14:paraId="294AA8B6"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30371826" w14:textId="77777777" w:rsidR="00026AF5" w:rsidRPr="006A7BA1" w:rsidRDefault="00026AF5" w:rsidP="00026AF5">
            <w:pPr>
              <w:jc w:val="right"/>
              <w:rPr>
                <w:sz w:val="13"/>
                <w:szCs w:val="13"/>
              </w:rPr>
            </w:pPr>
          </w:p>
        </w:tc>
        <w:tc>
          <w:tcPr>
            <w:tcW w:w="567" w:type="dxa"/>
            <w:gridSpan w:val="2"/>
            <w:tcMar>
              <w:right w:w="74" w:type="dxa"/>
            </w:tcMar>
            <w:vAlign w:val="bottom"/>
          </w:tcPr>
          <w:p w14:paraId="4CA62EF7"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1E64864F" w14:textId="77777777" w:rsidR="00026AF5" w:rsidRPr="006A7BA1" w:rsidRDefault="00026AF5" w:rsidP="00026AF5">
            <w:pPr>
              <w:jc w:val="right"/>
              <w:rPr>
                <w:sz w:val="13"/>
                <w:szCs w:val="13"/>
              </w:rPr>
            </w:pPr>
          </w:p>
        </w:tc>
        <w:tc>
          <w:tcPr>
            <w:tcW w:w="425" w:type="dxa"/>
            <w:tcMar>
              <w:right w:w="74" w:type="dxa"/>
            </w:tcMar>
            <w:vAlign w:val="bottom"/>
          </w:tcPr>
          <w:p w14:paraId="1181509B"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28FDFDDC" w14:textId="77777777" w:rsidR="00026AF5" w:rsidRPr="006A7BA1" w:rsidRDefault="00026AF5" w:rsidP="00026AF5">
            <w:pPr>
              <w:jc w:val="right"/>
              <w:rPr>
                <w:sz w:val="13"/>
                <w:szCs w:val="13"/>
              </w:rPr>
            </w:pPr>
          </w:p>
        </w:tc>
        <w:tc>
          <w:tcPr>
            <w:tcW w:w="851" w:type="dxa"/>
            <w:tcMar>
              <w:right w:w="74" w:type="dxa"/>
            </w:tcMar>
            <w:vAlign w:val="bottom"/>
          </w:tcPr>
          <w:p w14:paraId="3300B990"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3DDB9E95" w14:textId="77777777" w:rsidR="00026AF5" w:rsidRPr="006A7BA1" w:rsidRDefault="00026AF5" w:rsidP="00026AF5">
            <w:pPr>
              <w:jc w:val="right"/>
              <w:rPr>
                <w:sz w:val="13"/>
                <w:szCs w:val="13"/>
              </w:rPr>
            </w:pPr>
          </w:p>
        </w:tc>
        <w:tc>
          <w:tcPr>
            <w:tcW w:w="850" w:type="dxa"/>
            <w:gridSpan w:val="2"/>
            <w:tcMar>
              <w:right w:w="74" w:type="dxa"/>
            </w:tcMar>
            <w:vAlign w:val="bottom"/>
          </w:tcPr>
          <w:p w14:paraId="2D5F88BB" w14:textId="77777777" w:rsidR="00026AF5" w:rsidRPr="006A7BA1" w:rsidRDefault="00026AF5" w:rsidP="00026AF5">
            <w:pPr>
              <w:jc w:val="right"/>
              <w:rPr>
                <w:sz w:val="13"/>
                <w:szCs w:val="13"/>
              </w:rPr>
            </w:pPr>
            <w:r>
              <w:rPr>
                <w:sz w:val="12"/>
                <w:szCs w:val="12"/>
              </w:rPr>
              <w:t>-</w:t>
            </w:r>
          </w:p>
        </w:tc>
        <w:tc>
          <w:tcPr>
            <w:tcW w:w="142" w:type="dxa"/>
            <w:vAlign w:val="bottom"/>
          </w:tcPr>
          <w:p w14:paraId="450D362A" w14:textId="77777777" w:rsidR="00026AF5" w:rsidRPr="006A7BA1" w:rsidRDefault="00026AF5" w:rsidP="00026AF5">
            <w:pPr>
              <w:jc w:val="right"/>
              <w:rPr>
                <w:sz w:val="13"/>
                <w:szCs w:val="13"/>
              </w:rPr>
            </w:pPr>
          </w:p>
        </w:tc>
        <w:tc>
          <w:tcPr>
            <w:tcW w:w="567" w:type="dxa"/>
            <w:tcMar>
              <w:right w:w="74" w:type="dxa"/>
            </w:tcMar>
            <w:vAlign w:val="bottom"/>
          </w:tcPr>
          <w:p w14:paraId="26E3C6FF"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0B55E108" w14:textId="77777777" w:rsidR="00026AF5" w:rsidRPr="006A7BA1" w:rsidRDefault="00026AF5" w:rsidP="00026AF5">
            <w:pPr>
              <w:jc w:val="right"/>
              <w:rPr>
                <w:sz w:val="13"/>
                <w:szCs w:val="13"/>
              </w:rPr>
            </w:pPr>
          </w:p>
        </w:tc>
        <w:tc>
          <w:tcPr>
            <w:tcW w:w="850" w:type="dxa"/>
            <w:gridSpan w:val="3"/>
            <w:tcMar>
              <w:right w:w="74" w:type="dxa"/>
            </w:tcMar>
            <w:vAlign w:val="bottom"/>
          </w:tcPr>
          <w:p w14:paraId="78A6B2D0" w14:textId="77777777" w:rsidR="00026AF5" w:rsidRPr="006A7BA1" w:rsidRDefault="00026AF5" w:rsidP="00026AF5">
            <w:pPr>
              <w:jc w:val="right"/>
              <w:rPr>
                <w:sz w:val="13"/>
                <w:szCs w:val="13"/>
              </w:rPr>
            </w:pPr>
            <w:r>
              <w:rPr>
                <w:sz w:val="12"/>
                <w:szCs w:val="12"/>
              </w:rPr>
              <w:t>-</w:t>
            </w:r>
          </w:p>
        </w:tc>
      </w:tr>
      <w:tr w:rsidR="00026AF5" w:rsidRPr="006A7BA1" w14:paraId="6A731371" w14:textId="77777777" w:rsidTr="00F96152">
        <w:trPr>
          <w:trHeight w:val="20"/>
        </w:trPr>
        <w:tc>
          <w:tcPr>
            <w:tcW w:w="2999" w:type="dxa"/>
            <w:gridSpan w:val="2"/>
            <w:vAlign w:val="bottom"/>
          </w:tcPr>
          <w:p w14:paraId="2411644C" w14:textId="77777777" w:rsidR="00026AF5" w:rsidRPr="006A7BA1" w:rsidRDefault="00026AF5" w:rsidP="00026AF5">
            <w:pPr>
              <w:ind w:left="142" w:hanging="142"/>
              <w:rPr>
                <w:sz w:val="13"/>
                <w:szCs w:val="13"/>
                <w:lang w:val="en-GB"/>
              </w:rPr>
            </w:pPr>
            <w:r w:rsidRPr="006A7BA1">
              <w:rPr>
                <w:sz w:val="13"/>
                <w:szCs w:val="13"/>
                <w:lang w:val="en-GB"/>
              </w:rPr>
              <w:t>Profit /(loss) for the period</w:t>
            </w:r>
          </w:p>
        </w:tc>
        <w:tc>
          <w:tcPr>
            <w:tcW w:w="666" w:type="dxa"/>
            <w:tcMar>
              <w:right w:w="74" w:type="dxa"/>
            </w:tcMar>
            <w:vAlign w:val="bottom"/>
          </w:tcPr>
          <w:p w14:paraId="4A418649"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4EC96DB8" w14:textId="77777777" w:rsidR="00026AF5" w:rsidRPr="006A7BA1" w:rsidRDefault="00026AF5" w:rsidP="00026AF5">
            <w:pPr>
              <w:jc w:val="right"/>
              <w:rPr>
                <w:sz w:val="13"/>
                <w:szCs w:val="13"/>
              </w:rPr>
            </w:pPr>
          </w:p>
        </w:tc>
        <w:tc>
          <w:tcPr>
            <w:tcW w:w="424" w:type="dxa"/>
            <w:tcMar>
              <w:right w:w="74" w:type="dxa"/>
            </w:tcMar>
            <w:vAlign w:val="bottom"/>
          </w:tcPr>
          <w:p w14:paraId="20830576"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5D753CA2" w14:textId="77777777" w:rsidR="00026AF5" w:rsidRPr="006A7BA1" w:rsidRDefault="00026AF5" w:rsidP="00026AF5">
            <w:pPr>
              <w:jc w:val="right"/>
              <w:rPr>
                <w:sz w:val="13"/>
                <w:szCs w:val="13"/>
              </w:rPr>
            </w:pPr>
          </w:p>
        </w:tc>
        <w:tc>
          <w:tcPr>
            <w:tcW w:w="708" w:type="dxa"/>
            <w:tcMar>
              <w:right w:w="74" w:type="dxa"/>
            </w:tcMar>
            <w:vAlign w:val="bottom"/>
          </w:tcPr>
          <w:p w14:paraId="75A3F89A"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E851F69" w14:textId="77777777" w:rsidR="00026AF5" w:rsidRPr="006A7BA1" w:rsidRDefault="00026AF5" w:rsidP="00026AF5">
            <w:pPr>
              <w:jc w:val="right"/>
              <w:rPr>
                <w:sz w:val="13"/>
                <w:szCs w:val="13"/>
              </w:rPr>
            </w:pPr>
          </w:p>
        </w:tc>
        <w:tc>
          <w:tcPr>
            <w:tcW w:w="425" w:type="dxa"/>
            <w:tcMar>
              <w:right w:w="74" w:type="dxa"/>
            </w:tcMar>
            <w:vAlign w:val="bottom"/>
          </w:tcPr>
          <w:p w14:paraId="4412D589"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196D32B" w14:textId="77777777" w:rsidR="00026AF5" w:rsidRPr="006A7BA1" w:rsidRDefault="00026AF5" w:rsidP="00026AF5">
            <w:pPr>
              <w:jc w:val="right"/>
              <w:rPr>
                <w:sz w:val="13"/>
                <w:szCs w:val="13"/>
              </w:rPr>
            </w:pPr>
          </w:p>
        </w:tc>
        <w:tc>
          <w:tcPr>
            <w:tcW w:w="850" w:type="dxa"/>
            <w:tcMar>
              <w:right w:w="74" w:type="dxa"/>
            </w:tcMar>
            <w:vAlign w:val="bottom"/>
          </w:tcPr>
          <w:p w14:paraId="322FEFC4"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40DEF31" w14:textId="77777777" w:rsidR="00026AF5" w:rsidRPr="006A7BA1" w:rsidRDefault="00026AF5" w:rsidP="00026AF5">
            <w:pPr>
              <w:jc w:val="right"/>
              <w:rPr>
                <w:sz w:val="13"/>
                <w:szCs w:val="13"/>
              </w:rPr>
            </w:pPr>
          </w:p>
        </w:tc>
        <w:tc>
          <w:tcPr>
            <w:tcW w:w="850" w:type="dxa"/>
            <w:tcMar>
              <w:right w:w="74" w:type="dxa"/>
            </w:tcMar>
            <w:vAlign w:val="bottom"/>
          </w:tcPr>
          <w:p w14:paraId="559E2575"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F0FE0AE" w14:textId="77777777" w:rsidR="00026AF5" w:rsidRPr="006A7BA1" w:rsidRDefault="00026AF5" w:rsidP="00026AF5">
            <w:pPr>
              <w:jc w:val="right"/>
              <w:rPr>
                <w:sz w:val="13"/>
                <w:szCs w:val="13"/>
              </w:rPr>
            </w:pPr>
          </w:p>
        </w:tc>
        <w:tc>
          <w:tcPr>
            <w:tcW w:w="708" w:type="dxa"/>
            <w:tcMar>
              <w:right w:w="74" w:type="dxa"/>
            </w:tcMar>
            <w:vAlign w:val="bottom"/>
          </w:tcPr>
          <w:p w14:paraId="0F2B51A0"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BE71582" w14:textId="77777777" w:rsidR="00026AF5" w:rsidRPr="006A7BA1" w:rsidRDefault="00026AF5" w:rsidP="00026AF5">
            <w:pPr>
              <w:jc w:val="right"/>
              <w:rPr>
                <w:sz w:val="13"/>
                <w:szCs w:val="13"/>
              </w:rPr>
            </w:pPr>
          </w:p>
        </w:tc>
        <w:tc>
          <w:tcPr>
            <w:tcW w:w="709" w:type="dxa"/>
            <w:tcMar>
              <w:right w:w="74" w:type="dxa"/>
            </w:tcMar>
            <w:vAlign w:val="bottom"/>
          </w:tcPr>
          <w:p w14:paraId="3B30E069"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5D1E0139" w14:textId="77777777" w:rsidR="00026AF5" w:rsidRPr="006A7BA1" w:rsidRDefault="00026AF5" w:rsidP="00026AF5">
            <w:pPr>
              <w:jc w:val="right"/>
              <w:rPr>
                <w:sz w:val="13"/>
                <w:szCs w:val="13"/>
              </w:rPr>
            </w:pPr>
          </w:p>
        </w:tc>
        <w:tc>
          <w:tcPr>
            <w:tcW w:w="733" w:type="dxa"/>
            <w:tcMar>
              <w:right w:w="74" w:type="dxa"/>
            </w:tcMar>
            <w:vAlign w:val="bottom"/>
          </w:tcPr>
          <w:p w14:paraId="6321C2D1"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213BC756" w14:textId="77777777" w:rsidR="00026AF5" w:rsidRPr="006A7BA1" w:rsidRDefault="00026AF5" w:rsidP="00026AF5">
            <w:pPr>
              <w:jc w:val="right"/>
              <w:rPr>
                <w:sz w:val="13"/>
                <w:szCs w:val="13"/>
              </w:rPr>
            </w:pPr>
          </w:p>
        </w:tc>
        <w:tc>
          <w:tcPr>
            <w:tcW w:w="600" w:type="dxa"/>
            <w:tcMar>
              <w:right w:w="74" w:type="dxa"/>
            </w:tcMar>
            <w:vAlign w:val="bottom"/>
          </w:tcPr>
          <w:p w14:paraId="0D5AE7F1"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7380B6C7" w14:textId="77777777" w:rsidR="00026AF5" w:rsidRPr="006A7BA1" w:rsidRDefault="00026AF5" w:rsidP="00026AF5">
            <w:pPr>
              <w:jc w:val="right"/>
              <w:rPr>
                <w:sz w:val="13"/>
                <w:szCs w:val="13"/>
              </w:rPr>
            </w:pPr>
          </w:p>
        </w:tc>
        <w:tc>
          <w:tcPr>
            <w:tcW w:w="567" w:type="dxa"/>
            <w:gridSpan w:val="2"/>
            <w:tcMar>
              <w:right w:w="74" w:type="dxa"/>
            </w:tcMar>
            <w:vAlign w:val="bottom"/>
          </w:tcPr>
          <w:p w14:paraId="2BF0F345"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55B16506" w14:textId="77777777" w:rsidR="00026AF5" w:rsidRPr="006A7BA1" w:rsidRDefault="00026AF5" w:rsidP="00026AF5">
            <w:pPr>
              <w:jc w:val="right"/>
              <w:rPr>
                <w:sz w:val="13"/>
                <w:szCs w:val="13"/>
              </w:rPr>
            </w:pPr>
          </w:p>
        </w:tc>
        <w:tc>
          <w:tcPr>
            <w:tcW w:w="425" w:type="dxa"/>
            <w:tcMar>
              <w:right w:w="74" w:type="dxa"/>
            </w:tcMar>
            <w:vAlign w:val="bottom"/>
          </w:tcPr>
          <w:p w14:paraId="117D718C"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1479BD96" w14:textId="77777777" w:rsidR="00026AF5" w:rsidRPr="006A7BA1" w:rsidRDefault="00026AF5" w:rsidP="00026AF5">
            <w:pPr>
              <w:jc w:val="right"/>
              <w:rPr>
                <w:sz w:val="13"/>
                <w:szCs w:val="13"/>
              </w:rPr>
            </w:pPr>
          </w:p>
        </w:tc>
        <w:tc>
          <w:tcPr>
            <w:tcW w:w="851" w:type="dxa"/>
            <w:tcMar>
              <w:right w:w="74" w:type="dxa"/>
            </w:tcMar>
            <w:vAlign w:val="bottom"/>
          </w:tcPr>
          <w:p w14:paraId="1D6AE009" w14:textId="34A799C6" w:rsidR="00026AF5" w:rsidRPr="009C1EC3" w:rsidRDefault="00154661" w:rsidP="00424C7E">
            <w:pPr>
              <w:jc w:val="right"/>
              <w:rPr>
                <w:sz w:val="13"/>
                <w:szCs w:val="13"/>
                <w:lang w:val="mk-MK"/>
              </w:rPr>
            </w:pPr>
            <w:r>
              <w:rPr>
                <w:sz w:val="12"/>
                <w:szCs w:val="12"/>
                <w:lang w:val="mk-MK"/>
              </w:rPr>
              <w:t>2,371,678</w:t>
            </w:r>
          </w:p>
        </w:tc>
        <w:tc>
          <w:tcPr>
            <w:tcW w:w="147" w:type="dxa"/>
            <w:tcMar>
              <w:right w:w="74" w:type="dxa"/>
            </w:tcMar>
            <w:vAlign w:val="bottom"/>
          </w:tcPr>
          <w:p w14:paraId="28218A1E" w14:textId="77777777" w:rsidR="00026AF5" w:rsidRPr="006A7BA1" w:rsidRDefault="00026AF5" w:rsidP="00026AF5">
            <w:pPr>
              <w:jc w:val="right"/>
              <w:rPr>
                <w:sz w:val="13"/>
                <w:szCs w:val="13"/>
              </w:rPr>
            </w:pPr>
          </w:p>
        </w:tc>
        <w:tc>
          <w:tcPr>
            <w:tcW w:w="850" w:type="dxa"/>
            <w:gridSpan w:val="2"/>
            <w:tcMar>
              <w:right w:w="74" w:type="dxa"/>
            </w:tcMar>
            <w:vAlign w:val="bottom"/>
          </w:tcPr>
          <w:p w14:paraId="29BC7A5D" w14:textId="77777777" w:rsidR="00026AF5" w:rsidRPr="006A7BA1" w:rsidRDefault="00026AF5" w:rsidP="00026AF5">
            <w:pPr>
              <w:jc w:val="right"/>
              <w:rPr>
                <w:sz w:val="13"/>
                <w:szCs w:val="13"/>
              </w:rPr>
            </w:pPr>
            <w:r>
              <w:rPr>
                <w:sz w:val="12"/>
                <w:szCs w:val="12"/>
              </w:rPr>
              <w:t>-</w:t>
            </w:r>
          </w:p>
        </w:tc>
        <w:tc>
          <w:tcPr>
            <w:tcW w:w="142" w:type="dxa"/>
            <w:vAlign w:val="bottom"/>
          </w:tcPr>
          <w:p w14:paraId="3EAF16FB" w14:textId="77777777" w:rsidR="00026AF5" w:rsidRPr="006A7BA1" w:rsidRDefault="00026AF5" w:rsidP="00026AF5">
            <w:pPr>
              <w:jc w:val="right"/>
              <w:rPr>
                <w:sz w:val="13"/>
                <w:szCs w:val="13"/>
              </w:rPr>
            </w:pPr>
          </w:p>
        </w:tc>
        <w:tc>
          <w:tcPr>
            <w:tcW w:w="567" w:type="dxa"/>
            <w:tcMar>
              <w:right w:w="74" w:type="dxa"/>
            </w:tcMar>
            <w:vAlign w:val="bottom"/>
          </w:tcPr>
          <w:p w14:paraId="5E1162D0"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5C08B847" w14:textId="77777777" w:rsidR="00026AF5" w:rsidRPr="006A7BA1" w:rsidRDefault="00026AF5" w:rsidP="00026AF5">
            <w:pPr>
              <w:jc w:val="right"/>
              <w:rPr>
                <w:sz w:val="13"/>
                <w:szCs w:val="13"/>
              </w:rPr>
            </w:pPr>
          </w:p>
        </w:tc>
        <w:tc>
          <w:tcPr>
            <w:tcW w:w="850" w:type="dxa"/>
            <w:gridSpan w:val="3"/>
            <w:tcMar>
              <w:right w:w="74" w:type="dxa"/>
            </w:tcMar>
            <w:vAlign w:val="bottom"/>
          </w:tcPr>
          <w:p w14:paraId="55925927" w14:textId="00D8EC6B" w:rsidR="00026AF5" w:rsidRPr="009C1EC3" w:rsidRDefault="00154661" w:rsidP="00424C7E">
            <w:pPr>
              <w:jc w:val="right"/>
              <w:rPr>
                <w:sz w:val="13"/>
                <w:szCs w:val="13"/>
                <w:lang w:val="mk-MK"/>
              </w:rPr>
            </w:pPr>
            <w:r>
              <w:rPr>
                <w:sz w:val="12"/>
                <w:szCs w:val="12"/>
                <w:lang w:val="mk-MK"/>
              </w:rPr>
              <w:t>2,371,678</w:t>
            </w:r>
          </w:p>
        </w:tc>
      </w:tr>
      <w:tr w:rsidR="00026AF5" w:rsidRPr="006A7BA1" w14:paraId="53CC08F3" w14:textId="77777777" w:rsidTr="00F96152">
        <w:trPr>
          <w:trHeight w:val="20"/>
        </w:trPr>
        <w:tc>
          <w:tcPr>
            <w:tcW w:w="2999" w:type="dxa"/>
            <w:gridSpan w:val="2"/>
            <w:vAlign w:val="bottom"/>
          </w:tcPr>
          <w:p w14:paraId="5BBDD3EE" w14:textId="77777777" w:rsidR="00026AF5" w:rsidRPr="006A7BA1" w:rsidRDefault="00026AF5" w:rsidP="00026AF5">
            <w:pPr>
              <w:rPr>
                <w:sz w:val="13"/>
                <w:szCs w:val="13"/>
                <w:lang w:val="en-GB"/>
              </w:rPr>
            </w:pPr>
            <w:r w:rsidRPr="006A7BA1">
              <w:rPr>
                <w:sz w:val="13"/>
                <w:szCs w:val="13"/>
                <w:lang w:val="en-GB"/>
              </w:rPr>
              <w:t xml:space="preserve">Other income /(loss) in the period </w:t>
            </w:r>
          </w:p>
        </w:tc>
        <w:tc>
          <w:tcPr>
            <w:tcW w:w="666" w:type="dxa"/>
            <w:tcMar>
              <w:right w:w="74" w:type="dxa"/>
            </w:tcMar>
            <w:vAlign w:val="bottom"/>
          </w:tcPr>
          <w:p w14:paraId="1C78314C"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4A07F04C" w14:textId="77777777" w:rsidR="00026AF5" w:rsidRPr="006A7BA1" w:rsidRDefault="00026AF5" w:rsidP="00026AF5">
            <w:pPr>
              <w:jc w:val="right"/>
              <w:rPr>
                <w:sz w:val="13"/>
                <w:szCs w:val="13"/>
              </w:rPr>
            </w:pPr>
          </w:p>
        </w:tc>
        <w:tc>
          <w:tcPr>
            <w:tcW w:w="424" w:type="dxa"/>
            <w:tcMar>
              <w:right w:w="74" w:type="dxa"/>
            </w:tcMar>
            <w:vAlign w:val="bottom"/>
          </w:tcPr>
          <w:p w14:paraId="2D9A7C96"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AAA4C54" w14:textId="77777777" w:rsidR="00026AF5" w:rsidRPr="006A7BA1" w:rsidRDefault="00026AF5" w:rsidP="00026AF5">
            <w:pPr>
              <w:jc w:val="right"/>
              <w:rPr>
                <w:sz w:val="13"/>
                <w:szCs w:val="13"/>
              </w:rPr>
            </w:pPr>
          </w:p>
        </w:tc>
        <w:tc>
          <w:tcPr>
            <w:tcW w:w="708" w:type="dxa"/>
            <w:tcMar>
              <w:right w:w="74" w:type="dxa"/>
            </w:tcMar>
            <w:vAlign w:val="bottom"/>
          </w:tcPr>
          <w:p w14:paraId="123EF115"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3B37FCF" w14:textId="77777777" w:rsidR="00026AF5" w:rsidRPr="006A7BA1" w:rsidRDefault="00026AF5" w:rsidP="00026AF5">
            <w:pPr>
              <w:jc w:val="right"/>
              <w:rPr>
                <w:sz w:val="13"/>
                <w:szCs w:val="13"/>
              </w:rPr>
            </w:pPr>
          </w:p>
        </w:tc>
        <w:tc>
          <w:tcPr>
            <w:tcW w:w="425" w:type="dxa"/>
            <w:tcMar>
              <w:right w:w="74" w:type="dxa"/>
            </w:tcMar>
            <w:vAlign w:val="bottom"/>
          </w:tcPr>
          <w:p w14:paraId="683ADF1F"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58E8792" w14:textId="77777777" w:rsidR="00026AF5" w:rsidRPr="006A7BA1" w:rsidRDefault="00026AF5" w:rsidP="00026AF5">
            <w:pPr>
              <w:jc w:val="right"/>
              <w:rPr>
                <w:sz w:val="13"/>
                <w:szCs w:val="13"/>
              </w:rPr>
            </w:pPr>
          </w:p>
        </w:tc>
        <w:tc>
          <w:tcPr>
            <w:tcW w:w="850" w:type="dxa"/>
            <w:tcMar>
              <w:right w:w="74" w:type="dxa"/>
            </w:tcMar>
            <w:vAlign w:val="bottom"/>
          </w:tcPr>
          <w:p w14:paraId="37F3C7AD"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E40174F" w14:textId="77777777" w:rsidR="00026AF5" w:rsidRPr="006A7BA1" w:rsidRDefault="00026AF5" w:rsidP="00026AF5">
            <w:pPr>
              <w:jc w:val="right"/>
              <w:rPr>
                <w:sz w:val="13"/>
                <w:szCs w:val="13"/>
              </w:rPr>
            </w:pPr>
          </w:p>
        </w:tc>
        <w:tc>
          <w:tcPr>
            <w:tcW w:w="850" w:type="dxa"/>
            <w:tcMar>
              <w:right w:w="74" w:type="dxa"/>
            </w:tcMar>
            <w:vAlign w:val="bottom"/>
          </w:tcPr>
          <w:p w14:paraId="1BCAF4EA"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542265DC" w14:textId="77777777" w:rsidR="00026AF5" w:rsidRPr="006A7BA1" w:rsidRDefault="00026AF5" w:rsidP="00026AF5">
            <w:pPr>
              <w:jc w:val="right"/>
              <w:rPr>
                <w:sz w:val="13"/>
                <w:szCs w:val="13"/>
              </w:rPr>
            </w:pPr>
          </w:p>
        </w:tc>
        <w:tc>
          <w:tcPr>
            <w:tcW w:w="708" w:type="dxa"/>
            <w:tcMar>
              <w:right w:w="74" w:type="dxa"/>
            </w:tcMar>
            <w:vAlign w:val="bottom"/>
          </w:tcPr>
          <w:p w14:paraId="46AA933F"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8DFA810" w14:textId="77777777" w:rsidR="00026AF5" w:rsidRPr="006A7BA1" w:rsidRDefault="00026AF5" w:rsidP="00026AF5">
            <w:pPr>
              <w:jc w:val="right"/>
              <w:rPr>
                <w:sz w:val="13"/>
                <w:szCs w:val="13"/>
              </w:rPr>
            </w:pPr>
          </w:p>
        </w:tc>
        <w:tc>
          <w:tcPr>
            <w:tcW w:w="709" w:type="dxa"/>
            <w:tcMar>
              <w:right w:w="74" w:type="dxa"/>
            </w:tcMar>
            <w:vAlign w:val="bottom"/>
          </w:tcPr>
          <w:p w14:paraId="573F2EED"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2DF80E05" w14:textId="77777777" w:rsidR="00026AF5" w:rsidRPr="006A7BA1" w:rsidRDefault="00026AF5" w:rsidP="00026AF5">
            <w:pPr>
              <w:jc w:val="right"/>
              <w:rPr>
                <w:sz w:val="13"/>
                <w:szCs w:val="13"/>
              </w:rPr>
            </w:pPr>
          </w:p>
        </w:tc>
        <w:tc>
          <w:tcPr>
            <w:tcW w:w="733" w:type="dxa"/>
            <w:tcMar>
              <w:right w:w="74" w:type="dxa"/>
            </w:tcMar>
            <w:vAlign w:val="bottom"/>
          </w:tcPr>
          <w:p w14:paraId="203E9A14"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CA9B6F4" w14:textId="77777777" w:rsidR="00026AF5" w:rsidRPr="006A7BA1" w:rsidRDefault="00026AF5" w:rsidP="00026AF5">
            <w:pPr>
              <w:jc w:val="right"/>
              <w:rPr>
                <w:sz w:val="13"/>
                <w:szCs w:val="13"/>
              </w:rPr>
            </w:pPr>
          </w:p>
        </w:tc>
        <w:tc>
          <w:tcPr>
            <w:tcW w:w="600" w:type="dxa"/>
            <w:tcMar>
              <w:right w:w="74" w:type="dxa"/>
            </w:tcMar>
            <w:vAlign w:val="bottom"/>
          </w:tcPr>
          <w:p w14:paraId="35DC5F45"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623FAF7C" w14:textId="77777777" w:rsidR="00026AF5" w:rsidRPr="006A7BA1" w:rsidRDefault="00026AF5" w:rsidP="00026AF5">
            <w:pPr>
              <w:jc w:val="right"/>
              <w:rPr>
                <w:sz w:val="13"/>
                <w:szCs w:val="13"/>
              </w:rPr>
            </w:pPr>
          </w:p>
        </w:tc>
        <w:tc>
          <w:tcPr>
            <w:tcW w:w="567" w:type="dxa"/>
            <w:gridSpan w:val="2"/>
            <w:tcMar>
              <w:right w:w="74" w:type="dxa"/>
            </w:tcMar>
            <w:vAlign w:val="bottom"/>
          </w:tcPr>
          <w:p w14:paraId="403C0495"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5988AE7B" w14:textId="77777777" w:rsidR="00026AF5" w:rsidRPr="006A7BA1" w:rsidRDefault="00026AF5" w:rsidP="00026AF5">
            <w:pPr>
              <w:jc w:val="right"/>
              <w:rPr>
                <w:sz w:val="13"/>
                <w:szCs w:val="13"/>
              </w:rPr>
            </w:pPr>
          </w:p>
        </w:tc>
        <w:tc>
          <w:tcPr>
            <w:tcW w:w="425" w:type="dxa"/>
            <w:tcMar>
              <w:right w:w="74" w:type="dxa"/>
            </w:tcMar>
            <w:vAlign w:val="bottom"/>
          </w:tcPr>
          <w:p w14:paraId="6B9A832A"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21A6E456" w14:textId="77777777" w:rsidR="00026AF5" w:rsidRPr="006A7BA1" w:rsidRDefault="00026AF5" w:rsidP="00026AF5">
            <w:pPr>
              <w:jc w:val="right"/>
              <w:rPr>
                <w:sz w:val="13"/>
                <w:szCs w:val="13"/>
              </w:rPr>
            </w:pPr>
          </w:p>
        </w:tc>
        <w:tc>
          <w:tcPr>
            <w:tcW w:w="851" w:type="dxa"/>
            <w:tcMar>
              <w:right w:w="74" w:type="dxa"/>
            </w:tcMar>
            <w:vAlign w:val="bottom"/>
          </w:tcPr>
          <w:p w14:paraId="1A92774F"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7FF7D0C9" w14:textId="77777777" w:rsidR="00026AF5" w:rsidRPr="006A7BA1" w:rsidRDefault="00026AF5" w:rsidP="00026AF5">
            <w:pPr>
              <w:jc w:val="right"/>
              <w:rPr>
                <w:sz w:val="13"/>
                <w:szCs w:val="13"/>
              </w:rPr>
            </w:pPr>
          </w:p>
        </w:tc>
        <w:tc>
          <w:tcPr>
            <w:tcW w:w="850" w:type="dxa"/>
            <w:gridSpan w:val="2"/>
            <w:tcMar>
              <w:right w:w="74" w:type="dxa"/>
            </w:tcMar>
            <w:vAlign w:val="bottom"/>
          </w:tcPr>
          <w:p w14:paraId="6111ACF9" w14:textId="77777777" w:rsidR="00026AF5" w:rsidRPr="006A7BA1" w:rsidRDefault="00026AF5" w:rsidP="00026AF5">
            <w:pPr>
              <w:jc w:val="right"/>
              <w:rPr>
                <w:sz w:val="13"/>
                <w:szCs w:val="13"/>
              </w:rPr>
            </w:pPr>
            <w:r>
              <w:rPr>
                <w:sz w:val="12"/>
                <w:szCs w:val="12"/>
              </w:rPr>
              <w:t>-</w:t>
            </w:r>
          </w:p>
        </w:tc>
        <w:tc>
          <w:tcPr>
            <w:tcW w:w="142" w:type="dxa"/>
            <w:vAlign w:val="bottom"/>
          </w:tcPr>
          <w:p w14:paraId="7E25B355" w14:textId="77777777" w:rsidR="00026AF5" w:rsidRPr="006A7BA1" w:rsidRDefault="00026AF5" w:rsidP="00026AF5">
            <w:pPr>
              <w:jc w:val="right"/>
              <w:rPr>
                <w:sz w:val="13"/>
                <w:szCs w:val="13"/>
              </w:rPr>
            </w:pPr>
          </w:p>
        </w:tc>
        <w:tc>
          <w:tcPr>
            <w:tcW w:w="567" w:type="dxa"/>
            <w:tcMar>
              <w:right w:w="74" w:type="dxa"/>
            </w:tcMar>
            <w:vAlign w:val="bottom"/>
          </w:tcPr>
          <w:p w14:paraId="075DACC8"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2FBA3386" w14:textId="77777777" w:rsidR="00026AF5" w:rsidRPr="006A7BA1" w:rsidRDefault="00026AF5" w:rsidP="00026AF5">
            <w:pPr>
              <w:jc w:val="right"/>
              <w:rPr>
                <w:sz w:val="13"/>
                <w:szCs w:val="13"/>
              </w:rPr>
            </w:pPr>
          </w:p>
        </w:tc>
        <w:tc>
          <w:tcPr>
            <w:tcW w:w="850" w:type="dxa"/>
            <w:gridSpan w:val="3"/>
            <w:tcMar>
              <w:right w:w="74" w:type="dxa"/>
            </w:tcMar>
            <w:vAlign w:val="bottom"/>
          </w:tcPr>
          <w:p w14:paraId="15575E5E" w14:textId="77777777" w:rsidR="00026AF5" w:rsidRPr="006A7BA1" w:rsidRDefault="00026AF5" w:rsidP="00026AF5">
            <w:pPr>
              <w:jc w:val="right"/>
              <w:rPr>
                <w:sz w:val="13"/>
                <w:szCs w:val="13"/>
              </w:rPr>
            </w:pPr>
            <w:r>
              <w:rPr>
                <w:sz w:val="12"/>
                <w:szCs w:val="12"/>
              </w:rPr>
              <w:t>-</w:t>
            </w:r>
          </w:p>
        </w:tc>
      </w:tr>
      <w:tr w:rsidR="00026AF5" w:rsidRPr="006A7BA1" w14:paraId="44C39433" w14:textId="77777777" w:rsidTr="00F96152">
        <w:trPr>
          <w:trHeight w:val="20"/>
        </w:trPr>
        <w:tc>
          <w:tcPr>
            <w:tcW w:w="2999" w:type="dxa"/>
            <w:gridSpan w:val="2"/>
            <w:vAlign w:val="bottom"/>
          </w:tcPr>
          <w:p w14:paraId="55803315" w14:textId="77777777" w:rsidR="00026AF5" w:rsidRPr="006A7BA1" w:rsidRDefault="00026AF5" w:rsidP="00026AF5">
            <w:pPr>
              <w:ind w:left="11" w:hanging="11"/>
              <w:rPr>
                <w:sz w:val="13"/>
                <w:szCs w:val="13"/>
                <w:lang w:val="en-GB"/>
              </w:rPr>
            </w:pPr>
            <w:r w:rsidRPr="006A7BA1">
              <w:rPr>
                <w:sz w:val="13"/>
                <w:szCs w:val="13"/>
                <w:lang w:val="en-GB"/>
              </w:rPr>
              <w:t>Changes in the fair value for assets available-for-sale</w:t>
            </w:r>
          </w:p>
        </w:tc>
        <w:tc>
          <w:tcPr>
            <w:tcW w:w="666" w:type="dxa"/>
            <w:tcMar>
              <w:right w:w="74" w:type="dxa"/>
            </w:tcMar>
            <w:vAlign w:val="bottom"/>
          </w:tcPr>
          <w:p w14:paraId="3234A08B"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27FFCE43" w14:textId="77777777" w:rsidR="00026AF5" w:rsidRPr="006A7BA1" w:rsidRDefault="00026AF5" w:rsidP="00026AF5">
            <w:pPr>
              <w:jc w:val="right"/>
              <w:rPr>
                <w:sz w:val="13"/>
                <w:szCs w:val="13"/>
              </w:rPr>
            </w:pPr>
          </w:p>
        </w:tc>
        <w:tc>
          <w:tcPr>
            <w:tcW w:w="424" w:type="dxa"/>
            <w:tcMar>
              <w:right w:w="74" w:type="dxa"/>
            </w:tcMar>
            <w:vAlign w:val="bottom"/>
          </w:tcPr>
          <w:p w14:paraId="1B98AB0C"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4AE6A282" w14:textId="77777777" w:rsidR="00026AF5" w:rsidRPr="006A7BA1" w:rsidRDefault="00026AF5" w:rsidP="00026AF5">
            <w:pPr>
              <w:jc w:val="right"/>
              <w:rPr>
                <w:sz w:val="13"/>
                <w:szCs w:val="13"/>
              </w:rPr>
            </w:pPr>
          </w:p>
        </w:tc>
        <w:tc>
          <w:tcPr>
            <w:tcW w:w="708" w:type="dxa"/>
            <w:tcMar>
              <w:right w:w="74" w:type="dxa"/>
            </w:tcMar>
            <w:vAlign w:val="bottom"/>
          </w:tcPr>
          <w:p w14:paraId="0CF52315"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34F858A" w14:textId="77777777" w:rsidR="00026AF5" w:rsidRPr="006A7BA1" w:rsidRDefault="00026AF5" w:rsidP="00026AF5">
            <w:pPr>
              <w:jc w:val="right"/>
              <w:rPr>
                <w:sz w:val="13"/>
                <w:szCs w:val="13"/>
              </w:rPr>
            </w:pPr>
          </w:p>
        </w:tc>
        <w:tc>
          <w:tcPr>
            <w:tcW w:w="425" w:type="dxa"/>
            <w:tcMar>
              <w:right w:w="74" w:type="dxa"/>
            </w:tcMar>
            <w:vAlign w:val="bottom"/>
          </w:tcPr>
          <w:p w14:paraId="0CC2DFB8"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B0D4E7E" w14:textId="77777777" w:rsidR="00026AF5" w:rsidRPr="006A7BA1" w:rsidRDefault="00026AF5" w:rsidP="00026AF5">
            <w:pPr>
              <w:jc w:val="right"/>
              <w:rPr>
                <w:sz w:val="13"/>
                <w:szCs w:val="13"/>
              </w:rPr>
            </w:pPr>
          </w:p>
        </w:tc>
        <w:tc>
          <w:tcPr>
            <w:tcW w:w="850" w:type="dxa"/>
            <w:tcMar>
              <w:right w:w="74" w:type="dxa"/>
            </w:tcMar>
            <w:vAlign w:val="bottom"/>
          </w:tcPr>
          <w:p w14:paraId="3888F78A"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98D32B6" w14:textId="77777777" w:rsidR="00026AF5" w:rsidRPr="006A7BA1" w:rsidRDefault="00026AF5" w:rsidP="00026AF5">
            <w:pPr>
              <w:jc w:val="right"/>
              <w:rPr>
                <w:sz w:val="13"/>
                <w:szCs w:val="13"/>
              </w:rPr>
            </w:pPr>
          </w:p>
        </w:tc>
        <w:tc>
          <w:tcPr>
            <w:tcW w:w="850" w:type="dxa"/>
            <w:tcMar>
              <w:right w:w="74" w:type="dxa"/>
            </w:tcMar>
            <w:vAlign w:val="bottom"/>
          </w:tcPr>
          <w:p w14:paraId="38DF5831"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B47352D" w14:textId="77777777" w:rsidR="00026AF5" w:rsidRPr="006A7BA1" w:rsidRDefault="00026AF5" w:rsidP="00026AF5">
            <w:pPr>
              <w:jc w:val="right"/>
              <w:rPr>
                <w:sz w:val="13"/>
                <w:szCs w:val="13"/>
              </w:rPr>
            </w:pPr>
          </w:p>
        </w:tc>
        <w:tc>
          <w:tcPr>
            <w:tcW w:w="708" w:type="dxa"/>
            <w:tcMar>
              <w:right w:w="74" w:type="dxa"/>
            </w:tcMar>
            <w:vAlign w:val="bottom"/>
          </w:tcPr>
          <w:p w14:paraId="25CFF65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62A05CD" w14:textId="77777777" w:rsidR="00026AF5" w:rsidRPr="006A7BA1" w:rsidRDefault="00026AF5" w:rsidP="00026AF5">
            <w:pPr>
              <w:jc w:val="right"/>
              <w:rPr>
                <w:sz w:val="13"/>
                <w:szCs w:val="13"/>
              </w:rPr>
            </w:pPr>
          </w:p>
        </w:tc>
        <w:tc>
          <w:tcPr>
            <w:tcW w:w="709" w:type="dxa"/>
            <w:tcMar>
              <w:right w:w="74" w:type="dxa"/>
            </w:tcMar>
            <w:vAlign w:val="bottom"/>
          </w:tcPr>
          <w:p w14:paraId="052D6B09"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3A6FD86A" w14:textId="77777777" w:rsidR="00026AF5" w:rsidRPr="006A7BA1" w:rsidRDefault="00026AF5" w:rsidP="00026AF5">
            <w:pPr>
              <w:jc w:val="right"/>
              <w:rPr>
                <w:sz w:val="13"/>
                <w:szCs w:val="13"/>
              </w:rPr>
            </w:pPr>
          </w:p>
        </w:tc>
        <w:tc>
          <w:tcPr>
            <w:tcW w:w="733" w:type="dxa"/>
            <w:tcMar>
              <w:right w:w="74" w:type="dxa"/>
            </w:tcMar>
            <w:vAlign w:val="bottom"/>
          </w:tcPr>
          <w:p w14:paraId="6FCE316C"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544AF10C" w14:textId="77777777" w:rsidR="00026AF5" w:rsidRPr="006A7BA1" w:rsidRDefault="00026AF5" w:rsidP="00026AF5">
            <w:pPr>
              <w:jc w:val="right"/>
              <w:rPr>
                <w:sz w:val="13"/>
                <w:szCs w:val="13"/>
              </w:rPr>
            </w:pPr>
          </w:p>
        </w:tc>
        <w:tc>
          <w:tcPr>
            <w:tcW w:w="600" w:type="dxa"/>
            <w:tcMar>
              <w:right w:w="74" w:type="dxa"/>
            </w:tcMar>
            <w:vAlign w:val="bottom"/>
          </w:tcPr>
          <w:p w14:paraId="5A0E3A17"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6ED7714C" w14:textId="77777777" w:rsidR="00026AF5" w:rsidRPr="006A7BA1" w:rsidRDefault="00026AF5" w:rsidP="00026AF5">
            <w:pPr>
              <w:jc w:val="right"/>
              <w:rPr>
                <w:sz w:val="13"/>
                <w:szCs w:val="13"/>
              </w:rPr>
            </w:pPr>
          </w:p>
        </w:tc>
        <w:tc>
          <w:tcPr>
            <w:tcW w:w="567" w:type="dxa"/>
            <w:gridSpan w:val="2"/>
            <w:tcMar>
              <w:right w:w="74" w:type="dxa"/>
            </w:tcMar>
            <w:vAlign w:val="bottom"/>
          </w:tcPr>
          <w:p w14:paraId="5A2274DB"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76E9E653" w14:textId="77777777" w:rsidR="00026AF5" w:rsidRPr="006A7BA1" w:rsidRDefault="00026AF5" w:rsidP="00026AF5">
            <w:pPr>
              <w:jc w:val="right"/>
              <w:rPr>
                <w:sz w:val="13"/>
                <w:szCs w:val="13"/>
              </w:rPr>
            </w:pPr>
          </w:p>
        </w:tc>
        <w:tc>
          <w:tcPr>
            <w:tcW w:w="425" w:type="dxa"/>
            <w:tcMar>
              <w:right w:w="74" w:type="dxa"/>
            </w:tcMar>
            <w:vAlign w:val="bottom"/>
          </w:tcPr>
          <w:p w14:paraId="0635E628"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5CCB4480" w14:textId="77777777" w:rsidR="00026AF5" w:rsidRPr="006A7BA1" w:rsidRDefault="00026AF5" w:rsidP="00026AF5">
            <w:pPr>
              <w:jc w:val="right"/>
              <w:rPr>
                <w:sz w:val="13"/>
                <w:szCs w:val="13"/>
              </w:rPr>
            </w:pPr>
          </w:p>
        </w:tc>
        <w:tc>
          <w:tcPr>
            <w:tcW w:w="851" w:type="dxa"/>
            <w:tcMar>
              <w:right w:w="74" w:type="dxa"/>
            </w:tcMar>
            <w:vAlign w:val="bottom"/>
          </w:tcPr>
          <w:p w14:paraId="7D0FD6A3"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63AA19E2" w14:textId="77777777" w:rsidR="00026AF5" w:rsidRPr="006A7BA1" w:rsidRDefault="00026AF5" w:rsidP="00026AF5">
            <w:pPr>
              <w:jc w:val="right"/>
              <w:rPr>
                <w:sz w:val="13"/>
                <w:szCs w:val="13"/>
              </w:rPr>
            </w:pPr>
          </w:p>
        </w:tc>
        <w:tc>
          <w:tcPr>
            <w:tcW w:w="850" w:type="dxa"/>
            <w:gridSpan w:val="2"/>
            <w:tcMar>
              <w:right w:w="74" w:type="dxa"/>
            </w:tcMar>
            <w:vAlign w:val="bottom"/>
          </w:tcPr>
          <w:p w14:paraId="0FAFD7E2" w14:textId="77777777" w:rsidR="00026AF5" w:rsidRPr="006A7BA1" w:rsidRDefault="00026AF5" w:rsidP="00026AF5">
            <w:pPr>
              <w:jc w:val="right"/>
              <w:rPr>
                <w:sz w:val="13"/>
                <w:szCs w:val="13"/>
              </w:rPr>
            </w:pPr>
            <w:r>
              <w:rPr>
                <w:sz w:val="12"/>
                <w:szCs w:val="12"/>
              </w:rPr>
              <w:t>-</w:t>
            </w:r>
          </w:p>
        </w:tc>
        <w:tc>
          <w:tcPr>
            <w:tcW w:w="142" w:type="dxa"/>
            <w:vAlign w:val="bottom"/>
          </w:tcPr>
          <w:p w14:paraId="67F9B857" w14:textId="77777777" w:rsidR="00026AF5" w:rsidRPr="006A7BA1" w:rsidRDefault="00026AF5" w:rsidP="00026AF5">
            <w:pPr>
              <w:jc w:val="right"/>
              <w:rPr>
                <w:sz w:val="13"/>
                <w:szCs w:val="13"/>
              </w:rPr>
            </w:pPr>
          </w:p>
        </w:tc>
        <w:tc>
          <w:tcPr>
            <w:tcW w:w="567" w:type="dxa"/>
            <w:tcMar>
              <w:right w:w="74" w:type="dxa"/>
            </w:tcMar>
            <w:vAlign w:val="bottom"/>
          </w:tcPr>
          <w:p w14:paraId="7221C721"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14E141EA" w14:textId="77777777" w:rsidR="00026AF5" w:rsidRPr="006A7BA1" w:rsidRDefault="00026AF5" w:rsidP="00026AF5">
            <w:pPr>
              <w:jc w:val="right"/>
              <w:rPr>
                <w:sz w:val="13"/>
                <w:szCs w:val="13"/>
              </w:rPr>
            </w:pPr>
          </w:p>
        </w:tc>
        <w:tc>
          <w:tcPr>
            <w:tcW w:w="850" w:type="dxa"/>
            <w:gridSpan w:val="3"/>
            <w:tcMar>
              <w:right w:w="74" w:type="dxa"/>
            </w:tcMar>
            <w:vAlign w:val="bottom"/>
          </w:tcPr>
          <w:p w14:paraId="20AA6A7A" w14:textId="77777777" w:rsidR="00026AF5" w:rsidRPr="006A7BA1" w:rsidRDefault="00026AF5" w:rsidP="00026AF5">
            <w:pPr>
              <w:jc w:val="right"/>
              <w:rPr>
                <w:sz w:val="13"/>
                <w:szCs w:val="13"/>
              </w:rPr>
            </w:pPr>
            <w:r>
              <w:rPr>
                <w:sz w:val="12"/>
                <w:szCs w:val="12"/>
              </w:rPr>
              <w:t>-</w:t>
            </w:r>
          </w:p>
        </w:tc>
      </w:tr>
      <w:tr w:rsidR="00026AF5" w:rsidRPr="006A7BA1" w14:paraId="10A5811E" w14:textId="77777777" w:rsidTr="00F96152">
        <w:trPr>
          <w:trHeight w:val="20"/>
        </w:trPr>
        <w:tc>
          <w:tcPr>
            <w:tcW w:w="2999" w:type="dxa"/>
            <w:gridSpan w:val="2"/>
            <w:vAlign w:val="bottom"/>
          </w:tcPr>
          <w:p w14:paraId="1E19461D" w14:textId="77777777" w:rsidR="00026AF5" w:rsidRPr="006A7BA1" w:rsidRDefault="00026AF5" w:rsidP="00026AF5">
            <w:pPr>
              <w:ind w:left="11" w:hanging="11"/>
              <w:rPr>
                <w:i/>
                <w:sz w:val="13"/>
                <w:szCs w:val="13"/>
                <w:lang w:val="en-GB"/>
              </w:rPr>
            </w:pPr>
            <w:r w:rsidRPr="006A7BA1">
              <w:rPr>
                <w:i/>
                <w:sz w:val="13"/>
                <w:szCs w:val="13"/>
                <w:lang w:val="en-GB"/>
              </w:rPr>
              <w:t>debt securities</w:t>
            </w:r>
          </w:p>
        </w:tc>
        <w:tc>
          <w:tcPr>
            <w:tcW w:w="666" w:type="dxa"/>
            <w:tcMar>
              <w:right w:w="74" w:type="dxa"/>
            </w:tcMar>
            <w:vAlign w:val="bottom"/>
          </w:tcPr>
          <w:p w14:paraId="4AA39B5B"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018BBD37" w14:textId="77777777" w:rsidR="00026AF5" w:rsidRPr="006A7BA1" w:rsidRDefault="00026AF5" w:rsidP="00026AF5">
            <w:pPr>
              <w:jc w:val="right"/>
              <w:rPr>
                <w:sz w:val="13"/>
                <w:szCs w:val="13"/>
              </w:rPr>
            </w:pPr>
          </w:p>
        </w:tc>
        <w:tc>
          <w:tcPr>
            <w:tcW w:w="424" w:type="dxa"/>
            <w:tcMar>
              <w:right w:w="74" w:type="dxa"/>
            </w:tcMar>
            <w:vAlign w:val="bottom"/>
          </w:tcPr>
          <w:p w14:paraId="68E6A192"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2D15FE3" w14:textId="77777777" w:rsidR="00026AF5" w:rsidRPr="006A7BA1" w:rsidRDefault="00026AF5" w:rsidP="00026AF5">
            <w:pPr>
              <w:jc w:val="right"/>
              <w:rPr>
                <w:sz w:val="13"/>
                <w:szCs w:val="13"/>
              </w:rPr>
            </w:pPr>
          </w:p>
        </w:tc>
        <w:tc>
          <w:tcPr>
            <w:tcW w:w="708" w:type="dxa"/>
            <w:tcMar>
              <w:right w:w="74" w:type="dxa"/>
            </w:tcMar>
            <w:vAlign w:val="bottom"/>
          </w:tcPr>
          <w:p w14:paraId="65588AD0"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0D23770" w14:textId="77777777" w:rsidR="00026AF5" w:rsidRPr="006A7BA1" w:rsidRDefault="00026AF5" w:rsidP="00026AF5">
            <w:pPr>
              <w:jc w:val="right"/>
              <w:rPr>
                <w:sz w:val="13"/>
                <w:szCs w:val="13"/>
              </w:rPr>
            </w:pPr>
          </w:p>
        </w:tc>
        <w:tc>
          <w:tcPr>
            <w:tcW w:w="425" w:type="dxa"/>
            <w:tcMar>
              <w:right w:w="74" w:type="dxa"/>
            </w:tcMar>
            <w:vAlign w:val="bottom"/>
          </w:tcPr>
          <w:p w14:paraId="6BA59069"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9A20C59" w14:textId="77777777" w:rsidR="00026AF5" w:rsidRPr="006A7BA1" w:rsidRDefault="00026AF5" w:rsidP="00026AF5">
            <w:pPr>
              <w:jc w:val="right"/>
              <w:rPr>
                <w:sz w:val="13"/>
                <w:szCs w:val="13"/>
              </w:rPr>
            </w:pPr>
          </w:p>
        </w:tc>
        <w:tc>
          <w:tcPr>
            <w:tcW w:w="850" w:type="dxa"/>
            <w:tcMar>
              <w:right w:w="74" w:type="dxa"/>
            </w:tcMar>
            <w:vAlign w:val="bottom"/>
          </w:tcPr>
          <w:p w14:paraId="68C08414"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3C97D3A0" w14:textId="77777777" w:rsidR="00026AF5" w:rsidRPr="006A7BA1" w:rsidRDefault="00026AF5" w:rsidP="00026AF5">
            <w:pPr>
              <w:jc w:val="right"/>
              <w:rPr>
                <w:sz w:val="13"/>
                <w:szCs w:val="13"/>
              </w:rPr>
            </w:pPr>
          </w:p>
        </w:tc>
        <w:tc>
          <w:tcPr>
            <w:tcW w:w="850" w:type="dxa"/>
            <w:tcMar>
              <w:right w:w="74" w:type="dxa"/>
            </w:tcMar>
            <w:vAlign w:val="bottom"/>
          </w:tcPr>
          <w:p w14:paraId="279E6B3B"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3848291" w14:textId="77777777" w:rsidR="00026AF5" w:rsidRPr="006A7BA1" w:rsidRDefault="00026AF5" w:rsidP="00026AF5">
            <w:pPr>
              <w:jc w:val="right"/>
              <w:rPr>
                <w:sz w:val="13"/>
                <w:szCs w:val="13"/>
              </w:rPr>
            </w:pPr>
          </w:p>
        </w:tc>
        <w:tc>
          <w:tcPr>
            <w:tcW w:w="708" w:type="dxa"/>
            <w:tcMar>
              <w:right w:w="74" w:type="dxa"/>
            </w:tcMar>
            <w:vAlign w:val="bottom"/>
          </w:tcPr>
          <w:p w14:paraId="0D9196C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551CFD8" w14:textId="77777777" w:rsidR="00026AF5" w:rsidRPr="006A7BA1" w:rsidRDefault="00026AF5" w:rsidP="00026AF5">
            <w:pPr>
              <w:jc w:val="right"/>
              <w:rPr>
                <w:sz w:val="13"/>
                <w:szCs w:val="13"/>
              </w:rPr>
            </w:pPr>
          </w:p>
        </w:tc>
        <w:tc>
          <w:tcPr>
            <w:tcW w:w="709" w:type="dxa"/>
            <w:tcMar>
              <w:right w:w="74" w:type="dxa"/>
            </w:tcMar>
            <w:vAlign w:val="bottom"/>
          </w:tcPr>
          <w:p w14:paraId="4E9F67DC"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54604D52" w14:textId="77777777" w:rsidR="00026AF5" w:rsidRPr="006A7BA1" w:rsidRDefault="00026AF5" w:rsidP="00026AF5">
            <w:pPr>
              <w:jc w:val="right"/>
              <w:rPr>
                <w:sz w:val="13"/>
                <w:szCs w:val="13"/>
              </w:rPr>
            </w:pPr>
          </w:p>
        </w:tc>
        <w:tc>
          <w:tcPr>
            <w:tcW w:w="733" w:type="dxa"/>
            <w:tcMar>
              <w:right w:w="74" w:type="dxa"/>
            </w:tcMar>
            <w:vAlign w:val="bottom"/>
          </w:tcPr>
          <w:p w14:paraId="0D8319EF"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986A2D0" w14:textId="77777777" w:rsidR="00026AF5" w:rsidRPr="006A7BA1" w:rsidRDefault="00026AF5" w:rsidP="00026AF5">
            <w:pPr>
              <w:jc w:val="right"/>
              <w:rPr>
                <w:sz w:val="13"/>
                <w:szCs w:val="13"/>
              </w:rPr>
            </w:pPr>
          </w:p>
        </w:tc>
        <w:tc>
          <w:tcPr>
            <w:tcW w:w="600" w:type="dxa"/>
            <w:tcMar>
              <w:right w:w="74" w:type="dxa"/>
            </w:tcMar>
            <w:vAlign w:val="bottom"/>
          </w:tcPr>
          <w:p w14:paraId="3D210038"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36124B85" w14:textId="77777777" w:rsidR="00026AF5" w:rsidRPr="006A7BA1" w:rsidRDefault="00026AF5" w:rsidP="00026AF5">
            <w:pPr>
              <w:jc w:val="right"/>
              <w:rPr>
                <w:sz w:val="13"/>
                <w:szCs w:val="13"/>
              </w:rPr>
            </w:pPr>
          </w:p>
        </w:tc>
        <w:tc>
          <w:tcPr>
            <w:tcW w:w="567" w:type="dxa"/>
            <w:gridSpan w:val="2"/>
            <w:tcMar>
              <w:right w:w="74" w:type="dxa"/>
            </w:tcMar>
            <w:vAlign w:val="bottom"/>
          </w:tcPr>
          <w:p w14:paraId="76E80BB9"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3F16B351" w14:textId="77777777" w:rsidR="00026AF5" w:rsidRPr="006A7BA1" w:rsidRDefault="00026AF5" w:rsidP="00026AF5">
            <w:pPr>
              <w:jc w:val="right"/>
              <w:rPr>
                <w:sz w:val="13"/>
                <w:szCs w:val="13"/>
              </w:rPr>
            </w:pPr>
          </w:p>
        </w:tc>
        <w:tc>
          <w:tcPr>
            <w:tcW w:w="425" w:type="dxa"/>
            <w:tcMar>
              <w:right w:w="74" w:type="dxa"/>
            </w:tcMar>
            <w:vAlign w:val="bottom"/>
          </w:tcPr>
          <w:p w14:paraId="64E9EEAF"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7D769B9E" w14:textId="77777777" w:rsidR="00026AF5" w:rsidRPr="006A7BA1" w:rsidRDefault="00026AF5" w:rsidP="00026AF5">
            <w:pPr>
              <w:jc w:val="right"/>
              <w:rPr>
                <w:sz w:val="13"/>
                <w:szCs w:val="13"/>
              </w:rPr>
            </w:pPr>
          </w:p>
        </w:tc>
        <w:tc>
          <w:tcPr>
            <w:tcW w:w="851" w:type="dxa"/>
            <w:tcMar>
              <w:right w:w="74" w:type="dxa"/>
            </w:tcMar>
            <w:vAlign w:val="bottom"/>
          </w:tcPr>
          <w:p w14:paraId="4A3CF9C1"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2046369C" w14:textId="77777777" w:rsidR="00026AF5" w:rsidRPr="006A7BA1" w:rsidRDefault="00026AF5" w:rsidP="00026AF5">
            <w:pPr>
              <w:jc w:val="right"/>
              <w:rPr>
                <w:sz w:val="13"/>
                <w:szCs w:val="13"/>
              </w:rPr>
            </w:pPr>
          </w:p>
        </w:tc>
        <w:tc>
          <w:tcPr>
            <w:tcW w:w="850" w:type="dxa"/>
            <w:gridSpan w:val="2"/>
            <w:tcMar>
              <w:right w:w="74" w:type="dxa"/>
            </w:tcMar>
            <w:vAlign w:val="bottom"/>
          </w:tcPr>
          <w:p w14:paraId="40A9BBD0" w14:textId="77777777" w:rsidR="00026AF5" w:rsidRPr="006A7BA1" w:rsidRDefault="00026AF5" w:rsidP="00026AF5">
            <w:pPr>
              <w:jc w:val="right"/>
              <w:rPr>
                <w:sz w:val="13"/>
                <w:szCs w:val="13"/>
              </w:rPr>
            </w:pPr>
            <w:r>
              <w:rPr>
                <w:sz w:val="12"/>
                <w:szCs w:val="12"/>
              </w:rPr>
              <w:t>-</w:t>
            </w:r>
          </w:p>
        </w:tc>
        <w:tc>
          <w:tcPr>
            <w:tcW w:w="142" w:type="dxa"/>
            <w:vAlign w:val="bottom"/>
          </w:tcPr>
          <w:p w14:paraId="4A96FCCB" w14:textId="77777777" w:rsidR="00026AF5" w:rsidRPr="006A7BA1" w:rsidRDefault="00026AF5" w:rsidP="00026AF5">
            <w:pPr>
              <w:jc w:val="right"/>
              <w:rPr>
                <w:sz w:val="13"/>
                <w:szCs w:val="13"/>
              </w:rPr>
            </w:pPr>
          </w:p>
        </w:tc>
        <w:tc>
          <w:tcPr>
            <w:tcW w:w="567" w:type="dxa"/>
            <w:tcMar>
              <w:right w:w="74" w:type="dxa"/>
            </w:tcMar>
            <w:vAlign w:val="bottom"/>
          </w:tcPr>
          <w:p w14:paraId="1D6CD69C"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7371D07F" w14:textId="77777777" w:rsidR="00026AF5" w:rsidRPr="006A7BA1" w:rsidRDefault="00026AF5" w:rsidP="00026AF5">
            <w:pPr>
              <w:jc w:val="right"/>
              <w:rPr>
                <w:sz w:val="13"/>
                <w:szCs w:val="13"/>
              </w:rPr>
            </w:pPr>
          </w:p>
        </w:tc>
        <w:tc>
          <w:tcPr>
            <w:tcW w:w="850" w:type="dxa"/>
            <w:gridSpan w:val="3"/>
            <w:tcMar>
              <w:right w:w="74" w:type="dxa"/>
            </w:tcMar>
            <w:vAlign w:val="bottom"/>
          </w:tcPr>
          <w:p w14:paraId="70589052" w14:textId="77777777" w:rsidR="00026AF5" w:rsidRPr="006A7BA1" w:rsidRDefault="00026AF5" w:rsidP="00026AF5">
            <w:pPr>
              <w:jc w:val="right"/>
              <w:rPr>
                <w:sz w:val="13"/>
                <w:szCs w:val="13"/>
              </w:rPr>
            </w:pPr>
            <w:r>
              <w:rPr>
                <w:sz w:val="12"/>
                <w:szCs w:val="12"/>
              </w:rPr>
              <w:t>-</w:t>
            </w:r>
          </w:p>
        </w:tc>
      </w:tr>
      <w:tr w:rsidR="00026AF5" w:rsidRPr="006A7BA1" w14:paraId="017C6343" w14:textId="77777777" w:rsidTr="00F96152">
        <w:trPr>
          <w:trHeight w:val="20"/>
        </w:trPr>
        <w:tc>
          <w:tcPr>
            <w:tcW w:w="2999" w:type="dxa"/>
            <w:gridSpan w:val="2"/>
            <w:vAlign w:val="bottom"/>
          </w:tcPr>
          <w:p w14:paraId="385721F5" w14:textId="77777777" w:rsidR="00026AF5" w:rsidRPr="006A7BA1" w:rsidRDefault="00026AF5" w:rsidP="00026AF5">
            <w:pPr>
              <w:rPr>
                <w:sz w:val="13"/>
                <w:szCs w:val="13"/>
                <w:lang w:val="en-GB"/>
              </w:rPr>
            </w:pPr>
            <w:r w:rsidRPr="006A7BA1">
              <w:rPr>
                <w:sz w:val="13"/>
                <w:szCs w:val="13"/>
                <w:lang w:val="en-GB"/>
              </w:rPr>
              <w:t>-unrealized changes in the fair value, net</w:t>
            </w:r>
          </w:p>
        </w:tc>
        <w:tc>
          <w:tcPr>
            <w:tcW w:w="666" w:type="dxa"/>
            <w:tcMar>
              <w:right w:w="74" w:type="dxa"/>
            </w:tcMar>
            <w:vAlign w:val="bottom"/>
          </w:tcPr>
          <w:p w14:paraId="01BE877A"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05601423" w14:textId="77777777" w:rsidR="00026AF5" w:rsidRPr="006A7BA1" w:rsidRDefault="00026AF5" w:rsidP="00026AF5">
            <w:pPr>
              <w:jc w:val="right"/>
              <w:rPr>
                <w:sz w:val="13"/>
                <w:szCs w:val="13"/>
              </w:rPr>
            </w:pPr>
          </w:p>
        </w:tc>
        <w:tc>
          <w:tcPr>
            <w:tcW w:w="424" w:type="dxa"/>
            <w:tcMar>
              <w:right w:w="74" w:type="dxa"/>
            </w:tcMar>
            <w:vAlign w:val="bottom"/>
          </w:tcPr>
          <w:p w14:paraId="51F13AC3"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2E683694" w14:textId="77777777" w:rsidR="00026AF5" w:rsidRPr="006A7BA1" w:rsidRDefault="00026AF5" w:rsidP="00026AF5">
            <w:pPr>
              <w:jc w:val="right"/>
              <w:rPr>
                <w:sz w:val="13"/>
                <w:szCs w:val="13"/>
              </w:rPr>
            </w:pPr>
          </w:p>
        </w:tc>
        <w:tc>
          <w:tcPr>
            <w:tcW w:w="708" w:type="dxa"/>
            <w:tcMar>
              <w:right w:w="74" w:type="dxa"/>
            </w:tcMar>
            <w:vAlign w:val="bottom"/>
          </w:tcPr>
          <w:p w14:paraId="6F029DF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5272CA2C" w14:textId="77777777" w:rsidR="00026AF5" w:rsidRPr="006A7BA1" w:rsidRDefault="00026AF5" w:rsidP="00026AF5">
            <w:pPr>
              <w:jc w:val="right"/>
              <w:rPr>
                <w:sz w:val="13"/>
                <w:szCs w:val="13"/>
              </w:rPr>
            </w:pPr>
          </w:p>
        </w:tc>
        <w:tc>
          <w:tcPr>
            <w:tcW w:w="425" w:type="dxa"/>
            <w:tcMar>
              <w:right w:w="74" w:type="dxa"/>
            </w:tcMar>
            <w:vAlign w:val="bottom"/>
          </w:tcPr>
          <w:p w14:paraId="18C2D1BA"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4F49AF3" w14:textId="77777777" w:rsidR="00026AF5" w:rsidRPr="006A7BA1" w:rsidRDefault="00026AF5" w:rsidP="00026AF5">
            <w:pPr>
              <w:jc w:val="right"/>
              <w:rPr>
                <w:sz w:val="13"/>
                <w:szCs w:val="13"/>
              </w:rPr>
            </w:pPr>
          </w:p>
        </w:tc>
        <w:tc>
          <w:tcPr>
            <w:tcW w:w="850" w:type="dxa"/>
            <w:tcMar>
              <w:right w:w="74" w:type="dxa"/>
            </w:tcMar>
            <w:vAlign w:val="bottom"/>
          </w:tcPr>
          <w:p w14:paraId="36E90F9B" w14:textId="77777777" w:rsidR="00026AF5" w:rsidRPr="006A7BA1" w:rsidRDefault="00026AF5" w:rsidP="00026AF5">
            <w:pPr>
              <w:jc w:val="right"/>
              <w:rPr>
                <w:sz w:val="13"/>
                <w:szCs w:val="13"/>
              </w:rPr>
            </w:pPr>
            <w:r>
              <w:rPr>
                <w:sz w:val="12"/>
                <w:szCs w:val="12"/>
              </w:rPr>
              <w:t>(124)</w:t>
            </w:r>
          </w:p>
        </w:tc>
        <w:tc>
          <w:tcPr>
            <w:tcW w:w="141" w:type="dxa"/>
            <w:tcMar>
              <w:right w:w="74" w:type="dxa"/>
            </w:tcMar>
            <w:vAlign w:val="bottom"/>
          </w:tcPr>
          <w:p w14:paraId="2608710C" w14:textId="77777777" w:rsidR="00026AF5" w:rsidRPr="006A7BA1" w:rsidRDefault="00026AF5" w:rsidP="00026AF5">
            <w:pPr>
              <w:jc w:val="right"/>
              <w:rPr>
                <w:sz w:val="13"/>
                <w:szCs w:val="13"/>
              </w:rPr>
            </w:pPr>
          </w:p>
        </w:tc>
        <w:tc>
          <w:tcPr>
            <w:tcW w:w="850" w:type="dxa"/>
            <w:tcMar>
              <w:right w:w="74" w:type="dxa"/>
            </w:tcMar>
            <w:vAlign w:val="bottom"/>
          </w:tcPr>
          <w:p w14:paraId="2CE594A1"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7E83B1F6" w14:textId="77777777" w:rsidR="00026AF5" w:rsidRPr="006A7BA1" w:rsidRDefault="00026AF5" w:rsidP="00026AF5">
            <w:pPr>
              <w:jc w:val="right"/>
              <w:rPr>
                <w:sz w:val="13"/>
                <w:szCs w:val="13"/>
              </w:rPr>
            </w:pPr>
          </w:p>
        </w:tc>
        <w:tc>
          <w:tcPr>
            <w:tcW w:w="708" w:type="dxa"/>
            <w:tcMar>
              <w:right w:w="74" w:type="dxa"/>
            </w:tcMar>
            <w:vAlign w:val="bottom"/>
          </w:tcPr>
          <w:p w14:paraId="1D4F2387"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012C0F2" w14:textId="77777777" w:rsidR="00026AF5" w:rsidRPr="006A7BA1" w:rsidRDefault="00026AF5" w:rsidP="00026AF5">
            <w:pPr>
              <w:jc w:val="right"/>
              <w:rPr>
                <w:sz w:val="13"/>
                <w:szCs w:val="13"/>
              </w:rPr>
            </w:pPr>
          </w:p>
        </w:tc>
        <w:tc>
          <w:tcPr>
            <w:tcW w:w="709" w:type="dxa"/>
            <w:tcMar>
              <w:right w:w="74" w:type="dxa"/>
            </w:tcMar>
            <w:vAlign w:val="bottom"/>
          </w:tcPr>
          <w:p w14:paraId="6A80C1A7"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68921748" w14:textId="77777777" w:rsidR="00026AF5" w:rsidRPr="006A7BA1" w:rsidRDefault="00026AF5" w:rsidP="00026AF5">
            <w:pPr>
              <w:jc w:val="right"/>
              <w:rPr>
                <w:sz w:val="13"/>
                <w:szCs w:val="13"/>
              </w:rPr>
            </w:pPr>
          </w:p>
        </w:tc>
        <w:tc>
          <w:tcPr>
            <w:tcW w:w="733" w:type="dxa"/>
            <w:tcMar>
              <w:right w:w="74" w:type="dxa"/>
            </w:tcMar>
            <w:vAlign w:val="bottom"/>
          </w:tcPr>
          <w:p w14:paraId="4794170C"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74504CC" w14:textId="77777777" w:rsidR="00026AF5" w:rsidRPr="006A7BA1" w:rsidRDefault="00026AF5" w:rsidP="00026AF5">
            <w:pPr>
              <w:jc w:val="right"/>
              <w:rPr>
                <w:sz w:val="13"/>
                <w:szCs w:val="13"/>
              </w:rPr>
            </w:pPr>
          </w:p>
        </w:tc>
        <w:tc>
          <w:tcPr>
            <w:tcW w:w="600" w:type="dxa"/>
            <w:tcMar>
              <w:right w:w="74" w:type="dxa"/>
            </w:tcMar>
            <w:vAlign w:val="bottom"/>
          </w:tcPr>
          <w:p w14:paraId="4DD5CCFE"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1E25FFAC" w14:textId="77777777" w:rsidR="00026AF5" w:rsidRPr="006A7BA1" w:rsidRDefault="00026AF5" w:rsidP="00026AF5">
            <w:pPr>
              <w:jc w:val="right"/>
              <w:rPr>
                <w:sz w:val="13"/>
                <w:szCs w:val="13"/>
              </w:rPr>
            </w:pPr>
          </w:p>
        </w:tc>
        <w:tc>
          <w:tcPr>
            <w:tcW w:w="567" w:type="dxa"/>
            <w:gridSpan w:val="2"/>
            <w:tcMar>
              <w:right w:w="74" w:type="dxa"/>
            </w:tcMar>
            <w:vAlign w:val="bottom"/>
          </w:tcPr>
          <w:p w14:paraId="32CE2355"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292E300C" w14:textId="77777777" w:rsidR="00026AF5" w:rsidRPr="006A7BA1" w:rsidRDefault="00026AF5" w:rsidP="00026AF5">
            <w:pPr>
              <w:jc w:val="right"/>
              <w:rPr>
                <w:sz w:val="13"/>
                <w:szCs w:val="13"/>
              </w:rPr>
            </w:pPr>
          </w:p>
        </w:tc>
        <w:tc>
          <w:tcPr>
            <w:tcW w:w="425" w:type="dxa"/>
            <w:tcMar>
              <w:right w:w="74" w:type="dxa"/>
            </w:tcMar>
            <w:vAlign w:val="bottom"/>
          </w:tcPr>
          <w:p w14:paraId="6BF610BA"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59EC9DA4" w14:textId="77777777" w:rsidR="00026AF5" w:rsidRPr="006A7BA1" w:rsidRDefault="00026AF5" w:rsidP="00026AF5">
            <w:pPr>
              <w:jc w:val="right"/>
              <w:rPr>
                <w:sz w:val="13"/>
                <w:szCs w:val="13"/>
              </w:rPr>
            </w:pPr>
          </w:p>
        </w:tc>
        <w:tc>
          <w:tcPr>
            <w:tcW w:w="851" w:type="dxa"/>
            <w:tcMar>
              <w:right w:w="74" w:type="dxa"/>
            </w:tcMar>
            <w:vAlign w:val="bottom"/>
          </w:tcPr>
          <w:p w14:paraId="65686FF9"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729C83AA" w14:textId="77777777" w:rsidR="00026AF5" w:rsidRPr="006A7BA1" w:rsidRDefault="00026AF5" w:rsidP="00026AF5">
            <w:pPr>
              <w:jc w:val="right"/>
              <w:rPr>
                <w:sz w:val="13"/>
                <w:szCs w:val="13"/>
              </w:rPr>
            </w:pPr>
          </w:p>
        </w:tc>
        <w:tc>
          <w:tcPr>
            <w:tcW w:w="850" w:type="dxa"/>
            <w:gridSpan w:val="2"/>
            <w:tcMar>
              <w:right w:w="74" w:type="dxa"/>
            </w:tcMar>
            <w:vAlign w:val="bottom"/>
          </w:tcPr>
          <w:p w14:paraId="7973F349" w14:textId="77777777" w:rsidR="00026AF5" w:rsidRPr="006A7BA1" w:rsidRDefault="00026AF5" w:rsidP="00026AF5">
            <w:pPr>
              <w:jc w:val="right"/>
              <w:rPr>
                <w:sz w:val="13"/>
                <w:szCs w:val="13"/>
              </w:rPr>
            </w:pPr>
            <w:r>
              <w:rPr>
                <w:sz w:val="12"/>
                <w:szCs w:val="12"/>
              </w:rPr>
              <w:t>-</w:t>
            </w:r>
          </w:p>
        </w:tc>
        <w:tc>
          <w:tcPr>
            <w:tcW w:w="142" w:type="dxa"/>
            <w:vAlign w:val="bottom"/>
          </w:tcPr>
          <w:p w14:paraId="70493253" w14:textId="77777777" w:rsidR="00026AF5" w:rsidRPr="006A7BA1" w:rsidRDefault="00026AF5" w:rsidP="00026AF5">
            <w:pPr>
              <w:jc w:val="right"/>
              <w:rPr>
                <w:sz w:val="13"/>
                <w:szCs w:val="13"/>
              </w:rPr>
            </w:pPr>
          </w:p>
        </w:tc>
        <w:tc>
          <w:tcPr>
            <w:tcW w:w="567" w:type="dxa"/>
            <w:tcMar>
              <w:right w:w="74" w:type="dxa"/>
            </w:tcMar>
            <w:vAlign w:val="bottom"/>
          </w:tcPr>
          <w:p w14:paraId="431C8F44"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39B0F9F2" w14:textId="77777777" w:rsidR="00026AF5" w:rsidRPr="006A7BA1" w:rsidRDefault="00026AF5" w:rsidP="00026AF5">
            <w:pPr>
              <w:jc w:val="right"/>
              <w:rPr>
                <w:sz w:val="13"/>
                <w:szCs w:val="13"/>
              </w:rPr>
            </w:pPr>
          </w:p>
        </w:tc>
        <w:tc>
          <w:tcPr>
            <w:tcW w:w="850" w:type="dxa"/>
            <w:gridSpan w:val="3"/>
            <w:tcMar>
              <w:right w:w="74" w:type="dxa"/>
            </w:tcMar>
            <w:vAlign w:val="bottom"/>
          </w:tcPr>
          <w:p w14:paraId="55719560" w14:textId="77777777" w:rsidR="00026AF5" w:rsidRPr="006A7BA1" w:rsidRDefault="00026AF5" w:rsidP="00026AF5">
            <w:pPr>
              <w:jc w:val="right"/>
              <w:rPr>
                <w:sz w:val="13"/>
                <w:szCs w:val="13"/>
              </w:rPr>
            </w:pPr>
            <w:r>
              <w:rPr>
                <w:sz w:val="12"/>
                <w:szCs w:val="12"/>
              </w:rPr>
              <w:t>(124)</w:t>
            </w:r>
          </w:p>
        </w:tc>
      </w:tr>
      <w:tr w:rsidR="00026AF5" w:rsidRPr="006A7BA1" w14:paraId="439347D5" w14:textId="77777777" w:rsidTr="00F96152">
        <w:trPr>
          <w:trHeight w:val="20"/>
        </w:trPr>
        <w:tc>
          <w:tcPr>
            <w:tcW w:w="2999" w:type="dxa"/>
            <w:gridSpan w:val="2"/>
            <w:vAlign w:val="bottom"/>
          </w:tcPr>
          <w:p w14:paraId="1BF8BD96" w14:textId="77777777" w:rsidR="00026AF5" w:rsidRPr="006A7BA1" w:rsidRDefault="00026AF5" w:rsidP="00026AF5">
            <w:pPr>
              <w:ind w:left="11" w:hanging="11"/>
              <w:rPr>
                <w:sz w:val="13"/>
                <w:szCs w:val="13"/>
                <w:lang w:val="en-GB"/>
              </w:rPr>
            </w:pPr>
            <w:r w:rsidRPr="006A7BA1">
              <w:rPr>
                <w:sz w:val="13"/>
                <w:szCs w:val="13"/>
                <w:lang w:val="en-GB"/>
              </w:rPr>
              <w:t>-realized changes in the fair value, net reclassified in Income statement</w:t>
            </w:r>
          </w:p>
        </w:tc>
        <w:tc>
          <w:tcPr>
            <w:tcW w:w="666" w:type="dxa"/>
            <w:tcMar>
              <w:right w:w="74" w:type="dxa"/>
            </w:tcMar>
            <w:vAlign w:val="bottom"/>
          </w:tcPr>
          <w:p w14:paraId="308DD878"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4CB642AE" w14:textId="77777777" w:rsidR="00026AF5" w:rsidRPr="006A7BA1" w:rsidRDefault="00026AF5" w:rsidP="00026AF5">
            <w:pPr>
              <w:jc w:val="right"/>
              <w:rPr>
                <w:sz w:val="13"/>
                <w:szCs w:val="13"/>
              </w:rPr>
            </w:pPr>
          </w:p>
        </w:tc>
        <w:tc>
          <w:tcPr>
            <w:tcW w:w="424" w:type="dxa"/>
            <w:tcMar>
              <w:right w:w="74" w:type="dxa"/>
            </w:tcMar>
            <w:vAlign w:val="bottom"/>
          </w:tcPr>
          <w:p w14:paraId="0728EF8F"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487AF0C1" w14:textId="77777777" w:rsidR="00026AF5" w:rsidRPr="006A7BA1" w:rsidRDefault="00026AF5" w:rsidP="00026AF5">
            <w:pPr>
              <w:jc w:val="right"/>
              <w:rPr>
                <w:sz w:val="13"/>
                <w:szCs w:val="13"/>
              </w:rPr>
            </w:pPr>
          </w:p>
        </w:tc>
        <w:tc>
          <w:tcPr>
            <w:tcW w:w="708" w:type="dxa"/>
            <w:tcMar>
              <w:right w:w="74" w:type="dxa"/>
            </w:tcMar>
            <w:vAlign w:val="bottom"/>
          </w:tcPr>
          <w:p w14:paraId="2F72F19C"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7ABAAD0" w14:textId="77777777" w:rsidR="00026AF5" w:rsidRPr="006A7BA1" w:rsidRDefault="00026AF5" w:rsidP="00026AF5">
            <w:pPr>
              <w:jc w:val="right"/>
              <w:rPr>
                <w:sz w:val="13"/>
                <w:szCs w:val="13"/>
              </w:rPr>
            </w:pPr>
          </w:p>
        </w:tc>
        <w:tc>
          <w:tcPr>
            <w:tcW w:w="425" w:type="dxa"/>
            <w:tcMar>
              <w:right w:w="74" w:type="dxa"/>
            </w:tcMar>
            <w:vAlign w:val="bottom"/>
          </w:tcPr>
          <w:p w14:paraId="3FC4CFCB"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7C647D9A" w14:textId="77777777" w:rsidR="00026AF5" w:rsidRPr="006A7BA1" w:rsidRDefault="00026AF5" w:rsidP="00026AF5">
            <w:pPr>
              <w:jc w:val="right"/>
              <w:rPr>
                <w:sz w:val="13"/>
                <w:szCs w:val="13"/>
              </w:rPr>
            </w:pPr>
          </w:p>
        </w:tc>
        <w:tc>
          <w:tcPr>
            <w:tcW w:w="850" w:type="dxa"/>
            <w:tcMar>
              <w:right w:w="74" w:type="dxa"/>
            </w:tcMar>
            <w:vAlign w:val="bottom"/>
          </w:tcPr>
          <w:p w14:paraId="36337B80"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015AF65" w14:textId="77777777" w:rsidR="00026AF5" w:rsidRPr="006A7BA1" w:rsidRDefault="00026AF5" w:rsidP="00026AF5">
            <w:pPr>
              <w:jc w:val="right"/>
              <w:rPr>
                <w:sz w:val="13"/>
                <w:szCs w:val="13"/>
              </w:rPr>
            </w:pPr>
          </w:p>
        </w:tc>
        <w:tc>
          <w:tcPr>
            <w:tcW w:w="850" w:type="dxa"/>
            <w:tcMar>
              <w:right w:w="74" w:type="dxa"/>
            </w:tcMar>
            <w:vAlign w:val="bottom"/>
          </w:tcPr>
          <w:p w14:paraId="0AF6A3FD"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2FDE2C6" w14:textId="77777777" w:rsidR="00026AF5" w:rsidRPr="006A7BA1" w:rsidRDefault="00026AF5" w:rsidP="00026AF5">
            <w:pPr>
              <w:jc w:val="right"/>
              <w:rPr>
                <w:sz w:val="13"/>
                <w:szCs w:val="13"/>
              </w:rPr>
            </w:pPr>
          </w:p>
        </w:tc>
        <w:tc>
          <w:tcPr>
            <w:tcW w:w="708" w:type="dxa"/>
            <w:tcMar>
              <w:right w:w="74" w:type="dxa"/>
            </w:tcMar>
            <w:vAlign w:val="bottom"/>
          </w:tcPr>
          <w:p w14:paraId="50F192CE"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5E99D09C" w14:textId="77777777" w:rsidR="00026AF5" w:rsidRPr="006A7BA1" w:rsidRDefault="00026AF5" w:rsidP="00026AF5">
            <w:pPr>
              <w:jc w:val="right"/>
              <w:rPr>
                <w:sz w:val="13"/>
                <w:szCs w:val="13"/>
              </w:rPr>
            </w:pPr>
          </w:p>
        </w:tc>
        <w:tc>
          <w:tcPr>
            <w:tcW w:w="709" w:type="dxa"/>
            <w:tcMar>
              <w:right w:w="74" w:type="dxa"/>
            </w:tcMar>
            <w:vAlign w:val="bottom"/>
          </w:tcPr>
          <w:p w14:paraId="4DE4E077"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60840F5E" w14:textId="77777777" w:rsidR="00026AF5" w:rsidRPr="006A7BA1" w:rsidRDefault="00026AF5" w:rsidP="00026AF5">
            <w:pPr>
              <w:jc w:val="right"/>
              <w:rPr>
                <w:sz w:val="13"/>
                <w:szCs w:val="13"/>
              </w:rPr>
            </w:pPr>
          </w:p>
        </w:tc>
        <w:tc>
          <w:tcPr>
            <w:tcW w:w="733" w:type="dxa"/>
            <w:tcMar>
              <w:right w:w="74" w:type="dxa"/>
            </w:tcMar>
            <w:vAlign w:val="bottom"/>
          </w:tcPr>
          <w:p w14:paraId="454E76B2"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6E2C5391" w14:textId="77777777" w:rsidR="00026AF5" w:rsidRPr="006A7BA1" w:rsidRDefault="00026AF5" w:rsidP="00026AF5">
            <w:pPr>
              <w:jc w:val="right"/>
              <w:rPr>
                <w:sz w:val="13"/>
                <w:szCs w:val="13"/>
              </w:rPr>
            </w:pPr>
          </w:p>
        </w:tc>
        <w:tc>
          <w:tcPr>
            <w:tcW w:w="600" w:type="dxa"/>
            <w:tcMar>
              <w:right w:w="74" w:type="dxa"/>
            </w:tcMar>
            <w:vAlign w:val="bottom"/>
          </w:tcPr>
          <w:p w14:paraId="358ED7C4"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43F837DF" w14:textId="77777777" w:rsidR="00026AF5" w:rsidRPr="006A7BA1" w:rsidRDefault="00026AF5" w:rsidP="00026AF5">
            <w:pPr>
              <w:jc w:val="right"/>
              <w:rPr>
                <w:sz w:val="13"/>
                <w:szCs w:val="13"/>
              </w:rPr>
            </w:pPr>
          </w:p>
        </w:tc>
        <w:tc>
          <w:tcPr>
            <w:tcW w:w="567" w:type="dxa"/>
            <w:gridSpan w:val="2"/>
            <w:tcMar>
              <w:right w:w="74" w:type="dxa"/>
            </w:tcMar>
            <w:vAlign w:val="bottom"/>
          </w:tcPr>
          <w:p w14:paraId="24842C4C"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7DA4219E" w14:textId="77777777" w:rsidR="00026AF5" w:rsidRPr="006A7BA1" w:rsidRDefault="00026AF5" w:rsidP="00026AF5">
            <w:pPr>
              <w:jc w:val="right"/>
              <w:rPr>
                <w:sz w:val="13"/>
                <w:szCs w:val="13"/>
              </w:rPr>
            </w:pPr>
          </w:p>
        </w:tc>
        <w:tc>
          <w:tcPr>
            <w:tcW w:w="425" w:type="dxa"/>
            <w:tcMar>
              <w:right w:w="74" w:type="dxa"/>
            </w:tcMar>
            <w:vAlign w:val="bottom"/>
          </w:tcPr>
          <w:p w14:paraId="1CAAAB94"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5A8505EF" w14:textId="77777777" w:rsidR="00026AF5" w:rsidRPr="006A7BA1" w:rsidRDefault="00026AF5" w:rsidP="00026AF5">
            <w:pPr>
              <w:jc w:val="right"/>
              <w:rPr>
                <w:sz w:val="13"/>
                <w:szCs w:val="13"/>
              </w:rPr>
            </w:pPr>
          </w:p>
        </w:tc>
        <w:tc>
          <w:tcPr>
            <w:tcW w:w="851" w:type="dxa"/>
            <w:tcMar>
              <w:right w:w="74" w:type="dxa"/>
            </w:tcMar>
            <w:vAlign w:val="bottom"/>
          </w:tcPr>
          <w:p w14:paraId="3C41925E"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3A98F33F" w14:textId="77777777" w:rsidR="00026AF5" w:rsidRPr="006A7BA1" w:rsidRDefault="00026AF5" w:rsidP="00026AF5">
            <w:pPr>
              <w:jc w:val="right"/>
              <w:rPr>
                <w:sz w:val="13"/>
                <w:szCs w:val="13"/>
              </w:rPr>
            </w:pPr>
          </w:p>
        </w:tc>
        <w:tc>
          <w:tcPr>
            <w:tcW w:w="850" w:type="dxa"/>
            <w:gridSpan w:val="2"/>
            <w:tcMar>
              <w:right w:w="74" w:type="dxa"/>
            </w:tcMar>
            <w:vAlign w:val="bottom"/>
          </w:tcPr>
          <w:p w14:paraId="18B87C39" w14:textId="77777777" w:rsidR="00026AF5" w:rsidRPr="006A7BA1" w:rsidRDefault="00026AF5" w:rsidP="00026AF5">
            <w:pPr>
              <w:jc w:val="right"/>
              <w:rPr>
                <w:sz w:val="13"/>
                <w:szCs w:val="13"/>
              </w:rPr>
            </w:pPr>
            <w:r>
              <w:rPr>
                <w:sz w:val="12"/>
                <w:szCs w:val="12"/>
              </w:rPr>
              <w:t>-</w:t>
            </w:r>
          </w:p>
        </w:tc>
        <w:tc>
          <w:tcPr>
            <w:tcW w:w="142" w:type="dxa"/>
            <w:vAlign w:val="bottom"/>
          </w:tcPr>
          <w:p w14:paraId="7882635B" w14:textId="77777777" w:rsidR="00026AF5" w:rsidRPr="006A7BA1" w:rsidRDefault="00026AF5" w:rsidP="00026AF5">
            <w:pPr>
              <w:jc w:val="right"/>
              <w:rPr>
                <w:sz w:val="13"/>
                <w:szCs w:val="13"/>
              </w:rPr>
            </w:pPr>
          </w:p>
        </w:tc>
        <w:tc>
          <w:tcPr>
            <w:tcW w:w="567" w:type="dxa"/>
            <w:tcMar>
              <w:right w:w="74" w:type="dxa"/>
            </w:tcMar>
            <w:vAlign w:val="bottom"/>
          </w:tcPr>
          <w:p w14:paraId="3D2A934B"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25617A31" w14:textId="77777777" w:rsidR="00026AF5" w:rsidRPr="006A7BA1" w:rsidRDefault="00026AF5" w:rsidP="00026AF5">
            <w:pPr>
              <w:jc w:val="right"/>
              <w:rPr>
                <w:sz w:val="13"/>
                <w:szCs w:val="13"/>
              </w:rPr>
            </w:pPr>
          </w:p>
        </w:tc>
        <w:tc>
          <w:tcPr>
            <w:tcW w:w="850" w:type="dxa"/>
            <w:gridSpan w:val="3"/>
            <w:tcMar>
              <w:right w:w="74" w:type="dxa"/>
            </w:tcMar>
            <w:vAlign w:val="bottom"/>
          </w:tcPr>
          <w:p w14:paraId="27996A64" w14:textId="77777777" w:rsidR="00026AF5" w:rsidRPr="006A7BA1" w:rsidRDefault="00026AF5" w:rsidP="00026AF5">
            <w:pPr>
              <w:jc w:val="right"/>
              <w:rPr>
                <w:sz w:val="13"/>
                <w:szCs w:val="13"/>
              </w:rPr>
            </w:pPr>
            <w:r>
              <w:rPr>
                <w:sz w:val="12"/>
                <w:szCs w:val="12"/>
              </w:rPr>
              <w:t>-</w:t>
            </w:r>
          </w:p>
        </w:tc>
      </w:tr>
      <w:tr w:rsidR="00026AF5" w:rsidRPr="006A7BA1" w14:paraId="4C84E7EE" w14:textId="77777777" w:rsidTr="00F96152">
        <w:trPr>
          <w:trHeight w:val="20"/>
        </w:trPr>
        <w:tc>
          <w:tcPr>
            <w:tcW w:w="2999" w:type="dxa"/>
            <w:gridSpan w:val="2"/>
            <w:vAlign w:val="bottom"/>
          </w:tcPr>
          <w:p w14:paraId="0437977D" w14:textId="77777777" w:rsidR="00026AF5" w:rsidRPr="006A7BA1" w:rsidRDefault="00026AF5" w:rsidP="00026AF5">
            <w:pPr>
              <w:ind w:left="11" w:hanging="11"/>
              <w:rPr>
                <w:sz w:val="13"/>
                <w:szCs w:val="13"/>
                <w:lang w:val="en-GB"/>
              </w:rPr>
            </w:pPr>
            <w:r w:rsidRPr="006A7BA1">
              <w:rPr>
                <w:sz w:val="13"/>
                <w:szCs w:val="13"/>
                <w:lang w:val="en-GB"/>
              </w:rPr>
              <w:t xml:space="preserve">-additional </w:t>
            </w:r>
            <w:r w:rsidRPr="005451A1">
              <w:rPr>
                <w:sz w:val="13"/>
                <w:szCs w:val="13"/>
                <w:lang w:val="en-GB"/>
              </w:rPr>
              <w:t>impairment o</w:t>
            </w:r>
            <w:r w:rsidRPr="006A7BA1">
              <w:rPr>
                <w:sz w:val="13"/>
                <w:szCs w:val="13"/>
                <w:lang w:val="en-GB"/>
              </w:rPr>
              <w:t>n debt securities available-for-sale</w:t>
            </w:r>
          </w:p>
        </w:tc>
        <w:tc>
          <w:tcPr>
            <w:tcW w:w="666" w:type="dxa"/>
            <w:tcMar>
              <w:right w:w="74" w:type="dxa"/>
            </w:tcMar>
            <w:vAlign w:val="bottom"/>
          </w:tcPr>
          <w:p w14:paraId="63BB5978"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2564403D" w14:textId="77777777" w:rsidR="00026AF5" w:rsidRPr="006A7BA1" w:rsidRDefault="00026AF5" w:rsidP="00026AF5">
            <w:pPr>
              <w:jc w:val="right"/>
              <w:rPr>
                <w:sz w:val="13"/>
                <w:szCs w:val="13"/>
              </w:rPr>
            </w:pPr>
          </w:p>
        </w:tc>
        <w:tc>
          <w:tcPr>
            <w:tcW w:w="424" w:type="dxa"/>
            <w:tcMar>
              <w:right w:w="74" w:type="dxa"/>
            </w:tcMar>
            <w:vAlign w:val="bottom"/>
          </w:tcPr>
          <w:p w14:paraId="1201305E"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52A92F35" w14:textId="77777777" w:rsidR="00026AF5" w:rsidRPr="006A7BA1" w:rsidRDefault="00026AF5" w:rsidP="00026AF5">
            <w:pPr>
              <w:jc w:val="right"/>
              <w:rPr>
                <w:sz w:val="13"/>
                <w:szCs w:val="13"/>
              </w:rPr>
            </w:pPr>
          </w:p>
        </w:tc>
        <w:tc>
          <w:tcPr>
            <w:tcW w:w="708" w:type="dxa"/>
            <w:tcMar>
              <w:right w:w="74" w:type="dxa"/>
            </w:tcMar>
            <w:vAlign w:val="bottom"/>
          </w:tcPr>
          <w:p w14:paraId="3F84F2C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A626CB2" w14:textId="77777777" w:rsidR="00026AF5" w:rsidRPr="006A7BA1" w:rsidRDefault="00026AF5" w:rsidP="00026AF5">
            <w:pPr>
              <w:jc w:val="right"/>
              <w:rPr>
                <w:sz w:val="13"/>
                <w:szCs w:val="13"/>
              </w:rPr>
            </w:pPr>
          </w:p>
        </w:tc>
        <w:tc>
          <w:tcPr>
            <w:tcW w:w="425" w:type="dxa"/>
            <w:tcMar>
              <w:right w:w="74" w:type="dxa"/>
            </w:tcMar>
            <w:vAlign w:val="bottom"/>
          </w:tcPr>
          <w:p w14:paraId="5CF0CF8A"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D56CA09" w14:textId="77777777" w:rsidR="00026AF5" w:rsidRPr="006A7BA1" w:rsidRDefault="00026AF5" w:rsidP="00026AF5">
            <w:pPr>
              <w:jc w:val="right"/>
              <w:rPr>
                <w:sz w:val="13"/>
                <w:szCs w:val="13"/>
              </w:rPr>
            </w:pPr>
          </w:p>
        </w:tc>
        <w:tc>
          <w:tcPr>
            <w:tcW w:w="850" w:type="dxa"/>
            <w:tcMar>
              <w:right w:w="74" w:type="dxa"/>
            </w:tcMar>
            <w:vAlign w:val="bottom"/>
          </w:tcPr>
          <w:p w14:paraId="25917A23"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59075366" w14:textId="77777777" w:rsidR="00026AF5" w:rsidRPr="006A7BA1" w:rsidRDefault="00026AF5" w:rsidP="00026AF5">
            <w:pPr>
              <w:jc w:val="right"/>
              <w:rPr>
                <w:sz w:val="13"/>
                <w:szCs w:val="13"/>
              </w:rPr>
            </w:pPr>
          </w:p>
        </w:tc>
        <w:tc>
          <w:tcPr>
            <w:tcW w:w="850" w:type="dxa"/>
            <w:tcMar>
              <w:right w:w="74" w:type="dxa"/>
            </w:tcMar>
            <w:vAlign w:val="bottom"/>
          </w:tcPr>
          <w:p w14:paraId="09176339"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1463C26" w14:textId="77777777" w:rsidR="00026AF5" w:rsidRPr="006A7BA1" w:rsidRDefault="00026AF5" w:rsidP="00026AF5">
            <w:pPr>
              <w:jc w:val="right"/>
              <w:rPr>
                <w:sz w:val="13"/>
                <w:szCs w:val="13"/>
              </w:rPr>
            </w:pPr>
          </w:p>
        </w:tc>
        <w:tc>
          <w:tcPr>
            <w:tcW w:w="708" w:type="dxa"/>
            <w:tcMar>
              <w:right w:w="74" w:type="dxa"/>
            </w:tcMar>
            <w:vAlign w:val="bottom"/>
          </w:tcPr>
          <w:p w14:paraId="5E7E71B8"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3DD799C" w14:textId="77777777" w:rsidR="00026AF5" w:rsidRPr="006A7BA1" w:rsidRDefault="00026AF5" w:rsidP="00026AF5">
            <w:pPr>
              <w:jc w:val="right"/>
              <w:rPr>
                <w:sz w:val="13"/>
                <w:szCs w:val="13"/>
              </w:rPr>
            </w:pPr>
          </w:p>
        </w:tc>
        <w:tc>
          <w:tcPr>
            <w:tcW w:w="709" w:type="dxa"/>
            <w:tcMar>
              <w:right w:w="74" w:type="dxa"/>
            </w:tcMar>
            <w:vAlign w:val="bottom"/>
          </w:tcPr>
          <w:p w14:paraId="528F2060"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57D9E062" w14:textId="77777777" w:rsidR="00026AF5" w:rsidRPr="006A7BA1" w:rsidRDefault="00026AF5" w:rsidP="00026AF5">
            <w:pPr>
              <w:jc w:val="right"/>
              <w:rPr>
                <w:sz w:val="13"/>
                <w:szCs w:val="13"/>
              </w:rPr>
            </w:pPr>
          </w:p>
        </w:tc>
        <w:tc>
          <w:tcPr>
            <w:tcW w:w="733" w:type="dxa"/>
            <w:tcMar>
              <w:right w:w="74" w:type="dxa"/>
            </w:tcMar>
            <w:vAlign w:val="bottom"/>
          </w:tcPr>
          <w:p w14:paraId="5C8203D0"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02D93834" w14:textId="77777777" w:rsidR="00026AF5" w:rsidRPr="006A7BA1" w:rsidRDefault="00026AF5" w:rsidP="00026AF5">
            <w:pPr>
              <w:jc w:val="right"/>
              <w:rPr>
                <w:sz w:val="13"/>
                <w:szCs w:val="13"/>
              </w:rPr>
            </w:pPr>
          </w:p>
        </w:tc>
        <w:tc>
          <w:tcPr>
            <w:tcW w:w="600" w:type="dxa"/>
            <w:tcMar>
              <w:right w:w="74" w:type="dxa"/>
            </w:tcMar>
            <w:vAlign w:val="bottom"/>
          </w:tcPr>
          <w:p w14:paraId="624DDD1C"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60285A2F" w14:textId="77777777" w:rsidR="00026AF5" w:rsidRPr="006A7BA1" w:rsidRDefault="00026AF5" w:rsidP="00026AF5">
            <w:pPr>
              <w:jc w:val="right"/>
              <w:rPr>
                <w:sz w:val="13"/>
                <w:szCs w:val="13"/>
              </w:rPr>
            </w:pPr>
          </w:p>
        </w:tc>
        <w:tc>
          <w:tcPr>
            <w:tcW w:w="567" w:type="dxa"/>
            <w:gridSpan w:val="2"/>
            <w:tcMar>
              <w:right w:w="74" w:type="dxa"/>
            </w:tcMar>
            <w:vAlign w:val="bottom"/>
          </w:tcPr>
          <w:p w14:paraId="071893D8"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54EC85FB" w14:textId="77777777" w:rsidR="00026AF5" w:rsidRPr="006A7BA1" w:rsidRDefault="00026AF5" w:rsidP="00026AF5">
            <w:pPr>
              <w:jc w:val="right"/>
              <w:rPr>
                <w:sz w:val="13"/>
                <w:szCs w:val="13"/>
              </w:rPr>
            </w:pPr>
          </w:p>
        </w:tc>
        <w:tc>
          <w:tcPr>
            <w:tcW w:w="425" w:type="dxa"/>
            <w:tcMar>
              <w:right w:w="74" w:type="dxa"/>
            </w:tcMar>
            <w:vAlign w:val="bottom"/>
          </w:tcPr>
          <w:p w14:paraId="10DCD716"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033425DC" w14:textId="77777777" w:rsidR="00026AF5" w:rsidRPr="006A7BA1" w:rsidRDefault="00026AF5" w:rsidP="00026AF5">
            <w:pPr>
              <w:jc w:val="right"/>
              <w:rPr>
                <w:sz w:val="13"/>
                <w:szCs w:val="13"/>
              </w:rPr>
            </w:pPr>
          </w:p>
        </w:tc>
        <w:tc>
          <w:tcPr>
            <w:tcW w:w="851" w:type="dxa"/>
            <w:tcMar>
              <w:right w:w="74" w:type="dxa"/>
            </w:tcMar>
            <w:vAlign w:val="bottom"/>
          </w:tcPr>
          <w:p w14:paraId="029D2B9D"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629ECC79" w14:textId="77777777" w:rsidR="00026AF5" w:rsidRPr="006A7BA1" w:rsidRDefault="00026AF5" w:rsidP="00026AF5">
            <w:pPr>
              <w:jc w:val="right"/>
              <w:rPr>
                <w:sz w:val="13"/>
                <w:szCs w:val="13"/>
              </w:rPr>
            </w:pPr>
          </w:p>
        </w:tc>
        <w:tc>
          <w:tcPr>
            <w:tcW w:w="850" w:type="dxa"/>
            <w:gridSpan w:val="2"/>
            <w:tcMar>
              <w:right w:w="74" w:type="dxa"/>
            </w:tcMar>
            <w:vAlign w:val="bottom"/>
          </w:tcPr>
          <w:p w14:paraId="011735C4" w14:textId="77777777" w:rsidR="00026AF5" w:rsidRPr="006A7BA1" w:rsidRDefault="00026AF5" w:rsidP="00026AF5">
            <w:pPr>
              <w:jc w:val="right"/>
              <w:rPr>
                <w:sz w:val="13"/>
                <w:szCs w:val="13"/>
              </w:rPr>
            </w:pPr>
            <w:r>
              <w:rPr>
                <w:sz w:val="12"/>
                <w:szCs w:val="12"/>
              </w:rPr>
              <w:t>-</w:t>
            </w:r>
          </w:p>
        </w:tc>
        <w:tc>
          <w:tcPr>
            <w:tcW w:w="142" w:type="dxa"/>
            <w:vAlign w:val="bottom"/>
          </w:tcPr>
          <w:p w14:paraId="72765D0B" w14:textId="77777777" w:rsidR="00026AF5" w:rsidRPr="006A7BA1" w:rsidRDefault="00026AF5" w:rsidP="00026AF5">
            <w:pPr>
              <w:jc w:val="right"/>
              <w:rPr>
                <w:sz w:val="13"/>
                <w:szCs w:val="13"/>
              </w:rPr>
            </w:pPr>
          </w:p>
        </w:tc>
        <w:tc>
          <w:tcPr>
            <w:tcW w:w="567" w:type="dxa"/>
            <w:tcMar>
              <w:right w:w="74" w:type="dxa"/>
            </w:tcMar>
            <w:vAlign w:val="bottom"/>
          </w:tcPr>
          <w:p w14:paraId="41DC5BB8"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3DB77670" w14:textId="77777777" w:rsidR="00026AF5" w:rsidRPr="006A7BA1" w:rsidRDefault="00026AF5" w:rsidP="00026AF5">
            <w:pPr>
              <w:jc w:val="right"/>
              <w:rPr>
                <w:sz w:val="13"/>
                <w:szCs w:val="13"/>
              </w:rPr>
            </w:pPr>
          </w:p>
        </w:tc>
        <w:tc>
          <w:tcPr>
            <w:tcW w:w="850" w:type="dxa"/>
            <w:gridSpan w:val="3"/>
            <w:tcMar>
              <w:right w:w="74" w:type="dxa"/>
            </w:tcMar>
            <w:vAlign w:val="bottom"/>
          </w:tcPr>
          <w:p w14:paraId="4247834D" w14:textId="77777777" w:rsidR="00026AF5" w:rsidRPr="006A7BA1" w:rsidRDefault="00026AF5" w:rsidP="00026AF5">
            <w:pPr>
              <w:jc w:val="right"/>
              <w:rPr>
                <w:sz w:val="13"/>
                <w:szCs w:val="13"/>
              </w:rPr>
            </w:pPr>
            <w:r>
              <w:rPr>
                <w:sz w:val="12"/>
                <w:szCs w:val="12"/>
              </w:rPr>
              <w:t>-</w:t>
            </w:r>
          </w:p>
        </w:tc>
      </w:tr>
      <w:tr w:rsidR="00026AF5" w:rsidRPr="006A7BA1" w14:paraId="131A203C" w14:textId="77777777" w:rsidTr="00F96152">
        <w:trPr>
          <w:trHeight w:val="20"/>
        </w:trPr>
        <w:tc>
          <w:tcPr>
            <w:tcW w:w="2999" w:type="dxa"/>
            <w:gridSpan w:val="2"/>
            <w:vAlign w:val="bottom"/>
          </w:tcPr>
          <w:p w14:paraId="21C26FD4" w14:textId="77777777" w:rsidR="00026AF5" w:rsidRPr="006A7BA1" w:rsidRDefault="00026AF5" w:rsidP="00026AF5">
            <w:pPr>
              <w:rPr>
                <w:sz w:val="13"/>
                <w:szCs w:val="13"/>
                <w:lang w:val="en-GB"/>
              </w:rPr>
            </w:pPr>
            <w:r w:rsidRPr="006A7BA1">
              <w:rPr>
                <w:sz w:val="13"/>
                <w:szCs w:val="13"/>
                <w:lang w:val="en-GB"/>
              </w:rPr>
              <w:t xml:space="preserve">-impairment </w:t>
            </w:r>
            <w:r w:rsidRPr="005451A1">
              <w:rPr>
                <w:sz w:val="13"/>
                <w:szCs w:val="13"/>
                <w:lang w:val="en-GB"/>
              </w:rPr>
              <w:t>release</w:t>
            </w:r>
            <w:r w:rsidRPr="006A7BA1">
              <w:rPr>
                <w:sz w:val="13"/>
                <w:szCs w:val="13"/>
                <w:lang w:val="en-GB"/>
              </w:rPr>
              <w:t xml:space="preserve"> of debt securities available-for-sale</w:t>
            </w:r>
          </w:p>
        </w:tc>
        <w:tc>
          <w:tcPr>
            <w:tcW w:w="666" w:type="dxa"/>
            <w:tcMar>
              <w:right w:w="74" w:type="dxa"/>
            </w:tcMar>
            <w:vAlign w:val="bottom"/>
          </w:tcPr>
          <w:p w14:paraId="3B48CDBD"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7309AE90" w14:textId="77777777" w:rsidR="00026AF5" w:rsidRPr="006A7BA1" w:rsidRDefault="00026AF5" w:rsidP="00026AF5">
            <w:pPr>
              <w:jc w:val="right"/>
              <w:rPr>
                <w:sz w:val="13"/>
                <w:szCs w:val="13"/>
              </w:rPr>
            </w:pPr>
          </w:p>
        </w:tc>
        <w:tc>
          <w:tcPr>
            <w:tcW w:w="424" w:type="dxa"/>
            <w:tcMar>
              <w:right w:w="74" w:type="dxa"/>
            </w:tcMar>
            <w:vAlign w:val="bottom"/>
          </w:tcPr>
          <w:p w14:paraId="557AC186"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615F0B38" w14:textId="77777777" w:rsidR="00026AF5" w:rsidRPr="006A7BA1" w:rsidRDefault="00026AF5" w:rsidP="00026AF5">
            <w:pPr>
              <w:jc w:val="right"/>
              <w:rPr>
                <w:sz w:val="13"/>
                <w:szCs w:val="13"/>
              </w:rPr>
            </w:pPr>
          </w:p>
        </w:tc>
        <w:tc>
          <w:tcPr>
            <w:tcW w:w="708" w:type="dxa"/>
            <w:tcMar>
              <w:right w:w="74" w:type="dxa"/>
            </w:tcMar>
            <w:vAlign w:val="bottom"/>
          </w:tcPr>
          <w:p w14:paraId="163E3F82"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D1721BC" w14:textId="77777777" w:rsidR="00026AF5" w:rsidRPr="006A7BA1" w:rsidRDefault="00026AF5" w:rsidP="00026AF5">
            <w:pPr>
              <w:jc w:val="right"/>
              <w:rPr>
                <w:sz w:val="13"/>
                <w:szCs w:val="13"/>
              </w:rPr>
            </w:pPr>
          </w:p>
        </w:tc>
        <w:tc>
          <w:tcPr>
            <w:tcW w:w="425" w:type="dxa"/>
            <w:tcMar>
              <w:right w:w="74" w:type="dxa"/>
            </w:tcMar>
            <w:vAlign w:val="bottom"/>
          </w:tcPr>
          <w:p w14:paraId="2B761C63"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D2BDBCD" w14:textId="77777777" w:rsidR="00026AF5" w:rsidRPr="006A7BA1" w:rsidRDefault="00026AF5" w:rsidP="00026AF5">
            <w:pPr>
              <w:jc w:val="right"/>
              <w:rPr>
                <w:sz w:val="13"/>
                <w:szCs w:val="13"/>
              </w:rPr>
            </w:pPr>
          </w:p>
        </w:tc>
        <w:tc>
          <w:tcPr>
            <w:tcW w:w="850" w:type="dxa"/>
            <w:tcMar>
              <w:right w:w="74" w:type="dxa"/>
            </w:tcMar>
            <w:vAlign w:val="bottom"/>
          </w:tcPr>
          <w:p w14:paraId="469C3F82"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33D37C3" w14:textId="77777777" w:rsidR="00026AF5" w:rsidRPr="006A7BA1" w:rsidRDefault="00026AF5" w:rsidP="00026AF5">
            <w:pPr>
              <w:jc w:val="right"/>
              <w:rPr>
                <w:sz w:val="13"/>
                <w:szCs w:val="13"/>
              </w:rPr>
            </w:pPr>
          </w:p>
        </w:tc>
        <w:tc>
          <w:tcPr>
            <w:tcW w:w="850" w:type="dxa"/>
            <w:tcMar>
              <w:right w:w="74" w:type="dxa"/>
            </w:tcMar>
            <w:vAlign w:val="bottom"/>
          </w:tcPr>
          <w:p w14:paraId="0E91365E"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73DF77CE" w14:textId="77777777" w:rsidR="00026AF5" w:rsidRPr="006A7BA1" w:rsidRDefault="00026AF5" w:rsidP="00026AF5">
            <w:pPr>
              <w:jc w:val="right"/>
              <w:rPr>
                <w:sz w:val="13"/>
                <w:szCs w:val="13"/>
              </w:rPr>
            </w:pPr>
          </w:p>
        </w:tc>
        <w:tc>
          <w:tcPr>
            <w:tcW w:w="708" w:type="dxa"/>
            <w:tcMar>
              <w:right w:w="74" w:type="dxa"/>
            </w:tcMar>
            <w:vAlign w:val="bottom"/>
          </w:tcPr>
          <w:p w14:paraId="5F041ADC"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B876208" w14:textId="77777777" w:rsidR="00026AF5" w:rsidRPr="006A7BA1" w:rsidRDefault="00026AF5" w:rsidP="00026AF5">
            <w:pPr>
              <w:jc w:val="right"/>
              <w:rPr>
                <w:sz w:val="13"/>
                <w:szCs w:val="13"/>
              </w:rPr>
            </w:pPr>
          </w:p>
        </w:tc>
        <w:tc>
          <w:tcPr>
            <w:tcW w:w="709" w:type="dxa"/>
            <w:tcMar>
              <w:right w:w="74" w:type="dxa"/>
            </w:tcMar>
            <w:vAlign w:val="bottom"/>
          </w:tcPr>
          <w:p w14:paraId="53C8AD43" w14:textId="77777777" w:rsidR="00026AF5" w:rsidRPr="006A7BA1" w:rsidRDefault="00026AF5" w:rsidP="00026AF5">
            <w:pPr>
              <w:jc w:val="right"/>
              <w:rPr>
                <w:sz w:val="13"/>
                <w:szCs w:val="13"/>
              </w:rPr>
            </w:pPr>
          </w:p>
        </w:tc>
        <w:tc>
          <w:tcPr>
            <w:tcW w:w="146" w:type="dxa"/>
            <w:tcMar>
              <w:right w:w="74" w:type="dxa"/>
            </w:tcMar>
            <w:vAlign w:val="bottom"/>
          </w:tcPr>
          <w:p w14:paraId="54ABD3CE" w14:textId="77777777" w:rsidR="00026AF5" w:rsidRPr="006A7BA1" w:rsidRDefault="00026AF5" w:rsidP="00026AF5">
            <w:pPr>
              <w:jc w:val="right"/>
              <w:rPr>
                <w:sz w:val="13"/>
                <w:szCs w:val="13"/>
              </w:rPr>
            </w:pPr>
          </w:p>
        </w:tc>
        <w:tc>
          <w:tcPr>
            <w:tcW w:w="733" w:type="dxa"/>
            <w:tcMar>
              <w:right w:w="74" w:type="dxa"/>
            </w:tcMar>
            <w:vAlign w:val="bottom"/>
          </w:tcPr>
          <w:p w14:paraId="5EE97853"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3DB9F6F9" w14:textId="77777777" w:rsidR="00026AF5" w:rsidRPr="006A7BA1" w:rsidRDefault="00026AF5" w:rsidP="00026AF5">
            <w:pPr>
              <w:jc w:val="right"/>
              <w:rPr>
                <w:sz w:val="13"/>
                <w:szCs w:val="13"/>
              </w:rPr>
            </w:pPr>
          </w:p>
        </w:tc>
        <w:tc>
          <w:tcPr>
            <w:tcW w:w="600" w:type="dxa"/>
            <w:tcMar>
              <w:right w:w="74" w:type="dxa"/>
            </w:tcMar>
            <w:vAlign w:val="bottom"/>
          </w:tcPr>
          <w:p w14:paraId="22447ABC"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382554B1" w14:textId="77777777" w:rsidR="00026AF5" w:rsidRPr="006A7BA1" w:rsidRDefault="00026AF5" w:rsidP="00026AF5">
            <w:pPr>
              <w:jc w:val="right"/>
              <w:rPr>
                <w:sz w:val="13"/>
                <w:szCs w:val="13"/>
              </w:rPr>
            </w:pPr>
          </w:p>
        </w:tc>
        <w:tc>
          <w:tcPr>
            <w:tcW w:w="567" w:type="dxa"/>
            <w:gridSpan w:val="2"/>
            <w:tcMar>
              <w:right w:w="74" w:type="dxa"/>
            </w:tcMar>
            <w:vAlign w:val="bottom"/>
          </w:tcPr>
          <w:p w14:paraId="0B2ECE57" w14:textId="77777777" w:rsidR="00026AF5" w:rsidRPr="006A7BA1" w:rsidRDefault="00026AF5" w:rsidP="00026AF5">
            <w:pPr>
              <w:jc w:val="right"/>
              <w:rPr>
                <w:sz w:val="13"/>
                <w:szCs w:val="13"/>
              </w:rPr>
            </w:pPr>
          </w:p>
        </w:tc>
        <w:tc>
          <w:tcPr>
            <w:tcW w:w="147" w:type="dxa"/>
            <w:tcMar>
              <w:right w:w="74" w:type="dxa"/>
            </w:tcMar>
            <w:vAlign w:val="bottom"/>
          </w:tcPr>
          <w:p w14:paraId="1DAE9063" w14:textId="77777777" w:rsidR="00026AF5" w:rsidRPr="006A7BA1" w:rsidRDefault="00026AF5" w:rsidP="00026AF5">
            <w:pPr>
              <w:jc w:val="right"/>
              <w:rPr>
                <w:sz w:val="13"/>
                <w:szCs w:val="13"/>
              </w:rPr>
            </w:pPr>
          </w:p>
        </w:tc>
        <w:tc>
          <w:tcPr>
            <w:tcW w:w="425" w:type="dxa"/>
            <w:tcMar>
              <w:right w:w="74" w:type="dxa"/>
            </w:tcMar>
            <w:vAlign w:val="bottom"/>
          </w:tcPr>
          <w:p w14:paraId="4CE5E2F5"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2A40A54D" w14:textId="77777777" w:rsidR="00026AF5" w:rsidRPr="006A7BA1" w:rsidRDefault="00026AF5" w:rsidP="00026AF5">
            <w:pPr>
              <w:jc w:val="right"/>
              <w:rPr>
                <w:sz w:val="13"/>
                <w:szCs w:val="13"/>
              </w:rPr>
            </w:pPr>
          </w:p>
        </w:tc>
        <w:tc>
          <w:tcPr>
            <w:tcW w:w="851" w:type="dxa"/>
            <w:tcMar>
              <w:right w:w="74" w:type="dxa"/>
            </w:tcMar>
            <w:vAlign w:val="bottom"/>
          </w:tcPr>
          <w:p w14:paraId="0D123BB7"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0F898C90" w14:textId="77777777" w:rsidR="00026AF5" w:rsidRPr="006A7BA1" w:rsidRDefault="00026AF5" w:rsidP="00026AF5">
            <w:pPr>
              <w:jc w:val="right"/>
              <w:rPr>
                <w:sz w:val="13"/>
                <w:szCs w:val="13"/>
              </w:rPr>
            </w:pPr>
          </w:p>
        </w:tc>
        <w:tc>
          <w:tcPr>
            <w:tcW w:w="850" w:type="dxa"/>
            <w:gridSpan w:val="2"/>
            <w:tcMar>
              <w:right w:w="74" w:type="dxa"/>
            </w:tcMar>
            <w:vAlign w:val="bottom"/>
          </w:tcPr>
          <w:p w14:paraId="2AE222D1" w14:textId="77777777" w:rsidR="00026AF5" w:rsidRPr="006A7BA1" w:rsidRDefault="00026AF5" w:rsidP="00026AF5">
            <w:pPr>
              <w:jc w:val="right"/>
              <w:rPr>
                <w:sz w:val="13"/>
                <w:szCs w:val="13"/>
              </w:rPr>
            </w:pPr>
          </w:p>
        </w:tc>
        <w:tc>
          <w:tcPr>
            <w:tcW w:w="142" w:type="dxa"/>
            <w:vAlign w:val="bottom"/>
          </w:tcPr>
          <w:p w14:paraId="405E6FBC" w14:textId="77777777" w:rsidR="00026AF5" w:rsidRPr="006A7BA1" w:rsidRDefault="00026AF5" w:rsidP="00026AF5">
            <w:pPr>
              <w:jc w:val="right"/>
              <w:rPr>
                <w:sz w:val="13"/>
                <w:szCs w:val="13"/>
              </w:rPr>
            </w:pPr>
          </w:p>
        </w:tc>
        <w:tc>
          <w:tcPr>
            <w:tcW w:w="567" w:type="dxa"/>
            <w:tcMar>
              <w:right w:w="74" w:type="dxa"/>
            </w:tcMar>
            <w:vAlign w:val="bottom"/>
          </w:tcPr>
          <w:p w14:paraId="01F167E7"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252BABE9" w14:textId="77777777" w:rsidR="00026AF5" w:rsidRPr="006A7BA1" w:rsidRDefault="00026AF5" w:rsidP="00026AF5">
            <w:pPr>
              <w:jc w:val="right"/>
              <w:rPr>
                <w:sz w:val="13"/>
                <w:szCs w:val="13"/>
              </w:rPr>
            </w:pPr>
          </w:p>
        </w:tc>
        <w:tc>
          <w:tcPr>
            <w:tcW w:w="850" w:type="dxa"/>
            <w:gridSpan w:val="3"/>
            <w:tcMar>
              <w:right w:w="74" w:type="dxa"/>
            </w:tcMar>
            <w:vAlign w:val="bottom"/>
          </w:tcPr>
          <w:p w14:paraId="176EDCD2" w14:textId="77777777" w:rsidR="00026AF5" w:rsidRPr="006A7BA1" w:rsidRDefault="00026AF5" w:rsidP="00026AF5">
            <w:pPr>
              <w:jc w:val="right"/>
              <w:rPr>
                <w:sz w:val="13"/>
                <w:szCs w:val="13"/>
              </w:rPr>
            </w:pPr>
            <w:r>
              <w:rPr>
                <w:sz w:val="12"/>
                <w:szCs w:val="12"/>
              </w:rPr>
              <w:t>-</w:t>
            </w:r>
          </w:p>
        </w:tc>
      </w:tr>
      <w:tr w:rsidR="00026AF5" w:rsidRPr="006A7BA1" w14:paraId="703D941A" w14:textId="77777777" w:rsidTr="00F96152">
        <w:trPr>
          <w:trHeight w:val="20"/>
        </w:trPr>
        <w:tc>
          <w:tcPr>
            <w:tcW w:w="2999" w:type="dxa"/>
            <w:gridSpan w:val="2"/>
            <w:vAlign w:val="bottom"/>
          </w:tcPr>
          <w:p w14:paraId="6C535D42" w14:textId="77777777" w:rsidR="00026AF5" w:rsidRPr="006A7BA1" w:rsidRDefault="00026AF5" w:rsidP="00026AF5">
            <w:pPr>
              <w:rPr>
                <w:i/>
                <w:sz w:val="13"/>
                <w:szCs w:val="13"/>
                <w:lang w:val="en-GB"/>
              </w:rPr>
            </w:pPr>
            <w:r w:rsidRPr="006A7BA1">
              <w:rPr>
                <w:i/>
                <w:sz w:val="13"/>
                <w:szCs w:val="13"/>
                <w:lang w:val="en-GB"/>
              </w:rPr>
              <w:t>equity securities</w:t>
            </w:r>
          </w:p>
        </w:tc>
        <w:tc>
          <w:tcPr>
            <w:tcW w:w="666" w:type="dxa"/>
            <w:tcMar>
              <w:right w:w="74" w:type="dxa"/>
            </w:tcMar>
            <w:vAlign w:val="bottom"/>
          </w:tcPr>
          <w:p w14:paraId="552DA769"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537C397D" w14:textId="77777777" w:rsidR="00026AF5" w:rsidRPr="006A7BA1" w:rsidRDefault="00026AF5" w:rsidP="00026AF5">
            <w:pPr>
              <w:jc w:val="right"/>
              <w:rPr>
                <w:sz w:val="13"/>
                <w:szCs w:val="13"/>
              </w:rPr>
            </w:pPr>
          </w:p>
        </w:tc>
        <w:tc>
          <w:tcPr>
            <w:tcW w:w="424" w:type="dxa"/>
            <w:tcMar>
              <w:right w:w="74" w:type="dxa"/>
            </w:tcMar>
            <w:vAlign w:val="bottom"/>
          </w:tcPr>
          <w:p w14:paraId="5FB66226"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2E041AA" w14:textId="77777777" w:rsidR="00026AF5" w:rsidRPr="006A7BA1" w:rsidRDefault="00026AF5" w:rsidP="00026AF5">
            <w:pPr>
              <w:jc w:val="right"/>
              <w:rPr>
                <w:sz w:val="13"/>
                <w:szCs w:val="13"/>
              </w:rPr>
            </w:pPr>
          </w:p>
        </w:tc>
        <w:tc>
          <w:tcPr>
            <w:tcW w:w="708" w:type="dxa"/>
            <w:tcMar>
              <w:right w:w="74" w:type="dxa"/>
            </w:tcMar>
            <w:vAlign w:val="bottom"/>
          </w:tcPr>
          <w:p w14:paraId="20440C3F"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D969F88" w14:textId="77777777" w:rsidR="00026AF5" w:rsidRPr="006A7BA1" w:rsidRDefault="00026AF5" w:rsidP="00026AF5">
            <w:pPr>
              <w:jc w:val="right"/>
              <w:rPr>
                <w:sz w:val="13"/>
                <w:szCs w:val="13"/>
              </w:rPr>
            </w:pPr>
          </w:p>
        </w:tc>
        <w:tc>
          <w:tcPr>
            <w:tcW w:w="425" w:type="dxa"/>
            <w:tcMar>
              <w:right w:w="74" w:type="dxa"/>
            </w:tcMar>
            <w:vAlign w:val="bottom"/>
          </w:tcPr>
          <w:p w14:paraId="46730BA8"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693118F" w14:textId="77777777" w:rsidR="00026AF5" w:rsidRPr="006A7BA1" w:rsidRDefault="00026AF5" w:rsidP="00026AF5">
            <w:pPr>
              <w:jc w:val="right"/>
              <w:rPr>
                <w:sz w:val="13"/>
                <w:szCs w:val="13"/>
              </w:rPr>
            </w:pPr>
          </w:p>
        </w:tc>
        <w:tc>
          <w:tcPr>
            <w:tcW w:w="850" w:type="dxa"/>
            <w:tcMar>
              <w:right w:w="74" w:type="dxa"/>
            </w:tcMar>
            <w:vAlign w:val="bottom"/>
          </w:tcPr>
          <w:p w14:paraId="13157983"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39E352E8" w14:textId="77777777" w:rsidR="00026AF5" w:rsidRPr="006A7BA1" w:rsidRDefault="00026AF5" w:rsidP="00026AF5">
            <w:pPr>
              <w:jc w:val="right"/>
              <w:rPr>
                <w:sz w:val="13"/>
                <w:szCs w:val="13"/>
              </w:rPr>
            </w:pPr>
          </w:p>
        </w:tc>
        <w:tc>
          <w:tcPr>
            <w:tcW w:w="850" w:type="dxa"/>
            <w:tcMar>
              <w:right w:w="74" w:type="dxa"/>
            </w:tcMar>
            <w:vAlign w:val="bottom"/>
          </w:tcPr>
          <w:p w14:paraId="60F0709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31C1053" w14:textId="77777777" w:rsidR="00026AF5" w:rsidRPr="006A7BA1" w:rsidRDefault="00026AF5" w:rsidP="00026AF5">
            <w:pPr>
              <w:jc w:val="right"/>
              <w:rPr>
                <w:sz w:val="13"/>
                <w:szCs w:val="13"/>
              </w:rPr>
            </w:pPr>
          </w:p>
        </w:tc>
        <w:tc>
          <w:tcPr>
            <w:tcW w:w="708" w:type="dxa"/>
            <w:tcMar>
              <w:right w:w="74" w:type="dxa"/>
            </w:tcMar>
            <w:vAlign w:val="bottom"/>
          </w:tcPr>
          <w:p w14:paraId="66AAEDDB"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673E31F" w14:textId="77777777" w:rsidR="00026AF5" w:rsidRPr="006A7BA1" w:rsidRDefault="00026AF5" w:rsidP="00026AF5">
            <w:pPr>
              <w:jc w:val="right"/>
              <w:rPr>
                <w:sz w:val="13"/>
                <w:szCs w:val="13"/>
              </w:rPr>
            </w:pPr>
          </w:p>
        </w:tc>
        <w:tc>
          <w:tcPr>
            <w:tcW w:w="709" w:type="dxa"/>
            <w:tcMar>
              <w:right w:w="74" w:type="dxa"/>
            </w:tcMar>
            <w:vAlign w:val="bottom"/>
          </w:tcPr>
          <w:p w14:paraId="66DCF0B4"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450B1E6E" w14:textId="77777777" w:rsidR="00026AF5" w:rsidRPr="006A7BA1" w:rsidRDefault="00026AF5" w:rsidP="00026AF5">
            <w:pPr>
              <w:jc w:val="right"/>
              <w:rPr>
                <w:sz w:val="13"/>
                <w:szCs w:val="13"/>
              </w:rPr>
            </w:pPr>
          </w:p>
        </w:tc>
        <w:tc>
          <w:tcPr>
            <w:tcW w:w="733" w:type="dxa"/>
            <w:tcMar>
              <w:right w:w="74" w:type="dxa"/>
            </w:tcMar>
            <w:vAlign w:val="bottom"/>
          </w:tcPr>
          <w:p w14:paraId="569B3129"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AB9CB83" w14:textId="77777777" w:rsidR="00026AF5" w:rsidRPr="006A7BA1" w:rsidRDefault="00026AF5" w:rsidP="00026AF5">
            <w:pPr>
              <w:jc w:val="right"/>
              <w:rPr>
                <w:sz w:val="13"/>
                <w:szCs w:val="13"/>
              </w:rPr>
            </w:pPr>
          </w:p>
        </w:tc>
        <w:tc>
          <w:tcPr>
            <w:tcW w:w="600" w:type="dxa"/>
            <w:tcMar>
              <w:right w:w="74" w:type="dxa"/>
            </w:tcMar>
            <w:vAlign w:val="bottom"/>
          </w:tcPr>
          <w:p w14:paraId="64C11D5B"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5F9011CF" w14:textId="77777777" w:rsidR="00026AF5" w:rsidRPr="006A7BA1" w:rsidRDefault="00026AF5" w:rsidP="00026AF5">
            <w:pPr>
              <w:jc w:val="right"/>
              <w:rPr>
                <w:sz w:val="13"/>
                <w:szCs w:val="13"/>
              </w:rPr>
            </w:pPr>
          </w:p>
        </w:tc>
        <w:tc>
          <w:tcPr>
            <w:tcW w:w="567" w:type="dxa"/>
            <w:gridSpan w:val="2"/>
            <w:tcMar>
              <w:right w:w="74" w:type="dxa"/>
            </w:tcMar>
            <w:vAlign w:val="bottom"/>
          </w:tcPr>
          <w:p w14:paraId="350825AA"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1499C114" w14:textId="77777777" w:rsidR="00026AF5" w:rsidRPr="006A7BA1" w:rsidRDefault="00026AF5" w:rsidP="00026AF5">
            <w:pPr>
              <w:jc w:val="right"/>
              <w:rPr>
                <w:sz w:val="13"/>
                <w:szCs w:val="13"/>
              </w:rPr>
            </w:pPr>
          </w:p>
        </w:tc>
        <w:tc>
          <w:tcPr>
            <w:tcW w:w="425" w:type="dxa"/>
            <w:tcMar>
              <w:right w:w="74" w:type="dxa"/>
            </w:tcMar>
            <w:vAlign w:val="bottom"/>
          </w:tcPr>
          <w:p w14:paraId="6990D954"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74EE6D23" w14:textId="77777777" w:rsidR="00026AF5" w:rsidRPr="006A7BA1" w:rsidRDefault="00026AF5" w:rsidP="00026AF5">
            <w:pPr>
              <w:jc w:val="right"/>
              <w:rPr>
                <w:sz w:val="13"/>
                <w:szCs w:val="13"/>
              </w:rPr>
            </w:pPr>
          </w:p>
        </w:tc>
        <w:tc>
          <w:tcPr>
            <w:tcW w:w="851" w:type="dxa"/>
            <w:tcMar>
              <w:right w:w="74" w:type="dxa"/>
            </w:tcMar>
            <w:vAlign w:val="bottom"/>
          </w:tcPr>
          <w:p w14:paraId="79DDE10E"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500FD457" w14:textId="77777777" w:rsidR="00026AF5" w:rsidRPr="006A7BA1" w:rsidRDefault="00026AF5" w:rsidP="00026AF5">
            <w:pPr>
              <w:jc w:val="right"/>
              <w:rPr>
                <w:sz w:val="13"/>
                <w:szCs w:val="13"/>
              </w:rPr>
            </w:pPr>
          </w:p>
        </w:tc>
        <w:tc>
          <w:tcPr>
            <w:tcW w:w="850" w:type="dxa"/>
            <w:gridSpan w:val="2"/>
            <w:tcMar>
              <w:right w:w="74" w:type="dxa"/>
            </w:tcMar>
            <w:vAlign w:val="bottom"/>
          </w:tcPr>
          <w:p w14:paraId="0A51E9FF" w14:textId="77777777" w:rsidR="00026AF5" w:rsidRPr="006A7BA1" w:rsidRDefault="00026AF5" w:rsidP="00026AF5">
            <w:pPr>
              <w:jc w:val="right"/>
              <w:rPr>
                <w:sz w:val="13"/>
                <w:szCs w:val="13"/>
              </w:rPr>
            </w:pPr>
            <w:r>
              <w:rPr>
                <w:sz w:val="12"/>
                <w:szCs w:val="12"/>
              </w:rPr>
              <w:t>-</w:t>
            </w:r>
          </w:p>
        </w:tc>
        <w:tc>
          <w:tcPr>
            <w:tcW w:w="142" w:type="dxa"/>
            <w:vAlign w:val="bottom"/>
          </w:tcPr>
          <w:p w14:paraId="038A8DB1" w14:textId="77777777" w:rsidR="00026AF5" w:rsidRPr="006A7BA1" w:rsidRDefault="00026AF5" w:rsidP="00026AF5">
            <w:pPr>
              <w:jc w:val="right"/>
              <w:rPr>
                <w:sz w:val="13"/>
                <w:szCs w:val="13"/>
              </w:rPr>
            </w:pPr>
          </w:p>
        </w:tc>
        <w:tc>
          <w:tcPr>
            <w:tcW w:w="567" w:type="dxa"/>
            <w:tcMar>
              <w:right w:w="74" w:type="dxa"/>
            </w:tcMar>
            <w:vAlign w:val="bottom"/>
          </w:tcPr>
          <w:p w14:paraId="756A7FA9"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11B077B9" w14:textId="77777777" w:rsidR="00026AF5" w:rsidRPr="006A7BA1" w:rsidRDefault="00026AF5" w:rsidP="00026AF5">
            <w:pPr>
              <w:jc w:val="right"/>
              <w:rPr>
                <w:sz w:val="13"/>
                <w:szCs w:val="13"/>
              </w:rPr>
            </w:pPr>
          </w:p>
        </w:tc>
        <w:tc>
          <w:tcPr>
            <w:tcW w:w="850" w:type="dxa"/>
            <w:gridSpan w:val="3"/>
            <w:tcMar>
              <w:right w:w="74" w:type="dxa"/>
            </w:tcMar>
            <w:vAlign w:val="bottom"/>
          </w:tcPr>
          <w:p w14:paraId="39EDBB77" w14:textId="77777777" w:rsidR="00026AF5" w:rsidRPr="006A7BA1" w:rsidRDefault="00026AF5" w:rsidP="00026AF5">
            <w:pPr>
              <w:jc w:val="right"/>
              <w:rPr>
                <w:sz w:val="13"/>
                <w:szCs w:val="13"/>
              </w:rPr>
            </w:pPr>
            <w:r>
              <w:rPr>
                <w:sz w:val="12"/>
                <w:szCs w:val="12"/>
              </w:rPr>
              <w:t>-</w:t>
            </w:r>
          </w:p>
        </w:tc>
      </w:tr>
      <w:tr w:rsidR="00026AF5" w:rsidRPr="006A7BA1" w14:paraId="684B8EE2" w14:textId="77777777" w:rsidTr="00F96152">
        <w:trPr>
          <w:trHeight w:val="20"/>
        </w:trPr>
        <w:tc>
          <w:tcPr>
            <w:tcW w:w="2999" w:type="dxa"/>
            <w:gridSpan w:val="2"/>
            <w:vAlign w:val="bottom"/>
          </w:tcPr>
          <w:p w14:paraId="05679B6A" w14:textId="77777777" w:rsidR="00026AF5" w:rsidRPr="006A7BA1" w:rsidRDefault="00026AF5" w:rsidP="00026AF5">
            <w:pPr>
              <w:rPr>
                <w:i/>
                <w:sz w:val="13"/>
                <w:szCs w:val="13"/>
                <w:lang w:val="en-GB"/>
              </w:rPr>
            </w:pPr>
            <w:r w:rsidRPr="006A7BA1">
              <w:rPr>
                <w:sz w:val="13"/>
                <w:szCs w:val="13"/>
                <w:lang w:val="en-GB"/>
              </w:rPr>
              <w:t>-unrealized changes in the fair value, net</w:t>
            </w:r>
          </w:p>
        </w:tc>
        <w:tc>
          <w:tcPr>
            <w:tcW w:w="666" w:type="dxa"/>
            <w:tcMar>
              <w:right w:w="74" w:type="dxa"/>
            </w:tcMar>
            <w:vAlign w:val="bottom"/>
          </w:tcPr>
          <w:p w14:paraId="72C1EF9F"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151296DB" w14:textId="77777777" w:rsidR="00026AF5" w:rsidRPr="006A7BA1" w:rsidRDefault="00026AF5" w:rsidP="00026AF5">
            <w:pPr>
              <w:jc w:val="right"/>
              <w:rPr>
                <w:sz w:val="13"/>
                <w:szCs w:val="13"/>
              </w:rPr>
            </w:pPr>
          </w:p>
        </w:tc>
        <w:tc>
          <w:tcPr>
            <w:tcW w:w="424" w:type="dxa"/>
            <w:tcMar>
              <w:right w:w="74" w:type="dxa"/>
            </w:tcMar>
            <w:vAlign w:val="bottom"/>
          </w:tcPr>
          <w:p w14:paraId="05321F36"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6EE41150" w14:textId="77777777" w:rsidR="00026AF5" w:rsidRPr="006A7BA1" w:rsidRDefault="00026AF5" w:rsidP="00026AF5">
            <w:pPr>
              <w:jc w:val="right"/>
              <w:rPr>
                <w:sz w:val="13"/>
                <w:szCs w:val="13"/>
              </w:rPr>
            </w:pPr>
          </w:p>
        </w:tc>
        <w:tc>
          <w:tcPr>
            <w:tcW w:w="708" w:type="dxa"/>
            <w:tcMar>
              <w:right w:w="74" w:type="dxa"/>
            </w:tcMar>
            <w:vAlign w:val="bottom"/>
          </w:tcPr>
          <w:p w14:paraId="3E791AD4"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7071F17" w14:textId="77777777" w:rsidR="00026AF5" w:rsidRPr="006A7BA1" w:rsidRDefault="00026AF5" w:rsidP="00026AF5">
            <w:pPr>
              <w:jc w:val="right"/>
              <w:rPr>
                <w:sz w:val="13"/>
                <w:szCs w:val="13"/>
              </w:rPr>
            </w:pPr>
          </w:p>
        </w:tc>
        <w:tc>
          <w:tcPr>
            <w:tcW w:w="425" w:type="dxa"/>
            <w:tcMar>
              <w:right w:w="74" w:type="dxa"/>
            </w:tcMar>
            <w:vAlign w:val="bottom"/>
          </w:tcPr>
          <w:p w14:paraId="77409AA8"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47A0F0E" w14:textId="77777777" w:rsidR="00026AF5" w:rsidRPr="006A7BA1" w:rsidRDefault="00026AF5" w:rsidP="00026AF5">
            <w:pPr>
              <w:jc w:val="right"/>
              <w:rPr>
                <w:sz w:val="13"/>
                <w:szCs w:val="13"/>
              </w:rPr>
            </w:pPr>
          </w:p>
        </w:tc>
        <w:tc>
          <w:tcPr>
            <w:tcW w:w="850" w:type="dxa"/>
            <w:tcMar>
              <w:right w:w="74" w:type="dxa"/>
            </w:tcMar>
            <w:vAlign w:val="bottom"/>
          </w:tcPr>
          <w:p w14:paraId="59A02E7A" w14:textId="77777777" w:rsidR="00026AF5" w:rsidRPr="006A7BA1" w:rsidRDefault="00026AF5" w:rsidP="00026AF5">
            <w:pPr>
              <w:jc w:val="right"/>
              <w:rPr>
                <w:sz w:val="13"/>
                <w:szCs w:val="13"/>
              </w:rPr>
            </w:pPr>
            <w:r>
              <w:rPr>
                <w:sz w:val="12"/>
                <w:szCs w:val="12"/>
              </w:rPr>
              <w:t>7,372</w:t>
            </w:r>
          </w:p>
        </w:tc>
        <w:tc>
          <w:tcPr>
            <w:tcW w:w="141" w:type="dxa"/>
            <w:tcMar>
              <w:right w:w="74" w:type="dxa"/>
            </w:tcMar>
            <w:vAlign w:val="bottom"/>
          </w:tcPr>
          <w:p w14:paraId="7123E678" w14:textId="77777777" w:rsidR="00026AF5" w:rsidRPr="006A7BA1" w:rsidRDefault="00026AF5" w:rsidP="00026AF5">
            <w:pPr>
              <w:jc w:val="right"/>
              <w:rPr>
                <w:sz w:val="13"/>
                <w:szCs w:val="13"/>
              </w:rPr>
            </w:pPr>
          </w:p>
        </w:tc>
        <w:tc>
          <w:tcPr>
            <w:tcW w:w="850" w:type="dxa"/>
            <w:tcMar>
              <w:right w:w="74" w:type="dxa"/>
            </w:tcMar>
            <w:vAlign w:val="bottom"/>
          </w:tcPr>
          <w:p w14:paraId="094D75DE"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7BAF8B41" w14:textId="77777777" w:rsidR="00026AF5" w:rsidRPr="006A7BA1" w:rsidRDefault="00026AF5" w:rsidP="00026AF5">
            <w:pPr>
              <w:jc w:val="right"/>
              <w:rPr>
                <w:sz w:val="13"/>
                <w:szCs w:val="13"/>
              </w:rPr>
            </w:pPr>
          </w:p>
        </w:tc>
        <w:tc>
          <w:tcPr>
            <w:tcW w:w="708" w:type="dxa"/>
            <w:tcMar>
              <w:right w:w="74" w:type="dxa"/>
            </w:tcMar>
            <w:vAlign w:val="bottom"/>
          </w:tcPr>
          <w:p w14:paraId="187E3301"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C77608A" w14:textId="77777777" w:rsidR="00026AF5" w:rsidRPr="006A7BA1" w:rsidRDefault="00026AF5" w:rsidP="00026AF5">
            <w:pPr>
              <w:jc w:val="right"/>
              <w:rPr>
                <w:sz w:val="13"/>
                <w:szCs w:val="13"/>
              </w:rPr>
            </w:pPr>
          </w:p>
        </w:tc>
        <w:tc>
          <w:tcPr>
            <w:tcW w:w="709" w:type="dxa"/>
            <w:tcMar>
              <w:right w:w="74" w:type="dxa"/>
            </w:tcMar>
            <w:vAlign w:val="bottom"/>
          </w:tcPr>
          <w:p w14:paraId="4ABF6A4B"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2C5DA91F" w14:textId="77777777" w:rsidR="00026AF5" w:rsidRPr="006A7BA1" w:rsidRDefault="00026AF5" w:rsidP="00026AF5">
            <w:pPr>
              <w:jc w:val="right"/>
              <w:rPr>
                <w:sz w:val="13"/>
                <w:szCs w:val="13"/>
              </w:rPr>
            </w:pPr>
          </w:p>
        </w:tc>
        <w:tc>
          <w:tcPr>
            <w:tcW w:w="733" w:type="dxa"/>
            <w:tcMar>
              <w:right w:w="74" w:type="dxa"/>
            </w:tcMar>
            <w:vAlign w:val="bottom"/>
          </w:tcPr>
          <w:p w14:paraId="202DD6FE"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99D81C0" w14:textId="77777777" w:rsidR="00026AF5" w:rsidRPr="006A7BA1" w:rsidRDefault="00026AF5" w:rsidP="00026AF5">
            <w:pPr>
              <w:jc w:val="right"/>
              <w:rPr>
                <w:sz w:val="13"/>
                <w:szCs w:val="13"/>
              </w:rPr>
            </w:pPr>
          </w:p>
        </w:tc>
        <w:tc>
          <w:tcPr>
            <w:tcW w:w="600" w:type="dxa"/>
            <w:tcMar>
              <w:right w:w="74" w:type="dxa"/>
            </w:tcMar>
            <w:vAlign w:val="bottom"/>
          </w:tcPr>
          <w:p w14:paraId="4A87746C"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498A2CA0" w14:textId="77777777" w:rsidR="00026AF5" w:rsidRPr="006A7BA1" w:rsidRDefault="00026AF5" w:rsidP="00026AF5">
            <w:pPr>
              <w:jc w:val="right"/>
              <w:rPr>
                <w:sz w:val="13"/>
                <w:szCs w:val="13"/>
              </w:rPr>
            </w:pPr>
          </w:p>
        </w:tc>
        <w:tc>
          <w:tcPr>
            <w:tcW w:w="567" w:type="dxa"/>
            <w:gridSpan w:val="2"/>
            <w:tcMar>
              <w:right w:w="74" w:type="dxa"/>
            </w:tcMar>
            <w:vAlign w:val="bottom"/>
          </w:tcPr>
          <w:p w14:paraId="54DEC459"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011F7C74" w14:textId="77777777" w:rsidR="00026AF5" w:rsidRPr="006A7BA1" w:rsidRDefault="00026AF5" w:rsidP="00026AF5">
            <w:pPr>
              <w:jc w:val="right"/>
              <w:rPr>
                <w:sz w:val="13"/>
                <w:szCs w:val="13"/>
              </w:rPr>
            </w:pPr>
          </w:p>
        </w:tc>
        <w:tc>
          <w:tcPr>
            <w:tcW w:w="425" w:type="dxa"/>
            <w:tcMar>
              <w:right w:w="74" w:type="dxa"/>
            </w:tcMar>
            <w:vAlign w:val="bottom"/>
          </w:tcPr>
          <w:p w14:paraId="2FF613C2"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0E60B400" w14:textId="77777777" w:rsidR="00026AF5" w:rsidRPr="006A7BA1" w:rsidRDefault="00026AF5" w:rsidP="00026AF5">
            <w:pPr>
              <w:jc w:val="right"/>
              <w:rPr>
                <w:sz w:val="13"/>
                <w:szCs w:val="13"/>
              </w:rPr>
            </w:pPr>
          </w:p>
        </w:tc>
        <w:tc>
          <w:tcPr>
            <w:tcW w:w="851" w:type="dxa"/>
            <w:tcMar>
              <w:right w:w="74" w:type="dxa"/>
            </w:tcMar>
            <w:vAlign w:val="bottom"/>
          </w:tcPr>
          <w:p w14:paraId="2EE61DA9"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4D0C9A53" w14:textId="77777777" w:rsidR="00026AF5" w:rsidRPr="006A7BA1" w:rsidRDefault="00026AF5" w:rsidP="00026AF5">
            <w:pPr>
              <w:jc w:val="right"/>
              <w:rPr>
                <w:sz w:val="13"/>
                <w:szCs w:val="13"/>
              </w:rPr>
            </w:pPr>
          </w:p>
        </w:tc>
        <w:tc>
          <w:tcPr>
            <w:tcW w:w="850" w:type="dxa"/>
            <w:gridSpan w:val="2"/>
            <w:tcMar>
              <w:right w:w="74" w:type="dxa"/>
            </w:tcMar>
            <w:vAlign w:val="bottom"/>
          </w:tcPr>
          <w:p w14:paraId="77892DA4" w14:textId="77777777" w:rsidR="00026AF5" w:rsidRPr="006A7BA1" w:rsidRDefault="00026AF5" w:rsidP="00026AF5">
            <w:pPr>
              <w:jc w:val="right"/>
              <w:rPr>
                <w:sz w:val="13"/>
                <w:szCs w:val="13"/>
              </w:rPr>
            </w:pPr>
            <w:r>
              <w:rPr>
                <w:sz w:val="12"/>
                <w:szCs w:val="12"/>
              </w:rPr>
              <w:t>-</w:t>
            </w:r>
          </w:p>
        </w:tc>
        <w:tc>
          <w:tcPr>
            <w:tcW w:w="142" w:type="dxa"/>
            <w:vAlign w:val="bottom"/>
          </w:tcPr>
          <w:p w14:paraId="64A8D9AC" w14:textId="77777777" w:rsidR="00026AF5" w:rsidRPr="006A7BA1" w:rsidRDefault="00026AF5" w:rsidP="00026AF5">
            <w:pPr>
              <w:jc w:val="right"/>
              <w:rPr>
                <w:sz w:val="13"/>
                <w:szCs w:val="13"/>
              </w:rPr>
            </w:pPr>
          </w:p>
        </w:tc>
        <w:tc>
          <w:tcPr>
            <w:tcW w:w="567" w:type="dxa"/>
            <w:tcMar>
              <w:right w:w="74" w:type="dxa"/>
            </w:tcMar>
            <w:vAlign w:val="bottom"/>
          </w:tcPr>
          <w:p w14:paraId="3CB3874F"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4E5AA3C9" w14:textId="77777777" w:rsidR="00026AF5" w:rsidRPr="006A7BA1" w:rsidRDefault="00026AF5" w:rsidP="00026AF5">
            <w:pPr>
              <w:jc w:val="right"/>
              <w:rPr>
                <w:sz w:val="13"/>
                <w:szCs w:val="13"/>
              </w:rPr>
            </w:pPr>
          </w:p>
        </w:tc>
        <w:tc>
          <w:tcPr>
            <w:tcW w:w="850" w:type="dxa"/>
            <w:gridSpan w:val="3"/>
            <w:tcMar>
              <w:right w:w="74" w:type="dxa"/>
            </w:tcMar>
            <w:vAlign w:val="bottom"/>
          </w:tcPr>
          <w:p w14:paraId="064A37CE" w14:textId="77777777" w:rsidR="00026AF5" w:rsidRPr="006A7BA1" w:rsidRDefault="00026AF5" w:rsidP="00026AF5">
            <w:pPr>
              <w:jc w:val="right"/>
              <w:rPr>
                <w:sz w:val="13"/>
                <w:szCs w:val="13"/>
              </w:rPr>
            </w:pPr>
            <w:r>
              <w:rPr>
                <w:sz w:val="12"/>
                <w:szCs w:val="12"/>
              </w:rPr>
              <w:t>7,372</w:t>
            </w:r>
          </w:p>
        </w:tc>
      </w:tr>
      <w:tr w:rsidR="00026AF5" w:rsidRPr="006A7BA1" w14:paraId="619C7B60" w14:textId="77777777" w:rsidTr="00F96152">
        <w:trPr>
          <w:trHeight w:val="20"/>
        </w:trPr>
        <w:tc>
          <w:tcPr>
            <w:tcW w:w="2999" w:type="dxa"/>
            <w:gridSpan w:val="2"/>
            <w:vAlign w:val="bottom"/>
          </w:tcPr>
          <w:p w14:paraId="35B56505" w14:textId="77777777" w:rsidR="00026AF5" w:rsidRPr="006A7BA1" w:rsidRDefault="00026AF5" w:rsidP="00026AF5">
            <w:pPr>
              <w:rPr>
                <w:sz w:val="13"/>
                <w:szCs w:val="13"/>
                <w:lang w:val="en-GB"/>
              </w:rPr>
            </w:pPr>
            <w:r w:rsidRPr="006A7BA1">
              <w:rPr>
                <w:sz w:val="13"/>
                <w:szCs w:val="13"/>
                <w:lang w:val="en-GB"/>
              </w:rPr>
              <w:t xml:space="preserve">-realized changes in the fair value, net reclassified in </w:t>
            </w:r>
            <w:proofErr w:type="gramStart"/>
            <w:r w:rsidRPr="006A7BA1">
              <w:rPr>
                <w:sz w:val="13"/>
                <w:szCs w:val="13"/>
                <w:lang w:val="en-GB"/>
              </w:rPr>
              <w:t>Other</w:t>
            </w:r>
            <w:proofErr w:type="gramEnd"/>
            <w:r w:rsidRPr="006A7BA1">
              <w:rPr>
                <w:sz w:val="13"/>
                <w:szCs w:val="13"/>
                <w:lang w:val="en-GB"/>
              </w:rPr>
              <w:t xml:space="preserve"> reserves</w:t>
            </w:r>
          </w:p>
        </w:tc>
        <w:tc>
          <w:tcPr>
            <w:tcW w:w="666" w:type="dxa"/>
            <w:tcMar>
              <w:right w:w="74" w:type="dxa"/>
            </w:tcMar>
            <w:vAlign w:val="bottom"/>
          </w:tcPr>
          <w:p w14:paraId="0AF14065"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6440126B" w14:textId="77777777" w:rsidR="00026AF5" w:rsidRPr="006A7BA1" w:rsidRDefault="00026AF5" w:rsidP="00026AF5">
            <w:pPr>
              <w:jc w:val="right"/>
              <w:rPr>
                <w:sz w:val="13"/>
                <w:szCs w:val="13"/>
              </w:rPr>
            </w:pPr>
          </w:p>
        </w:tc>
        <w:tc>
          <w:tcPr>
            <w:tcW w:w="424" w:type="dxa"/>
            <w:tcMar>
              <w:right w:w="74" w:type="dxa"/>
            </w:tcMar>
            <w:vAlign w:val="bottom"/>
          </w:tcPr>
          <w:p w14:paraId="090F87C3"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33D8051A" w14:textId="77777777" w:rsidR="00026AF5" w:rsidRPr="006A7BA1" w:rsidRDefault="00026AF5" w:rsidP="00026AF5">
            <w:pPr>
              <w:jc w:val="right"/>
              <w:rPr>
                <w:sz w:val="13"/>
                <w:szCs w:val="13"/>
              </w:rPr>
            </w:pPr>
          </w:p>
        </w:tc>
        <w:tc>
          <w:tcPr>
            <w:tcW w:w="708" w:type="dxa"/>
            <w:tcMar>
              <w:right w:w="74" w:type="dxa"/>
            </w:tcMar>
            <w:vAlign w:val="bottom"/>
          </w:tcPr>
          <w:p w14:paraId="0148984E"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5907A45A" w14:textId="77777777" w:rsidR="00026AF5" w:rsidRPr="006A7BA1" w:rsidRDefault="00026AF5" w:rsidP="00026AF5">
            <w:pPr>
              <w:jc w:val="right"/>
              <w:rPr>
                <w:sz w:val="13"/>
                <w:szCs w:val="13"/>
              </w:rPr>
            </w:pPr>
          </w:p>
        </w:tc>
        <w:tc>
          <w:tcPr>
            <w:tcW w:w="425" w:type="dxa"/>
            <w:tcMar>
              <w:right w:w="74" w:type="dxa"/>
            </w:tcMar>
            <w:vAlign w:val="bottom"/>
          </w:tcPr>
          <w:p w14:paraId="1538FD7F"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661A630" w14:textId="77777777" w:rsidR="00026AF5" w:rsidRPr="006A7BA1" w:rsidRDefault="00026AF5" w:rsidP="00026AF5">
            <w:pPr>
              <w:jc w:val="right"/>
              <w:rPr>
                <w:sz w:val="13"/>
                <w:szCs w:val="13"/>
              </w:rPr>
            </w:pPr>
          </w:p>
        </w:tc>
        <w:tc>
          <w:tcPr>
            <w:tcW w:w="850" w:type="dxa"/>
            <w:tcMar>
              <w:right w:w="74" w:type="dxa"/>
            </w:tcMar>
            <w:vAlign w:val="bottom"/>
          </w:tcPr>
          <w:p w14:paraId="2B3149FE"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CF064DA" w14:textId="77777777" w:rsidR="00026AF5" w:rsidRPr="006A7BA1" w:rsidRDefault="00026AF5" w:rsidP="00026AF5">
            <w:pPr>
              <w:jc w:val="right"/>
              <w:rPr>
                <w:sz w:val="13"/>
                <w:szCs w:val="13"/>
              </w:rPr>
            </w:pPr>
          </w:p>
        </w:tc>
        <w:tc>
          <w:tcPr>
            <w:tcW w:w="850" w:type="dxa"/>
            <w:tcMar>
              <w:right w:w="74" w:type="dxa"/>
            </w:tcMar>
            <w:vAlign w:val="bottom"/>
          </w:tcPr>
          <w:p w14:paraId="4D59AEED"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49888A0" w14:textId="77777777" w:rsidR="00026AF5" w:rsidRPr="006A7BA1" w:rsidRDefault="00026AF5" w:rsidP="00026AF5">
            <w:pPr>
              <w:jc w:val="right"/>
              <w:rPr>
                <w:sz w:val="13"/>
                <w:szCs w:val="13"/>
              </w:rPr>
            </w:pPr>
          </w:p>
        </w:tc>
        <w:tc>
          <w:tcPr>
            <w:tcW w:w="708" w:type="dxa"/>
            <w:tcMar>
              <w:right w:w="74" w:type="dxa"/>
            </w:tcMar>
            <w:vAlign w:val="bottom"/>
          </w:tcPr>
          <w:p w14:paraId="6ABE2363"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B606ED3" w14:textId="77777777" w:rsidR="00026AF5" w:rsidRPr="006A7BA1" w:rsidRDefault="00026AF5" w:rsidP="00026AF5">
            <w:pPr>
              <w:jc w:val="right"/>
              <w:rPr>
                <w:sz w:val="13"/>
                <w:szCs w:val="13"/>
              </w:rPr>
            </w:pPr>
          </w:p>
        </w:tc>
        <w:tc>
          <w:tcPr>
            <w:tcW w:w="709" w:type="dxa"/>
            <w:tcMar>
              <w:right w:w="74" w:type="dxa"/>
            </w:tcMar>
            <w:vAlign w:val="bottom"/>
          </w:tcPr>
          <w:p w14:paraId="5D8850AB"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518B9CEB" w14:textId="77777777" w:rsidR="00026AF5" w:rsidRPr="006A7BA1" w:rsidRDefault="00026AF5" w:rsidP="00026AF5">
            <w:pPr>
              <w:jc w:val="right"/>
              <w:rPr>
                <w:sz w:val="13"/>
                <w:szCs w:val="13"/>
              </w:rPr>
            </w:pPr>
          </w:p>
        </w:tc>
        <w:tc>
          <w:tcPr>
            <w:tcW w:w="733" w:type="dxa"/>
            <w:tcMar>
              <w:right w:w="74" w:type="dxa"/>
            </w:tcMar>
            <w:vAlign w:val="bottom"/>
          </w:tcPr>
          <w:p w14:paraId="740FB351"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95F235D" w14:textId="77777777" w:rsidR="00026AF5" w:rsidRPr="006A7BA1" w:rsidRDefault="00026AF5" w:rsidP="00026AF5">
            <w:pPr>
              <w:jc w:val="right"/>
              <w:rPr>
                <w:sz w:val="13"/>
                <w:szCs w:val="13"/>
              </w:rPr>
            </w:pPr>
          </w:p>
        </w:tc>
        <w:tc>
          <w:tcPr>
            <w:tcW w:w="600" w:type="dxa"/>
            <w:tcMar>
              <w:right w:w="74" w:type="dxa"/>
            </w:tcMar>
            <w:vAlign w:val="bottom"/>
          </w:tcPr>
          <w:p w14:paraId="71DC60DA"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2E7C82A2" w14:textId="77777777" w:rsidR="00026AF5" w:rsidRPr="006A7BA1" w:rsidRDefault="00026AF5" w:rsidP="00026AF5">
            <w:pPr>
              <w:jc w:val="right"/>
              <w:rPr>
                <w:sz w:val="13"/>
                <w:szCs w:val="13"/>
              </w:rPr>
            </w:pPr>
          </w:p>
        </w:tc>
        <w:tc>
          <w:tcPr>
            <w:tcW w:w="567" w:type="dxa"/>
            <w:gridSpan w:val="2"/>
            <w:tcMar>
              <w:right w:w="74" w:type="dxa"/>
            </w:tcMar>
            <w:vAlign w:val="bottom"/>
          </w:tcPr>
          <w:p w14:paraId="79AC4901"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6179A87E" w14:textId="77777777" w:rsidR="00026AF5" w:rsidRPr="006A7BA1" w:rsidRDefault="00026AF5" w:rsidP="00026AF5">
            <w:pPr>
              <w:jc w:val="right"/>
              <w:rPr>
                <w:sz w:val="13"/>
                <w:szCs w:val="13"/>
              </w:rPr>
            </w:pPr>
          </w:p>
        </w:tc>
        <w:tc>
          <w:tcPr>
            <w:tcW w:w="425" w:type="dxa"/>
            <w:tcMar>
              <w:right w:w="74" w:type="dxa"/>
            </w:tcMar>
            <w:vAlign w:val="bottom"/>
          </w:tcPr>
          <w:p w14:paraId="1341D0CE"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5EF418F2" w14:textId="77777777" w:rsidR="00026AF5" w:rsidRPr="006A7BA1" w:rsidRDefault="00026AF5" w:rsidP="00026AF5">
            <w:pPr>
              <w:jc w:val="right"/>
              <w:rPr>
                <w:sz w:val="13"/>
                <w:szCs w:val="13"/>
              </w:rPr>
            </w:pPr>
          </w:p>
        </w:tc>
        <w:tc>
          <w:tcPr>
            <w:tcW w:w="851" w:type="dxa"/>
            <w:tcMar>
              <w:right w:w="74" w:type="dxa"/>
            </w:tcMar>
            <w:vAlign w:val="bottom"/>
          </w:tcPr>
          <w:p w14:paraId="556DD8E6"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7226D95A" w14:textId="77777777" w:rsidR="00026AF5" w:rsidRPr="006A7BA1" w:rsidRDefault="00026AF5" w:rsidP="00026AF5">
            <w:pPr>
              <w:jc w:val="right"/>
              <w:rPr>
                <w:sz w:val="13"/>
                <w:szCs w:val="13"/>
              </w:rPr>
            </w:pPr>
          </w:p>
        </w:tc>
        <w:tc>
          <w:tcPr>
            <w:tcW w:w="850" w:type="dxa"/>
            <w:gridSpan w:val="2"/>
            <w:tcMar>
              <w:right w:w="74" w:type="dxa"/>
            </w:tcMar>
            <w:vAlign w:val="bottom"/>
          </w:tcPr>
          <w:p w14:paraId="576D3DD1" w14:textId="77777777" w:rsidR="00026AF5" w:rsidRPr="006A7BA1" w:rsidRDefault="00026AF5" w:rsidP="00026AF5">
            <w:pPr>
              <w:jc w:val="right"/>
              <w:rPr>
                <w:sz w:val="13"/>
                <w:szCs w:val="13"/>
              </w:rPr>
            </w:pPr>
            <w:r>
              <w:rPr>
                <w:sz w:val="12"/>
                <w:szCs w:val="12"/>
              </w:rPr>
              <w:t>-</w:t>
            </w:r>
          </w:p>
        </w:tc>
        <w:tc>
          <w:tcPr>
            <w:tcW w:w="142" w:type="dxa"/>
            <w:vAlign w:val="bottom"/>
          </w:tcPr>
          <w:p w14:paraId="14E958F7" w14:textId="77777777" w:rsidR="00026AF5" w:rsidRPr="006A7BA1" w:rsidRDefault="00026AF5" w:rsidP="00026AF5">
            <w:pPr>
              <w:jc w:val="right"/>
              <w:rPr>
                <w:sz w:val="13"/>
                <w:szCs w:val="13"/>
              </w:rPr>
            </w:pPr>
          </w:p>
        </w:tc>
        <w:tc>
          <w:tcPr>
            <w:tcW w:w="567" w:type="dxa"/>
            <w:tcMar>
              <w:right w:w="74" w:type="dxa"/>
            </w:tcMar>
            <w:vAlign w:val="bottom"/>
          </w:tcPr>
          <w:p w14:paraId="5706ADA2"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363FF8A4" w14:textId="77777777" w:rsidR="00026AF5" w:rsidRPr="006A7BA1" w:rsidRDefault="00026AF5" w:rsidP="00026AF5">
            <w:pPr>
              <w:jc w:val="right"/>
              <w:rPr>
                <w:sz w:val="13"/>
                <w:szCs w:val="13"/>
              </w:rPr>
            </w:pPr>
          </w:p>
        </w:tc>
        <w:tc>
          <w:tcPr>
            <w:tcW w:w="850" w:type="dxa"/>
            <w:gridSpan w:val="3"/>
            <w:tcMar>
              <w:right w:w="74" w:type="dxa"/>
            </w:tcMar>
            <w:vAlign w:val="bottom"/>
          </w:tcPr>
          <w:p w14:paraId="4F328EC8" w14:textId="77777777" w:rsidR="00026AF5" w:rsidRPr="006A7BA1" w:rsidRDefault="00026AF5" w:rsidP="00026AF5">
            <w:pPr>
              <w:jc w:val="right"/>
              <w:rPr>
                <w:sz w:val="13"/>
                <w:szCs w:val="13"/>
              </w:rPr>
            </w:pPr>
            <w:r>
              <w:rPr>
                <w:sz w:val="12"/>
                <w:szCs w:val="12"/>
              </w:rPr>
              <w:t>-</w:t>
            </w:r>
          </w:p>
        </w:tc>
      </w:tr>
      <w:tr w:rsidR="00026AF5" w:rsidRPr="006A7BA1" w14:paraId="34B01A8B" w14:textId="77777777" w:rsidTr="00F96152">
        <w:trPr>
          <w:trHeight w:val="20"/>
        </w:trPr>
        <w:tc>
          <w:tcPr>
            <w:tcW w:w="2999" w:type="dxa"/>
            <w:gridSpan w:val="2"/>
            <w:vAlign w:val="bottom"/>
          </w:tcPr>
          <w:p w14:paraId="4B360138" w14:textId="77777777" w:rsidR="00026AF5" w:rsidRPr="006A7BA1" w:rsidRDefault="00026AF5" w:rsidP="00026AF5">
            <w:pPr>
              <w:ind w:left="11" w:hanging="11"/>
              <w:rPr>
                <w:sz w:val="13"/>
                <w:szCs w:val="13"/>
                <w:lang w:val="en-GB"/>
              </w:rPr>
            </w:pPr>
            <w:r w:rsidRPr="006A7BA1">
              <w:rPr>
                <w:sz w:val="13"/>
                <w:szCs w:val="13"/>
                <w:lang w:val="en-GB"/>
              </w:rPr>
              <w:t xml:space="preserve">Changes in the fair value for protection against cash flow risk </w:t>
            </w:r>
          </w:p>
        </w:tc>
        <w:tc>
          <w:tcPr>
            <w:tcW w:w="666" w:type="dxa"/>
            <w:tcMar>
              <w:right w:w="74" w:type="dxa"/>
            </w:tcMar>
            <w:vAlign w:val="bottom"/>
          </w:tcPr>
          <w:p w14:paraId="71D99808"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43AA712E" w14:textId="77777777" w:rsidR="00026AF5" w:rsidRPr="006A7BA1" w:rsidRDefault="00026AF5" w:rsidP="00026AF5">
            <w:pPr>
              <w:jc w:val="right"/>
              <w:rPr>
                <w:sz w:val="13"/>
                <w:szCs w:val="13"/>
              </w:rPr>
            </w:pPr>
          </w:p>
        </w:tc>
        <w:tc>
          <w:tcPr>
            <w:tcW w:w="424" w:type="dxa"/>
            <w:tcMar>
              <w:right w:w="74" w:type="dxa"/>
            </w:tcMar>
            <w:vAlign w:val="bottom"/>
          </w:tcPr>
          <w:p w14:paraId="7CC4B85D"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21E1D301" w14:textId="77777777" w:rsidR="00026AF5" w:rsidRPr="006A7BA1" w:rsidRDefault="00026AF5" w:rsidP="00026AF5">
            <w:pPr>
              <w:jc w:val="right"/>
              <w:rPr>
                <w:sz w:val="13"/>
                <w:szCs w:val="13"/>
              </w:rPr>
            </w:pPr>
          </w:p>
        </w:tc>
        <w:tc>
          <w:tcPr>
            <w:tcW w:w="708" w:type="dxa"/>
            <w:tcMar>
              <w:right w:w="74" w:type="dxa"/>
            </w:tcMar>
            <w:vAlign w:val="bottom"/>
          </w:tcPr>
          <w:p w14:paraId="6F6893B8"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9F7E931" w14:textId="77777777" w:rsidR="00026AF5" w:rsidRPr="006A7BA1" w:rsidRDefault="00026AF5" w:rsidP="00026AF5">
            <w:pPr>
              <w:jc w:val="right"/>
              <w:rPr>
                <w:sz w:val="13"/>
                <w:szCs w:val="13"/>
              </w:rPr>
            </w:pPr>
          </w:p>
        </w:tc>
        <w:tc>
          <w:tcPr>
            <w:tcW w:w="425" w:type="dxa"/>
            <w:tcMar>
              <w:right w:w="74" w:type="dxa"/>
            </w:tcMar>
            <w:vAlign w:val="bottom"/>
          </w:tcPr>
          <w:p w14:paraId="56B9AD47"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C396AA4" w14:textId="77777777" w:rsidR="00026AF5" w:rsidRPr="006A7BA1" w:rsidRDefault="00026AF5" w:rsidP="00026AF5">
            <w:pPr>
              <w:jc w:val="right"/>
              <w:rPr>
                <w:sz w:val="13"/>
                <w:szCs w:val="13"/>
              </w:rPr>
            </w:pPr>
          </w:p>
        </w:tc>
        <w:tc>
          <w:tcPr>
            <w:tcW w:w="850" w:type="dxa"/>
            <w:tcMar>
              <w:right w:w="74" w:type="dxa"/>
            </w:tcMar>
            <w:vAlign w:val="bottom"/>
          </w:tcPr>
          <w:p w14:paraId="31BCD3FF"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341D9CE1" w14:textId="77777777" w:rsidR="00026AF5" w:rsidRPr="006A7BA1" w:rsidRDefault="00026AF5" w:rsidP="00026AF5">
            <w:pPr>
              <w:jc w:val="right"/>
              <w:rPr>
                <w:sz w:val="13"/>
                <w:szCs w:val="13"/>
              </w:rPr>
            </w:pPr>
          </w:p>
        </w:tc>
        <w:tc>
          <w:tcPr>
            <w:tcW w:w="850" w:type="dxa"/>
            <w:tcMar>
              <w:right w:w="74" w:type="dxa"/>
            </w:tcMar>
            <w:vAlign w:val="bottom"/>
          </w:tcPr>
          <w:p w14:paraId="6F1822E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BFFD67B" w14:textId="77777777" w:rsidR="00026AF5" w:rsidRPr="006A7BA1" w:rsidRDefault="00026AF5" w:rsidP="00026AF5">
            <w:pPr>
              <w:jc w:val="right"/>
              <w:rPr>
                <w:sz w:val="13"/>
                <w:szCs w:val="13"/>
              </w:rPr>
            </w:pPr>
          </w:p>
        </w:tc>
        <w:tc>
          <w:tcPr>
            <w:tcW w:w="708" w:type="dxa"/>
            <w:tcMar>
              <w:right w:w="74" w:type="dxa"/>
            </w:tcMar>
            <w:vAlign w:val="bottom"/>
          </w:tcPr>
          <w:p w14:paraId="70D3E92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CA4470D" w14:textId="77777777" w:rsidR="00026AF5" w:rsidRPr="006A7BA1" w:rsidRDefault="00026AF5" w:rsidP="00026AF5">
            <w:pPr>
              <w:jc w:val="right"/>
              <w:rPr>
                <w:sz w:val="13"/>
                <w:szCs w:val="13"/>
              </w:rPr>
            </w:pPr>
          </w:p>
        </w:tc>
        <w:tc>
          <w:tcPr>
            <w:tcW w:w="709" w:type="dxa"/>
            <w:tcMar>
              <w:right w:w="74" w:type="dxa"/>
            </w:tcMar>
            <w:vAlign w:val="bottom"/>
          </w:tcPr>
          <w:p w14:paraId="15467519"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4B06FC79" w14:textId="77777777" w:rsidR="00026AF5" w:rsidRPr="006A7BA1" w:rsidRDefault="00026AF5" w:rsidP="00026AF5">
            <w:pPr>
              <w:jc w:val="right"/>
              <w:rPr>
                <w:sz w:val="13"/>
                <w:szCs w:val="13"/>
              </w:rPr>
            </w:pPr>
          </w:p>
        </w:tc>
        <w:tc>
          <w:tcPr>
            <w:tcW w:w="733" w:type="dxa"/>
            <w:tcMar>
              <w:right w:w="74" w:type="dxa"/>
            </w:tcMar>
            <w:vAlign w:val="bottom"/>
          </w:tcPr>
          <w:p w14:paraId="6610973B"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25869424" w14:textId="77777777" w:rsidR="00026AF5" w:rsidRPr="006A7BA1" w:rsidRDefault="00026AF5" w:rsidP="00026AF5">
            <w:pPr>
              <w:jc w:val="right"/>
              <w:rPr>
                <w:sz w:val="13"/>
                <w:szCs w:val="13"/>
              </w:rPr>
            </w:pPr>
          </w:p>
        </w:tc>
        <w:tc>
          <w:tcPr>
            <w:tcW w:w="600" w:type="dxa"/>
            <w:tcMar>
              <w:right w:w="74" w:type="dxa"/>
            </w:tcMar>
            <w:vAlign w:val="bottom"/>
          </w:tcPr>
          <w:p w14:paraId="36EDFD86"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6323CC5A" w14:textId="77777777" w:rsidR="00026AF5" w:rsidRPr="006A7BA1" w:rsidRDefault="00026AF5" w:rsidP="00026AF5">
            <w:pPr>
              <w:jc w:val="right"/>
              <w:rPr>
                <w:sz w:val="13"/>
                <w:szCs w:val="13"/>
              </w:rPr>
            </w:pPr>
          </w:p>
        </w:tc>
        <w:tc>
          <w:tcPr>
            <w:tcW w:w="567" w:type="dxa"/>
            <w:gridSpan w:val="2"/>
            <w:tcMar>
              <w:right w:w="74" w:type="dxa"/>
            </w:tcMar>
            <w:vAlign w:val="bottom"/>
          </w:tcPr>
          <w:p w14:paraId="6F638E41"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59555397" w14:textId="77777777" w:rsidR="00026AF5" w:rsidRPr="006A7BA1" w:rsidRDefault="00026AF5" w:rsidP="00026AF5">
            <w:pPr>
              <w:jc w:val="right"/>
              <w:rPr>
                <w:sz w:val="13"/>
                <w:szCs w:val="13"/>
              </w:rPr>
            </w:pPr>
          </w:p>
        </w:tc>
        <w:tc>
          <w:tcPr>
            <w:tcW w:w="425" w:type="dxa"/>
            <w:tcMar>
              <w:right w:w="74" w:type="dxa"/>
            </w:tcMar>
            <w:vAlign w:val="bottom"/>
          </w:tcPr>
          <w:p w14:paraId="3974AAFC"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4BD06B4D" w14:textId="77777777" w:rsidR="00026AF5" w:rsidRPr="006A7BA1" w:rsidRDefault="00026AF5" w:rsidP="00026AF5">
            <w:pPr>
              <w:jc w:val="right"/>
              <w:rPr>
                <w:sz w:val="13"/>
                <w:szCs w:val="13"/>
              </w:rPr>
            </w:pPr>
          </w:p>
        </w:tc>
        <w:tc>
          <w:tcPr>
            <w:tcW w:w="851" w:type="dxa"/>
            <w:tcMar>
              <w:right w:w="74" w:type="dxa"/>
            </w:tcMar>
            <w:vAlign w:val="bottom"/>
          </w:tcPr>
          <w:p w14:paraId="15B13614"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4A744D38" w14:textId="77777777" w:rsidR="00026AF5" w:rsidRPr="006A7BA1" w:rsidRDefault="00026AF5" w:rsidP="00026AF5">
            <w:pPr>
              <w:jc w:val="right"/>
              <w:rPr>
                <w:sz w:val="13"/>
                <w:szCs w:val="13"/>
              </w:rPr>
            </w:pPr>
          </w:p>
        </w:tc>
        <w:tc>
          <w:tcPr>
            <w:tcW w:w="850" w:type="dxa"/>
            <w:gridSpan w:val="2"/>
            <w:tcMar>
              <w:right w:w="74" w:type="dxa"/>
            </w:tcMar>
            <w:vAlign w:val="bottom"/>
          </w:tcPr>
          <w:p w14:paraId="6AC340C5" w14:textId="77777777" w:rsidR="00026AF5" w:rsidRPr="006A7BA1" w:rsidRDefault="00026AF5" w:rsidP="00026AF5">
            <w:pPr>
              <w:jc w:val="right"/>
              <w:rPr>
                <w:sz w:val="13"/>
                <w:szCs w:val="13"/>
              </w:rPr>
            </w:pPr>
            <w:r>
              <w:rPr>
                <w:sz w:val="12"/>
                <w:szCs w:val="12"/>
              </w:rPr>
              <w:t>-</w:t>
            </w:r>
          </w:p>
        </w:tc>
        <w:tc>
          <w:tcPr>
            <w:tcW w:w="142" w:type="dxa"/>
            <w:vAlign w:val="bottom"/>
          </w:tcPr>
          <w:p w14:paraId="5F98C731" w14:textId="77777777" w:rsidR="00026AF5" w:rsidRPr="006A7BA1" w:rsidRDefault="00026AF5" w:rsidP="00026AF5">
            <w:pPr>
              <w:jc w:val="right"/>
              <w:rPr>
                <w:sz w:val="13"/>
                <w:szCs w:val="13"/>
              </w:rPr>
            </w:pPr>
          </w:p>
        </w:tc>
        <w:tc>
          <w:tcPr>
            <w:tcW w:w="567" w:type="dxa"/>
            <w:tcMar>
              <w:right w:w="74" w:type="dxa"/>
            </w:tcMar>
            <w:vAlign w:val="bottom"/>
          </w:tcPr>
          <w:p w14:paraId="031E85C9"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44FF2179" w14:textId="77777777" w:rsidR="00026AF5" w:rsidRPr="006A7BA1" w:rsidRDefault="00026AF5" w:rsidP="00026AF5">
            <w:pPr>
              <w:jc w:val="right"/>
              <w:rPr>
                <w:sz w:val="13"/>
                <w:szCs w:val="13"/>
              </w:rPr>
            </w:pPr>
          </w:p>
        </w:tc>
        <w:tc>
          <w:tcPr>
            <w:tcW w:w="850" w:type="dxa"/>
            <w:gridSpan w:val="3"/>
            <w:tcMar>
              <w:right w:w="74" w:type="dxa"/>
            </w:tcMar>
            <w:vAlign w:val="bottom"/>
          </w:tcPr>
          <w:p w14:paraId="0AB3F44E" w14:textId="77777777" w:rsidR="00026AF5" w:rsidRPr="006A7BA1" w:rsidRDefault="00026AF5" w:rsidP="00026AF5">
            <w:pPr>
              <w:jc w:val="right"/>
              <w:rPr>
                <w:sz w:val="13"/>
                <w:szCs w:val="13"/>
              </w:rPr>
            </w:pPr>
            <w:r>
              <w:rPr>
                <w:sz w:val="12"/>
                <w:szCs w:val="12"/>
              </w:rPr>
              <w:t>-</w:t>
            </w:r>
          </w:p>
        </w:tc>
      </w:tr>
      <w:tr w:rsidR="00026AF5" w:rsidRPr="006A7BA1" w14:paraId="05E1ACB4" w14:textId="77777777" w:rsidTr="00F96152">
        <w:trPr>
          <w:trHeight w:val="20"/>
        </w:trPr>
        <w:tc>
          <w:tcPr>
            <w:tcW w:w="2999" w:type="dxa"/>
            <w:gridSpan w:val="2"/>
            <w:vAlign w:val="bottom"/>
          </w:tcPr>
          <w:p w14:paraId="62F727E7" w14:textId="77777777" w:rsidR="00026AF5" w:rsidRPr="006A7BA1" w:rsidRDefault="00026AF5" w:rsidP="00026AF5">
            <w:pPr>
              <w:ind w:left="11" w:hanging="11"/>
              <w:rPr>
                <w:sz w:val="13"/>
                <w:szCs w:val="13"/>
                <w:lang w:val="en-GB"/>
              </w:rPr>
            </w:pPr>
            <w:r w:rsidRPr="006A7BA1">
              <w:rPr>
                <w:sz w:val="13"/>
                <w:szCs w:val="13"/>
                <w:lang w:val="en-GB"/>
              </w:rPr>
              <w:t xml:space="preserve">Changes in the fair value for protection against net-investment risk in foreign operations </w:t>
            </w:r>
          </w:p>
        </w:tc>
        <w:tc>
          <w:tcPr>
            <w:tcW w:w="666" w:type="dxa"/>
            <w:tcMar>
              <w:right w:w="74" w:type="dxa"/>
            </w:tcMar>
            <w:vAlign w:val="bottom"/>
          </w:tcPr>
          <w:p w14:paraId="3EC2A7DA"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4CAE355B" w14:textId="77777777" w:rsidR="00026AF5" w:rsidRPr="006A7BA1" w:rsidRDefault="00026AF5" w:rsidP="00026AF5">
            <w:pPr>
              <w:jc w:val="right"/>
              <w:rPr>
                <w:sz w:val="13"/>
                <w:szCs w:val="13"/>
              </w:rPr>
            </w:pPr>
          </w:p>
        </w:tc>
        <w:tc>
          <w:tcPr>
            <w:tcW w:w="424" w:type="dxa"/>
            <w:tcMar>
              <w:right w:w="74" w:type="dxa"/>
            </w:tcMar>
            <w:vAlign w:val="bottom"/>
          </w:tcPr>
          <w:p w14:paraId="5241B1C2"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3D4D472E" w14:textId="77777777" w:rsidR="00026AF5" w:rsidRPr="006A7BA1" w:rsidRDefault="00026AF5" w:rsidP="00026AF5">
            <w:pPr>
              <w:jc w:val="right"/>
              <w:rPr>
                <w:sz w:val="13"/>
                <w:szCs w:val="13"/>
              </w:rPr>
            </w:pPr>
          </w:p>
        </w:tc>
        <w:tc>
          <w:tcPr>
            <w:tcW w:w="708" w:type="dxa"/>
            <w:tcMar>
              <w:right w:w="74" w:type="dxa"/>
            </w:tcMar>
            <w:vAlign w:val="bottom"/>
          </w:tcPr>
          <w:p w14:paraId="58B0722C"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418E040" w14:textId="77777777" w:rsidR="00026AF5" w:rsidRPr="006A7BA1" w:rsidRDefault="00026AF5" w:rsidP="00026AF5">
            <w:pPr>
              <w:jc w:val="right"/>
              <w:rPr>
                <w:sz w:val="13"/>
                <w:szCs w:val="13"/>
              </w:rPr>
            </w:pPr>
          </w:p>
        </w:tc>
        <w:tc>
          <w:tcPr>
            <w:tcW w:w="425" w:type="dxa"/>
            <w:tcMar>
              <w:right w:w="74" w:type="dxa"/>
            </w:tcMar>
            <w:vAlign w:val="bottom"/>
          </w:tcPr>
          <w:p w14:paraId="495F97B2"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734B5417" w14:textId="77777777" w:rsidR="00026AF5" w:rsidRPr="006A7BA1" w:rsidRDefault="00026AF5" w:rsidP="00026AF5">
            <w:pPr>
              <w:jc w:val="right"/>
              <w:rPr>
                <w:sz w:val="13"/>
                <w:szCs w:val="13"/>
              </w:rPr>
            </w:pPr>
          </w:p>
        </w:tc>
        <w:tc>
          <w:tcPr>
            <w:tcW w:w="850" w:type="dxa"/>
            <w:tcMar>
              <w:right w:w="74" w:type="dxa"/>
            </w:tcMar>
            <w:vAlign w:val="bottom"/>
          </w:tcPr>
          <w:p w14:paraId="2BE5DAB0"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2C034DCF" w14:textId="77777777" w:rsidR="00026AF5" w:rsidRPr="006A7BA1" w:rsidRDefault="00026AF5" w:rsidP="00026AF5">
            <w:pPr>
              <w:jc w:val="right"/>
              <w:rPr>
                <w:sz w:val="13"/>
                <w:szCs w:val="13"/>
              </w:rPr>
            </w:pPr>
          </w:p>
        </w:tc>
        <w:tc>
          <w:tcPr>
            <w:tcW w:w="850" w:type="dxa"/>
            <w:tcMar>
              <w:right w:w="74" w:type="dxa"/>
            </w:tcMar>
            <w:vAlign w:val="bottom"/>
          </w:tcPr>
          <w:p w14:paraId="15CCB6B3"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989A2DA" w14:textId="77777777" w:rsidR="00026AF5" w:rsidRPr="006A7BA1" w:rsidRDefault="00026AF5" w:rsidP="00026AF5">
            <w:pPr>
              <w:jc w:val="right"/>
              <w:rPr>
                <w:sz w:val="13"/>
                <w:szCs w:val="13"/>
              </w:rPr>
            </w:pPr>
          </w:p>
        </w:tc>
        <w:tc>
          <w:tcPr>
            <w:tcW w:w="708" w:type="dxa"/>
            <w:tcMar>
              <w:right w:w="74" w:type="dxa"/>
            </w:tcMar>
            <w:vAlign w:val="bottom"/>
          </w:tcPr>
          <w:p w14:paraId="60397D61" w14:textId="77777777" w:rsidR="00026AF5" w:rsidRPr="006A7BA1" w:rsidRDefault="00026AF5" w:rsidP="00026AF5">
            <w:pPr>
              <w:jc w:val="right"/>
              <w:rPr>
                <w:sz w:val="13"/>
                <w:szCs w:val="13"/>
              </w:rPr>
            </w:pPr>
            <w:r>
              <w:rPr>
                <w:sz w:val="12"/>
                <w:szCs w:val="12"/>
              </w:rPr>
              <w:t xml:space="preserve">                  -</w:t>
            </w:r>
          </w:p>
        </w:tc>
        <w:tc>
          <w:tcPr>
            <w:tcW w:w="142" w:type="dxa"/>
            <w:tcMar>
              <w:right w:w="74" w:type="dxa"/>
            </w:tcMar>
            <w:vAlign w:val="bottom"/>
          </w:tcPr>
          <w:p w14:paraId="188BD991" w14:textId="77777777" w:rsidR="00026AF5" w:rsidRPr="006A7BA1" w:rsidRDefault="00026AF5" w:rsidP="00026AF5">
            <w:pPr>
              <w:jc w:val="right"/>
              <w:rPr>
                <w:sz w:val="13"/>
                <w:szCs w:val="13"/>
              </w:rPr>
            </w:pPr>
          </w:p>
        </w:tc>
        <w:tc>
          <w:tcPr>
            <w:tcW w:w="709" w:type="dxa"/>
            <w:tcMar>
              <w:right w:w="74" w:type="dxa"/>
            </w:tcMar>
            <w:vAlign w:val="bottom"/>
          </w:tcPr>
          <w:p w14:paraId="482655A9"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01B100E7" w14:textId="77777777" w:rsidR="00026AF5" w:rsidRPr="006A7BA1" w:rsidRDefault="00026AF5" w:rsidP="00026AF5">
            <w:pPr>
              <w:jc w:val="right"/>
              <w:rPr>
                <w:sz w:val="13"/>
                <w:szCs w:val="13"/>
              </w:rPr>
            </w:pPr>
          </w:p>
        </w:tc>
        <w:tc>
          <w:tcPr>
            <w:tcW w:w="733" w:type="dxa"/>
            <w:tcMar>
              <w:right w:w="74" w:type="dxa"/>
            </w:tcMar>
            <w:vAlign w:val="bottom"/>
          </w:tcPr>
          <w:p w14:paraId="7E7C3C7C"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F296572" w14:textId="77777777" w:rsidR="00026AF5" w:rsidRPr="006A7BA1" w:rsidRDefault="00026AF5" w:rsidP="00026AF5">
            <w:pPr>
              <w:jc w:val="right"/>
              <w:rPr>
                <w:sz w:val="13"/>
                <w:szCs w:val="13"/>
              </w:rPr>
            </w:pPr>
          </w:p>
        </w:tc>
        <w:tc>
          <w:tcPr>
            <w:tcW w:w="600" w:type="dxa"/>
            <w:tcMar>
              <w:right w:w="74" w:type="dxa"/>
            </w:tcMar>
            <w:vAlign w:val="bottom"/>
          </w:tcPr>
          <w:p w14:paraId="7225B5AE"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2BB7CA60" w14:textId="77777777" w:rsidR="00026AF5" w:rsidRPr="006A7BA1" w:rsidRDefault="00026AF5" w:rsidP="00026AF5">
            <w:pPr>
              <w:jc w:val="right"/>
              <w:rPr>
                <w:sz w:val="13"/>
                <w:szCs w:val="13"/>
              </w:rPr>
            </w:pPr>
          </w:p>
        </w:tc>
        <w:tc>
          <w:tcPr>
            <w:tcW w:w="567" w:type="dxa"/>
            <w:gridSpan w:val="2"/>
            <w:tcMar>
              <w:right w:w="74" w:type="dxa"/>
            </w:tcMar>
            <w:vAlign w:val="bottom"/>
          </w:tcPr>
          <w:p w14:paraId="44DB8996"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353A08A0" w14:textId="77777777" w:rsidR="00026AF5" w:rsidRPr="006A7BA1" w:rsidRDefault="00026AF5" w:rsidP="00026AF5">
            <w:pPr>
              <w:jc w:val="right"/>
              <w:rPr>
                <w:sz w:val="13"/>
                <w:szCs w:val="13"/>
              </w:rPr>
            </w:pPr>
          </w:p>
        </w:tc>
        <w:tc>
          <w:tcPr>
            <w:tcW w:w="425" w:type="dxa"/>
            <w:tcMar>
              <w:right w:w="74" w:type="dxa"/>
            </w:tcMar>
            <w:vAlign w:val="bottom"/>
          </w:tcPr>
          <w:p w14:paraId="0E69A065"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053AF400" w14:textId="77777777" w:rsidR="00026AF5" w:rsidRPr="006A7BA1" w:rsidRDefault="00026AF5" w:rsidP="00026AF5">
            <w:pPr>
              <w:jc w:val="right"/>
              <w:rPr>
                <w:sz w:val="13"/>
                <w:szCs w:val="13"/>
              </w:rPr>
            </w:pPr>
          </w:p>
        </w:tc>
        <w:tc>
          <w:tcPr>
            <w:tcW w:w="851" w:type="dxa"/>
            <w:tcMar>
              <w:right w:w="74" w:type="dxa"/>
            </w:tcMar>
            <w:vAlign w:val="bottom"/>
          </w:tcPr>
          <w:p w14:paraId="41AF450B"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7BF894CE" w14:textId="77777777" w:rsidR="00026AF5" w:rsidRPr="006A7BA1" w:rsidRDefault="00026AF5" w:rsidP="00026AF5">
            <w:pPr>
              <w:jc w:val="right"/>
              <w:rPr>
                <w:sz w:val="13"/>
                <w:szCs w:val="13"/>
              </w:rPr>
            </w:pPr>
          </w:p>
        </w:tc>
        <w:tc>
          <w:tcPr>
            <w:tcW w:w="850" w:type="dxa"/>
            <w:gridSpan w:val="2"/>
            <w:tcMar>
              <w:right w:w="74" w:type="dxa"/>
            </w:tcMar>
            <w:vAlign w:val="bottom"/>
          </w:tcPr>
          <w:p w14:paraId="0A718C90" w14:textId="77777777" w:rsidR="00026AF5" w:rsidRPr="006A7BA1" w:rsidRDefault="00026AF5" w:rsidP="00026AF5">
            <w:pPr>
              <w:jc w:val="right"/>
              <w:rPr>
                <w:sz w:val="13"/>
                <w:szCs w:val="13"/>
              </w:rPr>
            </w:pPr>
            <w:r>
              <w:rPr>
                <w:sz w:val="12"/>
                <w:szCs w:val="12"/>
              </w:rPr>
              <w:t>-</w:t>
            </w:r>
          </w:p>
        </w:tc>
        <w:tc>
          <w:tcPr>
            <w:tcW w:w="142" w:type="dxa"/>
            <w:vAlign w:val="bottom"/>
          </w:tcPr>
          <w:p w14:paraId="412A2F2D" w14:textId="77777777" w:rsidR="00026AF5" w:rsidRPr="006A7BA1" w:rsidRDefault="00026AF5" w:rsidP="00026AF5">
            <w:pPr>
              <w:jc w:val="right"/>
              <w:rPr>
                <w:sz w:val="13"/>
                <w:szCs w:val="13"/>
              </w:rPr>
            </w:pPr>
          </w:p>
        </w:tc>
        <w:tc>
          <w:tcPr>
            <w:tcW w:w="567" w:type="dxa"/>
            <w:tcMar>
              <w:right w:w="74" w:type="dxa"/>
            </w:tcMar>
            <w:vAlign w:val="bottom"/>
          </w:tcPr>
          <w:p w14:paraId="0A60BA67"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3BDBA7DB" w14:textId="77777777" w:rsidR="00026AF5" w:rsidRPr="006A7BA1" w:rsidRDefault="00026AF5" w:rsidP="00026AF5">
            <w:pPr>
              <w:jc w:val="right"/>
              <w:rPr>
                <w:sz w:val="13"/>
                <w:szCs w:val="13"/>
              </w:rPr>
            </w:pPr>
          </w:p>
        </w:tc>
        <w:tc>
          <w:tcPr>
            <w:tcW w:w="850" w:type="dxa"/>
            <w:gridSpan w:val="3"/>
            <w:tcMar>
              <w:right w:w="74" w:type="dxa"/>
            </w:tcMar>
            <w:vAlign w:val="bottom"/>
          </w:tcPr>
          <w:p w14:paraId="74C35D5D" w14:textId="77777777" w:rsidR="00026AF5" w:rsidRPr="006A7BA1" w:rsidRDefault="00026AF5" w:rsidP="00026AF5">
            <w:pPr>
              <w:jc w:val="right"/>
              <w:rPr>
                <w:sz w:val="13"/>
                <w:szCs w:val="13"/>
              </w:rPr>
            </w:pPr>
            <w:r>
              <w:rPr>
                <w:sz w:val="12"/>
                <w:szCs w:val="12"/>
              </w:rPr>
              <w:t>-</w:t>
            </w:r>
          </w:p>
        </w:tc>
      </w:tr>
      <w:tr w:rsidR="00026AF5" w:rsidRPr="006A7BA1" w14:paraId="69FA5252" w14:textId="77777777" w:rsidTr="00F96152">
        <w:trPr>
          <w:trHeight w:val="20"/>
        </w:trPr>
        <w:tc>
          <w:tcPr>
            <w:tcW w:w="2999" w:type="dxa"/>
            <w:gridSpan w:val="2"/>
            <w:vAlign w:val="bottom"/>
          </w:tcPr>
          <w:p w14:paraId="3DAB28DE" w14:textId="77777777" w:rsidR="00026AF5" w:rsidRPr="006A7BA1" w:rsidRDefault="00026AF5" w:rsidP="00026AF5">
            <w:pPr>
              <w:ind w:left="11" w:hanging="11"/>
              <w:rPr>
                <w:sz w:val="13"/>
                <w:szCs w:val="13"/>
                <w:lang w:val="en-GB"/>
              </w:rPr>
            </w:pPr>
            <w:r w:rsidRPr="006A7BA1">
              <w:rPr>
                <w:sz w:val="13"/>
                <w:szCs w:val="13"/>
                <w:lang w:val="en-GB"/>
              </w:rPr>
              <w:t>Exchange rate differences of investment in foreign operations</w:t>
            </w:r>
          </w:p>
        </w:tc>
        <w:tc>
          <w:tcPr>
            <w:tcW w:w="666" w:type="dxa"/>
            <w:tcMar>
              <w:right w:w="74" w:type="dxa"/>
            </w:tcMar>
            <w:vAlign w:val="bottom"/>
          </w:tcPr>
          <w:p w14:paraId="6A4B9E51"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7205892D" w14:textId="77777777" w:rsidR="00026AF5" w:rsidRPr="006A7BA1" w:rsidRDefault="00026AF5" w:rsidP="00026AF5">
            <w:pPr>
              <w:jc w:val="right"/>
              <w:rPr>
                <w:sz w:val="13"/>
                <w:szCs w:val="13"/>
              </w:rPr>
            </w:pPr>
          </w:p>
        </w:tc>
        <w:tc>
          <w:tcPr>
            <w:tcW w:w="424" w:type="dxa"/>
            <w:tcMar>
              <w:right w:w="74" w:type="dxa"/>
            </w:tcMar>
            <w:vAlign w:val="bottom"/>
          </w:tcPr>
          <w:p w14:paraId="596C77EF"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3141FDF1" w14:textId="77777777" w:rsidR="00026AF5" w:rsidRPr="006A7BA1" w:rsidRDefault="00026AF5" w:rsidP="00026AF5">
            <w:pPr>
              <w:jc w:val="right"/>
              <w:rPr>
                <w:sz w:val="13"/>
                <w:szCs w:val="13"/>
              </w:rPr>
            </w:pPr>
          </w:p>
        </w:tc>
        <w:tc>
          <w:tcPr>
            <w:tcW w:w="708" w:type="dxa"/>
            <w:tcMar>
              <w:right w:w="74" w:type="dxa"/>
            </w:tcMar>
            <w:vAlign w:val="bottom"/>
          </w:tcPr>
          <w:p w14:paraId="4BB7D287"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61465EC" w14:textId="77777777" w:rsidR="00026AF5" w:rsidRPr="006A7BA1" w:rsidRDefault="00026AF5" w:rsidP="00026AF5">
            <w:pPr>
              <w:jc w:val="right"/>
              <w:rPr>
                <w:sz w:val="13"/>
                <w:szCs w:val="13"/>
              </w:rPr>
            </w:pPr>
          </w:p>
        </w:tc>
        <w:tc>
          <w:tcPr>
            <w:tcW w:w="425" w:type="dxa"/>
            <w:tcMar>
              <w:right w:w="74" w:type="dxa"/>
            </w:tcMar>
            <w:vAlign w:val="bottom"/>
          </w:tcPr>
          <w:p w14:paraId="3797099E"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858C80B" w14:textId="77777777" w:rsidR="00026AF5" w:rsidRPr="006A7BA1" w:rsidRDefault="00026AF5" w:rsidP="00026AF5">
            <w:pPr>
              <w:jc w:val="right"/>
              <w:rPr>
                <w:sz w:val="13"/>
                <w:szCs w:val="13"/>
              </w:rPr>
            </w:pPr>
          </w:p>
        </w:tc>
        <w:tc>
          <w:tcPr>
            <w:tcW w:w="850" w:type="dxa"/>
            <w:tcMar>
              <w:right w:w="74" w:type="dxa"/>
            </w:tcMar>
            <w:vAlign w:val="bottom"/>
          </w:tcPr>
          <w:p w14:paraId="40FF1913"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571C7E5" w14:textId="77777777" w:rsidR="00026AF5" w:rsidRPr="006A7BA1" w:rsidRDefault="00026AF5" w:rsidP="00026AF5">
            <w:pPr>
              <w:jc w:val="right"/>
              <w:rPr>
                <w:sz w:val="13"/>
                <w:szCs w:val="13"/>
              </w:rPr>
            </w:pPr>
          </w:p>
        </w:tc>
        <w:tc>
          <w:tcPr>
            <w:tcW w:w="850" w:type="dxa"/>
            <w:tcMar>
              <w:right w:w="74" w:type="dxa"/>
            </w:tcMar>
            <w:vAlign w:val="bottom"/>
          </w:tcPr>
          <w:p w14:paraId="490E5570"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5F07AD6" w14:textId="77777777" w:rsidR="00026AF5" w:rsidRPr="006A7BA1" w:rsidRDefault="00026AF5" w:rsidP="00026AF5">
            <w:pPr>
              <w:jc w:val="right"/>
              <w:rPr>
                <w:sz w:val="13"/>
                <w:szCs w:val="13"/>
              </w:rPr>
            </w:pPr>
          </w:p>
        </w:tc>
        <w:tc>
          <w:tcPr>
            <w:tcW w:w="708" w:type="dxa"/>
            <w:tcMar>
              <w:right w:w="74" w:type="dxa"/>
            </w:tcMar>
            <w:vAlign w:val="bottom"/>
          </w:tcPr>
          <w:p w14:paraId="35A532B8" w14:textId="77777777" w:rsidR="00026AF5" w:rsidRPr="006A7BA1" w:rsidRDefault="00026AF5" w:rsidP="00026AF5">
            <w:pPr>
              <w:jc w:val="right"/>
              <w:rPr>
                <w:sz w:val="13"/>
                <w:szCs w:val="13"/>
              </w:rPr>
            </w:pPr>
            <w:r>
              <w:rPr>
                <w:sz w:val="12"/>
                <w:szCs w:val="12"/>
              </w:rPr>
              <w:t xml:space="preserve">                  -</w:t>
            </w:r>
          </w:p>
        </w:tc>
        <w:tc>
          <w:tcPr>
            <w:tcW w:w="142" w:type="dxa"/>
            <w:tcMar>
              <w:right w:w="74" w:type="dxa"/>
            </w:tcMar>
            <w:vAlign w:val="bottom"/>
          </w:tcPr>
          <w:p w14:paraId="1D97818E" w14:textId="77777777" w:rsidR="00026AF5" w:rsidRPr="006A7BA1" w:rsidRDefault="00026AF5" w:rsidP="00026AF5">
            <w:pPr>
              <w:jc w:val="right"/>
              <w:rPr>
                <w:sz w:val="13"/>
                <w:szCs w:val="13"/>
              </w:rPr>
            </w:pPr>
          </w:p>
        </w:tc>
        <w:tc>
          <w:tcPr>
            <w:tcW w:w="709" w:type="dxa"/>
            <w:tcMar>
              <w:right w:w="74" w:type="dxa"/>
            </w:tcMar>
            <w:vAlign w:val="bottom"/>
          </w:tcPr>
          <w:p w14:paraId="5851EDB7"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5A196A1C" w14:textId="77777777" w:rsidR="00026AF5" w:rsidRPr="006A7BA1" w:rsidRDefault="00026AF5" w:rsidP="00026AF5">
            <w:pPr>
              <w:jc w:val="right"/>
              <w:rPr>
                <w:sz w:val="13"/>
                <w:szCs w:val="13"/>
              </w:rPr>
            </w:pPr>
          </w:p>
        </w:tc>
        <w:tc>
          <w:tcPr>
            <w:tcW w:w="733" w:type="dxa"/>
            <w:tcMar>
              <w:right w:w="74" w:type="dxa"/>
            </w:tcMar>
            <w:vAlign w:val="bottom"/>
          </w:tcPr>
          <w:p w14:paraId="1C088BD7"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0EE97E84" w14:textId="77777777" w:rsidR="00026AF5" w:rsidRPr="006A7BA1" w:rsidRDefault="00026AF5" w:rsidP="00026AF5">
            <w:pPr>
              <w:jc w:val="right"/>
              <w:rPr>
                <w:sz w:val="13"/>
                <w:szCs w:val="13"/>
              </w:rPr>
            </w:pPr>
          </w:p>
        </w:tc>
        <w:tc>
          <w:tcPr>
            <w:tcW w:w="600" w:type="dxa"/>
            <w:tcMar>
              <w:right w:w="74" w:type="dxa"/>
            </w:tcMar>
            <w:vAlign w:val="bottom"/>
          </w:tcPr>
          <w:p w14:paraId="2EA74567"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621E43C7" w14:textId="77777777" w:rsidR="00026AF5" w:rsidRPr="006A7BA1" w:rsidRDefault="00026AF5" w:rsidP="00026AF5">
            <w:pPr>
              <w:jc w:val="right"/>
              <w:rPr>
                <w:sz w:val="13"/>
                <w:szCs w:val="13"/>
              </w:rPr>
            </w:pPr>
          </w:p>
        </w:tc>
        <w:tc>
          <w:tcPr>
            <w:tcW w:w="567" w:type="dxa"/>
            <w:gridSpan w:val="2"/>
            <w:tcMar>
              <w:right w:w="74" w:type="dxa"/>
            </w:tcMar>
            <w:vAlign w:val="bottom"/>
          </w:tcPr>
          <w:p w14:paraId="3E1B0E72"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2F060D7F" w14:textId="77777777" w:rsidR="00026AF5" w:rsidRPr="006A7BA1" w:rsidRDefault="00026AF5" w:rsidP="00026AF5">
            <w:pPr>
              <w:jc w:val="right"/>
              <w:rPr>
                <w:sz w:val="13"/>
                <w:szCs w:val="13"/>
              </w:rPr>
            </w:pPr>
          </w:p>
        </w:tc>
        <w:tc>
          <w:tcPr>
            <w:tcW w:w="425" w:type="dxa"/>
            <w:tcMar>
              <w:right w:w="74" w:type="dxa"/>
            </w:tcMar>
            <w:vAlign w:val="bottom"/>
          </w:tcPr>
          <w:p w14:paraId="16409210"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463029E2" w14:textId="77777777" w:rsidR="00026AF5" w:rsidRPr="006A7BA1" w:rsidRDefault="00026AF5" w:rsidP="00026AF5">
            <w:pPr>
              <w:jc w:val="right"/>
              <w:rPr>
                <w:sz w:val="13"/>
                <w:szCs w:val="13"/>
              </w:rPr>
            </w:pPr>
          </w:p>
        </w:tc>
        <w:tc>
          <w:tcPr>
            <w:tcW w:w="851" w:type="dxa"/>
            <w:tcMar>
              <w:right w:w="74" w:type="dxa"/>
            </w:tcMar>
            <w:vAlign w:val="bottom"/>
          </w:tcPr>
          <w:p w14:paraId="40C3942D"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2A184A5B" w14:textId="77777777" w:rsidR="00026AF5" w:rsidRPr="006A7BA1" w:rsidRDefault="00026AF5" w:rsidP="00026AF5">
            <w:pPr>
              <w:jc w:val="right"/>
              <w:rPr>
                <w:sz w:val="13"/>
                <w:szCs w:val="13"/>
              </w:rPr>
            </w:pPr>
          </w:p>
        </w:tc>
        <w:tc>
          <w:tcPr>
            <w:tcW w:w="850" w:type="dxa"/>
            <w:gridSpan w:val="2"/>
            <w:tcMar>
              <w:right w:w="74" w:type="dxa"/>
            </w:tcMar>
            <w:vAlign w:val="bottom"/>
          </w:tcPr>
          <w:p w14:paraId="00E94DE5" w14:textId="77777777" w:rsidR="00026AF5" w:rsidRPr="006A7BA1" w:rsidRDefault="00026AF5" w:rsidP="00026AF5">
            <w:pPr>
              <w:jc w:val="right"/>
              <w:rPr>
                <w:sz w:val="13"/>
                <w:szCs w:val="13"/>
              </w:rPr>
            </w:pPr>
            <w:r>
              <w:rPr>
                <w:sz w:val="12"/>
                <w:szCs w:val="12"/>
              </w:rPr>
              <w:t>-</w:t>
            </w:r>
          </w:p>
        </w:tc>
        <w:tc>
          <w:tcPr>
            <w:tcW w:w="142" w:type="dxa"/>
            <w:vAlign w:val="bottom"/>
          </w:tcPr>
          <w:p w14:paraId="115DEC96" w14:textId="77777777" w:rsidR="00026AF5" w:rsidRPr="006A7BA1" w:rsidRDefault="00026AF5" w:rsidP="00026AF5">
            <w:pPr>
              <w:jc w:val="right"/>
              <w:rPr>
                <w:sz w:val="13"/>
                <w:szCs w:val="13"/>
              </w:rPr>
            </w:pPr>
          </w:p>
        </w:tc>
        <w:tc>
          <w:tcPr>
            <w:tcW w:w="567" w:type="dxa"/>
            <w:tcMar>
              <w:right w:w="74" w:type="dxa"/>
            </w:tcMar>
            <w:vAlign w:val="bottom"/>
          </w:tcPr>
          <w:p w14:paraId="5B49F847"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3FC6B391" w14:textId="77777777" w:rsidR="00026AF5" w:rsidRPr="006A7BA1" w:rsidRDefault="00026AF5" w:rsidP="00026AF5">
            <w:pPr>
              <w:jc w:val="right"/>
              <w:rPr>
                <w:sz w:val="13"/>
                <w:szCs w:val="13"/>
              </w:rPr>
            </w:pPr>
          </w:p>
        </w:tc>
        <w:tc>
          <w:tcPr>
            <w:tcW w:w="850" w:type="dxa"/>
            <w:gridSpan w:val="3"/>
            <w:tcMar>
              <w:right w:w="74" w:type="dxa"/>
            </w:tcMar>
            <w:vAlign w:val="bottom"/>
          </w:tcPr>
          <w:p w14:paraId="44E395E5" w14:textId="77777777" w:rsidR="00026AF5" w:rsidRPr="006A7BA1" w:rsidRDefault="00026AF5" w:rsidP="00026AF5">
            <w:pPr>
              <w:jc w:val="right"/>
              <w:rPr>
                <w:sz w:val="13"/>
                <w:szCs w:val="13"/>
              </w:rPr>
            </w:pPr>
            <w:r>
              <w:rPr>
                <w:sz w:val="12"/>
                <w:szCs w:val="12"/>
              </w:rPr>
              <w:t>-</w:t>
            </w:r>
          </w:p>
        </w:tc>
      </w:tr>
      <w:tr w:rsidR="00026AF5" w:rsidRPr="006A7BA1" w14:paraId="10C8B334" w14:textId="77777777" w:rsidTr="00F96152">
        <w:trPr>
          <w:trHeight w:val="20"/>
        </w:trPr>
        <w:tc>
          <w:tcPr>
            <w:tcW w:w="2999" w:type="dxa"/>
            <w:gridSpan w:val="2"/>
            <w:vAlign w:val="bottom"/>
          </w:tcPr>
          <w:p w14:paraId="433515B7" w14:textId="77777777" w:rsidR="00026AF5" w:rsidRPr="006A7BA1" w:rsidRDefault="00026AF5" w:rsidP="00026AF5">
            <w:pPr>
              <w:ind w:left="11" w:hanging="11"/>
              <w:rPr>
                <w:sz w:val="13"/>
                <w:szCs w:val="13"/>
                <w:lang w:val="en-GB"/>
              </w:rPr>
            </w:pPr>
            <w:r w:rsidRPr="006A7BA1">
              <w:rPr>
                <w:sz w:val="13"/>
                <w:szCs w:val="13"/>
                <w:lang w:val="en-GB"/>
              </w:rPr>
              <w:t xml:space="preserve">Deferred tax assets/(liabilities) recognized in equity   </w:t>
            </w:r>
          </w:p>
        </w:tc>
        <w:tc>
          <w:tcPr>
            <w:tcW w:w="666" w:type="dxa"/>
            <w:tcBorders>
              <w:bottom w:val="nil"/>
            </w:tcBorders>
            <w:tcMar>
              <w:right w:w="74" w:type="dxa"/>
            </w:tcMar>
            <w:vAlign w:val="bottom"/>
          </w:tcPr>
          <w:p w14:paraId="668EE5F8"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131948CB" w14:textId="77777777" w:rsidR="00026AF5" w:rsidRPr="006A7BA1" w:rsidRDefault="00026AF5" w:rsidP="00026AF5">
            <w:pPr>
              <w:jc w:val="right"/>
              <w:rPr>
                <w:sz w:val="13"/>
                <w:szCs w:val="13"/>
              </w:rPr>
            </w:pPr>
          </w:p>
        </w:tc>
        <w:tc>
          <w:tcPr>
            <w:tcW w:w="424" w:type="dxa"/>
            <w:tcBorders>
              <w:bottom w:val="nil"/>
            </w:tcBorders>
            <w:tcMar>
              <w:right w:w="74" w:type="dxa"/>
            </w:tcMar>
            <w:vAlign w:val="bottom"/>
          </w:tcPr>
          <w:p w14:paraId="4C0A4439"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40E82C8D" w14:textId="77777777" w:rsidR="00026AF5" w:rsidRPr="006A7BA1" w:rsidRDefault="00026AF5" w:rsidP="00026AF5">
            <w:pPr>
              <w:jc w:val="right"/>
              <w:rPr>
                <w:sz w:val="13"/>
                <w:szCs w:val="13"/>
              </w:rPr>
            </w:pPr>
          </w:p>
        </w:tc>
        <w:tc>
          <w:tcPr>
            <w:tcW w:w="708" w:type="dxa"/>
            <w:tcBorders>
              <w:bottom w:val="nil"/>
            </w:tcBorders>
            <w:tcMar>
              <w:right w:w="74" w:type="dxa"/>
            </w:tcMar>
            <w:vAlign w:val="bottom"/>
          </w:tcPr>
          <w:p w14:paraId="26020201"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6139F9B" w14:textId="77777777" w:rsidR="00026AF5" w:rsidRPr="006A7BA1" w:rsidRDefault="00026AF5" w:rsidP="00026AF5">
            <w:pPr>
              <w:jc w:val="right"/>
              <w:rPr>
                <w:sz w:val="13"/>
                <w:szCs w:val="13"/>
              </w:rPr>
            </w:pPr>
          </w:p>
        </w:tc>
        <w:tc>
          <w:tcPr>
            <w:tcW w:w="425" w:type="dxa"/>
            <w:tcBorders>
              <w:bottom w:val="nil"/>
            </w:tcBorders>
            <w:tcMar>
              <w:right w:w="74" w:type="dxa"/>
            </w:tcMar>
            <w:vAlign w:val="bottom"/>
          </w:tcPr>
          <w:p w14:paraId="29DEBC7A"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0F14C84" w14:textId="77777777" w:rsidR="00026AF5" w:rsidRPr="006A7BA1" w:rsidRDefault="00026AF5" w:rsidP="00026AF5">
            <w:pPr>
              <w:jc w:val="right"/>
              <w:rPr>
                <w:sz w:val="13"/>
                <w:szCs w:val="13"/>
              </w:rPr>
            </w:pPr>
            <w:r>
              <w:rPr>
                <w:sz w:val="12"/>
                <w:szCs w:val="12"/>
              </w:rPr>
              <w:t xml:space="preserve">             </w:t>
            </w:r>
          </w:p>
        </w:tc>
        <w:tc>
          <w:tcPr>
            <w:tcW w:w="850" w:type="dxa"/>
            <w:tcBorders>
              <w:bottom w:val="nil"/>
            </w:tcBorders>
            <w:tcMar>
              <w:right w:w="0" w:type="dxa"/>
            </w:tcMar>
            <w:vAlign w:val="bottom"/>
          </w:tcPr>
          <w:p w14:paraId="241146A3" w14:textId="77777777" w:rsidR="00026AF5" w:rsidRPr="006A7BA1" w:rsidRDefault="00026AF5" w:rsidP="00026AF5">
            <w:pPr>
              <w:jc w:val="center"/>
              <w:rPr>
                <w:sz w:val="13"/>
                <w:szCs w:val="13"/>
              </w:rPr>
            </w:pPr>
            <w:r>
              <w:rPr>
                <w:sz w:val="12"/>
                <w:szCs w:val="12"/>
              </w:rPr>
              <w:t xml:space="preserve">                        - </w:t>
            </w:r>
          </w:p>
        </w:tc>
        <w:tc>
          <w:tcPr>
            <w:tcW w:w="141" w:type="dxa"/>
            <w:tcMar>
              <w:right w:w="74" w:type="dxa"/>
            </w:tcMar>
            <w:vAlign w:val="bottom"/>
          </w:tcPr>
          <w:p w14:paraId="45CF9728" w14:textId="77777777" w:rsidR="00026AF5" w:rsidRPr="006A7BA1" w:rsidRDefault="00026AF5" w:rsidP="00026AF5">
            <w:pPr>
              <w:jc w:val="right"/>
              <w:rPr>
                <w:sz w:val="13"/>
                <w:szCs w:val="13"/>
              </w:rPr>
            </w:pPr>
          </w:p>
        </w:tc>
        <w:tc>
          <w:tcPr>
            <w:tcW w:w="850" w:type="dxa"/>
            <w:tcBorders>
              <w:bottom w:val="nil"/>
            </w:tcBorders>
            <w:tcMar>
              <w:right w:w="74" w:type="dxa"/>
            </w:tcMar>
            <w:vAlign w:val="bottom"/>
          </w:tcPr>
          <w:p w14:paraId="47E6BF5C"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7A48007D" w14:textId="77777777" w:rsidR="00026AF5" w:rsidRPr="006A7BA1" w:rsidRDefault="00026AF5" w:rsidP="00026AF5">
            <w:pPr>
              <w:jc w:val="right"/>
              <w:rPr>
                <w:sz w:val="13"/>
                <w:szCs w:val="13"/>
              </w:rPr>
            </w:pPr>
          </w:p>
        </w:tc>
        <w:tc>
          <w:tcPr>
            <w:tcW w:w="708" w:type="dxa"/>
            <w:tcBorders>
              <w:bottom w:val="nil"/>
            </w:tcBorders>
            <w:tcMar>
              <w:right w:w="74" w:type="dxa"/>
            </w:tcMar>
            <w:vAlign w:val="bottom"/>
          </w:tcPr>
          <w:p w14:paraId="3747B3F8" w14:textId="77777777" w:rsidR="00026AF5" w:rsidRPr="006A7BA1" w:rsidRDefault="00026AF5" w:rsidP="00026AF5">
            <w:pPr>
              <w:jc w:val="right"/>
              <w:rPr>
                <w:sz w:val="13"/>
                <w:szCs w:val="13"/>
              </w:rPr>
            </w:pPr>
            <w:r>
              <w:rPr>
                <w:sz w:val="12"/>
                <w:szCs w:val="12"/>
              </w:rPr>
              <w:t xml:space="preserve">                   -   </w:t>
            </w:r>
          </w:p>
        </w:tc>
        <w:tc>
          <w:tcPr>
            <w:tcW w:w="142" w:type="dxa"/>
            <w:tcMar>
              <w:right w:w="74" w:type="dxa"/>
            </w:tcMar>
            <w:vAlign w:val="bottom"/>
          </w:tcPr>
          <w:p w14:paraId="54D014F9" w14:textId="77777777" w:rsidR="00026AF5" w:rsidRPr="006A7BA1" w:rsidRDefault="00026AF5" w:rsidP="00026AF5">
            <w:pPr>
              <w:jc w:val="right"/>
              <w:rPr>
                <w:sz w:val="13"/>
                <w:szCs w:val="13"/>
              </w:rPr>
            </w:pPr>
          </w:p>
        </w:tc>
        <w:tc>
          <w:tcPr>
            <w:tcW w:w="709" w:type="dxa"/>
            <w:tcBorders>
              <w:bottom w:val="nil"/>
            </w:tcBorders>
            <w:tcMar>
              <w:right w:w="74" w:type="dxa"/>
            </w:tcMar>
            <w:vAlign w:val="bottom"/>
          </w:tcPr>
          <w:p w14:paraId="4DC1732A"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116C02E1" w14:textId="77777777" w:rsidR="00026AF5" w:rsidRPr="006A7BA1" w:rsidRDefault="00026AF5" w:rsidP="00026AF5">
            <w:pPr>
              <w:jc w:val="right"/>
              <w:rPr>
                <w:sz w:val="13"/>
                <w:szCs w:val="13"/>
              </w:rPr>
            </w:pPr>
          </w:p>
        </w:tc>
        <w:tc>
          <w:tcPr>
            <w:tcW w:w="733" w:type="dxa"/>
            <w:tcBorders>
              <w:bottom w:val="nil"/>
            </w:tcBorders>
            <w:tcMar>
              <w:right w:w="74" w:type="dxa"/>
            </w:tcMar>
            <w:vAlign w:val="bottom"/>
          </w:tcPr>
          <w:p w14:paraId="77B72570"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48242044" w14:textId="77777777" w:rsidR="00026AF5" w:rsidRPr="006A7BA1" w:rsidRDefault="00026AF5" w:rsidP="00026AF5">
            <w:pPr>
              <w:jc w:val="right"/>
              <w:rPr>
                <w:sz w:val="13"/>
                <w:szCs w:val="13"/>
              </w:rPr>
            </w:pPr>
          </w:p>
        </w:tc>
        <w:tc>
          <w:tcPr>
            <w:tcW w:w="600" w:type="dxa"/>
            <w:tcBorders>
              <w:bottom w:val="nil"/>
            </w:tcBorders>
            <w:tcMar>
              <w:right w:w="74" w:type="dxa"/>
            </w:tcMar>
            <w:vAlign w:val="bottom"/>
          </w:tcPr>
          <w:p w14:paraId="2CF69DCE"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0C10BE28" w14:textId="77777777" w:rsidR="00026AF5" w:rsidRPr="006A7BA1" w:rsidRDefault="00026AF5" w:rsidP="00026AF5">
            <w:pPr>
              <w:jc w:val="right"/>
              <w:rPr>
                <w:sz w:val="13"/>
                <w:szCs w:val="13"/>
              </w:rPr>
            </w:pPr>
          </w:p>
        </w:tc>
        <w:tc>
          <w:tcPr>
            <w:tcW w:w="567" w:type="dxa"/>
            <w:gridSpan w:val="2"/>
            <w:tcBorders>
              <w:bottom w:val="nil"/>
            </w:tcBorders>
            <w:tcMar>
              <w:right w:w="74" w:type="dxa"/>
            </w:tcMar>
            <w:vAlign w:val="bottom"/>
          </w:tcPr>
          <w:p w14:paraId="795BC198"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501EE5D8" w14:textId="77777777" w:rsidR="00026AF5" w:rsidRPr="006A7BA1" w:rsidRDefault="00026AF5" w:rsidP="00026AF5">
            <w:pPr>
              <w:jc w:val="right"/>
              <w:rPr>
                <w:sz w:val="13"/>
                <w:szCs w:val="13"/>
              </w:rPr>
            </w:pPr>
          </w:p>
        </w:tc>
        <w:tc>
          <w:tcPr>
            <w:tcW w:w="425" w:type="dxa"/>
            <w:tcBorders>
              <w:bottom w:val="nil"/>
            </w:tcBorders>
            <w:tcMar>
              <w:right w:w="74" w:type="dxa"/>
            </w:tcMar>
            <w:vAlign w:val="bottom"/>
          </w:tcPr>
          <w:p w14:paraId="4C647299"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448D3D56" w14:textId="77777777" w:rsidR="00026AF5" w:rsidRPr="006A7BA1" w:rsidRDefault="00026AF5" w:rsidP="00026AF5">
            <w:pPr>
              <w:jc w:val="right"/>
              <w:rPr>
                <w:sz w:val="13"/>
                <w:szCs w:val="13"/>
              </w:rPr>
            </w:pPr>
          </w:p>
        </w:tc>
        <w:tc>
          <w:tcPr>
            <w:tcW w:w="851" w:type="dxa"/>
            <w:tcBorders>
              <w:bottom w:val="nil"/>
            </w:tcBorders>
            <w:tcMar>
              <w:right w:w="74" w:type="dxa"/>
            </w:tcMar>
            <w:vAlign w:val="bottom"/>
          </w:tcPr>
          <w:p w14:paraId="7976D957"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5F7CDB49" w14:textId="77777777" w:rsidR="00026AF5" w:rsidRPr="006A7BA1" w:rsidRDefault="00026AF5" w:rsidP="00026AF5">
            <w:pPr>
              <w:jc w:val="right"/>
              <w:rPr>
                <w:sz w:val="13"/>
                <w:szCs w:val="13"/>
              </w:rPr>
            </w:pPr>
          </w:p>
        </w:tc>
        <w:tc>
          <w:tcPr>
            <w:tcW w:w="850" w:type="dxa"/>
            <w:gridSpan w:val="2"/>
            <w:tcBorders>
              <w:bottom w:val="nil"/>
            </w:tcBorders>
            <w:tcMar>
              <w:right w:w="74" w:type="dxa"/>
            </w:tcMar>
            <w:vAlign w:val="bottom"/>
          </w:tcPr>
          <w:p w14:paraId="53F562F3" w14:textId="77777777" w:rsidR="00026AF5" w:rsidRPr="006A7BA1" w:rsidRDefault="00026AF5" w:rsidP="00026AF5">
            <w:pPr>
              <w:jc w:val="right"/>
              <w:rPr>
                <w:sz w:val="13"/>
                <w:szCs w:val="13"/>
              </w:rPr>
            </w:pPr>
            <w:r>
              <w:rPr>
                <w:sz w:val="12"/>
                <w:szCs w:val="12"/>
              </w:rPr>
              <w:t>-</w:t>
            </w:r>
          </w:p>
        </w:tc>
        <w:tc>
          <w:tcPr>
            <w:tcW w:w="142" w:type="dxa"/>
            <w:tcBorders>
              <w:bottom w:val="nil"/>
            </w:tcBorders>
            <w:vAlign w:val="bottom"/>
          </w:tcPr>
          <w:p w14:paraId="07E1DF8B" w14:textId="77777777" w:rsidR="00026AF5" w:rsidRPr="006A7BA1" w:rsidRDefault="00026AF5" w:rsidP="00026AF5">
            <w:pPr>
              <w:jc w:val="right"/>
              <w:rPr>
                <w:sz w:val="13"/>
                <w:szCs w:val="13"/>
              </w:rPr>
            </w:pPr>
          </w:p>
        </w:tc>
        <w:tc>
          <w:tcPr>
            <w:tcW w:w="567" w:type="dxa"/>
            <w:tcMar>
              <w:right w:w="74" w:type="dxa"/>
            </w:tcMar>
            <w:vAlign w:val="bottom"/>
          </w:tcPr>
          <w:p w14:paraId="7F49941C" w14:textId="77777777" w:rsidR="00026AF5" w:rsidRPr="006A7BA1" w:rsidRDefault="00026AF5" w:rsidP="00026AF5">
            <w:pPr>
              <w:jc w:val="right"/>
              <w:rPr>
                <w:sz w:val="13"/>
                <w:szCs w:val="13"/>
              </w:rPr>
            </w:pPr>
            <w:r>
              <w:rPr>
                <w:sz w:val="12"/>
                <w:szCs w:val="12"/>
              </w:rPr>
              <w:t>-</w:t>
            </w:r>
          </w:p>
        </w:tc>
        <w:tc>
          <w:tcPr>
            <w:tcW w:w="142" w:type="dxa"/>
            <w:gridSpan w:val="2"/>
            <w:tcBorders>
              <w:bottom w:val="nil"/>
            </w:tcBorders>
            <w:vAlign w:val="bottom"/>
          </w:tcPr>
          <w:p w14:paraId="44C3F45A" w14:textId="77777777" w:rsidR="00026AF5" w:rsidRPr="006A7BA1" w:rsidRDefault="00026AF5" w:rsidP="00026AF5">
            <w:pPr>
              <w:jc w:val="right"/>
              <w:rPr>
                <w:sz w:val="13"/>
                <w:szCs w:val="13"/>
              </w:rPr>
            </w:pPr>
          </w:p>
        </w:tc>
        <w:tc>
          <w:tcPr>
            <w:tcW w:w="850" w:type="dxa"/>
            <w:gridSpan w:val="3"/>
            <w:tcBorders>
              <w:bottom w:val="nil"/>
            </w:tcBorders>
            <w:tcMar>
              <w:right w:w="0" w:type="dxa"/>
            </w:tcMar>
            <w:vAlign w:val="bottom"/>
          </w:tcPr>
          <w:p w14:paraId="2C81F60A" w14:textId="77777777" w:rsidR="00026AF5" w:rsidRPr="006A7BA1" w:rsidRDefault="00026AF5" w:rsidP="00026AF5">
            <w:pPr>
              <w:jc w:val="center"/>
              <w:rPr>
                <w:sz w:val="13"/>
                <w:szCs w:val="13"/>
              </w:rPr>
            </w:pPr>
            <w:r>
              <w:rPr>
                <w:sz w:val="12"/>
                <w:szCs w:val="12"/>
              </w:rPr>
              <w:t xml:space="preserve">                      -</w:t>
            </w:r>
          </w:p>
        </w:tc>
      </w:tr>
      <w:tr w:rsidR="00026AF5" w:rsidRPr="006A7BA1" w14:paraId="374C16B8" w14:textId="77777777" w:rsidTr="00F96152">
        <w:trPr>
          <w:trHeight w:val="20"/>
        </w:trPr>
        <w:tc>
          <w:tcPr>
            <w:tcW w:w="2999" w:type="dxa"/>
            <w:gridSpan w:val="2"/>
            <w:vAlign w:val="bottom"/>
          </w:tcPr>
          <w:p w14:paraId="7E8F95FF" w14:textId="77777777" w:rsidR="00026AF5" w:rsidRPr="006A7BA1" w:rsidRDefault="00026AF5" w:rsidP="00026AF5">
            <w:pPr>
              <w:ind w:left="11" w:hanging="11"/>
              <w:rPr>
                <w:sz w:val="13"/>
                <w:szCs w:val="13"/>
              </w:rPr>
            </w:pPr>
            <w:r w:rsidRPr="006A7BA1">
              <w:rPr>
                <w:sz w:val="13"/>
                <w:szCs w:val="13"/>
                <w:lang w:val="en-GB"/>
              </w:rPr>
              <w:t xml:space="preserve">Changes in </w:t>
            </w:r>
            <w:r w:rsidRPr="006A7BA1">
              <w:rPr>
                <w:sz w:val="13"/>
                <w:szCs w:val="13"/>
              </w:rPr>
              <w:t xml:space="preserve">bank’s </w:t>
            </w:r>
            <w:r w:rsidRPr="006A7BA1">
              <w:rPr>
                <w:sz w:val="13"/>
                <w:szCs w:val="13"/>
                <w:lang w:val="en-GB"/>
              </w:rPr>
              <w:t>creditworthiness</w:t>
            </w:r>
            <w:r w:rsidRPr="006A7BA1">
              <w:rPr>
                <w:sz w:val="13"/>
                <w:szCs w:val="13"/>
                <w:lang w:val="mk-MK"/>
              </w:rPr>
              <w:t xml:space="preserve"> </w:t>
            </w:r>
            <w:r w:rsidRPr="006A7BA1">
              <w:rPr>
                <w:sz w:val="13"/>
                <w:szCs w:val="13"/>
              </w:rPr>
              <w:t>for financial liabilities measured at fair value</w:t>
            </w:r>
          </w:p>
        </w:tc>
        <w:tc>
          <w:tcPr>
            <w:tcW w:w="666" w:type="dxa"/>
            <w:tcBorders>
              <w:bottom w:val="nil"/>
            </w:tcBorders>
            <w:tcMar>
              <w:right w:w="74" w:type="dxa"/>
            </w:tcMar>
            <w:vAlign w:val="bottom"/>
          </w:tcPr>
          <w:p w14:paraId="657A5C1C"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222C7D68" w14:textId="77777777" w:rsidR="00026AF5" w:rsidRPr="006A7BA1" w:rsidRDefault="00026AF5" w:rsidP="00026AF5">
            <w:pPr>
              <w:jc w:val="right"/>
              <w:rPr>
                <w:sz w:val="13"/>
                <w:szCs w:val="13"/>
              </w:rPr>
            </w:pPr>
          </w:p>
        </w:tc>
        <w:tc>
          <w:tcPr>
            <w:tcW w:w="424" w:type="dxa"/>
            <w:tcBorders>
              <w:bottom w:val="nil"/>
            </w:tcBorders>
            <w:tcMar>
              <w:right w:w="74" w:type="dxa"/>
            </w:tcMar>
            <w:vAlign w:val="bottom"/>
          </w:tcPr>
          <w:p w14:paraId="1FD3D374"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C63C65C" w14:textId="77777777" w:rsidR="00026AF5" w:rsidRPr="006A7BA1" w:rsidRDefault="00026AF5" w:rsidP="00026AF5">
            <w:pPr>
              <w:jc w:val="right"/>
              <w:rPr>
                <w:sz w:val="13"/>
                <w:szCs w:val="13"/>
              </w:rPr>
            </w:pPr>
          </w:p>
        </w:tc>
        <w:tc>
          <w:tcPr>
            <w:tcW w:w="708" w:type="dxa"/>
            <w:tcBorders>
              <w:bottom w:val="nil"/>
            </w:tcBorders>
            <w:tcMar>
              <w:right w:w="74" w:type="dxa"/>
            </w:tcMar>
            <w:vAlign w:val="bottom"/>
          </w:tcPr>
          <w:p w14:paraId="3ABD7A42"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20810B8" w14:textId="77777777" w:rsidR="00026AF5" w:rsidRPr="006A7BA1" w:rsidRDefault="00026AF5" w:rsidP="00026AF5">
            <w:pPr>
              <w:jc w:val="right"/>
              <w:rPr>
                <w:sz w:val="13"/>
                <w:szCs w:val="13"/>
              </w:rPr>
            </w:pPr>
          </w:p>
        </w:tc>
        <w:tc>
          <w:tcPr>
            <w:tcW w:w="425" w:type="dxa"/>
            <w:tcBorders>
              <w:bottom w:val="nil"/>
            </w:tcBorders>
            <w:tcMar>
              <w:right w:w="74" w:type="dxa"/>
            </w:tcMar>
            <w:vAlign w:val="bottom"/>
          </w:tcPr>
          <w:p w14:paraId="5A76150B"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7F123BA8" w14:textId="77777777" w:rsidR="00026AF5" w:rsidRPr="006A7BA1" w:rsidRDefault="00026AF5" w:rsidP="00026AF5">
            <w:pPr>
              <w:jc w:val="right"/>
              <w:rPr>
                <w:sz w:val="13"/>
                <w:szCs w:val="13"/>
              </w:rPr>
            </w:pPr>
          </w:p>
        </w:tc>
        <w:tc>
          <w:tcPr>
            <w:tcW w:w="850" w:type="dxa"/>
            <w:tcBorders>
              <w:bottom w:val="nil"/>
            </w:tcBorders>
            <w:tcMar>
              <w:right w:w="0" w:type="dxa"/>
            </w:tcMar>
            <w:vAlign w:val="bottom"/>
          </w:tcPr>
          <w:p w14:paraId="7987951D" w14:textId="77777777" w:rsidR="00026AF5" w:rsidRPr="006A7BA1" w:rsidRDefault="00026AF5" w:rsidP="00026AF5">
            <w:pPr>
              <w:jc w:val="center"/>
              <w:rPr>
                <w:sz w:val="13"/>
                <w:szCs w:val="13"/>
              </w:rPr>
            </w:pPr>
            <w:r>
              <w:rPr>
                <w:sz w:val="12"/>
                <w:szCs w:val="12"/>
              </w:rPr>
              <w:t xml:space="preserve">                     -</w:t>
            </w:r>
          </w:p>
        </w:tc>
        <w:tc>
          <w:tcPr>
            <w:tcW w:w="141" w:type="dxa"/>
            <w:tcMar>
              <w:right w:w="74" w:type="dxa"/>
            </w:tcMar>
            <w:vAlign w:val="bottom"/>
          </w:tcPr>
          <w:p w14:paraId="617067C1" w14:textId="77777777" w:rsidR="00026AF5" w:rsidRPr="006A7BA1" w:rsidRDefault="00026AF5" w:rsidP="00026AF5">
            <w:pPr>
              <w:jc w:val="right"/>
              <w:rPr>
                <w:sz w:val="13"/>
                <w:szCs w:val="13"/>
              </w:rPr>
            </w:pPr>
          </w:p>
        </w:tc>
        <w:tc>
          <w:tcPr>
            <w:tcW w:w="850" w:type="dxa"/>
            <w:tcBorders>
              <w:bottom w:val="nil"/>
            </w:tcBorders>
            <w:tcMar>
              <w:right w:w="74" w:type="dxa"/>
            </w:tcMar>
            <w:vAlign w:val="bottom"/>
          </w:tcPr>
          <w:p w14:paraId="30493872"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4074562" w14:textId="77777777" w:rsidR="00026AF5" w:rsidRPr="006A7BA1" w:rsidRDefault="00026AF5" w:rsidP="00026AF5">
            <w:pPr>
              <w:jc w:val="right"/>
              <w:rPr>
                <w:sz w:val="13"/>
                <w:szCs w:val="13"/>
              </w:rPr>
            </w:pPr>
          </w:p>
        </w:tc>
        <w:tc>
          <w:tcPr>
            <w:tcW w:w="708" w:type="dxa"/>
            <w:tcBorders>
              <w:bottom w:val="nil"/>
            </w:tcBorders>
            <w:tcMar>
              <w:right w:w="74" w:type="dxa"/>
            </w:tcMar>
            <w:vAlign w:val="bottom"/>
          </w:tcPr>
          <w:p w14:paraId="25FD7D85"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8C524A5" w14:textId="77777777" w:rsidR="00026AF5" w:rsidRPr="006A7BA1" w:rsidRDefault="00026AF5" w:rsidP="00026AF5">
            <w:pPr>
              <w:jc w:val="right"/>
              <w:rPr>
                <w:sz w:val="13"/>
                <w:szCs w:val="13"/>
              </w:rPr>
            </w:pPr>
          </w:p>
        </w:tc>
        <w:tc>
          <w:tcPr>
            <w:tcW w:w="709" w:type="dxa"/>
            <w:tcBorders>
              <w:bottom w:val="nil"/>
            </w:tcBorders>
            <w:tcMar>
              <w:right w:w="74" w:type="dxa"/>
            </w:tcMar>
            <w:vAlign w:val="bottom"/>
          </w:tcPr>
          <w:p w14:paraId="0E1B92CE"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52DB998A" w14:textId="77777777" w:rsidR="00026AF5" w:rsidRPr="006A7BA1" w:rsidRDefault="00026AF5" w:rsidP="00026AF5">
            <w:pPr>
              <w:jc w:val="right"/>
              <w:rPr>
                <w:sz w:val="13"/>
                <w:szCs w:val="13"/>
              </w:rPr>
            </w:pPr>
          </w:p>
        </w:tc>
        <w:tc>
          <w:tcPr>
            <w:tcW w:w="733" w:type="dxa"/>
            <w:tcBorders>
              <w:bottom w:val="nil"/>
            </w:tcBorders>
            <w:tcMar>
              <w:right w:w="74" w:type="dxa"/>
            </w:tcMar>
            <w:vAlign w:val="bottom"/>
          </w:tcPr>
          <w:p w14:paraId="4D9E1F85"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462C09BB" w14:textId="77777777" w:rsidR="00026AF5" w:rsidRPr="006A7BA1" w:rsidRDefault="00026AF5" w:rsidP="00026AF5">
            <w:pPr>
              <w:jc w:val="right"/>
              <w:rPr>
                <w:sz w:val="13"/>
                <w:szCs w:val="13"/>
              </w:rPr>
            </w:pPr>
          </w:p>
        </w:tc>
        <w:tc>
          <w:tcPr>
            <w:tcW w:w="600" w:type="dxa"/>
            <w:tcBorders>
              <w:bottom w:val="nil"/>
            </w:tcBorders>
            <w:tcMar>
              <w:right w:w="74" w:type="dxa"/>
            </w:tcMar>
            <w:vAlign w:val="bottom"/>
          </w:tcPr>
          <w:p w14:paraId="227E31AA"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5E43FB5B" w14:textId="77777777" w:rsidR="00026AF5" w:rsidRPr="006A7BA1" w:rsidRDefault="00026AF5" w:rsidP="00026AF5">
            <w:pPr>
              <w:jc w:val="right"/>
              <w:rPr>
                <w:sz w:val="13"/>
                <w:szCs w:val="13"/>
              </w:rPr>
            </w:pPr>
          </w:p>
        </w:tc>
        <w:tc>
          <w:tcPr>
            <w:tcW w:w="567" w:type="dxa"/>
            <w:gridSpan w:val="2"/>
            <w:tcBorders>
              <w:bottom w:val="nil"/>
            </w:tcBorders>
            <w:tcMar>
              <w:right w:w="74" w:type="dxa"/>
            </w:tcMar>
            <w:vAlign w:val="bottom"/>
          </w:tcPr>
          <w:p w14:paraId="710EBF87"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5DD68657" w14:textId="77777777" w:rsidR="00026AF5" w:rsidRPr="006A7BA1" w:rsidRDefault="00026AF5" w:rsidP="00026AF5">
            <w:pPr>
              <w:jc w:val="right"/>
              <w:rPr>
                <w:sz w:val="13"/>
                <w:szCs w:val="13"/>
              </w:rPr>
            </w:pPr>
          </w:p>
        </w:tc>
        <w:tc>
          <w:tcPr>
            <w:tcW w:w="425" w:type="dxa"/>
            <w:tcBorders>
              <w:bottom w:val="nil"/>
            </w:tcBorders>
            <w:tcMar>
              <w:right w:w="74" w:type="dxa"/>
            </w:tcMar>
            <w:vAlign w:val="bottom"/>
          </w:tcPr>
          <w:p w14:paraId="09ECB1D1"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586E5C37" w14:textId="77777777" w:rsidR="00026AF5" w:rsidRPr="006A7BA1" w:rsidRDefault="00026AF5" w:rsidP="00026AF5">
            <w:pPr>
              <w:jc w:val="right"/>
              <w:rPr>
                <w:sz w:val="13"/>
                <w:szCs w:val="13"/>
              </w:rPr>
            </w:pPr>
          </w:p>
        </w:tc>
        <w:tc>
          <w:tcPr>
            <w:tcW w:w="851" w:type="dxa"/>
            <w:tcBorders>
              <w:bottom w:val="nil"/>
            </w:tcBorders>
            <w:tcMar>
              <w:right w:w="74" w:type="dxa"/>
            </w:tcMar>
            <w:vAlign w:val="bottom"/>
          </w:tcPr>
          <w:p w14:paraId="1CD49A27"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232A7A6D" w14:textId="77777777" w:rsidR="00026AF5" w:rsidRPr="006A7BA1" w:rsidRDefault="00026AF5" w:rsidP="00026AF5">
            <w:pPr>
              <w:jc w:val="right"/>
              <w:rPr>
                <w:sz w:val="13"/>
                <w:szCs w:val="13"/>
              </w:rPr>
            </w:pPr>
          </w:p>
        </w:tc>
        <w:tc>
          <w:tcPr>
            <w:tcW w:w="850" w:type="dxa"/>
            <w:gridSpan w:val="2"/>
            <w:tcBorders>
              <w:bottom w:val="nil"/>
            </w:tcBorders>
            <w:tcMar>
              <w:right w:w="74" w:type="dxa"/>
            </w:tcMar>
            <w:vAlign w:val="bottom"/>
          </w:tcPr>
          <w:p w14:paraId="2FA75A2D" w14:textId="77777777" w:rsidR="00026AF5" w:rsidRPr="006A7BA1" w:rsidRDefault="00026AF5" w:rsidP="00026AF5">
            <w:pPr>
              <w:jc w:val="right"/>
              <w:rPr>
                <w:sz w:val="13"/>
                <w:szCs w:val="13"/>
              </w:rPr>
            </w:pPr>
            <w:r>
              <w:rPr>
                <w:sz w:val="12"/>
                <w:szCs w:val="12"/>
              </w:rPr>
              <w:t>-</w:t>
            </w:r>
          </w:p>
        </w:tc>
        <w:tc>
          <w:tcPr>
            <w:tcW w:w="142" w:type="dxa"/>
            <w:tcBorders>
              <w:bottom w:val="nil"/>
            </w:tcBorders>
            <w:vAlign w:val="bottom"/>
          </w:tcPr>
          <w:p w14:paraId="423B3B20" w14:textId="77777777" w:rsidR="00026AF5" w:rsidRPr="006A7BA1" w:rsidRDefault="00026AF5" w:rsidP="00026AF5">
            <w:pPr>
              <w:jc w:val="right"/>
              <w:rPr>
                <w:sz w:val="13"/>
                <w:szCs w:val="13"/>
              </w:rPr>
            </w:pPr>
          </w:p>
        </w:tc>
        <w:tc>
          <w:tcPr>
            <w:tcW w:w="567" w:type="dxa"/>
            <w:tcMar>
              <w:right w:w="74" w:type="dxa"/>
            </w:tcMar>
            <w:vAlign w:val="bottom"/>
          </w:tcPr>
          <w:p w14:paraId="75581F1A" w14:textId="77777777" w:rsidR="00026AF5" w:rsidRPr="006A7BA1" w:rsidRDefault="00026AF5" w:rsidP="00026AF5">
            <w:pPr>
              <w:jc w:val="right"/>
              <w:rPr>
                <w:sz w:val="13"/>
                <w:szCs w:val="13"/>
              </w:rPr>
            </w:pPr>
            <w:r>
              <w:rPr>
                <w:sz w:val="12"/>
                <w:szCs w:val="12"/>
              </w:rPr>
              <w:t>-</w:t>
            </w:r>
          </w:p>
        </w:tc>
        <w:tc>
          <w:tcPr>
            <w:tcW w:w="142" w:type="dxa"/>
            <w:gridSpan w:val="2"/>
            <w:tcBorders>
              <w:bottom w:val="nil"/>
            </w:tcBorders>
            <w:vAlign w:val="bottom"/>
          </w:tcPr>
          <w:p w14:paraId="50AE188A" w14:textId="77777777" w:rsidR="00026AF5" w:rsidRPr="006A7BA1" w:rsidRDefault="00026AF5" w:rsidP="00026AF5">
            <w:pPr>
              <w:jc w:val="right"/>
              <w:rPr>
                <w:sz w:val="13"/>
                <w:szCs w:val="13"/>
              </w:rPr>
            </w:pPr>
          </w:p>
        </w:tc>
        <w:tc>
          <w:tcPr>
            <w:tcW w:w="850" w:type="dxa"/>
            <w:gridSpan w:val="3"/>
            <w:tcBorders>
              <w:bottom w:val="nil"/>
            </w:tcBorders>
            <w:tcMar>
              <w:right w:w="0" w:type="dxa"/>
            </w:tcMar>
            <w:vAlign w:val="bottom"/>
          </w:tcPr>
          <w:p w14:paraId="41F035C8" w14:textId="77777777" w:rsidR="00026AF5" w:rsidRPr="006A7BA1" w:rsidRDefault="00026AF5" w:rsidP="00026AF5">
            <w:pPr>
              <w:jc w:val="center"/>
              <w:rPr>
                <w:sz w:val="13"/>
                <w:szCs w:val="13"/>
              </w:rPr>
            </w:pPr>
            <w:r>
              <w:rPr>
                <w:sz w:val="12"/>
                <w:szCs w:val="12"/>
              </w:rPr>
              <w:t xml:space="preserve">                      -</w:t>
            </w:r>
          </w:p>
        </w:tc>
      </w:tr>
      <w:tr w:rsidR="00026AF5" w:rsidRPr="006A7BA1" w14:paraId="623842A3" w14:textId="77777777" w:rsidTr="00F96152">
        <w:trPr>
          <w:trHeight w:val="20"/>
        </w:trPr>
        <w:tc>
          <w:tcPr>
            <w:tcW w:w="2999" w:type="dxa"/>
            <w:gridSpan w:val="2"/>
            <w:vAlign w:val="bottom"/>
          </w:tcPr>
          <w:p w14:paraId="7D105B3F" w14:textId="77777777" w:rsidR="00026AF5" w:rsidRPr="006A7BA1" w:rsidRDefault="00026AF5" w:rsidP="00026AF5">
            <w:pPr>
              <w:ind w:left="11" w:hanging="11"/>
              <w:rPr>
                <w:sz w:val="13"/>
                <w:szCs w:val="13"/>
                <w:lang w:val="en-GB"/>
              </w:rPr>
            </w:pPr>
            <w:r w:rsidRPr="006A7BA1">
              <w:rPr>
                <w:sz w:val="13"/>
                <w:szCs w:val="13"/>
                <w:lang w:val="en-GB"/>
              </w:rPr>
              <w:t xml:space="preserve">Other profit/(loss) not shown in the Income Statement </w:t>
            </w:r>
          </w:p>
        </w:tc>
        <w:tc>
          <w:tcPr>
            <w:tcW w:w="666" w:type="dxa"/>
            <w:tcBorders>
              <w:bottom w:val="nil"/>
            </w:tcBorders>
            <w:tcMar>
              <w:right w:w="74" w:type="dxa"/>
            </w:tcMar>
            <w:vAlign w:val="bottom"/>
          </w:tcPr>
          <w:p w14:paraId="778967E2"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6D634DCC" w14:textId="77777777" w:rsidR="00026AF5" w:rsidRPr="006A7BA1" w:rsidRDefault="00026AF5" w:rsidP="00026AF5">
            <w:pPr>
              <w:jc w:val="right"/>
              <w:rPr>
                <w:sz w:val="13"/>
                <w:szCs w:val="13"/>
              </w:rPr>
            </w:pPr>
          </w:p>
        </w:tc>
        <w:tc>
          <w:tcPr>
            <w:tcW w:w="424" w:type="dxa"/>
            <w:tcBorders>
              <w:bottom w:val="nil"/>
            </w:tcBorders>
            <w:tcMar>
              <w:right w:w="74" w:type="dxa"/>
            </w:tcMar>
            <w:vAlign w:val="bottom"/>
          </w:tcPr>
          <w:p w14:paraId="15AC7F53"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59D6281" w14:textId="77777777" w:rsidR="00026AF5" w:rsidRPr="006A7BA1" w:rsidRDefault="00026AF5" w:rsidP="00026AF5">
            <w:pPr>
              <w:jc w:val="right"/>
              <w:rPr>
                <w:sz w:val="13"/>
                <w:szCs w:val="13"/>
              </w:rPr>
            </w:pPr>
          </w:p>
        </w:tc>
        <w:tc>
          <w:tcPr>
            <w:tcW w:w="708" w:type="dxa"/>
            <w:tcBorders>
              <w:bottom w:val="nil"/>
            </w:tcBorders>
            <w:tcMar>
              <w:right w:w="74" w:type="dxa"/>
            </w:tcMar>
            <w:vAlign w:val="bottom"/>
          </w:tcPr>
          <w:p w14:paraId="51D8B00D"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0E6BD9D" w14:textId="77777777" w:rsidR="00026AF5" w:rsidRPr="006A7BA1" w:rsidRDefault="00026AF5" w:rsidP="00026AF5">
            <w:pPr>
              <w:jc w:val="right"/>
              <w:rPr>
                <w:sz w:val="13"/>
                <w:szCs w:val="13"/>
              </w:rPr>
            </w:pPr>
          </w:p>
        </w:tc>
        <w:tc>
          <w:tcPr>
            <w:tcW w:w="425" w:type="dxa"/>
            <w:tcBorders>
              <w:bottom w:val="nil"/>
            </w:tcBorders>
            <w:tcMar>
              <w:right w:w="74" w:type="dxa"/>
            </w:tcMar>
            <w:vAlign w:val="bottom"/>
          </w:tcPr>
          <w:p w14:paraId="2F04F02D"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B7EB468" w14:textId="77777777" w:rsidR="00026AF5" w:rsidRPr="006A7BA1" w:rsidRDefault="00026AF5" w:rsidP="00026AF5">
            <w:pPr>
              <w:jc w:val="right"/>
              <w:rPr>
                <w:sz w:val="13"/>
                <w:szCs w:val="13"/>
              </w:rPr>
            </w:pPr>
          </w:p>
        </w:tc>
        <w:tc>
          <w:tcPr>
            <w:tcW w:w="850" w:type="dxa"/>
            <w:tcBorders>
              <w:bottom w:val="nil"/>
            </w:tcBorders>
            <w:tcMar>
              <w:right w:w="0" w:type="dxa"/>
            </w:tcMar>
            <w:vAlign w:val="bottom"/>
          </w:tcPr>
          <w:p w14:paraId="76DBD8C0" w14:textId="77777777" w:rsidR="00026AF5" w:rsidRPr="006A7BA1" w:rsidRDefault="00026AF5" w:rsidP="00026AF5">
            <w:pPr>
              <w:jc w:val="right"/>
              <w:rPr>
                <w:sz w:val="13"/>
                <w:szCs w:val="13"/>
              </w:rPr>
            </w:pPr>
            <w:r>
              <w:rPr>
                <w:sz w:val="12"/>
                <w:szCs w:val="12"/>
              </w:rPr>
              <w:t xml:space="preserve">                        -</w:t>
            </w:r>
          </w:p>
        </w:tc>
        <w:tc>
          <w:tcPr>
            <w:tcW w:w="141" w:type="dxa"/>
            <w:tcMar>
              <w:right w:w="74" w:type="dxa"/>
            </w:tcMar>
            <w:vAlign w:val="bottom"/>
          </w:tcPr>
          <w:p w14:paraId="6B17339C" w14:textId="77777777" w:rsidR="00026AF5" w:rsidRPr="006A7BA1" w:rsidRDefault="00026AF5" w:rsidP="00026AF5">
            <w:pPr>
              <w:jc w:val="right"/>
              <w:rPr>
                <w:sz w:val="13"/>
                <w:szCs w:val="13"/>
              </w:rPr>
            </w:pPr>
          </w:p>
        </w:tc>
        <w:tc>
          <w:tcPr>
            <w:tcW w:w="850" w:type="dxa"/>
            <w:tcBorders>
              <w:bottom w:val="nil"/>
            </w:tcBorders>
            <w:tcMar>
              <w:right w:w="74" w:type="dxa"/>
            </w:tcMar>
            <w:vAlign w:val="bottom"/>
          </w:tcPr>
          <w:p w14:paraId="7423DD3B"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EEB207D" w14:textId="77777777" w:rsidR="00026AF5" w:rsidRPr="006A7BA1" w:rsidRDefault="00026AF5" w:rsidP="00026AF5">
            <w:pPr>
              <w:jc w:val="right"/>
              <w:rPr>
                <w:sz w:val="13"/>
                <w:szCs w:val="13"/>
              </w:rPr>
            </w:pPr>
          </w:p>
        </w:tc>
        <w:tc>
          <w:tcPr>
            <w:tcW w:w="708" w:type="dxa"/>
            <w:tcBorders>
              <w:bottom w:val="nil"/>
            </w:tcBorders>
            <w:tcMar>
              <w:right w:w="74" w:type="dxa"/>
            </w:tcMar>
            <w:vAlign w:val="bottom"/>
          </w:tcPr>
          <w:p w14:paraId="3D4A1F39"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5F9C8FF1" w14:textId="77777777" w:rsidR="00026AF5" w:rsidRPr="006A7BA1" w:rsidRDefault="00026AF5" w:rsidP="00026AF5">
            <w:pPr>
              <w:jc w:val="right"/>
              <w:rPr>
                <w:sz w:val="13"/>
                <w:szCs w:val="13"/>
              </w:rPr>
            </w:pPr>
          </w:p>
        </w:tc>
        <w:tc>
          <w:tcPr>
            <w:tcW w:w="709" w:type="dxa"/>
            <w:tcBorders>
              <w:bottom w:val="nil"/>
            </w:tcBorders>
            <w:tcMar>
              <w:right w:w="74" w:type="dxa"/>
            </w:tcMar>
            <w:vAlign w:val="bottom"/>
          </w:tcPr>
          <w:p w14:paraId="144B0046"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1C562A3D" w14:textId="77777777" w:rsidR="00026AF5" w:rsidRPr="006A7BA1" w:rsidRDefault="00026AF5" w:rsidP="00026AF5">
            <w:pPr>
              <w:jc w:val="right"/>
              <w:rPr>
                <w:sz w:val="13"/>
                <w:szCs w:val="13"/>
              </w:rPr>
            </w:pPr>
          </w:p>
        </w:tc>
        <w:tc>
          <w:tcPr>
            <w:tcW w:w="733" w:type="dxa"/>
            <w:tcBorders>
              <w:bottom w:val="nil"/>
            </w:tcBorders>
            <w:tcMar>
              <w:right w:w="74" w:type="dxa"/>
            </w:tcMar>
            <w:vAlign w:val="bottom"/>
          </w:tcPr>
          <w:p w14:paraId="309F3177"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66396AC2" w14:textId="77777777" w:rsidR="00026AF5" w:rsidRPr="006A7BA1" w:rsidRDefault="00026AF5" w:rsidP="00026AF5">
            <w:pPr>
              <w:jc w:val="right"/>
              <w:rPr>
                <w:sz w:val="13"/>
                <w:szCs w:val="13"/>
              </w:rPr>
            </w:pPr>
          </w:p>
        </w:tc>
        <w:tc>
          <w:tcPr>
            <w:tcW w:w="600" w:type="dxa"/>
            <w:tcBorders>
              <w:bottom w:val="nil"/>
            </w:tcBorders>
            <w:tcMar>
              <w:right w:w="74" w:type="dxa"/>
            </w:tcMar>
            <w:vAlign w:val="bottom"/>
          </w:tcPr>
          <w:p w14:paraId="43C18E16"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7374B443" w14:textId="77777777" w:rsidR="00026AF5" w:rsidRPr="006A7BA1" w:rsidRDefault="00026AF5" w:rsidP="00026AF5">
            <w:pPr>
              <w:jc w:val="right"/>
              <w:rPr>
                <w:sz w:val="13"/>
                <w:szCs w:val="13"/>
              </w:rPr>
            </w:pPr>
          </w:p>
        </w:tc>
        <w:tc>
          <w:tcPr>
            <w:tcW w:w="567" w:type="dxa"/>
            <w:gridSpan w:val="2"/>
            <w:tcBorders>
              <w:bottom w:val="nil"/>
            </w:tcBorders>
            <w:tcMar>
              <w:right w:w="74" w:type="dxa"/>
            </w:tcMar>
            <w:vAlign w:val="bottom"/>
          </w:tcPr>
          <w:p w14:paraId="5F34591C"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764B813A" w14:textId="77777777" w:rsidR="00026AF5" w:rsidRPr="006A7BA1" w:rsidRDefault="00026AF5" w:rsidP="00026AF5">
            <w:pPr>
              <w:jc w:val="right"/>
              <w:rPr>
                <w:sz w:val="13"/>
                <w:szCs w:val="13"/>
              </w:rPr>
            </w:pPr>
          </w:p>
        </w:tc>
        <w:tc>
          <w:tcPr>
            <w:tcW w:w="425" w:type="dxa"/>
            <w:tcBorders>
              <w:bottom w:val="nil"/>
            </w:tcBorders>
            <w:tcMar>
              <w:right w:w="74" w:type="dxa"/>
            </w:tcMar>
            <w:vAlign w:val="bottom"/>
          </w:tcPr>
          <w:p w14:paraId="49A98A27"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0825CC38" w14:textId="77777777" w:rsidR="00026AF5" w:rsidRPr="006A7BA1" w:rsidRDefault="00026AF5" w:rsidP="00026AF5">
            <w:pPr>
              <w:jc w:val="right"/>
              <w:rPr>
                <w:sz w:val="13"/>
                <w:szCs w:val="13"/>
              </w:rPr>
            </w:pPr>
          </w:p>
        </w:tc>
        <w:tc>
          <w:tcPr>
            <w:tcW w:w="851" w:type="dxa"/>
            <w:tcBorders>
              <w:bottom w:val="nil"/>
            </w:tcBorders>
            <w:tcMar>
              <w:right w:w="74" w:type="dxa"/>
            </w:tcMar>
            <w:vAlign w:val="bottom"/>
          </w:tcPr>
          <w:p w14:paraId="2D182FDA"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13F077D1" w14:textId="77777777" w:rsidR="00026AF5" w:rsidRPr="006A7BA1" w:rsidRDefault="00026AF5" w:rsidP="00026AF5">
            <w:pPr>
              <w:jc w:val="right"/>
              <w:rPr>
                <w:sz w:val="13"/>
                <w:szCs w:val="13"/>
              </w:rPr>
            </w:pPr>
          </w:p>
        </w:tc>
        <w:tc>
          <w:tcPr>
            <w:tcW w:w="850" w:type="dxa"/>
            <w:gridSpan w:val="2"/>
            <w:tcBorders>
              <w:bottom w:val="nil"/>
            </w:tcBorders>
            <w:tcMar>
              <w:right w:w="74" w:type="dxa"/>
            </w:tcMar>
            <w:vAlign w:val="bottom"/>
          </w:tcPr>
          <w:p w14:paraId="0B315A8E" w14:textId="77777777" w:rsidR="00026AF5" w:rsidRPr="006A7BA1" w:rsidRDefault="00026AF5" w:rsidP="00026AF5">
            <w:pPr>
              <w:jc w:val="right"/>
              <w:rPr>
                <w:sz w:val="13"/>
                <w:szCs w:val="13"/>
              </w:rPr>
            </w:pPr>
            <w:r>
              <w:rPr>
                <w:sz w:val="12"/>
                <w:szCs w:val="12"/>
              </w:rPr>
              <w:t>-</w:t>
            </w:r>
          </w:p>
        </w:tc>
        <w:tc>
          <w:tcPr>
            <w:tcW w:w="142" w:type="dxa"/>
            <w:tcBorders>
              <w:bottom w:val="nil"/>
            </w:tcBorders>
            <w:vAlign w:val="bottom"/>
          </w:tcPr>
          <w:p w14:paraId="7F6BB3F4" w14:textId="77777777" w:rsidR="00026AF5" w:rsidRPr="006A7BA1" w:rsidRDefault="00026AF5" w:rsidP="00026AF5">
            <w:pPr>
              <w:jc w:val="right"/>
              <w:rPr>
                <w:sz w:val="13"/>
                <w:szCs w:val="13"/>
              </w:rPr>
            </w:pPr>
          </w:p>
        </w:tc>
        <w:tc>
          <w:tcPr>
            <w:tcW w:w="567" w:type="dxa"/>
            <w:tcMar>
              <w:right w:w="74" w:type="dxa"/>
            </w:tcMar>
            <w:vAlign w:val="bottom"/>
          </w:tcPr>
          <w:p w14:paraId="61E38496" w14:textId="77777777" w:rsidR="00026AF5" w:rsidRPr="006A7BA1" w:rsidRDefault="00026AF5" w:rsidP="00026AF5">
            <w:pPr>
              <w:jc w:val="right"/>
              <w:rPr>
                <w:sz w:val="13"/>
                <w:szCs w:val="13"/>
              </w:rPr>
            </w:pPr>
            <w:r>
              <w:rPr>
                <w:sz w:val="12"/>
                <w:szCs w:val="12"/>
              </w:rPr>
              <w:t>-</w:t>
            </w:r>
          </w:p>
        </w:tc>
        <w:tc>
          <w:tcPr>
            <w:tcW w:w="142" w:type="dxa"/>
            <w:gridSpan w:val="2"/>
            <w:tcBorders>
              <w:bottom w:val="nil"/>
            </w:tcBorders>
            <w:vAlign w:val="bottom"/>
          </w:tcPr>
          <w:p w14:paraId="70624C86" w14:textId="77777777" w:rsidR="00026AF5" w:rsidRPr="006A7BA1" w:rsidRDefault="00026AF5" w:rsidP="00026AF5">
            <w:pPr>
              <w:jc w:val="right"/>
              <w:rPr>
                <w:sz w:val="13"/>
                <w:szCs w:val="13"/>
              </w:rPr>
            </w:pPr>
          </w:p>
        </w:tc>
        <w:tc>
          <w:tcPr>
            <w:tcW w:w="850" w:type="dxa"/>
            <w:gridSpan w:val="3"/>
            <w:tcBorders>
              <w:bottom w:val="nil"/>
            </w:tcBorders>
            <w:tcMar>
              <w:right w:w="0" w:type="dxa"/>
            </w:tcMar>
            <w:vAlign w:val="bottom"/>
          </w:tcPr>
          <w:p w14:paraId="061EAF50" w14:textId="77777777" w:rsidR="00026AF5" w:rsidRPr="006A7BA1" w:rsidRDefault="00026AF5" w:rsidP="00026AF5">
            <w:pPr>
              <w:jc w:val="right"/>
              <w:rPr>
                <w:sz w:val="13"/>
                <w:szCs w:val="13"/>
              </w:rPr>
            </w:pPr>
            <w:r>
              <w:rPr>
                <w:sz w:val="12"/>
                <w:szCs w:val="12"/>
              </w:rPr>
              <w:t xml:space="preserve">                      -</w:t>
            </w:r>
          </w:p>
        </w:tc>
      </w:tr>
      <w:tr w:rsidR="00026AF5" w:rsidRPr="006A7BA1" w14:paraId="43A1B937" w14:textId="77777777" w:rsidTr="00F96152">
        <w:trPr>
          <w:trHeight w:val="20"/>
        </w:trPr>
        <w:tc>
          <w:tcPr>
            <w:tcW w:w="2999" w:type="dxa"/>
            <w:gridSpan w:val="2"/>
            <w:vAlign w:val="bottom"/>
          </w:tcPr>
          <w:p w14:paraId="2361585C" w14:textId="77777777" w:rsidR="00026AF5" w:rsidRPr="006A7BA1" w:rsidRDefault="00026AF5" w:rsidP="00026AF5">
            <w:pPr>
              <w:ind w:left="11" w:hanging="11"/>
              <w:rPr>
                <w:sz w:val="13"/>
                <w:szCs w:val="13"/>
                <w:lang w:val="en-GB"/>
              </w:rPr>
            </w:pPr>
            <w:r w:rsidRPr="006A7BA1">
              <w:rPr>
                <w:sz w:val="13"/>
                <w:szCs w:val="13"/>
                <w:lang w:val="en-GB"/>
              </w:rPr>
              <w:t>-foreclosed assets</w:t>
            </w:r>
          </w:p>
        </w:tc>
        <w:tc>
          <w:tcPr>
            <w:tcW w:w="666" w:type="dxa"/>
            <w:tcBorders>
              <w:top w:val="nil"/>
              <w:bottom w:val="single" w:sz="4" w:space="0" w:color="auto"/>
            </w:tcBorders>
            <w:tcMar>
              <w:right w:w="74" w:type="dxa"/>
            </w:tcMar>
            <w:vAlign w:val="bottom"/>
          </w:tcPr>
          <w:p w14:paraId="68877F89"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31349ADD" w14:textId="77777777" w:rsidR="00026AF5" w:rsidRPr="006A7BA1" w:rsidRDefault="00026AF5" w:rsidP="00026AF5">
            <w:pPr>
              <w:jc w:val="right"/>
              <w:rPr>
                <w:sz w:val="13"/>
                <w:szCs w:val="13"/>
              </w:rPr>
            </w:pPr>
          </w:p>
        </w:tc>
        <w:tc>
          <w:tcPr>
            <w:tcW w:w="424" w:type="dxa"/>
            <w:tcBorders>
              <w:top w:val="nil"/>
              <w:bottom w:val="single" w:sz="4" w:space="0" w:color="auto"/>
            </w:tcBorders>
            <w:tcMar>
              <w:right w:w="74" w:type="dxa"/>
            </w:tcMar>
            <w:vAlign w:val="bottom"/>
          </w:tcPr>
          <w:p w14:paraId="4A25DFEF"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2A0CB0E3" w14:textId="77777777" w:rsidR="00026AF5" w:rsidRPr="006A7BA1" w:rsidRDefault="00026AF5" w:rsidP="00026AF5">
            <w:pPr>
              <w:jc w:val="right"/>
              <w:rPr>
                <w:sz w:val="13"/>
                <w:szCs w:val="13"/>
              </w:rPr>
            </w:pPr>
          </w:p>
        </w:tc>
        <w:tc>
          <w:tcPr>
            <w:tcW w:w="708" w:type="dxa"/>
            <w:tcBorders>
              <w:top w:val="nil"/>
              <w:bottom w:val="single" w:sz="4" w:space="0" w:color="auto"/>
            </w:tcBorders>
            <w:tcMar>
              <w:right w:w="74" w:type="dxa"/>
            </w:tcMar>
            <w:vAlign w:val="bottom"/>
          </w:tcPr>
          <w:p w14:paraId="43EABEDE"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FA932A7" w14:textId="77777777" w:rsidR="00026AF5" w:rsidRPr="006A7BA1" w:rsidRDefault="00026AF5" w:rsidP="00026AF5">
            <w:pPr>
              <w:jc w:val="right"/>
              <w:rPr>
                <w:sz w:val="13"/>
                <w:szCs w:val="13"/>
              </w:rPr>
            </w:pPr>
          </w:p>
        </w:tc>
        <w:tc>
          <w:tcPr>
            <w:tcW w:w="425" w:type="dxa"/>
            <w:tcBorders>
              <w:top w:val="nil"/>
              <w:bottom w:val="single" w:sz="4" w:space="0" w:color="auto"/>
            </w:tcBorders>
            <w:tcMar>
              <w:right w:w="74" w:type="dxa"/>
            </w:tcMar>
            <w:vAlign w:val="bottom"/>
          </w:tcPr>
          <w:p w14:paraId="3908E8A4"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5D1A95B" w14:textId="77777777" w:rsidR="00026AF5" w:rsidRPr="006A7BA1" w:rsidRDefault="00026AF5" w:rsidP="00026AF5">
            <w:pPr>
              <w:jc w:val="right"/>
              <w:rPr>
                <w:sz w:val="13"/>
                <w:szCs w:val="13"/>
              </w:rPr>
            </w:pPr>
          </w:p>
        </w:tc>
        <w:tc>
          <w:tcPr>
            <w:tcW w:w="850" w:type="dxa"/>
            <w:tcBorders>
              <w:top w:val="nil"/>
              <w:bottom w:val="single" w:sz="4" w:space="0" w:color="auto"/>
            </w:tcBorders>
            <w:tcMar>
              <w:right w:w="74" w:type="dxa"/>
            </w:tcMar>
            <w:vAlign w:val="bottom"/>
          </w:tcPr>
          <w:p w14:paraId="775AD05D" w14:textId="77777777" w:rsidR="00026AF5" w:rsidRPr="006A7BA1" w:rsidRDefault="00026AF5" w:rsidP="00026AF5">
            <w:pPr>
              <w:jc w:val="right"/>
              <w:rPr>
                <w:sz w:val="13"/>
                <w:szCs w:val="13"/>
              </w:rPr>
            </w:pPr>
            <w:r>
              <w:rPr>
                <w:sz w:val="12"/>
                <w:szCs w:val="12"/>
              </w:rPr>
              <w:t xml:space="preserve">                    -</w:t>
            </w:r>
          </w:p>
        </w:tc>
        <w:tc>
          <w:tcPr>
            <w:tcW w:w="141" w:type="dxa"/>
            <w:tcMar>
              <w:right w:w="74" w:type="dxa"/>
            </w:tcMar>
            <w:vAlign w:val="bottom"/>
          </w:tcPr>
          <w:p w14:paraId="71F8647C" w14:textId="77777777" w:rsidR="00026AF5" w:rsidRPr="006A7BA1" w:rsidRDefault="00026AF5" w:rsidP="00026AF5">
            <w:pPr>
              <w:jc w:val="right"/>
              <w:rPr>
                <w:sz w:val="13"/>
                <w:szCs w:val="13"/>
              </w:rPr>
            </w:pPr>
          </w:p>
        </w:tc>
        <w:tc>
          <w:tcPr>
            <w:tcW w:w="850" w:type="dxa"/>
            <w:tcBorders>
              <w:top w:val="nil"/>
              <w:bottom w:val="single" w:sz="4" w:space="0" w:color="auto"/>
            </w:tcBorders>
            <w:tcMar>
              <w:right w:w="74" w:type="dxa"/>
            </w:tcMar>
            <w:vAlign w:val="bottom"/>
          </w:tcPr>
          <w:p w14:paraId="6133EE0B" w14:textId="77777777" w:rsidR="00026AF5" w:rsidRPr="006A7BA1" w:rsidRDefault="00026AF5" w:rsidP="00026AF5">
            <w:pPr>
              <w:jc w:val="right"/>
              <w:rPr>
                <w:sz w:val="13"/>
                <w:szCs w:val="13"/>
              </w:rPr>
            </w:pPr>
            <w:r>
              <w:rPr>
                <w:sz w:val="12"/>
                <w:szCs w:val="12"/>
              </w:rPr>
              <w:t>5,030</w:t>
            </w:r>
          </w:p>
        </w:tc>
        <w:tc>
          <w:tcPr>
            <w:tcW w:w="142" w:type="dxa"/>
            <w:tcMar>
              <w:right w:w="74" w:type="dxa"/>
            </w:tcMar>
            <w:vAlign w:val="bottom"/>
          </w:tcPr>
          <w:p w14:paraId="204005B9" w14:textId="77777777" w:rsidR="00026AF5" w:rsidRPr="006A7BA1" w:rsidRDefault="00026AF5" w:rsidP="00026AF5">
            <w:pPr>
              <w:jc w:val="right"/>
              <w:rPr>
                <w:sz w:val="13"/>
                <w:szCs w:val="13"/>
              </w:rPr>
            </w:pPr>
          </w:p>
        </w:tc>
        <w:tc>
          <w:tcPr>
            <w:tcW w:w="708" w:type="dxa"/>
            <w:tcBorders>
              <w:top w:val="nil"/>
              <w:bottom w:val="single" w:sz="4" w:space="0" w:color="auto"/>
            </w:tcBorders>
            <w:tcMar>
              <w:right w:w="74" w:type="dxa"/>
            </w:tcMar>
            <w:vAlign w:val="bottom"/>
          </w:tcPr>
          <w:p w14:paraId="532848FF"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B8540B8" w14:textId="77777777" w:rsidR="00026AF5" w:rsidRPr="006A7BA1" w:rsidRDefault="00026AF5" w:rsidP="00026AF5">
            <w:pPr>
              <w:jc w:val="right"/>
              <w:rPr>
                <w:sz w:val="13"/>
                <w:szCs w:val="13"/>
              </w:rPr>
            </w:pPr>
          </w:p>
        </w:tc>
        <w:tc>
          <w:tcPr>
            <w:tcW w:w="709" w:type="dxa"/>
            <w:tcBorders>
              <w:top w:val="nil"/>
              <w:bottom w:val="single" w:sz="4" w:space="0" w:color="auto"/>
            </w:tcBorders>
            <w:tcMar>
              <w:right w:w="74" w:type="dxa"/>
            </w:tcMar>
            <w:vAlign w:val="bottom"/>
          </w:tcPr>
          <w:p w14:paraId="5210A3C4"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636776A2" w14:textId="77777777" w:rsidR="00026AF5" w:rsidRPr="006A7BA1" w:rsidRDefault="00026AF5" w:rsidP="00026AF5">
            <w:pPr>
              <w:jc w:val="right"/>
              <w:rPr>
                <w:sz w:val="13"/>
                <w:szCs w:val="13"/>
              </w:rPr>
            </w:pPr>
          </w:p>
        </w:tc>
        <w:tc>
          <w:tcPr>
            <w:tcW w:w="733" w:type="dxa"/>
            <w:tcBorders>
              <w:top w:val="nil"/>
              <w:bottom w:val="single" w:sz="4" w:space="0" w:color="auto"/>
            </w:tcBorders>
            <w:tcMar>
              <w:right w:w="74" w:type="dxa"/>
            </w:tcMar>
            <w:vAlign w:val="bottom"/>
          </w:tcPr>
          <w:p w14:paraId="133F1C4A" w14:textId="77777777" w:rsidR="00026AF5" w:rsidRPr="006A7BA1" w:rsidRDefault="00026AF5" w:rsidP="00026AF5">
            <w:pPr>
              <w:jc w:val="right"/>
              <w:rPr>
                <w:sz w:val="13"/>
                <w:szCs w:val="13"/>
              </w:rPr>
            </w:pPr>
            <w:r>
              <w:rPr>
                <w:sz w:val="12"/>
                <w:szCs w:val="12"/>
              </w:rPr>
              <w:t>22,045</w:t>
            </w:r>
          </w:p>
        </w:tc>
        <w:tc>
          <w:tcPr>
            <w:tcW w:w="141" w:type="dxa"/>
            <w:tcMar>
              <w:right w:w="74" w:type="dxa"/>
            </w:tcMar>
            <w:vAlign w:val="bottom"/>
          </w:tcPr>
          <w:p w14:paraId="772D0AE3" w14:textId="77777777" w:rsidR="00026AF5" w:rsidRPr="006A7BA1" w:rsidRDefault="00026AF5" w:rsidP="00026AF5">
            <w:pPr>
              <w:jc w:val="right"/>
              <w:rPr>
                <w:sz w:val="13"/>
                <w:szCs w:val="13"/>
              </w:rPr>
            </w:pPr>
          </w:p>
        </w:tc>
        <w:tc>
          <w:tcPr>
            <w:tcW w:w="600" w:type="dxa"/>
            <w:tcBorders>
              <w:top w:val="nil"/>
              <w:bottom w:val="single" w:sz="4" w:space="0" w:color="auto"/>
            </w:tcBorders>
            <w:tcMar>
              <w:right w:w="74" w:type="dxa"/>
            </w:tcMar>
            <w:vAlign w:val="bottom"/>
          </w:tcPr>
          <w:p w14:paraId="160795A9"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3C053D27" w14:textId="77777777" w:rsidR="00026AF5" w:rsidRPr="006A7BA1" w:rsidRDefault="00026AF5" w:rsidP="00026AF5">
            <w:pPr>
              <w:jc w:val="right"/>
              <w:rPr>
                <w:sz w:val="13"/>
                <w:szCs w:val="13"/>
              </w:rPr>
            </w:pPr>
          </w:p>
        </w:tc>
        <w:tc>
          <w:tcPr>
            <w:tcW w:w="567" w:type="dxa"/>
            <w:gridSpan w:val="2"/>
            <w:tcBorders>
              <w:top w:val="nil"/>
              <w:bottom w:val="single" w:sz="4" w:space="0" w:color="auto"/>
            </w:tcBorders>
            <w:tcMar>
              <w:right w:w="74" w:type="dxa"/>
            </w:tcMar>
            <w:vAlign w:val="bottom"/>
          </w:tcPr>
          <w:p w14:paraId="3007C2F5"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34CEF6EA" w14:textId="77777777" w:rsidR="00026AF5" w:rsidRPr="006A7BA1" w:rsidRDefault="00026AF5" w:rsidP="00026AF5">
            <w:pPr>
              <w:jc w:val="right"/>
              <w:rPr>
                <w:sz w:val="13"/>
                <w:szCs w:val="13"/>
              </w:rPr>
            </w:pPr>
          </w:p>
        </w:tc>
        <w:tc>
          <w:tcPr>
            <w:tcW w:w="425" w:type="dxa"/>
            <w:tcBorders>
              <w:top w:val="nil"/>
              <w:bottom w:val="single" w:sz="4" w:space="0" w:color="auto"/>
            </w:tcBorders>
            <w:tcMar>
              <w:right w:w="74" w:type="dxa"/>
            </w:tcMar>
            <w:vAlign w:val="bottom"/>
          </w:tcPr>
          <w:p w14:paraId="02E3348C"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6163818D" w14:textId="77777777" w:rsidR="00026AF5" w:rsidRPr="006A7BA1" w:rsidRDefault="00026AF5" w:rsidP="00026AF5">
            <w:pPr>
              <w:jc w:val="right"/>
              <w:rPr>
                <w:sz w:val="13"/>
                <w:szCs w:val="13"/>
              </w:rPr>
            </w:pPr>
          </w:p>
        </w:tc>
        <w:tc>
          <w:tcPr>
            <w:tcW w:w="851" w:type="dxa"/>
            <w:tcBorders>
              <w:top w:val="nil"/>
              <w:bottom w:val="single" w:sz="4" w:space="0" w:color="auto"/>
            </w:tcBorders>
            <w:tcMar>
              <w:right w:w="74" w:type="dxa"/>
            </w:tcMar>
            <w:vAlign w:val="bottom"/>
          </w:tcPr>
          <w:p w14:paraId="416DDBE3"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2E995FE5" w14:textId="77777777" w:rsidR="00026AF5" w:rsidRPr="006A7BA1" w:rsidRDefault="00026AF5" w:rsidP="00026AF5">
            <w:pPr>
              <w:jc w:val="right"/>
              <w:rPr>
                <w:sz w:val="13"/>
                <w:szCs w:val="13"/>
              </w:rPr>
            </w:pPr>
          </w:p>
        </w:tc>
        <w:tc>
          <w:tcPr>
            <w:tcW w:w="850" w:type="dxa"/>
            <w:gridSpan w:val="2"/>
            <w:tcBorders>
              <w:top w:val="nil"/>
              <w:bottom w:val="single" w:sz="4" w:space="0" w:color="auto"/>
            </w:tcBorders>
            <w:tcMar>
              <w:right w:w="74" w:type="dxa"/>
            </w:tcMar>
            <w:vAlign w:val="bottom"/>
          </w:tcPr>
          <w:p w14:paraId="4D009228" w14:textId="77777777" w:rsidR="00026AF5" w:rsidRPr="006A7BA1" w:rsidRDefault="00026AF5" w:rsidP="00026AF5">
            <w:pPr>
              <w:jc w:val="right"/>
              <w:rPr>
                <w:sz w:val="13"/>
                <w:szCs w:val="13"/>
              </w:rPr>
            </w:pPr>
            <w:r>
              <w:rPr>
                <w:sz w:val="12"/>
                <w:szCs w:val="12"/>
              </w:rPr>
              <w:t>-</w:t>
            </w:r>
          </w:p>
        </w:tc>
        <w:tc>
          <w:tcPr>
            <w:tcW w:w="142" w:type="dxa"/>
            <w:tcBorders>
              <w:top w:val="nil"/>
              <w:bottom w:val="nil"/>
            </w:tcBorders>
            <w:vAlign w:val="bottom"/>
          </w:tcPr>
          <w:p w14:paraId="29F3EAB0" w14:textId="77777777" w:rsidR="00026AF5" w:rsidRPr="006A7BA1" w:rsidRDefault="00026AF5" w:rsidP="00026AF5">
            <w:pPr>
              <w:jc w:val="right"/>
              <w:rPr>
                <w:sz w:val="13"/>
                <w:szCs w:val="13"/>
              </w:rPr>
            </w:pPr>
          </w:p>
        </w:tc>
        <w:tc>
          <w:tcPr>
            <w:tcW w:w="567" w:type="dxa"/>
            <w:tcBorders>
              <w:bottom w:val="single" w:sz="4" w:space="0" w:color="auto"/>
            </w:tcBorders>
            <w:tcMar>
              <w:right w:w="74" w:type="dxa"/>
            </w:tcMar>
            <w:vAlign w:val="bottom"/>
          </w:tcPr>
          <w:p w14:paraId="0D7F39D5" w14:textId="77777777" w:rsidR="00026AF5" w:rsidRPr="006A7BA1" w:rsidRDefault="00026AF5" w:rsidP="00026AF5">
            <w:pPr>
              <w:jc w:val="right"/>
              <w:rPr>
                <w:sz w:val="13"/>
                <w:szCs w:val="13"/>
              </w:rPr>
            </w:pPr>
            <w:r>
              <w:rPr>
                <w:sz w:val="12"/>
                <w:szCs w:val="12"/>
              </w:rPr>
              <w:t>-</w:t>
            </w:r>
          </w:p>
        </w:tc>
        <w:tc>
          <w:tcPr>
            <w:tcW w:w="142" w:type="dxa"/>
            <w:gridSpan w:val="2"/>
            <w:tcBorders>
              <w:top w:val="nil"/>
              <w:bottom w:val="nil"/>
            </w:tcBorders>
            <w:vAlign w:val="bottom"/>
          </w:tcPr>
          <w:p w14:paraId="64DA5653" w14:textId="77777777" w:rsidR="00026AF5" w:rsidRPr="006A7BA1" w:rsidRDefault="00026AF5" w:rsidP="00026AF5">
            <w:pPr>
              <w:jc w:val="right"/>
              <w:rPr>
                <w:sz w:val="13"/>
                <w:szCs w:val="13"/>
              </w:rPr>
            </w:pPr>
          </w:p>
        </w:tc>
        <w:tc>
          <w:tcPr>
            <w:tcW w:w="850" w:type="dxa"/>
            <w:gridSpan w:val="3"/>
            <w:tcBorders>
              <w:top w:val="nil"/>
              <w:bottom w:val="single" w:sz="4" w:space="0" w:color="auto"/>
            </w:tcBorders>
            <w:tcMar>
              <w:right w:w="74" w:type="dxa"/>
            </w:tcMar>
            <w:vAlign w:val="bottom"/>
          </w:tcPr>
          <w:p w14:paraId="272EA5F7" w14:textId="77777777" w:rsidR="00026AF5" w:rsidRPr="006A7BA1" w:rsidRDefault="00026AF5" w:rsidP="00026AF5">
            <w:pPr>
              <w:jc w:val="right"/>
              <w:rPr>
                <w:sz w:val="13"/>
                <w:szCs w:val="13"/>
              </w:rPr>
            </w:pPr>
            <w:r>
              <w:rPr>
                <w:sz w:val="12"/>
                <w:szCs w:val="12"/>
                <w:lang w:val="mk-MK"/>
              </w:rPr>
              <w:t xml:space="preserve">            </w:t>
            </w:r>
            <w:r>
              <w:rPr>
                <w:sz w:val="12"/>
                <w:szCs w:val="12"/>
              </w:rPr>
              <w:t xml:space="preserve">   27,075</w:t>
            </w:r>
          </w:p>
        </w:tc>
      </w:tr>
      <w:tr w:rsidR="00026AF5" w:rsidRPr="006A7BA1" w14:paraId="5AF7F291" w14:textId="77777777" w:rsidTr="00F96152">
        <w:trPr>
          <w:trHeight w:val="20"/>
        </w:trPr>
        <w:tc>
          <w:tcPr>
            <w:tcW w:w="2999" w:type="dxa"/>
            <w:gridSpan w:val="2"/>
            <w:vAlign w:val="bottom"/>
          </w:tcPr>
          <w:p w14:paraId="2E4B4D92" w14:textId="77777777" w:rsidR="00026AF5" w:rsidRPr="006A7BA1" w:rsidRDefault="00026AF5" w:rsidP="00026AF5">
            <w:pPr>
              <w:ind w:left="11" w:hanging="11"/>
              <w:rPr>
                <w:b/>
                <w:sz w:val="13"/>
                <w:szCs w:val="13"/>
                <w:lang w:val="en-GB"/>
              </w:rPr>
            </w:pPr>
            <w:r w:rsidRPr="006A7BA1">
              <w:rPr>
                <w:b/>
                <w:sz w:val="13"/>
                <w:szCs w:val="13"/>
                <w:lang w:val="en-GB"/>
              </w:rPr>
              <w:t xml:space="preserve">Total unrealized profit /(loss) recognized in the equity </w:t>
            </w:r>
          </w:p>
        </w:tc>
        <w:tc>
          <w:tcPr>
            <w:tcW w:w="666" w:type="dxa"/>
            <w:tcBorders>
              <w:top w:val="single" w:sz="4" w:space="0" w:color="auto"/>
              <w:bottom w:val="single" w:sz="4" w:space="0" w:color="auto"/>
            </w:tcBorders>
            <w:tcMar>
              <w:right w:w="74" w:type="dxa"/>
            </w:tcMar>
            <w:vAlign w:val="bottom"/>
          </w:tcPr>
          <w:p w14:paraId="19EBA4AC" w14:textId="77777777" w:rsidR="00026AF5" w:rsidRPr="00092449" w:rsidRDefault="00026AF5" w:rsidP="00026AF5">
            <w:pPr>
              <w:jc w:val="right"/>
              <w:rPr>
                <w:bCs/>
                <w:sz w:val="13"/>
                <w:szCs w:val="13"/>
              </w:rPr>
            </w:pPr>
            <w:r w:rsidRPr="00092449">
              <w:rPr>
                <w:bCs/>
                <w:sz w:val="12"/>
                <w:szCs w:val="12"/>
              </w:rPr>
              <w:t>-</w:t>
            </w:r>
          </w:p>
        </w:tc>
        <w:tc>
          <w:tcPr>
            <w:tcW w:w="138" w:type="dxa"/>
            <w:tcMar>
              <w:right w:w="74" w:type="dxa"/>
            </w:tcMar>
            <w:vAlign w:val="bottom"/>
          </w:tcPr>
          <w:p w14:paraId="00190AAB" w14:textId="77777777" w:rsidR="00026AF5" w:rsidRPr="00092449" w:rsidRDefault="00026AF5" w:rsidP="00026AF5">
            <w:pPr>
              <w:jc w:val="right"/>
              <w:rPr>
                <w:bCs/>
                <w:sz w:val="13"/>
                <w:szCs w:val="13"/>
              </w:rPr>
            </w:pPr>
          </w:p>
        </w:tc>
        <w:tc>
          <w:tcPr>
            <w:tcW w:w="424" w:type="dxa"/>
            <w:tcBorders>
              <w:top w:val="single" w:sz="4" w:space="0" w:color="auto"/>
              <w:bottom w:val="single" w:sz="4" w:space="0" w:color="auto"/>
            </w:tcBorders>
            <w:tcMar>
              <w:right w:w="74" w:type="dxa"/>
            </w:tcMar>
            <w:vAlign w:val="bottom"/>
          </w:tcPr>
          <w:p w14:paraId="5BBAEDBA" w14:textId="77777777" w:rsidR="00026AF5" w:rsidRPr="00092449" w:rsidRDefault="00026AF5" w:rsidP="00026AF5">
            <w:pPr>
              <w:jc w:val="right"/>
              <w:rPr>
                <w:bCs/>
                <w:sz w:val="13"/>
                <w:szCs w:val="13"/>
              </w:rPr>
            </w:pPr>
            <w:r w:rsidRPr="00092449">
              <w:rPr>
                <w:bCs/>
                <w:sz w:val="12"/>
                <w:szCs w:val="12"/>
              </w:rPr>
              <w:t>-</w:t>
            </w:r>
          </w:p>
        </w:tc>
        <w:tc>
          <w:tcPr>
            <w:tcW w:w="141" w:type="dxa"/>
            <w:tcMar>
              <w:right w:w="74" w:type="dxa"/>
            </w:tcMar>
            <w:vAlign w:val="bottom"/>
          </w:tcPr>
          <w:p w14:paraId="2D3EEDD6" w14:textId="77777777" w:rsidR="00026AF5" w:rsidRPr="00092449" w:rsidRDefault="00026AF5" w:rsidP="00026AF5">
            <w:pPr>
              <w:jc w:val="right"/>
              <w:rPr>
                <w:bCs/>
                <w:sz w:val="13"/>
                <w:szCs w:val="13"/>
              </w:rPr>
            </w:pPr>
          </w:p>
        </w:tc>
        <w:tc>
          <w:tcPr>
            <w:tcW w:w="708" w:type="dxa"/>
            <w:tcBorders>
              <w:top w:val="single" w:sz="4" w:space="0" w:color="auto"/>
              <w:bottom w:val="single" w:sz="4" w:space="0" w:color="auto"/>
            </w:tcBorders>
            <w:tcMar>
              <w:right w:w="74" w:type="dxa"/>
            </w:tcMar>
            <w:vAlign w:val="bottom"/>
          </w:tcPr>
          <w:p w14:paraId="6236F61E" w14:textId="77777777" w:rsidR="00026AF5" w:rsidRPr="00064137" w:rsidRDefault="00026AF5" w:rsidP="00026AF5">
            <w:pPr>
              <w:jc w:val="right"/>
              <w:rPr>
                <w:sz w:val="13"/>
                <w:szCs w:val="13"/>
              </w:rPr>
            </w:pPr>
            <w:r w:rsidRPr="00064137">
              <w:rPr>
                <w:sz w:val="12"/>
                <w:szCs w:val="12"/>
              </w:rPr>
              <w:t>-</w:t>
            </w:r>
          </w:p>
        </w:tc>
        <w:tc>
          <w:tcPr>
            <w:tcW w:w="142" w:type="dxa"/>
            <w:tcMar>
              <w:right w:w="74" w:type="dxa"/>
            </w:tcMar>
            <w:vAlign w:val="bottom"/>
          </w:tcPr>
          <w:p w14:paraId="718CD2C2" w14:textId="77777777" w:rsidR="00026AF5" w:rsidRPr="00E712D8" w:rsidRDefault="00026AF5" w:rsidP="00026AF5">
            <w:pPr>
              <w:jc w:val="right"/>
              <w:rPr>
                <w:sz w:val="13"/>
                <w:szCs w:val="13"/>
              </w:rPr>
            </w:pPr>
          </w:p>
        </w:tc>
        <w:tc>
          <w:tcPr>
            <w:tcW w:w="425" w:type="dxa"/>
            <w:tcBorders>
              <w:top w:val="single" w:sz="4" w:space="0" w:color="auto"/>
              <w:bottom w:val="single" w:sz="4" w:space="0" w:color="auto"/>
            </w:tcBorders>
            <w:tcMar>
              <w:right w:w="74" w:type="dxa"/>
            </w:tcMar>
            <w:vAlign w:val="bottom"/>
          </w:tcPr>
          <w:p w14:paraId="427E51F7" w14:textId="77777777" w:rsidR="00026AF5" w:rsidRPr="00092449" w:rsidRDefault="00026AF5" w:rsidP="00026AF5">
            <w:pPr>
              <w:jc w:val="right"/>
              <w:rPr>
                <w:bCs/>
                <w:sz w:val="13"/>
                <w:szCs w:val="13"/>
              </w:rPr>
            </w:pPr>
            <w:r>
              <w:rPr>
                <w:bCs/>
                <w:sz w:val="12"/>
                <w:szCs w:val="12"/>
              </w:rPr>
              <w:t xml:space="preserve">          -</w:t>
            </w:r>
          </w:p>
        </w:tc>
        <w:tc>
          <w:tcPr>
            <w:tcW w:w="142" w:type="dxa"/>
            <w:tcMar>
              <w:right w:w="74" w:type="dxa"/>
            </w:tcMar>
            <w:vAlign w:val="bottom"/>
          </w:tcPr>
          <w:p w14:paraId="031B4361" w14:textId="77777777" w:rsidR="00026AF5" w:rsidRPr="006A7BA1" w:rsidRDefault="00026AF5" w:rsidP="00026AF5">
            <w:pPr>
              <w:jc w:val="right"/>
              <w:rPr>
                <w:b/>
                <w:bCs/>
                <w:sz w:val="13"/>
                <w:szCs w:val="13"/>
              </w:rPr>
            </w:pPr>
          </w:p>
        </w:tc>
        <w:tc>
          <w:tcPr>
            <w:tcW w:w="850" w:type="dxa"/>
            <w:tcBorders>
              <w:top w:val="single" w:sz="4" w:space="0" w:color="auto"/>
              <w:bottom w:val="single" w:sz="4" w:space="0" w:color="auto"/>
            </w:tcBorders>
            <w:tcMar>
              <w:right w:w="74" w:type="dxa"/>
            </w:tcMar>
            <w:vAlign w:val="bottom"/>
          </w:tcPr>
          <w:p w14:paraId="47F4A120" w14:textId="77777777" w:rsidR="00026AF5" w:rsidRPr="006A7BA1" w:rsidRDefault="00026AF5" w:rsidP="00026AF5">
            <w:pPr>
              <w:jc w:val="right"/>
              <w:rPr>
                <w:b/>
                <w:bCs/>
                <w:sz w:val="13"/>
                <w:szCs w:val="13"/>
              </w:rPr>
            </w:pPr>
            <w:r>
              <w:rPr>
                <w:b/>
                <w:bCs/>
                <w:sz w:val="12"/>
                <w:szCs w:val="12"/>
              </w:rPr>
              <w:t>7,248</w:t>
            </w:r>
          </w:p>
        </w:tc>
        <w:tc>
          <w:tcPr>
            <w:tcW w:w="141" w:type="dxa"/>
            <w:tcMar>
              <w:right w:w="74" w:type="dxa"/>
            </w:tcMar>
            <w:vAlign w:val="bottom"/>
          </w:tcPr>
          <w:p w14:paraId="0ED62E02" w14:textId="77777777" w:rsidR="00026AF5" w:rsidRPr="006A7BA1" w:rsidRDefault="00026AF5" w:rsidP="00026AF5">
            <w:pPr>
              <w:jc w:val="right"/>
              <w:rPr>
                <w:b/>
                <w:bCs/>
                <w:sz w:val="13"/>
                <w:szCs w:val="13"/>
              </w:rPr>
            </w:pPr>
          </w:p>
        </w:tc>
        <w:tc>
          <w:tcPr>
            <w:tcW w:w="850" w:type="dxa"/>
            <w:tcBorders>
              <w:top w:val="single" w:sz="4" w:space="0" w:color="auto"/>
              <w:bottom w:val="single" w:sz="4" w:space="0" w:color="auto"/>
            </w:tcBorders>
            <w:tcMar>
              <w:right w:w="74" w:type="dxa"/>
            </w:tcMar>
            <w:vAlign w:val="bottom"/>
          </w:tcPr>
          <w:p w14:paraId="49AFC3FD" w14:textId="77777777" w:rsidR="00026AF5" w:rsidRPr="006A7BA1" w:rsidRDefault="00026AF5" w:rsidP="00026AF5">
            <w:pPr>
              <w:jc w:val="right"/>
              <w:rPr>
                <w:b/>
                <w:bCs/>
                <w:sz w:val="13"/>
                <w:szCs w:val="13"/>
              </w:rPr>
            </w:pPr>
            <w:r>
              <w:rPr>
                <w:b/>
                <w:bCs/>
                <w:sz w:val="12"/>
                <w:szCs w:val="12"/>
              </w:rPr>
              <w:t>5,030</w:t>
            </w:r>
          </w:p>
        </w:tc>
        <w:tc>
          <w:tcPr>
            <w:tcW w:w="142" w:type="dxa"/>
            <w:tcMar>
              <w:right w:w="74" w:type="dxa"/>
            </w:tcMar>
            <w:vAlign w:val="bottom"/>
          </w:tcPr>
          <w:p w14:paraId="76FEA2C3" w14:textId="77777777" w:rsidR="00026AF5" w:rsidRPr="006A7BA1" w:rsidRDefault="00026AF5" w:rsidP="00026AF5">
            <w:pPr>
              <w:jc w:val="right"/>
              <w:rPr>
                <w:b/>
                <w:bCs/>
                <w:sz w:val="13"/>
                <w:szCs w:val="13"/>
              </w:rPr>
            </w:pPr>
          </w:p>
        </w:tc>
        <w:tc>
          <w:tcPr>
            <w:tcW w:w="708" w:type="dxa"/>
            <w:tcBorders>
              <w:top w:val="single" w:sz="4" w:space="0" w:color="auto"/>
              <w:bottom w:val="single" w:sz="4" w:space="0" w:color="auto"/>
            </w:tcBorders>
            <w:tcMar>
              <w:right w:w="74" w:type="dxa"/>
            </w:tcMar>
            <w:vAlign w:val="bottom"/>
          </w:tcPr>
          <w:p w14:paraId="21B71B96" w14:textId="77777777" w:rsidR="00026AF5" w:rsidRPr="00092449" w:rsidRDefault="00026AF5" w:rsidP="00026AF5">
            <w:pPr>
              <w:jc w:val="right"/>
              <w:rPr>
                <w:bCs/>
                <w:sz w:val="13"/>
                <w:szCs w:val="13"/>
              </w:rPr>
            </w:pPr>
            <w:r w:rsidRPr="00092449">
              <w:rPr>
                <w:bCs/>
                <w:sz w:val="12"/>
                <w:szCs w:val="12"/>
              </w:rPr>
              <w:t>-</w:t>
            </w:r>
          </w:p>
        </w:tc>
        <w:tc>
          <w:tcPr>
            <w:tcW w:w="142" w:type="dxa"/>
            <w:tcMar>
              <w:right w:w="74" w:type="dxa"/>
            </w:tcMar>
            <w:vAlign w:val="bottom"/>
          </w:tcPr>
          <w:p w14:paraId="08AA1001" w14:textId="77777777" w:rsidR="00026AF5" w:rsidRPr="00092449" w:rsidRDefault="00026AF5" w:rsidP="00026AF5">
            <w:pPr>
              <w:jc w:val="right"/>
              <w:rPr>
                <w:bCs/>
                <w:sz w:val="13"/>
                <w:szCs w:val="13"/>
              </w:rPr>
            </w:pPr>
          </w:p>
        </w:tc>
        <w:tc>
          <w:tcPr>
            <w:tcW w:w="709" w:type="dxa"/>
            <w:tcBorders>
              <w:top w:val="single" w:sz="4" w:space="0" w:color="auto"/>
              <w:bottom w:val="single" w:sz="4" w:space="0" w:color="auto"/>
            </w:tcBorders>
            <w:tcMar>
              <w:right w:w="74" w:type="dxa"/>
            </w:tcMar>
            <w:vAlign w:val="bottom"/>
          </w:tcPr>
          <w:p w14:paraId="7F34A6EA" w14:textId="77777777" w:rsidR="00026AF5" w:rsidRPr="00092449" w:rsidRDefault="00026AF5" w:rsidP="00026AF5">
            <w:pPr>
              <w:jc w:val="right"/>
              <w:rPr>
                <w:bCs/>
                <w:sz w:val="13"/>
                <w:szCs w:val="13"/>
              </w:rPr>
            </w:pPr>
            <w:r w:rsidRPr="00092449">
              <w:rPr>
                <w:bCs/>
                <w:sz w:val="12"/>
                <w:szCs w:val="12"/>
              </w:rPr>
              <w:t>-</w:t>
            </w:r>
          </w:p>
        </w:tc>
        <w:tc>
          <w:tcPr>
            <w:tcW w:w="146" w:type="dxa"/>
            <w:tcMar>
              <w:right w:w="74" w:type="dxa"/>
            </w:tcMar>
            <w:vAlign w:val="bottom"/>
          </w:tcPr>
          <w:p w14:paraId="21F453D3" w14:textId="77777777" w:rsidR="00026AF5" w:rsidRPr="006A7BA1" w:rsidRDefault="00026AF5" w:rsidP="00026AF5">
            <w:pPr>
              <w:jc w:val="right"/>
              <w:rPr>
                <w:b/>
                <w:bCs/>
                <w:sz w:val="13"/>
                <w:szCs w:val="13"/>
              </w:rPr>
            </w:pPr>
          </w:p>
        </w:tc>
        <w:tc>
          <w:tcPr>
            <w:tcW w:w="733" w:type="dxa"/>
            <w:tcBorders>
              <w:top w:val="single" w:sz="4" w:space="0" w:color="auto"/>
              <w:bottom w:val="single" w:sz="4" w:space="0" w:color="auto"/>
            </w:tcBorders>
            <w:tcMar>
              <w:right w:w="74" w:type="dxa"/>
            </w:tcMar>
            <w:vAlign w:val="bottom"/>
          </w:tcPr>
          <w:p w14:paraId="35408006" w14:textId="77777777" w:rsidR="00026AF5" w:rsidRPr="006A7BA1" w:rsidRDefault="00026AF5" w:rsidP="00026AF5">
            <w:pPr>
              <w:jc w:val="right"/>
              <w:rPr>
                <w:b/>
                <w:bCs/>
                <w:sz w:val="13"/>
                <w:szCs w:val="13"/>
              </w:rPr>
            </w:pPr>
            <w:r>
              <w:rPr>
                <w:b/>
                <w:bCs/>
                <w:sz w:val="12"/>
                <w:szCs w:val="12"/>
              </w:rPr>
              <w:t>22,045</w:t>
            </w:r>
          </w:p>
        </w:tc>
        <w:tc>
          <w:tcPr>
            <w:tcW w:w="141" w:type="dxa"/>
            <w:tcMar>
              <w:right w:w="74" w:type="dxa"/>
            </w:tcMar>
            <w:vAlign w:val="bottom"/>
          </w:tcPr>
          <w:p w14:paraId="067C2CC4" w14:textId="77777777" w:rsidR="00026AF5" w:rsidRPr="006A7BA1" w:rsidRDefault="00026AF5" w:rsidP="00026AF5">
            <w:pPr>
              <w:jc w:val="right"/>
              <w:rPr>
                <w:b/>
                <w:bCs/>
                <w:sz w:val="13"/>
                <w:szCs w:val="13"/>
              </w:rPr>
            </w:pPr>
          </w:p>
        </w:tc>
        <w:tc>
          <w:tcPr>
            <w:tcW w:w="600" w:type="dxa"/>
            <w:tcBorders>
              <w:top w:val="single" w:sz="4" w:space="0" w:color="auto"/>
              <w:bottom w:val="single" w:sz="4" w:space="0" w:color="auto"/>
            </w:tcBorders>
            <w:tcMar>
              <w:right w:w="74" w:type="dxa"/>
            </w:tcMar>
            <w:vAlign w:val="bottom"/>
          </w:tcPr>
          <w:p w14:paraId="64CE12B9" w14:textId="77777777" w:rsidR="00026AF5" w:rsidRPr="00092449" w:rsidRDefault="00026AF5" w:rsidP="00026AF5">
            <w:pPr>
              <w:jc w:val="right"/>
              <w:rPr>
                <w:bCs/>
                <w:sz w:val="13"/>
                <w:szCs w:val="13"/>
              </w:rPr>
            </w:pPr>
            <w:r w:rsidRPr="00092449">
              <w:rPr>
                <w:bCs/>
                <w:sz w:val="12"/>
                <w:szCs w:val="12"/>
              </w:rPr>
              <w:t>-</w:t>
            </w:r>
          </w:p>
        </w:tc>
        <w:tc>
          <w:tcPr>
            <w:tcW w:w="266" w:type="dxa"/>
            <w:gridSpan w:val="3"/>
            <w:tcMar>
              <w:right w:w="74" w:type="dxa"/>
            </w:tcMar>
            <w:vAlign w:val="bottom"/>
          </w:tcPr>
          <w:p w14:paraId="50B133E6" w14:textId="77777777" w:rsidR="00026AF5" w:rsidRPr="00092449" w:rsidRDefault="00026AF5" w:rsidP="00026AF5">
            <w:pPr>
              <w:jc w:val="right"/>
              <w:rPr>
                <w:bCs/>
                <w:sz w:val="13"/>
                <w:szCs w:val="13"/>
              </w:rPr>
            </w:pPr>
          </w:p>
        </w:tc>
        <w:tc>
          <w:tcPr>
            <w:tcW w:w="567" w:type="dxa"/>
            <w:gridSpan w:val="2"/>
            <w:tcBorders>
              <w:top w:val="single" w:sz="4" w:space="0" w:color="auto"/>
              <w:bottom w:val="single" w:sz="4" w:space="0" w:color="auto"/>
            </w:tcBorders>
            <w:tcMar>
              <w:right w:w="74" w:type="dxa"/>
            </w:tcMar>
            <w:vAlign w:val="bottom"/>
          </w:tcPr>
          <w:p w14:paraId="3920DF96" w14:textId="77777777" w:rsidR="00026AF5" w:rsidRPr="00092449" w:rsidRDefault="00026AF5" w:rsidP="00026AF5">
            <w:pPr>
              <w:jc w:val="right"/>
              <w:rPr>
                <w:bCs/>
                <w:sz w:val="13"/>
                <w:szCs w:val="13"/>
              </w:rPr>
            </w:pPr>
            <w:r w:rsidRPr="00092449">
              <w:rPr>
                <w:bCs/>
                <w:sz w:val="12"/>
                <w:szCs w:val="12"/>
              </w:rPr>
              <w:t>-</w:t>
            </w:r>
          </w:p>
        </w:tc>
        <w:tc>
          <w:tcPr>
            <w:tcW w:w="147" w:type="dxa"/>
            <w:tcMar>
              <w:right w:w="74" w:type="dxa"/>
            </w:tcMar>
            <w:vAlign w:val="bottom"/>
          </w:tcPr>
          <w:p w14:paraId="3D2E5FF3" w14:textId="77777777" w:rsidR="00026AF5" w:rsidRPr="00092449" w:rsidRDefault="00026AF5" w:rsidP="00026AF5">
            <w:pPr>
              <w:jc w:val="right"/>
              <w:rPr>
                <w:bCs/>
                <w:sz w:val="13"/>
                <w:szCs w:val="13"/>
              </w:rPr>
            </w:pPr>
          </w:p>
        </w:tc>
        <w:tc>
          <w:tcPr>
            <w:tcW w:w="425" w:type="dxa"/>
            <w:tcBorders>
              <w:top w:val="single" w:sz="4" w:space="0" w:color="auto"/>
              <w:bottom w:val="single" w:sz="4" w:space="0" w:color="auto"/>
            </w:tcBorders>
            <w:tcMar>
              <w:right w:w="74" w:type="dxa"/>
            </w:tcMar>
            <w:vAlign w:val="bottom"/>
          </w:tcPr>
          <w:p w14:paraId="3723BAAE" w14:textId="77777777" w:rsidR="00026AF5" w:rsidRPr="00092449" w:rsidRDefault="00026AF5" w:rsidP="00026AF5">
            <w:pPr>
              <w:jc w:val="right"/>
              <w:rPr>
                <w:bCs/>
                <w:sz w:val="13"/>
                <w:szCs w:val="13"/>
              </w:rPr>
            </w:pPr>
            <w:r w:rsidRPr="00092449">
              <w:rPr>
                <w:bCs/>
                <w:sz w:val="12"/>
                <w:szCs w:val="12"/>
              </w:rPr>
              <w:t>-</w:t>
            </w:r>
          </w:p>
        </w:tc>
        <w:tc>
          <w:tcPr>
            <w:tcW w:w="283" w:type="dxa"/>
            <w:gridSpan w:val="2"/>
            <w:tcMar>
              <w:right w:w="74" w:type="dxa"/>
            </w:tcMar>
            <w:vAlign w:val="bottom"/>
          </w:tcPr>
          <w:p w14:paraId="70BD7109" w14:textId="77777777" w:rsidR="00026AF5" w:rsidRPr="00092449" w:rsidRDefault="00026AF5" w:rsidP="00026AF5">
            <w:pPr>
              <w:jc w:val="right"/>
              <w:rPr>
                <w:bCs/>
                <w:sz w:val="13"/>
                <w:szCs w:val="13"/>
              </w:rPr>
            </w:pPr>
          </w:p>
        </w:tc>
        <w:tc>
          <w:tcPr>
            <w:tcW w:w="851" w:type="dxa"/>
            <w:tcBorders>
              <w:top w:val="single" w:sz="4" w:space="0" w:color="auto"/>
              <w:bottom w:val="single" w:sz="4" w:space="0" w:color="auto"/>
            </w:tcBorders>
            <w:tcMar>
              <w:right w:w="74" w:type="dxa"/>
            </w:tcMar>
            <w:vAlign w:val="bottom"/>
          </w:tcPr>
          <w:p w14:paraId="2EA65F94" w14:textId="77777777" w:rsidR="00026AF5" w:rsidRPr="00092449" w:rsidRDefault="00026AF5" w:rsidP="00026AF5">
            <w:pPr>
              <w:jc w:val="right"/>
              <w:rPr>
                <w:bCs/>
                <w:sz w:val="13"/>
                <w:szCs w:val="13"/>
              </w:rPr>
            </w:pPr>
            <w:r w:rsidRPr="00092449">
              <w:rPr>
                <w:bCs/>
                <w:sz w:val="12"/>
                <w:szCs w:val="12"/>
              </w:rPr>
              <w:t>-</w:t>
            </w:r>
          </w:p>
        </w:tc>
        <w:tc>
          <w:tcPr>
            <w:tcW w:w="147" w:type="dxa"/>
            <w:tcMar>
              <w:right w:w="74" w:type="dxa"/>
            </w:tcMar>
            <w:vAlign w:val="bottom"/>
          </w:tcPr>
          <w:p w14:paraId="3FAD8D9A" w14:textId="77777777" w:rsidR="00026AF5" w:rsidRPr="00092449" w:rsidRDefault="00026AF5" w:rsidP="00026AF5">
            <w:pPr>
              <w:jc w:val="right"/>
              <w:rPr>
                <w:bCs/>
                <w:sz w:val="13"/>
                <w:szCs w:val="13"/>
              </w:rPr>
            </w:pPr>
          </w:p>
        </w:tc>
        <w:tc>
          <w:tcPr>
            <w:tcW w:w="850" w:type="dxa"/>
            <w:gridSpan w:val="2"/>
            <w:tcBorders>
              <w:top w:val="single" w:sz="4" w:space="0" w:color="auto"/>
              <w:bottom w:val="single" w:sz="4" w:space="0" w:color="auto"/>
            </w:tcBorders>
            <w:tcMar>
              <w:right w:w="74" w:type="dxa"/>
            </w:tcMar>
            <w:vAlign w:val="bottom"/>
          </w:tcPr>
          <w:p w14:paraId="001E28D0" w14:textId="77777777" w:rsidR="00026AF5" w:rsidRPr="00092449" w:rsidRDefault="00026AF5" w:rsidP="00026AF5">
            <w:pPr>
              <w:jc w:val="right"/>
              <w:rPr>
                <w:bCs/>
                <w:sz w:val="13"/>
                <w:szCs w:val="13"/>
              </w:rPr>
            </w:pPr>
            <w:r w:rsidRPr="00092449">
              <w:rPr>
                <w:bCs/>
                <w:sz w:val="12"/>
                <w:szCs w:val="12"/>
              </w:rPr>
              <w:t>-</w:t>
            </w:r>
          </w:p>
        </w:tc>
        <w:tc>
          <w:tcPr>
            <w:tcW w:w="142" w:type="dxa"/>
            <w:tcBorders>
              <w:top w:val="nil"/>
              <w:bottom w:val="nil"/>
            </w:tcBorders>
            <w:vAlign w:val="bottom"/>
          </w:tcPr>
          <w:p w14:paraId="20105B34" w14:textId="77777777" w:rsidR="00026AF5" w:rsidRPr="00092449" w:rsidRDefault="00026AF5" w:rsidP="00026AF5">
            <w:pPr>
              <w:jc w:val="right"/>
              <w:rPr>
                <w:bCs/>
                <w:sz w:val="13"/>
                <w:szCs w:val="13"/>
              </w:rPr>
            </w:pPr>
          </w:p>
        </w:tc>
        <w:tc>
          <w:tcPr>
            <w:tcW w:w="567" w:type="dxa"/>
            <w:tcBorders>
              <w:top w:val="single" w:sz="4" w:space="0" w:color="auto"/>
              <w:bottom w:val="single" w:sz="4" w:space="0" w:color="auto"/>
            </w:tcBorders>
            <w:tcMar>
              <w:right w:w="74" w:type="dxa"/>
            </w:tcMar>
            <w:vAlign w:val="bottom"/>
          </w:tcPr>
          <w:p w14:paraId="2E8790BE" w14:textId="77777777" w:rsidR="00026AF5" w:rsidRPr="00092449" w:rsidRDefault="00026AF5" w:rsidP="00026AF5">
            <w:pPr>
              <w:jc w:val="right"/>
              <w:rPr>
                <w:bCs/>
                <w:sz w:val="13"/>
                <w:szCs w:val="13"/>
              </w:rPr>
            </w:pPr>
            <w:r w:rsidRPr="00092449">
              <w:rPr>
                <w:bCs/>
                <w:sz w:val="12"/>
                <w:szCs w:val="12"/>
              </w:rPr>
              <w:t>-</w:t>
            </w:r>
          </w:p>
        </w:tc>
        <w:tc>
          <w:tcPr>
            <w:tcW w:w="142" w:type="dxa"/>
            <w:gridSpan w:val="2"/>
            <w:tcBorders>
              <w:top w:val="nil"/>
              <w:bottom w:val="nil"/>
            </w:tcBorders>
            <w:vAlign w:val="bottom"/>
          </w:tcPr>
          <w:p w14:paraId="21C88964" w14:textId="77777777" w:rsidR="00026AF5" w:rsidRPr="006A7BA1" w:rsidRDefault="00026AF5" w:rsidP="00026AF5">
            <w:pPr>
              <w:jc w:val="right"/>
              <w:rPr>
                <w:b/>
                <w:bCs/>
                <w:sz w:val="13"/>
                <w:szCs w:val="13"/>
              </w:rPr>
            </w:pPr>
          </w:p>
        </w:tc>
        <w:tc>
          <w:tcPr>
            <w:tcW w:w="850" w:type="dxa"/>
            <w:gridSpan w:val="3"/>
            <w:tcBorders>
              <w:top w:val="single" w:sz="4" w:space="0" w:color="auto"/>
              <w:bottom w:val="single" w:sz="4" w:space="0" w:color="auto"/>
            </w:tcBorders>
            <w:tcMar>
              <w:right w:w="74" w:type="dxa"/>
            </w:tcMar>
            <w:vAlign w:val="bottom"/>
          </w:tcPr>
          <w:p w14:paraId="254B75EE" w14:textId="77777777" w:rsidR="00026AF5" w:rsidRPr="006A7BA1" w:rsidRDefault="00026AF5" w:rsidP="00026AF5">
            <w:pPr>
              <w:jc w:val="right"/>
              <w:rPr>
                <w:b/>
                <w:bCs/>
                <w:sz w:val="13"/>
                <w:szCs w:val="13"/>
              </w:rPr>
            </w:pPr>
            <w:r>
              <w:rPr>
                <w:b/>
                <w:bCs/>
                <w:sz w:val="12"/>
                <w:szCs w:val="12"/>
              </w:rPr>
              <w:t>34,323</w:t>
            </w:r>
          </w:p>
        </w:tc>
      </w:tr>
      <w:tr w:rsidR="00026AF5" w:rsidRPr="006A7BA1" w14:paraId="52C9D959" w14:textId="77777777" w:rsidTr="00F96152">
        <w:trPr>
          <w:trHeight w:val="20"/>
        </w:trPr>
        <w:tc>
          <w:tcPr>
            <w:tcW w:w="2999" w:type="dxa"/>
            <w:gridSpan w:val="2"/>
            <w:vAlign w:val="bottom"/>
          </w:tcPr>
          <w:p w14:paraId="75218CF9" w14:textId="77777777" w:rsidR="00026AF5" w:rsidRPr="006A7BA1" w:rsidRDefault="00026AF5" w:rsidP="00026AF5">
            <w:pPr>
              <w:ind w:left="11" w:hanging="11"/>
              <w:rPr>
                <w:b/>
                <w:sz w:val="13"/>
                <w:szCs w:val="13"/>
                <w:lang w:val="en-GB"/>
              </w:rPr>
            </w:pPr>
            <w:r w:rsidRPr="006A7BA1">
              <w:rPr>
                <w:b/>
                <w:sz w:val="13"/>
                <w:szCs w:val="13"/>
                <w:lang w:val="en-GB"/>
              </w:rPr>
              <w:t xml:space="preserve">Total comprehensive profit /(loss) for the financial year </w:t>
            </w:r>
          </w:p>
        </w:tc>
        <w:tc>
          <w:tcPr>
            <w:tcW w:w="666" w:type="dxa"/>
            <w:tcBorders>
              <w:top w:val="single" w:sz="4" w:space="0" w:color="auto"/>
              <w:bottom w:val="single" w:sz="4" w:space="0" w:color="auto"/>
            </w:tcBorders>
            <w:tcMar>
              <w:right w:w="74" w:type="dxa"/>
            </w:tcMar>
            <w:vAlign w:val="bottom"/>
          </w:tcPr>
          <w:p w14:paraId="232A26AB" w14:textId="77777777" w:rsidR="00026AF5" w:rsidRPr="00092449" w:rsidRDefault="00026AF5" w:rsidP="00026AF5">
            <w:pPr>
              <w:jc w:val="right"/>
              <w:rPr>
                <w:bCs/>
                <w:sz w:val="13"/>
                <w:szCs w:val="13"/>
              </w:rPr>
            </w:pPr>
            <w:r w:rsidRPr="00092449">
              <w:rPr>
                <w:bCs/>
                <w:sz w:val="12"/>
                <w:szCs w:val="12"/>
              </w:rPr>
              <w:t>-</w:t>
            </w:r>
          </w:p>
        </w:tc>
        <w:tc>
          <w:tcPr>
            <w:tcW w:w="138" w:type="dxa"/>
            <w:tcMar>
              <w:right w:w="74" w:type="dxa"/>
            </w:tcMar>
            <w:vAlign w:val="bottom"/>
          </w:tcPr>
          <w:p w14:paraId="231A2B7D" w14:textId="77777777" w:rsidR="00026AF5" w:rsidRPr="00092449" w:rsidRDefault="00026AF5" w:rsidP="00026AF5">
            <w:pPr>
              <w:jc w:val="right"/>
              <w:rPr>
                <w:bCs/>
                <w:sz w:val="13"/>
                <w:szCs w:val="13"/>
              </w:rPr>
            </w:pPr>
          </w:p>
        </w:tc>
        <w:tc>
          <w:tcPr>
            <w:tcW w:w="424" w:type="dxa"/>
            <w:tcBorders>
              <w:top w:val="single" w:sz="4" w:space="0" w:color="auto"/>
              <w:bottom w:val="single" w:sz="4" w:space="0" w:color="auto"/>
            </w:tcBorders>
            <w:tcMar>
              <w:right w:w="74" w:type="dxa"/>
            </w:tcMar>
            <w:vAlign w:val="bottom"/>
          </w:tcPr>
          <w:p w14:paraId="3E032B2F" w14:textId="77777777" w:rsidR="00026AF5" w:rsidRPr="00092449" w:rsidRDefault="00026AF5" w:rsidP="00026AF5">
            <w:pPr>
              <w:jc w:val="right"/>
              <w:rPr>
                <w:bCs/>
                <w:sz w:val="13"/>
                <w:szCs w:val="13"/>
              </w:rPr>
            </w:pPr>
            <w:r w:rsidRPr="00092449">
              <w:rPr>
                <w:bCs/>
                <w:sz w:val="12"/>
                <w:szCs w:val="12"/>
              </w:rPr>
              <w:t>-</w:t>
            </w:r>
          </w:p>
        </w:tc>
        <w:tc>
          <w:tcPr>
            <w:tcW w:w="141" w:type="dxa"/>
            <w:tcMar>
              <w:right w:w="74" w:type="dxa"/>
            </w:tcMar>
            <w:vAlign w:val="bottom"/>
          </w:tcPr>
          <w:p w14:paraId="1A9C7C93" w14:textId="77777777" w:rsidR="00026AF5" w:rsidRPr="00092449" w:rsidRDefault="00026AF5" w:rsidP="00026AF5">
            <w:pPr>
              <w:jc w:val="right"/>
              <w:rPr>
                <w:bCs/>
                <w:sz w:val="13"/>
                <w:szCs w:val="13"/>
              </w:rPr>
            </w:pPr>
          </w:p>
        </w:tc>
        <w:tc>
          <w:tcPr>
            <w:tcW w:w="708" w:type="dxa"/>
            <w:tcBorders>
              <w:top w:val="single" w:sz="4" w:space="0" w:color="auto"/>
              <w:bottom w:val="single" w:sz="4" w:space="0" w:color="auto"/>
            </w:tcBorders>
            <w:tcMar>
              <w:right w:w="74" w:type="dxa"/>
            </w:tcMar>
            <w:vAlign w:val="bottom"/>
          </w:tcPr>
          <w:p w14:paraId="0063C65C" w14:textId="77777777" w:rsidR="00026AF5" w:rsidRPr="00092449" w:rsidRDefault="00026AF5" w:rsidP="00026AF5">
            <w:pPr>
              <w:jc w:val="right"/>
              <w:rPr>
                <w:bCs/>
                <w:sz w:val="13"/>
                <w:szCs w:val="13"/>
              </w:rPr>
            </w:pPr>
            <w:r w:rsidRPr="00092449">
              <w:rPr>
                <w:bCs/>
                <w:sz w:val="12"/>
                <w:szCs w:val="12"/>
              </w:rPr>
              <w:t>-</w:t>
            </w:r>
          </w:p>
        </w:tc>
        <w:tc>
          <w:tcPr>
            <w:tcW w:w="142" w:type="dxa"/>
            <w:tcMar>
              <w:right w:w="74" w:type="dxa"/>
            </w:tcMar>
            <w:vAlign w:val="bottom"/>
          </w:tcPr>
          <w:p w14:paraId="0EBD5852" w14:textId="77777777" w:rsidR="00026AF5" w:rsidRPr="00092449" w:rsidRDefault="00026AF5" w:rsidP="00026AF5">
            <w:pPr>
              <w:jc w:val="right"/>
              <w:rPr>
                <w:bCs/>
                <w:sz w:val="13"/>
                <w:szCs w:val="13"/>
              </w:rPr>
            </w:pPr>
          </w:p>
        </w:tc>
        <w:tc>
          <w:tcPr>
            <w:tcW w:w="425" w:type="dxa"/>
            <w:tcBorders>
              <w:top w:val="single" w:sz="4" w:space="0" w:color="auto"/>
              <w:bottom w:val="single" w:sz="4" w:space="0" w:color="auto"/>
            </w:tcBorders>
            <w:tcMar>
              <w:right w:w="74" w:type="dxa"/>
            </w:tcMar>
            <w:vAlign w:val="bottom"/>
          </w:tcPr>
          <w:p w14:paraId="10F1EB4E" w14:textId="77777777" w:rsidR="00026AF5" w:rsidRPr="00092449" w:rsidRDefault="00026AF5" w:rsidP="00026AF5">
            <w:pPr>
              <w:jc w:val="right"/>
              <w:rPr>
                <w:bCs/>
                <w:sz w:val="13"/>
                <w:szCs w:val="13"/>
              </w:rPr>
            </w:pPr>
            <w:r w:rsidRPr="00092449">
              <w:rPr>
                <w:bCs/>
                <w:sz w:val="12"/>
                <w:szCs w:val="12"/>
              </w:rPr>
              <w:t>-</w:t>
            </w:r>
          </w:p>
        </w:tc>
        <w:tc>
          <w:tcPr>
            <w:tcW w:w="142" w:type="dxa"/>
            <w:tcMar>
              <w:right w:w="74" w:type="dxa"/>
            </w:tcMar>
            <w:vAlign w:val="bottom"/>
          </w:tcPr>
          <w:p w14:paraId="2BDCC2F2" w14:textId="77777777" w:rsidR="00026AF5" w:rsidRPr="006A7BA1" w:rsidRDefault="00026AF5" w:rsidP="00026AF5">
            <w:pPr>
              <w:jc w:val="right"/>
              <w:rPr>
                <w:b/>
                <w:bCs/>
                <w:sz w:val="13"/>
                <w:szCs w:val="13"/>
              </w:rPr>
            </w:pPr>
          </w:p>
        </w:tc>
        <w:tc>
          <w:tcPr>
            <w:tcW w:w="850" w:type="dxa"/>
            <w:tcBorders>
              <w:top w:val="single" w:sz="4" w:space="0" w:color="auto"/>
              <w:bottom w:val="single" w:sz="4" w:space="0" w:color="auto"/>
            </w:tcBorders>
            <w:tcMar>
              <w:right w:w="74" w:type="dxa"/>
            </w:tcMar>
            <w:vAlign w:val="bottom"/>
          </w:tcPr>
          <w:p w14:paraId="4F2F7F02" w14:textId="77777777" w:rsidR="00026AF5" w:rsidRPr="006A7BA1" w:rsidRDefault="00026AF5" w:rsidP="009C1EC3">
            <w:pPr>
              <w:jc w:val="right"/>
              <w:rPr>
                <w:b/>
                <w:bCs/>
                <w:sz w:val="13"/>
                <w:szCs w:val="13"/>
              </w:rPr>
            </w:pPr>
            <w:r>
              <w:rPr>
                <w:b/>
                <w:bCs/>
                <w:sz w:val="12"/>
                <w:szCs w:val="12"/>
              </w:rPr>
              <w:t>7,248</w:t>
            </w:r>
          </w:p>
        </w:tc>
        <w:tc>
          <w:tcPr>
            <w:tcW w:w="141" w:type="dxa"/>
            <w:tcMar>
              <w:right w:w="74" w:type="dxa"/>
            </w:tcMar>
            <w:vAlign w:val="bottom"/>
          </w:tcPr>
          <w:p w14:paraId="6C284B83" w14:textId="77777777" w:rsidR="00026AF5" w:rsidRPr="006A7BA1" w:rsidRDefault="00026AF5" w:rsidP="00026AF5">
            <w:pPr>
              <w:jc w:val="right"/>
              <w:rPr>
                <w:b/>
                <w:bCs/>
                <w:sz w:val="13"/>
                <w:szCs w:val="13"/>
              </w:rPr>
            </w:pPr>
          </w:p>
        </w:tc>
        <w:tc>
          <w:tcPr>
            <w:tcW w:w="850" w:type="dxa"/>
            <w:tcBorders>
              <w:top w:val="single" w:sz="4" w:space="0" w:color="auto"/>
              <w:bottom w:val="single" w:sz="4" w:space="0" w:color="auto"/>
            </w:tcBorders>
            <w:tcMar>
              <w:right w:w="74" w:type="dxa"/>
            </w:tcMar>
            <w:vAlign w:val="bottom"/>
          </w:tcPr>
          <w:p w14:paraId="60E5CDFC" w14:textId="77777777" w:rsidR="00026AF5" w:rsidRPr="006A7BA1" w:rsidRDefault="00026AF5" w:rsidP="00026AF5">
            <w:pPr>
              <w:jc w:val="right"/>
              <w:rPr>
                <w:b/>
                <w:bCs/>
                <w:sz w:val="13"/>
                <w:szCs w:val="13"/>
              </w:rPr>
            </w:pPr>
            <w:r>
              <w:rPr>
                <w:b/>
                <w:bCs/>
                <w:sz w:val="12"/>
                <w:szCs w:val="12"/>
              </w:rPr>
              <w:t>5,030</w:t>
            </w:r>
          </w:p>
        </w:tc>
        <w:tc>
          <w:tcPr>
            <w:tcW w:w="142" w:type="dxa"/>
            <w:tcMar>
              <w:right w:w="74" w:type="dxa"/>
            </w:tcMar>
            <w:vAlign w:val="bottom"/>
          </w:tcPr>
          <w:p w14:paraId="6B1C1DE0" w14:textId="77777777" w:rsidR="00026AF5" w:rsidRPr="006A7BA1" w:rsidRDefault="00026AF5" w:rsidP="00026AF5">
            <w:pPr>
              <w:jc w:val="right"/>
              <w:rPr>
                <w:b/>
                <w:bCs/>
                <w:sz w:val="13"/>
                <w:szCs w:val="13"/>
              </w:rPr>
            </w:pPr>
          </w:p>
        </w:tc>
        <w:tc>
          <w:tcPr>
            <w:tcW w:w="708" w:type="dxa"/>
            <w:tcBorders>
              <w:top w:val="single" w:sz="4" w:space="0" w:color="auto"/>
              <w:bottom w:val="single" w:sz="4" w:space="0" w:color="auto"/>
            </w:tcBorders>
            <w:tcMar>
              <w:right w:w="74" w:type="dxa"/>
            </w:tcMar>
            <w:vAlign w:val="bottom"/>
          </w:tcPr>
          <w:p w14:paraId="30B318B5" w14:textId="77777777" w:rsidR="00026AF5" w:rsidRPr="00092449" w:rsidRDefault="00026AF5" w:rsidP="00026AF5">
            <w:pPr>
              <w:jc w:val="right"/>
              <w:rPr>
                <w:bCs/>
                <w:sz w:val="13"/>
                <w:szCs w:val="13"/>
              </w:rPr>
            </w:pPr>
            <w:r w:rsidRPr="00092449">
              <w:rPr>
                <w:bCs/>
                <w:sz w:val="12"/>
                <w:szCs w:val="12"/>
              </w:rPr>
              <w:t>-</w:t>
            </w:r>
          </w:p>
        </w:tc>
        <w:tc>
          <w:tcPr>
            <w:tcW w:w="142" w:type="dxa"/>
            <w:tcMar>
              <w:right w:w="74" w:type="dxa"/>
            </w:tcMar>
            <w:vAlign w:val="bottom"/>
          </w:tcPr>
          <w:p w14:paraId="61C794D2" w14:textId="77777777" w:rsidR="00026AF5" w:rsidRPr="00092449" w:rsidRDefault="00026AF5" w:rsidP="00026AF5">
            <w:pPr>
              <w:jc w:val="right"/>
              <w:rPr>
                <w:bCs/>
                <w:sz w:val="13"/>
                <w:szCs w:val="13"/>
              </w:rPr>
            </w:pPr>
          </w:p>
        </w:tc>
        <w:tc>
          <w:tcPr>
            <w:tcW w:w="709" w:type="dxa"/>
            <w:tcBorders>
              <w:top w:val="single" w:sz="4" w:space="0" w:color="auto"/>
              <w:bottom w:val="single" w:sz="4" w:space="0" w:color="auto"/>
            </w:tcBorders>
            <w:tcMar>
              <w:right w:w="74" w:type="dxa"/>
            </w:tcMar>
            <w:vAlign w:val="bottom"/>
          </w:tcPr>
          <w:p w14:paraId="40A5178D" w14:textId="77777777" w:rsidR="00026AF5" w:rsidRPr="00092449" w:rsidRDefault="00026AF5" w:rsidP="00026AF5">
            <w:pPr>
              <w:jc w:val="right"/>
              <w:rPr>
                <w:bCs/>
                <w:sz w:val="13"/>
                <w:szCs w:val="13"/>
              </w:rPr>
            </w:pPr>
            <w:r w:rsidRPr="00092449">
              <w:rPr>
                <w:bCs/>
                <w:sz w:val="12"/>
                <w:szCs w:val="12"/>
              </w:rPr>
              <w:t>-</w:t>
            </w:r>
          </w:p>
        </w:tc>
        <w:tc>
          <w:tcPr>
            <w:tcW w:w="146" w:type="dxa"/>
            <w:tcMar>
              <w:right w:w="74" w:type="dxa"/>
            </w:tcMar>
            <w:vAlign w:val="bottom"/>
          </w:tcPr>
          <w:p w14:paraId="18855F35" w14:textId="77777777" w:rsidR="00026AF5" w:rsidRPr="006A7BA1" w:rsidRDefault="00026AF5" w:rsidP="00026AF5">
            <w:pPr>
              <w:jc w:val="right"/>
              <w:rPr>
                <w:b/>
                <w:bCs/>
                <w:sz w:val="13"/>
                <w:szCs w:val="13"/>
              </w:rPr>
            </w:pPr>
          </w:p>
        </w:tc>
        <w:tc>
          <w:tcPr>
            <w:tcW w:w="733" w:type="dxa"/>
            <w:tcBorders>
              <w:top w:val="single" w:sz="4" w:space="0" w:color="auto"/>
              <w:bottom w:val="single" w:sz="4" w:space="0" w:color="auto"/>
            </w:tcBorders>
            <w:tcMar>
              <w:right w:w="74" w:type="dxa"/>
            </w:tcMar>
            <w:vAlign w:val="bottom"/>
          </w:tcPr>
          <w:p w14:paraId="4FA225B5" w14:textId="77777777" w:rsidR="00026AF5" w:rsidRPr="006A7BA1" w:rsidRDefault="00026AF5" w:rsidP="00026AF5">
            <w:pPr>
              <w:jc w:val="right"/>
              <w:rPr>
                <w:b/>
                <w:bCs/>
                <w:sz w:val="13"/>
                <w:szCs w:val="13"/>
              </w:rPr>
            </w:pPr>
            <w:r>
              <w:rPr>
                <w:b/>
                <w:bCs/>
                <w:sz w:val="12"/>
                <w:szCs w:val="12"/>
              </w:rPr>
              <w:t>22,045</w:t>
            </w:r>
          </w:p>
        </w:tc>
        <w:tc>
          <w:tcPr>
            <w:tcW w:w="141" w:type="dxa"/>
            <w:tcMar>
              <w:right w:w="74" w:type="dxa"/>
            </w:tcMar>
            <w:vAlign w:val="bottom"/>
          </w:tcPr>
          <w:p w14:paraId="1A8D661A" w14:textId="77777777" w:rsidR="00026AF5" w:rsidRPr="006A7BA1" w:rsidRDefault="00026AF5" w:rsidP="00026AF5">
            <w:pPr>
              <w:jc w:val="right"/>
              <w:rPr>
                <w:b/>
                <w:bCs/>
                <w:sz w:val="13"/>
                <w:szCs w:val="13"/>
              </w:rPr>
            </w:pPr>
          </w:p>
        </w:tc>
        <w:tc>
          <w:tcPr>
            <w:tcW w:w="600" w:type="dxa"/>
            <w:tcBorders>
              <w:top w:val="single" w:sz="4" w:space="0" w:color="auto"/>
              <w:bottom w:val="single" w:sz="4" w:space="0" w:color="auto"/>
            </w:tcBorders>
            <w:tcMar>
              <w:right w:w="74" w:type="dxa"/>
            </w:tcMar>
            <w:vAlign w:val="bottom"/>
          </w:tcPr>
          <w:p w14:paraId="3D92A2A7" w14:textId="77777777" w:rsidR="00026AF5" w:rsidRPr="00092449" w:rsidRDefault="00026AF5" w:rsidP="00026AF5">
            <w:pPr>
              <w:jc w:val="right"/>
              <w:rPr>
                <w:bCs/>
                <w:sz w:val="13"/>
                <w:szCs w:val="13"/>
              </w:rPr>
            </w:pPr>
            <w:r w:rsidRPr="00092449">
              <w:rPr>
                <w:bCs/>
                <w:sz w:val="12"/>
                <w:szCs w:val="12"/>
              </w:rPr>
              <w:t>-</w:t>
            </w:r>
          </w:p>
        </w:tc>
        <w:tc>
          <w:tcPr>
            <w:tcW w:w="266" w:type="dxa"/>
            <w:gridSpan w:val="3"/>
            <w:tcMar>
              <w:right w:w="74" w:type="dxa"/>
            </w:tcMar>
            <w:vAlign w:val="bottom"/>
          </w:tcPr>
          <w:p w14:paraId="3D76A4C7" w14:textId="77777777" w:rsidR="00026AF5" w:rsidRPr="00092449" w:rsidRDefault="00026AF5" w:rsidP="00026AF5">
            <w:pPr>
              <w:jc w:val="right"/>
              <w:rPr>
                <w:bCs/>
                <w:sz w:val="13"/>
                <w:szCs w:val="13"/>
              </w:rPr>
            </w:pPr>
          </w:p>
        </w:tc>
        <w:tc>
          <w:tcPr>
            <w:tcW w:w="567" w:type="dxa"/>
            <w:gridSpan w:val="2"/>
            <w:tcBorders>
              <w:top w:val="single" w:sz="4" w:space="0" w:color="auto"/>
              <w:bottom w:val="single" w:sz="4" w:space="0" w:color="auto"/>
            </w:tcBorders>
            <w:tcMar>
              <w:right w:w="74" w:type="dxa"/>
            </w:tcMar>
            <w:vAlign w:val="bottom"/>
          </w:tcPr>
          <w:p w14:paraId="0B9C4468" w14:textId="77777777" w:rsidR="00026AF5" w:rsidRPr="00092449" w:rsidRDefault="00026AF5" w:rsidP="00026AF5">
            <w:pPr>
              <w:jc w:val="right"/>
              <w:rPr>
                <w:bCs/>
                <w:sz w:val="13"/>
                <w:szCs w:val="13"/>
              </w:rPr>
            </w:pPr>
            <w:r w:rsidRPr="00092449">
              <w:rPr>
                <w:bCs/>
                <w:sz w:val="12"/>
                <w:szCs w:val="12"/>
              </w:rPr>
              <w:t>-</w:t>
            </w:r>
          </w:p>
        </w:tc>
        <w:tc>
          <w:tcPr>
            <w:tcW w:w="147" w:type="dxa"/>
            <w:tcMar>
              <w:right w:w="74" w:type="dxa"/>
            </w:tcMar>
            <w:vAlign w:val="bottom"/>
          </w:tcPr>
          <w:p w14:paraId="04F902A8" w14:textId="77777777" w:rsidR="00026AF5" w:rsidRPr="00092449" w:rsidRDefault="00026AF5" w:rsidP="00026AF5">
            <w:pPr>
              <w:jc w:val="right"/>
              <w:rPr>
                <w:bCs/>
                <w:sz w:val="13"/>
                <w:szCs w:val="13"/>
              </w:rPr>
            </w:pPr>
          </w:p>
        </w:tc>
        <w:tc>
          <w:tcPr>
            <w:tcW w:w="425" w:type="dxa"/>
            <w:tcBorders>
              <w:top w:val="single" w:sz="4" w:space="0" w:color="auto"/>
              <w:bottom w:val="single" w:sz="4" w:space="0" w:color="auto"/>
            </w:tcBorders>
            <w:tcMar>
              <w:right w:w="74" w:type="dxa"/>
            </w:tcMar>
            <w:vAlign w:val="bottom"/>
          </w:tcPr>
          <w:p w14:paraId="5FE79556" w14:textId="77777777" w:rsidR="00026AF5" w:rsidRPr="00092449" w:rsidRDefault="00026AF5" w:rsidP="00026AF5">
            <w:pPr>
              <w:jc w:val="right"/>
              <w:rPr>
                <w:bCs/>
                <w:sz w:val="13"/>
                <w:szCs w:val="13"/>
              </w:rPr>
            </w:pPr>
            <w:r w:rsidRPr="00092449">
              <w:rPr>
                <w:bCs/>
                <w:sz w:val="12"/>
                <w:szCs w:val="12"/>
              </w:rPr>
              <w:t>-</w:t>
            </w:r>
          </w:p>
        </w:tc>
        <w:tc>
          <w:tcPr>
            <w:tcW w:w="283" w:type="dxa"/>
            <w:gridSpan w:val="2"/>
            <w:tcMar>
              <w:right w:w="74" w:type="dxa"/>
            </w:tcMar>
            <w:vAlign w:val="bottom"/>
          </w:tcPr>
          <w:p w14:paraId="5258E7D2" w14:textId="77777777" w:rsidR="00026AF5" w:rsidRPr="00092449" w:rsidRDefault="00026AF5" w:rsidP="00026AF5">
            <w:pPr>
              <w:jc w:val="right"/>
              <w:rPr>
                <w:bCs/>
                <w:sz w:val="13"/>
                <w:szCs w:val="13"/>
              </w:rPr>
            </w:pPr>
          </w:p>
        </w:tc>
        <w:tc>
          <w:tcPr>
            <w:tcW w:w="851" w:type="dxa"/>
            <w:tcBorders>
              <w:top w:val="single" w:sz="4" w:space="0" w:color="auto"/>
              <w:bottom w:val="single" w:sz="4" w:space="0" w:color="auto"/>
            </w:tcBorders>
            <w:tcMar>
              <w:right w:w="74" w:type="dxa"/>
            </w:tcMar>
            <w:vAlign w:val="bottom"/>
          </w:tcPr>
          <w:p w14:paraId="37C24C7D" w14:textId="77777777" w:rsidR="00026AF5" w:rsidRPr="006A7BA1" w:rsidRDefault="00026AF5" w:rsidP="00424C7E">
            <w:pPr>
              <w:jc w:val="right"/>
              <w:rPr>
                <w:b/>
                <w:bCs/>
                <w:sz w:val="13"/>
                <w:szCs w:val="13"/>
              </w:rPr>
            </w:pPr>
            <w:r>
              <w:rPr>
                <w:b/>
                <w:bCs/>
                <w:sz w:val="12"/>
                <w:szCs w:val="12"/>
              </w:rPr>
              <w:t>2,37</w:t>
            </w:r>
            <w:r w:rsidR="00424C7E">
              <w:rPr>
                <w:b/>
                <w:bCs/>
                <w:sz w:val="12"/>
                <w:szCs w:val="12"/>
              </w:rPr>
              <w:t>4,857</w:t>
            </w:r>
          </w:p>
        </w:tc>
        <w:tc>
          <w:tcPr>
            <w:tcW w:w="147" w:type="dxa"/>
            <w:tcMar>
              <w:right w:w="74" w:type="dxa"/>
            </w:tcMar>
            <w:vAlign w:val="bottom"/>
          </w:tcPr>
          <w:p w14:paraId="33FD3226" w14:textId="77777777" w:rsidR="00026AF5" w:rsidRPr="006A7BA1" w:rsidRDefault="00026AF5" w:rsidP="00026AF5">
            <w:pPr>
              <w:jc w:val="right"/>
              <w:rPr>
                <w:b/>
                <w:bCs/>
                <w:sz w:val="13"/>
                <w:szCs w:val="13"/>
              </w:rPr>
            </w:pPr>
          </w:p>
        </w:tc>
        <w:tc>
          <w:tcPr>
            <w:tcW w:w="850" w:type="dxa"/>
            <w:gridSpan w:val="2"/>
            <w:tcBorders>
              <w:top w:val="single" w:sz="4" w:space="0" w:color="auto"/>
              <w:bottom w:val="single" w:sz="4" w:space="0" w:color="auto"/>
            </w:tcBorders>
            <w:tcMar>
              <w:right w:w="74" w:type="dxa"/>
            </w:tcMar>
            <w:vAlign w:val="bottom"/>
          </w:tcPr>
          <w:p w14:paraId="1379B45F" w14:textId="77777777" w:rsidR="00026AF5" w:rsidRPr="00092449" w:rsidRDefault="00026AF5" w:rsidP="00026AF5">
            <w:pPr>
              <w:jc w:val="right"/>
              <w:rPr>
                <w:bCs/>
                <w:sz w:val="13"/>
                <w:szCs w:val="13"/>
              </w:rPr>
            </w:pPr>
            <w:r w:rsidRPr="00092449">
              <w:rPr>
                <w:bCs/>
                <w:sz w:val="12"/>
                <w:szCs w:val="12"/>
              </w:rPr>
              <w:t>-</w:t>
            </w:r>
          </w:p>
        </w:tc>
        <w:tc>
          <w:tcPr>
            <w:tcW w:w="142" w:type="dxa"/>
            <w:tcBorders>
              <w:top w:val="nil"/>
              <w:bottom w:val="nil"/>
            </w:tcBorders>
            <w:vAlign w:val="bottom"/>
          </w:tcPr>
          <w:p w14:paraId="3F096ED0" w14:textId="77777777" w:rsidR="00026AF5" w:rsidRPr="00092449" w:rsidRDefault="00026AF5" w:rsidP="00026AF5">
            <w:pPr>
              <w:jc w:val="right"/>
              <w:rPr>
                <w:bCs/>
                <w:sz w:val="13"/>
                <w:szCs w:val="13"/>
              </w:rPr>
            </w:pPr>
          </w:p>
        </w:tc>
        <w:tc>
          <w:tcPr>
            <w:tcW w:w="567" w:type="dxa"/>
            <w:tcBorders>
              <w:top w:val="single" w:sz="4" w:space="0" w:color="auto"/>
              <w:bottom w:val="single" w:sz="4" w:space="0" w:color="auto"/>
            </w:tcBorders>
            <w:tcMar>
              <w:right w:w="74" w:type="dxa"/>
            </w:tcMar>
            <w:vAlign w:val="bottom"/>
          </w:tcPr>
          <w:p w14:paraId="67ECF448" w14:textId="77777777" w:rsidR="00026AF5" w:rsidRPr="00092449" w:rsidRDefault="00026AF5" w:rsidP="00026AF5">
            <w:pPr>
              <w:jc w:val="right"/>
              <w:rPr>
                <w:bCs/>
                <w:sz w:val="13"/>
                <w:szCs w:val="13"/>
              </w:rPr>
            </w:pPr>
            <w:r w:rsidRPr="00092449">
              <w:rPr>
                <w:bCs/>
                <w:sz w:val="12"/>
                <w:szCs w:val="12"/>
              </w:rPr>
              <w:t>-</w:t>
            </w:r>
          </w:p>
        </w:tc>
        <w:tc>
          <w:tcPr>
            <w:tcW w:w="142" w:type="dxa"/>
            <w:gridSpan w:val="2"/>
            <w:tcBorders>
              <w:top w:val="nil"/>
              <w:bottom w:val="nil"/>
            </w:tcBorders>
            <w:vAlign w:val="bottom"/>
          </w:tcPr>
          <w:p w14:paraId="08645C61" w14:textId="77777777" w:rsidR="00026AF5" w:rsidRPr="006A7BA1" w:rsidRDefault="00026AF5" w:rsidP="00026AF5">
            <w:pPr>
              <w:jc w:val="right"/>
              <w:rPr>
                <w:b/>
                <w:bCs/>
                <w:sz w:val="13"/>
                <w:szCs w:val="13"/>
              </w:rPr>
            </w:pPr>
          </w:p>
        </w:tc>
        <w:tc>
          <w:tcPr>
            <w:tcW w:w="850" w:type="dxa"/>
            <w:gridSpan w:val="3"/>
            <w:tcBorders>
              <w:top w:val="single" w:sz="4" w:space="0" w:color="auto"/>
              <w:bottom w:val="single" w:sz="4" w:space="0" w:color="auto"/>
            </w:tcBorders>
            <w:tcMar>
              <w:right w:w="74" w:type="dxa"/>
            </w:tcMar>
            <w:vAlign w:val="bottom"/>
          </w:tcPr>
          <w:p w14:paraId="0D38B023" w14:textId="1E30724D" w:rsidR="00026AF5" w:rsidRPr="009C1EC3" w:rsidRDefault="00154661" w:rsidP="00424C7E">
            <w:pPr>
              <w:jc w:val="right"/>
              <w:rPr>
                <w:b/>
                <w:bCs/>
                <w:sz w:val="13"/>
                <w:szCs w:val="13"/>
                <w:lang w:val="mk-MK"/>
              </w:rPr>
            </w:pPr>
            <w:r>
              <w:rPr>
                <w:b/>
                <w:bCs/>
                <w:sz w:val="12"/>
                <w:szCs w:val="12"/>
                <w:lang w:val="mk-MK"/>
              </w:rPr>
              <w:t>2,406,002</w:t>
            </w:r>
          </w:p>
        </w:tc>
      </w:tr>
      <w:tr w:rsidR="00026AF5" w:rsidRPr="006A7BA1" w14:paraId="02C47533" w14:textId="77777777" w:rsidTr="00F96152">
        <w:trPr>
          <w:trHeight w:val="80"/>
        </w:trPr>
        <w:tc>
          <w:tcPr>
            <w:tcW w:w="2999" w:type="dxa"/>
            <w:gridSpan w:val="2"/>
            <w:vAlign w:val="bottom"/>
          </w:tcPr>
          <w:p w14:paraId="24A412BC" w14:textId="77777777" w:rsidR="00026AF5" w:rsidRPr="006A7BA1" w:rsidRDefault="00026AF5" w:rsidP="00026AF5">
            <w:pPr>
              <w:ind w:left="180" w:hanging="180"/>
              <w:rPr>
                <w:sz w:val="13"/>
                <w:szCs w:val="13"/>
                <w:lang w:val="en-GB"/>
              </w:rPr>
            </w:pPr>
          </w:p>
        </w:tc>
        <w:tc>
          <w:tcPr>
            <w:tcW w:w="666" w:type="dxa"/>
            <w:tcBorders>
              <w:top w:val="single" w:sz="4" w:space="0" w:color="auto"/>
            </w:tcBorders>
            <w:tcMar>
              <w:right w:w="74" w:type="dxa"/>
            </w:tcMar>
            <w:vAlign w:val="bottom"/>
          </w:tcPr>
          <w:p w14:paraId="456F8340" w14:textId="77777777" w:rsidR="00026AF5" w:rsidRPr="006A7BA1" w:rsidRDefault="00026AF5" w:rsidP="00026AF5">
            <w:pPr>
              <w:jc w:val="right"/>
              <w:rPr>
                <w:b/>
                <w:bCs/>
                <w:sz w:val="13"/>
                <w:szCs w:val="13"/>
              </w:rPr>
            </w:pPr>
          </w:p>
        </w:tc>
        <w:tc>
          <w:tcPr>
            <w:tcW w:w="138" w:type="dxa"/>
            <w:tcMar>
              <w:right w:w="74" w:type="dxa"/>
            </w:tcMar>
            <w:vAlign w:val="bottom"/>
          </w:tcPr>
          <w:p w14:paraId="620AF6A1" w14:textId="77777777" w:rsidR="00026AF5" w:rsidRPr="006A7BA1" w:rsidRDefault="00026AF5" w:rsidP="00026AF5">
            <w:pPr>
              <w:jc w:val="right"/>
              <w:rPr>
                <w:sz w:val="13"/>
                <w:szCs w:val="13"/>
              </w:rPr>
            </w:pPr>
          </w:p>
        </w:tc>
        <w:tc>
          <w:tcPr>
            <w:tcW w:w="424" w:type="dxa"/>
            <w:tcBorders>
              <w:top w:val="single" w:sz="4" w:space="0" w:color="auto"/>
            </w:tcBorders>
            <w:tcMar>
              <w:right w:w="74" w:type="dxa"/>
            </w:tcMar>
            <w:vAlign w:val="bottom"/>
          </w:tcPr>
          <w:p w14:paraId="59A46A29" w14:textId="77777777" w:rsidR="00026AF5" w:rsidRPr="006A7BA1" w:rsidRDefault="00026AF5" w:rsidP="00026AF5">
            <w:pPr>
              <w:jc w:val="right"/>
              <w:rPr>
                <w:sz w:val="13"/>
                <w:szCs w:val="13"/>
              </w:rPr>
            </w:pPr>
          </w:p>
        </w:tc>
        <w:tc>
          <w:tcPr>
            <w:tcW w:w="141" w:type="dxa"/>
            <w:tcMar>
              <w:right w:w="74" w:type="dxa"/>
            </w:tcMar>
            <w:vAlign w:val="bottom"/>
          </w:tcPr>
          <w:p w14:paraId="13898169" w14:textId="77777777" w:rsidR="00026AF5" w:rsidRPr="006A7BA1" w:rsidRDefault="00026AF5" w:rsidP="00026AF5">
            <w:pPr>
              <w:jc w:val="right"/>
              <w:rPr>
                <w:sz w:val="13"/>
                <w:szCs w:val="13"/>
              </w:rPr>
            </w:pPr>
          </w:p>
        </w:tc>
        <w:tc>
          <w:tcPr>
            <w:tcW w:w="708" w:type="dxa"/>
            <w:tcBorders>
              <w:top w:val="single" w:sz="4" w:space="0" w:color="auto"/>
            </w:tcBorders>
            <w:tcMar>
              <w:right w:w="74" w:type="dxa"/>
            </w:tcMar>
            <w:vAlign w:val="bottom"/>
          </w:tcPr>
          <w:p w14:paraId="1D365CCF" w14:textId="77777777" w:rsidR="00026AF5" w:rsidRPr="006A7BA1" w:rsidRDefault="00026AF5" w:rsidP="00026AF5">
            <w:pPr>
              <w:jc w:val="right"/>
              <w:rPr>
                <w:sz w:val="13"/>
                <w:szCs w:val="13"/>
              </w:rPr>
            </w:pPr>
          </w:p>
        </w:tc>
        <w:tc>
          <w:tcPr>
            <w:tcW w:w="142" w:type="dxa"/>
            <w:tcMar>
              <w:right w:w="74" w:type="dxa"/>
            </w:tcMar>
            <w:vAlign w:val="bottom"/>
          </w:tcPr>
          <w:p w14:paraId="49932580" w14:textId="77777777" w:rsidR="00026AF5" w:rsidRPr="006A7BA1" w:rsidRDefault="00026AF5" w:rsidP="00026AF5">
            <w:pPr>
              <w:jc w:val="right"/>
              <w:rPr>
                <w:sz w:val="13"/>
                <w:szCs w:val="13"/>
              </w:rPr>
            </w:pPr>
          </w:p>
        </w:tc>
        <w:tc>
          <w:tcPr>
            <w:tcW w:w="425" w:type="dxa"/>
            <w:tcBorders>
              <w:top w:val="single" w:sz="4" w:space="0" w:color="auto"/>
            </w:tcBorders>
            <w:tcMar>
              <w:right w:w="74" w:type="dxa"/>
            </w:tcMar>
            <w:vAlign w:val="bottom"/>
          </w:tcPr>
          <w:p w14:paraId="2D127119" w14:textId="77777777" w:rsidR="00026AF5" w:rsidRPr="006A7BA1" w:rsidRDefault="00026AF5" w:rsidP="00026AF5">
            <w:pPr>
              <w:jc w:val="right"/>
              <w:rPr>
                <w:sz w:val="13"/>
                <w:szCs w:val="13"/>
              </w:rPr>
            </w:pPr>
          </w:p>
        </w:tc>
        <w:tc>
          <w:tcPr>
            <w:tcW w:w="142" w:type="dxa"/>
            <w:tcMar>
              <w:right w:w="74" w:type="dxa"/>
            </w:tcMar>
            <w:vAlign w:val="bottom"/>
          </w:tcPr>
          <w:p w14:paraId="37899E81" w14:textId="77777777" w:rsidR="00026AF5" w:rsidRPr="006A7BA1" w:rsidRDefault="00026AF5" w:rsidP="00026AF5">
            <w:pPr>
              <w:jc w:val="right"/>
              <w:rPr>
                <w:sz w:val="13"/>
                <w:szCs w:val="13"/>
              </w:rPr>
            </w:pPr>
          </w:p>
        </w:tc>
        <w:tc>
          <w:tcPr>
            <w:tcW w:w="850" w:type="dxa"/>
            <w:tcBorders>
              <w:top w:val="single" w:sz="4" w:space="0" w:color="auto"/>
            </w:tcBorders>
            <w:tcMar>
              <w:right w:w="74" w:type="dxa"/>
            </w:tcMar>
            <w:vAlign w:val="bottom"/>
          </w:tcPr>
          <w:p w14:paraId="35928D36" w14:textId="77777777" w:rsidR="00026AF5" w:rsidRPr="006A7BA1" w:rsidRDefault="00026AF5" w:rsidP="00026AF5">
            <w:pPr>
              <w:jc w:val="right"/>
              <w:rPr>
                <w:sz w:val="13"/>
                <w:szCs w:val="13"/>
              </w:rPr>
            </w:pPr>
            <w:r>
              <w:rPr>
                <w:sz w:val="8"/>
                <w:szCs w:val="8"/>
              </w:rPr>
              <w:t>-</w:t>
            </w:r>
          </w:p>
        </w:tc>
        <w:tc>
          <w:tcPr>
            <w:tcW w:w="141" w:type="dxa"/>
            <w:tcMar>
              <w:right w:w="74" w:type="dxa"/>
            </w:tcMar>
            <w:vAlign w:val="bottom"/>
          </w:tcPr>
          <w:p w14:paraId="52401BFF" w14:textId="77777777" w:rsidR="00026AF5" w:rsidRPr="006A7BA1" w:rsidRDefault="00026AF5" w:rsidP="00026AF5">
            <w:pPr>
              <w:jc w:val="right"/>
              <w:rPr>
                <w:sz w:val="13"/>
                <w:szCs w:val="13"/>
              </w:rPr>
            </w:pPr>
          </w:p>
        </w:tc>
        <w:tc>
          <w:tcPr>
            <w:tcW w:w="850" w:type="dxa"/>
            <w:tcBorders>
              <w:top w:val="single" w:sz="4" w:space="0" w:color="auto"/>
            </w:tcBorders>
            <w:tcMar>
              <w:right w:w="74" w:type="dxa"/>
            </w:tcMar>
            <w:vAlign w:val="bottom"/>
          </w:tcPr>
          <w:p w14:paraId="007ED524" w14:textId="77777777" w:rsidR="00026AF5" w:rsidRPr="006A7BA1" w:rsidRDefault="00026AF5" w:rsidP="00026AF5">
            <w:pPr>
              <w:jc w:val="right"/>
              <w:rPr>
                <w:sz w:val="13"/>
                <w:szCs w:val="13"/>
              </w:rPr>
            </w:pPr>
            <w:r>
              <w:rPr>
                <w:sz w:val="8"/>
                <w:szCs w:val="8"/>
              </w:rPr>
              <w:t>-</w:t>
            </w:r>
          </w:p>
        </w:tc>
        <w:tc>
          <w:tcPr>
            <w:tcW w:w="142" w:type="dxa"/>
            <w:tcMar>
              <w:right w:w="74" w:type="dxa"/>
            </w:tcMar>
            <w:vAlign w:val="bottom"/>
          </w:tcPr>
          <w:p w14:paraId="1CC36ED7" w14:textId="77777777" w:rsidR="00026AF5" w:rsidRPr="006A7BA1" w:rsidRDefault="00026AF5" w:rsidP="00026AF5">
            <w:pPr>
              <w:jc w:val="right"/>
              <w:rPr>
                <w:sz w:val="13"/>
                <w:szCs w:val="13"/>
              </w:rPr>
            </w:pPr>
          </w:p>
        </w:tc>
        <w:tc>
          <w:tcPr>
            <w:tcW w:w="708" w:type="dxa"/>
            <w:tcBorders>
              <w:top w:val="single" w:sz="4" w:space="0" w:color="auto"/>
            </w:tcBorders>
            <w:tcMar>
              <w:right w:w="74" w:type="dxa"/>
            </w:tcMar>
            <w:vAlign w:val="bottom"/>
          </w:tcPr>
          <w:p w14:paraId="108000C1" w14:textId="77777777" w:rsidR="00026AF5" w:rsidRPr="006A7BA1" w:rsidRDefault="00026AF5" w:rsidP="00026AF5">
            <w:pPr>
              <w:jc w:val="right"/>
              <w:rPr>
                <w:sz w:val="13"/>
                <w:szCs w:val="13"/>
              </w:rPr>
            </w:pPr>
          </w:p>
        </w:tc>
        <w:tc>
          <w:tcPr>
            <w:tcW w:w="142" w:type="dxa"/>
            <w:tcMar>
              <w:right w:w="74" w:type="dxa"/>
            </w:tcMar>
            <w:vAlign w:val="bottom"/>
          </w:tcPr>
          <w:p w14:paraId="19A9B881" w14:textId="77777777" w:rsidR="00026AF5" w:rsidRPr="006A7BA1" w:rsidRDefault="00026AF5" w:rsidP="00026AF5">
            <w:pPr>
              <w:jc w:val="right"/>
              <w:rPr>
                <w:sz w:val="13"/>
                <w:szCs w:val="13"/>
              </w:rPr>
            </w:pPr>
          </w:p>
        </w:tc>
        <w:tc>
          <w:tcPr>
            <w:tcW w:w="709" w:type="dxa"/>
            <w:tcBorders>
              <w:top w:val="single" w:sz="4" w:space="0" w:color="auto"/>
            </w:tcBorders>
            <w:tcMar>
              <w:right w:w="74" w:type="dxa"/>
            </w:tcMar>
            <w:vAlign w:val="bottom"/>
          </w:tcPr>
          <w:p w14:paraId="1F17FA87" w14:textId="77777777" w:rsidR="00026AF5" w:rsidRPr="006A7BA1" w:rsidRDefault="00026AF5" w:rsidP="00026AF5">
            <w:pPr>
              <w:jc w:val="right"/>
              <w:rPr>
                <w:sz w:val="13"/>
                <w:szCs w:val="13"/>
              </w:rPr>
            </w:pPr>
          </w:p>
        </w:tc>
        <w:tc>
          <w:tcPr>
            <w:tcW w:w="146" w:type="dxa"/>
            <w:tcMar>
              <w:right w:w="74" w:type="dxa"/>
            </w:tcMar>
            <w:vAlign w:val="bottom"/>
          </w:tcPr>
          <w:p w14:paraId="75F2DE13" w14:textId="77777777" w:rsidR="00026AF5" w:rsidRPr="006A7BA1" w:rsidRDefault="00026AF5" w:rsidP="00026AF5">
            <w:pPr>
              <w:jc w:val="right"/>
              <w:rPr>
                <w:sz w:val="13"/>
                <w:szCs w:val="13"/>
              </w:rPr>
            </w:pPr>
          </w:p>
        </w:tc>
        <w:tc>
          <w:tcPr>
            <w:tcW w:w="733" w:type="dxa"/>
            <w:tcBorders>
              <w:top w:val="single" w:sz="4" w:space="0" w:color="auto"/>
            </w:tcBorders>
            <w:tcMar>
              <w:right w:w="74" w:type="dxa"/>
            </w:tcMar>
            <w:vAlign w:val="bottom"/>
          </w:tcPr>
          <w:p w14:paraId="013E7CF9" w14:textId="77777777" w:rsidR="00026AF5" w:rsidRPr="006A7BA1" w:rsidRDefault="00026AF5" w:rsidP="00026AF5">
            <w:pPr>
              <w:jc w:val="right"/>
              <w:rPr>
                <w:sz w:val="13"/>
                <w:szCs w:val="13"/>
              </w:rPr>
            </w:pPr>
          </w:p>
        </w:tc>
        <w:tc>
          <w:tcPr>
            <w:tcW w:w="141" w:type="dxa"/>
            <w:tcMar>
              <w:right w:w="74" w:type="dxa"/>
            </w:tcMar>
            <w:vAlign w:val="bottom"/>
          </w:tcPr>
          <w:p w14:paraId="554D1447" w14:textId="77777777" w:rsidR="00026AF5" w:rsidRPr="006A7BA1" w:rsidRDefault="00026AF5" w:rsidP="00026AF5">
            <w:pPr>
              <w:jc w:val="right"/>
              <w:rPr>
                <w:sz w:val="13"/>
                <w:szCs w:val="13"/>
              </w:rPr>
            </w:pPr>
          </w:p>
        </w:tc>
        <w:tc>
          <w:tcPr>
            <w:tcW w:w="600" w:type="dxa"/>
            <w:tcBorders>
              <w:top w:val="single" w:sz="4" w:space="0" w:color="auto"/>
            </w:tcBorders>
            <w:tcMar>
              <w:right w:w="74" w:type="dxa"/>
            </w:tcMar>
            <w:vAlign w:val="bottom"/>
          </w:tcPr>
          <w:p w14:paraId="090FCE00" w14:textId="77777777" w:rsidR="00026AF5" w:rsidRPr="006A7BA1" w:rsidRDefault="00026AF5" w:rsidP="00026AF5">
            <w:pPr>
              <w:jc w:val="right"/>
              <w:rPr>
                <w:sz w:val="13"/>
                <w:szCs w:val="13"/>
              </w:rPr>
            </w:pPr>
          </w:p>
        </w:tc>
        <w:tc>
          <w:tcPr>
            <w:tcW w:w="266" w:type="dxa"/>
            <w:gridSpan w:val="3"/>
            <w:tcMar>
              <w:right w:w="74" w:type="dxa"/>
            </w:tcMar>
            <w:vAlign w:val="bottom"/>
          </w:tcPr>
          <w:p w14:paraId="3E5E8BA6" w14:textId="77777777" w:rsidR="00026AF5" w:rsidRPr="006A7BA1" w:rsidRDefault="00026AF5" w:rsidP="00026AF5">
            <w:pPr>
              <w:jc w:val="right"/>
              <w:rPr>
                <w:sz w:val="13"/>
                <w:szCs w:val="13"/>
              </w:rPr>
            </w:pPr>
          </w:p>
        </w:tc>
        <w:tc>
          <w:tcPr>
            <w:tcW w:w="567" w:type="dxa"/>
            <w:gridSpan w:val="2"/>
            <w:tcBorders>
              <w:top w:val="single" w:sz="4" w:space="0" w:color="auto"/>
            </w:tcBorders>
            <w:tcMar>
              <w:right w:w="74" w:type="dxa"/>
            </w:tcMar>
            <w:vAlign w:val="bottom"/>
          </w:tcPr>
          <w:p w14:paraId="4C203B3E" w14:textId="77777777" w:rsidR="00026AF5" w:rsidRPr="006A7BA1" w:rsidRDefault="00026AF5" w:rsidP="00026AF5">
            <w:pPr>
              <w:jc w:val="right"/>
              <w:rPr>
                <w:sz w:val="13"/>
                <w:szCs w:val="13"/>
              </w:rPr>
            </w:pPr>
          </w:p>
        </w:tc>
        <w:tc>
          <w:tcPr>
            <w:tcW w:w="147" w:type="dxa"/>
            <w:tcMar>
              <w:right w:w="74" w:type="dxa"/>
            </w:tcMar>
            <w:vAlign w:val="bottom"/>
          </w:tcPr>
          <w:p w14:paraId="0B8D8E7F" w14:textId="77777777" w:rsidR="00026AF5" w:rsidRPr="006A7BA1" w:rsidRDefault="00026AF5" w:rsidP="00026AF5">
            <w:pPr>
              <w:jc w:val="right"/>
              <w:rPr>
                <w:sz w:val="13"/>
                <w:szCs w:val="13"/>
              </w:rPr>
            </w:pPr>
          </w:p>
        </w:tc>
        <w:tc>
          <w:tcPr>
            <w:tcW w:w="425" w:type="dxa"/>
            <w:tcBorders>
              <w:top w:val="single" w:sz="4" w:space="0" w:color="auto"/>
            </w:tcBorders>
            <w:tcMar>
              <w:right w:w="74" w:type="dxa"/>
            </w:tcMar>
            <w:vAlign w:val="bottom"/>
          </w:tcPr>
          <w:p w14:paraId="50A050DD" w14:textId="77777777" w:rsidR="00026AF5" w:rsidRPr="006A7BA1" w:rsidRDefault="00026AF5" w:rsidP="00026AF5">
            <w:pPr>
              <w:jc w:val="right"/>
              <w:rPr>
                <w:sz w:val="13"/>
                <w:szCs w:val="13"/>
              </w:rPr>
            </w:pPr>
          </w:p>
        </w:tc>
        <w:tc>
          <w:tcPr>
            <w:tcW w:w="283" w:type="dxa"/>
            <w:gridSpan w:val="2"/>
            <w:tcMar>
              <w:right w:w="74" w:type="dxa"/>
            </w:tcMar>
            <w:vAlign w:val="bottom"/>
          </w:tcPr>
          <w:p w14:paraId="314B0700" w14:textId="77777777" w:rsidR="00026AF5" w:rsidRPr="006A7BA1" w:rsidRDefault="00026AF5" w:rsidP="00026AF5">
            <w:pPr>
              <w:jc w:val="right"/>
              <w:rPr>
                <w:sz w:val="13"/>
                <w:szCs w:val="13"/>
              </w:rPr>
            </w:pPr>
          </w:p>
        </w:tc>
        <w:tc>
          <w:tcPr>
            <w:tcW w:w="851" w:type="dxa"/>
            <w:tcBorders>
              <w:top w:val="single" w:sz="4" w:space="0" w:color="auto"/>
            </w:tcBorders>
            <w:tcMar>
              <w:right w:w="74" w:type="dxa"/>
            </w:tcMar>
            <w:vAlign w:val="bottom"/>
          </w:tcPr>
          <w:p w14:paraId="2658673D" w14:textId="77777777" w:rsidR="00026AF5" w:rsidRPr="006A7BA1" w:rsidRDefault="00026AF5" w:rsidP="00026AF5">
            <w:pPr>
              <w:jc w:val="right"/>
              <w:rPr>
                <w:sz w:val="13"/>
                <w:szCs w:val="13"/>
              </w:rPr>
            </w:pPr>
          </w:p>
        </w:tc>
        <w:tc>
          <w:tcPr>
            <w:tcW w:w="147" w:type="dxa"/>
            <w:tcMar>
              <w:right w:w="74" w:type="dxa"/>
            </w:tcMar>
            <w:vAlign w:val="bottom"/>
          </w:tcPr>
          <w:p w14:paraId="287D59A4" w14:textId="77777777" w:rsidR="00026AF5" w:rsidRPr="006A7BA1" w:rsidRDefault="00026AF5" w:rsidP="00026AF5">
            <w:pPr>
              <w:jc w:val="right"/>
              <w:rPr>
                <w:sz w:val="13"/>
                <w:szCs w:val="13"/>
              </w:rPr>
            </w:pPr>
          </w:p>
        </w:tc>
        <w:tc>
          <w:tcPr>
            <w:tcW w:w="850" w:type="dxa"/>
            <w:gridSpan w:val="2"/>
            <w:tcBorders>
              <w:top w:val="single" w:sz="4" w:space="0" w:color="auto"/>
            </w:tcBorders>
            <w:tcMar>
              <w:right w:w="74" w:type="dxa"/>
            </w:tcMar>
            <w:vAlign w:val="bottom"/>
          </w:tcPr>
          <w:p w14:paraId="6BE4B12E" w14:textId="77777777" w:rsidR="00026AF5" w:rsidRPr="006A7BA1" w:rsidRDefault="00026AF5" w:rsidP="00026AF5">
            <w:pPr>
              <w:jc w:val="right"/>
              <w:rPr>
                <w:sz w:val="13"/>
                <w:szCs w:val="13"/>
              </w:rPr>
            </w:pPr>
          </w:p>
        </w:tc>
        <w:tc>
          <w:tcPr>
            <w:tcW w:w="142" w:type="dxa"/>
            <w:tcBorders>
              <w:top w:val="nil"/>
            </w:tcBorders>
            <w:vAlign w:val="bottom"/>
          </w:tcPr>
          <w:p w14:paraId="3F6E324A" w14:textId="77777777" w:rsidR="00026AF5" w:rsidRPr="006A7BA1" w:rsidRDefault="00026AF5" w:rsidP="00026AF5">
            <w:pPr>
              <w:jc w:val="right"/>
              <w:rPr>
                <w:sz w:val="13"/>
                <w:szCs w:val="13"/>
              </w:rPr>
            </w:pPr>
          </w:p>
        </w:tc>
        <w:tc>
          <w:tcPr>
            <w:tcW w:w="567" w:type="dxa"/>
            <w:tcBorders>
              <w:top w:val="single" w:sz="4" w:space="0" w:color="auto"/>
            </w:tcBorders>
            <w:tcMar>
              <w:right w:w="74" w:type="dxa"/>
            </w:tcMar>
            <w:vAlign w:val="bottom"/>
          </w:tcPr>
          <w:p w14:paraId="018C0F0A" w14:textId="77777777" w:rsidR="00026AF5" w:rsidRPr="006A7BA1" w:rsidRDefault="00026AF5" w:rsidP="00026AF5">
            <w:pPr>
              <w:jc w:val="right"/>
              <w:rPr>
                <w:sz w:val="13"/>
                <w:szCs w:val="13"/>
              </w:rPr>
            </w:pPr>
          </w:p>
        </w:tc>
        <w:tc>
          <w:tcPr>
            <w:tcW w:w="142" w:type="dxa"/>
            <w:gridSpan w:val="2"/>
            <w:tcBorders>
              <w:top w:val="nil"/>
            </w:tcBorders>
            <w:vAlign w:val="bottom"/>
          </w:tcPr>
          <w:p w14:paraId="7529910D" w14:textId="77777777" w:rsidR="00026AF5" w:rsidRPr="006A7BA1" w:rsidRDefault="00026AF5" w:rsidP="00026AF5">
            <w:pPr>
              <w:jc w:val="right"/>
              <w:rPr>
                <w:sz w:val="13"/>
                <w:szCs w:val="13"/>
              </w:rPr>
            </w:pPr>
          </w:p>
        </w:tc>
        <w:tc>
          <w:tcPr>
            <w:tcW w:w="850" w:type="dxa"/>
            <w:gridSpan w:val="3"/>
            <w:tcBorders>
              <w:top w:val="single" w:sz="4" w:space="0" w:color="auto"/>
            </w:tcBorders>
            <w:tcMar>
              <w:right w:w="74" w:type="dxa"/>
            </w:tcMar>
            <w:vAlign w:val="bottom"/>
          </w:tcPr>
          <w:p w14:paraId="56AE962F" w14:textId="77777777" w:rsidR="00026AF5" w:rsidRPr="006A7BA1" w:rsidRDefault="00026AF5" w:rsidP="00026AF5">
            <w:pPr>
              <w:jc w:val="right"/>
              <w:rPr>
                <w:sz w:val="13"/>
                <w:szCs w:val="13"/>
              </w:rPr>
            </w:pPr>
          </w:p>
        </w:tc>
      </w:tr>
      <w:tr w:rsidR="00026AF5" w:rsidRPr="006A7BA1" w14:paraId="0273ADDF" w14:textId="77777777" w:rsidTr="00F96152">
        <w:trPr>
          <w:trHeight w:val="20"/>
        </w:trPr>
        <w:tc>
          <w:tcPr>
            <w:tcW w:w="2999" w:type="dxa"/>
            <w:gridSpan w:val="2"/>
            <w:vAlign w:val="bottom"/>
          </w:tcPr>
          <w:p w14:paraId="45D0DD20" w14:textId="77777777" w:rsidR="00026AF5" w:rsidRPr="006A7BA1" w:rsidRDefault="00026AF5" w:rsidP="00026AF5">
            <w:pPr>
              <w:ind w:left="11" w:hanging="11"/>
              <w:rPr>
                <w:b/>
                <w:sz w:val="13"/>
                <w:szCs w:val="13"/>
                <w:lang w:val="en-GB"/>
              </w:rPr>
            </w:pPr>
            <w:r w:rsidRPr="006A7BA1">
              <w:rPr>
                <w:b/>
                <w:sz w:val="13"/>
                <w:szCs w:val="13"/>
                <w:lang w:val="en-GB"/>
              </w:rPr>
              <w:t>Transactions with shareholders, recognized in the equity and reserves</w:t>
            </w:r>
          </w:p>
        </w:tc>
        <w:tc>
          <w:tcPr>
            <w:tcW w:w="666" w:type="dxa"/>
            <w:tcMar>
              <w:right w:w="74" w:type="dxa"/>
            </w:tcMar>
            <w:vAlign w:val="bottom"/>
          </w:tcPr>
          <w:p w14:paraId="78BFE5EC" w14:textId="77777777" w:rsidR="00026AF5" w:rsidRPr="006A7BA1" w:rsidRDefault="00026AF5" w:rsidP="00026AF5">
            <w:pPr>
              <w:jc w:val="right"/>
              <w:rPr>
                <w:sz w:val="13"/>
                <w:szCs w:val="13"/>
              </w:rPr>
            </w:pPr>
          </w:p>
        </w:tc>
        <w:tc>
          <w:tcPr>
            <w:tcW w:w="138" w:type="dxa"/>
            <w:tcMar>
              <w:right w:w="74" w:type="dxa"/>
            </w:tcMar>
            <w:vAlign w:val="bottom"/>
          </w:tcPr>
          <w:p w14:paraId="74E482A5" w14:textId="77777777" w:rsidR="00026AF5" w:rsidRPr="006A7BA1" w:rsidRDefault="00026AF5" w:rsidP="00026AF5">
            <w:pPr>
              <w:jc w:val="right"/>
              <w:rPr>
                <w:sz w:val="13"/>
                <w:szCs w:val="13"/>
              </w:rPr>
            </w:pPr>
          </w:p>
        </w:tc>
        <w:tc>
          <w:tcPr>
            <w:tcW w:w="424" w:type="dxa"/>
            <w:tcMar>
              <w:right w:w="74" w:type="dxa"/>
            </w:tcMar>
            <w:vAlign w:val="bottom"/>
          </w:tcPr>
          <w:p w14:paraId="7D74F424" w14:textId="77777777" w:rsidR="00026AF5" w:rsidRPr="006A7BA1" w:rsidRDefault="00026AF5" w:rsidP="00026AF5">
            <w:pPr>
              <w:jc w:val="right"/>
              <w:rPr>
                <w:sz w:val="13"/>
                <w:szCs w:val="13"/>
              </w:rPr>
            </w:pPr>
          </w:p>
        </w:tc>
        <w:tc>
          <w:tcPr>
            <w:tcW w:w="141" w:type="dxa"/>
            <w:tcMar>
              <w:right w:w="74" w:type="dxa"/>
            </w:tcMar>
            <w:vAlign w:val="bottom"/>
          </w:tcPr>
          <w:p w14:paraId="0AC70131" w14:textId="77777777" w:rsidR="00026AF5" w:rsidRPr="006A7BA1" w:rsidRDefault="00026AF5" w:rsidP="00026AF5">
            <w:pPr>
              <w:jc w:val="right"/>
              <w:rPr>
                <w:sz w:val="13"/>
                <w:szCs w:val="13"/>
              </w:rPr>
            </w:pPr>
          </w:p>
        </w:tc>
        <w:tc>
          <w:tcPr>
            <w:tcW w:w="708" w:type="dxa"/>
            <w:tcMar>
              <w:right w:w="74" w:type="dxa"/>
            </w:tcMar>
            <w:vAlign w:val="bottom"/>
          </w:tcPr>
          <w:p w14:paraId="0F856EE0" w14:textId="77777777" w:rsidR="00026AF5" w:rsidRPr="006A7BA1" w:rsidRDefault="00026AF5" w:rsidP="00026AF5">
            <w:pPr>
              <w:jc w:val="right"/>
              <w:rPr>
                <w:sz w:val="13"/>
                <w:szCs w:val="13"/>
              </w:rPr>
            </w:pPr>
          </w:p>
        </w:tc>
        <w:tc>
          <w:tcPr>
            <w:tcW w:w="142" w:type="dxa"/>
            <w:tcMar>
              <w:right w:w="74" w:type="dxa"/>
            </w:tcMar>
            <w:vAlign w:val="bottom"/>
          </w:tcPr>
          <w:p w14:paraId="0CFB3216" w14:textId="77777777" w:rsidR="00026AF5" w:rsidRPr="006A7BA1" w:rsidRDefault="00026AF5" w:rsidP="00026AF5">
            <w:pPr>
              <w:jc w:val="right"/>
              <w:rPr>
                <w:sz w:val="13"/>
                <w:szCs w:val="13"/>
              </w:rPr>
            </w:pPr>
          </w:p>
        </w:tc>
        <w:tc>
          <w:tcPr>
            <w:tcW w:w="425" w:type="dxa"/>
            <w:tcMar>
              <w:right w:w="74" w:type="dxa"/>
            </w:tcMar>
            <w:vAlign w:val="bottom"/>
          </w:tcPr>
          <w:p w14:paraId="1BBD3E00" w14:textId="77777777" w:rsidR="00026AF5" w:rsidRPr="006A7BA1" w:rsidRDefault="00026AF5" w:rsidP="00026AF5">
            <w:pPr>
              <w:jc w:val="right"/>
              <w:rPr>
                <w:sz w:val="13"/>
                <w:szCs w:val="13"/>
              </w:rPr>
            </w:pPr>
          </w:p>
        </w:tc>
        <w:tc>
          <w:tcPr>
            <w:tcW w:w="142" w:type="dxa"/>
            <w:tcMar>
              <w:right w:w="74" w:type="dxa"/>
            </w:tcMar>
            <w:vAlign w:val="bottom"/>
          </w:tcPr>
          <w:p w14:paraId="46004ED5" w14:textId="77777777" w:rsidR="00026AF5" w:rsidRPr="006A7BA1" w:rsidRDefault="00026AF5" w:rsidP="00026AF5">
            <w:pPr>
              <w:jc w:val="right"/>
              <w:rPr>
                <w:sz w:val="13"/>
                <w:szCs w:val="13"/>
              </w:rPr>
            </w:pPr>
          </w:p>
        </w:tc>
        <w:tc>
          <w:tcPr>
            <w:tcW w:w="850" w:type="dxa"/>
            <w:tcMar>
              <w:right w:w="74" w:type="dxa"/>
            </w:tcMar>
            <w:vAlign w:val="bottom"/>
          </w:tcPr>
          <w:p w14:paraId="14DD0A23" w14:textId="77777777" w:rsidR="00026AF5" w:rsidRPr="006A7BA1" w:rsidRDefault="00026AF5" w:rsidP="00026AF5">
            <w:pPr>
              <w:jc w:val="right"/>
              <w:rPr>
                <w:sz w:val="13"/>
                <w:szCs w:val="13"/>
              </w:rPr>
            </w:pPr>
          </w:p>
        </w:tc>
        <w:tc>
          <w:tcPr>
            <w:tcW w:w="141" w:type="dxa"/>
            <w:tcMar>
              <w:right w:w="74" w:type="dxa"/>
            </w:tcMar>
            <w:vAlign w:val="bottom"/>
          </w:tcPr>
          <w:p w14:paraId="7EDAA280" w14:textId="77777777" w:rsidR="00026AF5" w:rsidRPr="006A7BA1" w:rsidRDefault="00026AF5" w:rsidP="00026AF5">
            <w:pPr>
              <w:jc w:val="right"/>
              <w:rPr>
                <w:sz w:val="13"/>
                <w:szCs w:val="13"/>
              </w:rPr>
            </w:pPr>
          </w:p>
        </w:tc>
        <w:tc>
          <w:tcPr>
            <w:tcW w:w="850" w:type="dxa"/>
            <w:tcMar>
              <w:right w:w="74" w:type="dxa"/>
            </w:tcMar>
            <w:vAlign w:val="bottom"/>
          </w:tcPr>
          <w:p w14:paraId="2498F4C6" w14:textId="77777777" w:rsidR="00026AF5" w:rsidRPr="006A7BA1" w:rsidRDefault="00026AF5" w:rsidP="00026AF5">
            <w:pPr>
              <w:jc w:val="right"/>
              <w:rPr>
                <w:sz w:val="13"/>
                <w:szCs w:val="13"/>
              </w:rPr>
            </w:pPr>
          </w:p>
        </w:tc>
        <w:tc>
          <w:tcPr>
            <w:tcW w:w="142" w:type="dxa"/>
            <w:tcMar>
              <w:right w:w="74" w:type="dxa"/>
            </w:tcMar>
            <w:vAlign w:val="bottom"/>
          </w:tcPr>
          <w:p w14:paraId="1AF3158A" w14:textId="77777777" w:rsidR="00026AF5" w:rsidRPr="006A7BA1" w:rsidRDefault="00026AF5" w:rsidP="00026AF5">
            <w:pPr>
              <w:jc w:val="right"/>
              <w:rPr>
                <w:sz w:val="13"/>
                <w:szCs w:val="13"/>
              </w:rPr>
            </w:pPr>
          </w:p>
        </w:tc>
        <w:tc>
          <w:tcPr>
            <w:tcW w:w="708" w:type="dxa"/>
            <w:tcMar>
              <w:right w:w="74" w:type="dxa"/>
            </w:tcMar>
            <w:vAlign w:val="bottom"/>
          </w:tcPr>
          <w:p w14:paraId="7A8E1F27" w14:textId="77777777" w:rsidR="00026AF5" w:rsidRPr="006A7BA1" w:rsidRDefault="00026AF5" w:rsidP="00026AF5">
            <w:pPr>
              <w:jc w:val="right"/>
              <w:rPr>
                <w:sz w:val="13"/>
                <w:szCs w:val="13"/>
              </w:rPr>
            </w:pPr>
          </w:p>
        </w:tc>
        <w:tc>
          <w:tcPr>
            <w:tcW w:w="142" w:type="dxa"/>
            <w:tcMar>
              <w:right w:w="74" w:type="dxa"/>
            </w:tcMar>
            <w:vAlign w:val="bottom"/>
          </w:tcPr>
          <w:p w14:paraId="394E1B12" w14:textId="77777777" w:rsidR="00026AF5" w:rsidRPr="006A7BA1" w:rsidRDefault="00026AF5" w:rsidP="00026AF5">
            <w:pPr>
              <w:jc w:val="right"/>
              <w:rPr>
                <w:sz w:val="13"/>
                <w:szCs w:val="13"/>
              </w:rPr>
            </w:pPr>
          </w:p>
        </w:tc>
        <w:tc>
          <w:tcPr>
            <w:tcW w:w="709" w:type="dxa"/>
            <w:tcMar>
              <w:right w:w="74" w:type="dxa"/>
            </w:tcMar>
            <w:vAlign w:val="bottom"/>
          </w:tcPr>
          <w:p w14:paraId="04715DC8" w14:textId="77777777" w:rsidR="00026AF5" w:rsidRPr="006A7BA1" w:rsidRDefault="00026AF5" w:rsidP="00026AF5">
            <w:pPr>
              <w:jc w:val="right"/>
              <w:rPr>
                <w:sz w:val="13"/>
                <w:szCs w:val="13"/>
              </w:rPr>
            </w:pPr>
          </w:p>
        </w:tc>
        <w:tc>
          <w:tcPr>
            <w:tcW w:w="146" w:type="dxa"/>
            <w:tcMar>
              <w:right w:w="74" w:type="dxa"/>
            </w:tcMar>
            <w:vAlign w:val="bottom"/>
          </w:tcPr>
          <w:p w14:paraId="0C2765C6" w14:textId="77777777" w:rsidR="00026AF5" w:rsidRPr="006A7BA1" w:rsidRDefault="00026AF5" w:rsidP="00026AF5">
            <w:pPr>
              <w:jc w:val="right"/>
              <w:rPr>
                <w:sz w:val="13"/>
                <w:szCs w:val="13"/>
              </w:rPr>
            </w:pPr>
          </w:p>
        </w:tc>
        <w:tc>
          <w:tcPr>
            <w:tcW w:w="733" w:type="dxa"/>
            <w:tcMar>
              <w:right w:w="74" w:type="dxa"/>
            </w:tcMar>
            <w:vAlign w:val="bottom"/>
          </w:tcPr>
          <w:p w14:paraId="5E782589" w14:textId="77777777" w:rsidR="00026AF5" w:rsidRPr="006A7BA1" w:rsidRDefault="00026AF5" w:rsidP="00026AF5">
            <w:pPr>
              <w:jc w:val="right"/>
              <w:rPr>
                <w:sz w:val="13"/>
                <w:szCs w:val="13"/>
              </w:rPr>
            </w:pPr>
          </w:p>
        </w:tc>
        <w:tc>
          <w:tcPr>
            <w:tcW w:w="141" w:type="dxa"/>
            <w:tcMar>
              <w:right w:w="74" w:type="dxa"/>
            </w:tcMar>
            <w:vAlign w:val="bottom"/>
          </w:tcPr>
          <w:p w14:paraId="4244D2FC" w14:textId="77777777" w:rsidR="00026AF5" w:rsidRPr="006A7BA1" w:rsidRDefault="00026AF5" w:rsidP="00026AF5">
            <w:pPr>
              <w:jc w:val="right"/>
              <w:rPr>
                <w:sz w:val="13"/>
                <w:szCs w:val="13"/>
              </w:rPr>
            </w:pPr>
          </w:p>
        </w:tc>
        <w:tc>
          <w:tcPr>
            <w:tcW w:w="600" w:type="dxa"/>
            <w:tcMar>
              <w:right w:w="74" w:type="dxa"/>
            </w:tcMar>
            <w:vAlign w:val="bottom"/>
          </w:tcPr>
          <w:p w14:paraId="655EDBB2" w14:textId="77777777" w:rsidR="00026AF5" w:rsidRPr="006A7BA1" w:rsidRDefault="00026AF5" w:rsidP="00026AF5">
            <w:pPr>
              <w:jc w:val="right"/>
              <w:rPr>
                <w:sz w:val="13"/>
                <w:szCs w:val="13"/>
              </w:rPr>
            </w:pPr>
          </w:p>
        </w:tc>
        <w:tc>
          <w:tcPr>
            <w:tcW w:w="266" w:type="dxa"/>
            <w:gridSpan w:val="3"/>
            <w:tcMar>
              <w:right w:w="74" w:type="dxa"/>
            </w:tcMar>
            <w:vAlign w:val="bottom"/>
          </w:tcPr>
          <w:p w14:paraId="031F26D1" w14:textId="77777777" w:rsidR="00026AF5" w:rsidRPr="006A7BA1" w:rsidRDefault="00026AF5" w:rsidP="00026AF5">
            <w:pPr>
              <w:jc w:val="right"/>
              <w:rPr>
                <w:sz w:val="13"/>
                <w:szCs w:val="13"/>
              </w:rPr>
            </w:pPr>
          </w:p>
        </w:tc>
        <w:tc>
          <w:tcPr>
            <w:tcW w:w="567" w:type="dxa"/>
            <w:gridSpan w:val="2"/>
            <w:tcMar>
              <w:right w:w="74" w:type="dxa"/>
            </w:tcMar>
            <w:vAlign w:val="bottom"/>
          </w:tcPr>
          <w:p w14:paraId="5D20C9A9" w14:textId="77777777" w:rsidR="00026AF5" w:rsidRPr="006A7BA1" w:rsidRDefault="00026AF5" w:rsidP="00026AF5">
            <w:pPr>
              <w:jc w:val="right"/>
              <w:rPr>
                <w:sz w:val="13"/>
                <w:szCs w:val="13"/>
              </w:rPr>
            </w:pPr>
          </w:p>
        </w:tc>
        <w:tc>
          <w:tcPr>
            <w:tcW w:w="147" w:type="dxa"/>
            <w:tcMar>
              <w:right w:w="74" w:type="dxa"/>
            </w:tcMar>
            <w:vAlign w:val="bottom"/>
          </w:tcPr>
          <w:p w14:paraId="4DE538E7" w14:textId="77777777" w:rsidR="00026AF5" w:rsidRPr="006A7BA1" w:rsidRDefault="00026AF5" w:rsidP="00026AF5">
            <w:pPr>
              <w:jc w:val="right"/>
              <w:rPr>
                <w:sz w:val="13"/>
                <w:szCs w:val="13"/>
              </w:rPr>
            </w:pPr>
          </w:p>
        </w:tc>
        <w:tc>
          <w:tcPr>
            <w:tcW w:w="425" w:type="dxa"/>
            <w:tcMar>
              <w:right w:w="74" w:type="dxa"/>
            </w:tcMar>
            <w:vAlign w:val="bottom"/>
          </w:tcPr>
          <w:p w14:paraId="6DC4E4F6" w14:textId="77777777" w:rsidR="00026AF5" w:rsidRPr="006A7BA1" w:rsidRDefault="00026AF5" w:rsidP="00026AF5">
            <w:pPr>
              <w:jc w:val="right"/>
              <w:rPr>
                <w:sz w:val="13"/>
                <w:szCs w:val="13"/>
              </w:rPr>
            </w:pPr>
          </w:p>
        </w:tc>
        <w:tc>
          <w:tcPr>
            <w:tcW w:w="283" w:type="dxa"/>
            <w:gridSpan w:val="2"/>
            <w:tcMar>
              <w:right w:w="74" w:type="dxa"/>
            </w:tcMar>
            <w:vAlign w:val="bottom"/>
          </w:tcPr>
          <w:p w14:paraId="3590928D" w14:textId="77777777" w:rsidR="00026AF5" w:rsidRPr="006A7BA1" w:rsidRDefault="00026AF5" w:rsidP="00026AF5">
            <w:pPr>
              <w:jc w:val="right"/>
              <w:rPr>
                <w:sz w:val="13"/>
                <w:szCs w:val="13"/>
              </w:rPr>
            </w:pPr>
          </w:p>
        </w:tc>
        <w:tc>
          <w:tcPr>
            <w:tcW w:w="851" w:type="dxa"/>
            <w:tcMar>
              <w:right w:w="74" w:type="dxa"/>
            </w:tcMar>
            <w:vAlign w:val="bottom"/>
          </w:tcPr>
          <w:p w14:paraId="0652F555" w14:textId="77777777" w:rsidR="00026AF5" w:rsidRPr="006A7BA1" w:rsidRDefault="00026AF5" w:rsidP="00026AF5">
            <w:pPr>
              <w:jc w:val="right"/>
              <w:rPr>
                <w:sz w:val="13"/>
                <w:szCs w:val="13"/>
              </w:rPr>
            </w:pPr>
          </w:p>
        </w:tc>
        <w:tc>
          <w:tcPr>
            <w:tcW w:w="147" w:type="dxa"/>
            <w:tcMar>
              <w:right w:w="74" w:type="dxa"/>
            </w:tcMar>
            <w:vAlign w:val="bottom"/>
          </w:tcPr>
          <w:p w14:paraId="379A63A5" w14:textId="77777777" w:rsidR="00026AF5" w:rsidRPr="006A7BA1" w:rsidRDefault="00026AF5" w:rsidP="00026AF5">
            <w:pPr>
              <w:jc w:val="right"/>
              <w:rPr>
                <w:sz w:val="13"/>
                <w:szCs w:val="13"/>
              </w:rPr>
            </w:pPr>
          </w:p>
        </w:tc>
        <w:tc>
          <w:tcPr>
            <w:tcW w:w="850" w:type="dxa"/>
            <w:gridSpan w:val="2"/>
            <w:tcMar>
              <w:right w:w="74" w:type="dxa"/>
            </w:tcMar>
            <w:vAlign w:val="bottom"/>
          </w:tcPr>
          <w:p w14:paraId="38ED7966" w14:textId="77777777" w:rsidR="00026AF5" w:rsidRPr="006A7BA1" w:rsidRDefault="00026AF5" w:rsidP="00026AF5">
            <w:pPr>
              <w:jc w:val="right"/>
              <w:rPr>
                <w:sz w:val="13"/>
                <w:szCs w:val="13"/>
              </w:rPr>
            </w:pPr>
          </w:p>
        </w:tc>
        <w:tc>
          <w:tcPr>
            <w:tcW w:w="142" w:type="dxa"/>
            <w:vAlign w:val="bottom"/>
          </w:tcPr>
          <w:p w14:paraId="09570A56" w14:textId="77777777" w:rsidR="00026AF5" w:rsidRPr="006A7BA1" w:rsidRDefault="00026AF5" w:rsidP="00026AF5">
            <w:pPr>
              <w:jc w:val="right"/>
              <w:rPr>
                <w:sz w:val="13"/>
                <w:szCs w:val="13"/>
              </w:rPr>
            </w:pPr>
          </w:p>
        </w:tc>
        <w:tc>
          <w:tcPr>
            <w:tcW w:w="567" w:type="dxa"/>
            <w:tcMar>
              <w:right w:w="74" w:type="dxa"/>
            </w:tcMar>
            <w:vAlign w:val="bottom"/>
          </w:tcPr>
          <w:p w14:paraId="6B343545" w14:textId="77777777" w:rsidR="00026AF5" w:rsidRPr="006A7BA1" w:rsidRDefault="00026AF5" w:rsidP="00026AF5">
            <w:pPr>
              <w:jc w:val="right"/>
              <w:rPr>
                <w:sz w:val="13"/>
                <w:szCs w:val="13"/>
              </w:rPr>
            </w:pPr>
          </w:p>
        </w:tc>
        <w:tc>
          <w:tcPr>
            <w:tcW w:w="142" w:type="dxa"/>
            <w:gridSpan w:val="2"/>
            <w:vAlign w:val="bottom"/>
          </w:tcPr>
          <w:p w14:paraId="4CEC8277" w14:textId="77777777" w:rsidR="00026AF5" w:rsidRPr="006A7BA1" w:rsidRDefault="00026AF5" w:rsidP="00026AF5">
            <w:pPr>
              <w:jc w:val="right"/>
              <w:rPr>
                <w:sz w:val="13"/>
                <w:szCs w:val="13"/>
              </w:rPr>
            </w:pPr>
          </w:p>
        </w:tc>
        <w:tc>
          <w:tcPr>
            <w:tcW w:w="850" w:type="dxa"/>
            <w:gridSpan w:val="3"/>
            <w:tcMar>
              <w:right w:w="74" w:type="dxa"/>
            </w:tcMar>
            <w:vAlign w:val="bottom"/>
          </w:tcPr>
          <w:p w14:paraId="2855E660" w14:textId="77777777" w:rsidR="00026AF5" w:rsidRPr="006A7BA1" w:rsidRDefault="00026AF5" w:rsidP="00026AF5">
            <w:pPr>
              <w:jc w:val="right"/>
              <w:rPr>
                <w:sz w:val="13"/>
                <w:szCs w:val="13"/>
              </w:rPr>
            </w:pPr>
          </w:p>
        </w:tc>
      </w:tr>
      <w:tr w:rsidR="00026AF5" w:rsidRPr="006A7BA1" w14:paraId="16CFB5D9" w14:textId="77777777" w:rsidTr="00F96152">
        <w:trPr>
          <w:trHeight w:val="20"/>
        </w:trPr>
        <w:tc>
          <w:tcPr>
            <w:tcW w:w="2999" w:type="dxa"/>
            <w:gridSpan w:val="2"/>
            <w:vAlign w:val="bottom"/>
          </w:tcPr>
          <w:p w14:paraId="2AE1F1F2" w14:textId="77777777" w:rsidR="00026AF5" w:rsidRPr="006A7BA1" w:rsidRDefault="00026AF5" w:rsidP="00026AF5">
            <w:pPr>
              <w:ind w:left="180" w:hanging="180"/>
              <w:rPr>
                <w:sz w:val="13"/>
                <w:szCs w:val="13"/>
                <w:lang w:val="en-GB"/>
              </w:rPr>
            </w:pPr>
            <w:r w:rsidRPr="006A7BA1">
              <w:rPr>
                <w:sz w:val="13"/>
                <w:szCs w:val="13"/>
                <w:lang w:val="en-GB"/>
              </w:rPr>
              <w:t xml:space="preserve">Issued shares within the period </w:t>
            </w:r>
          </w:p>
        </w:tc>
        <w:tc>
          <w:tcPr>
            <w:tcW w:w="666" w:type="dxa"/>
            <w:tcMar>
              <w:right w:w="74" w:type="dxa"/>
            </w:tcMar>
            <w:vAlign w:val="bottom"/>
          </w:tcPr>
          <w:p w14:paraId="390B91A8"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0BDFA21E" w14:textId="77777777" w:rsidR="00026AF5" w:rsidRPr="006A7BA1" w:rsidRDefault="00026AF5" w:rsidP="00026AF5">
            <w:pPr>
              <w:jc w:val="right"/>
              <w:rPr>
                <w:sz w:val="13"/>
                <w:szCs w:val="13"/>
              </w:rPr>
            </w:pPr>
          </w:p>
        </w:tc>
        <w:tc>
          <w:tcPr>
            <w:tcW w:w="424" w:type="dxa"/>
            <w:tcMar>
              <w:right w:w="74" w:type="dxa"/>
            </w:tcMar>
            <w:vAlign w:val="bottom"/>
          </w:tcPr>
          <w:p w14:paraId="1D5B0256"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477561E0" w14:textId="77777777" w:rsidR="00026AF5" w:rsidRPr="006A7BA1" w:rsidRDefault="00026AF5" w:rsidP="00026AF5">
            <w:pPr>
              <w:jc w:val="right"/>
              <w:rPr>
                <w:sz w:val="13"/>
                <w:szCs w:val="13"/>
              </w:rPr>
            </w:pPr>
          </w:p>
        </w:tc>
        <w:tc>
          <w:tcPr>
            <w:tcW w:w="708" w:type="dxa"/>
            <w:tcMar>
              <w:right w:w="74" w:type="dxa"/>
            </w:tcMar>
            <w:vAlign w:val="bottom"/>
          </w:tcPr>
          <w:p w14:paraId="7D38B6E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3CD7E4F" w14:textId="77777777" w:rsidR="00026AF5" w:rsidRPr="006A7BA1" w:rsidRDefault="00026AF5" w:rsidP="00026AF5">
            <w:pPr>
              <w:jc w:val="right"/>
              <w:rPr>
                <w:sz w:val="13"/>
                <w:szCs w:val="13"/>
              </w:rPr>
            </w:pPr>
          </w:p>
        </w:tc>
        <w:tc>
          <w:tcPr>
            <w:tcW w:w="425" w:type="dxa"/>
            <w:tcMar>
              <w:right w:w="74" w:type="dxa"/>
            </w:tcMar>
            <w:vAlign w:val="bottom"/>
          </w:tcPr>
          <w:p w14:paraId="7D734DC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B7BA428" w14:textId="77777777" w:rsidR="00026AF5" w:rsidRPr="006A7BA1" w:rsidRDefault="00026AF5" w:rsidP="00026AF5">
            <w:pPr>
              <w:jc w:val="right"/>
              <w:rPr>
                <w:sz w:val="13"/>
                <w:szCs w:val="13"/>
              </w:rPr>
            </w:pPr>
          </w:p>
        </w:tc>
        <w:tc>
          <w:tcPr>
            <w:tcW w:w="850" w:type="dxa"/>
            <w:tcMar>
              <w:right w:w="74" w:type="dxa"/>
            </w:tcMar>
            <w:vAlign w:val="bottom"/>
          </w:tcPr>
          <w:p w14:paraId="61557CDA"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27A3ADBC" w14:textId="77777777" w:rsidR="00026AF5" w:rsidRPr="006A7BA1" w:rsidRDefault="00026AF5" w:rsidP="00026AF5">
            <w:pPr>
              <w:jc w:val="right"/>
              <w:rPr>
                <w:sz w:val="13"/>
                <w:szCs w:val="13"/>
              </w:rPr>
            </w:pPr>
          </w:p>
        </w:tc>
        <w:tc>
          <w:tcPr>
            <w:tcW w:w="850" w:type="dxa"/>
            <w:tcMar>
              <w:right w:w="74" w:type="dxa"/>
            </w:tcMar>
            <w:vAlign w:val="bottom"/>
          </w:tcPr>
          <w:p w14:paraId="4D4CC669"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15647E11" w14:textId="77777777" w:rsidR="00026AF5" w:rsidRPr="006A7BA1" w:rsidRDefault="00026AF5" w:rsidP="00026AF5">
            <w:pPr>
              <w:jc w:val="right"/>
              <w:rPr>
                <w:sz w:val="13"/>
                <w:szCs w:val="13"/>
              </w:rPr>
            </w:pPr>
          </w:p>
        </w:tc>
        <w:tc>
          <w:tcPr>
            <w:tcW w:w="708" w:type="dxa"/>
            <w:tcMar>
              <w:right w:w="74" w:type="dxa"/>
            </w:tcMar>
            <w:vAlign w:val="bottom"/>
          </w:tcPr>
          <w:p w14:paraId="4B45166F"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347A8C5F" w14:textId="77777777" w:rsidR="00026AF5" w:rsidRPr="006A7BA1" w:rsidRDefault="00026AF5" w:rsidP="00026AF5">
            <w:pPr>
              <w:jc w:val="right"/>
              <w:rPr>
                <w:sz w:val="13"/>
                <w:szCs w:val="13"/>
              </w:rPr>
            </w:pPr>
          </w:p>
        </w:tc>
        <w:tc>
          <w:tcPr>
            <w:tcW w:w="709" w:type="dxa"/>
            <w:tcMar>
              <w:right w:w="74" w:type="dxa"/>
            </w:tcMar>
            <w:vAlign w:val="bottom"/>
          </w:tcPr>
          <w:p w14:paraId="5C67EF81"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1A5BFD49" w14:textId="77777777" w:rsidR="00026AF5" w:rsidRPr="006A7BA1" w:rsidRDefault="00026AF5" w:rsidP="00026AF5">
            <w:pPr>
              <w:jc w:val="right"/>
              <w:rPr>
                <w:sz w:val="13"/>
                <w:szCs w:val="13"/>
              </w:rPr>
            </w:pPr>
          </w:p>
        </w:tc>
        <w:tc>
          <w:tcPr>
            <w:tcW w:w="733" w:type="dxa"/>
            <w:tcMar>
              <w:right w:w="74" w:type="dxa"/>
            </w:tcMar>
            <w:vAlign w:val="bottom"/>
          </w:tcPr>
          <w:p w14:paraId="56108FB1"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54655FA7" w14:textId="77777777" w:rsidR="00026AF5" w:rsidRPr="006A7BA1" w:rsidRDefault="00026AF5" w:rsidP="00026AF5">
            <w:pPr>
              <w:jc w:val="right"/>
              <w:rPr>
                <w:sz w:val="13"/>
                <w:szCs w:val="13"/>
              </w:rPr>
            </w:pPr>
          </w:p>
        </w:tc>
        <w:tc>
          <w:tcPr>
            <w:tcW w:w="600" w:type="dxa"/>
            <w:tcMar>
              <w:right w:w="74" w:type="dxa"/>
            </w:tcMar>
            <w:vAlign w:val="bottom"/>
          </w:tcPr>
          <w:p w14:paraId="50136827"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138F7BE2" w14:textId="77777777" w:rsidR="00026AF5" w:rsidRPr="006A7BA1" w:rsidRDefault="00026AF5" w:rsidP="00026AF5">
            <w:pPr>
              <w:jc w:val="right"/>
              <w:rPr>
                <w:sz w:val="13"/>
                <w:szCs w:val="13"/>
              </w:rPr>
            </w:pPr>
          </w:p>
        </w:tc>
        <w:tc>
          <w:tcPr>
            <w:tcW w:w="567" w:type="dxa"/>
            <w:gridSpan w:val="2"/>
            <w:tcMar>
              <w:right w:w="74" w:type="dxa"/>
            </w:tcMar>
            <w:vAlign w:val="bottom"/>
          </w:tcPr>
          <w:p w14:paraId="02904D2B"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74ED29B5" w14:textId="77777777" w:rsidR="00026AF5" w:rsidRPr="006A7BA1" w:rsidRDefault="00026AF5" w:rsidP="00026AF5">
            <w:pPr>
              <w:jc w:val="right"/>
              <w:rPr>
                <w:sz w:val="13"/>
                <w:szCs w:val="13"/>
              </w:rPr>
            </w:pPr>
          </w:p>
        </w:tc>
        <w:tc>
          <w:tcPr>
            <w:tcW w:w="425" w:type="dxa"/>
            <w:tcMar>
              <w:right w:w="74" w:type="dxa"/>
            </w:tcMar>
            <w:vAlign w:val="bottom"/>
          </w:tcPr>
          <w:p w14:paraId="496602B6"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6982D78E" w14:textId="77777777" w:rsidR="00026AF5" w:rsidRPr="006A7BA1" w:rsidRDefault="00026AF5" w:rsidP="00026AF5">
            <w:pPr>
              <w:jc w:val="right"/>
              <w:rPr>
                <w:sz w:val="13"/>
                <w:szCs w:val="13"/>
              </w:rPr>
            </w:pPr>
          </w:p>
        </w:tc>
        <w:tc>
          <w:tcPr>
            <w:tcW w:w="851" w:type="dxa"/>
            <w:tcMar>
              <w:right w:w="74" w:type="dxa"/>
            </w:tcMar>
            <w:vAlign w:val="bottom"/>
          </w:tcPr>
          <w:p w14:paraId="5B9461D0"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667952BC" w14:textId="77777777" w:rsidR="00026AF5" w:rsidRPr="006A7BA1" w:rsidRDefault="00026AF5" w:rsidP="00026AF5">
            <w:pPr>
              <w:jc w:val="right"/>
              <w:rPr>
                <w:sz w:val="13"/>
                <w:szCs w:val="13"/>
              </w:rPr>
            </w:pPr>
          </w:p>
        </w:tc>
        <w:tc>
          <w:tcPr>
            <w:tcW w:w="850" w:type="dxa"/>
            <w:gridSpan w:val="2"/>
            <w:tcMar>
              <w:right w:w="74" w:type="dxa"/>
            </w:tcMar>
            <w:vAlign w:val="bottom"/>
          </w:tcPr>
          <w:p w14:paraId="5767DEE5" w14:textId="77777777" w:rsidR="00026AF5" w:rsidRPr="006A7BA1" w:rsidRDefault="00026AF5" w:rsidP="00026AF5">
            <w:pPr>
              <w:jc w:val="right"/>
              <w:rPr>
                <w:sz w:val="13"/>
                <w:szCs w:val="13"/>
              </w:rPr>
            </w:pPr>
            <w:r>
              <w:rPr>
                <w:sz w:val="12"/>
                <w:szCs w:val="12"/>
              </w:rPr>
              <w:t>-</w:t>
            </w:r>
          </w:p>
        </w:tc>
        <w:tc>
          <w:tcPr>
            <w:tcW w:w="142" w:type="dxa"/>
            <w:vAlign w:val="bottom"/>
          </w:tcPr>
          <w:p w14:paraId="46DEE6E9" w14:textId="77777777" w:rsidR="00026AF5" w:rsidRPr="006A7BA1" w:rsidRDefault="00026AF5" w:rsidP="00026AF5">
            <w:pPr>
              <w:jc w:val="right"/>
              <w:rPr>
                <w:sz w:val="13"/>
                <w:szCs w:val="13"/>
              </w:rPr>
            </w:pPr>
          </w:p>
        </w:tc>
        <w:tc>
          <w:tcPr>
            <w:tcW w:w="567" w:type="dxa"/>
            <w:tcMar>
              <w:right w:w="74" w:type="dxa"/>
            </w:tcMar>
            <w:vAlign w:val="bottom"/>
          </w:tcPr>
          <w:p w14:paraId="704D4BD0"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60625C3A" w14:textId="77777777" w:rsidR="00026AF5" w:rsidRPr="006A7BA1" w:rsidRDefault="00026AF5" w:rsidP="00026AF5">
            <w:pPr>
              <w:jc w:val="right"/>
              <w:rPr>
                <w:sz w:val="13"/>
                <w:szCs w:val="13"/>
              </w:rPr>
            </w:pPr>
          </w:p>
        </w:tc>
        <w:tc>
          <w:tcPr>
            <w:tcW w:w="850" w:type="dxa"/>
            <w:gridSpan w:val="3"/>
            <w:tcMar>
              <w:right w:w="74" w:type="dxa"/>
            </w:tcMar>
            <w:vAlign w:val="bottom"/>
          </w:tcPr>
          <w:p w14:paraId="38790C0A" w14:textId="77777777" w:rsidR="00026AF5" w:rsidRPr="006A7BA1" w:rsidRDefault="00026AF5" w:rsidP="00026AF5">
            <w:pPr>
              <w:jc w:val="right"/>
              <w:rPr>
                <w:sz w:val="13"/>
                <w:szCs w:val="13"/>
              </w:rPr>
            </w:pPr>
            <w:r>
              <w:rPr>
                <w:sz w:val="12"/>
                <w:szCs w:val="12"/>
              </w:rPr>
              <w:t>-</w:t>
            </w:r>
          </w:p>
        </w:tc>
      </w:tr>
      <w:tr w:rsidR="00026AF5" w:rsidRPr="006A7BA1" w14:paraId="1DD5F9FE" w14:textId="77777777" w:rsidTr="00F96152">
        <w:trPr>
          <w:trHeight w:val="20"/>
        </w:trPr>
        <w:tc>
          <w:tcPr>
            <w:tcW w:w="2999" w:type="dxa"/>
            <w:gridSpan w:val="2"/>
            <w:vAlign w:val="bottom"/>
          </w:tcPr>
          <w:p w14:paraId="398013FC" w14:textId="77777777" w:rsidR="00026AF5" w:rsidRPr="006A7BA1" w:rsidRDefault="00026AF5" w:rsidP="00026AF5">
            <w:pPr>
              <w:ind w:left="180" w:hanging="180"/>
              <w:rPr>
                <w:sz w:val="13"/>
                <w:szCs w:val="13"/>
                <w:lang w:val="en-GB"/>
              </w:rPr>
            </w:pPr>
            <w:r w:rsidRPr="006A7BA1">
              <w:rPr>
                <w:sz w:val="13"/>
                <w:szCs w:val="13"/>
                <w:lang w:val="en-GB"/>
              </w:rPr>
              <w:t>Allocation of statutory reserve</w:t>
            </w:r>
          </w:p>
        </w:tc>
        <w:tc>
          <w:tcPr>
            <w:tcW w:w="666" w:type="dxa"/>
            <w:tcMar>
              <w:right w:w="74" w:type="dxa"/>
            </w:tcMar>
            <w:vAlign w:val="bottom"/>
          </w:tcPr>
          <w:p w14:paraId="018B6F56"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5D3ADFFA" w14:textId="77777777" w:rsidR="00026AF5" w:rsidRPr="006A7BA1" w:rsidRDefault="00026AF5" w:rsidP="00026AF5">
            <w:pPr>
              <w:jc w:val="right"/>
              <w:rPr>
                <w:sz w:val="13"/>
                <w:szCs w:val="13"/>
              </w:rPr>
            </w:pPr>
          </w:p>
        </w:tc>
        <w:tc>
          <w:tcPr>
            <w:tcW w:w="424" w:type="dxa"/>
            <w:tcMar>
              <w:right w:w="74" w:type="dxa"/>
            </w:tcMar>
            <w:vAlign w:val="bottom"/>
          </w:tcPr>
          <w:p w14:paraId="36AF5A54"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00292C06" w14:textId="77777777" w:rsidR="00026AF5" w:rsidRPr="006A7BA1" w:rsidRDefault="00026AF5" w:rsidP="00026AF5">
            <w:pPr>
              <w:jc w:val="right"/>
              <w:rPr>
                <w:sz w:val="13"/>
                <w:szCs w:val="13"/>
              </w:rPr>
            </w:pPr>
          </w:p>
        </w:tc>
        <w:tc>
          <w:tcPr>
            <w:tcW w:w="708" w:type="dxa"/>
            <w:tcMar>
              <w:right w:w="74" w:type="dxa"/>
            </w:tcMar>
            <w:vAlign w:val="bottom"/>
          </w:tcPr>
          <w:p w14:paraId="468A9E0C"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EDE1138" w14:textId="77777777" w:rsidR="00026AF5" w:rsidRPr="006A7BA1" w:rsidRDefault="00026AF5" w:rsidP="00026AF5">
            <w:pPr>
              <w:jc w:val="right"/>
              <w:rPr>
                <w:sz w:val="13"/>
                <w:szCs w:val="13"/>
              </w:rPr>
            </w:pPr>
          </w:p>
        </w:tc>
        <w:tc>
          <w:tcPr>
            <w:tcW w:w="425" w:type="dxa"/>
            <w:tcMar>
              <w:right w:w="74" w:type="dxa"/>
            </w:tcMar>
            <w:vAlign w:val="bottom"/>
          </w:tcPr>
          <w:p w14:paraId="384777EC"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8D065C3" w14:textId="77777777" w:rsidR="00026AF5" w:rsidRPr="006A7BA1" w:rsidRDefault="00026AF5" w:rsidP="00026AF5">
            <w:pPr>
              <w:jc w:val="right"/>
              <w:rPr>
                <w:sz w:val="13"/>
                <w:szCs w:val="13"/>
              </w:rPr>
            </w:pPr>
          </w:p>
        </w:tc>
        <w:tc>
          <w:tcPr>
            <w:tcW w:w="850" w:type="dxa"/>
            <w:tcMar>
              <w:right w:w="74" w:type="dxa"/>
            </w:tcMar>
            <w:vAlign w:val="bottom"/>
          </w:tcPr>
          <w:p w14:paraId="5DDCB930"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7B94DFC" w14:textId="77777777" w:rsidR="00026AF5" w:rsidRPr="006A7BA1" w:rsidRDefault="00026AF5" w:rsidP="00026AF5">
            <w:pPr>
              <w:jc w:val="right"/>
              <w:rPr>
                <w:sz w:val="13"/>
                <w:szCs w:val="13"/>
              </w:rPr>
            </w:pPr>
          </w:p>
        </w:tc>
        <w:tc>
          <w:tcPr>
            <w:tcW w:w="850" w:type="dxa"/>
            <w:tcMar>
              <w:right w:w="74" w:type="dxa"/>
            </w:tcMar>
            <w:vAlign w:val="bottom"/>
          </w:tcPr>
          <w:p w14:paraId="1AF1BDCD"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470B21B0" w14:textId="77777777" w:rsidR="00026AF5" w:rsidRPr="006A7BA1" w:rsidRDefault="00026AF5" w:rsidP="00026AF5">
            <w:pPr>
              <w:jc w:val="right"/>
              <w:rPr>
                <w:sz w:val="13"/>
                <w:szCs w:val="13"/>
              </w:rPr>
            </w:pPr>
          </w:p>
        </w:tc>
        <w:tc>
          <w:tcPr>
            <w:tcW w:w="708" w:type="dxa"/>
            <w:tcMar>
              <w:right w:w="74" w:type="dxa"/>
            </w:tcMar>
            <w:vAlign w:val="bottom"/>
          </w:tcPr>
          <w:p w14:paraId="111829F8"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70EB814" w14:textId="77777777" w:rsidR="00026AF5" w:rsidRPr="006A7BA1" w:rsidRDefault="00026AF5" w:rsidP="00026AF5">
            <w:pPr>
              <w:jc w:val="right"/>
              <w:rPr>
                <w:sz w:val="13"/>
                <w:szCs w:val="13"/>
              </w:rPr>
            </w:pPr>
          </w:p>
        </w:tc>
        <w:tc>
          <w:tcPr>
            <w:tcW w:w="709" w:type="dxa"/>
            <w:tcMar>
              <w:right w:w="74" w:type="dxa"/>
            </w:tcMar>
            <w:vAlign w:val="bottom"/>
          </w:tcPr>
          <w:p w14:paraId="3AB8BED1"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5C7D32D0" w14:textId="77777777" w:rsidR="00026AF5" w:rsidRPr="006A7BA1" w:rsidRDefault="00026AF5" w:rsidP="00026AF5">
            <w:pPr>
              <w:jc w:val="right"/>
              <w:rPr>
                <w:sz w:val="13"/>
                <w:szCs w:val="13"/>
              </w:rPr>
            </w:pPr>
          </w:p>
        </w:tc>
        <w:tc>
          <w:tcPr>
            <w:tcW w:w="733" w:type="dxa"/>
            <w:tcMar>
              <w:right w:w="74" w:type="dxa"/>
            </w:tcMar>
            <w:vAlign w:val="bottom"/>
          </w:tcPr>
          <w:p w14:paraId="4A133C10"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5EF41E3B" w14:textId="77777777" w:rsidR="00026AF5" w:rsidRPr="006A7BA1" w:rsidRDefault="00026AF5" w:rsidP="00026AF5">
            <w:pPr>
              <w:jc w:val="right"/>
              <w:rPr>
                <w:sz w:val="13"/>
                <w:szCs w:val="13"/>
              </w:rPr>
            </w:pPr>
          </w:p>
        </w:tc>
        <w:tc>
          <w:tcPr>
            <w:tcW w:w="600" w:type="dxa"/>
            <w:tcMar>
              <w:right w:w="74" w:type="dxa"/>
            </w:tcMar>
            <w:vAlign w:val="bottom"/>
          </w:tcPr>
          <w:p w14:paraId="5638B744"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58DB92E1" w14:textId="77777777" w:rsidR="00026AF5" w:rsidRPr="006A7BA1" w:rsidRDefault="00026AF5" w:rsidP="00026AF5">
            <w:pPr>
              <w:jc w:val="right"/>
              <w:rPr>
                <w:sz w:val="13"/>
                <w:szCs w:val="13"/>
              </w:rPr>
            </w:pPr>
          </w:p>
        </w:tc>
        <w:tc>
          <w:tcPr>
            <w:tcW w:w="567" w:type="dxa"/>
            <w:gridSpan w:val="2"/>
            <w:tcMar>
              <w:right w:w="74" w:type="dxa"/>
            </w:tcMar>
            <w:vAlign w:val="bottom"/>
          </w:tcPr>
          <w:p w14:paraId="7A9EA025"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3272A68D" w14:textId="77777777" w:rsidR="00026AF5" w:rsidRPr="006A7BA1" w:rsidRDefault="00026AF5" w:rsidP="00026AF5">
            <w:pPr>
              <w:jc w:val="right"/>
              <w:rPr>
                <w:sz w:val="13"/>
                <w:szCs w:val="13"/>
              </w:rPr>
            </w:pPr>
          </w:p>
        </w:tc>
        <w:tc>
          <w:tcPr>
            <w:tcW w:w="425" w:type="dxa"/>
            <w:tcMar>
              <w:right w:w="74" w:type="dxa"/>
            </w:tcMar>
            <w:vAlign w:val="bottom"/>
          </w:tcPr>
          <w:p w14:paraId="736C337B"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18FFE1BC" w14:textId="77777777" w:rsidR="00026AF5" w:rsidRPr="006A7BA1" w:rsidRDefault="00026AF5" w:rsidP="00026AF5">
            <w:pPr>
              <w:jc w:val="right"/>
              <w:rPr>
                <w:sz w:val="13"/>
                <w:szCs w:val="13"/>
              </w:rPr>
            </w:pPr>
          </w:p>
        </w:tc>
        <w:tc>
          <w:tcPr>
            <w:tcW w:w="851" w:type="dxa"/>
            <w:tcMar>
              <w:right w:w="0" w:type="dxa"/>
            </w:tcMar>
            <w:vAlign w:val="bottom"/>
          </w:tcPr>
          <w:p w14:paraId="2B839A14" w14:textId="77777777" w:rsidR="00026AF5" w:rsidRPr="006A7BA1" w:rsidRDefault="00026AF5" w:rsidP="00026AF5">
            <w:pPr>
              <w:jc w:val="center"/>
              <w:rPr>
                <w:sz w:val="13"/>
                <w:szCs w:val="13"/>
              </w:rPr>
            </w:pPr>
            <w:r>
              <w:rPr>
                <w:sz w:val="12"/>
                <w:szCs w:val="12"/>
              </w:rPr>
              <w:t>-</w:t>
            </w:r>
          </w:p>
        </w:tc>
        <w:tc>
          <w:tcPr>
            <w:tcW w:w="147" w:type="dxa"/>
            <w:tcMar>
              <w:right w:w="74" w:type="dxa"/>
            </w:tcMar>
            <w:vAlign w:val="bottom"/>
          </w:tcPr>
          <w:p w14:paraId="72BAAE41" w14:textId="77777777" w:rsidR="00026AF5" w:rsidRPr="006A7BA1" w:rsidRDefault="00026AF5" w:rsidP="00026AF5">
            <w:pPr>
              <w:jc w:val="right"/>
              <w:rPr>
                <w:sz w:val="13"/>
                <w:szCs w:val="13"/>
              </w:rPr>
            </w:pPr>
          </w:p>
        </w:tc>
        <w:tc>
          <w:tcPr>
            <w:tcW w:w="850" w:type="dxa"/>
            <w:gridSpan w:val="2"/>
            <w:tcMar>
              <w:right w:w="74" w:type="dxa"/>
            </w:tcMar>
            <w:vAlign w:val="bottom"/>
          </w:tcPr>
          <w:p w14:paraId="7EBBEE44" w14:textId="77777777" w:rsidR="00026AF5" w:rsidRPr="006A7BA1" w:rsidRDefault="00026AF5" w:rsidP="00026AF5">
            <w:pPr>
              <w:jc w:val="right"/>
              <w:rPr>
                <w:sz w:val="13"/>
                <w:szCs w:val="13"/>
              </w:rPr>
            </w:pPr>
            <w:r>
              <w:rPr>
                <w:sz w:val="12"/>
                <w:szCs w:val="12"/>
              </w:rPr>
              <w:t>-</w:t>
            </w:r>
          </w:p>
        </w:tc>
        <w:tc>
          <w:tcPr>
            <w:tcW w:w="142" w:type="dxa"/>
            <w:vAlign w:val="bottom"/>
          </w:tcPr>
          <w:p w14:paraId="0AB0B43F" w14:textId="77777777" w:rsidR="00026AF5" w:rsidRPr="006A7BA1" w:rsidRDefault="00026AF5" w:rsidP="00026AF5">
            <w:pPr>
              <w:jc w:val="right"/>
              <w:rPr>
                <w:sz w:val="13"/>
                <w:szCs w:val="13"/>
              </w:rPr>
            </w:pPr>
          </w:p>
        </w:tc>
        <w:tc>
          <w:tcPr>
            <w:tcW w:w="567" w:type="dxa"/>
            <w:tcMar>
              <w:right w:w="74" w:type="dxa"/>
            </w:tcMar>
            <w:vAlign w:val="bottom"/>
          </w:tcPr>
          <w:p w14:paraId="37FF8D02"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61D16170" w14:textId="77777777" w:rsidR="00026AF5" w:rsidRPr="006A7BA1" w:rsidRDefault="00026AF5" w:rsidP="00026AF5">
            <w:pPr>
              <w:jc w:val="right"/>
              <w:rPr>
                <w:sz w:val="13"/>
                <w:szCs w:val="13"/>
              </w:rPr>
            </w:pPr>
          </w:p>
        </w:tc>
        <w:tc>
          <w:tcPr>
            <w:tcW w:w="850" w:type="dxa"/>
            <w:gridSpan w:val="3"/>
            <w:tcMar>
              <w:right w:w="74" w:type="dxa"/>
            </w:tcMar>
            <w:vAlign w:val="bottom"/>
          </w:tcPr>
          <w:p w14:paraId="3893EC1E" w14:textId="77777777" w:rsidR="00026AF5" w:rsidRPr="006A7BA1" w:rsidRDefault="00026AF5" w:rsidP="00026AF5">
            <w:pPr>
              <w:jc w:val="right"/>
              <w:rPr>
                <w:sz w:val="13"/>
                <w:szCs w:val="13"/>
              </w:rPr>
            </w:pPr>
            <w:r>
              <w:rPr>
                <w:sz w:val="12"/>
                <w:szCs w:val="12"/>
              </w:rPr>
              <w:t>-</w:t>
            </w:r>
          </w:p>
        </w:tc>
      </w:tr>
      <w:tr w:rsidR="00026AF5" w:rsidRPr="006A7BA1" w14:paraId="04CAA295" w14:textId="77777777" w:rsidTr="00F96152">
        <w:trPr>
          <w:trHeight w:val="20"/>
        </w:trPr>
        <w:tc>
          <w:tcPr>
            <w:tcW w:w="2999" w:type="dxa"/>
            <w:gridSpan w:val="2"/>
            <w:vAlign w:val="bottom"/>
          </w:tcPr>
          <w:p w14:paraId="34E43681" w14:textId="77777777" w:rsidR="00026AF5" w:rsidRPr="006A7BA1" w:rsidRDefault="00026AF5" w:rsidP="00026AF5">
            <w:pPr>
              <w:ind w:left="180" w:hanging="180"/>
              <w:rPr>
                <w:sz w:val="13"/>
                <w:szCs w:val="13"/>
                <w:lang w:val="en-GB"/>
              </w:rPr>
            </w:pPr>
            <w:r w:rsidRPr="006A7BA1">
              <w:rPr>
                <w:sz w:val="13"/>
                <w:szCs w:val="13"/>
                <w:lang w:val="en-GB"/>
              </w:rPr>
              <w:t xml:space="preserve">Allocation of other reserves </w:t>
            </w:r>
          </w:p>
        </w:tc>
        <w:tc>
          <w:tcPr>
            <w:tcW w:w="666" w:type="dxa"/>
            <w:tcMar>
              <w:right w:w="74" w:type="dxa"/>
            </w:tcMar>
            <w:vAlign w:val="bottom"/>
          </w:tcPr>
          <w:p w14:paraId="320BB34E"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05EA72E8" w14:textId="77777777" w:rsidR="00026AF5" w:rsidRPr="006A7BA1" w:rsidRDefault="00026AF5" w:rsidP="00026AF5">
            <w:pPr>
              <w:jc w:val="right"/>
              <w:rPr>
                <w:sz w:val="13"/>
                <w:szCs w:val="13"/>
              </w:rPr>
            </w:pPr>
          </w:p>
        </w:tc>
        <w:tc>
          <w:tcPr>
            <w:tcW w:w="424" w:type="dxa"/>
            <w:tcMar>
              <w:right w:w="74" w:type="dxa"/>
            </w:tcMar>
            <w:vAlign w:val="bottom"/>
          </w:tcPr>
          <w:p w14:paraId="0E46F145"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52A2A661" w14:textId="77777777" w:rsidR="00026AF5" w:rsidRPr="006A7BA1" w:rsidRDefault="00026AF5" w:rsidP="00026AF5">
            <w:pPr>
              <w:jc w:val="right"/>
              <w:rPr>
                <w:sz w:val="13"/>
                <w:szCs w:val="13"/>
              </w:rPr>
            </w:pPr>
          </w:p>
        </w:tc>
        <w:tc>
          <w:tcPr>
            <w:tcW w:w="708" w:type="dxa"/>
            <w:tcMar>
              <w:right w:w="74" w:type="dxa"/>
            </w:tcMar>
            <w:vAlign w:val="bottom"/>
          </w:tcPr>
          <w:p w14:paraId="44D5A790"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538A0E5C" w14:textId="77777777" w:rsidR="00026AF5" w:rsidRPr="006A7BA1" w:rsidRDefault="00026AF5" w:rsidP="00026AF5">
            <w:pPr>
              <w:jc w:val="right"/>
              <w:rPr>
                <w:sz w:val="13"/>
                <w:szCs w:val="13"/>
              </w:rPr>
            </w:pPr>
          </w:p>
        </w:tc>
        <w:tc>
          <w:tcPr>
            <w:tcW w:w="425" w:type="dxa"/>
            <w:tcMar>
              <w:right w:w="74" w:type="dxa"/>
            </w:tcMar>
            <w:vAlign w:val="bottom"/>
          </w:tcPr>
          <w:p w14:paraId="7255D17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151873D" w14:textId="77777777" w:rsidR="00026AF5" w:rsidRPr="006A7BA1" w:rsidRDefault="00026AF5" w:rsidP="00026AF5">
            <w:pPr>
              <w:jc w:val="right"/>
              <w:rPr>
                <w:sz w:val="13"/>
                <w:szCs w:val="13"/>
              </w:rPr>
            </w:pPr>
          </w:p>
        </w:tc>
        <w:tc>
          <w:tcPr>
            <w:tcW w:w="850" w:type="dxa"/>
            <w:tcMar>
              <w:right w:w="74" w:type="dxa"/>
            </w:tcMar>
            <w:vAlign w:val="bottom"/>
          </w:tcPr>
          <w:p w14:paraId="0FBE143E"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0A1B4347" w14:textId="77777777" w:rsidR="00026AF5" w:rsidRPr="006A7BA1" w:rsidRDefault="00026AF5" w:rsidP="00026AF5">
            <w:pPr>
              <w:jc w:val="right"/>
              <w:rPr>
                <w:sz w:val="13"/>
                <w:szCs w:val="13"/>
              </w:rPr>
            </w:pPr>
          </w:p>
        </w:tc>
        <w:tc>
          <w:tcPr>
            <w:tcW w:w="850" w:type="dxa"/>
            <w:tcMar>
              <w:right w:w="74" w:type="dxa"/>
            </w:tcMar>
            <w:vAlign w:val="bottom"/>
          </w:tcPr>
          <w:p w14:paraId="52F0A979"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75A26703" w14:textId="77777777" w:rsidR="00026AF5" w:rsidRPr="006A7BA1" w:rsidRDefault="00026AF5" w:rsidP="00026AF5">
            <w:pPr>
              <w:jc w:val="right"/>
              <w:rPr>
                <w:sz w:val="13"/>
                <w:szCs w:val="13"/>
              </w:rPr>
            </w:pPr>
          </w:p>
        </w:tc>
        <w:tc>
          <w:tcPr>
            <w:tcW w:w="708" w:type="dxa"/>
            <w:tcMar>
              <w:right w:w="74" w:type="dxa"/>
            </w:tcMar>
            <w:vAlign w:val="bottom"/>
          </w:tcPr>
          <w:p w14:paraId="7256D90B"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8D17E0D" w14:textId="77777777" w:rsidR="00026AF5" w:rsidRPr="006A7BA1" w:rsidRDefault="00026AF5" w:rsidP="00026AF5">
            <w:pPr>
              <w:jc w:val="right"/>
              <w:rPr>
                <w:sz w:val="13"/>
                <w:szCs w:val="13"/>
              </w:rPr>
            </w:pPr>
          </w:p>
        </w:tc>
        <w:tc>
          <w:tcPr>
            <w:tcW w:w="709" w:type="dxa"/>
            <w:tcMar>
              <w:right w:w="74" w:type="dxa"/>
            </w:tcMar>
            <w:vAlign w:val="bottom"/>
          </w:tcPr>
          <w:p w14:paraId="67DD605C"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32C686A2" w14:textId="77777777" w:rsidR="00026AF5" w:rsidRPr="006A7BA1" w:rsidRDefault="00026AF5" w:rsidP="00026AF5">
            <w:pPr>
              <w:jc w:val="right"/>
              <w:rPr>
                <w:sz w:val="13"/>
                <w:szCs w:val="13"/>
              </w:rPr>
            </w:pPr>
          </w:p>
        </w:tc>
        <w:tc>
          <w:tcPr>
            <w:tcW w:w="733" w:type="dxa"/>
            <w:tcMar>
              <w:right w:w="74" w:type="dxa"/>
            </w:tcMar>
            <w:vAlign w:val="bottom"/>
          </w:tcPr>
          <w:p w14:paraId="0527CD32"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62F7B08F" w14:textId="77777777" w:rsidR="00026AF5" w:rsidRPr="006A7BA1" w:rsidRDefault="00026AF5" w:rsidP="00026AF5">
            <w:pPr>
              <w:jc w:val="right"/>
              <w:rPr>
                <w:sz w:val="13"/>
                <w:szCs w:val="13"/>
              </w:rPr>
            </w:pPr>
          </w:p>
        </w:tc>
        <w:tc>
          <w:tcPr>
            <w:tcW w:w="600" w:type="dxa"/>
            <w:tcMar>
              <w:right w:w="74" w:type="dxa"/>
            </w:tcMar>
            <w:vAlign w:val="bottom"/>
          </w:tcPr>
          <w:p w14:paraId="533D3D08"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6F5B4900" w14:textId="77777777" w:rsidR="00026AF5" w:rsidRPr="006A7BA1" w:rsidRDefault="00026AF5" w:rsidP="00026AF5">
            <w:pPr>
              <w:jc w:val="right"/>
              <w:rPr>
                <w:sz w:val="13"/>
                <w:szCs w:val="13"/>
              </w:rPr>
            </w:pPr>
          </w:p>
        </w:tc>
        <w:tc>
          <w:tcPr>
            <w:tcW w:w="567" w:type="dxa"/>
            <w:gridSpan w:val="2"/>
            <w:tcMar>
              <w:right w:w="74" w:type="dxa"/>
            </w:tcMar>
            <w:vAlign w:val="bottom"/>
          </w:tcPr>
          <w:p w14:paraId="1C0C70D3"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245110D1" w14:textId="77777777" w:rsidR="00026AF5" w:rsidRPr="006A7BA1" w:rsidRDefault="00026AF5" w:rsidP="00026AF5">
            <w:pPr>
              <w:jc w:val="right"/>
              <w:rPr>
                <w:sz w:val="13"/>
                <w:szCs w:val="13"/>
              </w:rPr>
            </w:pPr>
          </w:p>
        </w:tc>
        <w:tc>
          <w:tcPr>
            <w:tcW w:w="425" w:type="dxa"/>
            <w:tcMar>
              <w:right w:w="74" w:type="dxa"/>
            </w:tcMar>
            <w:vAlign w:val="bottom"/>
          </w:tcPr>
          <w:p w14:paraId="54FEE450"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5189A85A" w14:textId="77777777" w:rsidR="00026AF5" w:rsidRPr="006A7BA1" w:rsidRDefault="00026AF5" w:rsidP="00026AF5">
            <w:pPr>
              <w:jc w:val="right"/>
              <w:rPr>
                <w:sz w:val="13"/>
                <w:szCs w:val="13"/>
              </w:rPr>
            </w:pPr>
          </w:p>
        </w:tc>
        <w:tc>
          <w:tcPr>
            <w:tcW w:w="851" w:type="dxa"/>
            <w:tcMar>
              <w:right w:w="74" w:type="dxa"/>
            </w:tcMar>
            <w:vAlign w:val="bottom"/>
          </w:tcPr>
          <w:p w14:paraId="290C75FD"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5E1736F6" w14:textId="77777777" w:rsidR="00026AF5" w:rsidRPr="006A7BA1" w:rsidRDefault="00026AF5" w:rsidP="00026AF5">
            <w:pPr>
              <w:jc w:val="right"/>
              <w:rPr>
                <w:sz w:val="13"/>
                <w:szCs w:val="13"/>
              </w:rPr>
            </w:pPr>
          </w:p>
        </w:tc>
        <w:tc>
          <w:tcPr>
            <w:tcW w:w="850" w:type="dxa"/>
            <w:gridSpan w:val="2"/>
            <w:tcMar>
              <w:right w:w="74" w:type="dxa"/>
            </w:tcMar>
            <w:vAlign w:val="bottom"/>
          </w:tcPr>
          <w:p w14:paraId="3BA46338" w14:textId="77777777" w:rsidR="00026AF5" w:rsidRPr="006A7BA1" w:rsidRDefault="00026AF5" w:rsidP="00026AF5">
            <w:pPr>
              <w:jc w:val="right"/>
              <w:rPr>
                <w:sz w:val="13"/>
                <w:szCs w:val="13"/>
              </w:rPr>
            </w:pPr>
            <w:r>
              <w:rPr>
                <w:sz w:val="12"/>
                <w:szCs w:val="12"/>
              </w:rPr>
              <w:t>-</w:t>
            </w:r>
          </w:p>
        </w:tc>
        <w:tc>
          <w:tcPr>
            <w:tcW w:w="142" w:type="dxa"/>
            <w:vAlign w:val="bottom"/>
          </w:tcPr>
          <w:p w14:paraId="2C7F2BBE" w14:textId="77777777" w:rsidR="00026AF5" w:rsidRPr="006A7BA1" w:rsidRDefault="00026AF5" w:rsidP="00026AF5">
            <w:pPr>
              <w:jc w:val="right"/>
              <w:rPr>
                <w:sz w:val="13"/>
                <w:szCs w:val="13"/>
              </w:rPr>
            </w:pPr>
          </w:p>
        </w:tc>
        <w:tc>
          <w:tcPr>
            <w:tcW w:w="567" w:type="dxa"/>
            <w:tcMar>
              <w:right w:w="74" w:type="dxa"/>
            </w:tcMar>
            <w:vAlign w:val="bottom"/>
          </w:tcPr>
          <w:p w14:paraId="25BDEE0B"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0261E38F" w14:textId="77777777" w:rsidR="00026AF5" w:rsidRPr="006A7BA1" w:rsidRDefault="00026AF5" w:rsidP="00026AF5">
            <w:pPr>
              <w:jc w:val="right"/>
              <w:rPr>
                <w:sz w:val="13"/>
                <w:szCs w:val="13"/>
              </w:rPr>
            </w:pPr>
          </w:p>
        </w:tc>
        <w:tc>
          <w:tcPr>
            <w:tcW w:w="850" w:type="dxa"/>
            <w:gridSpan w:val="3"/>
            <w:tcMar>
              <w:right w:w="74" w:type="dxa"/>
            </w:tcMar>
            <w:vAlign w:val="bottom"/>
          </w:tcPr>
          <w:p w14:paraId="006383F9" w14:textId="77777777" w:rsidR="00026AF5" w:rsidRPr="006A7BA1" w:rsidRDefault="00026AF5" w:rsidP="00026AF5">
            <w:pPr>
              <w:jc w:val="right"/>
              <w:rPr>
                <w:sz w:val="13"/>
                <w:szCs w:val="13"/>
              </w:rPr>
            </w:pPr>
            <w:r>
              <w:rPr>
                <w:sz w:val="12"/>
                <w:szCs w:val="12"/>
              </w:rPr>
              <w:t>-</w:t>
            </w:r>
          </w:p>
        </w:tc>
      </w:tr>
      <w:tr w:rsidR="00026AF5" w:rsidRPr="006A7BA1" w14:paraId="51A4C234" w14:textId="77777777" w:rsidTr="00F96152">
        <w:trPr>
          <w:trHeight w:val="20"/>
        </w:trPr>
        <w:tc>
          <w:tcPr>
            <w:tcW w:w="2999" w:type="dxa"/>
            <w:gridSpan w:val="2"/>
            <w:vAlign w:val="bottom"/>
          </w:tcPr>
          <w:p w14:paraId="6CCBDE4D" w14:textId="77777777" w:rsidR="00026AF5" w:rsidRPr="006A7BA1" w:rsidRDefault="00026AF5" w:rsidP="00026AF5">
            <w:pPr>
              <w:ind w:left="180" w:hanging="180"/>
              <w:rPr>
                <w:sz w:val="13"/>
                <w:szCs w:val="13"/>
                <w:lang w:val="en-GB"/>
              </w:rPr>
            </w:pPr>
            <w:r w:rsidRPr="006A7BA1">
              <w:rPr>
                <w:sz w:val="13"/>
                <w:szCs w:val="13"/>
                <w:lang w:val="en-GB"/>
              </w:rPr>
              <w:t>Dividends</w:t>
            </w:r>
          </w:p>
        </w:tc>
        <w:tc>
          <w:tcPr>
            <w:tcW w:w="666" w:type="dxa"/>
            <w:tcMar>
              <w:right w:w="74" w:type="dxa"/>
            </w:tcMar>
            <w:vAlign w:val="bottom"/>
          </w:tcPr>
          <w:p w14:paraId="641C180E"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24D3C5C0" w14:textId="77777777" w:rsidR="00026AF5" w:rsidRPr="006A7BA1" w:rsidRDefault="00026AF5" w:rsidP="00026AF5">
            <w:pPr>
              <w:jc w:val="right"/>
              <w:rPr>
                <w:sz w:val="13"/>
                <w:szCs w:val="13"/>
              </w:rPr>
            </w:pPr>
          </w:p>
        </w:tc>
        <w:tc>
          <w:tcPr>
            <w:tcW w:w="424" w:type="dxa"/>
            <w:tcMar>
              <w:right w:w="74" w:type="dxa"/>
            </w:tcMar>
            <w:vAlign w:val="bottom"/>
          </w:tcPr>
          <w:p w14:paraId="6B562978"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6381CED0" w14:textId="77777777" w:rsidR="00026AF5" w:rsidRPr="006A7BA1" w:rsidRDefault="00026AF5" w:rsidP="00026AF5">
            <w:pPr>
              <w:jc w:val="right"/>
              <w:rPr>
                <w:sz w:val="13"/>
                <w:szCs w:val="13"/>
              </w:rPr>
            </w:pPr>
          </w:p>
        </w:tc>
        <w:tc>
          <w:tcPr>
            <w:tcW w:w="708" w:type="dxa"/>
            <w:tcMar>
              <w:right w:w="74" w:type="dxa"/>
            </w:tcMar>
            <w:vAlign w:val="bottom"/>
          </w:tcPr>
          <w:p w14:paraId="05E7E2E6"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BF84329" w14:textId="77777777" w:rsidR="00026AF5" w:rsidRPr="006A7BA1" w:rsidRDefault="00026AF5" w:rsidP="00026AF5">
            <w:pPr>
              <w:jc w:val="right"/>
              <w:rPr>
                <w:sz w:val="13"/>
                <w:szCs w:val="13"/>
              </w:rPr>
            </w:pPr>
          </w:p>
        </w:tc>
        <w:tc>
          <w:tcPr>
            <w:tcW w:w="425" w:type="dxa"/>
            <w:tcMar>
              <w:right w:w="74" w:type="dxa"/>
            </w:tcMar>
            <w:vAlign w:val="bottom"/>
          </w:tcPr>
          <w:p w14:paraId="6E3538CF"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AD150E4" w14:textId="77777777" w:rsidR="00026AF5" w:rsidRPr="006A7BA1" w:rsidRDefault="00026AF5" w:rsidP="00026AF5">
            <w:pPr>
              <w:jc w:val="right"/>
              <w:rPr>
                <w:sz w:val="13"/>
                <w:szCs w:val="13"/>
              </w:rPr>
            </w:pPr>
          </w:p>
        </w:tc>
        <w:tc>
          <w:tcPr>
            <w:tcW w:w="850" w:type="dxa"/>
            <w:tcMar>
              <w:right w:w="74" w:type="dxa"/>
            </w:tcMar>
            <w:vAlign w:val="bottom"/>
          </w:tcPr>
          <w:p w14:paraId="1B18FFB1"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2915DA02" w14:textId="77777777" w:rsidR="00026AF5" w:rsidRPr="006A7BA1" w:rsidRDefault="00026AF5" w:rsidP="00026AF5">
            <w:pPr>
              <w:jc w:val="right"/>
              <w:rPr>
                <w:sz w:val="13"/>
                <w:szCs w:val="13"/>
              </w:rPr>
            </w:pPr>
          </w:p>
        </w:tc>
        <w:tc>
          <w:tcPr>
            <w:tcW w:w="850" w:type="dxa"/>
            <w:tcMar>
              <w:right w:w="74" w:type="dxa"/>
            </w:tcMar>
            <w:vAlign w:val="bottom"/>
          </w:tcPr>
          <w:p w14:paraId="465934C0"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749822A" w14:textId="77777777" w:rsidR="00026AF5" w:rsidRPr="006A7BA1" w:rsidRDefault="00026AF5" w:rsidP="00026AF5">
            <w:pPr>
              <w:jc w:val="right"/>
              <w:rPr>
                <w:sz w:val="13"/>
                <w:szCs w:val="13"/>
              </w:rPr>
            </w:pPr>
          </w:p>
        </w:tc>
        <w:tc>
          <w:tcPr>
            <w:tcW w:w="708" w:type="dxa"/>
            <w:tcMar>
              <w:right w:w="74" w:type="dxa"/>
            </w:tcMar>
            <w:vAlign w:val="bottom"/>
          </w:tcPr>
          <w:p w14:paraId="0A136BFD"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6227D83" w14:textId="77777777" w:rsidR="00026AF5" w:rsidRPr="006A7BA1" w:rsidRDefault="00026AF5" w:rsidP="00026AF5">
            <w:pPr>
              <w:jc w:val="right"/>
              <w:rPr>
                <w:sz w:val="13"/>
                <w:szCs w:val="13"/>
              </w:rPr>
            </w:pPr>
          </w:p>
        </w:tc>
        <w:tc>
          <w:tcPr>
            <w:tcW w:w="709" w:type="dxa"/>
            <w:tcMar>
              <w:right w:w="74" w:type="dxa"/>
            </w:tcMar>
            <w:vAlign w:val="bottom"/>
          </w:tcPr>
          <w:p w14:paraId="1435D1B3"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6FBA81F6" w14:textId="77777777" w:rsidR="00026AF5" w:rsidRPr="006A7BA1" w:rsidRDefault="00026AF5" w:rsidP="00026AF5">
            <w:pPr>
              <w:jc w:val="right"/>
              <w:rPr>
                <w:sz w:val="13"/>
                <w:szCs w:val="13"/>
              </w:rPr>
            </w:pPr>
          </w:p>
        </w:tc>
        <w:tc>
          <w:tcPr>
            <w:tcW w:w="733" w:type="dxa"/>
            <w:tcMar>
              <w:right w:w="74" w:type="dxa"/>
            </w:tcMar>
            <w:vAlign w:val="bottom"/>
          </w:tcPr>
          <w:p w14:paraId="6118B493"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0BD44F23" w14:textId="77777777" w:rsidR="00026AF5" w:rsidRPr="006A7BA1" w:rsidRDefault="00026AF5" w:rsidP="00026AF5">
            <w:pPr>
              <w:jc w:val="right"/>
              <w:rPr>
                <w:sz w:val="13"/>
                <w:szCs w:val="13"/>
              </w:rPr>
            </w:pPr>
          </w:p>
        </w:tc>
        <w:tc>
          <w:tcPr>
            <w:tcW w:w="600" w:type="dxa"/>
            <w:tcMar>
              <w:right w:w="74" w:type="dxa"/>
            </w:tcMar>
            <w:vAlign w:val="bottom"/>
          </w:tcPr>
          <w:p w14:paraId="6AEC9C1F"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122E4A20" w14:textId="77777777" w:rsidR="00026AF5" w:rsidRPr="006A7BA1" w:rsidRDefault="00026AF5" w:rsidP="00026AF5">
            <w:pPr>
              <w:jc w:val="right"/>
              <w:rPr>
                <w:sz w:val="13"/>
                <w:szCs w:val="13"/>
              </w:rPr>
            </w:pPr>
          </w:p>
        </w:tc>
        <w:tc>
          <w:tcPr>
            <w:tcW w:w="567" w:type="dxa"/>
            <w:gridSpan w:val="2"/>
            <w:tcMar>
              <w:right w:w="74" w:type="dxa"/>
            </w:tcMar>
            <w:vAlign w:val="bottom"/>
          </w:tcPr>
          <w:p w14:paraId="14DE60A7"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322EB4E5" w14:textId="77777777" w:rsidR="00026AF5" w:rsidRPr="006A7BA1" w:rsidRDefault="00026AF5" w:rsidP="00026AF5">
            <w:pPr>
              <w:jc w:val="right"/>
              <w:rPr>
                <w:sz w:val="13"/>
                <w:szCs w:val="13"/>
              </w:rPr>
            </w:pPr>
          </w:p>
        </w:tc>
        <w:tc>
          <w:tcPr>
            <w:tcW w:w="425" w:type="dxa"/>
            <w:tcMar>
              <w:right w:w="74" w:type="dxa"/>
            </w:tcMar>
            <w:vAlign w:val="bottom"/>
          </w:tcPr>
          <w:p w14:paraId="44DE80F2"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27058FE5" w14:textId="77777777" w:rsidR="00026AF5" w:rsidRPr="006A7BA1" w:rsidRDefault="00026AF5" w:rsidP="00026AF5">
            <w:pPr>
              <w:jc w:val="right"/>
              <w:rPr>
                <w:sz w:val="13"/>
                <w:szCs w:val="13"/>
              </w:rPr>
            </w:pPr>
          </w:p>
        </w:tc>
        <w:tc>
          <w:tcPr>
            <w:tcW w:w="851" w:type="dxa"/>
            <w:tcMar>
              <w:right w:w="74" w:type="dxa"/>
            </w:tcMar>
            <w:vAlign w:val="bottom"/>
          </w:tcPr>
          <w:p w14:paraId="1B6DFEB7"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65D160A2" w14:textId="77777777" w:rsidR="00026AF5" w:rsidRPr="006A7BA1" w:rsidRDefault="00026AF5" w:rsidP="00026AF5">
            <w:pPr>
              <w:jc w:val="right"/>
              <w:rPr>
                <w:sz w:val="13"/>
                <w:szCs w:val="13"/>
              </w:rPr>
            </w:pPr>
          </w:p>
        </w:tc>
        <w:tc>
          <w:tcPr>
            <w:tcW w:w="850" w:type="dxa"/>
            <w:gridSpan w:val="2"/>
            <w:tcMar>
              <w:right w:w="74" w:type="dxa"/>
            </w:tcMar>
            <w:vAlign w:val="bottom"/>
          </w:tcPr>
          <w:p w14:paraId="2C7522DC" w14:textId="77777777" w:rsidR="00026AF5" w:rsidRPr="006A7BA1" w:rsidRDefault="00026AF5" w:rsidP="00026AF5">
            <w:pPr>
              <w:jc w:val="right"/>
              <w:rPr>
                <w:sz w:val="13"/>
                <w:szCs w:val="13"/>
              </w:rPr>
            </w:pPr>
            <w:r>
              <w:rPr>
                <w:sz w:val="12"/>
                <w:szCs w:val="12"/>
              </w:rPr>
              <w:t>-</w:t>
            </w:r>
          </w:p>
        </w:tc>
        <w:tc>
          <w:tcPr>
            <w:tcW w:w="142" w:type="dxa"/>
            <w:vAlign w:val="bottom"/>
          </w:tcPr>
          <w:p w14:paraId="24C71D01" w14:textId="77777777" w:rsidR="00026AF5" w:rsidRPr="006A7BA1" w:rsidRDefault="00026AF5" w:rsidP="00026AF5">
            <w:pPr>
              <w:jc w:val="right"/>
              <w:rPr>
                <w:sz w:val="13"/>
                <w:szCs w:val="13"/>
              </w:rPr>
            </w:pPr>
          </w:p>
        </w:tc>
        <w:tc>
          <w:tcPr>
            <w:tcW w:w="567" w:type="dxa"/>
            <w:tcMar>
              <w:right w:w="74" w:type="dxa"/>
            </w:tcMar>
            <w:vAlign w:val="bottom"/>
          </w:tcPr>
          <w:p w14:paraId="05B062FE"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5AD26384" w14:textId="77777777" w:rsidR="00026AF5" w:rsidRPr="006A7BA1" w:rsidRDefault="00026AF5" w:rsidP="00026AF5">
            <w:pPr>
              <w:jc w:val="right"/>
              <w:rPr>
                <w:sz w:val="13"/>
                <w:szCs w:val="13"/>
              </w:rPr>
            </w:pPr>
          </w:p>
        </w:tc>
        <w:tc>
          <w:tcPr>
            <w:tcW w:w="850" w:type="dxa"/>
            <w:gridSpan w:val="3"/>
            <w:tcMar>
              <w:right w:w="74" w:type="dxa"/>
            </w:tcMar>
            <w:vAlign w:val="bottom"/>
          </w:tcPr>
          <w:p w14:paraId="5440B676" w14:textId="77777777" w:rsidR="00026AF5" w:rsidRPr="006A7BA1" w:rsidRDefault="00026AF5" w:rsidP="00026AF5">
            <w:pPr>
              <w:jc w:val="right"/>
              <w:rPr>
                <w:sz w:val="13"/>
                <w:szCs w:val="13"/>
              </w:rPr>
            </w:pPr>
            <w:r>
              <w:rPr>
                <w:sz w:val="12"/>
                <w:szCs w:val="12"/>
              </w:rPr>
              <w:t>-</w:t>
            </w:r>
          </w:p>
        </w:tc>
      </w:tr>
      <w:tr w:rsidR="00026AF5" w:rsidRPr="006A7BA1" w14:paraId="0CD41694" w14:textId="77777777" w:rsidTr="00F96152">
        <w:trPr>
          <w:trHeight w:val="20"/>
        </w:trPr>
        <w:tc>
          <w:tcPr>
            <w:tcW w:w="2999" w:type="dxa"/>
            <w:gridSpan w:val="2"/>
            <w:vAlign w:val="bottom"/>
          </w:tcPr>
          <w:p w14:paraId="38BB2FF7" w14:textId="77777777" w:rsidR="00026AF5" w:rsidRPr="006A7BA1" w:rsidRDefault="00026AF5" w:rsidP="00026AF5">
            <w:pPr>
              <w:ind w:left="180" w:hanging="180"/>
              <w:rPr>
                <w:sz w:val="13"/>
                <w:szCs w:val="13"/>
                <w:lang w:val="en-GB"/>
              </w:rPr>
            </w:pPr>
            <w:r w:rsidRPr="006A7BA1">
              <w:rPr>
                <w:sz w:val="13"/>
                <w:szCs w:val="13"/>
                <w:lang w:val="en-GB"/>
              </w:rPr>
              <w:t>Acquisition of treasury shares</w:t>
            </w:r>
          </w:p>
        </w:tc>
        <w:tc>
          <w:tcPr>
            <w:tcW w:w="666" w:type="dxa"/>
            <w:tcMar>
              <w:right w:w="74" w:type="dxa"/>
            </w:tcMar>
            <w:vAlign w:val="bottom"/>
          </w:tcPr>
          <w:p w14:paraId="002BDFDD"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2E37DF8D" w14:textId="77777777" w:rsidR="00026AF5" w:rsidRPr="006A7BA1" w:rsidRDefault="00026AF5" w:rsidP="00026AF5">
            <w:pPr>
              <w:jc w:val="right"/>
              <w:rPr>
                <w:sz w:val="13"/>
                <w:szCs w:val="13"/>
              </w:rPr>
            </w:pPr>
          </w:p>
        </w:tc>
        <w:tc>
          <w:tcPr>
            <w:tcW w:w="424" w:type="dxa"/>
            <w:tcMar>
              <w:right w:w="74" w:type="dxa"/>
            </w:tcMar>
            <w:vAlign w:val="bottom"/>
          </w:tcPr>
          <w:p w14:paraId="3087FBE4"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6BD72F9E" w14:textId="77777777" w:rsidR="00026AF5" w:rsidRPr="006A7BA1" w:rsidRDefault="00026AF5" w:rsidP="00026AF5">
            <w:pPr>
              <w:jc w:val="right"/>
              <w:rPr>
                <w:sz w:val="13"/>
                <w:szCs w:val="13"/>
              </w:rPr>
            </w:pPr>
          </w:p>
        </w:tc>
        <w:tc>
          <w:tcPr>
            <w:tcW w:w="708" w:type="dxa"/>
            <w:tcMar>
              <w:right w:w="74" w:type="dxa"/>
            </w:tcMar>
            <w:vAlign w:val="bottom"/>
          </w:tcPr>
          <w:p w14:paraId="394ABFC7"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03AC070B" w14:textId="77777777" w:rsidR="00026AF5" w:rsidRPr="006A7BA1" w:rsidRDefault="00026AF5" w:rsidP="00026AF5">
            <w:pPr>
              <w:jc w:val="right"/>
              <w:rPr>
                <w:sz w:val="13"/>
                <w:szCs w:val="13"/>
              </w:rPr>
            </w:pPr>
          </w:p>
        </w:tc>
        <w:tc>
          <w:tcPr>
            <w:tcW w:w="425" w:type="dxa"/>
            <w:tcMar>
              <w:right w:w="74" w:type="dxa"/>
            </w:tcMar>
            <w:vAlign w:val="bottom"/>
          </w:tcPr>
          <w:p w14:paraId="7996EAFD"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DC1DC61" w14:textId="77777777" w:rsidR="00026AF5" w:rsidRPr="006A7BA1" w:rsidRDefault="00026AF5" w:rsidP="00026AF5">
            <w:pPr>
              <w:jc w:val="right"/>
              <w:rPr>
                <w:sz w:val="13"/>
                <w:szCs w:val="13"/>
              </w:rPr>
            </w:pPr>
          </w:p>
        </w:tc>
        <w:tc>
          <w:tcPr>
            <w:tcW w:w="850" w:type="dxa"/>
            <w:tcMar>
              <w:right w:w="74" w:type="dxa"/>
            </w:tcMar>
            <w:vAlign w:val="bottom"/>
          </w:tcPr>
          <w:p w14:paraId="01304172"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334B5B7A" w14:textId="77777777" w:rsidR="00026AF5" w:rsidRPr="006A7BA1" w:rsidRDefault="00026AF5" w:rsidP="00026AF5">
            <w:pPr>
              <w:jc w:val="right"/>
              <w:rPr>
                <w:sz w:val="13"/>
                <w:szCs w:val="13"/>
              </w:rPr>
            </w:pPr>
          </w:p>
        </w:tc>
        <w:tc>
          <w:tcPr>
            <w:tcW w:w="850" w:type="dxa"/>
            <w:tcMar>
              <w:right w:w="74" w:type="dxa"/>
            </w:tcMar>
            <w:vAlign w:val="bottom"/>
          </w:tcPr>
          <w:p w14:paraId="6D011F7A"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5F216D96" w14:textId="77777777" w:rsidR="00026AF5" w:rsidRPr="006A7BA1" w:rsidRDefault="00026AF5" w:rsidP="00026AF5">
            <w:pPr>
              <w:jc w:val="right"/>
              <w:rPr>
                <w:sz w:val="13"/>
                <w:szCs w:val="13"/>
              </w:rPr>
            </w:pPr>
          </w:p>
        </w:tc>
        <w:tc>
          <w:tcPr>
            <w:tcW w:w="708" w:type="dxa"/>
            <w:tcMar>
              <w:right w:w="74" w:type="dxa"/>
            </w:tcMar>
            <w:vAlign w:val="bottom"/>
          </w:tcPr>
          <w:p w14:paraId="2076090F"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B4637B3" w14:textId="77777777" w:rsidR="00026AF5" w:rsidRPr="006A7BA1" w:rsidRDefault="00026AF5" w:rsidP="00026AF5">
            <w:pPr>
              <w:jc w:val="right"/>
              <w:rPr>
                <w:sz w:val="13"/>
                <w:szCs w:val="13"/>
              </w:rPr>
            </w:pPr>
          </w:p>
        </w:tc>
        <w:tc>
          <w:tcPr>
            <w:tcW w:w="709" w:type="dxa"/>
            <w:tcMar>
              <w:right w:w="74" w:type="dxa"/>
            </w:tcMar>
            <w:vAlign w:val="bottom"/>
          </w:tcPr>
          <w:p w14:paraId="7FD3B127"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7740315B" w14:textId="77777777" w:rsidR="00026AF5" w:rsidRPr="006A7BA1" w:rsidRDefault="00026AF5" w:rsidP="00026AF5">
            <w:pPr>
              <w:jc w:val="right"/>
              <w:rPr>
                <w:sz w:val="13"/>
                <w:szCs w:val="13"/>
              </w:rPr>
            </w:pPr>
          </w:p>
        </w:tc>
        <w:tc>
          <w:tcPr>
            <w:tcW w:w="733" w:type="dxa"/>
            <w:tcMar>
              <w:right w:w="74" w:type="dxa"/>
            </w:tcMar>
            <w:vAlign w:val="bottom"/>
          </w:tcPr>
          <w:p w14:paraId="74B26A90"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BAF15E9" w14:textId="77777777" w:rsidR="00026AF5" w:rsidRPr="006A7BA1" w:rsidRDefault="00026AF5" w:rsidP="00026AF5">
            <w:pPr>
              <w:jc w:val="right"/>
              <w:rPr>
                <w:sz w:val="13"/>
                <w:szCs w:val="13"/>
              </w:rPr>
            </w:pPr>
          </w:p>
        </w:tc>
        <w:tc>
          <w:tcPr>
            <w:tcW w:w="600" w:type="dxa"/>
            <w:tcMar>
              <w:right w:w="74" w:type="dxa"/>
            </w:tcMar>
            <w:vAlign w:val="bottom"/>
          </w:tcPr>
          <w:p w14:paraId="06E898BD"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24383F56" w14:textId="77777777" w:rsidR="00026AF5" w:rsidRPr="006A7BA1" w:rsidRDefault="00026AF5" w:rsidP="00026AF5">
            <w:pPr>
              <w:jc w:val="right"/>
              <w:rPr>
                <w:sz w:val="13"/>
                <w:szCs w:val="13"/>
              </w:rPr>
            </w:pPr>
          </w:p>
        </w:tc>
        <w:tc>
          <w:tcPr>
            <w:tcW w:w="567" w:type="dxa"/>
            <w:gridSpan w:val="2"/>
            <w:tcMar>
              <w:right w:w="74" w:type="dxa"/>
            </w:tcMar>
            <w:vAlign w:val="bottom"/>
          </w:tcPr>
          <w:p w14:paraId="1CE29452"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3B60CB9B" w14:textId="77777777" w:rsidR="00026AF5" w:rsidRPr="006A7BA1" w:rsidRDefault="00026AF5" w:rsidP="00026AF5">
            <w:pPr>
              <w:jc w:val="right"/>
              <w:rPr>
                <w:sz w:val="13"/>
                <w:szCs w:val="13"/>
              </w:rPr>
            </w:pPr>
          </w:p>
        </w:tc>
        <w:tc>
          <w:tcPr>
            <w:tcW w:w="425" w:type="dxa"/>
            <w:tcMar>
              <w:right w:w="74" w:type="dxa"/>
            </w:tcMar>
            <w:vAlign w:val="bottom"/>
          </w:tcPr>
          <w:p w14:paraId="0B6FCD88"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5B2C942D" w14:textId="77777777" w:rsidR="00026AF5" w:rsidRPr="006A7BA1" w:rsidRDefault="00026AF5" w:rsidP="00026AF5">
            <w:pPr>
              <w:jc w:val="right"/>
              <w:rPr>
                <w:sz w:val="13"/>
                <w:szCs w:val="13"/>
              </w:rPr>
            </w:pPr>
          </w:p>
        </w:tc>
        <w:tc>
          <w:tcPr>
            <w:tcW w:w="851" w:type="dxa"/>
            <w:tcMar>
              <w:right w:w="74" w:type="dxa"/>
            </w:tcMar>
            <w:vAlign w:val="bottom"/>
          </w:tcPr>
          <w:p w14:paraId="583D5DE9"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45488C23" w14:textId="77777777" w:rsidR="00026AF5" w:rsidRPr="006A7BA1" w:rsidRDefault="00026AF5" w:rsidP="00026AF5">
            <w:pPr>
              <w:jc w:val="right"/>
              <w:rPr>
                <w:sz w:val="13"/>
                <w:szCs w:val="13"/>
              </w:rPr>
            </w:pPr>
          </w:p>
        </w:tc>
        <w:tc>
          <w:tcPr>
            <w:tcW w:w="850" w:type="dxa"/>
            <w:gridSpan w:val="2"/>
            <w:tcMar>
              <w:right w:w="74" w:type="dxa"/>
            </w:tcMar>
            <w:vAlign w:val="bottom"/>
          </w:tcPr>
          <w:p w14:paraId="0B34E20D" w14:textId="77777777" w:rsidR="00026AF5" w:rsidRPr="006A7BA1" w:rsidRDefault="00026AF5" w:rsidP="00026AF5">
            <w:pPr>
              <w:jc w:val="right"/>
              <w:rPr>
                <w:sz w:val="13"/>
                <w:szCs w:val="13"/>
              </w:rPr>
            </w:pPr>
            <w:r>
              <w:rPr>
                <w:sz w:val="12"/>
                <w:szCs w:val="12"/>
              </w:rPr>
              <w:t>-</w:t>
            </w:r>
          </w:p>
        </w:tc>
        <w:tc>
          <w:tcPr>
            <w:tcW w:w="142" w:type="dxa"/>
            <w:vAlign w:val="bottom"/>
          </w:tcPr>
          <w:p w14:paraId="06D0BD35" w14:textId="77777777" w:rsidR="00026AF5" w:rsidRPr="006A7BA1" w:rsidRDefault="00026AF5" w:rsidP="00026AF5">
            <w:pPr>
              <w:jc w:val="right"/>
              <w:rPr>
                <w:sz w:val="13"/>
                <w:szCs w:val="13"/>
              </w:rPr>
            </w:pPr>
          </w:p>
        </w:tc>
        <w:tc>
          <w:tcPr>
            <w:tcW w:w="567" w:type="dxa"/>
            <w:tcMar>
              <w:right w:w="74" w:type="dxa"/>
            </w:tcMar>
            <w:vAlign w:val="bottom"/>
          </w:tcPr>
          <w:p w14:paraId="10F73B60" w14:textId="77777777" w:rsidR="00026AF5" w:rsidRPr="006A7BA1" w:rsidRDefault="00026AF5" w:rsidP="00026AF5">
            <w:pPr>
              <w:jc w:val="right"/>
              <w:rPr>
                <w:sz w:val="13"/>
                <w:szCs w:val="13"/>
              </w:rPr>
            </w:pPr>
            <w:r>
              <w:rPr>
                <w:sz w:val="12"/>
                <w:szCs w:val="12"/>
              </w:rPr>
              <w:t>-</w:t>
            </w:r>
          </w:p>
        </w:tc>
        <w:tc>
          <w:tcPr>
            <w:tcW w:w="142" w:type="dxa"/>
            <w:gridSpan w:val="2"/>
            <w:vAlign w:val="bottom"/>
          </w:tcPr>
          <w:p w14:paraId="77AD904A" w14:textId="77777777" w:rsidR="00026AF5" w:rsidRPr="006A7BA1" w:rsidRDefault="00026AF5" w:rsidP="00026AF5">
            <w:pPr>
              <w:jc w:val="right"/>
              <w:rPr>
                <w:sz w:val="13"/>
                <w:szCs w:val="13"/>
              </w:rPr>
            </w:pPr>
          </w:p>
        </w:tc>
        <w:tc>
          <w:tcPr>
            <w:tcW w:w="850" w:type="dxa"/>
            <w:gridSpan w:val="3"/>
            <w:tcMar>
              <w:right w:w="74" w:type="dxa"/>
            </w:tcMar>
            <w:vAlign w:val="bottom"/>
          </w:tcPr>
          <w:p w14:paraId="58854C7C" w14:textId="77777777" w:rsidR="00026AF5" w:rsidRPr="006A7BA1" w:rsidRDefault="00026AF5" w:rsidP="00026AF5">
            <w:pPr>
              <w:jc w:val="right"/>
              <w:rPr>
                <w:sz w:val="13"/>
                <w:szCs w:val="13"/>
              </w:rPr>
            </w:pPr>
            <w:r>
              <w:rPr>
                <w:sz w:val="12"/>
                <w:szCs w:val="12"/>
              </w:rPr>
              <w:t>-</w:t>
            </w:r>
          </w:p>
        </w:tc>
      </w:tr>
      <w:tr w:rsidR="00026AF5" w:rsidRPr="006A7BA1" w14:paraId="2ABF345D" w14:textId="77777777" w:rsidTr="00F96152">
        <w:trPr>
          <w:trHeight w:val="20"/>
        </w:trPr>
        <w:tc>
          <w:tcPr>
            <w:tcW w:w="2999" w:type="dxa"/>
            <w:gridSpan w:val="2"/>
            <w:vAlign w:val="bottom"/>
          </w:tcPr>
          <w:p w14:paraId="3F72E3F6" w14:textId="77777777" w:rsidR="00026AF5" w:rsidRPr="006A7BA1" w:rsidRDefault="00026AF5" w:rsidP="00026AF5">
            <w:pPr>
              <w:rPr>
                <w:sz w:val="13"/>
                <w:szCs w:val="13"/>
                <w:lang w:val="en-GB"/>
              </w:rPr>
            </w:pPr>
            <w:r w:rsidRPr="006A7BA1">
              <w:rPr>
                <w:sz w:val="13"/>
                <w:szCs w:val="13"/>
                <w:lang w:val="en-GB"/>
              </w:rPr>
              <w:t>Sold treasury shares</w:t>
            </w:r>
          </w:p>
        </w:tc>
        <w:tc>
          <w:tcPr>
            <w:tcW w:w="666" w:type="dxa"/>
            <w:tcBorders>
              <w:bottom w:val="nil"/>
            </w:tcBorders>
            <w:tcMar>
              <w:right w:w="74" w:type="dxa"/>
            </w:tcMar>
            <w:vAlign w:val="bottom"/>
          </w:tcPr>
          <w:p w14:paraId="35A0370C" w14:textId="77777777" w:rsidR="00026AF5" w:rsidRPr="006A7BA1" w:rsidRDefault="00026AF5" w:rsidP="00026AF5">
            <w:pPr>
              <w:jc w:val="right"/>
              <w:rPr>
                <w:sz w:val="13"/>
                <w:szCs w:val="13"/>
              </w:rPr>
            </w:pPr>
            <w:r>
              <w:rPr>
                <w:sz w:val="12"/>
                <w:szCs w:val="12"/>
              </w:rPr>
              <w:t>-</w:t>
            </w:r>
          </w:p>
        </w:tc>
        <w:tc>
          <w:tcPr>
            <w:tcW w:w="138" w:type="dxa"/>
            <w:tcMar>
              <w:right w:w="74" w:type="dxa"/>
            </w:tcMar>
            <w:vAlign w:val="bottom"/>
          </w:tcPr>
          <w:p w14:paraId="5E6CA9AA" w14:textId="77777777" w:rsidR="00026AF5" w:rsidRPr="006A7BA1" w:rsidRDefault="00026AF5" w:rsidP="00026AF5">
            <w:pPr>
              <w:jc w:val="right"/>
              <w:rPr>
                <w:sz w:val="13"/>
                <w:szCs w:val="13"/>
              </w:rPr>
            </w:pPr>
          </w:p>
        </w:tc>
        <w:tc>
          <w:tcPr>
            <w:tcW w:w="424" w:type="dxa"/>
            <w:tcBorders>
              <w:bottom w:val="nil"/>
            </w:tcBorders>
            <w:tcMar>
              <w:right w:w="74" w:type="dxa"/>
            </w:tcMar>
            <w:vAlign w:val="bottom"/>
          </w:tcPr>
          <w:p w14:paraId="09B5C497"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1D438290" w14:textId="77777777" w:rsidR="00026AF5" w:rsidRPr="006A7BA1" w:rsidRDefault="00026AF5" w:rsidP="00026AF5">
            <w:pPr>
              <w:jc w:val="right"/>
              <w:rPr>
                <w:sz w:val="13"/>
                <w:szCs w:val="13"/>
              </w:rPr>
            </w:pPr>
          </w:p>
        </w:tc>
        <w:tc>
          <w:tcPr>
            <w:tcW w:w="708" w:type="dxa"/>
            <w:tcBorders>
              <w:bottom w:val="nil"/>
            </w:tcBorders>
            <w:tcMar>
              <w:right w:w="74" w:type="dxa"/>
            </w:tcMar>
            <w:vAlign w:val="bottom"/>
          </w:tcPr>
          <w:p w14:paraId="41F4A082"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60BE7F08" w14:textId="77777777" w:rsidR="00026AF5" w:rsidRPr="006A7BA1" w:rsidRDefault="00026AF5" w:rsidP="00026AF5">
            <w:pPr>
              <w:jc w:val="right"/>
              <w:rPr>
                <w:sz w:val="13"/>
                <w:szCs w:val="13"/>
              </w:rPr>
            </w:pPr>
          </w:p>
        </w:tc>
        <w:tc>
          <w:tcPr>
            <w:tcW w:w="425" w:type="dxa"/>
            <w:tcBorders>
              <w:bottom w:val="nil"/>
            </w:tcBorders>
            <w:tcMar>
              <w:right w:w="74" w:type="dxa"/>
            </w:tcMar>
            <w:vAlign w:val="bottom"/>
          </w:tcPr>
          <w:p w14:paraId="071C2DA7"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5F1007AE" w14:textId="77777777" w:rsidR="00026AF5" w:rsidRPr="006A7BA1" w:rsidRDefault="00026AF5" w:rsidP="00026AF5">
            <w:pPr>
              <w:jc w:val="right"/>
              <w:rPr>
                <w:sz w:val="13"/>
                <w:szCs w:val="13"/>
              </w:rPr>
            </w:pPr>
          </w:p>
        </w:tc>
        <w:tc>
          <w:tcPr>
            <w:tcW w:w="850" w:type="dxa"/>
            <w:tcBorders>
              <w:bottom w:val="nil"/>
            </w:tcBorders>
            <w:tcMar>
              <w:right w:w="74" w:type="dxa"/>
            </w:tcMar>
            <w:vAlign w:val="bottom"/>
          </w:tcPr>
          <w:p w14:paraId="050377E7"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11B9CA7" w14:textId="77777777" w:rsidR="00026AF5" w:rsidRPr="006A7BA1" w:rsidRDefault="00026AF5" w:rsidP="00026AF5">
            <w:pPr>
              <w:jc w:val="right"/>
              <w:rPr>
                <w:sz w:val="13"/>
                <w:szCs w:val="13"/>
              </w:rPr>
            </w:pPr>
          </w:p>
        </w:tc>
        <w:tc>
          <w:tcPr>
            <w:tcW w:w="850" w:type="dxa"/>
            <w:tcBorders>
              <w:bottom w:val="nil"/>
            </w:tcBorders>
            <w:tcMar>
              <w:right w:w="74" w:type="dxa"/>
            </w:tcMar>
            <w:vAlign w:val="bottom"/>
          </w:tcPr>
          <w:p w14:paraId="4B55944D"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2D271B86" w14:textId="77777777" w:rsidR="00026AF5" w:rsidRPr="006A7BA1" w:rsidRDefault="00026AF5" w:rsidP="00026AF5">
            <w:pPr>
              <w:jc w:val="right"/>
              <w:rPr>
                <w:sz w:val="13"/>
                <w:szCs w:val="13"/>
              </w:rPr>
            </w:pPr>
          </w:p>
        </w:tc>
        <w:tc>
          <w:tcPr>
            <w:tcW w:w="708" w:type="dxa"/>
            <w:tcBorders>
              <w:bottom w:val="nil"/>
            </w:tcBorders>
            <w:tcMar>
              <w:right w:w="74" w:type="dxa"/>
            </w:tcMar>
            <w:vAlign w:val="bottom"/>
          </w:tcPr>
          <w:p w14:paraId="5057BD71" w14:textId="77777777" w:rsidR="00026AF5" w:rsidRPr="006A7BA1" w:rsidRDefault="00026AF5" w:rsidP="00026AF5">
            <w:pPr>
              <w:jc w:val="right"/>
              <w:rPr>
                <w:sz w:val="13"/>
                <w:szCs w:val="13"/>
              </w:rPr>
            </w:pPr>
            <w:r>
              <w:rPr>
                <w:sz w:val="12"/>
                <w:szCs w:val="12"/>
              </w:rPr>
              <w:t>-</w:t>
            </w:r>
          </w:p>
        </w:tc>
        <w:tc>
          <w:tcPr>
            <w:tcW w:w="142" w:type="dxa"/>
            <w:tcMar>
              <w:right w:w="74" w:type="dxa"/>
            </w:tcMar>
            <w:vAlign w:val="bottom"/>
          </w:tcPr>
          <w:p w14:paraId="510B891E" w14:textId="77777777" w:rsidR="00026AF5" w:rsidRPr="006A7BA1" w:rsidRDefault="00026AF5" w:rsidP="00026AF5">
            <w:pPr>
              <w:jc w:val="right"/>
              <w:rPr>
                <w:sz w:val="13"/>
                <w:szCs w:val="13"/>
              </w:rPr>
            </w:pPr>
          </w:p>
        </w:tc>
        <w:tc>
          <w:tcPr>
            <w:tcW w:w="709" w:type="dxa"/>
            <w:tcBorders>
              <w:bottom w:val="nil"/>
            </w:tcBorders>
            <w:tcMar>
              <w:right w:w="74" w:type="dxa"/>
            </w:tcMar>
            <w:vAlign w:val="bottom"/>
          </w:tcPr>
          <w:p w14:paraId="42982169" w14:textId="77777777" w:rsidR="00026AF5" w:rsidRPr="006A7BA1" w:rsidRDefault="00026AF5" w:rsidP="00026AF5">
            <w:pPr>
              <w:jc w:val="right"/>
              <w:rPr>
                <w:sz w:val="13"/>
                <w:szCs w:val="13"/>
              </w:rPr>
            </w:pPr>
            <w:r>
              <w:rPr>
                <w:sz w:val="12"/>
                <w:szCs w:val="12"/>
              </w:rPr>
              <w:t>-</w:t>
            </w:r>
          </w:p>
        </w:tc>
        <w:tc>
          <w:tcPr>
            <w:tcW w:w="146" w:type="dxa"/>
            <w:tcMar>
              <w:right w:w="74" w:type="dxa"/>
            </w:tcMar>
            <w:vAlign w:val="bottom"/>
          </w:tcPr>
          <w:p w14:paraId="614686FE" w14:textId="77777777" w:rsidR="00026AF5" w:rsidRPr="006A7BA1" w:rsidRDefault="00026AF5" w:rsidP="00026AF5">
            <w:pPr>
              <w:jc w:val="right"/>
              <w:rPr>
                <w:sz w:val="13"/>
                <w:szCs w:val="13"/>
              </w:rPr>
            </w:pPr>
          </w:p>
        </w:tc>
        <w:tc>
          <w:tcPr>
            <w:tcW w:w="733" w:type="dxa"/>
            <w:tcBorders>
              <w:bottom w:val="nil"/>
            </w:tcBorders>
            <w:tcMar>
              <w:right w:w="74" w:type="dxa"/>
            </w:tcMar>
            <w:vAlign w:val="bottom"/>
          </w:tcPr>
          <w:p w14:paraId="69B5B3E9" w14:textId="77777777" w:rsidR="00026AF5" w:rsidRPr="006A7BA1" w:rsidRDefault="00026AF5" w:rsidP="00026AF5">
            <w:pPr>
              <w:jc w:val="right"/>
              <w:rPr>
                <w:sz w:val="13"/>
                <w:szCs w:val="13"/>
              </w:rPr>
            </w:pPr>
            <w:r>
              <w:rPr>
                <w:sz w:val="12"/>
                <w:szCs w:val="12"/>
              </w:rPr>
              <w:t>-</w:t>
            </w:r>
          </w:p>
        </w:tc>
        <w:tc>
          <w:tcPr>
            <w:tcW w:w="141" w:type="dxa"/>
            <w:tcMar>
              <w:right w:w="74" w:type="dxa"/>
            </w:tcMar>
            <w:vAlign w:val="bottom"/>
          </w:tcPr>
          <w:p w14:paraId="7AC3D239" w14:textId="77777777" w:rsidR="00026AF5" w:rsidRPr="006A7BA1" w:rsidRDefault="00026AF5" w:rsidP="00026AF5">
            <w:pPr>
              <w:jc w:val="right"/>
              <w:rPr>
                <w:sz w:val="13"/>
                <w:szCs w:val="13"/>
              </w:rPr>
            </w:pPr>
          </w:p>
        </w:tc>
        <w:tc>
          <w:tcPr>
            <w:tcW w:w="600" w:type="dxa"/>
            <w:tcBorders>
              <w:bottom w:val="nil"/>
            </w:tcBorders>
            <w:tcMar>
              <w:right w:w="74" w:type="dxa"/>
            </w:tcMar>
            <w:vAlign w:val="bottom"/>
          </w:tcPr>
          <w:p w14:paraId="4564DA14" w14:textId="77777777" w:rsidR="00026AF5" w:rsidRPr="006A7BA1" w:rsidRDefault="00026AF5" w:rsidP="00026AF5">
            <w:pPr>
              <w:jc w:val="right"/>
              <w:rPr>
                <w:sz w:val="13"/>
                <w:szCs w:val="13"/>
              </w:rPr>
            </w:pPr>
            <w:r>
              <w:rPr>
                <w:sz w:val="12"/>
                <w:szCs w:val="12"/>
              </w:rPr>
              <w:t>-</w:t>
            </w:r>
          </w:p>
        </w:tc>
        <w:tc>
          <w:tcPr>
            <w:tcW w:w="266" w:type="dxa"/>
            <w:gridSpan w:val="3"/>
            <w:tcMar>
              <w:right w:w="74" w:type="dxa"/>
            </w:tcMar>
            <w:vAlign w:val="bottom"/>
          </w:tcPr>
          <w:p w14:paraId="490F1765" w14:textId="77777777" w:rsidR="00026AF5" w:rsidRPr="006A7BA1" w:rsidRDefault="00026AF5" w:rsidP="00026AF5">
            <w:pPr>
              <w:jc w:val="right"/>
              <w:rPr>
                <w:sz w:val="13"/>
                <w:szCs w:val="13"/>
              </w:rPr>
            </w:pPr>
          </w:p>
        </w:tc>
        <w:tc>
          <w:tcPr>
            <w:tcW w:w="567" w:type="dxa"/>
            <w:gridSpan w:val="2"/>
            <w:tcBorders>
              <w:bottom w:val="nil"/>
            </w:tcBorders>
            <w:tcMar>
              <w:right w:w="74" w:type="dxa"/>
            </w:tcMar>
            <w:vAlign w:val="bottom"/>
          </w:tcPr>
          <w:p w14:paraId="63014745"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43180A24" w14:textId="77777777" w:rsidR="00026AF5" w:rsidRPr="006A7BA1" w:rsidRDefault="00026AF5" w:rsidP="00026AF5">
            <w:pPr>
              <w:jc w:val="right"/>
              <w:rPr>
                <w:sz w:val="13"/>
                <w:szCs w:val="13"/>
              </w:rPr>
            </w:pPr>
          </w:p>
        </w:tc>
        <w:tc>
          <w:tcPr>
            <w:tcW w:w="425" w:type="dxa"/>
            <w:tcBorders>
              <w:bottom w:val="nil"/>
            </w:tcBorders>
            <w:tcMar>
              <w:right w:w="74" w:type="dxa"/>
            </w:tcMar>
            <w:vAlign w:val="bottom"/>
          </w:tcPr>
          <w:p w14:paraId="0C49EC62" w14:textId="77777777" w:rsidR="00026AF5" w:rsidRPr="006A7BA1" w:rsidRDefault="00026AF5" w:rsidP="00026AF5">
            <w:pPr>
              <w:jc w:val="right"/>
              <w:rPr>
                <w:sz w:val="13"/>
                <w:szCs w:val="13"/>
              </w:rPr>
            </w:pPr>
            <w:r>
              <w:rPr>
                <w:sz w:val="12"/>
                <w:szCs w:val="12"/>
              </w:rPr>
              <w:t>-</w:t>
            </w:r>
          </w:p>
        </w:tc>
        <w:tc>
          <w:tcPr>
            <w:tcW w:w="283" w:type="dxa"/>
            <w:gridSpan w:val="2"/>
            <w:tcMar>
              <w:right w:w="74" w:type="dxa"/>
            </w:tcMar>
            <w:vAlign w:val="bottom"/>
          </w:tcPr>
          <w:p w14:paraId="0AFE3542" w14:textId="77777777" w:rsidR="00026AF5" w:rsidRPr="006A7BA1" w:rsidRDefault="00026AF5" w:rsidP="00026AF5">
            <w:pPr>
              <w:jc w:val="right"/>
              <w:rPr>
                <w:sz w:val="13"/>
                <w:szCs w:val="13"/>
              </w:rPr>
            </w:pPr>
          </w:p>
        </w:tc>
        <w:tc>
          <w:tcPr>
            <w:tcW w:w="851" w:type="dxa"/>
            <w:tcBorders>
              <w:bottom w:val="nil"/>
            </w:tcBorders>
            <w:tcMar>
              <w:right w:w="74" w:type="dxa"/>
            </w:tcMar>
            <w:vAlign w:val="bottom"/>
          </w:tcPr>
          <w:p w14:paraId="554DEDA8" w14:textId="77777777" w:rsidR="00026AF5" w:rsidRPr="006A7BA1" w:rsidRDefault="00026AF5" w:rsidP="00026AF5">
            <w:pPr>
              <w:jc w:val="right"/>
              <w:rPr>
                <w:sz w:val="13"/>
                <w:szCs w:val="13"/>
              </w:rPr>
            </w:pPr>
            <w:r>
              <w:rPr>
                <w:sz w:val="12"/>
                <w:szCs w:val="12"/>
              </w:rPr>
              <w:t>-</w:t>
            </w:r>
          </w:p>
        </w:tc>
        <w:tc>
          <w:tcPr>
            <w:tcW w:w="147" w:type="dxa"/>
            <w:tcMar>
              <w:right w:w="74" w:type="dxa"/>
            </w:tcMar>
            <w:vAlign w:val="bottom"/>
          </w:tcPr>
          <w:p w14:paraId="29A32737" w14:textId="77777777" w:rsidR="00026AF5" w:rsidRPr="006A7BA1" w:rsidRDefault="00026AF5" w:rsidP="00026AF5">
            <w:pPr>
              <w:jc w:val="right"/>
              <w:rPr>
                <w:sz w:val="13"/>
                <w:szCs w:val="13"/>
              </w:rPr>
            </w:pPr>
          </w:p>
        </w:tc>
        <w:tc>
          <w:tcPr>
            <w:tcW w:w="850" w:type="dxa"/>
            <w:gridSpan w:val="2"/>
            <w:tcBorders>
              <w:bottom w:val="nil"/>
            </w:tcBorders>
            <w:tcMar>
              <w:right w:w="74" w:type="dxa"/>
            </w:tcMar>
            <w:vAlign w:val="bottom"/>
          </w:tcPr>
          <w:p w14:paraId="73243302" w14:textId="77777777" w:rsidR="00026AF5" w:rsidRPr="006A7BA1" w:rsidRDefault="00026AF5" w:rsidP="00026AF5">
            <w:pPr>
              <w:jc w:val="right"/>
              <w:rPr>
                <w:sz w:val="13"/>
                <w:szCs w:val="13"/>
              </w:rPr>
            </w:pPr>
            <w:r>
              <w:rPr>
                <w:sz w:val="12"/>
                <w:szCs w:val="12"/>
              </w:rPr>
              <w:t>-</w:t>
            </w:r>
          </w:p>
        </w:tc>
        <w:tc>
          <w:tcPr>
            <w:tcW w:w="142" w:type="dxa"/>
            <w:tcBorders>
              <w:bottom w:val="nil"/>
            </w:tcBorders>
            <w:vAlign w:val="bottom"/>
          </w:tcPr>
          <w:p w14:paraId="4EC5BF40" w14:textId="77777777" w:rsidR="00026AF5" w:rsidRPr="006A7BA1" w:rsidRDefault="00026AF5" w:rsidP="00026AF5">
            <w:pPr>
              <w:jc w:val="right"/>
              <w:rPr>
                <w:sz w:val="13"/>
                <w:szCs w:val="13"/>
              </w:rPr>
            </w:pPr>
          </w:p>
        </w:tc>
        <w:tc>
          <w:tcPr>
            <w:tcW w:w="567" w:type="dxa"/>
            <w:tcBorders>
              <w:bottom w:val="nil"/>
            </w:tcBorders>
            <w:tcMar>
              <w:right w:w="74" w:type="dxa"/>
            </w:tcMar>
            <w:vAlign w:val="bottom"/>
          </w:tcPr>
          <w:p w14:paraId="1346C6E8" w14:textId="77777777" w:rsidR="00026AF5" w:rsidRPr="006A7BA1" w:rsidRDefault="00026AF5" w:rsidP="00026AF5">
            <w:pPr>
              <w:jc w:val="right"/>
              <w:rPr>
                <w:sz w:val="13"/>
                <w:szCs w:val="13"/>
              </w:rPr>
            </w:pPr>
            <w:r>
              <w:rPr>
                <w:sz w:val="12"/>
                <w:szCs w:val="12"/>
              </w:rPr>
              <w:t>-</w:t>
            </w:r>
          </w:p>
        </w:tc>
        <w:tc>
          <w:tcPr>
            <w:tcW w:w="142" w:type="dxa"/>
            <w:gridSpan w:val="2"/>
            <w:tcBorders>
              <w:bottom w:val="nil"/>
            </w:tcBorders>
            <w:vAlign w:val="bottom"/>
          </w:tcPr>
          <w:p w14:paraId="1D495ECB" w14:textId="77777777" w:rsidR="00026AF5" w:rsidRPr="006A7BA1" w:rsidRDefault="00026AF5" w:rsidP="00026AF5">
            <w:pPr>
              <w:jc w:val="right"/>
              <w:rPr>
                <w:sz w:val="13"/>
                <w:szCs w:val="13"/>
              </w:rPr>
            </w:pPr>
          </w:p>
        </w:tc>
        <w:tc>
          <w:tcPr>
            <w:tcW w:w="850" w:type="dxa"/>
            <w:gridSpan w:val="3"/>
            <w:tcBorders>
              <w:bottom w:val="nil"/>
            </w:tcBorders>
            <w:tcMar>
              <w:right w:w="74" w:type="dxa"/>
            </w:tcMar>
            <w:vAlign w:val="bottom"/>
          </w:tcPr>
          <w:p w14:paraId="22C6412E" w14:textId="77777777" w:rsidR="00026AF5" w:rsidRPr="006A7BA1" w:rsidRDefault="00026AF5" w:rsidP="00026AF5">
            <w:pPr>
              <w:jc w:val="right"/>
              <w:rPr>
                <w:sz w:val="13"/>
                <w:szCs w:val="13"/>
              </w:rPr>
            </w:pPr>
            <w:r>
              <w:rPr>
                <w:sz w:val="12"/>
                <w:szCs w:val="12"/>
              </w:rPr>
              <w:t>-</w:t>
            </w:r>
          </w:p>
        </w:tc>
      </w:tr>
      <w:tr w:rsidR="00CF2D58" w:rsidRPr="006A7BA1" w14:paraId="695230EE" w14:textId="77777777" w:rsidTr="00F96152">
        <w:trPr>
          <w:trHeight w:val="20"/>
        </w:trPr>
        <w:tc>
          <w:tcPr>
            <w:tcW w:w="2999" w:type="dxa"/>
            <w:gridSpan w:val="2"/>
            <w:vAlign w:val="bottom"/>
          </w:tcPr>
          <w:p w14:paraId="0448A589" w14:textId="77777777" w:rsidR="00CF2D58" w:rsidRPr="006A7BA1" w:rsidRDefault="00CF2D58" w:rsidP="00CF2D58">
            <w:pPr>
              <w:jc w:val="both"/>
              <w:rPr>
                <w:sz w:val="13"/>
                <w:szCs w:val="13"/>
                <w:lang w:val="en-GB"/>
              </w:rPr>
            </w:pPr>
            <w:r w:rsidRPr="006A7BA1">
              <w:rPr>
                <w:sz w:val="13"/>
                <w:szCs w:val="13"/>
                <w:lang w:val="en-GB"/>
              </w:rPr>
              <w:t xml:space="preserve">Other changes in equity and reserves </w:t>
            </w:r>
          </w:p>
        </w:tc>
        <w:tc>
          <w:tcPr>
            <w:tcW w:w="666" w:type="dxa"/>
            <w:tcBorders>
              <w:top w:val="nil"/>
              <w:bottom w:val="single" w:sz="4" w:space="0" w:color="auto"/>
            </w:tcBorders>
            <w:tcMar>
              <w:right w:w="74" w:type="dxa"/>
            </w:tcMar>
            <w:vAlign w:val="bottom"/>
          </w:tcPr>
          <w:p w14:paraId="720332C3" w14:textId="77777777" w:rsidR="00CF2D58" w:rsidRPr="006A7BA1" w:rsidRDefault="00CF2D58" w:rsidP="00CF2D58">
            <w:pPr>
              <w:jc w:val="right"/>
              <w:rPr>
                <w:sz w:val="13"/>
                <w:szCs w:val="13"/>
              </w:rPr>
            </w:pPr>
            <w:r>
              <w:rPr>
                <w:sz w:val="12"/>
                <w:szCs w:val="12"/>
              </w:rPr>
              <w:t>-</w:t>
            </w:r>
          </w:p>
        </w:tc>
        <w:tc>
          <w:tcPr>
            <w:tcW w:w="138" w:type="dxa"/>
            <w:tcMar>
              <w:right w:w="74" w:type="dxa"/>
            </w:tcMar>
            <w:vAlign w:val="bottom"/>
          </w:tcPr>
          <w:p w14:paraId="7FBF534E" w14:textId="77777777" w:rsidR="00CF2D58" w:rsidRPr="006A7BA1" w:rsidRDefault="00CF2D58" w:rsidP="00CF2D58">
            <w:pPr>
              <w:jc w:val="right"/>
              <w:rPr>
                <w:sz w:val="13"/>
                <w:szCs w:val="13"/>
              </w:rPr>
            </w:pPr>
          </w:p>
        </w:tc>
        <w:tc>
          <w:tcPr>
            <w:tcW w:w="424" w:type="dxa"/>
            <w:tcBorders>
              <w:top w:val="nil"/>
              <w:bottom w:val="single" w:sz="4" w:space="0" w:color="auto"/>
            </w:tcBorders>
            <w:tcMar>
              <w:right w:w="74" w:type="dxa"/>
            </w:tcMar>
            <w:vAlign w:val="bottom"/>
          </w:tcPr>
          <w:p w14:paraId="69EBC9E6" w14:textId="77777777" w:rsidR="00CF2D58" w:rsidRPr="006A7BA1" w:rsidRDefault="00CF2D58" w:rsidP="00CF2D58">
            <w:pPr>
              <w:jc w:val="right"/>
              <w:rPr>
                <w:sz w:val="13"/>
                <w:szCs w:val="13"/>
              </w:rPr>
            </w:pPr>
            <w:r>
              <w:rPr>
                <w:sz w:val="12"/>
                <w:szCs w:val="12"/>
              </w:rPr>
              <w:t>-</w:t>
            </w:r>
          </w:p>
        </w:tc>
        <w:tc>
          <w:tcPr>
            <w:tcW w:w="141" w:type="dxa"/>
            <w:tcMar>
              <w:right w:w="74" w:type="dxa"/>
            </w:tcMar>
            <w:vAlign w:val="bottom"/>
          </w:tcPr>
          <w:p w14:paraId="15AD726B" w14:textId="77777777" w:rsidR="00CF2D58" w:rsidRPr="006A7BA1" w:rsidRDefault="00CF2D58" w:rsidP="00CF2D58">
            <w:pPr>
              <w:jc w:val="right"/>
              <w:rPr>
                <w:sz w:val="13"/>
                <w:szCs w:val="13"/>
              </w:rPr>
            </w:pPr>
          </w:p>
        </w:tc>
        <w:tc>
          <w:tcPr>
            <w:tcW w:w="708" w:type="dxa"/>
            <w:tcBorders>
              <w:top w:val="nil"/>
              <w:bottom w:val="single" w:sz="4" w:space="0" w:color="auto"/>
            </w:tcBorders>
            <w:tcMar>
              <w:right w:w="74" w:type="dxa"/>
            </w:tcMar>
            <w:vAlign w:val="bottom"/>
          </w:tcPr>
          <w:p w14:paraId="3A0B41FF" w14:textId="77777777" w:rsidR="00CF2D58" w:rsidRPr="006A7BA1" w:rsidRDefault="00CF2D58" w:rsidP="00CF2D58">
            <w:pPr>
              <w:jc w:val="right"/>
              <w:rPr>
                <w:sz w:val="13"/>
                <w:szCs w:val="13"/>
              </w:rPr>
            </w:pPr>
            <w:r>
              <w:rPr>
                <w:sz w:val="12"/>
                <w:szCs w:val="12"/>
              </w:rPr>
              <w:t>-</w:t>
            </w:r>
          </w:p>
        </w:tc>
        <w:tc>
          <w:tcPr>
            <w:tcW w:w="142" w:type="dxa"/>
            <w:tcMar>
              <w:right w:w="74" w:type="dxa"/>
            </w:tcMar>
            <w:vAlign w:val="bottom"/>
          </w:tcPr>
          <w:p w14:paraId="5CEFA648" w14:textId="77777777" w:rsidR="00CF2D58" w:rsidRPr="006A7BA1" w:rsidRDefault="00CF2D58" w:rsidP="00CF2D58">
            <w:pPr>
              <w:jc w:val="right"/>
              <w:rPr>
                <w:sz w:val="13"/>
                <w:szCs w:val="13"/>
              </w:rPr>
            </w:pPr>
          </w:p>
        </w:tc>
        <w:tc>
          <w:tcPr>
            <w:tcW w:w="425" w:type="dxa"/>
            <w:tcBorders>
              <w:top w:val="nil"/>
              <w:bottom w:val="single" w:sz="4" w:space="0" w:color="auto"/>
            </w:tcBorders>
            <w:tcMar>
              <w:right w:w="74" w:type="dxa"/>
            </w:tcMar>
            <w:vAlign w:val="bottom"/>
          </w:tcPr>
          <w:p w14:paraId="70CAFF68" w14:textId="77777777" w:rsidR="00CF2D58" w:rsidRPr="006A7BA1" w:rsidRDefault="00CF2D58" w:rsidP="00CF2D58">
            <w:pPr>
              <w:jc w:val="right"/>
              <w:rPr>
                <w:sz w:val="13"/>
                <w:szCs w:val="13"/>
              </w:rPr>
            </w:pPr>
            <w:r>
              <w:rPr>
                <w:sz w:val="12"/>
                <w:szCs w:val="12"/>
              </w:rPr>
              <w:t>-</w:t>
            </w:r>
          </w:p>
        </w:tc>
        <w:tc>
          <w:tcPr>
            <w:tcW w:w="142" w:type="dxa"/>
            <w:tcMar>
              <w:right w:w="74" w:type="dxa"/>
            </w:tcMar>
            <w:vAlign w:val="bottom"/>
          </w:tcPr>
          <w:p w14:paraId="36B51E29" w14:textId="77777777" w:rsidR="00CF2D58" w:rsidRPr="006A7BA1" w:rsidRDefault="00CF2D58" w:rsidP="00CF2D58">
            <w:pPr>
              <w:jc w:val="right"/>
              <w:rPr>
                <w:sz w:val="13"/>
                <w:szCs w:val="13"/>
              </w:rPr>
            </w:pPr>
          </w:p>
        </w:tc>
        <w:tc>
          <w:tcPr>
            <w:tcW w:w="850" w:type="dxa"/>
            <w:tcBorders>
              <w:top w:val="nil"/>
              <w:bottom w:val="single" w:sz="4" w:space="0" w:color="auto"/>
            </w:tcBorders>
            <w:tcMar>
              <w:right w:w="74" w:type="dxa"/>
            </w:tcMar>
            <w:vAlign w:val="bottom"/>
          </w:tcPr>
          <w:p w14:paraId="5D52DB97" w14:textId="77777777" w:rsidR="00CF2D58" w:rsidRPr="006A7BA1" w:rsidRDefault="00CF2D58" w:rsidP="00CF2D58">
            <w:pPr>
              <w:jc w:val="right"/>
              <w:rPr>
                <w:sz w:val="13"/>
                <w:szCs w:val="13"/>
              </w:rPr>
            </w:pPr>
            <w:r>
              <w:rPr>
                <w:sz w:val="12"/>
                <w:szCs w:val="12"/>
              </w:rPr>
              <w:t>-</w:t>
            </w:r>
          </w:p>
        </w:tc>
        <w:tc>
          <w:tcPr>
            <w:tcW w:w="141" w:type="dxa"/>
            <w:tcMar>
              <w:right w:w="74" w:type="dxa"/>
            </w:tcMar>
            <w:vAlign w:val="bottom"/>
          </w:tcPr>
          <w:p w14:paraId="4EBF21BF" w14:textId="77777777" w:rsidR="00CF2D58" w:rsidRPr="006A7BA1" w:rsidRDefault="00CF2D58" w:rsidP="00CF2D58">
            <w:pPr>
              <w:jc w:val="right"/>
              <w:rPr>
                <w:sz w:val="13"/>
                <w:szCs w:val="13"/>
              </w:rPr>
            </w:pPr>
          </w:p>
        </w:tc>
        <w:tc>
          <w:tcPr>
            <w:tcW w:w="850" w:type="dxa"/>
            <w:tcBorders>
              <w:top w:val="nil"/>
              <w:bottom w:val="single" w:sz="4" w:space="0" w:color="auto"/>
            </w:tcBorders>
            <w:tcMar>
              <w:right w:w="74" w:type="dxa"/>
            </w:tcMar>
            <w:vAlign w:val="bottom"/>
          </w:tcPr>
          <w:p w14:paraId="157E79D3" w14:textId="77777777" w:rsidR="00CF2D58" w:rsidRPr="006A7BA1" w:rsidRDefault="00CF2D58" w:rsidP="00CF2D58">
            <w:pPr>
              <w:jc w:val="right"/>
              <w:rPr>
                <w:sz w:val="13"/>
                <w:szCs w:val="13"/>
              </w:rPr>
            </w:pPr>
            <w:r>
              <w:rPr>
                <w:sz w:val="12"/>
                <w:szCs w:val="12"/>
              </w:rPr>
              <w:t>-</w:t>
            </w:r>
          </w:p>
        </w:tc>
        <w:tc>
          <w:tcPr>
            <w:tcW w:w="142" w:type="dxa"/>
            <w:tcMar>
              <w:right w:w="74" w:type="dxa"/>
            </w:tcMar>
            <w:vAlign w:val="bottom"/>
          </w:tcPr>
          <w:p w14:paraId="30145A89" w14:textId="77777777" w:rsidR="00CF2D58" w:rsidRPr="006A7BA1" w:rsidRDefault="00CF2D58" w:rsidP="00CF2D58">
            <w:pPr>
              <w:jc w:val="right"/>
              <w:rPr>
                <w:sz w:val="13"/>
                <w:szCs w:val="13"/>
              </w:rPr>
            </w:pPr>
          </w:p>
        </w:tc>
        <w:tc>
          <w:tcPr>
            <w:tcW w:w="708" w:type="dxa"/>
            <w:tcBorders>
              <w:top w:val="nil"/>
              <w:bottom w:val="single" w:sz="4" w:space="0" w:color="auto"/>
            </w:tcBorders>
            <w:tcMar>
              <w:right w:w="74" w:type="dxa"/>
            </w:tcMar>
            <w:vAlign w:val="bottom"/>
          </w:tcPr>
          <w:p w14:paraId="17E20D2B" w14:textId="77777777" w:rsidR="00CF2D58" w:rsidRPr="006A7BA1" w:rsidRDefault="00CF2D58" w:rsidP="00CF2D58">
            <w:pPr>
              <w:jc w:val="right"/>
              <w:rPr>
                <w:sz w:val="13"/>
                <w:szCs w:val="13"/>
              </w:rPr>
            </w:pPr>
            <w:r>
              <w:rPr>
                <w:sz w:val="12"/>
                <w:szCs w:val="12"/>
              </w:rPr>
              <w:t>-</w:t>
            </w:r>
          </w:p>
        </w:tc>
        <w:tc>
          <w:tcPr>
            <w:tcW w:w="142" w:type="dxa"/>
            <w:tcMar>
              <w:right w:w="74" w:type="dxa"/>
            </w:tcMar>
            <w:vAlign w:val="bottom"/>
          </w:tcPr>
          <w:p w14:paraId="561FE477" w14:textId="77777777" w:rsidR="00CF2D58" w:rsidRPr="006A7BA1" w:rsidRDefault="00CF2D58" w:rsidP="00CF2D58">
            <w:pPr>
              <w:jc w:val="right"/>
              <w:rPr>
                <w:sz w:val="13"/>
                <w:szCs w:val="13"/>
              </w:rPr>
            </w:pPr>
          </w:p>
        </w:tc>
        <w:tc>
          <w:tcPr>
            <w:tcW w:w="709" w:type="dxa"/>
            <w:tcBorders>
              <w:top w:val="nil"/>
              <w:bottom w:val="single" w:sz="4" w:space="0" w:color="auto"/>
            </w:tcBorders>
            <w:tcMar>
              <w:right w:w="74" w:type="dxa"/>
            </w:tcMar>
            <w:vAlign w:val="bottom"/>
          </w:tcPr>
          <w:p w14:paraId="208C8BC3" w14:textId="77777777" w:rsidR="00CF2D58" w:rsidRPr="006A7BA1" w:rsidRDefault="00CF2D58" w:rsidP="00CF2D58">
            <w:pPr>
              <w:jc w:val="right"/>
              <w:rPr>
                <w:sz w:val="13"/>
                <w:szCs w:val="13"/>
              </w:rPr>
            </w:pPr>
            <w:r>
              <w:rPr>
                <w:sz w:val="12"/>
                <w:szCs w:val="12"/>
              </w:rPr>
              <w:t>-</w:t>
            </w:r>
          </w:p>
        </w:tc>
        <w:tc>
          <w:tcPr>
            <w:tcW w:w="146" w:type="dxa"/>
            <w:tcMar>
              <w:right w:w="74" w:type="dxa"/>
            </w:tcMar>
            <w:vAlign w:val="bottom"/>
          </w:tcPr>
          <w:p w14:paraId="4ADA8C35" w14:textId="77777777" w:rsidR="00CF2D58" w:rsidRPr="006A7BA1" w:rsidRDefault="00CF2D58" w:rsidP="00CF2D58">
            <w:pPr>
              <w:jc w:val="right"/>
              <w:rPr>
                <w:sz w:val="13"/>
                <w:szCs w:val="13"/>
              </w:rPr>
            </w:pPr>
          </w:p>
        </w:tc>
        <w:tc>
          <w:tcPr>
            <w:tcW w:w="733" w:type="dxa"/>
            <w:tcBorders>
              <w:top w:val="nil"/>
              <w:bottom w:val="single" w:sz="4" w:space="0" w:color="auto"/>
            </w:tcBorders>
            <w:tcMar>
              <w:right w:w="74" w:type="dxa"/>
            </w:tcMar>
            <w:vAlign w:val="bottom"/>
          </w:tcPr>
          <w:p w14:paraId="3D41BB53" w14:textId="77777777" w:rsidR="00CF2D58" w:rsidRPr="006A7BA1" w:rsidRDefault="00CF2D58" w:rsidP="00CF2D58">
            <w:pPr>
              <w:jc w:val="right"/>
              <w:rPr>
                <w:sz w:val="13"/>
                <w:szCs w:val="13"/>
              </w:rPr>
            </w:pPr>
            <w:r>
              <w:rPr>
                <w:sz w:val="12"/>
                <w:szCs w:val="12"/>
              </w:rPr>
              <w:t>-</w:t>
            </w:r>
          </w:p>
        </w:tc>
        <w:tc>
          <w:tcPr>
            <w:tcW w:w="141" w:type="dxa"/>
            <w:tcMar>
              <w:right w:w="74" w:type="dxa"/>
            </w:tcMar>
            <w:vAlign w:val="bottom"/>
          </w:tcPr>
          <w:p w14:paraId="1DBC327A" w14:textId="77777777" w:rsidR="00CF2D58" w:rsidRPr="006A7BA1" w:rsidRDefault="00CF2D58" w:rsidP="00CF2D58">
            <w:pPr>
              <w:jc w:val="right"/>
              <w:rPr>
                <w:sz w:val="13"/>
                <w:szCs w:val="13"/>
              </w:rPr>
            </w:pPr>
          </w:p>
        </w:tc>
        <w:tc>
          <w:tcPr>
            <w:tcW w:w="600" w:type="dxa"/>
            <w:tcBorders>
              <w:top w:val="nil"/>
              <w:bottom w:val="single" w:sz="4" w:space="0" w:color="auto"/>
            </w:tcBorders>
            <w:tcMar>
              <w:right w:w="74" w:type="dxa"/>
            </w:tcMar>
            <w:vAlign w:val="bottom"/>
          </w:tcPr>
          <w:p w14:paraId="57E92532" w14:textId="77777777" w:rsidR="00CF2D58" w:rsidRPr="006A7BA1" w:rsidRDefault="00CF2D58" w:rsidP="00CF2D58">
            <w:pPr>
              <w:jc w:val="right"/>
              <w:rPr>
                <w:sz w:val="13"/>
                <w:szCs w:val="13"/>
              </w:rPr>
            </w:pPr>
            <w:r>
              <w:rPr>
                <w:sz w:val="12"/>
                <w:szCs w:val="12"/>
              </w:rPr>
              <w:t>-</w:t>
            </w:r>
          </w:p>
        </w:tc>
        <w:tc>
          <w:tcPr>
            <w:tcW w:w="266" w:type="dxa"/>
            <w:gridSpan w:val="3"/>
            <w:tcBorders>
              <w:bottom w:val="nil"/>
            </w:tcBorders>
            <w:tcMar>
              <w:right w:w="74" w:type="dxa"/>
            </w:tcMar>
            <w:vAlign w:val="bottom"/>
          </w:tcPr>
          <w:p w14:paraId="2644D5D1" w14:textId="77777777" w:rsidR="00CF2D58" w:rsidRPr="006A7BA1" w:rsidRDefault="00CF2D58" w:rsidP="00CF2D58">
            <w:pPr>
              <w:jc w:val="right"/>
              <w:rPr>
                <w:sz w:val="13"/>
                <w:szCs w:val="13"/>
              </w:rPr>
            </w:pPr>
          </w:p>
        </w:tc>
        <w:tc>
          <w:tcPr>
            <w:tcW w:w="567" w:type="dxa"/>
            <w:gridSpan w:val="2"/>
            <w:tcBorders>
              <w:top w:val="nil"/>
              <w:bottom w:val="single" w:sz="4" w:space="0" w:color="auto"/>
            </w:tcBorders>
            <w:tcMar>
              <w:right w:w="74" w:type="dxa"/>
            </w:tcMar>
            <w:vAlign w:val="bottom"/>
          </w:tcPr>
          <w:p w14:paraId="39CB86EC" w14:textId="77777777" w:rsidR="00CF2D58" w:rsidRPr="006A7BA1" w:rsidRDefault="00CF2D58" w:rsidP="00CF2D58">
            <w:pPr>
              <w:jc w:val="right"/>
              <w:rPr>
                <w:sz w:val="13"/>
                <w:szCs w:val="13"/>
              </w:rPr>
            </w:pPr>
            <w:r>
              <w:rPr>
                <w:sz w:val="12"/>
                <w:szCs w:val="12"/>
              </w:rPr>
              <w:t>-</w:t>
            </w:r>
          </w:p>
        </w:tc>
        <w:tc>
          <w:tcPr>
            <w:tcW w:w="147" w:type="dxa"/>
            <w:tcMar>
              <w:right w:w="74" w:type="dxa"/>
            </w:tcMar>
            <w:vAlign w:val="bottom"/>
          </w:tcPr>
          <w:p w14:paraId="5003D6F6" w14:textId="77777777" w:rsidR="00CF2D58" w:rsidRPr="006A7BA1" w:rsidRDefault="00CF2D58" w:rsidP="00CF2D58">
            <w:pPr>
              <w:jc w:val="right"/>
              <w:rPr>
                <w:sz w:val="13"/>
                <w:szCs w:val="13"/>
              </w:rPr>
            </w:pPr>
          </w:p>
        </w:tc>
        <w:tc>
          <w:tcPr>
            <w:tcW w:w="425" w:type="dxa"/>
            <w:tcBorders>
              <w:top w:val="nil"/>
              <w:bottom w:val="single" w:sz="4" w:space="0" w:color="auto"/>
            </w:tcBorders>
            <w:tcMar>
              <w:right w:w="74" w:type="dxa"/>
            </w:tcMar>
            <w:vAlign w:val="bottom"/>
          </w:tcPr>
          <w:p w14:paraId="3E5A834B" w14:textId="77777777" w:rsidR="00CF2D58" w:rsidRPr="006A7BA1" w:rsidRDefault="00CF2D58" w:rsidP="00CF2D58">
            <w:pPr>
              <w:jc w:val="right"/>
              <w:rPr>
                <w:sz w:val="13"/>
                <w:szCs w:val="13"/>
              </w:rPr>
            </w:pPr>
            <w:r>
              <w:rPr>
                <w:sz w:val="12"/>
                <w:szCs w:val="12"/>
              </w:rPr>
              <w:t>-</w:t>
            </w:r>
          </w:p>
        </w:tc>
        <w:tc>
          <w:tcPr>
            <w:tcW w:w="283" w:type="dxa"/>
            <w:gridSpan w:val="2"/>
            <w:tcMar>
              <w:right w:w="74" w:type="dxa"/>
            </w:tcMar>
            <w:vAlign w:val="bottom"/>
          </w:tcPr>
          <w:p w14:paraId="316BAB9D" w14:textId="77777777" w:rsidR="00CF2D58" w:rsidRPr="006A7BA1" w:rsidRDefault="00CF2D58" w:rsidP="00CF2D58">
            <w:pPr>
              <w:jc w:val="right"/>
              <w:rPr>
                <w:sz w:val="13"/>
                <w:szCs w:val="13"/>
              </w:rPr>
            </w:pPr>
          </w:p>
        </w:tc>
        <w:tc>
          <w:tcPr>
            <w:tcW w:w="851" w:type="dxa"/>
            <w:tcBorders>
              <w:top w:val="nil"/>
              <w:bottom w:val="single" w:sz="4" w:space="0" w:color="auto"/>
            </w:tcBorders>
            <w:tcMar>
              <w:right w:w="74" w:type="dxa"/>
            </w:tcMar>
            <w:vAlign w:val="bottom"/>
          </w:tcPr>
          <w:p w14:paraId="0AA377EF" w14:textId="77777777" w:rsidR="00CF2D58" w:rsidRPr="006A7BA1" w:rsidRDefault="00CF2D58" w:rsidP="00737DAA">
            <w:pPr>
              <w:jc w:val="right"/>
              <w:rPr>
                <w:sz w:val="13"/>
                <w:szCs w:val="13"/>
              </w:rPr>
            </w:pPr>
            <w:r>
              <w:rPr>
                <w:sz w:val="12"/>
                <w:szCs w:val="12"/>
              </w:rPr>
              <w:t>(1,850,95</w:t>
            </w:r>
            <w:r w:rsidR="00737DAA">
              <w:rPr>
                <w:sz w:val="12"/>
                <w:szCs w:val="12"/>
              </w:rPr>
              <w:t>7</w:t>
            </w:r>
            <w:r>
              <w:rPr>
                <w:sz w:val="12"/>
                <w:szCs w:val="12"/>
              </w:rPr>
              <w:t>)</w:t>
            </w:r>
          </w:p>
        </w:tc>
        <w:tc>
          <w:tcPr>
            <w:tcW w:w="147" w:type="dxa"/>
            <w:tcMar>
              <w:right w:w="74" w:type="dxa"/>
            </w:tcMar>
            <w:vAlign w:val="bottom"/>
          </w:tcPr>
          <w:p w14:paraId="3C3CD3C2" w14:textId="77777777" w:rsidR="00CF2D58" w:rsidRPr="006A7BA1" w:rsidRDefault="00CF2D58" w:rsidP="00CF2D58">
            <w:pPr>
              <w:jc w:val="right"/>
              <w:rPr>
                <w:sz w:val="13"/>
                <w:szCs w:val="13"/>
              </w:rPr>
            </w:pPr>
          </w:p>
        </w:tc>
        <w:tc>
          <w:tcPr>
            <w:tcW w:w="850" w:type="dxa"/>
            <w:gridSpan w:val="2"/>
            <w:tcBorders>
              <w:top w:val="nil"/>
              <w:bottom w:val="single" w:sz="4" w:space="0" w:color="auto"/>
            </w:tcBorders>
            <w:tcMar>
              <w:right w:w="74" w:type="dxa"/>
            </w:tcMar>
            <w:vAlign w:val="bottom"/>
          </w:tcPr>
          <w:p w14:paraId="04947B58" w14:textId="77777777" w:rsidR="00CF2D58" w:rsidRPr="006A7BA1" w:rsidRDefault="00CF2D58" w:rsidP="00CF2D58">
            <w:pPr>
              <w:jc w:val="right"/>
              <w:rPr>
                <w:sz w:val="13"/>
                <w:szCs w:val="13"/>
              </w:rPr>
            </w:pPr>
            <w:r>
              <w:rPr>
                <w:sz w:val="12"/>
                <w:szCs w:val="12"/>
              </w:rPr>
              <w:t>1,850,956</w:t>
            </w:r>
          </w:p>
        </w:tc>
        <w:tc>
          <w:tcPr>
            <w:tcW w:w="142" w:type="dxa"/>
            <w:tcBorders>
              <w:top w:val="nil"/>
              <w:bottom w:val="nil"/>
            </w:tcBorders>
            <w:vAlign w:val="bottom"/>
          </w:tcPr>
          <w:p w14:paraId="4F4C857B" w14:textId="77777777" w:rsidR="00CF2D58" w:rsidRPr="006A7BA1" w:rsidRDefault="00CF2D58" w:rsidP="00CF2D58">
            <w:pPr>
              <w:jc w:val="right"/>
              <w:rPr>
                <w:sz w:val="13"/>
                <w:szCs w:val="13"/>
              </w:rPr>
            </w:pPr>
          </w:p>
        </w:tc>
        <w:tc>
          <w:tcPr>
            <w:tcW w:w="567" w:type="dxa"/>
            <w:tcBorders>
              <w:top w:val="nil"/>
              <w:bottom w:val="single" w:sz="4" w:space="0" w:color="auto"/>
            </w:tcBorders>
            <w:tcMar>
              <w:right w:w="74" w:type="dxa"/>
            </w:tcMar>
            <w:vAlign w:val="bottom"/>
          </w:tcPr>
          <w:p w14:paraId="45A9A776" w14:textId="77777777" w:rsidR="00CF2D58" w:rsidRPr="006A7BA1" w:rsidRDefault="00CF2D58" w:rsidP="00CF2D58">
            <w:pPr>
              <w:jc w:val="right"/>
              <w:rPr>
                <w:sz w:val="13"/>
                <w:szCs w:val="13"/>
              </w:rPr>
            </w:pPr>
            <w:r>
              <w:rPr>
                <w:sz w:val="12"/>
                <w:szCs w:val="12"/>
              </w:rPr>
              <w:t>-</w:t>
            </w:r>
          </w:p>
        </w:tc>
        <w:tc>
          <w:tcPr>
            <w:tcW w:w="142" w:type="dxa"/>
            <w:gridSpan w:val="2"/>
            <w:tcBorders>
              <w:top w:val="nil"/>
              <w:bottom w:val="nil"/>
            </w:tcBorders>
            <w:vAlign w:val="bottom"/>
          </w:tcPr>
          <w:p w14:paraId="188A234D" w14:textId="77777777" w:rsidR="00CF2D58" w:rsidRPr="006A7BA1" w:rsidRDefault="00CF2D58" w:rsidP="00CF2D58">
            <w:pPr>
              <w:jc w:val="right"/>
              <w:rPr>
                <w:sz w:val="13"/>
                <w:szCs w:val="13"/>
              </w:rPr>
            </w:pPr>
          </w:p>
        </w:tc>
        <w:tc>
          <w:tcPr>
            <w:tcW w:w="850" w:type="dxa"/>
            <w:gridSpan w:val="3"/>
            <w:tcBorders>
              <w:top w:val="nil"/>
              <w:bottom w:val="single" w:sz="4" w:space="0" w:color="auto"/>
            </w:tcBorders>
            <w:tcMar>
              <w:right w:w="74" w:type="dxa"/>
            </w:tcMar>
            <w:vAlign w:val="bottom"/>
          </w:tcPr>
          <w:p w14:paraId="0678F4C0" w14:textId="77777777" w:rsidR="00CF2D58" w:rsidRPr="006A7BA1" w:rsidRDefault="00CF2D58" w:rsidP="00CF2D58">
            <w:pPr>
              <w:jc w:val="right"/>
              <w:rPr>
                <w:sz w:val="13"/>
                <w:szCs w:val="13"/>
              </w:rPr>
            </w:pPr>
            <w:r>
              <w:rPr>
                <w:sz w:val="12"/>
                <w:szCs w:val="12"/>
              </w:rPr>
              <w:t>-</w:t>
            </w:r>
          </w:p>
        </w:tc>
      </w:tr>
      <w:tr w:rsidR="00026AF5" w:rsidRPr="006A7BA1" w14:paraId="7745CC55" w14:textId="77777777" w:rsidTr="00F96152">
        <w:trPr>
          <w:trHeight w:val="20"/>
        </w:trPr>
        <w:tc>
          <w:tcPr>
            <w:tcW w:w="2999" w:type="dxa"/>
            <w:gridSpan w:val="2"/>
            <w:vAlign w:val="bottom"/>
          </w:tcPr>
          <w:p w14:paraId="112C09BC" w14:textId="77777777" w:rsidR="00026AF5" w:rsidRPr="006A7BA1" w:rsidRDefault="00026AF5" w:rsidP="00026AF5">
            <w:pPr>
              <w:rPr>
                <w:b/>
                <w:sz w:val="13"/>
                <w:szCs w:val="13"/>
                <w:lang w:val="en-GB"/>
              </w:rPr>
            </w:pPr>
            <w:r w:rsidRPr="006A7BA1">
              <w:rPr>
                <w:b/>
                <w:sz w:val="13"/>
                <w:szCs w:val="13"/>
                <w:lang w:val="en-GB"/>
              </w:rPr>
              <w:t xml:space="preserve">Transactions with shareholders, recognized in the equity and reserves </w:t>
            </w:r>
          </w:p>
        </w:tc>
        <w:tc>
          <w:tcPr>
            <w:tcW w:w="666" w:type="dxa"/>
            <w:tcBorders>
              <w:top w:val="single" w:sz="4" w:space="0" w:color="auto"/>
              <w:bottom w:val="single" w:sz="4" w:space="0" w:color="auto"/>
            </w:tcBorders>
            <w:tcMar>
              <w:right w:w="74" w:type="dxa"/>
            </w:tcMar>
            <w:vAlign w:val="bottom"/>
          </w:tcPr>
          <w:p w14:paraId="617E1AA8" w14:textId="77777777" w:rsidR="00026AF5" w:rsidRPr="00092449" w:rsidRDefault="00026AF5" w:rsidP="00026AF5">
            <w:pPr>
              <w:jc w:val="right"/>
              <w:rPr>
                <w:bCs/>
                <w:sz w:val="13"/>
                <w:szCs w:val="13"/>
              </w:rPr>
            </w:pPr>
            <w:r>
              <w:rPr>
                <w:sz w:val="12"/>
                <w:szCs w:val="12"/>
              </w:rPr>
              <w:t>-</w:t>
            </w:r>
          </w:p>
        </w:tc>
        <w:tc>
          <w:tcPr>
            <w:tcW w:w="138" w:type="dxa"/>
            <w:tcMar>
              <w:right w:w="74" w:type="dxa"/>
            </w:tcMar>
            <w:vAlign w:val="bottom"/>
          </w:tcPr>
          <w:p w14:paraId="3DD18310" w14:textId="77777777" w:rsidR="00026AF5" w:rsidRPr="00092449" w:rsidRDefault="00026AF5" w:rsidP="00026AF5">
            <w:pPr>
              <w:jc w:val="right"/>
              <w:rPr>
                <w:bCs/>
                <w:sz w:val="13"/>
                <w:szCs w:val="13"/>
              </w:rPr>
            </w:pPr>
          </w:p>
        </w:tc>
        <w:tc>
          <w:tcPr>
            <w:tcW w:w="424" w:type="dxa"/>
            <w:tcBorders>
              <w:top w:val="single" w:sz="4" w:space="0" w:color="auto"/>
              <w:bottom w:val="single" w:sz="4" w:space="0" w:color="auto"/>
            </w:tcBorders>
            <w:tcMar>
              <w:right w:w="74" w:type="dxa"/>
            </w:tcMar>
            <w:vAlign w:val="bottom"/>
          </w:tcPr>
          <w:p w14:paraId="299DC319" w14:textId="77777777" w:rsidR="00026AF5" w:rsidRPr="00092449" w:rsidRDefault="00026AF5" w:rsidP="00026AF5">
            <w:pPr>
              <w:jc w:val="right"/>
              <w:rPr>
                <w:bCs/>
                <w:sz w:val="13"/>
                <w:szCs w:val="13"/>
              </w:rPr>
            </w:pPr>
            <w:r>
              <w:rPr>
                <w:sz w:val="12"/>
                <w:szCs w:val="12"/>
              </w:rPr>
              <w:t>-</w:t>
            </w:r>
          </w:p>
        </w:tc>
        <w:tc>
          <w:tcPr>
            <w:tcW w:w="141" w:type="dxa"/>
            <w:tcMar>
              <w:right w:w="74" w:type="dxa"/>
            </w:tcMar>
            <w:vAlign w:val="bottom"/>
          </w:tcPr>
          <w:p w14:paraId="24525819" w14:textId="77777777" w:rsidR="00026AF5" w:rsidRPr="00092449" w:rsidRDefault="00026AF5" w:rsidP="00026AF5">
            <w:pPr>
              <w:jc w:val="right"/>
              <w:rPr>
                <w:bCs/>
                <w:sz w:val="13"/>
                <w:szCs w:val="13"/>
              </w:rPr>
            </w:pPr>
          </w:p>
        </w:tc>
        <w:tc>
          <w:tcPr>
            <w:tcW w:w="708" w:type="dxa"/>
            <w:tcBorders>
              <w:top w:val="single" w:sz="4" w:space="0" w:color="auto"/>
              <w:bottom w:val="single" w:sz="4" w:space="0" w:color="auto"/>
            </w:tcBorders>
            <w:tcMar>
              <w:right w:w="74" w:type="dxa"/>
            </w:tcMar>
            <w:vAlign w:val="bottom"/>
          </w:tcPr>
          <w:p w14:paraId="060A6B89" w14:textId="77777777" w:rsidR="00026AF5" w:rsidRPr="00092449" w:rsidRDefault="00026AF5" w:rsidP="00026AF5">
            <w:pPr>
              <w:jc w:val="right"/>
              <w:rPr>
                <w:bCs/>
                <w:sz w:val="13"/>
                <w:szCs w:val="13"/>
              </w:rPr>
            </w:pPr>
            <w:r>
              <w:rPr>
                <w:sz w:val="12"/>
                <w:szCs w:val="12"/>
              </w:rPr>
              <w:t>-</w:t>
            </w:r>
          </w:p>
        </w:tc>
        <w:tc>
          <w:tcPr>
            <w:tcW w:w="142" w:type="dxa"/>
            <w:tcMar>
              <w:right w:w="74" w:type="dxa"/>
            </w:tcMar>
            <w:vAlign w:val="bottom"/>
          </w:tcPr>
          <w:p w14:paraId="58CC1FF0" w14:textId="77777777" w:rsidR="00026AF5" w:rsidRPr="00092449" w:rsidRDefault="00026AF5" w:rsidP="00026AF5">
            <w:pPr>
              <w:jc w:val="right"/>
              <w:rPr>
                <w:bCs/>
                <w:sz w:val="13"/>
                <w:szCs w:val="13"/>
              </w:rPr>
            </w:pPr>
          </w:p>
        </w:tc>
        <w:tc>
          <w:tcPr>
            <w:tcW w:w="425" w:type="dxa"/>
            <w:tcBorders>
              <w:top w:val="single" w:sz="4" w:space="0" w:color="auto"/>
              <w:bottom w:val="single" w:sz="4" w:space="0" w:color="auto"/>
            </w:tcBorders>
            <w:tcMar>
              <w:right w:w="74" w:type="dxa"/>
            </w:tcMar>
            <w:vAlign w:val="bottom"/>
          </w:tcPr>
          <w:p w14:paraId="29F22ABB" w14:textId="77777777" w:rsidR="00026AF5" w:rsidRPr="00092449" w:rsidRDefault="00026AF5" w:rsidP="00026AF5">
            <w:pPr>
              <w:jc w:val="right"/>
              <w:rPr>
                <w:bCs/>
                <w:sz w:val="13"/>
                <w:szCs w:val="13"/>
              </w:rPr>
            </w:pPr>
            <w:r>
              <w:rPr>
                <w:sz w:val="12"/>
                <w:szCs w:val="12"/>
              </w:rPr>
              <w:t>-</w:t>
            </w:r>
          </w:p>
        </w:tc>
        <w:tc>
          <w:tcPr>
            <w:tcW w:w="142" w:type="dxa"/>
            <w:tcMar>
              <w:right w:w="74" w:type="dxa"/>
            </w:tcMar>
            <w:vAlign w:val="bottom"/>
          </w:tcPr>
          <w:p w14:paraId="4A5E1B07" w14:textId="77777777" w:rsidR="00026AF5" w:rsidRPr="00092449" w:rsidRDefault="00026AF5" w:rsidP="00026AF5">
            <w:pPr>
              <w:jc w:val="right"/>
              <w:rPr>
                <w:bCs/>
                <w:sz w:val="13"/>
                <w:szCs w:val="13"/>
              </w:rPr>
            </w:pPr>
          </w:p>
        </w:tc>
        <w:tc>
          <w:tcPr>
            <w:tcW w:w="850" w:type="dxa"/>
            <w:tcBorders>
              <w:top w:val="single" w:sz="4" w:space="0" w:color="auto"/>
              <w:bottom w:val="single" w:sz="4" w:space="0" w:color="auto"/>
            </w:tcBorders>
            <w:tcMar>
              <w:right w:w="74" w:type="dxa"/>
            </w:tcMar>
            <w:vAlign w:val="bottom"/>
          </w:tcPr>
          <w:p w14:paraId="173FC63E" w14:textId="77777777" w:rsidR="00026AF5" w:rsidRPr="00092449" w:rsidRDefault="00026AF5" w:rsidP="00026AF5">
            <w:pPr>
              <w:jc w:val="right"/>
              <w:rPr>
                <w:bCs/>
                <w:sz w:val="13"/>
                <w:szCs w:val="13"/>
              </w:rPr>
            </w:pPr>
            <w:r>
              <w:rPr>
                <w:sz w:val="12"/>
                <w:szCs w:val="12"/>
              </w:rPr>
              <w:t>-</w:t>
            </w:r>
          </w:p>
        </w:tc>
        <w:tc>
          <w:tcPr>
            <w:tcW w:w="141" w:type="dxa"/>
            <w:tcMar>
              <w:right w:w="74" w:type="dxa"/>
            </w:tcMar>
            <w:vAlign w:val="bottom"/>
          </w:tcPr>
          <w:p w14:paraId="04A5052E" w14:textId="77777777" w:rsidR="00026AF5" w:rsidRPr="00092449" w:rsidRDefault="00026AF5" w:rsidP="00026AF5">
            <w:pPr>
              <w:jc w:val="right"/>
              <w:rPr>
                <w:bCs/>
                <w:sz w:val="13"/>
                <w:szCs w:val="13"/>
              </w:rPr>
            </w:pPr>
          </w:p>
        </w:tc>
        <w:tc>
          <w:tcPr>
            <w:tcW w:w="850" w:type="dxa"/>
            <w:tcBorders>
              <w:top w:val="single" w:sz="4" w:space="0" w:color="auto"/>
              <w:bottom w:val="single" w:sz="4" w:space="0" w:color="auto"/>
            </w:tcBorders>
            <w:tcMar>
              <w:right w:w="74" w:type="dxa"/>
            </w:tcMar>
            <w:vAlign w:val="bottom"/>
          </w:tcPr>
          <w:p w14:paraId="49C46238" w14:textId="77777777" w:rsidR="00026AF5" w:rsidRPr="00092449" w:rsidRDefault="00026AF5" w:rsidP="00026AF5">
            <w:pPr>
              <w:jc w:val="right"/>
              <w:rPr>
                <w:bCs/>
                <w:sz w:val="13"/>
                <w:szCs w:val="13"/>
              </w:rPr>
            </w:pPr>
            <w:r>
              <w:rPr>
                <w:sz w:val="12"/>
                <w:szCs w:val="12"/>
              </w:rPr>
              <w:t>-</w:t>
            </w:r>
          </w:p>
        </w:tc>
        <w:tc>
          <w:tcPr>
            <w:tcW w:w="142" w:type="dxa"/>
            <w:tcBorders>
              <w:bottom w:val="nil"/>
            </w:tcBorders>
            <w:tcMar>
              <w:right w:w="74" w:type="dxa"/>
            </w:tcMar>
            <w:vAlign w:val="bottom"/>
          </w:tcPr>
          <w:p w14:paraId="0DF8D424" w14:textId="77777777" w:rsidR="00026AF5" w:rsidRPr="00092449" w:rsidRDefault="00026AF5" w:rsidP="00026AF5">
            <w:pPr>
              <w:jc w:val="right"/>
              <w:rPr>
                <w:bCs/>
                <w:sz w:val="13"/>
                <w:szCs w:val="13"/>
              </w:rPr>
            </w:pPr>
          </w:p>
        </w:tc>
        <w:tc>
          <w:tcPr>
            <w:tcW w:w="708" w:type="dxa"/>
            <w:tcBorders>
              <w:top w:val="single" w:sz="4" w:space="0" w:color="auto"/>
              <w:bottom w:val="single" w:sz="4" w:space="0" w:color="auto"/>
            </w:tcBorders>
            <w:tcMar>
              <w:right w:w="74" w:type="dxa"/>
            </w:tcMar>
            <w:vAlign w:val="bottom"/>
          </w:tcPr>
          <w:p w14:paraId="1DEF1BBB" w14:textId="77777777" w:rsidR="00026AF5" w:rsidRPr="00092449" w:rsidRDefault="00026AF5" w:rsidP="00026AF5">
            <w:pPr>
              <w:jc w:val="right"/>
              <w:rPr>
                <w:bCs/>
                <w:sz w:val="13"/>
                <w:szCs w:val="13"/>
              </w:rPr>
            </w:pPr>
            <w:r>
              <w:rPr>
                <w:sz w:val="12"/>
                <w:szCs w:val="12"/>
              </w:rPr>
              <w:t>-</w:t>
            </w:r>
          </w:p>
        </w:tc>
        <w:tc>
          <w:tcPr>
            <w:tcW w:w="142" w:type="dxa"/>
            <w:tcMar>
              <w:right w:w="74" w:type="dxa"/>
            </w:tcMar>
            <w:vAlign w:val="bottom"/>
          </w:tcPr>
          <w:p w14:paraId="7907A6AD" w14:textId="77777777" w:rsidR="00026AF5" w:rsidRPr="00092449" w:rsidRDefault="00026AF5" w:rsidP="00026AF5">
            <w:pPr>
              <w:jc w:val="right"/>
              <w:rPr>
                <w:bCs/>
                <w:sz w:val="13"/>
                <w:szCs w:val="13"/>
              </w:rPr>
            </w:pPr>
          </w:p>
        </w:tc>
        <w:tc>
          <w:tcPr>
            <w:tcW w:w="709" w:type="dxa"/>
            <w:tcBorders>
              <w:top w:val="single" w:sz="4" w:space="0" w:color="auto"/>
              <w:bottom w:val="single" w:sz="4" w:space="0" w:color="auto"/>
            </w:tcBorders>
            <w:tcMar>
              <w:right w:w="74" w:type="dxa"/>
            </w:tcMar>
            <w:vAlign w:val="bottom"/>
          </w:tcPr>
          <w:p w14:paraId="35924192" w14:textId="77777777" w:rsidR="00026AF5" w:rsidRPr="00092449" w:rsidRDefault="00026AF5" w:rsidP="00026AF5">
            <w:pPr>
              <w:jc w:val="right"/>
              <w:rPr>
                <w:bCs/>
                <w:sz w:val="13"/>
                <w:szCs w:val="13"/>
              </w:rPr>
            </w:pPr>
            <w:r>
              <w:rPr>
                <w:sz w:val="12"/>
                <w:szCs w:val="12"/>
              </w:rPr>
              <w:t>-</w:t>
            </w:r>
          </w:p>
        </w:tc>
        <w:tc>
          <w:tcPr>
            <w:tcW w:w="146" w:type="dxa"/>
            <w:tcMar>
              <w:right w:w="74" w:type="dxa"/>
            </w:tcMar>
            <w:vAlign w:val="bottom"/>
          </w:tcPr>
          <w:p w14:paraId="46EA484B" w14:textId="77777777" w:rsidR="00026AF5" w:rsidRPr="00092449" w:rsidRDefault="00026AF5" w:rsidP="00026AF5">
            <w:pPr>
              <w:jc w:val="right"/>
              <w:rPr>
                <w:bCs/>
                <w:sz w:val="13"/>
                <w:szCs w:val="13"/>
              </w:rPr>
            </w:pPr>
          </w:p>
        </w:tc>
        <w:tc>
          <w:tcPr>
            <w:tcW w:w="733" w:type="dxa"/>
            <w:tcBorders>
              <w:top w:val="single" w:sz="4" w:space="0" w:color="auto"/>
              <w:bottom w:val="single" w:sz="4" w:space="0" w:color="auto"/>
            </w:tcBorders>
            <w:tcMar>
              <w:right w:w="74" w:type="dxa"/>
            </w:tcMar>
            <w:vAlign w:val="bottom"/>
          </w:tcPr>
          <w:p w14:paraId="24E43F50" w14:textId="77777777" w:rsidR="00026AF5" w:rsidRPr="00092449" w:rsidRDefault="00026AF5" w:rsidP="00026AF5">
            <w:pPr>
              <w:jc w:val="right"/>
              <w:rPr>
                <w:bCs/>
                <w:sz w:val="13"/>
                <w:szCs w:val="13"/>
              </w:rPr>
            </w:pPr>
            <w:r>
              <w:rPr>
                <w:sz w:val="12"/>
                <w:szCs w:val="12"/>
              </w:rPr>
              <w:t>-</w:t>
            </w:r>
          </w:p>
        </w:tc>
        <w:tc>
          <w:tcPr>
            <w:tcW w:w="141" w:type="dxa"/>
            <w:tcMar>
              <w:right w:w="74" w:type="dxa"/>
            </w:tcMar>
            <w:vAlign w:val="bottom"/>
          </w:tcPr>
          <w:p w14:paraId="635DA046" w14:textId="77777777" w:rsidR="00026AF5" w:rsidRPr="00092449" w:rsidRDefault="00026AF5" w:rsidP="00026AF5">
            <w:pPr>
              <w:jc w:val="right"/>
              <w:rPr>
                <w:bCs/>
                <w:sz w:val="13"/>
                <w:szCs w:val="13"/>
              </w:rPr>
            </w:pPr>
          </w:p>
        </w:tc>
        <w:tc>
          <w:tcPr>
            <w:tcW w:w="600" w:type="dxa"/>
            <w:tcBorders>
              <w:top w:val="single" w:sz="4" w:space="0" w:color="auto"/>
              <w:bottom w:val="single" w:sz="4" w:space="0" w:color="auto"/>
            </w:tcBorders>
            <w:tcMar>
              <w:right w:w="74" w:type="dxa"/>
            </w:tcMar>
            <w:vAlign w:val="bottom"/>
          </w:tcPr>
          <w:p w14:paraId="19DA90D2" w14:textId="77777777" w:rsidR="00026AF5" w:rsidRPr="00092449" w:rsidRDefault="00026AF5" w:rsidP="00026AF5">
            <w:pPr>
              <w:jc w:val="right"/>
              <w:rPr>
                <w:bCs/>
                <w:sz w:val="13"/>
                <w:szCs w:val="13"/>
              </w:rPr>
            </w:pPr>
            <w:r>
              <w:rPr>
                <w:sz w:val="12"/>
                <w:szCs w:val="12"/>
              </w:rPr>
              <w:t>-</w:t>
            </w:r>
          </w:p>
        </w:tc>
        <w:tc>
          <w:tcPr>
            <w:tcW w:w="266" w:type="dxa"/>
            <w:gridSpan w:val="3"/>
            <w:tcBorders>
              <w:top w:val="nil"/>
              <w:bottom w:val="nil"/>
            </w:tcBorders>
            <w:tcMar>
              <w:right w:w="74" w:type="dxa"/>
            </w:tcMar>
            <w:vAlign w:val="bottom"/>
          </w:tcPr>
          <w:p w14:paraId="70F297A3" w14:textId="77777777" w:rsidR="00026AF5" w:rsidRPr="00092449" w:rsidRDefault="00026AF5" w:rsidP="00026AF5">
            <w:pPr>
              <w:jc w:val="right"/>
              <w:rPr>
                <w:bCs/>
                <w:sz w:val="13"/>
                <w:szCs w:val="13"/>
              </w:rPr>
            </w:pPr>
          </w:p>
        </w:tc>
        <w:tc>
          <w:tcPr>
            <w:tcW w:w="567" w:type="dxa"/>
            <w:gridSpan w:val="2"/>
            <w:tcBorders>
              <w:top w:val="single" w:sz="4" w:space="0" w:color="auto"/>
              <w:bottom w:val="single" w:sz="4" w:space="0" w:color="auto"/>
            </w:tcBorders>
            <w:tcMar>
              <w:right w:w="74" w:type="dxa"/>
            </w:tcMar>
            <w:vAlign w:val="bottom"/>
          </w:tcPr>
          <w:p w14:paraId="25B02FC5" w14:textId="77777777" w:rsidR="00026AF5" w:rsidRPr="00092449" w:rsidRDefault="00026AF5" w:rsidP="00026AF5">
            <w:pPr>
              <w:jc w:val="right"/>
              <w:rPr>
                <w:bCs/>
                <w:sz w:val="13"/>
                <w:szCs w:val="13"/>
              </w:rPr>
            </w:pPr>
            <w:r>
              <w:rPr>
                <w:sz w:val="12"/>
                <w:szCs w:val="12"/>
              </w:rPr>
              <w:t>-</w:t>
            </w:r>
          </w:p>
        </w:tc>
        <w:tc>
          <w:tcPr>
            <w:tcW w:w="147" w:type="dxa"/>
            <w:tcBorders>
              <w:bottom w:val="nil"/>
            </w:tcBorders>
            <w:tcMar>
              <w:right w:w="74" w:type="dxa"/>
            </w:tcMar>
            <w:vAlign w:val="bottom"/>
          </w:tcPr>
          <w:p w14:paraId="73254D3D" w14:textId="77777777" w:rsidR="00026AF5" w:rsidRPr="00092449" w:rsidRDefault="00026AF5" w:rsidP="00026AF5">
            <w:pPr>
              <w:jc w:val="right"/>
              <w:rPr>
                <w:bCs/>
                <w:sz w:val="13"/>
                <w:szCs w:val="13"/>
              </w:rPr>
            </w:pPr>
          </w:p>
        </w:tc>
        <w:tc>
          <w:tcPr>
            <w:tcW w:w="425" w:type="dxa"/>
            <w:tcBorders>
              <w:top w:val="single" w:sz="4" w:space="0" w:color="auto"/>
              <w:bottom w:val="single" w:sz="4" w:space="0" w:color="auto"/>
            </w:tcBorders>
            <w:tcMar>
              <w:right w:w="74" w:type="dxa"/>
            </w:tcMar>
            <w:vAlign w:val="bottom"/>
          </w:tcPr>
          <w:p w14:paraId="79111198" w14:textId="77777777" w:rsidR="00026AF5" w:rsidRPr="00092449" w:rsidRDefault="00026AF5" w:rsidP="00026AF5">
            <w:pPr>
              <w:jc w:val="right"/>
              <w:rPr>
                <w:bCs/>
                <w:sz w:val="13"/>
                <w:szCs w:val="13"/>
              </w:rPr>
            </w:pPr>
          </w:p>
        </w:tc>
        <w:tc>
          <w:tcPr>
            <w:tcW w:w="283" w:type="dxa"/>
            <w:gridSpan w:val="2"/>
            <w:tcBorders>
              <w:bottom w:val="nil"/>
            </w:tcBorders>
            <w:tcMar>
              <w:right w:w="74" w:type="dxa"/>
            </w:tcMar>
            <w:vAlign w:val="bottom"/>
          </w:tcPr>
          <w:p w14:paraId="1EDCFEEA" w14:textId="77777777" w:rsidR="00026AF5" w:rsidRPr="006A7BA1" w:rsidRDefault="00026AF5" w:rsidP="00026AF5">
            <w:pPr>
              <w:jc w:val="right"/>
              <w:rPr>
                <w:b/>
                <w:bCs/>
                <w:sz w:val="13"/>
                <w:szCs w:val="13"/>
              </w:rPr>
            </w:pPr>
            <w:r>
              <w:rPr>
                <w:sz w:val="12"/>
                <w:szCs w:val="12"/>
              </w:rPr>
              <w:t>-</w:t>
            </w:r>
          </w:p>
        </w:tc>
        <w:tc>
          <w:tcPr>
            <w:tcW w:w="851" w:type="dxa"/>
            <w:tcBorders>
              <w:top w:val="single" w:sz="4" w:space="0" w:color="auto"/>
              <w:bottom w:val="single" w:sz="4" w:space="0" w:color="auto"/>
            </w:tcBorders>
            <w:tcMar>
              <w:right w:w="74" w:type="dxa"/>
            </w:tcMar>
            <w:vAlign w:val="bottom"/>
          </w:tcPr>
          <w:p w14:paraId="1F2C12E1" w14:textId="77777777" w:rsidR="00026AF5" w:rsidRPr="006A7BA1" w:rsidRDefault="00026AF5" w:rsidP="00737DAA">
            <w:pPr>
              <w:jc w:val="right"/>
              <w:rPr>
                <w:b/>
                <w:bCs/>
                <w:sz w:val="13"/>
                <w:szCs w:val="13"/>
              </w:rPr>
            </w:pPr>
            <w:r>
              <w:rPr>
                <w:sz w:val="12"/>
                <w:szCs w:val="12"/>
              </w:rPr>
              <w:t>(1,850,95</w:t>
            </w:r>
            <w:r w:rsidR="00737DAA">
              <w:rPr>
                <w:sz w:val="12"/>
                <w:szCs w:val="12"/>
              </w:rPr>
              <w:t>7</w:t>
            </w:r>
            <w:r>
              <w:rPr>
                <w:sz w:val="12"/>
                <w:szCs w:val="12"/>
              </w:rPr>
              <w:t>)</w:t>
            </w:r>
          </w:p>
        </w:tc>
        <w:tc>
          <w:tcPr>
            <w:tcW w:w="147" w:type="dxa"/>
            <w:tcMar>
              <w:right w:w="74" w:type="dxa"/>
            </w:tcMar>
            <w:vAlign w:val="bottom"/>
          </w:tcPr>
          <w:p w14:paraId="78DCFA3B" w14:textId="77777777" w:rsidR="00026AF5" w:rsidRPr="006A7BA1" w:rsidRDefault="00026AF5" w:rsidP="00026AF5">
            <w:pPr>
              <w:jc w:val="right"/>
              <w:rPr>
                <w:b/>
                <w:bCs/>
                <w:sz w:val="13"/>
                <w:szCs w:val="13"/>
              </w:rPr>
            </w:pPr>
          </w:p>
        </w:tc>
        <w:tc>
          <w:tcPr>
            <w:tcW w:w="850" w:type="dxa"/>
            <w:gridSpan w:val="2"/>
            <w:tcBorders>
              <w:top w:val="single" w:sz="4" w:space="0" w:color="auto"/>
              <w:bottom w:val="single" w:sz="4" w:space="0" w:color="auto"/>
            </w:tcBorders>
            <w:tcMar>
              <w:right w:w="74" w:type="dxa"/>
            </w:tcMar>
            <w:vAlign w:val="bottom"/>
          </w:tcPr>
          <w:p w14:paraId="5078A7FD" w14:textId="77777777" w:rsidR="00026AF5" w:rsidRPr="006A7BA1" w:rsidRDefault="00026AF5" w:rsidP="00026AF5">
            <w:pPr>
              <w:jc w:val="right"/>
              <w:rPr>
                <w:b/>
                <w:bCs/>
                <w:sz w:val="13"/>
                <w:szCs w:val="13"/>
              </w:rPr>
            </w:pPr>
            <w:r>
              <w:rPr>
                <w:sz w:val="12"/>
                <w:szCs w:val="12"/>
              </w:rPr>
              <w:t>1,850,956</w:t>
            </w:r>
          </w:p>
        </w:tc>
        <w:tc>
          <w:tcPr>
            <w:tcW w:w="142" w:type="dxa"/>
            <w:tcBorders>
              <w:top w:val="nil"/>
              <w:bottom w:val="nil"/>
            </w:tcBorders>
            <w:vAlign w:val="bottom"/>
          </w:tcPr>
          <w:p w14:paraId="3FD166CF" w14:textId="77777777" w:rsidR="00026AF5" w:rsidRPr="006A7BA1" w:rsidRDefault="00026AF5" w:rsidP="00026AF5">
            <w:pPr>
              <w:jc w:val="right"/>
              <w:rPr>
                <w:b/>
                <w:bCs/>
                <w:sz w:val="13"/>
                <w:szCs w:val="13"/>
              </w:rPr>
            </w:pPr>
          </w:p>
        </w:tc>
        <w:tc>
          <w:tcPr>
            <w:tcW w:w="567" w:type="dxa"/>
            <w:tcBorders>
              <w:top w:val="single" w:sz="4" w:space="0" w:color="auto"/>
              <w:bottom w:val="single" w:sz="4" w:space="0" w:color="auto"/>
            </w:tcBorders>
            <w:tcMar>
              <w:right w:w="74" w:type="dxa"/>
            </w:tcMar>
            <w:vAlign w:val="bottom"/>
          </w:tcPr>
          <w:p w14:paraId="5F61DB21" w14:textId="77777777" w:rsidR="00026AF5" w:rsidRPr="00092449" w:rsidRDefault="00026AF5" w:rsidP="00026AF5">
            <w:pPr>
              <w:jc w:val="right"/>
              <w:rPr>
                <w:bCs/>
                <w:sz w:val="13"/>
                <w:szCs w:val="13"/>
              </w:rPr>
            </w:pPr>
            <w:r>
              <w:rPr>
                <w:sz w:val="12"/>
                <w:szCs w:val="12"/>
              </w:rPr>
              <w:t>-</w:t>
            </w:r>
          </w:p>
        </w:tc>
        <w:tc>
          <w:tcPr>
            <w:tcW w:w="142" w:type="dxa"/>
            <w:gridSpan w:val="2"/>
            <w:tcBorders>
              <w:top w:val="nil"/>
              <w:bottom w:val="nil"/>
            </w:tcBorders>
            <w:vAlign w:val="bottom"/>
          </w:tcPr>
          <w:p w14:paraId="48206937" w14:textId="77777777" w:rsidR="00026AF5" w:rsidRPr="00092449" w:rsidRDefault="00026AF5" w:rsidP="00026AF5">
            <w:pPr>
              <w:jc w:val="right"/>
              <w:rPr>
                <w:bCs/>
                <w:sz w:val="13"/>
                <w:szCs w:val="13"/>
              </w:rPr>
            </w:pPr>
          </w:p>
        </w:tc>
        <w:tc>
          <w:tcPr>
            <w:tcW w:w="850" w:type="dxa"/>
            <w:gridSpan w:val="3"/>
            <w:tcBorders>
              <w:top w:val="single" w:sz="4" w:space="0" w:color="auto"/>
              <w:bottom w:val="single" w:sz="4" w:space="0" w:color="auto"/>
            </w:tcBorders>
            <w:tcMar>
              <w:right w:w="74" w:type="dxa"/>
            </w:tcMar>
            <w:vAlign w:val="bottom"/>
          </w:tcPr>
          <w:p w14:paraId="1E712FDC" w14:textId="77777777" w:rsidR="00026AF5" w:rsidRPr="00092449" w:rsidRDefault="00026AF5" w:rsidP="00026AF5">
            <w:pPr>
              <w:jc w:val="right"/>
              <w:rPr>
                <w:bCs/>
                <w:sz w:val="13"/>
                <w:szCs w:val="13"/>
              </w:rPr>
            </w:pPr>
            <w:r>
              <w:rPr>
                <w:sz w:val="12"/>
                <w:szCs w:val="12"/>
              </w:rPr>
              <w:t>-</w:t>
            </w:r>
          </w:p>
        </w:tc>
      </w:tr>
      <w:tr w:rsidR="00CF2D58" w:rsidRPr="00A05C46" w14:paraId="6A575924" w14:textId="77777777" w:rsidTr="00F96152">
        <w:trPr>
          <w:trHeight w:val="20"/>
        </w:trPr>
        <w:tc>
          <w:tcPr>
            <w:tcW w:w="2999" w:type="dxa"/>
            <w:gridSpan w:val="2"/>
            <w:tcBorders>
              <w:bottom w:val="nil"/>
            </w:tcBorders>
            <w:vAlign w:val="bottom"/>
          </w:tcPr>
          <w:p w14:paraId="4BBCC8AC" w14:textId="77777777" w:rsidR="00CF2D58" w:rsidRPr="006A7BA1" w:rsidRDefault="00CF2D58" w:rsidP="00CF2D58">
            <w:pPr>
              <w:rPr>
                <w:b/>
                <w:sz w:val="13"/>
                <w:szCs w:val="13"/>
                <w:lang w:val="en-GB"/>
              </w:rPr>
            </w:pPr>
            <w:r>
              <w:rPr>
                <w:b/>
                <w:sz w:val="13"/>
                <w:szCs w:val="13"/>
                <w:lang w:val="en-GB"/>
              </w:rPr>
              <w:t>On December 31, 2022</w:t>
            </w:r>
          </w:p>
        </w:tc>
        <w:tc>
          <w:tcPr>
            <w:tcW w:w="666" w:type="dxa"/>
            <w:tcBorders>
              <w:top w:val="single" w:sz="4" w:space="0" w:color="auto"/>
              <w:bottom w:val="double" w:sz="4" w:space="0" w:color="auto"/>
            </w:tcBorders>
            <w:tcMar>
              <w:right w:w="74" w:type="dxa"/>
            </w:tcMar>
            <w:vAlign w:val="bottom"/>
          </w:tcPr>
          <w:p w14:paraId="246B48A0" w14:textId="77777777" w:rsidR="00CF2D58" w:rsidRPr="00A05C46" w:rsidRDefault="00CF2D58" w:rsidP="00CF2D58">
            <w:pPr>
              <w:jc w:val="right"/>
              <w:rPr>
                <w:b/>
                <w:bCs/>
                <w:sz w:val="12"/>
                <w:szCs w:val="12"/>
              </w:rPr>
            </w:pPr>
            <w:r w:rsidRPr="00A05C46">
              <w:rPr>
                <w:b/>
                <w:bCs/>
                <w:sz w:val="12"/>
                <w:szCs w:val="12"/>
              </w:rPr>
              <w:t xml:space="preserve">    3,511,242 </w:t>
            </w:r>
          </w:p>
        </w:tc>
        <w:tc>
          <w:tcPr>
            <w:tcW w:w="138" w:type="dxa"/>
            <w:tcBorders>
              <w:bottom w:val="nil"/>
            </w:tcBorders>
            <w:tcMar>
              <w:right w:w="74" w:type="dxa"/>
            </w:tcMar>
            <w:vAlign w:val="bottom"/>
          </w:tcPr>
          <w:p w14:paraId="42CDE94F" w14:textId="77777777" w:rsidR="00CF2D58" w:rsidRPr="00A05C46" w:rsidRDefault="00CF2D58" w:rsidP="00CF2D58">
            <w:pPr>
              <w:jc w:val="right"/>
              <w:rPr>
                <w:b/>
                <w:bCs/>
                <w:sz w:val="12"/>
                <w:szCs w:val="12"/>
              </w:rPr>
            </w:pPr>
          </w:p>
        </w:tc>
        <w:tc>
          <w:tcPr>
            <w:tcW w:w="424" w:type="dxa"/>
            <w:tcBorders>
              <w:top w:val="single" w:sz="4" w:space="0" w:color="auto"/>
              <w:bottom w:val="double" w:sz="4" w:space="0" w:color="auto"/>
            </w:tcBorders>
            <w:tcMar>
              <w:right w:w="74" w:type="dxa"/>
            </w:tcMar>
            <w:vAlign w:val="bottom"/>
          </w:tcPr>
          <w:p w14:paraId="707C449A" w14:textId="77777777" w:rsidR="00CF2D58" w:rsidRPr="00A05C46" w:rsidRDefault="00CF2D58" w:rsidP="00CF2D58">
            <w:pPr>
              <w:jc w:val="right"/>
              <w:rPr>
                <w:bCs/>
                <w:sz w:val="12"/>
                <w:szCs w:val="12"/>
              </w:rPr>
            </w:pPr>
            <w:r w:rsidRPr="00A05C46">
              <w:rPr>
                <w:b/>
                <w:bCs/>
                <w:sz w:val="12"/>
                <w:szCs w:val="12"/>
              </w:rPr>
              <w:t xml:space="preserve">              -   </w:t>
            </w:r>
          </w:p>
        </w:tc>
        <w:tc>
          <w:tcPr>
            <w:tcW w:w="141" w:type="dxa"/>
            <w:tcBorders>
              <w:bottom w:val="nil"/>
            </w:tcBorders>
            <w:tcMar>
              <w:right w:w="74" w:type="dxa"/>
            </w:tcMar>
            <w:vAlign w:val="bottom"/>
          </w:tcPr>
          <w:p w14:paraId="6A60BE08" w14:textId="77777777" w:rsidR="00CF2D58" w:rsidRPr="00A05C46" w:rsidRDefault="00CF2D58" w:rsidP="00CF2D58">
            <w:pPr>
              <w:jc w:val="right"/>
              <w:rPr>
                <w:bCs/>
                <w:sz w:val="12"/>
                <w:szCs w:val="12"/>
              </w:rPr>
            </w:pPr>
          </w:p>
        </w:tc>
        <w:tc>
          <w:tcPr>
            <w:tcW w:w="708" w:type="dxa"/>
            <w:tcBorders>
              <w:top w:val="single" w:sz="4" w:space="0" w:color="auto"/>
              <w:bottom w:val="double" w:sz="4" w:space="0" w:color="auto"/>
            </w:tcBorders>
            <w:tcMar>
              <w:right w:w="74" w:type="dxa"/>
            </w:tcMar>
            <w:vAlign w:val="bottom"/>
          </w:tcPr>
          <w:p w14:paraId="1C671CF0" w14:textId="77777777" w:rsidR="00CF2D58" w:rsidRPr="00A05C46" w:rsidRDefault="00CF2D58" w:rsidP="00CF2D58">
            <w:pPr>
              <w:jc w:val="right"/>
              <w:rPr>
                <w:bCs/>
                <w:sz w:val="12"/>
                <w:szCs w:val="12"/>
              </w:rPr>
            </w:pPr>
            <w:r w:rsidRPr="00A05C46">
              <w:rPr>
                <w:b/>
                <w:bCs/>
                <w:sz w:val="12"/>
                <w:szCs w:val="12"/>
              </w:rPr>
              <w:t xml:space="preserve">                -   </w:t>
            </w:r>
          </w:p>
        </w:tc>
        <w:tc>
          <w:tcPr>
            <w:tcW w:w="142" w:type="dxa"/>
            <w:tcBorders>
              <w:bottom w:val="nil"/>
            </w:tcBorders>
            <w:tcMar>
              <w:right w:w="74" w:type="dxa"/>
            </w:tcMar>
            <w:vAlign w:val="bottom"/>
          </w:tcPr>
          <w:p w14:paraId="3ACDE979" w14:textId="77777777" w:rsidR="00CF2D58" w:rsidRPr="00A05C46" w:rsidRDefault="00CF2D58" w:rsidP="00CF2D58">
            <w:pPr>
              <w:jc w:val="right"/>
              <w:rPr>
                <w:bCs/>
                <w:sz w:val="12"/>
                <w:szCs w:val="12"/>
              </w:rPr>
            </w:pPr>
          </w:p>
        </w:tc>
        <w:tc>
          <w:tcPr>
            <w:tcW w:w="425" w:type="dxa"/>
            <w:tcBorders>
              <w:top w:val="single" w:sz="4" w:space="0" w:color="auto"/>
              <w:bottom w:val="double" w:sz="4" w:space="0" w:color="auto"/>
            </w:tcBorders>
            <w:tcMar>
              <w:right w:w="74" w:type="dxa"/>
            </w:tcMar>
            <w:vAlign w:val="bottom"/>
          </w:tcPr>
          <w:p w14:paraId="088288F9" w14:textId="77777777" w:rsidR="00CF2D58" w:rsidRPr="00A05C46" w:rsidRDefault="00CF2D58" w:rsidP="00CF2D58">
            <w:pPr>
              <w:jc w:val="right"/>
              <w:rPr>
                <w:bCs/>
                <w:sz w:val="12"/>
                <w:szCs w:val="12"/>
              </w:rPr>
            </w:pPr>
            <w:r w:rsidRPr="00A05C46">
              <w:rPr>
                <w:b/>
                <w:bCs/>
                <w:sz w:val="12"/>
                <w:szCs w:val="12"/>
              </w:rPr>
              <w:t xml:space="preserve">             -   </w:t>
            </w:r>
          </w:p>
        </w:tc>
        <w:tc>
          <w:tcPr>
            <w:tcW w:w="142" w:type="dxa"/>
            <w:tcBorders>
              <w:bottom w:val="nil"/>
            </w:tcBorders>
            <w:tcMar>
              <w:right w:w="74" w:type="dxa"/>
            </w:tcMar>
            <w:vAlign w:val="bottom"/>
          </w:tcPr>
          <w:p w14:paraId="12CD6CE9" w14:textId="77777777" w:rsidR="00CF2D58" w:rsidRPr="00A05C46" w:rsidRDefault="00CF2D58" w:rsidP="00CF2D58">
            <w:pPr>
              <w:jc w:val="right"/>
              <w:rPr>
                <w:bCs/>
                <w:sz w:val="12"/>
                <w:szCs w:val="12"/>
              </w:rPr>
            </w:pPr>
          </w:p>
        </w:tc>
        <w:tc>
          <w:tcPr>
            <w:tcW w:w="850" w:type="dxa"/>
            <w:tcBorders>
              <w:top w:val="single" w:sz="4" w:space="0" w:color="auto"/>
              <w:bottom w:val="double" w:sz="4" w:space="0" w:color="auto"/>
            </w:tcBorders>
            <w:tcMar>
              <w:right w:w="74" w:type="dxa"/>
            </w:tcMar>
            <w:vAlign w:val="bottom"/>
          </w:tcPr>
          <w:p w14:paraId="6DD7DFD0" w14:textId="77777777" w:rsidR="00CF2D58" w:rsidRPr="00A05C46" w:rsidRDefault="00CF2D58" w:rsidP="00CF2D58">
            <w:pPr>
              <w:jc w:val="right"/>
              <w:rPr>
                <w:b/>
                <w:bCs/>
                <w:sz w:val="12"/>
                <w:szCs w:val="12"/>
              </w:rPr>
            </w:pPr>
            <w:r w:rsidRPr="00A05C46">
              <w:rPr>
                <w:b/>
                <w:bCs/>
                <w:sz w:val="12"/>
                <w:szCs w:val="12"/>
              </w:rPr>
              <w:t xml:space="preserve">         (9,409)</w:t>
            </w:r>
          </w:p>
        </w:tc>
        <w:tc>
          <w:tcPr>
            <w:tcW w:w="141" w:type="dxa"/>
            <w:tcBorders>
              <w:bottom w:val="nil"/>
            </w:tcBorders>
            <w:tcMar>
              <w:right w:w="74" w:type="dxa"/>
            </w:tcMar>
            <w:vAlign w:val="bottom"/>
          </w:tcPr>
          <w:p w14:paraId="0DB21F1C" w14:textId="77777777" w:rsidR="00CF2D58" w:rsidRPr="00A05C46" w:rsidRDefault="00CF2D58" w:rsidP="00CF2D58">
            <w:pPr>
              <w:jc w:val="right"/>
              <w:rPr>
                <w:b/>
                <w:bCs/>
                <w:sz w:val="12"/>
                <w:szCs w:val="12"/>
              </w:rPr>
            </w:pPr>
          </w:p>
        </w:tc>
        <w:tc>
          <w:tcPr>
            <w:tcW w:w="850" w:type="dxa"/>
            <w:tcBorders>
              <w:top w:val="single" w:sz="4" w:space="0" w:color="auto"/>
              <w:bottom w:val="double" w:sz="4" w:space="0" w:color="auto"/>
            </w:tcBorders>
            <w:tcMar>
              <w:right w:w="74" w:type="dxa"/>
            </w:tcMar>
            <w:vAlign w:val="bottom"/>
          </w:tcPr>
          <w:p w14:paraId="0560220F" w14:textId="77777777" w:rsidR="00CF2D58" w:rsidRPr="00A05C46" w:rsidRDefault="00CF2D58" w:rsidP="00CF2D58">
            <w:pPr>
              <w:jc w:val="right"/>
              <w:rPr>
                <w:b/>
                <w:bCs/>
                <w:sz w:val="12"/>
                <w:szCs w:val="12"/>
              </w:rPr>
            </w:pPr>
            <w:r w:rsidRPr="00A05C46">
              <w:rPr>
                <w:b/>
                <w:bCs/>
                <w:sz w:val="12"/>
                <w:szCs w:val="12"/>
              </w:rPr>
              <w:t xml:space="preserve">           147,351 </w:t>
            </w:r>
          </w:p>
        </w:tc>
        <w:tc>
          <w:tcPr>
            <w:tcW w:w="142" w:type="dxa"/>
            <w:tcBorders>
              <w:top w:val="nil"/>
              <w:bottom w:val="nil"/>
            </w:tcBorders>
            <w:tcMar>
              <w:right w:w="74" w:type="dxa"/>
            </w:tcMar>
            <w:vAlign w:val="bottom"/>
          </w:tcPr>
          <w:p w14:paraId="5407455B" w14:textId="77777777" w:rsidR="00CF2D58" w:rsidRPr="00A05C46" w:rsidRDefault="00CF2D58" w:rsidP="00CF2D58">
            <w:pPr>
              <w:jc w:val="right"/>
              <w:rPr>
                <w:b/>
                <w:bCs/>
                <w:sz w:val="12"/>
                <w:szCs w:val="12"/>
              </w:rPr>
            </w:pPr>
          </w:p>
        </w:tc>
        <w:tc>
          <w:tcPr>
            <w:tcW w:w="708" w:type="dxa"/>
            <w:tcBorders>
              <w:top w:val="single" w:sz="4" w:space="0" w:color="auto"/>
              <w:bottom w:val="double" w:sz="4" w:space="0" w:color="auto"/>
            </w:tcBorders>
            <w:tcMar>
              <w:right w:w="74" w:type="dxa"/>
            </w:tcMar>
            <w:vAlign w:val="bottom"/>
          </w:tcPr>
          <w:p w14:paraId="35FC9ED5" w14:textId="77777777" w:rsidR="00CF2D58" w:rsidRPr="00A05C46" w:rsidRDefault="00CF2D58" w:rsidP="00CF2D58">
            <w:pPr>
              <w:jc w:val="right"/>
              <w:rPr>
                <w:bCs/>
                <w:sz w:val="12"/>
                <w:szCs w:val="12"/>
              </w:rPr>
            </w:pPr>
            <w:r w:rsidRPr="00A05C46">
              <w:rPr>
                <w:b/>
                <w:bCs/>
                <w:sz w:val="12"/>
                <w:szCs w:val="12"/>
              </w:rPr>
              <w:t xml:space="preserve">              -   </w:t>
            </w:r>
          </w:p>
        </w:tc>
        <w:tc>
          <w:tcPr>
            <w:tcW w:w="142" w:type="dxa"/>
            <w:tcBorders>
              <w:bottom w:val="nil"/>
            </w:tcBorders>
            <w:tcMar>
              <w:right w:w="74" w:type="dxa"/>
            </w:tcMar>
            <w:vAlign w:val="bottom"/>
          </w:tcPr>
          <w:p w14:paraId="37662500" w14:textId="77777777" w:rsidR="00CF2D58" w:rsidRPr="00A05C46" w:rsidRDefault="00CF2D58" w:rsidP="00CF2D58">
            <w:pPr>
              <w:jc w:val="right"/>
              <w:rPr>
                <w:bCs/>
                <w:sz w:val="12"/>
                <w:szCs w:val="12"/>
              </w:rPr>
            </w:pPr>
          </w:p>
        </w:tc>
        <w:tc>
          <w:tcPr>
            <w:tcW w:w="709" w:type="dxa"/>
            <w:tcBorders>
              <w:top w:val="single" w:sz="4" w:space="0" w:color="auto"/>
              <w:bottom w:val="double" w:sz="4" w:space="0" w:color="auto"/>
            </w:tcBorders>
            <w:tcMar>
              <w:right w:w="74" w:type="dxa"/>
            </w:tcMar>
            <w:vAlign w:val="bottom"/>
          </w:tcPr>
          <w:p w14:paraId="64A63FBF" w14:textId="77777777" w:rsidR="00CF2D58" w:rsidRPr="00A05C46" w:rsidRDefault="00CF2D58" w:rsidP="00CF2D58">
            <w:pPr>
              <w:jc w:val="right"/>
              <w:rPr>
                <w:bCs/>
                <w:sz w:val="12"/>
                <w:szCs w:val="12"/>
              </w:rPr>
            </w:pPr>
            <w:r w:rsidRPr="00A05C46">
              <w:rPr>
                <w:b/>
                <w:bCs/>
                <w:sz w:val="12"/>
                <w:szCs w:val="12"/>
              </w:rPr>
              <w:t xml:space="preserve">                     -   </w:t>
            </w:r>
          </w:p>
        </w:tc>
        <w:tc>
          <w:tcPr>
            <w:tcW w:w="146" w:type="dxa"/>
            <w:tcBorders>
              <w:bottom w:val="nil"/>
            </w:tcBorders>
            <w:tcMar>
              <w:right w:w="74" w:type="dxa"/>
            </w:tcMar>
            <w:vAlign w:val="bottom"/>
          </w:tcPr>
          <w:p w14:paraId="58E87EEB" w14:textId="77777777" w:rsidR="00CF2D58" w:rsidRPr="00A05C46" w:rsidRDefault="00CF2D58" w:rsidP="00CF2D58">
            <w:pPr>
              <w:jc w:val="right"/>
              <w:rPr>
                <w:b/>
                <w:bCs/>
                <w:sz w:val="12"/>
                <w:szCs w:val="12"/>
              </w:rPr>
            </w:pPr>
          </w:p>
        </w:tc>
        <w:tc>
          <w:tcPr>
            <w:tcW w:w="733" w:type="dxa"/>
            <w:tcBorders>
              <w:top w:val="single" w:sz="4" w:space="0" w:color="auto"/>
              <w:bottom w:val="double" w:sz="4" w:space="0" w:color="auto"/>
            </w:tcBorders>
            <w:tcMar>
              <w:right w:w="74" w:type="dxa"/>
            </w:tcMar>
            <w:vAlign w:val="bottom"/>
          </w:tcPr>
          <w:p w14:paraId="6A59D2DD" w14:textId="77777777" w:rsidR="00CF2D58" w:rsidRPr="00A05C46" w:rsidRDefault="00CF2D58" w:rsidP="00CF2D58">
            <w:pPr>
              <w:jc w:val="right"/>
              <w:rPr>
                <w:b/>
                <w:bCs/>
                <w:sz w:val="12"/>
                <w:szCs w:val="12"/>
              </w:rPr>
            </w:pPr>
            <w:r w:rsidRPr="00A05C46">
              <w:rPr>
                <w:b/>
                <w:bCs/>
                <w:sz w:val="12"/>
                <w:szCs w:val="12"/>
              </w:rPr>
              <w:t xml:space="preserve">          9,213 </w:t>
            </w:r>
          </w:p>
        </w:tc>
        <w:tc>
          <w:tcPr>
            <w:tcW w:w="141" w:type="dxa"/>
            <w:tcBorders>
              <w:bottom w:val="nil"/>
            </w:tcBorders>
            <w:tcMar>
              <w:right w:w="74" w:type="dxa"/>
            </w:tcMar>
            <w:vAlign w:val="bottom"/>
          </w:tcPr>
          <w:p w14:paraId="12FB4BCB" w14:textId="77777777" w:rsidR="00CF2D58" w:rsidRPr="00A05C46" w:rsidRDefault="00CF2D58" w:rsidP="00CF2D58">
            <w:pPr>
              <w:jc w:val="right"/>
              <w:rPr>
                <w:b/>
                <w:bCs/>
                <w:sz w:val="12"/>
                <w:szCs w:val="12"/>
              </w:rPr>
            </w:pPr>
          </w:p>
        </w:tc>
        <w:tc>
          <w:tcPr>
            <w:tcW w:w="709" w:type="dxa"/>
            <w:gridSpan w:val="2"/>
            <w:tcBorders>
              <w:top w:val="single" w:sz="4" w:space="0" w:color="auto"/>
              <w:bottom w:val="double" w:sz="4" w:space="0" w:color="auto"/>
            </w:tcBorders>
            <w:tcMar>
              <w:right w:w="74" w:type="dxa"/>
            </w:tcMar>
            <w:vAlign w:val="bottom"/>
          </w:tcPr>
          <w:p w14:paraId="4D97669D" w14:textId="77777777" w:rsidR="00CF2D58" w:rsidRPr="00A05C46" w:rsidRDefault="00CF2D58" w:rsidP="00CF2D58">
            <w:pPr>
              <w:jc w:val="right"/>
              <w:rPr>
                <w:b/>
                <w:bCs/>
                <w:sz w:val="12"/>
                <w:szCs w:val="12"/>
              </w:rPr>
            </w:pPr>
            <w:r w:rsidRPr="00A05C46">
              <w:rPr>
                <w:b/>
                <w:bCs/>
                <w:sz w:val="12"/>
                <w:szCs w:val="12"/>
              </w:rPr>
              <w:t xml:space="preserve">  830,290 </w:t>
            </w:r>
          </w:p>
        </w:tc>
        <w:tc>
          <w:tcPr>
            <w:tcW w:w="157" w:type="dxa"/>
            <w:gridSpan w:val="2"/>
            <w:tcBorders>
              <w:top w:val="nil"/>
              <w:bottom w:val="nil"/>
            </w:tcBorders>
            <w:tcMar>
              <w:right w:w="74" w:type="dxa"/>
            </w:tcMar>
            <w:vAlign w:val="bottom"/>
          </w:tcPr>
          <w:p w14:paraId="444873E5" w14:textId="77777777" w:rsidR="00CF2D58" w:rsidRPr="00A05C46" w:rsidRDefault="00CF2D58" w:rsidP="00CF2D58">
            <w:pPr>
              <w:jc w:val="right"/>
              <w:rPr>
                <w:b/>
                <w:bCs/>
                <w:sz w:val="12"/>
                <w:szCs w:val="12"/>
              </w:rPr>
            </w:pPr>
          </w:p>
        </w:tc>
        <w:tc>
          <w:tcPr>
            <w:tcW w:w="567" w:type="dxa"/>
            <w:gridSpan w:val="2"/>
            <w:tcBorders>
              <w:top w:val="nil"/>
              <w:bottom w:val="double" w:sz="4" w:space="0" w:color="auto"/>
            </w:tcBorders>
            <w:tcMar>
              <w:right w:w="74" w:type="dxa"/>
            </w:tcMar>
            <w:vAlign w:val="bottom"/>
          </w:tcPr>
          <w:p w14:paraId="2A92F062" w14:textId="77777777" w:rsidR="00CF2D58" w:rsidRPr="00A05C46" w:rsidRDefault="00CF2D58" w:rsidP="00CF2D58">
            <w:pPr>
              <w:jc w:val="right"/>
              <w:rPr>
                <w:bCs/>
                <w:sz w:val="12"/>
                <w:szCs w:val="12"/>
              </w:rPr>
            </w:pPr>
            <w:r w:rsidRPr="00A05C46">
              <w:rPr>
                <w:b/>
                <w:bCs/>
                <w:sz w:val="12"/>
                <w:szCs w:val="12"/>
              </w:rPr>
              <w:t xml:space="preserve">                       -   </w:t>
            </w:r>
          </w:p>
        </w:tc>
        <w:tc>
          <w:tcPr>
            <w:tcW w:w="147" w:type="dxa"/>
            <w:tcBorders>
              <w:top w:val="nil"/>
              <w:bottom w:val="nil"/>
            </w:tcBorders>
            <w:tcMar>
              <w:right w:w="74" w:type="dxa"/>
            </w:tcMar>
            <w:vAlign w:val="bottom"/>
          </w:tcPr>
          <w:p w14:paraId="621CB16C" w14:textId="77777777" w:rsidR="00CF2D58" w:rsidRPr="00A05C46" w:rsidRDefault="00CF2D58" w:rsidP="00CF2D58">
            <w:pPr>
              <w:jc w:val="right"/>
              <w:rPr>
                <w:b/>
                <w:bCs/>
                <w:sz w:val="12"/>
                <w:szCs w:val="12"/>
              </w:rPr>
            </w:pPr>
          </w:p>
        </w:tc>
        <w:tc>
          <w:tcPr>
            <w:tcW w:w="425" w:type="dxa"/>
            <w:tcBorders>
              <w:top w:val="single" w:sz="4" w:space="0" w:color="auto"/>
              <w:bottom w:val="double" w:sz="4" w:space="0" w:color="auto"/>
            </w:tcBorders>
            <w:tcMar>
              <w:right w:w="74" w:type="dxa"/>
            </w:tcMar>
            <w:vAlign w:val="bottom"/>
          </w:tcPr>
          <w:p w14:paraId="01CF6391" w14:textId="77777777" w:rsidR="00CF2D58" w:rsidRPr="00A05C46" w:rsidRDefault="00CF2D58" w:rsidP="00CF2D58">
            <w:pPr>
              <w:jc w:val="right"/>
              <w:rPr>
                <w:b/>
                <w:bCs/>
                <w:sz w:val="12"/>
                <w:szCs w:val="12"/>
              </w:rPr>
            </w:pPr>
            <w:r w:rsidRPr="00A05C46">
              <w:rPr>
                <w:b/>
                <w:bCs/>
                <w:sz w:val="12"/>
                <w:szCs w:val="12"/>
              </w:rPr>
              <w:t xml:space="preserve">          1,083 </w:t>
            </w:r>
          </w:p>
        </w:tc>
        <w:tc>
          <w:tcPr>
            <w:tcW w:w="283" w:type="dxa"/>
            <w:gridSpan w:val="2"/>
            <w:tcBorders>
              <w:top w:val="nil"/>
              <w:bottom w:val="nil"/>
            </w:tcBorders>
            <w:tcMar>
              <w:right w:w="74" w:type="dxa"/>
            </w:tcMar>
            <w:vAlign w:val="bottom"/>
          </w:tcPr>
          <w:p w14:paraId="0C2B514D" w14:textId="77777777" w:rsidR="00CF2D58" w:rsidRPr="00A05C46" w:rsidRDefault="00CF2D58" w:rsidP="00CF2D58">
            <w:pPr>
              <w:jc w:val="right"/>
              <w:rPr>
                <w:b/>
                <w:bCs/>
                <w:sz w:val="12"/>
                <w:szCs w:val="12"/>
              </w:rPr>
            </w:pPr>
          </w:p>
        </w:tc>
        <w:tc>
          <w:tcPr>
            <w:tcW w:w="851" w:type="dxa"/>
            <w:tcBorders>
              <w:top w:val="single" w:sz="4" w:space="0" w:color="auto"/>
              <w:bottom w:val="double" w:sz="4" w:space="0" w:color="auto"/>
            </w:tcBorders>
            <w:tcMar>
              <w:right w:w="74" w:type="dxa"/>
            </w:tcMar>
            <w:vAlign w:val="bottom"/>
          </w:tcPr>
          <w:p w14:paraId="74DA9D1C" w14:textId="77777777" w:rsidR="00CF2D58" w:rsidRPr="00A05C46" w:rsidRDefault="00CF2D58" w:rsidP="00737DAA">
            <w:pPr>
              <w:jc w:val="right"/>
              <w:rPr>
                <w:b/>
                <w:bCs/>
                <w:sz w:val="12"/>
                <w:szCs w:val="12"/>
              </w:rPr>
            </w:pPr>
            <w:r w:rsidRPr="00A05C46">
              <w:rPr>
                <w:b/>
                <w:bCs/>
                <w:sz w:val="12"/>
                <w:szCs w:val="12"/>
              </w:rPr>
              <w:t xml:space="preserve">             5,</w:t>
            </w:r>
            <w:r w:rsidR="00737DAA" w:rsidRPr="00A05C46">
              <w:rPr>
                <w:b/>
                <w:bCs/>
                <w:sz w:val="12"/>
                <w:szCs w:val="12"/>
              </w:rPr>
              <w:t>507,001</w:t>
            </w:r>
            <w:r w:rsidRPr="00A05C46">
              <w:rPr>
                <w:b/>
                <w:bCs/>
                <w:sz w:val="12"/>
                <w:szCs w:val="12"/>
              </w:rPr>
              <w:t xml:space="preserve"> </w:t>
            </w:r>
          </w:p>
        </w:tc>
        <w:tc>
          <w:tcPr>
            <w:tcW w:w="147" w:type="dxa"/>
            <w:tcBorders>
              <w:bottom w:val="nil"/>
            </w:tcBorders>
            <w:tcMar>
              <w:right w:w="74" w:type="dxa"/>
            </w:tcMar>
            <w:vAlign w:val="bottom"/>
          </w:tcPr>
          <w:p w14:paraId="01CA3D78" w14:textId="77777777" w:rsidR="00CF2D58" w:rsidRPr="00A05C46" w:rsidRDefault="00CF2D58" w:rsidP="00CF2D58">
            <w:pPr>
              <w:jc w:val="right"/>
              <w:rPr>
                <w:b/>
                <w:bCs/>
                <w:sz w:val="12"/>
                <w:szCs w:val="12"/>
              </w:rPr>
            </w:pPr>
          </w:p>
        </w:tc>
        <w:tc>
          <w:tcPr>
            <w:tcW w:w="850" w:type="dxa"/>
            <w:gridSpan w:val="2"/>
            <w:tcBorders>
              <w:top w:val="single" w:sz="4" w:space="0" w:color="auto"/>
              <w:bottom w:val="double" w:sz="4" w:space="0" w:color="auto"/>
            </w:tcBorders>
            <w:tcMar>
              <w:right w:w="74" w:type="dxa"/>
            </w:tcMar>
            <w:vAlign w:val="bottom"/>
          </w:tcPr>
          <w:p w14:paraId="46A4C3FD" w14:textId="77777777" w:rsidR="00CF2D58" w:rsidRPr="00A05C46" w:rsidRDefault="00CF2D58" w:rsidP="00737DAA">
            <w:pPr>
              <w:jc w:val="right"/>
              <w:rPr>
                <w:b/>
                <w:bCs/>
                <w:sz w:val="12"/>
                <w:szCs w:val="12"/>
              </w:rPr>
            </w:pPr>
            <w:r w:rsidRPr="00A05C46">
              <w:rPr>
                <w:b/>
                <w:bCs/>
                <w:sz w:val="12"/>
                <w:szCs w:val="12"/>
              </w:rPr>
              <w:t xml:space="preserve">       12,204,74</w:t>
            </w:r>
            <w:r w:rsidR="00737DAA" w:rsidRPr="00A05C46">
              <w:rPr>
                <w:b/>
                <w:bCs/>
                <w:sz w:val="12"/>
                <w:szCs w:val="12"/>
              </w:rPr>
              <w:t>8</w:t>
            </w:r>
            <w:r w:rsidRPr="00A05C46">
              <w:rPr>
                <w:b/>
                <w:bCs/>
                <w:sz w:val="12"/>
                <w:szCs w:val="12"/>
              </w:rPr>
              <w:t xml:space="preserve"> </w:t>
            </w:r>
          </w:p>
        </w:tc>
        <w:tc>
          <w:tcPr>
            <w:tcW w:w="142" w:type="dxa"/>
            <w:tcBorders>
              <w:top w:val="nil"/>
              <w:bottom w:val="nil"/>
            </w:tcBorders>
            <w:vAlign w:val="bottom"/>
          </w:tcPr>
          <w:p w14:paraId="39FF9EE0" w14:textId="77777777" w:rsidR="00CF2D58" w:rsidRPr="00A05C46" w:rsidRDefault="00CF2D58" w:rsidP="00CF2D58">
            <w:pPr>
              <w:jc w:val="right"/>
              <w:rPr>
                <w:b/>
                <w:bCs/>
                <w:sz w:val="12"/>
                <w:szCs w:val="12"/>
              </w:rPr>
            </w:pPr>
          </w:p>
        </w:tc>
        <w:tc>
          <w:tcPr>
            <w:tcW w:w="567" w:type="dxa"/>
            <w:tcBorders>
              <w:top w:val="single" w:sz="4" w:space="0" w:color="auto"/>
              <w:bottom w:val="double" w:sz="4" w:space="0" w:color="auto"/>
            </w:tcBorders>
            <w:tcMar>
              <w:right w:w="74" w:type="dxa"/>
            </w:tcMar>
            <w:vAlign w:val="bottom"/>
          </w:tcPr>
          <w:p w14:paraId="1E7EB950" w14:textId="77777777" w:rsidR="00CF2D58" w:rsidRPr="00A05C46" w:rsidRDefault="00CF2D58" w:rsidP="00CF2D58">
            <w:pPr>
              <w:jc w:val="right"/>
              <w:rPr>
                <w:bCs/>
                <w:sz w:val="12"/>
                <w:szCs w:val="12"/>
              </w:rPr>
            </w:pPr>
            <w:r w:rsidRPr="00A05C46">
              <w:rPr>
                <w:b/>
                <w:bCs/>
                <w:sz w:val="12"/>
                <w:szCs w:val="12"/>
              </w:rPr>
              <w:t xml:space="preserve">                 -   </w:t>
            </w:r>
          </w:p>
        </w:tc>
        <w:tc>
          <w:tcPr>
            <w:tcW w:w="142" w:type="dxa"/>
            <w:gridSpan w:val="2"/>
            <w:tcBorders>
              <w:top w:val="nil"/>
              <w:bottom w:val="nil"/>
            </w:tcBorders>
            <w:vAlign w:val="bottom"/>
          </w:tcPr>
          <w:p w14:paraId="7E9805E7" w14:textId="77777777" w:rsidR="00CF2D58" w:rsidRPr="00A05C46" w:rsidRDefault="00CF2D58" w:rsidP="00CF2D58">
            <w:pPr>
              <w:jc w:val="right"/>
              <w:rPr>
                <w:bCs/>
                <w:sz w:val="12"/>
                <w:szCs w:val="12"/>
              </w:rPr>
            </w:pPr>
          </w:p>
        </w:tc>
        <w:tc>
          <w:tcPr>
            <w:tcW w:w="850" w:type="dxa"/>
            <w:gridSpan w:val="3"/>
            <w:tcBorders>
              <w:top w:val="single" w:sz="4" w:space="0" w:color="auto"/>
              <w:bottom w:val="double" w:sz="4" w:space="0" w:color="auto"/>
            </w:tcBorders>
            <w:tcMar>
              <w:right w:w="74" w:type="dxa"/>
            </w:tcMar>
            <w:vAlign w:val="bottom"/>
          </w:tcPr>
          <w:p w14:paraId="292778F0" w14:textId="119C8EFC" w:rsidR="00CF2D58" w:rsidRPr="00A05C46" w:rsidRDefault="00CF2D58" w:rsidP="00737DAA">
            <w:pPr>
              <w:jc w:val="right"/>
              <w:rPr>
                <w:b/>
                <w:bCs/>
                <w:sz w:val="12"/>
                <w:szCs w:val="12"/>
              </w:rPr>
            </w:pPr>
            <w:r w:rsidRPr="00A05C46">
              <w:rPr>
                <w:b/>
                <w:bCs/>
                <w:sz w:val="12"/>
                <w:szCs w:val="12"/>
              </w:rPr>
              <w:t xml:space="preserve">    </w:t>
            </w:r>
            <w:r w:rsidR="00154661" w:rsidRPr="00A05C46">
              <w:rPr>
                <w:b/>
                <w:bCs/>
                <w:sz w:val="12"/>
                <w:szCs w:val="12"/>
                <w:lang w:val="mk-MK"/>
              </w:rPr>
              <w:t>22,198,339</w:t>
            </w:r>
            <w:r w:rsidRPr="00A05C46">
              <w:rPr>
                <w:b/>
                <w:bCs/>
                <w:sz w:val="12"/>
                <w:szCs w:val="12"/>
              </w:rPr>
              <w:t xml:space="preserve"> </w:t>
            </w:r>
          </w:p>
        </w:tc>
      </w:tr>
      <w:tr w:rsidR="00FA7F66" w:rsidRPr="00A05C46" w14:paraId="09E97D8E" w14:textId="77777777" w:rsidTr="00F96152">
        <w:trPr>
          <w:gridAfter w:val="39"/>
          <w:wAfter w:w="13185" w:type="dxa"/>
          <w:trHeight w:val="20"/>
        </w:trPr>
        <w:tc>
          <w:tcPr>
            <w:tcW w:w="2999" w:type="dxa"/>
            <w:gridSpan w:val="2"/>
            <w:tcBorders>
              <w:bottom w:val="nil"/>
            </w:tcBorders>
            <w:vAlign w:val="bottom"/>
          </w:tcPr>
          <w:p w14:paraId="34039EA2" w14:textId="77777777" w:rsidR="00FA7F66" w:rsidRPr="006A7BA1" w:rsidRDefault="00FA7F66" w:rsidP="00F96152">
            <w:pPr>
              <w:rPr>
                <w:b/>
                <w:sz w:val="13"/>
                <w:szCs w:val="13"/>
                <w:lang w:val="en-GB"/>
              </w:rPr>
            </w:pPr>
          </w:p>
        </w:tc>
      </w:tr>
    </w:tbl>
    <w:p w14:paraId="5D8255C0" w14:textId="77777777" w:rsidR="00FA7F66" w:rsidRPr="006A7BA1" w:rsidRDefault="00FA7F66" w:rsidP="00FA7F6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right="533"/>
        <w:jc w:val="both"/>
        <w:outlineLvl w:val="0"/>
        <w:rPr>
          <w:b/>
          <w:bCs/>
          <w:sz w:val="16"/>
          <w:szCs w:val="16"/>
          <w:lang w:val="mk-MK"/>
        </w:rPr>
      </w:pPr>
    </w:p>
    <w:p w14:paraId="6C20842F" w14:textId="77777777" w:rsidR="00FA7F66" w:rsidRPr="006A7BA1" w:rsidRDefault="00FA7F66" w:rsidP="00FA7F6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right="533"/>
        <w:jc w:val="both"/>
        <w:outlineLvl w:val="0"/>
        <w:rPr>
          <w:b/>
          <w:bCs/>
          <w:sz w:val="16"/>
          <w:szCs w:val="16"/>
          <w:lang w:val="mk-MK"/>
        </w:rPr>
        <w:sectPr w:rsidR="00FA7F66" w:rsidRPr="006A7BA1" w:rsidSect="00E73A47">
          <w:headerReference w:type="default" r:id="rId14"/>
          <w:pgSz w:w="16834" w:h="11909" w:orient="landscape" w:code="9"/>
          <w:pgMar w:top="993" w:right="1440" w:bottom="547" w:left="1440" w:header="454" w:footer="510" w:gutter="0"/>
          <w:pgNumType w:start="5"/>
          <w:cols w:space="720"/>
          <w:docGrid w:linePitch="326"/>
        </w:sectPr>
      </w:pPr>
    </w:p>
    <w:p w14:paraId="367BEC52" w14:textId="77777777" w:rsidR="00FA7F66" w:rsidRPr="00503EC6" w:rsidRDefault="001765BD" w:rsidP="00FA7F66">
      <w:pPr>
        <w:tabs>
          <w:tab w:val="left" w:pos="0"/>
        </w:tabs>
        <w:ind w:right="533"/>
        <w:outlineLvl w:val="0"/>
        <w:rPr>
          <w:b/>
          <w:sz w:val="16"/>
          <w:szCs w:val="16"/>
          <w:lang w:val="en-GB"/>
        </w:rPr>
      </w:pPr>
      <w:r>
        <w:rPr>
          <w:b/>
          <w:sz w:val="16"/>
          <w:szCs w:val="16"/>
          <w:lang w:val="en-GB"/>
        </w:rPr>
        <w:t>CONSOLIDATED</w:t>
      </w:r>
      <w:r w:rsidR="00226732" w:rsidRPr="00226732">
        <w:rPr>
          <w:b/>
          <w:sz w:val="16"/>
          <w:szCs w:val="16"/>
          <w:lang w:val="en-GB"/>
        </w:rPr>
        <w:t xml:space="preserve"> </w:t>
      </w:r>
      <w:r w:rsidR="00FA7F66" w:rsidRPr="006A7BA1">
        <w:rPr>
          <w:b/>
          <w:sz w:val="16"/>
          <w:szCs w:val="16"/>
          <w:lang w:val="en-GB"/>
        </w:rPr>
        <w:t>STATEMENT OF CHANGES IN EQUITY AND RESERVES</w:t>
      </w:r>
      <w:r w:rsidR="00FA7F66">
        <w:rPr>
          <w:b/>
          <w:sz w:val="16"/>
          <w:szCs w:val="16"/>
          <w:lang w:val="mk-MK"/>
        </w:rPr>
        <w:t xml:space="preserve"> </w:t>
      </w:r>
      <w:r w:rsidR="00FA7F66" w:rsidRPr="00503EC6">
        <w:rPr>
          <w:b/>
          <w:sz w:val="16"/>
          <w:szCs w:val="16"/>
          <w:lang w:val="mk-MK"/>
        </w:rPr>
        <w:t>(</w:t>
      </w:r>
      <w:proofErr w:type="spellStart"/>
      <w:r w:rsidR="00FA7F66" w:rsidRPr="00503EC6">
        <w:rPr>
          <w:b/>
          <w:sz w:val="16"/>
          <w:szCs w:val="16"/>
          <w:lang w:val="mk-MK"/>
        </w:rPr>
        <w:t>continued</w:t>
      </w:r>
      <w:proofErr w:type="spellEnd"/>
      <w:r w:rsidR="00FA7F66" w:rsidRPr="00503EC6">
        <w:rPr>
          <w:b/>
          <w:sz w:val="16"/>
          <w:szCs w:val="16"/>
          <w:lang w:val="mk-MK"/>
        </w:rPr>
        <w:t>)</w:t>
      </w:r>
    </w:p>
    <w:p w14:paraId="4B25D955" w14:textId="77777777" w:rsidR="00FA7F66" w:rsidRPr="006A7BA1" w:rsidRDefault="00FA7F66" w:rsidP="00FA7F66">
      <w:pPr>
        <w:ind w:right="533"/>
        <w:jc w:val="both"/>
        <w:rPr>
          <w:b/>
          <w:bCs/>
          <w:sz w:val="16"/>
          <w:szCs w:val="16"/>
          <w:lang w:val="en-GB"/>
        </w:rPr>
      </w:pPr>
      <w:r w:rsidRPr="006A7BA1">
        <w:rPr>
          <w:b/>
          <w:bCs/>
          <w:sz w:val="16"/>
          <w:szCs w:val="16"/>
          <w:lang w:val="en-GB"/>
        </w:rPr>
        <w:t xml:space="preserve">for the </w:t>
      </w:r>
      <w:r w:rsidRPr="006A7BA1">
        <w:rPr>
          <w:b/>
          <w:bCs/>
          <w:sz w:val="16"/>
          <w:szCs w:val="16"/>
        </w:rPr>
        <w:t xml:space="preserve">period from </w:t>
      </w:r>
      <w:r w:rsidRPr="006A7BA1">
        <w:rPr>
          <w:b/>
          <w:bCs/>
          <w:sz w:val="16"/>
          <w:szCs w:val="16"/>
          <w:lang w:val="en-GB"/>
        </w:rPr>
        <w:t xml:space="preserve">January 1, </w:t>
      </w:r>
      <w:r>
        <w:rPr>
          <w:b/>
          <w:bCs/>
          <w:sz w:val="16"/>
          <w:szCs w:val="16"/>
          <w:lang w:val="en-GB"/>
        </w:rPr>
        <w:t>202</w:t>
      </w:r>
      <w:r w:rsidR="00026AF5">
        <w:rPr>
          <w:b/>
          <w:bCs/>
          <w:sz w:val="16"/>
          <w:szCs w:val="16"/>
          <w:lang w:val="en-GB"/>
        </w:rPr>
        <w:t>3</w:t>
      </w:r>
      <w:r w:rsidRPr="006A7BA1">
        <w:rPr>
          <w:b/>
          <w:bCs/>
          <w:sz w:val="16"/>
          <w:szCs w:val="16"/>
          <w:lang w:val="en-GB"/>
        </w:rPr>
        <w:t xml:space="preserve"> to December 31, </w:t>
      </w:r>
      <w:r>
        <w:rPr>
          <w:b/>
          <w:bCs/>
          <w:sz w:val="16"/>
          <w:szCs w:val="16"/>
          <w:lang w:val="en-GB"/>
        </w:rPr>
        <w:t>202</w:t>
      </w:r>
      <w:r w:rsidR="00026AF5">
        <w:rPr>
          <w:b/>
          <w:bCs/>
          <w:sz w:val="16"/>
          <w:szCs w:val="16"/>
          <w:lang w:val="en-GB"/>
        </w:rPr>
        <w:t>3</w:t>
      </w:r>
    </w:p>
    <w:p w14:paraId="060F8007" w14:textId="77777777" w:rsidR="00FA7F66" w:rsidRPr="006A7BA1" w:rsidRDefault="00FA7F66" w:rsidP="00FA7F66">
      <w:pPr>
        <w:ind w:right="533"/>
        <w:jc w:val="both"/>
        <w:rPr>
          <w:b/>
          <w:bCs/>
          <w:sz w:val="16"/>
          <w:szCs w:val="16"/>
          <w:lang w:val="en-GB"/>
        </w:rPr>
      </w:pPr>
      <w:r w:rsidRPr="006A7BA1">
        <w:rPr>
          <w:b/>
          <w:bCs/>
          <w:sz w:val="16"/>
          <w:szCs w:val="16"/>
          <w:lang w:val="en-GB"/>
        </w:rPr>
        <w:t>(In thousands of Denars)</w:t>
      </w:r>
    </w:p>
    <w:tbl>
      <w:tblPr>
        <w:tblW w:w="16044" w:type="dxa"/>
        <w:tblInd w:w="-113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956"/>
        <w:gridCol w:w="42"/>
        <w:gridCol w:w="666"/>
        <w:gridCol w:w="138"/>
        <w:gridCol w:w="424"/>
        <w:gridCol w:w="141"/>
        <w:gridCol w:w="708"/>
        <w:gridCol w:w="142"/>
        <w:gridCol w:w="425"/>
        <w:gridCol w:w="142"/>
        <w:gridCol w:w="850"/>
        <w:gridCol w:w="141"/>
        <w:gridCol w:w="850"/>
        <w:gridCol w:w="142"/>
        <w:gridCol w:w="708"/>
        <w:gridCol w:w="142"/>
        <w:gridCol w:w="709"/>
        <w:gridCol w:w="146"/>
        <w:gridCol w:w="593"/>
        <w:gridCol w:w="141"/>
        <w:gridCol w:w="600"/>
        <w:gridCol w:w="109"/>
        <w:gridCol w:w="24"/>
        <w:gridCol w:w="133"/>
        <w:gridCol w:w="558"/>
        <w:gridCol w:w="20"/>
        <w:gridCol w:w="137"/>
        <w:gridCol w:w="425"/>
        <w:gridCol w:w="142"/>
        <w:gridCol w:w="141"/>
        <w:gridCol w:w="851"/>
        <w:gridCol w:w="147"/>
        <w:gridCol w:w="20"/>
        <w:gridCol w:w="830"/>
        <w:gridCol w:w="142"/>
        <w:gridCol w:w="567"/>
        <w:gridCol w:w="20"/>
        <w:gridCol w:w="122"/>
        <w:gridCol w:w="178"/>
        <w:gridCol w:w="331"/>
        <w:gridCol w:w="341"/>
      </w:tblGrid>
      <w:tr w:rsidR="00FA7F66" w:rsidRPr="006A7BA1" w14:paraId="2CF55647" w14:textId="77777777" w:rsidTr="00F96152">
        <w:tc>
          <w:tcPr>
            <w:tcW w:w="2956" w:type="dxa"/>
            <w:tcBorders>
              <w:top w:val="nil"/>
            </w:tcBorders>
          </w:tcPr>
          <w:p w14:paraId="1BAF4079" w14:textId="77777777" w:rsidR="00FA7F66" w:rsidRPr="006A7BA1" w:rsidRDefault="00FA7F66" w:rsidP="00F96152">
            <w:pPr>
              <w:tabs>
                <w:tab w:val="left" w:pos="309"/>
              </w:tabs>
              <w:autoSpaceDE w:val="0"/>
              <w:autoSpaceDN w:val="0"/>
              <w:adjustRightInd w:val="0"/>
              <w:jc w:val="both"/>
              <w:rPr>
                <w:noProof/>
                <w:sz w:val="12"/>
                <w:szCs w:val="12"/>
                <w:lang w:val="mk-MK"/>
              </w:rPr>
            </w:pPr>
          </w:p>
        </w:tc>
        <w:tc>
          <w:tcPr>
            <w:tcW w:w="2686" w:type="dxa"/>
            <w:gridSpan w:val="8"/>
            <w:tcBorders>
              <w:top w:val="single" w:sz="4" w:space="0" w:color="auto"/>
              <w:bottom w:val="single" w:sz="4" w:space="0" w:color="auto"/>
            </w:tcBorders>
            <w:tcMar>
              <w:right w:w="28" w:type="dxa"/>
            </w:tcMar>
          </w:tcPr>
          <w:p w14:paraId="2D4910B7" w14:textId="77777777" w:rsidR="00FA7F66" w:rsidRPr="006A7BA1" w:rsidRDefault="00FA7F66" w:rsidP="00F96152">
            <w:pPr>
              <w:tabs>
                <w:tab w:val="left" w:pos="309"/>
              </w:tabs>
              <w:autoSpaceDE w:val="0"/>
              <w:autoSpaceDN w:val="0"/>
              <w:adjustRightInd w:val="0"/>
              <w:jc w:val="center"/>
              <w:rPr>
                <w:b/>
                <w:bCs/>
                <w:noProof/>
                <w:sz w:val="12"/>
                <w:szCs w:val="12"/>
                <w:lang w:val="mk-MK"/>
              </w:rPr>
            </w:pPr>
            <w:r w:rsidRPr="006A7BA1">
              <w:rPr>
                <w:b/>
                <w:bCs/>
                <w:sz w:val="12"/>
                <w:szCs w:val="12"/>
                <w:lang w:val="en-GB"/>
              </w:rPr>
              <w:t>Equity</w:t>
            </w:r>
          </w:p>
        </w:tc>
        <w:tc>
          <w:tcPr>
            <w:tcW w:w="142" w:type="dxa"/>
            <w:tcBorders>
              <w:top w:val="nil"/>
            </w:tcBorders>
          </w:tcPr>
          <w:p w14:paraId="6712FD24" w14:textId="77777777" w:rsidR="00FA7F66" w:rsidRPr="006A7BA1" w:rsidRDefault="00FA7F66" w:rsidP="00F96152">
            <w:pPr>
              <w:tabs>
                <w:tab w:val="left" w:pos="309"/>
              </w:tabs>
              <w:jc w:val="right"/>
              <w:rPr>
                <w:b/>
                <w:bCs/>
                <w:sz w:val="12"/>
                <w:szCs w:val="12"/>
                <w:lang w:val="mk-MK"/>
              </w:rPr>
            </w:pPr>
          </w:p>
        </w:tc>
        <w:tc>
          <w:tcPr>
            <w:tcW w:w="4281" w:type="dxa"/>
            <w:gridSpan w:val="9"/>
            <w:tcBorders>
              <w:top w:val="single" w:sz="4" w:space="0" w:color="auto"/>
              <w:bottom w:val="single" w:sz="4" w:space="0" w:color="auto"/>
            </w:tcBorders>
          </w:tcPr>
          <w:p w14:paraId="5E8644EA" w14:textId="77777777" w:rsidR="00FA7F66" w:rsidRPr="006A7BA1" w:rsidRDefault="00FA7F66" w:rsidP="00F96152">
            <w:pPr>
              <w:tabs>
                <w:tab w:val="left" w:pos="309"/>
              </w:tabs>
              <w:autoSpaceDE w:val="0"/>
              <w:autoSpaceDN w:val="0"/>
              <w:adjustRightInd w:val="0"/>
              <w:jc w:val="center"/>
              <w:rPr>
                <w:b/>
                <w:bCs/>
                <w:noProof/>
                <w:sz w:val="12"/>
                <w:szCs w:val="12"/>
                <w:lang w:val="mk-MK"/>
              </w:rPr>
            </w:pPr>
            <w:r w:rsidRPr="006A7BA1">
              <w:rPr>
                <w:b/>
                <w:bCs/>
                <w:noProof/>
                <w:sz w:val="13"/>
                <w:szCs w:val="13"/>
              </w:rPr>
              <w:t>Revaluation</w:t>
            </w:r>
            <w:r w:rsidRPr="006A7BA1">
              <w:rPr>
                <w:b/>
                <w:sz w:val="12"/>
                <w:szCs w:val="12"/>
                <w:lang w:val="en-GB"/>
              </w:rPr>
              <w:t xml:space="preserve"> reserves</w:t>
            </w:r>
          </w:p>
        </w:tc>
        <w:tc>
          <w:tcPr>
            <w:tcW w:w="141" w:type="dxa"/>
            <w:tcBorders>
              <w:top w:val="nil"/>
            </w:tcBorders>
          </w:tcPr>
          <w:p w14:paraId="600EA1FE" w14:textId="77777777" w:rsidR="00FA7F66" w:rsidRPr="006A7BA1" w:rsidRDefault="00FA7F66" w:rsidP="00F96152">
            <w:pPr>
              <w:tabs>
                <w:tab w:val="left" w:pos="309"/>
              </w:tabs>
              <w:autoSpaceDE w:val="0"/>
              <w:autoSpaceDN w:val="0"/>
              <w:adjustRightInd w:val="0"/>
              <w:jc w:val="right"/>
              <w:rPr>
                <w:b/>
                <w:bCs/>
                <w:noProof/>
                <w:sz w:val="12"/>
                <w:szCs w:val="12"/>
                <w:lang w:val="mk-MK"/>
              </w:rPr>
            </w:pPr>
          </w:p>
        </w:tc>
        <w:tc>
          <w:tcPr>
            <w:tcW w:w="2006" w:type="dxa"/>
            <w:gridSpan w:val="8"/>
            <w:tcBorders>
              <w:top w:val="single" w:sz="4" w:space="0" w:color="auto"/>
              <w:bottom w:val="single" w:sz="4" w:space="0" w:color="auto"/>
            </w:tcBorders>
          </w:tcPr>
          <w:p w14:paraId="2C697713" w14:textId="77777777" w:rsidR="00FA7F66" w:rsidRPr="006A7BA1" w:rsidRDefault="00FA7F66" w:rsidP="00F96152">
            <w:pPr>
              <w:jc w:val="center"/>
              <w:rPr>
                <w:b/>
                <w:bCs/>
                <w:sz w:val="12"/>
                <w:szCs w:val="12"/>
                <w:lang w:val="mk-MK"/>
              </w:rPr>
            </w:pPr>
            <w:r w:rsidRPr="006A7BA1">
              <w:rPr>
                <w:b/>
                <w:bCs/>
                <w:sz w:val="12"/>
                <w:szCs w:val="12"/>
                <w:lang w:val="en-GB"/>
              </w:rPr>
              <w:t>Other reserves</w:t>
            </w:r>
          </w:p>
        </w:tc>
        <w:tc>
          <w:tcPr>
            <w:tcW w:w="283" w:type="dxa"/>
            <w:gridSpan w:val="2"/>
            <w:tcBorders>
              <w:top w:val="nil"/>
              <w:bottom w:val="nil"/>
            </w:tcBorders>
          </w:tcPr>
          <w:p w14:paraId="6509D9A9" w14:textId="77777777" w:rsidR="00FA7F66" w:rsidRPr="006A7BA1" w:rsidRDefault="00FA7F66" w:rsidP="00F96152">
            <w:pPr>
              <w:jc w:val="center"/>
              <w:rPr>
                <w:b/>
                <w:bCs/>
                <w:sz w:val="12"/>
                <w:szCs w:val="12"/>
                <w:lang w:val="mk-MK"/>
              </w:rPr>
            </w:pPr>
          </w:p>
        </w:tc>
        <w:tc>
          <w:tcPr>
            <w:tcW w:w="1848" w:type="dxa"/>
            <w:gridSpan w:val="4"/>
            <w:tcBorders>
              <w:top w:val="single" w:sz="4" w:space="0" w:color="auto"/>
              <w:bottom w:val="single" w:sz="4" w:space="0" w:color="auto"/>
            </w:tcBorders>
          </w:tcPr>
          <w:p w14:paraId="45F0065B" w14:textId="77777777" w:rsidR="00FA7F66" w:rsidRPr="006A7BA1" w:rsidRDefault="00FA7F66" w:rsidP="00F96152">
            <w:pPr>
              <w:jc w:val="center"/>
              <w:rPr>
                <w:b/>
                <w:bCs/>
                <w:sz w:val="12"/>
                <w:szCs w:val="12"/>
                <w:lang w:val="mk-MK"/>
              </w:rPr>
            </w:pPr>
            <w:r w:rsidRPr="006A7BA1">
              <w:rPr>
                <w:b/>
                <w:sz w:val="12"/>
                <w:szCs w:val="12"/>
                <w:lang w:val="en-GB"/>
              </w:rPr>
              <w:t>Retained earnings</w:t>
            </w:r>
          </w:p>
        </w:tc>
        <w:tc>
          <w:tcPr>
            <w:tcW w:w="142" w:type="dxa"/>
            <w:tcBorders>
              <w:top w:val="nil"/>
            </w:tcBorders>
            <w:vAlign w:val="center"/>
          </w:tcPr>
          <w:p w14:paraId="2430A25C" w14:textId="77777777" w:rsidR="00FA7F66" w:rsidRPr="006A7BA1" w:rsidRDefault="00FA7F66" w:rsidP="00F96152">
            <w:pPr>
              <w:jc w:val="right"/>
              <w:rPr>
                <w:b/>
                <w:bCs/>
                <w:sz w:val="12"/>
                <w:szCs w:val="12"/>
                <w:lang w:val="mk-MK"/>
              </w:rPr>
            </w:pPr>
          </w:p>
        </w:tc>
        <w:tc>
          <w:tcPr>
            <w:tcW w:w="567" w:type="dxa"/>
            <w:tcBorders>
              <w:top w:val="single" w:sz="4" w:space="0" w:color="auto"/>
              <w:bottom w:val="single" w:sz="4" w:space="0" w:color="auto"/>
            </w:tcBorders>
            <w:vAlign w:val="center"/>
          </w:tcPr>
          <w:p w14:paraId="78D159F7" w14:textId="77777777" w:rsidR="00FA7F66" w:rsidRPr="006A7BA1" w:rsidRDefault="00FA7F66" w:rsidP="00F96152">
            <w:pPr>
              <w:jc w:val="right"/>
              <w:rPr>
                <w:b/>
                <w:bCs/>
                <w:sz w:val="12"/>
                <w:szCs w:val="12"/>
                <w:lang w:val="mk-MK"/>
              </w:rPr>
            </w:pPr>
          </w:p>
        </w:tc>
        <w:tc>
          <w:tcPr>
            <w:tcW w:w="320" w:type="dxa"/>
            <w:gridSpan w:val="3"/>
            <w:tcBorders>
              <w:top w:val="single" w:sz="4" w:space="0" w:color="auto"/>
            </w:tcBorders>
            <w:vAlign w:val="center"/>
          </w:tcPr>
          <w:p w14:paraId="127561ED" w14:textId="77777777" w:rsidR="00FA7F66" w:rsidRPr="006A7BA1" w:rsidRDefault="00FA7F66" w:rsidP="00F96152">
            <w:pPr>
              <w:jc w:val="right"/>
              <w:rPr>
                <w:b/>
                <w:bCs/>
                <w:sz w:val="12"/>
                <w:szCs w:val="12"/>
                <w:lang w:val="mk-MK"/>
              </w:rPr>
            </w:pPr>
          </w:p>
        </w:tc>
        <w:tc>
          <w:tcPr>
            <w:tcW w:w="672" w:type="dxa"/>
            <w:gridSpan w:val="2"/>
            <w:tcBorders>
              <w:top w:val="single" w:sz="4" w:space="0" w:color="auto"/>
              <w:bottom w:val="single" w:sz="4" w:space="0" w:color="auto"/>
            </w:tcBorders>
            <w:vAlign w:val="center"/>
          </w:tcPr>
          <w:p w14:paraId="3C3A8B0D" w14:textId="77777777" w:rsidR="00FA7F66" w:rsidRPr="006A7BA1" w:rsidRDefault="00FA7F66" w:rsidP="00F96152">
            <w:pPr>
              <w:jc w:val="right"/>
              <w:rPr>
                <w:b/>
                <w:bCs/>
                <w:sz w:val="12"/>
                <w:szCs w:val="12"/>
                <w:lang w:val="mk-MK"/>
              </w:rPr>
            </w:pPr>
          </w:p>
        </w:tc>
      </w:tr>
      <w:tr w:rsidR="00FA7F66" w:rsidRPr="006A7BA1" w14:paraId="0724C5FD" w14:textId="77777777" w:rsidTr="00F96152">
        <w:trPr>
          <w:gridAfter w:val="1"/>
          <w:wAfter w:w="341" w:type="dxa"/>
          <w:trHeight w:val="655"/>
        </w:trPr>
        <w:tc>
          <w:tcPr>
            <w:tcW w:w="2956" w:type="dxa"/>
          </w:tcPr>
          <w:p w14:paraId="5AFBB27D" w14:textId="77777777" w:rsidR="00FA7F66" w:rsidRPr="006A7BA1" w:rsidRDefault="00FA7F66" w:rsidP="00F96152">
            <w:pPr>
              <w:tabs>
                <w:tab w:val="left" w:pos="309"/>
              </w:tabs>
              <w:autoSpaceDE w:val="0"/>
              <w:autoSpaceDN w:val="0"/>
              <w:adjustRightInd w:val="0"/>
              <w:jc w:val="center"/>
              <w:rPr>
                <w:noProof/>
                <w:sz w:val="12"/>
                <w:szCs w:val="12"/>
                <w:lang w:val="mk-MK"/>
              </w:rPr>
            </w:pPr>
          </w:p>
        </w:tc>
        <w:tc>
          <w:tcPr>
            <w:tcW w:w="708" w:type="dxa"/>
            <w:gridSpan w:val="2"/>
            <w:tcBorders>
              <w:top w:val="single" w:sz="4" w:space="0" w:color="auto"/>
              <w:bottom w:val="single" w:sz="4" w:space="0" w:color="auto"/>
            </w:tcBorders>
            <w:tcMar>
              <w:right w:w="28" w:type="dxa"/>
            </w:tcMar>
          </w:tcPr>
          <w:p w14:paraId="04FB574E" w14:textId="77777777" w:rsidR="00FA7F66" w:rsidRPr="006A7BA1" w:rsidRDefault="00FA7F66" w:rsidP="00F96152">
            <w:pPr>
              <w:tabs>
                <w:tab w:val="left" w:pos="309"/>
              </w:tabs>
              <w:autoSpaceDE w:val="0"/>
              <w:autoSpaceDN w:val="0"/>
              <w:adjustRightInd w:val="0"/>
              <w:rPr>
                <w:b/>
                <w:bCs/>
                <w:sz w:val="12"/>
                <w:szCs w:val="12"/>
                <w:lang w:val="en-GB"/>
              </w:rPr>
            </w:pPr>
            <w:r w:rsidRPr="006A7BA1">
              <w:rPr>
                <w:b/>
                <w:bCs/>
                <w:sz w:val="12"/>
                <w:szCs w:val="12"/>
                <w:lang w:val="en-GB"/>
              </w:rPr>
              <w:t>Subscribed capital</w:t>
            </w:r>
          </w:p>
        </w:tc>
        <w:tc>
          <w:tcPr>
            <w:tcW w:w="138" w:type="dxa"/>
            <w:tcBorders>
              <w:top w:val="single" w:sz="4" w:space="0" w:color="auto"/>
              <w:bottom w:val="nil"/>
            </w:tcBorders>
          </w:tcPr>
          <w:p w14:paraId="39510269" w14:textId="77777777" w:rsidR="00FA7F66" w:rsidRPr="006A7BA1" w:rsidRDefault="00FA7F66" w:rsidP="00F96152">
            <w:pPr>
              <w:tabs>
                <w:tab w:val="left" w:pos="309"/>
              </w:tabs>
              <w:autoSpaceDE w:val="0"/>
              <w:autoSpaceDN w:val="0"/>
              <w:adjustRightInd w:val="0"/>
              <w:rPr>
                <w:sz w:val="12"/>
                <w:szCs w:val="12"/>
                <w:lang w:val="en-GB"/>
              </w:rPr>
            </w:pPr>
          </w:p>
        </w:tc>
        <w:tc>
          <w:tcPr>
            <w:tcW w:w="424" w:type="dxa"/>
            <w:tcBorders>
              <w:top w:val="single" w:sz="4" w:space="0" w:color="auto"/>
              <w:bottom w:val="single" w:sz="4" w:space="0" w:color="auto"/>
            </w:tcBorders>
            <w:tcMar>
              <w:right w:w="28" w:type="dxa"/>
            </w:tcMar>
          </w:tcPr>
          <w:p w14:paraId="73D63D06" w14:textId="77777777" w:rsidR="00FA7F66" w:rsidRPr="006A7BA1" w:rsidRDefault="00FA7F66" w:rsidP="00F96152">
            <w:pPr>
              <w:tabs>
                <w:tab w:val="left" w:pos="309"/>
              </w:tabs>
              <w:autoSpaceDE w:val="0"/>
              <w:autoSpaceDN w:val="0"/>
              <w:adjustRightInd w:val="0"/>
              <w:rPr>
                <w:b/>
                <w:sz w:val="12"/>
                <w:szCs w:val="12"/>
                <w:lang w:val="en-GB"/>
              </w:rPr>
            </w:pPr>
            <w:r w:rsidRPr="006A7BA1">
              <w:rPr>
                <w:b/>
                <w:sz w:val="12"/>
                <w:szCs w:val="12"/>
                <w:lang w:val="en-GB"/>
              </w:rPr>
              <w:t>Share premium</w:t>
            </w:r>
          </w:p>
        </w:tc>
        <w:tc>
          <w:tcPr>
            <w:tcW w:w="141" w:type="dxa"/>
            <w:tcBorders>
              <w:top w:val="single" w:sz="4" w:space="0" w:color="auto"/>
              <w:bottom w:val="nil"/>
            </w:tcBorders>
          </w:tcPr>
          <w:p w14:paraId="7CF008EF" w14:textId="77777777" w:rsidR="00FA7F66" w:rsidRPr="006A7BA1" w:rsidRDefault="00FA7F66" w:rsidP="00F96152">
            <w:pPr>
              <w:tabs>
                <w:tab w:val="left" w:pos="309"/>
              </w:tabs>
              <w:autoSpaceDE w:val="0"/>
              <w:autoSpaceDN w:val="0"/>
              <w:adjustRightInd w:val="0"/>
              <w:rPr>
                <w:b/>
                <w:sz w:val="12"/>
                <w:szCs w:val="12"/>
                <w:lang w:val="en-GB"/>
              </w:rPr>
            </w:pPr>
          </w:p>
        </w:tc>
        <w:tc>
          <w:tcPr>
            <w:tcW w:w="708" w:type="dxa"/>
            <w:tcBorders>
              <w:top w:val="single" w:sz="4" w:space="0" w:color="auto"/>
              <w:bottom w:val="single" w:sz="4" w:space="0" w:color="auto"/>
            </w:tcBorders>
          </w:tcPr>
          <w:p w14:paraId="1F93BF79" w14:textId="77777777" w:rsidR="00FA7F66" w:rsidRPr="006A7BA1" w:rsidRDefault="00FA7F66" w:rsidP="00F96152">
            <w:pPr>
              <w:tabs>
                <w:tab w:val="left" w:pos="309"/>
              </w:tabs>
              <w:autoSpaceDE w:val="0"/>
              <w:autoSpaceDN w:val="0"/>
              <w:adjustRightInd w:val="0"/>
              <w:rPr>
                <w:b/>
                <w:sz w:val="12"/>
                <w:szCs w:val="12"/>
                <w:lang w:val="en-GB"/>
              </w:rPr>
            </w:pPr>
            <w:r w:rsidRPr="006A7BA1">
              <w:rPr>
                <w:b/>
                <w:sz w:val="12"/>
                <w:szCs w:val="12"/>
                <w:lang w:val="en-GB"/>
              </w:rPr>
              <w:t>(Treasury shares)</w:t>
            </w:r>
          </w:p>
        </w:tc>
        <w:tc>
          <w:tcPr>
            <w:tcW w:w="142" w:type="dxa"/>
            <w:tcBorders>
              <w:top w:val="single" w:sz="4" w:space="0" w:color="auto"/>
              <w:bottom w:val="nil"/>
            </w:tcBorders>
            <w:tcMar>
              <w:right w:w="28" w:type="dxa"/>
            </w:tcMar>
          </w:tcPr>
          <w:p w14:paraId="0225482C" w14:textId="77777777" w:rsidR="00FA7F66" w:rsidRPr="006A7BA1" w:rsidRDefault="00FA7F66" w:rsidP="00F96152">
            <w:pPr>
              <w:tabs>
                <w:tab w:val="left" w:pos="309"/>
              </w:tabs>
              <w:autoSpaceDE w:val="0"/>
              <w:autoSpaceDN w:val="0"/>
              <w:adjustRightInd w:val="0"/>
              <w:rPr>
                <w:b/>
                <w:sz w:val="12"/>
                <w:szCs w:val="12"/>
                <w:lang w:val="en-GB"/>
              </w:rPr>
            </w:pPr>
          </w:p>
        </w:tc>
        <w:tc>
          <w:tcPr>
            <w:tcW w:w="425" w:type="dxa"/>
            <w:tcBorders>
              <w:top w:val="single" w:sz="4" w:space="0" w:color="auto"/>
              <w:bottom w:val="single" w:sz="4" w:space="0" w:color="auto"/>
            </w:tcBorders>
          </w:tcPr>
          <w:p w14:paraId="6B4E70D6" w14:textId="77777777" w:rsidR="00FA7F66" w:rsidRPr="006A7BA1" w:rsidRDefault="00FA7F66" w:rsidP="00F96152">
            <w:pPr>
              <w:tabs>
                <w:tab w:val="left" w:pos="309"/>
              </w:tabs>
              <w:autoSpaceDE w:val="0"/>
              <w:autoSpaceDN w:val="0"/>
              <w:adjustRightInd w:val="0"/>
              <w:rPr>
                <w:b/>
                <w:sz w:val="12"/>
                <w:szCs w:val="12"/>
                <w:lang w:val="en-GB"/>
              </w:rPr>
            </w:pPr>
            <w:r w:rsidRPr="006A7BA1">
              <w:rPr>
                <w:b/>
                <w:sz w:val="12"/>
                <w:szCs w:val="12"/>
                <w:lang w:val="en-GB"/>
              </w:rPr>
              <w:t xml:space="preserve">Other equity </w:t>
            </w:r>
            <w:proofErr w:type="spellStart"/>
            <w:r w:rsidRPr="006A7BA1">
              <w:rPr>
                <w:b/>
                <w:sz w:val="12"/>
                <w:szCs w:val="12"/>
                <w:lang w:val="en-GB"/>
              </w:rPr>
              <w:t>instru</w:t>
            </w:r>
            <w:proofErr w:type="spellEnd"/>
            <w:r w:rsidRPr="006A7BA1">
              <w:rPr>
                <w:b/>
                <w:sz w:val="12"/>
                <w:szCs w:val="12"/>
                <w:lang w:val="en-GB"/>
              </w:rPr>
              <w:t>-</w:t>
            </w:r>
          </w:p>
          <w:p w14:paraId="3B4BAC12" w14:textId="77777777" w:rsidR="00FA7F66" w:rsidRPr="006A7BA1" w:rsidRDefault="00FA7F66" w:rsidP="00F96152">
            <w:pPr>
              <w:tabs>
                <w:tab w:val="left" w:pos="309"/>
              </w:tabs>
              <w:autoSpaceDE w:val="0"/>
              <w:autoSpaceDN w:val="0"/>
              <w:adjustRightInd w:val="0"/>
              <w:rPr>
                <w:b/>
                <w:sz w:val="12"/>
                <w:szCs w:val="12"/>
                <w:lang w:val="en-GB"/>
              </w:rPr>
            </w:pPr>
            <w:proofErr w:type="spellStart"/>
            <w:r w:rsidRPr="006A7BA1">
              <w:rPr>
                <w:b/>
                <w:sz w:val="12"/>
                <w:szCs w:val="12"/>
                <w:lang w:val="en-GB"/>
              </w:rPr>
              <w:t>ments</w:t>
            </w:r>
            <w:proofErr w:type="spellEnd"/>
          </w:p>
        </w:tc>
        <w:tc>
          <w:tcPr>
            <w:tcW w:w="142" w:type="dxa"/>
            <w:tcBorders>
              <w:bottom w:val="nil"/>
            </w:tcBorders>
            <w:tcMar>
              <w:right w:w="28" w:type="dxa"/>
            </w:tcMar>
          </w:tcPr>
          <w:p w14:paraId="6114EF5A" w14:textId="77777777" w:rsidR="00FA7F66" w:rsidRPr="006A7BA1" w:rsidRDefault="00FA7F66" w:rsidP="00F96152">
            <w:pPr>
              <w:tabs>
                <w:tab w:val="left" w:pos="309"/>
              </w:tabs>
              <w:rPr>
                <w:b/>
                <w:bCs/>
                <w:sz w:val="12"/>
                <w:szCs w:val="12"/>
                <w:lang w:val="mk-MK"/>
              </w:rPr>
            </w:pPr>
          </w:p>
          <w:p w14:paraId="7B2F2E1A" w14:textId="77777777" w:rsidR="00FA7F66" w:rsidRPr="006A7BA1" w:rsidRDefault="00FA7F66" w:rsidP="00F96152">
            <w:pPr>
              <w:tabs>
                <w:tab w:val="left" w:pos="309"/>
              </w:tabs>
              <w:rPr>
                <w:b/>
                <w:bCs/>
                <w:sz w:val="12"/>
                <w:szCs w:val="12"/>
                <w:lang w:val="mk-MK"/>
              </w:rPr>
            </w:pPr>
          </w:p>
        </w:tc>
        <w:tc>
          <w:tcPr>
            <w:tcW w:w="850" w:type="dxa"/>
            <w:tcBorders>
              <w:top w:val="nil"/>
              <w:bottom w:val="single" w:sz="4" w:space="0" w:color="auto"/>
            </w:tcBorders>
          </w:tcPr>
          <w:p w14:paraId="5C08968D" w14:textId="77777777" w:rsidR="00FA7F66" w:rsidRPr="006A7BA1" w:rsidRDefault="00FA7F66" w:rsidP="00F96152">
            <w:pPr>
              <w:tabs>
                <w:tab w:val="left" w:pos="309"/>
              </w:tabs>
              <w:autoSpaceDE w:val="0"/>
              <w:autoSpaceDN w:val="0"/>
              <w:adjustRightInd w:val="0"/>
              <w:rPr>
                <w:b/>
                <w:bCs/>
                <w:noProof/>
                <w:sz w:val="12"/>
                <w:szCs w:val="12"/>
                <w:lang w:val="mk-MK"/>
              </w:rPr>
            </w:pPr>
            <w:r w:rsidRPr="006A7BA1">
              <w:rPr>
                <w:b/>
                <w:bCs/>
                <w:noProof/>
                <w:sz w:val="13"/>
                <w:szCs w:val="13"/>
              </w:rPr>
              <w:t>Revaluation</w:t>
            </w:r>
            <w:r w:rsidRPr="006A7BA1">
              <w:rPr>
                <w:b/>
                <w:sz w:val="12"/>
                <w:szCs w:val="12"/>
                <w:lang w:val="en-GB"/>
              </w:rPr>
              <w:t xml:space="preserve"> reserve for assets available for sale</w:t>
            </w:r>
          </w:p>
        </w:tc>
        <w:tc>
          <w:tcPr>
            <w:tcW w:w="141" w:type="dxa"/>
            <w:tcBorders>
              <w:bottom w:val="nil"/>
            </w:tcBorders>
          </w:tcPr>
          <w:p w14:paraId="508489D8" w14:textId="77777777" w:rsidR="00FA7F66" w:rsidRPr="006A7BA1" w:rsidRDefault="00FA7F66" w:rsidP="00F96152">
            <w:pPr>
              <w:tabs>
                <w:tab w:val="left" w:pos="309"/>
              </w:tabs>
              <w:autoSpaceDE w:val="0"/>
              <w:autoSpaceDN w:val="0"/>
              <w:adjustRightInd w:val="0"/>
              <w:rPr>
                <w:b/>
                <w:bCs/>
                <w:noProof/>
                <w:sz w:val="12"/>
                <w:szCs w:val="12"/>
                <w:lang w:val="mk-MK"/>
              </w:rPr>
            </w:pPr>
          </w:p>
        </w:tc>
        <w:tc>
          <w:tcPr>
            <w:tcW w:w="850" w:type="dxa"/>
            <w:tcBorders>
              <w:top w:val="nil"/>
              <w:bottom w:val="single" w:sz="4" w:space="0" w:color="auto"/>
            </w:tcBorders>
          </w:tcPr>
          <w:p w14:paraId="07A90F85" w14:textId="77777777" w:rsidR="00FA7F66" w:rsidRPr="006A7BA1" w:rsidRDefault="00FA7F66" w:rsidP="00F96152">
            <w:pPr>
              <w:tabs>
                <w:tab w:val="left" w:pos="309"/>
              </w:tabs>
              <w:autoSpaceDE w:val="0"/>
              <w:autoSpaceDN w:val="0"/>
              <w:adjustRightInd w:val="0"/>
              <w:rPr>
                <w:b/>
                <w:bCs/>
                <w:noProof/>
                <w:sz w:val="12"/>
                <w:szCs w:val="12"/>
              </w:rPr>
            </w:pPr>
            <w:r w:rsidRPr="006A7BA1">
              <w:rPr>
                <w:b/>
                <w:bCs/>
                <w:noProof/>
                <w:sz w:val="12"/>
                <w:szCs w:val="12"/>
              </w:rPr>
              <w:t xml:space="preserve">Revaluation reserve for </w:t>
            </w:r>
            <w:r w:rsidRPr="00D22A4F">
              <w:rPr>
                <w:b/>
                <w:sz w:val="12"/>
                <w:szCs w:val="12"/>
                <w:lang w:val="en-GB"/>
              </w:rPr>
              <w:t>foreclosed</w:t>
            </w:r>
            <w:r>
              <w:rPr>
                <w:b/>
                <w:bCs/>
                <w:noProof/>
                <w:sz w:val="13"/>
                <w:szCs w:val="13"/>
              </w:rPr>
              <w:t xml:space="preserve"> assets</w:t>
            </w:r>
          </w:p>
        </w:tc>
        <w:tc>
          <w:tcPr>
            <w:tcW w:w="142" w:type="dxa"/>
            <w:tcBorders>
              <w:bottom w:val="nil"/>
            </w:tcBorders>
          </w:tcPr>
          <w:p w14:paraId="7BC511F1" w14:textId="77777777" w:rsidR="00FA7F66" w:rsidRPr="006A7BA1" w:rsidRDefault="00FA7F66" w:rsidP="00F96152">
            <w:pPr>
              <w:tabs>
                <w:tab w:val="left" w:pos="309"/>
              </w:tabs>
              <w:autoSpaceDE w:val="0"/>
              <w:autoSpaceDN w:val="0"/>
              <w:adjustRightInd w:val="0"/>
              <w:rPr>
                <w:b/>
                <w:bCs/>
                <w:noProof/>
                <w:sz w:val="12"/>
                <w:szCs w:val="12"/>
                <w:lang w:val="mk-MK"/>
              </w:rPr>
            </w:pPr>
          </w:p>
        </w:tc>
        <w:tc>
          <w:tcPr>
            <w:tcW w:w="708" w:type="dxa"/>
            <w:tcBorders>
              <w:top w:val="nil"/>
              <w:bottom w:val="single" w:sz="4" w:space="0" w:color="auto"/>
            </w:tcBorders>
          </w:tcPr>
          <w:p w14:paraId="524E4655" w14:textId="77777777" w:rsidR="00FA7F66" w:rsidRPr="006A7BA1" w:rsidRDefault="00FA7F66" w:rsidP="00F96152">
            <w:pPr>
              <w:tabs>
                <w:tab w:val="left" w:pos="309"/>
              </w:tabs>
              <w:autoSpaceDE w:val="0"/>
              <w:autoSpaceDN w:val="0"/>
              <w:adjustRightInd w:val="0"/>
              <w:rPr>
                <w:b/>
                <w:sz w:val="12"/>
                <w:szCs w:val="12"/>
                <w:lang w:val="en-GB"/>
              </w:rPr>
            </w:pPr>
            <w:r w:rsidRPr="006A7BA1">
              <w:rPr>
                <w:b/>
                <w:sz w:val="12"/>
                <w:szCs w:val="12"/>
                <w:lang w:val="en-GB"/>
              </w:rPr>
              <w:t>Reserve for protection against risk</w:t>
            </w:r>
          </w:p>
        </w:tc>
        <w:tc>
          <w:tcPr>
            <w:tcW w:w="142" w:type="dxa"/>
            <w:tcBorders>
              <w:bottom w:val="nil"/>
            </w:tcBorders>
            <w:tcMar>
              <w:right w:w="28" w:type="dxa"/>
            </w:tcMar>
          </w:tcPr>
          <w:p w14:paraId="1FED076B" w14:textId="77777777" w:rsidR="00FA7F66" w:rsidRPr="006A7BA1" w:rsidRDefault="00FA7F66" w:rsidP="00F96152">
            <w:pPr>
              <w:tabs>
                <w:tab w:val="left" w:pos="309"/>
              </w:tabs>
              <w:autoSpaceDE w:val="0"/>
              <w:autoSpaceDN w:val="0"/>
              <w:adjustRightInd w:val="0"/>
              <w:rPr>
                <w:b/>
                <w:sz w:val="12"/>
                <w:szCs w:val="12"/>
                <w:lang w:val="en-GB"/>
              </w:rPr>
            </w:pPr>
          </w:p>
        </w:tc>
        <w:tc>
          <w:tcPr>
            <w:tcW w:w="709" w:type="dxa"/>
            <w:tcBorders>
              <w:top w:val="nil"/>
              <w:bottom w:val="single" w:sz="4" w:space="0" w:color="auto"/>
            </w:tcBorders>
          </w:tcPr>
          <w:p w14:paraId="634253DC" w14:textId="77777777" w:rsidR="00FA7F66" w:rsidRPr="006A7BA1" w:rsidRDefault="00FA7F66" w:rsidP="00F96152">
            <w:pPr>
              <w:tabs>
                <w:tab w:val="left" w:pos="309"/>
              </w:tabs>
              <w:rPr>
                <w:b/>
                <w:bCs/>
                <w:sz w:val="12"/>
                <w:szCs w:val="12"/>
                <w:lang w:val="en-GB"/>
              </w:rPr>
            </w:pPr>
            <w:r w:rsidRPr="006A7BA1">
              <w:rPr>
                <w:b/>
                <w:bCs/>
                <w:sz w:val="12"/>
                <w:szCs w:val="12"/>
                <w:lang w:val="en-GB"/>
              </w:rPr>
              <w:t>Foreign exchange gains/losses reserves</w:t>
            </w:r>
          </w:p>
        </w:tc>
        <w:tc>
          <w:tcPr>
            <w:tcW w:w="146" w:type="dxa"/>
            <w:tcBorders>
              <w:bottom w:val="nil"/>
            </w:tcBorders>
          </w:tcPr>
          <w:p w14:paraId="0297FD69" w14:textId="77777777" w:rsidR="00FA7F66" w:rsidRPr="006A7BA1" w:rsidRDefault="00FA7F66" w:rsidP="00F96152">
            <w:pPr>
              <w:tabs>
                <w:tab w:val="left" w:pos="309"/>
              </w:tabs>
              <w:rPr>
                <w:b/>
                <w:bCs/>
                <w:sz w:val="12"/>
                <w:szCs w:val="12"/>
                <w:lang w:val="en-GB"/>
              </w:rPr>
            </w:pPr>
          </w:p>
        </w:tc>
        <w:tc>
          <w:tcPr>
            <w:tcW w:w="593" w:type="dxa"/>
            <w:tcBorders>
              <w:top w:val="nil"/>
              <w:bottom w:val="single" w:sz="4" w:space="0" w:color="auto"/>
            </w:tcBorders>
          </w:tcPr>
          <w:p w14:paraId="1BE15A7F" w14:textId="77777777" w:rsidR="00FA7F66" w:rsidRPr="006A7BA1" w:rsidRDefault="00FA7F66" w:rsidP="00F96152">
            <w:pPr>
              <w:tabs>
                <w:tab w:val="left" w:pos="309"/>
              </w:tabs>
              <w:rPr>
                <w:b/>
                <w:bCs/>
                <w:sz w:val="12"/>
                <w:szCs w:val="12"/>
                <w:lang w:val="en-GB"/>
              </w:rPr>
            </w:pPr>
            <w:r w:rsidRPr="006A7BA1">
              <w:rPr>
                <w:b/>
                <w:bCs/>
                <w:sz w:val="12"/>
                <w:szCs w:val="12"/>
                <w:lang w:val="en-GB"/>
              </w:rPr>
              <w:t xml:space="preserve">Other </w:t>
            </w:r>
            <w:r w:rsidRPr="00ED0926">
              <w:rPr>
                <w:b/>
                <w:bCs/>
                <w:sz w:val="12"/>
                <w:szCs w:val="12"/>
                <w:lang w:val="en-GB"/>
              </w:rPr>
              <w:t>r</w:t>
            </w:r>
            <w:r w:rsidRPr="00D22A4F">
              <w:rPr>
                <w:b/>
                <w:bCs/>
                <w:sz w:val="12"/>
                <w:szCs w:val="12"/>
                <w:lang w:val="en-GB"/>
              </w:rPr>
              <w:t>evaluatio</w:t>
            </w:r>
            <w:r w:rsidRPr="00ED0926">
              <w:rPr>
                <w:b/>
                <w:bCs/>
                <w:sz w:val="12"/>
                <w:szCs w:val="12"/>
                <w:lang w:val="en-GB"/>
              </w:rPr>
              <w:t>n</w:t>
            </w:r>
            <w:r w:rsidRPr="006A7BA1">
              <w:rPr>
                <w:b/>
                <w:bCs/>
                <w:sz w:val="12"/>
                <w:szCs w:val="12"/>
                <w:lang w:val="en-GB"/>
              </w:rPr>
              <w:t xml:space="preserve"> reserves</w:t>
            </w:r>
          </w:p>
        </w:tc>
        <w:tc>
          <w:tcPr>
            <w:tcW w:w="141" w:type="dxa"/>
            <w:tcBorders>
              <w:bottom w:val="nil"/>
            </w:tcBorders>
          </w:tcPr>
          <w:p w14:paraId="2F597A34" w14:textId="77777777" w:rsidR="00FA7F66" w:rsidRPr="00ED0926" w:rsidRDefault="00FA7F66" w:rsidP="00F96152">
            <w:pPr>
              <w:tabs>
                <w:tab w:val="left" w:pos="309"/>
              </w:tabs>
              <w:rPr>
                <w:b/>
                <w:bCs/>
                <w:sz w:val="12"/>
                <w:szCs w:val="12"/>
                <w:lang w:val="en-GB"/>
              </w:rPr>
            </w:pPr>
          </w:p>
        </w:tc>
        <w:tc>
          <w:tcPr>
            <w:tcW w:w="709" w:type="dxa"/>
            <w:gridSpan w:val="2"/>
            <w:tcBorders>
              <w:bottom w:val="single" w:sz="4" w:space="0" w:color="auto"/>
            </w:tcBorders>
          </w:tcPr>
          <w:p w14:paraId="16B1F2FC" w14:textId="77777777" w:rsidR="00FA7F66" w:rsidRPr="006A7BA1" w:rsidRDefault="00FA7F66" w:rsidP="00F96152">
            <w:pPr>
              <w:tabs>
                <w:tab w:val="left" w:pos="309"/>
              </w:tabs>
              <w:rPr>
                <w:b/>
                <w:bCs/>
                <w:sz w:val="12"/>
                <w:szCs w:val="12"/>
                <w:lang w:val="en-GB"/>
              </w:rPr>
            </w:pPr>
            <w:r w:rsidRPr="006A7BA1">
              <w:rPr>
                <w:b/>
                <w:bCs/>
                <w:sz w:val="12"/>
                <w:szCs w:val="12"/>
                <w:lang w:val="en-GB"/>
              </w:rPr>
              <w:t>Statutory reserve</w:t>
            </w:r>
          </w:p>
        </w:tc>
        <w:tc>
          <w:tcPr>
            <w:tcW w:w="24" w:type="dxa"/>
            <w:tcBorders>
              <w:bottom w:val="single" w:sz="4" w:space="0" w:color="auto"/>
            </w:tcBorders>
          </w:tcPr>
          <w:p w14:paraId="43C37C12" w14:textId="77777777" w:rsidR="00FA7F66" w:rsidRPr="006A7BA1" w:rsidRDefault="00FA7F66" w:rsidP="00F96152">
            <w:pPr>
              <w:tabs>
                <w:tab w:val="left" w:pos="309"/>
              </w:tabs>
              <w:rPr>
                <w:b/>
                <w:bCs/>
                <w:sz w:val="12"/>
                <w:szCs w:val="12"/>
                <w:lang w:val="en-GB"/>
              </w:rPr>
            </w:pPr>
          </w:p>
        </w:tc>
        <w:tc>
          <w:tcPr>
            <w:tcW w:w="691" w:type="dxa"/>
            <w:gridSpan w:val="2"/>
            <w:tcBorders>
              <w:bottom w:val="single" w:sz="4" w:space="0" w:color="auto"/>
            </w:tcBorders>
          </w:tcPr>
          <w:p w14:paraId="3D7BA62A" w14:textId="77777777" w:rsidR="00FA7F66" w:rsidRPr="006A7BA1" w:rsidRDefault="00FA7F66" w:rsidP="00F96152">
            <w:pPr>
              <w:tabs>
                <w:tab w:val="left" w:pos="309"/>
              </w:tabs>
              <w:autoSpaceDE w:val="0"/>
              <w:autoSpaceDN w:val="0"/>
              <w:adjustRightInd w:val="0"/>
              <w:rPr>
                <w:b/>
                <w:bCs/>
                <w:sz w:val="12"/>
                <w:szCs w:val="12"/>
                <w:lang w:val="en-GB"/>
              </w:rPr>
            </w:pPr>
            <w:r w:rsidRPr="006A7BA1">
              <w:rPr>
                <w:b/>
                <w:sz w:val="12"/>
                <w:szCs w:val="12"/>
                <w:lang w:val="en-GB"/>
              </w:rPr>
              <w:t>Capital component of hybrid financial instruments</w:t>
            </w:r>
          </w:p>
        </w:tc>
        <w:tc>
          <w:tcPr>
            <w:tcW w:w="20" w:type="dxa"/>
            <w:tcBorders>
              <w:bottom w:val="single" w:sz="4" w:space="0" w:color="auto"/>
            </w:tcBorders>
          </w:tcPr>
          <w:p w14:paraId="4BA27B1D" w14:textId="77777777" w:rsidR="00FA7F66" w:rsidRPr="006A7BA1" w:rsidRDefault="00FA7F66" w:rsidP="00F96152">
            <w:pPr>
              <w:tabs>
                <w:tab w:val="left" w:pos="309"/>
              </w:tabs>
              <w:rPr>
                <w:b/>
                <w:bCs/>
                <w:sz w:val="12"/>
                <w:szCs w:val="12"/>
                <w:lang w:val="en-GB"/>
              </w:rPr>
            </w:pPr>
          </w:p>
        </w:tc>
        <w:tc>
          <w:tcPr>
            <w:tcW w:w="704" w:type="dxa"/>
            <w:gridSpan w:val="3"/>
            <w:tcBorders>
              <w:bottom w:val="single" w:sz="4" w:space="0" w:color="auto"/>
            </w:tcBorders>
          </w:tcPr>
          <w:p w14:paraId="3359E9EB" w14:textId="77777777" w:rsidR="00FA7F66" w:rsidRPr="006A7BA1" w:rsidRDefault="00FA7F66" w:rsidP="00F96152">
            <w:pPr>
              <w:tabs>
                <w:tab w:val="left" w:pos="309"/>
              </w:tabs>
              <w:autoSpaceDE w:val="0"/>
              <w:autoSpaceDN w:val="0"/>
              <w:adjustRightInd w:val="0"/>
              <w:rPr>
                <w:b/>
                <w:sz w:val="12"/>
                <w:szCs w:val="12"/>
                <w:lang w:val="en-GB"/>
              </w:rPr>
            </w:pPr>
            <w:r w:rsidRPr="006A7BA1">
              <w:rPr>
                <w:b/>
                <w:sz w:val="12"/>
                <w:szCs w:val="12"/>
                <w:lang w:val="en-GB"/>
              </w:rPr>
              <w:t>Other reserves</w:t>
            </w:r>
          </w:p>
        </w:tc>
        <w:tc>
          <w:tcPr>
            <w:tcW w:w="141" w:type="dxa"/>
            <w:tcBorders>
              <w:top w:val="nil"/>
              <w:bottom w:val="nil"/>
            </w:tcBorders>
          </w:tcPr>
          <w:p w14:paraId="1B6FA2CE" w14:textId="77777777" w:rsidR="00FA7F66" w:rsidRPr="006A7BA1" w:rsidRDefault="00FA7F66" w:rsidP="00F96152">
            <w:pPr>
              <w:tabs>
                <w:tab w:val="left" w:pos="309"/>
              </w:tabs>
              <w:autoSpaceDE w:val="0"/>
              <w:autoSpaceDN w:val="0"/>
              <w:adjustRightInd w:val="0"/>
              <w:rPr>
                <w:b/>
                <w:bCs/>
                <w:noProof/>
                <w:sz w:val="12"/>
                <w:szCs w:val="12"/>
                <w:lang w:val="mk-MK"/>
              </w:rPr>
            </w:pPr>
          </w:p>
        </w:tc>
        <w:tc>
          <w:tcPr>
            <w:tcW w:w="998" w:type="dxa"/>
            <w:gridSpan w:val="2"/>
            <w:tcBorders>
              <w:top w:val="single" w:sz="4" w:space="0" w:color="auto"/>
              <w:bottom w:val="single" w:sz="4" w:space="0" w:color="auto"/>
            </w:tcBorders>
            <w:tcMar>
              <w:right w:w="28" w:type="dxa"/>
            </w:tcMar>
          </w:tcPr>
          <w:p w14:paraId="24C588C9" w14:textId="77777777" w:rsidR="00FA7F66" w:rsidRPr="006A7BA1" w:rsidRDefault="00FA7F66" w:rsidP="00F96152">
            <w:pPr>
              <w:tabs>
                <w:tab w:val="left" w:pos="309"/>
              </w:tabs>
              <w:autoSpaceDE w:val="0"/>
              <w:autoSpaceDN w:val="0"/>
              <w:adjustRightInd w:val="0"/>
              <w:rPr>
                <w:b/>
                <w:sz w:val="12"/>
                <w:szCs w:val="12"/>
                <w:lang w:val="en-GB"/>
              </w:rPr>
            </w:pPr>
            <w:r w:rsidRPr="006A7BA1">
              <w:rPr>
                <w:b/>
                <w:sz w:val="12"/>
                <w:szCs w:val="12"/>
                <w:lang w:val="en-GB"/>
              </w:rPr>
              <w:t>Available for distribution to shareholders</w:t>
            </w:r>
          </w:p>
        </w:tc>
        <w:tc>
          <w:tcPr>
            <w:tcW w:w="20" w:type="dxa"/>
            <w:tcBorders>
              <w:top w:val="single" w:sz="4" w:space="0" w:color="auto"/>
              <w:bottom w:val="nil"/>
            </w:tcBorders>
          </w:tcPr>
          <w:p w14:paraId="491D5997" w14:textId="77777777" w:rsidR="00FA7F66" w:rsidRPr="006A7BA1" w:rsidRDefault="00FA7F66" w:rsidP="00F96152">
            <w:pPr>
              <w:tabs>
                <w:tab w:val="left" w:pos="309"/>
              </w:tabs>
              <w:autoSpaceDE w:val="0"/>
              <w:autoSpaceDN w:val="0"/>
              <w:adjustRightInd w:val="0"/>
              <w:rPr>
                <w:b/>
                <w:sz w:val="12"/>
                <w:szCs w:val="12"/>
                <w:lang w:val="en-GB"/>
              </w:rPr>
            </w:pPr>
          </w:p>
        </w:tc>
        <w:tc>
          <w:tcPr>
            <w:tcW w:w="830" w:type="dxa"/>
            <w:tcBorders>
              <w:top w:val="single" w:sz="4" w:space="0" w:color="auto"/>
              <w:bottom w:val="single" w:sz="4" w:space="0" w:color="auto"/>
            </w:tcBorders>
          </w:tcPr>
          <w:p w14:paraId="0602D624" w14:textId="77777777" w:rsidR="00FA7F66" w:rsidRPr="006A7BA1" w:rsidRDefault="00FA7F66" w:rsidP="00F96152">
            <w:pPr>
              <w:tabs>
                <w:tab w:val="left" w:pos="309"/>
              </w:tabs>
              <w:autoSpaceDE w:val="0"/>
              <w:autoSpaceDN w:val="0"/>
              <w:adjustRightInd w:val="0"/>
              <w:rPr>
                <w:b/>
                <w:sz w:val="12"/>
                <w:szCs w:val="12"/>
                <w:lang w:val="en-GB"/>
              </w:rPr>
            </w:pPr>
            <w:r w:rsidRPr="006A7BA1">
              <w:rPr>
                <w:b/>
                <w:sz w:val="12"/>
                <w:szCs w:val="12"/>
                <w:lang w:val="en-GB"/>
              </w:rPr>
              <w:t>Limited for distribution to shareholders</w:t>
            </w:r>
          </w:p>
        </w:tc>
        <w:tc>
          <w:tcPr>
            <w:tcW w:w="142" w:type="dxa"/>
            <w:tcBorders>
              <w:bottom w:val="nil"/>
            </w:tcBorders>
          </w:tcPr>
          <w:p w14:paraId="35DDE637" w14:textId="77777777" w:rsidR="00FA7F66" w:rsidRPr="006A7BA1" w:rsidRDefault="00FA7F66" w:rsidP="00F96152">
            <w:pPr>
              <w:tabs>
                <w:tab w:val="left" w:pos="309"/>
              </w:tabs>
              <w:autoSpaceDE w:val="0"/>
              <w:autoSpaceDN w:val="0"/>
              <w:adjustRightInd w:val="0"/>
              <w:rPr>
                <w:b/>
                <w:bCs/>
                <w:noProof/>
                <w:sz w:val="12"/>
                <w:szCs w:val="12"/>
                <w:lang w:val="mk-MK"/>
              </w:rPr>
            </w:pPr>
          </w:p>
        </w:tc>
        <w:tc>
          <w:tcPr>
            <w:tcW w:w="567" w:type="dxa"/>
            <w:tcBorders>
              <w:top w:val="single" w:sz="4" w:space="0" w:color="auto"/>
              <w:bottom w:val="single" w:sz="4" w:space="0" w:color="auto"/>
            </w:tcBorders>
          </w:tcPr>
          <w:p w14:paraId="1CD59C3B" w14:textId="77777777" w:rsidR="00FA7F66" w:rsidRPr="006A7BA1" w:rsidRDefault="00FA7F66" w:rsidP="00F96152">
            <w:pPr>
              <w:tabs>
                <w:tab w:val="left" w:pos="500"/>
              </w:tabs>
              <w:autoSpaceDE w:val="0"/>
              <w:autoSpaceDN w:val="0"/>
              <w:adjustRightInd w:val="0"/>
              <w:jc w:val="center"/>
              <w:rPr>
                <w:b/>
                <w:bCs/>
                <w:noProof/>
                <w:sz w:val="12"/>
                <w:szCs w:val="12"/>
                <w:lang w:val="en-GB"/>
              </w:rPr>
            </w:pPr>
            <w:r w:rsidRPr="006A7BA1">
              <w:rPr>
                <w:b/>
                <w:bCs/>
                <w:noProof/>
                <w:sz w:val="12"/>
                <w:szCs w:val="12"/>
              </w:rPr>
              <w:t>(Accumulated losses)</w:t>
            </w:r>
          </w:p>
        </w:tc>
        <w:tc>
          <w:tcPr>
            <w:tcW w:w="20" w:type="dxa"/>
            <w:tcBorders>
              <w:top w:val="nil"/>
              <w:bottom w:val="nil"/>
            </w:tcBorders>
          </w:tcPr>
          <w:p w14:paraId="49D74B84" w14:textId="77777777" w:rsidR="00FA7F66" w:rsidRPr="006A7BA1" w:rsidRDefault="00FA7F66" w:rsidP="00F96152">
            <w:pPr>
              <w:rPr>
                <w:b/>
                <w:bCs/>
                <w:sz w:val="12"/>
                <w:szCs w:val="12"/>
                <w:lang w:val="mk-MK"/>
              </w:rPr>
            </w:pPr>
          </w:p>
        </w:tc>
        <w:tc>
          <w:tcPr>
            <w:tcW w:w="631" w:type="dxa"/>
            <w:gridSpan w:val="3"/>
            <w:tcBorders>
              <w:top w:val="single" w:sz="4" w:space="0" w:color="auto"/>
              <w:bottom w:val="single" w:sz="4" w:space="0" w:color="auto"/>
            </w:tcBorders>
          </w:tcPr>
          <w:p w14:paraId="6378D6C0" w14:textId="77777777" w:rsidR="00FA7F66" w:rsidRPr="006A7BA1" w:rsidRDefault="00FA7F66" w:rsidP="00F96152">
            <w:pPr>
              <w:jc w:val="center"/>
              <w:rPr>
                <w:b/>
                <w:bCs/>
                <w:sz w:val="12"/>
                <w:szCs w:val="12"/>
                <w:lang w:val="mk-MK"/>
              </w:rPr>
            </w:pPr>
            <w:r w:rsidRPr="006A7BA1">
              <w:rPr>
                <w:b/>
                <w:bCs/>
                <w:sz w:val="12"/>
                <w:szCs w:val="12"/>
                <w:lang w:val="en-GB"/>
              </w:rPr>
              <w:t>Total equity and reserves</w:t>
            </w:r>
          </w:p>
          <w:p w14:paraId="2DD36EC0" w14:textId="77777777" w:rsidR="00FA7F66" w:rsidRPr="006A7BA1" w:rsidRDefault="00FA7F66" w:rsidP="00F96152">
            <w:pPr>
              <w:rPr>
                <w:b/>
                <w:bCs/>
                <w:sz w:val="12"/>
                <w:szCs w:val="12"/>
                <w:lang w:val="mk-MK"/>
              </w:rPr>
            </w:pPr>
          </w:p>
          <w:p w14:paraId="234C7DEA" w14:textId="77777777" w:rsidR="00FA7F66" w:rsidRPr="006A7BA1" w:rsidRDefault="00FA7F66" w:rsidP="00F96152">
            <w:pPr>
              <w:rPr>
                <w:b/>
                <w:bCs/>
                <w:sz w:val="12"/>
                <w:szCs w:val="12"/>
                <w:lang w:val="mk-MK"/>
              </w:rPr>
            </w:pPr>
          </w:p>
          <w:p w14:paraId="48873C65" w14:textId="77777777" w:rsidR="00FA7F66" w:rsidRPr="006A7BA1" w:rsidRDefault="00FA7F66" w:rsidP="00F96152">
            <w:pPr>
              <w:ind w:right="-313"/>
              <w:rPr>
                <w:b/>
                <w:bCs/>
                <w:sz w:val="12"/>
                <w:szCs w:val="12"/>
                <w:lang w:val="mk-MK"/>
              </w:rPr>
            </w:pPr>
            <w:r>
              <w:rPr>
                <w:b/>
                <w:bCs/>
                <w:sz w:val="12"/>
                <w:szCs w:val="12"/>
                <w:lang w:val="mk-MK"/>
              </w:rPr>
              <w:t xml:space="preserve">              </w:t>
            </w:r>
          </w:p>
        </w:tc>
      </w:tr>
      <w:tr w:rsidR="00CF2D58" w:rsidRPr="006A7BA1" w14:paraId="1E41DC5D" w14:textId="77777777" w:rsidTr="00F96152">
        <w:trPr>
          <w:trHeight w:val="20"/>
        </w:trPr>
        <w:tc>
          <w:tcPr>
            <w:tcW w:w="2998" w:type="dxa"/>
            <w:gridSpan w:val="2"/>
            <w:vAlign w:val="bottom"/>
          </w:tcPr>
          <w:p w14:paraId="28CC1F7A" w14:textId="77777777" w:rsidR="00CF2D58" w:rsidRPr="006A7BA1" w:rsidRDefault="00CF2D58" w:rsidP="00CF2D58">
            <w:pPr>
              <w:rPr>
                <w:sz w:val="12"/>
                <w:szCs w:val="12"/>
                <w:lang w:val="en-GB"/>
              </w:rPr>
            </w:pPr>
            <w:r>
              <w:rPr>
                <w:sz w:val="12"/>
                <w:szCs w:val="12"/>
                <w:lang w:val="en-GB"/>
              </w:rPr>
              <w:t xml:space="preserve">As </w:t>
            </w:r>
            <w:proofErr w:type="gramStart"/>
            <w:r>
              <w:rPr>
                <w:sz w:val="12"/>
                <w:szCs w:val="12"/>
                <w:lang w:val="en-GB"/>
              </w:rPr>
              <w:t>at</w:t>
            </w:r>
            <w:proofErr w:type="gramEnd"/>
            <w:r>
              <w:rPr>
                <w:sz w:val="12"/>
                <w:szCs w:val="12"/>
                <w:lang w:val="en-GB"/>
              </w:rPr>
              <w:t xml:space="preserve"> December 31, 2022 / January 1, 2023</w:t>
            </w:r>
            <w:r w:rsidRPr="006A7BA1">
              <w:rPr>
                <w:sz w:val="12"/>
                <w:szCs w:val="12"/>
                <w:lang w:val="en-GB"/>
              </w:rPr>
              <w:t xml:space="preserve"> (current period)</w:t>
            </w:r>
          </w:p>
        </w:tc>
        <w:tc>
          <w:tcPr>
            <w:tcW w:w="666" w:type="dxa"/>
            <w:tcBorders>
              <w:top w:val="nil"/>
              <w:bottom w:val="single" w:sz="4" w:space="0" w:color="auto"/>
            </w:tcBorders>
            <w:tcMar>
              <w:right w:w="74" w:type="dxa"/>
            </w:tcMar>
            <w:vAlign w:val="bottom"/>
          </w:tcPr>
          <w:p w14:paraId="39E05760" w14:textId="77777777" w:rsidR="00CF2D58" w:rsidRPr="00A05C46" w:rsidRDefault="00CF2D58" w:rsidP="007B1405">
            <w:pPr>
              <w:jc w:val="right"/>
              <w:rPr>
                <w:b/>
                <w:bCs/>
                <w:sz w:val="12"/>
                <w:szCs w:val="12"/>
              </w:rPr>
            </w:pPr>
            <w:r w:rsidRPr="00A05C46">
              <w:rPr>
                <w:sz w:val="12"/>
                <w:szCs w:val="12"/>
              </w:rPr>
              <w:t xml:space="preserve">    3,511,242 </w:t>
            </w:r>
          </w:p>
        </w:tc>
        <w:tc>
          <w:tcPr>
            <w:tcW w:w="138" w:type="dxa"/>
            <w:tcBorders>
              <w:top w:val="nil"/>
              <w:bottom w:val="nil"/>
            </w:tcBorders>
            <w:tcMar>
              <w:right w:w="74" w:type="dxa"/>
            </w:tcMar>
            <w:vAlign w:val="bottom"/>
          </w:tcPr>
          <w:p w14:paraId="6E84BF5C" w14:textId="77777777" w:rsidR="00CF2D58" w:rsidRPr="00A05C46" w:rsidRDefault="00CF2D58" w:rsidP="007B1405">
            <w:pPr>
              <w:jc w:val="right"/>
              <w:rPr>
                <w:b/>
                <w:bCs/>
                <w:sz w:val="12"/>
                <w:szCs w:val="12"/>
              </w:rPr>
            </w:pPr>
          </w:p>
        </w:tc>
        <w:tc>
          <w:tcPr>
            <w:tcW w:w="424" w:type="dxa"/>
            <w:tcBorders>
              <w:top w:val="nil"/>
              <w:bottom w:val="single" w:sz="4" w:space="0" w:color="auto"/>
            </w:tcBorders>
            <w:tcMar>
              <w:right w:w="74" w:type="dxa"/>
            </w:tcMar>
            <w:vAlign w:val="bottom"/>
          </w:tcPr>
          <w:p w14:paraId="75AE232E" w14:textId="77777777" w:rsidR="00CF2D58" w:rsidRPr="00A05C46" w:rsidRDefault="00CF2D58" w:rsidP="007B1405">
            <w:pPr>
              <w:jc w:val="right"/>
              <w:rPr>
                <w:b/>
                <w:bCs/>
                <w:sz w:val="12"/>
                <w:szCs w:val="12"/>
              </w:rPr>
            </w:pPr>
            <w:r w:rsidRPr="00A05C46">
              <w:rPr>
                <w:sz w:val="12"/>
                <w:szCs w:val="12"/>
              </w:rPr>
              <w:t xml:space="preserve">              -   </w:t>
            </w:r>
          </w:p>
        </w:tc>
        <w:tc>
          <w:tcPr>
            <w:tcW w:w="141" w:type="dxa"/>
            <w:tcBorders>
              <w:top w:val="nil"/>
              <w:bottom w:val="nil"/>
            </w:tcBorders>
            <w:tcMar>
              <w:right w:w="74" w:type="dxa"/>
            </w:tcMar>
            <w:vAlign w:val="bottom"/>
          </w:tcPr>
          <w:p w14:paraId="3488982B" w14:textId="77777777" w:rsidR="00CF2D58" w:rsidRPr="00A05C46" w:rsidRDefault="00CF2D58" w:rsidP="007B1405">
            <w:pPr>
              <w:jc w:val="right"/>
              <w:rPr>
                <w:b/>
                <w:bCs/>
                <w:sz w:val="12"/>
                <w:szCs w:val="12"/>
              </w:rPr>
            </w:pPr>
          </w:p>
        </w:tc>
        <w:tc>
          <w:tcPr>
            <w:tcW w:w="708" w:type="dxa"/>
            <w:tcBorders>
              <w:top w:val="nil"/>
              <w:bottom w:val="single" w:sz="4" w:space="0" w:color="auto"/>
            </w:tcBorders>
            <w:tcMar>
              <w:right w:w="74" w:type="dxa"/>
            </w:tcMar>
            <w:vAlign w:val="bottom"/>
          </w:tcPr>
          <w:p w14:paraId="77427838" w14:textId="77777777" w:rsidR="00CF2D58" w:rsidRPr="00A05C46" w:rsidRDefault="00CF2D58" w:rsidP="007B1405">
            <w:pPr>
              <w:jc w:val="right"/>
              <w:rPr>
                <w:b/>
                <w:bCs/>
                <w:sz w:val="12"/>
                <w:szCs w:val="12"/>
              </w:rPr>
            </w:pPr>
            <w:r w:rsidRPr="00A05C46">
              <w:rPr>
                <w:sz w:val="12"/>
                <w:szCs w:val="12"/>
              </w:rPr>
              <w:t xml:space="preserve">                -   </w:t>
            </w:r>
          </w:p>
        </w:tc>
        <w:tc>
          <w:tcPr>
            <w:tcW w:w="142" w:type="dxa"/>
            <w:tcBorders>
              <w:top w:val="nil"/>
              <w:bottom w:val="nil"/>
            </w:tcBorders>
            <w:tcMar>
              <w:right w:w="74" w:type="dxa"/>
            </w:tcMar>
            <w:vAlign w:val="bottom"/>
          </w:tcPr>
          <w:p w14:paraId="4C0AEAF0" w14:textId="77777777" w:rsidR="00CF2D58" w:rsidRPr="00A05C46" w:rsidRDefault="00CF2D58" w:rsidP="007B1405">
            <w:pPr>
              <w:jc w:val="right"/>
              <w:rPr>
                <w:b/>
                <w:bCs/>
                <w:sz w:val="12"/>
                <w:szCs w:val="12"/>
              </w:rPr>
            </w:pPr>
          </w:p>
        </w:tc>
        <w:tc>
          <w:tcPr>
            <w:tcW w:w="425" w:type="dxa"/>
            <w:tcBorders>
              <w:top w:val="nil"/>
              <w:bottom w:val="single" w:sz="4" w:space="0" w:color="auto"/>
            </w:tcBorders>
            <w:tcMar>
              <w:right w:w="74" w:type="dxa"/>
            </w:tcMar>
            <w:vAlign w:val="bottom"/>
          </w:tcPr>
          <w:p w14:paraId="59E3D6EC" w14:textId="77777777" w:rsidR="00CF2D58" w:rsidRPr="00A05C46" w:rsidRDefault="00CF2D58" w:rsidP="007B1405">
            <w:pPr>
              <w:jc w:val="right"/>
              <w:rPr>
                <w:b/>
                <w:bCs/>
                <w:sz w:val="12"/>
                <w:szCs w:val="12"/>
              </w:rPr>
            </w:pPr>
            <w:r w:rsidRPr="00A05C46">
              <w:rPr>
                <w:sz w:val="12"/>
                <w:szCs w:val="12"/>
              </w:rPr>
              <w:t xml:space="preserve">             -   </w:t>
            </w:r>
          </w:p>
        </w:tc>
        <w:tc>
          <w:tcPr>
            <w:tcW w:w="142" w:type="dxa"/>
            <w:tcBorders>
              <w:top w:val="nil"/>
              <w:bottom w:val="nil"/>
            </w:tcBorders>
            <w:tcMar>
              <w:right w:w="74" w:type="dxa"/>
            </w:tcMar>
            <w:vAlign w:val="bottom"/>
          </w:tcPr>
          <w:p w14:paraId="14B8FE7E" w14:textId="77777777" w:rsidR="00CF2D58" w:rsidRPr="00A05C46" w:rsidRDefault="00CF2D58" w:rsidP="007B1405">
            <w:pPr>
              <w:jc w:val="right"/>
              <w:rPr>
                <w:b/>
                <w:bCs/>
                <w:sz w:val="12"/>
                <w:szCs w:val="12"/>
              </w:rPr>
            </w:pPr>
          </w:p>
        </w:tc>
        <w:tc>
          <w:tcPr>
            <w:tcW w:w="850" w:type="dxa"/>
            <w:tcBorders>
              <w:top w:val="nil"/>
              <w:bottom w:val="single" w:sz="4" w:space="0" w:color="auto"/>
            </w:tcBorders>
            <w:tcMar>
              <w:right w:w="74" w:type="dxa"/>
            </w:tcMar>
            <w:vAlign w:val="bottom"/>
          </w:tcPr>
          <w:p w14:paraId="1807EAB0" w14:textId="77777777" w:rsidR="00CF2D58" w:rsidRPr="00A05C46" w:rsidRDefault="00CF2D58" w:rsidP="007B1405">
            <w:pPr>
              <w:jc w:val="right"/>
              <w:rPr>
                <w:b/>
                <w:bCs/>
                <w:sz w:val="12"/>
                <w:szCs w:val="12"/>
              </w:rPr>
            </w:pPr>
            <w:r w:rsidRPr="00A05C46">
              <w:rPr>
                <w:sz w:val="12"/>
                <w:szCs w:val="12"/>
              </w:rPr>
              <w:t xml:space="preserve">         (9,409)</w:t>
            </w:r>
          </w:p>
        </w:tc>
        <w:tc>
          <w:tcPr>
            <w:tcW w:w="141" w:type="dxa"/>
            <w:tcBorders>
              <w:top w:val="nil"/>
              <w:bottom w:val="nil"/>
            </w:tcBorders>
            <w:tcMar>
              <w:right w:w="74" w:type="dxa"/>
            </w:tcMar>
            <w:vAlign w:val="bottom"/>
          </w:tcPr>
          <w:p w14:paraId="02C31D49" w14:textId="77777777" w:rsidR="00CF2D58" w:rsidRPr="00A05C46" w:rsidRDefault="00CF2D58" w:rsidP="007B1405">
            <w:pPr>
              <w:jc w:val="right"/>
              <w:rPr>
                <w:b/>
                <w:bCs/>
                <w:sz w:val="12"/>
                <w:szCs w:val="12"/>
              </w:rPr>
            </w:pPr>
          </w:p>
        </w:tc>
        <w:tc>
          <w:tcPr>
            <w:tcW w:w="850" w:type="dxa"/>
            <w:tcBorders>
              <w:top w:val="nil"/>
              <w:bottom w:val="single" w:sz="4" w:space="0" w:color="auto"/>
            </w:tcBorders>
            <w:tcMar>
              <w:right w:w="74" w:type="dxa"/>
            </w:tcMar>
            <w:vAlign w:val="bottom"/>
          </w:tcPr>
          <w:p w14:paraId="1247279B" w14:textId="77777777" w:rsidR="00CF2D58" w:rsidRPr="00A05C46" w:rsidRDefault="00CF2D58" w:rsidP="007B1405">
            <w:pPr>
              <w:jc w:val="right"/>
              <w:rPr>
                <w:b/>
                <w:bCs/>
                <w:sz w:val="12"/>
                <w:szCs w:val="12"/>
              </w:rPr>
            </w:pPr>
            <w:r w:rsidRPr="00A05C46">
              <w:rPr>
                <w:sz w:val="12"/>
                <w:szCs w:val="12"/>
              </w:rPr>
              <w:t xml:space="preserve">           147,35</w:t>
            </w:r>
            <w:r w:rsidR="00737DAA" w:rsidRPr="00A05C46">
              <w:rPr>
                <w:sz w:val="12"/>
                <w:szCs w:val="12"/>
              </w:rPr>
              <w:t>2</w:t>
            </w:r>
            <w:r w:rsidRPr="00A05C46">
              <w:rPr>
                <w:sz w:val="12"/>
                <w:szCs w:val="12"/>
              </w:rPr>
              <w:t xml:space="preserve"> </w:t>
            </w:r>
          </w:p>
        </w:tc>
        <w:tc>
          <w:tcPr>
            <w:tcW w:w="142" w:type="dxa"/>
            <w:tcBorders>
              <w:top w:val="nil"/>
              <w:bottom w:val="nil"/>
            </w:tcBorders>
            <w:tcMar>
              <w:right w:w="74" w:type="dxa"/>
            </w:tcMar>
            <w:vAlign w:val="bottom"/>
          </w:tcPr>
          <w:p w14:paraId="4EC70D9F" w14:textId="77777777" w:rsidR="00CF2D58" w:rsidRPr="00A05C46" w:rsidRDefault="00CF2D58" w:rsidP="007B1405">
            <w:pPr>
              <w:jc w:val="right"/>
              <w:rPr>
                <w:b/>
                <w:bCs/>
                <w:sz w:val="12"/>
                <w:szCs w:val="12"/>
              </w:rPr>
            </w:pPr>
          </w:p>
        </w:tc>
        <w:tc>
          <w:tcPr>
            <w:tcW w:w="708" w:type="dxa"/>
            <w:tcBorders>
              <w:top w:val="nil"/>
              <w:bottom w:val="single" w:sz="4" w:space="0" w:color="auto"/>
            </w:tcBorders>
            <w:tcMar>
              <w:right w:w="74" w:type="dxa"/>
            </w:tcMar>
            <w:vAlign w:val="bottom"/>
          </w:tcPr>
          <w:p w14:paraId="456272F7" w14:textId="77777777" w:rsidR="00CF2D58" w:rsidRPr="00A05C46" w:rsidRDefault="00CF2D58" w:rsidP="007B1405">
            <w:pPr>
              <w:jc w:val="right"/>
              <w:rPr>
                <w:b/>
                <w:bCs/>
                <w:sz w:val="12"/>
                <w:szCs w:val="12"/>
              </w:rPr>
            </w:pPr>
            <w:r w:rsidRPr="00A05C46">
              <w:rPr>
                <w:sz w:val="12"/>
                <w:szCs w:val="12"/>
              </w:rPr>
              <w:t xml:space="preserve">              -   </w:t>
            </w:r>
          </w:p>
        </w:tc>
        <w:tc>
          <w:tcPr>
            <w:tcW w:w="142" w:type="dxa"/>
            <w:tcBorders>
              <w:top w:val="nil"/>
              <w:bottom w:val="nil"/>
            </w:tcBorders>
            <w:tcMar>
              <w:right w:w="74" w:type="dxa"/>
            </w:tcMar>
            <w:vAlign w:val="bottom"/>
          </w:tcPr>
          <w:p w14:paraId="6CE13E47" w14:textId="77777777" w:rsidR="00CF2D58" w:rsidRPr="00A05C46" w:rsidRDefault="00CF2D58" w:rsidP="007B1405">
            <w:pPr>
              <w:jc w:val="right"/>
              <w:rPr>
                <w:b/>
                <w:bCs/>
                <w:sz w:val="12"/>
                <w:szCs w:val="12"/>
              </w:rPr>
            </w:pPr>
          </w:p>
        </w:tc>
        <w:tc>
          <w:tcPr>
            <w:tcW w:w="709" w:type="dxa"/>
            <w:tcBorders>
              <w:top w:val="nil"/>
              <w:bottom w:val="single" w:sz="4" w:space="0" w:color="auto"/>
            </w:tcBorders>
            <w:tcMar>
              <w:right w:w="74" w:type="dxa"/>
            </w:tcMar>
            <w:vAlign w:val="bottom"/>
          </w:tcPr>
          <w:p w14:paraId="181F0DC0" w14:textId="77777777" w:rsidR="00CF2D58" w:rsidRPr="00A05C46" w:rsidRDefault="00CF2D58" w:rsidP="007B1405">
            <w:pPr>
              <w:jc w:val="right"/>
              <w:rPr>
                <w:b/>
                <w:bCs/>
                <w:sz w:val="12"/>
                <w:szCs w:val="12"/>
              </w:rPr>
            </w:pPr>
            <w:r w:rsidRPr="00A05C46">
              <w:rPr>
                <w:sz w:val="12"/>
                <w:szCs w:val="12"/>
              </w:rPr>
              <w:t xml:space="preserve">                     -   </w:t>
            </w:r>
          </w:p>
        </w:tc>
        <w:tc>
          <w:tcPr>
            <w:tcW w:w="146" w:type="dxa"/>
            <w:tcBorders>
              <w:top w:val="nil"/>
              <w:bottom w:val="nil"/>
            </w:tcBorders>
            <w:tcMar>
              <w:right w:w="74" w:type="dxa"/>
            </w:tcMar>
            <w:vAlign w:val="bottom"/>
          </w:tcPr>
          <w:p w14:paraId="7A5F3E36" w14:textId="77777777" w:rsidR="00CF2D58" w:rsidRPr="00A05C46" w:rsidRDefault="00CF2D58" w:rsidP="007B1405">
            <w:pPr>
              <w:jc w:val="right"/>
              <w:rPr>
                <w:b/>
                <w:bCs/>
                <w:sz w:val="12"/>
                <w:szCs w:val="12"/>
              </w:rPr>
            </w:pPr>
          </w:p>
        </w:tc>
        <w:tc>
          <w:tcPr>
            <w:tcW w:w="593" w:type="dxa"/>
            <w:tcBorders>
              <w:top w:val="nil"/>
              <w:bottom w:val="single" w:sz="4" w:space="0" w:color="auto"/>
            </w:tcBorders>
            <w:tcMar>
              <w:right w:w="74" w:type="dxa"/>
            </w:tcMar>
            <w:vAlign w:val="bottom"/>
          </w:tcPr>
          <w:p w14:paraId="32E2980D" w14:textId="77777777" w:rsidR="00CF2D58" w:rsidRPr="00A05C46" w:rsidRDefault="00CF2D58" w:rsidP="007B1405">
            <w:pPr>
              <w:jc w:val="right"/>
              <w:rPr>
                <w:b/>
                <w:bCs/>
                <w:sz w:val="12"/>
                <w:szCs w:val="12"/>
              </w:rPr>
            </w:pPr>
            <w:r w:rsidRPr="00A05C46">
              <w:rPr>
                <w:sz w:val="12"/>
                <w:szCs w:val="12"/>
              </w:rPr>
              <w:t xml:space="preserve">          9,213 </w:t>
            </w:r>
          </w:p>
        </w:tc>
        <w:tc>
          <w:tcPr>
            <w:tcW w:w="141" w:type="dxa"/>
            <w:tcBorders>
              <w:top w:val="nil"/>
              <w:bottom w:val="nil"/>
            </w:tcBorders>
            <w:tcMar>
              <w:right w:w="74" w:type="dxa"/>
            </w:tcMar>
            <w:vAlign w:val="bottom"/>
          </w:tcPr>
          <w:p w14:paraId="39EFFD12" w14:textId="77777777" w:rsidR="00CF2D58" w:rsidRPr="00A05C46" w:rsidRDefault="00CF2D58" w:rsidP="007B1405">
            <w:pPr>
              <w:jc w:val="right"/>
              <w:rPr>
                <w:b/>
                <w:bCs/>
                <w:sz w:val="12"/>
                <w:szCs w:val="12"/>
              </w:rPr>
            </w:pPr>
          </w:p>
        </w:tc>
        <w:tc>
          <w:tcPr>
            <w:tcW w:w="600" w:type="dxa"/>
            <w:tcBorders>
              <w:top w:val="nil"/>
              <w:bottom w:val="single" w:sz="4" w:space="0" w:color="auto"/>
            </w:tcBorders>
            <w:tcMar>
              <w:right w:w="74" w:type="dxa"/>
            </w:tcMar>
            <w:vAlign w:val="bottom"/>
          </w:tcPr>
          <w:p w14:paraId="46CC66EB" w14:textId="77777777" w:rsidR="00CF2D58" w:rsidRPr="00A05C46" w:rsidRDefault="00CF2D58" w:rsidP="007B1405">
            <w:pPr>
              <w:jc w:val="right"/>
              <w:rPr>
                <w:b/>
                <w:bCs/>
                <w:sz w:val="12"/>
                <w:szCs w:val="12"/>
              </w:rPr>
            </w:pPr>
            <w:r w:rsidRPr="00A05C46">
              <w:rPr>
                <w:sz w:val="12"/>
                <w:szCs w:val="12"/>
              </w:rPr>
              <w:t xml:space="preserve">  830,290 </w:t>
            </w:r>
          </w:p>
        </w:tc>
        <w:tc>
          <w:tcPr>
            <w:tcW w:w="266" w:type="dxa"/>
            <w:gridSpan w:val="3"/>
            <w:tcBorders>
              <w:top w:val="nil"/>
              <w:bottom w:val="single" w:sz="4" w:space="0" w:color="auto"/>
            </w:tcBorders>
            <w:tcMar>
              <w:right w:w="74" w:type="dxa"/>
            </w:tcMar>
            <w:vAlign w:val="bottom"/>
          </w:tcPr>
          <w:p w14:paraId="2A9514DF" w14:textId="77777777" w:rsidR="00CF2D58" w:rsidRPr="00A05C46" w:rsidRDefault="00CF2D58" w:rsidP="007B1405">
            <w:pPr>
              <w:jc w:val="right"/>
              <w:rPr>
                <w:b/>
                <w:bCs/>
                <w:sz w:val="12"/>
                <w:szCs w:val="12"/>
              </w:rPr>
            </w:pPr>
          </w:p>
        </w:tc>
        <w:tc>
          <w:tcPr>
            <w:tcW w:w="578" w:type="dxa"/>
            <w:gridSpan w:val="2"/>
            <w:tcBorders>
              <w:top w:val="nil"/>
              <w:bottom w:val="single" w:sz="4" w:space="0" w:color="auto"/>
            </w:tcBorders>
            <w:tcMar>
              <w:right w:w="74" w:type="dxa"/>
            </w:tcMar>
            <w:vAlign w:val="bottom"/>
          </w:tcPr>
          <w:p w14:paraId="344E7E23" w14:textId="77777777" w:rsidR="00CF2D58" w:rsidRPr="00A05C46" w:rsidRDefault="00CF2D58" w:rsidP="007B1405">
            <w:pPr>
              <w:jc w:val="right"/>
              <w:rPr>
                <w:b/>
                <w:bCs/>
                <w:sz w:val="12"/>
                <w:szCs w:val="12"/>
              </w:rPr>
            </w:pPr>
            <w:r w:rsidRPr="00A05C46">
              <w:rPr>
                <w:sz w:val="12"/>
                <w:szCs w:val="12"/>
              </w:rPr>
              <w:t xml:space="preserve">                       -   </w:t>
            </w:r>
          </w:p>
        </w:tc>
        <w:tc>
          <w:tcPr>
            <w:tcW w:w="137" w:type="dxa"/>
            <w:tcBorders>
              <w:top w:val="nil"/>
              <w:bottom w:val="single" w:sz="4" w:space="0" w:color="auto"/>
            </w:tcBorders>
            <w:tcMar>
              <w:right w:w="74" w:type="dxa"/>
            </w:tcMar>
            <w:vAlign w:val="bottom"/>
          </w:tcPr>
          <w:p w14:paraId="4249D75C" w14:textId="77777777" w:rsidR="00CF2D58" w:rsidRPr="00A05C46" w:rsidRDefault="00CF2D58" w:rsidP="007B1405">
            <w:pPr>
              <w:jc w:val="right"/>
              <w:rPr>
                <w:b/>
                <w:bCs/>
                <w:sz w:val="12"/>
                <w:szCs w:val="12"/>
              </w:rPr>
            </w:pPr>
          </w:p>
        </w:tc>
        <w:tc>
          <w:tcPr>
            <w:tcW w:w="425" w:type="dxa"/>
            <w:tcBorders>
              <w:top w:val="nil"/>
              <w:bottom w:val="single" w:sz="4" w:space="0" w:color="auto"/>
            </w:tcBorders>
            <w:tcMar>
              <w:right w:w="74" w:type="dxa"/>
            </w:tcMar>
            <w:vAlign w:val="bottom"/>
          </w:tcPr>
          <w:p w14:paraId="25D7CBAD" w14:textId="77777777" w:rsidR="00CF2D58" w:rsidRPr="00A05C46" w:rsidRDefault="00CF2D58" w:rsidP="007B1405">
            <w:pPr>
              <w:jc w:val="right"/>
              <w:rPr>
                <w:b/>
                <w:bCs/>
                <w:sz w:val="12"/>
                <w:szCs w:val="12"/>
              </w:rPr>
            </w:pPr>
            <w:r w:rsidRPr="00A05C46">
              <w:rPr>
                <w:sz w:val="12"/>
                <w:szCs w:val="12"/>
              </w:rPr>
              <w:t xml:space="preserve">          1,083 </w:t>
            </w:r>
          </w:p>
        </w:tc>
        <w:tc>
          <w:tcPr>
            <w:tcW w:w="283" w:type="dxa"/>
            <w:gridSpan w:val="2"/>
            <w:tcBorders>
              <w:top w:val="nil"/>
              <w:bottom w:val="single" w:sz="4" w:space="0" w:color="auto"/>
            </w:tcBorders>
            <w:tcMar>
              <w:right w:w="74" w:type="dxa"/>
            </w:tcMar>
            <w:vAlign w:val="bottom"/>
          </w:tcPr>
          <w:p w14:paraId="62AD6ADC" w14:textId="77777777" w:rsidR="00CF2D58" w:rsidRPr="00A05C46" w:rsidRDefault="00CF2D58" w:rsidP="007B1405">
            <w:pPr>
              <w:jc w:val="right"/>
              <w:rPr>
                <w:b/>
                <w:bCs/>
                <w:sz w:val="12"/>
                <w:szCs w:val="12"/>
              </w:rPr>
            </w:pPr>
          </w:p>
        </w:tc>
        <w:tc>
          <w:tcPr>
            <w:tcW w:w="851" w:type="dxa"/>
            <w:tcBorders>
              <w:top w:val="nil"/>
              <w:bottom w:val="single" w:sz="4" w:space="0" w:color="auto"/>
            </w:tcBorders>
            <w:tcMar>
              <w:right w:w="74" w:type="dxa"/>
            </w:tcMar>
            <w:vAlign w:val="bottom"/>
          </w:tcPr>
          <w:p w14:paraId="31E970E9" w14:textId="77777777" w:rsidR="00CF2D58" w:rsidRPr="00A05C46" w:rsidRDefault="00CF2D58" w:rsidP="007B1405">
            <w:pPr>
              <w:jc w:val="right"/>
              <w:rPr>
                <w:b/>
                <w:bCs/>
                <w:sz w:val="12"/>
                <w:szCs w:val="12"/>
              </w:rPr>
            </w:pPr>
            <w:r w:rsidRPr="00A05C46">
              <w:rPr>
                <w:sz w:val="12"/>
                <w:szCs w:val="12"/>
              </w:rPr>
              <w:t xml:space="preserve">             </w:t>
            </w:r>
            <w:r w:rsidR="00737DAA" w:rsidRPr="00A05C46">
              <w:rPr>
                <w:sz w:val="12"/>
                <w:szCs w:val="12"/>
              </w:rPr>
              <w:t>5,507,001</w:t>
            </w:r>
            <w:r w:rsidRPr="00A05C46">
              <w:rPr>
                <w:sz w:val="12"/>
                <w:szCs w:val="12"/>
              </w:rPr>
              <w:t xml:space="preserve"> </w:t>
            </w:r>
          </w:p>
        </w:tc>
        <w:tc>
          <w:tcPr>
            <w:tcW w:w="147" w:type="dxa"/>
            <w:tcBorders>
              <w:top w:val="nil"/>
              <w:bottom w:val="nil"/>
            </w:tcBorders>
            <w:tcMar>
              <w:right w:w="74" w:type="dxa"/>
            </w:tcMar>
            <w:vAlign w:val="bottom"/>
          </w:tcPr>
          <w:p w14:paraId="639D5F34" w14:textId="77777777" w:rsidR="00CF2D58" w:rsidRPr="00A05C46" w:rsidRDefault="00CF2D58" w:rsidP="007B1405">
            <w:pPr>
              <w:jc w:val="right"/>
              <w:rPr>
                <w:b/>
                <w:bCs/>
                <w:sz w:val="12"/>
                <w:szCs w:val="12"/>
              </w:rPr>
            </w:pPr>
          </w:p>
        </w:tc>
        <w:tc>
          <w:tcPr>
            <w:tcW w:w="850" w:type="dxa"/>
            <w:gridSpan w:val="2"/>
            <w:tcBorders>
              <w:top w:val="nil"/>
              <w:bottom w:val="single" w:sz="4" w:space="0" w:color="auto"/>
            </w:tcBorders>
            <w:tcMar>
              <w:right w:w="74" w:type="dxa"/>
            </w:tcMar>
            <w:vAlign w:val="bottom"/>
          </w:tcPr>
          <w:p w14:paraId="275A2F73" w14:textId="77777777" w:rsidR="00CF2D58" w:rsidRPr="00A05C46" w:rsidRDefault="00CF2D58" w:rsidP="007B1405">
            <w:pPr>
              <w:jc w:val="right"/>
              <w:rPr>
                <w:b/>
                <w:bCs/>
                <w:sz w:val="12"/>
                <w:szCs w:val="12"/>
              </w:rPr>
            </w:pPr>
            <w:r w:rsidRPr="00A05C46">
              <w:rPr>
                <w:sz w:val="12"/>
                <w:szCs w:val="12"/>
              </w:rPr>
              <w:t xml:space="preserve">       12,204,74</w:t>
            </w:r>
            <w:r w:rsidR="00737DAA" w:rsidRPr="00A05C46">
              <w:rPr>
                <w:sz w:val="12"/>
                <w:szCs w:val="12"/>
              </w:rPr>
              <w:t>8</w:t>
            </w:r>
            <w:r w:rsidRPr="00A05C46">
              <w:rPr>
                <w:sz w:val="12"/>
                <w:szCs w:val="12"/>
              </w:rPr>
              <w:t xml:space="preserve"> </w:t>
            </w:r>
          </w:p>
        </w:tc>
        <w:tc>
          <w:tcPr>
            <w:tcW w:w="142" w:type="dxa"/>
            <w:tcBorders>
              <w:top w:val="nil"/>
              <w:bottom w:val="nil"/>
            </w:tcBorders>
            <w:vAlign w:val="bottom"/>
          </w:tcPr>
          <w:p w14:paraId="49DB1549" w14:textId="77777777" w:rsidR="00CF2D58" w:rsidRPr="00A05C46" w:rsidRDefault="00CF2D58" w:rsidP="007B1405">
            <w:pPr>
              <w:jc w:val="right"/>
              <w:rPr>
                <w:b/>
                <w:bCs/>
                <w:sz w:val="12"/>
                <w:szCs w:val="12"/>
              </w:rPr>
            </w:pPr>
          </w:p>
        </w:tc>
        <w:tc>
          <w:tcPr>
            <w:tcW w:w="567" w:type="dxa"/>
            <w:tcBorders>
              <w:top w:val="nil"/>
              <w:bottom w:val="single" w:sz="4" w:space="0" w:color="auto"/>
            </w:tcBorders>
            <w:tcMar>
              <w:right w:w="74" w:type="dxa"/>
            </w:tcMar>
            <w:vAlign w:val="bottom"/>
          </w:tcPr>
          <w:p w14:paraId="74CC686F" w14:textId="77777777" w:rsidR="00CF2D58" w:rsidRPr="00A05C46" w:rsidRDefault="00CF2D58" w:rsidP="007B1405">
            <w:pPr>
              <w:jc w:val="right"/>
              <w:rPr>
                <w:b/>
                <w:bCs/>
                <w:sz w:val="12"/>
                <w:szCs w:val="12"/>
              </w:rPr>
            </w:pPr>
            <w:r w:rsidRPr="00A05C46">
              <w:rPr>
                <w:sz w:val="12"/>
                <w:szCs w:val="12"/>
              </w:rPr>
              <w:t xml:space="preserve">                 -   </w:t>
            </w:r>
          </w:p>
        </w:tc>
        <w:tc>
          <w:tcPr>
            <w:tcW w:w="142" w:type="dxa"/>
            <w:gridSpan w:val="2"/>
            <w:tcBorders>
              <w:top w:val="nil"/>
              <w:bottom w:val="nil"/>
            </w:tcBorders>
            <w:vAlign w:val="bottom"/>
          </w:tcPr>
          <w:p w14:paraId="60CF5F23" w14:textId="77777777" w:rsidR="00CF2D58" w:rsidRPr="00A05C46" w:rsidRDefault="00CF2D58" w:rsidP="007B1405">
            <w:pPr>
              <w:jc w:val="right"/>
              <w:rPr>
                <w:b/>
                <w:bCs/>
                <w:sz w:val="12"/>
                <w:szCs w:val="12"/>
              </w:rPr>
            </w:pPr>
          </w:p>
        </w:tc>
        <w:tc>
          <w:tcPr>
            <w:tcW w:w="850" w:type="dxa"/>
            <w:gridSpan w:val="3"/>
            <w:tcBorders>
              <w:top w:val="nil"/>
              <w:bottom w:val="single" w:sz="4" w:space="0" w:color="auto"/>
            </w:tcBorders>
            <w:tcMar>
              <w:right w:w="74" w:type="dxa"/>
            </w:tcMar>
            <w:vAlign w:val="bottom"/>
          </w:tcPr>
          <w:p w14:paraId="0E81A273" w14:textId="77777777" w:rsidR="00CF2D58" w:rsidRPr="00A05C46" w:rsidRDefault="00CF2D58" w:rsidP="007B1405">
            <w:pPr>
              <w:jc w:val="right"/>
              <w:rPr>
                <w:b/>
                <w:bCs/>
                <w:sz w:val="12"/>
                <w:szCs w:val="12"/>
                <w:lang w:val="mk-MK"/>
              </w:rPr>
            </w:pPr>
            <w:r w:rsidRPr="00A05C46">
              <w:rPr>
                <w:sz w:val="12"/>
                <w:szCs w:val="12"/>
              </w:rPr>
              <w:t xml:space="preserve">    22,</w:t>
            </w:r>
            <w:r w:rsidR="00737DAA" w:rsidRPr="00A05C46">
              <w:rPr>
                <w:sz w:val="12"/>
                <w:szCs w:val="12"/>
              </w:rPr>
              <w:t>201,520</w:t>
            </w:r>
            <w:r w:rsidRPr="00A05C46">
              <w:rPr>
                <w:sz w:val="12"/>
                <w:szCs w:val="12"/>
              </w:rPr>
              <w:t xml:space="preserve"> </w:t>
            </w:r>
          </w:p>
        </w:tc>
      </w:tr>
      <w:tr w:rsidR="005C4F45" w:rsidRPr="006A7BA1" w14:paraId="012AA0E8" w14:textId="77777777" w:rsidTr="009754A0">
        <w:trPr>
          <w:trHeight w:val="157"/>
        </w:trPr>
        <w:tc>
          <w:tcPr>
            <w:tcW w:w="2998" w:type="dxa"/>
            <w:gridSpan w:val="2"/>
            <w:vAlign w:val="bottom"/>
          </w:tcPr>
          <w:p w14:paraId="5FAF934E" w14:textId="44AC40BF" w:rsidR="005C4F45" w:rsidRPr="006A7BA1" w:rsidRDefault="005C4F45" w:rsidP="005C4F45">
            <w:pPr>
              <w:rPr>
                <w:sz w:val="12"/>
                <w:szCs w:val="12"/>
              </w:rPr>
            </w:pPr>
            <w:proofErr w:type="spellStart"/>
            <w:r w:rsidRPr="00E14BC5">
              <w:rPr>
                <w:sz w:val="12"/>
                <w:szCs w:val="12"/>
                <w:lang w:val="en-GB"/>
              </w:rPr>
              <w:t>Corection</w:t>
            </w:r>
            <w:proofErr w:type="spellEnd"/>
            <w:r w:rsidRPr="00E14BC5">
              <w:rPr>
                <w:sz w:val="12"/>
                <w:szCs w:val="12"/>
                <w:lang w:val="en-GB"/>
              </w:rPr>
              <w:t xml:space="preserve"> </w:t>
            </w:r>
            <w:r w:rsidRPr="006A7BA1">
              <w:rPr>
                <w:sz w:val="12"/>
                <w:szCs w:val="12"/>
                <w:lang w:val="en-GB"/>
              </w:rPr>
              <w:t xml:space="preserve">in </w:t>
            </w:r>
            <w:r w:rsidRPr="006A7BA1">
              <w:rPr>
                <w:sz w:val="12"/>
                <w:szCs w:val="12"/>
              </w:rPr>
              <w:t>initial balance</w:t>
            </w:r>
          </w:p>
        </w:tc>
        <w:tc>
          <w:tcPr>
            <w:tcW w:w="666" w:type="dxa"/>
            <w:tcBorders>
              <w:top w:val="nil"/>
              <w:bottom w:val="single" w:sz="4" w:space="0" w:color="auto"/>
            </w:tcBorders>
            <w:tcMar>
              <w:right w:w="74" w:type="dxa"/>
            </w:tcMar>
          </w:tcPr>
          <w:p w14:paraId="6DB30807" w14:textId="434CC0A0" w:rsidR="005C4F45" w:rsidRPr="00A05C46" w:rsidRDefault="005C4F45" w:rsidP="007B1405">
            <w:pPr>
              <w:jc w:val="right"/>
              <w:rPr>
                <w:b/>
                <w:bCs/>
                <w:sz w:val="12"/>
                <w:szCs w:val="12"/>
              </w:rPr>
            </w:pPr>
            <w:r w:rsidRPr="006B38F8">
              <w:rPr>
                <w:sz w:val="12"/>
                <w:szCs w:val="12"/>
              </w:rPr>
              <w:t xml:space="preserve">- </w:t>
            </w:r>
          </w:p>
        </w:tc>
        <w:tc>
          <w:tcPr>
            <w:tcW w:w="138" w:type="dxa"/>
            <w:tcBorders>
              <w:top w:val="nil"/>
              <w:bottom w:val="nil"/>
            </w:tcBorders>
            <w:tcMar>
              <w:right w:w="74" w:type="dxa"/>
            </w:tcMar>
          </w:tcPr>
          <w:p w14:paraId="0847D594" w14:textId="1D6DECE3" w:rsidR="005C4F45" w:rsidRPr="00A05C46" w:rsidRDefault="005C4F45" w:rsidP="007B1405">
            <w:pPr>
              <w:jc w:val="right"/>
              <w:rPr>
                <w:b/>
                <w:bCs/>
                <w:sz w:val="12"/>
                <w:szCs w:val="12"/>
              </w:rPr>
            </w:pPr>
            <w:r w:rsidRPr="006B38F8">
              <w:rPr>
                <w:sz w:val="12"/>
                <w:szCs w:val="12"/>
              </w:rPr>
              <w:t xml:space="preserve"> </w:t>
            </w:r>
          </w:p>
        </w:tc>
        <w:tc>
          <w:tcPr>
            <w:tcW w:w="424" w:type="dxa"/>
            <w:tcBorders>
              <w:top w:val="nil"/>
              <w:bottom w:val="single" w:sz="4" w:space="0" w:color="auto"/>
            </w:tcBorders>
            <w:tcMar>
              <w:right w:w="74" w:type="dxa"/>
            </w:tcMar>
          </w:tcPr>
          <w:p w14:paraId="46D94AEF" w14:textId="2096106E" w:rsidR="005C4F45" w:rsidRPr="00A05C46" w:rsidRDefault="005C4F45" w:rsidP="007B1405">
            <w:pPr>
              <w:jc w:val="right"/>
              <w:rPr>
                <w:b/>
                <w:bCs/>
                <w:sz w:val="12"/>
                <w:szCs w:val="12"/>
              </w:rPr>
            </w:pPr>
            <w:r w:rsidRPr="006B38F8">
              <w:rPr>
                <w:sz w:val="12"/>
                <w:szCs w:val="12"/>
              </w:rPr>
              <w:t xml:space="preserve">- </w:t>
            </w:r>
          </w:p>
        </w:tc>
        <w:tc>
          <w:tcPr>
            <w:tcW w:w="141" w:type="dxa"/>
            <w:tcBorders>
              <w:top w:val="nil"/>
              <w:bottom w:val="nil"/>
            </w:tcBorders>
            <w:tcMar>
              <w:right w:w="74" w:type="dxa"/>
            </w:tcMar>
          </w:tcPr>
          <w:p w14:paraId="191C8732" w14:textId="3801062E" w:rsidR="005C4F45" w:rsidRPr="00A05C46" w:rsidRDefault="005C4F45" w:rsidP="007B1405">
            <w:pPr>
              <w:jc w:val="right"/>
              <w:rPr>
                <w:b/>
                <w:bCs/>
                <w:sz w:val="12"/>
                <w:szCs w:val="12"/>
              </w:rPr>
            </w:pPr>
            <w:r w:rsidRPr="006B38F8">
              <w:rPr>
                <w:sz w:val="12"/>
                <w:szCs w:val="12"/>
              </w:rPr>
              <w:t xml:space="preserve"> </w:t>
            </w:r>
          </w:p>
        </w:tc>
        <w:tc>
          <w:tcPr>
            <w:tcW w:w="708" w:type="dxa"/>
            <w:tcBorders>
              <w:top w:val="nil"/>
              <w:bottom w:val="single" w:sz="4" w:space="0" w:color="auto"/>
            </w:tcBorders>
            <w:tcMar>
              <w:right w:w="74" w:type="dxa"/>
            </w:tcMar>
          </w:tcPr>
          <w:p w14:paraId="767B50DE" w14:textId="148405F9" w:rsidR="005C4F45" w:rsidRPr="00A05C46" w:rsidRDefault="005C4F45" w:rsidP="007B1405">
            <w:pPr>
              <w:jc w:val="right"/>
              <w:rPr>
                <w:b/>
                <w:bCs/>
                <w:sz w:val="12"/>
                <w:szCs w:val="12"/>
              </w:rPr>
            </w:pPr>
            <w:r w:rsidRPr="006B38F8">
              <w:rPr>
                <w:sz w:val="12"/>
                <w:szCs w:val="12"/>
              </w:rPr>
              <w:t xml:space="preserve">- </w:t>
            </w:r>
          </w:p>
        </w:tc>
        <w:tc>
          <w:tcPr>
            <w:tcW w:w="142" w:type="dxa"/>
            <w:tcBorders>
              <w:top w:val="nil"/>
              <w:bottom w:val="nil"/>
            </w:tcBorders>
            <w:tcMar>
              <w:right w:w="74" w:type="dxa"/>
            </w:tcMar>
          </w:tcPr>
          <w:p w14:paraId="73DA4E54" w14:textId="27E5EB0A" w:rsidR="005C4F45" w:rsidRPr="00A05C46" w:rsidRDefault="005C4F45" w:rsidP="007B1405">
            <w:pPr>
              <w:jc w:val="right"/>
              <w:rPr>
                <w:b/>
                <w:bCs/>
                <w:sz w:val="12"/>
                <w:szCs w:val="12"/>
              </w:rPr>
            </w:pPr>
            <w:r w:rsidRPr="006B38F8">
              <w:rPr>
                <w:sz w:val="12"/>
                <w:szCs w:val="12"/>
              </w:rPr>
              <w:t xml:space="preserve"> </w:t>
            </w:r>
          </w:p>
        </w:tc>
        <w:tc>
          <w:tcPr>
            <w:tcW w:w="425" w:type="dxa"/>
            <w:tcBorders>
              <w:top w:val="nil"/>
              <w:bottom w:val="single" w:sz="4" w:space="0" w:color="auto"/>
            </w:tcBorders>
            <w:tcMar>
              <w:right w:w="74" w:type="dxa"/>
            </w:tcMar>
          </w:tcPr>
          <w:p w14:paraId="18FBEC1F" w14:textId="73F23545" w:rsidR="005C4F45" w:rsidRPr="00A05C46" w:rsidRDefault="005C4F45" w:rsidP="007B1405">
            <w:pPr>
              <w:jc w:val="right"/>
              <w:rPr>
                <w:b/>
                <w:bCs/>
                <w:sz w:val="12"/>
                <w:szCs w:val="12"/>
              </w:rPr>
            </w:pPr>
            <w:r w:rsidRPr="006B38F8">
              <w:rPr>
                <w:sz w:val="12"/>
                <w:szCs w:val="12"/>
              </w:rPr>
              <w:t xml:space="preserve">- </w:t>
            </w:r>
          </w:p>
        </w:tc>
        <w:tc>
          <w:tcPr>
            <w:tcW w:w="142" w:type="dxa"/>
            <w:tcBorders>
              <w:top w:val="nil"/>
              <w:bottom w:val="nil"/>
            </w:tcBorders>
            <w:tcMar>
              <w:right w:w="74" w:type="dxa"/>
            </w:tcMar>
          </w:tcPr>
          <w:p w14:paraId="139E21A1" w14:textId="4C5B7CBF" w:rsidR="005C4F45" w:rsidRPr="00A05C46" w:rsidRDefault="005C4F45" w:rsidP="007B1405">
            <w:pPr>
              <w:jc w:val="right"/>
              <w:rPr>
                <w:b/>
                <w:bCs/>
                <w:sz w:val="12"/>
                <w:szCs w:val="12"/>
              </w:rPr>
            </w:pPr>
            <w:r w:rsidRPr="006B38F8">
              <w:rPr>
                <w:sz w:val="12"/>
                <w:szCs w:val="12"/>
              </w:rPr>
              <w:t xml:space="preserve"> </w:t>
            </w:r>
          </w:p>
        </w:tc>
        <w:tc>
          <w:tcPr>
            <w:tcW w:w="850" w:type="dxa"/>
            <w:tcBorders>
              <w:top w:val="nil"/>
              <w:bottom w:val="single" w:sz="4" w:space="0" w:color="auto"/>
            </w:tcBorders>
            <w:tcMar>
              <w:right w:w="74" w:type="dxa"/>
            </w:tcMar>
          </w:tcPr>
          <w:p w14:paraId="347CD217" w14:textId="25A1DB0B" w:rsidR="005C4F45" w:rsidRPr="00A05C46" w:rsidRDefault="005C4F45" w:rsidP="007B1405">
            <w:pPr>
              <w:jc w:val="right"/>
              <w:rPr>
                <w:b/>
                <w:bCs/>
                <w:sz w:val="12"/>
                <w:szCs w:val="12"/>
              </w:rPr>
            </w:pPr>
            <w:r w:rsidRPr="006B38F8">
              <w:rPr>
                <w:sz w:val="12"/>
                <w:szCs w:val="12"/>
              </w:rPr>
              <w:t xml:space="preserve">- </w:t>
            </w:r>
          </w:p>
        </w:tc>
        <w:tc>
          <w:tcPr>
            <w:tcW w:w="141" w:type="dxa"/>
            <w:tcBorders>
              <w:top w:val="nil"/>
              <w:bottom w:val="nil"/>
            </w:tcBorders>
            <w:tcMar>
              <w:right w:w="74" w:type="dxa"/>
            </w:tcMar>
          </w:tcPr>
          <w:p w14:paraId="33948377" w14:textId="0306DC56" w:rsidR="005C4F45" w:rsidRPr="00A05C46" w:rsidRDefault="005C4F45" w:rsidP="007B1405">
            <w:pPr>
              <w:jc w:val="right"/>
              <w:rPr>
                <w:b/>
                <w:bCs/>
                <w:sz w:val="12"/>
                <w:szCs w:val="12"/>
              </w:rPr>
            </w:pPr>
            <w:r w:rsidRPr="006B38F8">
              <w:rPr>
                <w:sz w:val="12"/>
                <w:szCs w:val="12"/>
              </w:rPr>
              <w:t xml:space="preserve"> </w:t>
            </w:r>
          </w:p>
        </w:tc>
        <w:tc>
          <w:tcPr>
            <w:tcW w:w="850" w:type="dxa"/>
            <w:tcBorders>
              <w:top w:val="nil"/>
              <w:bottom w:val="single" w:sz="4" w:space="0" w:color="auto"/>
            </w:tcBorders>
            <w:tcMar>
              <w:right w:w="74" w:type="dxa"/>
            </w:tcMar>
          </w:tcPr>
          <w:p w14:paraId="63842E2A" w14:textId="547B1F09" w:rsidR="005C4F45" w:rsidRPr="00A05C46" w:rsidRDefault="005C4F45" w:rsidP="007B1405">
            <w:pPr>
              <w:jc w:val="right"/>
              <w:rPr>
                <w:b/>
                <w:bCs/>
                <w:sz w:val="12"/>
                <w:szCs w:val="12"/>
              </w:rPr>
            </w:pPr>
            <w:r w:rsidRPr="006B38F8">
              <w:rPr>
                <w:sz w:val="12"/>
                <w:szCs w:val="12"/>
              </w:rPr>
              <w:t xml:space="preserve">- </w:t>
            </w:r>
          </w:p>
        </w:tc>
        <w:tc>
          <w:tcPr>
            <w:tcW w:w="142" w:type="dxa"/>
            <w:tcBorders>
              <w:top w:val="nil"/>
              <w:bottom w:val="nil"/>
            </w:tcBorders>
            <w:tcMar>
              <w:right w:w="74" w:type="dxa"/>
            </w:tcMar>
          </w:tcPr>
          <w:p w14:paraId="60EBFB77" w14:textId="6673C0AE" w:rsidR="005C4F45" w:rsidRPr="00A05C46" w:rsidRDefault="005C4F45" w:rsidP="007B1405">
            <w:pPr>
              <w:jc w:val="right"/>
              <w:rPr>
                <w:b/>
                <w:bCs/>
                <w:sz w:val="12"/>
                <w:szCs w:val="12"/>
              </w:rPr>
            </w:pPr>
            <w:r w:rsidRPr="006B38F8">
              <w:rPr>
                <w:sz w:val="12"/>
                <w:szCs w:val="12"/>
              </w:rPr>
              <w:t xml:space="preserve"> </w:t>
            </w:r>
          </w:p>
        </w:tc>
        <w:tc>
          <w:tcPr>
            <w:tcW w:w="708" w:type="dxa"/>
            <w:tcBorders>
              <w:top w:val="nil"/>
              <w:bottom w:val="single" w:sz="4" w:space="0" w:color="auto"/>
            </w:tcBorders>
            <w:tcMar>
              <w:right w:w="74" w:type="dxa"/>
            </w:tcMar>
          </w:tcPr>
          <w:p w14:paraId="581AE7E2" w14:textId="65223BF8" w:rsidR="005C4F45" w:rsidRPr="00A05C46" w:rsidRDefault="005C4F45" w:rsidP="007B1405">
            <w:pPr>
              <w:jc w:val="right"/>
              <w:rPr>
                <w:b/>
                <w:bCs/>
                <w:sz w:val="12"/>
                <w:szCs w:val="12"/>
              </w:rPr>
            </w:pPr>
            <w:r w:rsidRPr="006B38F8">
              <w:rPr>
                <w:sz w:val="12"/>
                <w:szCs w:val="12"/>
              </w:rPr>
              <w:t xml:space="preserve">- </w:t>
            </w:r>
          </w:p>
        </w:tc>
        <w:tc>
          <w:tcPr>
            <w:tcW w:w="142" w:type="dxa"/>
            <w:tcBorders>
              <w:top w:val="nil"/>
              <w:bottom w:val="nil"/>
            </w:tcBorders>
            <w:tcMar>
              <w:right w:w="74" w:type="dxa"/>
            </w:tcMar>
          </w:tcPr>
          <w:p w14:paraId="1B3EB946" w14:textId="1FE04E17" w:rsidR="005C4F45" w:rsidRPr="00A05C46" w:rsidRDefault="005C4F45" w:rsidP="007B1405">
            <w:pPr>
              <w:jc w:val="right"/>
              <w:rPr>
                <w:b/>
                <w:bCs/>
                <w:sz w:val="12"/>
                <w:szCs w:val="12"/>
              </w:rPr>
            </w:pPr>
            <w:r w:rsidRPr="006B38F8">
              <w:rPr>
                <w:sz w:val="12"/>
                <w:szCs w:val="12"/>
              </w:rPr>
              <w:t xml:space="preserve"> </w:t>
            </w:r>
          </w:p>
        </w:tc>
        <w:tc>
          <w:tcPr>
            <w:tcW w:w="709" w:type="dxa"/>
            <w:tcBorders>
              <w:top w:val="nil"/>
              <w:bottom w:val="single" w:sz="4" w:space="0" w:color="auto"/>
            </w:tcBorders>
            <w:tcMar>
              <w:right w:w="74" w:type="dxa"/>
            </w:tcMar>
          </w:tcPr>
          <w:p w14:paraId="505662AF" w14:textId="2A7A5230" w:rsidR="005C4F45" w:rsidRPr="00A05C46" w:rsidRDefault="005C4F45" w:rsidP="007B1405">
            <w:pPr>
              <w:jc w:val="right"/>
              <w:rPr>
                <w:b/>
                <w:bCs/>
                <w:sz w:val="12"/>
                <w:szCs w:val="12"/>
              </w:rPr>
            </w:pPr>
            <w:r w:rsidRPr="006B38F8">
              <w:rPr>
                <w:sz w:val="12"/>
                <w:szCs w:val="12"/>
              </w:rPr>
              <w:t xml:space="preserve">- </w:t>
            </w:r>
          </w:p>
        </w:tc>
        <w:tc>
          <w:tcPr>
            <w:tcW w:w="146" w:type="dxa"/>
            <w:tcBorders>
              <w:top w:val="nil"/>
              <w:bottom w:val="nil"/>
            </w:tcBorders>
            <w:tcMar>
              <w:right w:w="74" w:type="dxa"/>
            </w:tcMar>
          </w:tcPr>
          <w:p w14:paraId="1D14AC84" w14:textId="3EC1770E" w:rsidR="005C4F45" w:rsidRPr="00A05C46" w:rsidRDefault="005C4F45" w:rsidP="007B1405">
            <w:pPr>
              <w:jc w:val="right"/>
              <w:rPr>
                <w:b/>
                <w:bCs/>
                <w:sz w:val="12"/>
                <w:szCs w:val="12"/>
              </w:rPr>
            </w:pPr>
            <w:r w:rsidRPr="006B38F8">
              <w:rPr>
                <w:sz w:val="12"/>
                <w:szCs w:val="12"/>
              </w:rPr>
              <w:t xml:space="preserve"> </w:t>
            </w:r>
          </w:p>
        </w:tc>
        <w:tc>
          <w:tcPr>
            <w:tcW w:w="593" w:type="dxa"/>
            <w:tcBorders>
              <w:top w:val="nil"/>
              <w:bottom w:val="single" w:sz="4" w:space="0" w:color="auto"/>
            </w:tcBorders>
            <w:tcMar>
              <w:right w:w="74" w:type="dxa"/>
            </w:tcMar>
          </w:tcPr>
          <w:p w14:paraId="3D2B0EBB" w14:textId="0BA1EAE5" w:rsidR="005C4F45" w:rsidRPr="00A05C46" w:rsidRDefault="005C4F45" w:rsidP="007B1405">
            <w:pPr>
              <w:jc w:val="right"/>
              <w:rPr>
                <w:b/>
                <w:bCs/>
                <w:sz w:val="12"/>
                <w:szCs w:val="12"/>
              </w:rPr>
            </w:pPr>
            <w:r w:rsidRPr="006B38F8">
              <w:rPr>
                <w:sz w:val="12"/>
                <w:szCs w:val="12"/>
              </w:rPr>
              <w:t xml:space="preserve">- </w:t>
            </w:r>
          </w:p>
        </w:tc>
        <w:tc>
          <w:tcPr>
            <w:tcW w:w="141" w:type="dxa"/>
            <w:tcBorders>
              <w:top w:val="nil"/>
              <w:bottom w:val="nil"/>
            </w:tcBorders>
            <w:tcMar>
              <w:right w:w="74" w:type="dxa"/>
            </w:tcMar>
          </w:tcPr>
          <w:p w14:paraId="37E1006A" w14:textId="365CAF50" w:rsidR="005C4F45" w:rsidRPr="00A05C46" w:rsidRDefault="005C4F45" w:rsidP="007B1405">
            <w:pPr>
              <w:jc w:val="right"/>
              <w:rPr>
                <w:b/>
                <w:bCs/>
                <w:sz w:val="12"/>
                <w:szCs w:val="12"/>
              </w:rPr>
            </w:pPr>
            <w:r w:rsidRPr="006B38F8">
              <w:rPr>
                <w:sz w:val="12"/>
                <w:szCs w:val="12"/>
              </w:rPr>
              <w:t xml:space="preserve"> </w:t>
            </w:r>
          </w:p>
        </w:tc>
        <w:tc>
          <w:tcPr>
            <w:tcW w:w="600" w:type="dxa"/>
            <w:tcBorders>
              <w:top w:val="nil"/>
              <w:bottom w:val="single" w:sz="4" w:space="0" w:color="auto"/>
            </w:tcBorders>
            <w:tcMar>
              <w:right w:w="74" w:type="dxa"/>
            </w:tcMar>
          </w:tcPr>
          <w:p w14:paraId="4DD9AC3D" w14:textId="4F3F5C9B" w:rsidR="005C4F45" w:rsidRPr="00A05C46" w:rsidRDefault="005C4F45" w:rsidP="007B1405">
            <w:pPr>
              <w:jc w:val="right"/>
              <w:rPr>
                <w:b/>
                <w:bCs/>
                <w:sz w:val="12"/>
                <w:szCs w:val="12"/>
              </w:rPr>
            </w:pPr>
            <w:r w:rsidRPr="006B38F8">
              <w:rPr>
                <w:sz w:val="12"/>
                <w:szCs w:val="12"/>
              </w:rPr>
              <w:t xml:space="preserve">- </w:t>
            </w:r>
          </w:p>
        </w:tc>
        <w:tc>
          <w:tcPr>
            <w:tcW w:w="266" w:type="dxa"/>
            <w:gridSpan w:val="3"/>
            <w:tcBorders>
              <w:top w:val="nil"/>
              <w:bottom w:val="single" w:sz="4" w:space="0" w:color="auto"/>
            </w:tcBorders>
            <w:tcMar>
              <w:right w:w="74" w:type="dxa"/>
            </w:tcMar>
          </w:tcPr>
          <w:p w14:paraId="32B16FCF" w14:textId="798B588A" w:rsidR="005C4F45" w:rsidRPr="00A05C46" w:rsidRDefault="005C4F45" w:rsidP="007B1405">
            <w:pPr>
              <w:jc w:val="right"/>
              <w:rPr>
                <w:b/>
                <w:bCs/>
                <w:sz w:val="12"/>
                <w:szCs w:val="12"/>
              </w:rPr>
            </w:pPr>
            <w:r w:rsidRPr="006B38F8">
              <w:rPr>
                <w:sz w:val="12"/>
                <w:szCs w:val="12"/>
              </w:rPr>
              <w:t xml:space="preserve"> </w:t>
            </w:r>
          </w:p>
        </w:tc>
        <w:tc>
          <w:tcPr>
            <w:tcW w:w="578" w:type="dxa"/>
            <w:gridSpan w:val="2"/>
            <w:tcBorders>
              <w:top w:val="nil"/>
              <w:bottom w:val="single" w:sz="4" w:space="0" w:color="auto"/>
            </w:tcBorders>
            <w:tcMar>
              <w:right w:w="74" w:type="dxa"/>
            </w:tcMar>
          </w:tcPr>
          <w:p w14:paraId="5C1B3542" w14:textId="68A76FBC" w:rsidR="005C4F45" w:rsidRPr="00A05C46" w:rsidRDefault="005C4F45" w:rsidP="007B1405">
            <w:pPr>
              <w:jc w:val="right"/>
              <w:rPr>
                <w:b/>
                <w:bCs/>
                <w:sz w:val="12"/>
                <w:szCs w:val="12"/>
              </w:rPr>
            </w:pPr>
            <w:r w:rsidRPr="006B38F8">
              <w:rPr>
                <w:sz w:val="12"/>
                <w:szCs w:val="12"/>
              </w:rPr>
              <w:t xml:space="preserve">- </w:t>
            </w:r>
          </w:p>
        </w:tc>
        <w:tc>
          <w:tcPr>
            <w:tcW w:w="137" w:type="dxa"/>
            <w:tcBorders>
              <w:top w:val="nil"/>
              <w:bottom w:val="single" w:sz="4" w:space="0" w:color="auto"/>
            </w:tcBorders>
            <w:tcMar>
              <w:right w:w="74" w:type="dxa"/>
            </w:tcMar>
          </w:tcPr>
          <w:p w14:paraId="1AD715BF" w14:textId="2B3A8EE3" w:rsidR="005C4F45" w:rsidRPr="00A05C46" w:rsidRDefault="005C4F45" w:rsidP="007B1405">
            <w:pPr>
              <w:jc w:val="right"/>
              <w:rPr>
                <w:b/>
                <w:bCs/>
                <w:sz w:val="12"/>
                <w:szCs w:val="12"/>
              </w:rPr>
            </w:pPr>
            <w:r w:rsidRPr="006B38F8">
              <w:rPr>
                <w:sz w:val="12"/>
                <w:szCs w:val="12"/>
              </w:rPr>
              <w:t xml:space="preserve"> </w:t>
            </w:r>
          </w:p>
        </w:tc>
        <w:tc>
          <w:tcPr>
            <w:tcW w:w="425" w:type="dxa"/>
            <w:tcBorders>
              <w:top w:val="nil"/>
              <w:bottom w:val="single" w:sz="4" w:space="0" w:color="auto"/>
            </w:tcBorders>
            <w:tcMar>
              <w:right w:w="74" w:type="dxa"/>
            </w:tcMar>
          </w:tcPr>
          <w:p w14:paraId="486A0206" w14:textId="09D7D492" w:rsidR="005C4F45" w:rsidRPr="00A05C46" w:rsidRDefault="005C4F45" w:rsidP="007B1405">
            <w:pPr>
              <w:jc w:val="right"/>
              <w:rPr>
                <w:b/>
                <w:bCs/>
                <w:sz w:val="12"/>
                <w:szCs w:val="12"/>
              </w:rPr>
            </w:pPr>
            <w:r w:rsidRPr="006B38F8">
              <w:rPr>
                <w:sz w:val="12"/>
                <w:szCs w:val="12"/>
              </w:rPr>
              <w:t xml:space="preserve">- </w:t>
            </w:r>
          </w:p>
        </w:tc>
        <w:tc>
          <w:tcPr>
            <w:tcW w:w="283" w:type="dxa"/>
            <w:gridSpan w:val="2"/>
            <w:tcBorders>
              <w:top w:val="nil"/>
              <w:bottom w:val="single" w:sz="4" w:space="0" w:color="auto"/>
            </w:tcBorders>
            <w:tcMar>
              <w:right w:w="74" w:type="dxa"/>
            </w:tcMar>
          </w:tcPr>
          <w:p w14:paraId="25DC7E84" w14:textId="54ADB3A1" w:rsidR="005C4F45" w:rsidRPr="00A05C46" w:rsidRDefault="005C4F45" w:rsidP="007B1405">
            <w:pPr>
              <w:jc w:val="right"/>
              <w:rPr>
                <w:b/>
                <w:bCs/>
                <w:sz w:val="12"/>
                <w:szCs w:val="12"/>
              </w:rPr>
            </w:pPr>
            <w:r w:rsidRPr="006B38F8">
              <w:rPr>
                <w:sz w:val="12"/>
                <w:szCs w:val="12"/>
              </w:rPr>
              <w:t xml:space="preserve"> </w:t>
            </w:r>
          </w:p>
        </w:tc>
        <w:tc>
          <w:tcPr>
            <w:tcW w:w="851" w:type="dxa"/>
            <w:tcBorders>
              <w:top w:val="nil"/>
              <w:bottom w:val="single" w:sz="4" w:space="0" w:color="auto"/>
            </w:tcBorders>
            <w:tcMar>
              <w:right w:w="74" w:type="dxa"/>
            </w:tcMar>
          </w:tcPr>
          <w:p w14:paraId="16EE5BBB" w14:textId="3B85E12E" w:rsidR="005C4F45" w:rsidRPr="00A05C46" w:rsidRDefault="005C4F45" w:rsidP="007B1405">
            <w:pPr>
              <w:jc w:val="right"/>
              <w:rPr>
                <w:b/>
                <w:bCs/>
                <w:sz w:val="12"/>
                <w:szCs w:val="12"/>
              </w:rPr>
            </w:pPr>
            <w:r w:rsidRPr="006B38F8">
              <w:rPr>
                <w:sz w:val="12"/>
                <w:szCs w:val="12"/>
              </w:rPr>
              <w:t xml:space="preserve">- </w:t>
            </w:r>
          </w:p>
        </w:tc>
        <w:tc>
          <w:tcPr>
            <w:tcW w:w="147" w:type="dxa"/>
            <w:tcBorders>
              <w:top w:val="nil"/>
              <w:bottom w:val="nil"/>
            </w:tcBorders>
            <w:tcMar>
              <w:right w:w="74" w:type="dxa"/>
            </w:tcMar>
          </w:tcPr>
          <w:p w14:paraId="5141DD3D" w14:textId="4FC59887" w:rsidR="005C4F45" w:rsidRPr="00A05C46" w:rsidRDefault="005C4F45" w:rsidP="007B1405">
            <w:pPr>
              <w:jc w:val="right"/>
              <w:rPr>
                <w:b/>
                <w:bCs/>
                <w:sz w:val="12"/>
                <w:szCs w:val="12"/>
              </w:rPr>
            </w:pPr>
            <w:r w:rsidRPr="006B38F8">
              <w:rPr>
                <w:sz w:val="12"/>
                <w:szCs w:val="12"/>
              </w:rPr>
              <w:t xml:space="preserve"> </w:t>
            </w:r>
          </w:p>
        </w:tc>
        <w:tc>
          <w:tcPr>
            <w:tcW w:w="850" w:type="dxa"/>
            <w:gridSpan w:val="2"/>
            <w:tcBorders>
              <w:top w:val="nil"/>
              <w:bottom w:val="single" w:sz="4" w:space="0" w:color="auto"/>
            </w:tcBorders>
            <w:tcMar>
              <w:right w:w="74" w:type="dxa"/>
            </w:tcMar>
          </w:tcPr>
          <w:p w14:paraId="66D151DD" w14:textId="494DF9DF" w:rsidR="005C4F45" w:rsidRPr="00A05C46" w:rsidRDefault="005C4F45" w:rsidP="007B1405">
            <w:pPr>
              <w:jc w:val="right"/>
              <w:rPr>
                <w:b/>
                <w:bCs/>
                <w:sz w:val="12"/>
                <w:szCs w:val="12"/>
              </w:rPr>
            </w:pPr>
            <w:r w:rsidRPr="006B38F8">
              <w:rPr>
                <w:sz w:val="12"/>
                <w:szCs w:val="12"/>
              </w:rPr>
              <w:t xml:space="preserve">- </w:t>
            </w:r>
          </w:p>
        </w:tc>
        <w:tc>
          <w:tcPr>
            <w:tcW w:w="142" w:type="dxa"/>
            <w:tcBorders>
              <w:top w:val="nil"/>
              <w:bottom w:val="nil"/>
            </w:tcBorders>
          </w:tcPr>
          <w:p w14:paraId="073E69EC" w14:textId="3D6425EA" w:rsidR="005C4F45" w:rsidRPr="00A05C46" w:rsidRDefault="005C4F45" w:rsidP="007B1405">
            <w:pPr>
              <w:jc w:val="right"/>
              <w:rPr>
                <w:b/>
                <w:bCs/>
                <w:sz w:val="12"/>
                <w:szCs w:val="12"/>
              </w:rPr>
            </w:pPr>
            <w:r w:rsidRPr="006B38F8">
              <w:rPr>
                <w:sz w:val="12"/>
                <w:szCs w:val="12"/>
              </w:rPr>
              <w:t xml:space="preserve"> </w:t>
            </w:r>
          </w:p>
        </w:tc>
        <w:tc>
          <w:tcPr>
            <w:tcW w:w="567" w:type="dxa"/>
            <w:tcBorders>
              <w:top w:val="nil"/>
              <w:bottom w:val="single" w:sz="4" w:space="0" w:color="auto"/>
            </w:tcBorders>
            <w:tcMar>
              <w:right w:w="74" w:type="dxa"/>
            </w:tcMar>
          </w:tcPr>
          <w:p w14:paraId="00724606" w14:textId="542F9D6E" w:rsidR="005C4F45" w:rsidRPr="00A05C46" w:rsidRDefault="005C4F45" w:rsidP="007B1405">
            <w:pPr>
              <w:jc w:val="right"/>
              <w:rPr>
                <w:b/>
                <w:bCs/>
                <w:sz w:val="12"/>
                <w:szCs w:val="12"/>
              </w:rPr>
            </w:pPr>
            <w:r w:rsidRPr="006B38F8">
              <w:rPr>
                <w:sz w:val="12"/>
                <w:szCs w:val="12"/>
              </w:rPr>
              <w:t xml:space="preserve">- </w:t>
            </w:r>
          </w:p>
        </w:tc>
        <w:tc>
          <w:tcPr>
            <w:tcW w:w="142" w:type="dxa"/>
            <w:gridSpan w:val="2"/>
            <w:tcBorders>
              <w:top w:val="nil"/>
              <w:bottom w:val="nil"/>
            </w:tcBorders>
          </w:tcPr>
          <w:p w14:paraId="3AF50C00" w14:textId="31F09954" w:rsidR="005C4F45" w:rsidRPr="00A05C46" w:rsidRDefault="005C4F45" w:rsidP="007B1405">
            <w:pPr>
              <w:jc w:val="right"/>
              <w:rPr>
                <w:b/>
                <w:bCs/>
                <w:sz w:val="12"/>
                <w:szCs w:val="12"/>
              </w:rPr>
            </w:pPr>
            <w:r w:rsidRPr="006B38F8">
              <w:rPr>
                <w:sz w:val="12"/>
                <w:szCs w:val="12"/>
              </w:rPr>
              <w:t xml:space="preserve"> </w:t>
            </w:r>
          </w:p>
        </w:tc>
        <w:tc>
          <w:tcPr>
            <w:tcW w:w="850" w:type="dxa"/>
            <w:gridSpan w:val="3"/>
            <w:tcBorders>
              <w:top w:val="nil"/>
              <w:bottom w:val="single" w:sz="4" w:space="0" w:color="auto"/>
            </w:tcBorders>
            <w:tcMar>
              <w:right w:w="74" w:type="dxa"/>
            </w:tcMar>
          </w:tcPr>
          <w:p w14:paraId="65DA4234" w14:textId="359EFF35" w:rsidR="005C4F45" w:rsidRPr="00A05C46" w:rsidRDefault="005C4F45" w:rsidP="007B1405">
            <w:pPr>
              <w:jc w:val="right"/>
              <w:rPr>
                <w:b/>
                <w:bCs/>
                <w:sz w:val="12"/>
                <w:szCs w:val="12"/>
              </w:rPr>
            </w:pPr>
            <w:r w:rsidRPr="006B38F8">
              <w:rPr>
                <w:sz w:val="12"/>
                <w:szCs w:val="12"/>
              </w:rPr>
              <w:t xml:space="preserve">- </w:t>
            </w:r>
          </w:p>
        </w:tc>
      </w:tr>
      <w:tr w:rsidR="005C4F45" w:rsidRPr="006A7BA1" w14:paraId="17992E49" w14:textId="77777777" w:rsidTr="00480707">
        <w:trPr>
          <w:trHeight w:val="146"/>
        </w:trPr>
        <w:tc>
          <w:tcPr>
            <w:tcW w:w="2998" w:type="dxa"/>
            <w:gridSpan w:val="2"/>
            <w:vAlign w:val="bottom"/>
          </w:tcPr>
          <w:p w14:paraId="5B6B99DB" w14:textId="77777777" w:rsidR="005C4F45" w:rsidRPr="006A7BA1" w:rsidRDefault="005C4F45" w:rsidP="005C4F45">
            <w:pPr>
              <w:rPr>
                <w:sz w:val="12"/>
                <w:szCs w:val="12"/>
                <w:lang w:val="en-GB"/>
              </w:rPr>
            </w:pPr>
            <w:r>
              <w:rPr>
                <w:sz w:val="12"/>
                <w:szCs w:val="12"/>
                <w:lang w:val="en-GB"/>
              </w:rPr>
              <w:t xml:space="preserve">As </w:t>
            </w:r>
            <w:proofErr w:type="gramStart"/>
            <w:r>
              <w:rPr>
                <w:sz w:val="12"/>
                <w:szCs w:val="12"/>
                <w:lang w:val="en-GB"/>
              </w:rPr>
              <w:t>at</w:t>
            </w:r>
            <w:proofErr w:type="gramEnd"/>
            <w:r>
              <w:rPr>
                <w:sz w:val="12"/>
                <w:szCs w:val="12"/>
                <w:lang w:val="en-GB"/>
              </w:rPr>
              <w:t xml:space="preserve"> January 1, 2023</w:t>
            </w:r>
            <w:r w:rsidRPr="006A7BA1">
              <w:rPr>
                <w:sz w:val="12"/>
                <w:szCs w:val="12"/>
                <w:lang w:val="en-GB"/>
              </w:rPr>
              <w:t xml:space="preserve"> corrected</w:t>
            </w:r>
          </w:p>
        </w:tc>
        <w:tc>
          <w:tcPr>
            <w:tcW w:w="666" w:type="dxa"/>
            <w:tcBorders>
              <w:top w:val="nil"/>
              <w:bottom w:val="single" w:sz="4" w:space="0" w:color="auto"/>
            </w:tcBorders>
            <w:tcMar>
              <w:right w:w="74" w:type="dxa"/>
            </w:tcMar>
            <w:vAlign w:val="bottom"/>
          </w:tcPr>
          <w:p w14:paraId="49FA3B87" w14:textId="32DE56F7" w:rsidR="005C4F45" w:rsidRPr="00A05C46" w:rsidRDefault="005C4F45" w:rsidP="007B1405">
            <w:pPr>
              <w:jc w:val="right"/>
              <w:rPr>
                <w:b/>
                <w:bCs/>
                <w:sz w:val="12"/>
                <w:szCs w:val="12"/>
              </w:rPr>
            </w:pPr>
            <w:r>
              <w:rPr>
                <w:b/>
                <w:bCs/>
                <w:sz w:val="12"/>
                <w:szCs w:val="12"/>
              </w:rPr>
              <w:t>3,511,242</w:t>
            </w:r>
          </w:p>
        </w:tc>
        <w:tc>
          <w:tcPr>
            <w:tcW w:w="138" w:type="dxa"/>
            <w:tcBorders>
              <w:top w:val="nil"/>
              <w:bottom w:val="nil"/>
            </w:tcBorders>
            <w:tcMar>
              <w:right w:w="74" w:type="dxa"/>
            </w:tcMar>
            <w:vAlign w:val="bottom"/>
          </w:tcPr>
          <w:p w14:paraId="1FCA8E99" w14:textId="77777777" w:rsidR="005C4F45" w:rsidRPr="00A05C46" w:rsidRDefault="005C4F45" w:rsidP="007B1405">
            <w:pPr>
              <w:jc w:val="right"/>
              <w:rPr>
                <w:b/>
                <w:bCs/>
                <w:sz w:val="12"/>
                <w:szCs w:val="12"/>
              </w:rPr>
            </w:pPr>
          </w:p>
        </w:tc>
        <w:tc>
          <w:tcPr>
            <w:tcW w:w="424" w:type="dxa"/>
            <w:tcBorders>
              <w:top w:val="nil"/>
              <w:bottom w:val="single" w:sz="4" w:space="0" w:color="auto"/>
            </w:tcBorders>
            <w:tcMar>
              <w:right w:w="74" w:type="dxa"/>
            </w:tcMar>
          </w:tcPr>
          <w:p w14:paraId="38CD5448" w14:textId="504037D3" w:rsidR="005C4F45" w:rsidRPr="00A05C46" w:rsidRDefault="005C4F45" w:rsidP="007B1405">
            <w:pPr>
              <w:jc w:val="right"/>
              <w:rPr>
                <w:b/>
                <w:bCs/>
                <w:sz w:val="12"/>
                <w:szCs w:val="12"/>
              </w:rPr>
            </w:pPr>
            <w:r w:rsidRPr="006B38F8">
              <w:rPr>
                <w:sz w:val="12"/>
                <w:szCs w:val="12"/>
              </w:rPr>
              <w:t xml:space="preserve">- </w:t>
            </w:r>
          </w:p>
        </w:tc>
        <w:tc>
          <w:tcPr>
            <w:tcW w:w="141" w:type="dxa"/>
            <w:tcBorders>
              <w:top w:val="nil"/>
              <w:bottom w:val="nil"/>
            </w:tcBorders>
            <w:tcMar>
              <w:right w:w="74" w:type="dxa"/>
            </w:tcMar>
          </w:tcPr>
          <w:p w14:paraId="382719AF" w14:textId="4AAA86AC" w:rsidR="005C4F45" w:rsidRPr="00A05C46" w:rsidRDefault="005C4F45" w:rsidP="007B1405">
            <w:pPr>
              <w:jc w:val="right"/>
              <w:rPr>
                <w:b/>
                <w:bCs/>
                <w:sz w:val="12"/>
                <w:szCs w:val="12"/>
              </w:rPr>
            </w:pPr>
            <w:r w:rsidRPr="006B38F8">
              <w:rPr>
                <w:sz w:val="12"/>
                <w:szCs w:val="12"/>
              </w:rPr>
              <w:t xml:space="preserve"> </w:t>
            </w:r>
          </w:p>
        </w:tc>
        <w:tc>
          <w:tcPr>
            <w:tcW w:w="708" w:type="dxa"/>
            <w:tcBorders>
              <w:top w:val="nil"/>
              <w:bottom w:val="single" w:sz="4" w:space="0" w:color="auto"/>
            </w:tcBorders>
            <w:tcMar>
              <w:right w:w="74" w:type="dxa"/>
            </w:tcMar>
          </w:tcPr>
          <w:p w14:paraId="4F112C02" w14:textId="0AFD5957" w:rsidR="005C4F45" w:rsidRPr="00A05C46" w:rsidRDefault="005C4F45" w:rsidP="007B1405">
            <w:pPr>
              <w:jc w:val="right"/>
              <w:rPr>
                <w:b/>
                <w:bCs/>
                <w:sz w:val="12"/>
                <w:szCs w:val="12"/>
              </w:rPr>
            </w:pPr>
            <w:r w:rsidRPr="006B38F8">
              <w:rPr>
                <w:sz w:val="12"/>
                <w:szCs w:val="12"/>
              </w:rPr>
              <w:t xml:space="preserve">- </w:t>
            </w:r>
          </w:p>
        </w:tc>
        <w:tc>
          <w:tcPr>
            <w:tcW w:w="142" w:type="dxa"/>
            <w:tcBorders>
              <w:top w:val="nil"/>
              <w:bottom w:val="nil"/>
            </w:tcBorders>
            <w:tcMar>
              <w:right w:w="74" w:type="dxa"/>
            </w:tcMar>
          </w:tcPr>
          <w:p w14:paraId="60D235F8" w14:textId="345924D0" w:rsidR="005C4F45" w:rsidRPr="00A05C46" w:rsidRDefault="005C4F45" w:rsidP="007B1405">
            <w:pPr>
              <w:jc w:val="right"/>
              <w:rPr>
                <w:b/>
                <w:bCs/>
                <w:sz w:val="12"/>
                <w:szCs w:val="12"/>
              </w:rPr>
            </w:pPr>
            <w:r w:rsidRPr="006B38F8">
              <w:rPr>
                <w:sz w:val="12"/>
                <w:szCs w:val="12"/>
              </w:rPr>
              <w:t xml:space="preserve"> </w:t>
            </w:r>
          </w:p>
        </w:tc>
        <w:tc>
          <w:tcPr>
            <w:tcW w:w="425" w:type="dxa"/>
            <w:tcBorders>
              <w:top w:val="nil"/>
              <w:bottom w:val="single" w:sz="4" w:space="0" w:color="auto"/>
            </w:tcBorders>
            <w:tcMar>
              <w:right w:w="74" w:type="dxa"/>
            </w:tcMar>
          </w:tcPr>
          <w:p w14:paraId="7B6D64D9" w14:textId="5AE620F8" w:rsidR="005C4F45" w:rsidRPr="00A05C46" w:rsidRDefault="005C4F45" w:rsidP="007B1405">
            <w:pPr>
              <w:jc w:val="right"/>
              <w:rPr>
                <w:b/>
                <w:bCs/>
                <w:sz w:val="12"/>
                <w:szCs w:val="12"/>
              </w:rPr>
            </w:pPr>
            <w:r w:rsidRPr="006B38F8">
              <w:rPr>
                <w:sz w:val="12"/>
                <w:szCs w:val="12"/>
              </w:rPr>
              <w:t xml:space="preserve">- </w:t>
            </w:r>
          </w:p>
        </w:tc>
        <w:tc>
          <w:tcPr>
            <w:tcW w:w="142" w:type="dxa"/>
            <w:tcBorders>
              <w:top w:val="nil"/>
              <w:bottom w:val="nil"/>
            </w:tcBorders>
            <w:tcMar>
              <w:right w:w="74" w:type="dxa"/>
            </w:tcMar>
          </w:tcPr>
          <w:p w14:paraId="2EC2DF68" w14:textId="498BA907" w:rsidR="005C4F45" w:rsidRPr="00A05C46" w:rsidRDefault="005C4F45" w:rsidP="007B1405">
            <w:pPr>
              <w:jc w:val="right"/>
              <w:rPr>
                <w:b/>
                <w:bCs/>
                <w:sz w:val="12"/>
                <w:szCs w:val="12"/>
              </w:rPr>
            </w:pPr>
            <w:r w:rsidRPr="006B38F8">
              <w:rPr>
                <w:sz w:val="12"/>
                <w:szCs w:val="12"/>
              </w:rPr>
              <w:t xml:space="preserve"> </w:t>
            </w:r>
          </w:p>
        </w:tc>
        <w:tc>
          <w:tcPr>
            <w:tcW w:w="850" w:type="dxa"/>
            <w:tcBorders>
              <w:top w:val="nil"/>
              <w:bottom w:val="single" w:sz="4" w:space="0" w:color="auto"/>
            </w:tcBorders>
            <w:tcMar>
              <w:right w:w="74" w:type="dxa"/>
            </w:tcMar>
            <w:vAlign w:val="bottom"/>
          </w:tcPr>
          <w:p w14:paraId="050154F4" w14:textId="1590618A" w:rsidR="005C4F45" w:rsidRPr="00A05C46" w:rsidRDefault="005C4F45" w:rsidP="007B1405">
            <w:pPr>
              <w:jc w:val="right"/>
              <w:rPr>
                <w:b/>
                <w:bCs/>
                <w:sz w:val="12"/>
                <w:szCs w:val="12"/>
              </w:rPr>
            </w:pPr>
            <w:r>
              <w:rPr>
                <w:b/>
                <w:bCs/>
                <w:sz w:val="12"/>
                <w:szCs w:val="12"/>
              </w:rPr>
              <w:t>(9,409)</w:t>
            </w:r>
          </w:p>
        </w:tc>
        <w:tc>
          <w:tcPr>
            <w:tcW w:w="141" w:type="dxa"/>
            <w:tcBorders>
              <w:top w:val="nil"/>
              <w:bottom w:val="nil"/>
            </w:tcBorders>
            <w:tcMar>
              <w:right w:w="74" w:type="dxa"/>
            </w:tcMar>
            <w:vAlign w:val="bottom"/>
          </w:tcPr>
          <w:p w14:paraId="1F24C2A6" w14:textId="77777777" w:rsidR="005C4F45" w:rsidRPr="00A05C46" w:rsidRDefault="005C4F45" w:rsidP="007B1405">
            <w:pPr>
              <w:jc w:val="right"/>
              <w:rPr>
                <w:b/>
                <w:bCs/>
                <w:sz w:val="12"/>
                <w:szCs w:val="12"/>
              </w:rPr>
            </w:pPr>
          </w:p>
        </w:tc>
        <w:tc>
          <w:tcPr>
            <w:tcW w:w="850" w:type="dxa"/>
            <w:tcBorders>
              <w:top w:val="nil"/>
              <w:bottom w:val="single" w:sz="4" w:space="0" w:color="auto"/>
            </w:tcBorders>
            <w:tcMar>
              <w:right w:w="74" w:type="dxa"/>
            </w:tcMar>
            <w:vAlign w:val="bottom"/>
          </w:tcPr>
          <w:p w14:paraId="604C2202" w14:textId="58F90504" w:rsidR="005C4F45" w:rsidRPr="00A05C46" w:rsidRDefault="005C4F45" w:rsidP="007B1405">
            <w:pPr>
              <w:jc w:val="right"/>
              <w:rPr>
                <w:b/>
                <w:bCs/>
                <w:sz w:val="12"/>
                <w:szCs w:val="12"/>
              </w:rPr>
            </w:pPr>
            <w:r>
              <w:rPr>
                <w:b/>
                <w:bCs/>
                <w:sz w:val="12"/>
                <w:szCs w:val="12"/>
              </w:rPr>
              <w:t>147,352</w:t>
            </w:r>
          </w:p>
        </w:tc>
        <w:tc>
          <w:tcPr>
            <w:tcW w:w="142" w:type="dxa"/>
            <w:tcBorders>
              <w:top w:val="nil"/>
              <w:bottom w:val="nil"/>
            </w:tcBorders>
            <w:tcMar>
              <w:right w:w="74" w:type="dxa"/>
            </w:tcMar>
            <w:vAlign w:val="bottom"/>
          </w:tcPr>
          <w:p w14:paraId="63C1A069" w14:textId="77777777" w:rsidR="005C4F45" w:rsidRPr="00A05C46" w:rsidRDefault="005C4F45" w:rsidP="007B1405">
            <w:pPr>
              <w:jc w:val="right"/>
              <w:rPr>
                <w:b/>
                <w:bCs/>
                <w:sz w:val="12"/>
                <w:szCs w:val="12"/>
              </w:rPr>
            </w:pPr>
          </w:p>
        </w:tc>
        <w:tc>
          <w:tcPr>
            <w:tcW w:w="708" w:type="dxa"/>
            <w:tcBorders>
              <w:top w:val="nil"/>
              <w:bottom w:val="single" w:sz="4" w:space="0" w:color="auto"/>
            </w:tcBorders>
            <w:tcMar>
              <w:right w:w="74" w:type="dxa"/>
            </w:tcMar>
          </w:tcPr>
          <w:p w14:paraId="1633B563" w14:textId="2056453E" w:rsidR="005C4F45" w:rsidRPr="00A05C46" w:rsidRDefault="005C4F45" w:rsidP="007B1405">
            <w:pPr>
              <w:jc w:val="right"/>
              <w:rPr>
                <w:b/>
                <w:bCs/>
                <w:sz w:val="12"/>
                <w:szCs w:val="12"/>
              </w:rPr>
            </w:pPr>
            <w:r w:rsidRPr="006B38F8">
              <w:rPr>
                <w:sz w:val="12"/>
                <w:szCs w:val="12"/>
              </w:rPr>
              <w:t xml:space="preserve">- </w:t>
            </w:r>
          </w:p>
        </w:tc>
        <w:tc>
          <w:tcPr>
            <w:tcW w:w="142" w:type="dxa"/>
            <w:tcBorders>
              <w:top w:val="nil"/>
              <w:bottom w:val="nil"/>
            </w:tcBorders>
            <w:tcMar>
              <w:right w:w="74" w:type="dxa"/>
            </w:tcMar>
          </w:tcPr>
          <w:p w14:paraId="58C25741" w14:textId="28AB0F87" w:rsidR="005C4F45" w:rsidRPr="00A05C46" w:rsidRDefault="005C4F45" w:rsidP="007B1405">
            <w:pPr>
              <w:jc w:val="right"/>
              <w:rPr>
                <w:b/>
                <w:bCs/>
                <w:sz w:val="12"/>
                <w:szCs w:val="12"/>
              </w:rPr>
            </w:pPr>
            <w:r w:rsidRPr="006B38F8">
              <w:rPr>
                <w:sz w:val="12"/>
                <w:szCs w:val="12"/>
              </w:rPr>
              <w:t xml:space="preserve"> </w:t>
            </w:r>
          </w:p>
        </w:tc>
        <w:tc>
          <w:tcPr>
            <w:tcW w:w="709" w:type="dxa"/>
            <w:tcBorders>
              <w:top w:val="nil"/>
              <w:bottom w:val="single" w:sz="4" w:space="0" w:color="auto"/>
            </w:tcBorders>
            <w:tcMar>
              <w:right w:w="74" w:type="dxa"/>
            </w:tcMar>
          </w:tcPr>
          <w:p w14:paraId="329A2C9C" w14:textId="457F63C4" w:rsidR="005C4F45" w:rsidRPr="00A05C46" w:rsidRDefault="005C4F45" w:rsidP="007B1405">
            <w:pPr>
              <w:jc w:val="right"/>
              <w:rPr>
                <w:b/>
                <w:bCs/>
                <w:sz w:val="12"/>
                <w:szCs w:val="12"/>
              </w:rPr>
            </w:pPr>
            <w:r w:rsidRPr="006B38F8">
              <w:rPr>
                <w:sz w:val="12"/>
                <w:szCs w:val="12"/>
              </w:rPr>
              <w:t xml:space="preserve">- </w:t>
            </w:r>
          </w:p>
        </w:tc>
        <w:tc>
          <w:tcPr>
            <w:tcW w:w="146" w:type="dxa"/>
            <w:tcBorders>
              <w:top w:val="nil"/>
              <w:bottom w:val="nil"/>
            </w:tcBorders>
            <w:tcMar>
              <w:right w:w="74" w:type="dxa"/>
            </w:tcMar>
          </w:tcPr>
          <w:p w14:paraId="5FAE27E6" w14:textId="4323391C" w:rsidR="005C4F45" w:rsidRPr="00A05C46" w:rsidRDefault="005C4F45" w:rsidP="007B1405">
            <w:pPr>
              <w:jc w:val="right"/>
              <w:rPr>
                <w:b/>
                <w:bCs/>
                <w:sz w:val="12"/>
                <w:szCs w:val="12"/>
              </w:rPr>
            </w:pPr>
            <w:r w:rsidRPr="006B38F8">
              <w:rPr>
                <w:sz w:val="12"/>
                <w:szCs w:val="12"/>
              </w:rPr>
              <w:t xml:space="preserve"> </w:t>
            </w:r>
          </w:p>
        </w:tc>
        <w:tc>
          <w:tcPr>
            <w:tcW w:w="593" w:type="dxa"/>
            <w:tcBorders>
              <w:top w:val="nil"/>
              <w:bottom w:val="single" w:sz="4" w:space="0" w:color="auto"/>
            </w:tcBorders>
            <w:tcMar>
              <w:right w:w="74" w:type="dxa"/>
            </w:tcMar>
            <w:vAlign w:val="bottom"/>
          </w:tcPr>
          <w:p w14:paraId="373D8A7B" w14:textId="036EE01A" w:rsidR="005C4F45" w:rsidRPr="00A05C46" w:rsidRDefault="005C4F45" w:rsidP="007B1405">
            <w:pPr>
              <w:jc w:val="right"/>
              <w:rPr>
                <w:b/>
                <w:bCs/>
                <w:sz w:val="12"/>
                <w:szCs w:val="12"/>
              </w:rPr>
            </w:pPr>
            <w:r>
              <w:rPr>
                <w:b/>
                <w:bCs/>
                <w:sz w:val="12"/>
                <w:szCs w:val="12"/>
              </w:rPr>
              <w:t>9,213</w:t>
            </w:r>
          </w:p>
        </w:tc>
        <w:tc>
          <w:tcPr>
            <w:tcW w:w="141" w:type="dxa"/>
            <w:tcBorders>
              <w:top w:val="nil"/>
              <w:bottom w:val="nil"/>
            </w:tcBorders>
            <w:tcMar>
              <w:right w:w="74" w:type="dxa"/>
            </w:tcMar>
            <w:vAlign w:val="bottom"/>
          </w:tcPr>
          <w:p w14:paraId="4EF6680D" w14:textId="77777777" w:rsidR="005C4F45" w:rsidRPr="00A05C46" w:rsidRDefault="005C4F45" w:rsidP="007B1405">
            <w:pPr>
              <w:jc w:val="right"/>
              <w:rPr>
                <w:b/>
                <w:bCs/>
                <w:sz w:val="12"/>
                <w:szCs w:val="12"/>
              </w:rPr>
            </w:pPr>
          </w:p>
        </w:tc>
        <w:tc>
          <w:tcPr>
            <w:tcW w:w="600" w:type="dxa"/>
            <w:tcBorders>
              <w:top w:val="nil"/>
              <w:bottom w:val="single" w:sz="4" w:space="0" w:color="auto"/>
            </w:tcBorders>
            <w:tcMar>
              <w:right w:w="74" w:type="dxa"/>
            </w:tcMar>
            <w:vAlign w:val="bottom"/>
          </w:tcPr>
          <w:p w14:paraId="5E028C9E" w14:textId="74CCEDE5" w:rsidR="005C4F45" w:rsidRPr="00A05C46" w:rsidRDefault="005C4F45" w:rsidP="007B1405">
            <w:pPr>
              <w:jc w:val="right"/>
              <w:rPr>
                <w:b/>
                <w:bCs/>
                <w:sz w:val="12"/>
                <w:szCs w:val="12"/>
              </w:rPr>
            </w:pPr>
            <w:r>
              <w:rPr>
                <w:b/>
                <w:bCs/>
                <w:sz w:val="12"/>
                <w:szCs w:val="12"/>
              </w:rPr>
              <w:t>830,290</w:t>
            </w:r>
          </w:p>
        </w:tc>
        <w:tc>
          <w:tcPr>
            <w:tcW w:w="266" w:type="dxa"/>
            <w:gridSpan w:val="3"/>
            <w:tcBorders>
              <w:top w:val="nil"/>
              <w:bottom w:val="single" w:sz="4" w:space="0" w:color="auto"/>
            </w:tcBorders>
            <w:tcMar>
              <w:right w:w="74" w:type="dxa"/>
            </w:tcMar>
            <w:vAlign w:val="bottom"/>
          </w:tcPr>
          <w:p w14:paraId="22D977B2" w14:textId="77777777" w:rsidR="005C4F45" w:rsidRPr="00A05C46" w:rsidRDefault="005C4F45" w:rsidP="007B1405">
            <w:pPr>
              <w:jc w:val="right"/>
              <w:rPr>
                <w:b/>
                <w:bCs/>
                <w:sz w:val="12"/>
                <w:szCs w:val="12"/>
              </w:rPr>
            </w:pPr>
          </w:p>
        </w:tc>
        <w:tc>
          <w:tcPr>
            <w:tcW w:w="578" w:type="dxa"/>
            <w:gridSpan w:val="2"/>
            <w:tcBorders>
              <w:top w:val="nil"/>
              <w:bottom w:val="single" w:sz="4" w:space="0" w:color="auto"/>
            </w:tcBorders>
            <w:tcMar>
              <w:right w:w="74" w:type="dxa"/>
            </w:tcMar>
          </w:tcPr>
          <w:p w14:paraId="0BD1A988" w14:textId="37D17C03" w:rsidR="005C4F45" w:rsidRPr="00A05C46" w:rsidRDefault="005C4F45" w:rsidP="007B1405">
            <w:pPr>
              <w:jc w:val="right"/>
              <w:rPr>
                <w:b/>
                <w:bCs/>
                <w:sz w:val="12"/>
                <w:szCs w:val="12"/>
              </w:rPr>
            </w:pPr>
            <w:r w:rsidRPr="006B38F8">
              <w:rPr>
                <w:sz w:val="12"/>
                <w:szCs w:val="12"/>
              </w:rPr>
              <w:t xml:space="preserve">- </w:t>
            </w:r>
          </w:p>
        </w:tc>
        <w:tc>
          <w:tcPr>
            <w:tcW w:w="137" w:type="dxa"/>
            <w:tcBorders>
              <w:top w:val="nil"/>
              <w:bottom w:val="single" w:sz="4" w:space="0" w:color="auto"/>
            </w:tcBorders>
            <w:tcMar>
              <w:right w:w="74" w:type="dxa"/>
            </w:tcMar>
          </w:tcPr>
          <w:p w14:paraId="05616CEC" w14:textId="7A8F3F00" w:rsidR="005C4F45" w:rsidRPr="00A05C46" w:rsidRDefault="005C4F45" w:rsidP="007B1405">
            <w:pPr>
              <w:jc w:val="right"/>
              <w:rPr>
                <w:b/>
                <w:bCs/>
                <w:sz w:val="12"/>
                <w:szCs w:val="12"/>
              </w:rPr>
            </w:pPr>
            <w:r w:rsidRPr="006B38F8">
              <w:rPr>
                <w:sz w:val="12"/>
                <w:szCs w:val="12"/>
              </w:rPr>
              <w:t xml:space="preserve"> </w:t>
            </w:r>
          </w:p>
        </w:tc>
        <w:tc>
          <w:tcPr>
            <w:tcW w:w="425" w:type="dxa"/>
            <w:tcBorders>
              <w:top w:val="nil"/>
              <w:bottom w:val="single" w:sz="4" w:space="0" w:color="auto"/>
            </w:tcBorders>
            <w:tcMar>
              <w:right w:w="74" w:type="dxa"/>
            </w:tcMar>
            <w:vAlign w:val="bottom"/>
          </w:tcPr>
          <w:p w14:paraId="059C5B27" w14:textId="24B401E6" w:rsidR="005C4F45" w:rsidRPr="00A05C46" w:rsidRDefault="005C4F45" w:rsidP="007B1405">
            <w:pPr>
              <w:jc w:val="right"/>
              <w:rPr>
                <w:b/>
                <w:bCs/>
                <w:sz w:val="12"/>
                <w:szCs w:val="12"/>
              </w:rPr>
            </w:pPr>
            <w:r>
              <w:rPr>
                <w:b/>
                <w:bCs/>
                <w:sz w:val="12"/>
                <w:szCs w:val="12"/>
              </w:rPr>
              <w:t>1,083</w:t>
            </w:r>
          </w:p>
        </w:tc>
        <w:tc>
          <w:tcPr>
            <w:tcW w:w="283" w:type="dxa"/>
            <w:gridSpan w:val="2"/>
            <w:tcBorders>
              <w:top w:val="nil"/>
              <w:bottom w:val="single" w:sz="4" w:space="0" w:color="auto"/>
            </w:tcBorders>
            <w:tcMar>
              <w:right w:w="74" w:type="dxa"/>
            </w:tcMar>
            <w:vAlign w:val="bottom"/>
          </w:tcPr>
          <w:p w14:paraId="5A618A3C" w14:textId="77777777" w:rsidR="005C4F45" w:rsidRPr="00A05C46" w:rsidRDefault="005C4F45" w:rsidP="007B1405">
            <w:pPr>
              <w:jc w:val="right"/>
              <w:rPr>
                <w:b/>
                <w:bCs/>
                <w:sz w:val="12"/>
                <w:szCs w:val="12"/>
              </w:rPr>
            </w:pPr>
          </w:p>
        </w:tc>
        <w:tc>
          <w:tcPr>
            <w:tcW w:w="851" w:type="dxa"/>
            <w:tcBorders>
              <w:top w:val="nil"/>
              <w:bottom w:val="single" w:sz="4" w:space="0" w:color="auto"/>
            </w:tcBorders>
            <w:tcMar>
              <w:right w:w="74" w:type="dxa"/>
            </w:tcMar>
            <w:vAlign w:val="bottom"/>
          </w:tcPr>
          <w:p w14:paraId="6B00F9EF" w14:textId="215EC2DA" w:rsidR="005C4F45" w:rsidRPr="00A05C46" w:rsidRDefault="005C4F45" w:rsidP="007B1405">
            <w:pPr>
              <w:jc w:val="right"/>
              <w:rPr>
                <w:b/>
                <w:bCs/>
                <w:sz w:val="12"/>
                <w:szCs w:val="12"/>
              </w:rPr>
            </w:pPr>
            <w:r>
              <w:rPr>
                <w:b/>
                <w:bCs/>
                <w:sz w:val="12"/>
                <w:szCs w:val="12"/>
              </w:rPr>
              <w:t>5,507,001</w:t>
            </w:r>
          </w:p>
        </w:tc>
        <w:tc>
          <w:tcPr>
            <w:tcW w:w="147" w:type="dxa"/>
            <w:tcBorders>
              <w:top w:val="nil"/>
              <w:bottom w:val="nil"/>
            </w:tcBorders>
            <w:tcMar>
              <w:right w:w="74" w:type="dxa"/>
            </w:tcMar>
            <w:vAlign w:val="bottom"/>
          </w:tcPr>
          <w:p w14:paraId="1F81335F" w14:textId="77777777" w:rsidR="005C4F45" w:rsidRPr="00A05C46" w:rsidRDefault="005C4F45" w:rsidP="007B1405">
            <w:pPr>
              <w:jc w:val="right"/>
              <w:rPr>
                <w:b/>
                <w:bCs/>
                <w:sz w:val="12"/>
                <w:szCs w:val="12"/>
              </w:rPr>
            </w:pPr>
          </w:p>
        </w:tc>
        <w:tc>
          <w:tcPr>
            <w:tcW w:w="850" w:type="dxa"/>
            <w:gridSpan w:val="2"/>
            <w:tcBorders>
              <w:top w:val="nil"/>
              <w:bottom w:val="single" w:sz="4" w:space="0" w:color="auto"/>
            </w:tcBorders>
            <w:tcMar>
              <w:right w:w="74" w:type="dxa"/>
            </w:tcMar>
            <w:vAlign w:val="bottom"/>
          </w:tcPr>
          <w:p w14:paraId="3A9C8C91" w14:textId="1383F319" w:rsidR="005C4F45" w:rsidRPr="00A05C46" w:rsidRDefault="005C4F45" w:rsidP="007B1405">
            <w:pPr>
              <w:jc w:val="right"/>
              <w:rPr>
                <w:b/>
                <w:bCs/>
                <w:sz w:val="12"/>
                <w:szCs w:val="12"/>
              </w:rPr>
            </w:pPr>
            <w:r>
              <w:rPr>
                <w:b/>
                <w:bCs/>
                <w:sz w:val="12"/>
                <w:szCs w:val="12"/>
              </w:rPr>
              <w:t>12,204,748</w:t>
            </w:r>
          </w:p>
        </w:tc>
        <w:tc>
          <w:tcPr>
            <w:tcW w:w="142" w:type="dxa"/>
            <w:tcBorders>
              <w:top w:val="nil"/>
              <w:bottom w:val="nil"/>
            </w:tcBorders>
            <w:vAlign w:val="bottom"/>
          </w:tcPr>
          <w:p w14:paraId="22C97457" w14:textId="77777777" w:rsidR="005C4F45" w:rsidRPr="00A05C46" w:rsidRDefault="005C4F45" w:rsidP="007B1405">
            <w:pPr>
              <w:jc w:val="right"/>
              <w:rPr>
                <w:b/>
                <w:bCs/>
                <w:sz w:val="12"/>
                <w:szCs w:val="12"/>
              </w:rPr>
            </w:pPr>
          </w:p>
        </w:tc>
        <w:tc>
          <w:tcPr>
            <w:tcW w:w="567" w:type="dxa"/>
            <w:tcBorders>
              <w:top w:val="nil"/>
              <w:bottom w:val="single" w:sz="4" w:space="0" w:color="auto"/>
            </w:tcBorders>
            <w:tcMar>
              <w:right w:w="74" w:type="dxa"/>
            </w:tcMar>
            <w:vAlign w:val="bottom"/>
          </w:tcPr>
          <w:p w14:paraId="2580E308" w14:textId="6470E0E1" w:rsidR="005C4F45" w:rsidRPr="00A05C46" w:rsidRDefault="005C4F45" w:rsidP="007B1405">
            <w:pPr>
              <w:jc w:val="right"/>
              <w:rPr>
                <w:b/>
                <w:bCs/>
                <w:sz w:val="12"/>
                <w:szCs w:val="12"/>
              </w:rPr>
            </w:pPr>
            <w:r>
              <w:rPr>
                <w:b/>
                <w:bCs/>
                <w:sz w:val="12"/>
                <w:szCs w:val="12"/>
              </w:rPr>
              <w:t>-</w:t>
            </w:r>
          </w:p>
        </w:tc>
        <w:tc>
          <w:tcPr>
            <w:tcW w:w="142" w:type="dxa"/>
            <w:gridSpan w:val="2"/>
            <w:tcBorders>
              <w:top w:val="nil"/>
              <w:bottom w:val="nil"/>
            </w:tcBorders>
            <w:vAlign w:val="bottom"/>
          </w:tcPr>
          <w:p w14:paraId="5C9270F0" w14:textId="77777777" w:rsidR="005C4F45" w:rsidRPr="00A05C46" w:rsidRDefault="005C4F45" w:rsidP="007B1405">
            <w:pPr>
              <w:jc w:val="right"/>
              <w:rPr>
                <w:b/>
                <w:bCs/>
                <w:sz w:val="12"/>
                <w:szCs w:val="12"/>
              </w:rPr>
            </w:pPr>
          </w:p>
        </w:tc>
        <w:tc>
          <w:tcPr>
            <w:tcW w:w="850" w:type="dxa"/>
            <w:gridSpan w:val="3"/>
            <w:tcBorders>
              <w:top w:val="nil"/>
              <w:bottom w:val="single" w:sz="4" w:space="0" w:color="auto"/>
            </w:tcBorders>
            <w:tcMar>
              <w:right w:w="74" w:type="dxa"/>
            </w:tcMar>
            <w:vAlign w:val="bottom"/>
          </w:tcPr>
          <w:p w14:paraId="79038884" w14:textId="0F50ABEE" w:rsidR="005C4F45" w:rsidRPr="005C4F45" w:rsidRDefault="005C4F45" w:rsidP="007B1405">
            <w:pPr>
              <w:jc w:val="right"/>
              <w:rPr>
                <w:b/>
                <w:bCs/>
                <w:sz w:val="12"/>
                <w:szCs w:val="12"/>
              </w:rPr>
            </w:pPr>
            <w:r>
              <w:rPr>
                <w:b/>
                <w:bCs/>
                <w:sz w:val="12"/>
                <w:szCs w:val="12"/>
              </w:rPr>
              <w:t>22,201,520</w:t>
            </w:r>
          </w:p>
        </w:tc>
      </w:tr>
      <w:tr w:rsidR="005C4F45" w:rsidRPr="006A7BA1" w14:paraId="489A573A" w14:textId="77777777" w:rsidTr="00F96152">
        <w:trPr>
          <w:trHeight w:val="20"/>
        </w:trPr>
        <w:tc>
          <w:tcPr>
            <w:tcW w:w="2998" w:type="dxa"/>
            <w:gridSpan w:val="2"/>
            <w:vAlign w:val="bottom"/>
          </w:tcPr>
          <w:p w14:paraId="6A916395" w14:textId="77777777" w:rsidR="005C4F45" w:rsidRPr="006A7BA1" w:rsidRDefault="005C4F45" w:rsidP="005C4F45">
            <w:pPr>
              <w:ind w:left="11" w:hanging="11"/>
              <w:rPr>
                <w:sz w:val="12"/>
                <w:szCs w:val="12"/>
                <w:lang w:val="en-GB"/>
              </w:rPr>
            </w:pPr>
            <w:r w:rsidRPr="006A7BA1">
              <w:rPr>
                <w:sz w:val="12"/>
                <w:szCs w:val="12"/>
                <w:lang w:val="en-GB"/>
              </w:rPr>
              <w:t xml:space="preserve">Comprehensive income/(loss) for the </w:t>
            </w:r>
            <w:r w:rsidRPr="006A7BA1">
              <w:rPr>
                <w:sz w:val="13"/>
                <w:szCs w:val="13"/>
                <w:lang w:val="en-GB"/>
              </w:rPr>
              <w:t>period</w:t>
            </w:r>
          </w:p>
        </w:tc>
        <w:tc>
          <w:tcPr>
            <w:tcW w:w="666" w:type="dxa"/>
            <w:tcMar>
              <w:right w:w="74" w:type="dxa"/>
            </w:tcMar>
            <w:vAlign w:val="bottom"/>
          </w:tcPr>
          <w:p w14:paraId="66A64CC1" w14:textId="235EFE46" w:rsidR="005C4F45" w:rsidRPr="00A05C46" w:rsidRDefault="005C4F45" w:rsidP="007B1405">
            <w:pPr>
              <w:jc w:val="right"/>
              <w:rPr>
                <w:sz w:val="12"/>
                <w:szCs w:val="12"/>
              </w:rPr>
            </w:pPr>
          </w:p>
        </w:tc>
        <w:tc>
          <w:tcPr>
            <w:tcW w:w="138" w:type="dxa"/>
            <w:tcMar>
              <w:right w:w="74" w:type="dxa"/>
            </w:tcMar>
            <w:vAlign w:val="bottom"/>
          </w:tcPr>
          <w:p w14:paraId="14DB6B19" w14:textId="77777777" w:rsidR="005C4F45" w:rsidRPr="00A05C46" w:rsidRDefault="005C4F45" w:rsidP="007B1405">
            <w:pPr>
              <w:jc w:val="right"/>
              <w:rPr>
                <w:sz w:val="12"/>
                <w:szCs w:val="12"/>
              </w:rPr>
            </w:pPr>
          </w:p>
        </w:tc>
        <w:tc>
          <w:tcPr>
            <w:tcW w:w="424" w:type="dxa"/>
            <w:tcMar>
              <w:right w:w="74" w:type="dxa"/>
            </w:tcMar>
            <w:vAlign w:val="bottom"/>
          </w:tcPr>
          <w:p w14:paraId="40A84F89" w14:textId="77777777" w:rsidR="005C4F45" w:rsidRPr="00A05C46" w:rsidRDefault="005C4F45" w:rsidP="007B1405">
            <w:pPr>
              <w:jc w:val="right"/>
              <w:rPr>
                <w:sz w:val="12"/>
                <w:szCs w:val="12"/>
              </w:rPr>
            </w:pPr>
          </w:p>
        </w:tc>
        <w:tc>
          <w:tcPr>
            <w:tcW w:w="141" w:type="dxa"/>
            <w:tcMar>
              <w:right w:w="74" w:type="dxa"/>
            </w:tcMar>
            <w:vAlign w:val="bottom"/>
          </w:tcPr>
          <w:p w14:paraId="1400101E" w14:textId="77777777" w:rsidR="005C4F45" w:rsidRPr="00A05C46" w:rsidRDefault="005C4F45" w:rsidP="007B1405">
            <w:pPr>
              <w:jc w:val="right"/>
              <w:rPr>
                <w:sz w:val="12"/>
                <w:szCs w:val="12"/>
              </w:rPr>
            </w:pPr>
          </w:p>
        </w:tc>
        <w:tc>
          <w:tcPr>
            <w:tcW w:w="708" w:type="dxa"/>
            <w:tcMar>
              <w:right w:w="74" w:type="dxa"/>
            </w:tcMar>
            <w:vAlign w:val="bottom"/>
          </w:tcPr>
          <w:p w14:paraId="6176FE1A" w14:textId="77777777" w:rsidR="005C4F45" w:rsidRPr="00A05C46" w:rsidRDefault="005C4F45" w:rsidP="007B1405">
            <w:pPr>
              <w:jc w:val="right"/>
              <w:rPr>
                <w:sz w:val="12"/>
                <w:szCs w:val="12"/>
              </w:rPr>
            </w:pPr>
          </w:p>
        </w:tc>
        <w:tc>
          <w:tcPr>
            <w:tcW w:w="142" w:type="dxa"/>
            <w:tcMar>
              <w:right w:w="74" w:type="dxa"/>
            </w:tcMar>
            <w:vAlign w:val="bottom"/>
          </w:tcPr>
          <w:p w14:paraId="2CFF15EB" w14:textId="77777777" w:rsidR="005C4F45" w:rsidRPr="00A05C46" w:rsidRDefault="005C4F45" w:rsidP="007B1405">
            <w:pPr>
              <w:jc w:val="right"/>
              <w:rPr>
                <w:sz w:val="12"/>
                <w:szCs w:val="12"/>
              </w:rPr>
            </w:pPr>
          </w:p>
        </w:tc>
        <w:tc>
          <w:tcPr>
            <w:tcW w:w="425" w:type="dxa"/>
            <w:tcMar>
              <w:right w:w="74" w:type="dxa"/>
            </w:tcMar>
            <w:vAlign w:val="bottom"/>
          </w:tcPr>
          <w:p w14:paraId="50F8B67B" w14:textId="77777777" w:rsidR="005C4F45" w:rsidRPr="00A05C46" w:rsidRDefault="005C4F45" w:rsidP="007B1405">
            <w:pPr>
              <w:jc w:val="right"/>
              <w:rPr>
                <w:sz w:val="12"/>
                <w:szCs w:val="12"/>
              </w:rPr>
            </w:pPr>
          </w:p>
        </w:tc>
        <w:tc>
          <w:tcPr>
            <w:tcW w:w="142" w:type="dxa"/>
            <w:tcMar>
              <w:right w:w="74" w:type="dxa"/>
            </w:tcMar>
            <w:vAlign w:val="bottom"/>
          </w:tcPr>
          <w:p w14:paraId="707D6BEA" w14:textId="77777777" w:rsidR="005C4F45" w:rsidRPr="00A05C46" w:rsidRDefault="005C4F45" w:rsidP="007B1405">
            <w:pPr>
              <w:jc w:val="right"/>
              <w:rPr>
                <w:sz w:val="12"/>
                <w:szCs w:val="12"/>
              </w:rPr>
            </w:pPr>
          </w:p>
        </w:tc>
        <w:tc>
          <w:tcPr>
            <w:tcW w:w="850" w:type="dxa"/>
            <w:tcMar>
              <w:right w:w="74" w:type="dxa"/>
            </w:tcMar>
            <w:vAlign w:val="bottom"/>
          </w:tcPr>
          <w:p w14:paraId="16A1EB0B" w14:textId="7BEF38B2" w:rsidR="005C4F45" w:rsidRPr="00A05C46" w:rsidRDefault="005C4F45" w:rsidP="007B1405">
            <w:pPr>
              <w:jc w:val="right"/>
              <w:rPr>
                <w:sz w:val="12"/>
                <w:szCs w:val="12"/>
              </w:rPr>
            </w:pPr>
          </w:p>
        </w:tc>
        <w:tc>
          <w:tcPr>
            <w:tcW w:w="141" w:type="dxa"/>
            <w:tcMar>
              <w:right w:w="74" w:type="dxa"/>
            </w:tcMar>
            <w:vAlign w:val="bottom"/>
          </w:tcPr>
          <w:p w14:paraId="5CC2C25C" w14:textId="77777777" w:rsidR="005C4F45" w:rsidRPr="00A05C46" w:rsidRDefault="005C4F45" w:rsidP="007B1405">
            <w:pPr>
              <w:jc w:val="right"/>
              <w:rPr>
                <w:sz w:val="12"/>
                <w:szCs w:val="12"/>
              </w:rPr>
            </w:pPr>
          </w:p>
        </w:tc>
        <w:tc>
          <w:tcPr>
            <w:tcW w:w="850" w:type="dxa"/>
            <w:tcMar>
              <w:right w:w="74" w:type="dxa"/>
            </w:tcMar>
            <w:vAlign w:val="bottom"/>
          </w:tcPr>
          <w:p w14:paraId="36A73A8F" w14:textId="74019648" w:rsidR="005C4F45" w:rsidRPr="00A05C46" w:rsidRDefault="005C4F45" w:rsidP="007B1405">
            <w:pPr>
              <w:jc w:val="right"/>
              <w:rPr>
                <w:sz w:val="12"/>
                <w:szCs w:val="12"/>
              </w:rPr>
            </w:pPr>
          </w:p>
        </w:tc>
        <w:tc>
          <w:tcPr>
            <w:tcW w:w="142" w:type="dxa"/>
            <w:tcMar>
              <w:right w:w="74" w:type="dxa"/>
            </w:tcMar>
            <w:vAlign w:val="bottom"/>
          </w:tcPr>
          <w:p w14:paraId="487E5272" w14:textId="77777777" w:rsidR="005C4F45" w:rsidRPr="00A05C46" w:rsidRDefault="005C4F45" w:rsidP="007B1405">
            <w:pPr>
              <w:jc w:val="right"/>
              <w:rPr>
                <w:sz w:val="12"/>
                <w:szCs w:val="12"/>
              </w:rPr>
            </w:pPr>
          </w:p>
        </w:tc>
        <w:tc>
          <w:tcPr>
            <w:tcW w:w="708" w:type="dxa"/>
            <w:tcMar>
              <w:right w:w="74" w:type="dxa"/>
            </w:tcMar>
            <w:vAlign w:val="bottom"/>
          </w:tcPr>
          <w:p w14:paraId="312DB8BB" w14:textId="77777777" w:rsidR="005C4F45" w:rsidRPr="00A05C46" w:rsidRDefault="005C4F45" w:rsidP="007B1405">
            <w:pPr>
              <w:jc w:val="right"/>
              <w:rPr>
                <w:sz w:val="12"/>
                <w:szCs w:val="12"/>
              </w:rPr>
            </w:pPr>
          </w:p>
        </w:tc>
        <w:tc>
          <w:tcPr>
            <w:tcW w:w="142" w:type="dxa"/>
            <w:tcMar>
              <w:right w:w="74" w:type="dxa"/>
            </w:tcMar>
            <w:vAlign w:val="bottom"/>
          </w:tcPr>
          <w:p w14:paraId="4214A531" w14:textId="77777777" w:rsidR="005C4F45" w:rsidRPr="00A05C46" w:rsidRDefault="005C4F45" w:rsidP="007B1405">
            <w:pPr>
              <w:jc w:val="right"/>
              <w:rPr>
                <w:sz w:val="12"/>
                <w:szCs w:val="12"/>
              </w:rPr>
            </w:pPr>
          </w:p>
        </w:tc>
        <w:tc>
          <w:tcPr>
            <w:tcW w:w="709" w:type="dxa"/>
            <w:tcMar>
              <w:right w:w="74" w:type="dxa"/>
            </w:tcMar>
            <w:vAlign w:val="bottom"/>
          </w:tcPr>
          <w:p w14:paraId="2D1218AD" w14:textId="77777777" w:rsidR="005C4F45" w:rsidRPr="00A05C46" w:rsidRDefault="005C4F45" w:rsidP="007B1405">
            <w:pPr>
              <w:jc w:val="right"/>
              <w:rPr>
                <w:sz w:val="12"/>
                <w:szCs w:val="12"/>
              </w:rPr>
            </w:pPr>
          </w:p>
        </w:tc>
        <w:tc>
          <w:tcPr>
            <w:tcW w:w="146" w:type="dxa"/>
            <w:tcMar>
              <w:right w:w="74" w:type="dxa"/>
            </w:tcMar>
            <w:vAlign w:val="bottom"/>
          </w:tcPr>
          <w:p w14:paraId="2A497074" w14:textId="77777777" w:rsidR="005C4F45" w:rsidRPr="00A05C46" w:rsidRDefault="005C4F45" w:rsidP="007B1405">
            <w:pPr>
              <w:jc w:val="right"/>
              <w:rPr>
                <w:sz w:val="12"/>
                <w:szCs w:val="12"/>
              </w:rPr>
            </w:pPr>
          </w:p>
        </w:tc>
        <w:tc>
          <w:tcPr>
            <w:tcW w:w="593" w:type="dxa"/>
            <w:tcMar>
              <w:right w:w="74" w:type="dxa"/>
            </w:tcMar>
            <w:vAlign w:val="bottom"/>
          </w:tcPr>
          <w:p w14:paraId="5E6BD02E" w14:textId="42B6A5C0" w:rsidR="005C4F45" w:rsidRPr="00A05C46" w:rsidRDefault="005C4F45" w:rsidP="007B1405">
            <w:pPr>
              <w:jc w:val="right"/>
              <w:rPr>
                <w:sz w:val="12"/>
                <w:szCs w:val="12"/>
              </w:rPr>
            </w:pPr>
          </w:p>
        </w:tc>
        <w:tc>
          <w:tcPr>
            <w:tcW w:w="141" w:type="dxa"/>
            <w:tcMar>
              <w:right w:w="74" w:type="dxa"/>
            </w:tcMar>
            <w:vAlign w:val="bottom"/>
          </w:tcPr>
          <w:p w14:paraId="691E5DD5" w14:textId="77777777" w:rsidR="005C4F45" w:rsidRPr="00A05C46" w:rsidRDefault="005C4F45" w:rsidP="007B1405">
            <w:pPr>
              <w:jc w:val="right"/>
              <w:rPr>
                <w:sz w:val="12"/>
                <w:szCs w:val="12"/>
              </w:rPr>
            </w:pPr>
          </w:p>
        </w:tc>
        <w:tc>
          <w:tcPr>
            <w:tcW w:w="600" w:type="dxa"/>
            <w:tcMar>
              <w:right w:w="74" w:type="dxa"/>
            </w:tcMar>
            <w:vAlign w:val="bottom"/>
          </w:tcPr>
          <w:p w14:paraId="4D02AE83" w14:textId="36A067B0" w:rsidR="005C4F45" w:rsidRPr="00A05C46" w:rsidRDefault="005C4F45" w:rsidP="007B1405">
            <w:pPr>
              <w:jc w:val="right"/>
              <w:rPr>
                <w:sz w:val="12"/>
                <w:szCs w:val="12"/>
              </w:rPr>
            </w:pPr>
          </w:p>
        </w:tc>
        <w:tc>
          <w:tcPr>
            <w:tcW w:w="266" w:type="dxa"/>
            <w:gridSpan w:val="3"/>
            <w:tcMar>
              <w:right w:w="74" w:type="dxa"/>
            </w:tcMar>
            <w:vAlign w:val="bottom"/>
          </w:tcPr>
          <w:p w14:paraId="7AEDB446" w14:textId="77777777" w:rsidR="005C4F45" w:rsidRPr="00A05C46" w:rsidRDefault="005C4F45" w:rsidP="007B1405">
            <w:pPr>
              <w:jc w:val="right"/>
              <w:rPr>
                <w:sz w:val="12"/>
                <w:szCs w:val="12"/>
              </w:rPr>
            </w:pPr>
          </w:p>
        </w:tc>
        <w:tc>
          <w:tcPr>
            <w:tcW w:w="578" w:type="dxa"/>
            <w:gridSpan w:val="2"/>
            <w:tcMar>
              <w:right w:w="74" w:type="dxa"/>
            </w:tcMar>
            <w:vAlign w:val="bottom"/>
          </w:tcPr>
          <w:p w14:paraId="0C29D5B9" w14:textId="0E60E791" w:rsidR="005C4F45" w:rsidRPr="00A05C46" w:rsidRDefault="005C4F45" w:rsidP="007B1405">
            <w:pPr>
              <w:jc w:val="right"/>
              <w:rPr>
                <w:sz w:val="12"/>
                <w:szCs w:val="12"/>
              </w:rPr>
            </w:pPr>
          </w:p>
        </w:tc>
        <w:tc>
          <w:tcPr>
            <w:tcW w:w="137" w:type="dxa"/>
            <w:tcMar>
              <w:right w:w="74" w:type="dxa"/>
            </w:tcMar>
            <w:vAlign w:val="bottom"/>
          </w:tcPr>
          <w:p w14:paraId="3BF8CA16" w14:textId="77777777" w:rsidR="005C4F45" w:rsidRPr="00A05C46" w:rsidRDefault="005C4F45" w:rsidP="007B1405">
            <w:pPr>
              <w:jc w:val="right"/>
              <w:rPr>
                <w:sz w:val="12"/>
                <w:szCs w:val="12"/>
              </w:rPr>
            </w:pPr>
          </w:p>
        </w:tc>
        <w:tc>
          <w:tcPr>
            <w:tcW w:w="425" w:type="dxa"/>
            <w:tcMar>
              <w:right w:w="74" w:type="dxa"/>
            </w:tcMar>
            <w:vAlign w:val="bottom"/>
          </w:tcPr>
          <w:p w14:paraId="526D8A74" w14:textId="188701E8" w:rsidR="005C4F45" w:rsidRPr="00A05C46" w:rsidRDefault="005C4F45" w:rsidP="007B1405">
            <w:pPr>
              <w:jc w:val="right"/>
              <w:rPr>
                <w:sz w:val="12"/>
                <w:szCs w:val="12"/>
              </w:rPr>
            </w:pPr>
          </w:p>
        </w:tc>
        <w:tc>
          <w:tcPr>
            <w:tcW w:w="283" w:type="dxa"/>
            <w:gridSpan w:val="2"/>
            <w:tcMar>
              <w:right w:w="74" w:type="dxa"/>
            </w:tcMar>
            <w:vAlign w:val="bottom"/>
          </w:tcPr>
          <w:p w14:paraId="4F656386" w14:textId="77777777" w:rsidR="005C4F45" w:rsidRPr="00A05C46" w:rsidRDefault="005C4F45" w:rsidP="007B1405">
            <w:pPr>
              <w:jc w:val="right"/>
              <w:rPr>
                <w:sz w:val="12"/>
                <w:szCs w:val="12"/>
              </w:rPr>
            </w:pPr>
          </w:p>
        </w:tc>
        <w:tc>
          <w:tcPr>
            <w:tcW w:w="851" w:type="dxa"/>
            <w:tcMar>
              <w:right w:w="74" w:type="dxa"/>
            </w:tcMar>
            <w:vAlign w:val="bottom"/>
          </w:tcPr>
          <w:p w14:paraId="7FA7EE48" w14:textId="6388F760" w:rsidR="005C4F45" w:rsidRPr="00A05C46" w:rsidRDefault="005C4F45" w:rsidP="007B1405">
            <w:pPr>
              <w:jc w:val="right"/>
              <w:rPr>
                <w:sz w:val="12"/>
                <w:szCs w:val="12"/>
              </w:rPr>
            </w:pPr>
          </w:p>
        </w:tc>
        <w:tc>
          <w:tcPr>
            <w:tcW w:w="147" w:type="dxa"/>
            <w:tcMar>
              <w:right w:w="74" w:type="dxa"/>
            </w:tcMar>
            <w:vAlign w:val="bottom"/>
          </w:tcPr>
          <w:p w14:paraId="686D41DB" w14:textId="77777777" w:rsidR="005C4F45" w:rsidRPr="00A05C46" w:rsidRDefault="005C4F45" w:rsidP="007B1405">
            <w:pPr>
              <w:jc w:val="right"/>
              <w:rPr>
                <w:sz w:val="12"/>
                <w:szCs w:val="12"/>
              </w:rPr>
            </w:pPr>
          </w:p>
        </w:tc>
        <w:tc>
          <w:tcPr>
            <w:tcW w:w="850" w:type="dxa"/>
            <w:gridSpan w:val="2"/>
            <w:tcMar>
              <w:right w:w="74" w:type="dxa"/>
            </w:tcMar>
            <w:vAlign w:val="bottom"/>
          </w:tcPr>
          <w:p w14:paraId="42845895" w14:textId="0BD41DD4" w:rsidR="005C4F45" w:rsidRPr="00A05C46" w:rsidRDefault="005C4F45" w:rsidP="007B1405">
            <w:pPr>
              <w:jc w:val="right"/>
              <w:rPr>
                <w:sz w:val="12"/>
                <w:szCs w:val="12"/>
              </w:rPr>
            </w:pPr>
          </w:p>
        </w:tc>
        <w:tc>
          <w:tcPr>
            <w:tcW w:w="142" w:type="dxa"/>
            <w:vAlign w:val="bottom"/>
          </w:tcPr>
          <w:p w14:paraId="6A4726CA" w14:textId="77777777" w:rsidR="005C4F45" w:rsidRPr="00A05C46" w:rsidRDefault="005C4F45" w:rsidP="007B1405">
            <w:pPr>
              <w:jc w:val="right"/>
              <w:rPr>
                <w:sz w:val="12"/>
                <w:szCs w:val="12"/>
              </w:rPr>
            </w:pPr>
          </w:p>
        </w:tc>
        <w:tc>
          <w:tcPr>
            <w:tcW w:w="567" w:type="dxa"/>
            <w:tcMar>
              <w:right w:w="74" w:type="dxa"/>
            </w:tcMar>
            <w:vAlign w:val="bottom"/>
          </w:tcPr>
          <w:p w14:paraId="46A80B58" w14:textId="569E23E6" w:rsidR="005C4F45" w:rsidRPr="00A05C46" w:rsidRDefault="005C4F45" w:rsidP="007B1405">
            <w:pPr>
              <w:jc w:val="right"/>
              <w:rPr>
                <w:sz w:val="12"/>
                <w:szCs w:val="12"/>
              </w:rPr>
            </w:pPr>
          </w:p>
        </w:tc>
        <w:tc>
          <w:tcPr>
            <w:tcW w:w="142" w:type="dxa"/>
            <w:gridSpan w:val="2"/>
            <w:vAlign w:val="bottom"/>
          </w:tcPr>
          <w:p w14:paraId="37C80164" w14:textId="77777777" w:rsidR="005C4F45" w:rsidRPr="00A05C46" w:rsidRDefault="005C4F45" w:rsidP="007B1405">
            <w:pPr>
              <w:jc w:val="right"/>
              <w:rPr>
                <w:sz w:val="12"/>
                <w:szCs w:val="12"/>
              </w:rPr>
            </w:pPr>
          </w:p>
        </w:tc>
        <w:tc>
          <w:tcPr>
            <w:tcW w:w="850" w:type="dxa"/>
            <w:gridSpan w:val="3"/>
            <w:tcMar>
              <w:right w:w="74" w:type="dxa"/>
            </w:tcMar>
            <w:vAlign w:val="bottom"/>
          </w:tcPr>
          <w:p w14:paraId="0EEA2BAD" w14:textId="24E09418" w:rsidR="005C4F45" w:rsidRPr="00A05C46" w:rsidRDefault="005C4F45" w:rsidP="007B1405">
            <w:pPr>
              <w:jc w:val="right"/>
              <w:rPr>
                <w:sz w:val="12"/>
                <w:szCs w:val="12"/>
              </w:rPr>
            </w:pPr>
          </w:p>
        </w:tc>
      </w:tr>
      <w:tr w:rsidR="005C4F45" w:rsidRPr="006A7BA1" w14:paraId="1F83725D" w14:textId="77777777" w:rsidTr="005C4F45">
        <w:trPr>
          <w:trHeight w:val="20"/>
        </w:trPr>
        <w:tc>
          <w:tcPr>
            <w:tcW w:w="2998" w:type="dxa"/>
            <w:gridSpan w:val="2"/>
          </w:tcPr>
          <w:p w14:paraId="64111B91" w14:textId="77777777" w:rsidR="005C4F45" w:rsidRPr="006A7BA1" w:rsidRDefault="005C4F45" w:rsidP="005C4F45">
            <w:pPr>
              <w:ind w:left="142" w:hanging="142"/>
              <w:rPr>
                <w:sz w:val="12"/>
                <w:szCs w:val="12"/>
                <w:lang w:val="en-GB"/>
              </w:rPr>
            </w:pPr>
            <w:r w:rsidRPr="006A7BA1">
              <w:rPr>
                <w:sz w:val="12"/>
                <w:szCs w:val="12"/>
                <w:lang w:val="en-GB"/>
              </w:rPr>
              <w:t xml:space="preserve">Profit /(loss) for the </w:t>
            </w:r>
            <w:r w:rsidRPr="006A7BA1">
              <w:rPr>
                <w:sz w:val="13"/>
                <w:szCs w:val="13"/>
                <w:lang w:val="en-GB"/>
              </w:rPr>
              <w:t>period</w:t>
            </w:r>
          </w:p>
        </w:tc>
        <w:tc>
          <w:tcPr>
            <w:tcW w:w="666" w:type="dxa"/>
            <w:tcMar>
              <w:right w:w="74" w:type="dxa"/>
            </w:tcMar>
          </w:tcPr>
          <w:p w14:paraId="7F5B7F29" w14:textId="39F8C783" w:rsidR="005C4F45" w:rsidRPr="00A05C46" w:rsidRDefault="005C4F45" w:rsidP="007B1405">
            <w:pPr>
              <w:jc w:val="right"/>
              <w:rPr>
                <w:sz w:val="12"/>
                <w:szCs w:val="12"/>
              </w:rPr>
            </w:pPr>
            <w:r>
              <w:rPr>
                <w:sz w:val="12"/>
                <w:szCs w:val="12"/>
              </w:rPr>
              <w:t>-</w:t>
            </w:r>
          </w:p>
        </w:tc>
        <w:tc>
          <w:tcPr>
            <w:tcW w:w="138" w:type="dxa"/>
            <w:tcMar>
              <w:right w:w="74" w:type="dxa"/>
            </w:tcMar>
          </w:tcPr>
          <w:p w14:paraId="742A40E7" w14:textId="77777777" w:rsidR="005C4F45" w:rsidRPr="00A05C46" w:rsidRDefault="005C4F45" w:rsidP="007B1405">
            <w:pPr>
              <w:jc w:val="right"/>
              <w:rPr>
                <w:sz w:val="12"/>
                <w:szCs w:val="12"/>
              </w:rPr>
            </w:pPr>
          </w:p>
        </w:tc>
        <w:tc>
          <w:tcPr>
            <w:tcW w:w="424" w:type="dxa"/>
            <w:tcMar>
              <w:right w:w="74" w:type="dxa"/>
            </w:tcMar>
          </w:tcPr>
          <w:p w14:paraId="1408C53F" w14:textId="06AF2808" w:rsidR="005C4F45" w:rsidRPr="00A05C46" w:rsidRDefault="007B1405" w:rsidP="007B1405">
            <w:pPr>
              <w:jc w:val="right"/>
              <w:rPr>
                <w:sz w:val="12"/>
                <w:szCs w:val="12"/>
              </w:rPr>
            </w:pPr>
            <w:r>
              <w:rPr>
                <w:sz w:val="12"/>
                <w:szCs w:val="12"/>
              </w:rPr>
              <w:t>-</w:t>
            </w:r>
          </w:p>
        </w:tc>
        <w:tc>
          <w:tcPr>
            <w:tcW w:w="141" w:type="dxa"/>
            <w:tcMar>
              <w:right w:w="74" w:type="dxa"/>
            </w:tcMar>
          </w:tcPr>
          <w:p w14:paraId="2F83C7F2" w14:textId="77777777" w:rsidR="005C4F45" w:rsidRPr="00A05C46" w:rsidRDefault="005C4F45" w:rsidP="007B1405">
            <w:pPr>
              <w:jc w:val="right"/>
              <w:rPr>
                <w:sz w:val="12"/>
                <w:szCs w:val="12"/>
              </w:rPr>
            </w:pPr>
          </w:p>
        </w:tc>
        <w:tc>
          <w:tcPr>
            <w:tcW w:w="708" w:type="dxa"/>
            <w:tcMar>
              <w:right w:w="74" w:type="dxa"/>
            </w:tcMar>
          </w:tcPr>
          <w:p w14:paraId="6D9A6262" w14:textId="507A21BE" w:rsidR="005C4F45" w:rsidRPr="00A05C46" w:rsidRDefault="005C4F45" w:rsidP="007B1405">
            <w:pPr>
              <w:jc w:val="right"/>
              <w:rPr>
                <w:sz w:val="12"/>
                <w:szCs w:val="12"/>
              </w:rPr>
            </w:pPr>
            <w:r w:rsidRPr="00A05C46">
              <w:rPr>
                <w:sz w:val="12"/>
                <w:szCs w:val="12"/>
              </w:rPr>
              <w:t xml:space="preserve">                -   </w:t>
            </w:r>
          </w:p>
        </w:tc>
        <w:tc>
          <w:tcPr>
            <w:tcW w:w="142" w:type="dxa"/>
            <w:tcMar>
              <w:right w:w="74" w:type="dxa"/>
            </w:tcMar>
          </w:tcPr>
          <w:p w14:paraId="56BD30C7" w14:textId="77777777" w:rsidR="005C4F45" w:rsidRPr="00A05C46" w:rsidRDefault="005C4F45" w:rsidP="007B1405">
            <w:pPr>
              <w:jc w:val="right"/>
              <w:rPr>
                <w:sz w:val="12"/>
                <w:szCs w:val="12"/>
              </w:rPr>
            </w:pPr>
          </w:p>
        </w:tc>
        <w:tc>
          <w:tcPr>
            <w:tcW w:w="425" w:type="dxa"/>
            <w:tcMar>
              <w:right w:w="74" w:type="dxa"/>
            </w:tcMar>
          </w:tcPr>
          <w:p w14:paraId="330520C7" w14:textId="178061B9" w:rsidR="005C4F45" w:rsidRPr="00A05C46" w:rsidRDefault="005C4F45" w:rsidP="007B1405">
            <w:pPr>
              <w:jc w:val="right"/>
              <w:rPr>
                <w:sz w:val="12"/>
                <w:szCs w:val="12"/>
              </w:rPr>
            </w:pPr>
            <w:r w:rsidRPr="00A05C46">
              <w:rPr>
                <w:sz w:val="12"/>
                <w:szCs w:val="12"/>
              </w:rPr>
              <w:t xml:space="preserve">             </w:t>
            </w:r>
          </w:p>
        </w:tc>
        <w:tc>
          <w:tcPr>
            <w:tcW w:w="142" w:type="dxa"/>
            <w:tcMar>
              <w:right w:w="74" w:type="dxa"/>
            </w:tcMar>
          </w:tcPr>
          <w:p w14:paraId="66C74E01" w14:textId="77777777" w:rsidR="005C4F45" w:rsidRPr="00A05C46" w:rsidRDefault="005C4F45" w:rsidP="007B1405">
            <w:pPr>
              <w:jc w:val="right"/>
              <w:rPr>
                <w:sz w:val="12"/>
                <w:szCs w:val="12"/>
              </w:rPr>
            </w:pPr>
          </w:p>
        </w:tc>
        <w:tc>
          <w:tcPr>
            <w:tcW w:w="850" w:type="dxa"/>
            <w:tcMar>
              <w:right w:w="74" w:type="dxa"/>
            </w:tcMar>
          </w:tcPr>
          <w:p w14:paraId="070862CB" w14:textId="157AD6E7" w:rsidR="005C4F45" w:rsidRPr="00A05C46" w:rsidRDefault="005C4F45" w:rsidP="007B1405">
            <w:pPr>
              <w:jc w:val="right"/>
              <w:rPr>
                <w:sz w:val="12"/>
                <w:szCs w:val="12"/>
              </w:rPr>
            </w:pPr>
            <w:r w:rsidRPr="00A05C46">
              <w:rPr>
                <w:sz w:val="12"/>
                <w:szCs w:val="12"/>
              </w:rPr>
              <w:t xml:space="preserve">                   -   </w:t>
            </w:r>
          </w:p>
        </w:tc>
        <w:tc>
          <w:tcPr>
            <w:tcW w:w="141" w:type="dxa"/>
            <w:tcMar>
              <w:right w:w="74" w:type="dxa"/>
            </w:tcMar>
          </w:tcPr>
          <w:p w14:paraId="67C2C4D5" w14:textId="77777777" w:rsidR="005C4F45" w:rsidRPr="00A05C46" w:rsidRDefault="005C4F45" w:rsidP="007B1405">
            <w:pPr>
              <w:jc w:val="right"/>
              <w:rPr>
                <w:sz w:val="12"/>
                <w:szCs w:val="12"/>
              </w:rPr>
            </w:pPr>
          </w:p>
        </w:tc>
        <w:tc>
          <w:tcPr>
            <w:tcW w:w="850" w:type="dxa"/>
            <w:tcMar>
              <w:right w:w="74" w:type="dxa"/>
            </w:tcMar>
          </w:tcPr>
          <w:p w14:paraId="36061D56" w14:textId="3860ABC3" w:rsidR="005C4F45" w:rsidRPr="00A05C46" w:rsidRDefault="005C4F45" w:rsidP="007B1405">
            <w:pPr>
              <w:jc w:val="right"/>
              <w:rPr>
                <w:sz w:val="12"/>
                <w:szCs w:val="12"/>
              </w:rPr>
            </w:pPr>
            <w:r w:rsidRPr="00A05C46">
              <w:rPr>
                <w:sz w:val="12"/>
                <w:szCs w:val="12"/>
              </w:rPr>
              <w:t xml:space="preserve">                        -   </w:t>
            </w:r>
          </w:p>
        </w:tc>
        <w:tc>
          <w:tcPr>
            <w:tcW w:w="142" w:type="dxa"/>
            <w:tcMar>
              <w:right w:w="74" w:type="dxa"/>
            </w:tcMar>
          </w:tcPr>
          <w:p w14:paraId="23A02CAF" w14:textId="77777777" w:rsidR="005C4F45" w:rsidRPr="00A05C46" w:rsidRDefault="005C4F45" w:rsidP="007B1405">
            <w:pPr>
              <w:jc w:val="right"/>
              <w:rPr>
                <w:sz w:val="12"/>
                <w:szCs w:val="12"/>
              </w:rPr>
            </w:pPr>
          </w:p>
        </w:tc>
        <w:tc>
          <w:tcPr>
            <w:tcW w:w="708" w:type="dxa"/>
            <w:tcMar>
              <w:right w:w="74" w:type="dxa"/>
            </w:tcMar>
          </w:tcPr>
          <w:p w14:paraId="52DEF124" w14:textId="6D2FC9AD" w:rsidR="005C4F45" w:rsidRPr="00A05C46" w:rsidRDefault="005C4F45" w:rsidP="007B1405">
            <w:pPr>
              <w:jc w:val="right"/>
              <w:rPr>
                <w:sz w:val="12"/>
                <w:szCs w:val="12"/>
              </w:rPr>
            </w:pPr>
            <w:r w:rsidRPr="00A05C46">
              <w:rPr>
                <w:sz w:val="12"/>
                <w:szCs w:val="12"/>
              </w:rPr>
              <w:t xml:space="preserve">              -   </w:t>
            </w:r>
          </w:p>
        </w:tc>
        <w:tc>
          <w:tcPr>
            <w:tcW w:w="142" w:type="dxa"/>
            <w:tcMar>
              <w:right w:w="74" w:type="dxa"/>
            </w:tcMar>
          </w:tcPr>
          <w:p w14:paraId="4DD5DB6D" w14:textId="77777777" w:rsidR="005C4F45" w:rsidRPr="00A05C46" w:rsidRDefault="005C4F45" w:rsidP="007B1405">
            <w:pPr>
              <w:jc w:val="right"/>
              <w:rPr>
                <w:sz w:val="12"/>
                <w:szCs w:val="12"/>
              </w:rPr>
            </w:pPr>
          </w:p>
        </w:tc>
        <w:tc>
          <w:tcPr>
            <w:tcW w:w="709" w:type="dxa"/>
            <w:tcMar>
              <w:right w:w="74" w:type="dxa"/>
            </w:tcMar>
          </w:tcPr>
          <w:p w14:paraId="204FCD46" w14:textId="089F6B63" w:rsidR="005C4F45" w:rsidRPr="00A05C46" w:rsidRDefault="007B1405" w:rsidP="007B1405">
            <w:pPr>
              <w:jc w:val="right"/>
              <w:rPr>
                <w:sz w:val="12"/>
                <w:szCs w:val="12"/>
              </w:rPr>
            </w:pPr>
            <w:r>
              <w:rPr>
                <w:sz w:val="12"/>
                <w:szCs w:val="12"/>
              </w:rPr>
              <w:t>-</w:t>
            </w:r>
          </w:p>
        </w:tc>
        <w:tc>
          <w:tcPr>
            <w:tcW w:w="146" w:type="dxa"/>
            <w:tcMar>
              <w:right w:w="74" w:type="dxa"/>
            </w:tcMar>
          </w:tcPr>
          <w:p w14:paraId="3082C6C1" w14:textId="77777777" w:rsidR="005C4F45" w:rsidRPr="00A05C46" w:rsidRDefault="005C4F45" w:rsidP="007B1405">
            <w:pPr>
              <w:jc w:val="right"/>
              <w:rPr>
                <w:sz w:val="12"/>
                <w:szCs w:val="12"/>
              </w:rPr>
            </w:pPr>
          </w:p>
        </w:tc>
        <w:tc>
          <w:tcPr>
            <w:tcW w:w="593" w:type="dxa"/>
            <w:tcMar>
              <w:right w:w="74" w:type="dxa"/>
            </w:tcMar>
          </w:tcPr>
          <w:p w14:paraId="240FA92A" w14:textId="66E77C72" w:rsidR="005C4F45" w:rsidRPr="00A05C46" w:rsidRDefault="007B1405" w:rsidP="007B1405">
            <w:pPr>
              <w:jc w:val="right"/>
              <w:rPr>
                <w:sz w:val="12"/>
                <w:szCs w:val="12"/>
              </w:rPr>
            </w:pPr>
            <w:r>
              <w:rPr>
                <w:sz w:val="12"/>
                <w:szCs w:val="12"/>
              </w:rPr>
              <w:t>-</w:t>
            </w:r>
          </w:p>
        </w:tc>
        <w:tc>
          <w:tcPr>
            <w:tcW w:w="141" w:type="dxa"/>
            <w:tcMar>
              <w:right w:w="74" w:type="dxa"/>
            </w:tcMar>
          </w:tcPr>
          <w:p w14:paraId="07D97BF0" w14:textId="77777777" w:rsidR="005C4F45" w:rsidRPr="00A05C46" w:rsidRDefault="005C4F45" w:rsidP="007B1405">
            <w:pPr>
              <w:jc w:val="right"/>
              <w:rPr>
                <w:sz w:val="12"/>
                <w:szCs w:val="12"/>
              </w:rPr>
            </w:pPr>
          </w:p>
        </w:tc>
        <w:tc>
          <w:tcPr>
            <w:tcW w:w="600" w:type="dxa"/>
            <w:tcMar>
              <w:right w:w="74" w:type="dxa"/>
            </w:tcMar>
          </w:tcPr>
          <w:p w14:paraId="3D746B32" w14:textId="36E63E82" w:rsidR="005C4F45" w:rsidRPr="00A05C46" w:rsidRDefault="005C4F45" w:rsidP="007B1405">
            <w:pPr>
              <w:jc w:val="right"/>
              <w:rPr>
                <w:sz w:val="12"/>
                <w:szCs w:val="12"/>
              </w:rPr>
            </w:pPr>
            <w:r w:rsidRPr="00A05C46">
              <w:rPr>
                <w:sz w:val="12"/>
                <w:szCs w:val="12"/>
              </w:rPr>
              <w:t xml:space="preserve">               -   </w:t>
            </w:r>
          </w:p>
        </w:tc>
        <w:tc>
          <w:tcPr>
            <w:tcW w:w="266" w:type="dxa"/>
            <w:gridSpan w:val="3"/>
            <w:tcMar>
              <w:right w:w="74" w:type="dxa"/>
            </w:tcMar>
          </w:tcPr>
          <w:p w14:paraId="3641422B" w14:textId="77777777" w:rsidR="005C4F45" w:rsidRPr="00A05C46" w:rsidRDefault="005C4F45" w:rsidP="007B1405">
            <w:pPr>
              <w:jc w:val="right"/>
              <w:rPr>
                <w:sz w:val="12"/>
                <w:szCs w:val="12"/>
              </w:rPr>
            </w:pPr>
          </w:p>
        </w:tc>
        <w:tc>
          <w:tcPr>
            <w:tcW w:w="578" w:type="dxa"/>
            <w:gridSpan w:val="2"/>
            <w:tcMar>
              <w:right w:w="74" w:type="dxa"/>
            </w:tcMar>
          </w:tcPr>
          <w:p w14:paraId="00943FC5" w14:textId="599E0631" w:rsidR="005C4F45" w:rsidRPr="00A05C46" w:rsidRDefault="007B1405" w:rsidP="007B1405">
            <w:pPr>
              <w:jc w:val="right"/>
              <w:rPr>
                <w:sz w:val="12"/>
                <w:szCs w:val="12"/>
              </w:rPr>
            </w:pPr>
            <w:r>
              <w:rPr>
                <w:sz w:val="12"/>
                <w:szCs w:val="12"/>
              </w:rPr>
              <w:t>-</w:t>
            </w:r>
          </w:p>
        </w:tc>
        <w:tc>
          <w:tcPr>
            <w:tcW w:w="137" w:type="dxa"/>
            <w:tcMar>
              <w:right w:w="74" w:type="dxa"/>
            </w:tcMar>
          </w:tcPr>
          <w:p w14:paraId="525F1B5E" w14:textId="77777777" w:rsidR="005C4F45" w:rsidRPr="00A05C46" w:rsidRDefault="005C4F45" w:rsidP="007B1405">
            <w:pPr>
              <w:jc w:val="right"/>
              <w:rPr>
                <w:sz w:val="12"/>
                <w:szCs w:val="12"/>
              </w:rPr>
            </w:pPr>
          </w:p>
        </w:tc>
        <w:tc>
          <w:tcPr>
            <w:tcW w:w="425" w:type="dxa"/>
            <w:tcMar>
              <w:right w:w="74" w:type="dxa"/>
            </w:tcMar>
          </w:tcPr>
          <w:p w14:paraId="25A9C4D6" w14:textId="1E606B68" w:rsidR="005C4F45" w:rsidRPr="00A05C46" w:rsidRDefault="007B1405" w:rsidP="007B1405">
            <w:pPr>
              <w:jc w:val="right"/>
              <w:rPr>
                <w:sz w:val="12"/>
                <w:szCs w:val="12"/>
              </w:rPr>
            </w:pPr>
            <w:r>
              <w:rPr>
                <w:sz w:val="12"/>
                <w:szCs w:val="12"/>
              </w:rPr>
              <w:t>-</w:t>
            </w:r>
          </w:p>
        </w:tc>
        <w:tc>
          <w:tcPr>
            <w:tcW w:w="283" w:type="dxa"/>
            <w:gridSpan w:val="2"/>
            <w:tcMar>
              <w:right w:w="74" w:type="dxa"/>
            </w:tcMar>
          </w:tcPr>
          <w:p w14:paraId="7CF102F5" w14:textId="77777777" w:rsidR="005C4F45" w:rsidRPr="00A05C46" w:rsidRDefault="005C4F45" w:rsidP="007B1405">
            <w:pPr>
              <w:jc w:val="right"/>
              <w:rPr>
                <w:sz w:val="12"/>
                <w:szCs w:val="12"/>
              </w:rPr>
            </w:pPr>
          </w:p>
        </w:tc>
        <w:tc>
          <w:tcPr>
            <w:tcW w:w="851" w:type="dxa"/>
            <w:tcMar>
              <w:right w:w="74" w:type="dxa"/>
            </w:tcMar>
          </w:tcPr>
          <w:p w14:paraId="450B5A34" w14:textId="32A2E320" w:rsidR="005C4F45" w:rsidRPr="00A05C46" w:rsidRDefault="005C4F45" w:rsidP="007B1405">
            <w:pPr>
              <w:jc w:val="right"/>
              <w:rPr>
                <w:sz w:val="12"/>
                <w:szCs w:val="12"/>
                <w:lang w:val="mk-MK"/>
              </w:rPr>
            </w:pPr>
            <w:r w:rsidRPr="00A05C46">
              <w:rPr>
                <w:sz w:val="12"/>
                <w:szCs w:val="12"/>
              </w:rPr>
              <w:t xml:space="preserve">       3,470,799 </w:t>
            </w:r>
            <w:r w:rsidRPr="00A05C46">
              <w:rPr>
                <w:sz w:val="12"/>
                <w:szCs w:val="12"/>
              </w:rPr>
              <w:t xml:space="preserve">             </w:t>
            </w:r>
          </w:p>
        </w:tc>
        <w:tc>
          <w:tcPr>
            <w:tcW w:w="147" w:type="dxa"/>
            <w:tcMar>
              <w:right w:w="74" w:type="dxa"/>
            </w:tcMar>
          </w:tcPr>
          <w:p w14:paraId="5F9057A1" w14:textId="77777777" w:rsidR="005C4F45" w:rsidRPr="00A05C46" w:rsidRDefault="005C4F45" w:rsidP="007B1405">
            <w:pPr>
              <w:jc w:val="right"/>
              <w:rPr>
                <w:sz w:val="12"/>
                <w:szCs w:val="12"/>
              </w:rPr>
            </w:pPr>
          </w:p>
        </w:tc>
        <w:tc>
          <w:tcPr>
            <w:tcW w:w="850" w:type="dxa"/>
            <w:gridSpan w:val="2"/>
            <w:tcMar>
              <w:right w:w="74" w:type="dxa"/>
            </w:tcMar>
          </w:tcPr>
          <w:p w14:paraId="3F7E940E" w14:textId="740533F1" w:rsidR="005C4F45" w:rsidRPr="00A05C46" w:rsidRDefault="007B1405" w:rsidP="007B1405">
            <w:pPr>
              <w:jc w:val="right"/>
              <w:rPr>
                <w:sz w:val="12"/>
                <w:szCs w:val="12"/>
              </w:rPr>
            </w:pPr>
            <w:r>
              <w:rPr>
                <w:sz w:val="12"/>
                <w:szCs w:val="12"/>
              </w:rPr>
              <w:t>-</w:t>
            </w:r>
          </w:p>
        </w:tc>
        <w:tc>
          <w:tcPr>
            <w:tcW w:w="142" w:type="dxa"/>
          </w:tcPr>
          <w:p w14:paraId="7602AB62" w14:textId="77777777" w:rsidR="005C4F45" w:rsidRPr="00A05C46" w:rsidRDefault="005C4F45" w:rsidP="007B1405">
            <w:pPr>
              <w:jc w:val="right"/>
              <w:rPr>
                <w:sz w:val="12"/>
                <w:szCs w:val="12"/>
              </w:rPr>
            </w:pPr>
          </w:p>
        </w:tc>
        <w:tc>
          <w:tcPr>
            <w:tcW w:w="567" w:type="dxa"/>
            <w:tcMar>
              <w:right w:w="74" w:type="dxa"/>
            </w:tcMar>
          </w:tcPr>
          <w:p w14:paraId="5F75C7AF" w14:textId="06A6A97A" w:rsidR="005C4F45" w:rsidRPr="00A05C46" w:rsidRDefault="007B1405" w:rsidP="007B1405">
            <w:pPr>
              <w:jc w:val="right"/>
              <w:rPr>
                <w:sz w:val="12"/>
                <w:szCs w:val="12"/>
              </w:rPr>
            </w:pPr>
            <w:r>
              <w:rPr>
                <w:sz w:val="12"/>
                <w:szCs w:val="12"/>
              </w:rPr>
              <w:t>-</w:t>
            </w:r>
          </w:p>
        </w:tc>
        <w:tc>
          <w:tcPr>
            <w:tcW w:w="142" w:type="dxa"/>
            <w:gridSpan w:val="2"/>
          </w:tcPr>
          <w:p w14:paraId="447A72CB" w14:textId="77777777" w:rsidR="005C4F45" w:rsidRPr="00A05C46" w:rsidRDefault="005C4F45" w:rsidP="007B1405">
            <w:pPr>
              <w:jc w:val="right"/>
              <w:rPr>
                <w:sz w:val="12"/>
                <w:szCs w:val="12"/>
              </w:rPr>
            </w:pPr>
          </w:p>
        </w:tc>
        <w:tc>
          <w:tcPr>
            <w:tcW w:w="850" w:type="dxa"/>
            <w:gridSpan w:val="3"/>
            <w:tcMar>
              <w:right w:w="74" w:type="dxa"/>
            </w:tcMar>
          </w:tcPr>
          <w:p w14:paraId="2892B701" w14:textId="77777777" w:rsidR="005C4F45" w:rsidRPr="00A05C46" w:rsidRDefault="005C4F45" w:rsidP="007B1405">
            <w:pPr>
              <w:jc w:val="right"/>
              <w:rPr>
                <w:sz w:val="12"/>
                <w:szCs w:val="12"/>
                <w:lang w:val="mk-MK"/>
              </w:rPr>
            </w:pPr>
            <w:r w:rsidRPr="00A05C46">
              <w:rPr>
                <w:sz w:val="12"/>
                <w:szCs w:val="12"/>
              </w:rPr>
              <w:t xml:space="preserve">       3,470,799 </w:t>
            </w:r>
          </w:p>
        </w:tc>
      </w:tr>
      <w:tr w:rsidR="007B1405" w:rsidRPr="006A7BA1" w14:paraId="116BD204" w14:textId="77777777" w:rsidTr="005C4F45">
        <w:trPr>
          <w:trHeight w:val="20"/>
        </w:trPr>
        <w:tc>
          <w:tcPr>
            <w:tcW w:w="2998" w:type="dxa"/>
            <w:gridSpan w:val="2"/>
          </w:tcPr>
          <w:p w14:paraId="10C71AD3" w14:textId="77777777" w:rsidR="007B1405" w:rsidRPr="006A7BA1" w:rsidRDefault="007B1405" w:rsidP="007B1405">
            <w:pPr>
              <w:rPr>
                <w:sz w:val="12"/>
                <w:szCs w:val="12"/>
                <w:lang w:val="en-GB"/>
              </w:rPr>
            </w:pPr>
            <w:r w:rsidRPr="006A7BA1">
              <w:rPr>
                <w:sz w:val="12"/>
                <w:szCs w:val="12"/>
                <w:lang w:val="en-GB"/>
              </w:rPr>
              <w:t xml:space="preserve">Other income /(loss) in the period </w:t>
            </w:r>
          </w:p>
        </w:tc>
        <w:tc>
          <w:tcPr>
            <w:tcW w:w="666" w:type="dxa"/>
            <w:tcMar>
              <w:right w:w="74" w:type="dxa"/>
            </w:tcMar>
          </w:tcPr>
          <w:p w14:paraId="415CDD9B" w14:textId="4817EEDD" w:rsidR="007B1405" w:rsidRPr="00A05C46" w:rsidRDefault="007B1405" w:rsidP="007B1405">
            <w:pPr>
              <w:jc w:val="right"/>
              <w:rPr>
                <w:sz w:val="12"/>
                <w:szCs w:val="12"/>
              </w:rPr>
            </w:pPr>
            <w:r>
              <w:rPr>
                <w:sz w:val="12"/>
                <w:szCs w:val="12"/>
              </w:rPr>
              <w:t>-</w:t>
            </w:r>
          </w:p>
        </w:tc>
        <w:tc>
          <w:tcPr>
            <w:tcW w:w="138" w:type="dxa"/>
            <w:tcMar>
              <w:right w:w="74" w:type="dxa"/>
            </w:tcMar>
          </w:tcPr>
          <w:p w14:paraId="22AE4BB1" w14:textId="77777777" w:rsidR="007B1405" w:rsidRPr="00A05C46" w:rsidRDefault="007B1405" w:rsidP="007B1405">
            <w:pPr>
              <w:jc w:val="right"/>
              <w:rPr>
                <w:sz w:val="12"/>
                <w:szCs w:val="12"/>
              </w:rPr>
            </w:pPr>
          </w:p>
        </w:tc>
        <w:tc>
          <w:tcPr>
            <w:tcW w:w="424" w:type="dxa"/>
            <w:tcMar>
              <w:right w:w="74" w:type="dxa"/>
            </w:tcMar>
          </w:tcPr>
          <w:p w14:paraId="139A8A9D" w14:textId="59336FFF" w:rsidR="007B1405" w:rsidRPr="00A05C46" w:rsidRDefault="007B1405" w:rsidP="007B1405">
            <w:pPr>
              <w:jc w:val="right"/>
              <w:rPr>
                <w:sz w:val="12"/>
                <w:szCs w:val="12"/>
              </w:rPr>
            </w:pPr>
            <w:r>
              <w:rPr>
                <w:sz w:val="12"/>
                <w:szCs w:val="12"/>
              </w:rPr>
              <w:t>-</w:t>
            </w:r>
          </w:p>
        </w:tc>
        <w:tc>
          <w:tcPr>
            <w:tcW w:w="141" w:type="dxa"/>
            <w:tcMar>
              <w:right w:w="74" w:type="dxa"/>
            </w:tcMar>
          </w:tcPr>
          <w:p w14:paraId="2AC45D30" w14:textId="77777777" w:rsidR="007B1405" w:rsidRPr="00A05C46" w:rsidRDefault="007B1405" w:rsidP="007B1405">
            <w:pPr>
              <w:jc w:val="right"/>
              <w:rPr>
                <w:sz w:val="12"/>
                <w:szCs w:val="12"/>
              </w:rPr>
            </w:pPr>
          </w:p>
        </w:tc>
        <w:tc>
          <w:tcPr>
            <w:tcW w:w="708" w:type="dxa"/>
            <w:tcMar>
              <w:right w:w="74" w:type="dxa"/>
            </w:tcMar>
          </w:tcPr>
          <w:p w14:paraId="4A37BE19" w14:textId="67FBC77A"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57849FBF" w14:textId="77777777" w:rsidR="007B1405" w:rsidRPr="00A05C46" w:rsidRDefault="007B1405" w:rsidP="007B1405">
            <w:pPr>
              <w:jc w:val="right"/>
              <w:rPr>
                <w:sz w:val="12"/>
                <w:szCs w:val="12"/>
              </w:rPr>
            </w:pPr>
          </w:p>
        </w:tc>
        <w:tc>
          <w:tcPr>
            <w:tcW w:w="425" w:type="dxa"/>
            <w:tcMar>
              <w:right w:w="74" w:type="dxa"/>
            </w:tcMar>
          </w:tcPr>
          <w:p w14:paraId="15F133FD" w14:textId="41208091"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61641CF7" w14:textId="77777777" w:rsidR="007B1405" w:rsidRPr="00A05C46" w:rsidRDefault="007B1405" w:rsidP="007B1405">
            <w:pPr>
              <w:jc w:val="right"/>
              <w:rPr>
                <w:sz w:val="12"/>
                <w:szCs w:val="12"/>
              </w:rPr>
            </w:pPr>
          </w:p>
        </w:tc>
        <w:tc>
          <w:tcPr>
            <w:tcW w:w="850" w:type="dxa"/>
            <w:tcMar>
              <w:right w:w="74" w:type="dxa"/>
            </w:tcMar>
          </w:tcPr>
          <w:p w14:paraId="58B82870" w14:textId="38B5A8BF"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2BF4426E" w14:textId="77777777" w:rsidR="007B1405" w:rsidRPr="00A05C46" w:rsidRDefault="007B1405" w:rsidP="007B1405">
            <w:pPr>
              <w:jc w:val="right"/>
              <w:rPr>
                <w:sz w:val="12"/>
                <w:szCs w:val="12"/>
              </w:rPr>
            </w:pPr>
          </w:p>
        </w:tc>
        <w:tc>
          <w:tcPr>
            <w:tcW w:w="850" w:type="dxa"/>
            <w:tcMar>
              <w:right w:w="74" w:type="dxa"/>
            </w:tcMar>
          </w:tcPr>
          <w:p w14:paraId="54A54575" w14:textId="1E12D0BE"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63668EFD" w14:textId="77777777" w:rsidR="007B1405" w:rsidRPr="00A05C46" w:rsidRDefault="007B1405" w:rsidP="007B1405">
            <w:pPr>
              <w:jc w:val="right"/>
              <w:rPr>
                <w:sz w:val="12"/>
                <w:szCs w:val="12"/>
              </w:rPr>
            </w:pPr>
          </w:p>
        </w:tc>
        <w:tc>
          <w:tcPr>
            <w:tcW w:w="708" w:type="dxa"/>
            <w:tcMar>
              <w:right w:w="74" w:type="dxa"/>
            </w:tcMar>
          </w:tcPr>
          <w:p w14:paraId="708878EB" w14:textId="48FA6941"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3E93B69F" w14:textId="77777777" w:rsidR="007B1405" w:rsidRPr="00A05C46" w:rsidRDefault="007B1405" w:rsidP="007B1405">
            <w:pPr>
              <w:jc w:val="right"/>
              <w:rPr>
                <w:sz w:val="12"/>
                <w:szCs w:val="12"/>
              </w:rPr>
            </w:pPr>
          </w:p>
        </w:tc>
        <w:tc>
          <w:tcPr>
            <w:tcW w:w="709" w:type="dxa"/>
            <w:tcMar>
              <w:right w:w="74" w:type="dxa"/>
            </w:tcMar>
          </w:tcPr>
          <w:p w14:paraId="43D1D74A" w14:textId="49A4BBDA" w:rsidR="007B1405" w:rsidRPr="00A05C46" w:rsidRDefault="007B1405" w:rsidP="007B1405">
            <w:pPr>
              <w:jc w:val="right"/>
              <w:rPr>
                <w:sz w:val="12"/>
                <w:szCs w:val="12"/>
              </w:rPr>
            </w:pPr>
            <w:r>
              <w:rPr>
                <w:sz w:val="12"/>
                <w:szCs w:val="12"/>
              </w:rPr>
              <w:t>-</w:t>
            </w:r>
          </w:p>
        </w:tc>
        <w:tc>
          <w:tcPr>
            <w:tcW w:w="146" w:type="dxa"/>
            <w:tcMar>
              <w:right w:w="74" w:type="dxa"/>
            </w:tcMar>
          </w:tcPr>
          <w:p w14:paraId="643D1071" w14:textId="77777777" w:rsidR="007B1405" w:rsidRPr="00A05C46" w:rsidRDefault="007B1405" w:rsidP="007B1405">
            <w:pPr>
              <w:jc w:val="right"/>
              <w:rPr>
                <w:sz w:val="12"/>
                <w:szCs w:val="12"/>
              </w:rPr>
            </w:pPr>
          </w:p>
        </w:tc>
        <w:tc>
          <w:tcPr>
            <w:tcW w:w="593" w:type="dxa"/>
            <w:tcMar>
              <w:right w:w="74" w:type="dxa"/>
            </w:tcMar>
          </w:tcPr>
          <w:p w14:paraId="15ACA1BC" w14:textId="4FC780D9" w:rsidR="007B1405" w:rsidRPr="00A05C46" w:rsidRDefault="007B1405" w:rsidP="007B1405">
            <w:pPr>
              <w:jc w:val="right"/>
              <w:rPr>
                <w:sz w:val="12"/>
                <w:szCs w:val="12"/>
              </w:rPr>
            </w:pPr>
            <w:r>
              <w:rPr>
                <w:sz w:val="12"/>
                <w:szCs w:val="12"/>
              </w:rPr>
              <w:t>-</w:t>
            </w:r>
          </w:p>
        </w:tc>
        <w:tc>
          <w:tcPr>
            <w:tcW w:w="141" w:type="dxa"/>
            <w:tcMar>
              <w:right w:w="74" w:type="dxa"/>
            </w:tcMar>
          </w:tcPr>
          <w:p w14:paraId="1AC5653E" w14:textId="77777777" w:rsidR="007B1405" w:rsidRPr="00A05C46" w:rsidRDefault="007B1405" w:rsidP="007B1405">
            <w:pPr>
              <w:jc w:val="right"/>
              <w:rPr>
                <w:sz w:val="12"/>
                <w:szCs w:val="12"/>
              </w:rPr>
            </w:pPr>
          </w:p>
        </w:tc>
        <w:tc>
          <w:tcPr>
            <w:tcW w:w="600" w:type="dxa"/>
            <w:tcMar>
              <w:right w:w="74" w:type="dxa"/>
            </w:tcMar>
          </w:tcPr>
          <w:p w14:paraId="21C9BAFD" w14:textId="22D9083F"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53174FFB" w14:textId="77777777" w:rsidR="007B1405" w:rsidRPr="00A05C46" w:rsidRDefault="007B1405" w:rsidP="007B1405">
            <w:pPr>
              <w:jc w:val="right"/>
              <w:rPr>
                <w:sz w:val="12"/>
                <w:szCs w:val="12"/>
              </w:rPr>
            </w:pPr>
          </w:p>
        </w:tc>
        <w:tc>
          <w:tcPr>
            <w:tcW w:w="578" w:type="dxa"/>
            <w:gridSpan w:val="2"/>
            <w:tcMar>
              <w:right w:w="74" w:type="dxa"/>
            </w:tcMar>
          </w:tcPr>
          <w:p w14:paraId="40642261" w14:textId="7B1E1A72" w:rsidR="007B1405" w:rsidRPr="00A05C46" w:rsidRDefault="007B1405" w:rsidP="007B1405">
            <w:pPr>
              <w:jc w:val="right"/>
              <w:rPr>
                <w:sz w:val="12"/>
                <w:szCs w:val="12"/>
              </w:rPr>
            </w:pPr>
            <w:r>
              <w:rPr>
                <w:sz w:val="12"/>
                <w:szCs w:val="12"/>
              </w:rPr>
              <w:t>-</w:t>
            </w:r>
          </w:p>
        </w:tc>
        <w:tc>
          <w:tcPr>
            <w:tcW w:w="137" w:type="dxa"/>
            <w:tcMar>
              <w:right w:w="74" w:type="dxa"/>
            </w:tcMar>
          </w:tcPr>
          <w:p w14:paraId="5C87C70B" w14:textId="77777777" w:rsidR="007B1405" w:rsidRPr="00A05C46" w:rsidRDefault="007B1405" w:rsidP="007B1405">
            <w:pPr>
              <w:jc w:val="right"/>
              <w:rPr>
                <w:sz w:val="12"/>
                <w:szCs w:val="12"/>
              </w:rPr>
            </w:pPr>
          </w:p>
        </w:tc>
        <w:tc>
          <w:tcPr>
            <w:tcW w:w="425" w:type="dxa"/>
            <w:tcMar>
              <w:right w:w="74" w:type="dxa"/>
            </w:tcMar>
          </w:tcPr>
          <w:p w14:paraId="5FEBC8BC" w14:textId="4CE98525" w:rsidR="007B1405" w:rsidRPr="00A05C46" w:rsidRDefault="007B1405" w:rsidP="007B1405">
            <w:pPr>
              <w:jc w:val="right"/>
              <w:rPr>
                <w:sz w:val="12"/>
                <w:szCs w:val="12"/>
              </w:rPr>
            </w:pPr>
            <w:r>
              <w:rPr>
                <w:sz w:val="12"/>
                <w:szCs w:val="12"/>
              </w:rPr>
              <w:t>-</w:t>
            </w:r>
          </w:p>
        </w:tc>
        <w:tc>
          <w:tcPr>
            <w:tcW w:w="283" w:type="dxa"/>
            <w:gridSpan w:val="2"/>
            <w:tcMar>
              <w:right w:w="74" w:type="dxa"/>
            </w:tcMar>
          </w:tcPr>
          <w:p w14:paraId="7380C908" w14:textId="2A6C08CE" w:rsidR="007B1405" w:rsidRPr="00A05C46" w:rsidRDefault="007B1405" w:rsidP="007B1405">
            <w:pPr>
              <w:jc w:val="right"/>
              <w:rPr>
                <w:sz w:val="12"/>
                <w:szCs w:val="12"/>
              </w:rPr>
            </w:pPr>
          </w:p>
        </w:tc>
        <w:tc>
          <w:tcPr>
            <w:tcW w:w="851" w:type="dxa"/>
            <w:tcMar>
              <w:right w:w="74" w:type="dxa"/>
            </w:tcMar>
          </w:tcPr>
          <w:p w14:paraId="2EAD37F6" w14:textId="265142AF" w:rsidR="007B1405" w:rsidRPr="00A05C46" w:rsidRDefault="007B1405" w:rsidP="007B1405">
            <w:pPr>
              <w:jc w:val="right"/>
              <w:rPr>
                <w:sz w:val="12"/>
                <w:szCs w:val="12"/>
              </w:rPr>
            </w:pPr>
            <w:r>
              <w:rPr>
                <w:sz w:val="12"/>
                <w:szCs w:val="12"/>
              </w:rPr>
              <w:t>-</w:t>
            </w:r>
          </w:p>
        </w:tc>
        <w:tc>
          <w:tcPr>
            <w:tcW w:w="147" w:type="dxa"/>
            <w:tcMar>
              <w:right w:w="74" w:type="dxa"/>
            </w:tcMar>
          </w:tcPr>
          <w:p w14:paraId="46489C2D" w14:textId="77777777" w:rsidR="007B1405" w:rsidRPr="00A05C46" w:rsidRDefault="007B1405" w:rsidP="007B1405">
            <w:pPr>
              <w:jc w:val="right"/>
              <w:rPr>
                <w:sz w:val="12"/>
                <w:szCs w:val="12"/>
              </w:rPr>
            </w:pPr>
          </w:p>
        </w:tc>
        <w:tc>
          <w:tcPr>
            <w:tcW w:w="850" w:type="dxa"/>
            <w:gridSpan w:val="2"/>
            <w:tcMar>
              <w:right w:w="74" w:type="dxa"/>
            </w:tcMar>
          </w:tcPr>
          <w:p w14:paraId="6A9C52F2" w14:textId="65AA57CC" w:rsidR="007B1405" w:rsidRPr="00A05C46" w:rsidRDefault="007B1405" w:rsidP="007B1405">
            <w:pPr>
              <w:jc w:val="right"/>
              <w:rPr>
                <w:sz w:val="12"/>
                <w:szCs w:val="12"/>
              </w:rPr>
            </w:pPr>
            <w:r>
              <w:rPr>
                <w:sz w:val="12"/>
                <w:szCs w:val="12"/>
              </w:rPr>
              <w:t>-</w:t>
            </w:r>
          </w:p>
        </w:tc>
        <w:tc>
          <w:tcPr>
            <w:tcW w:w="142" w:type="dxa"/>
          </w:tcPr>
          <w:p w14:paraId="0A26FDA3" w14:textId="77777777" w:rsidR="007B1405" w:rsidRPr="00A05C46" w:rsidRDefault="007B1405" w:rsidP="007B1405">
            <w:pPr>
              <w:jc w:val="right"/>
              <w:rPr>
                <w:sz w:val="12"/>
                <w:szCs w:val="12"/>
              </w:rPr>
            </w:pPr>
          </w:p>
        </w:tc>
        <w:tc>
          <w:tcPr>
            <w:tcW w:w="567" w:type="dxa"/>
            <w:tcMar>
              <w:right w:w="74" w:type="dxa"/>
            </w:tcMar>
          </w:tcPr>
          <w:p w14:paraId="14DD0306" w14:textId="52F70A18" w:rsidR="007B1405" w:rsidRPr="00A05C46" w:rsidRDefault="007B1405" w:rsidP="007B1405">
            <w:pPr>
              <w:jc w:val="right"/>
              <w:rPr>
                <w:sz w:val="12"/>
                <w:szCs w:val="12"/>
              </w:rPr>
            </w:pPr>
            <w:r>
              <w:rPr>
                <w:sz w:val="12"/>
                <w:szCs w:val="12"/>
              </w:rPr>
              <w:t>-</w:t>
            </w:r>
          </w:p>
        </w:tc>
        <w:tc>
          <w:tcPr>
            <w:tcW w:w="142" w:type="dxa"/>
            <w:gridSpan w:val="2"/>
          </w:tcPr>
          <w:p w14:paraId="7DC9C87B" w14:textId="77777777" w:rsidR="007B1405" w:rsidRPr="00A05C46" w:rsidRDefault="007B1405" w:rsidP="007B1405">
            <w:pPr>
              <w:jc w:val="right"/>
              <w:rPr>
                <w:sz w:val="12"/>
                <w:szCs w:val="12"/>
              </w:rPr>
            </w:pPr>
          </w:p>
        </w:tc>
        <w:tc>
          <w:tcPr>
            <w:tcW w:w="850" w:type="dxa"/>
            <w:gridSpan w:val="3"/>
            <w:tcMar>
              <w:right w:w="74" w:type="dxa"/>
            </w:tcMar>
          </w:tcPr>
          <w:p w14:paraId="411D0594" w14:textId="77777777" w:rsidR="007B1405" w:rsidRPr="00A05C46" w:rsidRDefault="007B1405" w:rsidP="007B1405">
            <w:pPr>
              <w:jc w:val="right"/>
              <w:rPr>
                <w:sz w:val="12"/>
                <w:szCs w:val="12"/>
              </w:rPr>
            </w:pPr>
            <w:r w:rsidRPr="00A05C46">
              <w:rPr>
                <w:sz w:val="12"/>
                <w:szCs w:val="12"/>
              </w:rPr>
              <w:t xml:space="preserve">                       -   </w:t>
            </w:r>
          </w:p>
        </w:tc>
      </w:tr>
      <w:tr w:rsidR="007B1405" w:rsidRPr="006A7BA1" w14:paraId="352FE9A1" w14:textId="77777777" w:rsidTr="005C4F45">
        <w:trPr>
          <w:trHeight w:val="20"/>
        </w:trPr>
        <w:tc>
          <w:tcPr>
            <w:tcW w:w="2998" w:type="dxa"/>
            <w:gridSpan w:val="2"/>
          </w:tcPr>
          <w:p w14:paraId="70648F5C" w14:textId="77777777" w:rsidR="007B1405" w:rsidRPr="006A7BA1" w:rsidRDefault="007B1405" w:rsidP="007B1405">
            <w:pPr>
              <w:ind w:left="11" w:hanging="11"/>
              <w:rPr>
                <w:sz w:val="12"/>
                <w:szCs w:val="12"/>
                <w:lang w:val="en-GB"/>
              </w:rPr>
            </w:pPr>
            <w:r w:rsidRPr="006A7BA1">
              <w:rPr>
                <w:sz w:val="12"/>
                <w:szCs w:val="12"/>
                <w:lang w:val="en-GB"/>
              </w:rPr>
              <w:t>Changes in the fair value for assets available-for-sale</w:t>
            </w:r>
          </w:p>
        </w:tc>
        <w:tc>
          <w:tcPr>
            <w:tcW w:w="666" w:type="dxa"/>
            <w:tcMar>
              <w:right w:w="74" w:type="dxa"/>
            </w:tcMar>
          </w:tcPr>
          <w:p w14:paraId="5CDCA731" w14:textId="35A5AE7D" w:rsidR="007B1405" w:rsidRPr="00A05C46" w:rsidRDefault="007B1405" w:rsidP="007B1405">
            <w:pPr>
              <w:jc w:val="right"/>
              <w:rPr>
                <w:sz w:val="12"/>
                <w:szCs w:val="12"/>
              </w:rPr>
            </w:pPr>
            <w:r>
              <w:rPr>
                <w:sz w:val="12"/>
                <w:szCs w:val="12"/>
              </w:rPr>
              <w:t>-</w:t>
            </w:r>
          </w:p>
        </w:tc>
        <w:tc>
          <w:tcPr>
            <w:tcW w:w="138" w:type="dxa"/>
            <w:tcMar>
              <w:right w:w="74" w:type="dxa"/>
            </w:tcMar>
          </w:tcPr>
          <w:p w14:paraId="1806FCDD" w14:textId="77777777" w:rsidR="007B1405" w:rsidRPr="00A05C46" w:rsidRDefault="007B1405" w:rsidP="007B1405">
            <w:pPr>
              <w:jc w:val="right"/>
              <w:rPr>
                <w:sz w:val="12"/>
                <w:szCs w:val="12"/>
              </w:rPr>
            </w:pPr>
          </w:p>
        </w:tc>
        <w:tc>
          <w:tcPr>
            <w:tcW w:w="424" w:type="dxa"/>
            <w:tcMar>
              <w:right w:w="74" w:type="dxa"/>
            </w:tcMar>
          </w:tcPr>
          <w:p w14:paraId="5F1F59A3" w14:textId="3023C747" w:rsidR="007B1405" w:rsidRPr="00A05C46" w:rsidRDefault="007B1405" w:rsidP="007B1405">
            <w:pPr>
              <w:jc w:val="right"/>
              <w:rPr>
                <w:sz w:val="12"/>
                <w:szCs w:val="12"/>
              </w:rPr>
            </w:pPr>
            <w:r>
              <w:rPr>
                <w:sz w:val="12"/>
                <w:szCs w:val="12"/>
              </w:rPr>
              <w:t>-</w:t>
            </w:r>
          </w:p>
        </w:tc>
        <w:tc>
          <w:tcPr>
            <w:tcW w:w="141" w:type="dxa"/>
            <w:tcMar>
              <w:right w:w="74" w:type="dxa"/>
            </w:tcMar>
          </w:tcPr>
          <w:p w14:paraId="50BEBAA0" w14:textId="77777777" w:rsidR="007B1405" w:rsidRPr="00A05C46" w:rsidRDefault="007B1405" w:rsidP="007B1405">
            <w:pPr>
              <w:jc w:val="right"/>
              <w:rPr>
                <w:sz w:val="12"/>
                <w:szCs w:val="12"/>
              </w:rPr>
            </w:pPr>
          </w:p>
        </w:tc>
        <w:tc>
          <w:tcPr>
            <w:tcW w:w="708" w:type="dxa"/>
            <w:tcMar>
              <w:right w:w="74" w:type="dxa"/>
            </w:tcMar>
          </w:tcPr>
          <w:p w14:paraId="400A61FE" w14:textId="67A0CEC6"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695E2D41" w14:textId="77777777" w:rsidR="007B1405" w:rsidRPr="00A05C46" w:rsidRDefault="007B1405" w:rsidP="007B1405">
            <w:pPr>
              <w:jc w:val="right"/>
              <w:rPr>
                <w:sz w:val="12"/>
                <w:szCs w:val="12"/>
              </w:rPr>
            </w:pPr>
          </w:p>
        </w:tc>
        <w:tc>
          <w:tcPr>
            <w:tcW w:w="425" w:type="dxa"/>
            <w:tcMar>
              <w:right w:w="74" w:type="dxa"/>
            </w:tcMar>
          </w:tcPr>
          <w:p w14:paraId="5CFB0A9A" w14:textId="1F2975EC"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25D296AE" w14:textId="77777777" w:rsidR="007B1405" w:rsidRPr="00A05C46" w:rsidRDefault="007B1405" w:rsidP="007B1405">
            <w:pPr>
              <w:jc w:val="right"/>
              <w:rPr>
                <w:sz w:val="12"/>
                <w:szCs w:val="12"/>
              </w:rPr>
            </w:pPr>
          </w:p>
        </w:tc>
        <w:tc>
          <w:tcPr>
            <w:tcW w:w="850" w:type="dxa"/>
            <w:tcMar>
              <w:right w:w="74" w:type="dxa"/>
            </w:tcMar>
          </w:tcPr>
          <w:p w14:paraId="1AEB57CC" w14:textId="149D991B"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5193E4A1" w14:textId="77777777" w:rsidR="007B1405" w:rsidRPr="00A05C46" w:rsidRDefault="007B1405" w:rsidP="007B1405">
            <w:pPr>
              <w:jc w:val="right"/>
              <w:rPr>
                <w:sz w:val="12"/>
                <w:szCs w:val="12"/>
              </w:rPr>
            </w:pPr>
          </w:p>
        </w:tc>
        <w:tc>
          <w:tcPr>
            <w:tcW w:w="850" w:type="dxa"/>
            <w:tcMar>
              <w:right w:w="74" w:type="dxa"/>
            </w:tcMar>
          </w:tcPr>
          <w:p w14:paraId="31B6E52E" w14:textId="7D076763"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5082F6BE" w14:textId="77777777" w:rsidR="007B1405" w:rsidRPr="00A05C46" w:rsidRDefault="007B1405" w:rsidP="007B1405">
            <w:pPr>
              <w:jc w:val="right"/>
              <w:rPr>
                <w:sz w:val="12"/>
                <w:szCs w:val="12"/>
              </w:rPr>
            </w:pPr>
          </w:p>
        </w:tc>
        <w:tc>
          <w:tcPr>
            <w:tcW w:w="708" w:type="dxa"/>
            <w:tcMar>
              <w:right w:w="74" w:type="dxa"/>
            </w:tcMar>
          </w:tcPr>
          <w:p w14:paraId="4B40B97B" w14:textId="2016453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0D187117" w14:textId="77777777" w:rsidR="007B1405" w:rsidRPr="00A05C46" w:rsidRDefault="007B1405" w:rsidP="007B1405">
            <w:pPr>
              <w:jc w:val="right"/>
              <w:rPr>
                <w:sz w:val="12"/>
                <w:szCs w:val="12"/>
              </w:rPr>
            </w:pPr>
          </w:p>
        </w:tc>
        <w:tc>
          <w:tcPr>
            <w:tcW w:w="709" w:type="dxa"/>
            <w:tcMar>
              <w:right w:w="74" w:type="dxa"/>
            </w:tcMar>
          </w:tcPr>
          <w:p w14:paraId="7DB724D1" w14:textId="116A1963" w:rsidR="007B1405" w:rsidRPr="00A05C46" w:rsidRDefault="007B1405" w:rsidP="007B1405">
            <w:pPr>
              <w:jc w:val="right"/>
              <w:rPr>
                <w:sz w:val="12"/>
                <w:szCs w:val="12"/>
              </w:rPr>
            </w:pPr>
            <w:r>
              <w:rPr>
                <w:sz w:val="12"/>
                <w:szCs w:val="12"/>
              </w:rPr>
              <w:t>-</w:t>
            </w:r>
          </w:p>
        </w:tc>
        <w:tc>
          <w:tcPr>
            <w:tcW w:w="146" w:type="dxa"/>
            <w:tcMar>
              <w:right w:w="74" w:type="dxa"/>
            </w:tcMar>
          </w:tcPr>
          <w:p w14:paraId="760C5F3B" w14:textId="77777777" w:rsidR="007B1405" w:rsidRPr="00A05C46" w:rsidRDefault="007B1405" w:rsidP="007B1405">
            <w:pPr>
              <w:jc w:val="right"/>
              <w:rPr>
                <w:sz w:val="12"/>
                <w:szCs w:val="12"/>
              </w:rPr>
            </w:pPr>
          </w:p>
        </w:tc>
        <w:tc>
          <w:tcPr>
            <w:tcW w:w="593" w:type="dxa"/>
            <w:tcMar>
              <w:right w:w="74" w:type="dxa"/>
            </w:tcMar>
          </w:tcPr>
          <w:p w14:paraId="53AE5DA2" w14:textId="2E5CAC9A" w:rsidR="007B1405" w:rsidRPr="00A05C46" w:rsidRDefault="007B1405" w:rsidP="007B1405">
            <w:pPr>
              <w:jc w:val="right"/>
              <w:rPr>
                <w:sz w:val="12"/>
                <w:szCs w:val="12"/>
              </w:rPr>
            </w:pPr>
            <w:r>
              <w:rPr>
                <w:sz w:val="12"/>
                <w:szCs w:val="12"/>
              </w:rPr>
              <w:t>-</w:t>
            </w:r>
          </w:p>
        </w:tc>
        <w:tc>
          <w:tcPr>
            <w:tcW w:w="141" w:type="dxa"/>
            <w:tcMar>
              <w:right w:w="74" w:type="dxa"/>
            </w:tcMar>
          </w:tcPr>
          <w:p w14:paraId="634AEBC9" w14:textId="77777777" w:rsidR="007B1405" w:rsidRPr="00A05C46" w:rsidRDefault="007B1405" w:rsidP="007B1405">
            <w:pPr>
              <w:jc w:val="right"/>
              <w:rPr>
                <w:sz w:val="12"/>
                <w:szCs w:val="12"/>
              </w:rPr>
            </w:pPr>
          </w:p>
        </w:tc>
        <w:tc>
          <w:tcPr>
            <w:tcW w:w="600" w:type="dxa"/>
            <w:tcMar>
              <w:right w:w="74" w:type="dxa"/>
            </w:tcMar>
          </w:tcPr>
          <w:p w14:paraId="4C44795A" w14:textId="34566E48"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79F04AC8" w14:textId="77777777" w:rsidR="007B1405" w:rsidRPr="00A05C46" w:rsidRDefault="007B1405" w:rsidP="007B1405">
            <w:pPr>
              <w:jc w:val="right"/>
              <w:rPr>
                <w:sz w:val="12"/>
                <w:szCs w:val="12"/>
              </w:rPr>
            </w:pPr>
          </w:p>
        </w:tc>
        <w:tc>
          <w:tcPr>
            <w:tcW w:w="578" w:type="dxa"/>
            <w:gridSpan w:val="2"/>
            <w:tcMar>
              <w:right w:w="74" w:type="dxa"/>
            </w:tcMar>
          </w:tcPr>
          <w:p w14:paraId="1271D9BD" w14:textId="72D18DEE" w:rsidR="007B1405" w:rsidRPr="00A05C46" w:rsidRDefault="007B1405" w:rsidP="007B1405">
            <w:pPr>
              <w:jc w:val="right"/>
              <w:rPr>
                <w:sz w:val="12"/>
                <w:szCs w:val="12"/>
              </w:rPr>
            </w:pPr>
            <w:r>
              <w:rPr>
                <w:sz w:val="12"/>
                <w:szCs w:val="12"/>
              </w:rPr>
              <w:t>-</w:t>
            </w:r>
          </w:p>
        </w:tc>
        <w:tc>
          <w:tcPr>
            <w:tcW w:w="137" w:type="dxa"/>
            <w:tcMar>
              <w:right w:w="74" w:type="dxa"/>
            </w:tcMar>
          </w:tcPr>
          <w:p w14:paraId="34BADD89" w14:textId="77777777" w:rsidR="007B1405" w:rsidRPr="00A05C46" w:rsidRDefault="007B1405" w:rsidP="007B1405">
            <w:pPr>
              <w:jc w:val="right"/>
              <w:rPr>
                <w:sz w:val="12"/>
                <w:szCs w:val="12"/>
              </w:rPr>
            </w:pPr>
          </w:p>
        </w:tc>
        <w:tc>
          <w:tcPr>
            <w:tcW w:w="425" w:type="dxa"/>
            <w:tcMar>
              <w:right w:w="74" w:type="dxa"/>
            </w:tcMar>
          </w:tcPr>
          <w:p w14:paraId="7FD19B3F" w14:textId="6C3ED221" w:rsidR="007B1405" w:rsidRPr="00A05C46" w:rsidRDefault="007B1405" w:rsidP="007B1405">
            <w:pPr>
              <w:jc w:val="right"/>
              <w:rPr>
                <w:sz w:val="12"/>
                <w:szCs w:val="12"/>
              </w:rPr>
            </w:pPr>
            <w:r>
              <w:rPr>
                <w:sz w:val="12"/>
                <w:szCs w:val="12"/>
              </w:rPr>
              <w:t>-</w:t>
            </w:r>
          </w:p>
        </w:tc>
        <w:tc>
          <w:tcPr>
            <w:tcW w:w="283" w:type="dxa"/>
            <w:gridSpan w:val="2"/>
            <w:tcMar>
              <w:right w:w="74" w:type="dxa"/>
            </w:tcMar>
          </w:tcPr>
          <w:p w14:paraId="273DAEDB" w14:textId="0D9A997C" w:rsidR="007B1405" w:rsidRPr="00A05C46" w:rsidRDefault="007B1405" w:rsidP="007B1405">
            <w:pPr>
              <w:jc w:val="right"/>
              <w:rPr>
                <w:sz w:val="12"/>
                <w:szCs w:val="12"/>
              </w:rPr>
            </w:pPr>
          </w:p>
        </w:tc>
        <w:tc>
          <w:tcPr>
            <w:tcW w:w="851" w:type="dxa"/>
            <w:tcMar>
              <w:right w:w="74" w:type="dxa"/>
            </w:tcMar>
          </w:tcPr>
          <w:p w14:paraId="0469E1DA" w14:textId="1677FCB5" w:rsidR="007B1405" w:rsidRPr="00A05C46" w:rsidRDefault="007B1405" w:rsidP="007B1405">
            <w:pPr>
              <w:jc w:val="right"/>
              <w:rPr>
                <w:sz w:val="12"/>
                <w:szCs w:val="12"/>
              </w:rPr>
            </w:pPr>
            <w:r>
              <w:rPr>
                <w:sz w:val="12"/>
                <w:szCs w:val="12"/>
              </w:rPr>
              <w:t>-</w:t>
            </w:r>
          </w:p>
        </w:tc>
        <w:tc>
          <w:tcPr>
            <w:tcW w:w="147" w:type="dxa"/>
            <w:tcMar>
              <w:right w:w="74" w:type="dxa"/>
            </w:tcMar>
          </w:tcPr>
          <w:p w14:paraId="6D0A16F3" w14:textId="77777777" w:rsidR="007B1405" w:rsidRPr="00A05C46" w:rsidRDefault="007B1405" w:rsidP="007B1405">
            <w:pPr>
              <w:jc w:val="right"/>
              <w:rPr>
                <w:sz w:val="12"/>
                <w:szCs w:val="12"/>
              </w:rPr>
            </w:pPr>
          </w:p>
        </w:tc>
        <w:tc>
          <w:tcPr>
            <w:tcW w:w="850" w:type="dxa"/>
            <w:gridSpan w:val="2"/>
            <w:tcMar>
              <w:right w:w="74" w:type="dxa"/>
            </w:tcMar>
          </w:tcPr>
          <w:p w14:paraId="371F4F4E" w14:textId="6A4B2484" w:rsidR="007B1405" w:rsidRPr="00A05C46" w:rsidRDefault="007B1405" w:rsidP="007B1405">
            <w:pPr>
              <w:jc w:val="right"/>
              <w:rPr>
                <w:sz w:val="12"/>
                <w:szCs w:val="12"/>
              </w:rPr>
            </w:pPr>
            <w:r>
              <w:rPr>
                <w:sz w:val="12"/>
                <w:szCs w:val="12"/>
              </w:rPr>
              <w:t>-</w:t>
            </w:r>
          </w:p>
        </w:tc>
        <w:tc>
          <w:tcPr>
            <w:tcW w:w="142" w:type="dxa"/>
          </w:tcPr>
          <w:p w14:paraId="473233E2" w14:textId="77777777" w:rsidR="007B1405" w:rsidRPr="00A05C46" w:rsidRDefault="007B1405" w:rsidP="007B1405">
            <w:pPr>
              <w:jc w:val="right"/>
              <w:rPr>
                <w:sz w:val="12"/>
                <w:szCs w:val="12"/>
              </w:rPr>
            </w:pPr>
          </w:p>
        </w:tc>
        <w:tc>
          <w:tcPr>
            <w:tcW w:w="567" w:type="dxa"/>
            <w:tcMar>
              <w:right w:w="74" w:type="dxa"/>
            </w:tcMar>
          </w:tcPr>
          <w:p w14:paraId="6BFD490E" w14:textId="5FC4C813" w:rsidR="007B1405" w:rsidRPr="00A05C46" w:rsidRDefault="007B1405" w:rsidP="007B1405">
            <w:pPr>
              <w:jc w:val="right"/>
              <w:rPr>
                <w:sz w:val="12"/>
                <w:szCs w:val="12"/>
              </w:rPr>
            </w:pPr>
            <w:r>
              <w:rPr>
                <w:sz w:val="12"/>
                <w:szCs w:val="12"/>
              </w:rPr>
              <w:t>-</w:t>
            </w:r>
          </w:p>
        </w:tc>
        <w:tc>
          <w:tcPr>
            <w:tcW w:w="142" w:type="dxa"/>
            <w:gridSpan w:val="2"/>
          </w:tcPr>
          <w:p w14:paraId="6EE883C3" w14:textId="77777777" w:rsidR="007B1405" w:rsidRPr="00A05C46" w:rsidRDefault="007B1405" w:rsidP="007B1405">
            <w:pPr>
              <w:jc w:val="right"/>
              <w:rPr>
                <w:sz w:val="12"/>
                <w:szCs w:val="12"/>
              </w:rPr>
            </w:pPr>
          </w:p>
        </w:tc>
        <w:tc>
          <w:tcPr>
            <w:tcW w:w="850" w:type="dxa"/>
            <w:gridSpan w:val="3"/>
            <w:tcMar>
              <w:right w:w="74" w:type="dxa"/>
            </w:tcMar>
          </w:tcPr>
          <w:p w14:paraId="6913BC69" w14:textId="37E47174" w:rsidR="007B1405" w:rsidRPr="00A05C46" w:rsidRDefault="007B1405" w:rsidP="007B1405">
            <w:pPr>
              <w:jc w:val="right"/>
              <w:rPr>
                <w:sz w:val="12"/>
                <w:szCs w:val="12"/>
              </w:rPr>
            </w:pPr>
            <w:r>
              <w:rPr>
                <w:sz w:val="12"/>
                <w:szCs w:val="12"/>
              </w:rPr>
              <w:t>-</w:t>
            </w:r>
          </w:p>
        </w:tc>
      </w:tr>
      <w:tr w:rsidR="007B1405" w:rsidRPr="006A7BA1" w14:paraId="7347C96F" w14:textId="77777777" w:rsidTr="005C4F45">
        <w:trPr>
          <w:trHeight w:val="20"/>
        </w:trPr>
        <w:tc>
          <w:tcPr>
            <w:tcW w:w="2998" w:type="dxa"/>
            <w:gridSpan w:val="2"/>
          </w:tcPr>
          <w:p w14:paraId="0A228508" w14:textId="77777777" w:rsidR="007B1405" w:rsidRPr="006A7BA1" w:rsidRDefault="007B1405" w:rsidP="007B1405">
            <w:pPr>
              <w:ind w:left="11" w:hanging="11"/>
              <w:rPr>
                <w:i/>
                <w:sz w:val="12"/>
                <w:szCs w:val="12"/>
                <w:lang w:val="en-GB"/>
              </w:rPr>
            </w:pPr>
            <w:r w:rsidRPr="006A7BA1">
              <w:rPr>
                <w:i/>
                <w:sz w:val="12"/>
                <w:szCs w:val="12"/>
                <w:lang w:val="en-GB"/>
              </w:rPr>
              <w:t>debt securities</w:t>
            </w:r>
          </w:p>
        </w:tc>
        <w:tc>
          <w:tcPr>
            <w:tcW w:w="666" w:type="dxa"/>
            <w:tcMar>
              <w:right w:w="74" w:type="dxa"/>
            </w:tcMar>
          </w:tcPr>
          <w:p w14:paraId="69563894" w14:textId="411020C4" w:rsidR="007B1405" w:rsidRPr="00A05C46" w:rsidRDefault="007B1405" w:rsidP="007B1405">
            <w:pPr>
              <w:jc w:val="right"/>
              <w:rPr>
                <w:sz w:val="12"/>
                <w:szCs w:val="12"/>
              </w:rPr>
            </w:pPr>
            <w:r>
              <w:rPr>
                <w:sz w:val="12"/>
                <w:szCs w:val="12"/>
              </w:rPr>
              <w:t>-</w:t>
            </w:r>
          </w:p>
        </w:tc>
        <w:tc>
          <w:tcPr>
            <w:tcW w:w="138" w:type="dxa"/>
            <w:tcMar>
              <w:right w:w="74" w:type="dxa"/>
            </w:tcMar>
          </w:tcPr>
          <w:p w14:paraId="2BC57A35" w14:textId="77777777" w:rsidR="007B1405" w:rsidRPr="00A05C46" w:rsidRDefault="007B1405" w:rsidP="007B1405">
            <w:pPr>
              <w:jc w:val="right"/>
              <w:rPr>
                <w:sz w:val="12"/>
                <w:szCs w:val="12"/>
              </w:rPr>
            </w:pPr>
          </w:p>
        </w:tc>
        <w:tc>
          <w:tcPr>
            <w:tcW w:w="424" w:type="dxa"/>
            <w:tcMar>
              <w:right w:w="74" w:type="dxa"/>
            </w:tcMar>
          </w:tcPr>
          <w:p w14:paraId="51EE0112" w14:textId="22C5E4E2" w:rsidR="007B1405" w:rsidRPr="00A05C46" w:rsidRDefault="007B1405" w:rsidP="007B1405">
            <w:pPr>
              <w:jc w:val="right"/>
              <w:rPr>
                <w:sz w:val="12"/>
                <w:szCs w:val="12"/>
              </w:rPr>
            </w:pPr>
            <w:r>
              <w:rPr>
                <w:sz w:val="12"/>
                <w:szCs w:val="12"/>
              </w:rPr>
              <w:t>-</w:t>
            </w:r>
          </w:p>
        </w:tc>
        <w:tc>
          <w:tcPr>
            <w:tcW w:w="141" w:type="dxa"/>
            <w:tcMar>
              <w:right w:w="74" w:type="dxa"/>
            </w:tcMar>
          </w:tcPr>
          <w:p w14:paraId="32ABE3C2" w14:textId="77777777" w:rsidR="007B1405" w:rsidRPr="00A05C46" w:rsidRDefault="007B1405" w:rsidP="007B1405">
            <w:pPr>
              <w:jc w:val="right"/>
              <w:rPr>
                <w:sz w:val="12"/>
                <w:szCs w:val="12"/>
              </w:rPr>
            </w:pPr>
          </w:p>
        </w:tc>
        <w:tc>
          <w:tcPr>
            <w:tcW w:w="708" w:type="dxa"/>
            <w:tcMar>
              <w:right w:w="74" w:type="dxa"/>
            </w:tcMar>
          </w:tcPr>
          <w:p w14:paraId="074D699D" w14:textId="1CEA783D"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3FD9613C" w14:textId="77777777" w:rsidR="007B1405" w:rsidRPr="00A05C46" w:rsidRDefault="007B1405" w:rsidP="007B1405">
            <w:pPr>
              <w:jc w:val="right"/>
              <w:rPr>
                <w:sz w:val="12"/>
                <w:szCs w:val="12"/>
              </w:rPr>
            </w:pPr>
          </w:p>
        </w:tc>
        <w:tc>
          <w:tcPr>
            <w:tcW w:w="425" w:type="dxa"/>
            <w:tcMar>
              <w:right w:w="74" w:type="dxa"/>
            </w:tcMar>
          </w:tcPr>
          <w:p w14:paraId="1174134A" w14:textId="6A13703C"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2D14C537" w14:textId="77777777" w:rsidR="007B1405" w:rsidRPr="00A05C46" w:rsidRDefault="007B1405" w:rsidP="007B1405">
            <w:pPr>
              <w:jc w:val="right"/>
              <w:rPr>
                <w:sz w:val="12"/>
                <w:szCs w:val="12"/>
              </w:rPr>
            </w:pPr>
          </w:p>
        </w:tc>
        <w:tc>
          <w:tcPr>
            <w:tcW w:w="850" w:type="dxa"/>
            <w:tcMar>
              <w:right w:w="74" w:type="dxa"/>
            </w:tcMar>
          </w:tcPr>
          <w:p w14:paraId="10DEA5D3" w14:textId="06C590DB"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488C5722" w14:textId="77777777" w:rsidR="007B1405" w:rsidRPr="00A05C46" w:rsidRDefault="007B1405" w:rsidP="007B1405">
            <w:pPr>
              <w:jc w:val="right"/>
              <w:rPr>
                <w:sz w:val="12"/>
                <w:szCs w:val="12"/>
              </w:rPr>
            </w:pPr>
          </w:p>
        </w:tc>
        <w:tc>
          <w:tcPr>
            <w:tcW w:w="850" w:type="dxa"/>
            <w:tcMar>
              <w:right w:w="74" w:type="dxa"/>
            </w:tcMar>
          </w:tcPr>
          <w:p w14:paraId="4AF79821" w14:textId="6452D9FA"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17940F98" w14:textId="77777777" w:rsidR="007B1405" w:rsidRPr="00A05C46" w:rsidRDefault="007B1405" w:rsidP="007B1405">
            <w:pPr>
              <w:jc w:val="right"/>
              <w:rPr>
                <w:sz w:val="12"/>
                <w:szCs w:val="12"/>
              </w:rPr>
            </w:pPr>
          </w:p>
        </w:tc>
        <w:tc>
          <w:tcPr>
            <w:tcW w:w="708" w:type="dxa"/>
            <w:tcMar>
              <w:right w:w="74" w:type="dxa"/>
            </w:tcMar>
          </w:tcPr>
          <w:p w14:paraId="2626F963" w14:textId="59814368"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403A0329" w14:textId="77777777" w:rsidR="007B1405" w:rsidRPr="00A05C46" w:rsidRDefault="007B1405" w:rsidP="007B1405">
            <w:pPr>
              <w:jc w:val="right"/>
              <w:rPr>
                <w:sz w:val="12"/>
                <w:szCs w:val="12"/>
              </w:rPr>
            </w:pPr>
          </w:p>
        </w:tc>
        <w:tc>
          <w:tcPr>
            <w:tcW w:w="709" w:type="dxa"/>
            <w:tcMar>
              <w:right w:w="74" w:type="dxa"/>
            </w:tcMar>
          </w:tcPr>
          <w:p w14:paraId="0C981E94" w14:textId="4F03C2B9" w:rsidR="007B1405" w:rsidRPr="00A05C46" w:rsidRDefault="007B1405" w:rsidP="007B1405">
            <w:pPr>
              <w:jc w:val="right"/>
              <w:rPr>
                <w:sz w:val="12"/>
                <w:szCs w:val="12"/>
              </w:rPr>
            </w:pPr>
            <w:r>
              <w:rPr>
                <w:sz w:val="12"/>
                <w:szCs w:val="12"/>
              </w:rPr>
              <w:t>-</w:t>
            </w:r>
          </w:p>
        </w:tc>
        <w:tc>
          <w:tcPr>
            <w:tcW w:w="146" w:type="dxa"/>
            <w:tcMar>
              <w:right w:w="74" w:type="dxa"/>
            </w:tcMar>
          </w:tcPr>
          <w:p w14:paraId="42D9CFB5" w14:textId="77777777" w:rsidR="007B1405" w:rsidRPr="00A05C46" w:rsidRDefault="007B1405" w:rsidP="007B1405">
            <w:pPr>
              <w:jc w:val="right"/>
              <w:rPr>
                <w:sz w:val="12"/>
                <w:szCs w:val="12"/>
              </w:rPr>
            </w:pPr>
          </w:p>
        </w:tc>
        <w:tc>
          <w:tcPr>
            <w:tcW w:w="593" w:type="dxa"/>
            <w:tcMar>
              <w:right w:w="74" w:type="dxa"/>
            </w:tcMar>
          </w:tcPr>
          <w:p w14:paraId="39023895" w14:textId="5E521A28" w:rsidR="007B1405" w:rsidRPr="00A05C46" w:rsidRDefault="007B1405" w:rsidP="007B1405">
            <w:pPr>
              <w:jc w:val="right"/>
              <w:rPr>
                <w:sz w:val="12"/>
                <w:szCs w:val="12"/>
              </w:rPr>
            </w:pPr>
            <w:r>
              <w:rPr>
                <w:sz w:val="12"/>
                <w:szCs w:val="12"/>
              </w:rPr>
              <w:t>-</w:t>
            </w:r>
          </w:p>
        </w:tc>
        <w:tc>
          <w:tcPr>
            <w:tcW w:w="141" w:type="dxa"/>
            <w:tcMar>
              <w:right w:w="74" w:type="dxa"/>
            </w:tcMar>
          </w:tcPr>
          <w:p w14:paraId="25418033" w14:textId="77777777" w:rsidR="007B1405" w:rsidRPr="00A05C46" w:rsidRDefault="007B1405" w:rsidP="007B1405">
            <w:pPr>
              <w:jc w:val="right"/>
              <w:rPr>
                <w:sz w:val="12"/>
                <w:szCs w:val="12"/>
              </w:rPr>
            </w:pPr>
          </w:p>
        </w:tc>
        <w:tc>
          <w:tcPr>
            <w:tcW w:w="600" w:type="dxa"/>
            <w:tcMar>
              <w:right w:w="74" w:type="dxa"/>
            </w:tcMar>
          </w:tcPr>
          <w:p w14:paraId="5CDFF6B9" w14:textId="0EC26067"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1708FB04" w14:textId="77777777" w:rsidR="007B1405" w:rsidRPr="00A05C46" w:rsidRDefault="007B1405" w:rsidP="007B1405">
            <w:pPr>
              <w:jc w:val="right"/>
              <w:rPr>
                <w:sz w:val="12"/>
                <w:szCs w:val="12"/>
              </w:rPr>
            </w:pPr>
          </w:p>
        </w:tc>
        <w:tc>
          <w:tcPr>
            <w:tcW w:w="578" w:type="dxa"/>
            <w:gridSpan w:val="2"/>
            <w:tcMar>
              <w:right w:w="74" w:type="dxa"/>
            </w:tcMar>
          </w:tcPr>
          <w:p w14:paraId="4E9279D5" w14:textId="51F90A29" w:rsidR="007B1405" w:rsidRPr="00A05C46" w:rsidRDefault="007B1405" w:rsidP="007B1405">
            <w:pPr>
              <w:jc w:val="right"/>
              <w:rPr>
                <w:sz w:val="12"/>
                <w:szCs w:val="12"/>
              </w:rPr>
            </w:pPr>
            <w:r>
              <w:rPr>
                <w:sz w:val="12"/>
                <w:szCs w:val="12"/>
              </w:rPr>
              <w:t>-</w:t>
            </w:r>
          </w:p>
        </w:tc>
        <w:tc>
          <w:tcPr>
            <w:tcW w:w="137" w:type="dxa"/>
            <w:tcMar>
              <w:right w:w="74" w:type="dxa"/>
            </w:tcMar>
          </w:tcPr>
          <w:p w14:paraId="6458AEC1" w14:textId="77777777" w:rsidR="007B1405" w:rsidRPr="00A05C46" w:rsidRDefault="007B1405" w:rsidP="007B1405">
            <w:pPr>
              <w:jc w:val="right"/>
              <w:rPr>
                <w:sz w:val="12"/>
                <w:szCs w:val="12"/>
              </w:rPr>
            </w:pPr>
          </w:p>
        </w:tc>
        <w:tc>
          <w:tcPr>
            <w:tcW w:w="425" w:type="dxa"/>
            <w:tcMar>
              <w:right w:w="74" w:type="dxa"/>
            </w:tcMar>
          </w:tcPr>
          <w:p w14:paraId="3934FBCE" w14:textId="5A07B051" w:rsidR="007B1405" w:rsidRPr="00A05C46" w:rsidRDefault="007B1405" w:rsidP="007B1405">
            <w:pPr>
              <w:jc w:val="right"/>
              <w:rPr>
                <w:sz w:val="12"/>
                <w:szCs w:val="12"/>
              </w:rPr>
            </w:pPr>
            <w:r>
              <w:rPr>
                <w:sz w:val="12"/>
                <w:szCs w:val="12"/>
              </w:rPr>
              <w:t>-</w:t>
            </w:r>
          </w:p>
        </w:tc>
        <w:tc>
          <w:tcPr>
            <w:tcW w:w="283" w:type="dxa"/>
            <w:gridSpan w:val="2"/>
            <w:tcMar>
              <w:right w:w="74" w:type="dxa"/>
            </w:tcMar>
          </w:tcPr>
          <w:p w14:paraId="40ACD192" w14:textId="7EFEEAEE" w:rsidR="007B1405" w:rsidRPr="00A05C46" w:rsidRDefault="007B1405" w:rsidP="007B1405">
            <w:pPr>
              <w:jc w:val="right"/>
              <w:rPr>
                <w:sz w:val="12"/>
                <w:szCs w:val="12"/>
              </w:rPr>
            </w:pPr>
          </w:p>
        </w:tc>
        <w:tc>
          <w:tcPr>
            <w:tcW w:w="851" w:type="dxa"/>
            <w:tcMar>
              <w:right w:w="74" w:type="dxa"/>
            </w:tcMar>
          </w:tcPr>
          <w:p w14:paraId="40F0AFAC" w14:textId="14266A06" w:rsidR="007B1405" w:rsidRPr="00A05C46" w:rsidRDefault="007B1405" w:rsidP="007B1405">
            <w:pPr>
              <w:jc w:val="right"/>
              <w:rPr>
                <w:sz w:val="12"/>
                <w:szCs w:val="12"/>
              </w:rPr>
            </w:pPr>
            <w:r>
              <w:rPr>
                <w:sz w:val="12"/>
                <w:szCs w:val="12"/>
              </w:rPr>
              <w:t>-</w:t>
            </w:r>
          </w:p>
        </w:tc>
        <w:tc>
          <w:tcPr>
            <w:tcW w:w="147" w:type="dxa"/>
            <w:tcMar>
              <w:right w:w="74" w:type="dxa"/>
            </w:tcMar>
          </w:tcPr>
          <w:p w14:paraId="6C9026F5" w14:textId="77777777" w:rsidR="007B1405" w:rsidRPr="00A05C46" w:rsidRDefault="007B1405" w:rsidP="007B1405">
            <w:pPr>
              <w:jc w:val="right"/>
              <w:rPr>
                <w:sz w:val="12"/>
                <w:szCs w:val="12"/>
              </w:rPr>
            </w:pPr>
          </w:p>
        </w:tc>
        <w:tc>
          <w:tcPr>
            <w:tcW w:w="850" w:type="dxa"/>
            <w:gridSpan w:val="2"/>
            <w:tcMar>
              <w:right w:w="74" w:type="dxa"/>
            </w:tcMar>
          </w:tcPr>
          <w:p w14:paraId="71337E29" w14:textId="1B3C5EDD" w:rsidR="007B1405" w:rsidRPr="00A05C46" w:rsidRDefault="007B1405" w:rsidP="007B1405">
            <w:pPr>
              <w:jc w:val="right"/>
              <w:rPr>
                <w:sz w:val="12"/>
                <w:szCs w:val="12"/>
              </w:rPr>
            </w:pPr>
            <w:r>
              <w:rPr>
                <w:sz w:val="12"/>
                <w:szCs w:val="12"/>
              </w:rPr>
              <w:t>-</w:t>
            </w:r>
          </w:p>
        </w:tc>
        <w:tc>
          <w:tcPr>
            <w:tcW w:w="142" w:type="dxa"/>
          </w:tcPr>
          <w:p w14:paraId="5F7BE028" w14:textId="77777777" w:rsidR="007B1405" w:rsidRPr="00A05C46" w:rsidRDefault="007B1405" w:rsidP="007B1405">
            <w:pPr>
              <w:jc w:val="right"/>
              <w:rPr>
                <w:sz w:val="12"/>
                <w:szCs w:val="12"/>
              </w:rPr>
            </w:pPr>
          </w:p>
        </w:tc>
        <w:tc>
          <w:tcPr>
            <w:tcW w:w="567" w:type="dxa"/>
            <w:tcMar>
              <w:right w:w="74" w:type="dxa"/>
            </w:tcMar>
          </w:tcPr>
          <w:p w14:paraId="2E5342B6" w14:textId="76101594" w:rsidR="007B1405" w:rsidRPr="00A05C46" w:rsidRDefault="007B1405" w:rsidP="007B1405">
            <w:pPr>
              <w:jc w:val="right"/>
              <w:rPr>
                <w:sz w:val="12"/>
                <w:szCs w:val="12"/>
              </w:rPr>
            </w:pPr>
            <w:r>
              <w:rPr>
                <w:sz w:val="12"/>
                <w:szCs w:val="12"/>
              </w:rPr>
              <w:t>-</w:t>
            </w:r>
          </w:p>
        </w:tc>
        <w:tc>
          <w:tcPr>
            <w:tcW w:w="142" w:type="dxa"/>
            <w:gridSpan w:val="2"/>
          </w:tcPr>
          <w:p w14:paraId="4B331456" w14:textId="77777777" w:rsidR="007B1405" w:rsidRPr="00A05C46" w:rsidRDefault="007B1405" w:rsidP="007B1405">
            <w:pPr>
              <w:jc w:val="right"/>
              <w:rPr>
                <w:sz w:val="12"/>
                <w:szCs w:val="12"/>
              </w:rPr>
            </w:pPr>
          </w:p>
        </w:tc>
        <w:tc>
          <w:tcPr>
            <w:tcW w:w="850" w:type="dxa"/>
            <w:gridSpan w:val="3"/>
            <w:tcMar>
              <w:right w:w="74" w:type="dxa"/>
            </w:tcMar>
          </w:tcPr>
          <w:p w14:paraId="01A00761" w14:textId="77777777" w:rsidR="007B1405" w:rsidRPr="00A05C46" w:rsidRDefault="007B1405" w:rsidP="007B1405">
            <w:pPr>
              <w:jc w:val="right"/>
              <w:rPr>
                <w:sz w:val="12"/>
                <w:szCs w:val="12"/>
              </w:rPr>
            </w:pPr>
          </w:p>
        </w:tc>
      </w:tr>
      <w:tr w:rsidR="007B1405" w:rsidRPr="006A7BA1" w14:paraId="3990CC3B" w14:textId="77777777" w:rsidTr="005C4F45">
        <w:trPr>
          <w:trHeight w:val="20"/>
        </w:trPr>
        <w:tc>
          <w:tcPr>
            <w:tcW w:w="2998" w:type="dxa"/>
            <w:gridSpan w:val="2"/>
          </w:tcPr>
          <w:p w14:paraId="2407A62E" w14:textId="77777777" w:rsidR="007B1405" w:rsidRPr="006A7BA1" w:rsidRDefault="007B1405" w:rsidP="007B1405">
            <w:pPr>
              <w:rPr>
                <w:sz w:val="12"/>
                <w:szCs w:val="12"/>
                <w:lang w:val="en-GB"/>
              </w:rPr>
            </w:pPr>
            <w:r w:rsidRPr="006A7BA1">
              <w:rPr>
                <w:sz w:val="12"/>
                <w:szCs w:val="12"/>
                <w:lang w:val="en-GB"/>
              </w:rPr>
              <w:t>-unrealized changes in the fair value, net</w:t>
            </w:r>
          </w:p>
        </w:tc>
        <w:tc>
          <w:tcPr>
            <w:tcW w:w="666" w:type="dxa"/>
            <w:tcMar>
              <w:right w:w="74" w:type="dxa"/>
            </w:tcMar>
          </w:tcPr>
          <w:p w14:paraId="547F05A8" w14:textId="22FE0E07" w:rsidR="007B1405" w:rsidRPr="00A05C46" w:rsidRDefault="007B1405" w:rsidP="007B1405">
            <w:pPr>
              <w:jc w:val="right"/>
              <w:rPr>
                <w:sz w:val="12"/>
                <w:szCs w:val="12"/>
              </w:rPr>
            </w:pPr>
          </w:p>
        </w:tc>
        <w:tc>
          <w:tcPr>
            <w:tcW w:w="138" w:type="dxa"/>
            <w:tcMar>
              <w:right w:w="74" w:type="dxa"/>
            </w:tcMar>
          </w:tcPr>
          <w:p w14:paraId="2808DACB" w14:textId="77777777" w:rsidR="007B1405" w:rsidRPr="00A05C46" w:rsidRDefault="007B1405" w:rsidP="007B1405">
            <w:pPr>
              <w:jc w:val="right"/>
              <w:rPr>
                <w:sz w:val="12"/>
                <w:szCs w:val="12"/>
              </w:rPr>
            </w:pPr>
          </w:p>
        </w:tc>
        <w:tc>
          <w:tcPr>
            <w:tcW w:w="424" w:type="dxa"/>
            <w:tcMar>
              <w:right w:w="74" w:type="dxa"/>
            </w:tcMar>
          </w:tcPr>
          <w:p w14:paraId="76BE72A3" w14:textId="00003501" w:rsidR="007B1405" w:rsidRPr="00A05C46" w:rsidRDefault="007B1405" w:rsidP="007B1405">
            <w:pPr>
              <w:jc w:val="right"/>
              <w:rPr>
                <w:sz w:val="12"/>
                <w:szCs w:val="12"/>
              </w:rPr>
            </w:pPr>
          </w:p>
        </w:tc>
        <w:tc>
          <w:tcPr>
            <w:tcW w:w="141" w:type="dxa"/>
            <w:tcMar>
              <w:right w:w="74" w:type="dxa"/>
            </w:tcMar>
          </w:tcPr>
          <w:p w14:paraId="0340CFB4" w14:textId="77777777" w:rsidR="007B1405" w:rsidRPr="00A05C46" w:rsidRDefault="007B1405" w:rsidP="007B1405">
            <w:pPr>
              <w:jc w:val="right"/>
              <w:rPr>
                <w:sz w:val="12"/>
                <w:szCs w:val="12"/>
              </w:rPr>
            </w:pPr>
          </w:p>
        </w:tc>
        <w:tc>
          <w:tcPr>
            <w:tcW w:w="708" w:type="dxa"/>
            <w:tcMar>
              <w:right w:w="74" w:type="dxa"/>
            </w:tcMar>
          </w:tcPr>
          <w:p w14:paraId="686CE2DD"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34481427" w14:textId="77777777" w:rsidR="007B1405" w:rsidRPr="00A05C46" w:rsidRDefault="007B1405" w:rsidP="007B1405">
            <w:pPr>
              <w:jc w:val="right"/>
              <w:rPr>
                <w:sz w:val="12"/>
                <w:szCs w:val="12"/>
              </w:rPr>
            </w:pPr>
          </w:p>
        </w:tc>
        <w:tc>
          <w:tcPr>
            <w:tcW w:w="425" w:type="dxa"/>
            <w:tcMar>
              <w:right w:w="74" w:type="dxa"/>
            </w:tcMar>
          </w:tcPr>
          <w:p w14:paraId="4C39DACF" w14:textId="7988AD2A"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628C0B58" w14:textId="77777777" w:rsidR="007B1405" w:rsidRPr="00A05C46" w:rsidRDefault="007B1405" w:rsidP="007B1405">
            <w:pPr>
              <w:jc w:val="right"/>
              <w:rPr>
                <w:sz w:val="12"/>
                <w:szCs w:val="12"/>
              </w:rPr>
            </w:pPr>
          </w:p>
        </w:tc>
        <w:tc>
          <w:tcPr>
            <w:tcW w:w="850" w:type="dxa"/>
            <w:tcMar>
              <w:right w:w="74" w:type="dxa"/>
            </w:tcMar>
          </w:tcPr>
          <w:p w14:paraId="319C0822" w14:textId="77777777" w:rsidR="007B1405" w:rsidRPr="00A05C46" w:rsidRDefault="007B1405" w:rsidP="007B1405">
            <w:pPr>
              <w:jc w:val="right"/>
              <w:rPr>
                <w:sz w:val="12"/>
                <w:szCs w:val="12"/>
              </w:rPr>
            </w:pPr>
            <w:r w:rsidRPr="00A05C46">
              <w:rPr>
                <w:sz w:val="12"/>
                <w:szCs w:val="12"/>
              </w:rPr>
              <w:t xml:space="preserve">         40,628 </w:t>
            </w:r>
          </w:p>
        </w:tc>
        <w:tc>
          <w:tcPr>
            <w:tcW w:w="141" w:type="dxa"/>
            <w:tcMar>
              <w:right w:w="74" w:type="dxa"/>
            </w:tcMar>
          </w:tcPr>
          <w:p w14:paraId="49F0E009" w14:textId="77777777" w:rsidR="007B1405" w:rsidRPr="00A05C46" w:rsidRDefault="007B1405" w:rsidP="007B1405">
            <w:pPr>
              <w:jc w:val="right"/>
              <w:rPr>
                <w:sz w:val="12"/>
                <w:szCs w:val="12"/>
              </w:rPr>
            </w:pPr>
          </w:p>
        </w:tc>
        <w:tc>
          <w:tcPr>
            <w:tcW w:w="850" w:type="dxa"/>
            <w:tcMar>
              <w:right w:w="74" w:type="dxa"/>
            </w:tcMar>
          </w:tcPr>
          <w:p w14:paraId="38CF9163"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0E094DD2" w14:textId="77777777" w:rsidR="007B1405" w:rsidRPr="00A05C46" w:rsidRDefault="007B1405" w:rsidP="007B1405">
            <w:pPr>
              <w:jc w:val="right"/>
              <w:rPr>
                <w:sz w:val="12"/>
                <w:szCs w:val="12"/>
              </w:rPr>
            </w:pPr>
          </w:p>
        </w:tc>
        <w:tc>
          <w:tcPr>
            <w:tcW w:w="708" w:type="dxa"/>
            <w:tcMar>
              <w:right w:w="74" w:type="dxa"/>
            </w:tcMar>
          </w:tcPr>
          <w:p w14:paraId="15FB3660"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6161C67B" w14:textId="77777777" w:rsidR="007B1405" w:rsidRPr="00A05C46" w:rsidRDefault="007B1405" w:rsidP="007B1405">
            <w:pPr>
              <w:jc w:val="right"/>
              <w:rPr>
                <w:sz w:val="12"/>
                <w:szCs w:val="12"/>
              </w:rPr>
            </w:pPr>
          </w:p>
        </w:tc>
        <w:tc>
          <w:tcPr>
            <w:tcW w:w="709" w:type="dxa"/>
            <w:tcMar>
              <w:right w:w="74" w:type="dxa"/>
            </w:tcMar>
          </w:tcPr>
          <w:p w14:paraId="7F085311" w14:textId="3220F916" w:rsidR="007B1405" w:rsidRPr="00A05C46" w:rsidRDefault="007B1405" w:rsidP="007B1405">
            <w:pPr>
              <w:jc w:val="right"/>
              <w:rPr>
                <w:sz w:val="12"/>
                <w:szCs w:val="12"/>
              </w:rPr>
            </w:pPr>
          </w:p>
        </w:tc>
        <w:tc>
          <w:tcPr>
            <w:tcW w:w="146" w:type="dxa"/>
            <w:tcMar>
              <w:right w:w="74" w:type="dxa"/>
            </w:tcMar>
          </w:tcPr>
          <w:p w14:paraId="7D67B313" w14:textId="77777777" w:rsidR="007B1405" w:rsidRPr="00A05C46" w:rsidRDefault="007B1405" w:rsidP="007B1405">
            <w:pPr>
              <w:jc w:val="right"/>
              <w:rPr>
                <w:sz w:val="12"/>
                <w:szCs w:val="12"/>
              </w:rPr>
            </w:pPr>
          </w:p>
        </w:tc>
        <w:tc>
          <w:tcPr>
            <w:tcW w:w="593" w:type="dxa"/>
            <w:tcMar>
              <w:right w:w="74" w:type="dxa"/>
            </w:tcMar>
          </w:tcPr>
          <w:p w14:paraId="0E4DE281" w14:textId="0B680F55" w:rsidR="007B1405" w:rsidRPr="00A05C46" w:rsidRDefault="007B1405" w:rsidP="007B1405">
            <w:pPr>
              <w:jc w:val="right"/>
              <w:rPr>
                <w:sz w:val="12"/>
                <w:szCs w:val="12"/>
              </w:rPr>
            </w:pPr>
          </w:p>
        </w:tc>
        <w:tc>
          <w:tcPr>
            <w:tcW w:w="141" w:type="dxa"/>
            <w:tcMar>
              <w:right w:w="74" w:type="dxa"/>
            </w:tcMar>
          </w:tcPr>
          <w:p w14:paraId="5CF7396A" w14:textId="77777777" w:rsidR="007B1405" w:rsidRPr="00A05C46" w:rsidRDefault="007B1405" w:rsidP="007B1405">
            <w:pPr>
              <w:jc w:val="right"/>
              <w:rPr>
                <w:sz w:val="12"/>
                <w:szCs w:val="12"/>
              </w:rPr>
            </w:pPr>
          </w:p>
        </w:tc>
        <w:tc>
          <w:tcPr>
            <w:tcW w:w="600" w:type="dxa"/>
            <w:tcMar>
              <w:right w:w="74" w:type="dxa"/>
            </w:tcMar>
          </w:tcPr>
          <w:p w14:paraId="13628D73" w14:textId="77777777"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46D92482" w14:textId="77777777" w:rsidR="007B1405" w:rsidRPr="00A05C46" w:rsidRDefault="007B1405" w:rsidP="007B1405">
            <w:pPr>
              <w:jc w:val="right"/>
              <w:rPr>
                <w:sz w:val="12"/>
                <w:szCs w:val="12"/>
              </w:rPr>
            </w:pPr>
          </w:p>
        </w:tc>
        <w:tc>
          <w:tcPr>
            <w:tcW w:w="578" w:type="dxa"/>
            <w:gridSpan w:val="2"/>
            <w:tcMar>
              <w:right w:w="74" w:type="dxa"/>
            </w:tcMar>
          </w:tcPr>
          <w:p w14:paraId="135A5DC1" w14:textId="13770F1F" w:rsidR="007B1405" w:rsidRPr="00A05C46" w:rsidRDefault="007B1405" w:rsidP="007B1405">
            <w:pPr>
              <w:jc w:val="right"/>
              <w:rPr>
                <w:sz w:val="12"/>
                <w:szCs w:val="12"/>
              </w:rPr>
            </w:pPr>
          </w:p>
        </w:tc>
        <w:tc>
          <w:tcPr>
            <w:tcW w:w="137" w:type="dxa"/>
            <w:tcMar>
              <w:right w:w="74" w:type="dxa"/>
            </w:tcMar>
          </w:tcPr>
          <w:p w14:paraId="0CCB7661" w14:textId="77777777" w:rsidR="007B1405" w:rsidRPr="00A05C46" w:rsidRDefault="007B1405" w:rsidP="007B1405">
            <w:pPr>
              <w:jc w:val="right"/>
              <w:rPr>
                <w:sz w:val="12"/>
                <w:szCs w:val="12"/>
              </w:rPr>
            </w:pPr>
          </w:p>
        </w:tc>
        <w:tc>
          <w:tcPr>
            <w:tcW w:w="425" w:type="dxa"/>
            <w:tcMar>
              <w:right w:w="74" w:type="dxa"/>
            </w:tcMar>
          </w:tcPr>
          <w:p w14:paraId="748922BA" w14:textId="6BBB81FF" w:rsidR="007B1405" w:rsidRPr="00A05C46" w:rsidRDefault="007B1405" w:rsidP="007B1405">
            <w:pPr>
              <w:jc w:val="right"/>
              <w:rPr>
                <w:sz w:val="12"/>
                <w:szCs w:val="12"/>
              </w:rPr>
            </w:pPr>
          </w:p>
        </w:tc>
        <w:tc>
          <w:tcPr>
            <w:tcW w:w="283" w:type="dxa"/>
            <w:gridSpan w:val="2"/>
            <w:tcMar>
              <w:right w:w="74" w:type="dxa"/>
            </w:tcMar>
          </w:tcPr>
          <w:p w14:paraId="4C064250" w14:textId="77777777" w:rsidR="007B1405" w:rsidRPr="00A05C46" w:rsidRDefault="007B1405" w:rsidP="007B1405">
            <w:pPr>
              <w:jc w:val="right"/>
              <w:rPr>
                <w:sz w:val="12"/>
                <w:szCs w:val="12"/>
              </w:rPr>
            </w:pPr>
          </w:p>
        </w:tc>
        <w:tc>
          <w:tcPr>
            <w:tcW w:w="851" w:type="dxa"/>
            <w:tcMar>
              <w:right w:w="74" w:type="dxa"/>
            </w:tcMar>
          </w:tcPr>
          <w:p w14:paraId="272AE3EF" w14:textId="20BE197C" w:rsidR="007B1405" w:rsidRPr="00A05C46" w:rsidRDefault="007B1405" w:rsidP="007B1405">
            <w:pPr>
              <w:jc w:val="right"/>
              <w:rPr>
                <w:sz w:val="12"/>
                <w:szCs w:val="12"/>
              </w:rPr>
            </w:pPr>
            <w:r>
              <w:rPr>
                <w:sz w:val="12"/>
                <w:szCs w:val="12"/>
              </w:rPr>
              <w:t>-</w:t>
            </w:r>
          </w:p>
        </w:tc>
        <w:tc>
          <w:tcPr>
            <w:tcW w:w="147" w:type="dxa"/>
            <w:tcMar>
              <w:right w:w="74" w:type="dxa"/>
            </w:tcMar>
          </w:tcPr>
          <w:p w14:paraId="33771EBE" w14:textId="77777777" w:rsidR="007B1405" w:rsidRPr="00A05C46" w:rsidRDefault="007B1405" w:rsidP="007B1405">
            <w:pPr>
              <w:jc w:val="right"/>
              <w:rPr>
                <w:sz w:val="12"/>
                <w:szCs w:val="12"/>
              </w:rPr>
            </w:pPr>
          </w:p>
        </w:tc>
        <w:tc>
          <w:tcPr>
            <w:tcW w:w="850" w:type="dxa"/>
            <w:gridSpan w:val="2"/>
            <w:tcMar>
              <w:right w:w="74" w:type="dxa"/>
            </w:tcMar>
          </w:tcPr>
          <w:p w14:paraId="7BE32D78" w14:textId="6218D20A" w:rsidR="007B1405" w:rsidRPr="00A05C46" w:rsidRDefault="007B1405" w:rsidP="007B1405">
            <w:pPr>
              <w:jc w:val="right"/>
              <w:rPr>
                <w:sz w:val="12"/>
                <w:szCs w:val="12"/>
              </w:rPr>
            </w:pPr>
            <w:r>
              <w:rPr>
                <w:sz w:val="12"/>
                <w:szCs w:val="12"/>
              </w:rPr>
              <w:t>-</w:t>
            </w:r>
          </w:p>
        </w:tc>
        <w:tc>
          <w:tcPr>
            <w:tcW w:w="142" w:type="dxa"/>
          </w:tcPr>
          <w:p w14:paraId="55545B9D" w14:textId="77777777" w:rsidR="007B1405" w:rsidRPr="00A05C46" w:rsidRDefault="007B1405" w:rsidP="007B1405">
            <w:pPr>
              <w:jc w:val="right"/>
              <w:rPr>
                <w:sz w:val="12"/>
                <w:szCs w:val="12"/>
              </w:rPr>
            </w:pPr>
          </w:p>
        </w:tc>
        <w:tc>
          <w:tcPr>
            <w:tcW w:w="567" w:type="dxa"/>
            <w:tcMar>
              <w:right w:w="74" w:type="dxa"/>
            </w:tcMar>
          </w:tcPr>
          <w:p w14:paraId="204B7C2A" w14:textId="6D3EAC76" w:rsidR="007B1405" w:rsidRPr="00A05C46" w:rsidRDefault="007B1405" w:rsidP="007B1405">
            <w:pPr>
              <w:jc w:val="right"/>
              <w:rPr>
                <w:sz w:val="12"/>
                <w:szCs w:val="12"/>
              </w:rPr>
            </w:pPr>
            <w:r>
              <w:rPr>
                <w:sz w:val="12"/>
                <w:szCs w:val="12"/>
              </w:rPr>
              <w:t>-</w:t>
            </w:r>
          </w:p>
        </w:tc>
        <w:tc>
          <w:tcPr>
            <w:tcW w:w="142" w:type="dxa"/>
            <w:gridSpan w:val="2"/>
          </w:tcPr>
          <w:p w14:paraId="0AE720D7" w14:textId="77777777" w:rsidR="007B1405" w:rsidRPr="00A05C46" w:rsidRDefault="007B1405" w:rsidP="007B1405">
            <w:pPr>
              <w:jc w:val="right"/>
              <w:rPr>
                <w:sz w:val="12"/>
                <w:szCs w:val="12"/>
              </w:rPr>
            </w:pPr>
          </w:p>
        </w:tc>
        <w:tc>
          <w:tcPr>
            <w:tcW w:w="850" w:type="dxa"/>
            <w:gridSpan w:val="3"/>
            <w:tcMar>
              <w:right w:w="74" w:type="dxa"/>
            </w:tcMar>
          </w:tcPr>
          <w:p w14:paraId="5FE399D1" w14:textId="77777777" w:rsidR="007B1405" w:rsidRPr="00A05C46" w:rsidRDefault="007B1405" w:rsidP="007B1405">
            <w:pPr>
              <w:jc w:val="right"/>
              <w:rPr>
                <w:sz w:val="12"/>
                <w:szCs w:val="12"/>
              </w:rPr>
            </w:pPr>
            <w:r w:rsidRPr="00A05C46">
              <w:rPr>
                <w:sz w:val="12"/>
                <w:szCs w:val="12"/>
              </w:rPr>
              <w:t xml:space="preserve">             40,628 </w:t>
            </w:r>
          </w:p>
        </w:tc>
      </w:tr>
      <w:tr w:rsidR="007B1405" w:rsidRPr="006A7BA1" w14:paraId="0DD870D4" w14:textId="77777777" w:rsidTr="005C4F45">
        <w:trPr>
          <w:trHeight w:val="20"/>
        </w:trPr>
        <w:tc>
          <w:tcPr>
            <w:tcW w:w="2998" w:type="dxa"/>
            <w:gridSpan w:val="2"/>
          </w:tcPr>
          <w:p w14:paraId="02F7BD18" w14:textId="77777777" w:rsidR="007B1405" w:rsidRPr="006A7BA1" w:rsidRDefault="007B1405" w:rsidP="007B1405">
            <w:pPr>
              <w:ind w:left="11" w:hanging="11"/>
              <w:rPr>
                <w:sz w:val="12"/>
                <w:szCs w:val="12"/>
                <w:lang w:val="en-GB"/>
              </w:rPr>
            </w:pPr>
            <w:r w:rsidRPr="006A7BA1">
              <w:rPr>
                <w:sz w:val="12"/>
                <w:szCs w:val="12"/>
                <w:lang w:val="en-GB"/>
              </w:rPr>
              <w:t>-realized changes in the fair value, net reclassified in Income statement</w:t>
            </w:r>
          </w:p>
        </w:tc>
        <w:tc>
          <w:tcPr>
            <w:tcW w:w="666" w:type="dxa"/>
            <w:tcMar>
              <w:right w:w="74" w:type="dxa"/>
            </w:tcMar>
          </w:tcPr>
          <w:p w14:paraId="751DE408" w14:textId="565ECDA7" w:rsidR="007B1405" w:rsidRPr="00A05C46" w:rsidRDefault="007B1405" w:rsidP="007B1405">
            <w:pPr>
              <w:jc w:val="right"/>
              <w:rPr>
                <w:sz w:val="12"/>
                <w:szCs w:val="12"/>
              </w:rPr>
            </w:pPr>
            <w:r w:rsidRPr="00A05C46">
              <w:rPr>
                <w:sz w:val="12"/>
                <w:szCs w:val="12"/>
              </w:rPr>
              <w:t xml:space="preserve">                -</w:t>
            </w:r>
          </w:p>
        </w:tc>
        <w:tc>
          <w:tcPr>
            <w:tcW w:w="138" w:type="dxa"/>
            <w:tcMar>
              <w:right w:w="74" w:type="dxa"/>
            </w:tcMar>
          </w:tcPr>
          <w:p w14:paraId="16C20E75" w14:textId="77777777" w:rsidR="007B1405" w:rsidRPr="00A05C46" w:rsidRDefault="007B1405" w:rsidP="007B1405">
            <w:pPr>
              <w:jc w:val="right"/>
              <w:rPr>
                <w:sz w:val="12"/>
                <w:szCs w:val="12"/>
              </w:rPr>
            </w:pPr>
          </w:p>
        </w:tc>
        <w:tc>
          <w:tcPr>
            <w:tcW w:w="424" w:type="dxa"/>
            <w:tcMar>
              <w:right w:w="74" w:type="dxa"/>
            </w:tcMar>
          </w:tcPr>
          <w:p w14:paraId="2DB1592D" w14:textId="0E046593" w:rsidR="007B1405" w:rsidRPr="00A05C46" w:rsidRDefault="007B1405" w:rsidP="007B1405">
            <w:pPr>
              <w:jc w:val="right"/>
              <w:rPr>
                <w:sz w:val="12"/>
                <w:szCs w:val="12"/>
              </w:rPr>
            </w:pPr>
            <w:r w:rsidRPr="00A05C46">
              <w:rPr>
                <w:sz w:val="12"/>
                <w:szCs w:val="12"/>
              </w:rPr>
              <w:t xml:space="preserve">                -</w:t>
            </w:r>
          </w:p>
        </w:tc>
        <w:tc>
          <w:tcPr>
            <w:tcW w:w="141" w:type="dxa"/>
            <w:tcMar>
              <w:right w:w="74" w:type="dxa"/>
            </w:tcMar>
          </w:tcPr>
          <w:p w14:paraId="07B6CF72" w14:textId="77777777" w:rsidR="007B1405" w:rsidRPr="00A05C46" w:rsidRDefault="007B1405" w:rsidP="007B1405">
            <w:pPr>
              <w:jc w:val="right"/>
              <w:rPr>
                <w:sz w:val="12"/>
                <w:szCs w:val="12"/>
              </w:rPr>
            </w:pPr>
          </w:p>
        </w:tc>
        <w:tc>
          <w:tcPr>
            <w:tcW w:w="708" w:type="dxa"/>
            <w:tcMar>
              <w:right w:w="74" w:type="dxa"/>
            </w:tcMar>
          </w:tcPr>
          <w:p w14:paraId="0B40EF75"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552F00F8" w14:textId="77777777" w:rsidR="007B1405" w:rsidRPr="00A05C46" w:rsidRDefault="007B1405" w:rsidP="007B1405">
            <w:pPr>
              <w:jc w:val="right"/>
              <w:rPr>
                <w:sz w:val="12"/>
                <w:szCs w:val="12"/>
              </w:rPr>
            </w:pPr>
          </w:p>
        </w:tc>
        <w:tc>
          <w:tcPr>
            <w:tcW w:w="425" w:type="dxa"/>
            <w:tcMar>
              <w:right w:w="74" w:type="dxa"/>
            </w:tcMar>
          </w:tcPr>
          <w:p w14:paraId="0744FD0B" w14:textId="399A6657"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7CAC4564" w14:textId="77777777" w:rsidR="007B1405" w:rsidRPr="00A05C46" w:rsidRDefault="007B1405" w:rsidP="007B1405">
            <w:pPr>
              <w:jc w:val="right"/>
              <w:rPr>
                <w:sz w:val="12"/>
                <w:szCs w:val="12"/>
              </w:rPr>
            </w:pPr>
          </w:p>
        </w:tc>
        <w:tc>
          <w:tcPr>
            <w:tcW w:w="850" w:type="dxa"/>
            <w:tcMar>
              <w:right w:w="74" w:type="dxa"/>
            </w:tcMar>
          </w:tcPr>
          <w:p w14:paraId="77EF0895" w14:textId="77777777"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282934B1" w14:textId="77777777" w:rsidR="007B1405" w:rsidRPr="00A05C46" w:rsidRDefault="007B1405" w:rsidP="007B1405">
            <w:pPr>
              <w:jc w:val="right"/>
              <w:rPr>
                <w:sz w:val="12"/>
                <w:szCs w:val="12"/>
              </w:rPr>
            </w:pPr>
          </w:p>
        </w:tc>
        <w:tc>
          <w:tcPr>
            <w:tcW w:w="850" w:type="dxa"/>
            <w:tcMar>
              <w:right w:w="74" w:type="dxa"/>
            </w:tcMar>
          </w:tcPr>
          <w:p w14:paraId="4FD727D1"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0C1F5BA3" w14:textId="77777777" w:rsidR="007B1405" w:rsidRPr="00A05C46" w:rsidRDefault="007B1405" w:rsidP="007B1405">
            <w:pPr>
              <w:jc w:val="right"/>
              <w:rPr>
                <w:sz w:val="12"/>
                <w:szCs w:val="12"/>
              </w:rPr>
            </w:pPr>
          </w:p>
        </w:tc>
        <w:tc>
          <w:tcPr>
            <w:tcW w:w="708" w:type="dxa"/>
            <w:tcMar>
              <w:right w:w="74" w:type="dxa"/>
            </w:tcMar>
          </w:tcPr>
          <w:p w14:paraId="2A0B4678"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0D9B43A9" w14:textId="77777777" w:rsidR="007B1405" w:rsidRPr="00A05C46" w:rsidRDefault="007B1405" w:rsidP="007B1405">
            <w:pPr>
              <w:jc w:val="right"/>
              <w:rPr>
                <w:sz w:val="12"/>
                <w:szCs w:val="12"/>
              </w:rPr>
            </w:pPr>
          </w:p>
        </w:tc>
        <w:tc>
          <w:tcPr>
            <w:tcW w:w="709" w:type="dxa"/>
            <w:tcMar>
              <w:right w:w="74" w:type="dxa"/>
            </w:tcMar>
          </w:tcPr>
          <w:p w14:paraId="187F6A9C" w14:textId="7354FBC8" w:rsidR="007B1405" w:rsidRPr="00A05C46" w:rsidRDefault="007B1405" w:rsidP="007B1405">
            <w:pPr>
              <w:jc w:val="right"/>
              <w:rPr>
                <w:sz w:val="12"/>
                <w:szCs w:val="12"/>
              </w:rPr>
            </w:pPr>
            <w:r w:rsidRPr="00A05C46">
              <w:rPr>
                <w:sz w:val="12"/>
                <w:szCs w:val="12"/>
              </w:rPr>
              <w:t xml:space="preserve">                -</w:t>
            </w:r>
          </w:p>
        </w:tc>
        <w:tc>
          <w:tcPr>
            <w:tcW w:w="146" w:type="dxa"/>
            <w:tcMar>
              <w:right w:w="74" w:type="dxa"/>
            </w:tcMar>
          </w:tcPr>
          <w:p w14:paraId="6B29AFB2" w14:textId="77777777" w:rsidR="007B1405" w:rsidRPr="00A05C46" w:rsidRDefault="007B1405" w:rsidP="007B1405">
            <w:pPr>
              <w:jc w:val="right"/>
              <w:rPr>
                <w:sz w:val="12"/>
                <w:szCs w:val="12"/>
              </w:rPr>
            </w:pPr>
          </w:p>
        </w:tc>
        <w:tc>
          <w:tcPr>
            <w:tcW w:w="593" w:type="dxa"/>
            <w:tcMar>
              <w:right w:w="74" w:type="dxa"/>
            </w:tcMar>
          </w:tcPr>
          <w:p w14:paraId="39463561" w14:textId="1E4C223E" w:rsidR="007B1405" w:rsidRPr="00A05C46" w:rsidRDefault="007B1405" w:rsidP="007B1405">
            <w:pPr>
              <w:jc w:val="right"/>
              <w:rPr>
                <w:sz w:val="12"/>
                <w:szCs w:val="12"/>
              </w:rPr>
            </w:pPr>
            <w:r w:rsidRPr="00A05C46">
              <w:rPr>
                <w:sz w:val="12"/>
                <w:szCs w:val="12"/>
              </w:rPr>
              <w:t xml:space="preserve">                -</w:t>
            </w:r>
          </w:p>
        </w:tc>
        <w:tc>
          <w:tcPr>
            <w:tcW w:w="141" w:type="dxa"/>
            <w:tcMar>
              <w:right w:w="74" w:type="dxa"/>
            </w:tcMar>
          </w:tcPr>
          <w:p w14:paraId="557A8B80" w14:textId="77777777" w:rsidR="007B1405" w:rsidRPr="00A05C46" w:rsidRDefault="007B1405" w:rsidP="007B1405">
            <w:pPr>
              <w:jc w:val="right"/>
              <w:rPr>
                <w:sz w:val="12"/>
                <w:szCs w:val="12"/>
              </w:rPr>
            </w:pPr>
          </w:p>
        </w:tc>
        <w:tc>
          <w:tcPr>
            <w:tcW w:w="600" w:type="dxa"/>
            <w:tcMar>
              <w:right w:w="74" w:type="dxa"/>
            </w:tcMar>
          </w:tcPr>
          <w:p w14:paraId="59468F5B" w14:textId="77777777"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02F67872" w14:textId="77777777" w:rsidR="007B1405" w:rsidRPr="00A05C46" w:rsidRDefault="007B1405" w:rsidP="007B1405">
            <w:pPr>
              <w:jc w:val="right"/>
              <w:rPr>
                <w:sz w:val="12"/>
                <w:szCs w:val="12"/>
              </w:rPr>
            </w:pPr>
          </w:p>
        </w:tc>
        <w:tc>
          <w:tcPr>
            <w:tcW w:w="578" w:type="dxa"/>
            <w:gridSpan w:val="2"/>
            <w:tcMar>
              <w:right w:w="74" w:type="dxa"/>
            </w:tcMar>
          </w:tcPr>
          <w:p w14:paraId="44774D7C" w14:textId="69CA5E4A" w:rsidR="007B1405" w:rsidRPr="00A05C46" w:rsidRDefault="007B1405" w:rsidP="007B1405">
            <w:pPr>
              <w:jc w:val="right"/>
              <w:rPr>
                <w:sz w:val="12"/>
                <w:szCs w:val="12"/>
              </w:rPr>
            </w:pPr>
            <w:r w:rsidRPr="00A05C46">
              <w:rPr>
                <w:sz w:val="12"/>
                <w:szCs w:val="12"/>
              </w:rPr>
              <w:t xml:space="preserve">                -</w:t>
            </w:r>
          </w:p>
        </w:tc>
        <w:tc>
          <w:tcPr>
            <w:tcW w:w="137" w:type="dxa"/>
            <w:tcMar>
              <w:right w:w="74" w:type="dxa"/>
            </w:tcMar>
          </w:tcPr>
          <w:p w14:paraId="2FE45E00" w14:textId="77777777" w:rsidR="007B1405" w:rsidRPr="00A05C46" w:rsidRDefault="007B1405" w:rsidP="007B1405">
            <w:pPr>
              <w:jc w:val="right"/>
              <w:rPr>
                <w:sz w:val="12"/>
                <w:szCs w:val="12"/>
              </w:rPr>
            </w:pPr>
          </w:p>
        </w:tc>
        <w:tc>
          <w:tcPr>
            <w:tcW w:w="425" w:type="dxa"/>
            <w:tcMar>
              <w:right w:w="74" w:type="dxa"/>
            </w:tcMar>
          </w:tcPr>
          <w:p w14:paraId="66F6E935" w14:textId="13903ED0" w:rsidR="007B1405" w:rsidRPr="00A05C46" w:rsidRDefault="007B1405" w:rsidP="007B1405">
            <w:pPr>
              <w:jc w:val="right"/>
              <w:rPr>
                <w:sz w:val="12"/>
                <w:szCs w:val="12"/>
              </w:rPr>
            </w:pPr>
            <w:r w:rsidRPr="00A05C46">
              <w:rPr>
                <w:sz w:val="12"/>
                <w:szCs w:val="12"/>
              </w:rPr>
              <w:t xml:space="preserve">                -</w:t>
            </w:r>
          </w:p>
        </w:tc>
        <w:tc>
          <w:tcPr>
            <w:tcW w:w="283" w:type="dxa"/>
            <w:gridSpan w:val="2"/>
            <w:tcMar>
              <w:right w:w="74" w:type="dxa"/>
            </w:tcMar>
          </w:tcPr>
          <w:p w14:paraId="295D93D6" w14:textId="77777777" w:rsidR="007B1405" w:rsidRPr="00A05C46" w:rsidRDefault="007B1405" w:rsidP="007B1405">
            <w:pPr>
              <w:jc w:val="right"/>
              <w:rPr>
                <w:sz w:val="12"/>
                <w:szCs w:val="12"/>
              </w:rPr>
            </w:pPr>
          </w:p>
        </w:tc>
        <w:tc>
          <w:tcPr>
            <w:tcW w:w="851" w:type="dxa"/>
            <w:tcMar>
              <w:right w:w="74" w:type="dxa"/>
            </w:tcMar>
          </w:tcPr>
          <w:p w14:paraId="05FD3CB5" w14:textId="1FC663B1" w:rsidR="007B1405" w:rsidRPr="00A05C46" w:rsidRDefault="007B1405" w:rsidP="007B1405">
            <w:pPr>
              <w:jc w:val="right"/>
              <w:rPr>
                <w:sz w:val="12"/>
                <w:szCs w:val="12"/>
              </w:rPr>
            </w:pPr>
            <w:r w:rsidRPr="00A05C46">
              <w:rPr>
                <w:sz w:val="12"/>
                <w:szCs w:val="12"/>
              </w:rPr>
              <w:t xml:space="preserve">                -</w:t>
            </w:r>
          </w:p>
        </w:tc>
        <w:tc>
          <w:tcPr>
            <w:tcW w:w="147" w:type="dxa"/>
            <w:tcMar>
              <w:right w:w="74" w:type="dxa"/>
            </w:tcMar>
          </w:tcPr>
          <w:p w14:paraId="5F0E9590" w14:textId="77777777" w:rsidR="007B1405" w:rsidRPr="00A05C46" w:rsidRDefault="007B1405" w:rsidP="007B1405">
            <w:pPr>
              <w:jc w:val="right"/>
              <w:rPr>
                <w:sz w:val="12"/>
                <w:szCs w:val="12"/>
              </w:rPr>
            </w:pPr>
          </w:p>
        </w:tc>
        <w:tc>
          <w:tcPr>
            <w:tcW w:w="850" w:type="dxa"/>
            <w:gridSpan w:val="2"/>
            <w:tcMar>
              <w:right w:w="74" w:type="dxa"/>
            </w:tcMar>
          </w:tcPr>
          <w:p w14:paraId="4D8C9CCA" w14:textId="186B1B1D" w:rsidR="007B1405" w:rsidRPr="00A05C46" w:rsidRDefault="007B1405" w:rsidP="007B1405">
            <w:pPr>
              <w:jc w:val="right"/>
              <w:rPr>
                <w:sz w:val="12"/>
                <w:szCs w:val="12"/>
              </w:rPr>
            </w:pPr>
            <w:r>
              <w:rPr>
                <w:sz w:val="12"/>
                <w:szCs w:val="12"/>
              </w:rPr>
              <w:t>-</w:t>
            </w:r>
          </w:p>
        </w:tc>
        <w:tc>
          <w:tcPr>
            <w:tcW w:w="142" w:type="dxa"/>
          </w:tcPr>
          <w:p w14:paraId="2667C54E" w14:textId="77777777" w:rsidR="007B1405" w:rsidRPr="00A05C46" w:rsidRDefault="007B1405" w:rsidP="007B1405">
            <w:pPr>
              <w:jc w:val="right"/>
              <w:rPr>
                <w:sz w:val="12"/>
                <w:szCs w:val="12"/>
              </w:rPr>
            </w:pPr>
          </w:p>
        </w:tc>
        <w:tc>
          <w:tcPr>
            <w:tcW w:w="567" w:type="dxa"/>
            <w:tcMar>
              <w:right w:w="74" w:type="dxa"/>
            </w:tcMar>
          </w:tcPr>
          <w:p w14:paraId="76090598" w14:textId="5FFBDEE8" w:rsidR="007B1405" w:rsidRPr="00A05C46" w:rsidRDefault="007B1405" w:rsidP="007B1405">
            <w:pPr>
              <w:jc w:val="right"/>
              <w:rPr>
                <w:sz w:val="12"/>
                <w:szCs w:val="12"/>
              </w:rPr>
            </w:pPr>
            <w:r>
              <w:rPr>
                <w:sz w:val="12"/>
                <w:szCs w:val="12"/>
              </w:rPr>
              <w:t>-</w:t>
            </w:r>
          </w:p>
        </w:tc>
        <w:tc>
          <w:tcPr>
            <w:tcW w:w="142" w:type="dxa"/>
            <w:gridSpan w:val="2"/>
          </w:tcPr>
          <w:p w14:paraId="53288444" w14:textId="77777777" w:rsidR="007B1405" w:rsidRPr="00A05C46" w:rsidRDefault="007B1405" w:rsidP="007B1405">
            <w:pPr>
              <w:jc w:val="right"/>
              <w:rPr>
                <w:sz w:val="12"/>
                <w:szCs w:val="12"/>
              </w:rPr>
            </w:pPr>
          </w:p>
        </w:tc>
        <w:tc>
          <w:tcPr>
            <w:tcW w:w="850" w:type="dxa"/>
            <w:gridSpan w:val="3"/>
            <w:tcMar>
              <w:right w:w="74" w:type="dxa"/>
            </w:tcMar>
          </w:tcPr>
          <w:p w14:paraId="5466FBD8" w14:textId="77777777" w:rsidR="007B1405" w:rsidRPr="00A05C46" w:rsidRDefault="007B1405" w:rsidP="007B1405">
            <w:pPr>
              <w:jc w:val="right"/>
              <w:rPr>
                <w:sz w:val="12"/>
                <w:szCs w:val="12"/>
              </w:rPr>
            </w:pPr>
            <w:r w:rsidRPr="00A05C46">
              <w:rPr>
                <w:sz w:val="12"/>
                <w:szCs w:val="12"/>
              </w:rPr>
              <w:t xml:space="preserve">                       -   </w:t>
            </w:r>
          </w:p>
        </w:tc>
      </w:tr>
      <w:tr w:rsidR="007B1405" w:rsidRPr="006A7BA1" w14:paraId="57A39B20" w14:textId="77777777" w:rsidTr="005C4F45">
        <w:trPr>
          <w:trHeight w:val="20"/>
        </w:trPr>
        <w:tc>
          <w:tcPr>
            <w:tcW w:w="2998" w:type="dxa"/>
            <w:gridSpan w:val="2"/>
          </w:tcPr>
          <w:p w14:paraId="436D22F2" w14:textId="77777777" w:rsidR="007B1405" w:rsidRPr="006A7BA1" w:rsidRDefault="007B1405" w:rsidP="007B1405">
            <w:pPr>
              <w:ind w:left="11" w:hanging="11"/>
              <w:rPr>
                <w:sz w:val="12"/>
                <w:szCs w:val="12"/>
                <w:lang w:val="en-GB"/>
              </w:rPr>
            </w:pPr>
            <w:r w:rsidRPr="006A7BA1">
              <w:rPr>
                <w:sz w:val="12"/>
                <w:szCs w:val="12"/>
                <w:lang w:val="en-GB"/>
              </w:rPr>
              <w:t>-</w:t>
            </w:r>
            <w:r w:rsidRPr="00E14BC5">
              <w:rPr>
                <w:sz w:val="12"/>
                <w:szCs w:val="12"/>
                <w:lang w:val="en-GB"/>
              </w:rPr>
              <w:t>additional impairmen</w:t>
            </w:r>
            <w:r w:rsidRPr="00503EC6">
              <w:rPr>
                <w:sz w:val="12"/>
                <w:szCs w:val="12"/>
                <w:lang w:val="en-GB"/>
              </w:rPr>
              <w:t>t</w:t>
            </w:r>
            <w:r w:rsidRPr="00E14BC5">
              <w:rPr>
                <w:sz w:val="12"/>
                <w:szCs w:val="12"/>
                <w:lang w:val="en-GB"/>
              </w:rPr>
              <w:t xml:space="preserve"> on</w:t>
            </w:r>
            <w:r w:rsidRPr="006A7BA1">
              <w:rPr>
                <w:sz w:val="12"/>
                <w:szCs w:val="12"/>
                <w:lang w:val="en-GB"/>
              </w:rPr>
              <w:t xml:space="preserve"> debt securities available-for-sale</w:t>
            </w:r>
          </w:p>
        </w:tc>
        <w:tc>
          <w:tcPr>
            <w:tcW w:w="666" w:type="dxa"/>
            <w:tcMar>
              <w:right w:w="74" w:type="dxa"/>
            </w:tcMar>
          </w:tcPr>
          <w:p w14:paraId="4CE28504" w14:textId="63D06481" w:rsidR="007B1405" w:rsidRPr="00A05C46" w:rsidRDefault="007B1405" w:rsidP="007B1405">
            <w:pPr>
              <w:jc w:val="right"/>
              <w:rPr>
                <w:sz w:val="12"/>
                <w:szCs w:val="12"/>
              </w:rPr>
            </w:pPr>
          </w:p>
        </w:tc>
        <w:tc>
          <w:tcPr>
            <w:tcW w:w="138" w:type="dxa"/>
            <w:tcMar>
              <w:right w:w="74" w:type="dxa"/>
            </w:tcMar>
          </w:tcPr>
          <w:p w14:paraId="2915C1E5" w14:textId="77777777" w:rsidR="007B1405" w:rsidRPr="00A05C46" w:rsidRDefault="007B1405" w:rsidP="007B1405">
            <w:pPr>
              <w:jc w:val="right"/>
              <w:rPr>
                <w:sz w:val="12"/>
                <w:szCs w:val="12"/>
              </w:rPr>
            </w:pPr>
          </w:p>
        </w:tc>
        <w:tc>
          <w:tcPr>
            <w:tcW w:w="424" w:type="dxa"/>
            <w:tcMar>
              <w:right w:w="74" w:type="dxa"/>
            </w:tcMar>
          </w:tcPr>
          <w:p w14:paraId="42BC470E" w14:textId="4FE37370" w:rsidR="007B1405" w:rsidRPr="00A05C46" w:rsidRDefault="007B1405" w:rsidP="007B1405">
            <w:pPr>
              <w:jc w:val="right"/>
              <w:rPr>
                <w:sz w:val="12"/>
                <w:szCs w:val="12"/>
              </w:rPr>
            </w:pPr>
          </w:p>
        </w:tc>
        <w:tc>
          <w:tcPr>
            <w:tcW w:w="141" w:type="dxa"/>
            <w:tcMar>
              <w:right w:w="74" w:type="dxa"/>
            </w:tcMar>
          </w:tcPr>
          <w:p w14:paraId="4BFECE42" w14:textId="77777777" w:rsidR="007B1405" w:rsidRPr="00A05C46" w:rsidRDefault="007B1405" w:rsidP="007B1405">
            <w:pPr>
              <w:jc w:val="right"/>
              <w:rPr>
                <w:sz w:val="12"/>
                <w:szCs w:val="12"/>
              </w:rPr>
            </w:pPr>
          </w:p>
        </w:tc>
        <w:tc>
          <w:tcPr>
            <w:tcW w:w="708" w:type="dxa"/>
            <w:tcMar>
              <w:right w:w="74" w:type="dxa"/>
            </w:tcMar>
          </w:tcPr>
          <w:p w14:paraId="093BA295"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4FD8D11F" w14:textId="77777777" w:rsidR="007B1405" w:rsidRPr="00A05C46" w:rsidRDefault="007B1405" w:rsidP="007B1405">
            <w:pPr>
              <w:jc w:val="right"/>
              <w:rPr>
                <w:sz w:val="12"/>
                <w:szCs w:val="12"/>
              </w:rPr>
            </w:pPr>
          </w:p>
        </w:tc>
        <w:tc>
          <w:tcPr>
            <w:tcW w:w="425" w:type="dxa"/>
            <w:tcMar>
              <w:right w:w="74" w:type="dxa"/>
            </w:tcMar>
          </w:tcPr>
          <w:p w14:paraId="4BDB656F" w14:textId="4CAC9A61" w:rsidR="007B1405" w:rsidRPr="00A05C46" w:rsidRDefault="007B1405" w:rsidP="007B1405">
            <w:pPr>
              <w:jc w:val="right"/>
              <w:rPr>
                <w:sz w:val="12"/>
                <w:szCs w:val="12"/>
              </w:rPr>
            </w:pPr>
          </w:p>
        </w:tc>
        <w:tc>
          <w:tcPr>
            <w:tcW w:w="142" w:type="dxa"/>
            <w:tcMar>
              <w:right w:w="74" w:type="dxa"/>
            </w:tcMar>
          </w:tcPr>
          <w:p w14:paraId="3ACF1EA1" w14:textId="77777777" w:rsidR="007B1405" w:rsidRPr="00A05C46" w:rsidRDefault="007B1405" w:rsidP="007B1405">
            <w:pPr>
              <w:jc w:val="right"/>
              <w:rPr>
                <w:sz w:val="12"/>
                <w:szCs w:val="12"/>
              </w:rPr>
            </w:pPr>
          </w:p>
        </w:tc>
        <w:tc>
          <w:tcPr>
            <w:tcW w:w="850" w:type="dxa"/>
            <w:tcMar>
              <w:right w:w="74" w:type="dxa"/>
            </w:tcMar>
          </w:tcPr>
          <w:p w14:paraId="36D6CF05" w14:textId="77777777"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69D0C60F" w14:textId="77777777" w:rsidR="007B1405" w:rsidRPr="00A05C46" w:rsidRDefault="007B1405" w:rsidP="007B1405">
            <w:pPr>
              <w:jc w:val="right"/>
              <w:rPr>
                <w:sz w:val="12"/>
                <w:szCs w:val="12"/>
              </w:rPr>
            </w:pPr>
          </w:p>
        </w:tc>
        <w:tc>
          <w:tcPr>
            <w:tcW w:w="850" w:type="dxa"/>
            <w:tcMar>
              <w:right w:w="74" w:type="dxa"/>
            </w:tcMar>
          </w:tcPr>
          <w:p w14:paraId="094B2616"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2300DE67" w14:textId="77777777" w:rsidR="007B1405" w:rsidRPr="00A05C46" w:rsidRDefault="007B1405" w:rsidP="007B1405">
            <w:pPr>
              <w:jc w:val="right"/>
              <w:rPr>
                <w:sz w:val="12"/>
                <w:szCs w:val="12"/>
              </w:rPr>
            </w:pPr>
          </w:p>
        </w:tc>
        <w:tc>
          <w:tcPr>
            <w:tcW w:w="708" w:type="dxa"/>
            <w:tcMar>
              <w:right w:w="74" w:type="dxa"/>
            </w:tcMar>
          </w:tcPr>
          <w:p w14:paraId="7360E909"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67D8F361" w14:textId="77777777" w:rsidR="007B1405" w:rsidRPr="00A05C46" w:rsidRDefault="007B1405" w:rsidP="007B1405">
            <w:pPr>
              <w:jc w:val="right"/>
              <w:rPr>
                <w:sz w:val="12"/>
                <w:szCs w:val="12"/>
              </w:rPr>
            </w:pPr>
          </w:p>
        </w:tc>
        <w:tc>
          <w:tcPr>
            <w:tcW w:w="709" w:type="dxa"/>
            <w:tcMar>
              <w:right w:w="74" w:type="dxa"/>
            </w:tcMar>
          </w:tcPr>
          <w:p w14:paraId="08FDCCD9" w14:textId="0CFCC5A8" w:rsidR="007B1405" w:rsidRPr="00A05C46" w:rsidRDefault="007B1405" w:rsidP="007B1405">
            <w:pPr>
              <w:jc w:val="right"/>
              <w:rPr>
                <w:sz w:val="12"/>
                <w:szCs w:val="12"/>
              </w:rPr>
            </w:pPr>
          </w:p>
        </w:tc>
        <w:tc>
          <w:tcPr>
            <w:tcW w:w="146" w:type="dxa"/>
            <w:tcMar>
              <w:right w:w="74" w:type="dxa"/>
            </w:tcMar>
          </w:tcPr>
          <w:p w14:paraId="0BA856EF" w14:textId="77777777" w:rsidR="007B1405" w:rsidRPr="00A05C46" w:rsidRDefault="007B1405" w:rsidP="007B1405">
            <w:pPr>
              <w:jc w:val="right"/>
              <w:rPr>
                <w:sz w:val="12"/>
                <w:szCs w:val="12"/>
              </w:rPr>
            </w:pPr>
          </w:p>
        </w:tc>
        <w:tc>
          <w:tcPr>
            <w:tcW w:w="593" w:type="dxa"/>
            <w:tcMar>
              <w:right w:w="74" w:type="dxa"/>
            </w:tcMar>
          </w:tcPr>
          <w:p w14:paraId="541BC7D8" w14:textId="14AB5C33" w:rsidR="007B1405" w:rsidRPr="00A05C46" w:rsidRDefault="007B1405" w:rsidP="007B1405">
            <w:pPr>
              <w:jc w:val="right"/>
              <w:rPr>
                <w:sz w:val="12"/>
                <w:szCs w:val="12"/>
              </w:rPr>
            </w:pPr>
          </w:p>
        </w:tc>
        <w:tc>
          <w:tcPr>
            <w:tcW w:w="141" w:type="dxa"/>
            <w:tcMar>
              <w:right w:w="74" w:type="dxa"/>
            </w:tcMar>
          </w:tcPr>
          <w:p w14:paraId="48CE8C13" w14:textId="77777777" w:rsidR="007B1405" w:rsidRPr="00A05C46" w:rsidRDefault="007B1405" w:rsidP="007B1405">
            <w:pPr>
              <w:jc w:val="right"/>
              <w:rPr>
                <w:sz w:val="12"/>
                <w:szCs w:val="12"/>
              </w:rPr>
            </w:pPr>
          </w:p>
        </w:tc>
        <w:tc>
          <w:tcPr>
            <w:tcW w:w="600" w:type="dxa"/>
            <w:tcMar>
              <w:right w:w="74" w:type="dxa"/>
            </w:tcMar>
          </w:tcPr>
          <w:p w14:paraId="36E0903E" w14:textId="77777777"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600A5E1B" w14:textId="77777777" w:rsidR="007B1405" w:rsidRPr="00A05C46" w:rsidRDefault="007B1405" w:rsidP="007B1405">
            <w:pPr>
              <w:jc w:val="right"/>
              <w:rPr>
                <w:sz w:val="12"/>
                <w:szCs w:val="12"/>
              </w:rPr>
            </w:pPr>
          </w:p>
        </w:tc>
        <w:tc>
          <w:tcPr>
            <w:tcW w:w="578" w:type="dxa"/>
            <w:gridSpan w:val="2"/>
            <w:tcMar>
              <w:right w:w="74" w:type="dxa"/>
            </w:tcMar>
          </w:tcPr>
          <w:p w14:paraId="08C92BDF" w14:textId="60CB4840" w:rsidR="007B1405" w:rsidRPr="00A05C46" w:rsidRDefault="007B1405" w:rsidP="007B1405">
            <w:pPr>
              <w:jc w:val="right"/>
              <w:rPr>
                <w:sz w:val="12"/>
                <w:szCs w:val="12"/>
              </w:rPr>
            </w:pPr>
          </w:p>
        </w:tc>
        <w:tc>
          <w:tcPr>
            <w:tcW w:w="137" w:type="dxa"/>
            <w:tcMar>
              <w:right w:w="74" w:type="dxa"/>
            </w:tcMar>
          </w:tcPr>
          <w:p w14:paraId="28A4B95E" w14:textId="77777777" w:rsidR="007B1405" w:rsidRPr="00A05C46" w:rsidRDefault="007B1405" w:rsidP="007B1405">
            <w:pPr>
              <w:jc w:val="right"/>
              <w:rPr>
                <w:sz w:val="12"/>
                <w:szCs w:val="12"/>
              </w:rPr>
            </w:pPr>
          </w:p>
        </w:tc>
        <w:tc>
          <w:tcPr>
            <w:tcW w:w="425" w:type="dxa"/>
            <w:tcMar>
              <w:right w:w="74" w:type="dxa"/>
            </w:tcMar>
          </w:tcPr>
          <w:p w14:paraId="52681D32" w14:textId="58376930" w:rsidR="007B1405" w:rsidRPr="00A05C46" w:rsidRDefault="007B1405" w:rsidP="007B1405">
            <w:pPr>
              <w:jc w:val="right"/>
              <w:rPr>
                <w:sz w:val="12"/>
                <w:szCs w:val="12"/>
              </w:rPr>
            </w:pPr>
          </w:p>
        </w:tc>
        <w:tc>
          <w:tcPr>
            <w:tcW w:w="283" w:type="dxa"/>
            <w:gridSpan w:val="2"/>
            <w:tcMar>
              <w:right w:w="74" w:type="dxa"/>
            </w:tcMar>
          </w:tcPr>
          <w:p w14:paraId="7F34DD07" w14:textId="77777777" w:rsidR="007B1405" w:rsidRPr="00A05C46" w:rsidRDefault="007B1405" w:rsidP="007B1405">
            <w:pPr>
              <w:jc w:val="right"/>
              <w:rPr>
                <w:sz w:val="12"/>
                <w:szCs w:val="12"/>
              </w:rPr>
            </w:pPr>
          </w:p>
        </w:tc>
        <w:tc>
          <w:tcPr>
            <w:tcW w:w="851" w:type="dxa"/>
            <w:tcMar>
              <w:right w:w="74" w:type="dxa"/>
            </w:tcMar>
          </w:tcPr>
          <w:p w14:paraId="2A105BE4" w14:textId="35C5E5F3" w:rsidR="007B1405" w:rsidRPr="00A05C46" w:rsidRDefault="007B1405" w:rsidP="007B1405">
            <w:pPr>
              <w:jc w:val="right"/>
              <w:rPr>
                <w:sz w:val="12"/>
                <w:szCs w:val="12"/>
              </w:rPr>
            </w:pPr>
          </w:p>
        </w:tc>
        <w:tc>
          <w:tcPr>
            <w:tcW w:w="147" w:type="dxa"/>
            <w:tcMar>
              <w:right w:w="74" w:type="dxa"/>
            </w:tcMar>
          </w:tcPr>
          <w:p w14:paraId="50A20787" w14:textId="77777777" w:rsidR="007B1405" w:rsidRPr="00A05C46" w:rsidRDefault="007B1405" w:rsidP="007B1405">
            <w:pPr>
              <w:jc w:val="right"/>
              <w:rPr>
                <w:sz w:val="12"/>
                <w:szCs w:val="12"/>
              </w:rPr>
            </w:pPr>
          </w:p>
        </w:tc>
        <w:tc>
          <w:tcPr>
            <w:tcW w:w="850" w:type="dxa"/>
            <w:gridSpan w:val="2"/>
            <w:tcMar>
              <w:right w:w="74" w:type="dxa"/>
            </w:tcMar>
          </w:tcPr>
          <w:p w14:paraId="7307ADBE" w14:textId="5CA34D09" w:rsidR="007B1405" w:rsidRPr="00A05C46" w:rsidRDefault="007B1405" w:rsidP="007B1405">
            <w:pPr>
              <w:jc w:val="right"/>
              <w:rPr>
                <w:sz w:val="12"/>
                <w:szCs w:val="12"/>
              </w:rPr>
            </w:pPr>
            <w:r>
              <w:rPr>
                <w:sz w:val="12"/>
                <w:szCs w:val="12"/>
              </w:rPr>
              <w:t>-</w:t>
            </w:r>
          </w:p>
        </w:tc>
        <w:tc>
          <w:tcPr>
            <w:tcW w:w="142" w:type="dxa"/>
          </w:tcPr>
          <w:p w14:paraId="08A13ADA" w14:textId="77777777" w:rsidR="007B1405" w:rsidRPr="00A05C46" w:rsidRDefault="007B1405" w:rsidP="007B1405">
            <w:pPr>
              <w:jc w:val="right"/>
              <w:rPr>
                <w:sz w:val="12"/>
                <w:szCs w:val="12"/>
              </w:rPr>
            </w:pPr>
          </w:p>
        </w:tc>
        <w:tc>
          <w:tcPr>
            <w:tcW w:w="567" w:type="dxa"/>
            <w:tcMar>
              <w:right w:w="74" w:type="dxa"/>
            </w:tcMar>
          </w:tcPr>
          <w:p w14:paraId="2C5B752B" w14:textId="7FCF3B8A" w:rsidR="007B1405" w:rsidRPr="00A05C46" w:rsidRDefault="007B1405" w:rsidP="007B1405">
            <w:pPr>
              <w:jc w:val="right"/>
              <w:rPr>
                <w:sz w:val="12"/>
                <w:szCs w:val="12"/>
              </w:rPr>
            </w:pPr>
            <w:r>
              <w:rPr>
                <w:sz w:val="12"/>
                <w:szCs w:val="12"/>
              </w:rPr>
              <w:t>-</w:t>
            </w:r>
          </w:p>
        </w:tc>
        <w:tc>
          <w:tcPr>
            <w:tcW w:w="142" w:type="dxa"/>
            <w:gridSpan w:val="2"/>
          </w:tcPr>
          <w:p w14:paraId="4BAAC065" w14:textId="77777777" w:rsidR="007B1405" w:rsidRPr="00A05C46" w:rsidRDefault="007B1405" w:rsidP="007B1405">
            <w:pPr>
              <w:jc w:val="right"/>
              <w:rPr>
                <w:sz w:val="12"/>
                <w:szCs w:val="12"/>
              </w:rPr>
            </w:pPr>
          </w:p>
        </w:tc>
        <w:tc>
          <w:tcPr>
            <w:tcW w:w="850" w:type="dxa"/>
            <w:gridSpan w:val="3"/>
            <w:tcMar>
              <w:right w:w="74" w:type="dxa"/>
            </w:tcMar>
          </w:tcPr>
          <w:p w14:paraId="70A3D15C" w14:textId="77777777" w:rsidR="007B1405" w:rsidRPr="00A05C46" w:rsidRDefault="007B1405" w:rsidP="007B1405">
            <w:pPr>
              <w:jc w:val="right"/>
              <w:rPr>
                <w:sz w:val="12"/>
                <w:szCs w:val="12"/>
              </w:rPr>
            </w:pPr>
            <w:r w:rsidRPr="00A05C46">
              <w:rPr>
                <w:sz w:val="12"/>
                <w:szCs w:val="12"/>
              </w:rPr>
              <w:t xml:space="preserve">                       -   </w:t>
            </w:r>
          </w:p>
        </w:tc>
      </w:tr>
      <w:tr w:rsidR="007B1405" w:rsidRPr="006A7BA1" w14:paraId="0571E322" w14:textId="77777777" w:rsidTr="005C4F45">
        <w:trPr>
          <w:trHeight w:val="20"/>
        </w:trPr>
        <w:tc>
          <w:tcPr>
            <w:tcW w:w="2998" w:type="dxa"/>
            <w:gridSpan w:val="2"/>
          </w:tcPr>
          <w:p w14:paraId="3A82F943" w14:textId="77777777" w:rsidR="007B1405" w:rsidRPr="006A7BA1" w:rsidRDefault="007B1405" w:rsidP="007B1405">
            <w:pPr>
              <w:rPr>
                <w:sz w:val="12"/>
                <w:szCs w:val="12"/>
                <w:lang w:val="en-GB"/>
              </w:rPr>
            </w:pPr>
            <w:r w:rsidRPr="006A7BA1">
              <w:rPr>
                <w:sz w:val="12"/>
                <w:szCs w:val="12"/>
                <w:lang w:val="en-GB"/>
              </w:rPr>
              <w:t>-</w:t>
            </w:r>
            <w:r w:rsidRPr="00E14BC5">
              <w:rPr>
                <w:sz w:val="12"/>
                <w:szCs w:val="12"/>
                <w:lang w:val="en-GB"/>
              </w:rPr>
              <w:t>impairment rel</w:t>
            </w:r>
            <w:r w:rsidRPr="00503EC6">
              <w:rPr>
                <w:sz w:val="12"/>
                <w:szCs w:val="12"/>
                <w:lang w:val="en-GB"/>
              </w:rPr>
              <w:t>ea</w:t>
            </w:r>
            <w:r w:rsidRPr="00E14BC5">
              <w:rPr>
                <w:sz w:val="12"/>
                <w:szCs w:val="12"/>
                <w:lang w:val="en-GB"/>
              </w:rPr>
              <w:t>se of</w:t>
            </w:r>
            <w:r w:rsidRPr="006A7BA1">
              <w:rPr>
                <w:sz w:val="12"/>
                <w:szCs w:val="12"/>
                <w:lang w:val="en-GB"/>
              </w:rPr>
              <w:t xml:space="preserve"> debt securities available-for-sale</w:t>
            </w:r>
          </w:p>
        </w:tc>
        <w:tc>
          <w:tcPr>
            <w:tcW w:w="666" w:type="dxa"/>
            <w:tcMar>
              <w:right w:w="74" w:type="dxa"/>
            </w:tcMar>
          </w:tcPr>
          <w:p w14:paraId="4DA142A0" w14:textId="7647D6AF" w:rsidR="007B1405" w:rsidRPr="00A05C46" w:rsidRDefault="007B1405" w:rsidP="007B1405">
            <w:pPr>
              <w:jc w:val="right"/>
              <w:rPr>
                <w:sz w:val="12"/>
                <w:szCs w:val="12"/>
              </w:rPr>
            </w:pPr>
          </w:p>
        </w:tc>
        <w:tc>
          <w:tcPr>
            <w:tcW w:w="138" w:type="dxa"/>
            <w:tcMar>
              <w:right w:w="74" w:type="dxa"/>
            </w:tcMar>
          </w:tcPr>
          <w:p w14:paraId="3E85D24F" w14:textId="77777777" w:rsidR="007B1405" w:rsidRPr="00A05C46" w:rsidRDefault="007B1405" w:rsidP="007B1405">
            <w:pPr>
              <w:jc w:val="right"/>
              <w:rPr>
                <w:sz w:val="12"/>
                <w:szCs w:val="12"/>
              </w:rPr>
            </w:pPr>
          </w:p>
        </w:tc>
        <w:tc>
          <w:tcPr>
            <w:tcW w:w="424" w:type="dxa"/>
            <w:tcMar>
              <w:right w:w="74" w:type="dxa"/>
            </w:tcMar>
          </w:tcPr>
          <w:p w14:paraId="2EE206E7" w14:textId="04135F9E" w:rsidR="007B1405" w:rsidRPr="00A05C46" w:rsidRDefault="007B1405" w:rsidP="007B1405">
            <w:pPr>
              <w:jc w:val="right"/>
              <w:rPr>
                <w:sz w:val="12"/>
                <w:szCs w:val="12"/>
              </w:rPr>
            </w:pPr>
          </w:p>
        </w:tc>
        <w:tc>
          <w:tcPr>
            <w:tcW w:w="141" w:type="dxa"/>
            <w:tcMar>
              <w:right w:w="74" w:type="dxa"/>
            </w:tcMar>
          </w:tcPr>
          <w:p w14:paraId="302F9C78" w14:textId="77777777" w:rsidR="007B1405" w:rsidRPr="00A05C46" w:rsidRDefault="007B1405" w:rsidP="007B1405">
            <w:pPr>
              <w:jc w:val="right"/>
              <w:rPr>
                <w:sz w:val="12"/>
                <w:szCs w:val="12"/>
              </w:rPr>
            </w:pPr>
          </w:p>
        </w:tc>
        <w:tc>
          <w:tcPr>
            <w:tcW w:w="708" w:type="dxa"/>
            <w:tcMar>
              <w:right w:w="74" w:type="dxa"/>
            </w:tcMar>
          </w:tcPr>
          <w:p w14:paraId="2D926530"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6440A1C0" w14:textId="77777777" w:rsidR="007B1405" w:rsidRPr="00A05C46" w:rsidRDefault="007B1405" w:rsidP="007B1405">
            <w:pPr>
              <w:jc w:val="right"/>
              <w:rPr>
                <w:sz w:val="12"/>
                <w:szCs w:val="12"/>
              </w:rPr>
            </w:pPr>
          </w:p>
        </w:tc>
        <w:tc>
          <w:tcPr>
            <w:tcW w:w="425" w:type="dxa"/>
            <w:tcMar>
              <w:right w:w="74" w:type="dxa"/>
            </w:tcMar>
          </w:tcPr>
          <w:p w14:paraId="1E8A2F40" w14:textId="3D03F0CF"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36435E53" w14:textId="77777777" w:rsidR="007B1405" w:rsidRPr="00A05C46" w:rsidRDefault="007B1405" w:rsidP="007B1405">
            <w:pPr>
              <w:jc w:val="right"/>
              <w:rPr>
                <w:sz w:val="12"/>
                <w:szCs w:val="12"/>
              </w:rPr>
            </w:pPr>
          </w:p>
        </w:tc>
        <w:tc>
          <w:tcPr>
            <w:tcW w:w="850" w:type="dxa"/>
            <w:tcMar>
              <w:right w:w="74" w:type="dxa"/>
            </w:tcMar>
          </w:tcPr>
          <w:p w14:paraId="51867935" w14:textId="77777777"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2EE4C50A" w14:textId="77777777" w:rsidR="007B1405" w:rsidRPr="00A05C46" w:rsidRDefault="007B1405" w:rsidP="007B1405">
            <w:pPr>
              <w:jc w:val="right"/>
              <w:rPr>
                <w:sz w:val="12"/>
                <w:szCs w:val="12"/>
              </w:rPr>
            </w:pPr>
          </w:p>
        </w:tc>
        <w:tc>
          <w:tcPr>
            <w:tcW w:w="850" w:type="dxa"/>
            <w:tcMar>
              <w:right w:w="74" w:type="dxa"/>
            </w:tcMar>
          </w:tcPr>
          <w:p w14:paraId="1967E1DC"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41506480" w14:textId="77777777" w:rsidR="007B1405" w:rsidRPr="00A05C46" w:rsidRDefault="007B1405" w:rsidP="007B1405">
            <w:pPr>
              <w:jc w:val="right"/>
              <w:rPr>
                <w:sz w:val="12"/>
                <w:szCs w:val="12"/>
              </w:rPr>
            </w:pPr>
          </w:p>
        </w:tc>
        <w:tc>
          <w:tcPr>
            <w:tcW w:w="708" w:type="dxa"/>
            <w:tcMar>
              <w:right w:w="74" w:type="dxa"/>
            </w:tcMar>
          </w:tcPr>
          <w:p w14:paraId="442C6974"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76D650A4" w14:textId="77777777" w:rsidR="007B1405" w:rsidRPr="00A05C46" w:rsidRDefault="007B1405" w:rsidP="007B1405">
            <w:pPr>
              <w:jc w:val="right"/>
              <w:rPr>
                <w:sz w:val="12"/>
                <w:szCs w:val="12"/>
              </w:rPr>
            </w:pPr>
          </w:p>
        </w:tc>
        <w:tc>
          <w:tcPr>
            <w:tcW w:w="709" w:type="dxa"/>
            <w:tcMar>
              <w:right w:w="74" w:type="dxa"/>
            </w:tcMar>
          </w:tcPr>
          <w:p w14:paraId="16E0AB0D" w14:textId="13779699" w:rsidR="007B1405" w:rsidRPr="00A05C46" w:rsidRDefault="007B1405" w:rsidP="007B1405">
            <w:pPr>
              <w:jc w:val="right"/>
              <w:rPr>
                <w:sz w:val="12"/>
                <w:szCs w:val="12"/>
              </w:rPr>
            </w:pPr>
            <w:r w:rsidRPr="00E419D5">
              <w:rPr>
                <w:sz w:val="12"/>
                <w:szCs w:val="12"/>
              </w:rPr>
              <w:t xml:space="preserve">                -</w:t>
            </w:r>
          </w:p>
        </w:tc>
        <w:tc>
          <w:tcPr>
            <w:tcW w:w="146" w:type="dxa"/>
            <w:tcMar>
              <w:right w:w="74" w:type="dxa"/>
            </w:tcMar>
          </w:tcPr>
          <w:p w14:paraId="440ED4C9" w14:textId="77777777" w:rsidR="007B1405" w:rsidRPr="00A05C46" w:rsidRDefault="007B1405" w:rsidP="007B1405">
            <w:pPr>
              <w:jc w:val="right"/>
              <w:rPr>
                <w:sz w:val="12"/>
                <w:szCs w:val="12"/>
              </w:rPr>
            </w:pPr>
          </w:p>
        </w:tc>
        <w:tc>
          <w:tcPr>
            <w:tcW w:w="593" w:type="dxa"/>
            <w:tcMar>
              <w:right w:w="74" w:type="dxa"/>
            </w:tcMar>
          </w:tcPr>
          <w:p w14:paraId="0805EC4E" w14:textId="5B3A0B24" w:rsidR="007B1405" w:rsidRPr="00A05C46" w:rsidRDefault="007B1405" w:rsidP="007B1405">
            <w:pPr>
              <w:jc w:val="right"/>
              <w:rPr>
                <w:sz w:val="12"/>
                <w:szCs w:val="12"/>
              </w:rPr>
            </w:pPr>
          </w:p>
        </w:tc>
        <w:tc>
          <w:tcPr>
            <w:tcW w:w="141" w:type="dxa"/>
            <w:tcMar>
              <w:right w:w="74" w:type="dxa"/>
            </w:tcMar>
          </w:tcPr>
          <w:p w14:paraId="6647122C" w14:textId="77777777" w:rsidR="007B1405" w:rsidRPr="00A05C46" w:rsidRDefault="007B1405" w:rsidP="007B1405">
            <w:pPr>
              <w:jc w:val="right"/>
              <w:rPr>
                <w:sz w:val="12"/>
                <w:szCs w:val="12"/>
              </w:rPr>
            </w:pPr>
          </w:p>
        </w:tc>
        <w:tc>
          <w:tcPr>
            <w:tcW w:w="600" w:type="dxa"/>
            <w:tcMar>
              <w:right w:w="74" w:type="dxa"/>
            </w:tcMar>
          </w:tcPr>
          <w:p w14:paraId="4F9117C5" w14:textId="77777777"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0C49CF17" w14:textId="77777777" w:rsidR="007B1405" w:rsidRPr="00A05C46" w:rsidRDefault="007B1405" w:rsidP="007B1405">
            <w:pPr>
              <w:jc w:val="right"/>
              <w:rPr>
                <w:sz w:val="12"/>
                <w:szCs w:val="12"/>
              </w:rPr>
            </w:pPr>
          </w:p>
        </w:tc>
        <w:tc>
          <w:tcPr>
            <w:tcW w:w="578" w:type="dxa"/>
            <w:gridSpan w:val="2"/>
            <w:tcMar>
              <w:right w:w="74" w:type="dxa"/>
            </w:tcMar>
          </w:tcPr>
          <w:p w14:paraId="069A55C3" w14:textId="08B19858" w:rsidR="007B1405" w:rsidRPr="00A05C46" w:rsidRDefault="007B1405" w:rsidP="007B1405">
            <w:pPr>
              <w:jc w:val="right"/>
              <w:rPr>
                <w:sz w:val="12"/>
                <w:szCs w:val="12"/>
              </w:rPr>
            </w:pPr>
          </w:p>
        </w:tc>
        <w:tc>
          <w:tcPr>
            <w:tcW w:w="137" w:type="dxa"/>
            <w:tcMar>
              <w:right w:w="74" w:type="dxa"/>
            </w:tcMar>
          </w:tcPr>
          <w:p w14:paraId="69D8DA5A" w14:textId="77777777" w:rsidR="007B1405" w:rsidRPr="00A05C46" w:rsidRDefault="007B1405" w:rsidP="007B1405">
            <w:pPr>
              <w:jc w:val="right"/>
              <w:rPr>
                <w:sz w:val="12"/>
                <w:szCs w:val="12"/>
              </w:rPr>
            </w:pPr>
          </w:p>
        </w:tc>
        <w:tc>
          <w:tcPr>
            <w:tcW w:w="425" w:type="dxa"/>
            <w:tcMar>
              <w:right w:w="74" w:type="dxa"/>
            </w:tcMar>
          </w:tcPr>
          <w:p w14:paraId="3F3D9798" w14:textId="032DA222" w:rsidR="007B1405" w:rsidRPr="00A05C46" w:rsidRDefault="007B1405" w:rsidP="007B1405">
            <w:pPr>
              <w:jc w:val="right"/>
              <w:rPr>
                <w:sz w:val="12"/>
                <w:szCs w:val="12"/>
              </w:rPr>
            </w:pPr>
          </w:p>
        </w:tc>
        <w:tc>
          <w:tcPr>
            <w:tcW w:w="283" w:type="dxa"/>
            <w:gridSpan w:val="2"/>
            <w:tcMar>
              <w:right w:w="74" w:type="dxa"/>
            </w:tcMar>
          </w:tcPr>
          <w:p w14:paraId="38ED8773" w14:textId="77777777" w:rsidR="007B1405" w:rsidRPr="00A05C46" w:rsidRDefault="007B1405" w:rsidP="007B1405">
            <w:pPr>
              <w:jc w:val="right"/>
              <w:rPr>
                <w:sz w:val="12"/>
                <w:szCs w:val="12"/>
              </w:rPr>
            </w:pPr>
          </w:p>
        </w:tc>
        <w:tc>
          <w:tcPr>
            <w:tcW w:w="851" w:type="dxa"/>
            <w:tcMar>
              <w:right w:w="74" w:type="dxa"/>
            </w:tcMar>
          </w:tcPr>
          <w:p w14:paraId="0B720978" w14:textId="745BDCAC" w:rsidR="007B1405" w:rsidRPr="00A05C46" w:rsidRDefault="007B1405" w:rsidP="007B1405">
            <w:pPr>
              <w:jc w:val="right"/>
              <w:rPr>
                <w:sz w:val="12"/>
                <w:szCs w:val="12"/>
              </w:rPr>
            </w:pPr>
          </w:p>
        </w:tc>
        <w:tc>
          <w:tcPr>
            <w:tcW w:w="147" w:type="dxa"/>
            <w:tcMar>
              <w:right w:w="74" w:type="dxa"/>
            </w:tcMar>
          </w:tcPr>
          <w:p w14:paraId="30E1E709" w14:textId="77777777" w:rsidR="007B1405" w:rsidRPr="00A05C46" w:rsidRDefault="007B1405" w:rsidP="007B1405">
            <w:pPr>
              <w:jc w:val="right"/>
              <w:rPr>
                <w:sz w:val="12"/>
                <w:szCs w:val="12"/>
              </w:rPr>
            </w:pPr>
          </w:p>
        </w:tc>
        <w:tc>
          <w:tcPr>
            <w:tcW w:w="850" w:type="dxa"/>
            <w:gridSpan w:val="2"/>
            <w:tcMar>
              <w:right w:w="74" w:type="dxa"/>
            </w:tcMar>
          </w:tcPr>
          <w:p w14:paraId="6568FEB6" w14:textId="4C2C2534" w:rsidR="007B1405" w:rsidRPr="00A05C46" w:rsidRDefault="007B1405" w:rsidP="007B1405">
            <w:pPr>
              <w:jc w:val="right"/>
              <w:rPr>
                <w:sz w:val="12"/>
                <w:szCs w:val="12"/>
              </w:rPr>
            </w:pPr>
            <w:r>
              <w:rPr>
                <w:sz w:val="12"/>
                <w:szCs w:val="12"/>
              </w:rPr>
              <w:t>-</w:t>
            </w:r>
          </w:p>
        </w:tc>
        <w:tc>
          <w:tcPr>
            <w:tcW w:w="142" w:type="dxa"/>
          </w:tcPr>
          <w:p w14:paraId="08008009" w14:textId="77777777" w:rsidR="007B1405" w:rsidRPr="00A05C46" w:rsidRDefault="007B1405" w:rsidP="007B1405">
            <w:pPr>
              <w:jc w:val="right"/>
              <w:rPr>
                <w:sz w:val="12"/>
                <w:szCs w:val="12"/>
              </w:rPr>
            </w:pPr>
          </w:p>
        </w:tc>
        <w:tc>
          <w:tcPr>
            <w:tcW w:w="567" w:type="dxa"/>
            <w:tcMar>
              <w:right w:w="74" w:type="dxa"/>
            </w:tcMar>
          </w:tcPr>
          <w:p w14:paraId="163C8CAC" w14:textId="549C1055" w:rsidR="007B1405" w:rsidRPr="00A05C46" w:rsidRDefault="007B1405" w:rsidP="007B1405">
            <w:pPr>
              <w:jc w:val="right"/>
              <w:rPr>
                <w:sz w:val="12"/>
                <w:szCs w:val="12"/>
              </w:rPr>
            </w:pPr>
            <w:r>
              <w:rPr>
                <w:sz w:val="12"/>
                <w:szCs w:val="12"/>
              </w:rPr>
              <w:t>-</w:t>
            </w:r>
          </w:p>
        </w:tc>
        <w:tc>
          <w:tcPr>
            <w:tcW w:w="142" w:type="dxa"/>
            <w:gridSpan w:val="2"/>
          </w:tcPr>
          <w:p w14:paraId="2BED6D30" w14:textId="77777777" w:rsidR="007B1405" w:rsidRPr="00A05C46" w:rsidRDefault="007B1405" w:rsidP="007B1405">
            <w:pPr>
              <w:jc w:val="right"/>
              <w:rPr>
                <w:sz w:val="12"/>
                <w:szCs w:val="12"/>
              </w:rPr>
            </w:pPr>
          </w:p>
        </w:tc>
        <w:tc>
          <w:tcPr>
            <w:tcW w:w="850" w:type="dxa"/>
            <w:gridSpan w:val="3"/>
            <w:tcMar>
              <w:right w:w="74" w:type="dxa"/>
            </w:tcMar>
          </w:tcPr>
          <w:p w14:paraId="4E82A7F3" w14:textId="77777777" w:rsidR="007B1405" w:rsidRPr="00A05C46" w:rsidRDefault="007B1405" w:rsidP="007B1405">
            <w:pPr>
              <w:jc w:val="right"/>
              <w:rPr>
                <w:sz w:val="12"/>
                <w:szCs w:val="12"/>
              </w:rPr>
            </w:pPr>
            <w:r w:rsidRPr="00A05C46">
              <w:rPr>
                <w:sz w:val="12"/>
                <w:szCs w:val="12"/>
              </w:rPr>
              <w:t xml:space="preserve">                       -   </w:t>
            </w:r>
          </w:p>
        </w:tc>
      </w:tr>
      <w:tr w:rsidR="007B1405" w:rsidRPr="006A7BA1" w14:paraId="27E9A3EE" w14:textId="77777777" w:rsidTr="005C4F45">
        <w:trPr>
          <w:trHeight w:val="20"/>
        </w:trPr>
        <w:tc>
          <w:tcPr>
            <w:tcW w:w="2998" w:type="dxa"/>
            <w:gridSpan w:val="2"/>
          </w:tcPr>
          <w:p w14:paraId="7D233842" w14:textId="77777777" w:rsidR="007B1405" w:rsidRPr="006A7BA1" w:rsidRDefault="007B1405" w:rsidP="007B1405">
            <w:pPr>
              <w:rPr>
                <w:i/>
                <w:sz w:val="12"/>
                <w:szCs w:val="12"/>
                <w:lang w:val="en-GB"/>
              </w:rPr>
            </w:pPr>
            <w:r w:rsidRPr="006A7BA1">
              <w:rPr>
                <w:i/>
                <w:sz w:val="12"/>
                <w:szCs w:val="12"/>
                <w:lang w:val="en-GB"/>
              </w:rPr>
              <w:t>equity securities</w:t>
            </w:r>
          </w:p>
        </w:tc>
        <w:tc>
          <w:tcPr>
            <w:tcW w:w="666" w:type="dxa"/>
            <w:tcMar>
              <w:right w:w="74" w:type="dxa"/>
            </w:tcMar>
          </w:tcPr>
          <w:p w14:paraId="4B3242EC" w14:textId="77777777" w:rsidR="007B1405" w:rsidRPr="00A05C46" w:rsidRDefault="007B1405" w:rsidP="007B1405">
            <w:pPr>
              <w:jc w:val="right"/>
              <w:rPr>
                <w:sz w:val="12"/>
                <w:szCs w:val="12"/>
              </w:rPr>
            </w:pPr>
          </w:p>
        </w:tc>
        <w:tc>
          <w:tcPr>
            <w:tcW w:w="138" w:type="dxa"/>
            <w:tcMar>
              <w:right w:w="74" w:type="dxa"/>
            </w:tcMar>
          </w:tcPr>
          <w:p w14:paraId="623E36D1" w14:textId="77777777" w:rsidR="007B1405" w:rsidRPr="00A05C46" w:rsidRDefault="007B1405" w:rsidP="007B1405">
            <w:pPr>
              <w:jc w:val="right"/>
              <w:rPr>
                <w:sz w:val="12"/>
                <w:szCs w:val="12"/>
              </w:rPr>
            </w:pPr>
          </w:p>
        </w:tc>
        <w:tc>
          <w:tcPr>
            <w:tcW w:w="424" w:type="dxa"/>
            <w:tcMar>
              <w:right w:w="74" w:type="dxa"/>
            </w:tcMar>
          </w:tcPr>
          <w:p w14:paraId="07C9DD06" w14:textId="77777777" w:rsidR="007B1405" w:rsidRPr="00A05C46" w:rsidRDefault="007B1405" w:rsidP="007B1405">
            <w:pPr>
              <w:jc w:val="right"/>
              <w:rPr>
                <w:sz w:val="12"/>
                <w:szCs w:val="12"/>
              </w:rPr>
            </w:pPr>
          </w:p>
        </w:tc>
        <w:tc>
          <w:tcPr>
            <w:tcW w:w="141" w:type="dxa"/>
            <w:tcMar>
              <w:right w:w="74" w:type="dxa"/>
            </w:tcMar>
          </w:tcPr>
          <w:p w14:paraId="6630F4A3" w14:textId="77777777" w:rsidR="007B1405" w:rsidRPr="00A05C46" w:rsidRDefault="007B1405" w:rsidP="007B1405">
            <w:pPr>
              <w:jc w:val="right"/>
              <w:rPr>
                <w:sz w:val="12"/>
                <w:szCs w:val="12"/>
              </w:rPr>
            </w:pPr>
          </w:p>
        </w:tc>
        <w:tc>
          <w:tcPr>
            <w:tcW w:w="708" w:type="dxa"/>
            <w:tcMar>
              <w:right w:w="74" w:type="dxa"/>
            </w:tcMar>
          </w:tcPr>
          <w:p w14:paraId="7F25F9A9" w14:textId="77777777" w:rsidR="007B1405" w:rsidRPr="00A05C46" w:rsidRDefault="007B1405" w:rsidP="007B1405">
            <w:pPr>
              <w:jc w:val="right"/>
              <w:rPr>
                <w:sz w:val="12"/>
                <w:szCs w:val="12"/>
              </w:rPr>
            </w:pPr>
          </w:p>
        </w:tc>
        <w:tc>
          <w:tcPr>
            <w:tcW w:w="142" w:type="dxa"/>
            <w:tcMar>
              <w:right w:w="74" w:type="dxa"/>
            </w:tcMar>
          </w:tcPr>
          <w:p w14:paraId="6EE7D089" w14:textId="77777777" w:rsidR="007B1405" w:rsidRPr="00A05C46" w:rsidRDefault="007B1405" w:rsidP="007B1405">
            <w:pPr>
              <w:jc w:val="right"/>
              <w:rPr>
                <w:sz w:val="12"/>
                <w:szCs w:val="12"/>
              </w:rPr>
            </w:pPr>
          </w:p>
        </w:tc>
        <w:tc>
          <w:tcPr>
            <w:tcW w:w="425" w:type="dxa"/>
            <w:tcMar>
              <w:right w:w="74" w:type="dxa"/>
            </w:tcMar>
          </w:tcPr>
          <w:p w14:paraId="4E38199F" w14:textId="77777777" w:rsidR="007B1405" w:rsidRPr="00A05C46" w:rsidRDefault="007B1405" w:rsidP="007B1405">
            <w:pPr>
              <w:jc w:val="right"/>
              <w:rPr>
                <w:sz w:val="12"/>
                <w:szCs w:val="12"/>
              </w:rPr>
            </w:pPr>
          </w:p>
        </w:tc>
        <w:tc>
          <w:tcPr>
            <w:tcW w:w="142" w:type="dxa"/>
            <w:tcMar>
              <w:right w:w="74" w:type="dxa"/>
            </w:tcMar>
          </w:tcPr>
          <w:p w14:paraId="593BBA5B" w14:textId="77777777" w:rsidR="007B1405" w:rsidRPr="00A05C46" w:rsidRDefault="007B1405" w:rsidP="007B1405">
            <w:pPr>
              <w:jc w:val="right"/>
              <w:rPr>
                <w:sz w:val="12"/>
                <w:szCs w:val="12"/>
              </w:rPr>
            </w:pPr>
          </w:p>
        </w:tc>
        <w:tc>
          <w:tcPr>
            <w:tcW w:w="850" w:type="dxa"/>
            <w:tcMar>
              <w:right w:w="74" w:type="dxa"/>
            </w:tcMar>
          </w:tcPr>
          <w:p w14:paraId="63692DD7" w14:textId="77777777" w:rsidR="007B1405" w:rsidRPr="00A05C46" w:rsidRDefault="007B1405" w:rsidP="007B1405">
            <w:pPr>
              <w:jc w:val="right"/>
              <w:rPr>
                <w:sz w:val="12"/>
                <w:szCs w:val="12"/>
              </w:rPr>
            </w:pPr>
          </w:p>
        </w:tc>
        <w:tc>
          <w:tcPr>
            <w:tcW w:w="141" w:type="dxa"/>
            <w:tcMar>
              <w:right w:w="74" w:type="dxa"/>
            </w:tcMar>
          </w:tcPr>
          <w:p w14:paraId="551089D0" w14:textId="77777777" w:rsidR="007B1405" w:rsidRPr="00A05C46" w:rsidRDefault="007B1405" w:rsidP="007B1405">
            <w:pPr>
              <w:jc w:val="right"/>
              <w:rPr>
                <w:sz w:val="12"/>
                <w:szCs w:val="12"/>
              </w:rPr>
            </w:pPr>
          </w:p>
        </w:tc>
        <w:tc>
          <w:tcPr>
            <w:tcW w:w="850" w:type="dxa"/>
            <w:tcMar>
              <w:right w:w="74" w:type="dxa"/>
            </w:tcMar>
          </w:tcPr>
          <w:p w14:paraId="7683E24D" w14:textId="77777777" w:rsidR="007B1405" w:rsidRPr="00A05C46" w:rsidRDefault="007B1405" w:rsidP="007B1405">
            <w:pPr>
              <w:jc w:val="right"/>
              <w:rPr>
                <w:sz w:val="12"/>
                <w:szCs w:val="12"/>
              </w:rPr>
            </w:pPr>
          </w:p>
        </w:tc>
        <w:tc>
          <w:tcPr>
            <w:tcW w:w="142" w:type="dxa"/>
            <w:tcMar>
              <w:right w:w="74" w:type="dxa"/>
            </w:tcMar>
          </w:tcPr>
          <w:p w14:paraId="3C8D99D6" w14:textId="77777777" w:rsidR="007B1405" w:rsidRPr="00A05C46" w:rsidRDefault="007B1405" w:rsidP="007B1405">
            <w:pPr>
              <w:jc w:val="right"/>
              <w:rPr>
                <w:sz w:val="12"/>
                <w:szCs w:val="12"/>
              </w:rPr>
            </w:pPr>
          </w:p>
        </w:tc>
        <w:tc>
          <w:tcPr>
            <w:tcW w:w="708" w:type="dxa"/>
            <w:tcMar>
              <w:right w:w="74" w:type="dxa"/>
            </w:tcMar>
          </w:tcPr>
          <w:p w14:paraId="1F5375F2" w14:textId="77777777" w:rsidR="007B1405" w:rsidRPr="00A05C46" w:rsidRDefault="007B1405" w:rsidP="007B1405">
            <w:pPr>
              <w:jc w:val="right"/>
              <w:rPr>
                <w:sz w:val="12"/>
                <w:szCs w:val="12"/>
              </w:rPr>
            </w:pPr>
          </w:p>
        </w:tc>
        <w:tc>
          <w:tcPr>
            <w:tcW w:w="142" w:type="dxa"/>
            <w:tcMar>
              <w:right w:w="74" w:type="dxa"/>
            </w:tcMar>
          </w:tcPr>
          <w:p w14:paraId="5FE0782A" w14:textId="77777777" w:rsidR="007B1405" w:rsidRPr="00A05C46" w:rsidRDefault="007B1405" w:rsidP="007B1405">
            <w:pPr>
              <w:jc w:val="right"/>
              <w:rPr>
                <w:sz w:val="12"/>
                <w:szCs w:val="12"/>
              </w:rPr>
            </w:pPr>
          </w:p>
        </w:tc>
        <w:tc>
          <w:tcPr>
            <w:tcW w:w="709" w:type="dxa"/>
            <w:tcMar>
              <w:right w:w="74" w:type="dxa"/>
            </w:tcMar>
          </w:tcPr>
          <w:p w14:paraId="416EC663" w14:textId="6DD91EAE" w:rsidR="007B1405" w:rsidRPr="00A05C46" w:rsidRDefault="007B1405" w:rsidP="007B1405">
            <w:pPr>
              <w:jc w:val="right"/>
              <w:rPr>
                <w:sz w:val="12"/>
                <w:szCs w:val="12"/>
              </w:rPr>
            </w:pPr>
            <w:r w:rsidRPr="00E419D5">
              <w:rPr>
                <w:sz w:val="12"/>
                <w:szCs w:val="12"/>
              </w:rPr>
              <w:t xml:space="preserve">                -</w:t>
            </w:r>
          </w:p>
        </w:tc>
        <w:tc>
          <w:tcPr>
            <w:tcW w:w="146" w:type="dxa"/>
            <w:tcMar>
              <w:right w:w="74" w:type="dxa"/>
            </w:tcMar>
          </w:tcPr>
          <w:p w14:paraId="51BDA9B7" w14:textId="77777777" w:rsidR="007B1405" w:rsidRPr="00A05C46" w:rsidRDefault="007B1405" w:rsidP="007B1405">
            <w:pPr>
              <w:jc w:val="right"/>
              <w:rPr>
                <w:sz w:val="12"/>
                <w:szCs w:val="12"/>
              </w:rPr>
            </w:pPr>
          </w:p>
        </w:tc>
        <w:tc>
          <w:tcPr>
            <w:tcW w:w="593" w:type="dxa"/>
            <w:tcMar>
              <w:right w:w="74" w:type="dxa"/>
            </w:tcMar>
          </w:tcPr>
          <w:p w14:paraId="7424C4F1" w14:textId="77777777" w:rsidR="007B1405" w:rsidRPr="00A05C46" w:rsidRDefault="007B1405" w:rsidP="007B1405">
            <w:pPr>
              <w:jc w:val="right"/>
              <w:rPr>
                <w:sz w:val="12"/>
                <w:szCs w:val="12"/>
              </w:rPr>
            </w:pPr>
          </w:p>
        </w:tc>
        <w:tc>
          <w:tcPr>
            <w:tcW w:w="141" w:type="dxa"/>
            <w:tcMar>
              <w:right w:w="74" w:type="dxa"/>
            </w:tcMar>
          </w:tcPr>
          <w:p w14:paraId="41A44E3B" w14:textId="77777777" w:rsidR="007B1405" w:rsidRPr="00A05C46" w:rsidRDefault="007B1405" w:rsidP="007B1405">
            <w:pPr>
              <w:jc w:val="right"/>
              <w:rPr>
                <w:sz w:val="12"/>
                <w:szCs w:val="12"/>
              </w:rPr>
            </w:pPr>
          </w:p>
        </w:tc>
        <w:tc>
          <w:tcPr>
            <w:tcW w:w="600" w:type="dxa"/>
            <w:tcMar>
              <w:right w:w="74" w:type="dxa"/>
            </w:tcMar>
          </w:tcPr>
          <w:p w14:paraId="575A10DD" w14:textId="77777777" w:rsidR="007B1405" w:rsidRPr="00A05C46" w:rsidRDefault="007B1405" w:rsidP="007B1405">
            <w:pPr>
              <w:jc w:val="right"/>
              <w:rPr>
                <w:sz w:val="12"/>
                <w:szCs w:val="12"/>
              </w:rPr>
            </w:pPr>
          </w:p>
        </w:tc>
        <w:tc>
          <w:tcPr>
            <w:tcW w:w="266" w:type="dxa"/>
            <w:gridSpan w:val="3"/>
            <w:tcMar>
              <w:right w:w="74" w:type="dxa"/>
            </w:tcMar>
          </w:tcPr>
          <w:p w14:paraId="3545C98C" w14:textId="77777777" w:rsidR="007B1405" w:rsidRPr="00A05C46" w:rsidRDefault="007B1405" w:rsidP="007B1405">
            <w:pPr>
              <w:jc w:val="right"/>
              <w:rPr>
                <w:sz w:val="12"/>
                <w:szCs w:val="12"/>
              </w:rPr>
            </w:pPr>
          </w:p>
        </w:tc>
        <w:tc>
          <w:tcPr>
            <w:tcW w:w="578" w:type="dxa"/>
            <w:gridSpan w:val="2"/>
            <w:tcMar>
              <w:right w:w="74" w:type="dxa"/>
            </w:tcMar>
          </w:tcPr>
          <w:p w14:paraId="5151E2D7" w14:textId="77777777" w:rsidR="007B1405" w:rsidRPr="00A05C46" w:rsidRDefault="007B1405" w:rsidP="007B1405">
            <w:pPr>
              <w:jc w:val="right"/>
              <w:rPr>
                <w:sz w:val="12"/>
                <w:szCs w:val="12"/>
              </w:rPr>
            </w:pPr>
          </w:p>
        </w:tc>
        <w:tc>
          <w:tcPr>
            <w:tcW w:w="137" w:type="dxa"/>
            <w:tcMar>
              <w:right w:w="74" w:type="dxa"/>
            </w:tcMar>
          </w:tcPr>
          <w:p w14:paraId="4D7829EC" w14:textId="77777777" w:rsidR="007B1405" w:rsidRPr="00A05C46" w:rsidRDefault="007B1405" w:rsidP="007B1405">
            <w:pPr>
              <w:jc w:val="right"/>
              <w:rPr>
                <w:sz w:val="12"/>
                <w:szCs w:val="12"/>
              </w:rPr>
            </w:pPr>
          </w:p>
        </w:tc>
        <w:tc>
          <w:tcPr>
            <w:tcW w:w="425" w:type="dxa"/>
            <w:tcMar>
              <w:right w:w="74" w:type="dxa"/>
            </w:tcMar>
          </w:tcPr>
          <w:p w14:paraId="15ED1815" w14:textId="77777777" w:rsidR="007B1405" w:rsidRPr="00A05C46" w:rsidRDefault="007B1405" w:rsidP="007B1405">
            <w:pPr>
              <w:jc w:val="right"/>
              <w:rPr>
                <w:sz w:val="12"/>
                <w:szCs w:val="12"/>
              </w:rPr>
            </w:pPr>
          </w:p>
        </w:tc>
        <w:tc>
          <w:tcPr>
            <w:tcW w:w="283" w:type="dxa"/>
            <w:gridSpan w:val="2"/>
            <w:tcMar>
              <w:right w:w="74" w:type="dxa"/>
            </w:tcMar>
          </w:tcPr>
          <w:p w14:paraId="43C18CD5" w14:textId="77777777" w:rsidR="007B1405" w:rsidRPr="00A05C46" w:rsidRDefault="007B1405" w:rsidP="007B1405">
            <w:pPr>
              <w:jc w:val="right"/>
              <w:rPr>
                <w:sz w:val="12"/>
                <w:szCs w:val="12"/>
              </w:rPr>
            </w:pPr>
          </w:p>
        </w:tc>
        <w:tc>
          <w:tcPr>
            <w:tcW w:w="851" w:type="dxa"/>
            <w:tcMar>
              <w:right w:w="74" w:type="dxa"/>
            </w:tcMar>
          </w:tcPr>
          <w:p w14:paraId="7344B1D9" w14:textId="77777777" w:rsidR="007B1405" w:rsidRPr="00A05C46" w:rsidRDefault="007B1405" w:rsidP="007B1405">
            <w:pPr>
              <w:jc w:val="right"/>
              <w:rPr>
                <w:sz w:val="12"/>
                <w:szCs w:val="12"/>
              </w:rPr>
            </w:pPr>
          </w:p>
        </w:tc>
        <w:tc>
          <w:tcPr>
            <w:tcW w:w="147" w:type="dxa"/>
            <w:tcMar>
              <w:right w:w="74" w:type="dxa"/>
            </w:tcMar>
          </w:tcPr>
          <w:p w14:paraId="2D67D64F" w14:textId="77777777" w:rsidR="007B1405" w:rsidRPr="00A05C46" w:rsidRDefault="007B1405" w:rsidP="007B1405">
            <w:pPr>
              <w:jc w:val="right"/>
              <w:rPr>
                <w:sz w:val="12"/>
                <w:szCs w:val="12"/>
              </w:rPr>
            </w:pPr>
          </w:p>
        </w:tc>
        <w:tc>
          <w:tcPr>
            <w:tcW w:w="850" w:type="dxa"/>
            <w:gridSpan w:val="2"/>
            <w:tcMar>
              <w:right w:w="74" w:type="dxa"/>
            </w:tcMar>
          </w:tcPr>
          <w:p w14:paraId="03954D93" w14:textId="022B81EC" w:rsidR="007B1405" w:rsidRPr="00A05C46" w:rsidRDefault="007B1405" w:rsidP="007B1405">
            <w:pPr>
              <w:jc w:val="right"/>
              <w:rPr>
                <w:sz w:val="12"/>
                <w:szCs w:val="12"/>
              </w:rPr>
            </w:pPr>
            <w:r>
              <w:rPr>
                <w:sz w:val="12"/>
                <w:szCs w:val="12"/>
              </w:rPr>
              <w:t>-</w:t>
            </w:r>
          </w:p>
        </w:tc>
        <w:tc>
          <w:tcPr>
            <w:tcW w:w="142" w:type="dxa"/>
          </w:tcPr>
          <w:p w14:paraId="11CDAEB6" w14:textId="77777777" w:rsidR="007B1405" w:rsidRPr="00A05C46" w:rsidRDefault="007B1405" w:rsidP="007B1405">
            <w:pPr>
              <w:jc w:val="right"/>
              <w:rPr>
                <w:sz w:val="12"/>
                <w:szCs w:val="12"/>
              </w:rPr>
            </w:pPr>
          </w:p>
        </w:tc>
        <w:tc>
          <w:tcPr>
            <w:tcW w:w="567" w:type="dxa"/>
            <w:tcMar>
              <w:right w:w="74" w:type="dxa"/>
            </w:tcMar>
          </w:tcPr>
          <w:p w14:paraId="1AB43956" w14:textId="5A23E392" w:rsidR="007B1405" w:rsidRPr="00A05C46" w:rsidRDefault="007B1405" w:rsidP="007B1405">
            <w:pPr>
              <w:jc w:val="right"/>
              <w:rPr>
                <w:sz w:val="12"/>
                <w:szCs w:val="12"/>
              </w:rPr>
            </w:pPr>
            <w:r>
              <w:rPr>
                <w:sz w:val="12"/>
                <w:szCs w:val="12"/>
              </w:rPr>
              <w:t>-</w:t>
            </w:r>
          </w:p>
        </w:tc>
        <w:tc>
          <w:tcPr>
            <w:tcW w:w="142" w:type="dxa"/>
            <w:gridSpan w:val="2"/>
          </w:tcPr>
          <w:p w14:paraId="0F085B15" w14:textId="77777777" w:rsidR="007B1405" w:rsidRPr="00A05C46" w:rsidRDefault="007B1405" w:rsidP="007B1405">
            <w:pPr>
              <w:jc w:val="right"/>
              <w:rPr>
                <w:sz w:val="12"/>
                <w:szCs w:val="12"/>
              </w:rPr>
            </w:pPr>
          </w:p>
        </w:tc>
        <w:tc>
          <w:tcPr>
            <w:tcW w:w="850" w:type="dxa"/>
            <w:gridSpan w:val="3"/>
            <w:tcMar>
              <w:right w:w="74" w:type="dxa"/>
            </w:tcMar>
          </w:tcPr>
          <w:p w14:paraId="4E9AE901" w14:textId="77777777" w:rsidR="007B1405" w:rsidRPr="00A05C46" w:rsidRDefault="007B1405" w:rsidP="007B1405">
            <w:pPr>
              <w:jc w:val="right"/>
              <w:rPr>
                <w:sz w:val="12"/>
                <w:szCs w:val="12"/>
              </w:rPr>
            </w:pPr>
            <w:r w:rsidRPr="00A05C46">
              <w:rPr>
                <w:sz w:val="12"/>
                <w:szCs w:val="12"/>
              </w:rPr>
              <w:t xml:space="preserve">                       -   </w:t>
            </w:r>
          </w:p>
        </w:tc>
      </w:tr>
      <w:tr w:rsidR="007B1405" w:rsidRPr="006A7BA1" w14:paraId="188DDE69" w14:textId="77777777" w:rsidTr="005C4F45">
        <w:trPr>
          <w:trHeight w:val="20"/>
        </w:trPr>
        <w:tc>
          <w:tcPr>
            <w:tcW w:w="2998" w:type="dxa"/>
            <w:gridSpan w:val="2"/>
          </w:tcPr>
          <w:p w14:paraId="4942AFC3" w14:textId="77777777" w:rsidR="007B1405" w:rsidRPr="006A7BA1" w:rsidRDefault="007B1405" w:rsidP="007B1405">
            <w:pPr>
              <w:rPr>
                <w:i/>
                <w:sz w:val="12"/>
                <w:szCs w:val="12"/>
                <w:lang w:val="en-GB"/>
              </w:rPr>
            </w:pPr>
            <w:r w:rsidRPr="006A7BA1">
              <w:rPr>
                <w:sz w:val="12"/>
                <w:szCs w:val="12"/>
                <w:lang w:val="en-GB"/>
              </w:rPr>
              <w:t>-unrealized changes in the fair value, net</w:t>
            </w:r>
          </w:p>
        </w:tc>
        <w:tc>
          <w:tcPr>
            <w:tcW w:w="666" w:type="dxa"/>
            <w:tcMar>
              <w:right w:w="74" w:type="dxa"/>
            </w:tcMar>
          </w:tcPr>
          <w:p w14:paraId="1E5D9E90" w14:textId="2466E701" w:rsidR="007B1405" w:rsidRPr="00A05C46" w:rsidRDefault="007B1405" w:rsidP="007B1405">
            <w:pPr>
              <w:jc w:val="right"/>
              <w:rPr>
                <w:sz w:val="12"/>
                <w:szCs w:val="12"/>
              </w:rPr>
            </w:pPr>
          </w:p>
        </w:tc>
        <w:tc>
          <w:tcPr>
            <w:tcW w:w="138" w:type="dxa"/>
            <w:tcMar>
              <w:right w:w="74" w:type="dxa"/>
            </w:tcMar>
          </w:tcPr>
          <w:p w14:paraId="0898C22C" w14:textId="77777777" w:rsidR="007B1405" w:rsidRPr="00A05C46" w:rsidRDefault="007B1405" w:rsidP="007B1405">
            <w:pPr>
              <w:jc w:val="right"/>
              <w:rPr>
                <w:sz w:val="12"/>
                <w:szCs w:val="12"/>
              </w:rPr>
            </w:pPr>
          </w:p>
        </w:tc>
        <w:tc>
          <w:tcPr>
            <w:tcW w:w="424" w:type="dxa"/>
            <w:tcMar>
              <w:right w:w="74" w:type="dxa"/>
            </w:tcMar>
          </w:tcPr>
          <w:p w14:paraId="675DCCE0" w14:textId="202E1EF9" w:rsidR="007B1405" w:rsidRPr="00A05C46" w:rsidRDefault="007B1405" w:rsidP="007B1405">
            <w:pPr>
              <w:jc w:val="right"/>
              <w:rPr>
                <w:sz w:val="12"/>
                <w:szCs w:val="12"/>
              </w:rPr>
            </w:pPr>
          </w:p>
        </w:tc>
        <w:tc>
          <w:tcPr>
            <w:tcW w:w="141" w:type="dxa"/>
            <w:tcMar>
              <w:right w:w="74" w:type="dxa"/>
            </w:tcMar>
          </w:tcPr>
          <w:p w14:paraId="1489A4BD" w14:textId="77777777" w:rsidR="007B1405" w:rsidRPr="00A05C46" w:rsidRDefault="007B1405" w:rsidP="007B1405">
            <w:pPr>
              <w:jc w:val="right"/>
              <w:rPr>
                <w:sz w:val="12"/>
                <w:szCs w:val="12"/>
              </w:rPr>
            </w:pPr>
          </w:p>
        </w:tc>
        <w:tc>
          <w:tcPr>
            <w:tcW w:w="708" w:type="dxa"/>
            <w:tcMar>
              <w:right w:w="74" w:type="dxa"/>
            </w:tcMar>
          </w:tcPr>
          <w:p w14:paraId="7F81A7B2"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2C0B4AFB" w14:textId="77777777" w:rsidR="007B1405" w:rsidRPr="00A05C46" w:rsidRDefault="007B1405" w:rsidP="007B1405">
            <w:pPr>
              <w:jc w:val="right"/>
              <w:rPr>
                <w:sz w:val="12"/>
                <w:szCs w:val="12"/>
              </w:rPr>
            </w:pPr>
          </w:p>
        </w:tc>
        <w:tc>
          <w:tcPr>
            <w:tcW w:w="425" w:type="dxa"/>
            <w:tcMar>
              <w:right w:w="74" w:type="dxa"/>
            </w:tcMar>
          </w:tcPr>
          <w:p w14:paraId="484847A4" w14:textId="3F26198A"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17F12ADC" w14:textId="77777777" w:rsidR="007B1405" w:rsidRPr="00A05C46" w:rsidRDefault="007B1405" w:rsidP="007B1405">
            <w:pPr>
              <w:jc w:val="right"/>
              <w:rPr>
                <w:sz w:val="12"/>
                <w:szCs w:val="12"/>
              </w:rPr>
            </w:pPr>
          </w:p>
        </w:tc>
        <w:tc>
          <w:tcPr>
            <w:tcW w:w="850" w:type="dxa"/>
            <w:tcMar>
              <w:right w:w="74" w:type="dxa"/>
            </w:tcMar>
          </w:tcPr>
          <w:p w14:paraId="1A05E9F4" w14:textId="77777777" w:rsidR="007B1405" w:rsidRPr="00A05C46" w:rsidRDefault="007B1405" w:rsidP="007B1405">
            <w:pPr>
              <w:jc w:val="right"/>
              <w:rPr>
                <w:sz w:val="12"/>
                <w:szCs w:val="12"/>
              </w:rPr>
            </w:pPr>
            <w:r w:rsidRPr="00A05C46">
              <w:rPr>
                <w:sz w:val="12"/>
                <w:szCs w:val="12"/>
              </w:rPr>
              <w:t xml:space="preserve">               189 </w:t>
            </w:r>
          </w:p>
        </w:tc>
        <w:tc>
          <w:tcPr>
            <w:tcW w:w="141" w:type="dxa"/>
            <w:tcMar>
              <w:right w:w="74" w:type="dxa"/>
            </w:tcMar>
          </w:tcPr>
          <w:p w14:paraId="6FECF9AC" w14:textId="77777777" w:rsidR="007B1405" w:rsidRPr="00A05C46" w:rsidRDefault="007B1405" w:rsidP="007B1405">
            <w:pPr>
              <w:jc w:val="right"/>
              <w:rPr>
                <w:sz w:val="12"/>
                <w:szCs w:val="12"/>
              </w:rPr>
            </w:pPr>
          </w:p>
        </w:tc>
        <w:tc>
          <w:tcPr>
            <w:tcW w:w="850" w:type="dxa"/>
            <w:tcMar>
              <w:right w:w="74" w:type="dxa"/>
            </w:tcMar>
          </w:tcPr>
          <w:p w14:paraId="713338FD"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551E2557" w14:textId="77777777" w:rsidR="007B1405" w:rsidRPr="00A05C46" w:rsidRDefault="007B1405" w:rsidP="007B1405">
            <w:pPr>
              <w:jc w:val="right"/>
              <w:rPr>
                <w:sz w:val="12"/>
                <w:szCs w:val="12"/>
              </w:rPr>
            </w:pPr>
          </w:p>
        </w:tc>
        <w:tc>
          <w:tcPr>
            <w:tcW w:w="708" w:type="dxa"/>
            <w:tcMar>
              <w:right w:w="74" w:type="dxa"/>
            </w:tcMar>
          </w:tcPr>
          <w:p w14:paraId="008B55F2"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7C6CE87F" w14:textId="77777777" w:rsidR="007B1405" w:rsidRPr="00A05C46" w:rsidRDefault="007B1405" w:rsidP="007B1405">
            <w:pPr>
              <w:jc w:val="right"/>
              <w:rPr>
                <w:sz w:val="12"/>
                <w:szCs w:val="12"/>
              </w:rPr>
            </w:pPr>
          </w:p>
        </w:tc>
        <w:tc>
          <w:tcPr>
            <w:tcW w:w="709" w:type="dxa"/>
            <w:tcMar>
              <w:right w:w="74" w:type="dxa"/>
            </w:tcMar>
          </w:tcPr>
          <w:p w14:paraId="79204A31" w14:textId="3D7AF4C5" w:rsidR="007B1405" w:rsidRPr="00A05C46" w:rsidRDefault="007B1405" w:rsidP="007B1405">
            <w:pPr>
              <w:jc w:val="right"/>
              <w:rPr>
                <w:sz w:val="12"/>
                <w:szCs w:val="12"/>
              </w:rPr>
            </w:pPr>
            <w:r w:rsidRPr="00E419D5">
              <w:rPr>
                <w:sz w:val="12"/>
                <w:szCs w:val="12"/>
              </w:rPr>
              <w:t xml:space="preserve">                -</w:t>
            </w:r>
          </w:p>
        </w:tc>
        <w:tc>
          <w:tcPr>
            <w:tcW w:w="146" w:type="dxa"/>
            <w:tcMar>
              <w:right w:w="74" w:type="dxa"/>
            </w:tcMar>
          </w:tcPr>
          <w:p w14:paraId="66CB417E" w14:textId="77777777" w:rsidR="007B1405" w:rsidRPr="00A05C46" w:rsidRDefault="007B1405" w:rsidP="007B1405">
            <w:pPr>
              <w:jc w:val="right"/>
              <w:rPr>
                <w:sz w:val="12"/>
                <w:szCs w:val="12"/>
              </w:rPr>
            </w:pPr>
          </w:p>
        </w:tc>
        <w:tc>
          <w:tcPr>
            <w:tcW w:w="593" w:type="dxa"/>
            <w:tcMar>
              <w:right w:w="74" w:type="dxa"/>
            </w:tcMar>
          </w:tcPr>
          <w:p w14:paraId="1E9C7D2E" w14:textId="33AE9093" w:rsidR="007B1405" w:rsidRPr="00A05C46" w:rsidRDefault="007B1405" w:rsidP="007B1405">
            <w:pPr>
              <w:jc w:val="right"/>
              <w:rPr>
                <w:sz w:val="12"/>
                <w:szCs w:val="12"/>
              </w:rPr>
            </w:pPr>
          </w:p>
        </w:tc>
        <w:tc>
          <w:tcPr>
            <w:tcW w:w="141" w:type="dxa"/>
            <w:tcMar>
              <w:right w:w="74" w:type="dxa"/>
            </w:tcMar>
          </w:tcPr>
          <w:p w14:paraId="747B1198" w14:textId="77777777" w:rsidR="007B1405" w:rsidRPr="00A05C46" w:rsidRDefault="007B1405" w:rsidP="007B1405">
            <w:pPr>
              <w:jc w:val="right"/>
              <w:rPr>
                <w:sz w:val="12"/>
                <w:szCs w:val="12"/>
              </w:rPr>
            </w:pPr>
          </w:p>
        </w:tc>
        <w:tc>
          <w:tcPr>
            <w:tcW w:w="600" w:type="dxa"/>
            <w:tcMar>
              <w:right w:w="74" w:type="dxa"/>
            </w:tcMar>
          </w:tcPr>
          <w:p w14:paraId="305EE3CA" w14:textId="77777777"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435581B1" w14:textId="77777777" w:rsidR="007B1405" w:rsidRPr="00A05C46" w:rsidRDefault="007B1405" w:rsidP="007B1405">
            <w:pPr>
              <w:jc w:val="right"/>
              <w:rPr>
                <w:sz w:val="12"/>
                <w:szCs w:val="12"/>
              </w:rPr>
            </w:pPr>
          </w:p>
        </w:tc>
        <w:tc>
          <w:tcPr>
            <w:tcW w:w="578" w:type="dxa"/>
            <w:gridSpan w:val="2"/>
            <w:tcMar>
              <w:right w:w="74" w:type="dxa"/>
            </w:tcMar>
          </w:tcPr>
          <w:p w14:paraId="425D3DD0" w14:textId="5AAA51B2" w:rsidR="007B1405" w:rsidRPr="00A05C46" w:rsidRDefault="007B1405" w:rsidP="007B1405">
            <w:pPr>
              <w:jc w:val="right"/>
              <w:rPr>
                <w:sz w:val="12"/>
                <w:szCs w:val="12"/>
              </w:rPr>
            </w:pPr>
          </w:p>
        </w:tc>
        <w:tc>
          <w:tcPr>
            <w:tcW w:w="137" w:type="dxa"/>
            <w:tcMar>
              <w:right w:w="74" w:type="dxa"/>
            </w:tcMar>
          </w:tcPr>
          <w:p w14:paraId="0E193E97" w14:textId="77777777" w:rsidR="007B1405" w:rsidRPr="00A05C46" w:rsidRDefault="007B1405" w:rsidP="007B1405">
            <w:pPr>
              <w:jc w:val="right"/>
              <w:rPr>
                <w:sz w:val="12"/>
                <w:szCs w:val="12"/>
              </w:rPr>
            </w:pPr>
          </w:p>
        </w:tc>
        <w:tc>
          <w:tcPr>
            <w:tcW w:w="425" w:type="dxa"/>
            <w:tcMar>
              <w:right w:w="74" w:type="dxa"/>
            </w:tcMar>
          </w:tcPr>
          <w:p w14:paraId="7982DB27" w14:textId="0A1B76D4" w:rsidR="007B1405" w:rsidRPr="00A05C46" w:rsidRDefault="007B1405" w:rsidP="007B1405">
            <w:pPr>
              <w:jc w:val="right"/>
              <w:rPr>
                <w:sz w:val="12"/>
                <w:szCs w:val="12"/>
              </w:rPr>
            </w:pPr>
          </w:p>
        </w:tc>
        <w:tc>
          <w:tcPr>
            <w:tcW w:w="283" w:type="dxa"/>
            <w:gridSpan w:val="2"/>
            <w:tcMar>
              <w:right w:w="74" w:type="dxa"/>
            </w:tcMar>
          </w:tcPr>
          <w:p w14:paraId="2C1E5F21" w14:textId="77777777" w:rsidR="007B1405" w:rsidRPr="00A05C46" w:rsidRDefault="007B1405" w:rsidP="007B1405">
            <w:pPr>
              <w:jc w:val="right"/>
              <w:rPr>
                <w:sz w:val="12"/>
                <w:szCs w:val="12"/>
              </w:rPr>
            </w:pPr>
          </w:p>
        </w:tc>
        <w:tc>
          <w:tcPr>
            <w:tcW w:w="851" w:type="dxa"/>
            <w:tcMar>
              <w:right w:w="74" w:type="dxa"/>
            </w:tcMar>
          </w:tcPr>
          <w:p w14:paraId="2434477D" w14:textId="7C09414F" w:rsidR="007B1405" w:rsidRPr="00A05C46" w:rsidRDefault="007B1405" w:rsidP="007B1405">
            <w:pPr>
              <w:jc w:val="right"/>
              <w:rPr>
                <w:sz w:val="12"/>
                <w:szCs w:val="12"/>
              </w:rPr>
            </w:pPr>
          </w:p>
        </w:tc>
        <w:tc>
          <w:tcPr>
            <w:tcW w:w="147" w:type="dxa"/>
            <w:tcMar>
              <w:right w:w="74" w:type="dxa"/>
            </w:tcMar>
          </w:tcPr>
          <w:p w14:paraId="04A7395E" w14:textId="77777777" w:rsidR="007B1405" w:rsidRPr="00A05C46" w:rsidRDefault="007B1405" w:rsidP="007B1405">
            <w:pPr>
              <w:jc w:val="right"/>
              <w:rPr>
                <w:sz w:val="12"/>
                <w:szCs w:val="12"/>
              </w:rPr>
            </w:pPr>
          </w:p>
        </w:tc>
        <w:tc>
          <w:tcPr>
            <w:tcW w:w="850" w:type="dxa"/>
            <w:gridSpan w:val="2"/>
            <w:tcMar>
              <w:right w:w="74" w:type="dxa"/>
            </w:tcMar>
          </w:tcPr>
          <w:p w14:paraId="1E506C0B" w14:textId="2DDE31A8" w:rsidR="007B1405" w:rsidRPr="00A05C46" w:rsidRDefault="007B1405" w:rsidP="007B1405">
            <w:pPr>
              <w:jc w:val="right"/>
              <w:rPr>
                <w:sz w:val="12"/>
                <w:szCs w:val="12"/>
              </w:rPr>
            </w:pPr>
            <w:r>
              <w:rPr>
                <w:sz w:val="12"/>
                <w:szCs w:val="12"/>
              </w:rPr>
              <w:t>-</w:t>
            </w:r>
          </w:p>
        </w:tc>
        <w:tc>
          <w:tcPr>
            <w:tcW w:w="142" w:type="dxa"/>
          </w:tcPr>
          <w:p w14:paraId="0E4DB1DF" w14:textId="77777777" w:rsidR="007B1405" w:rsidRPr="00A05C46" w:rsidRDefault="007B1405" w:rsidP="007B1405">
            <w:pPr>
              <w:jc w:val="right"/>
              <w:rPr>
                <w:sz w:val="12"/>
                <w:szCs w:val="12"/>
              </w:rPr>
            </w:pPr>
          </w:p>
        </w:tc>
        <w:tc>
          <w:tcPr>
            <w:tcW w:w="567" w:type="dxa"/>
            <w:tcMar>
              <w:right w:w="74" w:type="dxa"/>
            </w:tcMar>
          </w:tcPr>
          <w:p w14:paraId="55AD839D" w14:textId="4023CDCD" w:rsidR="007B1405" w:rsidRPr="00A05C46" w:rsidRDefault="007B1405" w:rsidP="007B1405">
            <w:pPr>
              <w:jc w:val="right"/>
              <w:rPr>
                <w:sz w:val="12"/>
                <w:szCs w:val="12"/>
              </w:rPr>
            </w:pPr>
            <w:r>
              <w:rPr>
                <w:sz w:val="12"/>
                <w:szCs w:val="12"/>
              </w:rPr>
              <w:t>-</w:t>
            </w:r>
          </w:p>
        </w:tc>
        <w:tc>
          <w:tcPr>
            <w:tcW w:w="142" w:type="dxa"/>
            <w:gridSpan w:val="2"/>
          </w:tcPr>
          <w:p w14:paraId="7C9F0270" w14:textId="77777777" w:rsidR="007B1405" w:rsidRPr="00A05C46" w:rsidRDefault="007B1405" w:rsidP="007B1405">
            <w:pPr>
              <w:jc w:val="right"/>
              <w:rPr>
                <w:sz w:val="12"/>
                <w:szCs w:val="12"/>
              </w:rPr>
            </w:pPr>
          </w:p>
        </w:tc>
        <w:tc>
          <w:tcPr>
            <w:tcW w:w="850" w:type="dxa"/>
            <w:gridSpan w:val="3"/>
            <w:tcMar>
              <w:right w:w="74" w:type="dxa"/>
            </w:tcMar>
          </w:tcPr>
          <w:p w14:paraId="7B2D6BCF" w14:textId="77777777" w:rsidR="007B1405" w:rsidRPr="00A05C46" w:rsidRDefault="007B1405" w:rsidP="007B1405">
            <w:pPr>
              <w:jc w:val="right"/>
              <w:rPr>
                <w:sz w:val="12"/>
                <w:szCs w:val="12"/>
              </w:rPr>
            </w:pPr>
            <w:r w:rsidRPr="00A05C46">
              <w:rPr>
                <w:sz w:val="12"/>
                <w:szCs w:val="12"/>
              </w:rPr>
              <w:t xml:space="preserve">                   189 </w:t>
            </w:r>
          </w:p>
        </w:tc>
      </w:tr>
      <w:tr w:rsidR="007B1405" w:rsidRPr="006A7BA1" w14:paraId="370F2559" w14:textId="77777777" w:rsidTr="005C4F45">
        <w:trPr>
          <w:trHeight w:val="20"/>
        </w:trPr>
        <w:tc>
          <w:tcPr>
            <w:tcW w:w="2998" w:type="dxa"/>
            <w:gridSpan w:val="2"/>
          </w:tcPr>
          <w:p w14:paraId="159A1F84" w14:textId="77777777" w:rsidR="007B1405" w:rsidRPr="006A7BA1" w:rsidRDefault="007B1405" w:rsidP="007B1405">
            <w:pPr>
              <w:rPr>
                <w:sz w:val="12"/>
                <w:szCs w:val="12"/>
                <w:lang w:val="en-GB"/>
              </w:rPr>
            </w:pPr>
            <w:r w:rsidRPr="006A7BA1">
              <w:rPr>
                <w:sz w:val="12"/>
                <w:szCs w:val="12"/>
                <w:lang w:val="en-GB"/>
              </w:rPr>
              <w:t xml:space="preserve">-realized changes in the fair value, net reclassified in </w:t>
            </w:r>
            <w:proofErr w:type="gramStart"/>
            <w:r w:rsidRPr="006A7BA1">
              <w:rPr>
                <w:sz w:val="12"/>
                <w:szCs w:val="12"/>
                <w:lang w:val="en-GB"/>
              </w:rPr>
              <w:t>Other</w:t>
            </w:r>
            <w:proofErr w:type="gramEnd"/>
            <w:r w:rsidRPr="006A7BA1">
              <w:rPr>
                <w:sz w:val="12"/>
                <w:szCs w:val="12"/>
                <w:lang w:val="en-GB"/>
              </w:rPr>
              <w:t xml:space="preserve"> reserves</w:t>
            </w:r>
          </w:p>
        </w:tc>
        <w:tc>
          <w:tcPr>
            <w:tcW w:w="666" w:type="dxa"/>
            <w:tcMar>
              <w:right w:w="74" w:type="dxa"/>
            </w:tcMar>
          </w:tcPr>
          <w:p w14:paraId="54B7B55D" w14:textId="49FB8770" w:rsidR="007B1405" w:rsidRPr="00A05C46" w:rsidRDefault="007B1405" w:rsidP="007B1405">
            <w:pPr>
              <w:jc w:val="right"/>
              <w:rPr>
                <w:sz w:val="12"/>
                <w:szCs w:val="12"/>
              </w:rPr>
            </w:pPr>
            <w:r>
              <w:rPr>
                <w:sz w:val="12"/>
                <w:szCs w:val="12"/>
              </w:rPr>
              <w:t>-</w:t>
            </w:r>
          </w:p>
        </w:tc>
        <w:tc>
          <w:tcPr>
            <w:tcW w:w="138" w:type="dxa"/>
            <w:tcMar>
              <w:right w:w="74" w:type="dxa"/>
            </w:tcMar>
          </w:tcPr>
          <w:p w14:paraId="26B58348" w14:textId="77777777" w:rsidR="007B1405" w:rsidRPr="00A05C46" w:rsidRDefault="007B1405" w:rsidP="007B1405">
            <w:pPr>
              <w:jc w:val="right"/>
              <w:rPr>
                <w:sz w:val="12"/>
                <w:szCs w:val="12"/>
              </w:rPr>
            </w:pPr>
          </w:p>
        </w:tc>
        <w:tc>
          <w:tcPr>
            <w:tcW w:w="424" w:type="dxa"/>
            <w:tcMar>
              <w:right w:w="74" w:type="dxa"/>
            </w:tcMar>
          </w:tcPr>
          <w:p w14:paraId="1C7A3A79" w14:textId="5DD97D0C" w:rsidR="007B1405" w:rsidRPr="00A05C46" w:rsidRDefault="007B1405" w:rsidP="007B1405">
            <w:pPr>
              <w:jc w:val="right"/>
              <w:rPr>
                <w:sz w:val="12"/>
                <w:szCs w:val="12"/>
              </w:rPr>
            </w:pPr>
            <w:r>
              <w:rPr>
                <w:sz w:val="12"/>
                <w:szCs w:val="12"/>
              </w:rPr>
              <w:t>-</w:t>
            </w:r>
          </w:p>
        </w:tc>
        <w:tc>
          <w:tcPr>
            <w:tcW w:w="141" w:type="dxa"/>
            <w:tcMar>
              <w:right w:w="74" w:type="dxa"/>
            </w:tcMar>
          </w:tcPr>
          <w:p w14:paraId="1821FB37" w14:textId="77777777" w:rsidR="007B1405" w:rsidRPr="00A05C46" w:rsidRDefault="007B1405" w:rsidP="007B1405">
            <w:pPr>
              <w:jc w:val="right"/>
              <w:rPr>
                <w:sz w:val="12"/>
                <w:szCs w:val="12"/>
              </w:rPr>
            </w:pPr>
          </w:p>
        </w:tc>
        <w:tc>
          <w:tcPr>
            <w:tcW w:w="708" w:type="dxa"/>
            <w:tcMar>
              <w:right w:w="74" w:type="dxa"/>
            </w:tcMar>
          </w:tcPr>
          <w:p w14:paraId="6AAF3CDA" w14:textId="24A314D3"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5FBE6929" w14:textId="77777777" w:rsidR="007B1405" w:rsidRPr="00A05C46" w:rsidRDefault="007B1405" w:rsidP="007B1405">
            <w:pPr>
              <w:jc w:val="right"/>
              <w:rPr>
                <w:sz w:val="12"/>
                <w:szCs w:val="12"/>
              </w:rPr>
            </w:pPr>
          </w:p>
        </w:tc>
        <w:tc>
          <w:tcPr>
            <w:tcW w:w="425" w:type="dxa"/>
            <w:tcMar>
              <w:right w:w="74" w:type="dxa"/>
            </w:tcMar>
          </w:tcPr>
          <w:p w14:paraId="26D52E4D" w14:textId="26EF2197"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5B5E02BC" w14:textId="77777777" w:rsidR="007B1405" w:rsidRPr="00A05C46" w:rsidRDefault="007B1405" w:rsidP="007B1405">
            <w:pPr>
              <w:jc w:val="right"/>
              <w:rPr>
                <w:sz w:val="12"/>
                <w:szCs w:val="12"/>
              </w:rPr>
            </w:pPr>
          </w:p>
        </w:tc>
        <w:tc>
          <w:tcPr>
            <w:tcW w:w="850" w:type="dxa"/>
            <w:tcMar>
              <w:right w:w="74" w:type="dxa"/>
            </w:tcMar>
          </w:tcPr>
          <w:p w14:paraId="409BBA11" w14:textId="7384A487"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313DFADD" w14:textId="77777777" w:rsidR="007B1405" w:rsidRPr="00A05C46" w:rsidRDefault="007B1405" w:rsidP="007B1405">
            <w:pPr>
              <w:jc w:val="right"/>
              <w:rPr>
                <w:sz w:val="12"/>
                <w:szCs w:val="12"/>
              </w:rPr>
            </w:pPr>
          </w:p>
        </w:tc>
        <w:tc>
          <w:tcPr>
            <w:tcW w:w="850" w:type="dxa"/>
            <w:tcMar>
              <w:right w:w="74" w:type="dxa"/>
            </w:tcMar>
          </w:tcPr>
          <w:p w14:paraId="31CDBE36" w14:textId="605FFE6D"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3D06F3DC" w14:textId="77777777" w:rsidR="007B1405" w:rsidRPr="00A05C46" w:rsidRDefault="007B1405" w:rsidP="007B1405">
            <w:pPr>
              <w:jc w:val="right"/>
              <w:rPr>
                <w:sz w:val="12"/>
                <w:szCs w:val="12"/>
              </w:rPr>
            </w:pPr>
          </w:p>
        </w:tc>
        <w:tc>
          <w:tcPr>
            <w:tcW w:w="708" w:type="dxa"/>
            <w:tcMar>
              <w:right w:w="74" w:type="dxa"/>
            </w:tcMar>
          </w:tcPr>
          <w:p w14:paraId="4EC61B62" w14:textId="58509BEF"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21155DFD" w14:textId="77777777" w:rsidR="007B1405" w:rsidRPr="00A05C46" w:rsidRDefault="007B1405" w:rsidP="007B1405">
            <w:pPr>
              <w:jc w:val="right"/>
              <w:rPr>
                <w:sz w:val="12"/>
                <w:szCs w:val="12"/>
              </w:rPr>
            </w:pPr>
          </w:p>
        </w:tc>
        <w:tc>
          <w:tcPr>
            <w:tcW w:w="709" w:type="dxa"/>
            <w:tcMar>
              <w:right w:w="74" w:type="dxa"/>
            </w:tcMar>
          </w:tcPr>
          <w:p w14:paraId="4BC36F27" w14:textId="277AF53F" w:rsidR="007B1405" w:rsidRPr="00A05C46" w:rsidRDefault="007B1405" w:rsidP="007B1405">
            <w:pPr>
              <w:jc w:val="right"/>
              <w:rPr>
                <w:sz w:val="12"/>
                <w:szCs w:val="12"/>
              </w:rPr>
            </w:pPr>
            <w:r>
              <w:rPr>
                <w:sz w:val="12"/>
                <w:szCs w:val="12"/>
              </w:rPr>
              <w:t>-</w:t>
            </w:r>
          </w:p>
        </w:tc>
        <w:tc>
          <w:tcPr>
            <w:tcW w:w="146" w:type="dxa"/>
            <w:tcMar>
              <w:right w:w="74" w:type="dxa"/>
            </w:tcMar>
          </w:tcPr>
          <w:p w14:paraId="238C0682" w14:textId="77777777" w:rsidR="007B1405" w:rsidRPr="00A05C46" w:rsidRDefault="007B1405" w:rsidP="007B1405">
            <w:pPr>
              <w:jc w:val="right"/>
              <w:rPr>
                <w:sz w:val="12"/>
                <w:szCs w:val="12"/>
              </w:rPr>
            </w:pPr>
          </w:p>
        </w:tc>
        <w:tc>
          <w:tcPr>
            <w:tcW w:w="593" w:type="dxa"/>
            <w:tcMar>
              <w:right w:w="74" w:type="dxa"/>
            </w:tcMar>
          </w:tcPr>
          <w:p w14:paraId="4DE26CD0" w14:textId="331F2810" w:rsidR="007B1405" w:rsidRPr="00A05C46" w:rsidRDefault="007B1405" w:rsidP="007B1405">
            <w:pPr>
              <w:jc w:val="right"/>
              <w:rPr>
                <w:sz w:val="12"/>
                <w:szCs w:val="12"/>
              </w:rPr>
            </w:pPr>
            <w:r>
              <w:rPr>
                <w:sz w:val="12"/>
                <w:szCs w:val="12"/>
              </w:rPr>
              <w:t>-</w:t>
            </w:r>
          </w:p>
        </w:tc>
        <w:tc>
          <w:tcPr>
            <w:tcW w:w="141" w:type="dxa"/>
            <w:tcMar>
              <w:right w:w="74" w:type="dxa"/>
            </w:tcMar>
          </w:tcPr>
          <w:p w14:paraId="02753B43" w14:textId="77777777" w:rsidR="007B1405" w:rsidRPr="00A05C46" w:rsidRDefault="007B1405" w:rsidP="007B1405">
            <w:pPr>
              <w:jc w:val="right"/>
              <w:rPr>
                <w:sz w:val="12"/>
                <w:szCs w:val="12"/>
              </w:rPr>
            </w:pPr>
          </w:p>
        </w:tc>
        <w:tc>
          <w:tcPr>
            <w:tcW w:w="600" w:type="dxa"/>
            <w:tcMar>
              <w:right w:w="74" w:type="dxa"/>
            </w:tcMar>
          </w:tcPr>
          <w:p w14:paraId="666F28B1" w14:textId="2B286FF5"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517906B6" w14:textId="77777777" w:rsidR="007B1405" w:rsidRPr="00A05C46" w:rsidRDefault="007B1405" w:rsidP="007B1405">
            <w:pPr>
              <w:jc w:val="right"/>
              <w:rPr>
                <w:sz w:val="12"/>
                <w:szCs w:val="12"/>
              </w:rPr>
            </w:pPr>
          </w:p>
        </w:tc>
        <w:tc>
          <w:tcPr>
            <w:tcW w:w="578" w:type="dxa"/>
            <w:gridSpan w:val="2"/>
            <w:tcMar>
              <w:right w:w="74" w:type="dxa"/>
            </w:tcMar>
          </w:tcPr>
          <w:p w14:paraId="2B0360FD" w14:textId="495BE5B7" w:rsidR="007B1405" w:rsidRPr="00A05C46" w:rsidRDefault="007B1405" w:rsidP="007B1405">
            <w:pPr>
              <w:jc w:val="right"/>
              <w:rPr>
                <w:sz w:val="12"/>
                <w:szCs w:val="12"/>
              </w:rPr>
            </w:pPr>
            <w:r>
              <w:rPr>
                <w:sz w:val="12"/>
                <w:szCs w:val="12"/>
              </w:rPr>
              <w:t>-</w:t>
            </w:r>
          </w:p>
        </w:tc>
        <w:tc>
          <w:tcPr>
            <w:tcW w:w="137" w:type="dxa"/>
            <w:tcMar>
              <w:right w:w="74" w:type="dxa"/>
            </w:tcMar>
          </w:tcPr>
          <w:p w14:paraId="3BACA0D4" w14:textId="77777777" w:rsidR="007B1405" w:rsidRPr="00A05C46" w:rsidRDefault="007B1405" w:rsidP="007B1405">
            <w:pPr>
              <w:jc w:val="right"/>
              <w:rPr>
                <w:sz w:val="12"/>
                <w:szCs w:val="12"/>
              </w:rPr>
            </w:pPr>
          </w:p>
        </w:tc>
        <w:tc>
          <w:tcPr>
            <w:tcW w:w="425" w:type="dxa"/>
            <w:tcMar>
              <w:right w:w="74" w:type="dxa"/>
            </w:tcMar>
          </w:tcPr>
          <w:p w14:paraId="68A2B377" w14:textId="658883E8" w:rsidR="007B1405" w:rsidRPr="00A05C46" w:rsidRDefault="007B1405" w:rsidP="007B1405">
            <w:pPr>
              <w:jc w:val="right"/>
              <w:rPr>
                <w:sz w:val="12"/>
                <w:szCs w:val="12"/>
              </w:rPr>
            </w:pPr>
            <w:r>
              <w:rPr>
                <w:sz w:val="12"/>
                <w:szCs w:val="12"/>
              </w:rPr>
              <w:t>-</w:t>
            </w:r>
          </w:p>
        </w:tc>
        <w:tc>
          <w:tcPr>
            <w:tcW w:w="283" w:type="dxa"/>
            <w:gridSpan w:val="2"/>
            <w:tcMar>
              <w:right w:w="74" w:type="dxa"/>
            </w:tcMar>
          </w:tcPr>
          <w:p w14:paraId="44CBBCE3" w14:textId="77777777" w:rsidR="007B1405" w:rsidRPr="00A05C46" w:rsidRDefault="007B1405" w:rsidP="007B1405">
            <w:pPr>
              <w:jc w:val="right"/>
              <w:rPr>
                <w:sz w:val="12"/>
                <w:szCs w:val="12"/>
              </w:rPr>
            </w:pPr>
          </w:p>
        </w:tc>
        <w:tc>
          <w:tcPr>
            <w:tcW w:w="851" w:type="dxa"/>
            <w:tcMar>
              <w:right w:w="74" w:type="dxa"/>
            </w:tcMar>
          </w:tcPr>
          <w:p w14:paraId="571A3671" w14:textId="413940BC" w:rsidR="007B1405" w:rsidRPr="00A05C46" w:rsidRDefault="007B1405" w:rsidP="007B1405">
            <w:pPr>
              <w:jc w:val="right"/>
              <w:rPr>
                <w:sz w:val="12"/>
                <w:szCs w:val="12"/>
              </w:rPr>
            </w:pPr>
            <w:r>
              <w:rPr>
                <w:sz w:val="12"/>
                <w:szCs w:val="12"/>
              </w:rPr>
              <w:t>-</w:t>
            </w:r>
          </w:p>
        </w:tc>
        <w:tc>
          <w:tcPr>
            <w:tcW w:w="147" w:type="dxa"/>
            <w:tcMar>
              <w:right w:w="74" w:type="dxa"/>
            </w:tcMar>
          </w:tcPr>
          <w:p w14:paraId="23A76F0F" w14:textId="77777777" w:rsidR="007B1405" w:rsidRPr="00A05C46" w:rsidRDefault="007B1405" w:rsidP="007B1405">
            <w:pPr>
              <w:jc w:val="right"/>
              <w:rPr>
                <w:sz w:val="12"/>
                <w:szCs w:val="12"/>
              </w:rPr>
            </w:pPr>
          </w:p>
        </w:tc>
        <w:tc>
          <w:tcPr>
            <w:tcW w:w="850" w:type="dxa"/>
            <w:gridSpan w:val="2"/>
            <w:tcMar>
              <w:right w:w="74" w:type="dxa"/>
            </w:tcMar>
          </w:tcPr>
          <w:p w14:paraId="695C5C67" w14:textId="49BA4244" w:rsidR="007B1405" w:rsidRPr="00A05C46" w:rsidRDefault="007B1405" w:rsidP="007B1405">
            <w:pPr>
              <w:jc w:val="right"/>
              <w:rPr>
                <w:sz w:val="12"/>
                <w:szCs w:val="12"/>
              </w:rPr>
            </w:pPr>
            <w:r>
              <w:rPr>
                <w:sz w:val="12"/>
                <w:szCs w:val="12"/>
              </w:rPr>
              <w:t>-</w:t>
            </w:r>
          </w:p>
        </w:tc>
        <w:tc>
          <w:tcPr>
            <w:tcW w:w="142" w:type="dxa"/>
          </w:tcPr>
          <w:p w14:paraId="1751BFF9" w14:textId="77777777" w:rsidR="007B1405" w:rsidRPr="00A05C46" w:rsidRDefault="007B1405" w:rsidP="007B1405">
            <w:pPr>
              <w:jc w:val="right"/>
              <w:rPr>
                <w:sz w:val="12"/>
                <w:szCs w:val="12"/>
              </w:rPr>
            </w:pPr>
          </w:p>
        </w:tc>
        <w:tc>
          <w:tcPr>
            <w:tcW w:w="567" w:type="dxa"/>
            <w:tcMar>
              <w:right w:w="74" w:type="dxa"/>
            </w:tcMar>
          </w:tcPr>
          <w:p w14:paraId="363E8428" w14:textId="032A8C34" w:rsidR="007B1405" w:rsidRPr="00A05C46" w:rsidRDefault="007B1405" w:rsidP="007B1405">
            <w:pPr>
              <w:jc w:val="right"/>
              <w:rPr>
                <w:sz w:val="12"/>
                <w:szCs w:val="12"/>
              </w:rPr>
            </w:pPr>
            <w:r>
              <w:rPr>
                <w:sz w:val="12"/>
                <w:szCs w:val="12"/>
              </w:rPr>
              <w:t>-</w:t>
            </w:r>
          </w:p>
        </w:tc>
        <w:tc>
          <w:tcPr>
            <w:tcW w:w="142" w:type="dxa"/>
            <w:gridSpan w:val="2"/>
          </w:tcPr>
          <w:p w14:paraId="1760BE10" w14:textId="77777777" w:rsidR="007B1405" w:rsidRPr="00A05C46" w:rsidRDefault="007B1405" w:rsidP="007B1405">
            <w:pPr>
              <w:jc w:val="right"/>
              <w:rPr>
                <w:sz w:val="12"/>
                <w:szCs w:val="12"/>
              </w:rPr>
            </w:pPr>
          </w:p>
        </w:tc>
        <w:tc>
          <w:tcPr>
            <w:tcW w:w="850" w:type="dxa"/>
            <w:gridSpan w:val="3"/>
            <w:tcMar>
              <w:right w:w="74" w:type="dxa"/>
            </w:tcMar>
          </w:tcPr>
          <w:p w14:paraId="756822E2" w14:textId="583DC037" w:rsidR="007B1405" w:rsidRPr="00A05C46" w:rsidRDefault="007B1405" w:rsidP="007B1405">
            <w:pPr>
              <w:jc w:val="right"/>
              <w:rPr>
                <w:sz w:val="12"/>
                <w:szCs w:val="12"/>
              </w:rPr>
            </w:pPr>
            <w:r>
              <w:rPr>
                <w:sz w:val="12"/>
                <w:szCs w:val="12"/>
              </w:rPr>
              <w:t>-</w:t>
            </w:r>
          </w:p>
        </w:tc>
      </w:tr>
      <w:tr w:rsidR="007B1405" w:rsidRPr="006A7BA1" w14:paraId="71D125A8" w14:textId="77777777" w:rsidTr="005C4F45">
        <w:trPr>
          <w:trHeight w:val="20"/>
        </w:trPr>
        <w:tc>
          <w:tcPr>
            <w:tcW w:w="2998" w:type="dxa"/>
            <w:gridSpan w:val="2"/>
          </w:tcPr>
          <w:p w14:paraId="5B189AE0" w14:textId="77777777" w:rsidR="007B1405" w:rsidRPr="006A7BA1" w:rsidRDefault="007B1405" w:rsidP="007B1405">
            <w:pPr>
              <w:ind w:left="11" w:hanging="11"/>
              <w:rPr>
                <w:sz w:val="12"/>
                <w:szCs w:val="12"/>
                <w:lang w:val="en-GB"/>
              </w:rPr>
            </w:pPr>
            <w:r w:rsidRPr="006A7BA1">
              <w:rPr>
                <w:sz w:val="12"/>
                <w:szCs w:val="12"/>
                <w:lang w:val="en-GB"/>
              </w:rPr>
              <w:t xml:space="preserve">Changes in the fair value for protection against cash flow risk </w:t>
            </w:r>
          </w:p>
        </w:tc>
        <w:tc>
          <w:tcPr>
            <w:tcW w:w="666" w:type="dxa"/>
            <w:tcMar>
              <w:right w:w="74" w:type="dxa"/>
            </w:tcMar>
          </w:tcPr>
          <w:p w14:paraId="59FA7185" w14:textId="5403E408" w:rsidR="007B1405" w:rsidRPr="00A05C46" w:rsidRDefault="007B1405" w:rsidP="007B1405">
            <w:pPr>
              <w:jc w:val="right"/>
              <w:rPr>
                <w:sz w:val="12"/>
                <w:szCs w:val="12"/>
              </w:rPr>
            </w:pPr>
            <w:r>
              <w:rPr>
                <w:sz w:val="12"/>
                <w:szCs w:val="12"/>
              </w:rPr>
              <w:t>-</w:t>
            </w:r>
          </w:p>
        </w:tc>
        <w:tc>
          <w:tcPr>
            <w:tcW w:w="138" w:type="dxa"/>
            <w:tcMar>
              <w:right w:w="74" w:type="dxa"/>
            </w:tcMar>
          </w:tcPr>
          <w:p w14:paraId="77E1D59A" w14:textId="77777777" w:rsidR="007B1405" w:rsidRPr="00A05C46" w:rsidRDefault="007B1405" w:rsidP="007B1405">
            <w:pPr>
              <w:jc w:val="right"/>
              <w:rPr>
                <w:sz w:val="12"/>
                <w:szCs w:val="12"/>
              </w:rPr>
            </w:pPr>
          </w:p>
        </w:tc>
        <w:tc>
          <w:tcPr>
            <w:tcW w:w="424" w:type="dxa"/>
            <w:tcMar>
              <w:right w:w="74" w:type="dxa"/>
            </w:tcMar>
          </w:tcPr>
          <w:p w14:paraId="2DCC706E" w14:textId="344FEFE2" w:rsidR="007B1405" w:rsidRPr="00A05C46" w:rsidRDefault="007B1405" w:rsidP="007B1405">
            <w:pPr>
              <w:jc w:val="right"/>
              <w:rPr>
                <w:sz w:val="12"/>
                <w:szCs w:val="12"/>
              </w:rPr>
            </w:pPr>
            <w:r>
              <w:rPr>
                <w:sz w:val="12"/>
                <w:szCs w:val="12"/>
              </w:rPr>
              <w:t>-</w:t>
            </w:r>
          </w:p>
        </w:tc>
        <w:tc>
          <w:tcPr>
            <w:tcW w:w="141" w:type="dxa"/>
            <w:tcMar>
              <w:right w:w="74" w:type="dxa"/>
            </w:tcMar>
          </w:tcPr>
          <w:p w14:paraId="1701ECA0" w14:textId="77777777" w:rsidR="007B1405" w:rsidRPr="00A05C46" w:rsidRDefault="007B1405" w:rsidP="007B1405">
            <w:pPr>
              <w:jc w:val="right"/>
              <w:rPr>
                <w:sz w:val="12"/>
                <w:szCs w:val="12"/>
              </w:rPr>
            </w:pPr>
          </w:p>
        </w:tc>
        <w:tc>
          <w:tcPr>
            <w:tcW w:w="708" w:type="dxa"/>
            <w:tcMar>
              <w:right w:w="74" w:type="dxa"/>
            </w:tcMar>
          </w:tcPr>
          <w:p w14:paraId="3FDF8699" w14:textId="79B276EE"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7D3B7891" w14:textId="77777777" w:rsidR="007B1405" w:rsidRPr="00A05C46" w:rsidRDefault="007B1405" w:rsidP="007B1405">
            <w:pPr>
              <w:jc w:val="right"/>
              <w:rPr>
                <w:sz w:val="12"/>
                <w:szCs w:val="12"/>
              </w:rPr>
            </w:pPr>
          </w:p>
        </w:tc>
        <w:tc>
          <w:tcPr>
            <w:tcW w:w="425" w:type="dxa"/>
            <w:tcMar>
              <w:right w:w="74" w:type="dxa"/>
            </w:tcMar>
          </w:tcPr>
          <w:p w14:paraId="6D8D3C79" w14:textId="4E8993C1"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5E55DA14" w14:textId="77777777" w:rsidR="007B1405" w:rsidRPr="00A05C46" w:rsidRDefault="007B1405" w:rsidP="007B1405">
            <w:pPr>
              <w:jc w:val="right"/>
              <w:rPr>
                <w:sz w:val="12"/>
                <w:szCs w:val="12"/>
              </w:rPr>
            </w:pPr>
          </w:p>
        </w:tc>
        <w:tc>
          <w:tcPr>
            <w:tcW w:w="850" w:type="dxa"/>
            <w:tcMar>
              <w:right w:w="74" w:type="dxa"/>
            </w:tcMar>
          </w:tcPr>
          <w:p w14:paraId="1E9C0F4E" w14:textId="0EF6205E"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6403D53C" w14:textId="77777777" w:rsidR="007B1405" w:rsidRPr="00A05C46" w:rsidRDefault="007B1405" w:rsidP="007B1405">
            <w:pPr>
              <w:jc w:val="right"/>
              <w:rPr>
                <w:sz w:val="12"/>
                <w:szCs w:val="12"/>
              </w:rPr>
            </w:pPr>
          </w:p>
        </w:tc>
        <w:tc>
          <w:tcPr>
            <w:tcW w:w="850" w:type="dxa"/>
            <w:tcMar>
              <w:right w:w="74" w:type="dxa"/>
            </w:tcMar>
          </w:tcPr>
          <w:p w14:paraId="02185DF4" w14:textId="1344740B"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7BD9167B" w14:textId="77777777" w:rsidR="007B1405" w:rsidRPr="00A05C46" w:rsidRDefault="007B1405" w:rsidP="007B1405">
            <w:pPr>
              <w:jc w:val="right"/>
              <w:rPr>
                <w:sz w:val="12"/>
                <w:szCs w:val="12"/>
              </w:rPr>
            </w:pPr>
          </w:p>
        </w:tc>
        <w:tc>
          <w:tcPr>
            <w:tcW w:w="708" w:type="dxa"/>
            <w:tcMar>
              <w:right w:w="74" w:type="dxa"/>
            </w:tcMar>
          </w:tcPr>
          <w:p w14:paraId="52405968" w14:textId="44247ED2"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09B2CAC5" w14:textId="77777777" w:rsidR="007B1405" w:rsidRPr="00A05C46" w:rsidRDefault="007B1405" w:rsidP="007B1405">
            <w:pPr>
              <w:jc w:val="right"/>
              <w:rPr>
                <w:sz w:val="12"/>
                <w:szCs w:val="12"/>
              </w:rPr>
            </w:pPr>
          </w:p>
        </w:tc>
        <w:tc>
          <w:tcPr>
            <w:tcW w:w="709" w:type="dxa"/>
            <w:tcMar>
              <w:right w:w="74" w:type="dxa"/>
            </w:tcMar>
          </w:tcPr>
          <w:p w14:paraId="2B198ED5" w14:textId="47221A4D" w:rsidR="007B1405" w:rsidRPr="00A05C46" w:rsidRDefault="007B1405" w:rsidP="007B1405">
            <w:pPr>
              <w:jc w:val="right"/>
              <w:rPr>
                <w:sz w:val="12"/>
                <w:szCs w:val="12"/>
              </w:rPr>
            </w:pPr>
            <w:r>
              <w:rPr>
                <w:sz w:val="12"/>
                <w:szCs w:val="12"/>
              </w:rPr>
              <w:t>-</w:t>
            </w:r>
          </w:p>
        </w:tc>
        <w:tc>
          <w:tcPr>
            <w:tcW w:w="146" w:type="dxa"/>
            <w:tcMar>
              <w:right w:w="74" w:type="dxa"/>
            </w:tcMar>
          </w:tcPr>
          <w:p w14:paraId="0E893BC0" w14:textId="77777777" w:rsidR="007B1405" w:rsidRPr="00A05C46" w:rsidRDefault="007B1405" w:rsidP="007B1405">
            <w:pPr>
              <w:jc w:val="right"/>
              <w:rPr>
                <w:sz w:val="12"/>
                <w:szCs w:val="12"/>
              </w:rPr>
            </w:pPr>
          </w:p>
        </w:tc>
        <w:tc>
          <w:tcPr>
            <w:tcW w:w="593" w:type="dxa"/>
            <w:tcMar>
              <w:right w:w="74" w:type="dxa"/>
            </w:tcMar>
          </w:tcPr>
          <w:p w14:paraId="41C5FB55" w14:textId="0257D7EA" w:rsidR="007B1405" w:rsidRPr="00A05C46" w:rsidRDefault="007B1405" w:rsidP="007B1405">
            <w:pPr>
              <w:jc w:val="right"/>
              <w:rPr>
                <w:sz w:val="12"/>
                <w:szCs w:val="12"/>
              </w:rPr>
            </w:pPr>
            <w:r>
              <w:rPr>
                <w:sz w:val="12"/>
                <w:szCs w:val="12"/>
              </w:rPr>
              <w:t>-</w:t>
            </w:r>
          </w:p>
        </w:tc>
        <w:tc>
          <w:tcPr>
            <w:tcW w:w="141" w:type="dxa"/>
            <w:tcMar>
              <w:right w:w="74" w:type="dxa"/>
            </w:tcMar>
          </w:tcPr>
          <w:p w14:paraId="6347C9C3" w14:textId="77777777" w:rsidR="007B1405" w:rsidRPr="00A05C46" w:rsidRDefault="007B1405" w:rsidP="007B1405">
            <w:pPr>
              <w:jc w:val="right"/>
              <w:rPr>
                <w:sz w:val="12"/>
                <w:szCs w:val="12"/>
              </w:rPr>
            </w:pPr>
          </w:p>
        </w:tc>
        <w:tc>
          <w:tcPr>
            <w:tcW w:w="600" w:type="dxa"/>
            <w:tcMar>
              <w:right w:w="74" w:type="dxa"/>
            </w:tcMar>
          </w:tcPr>
          <w:p w14:paraId="54142E88" w14:textId="7F02DA9C"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2549F871" w14:textId="77777777" w:rsidR="007B1405" w:rsidRPr="00A05C46" w:rsidRDefault="007B1405" w:rsidP="007B1405">
            <w:pPr>
              <w:jc w:val="right"/>
              <w:rPr>
                <w:sz w:val="12"/>
                <w:szCs w:val="12"/>
              </w:rPr>
            </w:pPr>
          </w:p>
        </w:tc>
        <w:tc>
          <w:tcPr>
            <w:tcW w:w="578" w:type="dxa"/>
            <w:gridSpan w:val="2"/>
            <w:tcMar>
              <w:right w:w="74" w:type="dxa"/>
            </w:tcMar>
          </w:tcPr>
          <w:p w14:paraId="21CCC325" w14:textId="2B899221" w:rsidR="007B1405" w:rsidRPr="00A05C46" w:rsidRDefault="007B1405" w:rsidP="007B1405">
            <w:pPr>
              <w:jc w:val="right"/>
              <w:rPr>
                <w:sz w:val="12"/>
                <w:szCs w:val="12"/>
              </w:rPr>
            </w:pPr>
            <w:r>
              <w:rPr>
                <w:sz w:val="12"/>
                <w:szCs w:val="12"/>
              </w:rPr>
              <w:t>-</w:t>
            </w:r>
          </w:p>
        </w:tc>
        <w:tc>
          <w:tcPr>
            <w:tcW w:w="137" w:type="dxa"/>
            <w:tcMar>
              <w:right w:w="74" w:type="dxa"/>
            </w:tcMar>
          </w:tcPr>
          <w:p w14:paraId="47672FD8" w14:textId="77777777" w:rsidR="007B1405" w:rsidRPr="00A05C46" w:rsidRDefault="007B1405" w:rsidP="007B1405">
            <w:pPr>
              <w:jc w:val="right"/>
              <w:rPr>
                <w:sz w:val="12"/>
                <w:szCs w:val="12"/>
              </w:rPr>
            </w:pPr>
          </w:p>
        </w:tc>
        <w:tc>
          <w:tcPr>
            <w:tcW w:w="425" w:type="dxa"/>
            <w:tcMar>
              <w:right w:w="74" w:type="dxa"/>
            </w:tcMar>
          </w:tcPr>
          <w:p w14:paraId="5CA33D4B" w14:textId="57B7C558" w:rsidR="007B1405" w:rsidRPr="00A05C46" w:rsidRDefault="007B1405" w:rsidP="007B1405">
            <w:pPr>
              <w:jc w:val="right"/>
              <w:rPr>
                <w:sz w:val="12"/>
                <w:szCs w:val="12"/>
              </w:rPr>
            </w:pPr>
            <w:r>
              <w:rPr>
                <w:sz w:val="12"/>
                <w:szCs w:val="12"/>
              </w:rPr>
              <w:t>-</w:t>
            </w:r>
          </w:p>
        </w:tc>
        <w:tc>
          <w:tcPr>
            <w:tcW w:w="283" w:type="dxa"/>
            <w:gridSpan w:val="2"/>
            <w:tcMar>
              <w:right w:w="74" w:type="dxa"/>
            </w:tcMar>
          </w:tcPr>
          <w:p w14:paraId="7D735F8D" w14:textId="77777777" w:rsidR="007B1405" w:rsidRPr="00A05C46" w:rsidRDefault="007B1405" w:rsidP="007B1405">
            <w:pPr>
              <w:jc w:val="right"/>
              <w:rPr>
                <w:sz w:val="12"/>
                <w:szCs w:val="12"/>
              </w:rPr>
            </w:pPr>
          </w:p>
        </w:tc>
        <w:tc>
          <w:tcPr>
            <w:tcW w:w="851" w:type="dxa"/>
            <w:tcMar>
              <w:right w:w="74" w:type="dxa"/>
            </w:tcMar>
          </w:tcPr>
          <w:p w14:paraId="4E25A759" w14:textId="401A9424" w:rsidR="007B1405" w:rsidRPr="00A05C46" w:rsidRDefault="007B1405" w:rsidP="007B1405">
            <w:pPr>
              <w:jc w:val="right"/>
              <w:rPr>
                <w:sz w:val="12"/>
                <w:szCs w:val="12"/>
              </w:rPr>
            </w:pPr>
            <w:r>
              <w:rPr>
                <w:sz w:val="12"/>
                <w:szCs w:val="12"/>
              </w:rPr>
              <w:t>-</w:t>
            </w:r>
          </w:p>
        </w:tc>
        <w:tc>
          <w:tcPr>
            <w:tcW w:w="147" w:type="dxa"/>
            <w:tcMar>
              <w:right w:w="74" w:type="dxa"/>
            </w:tcMar>
          </w:tcPr>
          <w:p w14:paraId="1591D661" w14:textId="77777777" w:rsidR="007B1405" w:rsidRPr="00A05C46" w:rsidRDefault="007B1405" w:rsidP="007B1405">
            <w:pPr>
              <w:jc w:val="right"/>
              <w:rPr>
                <w:sz w:val="12"/>
                <w:szCs w:val="12"/>
              </w:rPr>
            </w:pPr>
          </w:p>
        </w:tc>
        <w:tc>
          <w:tcPr>
            <w:tcW w:w="850" w:type="dxa"/>
            <w:gridSpan w:val="2"/>
            <w:tcMar>
              <w:right w:w="74" w:type="dxa"/>
            </w:tcMar>
          </w:tcPr>
          <w:p w14:paraId="16DA00F0" w14:textId="03F91C23" w:rsidR="007B1405" w:rsidRPr="00A05C46" w:rsidRDefault="007B1405" w:rsidP="007B1405">
            <w:pPr>
              <w:jc w:val="right"/>
              <w:rPr>
                <w:sz w:val="12"/>
                <w:szCs w:val="12"/>
              </w:rPr>
            </w:pPr>
            <w:r>
              <w:rPr>
                <w:sz w:val="12"/>
                <w:szCs w:val="12"/>
              </w:rPr>
              <w:t>-</w:t>
            </w:r>
          </w:p>
        </w:tc>
        <w:tc>
          <w:tcPr>
            <w:tcW w:w="142" w:type="dxa"/>
          </w:tcPr>
          <w:p w14:paraId="4462A56B" w14:textId="77777777" w:rsidR="007B1405" w:rsidRPr="00A05C46" w:rsidRDefault="007B1405" w:rsidP="007B1405">
            <w:pPr>
              <w:jc w:val="right"/>
              <w:rPr>
                <w:sz w:val="12"/>
                <w:szCs w:val="12"/>
              </w:rPr>
            </w:pPr>
          </w:p>
        </w:tc>
        <w:tc>
          <w:tcPr>
            <w:tcW w:w="567" w:type="dxa"/>
            <w:tcMar>
              <w:right w:w="74" w:type="dxa"/>
            </w:tcMar>
          </w:tcPr>
          <w:p w14:paraId="1770D67C" w14:textId="05CB1ADB" w:rsidR="007B1405" w:rsidRPr="00A05C46" w:rsidRDefault="007B1405" w:rsidP="007B1405">
            <w:pPr>
              <w:jc w:val="right"/>
              <w:rPr>
                <w:sz w:val="12"/>
                <w:szCs w:val="12"/>
              </w:rPr>
            </w:pPr>
            <w:r>
              <w:rPr>
                <w:sz w:val="12"/>
                <w:szCs w:val="12"/>
              </w:rPr>
              <w:t>-</w:t>
            </w:r>
          </w:p>
        </w:tc>
        <w:tc>
          <w:tcPr>
            <w:tcW w:w="142" w:type="dxa"/>
            <w:gridSpan w:val="2"/>
          </w:tcPr>
          <w:p w14:paraId="5EE11A01" w14:textId="77777777" w:rsidR="007B1405" w:rsidRPr="00A05C46" w:rsidRDefault="007B1405" w:rsidP="007B1405">
            <w:pPr>
              <w:jc w:val="right"/>
              <w:rPr>
                <w:sz w:val="12"/>
                <w:szCs w:val="12"/>
              </w:rPr>
            </w:pPr>
          </w:p>
        </w:tc>
        <w:tc>
          <w:tcPr>
            <w:tcW w:w="850" w:type="dxa"/>
            <w:gridSpan w:val="3"/>
            <w:tcMar>
              <w:right w:w="74" w:type="dxa"/>
            </w:tcMar>
          </w:tcPr>
          <w:p w14:paraId="7CAF72B9" w14:textId="5BD207F7" w:rsidR="007B1405" w:rsidRPr="00A05C46" w:rsidRDefault="007B1405" w:rsidP="007B1405">
            <w:pPr>
              <w:jc w:val="right"/>
              <w:rPr>
                <w:sz w:val="12"/>
                <w:szCs w:val="12"/>
              </w:rPr>
            </w:pPr>
            <w:r>
              <w:rPr>
                <w:sz w:val="12"/>
                <w:szCs w:val="12"/>
              </w:rPr>
              <w:t>-</w:t>
            </w:r>
          </w:p>
        </w:tc>
      </w:tr>
      <w:tr w:rsidR="007B1405" w:rsidRPr="006A7BA1" w14:paraId="450A5A40" w14:textId="77777777" w:rsidTr="005C4F45">
        <w:trPr>
          <w:trHeight w:val="20"/>
        </w:trPr>
        <w:tc>
          <w:tcPr>
            <w:tcW w:w="2998" w:type="dxa"/>
            <w:gridSpan w:val="2"/>
          </w:tcPr>
          <w:p w14:paraId="7F9E8102" w14:textId="77777777" w:rsidR="007B1405" w:rsidRPr="006A7BA1" w:rsidRDefault="007B1405" w:rsidP="007B1405">
            <w:pPr>
              <w:ind w:left="11" w:hanging="11"/>
              <w:rPr>
                <w:sz w:val="12"/>
                <w:szCs w:val="12"/>
                <w:lang w:val="en-GB"/>
              </w:rPr>
            </w:pPr>
            <w:r w:rsidRPr="006A7BA1">
              <w:rPr>
                <w:sz w:val="12"/>
                <w:szCs w:val="12"/>
                <w:lang w:val="en-GB"/>
              </w:rPr>
              <w:t xml:space="preserve">Changes in the fair value for protection against net-investment risk in foreign operations </w:t>
            </w:r>
          </w:p>
        </w:tc>
        <w:tc>
          <w:tcPr>
            <w:tcW w:w="666" w:type="dxa"/>
            <w:tcMar>
              <w:right w:w="74" w:type="dxa"/>
            </w:tcMar>
          </w:tcPr>
          <w:p w14:paraId="7EC827FA" w14:textId="238888B7" w:rsidR="007B1405" w:rsidRPr="00A05C46" w:rsidRDefault="007B1405" w:rsidP="007B1405">
            <w:pPr>
              <w:jc w:val="right"/>
              <w:rPr>
                <w:sz w:val="12"/>
                <w:szCs w:val="12"/>
              </w:rPr>
            </w:pPr>
            <w:r>
              <w:rPr>
                <w:sz w:val="12"/>
                <w:szCs w:val="12"/>
              </w:rPr>
              <w:t>-</w:t>
            </w:r>
          </w:p>
        </w:tc>
        <w:tc>
          <w:tcPr>
            <w:tcW w:w="138" w:type="dxa"/>
            <w:tcMar>
              <w:right w:w="74" w:type="dxa"/>
            </w:tcMar>
          </w:tcPr>
          <w:p w14:paraId="5FB2A492" w14:textId="77777777" w:rsidR="007B1405" w:rsidRPr="00A05C46" w:rsidRDefault="007B1405" w:rsidP="007B1405">
            <w:pPr>
              <w:jc w:val="right"/>
              <w:rPr>
                <w:sz w:val="12"/>
                <w:szCs w:val="12"/>
              </w:rPr>
            </w:pPr>
          </w:p>
        </w:tc>
        <w:tc>
          <w:tcPr>
            <w:tcW w:w="424" w:type="dxa"/>
            <w:tcMar>
              <w:right w:w="74" w:type="dxa"/>
            </w:tcMar>
          </w:tcPr>
          <w:p w14:paraId="63604D87" w14:textId="47F1A33B" w:rsidR="007B1405" w:rsidRPr="00A05C46" w:rsidRDefault="007B1405" w:rsidP="007B1405">
            <w:pPr>
              <w:jc w:val="right"/>
              <w:rPr>
                <w:sz w:val="12"/>
                <w:szCs w:val="12"/>
              </w:rPr>
            </w:pPr>
            <w:r>
              <w:rPr>
                <w:sz w:val="12"/>
                <w:szCs w:val="12"/>
              </w:rPr>
              <w:t>-</w:t>
            </w:r>
          </w:p>
        </w:tc>
        <w:tc>
          <w:tcPr>
            <w:tcW w:w="141" w:type="dxa"/>
            <w:tcMar>
              <w:right w:w="74" w:type="dxa"/>
            </w:tcMar>
          </w:tcPr>
          <w:p w14:paraId="008B21BE" w14:textId="77777777" w:rsidR="007B1405" w:rsidRPr="00A05C46" w:rsidRDefault="007B1405" w:rsidP="007B1405">
            <w:pPr>
              <w:jc w:val="right"/>
              <w:rPr>
                <w:sz w:val="12"/>
                <w:szCs w:val="12"/>
              </w:rPr>
            </w:pPr>
          </w:p>
        </w:tc>
        <w:tc>
          <w:tcPr>
            <w:tcW w:w="708" w:type="dxa"/>
            <w:tcMar>
              <w:right w:w="74" w:type="dxa"/>
            </w:tcMar>
          </w:tcPr>
          <w:p w14:paraId="749A2680" w14:textId="1C0FE49B"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58C3EA58" w14:textId="77777777" w:rsidR="007B1405" w:rsidRPr="00A05C46" w:rsidRDefault="007B1405" w:rsidP="007B1405">
            <w:pPr>
              <w:jc w:val="right"/>
              <w:rPr>
                <w:sz w:val="12"/>
                <w:szCs w:val="12"/>
              </w:rPr>
            </w:pPr>
          </w:p>
        </w:tc>
        <w:tc>
          <w:tcPr>
            <w:tcW w:w="425" w:type="dxa"/>
            <w:tcMar>
              <w:right w:w="74" w:type="dxa"/>
            </w:tcMar>
          </w:tcPr>
          <w:p w14:paraId="6F022249" w14:textId="28C1BD71"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3FEA2F13" w14:textId="77777777" w:rsidR="007B1405" w:rsidRPr="00A05C46" w:rsidRDefault="007B1405" w:rsidP="007B1405">
            <w:pPr>
              <w:jc w:val="right"/>
              <w:rPr>
                <w:sz w:val="12"/>
                <w:szCs w:val="12"/>
              </w:rPr>
            </w:pPr>
          </w:p>
        </w:tc>
        <w:tc>
          <w:tcPr>
            <w:tcW w:w="850" w:type="dxa"/>
            <w:tcMar>
              <w:right w:w="74" w:type="dxa"/>
            </w:tcMar>
          </w:tcPr>
          <w:p w14:paraId="161CBCC1" w14:textId="2B8D5532"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6781EB36" w14:textId="77777777" w:rsidR="007B1405" w:rsidRPr="00A05C46" w:rsidRDefault="007B1405" w:rsidP="007B1405">
            <w:pPr>
              <w:jc w:val="right"/>
              <w:rPr>
                <w:sz w:val="12"/>
                <w:szCs w:val="12"/>
              </w:rPr>
            </w:pPr>
          </w:p>
        </w:tc>
        <w:tc>
          <w:tcPr>
            <w:tcW w:w="850" w:type="dxa"/>
            <w:tcMar>
              <w:right w:w="74" w:type="dxa"/>
            </w:tcMar>
          </w:tcPr>
          <w:p w14:paraId="7E29722C" w14:textId="680A1B08"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170DEFFB" w14:textId="77777777" w:rsidR="007B1405" w:rsidRPr="00A05C46" w:rsidRDefault="007B1405" w:rsidP="007B1405">
            <w:pPr>
              <w:jc w:val="right"/>
              <w:rPr>
                <w:sz w:val="12"/>
                <w:szCs w:val="12"/>
              </w:rPr>
            </w:pPr>
          </w:p>
        </w:tc>
        <w:tc>
          <w:tcPr>
            <w:tcW w:w="708" w:type="dxa"/>
            <w:tcMar>
              <w:right w:w="74" w:type="dxa"/>
            </w:tcMar>
          </w:tcPr>
          <w:p w14:paraId="0CBC3C8A" w14:textId="66BBE0C3"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2C6B3122" w14:textId="77777777" w:rsidR="007B1405" w:rsidRPr="00A05C46" w:rsidRDefault="007B1405" w:rsidP="007B1405">
            <w:pPr>
              <w:jc w:val="right"/>
              <w:rPr>
                <w:sz w:val="12"/>
                <w:szCs w:val="12"/>
              </w:rPr>
            </w:pPr>
          </w:p>
        </w:tc>
        <w:tc>
          <w:tcPr>
            <w:tcW w:w="709" w:type="dxa"/>
            <w:tcMar>
              <w:right w:w="74" w:type="dxa"/>
            </w:tcMar>
          </w:tcPr>
          <w:p w14:paraId="2748A544" w14:textId="50AA9765" w:rsidR="007B1405" w:rsidRPr="00A05C46" w:rsidRDefault="007B1405" w:rsidP="007B1405">
            <w:pPr>
              <w:jc w:val="right"/>
              <w:rPr>
                <w:sz w:val="12"/>
                <w:szCs w:val="12"/>
              </w:rPr>
            </w:pPr>
            <w:r>
              <w:rPr>
                <w:sz w:val="12"/>
                <w:szCs w:val="12"/>
              </w:rPr>
              <w:t>-</w:t>
            </w:r>
          </w:p>
        </w:tc>
        <w:tc>
          <w:tcPr>
            <w:tcW w:w="146" w:type="dxa"/>
            <w:tcMar>
              <w:right w:w="74" w:type="dxa"/>
            </w:tcMar>
          </w:tcPr>
          <w:p w14:paraId="28F8F939" w14:textId="77777777" w:rsidR="007B1405" w:rsidRPr="00A05C46" w:rsidRDefault="007B1405" w:rsidP="007B1405">
            <w:pPr>
              <w:jc w:val="right"/>
              <w:rPr>
                <w:sz w:val="12"/>
                <w:szCs w:val="12"/>
              </w:rPr>
            </w:pPr>
          </w:p>
        </w:tc>
        <w:tc>
          <w:tcPr>
            <w:tcW w:w="593" w:type="dxa"/>
            <w:tcMar>
              <w:right w:w="74" w:type="dxa"/>
            </w:tcMar>
          </w:tcPr>
          <w:p w14:paraId="727DB92D" w14:textId="3B7ECF84" w:rsidR="007B1405" w:rsidRPr="00A05C46" w:rsidRDefault="007B1405" w:rsidP="007B1405">
            <w:pPr>
              <w:jc w:val="right"/>
              <w:rPr>
                <w:sz w:val="12"/>
                <w:szCs w:val="12"/>
              </w:rPr>
            </w:pPr>
            <w:r>
              <w:rPr>
                <w:sz w:val="12"/>
                <w:szCs w:val="12"/>
              </w:rPr>
              <w:t>-</w:t>
            </w:r>
          </w:p>
        </w:tc>
        <w:tc>
          <w:tcPr>
            <w:tcW w:w="141" w:type="dxa"/>
            <w:tcMar>
              <w:right w:w="74" w:type="dxa"/>
            </w:tcMar>
          </w:tcPr>
          <w:p w14:paraId="5C35D966" w14:textId="77777777" w:rsidR="007B1405" w:rsidRPr="00A05C46" w:rsidRDefault="007B1405" w:rsidP="007B1405">
            <w:pPr>
              <w:jc w:val="right"/>
              <w:rPr>
                <w:sz w:val="12"/>
                <w:szCs w:val="12"/>
              </w:rPr>
            </w:pPr>
          </w:p>
        </w:tc>
        <w:tc>
          <w:tcPr>
            <w:tcW w:w="600" w:type="dxa"/>
            <w:tcMar>
              <w:right w:w="74" w:type="dxa"/>
            </w:tcMar>
          </w:tcPr>
          <w:p w14:paraId="18E2072F" w14:textId="0AEBBBEB"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323A437B" w14:textId="77777777" w:rsidR="007B1405" w:rsidRPr="00A05C46" w:rsidRDefault="007B1405" w:rsidP="007B1405">
            <w:pPr>
              <w:jc w:val="right"/>
              <w:rPr>
                <w:sz w:val="12"/>
                <w:szCs w:val="12"/>
              </w:rPr>
            </w:pPr>
          </w:p>
        </w:tc>
        <w:tc>
          <w:tcPr>
            <w:tcW w:w="578" w:type="dxa"/>
            <w:gridSpan w:val="2"/>
            <w:tcMar>
              <w:right w:w="74" w:type="dxa"/>
            </w:tcMar>
          </w:tcPr>
          <w:p w14:paraId="003BA260" w14:textId="1094EC5B" w:rsidR="007B1405" w:rsidRPr="00A05C46" w:rsidRDefault="007B1405" w:rsidP="007B1405">
            <w:pPr>
              <w:jc w:val="right"/>
              <w:rPr>
                <w:sz w:val="12"/>
                <w:szCs w:val="12"/>
              </w:rPr>
            </w:pPr>
            <w:r>
              <w:rPr>
                <w:sz w:val="12"/>
                <w:szCs w:val="12"/>
              </w:rPr>
              <w:t>-</w:t>
            </w:r>
          </w:p>
        </w:tc>
        <w:tc>
          <w:tcPr>
            <w:tcW w:w="137" w:type="dxa"/>
            <w:tcMar>
              <w:right w:w="74" w:type="dxa"/>
            </w:tcMar>
          </w:tcPr>
          <w:p w14:paraId="0AD0E471" w14:textId="77777777" w:rsidR="007B1405" w:rsidRPr="00A05C46" w:rsidRDefault="007B1405" w:rsidP="007B1405">
            <w:pPr>
              <w:jc w:val="right"/>
              <w:rPr>
                <w:sz w:val="12"/>
                <w:szCs w:val="12"/>
              </w:rPr>
            </w:pPr>
          </w:p>
        </w:tc>
        <w:tc>
          <w:tcPr>
            <w:tcW w:w="425" w:type="dxa"/>
            <w:tcMar>
              <w:right w:w="74" w:type="dxa"/>
            </w:tcMar>
          </w:tcPr>
          <w:p w14:paraId="0AD872EF" w14:textId="3C3C2B90" w:rsidR="007B1405" w:rsidRPr="00A05C46" w:rsidRDefault="007B1405" w:rsidP="007B1405">
            <w:pPr>
              <w:jc w:val="right"/>
              <w:rPr>
                <w:sz w:val="12"/>
                <w:szCs w:val="12"/>
              </w:rPr>
            </w:pPr>
            <w:r>
              <w:rPr>
                <w:sz w:val="12"/>
                <w:szCs w:val="12"/>
              </w:rPr>
              <w:t>-</w:t>
            </w:r>
          </w:p>
        </w:tc>
        <w:tc>
          <w:tcPr>
            <w:tcW w:w="283" w:type="dxa"/>
            <w:gridSpan w:val="2"/>
            <w:tcMar>
              <w:right w:w="74" w:type="dxa"/>
            </w:tcMar>
          </w:tcPr>
          <w:p w14:paraId="2CBDFF4D" w14:textId="77777777" w:rsidR="007B1405" w:rsidRPr="00A05C46" w:rsidRDefault="007B1405" w:rsidP="007B1405">
            <w:pPr>
              <w:jc w:val="right"/>
              <w:rPr>
                <w:sz w:val="12"/>
                <w:szCs w:val="12"/>
              </w:rPr>
            </w:pPr>
          </w:p>
        </w:tc>
        <w:tc>
          <w:tcPr>
            <w:tcW w:w="851" w:type="dxa"/>
            <w:tcMar>
              <w:right w:w="74" w:type="dxa"/>
            </w:tcMar>
          </w:tcPr>
          <w:p w14:paraId="0FF7F84F" w14:textId="6B5FF83F" w:rsidR="007B1405" w:rsidRPr="00A05C46" w:rsidRDefault="007B1405" w:rsidP="007B1405">
            <w:pPr>
              <w:jc w:val="right"/>
              <w:rPr>
                <w:sz w:val="12"/>
                <w:szCs w:val="12"/>
              </w:rPr>
            </w:pPr>
            <w:r>
              <w:rPr>
                <w:sz w:val="12"/>
                <w:szCs w:val="12"/>
              </w:rPr>
              <w:t>-</w:t>
            </w:r>
          </w:p>
        </w:tc>
        <w:tc>
          <w:tcPr>
            <w:tcW w:w="147" w:type="dxa"/>
            <w:tcMar>
              <w:right w:w="74" w:type="dxa"/>
            </w:tcMar>
          </w:tcPr>
          <w:p w14:paraId="36FD9849" w14:textId="77777777" w:rsidR="007B1405" w:rsidRPr="00A05C46" w:rsidRDefault="007B1405" w:rsidP="007B1405">
            <w:pPr>
              <w:jc w:val="right"/>
              <w:rPr>
                <w:sz w:val="12"/>
                <w:szCs w:val="12"/>
              </w:rPr>
            </w:pPr>
          </w:p>
        </w:tc>
        <w:tc>
          <w:tcPr>
            <w:tcW w:w="850" w:type="dxa"/>
            <w:gridSpan w:val="2"/>
            <w:tcMar>
              <w:right w:w="74" w:type="dxa"/>
            </w:tcMar>
          </w:tcPr>
          <w:p w14:paraId="39C7FB17" w14:textId="72504412" w:rsidR="007B1405" w:rsidRPr="00A05C46" w:rsidRDefault="007B1405" w:rsidP="007B1405">
            <w:pPr>
              <w:jc w:val="right"/>
              <w:rPr>
                <w:sz w:val="12"/>
                <w:szCs w:val="12"/>
              </w:rPr>
            </w:pPr>
            <w:r>
              <w:rPr>
                <w:sz w:val="12"/>
                <w:szCs w:val="12"/>
              </w:rPr>
              <w:t>-</w:t>
            </w:r>
          </w:p>
        </w:tc>
        <w:tc>
          <w:tcPr>
            <w:tcW w:w="142" w:type="dxa"/>
          </w:tcPr>
          <w:p w14:paraId="47F881A3" w14:textId="77777777" w:rsidR="007B1405" w:rsidRPr="00A05C46" w:rsidRDefault="007B1405" w:rsidP="007B1405">
            <w:pPr>
              <w:jc w:val="right"/>
              <w:rPr>
                <w:sz w:val="12"/>
                <w:szCs w:val="12"/>
              </w:rPr>
            </w:pPr>
          </w:p>
        </w:tc>
        <w:tc>
          <w:tcPr>
            <w:tcW w:w="567" w:type="dxa"/>
            <w:tcMar>
              <w:right w:w="74" w:type="dxa"/>
            </w:tcMar>
          </w:tcPr>
          <w:p w14:paraId="239233B7" w14:textId="04656EA2" w:rsidR="007B1405" w:rsidRPr="00A05C46" w:rsidRDefault="007B1405" w:rsidP="007B1405">
            <w:pPr>
              <w:jc w:val="right"/>
              <w:rPr>
                <w:sz w:val="12"/>
                <w:szCs w:val="12"/>
              </w:rPr>
            </w:pPr>
            <w:r>
              <w:rPr>
                <w:sz w:val="12"/>
                <w:szCs w:val="12"/>
              </w:rPr>
              <w:t>-</w:t>
            </w:r>
          </w:p>
        </w:tc>
        <w:tc>
          <w:tcPr>
            <w:tcW w:w="142" w:type="dxa"/>
            <w:gridSpan w:val="2"/>
          </w:tcPr>
          <w:p w14:paraId="3AD6C3BB" w14:textId="77777777" w:rsidR="007B1405" w:rsidRPr="00A05C46" w:rsidRDefault="007B1405" w:rsidP="007B1405">
            <w:pPr>
              <w:jc w:val="right"/>
              <w:rPr>
                <w:sz w:val="12"/>
                <w:szCs w:val="12"/>
              </w:rPr>
            </w:pPr>
          </w:p>
        </w:tc>
        <w:tc>
          <w:tcPr>
            <w:tcW w:w="850" w:type="dxa"/>
            <w:gridSpan w:val="3"/>
            <w:tcMar>
              <w:right w:w="74" w:type="dxa"/>
            </w:tcMar>
          </w:tcPr>
          <w:p w14:paraId="5C1FA503" w14:textId="4251EB28" w:rsidR="007B1405" w:rsidRPr="00A05C46" w:rsidRDefault="007B1405" w:rsidP="007B1405">
            <w:pPr>
              <w:jc w:val="right"/>
              <w:rPr>
                <w:sz w:val="12"/>
                <w:szCs w:val="12"/>
              </w:rPr>
            </w:pPr>
            <w:r>
              <w:rPr>
                <w:sz w:val="12"/>
                <w:szCs w:val="12"/>
              </w:rPr>
              <w:t>-</w:t>
            </w:r>
          </w:p>
        </w:tc>
      </w:tr>
      <w:tr w:rsidR="007B1405" w:rsidRPr="006A7BA1" w14:paraId="6717E9B1" w14:textId="77777777" w:rsidTr="005C4F45">
        <w:trPr>
          <w:trHeight w:val="20"/>
        </w:trPr>
        <w:tc>
          <w:tcPr>
            <w:tcW w:w="2998" w:type="dxa"/>
            <w:gridSpan w:val="2"/>
          </w:tcPr>
          <w:p w14:paraId="39353440" w14:textId="77777777" w:rsidR="007B1405" w:rsidRPr="006A7BA1" w:rsidRDefault="007B1405" w:rsidP="007B1405">
            <w:pPr>
              <w:ind w:left="11" w:hanging="11"/>
              <w:rPr>
                <w:sz w:val="12"/>
                <w:szCs w:val="12"/>
                <w:lang w:val="en-GB"/>
              </w:rPr>
            </w:pPr>
            <w:r w:rsidRPr="006A7BA1">
              <w:rPr>
                <w:sz w:val="12"/>
                <w:szCs w:val="12"/>
                <w:lang w:val="en-GB"/>
              </w:rPr>
              <w:t>Exchange rate differences of investment in foreign operations</w:t>
            </w:r>
          </w:p>
        </w:tc>
        <w:tc>
          <w:tcPr>
            <w:tcW w:w="666" w:type="dxa"/>
            <w:tcMar>
              <w:right w:w="74" w:type="dxa"/>
            </w:tcMar>
          </w:tcPr>
          <w:p w14:paraId="49223D69" w14:textId="5BB7411C" w:rsidR="007B1405" w:rsidRPr="00A05C46" w:rsidRDefault="007B1405" w:rsidP="007B1405">
            <w:pPr>
              <w:jc w:val="right"/>
              <w:rPr>
                <w:sz w:val="12"/>
                <w:szCs w:val="12"/>
              </w:rPr>
            </w:pPr>
            <w:r>
              <w:rPr>
                <w:sz w:val="12"/>
                <w:szCs w:val="12"/>
              </w:rPr>
              <w:t>-</w:t>
            </w:r>
          </w:p>
        </w:tc>
        <w:tc>
          <w:tcPr>
            <w:tcW w:w="138" w:type="dxa"/>
            <w:tcMar>
              <w:right w:w="74" w:type="dxa"/>
            </w:tcMar>
          </w:tcPr>
          <w:p w14:paraId="419ACDE5" w14:textId="77777777" w:rsidR="007B1405" w:rsidRPr="00A05C46" w:rsidRDefault="007B1405" w:rsidP="007B1405">
            <w:pPr>
              <w:jc w:val="right"/>
              <w:rPr>
                <w:sz w:val="12"/>
                <w:szCs w:val="12"/>
              </w:rPr>
            </w:pPr>
          </w:p>
        </w:tc>
        <w:tc>
          <w:tcPr>
            <w:tcW w:w="424" w:type="dxa"/>
            <w:tcMar>
              <w:right w:w="74" w:type="dxa"/>
            </w:tcMar>
          </w:tcPr>
          <w:p w14:paraId="6AD9A17B" w14:textId="2049B860" w:rsidR="007B1405" w:rsidRPr="00A05C46" w:rsidRDefault="007B1405" w:rsidP="007B1405">
            <w:pPr>
              <w:jc w:val="right"/>
              <w:rPr>
                <w:sz w:val="12"/>
                <w:szCs w:val="12"/>
              </w:rPr>
            </w:pPr>
            <w:r>
              <w:rPr>
                <w:sz w:val="12"/>
                <w:szCs w:val="12"/>
              </w:rPr>
              <w:t>-</w:t>
            </w:r>
          </w:p>
        </w:tc>
        <w:tc>
          <w:tcPr>
            <w:tcW w:w="141" w:type="dxa"/>
            <w:tcMar>
              <w:right w:w="74" w:type="dxa"/>
            </w:tcMar>
          </w:tcPr>
          <w:p w14:paraId="3A14DCFA" w14:textId="77777777" w:rsidR="007B1405" w:rsidRPr="00A05C46" w:rsidRDefault="007B1405" w:rsidP="007B1405">
            <w:pPr>
              <w:jc w:val="right"/>
              <w:rPr>
                <w:sz w:val="12"/>
                <w:szCs w:val="12"/>
              </w:rPr>
            </w:pPr>
          </w:p>
        </w:tc>
        <w:tc>
          <w:tcPr>
            <w:tcW w:w="708" w:type="dxa"/>
            <w:tcMar>
              <w:right w:w="74" w:type="dxa"/>
            </w:tcMar>
          </w:tcPr>
          <w:p w14:paraId="4D6E2EDF" w14:textId="4732EF40"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170908DD" w14:textId="77777777" w:rsidR="007B1405" w:rsidRPr="00A05C46" w:rsidRDefault="007B1405" w:rsidP="007B1405">
            <w:pPr>
              <w:jc w:val="right"/>
              <w:rPr>
                <w:sz w:val="12"/>
                <w:szCs w:val="12"/>
              </w:rPr>
            </w:pPr>
          </w:p>
        </w:tc>
        <w:tc>
          <w:tcPr>
            <w:tcW w:w="425" w:type="dxa"/>
            <w:tcMar>
              <w:right w:w="74" w:type="dxa"/>
            </w:tcMar>
          </w:tcPr>
          <w:p w14:paraId="50A5D6AF" w14:textId="081142D2"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0529CD99" w14:textId="77777777" w:rsidR="007B1405" w:rsidRPr="00A05C46" w:rsidRDefault="007B1405" w:rsidP="007B1405">
            <w:pPr>
              <w:jc w:val="right"/>
              <w:rPr>
                <w:sz w:val="12"/>
                <w:szCs w:val="12"/>
              </w:rPr>
            </w:pPr>
          </w:p>
        </w:tc>
        <w:tc>
          <w:tcPr>
            <w:tcW w:w="850" w:type="dxa"/>
            <w:tcMar>
              <w:right w:w="74" w:type="dxa"/>
            </w:tcMar>
          </w:tcPr>
          <w:p w14:paraId="2FC107C7" w14:textId="193D1A3B"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1B5422AE" w14:textId="77777777" w:rsidR="007B1405" w:rsidRPr="00A05C46" w:rsidRDefault="007B1405" w:rsidP="007B1405">
            <w:pPr>
              <w:jc w:val="right"/>
              <w:rPr>
                <w:sz w:val="12"/>
                <w:szCs w:val="12"/>
              </w:rPr>
            </w:pPr>
          </w:p>
        </w:tc>
        <w:tc>
          <w:tcPr>
            <w:tcW w:w="850" w:type="dxa"/>
            <w:tcMar>
              <w:right w:w="74" w:type="dxa"/>
            </w:tcMar>
          </w:tcPr>
          <w:p w14:paraId="05C32855" w14:textId="5823F5CA"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2AEF046B" w14:textId="77777777" w:rsidR="007B1405" w:rsidRPr="00A05C46" w:rsidRDefault="007B1405" w:rsidP="007B1405">
            <w:pPr>
              <w:jc w:val="right"/>
              <w:rPr>
                <w:sz w:val="12"/>
                <w:szCs w:val="12"/>
              </w:rPr>
            </w:pPr>
          </w:p>
        </w:tc>
        <w:tc>
          <w:tcPr>
            <w:tcW w:w="708" w:type="dxa"/>
            <w:tcMar>
              <w:right w:w="74" w:type="dxa"/>
            </w:tcMar>
          </w:tcPr>
          <w:p w14:paraId="2E8957E9" w14:textId="76993499"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65FE53B8" w14:textId="77777777" w:rsidR="007B1405" w:rsidRPr="00A05C46" w:rsidRDefault="007B1405" w:rsidP="007B1405">
            <w:pPr>
              <w:jc w:val="right"/>
              <w:rPr>
                <w:sz w:val="12"/>
                <w:szCs w:val="12"/>
              </w:rPr>
            </w:pPr>
          </w:p>
        </w:tc>
        <w:tc>
          <w:tcPr>
            <w:tcW w:w="709" w:type="dxa"/>
            <w:tcMar>
              <w:right w:w="74" w:type="dxa"/>
            </w:tcMar>
          </w:tcPr>
          <w:p w14:paraId="68DE9E05" w14:textId="6E83D933" w:rsidR="007B1405" w:rsidRPr="00A05C46" w:rsidRDefault="007B1405" w:rsidP="007B1405">
            <w:pPr>
              <w:jc w:val="right"/>
              <w:rPr>
                <w:sz w:val="12"/>
                <w:szCs w:val="12"/>
              </w:rPr>
            </w:pPr>
            <w:r>
              <w:rPr>
                <w:sz w:val="12"/>
                <w:szCs w:val="12"/>
              </w:rPr>
              <w:t>-</w:t>
            </w:r>
          </w:p>
        </w:tc>
        <w:tc>
          <w:tcPr>
            <w:tcW w:w="146" w:type="dxa"/>
            <w:tcMar>
              <w:right w:w="74" w:type="dxa"/>
            </w:tcMar>
          </w:tcPr>
          <w:p w14:paraId="3F612066" w14:textId="77777777" w:rsidR="007B1405" w:rsidRPr="00A05C46" w:rsidRDefault="007B1405" w:rsidP="007B1405">
            <w:pPr>
              <w:jc w:val="right"/>
              <w:rPr>
                <w:sz w:val="12"/>
                <w:szCs w:val="12"/>
              </w:rPr>
            </w:pPr>
          </w:p>
        </w:tc>
        <w:tc>
          <w:tcPr>
            <w:tcW w:w="593" w:type="dxa"/>
            <w:tcMar>
              <w:right w:w="74" w:type="dxa"/>
            </w:tcMar>
          </w:tcPr>
          <w:p w14:paraId="0C24C931" w14:textId="5330710A" w:rsidR="007B1405" w:rsidRPr="00A05C46" w:rsidRDefault="007B1405" w:rsidP="007B1405">
            <w:pPr>
              <w:jc w:val="right"/>
              <w:rPr>
                <w:sz w:val="12"/>
                <w:szCs w:val="12"/>
              </w:rPr>
            </w:pPr>
            <w:r>
              <w:rPr>
                <w:sz w:val="12"/>
                <w:szCs w:val="12"/>
              </w:rPr>
              <w:t>-</w:t>
            </w:r>
          </w:p>
        </w:tc>
        <w:tc>
          <w:tcPr>
            <w:tcW w:w="141" w:type="dxa"/>
            <w:tcMar>
              <w:right w:w="74" w:type="dxa"/>
            </w:tcMar>
          </w:tcPr>
          <w:p w14:paraId="7A4711FF" w14:textId="77777777" w:rsidR="007B1405" w:rsidRPr="00A05C46" w:rsidRDefault="007B1405" w:rsidP="007B1405">
            <w:pPr>
              <w:jc w:val="right"/>
              <w:rPr>
                <w:sz w:val="12"/>
                <w:szCs w:val="12"/>
              </w:rPr>
            </w:pPr>
          </w:p>
        </w:tc>
        <w:tc>
          <w:tcPr>
            <w:tcW w:w="600" w:type="dxa"/>
            <w:tcMar>
              <w:right w:w="74" w:type="dxa"/>
            </w:tcMar>
          </w:tcPr>
          <w:p w14:paraId="138A627E" w14:textId="046D5BB0"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3EF1432E" w14:textId="77777777" w:rsidR="007B1405" w:rsidRPr="00A05C46" w:rsidRDefault="007B1405" w:rsidP="007B1405">
            <w:pPr>
              <w:jc w:val="right"/>
              <w:rPr>
                <w:sz w:val="12"/>
                <w:szCs w:val="12"/>
              </w:rPr>
            </w:pPr>
          </w:p>
        </w:tc>
        <w:tc>
          <w:tcPr>
            <w:tcW w:w="578" w:type="dxa"/>
            <w:gridSpan w:val="2"/>
            <w:tcMar>
              <w:right w:w="74" w:type="dxa"/>
            </w:tcMar>
          </w:tcPr>
          <w:p w14:paraId="48AB1985" w14:textId="72631440" w:rsidR="007B1405" w:rsidRPr="00A05C46" w:rsidRDefault="007B1405" w:rsidP="007B1405">
            <w:pPr>
              <w:jc w:val="right"/>
              <w:rPr>
                <w:sz w:val="12"/>
                <w:szCs w:val="12"/>
              </w:rPr>
            </w:pPr>
            <w:r>
              <w:rPr>
                <w:sz w:val="12"/>
                <w:szCs w:val="12"/>
              </w:rPr>
              <w:t>-</w:t>
            </w:r>
          </w:p>
        </w:tc>
        <w:tc>
          <w:tcPr>
            <w:tcW w:w="137" w:type="dxa"/>
            <w:tcMar>
              <w:right w:w="74" w:type="dxa"/>
            </w:tcMar>
          </w:tcPr>
          <w:p w14:paraId="66FEED0A" w14:textId="77777777" w:rsidR="007B1405" w:rsidRPr="00A05C46" w:rsidRDefault="007B1405" w:rsidP="007B1405">
            <w:pPr>
              <w:jc w:val="right"/>
              <w:rPr>
                <w:sz w:val="12"/>
                <w:szCs w:val="12"/>
              </w:rPr>
            </w:pPr>
          </w:p>
        </w:tc>
        <w:tc>
          <w:tcPr>
            <w:tcW w:w="425" w:type="dxa"/>
            <w:tcMar>
              <w:right w:w="74" w:type="dxa"/>
            </w:tcMar>
          </w:tcPr>
          <w:p w14:paraId="5CD87DC9" w14:textId="5E0CC69F" w:rsidR="007B1405" w:rsidRPr="00A05C46" w:rsidRDefault="007B1405" w:rsidP="007B1405">
            <w:pPr>
              <w:jc w:val="right"/>
              <w:rPr>
                <w:sz w:val="12"/>
                <w:szCs w:val="12"/>
              </w:rPr>
            </w:pPr>
            <w:r>
              <w:rPr>
                <w:sz w:val="12"/>
                <w:szCs w:val="12"/>
              </w:rPr>
              <w:t>-</w:t>
            </w:r>
          </w:p>
        </w:tc>
        <w:tc>
          <w:tcPr>
            <w:tcW w:w="283" w:type="dxa"/>
            <w:gridSpan w:val="2"/>
            <w:tcMar>
              <w:right w:w="74" w:type="dxa"/>
            </w:tcMar>
          </w:tcPr>
          <w:p w14:paraId="785E6A19" w14:textId="77777777" w:rsidR="007B1405" w:rsidRPr="00A05C46" w:rsidRDefault="007B1405" w:rsidP="007B1405">
            <w:pPr>
              <w:jc w:val="right"/>
              <w:rPr>
                <w:sz w:val="12"/>
                <w:szCs w:val="12"/>
              </w:rPr>
            </w:pPr>
          </w:p>
        </w:tc>
        <w:tc>
          <w:tcPr>
            <w:tcW w:w="851" w:type="dxa"/>
            <w:tcMar>
              <w:right w:w="74" w:type="dxa"/>
            </w:tcMar>
          </w:tcPr>
          <w:p w14:paraId="5919385E" w14:textId="2B2CA6D7" w:rsidR="007B1405" w:rsidRPr="00A05C46" w:rsidRDefault="007B1405" w:rsidP="007B1405">
            <w:pPr>
              <w:jc w:val="right"/>
              <w:rPr>
                <w:sz w:val="12"/>
                <w:szCs w:val="12"/>
              </w:rPr>
            </w:pPr>
            <w:r>
              <w:rPr>
                <w:sz w:val="12"/>
                <w:szCs w:val="12"/>
              </w:rPr>
              <w:t>-</w:t>
            </w:r>
          </w:p>
        </w:tc>
        <w:tc>
          <w:tcPr>
            <w:tcW w:w="147" w:type="dxa"/>
            <w:tcMar>
              <w:right w:w="74" w:type="dxa"/>
            </w:tcMar>
          </w:tcPr>
          <w:p w14:paraId="37944E95" w14:textId="77777777" w:rsidR="007B1405" w:rsidRPr="00A05C46" w:rsidRDefault="007B1405" w:rsidP="007B1405">
            <w:pPr>
              <w:jc w:val="right"/>
              <w:rPr>
                <w:sz w:val="12"/>
                <w:szCs w:val="12"/>
              </w:rPr>
            </w:pPr>
          </w:p>
        </w:tc>
        <w:tc>
          <w:tcPr>
            <w:tcW w:w="850" w:type="dxa"/>
            <w:gridSpan w:val="2"/>
            <w:tcMar>
              <w:right w:w="74" w:type="dxa"/>
            </w:tcMar>
          </w:tcPr>
          <w:p w14:paraId="4F977B33" w14:textId="61E37663" w:rsidR="007B1405" w:rsidRPr="00A05C46" w:rsidRDefault="007B1405" w:rsidP="007B1405">
            <w:pPr>
              <w:jc w:val="right"/>
              <w:rPr>
                <w:sz w:val="12"/>
                <w:szCs w:val="12"/>
              </w:rPr>
            </w:pPr>
            <w:r>
              <w:rPr>
                <w:sz w:val="12"/>
                <w:szCs w:val="12"/>
              </w:rPr>
              <w:t>-</w:t>
            </w:r>
          </w:p>
        </w:tc>
        <w:tc>
          <w:tcPr>
            <w:tcW w:w="142" w:type="dxa"/>
          </w:tcPr>
          <w:p w14:paraId="015E41E7" w14:textId="77777777" w:rsidR="007B1405" w:rsidRPr="00A05C46" w:rsidRDefault="007B1405" w:rsidP="007B1405">
            <w:pPr>
              <w:jc w:val="right"/>
              <w:rPr>
                <w:sz w:val="12"/>
                <w:szCs w:val="12"/>
              </w:rPr>
            </w:pPr>
          </w:p>
        </w:tc>
        <w:tc>
          <w:tcPr>
            <w:tcW w:w="567" w:type="dxa"/>
            <w:tcMar>
              <w:right w:w="74" w:type="dxa"/>
            </w:tcMar>
          </w:tcPr>
          <w:p w14:paraId="1812DD63" w14:textId="64DB5EA4" w:rsidR="007B1405" w:rsidRPr="00A05C46" w:rsidRDefault="007B1405" w:rsidP="007B1405">
            <w:pPr>
              <w:jc w:val="right"/>
              <w:rPr>
                <w:sz w:val="12"/>
                <w:szCs w:val="12"/>
              </w:rPr>
            </w:pPr>
            <w:r>
              <w:rPr>
                <w:sz w:val="12"/>
                <w:szCs w:val="12"/>
              </w:rPr>
              <w:t>-</w:t>
            </w:r>
          </w:p>
        </w:tc>
        <w:tc>
          <w:tcPr>
            <w:tcW w:w="142" w:type="dxa"/>
            <w:gridSpan w:val="2"/>
          </w:tcPr>
          <w:p w14:paraId="26C3E7B9" w14:textId="77777777" w:rsidR="007B1405" w:rsidRPr="00A05C46" w:rsidRDefault="007B1405" w:rsidP="007B1405">
            <w:pPr>
              <w:jc w:val="right"/>
              <w:rPr>
                <w:sz w:val="12"/>
                <w:szCs w:val="12"/>
              </w:rPr>
            </w:pPr>
          </w:p>
        </w:tc>
        <w:tc>
          <w:tcPr>
            <w:tcW w:w="850" w:type="dxa"/>
            <w:gridSpan w:val="3"/>
            <w:tcMar>
              <w:right w:w="74" w:type="dxa"/>
            </w:tcMar>
          </w:tcPr>
          <w:p w14:paraId="449D717F" w14:textId="4ECAB895" w:rsidR="007B1405" w:rsidRPr="00A05C46" w:rsidRDefault="007B1405" w:rsidP="007B1405">
            <w:pPr>
              <w:jc w:val="right"/>
              <w:rPr>
                <w:sz w:val="12"/>
                <w:szCs w:val="12"/>
              </w:rPr>
            </w:pPr>
            <w:r>
              <w:rPr>
                <w:sz w:val="12"/>
                <w:szCs w:val="12"/>
              </w:rPr>
              <w:t>-</w:t>
            </w:r>
          </w:p>
        </w:tc>
      </w:tr>
      <w:tr w:rsidR="007B1405" w:rsidRPr="006A7BA1" w14:paraId="52D10D70" w14:textId="77777777" w:rsidTr="005C4F45">
        <w:trPr>
          <w:trHeight w:val="20"/>
        </w:trPr>
        <w:tc>
          <w:tcPr>
            <w:tcW w:w="2998" w:type="dxa"/>
            <w:gridSpan w:val="2"/>
          </w:tcPr>
          <w:p w14:paraId="1B6D17A6" w14:textId="77777777" w:rsidR="007B1405" w:rsidRPr="006A7BA1" w:rsidRDefault="007B1405" w:rsidP="007B1405">
            <w:pPr>
              <w:ind w:left="11" w:hanging="11"/>
              <w:rPr>
                <w:sz w:val="12"/>
                <w:szCs w:val="12"/>
                <w:lang w:val="en-GB"/>
              </w:rPr>
            </w:pPr>
            <w:r w:rsidRPr="006A7BA1">
              <w:rPr>
                <w:sz w:val="12"/>
                <w:szCs w:val="12"/>
                <w:lang w:val="en-GB"/>
              </w:rPr>
              <w:t xml:space="preserve">Deferred tax assets/(liabilities) recognized in equity   </w:t>
            </w:r>
          </w:p>
        </w:tc>
        <w:tc>
          <w:tcPr>
            <w:tcW w:w="666" w:type="dxa"/>
            <w:tcBorders>
              <w:bottom w:val="nil"/>
            </w:tcBorders>
            <w:tcMar>
              <w:right w:w="74" w:type="dxa"/>
            </w:tcMar>
          </w:tcPr>
          <w:p w14:paraId="433107CE" w14:textId="52180166" w:rsidR="007B1405" w:rsidRPr="00A05C46" w:rsidRDefault="007B1405" w:rsidP="007B1405">
            <w:pPr>
              <w:jc w:val="right"/>
              <w:rPr>
                <w:sz w:val="12"/>
                <w:szCs w:val="12"/>
              </w:rPr>
            </w:pPr>
            <w:r>
              <w:rPr>
                <w:sz w:val="12"/>
                <w:szCs w:val="12"/>
              </w:rPr>
              <w:t>-</w:t>
            </w:r>
          </w:p>
        </w:tc>
        <w:tc>
          <w:tcPr>
            <w:tcW w:w="138" w:type="dxa"/>
            <w:tcMar>
              <w:right w:w="74" w:type="dxa"/>
            </w:tcMar>
          </w:tcPr>
          <w:p w14:paraId="4B055522" w14:textId="77777777" w:rsidR="007B1405" w:rsidRPr="00A05C46" w:rsidRDefault="007B1405" w:rsidP="007B1405">
            <w:pPr>
              <w:jc w:val="right"/>
              <w:rPr>
                <w:sz w:val="12"/>
                <w:szCs w:val="12"/>
              </w:rPr>
            </w:pPr>
          </w:p>
        </w:tc>
        <w:tc>
          <w:tcPr>
            <w:tcW w:w="424" w:type="dxa"/>
            <w:tcBorders>
              <w:bottom w:val="nil"/>
            </w:tcBorders>
            <w:tcMar>
              <w:right w:w="74" w:type="dxa"/>
            </w:tcMar>
          </w:tcPr>
          <w:p w14:paraId="269FD763" w14:textId="7DFA74A7" w:rsidR="007B1405" w:rsidRPr="00A05C46" w:rsidRDefault="007B1405" w:rsidP="007B1405">
            <w:pPr>
              <w:jc w:val="right"/>
              <w:rPr>
                <w:sz w:val="12"/>
                <w:szCs w:val="12"/>
              </w:rPr>
            </w:pPr>
            <w:r>
              <w:rPr>
                <w:sz w:val="12"/>
                <w:szCs w:val="12"/>
              </w:rPr>
              <w:t>-</w:t>
            </w:r>
          </w:p>
        </w:tc>
        <w:tc>
          <w:tcPr>
            <w:tcW w:w="141" w:type="dxa"/>
            <w:tcMar>
              <w:right w:w="74" w:type="dxa"/>
            </w:tcMar>
          </w:tcPr>
          <w:p w14:paraId="5D16C93B" w14:textId="77777777" w:rsidR="007B1405" w:rsidRPr="00A05C46" w:rsidRDefault="007B1405" w:rsidP="007B1405">
            <w:pPr>
              <w:jc w:val="right"/>
              <w:rPr>
                <w:sz w:val="12"/>
                <w:szCs w:val="12"/>
              </w:rPr>
            </w:pPr>
          </w:p>
        </w:tc>
        <w:tc>
          <w:tcPr>
            <w:tcW w:w="708" w:type="dxa"/>
            <w:tcBorders>
              <w:bottom w:val="nil"/>
            </w:tcBorders>
            <w:tcMar>
              <w:right w:w="74" w:type="dxa"/>
            </w:tcMar>
          </w:tcPr>
          <w:p w14:paraId="4E32B539" w14:textId="0C5A1944"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0A5F2EEA" w14:textId="77777777" w:rsidR="007B1405" w:rsidRPr="00A05C46" w:rsidRDefault="007B1405" w:rsidP="007B1405">
            <w:pPr>
              <w:jc w:val="right"/>
              <w:rPr>
                <w:sz w:val="12"/>
                <w:szCs w:val="12"/>
              </w:rPr>
            </w:pPr>
          </w:p>
        </w:tc>
        <w:tc>
          <w:tcPr>
            <w:tcW w:w="425" w:type="dxa"/>
            <w:tcBorders>
              <w:bottom w:val="nil"/>
            </w:tcBorders>
            <w:tcMar>
              <w:right w:w="74" w:type="dxa"/>
            </w:tcMar>
          </w:tcPr>
          <w:p w14:paraId="00978D5F" w14:textId="7787FD12"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51171821" w14:textId="77777777" w:rsidR="007B1405" w:rsidRPr="00A05C46" w:rsidRDefault="007B1405" w:rsidP="007B1405">
            <w:pPr>
              <w:jc w:val="right"/>
              <w:rPr>
                <w:sz w:val="12"/>
                <w:szCs w:val="12"/>
              </w:rPr>
            </w:pPr>
          </w:p>
        </w:tc>
        <w:tc>
          <w:tcPr>
            <w:tcW w:w="850" w:type="dxa"/>
            <w:tcBorders>
              <w:bottom w:val="nil"/>
            </w:tcBorders>
            <w:tcMar>
              <w:right w:w="0" w:type="dxa"/>
            </w:tcMar>
          </w:tcPr>
          <w:p w14:paraId="7E0580AE" w14:textId="3704A4A9"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34267E96" w14:textId="77777777" w:rsidR="007B1405" w:rsidRPr="00A05C46" w:rsidRDefault="007B1405" w:rsidP="007B1405">
            <w:pPr>
              <w:jc w:val="right"/>
              <w:rPr>
                <w:sz w:val="12"/>
                <w:szCs w:val="12"/>
              </w:rPr>
            </w:pPr>
          </w:p>
        </w:tc>
        <w:tc>
          <w:tcPr>
            <w:tcW w:w="850" w:type="dxa"/>
            <w:tcBorders>
              <w:bottom w:val="nil"/>
            </w:tcBorders>
            <w:tcMar>
              <w:right w:w="74" w:type="dxa"/>
            </w:tcMar>
          </w:tcPr>
          <w:p w14:paraId="43D2FF35" w14:textId="482DAA75"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10956F5F" w14:textId="77777777" w:rsidR="007B1405" w:rsidRPr="00A05C46" w:rsidRDefault="007B1405" w:rsidP="007B1405">
            <w:pPr>
              <w:jc w:val="right"/>
              <w:rPr>
                <w:sz w:val="12"/>
                <w:szCs w:val="12"/>
              </w:rPr>
            </w:pPr>
          </w:p>
        </w:tc>
        <w:tc>
          <w:tcPr>
            <w:tcW w:w="708" w:type="dxa"/>
            <w:tcBorders>
              <w:bottom w:val="nil"/>
            </w:tcBorders>
            <w:tcMar>
              <w:right w:w="74" w:type="dxa"/>
            </w:tcMar>
          </w:tcPr>
          <w:p w14:paraId="4FDE3E31" w14:textId="1AF113C9"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1C04BDDD" w14:textId="77777777" w:rsidR="007B1405" w:rsidRPr="00A05C46" w:rsidRDefault="007B1405" w:rsidP="007B1405">
            <w:pPr>
              <w:jc w:val="right"/>
              <w:rPr>
                <w:sz w:val="12"/>
                <w:szCs w:val="12"/>
              </w:rPr>
            </w:pPr>
          </w:p>
        </w:tc>
        <w:tc>
          <w:tcPr>
            <w:tcW w:w="709" w:type="dxa"/>
            <w:tcBorders>
              <w:bottom w:val="nil"/>
            </w:tcBorders>
            <w:tcMar>
              <w:right w:w="74" w:type="dxa"/>
            </w:tcMar>
          </w:tcPr>
          <w:p w14:paraId="7CF47583" w14:textId="2D90D239" w:rsidR="007B1405" w:rsidRPr="00A05C46" w:rsidRDefault="007B1405" w:rsidP="007B1405">
            <w:pPr>
              <w:jc w:val="right"/>
              <w:rPr>
                <w:sz w:val="12"/>
                <w:szCs w:val="12"/>
              </w:rPr>
            </w:pPr>
            <w:r>
              <w:rPr>
                <w:sz w:val="12"/>
                <w:szCs w:val="12"/>
              </w:rPr>
              <w:t>-</w:t>
            </w:r>
          </w:p>
        </w:tc>
        <w:tc>
          <w:tcPr>
            <w:tcW w:w="146" w:type="dxa"/>
            <w:tcMar>
              <w:right w:w="74" w:type="dxa"/>
            </w:tcMar>
          </w:tcPr>
          <w:p w14:paraId="494D2590" w14:textId="77777777" w:rsidR="007B1405" w:rsidRPr="00A05C46" w:rsidRDefault="007B1405" w:rsidP="007B1405">
            <w:pPr>
              <w:jc w:val="right"/>
              <w:rPr>
                <w:sz w:val="12"/>
                <w:szCs w:val="12"/>
              </w:rPr>
            </w:pPr>
          </w:p>
        </w:tc>
        <w:tc>
          <w:tcPr>
            <w:tcW w:w="593" w:type="dxa"/>
            <w:tcBorders>
              <w:bottom w:val="nil"/>
            </w:tcBorders>
            <w:tcMar>
              <w:right w:w="74" w:type="dxa"/>
            </w:tcMar>
          </w:tcPr>
          <w:p w14:paraId="2FA6F2A2" w14:textId="27DDA422" w:rsidR="007B1405" w:rsidRPr="00A05C46" w:rsidRDefault="007B1405" w:rsidP="007B1405">
            <w:pPr>
              <w:jc w:val="right"/>
              <w:rPr>
                <w:sz w:val="12"/>
                <w:szCs w:val="12"/>
              </w:rPr>
            </w:pPr>
            <w:r>
              <w:rPr>
                <w:sz w:val="12"/>
                <w:szCs w:val="12"/>
              </w:rPr>
              <w:t>-</w:t>
            </w:r>
          </w:p>
        </w:tc>
        <w:tc>
          <w:tcPr>
            <w:tcW w:w="141" w:type="dxa"/>
            <w:tcMar>
              <w:right w:w="74" w:type="dxa"/>
            </w:tcMar>
          </w:tcPr>
          <w:p w14:paraId="32B70B37" w14:textId="77777777" w:rsidR="007B1405" w:rsidRPr="00A05C46" w:rsidRDefault="007B1405" w:rsidP="007B1405">
            <w:pPr>
              <w:jc w:val="right"/>
              <w:rPr>
                <w:sz w:val="12"/>
                <w:szCs w:val="12"/>
              </w:rPr>
            </w:pPr>
          </w:p>
        </w:tc>
        <w:tc>
          <w:tcPr>
            <w:tcW w:w="600" w:type="dxa"/>
            <w:tcBorders>
              <w:bottom w:val="nil"/>
            </w:tcBorders>
            <w:tcMar>
              <w:right w:w="74" w:type="dxa"/>
            </w:tcMar>
          </w:tcPr>
          <w:p w14:paraId="33361912" w14:textId="7CEE7481"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3D6C8415" w14:textId="77777777" w:rsidR="007B1405" w:rsidRPr="00A05C46" w:rsidRDefault="007B1405" w:rsidP="007B1405">
            <w:pPr>
              <w:jc w:val="right"/>
              <w:rPr>
                <w:sz w:val="12"/>
                <w:szCs w:val="12"/>
              </w:rPr>
            </w:pPr>
          </w:p>
        </w:tc>
        <w:tc>
          <w:tcPr>
            <w:tcW w:w="578" w:type="dxa"/>
            <w:gridSpan w:val="2"/>
            <w:tcBorders>
              <w:bottom w:val="nil"/>
            </w:tcBorders>
            <w:tcMar>
              <w:right w:w="74" w:type="dxa"/>
            </w:tcMar>
          </w:tcPr>
          <w:p w14:paraId="0713EA7B" w14:textId="62F875FE" w:rsidR="007B1405" w:rsidRPr="00A05C46" w:rsidRDefault="007B1405" w:rsidP="007B1405">
            <w:pPr>
              <w:jc w:val="right"/>
              <w:rPr>
                <w:sz w:val="12"/>
                <w:szCs w:val="12"/>
              </w:rPr>
            </w:pPr>
            <w:r>
              <w:rPr>
                <w:sz w:val="12"/>
                <w:szCs w:val="12"/>
              </w:rPr>
              <w:t>-</w:t>
            </w:r>
          </w:p>
        </w:tc>
        <w:tc>
          <w:tcPr>
            <w:tcW w:w="137" w:type="dxa"/>
            <w:tcMar>
              <w:right w:w="74" w:type="dxa"/>
            </w:tcMar>
          </w:tcPr>
          <w:p w14:paraId="221723C9" w14:textId="77777777" w:rsidR="007B1405" w:rsidRPr="00A05C46" w:rsidRDefault="007B1405" w:rsidP="007B1405">
            <w:pPr>
              <w:jc w:val="right"/>
              <w:rPr>
                <w:sz w:val="12"/>
                <w:szCs w:val="12"/>
              </w:rPr>
            </w:pPr>
          </w:p>
        </w:tc>
        <w:tc>
          <w:tcPr>
            <w:tcW w:w="425" w:type="dxa"/>
            <w:tcBorders>
              <w:bottom w:val="nil"/>
            </w:tcBorders>
            <w:tcMar>
              <w:right w:w="74" w:type="dxa"/>
            </w:tcMar>
          </w:tcPr>
          <w:p w14:paraId="6CC4AB36" w14:textId="70D3784C" w:rsidR="007B1405" w:rsidRPr="00A05C46" w:rsidRDefault="007B1405" w:rsidP="007B1405">
            <w:pPr>
              <w:jc w:val="right"/>
              <w:rPr>
                <w:sz w:val="12"/>
                <w:szCs w:val="12"/>
              </w:rPr>
            </w:pPr>
            <w:r>
              <w:rPr>
                <w:sz w:val="12"/>
                <w:szCs w:val="12"/>
              </w:rPr>
              <w:t>-</w:t>
            </w:r>
          </w:p>
        </w:tc>
        <w:tc>
          <w:tcPr>
            <w:tcW w:w="283" w:type="dxa"/>
            <w:gridSpan w:val="2"/>
            <w:tcMar>
              <w:right w:w="74" w:type="dxa"/>
            </w:tcMar>
          </w:tcPr>
          <w:p w14:paraId="4FE9249C" w14:textId="77777777" w:rsidR="007B1405" w:rsidRPr="00A05C46" w:rsidRDefault="007B1405" w:rsidP="007B1405">
            <w:pPr>
              <w:jc w:val="right"/>
              <w:rPr>
                <w:sz w:val="12"/>
                <w:szCs w:val="12"/>
              </w:rPr>
            </w:pPr>
          </w:p>
        </w:tc>
        <w:tc>
          <w:tcPr>
            <w:tcW w:w="851" w:type="dxa"/>
            <w:tcBorders>
              <w:bottom w:val="nil"/>
            </w:tcBorders>
            <w:tcMar>
              <w:right w:w="74" w:type="dxa"/>
            </w:tcMar>
          </w:tcPr>
          <w:p w14:paraId="3E2E6763" w14:textId="7BBAF271" w:rsidR="007B1405" w:rsidRPr="00A05C46" w:rsidRDefault="007B1405" w:rsidP="007B1405">
            <w:pPr>
              <w:jc w:val="right"/>
              <w:rPr>
                <w:sz w:val="12"/>
                <w:szCs w:val="12"/>
              </w:rPr>
            </w:pPr>
            <w:r>
              <w:rPr>
                <w:sz w:val="12"/>
                <w:szCs w:val="12"/>
              </w:rPr>
              <w:t>-</w:t>
            </w:r>
          </w:p>
        </w:tc>
        <w:tc>
          <w:tcPr>
            <w:tcW w:w="147" w:type="dxa"/>
            <w:tcMar>
              <w:right w:w="74" w:type="dxa"/>
            </w:tcMar>
          </w:tcPr>
          <w:p w14:paraId="15411E54" w14:textId="77777777" w:rsidR="007B1405" w:rsidRPr="00A05C46" w:rsidRDefault="007B1405" w:rsidP="007B1405">
            <w:pPr>
              <w:jc w:val="right"/>
              <w:rPr>
                <w:sz w:val="12"/>
                <w:szCs w:val="12"/>
              </w:rPr>
            </w:pPr>
          </w:p>
        </w:tc>
        <w:tc>
          <w:tcPr>
            <w:tcW w:w="850" w:type="dxa"/>
            <w:gridSpan w:val="2"/>
            <w:tcBorders>
              <w:bottom w:val="nil"/>
            </w:tcBorders>
            <w:tcMar>
              <w:right w:w="74" w:type="dxa"/>
            </w:tcMar>
          </w:tcPr>
          <w:p w14:paraId="7E353C6D" w14:textId="1F60DEAC" w:rsidR="007B1405" w:rsidRPr="00A05C46" w:rsidRDefault="007B1405" w:rsidP="007B1405">
            <w:pPr>
              <w:jc w:val="right"/>
              <w:rPr>
                <w:sz w:val="12"/>
                <w:szCs w:val="12"/>
              </w:rPr>
            </w:pPr>
            <w:r>
              <w:rPr>
                <w:sz w:val="12"/>
                <w:szCs w:val="12"/>
              </w:rPr>
              <w:t>-</w:t>
            </w:r>
          </w:p>
        </w:tc>
        <w:tc>
          <w:tcPr>
            <w:tcW w:w="142" w:type="dxa"/>
            <w:tcBorders>
              <w:bottom w:val="nil"/>
            </w:tcBorders>
          </w:tcPr>
          <w:p w14:paraId="5B5C1F7A" w14:textId="77777777" w:rsidR="007B1405" w:rsidRPr="00A05C46" w:rsidRDefault="007B1405" w:rsidP="007B1405">
            <w:pPr>
              <w:jc w:val="right"/>
              <w:rPr>
                <w:sz w:val="12"/>
                <w:szCs w:val="12"/>
              </w:rPr>
            </w:pPr>
          </w:p>
        </w:tc>
        <w:tc>
          <w:tcPr>
            <w:tcW w:w="567" w:type="dxa"/>
            <w:tcMar>
              <w:right w:w="74" w:type="dxa"/>
            </w:tcMar>
          </w:tcPr>
          <w:p w14:paraId="78306B27" w14:textId="79A274AE" w:rsidR="007B1405" w:rsidRPr="00A05C46" w:rsidRDefault="007B1405" w:rsidP="007B1405">
            <w:pPr>
              <w:jc w:val="right"/>
              <w:rPr>
                <w:sz w:val="12"/>
                <w:szCs w:val="12"/>
              </w:rPr>
            </w:pPr>
            <w:r>
              <w:rPr>
                <w:sz w:val="12"/>
                <w:szCs w:val="12"/>
              </w:rPr>
              <w:t>-</w:t>
            </w:r>
          </w:p>
        </w:tc>
        <w:tc>
          <w:tcPr>
            <w:tcW w:w="142" w:type="dxa"/>
            <w:gridSpan w:val="2"/>
            <w:tcBorders>
              <w:bottom w:val="nil"/>
            </w:tcBorders>
          </w:tcPr>
          <w:p w14:paraId="748B9D38" w14:textId="77777777" w:rsidR="007B1405" w:rsidRPr="00A05C46" w:rsidRDefault="007B1405" w:rsidP="007B1405">
            <w:pPr>
              <w:jc w:val="right"/>
              <w:rPr>
                <w:sz w:val="12"/>
                <w:szCs w:val="12"/>
              </w:rPr>
            </w:pPr>
          </w:p>
        </w:tc>
        <w:tc>
          <w:tcPr>
            <w:tcW w:w="850" w:type="dxa"/>
            <w:gridSpan w:val="3"/>
            <w:tcBorders>
              <w:bottom w:val="nil"/>
            </w:tcBorders>
            <w:tcMar>
              <w:right w:w="0" w:type="dxa"/>
            </w:tcMar>
          </w:tcPr>
          <w:p w14:paraId="2B1B5678" w14:textId="68632833" w:rsidR="007B1405" w:rsidRPr="00A05C46" w:rsidRDefault="007B1405" w:rsidP="007B1405">
            <w:pPr>
              <w:jc w:val="right"/>
              <w:rPr>
                <w:sz w:val="12"/>
                <w:szCs w:val="12"/>
              </w:rPr>
            </w:pPr>
            <w:r>
              <w:rPr>
                <w:sz w:val="12"/>
                <w:szCs w:val="12"/>
              </w:rPr>
              <w:t>-</w:t>
            </w:r>
          </w:p>
        </w:tc>
      </w:tr>
      <w:tr w:rsidR="007B1405" w:rsidRPr="006A7BA1" w14:paraId="0A7F4A8F" w14:textId="77777777" w:rsidTr="005C4F45">
        <w:trPr>
          <w:trHeight w:val="20"/>
        </w:trPr>
        <w:tc>
          <w:tcPr>
            <w:tcW w:w="2998" w:type="dxa"/>
            <w:gridSpan w:val="2"/>
          </w:tcPr>
          <w:p w14:paraId="38FD6558" w14:textId="77777777" w:rsidR="007B1405" w:rsidRPr="006A7BA1" w:rsidRDefault="007B1405" w:rsidP="007B1405">
            <w:pPr>
              <w:ind w:left="11" w:hanging="11"/>
              <w:rPr>
                <w:sz w:val="12"/>
                <w:szCs w:val="12"/>
              </w:rPr>
            </w:pPr>
            <w:r w:rsidRPr="006A7BA1">
              <w:rPr>
                <w:sz w:val="12"/>
                <w:szCs w:val="12"/>
                <w:lang w:val="en-GB"/>
              </w:rPr>
              <w:t xml:space="preserve">Changes in </w:t>
            </w:r>
            <w:r w:rsidRPr="006A7BA1">
              <w:rPr>
                <w:sz w:val="12"/>
                <w:szCs w:val="12"/>
              </w:rPr>
              <w:t xml:space="preserve">bank’s </w:t>
            </w:r>
            <w:r w:rsidRPr="006A7BA1">
              <w:rPr>
                <w:sz w:val="12"/>
                <w:szCs w:val="12"/>
                <w:lang w:val="en-GB"/>
              </w:rPr>
              <w:t>creditworthiness</w:t>
            </w:r>
            <w:r w:rsidRPr="006A7BA1">
              <w:rPr>
                <w:sz w:val="12"/>
                <w:szCs w:val="12"/>
                <w:lang w:val="mk-MK"/>
              </w:rPr>
              <w:t xml:space="preserve"> </w:t>
            </w:r>
            <w:r w:rsidRPr="006A7BA1">
              <w:rPr>
                <w:sz w:val="12"/>
                <w:szCs w:val="12"/>
              </w:rPr>
              <w:t>for financial liabilities measured at fair value</w:t>
            </w:r>
          </w:p>
        </w:tc>
        <w:tc>
          <w:tcPr>
            <w:tcW w:w="666" w:type="dxa"/>
            <w:tcBorders>
              <w:bottom w:val="nil"/>
            </w:tcBorders>
            <w:tcMar>
              <w:right w:w="74" w:type="dxa"/>
            </w:tcMar>
          </w:tcPr>
          <w:p w14:paraId="6C25AAC5" w14:textId="3F0A296F" w:rsidR="007B1405" w:rsidRPr="00A05C46" w:rsidRDefault="007B1405" w:rsidP="007B1405">
            <w:pPr>
              <w:jc w:val="right"/>
              <w:rPr>
                <w:sz w:val="12"/>
                <w:szCs w:val="12"/>
              </w:rPr>
            </w:pPr>
            <w:r>
              <w:rPr>
                <w:sz w:val="12"/>
                <w:szCs w:val="12"/>
              </w:rPr>
              <w:t>-</w:t>
            </w:r>
          </w:p>
        </w:tc>
        <w:tc>
          <w:tcPr>
            <w:tcW w:w="138" w:type="dxa"/>
            <w:tcMar>
              <w:right w:w="74" w:type="dxa"/>
            </w:tcMar>
          </w:tcPr>
          <w:p w14:paraId="7C15448B" w14:textId="77777777" w:rsidR="007B1405" w:rsidRPr="00A05C46" w:rsidRDefault="007B1405" w:rsidP="007B1405">
            <w:pPr>
              <w:jc w:val="right"/>
              <w:rPr>
                <w:sz w:val="12"/>
                <w:szCs w:val="12"/>
              </w:rPr>
            </w:pPr>
          </w:p>
        </w:tc>
        <w:tc>
          <w:tcPr>
            <w:tcW w:w="424" w:type="dxa"/>
            <w:tcBorders>
              <w:bottom w:val="nil"/>
            </w:tcBorders>
            <w:tcMar>
              <w:right w:w="74" w:type="dxa"/>
            </w:tcMar>
          </w:tcPr>
          <w:p w14:paraId="56F387CC" w14:textId="03E4594D" w:rsidR="007B1405" w:rsidRPr="00A05C46" w:rsidRDefault="007B1405" w:rsidP="007B1405">
            <w:pPr>
              <w:jc w:val="right"/>
              <w:rPr>
                <w:sz w:val="12"/>
                <w:szCs w:val="12"/>
              </w:rPr>
            </w:pPr>
            <w:r>
              <w:rPr>
                <w:sz w:val="12"/>
                <w:szCs w:val="12"/>
              </w:rPr>
              <w:t>-</w:t>
            </w:r>
          </w:p>
        </w:tc>
        <w:tc>
          <w:tcPr>
            <w:tcW w:w="141" w:type="dxa"/>
            <w:tcMar>
              <w:right w:w="74" w:type="dxa"/>
            </w:tcMar>
          </w:tcPr>
          <w:p w14:paraId="57AD8E53" w14:textId="77777777" w:rsidR="007B1405" w:rsidRPr="00A05C46" w:rsidRDefault="007B1405" w:rsidP="007B1405">
            <w:pPr>
              <w:jc w:val="right"/>
              <w:rPr>
                <w:sz w:val="12"/>
                <w:szCs w:val="12"/>
              </w:rPr>
            </w:pPr>
          </w:p>
        </w:tc>
        <w:tc>
          <w:tcPr>
            <w:tcW w:w="708" w:type="dxa"/>
            <w:tcBorders>
              <w:bottom w:val="nil"/>
            </w:tcBorders>
            <w:tcMar>
              <w:right w:w="74" w:type="dxa"/>
            </w:tcMar>
          </w:tcPr>
          <w:p w14:paraId="3839F19A" w14:textId="6A428782"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21F6668E" w14:textId="77777777" w:rsidR="007B1405" w:rsidRPr="00A05C46" w:rsidRDefault="007B1405" w:rsidP="007B1405">
            <w:pPr>
              <w:jc w:val="right"/>
              <w:rPr>
                <w:sz w:val="12"/>
                <w:szCs w:val="12"/>
              </w:rPr>
            </w:pPr>
          </w:p>
        </w:tc>
        <w:tc>
          <w:tcPr>
            <w:tcW w:w="425" w:type="dxa"/>
            <w:tcBorders>
              <w:bottom w:val="nil"/>
            </w:tcBorders>
            <w:tcMar>
              <w:right w:w="74" w:type="dxa"/>
            </w:tcMar>
          </w:tcPr>
          <w:p w14:paraId="04C9259D" w14:textId="15556A55"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33B4AB36" w14:textId="77777777" w:rsidR="007B1405" w:rsidRPr="00A05C46" w:rsidRDefault="007B1405" w:rsidP="007B1405">
            <w:pPr>
              <w:jc w:val="right"/>
              <w:rPr>
                <w:sz w:val="12"/>
                <w:szCs w:val="12"/>
              </w:rPr>
            </w:pPr>
          </w:p>
        </w:tc>
        <w:tc>
          <w:tcPr>
            <w:tcW w:w="850" w:type="dxa"/>
            <w:tcBorders>
              <w:bottom w:val="nil"/>
            </w:tcBorders>
            <w:tcMar>
              <w:right w:w="0" w:type="dxa"/>
            </w:tcMar>
          </w:tcPr>
          <w:p w14:paraId="351912C8" w14:textId="08DD0C22"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1DF2462B" w14:textId="77777777" w:rsidR="007B1405" w:rsidRPr="00A05C46" w:rsidRDefault="007B1405" w:rsidP="007B1405">
            <w:pPr>
              <w:jc w:val="right"/>
              <w:rPr>
                <w:sz w:val="12"/>
                <w:szCs w:val="12"/>
              </w:rPr>
            </w:pPr>
          </w:p>
        </w:tc>
        <w:tc>
          <w:tcPr>
            <w:tcW w:w="850" w:type="dxa"/>
            <w:tcBorders>
              <w:bottom w:val="nil"/>
            </w:tcBorders>
            <w:tcMar>
              <w:right w:w="74" w:type="dxa"/>
            </w:tcMar>
          </w:tcPr>
          <w:p w14:paraId="727AAC58" w14:textId="2327323F"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6732AC2B" w14:textId="77777777" w:rsidR="007B1405" w:rsidRPr="00A05C46" w:rsidRDefault="007B1405" w:rsidP="007B1405">
            <w:pPr>
              <w:jc w:val="right"/>
              <w:rPr>
                <w:sz w:val="12"/>
                <w:szCs w:val="12"/>
              </w:rPr>
            </w:pPr>
          </w:p>
        </w:tc>
        <w:tc>
          <w:tcPr>
            <w:tcW w:w="708" w:type="dxa"/>
            <w:tcBorders>
              <w:bottom w:val="nil"/>
            </w:tcBorders>
            <w:tcMar>
              <w:right w:w="74" w:type="dxa"/>
            </w:tcMar>
          </w:tcPr>
          <w:p w14:paraId="1E03E5BC" w14:textId="31BF4FB6"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1691174B" w14:textId="77777777" w:rsidR="007B1405" w:rsidRPr="00A05C46" w:rsidRDefault="007B1405" w:rsidP="007B1405">
            <w:pPr>
              <w:jc w:val="right"/>
              <w:rPr>
                <w:sz w:val="12"/>
                <w:szCs w:val="12"/>
              </w:rPr>
            </w:pPr>
          </w:p>
        </w:tc>
        <w:tc>
          <w:tcPr>
            <w:tcW w:w="709" w:type="dxa"/>
            <w:tcBorders>
              <w:bottom w:val="nil"/>
            </w:tcBorders>
            <w:tcMar>
              <w:right w:w="74" w:type="dxa"/>
            </w:tcMar>
          </w:tcPr>
          <w:p w14:paraId="57376259" w14:textId="1361D522" w:rsidR="007B1405" w:rsidRPr="00A05C46" w:rsidRDefault="007B1405" w:rsidP="007B1405">
            <w:pPr>
              <w:jc w:val="right"/>
              <w:rPr>
                <w:sz w:val="12"/>
                <w:szCs w:val="12"/>
              </w:rPr>
            </w:pPr>
            <w:r>
              <w:rPr>
                <w:sz w:val="12"/>
                <w:szCs w:val="12"/>
              </w:rPr>
              <w:t>-</w:t>
            </w:r>
          </w:p>
        </w:tc>
        <w:tc>
          <w:tcPr>
            <w:tcW w:w="146" w:type="dxa"/>
            <w:tcMar>
              <w:right w:w="74" w:type="dxa"/>
            </w:tcMar>
          </w:tcPr>
          <w:p w14:paraId="02C4E2D4" w14:textId="77777777" w:rsidR="007B1405" w:rsidRPr="00A05C46" w:rsidRDefault="007B1405" w:rsidP="007B1405">
            <w:pPr>
              <w:jc w:val="right"/>
              <w:rPr>
                <w:sz w:val="12"/>
                <w:szCs w:val="12"/>
              </w:rPr>
            </w:pPr>
          </w:p>
        </w:tc>
        <w:tc>
          <w:tcPr>
            <w:tcW w:w="593" w:type="dxa"/>
            <w:tcBorders>
              <w:bottom w:val="nil"/>
            </w:tcBorders>
            <w:tcMar>
              <w:right w:w="74" w:type="dxa"/>
            </w:tcMar>
          </w:tcPr>
          <w:p w14:paraId="563E811B" w14:textId="2B3A2EED" w:rsidR="007B1405" w:rsidRPr="00A05C46" w:rsidRDefault="007B1405" w:rsidP="007B1405">
            <w:pPr>
              <w:jc w:val="right"/>
              <w:rPr>
                <w:sz w:val="12"/>
                <w:szCs w:val="12"/>
              </w:rPr>
            </w:pPr>
            <w:r>
              <w:rPr>
                <w:sz w:val="12"/>
                <w:szCs w:val="12"/>
              </w:rPr>
              <w:t>-</w:t>
            </w:r>
          </w:p>
        </w:tc>
        <w:tc>
          <w:tcPr>
            <w:tcW w:w="141" w:type="dxa"/>
            <w:tcMar>
              <w:right w:w="74" w:type="dxa"/>
            </w:tcMar>
          </w:tcPr>
          <w:p w14:paraId="36EBDB74" w14:textId="77777777" w:rsidR="007B1405" w:rsidRPr="00A05C46" w:rsidRDefault="007B1405" w:rsidP="007B1405">
            <w:pPr>
              <w:jc w:val="right"/>
              <w:rPr>
                <w:sz w:val="12"/>
                <w:szCs w:val="12"/>
              </w:rPr>
            </w:pPr>
          </w:p>
        </w:tc>
        <w:tc>
          <w:tcPr>
            <w:tcW w:w="600" w:type="dxa"/>
            <w:tcBorders>
              <w:bottom w:val="nil"/>
            </w:tcBorders>
            <w:tcMar>
              <w:right w:w="74" w:type="dxa"/>
            </w:tcMar>
          </w:tcPr>
          <w:p w14:paraId="114EB82D" w14:textId="72270F10"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13FC5152" w14:textId="77777777" w:rsidR="007B1405" w:rsidRPr="00A05C46" w:rsidRDefault="007B1405" w:rsidP="007B1405">
            <w:pPr>
              <w:jc w:val="right"/>
              <w:rPr>
                <w:sz w:val="12"/>
                <w:szCs w:val="12"/>
              </w:rPr>
            </w:pPr>
          </w:p>
        </w:tc>
        <w:tc>
          <w:tcPr>
            <w:tcW w:w="578" w:type="dxa"/>
            <w:gridSpan w:val="2"/>
            <w:tcBorders>
              <w:bottom w:val="nil"/>
            </w:tcBorders>
            <w:tcMar>
              <w:right w:w="74" w:type="dxa"/>
            </w:tcMar>
          </w:tcPr>
          <w:p w14:paraId="51C86864" w14:textId="5F79D844" w:rsidR="007B1405" w:rsidRPr="00A05C46" w:rsidRDefault="007B1405" w:rsidP="007B1405">
            <w:pPr>
              <w:jc w:val="right"/>
              <w:rPr>
                <w:sz w:val="12"/>
                <w:szCs w:val="12"/>
              </w:rPr>
            </w:pPr>
            <w:r>
              <w:rPr>
                <w:sz w:val="12"/>
                <w:szCs w:val="12"/>
              </w:rPr>
              <w:t>-</w:t>
            </w:r>
          </w:p>
        </w:tc>
        <w:tc>
          <w:tcPr>
            <w:tcW w:w="137" w:type="dxa"/>
            <w:tcMar>
              <w:right w:w="74" w:type="dxa"/>
            </w:tcMar>
          </w:tcPr>
          <w:p w14:paraId="1059A79D" w14:textId="77777777" w:rsidR="007B1405" w:rsidRPr="00A05C46" w:rsidRDefault="007B1405" w:rsidP="007B1405">
            <w:pPr>
              <w:jc w:val="right"/>
              <w:rPr>
                <w:sz w:val="12"/>
                <w:szCs w:val="12"/>
              </w:rPr>
            </w:pPr>
          </w:p>
        </w:tc>
        <w:tc>
          <w:tcPr>
            <w:tcW w:w="425" w:type="dxa"/>
            <w:tcBorders>
              <w:bottom w:val="nil"/>
            </w:tcBorders>
            <w:tcMar>
              <w:right w:w="74" w:type="dxa"/>
            </w:tcMar>
          </w:tcPr>
          <w:p w14:paraId="5A7FD8FF" w14:textId="606A817E" w:rsidR="007B1405" w:rsidRPr="00A05C46" w:rsidRDefault="007B1405" w:rsidP="007B1405">
            <w:pPr>
              <w:jc w:val="right"/>
              <w:rPr>
                <w:sz w:val="12"/>
                <w:szCs w:val="12"/>
              </w:rPr>
            </w:pPr>
            <w:r>
              <w:rPr>
                <w:sz w:val="12"/>
                <w:szCs w:val="12"/>
              </w:rPr>
              <w:t>-</w:t>
            </w:r>
          </w:p>
        </w:tc>
        <w:tc>
          <w:tcPr>
            <w:tcW w:w="283" w:type="dxa"/>
            <w:gridSpan w:val="2"/>
            <w:tcMar>
              <w:right w:w="74" w:type="dxa"/>
            </w:tcMar>
          </w:tcPr>
          <w:p w14:paraId="75B499DB" w14:textId="77777777" w:rsidR="007B1405" w:rsidRPr="00A05C46" w:rsidRDefault="007B1405" w:rsidP="007B1405">
            <w:pPr>
              <w:jc w:val="right"/>
              <w:rPr>
                <w:sz w:val="12"/>
                <w:szCs w:val="12"/>
              </w:rPr>
            </w:pPr>
          </w:p>
        </w:tc>
        <w:tc>
          <w:tcPr>
            <w:tcW w:w="851" w:type="dxa"/>
            <w:tcBorders>
              <w:bottom w:val="nil"/>
            </w:tcBorders>
            <w:tcMar>
              <w:right w:w="74" w:type="dxa"/>
            </w:tcMar>
          </w:tcPr>
          <w:p w14:paraId="2C7F63FD" w14:textId="70F6A1FA" w:rsidR="007B1405" w:rsidRPr="00A05C46" w:rsidRDefault="007B1405" w:rsidP="007B1405">
            <w:pPr>
              <w:jc w:val="right"/>
              <w:rPr>
                <w:sz w:val="12"/>
                <w:szCs w:val="12"/>
              </w:rPr>
            </w:pPr>
            <w:r>
              <w:rPr>
                <w:sz w:val="12"/>
                <w:szCs w:val="12"/>
              </w:rPr>
              <w:t>-</w:t>
            </w:r>
          </w:p>
        </w:tc>
        <w:tc>
          <w:tcPr>
            <w:tcW w:w="147" w:type="dxa"/>
            <w:tcMar>
              <w:right w:w="74" w:type="dxa"/>
            </w:tcMar>
          </w:tcPr>
          <w:p w14:paraId="2E2BBD73" w14:textId="77777777" w:rsidR="007B1405" w:rsidRPr="00A05C46" w:rsidRDefault="007B1405" w:rsidP="007B1405">
            <w:pPr>
              <w:jc w:val="right"/>
              <w:rPr>
                <w:sz w:val="12"/>
                <w:szCs w:val="12"/>
              </w:rPr>
            </w:pPr>
          </w:p>
        </w:tc>
        <w:tc>
          <w:tcPr>
            <w:tcW w:w="850" w:type="dxa"/>
            <w:gridSpan w:val="2"/>
            <w:tcBorders>
              <w:bottom w:val="nil"/>
            </w:tcBorders>
            <w:tcMar>
              <w:right w:w="74" w:type="dxa"/>
            </w:tcMar>
          </w:tcPr>
          <w:p w14:paraId="5F0FA4C4" w14:textId="5CA2FD8D" w:rsidR="007B1405" w:rsidRPr="00A05C46" w:rsidRDefault="007B1405" w:rsidP="007B1405">
            <w:pPr>
              <w:jc w:val="right"/>
              <w:rPr>
                <w:sz w:val="12"/>
                <w:szCs w:val="12"/>
              </w:rPr>
            </w:pPr>
            <w:r>
              <w:rPr>
                <w:sz w:val="12"/>
                <w:szCs w:val="12"/>
              </w:rPr>
              <w:t>-</w:t>
            </w:r>
          </w:p>
        </w:tc>
        <w:tc>
          <w:tcPr>
            <w:tcW w:w="142" w:type="dxa"/>
            <w:tcBorders>
              <w:bottom w:val="nil"/>
            </w:tcBorders>
          </w:tcPr>
          <w:p w14:paraId="7630D1AF" w14:textId="77777777" w:rsidR="007B1405" w:rsidRPr="00A05C46" w:rsidRDefault="007B1405" w:rsidP="007B1405">
            <w:pPr>
              <w:jc w:val="right"/>
              <w:rPr>
                <w:sz w:val="12"/>
                <w:szCs w:val="12"/>
              </w:rPr>
            </w:pPr>
          </w:p>
        </w:tc>
        <w:tc>
          <w:tcPr>
            <w:tcW w:w="567" w:type="dxa"/>
            <w:tcMar>
              <w:right w:w="74" w:type="dxa"/>
            </w:tcMar>
          </w:tcPr>
          <w:p w14:paraId="49E928A6" w14:textId="55FDA4E3" w:rsidR="007B1405" w:rsidRPr="00A05C46" w:rsidRDefault="007B1405" w:rsidP="007B1405">
            <w:pPr>
              <w:jc w:val="right"/>
              <w:rPr>
                <w:sz w:val="12"/>
                <w:szCs w:val="12"/>
              </w:rPr>
            </w:pPr>
            <w:r>
              <w:rPr>
                <w:sz w:val="12"/>
                <w:szCs w:val="12"/>
              </w:rPr>
              <w:t>-</w:t>
            </w:r>
          </w:p>
        </w:tc>
        <w:tc>
          <w:tcPr>
            <w:tcW w:w="142" w:type="dxa"/>
            <w:gridSpan w:val="2"/>
            <w:tcBorders>
              <w:bottom w:val="nil"/>
            </w:tcBorders>
          </w:tcPr>
          <w:p w14:paraId="10C94EBC" w14:textId="77777777" w:rsidR="007B1405" w:rsidRPr="00A05C46" w:rsidRDefault="007B1405" w:rsidP="007B1405">
            <w:pPr>
              <w:jc w:val="right"/>
              <w:rPr>
                <w:sz w:val="12"/>
                <w:szCs w:val="12"/>
              </w:rPr>
            </w:pPr>
          </w:p>
        </w:tc>
        <w:tc>
          <w:tcPr>
            <w:tcW w:w="850" w:type="dxa"/>
            <w:gridSpan w:val="3"/>
            <w:tcBorders>
              <w:bottom w:val="nil"/>
            </w:tcBorders>
            <w:tcMar>
              <w:right w:w="0" w:type="dxa"/>
            </w:tcMar>
          </w:tcPr>
          <w:p w14:paraId="15DE4164" w14:textId="7EAB85EE" w:rsidR="007B1405" w:rsidRPr="00A05C46" w:rsidRDefault="007B1405" w:rsidP="007B1405">
            <w:pPr>
              <w:jc w:val="right"/>
              <w:rPr>
                <w:sz w:val="12"/>
                <w:szCs w:val="12"/>
              </w:rPr>
            </w:pPr>
            <w:r>
              <w:rPr>
                <w:sz w:val="12"/>
                <w:szCs w:val="12"/>
              </w:rPr>
              <w:t>-</w:t>
            </w:r>
          </w:p>
        </w:tc>
      </w:tr>
      <w:tr w:rsidR="007B1405" w:rsidRPr="006A7BA1" w14:paraId="0D38707D" w14:textId="77777777" w:rsidTr="005C4F45">
        <w:trPr>
          <w:trHeight w:val="20"/>
        </w:trPr>
        <w:tc>
          <w:tcPr>
            <w:tcW w:w="2998" w:type="dxa"/>
            <w:gridSpan w:val="2"/>
          </w:tcPr>
          <w:p w14:paraId="505C1063" w14:textId="77777777" w:rsidR="007B1405" w:rsidRPr="006A7BA1" w:rsidRDefault="007B1405" w:rsidP="007B1405">
            <w:pPr>
              <w:ind w:left="11" w:hanging="11"/>
              <w:rPr>
                <w:sz w:val="12"/>
                <w:szCs w:val="12"/>
                <w:lang w:val="en-GB"/>
              </w:rPr>
            </w:pPr>
            <w:r w:rsidRPr="006A7BA1">
              <w:rPr>
                <w:sz w:val="12"/>
                <w:szCs w:val="12"/>
                <w:lang w:val="en-GB"/>
              </w:rPr>
              <w:t xml:space="preserve">Other profit/(loss) not shown in the Income Statement </w:t>
            </w:r>
          </w:p>
        </w:tc>
        <w:tc>
          <w:tcPr>
            <w:tcW w:w="666" w:type="dxa"/>
            <w:tcBorders>
              <w:bottom w:val="nil"/>
            </w:tcBorders>
            <w:tcMar>
              <w:right w:w="74" w:type="dxa"/>
            </w:tcMar>
          </w:tcPr>
          <w:p w14:paraId="76ED87E5" w14:textId="153E0A21" w:rsidR="007B1405" w:rsidRPr="00A05C46" w:rsidRDefault="007B1405" w:rsidP="007B1405">
            <w:pPr>
              <w:jc w:val="right"/>
              <w:rPr>
                <w:sz w:val="12"/>
                <w:szCs w:val="12"/>
              </w:rPr>
            </w:pPr>
            <w:r>
              <w:rPr>
                <w:sz w:val="12"/>
                <w:szCs w:val="12"/>
              </w:rPr>
              <w:t>-</w:t>
            </w:r>
          </w:p>
        </w:tc>
        <w:tc>
          <w:tcPr>
            <w:tcW w:w="138" w:type="dxa"/>
            <w:tcMar>
              <w:right w:w="74" w:type="dxa"/>
            </w:tcMar>
          </w:tcPr>
          <w:p w14:paraId="1183458B" w14:textId="77777777" w:rsidR="007B1405" w:rsidRPr="00A05C46" w:rsidRDefault="007B1405" w:rsidP="007B1405">
            <w:pPr>
              <w:jc w:val="right"/>
              <w:rPr>
                <w:sz w:val="12"/>
                <w:szCs w:val="12"/>
              </w:rPr>
            </w:pPr>
          </w:p>
        </w:tc>
        <w:tc>
          <w:tcPr>
            <w:tcW w:w="424" w:type="dxa"/>
            <w:tcBorders>
              <w:bottom w:val="nil"/>
            </w:tcBorders>
            <w:tcMar>
              <w:right w:w="74" w:type="dxa"/>
            </w:tcMar>
          </w:tcPr>
          <w:p w14:paraId="740FA7F4" w14:textId="08174179" w:rsidR="007B1405" w:rsidRPr="00A05C46" w:rsidRDefault="007B1405" w:rsidP="007B1405">
            <w:pPr>
              <w:jc w:val="right"/>
              <w:rPr>
                <w:sz w:val="12"/>
                <w:szCs w:val="12"/>
              </w:rPr>
            </w:pPr>
            <w:r>
              <w:rPr>
                <w:sz w:val="12"/>
                <w:szCs w:val="12"/>
              </w:rPr>
              <w:t>-</w:t>
            </w:r>
          </w:p>
        </w:tc>
        <w:tc>
          <w:tcPr>
            <w:tcW w:w="141" w:type="dxa"/>
            <w:tcMar>
              <w:right w:w="74" w:type="dxa"/>
            </w:tcMar>
          </w:tcPr>
          <w:p w14:paraId="17AB4044" w14:textId="77777777" w:rsidR="007B1405" w:rsidRPr="00A05C46" w:rsidRDefault="007B1405" w:rsidP="007B1405">
            <w:pPr>
              <w:jc w:val="right"/>
              <w:rPr>
                <w:sz w:val="12"/>
                <w:szCs w:val="12"/>
              </w:rPr>
            </w:pPr>
          </w:p>
        </w:tc>
        <w:tc>
          <w:tcPr>
            <w:tcW w:w="708" w:type="dxa"/>
            <w:tcBorders>
              <w:bottom w:val="nil"/>
            </w:tcBorders>
            <w:tcMar>
              <w:right w:w="74" w:type="dxa"/>
            </w:tcMar>
          </w:tcPr>
          <w:p w14:paraId="1FCD37AA" w14:textId="7F377C3F"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1EDD28C3" w14:textId="77777777" w:rsidR="007B1405" w:rsidRPr="00A05C46" w:rsidRDefault="007B1405" w:rsidP="007B1405">
            <w:pPr>
              <w:jc w:val="right"/>
              <w:rPr>
                <w:sz w:val="12"/>
                <w:szCs w:val="12"/>
              </w:rPr>
            </w:pPr>
          </w:p>
        </w:tc>
        <w:tc>
          <w:tcPr>
            <w:tcW w:w="425" w:type="dxa"/>
            <w:tcBorders>
              <w:bottom w:val="nil"/>
            </w:tcBorders>
            <w:tcMar>
              <w:right w:w="74" w:type="dxa"/>
            </w:tcMar>
          </w:tcPr>
          <w:p w14:paraId="25717691" w14:textId="0EA66D0F"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0CDE5539" w14:textId="77777777" w:rsidR="007B1405" w:rsidRPr="00A05C46" w:rsidRDefault="007B1405" w:rsidP="007B1405">
            <w:pPr>
              <w:jc w:val="right"/>
              <w:rPr>
                <w:sz w:val="12"/>
                <w:szCs w:val="12"/>
              </w:rPr>
            </w:pPr>
          </w:p>
        </w:tc>
        <w:tc>
          <w:tcPr>
            <w:tcW w:w="850" w:type="dxa"/>
            <w:tcBorders>
              <w:bottom w:val="nil"/>
            </w:tcBorders>
            <w:tcMar>
              <w:right w:w="0" w:type="dxa"/>
            </w:tcMar>
          </w:tcPr>
          <w:p w14:paraId="48781631" w14:textId="21B288C8"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41F82F44" w14:textId="77777777" w:rsidR="007B1405" w:rsidRPr="00A05C46" w:rsidRDefault="007B1405" w:rsidP="007B1405">
            <w:pPr>
              <w:jc w:val="right"/>
              <w:rPr>
                <w:sz w:val="12"/>
                <w:szCs w:val="12"/>
              </w:rPr>
            </w:pPr>
          </w:p>
        </w:tc>
        <w:tc>
          <w:tcPr>
            <w:tcW w:w="850" w:type="dxa"/>
            <w:tcBorders>
              <w:bottom w:val="nil"/>
            </w:tcBorders>
            <w:tcMar>
              <w:right w:w="74" w:type="dxa"/>
            </w:tcMar>
          </w:tcPr>
          <w:p w14:paraId="693A18E5" w14:textId="59361A33"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74D9F72F" w14:textId="77777777" w:rsidR="007B1405" w:rsidRPr="00A05C46" w:rsidRDefault="007B1405" w:rsidP="007B1405">
            <w:pPr>
              <w:jc w:val="right"/>
              <w:rPr>
                <w:sz w:val="12"/>
                <w:szCs w:val="12"/>
              </w:rPr>
            </w:pPr>
          </w:p>
        </w:tc>
        <w:tc>
          <w:tcPr>
            <w:tcW w:w="708" w:type="dxa"/>
            <w:tcBorders>
              <w:bottom w:val="nil"/>
            </w:tcBorders>
            <w:tcMar>
              <w:right w:w="74" w:type="dxa"/>
            </w:tcMar>
          </w:tcPr>
          <w:p w14:paraId="68ECB8CA" w14:textId="0B98038D"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5C79FAD1" w14:textId="77777777" w:rsidR="007B1405" w:rsidRPr="00A05C46" w:rsidRDefault="007B1405" w:rsidP="007B1405">
            <w:pPr>
              <w:jc w:val="right"/>
              <w:rPr>
                <w:sz w:val="12"/>
                <w:szCs w:val="12"/>
              </w:rPr>
            </w:pPr>
          </w:p>
        </w:tc>
        <w:tc>
          <w:tcPr>
            <w:tcW w:w="709" w:type="dxa"/>
            <w:tcBorders>
              <w:bottom w:val="nil"/>
            </w:tcBorders>
            <w:tcMar>
              <w:right w:w="74" w:type="dxa"/>
            </w:tcMar>
          </w:tcPr>
          <w:p w14:paraId="4E98112C" w14:textId="61CCF6B6" w:rsidR="007B1405" w:rsidRPr="00A05C46" w:rsidRDefault="007B1405" w:rsidP="007B1405">
            <w:pPr>
              <w:jc w:val="right"/>
              <w:rPr>
                <w:sz w:val="12"/>
                <w:szCs w:val="12"/>
              </w:rPr>
            </w:pPr>
            <w:r>
              <w:rPr>
                <w:sz w:val="12"/>
                <w:szCs w:val="12"/>
              </w:rPr>
              <w:t>-</w:t>
            </w:r>
          </w:p>
        </w:tc>
        <w:tc>
          <w:tcPr>
            <w:tcW w:w="146" w:type="dxa"/>
            <w:tcMar>
              <w:right w:w="74" w:type="dxa"/>
            </w:tcMar>
          </w:tcPr>
          <w:p w14:paraId="3AD79861" w14:textId="77777777" w:rsidR="007B1405" w:rsidRPr="00A05C46" w:rsidRDefault="007B1405" w:rsidP="007B1405">
            <w:pPr>
              <w:jc w:val="right"/>
              <w:rPr>
                <w:sz w:val="12"/>
                <w:szCs w:val="12"/>
              </w:rPr>
            </w:pPr>
          </w:p>
        </w:tc>
        <w:tc>
          <w:tcPr>
            <w:tcW w:w="593" w:type="dxa"/>
            <w:tcBorders>
              <w:bottom w:val="nil"/>
            </w:tcBorders>
            <w:tcMar>
              <w:right w:w="74" w:type="dxa"/>
            </w:tcMar>
          </w:tcPr>
          <w:p w14:paraId="7BFDA171" w14:textId="0F2190B1" w:rsidR="007B1405" w:rsidRPr="00A05C46" w:rsidRDefault="007B1405" w:rsidP="007B1405">
            <w:pPr>
              <w:jc w:val="right"/>
              <w:rPr>
                <w:sz w:val="12"/>
                <w:szCs w:val="12"/>
              </w:rPr>
            </w:pPr>
            <w:r>
              <w:rPr>
                <w:sz w:val="12"/>
                <w:szCs w:val="12"/>
              </w:rPr>
              <w:t>-</w:t>
            </w:r>
          </w:p>
        </w:tc>
        <w:tc>
          <w:tcPr>
            <w:tcW w:w="141" w:type="dxa"/>
            <w:tcMar>
              <w:right w:w="74" w:type="dxa"/>
            </w:tcMar>
          </w:tcPr>
          <w:p w14:paraId="4C2774F2" w14:textId="77777777" w:rsidR="007B1405" w:rsidRPr="00A05C46" w:rsidRDefault="007B1405" w:rsidP="007B1405">
            <w:pPr>
              <w:jc w:val="right"/>
              <w:rPr>
                <w:sz w:val="12"/>
                <w:szCs w:val="12"/>
              </w:rPr>
            </w:pPr>
          </w:p>
        </w:tc>
        <w:tc>
          <w:tcPr>
            <w:tcW w:w="600" w:type="dxa"/>
            <w:tcBorders>
              <w:bottom w:val="nil"/>
            </w:tcBorders>
            <w:tcMar>
              <w:right w:w="74" w:type="dxa"/>
            </w:tcMar>
          </w:tcPr>
          <w:p w14:paraId="20BE3C5C" w14:textId="15B89159"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3D1E6419" w14:textId="77777777" w:rsidR="007B1405" w:rsidRPr="00A05C46" w:rsidRDefault="007B1405" w:rsidP="007B1405">
            <w:pPr>
              <w:jc w:val="right"/>
              <w:rPr>
                <w:sz w:val="12"/>
                <w:szCs w:val="12"/>
              </w:rPr>
            </w:pPr>
          </w:p>
        </w:tc>
        <w:tc>
          <w:tcPr>
            <w:tcW w:w="578" w:type="dxa"/>
            <w:gridSpan w:val="2"/>
            <w:tcBorders>
              <w:bottom w:val="nil"/>
            </w:tcBorders>
            <w:tcMar>
              <w:right w:w="74" w:type="dxa"/>
            </w:tcMar>
          </w:tcPr>
          <w:p w14:paraId="51F2E248" w14:textId="64ACBBE7" w:rsidR="007B1405" w:rsidRPr="00A05C46" w:rsidRDefault="007B1405" w:rsidP="007B1405">
            <w:pPr>
              <w:jc w:val="right"/>
              <w:rPr>
                <w:sz w:val="12"/>
                <w:szCs w:val="12"/>
              </w:rPr>
            </w:pPr>
            <w:r>
              <w:rPr>
                <w:sz w:val="12"/>
                <w:szCs w:val="12"/>
              </w:rPr>
              <w:t>-</w:t>
            </w:r>
          </w:p>
        </w:tc>
        <w:tc>
          <w:tcPr>
            <w:tcW w:w="137" w:type="dxa"/>
            <w:tcMar>
              <w:right w:w="74" w:type="dxa"/>
            </w:tcMar>
          </w:tcPr>
          <w:p w14:paraId="6DDFBDC5" w14:textId="77777777" w:rsidR="007B1405" w:rsidRPr="00A05C46" w:rsidRDefault="007B1405" w:rsidP="007B1405">
            <w:pPr>
              <w:jc w:val="right"/>
              <w:rPr>
                <w:sz w:val="12"/>
                <w:szCs w:val="12"/>
              </w:rPr>
            </w:pPr>
          </w:p>
        </w:tc>
        <w:tc>
          <w:tcPr>
            <w:tcW w:w="425" w:type="dxa"/>
            <w:tcBorders>
              <w:bottom w:val="nil"/>
            </w:tcBorders>
            <w:tcMar>
              <w:right w:w="74" w:type="dxa"/>
            </w:tcMar>
          </w:tcPr>
          <w:p w14:paraId="3B8011B2" w14:textId="51B16C13" w:rsidR="007B1405" w:rsidRPr="00A05C46" w:rsidRDefault="007B1405" w:rsidP="007B1405">
            <w:pPr>
              <w:jc w:val="right"/>
              <w:rPr>
                <w:sz w:val="12"/>
                <w:szCs w:val="12"/>
              </w:rPr>
            </w:pPr>
            <w:r>
              <w:rPr>
                <w:sz w:val="12"/>
                <w:szCs w:val="12"/>
              </w:rPr>
              <w:t>-</w:t>
            </w:r>
          </w:p>
        </w:tc>
        <w:tc>
          <w:tcPr>
            <w:tcW w:w="283" w:type="dxa"/>
            <w:gridSpan w:val="2"/>
            <w:tcMar>
              <w:right w:w="74" w:type="dxa"/>
            </w:tcMar>
          </w:tcPr>
          <w:p w14:paraId="3B33BF7E" w14:textId="77777777" w:rsidR="007B1405" w:rsidRPr="00A05C46" w:rsidRDefault="007B1405" w:rsidP="007B1405">
            <w:pPr>
              <w:jc w:val="right"/>
              <w:rPr>
                <w:sz w:val="12"/>
                <w:szCs w:val="12"/>
              </w:rPr>
            </w:pPr>
          </w:p>
        </w:tc>
        <w:tc>
          <w:tcPr>
            <w:tcW w:w="851" w:type="dxa"/>
            <w:tcBorders>
              <w:bottom w:val="nil"/>
            </w:tcBorders>
            <w:tcMar>
              <w:right w:w="74" w:type="dxa"/>
            </w:tcMar>
          </w:tcPr>
          <w:p w14:paraId="4B4618D8" w14:textId="1E8C08F8" w:rsidR="007B1405" w:rsidRPr="00A05C46" w:rsidRDefault="007B1405" w:rsidP="007B1405">
            <w:pPr>
              <w:jc w:val="right"/>
              <w:rPr>
                <w:sz w:val="12"/>
                <w:szCs w:val="12"/>
              </w:rPr>
            </w:pPr>
            <w:r>
              <w:rPr>
                <w:sz w:val="12"/>
                <w:szCs w:val="12"/>
              </w:rPr>
              <w:t>-</w:t>
            </w:r>
          </w:p>
        </w:tc>
        <w:tc>
          <w:tcPr>
            <w:tcW w:w="147" w:type="dxa"/>
            <w:tcMar>
              <w:right w:w="74" w:type="dxa"/>
            </w:tcMar>
          </w:tcPr>
          <w:p w14:paraId="5B33E8AA" w14:textId="77777777" w:rsidR="007B1405" w:rsidRPr="00A05C46" w:rsidRDefault="007B1405" w:rsidP="007B1405">
            <w:pPr>
              <w:jc w:val="right"/>
              <w:rPr>
                <w:sz w:val="12"/>
                <w:szCs w:val="12"/>
              </w:rPr>
            </w:pPr>
          </w:p>
        </w:tc>
        <w:tc>
          <w:tcPr>
            <w:tcW w:w="850" w:type="dxa"/>
            <w:gridSpan w:val="2"/>
            <w:tcBorders>
              <w:bottom w:val="nil"/>
            </w:tcBorders>
            <w:tcMar>
              <w:right w:w="74" w:type="dxa"/>
            </w:tcMar>
          </w:tcPr>
          <w:p w14:paraId="7171A58F" w14:textId="3AFC0BC9" w:rsidR="007B1405" w:rsidRPr="00A05C46" w:rsidRDefault="007B1405" w:rsidP="007B1405">
            <w:pPr>
              <w:jc w:val="right"/>
              <w:rPr>
                <w:sz w:val="12"/>
                <w:szCs w:val="12"/>
              </w:rPr>
            </w:pPr>
            <w:r>
              <w:rPr>
                <w:sz w:val="12"/>
                <w:szCs w:val="12"/>
              </w:rPr>
              <w:t>-</w:t>
            </w:r>
          </w:p>
        </w:tc>
        <w:tc>
          <w:tcPr>
            <w:tcW w:w="142" w:type="dxa"/>
            <w:tcBorders>
              <w:bottom w:val="nil"/>
            </w:tcBorders>
          </w:tcPr>
          <w:p w14:paraId="2FE95D0E" w14:textId="77777777" w:rsidR="007B1405" w:rsidRPr="00A05C46" w:rsidRDefault="007B1405" w:rsidP="007B1405">
            <w:pPr>
              <w:jc w:val="right"/>
              <w:rPr>
                <w:sz w:val="12"/>
                <w:szCs w:val="12"/>
              </w:rPr>
            </w:pPr>
          </w:p>
        </w:tc>
        <w:tc>
          <w:tcPr>
            <w:tcW w:w="567" w:type="dxa"/>
            <w:tcMar>
              <w:right w:w="74" w:type="dxa"/>
            </w:tcMar>
          </w:tcPr>
          <w:p w14:paraId="26A3B08A" w14:textId="7449FCD5" w:rsidR="007B1405" w:rsidRPr="00A05C46" w:rsidRDefault="007B1405" w:rsidP="007B1405">
            <w:pPr>
              <w:jc w:val="right"/>
              <w:rPr>
                <w:sz w:val="12"/>
                <w:szCs w:val="12"/>
              </w:rPr>
            </w:pPr>
            <w:r>
              <w:rPr>
                <w:sz w:val="12"/>
                <w:szCs w:val="12"/>
              </w:rPr>
              <w:t>-</w:t>
            </w:r>
          </w:p>
        </w:tc>
        <w:tc>
          <w:tcPr>
            <w:tcW w:w="142" w:type="dxa"/>
            <w:gridSpan w:val="2"/>
            <w:tcBorders>
              <w:bottom w:val="nil"/>
            </w:tcBorders>
          </w:tcPr>
          <w:p w14:paraId="70B8586D" w14:textId="77777777" w:rsidR="007B1405" w:rsidRPr="00A05C46" w:rsidRDefault="007B1405" w:rsidP="007B1405">
            <w:pPr>
              <w:jc w:val="right"/>
              <w:rPr>
                <w:sz w:val="12"/>
                <w:szCs w:val="12"/>
              </w:rPr>
            </w:pPr>
          </w:p>
        </w:tc>
        <w:tc>
          <w:tcPr>
            <w:tcW w:w="850" w:type="dxa"/>
            <w:gridSpan w:val="3"/>
            <w:tcBorders>
              <w:bottom w:val="nil"/>
            </w:tcBorders>
            <w:tcMar>
              <w:right w:w="0" w:type="dxa"/>
            </w:tcMar>
          </w:tcPr>
          <w:p w14:paraId="6B253393" w14:textId="55756632" w:rsidR="007B1405" w:rsidRPr="00A05C46" w:rsidRDefault="007B1405" w:rsidP="007B1405">
            <w:pPr>
              <w:jc w:val="right"/>
              <w:rPr>
                <w:sz w:val="12"/>
                <w:szCs w:val="12"/>
              </w:rPr>
            </w:pPr>
            <w:r>
              <w:rPr>
                <w:sz w:val="12"/>
                <w:szCs w:val="12"/>
              </w:rPr>
              <w:t>-</w:t>
            </w:r>
          </w:p>
        </w:tc>
      </w:tr>
      <w:tr w:rsidR="007B1405" w:rsidRPr="006A7BA1" w14:paraId="093305C1" w14:textId="77777777" w:rsidTr="005C4F45">
        <w:trPr>
          <w:trHeight w:val="20"/>
        </w:trPr>
        <w:tc>
          <w:tcPr>
            <w:tcW w:w="2998" w:type="dxa"/>
            <w:gridSpan w:val="2"/>
          </w:tcPr>
          <w:p w14:paraId="4940160B" w14:textId="77777777" w:rsidR="007B1405" w:rsidRPr="006A7BA1" w:rsidRDefault="007B1405" w:rsidP="007B1405">
            <w:pPr>
              <w:ind w:left="11" w:hanging="11"/>
              <w:rPr>
                <w:sz w:val="12"/>
                <w:szCs w:val="12"/>
                <w:lang w:val="en-GB"/>
              </w:rPr>
            </w:pPr>
            <w:r w:rsidRPr="006A7BA1">
              <w:rPr>
                <w:sz w:val="12"/>
                <w:szCs w:val="12"/>
                <w:lang w:val="en-GB"/>
              </w:rPr>
              <w:t>-foreclosed assets</w:t>
            </w:r>
          </w:p>
        </w:tc>
        <w:tc>
          <w:tcPr>
            <w:tcW w:w="666" w:type="dxa"/>
            <w:tcBorders>
              <w:bottom w:val="nil"/>
            </w:tcBorders>
            <w:tcMar>
              <w:right w:w="74" w:type="dxa"/>
            </w:tcMar>
          </w:tcPr>
          <w:p w14:paraId="3A9A8B66" w14:textId="1FF63EEB" w:rsidR="007B1405" w:rsidRPr="00A05C46" w:rsidRDefault="007B1405" w:rsidP="007B1405">
            <w:pPr>
              <w:jc w:val="right"/>
              <w:rPr>
                <w:sz w:val="12"/>
                <w:szCs w:val="12"/>
              </w:rPr>
            </w:pPr>
          </w:p>
        </w:tc>
        <w:tc>
          <w:tcPr>
            <w:tcW w:w="138" w:type="dxa"/>
            <w:tcMar>
              <w:right w:w="74" w:type="dxa"/>
            </w:tcMar>
          </w:tcPr>
          <w:p w14:paraId="55E29501" w14:textId="77777777" w:rsidR="007B1405" w:rsidRPr="00A05C46" w:rsidRDefault="007B1405" w:rsidP="007B1405">
            <w:pPr>
              <w:jc w:val="right"/>
              <w:rPr>
                <w:sz w:val="12"/>
                <w:szCs w:val="12"/>
              </w:rPr>
            </w:pPr>
          </w:p>
        </w:tc>
        <w:tc>
          <w:tcPr>
            <w:tcW w:w="424" w:type="dxa"/>
            <w:tcBorders>
              <w:bottom w:val="nil"/>
            </w:tcBorders>
            <w:tcMar>
              <w:right w:w="74" w:type="dxa"/>
            </w:tcMar>
          </w:tcPr>
          <w:p w14:paraId="707B361B" w14:textId="43333E9F" w:rsidR="007B1405" w:rsidRPr="00A05C46" w:rsidRDefault="007B1405" w:rsidP="007B1405">
            <w:pPr>
              <w:jc w:val="right"/>
              <w:rPr>
                <w:sz w:val="12"/>
                <w:szCs w:val="12"/>
              </w:rPr>
            </w:pPr>
          </w:p>
        </w:tc>
        <w:tc>
          <w:tcPr>
            <w:tcW w:w="141" w:type="dxa"/>
            <w:tcMar>
              <w:right w:w="74" w:type="dxa"/>
            </w:tcMar>
          </w:tcPr>
          <w:p w14:paraId="41D7957B" w14:textId="77777777" w:rsidR="007B1405" w:rsidRPr="00A05C46" w:rsidRDefault="007B1405" w:rsidP="007B1405">
            <w:pPr>
              <w:jc w:val="right"/>
              <w:rPr>
                <w:sz w:val="12"/>
                <w:szCs w:val="12"/>
              </w:rPr>
            </w:pPr>
          </w:p>
        </w:tc>
        <w:tc>
          <w:tcPr>
            <w:tcW w:w="708" w:type="dxa"/>
            <w:tcBorders>
              <w:bottom w:val="nil"/>
            </w:tcBorders>
            <w:tcMar>
              <w:right w:w="74" w:type="dxa"/>
            </w:tcMar>
          </w:tcPr>
          <w:p w14:paraId="068E6A47"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208FCA0F" w14:textId="77777777" w:rsidR="007B1405" w:rsidRPr="00A05C46" w:rsidRDefault="007B1405" w:rsidP="007B1405">
            <w:pPr>
              <w:jc w:val="right"/>
              <w:rPr>
                <w:sz w:val="12"/>
                <w:szCs w:val="12"/>
              </w:rPr>
            </w:pPr>
          </w:p>
        </w:tc>
        <w:tc>
          <w:tcPr>
            <w:tcW w:w="425" w:type="dxa"/>
            <w:tcBorders>
              <w:bottom w:val="nil"/>
            </w:tcBorders>
            <w:tcMar>
              <w:right w:w="74" w:type="dxa"/>
            </w:tcMar>
          </w:tcPr>
          <w:p w14:paraId="474777FE" w14:textId="3FAA3847" w:rsidR="007B1405" w:rsidRPr="00A05C46" w:rsidRDefault="007B1405" w:rsidP="007B1405">
            <w:pPr>
              <w:jc w:val="right"/>
              <w:rPr>
                <w:sz w:val="12"/>
                <w:szCs w:val="12"/>
              </w:rPr>
            </w:pPr>
            <w:r w:rsidRPr="00A05C46">
              <w:rPr>
                <w:sz w:val="12"/>
                <w:szCs w:val="12"/>
              </w:rPr>
              <w:t xml:space="preserve">               </w:t>
            </w:r>
          </w:p>
        </w:tc>
        <w:tc>
          <w:tcPr>
            <w:tcW w:w="142" w:type="dxa"/>
            <w:tcMar>
              <w:right w:w="74" w:type="dxa"/>
            </w:tcMar>
          </w:tcPr>
          <w:p w14:paraId="1BD31D3F" w14:textId="77777777" w:rsidR="007B1405" w:rsidRPr="00A05C46" w:rsidRDefault="007B1405" w:rsidP="007B1405">
            <w:pPr>
              <w:jc w:val="right"/>
              <w:rPr>
                <w:sz w:val="12"/>
                <w:szCs w:val="12"/>
              </w:rPr>
            </w:pPr>
          </w:p>
        </w:tc>
        <w:tc>
          <w:tcPr>
            <w:tcW w:w="850" w:type="dxa"/>
            <w:tcBorders>
              <w:bottom w:val="nil"/>
            </w:tcBorders>
            <w:tcMar>
              <w:right w:w="0" w:type="dxa"/>
            </w:tcMar>
          </w:tcPr>
          <w:p w14:paraId="0D15C8CA" w14:textId="77777777" w:rsidR="007B1405" w:rsidRPr="00A05C46" w:rsidRDefault="007B1405" w:rsidP="007B1405">
            <w:pPr>
              <w:jc w:val="right"/>
              <w:rPr>
                <w:sz w:val="12"/>
                <w:szCs w:val="12"/>
              </w:rPr>
            </w:pPr>
            <w:r w:rsidRPr="00A05C46">
              <w:rPr>
                <w:sz w:val="12"/>
                <w:szCs w:val="12"/>
              </w:rPr>
              <w:t xml:space="preserve">                   -   </w:t>
            </w:r>
          </w:p>
        </w:tc>
        <w:tc>
          <w:tcPr>
            <w:tcW w:w="141" w:type="dxa"/>
            <w:tcMar>
              <w:right w:w="74" w:type="dxa"/>
            </w:tcMar>
          </w:tcPr>
          <w:p w14:paraId="17C4AB20" w14:textId="77777777" w:rsidR="007B1405" w:rsidRPr="00A05C46" w:rsidRDefault="007B1405" w:rsidP="007B1405">
            <w:pPr>
              <w:jc w:val="right"/>
              <w:rPr>
                <w:sz w:val="12"/>
                <w:szCs w:val="12"/>
              </w:rPr>
            </w:pPr>
          </w:p>
        </w:tc>
        <w:tc>
          <w:tcPr>
            <w:tcW w:w="850" w:type="dxa"/>
            <w:tcBorders>
              <w:bottom w:val="nil"/>
            </w:tcBorders>
            <w:tcMar>
              <w:right w:w="74" w:type="dxa"/>
            </w:tcMar>
          </w:tcPr>
          <w:p w14:paraId="6EE5B7E0" w14:textId="77777777" w:rsidR="007B1405" w:rsidRPr="00A05C46" w:rsidRDefault="007B1405" w:rsidP="007B1405">
            <w:pPr>
              <w:jc w:val="right"/>
              <w:rPr>
                <w:sz w:val="12"/>
                <w:szCs w:val="12"/>
              </w:rPr>
            </w:pPr>
            <w:r w:rsidRPr="00A05C46">
              <w:rPr>
                <w:sz w:val="12"/>
                <w:szCs w:val="12"/>
              </w:rPr>
              <w:t xml:space="preserve">                8,191 </w:t>
            </w:r>
          </w:p>
        </w:tc>
        <w:tc>
          <w:tcPr>
            <w:tcW w:w="142" w:type="dxa"/>
            <w:tcMar>
              <w:right w:w="74" w:type="dxa"/>
            </w:tcMar>
          </w:tcPr>
          <w:p w14:paraId="7DCBF0A0" w14:textId="77777777" w:rsidR="007B1405" w:rsidRPr="00A05C46" w:rsidRDefault="007B1405" w:rsidP="007B1405">
            <w:pPr>
              <w:jc w:val="right"/>
              <w:rPr>
                <w:sz w:val="12"/>
                <w:szCs w:val="12"/>
              </w:rPr>
            </w:pPr>
          </w:p>
        </w:tc>
        <w:tc>
          <w:tcPr>
            <w:tcW w:w="708" w:type="dxa"/>
            <w:tcBorders>
              <w:bottom w:val="nil"/>
            </w:tcBorders>
            <w:tcMar>
              <w:right w:w="74" w:type="dxa"/>
            </w:tcMar>
          </w:tcPr>
          <w:p w14:paraId="13DB2BD4" w14:textId="77777777" w:rsidR="007B1405" w:rsidRPr="00A05C46" w:rsidRDefault="007B1405" w:rsidP="007B1405">
            <w:pPr>
              <w:jc w:val="right"/>
              <w:rPr>
                <w:sz w:val="12"/>
                <w:szCs w:val="12"/>
              </w:rPr>
            </w:pPr>
            <w:r w:rsidRPr="00A05C46">
              <w:rPr>
                <w:sz w:val="12"/>
                <w:szCs w:val="12"/>
              </w:rPr>
              <w:t xml:space="preserve">              -   </w:t>
            </w:r>
          </w:p>
        </w:tc>
        <w:tc>
          <w:tcPr>
            <w:tcW w:w="142" w:type="dxa"/>
            <w:tcMar>
              <w:right w:w="74" w:type="dxa"/>
            </w:tcMar>
          </w:tcPr>
          <w:p w14:paraId="5A2D27AD" w14:textId="77777777" w:rsidR="007B1405" w:rsidRPr="00A05C46" w:rsidRDefault="007B1405" w:rsidP="007B1405">
            <w:pPr>
              <w:jc w:val="right"/>
              <w:rPr>
                <w:sz w:val="12"/>
                <w:szCs w:val="12"/>
              </w:rPr>
            </w:pPr>
          </w:p>
        </w:tc>
        <w:tc>
          <w:tcPr>
            <w:tcW w:w="709" w:type="dxa"/>
            <w:tcBorders>
              <w:bottom w:val="nil"/>
            </w:tcBorders>
            <w:tcMar>
              <w:right w:w="74" w:type="dxa"/>
            </w:tcMar>
          </w:tcPr>
          <w:p w14:paraId="1157F284" w14:textId="60366E24" w:rsidR="007B1405" w:rsidRPr="00A05C46" w:rsidRDefault="007B1405" w:rsidP="007B1405">
            <w:pPr>
              <w:jc w:val="right"/>
              <w:rPr>
                <w:sz w:val="12"/>
                <w:szCs w:val="12"/>
              </w:rPr>
            </w:pPr>
            <w:r w:rsidRPr="00A05C46">
              <w:rPr>
                <w:sz w:val="12"/>
                <w:szCs w:val="12"/>
              </w:rPr>
              <w:t xml:space="preserve">                       </w:t>
            </w:r>
          </w:p>
        </w:tc>
        <w:tc>
          <w:tcPr>
            <w:tcW w:w="146" w:type="dxa"/>
            <w:tcMar>
              <w:right w:w="74" w:type="dxa"/>
            </w:tcMar>
          </w:tcPr>
          <w:p w14:paraId="75FF5D2F" w14:textId="77777777" w:rsidR="007B1405" w:rsidRPr="00A05C46" w:rsidRDefault="007B1405" w:rsidP="007B1405">
            <w:pPr>
              <w:jc w:val="right"/>
              <w:rPr>
                <w:sz w:val="12"/>
                <w:szCs w:val="12"/>
              </w:rPr>
            </w:pPr>
          </w:p>
        </w:tc>
        <w:tc>
          <w:tcPr>
            <w:tcW w:w="593" w:type="dxa"/>
            <w:tcBorders>
              <w:bottom w:val="nil"/>
            </w:tcBorders>
            <w:tcMar>
              <w:right w:w="74" w:type="dxa"/>
            </w:tcMar>
          </w:tcPr>
          <w:p w14:paraId="60A6CCDB" w14:textId="77777777" w:rsidR="007B1405" w:rsidRPr="00A05C46" w:rsidRDefault="007B1405" w:rsidP="007B1405">
            <w:pPr>
              <w:jc w:val="right"/>
              <w:rPr>
                <w:sz w:val="12"/>
                <w:szCs w:val="12"/>
              </w:rPr>
            </w:pPr>
            <w:r w:rsidRPr="00A05C46">
              <w:rPr>
                <w:sz w:val="12"/>
                <w:szCs w:val="12"/>
              </w:rPr>
              <w:t xml:space="preserve">          7,657 </w:t>
            </w:r>
          </w:p>
        </w:tc>
        <w:tc>
          <w:tcPr>
            <w:tcW w:w="141" w:type="dxa"/>
            <w:tcMar>
              <w:right w:w="74" w:type="dxa"/>
            </w:tcMar>
          </w:tcPr>
          <w:p w14:paraId="7A0DE644" w14:textId="77777777" w:rsidR="007B1405" w:rsidRPr="00A05C46" w:rsidRDefault="007B1405" w:rsidP="007B1405">
            <w:pPr>
              <w:jc w:val="right"/>
              <w:rPr>
                <w:sz w:val="12"/>
                <w:szCs w:val="12"/>
              </w:rPr>
            </w:pPr>
          </w:p>
        </w:tc>
        <w:tc>
          <w:tcPr>
            <w:tcW w:w="600" w:type="dxa"/>
            <w:tcBorders>
              <w:bottom w:val="nil"/>
            </w:tcBorders>
            <w:tcMar>
              <w:right w:w="74" w:type="dxa"/>
            </w:tcMar>
          </w:tcPr>
          <w:p w14:paraId="0247B073" w14:textId="77777777" w:rsidR="007B1405" w:rsidRPr="00A05C46" w:rsidRDefault="007B1405" w:rsidP="007B1405">
            <w:pPr>
              <w:jc w:val="right"/>
              <w:rPr>
                <w:sz w:val="12"/>
                <w:szCs w:val="12"/>
              </w:rPr>
            </w:pPr>
            <w:r w:rsidRPr="00A05C46">
              <w:rPr>
                <w:sz w:val="12"/>
                <w:szCs w:val="12"/>
              </w:rPr>
              <w:t xml:space="preserve">               -   </w:t>
            </w:r>
          </w:p>
        </w:tc>
        <w:tc>
          <w:tcPr>
            <w:tcW w:w="266" w:type="dxa"/>
            <w:gridSpan w:val="3"/>
            <w:tcMar>
              <w:right w:w="74" w:type="dxa"/>
            </w:tcMar>
          </w:tcPr>
          <w:p w14:paraId="1348D511" w14:textId="77777777" w:rsidR="007B1405" w:rsidRPr="00A05C46" w:rsidRDefault="007B1405" w:rsidP="007B1405">
            <w:pPr>
              <w:jc w:val="right"/>
              <w:rPr>
                <w:sz w:val="12"/>
                <w:szCs w:val="12"/>
              </w:rPr>
            </w:pPr>
          </w:p>
        </w:tc>
        <w:tc>
          <w:tcPr>
            <w:tcW w:w="578" w:type="dxa"/>
            <w:gridSpan w:val="2"/>
            <w:tcBorders>
              <w:bottom w:val="nil"/>
            </w:tcBorders>
            <w:tcMar>
              <w:right w:w="74" w:type="dxa"/>
            </w:tcMar>
          </w:tcPr>
          <w:p w14:paraId="6C22A3E0" w14:textId="750A97FE" w:rsidR="007B1405" w:rsidRPr="00A05C46" w:rsidRDefault="007B1405" w:rsidP="007B1405">
            <w:pPr>
              <w:jc w:val="right"/>
              <w:rPr>
                <w:sz w:val="12"/>
                <w:szCs w:val="12"/>
              </w:rPr>
            </w:pPr>
            <w:r w:rsidRPr="00A05C46">
              <w:rPr>
                <w:sz w:val="12"/>
                <w:szCs w:val="12"/>
              </w:rPr>
              <w:t xml:space="preserve">                         </w:t>
            </w:r>
          </w:p>
        </w:tc>
        <w:tc>
          <w:tcPr>
            <w:tcW w:w="137" w:type="dxa"/>
            <w:tcMar>
              <w:right w:w="74" w:type="dxa"/>
            </w:tcMar>
          </w:tcPr>
          <w:p w14:paraId="07F5A9C9" w14:textId="77777777" w:rsidR="007B1405" w:rsidRPr="00A05C46" w:rsidRDefault="007B1405" w:rsidP="007B1405">
            <w:pPr>
              <w:jc w:val="right"/>
              <w:rPr>
                <w:sz w:val="12"/>
                <w:szCs w:val="12"/>
              </w:rPr>
            </w:pPr>
          </w:p>
        </w:tc>
        <w:tc>
          <w:tcPr>
            <w:tcW w:w="425" w:type="dxa"/>
            <w:tcBorders>
              <w:bottom w:val="nil"/>
            </w:tcBorders>
            <w:tcMar>
              <w:right w:w="74" w:type="dxa"/>
            </w:tcMar>
          </w:tcPr>
          <w:p w14:paraId="767F3C96" w14:textId="6D901ED4" w:rsidR="007B1405" w:rsidRPr="00A05C46" w:rsidRDefault="007B1405" w:rsidP="007B1405">
            <w:pPr>
              <w:jc w:val="right"/>
              <w:rPr>
                <w:sz w:val="12"/>
                <w:szCs w:val="12"/>
              </w:rPr>
            </w:pPr>
            <w:r w:rsidRPr="00A05C46">
              <w:rPr>
                <w:sz w:val="12"/>
                <w:szCs w:val="12"/>
              </w:rPr>
              <w:t xml:space="preserve">                   </w:t>
            </w:r>
          </w:p>
        </w:tc>
        <w:tc>
          <w:tcPr>
            <w:tcW w:w="283" w:type="dxa"/>
            <w:gridSpan w:val="2"/>
            <w:tcMar>
              <w:right w:w="74" w:type="dxa"/>
            </w:tcMar>
          </w:tcPr>
          <w:p w14:paraId="0A444C05" w14:textId="77777777" w:rsidR="007B1405" w:rsidRPr="00A05C46" w:rsidRDefault="007B1405" w:rsidP="007B1405">
            <w:pPr>
              <w:jc w:val="right"/>
              <w:rPr>
                <w:sz w:val="12"/>
                <w:szCs w:val="12"/>
              </w:rPr>
            </w:pPr>
          </w:p>
        </w:tc>
        <w:tc>
          <w:tcPr>
            <w:tcW w:w="851" w:type="dxa"/>
            <w:tcBorders>
              <w:bottom w:val="nil"/>
            </w:tcBorders>
            <w:tcMar>
              <w:right w:w="74" w:type="dxa"/>
            </w:tcMar>
          </w:tcPr>
          <w:p w14:paraId="7925034D" w14:textId="54740B7F" w:rsidR="007B1405" w:rsidRPr="00A05C46" w:rsidRDefault="007B1405" w:rsidP="007B1405">
            <w:pPr>
              <w:jc w:val="right"/>
              <w:rPr>
                <w:sz w:val="12"/>
                <w:szCs w:val="12"/>
              </w:rPr>
            </w:pPr>
          </w:p>
        </w:tc>
        <w:tc>
          <w:tcPr>
            <w:tcW w:w="147" w:type="dxa"/>
            <w:tcMar>
              <w:right w:w="74" w:type="dxa"/>
            </w:tcMar>
          </w:tcPr>
          <w:p w14:paraId="1BFC969D" w14:textId="77777777" w:rsidR="007B1405" w:rsidRPr="00A05C46" w:rsidRDefault="007B1405" w:rsidP="007B1405">
            <w:pPr>
              <w:jc w:val="right"/>
              <w:rPr>
                <w:sz w:val="12"/>
                <w:szCs w:val="12"/>
              </w:rPr>
            </w:pPr>
          </w:p>
        </w:tc>
        <w:tc>
          <w:tcPr>
            <w:tcW w:w="850" w:type="dxa"/>
            <w:gridSpan w:val="2"/>
            <w:tcBorders>
              <w:bottom w:val="nil"/>
            </w:tcBorders>
            <w:tcMar>
              <w:right w:w="74" w:type="dxa"/>
            </w:tcMar>
          </w:tcPr>
          <w:p w14:paraId="442ABF68" w14:textId="7234614D" w:rsidR="007B1405" w:rsidRPr="00A05C46" w:rsidRDefault="007B1405" w:rsidP="007B1405">
            <w:pPr>
              <w:jc w:val="right"/>
              <w:rPr>
                <w:sz w:val="12"/>
                <w:szCs w:val="12"/>
              </w:rPr>
            </w:pPr>
            <w:r>
              <w:rPr>
                <w:sz w:val="12"/>
                <w:szCs w:val="12"/>
              </w:rPr>
              <w:t>-</w:t>
            </w:r>
          </w:p>
        </w:tc>
        <w:tc>
          <w:tcPr>
            <w:tcW w:w="142" w:type="dxa"/>
            <w:tcBorders>
              <w:bottom w:val="nil"/>
            </w:tcBorders>
          </w:tcPr>
          <w:p w14:paraId="36FDBF5D" w14:textId="77777777" w:rsidR="007B1405" w:rsidRPr="00A05C46" w:rsidRDefault="007B1405" w:rsidP="007B1405">
            <w:pPr>
              <w:jc w:val="right"/>
              <w:rPr>
                <w:sz w:val="12"/>
                <w:szCs w:val="12"/>
              </w:rPr>
            </w:pPr>
          </w:p>
        </w:tc>
        <w:tc>
          <w:tcPr>
            <w:tcW w:w="567" w:type="dxa"/>
            <w:tcMar>
              <w:right w:w="74" w:type="dxa"/>
            </w:tcMar>
          </w:tcPr>
          <w:p w14:paraId="3FA330AC" w14:textId="5E85B903" w:rsidR="007B1405" w:rsidRPr="00A05C46" w:rsidRDefault="007B1405" w:rsidP="007B1405">
            <w:pPr>
              <w:jc w:val="right"/>
              <w:rPr>
                <w:sz w:val="12"/>
                <w:szCs w:val="12"/>
              </w:rPr>
            </w:pPr>
            <w:r>
              <w:rPr>
                <w:sz w:val="12"/>
                <w:szCs w:val="12"/>
              </w:rPr>
              <w:t>-</w:t>
            </w:r>
          </w:p>
        </w:tc>
        <w:tc>
          <w:tcPr>
            <w:tcW w:w="142" w:type="dxa"/>
            <w:gridSpan w:val="2"/>
            <w:tcBorders>
              <w:bottom w:val="nil"/>
            </w:tcBorders>
          </w:tcPr>
          <w:p w14:paraId="728F00CF" w14:textId="77777777" w:rsidR="007B1405" w:rsidRPr="00A05C46" w:rsidRDefault="007B1405" w:rsidP="007B1405">
            <w:pPr>
              <w:jc w:val="right"/>
              <w:rPr>
                <w:sz w:val="12"/>
                <w:szCs w:val="12"/>
                <w:lang w:val="mk-MK"/>
              </w:rPr>
            </w:pPr>
          </w:p>
        </w:tc>
        <w:tc>
          <w:tcPr>
            <w:tcW w:w="850" w:type="dxa"/>
            <w:gridSpan w:val="3"/>
            <w:tcBorders>
              <w:bottom w:val="nil"/>
            </w:tcBorders>
            <w:tcMar>
              <w:right w:w="0" w:type="dxa"/>
            </w:tcMar>
          </w:tcPr>
          <w:p w14:paraId="731F0C98" w14:textId="77777777" w:rsidR="007B1405" w:rsidRPr="00A05C46" w:rsidRDefault="007B1405" w:rsidP="007B1405">
            <w:pPr>
              <w:jc w:val="right"/>
              <w:rPr>
                <w:sz w:val="12"/>
                <w:szCs w:val="12"/>
              </w:rPr>
            </w:pPr>
            <w:r w:rsidRPr="00A05C46">
              <w:rPr>
                <w:sz w:val="12"/>
                <w:szCs w:val="12"/>
              </w:rPr>
              <w:t xml:space="preserve">             15,848 </w:t>
            </w:r>
          </w:p>
        </w:tc>
      </w:tr>
      <w:tr w:rsidR="007B1405" w:rsidRPr="006A7BA1" w14:paraId="2CCCCCE1" w14:textId="77777777" w:rsidTr="005C4F45">
        <w:trPr>
          <w:trHeight w:val="20"/>
        </w:trPr>
        <w:tc>
          <w:tcPr>
            <w:tcW w:w="2998" w:type="dxa"/>
            <w:gridSpan w:val="2"/>
          </w:tcPr>
          <w:p w14:paraId="05706B33" w14:textId="77777777" w:rsidR="007B1405" w:rsidRPr="006A7BA1" w:rsidRDefault="007B1405" w:rsidP="007B1405">
            <w:pPr>
              <w:ind w:left="11" w:hanging="11"/>
              <w:rPr>
                <w:b/>
                <w:sz w:val="12"/>
                <w:szCs w:val="12"/>
                <w:lang w:val="en-GB"/>
              </w:rPr>
            </w:pPr>
            <w:r w:rsidRPr="006A7BA1">
              <w:rPr>
                <w:b/>
                <w:sz w:val="12"/>
                <w:szCs w:val="12"/>
                <w:lang w:val="en-GB"/>
              </w:rPr>
              <w:t xml:space="preserve">Total unrealized profit /(loss) recognized in the equity </w:t>
            </w:r>
          </w:p>
        </w:tc>
        <w:tc>
          <w:tcPr>
            <w:tcW w:w="666" w:type="dxa"/>
            <w:tcBorders>
              <w:top w:val="single" w:sz="4" w:space="0" w:color="auto"/>
              <w:bottom w:val="single" w:sz="4" w:space="0" w:color="auto"/>
            </w:tcBorders>
            <w:tcMar>
              <w:right w:w="74" w:type="dxa"/>
            </w:tcMar>
          </w:tcPr>
          <w:p w14:paraId="44CD2BD7" w14:textId="37A0498D" w:rsidR="007B1405" w:rsidRPr="00A05C46" w:rsidRDefault="007B1405" w:rsidP="007B1405">
            <w:pPr>
              <w:jc w:val="right"/>
              <w:rPr>
                <w:bCs/>
                <w:sz w:val="12"/>
                <w:szCs w:val="12"/>
              </w:rPr>
            </w:pPr>
            <w:r>
              <w:rPr>
                <w:sz w:val="12"/>
                <w:szCs w:val="12"/>
              </w:rPr>
              <w:t>-</w:t>
            </w:r>
          </w:p>
        </w:tc>
        <w:tc>
          <w:tcPr>
            <w:tcW w:w="138" w:type="dxa"/>
            <w:tcMar>
              <w:right w:w="74" w:type="dxa"/>
            </w:tcMar>
          </w:tcPr>
          <w:p w14:paraId="0E17A64F" w14:textId="77777777" w:rsidR="007B1405" w:rsidRPr="00A05C46" w:rsidRDefault="007B1405" w:rsidP="007B1405">
            <w:pPr>
              <w:jc w:val="right"/>
              <w:rPr>
                <w:bCs/>
                <w:sz w:val="12"/>
                <w:szCs w:val="12"/>
              </w:rPr>
            </w:pPr>
          </w:p>
        </w:tc>
        <w:tc>
          <w:tcPr>
            <w:tcW w:w="424" w:type="dxa"/>
            <w:tcBorders>
              <w:top w:val="single" w:sz="4" w:space="0" w:color="auto"/>
              <w:bottom w:val="single" w:sz="4" w:space="0" w:color="auto"/>
            </w:tcBorders>
            <w:tcMar>
              <w:right w:w="74" w:type="dxa"/>
            </w:tcMar>
          </w:tcPr>
          <w:p w14:paraId="3C53D7F3" w14:textId="79A74BA8" w:rsidR="007B1405" w:rsidRPr="00A05C46" w:rsidRDefault="007B1405" w:rsidP="007B1405">
            <w:pPr>
              <w:jc w:val="right"/>
              <w:rPr>
                <w:bCs/>
                <w:sz w:val="12"/>
                <w:szCs w:val="12"/>
              </w:rPr>
            </w:pPr>
            <w:r>
              <w:rPr>
                <w:sz w:val="12"/>
                <w:szCs w:val="12"/>
              </w:rPr>
              <w:t>-</w:t>
            </w:r>
          </w:p>
        </w:tc>
        <w:tc>
          <w:tcPr>
            <w:tcW w:w="141" w:type="dxa"/>
            <w:tcMar>
              <w:right w:w="74" w:type="dxa"/>
            </w:tcMar>
          </w:tcPr>
          <w:p w14:paraId="77906868" w14:textId="0BAD1616" w:rsidR="007B1405" w:rsidRPr="00A05C46" w:rsidRDefault="007B1405" w:rsidP="007B1405">
            <w:pPr>
              <w:jc w:val="right"/>
              <w:rPr>
                <w:bCs/>
                <w:sz w:val="12"/>
                <w:szCs w:val="12"/>
              </w:rPr>
            </w:pPr>
          </w:p>
        </w:tc>
        <w:tc>
          <w:tcPr>
            <w:tcW w:w="708" w:type="dxa"/>
            <w:tcBorders>
              <w:top w:val="single" w:sz="4" w:space="0" w:color="auto"/>
              <w:bottom w:val="single" w:sz="4" w:space="0" w:color="auto"/>
            </w:tcBorders>
            <w:tcMar>
              <w:right w:w="74" w:type="dxa"/>
            </w:tcMar>
          </w:tcPr>
          <w:p w14:paraId="7A024388" w14:textId="68DAF919" w:rsidR="007B1405" w:rsidRPr="00A05C46" w:rsidRDefault="007B1405" w:rsidP="007B1405">
            <w:pPr>
              <w:jc w:val="right"/>
              <w:rPr>
                <w:sz w:val="12"/>
                <w:szCs w:val="12"/>
              </w:rPr>
            </w:pPr>
            <w:r>
              <w:rPr>
                <w:sz w:val="12"/>
                <w:szCs w:val="12"/>
              </w:rPr>
              <w:t>-</w:t>
            </w:r>
          </w:p>
        </w:tc>
        <w:tc>
          <w:tcPr>
            <w:tcW w:w="142" w:type="dxa"/>
            <w:tcMar>
              <w:right w:w="74" w:type="dxa"/>
            </w:tcMar>
          </w:tcPr>
          <w:p w14:paraId="43E5AC05" w14:textId="0A73BD0F" w:rsidR="007B1405" w:rsidRPr="00A05C46" w:rsidRDefault="007B1405" w:rsidP="007B1405">
            <w:pPr>
              <w:jc w:val="right"/>
              <w:rPr>
                <w:sz w:val="12"/>
                <w:szCs w:val="12"/>
              </w:rPr>
            </w:pPr>
          </w:p>
        </w:tc>
        <w:tc>
          <w:tcPr>
            <w:tcW w:w="425" w:type="dxa"/>
            <w:tcBorders>
              <w:top w:val="single" w:sz="4" w:space="0" w:color="auto"/>
              <w:bottom w:val="single" w:sz="4" w:space="0" w:color="auto"/>
            </w:tcBorders>
            <w:tcMar>
              <w:right w:w="74" w:type="dxa"/>
            </w:tcMar>
          </w:tcPr>
          <w:p w14:paraId="5D052025" w14:textId="40B8BE92" w:rsidR="007B1405" w:rsidRPr="00A05C46" w:rsidRDefault="007B1405" w:rsidP="007B1405">
            <w:pPr>
              <w:jc w:val="right"/>
              <w:rPr>
                <w:bCs/>
                <w:sz w:val="12"/>
                <w:szCs w:val="12"/>
              </w:rPr>
            </w:pPr>
            <w:r w:rsidRPr="00304250">
              <w:rPr>
                <w:sz w:val="12"/>
                <w:szCs w:val="12"/>
              </w:rPr>
              <w:t>-</w:t>
            </w:r>
          </w:p>
        </w:tc>
        <w:tc>
          <w:tcPr>
            <w:tcW w:w="142" w:type="dxa"/>
            <w:tcMar>
              <w:right w:w="74" w:type="dxa"/>
            </w:tcMar>
          </w:tcPr>
          <w:p w14:paraId="28AF0D99" w14:textId="77777777" w:rsidR="007B1405" w:rsidRPr="00A05C46" w:rsidRDefault="007B1405" w:rsidP="007B1405">
            <w:pPr>
              <w:jc w:val="right"/>
              <w:rPr>
                <w:bCs/>
                <w:sz w:val="12"/>
                <w:szCs w:val="12"/>
              </w:rPr>
            </w:pPr>
          </w:p>
        </w:tc>
        <w:tc>
          <w:tcPr>
            <w:tcW w:w="850" w:type="dxa"/>
            <w:tcBorders>
              <w:top w:val="single" w:sz="4" w:space="0" w:color="auto"/>
              <w:bottom w:val="single" w:sz="4" w:space="0" w:color="auto"/>
            </w:tcBorders>
            <w:tcMar>
              <w:right w:w="74" w:type="dxa"/>
            </w:tcMar>
          </w:tcPr>
          <w:p w14:paraId="5EA97E79" w14:textId="77777777" w:rsidR="007B1405" w:rsidRPr="00A05C46" w:rsidRDefault="007B1405" w:rsidP="007B1405">
            <w:pPr>
              <w:jc w:val="right"/>
              <w:rPr>
                <w:b/>
                <w:bCs/>
                <w:sz w:val="12"/>
                <w:szCs w:val="12"/>
              </w:rPr>
            </w:pPr>
            <w:r w:rsidRPr="00A05C46">
              <w:rPr>
                <w:b/>
                <w:bCs/>
                <w:sz w:val="12"/>
                <w:szCs w:val="12"/>
              </w:rPr>
              <w:t xml:space="preserve">         40,817 </w:t>
            </w:r>
          </w:p>
        </w:tc>
        <w:tc>
          <w:tcPr>
            <w:tcW w:w="141" w:type="dxa"/>
            <w:tcMar>
              <w:right w:w="74" w:type="dxa"/>
            </w:tcMar>
          </w:tcPr>
          <w:p w14:paraId="2765C445" w14:textId="77777777" w:rsidR="007B1405" w:rsidRPr="00A05C46" w:rsidRDefault="007B1405" w:rsidP="007B1405">
            <w:pPr>
              <w:jc w:val="right"/>
              <w:rPr>
                <w:b/>
                <w:bCs/>
                <w:sz w:val="12"/>
                <w:szCs w:val="12"/>
              </w:rPr>
            </w:pPr>
          </w:p>
        </w:tc>
        <w:tc>
          <w:tcPr>
            <w:tcW w:w="850" w:type="dxa"/>
            <w:tcBorders>
              <w:top w:val="single" w:sz="4" w:space="0" w:color="auto"/>
              <w:bottom w:val="single" w:sz="4" w:space="0" w:color="auto"/>
            </w:tcBorders>
            <w:tcMar>
              <w:right w:w="74" w:type="dxa"/>
            </w:tcMar>
          </w:tcPr>
          <w:p w14:paraId="06275C84" w14:textId="77777777" w:rsidR="007B1405" w:rsidRPr="00A05C46" w:rsidRDefault="007B1405" w:rsidP="007B1405">
            <w:pPr>
              <w:jc w:val="right"/>
              <w:rPr>
                <w:b/>
                <w:bCs/>
                <w:sz w:val="12"/>
                <w:szCs w:val="12"/>
              </w:rPr>
            </w:pPr>
            <w:r w:rsidRPr="00A05C46">
              <w:rPr>
                <w:b/>
                <w:bCs/>
                <w:sz w:val="12"/>
                <w:szCs w:val="12"/>
              </w:rPr>
              <w:t xml:space="preserve">                8,191 </w:t>
            </w:r>
          </w:p>
        </w:tc>
        <w:tc>
          <w:tcPr>
            <w:tcW w:w="142" w:type="dxa"/>
            <w:tcMar>
              <w:right w:w="74" w:type="dxa"/>
            </w:tcMar>
          </w:tcPr>
          <w:p w14:paraId="2F14F870" w14:textId="77777777" w:rsidR="007B1405" w:rsidRPr="00A05C46" w:rsidRDefault="007B1405" w:rsidP="007B1405">
            <w:pPr>
              <w:jc w:val="right"/>
              <w:rPr>
                <w:b/>
                <w:bCs/>
                <w:sz w:val="12"/>
                <w:szCs w:val="12"/>
              </w:rPr>
            </w:pPr>
          </w:p>
        </w:tc>
        <w:tc>
          <w:tcPr>
            <w:tcW w:w="708" w:type="dxa"/>
            <w:tcBorders>
              <w:top w:val="single" w:sz="4" w:space="0" w:color="auto"/>
              <w:bottom w:val="single" w:sz="4" w:space="0" w:color="auto"/>
            </w:tcBorders>
            <w:tcMar>
              <w:right w:w="74" w:type="dxa"/>
            </w:tcMar>
          </w:tcPr>
          <w:p w14:paraId="528BBB46" w14:textId="77777777" w:rsidR="007B1405" w:rsidRPr="00A05C46" w:rsidRDefault="007B1405" w:rsidP="007B1405">
            <w:pPr>
              <w:jc w:val="right"/>
              <w:rPr>
                <w:bCs/>
                <w:sz w:val="12"/>
                <w:szCs w:val="12"/>
              </w:rPr>
            </w:pPr>
            <w:r w:rsidRPr="00A05C46">
              <w:rPr>
                <w:b/>
                <w:bCs/>
                <w:sz w:val="12"/>
                <w:szCs w:val="12"/>
              </w:rPr>
              <w:t xml:space="preserve">              -   </w:t>
            </w:r>
          </w:p>
        </w:tc>
        <w:tc>
          <w:tcPr>
            <w:tcW w:w="142" w:type="dxa"/>
            <w:tcMar>
              <w:right w:w="74" w:type="dxa"/>
            </w:tcMar>
          </w:tcPr>
          <w:p w14:paraId="559C5D6C" w14:textId="77777777" w:rsidR="007B1405" w:rsidRPr="00A05C46" w:rsidRDefault="007B1405" w:rsidP="007B1405">
            <w:pPr>
              <w:jc w:val="right"/>
              <w:rPr>
                <w:bCs/>
                <w:sz w:val="12"/>
                <w:szCs w:val="12"/>
              </w:rPr>
            </w:pPr>
          </w:p>
        </w:tc>
        <w:tc>
          <w:tcPr>
            <w:tcW w:w="709" w:type="dxa"/>
            <w:tcBorders>
              <w:top w:val="single" w:sz="4" w:space="0" w:color="auto"/>
              <w:bottom w:val="single" w:sz="4" w:space="0" w:color="auto"/>
            </w:tcBorders>
            <w:tcMar>
              <w:right w:w="74" w:type="dxa"/>
            </w:tcMar>
          </w:tcPr>
          <w:p w14:paraId="6AB8CEC6" w14:textId="71BFDDF7" w:rsidR="007B1405" w:rsidRPr="00A05C46" w:rsidRDefault="007B1405" w:rsidP="007B1405">
            <w:pPr>
              <w:jc w:val="right"/>
              <w:rPr>
                <w:bCs/>
                <w:sz w:val="12"/>
                <w:szCs w:val="12"/>
              </w:rPr>
            </w:pPr>
            <w:r w:rsidRPr="00A05C46">
              <w:rPr>
                <w:b/>
                <w:bCs/>
                <w:sz w:val="12"/>
                <w:szCs w:val="12"/>
              </w:rPr>
              <w:t xml:space="preserve">              -   </w:t>
            </w:r>
            <w:r w:rsidRPr="00A05C46">
              <w:rPr>
                <w:b/>
                <w:bCs/>
                <w:sz w:val="12"/>
                <w:szCs w:val="12"/>
              </w:rPr>
              <w:t xml:space="preserve">  </w:t>
            </w:r>
          </w:p>
        </w:tc>
        <w:tc>
          <w:tcPr>
            <w:tcW w:w="146" w:type="dxa"/>
            <w:tcMar>
              <w:right w:w="74" w:type="dxa"/>
            </w:tcMar>
          </w:tcPr>
          <w:p w14:paraId="4EE17A44" w14:textId="77777777" w:rsidR="007B1405" w:rsidRPr="00A05C46" w:rsidRDefault="007B1405" w:rsidP="007B1405">
            <w:pPr>
              <w:jc w:val="right"/>
              <w:rPr>
                <w:b/>
                <w:bCs/>
                <w:sz w:val="12"/>
                <w:szCs w:val="12"/>
              </w:rPr>
            </w:pPr>
          </w:p>
        </w:tc>
        <w:tc>
          <w:tcPr>
            <w:tcW w:w="593" w:type="dxa"/>
            <w:tcBorders>
              <w:top w:val="single" w:sz="4" w:space="0" w:color="auto"/>
              <w:bottom w:val="single" w:sz="4" w:space="0" w:color="auto"/>
            </w:tcBorders>
            <w:tcMar>
              <w:right w:w="74" w:type="dxa"/>
            </w:tcMar>
          </w:tcPr>
          <w:p w14:paraId="3B1C519A" w14:textId="77777777" w:rsidR="007B1405" w:rsidRPr="00A05C46" w:rsidRDefault="007B1405" w:rsidP="007B1405">
            <w:pPr>
              <w:jc w:val="right"/>
              <w:rPr>
                <w:b/>
                <w:bCs/>
                <w:sz w:val="12"/>
                <w:szCs w:val="12"/>
              </w:rPr>
            </w:pPr>
            <w:r w:rsidRPr="00A05C46">
              <w:rPr>
                <w:b/>
                <w:bCs/>
                <w:sz w:val="12"/>
                <w:szCs w:val="12"/>
              </w:rPr>
              <w:t xml:space="preserve">          7,657 </w:t>
            </w:r>
          </w:p>
        </w:tc>
        <w:tc>
          <w:tcPr>
            <w:tcW w:w="141" w:type="dxa"/>
            <w:tcMar>
              <w:right w:w="74" w:type="dxa"/>
            </w:tcMar>
          </w:tcPr>
          <w:p w14:paraId="4873650D" w14:textId="77777777" w:rsidR="007B1405" w:rsidRPr="00A05C46" w:rsidRDefault="007B1405" w:rsidP="007B1405">
            <w:pPr>
              <w:jc w:val="right"/>
              <w:rPr>
                <w:b/>
                <w:bCs/>
                <w:sz w:val="12"/>
                <w:szCs w:val="12"/>
              </w:rPr>
            </w:pPr>
          </w:p>
        </w:tc>
        <w:tc>
          <w:tcPr>
            <w:tcW w:w="600" w:type="dxa"/>
            <w:tcBorders>
              <w:top w:val="single" w:sz="4" w:space="0" w:color="auto"/>
              <w:bottom w:val="single" w:sz="4" w:space="0" w:color="auto"/>
            </w:tcBorders>
            <w:tcMar>
              <w:right w:w="74" w:type="dxa"/>
            </w:tcMar>
          </w:tcPr>
          <w:p w14:paraId="0DF870FA" w14:textId="77777777" w:rsidR="007B1405" w:rsidRPr="00A05C46" w:rsidRDefault="007B1405" w:rsidP="007B1405">
            <w:pPr>
              <w:jc w:val="right"/>
              <w:rPr>
                <w:bCs/>
                <w:sz w:val="12"/>
                <w:szCs w:val="12"/>
              </w:rPr>
            </w:pPr>
            <w:r w:rsidRPr="00A05C46">
              <w:rPr>
                <w:b/>
                <w:bCs/>
                <w:sz w:val="12"/>
                <w:szCs w:val="12"/>
              </w:rPr>
              <w:t xml:space="preserve">               -   </w:t>
            </w:r>
          </w:p>
        </w:tc>
        <w:tc>
          <w:tcPr>
            <w:tcW w:w="266" w:type="dxa"/>
            <w:gridSpan w:val="3"/>
            <w:tcMar>
              <w:right w:w="74" w:type="dxa"/>
            </w:tcMar>
          </w:tcPr>
          <w:p w14:paraId="0F12E4B7" w14:textId="77777777" w:rsidR="007B1405" w:rsidRPr="00A05C46" w:rsidRDefault="007B1405" w:rsidP="007B1405">
            <w:pPr>
              <w:jc w:val="right"/>
              <w:rPr>
                <w:bCs/>
                <w:sz w:val="12"/>
                <w:szCs w:val="12"/>
              </w:rPr>
            </w:pPr>
          </w:p>
        </w:tc>
        <w:tc>
          <w:tcPr>
            <w:tcW w:w="578" w:type="dxa"/>
            <w:gridSpan w:val="2"/>
            <w:tcBorders>
              <w:top w:val="single" w:sz="4" w:space="0" w:color="auto"/>
              <w:bottom w:val="single" w:sz="4" w:space="0" w:color="auto"/>
            </w:tcBorders>
            <w:tcMar>
              <w:right w:w="74" w:type="dxa"/>
            </w:tcMar>
          </w:tcPr>
          <w:p w14:paraId="62DCF54E" w14:textId="68B33D1F" w:rsidR="007B1405" w:rsidRPr="00A05C46" w:rsidRDefault="007B1405" w:rsidP="007B1405">
            <w:pPr>
              <w:jc w:val="right"/>
              <w:rPr>
                <w:bCs/>
                <w:sz w:val="12"/>
                <w:szCs w:val="12"/>
              </w:rPr>
            </w:pPr>
            <w:r w:rsidRPr="00A05C46">
              <w:rPr>
                <w:b/>
                <w:bCs/>
                <w:sz w:val="12"/>
                <w:szCs w:val="12"/>
              </w:rPr>
              <w:t xml:space="preserve">              -   </w:t>
            </w:r>
          </w:p>
        </w:tc>
        <w:tc>
          <w:tcPr>
            <w:tcW w:w="137" w:type="dxa"/>
            <w:tcMar>
              <w:right w:w="74" w:type="dxa"/>
            </w:tcMar>
          </w:tcPr>
          <w:p w14:paraId="51BB8D59" w14:textId="77777777" w:rsidR="007B1405" w:rsidRPr="00A05C46" w:rsidRDefault="007B1405" w:rsidP="007B1405">
            <w:pPr>
              <w:jc w:val="right"/>
              <w:rPr>
                <w:bCs/>
                <w:sz w:val="12"/>
                <w:szCs w:val="12"/>
              </w:rPr>
            </w:pPr>
          </w:p>
        </w:tc>
        <w:tc>
          <w:tcPr>
            <w:tcW w:w="425" w:type="dxa"/>
            <w:tcBorders>
              <w:top w:val="single" w:sz="4" w:space="0" w:color="auto"/>
              <w:bottom w:val="single" w:sz="4" w:space="0" w:color="auto"/>
            </w:tcBorders>
            <w:tcMar>
              <w:right w:w="74" w:type="dxa"/>
            </w:tcMar>
          </w:tcPr>
          <w:p w14:paraId="232A6B45" w14:textId="45028D02" w:rsidR="007B1405" w:rsidRPr="00A05C46" w:rsidRDefault="007B1405" w:rsidP="007B1405">
            <w:pPr>
              <w:jc w:val="right"/>
              <w:rPr>
                <w:bCs/>
                <w:sz w:val="12"/>
                <w:szCs w:val="12"/>
              </w:rPr>
            </w:pPr>
            <w:r>
              <w:rPr>
                <w:b/>
                <w:bCs/>
                <w:sz w:val="12"/>
                <w:szCs w:val="12"/>
              </w:rPr>
              <w:t>-</w:t>
            </w:r>
            <w:r w:rsidRPr="00A05C46">
              <w:rPr>
                <w:b/>
                <w:bCs/>
                <w:sz w:val="12"/>
                <w:szCs w:val="12"/>
              </w:rPr>
              <w:t xml:space="preserve">               </w:t>
            </w:r>
          </w:p>
        </w:tc>
        <w:tc>
          <w:tcPr>
            <w:tcW w:w="283" w:type="dxa"/>
            <w:gridSpan w:val="2"/>
            <w:tcMar>
              <w:right w:w="74" w:type="dxa"/>
            </w:tcMar>
          </w:tcPr>
          <w:p w14:paraId="2D620B09" w14:textId="77777777" w:rsidR="007B1405" w:rsidRPr="00A05C46" w:rsidRDefault="007B1405" w:rsidP="007B1405">
            <w:pPr>
              <w:jc w:val="right"/>
              <w:rPr>
                <w:bCs/>
                <w:sz w:val="12"/>
                <w:szCs w:val="12"/>
              </w:rPr>
            </w:pPr>
          </w:p>
        </w:tc>
        <w:tc>
          <w:tcPr>
            <w:tcW w:w="851" w:type="dxa"/>
            <w:tcBorders>
              <w:top w:val="single" w:sz="4" w:space="0" w:color="auto"/>
              <w:bottom w:val="single" w:sz="4" w:space="0" w:color="auto"/>
            </w:tcBorders>
            <w:tcMar>
              <w:right w:w="74" w:type="dxa"/>
            </w:tcMar>
          </w:tcPr>
          <w:p w14:paraId="254E315C" w14:textId="0DE85B00" w:rsidR="007B1405" w:rsidRPr="00A05C46" w:rsidRDefault="007B1405" w:rsidP="007B1405">
            <w:pPr>
              <w:jc w:val="right"/>
              <w:rPr>
                <w:bCs/>
                <w:sz w:val="12"/>
                <w:szCs w:val="12"/>
              </w:rPr>
            </w:pPr>
            <w:r>
              <w:rPr>
                <w:b/>
                <w:bCs/>
                <w:sz w:val="12"/>
                <w:szCs w:val="12"/>
              </w:rPr>
              <w:t>-</w:t>
            </w:r>
            <w:r w:rsidRPr="00A05C46">
              <w:rPr>
                <w:b/>
                <w:bCs/>
                <w:sz w:val="12"/>
                <w:szCs w:val="12"/>
              </w:rPr>
              <w:t xml:space="preserve">                               </w:t>
            </w:r>
          </w:p>
        </w:tc>
        <w:tc>
          <w:tcPr>
            <w:tcW w:w="147" w:type="dxa"/>
            <w:tcMar>
              <w:right w:w="74" w:type="dxa"/>
            </w:tcMar>
          </w:tcPr>
          <w:p w14:paraId="43C86F23" w14:textId="77777777" w:rsidR="007B1405" w:rsidRPr="00A05C46" w:rsidRDefault="007B1405" w:rsidP="007B1405">
            <w:pPr>
              <w:jc w:val="right"/>
              <w:rPr>
                <w:bCs/>
                <w:sz w:val="12"/>
                <w:szCs w:val="12"/>
              </w:rPr>
            </w:pPr>
          </w:p>
        </w:tc>
        <w:tc>
          <w:tcPr>
            <w:tcW w:w="850" w:type="dxa"/>
            <w:gridSpan w:val="2"/>
            <w:tcBorders>
              <w:top w:val="single" w:sz="4" w:space="0" w:color="auto"/>
              <w:bottom w:val="single" w:sz="4" w:space="0" w:color="auto"/>
            </w:tcBorders>
            <w:tcMar>
              <w:right w:w="74" w:type="dxa"/>
            </w:tcMar>
          </w:tcPr>
          <w:p w14:paraId="7B5C6DF3" w14:textId="6286BA9C" w:rsidR="007B1405" w:rsidRPr="00A05C46" w:rsidRDefault="007B1405" w:rsidP="007B1405">
            <w:pPr>
              <w:jc w:val="right"/>
              <w:rPr>
                <w:bCs/>
                <w:sz w:val="12"/>
                <w:szCs w:val="12"/>
              </w:rPr>
            </w:pPr>
            <w:r>
              <w:rPr>
                <w:sz w:val="12"/>
                <w:szCs w:val="12"/>
              </w:rPr>
              <w:t>-</w:t>
            </w:r>
          </w:p>
        </w:tc>
        <w:tc>
          <w:tcPr>
            <w:tcW w:w="142" w:type="dxa"/>
            <w:tcBorders>
              <w:top w:val="nil"/>
              <w:bottom w:val="nil"/>
            </w:tcBorders>
          </w:tcPr>
          <w:p w14:paraId="23F2F41F" w14:textId="77777777" w:rsidR="007B1405" w:rsidRPr="00A05C46" w:rsidRDefault="007B1405" w:rsidP="007B1405">
            <w:pPr>
              <w:jc w:val="right"/>
              <w:rPr>
                <w:bCs/>
                <w:sz w:val="12"/>
                <w:szCs w:val="12"/>
              </w:rPr>
            </w:pPr>
          </w:p>
        </w:tc>
        <w:tc>
          <w:tcPr>
            <w:tcW w:w="567" w:type="dxa"/>
            <w:tcBorders>
              <w:top w:val="single" w:sz="4" w:space="0" w:color="auto"/>
              <w:bottom w:val="single" w:sz="4" w:space="0" w:color="auto"/>
            </w:tcBorders>
            <w:tcMar>
              <w:right w:w="74" w:type="dxa"/>
            </w:tcMar>
          </w:tcPr>
          <w:p w14:paraId="3A8C1205" w14:textId="74A8A519" w:rsidR="007B1405" w:rsidRPr="00A05C46" w:rsidRDefault="007B1405" w:rsidP="007B1405">
            <w:pPr>
              <w:jc w:val="right"/>
              <w:rPr>
                <w:bCs/>
                <w:sz w:val="12"/>
                <w:szCs w:val="12"/>
              </w:rPr>
            </w:pPr>
            <w:r>
              <w:rPr>
                <w:sz w:val="12"/>
                <w:szCs w:val="12"/>
              </w:rPr>
              <w:t>-</w:t>
            </w:r>
          </w:p>
        </w:tc>
        <w:tc>
          <w:tcPr>
            <w:tcW w:w="142" w:type="dxa"/>
            <w:gridSpan w:val="2"/>
            <w:tcBorders>
              <w:top w:val="nil"/>
              <w:bottom w:val="nil"/>
            </w:tcBorders>
          </w:tcPr>
          <w:p w14:paraId="2A9C0B9B" w14:textId="77777777" w:rsidR="007B1405" w:rsidRPr="00A05C46" w:rsidRDefault="007B1405" w:rsidP="007B1405">
            <w:pPr>
              <w:jc w:val="right"/>
              <w:rPr>
                <w:b/>
                <w:bCs/>
                <w:sz w:val="12"/>
                <w:szCs w:val="12"/>
              </w:rPr>
            </w:pPr>
          </w:p>
        </w:tc>
        <w:tc>
          <w:tcPr>
            <w:tcW w:w="850" w:type="dxa"/>
            <w:gridSpan w:val="3"/>
            <w:tcBorders>
              <w:top w:val="single" w:sz="4" w:space="0" w:color="auto"/>
              <w:bottom w:val="single" w:sz="4" w:space="0" w:color="auto"/>
            </w:tcBorders>
            <w:tcMar>
              <w:right w:w="74" w:type="dxa"/>
            </w:tcMar>
          </w:tcPr>
          <w:p w14:paraId="3F75FF38" w14:textId="77777777" w:rsidR="007B1405" w:rsidRPr="00A05C46" w:rsidRDefault="007B1405" w:rsidP="007B1405">
            <w:pPr>
              <w:jc w:val="right"/>
              <w:rPr>
                <w:b/>
                <w:bCs/>
                <w:sz w:val="12"/>
                <w:szCs w:val="12"/>
              </w:rPr>
            </w:pPr>
            <w:r w:rsidRPr="00A05C46">
              <w:rPr>
                <w:b/>
                <w:bCs/>
                <w:sz w:val="12"/>
                <w:szCs w:val="12"/>
              </w:rPr>
              <w:t xml:space="preserve">             56,665 </w:t>
            </w:r>
          </w:p>
        </w:tc>
      </w:tr>
      <w:tr w:rsidR="005C4F45" w:rsidRPr="006A7BA1" w14:paraId="622FE33E" w14:textId="77777777" w:rsidTr="005C4F45">
        <w:trPr>
          <w:trHeight w:val="20"/>
        </w:trPr>
        <w:tc>
          <w:tcPr>
            <w:tcW w:w="2998" w:type="dxa"/>
            <w:gridSpan w:val="2"/>
          </w:tcPr>
          <w:p w14:paraId="47DC9CCB" w14:textId="77777777" w:rsidR="005C4F45" w:rsidRPr="006A7BA1" w:rsidRDefault="005C4F45" w:rsidP="005C4F45">
            <w:pPr>
              <w:ind w:left="11" w:hanging="11"/>
              <w:rPr>
                <w:b/>
                <w:sz w:val="12"/>
                <w:szCs w:val="12"/>
                <w:lang w:val="en-GB"/>
              </w:rPr>
            </w:pPr>
            <w:r w:rsidRPr="006A7BA1">
              <w:rPr>
                <w:b/>
                <w:sz w:val="12"/>
                <w:szCs w:val="12"/>
                <w:lang w:val="en-GB"/>
              </w:rPr>
              <w:t xml:space="preserve">Total comprehensive profit /(loss) for </w:t>
            </w:r>
            <w:r w:rsidRPr="006A7BA1">
              <w:rPr>
                <w:b/>
                <w:sz w:val="13"/>
                <w:szCs w:val="13"/>
                <w:lang w:val="en-GB"/>
              </w:rPr>
              <w:t>the financial year</w:t>
            </w:r>
          </w:p>
        </w:tc>
        <w:tc>
          <w:tcPr>
            <w:tcW w:w="666" w:type="dxa"/>
            <w:tcBorders>
              <w:top w:val="single" w:sz="4" w:space="0" w:color="auto"/>
              <w:bottom w:val="single" w:sz="4" w:space="0" w:color="auto"/>
            </w:tcBorders>
            <w:tcMar>
              <w:right w:w="74" w:type="dxa"/>
            </w:tcMar>
          </w:tcPr>
          <w:p w14:paraId="7577F567" w14:textId="04EFB585" w:rsidR="005C4F45" w:rsidRPr="00A05C46" w:rsidRDefault="005C4F45" w:rsidP="007B1405">
            <w:pPr>
              <w:jc w:val="right"/>
              <w:rPr>
                <w:bCs/>
                <w:sz w:val="12"/>
                <w:szCs w:val="12"/>
              </w:rPr>
            </w:pPr>
          </w:p>
        </w:tc>
        <w:tc>
          <w:tcPr>
            <w:tcW w:w="138" w:type="dxa"/>
            <w:tcMar>
              <w:right w:w="74" w:type="dxa"/>
            </w:tcMar>
          </w:tcPr>
          <w:p w14:paraId="160E7292" w14:textId="77777777" w:rsidR="005C4F45" w:rsidRPr="00A05C46" w:rsidRDefault="005C4F45" w:rsidP="007B1405">
            <w:pPr>
              <w:jc w:val="right"/>
              <w:rPr>
                <w:bCs/>
                <w:sz w:val="12"/>
                <w:szCs w:val="12"/>
              </w:rPr>
            </w:pPr>
          </w:p>
        </w:tc>
        <w:tc>
          <w:tcPr>
            <w:tcW w:w="424" w:type="dxa"/>
            <w:tcBorders>
              <w:top w:val="single" w:sz="4" w:space="0" w:color="auto"/>
              <w:bottom w:val="single" w:sz="4" w:space="0" w:color="auto"/>
            </w:tcBorders>
            <w:tcMar>
              <w:right w:w="74" w:type="dxa"/>
            </w:tcMar>
          </w:tcPr>
          <w:p w14:paraId="434E1225" w14:textId="03198428" w:rsidR="005C4F45" w:rsidRPr="00A05C46" w:rsidRDefault="005C4F45" w:rsidP="007B1405">
            <w:pPr>
              <w:jc w:val="right"/>
              <w:rPr>
                <w:bCs/>
                <w:sz w:val="12"/>
                <w:szCs w:val="12"/>
              </w:rPr>
            </w:pPr>
          </w:p>
        </w:tc>
        <w:tc>
          <w:tcPr>
            <w:tcW w:w="141" w:type="dxa"/>
            <w:tcMar>
              <w:right w:w="74" w:type="dxa"/>
            </w:tcMar>
          </w:tcPr>
          <w:p w14:paraId="251AFDBE" w14:textId="77777777" w:rsidR="005C4F45" w:rsidRPr="00A05C46" w:rsidRDefault="005C4F45" w:rsidP="007B1405">
            <w:pPr>
              <w:jc w:val="right"/>
              <w:rPr>
                <w:bCs/>
                <w:sz w:val="12"/>
                <w:szCs w:val="12"/>
              </w:rPr>
            </w:pPr>
          </w:p>
        </w:tc>
        <w:tc>
          <w:tcPr>
            <w:tcW w:w="708" w:type="dxa"/>
            <w:tcBorders>
              <w:top w:val="single" w:sz="4" w:space="0" w:color="auto"/>
              <w:bottom w:val="single" w:sz="4" w:space="0" w:color="auto"/>
            </w:tcBorders>
            <w:tcMar>
              <w:right w:w="74" w:type="dxa"/>
            </w:tcMar>
          </w:tcPr>
          <w:p w14:paraId="178535DF" w14:textId="77777777" w:rsidR="005C4F45" w:rsidRPr="00A05C46" w:rsidRDefault="005C4F45" w:rsidP="007B1405">
            <w:pPr>
              <w:jc w:val="right"/>
              <w:rPr>
                <w:bCs/>
                <w:sz w:val="12"/>
                <w:szCs w:val="12"/>
              </w:rPr>
            </w:pPr>
            <w:r w:rsidRPr="00A05C46">
              <w:rPr>
                <w:b/>
                <w:bCs/>
                <w:sz w:val="12"/>
                <w:szCs w:val="12"/>
              </w:rPr>
              <w:t xml:space="preserve">                -   </w:t>
            </w:r>
          </w:p>
        </w:tc>
        <w:tc>
          <w:tcPr>
            <w:tcW w:w="142" w:type="dxa"/>
            <w:tcMar>
              <w:right w:w="74" w:type="dxa"/>
            </w:tcMar>
          </w:tcPr>
          <w:p w14:paraId="6C70694D" w14:textId="77777777" w:rsidR="005C4F45" w:rsidRPr="00A05C46" w:rsidRDefault="005C4F45" w:rsidP="007B1405">
            <w:pPr>
              <w:jc w:val="right"/>
              <w:rPr>
                <w:bCs/>
                <w:sz w:val="12"/>
                <w:szCs w:val="12"/>
              </w:rPr>
            </w:pPr>
          </w:p>
        </w:tc>
        <w:tc>
          <w:tcPr>
            <w:tcW w:w="425" w:type="dxa"/>
            <w:tcBorders>
              <w:top w:val="single" w:sz="4" w:space="0" w:color="auto"/>
              <w:bottom w:val="single" w:sz="4" w:space="0" w:color="auto"/>
            </w:tcBorders>
            <w:tcMar>
              <w:right w:w="74" w:type="dxa"/>
            </w:tcMar>
          </w:tcPr>
          <w:p w14:paraId="2F849F24" w14:textId="33FB14CE" w:rsidR="005C4F45" w:rsidRPr="00A05C46" w:rsidRDefault="005C4F45" w:rsidP="007B1405">
            <w:pPr>
              <w:jc w:val="right"/>
              <w:rPr>
                <w:bCs/>
                <w:sz w:val="12"/>
                <w:szCs w:val="12"/>
              </w:rPr>
            </w:pPr>
            <w:r w:rsidRPr="00A05C46">
              <w:rPr>
                <w:b/>
                <w:bCs/>
                <w:sz w:val="12"/>
                <w:szCs w:val="12"/>
              </w:rPr>
              <w:t xml:space="preserve">               </w:t>
            </w:r>
          </w:p>
        </w:tc>
        <w:tc>
          <w:tcPr>
            <w:tcW w:w="142" w:type="dxa"/>
            <w:tcMar>
              <w:right w:w="74" w:type="dxa"/>
            </w:tcMar>
          </w:tcPr>
          <w:p w14:paraId="0DD9FEC6" w14:textId="77777777" w:rsidR="005C4F45" w:rsidRPr="00A05C46" w:rsidRDefault="005C4F45" w:rsidP="007B1405">
            <w:pPr>
              <w:jc w:val="right"/>
              <w:rPr>
                <w:b/>
                <w:bCs/>
                <w:sz w:val="12"/>
                <w:szCs w:val="12"/>
              </w:rPr>
            </w:pPr>
          </w:p>
        </w:tc>
        <w:tc>
          <w:tcPr>
            <w:tcW w:w="850" w:type="dxa"/>
            <w:tcBorders>
              <w:top w:val="single" w:sz="4" w:space="0" w:color="auto"/>
              <w:bottom w:val="single" w:sz="4" w:space="0" w:color="auto"/>
            </w:tcBorders>
            <w:tcMar>
              <w:right w:w="74" w:type="dxa"/>
            </w:tcMar>
          </w:tcPr>
          <w:p w14:paraId="7F0FAB79" w14:textId="77777777" w:rsidR="005C4F45" w:rsidRPr="00A05C46" w:rsidRDefault="005C4F45" w:rsidP="007B1405">
            <w:pPr>
              <w:jc w:val="right"/>
              <w:rPr>
                <w:b/>
                <w:bCs/>
                <w:sz w:val="12"/>
                <w:szCs w:val="12"/>
              </w:rPr>
            </w:pPr>
            <w:r w:rsidRPr="00A05C46">
              <w:rPr>
                <w:b/>
                <w:bCs/>
                <w:sz w:val="12"/>
                <w:szCs w:val="12"/>
              </w:rPr>
              <w:t xml:space="preserve">         40,817 </w:t>
            </w:r>
          </w:p>
        </w:tc>
        <w:tc>
          <w:tcPr>
            <w:tcW w:w="141" w:type="dxa"/>
            <w:tcMar>
              <w:right w:w="74" w:type="dxa"/>
            </w:tcMar>
          </w:tcPr>
          <w:p w14:paraId="17322DFB" w14:textId="77777777" w:rsidR="005C4F45" w:rsidRPr="00A05C46" w:rsidRDefault="005C4F45" w:rsidP="007B1405">
            <w:pPr>
              <w:jc w:val="right"/>
              <w:rPr>
                <w:b/>
                <w:bCs/>
                <w:sz w:val="12"/>
                <w:szCs w:val="12"/>
              </w:rPr>
            </w:pPr>
          </w:p>
        </w:tc>
        <w:tc>
          <w:tcPr>
            <w:tcW w:w="850" w:type="dxa"/>
            <w:tcBorders>
              <w:top w:val="single" w:sz="4" w:space="0" w:color="auto"/>
              <w:bottom w:val="single" w:sz="4" w:space="0" w:color="auto"/>
            </w:tcBorders>
            <w:tcMar>
              <w:right w:w="74" w:type="dxa"/>
            </w:tcMar>
          </w:tcPr>
          <w:p w14:paraId="7B1AB4BF" w14:textId="77777777" w:rsidR="005C4F45" w:rsidRPr="00A05C46" w:rsidRDefault="005C4F45" w:rsidP="007B1405">
            <w:pPr>
              <w:jc w:val="right"/>
              <w:rPr>
                <w:b/>
                <w:bCs/>
                <w:sz w:val="12"/>
                <w:szCs w:val="12"/>
              </w:rPr>
            </w:pPr>
            <w:r w:rsidRPr="00A05C46">
              <w:rPr>
                <w:b/>
                <w:bCs/>
                <w:sz w:val="12"/>
                <w:szCs w:val="12"/>
              </w:rPr>
              <w:t xml:space="preserve">                8,191 </w:t>
            </w:r>
          </w:p>
        </w:tc>
        <w:tc>
          <w:tcPr>
            <w:tcW w:w="142" w:type="dxa"/>
            <w:tcMar>
              <w:right w:w="74" w:type="dxa"/>
            </w:tcMar>
          </w:tcPr>
          <w:p w14:paraId="4A94F6ED" w14:textId="77777777" w:rsidR="005C4F45" w:rsidRPr="00A05C46" w:rsidRDefault="005C4F45" w:rsidP="007B1405">
            <w:pPr>
              <w:jc w:val="right"/>
              <w:rPr>
                <w:b/>
                <w:bCs/>
                <w:sz w:val="12"/>
                <w:szCs w:val="12"/>
              </w:rPr>
            </w:pPr>
          </w:p>
        </w:tc>
        <w:tc>
          <w:tcPr>
            <w:tcW w:w="708" w:type="dxa"/>
            <w:tcBorders>
              <w:top w:val="single" w:sz="4" w:space="0" w:color="auto"/>
              <w:bottom w:val="single" w:sz="4" w:space="0" w:color="auto"/>
            </w:tcBorders>
            <w:tcMar>
              <w:right w:w="74" w:type="dxa"/>
            </w:tcMar>
          </w:tcPr>
          <w:p w14:paraId="4FD1BF88" w14:textId="77777777" w:rsidR="005C4F45" w:rsidRPr="00A05C46" w:rsidRDefault="005C4F45" w:rsidP="007B1405">
            <w:pPr>
              <w:jc w:val="right"/>
              <w:rPr>
                <w:bCs/>
                <w:sz w:val="12"/>
                <w:szCs w:val="12"/>
              </w:rPr>
            </w:pPr>
            <w:r w:rsidRPr="00A05C46">
              <w:rPr>
                <w:b/>
                <w:bCs/>
                <w:sz w:val="12"/>
                <w:szCs w:val="12"/>
              </w:rPr>
              <w:t xml:space="preserve">              -   </w:t>
            </w:r>
          </w:p>
        </w:tc>
        <w:tc>
          <w:tcPr>
            <w:tcW w:w="142" w:type="dxa"/>
            <w:tcMar>
              <w:right w:w="74" w:type="dxa"/>
            </w:tcMar>
          </w:tcPr>
          <w:p w14:paraId="3CADB1A7" w14:textId="77777777" w:rsidR="005C4F45" w:rsidRPr="00A05C46" w:rsidRDefault="005C4F45" w:rsidP="007B1405">
            <w:pPr>
              <w:jc w:val="right"/>
              <w:rPr>
                <w:bCs/>
                <w:sz w:val="12"/>
                <w:szCs w:val="12"/>
              </w:rPr>
            </w:pPr>
          </w:p>
        </w:tc>
        <w:tc>
          <w:tcPr>
            <w:tcW w:w="709" w:type="dxa"/>
            <w:tcBorders>
              <w:top w:val="single" w:sz="4" w:space="0" w:color="auto"/>
              <w:bottom w:val="single" w:sz="4" w:space="0" w:color="auto"/>
            </w:tcBorders>
            <w:tcMar>
              <w:right w:w="74" w:type="dxa"/>
            </w:tcMar>
          </w:tcPr>
          <w:p w14:paraId="6E852710" w14:textId="11BDC4D5" w:rsidR="005C4F45" w:rsidRPr="00A05C46" w:rsidRDefault="005C4F45" w:rsidP="007B1405">
            <w:pPr>
              <w:jc w:val="right"/>
              <w:rPr>
                <w:bCs/>
                <w:sz w:val="12"/>
                <w:szCs w:val="12"/>
              </w:rPr>
            </w:pPr>
            <w:r w:rsidRPr="00A05C46">
              <w:rPr>
                <w:b/>
                <w:bCs/>
                <w:sz w:val="12"/>
                <w:szCs w:val="12"/>
              </w:rPr>
              <w:t xml:space="preserve">                       </w:t>
            </w:r>
          </w:p>
        </w:tc>
        <w:tc>
          <w:tcPr>
            <w:tcW w:w="146" w:type="dxa"/>
            <w:tcMar>
              <w:right w:w="74" w:type="dxa"/>
            </w:tcMar>
          </w:tcPr>
          <w:p w14:paraId="05387106" w14:textId="77777777" w:rsidR="005C4F45" w:rsidRPr="00A05C46" w:rsidRDefault="005C4F45" w:rsidP="007B1405">
            <w:pPr>
              <w:jc w:val="right"/>
              <w:rPr>
                <w:b/>
                <w:bCs/>
                <w:sz w:val="12"/>
                <w:szCs w:val="12"/>
              </w:rPr>
            </w:pPr>
          </w:p>
        </w:tc>
        <w:tc>
          <w:tcPr>
            <w:tcW w:w="593" w:type="dxa"/>
            <w:tcBorders>
              <w:top w:val="single" w:sz="4" w:space="0" w:color="auto"/>
              <w:bottom w:val="single" w:sz="4" w:space="0" w:color="auto"/>
            </w:tcBorders>
            <w:tcMar>
              <w:right w:w="74" w:type="dxa"/>
            </w:tcMar>
          </w:tcPr>
          <w:p w14:paraId="6154AF58" w14:textId="42E4A90E" w:rsidR="005C4F45" w:rsidRPr="00A05C46" w:rsidRDefault="005C4F45" w:rsidP="007B1405">
            <w:pPr>
              <w:jc w:val="right"/>
              <w:rPr>
                <w:b/>
                <w:bCs/>
                <w:sz w:val="12"/>
                <w:szCs w:val="12"/>
              </w:rPr>
            </w:pPr>
            <w:r>
              <w:rPr>
                <w:b/>
                <w:bCs/>
                <w:sz w:val="12"/>
                <w:szCs w:val="12"/>
              </w:rPr>
              <w:t>7,657</w:t>
            </w:r>
            <w:r w:rsidRPr="00A05C46">
              <w:rPr>
                <w:b/>
                <w:bCs/>
                <w:sz w:val="12"/>
                <w:szCs w:val="12"/>
              </w:rPr>
              <w:t xml:space="preserve">          </w:t>
            </w:r>
          </w:p>
        </w:tc>
        <w:tc>
          <w:tcPr>
            <w:tcW w:w="141" w:type="dxa"/>
            <w:tcMar>
              <w:right w:w="74" w:type="dxa"/>
            </w:tcMar>
          </w:tcPr>
          <w:p w14:paraId="08D7BDB4" w14:textId="77777777" w:rsidR="005C4F45" w:rsidRPr="00A05C46" w:rsidRDefault="005C4F45" w:rsidP="007B1405">
            <w:pPr>
              <w:jc w:val="right"/>
              <w:rPr>
                <w:b/>
                <w:bCs/>
                <w:sz w:val="12"/>
                <w:szCs w:val="12"/>
              </w:rPr>
            </w:pPr>
          </w:p>
        </w:tc>
        <w:tc>
          <w:tcPr>
            <w:tcW w:w="600" w:type="dxa"/>
            <w:tcBorders>
              <w:top w:val="single" w:sz="4" w:space="0" w:color="auto"/>
              <w:bottom w:val="single" w:sz="4" w:space="0" w:color="auto"/>
            </w:tcBorders>
            <w:tcMar>
              <w:right w:w="74" w:type="dxa"/>
            </w:tcMar>
          </w:tcPr>
          <w:p w14:paraId="57956A19" w14:textId="77777777" w:rsidR="005C4F45" w:rsidRPr="00A05C46" w:rsidRDefault="005C4F45" w:rsidP="007B1405">
            <w:pPr>
              <w:jc w:val="right"/>
              <w:rPr>
                <w:bCs/>
                <w:sz w:val="12"/>
                <w:szCs w:val="12"/>
              </w:rPr>
            </w:pPr>
            <w:r w:rsidRPr="00A05C46">
              <w:rPr>
                <w:b/>
                <w:bCs/>
                <w:sz w:val="12"/>
                <w:szCs w:val="12"/>
              </w:rPr>
              <w:t xml:space="preserve">               -   </w:t>
            </w:r>
          </w:p>
        </w:tc>
        <w:tc>
          <w:tcPr>
            <w:tcW w:w="266" w:type="dxa"/>
            <w:gridSpan w:val="3"/>
            <w:tcMar>
              <w:right w:w="74" w:type="dxa"/>
            </w:tcMar>
          </w:tcPr>
          <w:p w14:paraId="1A141468" w14:textId="77777777" w:rsidR="005C4F45" w:rsidRPr="00A05C46" w:rsidRDefault="005C4F45" w:rsidP="007B1405">
            <w:pPr>
              <w:jc w:val="right"/>
              <w:rPr>
                <w:bCs/>
                <w:sz w:val="12"/>
                <w:szCs w:val="12"/>
              </w:rPr>
            </w:pPr>
          </w:p>
        </w:tc>
        <w:tc>
          <w:tcPr>
            <w:tcW w:w="578" w:type="dxa"/>
            <w:gridSpan w:val="2"/>
            <w:tcBorders>
              <w:top w:val="single" w:sz="4" w:space="0" w:color="auto"/>
              <w:bottom w:val="single" w:sz="4" w:space="0" w:color="auto"/>
            </w:tcBorders>
            <w:tcMar>
              <w:right w:w="74" w:type="dxa"/>
            </w:tcMar>
          </w:tcPr>
          <w:p w14:paraId="0F5F8CA9" w14:textId="5F0B1BE6" w:rsidR="005C4F45" w:rsidRPr="00A05C46" w:rsidRDefault="005C4F45" w:rsidP="007B1405">
            <w:pPr>
              <w:jc w:val="right"/>
              <w:rPr>
                <w:bCs/>
                <w:sz w:val="12"/>
                <w:szCs w:val="12"/>
              </w:rPr>
            </w:pPr>
          </w:p>
        </w:tc>
        <w:tc>
          <w:tcPr>
            <w:tcW w:w="137" w:type="dxa"/>
            <w:tcMar>
              <w:right w:w="74" w:type="dxa"/>
            </w:tcMar>
          </w:tcPr>
          <w:p w14:paraId="5FA3EFAE" w14:textId="77777777" w:rsidR="005C4F45" w:rsidRPr="00A05C46" w:rsidRDefault="005C4F45" w:rsidP="007B1405">
            <w:pPr>
              <w:jc w:val="right"/>
              <w:rPr>
                <w:bCs/>
                <w:sz w:val="12"/>
                <w:szCs w:val="12"/>
              </w:rPr>
            </w:pPr>
          </w:p>
        </w:tc>
        <w:tc>
          <w:tcPr>
            <w:tcW w:w="425" w:type="dxa"/>
            <w:tcBorders>
              <w:top w:val="single" w:sz="4" w:space="0" w:color="auto"/>
              <w:bottom w:val="single" w:sz="4" w:space="0" w:color="auto"/>
            </w:tcBorders>
            <w:tcMar>
              <w:right w:w="74" w:type="dxa"/>
            </w:tcMar>
          </w:tcPr>
          <w:p w14:paraId="2F2EE092" w14:textId="3834DCE5" w:rsidR="005C4F45" w:rsidRPr="00A05C46" w:rsidRDefault="005C4F45" w:rsidP="007B1405">
            <w:pPr>
              <w:jc w:val="right"/>
              <w:rPr>
                <w:bCs/>
                <w:sz w:val="12"/>
                <w:szCs w:val="12"/>
              </w:rPr>
            </w:pPr>
          </w:p>
        </w:tc>
        <w:tc>
          <w:tcPr>
            <w:tcW w:w="283" w:type="dxa"/>
            <w:gridSpan w:val="2"/>
            <w:tcMar>
              <w:right w:w="74" w:type="dxa"/>
            </w:tcMar>
          </w:tcPr>
          <w:p w14:paraId="346A0C45" w14:textId="77777777" w:rsidR="005C4F45" w:rsidRPr="00A05C46" w:rsidRDefault="005C4F45" w:rsidP="007B1405">
            <w:pPr>
              <w:jc w:val="right"/>
              <w:rPr>
                <w:bCs/>
                <w:sz w:val="12"/>
                <w:szCs w:val="12"/>
              </w:rPr>
            </w:pPr>
          </w:p>
        </w:tc>
        <w:tc>
          <w:tcPr>
            <w:tcW w:w="851" w:type="dxa"/>
            <w:tcBorders>
              <w:top w:val="single" w:sz="4" w:space="0" w:color="auto"/>
              <w:bottom w:val="single" w:sz="4" w:space="0" w:color="auto"/>
            </w:tcBorders>
            <w:tcMar>
              <w:right w:w="74" w:type="dxa"/>
            </w:tcMar>
          </w:tcPr>
          <w:p w14:paraId="636574A0" w14:textId="472523C5" w:rsidR="005C4F45" w:rsidRPr="00A05C46" w:rsidRDefault="005C4F45" w:rsidP="007B1405">
            <w:pPr>
              <w:jc w:val="right"/>
              <w:rPr>
                <w:b/>
                <w:bCs/>
                <w:sz w:val="12"/>
                <w:szCs w:val="12"/>
                <w:lang w:val="mk-MK"/>
              </w:rPr>
            </w:pPr>
            <w:r w:rsidRPr="00A05C46">
              <w:rPr>
                <w:b/>
                <w:bCs/>
                <w:sz w:val="12"/>
                <w:szCs w:val="12"/>
              </w:rPr>
              <w:t xml:space="preserve">      </w:t>
            </w:r>
            <w:r w:rsidR="007B1405">
              <w:rPr>
                <w:b/>
                <w:bCs/>
                <w:sz w:val="12"/>
                <w:szCs w:val="12"/>
              </w:rPr>
              <w:t>3,470,799</w:t>
            </w:r>
          </w:p>
        </w:tc>
        <w:tc>
          <w:tcPr>
            <w:tcW w:w="147" w:type="dxa"/>
            <w:tcMar>
              <w:right w:w="74" w:type="dxa"/>
            </w:tcMar>
          </w:tcPr>
          <w:p w14:paraId="46381BDB" w14:textId="77777777" w:rsidR="005C4F45" w:rsidRPr="00A05C46" w:rsidRDefault="005C4F45" w:rsidP="007B1405">
            <w:pPr>
              <w:jc w:val="right"/>
              <w:rPr>
                <w:b/>
                <w:bCs/>
                <w:sz w:val="12"/>
                <w:szCs w:val="12"/>
              </w:rPr>
            </w:pPr>
          </w:p>
        </w:tc>
        <w:tc>
          <w:tcPr>
            <w:tcW w:w="850" w:type="dxa"/>
            <w:gridSpan w:val="2"/>
            <w:tcBorders>
              <w:top w:val="single" w:sz="4" w:space="0" w:color="auto"/>
              <w:bottom w:val="single" w:sz="4" w:space="0" w:color="auto"/>
            </w:tcBorders>
            <w:tcMar>
              <w:right w:w="74" w:type="dxa"/>
            </w:tcMar>
          </w:tcPr>
          <w:p w14:paraId="71917274" w14:textId="7C636D0B" w:rsidR="005C4F45" w:rsidRPr="00A05C46" w:rsidRDefault="005C4F45" w:rsidP="007B1405">
            <w:pPr>
              <w:jc w:val="right"/>
              <w:rPr>
                <w:bCs/>
                <w:sz w:val="12"/>
                <w:szCs w:val="12"/>
              </w:rPr>
            </w:pPr>
          </w:p>
        </w:tc>
        <w:tc>
          <w:tcPr>
            <w:tcW w:w="142" w:type="dxa"/>
            <w:tcBorders>
              <w:top w:val="nil"/>
              <w:bottom w:val="nil"/>
            </w:tcBorders>
          </w:tcPr>
          <w:p w14:paraId="73E0BA6F" w14:textId="77777777" w:rsidR="005C4F45" w:rsidRPr="00A05C46" w:rsidRDefault="005C4F45" w:rsidP="007B1405">
            <w:pPr>
              <w:jc w:val="right"/>
              <w:rPr>
                <w:bCs/>
                <w:sz w:val="12"/>
                <w:szCs w:val="12"/>
              </w:rPr>
            </w:pPr>
          </w:p>
        </w:tc>
        <w:tc>
          <w:tcPr>
            <w:tcW w:w="567" w:type="dxa"/>
            <w:tcBorders>
              <w:top w:val="single" w:sz="4" w:space="0" w:color="auto"/>
              <w:bottom w:val="single" w:sz="4" w:space="0" w:color="auto"/>
            </w:tcBorders>
            <w:tcMar>
              <w:right w:w="74" w:type="dxa"/>
            </w:tcMar>
          </w:tcPr>
          <w:p w14:paraId="0F5D1C8E" w14:textId="483A372C" w:rsidR="005C4F45" w:rsidRPr="00A05C46" w:rsidRDefault="005C4F45" w:rsidP="007B1405">
            <w:pPr>
              <w:jc w:val="right"/>
              <w:rPr>
                <w:bCs/>
                <w:sz w:val="12"/>
                <w:szCs w:val="12"/>
              </w:rPr>
            </w:pPr>
          </w:p>
        </w:tc>
        <w:tc>
          <w:tcPr>
            <w:tcW w:w="142" w:type="dxa"/>
            <w:gridSpan w:val="2"/>
            <w:tcBorders>
              <w:top w:val="nil"/>
              <w:bottom w:val="nil"/>
            </w:tcBorders>
          </w:tcPr>
          <w:p w14:paraId="021D1A2E" w14:textId="77777777" w:rsidR="005C4F45" w:rsidRPr="00A05C46" w:rsidRDefault="005C4F45" w:rsidP="007B1405">
            <w:pPr>
              <w:jc w:val="right"/>
              <w:rPr>
                <w:b/>
                <w:bCs/>
                <w:sz w:val="12"/>
                <w:szCs w:val="12"/>
              </w:rPr>
            </w:pPr>
          </w:p>
        </w:tc>
        <w:tc>
          <w:tcPr>
            <w:tcW w:w="850" w:type="dxa"/>
            <w:gridSpan w:val="3"/>
            <w:tcBorders>
              <w:top w:val="single" w:sz="4" w:space="0" w:color="auto"/>
              <w:bottom w:val="single" w:sz="4" w:space="0" w:color="auto"/>
            </w:tcBorders>
            <w:tcMar>
              <w:right w:w="74" w:type="dxa"/>
            </w:tcMar>
          </w:tcPr>
          <w:p w14:paraId="3181F8BB" w14:textId="77777777" w:rsidR="005C4F45" w:rsidRPr="00A05C46" w:rsidRDefault="005C4F45" w:rsidP="007B1405">
            <w:pPr>
              <w:jc w:val="right"/>
              <w:rPr>
                <w:b/>
                <w:bCs/>
                <w:sz w:val="12"/>
                <w:szCs w:val="12"/>
                <w:lang w:val="mk-MK"/>
              </w:rPr>
            </w:pPr>
            <w:r w:rsidRPr="00A05C46">
              <w:rPr>
                <w:b/>
                <w:bCs/>
                <w:sz w:val="12"/>
                <w:szCs w:val="12"/>
              </w:rPr>
              <w:t xml:space="preserve">       3,527,464 </w:t>
            </w:r>
          </w:p>
        </w:tc>
      </w:tr>
      <w:tr w:rsidR="005C4F45" w:rsidRPr="006A7BA1" w14:paraId="3E5A2A34" w14:textId="77777777" w:rsidTr="005C4F45">
        <w:trPr>
          <w:trHeight w:val="80"/>
        </w:trPr>
        <w:tc>
          <w:tcPr>
            <w:tcW w:w="2998" w:type="dxa"/>
            <w:gridSpan w:val="2"/>
          </w:tcPr>
          <w:p w14:paraId="622DB30A" w14:textId="77777777" w:rsidR="005C4F45" w:rsidRPr="006A7BA1" w:rsidRDefault="005C4F45" w:rsidP="005C4F45">
            <w:pPr>
              <w:ind w:left="180" w:hanging="180"/>
              <w:rPr>
                <w:sz w:val="12"/>
                <w:szCs w:val="12"/>
                <w:lang w:val="en-GB"/>
              </w:rPr>
            </w:pPr>
          </w:p>
        </w:tc>
        <w:tc>
          <w:tcPr>
            <w:tcW w:w="666" w:type="dxa"/>
            <w:tcBorders>
              <w:top w:val="single" w:sz="4" w:space="0" w:color="auto"/>
            </w:tcBorders>
            <w:tcMar>
              <w:right w:w="74" w:type="dxa"/>
            </w:tcMar>
          </w:tcPr>
          <w:p w14:paraId="0E3A6798" w14:textId="77777777" w:rsidR="005C4F45" w:rsidRPr="006A7BA1" w:rsidRDefault="005C4F45" w:rsidP="007B1405">
            <w:pPr>
              <w:jc w:val="right"/>
              <w:rPr>
                <w:b/>
                <w:bCs/>
                <w:sz w:val="12"/>
                <w:szCs w:val="12"/>
              </w:rPr>
            </w:pPr>
          </w:p>
        </w:tc>
        <w:tc>
          <w:tcPr>
            <w:tcW w:w="138" w:type="dxa"/>
            <w:tcMar>
              <w:right w:w="74" w:type="dxa"/>
            </w:tcMar>
          </w:tcPr>
          <w:p w14:paraId="71A4E757" w14:textId="77777777" w:rsidR="005C4F45" w:rsidRPr="006A7BA1" w:rsidRDefault="005C4F45" w:rsidP="007B1405">
            <w:pPr>
              <w:jc w:val="right"/>
              <w:rPr>
                <w:sz w:val="12"/>
                <w:szCs w:val="12"/>
              </w:rPr>
            </w:pPr>
          </w:p>
        </w:tc>
        <w:tc>
          <w:tcPr>
            <w:tcW w:w="424" w:type="dxa"/>
            <w:tcBorders>
              <w:top w:val="single" w:sz="4" w:space="0" w:color="auto"/>
            </w:tcBorders>
            <w:tcMar>
              <w:right w:w="74" w:type="dxa"/>
            </w:tcMar>
          </w:tcPr>
          <w:p w14:paraId="5E4BEC7D" w14:textId="77777777" w:rsidR="005C4F45" w:rsidRPr="006A7BA1" w:rsidRDefault="005C4F45" w:rsidP="007B1405">
            <w:pPr>
              <w:jc w:val="right"/>
              <w:rPr>
                <w:sz w:val="12"/>
                <w:szCs w:val="12"/>
              </w:rPr>
            </w:pPr>
          </w:p>
        </w:tc>
        <w:tc>
          <w:tcPr>
            <w:tcW w:w="141" w:type="dxa"/>
            <w:tcMar>
              <w:right w:w="74" w:type="dxa"/>
            </w:tcMar>
          </w:tcPr>
          <w:p w14:paraId="21BC693A" w14:textId="77777777" w:rsidR="005C4F45" w:rsidRPr="006A7BA1" w:rsidRDefault="005C4F45" w:rsidP="007B1405">
            <w:pPr>
              <w:jc w:val="right"/>
              <w:rPr>
                <w:sz w:val="12"/>
                <w:szCs w:val="12"/>
              </w:rPr>
            </w:pPr>
          </w:p>
        </w:tc>
        <w:tc>
          <w:tcPr>
            <w:tcW w:w="708" w:type="dxa"/>
            <w:tcBorders>
              <w:top w:val="single" w:sz="4" w:space="0" w:color="auto"/>
            </w:tcBorders>
            <w:tcMar>
              <w:right w:w="74" w:type="dxa"/>
            </w:tcMar>
          </w:tcPr>
          <w:p w14:paraId="541DAC89" w14:textId="77777777" w:rsidR="005C4F45" w:rsidRPr="006A7BA1" w:rsidRDefault="005C4F45" w:rsidP="007B1405">
            <w:pPr>
              <w:jc w:val="right"/>
              <w:rPr>
                <w:sz w:val="12"/>
                <w:szCs w:val="12"/>
              </w:rPr>
            </w:pPr>
          </w:p>
        </w:tc>
        <w:tc>
          <w:tcPr>
            <w:tcW w:w="142" w:type="dxa"/>
            <w:tcMar>
              <w:right w:w="74" w:type="dxa"/>
            </w:tcMar>
          </w:tcPr>
          <w:p w14:paraId="1170F524" w14:textId="77777777" w:rsidR="005C4F45" w:rsidRPr="006A7BA1" w:rsidRDefault="005C4F45" w:rsidP="007B1405">
            <w:pPr>
              <w:jc w:val="right"/>
              <w:rPr>
                <w:sz w:val="12"/>
                <w:szCs w:val="12"/>
              </w:rPr>
            </w:pPr>
          </w:p>
        </w:tc>
        <w:tc>
          <w:tcPr>
            <w:tcW w:w="425" w:type="dxa"/>
            <w:tcBorders>
              <w:top w:val="single" w:sz="4" w:space="0" w:color="auto"/>
            </w:tcBorders>
            <w:tcMar>
              <w:right w:w="74" w:type="dxa"/>
            </w:tcMar>
          </w:tcPr>
          <w:p w14:paraId="357912BD" w14:textId="77777777" w:rsidR="005C4F45" w:rsidRPr="006A7BA1" w:rsidRDefault="005C4F45" w:rsidP="007B1405">
            <w:pPr>
              <w:jc w:val="right"/>
              <w:rPr>
                <w:sz w:val="12"/>
                <w:szCs w:val="12"/>
              </w:rPr>
            </w:pPr>
          </w:p>
        </w:tc>
        <w:tc>
          <w:tcPr>
            <w:tcW w:w="142" w:type="dxa"/>
            <w:tcMar>
              <w:right w:w="74" w:type="dxa"/>
            </w:tcMar>
          </w:tcPr>
          <w:p w14:paraId="00D09A08" w14:textId="77777777" w:rsidR="005C4F45" w:rsidRPr="006A7BA1" w:rsidRDefault="005C4F45" w:rsidP="007B1405">
            <w:pPr>
              <w:jc w:val="right"/>
              <w:rPr>
                <w:sz w:val="12"/>
                <w:szCs w:val="12"/>
              </w:rPr>
            </w:pPr>
          </w:p>
        </w:tc>
        <w:tc>
          <w:tcPr>
            <w:tcW w:w="850" w:type="dxa"/>
            <w:tcBorders>
              <w:top w:val="single" w:sz="4" w:space="0" w:color="auto"/>
            </w:tcBorders>
            <w:tcMar>
              <w:right w:w="74" w:type="dxa"/>
            </w:tcMar>
          </w:tcPr>
          <w:p w14:paraId="5DB1CF50" w14:textId="77777777" w:rsidR="005C4F45" w:rsidRPr="006A7BA1" w:rsidRDefault="005C4F45" w:rsidP="007B1405">
            <w:pPr>
              <w:jc w:val="right"/>
              <w:rPr>
                <w:sz w:val="12"/>
                <w:szCs w:val="12"/>
              </w:rPr>
            </w:pPr>
          </w:p>
        </w:tc>
        <w:tc>
          <w:tcPr>
            <w:tcW w:w="141" w:type="dxa"/>
            <w:tcMar>
              <w:right w:w="74" w:type="dxa"/>
            </w:tcMar>
          </w:tcPr>
          <w:p w14:paraId="096B28ED" w14:textId="77777777" w:rsidR="005C4F45" w:rsidRPr="006A7BA1" w:rsidRDefault="005C4F45" w:rsidP="007B1405">
            <w:pPr>
              <w:jc w:val="right"/>
              <w:rPr>
                <w:sz w:val="12"/>
                <w:szCs w:val="12"/>
              </w:rPr>
            </w:pPr>
          </w:p>
        </w:tc>
        <w:tc>
          <w:tcPr>
            <w:tcW w:w="850" w:type="dxa"/>
            <w:tcBorders>
              <w:top w:val="single" w:sz="4" w:space="0" w:color="auto"/>
            </w:tcBorders>
            <w:tcMar>
              <w:right w:w="74" w:type="dxa"/>
            </w:tcMar>
          </w:tcPr>
          <w:p w14:paraId="6F0DCA83" w14:textId="77777777" w:rsidR="005C4F45" w:rsidRPr="006A7BA1" w:rsidRDefault="005C4F45" w:rsidP="007B1405">
            <w:pPr>
              <w:jc w:val="right"/>
              <w:rPr>
                <w:sz w:val="12"/>
                <w:szCs w:val="12"/>
              </w:rPr>
            </w:pPr>
          </w:p>
        </w:tc>
        <w:tc>
          <w:tcPr>
            <w:tcW w:w="142" w:type="dxa"/>
            <w:tcMar>
              <w:right w:w="74" w:type="dxa"/>
            </w:tcMar>
          </w:tcPr>
          <w:p w14:paraId="7F1EE930" w14:textId="77777777" w:rsidR="005C4F45" w:rsidRPr="006A7BA1" w:rsidRDefault="005C4F45" w:rsidP="007B1405">
            <w:pPr>
              <w:jc w:val="right"/>
              <w:rPr>
                <w:sz w:val="12"/>
                <w:szCs w:val="12"/>
              </w:rPr>
            </w:pPr>
          </w:p>
        </w:tc>
        <w:tc>
          <w:tcPr>
            <w:tcW w:w="708" w:type="dxa"/>
            <w:tcBorders>
              <w:top w:val="single" w:sz="4" w:space="0" w:color="auto"/>
            </w:tcBorders>
            <w:tcMar>
              <w:right w:w="74" w:type="dxa"/>
            </w:tcMar>
          </w:tcPr>
          <w:p w14:paraId="5FE4E254" w14:textId="77777777" w:rsidR="005C4F45" w:rsidRPr="006A7BA1" w:rsidRDefault="005C4F45" w:rsidP="007B1405">
            <w:pPr>
              <w:jc w:val="right"/>
              <w:rPr>
                <w:sz w:val="12"/>
                <w:szCs w:val="12"/>
              </w:rPr>
            </w:pPr>
          </w:p>
        </w:tc>
        <w:tc>
          <w:tcPr>
            <w:tcW w:w="142" w:type="dxa"/>
            <w:tcMar>
              <w:right w:w="74" w:type="dxa"/>
            </w:tcMar>
          </w:tcPr>
          <w:p w14:paraId="6ACB8F26" w14:textId="77777777" w:rsidR="005C4F45" w:rsidRPr="006A7BA1" w:rsidRDefault="005C4F45" w:rsidP="007B1405">
            <w:pPr>
              <w:jc w:val="right"/>
              <w:rPr>
                <w:sz w:val="12"/>
                <w:szCs w:val="12"/>
              </w:rPr>
            </w:pPr>
          </w:p>
        </w:tc>
        <w:tc>
          <w:tcPr>
            <w:tcW w:w="709" w:type="dxa"/>
            <w:tcBorders>
              <w:top w:val="single" w:sz="4" w:space="0" w:color="auto"/>
            </w:tcBorders>
            <w:tcMar>
              <w:right w:w="74" w:type="dxa"/>
            </w:tcMar>
          </w:tcPr>
          <w:p w14:paraId="1E3F8E75" w14:textId="77777777" w:rsidR="005C4F45" w:rsidRPr="006A7BA1" w:rsidRDefault="005C4F45" w:rsidP="007B1405">
            <w:pPr>
              <w:jc w:val="right"/>
              <w:rPr>
                <w:sz w:val="12"/>
                <w:szCs w:val="12"/>
              </w:rPr>
            </w:pPr>
          </w:p>
        </w:tc>
        <w:tc>
          <w:tcPr>
            <w:tcW w:w="146" w:type="dxa"/>
            <w:tcMar>
              <w:right w:w="74" w:type="dxa"/>
            </w:tcMar>
          </w:tcPr>
          <w:p w14:paraId="0748D67B" w14:textId="77777777" w:rsidR="005C4F45" w:rsidRPr="006A7BA1" w:rsidRDefault="005C4F45" w:rsidP="007B1405">
            <w:pPr>
              <w:jc w:val="right"/>
              <w:rPr>
                <w:sz w:val="12"/>
                <w:szCs w:val="12"/>
              </w:rPr>
            </w:pPr>
          </w:p>
        </w:tc>
        <w:tc>
          <w:tcPr>
            <w:tcW w:w="593" w:type="dxa"/>
            <w:tcBorders>
              <w:top w:val="single" w:sz="4" w:space="0" w:color="auto"/>
            </w:tcBorders>
            <w:tcMar>
              <w:right w:w="74" w:type="dxa"/>
            </w:tcMar>
          </w:tcPr>
          <w:p w14:paraId="1058D419" w14:textId="77777777" w:rsidR="005C4F45" w:rsidRPr="006A7BA1" w:rsidRDefault="005C4F45" w:rsidP="007B1405">
            <w:pPr>
              <w:jc w:val="right"/>
              <w:rPr>
                <w:sz w:val="12"/>
                <w:szCs w:val="12"/>
              </w:rPr>
            </w:pPr>
          </w:p>
        </w:tc>
        <w:tc>
          <w:tcPr>
            <w:tcW w:w="141" w:type="dxa"/>
            <w:tcMar>
              <w:right w:w="74" w:type="dxa"/>
            </w:tcMar>
          </w:tcPr>
          <w:p w14:paraId="3ACD8B63" w14:textId="77777777" w:rsidR="005C4F45" w:rsidRPr="006A7BA1" w:rsidRDefault="005C4F45" w:rsidP="007B1405">
            <w:pPr>
              <w:jc w:val="right"/>
              <w:rPr>
                <w:sz w:val="12"/>
                <w:szCs w:val="12"/>
              </w:rPr>
            </w:pPr>
          </w:p>
        </w:tc>
        <w:tc>
          <w:tcPr>
            <w:tcW w:w="600" w:type="dxa"/>
            <w:tcBorders>
              <w:top w:val="single" w:sz="4" w:space="0" w:color="auto"/>
            </w:tcBorders>
            <w:tcMar>
              <w:right w:w="74" w:type="dxa"/>
            </w:tcMar>
          </w:tcPr>
          <w:p w14:paraId="7A6939AA" w14:textId="77777777" w:rsidR="005C4F45" w:rsidRPr="006A7BA1" w:rsidRDefault="005C4F45" w:rsidP="007B1405">
            <w:pPr>
              <w:jc w:val="right"/>
              <w:rPr>
                <w:sz w:val="12"/>
                <w:szCs w:val="12"/>
              </w:rPr>
            </w:pPr>
          </w:p>
        </w:tc>
        <w:tc>
          <w:tcPr>
            <w:tcW w:w="266" w:type="dxa"/>
            <w:gridSpan w:val="3"/>
            <w:tcMar>
              <w:right w:w="74" w:type="dxa"/>
            </w:tcMar>
          </w:tcPr>
          <w:p w14:paraId="31D633C2" w14:textId="77777777" w:rsidR="005C4F45" w:rsidRPr="006A7BA1" w:rsidRDefault="005C4F45" w:rsidP="007B1405">
            <w:pPr>
              <w:jc w:val="right"/>
              <w:rPr>
                <w:sz w:val="12"/>
                <w:szCs w:val="12"/>
              </w:rPr>
            </w:pPr>
          </w:p>
        </w:tc>
        <w:tc>
          <w:tcPr>
            <w:tcW w:w="578" w:type="dxa"/>
            <w:gridSpan w:val="2"/>
            <w:tcBorders>
              <w:top w:val="single" w:sz="4" w:space="0" w:color="auto"/>
            </w:tcBorders>
            <w:tcMar>
              <w:right w:w="74" w:type="dxa"/>
            </w:tcMar>
          </w:tcPr>
          <w:p w14:paraId="018C5CD7" w14:textId="77777777" w:rsidR="005C4F45" w:rsidRPr="006A7BA1" w:rsidRDefault="005C4F45" w:rsidP="007B1405">
            <w:pPr>
              <w:jc w:val="right"/>
              <w:rPr>
                <w:sz w:val="12"/>
                <w:szCs w:val="12"/>
              </w:rPr>
            </w:pPr>
          </w:p>
        </w:tc>
        <w:tc>
          <w:tcPr>
            <w:tcW w:w="137" w:type="dxa"/>
            <w:tcMar>
              <w:right w:w="74" w:type="dxa"/>
            </w:tcMar>
          </w:tcPr>
          <w:p w14:paraId="00D262E6" w14:textId="77777777" w:rsidR="005C4F45" w:rsidRPr="006A7BA1" w:rsidRDefault="005C4F45" w:rsidP="007B1405">
            <w:pPr>
              <w:jc w:val="right"/>
              <w:rPr>
                <w:sz w:val="12"/>
                <w:szCs w:val="12"/>
              </w:rPr>
            </w:pPr>
          </w:p>
        </w:tc>
        <w:tc>
          <w:tcPr>
            <w:tcW w:w="425" w:type="dxa"/>
            <w:tcBorders>
              <w:top w:val="single" w:sz="4" w:space="0" w:color="auto"/>
            </w:tcBorders>
            <w:tcMar>
              <w:right w:w="74" w:type="dxa"/>
            </w:tcMar>
          </w:tcPr>
          <w:p w14:paraId="2228CD47" w14:textId="77777777" w:rsidR="005C4F45" w:rsidRPr="006A7BA1" w:rsidRDefault="005C4F45" w:rsidP="007B1405">
            <w:pPr>
              <w:jc w:val="right"/>
              <w:rPr>
                <w:sz w:val="12"/>
                <w:szCs w:val="12"/>
              </w:rPr>
            </w:pPr>
          </w:p>
        </w:tc>
        <w:tc>
          <w:tcPr>
            <w:tcW w:w="283" w:type="dxa"/>
            <w:gridSpan w:val="2"/>
            <w:tcMar>
              <w:right w:w="74" w:type="dxa"/>
            </w:tcMar>
          </w:tcPr>
          <w:p w14:paraId="1257D2DB" w14:textId="77777777" w:rsidR="005C4F45" w:rsidRPr="006A7BA1" w:rsidRDefault="005C4F45" w:rsidP="007B1405">
            <w:pPr>
              <w:jc w:val="right"/>
              <w:rPr>
                <w:sz w:val="12"/>
                <w:szCs w:val="12"/>
              </w:rPr>
            </w:pPr>
          </w:p>
        </w:tc>
        <w:tc>
          <w:tcPr>
            <w:tcW w:w="851" w:type="dxa"/>
            <w:tcBorders>
              <w:top w:val="single" w:sz="4" w:space="0" w:color="auto"/>
            </w:tcBorders>
            <w:tcMar>
              <w:right w:w="74" w:type="dxa"/>
            </w:tcMar>
          </w:tcPr>
          <w:p w14:paraId="4E40CD46" w14:textId="77777777" w:rsidR="005C4F45" w:rsidRPr="006A7BA1" w:rsidRDefault="005C4F45" w:rsidP="007B1405">
            <w:pPr>
              <w:jc w:val="right"/>
              <w:rPr>
                <w:sz w:val="12"/>
                <w:szCs w:val="12"/>
              </w:rPr>
            </w:pPr>
          </w:p>
        </w:tc>
        <w:tc>
          <w:tcPr>
            <w:tcW w:w="147" w:type="dxa"/>
            <w:tcMar>
              <w:right w:w="74" w:type="dxa"/>
            </w:tcMar>
          </w:tcPr>
          <w:p w14:paraId="270FD0FB" w14:textId="77777777" w:rsidR="005C4F45" w:rsidRPr="006A7BA1" w:rsidRDefault="005C4F45" w:rsidP="007B1405">
            <w:pPr>
              <w:jc w:val="right"/>
              <w:rPr>
                <w:sz w:val="12"/>
                <w:szCs w:val="12"/>
              </w:rPr>
            </w:pPr>
          </w:p>
        </w:tc>
        <w:tc>
          <w:tcPr>
            <w:tcW w:w="850" w:type="dxa"/>
            <w:gridSpan w:val="2"/>
            <w:tcBorders>
              <w:top w:val="single" w:sz="4" w:space="0" w:color="auto"/>
            </w:tcBorders>
            <w:tcMar>
              <w:right w:w="74" w:type="dxa"/>
            </w:tcMar>
          </w:tcPr>
          <w:p w14:paraId="24D1078D" w14:textId="77777777" w:rsidR="005C4F45" w:rsidRPr="00064137" w:rsidRDefault="005C4F45" w:rsidP="007B1405">
            <w:pPr>
              <w:jc w:val="right"/>
              <w:rPr>
                <w:sz w:val="12"/>
                <w:szCs w:val="12"/>
              </w:rPr>
            </w:pPr>
          </w:p>
        </w:tc>
        <w:tc>
          <w:tcPr>
            <w:tcW w:w="142" w:type="dxa"/>
            <w:tcBorders>
              <w:top w:val="nil"/>
            </w:tcBorders>
          </w:tcPr>
          <w:p w14:paraId="021B61F3" w14:textId="77777777" w:rsidR="005C4F45" w:rsidRPr="00E712D8" w:rsidRDefault="005C4F45" w:rsidP="007B1405">
            <w:pPr>
              <w:jc w:val="right"/>
              <w:rPr>
                <w:sz w:val="12"/>
                <w:szCs w:val="12"/>
              </w:rPr>
            </w:pPr>
          </w:p>
        </w:tc>
        <w:tc>
          <w:tcPr>
            <w:tcW w:w="567" w:type="dxa"/>
            <w:tcBorders>
              <w:top w:val="single" w:sz="4" w:space="0" w:color="auto"/>
            </w:tcBorders>
            <w:tcMar>
              <w:right w:w="74" w:type="dxa"/>
            </w:tcMar>
          </w:tcPr>
          <w:p w14:paraId="6F8963D1" w14:textId="77777777" w:rsidR="005C4F45" w:rsidRPr="00E712D8" w:rsidRDefault="005C4F45" w:rsidP="007B1405">
            <w:pPr>
              <w:jc w:val="right"/>
              <w:rPr>
                <w:sz w:val="12"/>
                <w:szCs w:val="12"/>
              </w:rPr>
            </w:pPr>
          </w:p>
        </w:tc>
        <w:tc>
          <w:tcPr>
            <w:tcW w:w="142" w:type="dxa"/>
            <w:gridSpan w:val="2"/>
            <w:tcBorders>
              <w:top w:val="nil"/>
            </w:tcBorders>
          </w:tcPr>
          <w:p w14:paraId="04C74025" w14:textId="77777777" w:rsidR="005C4F45" w:rsidRPr="006A7BA1" w:rsidRDefault="005C4F45" w:rsidP="007B1405">
            <w:pPr>
              <w:jc w:val="right"/>
              <w:rPr>
                <w:sz w:val="12"/>
                <w:szCs w:val="12"/>
              </w:rPr>
            </w:pPr>
          </w:p>
        </w:tc>
        <w:tc>
          <w:tcPr>
            <w:tcW w:w="850" w:type="dxa"/>
            <w:gridSpan w:val="3"/>
            <w:tcBorders>
              <w:top w:val="single" w:sz="4" w:space="0" w:color="auto"/>
            </w:tcBorders>
            <w:tcMar>
              <w:right w:w="74" w:type="dxa"/>
            </w:tcMar>
          </w:tcPr>
          <w:p w14:paraId="6AF46F2E" w14:textId="77777777" w:rsidR="005C4F45" w:rsidRPr="006A7BA1" w:rsidRDefault="005C4F45" w:rsidP="007B1405">
            <w:pPr>
              <w:jc w:val="right"/>
              <w:rPr>
                <w:sz w:val="12"/>
                <w:szCs w:val="12"/>
              </w:rPr>
            </w:pPr>
          </w:p>
        </w:tc>
      </w:tr>
      <w:tr w:rsidR="007B1405" w:rsidRPr="006A7BA1" w14:paraId="5FC504EB" w14:textId="77777777" w:rsidTr="005C4F45">
        <w:trPr>
          <w:trHeight w:val="20"/>
        </w:trPr>
        <w:tc>
          <w:tcPr>
            <w:tcW w:w="2998" w:type="dxa"/>
            <w:gridSpan w:val="2"/>
          </w:tcPr>
          <w:p w14:paraId="2411D559" w14:textId="5C25844C" w:rsidR="007B1405" w:rsidRPr="006A7BA1" w:rsidRDefault="007B1405" w:rsidP="007B1405">
            <w:pPr>
              <w:ind w:left="11" w:hanging="11"/>
              <w:rPr>
                <w:b/>
                <w:sz w:val="12"/>
                <w:szCs w:val="12"/>
                <w:lang w:val="en-GB"/>
              </w:rPr>
            </w:pPr>
            <w:r>
              <w:rPr>
                <w:sz w:val="12"/>
                <w:szCs w:val="12"/>
              </w:rPr>
              <w:t>-</w:t>
            </w:r>
            <w:r w:rsidRPr="006A7BA1">
              <w:rPr>
                <w:b/>
                <w:sz w:val="12"/>
                <w:szCs w:val="12"/>
                <w:lang w:val="en-GB"/>
              </w:rPr>
              <w:t>Transactions with shareholders, recognized in the equity and reserves</w:t>
            </w:r>
          </w:p>
        </w:tc>
        <w:tc>
          <w:tcPr>
            <w:tcW w:w="666" w:type="dxa"/>
            <w:tcMar>
              <w:right w:w="74" w:type="dxa"/>
            </w:tcMar>
          </w:tcPr>
          <w:p w14:paraId="5B32839C" w14:textId="29CEE99D" w:rsidR="007B1405" w:rsidRPr="006A7BA1" w:rsidRDefault="007B1405" w:rsidP="007B1405">
            <w:pPr>
              <w:jc w:val="right"/>
              <w:rPr>
                <w:sz w:val="12"/>
                <w:szCs w:val="12"/>
              </w:rPr>
            </w:pPr>
            <w:r>
              <w:rPr>
                <w:sz w:val="12"/>
                <w:szCs w:val="12"/>
              </w:rPr>
              <w:t>-</w:t>
            </w:r>
          </w:p>
        </w:tc>
        <w:tc>
          <w:tcPr>
            <w:tcW w:w="138" w:type="dxa"/>
            <w:tcMar>
              <w:right w:w="74" w:type="dxa"/>
            </w:tcMar>
          </w:tcPr>
          <w:p w14:paraId="3BEFCE11" w14:textId="77777777" w:rsidR="007B1405" w:rsidRPr="006A7BA1" w:rsidRDefault="007B1405" w:rsidP="007B1405">
            <w:pPr>
              <w:jc w:val="right"/>
              <w:rPr>
                <w:sz w:val="12"/>
                <w:szCs w:val="12"/>
              </w:rPr>
            </w:pPr>
          </w:p>
        </w:tc>
        <w:tc>
          <w:tcPr>
            <w:tcW w:w="424" w:type="dxa"/>
            <w:tcMar>
              <w:right w:w="74" w:type="dxa"/>
            </w:tcMar>
          </w:tcPr>
          <w:p w14:paraId="79C12635" w14:textId="64CC1229" w:rsidR="007B1405" w:rsidRPr="006A7BA1" w:rsidRDefault="007B1405" w:rsidP="007B1405">
            <w:pPr>
              <w:jc w:val="right"/>
              <w:rPr>
                <w:sz w:val="12"/>
                <w:szCs w:val="12"/>
              </w:rPr>
            </w:pPr>
            <w:r>
              <w:rPr>
                <w:sz w:val="12"/>
                <w:szCs w:val="12"/>
              </w:rPr>
              <w:t>-</w:t>
            </w:r>
          </w:p>
        </w:tc>
        <w:tc>
          <w:tcPr>
            <w:tcW w:w="141" w:type="dxa"/>
            <w:tcMar>
              <w:right w:w="74" w:type="dxa"/>
            </w:tcMar>
          </w:tcPr>
          <w:p w14:paraId="01E3BCC3" w14:textId="77777777" w:rsidR="007B1405" w:rsidRPr="006A7BA1" w:rsidRDefault="007B1405" w:rsidP="007B1405">
            <w:pPr>
              <w:jc w:val="right"/>
              <w:rPr>
                <w:sz w:val="12"/>
                <w:szCs w:val="12"/>
              </w:rPr>
            </w:pPr>
          </w:p>
        </w:tc>
        <w:tc>
          <w:tcPr>
            <w:tcW w:w="708" w:type="dxa"/>
            <w:tcMar>
              <w:right w:w="74" w:type="dxa"/>
            </w:tcMar>
          </w:tcPr>
          <w:p w14:paraId="18CD41E9" w14:textId="31E087C1" w:rsidR="007B1405" w:rsidRPr="006A7BA1" w:rsidRDefault="007B1405" w:rsidP="007B1405">
            <w:pPr>
              <w:jc w:val="right"/>
              <w:rPr>
                <w:sz w:val="12"/>
                <w:szCs w:val="12"/>
              </w:rPr>
            </w:pPr>
            <w:r>
              <w:rPr>
                <w:sz w:val="12"/>
                <w:szCs w:val="12"/>
              </w:rPr>
              <w:t>-</w:t>
            </w:r>
          </w:p>
        </w:tc>
        <w:tc>
          <w:tcPr>
            <w:tcW w:w="142" w:type="dxa"/>
            <w:tcMar>
              <w:right w:w="74" w:type="dxa"/>
            </w:tcMar>
          </w:tcPr>
          <w:p w14:paraId="15663C8D" w14:textId="77777777" w:rsidR="007B1405" w:rsidRPr="006A7BA1" w:rsidRDefault="007B1405" w:rsidP="007B1405">
            <w:pPr>
              <w:jc w:val="right"/>
              <w:rPr>
                <w:sz w:val="12"/>
                <w:szCs w:val="12"/>
              </w:rPr>
            </w:pPr>
          </w:p>
        </w:tc>
        <w:tc>
          <w:tcPr>
            <w:tcW w:w="425" w:type="dxa"/>
            <w:tcMar>
              <w:right w:w="74" w:type="dxa"/>
            </w:tcMar>
          </w:tcPr>
          <w:p w14:paraId="0E2D9A7C" w14:textId="420F9C35" w:rsidR="007B1405" w:rsidRPr="006A7BA1" w:rsidRDefault="007B1405" w:rsidP="007B1405">
            <w:pPr>
              <w:jc w:val="right"/>
              <w:rPr>
                <w:sz w:val="12"/>
                <w:szCs w:val="12"/>
              </w:rPr>
            </w:pPr>
            <w:r>
              <w:rPr>
                <w:sz w:val="12"/>
                <w:szCs w:val="12"/>
              </w:rPr>
              <w:t>-</w:t>
            </w:r>
          </w:p>
        </w:tc>
        <w:tc>
          <w:tcPr>
            <w:tcW w:w="142" w:type="dxa"/>
            <w:tcMar>
              <w:right w:w="74" w:type="dxa"/>
            </w:tcMar>
          </w:tcPr>
          <w:p w14:paraId="068C2F70" w14:textId="77777777" w:rsidR="007B1405" w:rsidRPr="006A7BA1" w:rsidRDefault="007B1405" w:rsidP="007B1405">
            <w:pPr>
              <w:jc w:val="right"/>
              <w:rPr>
                <w:sz w:val="12"/>
                <w:szCs w:val="12"/>
              </w:rPr>
            </w:pPr>
          </w:p>
        </w:tc>
        <w:tc>
          <w:tcPr>
            <w:tcW w:w="850" w:type="dxa"/>
            <w:tcMar>
              <w:right w:w="74" w:type="dxa"/>
            </w:tcMar>
          </w:tcPr>
          <w:p w14:paraId="4B048B7E" w14:textId="7F645895" w:rsidR="007B1405" w:rsidRPr="006A7BA1" w:rsidRDefault="007B1405" w:rsidP="007B1405">
            <w:pPr>
              <w:jc w:val="right"/>
              <w:rPr>
                <w:sz w:val="12"/>
                <w:szCs w:val="12"/>
              </w:rPr>
            </w:pPr>
            <w:r>
              <w:rPr>
                <w:sz w:val="12"/>
                <w:szCs w:val="12"/>
              </w:rPr>
              <w:t>-</w:t>
            </w:r>
          </w:p>
        </w:tc>
        <w:tc>
          <w:tcPr>
            <w:tcW w:w="141" w:type="dxa"/>
            <w:tcMar>
              <w:right w:w="74" w:type="dxa"/>
            </w:tcMar>
          </w:tcPr>
          <w:p w14:paraId="08683645" w14:textId="77777777" w:rsidR="007B1405" w:rsidRPr="006A7BA1" w:rsidRDefault="007B1405" w:rsidP="007B1405">
            <w:pPr>
              <w:jc w:val="right"/>
              <w:rPr>
                <w:sz w:val="12"/>
                <w:szCs w:val="12"/>
              </w:rPr>
            </w:pPr>
          </w:p>
        </w:tc>
        <w:tc>
          <w:tcPr>
            <w:tcW w:w="850" w:type="dxa"/>
            <w:tcMar>
              <w:right w:w="74" w:type="dxa"/>
            </w:tcMar>
          </w:tcPr>
          <w:p w14:paraId="20F6B236" w14:textId="59F45530" w:rsidR="007B1405" w:rsidRPr="006A7BA1" w:rsidRDefault="007B1405" w:rsidP="007B1405">
            <w:pPr>
              <w:jc w:val="right"/>
              <w:rPr>
                <w:sz w:val="12"/>
                <w:szCs w:val="12"/>
              </w:rPr>
            </w:pPr>
            <w:r>
              <w:rPr>
                <w:sz w:val="12"/>
                <w:szCs w:val="12"/>
              </w:rPr>
              <w:t>-</w:t>
            </w:r>
          </w:p>
        </w:tc>
        <w:tc>
          <w:tcPr>
            <w:tcW w:w="142" w:type="dxa"/>
            <w:tcMar>
              <w:right w:w="74" w:type="dxa"/>
            </w:tcMar>
          </w:tcPr>
          <w:p w14:paraId="331F7D7C" w14:textId="77777777" w:rsidR="007B1405" w:rsidRPr="006A7BA1" w:rsidRDefault="007B1405" w:rsidP="007B1405">
            <w:pPr>
              <w:jc w:val="right"/>
              <w:rPr>
                <w:sz w:val="12"/>
                <w:szCs w:val="12"/>
              </w:rPr>
            </w:pPr>
          </w:p>
        </w:tc>
        <w:tc>
          <w:tcPr>
            <w:tcW w:w="708" w:type="dxa"/>
            <w:tcMar>
              <w:right w:w="74" w:type="dxa"/>
            </w:tcMar>
          </w:tcPr>
          <w:p w14:paraId="5A1DDCE8" w14:textId="3EF5CAEC" w:rsidR="007B1405" w:rsidRPr="006A7BA1" w:rsidRDefault="007B1405" w:rsidP="007B1405">
            <w:pPr>
              <w:jc w:val="right"/>
              <w:rPr>
                <w:sz w:val="12"/>
                <w:szCs w:val="12"/>
              </w:rPr>
            </w:pPr>
            <w:r>
              <w:rPr>
                <w:sz w:val="12"/>
                <w:szCs w:val="12"/>
              </w:rPr>
              <w:t>-</w:t>
            </w:r>
          </w:p>
        </w:tc>
        <w:tc>
          <w:tcPr>
            <w:tcW w:w="142" w:type="dxa"/>
            <w:tcMar>
              <w:right w:w="74" w:type="dxa"/>
            </w:tcMar>
          </w:tcPr>
          <w:p w14:paraId="46B08879" w14:textId="77777777" w:rsidR="007B1405" w:rsidRPr="006A7BA1" w:rsidRDefault="007B1405" w:rsidP="007B1405">
            <w:pPr>
              <w:jc w:val="right"/>
              <w:rPr>
                <w:sz w:val="12"/>
                <w:szCs w:val="12"/>
              </w:rPr>
            </w:pPr>
          </w:p>
        </w:tc>
        <w:tc>
          <w:tcPr>
            <w:tcW w:w="709" w:type="dxa"/>
            <w:tcMar>
              <w:right w:w="74" w:type="dxa"/>
            </w:tcMar>
          </w:tcPr>
          <w:p w14:paraId="7D705BC6" w14:textId="0B900CF6" w:rsidR="007B1405" w:rsidRPr="006A7BA1" w:rsidRDefault="007B1405" w:rsidP="007B1405">
            <w:pPr>
              <w:jc w:val="right"/>
              <w:rPr>
                <w:sz w:val="12"/>
                <w:szCs w:val="12"/>
              </w:rPr>
            </w:pPr>
            <w:r>
              <w:rPr>
                <w:sz w:val="12"/>
                <w:szCs w:val="12"/>
              </w:rPr>
              <w:t>-</w:t>
            </w:r>
          </w:p>
        </w:tc>
        <w:tc>
          <w:tcPr>
            <w:tcW w:w="146" w:type="dxa"/>
            <w:tcMar>
              <w:right w:w="74" w:type="dxa"/>
            </w:tcMar>
          </w:tcPr>
          <w:p w14:paraId="5A7DC89E" w14:textId="77777777" w:rsidR="007B1405" w:rsidRPr="006A7BA1" w:rsidRDefault="007B1405" w:rsidP="007B1405">
            <w:pPr>
              <w:jc w:val="right"/>
              <w:rPr>
                <w:sz w:val="12"/>
                <w:szCs w:val="12"/>
              </w:rPr>
            </w:pPr>
          </w:p>
        </w:tc>
        <w:tc>
          <w:tcPr>
            <w:tcW w:w="593" w:type="dxa"/>
            <w:tcMar>
              <w:right w:w="74" w:type="dxa"/>
            </w:tcMar>
          </w:tcPr>
          <w:p w14:paraId="268641D2" w14:textId="2A9F8CD4" w:rsidR="007B1405" w:rsidRPr="006A7BA1" w:rsidRDefault="007B1405" w:rsidP="007B1405">
            <w:pPr>
              <w:jc w:val="right"/>
              <w:rPr>
                <w:sz w:val="12"/>
                <w:szCs w:val="12"/>
              </w:rPr>
            </w:pPr>
            <w:r>
              <w:rPr>
                <w:sz w:val="12"/>
                <w:szCs w:val="12"/>
              </w:rPr>
              <w:t>-</w:t>
            </w:r>
          </w:p>
        </w:tc>
        <w:tc>
          <w:tcPr>
            <w:tcW w:w="141" w:type="dxa"/>
            <w:tcMar>
              <w:right w:w="74" w:type="dxa"/>
            </w:tcMar>
          </w:tcPr>
          <w:p w14:paraId="0797E8C3" w14:textId="77777777" w:rsidR="007B1405" w:rsidRPr="006A7BA1" w:rsidRDefault="007B1405" w:rsidP="007B1405">
            <w:pPr>
              <w:jc w:val="right"/>
              <w:rPr>
                <w:sz w:val="12"/>
                <w:szCs w:val="12"/>
              </w:rPr>
            </w:pPr>
          </w:p>
        </w:tc>
        <w:tc>
          <w:tcPr>
            <w:tcW w:w="600" w:type="dxa"/>
            <w:tcMar>
              <w:right w:w="74" w:type="dxa"/>
            </w:tcMar>
          </w:tcPr>
          <w:p w14:paraId="69C941A7" w14:textId="65E3BBCF" w:rsidR="007B1405" w:rsidRPr="006A7BA1" w:rsidRDefault="007B1405" w:rsidP="007B1405">
            <w:pPr>
              <w:jc w:val="right"/>
              <w:rPr>
                <w:sz w:val="12"/>
                <w:szCs w:val="12"/>
              </w:rPr>
            </w:pPr>
            <w:r>
              <w:rPr>
                <w:sz w:val="12"/>
                <w:szCs w:val="12"/>
              </w:rPr>
              <w:t>-</w:t>
            </w:r>
          </w:p>
        </w:tc>
        <w:tc>
          <w:tcPr>
            <w:tcW w:w="266" w:type="dxa"/>
            <w:gridSpan w:val="3"/>
            <w:tcMar>
              <w:right w:w="74" w:type="dxa"/>
            </w:tcMar>
          </w:tcPr>
          <w:p w14:paraId="68E88213" w14:textId="77777777" w:rsidR="007B1405" w:rsidRPr="006A7BA1" w:rsidRDefault="007B1405" w:rsidP="007B1405">
            <w:pPr>
              <w:jc w:val="right"/>
              <w:rPr>
                <w:sz w:val="12"/>
                <w:szCs w:val="12"/>
              </w:rPr>
            </w:pPr>
          </w:p>
        </w:tc>
        <w:tc>
          <w:tcPr>
            <w:tcW w:w="578" w:type="dxa"/>
            <w:gridSpan w:val="2"/>
            <w:tcMar>
              <w:right w:w="74" w:type="dxa"/>
            </w:tcMar>
          </w:tcPr>
          <w:p w14:paraId="3AD30E03" w14:textId="5F921B4A" w:rsidR="007B1405" w:rsidRPr="006A7BA1" w:rsidRDefault="007B1405" w:rsidP="007B1405">
            <w:pPr>
              <w:jc w:val="right"/>
              <w:rPr>
                <w:sz w:val="12"/>
                <w:szCs w:val="12"/>
              </w:rPr>
            </w:pPr>
            <w:r>
              <w:rPr>
                <w:sz w:val="12"/>
                <w:szCs w:val="12"/>
              </w:rPr>
              <w:t>-</w:t>
            </w:r>
          </w:p>
        </w:tc>
        <w:tc>
          <w:tcPr>
            <w:tcW w:w="137" w:type="dxa"/>
            <w:tcMar>
              <w:right w:w="74" w:type="dxa"/>
            </w:tcMar>
          </w:tcPr>
          <w:p w14:paraId="4DCD4D46" w14:textId="77777777" w:rsidR="007B1405" w:rsidRPr="006A7BA1" w:rsidRDefault="007B1405" w:rsidP="007B1405">
            <w:pPr>
              <w:jc w:val="right"/>
              <w:rPr>
                <w:sz w:val="12"/>
                <w:szCs w:val="12"/>
              </w:rPr>
            </w:pPr>
          </w:p>
        </w:tc>
        <w:tc>
          <w:tcPr>
            <w:tcW w:w="425" w:type="dxa"/>
            <w:tcMar>
              <w:right w:w="74" w:type="dxa"/>
            </w:tcMar>
          </w:tcPr>
          <w:p w14:paraId="581A5B82" w14:textId="19C96E1B" w:rsidR="007B1405" w:rsidRPr="006A7BA1" w:rsidRDefault="007B1405" w:rsidP="007B1405">
            <w:pPr>
              <w:jc w:val="right"/>
              <w:rPr>
                <w:sz w:val="12"/>
                <w:szCs w:val="12"/>
              </w:rPr>
            </w:pPr>
            <w:r>
              <w:rPr>
                <w:sz w:val="12"/>
                <w:szCs w:val="12"/>
              </w:rPr>
              <w:t>-</w:t>
            </w:r>
          </w:p>
        </w:tc>
        <w:tc>
          <w:tcPr>
            <w:tcW w:w="283" w:type="dxa"/>
            <w:gridSpan w:val="2"/>
            <w:tcMar>
              <w:right w:w="74" w:type="dxa"/>
            </w:tcMar>
          </w:tcPr>
          <w:p w14:paraId="06356558" w14:textId="77777777" w:rsidR="007B1405" w:rsidRPr="006A7BA1" w:rsidRDefault="007B1405" w:rsidP="007B1405">
            <w:pPr>
              <w:jc w:val="right"/>
              <w:rPr>
                <w:sz w:val="12"/>
                <w:szCs w:val="12"/>
              </w:rPr>
            </w:pPr>
          </w:p>
        </w:tc>
        <w:tc>
          <w:tcPr>
            <w:tcW w:w="851" w:type="dxa"/>
            <w:tcMar>
              <w:right w:w="74" w:type="dxa"/>
            </w:tcMar>
          </w:tcPr>
          <w:p w14:paraId="497D8FA6" w14:textId="3BB622FC" w:rsidR="007B1405" w:rsidRPr="006A7BA1" w:rsidRDefault="007B1405" w:rsidP="007B1405">
            <w:pPr>
              <w:jc w:val="right"/>
              <w:rPr>
                <w:sz w:val="12"/>
                <w:szCs w:val="12"/>
              </w:rPr>
            </w:pPr>
            <w:r w:rsidRPr="00C91B8D">
              <w:rPr>
                <w:sz w:val="12"/>
                <w:szCs w:val="12"/>
              </w:rPr>
              <w:t>-</w:t>
            </w:r>
          </w:p>
        </w:tc>
        <w:tc>
          <w:tcPr>
            <w:tcW w:w="147" w:type="dxa"/>
            <w:tcMar>
              <w:right w:w="74" w:type="dxa"/>
            </w:tcMar>
          </w:tcPr>
          <w:p w14:paraId="70FCB35C" w14:textId="77777777" w:rsidR="007B1405" w:rsidRPr="006A7BA1" w:rsidRDefault="007B1405" w:rsidP="007B1405">
            <w:pPr>
              <w:jc w:val="right"/>
              <w:rPr>
                <w:sz w:val="12"/>
                <w:szCs w:val="12"/>
              </w:rPr>
            </w:pPr>
          </w:p>
        </w:tc>
        <w:tc>
          <w:tcPr>
            <w:tcW w:w="850" w:type="dxa"/>
            <w:gridSpan w:val="2"/>
            <w:tcMar>
              <w:right w:w="74" w:type="dxa"/>
            </w:tcMar>
          </w:tcPr>
          <w:p w14:paraId="2979CB62" w14:textId="68B96D73" w:rsidR="007B1405" w:rsidRPr="006A7BA1" w:rsidRDefault="007B1405" w:rsidP="007B1405">
            <w:pPr>
              <w:jc w:val="right"/>
              <w:rPr>
                <w:sz w:val="12"/>
                <w:szCs w:val="12"/>
              </w:rPr>
            </w:pPr>
            <w:r>
              <w:rPr>
                <w:sz w:val="12"/>
                <w:szCs w:val="12"/>
              </w:rPr>
              <w:t>-</w:t>
            </w:r>
          </w:p>
        </w:tc>
        <w:tc>
          <w:tcPr>
            <w:tcW w:w="142" w:type="dxa"/>
          </w:tcPr>
          <w:p w14:paraId="407C24ED" w14:textId="77777777" w:rsidR="007B1405" w:rsidRPr="006A7BA1" w:rsidRDefault="007B1405" w:rsidP="007B1405">
            <w:pPr>
              <w:jc w:val="right"/>
              <w:rPr>
                <w:sz w:val="12"/>
                <w:szCs w:val="12"/>
              </w:rPr>
            </w:pPr>
          </w:p>
        </w:tc>
        <w:tc>
          <w:tcPr>
            <w:tcW w:w="567" w:type="dxa"/>
            <w:tcMar>
              <w:right w:w="74" w:type="dxa"/>
            </w:tcMar>
          </w:tcPr>
          <w:p w14:paraId="75A16605" w14:textId="49A08C7D" w:rsidR="007B1405" w:rsidRPr="006A7BA1" w:rsidRDefault="007B1405" w:rsidP="007B1405">
            <w:pPr>
              <w:jc w:val="right"/>
              <w:rPr>
                <w:sz w:val="12"/>
                <w:szCs w:val="12"/>
              </w:rPr>
            </w:pPr>
            <w:r>
              <w:rPr>
                <w:sz w:val="12"/>
                <w:szCs w:val="12"/>
              </w:rPr>
              <w:t>-</w:t>
            </w:r>
          </w:p>
        </w:tc>
        <w:tc>
          <w:tcPr>
            <w:tcW w:w="142" w:type="dxa"/>
            <w:gridSpan w:val="2"/>
          </w:tcPr>
          <w:p w14:paraId="4BD3CA6C" w14:textId="77777777" w:rsidR="007B1405" w:rsidRPr="006A7BA1" w:rsidRDefault="007B1405" w:rsidP="007B1405">
            <w:pPr>
              <w:jc w:val="right"/>
              <w:rPr>
                <w:sz w:val="12"/>
                <w:szCs w:val="12"/>
              </w:rPr>
            </w:pPr>
          </w:p>
        </w:tc>
        <w:tc>
          <w:tcPr>
            <w:tcW w:w="850" w:type="dxa"/>
            <w:gridSpan w:val="3"/>
            <w:tcMar>
              <w:right w:w="74" w:type="dxa"/>
            </w:tcMar>
          </w:tcPr>
          <w:p w14:paraId="17096DC6" w14:textId="7961C2F7" w:rsidR="007B1405" w:rsidRPr="006A7BA1" w:rsidRDefault="007B1405" w:rsidP="007B1405">
            <w:pPr>
              <w:jc w:val="right"/>
              <w:rPr>
                <w:sz w:val="12"/>
                <w:szCs w:val="12"/>
              </w:rPr>
            </w:pPr>
            <w:r>
              <w:rPr>
                <w:sz w:val="12"/>
                <w:szCs w:val="12"/>
              </w:rPr>
              <w:t>-</w:t>
            </w:r>
          </w:p>
        </w:tc>
      </w:tr>
      <w:tr w:rsidR="007B1405" w:rsidRPr="006A7BA1" w14:paraId="5781EBCC" w14:textId="77777777" w:rsidTr="005C4F45">
        <w:trPr>
          <w:trHeight w:val="20"/>
        </w:trPr>
        <w:tc>
          <w:tcPr>
            <w:tcW w:w="2998" w:type="dxa"/>
            <w:gridSpan w:val="2"/>
          </w:tcPr>
          <w:p w14:paraId="245A89DC" w14:textId="77777777" w:rsidR="007B1405" w:rsidRPr="006A7BA1" w:rsidRDefault="007B1405" w:rsidP="007B1405">
            <w:pPr>
              <w:rPr>
                <w:sz w:val="12"/>
                <w:szCs w:val="12"/>
                <w:lang w:val="en-GB"/>
              </w:rPr>
            </w:pPr>
            <w:r w:rsidRPr="006A7BA1">
              <w:rPr>
                <w:sz w:val="12"/>
                <w:szCs w:val="12"/>
                <w:lang w:val="en-GB"/>
              </w:rPr>
              <w:t xml:space="preserve">Issued shares within the period </w:t>
            </w:r>
          </w:p>
        </w:tc>
        <w:tc>
          <w:tcPr>
            <w:tcW w:w="666" w:type="dxa"/>
            <w:tcMar>
              <w:right w:w="74" w:type="dxa"/>
            </w:tcMar>
          </w:tcPr>
          <w:p w14:paraId="40677245" w14:textId="01E4EE0D" w:rsidR="007B1405" w:rsidRPr="006A7BA1" w:rsidRDefault="007B1405" w:rsidP="007B1405">
            <w:pPr>
              <w:jc w:val="right"/>
              <w:rPr>
                <w:sz w:val="12"/>
                <w:szCs w:val="12"/>
              </w:rPr>
            </w:pPr>
            <w:r>
              <w:rPr>
                <w:sz w:val="12"/>
                <w:szCs w:val="12"/>
              </w:rPr>
              <w:t>-</w:t>
            </w:r>
          </w:p>
        </w:tc>
        <w:tc>
          <w:tcPr>
            <w:tcW w:w="138" w:type="dxa"/>
            <w:tcMar>
              <w:right w:w="74" w:type="dxa"/>
            </w:tcMar>
          </w:tcPr>
          <w:p w14:paraId="5B97A77E" w14:textId="77777777" w:rsidR="007B1405" w:rsidRPr="006A7BA1" w:rsidRDefault="007B1405" w:rsidP="007B1405">
            <w:pPr>
              <w:jc w:val="right"/>
              <w:rPr>
                <w:sz w:val="12"/>
                <w:szCs w:val="12"/>
              </w:rPr>
            </w:pPr>
          </w:p>
        </w:tc>
        <w:tc>
          <w:tcPr>
            <w:tcW w:w="424" w:type="dxa"/>
            <w:tcMar>
              <w:right w:w="74" w:type="dxa"/>
            </w:tcMar>
          </w:tcPr>
          <w:p w14:paraId="64017239" w14:textId="01E94C2C" w:rsidR="007B1405" w:rsidRPr="006A7BA1" w:rsidRDefault="007B1405" w:rsidP="007B1405">
            <w:pPr>
              <w:jc w:val="right"/>
              <w:rPr>
                <w:sz w:val="12"/>
                <w:szCs w:val="12"/>
              </w:rPr>
            </w:pPr>
            <w:r>
              <w:rPr>
                <w:sz w:val="12"/>
                <w:szCs w:val="12"/>
              </w:rPr>
              <w:t>-</w:t>
            </w:r>
          </w:p>
        </w:tc>
        <w:tc>
          <w:tcPr>
            <w:tcW w:w="141" w:type="dxa"/>
            <w:tcMar>
              <w:right w:w="74" w:type="dxa"/>
            </w:tcMar>
          </w:tcPr>
          <w:p w14:paraId="2687F2AA" w14:textId="77777777" w:rsidR="007B1405" w:rsidRPr="006A7BA1" w:rsidRDefault="007B1405" w:rsidP="007B1405">
            <w:pPr>
              <w:jc w:val="right"/>
              <w:rPr>
                <w:sz w:val="12"/>
                <w:szCs w:val="12"/>
              </w:rPr>
            </w:pPr>
          </w:p>
        </w:tc>
        <w:tc>
          <w:tcPr>
            <w:tcW w:w="708" w:type="dxa"/>
            <w:tcMar>
              <w:right w:w="74" w:type="dxa"/>
            </w:tcMar>
          </w:tcPr>
          <w:p w14:paraId="48752432" w14:textId="0DC4B514" w:rsidR="007B1405" w:rsidRPr="006A7BA1" w:rsidRDefault="007B1405" w:rsidP="007B1405">
            <w:pPr>
              <w:jc w:val="right"/>
              <w:rPr>
                <w:sz w:val="12"/>
                <w:szCs w:val="12"/>
              </w:rPr>
            </w:pPr>
            <w:r>
              <w:rPr>
                <w:sz w:val="12"/>
                <w:szCs w:val="12"/>
              </w:rPr>
              <w:t>-</w:t>
            </w:r>
          </w:p>
        </w:tc>
        <w:tc>
          <w:tcPr>
            <w:tcW w:w="142" w:type="dxa"/>
            <w:tcMar>
              <w:right w:w="74" w:type="dxa"/>
            </w:tcMar>
          </w:tcPr>
          <w:p w14:paraId="50FA7418" w14:textId="77777777" w:rsidR="007B1405" w:rsidRPr="006A7BA1" w:rsidRDefault="007B1405" w:rsidP="007B1405">
            <w:pPr>
              <w:jc w:val="right"/>
              <w:rPr>
                <w:sz w:val="12"/>
                <w:szCs w:val="12"/>
              </w:rPr>
            </w:pPr>
          </w:p>
        </w:tc>
        <w:tc>
          <w:tcPr>
            <w:tcW w:w="425" w:type="dxa"/>
            <w:tcMar>
              <w:right w:w="74" w:type="dxa"/>
            </w:tcMar>
          </w:tcPr>
          <w:p w14:paraId="3344A612" w14:textId="4FC34A2D" w:rsidR="007B1405" w:rsidRPr="006A7BA1" w:rsidRDefault="007B1405" w:rsidP="007B1405">
            <w:pPr>
              <w:jc w:val="right"/>
              <w:rPr>
                <w:sz w:val="12"/>
                <w:szCs w:val="12"/>
              </w:rPr>
            </w:pPr>
            <w:r>
              <w:rPr>
                <w:sz w:val="12"/>
                <w:szCs w:val="12"/>
              </w:rPr>
              <w:t>-</w:t>
            </w:r>
          </w:p>
        </w:tc>
        <w:tc>
          <w:tcPr>
            <w:tcW w:w="142" w:type="dxa"/>
            <w:tcMar>
              <w:right w:w="74" w:type="dxa"/>
            </w:tcMar>
          </w:tcPr>
          <w:p w14:paraId="6BA3C2D9" w14:textId="77777777" w:rsidR="007B1405" w:rsidRPr="006A7BA1" w:rsidRDefault="007B1405" w:rsidP="007B1405">
            <w:pPr>
              <w:jc w:val="right"/>
              <w:rPr>
                <w:sz w:val="12"/>
                <w:szCs w:val="12"/>
              </w:rPr>
            </w:pPr>
          </w:p>
        </w:tc>
        <w:tc>
          <w:tcPr>
            <w:tcW w:w="850" w:type="dxa"/>
            <w:tcMar>
              <w:right w:w="74" w:type="dxa"/>
            </w:tcMar>
          </w:tcPr>
          <w:p w14:paraId="0476F586" w14:textId="47A73DB8" w:rsidR="007B1405" w:rsidRPr="006A7BA1" w:rsidRDefault="007B1405" w:rsidP="007B1405">
            <w:pPr>
              <w:jc w:val="right"/>
              <w:rPr>
                <w:sz w:val="12"/>
                <w:szCs w:val="12"/>
              </w:rPr>
            </w:pPr>
            <w:r>
              <w:rPr>
                <w:sz w:val="12"/>
                <w:szCs w:val="12"/>
              </w:rPr>
              <w:t>-</w:t>
            </w:r>
          </w:p>
        </w:tc>
        <w:tc>
          <w:tcPr>
            <w:tcW w:w="141" w:type="dxa"/>
            <w:tcMar>
              <w:right w:w="74" w:type="dxa"/>
            </w:tcMar>
          </w:tcPr>
          <w:p w14:paraId="62B5BE5D" w14:textId="77777777" w:rsidR="007B1405" w:rsidRPr="006A7BA1" w:rsidRDefault="007B1405" w:rsidP="007B1405">
            <w:pPr>
              <w:jc w:val="right"/>
              <w:rPr>
                <w:sz w:val="12"/>
                <w:szCs w:val="12"/>
              </w:rPr>
            </w:pPr>
          </w:p>
        </w:tc>
        <w:tc>
          <w:tcPr>
            <w:tcW w:w="850" w:type="dxa"/>
            <w:tcMar>
              <w:right w:w="74" w:type="dxa"/>
            </w:tcMar>
          </w:tcPr>
          <w:p w14:paraId="7154E7D3" w14:textId="5C0335A9" w:rsidR="007B1405" w:rsidRPr="006A7BA1" w:rsidRDefault="007B1405" w:rsidP="007B1405">
            <w:pPr>
              <w:jc w:val="right"/>
              <w:rPr>
                <w:sz w:val="12"/>
                <w:szCs w:val="12"/>
              </w:rPr>
            </w:pPr>
            <w:r>
              <w:rPr>
                <w:sz w:val="12"/>
                <w:szCs w:val="12"/>
              </w:rPr>
              <w:t>-</w:t>
            </w:r>
          </w:p>
        </w:tc>
        <w:tc>
          <w:tcPr>
            <w:tcW w:w="142" w:type="dxa"/>
            <w:tcMar>
              <w:right w:w="74" w:type="dxa"/>
            </w:tcMar>
          </w:tcPr>
          <w:p w14:paraId="614E7506" w14:textId="77777777" w:rsidR="007B1405" w:rsidRPr="006A7BA1" w:rsidRDefault="007B1405" w:rsidP="007B1405">
            <w:pPr>
              <w:jc w:val="right"/>
              <w:rPr>
                <w:sz w:val="12"/>
                <w:szCs w:val="12"/>
              </w:rPr>
            </w:pPr>
          </w:p>
        </w:tc>
        <w:tc>
          <w:tcPr>
            <w:tcW w:w="708" w:type="dxa"/>
            <w:tcMar>
              <w:right w:w="74" w:type="dxa"/>
            </w:tcMar>
          </w:tcPr>
          <w:p w14:paraId="19EC4C43" w14:textId="76768916" w:rsidR="007B1405" w:rsidRPr="006A7BA1" w:rsidRDefault="007B1405" w:rsidP="007B1405">
            <w:pPr>
              <w:jc w:val="right"/>
              <w:rPr>
                <w:sz w:val="12"/>
                <w:szCs w:val="12"/>
              </w:rPr>
            </w:pPr>
            <w:r>
              <w:rPr>
                <w:sz w:val="12"/>
                <w:szCs w:val="12"/>
              </w:rPr>
              <w:t>-</w:t>
            </w:r>
          </w:p>
        </w:tc>
        <w:tc>
          <w:tcPr>
            <w:tcW w:w="142" w:type="dxa"/>
            <w:tcMar>
              <w:right w:w="74" w:type="dxa"/>
            </w:tcMar>
          </w:tcPr>
          <w:p w14:paraId="19365B18" w14:textId="77777777" w:rsidR="007B1405" w:rsidRPr="006A7BA1" w:rsidRDefault="007B1405" w:rsidP="007B1405">
            <w:pPr>
              <w:jc w:val="right"/>
              <w:rPr>
                <w:sz w:val="12"/>
                <w:szCs w:val="12"/>
              </w:rPr>
            </w:pPr>
          </w:p>
        </w:tc>
        <w:tc>
          <w:tcPr>
            <w:tcW w:w="709" w:type="dxa"/>
            <w:tcMar>
              <w:right w:w="74" w:type="dxa"/>
            </w:tcMar>
          </w:tcPr>
          <w:p w14:paraId="55515666" w14:textId="39C8BD87" w:rsidR="007B1405" w:rsidRPr="006A7BA1" w:rsidRDefault="007B1405" w:rsidP="007B1405">
            <w:pPr>
              <w:jc w:val="right"/>
              <w:rPr>
                <w:sz w:val="12"/>
                <w:szCs w:val="12"/>
              </w:rPr>
            </w:pPr>
            <w:r>
              <w:rPr>
                <w:sz w:val="12"/>
                <w:szCs w:val="12"/>
              </w:rPr>
              <w:t>-</w:t>
            </w:r>
          </w:p>
        </w:tc>
        <w:tc>
          <w:tcPr>
            <w:tcW w:w="146" w:type="dxa"/>
            <w:tcMar>
              <w:right w:w="74" w:type="dxa"/>
            </w:tcMar>
          </w:tcPr>
          <w:p w14:paraId="2C6C671D" w14:textId="77777777" w:rsidR="007B1405" w:rsidRPr="006A7BA1" w:rsidRDefault="007B1405" w:rsidP="007B1405">
            <w:pPr>
              <w:jc w:val="right"/>
              <w:rPr>
                <w:sz w:val="12"/>
                <w:szCs w:val="12"/>
              </w:rPr>
            </w:pPr>
          </w:p>
        </w:tc>
        <w:tc>
          <w:tcPr>
            <w:tcW w:w="593" w:type="dxa"/>
            <w:tcMar>
              <w:right w:w="74" w:type="dxa"/>
            </w:tcMar>
          </w:tcPr>
          <w:p w14:paraId="55BC9821" w14:textId="4F4CD72B" w:rsidR="007B1405" w:rsidRPr="006A7BA1" w:rsidRDefault="007B1405" w:rsidP="007B1405">
            <w:pPr>
              <w:jc w:val="right"/>
              <w:rPr>
                <w:sz w:val="12"/>
                <w:szCs w:val="12"/>
              </w:rPr>
            </w:pPr>
            <w:r>
              <w:rPr>
                <w:sz w:val="12"/>
                <w:szCs w:val="12"/>
              </w:rPr>
              <w:t>-</w:t>
            </w:r>
          </w:p>
        </w:tc>
        <w:tc>
          <w:tcPr>
            <w:tcW w:w="141" w:type="dxa"/>
            <w:tcMar>
              <w:right w:w="74" w:type="dxa"/>
            </w:tcMar>
          </w:tcPr>
          <w:p w14:paraId="3F25069A" w14:textId="77777777" w:rsidR="007B1405" w:rsidRPr="006A7BA1" w:rsidRDefault="007B1405" w:rsidP="007B1405">
            <w:pPr>
              <w:jc w:val="right"/>
              <w:rPr>
                <w:sz w:val="12"/>
                <w:szCs w:val="12"/>
              </w:rPr>
            </w:pPr>
          </w:p>
        </w:tc>
        <w:tc>
          <w:tcPr>
            <w:tcW w:w="600" w:type="dxa"/>
            <w:tcMar>
              <w:right w:w="74" w:type="dxa"/>
            </w:tcMar>
          </w:tcPr>
          <w:p w14:paraId="0A7B08E8" w14:textId="6CA8E1AB" w:rsidR="007B1405" w:rsidRPr="006A7BA1" w:rsidRDefault="007B1405" w:rsidP="007B1405">
            <w:pPr>
              <w:jc w:val="right"/>
              <w:rPr>
                <w:sz w:val="12"/>
                <w:szCs w:val="12"/>
              </w:rPr>
            </w:pPr>
            <w:r>
              <w:rPr>
                <w:sz w:val="12"/>
                <w:szCs w:val="12"/>
              </w:rPr>
              <w:t>-</w:t>
            </w:r>
          </w:p>
        </w:tc>
        <w:tc>
          <w:tcPr>
            <w:tcW w:w="266" w:type="dxa"/>
            <w:gridSpan w:val="3"/>
            <w:tcMar>
              <w:right w:w="74" w:type="dxa"/>
            </w:tcMar>
          </w:tcPr>
          <w:p w14:paraId="2D116048" w14:textId="77777777" w:rsidR="007B1405" w:rsidRPr="006A7BA1" w:rsidRDefault="007B1405" w:rsidP="007B1405">
            <w:pPr>
              <w:jc w:val="right"/>
              <w:rPr>
                <w:sz w:val="12"/>
                <w:szCs w:val="12"/>
              </w:rPr>
            </w:pPr>
          </w:p>
        </w:tc>
        <w:tc>
          <w:tcPr>
            <w:tcW w:w="578" w:type="dxa"/>
            <w:gridSpan w:val="2"/>
            <w:tcMar>
              <w:right w:w="74" w:type="dxa"/>
            </w:tcMar>
          </w:tcPr>
          <w:p w14:paraId="0EA7863F" w14:textId="032DBD2E" w:rsidR="007B1405" w:rsidRPr="006A7BA1" w:rsidRDefault="007B1405" w:rsidP="007B1405">
            <w:pPr>
              <w:jc w:val="right"/>
              <w:rPr>
                <w:sz w:val="12"/>
                <w:szCs w:val="12"/>
              </w:rPr>
            </w:pPr>
            <w:r>
              <w:rPr>
                <w:sz w:val="12"/>
                <w:szCs w:val="12"/>
              </w:rPr>
              <w:t>-</w:t>
            </w:r>
          </w:p>
        </w:tc>
        <w:tc>
          <w:tcPr>
            <w:tcW w:w="137" w:type="dxa"/>
            <w:tcMar>
              <w:right w:w="74" w:type="dxa"/>
            </w:tcMar>
          </w:tcPr>
          <w:p w14:paraId="4BD5DB6E" w14:textId="77777777" w:rsidR="007B1405" w:rsidRPr="006A7BA1" w:rsidRDefault="007B1405" w:rsidP="007B1405">
            <w:pPr>
              <w:jc w:val="right"/>
              <w:rPr>
                <w:sz w:val="12"/>
                <w:szCs w:val="12"/>
              </w:rPr>
            </w:pPr>
          </w:p>
        </w:tc>
        <w:tc>
          <w:tcPr>
            <w:tcW w:w="425" w:type="dxa"/>
            <w:tcMar>
              <w:right w:w="74" w:type="dxa"/>
            </w:tcMar>
          </w:tcPr>
          <w:p w14:paraId="664FDBCE" w14:textId="5F91CDC9" w:rsidR="007B1405" w:rsidRPr="006A7BA1" w:rsidRDefault="007B1405" w:rsidP="007B1405">
            <w:pPr>
              <w:jc w:val="right"/>
              <w:rPr>
                <w:sz w:val="12"/>
                <w:szCs w:val="12"/>
              </w:rPr>
            </w:pPr>
            <w:r>
              <w:rPr>
                <w:sz w:val="12"/>
                <w:szCs w:val="12"/>
              </w:rPr>
              <w:t>-</w:t>
            </w:r>
          </w:p>
        </w:tc>
        <w:tc>
          <w:tcPr>
            <w:tcW w:w="283" w:type="dxa"/>
            <w:gridSpan w:val="2"/>
            <w:tcMar>
              <w:right w:w="74" w:type="dxa"/>
            </w:tcMar>
          </w:tcPr>
          <w:p w14:paraId="20B06DAA" w14:textId="77777777" w:rsidR="007B1405" w:rsidRPr="006A7BA1" w:rsidRDefault="007B1405" w:rsidP="007B1405">
            <w:pPr>
              <w:jc w:val="right"/>
              <w:rPr>
                <w:sz w:val="12"/>
                <w:szCs w:val="12"/>
              </w:rPr>
            </w:pPr>
          </w:p>
        </w:tc>
        <w:tc>
          <w:tcPr>
            <w:tcW w:w="851" w:type="dxa"/>
            <w:tcMar>
              <w:right w:w="74" w:type="dxa"/>
            </w:tcMar>
          </w:tcPr>
          <w:p w14:paraId="2B6BE7F4" w14:textId="5568FE6E" w:rsidR="007B1405" w:rsidRPr="006A7BA1" w:rsidRDefault="007B1405" w:rsidP="007B1405">
            <w:pPr>
              <w:jc w:val="right"/>
              <w:rPr>
                <w:sz w:val="12"/>
                <w:szCs w:val="12"/>
              </w:rPr>
            </w:pPr>
            <w:r w:rsidRPr="00C91B8D">
              <w:rPr>
                <w:sz w:val="12"/>
                <w:szCs w:val="12"/>
              </w:rPr>
              <w:t>-</w:t>
            </w:r>
          </w:p>
        </w:tc>
        <w:tc>
          <w:tcPr>
            <w:tcW w:w="147" w:type="dxa"/>
            <w:tcMar>
              <w:right w:w="74" w:type="dxa"/>
            </w:tcMar>
          </w:tcPr>
          <w:p w14:paraId="65AE4345" w14:textId="77777777" w:rsidR="007B1405" w:rsidRPr="006A7BA1" w:rsidRDefault="007B1405" w:rsidP="007B1405">
            <w:pPr>
              <w:jc w:val="right"/>
              <w:rPr>
                <w:sz w:val="12"/>
                <w:szCs w:val="12"/>
              </w:rPr>
            </w:pPr>
          </w:p>
        </w:tc>
        <w:tc>
          <w:tcPr>
            <w:tcW w:w="850" w:type="dxa"/>
            <w:gridSpan w:val="2"/>
            <w:tcMar>
              <w:right w:w="74" w:type="dxa"/>
            </w:tcMar>
          </w:tcPr>
          <w:p w14:paraId="6957A0C8" w14:textId="633BFBA6" w:rsidR="007B1405" w:rsidRPr="006A7BA1" w:rsidRDefault="007B1405" w:rsidP="007B1405">
            <w:pPr>
              <w:jc w:val="right"/>
              <w:rPr>
                <w:sz w:val="12"/>
                <w:szCs w:val="12"/>
              </w:rPr>
            </w:pPr>
            <w:r>
              <w:rPr>
                <w:sz w:val="12"/>
                <w:szCs w:val="12"/>
              </w:rPr>
              <w:t>-</w:t>
            </w:r>
          </w:p>
        </w:tc>
        <w:tc>
          <w:tcPr>
            <w:tcW w:w="142" w:type="dxa"/>
          </w:tcPr>
          <w:p w14:paraId="61BFF604" w14:textId="77777777" w:rsidR="007B1405" w:rsidRPr="006A7BA1" w:rsidRDefault="007B1405" w:rsidP="007B1405">
            <w:pPr>
              <w:jc w:val="right"/>
              <w:rPr>
                <w:sz w:val="12"/>
                <w:szCs w:val="12"/>
              </w:rPr>
            </w:pPr>
          </w:p>
        </w:tc>
        <w:tc>
          <w:tcPr>
            <w:tcW w:w="567" w:type="dxa"/>
            <w:tcMar>
              <w:right w:w="74" w:type="dxa"/>
            </w:tcMar>
          </w:tcPr>
          <w:p w14:paraId="1C4DDDBC" w14:textId="7347D131" w:rsidR="007B1405" w:rsidRPr="006A7BA1" w:rsidRDefault="007B1405" w:rsidP="007B1405">
            <w:pPr>
              <w:jc w:val="right"/>
              <w:rPr>
                <w:sz w:val="12"/>
                <w:szCs w:val="12"/>
              </w:rPr>
            </w:pPr>
            <w:r>
              <w:rPr>
                <w:sz w:val="12"/>
                <w:szCs w:val="12"/>
              </w:rPr>
              <w:t>-</w:t>
            </w:r>
          </w:p>
        </w:tc>
        <w:tc>
          <w:tcPr>
            <w:tcW w:w="142" w:type="dxa"/>
            <w:gridSpan w:val="2"/>
          </w:tcPr>
          <w:p w14:paraId="72402672" w14:textId="77777777" w:rsidR="007B1405" w:rsidRPr="006A7BA1" w:rsidRDefault="007B1405" w:rsidP="007B1405">
            <w:pPr>
              <w:jc w:val="right"/>
              <w:rPr>
                <w:sz w:val="12"/>
                <w:szCs w:val="12"/>
              </w:rPr>
            </w:pPr>
          </w:p>
        </w:tc>
        <w:tc>
          <w:tcPr>
            <w:tcW w:w="850" w:type="dxa"/>
            <w:gridSpan w:val="3"/>
            <w:tcMar>
              <w:right w:w="74" w:type="dxa"/>
            </w:tcMar>
          </w:tcPr>
          <w:p w14:paraId="220FE99D" w14:textId="36817026" w:rsidR="007B1405" w:rsidRPr="006A7BA1" w:rsidRDefault="007B1405" w:rsidP="007B1405">
            <w:pPr>
              <w:jc w:val="right"/>
              <w:rPr>
                <w:sz w:val="12"/>
                <w:szCs w:val="12"/>
              </w:rPr>
            </w:pPr>
            <w:r>
              <w:rPr>
                <w:sz w:val="12"/>
                <w:szCs w:val="12"/>
              </w:rPr>
              <w:t>-</w:t>
            </w:r>
          </w:p>
        </w:tc>
      </w:tr>
      <w:tr w:rsidR="007B1405" w:rsidRPr="006A7BA1" w14:paraId="31F2708D" w14:textId="77777777" w:rsidTr="005C4F45">
        <w:trPr>
          <w:trHeight w:val="20"/>
        </w:trPr>
        <w:tc>
          <w:tcPr>
            <w:tcW w:w="2998" w:type="dxa"/>
            <w:gridSpan w:val="2"/>
          </w:tcPr>
          <w:p w14:paraId="2E3FE10E" w14:textId="77777777" w:rsidR="007B1405" w:rsidRPr="006A7BA1" w:rsidRDefault="007B1405" w:rsidP="007B1405">
            <w:pPr>
              <w:ind w:left="180" w:hanging="180"/>
              <w:rPr>
                <w:sz w:val="12"/>
                <w:szCs w:val="12"/>
                <w:lang w:val="en-GB"/>
              </w:rPr>
            </w:pPr>
            <w:r w:rsidRPr="006A7BA1">
              <w:rPr>
                <w:sz w:val="12"/>
                <w:szCs w:val="12"/>
                <w:lang w:val="en-GB"/>
              </w:rPr>
              <w:t>Allocation of statutory reserve</w:t>
            </w:r>
          </w:p>
        </w:tc>
        <w:tc>
          <w:tcPr>
            <w:tcW w:w="666" w:type="dxa"/>
            <w:tcMar>
              <w:right w:w="74" w:type="dxa"/>
            </w:tcMar>
          </w:tcPr>
          <w:p w14:paraId="63A997CC" w14:textId="468D28AD" w:rsidR="007B1405" w:rsidRPr="006A7BA1" w:rsidRDefault="007B1405" w:rsidP="007B1405">
            <w:pPr>
              <w:jc w:val="right"/>
              <w:rPr>
                <w:sz w:val="12"/>
                <w:szCs w:val="12"/>
              </w:rPr>
            </w:pPr>
            <w:r>
              <w:rPr>
                <w:sz w:val="12"/>
                <w:szCs w:val="12"/>
              </w:rPr>
              <w:t>-</w:t>
            </w:r>
          </w:p>
        </w:tc>
        <w:tc>
          <w:tcPr>
            <w:tcW w:w="138" w:type="dxa"/>
            <w:tcMar>
              <w:right w:w="74" w:type="dxa"/>
            </w:tcMar>
          </w:tcPr>
          <w:p w14:paraId="7C315269" w14:textId="77777777" w:rsidR="007B1405" w:rsidRPr="006A7BA1" w:rsidRDefault="007B1405" w:rsidP="007B1405">
            <w:pPr>
              <w:jc w:val="right"/>
              <w:rPr>
                <w:sz w:val="12"/>
                <w:szCs w:val="12"/>
              </w:rPr>
            </w:pPr>
          </w:p>
        </w:tc>
        <w:tc>
          <w:tcPr>
            <w:tcW w:w="424" w:type="dxa"/>
            <w:tcMar>
              <w:right w:w="74" w:type="dxa"/>
            </w:tcMar>
          </w:tcPr>
          <w:p w14:paraId="0B33762A" w14:textId="416E55D1" w:rsidR="007B1405" w:rsidRPr="006A7BA1" w:rsidRDefault="007B1405" w:rsidP="007B1405">
            <w:pPr>
              <w:jc w:val="right"/>
              <w:rPr>
                <w:sz w:val="12"/>
                <w:szCs w:val="12"/>
              </w:rPr>
            </w:pPr>
            <w:r>
              <w:rPr>
                <w:sz w:val="12"/>
                <w:szCs w:val="12"/>
              </w:rPr>
              <w:t>-</w:t>
            </w:r>
          </w:p>
        </w:tc>
        <w:tc>
          <w:tcPr>
            <w:tcW w:w="141" w:type="dxa"/>
            <w:tcMar>
              <w:right w:w="74" w:type="dxa"/>
            </w:tcMar>
          </w:tcPr>
          <w:p w14:paraId="5048F203" w14:textId="77777777" w:rsidR="007B1405" w:rsidRPr="006A7BA1" w:rsidRDefault="007B1405" w:rsidP="007B1405">
            <w:pPr>
              <w:jc w:val="right"/>
              <w:rPr>
                <w:sz w:val="12"/>
                <w:szCs w:val="12"/>
              </w:rPr>
            </w:pPr>
          </w:p>
        </w:tc>
        <w:tc>
          <w:tcPr>
            <w:tcW w:w="708" w:type="dxa"/>
            <w:tcMar>
              <w:right w:w="74" w:type="dxa"/>
            </w:tcMar>
          </w:tcPr>
          <w:p w14:paraId="1979453E" w14:textId="4E63746A" w:rsidR="007B1405" w:rsidRPr="006A7BA1" w:rsidRDefault="007B1405" w:rsidP="007B1405">
            <w:pPr>
              <w:jc w:val="right"/>
              <w:rPr>
                <w:sz w:val="12"/>
                <w:szCs w:val="12"/>
              </w:rPr>
            </w:pPr>
            <w:r>
              <w:rPr>
                <w:sz w:val="12"/>
                <w:szCs w:val="12"/>
              </w:rPr>
              <w:t>-</w:t>
            </w:r>
          </w:p>
        </w:tc>
        <w:tc>
          <w:tcPr>
            <w:tcW w:w="142" w:type="dxa"/>
            <w:tcMar>
              <w:right w:w="74" w:type="dxa"/>
            </w:tcMar>
          </w:tcPr>
          <w:p w14:paraId="5C62216E" w14:textId="77777777" w:rsidR="007B1405" w:rsidRPr="006A7BA1" w:rsidRDefault="007B1405" w:rsidP="007B1405">
            <w:pPr>
              <w:jc w:val="right"/>
              <w:rPr>
                <w:sz w:val="12"/>
                <w:szCs w:val="12"/>
              </w:rPr>
            </w:pPr>
          </w:p>
        </w:tc>
        <w:tc>
          <w:tcPr>
            <w:tcW w:w="425" w:type="dxa"/>
            <w:tcMar>
              <w:right w:w="74" w:type="dxa"/>
            </w:tcMar>
          </w:tcPr>
          <w:p w14:paraId="3BA964DC" w14:textId="5D859770" w:rsidR="007B1405" w:rsidRPr="006A7BA1" w:rsidRDefault="007B1405" w:rsidP="007B1405">
            <w:pPr>
              <w:jc w:val="right"/>
              <w:rPr>
                <w:sz w:val="12"/>
                <w:szCs w:val="12"/>
              </w:rPr>
            </w:pPr>
            <w:r>
              <w:rPr>
                <w:sz w:val="12"/>
                <w:szCs w:val="12"/>
              </w:rPr>
              <w:t>-</w:t>
            </w:r>
          </w:p>
        </w:tc>
        <w:tc>
          <w:tcPr>
            <w:tcW w:w="142" w:type="dxa"/>
            <w:tcMar>
              <w:right w:w="74" w:type="dxa"/>
            </w:tcMar>
          </w:tcPr>
          <w:p w14:paraId="6C8F14F9" w14:textId="77777777" w:rsidR="007B1405" w:rsidRPr="006A7BA1" w:rsidRDefault="007B1405" w:rsidP="007B1405">
            <w:pPr>
              <w:jc w:val="right"/>
              <w:rPr>
                <w:sz w:val="12"/>
                <w:szCs w:val="12"/>
              </w:rPr>
            </w:pPr>
          </w:p>
        </w:tc>
        <w:tc>
          <w:tcPr>
            <w:tcW w:w="850" w:type="dxa"/>
            <w:tcMar>
              <w:right w:w="74" w:type="dxa"/>
            </w:tcMar>
          </w:tcPr>
          <w:p w14:paraId="4824987B" w14:textId="75F7A3C4" w:rsidR="007B1405" w:rsidRPr="006A7BA1" w:rsidRDefault="007B1405" w:rsidP="007B1405">
            <w:pPr>
              <w:jc w:val="right"/>
              <w:rPr>
                <w:sz w:val="12"/>
                <w:szCs w:val="12"/>
              </w:rPr>
            </w:pPr>
            <w:r>
              <w:rPr>
                <w:sz w:val="12"/>
                <w:szCs w:val="12"/>
              </w:rPr>
              <w:t>-</w:t>
            </w:r>
          </w:p>
        </w:tc>
        <w:tc>
          <w:tcPr>
            <w:tcW w:w="141" w:type="dxa"/>
            <w:tcMar>
              <w:right w:w="74" w:type="dxa"/>
            </w:tcMar>
          </w:tcPr>
          <w:p w14:paraId="3EFA829F" w14:textId="77777777" w:rsidR="007B1405" w:rsidRPr="006A7BA1" w:rsidRDefault="007B1405" w:rsidP="007B1405">
            <w:pPr>
              <w:jc w:val="right"/>
              <w:rPr>
                <w:sz w:val="12"/>
                <w:szCs w:val="12"/>
              </w:rPr>
            </w:pPr>
          </w:p>
        </w:tc>
        <w:tc>
          <w:tcPr>
            <w:tcW w:w="850" w:type="dxa"/>
            <w:tcMar>
              <w:right w:w="74" w:type="dxa"/>
            </w:tcMar>
          </w:tcPr>
          <w:p w14:paraId="2B71E2BB" w14:textId="49A9AC95" w:rsidR="007B1405" w:rsidRPr="006A7BA1" w:rsidRDefault="007B1405" w:rsidP="007B1405">
            <w:pPr>
              <w:jc w:val="right"/>
              <w:rPr>
                <w:sz w:val="12"/>
                <w:szCs w:val="12"/>
              </w:rPr>
            </w:pPr>
            <w:r>
              <w:rPr>
                <w:sz w:val="12"/>
                <w:szCs w:val="12"/>
              </w:rPr>
              <w:t>-</w:t>
            </w:r>
          </w:p>
        </w:tc>
        <w:tc>
          <w:tcPr>
            <w:tcW w:w="142" w:type="dxa"/>
            <w:tcMar>
              <w:right w:w="74" w:type="dxa"/>
            </w:tcMar>
          </w:tcPr>
          <w:p w14:paraId="4B13F906" w14:textId="77777777" w:rsidR="007B1405" w:rsidRPr="006A7BA1" w:rsidRDefault="007B1405" w:rsidP="007B1405">
            <w:pPr>
              <w:jc w:val="right"/>
              <w:rPr>
                <w:sz w:val="12"/>
                <w:szCs w:val="12"/>
              </w:rPr>
            </w:pPr>
          </w:p>
        </w:tc>
        <w:tc>
          <w:tcPr>
            <w:tcW w:w="708" w:type="dxa"/>
            <w:tcMar>
              <w:right w:w="74" w:type="dxa"/>
            </w:tcMar>
          </w:tcPr>
          <w:p w14:paraId="584533E5" w14:textId="3C760A87" w:rsidR="007B1405" w:rsidRPr="006A7BA1" w:rsidRDefault="007B1405" w:rsidP="007B1405">
            <w:pPr>
              <w:jc w:val="right"/>
              <w:rPr>
                <w:sz w:val="12"/>
                <w:szCs w:val="12"/>
              </w:rPr>
            </w:pPr>
            <w:r>
              <w:rPr>
                <w:sz w:val="12"/>
                <w:szCs w:val="12"/>
              </w:rPr>
              <w:t>-</w:t>
            </w:r>
          </w:p>
        </w:tc>
        <w:tc>
          <w:tcPr>
            <w:tcW w:w="142" w:type="dxa"/>
            <w:tcMar>
              <w:right w:w="74" w:type="dxa"/>
            </w:tcMar>
          </w:tcPr>
          <w:p w14:paraId="71E4B46D" w14:textId="77777777" w:rsidR="007B1405" w:rsidRPr="006A7BA1" w:rsidRDefault="007B1405" w:rsidP="007B1405">
            <w:pPr>
              <w:jc w:val="right"/>
              <w:rPr>
                <w:sz w:val="12"/>
                <w:szCs w:val="12"/>
              </w:rPr>
            </w:pPr>
          </w:p>
        </w:tc>
        <w:tc>
          <w:tcPr>
            <w:tcW w:w="709" w:type="dxa"/>
            <w:tcMar>
              <w:right w:w="74" w:type="dxa"/>
            </w:tcMar>
          </w:tcPr>
          <w:p w14:paraId="6DEAAA70" w14:textId="737302BB" w:rsidR="007B1405" w:rsidRPr="006A7BA1" w:rsidRDefault="007B1405" w:rsidP="007B1405">
            <w:pPr>
              <w:jc w:val="right"/>
              <w:rPr>
                <w:sz w:val="12"/>
                <w:szCs w:val="12"/>
              </w:rPr>
            </w:pPr>
            <w:r>
              <w:rPr>
                <w:sz w:val="12"/>
                <w:szCs w:val="12"/>
              </w:rPr>
              <w:t>-</w:t>
            </w:r>
          </w:p>
        </w:tc>
        <w:tc>
          <w:tcPr>
            <w:tcW w:w="146" w:type="dxa"/>
            <w:tcMar>
              <w:right w:w="74" w:type="dxa"/>
            </w:tcMar>
          </w:tcPr>
          <w:p w14:paraId="5E9979CE" w14:textId="77777777" w:rsidR="007B1405" w:rsidRPr="006A7BA1" w:rsidRDefault="007B1405" w:rsidP="007B1405">
            <w:pPr>
              <w:jc w:val="right"/>
              <w:rPr>
                <w:sz w:val="12"/>
                <w:szCs w:val="12"/>
              </w:rPr>
            </w:pPr>
          </w:p>
        </w:tc>
        <w:tc>
          <w:tcPr>
            <w:tcW w:w="593" w:type="dxa"/>
            <w:tcMar>
              <w:right w:w="74" w:type="dxa"/>
            </w:tcMar>
          </w:tcPr>
          <w:p w14:paraId="40E2BC10" w14:textId="38C506D6" w:rsidR="007B1405" w:rsidRPr="006A7BA1" w:rsidRDefault="007B1405" w:rsidP="007B1405">
            <w:pPr>
              <w:jc w:val="right"/>
              <w:rPr>
                <w:sz w:val="12"/>
                <w:szCs w:val="12"/>
              </w:rPr>
            </w:pPr>
            <w:r>
              <w:rPr>
                <w:sz w:val="12"/>
                <w:szCs w:val="12"/>
              </w:rPr>
              <w:t>-</w:t>
            </w:r>
          </w:p>
        </w:tc>
        <w:tc>
          <w:tcPr>
            <w:tcW w:w="141" w:type="dxa"/>
            <w:tcMar>
              <w:right w:w="74" w:type="dxa"/>
            </w:tcMar>
          </w:tcPr>
          <w:p w14:paraId="55557EB0" w14:textId="77777777" w:rsidR="007B1405" w:rsidRPr="006A7BA1" w:rsidRDefault="007B1405" w:rsidP="007B1405">
            <w:pPr>
              <w:jc w:val="right"/>
              <w:rPr>
                <w:sz w:val="12"/>
                <w:szCs w:val="12"/>
              </w:rPr>
            </w:pPr>
          </w:p>
        </w:tc>
        <w:tc>
          <w:tcPr>
            <w:tcW w:w="600" w:type="dxa"/>
            <w:tcMar>
              <w:right w:w="74" w:type="dxa"/>
            </w:tcMar>
          </w:tcPr>
          <w:p w14:paraId="4BEA0DB6" w14:textId="25E6456C" w:rsidR="007B1405" w:rsidRPr="006A7BA1" w:rsidRDefault="007B1405" w:rsidP="007B1405">
            <w:pPr>
              <w:jc w:val="right"/>
              <w:rPr>
                <w:sz w:val="12"/>
                <w:szCs w:val="12"/>
              </w:rPr>
            </w:pPr>
            <w:r>
              <w:rPr>
                <w:sz w:val="12"/>
                <w:szCs w:val="12"/>
              </w:rPr>
              <w:t>-</w:t>
            </w:r>
          </w:p>
        </w:tc>
        <w:tc>
          <w:tcPr>
            <w:tcW w:w="266" w:type="dxa"/>
            <w:gridSpan w:val="3"/>
            <w:tcMar>
              <w:right w:w="74" w:type="dxa"/>
            </w:tcMar>
          </w:tcPr>
          <w:p w14:paraId="6D1CEEE8" w14:textId="77777777" w:rsidR="007B1405" w:rsidRPr="006A7BA1" w:rsidRDefault="007B1405" w:rsidP="007B1405">
            <w:pPr>
              <w:jc w:val="right"/>
              <w:rPr>
                <w:sz w:val="12"/>
                <w:szCs w:val="12"/>
              </w:rPr>
            </w:pPr>
          </w:p>
        </w:tc>
        <w:tc>
          <w:tcPr>
            <w:tcW w:w="578" w:type="dxa"/>
            <w:gridSpan w:val="2"/>
            <w:tcMar>
              <w:right w:w="74" w:type="dxa"/>
            </w:tcMar>
          </w:tcPr>
          <w:p w14:paraId="0A063AC9" w14:textId="0CBF3248" w:rsidR="007B1405" w:rsidRPr="006A7BA1" w:rsidRDefault="007B1405" w:rsidP="007B1405">
            <w:pPr>
              <w:jc w:val="right"/>
              <w:rPr>
                <w:sz w:val="12"/>
                <w:szCs w:val="12"/>
              </w:rPr>
            </w:pPr>
            <w:r>
              <w:rPr>
                <w:sz w:val="12"/>
                <w:szCs w:val="12"/>
              </w:rPr>
              <w:t>-</w:t>
            </w:r>
          </w:p>
        </w:tc>
        <w:tc>
          <w:tcPr>
            <w:tcW w:w="137" w:type="dxa"/>
            <w:tcMar>
              <w:right w:w="74" w:type="dxa"/>
            </w:tcMar>
          </w:tcPr>
          <w:p w14:paraId="2C09F847" w14:textId="77777777" w:rsidR="007B1405" w:rsidRPr="006A7BA1" w:rsidRDefault="007B1405" w:rsidP="007B1405">
            <w:pPr>
              <w:jc w:val="right"/>
              <w:rPr>
                <w:sz w:val="12"/>
                <w:szCs w:val="12"/>
              </w:rPr>
            </w:pPr>
          </w:p>
        </w:tc>
        <w:tc>
          <w:tcPr>
            <w:tcW w:w="425" w:type="dxa"/>
            <w:tcMar>
              <w:right w:w="74" w:type="dxa"/>
            </w:tcMar>
          </w:tcPr>
          <w:p w14:paraId="15868BAB" w14:textId="77908FE7" w:rsidR="007B1405" w:rsidRPr="006A7BA1" w:rsidRDefault="007B1405" w:rsidP="007B1405">
            <w:pPr>
              <w:jc w:val="right"/>
              <w:rPr>
                <w:sz w:val="12"/>
                <w:szCs w:val="12"/>
              </w:rPr>
            </w:pPr>
            <w:r>
              <w:rPr>
                <w:sz w:val="12"/>
                <w:szCs w:val="12"/>
              </w:rPr>
              <w:t>-</w:t>
            </w:r>
          </w:p>
        </w:tc>
        <w:tc>
          <w:tcPr>
            <w:tcW w:w="283" w:type="dxa"/>
            <w:gridSpan w:val="2"/>
            <w:tcMar>
              <w:right w:w="74" w:type="dxa"/>
            </w:tcMar>
          </w:tcPr>
          <w:p w14:paraId="65A8EAB9" w14:textId="77777777" w:rsidR="007B1405" w:rsidRPr="006A7BA1" w:rsidRDefault="007B1405" w:rsidP="007B1405">
            <w:pPr>
              <w:jc w:val="right"/>
              <w:rPr>
                <w:sz w:val="12"/>
                <w:szCs w:val="12"/>
              </w:rPr>
            </w:pPr>
          </w:p>
        </w:tc>
        <w:tc>
          <w:tcPr>
            <w:tcW w:w="851" w:type="dxa"/>
            <w:tcMar>
              <w:right w:w="0" w:type="dxa"/>
            </w:tcMar>
          </w:tcPr>
          <w:p w14:paraId="1C419F9D" w14:textId="37F5967B" w:rsidR="007B1405" w:rsidRPr="006A7BA1" w:rsidRDefault="007B1405" w:rsidP="007B1405">
            <w:pPr>
              <w:jc w:val="right"/>
              <w:rPr>
                <w:sz w:val="12"/>
                <w:szCs w:val="12"/>
              </w:rPr>
            </w:pPr>
            <w:r w:rsidRPr="00C91B8D">
              <w:rPr>
                <w:sz w:val="12"/>
                <w:szCs w:val="12"/>
              </w:rPr>
              <w:t>-</w:t>
            </w:r>
          </w:p>
        </w:tc>
        <w:tc>
          <w:tcPr>
            <w:tcW w:w="147" w:type="dxa"/>
            <w:tcMar>
              <w:right w:w="74" w:type="dxa"/>
            </w:tcMar>
          </w:tcPr>
          <w:p w14:paraId="1C950CCC" w14:textId="77777777" w:rsidR="007B1405" w:rsidRPr="006A7BA1" w:rsidRDefault="007B1405" w:rsidP="007B1405">
            <w:pPr>
              <w:jc w:val="right"/>
              <w:rPr>
                <w:sz w:val="12"/>
                <w:szCs w:val="12"/>
              </w:rPr>
            </w:pPr>
          </w:p>
        </w:tc>
        <w:tc>
          <w:tcPr>
            <w:tcW w:w="850" w:type="dxa"/>
            <w:gridSpan w:val="2"/>
            <w:tcMar>
              <w:right w:w="74" w:type="dxa"/>
            </w:tcMar>
          </w:tcPr>
          <w:p w14:paraId="1D18C1E2" w14:textId="0A792EB8" w:rsidR="007B1405" w:rsidRPr="006A7BA1" w:rsidRDefault="007B1405" w:rsidP="007B1405">
            <w:pPr>
              <w:jc w:val="right"/>
              <w:rPr>
                <w:sz w:val="12"/>
                <w:szCs w:val="12"/>
              </w:rPr>
            </w:pPr>
            <w:r>
              <w:rPr>
                <w:sz w:val="12"/>
                <w:szCs w:val="12"/>
              </w:rPr>
              <w:t>-</w:t>
            </w:r>
          </w:p>
        </w:tc>
        <w:tc>
          <w:tcPr>
            <w:tcW w:w="142" w:type="dxa"/>
          </w:tcPr>
          <w:p w14:paraId="59D2B16C" w14:textId="77777777" w:rsidR="007B1405" w:rsidRPr="006A7BA1" w:rsidRDefault="007B1405" w:rsidP="007B1405">
            <w:pPr>
              <w:jc w:val="right"/>
              <w:rPr>
                <w:sz w:val="12"/>
                <w:szCs w:val="12"/>
              </w:rPr>
            </w:pPr>
          </w:p>
        </w:tc>
        <w:tc>
          <w:tcPr>
            <w:tcW w:w="567" w:type="dxa"/>
            <w:tcMar>
              <w:right w:w="74" w:type="dxa"/>
            </w:tcMar>
          </w:tcPr>
          <w:p w14:paraId="02ED7087" w14:textId="6B346B82" w:rsidR="007B1405" w:rsidRPr="006A7BA1" w:rsidRDefault="007B1405" w:rsidP="007B1405">
            <w:pPr>
              <w:jc w:val="right"/>
              <w:rPr>
                <w:sz w:val="12"/>
                <w:szCs w:val="12"/>
              </w:rPr>
            </w:pPr>
            <w:r>
              <w:rPr>
                <w:sz w:val="12"/>
                <w:szCs w:val="12"/>
              </w:rPr>
              <w:t>-</w:t>
            </w:r>
          </w:p>
        </w:tc>
        <w:tc>
          <w:tcPr>
            <w:tcW w:w="142" w:type="dxa"/>
            <w:gridSpan w:val="2"/>
          </w:tcPr>
          <w:p w14:paraId="6A029AEB" w14:textId="77777777" w:rsidR="007B1405" w:rsidRPr="006A7BA1" w:rsidRDefault="007B1405" w:rsidP="007B1405">
            <w:pPr>
              <w:jc w:val="right"/>
              <w:rPr>
                <w:sz w:val="12"/>
                <w:szCs w:val="12"/>
              </w:rPr>
            </w:pPr>
          </w:p>
        </w:tc>
        <w:tc>
          <w:tcPr>
            <w:tcW w:w="850" w:type="dxa"/>
            <w:gridSpan w:val="3"/>
            <w:tcMar>
              <w:right w:w="74" w:type="dxa"/>
            </w:tcMar>
          </w:tcPr>
          <w:p w14:paraId="00FE2C34" w14:textId="1EB8235F" w:rsidR="007B1405" w:rsidRPr="006A7BA1" w:rsidRDefault="007B1405" w:rsidP="007B1405">
            <w:pPr>
              <w:jc w:val="right"/>
              <w:rPr>
                <w:sz w:val="12"/>
                <w:szCs w:val="12"/>
              </w:rPr>
            </w:pPr>
            <w:r>
              <w:rPr>
                <w:sz w:val="12"/>
                <w:szCs w:val="12"/>
              </w:rPr>
              <w:t>-</w:t>
            </w:r>
          </w:p>
        </w:tc>
      </w:tr>
      <w:tr w:rsidR="007B1405" w:rsidRPr="006A7BA1" w14:paraId="7E9C1A84" w14:textId="77777777" w:rsidTr="005C4F45">
        <w:trPr>
          <w:trHeight w:val="20"/>
        </w:trPr>
        <w:tc>
          <w:tcPr>
            <w:tcW w:w="2998" w:type="dxa"/>
            <w:gridSpan w:val="2"/>
          </w:tcPr>
          <w:p w14:paraId="3CD4AAC3" w14:textId="77777777" w:rsidR="007B1405" w:rsidRPr="006A7BA1" w:rsidRDefault="007B1405" w:rsidP="007B1405">
            <w:pPr>
              <w:ind w:left="180" w:hanging="180"/>
              <w:rPr>
                <w:sz w:val="12"/>
                <w:szCs w:val="12"/>
                <w:lang w:val="en-GB"/>
              </w:rPr>
            </w:pPr>
            <w:r w:rsidRPr="006A7BA1">
              <w:rPr>
                <w:sz w:val="12"/>
                <w:szCs w:val="12"/>
                <w:lang w:val="en-GB"/>
              </w:rPr>
              <w:t xml:space="preserve">Allocation of other reserves </w:t>
            </w:r>
          </w:p>
        </w:tc>
        <w:tc>
          <w:tcPr>
            <w:tcW w:w="666" w:type="dxa"/>
            <w:tcMar>
              <w:right w:w="74" w:type="dxa"/>
            </w:tcMar>
          </w:tcPr>
          <w:p w14:paraId="45A7E281" w14:textId="305E3CAC" w:rsidR="007B1405" w:rsidRPr="006A7BA1" w:rsidRDefault="007B1405" w:rsidP="007B1405">
            <w:pPr>
              <w:jc w:val="right"/>
              <w:rPr>
                <w:sz w:val="12"/>
                <w:szCs w:val="12"/>
              </w:rPr>
            </w:pPr>
            <w:r>
              <w:rPr>
                <w:sz w:val="12"/>
                <w:szCs w:val="12"/>
              </w:rPr>
              <w:t>-</w:t>
            </w:r>
          </w:p>
        </w:tc>
        <w:tc>
          <w:tcPr>
            <w:tcW w:w="138" w:type="dxa"/>
            <w:tcMar>
              <w:right w:w="74" w:type="dxa"/>
            </w:tcMar>
          </w:tcPr>
          <w:p w14:paraId="54A940FC" w14:textId="77777777" w:rsidR="007B1405" w:rsidRPr="006A7BA1" w:rsidRDefault="007B1405" w:rsidP="007B1405">
            <w:pPr>
              <w:jc w:val="right"/>
              <w:rPr>
                <w:sz w:val="12"/>
                <w:szCs w:val="12"/>
              </w:rPr>
            </w:pPr>
          </w:p>
        </w:tc>
        <w:tc>
          <w:tcPr>
            <w:tcW w:w="424" w:type="dxa"/>
            <w:tcMar>
              <w:right w:w="74" w:type="dxa"/>
            </w:tcMar>
          </w:tcPr>
          <w:p w14:paraId="7C2EE061" w14:textId="4558EB23" w:rsidR="007B1405" w:rsidRPr="006A7BA1" w:rsidRDefault="007B1405" w:rsidP="007B1405">
            <w:pPr>
              <w:jc w:val="right"/>
              <w:rPr>
                <w:sz w:val="12"/>
                <w:szCs w:val="12"/>
              </w:rPr>
            </w:pPr>
            <w:r>
              <w:rPr>
                <w:sz w:val="12"/>
                <w:szCs w:val="12"/>
              </w:rPr>
              <w:t>-</w:t>
            </w:r>
          </w:p>
        </w:tc>
        <w:tc>
          <w:tcPr>
            <w:tcW w:w="141" w:type="dxa"/>
            <w:tcMar>
              <w:right w:w="74" w:type="dxa"/>
            </w:tcMar>
          </w:tcPr>
          <w:p w14:paraId="2D62EB77" w14:textId="77777777" w:rsidR="007B1405" w:rsidRPr="006A7BA1" w:rsidRDefault="007B1405" w:rsidP="007B1405">
            <w:pPr>
              <w:jc w:val="right"/>
              <w:rPr>
                <w:sz w:val="12"/>
                <w:szCs w:val="12"/>
              </w:rPr>
            </w:pPr>
          </w:p>
        </w:tc>
        <w:tc>
          <w:tcPr>
            <w:tcW w:w="708" w:type="dxa"/>
            <w:tcMar>
              <w:right w:w="74" w:type="dxa"/>
            </w:tcMar>
          </w:tcPr>
          <w:p w14:paraId="46F00261" w14:textId="5875F088" w:rsidR="007B1405" w:rsidRPr="006A7BA1" w:rsidRDefault="007B1405" w:rsidP="007B1405">
            <w:pPr>
              <w:jc w:val="right"/>
              <w:rPr>
                <w:sz w:val="12"/>
                <w:szCs w:val="12"/>
              </w:rPr>
            </w:pPr>
            <w:r>
              <w:rPr>
                <w:sz w:val="12"/>
                <w:szCs w:val="12"/>
              </w:rPr>
              <w:t>-</w:t>
            </w:r>
          </w:p>
        </w:tc>
        <w:tc>
          <w:tcPr>
            <w:tcW w:w="142" w:type="dxa"/>
            <w:tcMar>
              <w:right w:w="74" w:type="dxa"/>
            </w:tcMar>
          </w:tcPr>
          <w:p w14:paraId="00982E64" w14:textId="77777777" w:rsidR="007B1405" w:rsidRPr="006A7BA1" w:rsidRDefault="007B1405" w:rsidP="007B1405">
            <w:pPr>
              <w:jc w:val="right"/>
              <w:rPr>
                <w:sz w:val="12"/>
                <w:szCs w:val="12"/>
              </w:rPr>
            </w:pPr>
          </w:p>
        </w:tc>
        <w:tc>
          <w:tcPr>
            <w:tcW w:w="425" w:type="dxa"/>
            <w:tcMar>
              <w:right w:w="74" w:type="dxa"/>
            </w:tcMar>
          </w:tcPr>
          <w:p w14:paraId="69385C10" w14:textId="11DC7AE4" w:rsidR="007B1405" w:rsidRPr="006A7BA1" w:rsidRDefault="007B1405" w:rsidP="007B1405">
            <w:pPr>
              <w:jc w:val="right"/>
              <w:rPr>
                <w:sz w:val="12"/>
                <w:szCs w:val="12"/>
              </w:rPr>
            </w:pPr>
            <w:r>
              <w:rPr>
                <w:sz w:val="12"/>
                <w:szCs w:val="12"/>
              </w:rPr>
              <w:t>-</w:t>
            </w:r>
          </w:p>
        </w:tc>
        <w:tc>
          <w:tcPr>
            <w:tcW w:w="142" w:type="dxa"/>
            <w:tcMar>
              <w:right w:w="74" w:type="dxa"/>
            </w:tcMar>
          </w:tcPr>
          <w:p w14:paraId="3230B253" w14:textId="77777777" w:rsidR="007B1405" w:rsidRPr="006A7BA1" w:rsidRDefault="007B1405" w:rsidP="007B1405">
            <w:pPr>
              <w:jc w:val="right"/>
              <w:rPr>
                <w:sz w:val="12"/>
                <w:szCs w:val="12"/>
              </w:rPr>
            </w:pPr>
          </w:p>
        </w:tc>
        <w:tc>
          <w:tcPr>
            <w:tcW w:w="850" w:type="dxa"/>
            <w:tcMar>
              <w:right w:w="74" w:type="dxa"/>
            </w:tcMar>
          </w:tcPr>
          <w:p w14:paraId="1135D74C" w14:textId="385293EF" w:rsidR="007B1405" w:rsidRPr="006A7BA1" w:rsidRDefault="007B1405" w:rsidP="007B1405">
            <w:pPr>
              <w:jc w:val="right"/>
              <w:rPr>
                <w:sz w:val="12"/>
                <w:szCs w:val="12"/>
              </w:rPr>
            </w:pPr>
            <w:r>
              <w:rPr>
                <w:sz w:val="12"/>
                <w:szCs w:val="12"/>
              </w:rPr>
              <w:t>-</w:t>
            </w:r>
          </w:p>
        </w:tc>
        <w:tc>
          <w:tcPr>
            <w:tcW w:w="141" w:type="dxa"/>
            <w:tcMar>
              <w:right w:w="74" w:type="dxa"/>
            </w:tcMar>
          </w:tcPr>
          <w:p w14:paraId="59913A7A" w14:textId="77777777" w:rsidR="007B1405" w:rsidRPr="006A7BA1" w:rsidRDefault="007B1405" w:rsidP="007B1405">
            <w:pPr>
              <w:jc w:val="right"/>
              <w:rPr>
                <w:sz w:val="12"/>
                <w:szCs w:val="12"/>
              </w:rPr>
            </w:pPr>
          </w:p>
        </w:tc>
        <w:tc>
          <w:tcPr>
            <w:tcW w:w="850" w:type="dxa"/>
            <w:tcMar>
              <w:right w:w="74" w:type="dxa"/>
            </w:tcMar>
          </w:tcPr>
          <w:p w14:paraId="337D392E" w14:textId="1D431EA0" w:rsidR="007B1405" w:rsidRPr="006A7BA1" w:rsidRDefault="007B1405" w:rsidP="007B1405">
            <w:pPr>
              <w:jc w:val="right"/>
              <w:rPr>
                <w:sz w:val="12"/>
                <w:szCs w:val="12"/>
              </w:rPr>
            </w:pPr>
            <w:r>
              <w:rPr>
                <w:sz w:val="12"/>
                <w:szCs w:val="12"/>
              </w:rPr>
              <w:t>-</w:t>
            </w:r>
          </w:p>
        </w:tc>
        <w:tc>
          <w:tcPr>
            <w:tcW w:w="142" w:type="dxa"/>
            <w:tcMar>
              <w:right w:w="74" w:type="dxa"/>
            </w:tcMar>
          </w:tcPr>
          <w:p w14:paraId="660771E6" w14:textId="77777777" w:rsidR="007B1405" w:rsidRPr="006A7BA1" w:rsidRDefault="007B1405" w:rsidP="007B1405">
            <w:pPr>
              <w:jc w:val="right"/>
              <w:rPr>
                <w:sz w:val="12"/>
                <w:szCs w:val="12"/>
              </w:rPr>
            </w:pPr>
          </w:p>
        </w:tc>
        <w:tc>
          <w:tcPr>
            <w:tcW w:w="708" w:type="dxa"/>
            <w:tcMar>
              <w:right w:w="74" w:type="dxa"/>
            </w:tcMar>
          </w:tcPr>
          <w:p w14:paraId="46A97CBD" w14:textId="177EA880" w:rsidR="007B1405" w:rsidRPr="006A7BA1" w:rsidRDefault="007B1405" w:rsidP="007B1405">
            <w:pPr>
              <w:jc w:val="right"/>
              <w:rPr>
                <w:sz w:val="12"/>
                <w:szCs w:val="12"/>
              </w:rPr>
            </w:pPr>
            <w:r>
              <w:rPr>
                <w:sz w:val="12"/>
                <w:szCs w:val="12"/>
              </w:rPr>
              <w:t>-</w:t>
            </w:r>
          </w:p>
        </w:tc>
        <w:tc>
          <w:tcPr>
            <w:tcW w:w="142" w:type="dxa"/>
            <w:tcMar>
              <w:right w:w="74" w:type="dxa"/>
            </w:tcMar>
          </w:tcPr>
          <w:p w14:paraId="6F2345FC" w14:textId="77777777" w:rsidR="007B1405" w:rsidRPr="006A7BA1" w:rsidRDefault="007B1405" w:rsidP="007B1405">
            <w:pPr>
              <w:jc w:val="right"/>
              <w:rPr>
                <w:sz w:val="12"/>
                <w:szCs w:val="12"/>
              </w:rPr>
            </w:pPr>
          </w:p>
        </w:tc>
        <w:tc>
          <w:tcPr>
            <w:tcW w:w="709" w:type="dxa"/>
            <w:tcMar>
              <w:right w:w="74" w:type="dxa"/>
            </w:tcMar>
          </w:tcPr>
          <w:p w14:paraId="3740C0E5" w14:textId="17626167" w:rsidR="007B1405" w:rsidRPr="006A7BA1" w:rsidRDefault="007B1405" w:rsidP="007B1405">
            <w:pPr>
              <w:jc w:val="right"/>
              <w:rPr>
                <w:sz w:val="12"/>
                <w:szCs w:val="12"/>
              </w:rPr>
            </w:pPr>
            <w:r>
              <w:rPr>
                <w:sz w:val="12"/>
                <w:szCs w:val="12"/>
              </w:rPr>
              <w:t>-</w:t>
            </w:r>
          </w:p>
        </w:tc>
        <w:tc>
          <w:tcPr>
            <w:tcW w:w="146" w:type="dxa"/>
            <w:tcMar>
              <w:right w:w="74" w:type="dxa"/>
            </w:tcMar>
          </w:tcPr>
          <w:p w14:paraId="4A34DDD8" w14:textId="77777777" w:rsidR="007B1405" w:rsidRPr="006A7BA1" w:rsidRDefault="007B1405" w:rsidP="007B1405">
            <w:pPr>
              <w:jc w:val="right"/>
              <w:rPr>
                <w:sz w:val="12"/>
                <w:szCs w:val="12"/>
              </w:rPr>
            </w:pPr>
          </w:p>
        </w:tc>
        <w:tc>
          <w:tcPr>
            <w:tcW w:w="593" w:type="dxa"/>
            <w:tcMar>
              <w:right w:w="74" w:type="dxa"/>
            </w:tcMar>
          </w:tcPr>
          <w:p w14:paraId="692F7A56" w14:textId="27849A28" w:rsidR="007B1405" w:rsidRPr="006A7BA1" w:rsidRDefault="007B1405" w:rsidP="007B1405">
            <w:pPr>
              <w:jc w:val="right"/>
              <w:rPr>
                <w:sz w:val="12"/>
                <w:szCs w:val="12"/>
              </w:rPr>
            </w:pPr>
            <w:r>
              <w:rPr>
                <w:sz w:val="12"/>
                <w:szCs w:val="12"/>
              </w:rPr>
              <w:t>-</w:t>
            </w:r>
          </w:p>
        </w:tc>
        <w:tc>
          <w:tcPr>
            <w:tcW w:w="141" w:type="dxa"/>
            <w:tcMar>
              <w:right w:w="74" w:type="dxa"/>
            </w:tcMar>
          </w:tcPr>
          <w:p w14:paraId="5D753166" w14:textId="77777777" w:rsidR="007B1405" w:rsidRPr="006A7BA1" w:rsidRDefault="007B1405" w:rsidP="007B1405">
            <w:pPr>
              <w:jc w:val="right"/>
              <w:rPr>
                <w:sz w:val="12"/>
                <w:szCs w:val="12"/>
              </w:rPr>
            </w:pPr>
          </w:p>
        </w:tc>
        <w:tc>
          <w:tcPr>
            <w:tcW w:w="600" w:type="dxa"/>
            <w:tcMar>
              <w:right w:w="74" w:type="dxa"/>
            </w:tcMar>
          </w:tcPr>
          <w:p w14:paraId="73F4EF11" w14:textId="0E021415" w:rsidR="007B1405" w:rsidRPr="006A7BA1" w:rsidRDefault="007B1405" w:rsidP="007B1405">
            <w:pPr>
              <w:jc w:val="right"/>
              <w:rPr>
                <w:sz w:val="12"/>
                <w:szCs w:val="12"/>
              </w:rPr>
            </w:pPr>
            <w:r>
              <w:rPr>
                <w:sz w:val="12"/>
                <w:szCs w:val="12"/>
              </w:rPr>
              <w:t>-</w:t>
            </w:r>
          </w:p>
        </w:tc>
        <w:tc>
          <w:tcPr>
            <w:tcW w:w="266" w:type="dxa"/>
            <w:gridSpan w:val="3"/>
            <w:tcMar>
              <w:right w:w="74" w:type="dxa"/>
            </w:tcMar>
          </w:tcPr>
          <w:p w14:paraId="1684574A" w14:textId="77777777" w:rsidR="007B1405" w:rsidRPr="006A7BA1" w:rsidRDefault="007B1405" w:rsidP="007B1405">
            <w:pPr>
              <w:jc w:val="right"/>
              <w:rPr>
                <w:sz w:val="12"/>
                <w:szCs w:val="12"/>
              </w:rPr>
            </w:pPr>
          </w:p>
        </w:tc>
        <w:tc>
          <w:tcPr>
            <w:tcW w:w="578" w:type="dxa"/>
            <w:gridSpan w:val="2"/>
            <w:tcMar>
              <w:right w:w="74" w:type="dxa"/>
            </w:tcMar>
          </w:tcPr>
          <w:p w14:paraId="6E156BF3" w14:textId="1DF899DA" w:rsidR="007B1405" w:rsidRPr="006A7BA1" w:rsidRDefault="007B1405" w:rsidP="007B1405">
            <w:pPr>
              <w:jc w:val="right"/>
              <w:rPr>
                <w:sz w:val="12"/>
                <w:szCs w:val="12"/>
              </w:rPr>
            </w:pPr>
            <w:r>
              <w:rPr>
                <w:sz w:val="12"/>
                <w:szCs w:val="12"/>
              </w:rPr>
              <w:t>-</w:t>
            </w:r>
          </w:p>
        </w:tc>
        <w:tc>
          <w:tcPr>
            <w:tcW w:w="137" w:type="dxa"/>
            <w:tcMar>
              <w:right w:w="74" w:type="dxa"/>
            </w:tcMar>
          </w:tcPr>
          <w:p w14:paraId="46DB40B7" w14:textId="77777777" w:rsidR="007B1405" w:rsidRPr="006A7BA1" w:rsidRDefault="007B1405" w:rsidP="007B1405">
            <w:pPr>
              <w:jc w:val="right"/>
              <w:rPr>
                <w:sz w:val="12"/>
                <w:szCs w:val="12"/>
              </w:rPr>
            </w:pPr>
          </w:p>
        </w:tc>
        <w:tc>
          <w:tcPr>
            <w:tcW w:w="425" w:type="dxa"/>
            <w:tcMar>
              <w:right w:w="74" w:type="dxa"/>
            </w:tcMar>
          </w:tcPr>
          <w:p w14:paraId="644E74A2" w14:textId="7FED82BB" w:rsidR="007B1405" w:rsidRPr="006A7BA1" w:rsidRDefault="007B1405" w:rsidP="007B1405">
            <w:pPr>
              <w:jc w:val="right"/>
              <w:rPr>
                <w:sz w:val="12"/>
                <w:szCs w:val="12"/>
              </w:rPr>
            </w:pPr>
            <w:r>
              <w:rPr>
                <w:sz w:val="12"/>
                <w:szCs w:val="12"/>
              </w:rPr>
              <w:t>-</w:t>
            </w:r>
          </w:p>
        </w:tc>
        <w:tc>
          <w:tcPr>
            <w:tcW w:w="283" w:type="dxa"/>
            <w:gridSpan w:val="2"/>
            <w:tcMar>
              <w:right w:w="74" w:type="dxa"/>
            </w:tcMar>
          </w:tcPr>
          <w:p w14:paraId="30DD67FC" w14:textId="77777777" w:rsidR="007B1405" w:rsidRPr="006A7BA1" w:rsidRDefault="007B1405" w:rsidP="007B1405">
            <w:pPr>
              <w:jc w:val="right"/>
              <w:rPr>
                <w:sz w:val="12"/>
                <w:szCs w:val="12"/>
              </w:rPr>
            </w:pPr>
          </w:p>
        </w:tc>
        <w:tc>
          <w:tcPr>
            <w:tcW w:w="851" w:type="dxa"/>
            <w:tcMar>
              <w:right w:w="74" w:type="dxa"/>
            </w:tcMar>
          </w:tcPr>
          <w:p w14:paraId="38EAEF10" w14:textId="639AC253" w:rsidR="007B1405" w:rsidRPr="006A7BA1" w:rsidRDefault="007B1405" w:rsidP="007B1405">
            <w:pPr>
              <w:jc w:val="right"/>
              <w:rPr>
                <w:sz w:val="12"/>
                <w:szCs w:val="12"/>
              </w:rPr>
            </w:pPr>
            <w:r w:rsidRPr="00C91B8D">
              <w:rPr>
                <w:sz w:val="12"/>
                <w:szCs w:val="12"/>
              </w:rPr>
              <w:t>-</w:t>
            </w:r>
          </w:p>
        </w:tc>
        <w:tc>
          <w:tcPr>
            <w:tcW w:w="147" w:type="dxa"/>
            <w:tcMar>
              <w:right w:w="74" w:type="dxa"/>
            </w:tcMar>
          </w:tcPr>
          <w:p w14:paraId="27E1FB5A" w14:textId="77777777" w:rsidR="007B1405" w:rsidRPr="006A7BA1" w:rsidRDefault="007B1405" w:rsidP="007B1405">
            <w:pPr>
              <w:jc w:val="right"/>
              <w:rPr>
                <w:sz w:val="12"/>
                <w:szCs w:val="12"/>
              </w:rPr>
            </w:pPr>
          </w:p>
        </w:tc>
        <w:tc>
          <w:tcPr>
            <w:tcW w:w="850" w:type="dxa"/>
            <w:gridSpan w:val="2"/>
            <w:tcMar>
              <w:right w:w="74" w:type="dxa"/>
            </w:tcMar>
          </w:tcPr>
          <w:p w14:paraId="23746A90" w14:textId="7481AFBC" w:rsidR="007B1405" w:rsidRPr="006A7BA1" w:rsidRDefault="007B1405" w:rsidP="007B1405">
            <w:pPr>
              <w:jc w:val="right"/>
              <w:rPr>
                <w:sz w:val="12"/>
                <w:szCs w:val="12"/>
              </w:rPr>
            </w:pPr>
            <w:r>
              <w:rPr>
                <w:sz w:val="12"/>
                <w:szCs w:val="12"/>
              </w:rPr>
              <w:t>-</w:t>
            </w:r>
          </w:p>
        </w:tc>
        <w:tc>
          <w:tcPr>
            <w:tcW w:w="142" w:type="dxa"/>
          </w:tcPr>
          <w:p w14:paraId="4428D900" w14:textId="77777777" w:rsidR="007B1405" w:rsidRPr="006A7BA1" w:rsidRDefault="007B1405" w:rsidP="007B1405">
            <w:pPr>
              <w:jc w:val="right"/>
              <w:rPr>
                <w:sz w:val="12"/>
                <w:szCs w:val="12"/>
              </w:rPr>
            </w:pPr>
          </w:p>
        </w:tc>
        <w:tc>
          <w:tcPr>
            <w:tcW w:w="567" w:type="dxa"/>
            <w:tcMar>
              <w:right w:w="74" w:type="dxa"/>
            </w:tcMar>
          </w:tcPr>
          <w:p w14:paraId="6E19A1CD" w14:textId="7ADA7092" w:rsidR="007B1405" w:rsidRPr="006A7BA1" w:rsidRDefault="007B1405" w:rsidP="007B1405">
            <w:pPr>
              <w:jc w:val="right"/>
              <w:rPr>
                <w:sz w:val="12"/>
                <w:szCs w:val="12"/>
              </w:rPr>
            </w:pPr>
            <w:r>
              <w:rPr>
                <w:sz w:val="12"/>
                <w:szCs w:val="12"/>
              </w:rPr>
              <w:t>-</w:t>
            </w:r>
          </w:p>
        </w:tc>
        <w:tc>
          <w:tcPr>
            <w:tcW w:w="142" w:type="dxa"/>
            <w:gridSpan w:val="2"/>
          </w:tcPr>
          <w:p w14:paraId="68611647" w14:textId="77777777" w:rsidR="007B1405" w:rsidRPr="006A7BA1" w:rsidRDefault="007B1405" w:rsidP="007B1405">
            <w:pPr>
              <w:jc w:val="right"/>
              <w:rPr>
                <w:sz w:val="12"/>
                <w:szCs w:val="12"/>
              </w:rPr>
            </w:pPr>
          </w:p>
        </w:tc>
        <w:tc>
          <w:tcPr>
            <w:tcW w:w="850" w:type="dxa"/>
            <w:gridSpan w:val="3"/>
            <w:tcMar>
              <w:right w:w="74" w:type="dxa"/>
            </w:tcMar>
          </w:tcPr>
          <w:p w14:paraId="6FA095B4" w14:textId="1931A484" w:rsidR="007B1405" w:rsidRPr="006A7BA1" w:rsidRDefault="007B1405" w:rsidP="007B1405">
            <w:pPr>
              <w:jc w:val="right"/>
              <w:rPr>
                <w:sz w:val="12"/>
                <w:szCs w:val="12"/>
              </w:rPr>
            </w:pPr>
            <w:r>
              <w:rPr>
                <w:sz w:val="12"/>
                <w:szCs w:val="12"/>
              </w:rPr>
              <w:t>-</w:t>
            </w:r>
          </w:p>
        </w:tc>
      </w:tr>
      <w:tr w:rsidR="007B1405" w:rsidRPr="006A7BA1" w14:paraId="6D09AF82" w14:textId="77777777" w:rsidTr="005C4F45">
        <w:trPr>
          <w:trHeight w:val="20"/>
        </w:trPr>
        <w:tc>
          <w:tcPr>
            <w:tcW w:w="2998" w:type="dxa"/>
            <w:gridSpan w:val="2"/>
          </w:tcPr>
          <w:p w14:paraId="45B22B2B" w14:textId="77777777" w:rsidR="007B1405" w:rsidRPr="006A7BA1" w:rsidRDefault="007B1405" w:rsidP="007B1405">
            <w:pPr>
              <w:ind w:left="180" w:hanging="180"/>
              <w:rPr>
                <w:sz w:val="12"/>
                <w:szCs w:val="12"/>
                <w:lang w:val="en-GB"/>
              </w:rPr>
            </w:pPr>
            <w:r w:rsidRPr="006A7BA1">
              <w:rPr>
                <w:sz w:val="12"/>
                <w:szCs w:val="12"/>
                <w:lang w:val="en-GB"/>
              </w:rPr>
              <w:t>Dividends</w:t>
            </w:r>
          </w:p>
        </w:tc>
        <w:tc>
          <w:tcPr>
            <w:tcW w:w="666" w:type="dxa"/>
            <w:tcMar>
              <w:right w:w="74" w:type="dxa"/>
            </w:tcMar>
          </w:tcPr>
          <w:p w14:paraId="5F2EFC24" w14:textId="2A4A4DAE" w:rsidR="007B1405" w:rsidRPr="006A7BA1" w:rsidRDefault="007B1405" w:rsidP="007B1405">
            <w:pPr>
              <w:jc w:val="right"/>
              <w:rPr>
                <w:sz w:val="12"/>
                <w:szCs w:val="12"/>
              </w:rPr>
            </w:pPr>
            <w:r>
              <w:rPr>
                <w:sz w:val="12"/>
                <w:szCs w:val="12"/>
              </w:rPr>
              <w:t>-</w:t>
            </w:r>
          </w:p>
        </w:tc>
        <w:tc>
          <w:tcPr>
            <w:tcW w:w="138" w:type="dxa"/>
            <w:tcMar>
              <w:right w:w="74" w:type="dxa"/>
            </w:tcMar>
          </w:tcPr>
          <w:p w14:paraId="288BE405" w14:textId="77777777" w:rsidR="007B1405" w:rsidRPr="006A7BA1" w:rsidRDefault="007B1405" w:rsidP="007B1405">
            <w:pPr>
              <w:jc w:val="right"/>
              <w:rPr>
                <w:sz w:val="12"/>
                <w:szCs w:val="12"/>
              </w:rPr>
            </w:pPr>
          </w:p>
        </w:tc>
        <w:tc>
          <w:tcPr>
            <w:tcW w:w="424" w:type="dxa"/>
            <w:tcMar>
              <w:right w:w="74" w:type="dxa"/>
            </w:tcMar>
          </w:tcPr>
          <w:p w14:paraId="19B75FB9" w14:textId="0E4C4BFC" w:rsidR="007B1405" w:rsidRPr="006A7BA1" w:rsidRDefault="007B1405" w:rsidP="007B1405">
            <w:pPr>
              <w:jc w:val="right"/>
              <w:rPr>
                <w:sz w:val="12"/>
                <w:szCs w:val="12"/>
              </w:rPr>
            </w:pPr>
            <w:r>
              <w:rPr>
                <w:sz w:val="12"/>
                <w:szCs w:val="12"/>
              </w:rPr>
              <w:t>-</w:t>
            </w:r>
          </w:p>
        </w:tc>
        <w:tc>
          <w:tcPr>
            <w:tcW w:w="141" w:type="dxa"/>
            <w:tcMar>
              <w:right w:w="74" w:type="dxa"/>
            </w:tcMar>
          </w:tcPr>
          <w:p w14:paraId="2ADFEFC2" w14:textId="77777777" w:rsidR="007B1405" w:rsidRPr="006A7BA1" w:rsidRDefault="007B1405" w:rsidP="007B1405">
            <w:pPr>
              <w:jc w:val="right"/>
              <w:rPr>
                <w:sz w:val="12"/>
                <w:szCs w:val="12"/>
              </w:rPr>
            </w:pPr>
          </w:p>
        </w:tc>
        <w:tc>
          <w:tcPr>
            <w:tcW w:w="708" w:type="dxa"/>
            <w:tcMar>
              <w:right w:w="74" w:type="dxa"/>
            </w:tcMar>
          </w:tcPr>
          <w:p w14:paraId="6BFDBE1D" w14:textId="3F996C12" w:rsidR="007B1405" w:rsidRPr="006A7BA1" w:rsidRDefault="007B1405" w:rsidP="007B1405">
            <w:pPr>
              <w:jc w:val="right"/>
              <w:rPr>
                <w:sz w:val="12"/>
                <w:szCs w:val="12"/>
              </w:rPr>
            </w:pPr>
            <w:r>
              <w:rPr>
                <w:sz w:val="12"/>
                <w:szCs w:val="12"/>
              </w:rPr>
              <w:t>-</w:t>
            </w:r>
          </w:p>
        </w:tc>
        <w:tc>
          <w:tcPr>
            <w:tcW w:w="142" w:type="dxa"/>
            <w:tcMar>
              <w:right w:w="74" w:type="dxa"/>
            </w:tcMar>
          </w:tcPr>
          <w:p w14:paraId="00735A2C" w14:textId="77777777" w:rsidR="007B1405" w:rsidRPr="006A7BA1" w:rsidRDefault="007B1405" w:rsidP="007B1405">
            <w:pPr>
              <w:jc w:val="right"/>
              <w:rPr>
                <w:sz w:val="12"/>
                <w:szCs w:val="12"/>
              </w:rPr>
            </w:pPr>
          </w:p>
        </w:tc>
        <w:tc>
          <w:tcPr>
            <w:tcW w:w="425" w:type="dxa"/>
            <w:tcMar>
              <w:right w:w="74" w:type="dxa"/>
            </w:tcMar>
          </w:tcPr>
          <w:p w14:paraId="6456F25E" w14:textId="43E49F20" w:rsidR="007B1405" w:rsidRPr="006A7BA1" w:rsidRDefault="007B1405" w:rsidP="007B1405">
            <w:pPr>
              <w:jc w:val="right"/>
              <w:rPr>
                <w:sz w:val="12"/>
                <w:szCs w:val="12"/>
              </w:rPr>
            </w:pPr>
            <w:r>
              <w:rPr>
                <w:sz w:val="12"/>
                <w:szCs w:val="12"/>
              </w:rPr>
              <w:t>-</w:t>
            </w:r>
          </w:p>
        </w:tc>
        <w:tc>
          <w:tcPr>
            <w:tcW w:w="142" w:type="dxa"/>
            <w:tcMar>
              <w:right w:w="74" w:type="dxa"/>
            </w:tcMar>
          </w:tcPr>
          <w:p w14:paraId="769CFCAD" w14:textId="77777777" w:rsidR="007B1405" w:rsidRPr="006A7BA1" w:rsidRDefault="007B1405" w:rsidP="007B1405">
            <w:pPr>
              <w:jc w:val="right"/>
              <w:rPr>
                <w:sz w:val="12"/>
                <w:szCs w:val="12"/>
              </w:rPr>
            </w:pPr>
          </w:p>
        </w:tc>
        <w:tc>
          <w:tcPr>
            <w:tcW w:w="850" w:type="dxa"/>
            <w:tcMar>
              <w:right w:w="74" w:type="dxa"/>
            </w:tcMar>
          </w:tcPr>
          <w:p w14:paraId="7F96802A" w14:textId="530209DF" w:rsidR="007B1405" w:rsidRPr="006A7BA1" w:rsidRDefault="007B1405" w:rsidP="007B1405">
            <w:pPr>
              <w:jc w:val="right"/>
              <w:rPr>
                <w:sz w:val="12"/>
                <w:szCs w:val="12"/>
              </w:rPr>
            </w:pPr>
            <w:r>
              <w:rPr>
                <w:sz w:val="12"/>
                <w:szCs w:val="12"/>
              </w:rPr>
              <w:t>-</w:t>
            </w:r>
          </w:p>
        </w:tc>
        <w:tc>
          <w:tcPr>
            <w:tcW w:w="141" w:type="dxa"/>
            <w:tcMar>
              <w:right w:w="74" w:type="dxa"/>
            </w:tcMar>
          </w:tcPr>
          <w:p w14:paraId="4BBFCD42" w14:textId="77777777" w:rsidR="007B1405" w:rsidRPr="006A7BA1" w:rsidRDefault="007B1405" w:rsidP="007B1405">
            <w:pPr>
              <w:jc w:val="right"/>
              <w:rPr>
                <w:sz w:val="12"/>
                <w:szCs w:val="12"/>
              </w:rPr>
            </w:pPr>
          </w:p>
        </w:tc>
        <w:tc>
          <w:tcPr>
            <w:tcW w:w="850" w:type="dxa"/>
            <w:tcMar>
              <w:right w:w="74" w:type="dxa"/>
            </w:tcMar>
          </w:tcPr>
          <w:p w14:paraId="18323C83" w14:textId="548CAF21" w:rsidR="007B1405" w:rsidRPr="006A7BA1" w:rsidRDefault="007B1405" w:rsidP="007B1405">
            <w:pPr>
              <w:jc w:val="right"/>
              <w:rPr>
                <w:sz w:val="12"/>
                <w:szCs w:val="12"/>
              </w:rPr>
            </w:pPr>
            <w:r>
              <w:rPr>
                <w:sz w:val="12"/>
                <w:szCs w:val="12"/>
              </w:rPr>
              <w:t>-</w:t>
            </w:r>
          </w:p>
        </w:tc>
        <w:tc>
          <w:tcPr>
            <w:tcW w:w="142" w:type="dxa"/>
            <w:tcMar>
              <w:right w:w="74" w:type="dxa"/>
            </w:tcMar>
          </w:tcPr>
          <w:p w14:paraId="5A4837C4" w14:textId="77777777" w:rsidR="007B1405" w:rsidRPr="006A7BA1" w:rsidRDefault="007B1405" w:rsidP="007B1405">
            <w:pPr>
              <w:jc w:val="right"/>
              <w:rPr>
                <w:sz w:val="12"/>
                <w:szCs w:val="12"/>
              </w:rPr>
            </w:pPr>
          </w:p>
        </w:tc>
        <w:tc>
          <w:tcPr>
            <w:tcW w:w="708" w:type="dxa"/>
            <w:tcMar>
              <w:right w:w="74" w:type="dxa"/>
            </w:tcMar>
          </w:tcPr>
          <w:p w14:paraId="1F9053AA" w14:textId="7112E69A" w:rsidR="007B1405" w:rsidRPr="006A7BA1" w:rsidRDefault="007B1405" w:rsidP="007B1405">
            <w:pPr>
              <w:jc w:val="right"/>
              <w:rPr>
                <w:sz w:val="12"/>
                <w:szCs w:val="12"/>
              </w:rPr>
            </w:pPr>
            <w:r>
              <w:rPr>
                <w:sz w:val="12"/>
                <w:szCs w:val="12"/>
              </w:rPr>
              <w:t>-</w:t>
            </w:r>
          </w:p>
        </w:tc>
        <w:tc>
          <w:tcPr>
            <w:tcW w:w="142" w:type="dxa"/>
            <w:tcMar>
              <w:right w:w="74" w:type="dxa"/>
            </w:tcMar>
          </w:tcPr>
          <w:p w14:paraId="7EE66517" w14:textId="77777777" w:rsidR="007B1405" w:rsidRPr="006A7BA1" w:rsidRDefault="007B1405" w:rsidP="007B1405">
            <w:pPr>
              <w:jc w:val="right"/>
              <w:rPr>
                <w:sz w:val="12"/>
                <w:szCs w:val="12"/>
              </w:rPr>
            </w:pPr>
          </w:p>
        </w:tc>
        <w:tc>
          <w:tcPr>
            <w:tcW w:w="709" w:type="dxa"/>
            <w:tcMar>
              <w:right w:w="74" w:type="dxa"/>
            </w:tcMar>
          </w:tcPr>
          <w:p w14:paraId="67C1165E" w14:textId="02569770" w:rsidR="007B1405" w:rsidRPr="006A7BA1" w:rsidRDefault="007B1405" w:rsidP="007B1405">
            <w:pPr>
              <w:jc w:val="right"/>
              <w:rPr>
                <w:sz w:val="12"/>
                <w:szCs w:val="12"/>
              </w:rPr>
            </w:pPr>
            <w:r>
              <w:rPr>
                <w:sz w:val="12"/>
                <w:szCs w:val="12"/>
              </w:rPr>
              <w:t>-</w:t>
            </w:r>
          </w:p>
        </w:tc>
        <w:tc>
          <w:tcPr>
            <w:tcW w:w="146" w:type="dxa"/>
            <w:tcMar>
              <w:right w:w="74" w:type="dxa"/>
            </w:tcMar>
          </w:tcPr>
          <w:p w14:paraId="75840D74" w14:textId="77777777" w:rsidR="007B1405" w:rsidRPr="006A7BA1" w:rsidRDefault="007B1405" w:rsidP="007B1405">
            <w:pPr>
              <w:jc w:val="right"/>
              <w:rPr>
                <w:sz w:val="12"/>
                <w:szCs w:val="12"/>
              </w:rPr>
            </w:pPr>
          </w:p>
        </w:tc>
        <w:tc>
          <w:tcPr>
            <w:tcW w:w="593" w:type="dxa"/>
            <w:tcMar>
              <w:right w:w="74" w:type="dxa"/>
            </w:tcMar>
          </w:tcPr>
          <w:p w14:paraId="66051E43" w14:textId="0CAD9466" w:rsidR="007B1405" w:rsidRPr="006A7BA1" w:rsidRDefault="007B1405" w:rsidP="007B1405">
            <w:pPr>
              <w:jc w:val="right"/>
              <w:rPr>
                <w:sz w:val="12"/>
                <w:szCs w:val="12"/>
              </w:rPr>
            </w:pPr>
            <w:r>
              <w:rPr>
                <w:sz w:val="12"/>
                <w:szCs w:val="12"/>
              </w:rPr>
              <w:t>-</w:t>
            </w:r>
          </w:p>
        </w:tc>
        <w:tc>
          <w:tcPr>
            <w:tcW w:w="141" w:type="dxa"/>
            <w:tcMar>
              <w:right w:w="74" w:type="dxa"/>
            </w:tcMar>
          </w:tcPr>
          <w:p w14:paraId="6D66EBBF" w14:textId="77777777" w:rsidR="007B1405" w:rsidRPr="006A7BA1" w:rsidRDefault="007B1405" w:rsidP="007B1405">
            <w:pPr>
              <w:jc w:val="right"/>
              <w:rPr>
                <w:sz w:val="12"/>
                <w:szCs w:val="12"/>
              </w:rPr>
            </w:pPr>
          </w:p>
        </w:tc>
        <w:tc>
          <w:tcPr>
            <w:tcW w:w="600" w:type="dxa"/>
            <w:tcMar>
              <w:right w:w="74" w:type="dxa"/>
            </w:tcMar>
          </w:tcPr>
          <w:p w14:paraId="206EDE72" w14:textId="00C926ED" w:rsidR="007B1405" w:rsidRPr="006A7BA1" w:rsidRDefault="007B1405" w:rsidP="007B1405">
            <w:pPr>
              <w:jc w:val="right"/>
              <w:rPr>
                <w:sz w:val="12"/>
                <w:szCs w:val="12"/>
              </w:rPr>
            </w:pPr>
            <w:r>
              <w:rPr>
                <w:sz w:val="12"/>
                <w:szCs w:val="12"/>
              </w:rPr>
              <w:t>-</w:t>
            </w:r>
          </w:p>
        </w:tc>
        <w:tc>
          <w:tcPr>
            <w:tcW w:w="266" w:type="dxa"/>
            <w:gridSpan w:val="3"/>
            <w:tcMar>
              <w:right w:w="74" w:type="dxa"/>
            </w:tcMar>
          </w:tcPr>
          <w:p w14:paraId="58589028" w14:textId="77777777" w:rsidR="007B1405" w:rsidRPr="006A7BA1" w:rsidRDefault="007B1405" w:rsidP="007B1405">
            <w:pPr>
              <w:jc w:val="right"/>
              <w:rPr>
                <w:sz w:val="12"/>
                <w:szCs w:val="12"/>
              </w:rPr>
            </w:pPr>
          </w:p>
        </w:tc>
        <w:tc>
          <w:tcPr>
            <w:tcW w:w="578" w:type="dxa"/>
            <w:gridSpan w:val="2"/>
            <w:tcMar>
              <w:right w:w="74" w:type="dxa"/>
            </w:tcMar>
          </w:tcPr>
          <w:p w14:paraId="589F3914" w14:textId="6532F250" w:rsidR="007B1405" w:rsidRPr="006A7BA1" w:rsidRDefault="007B1405" w:rsidP="007B1405">
            <w:pPr>
              <w:jc w:val="right"/>
              <w:rPr>
                <w:sz w:val="12"/>
                <w:szCs w:val="12"/>
              </w:rPr>
            </w:pPr>
            <w:r>
              <w:rPr>
                <w:sz w:val="12"/>
                <w:szCs w:val="12"/>
              </w:rPr>
              <w:t>-</w:t>
            </w:r>
          </w:p>
        </w:tc>
        <w:tc>
          <w:tcPr>
            <w:tcW w:w="137" w:type="dxa"/>
            <w:tcMar>
              <w:right w:w="74" w:type="dxa"/>
            </w:tcMar>
          </w:tcPr>
          <w:p w14:paraId="6F5D9957" w14:textId="77777777" w:rsidR="007B1405" w:rsidRPr="006A7BA1" w:rsidRDefault="007B1405" w:rsidP="007B1405">
            <w:pPr>
              <w:jc w:val="right"/>
              <w:rPr>
                <w:sz w:val="12"/>
                <w:szCs w:val="12"/>
              </w:rPr>
            </w:pPr>
          </w:p>
        </w:tc>
        <w:tc>
          <w:tcPr>
            <w:tcW w:w="425" w:type="dxa"/>
            <w:tcMar>
              <w:right w:w="74" w:type="dxa"/>
            </w:tcMar>
          </w:tcPr>
          <w:p w14:paraId="74D0A014" w14:textId="55BD3CD7" w:rsidR="007B1405" w:rsidRPr="006A7BA1" w:rsidRDefault="007B1405" w:rsidP="007B1405">
            <w:pPr>
              <w:jc w:val="right"/>
              <w:rPr>
                <w:sz w:val="12"/>
                <w:szCs w:val="12"/>
              </w:rPr>
            </w:pPr>
            <w:r>
              <w:rPr>
                <w:sz w:val="12"/>
                <w:szCs w:val="12"/>
              </w:rPr>
              <w:t>-</w:t>
            </w:r>
          </w:p>
        </w:tc>
        <w:tc>
          <w:tcPr>
            <w:tcW w:w="283" w:type="dxa"/>
            <w:gridSpan w:val="2"/>
            <w:tcMar>
              <w:right w:w="74" w:type="dxa"/>
            </w:tcMar>
          </w:tcPr>
          <w:p w14:paraId="029A1AAD" w14:textId="77777777" w:rsidR="007B1405" w:rsidRPr="006A7BA1" w:rsidRDefault="007B1405" w:rsidP="007B1405">
            <w:pPr>
              <w:jc w:val="right"/>
              <w:rPr>
                <w:sz w:val="12"/>
                <w:szCs w:val="12"/>
              </w:rPr>
            </w:pPr>
          </w:p>
        </w:tc>
        <w:tc>
          <w:tcPr>
            <w:tcW w:w="851" w:type="dxa"/>
            <w:tcMar>
              <w:right w:w="74" w:type="dxa"/>
            </w:tcMar>
          </w:tcPr>
          <w:p w14:paraId="6CFE189D" w14:textId="431DDB98" w:rsidR="007B1405" w:rsidRPr="006A7BA1" w:rsidRDefault="007B1405" w:rsidP="007B1405">
            <w:pPr>
              <w:jc w:val="right"/>
              <w:rPr>
                <w:sz w:val="12"/>
                <w:szCs w:val="12"/>
              </w:rPr>
            </w:pPr>
            <w:r w:rsidRPr="00C91B8D">
              <w:rPr>
                <w:sz w:val="12"/>
                <w:szCs w:val="12"/>
              </w:rPr>
              <w:t>-</w:t>
            </w:r>
          </w:p>
        </w:tc>
        <w:tc>
          <w:tcPr>
            <w:tcW w:w="147" w:type="dxa"/>
            <w:tcMar>
              <w:right w:w="74" w:type="dxa"/>
            </w:tcMar>
          </w:tcPr>
          <w:p w14:paraId="6B0340F6" w14:textId="77777777" w:rsidR="007B1405" w:rsidRPr="006A7BA1" w:rsidRDefault="007B1405" w:rsidP="007B1405">
            <w:pPr>
              <w:jc w:val="right"/>
              <w:rPr>
                <w:sz w:val="12"/>
                <w:szCs w:val="12"/>
              </w:rPr>
            </w:pPr>
          </w:p>
        </w:tc>
        <w:tc>
          <w:tcPr>
            <w:tcW w:w="850" w:type="dxa"/>
            <w:gridSpan w:val="2"/>
            <w:tcMar>
              <w:right w:w="74" w:type="dxa"/>
            </w:tcMar>
          </w:tcPr>
          <w:p w14:paraId="76E00CEF" w14:textId="5DD92C4C" w:rsidR="007B1405" w:rsidRPr="006A7BA1" w:rsidRDefault="007B1405" w:rsidP="007B1405">
            <w:pPr>
              <w:jc w:val="right"/>
              <w:rPr>
                <w:sz w:val="12"/>
                <w:szCs w:val="12"/>
              </w:rPr>
            </w:pPr>
            <w:r>
              <w:rPr>
                <w:sz w:val="12"/>
                <w:szCs w:val="12"/>
              </w:rPr>
              <w:t>-</w:t>
            </w:r>
          </w:p>
        </w:tc>
        <w:tc>
          <w:tcPr>
            <w:tcW w:w="142" w:type="dxa"/>
          </w:tcPr>
          <w:p w14:paraId="0C5D1880" w14:textId="77777777" w:rsidR="007B1405" w:rsidRPr="006A7BA1" w:rsidRDefault="007B1405" w:rsidP="007B1405">
            <w:pPr>
              <w:jc w:val="right"/>
              <w:rPr>
                <w:sz w:val="12"/>
                <w:szCs w:val="12"/>
              </w:rPr>
            </w:pPr>
          </w:p>
        </w:tc>
        <w:tc>
          <w:tcPr>
            <w:tcW w:w="567" w:type="dxa"/>
            <w:tcMar>
              <w:right w:w="74" w:type="dxa"/>
            </w:tcMar>
          </w:tcPr>
          <w:p w14:paraId="6A819AB9" w14:textId="6EB2E555" w:rsidR="007B1405" w:rsidRPr="006A7BA1" w:rsidRDefault="007B1405" w:rsidP="007B1405">
            <w:pPr>
              <w:jc w:val="right"/>
              <w:rPr>
                <w:sz w:val="12"/>
                <w:szCs w:val="12"/>
              </w:rPr>
            </w:pPr>
            <w:r>
              <w:rPr>
                <w:sz w:val="12"/>
                <w:szCs w:val="12"/>
              </w:rPr>
              <w:t>-</w:t>
            </w:r>
          </w:p>
        </w:tc>
        <w:tc>
          <w:tcPr>
            <w:tcW w:w="142" w:type="dxa"/>
            <w:gridSpan w:val="2"/>
          </w:tcPr>
          <w:p w14:paraId="09199C34" w14:textId="77777777" w:rsidR="007B1405" w:rsidRPr="006A7BA1" w:rsidRDefault="007B1405" w:rsidP="007B1405">
            <w:pPr>
              <w:jc w:val="right"/>
              <w:rPr>
                <w:sz w:val="12"/>
                <w:szCs w:val="12"/>
              </w:rPr>
            </w:pPr>
          </w:p>
        </w:tc>
        <w:tc>
          <w:tcPr>
            <w:tcW w:w="850" w:type="dxa"/>
            <w:gridSpan w:val="3"/>
            <w:tcMar>
              <w:right w:w="74" w:type="dxa"/>
            </w:tcMar>
          </w:tcPr>
          <w:p w14:paraId="368A2712" w14:textId="20812DDA" w:rsidR="007B1405" w:rsidRPr="006A7BA1" w:rsidRDefault="007B1405" w:rsidP="007B1405">
            <w:pPr>
              <w:jc w:val="right"/>
              <w:rPr>
                <w:sz w:val="12"/>
                <w:szCs w:val="12"/>
              </w:rPr>
            </w:pPr>
            <w:r>
              <w:rPr>
                <w:sz w:val="12"/>
                <w:szCs w:val="12"/>
              </w:rPr>
              <w:t>-</w:t>
            </w:r>
          </w:p>
        </w:tc>
      </w:tr>
      <w:tr w:rsidR="007B1405" w:rsidRPr="006A7BA1" w14:paraId="64E9B49E" w14:textId="77777777" w:rsidTr="005C4F45">
        <w:trPr>
          <w:trHeight w:val="20"/>
        </w:trPr>
        <w:tc>
          <w:tcPr>
            <w:tcW w:w="2998" w:type="dxa"/>
            <w:gridSpan w:val="2"/>
          </w:tcPr>
          <w:p w14:paraId="279F037E" w14:textId="77777777" w:rsidR="007B1405" w:rsidRPr="006A7BA1" w:rsidRDefault="007B1405" w:rsidP="007B1405">
            <w:pPr>
              <w:ind w:left="180" w:hanging="180"/>
              <w:rPr>
                <w:sz w:val="12"/>
                <w:szCs w:val="12"/>
                <w:lang w:val="en-GB"/>
              </w:rPr>
            </w:pPr>
            <w:r w:rsidRPr="006A7BA1">
              <w:rPr>
                <w:sz w:val="12"/>
                <w:szCs w:val="12"/>
                <w:lang w:val="en-GB"/>
              </w:rPr>
              <w:t>Acquisition of treasury shares</w:t>
            </w:r>
          </w:p>
        </w:tc>
        <w:tc>
          <w:tcPr>
            <w:tcW w:w="666" w:type="dxa"/>
            <w:tcMar>
              <w:right w:w="74" w:type="dxa"/>
            </w:tcMar>
          </w:tcPr>
          <w:p w14:paraId="1A55B698" w14:textId="7F92D2B7" w:rsidR="007B1405" w:rsidRPr="006A7BA1" w:rsidRDefault="007B1405" w:rsidP="007B1405">
            <w:pPr>
              <w:jc w:val="right"/>
              <w:rPr>
                <w:sz w:val="12"/>
                <w:szCs w:val="12"/>
              </w:rPr>
            </w:pPr>
            <w:r>
              <w:rPr>
                <w:sz w:val="12"/>
                <w:szCs w:val="12"/>
              </w:rPr>
              <w:t>-</w:t>
            </w:r>
          </w:p>
        </w:tc>
        <w:tc>
          <w:tcPr>
            <w:tcW w:w="138" w:type="dxa"/>
            <w:tcMar>
              <w:right w:w="74" w:type="dxa"/>
            </w:tcMar>
          </w:tcPr>
          <w:p w14:paraId="654A9313" w14:textId="77777777" w:rsidR="007B1405" w:rsidRPr="006A7BA1" w:rsidRDefault="007B1405" w:rsidP="007B1405">
            <w:pPr>
              <w:jc w:val="right"/>
              <w:rPr>
                <w:sz w:val="12"/>
                <w:szCs w:val="12"/>
              </w:rPr>
            </w:pPr>
          </w:p>
        </w:tc>
        <w:tc>
          <w:tcPr>
            <w:tcW w:w="424" w:type="dxa"/>
            <w:tcMar>
              <w:right w:w="74" w:type="dxa"/>
            </w:tcMar>
          </w:tcPr>
          <w:p w14:paraId="78F92008" w14:textId="7CFF4E17" w:rsidR="007B1405" w:rsidRPr="006A7BA1" w:rsidRDefault="007B1405" w:rsidP="007B1405">
            <w:pPr>
              <w:jc w:val="right"/>
              <w:rPr>
                <w:sz w:val="12"/>
                <w:szCs w:val="12"/>
              </w:rPr>
            </w:pPr>
            <w:r>
              <w:rPr>
                <w:sz w:val="12"/>
                <w:szCs w:val="12"/>
              </w:rPr>
              <w:t>-</w:t>
            </w:r>
          </w:p>
        </w:tc>
        <w:tc>
          <w:tcPr>
            <w:tcW w:w="141" w:type="dxa"/>
            <w:tcMar>
              <w:right w:w="74" w:type="dxa"/>
            </w:tcMar>
          </w:tcPr>
          <w:p w14:paraId="084ED4D6" w14:textId="77777777" w:rsidR="007B1405" w:rsidRPr="006A7BA1" w:rsidRDefault="007B1405" w:rsidP="007B1405">
            <w:pPr>
              <w:jc w:val="right"/>
              <w:rPr>
                <w:sz w:val="12"/>
                <w:szCs w:val="12"/>
              </w:rPr>
            </w:pPr>
          </w:p>
        </w:tc>
        <w:tc>
          <w:tcPr>
            <w:tcW w:w="708" w:type="dxa"/>
            <w:tcMar>
              <w:right w:w="74" w:type="dxa"/>
            </w:tcMar>
          </w:tcPr>
          <w:p w14:paraId="5347C805" w14:textId="7BD3C022" w:rsidR="007B1405" w:rsidRPr="006A7BA1" w:rsidRDefault="007B1405" w:rsidP="007B1405">
            <w:pPr>
              <w:jc w:val="right"/>
              <w:rPr>
                <w:sz w:val="12"/>
                <w:szCs w:val="12"/>
              </w:rPr>
            </w:pPr>
            <w:r>
              <w:rPr>
                <w:sz w:val="12"/>
                <w:szCs w:val="12"/>
              </w:rPr>
              <w:t>-</w:t>
            </w:r>
          </w:p>
        </w:tc>
        <w:tc>
          <w:tcPr>
            <w:tcW w:w="142" w:type="dxa"/>
            <w:tcMar>
              <w:right w:w="74" w:type="dxa"/>
            </w:tcMar>
          </w:tcPr>
          <w:p w14:paraId="03D13D17" w14:textId="77777777" w:rsidR="007B1405" w:rsidRPr="006A7BA1" w:rsidRDefault="007B1405" w:rsidP="007B1405">
            <w:pPr>
              <w:jc w:val="right"/>
              <w:rPr>
                <w:sz w:val="12"/>
                <w:szCs w:val="12"/>
              </w:rPr>
            </w:pPr>
          </w:p>
        </w:tc>
        <w:tc>
          <w:tcPr>
            <w:tcW w:w="425" w:type="dxa"/>
            <w:tcMar>
              <w:right w:w="74" w:type="dxa"/>
            </w:tcMar>
          </w:tcPr>
          <w:p w14:paraId="0D214398" w14:textId="49A9DABA" w:rsidR="007B1405" w:rsidRPr="006A7BA1" w:rsidRDefault="007B1405" w:rsidP="007B1405">
            <w:pPr>
              <w:jc w:val="right"/>
              <w:rPr>
                <w:sz w:val="12"/>
                <w:szCs w:val="12"/>
              </w:rPr>
            </w:pPr>
            <w:r>
              <w:rPr>
                <w:sz w:val="12"/>
                <w:szCs w:val="12"/>
              </w:rPr>
              <w:t>-</w:t>
            </w:r>
          </w:p>
        </w:tc>
        <w:tc>
          <w:tcPr>
            <w:tcW w:w="142" w:type="dxa"/>
            <w:tcMar>
              <w:right w:w="74" w:type="dxa"/>
            </w:tcMar>
          </w:tcPr>
          <w:p w14:paraId="502AE673" w14:textId="77777777" w:rsidR="007B1405" w:rsidRPr="006A7BA1" w:rsidRDefault="007B1405" w:rsidP="007B1405">
            <w:pPr>
              <w:jc w:val="right"/>
              <w:rPr>
                <w:sz w:val="12"/>
                <w:szCs w:val="12"/>
              </w:rPr>
            </w:pPr>
          </w:p>
        </w:tc>
        <w:tc>
          <w:tcPr>
            <w:tcW w:w="850" w:type="dxa"/>
            <w:tcMar>
              <w:right w:w="74" w:type="dxa"/>
            </w:tcMar>
          </w:tcPr>
          <w:p w14:paraId="18D7A784" w14:textId="104185E2" w:rsidR="007B1405" w:rsidRPr="006A7BA1" w:rsidRDefault="007B1405" w:rsidP="007B1405">
            <w:pPr>
              <w:jc w:val="right"/>
              <w:rPr>
                <w:sz w:val="12"/>
                <w:szCs w:val="12"/>
              </w:rPr>
            </w:pPr>
            <w:r>
              <w:rPr>
                <w:sz w:val="12"/>
                <w:szCs w:val="12"/>
              </w:rPr>
              <w:t>-</w:t>
            </w:r>
          </w:p>
        </w:tc>
        <w:tc>
          <w:tcPr>
            <w:tcW w:w="141" w:type="dxa"/>
            <w:tcMar>
              <w:right w:w="74" w:type="dxa"/>
            </w:tcMar>
          </w:tcPr>
          <w:p w14:paraId="24422F59" w14:textId="77777777" w:rsidR="007B1405" w:rsidRPr="006A7BA1" w:rsidRDefault="007B1405" w:rsidP="007B1405">
            <w:pPr>
              <w:jc w:val="right"/>
              <w:rPr>
                <w:sz w:val="12"/>
                <w:szCs w:val="12"/>
              </w:rPr>
            </w:pPr>
          </w:p>
        </w:tc>
        <w:tc>
          <w:tcPr>
            <w:tcW w:w="850" w:type="dxa"/>
            <w:tcMar>
              <w:right w:w="74" w:type="dxa"/>
            </w:tcMar>
          </w:tcPr>
          <w:p w14:paraId="1A1F2C3F" w14:textId="6847DBD6" w:rsidR="007B1405" w:rsidRPr="006A7BA1" w:rsidRDefault="007B1405" w:rsidP="007B1405">
            <w:pPr>
              <w:jc w:val="right"/>
              <w:rPr>
                <w:sz w:val="12"/>
                <w:szCs w:val="12"/>
              </w:rPr>
            </w:pPr>
            <w:r>
              <w:rPr>
                <w:sz w:val="12"/>
                <w:szCs w:val="12"/>
              </w:rPr>
              <w:t>-</w:t>
            </w:r>
          </w:p>
        </w:tc>
        <w:tc>
          <w:tcPr>
            <w:tcW w:w="142" w:type="dxa"/>
            <w:tcMar>
              <w:right w:w="74" w:type="dxa"/>
            </w:tcMar>
          </w:tcPr>
          <w:p w14:paraId="38F1283B" w14:textId="77777777" w:rsidR="007B1405" w:rsidRPr="006A7BA1" w:rsidRDefault="007B1405" w:rsidP="007B1405">
            <w:pPr>
              <w:jc w:val="right"/>
              <w:rPr>
                <w:sz w:val="12"/>
                <w:szCs w:val="12"/>
              </w:rPr>
            </w:pPr>
          </w:p>
        </w:tc>
        <w:tc>
          <w:tcPr>
            <w:tcW w:w="708" w:type="dxa"/>
            <w:tcMar>
              <w:right w:w="74" w:type="dxa"/>
            </w:tcMar>
          </w:tcPr>
          <w:p w14:paraId="16A133E1" w14:textId="7D25934F" w:rsidR="007B1405" w:rsidRPr="006A7BA1" w:rsidRDefault="007B1405" w:rsidP="007B1405">
            <w:pPr>
              <w:jc w:val="right"/>
              <w:rPr>
                <w:sz w:val="12"/>
                <w:szCs w:val="12"/>
              </w:rPr>
            </w:pPr>
            <w:r>
              <w:rPr>
                <w:sz w:val="12"/>
                <w:szCs w:val="12"/>
              </w:rPr>
              <w:t>-</w:t>
            </w:r>
          </w:p>
        </w:tc>
        <w:tc>
          <w:tcPr>
            <w:tcW w:w="142" w:type="dxa"/>
            <w:tcMar>
              <w:right w:w="74" w:type="dxa"/>
            </w:tcMar>
          </w:tcPr>
          <w:p w14:paraId="41500D6A" w14:textId="77777777" w:rsidR="007B1405" w:rsidRPr="006A7BA1" w:rsidRDefault="007B1405" w:rsidP="007B1405">
            <w:pPr>
              <w:jc w:val="right"/>
              <w:rPr>
                <w:sz w:val="12"/>
                <w:szCs w:val="12"/>
              </w:rPr>
            </w:pPr>
          </w:p>
        </w:tc>
        <w:tc>
          <w:tcPr>
            <w:tcW w:w="709" w:type="dxa"/>
            <w:tcMar>
              <w:right w:w="74" w:type="dxa"/>
            </w:tcMar>
          </w:tcPr>
          <w:p w14:paraId="371F6AB5" w14:textId="44187BDE" w:rsidR="007B1405" w:rsidRPr="006A7BA1" w:rsidRDefault="007B1405" w:rsidP="007B1405">
            <w:pPr>
              <w:jc w:val="right"/>
              <w:rPr>
                <w:sz w:val="12"/>
                <w:szCs w:val="12"/>
              </w:rPr>
            </w:pPr>
            <w:r>
              <w:rPr>
                <w:sz w:val="12"/>
                <w:szCs w:val="12"/>
              </w:rPr>
              <w:t>-</w:t>
            </w:r>
          </w:p>
        </w:tc>
        <w:tc>
          <w:tcPr>
            <w:tcW w:w="146" w:type="dxa"/>
            <w:tcMar>
              <w:right w:w="74" w:type="dxa"/>
            </w:tcMar>
          </w:tcPr>
          <w:p w14:paraId="4B4D7B5E" w14:textId="77777777" w:rsidR="007B1405" w:rsidRPr="006A7BA1" w:rsidRDefault="007B1405" w:rsidP="007B1405">
            <w:pPr>
              <w:jc w:val="right"/>
              <w:rPr>
                <w:sz w:val="12"/>
                <w:szCs w:val="12"/>
              </w:rPr>
            </w:pPr>
          </w:p>
        </w:tc>
        <w:tc>
          <w:tcPr>
            <w:tcW w:w="593" w:type="dxa"/>
            <w:tcMar>
              <w:right w:w="74" w:type="dxa"/>
            </w:tcMar>
          </w:tcPr>
          <w:p w14:paraId="7682A847" w14:textId="22A2AEAF" w:rsidR="007B1405" w:rsidRPr="006A7BA1" w:rsidRDefault="007B1405" w:rsidP="007B1405">
            <w:pPr>
              <w:jc w:val="right"/>
              <w:rPr>
                <w:sz w:val="12"/>
                <w:szCs w:val="12"/>
              </w:rPr>
            </w:pPr>
            <w:r>
              <w:rPr>
                <w:sz w:val="12"/>
                <w:szCs w:val="12"/>
              </w:rPr>
              <w:t>-</w:t>
            </w:r>
          </w:p>
        </w:tc>
        <w:tc>
          <w:tcPr>
            <w:tcW w:w="141" w:type="dxa"/>
            <w:tcMar>
              <w:right w:w="74" w:type="dxa"/>
            </w:tcMar>
          </w:tcPr>
          <w:p w14:paraId="0D7E918D" w14:textId="77777777" w:rsidR="007B1405" w:rsidRPr="006A7BA1" w:rsidRDefault="007B1405" w:rsidP="007B1405">
            <w:pPr>
              <w:jc w:val="right"/>
              <w:rPr>
                <w:sz w:val="12"/>
                <w:szCs w:val="12"/>
              </w:rPr>
            </w:pPr>
          </w:p>
        </w:tc>
        <w:tc>
          <w:tcPr>
            <w:tcW w:w="600" w:type="dxa"/>
            <w:tcMar>
              <w:right w:w="74" w:type="dxa"/>
            </w:tcMar>
          </w:tcPr>
          <w:p w14:paraId="4BA2751C" w14:textId="3FE6F58A" w:rsidR="007B1405" w:rsidRPr="006A7BA1" w:rsidRDefault="007B1405" w:rsidP="007B1405">
            <w:pPr>
              <w:jc w:val="right"/>
              <w:rPr>
                <w:sz w:val="12"/>
                <w:szCs w:val="12"/>
              </w:rPr>
            </w:pPr>
            <w:r>
              <w:rPr>
                <w:sz w:val="12"/>
                <w:szCs w:val="12"/>
              </w:rPr>
              <w:t>-</w:t>
            </w:r>
          </w:p>
        </w:tc>
        <w:tc>
          <w:tcPr>
            <w:tcW w:w="266" w:type="dxa"/>
            <w:gridSpan w:val="3"/>
            <w:tcMar>
              <w:right w:w="74" w:type="dxa"/>
            </w:tcMar>
          </w:tcPr>
          <w:p w14:paraId="3273976D" w14:textId="77777777" w:rsidR="007B1405" w:rsidRPr="006A7BA1" w:rsidRDefault="007B1405" w:rsidP="007B1405">
            <w:pPr>
              <w:jc w:val="right"/>
              <w:rPr>
                <w:sz w:val="12"/>
                <w:szCs w:val="12"/>
              </w:rPr>
            </w:pPr>
          </w:p>
        </w:tc>
        <w:tc>
          <w:tcPr>
            <w:tcW w:w="578" w:type="dxa"/>
            <w:gridSpan w:val="2"/>
            <w:tcMar>
              <w:right w:w="74" w:type="dxa"/>
            </w:tcMar>
          </w:tcPr>
          <w:p w14:paraId="17850BCA" w14:textId="6E86C582" w:rsidR="007B1405" w:rsidRPr="006A7BA1" w:rsidRDefault="007B1405" w:rsidP="007B1405">
            <w:pPr>
              <w:jc w:val="right"/>
              <w:rPr>
                <w:sz w:val="12"/>
                <w:szCs w:val="12"/>
              </w:rPr>
            </w:pPr>
            <w:r>
              <w:rPr>
                <w:sz w:val="12"/>
                <w:szCs w:val="12"/>
              </w:rPr>
              <w:t>-</w:t>
            </w:r>
          </w:p>
        </w:tc>
        <w:tc>
          <w:tcPr>
            <w:tcW w:w="137" w:type="dxa"/>
            <w:tcMar>
              <w:right w:w="74" w:type="dxa"/>
            </w:tcMar>
          </w:tcPr>
          <w:p w14:paraId="6621FA08" w14:textId="77777777" w:rsidR="007B1405" w:rsidRPr="006A7BA1" w:rsidRDefault="007B1405" w:rsidP="007B1405">
            <w:pPr>
              <w:jc w:val="right"/>
              <w:rPr>
                <w:sz w:val="12"/>
                <w:szCs w:val="12"/>
              </w:rPr>
            </w:pPr>
          </w:p>
        </w:tc>
        <w:tc>
          <w:tcPr>
            <w:tcW w:w="425" w:type="dxa"/>
            <w:tcMar>
              <w:right w:w="74" w:type="dxa"/>
            </w:tcMar>
          </w:tcPr>
          <w:p w14:paraId="4081E0D8" w14:textId="57D3D627" w:rsidR="007B1405" w:rsidRPr="006A7BA1" w:rsidRDefault="007B1405" w:rsidP="007B1405">
            <w:pPr>
              <w:jc w:val="right"/>
              <w:rPr>
                <w:sz w:val="12"/>
                <w:szCs w:val="12"/>
              </w:rPr>
            </w:pPr>
            <w:r>
              <w:rPr>
                <w:sz w:val="12"/>
                <w:szCs w:val="12"/>
              </w:rPr>
              <w:t>-</w:t>
            </w:r>
          </w:p>
        </w:tc>
        <w:tc>
          <w:tcPr>
            <w:tcW w:w="283" w:type="dxa"/>
            <w:gridSpan w:val="2"/>
            <w:tcMar>
              <w:right w:w="74" w:type="dxa"/>
            </w:tcMar>
          </w:tcPr>
          <w:p w14:paraId="519B9370" w14:textId="77777777" w:rsidR="007B1405" w:rsidRPr="006A7BA1" w:rsidRDefault="007B1405" w:rsidP="007B1405">
            <w:pPr>
              <w:jc w:val="right"/>
              <w:rPr>
                <w:sz w:val="12"/>
                <w:szCs w:val="12"/>
              </w:rPr>
            </w:pPr>
          </w:p>
        </w:tc>
        <w:tc>
          <w:tcPr>
            <w:tcW w:w="851" w:type="dxa"/>
            <w:tcMar>
              <w:right w:w="74" w:type="dxa"/>
            </w:tcMar>
          </w:tcPr>
          <w:p w14:paraId="587408C7" w14:textId="6B7E3035" w:rsidR="007B1405" w:rsidRPr="006A7BA1" w:rsidRDefault="007B1405" w:rsidP="007B1405">
            <w:pPr>
              <w:jc w:val="right"/>
              <w:rPr>
                <w:sz w:val="12"/>
                <w:szCs w:val="12"/>
              </w:rPr>
            </w:pPr>
            <w:r w:rsidRPr="00C91B8D">
              <w:rPr>
                <w:sz w:val="12"/>
                <w:szCs w:val="12"/>
              </w:rPr>
              <w:t>-</w:t>
            </w:r>
          </w:p>
        </w:tc>
        <w:tc>
          <w:tcPr>
            <w:tcW w:w="147" w:type="dxa"/>
            <w:tcMar>
              <w:right w:w="74" w:type="dxa"/>
            </w:tcMar>
          </w:tcPr>
          <w:p w14:paraId="76819301" w14:textId="77777777" w:rsidR="007B1405" w:rsidRPr="006A7BA1" w:rsidRDefault="007B1405" w:rsidP="007B1405">
            <w:pPr>
              <w:jc w:val="right"/>
              <w:rPr>
                <w:sz w:val="12"/>
                <w:szCs w:val="12"/>
              </w:rPr>
            </w:pPr>
          </w:p>
        </w:tc>
        <w:tc>
          <w:tcPr>
            <w:tcW w:w="850" w:type="dxa"/>
            <w:gridSpan w:val="2"/>
            <w:tcMar>
              <w:right w:w="74" w:type="dxa"/>
            </w:tcMar>
          </w:tcPr>
          <w:p w14:paraId="63F18FF6" w14:textId="68F074CC" w:rsidR="007B1405" w:rsidRPr="006A7BA1" w:rsidRDefault="007B1405" w:rsidP="007B1405">
            <w:pPr>
              <w:jc w:val="right"/>
              <w:rPr>
                <w:sz w:val="12"/>
                <w:szCs w:val="12"/>
              </w:rPr>
            </w:pPr>
            <w:r>
              <w:rPr>
                <w:sz w:val="12"/>
                <w:szCs w:val="12"/>
              </w:rPr>
              <w:t>-</w:t>
            </w:r>
          </w:p>
        </w:tc>
        <w:tc>
          <w:tcPr>
            <w:tcW w:w="142" w:type="dxa"/>
          </w:tcPr>
          <w:p w14:paraId="452CC149" w14:textId="77777777" w:rsidR="007B1405" w:rsidRPr="006A7BA1" w:rsidRDefault="007B1405" w:rsidP="007B1405">
            <w:pPr>
              <w:jc w:val="right"/>
              <w:rPr>
                <w:sz w:val="12"/>
                <w:szCs w:val="12"/>
              </w:rPr>
            </w:pPr>
          </w:p>
        </w:tc>
        <w:tc>
          <w:tcPr>
            <w:tcW w:w="567" w:type="dxa"/>
            <w:tcMar>
              <w:right w:w="74" w:type="dxa"/>
            </w:tcMar>
          </w:tcPr>
          <w:p w14:paraId="60FFDD17" w14:textId="1E1E0C08" w:rsidR="007B1405" w:rsidRPr="006A7BA1" w:rsidRDefault="007B1405" w:rsidP="007B1405">
            <w:pPr>
              <w:jc w:val="right"/>
              <w:rPr>
                <w:sz w:val="12"/>
                <w:szCs w:val="12"/>
              </w:rPr>
            </w:pPr>
            <w:r>
              <w:rPr>
                <w:sz w:val="12"/>
                <w:szCs w:val="12"/>
              </w:rPr>
              <w:t>-</w:t>
            </w:r>
          </w:p>
        </w:tc>
        <w:tc>
          <w:tcPr>
            <w:tcW w:w="142" w:type="dxa"/>
            <w:gridSpan w:val="2"/>
          </w:tcPr>
          <w:p w14:paraId="52D1B7CF" w14:textId="77777777" w:rsidR="007B1405" w:rsidRPr="006A7BA1" w:rsidRDefault="007B1405" w:rsidP="007B1405">
            <w:pPr>
              <w:jc w:val="right"/>
              <w:rPr>
                <w:sz w:val="12"/>
                <w:szCs w:val="12"/>
              </w:rPr>
            </w:pPr>
          </w:p>
        </w:tc>
        <w:tc>
          <w:tcPr>
            <w:tcW w:w="850" w:type="dxa"/>
            <w:gridSpan w:val="3"/>
            <w:tcMar>
              <w:right w:w="74" w:type="dxa"/>
            </w:tcMar>
          </w:tcPr>
          <w:p w14:paraId="52857516" w14:textId="16C8CC21" w:rsidR="007B1405" w:rsidRPr="006A7BA1" w:rsidRDefault="007B1405" w:rsidP="007B1405">
            <w:pPr>
              <w:jc w:val="right"/>
              <w:rPr>
                <w:sz w:val="12"/>
                <w:szCs w:val="12"/>
              </w:rPr>
            </w:pPr>
            <w:r>
              <w:rPr>
                <w:sz w:val="12"/>
                <w:szCs w:val="12"/>
              </w:rPr>
              <w:t>-</w:t>
            </w:r>
          </w:p>
        </w:tc>
      </w:tr>
      <w:tr w:rsidR="007B1405" w:rsidRPr="006A7BA1" w14:paraId="547B709F" w14:textId="77777777" w:rsidTr="00AD10EE">
        <w:trPr>
          <w:trHeight w:val="20"/>
        </w:trPr>
        <w:tc>
          <w:tcPr>
            <w:tcW w:w="2998" w:type="dxa"/>
            <w:gridSpan w:val="2"/>
          </w:tcPr>
          <w:p w14:paraId="74C2F340" w14:textId="77777777" w:rsidR="007B1405" w:rsidRPr="006A7BA1" w:rsidRDefault="007B1405" w:rsidP="007B1405">
            <w:pPr>
              <w:rPr>
                <w:sz w:val="12"/>
                <w:szCs w:val="12"/>
                <w:lang w:val="en-GB"/>
              </w:rPr>
            </w:pPr>
            <w:r w:rsidRPr="006A7BA1">
              <w:rPr>
                <w:sz w:val="12"/>
                <w:szCs w:val="12"/>
                <w:lang w:val="en-GB"/>
              </w:rPr>
              <w:t>Sold treasury shares</w:t>
            </w:r>
          </w:p>
        </w:tc>
        <w:tc>
          <w:tcPr>
            <w:tcW w:w="666" w:type="dxa"/>
            <w:tcBorders>
              <w:bottom w:val="nil"/>
            </w:tcBorders>
            <w:tcMar>
              <w:right w:w="74" w:type="dxa"/>
            </w:tcMar>
          </w:tcPr>
          <w:p w14:paraId="75FAE6FE" w14:textId="3EAAB3C3" w:rsidR="007B1405" w:rsidRPr="006A7BA1" w:rsidRDefault="007B1405" w:rsidP="007B1405">
            <w:pPr>
              <w:jc w:val="right"/>
              <w:rPr>
                <w:sz w:val="12"/>
                <w:szCs w:val="12"/>
              </w:rPr>
            </w:pPr>
            <w:r>
              <w:rPr>
                <w:sz w:val="12"/>
                <w:szCs w:val="12"/>
              </w:rPr>
              <w:t>-</w:t>
            </w:r>
          </w:p>
        </w:tc>
        <w:tc>
          <w:tcPr>
            <w:tcW w:w="138" w:type="dxa"/>
            <w:tcMar>
              <w:right w:w="74" w:type="dxa"/>
            </w:tcMar>
            <w:vAlign w:val="bottom"/>
          </w:tcPr>
          <w:p w14:paraId="357C8B25" w14:textId="77777777" w:rsidR="007B1405" w:rsidRPr="006A7BA1" w:rsidRDefault="007B1405" w:rsidP="007B1405">
            <w:pPr>
              <w:jc w:val="right"/>
              <w:rPr>
                <w:sz w:val="12"/>
                <w:szCs w:val="12"/>
              </w:rPr>
            </w:pPr>
          </w:p>
        </w:tc>
        <w:tc>
          <w:tcPr>
            <w:tcW w:w="424" w:type="dxa"/>
            <w:tcBorders>
              <w:bottom w:val="nil"/>
            </w:tcBorders>
            <w:tcMar>
              <w:right w:w="74" w:type="dxa"/>
            </w:tcMar>
          </w:tcPr>
          <w:p w14:paraId="05F2E170" w14:textId="317145F6" w:rsidR="007B1405" w:rsidRPr="006A7BA1" w:rsidRDefault="007B1405" w:rsidP="007B1405">
            <w:pPr>
              <w:jc w:val="right"/>
              <w:rPr>
                <w:sz w:val="12"/>
                <w:szCs w:val="12"/>
              </w:rPr>
            </w:pPr>
            <w:r>
              <w:rPr>
                <w:sz w:val="12"/>
                <w:szCs w:val="12"/>
              </w:rPr>
              <w:t>-</w:t>
            </w:r>
          </w:p>
        </w:tc>
        <w:tc>
          <w:tcPr>
            <w:tcW w:w="141" w:type="dxa"/>
            <w:tcMar>
              <w:right w:w="74" w:type="dxa"/>
            </w:tcMar>
            <w:vAlign w:val="bottom"/>
          </w:tcPr>
          <w:p w14:paraId="51BF34BE" w14:textId="77777777" w:rsidR="007B1405" w:rsidRPr="006A7BA1" w:rsidRDefault="007B1405" w:rsidP="007B1405">
            <w:pPr>
              <w:jc w:val="right"/>
              <w:rPr>
                <w:sz w:val="12"/>
                <w:szCs w:val="12"/>
              </w:rPr>
            </w:pPr>
          </w:p>
        </w:tc>
        <w:tc>
          <w:tcPr>
            <w:tcW w:w="708" w:type="dxa"/>
            <w:tcBorders>
              <w:bottom w:val="nil"/>
            </w:tcBorders>
            <w:tcMar>
              <w:right w:w="74" w:type="dxa"/>
            </w:tcMar>
          </w:tcPr>
          <w:p w14:paraId="2F573990" w14:textId="057ED124" w:rsidR="007B1405" w:rsidRPr="006A7BA1" w:rsidRDefault="007B1405" w:rsidP="007B1405">
            <w:pPr>
              <w:jc w:val="right"/>
              <w:rPr>
                <w:sz w:val="12"/>
                <w:szCs w:val="12"/>
              </w:rPr>
            </w:pPr>
            <w:r>
              <w:rPr>
                <w:sz w:val="12"/>
                <w:szCs w:val="12"/>
              </w:rPr>
              <w:t>-</w:t>
            </w:r>
          </w:p>
        </w:tc>
        <w:tc>
          <w:tcPr>
            <w:tcW w:w="142" w:type="dxa"/>
            <w:tcMar>
              <w:right w:w="74" w:type="dxa"/>
            </w:tcMar>
            <w:vAlign w:val="bottom"/>
          </w:tcPr>
          <w:p w14:paraId="4048094D" w14:textId="77777777" w:rsidR="007B1405" w:rsidRPr="006A7BA1" w:rsidRDefault="007B1405" w:rsidP="007B1405">
            <w:pPr>
              <w:jc w:val="right"/>
              <w:rPr>
                <w:sz w:val="12"/>
                <w:szCs w:val="12"/>
              </w:rPr>
            </w:pPr>
          </w:p>
        </w:tc>
        <w:tc>
          <w:tcPr>
            <w:tcW w:w="425" w:type="dxa"/>
            <w:tcBorders>
              <w:bottom w:val="nil"/>
            </w:tcBorders>
            <w:tcMar>
              <w:right w:w="74" w:type="dxa"/>
            </w:tcMar>
          </w:tcPr>
          <w:p w14:paraId="2699AD76" w14:textId="67FF1D8E" w:rsidR="007B1405" w:rsidRPr="006A7BA1" w:rsidRDefault="007B1405" w:rsidP="007B1405">
            <w:pPr>
              <w:jc w:val="right"/>
              <w:rPr>
                <w:sz w:val="12"/>
                <w:szCs w:val="12"/>
              </w:rPr>
            </w:pPr>
            <w:r>
              <w:rPr>
                <w:sz w:val="12"/>
                <w:szCs w:val="12"/>
              </w:rPr>
              <w:t>-</w:t>
            </w:r>
          </w:p>
        </w:tc>
        <w:tc>
          <w:tcPr>
            <w:tcW w:w="142" w:type="dxa"/>
            <w:tcMar>
              <w:right w:w="74" w:type="dxa"/>
            </w:tcMar>
            <w:vAlign w:val="bottom"/>
          </w:tcPr>
          <w:p w14:paraId="70A03D37" w14:textId="77777777" w:rsidR="007B1405" w:rsidRPr="006A7BA1" w:rsidRDefault="007B1405" w:rsidP="007B1405">
            <w:pPr>
              <w:jc w:val="right"/>
              <w:rPr>
                <w:sz w:val="12"/>
                <w:szCs w:val="12"/>
              </w:rPr>
            </w:pPr>
          </w:p>
        </w:tc>
        <w:tc>
          <w:tcPr>
            <w:tcW w:w="850" w:type="dxa"/>
            <w:tcBorders>
              <w:bottom w:val="nil"/>
            </w:tcBorders>
            <w:tcMar>
              <w:right w:w="74" w:type="dxa"/>
            </w:tcMar>
          </w:tcPr>
          <w:p w14:paraId="4E594D68" w14:textId="3CB9E8B9" w:rsidR="007B1405" w:rsidRPr="006A7BA1" w:rsidRDefault="007B1405" w:rsidP="007B1405">
            <w:pPr>
              <w:jc w:val="right"/>
              <w:rPr>
                <w:sz w:val="12"/>
                <w:szCs w:val="12"/>
              </w:rPr>
            </w:pPr>
            <w:r>
              <w:rPr>
                <w:sz w:val="12"/>
                <w:szCs w:val="12"/>
              </w:rPr>
              <w:t>-</w:t>
            </w:r>
          </w:p>
        </w:tc>
        <w:tc>
          <w:tcPr>
            <w:tcW w:w="141" w:type="dxa"/>
            <w:tcMar>
              <w:right w:w="74" w:type="dxa"/>
            </w:tcMar>
            <w:vAlign w:val="bottom"/>
          </w:tcPr>
          <w:p w14:paraId="52FB744F" w14:textId="77777777" w:rsidR="007B1405" w:rsidRPr="006A7BA1" w:rsidRDefault="007B1405" w:rsidP="007B1405">
            <w:pPr>
              <w:jc w:val="right"/>
              <w:rPr>
                <w:sz w:val="12"/>
                <w:szCs w:val="12"/>
              </w:rPr>
            </w:pPr>
          </w:p>
        </w:tc>
        <w:tc>
          <w:tcPr>
            <w:tcW w:w="850" w:type="dxa"/>
            <w:tcBorders>
              <w:bottom w:val="nil"/>
            </w:tcBorders>
            <w:tcMar>
              <w:right w:w="74" w:type="dxa"/>
            </w:tcMar>
          </w:tcPr>
          <w:p w14:paraId="13A9D943" w14:textId="7B7B493D" w:rsidR="007B1405" w:rsidRPr="006A7BA1" w:rsidRDefault="007B1405" w:rsidP="007B1405">
            <w:pPr>
              <w:jc w:val="right"/>
              <w:rPr>
                <w:sz w:val="12"/>
                <w:szCs w:val="12"/>
              </w:rPr>
            </w:pPr>
            <w:r>
              <w:rPr>
                <w:sz w:val="12"/>
                <w:szCs w:val="12"/>
              </w:rPr>
              <w:t>-</w:t>
            </w:r>
          </w:p>
        </w:tc>
        <w:tc>
          <w:tcPr>
            <w:tcW w:w="142" w:type="dxa"/>
            <w:tcMar>
              <w:right w:w="74" w:type="dxa"/>
            </w:tcMar>
            <w:vAlign w:val="bottom"/>
          </w:tcPr>
          <w:p w14:paraId="76009BA7" w14:textId="77777777" w:rsidR="007B1405" w:rsidRPr="006A7BA1" w:rsidRDefault="007B1405" w:rsidP="007B1405">
            <w:pPr>
              <w:jc w:val="right"/>
              <w:rPr>
                <w:sz w:val="12"/>
                <w:szCs w:val="12"/>
              </w:rPr>
            </w:pPr>
          </w:p>
        </w:tc>
        <w:tc>
          <w:tcPr>
            <w:tcW w:w="708" w:type="dxa"/>
            <w:tcBorders>
              <w:bottom w:val="nil"/>
            </w:tcBorders>
            <w:tcMar>
              <w:right w:w="74" w:type="dxa"/>
            </w:tcMar>
          </w:tcPr>
          <w:p w14:paraId="10605E57" w14:textId="25913729" w:rsidR="007B1405" w:rsidRPr="006A7BA1" w:rsidRDefault="007B1405" w:rsidP="007B1405">
            <w:pPr>
              <w:jc w:val="right"/>
              <w:rPr>
                <w:sz w:val="12"/>
                <w:szCs w:val="12"/>
              </w:rPr>
            </w:pPr>
            <w:r>
              <w:rPr>
                <w:sz w:val="12"/>
                <w:szCs w:val="12"/>
              </w:rPr>
              <w:t>-</w:t>
            </w:r>
          </w:p>
        </w:tc>
        <w:tc>
          <w:tcPr>
            <w:tcW w:w="142" w:type="dxa"/>
            <w:tcMar>
              <w:right w:w="74" w:type="dxa"/>
            </w:tcMar>
            <w:vAlign w:val="bottom"/>
          </w:tcPr>
          <w:p w14:paraId="5C0FEF11" w14:textId="77777777" w:rsidR="007B1405" w:rsidRPr="006A7BA1" w:rsidRDefault="007B1405" w:rsidP="007B1405">
            <w:pPr>
              <w:jc w:val="right"/>
              <w:rPr>
                <w:sz w:val="12"/>
                <w:szCs w:val="12"/>
              </w:rPr>
            </w:pPr>
          </w:p>
        </w:tc>
        <w:tc>
          <w:tcPr>
            <w:tcW w:w="709" w:type="dxa"/>
            <w:tcBorders>
              <w:bottom w:val="nil"/>
            </w:tcBorders>
            <w:tcMar>
              <w:right w:w="74" w:type="dxa"/>
            </w:tcMar>
          </w:tcPr>
          <w:p w14:paraId="6A53599B" w14:textId="23F433B8" w:rsidR="007B1405" w:rsidRPr="006A7BA1" w:rsidRDefault="007B1405" w:rsidP="007B1405">
            <w:pPr>
              <w:jc w:val="right"/>
              <w:rPr>
                <w:sz w:val="12"/>
                <w:szCs w:val="12"/>
              </w:rPr>
            </w:pPr>
            <w:r>
              <w:rPr>
                <w:sz w:val="12"/>
                <w:szCs w:val="12"/>
              </w:rPr>
              <w:t>-</w:t>
            </w:r>
          </w:p>
        </w:tc>
        <w:tc>
          <w:tcPr>
            <w:tcW w:w="146" w:type="dxa"/>
            <w:tcMar>
              <w:right w:w="74" w:type="dxa"/>
            </w:tcMar>
            <w:vAlign w:val="bottom"/>
          </w:tcPr>
          <w:p w14:paraId="1AA187DF" w14:textId="77777777" w:rsidR="007B1405" w:rsidRPr="006A7BA1" w:rsidRDefault="007B1405" w:rsidP="007B1405">
            <w:pPr>
              <w:jc w:val="right"/>
              <w:rPr>
                <w:sz w:val="12"/>
                <w:szCs w:val="12"/>
              </w:rPr>
            </w:pPr>
          </w:p>
        </w:tc>
        <w:tc>
          <w:tcPr>
            <w:tcW w:w="593" w:type="dxa"/>
            <w:tcBorders>
              <w:bottom w:val="nil"/>
            </w:tcBorders>
            <w:tcMar>
              <w:right w:w="74" w:type="dxa"/>
            </w:tcMar>
          </w:tcPr>
          <w:p w14:paraId="41E63374" w14:textId="5F7FE526" w:rsidR="007B1405" w:rsidRPr="006A7BA1" w:rsidRDefault="007B1405" w:rsidP="007B1405">
            <w:pPr>
              <w:jc w:val="right"/>
              <w:rPr>
                <w:sz w:val="12"/>
                <w:szCs w:val="12"/>
              </w:rPr>
            </w:pPr>
            <w:r>
              <w:rPr>
                <w:sz w:val="12"/>
                <w:szCs w:val="12"/>
              </w:rPr>
              <w:t>-</w:t>
            </w:r>
          </w:p>
        </w:tc>
        <w:tc>
          <w:tcPr>
            <w:tcW w:w="141" w:type="dxa"/>
            <w:tcMar>
              <w:right w:w="74" w:type="dxa"/>
            </w:tcMar>
            <w:vAlign w:val="bottom"/>
          </w:tcPr>
          <w:p w14:paraId="3750C0E2" w14:textId="77777777" w:rsidR="007B1405" w:rsidRPr="006A7BA1" w:rsidRDefault="007B1405" w:rsidP="007B1405">
            <w:pPr>
              <w:jc w:val="right"/>
              <w:rPr>
                <w:sz w:val="12"/>
                <w:szCs w:val="12"/>
              </w:rPr>
            </w:pPr>
          </w:p>
        </w:tc>
        <w:tc>
          <w:tcPr>
            <w:tcW w:w="600" w:type="dxa"/>
            <w:tcBorders>
              <w:bottom w:val="nil"/>
            </w:tcBorders>
            <w:tcMar>
              <w:right w:w="74" w:type="dxa"/>
            </w:tcMar>
          </w:tcPr>
          <w:p w14:paraId="30046C7A" w14:textId="1A6685C1" w:rsidR="007B1405" w:rsidRPr="006A7BA1" w:rsidRDefault="007B1405" w:rsidP="007B1405">
            <w:pPr>
              <w:jc w:val="right"/>
              <w:rPr>
                <w:sz w:val="12"/>
                <w:szCs w:val="12"/>
              </w:rPr>
            </w:pPr>
            <w:r>
              <w:rPr>
                <w:sz w:val="12"/>
                <w:szCs w:val="12"/>
              </w:rPr>
              <w:t>-</w:t>
            </w:r>
          </w:p>
        </w:tc>
        <w:tc>
          <w:tcPr>
            <w:tcW w:w="266" w:type="dxa"/>
            <w:gridSpan w:val="3"/>
            <w:tcMar>
              <w:right w:w="74" w:type="dxa"/>
            </w:tcMar>
            <w:vAlign w:val="bottom"/>
          </w:tcPr>
          <w:p w14:paraId="34C25E03" w14:textId="77777777" w:rsidR="007B1405" w:rsidRPr="006A7BA1" w:rsidRDefault="007B1405" w:rsidP="007B1405">
            <w:pPr>
              <w:jc w:val="right"/>
              <w:rPr>
                <w:sz w:val="12"/>
                <w:szCs w:val="12"/>
              </w:rPr>
            </w:pPr>
          </w:p>
        </w:tc>
        <w:tc>
          <w:tcPr>
            <w:tcW w:w="578" w:type="dxa"/>
            <w:gridSpan w:val="2"/>
            <w:tcBorders>
              <w:bottom w:val="nil"/>
            </w:tcBorders>
            <w:tcMar>
              <w:right w:w="74" w:type="dxa"/>
            </w:tcMar>
          </w:tcPr>
          <w:p w14:paraId="1F9D5CD4" w14:textId="4353F7AD" w:rsidR="007B1405" w:rsidRPr="006A7BA1" w:rsidRDefault="007B1405" w:rsidP="007B1405">
            <w:pPr>
              <w:jc w:val="right"/>
              <w:rPr>
                <w:sz w:val="12"/>
                <w:szCs w:val="12"/>
              </w:rPr>
            </w:pPr>
            <w:r>
              <w:rPr>
                <w:sz w:val="12"/>
                <w:szCs w:val="12"/>
              </w:rPr>
              <w:t>-</w:t>
            </w:r>
          </w:p>
        </w:tc>
        <w:tc>
          <w:tcPr>
            <w:tcW w:w="137" w:type="dxa"/>
            <w:tcMar>
              <w:right w:w="74" w:type="dxa"/>
            </w:tcMar>
            <w:vAlign w:val="bottom"/>
          </w:tcPr>
          <w:p w14:paraId="72FEEC48" w14:textId="77777777" w:rsidR="007B1405" w:rsidRPr="006A7BA1" w:rsidRDefault="007B1405" w:rsidP="007B1405">
            <w:pPr>
              <w:jc w:val="right"/>
              <w:rPr>
                <w:sz w:val="12"/>
                <w:szCs w:val="12"/>
              </w:rPr>
            </w:pPr>
          </w:p>
        </w:tc>
        <w:tc>
          <w:tcPr>
            <w:tcW w:w="425" w:type="dxa"/>
            <w:tcBorders>
              <w:bottom w:val="nil"/>
            </w:tcBorders>
            <w:tcMar>
              <w:right w:w="74" w:type="dxa"/>
            </w:tcMar>
          </w:tcPr>
          <w:p w14:paraId="38BB79FF" w14:textId="74CB6C08" w:rsidR="007B1405" w:rsidRPr="006A7BA1" w:rsidRDefault="007B1405" w:rsidP="007B1405">
            <w:pPr>
              <w:jc w:val="right"/>
              <w:rPr>
                <w:sz w:val="12"/>
                <w:szCs w:val="12"/>
              </w:rPr>
            </w:pPr>
            <w:r>
              <w:rPr>
                <w:sz w:val="12"/>
                <w:szCs w:val="12"/>
              </w:rPr>
              <w:t>-</w:t>
            </w:r>
          </w:p>
        </w:tc>
        <w:tc>
          <w:tcPr>
            <w:tcW w:w="283" w:type="dxa"/>
            <w:gridSpan w:val="2"/>
            <w:tcMar>
              <w:right w:w="74" w:type="dxa"/>
            </w:tcMar>
            <w:vAlign w:val="bottom"/>
          </w:tcPr>
          <w:p w14:paraId="0B43FE96" w14:textId="77777777" w:rsidR="007B1405" w:rsidRPr="006A7BA1" w:rsidRDefault="007B1405" w:rsidP="007B1405">
            <w:pPr>
              <w:jc w:val="right"/>
              <w:rPr>
                <w:sz w:val="12"/>
                <w:szCs w:val="12"/>
              </w:rPr>
            </w:pPr>
          </w:p>
        </w:tc>
        <w:tc>
          <w:tcPr>
            <w:tcW w:w="851" w:type="dxa"/>
            <w:tcBorders>
              <w:bottom w:val="nil"/>
            </w:tcBorders>
            <w:tcMar>
              <w:right w:w="74" w:type="dxa"/>
            </w:tcMar>
          </w:tcPr>
          <w:p w14:paraId="4A8A76E4" w14:textId="630C40DC" w:rsidR="007B1405" w:rsidRPr="006A7BA1" w:rsidRDefault="007B1405" w:rsidP="007B1405">
            <w:pPr>
              <w:jc w:val="right"/>
              <w:rPr>
                <w:sz w:val="12"/>
                <w:szCs w:val="12"/>
              </w:rPr>
            </w:pPr>
            <w:r w:rsidRPr="00C91B8D">
              <w:rPr>
                <w:sz w:val="12"/>
                <w:szCs w:val="12"/>
              </w:rPr>
              <w:t>-</w:t>
            </w:r>
          </w:p>
        </w:tc>
        <w:tc>
          <w:tcPr>
            <w:tcW w:w="147" w:type="dxa"/>
            <w:tcMar>
              <w:right w:w="74" w:type="dxa"/>
            </w:tcMar>
            <w:vAlign w:val="bottom"/>
          </w:tcPr>
          <w:p w14:paraId="3CFFDDB9" w14:textId="77777777" w:rsidR="007B1405" w:rsidRPr="006A7BA1" w:rsidRDefault="007B1405" w:rsidP="007B1405">
            <w:pPr>
              <w:jc w:val="right"/>
              <w:rPr>
                <w:sz w:val="12"/>
                <w:szCs w:val="12"/>
              </w:rPr>
            </w:pPr>
          </w:p>
        </w:tc>
        <w:tc>
          <w:tcPr>
            <w:tcW w:w="850" w:type="dxa"/>
            <w:gridSpan w:val="2"/>
            <w:tcBorders>
              <w:bottom w:val="nil"/>
            </w:tcBorders>
            <w:tcMar>
              <w:right w:w="74" w:type="dxa"/>
            </w:tcMar>
          </w:tcPr>
          <w:p w14:paraId="3EE9D454" w14:textId="62AFAA4B" w:rsidR="007B1405" w:rsidRPr="006A7BA1" w:rsidRDefault="007B1405" w:rsidP="007B1405">
            <w:pPr>
              <w:jc w:val="right"/>
              <w:rPr>
                <w:sz w:val="12"/>
                <w:szCs w:val="12"/>
              </w:rPr>
            </w:pPr>
            <w:r>
              <w:rPr>
                <w:sz w:val="12"/>
                <w:szCs w:val="12"/>
              </w:rPr>
              <w:t>-</w:t>
            </w:r>
          </w:p>
        </w:tc>
        <w:tc>
          <w:tcPr>
            <w:tcW w:w="142" w:type="dxa"/>
            <w:tcBorders>
              <w:bottom w:val="nil"/>
            </w:tcBorders>
          </w:tcPr>
          <w:p w14:paraId="2B83775A" w14:textId="77777777" w:rsidR="007B1405" w:rsidRPr="006A7BA1" w:rsidRDefault="007B1405" w:rsidP="007B1405">
            <w:pPr>
              <w:jc w:val="right"/>
              <w:rPr>
                <w:sz w:val="12"/>
                <w:szCs w:val="12"/>
              </w:rPr>
            </w:pPr>
          </w:p>
        </w:tc>
        <w:tc>
          <w:tcPr>
            <w:tcW w:w="567" w:type="dxa"/>
            <w:tcBorders>
              <w:bottom w:val="nil"/>
            </w:tcBorders>
            <w:tcMar>
              <w:right w:w="74" w:type="dxa"/>
            </w:tcMar>
          </w:tcPr>
          <w:p w14:paraId="6D86938E" w14:textId="48B99006" w:rsidR="007B1405" w:rsidRPr="006A7BA1" w:rsidRDefault="007B1405" w:rsidP="007B1405">
            <w:pPr>
              <w:jc w:val="right"/>
              <w:rPr>
                <w:sz w:val="12"/>
                <w:szCs w:val="12"/>
              </w:rPr>
            </w:pPr>
            <w:r>
              <w:rPr>
                <w:sz w:val="12"/>
                <w:szCs w:val="12"/>
              </w:rPr>
              <w:t>-</w:t>
            </w:r>
          </w:p>
        </w:tc>
        <w:tc>
          <w:tcPr>
            <w:tcW w:w="142" w:type="dxa"/>
            <w:gridSpan w:val="2"/>
            <w:tcBorders>
              <w:bottom w:val="nil"/>
            </w:tcBorders>
            <w:vAlign w:val="bottom"/>
          </w:tcPr>
          <w:p w14:paraId="5ED7A2F3" w14:textId="77777777" w:rsidR="007B1405" w:rsidRPr="006A7BA1" w:rsidRDefault="007B1405" w:rsidP="007B1405">
            <w:pPr>
              <w:jc w:val="right"/>
              <w:rPr>
                <w:sz w:val="12"/>
                <w:szCs w:val="12"/>
              </w:rPr>
            </w:pPr>
          </w:p>
        </w:tc>
        <w:tc>
          <w:tcPr>
            <w:tcW w:w="850" w:type="dxa"/>
            <w:gridSpan w:val="3"/>
            <w:tcBorders>
              <w:bottom w:val="nil"/>
            </w:tcBorders>
            <w:tcMar>
              <w:right w:w="74" w:type="dxa"/>
            </w:tcMar>
          </w:tcPr>
          <w:p w14:paraId="11932191" w14:textId="304BCFDA" w:rsidR="007B1405" w:rsidRPr="006A7BA1" w:rsidRDefault="007B1405" w:rsidP="007B1405">
            <w:pPr>
              <w:jc w:val="right"/>
              <w:rPr>
                <w:sz w:val="12"/>
                <w:szCs w:val="12"/>
              </w:rPr>
            </w:pPr>
            <w:r>
              <w:rPr>
                <w:sz w:val="12"/>
                <w:szCs w:val="12"/>
              </w:rPr>
              <w:t>-</w:t>
            </w:r>
          </w:p>
        </w:tc>
      </w:tr>
      <w:tr w:rsidR="007B1405" w:rsidRPr="006A7BA1" w14:paraId="1027A67F" w14:textId="77777777" w:rsidTr="005C4F45">
        <w:trPr>
          <w:trHeight w:val="20"/>
        </w:trPr>
        <w:tc>
          <w:tcPr>
            <w:tcW w:w="2998" w:type="dxa"/>
            <w:gridSpan w:val="2"/>
          </w:tcPr>
          <w:p w14:paraId="1E9C5F67" w14:textId="77777777" w:rsidR="007B1405" w:rsidRPr="006A7BA1" w:rsidRDefault="007B1405" w:rsidP="007B1405">
            <w:pPr>
              <w:rPr>
                <w:sz w:val="12"/>
                <w:szCs w:val="12"/>
                <w:lang w:val="en-GB"/>
              </w:rPr>
            </w:pPr>
            <w:r w:rsidRPr="006A7BA1">
              <w:rPr>
                <w:sz w:val="12"/>
                <w:szCs w:val="12"/>
                <w:lang w:val="en-GB"/>
              </w:rPr>
              <w:t xml:space="preserve">Other changes in equity and reserves </w:t>
            </w:r>
          </w:p>
        </w:tc>
        <w:tc>
          <w:tcPr>
            <w:tcW w:w="666" w:type="dxa"/>
            <w:tcBorders>
              <w:bottom w:val="nil"/>
            </w:tcBorders>
            <w:tcMar>
              <w:right w:w="74" w:type="dxa"/>
            </w:tcMar>
          </w:tcPr>
          <w:p w14:paraId="7004AB83" w14:textId="35BF0E4A" w:rsidR="007B1405" w:rsidRPr="006A7BA1" w:rsidRDefault="007B1405" w:rsidP="007B1405">
            <w:pPr>
              <w:jc w:val="right"/>
              <w:rPr>
                <w:sz w:val="12"/>
                <w:szCs w:val="12"/>
              </w:rPr>
            </w:pPr>
            <w:r w:rsidRPr="002037D0">
              <w:rPr>
                <w:sz w:val="12"/>
                <w:szCs w:val="12"/>
              </w:rPr>
              <w:t>-</w:t>
            </w:r>
          </w:p>
        </w:tc>
        <w:tc>
          <w:tcPr>
            <w:tcW w:w="138" w:type="dxa"/>
            <w:tcMar>
              <w:right w:w="74" w:type="dxa"/>
            </w:tcMar>
          </w:tcPr>
          <w:p w14:paraId="7E34AA29" w14:textId="77777777" w:rsidR="007B1405" w:rsidRPr="006A7BA1" w:rsidRDefault="007B1405" w:rsidP="007B1405">
            <w:pPr>
              <w:jc w:val="right"/>
              <w:rPr>
                <w:sz w:val="12"/>
                <w:szCs w:val="12"/>
              </w:rPr>
            </w:pPr>
          </w:p>
        </w:tc>
        <w:tc>
          <w:tcPr>
            <w:tcW w:w="424" w:type="dxa"/>
            <w:tcBorders>
              <w:bottom w:val="nil"/>
            </w:tcBorders>
            <w:tcMar>
              <w:right w:w="74" w:type="dxa"/>
            </w:tcMar>
          </w:tcPr>
          <w:p w14:paraId="4570E48D" w14:textId="4631F8D6" w:rsidR="007B1405" w:rsidRPr="006A7BA1" w:rsidRDefault="007B1405" w:rsidP="007B1405">
            <w:pPr>
              <w:jc w:val="right"/>
              <w:rPr>
                <w:sz w:val="12"/>
                <w:szCs w:val="12"/>
              </w:rPr>
            </w:pPr>
            <w:r w:rsidRPr="002037D0">
              <w:rPr>
                <w:sz w:val="12"/>
                <w:szCs w:val="12"/>
              </w:rPr>
              <w:t>-</w:t>
            </w:r>
          </w:p>
        </w:tc>
        <w:tc>
          <w:tcPr>
            <w:tcW w:w="141" w:type="dxa"/>
            <w:tcMar>
              <w:right w:w="74" w:type="dxa"/>
            </w:tcMar>
          </w:tcPr>
          <w:p w14:paraId="16FCC03B" w14:textId="77777777" w:rsidR="007B1405" w:rsidRPr="006A7BA1" w:rsidRDefault="007B1405" w:rsidP="007B1405">
            <w:pPr>
              <w:jc w:val="right"/>
              <w:rPr>
                <w:sz w:val="12"/>
                <w:szCs w:val="12"/>
              </w:rPr>
            </w:pPr>
          </w:p>
        </w:tc>
        <w:tc>
          <w:tcPr>
            <w:tcW w:w="708" w:type="dxa"/>
            <w:tcBorders>
              <w:bottom w:val="nil"/>
            </w:tcBorders>
            <w:tcMar>
              <w:right w:w="74" w:type="dxa"/>
            </w:tcMar>
          </w:tcPr>
          <w:p w14:paraId="79674416" w14:textId="6D29FE0F" w:rsidR="007B1405" w:rsidRPr="006A7BA1" w:rsidRDefault="007B1405" w:rsidP="007B1405">
            <w:pPr>
              <w:jc w:val="right"/>
              <w:rPr>
                <w:sz w:val="12"/>
                <w:szCs w:val="12"/>
              </w:rPr>
            </w:pPr>
            <w:r w:rsidRPr="002037D0">
              <w:rPr>
                <w:sz w:val="12"/>
                <w:szCs w:val="12"/>
              </w:rPr>
              <w:t>-</w:t>
            </w:r>
          </w:p>
        </w:tc>
        <w:tc>
          <w:tcPr>
            <w:tcW w:w="142" w:type="dxa"/>
            <w:tcMar>
              <w:right w:w="74" w:type="dxa"/>
            </w:tcMar>
          </w:tcPr>
          <w:p w14:paraId="09AC0A17" w14:textId="77777777" w:rsidR="007B1405" w:rsidRPr="006A7BA1" w:rsidRDefault="007B1405" w:rsidP="007B1405">
            <w:pPr>
              <w:jc w:val="right"/>
              <w:rPr>
                <w:sz w:val="12"/>
                <w:szCs w:val="12"/>
              </w:rPr>
            </w:pPr>
          </w:p>
        </w:tc>
        <w:tc>
          <w:tcPr>
            <w:tcW w:w="425" w:type="dxa"/>
            <w:tcBorders>
              <w:bottom w:val="nil"/>
            </w:tcBorders>
            <w:tcMar>
              <w:right w:w="74" w:type="dxa"/>
            </w:tcMar>
          </w:tcPr>
          <w:p w14:paraId="280BBED7" w14:textId="2BEBD494" w:rsidR="007B1405" w:rsidRPr="006A7BA1" w:rsidRDefault="007B1405" w:rsidP="007B1405">
            <w:pPr>
              <w:jc w:val="right"/>
              <w:rPr>
                <w:sz w:val="12"/>
                <w:szCs w:val="12"/>
              </w:rPr>
            </w:pPr>
            <w:r w:rsidRPr="002037D0">
              <w:rPr>
                <w:sz w:val="12"/>
                <w:szCs w:val="12"/>
              </w:rPr>
              <w:t>-</w:t>
            </w:r>
          </w:p>
        </w:tc>
        <w:tc>
          <w:tcPr>
            <w:tcW w:w="142" w:type="dxa"/>
            <w:tcMar>
              <w:right w:w="74" w:type="dxa"/>
            </w:tcMar>
          </w:tcPr>
          <w:p w14:paraId="65A51791" w14:textId="77777777" w:rsidR="007B1405" w:rsidRPr="006A7BA1" w:rsidRDefault="007B1405" w:rsidP="007B1405">
            <w:pPr>
              <w:jc w:val="right"/>
              <w:rPr>
                <w:sz w:val="12"/>
                <w:szCs w:val="12"/>
              </w:rPr>
            </w:pPr>
          </w:p>
        </w:tc>
        <w:tc>
          <w:tcPr>
            <w:tcW w:w="850" w:type="dxa"/>
            <w:tcBorders>
              <w:bottom w:val="nil"/>
            </w:tcBorders>
            <w:tcMar>
              <w:right w:w="74" w:type="dxa"/>
            </w:tcMar>
          </w:tcPr>
          <w:p w14:paraId="0986113C" w14:textId="4321CED5" w:rsidR="007B1405" w:rsidRPr="006A7BA1" w:rsidRDefault="007B1405" w:rsidP="007B1405">
            <w:pPr>
              <w:jc w:val="right"/>
              <w:rPr>
                <w:sz w:val="12"/>
                <w:szCs w:val="12"/>
              </w:rPr>
            </w:pPr>
            <w:r w:rsidRPr="002037D0">
              <w:rPr>
                <w:sz w:val="12"/>
                <w:szCs w:val="12"/>
              </w:rPr>
              <w:t>-</w:t>
            </w:r>
          </w:p>
        </w:tc>
        <w:tc>
          <w:tcPr>
            <w:tcW w:w="141" w:type="dxa"/>
            <w:tcMar>
              <w:right w:w="74" w:type="dxa"/>
            </w:tcMar>
          </w:tcPr>
          <w:p w14:paraId="774FF26D" w14:textId="77777777" w:rsidR="007B1405" w:rsidRPr="006A7BA1" w:rsidRDefault="007B1405" w:rsidP="007B1405">
            <w:pPr>
              <w:jc w:val="right"/>
              <w:rPr>
                <w:sz w:val="12"/>
                <w:szCs w:val="12"/>
              </w:rPr>
            </w:pPr>
          </w:p>
        </w:tc>
        <w:tc>
          <w:tcPr>
            <w:tcW w:w="850" w:type="dxa"/>
            <w:tcBorders>
              <w:bottom w:val="nil"/>
            </w:tcBorders>
            <w:tcMar>
              <w:right w:w="74" w:type="dxa"/>
            </w:tcMar>
          </w:tcPr>
          <w:p w14:paraId="51143250" w14:textId="2D00D195" w:rsidR="007B1405" w:rsidRPr="006A7BA1" w:rsidRDefault="007B1405" w:rsidP="007B1405">
            <w:pPr>
              <w:jc w:val="right"/>
              <w:rPr>
                <w:sz w:val="12"/>
                <w:szCs w:val="12"/>
              </w:rPr>
            </w:pPr>
            <w:r w:rsidRPr="002037D0">
              <w:rPr>
                <w:sz w:val="12"/>
                <w:szCs w:val="12"/>
              </w:rPr>
              <w:t>-</w:t>
            </w:r>
          </w:p>
        </w:tc>
        <w:tc>
          <w:tcPr>
            <w:tcW w:w="142" w:type="dxa"/>
            <w:tcMar>
              <w:right w:w="74" w:type="dxa"/>
            </w:tcMar>
          </w:tcPr>
          <w:p w14:paraId="0EDB0480" w14:textId="77777777" w:rsidR="007B1405" w:rsidRPr="006A7BA1" w:rsidRDefault="007B1405" w:rsidP="007B1405">
            <w:pPr>
              <w:jc w:val="right"/>
              <w:rPr>
                <w:sz w:val="12"/>
                <w:szCs w:val="12"/>
              </w:rPr>
            </w:pPr>
          </w:p>
        </w:tc>
        <w:tc>
          <w:tcPr>
            <w:tcW w:w="708" w:type="dxa"/>
            <w:tcBorders>
              <w:bottom w:val="nil"/>
            </w:tcBorders>
            <w:tcMar>
              <w:right w:w="74" w:type="dxa"/>
            </w:tcMar>
          </w:tcPr>
          <w:p w14:paraId="03486963" w14:textId="4EFDE44E" w:rsidR="007B1405" w:rsidRPr="006A7BA1" w:rsidRDefault="007B1405" w:rsidP="007B1405">
            <w:pPr>
              <w:jc w:val="right"/>
              <w:rPr>
                <w:sz w:val="12"/>
                <w:szCs w:val="12"/>
              </w:rPr>
            </w:pPr>
            <w:r w:rsidRPr="002037D0">
              <w:rPr>
                <w:sz w:val="12"/>
                <w:szCs w:val="12"/>
              </w:rPr>
              <w:t>-</w:t>
            </w:r>
          </w:p>
        </w:tc>
        <w:tc>
          <w:tcPr>
            <w:tcW w:w="142" w:type="dxa"/>
            <w:tcMar>
              <w:right w:w="74" w:type="dxa"/>
            </w:tcMar>
          </w:tcPr>
          <w:p w14:paraId="0BFFA800" w14:textId="77777777" w:rsidR="007B1405" w:rsidRPr="006A7BA1" w:rsidRDefault="007B1405" w:rsidP="007B1405">
            <w:pPr>
              <w:jc w:val="right"/>
              <w:rPr>
                <w:sz w:val="12"/>
                <w:szCs w:val="12"/>
              </w:rPr>
            </w:pPr>
          </w:p>
        </w:tc>
        <w:tc>
          <w:tcPr>
            <w:tcW w:w="709" w:type="dxa"/>
            <w:tcBorders>
              <w:bottom w:val="nil"/>
            </w:tcBorders>
            <w:tcMar>
              <w:right w:w="74" w:type="dxa"/>
            </w:tcMar>
          </w:tcPr>
          <w:p w14:paraId="69DCC1D8" w14:textId="08BA63D7" w:rsidR="007B1405" w:rsidRPr="006A7BA1" w:rsidRDefault="007B1405" w:rsidP="007B1405">
            <w:pPr>
              <w:jc w:val="right"/>
              <w:rPr>
                <w:sz w:val="12"/>
                <w:szCs w:val="12"/>
              </w:rPr>
            </w:pPr>
            <w:r w:rsidRPr="002037D0">
              <w:rPr>
                <w:sz w:val="12"/>
                <w:szCs w:val="12"/>
              </w:rPr>
              <w:t>-</w:t>
            </w:r>
          </w:p>
        </w:tc>
        <w:tc>
          <w:tcPr>
            <w:tcW w:w="146" w:type="dxa"/>
            <w:tcMar>
              <w:right w:w="74" w:type="dxa"/>
            </w:tcMar>
          </w:tcPr>
          <w:p w14:paraId="550574FE" w14:textId="77777777" w:rsidR="007B1405" w:rsidRPr="006A7BA1" w:rsidRDefault="007B1405" w:rsidP="007B1405">
            <w:pPr>
              <w:jc w:val="right"/>
              <w:rPr>
                <w:sz w:val="12"/>
                <w:szCs w:val="12"/>
              </w:rPr>
            </w:pPr>
          </w:p>
        </w:tc>
        <w:tc>
          <w:tcPr>
            <w:tcW w:w="593" w:type="dxa"/>
            <w:tcBorders>
              <w:bottom w:val="nil"/>
            </w:tcBorders>
            <w:tcMar>
              <w:right w:w="74" w:type="dxa"/>
            </w:tcMar>
          </w:tcPr>
          <w:p w14:paraId="4D6616A7" w14:textId="76F0F5BA" w:rsidR="007B1405" w:rsidRPr="006A7BA1" w:rsidRDefault="007B1405" w:rsidP="007B1405">
            <w:pPr>
              <w:jc w:val="right"/>
              <w:rPr>
                <w:sz w:val="12"/>
                <w:szCs w:val="12"/>
              </w:rPr>
            </w:pPr>
            <w:r w:rsidRPr="002037D0">
              <w:rPr>
                <w:sz w:val="12"/>
                <w:szCs w:val="12"/>
              </w:rPr>
              <w:t>-</w:t>
            </w:r>
          </w:p>
        </w:tc>
        <w:tc>
          <w:tcPr>
            <w:tcW w:w="141" w:type="dxa"/>
            <w:tcMar>
              <w:right w:w="74" w:type="dxa"/>
            </w:tcMar>
          </w:tcPr>
          <w:p w14:paraId="607FF176" w14:textId="77777777" w:rsidR="007B1405" w:rsidRPr="006A7BA1" w:rsidRDefault="007B1405" w:rsidP="007B1405">
            <w:pPr>
              <w:jc w:val="right"/>
              <w:rPr>
                <w:sz w:val="12"/>
                <w:szCs w:val="12"/>
              </w:rPr>
            </w:pPr>
          </w:p>
        </w:tc>
        <w:tc>
          <w:tcPr>
            <w:tcW w:w="600" w:type="dxa"/>
            <w:tcBorders>
              <w:bottom w:val="nil"/>
            </w:tcBorders>
            <w:tcMar>
              <w:right w:w="74" w:type="dxa"/>
            </w:tcMar>
          </w:tcPr>
          <w:p w14:paraId="275F322E" w14:textId="6A25FB27" w:rsidR="007B1405" w:rsidRPr="006A7BA1" w:rsidRDefault="007B1405" w:rsidP="007B1405">
            <w:pPr>
              <w:jc w:val="right"/>
              <w:rPr>
                <w:sz w:val="12"/>
                <w:szCs w:val="12"/>
              </w:rPr>
            </w:pPr>
            <w:r w:rsidRPr="002037D0">
              <w:rPr>
                <w:sz w:val="12"/>
                <w:szCs w:val="12"/>
              </w:rPr>
              <w:t>-</w:t>
            </w:r>
          </w:p>
        </w:tc>
        <w:tc>
          <w:tcPr>
            <w:tcW w:w="266" w:type="dxa"/>
            <w:gridSpan w:val="3"/>
            <w:tcMar>
              <w:right w:w="74" w:type="dxa"/>
            </w:tcMar>
          </w:tcPr>
          <w:p w14:paraId="0A14E149" w14:textId="77777777" w:rsidR="007B1405" w:rsidRPr="006A7BA1" w:rsidRDefault="007B1405" w:rsidP="007B1405">
            <w:pPr>
              <w:jc w:val="right"/>
              <w:rPr>
                <w:sz w:val="12"/>
                <w:szCs w:val="12"/>
              </w:rPr>
            </w:pPr>
          </w:p>
        </w:tc>
        <w:tc>
          <w:tcPr>
            <w:tcW w:w="578" w:type="dxa"/>
            <w:gridSpan w:val="2"/>
            <w:tcBorders>
              <w:bottom w:val="nil"/>
            </w:tcBorders>
            <w:tcMar>
              <w:right w:w="74" w:type="dxa"/>
            </w:tcMar>
          </w:tcPr>
          <w:p w14:paraId="5E136770" w14:textId="07516D9C" w:rsidR="007B1405" w:rsidRPr="006A7BA1" w:rsidRDefault="007B1405" w:rsidP="007B1405">
            <w:pPr>
              <w:jc w:val="right"/>
              <w:rPr>
                <w:sz w:val="12"/>
                <w:szCs w:val="12"/>
              </w:rPr>
            </w:pPr>
            <w:r w:rsidRPr="002037D0">
              <w:rPr>
                <w:sz w:val="12"/>
                <w:szCs w:val="12"/>
              </w:rPr>
              <w:t>-</w:t>
            </w:r>
          </w:p>
        </w:tc>
        <w:tc>
          <w:tcPr>
            <w:tcW w:w="137" w:type="dxa"/>
            <w:tcMar>
              <w:right w:w="74" w:type="dxa"/>
            </w:tcMar>
          </w:tcPr>
          <w:p w14:paraId="29741D30" w14:textId="77777777" w:rsidR="007B1405" w:rsidRPr="006A7BA1" w:rsidRDefault="007B1405" w:rsidP="007B1405">
            <w:pPr>
              <w:jc w:val="right"/>
              <w:rPr>
                <w:sz w:val="12"/>
                <w:szCs w:val="12"/>
              </w:rPr>
            </w:pPr>
          </w:p>
        </w:tc>
        <w:tc>
          <w:tcPr>
            <w:tcW w:w="425" w:type="dxa"/>
            <w:tcBorders>
              <w:bottom w:val="nil"/>
            </w:tcBorders>
            <w:tcMar>
              <w:right w:w="74" w:type="dxa"/>
            </w:tcMar>
          </w:tcPr>
          <w:p w14:paraId="66908AAF" w14:textId="3AFC7541" w:rsidR="007B1405" w:rsidRPr="006A7BA1" w:rsidRDefault="007B1405" w:rsidP="007B1405">
            <w:pPr>
              <w:jc w:val="right"/>
              <w:rPr>
                <w:sz w:val="12"/>
                <w:szCs w:val="12"/>
              </w:rPr>
            </w:pPr>
            <w:r w:rsidRPr="002037D0">
              <w:rPr>
                <w:sz w:val="12"/>
                <w:szCs w:val="12"/>
              </w:rPr>
              <w:t>-</w:t>
            </w:r>
          </w:p>
        </w:tc>
        <w:tc>
          <w:tcPr>
            <w:tcW w:w="283" w:type="dxa"/>
            <w:gridSpan w:val="2"/>
            <w:tcMar>
              <w:right w:w="74" w:type="dxa"/>
            </w:tcMar>
          </w:tcPr>
          <w:p w14:paraId="52254A05" w14:textId="77777777" w:rsidR="007B1405" w:rsidRPr="006A7BA1" w:rsidRDefault="007B1405" w:rsidP="007B1405">
            <w:pPr>
              <w:jc w:val="right"/>
              <w:rPr>
                <w:sz w:val="12"/>
                <w:szCs w:val="12"/>
              </w:rPr>
            </w:pPr>
          </w:p>
        </w:tc>
        <w:tc>
          <w:tcPr>
            <w:tcW w:w="851" w:type="dxa"/>
            <w:tcBorders>
              <w:bottom w:val="nil"/>
            </w:tcBorders>
            <w:tcMar>
              <w:right w:w="74" w:type="dxa"/>
            </w:tcMar>
          </w:tcPr>
          <w:p w14:paraId="7B95719D" w14:textId="68212F6E" w:rsidR="007B1405" w:rsidRPr="006A7BA1" w:rsidRDefault="007B1405" w:rsidP="007B1405">
            <w:pPr>
              <w:jc w:val="right"/>
              <w:rPr>
                <w:sz w:val="12"/>
                <w:szCs w:val="12"/>
              </w:rPr>
            </w:pPr>
            <w:r w:rsidRPr="00C91B8D">
              <w:rPr>
                <w:sz w:val="12"/>
                <w:szCs w:val="12"/>
              </w:rPr>
              <w:t>-</w:t>
            </w:r>
          </w:p>
        </w:tc>
        <w:tc>
          <w:tcPr>
            <w:tcW w:w="147" w:type="dxa"/>
            <w:tcMar>
              <w:right w:w="74" w:type="dxa"/>
            </w:tcMar>
          </w:tcPr>
          <w:p w14:paraId="2F347F09" w14:textId="77777777" w:rsidR="007B1405" w:rsidRPr="006A7BA1" w:rsidRDefault="007B1405" w:rsidP="007B1405">
            <w:pPr>
              <w:jc w:val="right"/>
              <w:rPr>
                <w:sz w:val="12"/>
                <w:szCs w:val="12"/>
              </w:rPr>
            </w:pPr>
          </w:p>
        </w:tc>
        <w:tc>
          <w:tcPr>
            <w:tcW w:w="850" w:type="dxa"/>
            <w:gridSpan w:val="2"/>
            <w:tcBorders>
              <w:bottom w:val="nil"/>
            </w:tcBorders>
            <w:tcMar>
              <w:right w:w="74" w:type="dxa"/>
            </w:tcMar>
          </w:tcPr>
          <w:p w14:paraId="0BFA3E6F" w14:textId="77777777" w:rsidR="007B1405" w:rsidRPr="006A7BA1" w:rsidRDefault="007B1405" w:rsidP="007B1405">
            <w:pPr>
              <w:jc w:val="right"/>
              <w:rPr>
                <w:sz w:val="12"/>
                <w:szCs w:val="12"/>
              </w:rPr>
            </w:pPr>
          </w:p>
        </w:tc>
        <w:tc>
          <w:tcPr>
            <w:tcW w:w="142" w:type="dxa"/>
            <w:tcBorders>
              <w:bottom w:val="nil"/>
            </w:tcBorders>
          </w:tcPr>
          <w:p w14:paraId="1A39EAB7" w14:textId="77777777" w:rsidR="007B1405" w:rsidRPr="006A7BA1" w:rsidRDefault="007B1405" w:rsidP="007B1405">
            <w:pPr>
              <w:jc w:val="right"/>
              <w:rPr>
                <w:sz w:val="12"/>
                <w:szCs w:val="12"/>
              </w:rPr>
            </w:pPr>
          </w:p>
        </w:tc>
        <w:tc>
          <w:tcPr>
            <w:tcW w:w="567" w:type="dxa"/>
            <w:tcBorders>
              <w:bottom w:val="nil"/>
            </w:tcBorders>
            <w:tcMar>
              <w:right w:w="74" w:type="dxa"/>
            </w:tcMar>
          </w:tcPr>
          <w:p w14:paraId="3AEE1F69" w14:textId="00807029" w:rsidR="007B1405" w:rsidRPr="006A7BA1" w:rsidRDefault="007B1405" w:rsidP="007B1405">
            <w:pPr>
              <w:jc w:val="right"/>
              <w:rPr>
                <w:sz w:val="12"/>
                <w:szCs w:val="12"/>
              </w:rPr>
            </w:pPr>
            <w:r w:rsidRPr="002037D0">
              <w:rPr>
                <w:sz w:val="12"/>
                <w:szCs w:val="12"/>
              </w:rPr>
              <w:t>-</w:t>
            </w:r>
          </w:p>
        </w:tc>
        <w:tc>
          <w:tcPr>
            <w:tcW w:w="142" w:type="dxa"/>
            <w:gridSpan w:val="2"/>
            <w:tcBorders>
              <w:bottom w:val="nil"/>
            </w:tcBorders>
          </w:tcPr>
          <w:p w14:paraId="5C37CA12" w14:textId="77777777" w:rsidR="007B1405" w:rsidRPr="006A7BA1" w:rsidRDefault="007B1405" w:rsidP="007B1405">
            <w:pPr>
              <w:jc w:val="right"/>
              <w:rPr>
                <w:sz w:val="12"/>
                <w:szCs w:val="12"/>
              </w:rPr>
            </w:pPr>
          </w:p>
        </w:tc>
        <w:tc>
          <w:tcPr>
            <w:tcW w:w="850" w:type="dxa"/>
            <w:gridSpan w:val="3"/>
            <w:tcBorders>
              <w:bottom w:val="nil"/>
            </w:tcBorders>
            <w:tcMar>
              <w:right w:w="74" w:type="dxa"/>
            </w:tcMar>
          </w:tcPr>
          <w:p w14:paraId="635006F4" w14:textId="2E7CFC81" w:rsidR="007B1405" w:rsidRPr="006A7BA1" w:rsidRDefault="007B1405" w:rsidP="007B1405">
            <w:pPr>
              <w:jc w:val="right"/>
              <w:rPr>
                <w:sz w:val="12"/>
                <w:szCs w:val="12"/>
              </w:rPr>
            </w:pPr>
            <w:r w:rsidRPr="00421A30">
              <w:rPr>
                <w:sz w:val="12"/>
                <w:szCs w:val="12"/>
              </w:rPr>
              <w:t>-</w:t>
            </w:r>
          </w:p>
        </w:tc>
      </w:tr>
      <w:tr w:rsidR="007B1405" w:rsidRPr="00A05C46" w14:paraId="09F67E53" w14:textId="77777777" w:rsidTr="005C4F45">
        <w:trPr>
          <w:trHeight w:val="20"/>
        </w:trPr>
        <w:tc>
          <w:tcPr>
            <w:tcW w:w="2998" w:type="dxa"/>
            <w:gridSpan w:val="2"/>
          </w:tcPr>
          <w:p w14:paraId="5C2B002C" w14:textId="77777777" w:rsidR="007B1405" w:rsidRPr="00A05C46" w:rsidRDefault="007B1405" w:rsidP="007B1405">
            <w:pPr>
              <w:jc w:val="both"/>
              <w:rPr>
                <w:sz w:val="12"/>
                <w:szCs w:val="12"/>
                <w:lang w:val="en-GB"/>
              </w:rPr>
            </w:pPr>
            <w:r w:rsidRPr="00A05C46">
              <w:rPr>
                <w:sz w:val="12"/>
                <w:szCs w:val="12"/>
                <w:lang w:val="en-GB"/>
              </w:rPr>
              <w:t>-distribution of accumulated earnings</w:t>
            </w:r>
          </w:p>
        </w:tc>
        <w:tc>
          <w:tcPr>
            <w:tcW w:w="666" w:type="dxa"/>
            <w:tcBorders>
              <w:top w:val="nil"/>
              <w:bottom w:val="single" w:sz="4" w:space="0" w:color="auto"/>
            </w:tcBorders>
            <w:tcMar>
              <w:right w:w="74" w:type="dxa"/>
            </w:tcMar>
          </w:tcPr>
          <w:p w14:paraId="78B26E00" w14:textId="7D940D89" w:rsidR="007B1405" w:rsidRPr="00A05C46" w:rsidRDefault="007B1405" w:rsidP="007B1405">
            <w:pPr>
              <w:jc w:val="right"/>
              <w:rPr>
                <w:sz w:val="12"/>
                <w:szCs w:val="12"/>
              </w:rPr>
            </w:pPr>
            <w:r w:rsidRPr="002037D0">
              <w:rPr>
                <w:sz w:val="12"/>
                <w:szCs w:val="12"/>
              </w:rPr>
              <w:t>-</w:t>
            </w:r>
          </w:p>
        </w:tc>
        <w:tc>
          <w:tcPr>
            <w:tcW w:w="138" w:type="dxa"/>
            <w:tcMar>
              <w:right w:w="74" w:type="dxa"/>
            </w:tcMar>
          </w:tcPr>
          <w:p w14:paraId="7032E3EB" w14:textId="77777777" w:rsidR="007B1405" w:rsidRPr="00A05C46" w:rsidRDefault="007B1405" w:rsidP="007B1405">
            <w:pPr>
              <w:jc w:val="right"/>
              <w:rPr>
                <w:sz w:val="12"/>
                <w:szCs w:val="12"/>
              </w:rPr>
            </w:pPr>
          </w:p>
        </w:tc>
        <w:tc>
          <w:tcPr>
            <w:tcW w:w="424" w:type="dxa"/>
            <w:tcBorders>
              <w:top w:val="nil"/>
              <w:bottom w:val="single" w:sz="4" w:space="0" w:color="auto"/>
            </w:tcBorders>
            <w:tcMar>
              <w:right w:w="74" w:type="dxa"/>
            </w:tcMar>
          </w:tcPr>
          <w:p w14:paraId="6B5E9A31" w14:textId="2F5F54A8" w:rsidR="007B1405" w:rsidRPr="00A05C46" w:rsidRDefault="007B1405" w:rsidP="007B1405">
            <w:pPr>
              <w:jc w:val="right"/>
              <w:rPr>
                <w:sz w:val="12"/>
                <w:szCs w:val="12"/>
              </w:rPr>
            </w:pPr>
            <w:r w:rsidRPr="002037D0">
              <w:rPr>
                <w:sz w:val="12"/>
                <w:szCs w:val="12"/>
              </w:rPr>
              <w:t>-</w:t>
            </w:r>
          </w:p>
        </w:tc>
        <w:tc>
          <w:tcPr>
            <w:tcW w:w="141" w:type="dxa"/>
            <w:tcMar>
              <w:right w:w="74" w:type="dxa"/>
            </w:tcMar>
          </w:tcPr>
          <w:p w14:paraId="274E3254" w14:textId="77777777" w:rsidR="007B1405" w:rsidRPr="00A05C46" w:rsidRDefault="007B1405" w:rsidP="007B1405">
            <w:pPr>
              <w:jc w:val="right"/>
              <w:rPr>
                <w:sz w:val="12"/>
                <w:szCs w:val="12"/>
              </w:rPr>
            </w:pPr>
          </w:p>
        </w:tc>
        <w:tc>
          <w:tcPr>
            <w:tcW w:w="708" w:type="dxa"/>
            <w:tcBorders>
              <w:top w:val="nil"/>
              <w:bottom w:val="single" w:sz="4" w:space="0" w:color="auto"/>
            </w:tcBorders>
            <w:tcMar>
              <w:right w:w="74" w:type="dxa"/>
            </w:tcMar>
          </w:tcPr>
          <w:p w14:paraId="7DED82F9" w14:textId="7F047730" w:rsidR="007B1405" w:rsidRPr="00A05C46" w:rsidRDefault="007B1405" w:rsidP="007B1405">
            <w:pPr>
              <w:jc w:val="right"/>
              <w:rPr>
                <w:sz w:val="12"/>
                <w:szCs w:val="12"/>
              </w:rPr>
            </w:pPr>
            <w:r w:rsidRPr="002037D0">
              <w:rPr>
                <w:sz w:val="12"/>
                <w:szCs w:val="12"/>
              </w:rPr>
              <w:t>-</w:t>
            </w:r>
          </w:p>
        </w:tc>
        <w:tc>
          <w:tcPr>
            <w:tcW w:w="142" w:type="dxa"/>
            <w:tcMar>
              <w:right w:w="74" w:type="dxa"/>
            </w:tcMar>
          </w:tcPr>
          <w:p w14:paraId="1BC68F15" w14:textId="77777777" w:rsidR="007B1405" w:rsidRPr="00A05C46" w:rsidRDefault="007B1405" w:rsidP="007B1405">
            <w:pPr>
              <w:jc w:val="right"/>
              <w:rPr>
                <w:sz w:val="12"/>
                <w:szCs w:val="12"/>
              </w:rPr>
            </w:pPr>
          </w:p>
        </w:tc>
        <w:tc>
          <w:tcPr>
            <w:tcW w:w="425" w:type="dxa"/>
            <w:tcBorders>
              <w:top w:val="nil"/>
              <w:bottom w:val="single" w:sz="4" w:space="0" w:color="auto"/>
            </w:tcBorders>
            <w:tcMar>
              <w:right w:w="74" w:type="dxa"/>
            </w:tcMar>
          </w:tcPr>
          <w:p w14:paraId="2B6BDF96" w14:textId="6C6FD82B" w:rsidR="007B1405" w:rsidRPr="00A05C46" w:rsidRDefault="007B1405" w:rsidP="007B1405">
            <w:pPr>
              <w:jc w:val="right"/>
              <w:rPr>
                <w:sz w:val="12"/>
                <w:szCs w:val="12"/>
              </w:rPr>
            </w:pPr>
            <w:r w:rsidRPr="002037D0">
              <w:rPr>
                <w:sz w:val="12"/>
                <w:szCs w:val="12"/>
              </w:rPr>
              <w:t>-</w:t>
            </w:r>
          </w:p>
        </w:tc>
        <w:tc>
          <w:tcPr>
            <w:tcW w:w="142" w:type="dxa"/>
            <w:tcMar>
              <w:right w:w="74" w:type="dxa"/>
            </w:tcMar>
          </w:tcPr>
          <w:p w14:paraId="646D57DB" w14:textId="77777777" w:rsidR="007B1405" w:rsidRPr="00A05C46" w:rsidRDefault="007B1405" w:rsidP="007B1405">
            <w:pPr>
              <w:jc w:val="right"/>
              <w:rPr>
                <w:sz w:val="12"/>
                <w:szCs w:val="12"/>
              </w:rPr>
            </w:pPr>
          </w:p>
        </w:tc>
        <w:tc>
          <w:tcPr>
            <w:tcW w:w="850" w:type="dxa"/>
            <w:tcBorders>
              <w:top w:val="nil"/>
              <w:bottom w:val="single" w:sz="4" w:space="0" w:color="auto"/>
            </w:tcBorders>
            <w:tcMar>
              <w:right w:w="74" w:type="dxa"/>
            </w:tcMar>
          </w:tcPr>
          <w:p w14:paraId="51D048A5" w14:textId="0308A21E" w:rsidR="007B1405" w:rsidRPr="00A05C46" w:rsidRDefault="007B1405" w:rsidP="007B1405">
            <w:pPr>
              <w:jc w:val="right"/>
              <w:rPr>
                <w:sz w:val="12"/>
                <w:szCs w:val="12"/>
              </w:rPr>
            </w:pPr>
            <w:r w:rsidRPr="002037D0">
              <w:rPr>
                <w:sz w:val="12"/>
                <w:szCs w:val="12"/>
              </w:rPr>
              <w:t>-</w:t>
            </w:r>
          </w:p>
        </w:tc>
        <w:tc>
          <w:tcPr>
            <w:tcW w:w="141" w:type="dxa"/>
            <w:tcMar>
              <w:right w:w="74" w:type="dxa"/>
            </w:tcMar>
          </w:tcPr>
          <w:p w14:paraId="3E7FC4D9" w14:textId="77777777" w:rsidR="007B1405" w:rsidRPr="00A05C46" w:rsidRDefault="007B1405" w:rsidP="007B1405">
            <w:pPr>
              <w:jc w:val="right"/>
              <w:rPr>
                <w:sz w:val="12"/>
                <w:szCs w:val="12"/>
              </w:rPr>
            </w:pPr>
          </w:p>
        </w:tc>
        <w:tc>
          <w:tcPr>
            <w:tcW w:w="850" w:type="dxa"/>
            <w:tcBorders>
              <w:top w:val="nil"/>
              <w:bottom w:val="single" w:sz="4" w:space="0" w:color="auto"/>
            </w:tcBorders>
            <w:tcMar>
              <w:right w:w="74" w:type="dxa"/>
            </w:tcMar>
          </w:tcPr>
          <w:p w14:paraId="46AF89AE" w14:textId="0D425D29" w:rsidR="007B1405" w:rsidRPr="00A05C46" w:rsidRDefault="007B1405" w:rsidP="007B1405">
            <w:pPr>
              <w:jc w:val="right"/>
              <w:rPr>
                <w:sz w:val="12"/>
                <w:szCs w:val="12"/>
              </w:rPr>
            </w:pPr>
            <w:r w:rsidRPr="002037D0">
              <w:rPr>
                <w:sz w:val="12"/>
                <w:szCs w:val="12"/>
              </w:rPr>
              <w:t>-</w:t>
            </w:r>
          </w:p>
        </w:tc>
        <w:tc>
          <w:tcPr>
            <w:tcW w:w="142" w:type="dxa"/>
            <w:tcMar>
              <w:right w:w="74" w:type="dxa"/>
            </w:tcMar>
          </w:tcPr>
          <w:p w14:paraId="5741B1AD" w14:textId="77777777" w:rsidR="007B1405" w:rsidRPr="00A05C46" w:rsidRDefault="007B1405" w:rsidP="007B1405">
            <w:pPr>
              <w:jc w:val="right"/>
              <w:rPr>
                <w:sz w:val="12"/>
                <w:szCs w:val="12"/>
              </w:rPr>
            </w:pPr>
          </w:p>
        </w:tc>
        <w:tc>
          <w:tcPr>
            <w:tcW w:w="708" w:type="dxa"/>
            <w:tcBorders>
              <w:top w:val="nil"/>
              <w:bottom w:val="single" w:sz="4" w:space="0" w:color="auto"/>
            </w:tcBorders>
            <w:tcMar>
              <w:right w:w="74" w:type="dxa"/>
            </w:tcMar>
          </w:tcPr>
          <w:p w14:paraId="0E4A0F0B" w14:textId="45FC989B" w:rsidR="007B1405" w:rsidRPr="00A05C46" w:rsidRDefault="007B1405" w:rsidP="007B1405">
            <w:pPr>
              <w:jc w:val="right"/>
              <w:rPr>
                <w:sz w:val="12"/>
                <w:szCs w:val="12"/>
              </w:rPr>
            </w:pPr>
            <w:r>
              <w:rPr>
                <w:sz w:val="12"/>
                <w:szCs w:val="12"/>
              </w:rPr>
              <w:t>-</w:t>
            </w:r>
          </w:p>
        </w:tc>
        <w:tc>
          <w:tcPr>
            <w:tcW w:w="142" w:type="dxa"/>
            <w:tcMar>
              <w:right w:w="74" w:type="dxa"/>
            </w:tcMar>
          </w:tcPr>
          <w:p w14:paraId="4A2FE0A1" w14:textId="77777777" w:rsidR="007B1405" w:rsidRPr="00A05C46" w:rsidRDefault="007B1405" w:rsidP="007B1405">
            <w:pPr>
              <w:jc w:val="right"/>
              <w:rPr>
                <w:sz w:val="12"/>
                <w:szCs w:val="12"/>
              </w:rPr>
            </w:pPr>
          </w:p>
        </w:tc>
        <w:tc>
          <w:tcPr>
            <w:tcW w:w="709" w:type="dxa"/>
            <w:tcBorders>
              <w:top w:val="nil"/>
              <w:bottom w:val="single" w:sz="4" w:space="0" w:color="auto"/>
            </w:tcBorders>
            <w:tcMar>
              <w:right w:w="74" w:type="dxa"/>
            </w:tcMar>
          </w:tcPr>
          <w:p w14:paraId="29C94CD8" w14:textId="75751A70" w:rsidR="007B1405" w:rsidRPr="00A05C46" w:rsidRDefault="007B1405" w:rsidP="007B1405">
            <w:pPr>
              <w:jc w:val="right"/>
              <w:rPr>
                <w:sz w:val="12"/>
                <w:szCs w:val="12"/>
              </w:rPr>
            </w:pPr>
            <w:r w:rsidRPr="002037D0">
              <w:rPr>
                <w:sz w:val="12"/>
                <w:szCs w:val="12"/>
              </w:rPr>
              <w:t>-</w:t>
            </w:r>
          </w:p>
        </w:tc>
        <w:tc>
          <w:tcPr>
            <w:tcW w:w="146" w:type="dxa"/>
            <w:tcMar>
              <w:right w:w="74" w:type="dxa"/>
            </w:tcMar>
          </w:tcPr>
          <w:p w14:paraId="2A95B178" w14:textId="77777777" w:rsidR="007B1405" w:rsidRPr="00A05C46" w:rsidRDefault="007B1405" w:rsidP="007B1405">
            <w:pPr>
              <w:jc w:val="right"/>
              <w:rPr>
                <w:sz w:val="12"/>
                <w:szCs w:val="12"/>
              </w:rPr>
            </w:pPr>
          </w:p>
        </w:tc>
        <w:tc>
          <w:tcPr>
            <w:tcW w:w="593" w:type="dxa"/>
            <w:tcBorders>
              <w:top w:val="nil"/>
              <w:bottom w:val="single" w:sz="4" w:space="0" w:color="auto"/>
            </w:tcBorders>
            <w:tcMar>
              <w:right w:w="74" w:type="dxa"/>
            </w:tcMar>
          </w:tcPr>
          <w:p w14:paraId="4BC60882" w14:textId="1C48E806" w:rsidR="007B1405" w:rsidRPr="00A05C46" w:rsidRDefault="007B1405" w:rsidP="007B1405">
            <w:pPr>
              <w:jc w:val="right"/>
              <w:rPr>
                <w:sz w:val="12"/>
                <w:szCs w:val="12"/>
              </w:rPr>
            </w:pPr>
            <w:r w:rsidRPr="002037D0">
              <w:rPr>
                <w:sz w:val="12"/>
                <w:szCs w:val="12"/>
              </w:rPr>
              <w:t>-</w:t>
            </w:r>
          </w:p>
        </w:tc>
        <w:tc>
          <w:tcPr>
            <w:tcW w:w="141" w:type="dxa"/>
            <w:tcMar>
              <w:right w:w="74" w:type="dxa"/>
            </w:tcMar>
          </w:tcPr>
          <w:p w14:paraId="07413ABF" w14:textId="77777777" w:rsidR="007B1405" w:rsidRPr="00A05C46" w:rsidRDefault="007B1405" w:rsidP="007B1405">
            <w:pPr>
              <w:jc w:val="right"/>
              <w:rPr>
                <w:sz w:val="12"/>
                <w:szCs w:val="12"/>
              </w:rPr>
            </w:pPr>
          </w:p>
        </w:tc>
        <w:tc>
          <w:tcPr>
            <w:tcW w:w="600" w:type="dxa"/>
            <w:tcBorders>
              <w:top w:val="nil"/>
              <w:bottom w:val="single" w:sz="4" w:space="0" w:color="auto"/>
            </w:tcBorders>
            <w:tcMar>
              <w:right w:w="74" w:type="dxa"/>
            </w:tcMar>
          </w:tcPr>
          <w:p w14:paraId="6C776ADB" w14:textId="4E20F04B" w:rsidR="007B1405" w:rsidRPr="00A05C46" w:rsidRDefault="007B1405" w:rsidP="007B1405">
            <w:pPr>
              <w:jc w:val="right"/>
              <w:rPr>
                <w:sz w:val="12"/>
                <w:szCs w:val="12"/>
              </w:rPr>
            </w:pPr>
            <w:r w:rsidRPr="002037D0">
              <w:rPr>
                <w:sz w:val="12"/>
                <w:szCs w:val="12"/>
              </w:rPr>
              <w:t>-</w:t>
            </w:r>
          </w:p>
        </w:tc>
        <w:tc>
          <w:tcPr>
            <w:tcW w:w="266" w:type="dxa"/>
            <w:gridSpan w:val="3"/>
            <w:tcBorders>
              <w:bottom w:val="nil"/>
            </w:tcBorders>
            <w:tcMar>
              <w:right w:w="74" w:type="dxa"/>
            </w:tcMar>
          </w:tcPr>
          <w:p w14:paraId="3C4B399D" w14:textId="77777777" w:rsidR="007B1405" w:rsidRPr="00A05C46" w:rsidRDefault="007B1405" w:rsidP="007B1405">
            <w:pPr>
              <w:jc w:val="right"/>
              <w:rPr>
                <w:sz w:val="12"/>
                <w:szCs w:val="12"/>
              </w:rPr>
            </w:pPr>
          </w:p>
        </w:tc>
        <w:tc>
          <w:tcPr>
            <w:tcW w:w="578" w:type="dxa"/>
            <w:gridSpan w:val="2"/>
            <w:tcBorders>
              <w:top w:val="nil"/>
              <w:bottom w:val="single" w:sz="4" w:space="0" w:color="auto"/>
            </w:tcBorders>
            <w:tcMar>
              <w:right w:w="74" w:type="dxa"/>
            </w:tcMar>
          </w:tcPr>
          <w:p w14:paraId="2CEDFECC" w14:textId="59E6B144" w:rsidR="007B1405" w:rsidRPr="00A05C46" w:rsidRDefault="007B1405" w:rsidP="007B1405">
            <w:pPr>
              <w:jc w:val="right"/>
              <w:rPr>
                <w:sz w:val="12"/>
                <w:szCs w:val="12"/>
              </w:rPr>
            </w:pPr>
            <w:r w:rsidRPr="002037D0">
              <w:rPr>
                <w:sz w:val="12"/>
                <w:szCs w:val="12"/>
              </w:rPr>
              <w:t>-</w:t>
            </w:r>
          </w:p>
        </w:tc>
        <w:tc>
          <w:tcPr>
            <w:tcW w:w="137" w:type="dxa"/>
            <w:tcMar>
              <w:right w:w="74" w:type="dxa"/>
            </w:tcMar>
          </w:tcPr>
          <w:p w14:paraId="4154ABE1" w14:textId="77777777" w:rsidR="007B1405" w:rsidRPr="00A05C46" w:rsidRDefault="007B1405" w:rsidP="007B1405">
            <w:pPr>
              <w:jc w:val="right"/>
              <w:rPr>
                <w:sz w:val="12"/>
                <w:szCs w:val="12"/>
              </w:rPr>
            </w:pPr>
          </w:p>
        </w:tc>
        <w:tc>
          <w:tcPr>
            <w:tcW w:w="425" w:type="dxa"/>
            <w:tcBorders>
              <w:top w:val="nil"/>
              <w:bottom w:val="single" w:sz="4" w:space="0" w:color="auto"/>
            </w:tcBorders>
            <w:tcMar>
              <w:right w:w="74" w:type="dxa"/>
            </w:tcMar>
          </w:tcPr>
          <w:p w14:paraId="6852B36C" w14:textId="022B0C51" w:rsidR="007B1405" w:rsidRPr="00A05C46" w:rsidRDefault="007B1405" w:rsidP="007B1405">
            <w:pPr>
              <w:jc w:val="right"/>
              <w:rPr>
                <w:sz w:val="12"/>
                <w:szCs w:val="12"/>
              </w:rPr>
            </w:pPr>
            <w:r w:rsidRPr="002037D0">
              <w:rPr>
                <w:sz w:val="12"/>
                <w:szCs w:val="12"/>
              </w:rPr>
              <w:t>-</w:t>
            </w:r>
          </w:p>
        </w:tc>
        <w:tc>
          <w:tcPr>
            <w:tcW w:w="283" w:type="dxa"/>
            <w:gridSpan w:val="2"/>
            <w:tcMar>
              <w:right w:w="74" w:type="dxa"/>
            </w:tcMar>
          </w:tcPr>
          <w:p w14:paraId="47BA2A86" w14:textId="77777777" w:rsidR="007B1405" w:rsidRPr="00A05C46" w:rsidRDefault="007B1405" w:rsidP="007B1405">
            <w:pPr>
              <w:jc w:val="right"/>
              <w:rPr>
                <w:sz w:val="12"/>
                <w:szCs w:val="12"/>
              </w:rPr>
            </w:pPr>
          </w:p>
        </w:tc>
        <w:tc>
          <w:tcPr>
            <w:tcW w:w="851" w:type="dxa"/>
            <w:tcBorders>
              <w:top w:val="nil"/>
              <w:bottom w:val="single" w:sz="4" w:space="0" w:color="auto"/>
            </w:tcBorders>
            <w:tcMar>
              <w:right w:w="74" w:type="dxa"/>
            </w:tcMar>
          </w:tcPr>
          <w:p w14:paraId="4BFE2CEC" w14:textId="31609094" w:rsidR="007B1405" w:rsidRPr="00A05C46" w:rsidRDefault="007B1405" w:rsidP="007B1405">
            <w:pPr>
              <w:jc w:val="right"/>
              <w:rPr>
                <w:sz w:val="12"/>
                <w:szCs w:val="12"/>
              </w:rPr>
            </w:pPr>
            <w:r>
              <w:rPr>
                <w:sz w:val="12"/>
                <w:szCs w:val="12"/>
              </w:rPr>
              <w:t>(1,540,000)</w:t>
            </w:r>
            <w:r w:rsidRPr="00A05C46">
              <w:rPr>
                <w:sz w:val="12"/>
                <w:szCs w:val="12"/>
              </w:rPr>
              <w:t xml:space="preserve">          </w:t>
            </w:r>
          </w:p>
        </w:tc>
        <w:tc>
          <w:tcPr>
            <w:tcW w:w="147" w:type="dxa"/>
            <w:tcMar>
              <w:right w:w="74" w:type="dxa"/>
            </w:tcMar>
          </w:tcPr>
          <w:p w14:paraId="710E3631" w14:textId="77777777" w:rsidR="007B1405" w:rsidRPr="00A05C46" w:rsidRDefault="007B1405" w:rsidP="007B1405">
            <w:pPr>
              <w:jc w:val="right"/>
              <w:rPr>
                <w:sz w:val="12"/>
                <w:szCs w:val="12"/>
              </w:rPr>
            </w:pPr>
          </w:p>
        </w:tc>
        <w:tc>
          <w:tcPr>
            <w:tcW w:w="850" w:type="dxa"/>
            <w:gridSpan w:val="2"/>
            <w:tcBorders>
              <w:top w:val="nil"/>
              <w:bottom w:val="single" w:sz="4" w:space="0" w:color="auto"/>
            </w:tcBorders>
            <w:tcMar>
              <w:right w:w="74" w:type="dxa"/>
            </w:tcMar>
          </w:tcPr>
          <w:p w14:paraId="4941FB8C" w14:textId="77777777" w:rsidR="007B1405" w:rsidRPr="00A05C46" w:rsidRDefault="007B1405" w:rsidP="007B1405">
            <w:pPr>
              <w:jc w:val="right"/>
              <w:rPr>
                <w:sz w:val="12"/>
                <w:szCs w:val="12"/>
              </w:rPr>
            </w:pPr>
            <w:r w:rsidRPr="00A05C46">
              <w:rPr>
                <w:sz w:val="12"/>
                <w:szCs w:val="12"/>
              </w:rPr>
              <w:t xml:space="preserve">         1,540,000 </w:t>
            </w:r>
          </w:p>
        </w:tc>
        <w:tc>
          <w:tcPr>
            <w:tcW w:w="142" w:type="dxa"/>
            <w:tcBorders>
              <w:top w:val="nil"/>
              <w:bottom w:val="nil"/>
            </w:tcBorders>
          </w:tcPr>
          <w:p w14:paraId="035C0C8B" w14:textId="77777777" w:rsidR="007B1405" w:rsidRPr="00A05C46" w:rsidRDefault="007B1405" w:rsidP="007B1405">
            <w:pPr>
              <w:jc w:val="right"/>
              <w:rPr>
                <w:sz w:val="12"/>
                <w:szCs w:val="12"/>
              </w:rPr>
            </w:pPr>
          </w:p>
        </w:tc>
        <w:tc>
          <w:tcPr>
            <w:tcW w:w="567" w:type="dxa"/>
            <w:tcBorders>
              <w:top w:val="nil"/>
              <w:bottom w:val="single" w:sz="4" w:space="0" w:color="auto"/>
            </w:tcBorders>
            <w:tcMar>
              <w:right w:w="74" w:type="dxa"/>
            </w:tcMar>
          </w:tcPr>
          <w:p w14:paraId="7D59EC6F" w14:textId="06E71B08" w:rsidR="007B1405" w:rsidRPr="00A05C46" w:rsidRDefault="007B1405" w:rsidP="007B1405">
            <w:pPr>
              <w:jc w:val="right"/>
              <w:rPr>
                <w:sz w:val="12"/>
                <w:szCs w:val="12"/>
              </w:rPr>
            </w:pPr>
            <w:r w:rsidRPr="002037D0">
              <w:rPr>
                <w:sz w:val="12"/>
                <w:szCs w:val="12"/>
              </w:rPr>
              <w:t>-</w:t>
            </w:r>
          </w:p>
        </w:tc>
        <w:tc>
          <w:tcPr>
            <w:tcW w:w="142" w:type="dxa"/>
            <w:gridSpan w:val="2"/>
            <w:tcBorders>
              <w:top w:val="nil"/>
              <w:bottom w:val="nil"/>
            </w:tcBorders>
          </w:tcPr>
          <w:p w14:paraId="7DD06A83" w14:textId="77777777" w:rsidR="007B1405" w:rsidRPr="00A05C46" w:rsidRDefault="007B1405" w:rsidP="007B1405">
            <w:pPr>
              <w:jc w:val="right"/>
              <w:rPr>
                <w:sz w:val="12"/>
                <w:szCs w:val="12"/>
              </w:rPr>
            </w:pPr>
          </w:p>
        </w:tc>
        <w:tc>
          <w:tcPr>
            <w:tcW w:w="850" w:type="dxa"/>
            <w:gridSpan w:val="3"/>
            <w:tcBorders>
              <w:top w:val="nil"/>
              <w:bottom w:val="single" w:sz="4" w:space="0" w:color="auto"/>
            </w:tcBorders>
            <w:tcMar>
              <w:right w:w="74" w:type="dxa"/>
            </w:tcMar>
          </w:tcPr>
          <w:p w14:paraId="3F931E19" w14:textId="0BEFB157" w:rsidR="007B1405" w:rsidRPr="00A05C46" w:rsidRDefault="007B1405" w:rsidP="007B1405">
            <w:pPr>
              <w:jc w:val="right"/>
              <w:rPr>
                <w:sz w:val="12"/>
                <w:szCs w:val="12"/>
              </w:rPr>
            </w:pPr>
            <w:r w:rsidRPr="00421A30">
              <w:rPr>
                <w:sz w:val="12"/>
                <w:szCs w:val="12"/>
              </w:rPr>
              <w:t>-</w:t>
            </w:r>
          </w:p>
        </w:tc>
      </w:tr>
      <w:tr w:rsidR="007B1405" w:rsidRPr="00A05C46" w14:paraId="7C5D99A3" w14:textId="77777777" w:rsidTr="00F96152">
        <w:trPr>
          <w:trHeight w:val="20"/>
        </w:trPr>
        <w:tc>
          <w:tcPr>
            <w:tcW w:w="2998" w:type="dxa"/>
            <w:gridSpan w:val="2"/>
            <w:vAlign w:val="bottom"/>
          </w:tcPr>
          <w:p w14:paraId="5058F671" w14:textId="77777777" w:rsidR="007B1405" w:rsidRPr="00A05C46" w:rsidRDefault="007B1405" w:rsidP="007B1405">
            <w:pPr>
              <w:rPr>
                <w:b/>
                <w:sz w:val="12"/>
                <w:szCs w:val="12"/>
                <w:lang w:val="en-GB"/>
              </w:rPr>
            </w:pPr>
            <w:r w:rsidRPr="00A05C46">
              <w:rPr>
                <w:b/>
                <w:sz w:val="12"/>
                <w:szCs w:val="12"/>
                <w:lang w:val="en-GB"/>
              </w:rPr>
              <w:t xml:space="preserve">Transactions with shareholders, recognized in the equity and reserves </w:t>
            </w:r>
          </w:p>
        </w:tc>
        <w:tc>
          <w:tcPr>
            <w:tcW w:w="666" w:type="dxa"/>
            <w:tcBorders>
              <w:top w:val="single" w:sz="4" w:space="0" w:color="auto"/>
              <w:bottom w:val="single" w:sz="4" w:space="0" w:color="auto"/>
            </w:tcBorders>
            <w:tcMar>
              <w:right w:w="74" w:type="dxa"/>
            </w:tcMar>
            <w:vAlign w:val="bottom"/>
          </w:tcPr>
          <w:p w14:paraId="7FF3210B" w14:textId="6DB1EB9E" w:rsidR="007B1405" w:rsidRPr="00A05C46" w:rsidRDefault="007B1405" w:rsidP="007B1405">
            <w:pPr>
              <w:jc w:val="right"/>
              <w:rPr>
                <w:bCs/>
                <w:sz w:val="12"/>
                <w:szCs w:val="12"/>
              </w:rPr>
            </w:pPr>
            <w:r>
              <w:rPr>
                <w:bCs/>
                <w:sz w:val="12"/>
                <w:szCs w:val="12"/>
              </w:rPr>
              <w:t>-</w:t>
            </w:r>
          </w:p>
        </w:tc>
        <w:tc>
          <w:tcPr>
            <w:tcW w:w="138" w:type="dxa"/>
            <w:tcMar>
              <w:right w:w="74" w:type="dxa"/>
            </w:tcMar>
            <w:vAlign w:val="bottom"/>
          </w:tcPr>
          <w:p w14:paraId="2D479497" w14:textId="77777777" w:rsidR="007B1405" w:rsidRPr="00A05C46" w:rsidRDefault="007B1405" w:rsidP="007B1405">
            <w:pPr>
              <w:jc w:val="right"/>
              <w:rPr>
                <w:bCs/>
                <w:sz w:val="12"/>
                <w:szCs w:val="12"/>
              </w:rPr>
            </w:pPr>
          </w:p>
        </w:tc>
        <w:tc>
          <w:tcPr>
            <w:tcW w:w="424" w:type="dxa"/>
            <w:tcBorders>
              <w:top w:val="single" w:sz="4" w:space="0" w:color="auto"/>
              <w:bottom w:val="single" w:sz="4" w:space="0" w:color="auto"/>
            </w:tcBorders>
            <w:tcMar>
              <w:right w:w="74" w:type="dxa"/>
            </w:tcMar>
            <w:vAlign w:val="bottom"/>
          </w:tcPr>
          <w:p w14:paraId="2E1C266B" w14:textId="5DA900B0" w:rsidR="007B1405" w:rsidRPr="00A05C46" w:rsidRDefault="007B1405" w:rsidP="007B1405">
            <w:pPr>
              <w:jc w:val="right"/>
              <w:rPr>
                <w:bCs/>
                <w:sz w:val="12"/>
                <w:szCs w:val="12"/>
              </w:rPr>
            </w:pPr>
            <w:r>
              <w:rPr>
                <w:bCs/>
                <w:sz w:val="12"/>
                <w:szCs w:val="12"/>
              </w:rPr>
              <w:t>-</w:t>
            </w:r>
          </w:p>
        </w:tc>
        <w:tc>
          <w:tcPr>
            <w:tcW w:w="141" w:type="dxa"/>
            <w:tcMar>
              <w:right w:w="74" w:type="dxa"/>
            </w:tcMar>
            <w:vAlign w:val="bottom"/>
          </w:tcPr>
          <w:p w14:paraId="08FAAE3E" w14:textId="77777777" w:rsidR="007B1405" w:rsidRPr="00A05C46" w:rsidRDefault="007B1405" w:rsidP="007B1405">
            <w:pPr>
              <w:jc w:val="right"/>
              <w:rPr>
                <w:bCs/>
                <w:sz w:val="12"/>
                <w:szCs w:val="12"/>
              </w:rPr>
            </w:pPr>
          </w:p>
        </w:tc>
        <w:tc>
          <w:tcPr>
            <w:tcW w:w="708" w:type="dxa"/>
            <w:tcBorders>
              <w:top w:val="single" w:sz="4" w:space="0" w:color="auto"/>
              <w:bottom w:val="single" w:sz="4" w:space="0" w:color="auto"/>
            </w:tcBorders>
            <w:tcMar>
              <w:right w:w="74" w:type="dxa"/>
            </w:tcMar>
            <w:vAlign w:val="bottom"/>
          </w:tcPr>
          <w:p w14:paraId="13FB2C0F" w14:textId="378C362E" w:rsidR="007B1405" w:rsidRPr="00A05C46" w:rsidRDefault="007B1405" w:rsidP="007B1405">
            <w:pPr>
              <w:jc w:val="right"/>
              <w:rPr>
                <w:bCs/>
                <w:sz w:val="12"/>
                <w:szCs w:val="12"/>
              </w:rPr>
            </w:pPr>
            <w:r>
              <w:rPr>
                <w:bCs/>
                <w:sz w:val="12"/>
                <w:szCs w:val="12"/>
              </w:rPr>
              <w:t>-</w:t>
            </w:r>
          </w:p>
        </w:tc>
        <w:tc>
          <w:tcPr>
            <w:tcW w:w="142" w:type="dxa"/>
            <w:tcMar>
              <w:right w:w="74" w:type="dxa"/>
            </w:tcMar>
            <w:vAlign w:val="bottom"/>
          </w:tcPr>
          <w:p w14:paraId="25D60362" w14:textId="77777777" w:rsidR="007B1405" w:rsidRPr="00A05C46" w:rsidRDefault="007B1405" w:rsidP="007B1405">
            <w:pPr>
              <w:jc w:val="right"/>
              <w:rPr>
                <w:bCs/>
                <w:sz w:val="12"/>
                <w:szCs w:val="12"/>
              </w:rPr>
            </w:pPr>
          </w:p>
        </w:tc>
        <w:tc>
          <w:tcPr>
            <w:tcW w:w="425" w:type="dxa"/>
            <w:tcBorders>
              <w:top w:val="single" w:sz="4" w:space="0" w:color="auto"/>
              <w:bottom w:val="single" w:sz="4" w:space="0" w:color="auto"/>
            </w:tcBorders>
            <w:tcMar>
              <w:right w:w="74" w:type="dxa"/>
            </w:tcMar>
            <w:vAlign w:val="bottom"/>
          </w:tcPr>
          <w:p w14:paraId="1E4C8877" w14:textId="19075F2D" w:rsidR="007B1405" w:rsidRPr="00A05C46" w:rsidRDefault="007B1405" w:rsidP="007B1405">
            <w:pPr>
              <w:jc w:val="right"/>
              <w:rPr>
                <w:bCs/>
                <w:sz w:val="12"/>
                <w:szCs w:val="12"/>
              </w:rPr>
            </w:pPr>
            <w:r>
              <w:rPr>
                <w:bCs/>
                <w:sz w:val="12"/>
                <w:szCs w:val="12"/>
              </w:rPr>
              <w:t>-</w:t>
            </w:r>
          </w:p>
        </w:tc>
        <w:tc>
          <w:tcPr>
            <w:tcW w:w="142" w:type="dxa"/>
            <w:tcMar>
              <w:right w:w="74" w:type="dxa"/>
            </w:tcMar>
            <w:vAlign w:val="bottom"/>
          </w:tcPr>
          <w:p w14:paraId="791C0A1B" w14:textId="77777777" w:rsidR="007B1405" w:rsidRPr="00A05C46" w:rsidRDefault="007B1405" w:rsidP="007B1405">
            <w:pPr>
              <w:jc w:val="right"/>
              <w:rPr>
                <w:bCs/>
                <w:sz w:val="12"/>
                <w:szCs w:val="12"/>
              </w:rPr>
            </w:pPr>
          </w:p>
        </w:tc>
        <w:tc>
          <w:tcPr>
            <w:tcW w:w="850" w:type="dxa"/>
            <w:tcBorders>
              <w:top w:val="single" w:sz="4" w:space="0" w:color="auto"/>
              <w:bottom w:val="single" w:sz="4" w:space="0" w:color="auto"/>
            </w:tcBorders>
            <w:tcMar>
              <w:right w:w="74" w:type="dxa"/>
            </w:tcMar>
            <w:vAlign w:val="bottom"/>
          </w:tcPr>
          <w:p w14:paraId="43BC9596" w14:textId="4ADAFA5E" w:rsidR="007B1405" w:rsidRPr="00A05C46" w:rsidRDefault="007B1405" w:rsidP="007B1405">
            <w:pPr>
              <w:jc w:val="right"/>
              <w:rPr>
                <w:bCs/>
                <w:sz w:val="12"/>
                <w:szCs w:val="12"/>
              </w:rPr>
            </w:pPr>
            <w:r>
              <w:rPr>
                <w:bCs/>
                <w:sz w:val="12"/>
                <w:szCs w:val="12"/>
              </w:rPr>
              <w:t>-</w:t>
            </w:r>
          </w:p>
        </w:tc>
        <w:tc>
          <w:tcPr>
            <w:tcW w:w="141" w:type="dxa"/>
            <w:tcMar>
              <w:right w:w="74" w:type="dxa"/>
            </w:tcMar>
            <w:vAlign w:val="bottom"/>
          </w:tcPr>
          <w:p w14:paraId="34C364FF" w14:textId="77777777" w:rsidR="007B1405" w:rsidRPr="00A05C46" w:rsidRDefault="007B1405" w:rsidP="007B1405">
            <w:pPr>
              <w:jc w:val="right"/>
              <w:rPr>
                <w:bCs/>
                <w:sz w:val="12"/>
                <w:szCs w:val="12"/>
              </w:rPr>
            </w:pPr>
          </w:p>
        </w:tc>
        <w:tc>
          <w:tcPr>
            <w:tcW w:w="850" w:type="dxa"/>
            <w:tcBorders>
              <w:top w:val="single" w:sz="4" w:space="0" w:color="auto"/>
              <w:bottom w:val="single" w:sz="4" w:space="0" w:color="auto"/>
            </w:tcBorders>
            <w:tcMar>
              <w:right w:w="74" w:type="dxa"/>
            </w:tcMar>
            <w:vAlign w:val="bottom"/>
          </w:tcPr>
          <w:p w14:paraId="47066BBE" w14:textId="4DC3CAC1" w:rsidR="007B1405" w:rsidRPr="00A05C46" w:rsidRDefault="007B1405" w:rsidP="007B1405">
            <w:pPr>
              <w:jc w:val="right"/>
              <w:rPr>
                <w:bCs/>
                <w:sz w:val="12"/>
                <w:szCs w:val="12"/>
              </w:rPr>
            </w:pPr>
            <w:r>
              <w:rPr>
                <w:bCs/>
                <w:sz w:val="12"/>
                <w:szCs w:val="12"/>
              </w:rPr>
              <w:t>-</w:t>
            </w:r>
          </w:p>
        </w:tc>
        <w:tc>
          <w:tcPr>
            <w:tcW w:w="142" w:type="dxa"/>
            <w:tcBorders>
              <w:bottom w:val="nil"/>
            </w:tcBorders>
            <w:tcMar>
              <w:right w:w="74" w:type="dxa"/>
            </w:tcMar>
            <w:vAlign w:val="bottom"/>
          </w:tcPr>
          <w:p w14:paraId="5C604172" w14:textId="77777777" w:rsidR="007B1405" w:rsidRPr="00A05C46" w:rsidRDefault="007B1405" w:rsidP="007B1405">
            <w:pPr>
              <w:jc w:val="right"/>
              <w:rPr>
                <w:bCs/>
                <w:sz w:val="12"/>
                <w:szCs w:val="12"/>
              </w:rPr>
            </w:pPr>
          </w:p>
        </w:tc>
        <w:tc>
          <w:tcPr>
            <w:tcW w:w="708" w:type="dxa"/>
            <w:tcBorders>
              <w:top w:val="single" w:sz="4" w:space="0" w:color="auto"/>
              <w:bottom w:val="single" w:sz="4" w:space="0" w:color="auto"/>
            </w:tcBorders>
            <w:tcMar>
              <w:right w:w="74" w:type="dxa"/>
            </w:tcMar>
            <w:vAlign w:val="bottom"/>
          </w:tcPr>
          <w:p w14:paraId="73BBA20E" w14:textId="6B462973" w:rsidR="007B1405" w:rsidRPr="00A05C46" w:rsidRDefault="007B1405" w:rsidP="007B1405">
            <w:pPr>
              <w:jc w:val="right"/>
              <w:rPr>
                <w:bCs/>
                <w:sz w:val="12"/>
                <w:szCs w:val="12"/>
              </w:rPr>
            </w:pPr>
            <w:r>
              <w:rPr>
                <w:bCs/>
                <w:sz w:val="12"/>
                <w:szCs w:val="12"/>
              </w:rPr>
              <w:t>-</w:t>
            </w:r>
          </w:p>
        </w:tc>
        <w:tc>
          <w:tcPr>
            <w:tcW w:w="142" w:type="dxa"/>
            <w:tcMar>
              <w:right w:w="74" w:type="dxa"/>
            </w:tcMar>
            <w:vAlign w:val="bottom"/>
          </w:tcPr>
          <w:p w14:paraId="0044E5A8" w14:textId="77777777" w:rsidR="007B1405" w:rsidRPr="00A05C46" w:rsidRDefault="007B1405" w:rsidP="007B1405">
            <w:pPr>
              <w:jc w:val="right"/>
              <w:rPr>
                <w:bCs/>
                <w:sz w:val="12"/>
                <w:szCs w:val="12"/>
              </w:rPr>
            </w:pPr>
          </w:p>
        </w:tc>
        <w:tc>
          <w:tcPr>
            <w:tcW w:w="709" w:type="dxa"/>
            <w:tcBorders>
              <w:top w:val="single" w:sz="4" w:space="0" w:color="auto"/>
              <w:bottom w:val="single" w:sz="4" w:space="0" w:color="auto"/>
            </w:tcBorders>
            <w:tcMar>
              <w:right w:w="74" w:type="dxa"/>
            </w:tcMar>
            <w:vAlign w:val="bottom"/>
          </w:tcPr>
          <w:p w14:paraId="6E2B072A" w14:textId="7DB10AB9" w:rsidR="007B1405" w:rsidRPr="00A05C46" w:rsidRDefault="007B1405" w:rsidP="007B1405">
            <w:pPr>
              <w:jc w:val="right"/>
              <w:rPr>
                <w:bCs/>
                <w:sz w:val="12"/>
                <w:szCs w:val="12"/>
              </w:rPr>
            </w:pPr>
            <w:r>
              <w:rPr>
                <w:bCs/>
                <w:sz w:val="12"/>
                <w:szCs w:val="12"/>
              </w:rPr>
              <w:t>-</w:t>
            </w:r>
          </w:p>
        </w:tc>
        <w:tc>
          <w:tcPr>
            <w:tcW w:w="146" w:type="dxa"/>
            <w:tcMar>
              <w:right w:w="74" w:type="dxa"/>
            </w:tcMar>
            <w:vAlign w:val="bottom"/>
          </w:tcPr>
          <w:p w14:paraId="03BECBC0" w14:textId="77777777" w:rsidR="007B1405" w:rsidRPr="00A05C46" w:rsidRDefault="007B1405" w:rsidP="007B1405">
            <w:pPr>
              <w:jc w:val="right"/>
              <w:rPr>
                <w:bCs/>
                <w:sz w:val="12"/>
                <w:szCs w:val="12"/>
              </w:rPr>
            </w:pPr>
          </w:p>
        </w:tc>
        <w:tc>
          <w:tcPr>
            <w:tcW w:w="593" w:type="dxa"/>
            <w:tcBorders>
              <w:top w:val="single" w:sz="4" w:space="0" w:color="auto"/>
              <w:bottom w:val="single" w:sz="4" w:space="0" w:color="auto"/>
            </w:tcBorders>
            <w:tcMar>
              <w:right w:w="74" w:type="dxa"/>
            </w:tcMar>
            <w:vAlign w:val="bottom"/>
          </w:tcPr>
          <w:p w14:paraId="499B3F6B" w14:textId="0BF5556B" w:rsidR="007B1405" w:rsidRPr="00A05C46" w:rsidRDefault="007B1405" w:rsidP="007B1405">
            <w:pPr>
              <w:jc w:val="right"/>
              <w:rPr>
                <w:bCs/>
                <w:sz w:val="12"/>
                <w:szCs w:val="12"/>
              </w:rPr>
            </w:pPr>
            <w:r>
              <w:rPr>
                <w:bCs/>
                <w:sz w:val="12"/>
                <w:szCs w:val="12"/>
              </w:rPr>
              <w:t>-</w:t>
            </w:r>
          </w:p>
        </w:tc>
        <w:tc>
          <w:tcPr>
            <w:tcW w:w="141" w:type="dxa"/>
            <w:tcMar>
              <w:right w:w="74" w:type="dxa"/>
            </w:tcMar>
            <w:vAlign w:val="bottom"/>
          </w:tcPr>
          <w:p w14:paraId="63DCCE53" w14:textId="77777777" w:rsidR="007B1405" w:rsidRPr="00A05C46" w:rsidRDefault="007B1405" w:rsidP="007B1405">
            <w:pPr>
              <w:jc w:val="right"/>
              <w:rPr>
                <w:bCs/>
                <w:sz w:val="12"/>
                <w:szCs w:val="12"/>
              </w:rPr>
            </w:pPr>
          </w:p>
        </w:tc>
        <w:tc>
          <w:tcPr>
            <w:tcW w:w="600" w:type="dxa"/>
            <w:tcBorders>
              <w:top w:val="single" w:sz="4" w:space="0" w:color="auto"/>
              <w:bottom w:val="single" w:sz="4" w:space="0" w:color="auto"/>
            </w:tcBorders>
            <w:tcMar>
              <w:right w:w="74" w:type="dxa"/>
            </w:tcMar>
            <w:vAlign w:val="bottom"/>
          </w:tcPr>
          <w:p w14:paraId="28E439EB" w14:textId="5DDAA73C" w:rsidR="007B1405" w:rsidRPr="00A05C46" w:rsidRDefault="007B1405" w:rsidP="007B1405">
            <w:pPr>
              <w:jc w:val="right"/>
              <w:rPr>
                <w:bCs/>
                <w:sz w:val="12"/>
                <w:szCs w:val="12"/>
              </w:rPr>
            </w:pPr>
            <w:r>
              <w:rPr>
                <w:bCs/>
                <w:sz w:val="12"/>
                <w:szCs w:val="12"/>
              </w:rPr>
              <w:t>-</w:t>
            </w:r>
          </w:p>
        </w:tc>
        <w:tc>
          <w:tcPr>
            <w:tcW w:w="266" w:type="dxa"/>
            <w:gridSpan w:val="3"/>
            <w:tcBorders>
              <w:top w:val="nil"/>
              <w:bottom w:val="nil"/>
            </w:tcBorders>
            <w:tcMar>
              <w:right w:w="74" w:type="dxa"/>
            </w:tcMar>
            <w:vAlign w:val="bottom"/>
          </w:tcPr>
          <w:p w14:paraId="568EB833" w14:textId="77777777" w:rsidR="007B1405" w:rsidRPr="00A05C46" w:rsidRDefault="007B1405" w:rsidP="007B1405">
            <w:pPr>
              <w:jc w:val="right"/>
              <w:rPr>
                <w:bCs/>
                <w:sz w:val="12"/>
                <w:szCs w:val="12"/>
              </w:rPr>
            </w:pPr>
          </w:p>
        </w:tc>
        <w:tc>
          <w:tcPr>
            <w:tcW w:w="578" w:type="dxa"/>
            <w:gridSpan w:val="2"/>
            <w:tcBorders>
              <w:top w:val="single" w:sz="4" w:space="0" w:color="auto"/>
              <w:bottom w:val="single" w:sz="4" w:space="0" w:color="auto"/>
            </w:tcBorders>
            <w:tcMar>
              <w:right w:w="74" w:type="dxa"/>
            </w:tcMar>
            <w:vAlign w:val="bottom"/>
          </w:tcPr>
          <w:p w14:paraId="3C3D4F79" w14:textId="6B5A6651" w:rsidR="007B1405" w:rsidRPr="00A05C46" w:rsidRDefault="007B1405" w:rsidP="007B1405">
            <w:pPr>
              <w:jc w:val="right"/>
              <w:rPr>
                <w:bCs/>
                <w:sz w:val="12"/>
                <w:szCs w:val="12"/>
              </w:rPr>
            </w:pPr>
            <w:r>
              <w:rPr>
                <w:bCs/>
                <w:sz w:val="12"/>
                <w:szCs w:val="12"/>
              </w:rPr>
              <w:t>-</w:t>
            </w:r>
          </w:p>
        </w:tc>
        <w:tc>
          <w:tcPr>
            <w:tcW w:w="137" w:type="dxa"/>
            <w:tcBorders>
              <w:bottom w:val="nil"/>
            </w:tcBorders>
            <w:tcMar>
              <w:right w:w="74" w:type="dxa"/>
            </w:tcMar>
            <w:vAlign w:val="bottom"/>
          </w:tcPr>
          <w:p w14:paraId="171EB1B9" w14:textId="77777777" w:rsidR="007B1405" w:rsidRPr="00A05C46" w:rsidRDefault="007B1405" w:rsidP="007B1405">
            <w:pPr>
              <w:jc w:val="right"/>
              <w:rPr>
                <w:b/>
                <w:bCs/>
                <w:sz w:val="12"/>
                <w:szCs w:val="12"/>
              </w:rPr>
            </w:pPr>
          </w:p>
        </w:tc>
        <w:tc>
          <w:tcPr>
            <w:tcW w:w="425" w:type="dxa"/>
            <w:tcBorders>
              <w:top w:val="single" w:sz="4" w:space="0" w:color="auto"/>
              <w:bottom w:val="single" w:sz="4" w:space="0" w:color="auto"/>
            </w:tcBorders>
            <w:tcMar>
              <w:right w:w="74" w:type="dxa"/>
            </w:tcMar>
            <w:vAlign w:val="bottom"/>
          </w:tcPr>
          <w:p w14:paraId="0F94B4BE" w14:textId="284E9FEF" w:rsidR="007B1405" w:rsidRPr="00A05C46" w:rsidRDefault="007B1405" w:rsidP="007B1405">
            <w:pPr>
              <w:jc w:val="right"/>
              <w:rPr>
                <w:b/>
                <w:bCs/>
                <w:sz w:val="12"/>
                <w:szCs w:val="12"/>
              </w:rPr>
            </w:pPr>
            <w:r>
              <w:rPr>
                <w:b/>
                <w:bCs/>
                <w:sz w:val="12"/>
                <w:szCs w:val="12"/>
              </w:rPr>
              <w:t>-</w:t>
            </w:r>
          </w:p>
        </w:tc>
        <w:tc>
          <w:tcPr>
            <w:tcW w:w="283" w:type="dxa"/>
            <w:gridSpan w:val="2"/>
            <w:tcBorders>
              <w:bottom w:val="nil"/>
            </w:tcBorders>
            <w:tcMar>
              <w:right w:w="74" w:type="dxa"/>
            </w:tcMar>
            <w:vAlign w:val="bottom"/>
          </w:tcPr>
          <w:p w14:paraId="56E688C8" w14:textId="77777777" w:rsidR="007B1405" w:rsidRPr="00A05C46" w:rsidRDefault="007B1405" w:rsidP="007B1405">
            <w:pPr>
              <w:jc w:val="right"/>
              <w:rPr>
                <w:b/>
                <w:bCs/>
                <w:sz w:val="12"/>
                <w:szCs w:val="12"/>
              </w:rPr>
            </w:pPr>
          </w:p>
        </w:tc>
        <w:tc>
          <w:tcPr>
            <w:tcW w:w="851" w:type="dxa"/>
            <w:tcBorders>
              <w:top w:val="single" w:sz="4" w:space="0" w:color="auto"/>
              <w:bottom w:val="single" w:sz="4" w:space="0" w:color="auto"/>
            </w:tcBorders>
            <w:tcMar>
              <w:right w:w="74" w:type="dxa"/>
            </w:tcMar>
            <w:vAlign w:val="bottom"/>
          </w:tcPr>
          <w:p w14:paraId="651A3D7E" w14:textId="77777777" w:rsidR="007B1405" w:rsidRPr="00A05C46" w:rsidRDefault="007B1405" w:rsidP="007B1405">
            <w:pPr>
              <w:jc w:val="right"/>
              <w:rPr>
                <w:b/>
                <w:bCs/>
                <w:sz w:val="12"/>
                <w:szCs w:val="12"/>
              </w:rPr>
            </w:pPr>
            <w:r w:rsidRPr="00A05C46">
              <w:rPr>
                <w:b/>
                <w:bCs/>
                <w:sz w:val="12"/>
                <w:szCs w:val="12"/>
              </w:rPr>
              <w:t xml:space="preserve">           (1,540,000)</w:t>
            </w:r>
          </w:p>
        </w:tc>
        <w:tc>
          <w:tcPr>
            <w:tcW w:w="147" w:type="dxa"/>
            <w:tcMar>
              <w:right w:w="74" w:type="dxa"/>
            </w:tcMar>
            <w:vAlign w:val="bottom"/>
          </w:tcPr>
          <w:p w14:paraId="3AB5E6A3" w14:textId="77777777" w:rsidR="007B1405" w:rsidRPr="00A05C46" w:rsidRDefault="007B1405" w:rsidP="007B1405">
            <w:pPr>
              <w:jc w:val="right"/>
              <w:rPr>
                <w:b/>
                <w:bCs/>
                <w:sz w:val="12"/>
                <w:szCs w:val="12"/>
              </w:rPr>
            </w:pPr>
          </w:p>
        </w:tc>
        <w:tc>
          <w:tcPr>
            <w:tcW w:w="850" w:type="dxa"/>
            <w:gridSpan w:val="2"/>
            <w:tcBorders>
              <w:top w:val="single" w:sz="4" w:space="0" w:color="auto"/>
              <w:bottom w:val="single" w:sz="4" w:space="0" w:color="auto"/>
            </w:tcBorders>
            <w:tcMar>
              <w:right w:w="74" w:type="dxa"/>
            </w:tcMar>
            <w:vAlign w:val="bottom"/>
          </w:tcPr>
          <w:p w14:paraId="6F5DC936" w14:textId="77777777" w:rsidR="007B1405" w:rsidRPr="00A05C46" w:rsidRDefault="007B1405" w:rsidP="007B1405">
            <w:pPr>
              <w:jc w:val="right"/>
              <w:rPr>
                <w:b/>
                <w:bCs/>
                <w:sz w:val="12"/>
                <w:szCs w:val="12"/>
              </w:rPr>
            </w:pPr>
            <w:r w:rsidRPr="00A05C46">
              <w:rPr>
                <w:b/>
                <w:bCs/>
                <w:sz w:val="12"/>
                <w:szCs w:val="12"/>
              </w:rPr>
              <w:t xml:space="preserve">         1,540,000 </w:t>
            </w:r>
          </w:p>
        </w:tc>
        <w:tc>
          <w:tcPr>
            <w:tcW w:w="142" w:type="dxa"/>
            <w:tcBorders>
              <w:top w:val="nil"/>
              <w:bottom w:val="nil"/>
            </w:tcBorders>
            <w:vAlign w:val="bottom"/>
          </w:tcPr>
          <w:p w14:paraId="7BFD2030" w14:textId="77777777" w:rsidR="007B1405" w:rsidRPr="00A05C46" w:rsidRDefault="007B1405" w:rsidP="007B1405">
            <w:pPr>
              <w:jc w:val="right"/>
              <w:rPr>
                <w:b/>
                <w:bCs/>
                <w:sz w:val="12"/>
                <w:szCs w:val="12"/>
              </w:rPr>
            </w:pPr>
          </w:p>
        </w:tc>
        <w:tc>
          <w:tcPr>
            <w:tcW w:w="567" w:type="dxa"/>
            <w:tcBorders>
              <w:top w:val="single" w:sz="4" w:space="0" w:color="auto"/>
              <w:bottom w:val="single" w:sz="4" w:space="0" w:color="auto"/>
            </w:tcBorders>
            <w:tcMar>
              <w:right w:w="74" w:type="dxa"/>
            </w:tcMar>
            <w:vAlign w:val="bottom"/>
          </w:tcPr>
          <w:p w14:paraId="38C8D024" w14:textId="6771AB12" w:rsidR="007B1405" w:rsidRPr="00A05C46" w:rsidRDefault="007B1405" w:rsidP="007B1405">
            <w:pPr>
              <w:jc w:val="right"/>
              <w:rPr>
                <w:b/>
                <w:bCs/>
                <w:sz w:val="12"/>
                <w:szCs w:val="12"/>
              </w:rPr>
            </w:pPr>
            <w:r>
              <w:rPr>
                <w:b/>
                <w:bCs/>
                <w:sz w:val="12"/>
                <w:szCs w:val="12"/>
              </w:rPr>
              <w:t>-</w:t>
            </w:r>
          </w:p>
        </w:tc>
        <w:tc>
          <w:tcPr>
            <w:tcW w:w="142" w:type="dxa"/>
            <w:gridSpan w:val="2"/>
            <w:tcBorders>
              <w:top w:val="nil"/>
              <w:bottom w:val="nil"/>
            </w:tcBorders>
            <w:vAlign w:val="bottom"/>
          </w:tcPr>
          <w:p w14:paraId="0AE5D4EA" w14:textId="77777777" w:rsidR="007B1405" w:rsidRPr="00A05C46" w:rsidRDefault="007B1405" w:rsidP="007B1405">
            <w:pPr>
              <w:jc w:val="right"/>
              <w:rPr>
                <w:b/>
                <w:bCs/>
                <w:sz w:val="12"/>
                <w:szCs w:val="12"/>
              </w:rPr>
            </w:pPr>
          </w:p>
        </w:tc>
        <w:tc>
          <w:tcPr>
            <w:tcW w:w="850" w:type="dxa"/>
            <w:gridSpan w:val="3"/>
            <w:tcBorders>
              <w:top w:val="single" w:sz="4" w:space="0" w:color="auto"/>
              <w:bottom w:val="single" w:sz="4" w:space="0" w:color="auto"/>
            </w:tcBorders>
            <w:tcMar>
              <w:right w:w="74" w:type="dxa"/>
            </w:tcMar>
            <w:vAlign w:val="bottom"/>
          </w:tcPr>
          <w:p w14:paraId="2E25D4B3" w14:textId="0EBCB951" w:rsidR="007B1405" w:rsidRPr="00A05C46" w:rsidRDefault="007B1405" w:rsidP="007B1405">
            <w:pPr>
              <w:jc w:val="right"/>
              <w:rPr>
                <w:b/>
                <w:bCs/>
                <w:sz w:val="12"/>
                <w:szCs w:val="12"/>
              </w:rPr>
            </w:pPr>
            <w:r>
              <w:rPr>
                <w:b/>
                <w:bCs/>
                <w:sz w:val="12"/>
                <w:szCs w:val="12"/>
              </w:rPr>
              <w:t>-</w:t>
            </w:r>
          </w:p>
        </w:tc>
      </w:tr>
      <w:tr w:rsidR="007B1405" w:rsidRPr="00A05C46" w14:paraId="31D22A6E" w14:textId="77777777" w:rsidTr="00F96152">
        <w:trPr>
          <w:trHeight w:val="20"/>
        </w:trPr>
        <w:tc>
          <w:tcPr>
            <w:tcW w:w="2998" w:type="dxa"/>
            <w:gridSpan w:val="2"/>
            <w:tcBorders>
              <w:bottom w:val="nil"/>
            </w:tcBorders>
            <w:vAlign w:val="bottom"/>
          </w:tcPr>
          <w:p w14:paraId="2DDBEE6A" w14:textId="77777777" w:rsidR="007B1405" w:rsidRPr="00A05C46" w:rsidRDefault="007B1405" w:rsidP="007B1405">
            <w:pPr>
              <w:rPr>
                <w:b/>
                <w:sz w:val="12"/>
                <w:szCs w:val="12"/>
                <w:lang w:val="en-GB"/>
              </w:rPr>
            </w:pPr>
            <w:r w:rsidRPr="00A05C46">
              <w:rPr>
                <w:b/>
                <w:sz w:val="12"/>
                <w:szCs w:val="12"/>
                <w:lang w:val="en-GB"/>
              </w:rPr>
              <w:t>On December 31, 2023</w:t>
            </w:r>
          </w:p>
        </w:tc>
        <w:tc>
          <w:tcPr>
            <w:tcW w:w="666" w:type="dxa"/>
            <w:tcBorders>
              <w:top w:val="single" w:sz="4" w:space="0" w:color="auto"/>
              <w:bottom w:val="double" w:sz="4" w:space="0" w:color="auto"/>
            </w:tcBorders>
            <w:tcMar>
              <w:right w:w="74" w:type="dxa"/>
            </w:tcMar>
            <w:vAlign w:val="bottom"/>
          </w:tcPr>
          <w:p w14:paraId="69561712" w14:textId="67A7DE6A" w:rsidR="007B1405" w:rsidRPr="00A05C46" w:rsidRDefault="007B1405" w:rsidP="007B1405">
            <w:pPr>
              <w:jc w:val="right"/>
              <w:rPr>
                <w:b/>
                <w:bCs/>
                <w:sz w:val="12"/>
                <w:szCs w:val="12"/>
              </w:rPr>
            </w:pPr>
            <w:r>
              <w:rPr>
                <w:b/>
                <w:bCs/>
                <w:sz w:val="12"/>
                <w:szCs w:val="12"/>
              </w:rPr>
              <w:t>3,511,242</w:t>
            </w:r>
          </w:p>
        </w:tc>
        <w:tc>
          <w:tcPr>
            <w:tcW w:w="138" w:type="dxa"/>
            <w:tcBorders>
              <w:bottom w:val="nil"/>
            </w:tcBorders>
            <w:tcMar>
              <w:right w:w="74" w:type="dxa"/>
            </w:tcMar>
            <w:vAlign w:val="bottom"/>
          </w:tcPr>
          <w:p w14:paraId="26C00115" w14:textId="77777777" w:rsidR="007B1405" w:rsidRPr="00A05C46" w:rsidRDefault="007B1405" w:rsidP="007B1405">
            <w:pPr>
              <w:jc w:val="right"/>
              <w:rPr>
                <w:b/>
                <w:bCs/>
                <w:sz w:val="12"/>
                <w:szCs w:val="12"/>
              </w:rPr>
            </w:pPr>
          </w:p>
        </w:tc>
        <w:tc>
          <w:tcPr>
            <w:tcW w:w="424" w:type="dxa"/>
            <w:tcBorders>
              <w:top w:val="single" w:sz="4" w:space="0" w:color="auto"/>
              <w:bottom w:val="double" w:sz="4" w:space="0" w:color="auto"/>
            </w:tcBorders>
            <w:tcMar>
              <w:right w:w="74" w:type="dxa"/>
            </w:tcMar>
            <w:vAlign w:val="bottom"/>
          </w:tcPr>
          <w:p w14:paraId="2EF6398D" w14:textId="32EA9DBB" w:rsidR="007B1405" w:rsidRPr="00A05C46" w:rsidRDefault="007B1405" w:rsidP="007B1405">
            <w:pPr>
              <w:jc w:val="right"/>
              <w:rPr>
                <w:bCs/>
                <w:sz w:val="12"/>
                <w:szCs w:val="12"/>
              </w:rPr>
            </w:pPr>
            <w:r>
              <w:rPr>
                <w:bCs/>
                <w:sz w:val="12"/>
                <w:szCs w:val="12"/>
              </w:rPr>
              <w:t>-</w:t>
            </w:r>
          </w:p>
        </w:tc>
        <w:tc>
          <w:tcPr>
            <w:tcW w:w="141" w:type="dxa"/>
            <w:tcBorders>
              <w:bottom w:val="nil"/>
            </w:tcBorders>
            <w:tcMar>
              <w:right w:w="74" w:type="dxa"/>
            </w:tcMar>
            <w:vAlign w:val="bottom"/>
          </w:tcPr>
          <w:p w14:paraId="370AB588" w14:textId="77777777" w:rsidR="007B1405" w:rsidRPr="00A05C46" w:rsidRDefault="007B1405" w:rsidP="007B1405">
            <w:pPr>
              <w:jc w:val="right"/>
              <w:rPr>
                <w:bCs/>
                <w:sz w:val="12"/>
                <w:szCs w:val="12"/>
              </w:rPr>
            </w:pPr>
          </w:p>
        </w:tc>
        <w:tc>
          <w:tcPr>
            <w:tcW w:w="708" w:type="dxa"/>
            <w:tcBorders>
              <w:top w:val="single" w:sz="4" w:space="0" w:color="auto"/>
              <w:bottom w:val="double" w:sz="4" w:space="0" w:color="auto"/>
            </w:tcBorders>
            <w:tcMar>
              <w:right w:w="74" w:type="dxa"/>
            </w:tcMar>
            <w:vAlign w:val="bottom"/>
          </w:tcPr>
          <w:p w14:paraId="30E2FE0B" w14:textId="11D1A66F" w:rsidR="007B1405" w:rsidRPr="00A05C46" w:rsidRDefault="007B1405" w:rsidP="007B1405">
            <w:pPr>
              <w:jc w:val="right"/>
              <w:rPr>
                <w:bCs/>
                <w:sz w:val="12"/>
                <w:szCs w:val="12"/>
              </w:rPr>
            </w:pPr>
            <w:r>
              <w:rPr>
                <w:bCs/>
                <w:sz w:val="12"/>
                <w:szCs w:val="12"/>
              </w:rPr>
              <w:t>-</w:t>
            </w:r>
          </w:p>
        </w:tc>
        <w:tc>
          <w:tcPr>
            <w:tcW w:w="142" w:type="dxa"/>
            <w:tcBorders>
              <w:bottom w:val="nil"/>
            </w:tcBorders>
            <w:tcMar>
              <w:right w:w="74" w:type="dxa"/>
            </w:tcMar>
            <w:vAlign w:val="bottom"/>
          </w:tcPr>
          <w:p w14:paraId="0F38CB75" w14:textId="77777777" w:rsidR="007B1405" w:rsidRPr="00A05C46" w:rsidRDefault="007B1405" w:rsidP="007B1405">
            <w:pPr>
              <w:jc w:val="right"/>
              <w:rPr>
                <w:bCs/>
                <w:sz w:val="12"/>
                <w:szCs w:val="12"/>
              </w:rPr>
            </w:pPr>
          </w:p>
        </w:tc>
        <w:tc>
          <w:tcPr>
            <w:tcW w:w="425" w:type="dxa"/>
            <w:tcBorders>
              <w:top w:val="single" w:sz="4" w:space="0" w:color="auto"/>
              <w:bottom w:val="double" w:sz="4" w:space="0" w:color="auto"/>
            </w:tcBorders>
            <w:tcMar>
              <w:right w:w="74" w:type="dxa"/>
            </w:tcMar>
            <w:vAlign w:val="bottom"/>
          </w:tcPr>
          <w:p w14:paraId="10E20AB8" w14:textId="2D4381A7" w:rsidR="007B1405" w:rsidRPr="00A05C46" w:rsidRDefault="007B1405" w:rsidP="007B1405">
            <w:pPr>
              <w:jc w:val="right"/>
              <w:rPr>
                <w:bCs/>
                <w:sz w:val="12"/>
                <w:szCs w:val="12"/>
              </w:rPr>
            </w:pPr>
            <w:r>
              <w:rPr>
                <w:bCs/>
                <w:sz w:val="12"/>
                <w:szCs w:val="12"/>
              </w:rPr>
              <w:t>-</w:t>
            </w:r>
          </w:p>
        </w:tc>
        <w:tc>
          <w:tcPr>
            <w:tcW w:w="142" w:type="dxa"/>
            <w:tcBorders>
              <w:bottom w:val="nil"/>
            </w:tcBorders>
            <w:tcMar>
              <w:right w:w="74" w:type="dxa"/>
            </w:tcMar>
            <w:vAlign w:val="bottom"/>
          </w:tcPr>
          <w:p w14:paraId="4AC1E5B2" w14:textId="77777777" w:rsidR="007B1405" w:rsidRPr="00A05C46" w:rsidRDefault="007B1405" w:rsidP="007B1405">
            <w:pPr>
              <w:jc w:val="right"/>
              <w:rPr>
                <w:b/>
                <w:bCs/>
                <w:sz w:val="12"/>
                <w:szCs w:val="12"/>
              </w:rPr>
            </w:pPr>
          </w:p>
        </w:tc>
        <w:tc>
          <w:tcPr>
            <w:tcW w:w="850" w:type="dxa"/>
            <w:tcBorders>
              <w:top w:val="single" w:sz="4" w:space="0" w:color="auto"/>
              <w:bottom w:val="double" w:sz="4" w:space="0" w:color="auto"/>
            </w:tcBorders>
            <w:tcMar>
              <w:right w:w="74" w:type="dxa"/>
            </w:tcMar>
            <w:vAlign w:val="bottom"/>
          </w:tcPr>
          <w:p w14:paraId="0B95C7FE" w14:textId="7DF5A839" w:rsidR="007B1405" w:rsidRPr="00A05C46" w:rsidRDefault="007B1405" w:rsidP="007B1405">
            <w:pPr>
              <w:jc w:val="right"/>
              <w:rPr>
                <w:b/>
                <w:bCs/>
                <w:sz w:val="12"/>
                <w:szCs w:val="12"/>
              </w:rPr>
            </w:pPr>
            <w:r>
              <w:rPr>
                <w:b/>
                <w:bCs/>
                <w:sz w:val="12"/>
                <w:szCs w:val="12"/>
              </w:rPr>
              <w:t>31,408</w:t>
            </w:r>
          </w:p>
        </w:tc>
        <w:tc>
          <w:tcPr>
            <w:tcW w:w="141" w:type="dxa"/>
            <w:tcBorders>
              <w:bottom w:val="nil"/>
            </w:tcBorders>
            <w:tcMar>
              <w:right w:w="74" w:type="dxa"/>
            </w:tcMar>
            <w:vAlign w:val="bottom"/>
          </w:tcPr>
          <w:p w14:paraId="0C260516" w14:textId="77777777" w:rsidR="007B1405" w:rsidRPr="00A05C46" w:rsidRDefault="007B1405" w:rsidP="007B1405">
            <w:pPr>
              <w:jc w:val="right"/>
              <w:rPr>
                <w:b/>
                <w:bCs/>
                <w:sz w:val="12"/>
                <w:szCs w:val="12"/>
              </w:rPr>
            </w:pPr>
          </w:p>
        </w:tc>
        <w:tc>
          <w:tcPr>
            <w:tcW w:w="850" w:type="dxa"/>
            <w:tcBorders>
              <w:top w:val="single" w:sz="4" w:space="0" w:color="auto"/>
              <w:bottom w:val="double" w:sz="4" w:space="0" w:color="auto"/>
            </w:tcBorders>
            <w:tcMar>
              <w:right w:w="74" w:type="dxa"/>
            </w:tcMar>
            <w:vAlign w:val="bottom"/>
          </w:tcPr>
          <w:p w14:paraId="299DDE1B" w14:textId="024D5749" w:rsidR="007B1405" w:rsidRPr="00A05C46" w:rsidRDefault="007B1405" w:rsidP="007B1405">
            <w:pPr>
              <w:jc w:val="right"/>
              <w:rPr>
                <w:b/>
                <w:bCs/>
                <w:sz w:val="12"/>
                <w:szCs w:val="12"/>
              </w:rPr>
            </w:pPr>
            <w:r>
              <w:rPr>
                <w:b/>
                <w:bCs/>
                <w:sz w:val="12"/>
                <w:szCs w:val="12"/>
              </w:rPr>
              <w:t>155,543</w:t>
            </w:r>
          </w:p>
        </w:tc>
        <w:tc>
          <w:tcPr>
            <w:tcW w:w="142" w:type="dxa"/>
            <w:tcBorders>
              <w:top w:val="nil"/>
              <w:bottom w:val="nil"/>
            </w:tcBorders>
            <w:tcMar>
              <w:right w:w="74" w:type="dxa"/>
            </w:tcMar>
            <w:vAlign w:val="bottom"/>
          </w:tcPr>
          <w:p w14:paraId="285E85BB" w14:textId="77777777" w:rsidR="007B1405" w:rsidRPr="00A05C46" w:rsidRDefault="007B1405" w:rsidP="007B1405">
            <w:pPr>
              <w:jc w:val="right"/>
              <w:rPr>
                <w:b/>
                <w:bCs/>
                <w:sz w:val="12"/>
                <w:szCs w:val="12"/>
              </w:rPr>
            </w:pPr>
          </w:p>
        </w:tc>
        <w:tc>
          <w:tcPr>
            <w:tcW w:w="708" w:type="dxa"/>
            <w:tcBorders>
              <w:top w:val="single" w:sz="4" w:space="0" w:color="auto"/>
              <w:bottom w:val="double" w:sz="4" w:space="0" w:color="auto"/>
            </w:tcBorders>
            <w:tcMar>
              <w:right w:w="74" w:type="dxa"/>
            </w:tcMar>
            <w:vAlign w:val="bottom"/>
          </w:tcPr>
          <w:p w14:paraId="4D3D1B31" w14:textId="3562E04C" w:rsidR="007B1405" w:rsidRPr="00A05C46" w:rsidRDefault="007B1405" w:rsidP="007B1405">
            <w:pPr>
              <w:jc w:val="right"/>
              <w:rPr>
                <w:bCs/>
                <w:sz w:val="12"/>
                <w:szCs w:val="12"/>
              </w:rPr>
            </w:pPr>
            <w:r>
              <w:rPr>
                <w:bCs/>
                <w:sz w:val="12"/>
                <w:szCs w:val="12"/>
              </w:rPr>
              <w:t>-</w:t>
            </w:r>
          </w:p>
        </w:tc>
        <w:tc>
          <w:tcPr>
            <w:tcW w:w="142" w:type="dxa"/>
            <w:tcBorders>
              <w:bottom w:val="nil"/>
            </w:tcBorders>
            <w:tcMar>
              <w:right w:w="74" w:type="dxa"/>
            </w:tcMar>
            <w:vAlign w:val="bottom"/>
          </w:tcPr>
          <w:p w14:paraId="3C4912D9" w14:textId="77777777" w:rsidR="007B1405" w:rsidRPr="00A05C46" w:rsidRDefault="007B1405" w:rsidP="007B1405">
            <w:pPr>
              <w:jc w:val="right"/>
              <w:rPr>
                <w:bCs/>
                <w:sz w:val="12"/>
                <w:szCs w:val="12"/>
              </w:rPr>
            </w:pPr>
          </w:p>
        </w:tc>
        <w:tc>
          <w:tcPr>
            <w:tcW w:w="709" w:type="dxa"/>
            <w:tcBorders>
              <w:top w:val="single" w:sz="4" w:space="0" w:color="auto"/>
              <w:bottom w:val="double" w:sz="4" w:space="0" w:color="auto"/>
            </w:tcBorders>
            <w:tcMar>
              <w:right w:w="74" w:type="dxa"/>
            </w:tcMar>
            <w:vAlign w:val="bottom"/>
          </w:tcPr>
          <w:p w14:paraId="5A64E5D3" w14:textId="16CF9A65" w:rsidR="007B1405" w:rsidRPr="00A05C46" w:rsidRDefault="007B1405" w:rsidP="007B1405">
            <w:pPr>
              <w:jc w:val="right"/>
              <w:rPr>
                <w:bCs/>
                <w:sz w:val="12"/>
                <w:szCs w:val="12"/>
              </w:rPr>
            </w:pPr>
            <w:r>
              <w:rPr>
                <w:bCs/>
                <w:sz w:val="12"/>
                <w:szCs w:val="12"/>
              </w:rPr>
              <w:t>-</w:t>
            </w:r>
          </w:p>
        </w:tc>
        <w:tc>
          <w:tcPr>
            <w:tcW w:w="146" w:type="dxa"/>
            <w:tcBorders>
              <w:bottom w:val="nil"/>
            </w:tcBorders>
            <w:tcMar>
              <w:right w:w="74" w:type="dxa"/>
            </w:tcMar>
            <w:vAlign w:val="bottom"/>
          </w:tcPr>
          <w:p w14:paraId="6BD1A511" w14:textId="77777777" w:rsidR="007B1405" w:rsidRPr="00A05C46" w:rsidRDefault="007B1405" w:rsidP="007B1405">
            <w:pPr>
              <w:jc w:val="right"/>
              <w:rPr>
                <w:b/>
                <w:bCs/>
                <w:sz w:val="12"/>
                <w:szCs w:val="12"/>
              </w:rPr>
            </w:pPr>
          </w:p>
        </w:tc>
        <w:tc>
          <w:tcPr>
            <w:tcW w:w="593" w:type="dxa"/>
            <w:tcBorders>
              <w:top w:val="single" w:sz="4" w:space="0" w:color="auto"/>
              <w:bottom w:val="double" w:sz="4" w:space="0" w:color="auto"/>
            </w:tcBorders>
            <w:tcMar>
              <w:right w:w="74" w:type="dxa"/>
            </w:tcMar>
            <w:vAlign w:val="bottom"/>
          </w:tcPr>
          <w:p w14:paraId="64B68013" w14:textId="666AC615" w:rsidR="007B1405" w:rsidRPr="00A05C46" w:rsidRDefault="007B1405" w:rsidP="007B1405">
            <w:pPr>
              <w:jc w:val="right"/>
              <w:rPr>
                <w:b/>
                <w:bCs/>
                <w:sz w:val="12"/>
                <w:szCs w:val="12"/>
              </w:rPr>
            </w:pPr>
            <w:r>
              <w:rPr>
                <w:b/>
                <w:bCs/>
                <w:sz w:val="12"/>
                <w:szCs w:val="12"/>
              </w:rPr>
              <w:t>16,870</w:t>
            </w:r>
          </w:p>
        </w:tc>
        <w:tc>
          <w:tcPr>
            <w:tcW w:w="141" w:type="dxa"/>
            <w:tcBorders>
              <w:bottom w:val="nil"/>
            </w:tcBorders>
            <w:tcMar>
              <w:right w:w="74" w:type="dxa"/>
            </w:tcMar>
            <w:vAlign w:val="bottom"/>
          </w:tcPr>
          <w:p w14:paraId="485C3F54" w14:textId="77777777" w:rsidR="007B1405" w:rsidRPr="00A05C46" w:rsidRDefault="007B1405" w:rsidP="007B1405">
            <w:pPr>
              <w:jc w:val="right"/>
              <w:rPr>
                <w:b/>
                <w:bCs/>
                <w:sz w:val="12"/>
                <w:szCs w:val="12"/>
              </w:rPr>
            </w:pPr>
          </w:p>
        </w:tc>
        <w:tc>
          <w:tcPr>
            <w:tcW w:w="709" w:type="dxa"/>
            <w:gridSpan w:val="2"/>
            <w:tcBorders>
              <w:top w:val="single" w:sz="4" w:space="0" w:color="auto"/>
              <w:bottom w:val="double" w:sz="4" w:space="0" w:color="auto"/>
            </w:tcBorders>
            <w:tcMar>
              <w:right w:w="74" w:type="dxa"/>
            </w:tcMar>
            <w:vAlign w:val="bottom"/>
          </w:tcPr>
          <w:p w14:paraId="15F65EF9" w14:textId="52664A92" w:rsidR="007B1405" w:rsidRPr="00A05C46" w:rsidRDefault="007B1405" w:rsidP="007B1405">
            <w:pPr>
              <w:jc w:val="right"/>
              <w:rPr>
                <w:b/>
                <w:bCs/>
                <w:sz w:val="12"/>
                <w:szCs w:val="12"/>
              </w:rPr>
            </w:pPr>
            <w:r>
              <w:rPr>
                <w:b/>
                <w:bCs/>
                <w:sz w:val="12"/>
                <w:szCs w:val="12"/>
              </w:rPr>
              <w:t>830,290</w:t>
            </w:r>
          </w:p>
        </w:tc>
        <w:tc>
          <w:tcPr>
            <w:tcW w:w="157" w:type="dxa"/>
            <w:gridSpan w:val="2"/>
            <w:tcBorders>
              <w:top w:val="nil"/>
              <w:bottom w:val="nil"/>
            </w:tcBorders>
            <w:tcMar>
              <w:right w:w="74" w:type="dxa"/>
            </w:tcMar>
            <w:vAlign w:val="bottom"/>
          </w:tcPr>
          <w:p w14:paraId="27A627B0" w14:textId="77777777" w:rsidR="007B1405" w:rsidRPr="00A05C46" w:rsidRDefault="007B1405" w:rsidP="007B1405">
            <w:pPr>
              <w:jc w:val="right"/>
              <w:rPr>
                <w:b/>
                <w:bCs/>
                <w:sz w:val="12"/>
                <w:szCs w:val="12"/>
              </w:rPr>
            </w:pPr>
          </w:p>
        </w:tc>
        <w:tc>
          <w:tcPr>
            <w:tcW w:w="578" w:type="dxa"/>
            <w:gridSpan w:val="2"/>
            <w:tcBorders>
              <w:top w:val="nil"/>
              <w:bottom w:val="double" w:sz="4" w:space="0" w:color="auto"/>
            </w:tcBorders>
            <w:tcMar>
              <w:right w:w="74" w:type="dxa"/>
            </w:tcMar>
            <w:vAlign w:val="bottom"/>
          </w:tcPr>
          <w:p w14:paraId="2C4D4B61" w14:textId="1405A8B3" w:rsidR="007B1405" w:rsidRPr="00A05C46" w:rsidRDefault="007B1405" w:rsidP="007B1405">
            <w:pPr>
              <w:jc w:val="right"/>
              <w:rPr>
                <w:bCs/>
                <w:sz w:val="12"/>
                <w:szCs w:val="12"/>
              </w:rPr>
            </w:pPr>
            <w:r>
              <w:rPr>
                <w:bCs/>
                <w:sz w:val="12"/>
                <w:szCs w:val="12"/>
              </w:rPr>
              <w:t>--</w:t>
            </w:r>
          </w:p>
        </w:tc>
        <w:tc>
          <w:tcPr>
            <w:tcW w:w="137" w:type="dxa"/>
            <w:tcBorders>
              <w:top w:val="nil"/>
              <w:bottom w:val="nil"/>
            </w:tcBorders>
            <w:tcMar>
              <w:right w:w="74" w:type="dxa"/>
            </w:tcMar>
            <w:vAlign w:val="bottom"/>
          </w:tcPr>
          <w:p w14:paraId="2C5183CF" w14:textId="77777777" w:rsidR="007B1405" w:rsidRPr="00A05C46" w:rsidRDefault="007B1405" w:rsidP="007B1405">
            <w:pPr>
              <w:jc w:val="right"/>
              <w:rPr>
                <w:b/>
                <w:bCs/>
                <w:sz w:val="12"/>
                <w:szCs w:val="12"/>
              </w:rPr>
            </w:pPr>
          </w:p>
        </w:tc>
        <w:tc>
          <w:tcPr>
            <w:tcW w:w="425" w:type="dxa"/>
            <w:tcBorders>
              <w:top w:val="single" w:sz="4" w:space="0" w:color="auto"/>
              <w:bottom w:val="double" w:sz="4" w:space="0" w:color="auto"/>
            </w:tcBorders>
            <w:tcMar>
              <w:right w:w="74" w:type="dxa"/>
            </w:tcMar>
            <w:vAlign w:val="bottom"/>
          </w:tcPr>
          <w:p w14:paraId="4E3A5F2F" w14:textId="775143DC" w:rsidR="007B1405" w:rsidRPr="00A05C46" w:rsidRDefault="007B1405" w:rsidP="007B1405">
            <w:pPr>
              <w:jc w:val="right"/>
              <w:rPr>
                <w:b/>
                <w:bCs/>
                <w:sz w:val="12"/>
                <w:szCs w:val="12"/>
              </w:rPr>
            </w:pPr>
            <w:r>
              <w:rPr>
                <w:b/>
                <w:bCs/>
                <w:sz w:val="12"/>
                <w:szCs w:val="12"/>
              </w:rPr>
              <w:t>1,083</w:t>
            </w:r>
          </w:p>
        </w:tc>
        <w:tc>
          <w:tcPr>
            <w:tcW w:w="283" w:type="dxa"/>
            <w:gridSpan w:val="2"/>
            <w:tcBorders>
              <w:top w:val="nil"/>
              <w:bottom w:val="nil"/>
            </w:tcBorders>
            <w:tcMar>
              <w:right w:w="74" w:type="dxa"/>
            </w:tcMar>
            <w:vAlign w:val="bottom"/>
          </w:tcPr>
          <w:p w14:paraId="306276C0" w14:textId="77777777" w:rsidR="007B1405" w:rsidRPr="00A05C46" w:rsidRDefault="007B1405" w:rsidP="007B1405">
            <w:pPr>
              <w:jc w:val="right"/>
              <w:rPr>
                <w:b/>
                <w:bCs/>
                <w:sz w:val="12"/>
                <w:szCs w:val="12"/>
              </w:rPr>
            </w:pPr>
          </w:p>
        </w:tc>
        <w:tc>
          <w:tcPr>
            <w:tcW w:w="851" w:type="dxa"/>
            <w:tcBorders>
              <w:top w:val="single" w:sz="4" w:space="0" w:color="auto"/>
              <w:bottom w:val="double" w:sz="4" w:space="0" w:color="auto"/>
            </w:tcBorders>
            <w:tcMar>
              <w:right w:w="74" w:type="dxa"/>
            </w:tcMar>
            <w:vAlign w:val="bottom"/>
          </w:tcPr>
          <w:p w14:paraId="4C727413" w14:textId="249DAF59" w:rsidR="007B1405" w:rsidRPr="007B1405" w:rsidRDefault="007B1405" w:rsidP="007B1405">
            <w:pPr>
              <w:jc w:val="right"/>
              <w:rPr>
                <w:b/>
                <w:bCs/>
                <w:sz w:val="12"/>
                <w:szCs w:val="12"/>
              </w:rPr>
            </w:pPr>
            <w:r>
              <w:rPr>
                <w:b/>
                <w:bCs/>
                <w:sz w:val="12"/>
                <w:szCs w:val="12"/>
              </w:rPr>
              <w:t>7,437,800</w:t>
            </w:r>
          </w:p>
        </w:tc>
        <w:tc>
          <w:tcPr>
            <w:tcW w:w="147" w:type="dxa"/>
            <w:tcBorders>
              <w:bottom w:val="nil"/>
            </w:tcBorders>
            <w:tcMar>
              <w:right w:w="74" w:type="dxa"/>
            </w:tcMar>
            <w:vAlign w:val="bottom"/>
          </w:tcPr>
          <w:p w14:paraId="5DDBCBF3" w14:textId="77777777" w:rsidR="007B1405" w:rsidRPr="00A05C46" w:rsidRDefault="007B1405" w:rsidP="007B1405">
            <w:pPr>
              <w:jc w:val="right"/>
              <w:rPr>
                <w:b/>
                <w:bCs/>
                <w:sz w:val="12"/>
                <w:szCs w:val="12"/>
              </w:rPr>
            </w:pPr>
          </w:p>
        </w:tc>
        <w:tc>
          <w:tcPr>
            <w:tcW w:w="850" w:type="dxa"/>
            <w:gridSpan w:val="2"/>
            <w:tcBorders>
              <w:top w:val="single" w:sz="4" w:space="0" w:color="auto"/>
              <w:bottom w:val="double" w:sz="4" w:space="0" w:color="auto"/>
            </w:tcBorders>
            <w:tcMar>
              <w:right w:w="74" w:type="dxa"/>
            </w:tcMar>
            <w:vAlign w:val="bottom"/>
          </w:tcPr>
          <w:p w14:paraId="542C1B51" w14:textId="605748AB" w:rsidR="007B1405" w:rsidRPr="00A05C46" w:rsidRDefault="007B1405" w:rsidP="007B1405">
            <w:pPr>
              <w:jc w:val="right"/>
              <w:rPr>
                <w:b/>
                <w:bCs/>
                <w:sz w:val="12"/>
                <w:szCs w:val="12"/>
              </w:rPr>
            </w:pPr>
            <w:r>
              <w:rPr>
                <w:b/>
                <w:bCs/>
                <w:sz w:val="12"/>
                <w:szCs w:val="12"/>
              </w:rPr>
              <w:t>13,744,748</w:t>
            </w:r>
          </w:p>
        </w:tc>
        <w:tc>
          <w:tcPr>
            <w:tcW w:w="142" w:type="dxa"/>
            <w:tcBorders>
              <w:top w:val="nil"/>
              <w:bottom w:val="nil"/>
            </w:tcBorders>
            <w:vAlign w:val="bottom"/>
          </w:tcPr>
          <w:p w14:paraId="3B20DDCC" w14:textId="77777777" w:rsidR="007B1405" w:rsidRPr="00A05C46" w:rsidRDefault="007B1405" w:rsidP="007B1405">
            <w:pPr>
              <w:jc w:val="right"/>
              <w:rPr>
                <w:b/>
                <w:bCs/>
                <w:sz w:val="12"/>
                <w:szCs w:val="12"/>
              </w:rPr>
            </w:pPr>
          </w:p>
        </w:tc>
        <w:tc>
          <w:tcPr>
            <w:tcW w:w="567" w:type="dxa"/>
            <w:tcBorders>
              <w:top w:val="single" w:sz="4" w:space="0" w:color="auto"/>
              <w:bottom w:val="double" w:sz="4" w:space="0" w:color="auto"/>
            </w:tcBorders>
            <w:tcMar>
              <w:right w:w="74" w:type="dxa"/>
            </w:tcMar>
            <w:vAlign w:val="bottom"/>
          </w:tcPr>
          <w:p w14:paraId="76E9C01C" w14:textId="3825A249" w:rsidR="007B1405" w:rsidRPr="00A05C46" w:rsidRDefault="007B1405" w:rsidP="007B1405">
            <w:pPr>
              <w:jc w:val="right"/>
              <w:rPr>
                <w:b/>
                <w:bCs/>
                <w:sz w:val="12"/>
                <w:szCs w:val="12"/>
              </w:rPr>
            </w:pPr>
            <w:r>
              <w:rPr>
                <w:b/>
                <w:bCs/>
                <w:sz w:val="12"/>
                <w:szCs w:val="12"/>
              </w:rPr>
              <w:t>-</w:t>
            </w:r>
          </w:p>
        </w:tc>
        <w:tc>
          <w:tcPr>
            <w:tcW w:w="142" w:type="dxa"/>
            <w:gridSpan w:val="2"/>
            <w:tcBorders>
              <w:top w:val="nil"/>
              <w:bottom w:val="nil"/>
            </w:tcBorders>
            <w:vAlign w:val="bottom"/>
          </w:tcPr>
          <w:p w14:paraId="007BECAF" w14:textId="77777777" w:rsidR="007B1405" w:rsidRPr="00A05C46" w:rsidRDefault="007B1405" w:rsidP="007B1405">
            <w:pPr>
              <w:jc w:val="right"/>
              <w:rPr>
                <w:b/>
                <w:bCs/>
                <w:sz w:val="12"/>
                <w:szCs w:val="12"/>
              </w:rPr>
            </w:pPr>
          </w:p>
        </w:tc>
        <w:tc>
          <w:tcPr>
            <w:tcW w:w="850" w:type="dxa"/>
            <w:gridSpan w:val="3"/>
            <w:tcBorders>
              <w:top w:val="single" w:sz="4" w:space="0" w:color="auto"/>
              <w:bottom w:val="double" w:sz="4" w:space="0" w:color="auto"/>
            </w:tcBorders>
            <w:tcMar>
              <w:right w:w="74" w:type="dxa"/>
            </w:tcMar>
            <w:vAlign w:val="bottom"/>
          </w:tcPr>
          <w:p w14:paraId="2D33A874" w14:textId="37EC1BF3" w:rsidR="007B1405" w:rsidRPr="007B1405" w:rsidRDefault="007B1405" w:rsidP="007B1405">
            <w:pPr>
              <w:jc w:val="right"/>
              <w:rPr>
                <w:b/>
                <w:bCs/>
                <w:sz w:val="12"/>
                <w:szCs w:val="12"/>
              </w:rPr>
            </w:pPr>
            <w:r>
              <w:rPr>
                <w:b/>
                <w:bCs/>
                <w:sz w:val="12"/>
                <w:szCs w:val="12"/>
              </w:rPr>
              <w:t>25,728,983</w:t>
            </w:r>
          </w:p>
        </w:tc>
      </w:tr>
    </w:tbl>
    <w:p w14:paraId="66B29D74" w14:textId="77777777" w:rsidR="00FA7F66" w:rsidRPr="00A05C46" w:rsidRDefault="00FA7F66" w:rsidP="00FA7F66">
      <w:pPr>
        <w:jc w:val="center"/>
        <w:rPr>
          <w:sz w:val="12"/>
          <w:szCs w:val="12"/>
          <w:lang w:val="en-GB"/>
        </w:rPr>
      </w:pPr>
    </w:p>
    <w:p w14:paraId="6D4F6B61" w14:textId="486CF809" w:rsidR="00FA7F66" w:rsidRPr="00E55F14" w:rsidRDefault="00FA7F66" w:rsidP="00FA7F66">
      <w:pPr>
        <w:jc w:val="center"/>
        <w:rPr>
          <w:sz w:val="20"/>
          <w:szCs w:val="20"/>
          <w:lang w:val="en-GB"/>
        </w:rPr>
      </w:pPr>
      <w:r w:rsidRPr="00E55F14">
        <w:rPr>
          <w:sz w:val="20"/>
          <w:szCs w:val="20"/>
          <w:lang w:val="en-GB"/>
        </w:rPr>
        <w:t xml:space="preserve">The accompanying notes </w:t>
      </w:r>
      <w:r w:rsidRPr="00E55F14">
        <w:rPr>
          <w:sz w:val="20"/>
          <w:szCs w:val="20"/>
        </w:rPr>
        <w:t xml:space="preserve">from page </w:t>
      </w:r>
      <w:r w:rsidR="00945422" w:rsidRPr="00E55F14">
        <w:rPr>
          <w:sz w:val="20"/>
          <w:szCs w:val="20"/>
        </w:rPr>
        <w:t>9</w:t>
      </w:r>
      <w:r w:rsidRPr="00E55F14">
        <w:rPr>
          <w:sz w:val="20"/>
          <w:szCs w:val="20"/>
        </w:rPr>
        <w:t xml:space="preserve"> to </w:t>
      </w:r>
      <w:r w:rsidR="00940097" w:rsidRPr="00E55F14">
        <w:rPr>
          <w:sz w:val="20"/>
          <w:szCs w:val="20"/>
        </w:rPr>
        <w:t>1</w:t>
      </w:r>
      <w:r w:rsidR="001E57D6" w:rsidRPr="00E55F14">
        <w:rPr>
          <w:sz w:val="20"/>
          <w:szCs w:val="20"/>
        </w:rPr>
        <w:t>3</w:t>
      </w:r>
      <w:r w:rsidR="0006715E">
        <w:rPr>
          <w:sz w:val="20"/>
          <w:szCs w:val="20"/>
        </w:rPr>
        <w:t>2</w:t>
      </w:r>
      <w:r w:rsidR="00940097" w:rsidRPr="00E55F14">
        <w:rPr>
          <w:sz w:val="20"/>
          <w:szCs w:val="20"/>
        </w:rPr>
        <w:t xml:space="preserve"> </w:t>
      </w:r>
      <w:r w:rsidRPr="00E55F14">
        <w:rPr>
          <w:sz w:val="20"/>
          <w:szCs w:val="20"/>
          <w:lang w:val="en-GB"/>
        </w:rPr>
        <w:t xml:space="preserve">are an integral part of these </w:t>
      </w:r>
      <w:r w:rsidR="001765BD" w:rsidRPr="00E55F14">
        <w:rPr>
          <w:sz w:val="20"/>
          <w:szCs w:val="20"/>
          <w:lang w:val="en-GB"/>
        </w:rPr>
        <w:t>Consolidated</w:t>
      </w:r>
      <w:r w:rsidR="00B15A6C" w:rsidRPr="00E55F14">
        <w:rPr>
          <w:sz w:val="20"/>
          <w:szCs w:val="20"/>
          <w:lang w:val="en-GB"/>
        </w:rPr>
        <w:t xml:space="preserve"> financial statements</w:t>
      </w:r>
      <w:r w:rsidRPr="00E55F14">
        <w:rPr>
          <w:sz w:val="20"/>
          <w:szCs w:val="20"/>
          <w:lang w:val="en-GB"/>
        </w:rPr>
        <w:t>.</w:t>
      </w:r>
    </w:p>
    <w:p w14:paraId="1AD7508B" w14:textId="77777777" w:rsidR="00FA7F66" w:rsidRPr="006A7BA1" w:rsidRDefault="00FA7F66" w:rsidP="00FA7F66">
      <w:pPr>
        <w:jc w:val="center"/>
        <w:rPr>
          <w:sz w:val="16"/>
          <w:szCs w:val="16"/>
          <w:lang w:val="en-GB"/>
        </w:rPr>
      </w:pPr>
    </w:p>
    <w:p w14:paraId="513991FA" w14:textId="77777777" w:rsidR="00FA7F66" w:rsidRPr="006A7BA1" w:rsidRDefault="00FA7F66" w:rsidP="00FA7F66">
      <w:pPr>
        <w:ind w:left="-1170"/>
        <w:rPr>
          <w:sz w:val="20"/>
          <w:szCs w:val="20"/>
        </w:rPr>
      </w:pPr>
      <w:r w:rsidRPr="006A7BA1">
        <w:rPr>
          <w:sz w:val="20"/>
          <w:szCs w:val="20"/>
        </w:rPr>
        <w:t>Signed on behalf of STOPANSKA BANKA AD - Skopje:</w:t>
      </w:r>
    </w:p>
    <w:p w14:paraId="28A2077A" w14:textId="77777777" w:rsidR="00FA7F66" w:rsidRPr="006A7BA1" w:rsidRDefault="00FA7F66" w:rsidP="00FA7F66">
      <w:pPr>
        <w:ind w:left="-1170"/>
        <w:rPr>
          <w:sz w:val="16"/>
          <w:szCs w:val="16"/>
        </w:rPr>
      </w:pPr>
    </w:p>
    <w:tbl>
      <w:tblPr>
        <w:tblW w:w="16302" w:type="dxa"/>
        <w:tblInd w:w="-1134" w:type="dxa"/>
        <w:tblLayout w:type="fixed"/>
        <w:tblCellMar>
          <w:left w:w="0" w:type="dxa"/>
          <w:right w:w="0" w:type="dxa"/>
        </w:tblCellMar>
        <w:tblLook w:val="04A0" w:firstRow="1" w:lastRow="0" w:firstColumn="1" w:lastColumn="0" w:noHBand="0" w:noVBand="1"/>
      </w:tblPr>
      <w:tblGrid>
        <w:gridCol w:w="3402"/>
        <w:gridCol w:w="91"/>
        <w:gridCol w:w="3453"/>
        <w:gridCol w:w="91"/>
        <w:gridCol w:w="3028"/>
        <w:gridCol w:w="91"/>
        <w:gridCol w:w="3452"/>
        <w:gridCol w:w="2694"/>
      </w:tblGrid>
      <w:tr w:rsidR="00FA7F66" w:rsidRPr="006A7BA1" w14:paraId="53502AA0" w14:textId="77777777" w:rsidTr="00F96152">
        <w:trPr>
          <w:trHeight w:val="227"/>
        </w:trPr>
        <w:tc>
          <w:tcPr>
            <w:tcW w:w="3402" w:type="dxa"/>
            <w:shd w:val="clear" w:color="auto" w:fill="auto"/>
          </w:tcPr>
          <w:p w14:paraId="6B059D1F" w14:textId="77777777" w:rsidR="00FA7F66" w:rsidRPr="00916368" w:rsidRDefault="00FA7F66" w:rsidP="00F96152">
            <w:pPr>
              <w:rPr>
                <w:sz w:val="18"/>
                <w:szCs w:val="18"/>
                <w:lang w:val="en-GB"/>
              </w:rPr>
            </w:pPr>
            <w:r w:rsidRPr="00916368">
              <w:rPr>
                <w:sz w:val="18"/>
                <w:szCs w:val="18"/>
                <w:lang w:val="en-GB"/>
              </w:rPr>
              <w:t xml:space="preserve">Mr. Diomidis </w:t>
            </w:r>
            <w:proofErr w:type="spellStart"/>
            <w:r w:rsidRPr="00916368">
              <w:rPr>
                <w:sz w:val="18"/>
                <w:szCs w:val="18"/>
                <w:lang w:val="en-GB"/>
              </w:rPr>
              <w:t>Nikoletopoulos</w:t>
            </w:r>
            <w:proofErr w:type="spellEnd"/>
          </w:p>
        </w:tc>
        <w:tc>
          <w:tcPr>
            <w:tcW w:w="91" w:type="dxa"/>
            <w:shd w:val="clear" w:color="auto" w:fill="auto"/>
          </w:tcPr>
          <w:p w14:paraId="5169AB3E" w14:textId="77777777" w:rsidR="00FA7F66" w:rsidRPr="00916368" w:rsidRDefault="00FA7F66" w:rsidP="00F96152">
            <w:pPr>
              <w:rPr>
                <w:sz w:val="18"/>
                <w:szCs w:val="18"/>
                <w:lang w:val="mk-MK"/>
              </w:rPr>
            </w:pPr>
          </w:p>
        </w:tc>
        <w:tc>
          <w:tcPr>
            <w:tcW w:w="3453" w:type="dxa"/>
            <w:shd w:val="clear" w:color="auto" w:fill="auto"/>
          </w:tcPr>
          <w:p w14:paraId="5DDB4276" w14:textId="77777777" w:rsidR="00FA7F66" w:rsidRPr="00916368" w:rsidRDefault="00FA7F66" w:rsidP="00F96152">
            <w:pPr>
              <w:rPr>
                <w:sz w:val="18"/>
                <w:szCs w:val="18"/>
                <w:lang w:val="en-GB"/>
              </w:rPr>
            </w:pPr>
            <w:r w:rsidRPr="00916368">
              <w:rPr>
                <w:sz w:val="18"/>
                <w:szCs w:val="18"/>
                <w:lang w:val="en-GB"/>
              </w:rPr>
              <w:t xml:space="preserve">Mrs. Milica </w:t>
            </w:r>
            <w:proofErr w:type="spellStart"/>
            <w:r w:rsidRPr="00916368">
              <w:rPr>
                <w:sz w:val="18"/>
                <w:szCs w:val="18"/>
                <w:lang w:val="en-GB"/>
              </w:rPr>
              <w:t>Chaparovska</w:t>
            </w:r>
            <w:proofErr w:type="spellEnd"/>
            <w:r w:rsidRPr="00916368">
              <w:rPr>
                <w:sz w:val="18"/>
                <w:szCs w:val="18"/>
                <w:lang w:val="en-GB"/>
              </w:rPr>
              <w:t xml:space="preserve"> - Jovanovska</w:t>
            </w:r>
          </w:p>
        </w:tc>
        <w:tc>
          <w:tcPr>
            <w:tcW w:w="91" w:type="dxa"/>
            <w:shd w:val="clear" w:color="auto" w:fill="auto"/>
          </w:tcPr>
          <w:p w14:paraId="3F919A02" w14:textId="77777777" w:rsidR="00FA7F66" w:rsidRPr="00916368" w:rsidRDefault="00FA7F66" w:rsidP="00F96152">
            <w:pPr>
              <w:rPr>
                <w:sz w:val="18"/>
                <w:szCs w:val="18"/>
                <w:lang w:val="mk-MK"/>
              </w:rPr>
            </w:pPr>
          </w:p>
        </w:tc>
        <w:tc>
          <w:tcPr>
            <w:tcW w:w="3028" w:type="dxa"/>
            <w:shd w:val="clear" w:color="auto" w:fill="auto"/>
          </w:tcPr>
          <w:p w14:paraId="4FCE2334" w14:textId="77777777" w:rsidR="00FA7F66" w:rsidRPr="00916368" w:rsidRDefault="00FA7F66" w:rsidP="00F96152">
            <w:pPr>
              <w:ind w:right="533"/>
              <w:jc w:val="both"/>
              <w:rPr>
                <w:sz w:val="18"/>
                <w:szCs w:val="18"/>
              </w:rPr>
            </w:pPr>
            <w:r w:rsidRPr="00916368">
              <w:rPr>
                <w:sz w:val="18"/>
                <w:szCs w:val="18"/>
              </w:rPr>
              <w:t xml:space="preserve">Mr. Toni Stojanovski </w:t>
            </w:r>
          </w:p>
        </w:tc>
        <w:tc>
          <w:tcPr>
            <w:tcW w:w="91" w:type="dxa"/>
            <w:shd w:val="clear" w:color="auto" w:fill="auto"/>
          </w:tcPr>
          <w:p w14:paraId="322971FC" w14:textId="77777777" w:rsidR="00FA7F66" w:rsidRPr="00916368" w:rsidRDefault="00FA7F66" w:rsidP="00F96152">
            <w:pPr>
              <w:rPr>
                <w:sz w:val="18"/>
                <w:szCs w:val="18"/>
                <w:lang w:val="mk-MK"/>
              </w:rPr>
            </w:pPr>
          </w:p>
        </w:tc>
        <w:tc>
          <w:tcPr>
            <w:tcW w:w="3452" w:type="dxa"/>
          </w:tcPr>
          <w:p w14:paraId="7B06A031" w14:textId="77777777" w:rsidR="00FA7F66" w:rsidRPr="00916368" w:rsidRDefault="00FA7F66" w:rsidP="00F96152">
            <w:pPr>
              <w:ind w:left="362" w:hanging="362"/>
              <w:jc w:val="both"/>
              <w:rPr>
                <w:sz w:val="18"/>
                <w:szCs w:val="18"/>
              </w:rPr>
            </w:pPr>
            <w:r w:rsidRPr="00916368">
              <w:rPr>
                <w:sz w:val="18"/>
                <w:szCs w:val="18"/>
              </w:rPr>
              <w:t xml:space="preserve">Mr. Bojan Stojanoski </w:t>
            </w:r>
          </w:p>
        </w:tc>
        <w:tc>
          <w:tcPr>
            <w:tcW w:w="2694" w:type="dxa"/>
          </w:tcPr>
          <w:p w14:paraId="483C7B3A" w14:textId="77777777" w:rsidR="00FA7F66" w:rsidRPr="00916368" w:rsidRDefault="00964E56" w:rsidP="00F96152">
            <w:pPr>
              <w:ind w:left="362" w:right="533" w:hanging="362"/>
              <w:jc w:val="both"/>
              <w:rPr>
                <w:sz w:val="18"/>
                <w:szCs w:val="18"/>
                <w:lang w:val="mk-MK"/>
              </w:rPr>
            </w:pPr>
            <w:r>
              <w:rPr>
                <w:sz w:val="18"/>
                <w:szCs w:val="18"/>
              </w:rPr>
              <w:t>Mr</w:t>
            </w:r>
            <w:r w:rsidR="00F25DA1">
              <w:rPr>
                <w:sz w:val="18"/>
                <w:szCs w:val="18"/>
              </w:rPr>
              <w:t>s</w:t>
            </w:r>
            <w:r>
              <w:rPr>
                <w:sz w:val="18"/>
                <w:szCs w:val="18"/>
              </w:rPr>
              <w:t xml:space="preserve">. Julijana </w:t>
            </w:r>
            <w:proofErr w:type="spellStart"/>
            <w:r>
              <w:rPr>
                <w:sz w:val="18"/>
                <w:szCs w:val="18"/>
              </w:rPr>
              <w:t>Proshev</w:t>
            </w:r>
            <w:proofErr w:type="spellEnd"/>
          </w:p>
        </w:tc>
      </w:tr>
      <w:tr w:rsidR="00FA7F66" w:rsidRPr="006A7BA1" w14:paraId="38490276" w14:textId="77777777" w:rsidTr="00F96152">
        <w:trPr>
          <w:trHeight w:val="227"/>
        </w:trPr>
        <w:tc>
          <w:tcPr>
            <w:tcW w:w="3402" w:type="dxa"/>
            <w:shd w:val="clear" w:color="auto" w:fill="auto"/>
          </w:tcPr>
          <w:p w14:paraId="45800BB3" w14:textId="77777777" w:rsidR="00FA7F66" w:rsidRPr="00916368" w:rsidRDefault="00FA7F66" w:rsidP="00F96152">
            <w:pPr>
              <w:rPr>
                <w:sz w:val="18"/>
                <w:szCs w:val="18"/>
                <w:lang w:val="en-GB"/>
              </w:rPr>
            </w:pPr>
          </w:p>
        </w:tc>
        <w:tc>
          <w:tcPr>
            <w:tcW w:w="91" w:type="dxa"/>
            <w:shd w:val="clear" w:color="auto" w:fill="auto"/>
          </w:tcPr>
          <w:p w14:paraId="5C4DA81E" w14:textId="77777777" w:rsidR="00FA7F66" w:rsidRPr="00916368" w:rsidRDefault="00FA7F66" w:rsidP="00F96152">
            <w:pPr>
              <w:rPr>
                <w:sz w:val="18"/>
                <w:szCs w:val="18"/>
                <w:lang w:val="mk-MK"/>
              </w:rPr>
            </w:pPr>
          </w:p>
        </w:tc>
        <w:tc>
          <w:tcPr>
            <w:tcW w:w="3453" w:type="dxa"/>
            <w:shd w:val="clear" w:color="auto" w:fill="auto"/>
          </w:tcPr>
          <w:p w14:paraId="2A377BCA" w14:textId="77777777" w:rsidR="00FA7F66" w:rsidRPr="00916368" w:rsidRDefault="00FA7F66" w:rsidP="00F96152">
            <w:pPr>
              <w:rPr>
                <w:sz w:val="18"/>
                <w:szCs w:val="18"/>
                <w:lang w:val="en-GB"/>
              </w:rPr>
            </w:pPr>
          </w:p>
        </w:tc>
        <w:tc>
          <w:tcPr>
            <w:tcW w:w="91" w:type="dxa"/>
            <w:shd w:val="clear" w:color="auto" w:fill="auto"/>
          </w:tcPr>
          <w:p w14:paraId="2D94B5A6" w14:textId="77777777" w:rsidR="00FA7F66" w:rsidRPr="00916368" w:rsidRDefault="00FA7F66" w:rsidP="00F96152">
            <w:pPr>
              <w:rPr>
                <w:sz w:val="18"/>
                <w:szCs w:val="18"/>
                <w:lang w:val="mk-MK"/>
              </w:rPr>
            </w:pPr>
          </w:p>
        </w:tc>
        <w:tc>
          <w:tcPr>
            <w:tcW w:w="3028" w:type="dxa"/>
            <w:shd w:val="clear" w:color="auto" w:fill="auto"/>
          </w:tcPr>
          <w:p w14:paraId="3D095CCC" w14:textId="77777777" w:rsidR="00FA7F66" w:rsidRPr="00916368" w:rsidRDefault="00FA7F66" w:rsidP="00F96152">
            <w:pPr>
              <w:ind w:right="5"/>
              <w:jc w:val="both"/>
              <w:rPr>
                <w:sz w:val="18"/>
                <w:szCs w:val="18"/>
              </w:rPr>
            </w:pPr>
          </w:p>
        </w:tc>
        <w:tc>
          <w:tcPr>
            <w:tcW w:w="91" w:type="dxa"/>
            <w:shd w:val="clear" w:color="auto" w:fill="auto"/>
          </w:tcPr>
          <w:p w14:paraId="2B39E07E" w14:textId="77777777" w:rsidR="00FA7F66" w:rsidRPr="00916368" w:rsidRDefault="00FA7F66" w:rsidP="00F96152">
            <w:pPr>
              <w:rPr>
                <w:sz w:val="18"/>
                <w:szCs w:val="18"/>
                <w:lang w:val="mk-MK"/>
              </w:rPr>
            </w:pPr>
          </w:p>
        </w:tc>
        <w:tc>
          <w:tcPr>
            <w:tcW w:w="3452" w:type="dxa"/>
          </w:tcPr>
          <w:p w14:paraId="66660834" w14:textId="77777777" w:rsidR="00FA7F66" w:rsidRPr="00916368" w:rsidRDefault="00FA7F66" w:rsidP="00F96152">
            <w:pPr>
              <w:ind w:right="533"/>
              <w:jc w:val="both"/>
              <w:rPr>
                <w:sz w:val="18"/>
                <w:szCs w:val="18"/>
              </w:rPr>
            </w:pPr>
          </w:p>
        </w:tc>
        <w:tc>
          <w:tcPr>
            <w:tcW w:w="2694" w:type="dxa"/>
          </w:tcPr>
          <w:p w14:paraId="7355A933" w14:textId="77777777" w:rsidR="00FA7F66" w:rsidRPr="00916368" w:rsidRDefault="00FA7F66" w:rsidP="00F96152">
            <w:pPr>
              <w:ind w:left="362" w:right="533" w:hanging="362"/>
              <w:jc w:val="both"/>
              <w:rPr>
                <w:sz w:val="18"/>
                <w:szCs w:val="18"/>
              </w:rPr>
            </w:pPr>
          </w:p>
        </w:tc>
      </w:tr>
      <w:tr w:rsidR="00FA7F66" w:rsidRPr="006A7BA1" w14:paraId="7C498577" w14:textId="77777777" w:rsidTr="00F96152">
        <w:trPr>
          <w:trHeight w:val="227"/>
        </w:trPr>
        <w:tc>
          <w:tcPr>
            <w:tcW w:w="3402" w:type="dxa"/>
            <w:shd w:val="clear" w:color="auto" w:fill="auto"/>
          </w:tcPr>
          <w:p w14:paraId="63F0494C" w14:textId="77777777" w:rsidR="00FA7F66" w:rsidRPr="00916368" w:rsidRDefault="00FA7F66" w:rsidP="00F96152">
            <w:pPr>
              <w:rPr>
                <w:sz w:val="18"/>
                <w:szCs w:val="18"/>
                <w:lang w:val="en-GB"/>
              </w:rPr>
            </w:pPr>
          </w:p>
        </w:tc>
        <w:tc>
          <w:tcPr>
            <w:tcW w:w="91" w:type="dxa"/>
            <w:shd w:val="clear" w:color="auto" w:fill="auto"/>
          </w:tcPr>
          <w:p w14:paraId="1438E00C" w14:textId="77777777" w:rsidR="00FA7F66" w:rsidRPr="00916368" w:rsidRDefault="00FA7F66" w:rsidP="00F96152">
            <w:pPr>
              <w:rPr>
                <w:sz w:val="18"/>
                <w:szCs w:val="18"/>
                <w:lang w:val="mk-MK"/>
              </w:rPr>
            </w:pPr>
          </w:p>
        </w:tc>
        <w:tc>
          <w:tcPr>
            <w:tcW w:w="3453" w:type="dxa"/>
            <w:shd w:val="clear" w:color="auto" w:fill="auto"/>
          </w:tcPr>
          <w:p w14:paraId="64F7F45D" w14:textId="77777777" w:rsidR="00FA7F66" w:rsidRPr="00916368" w:rsidRDefault="00FA7F66" w:rsidP="00F96152">
            <w:pPr>
              <w:rPr>
                <w:sz w:val="18"/>
                <w:szCs w:val="18"/>
                <w:lang w:val="en-GB"/>
              </w:rPr>
            </w:pPr>
          </w:p>
        </w:tc>
        <w:tc>
          <w:tcPr>
            <w:tcW w:w="91" w:type="dxa"/>
            <w:shd w:val="clear" w:color="auto" w:fill="auto"/>
          </w:tcPr>
          <w:p w14:paraId="176682FB" w14:textId="77777777" w:rsidR="00FA7F66" w:rsidRPr="00916368" w:rsidRDefault="00FA7F66" w:rsidP="00F96152">
            <w:pPr>
              <w:rPr>
                <w:sz w:val="18"/>
                <w:szCs w:val="18"/>
                <w:lang w:val="mk-MK"/>
              </w:rPr>
            </w:pPr>
          </w:p>
        </w:tc>
        <w:tc>
          <w:tcPr>
            <w:tcW w:w="3028" w:type="dxa"/>
            <w:shd w:val="clear" w:color="auto" w:fill="auto"/>
          </w:tcPr>
          <w:p w14:paraId="52BB9FF0" w14:textId="77777777" w:rsidR="00FA7F66" w:rsidRPr="00916368" w:rsidRDefault="00FA7F66" w:rsidP="00F96152">
            <w:pPr>
              <w:ind w:right="5"/>
              <w:jc w:val="both"/>
              <w:rPr>
                <w:sz w:val="18"/>
                <w:szCs w:val="18"/>
              </w:rPr>
            </w:pPr>
          </w:p>
        </w:tc>
        <w:tc>
          <w:tcPr>
            <w:tcW w:w="91" w:type="dxa"/>
            <w:shd w:val="clear" w:color="auto" w:fill="auto"/>
          </w:tcPr>
          <w:p w14:paraId="02F3A258" w14:textId="77777777" w:rsidR="00FA7F66" w:rsidRPr="00916368" w:rsidRDefault="00FA7F66" w:rsidP="00F96152">
            <w:pPr>
              <w:rPr>
                <w:sz w:val="18"/>
                <w:szCs w:val="18"/>
                <w:lang w:val="mk-MK"/>
              </w:rPr>
            </w:pPr>
          </w:p>
        </w:tc>
        <w:tc>
          <w:tcPr>
            <w:tcW w:w="3452" w:type="dxa"/>
          </w:tcPr>
          <w:p w14:paraId="57A7A983" w14:textId="77777777" w:rsidR="00FA7F66" w:rsidRPr="00916368" w:rsidRDefault="00FA7F66" w:rsidP="00F96152">
            <w:pPr>
              <w:ind w:right="533"/>
              <w:jc w:val="both"/>
              <w:rPr>
                <w:sz w:val="18"/>
                <w:szCs w:val="18"/>
              </w:rPr>
            </w:pPr>
          </w:p>
        </w:tc>
        <w:tc>
          <w:tcPr>
            <w:tcW w:w="2694" w:type="dxa"/>
          </w:tcPr>
          <w:p w14:paraId="561EF27D" w14:textId="77777777" w:rsidR="00FA7F66" w:rsidRPr="00916368" w:rsidRDefault="00FA7F66" w:rsidP="00F96152">
            <w:pPr>
              <w:ind w:left="362" w:right="533" w:hanging="362"/>
              <w:jc w:val="both"/>
              <w:rPr>
                <w:sz w:val="18"/>
                <w:szCs w:val="18"/>
              </w:rPr>
            </w:pPr>
          </w:p>
        </w:tc>
      </w:tr>
      <w:tr w:rsidR="00FA7F66" w:rsidRPr="006A7BA1" w14:paraId="38656AD8" w14:textId="77777777" w:rsidTr="00F96152">
        <w:trPr>
          <w:trHeight w:val="227"/>
        </w:trPr>
        <w:tc>
          <w:tcPr>
            <w:tcW w:w="3402" w:type="dxa"/>
            <w:shd w:val="clear" w:color="auto" w:fill="auto"/>
          </w:tcPr>
          <w:p w14:paraId="2B922130" w14:textId="77777777" w:rsidR="00FA7F66" w:rsidRPr="00916368" w:rsidRDefault="00FA7F66" w:rsidP="00F96152">
            <w:pPr>
              <w:rPr>
                <w:sz w:val="18"/>
                <w:szCs w:val="18"/>
                <w:lang w:val="en-GB"/>
              </w:rPr>
            </w:pPr>
            <w:r w:rsidRPr="00916368">
              <w:rPr>
                <w:sz w:val="18"/>
                <w:szCs w:val="18"/>
                <w:lang w:val="en-GB"/>
              </w:rPr>
              <w:t xml:space="preserve">Chief Executive Officer </w:t>
            </w:r>
          </w:p>
          <w:p w14:paraId="20100B20" w14:textId="77777777" w:rsidR="00FA7F66" w:rsidRPr="00916368" w:rsidRDefault="00FA7F66" w:rsidP="00F96152">
            <w:pPr>
              <w:rPr>
                <w:sz w:val="18"/>
                <w:szCs w:val="18"/>
                <w:lang w:val="en-GB"/>
              </w:rPr>
            </w:pPr>
            <w:r w:rsidRPr="00916368">
              <w:rPr>
                <w:sz w:val="18"/>
                <w:szCs w:val="18"/>
                <w:lang w:val="en-GB"/>
              </w:rPr>
              <w:t xml:space="preserve">Chairman of the Board of Directors             </w:t>
            </w:r>
          </w:p>
        </w:tc>
        <w:tc>
          <w:tcPr>
            <w:tcW w:w="91" w:type="dxa"/>
            <w:shd w:val="clear" w:color="auto" w:fill="auto"/>
          </w:tcPr>
          <w:p w14:paraId="2287988D" w14:textId="77777777" w:rsidR="00FA7F66" w:rsidRPr="00916368" w:rsidRDefault="00FA7F66" w:rsidP="00F96152">
            <w:pPr>
              <w:rPr>
                <w:sz w:val="18"/>
                <w:szCs w:val="18"/>
                <w:lang w:val="mk-MK"/>
              </w:rPr>
            </w:pPr>
          </w:p>
        </w:tc>
        <w:tc>
          <w:tcPr>
            <w:tcW w:w="3453" w:type="dxa"/>
            <w:shd w:val="clear" w:color="auto" w:fill="auto"/>
          </w:tcPr>
          <w:p w14:paraId="46F42F77" w14:textId="77777777" w:rsidR="00FA7F66" w:rsidRPr="00916368" w:rsidRDefault="00FA7F66" w:rsidP="00F96152">
            <w:pPr>
              <w:rPr>
                <w:sz w:val="18"/>
                <w:szCs w:val="18"/>
                <w:lang w:val="en-GB"/>
              </w:rPr>
            </w:pPr>
            <w:r w:rsidRPr="00916368">
              <w:rPr>
                <w:sz w:val="18"/>
                <w:szCs w:val="18"/>
                <w:lang w:val="en-GB"/>
              </w:rPr>
              <w:t xml:space="preserve">Chief Retail Officer </w:t>
            </w:r>
          </w:p>
          <w:p w14:paraId="20CDC4B2" w14:textId="77777777" w:rsidR="00FA7F66" w:rsidRPr="00916368" w:rsidRDefault="00FA7F66" w:rsidP="00F96152">
            <w:pPr>
              <w:rPr>
                <w:sz w:val="18"/>
                <w:szCs w:val="18"/>
                <w:lang w:val="en-GB"/>
              </w:rPr>
            </w:pPr>
            <w:r w:rsidRPr="00916368">
              <w:rPr>
                <w:sz w:val="18"/>
                <w:szCs w:val="18"/>
                <w:lang w:val="en-GB"/>
              </w:rPr>
              <w:t>Member of the Board of Directors</w:t>
            </w:r>
          </w:p>
        </w:tc>
        <w:tc>
          <w:tcPr>
            <w:tcW w:w="91" w:type="dxa"/>
            <w:shd w:val="clear" w:color="auto" w:fill="auto"/>
          </w:tcPr>
          <w:p w14:paraId="10FF99B0" w14:textId="77777777" w:rsidR="00FA7F66" w:rsidRPr="00916368" w:rsidRDefault="00FA7F66" w:rsidP="00F96152">
            <w:pPr>
              <w:rPr>
                <w:sz w:val="18"/>
                <w:szCs w:val="18"/>
                <w:lang w:val="mk-MK"/>
              </w:rPr>
            </w:pPr>
          </w:p>
        </w:tc>
        <w:tc>
          <w:tcPr>
            <w:tcW w:w="3028" w:type="dxa"/>
            <w:shd w:val="clear" w:color="auto" w:fill="auto"/>
          </w:tcPr>
          <w:p w14:paraId="38B7B12E" w14:textId="77777777" w:rsidR="00FA7F66" w:rsidRPr="00916368" w:rsidRDefault="00FA7F66" w:rsidP="00F96152">
            <w:pPr>
              <w:ind w:right="5"/>
              <w:jc w:val="both"/>
              <w:rPr>
                <w:sz w:val="18"/>
                <w:szCs w:val="18"/>
              </w:rPr>
            </w:pPr>
            <w:r w:rsidRPr="00916368">
              <w:rPr>
                <w:sz w:val="18"/>
                <w:szCs w:val="18"/>
              </w:rPr>
              <w:t>Chief Corporate Officer</w:t>
            </w:r>
          </w:p>
          <w:p w14:paraId="7A150D0C" w14:textId="77777777" w:rsidR="00FA7F66" w:rsidRPr="00916368" w:rsidRDefault="00FA7F66" w:rsidP="00F96152">
            <w:pPr>
              <w:ind w:right="5"/>
              <w:jc w:val="both"/>
              <w:rPr>
                <w:sz w:val="18"/>
                <w:szCs w:val="18"/>
              </w:rPr>
            </w:pPr>
            <w:r w:rsidRPr="00916368">
              <w:rPr>
                <w:sz w:val="18"/>
                <w:szCs w:val="18"/>
              </w:rPr>
              <w:t>Member of the Board of Directors</w:t>
            </w:r>
          </w:p>
        </w:tc>
        <w:tc>
          <w:tcPr>
            <w:tcW w:w="91" w:type="dxa"/>
            <w:shd w:val="clear" w:color="auto" w:fill="auto"/>
          </w:tcPr>
          <w:p w14:paraId="14A26F50" w14:textId="77777777" w:rsidR="00FA7F66" w:rsidRPr="00916368" w:rsidRDefault="00FA7F66" w:rsidP="00F96152">
            <w:pPr>
              <w:rPr>
                <w:sz w:val="18"/>
                <w:szCs w:val="18"/>
                <w:lang w:val="mk-MK"/>
              </w:rPr>
            </w:pPr>
          </w:p>
        </w:tc>
        <w:tc>
          <w:tcPr>
            <w:tcW w:w="3452" w:type="dxa"/>
          </w:tcPr>
          <w:p w14:paraId="3694FD8B" w14:textId="77777777" w:rsidR="00FA7F66" w:rsidRPr="00916368" w:rsidRDefault="00FA7F66" w:rsidP="00F96152">
            <w:pPr>
              <w:ind w:right="533"/>
              <w:jc w:val="both"/>
              <w:rPr>
                <w:sz w:val="18"/>
                <w:szCs w:val="18"/>
              </w:rPr>
            </w:pPr>
            <w:r w:rsidRPr="00916368">
              <w:rPr>
                <w:sz w:val="18"/>
                <w:szCs w:val="18"/>
              </w:rPr>
              <w:t>Chief Risk Officer</w:t>
            </w:r>
          </w:p>
          <w:p w14:paraId="0CCFA127" w14:textId="77777777" w:rsidR="00FA7F66" w:rsidRPr="00916368" w:rsidRDefault="00FA7F66" w:rsidP="00F96152">
            <w:pPr>
              <w:ind w:left="362" w:right="533" w:hanging="362"/>
              <w:jc w:val="both"/>
              <w:rPr>
                <w:sz w:val="18"/>
                <w:szCs w:val="18"/>
              </w:rPr>
            </w:pPr>
            <w:r w:rsidRPr="00916368">
              <w:rPr>
                <w:sz w:val="18"/>
                <w:szCs w:val="18"/>
              </w:rPr>
              <w:t>Member of the Board of Directors</w:t>
            </w:r>
          </w:p>
        </w:tc>
        <w:tc>
          <w:tcPr>
            <w:tcW w:w="2694" w:type="dxa"/>
          </w:tcPr>
          <w:p w14:paraId="14661EFA" w14:textId="77777777" w:rsidR="00FA7F66" w:rsidRPr="00916368" w:rsidRDefault="00FA7F66" w:rsidP="00F96152">
            <w:pPr>
              <w:ind w:left="362" w:right="533" w:hanging="362"/>
              <w:rPr>
                <w:sz w:val="18"/>
                <w:szCs w:val="18"/>
              </w:rPr>
            </w:pPr>
            <w:r w:rsidRPr="00916368">
              <w:rPr>
                <w:sz w:val="18"/>
                <w:szCs w:val="18"/>
              </w:rPr>
              <w:t>Charted Accountant</w:t>
            </w:r>
          </w:p>
          <w:p w14:paraId="2CBF0D13" w14:textId="77777777" w:rsidR="00FA7F66" w:rsidRPr="00916368" w:rsidRDefault="00DC5FCB" w:rsidP="00F96152">
            <w:pPr>
              <w:ind w:left="362" w:right="533" w:hanging="362"/>
              <w:rPr>
                <w:sz w:val="18"/>
                <w:szCs w:val="18"/>
              </w:rPr>
            </w:pPr>
            <w:r>
              <w:rPr>
                <w:sz w:val="18"/>
                <w:szCs w:val="18"/>
              </w:rPr>
              <w:t>License</w:t>
            </w:r>
            <w:r w:rsidR="00964E56">
              <w:rPr>
                <w:sz w:val="18"/>
                <w:szCs w:val="18"/>
              </w:rPr>
              <w:t xml:space="preserve"> Number 0101038</w:t>
            </w:r>
          </w:p>
        </w:tc>
      </w:tr>
    </w:tbl>
    <w:p w14:paraId="25C0AB40" w14:textId="77777777" w:rsidR="00FA7F66" w:rsidRPr="006A7BA1" w:rsidRDefault="00FA7F66" w:rsidP="00FA7F66">
      <w:pPr>
        <w:rPr>
          <w:sz w:val="21"/>
          <w:szCs w:val="21"/>
        </w:rPr>
        <w:sectPr w:rsidR="00FA7F66" w:rsidRPr="006A7BA1" w:rsidSect="00E73A47">
          <w:pgSz w:w="16834" w:h="11909" w:orient="landscape" w:code="9"/>
          <w:pgMar w:top="993" w:right="1440" w:bottom="547" w:left="1440" w:header="397" w:footer="113" w:gutter="0"/>
          <w:cols w:space="720"/>
          <w:docGrid w:linePitch="326"/>
        </w:sectPr>
      </w:pPr>
    </w:p>
    <w:p w14:paraId="6B76745D" w14:textId="77777777" w:rsidR="00FA7F66" w:rsidRPr="00BC30C0" w:rsidRDefault="001765BD" w:rsidP="00FA7F6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b/>
          <w:bCs/>
          <w:sz w:val="20"/>
          <w:szCs w:val="16"/>
          <w:lang w:val="en-GB"/>
        </w:rPr>
      </w:pPr>
      <w:r>
        <w:rPr>
          <w:b/>
          <w:bCs/>
          <w:sz w:val="20"/>
          <w:szCs w:val="16"/>
          <w:lang w:val="en-GB"/>
        </w:rPr>
        <w:t>CONSOLIDATED</w:t>
      </w:r>
      <w:r w:rsidR="00226732" w:rsidRPr="00226732">
        <w:rPr>
          <w:b/>
          <w:bCs/>
          <w:sz w:val="20"/>
          <w:szCs w:val="16"/>
          <w:lang w:val="en-GB"/>
        </w:rPr>
        <w:t xml:space="preserve"> </w:t>
      </w:r>
      <w:r w:rsidR="00FA7F66" w:rsidRPr="00BC30C0">
        <w:rPr>
          <w:b/>
          <w:bCs/>
          <w:sz w:val="20"/>
          <w:szCs w:val="16"/>
          <w:lang w:val="en-GB"/>
        </w:rPr>
        <w:t>STATEMENT OF CASH FLOW</w:t>
      </w:r>
    </w:p>
    <w:p w14:paraId="3A5B03E1" w14:textId="77777777" w:rsidR="00FA7F66" w:rsidRPr="006A7BA1" w:rsidRDefault="00FA7F66" w:rsidP="00FA7F66">
      <w:pPr>
        <w:ind w:right="533"/>
        <w:jc w:val="both"/>
        <w:rPr>
          <w:b/>
          <w:bCs/>
          <w:sz w:val="20"/>
          <w:szCs w:val="16"/>
          <w:lang w:val="en-GB"/>
        </w:rPr>
      </w:pPr>
      <w:r w:rsidRPr="006A7BA1">
        <w:rPr>
          <w:b/>
          <w:bCs/>
          <w:sz w:val="20"/>
          <w:szCs w:val="16"/>
          <w:lang w:val="en-GB"/>
        </w:rPr>
        <w:t xml:space="preserve">for the period from January 1, </w:t>
      </w:r>
      <w:r>
        <w:rPr>
          <w:b/>
          <w:bCs/>
          <w:sz w:val="20"/>
          <w:szCs w:val="16"/>
          <w:lang w:val="en-GB"/>
        </w:rPr>
        <w:t>202</w:t>
      </w:r>
      <w:r w:rsidR="00026AF5">
        <w:rPr>
          <w:b/>
          <w:bCs/>
          <w:sz w:val="20"/>
          <w:szCs w:val="16"/>
          <w:lang w:val="en-GB"/>
        </w:rPr>
        <w:t>3</w:t>
      </w:r>
      <w:r w:rsidRPr="006A7BA1">
        <w:rPr>
          <w:b/>
          <w:bCs/>
          <w:sz w:val="20"/>
          <w:szCs w:val="16"/>
          <w:lang w:val="en-GB"/>
        </w:rPr>
        <w:t xml:space="preserve"> to December 31, </w:t>
      </w:r>
      <w:r>
        <w:rPr>
          <w:b/>
          <w:bCs/>
          <w:sz w:val="20"/>
          <w:szCs w:val="16"/>
          <w:lang w:val="en-GB"/>
        </w:rPr>
        <w:t>202</w:t>
      </w:r>
      <w:r w:rsidR="00026AF5">
        <w:rPr>
          <w:b/>
          <w:bCs/>
          <w:sz w:val="20"/>
          <w:szCs w:val="16"/>
          <w:lang w:val="en-GB"/>
        </w:rPr>
        <w:t>3</w:t>
      </w:r>
    </w:p>
    <w:p w14:paraId="50B09E63" w14:textId="77777777" w:rsidR="00FA7F66" w:rsidRPr="006A7BA1" w:rsidRDefault="00FA7F66" w:rsidP="00FA7F66">
      <w:pPr>
        <w:ind w:right="533"/>
        <w:jc w:val="both"/>
        <w:rPr>
          <w:sz w:val="20"/>
          <w:szCs w:val="16"/>
          <w:lang w:val="en-GB"/>
        </w:rPr>
      </w:pPr>
      <w:r w:rsidRPr="006A7BA1">
        <w:rPr>
          <w:b/>
          <w:bCs/>
          <w:sz w:val="20"/>
          <w:szCs w:val="16"/>
          <w:lang w:val="en-GB"/>
        </w:rPr>
        <w:t>(In thousands of Denars)</w:t>
      </w:r>
    </w:p>
    <w:tbl>
      <w:tblPr>
        <w:tblpPr w:leftFromText="180" w:rightFromText="180" w:vertAnchor="text" w:tblpX="45" w:tblpY="1"/>
        <w:tblOverlap w:val="never"/>
        <w:tblW w:w="9639" w:type="dxa"/>
        <w:tblLayout w:type="fixed"/>
        <w:tblCellMar>
          <w:left w:w="0" w:type="dxa"/>
          <w:right w:w="0" w:type="dxa"/>
        </w:tblCellMar>
        <w:tblLook w:val="0000" w:firstRow="0" w:lastRow="0" w:firstColumn="0" w:lastColumn="0" w:noHBand="0" w:noVBand="0"/>
      </w:tblPr>
      <w:tblGrid>
        <w:gridCol w:w="6207"/>
        <w:gridCol w:w="896"/>
        <w:gridCol w:w="1248"/>
        <w:gridCol w:w="154"/>
        <w:gridCol w:w="1134"/>
      </w:tblGrid>
      <w:tr w:rsidR="00FA7F66" w:rsidRPr="006A7BA1" w14:paraId="37E9A9B1" w14:textId="77777777" w:rsidTr="00F96152">
        <w:tc>
          <w:tcPr>
            <w:tcW w:w="6207" w:type="dxa"/>
            <w:tcBorders>
              <w:top w:val="nil"/>
              <w:left w:val="nil"/>
              <w:bottom w:val="nil"/>
              <w:right w:val="nil"/>
            </w:tcBorders>
            <w:noWrap/>
            <w:tcMar>
              <w:top w:w="15" w:type="dxa"/>
              <w:left w:w="15" w:type="dxa"/>
              <w:bottom w:w="0" w:type="dxa"/>
              <w:right w:w="15" w:type="dxa"/>
            </w:tcMar>
            <w:vAlign w:val="bottom"/>
          </w:tcPr>
          <w:p w14:paraId="22B91907" w14:textId="77777777" w:rsidR="00FA7F66" w:rsidRPr="006A7BA1" w:rsidRDefault="00FA7F66" w:rsidP="00F96152">
            <w:pPr>
              <w:rPr>
                <w:b/>
                <w:bCs/>
                <w:sz w:val="18"/>
                <w:szCs w:val="19"/>
                <w:lang w:val="mk-MK"/>
              </w:rPr>
            </w:pPr>
          </w:p>
        </w:tc>
        <w:tc>
          <w:tcPr>
            <w:tcW w:w="896" w:type="dxa"/>
            <w:tcBorders>
              <w:top w:val="nil"/>
              <w:left w:val="nil"/>
              <w:bottom w:val="nil"/>
              <w:right w:val="nil"/>
            </w:tcBorders>
            <w:tcMar>
              <w:top w:w="15" w:type="dxa"/>
              <w:left w:w="15" w:type="dxa"/>
              <w:bottom w:w="0" w:type="dxa"/>
              <w:right w:w="15" w:type="dxa"/>
            </w:tcMar>
            <w:vAlign w:val="bottom"/>
          </w:tcPr>
          <w:p w14:paraId="3201EBF3" w14:textId="77777777" w:rsidR="00FA7F66" w:rsidRPr="006A7BA1" w:rsidRDefault="00FA7F66" w:rsidP="00F96152">
            <w:pPr>
              <w:rPr>
                <w:rFonts w:eastAsia="Arial Unicode MS"/>
                <w:b/>
                <w:bCs/>
                <w:sz w:val="18"/>
                <w:szCs w:val="19"/>
                <w:lang w:val="mk-MK"/>
              </w:rPr>
            </w:pPr>
            <w:r w:rsidRPr="006A7BA1">
              <w:rPr>
                <w:rFonts w:eastAsia="Arial Unicode MS"/>
                <w:b/>
                <w:bCs/>
                <w:sz w:val="18"/>
                <w:szCs w:val="19"/>
              </w:rPr>
              <w:t xml:space="preserve">     Note</w:t>
            </w:r>
          </w:p>
        </w:tc>
        <w:tc>
          <w:tcPr>
            <w:tcW w:w="1248" w:type="dxa"/>
            <w:tcBorders>
              <w:top w:val="nil"/>
              <w:left w:val="nil"/>
              <w:bottom w:val="single" w:sz="4" w:space="0" w:color="auto"/>
              <w:right w:val="nil"/>
            </w:tcBorders>
            <w:tcMar>
              <w:top w:w="15" w:type="dxa"/>
              <w:left w:w="15" w:type="dxa"/>
              <w:bottom w:w="0" w:type="dxa"/>
              <w:right w:w="15" w:type="dxa"/>
            </w:tcMar>
            <w:vAlign w:val="bottom"/>
          </w:tcPr>
          <w:p w14:paraId="0EC58AEB" w14:textId="77777777" w:rsidR="00FA7F66" w:rsidRPr="006A7BA1" w:rsidRDefault="00FA7F66" w:rsidP="00253E39">
            <w:pPr>
              <w:ind w:right="74"/>
              <w:jc w:val="right"/>
              <w:rPr>
                <w:b/>
                <w:bCs/>
                <w:sz w:val="18"/>
                <w:szCs w:val="19"/>
              </w:rPr>
            </w:pPr>
            <w:r w:rsidRPr="006A7BA1">
              <w:rPr>
                <w:sz w:val="18"/>
                <w:szCs w:val="21"/>
                <w:lang w:val="mk-MK"/>
              </w:rPr>
              <w:t xml:space="preserve">31 </w:t>
            </w:r>
            <w:r w:rsidRPr="006A7BA1">
              <w:rPr>
                <w:sz w:val="18"/>
                <w:szCs w:val="21"/>
              </w:rPr>
              <w:t xml:space="preserve">December </w:t>
            </w:r>
            <w:r>
              <w:rPr>
                <w:sz w:val="18"/>
                <w:szCs w:val="21"/>
                <w:lang w:val="en-GB"/>
              </w:rPr>
              <w:t>202</w:t>
            </w:r>
            <w:r w:rsidR="00026AF5">
              <w:rPr>
                <w:sz w:val="18"/>
                <w:szCs w:val="21"/>
                <w:lang w:val="en-GB"/>
              </w:rPr>
              <w:t>3</w:t>
            </w:r>
          </w:p>
        </w:tc>
        <w:tc>
          <w:tcPr>
            <w:tcW w:w="154" w:type="dxa"/>
            <w:tcBorders>
              <w:top w:val="nil"/>
              <w:left w:val="nil"/>
              <w:bottom w:val="nil"/>
              <w:right w:val="nil"/>
            </w:tcBorders>
            <w:noWrap/>
            <w:tcMar>
              <w:top w:w="15" w:type="dxa"/>
              <w:left w:w="15" w:type="dxa"/>
              <w:bottom w:w="0" w:type="dxa"/>
              <w:right w:w="15" w:type="dxa"/>
            </w:tcMar>
            <w:vAlign w:val="bottom"/>
          </w:tcPr>
          <w:p w14:paraId="4B6F1158" w14:textId="77777777" w:rsidR="00FA7F66" w:rsidRPr="006A7BA1" w:rsidRDefault="00FA7F66" w:rsidP="00F96152">
            <w:pPr>
              <w:ind w:right="74"/>
              <w:jc w:val="right"/>
              <w:rPr>
                <w:b/>
                <w:bCs/>
                <w:sz w:val="18"/>
                <w:szCs w:val="19"/>
                <w:lang w:val="mk-MK"/>
              </w:rPr>
            </w:pPr>
          </w:p>
        </w:tc>
        <w:tc>
          <w:tcPr>
            <w:tcW w:w="1134" w:type="dxa"/>
            <w:tcBorders>
              <w:top w:val="nil"/>
              <w:left w:val="nil"/>
              <w:bottom w:val="single" w:sz="4" w:space="0" w:color="auto"/>
              <w:right w:val="nil"/>
            </w:tcBorders>
            <w:vAlign w:val="bottom"/>
          </w:tcPr>
          <w:p w14:paraId="7EF92ABE" w14:textId="77777777" w:rsidR="00FA7F66" w:rsidRPr="006A7BA1" w:rsidRDefault="00FA7F66" w:rsidP="00253E39">
            <w:pPr>
              <w:ind w:right="74"/>
              <w:jc w:val="right"/>
              <w:rPr>
                <w:b/>
                <w:bCs/>
                <w:sz w:val="18"/>
                <w:szCs w:val="19"/>
              </w:rPr>
            </w:pPr>
            <w:r w:rsidRPr="006A7BA1">
              <w:rPr>
                <w:sz w:val="18"/>
                <w:szCs w:val="21"/>
                <w:lang w:val="mk-MK"/>
              </w:rPr>
              <w:t xml:space="preserve">31 </w:t>
            </w:r>
            <w:r w:rsidRPr="006A7BA1">
              <w:rPr>
                <w:sz w:val="18"/>
                <w:szCs w:val="21"/>
              </w:rPr>
              <w:t xml:space="preserve">December </w:t>
            </w:r>
            <w:r>
              <w:rPr>
                <w:sz w:val="18"/>
                <w:szCs w:val="21"/>
                <w:lang w:val="en-GB"/>
              </w:rPr>
              <w:t>202</w:t>
            </w:r>
            <w:r w:rsidR="00026AF5">
              <w:rPr>
                <w:sz w:val="18"/>
                <w:szCs w:val="21"/>
                <w:lang w:val="en-GB"/>
              </w:rPr>
              <w:t>2</w:t>
            </w:r>
          </w:p>
        </w:tc>
      </w:tr>
      <w:tr w:rsidR="00FA7F66" w:rsidRPr="006A7BA1" w14:paraId="4E5BCF6A" w14:textId="77777777" w:rsidTr="00026AF5">
        <w:tc>
          <w:tcPr>
            <w:tcW w:w="6207" w:type="dxa"/>
            <w:tcBorders>
              <w:top w:val="nil"/>
              <w:left w:val="nil"/>
              <w:bottom w:val="nil"/>
              <w:right w:val="nil"/>
            </w:tcBorders>
            <w:noWrap/>
            <w:tcMar>
              <w:top w:w="15" w:type="dxa"/>
              <w:left w:w="15" w:type="dxa"/>
              <w:bottom w:w="0" w:type="dxa"/>
              <w:right w:w="15" w:type="dxa"/>
            </w:tcMar>
            <w:vAlign w:val="bottom"/>
          </w:tcPr>
          <w:p w14:paraId="1A1FD015" w14:textId="77777777" w:rsidR="00FA7F66" w:rsidRPr="006A7BA1" w:rsidRDefault="00FA7F66" w:rsidP="00F96152">
            <w:pPr>
              <w:rPr>
                <w:b/>
                <w:bCs/>
                <w:sz w:val="18"/>
                <w:szCs w:val="19"/>
                <w:lang w:val="en-GB"/>
              </w:rPr>
            </w:pPr>
            <w:r w:rsidRPr="006A7BA1">
              <w:rPr>
                <w:b/>
                <w:bCs/>
                <w:sz w:val="18"/>
                <w:szCs w:val="19"/>
                <w:lang w:val="en-GB"/>
              </w:rPr>
              <w:t>Cash flow generated from operating activities</w:t>
            </w:r>
          </w:p>
        </w:tc>
        <w:tc>
          <w:tcPr>
            <w:tcW w:w="896" w:type="dxa"/>
            <w:tcBorders>
              <w:top w:val="nil"/>
              <w:left w:val="nil"/>
              <w:bottom w:val="nil"/>
              <w:right w:val="nil"/>
            </w:tcBorders>
            <w:vAlign w:val="bottom"/>
          </w:tcPr>
          <w:p w14:paraId="517E74DE" w14:textId="77777777" w:rsidR="00FA7F66" w:rsidRPr="006A7BA1" w:rsidRDefault="00FA7F66" w:rsidP="00F96152">
            <w:pPr>
              <w:rPr>
                <w:rFonts w:eastAsia="Arial Unicode MS"/>
                <w:sz w:val="18"/>
                <w:szCs w:val="19"/>
                <w:lang w:val="mk-MK"/>
              </w:rPr>
            </w:pPr>
          </w:p>
        </w:tc>
        <w:tc>
          <w:tcPr>
            <w:tcW w:w="1248" w:type="dxa"/>
            <w:tcBorders>
              <w:top w:val="single" w:sz="4" w:space="0" w:color="auto"/>
              <w:left w:val="nil"/>
              <w:bottom w:val="nil"/>
              <w:right w:val="nil"/>
            </w:tcBorders>
            <w:tcMar>
              <w:top w:w="0" w:type="dxa"/>
              <w:left w:w="0" w:type="dxa"/>
              <w:bottom w:w="0" w:type="dxa"/>
              <w:right w:w="0" w:type="dxa"/>
            </w:tcMar>
            <w:vAlign w:val="bottom"/>
          </w:tcPr>
          <w:p w14:paraId="7B564E2C" w14:textId="77777777" w:rsidR="00FA7F66" w:rsidRPr="006A7BA1" w:rsidRDefault="00FA7F66" w:rsidP="00F96152">
            <w:pPr>
              <w:jc w:val="right"/>
              <w:rPr>
                <w:sz w:val="18"/>
                <w:szCs w:val="19"/>
                <w:lang w:val="mk-MK"/>
              </w:rPr>
            </w:pPr>
          </w:p>
        </w:tc>
        <w:tc>
          <w:tcPr>
            <w:tcW w:w="154" w:type="dxa"/>
            <w:tcBorders>
              <w:top w:val="nil"/>
              <w:left w:val="nil"/>
              <w:bottom w:val="nil"/>
              <w:right w:val="nil"/>
            </w:tcBorders>
            <w:noWrap/>
            <w:tcMar>
              <w:top w:w="15" w:type="dxa"/>
              <w:left w:w="15" w:type="dxa"/>
              <w:bottom w:w="0" w:type="dxa"/>
              <w:right w:w="15" w:type="dxa"/>
            </w:tcMar>
          </w:tcPr>
          <w:p w14:paraId="3901F2E8" w14:textId="77777777" w:rsidR="00FA7F66" w:rsidRPr="006A7BA1" w:rsidRDefault="00FA7F66" w:rsidP="00F96152">
            <w:pPr>
              <w:rPr>
                <w:sz w:val="18"/>
                <w:szCs w:val="19"/>
                <w:lang w:val="mk-MK"/>
              </w:rPr>
            </w:pPr>
          </w:p>
        </w:tc>
        <w:tc>
          <w:tcPr>
            <w:tcW w:w="1134" w:type="dxa"/>
            <w:tcBorders>
              <w:top w:val="single" w:sz="4" w:space="0" w:color="auto"/>
              <w:left w:val="nil"/>
              <w:bottom w:val="nil"/>
              <w:right w:val="nil"/>
            </w:tcBorders>
            <w:vAlign w:val="bottom"/>
          </w:tcPr>
          <w:p w14:paraId="1AD0911D" w14:textId="77777777" w:rsidR="00FA7F66" w:rsidRPr="006A7BA1" w:rsidRDefault="00FA7F66" w:rsidP="00F96152">
            <w:pPr>
              <w:jc w:val="right"/>
              <w:rPr>
                <w:sz w:val="18"/>
                <w:szCs w:val="19"/>
                <w:lang w:val="mk-MK"/>
              </w:rPr>
            </w:pPr>
          </w:p>
        </w:tc>
      </w:tr>
      <w:tr w:rsidR="00B063A8" w:rsidRPr="006A7BA1" w14:paraId="0B2C789E" w14:textId="77777777" w:rsidTr="00841C17">
        <w:tc>
          <w:tcPr>
            <w:tcW w:w="6207" w:type="dxa"/>
            <w:tcBorders>
              <w:top w:val="nil"/>
              <w:left w:val="nil"/>
              <w:bottom w:val="nil"/>
              <w:right w:val="nil"/>
            </w:tcBorders>
            <w:noWrap/>
            <w:tcMar>
              <w:top w:w="15" w:type="dxa"/>
              <w:left w:w="15" w:type="dxa"/>
              <w:bottom w:w="0" w:type="dxa"/>
              <w:right w:w="15" w:type="dxa"/>
            </w:tcMar>
            <w:vAlign w:val="bottom"/>
          </w:tcPr>
          <w:p w14:paraId="3330F318" w14:textId="77777777" w:rsidR="00B063A8" w:rsidRPr="006A7BA1" w:rsidRDefault="00B063A8" w:rsidP="00B063A8">
            <w:pPr>
              <w:rPr>
                <w:rFonts w:eastAsia="Arial Unicode MS"/>
                <w:b/>
                <w:sz w:val="18"/>
                <w:szCs w:val="19"/>
                <w:lang w:val="en-GB"/>
              </w:rPr>
            </w:pPr>
            <w:r w:rsidRPr="006A7BA1">
              <w:rPr>
                <w:rFonts w:eastAsia="Arial Unicode MS"/>
                <w:b/>
                <w:sz w:val="18"/>
                <w:szCs w:val="19"/>
                <w:lang w:val="en-GB"/>
              </w:rPr>
              <w:t>Profit before taxation</w:t>
            </w:r>
          </w:p>
        </w:tc>
        <w:tc>
          <w:tcPr>
            <w:tcW w:w="896" w:type="dxa"/>
            <w:tcBorders>
              <w:top w:val="nil"/>
              <w:left w:val="nil"/>
              <w:bottom w:val="nil"/>
              <w:right w:val="nil"/>
            </w:tcBorders>
            <w:vAlign w:val="bottom"/>
          </w:tcPr>
          <w:p w14:paraId="77EAB489" w14:textId="77777777" w:rsidR="00B063A8" w:rsidRPr="006A7BA1" w:rsidRDefault="00B063A8" w:rsidP="00B063A8">
            <w:pP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0" w:type="dxa"/>
            </w:tcMar>
            <w:vAlign w:val="center"/>
          </w:tcPr>
          <w:p w14:paraId="021CDD4A" w14:textId="77777777" w:rsidR="00B063A8" w:rsidRPr="00E55F14" w:rsidRDefault="00B063A8" w:rsidP="00E55F14">
            <w:pPr>
              <w:jc w:val="center"/>
              <w:rPr>
                <w:sz w:val="18"/>
                <w:szCs w:val="18"/>
              </w:rPr>
            </w:pPr>
            <w:r w:rsidRPr="00E55F14">
              <w:rPr>
                <w:sz w:val="18"/>
                <w:szCs w:val="18"/>
              </w:rPr>
              <w:t>3,854,130</w:t>
            </w:r>
          </w:p>
        </w:tc>
        <w:tc>
          <w:tcPr>
            <w:tcW w:w="154" w:type="dxa"/>
            <w:tcBorders>
              <w:top w:val="nil"/>
              <w:left w:val="nil"/>
              <w:bottom w:val="nil"/>
              <w:right w:val="nil"/>
            </w:tcBorders>
            <w:noWrap/>
            <w:tcMar>
              <w:top w:w="15" w:type="dxa"/>
              <w:left w:w="15" w:type="dxa"/>
              <w:bottom w:w="0" w:type="dxa"/>
              <w:right w:w="15" w:type="dxa"/>
            </w:tcMar>
            <w:vAlign w:val="center"/>
          </w:tcPr>
          <w:p w14:paraId="28621A8E"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56A175AE" w14:textId="77777777" w:rsidR="00B063A8" w:rsidRPr="00E55F14" w:rsidRDefault="00B063A8" w:rsidP="00E55F14">
            <w:pPr>
              <w:jc w:val="center"/>
              <w:rPr>
                <w:sz w:val="18"/>
                <w:szCs w:val="18"/>
              </w:rPr>
            </w:pPr>
            <w:r w:rsidRPr="00E55F14">
              <w:rPr>
                <w:sz w:val="18"/>
                <w:szCs w:val="18"/>
              </w:rPr>
              <w:t>2,613,840</w:t>
            </w:r>
          </w:p>
        </w:tc>
      </w:tr>
      <w:tr w:rsidR="00B063A8" w:rsidRPr="006A7BA1" w14:paraId="3335A597" w14:textId="77777777" w:rsidTr="00841C17">
        <w:tc>
          <w:tcPr>
            <w:tcW w:w="6207" w:type="dxa"/>
            <w:tcBorders>
              <w:top w:val="nil"/>
              <w:left w:val="nil"/>
              <w:bottom w:val="nil"/>
              <w:right w:val="nil"/>
            </w:tcBorders>
            <w:noWrap/>
            <w:tcMar>
              <w:top w:w="15" w:type="dxa"/>
              <w:left w:w="15" w:type="dxa"/>
              <w:bottom w:w="0" w:type="dxa"/>
              <w:right w:w="15" w:type="dxa"/>
            </w:tcMar>
            <w:vAlign w:val="bottom"/>
          </w:tcPr>
          <w:p w14:paraId="441C0829" w14:textId="77777777" w:rsidR="00B063A8" w:rsidRPr="006A7BA1" w:rsidRDefault="00B063A8" w:rsidP="00B063A8">
            <w:pPr>
              <w:rPr>
                <w:rFonts w:eastAsia="Arial Unicode MS"/>
                <w:sz w:val="18"/>
                <w:szCs w:val="19"/>
                <w:lang w:val="en-GB"/>
              </w:rPr>
            </w:pPr>
            <w:r w:rsidRPr="006A7BA1">
              <w:rPr>
                <w:i/>
                <w:iCs/>
                <w:sz w:val="18"/>
                <w:szCs w:val="19"/>
                <w:lang w:val="en-GB"/>
              </w:rPr>
              <w:t>Adjustments for:</w:t>
            </w:r>
          </w:p>
        </w:tc>
        <w:tc>
          <w:tcPr>
            <w:tcW w:w="896" w:type="dxa"/>
            <w:tcBorders>
              <w:top w:val="nil"/>
              <w:left w:val="nil"/>
              <w:bottom w:val="nil"/>
              <w:right w:val="nil"/>
            </w:tcBorders>
            <w:vAlign w:val="bottom"/>
          </w:tcPr>
          <w:p w14:paraId="0271E0AB" w14:textId="77777777" w:rsidR="00B063A8" w:rsidRPr="006A7BA1" w:rsidRDefault="00B063A8" w:rsidP="00B063A8">
            <w:pP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0" w:type="dxa"/>
            </w:tcMar>
            <w:vAlign w:val="center"/>
          </w:tcPr>
          <w:p w14:paraId="65C4B671"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bottom w:val="nil"/>
              <w:right w:val="nil"/>
            </w:tcBorders>
            <w:noWrap/>
            <w:tcMar>
              <w:top w:w="15" w:type="dxa"/>
              <w:left w:w="15" w:type="dxa"/>
              <w:bottom w:w="0" w:type="dxa"/>
              <w:right w:w="15" w:type="dxa"/>
            </w:tcMar>
            <w:vAlign w:val="center"/>
          </w:tcPr>
          <w:p w14:paraId="46980157"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507853DA" w14:textId="77777777" w:rsidR="00B063A8" w:rsidRPr="00E55F14" w:rsidRDefault="00B063A8" w:rsidP="00E55F14">
            <w:pPr>
              <w:jc w:val="center"/>
              <w:rPr>
                <w:sz w:val="18"/>
                <w:szCs w:val="18"/>
              </w:rPr>
            </w:pPr>
            <w:r w:rsidRPr="00E55F14">
              <w:rPr>
                <w:sz w:val="18"/>
                <w:szCs w:val="18"/>
              </w:rPr>
              <w:t>-</w:t>
            </w:r>
          </w:p>
        </w:tc>
      </w:tr>
      <w:tr w:rsidR="00B063A8" w:rsidRPr="006A7BA1" w14:paraId="7B8C97D6" w14:textId="77777777" w:rsidTr="00841C17">
        <w:tc>
          <w:tcPr>
            <w:tcW w:w="6207" w:type="dxa"/>
            <w:tcBorders>
              <w:top w:val="nil"/>
              <w:left w:val="nil"/>
              <w:bottom w:val="nil"/>
              <w:right w:val="nil"/>
            </w:tcBorders>
            <w:tcMar>
              <w:top w:w="15" w:type="dxa"/>
              <w:left w:w="15" w:type="dxa"/>
              <w:bottom w:w="0" w:type="dxa"/>
              <w:right w:w="15" w:type="dxa"/>
            </w:tcMar>
            <w:vAlign w:val="bottom"/>
          </w:tcPr>
          <w:p w14:paraId="2C1E7211" w14:textId="77777777" w:rsidR="00B063A8" w:rsidRPr="006A7BA1" w:rsidRDefault="00B063A8" w:rsidP="00B063A8">
            <w:pPr>
              <w:rPr>
                <w:sz w:val="18"/>
                <w:szCs w:val="19"/>
                <w:lang w:val="en-GB"/>
              </w:rPr>
            </w:pPr>
            <w:r w:rsidRPr="006A7BA1">
              <w:rPr>
                <w:sz w:val="18"/>
                <w:szCs w:val="19"/>
                <w:lang w:val="en-GB"/>
              </w:rPr>
              <w:t>Depreciation of:</w:t>
            </w:r>
          </w:p>
        </w:tc>
        <w:tc>
          <w:tcPr>
            <w:tcW w:w="896" w:type="dxa"/>
            <w:tcBorders>
              <w:top w:val="nil"/>
              <w:left w:val="nil"/>
              <w:bottom w:val="nil"/>
              <w:right w:val="nil"/>
            </w:tcBorders>
            <w:vAlign w:val="bottom"/>
          </w:tcPr>
          <w:p w14:paraId="270AB258" w14:textId="77777777" w:rsidR="00B063A8" w:rsidRPr="006A7BA1" w:rsidRDefault="00B063A8" w:rsidP="00B063A8">
            <w:pP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74" w:type="dxa"/>
            </w:tcMar>
            <w:vAlign w:val="center"/>
          </w:tcPr>
          <w:p w14:paraId="6068AE56"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bottom w:val="nil"/>
              <w:right w:val="nil"/>
            </w:tcBorders>
            <w:noWrap/>
            <w:tcMar>
              <w:top w:w="15" w:type="dxa"/>
              <w:left w:w="15" w:type="dxa"/>
              <w:bottom w:w="0" w:type="dxa"/>
              <w:right w:w="74" w:type="dxa"/>
            </w:tcMar>
            <w:vAlign w:val="center"/>
          </w:tcPr>
          <w:p w14:paraId="2AF50750"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15265B63" w14:textId="77777777" w:rsidR="00B063A8" w:rsidRPr="00E55F14" w:rsidRDefault="00B063A8" w:rsidP="00E55F14">
            <w:pPr>
              <w:jc w:val="center"/>
              <w:rPr>
                <w:sz w:val="18"/>
                <w:szCs w:val="18"/>
              </w:rPr>
            </w:pPr>
            <w:r w:rsidRPr="00E55F14">
              <w:rPr>
                <w:sz w:val="18"/>
                <w:szCs w:val="18"/>
              </w:rPr>
              <w:t>-</w:t>
            </w:r>
          </w:p>
        </w:tc>
      </w:tr>
      <w:tr w:rsidR="00B063A8" w:rsidRPr="006A7BA1" w14:paraId="6BBD48A7" w14:textId="77777777" w:rsidTr="00841C17">
        <w:tc>
          <w:tcPr>
            <w:tcW w:w="6207" w:type="dxa"/>
            <w:tcBorders>
              <w:top w:val="nil"/>
              <w:left w:val="nil"/>
              <w:bottom w:val="nil"/>
              <w:right w:val="nil"/>
            </w:tcBorders>
            <w:tcMar>
              <w:top w:w="15" w:type="dxa"/>
              <w:left w:w="15" w:type="dxa"/>
              <w:bottom w:w="0" w:type="dxa"/>
              <w:right w:w="15" w:type="dxa"/>
            </w:tcMar>
            <w:vAlign w:val="bottom"/>
          </w:tcPr>
          <w:p w14:paraId="5BA9F9C2" w14:textId="77777777" w:rsidR="00B063A8" w:rsidRPr="006A7BA1" w:rsidRDefault="00B063A8" w:rsidP="00B063A8">
            <w:pPr>
              <w:rPr>
                <w:sz w:val="18"/>
                <w:szCs w:val="19"/>
                <w:lang w:val="en-GB"/>
              </w:rPr>
            </w:pPr>
            <w:r w:rsidRPr="006A7BA1">
              <w:rPr>
                <w:sz w:val="18"/>
                <w:szCs w:val="19"/>
                <w:lang w:val="en-GB"/>
              </w:rPr>
              <w:t xml:space="preserve"> - intangible assets</w:t>
            </w:r>
          </w:p>
        </w:tc>
        <w:tc>
          <w:tcPr>
            <w:tcW w:w="896" w:type="dxa"/>
            <w:tcBorders>
              <w:top w:val="nil"/>
              <w:left w:val="nil"/>
              <w:bottom w:val="nil"/>
              <w:right w:val="nil"/>
            </w:tcBorders>
            <w:vAlign w:val="bottom"/>
          </w:tcPr>
          <w:p w14:paraId="22DF5BA0" w14:textId="77777777" w:rsidR="00B063A8" w:rsidRPr="006A7BA1" w:rsidRDefault="00B063A8" w:rsidP="00B063A8">
            <w:pPr>
              <w:jc w:val="center"/>
              <w:rPr>
                <w:sz w:val="18"/>
                <w:szCs w:val="19"/>
                <w:lang w:val="mk-MK"/>
              </w:rPr>
            </w:pPr>
            <w:r w:rsidRPr="006A7BA1">
              <w:rPr>
                <w:sz w:val="18"/>
                <w:szCs w:val="19"/>
                <w:lang w:val="mk-MK"/>
              </w:rPr>
              <w:t>15/28</w:t>
            </w:r>
          </w:p>
        </w:tc>
        <w:tc>
          <w:tcPr>
            <w:tcW w:w="1248" w:type="dxa"/>
            <w:tcBorders>
              <w:top w:val="nil"/>
              <w:left w:val="nil"/>
              <w:bottom w:val="nil"/>
              <w:right w:val="nil"/>
            </w:tcBorders>
            <w:tcMar>
              <w:top w:w="0" w:type="dxa"/>
              <w:left w:w="0" w:type="dxa"/>
              <w:bottom w:w="0" w:type="dxa"/>
              <w:right w:w="74" w:type="dxa"/>
            </w:tcMar>
            <w:vAlign w:val="center"/>
          </w:tcPr>
          <w:p w14:paraId="6DCABBED" w14:textId="77777777" w:rsidR="00B063A8" w:rsidRPr="00E55F14" w:rsidRDefault="00B063A8" w:rsidP="00E55F14">
            <w:pPr>
              <w:ind w:right="-90"/>
              <w:jc w:val="center"/>
              <w:rPr>
                <w:sz w:val="18"/>
                <w:szCs w:val="18"/>
              </w:rPr>
            </w:pPr>
            <w:r w:rsidRPr="00E55F14">
              <w:rPr>
                <w:sz w:val="18"/>
                <w:szCs w:val="18"/>
              </w:rPr>
              <w:t>53,160</w:t>
            </w:r>
          </w:p>
        </w:tc>
        <w:tc>
          <w:tcPr>
            <w:tcW w:w="154" w:type="dxa"/>
            <w:tcBorders>
              <w:top w:val="nil"/>
              <w:left w:val="nil"/>
              <w:bottom w:val="nil"/>
              <w:right w:val="nil"/>
            </w:tcBorders>
            <w:noWrap/>
            <w:tcMar>
              <w:top w:w="15" w:type="dxa"/>
              <w:left w:w="15" w:type="dxa"/>
              <w:bottom w:w="0" w:type="dxa"/>
              <w:right w:w="74" w:type="dxa"/>
            </w:tcMar>
            <w:vAlign w:val="center"/>
          </w:tcPr>
          <w:p w14:paraId="159852C9"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0FAC9ADA" w14:textId="77777777" w:rsidR="00B063A8" w:rsidRPr="00E55F14" w:rsidRDefault="00B063A8" w:rsidP="00E55F14">
            <w:pPr>
              <w:jc w:val="center"/>
              <w:rPr>
                <w:sz w:val="18"/>
                <w:szCs w:val="18"/>
              </w:rPr>
            </w:pPr>
            <w:r w:rsidRPr="00E55F14">
              <w:rPr>
                <w:sz w:val="18"/>
                <w:szCs w:val="18"/>
              </w:rPr>
              <w:t>45,266</w:t>
            </w:r>
          </w:p>
        </w:tc>
      </w:tr>
      <w:tr w:rsidR="00B063A8" w:rsidRPr="006A7BA1" w14:paraId="112C2FE3" w14:textId="77777777" w:rsidTr="00841C17">
        <w:tc>
          <w:tcPr>
            <w:tcW w:w="6207" w:type="dxa"/>
            <w:tcBorders>
              <w:top w:val="nil"/>
              <w:left w:val="nil"/>
              <w:bottom w:val="nil"/>
              <w:right w:val="nil"/>
            </w:tcBorders>
            <w:tcMar>
              <w:top w:w="15" w:type="dxa"/>
              <w:left w:w="15" w:type="dxa"/>
              <w:bottom w:w="0" w:type="dxa"/>
              <w:right w:w="15" w:type="dxa"/>
            </w:tcMar>
            <w:vAlign w:val="bottom"/>
          </w:tcPr>
          <w:p w14:paraId="579915FE" w14:textId="77777777" w:rsidR="00B063A8" w:rsidRPr="006A7BA1" w:rsidRDefault="00B063A8" w:rsidP="00B063A8">
            <w:pPr>
              <w:rPr>
                <w:sz w:val="18"/>
                <w:szCs w:val="19"/>
                <w:lang w:val="en-GB"/>
              </w:rPr>
            </w:pPr>
            <w:r w:rsidRPr="006A7BA1">
              <w:rPr>
                <w:sz w:val="18"/>
                <w:szCs w:val="19"/>
                <w:lang w:val="en-GB"/>
              </w:rPr>
              <w:t xml:space="preserve"> - property and equipment</w:t>
            </w:r>
          </w:p>
        </w:tc>
        <w:tc>
          <w:tcPr>
            <w:tcW w:w="896" w:type="dxa"/>
            <w:tcBorders>
              <w:top w:val="nil"/>
              <w:left w:val="nil"/>
              <w:bottom w:val="nil"/>
              <w:right w:val="nil"/>
            </w:tcBorders>
            <w:vAlign w:val="bottom"/>
          </w:tcPr>
          <w:p w14:paraId="26ED9DB2" w14:textId="77777777" w:rsidR="00B063A8" w:rsidRPr="006A7BA1" w:rsidRDefault="00B063A8" w:rsidP="00B063A8">
            <w:pPr>
              <w:jc w:val="center"/>
              <w:rPr>
                <w:sz w:val="18"/>
                <w:szCs w:val="19"/>
                <w:lang w:val="mk-MK"/>
              </w:rPr>
            </w:pPr>
            <w:r w:rsidRPr="006A7BA1">
              <w:rPr>
                <w:sz w:val="18"/>
                <w:szCs w:val="19"/>
                <w:lang w:val="mk-MK"/>
              </w:rPr>
              <w:t>15/29</w:t>
            </w:r>
          </w:p>
        </w:tc>
        <w:tc>
          <w:tcPr>
            <w:tcW w:w="1248" w:type="dxa"/>
            <w:tcBorders>
              <w:top w:val="nil"/>
              <w:left w:val="nil"/>
              <w:right w:val="nil"/>
            </w:tcBorders>
            <w:tcMar>
              <w:top w:w="0" w:type="dxa"/>
              <w:left w:w="0" w:type="dxa"/>
              <w:bottom w:w="0" w:type="dxa"/>
              <w:right w:w="0" w:type="dxa"/>
            </w:tcMar>
            <w:vAlign w:val="center"/>
          </w:tcPr>
          <w:p w14:paraId="04C78923" w14:textId="77777777" w:rsidR="00B063A8" w:rsidRPr="00E55F14" w:rsidRDefault="00B063A8" w:rsidP="00E55F14">
            <w:pPr>
              <w:jc w:val="center"/>
              <w:rPr>
                <w:sz w:val="18"/>
                <w:szCs w:val="18"/>
              </w:rPr>
            </w:pPr>
            <w:r w:rsidRPr="00E55F14">
              <w:rPr>
                <w:sz w:val="18"/>
                <w:szCs w:val="18"/>
              </w:rPr>
              <w:t>107,750</w:t>
            </w:r>
          </w:p>
        </w:tc>
        <w:tc>
          <w:tcPr>
            <w:tcW w:w="154" w:type="dxa"/>
            <w:tcBorders>
              <w:top w:val="nil"/>
              <w:left w:val="nil"/>
              <w:right w:val="nil"/>
            </w:tcBorders>
            <w:noWrap/>
            <w:tcMar>
              <w:top w:w="15" w:type="dxa"/>
              <w:left w:w="15" w:type="dxa"/>
              <w:bottom w:w="0" w:type="dxa"/>
              <w:right w:w="15" w:type="dxa"/>
            </w:tcMar>
            <w:vAlign w:val="center"/>
          </w:tcPr>
          <w:p w14:paraId="75E4C486"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64544D73" w14:textId="77777777" w:rsidR="00B063A8" w:rsidRPr="00E55F14" w:rsidRDefault="00B063A8" w:rsidP="00E55F14">
            <w:pPr>
              <w:jc w:val="center"/>
              <w:rPr>
                <w:sz w:val="18"/>
                <w:szCs w:val="18"/>
              </w:rPr>
            </w:pPr>
            <w:r w:rsidRPr="00E55F14">
              <w:rPr>
                <w:sz w:val="18"/>
                <w:szCs w:val="18"/>
              </w:rPr>
              <w:t>85,310</w:t>
            </w:r>
          </w:p>
        </w:tc>
      </w:tr>
      <w:tr w:rsidR="00B063A8" w:rsidRPr="006A7BA1" w14:paraId="1D141A42" w14:textId="77777777" w:rsidTr="00841C17">
        <w:tc>
          <w:tcPr>
            <w:tcW w:w="6207" w:type="dxa"/>
            <w:tcBorders>
              <w:top w:val="nil"/>
              <w:left w:val="nil"/>
              <w:bottom w:val="nil"/>
              <w:right w:val="nil"/>
            </w:tcBorders>
            <w:tcMar>
              <w:top w:w="15" w:type="dxa"/>
              <w:left w:w="15" w:type="dxa"/>
              <w:bottom w:w="0" w:type="dxa"/>
              <w:right w:w="15" w:type="dxa"/>
            </w:tcMar>
            <w:vAlign w:val="bottom"/>
          </w:tcPr>
          <w:p w14:paraId="6735DBA6" w14:textId="77777777" w:rsidR="00B063A8" w:rsidRPr="006A7BA1" w:rsidRDefault="00B063A8" w:rsidP="00B063A8">
            <w:pPr>
              <w:rPr>
                <w:sz w:val="18"/>
                <w:szCs w:val="19"/>
                <w:lang w:val="en-GB"/>
              </w:rPr>
            </w:pPr>
            <w:r w:rsidRPr="006A7BA1">
              <w:rPr>
                <w:sz w:val="18"/>
                <w:szCs w:val="19"/>
                <w:lang w:val="en-GB"/>
              </w:rPr>
              <w:t>Capital gain on sale of:</w:t>
            </w:r>
          </w:p>
        </w:tc>
        <w:tc>
          <w:tcPr>
            <w:tcW w:w="896" w:type="dxa"/>
            <w:tcBorders>
              <w:top w:val="nil"/>
              <w:left w:val="nil"/>
              <w:bottom w:val="nil"/>
              <w:right w:val="nil"/>
            </w:tcBorders>
            <w:vAlign w:val="bottom"/>
          </w:tcPr>
          <w:p w14:paraId="18385463" w14:textId="77777777" w:rsidR="00B063A8" w:rsidRPr="006A7BA1" w:rsidRDefault="00B063A8" w:rsidP="00B063A8">
            <w:pP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440A0EB7"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50E35786"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3CA18FBD" w14:textId="77777777" w:rsidR="00B063A8" w:rsidRPr="00E55F14" w:rsidRDefault="00B063A8" w:rsidP="00E55F14">
            <w:pPr>
              <w:jc w:val="center"/>
              <w:rPr>
                <w:sz w:val="18"/>
                <w:szCs w:val="18"/>
              </w:rPr>
            </w:pPr>
            <w:r w:rsidRPr="00E55F14">
              <w:rPr>
                <w:sz w:val="18"/>
                <w:szCs w:val="18"/>
              </w:rPr>
              <w:t>-</w:t>
            </w:r>
          </w:p>
        </w:tc>
      </w:tr>
      <w:tr w:rsidR="00B063A8" w:rsidRPr="006A7BA1" w14:paraId="123590F0" w14:textId="77777777" w:rsidTr="00841C17">
        <w:tc>
          <w:tcPr>
            <w:tcW w:w="6207" w:type="dxa"/>
            <w:tcBorders>
              <w:top w:val="nil"/>
              <w:left w:val="nil"/>
              <w:bottom w:val="nil"/>
              <w:right w:val="nil"/>
            </w:tcBorders>
            <w:tcMar>
              <w:top w:w="15" w:type="dxa"/>
              <w:left w:w="15" w:type="dxa"/>
              <w:bottom w:w="0" w:type="dxa"/>
              <w:right w:w="15" w:type="dxa"/>
            </w:tcMar>
            <w:vAlign w:val="bottom"/>
          </w:tcPr>
          <w:p w14:paraId="27400C3A" w14:textId="77777777" w:rsidR="00B063A8" w:rsidRPr="006A7BA1" w:rsidRDefault="00B063A8" w:rsidP="00B063A8">
            <w:pPr>
              <w:rPr>
                <w:sz w:val="18"/>
                <w:szCs w:val="19"/>
                <w:lang w:val="en-GB"/>
              </w:rPr>
            </w:pPr>
            <w:r w:rsidRPr="006A7BA1">
              <w:rPr>
                <w:sz w:val="18"/>
                <w:szCs w:val="19"/>
                <w:lang w:val="en-GB"/>
              </w:rPr>
              <w:t xml:space="preserve"> - intangible assets</w:t>
            </w:r>
          </w:p>
        </w:tc>
        <w:tc>
          <w:tcPr>
            <w:tcW w:w="896" w:type="dxa"/>
            <w:tcBorders>
              <w:top w:val="nil"/>
              <w:left w:val="nil"/>
              <w:bottom w:val="nil"/>
              <w:right w:val="nil"/>
            </w:tcBorders>
            <w:vAlign w:val="bottom"/>
          </w:tcPr>
          <w:p w14:paraId="5F21D407" w14:textId="77777777" w:rsidR="00B063A8" w:rsidRPr="006A7BA1" w:rsidRDefault="00B063A8" w:rsidP="00B063A8">
            <w:pP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2FCFEAE8"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5673A25E"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2D28D30E" w14:textId="77777777" w:rsidR="00B063A8" w:rsidRPr="00E55F14" w:rsidRDefault="00B063A8" w:rsidP="00E55F14">
            <w:pPr>
              <w:jc w:val="center"/>
              <w:rPr>
                <w:sz w:val="18"/>
                <w:szCs w:val="18"/>
              </w:rPr>
            </w:pPr>
            <w:r w:rsidRPr="00E55F14">
              <w:rPr>
                <w:sz w:val="18"/>
                <w:szCs w:val="18"/>
              </w:rPr>
              <w:t>-</w:t>
            </w:r>
          </w:p>
        </w:tc>
      </w:tr>
      <w:tr w:rsidR="00B063A8" w:rsidRPr="006A7BA1" w14:paraId="22869B7F" w14:textId="77777777" w:rsidTr="00841C17">
        <w:tc>
          <w:tcPr>
            <w:tcW w:w="6207" w:type="dxa"/>
            <w:tcBorders>
              <w:top w:val="nil"/>
              <w:left w:val="nil"/>
              <w:bottom w:val="nil"/>
              <w:right w:val="nil"/>
            </w:tcBorders>
            <w:tcMar>
              <w:top w:w="15" w:type="dxa"/>
              <w:left w:w="15" w:type="dxa"/>
              <w:bottom w:w="0" w:type="dxa"/>
              <w:right w:w="15" w:type="dxa"/>
            </w:tcMar>
            <w:vAlign w:val="bottom"/>
          </w:tcPr>
          <w:p w14:paraId="2C05FA4A" w14:textId="77777777" w:rsidR="00B063A8" w:rsidRPr="006A7BA1" w:rsidRDefault="00B063A8" w:rsidP="00B063A8">
            <w:pPr>
              <w:rPr>
                <w:sz w:val="18"/>
                <w:szCs w:val="19"/>
                <w:lang w:val="en-GB"/>
              </w:rPr>
            </w:pPr>
            <w:r w:rsidRPr="006A7BA1">
              <w:rPr>
                <w:sz w:val="18"/>
                <w:szCs w:val="19"/>
                <w:lang w:val="en-GB"/>
              </w:rPr>
              <w:t xml:space="preserve"> - property and equipment</w:t>
            </w:r>
          </w:p>
        </w:tc>
        <w:tc>
          <w:tcPr>
            <w:tcW w:w="896" w:type="dxa"/>
            <w:tcBorders>
              <w:top w:val="nil"/>
              <w:left w:val="nil"/>
              <w:bottom w:val="nil"/>
              <w:right w:val="nil"/>
            </w:tcBorders>
            <w:vAlign w:val="bottom"/>
          </w:tcPr>
          <w:p w14:paraId="7C5FBE13" w14:textId="77777777" w:rsidR="00B063A8" w:rsidRPr="006A7BA1" w:rsidRDefault="00B063A8" w:rsidP="00B063A8">
            <w:pPr>
              <w:jc w:val="center"/>
              <w:rPr>
                <w:sz w:val="18"/>
                <w:szCs w:val="19"/>
                <w:lang w:val="mk-MK"/>
              </w:rPr>
            </w:pPr>
            <w:r w:rsidRPr="006A7BA1">
              <w:rPr>
                <w:sz w:val="18"/>
                <w:szCs w:val="19"/>
                <w:lang w:val="mk-MK"/>
              </w:rPr>
              <w:t>11</w:t>
            </w:r>
          </w:p>
        </w:tc>
        <w:tc>
          <w:tcPr>
            <w:tcW w:w="1248" w:type="dxa"/>
            <w:tcBorders>
              <w:top w:val="nil"/>
              <w:left w:val="nil"/>
              <w:right w:val="nil"/>
            </w:tcBorders>
            <w:tcMar>
              <w:top w:w="0" w:type="dxa"/>
              <w:left w:w="0" w:type="dxa"/>
              <w:bottom w:w="0" w:type="dxa"/>
              <w:right w:w="0" w:type="dxa"/>
            </w:tcMar>
            <w:vAlign w:val="center"/>
          </w:tcPr>
          <w:p w14:paraId="000BCCE7" w14:textId="77777777" w:rsidR="00B063A8" w:rsidRPr="00E55F14" w:rsidRDefault="00B063A8" w:rsidP="00E55F14">
            <w:pPr>
              <w:jc w:val="center"/>
              <w:rPr>
                <w:sz w:val="18"/>
                <w:szCs w:val="18"/>
              </w:rPr>
            </w:pPr>
            <w:r w:rsidRPr="00E55F14">
              <w:rPr>
                <w:sz w:val="18"/>
                <w:szCs w:val="18"/>
              </w:rPr>
              <w:t>(20)</w:t>
            </w:r>
          </w:p>
        </w:tc>
        <w:tc>
          <w:tcPr>
            <w:tcW w:w="154" w:type="dxa"/>
            <w:tcBorders>
              <w:top w:val="nil"/>
              <w:left w:val="nil"/>
              <w:right w:val="nil"/>
            </w:tcBorders>
            <w:noWrap/>
            <w:tcMar>
              <w:top w:w="15" w:type="dxa"/>
              <w:left w:w="15" w:type="dxa"/>
              <w:bottom w:w="0" w:type="dxa"/>
              <w:right w:w="15" w:type="dxa"/>
            </w:tcMar>
            <w:vAlign w:val="center"/>
          </w:tcPr>
          <w:p w14:paraId="5FC05FE8"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722C24A4" w14:textId="77777777" w:rsidR="00B063A8" w:rsidRPr="00E55F14" w:rsidRDefault="00B063A8" w:rsidP="00E55F14">
            <w:pPr>
              <w:jc w:val="center"/>
              <w:rPr>
                <w:sz w:val="18"/>
                <w:szCs w:val="18"/>
              </w:rPr>
            </w:pPr>
            <w:r w:rsidRPr="00E55F14">
              <w:rPr>
                <w:sz w:val="18"/>
                <w:szCs w:val="18"/>
              </w:rPr>
              <w:t>(27,444)</w:t>
            </w:r>
          </w:p>
        </w:tc>
      </w:tr>
      <w:tr w:rsidR="00B063A8" w:rsidRPr="006A7BA1" w14:paraId="6D4F145A" w14:textId="77777777" w:rsidTr="00841C17">
        <w:tc>
          <w:tcPr>
            <w:tcW w:w="6207" w:type="dxa"/>
            <w:tcBorders>
              <w:top w:val="nil"/>
              <w:left w:val="nil"/>
              <w:bottom w:val="nil"/>
              <w:right w:val="nil"/>
            </w:tcBorders>
            <w:tcMar>
              <w:top w:w="15" w:type="dxa"/>
              <w:left w:w="15" w:type="dxa"/>
              <w:bottom w:w="0" w:type="dxa"/>
              <w:right w:w="15" w:type="dxa"/>
            </w:tcMar>
            <w:vAlign w:val="bottom"/>
          </w:tcPr>
          <w:p w14:paraId="21080A9D" w14:textId="77777777" w:rsidR="00B063A8" w:rsidRPr="006A7BA1" w:rsidRDefault="00B063A8" w:rsidP="00B063A8">
            <w:pPr>
              <w:rPr>
                <w:sz w:val="18"/>
                <w:szCs w:val="19"/>
                <w:lang w:val="en-GB"/>
              </w:rPr>
            </w:pPr>
            <w:r w:rsidRPr="006A7BA1">
              <w:rPr>
                <w:sz w:val="18"/>
                <w:szCs w:val="19"/>
                <w:lang w:val="en-GB"/>
              </w:rPr>
              <w:t xml:space="preserve"> - assets acquired through foreclosures</w:t>
            </w:r>
          </w:p>
        </w:tc>
        <w:tc>
          <w:tcPr>
            <w:tcW w:w="896" w:type="dxa"/>
            <w:tcBorders>
              <w:top w:val="nil"/>
              <w:left w:val="nil"/>
              <w:bottom w:val="nil"/>
              <w:right w:val="nil"/>
            </w:tcBorders>
            <w:vAlign w:val="bottom"/>
          </w:tcPr>
          <w:p w14:paraId="4C8BFAB5" w14:textId="77777777" w:rsidR="00B063A8" w:rsidRPr="006A7BA1" w:rsidRDefault="00B063A8" w:rsidP="00B063A8">
            <w:pPr>
              <w:jc w:val="center"/>
              <w:rPr>
                <w:sz w:val="18"/>
                <w:szCs w:val="19"/>
                <w:lang w:val="mk-MK"/>
              </w:rPr>
            </w:pPr>
            <w:r w:rsidRPr="006A7BA1">
              <w:rPr>
                <w:sz w:val="18"/>
                <w:szCs w:val="19"/>
                <w:lang w:val="mk-MK"/>
              </w:rPr>
              <w:t>11</w:t>
            </w:r>
          </w:p>
        </w:tc>
        <w:tc>
          <w:tcPr>
            <w:tcW w:w="1248" w:type="dxa"/>
            <w:tcBorders>
              <w:top w:val="nil"/>
              <w:left w:val="nil"/>
              <w:right w:val="nil"/>
            </w:tcBorders>
            <w:tcMar>
              <w:top w:w="0" w:type="dxa"/>
              <w:left w:w="0" w:type="dxa"/>
              <w:bottom w:w="0" w:type="dxa"/>
              <w:right w:w="0" w:type="dxa"/>
            </w:tcMar>
            <w:vAlign w:val="center"/>
          </w:tcPr>
          <w:p w14:paraId="311DCB25" w14:textId="77777777" w:rsidR="00B063A8" w:rsidRPr="00E55F14" w:rsidRDefault="00B063A8" w:rsidP="00E55F14">
            <w:pPr>
              <w:jc w:val="center"/>
              <w:rPr>
                <w:sz w:val="18"/>
                <w:szCs w:val="18"/>
              </w:rPr>
            </w:pPr>
            <w:r w:rsidRPr="00E55F14">
              <w:rPr>
                <w:sz w:val="18"/>
                <w:szCs w:val="18"/>
              </w:rPr>
              <w:t>(88,995)</w:t>
            </w:r>
          </w:p>
        </w:tc>
        <w:tc>
          <w:tcPr>
            <w:tcW w:w="154" w:type="dxa"/>
            <w:tcBorders>
              <w:top w:val="nil"/>
              <w:left w:val="nil"/>
              <w:right w:val="nil"/>
            </w:tcBorders>
            <w:noWrap/>
            <w:tcMar>
              <w:top w:w="15" w:type="dxa"/>
              <w:left w:w="15" w:type="dxa"/>
              <w:bottom w:w="0" w:type="dxa"/>
              <w:right w:w="15" w:type="dxa"/>
            </w:tcMar>
            <w:vAlign w:val="center"/>
          </w:tcPr>
          <w:p w14:paraId="5F0718AA"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2E4A23E0" w14:textId="77777777" w:rsidR="00B063A8" w:rsidRPr="00E55F14" w:rsidRDefault="00B063A8" w:rsidP="00E55F14">
            <w:pPr>
              <w:jc w:val="center"/>
              <w:rPr>
                <w:sz w:val="18"/>
                <w:szCs w:val="18"/>
              </w:rPr>
            </w:pPr>
            <w:r w:rsidRPr="00E55F14">
              <w:rPr>
                <w:sz w:val="18"/>
                <w:szCs w:val="18"/>
              </w:rPr>
              <w:t>(13,477)</w:t>
            </w:r>
          </w:p>
        </w:tc>
      </w:tr>
      <w:tr w:rsidR="00B063A8" w:rsidRPr="006A7BA1" w14:paraId="538F0A69" w14:textId="77777777" w:rsidTr="00841C17">
        <w:tc>
          <w:tcPr>
            <w:tcW w:w="6207" w:type="dxa"/>
            <w:tcBorders>
              <w:top w:val="nil"/>
              <w:left w:val="nil"/>
              <w:bottom w:val="nil"/>
              <w:right w:val="nil"/>
            </w:tcBorders>
            <w:tcMar>
              <w:top w:w="15" w:type="dxa"/>
              <w:left w:w="15" w:type="dxa"/>
              <w:bottom w:w="0" w:type="dxa"/>
              <w:right w:w="15" w:type="dxa"/>
            </w:tcMar>
            <w:vAlign w:val="bottom"/>
          </w:tcPr>
          <w:p w14:paraId="0DCCA195" w14:textId="77777777" w:rsidR="00B063A8" w:rsidRPr="006A7BA1" w:rsidRDefault="00B063A8" w:rsidP="00B063A8">
            <w:pPr>
              <w:rPr>
                <w:sz w:val="18"/>
                <w:szCs w:val="19"/>
                <w:lang w:val="en-GB"/>
              </w:rPr>
            </w:pPr>
            <w:r w:rsidRPr="006A7BA1">
              <w:rPr>
                <w:sz w:val="18"/>
                <w:szCs w:val="19"/>
                <w:lang w:val="en-GB"/>
              </w:rPr>
              <w:t>Capital loss on sale of:</w:t>
            </w:r>
          </w:p>
        </w:tc>
        <w:tc>
          <w:tcPr>
            <w:tcW w:w="896" w:type="dxa"/>
            <w:tcBorders>
              <w:top w:val="nil"/>
              <w:left w:val="nil"/>
              <w:bottom w:val="nil"/>
              <w:right w:val="nil"/>
            </w:tcBorders>
            <w:vAlign w:val="bottom"/>
          </w:tcPr>
          <w:p w14:paraId="7E5F7F5B"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30A5C909"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631E253A"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1686FC70" w14:textId="77777777" w:rsidR="00B063A8" w:rsidRPr="00E55F14" w:rsidRDefault="00B063A8" w:rsidP="00E55F14">
            <w:pPr>
              <w:jc w:val="center"/>
              <w:rPr>
                <w:sz w:val="18"/>
                <w:szCs w:val="18"/>
              </w:rPr>
            </w:pPr>
            <w:r w:rsidRPr="00E55F14">
              <w:rPr>
                <w:sz w:val="18"/>
                <w:szCs w:val="18"/>
              </w:rPr>
              <w:t>-</w:t>
            </w:r>
          </w:p>
        </w:tc>
      </w:tr>
      <w:tr w:rsidR="00B063A8" w:rsidRPr="006A7BA1" w14:paraId="2DAD78FB" w14:textId="77777777" w:rsidTr="00841C17">
        <w:tc>
          <w:tcPr>
            <w:tcW w:w="6207" w:type="dxa"/>
            <w:tcBorders>
              <w:top w:val="nil"/>
              <w:left w:val="nil"/>
              <w:bottom w:val="nil"/>
              <w:right w:val="nil"/>
            </w:tcBorders>
            <w:tcMar>
              <w:top w:w="15" w:type="dxa"/>
              <w:left w:w="15" w:type="dxa"/>
              <w:bottom w:w="0" w:type="dxa"/>
              <w:right w:w="15" w:type="dxa"/>
            </w:tcMar>
            <w:vAlign w:val="bottom"/>
          </w:tcPr>
          <w:p w14:paraId="318F410D" w14:textId="77777777" w:rsidR="00B063A8" w:rsidRPr="006A7BA1" w:rsidRDefault="00B063A8" w:rsidP="00B063A8">
            <w:pPr>
              <w:rPr>
                <w:sz w:val="18"/>
                <w:szCs w:val="19"/>
                <w:lang w:val="en-GB"/>
              </w:rPr>
            </w:pPr>
            <w:r w:rsidRPr="006A7BA1">
              <w:rPr>
                <w:sz w:val="18"/>
                <w:szCs w:val="19"/>
                <w:lang w:val="en-GB"/>
              </w:rPr>
              <w:t xml:space="preserve"> - intangible assets</w:t>
            </w:r>
          </w:p>
        </w:tc>
        <w:tc>
          <w:tcPr>
            <w:tcW w:w="896" w:type="dxa"/>
            <w:tcBorders>
              <w:top w:val="nil"/>
              <w:left w:val="nil"/>
              <w:bottom w:val="nil"/>
              <w:right w:val="nil"/>
            </w:tcBorders>
            <w:vAlign w:val="bottom"/>
          </w:tcPr>
          <w:p w14:paraId="5FBF6092"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4BE89A81"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357C1C0F"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754D3314" w14:textId="77777777" w:rsidR="00B063A8" w:rsidRPr="00E55F14" w:rsidRDefault="00B063A8" w:rsidP="00E55F14">
            <w:pPr>
              <w:jc w:val="center"/>
              <w:rPr>
                <w:sz w:val="18"/>
                <w:szCs w:val="18"/>
              </w:rPr>
            </w:pPr>
            <w:r w:rsidRPr="00E55F14">
              <w:rPr>
                <w:sz w:val="18"/>
                <w:szCs w:val="18"/>
              </w:rPr>
              <w:t>-</w:t>
            </w:r>
          </w:p>
        </w:tc>
      </w:tr>
      <w:tr w:rsidR="00B063A8" w:rsidRPr="006A7BA1" w14:paraId="4E0CDB5D" w14:textId="77777777" w:rsidTr="00841C17">
        <w:tc>
          <w:tcPr>
            <w:tcW w:w="6207" w:type="dxa"/>
            <w:tcBorders>
              <w:top w:val="nil"/>
              <w:left w:val="nil"/>
              <w:bottom w:val="nil"/>
              <w:right w:val="nil"/>
            </w:tcBorders>
            <w:tcMar>
              <w:top w:w="15" w:type="dxa"/>
              <w:left w:w="15" w:type="dxa"/>
              <w:bottom w:w="0" w:type="dxa"/>
              <w:right w:w="15" w:type="dxa"/>
            </w:tcMar>
            <w:vAlign w:val="bottom"/>
          </w:tcPr>
          <w:p w14:paraId="7307129E" w14:textId="77777777" w:rsidR="00B063A8" w:rsidRPr="006A7BA1" w:rsidRDefault="00B063A8" w:rsidP="00B063A8">
            <w:pPr>
              <w:rPr>
                <w:sz w:val="18"/>
                <w:szCs w:val="19"/>
                <w:lang w:val="en-GB"/>
              </w:rPr>
            </w:pPr>
            <w:r w:rsidRPr="006A7BA1">
              <w:rPr>
                <w:sz w:val="18"/>
                <w:szCs w:val="19"/>
                <w:lang w:val="en-GB"/>
              </w:rPr>
              <w:t xml:space="preserve"> - property and equipment</w:t>
            </w:r>
          </w:p>
        </w:tc>
        <w:tc>
          <w:tcPr>
            <w:tcW w:w="896" w:type="dxa"/>
            <w:tcBorders>
              <w:top w:val="nil"/>
              <w:left w:val="nil"/>
              <w:bottom w:val="nil"/>
              <w:right w:val="nil"/>
            </w:tcBorders>
            <w:vAlign w:val="bottom"/>
          </w:tcPr>
          <w:p w14:paraId="716224A4"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5D24A17C"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61540044"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6E9B11F5" w14:textId="77777777" w:rsidR="00B063A8" w:rsidRPr="00E55F14" w:rsidRDefault="00B063A8" w:rsidP="00E55F14">
            <w:pPr>
              <w:jc w:val="center"/>
              <w:rPr>
                <w:sz w:val="18"/>
                <w:szCs w:val="18"/>
              </w:rPr>
            </w:pPr>
            <w:r w:rsidRPr="00E55F14">
              <w:rPr>
                <w:sz w:val="18"/>
                <w:szCs w:val="18"/>
              </w:rPr>
              <w:t>-</w:t>
            </w:r>
          </w:p>
        </w:tc>
      </w:tr>
      <w:tr w:rsidR="00B063A8" w:rsidRPr="006A7BA1" w14:paraId="1CE4D1D8" w14:textId="77777777" w:rsidTr="00841C17">
        <w:tc>
          <w:tcPr>
            <w:tcW w:w="6207" w:type="dxa"/>
            <w:tcBorders>
              <w:top w:val="nil"/>
              <w:left w:val="nil"/>
              <w:bottom w:val="nil"/>
              <w:right w:val="nil"/>
            </w:tcBorders>
            <w:tcMar>
              <w:top w:w="15" w:type="dxa"/>
              <w:left w:w="15" w:type="dxa"/>
              <w:bottom w:w="0" w:type="dxa"/>
              <w:right w:w="15" w:type="dxa"/>
            </w:tcMar>
            <w:vAlign w:val="bottom"/>
          </w:tcPr>
          <w:p w14:paraId="5E486642" w14:textId="77777777" w:rsidR="00B063A8" w:rsidRPr="006A7BA1" w:rsidRDefault="00B063A8" w:rsidP="00B063A8">
            <w:pPr>
              <w:rPr>
                <w:sz w:val="18"/>
                <w:szCs w:val="19"/>
                <w:lang w:val="en-GB"/>
              </w:rPr>
            </w:pPr>
            <w:r w:rsidRPr="006A7BA1">
              <w:rPr>
                <w:sz w:val="18"/>
                <w:szCs w:val="19"/>
                <w:lang w:val="en-GB"/>
              </w:rPr>
              <w:t xml:space="preserve"> - assets acquired through foreclosures</w:t>
            </w:r>
          </w:p>
        </w:tc>
        <w:tc>
          <w:tcPr>
            <w:tcW w:w="896" w:type="dxa"/>
            <w:tcBorders>
              <w:top w:val="nil"/>
              <w:left w:val="nil"/>
              <w:bottom w:val="nil"/>
              <w:right w:val="nil"/>
            </w:tcBorders>
            <w:vAlign w:val="bottom"/>
          </w:tcPr>
          <w:p w14:paraId="1A87EC43" w14:textId="77777777" w:rsidR="00B063A8" w:rsidRPr="006A7BA1" w:rsidRDefault="00B063A8" w:rsidP="00B063A8">
            <w:pPr>
              <w:jc w:val="center"/>
              <w:rPr>
                <w:sz w:val="18"/>
                <w:szCs w:val="19"/>
                <w:lang w:val="mk-MK"/>
              </w:rPr>
            </w:pPr>
            <w:r w:rsidRPr="006A7BA1">
              <w:rPr>
                <w:sz w:val="18"/>
                <w:szCs w:val="19"/>
                <w:lang w:val="mk-MK"/>
              </w:rPr>
              <w:t>16</w:t>
            </w:r>
          </w:p>
        </w:tc>
        <w:tc>
          <w:tcPr>
            <w:tcW w:w="1248" w:type="dxa"/>
            <w:tcBorders>
              <w:top w:val="nil"/>
              <w:left w:val="nil"/>
              <w:right w:val="nil"/>
            </w:tcBorders>
            <w:tcMar>
              <w:top w:w="0" w:type="dxa"/>
              <w:left w:w="0" w:type="dxa"/>
              <w:bottom w:w="0" w:type="dxa"/>
              <w:right w:w="0" w:type="dxa"/>
            </w:tcMar>
            <w:vAlign w:val="center"/>
          </w:tcPr>
          <w:p w14:paraId="6B7F8A99"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16F4FBA2"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4F6626A1" w14:textId="77777777" w:rsidR="00B063A8" w:rsidRPr="00E55F14" w:rsidRDefault="00B063A8" w:rsidP="00E55F14">
            <w:pPr>
              <w:jc w:val="center"/>
              <w:rPr>
                <w:sz w:val="18"/>
                <w:szCs w:val="18"/>
              </w:rPr>
            </w:pPr>
            <w:r w:rsidRPr="00E55F14">
              <w:rPr>
                <w:sz w:val="18"/>
                <w:szCs w:val="18"/>
              </w:rPr>
              <w:t>-</w:t>
            </w:r>
          </w:p>
        </w:tc>
      </w:tr>
      <w:tr w:rsidR="00B063A8" w:rsidRPr="006A7BA1" w14:paraId="73DE2C10" w14:textId="77777777" w:rsidTr="00841C17">
        <w:tc>
          <w:tcPr>
            <w:tcW w:w="6207" w:type="dxa"/>
            <w:tcBorders>
              <w:top w:val="nil"/>
              <w:left w:val="nil"/>
              <w:bottom w:val="nil"/>
              <w:right w:val="nil"/>
            </w:tcBorders>
            <w:tcMar>
              <w:top w:w="15" w:type="dxa"/>
              <w:left w:w="15" w:type="dxa"/>
              <w:bottom w:w="0" w:type="dxa"/>
              <w:right w:w="15" w:type="dxa"/>
            </w:tcMar>
            <w:vAlign w:val="bottom"/>
          </w:tcPr>
          <w:p w14:paraId="11531FC4" w14:textId="77777777" w:rsidR="00B063A8" w:rsidRPr="006A7BA1" w:rsidRDefault="00B063A8" w:rsidP="00B063A8">
            <w:pPr>
              <w:rPr>
                <w:sz w:val="18"/>
                <w:szCs w:val="19"/>
                <w:lang w:val="en-GB"/>
              </w:rPr>
            </w:pPr>
            <w:r w:rsidRPr="006A7BA1">
              <w:rPr>
                <w:sz w:val="18"/>
                <w:szCs w:val="19"/>
                <w:lang w:val="en-GB"/>
              </w:rPr>
              <w:t>Interest income</w:t>
            </w:r>
          </w:p>
        </w:tc>
        <w:tc>
          <w:tcPr>
            <w:tcW w:w="896" w:type="dxa"/>
            <w:tcBorders>
              <w:top w:val="nil"/>
              <w:left w:val="nil"/>
              <w:bottom w:val="nil"/>
              <w:right w:val="nil"/>
            </w:tcBorders>
            <w:vAlign w:val="bottom"/>
          </w:tcPr>
          <w:p w14:paraId="3CF662F1" w14:textId="77777777" w:rsidR="00B063A8" w:rsidRPr="006A7BA1" w:rsidRDefault="00B063A8" w:rsidP="00B063A8">
            <w:pPr>
              <w:jc w:val="center"/>
              <w:rPr>
                <w:sz w:val="18"/>
                <w:szCs w:val="19"/>
                <w:lang w:val="mk-MK"/>
              </w:rPr>
            </w:pPr>
            <w:r w:rsidRPr="006A7BA1">
              <w:rPr>
                <w:sz w:val="18"/>
                <w:szCs w:val="19"/>
                <w:lang w:val="mk-MK"/>
              </w:rPr>
              <w:t>6</w:t>
            </w:r>
          </w:p>
        </w:tc>
        <w:tc>
          <w:tcPr>
            <w:tcW w:w="1248" w:type="dxa"/>
            <w:tcBorders>
              <w:top w:val="nil"/>
              <w:left w:val="nil"/>
              <w:right w:val="nil"/>
            </w:tcBorders>
            <w:tcMar>
              <w:top w:w="0" w:type="dxa"/>
              <w:left w:w="0" w:type="dxa"/>
              <w:bottom w:w="0" w:type="dxa"/>
              <w:right w:w="0" w:type="dxa"/>
            </w:tcMar>
            <w:vAlign w:val="center"/>
          </w:tcPr>
          <w:p w14:paraId="533E8EFE" w14:textId="77777777" w:rsidR="00B063A8" w:rsidRPr="00E55F14" w:rsidRDefault="00B063A8" w:rsidP="00E55F14">
            <w:pPr>
              <w:jc w:val="center"/>
              <w:rPr>
                <w:sz w:val="18"/>
                <w:szCs w:val="18"/>
              </w:rPr>
            </w:pPr>
            <w:r w:rsidRPr="00E55F14">
              <w:rPr>
                <w:sz w:val="18"/>
                <w:szCs w:val="18"/>
              </w:rPr>
              <w:t>(6,218,370)</w:t>
            </w:r>
          </w:p>
        </w:tc>
        <w:tc>
          <w:tcPr>
            <w:tcW w:w="154" w:type="dxa"/>
            <w:tcBorders>
              <w:top w:val="nil"/>
              <w:left w:val="nil"/>
              <w:right w:val="nil"/>
            </w:tcBorders>
            <w:noWrap/>
            <w:tcMar>
              <w:top w:w="15" w:type="dxa"/>
              <w:left w:w="15" w:type="dxa"/>
              <w:bottom w:w="0" w:type="dxa"/>
              <w:right w:w="15" w:type="dxa"/>
            </w:tcMar>
            <w:vAlign w:val="center"/>
          </w:tcPr>
          <w:p w14:paraId="22007F24"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081A4BE4" w14:textId="77777777" w:rsidR="00B063A8" w:rsidRPr="00E55F14" w:rsidRDefault="00B063A8" w:rsidP="00E55F14">
            <w:pPr>
              <w:jc w:val="center"/>
              <w:rPr>
                <w:sz w:val="18"/>
                <w:szCs w:val="18"/>
              </w:rPr>
            </w:pPr>
            <w:r w:rsidRPr="00E55F14">
              <w:rPr>
                <w:sz w:val="18"/>
                <w:szCs w:val="18"/>
              </w:rPr>
              <w:t>(4,423,854)</w:t>
            </w:r>
          </w:p>
        </w:tc>
      </w:tr>
      <w:tr w:rsidR="00B063A8" w:rsidRPr="006A7BA1" w14:paraId="1374DA89" w14:textId="77777777" w:rsidTr="00841C17">
        <w:tc>
          <w:tcPr>
            <w:tcW w:w="6207" w:type="dxa"/>
            <w:tcBorders>
              <w:top w:val="nil"/>
              <w:left w:val="nil"/>
              <w:bottom w:val="nil"/>
              <w:right w:val="nil"/>
            </w:tcBorders>
            <w:tcMar>
              <w:top w:w="15" w:type="dxa"/>
              <w:left w:w="15" w:type="dxa"/>
              <w:bottom w:w="0" w:type="dxa"/>
              <w:right w:w="15" w:type="dxa"/>
            </w:tcMar>
            <w:vAlign w:val="bottom"/>
          </w:tcPr>
          <w:p w14:paraId="2D4D5188" w14:textId="77777777" w:rsidR="00B063A8" w:rsidRPr="006A7BA1" w:rsidRDefault="00B063A8" w:rsidP="00B063A8">
            <w:pPr>
              <w:rPr>
                <w:sz w:val="18"/>
                <w:szCs w:val="19"/>
                <w:lang w:val="en-GB"/>
              </w:rPr>
            </w:pPr>
            <w:r w:rsidRPr="006A7BA1">
              <w:rPr>
                <w:sz w:val="18"/>
                <w:szCs w:val="19"/>
                <w:lang w:val="en-GB"/>
              </w:rPr>
              <w:t>Interest expense</w:t>
            </w:r>
          </w:p>
        </w:tc>
        <w:tc>
          <w:tcPr>
            <w:tcW w:w="896" w:type="dxa"/>
            <w:tcBorders>
              <w:top w:val="nil"/>
              <w:left w:val="nil"/>
              <w:bottom w:val="nil"/>
              <w:right w:val="nil"/>
            </w:tcBorders>
            <w:vAlign w:val="bottom"/>
          </w:tcPr>
          <w:p w14:paraId="0A3DA1A8" w14:textId="77777777" w:rsidR="00B063A8" w:rsidRPr="006A7BA1" w:rsidRDefault="00B063A8" w:rsidP="00B063A8">
            <w:pPr>
              <w:jc w:val="center"/>
              <w:rPr>
                <w:sz w:val="18"/>
                <w:szCs w:val="19"/>
                <w:lang w:val="mk-MK"/>
              </w:rPr>
            </w:pPr>
            <w:r w:rsidRPr="006A7BA1">
              <w:rPr>
                <w:sz w:val="18"/>
                <w:szCs w:val="19"/>
                <w:lang w:val="mk-MK"/>
              </w:rPr>
              <w:t>6</w:t>
            </w:r>
          </w:p>
        </w:tc>
        <w:tc>
          <w:tcPr>
            <w:tcW w:w="1248" w:type="dxa"/>
            <w:tcBorders>
              <w:top w:val="nil"/>
              <w:left w:val="nil"/>
              <w:right w:val="nil"/>
            </w:tcBorders>
            <w:tcMar>
              <w:top w:w="0" w:type="dxa"/>
              <w:left w:w="0" w:type="dxa"/>
              <w:bottom w:w="0" w:type="dxa"/>
              <w:right w:w="0" w:type="dxa"/>
            </w:tcMar>
            <w:vAlign w:val="center"/>
          </w:tcPr>
          <w:p w14:paraId="796F55F0" w14:textId="77777777" w:rsidR="00B063A8" w:rsidRPr="00E55F14" w:rsidRDefault="00B063A8" w:rsidP="00E55F14">
            <w:pPr>
              <w:jc w:val="center"/>
              <w:rPr>
                <w:sz w:val="18"/>
                <w:szCs w:val="18"/>
              </w:rPr>
            </w:pPr>
            <w:r w:rsidRPr="00E55F14">
              <w:rPr>
                <w:sz w:val="18"/>
                <w:szCs w:val="18"/>
              </w:rPr>
              <w:t>476,352</w:t>
            </w:r>
          </w:p>
        </w:tc>
        <w:tc>
          <w:tcPr>
            <w:tcW w:w="154" w:type="dxa"/>
            <w:tcBorders>
              <w:top w:val="nil"/>
              <w:left w:val="nil"/>
              <w:right w:val="nil"/>
            </w:tcBorders>
            <w:noWrap/>
            <w:tcMar>
              <w:top w:w="15" w:type="dxa"/>
              <w:left w:w="15" w:type="dxa"/>
              <w:bottom w:w="0" w:type="dxa"/>
              <w:right w:w="15" w:type="dxa"/>
            </w:tcMar>
            <w:vAlign w:val="center"/>
          </w:tcPr>
          <w:p w14:paraId="3F40C2F6"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32842B10" w14:textId="77777777" w:rsidR="00B063A8" w:rsidRPr="00E55F14" w:rsidRDefault="00B063A8" w:rsidP="00E55F14">
            <w:pPr>
              <w:jc w:val="center"/>
              <w:rPr>
                <w:sz w:val="18"/>
                <w:szCs w:val="18"/>
              </w:rPr>
            </w:pPr>
            <w:r w:rsidRPr="00E55F14">
              <w:rPr>
                <w:sz w:val="18"/>
                <w:szCs w:val="18"/>
              </w:rPr>
              <w:t>219,021</w:t>
            </w:r>
          </w:p>
        </w:tc>
      </w:tr>
      <w:tr w:rsidR="00B063A8" w:rsidRPr="006A7BA1" w14:paraId="56722E22" w14:textId="77777777" w:rsidTr="00841C17">
        <w:tc>
          <w:tcPr>
            <w:tcW w:w="6207" w:type="dxa"/>
            <w:tcBorders>
              <w:top w:val="nil"/>
              <w:left w:val="nil"/>
              <w:bottom w:val="nil"/>
              <w:right w:val="nil"/>
            </w:tcBorders>
            <w:tcMar>
              <w:top w:w="15" w:type="dxa"/>
              <w:left w:w="15" w:type="dxa"/>
              <w:bottom w:w="0" w:type="dxa"/>
              <w:right w:w="15" w:type="dxa"/>
            </w:tcMar>
            <w:vAlign w:val="bottom"/>
          </w:tcPr>
          <w:p w14:paraId="04F06575" w14:textId="77777777" w:rsidR="00B063A8" w:rsidRPr="006A7BA1" w:rsidRDefault="00B063A8" w:rsidP="00B063A8">
            <w:pPr>
              <w:rPr>
                <w:sz w:val="18"/>
                <w:szCs w:val="19"/>
                <w:lang w:val="en-GB"/>
              </w:rPr>
            </w:pPr>
            <w:r w:rsidRPr="006A7BA1">
              <w:rPr>
                <w:sz w:val="18"/>
                <w:szCs w:val="19"/>
                <w:lang w:val="en-GB"/>
              </w:rPr>
              <w:t>Net trading expense / (income)</w:t>
            </w:r>
          </w:p>
        </w:tc>
        <w:tc>
          <w:tcPr>
            <w:tcW w:w="896" w:type="dxa"/>
            <w:tcBorders>
              <w:top w:val="nil"/>
              <w:left w:val="nil"/>
              <w:bottom w:val="nil"/>
              <w:right w:val="nil"/>
            </w:tcBorders>
            <w:vAlign w:val="bottom"/>
          </w:tcPr>
          <w:p w14:paraId="1570E903" w14:textId="77777777" w:rsidR="00B063A8" w:rsidRPr="006A7BA1" w:rsidRDefault="00B063A8" w:rsidP="00B063A8">
            <w:pPr>
              <w:jc w:val="center"/>
              <w:rPr>
                <w:sz w:val="18"/>
                <w:szCs w:val="19"/>
                <w:lang w:val="mk-MK"/>
              </w:rPr>
            </w:pPr>
            <w:r w:rsidRPr="006A7BA1">
              <w:rPr>
                <w:sz w:val="18"/>
                <w:szCs w:val="19"/>
                <w:lang w:val="mk-MK"/>
              </w:rPr>
              <w:t>8</w:t>
            </w:r>
          </w:p>
        </w:tc>
        <w:tc>
          <w:tcPr>
            <w:tcW w:w="1248" w:type="dxa"/>
            <w:tcBorders>
              <w:top w:val="nil"/>
              <w:left w:val="nil"/>
              <w:right w:val="nil"/>
            </w:tcBorders>
            <w:tcMar>
              <w:top w:w="0" w:type="dxa"/>
              <w:left w:w="0" w:type="dxa"/>
              <w:bottom w:w="0" w:type="dxa"/>
              <w:right w:w="0" w:type="dxa"/>
            </w:tcMar>
            <w:vAlign w:val="center"/>
          </w:tcPr>
          <w:p w14:paraId="27A7D1B6" w14:textId="77777777" w:rsidR="00B063A8" w:rsidRPr="00E55F14" w:rsidRDefault="00B063A8" w:rsidP="00E55F14">
            <w:pPr>
              <w:jc w:val="center"/>
              <w:rPr>
                <w:sz w:val="18"/>
                <w:szCs w:val="18"/>
              </w:rPr>
            </w:pPr>
            <w:r w:rsidRPr="00E55F14">
              <w:rPr>
                <w:sz w:val="18"/>
                <w:szCs w:val="18"/>
              </w:rPr>
              <w:t>(100)</w:t>
            </w:r>
          </w:p>
        </w:tc>
        <w:tc>
          <w:tcPr>
            <w:tcW w:w="154" w:type="dxa"/>
            <w:tcBorders>
              <w:top w:val="nil"/>
              <w:left w:val="nil"/>
              <w:right w:val="nil"/>
            </w:tcBorders>
            <w:noWrap/>
            <w:tcMar>
              <w:top w:w="15" w:type="dxa"/>
              <w:left w:w="15" w:type="dxa"/>
              <w:bottom w:w="0" w:type="dxa"/>
              <w:right w:w="15" w:type="dxa"/>
            </w:tcMar>
            <w:vAlign w:val="center"/>
          </w:tcPr>
          <w:p w14:paraId="6C2500BE"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629A59C1" w14:textId="77777777" w:rsidR="00B063A8" w:rsidRPr="00E55F14" w:rsidRDefault="00B063A8" w:rsidP="00E55F14">
            <w:pPr>
              <w:jc w:val="center"/>
              <w:rPr>
                <w:sz w:val="18"/>
                <w:szCs w:val="18"/>
              </w:rPr>
            </w:pPr>
            <w:r w:rsidRPr="00E55F14">
              <w:rPr>
                <w:sz w:val="18"/>
                <w:szCs w:val="18"/>
              </w:rPr>
              <w:t>(26)</w:t>
            </w:r>
          </w:p>
        </w:tc>
      </w:tr>
      <w:tr w:rsidR="00B063A8" w:rsidRPr="006A7BA1" w14:paraId="5BAE61E4" w14:textId="77777777" w:rsidTr="00841C17">
        <w:tc>
          <w:tcPr>
            <w:tcW w:w="6207" w:type="dxa"/>
            <w:tcBorders>
              <w:top w:val="nil"/>
              <w:left w:val="nil"/>
              <w:bottom w:val="nil"/>
              <w:right w:val="nil"/>
            </w:tcBorders>
            <w:tcMar>
              <w:top w:w="15" w:type="dxa"/>
              <w:left w:w="15" w:type="dxa"/>
              <w:bottom w:w="0" w:type="dxa"/>
              <w:right w:w="15" w:type="dxa"/>
            </w:tcMar>
            <w:vAlign w:val="bottom"/>
          </w:tcPr>
          <w:p w14:paraId="7560B334" w14:textId="77777777" w:rsidR="00B063A8" w:rsidRPr="006A7BA1" w:rsidRDefault="00B063A8" w:rsidP="00B063A8">
            <w:pPr>
              <w:rPr>
                <w:sz w:val="18"/>
                <w:szCs w:val="19"/>
                <w:lang w:val="en-GB"/>
              </w:rPr>
            </w:pPr>
            <w:r w:rsidRPr="006A7BA1">
              <w:rPr>
                <w:sz w:val="18"/>
                <w:szCs w:val="19"/>
                <w:lang w:val="en-GB"/>
              </w:rPr>
              <w:t>Impairment losses of financial assets, on a net basis</w:t>
            </w:r>
          </w:p>
        </w:tc>
        <w:tc>
          <w:tcPr>
            <w:tcW w:w="896" w:type="dxa"/>
            <w:tcBorders>
              <w:top w:val="nil"/>
              <w:left w:val="nil"/>
              <w:bottom w:val="nil"/>
              <w:right w:val="nil"/>
            </w:tcBorders>
            <w:vAlign w:val="bottom"/>
          </w:tcPr>
          <w:p w14:paraId="19C7BE77"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1EE2965A"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75AEBA3B"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4B2B6AD6" w14:textId="77777777" w:rsidR="00B063A8" w:rsidRPr="00E55F14" w:rsidRDefault="00B063A8" w:rsidP="00E55F14">
            <w:pPr>
              <w:jc w:val="center"/>
              <w:rPr>
                <w:sz w:val="18"/>
                <w:szCs w:val="18"/>
              </w:rPr>
            </w:pPr>
            <w:r w:rsidRPr="00E55F14">
              <w:rPr>
                <w:sz w:val="18"/>
                <w:szCs w:val="18"/>
              </w:rPr>
              <w:t>-</w:t>
            </w:r>
          </w:p>
        </w:tc>
      </w:tr>
      <w:tr w:rsidR="00B063A8" w:rsidRPr="006A7BA1" w14:paraId="02A8B3B5" w14:textId="77777777" w:rsidTr="00841C17">
        <w:tc>
          <w:tcPr>
            <w:tcW w:w="6207" w:type="dxa"/>
            <w:tcBorders>
              <w:top w:val="nil"/>
              <w:left w:val="nil"/>
              <w:bottom w:val="nil"/>
              <w:right w:val="nil"/>
            </w:tcBorders>
            <w:tcMar>
              <w:top w:w="15" w:type="dxa"/>
              <w:left w:w="15" w:type="dxa"/>
              <w:bottom w:w="0" w:type="dxa"/>
              <w:right w:w="15" w:type="dxa"/>
            </w:tcMar>
            <w:vAlign w:val="bottom"/>
          </w:tcPr>
          <w:p w14:paraId="4BEE52FA" w14:textId="77777777" w:rsidR="00B063A8" w:rsidRPr="006A7BA1" w:rsidRDefault="00B063A8" w:rsidP="00B063A8">
            <w:pPr>
              <w:rPr>
                <w:sz w:val="18"/>
                <w:szCs w:val="19"/>
                <w:lang w:val="en-GB"/>
              </w:rPr>
            </w:pPr>
            <w:r w:rsidRPr="006A7BA1">
              <w:rPr>
                <w:sz w:val="18"/>
                <w:szCs w:val="19"/>
                <w:lang w:val="en-GB"/>
              </w:rPr>
              <w:t xml:space="preserve"> - Additional impairment losses</w:t>
            </w:r>
          </w:p>
        </w:tc>
        <w:tc>
          <w:tcPr>
            <w:tcW w:w="896" w:type="dxa"/>
            <w:tcBorders>
              <w:top w:val="nil"/>
              <w:left w:val="nil"/>
              <w:bottom w:val="nil"/>
              <w:right w:val="nil"/>
            </w:tcBorders>
            <w:vAlign w:val="bottom"/>
          </w:tcPr>
          <w:p w14:paraId="10F210EC" w14:textId="77777777" w:rsidR="00B063A8" w:rsidRPr="006A7BA1" w:rsidRDefault="00B063A8" w:rsidP="00B063A8">
            <w:pPr>
              <w:jc w:val="center"/>
              <w:rPr>
                <w:sz w:val="18"/>
                <w:szCs w:val="19"/>
                <w:lang w:val="mk-MK"/>
              </w:rPr>
            </w:pPr>
            <w:r w:rsidRPr="006A7BA1">
              <w:rPr>
                <w:sz w:val="18"/>
                <w:szCs w:val="19"/>
                <w:lang w:val="mk-MK"/>
              </w:rPr>
              <w:t>12</w:t>
            </w:r>
          </w:p>
        </w:tc>
        <w:tc>
          <w:tcPr>
            <w:tcW w:w="1248" w:type="dxa"/>
            <w:tcBorders>
              <w:top w:val="nil"/>
              <w:left w:val="nil"/>
              <w:right w:val="nil"/>
            </w:tcBorders>
            <w:tcMar>
              <w:top w:w="0" w:type="dxa"/>
              <w:left w:w="0" w:type="dxa"/>
              <w:bottom w:w="0" w:type="dxa"/>
              <w:right w:w="0" w:type="dxa"/>
            </w:tcMar>
            <w:vAlign w:val="center"/>
          </w:tcPr>
          <w:p w14:paraId="317FE7E1" w14:textId="77777777" w:rsidR="00B063A8" w:rsidRPr="00E55F14" w:rsidRDefault="00B063A8" w:rsidP="00E55F14">
            <w:pPr>
              <w:jc w:val="center"/>
              <w:rPr>
                <w:sz w:val="18"/>
                <w:szCs w:val="18"/>
              </w:rPr>
            </w:pPr>
            <w:r w:rsidRPr="00E55F14">
              <w:rPr>
                <w:sz w:val="18"/>
                <w:szCs w:val="18"/>
              </w:rPr>
              <w:t>2,152,407</w:t>
            </w:r>
          </w:p>
        </w:tc>
        <w:tc>
          <w:tcPr>
            <w:tcW w:w="154" w:type="dxa"/>
            <w:tcBorders>
              <w:top w:val="nil"/>
              <w:left w:val="nil"/>
              <w:right w:val="nil"/>
            </w:tcBorders>
            <w:noWrap/>
            <w:tcMar>
              <w:top w:w="15" w:type="dxa"/>
              <w:left w:w="15" w:type="dxa"/>
              <w:bottom w:w="0" w:type="dxa"/>
              <w:right w:w="15" w:type="dxa"/>
            </w:tcMar>
            <w:vAlign w:val="center"/>
          </w:tcPr>
          <w:p w14:paraId="12EF7AC8"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08460E8C" w14:textId="77777777" w:rsidR="00B063A8" w:rsidRPr="00E55F14" w:rsidRDefault="00B063A8" w:rsidP="00E55F14">
            <w:pPr>
              <w:jc w:val="center"/>
              <w:rPr>
                <w:sz w:val="18"/>
                <w:szCs w:val="18"/>
              </w:rPr>
            </w:pPr>
            <w:r w:rsidRPr="00E55F14">
              <w:rPr>
                <w:sz w:val="18"/>
                <w:szCs w:val="18"/>
              </w:rPr>
              <w:t>1,873,008</w:t>
            </w:r>
          </w:p>
        </w:tc>
      </w:tr>
      <w:tr w:rsidR="00B063A8" w:rsidRPr="006A7BA1" w14:paraId="4F07A09A" w14:textId="77777777" w:rsidTr="00841C17">
        <w:tc>
          <w:tcPr>
            <w:tcW w:w="6207" w:type="dxa"/>
            <w:tcBorders>
              <w:top w:val="nil"/>
              <w:left w:val="nil"/>
              <w:bottom w:val="nil"/>
              <w:right w:val="nil"/>
            </w:tcBorders>
            <w:tcMar>
              <w:top w:w="15" w:type="dxa"/>
              <w:left w:w="15" w:type="dxa"/>
              <w:bottom w:w="0" w:type="dxa"/>
              <w:right w:w="15" w:type="dxa"/>
            </w:tcMar>
            <w:vAlign w:val="bottom"/>
          </w:tcPr>
          <w:p w14:paraId="1D02C5A0" w14:textId="77777777" w:rsidR="00B063A8" w:rsidRPr="006A7BA1" w:rsidRDefault="00B063A8" w:rsidP="00B063A8">
            <w:pPr>
              <w:rPr>
                <w:sz w:val="18"/>
                <w:szCs w:val="19"/>
                <w:lang w:val="en-GB"/>
              </w:rPr>
            </w:pPr>
            <w:r w:rsidRPr="006A7BA1">
              <w:rPr>
                <w:sz w:val="18"/>
                <w:szCs w:val="19"/>
                <w:lang w:val="en-GB"/>
              </w:rPr>
              <w:t xml:space="preserve"> - Release of impairment losses</w:t>
            </w:r>
          </w:p>
        </w:tc>
        <w:tc>
          <w:tcPr>
            <w:tcW w:w="896" w:type="dxa"/>
            <w:tcBorders>
              <w:top w:val="nil"/>
              <w:left w:val="nil"/>
              <w:bottom w:val="nil"/>
              <w:right w:val="nil"/>
            </w:tcBorders>
            <w:vAlign w:val="bottom"/>
          </w:tcPr>
          <w:p w14:paraId="0E645EAD" w14:textId="77777777" w:rsidR="00B063A8" w:rsidRPr="006A7BA1" w:rsidRDefault="00B063A8" w:rsidP="00B063A8">
            <w:pPr>
              <w:jc w:val="center"/>
              <w:rPr>
                <w:sz w:val="18"/>
                <w:szCs w:val="19"/>
                <w:lang w:val="mk-MK"/>
              </w:rPr>
            </w:pPr>
            <w:r w:rsidRPr="006A7BA1">
              <w:rPr>
                <w:sz w:val="18"/>
                <w:szCs w:val="19"/>
                <w:lang w:val="mk-MK"/>
              </w:rPr>
              <w:t>12</w:t>
            </w:r>
          </w:p>
        </w:tc>
        <w:tc>
          <w:tcPr>
            <w:tcW w:w="1248" w:type="dxa"/>
            <w:tcBorders>
              <w:top w:val="nil"/>
              <w:left w:val="nil"/>
              <w:right w:val="nil"/>
            </w:tcBorders>
            <w:tcMar>
              <w:top w:w="0" w:type="dxa"/>
              <w:left w:w="0" w:type="dxa"/>
              <w:bottom w:w="0" w:type="dxa"/>
              <w:right w:w="0" w:type="dxa"/>
            </w:tcMar>
            <w:vAlign w:val="center"/>
          </w:tcPr>
          <w:p w14:paraId="3B90CB45" w14:textId="77777777" w:rsidR="00B063A8" w:rsidRPr="00E55F14" w:rsidRDefault="00B063A8" w:rsidP="00E55F14">
            <w:pPr>
              <w:jc w:val="center"/>
              <w:rPr>
                <w:sz w:val="18"/>
                <w:szCs w:val="18"/>
              </w:rPr>
            </w:pPr>
            <w:r w:rsidRPr="00E55F14">
              <w:rPr>
                <w:sz w:val="18"/>
                <w:szCs w:val="18"/>
              </w:rPr>
              <w:t>(776,484)</w:t>
            </w:r>
          </w:p>
        </w:tc>
        <w:tc>
          <w:tcPr>
            <w:tcW w:w="154" w:type="dxa"/>
            <w:tcBorders>
              <w:top w:val="nil"/>
              <w:left w:val="nil"/>
              <w:right w:val="nil"/>
            </w:tcBorders>
            <w:noWrap/>
            <w:tcMar>
              <w:top w:w="15" w:type="dxa"/>
              <w:left w:w="15" w:type="dxa"/>
              <w:bottom w:w="0" w:type="dxa"/>
              <w:right w:w="15" w:type="dxa"/>
            </w:tcMar>
            <w:vAlign w:val="center"/>
          </w:tcPr>
          <w:p w14:paraId="3CD2E74A"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01FFD7D4" w14:textId="77777777" w:rsidR="00B063A8" w:rsidRPr="00E55F14" w:rsidRDefault="00B063A8" w:rsidP="00E55F14">
            <w:pPr>
              <w:jc w:val="center"/>
              <w:rPr>
                <w:sz w:val="18"/>
                <w:szCs w:val="18"/>
              </w:rPr>
            </w:pPr>
            <w:r w:rsidRPr="00E55F14">
              <w:rPr>
                <w:sz w:val="18"/>
                <w:szCs w:val="18"/>
              </w:rPr>
              <w:t>(638,910)</w:t>
            </w:r>
          </w:p>
        </w:tc>
      </w:tr>
      <w:tr w:rsidR="00B063A8" w:rsidRPr="006A7BA1" w14:paraId="2D3AC124" w14:textId="77777777" w:rsidTr="00841C17">
        <w:tc>
          <w:tcPr>
            <w:tcW w:w="6207" w:type="dxa"/>
            <w:tcBorders>
              <w:top w:val="nil"/>
              <w:left w:val="nil"/>
              <w:bottom w:val="nil"/>
              <w:right w:val="nil"/>
            </w:tcBorders>
            <w:tcMar>
              <w:top w:w="15" w:type="dxa"/>
              <w:left w:w="15" w:type="dxa"/>
              <w:bottom w:w="0" w:type="dxa"/>
              <w:right w:w="15" w:type="dxa"/>
            </w:tcMar>
            <w:vAlign w:val="bottom"/>
          </w:tcPr>
          <w:p w14:paraId="72A923D0" w14:textId="77777777" w:rsidR="00B063A8" w:rsidRPr="006A7BA1" w:rsidRDefault="00B063A8" w:rsidP="00B063A8">
            <w:pPr>
              <w:rPr>
                <w:sz w:val="18"/>
                <w:szCs w:val="19"/>
                <w:lang w:val="en-GB"/>
              </w:rPr>
            </w:pPr>
            <w:r w:rsidRPr="006A7BA1">
              <w:rPr>
                <w:sz w:val="18"/>
                <w:szCs w:val="19"/>
                <w:lang w:val="en-GB"/>
              </w:rPr>
              <w:t>Impairment loss of non-financial assets, on a net basis:</w:t>
            </w:r>
          </w:p>
        </w:tc>
        <w:tc>
          <w:tcPr>
            <w:tcW w:w="896" w:type="dxa"/>
            <w:tcBorders>
              <w:top w:val="nil"/>
              <w:left w:val="nil"/>
              <w:bottom w:val="nil"/>
              <w:right w:val="nil"/>
            </w:tcBorders>
            <w:vAlign w:val="bottom"/>
          </w:tcPr>
          <w:p w14:paraId="5DCFDAAC"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0A04D8EC"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77028071"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36065D6C" w14:textId="77777777" w:rsidR="00B063A8" w:rsidRPr="00E55F14" w:rsidRDefault="00B063A8" w:rsidP="00E55F14">
            <w:pPr>
              <w:jc w:val="center"/>
              <w:rPr>
                <w:sz w:val="18"/>
                <w:szCs w:val="18"/>
              </w:rPr>
            </w:pPr>
            <w:r w:rsidRPr="00E55F14">
              <w:rPr>
                <w:sz w:val="18"/>
                <w:szCs w:val="18"/>
              </w:rPr>
              <w:t>-</w:t>
            </w:r>
          </w:p>
        </w:tc>
      </w:tr>
      <w:tr w:rsidR="00B063A8" w:rsidRPr="006A7BA1" w14:paraId="00CE5933" w14:textId="77777777" w:rsidTr="00841C17">
        <w:tc>
          <w:tcPr>
            <w:tcW w:w="6207" w:type="dxa"/>
            <w:tcBorders>
              <w:top w:val="nil"/>
              <w:left w:val="nil"/>
              <w:bottom w:val="nil"/>
              <w:right w:val="nil"/>
            </w:tcBorders>
            <w:tcMar>
              <w:top w:w="15" w:type="dxa"/>
              <w:left w:w="15" w:type="dxa"/>
              <w:bottom w:w="0" w:type="dxa"/>
              <w:right w:w="15" w:type="dxa"/>
            </w:tcMar>
            <w:vAlign w:val="bottom"/>
          </w:tcPr>
          <w:p w14:paraId="421051CD" w14:textId="77777777" w:rsidR="00B063A8" w:rsidRPr="006A7BA1" w:rsidRDefault="00B063A8" w:rsidP="00B063A8">
            <w:pPr>
              <w:rPr>
                <w:sz w:val="18"/>
                <w:szCs w:val="19"/>
                <w:lang w:val="en-GB"/>
              </w:rPr>
            </w:pPr>
            <w:r w:rsidRPr="006A7BA1">
              <w:rPr>
                <w:sz w:val="18"/>
                <w:szCs w:val="19"/>
                <w:lang w:val="en-GB"/>
              </w:rPr>
              <w:t xml:space="preserve"> - Additional impairment loss</w:t>
            </w:r>
          </w:p>
        </w:tc>
        <w:tc>
          <w:tcPr>
            <w:tcW w:w="896" w:type="dxa"/>
            <w:tcBorders>
              <w:top w:val="nil"/>
              <w:left w:val="nil"/>
              <w:bottom w:val="nil"/>
              <w:right w:val="nil"/>
            </w:tcBorders>
            <w:vAlign w:val="bottom"/>
          </w:tcPr>
          <w:p w14:paraId="071F0981" w14:textId="77777777" w:rsidR="00B063A8" w:rsidRPr="006A7BA1" w:rsidRDefault="00B063A8" w:rsidP="00B063A8">
            <w:pPr>
              <w:jc w:val="center"/>
              <w:rPr>
                <w:sz w:val="18"/>
                <w:szCs w:val="19"/>
                <w:lang w:val="mk-MK"/>
              </w:rPr>
            </w:pPr>
            <w:r w:rsidRPr="006A7BA1">
              <w:rPr>
                <w:sz w:val="18"/>
                <w:szCs w:val="19"/>
                <w:lang w:val="mk-MK"/>
              </w:rPr>
              <w:t>13</w:t>
            </w:r>
          </w:p>
        </w:tc>
        <w:tc>
          <w:tcPr>
            <w:tcW w:w="1248" w:type="dxa"/>
            <w:tcBorders>
              <w:top w:val="nil"/>
              <w:left w:val="nil"/>
              <w:right w:val="nil"/>
            </w:tcBorders>
            <w:tcMar>
              <w:top w:w="0" w:type="dxa"/>
              <w:left w:w="0" w:type="dxa"/>
              <w:bottom w:w="0" w:type="dxa"/>
              <w:right w:w="0" w:type="dxa"/>
            </w:tcMar>
            <w:vAlign w:val="center"/>
          </w:tcPr>
          <w:p w14:paraId="4CBC6025" w14:textId="77777777" w:rsidR="00B063A8" w:rsidRPr="00E55F14" w:rsidRDefault="00B063A8" w:rsidP="00E55F14">
            <w:pPr>
              <w:jc w:val="center"/>
              <w:rPr>
                <w:sz w:val="18"/>
                <w:szCs w:val="18"/>
              </w:rPr>
            </w:pPr>
            <w:r w:rsidRPr="00E55F14">
              <w:rPr>
                <w:sz w:val="18"/>
                <w:szCs w:val="18"/>
              </w:rPr>
              <w:t>6,053</w:t>
            </w:r>
          </w:p>
        </w:tc>
        <w:tc>
          <w:tcPr>
            <w:tcW w:w="154" w:type="dxa"/>
            <w:tcBorders>
              <w:top w:val="nil"/>
              <w:left w:val="nil"/>
              <w:right w:val="nil"/>
            </w:tcBorders>
            <w:noWrap/>
            <w:tcMar>
              <w:top w:w="15" w:type="dxa"/>
              <w:left w:w="15" w:type="dxa"/>
              <w:bottom w:w="0" w:type="dxa"/>
              <w:right w:w="15" w:type="dxa"/>
            </w:tcMar>
            <w:vAlign w:val="center"/>
          </w:tcPr>
          <w:p w14:paraId="71C153D0"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20B953BE" w14:textId="77777777" w:rsidR="00B063A8" w:rsidRPr="00E55F14" w:rsidRDefault="00B063A8" w:rsidP="00E55F14">
            <w:pPr>
              <w:jc w:val="center"/>
              <w:rPr>
                <w:sz w:val="18"/>
                <w:szCs w:val="18"/>
              </w:rPr>
            </w:pPr>
            <w:r w:rsidRPr="00E55F14">
              <w:rPr>
                <w:sz w:val="18"/>
                <w:szCs w:val="18"/>
              </w:rPr>
              <w:t>43,305</w:t>
            </w:r>
          </w:p>
        </w:tc>
      </w:tr>
      <w:tr w:rsidR="00B063A8" w:rsidRPr="006A7BA1" w14:paraId="52991DBD" w14:textId="77777777" w:rsidTr="00841C17">
        <w:tc>
          <w:tcPr>
            <w:tcW w:w="6207" w:type="dxa"/>
            <w:tcBorders>
              <w:top w:val="nil"/>
              <w:left w:val="nil"/>
              <w:bottom w:val="nil"/>
              <w:right w:val="nil"/>
            </w:tcBorders>
            <w:tcMar>
              <w:top w:w="15" w:type="dxa"/>
              <w:left w:w="15" w:type="dxa"/>
              <w:bottom w:w="0" w:type="dxa"/>
              <w:right w:w="15" w:type="dxa"/>
            </w:tcMar>
            <w:vAlign w:val="bottom"/>
          </w:tcPr>
          <w:p w14:paraId="07409D59" w14:textId="77777777" w:rsidR="00B063A8" w:rsidRPr="006A7BA1" w:rsidRDefault="00B063A8" w:rsidP="00B063A8">
            <w:pPr>
              <w:rPr>
                <w:sz w:val="18"/>
                <w:szCs w:val="19"/>
                <w:lang w:val="en-GB"/>
              </w:rPr>
            </w:pPr>
            <w:r w:rsidRPr="006A7BA1">
              <w:rPr>
                <w:sz w:val="18"/>
                <w:szCs w:val="19"/>
                <w:lang w:val="en-GB"/>
              </w:rPr>
              <w:t>- Release of impairment loss</w:t>
            </w:r>
          </w:p>
        </w:tc>
        <w:tc>
          <w:tcPr>
            <w:tcW w:w="896" w:type="dxa"/>
            <w:tcBorders>
              <w:top w:val="nil"/>
              <w:left w:val="nil"/>
              <w:bottom w:val="nil"/>
              <w:right w:val="nil"/>
            </w:tcBorders>
            <w:vAlign w:val="bottom"/>
          </w:tcPr>
          <w:p w14:paraId="54E10C10"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5898B803" w14:textId="77777777" w:rsidR="00B063A8" w:rsidRPr="00E55F14" w:rsidRDefault="00B063A8" w:rsidP="00E55F14">
            <w:pPr>
              <w:jc w:val="center"/>
              <w:rPr>
                <w:sz w:val="18"/>
                <w:szCs w:val="18"/>
              </w:rPr>
            </w:pPr>
            <w:r w:rsidRPr="00E55F14">
              <w:rPr>
                <w:sz w:val="18"/>
                <w:szCs w:val="18"/>
              </w:rPr>
              <w:t>(100,703)</w:t>
            </w:r>
          </w:p>
        </w:tc>
        <w:tc>
          <w:tcPr>
            <w:tcW w:w="154" w:type="dxa"/>
            <w:tcBorders>
              <w:top w:val="nil"/>
              <w:left w:val="nil"/>
              <w:right w:val="nil"/>
            </w:tcBorders>
            <w:noWrap/>
            <w:tcMar>
              <w:top w:w="15" w:type="dxa"/>
              <w:left w:w="15" w:type="dxa"/>
              <w:bottom w:w="0" w:type="dxa"/>
              <w:right w:w="15" w:type="dxa"/>
            </w:tcMar>
            <w:vAlign w:val="center"/>
          </w:tcPr>
          <w:p w14:paraId="75D82659"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00442DAE" w14:textId="77777777" w:rsidR="00B063A8" w:rsidRPr="00E55F14" w:rsidRDefault="00B063A8" w:rsidP="00E55F14">
            <w:pPr>
              <w:jc w:val="center"/>
              <w:rPr>
                <w:sz w:val="18"/>
                <w:szCs w:val="18"/>
              </w:rPr>
            </w:pPr>
            <w:r w:rsidRPr="00E55F14">
              <w:rPr>
                <w:sz w:val="18"/>
                <w:szCs w:val="18"/>
              </w:rPr>
              <w:t>(16,193)</w:t>
            </w:r>
          </w:p>
        </w:tc>
      </w:tr>
      <w:tr w:rsidR="00B063A8" w:rsidRPr="006A7BA1" w14:paraId="557C2344" w14:textId="77777777" w:rsidTr="00841C17">
        <w:tc>
          <w:tcPr>
            <w:tcW w:w="6207" w:type="dxa"/>
            <w:tcBorders>
              <w:top w:val="nil"/>
              <w:left w:val="nil"/>
              <w:bottom w:val="nil"/>
              <w:right w:val="nil"/>
            </w:tcBorders>
            <w:tcMar>
              <w:top w:w="15" w:type="dxa"/>
              <w:left w:w="15" w:type="dxa"/>
              <w:bottom w:w="0" w:type="dxa"/>
              <w:right w:w="15" w:type="dxa"/>
            </w:tcMar>
            <w:vAlign w:val="bottom"/>
          </w:tcPr>
          <w:p w14:paraId="5716B7F9" w14:textId="77777777" w:rsidR="00B063A8" w:rsidRPr="006A7BA1" w:rsidRDefault="00B063A8" w:rsidP="00B063A8">
            <w:pPr>
              <w:rPr>
                <w:sz w:val="18"/>
                <w:szCs w:val="19"/>
                <w:lang w:val="en-GB"/>
              </w:rPr>
            </w:pPr>
            <w:r w:rsidRPr="006A7BA1">
              <w:rPr>
                <w:sz w:val="18"/>
                <w:szCs w:val="19"/>
                <w:lang w:val="en-GB"/>
              </w:rPr>
              <w:t>Special reserves:</w:t>
            </w:r>
          </w:p>
        </w:tc>
        <w:tc>
          <w:tcPr>
            <w:tcW w:w="896" w:type="dxa"/>
            <w:tcBorders>
              <w:top w:val="nil"/>
              <w:left w:val="nil"/>
              <w:bottom w:val="nil"/>
              <w:right w:val="nil"/>
            </w:tcBorders>
            <w:vAlign w:val="bottom"/>
          </w:tcPr>
          <w:p w14:paraId="1D9CAB4B"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1E641BF0"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019088CE"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20DCE64F" w14:textId="77777777" w:rsidR="00B063A8" w:rsidRPr="00E55F14" w:rsidRDefault="00B063A8" w:rsidP="00E55F14">
            <w:pPr>
              <w:jc w:val="center"/>
              <w:rPr>
                <w:sz w:val="18"/>
                <w:szCs w:val="18"/>
              </w:rPr>
            </w:pPr>
            <w:r w:rsidRPr="00E55F14">
              <w:rPr>
                <w:sz w:val="18"/>
                <w:szCs w:val="18"/>
              </w:rPr>
              <w:t>-</w:t>
            </w:r>
          </w:p>
        </w:tc>
      </w:tr>
      <w:tr w:rsidR="00B063A8" w:rsidRPr="006A7BA1" w14:paraId="51F6BDF4" w14:textId="77777777" w:rsidTr="00841C17">
        <w:tc>
          <w:tcPr>
            <w:tcW w:w="6207" w:type="dxa"/>
            <w:tcBorders>
              <w:top w:val="nil"/>
              <w:left w:val="nil"/>
              <w:bottom w:val="nil"/>
              <w:right w:val="nil"/>
            </w:tcBorders>
            <w:tcMar>
              <w:top w:w="15" w:type="dxa"/>
              <w:left w:w="15" w:type="dxa"/>
              <w:bottom w:w="0" w:type="dxa"/>
              <w:right w:w="15" w:type="dxa"/>
            </w:tcMar>
            <w:vAlign w:val="bottom"/>
          </w:tcPr>
          <w:p w14:paraId="1661C062" w14:textId="77777777" w:rsidR="00B063A8" w:rsidRPr="006A7BA1" w:rsidRDefault="00B063A8" w:rsidP="00B063A8">
            <w:pPr>
              <w:rPr>
                <w:sz w:val="18"/>
                <w:szCs w:val="19"/>
                <w:lang w:val="en-GB"/>
              </w:rPr>
            </w:pPr>
            <w:r w:rsidRPr="006A7BA1">
              <w:rPr>
                <w:sz w:val="18"/>
                <w:szCs w:val="19"/>
                <w:lang w:val="en-GB"/>
              </w:rPr>
              <w:t xml:space="preserve"> - additional provisions</w:t>
            </w:r>
          </w:p>
        </w:tc>
        <w:tc>
          <w:tcPr>
            <w:tcW w:w="896" w:type="dxa"/>
            <w:tcBorders>
              <w:top w:val="nil"/>
              <w:left w:val="nil"/>
              <w:bottom w:val="nil"/>
              <w:right w:val="nil"/>
            </w:tcBorders>
            <w:vAlign w:val="bottom"/>
          </w:tcPr>
          <w:p w14:paraId="3F1E3523" w14:textId="77777777" w:rsidR="00B063A8" w:rsidRPr="006A7BA1" w:rsidRDefault="00B063A8" w:rsidP="00B063A8">
            <w:pPr>
              <w:jc w:val="center"/>
              <w:rPr>
                <w:sz w:val="18"/>
                <w:szCs w:val="19"/>
                <w:lang w:val="mk-MK"/>
              </w:rPr>
            </w:pPr>
            <w:r w:rsidRPr="006A7BA1">
              <w:rPr>
                <w:sz w:val="18"/>
                <w:szCs w:val="19"/>
                <w:lang w:val="mk-MK"/>
              </w:rPr>
              <w:t>38</w:t>
            </w:r>
          </w:p>
        </w:tc>
        <w:tc>
          <w:tcPr>
            <w:tcW w:w="1248" w:type="dxa"/>
            <w:tcBorders>
              <w:top w:val="nil"/>
              <w:left w:val="nil"/>
              <w:right w:val="nil"/>
            </w:tcBorders>
            <w:tcMar>
              <w:top w:w="0" w:type="dxa"/>
              <w:left w:w="0" w:type="dxa"/>
              <w:bottom w:w="0" w:type="dxa"/>
              <w:right w:w="0" w:type="dxa"/>
            </w:tcMar>
            <w:vAlign w:val="center"/>
          </w:tcPr>
          <w:p w14:paraId="04E948C6" w14:textId="77777777" w:rsidR="00B063A8" w:rsidRPr="00E55F14" w:rsidRDefault="00B063A8" w:rsidP="00E55F14">
            <w:pPr>
              <w:jc w:val="center"/>
              <w:rPr>
                <w:sz w:val="18"/>
                <w:szCs w:val="18"/>
              </w:rPr>
            </w:pPr>
            <w:r w:rsidRPr="00E55F14">
              <w:rPr>
                <w:sz w:val="18"/>
                <w:szCs w:val="18"/>
              </w:rPr>
              <w:t>5,255</w:t>
            </w:r>
          </w:p>
        </w:tc>
        <w:tc>
          <w:tcPr>
            <w:tcW w:w="154" w:type="dxa"/>
            <w:tcBorders>
              <w:top w:val="nil"/>
              <w:left w:val="nil"/>
              <w:right w:val="nil"/>
            </w:tcBorders>
            <w:noWrap/>
            <w:tcMar>
              <w:top w:w="15" w:type="dxa"/>
              <w:left w:w="15" w:type="dxa"/>
              <w:bottom w:w="0" w:type="dxa"/>
              <w:right w:w="15" w:type="dxa"/>
            </w:tcMar>
            <w:vAlign w:val="center"/>
          </w:tcPr>
          <w:p w14:paraId="04998B3B"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117F0BDC" w14:textId="77777777" w:rsidR="00B063A8" w:rsidRPr="00E55F14" w:rsidRDefault="00B063A8" w:rsidP="00E55F14">
            <w:pPr>
              <w:jc w:val="center"/>
              <w:rPr>
                <w:sz w:val="18"/>
                <w:szCs w:val="18"/>
              </w:rPr>
            </w:pPr>
            <w:r w:rsidRPr="00E55F14">
              <w:rPr>
                <w:sz w:val="18"/>
                <w:szCs w:val="18"/>
              </w:rPr>
              <w:t>4,574</w:t>
            </w:r>
          </w:p>
        </w:tc>
      </w:tr>
      <w:tr w:rsidR="00B063A8" w:rsidRPr="006A7BA1" w14:paraId="20F370F5" w14:textId="77777777" w:rsidTr="00841C17">
        <w:tc>
          <w:tcPr>
            <w:tcW w:w="6207" w:type="dxa"/>
            <w:tcBorders>
              <w:top w:val="nil"/>
              <w:left w:val="nil"/>
              <w:bottom w:val="nil"/>
              <w:right w:val="nil"/>
            </w:tcBorders>
            <w:tcMar>
              <w:top w:w="15" w:type="dxa"/>
              <w:left w:w="15" w:type="dxa"/>
              <w:bottom w:w="0" w:type="dxa"/>
              <w:right w:w="15" w:type="dxa"/>
            </w:tcMar>
            <w:vAlign w:val="bottom"/>
          </w:tcPr>
          <w:p w14:paraId="01E21AFA" w14:textId="77777777" w:rsidR="00B063A8" w:rsidRPr="006A7BA1" w:rsidRDefault="00B063A8" w:rsidP="00B063A8">
            <w:pPr>
              <w:rPr>
                <w:sz w:val="18"/>
                <w:szCs w:val="19"/>
                <w:lang w:val="en-GB"/>
              </w:rPr>
            </w:pPr>
            <w:r w:rsidRPr="006A7BA1">
              <w:rPr>
                <w:sz w:val="18"/>
                <w:szCs w:val="19"/>
                <w:lang w:val="en-GB"/>
              </w:rPr>
              <w:t xml:space="preserve"> - release of provisions</w:t>
            </w:r>
          </w:p>
        </w:tc>
        <w:tc>
          <w:tcPr>
            <w:tcW w:w="896" w:type="dxa"/>
            <w:tcBorders>
              <w:top w:val="nil"/>
              <w:left w:val="nil"/>
              <w:bottom w:val="nil"/>
              <w:right w:val="nil"/>
            </w:tcBorders>
            <w:vAlign w:val="bottom"/>
          </w:tcPr>
          <w:p w14:paraId="5A319A6C" w14:textId="77777777" w:rsidR="00B063A8" w:rsidRPr="006A7BA1" w:rsidRDefault="00B063A8" w:rsidP="00B063A8">
            <w:pPr>
              <w:jc w:val="center"/>
              <w:rPr>
                <w:sz w:val="18"/>
                <w:szCs w:val="19"/>
                <w:lang w:val="mk-MK"/>
              </w:rPr>
            </w:pPr>
            <w:r w:rsidRPr="006A7BA1">
              <w:rPr>
                <w:sz w:val="18"/>
                <w:szCs w:val="19"/>
                <w:lang w:val="mk-MK"/>
              </w:rPr>
              <w:t>38</w:t>
            </w:r>
          </w:p>
        </w:tc>
        <w:tc>
          <w:tcPr>
            <w:tcW w:w="1248" w:type="dxa"/>
            <w:tcBorders>
              <w:top w:val="nil"/>
              <w:left w:val="nil"/>
              <w:right w:val="nil"/>
            </w:tcBorders>
            <w:tcMar>
              <w:top w:w="0" w:type="dxa"/>
              <w:left w:w="0" w:type="dxa"/>
              <w:bottom w:w="0" w:type="dxa"/>
              <w:right w:w="0" w:type="dxa"/>
            </w:tcMar>
            <w:vAlign w:val="center"/>
          </w:tcPr>
          <w:p w14:paraId="3BFE0484" w14:textId="77777777" w:rsidR="00B063A8" w:rsidRPr="00E55F14" w:rsidRDefault="00B063A8" w:rsidP="00E55F14">
            <w:pPr>
              <w:jc w:val="center"/>
              <w:rPr>
                <w:sz w:val="18"/>
                <w:szCs w:val="18"/>
              </w:rPr>
            </w:pPr>
            <w:r w:rsidRPr="00E55F14">
              <w:rPr>
                <w:sz w:val="18"/>
                <w:szCs w:val="18"/>
              </w:rPr>
              <w:t>(2,833)</w:t>
            </w:r>
          </w:p>
        </w:tc>
        <w:tc>
          <w:tcPr>
            <w:tcW w:w="154" w:type="dxa"/>
            <w:tcBorders>
              <w:top w:val="nil"/>
              <w:left w:val="nil"/>
              <w:right w:val="nil"/>
            </w:tcBorders>
            <w:noWrap/>
            <w:tcMar>
              <w:top w:w="15" w:type="dxa"/>
              <w:left w:w="15" w:type="dxa"/>
              <w:bottom w:w="0" w:type="dxa"/>
              <w:right w:w="15" w:type="dxa"/>
            </w:tcMar>
            <w:vAlign w:val="center"/>
          </w:tcPr>
          <w:p w14:paraId="1B002049"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6EE34C4F" w14:textId="77777777" w:rsidR="00B063A8" w:rsidRPr="00E55F14" w:rsidRDefault="00B063A8" w:rsidP="00E55F14">
            <w:pPr>
              <w:jc w:val="center"/>
              <w:rPr>
                <w:sz w:val="18"/>
                <w:szCs w:val="18"/>
              </w:rPr>
            </w:pPr>
            <w:r w:rsidRPr="00E55F14">
              <w:rPr>
                <w:sz w:val="18"/>
                <w:szCs w:val="18"/>
              </w:rPr>
              <w:t>(9,768)</w:t>
            </w:r>
          </w:p>
        </w:tc>
      </w:tr>
      <w:tr w:rsidR="00B063A8" w:rsidRPr="006A7BA1" w14:paraId="2D891996" w14:textId="77777777" w:rsidTr="00841C17">
        <w:tc>
          <w:tcPr>
            <w:tcW w:w="6207" w:type="dxa"/>
            <w:tcBorders>
              <w:top w:val="nil"/>
              <w:left w:val="nil"/>
              <w:bottom w:val="nil"/>
              <w:right w:val="nil"/>
            </w:tcBorders>
            <w:tcMar>
              <w:top w:w="15" w:type="dxa"/>
              <w:left w:w="15" w:type="dxa"/>
              <w:bottom w:w="0" w:type="dxa"/>
              <w:right w:w="15" w:type="dxa"/>
            </w:tcMar>
            <w:vAlign w:val="bottom"/>
          </w:tcPr>
          <w:p w14:paraId="36411D07" w14:textId="77777777" w:rsidR="00B063A8" w:rsidRPr="006A7BA1" w:rsidRDefault="00B063A8" w:rsidP="00B063A8">
            <w:pPr>
              <w:rPr>
                <w:sz w:val="18"/>
                <w:szCs w:val="19"/>
                <w:lang w:val="en-GB"/>
              </w:rPr>
            </w:pPr>
            <w:r w:rsidRPr="006A7BA1">
              <w:rPr>
                <w:sz w:val="18"/>
                <w:szCs w:val="19"/>
                <w:lang w:val="en-GB"/>
              </w:rPr>
              <w:t>Dividend income</w:t>
            </w:r>
          </w:p>
        </w:tc>
        <w:tc>
          <w:tcPr>
            <w:tcW w:w="896" w:type="dxa"/>
            <w:tcBorders>
              <w:top w:val="nil"/>
              <w:left w:val="nil"/>
              <w:bottom w:val="nil"/>
              <w:right w:val="nil"/>
            </w:tcBorders>
            <w:vAlign w:val="bottom"/>
          </w:tcPr>
          <w:p w14:paraId="7B036DF4" w14:textId="77777777" w:rsidR="00B063A8" w:rsidRPr="006A7BA1" w:rsidRDefault="00B063A8" w:rsidP="00B063A8">
            <w:pPr>
              <w:jc w:val="center"/>
              <w:rPr>
                <w:sz w:val="18"/>
                <w:szCs w:val="19"/>
                <w:lang w:val="mk-MK"/>
              </w:rPr>
            </w:pPr>
            <w:r>
              <w:rPr>
                <w:sz w:val="18"/>
                <w:szCs w:val="19"/>
                <w:lang w:val="mk-MK"/>
              </w:rPr>
              <w:t>11</w:t>
            </w:r>
          </w:p>
        </w:tc>
        <w:tc>
          <w:tcPr>
            <w:tcW w:w="1248" w:type="dxa"/>
            <w:tcBorders>
              <w:top w:val="nil"/>
              <w:left w:val="nil"/>
              <w:right w:val="nil"/>
            </w:tcBorders>
            <w:tcMar>
              <w:top w:w="0" w:type="dxa"/>
              <w:left w:w="0" w:type="dxa"/>
              <w:bottom w:w="0" w:type="dxa"/>
              <w:right w:w="0" w:type="dxa"/>
            </w:tcMar>
            <w:vAlign w:val="center"/>
          </w:tcPr>
          <w:p w14:paraId="4D9E36BB" w14:textId="77777777" w:rsidR="00B063A8" w:rsidRPr="00E55F14" w:rsidRDefault="00B063A8" w:rsidP="00E55F14">
            <w:pPr>
              <w:jc w:val="center"/>
              <w:rPr>
                <w:sz w:val="18"/>
                <w:szCs w:val="18"/>
              </w:rPr>
            </w:pPr>
            <w:r w:rsidRPr="00E55F14">
              <w:rPr>
                <w:sz w:val="18"/>
                <w:szCs w:val="18"/>
              </w:rPr>
              <w:t>(2,465)</w:t>
            </w:r>
          </w:p>
        </w:tc>
        <w:tc>
          <w:tcPr>
            <w:tcW w:w="154" w:type="dxa"/>
            <w:tcBorders>
              <w:top w:val="nil"/>
              <w:left w:val="nil"/>
              <w:right w:val="nil"/>
            </w:tcBorders>
            <w:noWrap/>
            <w:tcMar>
              <w:top w:w="15" w:type="dxa"/>
              <w:left w:w="15" w:type="dxa"/>
              <w:bottom w:w="0" w:type="dxa"/>
              <w:right w:w="15" w:type="dxa"/>
            </w:tcMar>
            <w:vAlign w:val="center"/>
          </w:tcPr>
          <w:p w14:paraId="49A67EF9"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1361E489" w14:textId="77777777" w:rsidR="00B063A8" w:rsidRPr="00E55F14" w:rsidRDefault="00B063A8" w:rsidP="00E55F14">
            <w:pPr>
              <w:jc w:val="center"/>
              <w:rPr>
                <w:sz w:val="18"/>
                <w:szCs w:val="18"/>
              </w:rPr>
            </w:pPr>
            <w:r w:rsidRPr="00E55F14">
              <w:rPr>
                <w:sz w:val="18"/>
                <w:szCs w:val="18"/>
              </w:rPr>
              <w:t>(1,675)</w:t>
            </w:r>
          </w:p>
        </w:tc>
      </w:tr>
      <w:tr w:rsidR="00B063A8" w:rsidRPr="006A7BA1" w14:paraId="76CF9AFD" w14:textId="77777777" w:rsidTr="00841C17">
        <w:tc>
          <w:tcPr>
            <w:tcW w:w="6207" w:type="dxa"/>
            <w:tcBorders>
              <w:top w:val="nil"/>
              <w:left w:val="nil"/>
              <w:bottom w:val="nil"/>
              <w:right w:val="nil"/>
            </w:tcBorders>
            <w:tcMar>
              <w:top w:w="15" w:type="dxa"/>
              <w:left w:w="15" w:type="dxa"/>
              <w:bottom w:w="0" w:type="dxa"/>
              <w:right w:w="15" w:type="dxa"/>
            </w:tcMar>
            <w:vAlign w:val="bottom"/>
          </w:tcPr>
          <w:p w14:paraId="7FA763B5" w14:textId="77777777" w:rsidR="00B063A8" w:rsidRPr="006A7BA1" w:rsidRDefault="00B063A8" w:rsidP="00B063A8">
            <w:pPr>
              <w:rPr>
                <w:sz w:val="18"/>
                <w:szCs w:val="19"/>
                <w:lang w:val="en-GB"/>
              </w:rPr>
            </w:pPr>
            <w:r w:rsidRPr="006A7BA1">
              <w:rPr>
                <w:sz w:val="18"/>
                <w:szCs w:val="19"/>
                <w:lang w:val="en-GB"/>
              </w:rPr>
              <w:t>Share in profit/(loss) of associates</w:t>
            </w:r>
          </w:p>
        </w:tc>
        <w:tc>
          <w:tcPr>
            <w:tcW w:w="896" w:type="dxa"/>
            <w:tcBorders>
              <w:top w:val="nil"/>
              <w:left w:val="nil"/>
              <w:bottom w:val="nil"/>
              <w:right w:val="nil"/>
            </w:tcBorders>
            <w:vAlign w:val="bottom"/>
          </w:tcPr>
          <w:p w14:paraId="53A91D40"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19D3FBE4"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747312EC"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7DA9D14E" w14:textId="77777777" w:rsidR="00B063A8" w:rsidRPr="00E55F14" w:rsidRDefault="00B063A8" w:rsidP="00E55F14">
            <w:pPr>
              <w:jc w:val="center"/>
              <w:rPr>
                <w:sz w:val="18"/>
                <w:szCs w:val="18"/>
              </w:rPr>
            </w:pPr>
            <w:r w:rsidRPr="00E55F14">
              <w:rPr>
                <w:sz w:val="18"/>
                <w:szCs w:val="18"/>
              </w:rPr>
              <w:t>-</w:t>
            </w:r>
          </w:p>
        </w:tc>
      </w:tr>
      <w:tr w:rsidR="00B063A8" w:rsidRPr="006A7BA1" w14:paraId="3D111FBF" w14:textId="77777777" w:rsidTr="00841C17">
        <w:tc>
          <w:tcPr>
            <w:tcW w:w="6207" w:type="dxa"/>
            <w:tcBorders>
              <w:top w:val="nil"/>
              <w:left w:val="nil"/>
              <w:bottom w:val="nil"/>
              <w:right w:val="nil"/>
            </w:tcBorders>
            <w:tcMar>
              <w:top w:w="15" w:type="dxa"/>
              <w:left w:w="15" w:type="dxa"/>
              <w:bottom w:w="0" w:type="dxa"/>
              <w:right w:w="15" w:type="dxa"/>
            </w:tcMar>
            <w:vAlign w:val="bottom"/>
          </w:tcPr>
          <w:p w14:paraId="1579CD48" w14:textId="77777777" w:rsidR="00B063A8" w:rsidRPr="006A7BA1" w:rsidRDefault="00B063A8" w:rsidP="00B063A8">
            <w:pPr>
              <w:rPr>
                <w:sz w:val="18"/>
                <w:szCs w:val="19"/>
                <w:lang w:val="en-GB"/>
              </w:rPr>
            </w:pPr>
            <w:r w:rsidRPr="006A7BA1">
              <w:rPr>
                <w:sz w:val="18"/>
                <w:szCs w:val="19"/>
                <w:lang w:val="en-GB"/>
              </w:rPr>
              <w:t>Other adjustments</w:t>
            </w:r>
          </w:p>
        </w:tc>
        <w:tc>
          <w:tcPr>
            <w:tcW w:w="896" w:type="dxa"/>
            <w:tcBorders>
              <w:top w:val="nil"/>
              <w:left w:val="nil"/>
              <w:bottom w:val="nil"/>
              <w:right w:val="nil"/>
            </w:tcBorders>
            <w:vAlign w:val="bottom"/>
          </w:tcPr>
          <w:p w14:paraId="7CC4EFE3"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2A33C22A"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1EAC91E9"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5D666A84" w14:textId="77777777" w:rsidR="00B063A8" w:rsidRPr="00E55F14" w:rsidRDefault="00B063A8" w:rsidP="00E55F14">
            <w:pPr>
              <w:jc w:val="center"/>
              <w:rPr>
                <w:sz w:val="18"/>
                <w:szCs w:val="18"/>
              </w:rPr>
            </w:pPr>
            <w:r w:rsidRPr="00E55F14">
              <w:rPr>
                <w:sz w:val="18"/>
                <w:szCs w:val="18"/>
              </w:rPr>
              <w:t>-</w:t>
            </w:r>
          </w:p>
        </w:tc>
      </w:tr>
      <w:tr w:rsidR="00B063A8" w:rsidRPr="006A7BA1" w14:paraId="75AAEEBA" w14:textId="77777777" w:rsidTr="00841C17">
        <w:tc>
          <w:tcPr>
            <w:tcW w:w="6207" w:type="dxa"/>
            <w:tcBorders>
              <w:top w:val="nil"/>
              <w:left w:val="nil"/>
              <w:bottom w:val="nil"/>
              <w:right w:val="nil"/>
            </w:tcBorders>
            <w:tcMar>
              <w:top w:w="15" w:type="dxa"/>
              <w:left w:w="15" w:type="dxa"/>
              <w:bottom w:w="0" w:type="dxa"/>
              <w:right w:w="15" w:type="dxa"/>
            </w:tcMar>
            <w:vAlign w:val="bottom"/>
          </w:tcPr>
          <w:p w14:paraId="54FBBB67" w14:textId="77777777" w:rsidR="00B063A8" w:rsidRPr="006A7BA1" w:rsidRDefault="00B063A8" w:rsidP="00B063A8">
            <w:pPr>
              <w:rPr>
                <w:rFonts w:eastAsia="Arial Unicode MS"/>
                <w:sz w:val="18"/>
                <w:szCs w:val="19"/>
                <w:lang w:val="en-GB"/>
              </w:rPr>
            </w:pPr>
            <w:r w:rsidRPr="006A7BA1">
              <w:rPr>
                <w:sz w:val="18"/>
                <w:szCs w:val="19"/>
                <w:lang w:val="en-GB"/>
              </w:rPr>
              <w:t>Interest received</w:t>
            </w:r>
          </w:p>
        </w:tc>
        <w:tc>
          <w:tcPr>
            <w:tcW w:w="896" w:type="dxa"/>
            <w:tcBorders>
              <w:top w:val="nil"/>
              <w:left w:val="nil"/>
              <w:bottom w:val="nil"/>
              <w:right w:val="nil"/>
            </w:tcBorders>
            <w:vAlign w:val="bottom"/>
          </w:tcPr>
          <w:p w14:paraId="5851302A"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3DB19B9E" w14:textId="77777777" w:rsidR="00B063A8" w:rsidRPr="00E55F14" w:rsidRDefault="00B063A8" w:rsidP="00E55F14">
            <w:pPr>
              <w:jc w:val="center"/>
              <w:rPr>
                <w:sz w:val="18"/>
                <w:szCs w:val="18"/>
              </w:rPr>
            </w:pPr>
            <w:r w:rsidRPr="00E55F14">
              <w:rPr>
                <w:sz w:val="18"/>
                <w:szCs w:val="18"/>
              </w:rPr>
              <w:t>6,123,167</w:t>
            </w:r>
          </w:p>
        </w:tc>
        <w:tc>
          <w:tcPr>
            <w:tcW w:w="154" w:type="dxa"/>
            <w:tcBorders>
              <w:top w:val="nil"/>
              <w:left w:val="nil"/>
              <w:right w:val="nil"/>
            </w:tcBorders>
            <w:noWrap/>
            <w:tcMar>
              <w:top w:w="15" w:type="dxa"/>
              <w:left w:w="15" w:type="dxa"/>
              <w:bottom w:w="0" w:type="dxa"/>
              <w:right w:w="15" w:type="dxa"/>
            </w:tcMar>
            <w:vAlign w:val="center"/>
          </w:tcPr>
          <w:p w14:paraId="61ABC680"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15EB0EFE" w14:textId="77777777" w:rsidR="00B063A8" w:rsidRPr="00E55F14" w:rsidRDefault="00B063A8" w:rsidP="00E55F14">
            <w:pPr>
              <w:jc w:val="center"/>
              <w:rPr>
                <w:sz w:val="18"/>
                <w:szCs w:val="18"/>
              </w:rPr>
            </w:pPr>
            <w:r w:rsidRPr="00E55F14">
              <w:rPr>
                <w:sz w:val="18"/>
                <w:szCs w:val="18"/>
              </w:rPr>
              <w:t>4,580,731</w:t>
            </w:r>
          </w:p>
        </w:tc>
      </w:tr>
      <w:tr w:rsidR="00B063A8" w:rsidRPr="006A7BA1" w14:paraId="472225FB" w14:textId="77777777" w:rsidTr="00841C17">
        <w:tc>
          <w:tcPr>
            <w:tcW w:w="6207" w:type="dxa"/>
            <w:tcBorders>
              <w:top w:val="nil"/>
              <w:left w:val="nil"/>
              <w:bottom w:val="nil"/>
              <w:right w:val="nil"/>
            </w:tcBorders>
            <w:tcMar>
              <w:top w:w="15" w:type="dxa"/>
              <w:left w:w="15" w:type="dxa"/>
              <w:bottom w:w="0" w:type="dxa"/>
              <w:right w:w="15" w:type="dxa"/>
            </w:tcMar>
            <w:vAlign w:val="bottom"/>
          </w:tcPr>
          <w:p w14:paraId="39954836" w14:textId="77777777" w:rsidR="00B063A8" w:rsidRPr="006A7BA1" w:rsidRDefault="00B063A8" w:rsidP="00B063A8">
            <w:pPr>
              <w:rPr>
                <w:rFonts w:eastAsia="Arial Unicode MS"/>
                <w:sz w:val="18"/>
                <w:szCs w:val="19"/>
                <w:lang w:val="en-GB"/>
              </w:rPr>
            </w:pPr>
            <w:r w:rsidRPr="006A7BA1">
              <w:rPr>
                <w:sz w:val="18"/>
                <w:szCs w:val="19"/>
                <w:lang w:val="en-GB"/>
              </w:rPr>
              <w:t>Interest paid</w:t>
            </w:r>
          </w:p>
        </w:tc>
        <w:tc>
          <w:tcPr>
            <w:tcW w:w="896" w:type="dxa"/>
            <w:tcBorders>
              <w:top w:val="nil"/>
              <w:left w:val="nil"/>
              <w:bottom w:val="nil"/>
              <w:right w:val="nil"/>
            </w:tcBorders>
            <w:vAlign w:val="bottom"/>
          </w:tcPr>
          <w:p w14:paraId="2F001629" w14:textId="77777777" w:rsidR="00B063A8" w:rsidRPr="006A7BA1" w:rsidRDefault="00B063A8" w:rsidP="00B063A8">
            <w:pPr>
              <w:jc w:val="center"/>
              <w:rPr>
                <w:sz w:val="18"/>
                <w:szCs w:val="19"/>
                <w:lang w:val="mk-MK"/>
              </w:rPr>
            </w:pPr>
          </w:p>
        </w:tc>
        <w:tc>
          <w:tcPr>
            <w:tcW w:w="1248" w:type="dxa"/>
            <w:tcBorders>
              <w:top w:val="nil"/>
              <w:left w:val="nil"/>
              <w:bottom w:val="single" w:sz="4" w:space="0" w:color="auto"/>
              <w:right w:val="nil"/>
            </w:tcBorders>
            <w:tcMar>
              <w:top w:w="0" w:type="dxa"/>
              <w:left w:w="0" w:type="dxa"/>
              <w:bottom w:w="0" w:type="dxa"/>
              <w:right w:w="0" w:type="dxa"/>
            </w:tcMar>
            <w:vAlign w:val="center"/>
          </w:tcPr>
          <w:p w14:paraId="315EF4DE" w14:textId="77777777" w:rsidR="00B063A8" w:rsidRPr="00E55F14" w:rsidRDefault="00B063A8" w:rsidP="00E55F14">
            <w:pPr>
              <w:jc w:val="center"/>
              <w:rPr>
                <w:sz w:val="18"/>
                <w:szCs w:val="18"/>
              </w:rPr>
            </w:pPr>
            <w:r w:rsidRPr="00E55F14">
              <w:rPr>
                <w:sz w:val="18"/>
                <w:szCs w:val="18"/>
              </w:rPr>
              <w:t>(448,492)</w:t>
            </w:r>
          </w:p>
        </w:tc>
        <w:tc>
          <w:tcPr>
            <w:tcW w:w="154" w:type="dxa"/>
            <w:tcBorders>
              <w:top w:val="nil"/>
              <w:left w:val="nil"/>
              <w:right w:val="nil"/>
            </w:tcBorders>
            <w:noWrap/>
            <w:tcMar>
              <w:top w:w="15" w:type="dxa"/>
              <w:left w:w="15" w:type="dxa"/>
              <w:bottom w:w="0" w:type="dxa"/>
              <w:right w:w="15" w:type="dxa"/>
            </w:tcMar>
            <w:vAlign w:val="center"/>
          </w:tcPr>
          <w:p w14:paraId="22E4B78D" w14:textId="77777777" w:rsidR="00B063A8" w:rsidRPr="00E55F14" w:rsidRDefault="00B063A8" w:rsidP="00E55F14">
            <w:pPr>
              <w:jc w:val="center"/>
              <w:rPr>
                <w:sz w:val="18"/>
                <w:szCs w:val="18"/>
              </w:rPr>
            </w:pPr>
          </w:p>
        </w:tc>
        <w:tc>
          <w:tcPr>
            <w:tcW w:w="1134" w:type="dxa"/>
            <w:tcBorders>
              <w:top w:val="nil"/>
              <w:left w:val="nil"/>
              <w:bottom w:val="single" w:sz="4" w:space="0" w:color="auto"/>
              <w:right w:val="nil"/>
            </w:tcBorders>
            <w:vAlign w:val="center"/>
          </w:tcPr>
          <w:p w14:paraId="3B6259F7" w14:textId="77777777" w:rsidR="00B063A8" w:rsidRPr="00E55F14" w:rsidRDefault="00B063A8" w:rsidP="00E55F14">
            <w:pPr>
              <w:jc w:val="center"/>
              <w:rPr>
                <w:sz w:val="18"/>
                <w:szCs w:val="18"/>
              </w:rPr>
            </w:pPr>
            <w:r w:rsidRPr="00E55F14">
              <w:rPr>
                <w:sz w:val="18"/>
                <w:szCs w:val="18"/>
              </w:rPr>
              <w:t>(247,685)</w:t>
            </w:r>
          </w:p>
        </w:tc>
      </w:tr>
      <w:tr w:rsidR="00B063A8" w:rsidRPr="009C7A80" w14:paraId="3F7C7E8E" w14:textId="77777777" w:rsidTr="00841C17">
        <w:tc>
          <w:tcPr>
            <w:tcW w:w="6207" w:type="dxa"/>
            <w:tcBorders>
              <w:top w:val="nil"/>
              <w:left w:val="nil"/>
              <w:bottom w:val="nil"/>
              <w:right w:val="nil"/>
            </w:tcBorders>
            <w:tcMar>
              <w:top w:w="15" w:type="dxa"/>
              <w:left w:w="15" w:type="dxa"/>
              <w:bottom w:w="0" w:type="dxa"/>
              <w:right w:w="15" w:type="dxa"/>
            </w:tcMar>
            <w:vAlign w:val="bottom"/>
          </w:tcPr>
          <w:p w14:paraId="0417F271" w14:textId="77777777" w:rsidR="00B063A8" w:rsidRPr="006A7BA1" w:rsidRDefault="00B063A8" w:rsidP="00B063A8">
            <w:pPr>
              <w:rPr>
                <w:sz w:val="18"/>
                <w:szCs w:val="19"/>
                <w:lang w:val="en-GB"/>
              </w:rPr>
            </w:pPr>
            <w:r w:rsidRPr="006A7BA1">
              <w:rPr>
                <w:b/>
                <w:sz w:val="18"/>
                <w:szCs w:val="19"/>
                <w:lang w:val="en-GB"/>
              </w:rPr>
              <w:t xml:space="preserve">Operating profit before changes in operating assets </w:t>
            </w:r>
          </w:p>
        </w:tc>
        <w:tc>
          <w:tcPr>
            <w:tcW w:w="896" w:type="dxa"/>
            <w:tcBorders>
              <w:top w:val="nil"/>
              <w:left w:val="nil"/>
              <w:bottom w:val="nil"/>
              <w:right w:val="nil"/>
            </w:tcBorders>
            <w:vAlign w:val="bottom"/>
          </w:tcPr>
          <w:p w14:paraId="25BC8DE1" w14:textId="77777777" w:rsidR="00B063A8" w:rsidRPr="006A7BA1" w:rsidRDefault="00B063A8" w:rsidP="00B063A8">
            <w:pPr>
              <w:jc w:val="center"/>
              <w:rPr>
                <w:rFonts w:eastAsia="Arial Unicode MS"/>
                <w:sz w:val="18"/>
                <w:szCs w:val="19"/>
                <w:lang w:val="mk-MK"/>
              </w:rPr>
            </w:pPr>
          </w:p>
        </w:tc>
        <w:tc>
          <w:tcPr>
            <w:tcW w:w="1248" w:type="dxa"/>
            <w:tcBorders>
              <w:top w:val="single" w:sz="4" w:space="0" w:color="auto"/>
              <w:left w:val="nil"/>
              <w:bottom w:val="nil"/>
              <w:right w:val="nil"/>
            </w:tcBorders>
            <w:tcMar>
              <w:top w:w="0" w:type="dxa"/>
              <w:left w:w="0" w:type="dxa"/>
              <w:bottom w:w="0" w:type="dxa"/>
              <w:right w:w="0" w:type="dxa"/>
            </w:tcMar>
            <w:vAlign w:val="center"/>
          </w:tcPr>
          <w:p w14:paraId="4D9BA663" w14:textId="77777777" w:rsidR="00B063A8" w:rsidRPr="00E55F14" w:rsidRDefault="00B063A8" w:rsidP="00E55F14">
            <w:pPr>
              <w:jc w:val="center"/>
              <w:rPr>
                <w:b/>
                <w:bCs/>
                <w:sz w:val="18"/>
                <w:szCs w:val="18"/>
              </w:rPr>
            </w:pPr>
            <w:r w:rsidRPr="00E55F14">
              <w:rPr>
                <w:b/>
                <w:bCs/>
                <w:sz w:val="18"/>
                <w:szCs w:val="18"/>
              </w:rPr>
              <w:t>5,139,812</w:t>
            </w:r>
          </w:p>
        </w:tc>
        <w:tc>
          <w:tcPr>
            <w:tcW w:w="154" w:type="dxa"/>
            <w:tcBorders>
              <w:left w:val="nil"/>
              <w:bottom w:val="nil"/>
              <w:right w:val="nil"/>
            </w:tcBorders>
            <w:noWrap/>
            <w:tcMar>
              <w:top w:w="15" w:type="dxa"/>
              <w:left w:w="15" w:type="dxa"/>
              <w:bottom w:w="0" w:type="dxa"/>
              <w:right w:w="15" w:type="dxa"/>
            </w:tcMar>
            <w:vAlign w:val="center"/>
          </w:tcPr>
          <w:p w14:paraId="674AFFE6" w14:textId="77777777" w:rsidR="00B063A8" w:rsidRPr="00E55F14" w:rsidRDefault="00B063A8" w:rsidP="00E55F14">
            <w:pPr>
              <w:jc w:val="center"/>
              <w:rPr>
                <w:b/>
                <w:bCs/>
                <w:sz w:val="18"/>
                <w:szCs w:val="18"/>
              </w:rPr>
            </w:pPr>
          </w:p>
        </w:tc>
        <w:tc>
          <w:tcPr>
            <w:tcW w:w="1134" w:type="dxa"/>
            <w:tcBorders>
              <w:top w:val="single" w:sz="4" w:space="0" w:color="auto"/>
              <w:left w:val="nil"/>
              <w:bottom w:val="nil"/>
              <w:right w:val="nil"/>
            </w:tcBorders>
            <w:vAlign w:val="center"/>
          </w:tcPr>
          <w:p w14:paraId="434815E3" w14:textId="77777777" w:rsidR="00B063A8" w:rsidRPr="00E55F14" w:rsidRDefault="00B063A8" w:rsidP="00E55F14">
            <w:pPr>
              <w:jc w:val="center"/>
              <w:rPr>
                <w:b/>
                <w:bCs/>
                <w:sz w:val="18"/>
                <w:szCs w:val="18"/>
              </w:rPr>
            </w:pPr>
            <w:r w:rsidRPr="00E55F14">
              <w:rPr>
                <w:b/>
                <w:bCs/>
                <w:sz w:val="18"/>
                <w:szCs w:val="18"/>
              </w:rPr>
              <w:t>4,086,023</w:t>
            </w:r>
          </w:p>
        </w:tc>
      </w:tr>
      <w:tr w:rsidR="00026AF5" w:rsidRPr="006A7BA1" w14:paraId="03215552" w14:textId="77777777" w:rsidTr="00026AF5">
        <w:tc>
          <w:tcPr>
            <w:tcW w:w="6207" w:type="dxa"/>
            <w:tcBorders>
              <w:top w:val="nil"/>
              <w:left w:val="nil"/>
              <w:bottom w:val="nil"/>
              <w:right w:val="nil"/>
            </w:tcBorders>
            <w:tcMar>
              <w:top w:w="15" w:type="dxa"/>
              <w:left w:w="15" w:type="dxa"/>
              <w:bottom w:w="0" w:type="dxa"/>
              <w:right w:w="15" w:type="dxa"/>
            </w:tcMar>
            <w:vAlign w:val="bottom"/>
          </w:tcPr>
          <w:p w14:paraId="260FE64E" w14:textId="77777777" w:rsidR="00026AF5" w:rsidRPr="006A7BA1" w:rsidRDefault="00026AF5" w:rsidP="00026AF5">
            <w:pPr>
              <w:rPr>
                <w:sz w:val="18"/>
                <w:szCs w:val="19"/>
                <w:lang w:val="en-GB"/>
              </w:rPr>
            </w:pPr>
            <w:r w:rsidRPr="006A7BA1">
              <w:rPr>
                <w:i/>
                <w:sz w:val="18"/>
                <w:szCs w:val="19"/>
                <w:lang w:val="en-GB"/>
              </w:rPr>
              <w:t>(Increase)/decrease of operating assets:</w:t>
            </w:r>
          </w:p>
        </w:tc>
        <w:tc>
          <w:tcPr>
            <w:tcW w:w="896" w:type="dxa"/>
            <w:tcBorders>
              <w:top w:val="nil"/>
              <w:left w:val="nil"/>
              <w:bottom w:val="nil"/>
              <w:right w:val="nil"/>
            </w:tcBorders>
            <w:vAlign w:val="bottom"/>
          </w:tcPr>
          <w:p w14:paraId="4B02F436" w14:textId="77777777" w:rsidR="00026AF5" w:rsidRPr="006A7BA1" w:rsidRDefault="00026AF5" w:rsidP="00026AF5">
            <w:pPr>
              <w:jc w:val="cente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74" w:type="dxa"/>
            </w:tcMar>
            <w:vAlign w:val="bottom"/>
          </w:tcPr>
          <w:p w14:paraId="4B5F8618" w14:textId="77777777" w:rsidR="00026AF5" w:rsidRPr="00E55F14" w:rsidRDefault="00026AF5" w:rsidP="00E55F14">
            <w:pPr>
              <w:jc w:val="center"/>
              <w:rPr>
                <w:b/>
                <w:bCs/>
                <w:sz w:val="18"/>
                <w:szCs w:val="18"/>
              </w:rPr>
            </w:pPr>
          </w:p>
        </w:tc>
        <w:tc>
          <w:tcPr>
            <w:tcW w:w="154" w:type="dxa"/>
            <w:tcBorders>
              <w:top w:val="nil"/>
              <w:left w:val="nil"/>
              <w:bottom w:val="nil"/>
              <w:right w:val="nil"/>
            </w:tcBorders>
            <w:noWrap/>
            <w:tcMar>
              <w:top w:w="15" w:type="dxa"/>
              <w:left w:w="15" w:type="dxa"/>
              <w:bottom w:w="0" w:type="dxa"/>
              <w:right w:w="15" w:type="dxa"/>
            </w:tcMar>
            <w:vAlign w:val="bottom"/>
          </w:tcPr>
          <w:p w14:paraId="2AA835B0" w14:textId="77777777" w:rsidR="00026AF5" w:rsidRPr="00E55F14" w:rsidRDefault="00026AF5" w:rsidP="00E55F14">
            <w:pPr>
              <w:jc w:val="center"/>
              <w:rPr>
                <w:sz w:val="18"/>
                <w:szCs w:val="18"/>
              </w:rPr>
            </w:pPr>
          </w:p>
        </w:tc>
        <w:tc>
          <w:tcPr>
            <w:tcW w:w="1134" w:type="dxa"/>
            <w:tcBorders>
              <w:top w:val="nil"/>
              <w:left w:val="nil"/>
              <w:bottom w:val="nil"/>
              <w:right w:val="nil"/>
            </w:tcBorders>
            <w:vAlign w:val="bottom"/>
          </w:tcPr>
          <w:p w14:paraId="12207B27" w14:textId="77777777" w:rsidR="00026AF5" w:rsidRPr="00E55F14" w:rsidRDefault="00026AF5" w:rsidP="00E55F14">
            <w:pPr>
              <w:jc w:val="center"/>
              <w:rPr>
                <w:b/>
                <w:bCs/>
                <w:sz w:val="18"/>
                <w:szCs w:val="18"/>
              </w:rPr>
            </w:pPr>
          </w:p>
        </w:tc>
      </w:tr>
      <w:tr w:rsidR="00B063A8" w:rsidRPr="006A7BA1" w14:paraId="0AD03799" w14:textId="77777777" w:rsidTr="00841C17">
        <w:tc>
          <w:tcPr>
            <w:tcW w:w="6207" w:type="dxa"/>
            <w:tcBorders>
              <w:top w:val="nil"/>
              <w:left w:val="nil"/>
              <w:bottom w:val="nil"/>
              <w:right w:val="nil"/>
            </w:tcBorders>
            <w:tcMar>
              <w:top w:w="15" w:type="dxa"/>
              <w:left w:w="15" w:type="dxa"/>
              <w:bottom w:w="0" w:type="dxa"/>
              <w:right w:w="15" w:type="dxa"/>
            </w:tcMar>
            <w:vAlign w:val="bottom"/>
          </w:tcPr>
          <w:p w14:paraId="30D2EF93" w14:textId="77777777" w:rsidR="00B063A8" w:rsidRPr="006A7BA1" w:rsidRDefault="00B063A8" w:rsidP="00B063A8">
            <w:pPr>
              <w:rPr>
                <w:sz w:val="18"/>
                <w:szCs w:val="19"/>
                <w:lang w:val="en-GB"/>
              </w:rPr>
            </w:pPr>
            <w:r w:rsidRPr="006A7BA1">
              <w:rPr>
                <w:sz w:val="18"/>
                <w:szCs w:val="19"/>
                <w:lang w:val="en-GB"/>
              </w:rPr>
              <w:t>Trading assets</w:t>
            </w:r>
          </w:p>
        </w:tc>
        <w:tc>
          <w:tcPr>
            <w:tcW w:w="896" w:type="dxa"/>
            <w:tcBorders>
              <w:top w:val="nil"/>
              <w:left w:val="nil"/>
              <w:bottom w:val="nil"/>
              <w:right w:val="nil"/>
            </w:tcBorders>
            <w:vAlign w:val="bottom"/>
          </w:tcPr>
          <w:p w14:paraId="273DAA81" w14:textId="77777777" w:rsidR="00B063A8" w:rsidRPr="006A7BA1" w:rsidRDefault="00B063A8" w:rsidP="00B063A8">
            <w:pPr>
              <w:jc w:val="cente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74" w:type="dxa"/>
            </w:tcMar>
            <w:vAlign w:val="center"/>
          </w:tcPr>
          <w:p w14:paraId="03C2E804" w14:textId="77777777" w:rsidR="00B063A8" w:rsidRPr="00E55F14" w:rsidRDefault="00B063A8" w:rsidP="00E55F14">
            <w:pPr>
              <w:jc w:val="center"/>
              <w:rPr>
                <w:sz w:val="18"/>
                <w:szCs w:val="18"/>
              </w:rPr>
            </w:pPr>
            <w:r w:rsidRPr="00E55F14">
              <w:rPr>
                <w:b/>
                <w:bCs/>
                <w:sz w:val="18"/>
                <w:szCs w:val="18"/>
              </w:rPr>
              <w:t>2,121</w:t>
            </w:r>
          </w:p>
        </w:tc>
        <w:tc>
          <w:tcPr>
            <w:tcW w:w="154" w:type="dxa"/>
            <w:tcBorders>
              <w:top w:val="nil"/>
              <w:left w:val="nil"/>
              <w:bottom w:val="nil"/>
              <w:right w:val="nil"/>
            </w:tcBorders>
            <w:noWrap/>
            <w:tcMar>
              <w:top w:w="15" w:type="dxa"/>
              <w:left w:w="15" w:type="dxa"/>
              <w:bottom w:w="0" w:type="dxa"/>
              <w:right w:w="15" w:type="dxa"/>
            </w:tcMar>
            <w:vAlign w:val="center"/>
          </w:tcPr>
          <w:p w14:paraId="674B8A10"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57FC72E2" w14:textId="77777777" w:rsidR="00B063A8" w:rsidRPr="00E55F14" w:rsidRDefault="00B063A8" w:rsidP="00E55F14">
            <w:pPr>
              <w:jc w:val="center"/>
              <w:rPr>
                <w:sz w:val="18"/>
                <w:szCs w:val="18"/>
              </w:rPr>
            </w:pPr>
            <w:r w:rsidRPr="00E55F14">
              <w:rPr>
                <w:sz w:val="18"/>
                <w:szCs w:val="18"/>
              </w:rPr>
              <w:t>4</w:t>
            </w:r>
          </w:p>
        </w:tc>
      </w:tr>
      <w:tr w:rsidR="00B063A8" w:rsidRPr="006A7BA1" w14:paraId="7EADF215" w14:textId="77777777" w:rsidTr="00841C17">
        <w:tc>
          <w:tcPr>
            <w:tcW w:w="6207" w:type="dxa"/>
            <w:tcBorders>
              <w:top w:val="nil"/>
              <w:left w:val="nil"/>
              <w:bottom w:val="nil"/>
              <w:right w:val="nil"/>
            </w:tcBorders>
            <w:tcMar>
              <w:top w:w="15" w:type="dxa"/>
              <w:left w:w="15" w:type="dxa"/>
              <w:bottom w:w="0" w:type="dxa"/>
              <w:right w:w="15" w:type="dxa"/>
            </w:tcMar>
            <w:vAlign w:val="bottom"/>
          </w:tcPr>
          <w:p w14:paraId="70F1A6D8" w14:textId="77777777" w:rsidR="00B063A8" w:rsidRPr="006A7BA1" w:rsidRDefault="00B063A8" w:rsidP="00B063A8">
            <w:pPr>
              <w:rPr>
                <w:sz w:val="18"/>
                <w:szCs w:val="19"/>
                <w:lang w:val="en-GB"/>
              </w:rPr>
            </w:pPr>
            <w:r w:rsidRPr="006A7BA1">
              <w:rPr>
                <w:sz w:val="18"/>
                <w:szCs w:val="19"/>
                <w:lang w:val="en-GB"/>
              </w:rPr>
              <w:t>Derivative assets held for risk management</w:t>
            </w:r>
          </w:p>
        </w:tc>
        <w:tc>
          <w:tcPr>
            <w:tcW w:w="896" w:type="dxa"/>
            <w:tcBorders>
              <w:top w:val="nil"/>
              <w:left w:val="nil"/>
              <w:bottom w:val="nil"/>
              <w:right w:val="nil"/>
            </w:tcBorders>
            <w:vAlign w:val="bottom"/>
          </w:tcPr>
          <w:p w14:paraId="019AAA81" w14:textId="77777777" w:rsidR="00B063A8" w:rsidRPr="006A7BA1" w:rsidRDefault="00B063A8" w:rsidP="00B063A8">
            <w:pPr>
              <w:jc w:val="cente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74" w:type="dxa"/>
            </w:tcMar>
            <w:vAlign w:val="center"/>
          </w:tcPr>
          <w:p w14:paraId="258BB80F"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bottom w:val="nil"/>
              <w:right w:val="nil"/>
            </w:tcBorders>
            <w:noWrap/>
            <w:tcMar>
              <w:top w:w="15" w:type="dxa"/>
              <w:left w:w="15" w:type="dxa"/>
              <w:bottom w:w="0" w:type="dxa"/>
              <w:right w:w="15" w:type="dxa"/>
            </w:tcMar>
            <w:vAlign w:val="center"/>
          </w:tcPr>
          <w:p w14:paraId="7C20DCD5"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13C4C45D" w14:textId="77777777" w:rsidR="00B063A8" w:rsidRPr="00E55F14" w:rsidRDefault="00B063A8" w:rsidP="00E55F14">
            <w:pPr>
              <w:jc w:val="center"/>
              <w:rPr>
                <w:sz w:val="18"/>
                <w:szCs w:val="18"/>
              </w:rPr>
            </w:pPr>
            <w:r w:rsidRPr="00E55F14">
              <w:rPr>
                <w:sz w:val="18"/>
                <w:szCs w:val="18"/>
              </w:rPr>
              <w:t>-</w:t>
            </w:r>
          </w:p>
        </w:tc>
      </w:tr>
      <w:tr w:rsidR="00B063A8" w:rsidRPr="006A7BA1" w14:paraId="25D3854A" w14:textId="77777777" w:rsidTr="00841C17">
        <w:tc>
          <w:tcPr>
            <w:tcW w:w="6207" w:type="dxa"/>
            <w:tcBorders>
              <w:top w:val="nil"/>
              <w:left w:val="nil"/>
              <w:bottom w:val="nil"/>
              <w:right w:val="nil"/>
            </w:tcBorders>
            <w:tcMar>
              <w:top w:w="15" w:type="dxa"/>
              <w:left w:w="15" w:type="dxa"/>
              <w:bottom w:w="0" w:type="dxa"/>
              <w:right w:w="15" w:type="dxa"/>
            </w:tcMar>
            <w:vAlign w:val="bottom"/>
          </w:tcPr>
          <w:p w14:paraId="722D08B6" w14:textId="77777777" w:rsidR="00B063A8" w:rsidRPr="006A7BA1" w:rsidRDefault="00B063A8" w:rsidP="00B063A8">
            <w:pPr>
              <w:rPr>
                <w:rFonts w:eastAsia="Arial Unicode MS"/>
                <w:sz w:val="18"/>
                <w:szCs w:val="19"/>
                <w:lang w:val="en-GB"/>
              </w:rPr>
            </w:pPr>
            <w:r w:rsidRPr="006A7BA1">
              <w:rPr>
                <w:sz w:val="18"/>
                <w:szCs w:val="19"/>
                <w:lang w:val="en-GB"/>
              </w:rPr>
              <w:t>Due from banks and financial institutions</w:t>
            </w:r>
          </w:p>
        </w:tc>
        <w:tc>
          <w:tcPr>
            <w:tcW w:w="896" w:type="dxa"/>
            <w:tcBorders>
              <w:top w:val="nil"/>
              <w:left w:val="nil"/>
              <w:bottom w:val="nil"/>
              <w:right w:val="nil"/>
            </w:tcBorders>
            <w:vAlign w:val="bottom"/>
          </w:tcPr>
          <w:p w14:paraId="44B41C56" w14:textId="77777777" w:rsidR="00B063A8" w:rsidRPr="006A7BA1" w:rsidRDefault="00B063A8" w:rsidP="00B063A8">
            <w:pPr>
              <w:jc w:val="cente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74" w:type="dxa"/>
            </w:tcMar>
            <w:vAlign w:val="center"/>
          </w:tcPr>
          <w:p w14:paraId="4CAFF093" w14:textId="77777777" w:rsidR="00B063A8" w:rsidRPr="00E55F14" w:rsidRDefault="00B063A8" w:rsidP="00E55F14">
            <w:pPr>
              <w:jc w:val="center"/>
              <w:rPr>
                <w:sz w:val="18"/>
                <w:szCs w:val="18"/>
              </w:rPr>
            </w:pPr>
            <w:r w:rsidRPr="00E55F14">
              <w:rPr>
                <w:sz w:val="18"/>
                <w:szCs w:val="18"/>
              </w:rPr>
              <w:t>(29,416)</w:t>
            </w:r>
          </w:p>
        </w:tc>
        <w:tc>
          <w:tcPr>
            <w:tcW w:w="154" w:type="dxa"/>
            <w:tcBorders>
              <w:top w:val="nil"/>
              <w:left w:val="nil"/>
              <w:bottom w:val="nil"/>
              <w:right w:val="nil"/>
            </w:tcBorders>
            <w:noWrap/>
            <w:tcMar>
              <w:top w:w="15" w:type="dxa"/>
              <w:left w:w="15" w:type="dxa"/>
              <w:bottom w:w="0" w:type="dxa"/>
              <w:right w:w="15" w:type="dxa"/>
            </w:tcMar>
            <w:vAlign w:val="center"/>
          </w:tcPr>
          <w:p w14:paraId="14AD0F5F"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4E336C6E" w14:textId="77777777" w:rsidR="00B063A8" w:rsidRPr="00E55F14" w:rsidRDefault="00B063A8" w:rsidP="00E55F14">
            <w:pPr>
              <w:jc w:val="center"/>
              <w:rPr>
                <w:sz w:val="18"/>
                <w:szCs w:val="18"/>
              </w:rPr>
            </w:pPr>
            <w:r w:rsidRPr="00E55F14">
              <w:rPr>
                <w:sz w:val="18"/>
                <w:szCs w:val="18"/>
              </w:rPr>
              <w:t>(19,615)</w:t>
            </w:r>
          </w:p>
        </w:tc>
      </w:tr>
      <w:tr w:rsidR="00B063A8" w:rsidRPr="006A7BA1" w14:paraId="14EA7B79" w14:textId="77777777" w:rsidTr="00841C17">
        <w:tc>
          <w:tcPr>
            <w:tcW w:w="6207" w:type="dxa"/>
            <w:tcBorders>
              <w:top w:val="nil"/>
              <w:left w:val="nil"/>
              <w:bottom w:val="nil"/>
              <w:right w:val="nil"/>
            </w:tcBorders>
            <w:tcMar>
              <w:top w:w="15" w:type="dxa"/>
              <w:left w:w="15" w:type="dxa"/>
              <w:bottom w:w="0" w:type="dxa"/>
              <w:right w:w="15" w:type="dxa"/>
            </w:tcMar>
            <w:vAlign w:val="bottom"/>
          </w:tcPr>
          <w:p w14:paraId="3EAD2CBE" w14:textId="77777777" w:rsidR="00B063A8" w:rsidRPr="006A7BA1" w:rsidRDefault="00B063A8" w:rsidP="00B063A8">
            <w:pPr>
              <w:rPr>
                <w:rFonts w:eastAsia="Arial Unicode MS"/>
                <w:sz w:val="18"/>
                <w:szCs w:val="19"/>
                <w:lang w:val="en-GB"/>
              </w:rPr>
            </w:pPr>
            <w:r w:rsidRPr="006A7BA1">
              <w:rPr>
                <w:sz w:val="18"/>
                <w:szCs w:val="19"/>
                <w:lang w:val="en-GB"/>
              </w:rPr>
              <w:t>Loans to customers</w:t>
            </w:r>
          </w:p>
        </w:tc>
        <w:tc>
          <w:tcPr>
            <w:tcW w:w="896" w:type="dxa"/>
            <w:tcBorders>
              <w:top w:val="nil"/>
              <w:left w:val="nil"/>
              <w:bottom w:val="nil"/>
              <w:right w:val="nil"/>
            </w:tcBorders>
            <w:vAlign w:val="bottom"/>
          </w:tcPr>
          <w:p w14:paraId="149A4C18" w14:textId="77777777" w:rsidR="00B063A8" w:rsidRPr="006A7BA1" w:rsidRDefault="00B063A8" w:rsidP="00B063A8">
            <w:pPr>
              <w:jc w:val="center"/>
              <w:rPr>
                <w:sz w:val="18"/>
                <w:szCs w:val="19"/>
                <w:lang w:val="mk-MK"/>
              </w:rPr>
            </w:pPr>
          </w:p>
        </w:tc>
        <w:tc>
          <w:tcPr>
            <w:tcW w:w="1248" w:type="dxa"/>
            <w:tcBorders>
              <w:top w:val="nil"/>
              <w:left w:val="nil"/>
              <w:bottom w:val="nil"/>
              <w:right w:val="nil"/>
            </w:tcBorders>
            <w:tcMar>
              <w:top w:w="0" w:type="dxa"/>
              <w:left w:w="0" w:type="dxa"/>
              <w:bottom w:w="0" w:type="dxa"/>
              <w:right w:w="0" w:type="dxa"/>
            </w:tcMar>
            <w:vAlign w:val="center"/>
          </w:tcPr>
          <w:p w14:paraId="7E65EABD" w14:textId="77777777" w:rsidR="00B063A8" w:rsidRPr="00E55F14" w:rsidRDefault="00B063A8" w:rsidP="00E55F14">
            <w:pPr>
              <w:jc w:val="center"/>
              <w:rPr>
                <w:sz w:val="18"/>
                <w:szCs w:val="18"/>
              </w:rPr>
            </w:pPr>
            <w:r w:rsidRPr="00E55F14">
              <w:rPr>
                <w:sz w:val="18"/>
                <w:szCs w:val="18"/>
              </w:rPr>
              <w:t>(7,628,866)</w:t>
            </w:r>
          </w:p>
        </w:tc>
        <w:tc>
          <w:tcPr>
            <w:tcW w:w="154" w:type="dxa"/>
            <w:tcBorders>
              <w:top w:val="nil"/>
              <w:left w:val="nil"/>
              <w:bottom w:val="nil"/>
              <w:right w:val="nil"/>
            </w:tcBorders>
            <w:noWrap/>
            <w:tcMar>
              <w:top w:w="15" w:type="dxa"/>
              <w:left w:w="15" w:type="dxa"/>
              <w:bottom w:w="0" w:type="dxa"/>
              <w:right w:w="15" w:type="dxa"/>
            </w:tcMar>
            <w:vAlign w:val="center"/>
          </w:tcPr>
          <w:p w14:paraId="26EB5371"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2CECD66A" w14:textId="77777777" w:rsidR="00B063A8" w:rsidRPr="00E55F14" w:rsidRDefault="00B063A8" w:rsidP="00E55F14">
            <w:pPr>
              <w:jc w:val="center"/>
              <w:rPr>
                <w:sz w:val="18"/>
                <w:szCs w:val="18"/>
              </w:rPr>
            </w:pPr>
            <w:r w:rsidRPr="00E55F14">
              <w:rPr>
                <w:sz w:val="18"/>
                <w:szCs w:val="18"/>
              </w:rPr>
              <w:t>(9,179,635)</w:t>
            </w:r>
          </w:p>
        </w:tc>
      </w:tr>
      <w:tr w:rsidR="00B063A8" w:rsidRPr="006A7BA1" w14:paraId="2B0689B0" w14:textId="77777777" w:rsidTr="00841C17">
        <w:tc>
          <w:tcPr>
            <w:tcW w:w="6207" w:type="dxa"/>
            <w:tcBorders>
              <w:top w:val="nil"/>
              <w:left w:val="nil"/>
              <w:bottom w:val="nil"/>
              <w:right w:val="nil"/>
            </w:tcBorders>
            <w:tcMar>
              <w:top w:w="15" w:type="dxa"/>
              <w:left w:w="15" w:type="dxa"/>
              <w:bottom w:w="0" w:type="dxa"/>
              <w:right w:w="15" w:type="dxa"/>
            </w:tcMar>
            <w:vAlign w:val="bottom"/>
          </w:tcPr>
          <w:p w14:paraId="028F9811" w14:textId="77777777" w:rsidR="00B063A8" w:rsidRPr="006A7BA1" w:rsidRDefault="00B063A8" w:rsidP="00B063A8">
            <w:pPr>
              <w:rPr>
                <w:sz w:val="18"/>
                <w:szCs w:val="19"/>
                <w:lang w:val="en-GB"/>
              </w:rPr>
            </w:pPr>
            <w:r w:rsidRPr="006A7BA1">
              <w:rPr>
                <w:sz w:val="18"/>
                <w:szCs w:val="19"/>
                <w:lang w:val="en-GB"/>
              </w:rPr>
              <w:t>Pledged assets</w:t>
            </w:r>
          </w:p>
        </w:tc>
        <w:tc>
          <w:tcPr>
            <w:tcW w:w="896" w:type="dxa"/>
            <w:tcBorders>
              <w:top w:val="nil"/>
              <w:left w:val="nil"/>
              <w:bottom w:val="nil"/>
              <w:right w:val="nil"/>
            </w:tcBorders>
            <w:vAlign w:val="bottom"/>
          </w:tcPr>
          <w:p w14:paraId="59C9861D" w14:textId="77777777" w:rsidR="00B063A8" w:rsidRPr="006A7BA1" w:rsidRDefault="00B063A8" w:rsidP="00B063A8">
            <w:pPr>
              <w:jc w:val="center"/>
              <w:rPr>
                <w:sz w:val="18"/>
                <w:szCs w:val="19"/>
                <w:lang w:val="mk-MK"/>
              </w:rPr>
            </w:pPr>
          </w:p>
        </w:tc>
        <w:tc>
          <w:tcPr>
            <w:tcW w:w="1248" w:type="dxa"/>
            <w:tcBorders>
              <w:top w:val="nil"/>
              <w:left w:val="nil"/>
              <w:bottom w:val="nil"/>
              <w:right w:val="nil"/>
            </w:tcBorders>
            <w:tcMar>
              <w:top w:w="0" w:type="dxa"/>
              <w:left w:w="0" w:type="dxa"/>
              <w:bottom w:w="0" w:type="dxa"/>
              <w:right w:w="74" w:type="dxa"/>
            </w:tcMar>
            <w:vAlign w:val="center"/>
          </w:tcPr>
          <w:p w14:paraId="232ADA62"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bottom w:val="nil"/>
              <w:right w:val="nil"/>
            </w:tcBorders>
            <w:noWrap/>
            <w:tcMar>
              <w:top w:w="15" w:type="dxa"/>
              <w:left w:w="15" w:type="dxa"/>
              <w:bottom w:w="0" w:type="dxa"/>
              <w:right w:w="15" w:type="dxa"/>
            </w:tcMar>
            <w:vAlign w:val="center"/>
          </w:tcPr>
          <w:p w14:paraId="3E08B5E5"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6F36F94A" w14:textId="77777777" w:rsidR="00B063A8" w:rsidRPr="00E55F14" w:rsidRDefault="00B063A8" w:rsidP="00E55F14">
            <w:pPr>
              <w:jc w:val="center"/>
              <w:rPr>
                <w:sz w:val="18"/>
                <w:szCs w:val="18"/>
              </w:rPr>
            </w:pPr>
            <w:r w:rsidRPr="00E55F14">
              <w:rPr>
                <w:sz w:val="18"/>
                <w:szCs w:val="18"/>
              </w:rPr>
              <w:t>-</w:t>
            </w:r>
          </w:p>
        </w:tc>
      </w:tr>
      <w:tr w:rsidR="00B063A8" w:rsidRPr="0038241D" w14:paraId="6684D45B" w14:textId="77777777" w:rsidTr="00841C17">
        <w:tc>
          <w:tcPr>
            <w:tcW w:w="6207" w:type="dxa"/>
            <w:tcBorders>
              <w:top w:val="nil"/>
              <w:left w:val="nil"/>
              <w:bottom w:val="nil"/>
              <w:right w:val="nil"/>
            </w:tcBorders>
            <w:tcMar>
              <w:top w:w="15" w:type="dxa"/>
              <w:left w:w="15" w:type="dxa"/>
              <w:bottom w:w="0" w:type="dxa"/>
              <w:right w:w="15" w:type="dxa"/>
            </w:tcMar>
            <w:vAlign w:val="bottom"/>
          </w:tcPr>
          <w:p w14:paraId="34DCFDE1" w14:textId="77777777" w:rsidR="00B063A8" w:rsidRPr="006A7BA1" w:rsidRDefault="00B063A8" w:rsidP="00B063A8">
            <w:pPr>
              <w:rPr>
                <w:sz w:val="18"/>
                <w:szCs w:val="19"/>
                <w:lang w:val="en-GB"/>
              </w:rPr>
            </w:pPr>
            <w:r w:rsidRPr="006A7BA1">
              <w:rPr>
                <w:sz w:val="18"/>
                <w:szCs w:val="19"/>
                <w:lang w:val="en-GB"/>
              </w:rPr>
              <w:t>Assets acquired through foreclosure proceedings</w:t>
            </w:r>
          </w:p>
        </w:tc>
        <w:tc>
          <w:tcPr>
            <w:tcW w:w="896" w:type="dxa"/>
            <w:tcBorders>
              <w:top w:val="nil"/>
              <w:left w:val="nil"/>
              <w:bottom w:val="nil"/>
              <w:right w:val="nil"/>
            </w:tcBorders>
            <w:vAlign w:val="bottom"/>
          </w:tcPr>
          <w:p w14:paraId="1D046B85" w14:textId="77777777" w:rsidR="00B063A8" w:rsidRPr="006A7BA1" w:rsidRDefault="00B063A8" w:rsidP="00B063A8">
            <w:pPr>
              <w:jc w:val="center"/>
              <w:rPr>
                <w:sz w:val="18"/>
                <w:szCs w:val="19"/>
                <w:lang w:val="mk-MK"/>
              </w:rPr>
            </w:pPr>
          </w:p>
        </w:tc>
        <w:tc>
          <w:tcPr>
            <w:tcW w:w="1248" w:type="dxa"/>
            <w:tcBorders>
              <w:top w:val="nil"/>
              <w:left w:val="nil"/>
              <w:bottom w:val="nil"/>
              <w:right w:val="nil"/>
            </w:tcBorders>
            <w:tcMar>
              <w:top w:w="0" w:type="dxa"/>
              <w:left w:w="0" w:type="dxa"/>
              <w:bottom w:w="0" w:type="dxa"/>
              <w:right w:w="0" w:type="dxa"/>
            </w:tcMar>
            <w:vAlign w:val="center"/>
          </w:tcPr>
          <w:p w14:paraId="4D9D8B6E" w14:textId="77777777" w:rsidR="00B063A8" w:rsidRPr="00E55F14" w:rsidRDefault="00B063A8" w:rsidP="00E55F14">
            <w:pPr>
              <w:jc w:val="center"/>
              <w:rPr>
                <w:sz w:val="18"/>
                <w:szCs w:val="18"/>
              </w:rPr>
            </w:pPr>
            <w:r w:rsidRPr="00E55F14">
              <w:rPr>
                <w:sz w:val="18"/>
                <w:szCs w:val="18"/>
              </w:rPr>
              <w:t>152,920</w:t>
            </w:r>
          </w:p>
        </w:tc>
        <w:tc>
          <w:tcPr>
            <w:tcW w:w="154" w:type="dxa"/>
            <w:tcBorders>
              <w:top w:val="nil"/>
              <w:left w:val="nil"/>
              <w:bottom w:val="nil"/>
              <w:right w:val="nil"/>
            </w:tcBorders>
            <w:noWrap/>
            <w:tcMar>
              <w:top w:w="15" w:type="dxa"/>
              <w:left w:w="15" w:type="dxa"/>
              <w:bottom w:w="0" w:type="dxa"/>
              <w:right w:w="15" w:type="dxa"/>
            </w:tcMar>
            <w:vAlign w:val="center"/>
          </w:tcPr>
          <w:p w14:paraId="2FFAEB0E"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481847BC" w14:textId="77777777" w:rsidR="00B063A8" w:rsidRPr="00E55F14" w:rsidRDefault="00B063A8" w:rsidP="00E55F14">
            <w:pPr>
              <w:jc w:val="center"/>
              <w:rPr>
                <w:sz w:val="18"/>
                <w:szCs w:val="18"/>
              </w:rPr>
            </w:pPr>
            <w:r w:rsidRPr="00E55F14">
              <w:rPr>
                <w:sz w:val="18"/>
                <w:szCs w:val="18"/>
              </w:rPr>
              <w:t>25,035</w:t>
            </w:r>
          </w:p>
        </w:tc>
      </w:tr>
      <w:tr w:rsidR="00B063A8" w:rsidRPr="006A7BA1" w14:paraId="50632B4E" w14:textId="77777777" w:rsidTr="00841C17">
        <w:tc>
          <w:tcPr>
            <w:tcW w:w="6207" w:type="dxa"/>
            <w:tcBorders>
              <w:top w:val="nil"/>
              <w:left w:val="nil"/>
              <w:bottom w:val="nil"/>
              <w:right w:val="nil"/>
            </w:tcBorders>
            <w:tcMar>
              <w:top w:w="15" w:type="dxa"/>
              <w:left w:w="15" w:type="dxa"/>
              <w:bottom w:w="0" w:type="dxa"/>
              <w:right w:w="15" w:type="dxa"/>
            </w:tcMar>
            <w:vAlign w:val="bottom"/>
          </w:tcPr>
          <w:p w14:paraId="10D397D4" w14:textId="77777777" w:rsidR="00B063A8" w:rsidRPr="006A7BA1" w:rsidRDefault="00B063A8" w:rsidP="00B063A8">
            <w:pPr>
              <w:ind w:left="97" w:hanging="97"/>
              <w:rPr>
                <w:sz w:val="18"/>
                <w:szCs w:val="19"/>
                <w:lang w:val="en-GB"/>
              </w:rPr>
            </w:pPr>
            <w:r w:rsidRPr="006A7BA1">
              <w:rPr>
                <w:sz w:val="18"/>
                <w:szCs w:val="19"/>
                <w:lang w:val="en-GB"/>
              </w:rPr>
              <w:t xml:space="preserve">Reserve requirements in foreign currency </w:t>
            </w:r>
          </w:p>
        </w:tc>
        <w:tc>
          <w:tcPr>
            <w:tcW w:w="896" w:type="dxa"/>
            <w:tcBorders>
              <w:top w:val="nil"/>
              <w:left w:val="nil"/>
              <w:bottom w:val="nil"/>
              <w:right w:val="nil"/>
            </w:tcBorders>
            <w:vAlign w:val="bottom"/>
          </w:tcPr>
          <w:p w14:paraId="207461A8" w14:textId="77777777" w:rsidR="00B063A8" w:rsidRPr="006A7BA1" w:rsidRDefault="00B063A8" w:rsidP="00B063A8">
            <w:pPr>
              <w:jc w:val="center"/>
              <w:rPr>
                <w:sz w:val="18"/>
                <w:szCs w:val="19"/>
                <w:lang w:val="mk-MK"/>
              </w:rPr>
            </w:pPr>
          </w:p>
        </w:tc>
        <w:tc>
          <w:tcPr>
            <w:tcW w:w="1248" w:type="dxa"/>
            <w:tcBorders>
              <w:top w:val="nil"/>
              <w:left w:val="nil"/>
              <w:bottom w:val="nil"/>
              <w:right w:val="nil"/>
            </w:tcBorders>
            <w:tcMar>
              <w:top w:w="0" w:type="dxa"/>
              <w:left w:w="0" w:type="dxa"/>
              <w:bottom w:w="0" w:type="dxa"/>
              <w:right w:w="0" w:type="dxa"/>
            </w:tcMar>
            <w:vAlign w:val="center"/>
          </w:tcPr>
          <w:p w14:paraId="2BD32201" w14:textId="77777777" w:rsidR="00B063A8" w:rsidRPr="00E55F14" w:rsidRDefault="00B063A8" w:rsidP="00E55F14">
            <w:pPr>
              <w:jc w:val="center"/>
              <w:rPr>
                <w:sz w:val="18"/>
                <w:szCs w:val="18"/>
              </w:rPr>
            </w:pPr>
            <w:r w:rsidRPr="00E55F14">
              <w:rPr>
                <w:sz w:val="18"/>
                <w:szCs w:val="18"/>
              </w:rPr>
              <w:t>(1,093,088)</w:t>
            </w:r>
          </w:p>
        </w:tc>
        <w:tc>
          <w:tcPr>
            <w:tcW w:w="154" w:type="dxa"/>
            <w:tcBorders>
              <w:top w:val="nil"/>
              <w:left w:val="nil"/>
              <w:bottom w:val="nil"/>
              <w:right w:val="nil"/>
            </w:tcBorders>
            <w:noWrap/>
            <w:tcMar>
              <w:top w:w="15" w:type="dxa"/>
              <w:left w:w="15" w:type="dxa"/>
              <w:bottom w:w="0" w:type="dxa"/>
              <w:right w:w="15" w:type="dxa"/>
            </w:tcMar>
            <w:vAlign w:val="center"/>
          </w:tcPr>
          <w:p w14:paraId="5DCC4E23"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01DE8363" w14:textId="77777777" w:rsidR="00B063A8" w:rsidRPr="00E55F14" w:rsidRDefault="00B063A8" w:rsidP="00E55F14">
            <w:pPr>
              <w:jc w:val="center"/>
              <w:rPr>
                <w:sz w:val="18"/>
                <w:szCs w:val="18"/>
              </w:rPr>
            </w:pPr>
            <w:r w:rsidRPr="00E55F14">
              <w:rPr>
                <w:sz w:val="18"/>
                <w:szCs w:val="18"/>
              </w:rPr>
              <w:t>(1,320,502)</w:t>
            </w:r>
          </w:p>
        </w:tc>
      </w:tr>
      <w:tr w:rsidR="00B063A8" w:rsidRPr="006A7BA1" w14:paraId="23A79842" w14:textId="77777777" w:rsidTr="00841C17">
        <w:tc>
          <w:tcPr>
            <w:tcW w:w="6207" w:type="dxa"/>
            <w:tcBorders>
              <w:top w:val="nil"/>
              <w:left w:val="nil"/>
              <w:bottom w:val="nil"/>
              <w:right w:val="nil"/>
            </w:tcBorders>
            <w:tcMar>
              <w:top w:w="15" w:type="dxa"/>
              <w:left w:w="15" w:type="dxa"/>
              <w:bottom w:w="0" w:type="dxa"/>
              <w:right w:w="15" w:type="dxa"/>
            </w:tcMar>
            <w:vAlign w:val="bottom"/>
          </w:tcPr>
          <w:p w14:paraId="07812DFA" w14:textId="77777777" w:rsidR="00B063A8" w:rsidRPr="006A7BA1" w:rsidRDefault="00B063A8" w:rsidP="00B063A8">
            <w:pPr>
              <w:ind w:left="97" w:hanging="97"/>
              <w:rPr>
                <w:sz w:val="18"/>
                <w:szCs w:val="19"/>
                <w:lang w:val="en-GB"/>
              </w:rPr>
            </w:pPr>
            <w:r w:rsidRPr="006A7BA1">
              <w:rPr>
                <w:sz w:val="18"/>
                <w:szCs w:val="19"/>
                <w:lang w:val="en-GB"/>
              </w:rPr>
              <w:t xml:space="preserve">Obligatory deposit with Central Bank in accordance with special </w:t>
            </w:r>
            <w:r>
              <w:rPr>
                <w:sz w:val="18"/>
                <w:szCs w:val="19"/>
                <w:lang w:val="en-GB"/>
              </w:rPr>
              <w:t>legislation</w:t>
            </w:r>
          </w:p>
        </w:tc>
        <w:tc>
          <w:tcPr>
            <w:tcW w:w="896" w:type="dxa"/>
            <w:tcBorders>
              <w:top w:val="nil"/>
              <w:left w:val="nil"/>
              <w:bottom w:val="nil"/>
              <w:right w:val="nil"/>
            </w:tcBorders>
            <w:vAlign w:val="bottom"/>
          </w:tcPr>
          <w:p w14:paraId="01CD83C0" w14:textId="77777777" w:rsidR="00B063A8" w:rsidRPr="006A7BA1" w:rsidRDefault="00B063A8" w:rsidP="00B063A8">
            <w:pPr>
              <w:jc w:val="center"/>
              <w:rPr>
                <w:sz w:val="18"/>
                <w:szCs w:val="19"/>
                <w:lang w:val="mk-MK"/>
              </w:rPr>
            </w:pPr>
          </w:p>
        </w:tc>
        <w:tc>
          <w:tcPr>
            <w:tcW w:w="1248" w:type="dxa"/>
            <w:tcBorders>
              <w:top w:val="nil"/>
              <w:left w:val="nil"/>
              <w:bottom w:val="nil"/>
              <w:right w:val="nil"/>
            </w:tcBorders>
            <w:tcMar>
              <w:top w:w="0" w:type="dxa"/>
              <w:left w:w="0" w:type="dxa"/>
              <w:bottom w:w="0" w:type="dxa"/>
              <w:right w:w="74" w:type="dxa"/>
            </w:tcMar>
            <w:vAlign w:val="center"/>
          </w:tcPr>
          <w:p w14:paraId="44440B81" w14:textId="77777777" w:rsidR="00B063A8" w:rsidRPr="00E55F14" w:rsidRDefault="00B063A8" w:rsidP="00E55F14">
            <w:pPr>
              <w:jc w:val="center"/>
              <w:rPr>
                <w:sz w:val="18"/>
                <w:szCs w:val="18"/>
              </w:rPr>
            </w:pPr>
            <w:r w:rsidRPr="00E55F14">
              <w:rPr>
                <w:sz w:val="18"/>
                <w:szCs w:val="18"/>
              </w:rPr>
              <w:t>(1)</w:t>
            </w:r>
          </w:p>
        </w:tc>
        <w:tc>
          <w:tcPr>
            <w:tcW w:w="154" w:type="dxa"/>
            <w:tcBorders>
              <w:top w:val="nil"/>
              <w:left w:val="nil"/>
              <w:bottom w:val="nil"/>
              <w:right w:val="nil"/>
            </w:tcBorders>
            <w:noWrap/>
            <w:tcMar>
              <w:top w:w="15" w:type="dxa"/>
              <w:left w:w="15" w:type="dxa"/>
              <w:bottom w:w="0" w:type="dxa"/>
              <w:right w:w="15" w:type="dxa"/>
            </w:tcMar>
            <w:vAlign w:val="center"/>
          </w:tcPr>
          <w:p w14:paraId="017A3AE5"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4932244E" w14:textId="77777777" w:rsidR="00B063A8" w:rsidRPr="00E55F14" w:rsidRDefault="00B063A8" w:rsidP="00E55F14">
            <w:pPr>
              <w:jc w:val="center"/>
              <w:rPr>
                <w:sz w:val="18"/>
                <w:szCs w:val="18"/>
              </w:rPr>
            </w:pPr>
            <w:r w:rsidRPr="00E55F14">
              <w:rPr>
                <w:sz w:val="18"/>
                <w:szCs w:val="18"/>
              </w:rPr>
              <w:t>(99,975)</w:t>
            </w:r>
          </w:p>
        </w:tc>
      </w:tr>
      <w:tr w:rsidR="00B063A8" w:rsidRPr="006A7BA1" w14:paraId="1C607538" w14:textId="77777777" w:rsidTr="00841C17">
        <w:tc>
          <w:tcPr>
            <w:tcW w:w="6207" w:type="dxa"/>
            <w:tcBorders>
              <w:top w:val="nil"/>
              <w:left w:val="nil"/>
              <w:bottom w:val="nil"/>
              <w:right w:val="nil"/>
            </w:tcBorders>
            <w:tcMar>
              <w:top w:w="15" w:type="dxa"/>
              <w:left w:w="15" w:type="dxa"/>
              <w:bottom w:w="0" w:type="dxa"/>
              <w:right w:w="15" w:type="dxa"/>
            </w:tcMar>
            <w:vAlign w:val="bottom"/>
          </w:tcPr>
          <w:p w14:paraId="6F88EBB3" w14:textId="77777777" w:rsidR="00B063A8" w:rsidRPr="006A7BA1" w:rsidRDefault="00B063A8" w:rsidP="00B063A8">
            <w:pPr>
              <w:ind w:left="97" w:hanging="97"/>
              <w:rPr>
                <w:i/>
                <w:sz w:val="18"/>
                <w:szCs w:val="19"/>
                <w:lang w:val="en-GB"/>
              </w:rPr>
            </w:pPr>
            <w:r w:rsidRPr="006A7BA1">
              <w:rPr>
                <w:sz w:val="18"/>
                <w:szCs w:val="19"/>
                <w:lang w:val="en-GB"/>
              </w:rPr>
              <w:t>Other receivables</w:t>
            </w:r>
          </w:p>
        </w:tc>
        <w:tc>
          <w:tcPr>
            <w:tcW w:w="896" w:type="dxa"/>
            <w:tcBorders>
              <w:top w:val="nil"/>
              <w:left w:val="nil"/>
              <w:bottom w:val="nil"/>
              <w:right w:val="nil"/>
            </w:tcBorders>
            <w:vAlign w:val="bottom"/>
          </w:tcPr>
          <w:p w14:paraId="72C7160E" w14:textId="77777777" w:rsidR="00B063A8" w:rsidRPr="006A7BA1" w:rsidRDefault="00B063A8" w:rsidP="00B063A8">
            <w:pPr>
              <w:jc w:val="center"/>
              <w:rPr>
                <w:sz w:val="18"/>
                <w:szCs w:val="19"/>
                <w:lang w:val="mk-MK"/>
              </w:rPr>
            </w:pPr>
          </w:p>
        </w:tc>
        <w:tc>
          <w:tcPr>
            <w:tcW w:w="1248" w:type="dxa"/>
            <w:tcBorders>
              <w:top w:val="nil"/>
              <w:left w:val="nil"/>
              <w:bottom w:val="nil"/>
              <w:right w:val="nil"/>
            </w:tcBorders>
            <w:tcMar>
              <w:top w:w="0" w:type="dxa"/>
              <w:left w:w="0" w:type="dxa"/>
              <w:bottom w:w="0" w:type="dxa"/>
              <w:right w:w="74" w:type="dxa"/>
            </w:tcMar>
            <w:vAlign w:val="center"/>
          </w:tcPr>
          <w:p w14:paraId="5AA603CE" w14:textId="77777777" w:rsidR="00B063A8" w:rsidRPr="00E55F14" w:rsidRDefault="00B063A8" w:rsidP="00E55F14">
            <w:pPr>
              <w:jc w:val="center"/>
              <w:rPr>
                <w:sz w:val="18"/>
                <w:szCs w:val="18"/>
              </w:rPr>
            </w:pPr>
            <w:r w:rsidRPr="00E55F14">
              <w:rPr>
                <w:sz w:val="18"/>
                <w:szCs w:val="18"/>
              </w:rPr>
              <w:t>788,603</w:t>
            </w:r>
          </w:p>
        </w:tc>
        <w:tc>
          <w:tcPr>
            <w:tcW w:w="154" w:type="dxa"/>
            <w:tcBorders>
              <w:top w:val="nil"/>
              <w:left w:val="nil"/>
              <w:bottom w:val="nil"/>
              <w:right w:val="nil"/>
            </w:tcBorders>
            <w:noWrap/>
            <w:tcMar>
              <w:top w:w="15" w:type="dxa"/>
              <w:left w:w="15" w:type="dxa"/>
              <w:bottom w:w="0" w:type="dxa"/>
              <w:right w:w="15" w:type="dxa"/>
            </w:tcMar>
            <w:vAlign w:val="center"/>
          </w:tcPr>
          <w:p w14:paraId="2DECE541"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7423CC45" w14:textId="77777777" w:rsidR="00B063A8" w:rsidRPr="00E55F14" w:rsidRDefault="00B063A8" w:rsidP="00E55F14">
            <w:pPr>
              <w:jc w:val="center"/>
              <w:rPr>
                <w:sz w:val="18"/>
                <w:szCs w:val="18"/>
              </w:rPr>
            </w:pPr>
            <w:r w:rsidRPr="00E55F14">
              <w:rPr>
                <w:sz w:val="18"/>
                <w:szCs w:val="18"/>
              </w:rPr>
              <w:t>(1,112,438)</w:t>
            </w:r>
          </w:p>
        </w:tc>
      </w:tr>
      <w:tr w:rsidR="00B063A8" w:rsidRPr="006A7BA1" w14:paraId="764120E7" w14:textId="77777777" w:rsidTr="00841C17">
        <w:tc>
          <w:tcPr>
            <w:tcW w:w="6207" w:type="dxa"/>
            <w:tcBorders>
              <w:top w:val="nil"/>
              <w:left w:val="nil"/>
              <w:bottom w:val="nil"/>
              <w:right w:val="nil"/>
            </w:tcBorders>
            <w:tcMar>
              <w:top w:w="15" w:type="dxa"/>
              <w:left w:w="15" w:type="dxa"/>
              <w:bottom w:w="0" w:type="dxa"/>
              <w:right w:w="15" w:type="dxa"/>
            </w:tcMar>
            <w:vAlign w:val="bottom"/>
          </w:tcPr>
          <w:p w14:paraId="3B7DAC74" w14:textId="77777777" w:rsidR="00B063A8" w:rsidRPr="006A7BA1" w:rsidRDefault="00B063A8" w:rsidP="00B063A8">
            <w:pPr>
              <w:ind w:left="97" w:hanging="97"/>
              <w:rPr>
                <w:sz w:val="18"/>
                <w:szCs w:val="19"/>
                <w:lang w:val="en-GB"/>
              </w:rPr>
            </w:pPr>
            <w:r w:rsidRPr="006A7BA1">
              <w:rPr>
                <w:sz w:val="18"/>
                <w:szCs w:val="19"/>
                <w:lang w:val="en-GB"/>
              </w:rPr>
              <w:t>Deferred tax assets</w:t>
            </w:r>
          </w:p>
        </w:tc>
        <w:tc>
          <w:tcPr>
            <w:tcW w:w="896" w:type="dxa"/>
            <w:tcBorders>
              <w:top w:val="nil"/>
              <w:left w:val="nil"/>
              <w:bottom w:val="nil"/>
              <w:right w:val="nil"/>
            </w:tcBorders>
            <w:vAlign w:val="bottom"/>
          </w:tcPr>
          <w:p w14:paraId="5F4DA013" w14:textId="77777777" w:rsidR="00B063A8" w:rsidRPr="006A7BA1" w:rsidRDefault="00B063A8" w:rsidP="00B063A8">
            <w:pPr>
              <w:jc w:val="cente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0" w:type="dxa"/>
            </w:tcMar>
            <w:vAlign w:val="center"/>
          </w:tcPr>
          <w:p w14:paraId="4002F31C"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bottom w:val="nil"/>
              <w:right w:val="nil"/>
            </w:tcBorders>
            <w:noWrap/>
            <w:tcMar>
              <w:top w:w="15" w:type="dxa"/>
              <w:left w:w="15" w:type="dxa"/>
              <w:bottom w:w="0" w:type="dxa"/>
              <w:right w:w="15" w:type="dxa"/>
            </w:tcMar>
            <w:vAlign w:val="center"/>
          </w:tcPr>
          <w:p w14:paraId="4C355CD3"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3636FAD2" w14:textId="77777777" w:rsidR="00B063A8" w:rsidRPr="00E55F14" w:rsidRDefault="00B063A8" w:rsidP="00E55F14">
            <w:pPr>
              <w:jc w:val="center"/>
              <w:rPr>
                <w:sz w:val="18"/>
                <w:szCs w:val="18"/>
              </w:rPr>
            </w:pPr>
            <w:r w:rsidRPr="00E55F14">
              <w:rPr>
                <w:sz w:val="18"/>
                <w:szCs w:val="18"/>
              </w:rPr>
              <w:t>-</w:t>
            </w:r>
          </w:p>
        </w:tc>
      </w:tr>
      <w:tr w:rsidR="00B063A8" w:rsidRPr="006A7BA1" w14:paraId="10D3F033" w14:textId="77777777" w:rsidTr="00841C17">
        <w:tc>
          <w:tcPr>
            <w:tcW w:w="6207" w:type="dxa"/>
            <w:tcBorders>
              <w:top w:val="nil"/>
              <w:left w:val="nil"/>
              <w:bottom w:val="nil"/>
              <w:right w:val="nil"/>
            </w:tcBorders>
            <w:tcMar>
              <w:top w:w="15" w:type="dxa"/>
              <w:left w:w="15" w:type="dxa"/>
              <w:bottom w:w="0" w:type="dxa"/>
              <w:right w:w="15" w:type="dxa"/>
            </w:tcMar>
            <w:vAlign w:val="bottom"/>
          </w:tcPr>
          <w:p w14:paraId="3B983D39" w14:textId="77777777" w:rsidR="00B063A8" w:rsidRPr="006A7BA1" w:rsidRDefault="00B063A8" w:rsidP="00B063A8">
            <w:pPr>
              <w:ind w:left="97" w:hanging="97"/>
              <w:rPr>
                <w:sz w:val="18"/>
                <w:szCs w:val="19"/>
                <w:lang w:val="en-GB"/>
              </w:rPr>
            </w:pPr>
            <w:r w:rsidRPr="006A7BA1">
              <w:rPr>
                <w:sz w:val="18"/>
                <w:szCs w:val="19"/>
                <w:lang w:val="en-GB"/>
              </w:rPr>
              <w:t>Non-current assets held for sale and disposal group</w:t>
            </w:r>
          </w:p>
        </w:tc>
        <w:tc>
          <w:tcPr>
            <w:tcW w:w="896" w:type="dxa"/>
            <w:tcBorders>
              <w:top w:val="nil"/>
              <w:left w:val="nil"/>
              <w:bottom w:val="nil"/>
              <w:right w:val="nil"/>
            </w:tcBorders>
            <w:vAlign w:val="bottom"/>
          </w:tcPr>
          <w:p w14:paraId="5A717E8F" w14:textId="77777777" w:rsidR="00B063A8" w:rsidRPr="006A7BA1" w:rsidRDefault="00B063A8" w:rsidP="00B063A8">
            <w:pPr>
              <w:jc w:val="cente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0" w:type="dxa"/>
            </w:tcMar>
            <w:vAlign w:val="center"/>
          </w:tcPr>
          <w:p w14:paraId="4F111F65"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bottom w:val="nil"/>
              <w:right w:val="nil"/>
            </w:tcBorders>
            <w:noWrap/>
            <w:tcMar>
              <w:top w:w="15" w:type="dxa"/>
              <w:left w:w="15" w:type="dxa"/>
              <w:bottom w:w="0" w:type="dxa"/>
              <w:right w:w="15" w:type="dxa"/>
            </w:tcMar>
            <w:vAlign w:val="center"/>
          </w:tcPr>
          <w:p w14:paraId="5EEE51A9"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77BFB6C7" w14:textId="77777777" w:rsidR="00B063A8" w:rsidRPr="00E55F14" w:rsidRDefault="00B063A8" w:rsidP="00E55F14">
            <w:pPr>
              <w:jc w:val="center"/>
              <w:rPr>
                <w:sz w:val="18"/>
                <w:szCs w:val="18"/>
              </w:rPr>
            </w:pPr>
            <w:r w:rsidRPr="00E55F14">
              <w:rPr>
                <w:sz w:val="18"/>
                <w:szCs w:val="18"/>
              </w:rPr>
              <w:t>-</w:t>
            </w:r>
          </w:p>
        </w:tc>
      </w:tr>
      <w:tr w:rsidR="00B063A8" w:rsidRPr="006A7BA1" w14:paraId="05FAF6F1" w14:textId="77777777" w:rsidTr="00841C17">
        <w:tc>
          <w:tcPr>
            <w:tcW w:w="6207" w:type="dxa"/>
            <w:tcBorders>
              <w:top w:val="nil"/>
              <w:left w:val="nil"/>
              <w:bottom w:val="nil"/>
              <w:right w:val="nil"/>
            </w:tcBorders>
            <w:noWrap/>
            <w:tcMar>
              <w:top w:w="15" w:type="dxa"/>
              <w:left w:w="15" w:type="dxa"/>
              <w:bottom w:w="0" w:type="dxa"/>
              <w:right w:w="15" w:type="dxa"/>
            </w:tcMar>
            <w:vAlign w:val="bottom"/>
          </w:tcPr>
          <w:p w14:paraId="2DB28A67" w14:textId="77777777" w:rsidR="00B063A8" w:rsidRPr="006A7BA1" w:rsidRDefault="00B063A8" w:rsidP="00B063A8">
            <w:pPr>
              <w:ind w:left="97" w:hanging="97"/>
              <w:rPr>
                <w:rFonts w:eastAsia="Arial Unicode MS"/>
                <w:sz w:val="18"/>
                <w:szCs w:val="19"/>
                <w:lang w:val="en-GB"/>
              </w:rPr>
            </w:pPr>
            <w:r w:rsidRPr="006A7BA1">
              <w:rPr>
                <w:i/>
                <w:sz w:val="18"/>
                <w:szCs w:val="19"/>
                <w:lang w:val="en-GB"/>
              </w:rPr>
              <w:t>Increase/(decrease) of operating liabilities:</w:t>
            </w:r>
          </w:p>
        </w:tc>
        <w:tc>
          <w:tcPr>
            <w:tcW w:w="896" w:type="dxa"/>
            <w:tcBorders>
              <w:top w:val="nil"/>
              <w:left w:val="nil"/>
              <w:right w:val="nil"/>
            </w:tcBorders>
            <w:vAlign w:val="bottom"/>
          </w:tcPr>
          <w:p w14:paraId="35745BE6"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74" w:type="dxa"/>
            </w:tcMar>
            <w:vAlign w:val="center"/>
          </w:tcPr>
          <w:p w14:paraId="4BF64F29"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4347B21C"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3088AA53" w14:textId="77777777" w:rsidR="00B063A8" w:rsidRPr="00E55F14" w:rsidRDefault="00B063A8" w:rsidP="00E55F14">
            <w:pPr>
              <w:jc w:val="center"/>
              <w:rPr>
                <w:sz w:val="18"/>
                <w:szCs w:val="18"/>
              </w:rPr>
            </w:pPr>
            <w:r w:rsidRPr="00E55F14">
              <w:rPr>
                <w:sz w:val="18"/>
                <w:szCs w:val="18"/>
              </w:rPr>
              <w:t>-</w:t>
            </w:r>
          </w:p>
        </w:tc>
      </w:tr>
      <w:tr w:rsidR="00B063A8" w:rsidRPr="006A7BA1" w14:paraId="4444A8A6" w14:textId="77777777" w:rsidTr="00841C17">
        <w:tc>
          <w:tcPr>
            <w:tcW w:w="6207" w:type="dxa"/>
            <w:tcBorders>
              <w:top w:val="nil"/>
              <w:left w:val="nil"/>
              <w:bottom w:val="nil"/>
              <w:right w:val="nil"/>
            </w:tcBorders>
            <w:noWrap/>
            <w:tcMar>
              <w:top w:w="15" w:type="dxa"/>
              <w:left w:w="15" w:type="dxa"/>
              <w:bottom w:w="0" w:type="dxa"/>
              <w:right w:w="15" w:type="dxa"/>
            </w:tcMar>
            <w:vAlign w:val="bottom"/>
          </w:tcPr>
          <w:p w14:paraId="07E0254A" w14:textId="77777777" w:rsidR="00B063A8" w:rsidRPr="006A7BA1" w:rsidRDefault="00B063A8" w:rsidP="00B063A8">
            <w:pPr>
              <w:rPr>
                <w:sz w:val="18"/>
                <w:szCs w:val="19"/>
                <w:lang w:val="en-GB"/>
              </w:rPr>
            </w:pPr>
            <w:r w:rsidRPr="006A7BA1">
              <w:rPr>
                <w:sz w:val="18"/>
                <w:szCs w:val="19"/>
                <w:lang w:val="en-GB"/>
              </w:rPr>
              <w:t>Trading liabilities</w:t>
            </w:r>
          </w:p>
        </w:tc>
        <w:tc>
          <w:tcPr>
            <w:tcW w:w="896" w:type="dxa"/>
            <w:tcBorders>
              <w:top w:val="nil"/>
              <w:left w:val="nil"/>
              <w:right w:val="nil"/>
            </w:tcBorders>
            <w:vAlign w:val="bottom"/>
          </w:tcPr>
          <w:p w14:paraId="3D034207"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74" w:type="dxa"/>
            </w:tcMar>
            <w:vAlign w:val="center"/>
          </w:tcPr>
          <w:p w14:paraId="4108DE95"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0C4FE461"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6FF92671" w14:textId="77777777" w:rsidR="00B063A8" w:rsidRPr="00E55F14" w:rsidRDefault="00B063A8" w:rsidP="00E55F14">
            <w:pPr>
              <w:jc w:val="center"/>
              <w:rPr>
                <w:sz w:val="18"/>
                <w:szCs w:val="18"/>
              </w:rPr>
            </w:pPr>
            <w:r w:rsidRPr="00E55F14">
              <w:rPr>
                <w:sz w:val="18"/>
                <w:szCs w:val="18"/>
              </w:rPr>
              <w:t>-</w:t>
            </w:r>
          </w:p>
        </w:tc>
      </w:tr>
      <w:tr w:rsidR="00B063A8" w:rsidRPr="006A7BA1" w14:paraId="17C8E91F" w14:textId="77777777" w:rsidTr="00841C17">
        <w:tc>
          <w:tcPr>
            <w:tcW w:w="6207" w:type="dxa"/>
            <w:tcBorders>
              <w:top w:val="nil"/>
              <w:left w:val="nil"/>
              <w:bottom w:val="nil"/>
              <w:right w:val="nil"/>
            </w:tcBorders>
            <w:noWrap/>
            <w:tcMar>
              <w:top w:w="15" w:type="dxa"/>
              <w:left w:w="15" w:type="dxa"/>
              <w:bottom w:w="0" w:type="dxa"/>
              <w:right w:w="15" w:type="dxa"/>
            </w:tcMar>
            <w:vAlign w:val="bottom"/>
          </w:tcPr>
          <w:p w14:paraId="1906BBDA" w14:textId="77777777" w:rsidR="00B063A8" w:rsidRPr="006A7BA1" w:rsidRDefault="00B063A8" w:rsidP="00B063A8">
            <w:pPr>
              <w:rPr>
                <w:sz w:val="18"/>
                <w:szCs w:val="19"/>
                <w:lang w:val="en-GB"/>
              </w:rPr>
            </w:pPr>
            <w:r w:rsidRPr="006A7BA1">
              <w:rPr>
                <w:sz w:val="18"/>
                <w:szCs w:val="19"/>
                <w:lang w:val="en-GB"/>
              </w:rPr>
              <w:t>Derivative liabilities held for risk management</w:t>
            </w:r>
          </w:p>
        </w:tc>
        <w:tc>
          <w:tcPr>
            <w:tcW w:w="896" w:type="dxa"/>
            <w:tcBorders>
              <w:top w:val="nil"/>
              <w:left w:val="nil"/>
              <w:right w:val="nil"/>
            </w:tcBorders>
            <w:vAlign w:val="bottom"/>
          </w:tcPr>
          <w:p w14:paraId="326161FA" w14:textId="77777777" w:rsidR="00B063A8" w:rsidRPr="006A7BA1" w:rsidRDefault="00B063A8" w:rsidP="00B063A8">
            <w:pPr>
              <w:jc w:val="center"/>
              <w:rPr>
                <w:sz w:val="18"/>
                <w:szCs w:val="19"/>
                <w:lang w:val="mk-MK"/>
              </w:rPr>
            </w:pPr>
          </w:p>
        </w:tc>
        <w:tc>
          <w:tcPr>
            <w:tcW w:w="1248" w:type="dxa"/>
            <w:tcBorders>
              <w:top w:val="nil"/>
              <w:left w:val="nil"/>
              <w:right w:val="nil"/>
            </w:tcBorders>
            <w:tcMar>
              <w:top w:w="0" w:type="dxa"/>
              <w:left w:w="0" w:type="dxa"/>
              <w:bottom w:w="0" w:type="dxa"/>
              <w:right w:w="74" w:type="dxa"/>
            </w:tcMar>
            <w:vAlign w:val="center"/>
          </w:tcPr>
          <w:p w14:paraId="5CF88E1C"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46709D4A"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694F06E8" w14:textId="77777777" w:rsidR="00B063A8" w:rsidRPr="00E55F14" w:rsidRDefault="00B063A8" w:rsidP="00E55F14">
            <w:pPr>
              <w:jc w:val="center"/>
              <w:rPr>
                <w:sz w:val="18"/>
                <w:szCs w:val="18"/>
              </w:rPr>
            </w:pPr>
            <w:r w:rsidRPr="00E55F14">
              <w:rPr>
                <w:sz w:val="18"/>
                <w:szCs w:val="18"/>
              </w:rPr>
              <w:t>-</w:t>
            </w:r>
          </w:p>
        </w:tc>
      </w:tr>
      <w:tr w:rsidR="00B063A8" w:rsidRPr="006A7BA1" w14:paraId="74C1A30B" w14:textId="77777777" w:rsidTr="00841C17">
        <w:tc>
          <w:tcPr>
            <w:tcW w:w="6207" w:type="dxa"/>
            <w:tcBorders>
              <w:top w:val="nil"/>
              <w:left w:val="nil"/>
              <w:bottom w:val="nil"/>
              <w:right w:val="nil"/>
            </w:tcBorders>
            <w:noWrap/>
            <w:tcMar>
              <w:top w:w="15" w:type="dxa"/>
              <w:left w:w="15" w:type="dxa"/>
              <w:bottom w:w="0" w:type="dxa"/>
              <w:right w:w="15" w:type="dxa"/>
            </w:tcMar>
            <w:vAlign w:val="bottom"/>
          </w:tcPr>
          <w:p w14:paraId="11A400E3" w14:textId="77777777" w:rsidR="00B063A8" w:rsidRPr="006A7BA1" w:rsidRDefault="00B063A8" w:rsidP="00B063A8">
            <w:pPr>
              <w:rPr>
                <w:rFonts w:eastAsia="Arial Unicode MS"/>
                <w:sz w:val="18"/>
                <w:szCs w:val="19"/>
                <w:lang w:val="en-GB"/>
              </w:rPr>
            </w:pPr>
            <w:r w:rsidRPr="006A7BA1">
              <w:rPr>
                <w:sz w:val="18"/>
                <w:szCs w:val="19"/>
                <w:lang w:val="en-GB"/>
              </w:rPr>
              <w:t>Deposits from banks and financial institutions</w:t>
            </w:r>
          </w:p>
        </w:tc>
        <w:tc>
          <w:tcPr>
            <w:tcW w:w="896" w:type="dxa"/>
            <w:tcBorders>
              <w:top w:val="nil"/>
              <w:left w:val="nil"/>
              <w:right w:val="nil"/>
            </w:tcBorders>
            <w:vAlign w:val="bottom"/>
          </w:tcPr>
          <w:p w14:paraId="5BC2C7E6" w14:textId="77777777" w:rsidR="00B063A8" w:rsidRPr="006A7BA1" w:rsidRDefault="00B063A8" w:rsidP="00B063A8">
            <w:pPr>
              <w:rPr>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5A7BAEAD" w14:textId="77777777" w:rsidR="00B063A8" w:rsidRPr="00E55F14" w:rsidRDefault="00B063A8" w:rsidP="00E55F14">
            <w:pPr>
              <w:jc w:val="center"/>
              <w:rPr>
                <w:sz w:val="18"/>
                <w:szCs w:val="18"/>
              </w:rPr>
            </w:pPr>
            <w:r w:rsidRPr="00E55F14">
              <w:rPr>
                <w:sz w:val="18"/>
                <w:szCs w:val="18"/>
              </w:rPr>
              <w:t>(1,907,225)</w:t>
            </w:r>
          </w:p>
        </w:tc>
        <w:tc>
          <w:tcPr>
            <w:tcW w:w="154" w:type="dxa"/>
            <w:tcBorders>
              <w:top w:val="nil"/>
              <w:left w:val="nil"/>
              <w:right w:val="nil"/>
            </w:tcBorders>
            <w:noWrap/>
            <w:tcMar>
              <w:top w:w="15" w:type="dxa"/>
              <w:left w:w="15" w:type="dxa"/>
              <w:bottom w:w="0" w:type="dxa"/>
              <w:right w:w="15" w:type="dxa"/>
            </w:tcMar>
            <w:vAlign w:val="center"/>
          </w:tcPr>
          <w:p w14:paraId="55E900CF"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66D0D67F" w14:textId="77777777" w:rsidR="00B063A8" w:rsidRPr="00E55F14" w:rsidRDefault="00B063A8" w:rsidP="00E55F14">
            <w:pPr>
              <w:jc w:val="center"/>
              <w:rPr>
                <w:sz w:val="18"/>
                <w:szCs w:val="18"/>
              </w:rPr>
            </w:pPr>
            <w:r w:rsidRPr="00E55F14">
              <w:rPr>
                <w:sz w:val="18"/>
                <w:szCs w:val="18"/>
              </w:rPr>
              <w:t>1,474,427</w:t>
            </w:r>
          </w:p>
        </w:tc>
      </w:tr>
      <w:tr w:rsidR="00B063A8" w:rsidRPr="006A7BA1" w14:paraId="768F453B" w14:textId="77777777" w:rsidTr="00841C17">
        <w:tc>
          <w:tcPr>
            <w:tcW w:w="6207" w:type="dxa"/>
            <w:tcBorders>
              <w:top w:val="nil"/>
              <w:left w:val="nil"/>
              <w:bottom w:val="nil"/>
              <w:right w:val="nil"/>
            </w:tcBorders>
            <w:noWrap/>
            <w:tcMar>
              <w:top w:w="15" w:type="dxa"/>
              <w:left w:w="15" w:type="dxa"/>
              <w:bottom w:w="0" w:type="dxa"/>
              <w:right w:w="15" w:type="dxa"/>
            </w:tcMar>
            <w:vAlign w:val="bottom"/>
          </w:tcPr>
          <w:p w14:paraId="4398E631" w14:textId="77777777" w:rsidR="00B063A8" w:rsidRPr="006A7BA1" w:rsidRDefault="00B063A8" w:rsidP="00B063A8">
            <w:pPr>
              <w:rPr>
                <w:rFonts w:eastAsia="Arial Unicode MS"/>
                <w:b/>
                <w:sz w:val="18"/>
                <w:szCs w:val="19"/>
                <w:lang w:val="en-GB"/>
              </w:rPr>
            </w:pPr>
            <w:r w:rsidRPr="006A7BA1">
              <w:rPr>
                <w:sz w:val="18"/>
                <w:szCs w:val="19"/>
                <w:lang w:val="en-GB"/>
              </w:rPr>
              <w:t>Deposits from customers</w:t>
            </w:r>
          </w:p>
        </w:tc>
        <w:tc>
          <w:tcPr>
            <w:tcW w:w="896" w:type="dxa"/>
            <w:tcBorders>
              <w:top w:val="nil"/>
              <w:left w:val="nil"/>
              <w:bottom w:val="nil"/>
              <w:right w:val="nil"/>
            </w:tcBorders>
            <w:vAlign w:val="bottom"/>
          </w:tcPr>
          <w:p w14:paraId="5BC3AFC1" w14:textId="77777777" w:rsidR="00B063A8" w:rsidRPr="006A7BA1" w:rsidRDefault="00B063A8" w:rsidP="00B063A8">
            <w:pPr>
              <w:rPr>
                <w:rFonts w:eastAsia="Arial Unicode MS"/>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7D3A63AA" w14:textId="77777777" w:rsidR="00B063A8" w:rsidRPr="00E55F14" w:rsidRDefault="00B063A8" w:rsidP="00E55F14">
            <w:pPr>
              <w:jc w:val="center"/>
              <w:rPr>
                <w:sz w:val="18"/>
                <w:szCs w:val="18"/>
              </w:rPr>
            </w:pPr>
            <w:r w:rsidRPr="00E55F14">
              <w:rPr>
                <w:sz w:val="18"/>
                <w:szCs w:val="18"/>
              </w:rPr>
              <w:t>6,038,482</w:t>
            </w:r>
          </w:p>
        </w:tc>
        <w:tc>
          <w:tcPr>
            <w:tcW w:w="154" w:type="dxa"/>
            <w:tcBorders>
              <w:top w:val="nil"/>
              <w:left w:val="nil"/>
              <w:right w:val="nil"/>
            </w:tcBorders>
            <w:noWrap/>
            <w:tcMar>
              <w:top w:w="15" w:type="dxa"/>
              <w:left w:w="15" w:type="dxa"/>
              <w:bottom w:w="0" w:type="dxa"/>
              <w:right w:w="15" w:type="dxa"/>
            </w:tcMar>
            <w:vAlign w:val="center"/>
          </w:tcPr>
          <w:p w14:paraId="440E67D2"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77B1AEE3" w14:textId="77777777" w:rsidR="00B063A8" w:rsidRPr="00E55F14" w:rsidRDefault="00B063A8" w:rsidP="00E55F14">
            <w:pPr>
              <w:jc w:val="center"/>
              <w:rPr>
                <w:sz w:val="18"/>
                <w:szCs w:val="18"/>
              </w:rPr>
            </w:pPr>
            <w:r w:rsidRPr="00E55F14">
              <w:rPr>
                <w:sz w:val="18"/>
                <w:szCs w:val="18"/>
              </w:rPr>
              <w:t>4,737,400</w:t>
            </w:r>
          </w:p>
        </w:tc>
      </w:tr>
      <w:tr w:rsidR="00B063A8" w:rsidRPr="006A7BA1" w14:paraId="32ACB04C" w14:textId="77777777" w:rsidTr="00841C17">
        <w:tc>
          <w:tcPr>
            <w:tcW w:w="6207" w:type="dxa"/>
            <w:tcBorders>
              <w:top w:val="nil"/>
              <w:left w:val="nil"/>
              <w:bottom w:val="nil"/>
              <w:right w:val="nil"/>
            </w:tcBorders>
            <w:noWrap/>
            <w:tcMar>
              <w:top w:w="15" w:type="dxa"/>
              <w:left w:w="15" w:type="dxa"/>
              <w:bottom w:w="0" w:type="dxa"/>
              <w:right w:w="15" w:type="dxa"/>
            </w:tcMar>
            <w:vAlign w:val="bottom"/>
          </w:tcPr>
          <w:p w14:paraId="715FD18E" w14:textId="77777777" w:rsidR="00B063A8" w:rsidRPr="006A7BA1" w:rsidRDefault="00B063A8" w:rsidP="00B063A8">
            <w:pPr>
              <w:rPr>
                <w:rFonts w:eastAsia="Arial Unicode MS"/>
                <w:sz w:val="18"/>
                <w:szCs w:val="19"/>
                <w:lang w:val="en-GB"/>
              </w:rPr>
            </w:pPr>
            <w:r w:rsidRPr="006A7BA1">
              <w:rPr>
                <w:sz w:val="18"/>
                <w:szCs w:val="19"/>
                <w:lang w:val="en-GB"/>
              </w:rPr>
              <w:t xml:space="preserve">Other liabilities </w:t>
            </w:r>
          </w:p>
        </w:tc>
        <w:tc>
          <w:tcPr>
            <w:tcW w:w="896" w:type="dxa"/>
            <w:tcBorders>
              <w:top w:val="nil"/>
              <w:left w:val="nil"/>
              <w:bottom w:val="nil"/>
              <w:right w:val="nil"/>
            </w:tcBorders>
            <w:vAlign w:val="bottom"/>
          </w:tcPr>
          <w:p w14:paraId="03F72ECC" w14:textId="77777777" w:rsidR="00B063A8" w:rsidRPr="006A7BA1" w:rsidRDefault="00B063A8" w:rsidP="00B063A8">
            <w:pPr>
              <w:rPr>
                <w:rFonts w:eastAsia="Arial Unicode MS"/>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3CCB057A" w14:textId="77777777" w:rsidR="00B063A8" w:rsidRPr="00E55F14" w:rsidRDefault="00B063A8" w:rsidP="00E55F14">
            <w:pPr>
              <w:jc w:val="center"/>
              <w:rPr>
                <w:sz w:val="18"/>
                <w:szCs w:val="18"/>
              </w:rPr>
            </w:pPr>
            <w:r w:rsidRPr="00E55F14">
              <w:rPr>
                <w:sz w:val="18"/>
                <w:szCs w:val="18"/>
              </w:rPr>
              <w:t>239,774</w:t>
            </w:r>
          </w:p>
        </w:tc>
        <w:tc>
          <w:tcPr>
            <w:tcW w:w="154" w:type="dxa"/>
            <w:tcBorders>
              <w:top w:val="nil"/>
              <w:left w:val="nil"/>
              <w:right w:val="nil"/>
            </w:tcBorders>
            <w:noWrap/>
            <w:tcMar>
              <w:top w:w="15" w:type="dxa"/>
              <w:left w:w="15" w:type="dxa"/>
              <w:bottom w:w="0" w:type="dxa"/>
              <w:right w:w="15" w:type="dxa"/>
            </w:tcMar>
            <w:vAlign w:val="center"/>
          </w:tcPr>
          <w:p w14:paraId="539DEA18"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6C2A6D36" w14:textId="77777777" w:rsidR="00B063A8" w:rsidRPr="00E55F14" w:rsidRDefault="00B063A8" w:rsidP="00E55F14">
            <w:pPr>
              <w:jc w:val="center"/>
              <w:rPr>
                <w:sz w:val="18"/>
                <w:szCs w:val="18"/>
              </w:rPr>
            </w:pPr>
            <w:r w:rsidRPr="00E55F14">
              <w:rPr>
                <w:sz w:val="18"/>
                <w:szCs w:val="18"/>
              </w:rPr>
              <w:t>(42,291)</w:t>
            </w:r>
          </w:p>
        </w:tc>
      </w:tr>
      <w:tr w:rsidR="00B063A8" w:rsidRPr="006A7BA1" w14:paraId="45E3ABBF" w14:textId="77777777" w:rsidTr="00841C17">
        <w:trPr>
          <w:trHeight w:val="53"/>
        </w:trPr>
        <w:tc>
          <w:tcPr>
            <w:tcW w:w="6207" w:type="dxa"/>
            <w:tcBorders>
              <w:top w:val="nil"/>
              <w:left w:val="nil"/>
              <w:bottom w:val="nil"/>
              <w:right w:val="nil"/>
            </w:tcBorders>
            <w:noWrap/>
            <w:tcMar>
              <w:top w:w="15" w:type="dxa"/>
              <w:left w:w="15" w:type="dxa"/>
              <w:bottom w:w="0" w:type="dxa"/>
              <w:right w:w="15" w:type="dxa"/>
            </w:tcMar>
            <w:vAlign w:val="bottom"/>
          </w:tcPr>
          <w:p w14:paraId="25F41ADE" w14:textId="77777777" w:rsidR="00B063A8" w:rsidRPr="006A7BA1" w:rsidRDefault="00B063A8" w:rsidP="00B063A8">
            <w:pPr>
              <w:rPr>
                <w:sz w:val="18"/>
                <w:szCs w:val="19"/>
                <w:lang w:val="en-GB"/>
              </w:rPr>
            </w:pPr>
            <w:r w:rsidRPr="006A7BA1">
              <w:rPr>
                <w:sz w:val="18"/>
                <w:szCs w:val="19"/>
                <w:lang w:val="en-GB"/>
              </w:rPr>
              <w:t>Liabilities directly related to group of assets for disposal</w:t>
            </w:r>
          </w:p>
        </w:tc>
        <w:tc>
          <w:tcPr>
            <w:tcW w:w="896" w:type="dxa"/>
            <w:tcBorders>
              <w:top w:val="nil"/>
              <w:left w:val="nil"/>
              <w:bottom w:val="nil"/>
              <w:right w:val="nil"/>
            </w:tcBorders>
            <w:vAlign w:val="bottom"/>
          </w:tcPr>
          <w:p w14:paraId="20B78686" w14:textId="77777777" w:rsidR="00B063A8" w:rsidRPr="006A7BA1" w:rsidRDefault="00B063A8" w:rsidP="00B063A8">
            <w:pPr>
              <w:rPr>
                <w:rFonts w:eastAsia="Arial Unicode MS"/>
                <w:sz w:val="18"/>
                <w:szCs w:val="19"/>
                <w:lang w:val="mk-MK"/>
              </w:rPr>
            </w:pPr>
          </w:p>
        </w:tc>
        <w:tc>
          <w:tcPr>
            <w:tcW w:w="1248" w:type="dxa"/>
            <w:tcBorders>
              <w:top w:val="nil"/>
              <w:left w:val="nil"/>
              <w:right w:val="nil"/>
            </w:tcBorders>
            <w:tcMar>
              <w:top w:w="0" w:type="dxa"/>
              <w:left w:w="0" w:type="dxa"/>
              <w:bottom w:w="0" w:type="dxa"/>
              <w:right w:w="0" w:type="dxa"/>
            </w:tcMar>
            <w:vAlign w:val="center"/>
          </w:tcPr>
          <w:p w14:paraId="3BB08E48" w14:textId="77777777" w:rsidR="00B063A8" w:rsidRPr="00E55F14" w:rsidRDefault="00B063A8" w:rsidP="00E55F14">
            <w:pPr>
              <w:jc w:val="center"/>
              <w:rPr>
                <w:sz w:val="18"/>
                <w:szCs w:val="18"/>
              </w:rPr>
            </w:pPr>
            <w:r w:rsidRPr="00E55F14">
              <w:rPr>
                <w:sz w:val="18"/>
                <w:szCs w:val="18"/>
              </w:rPr>
              <w:t>-</w:t>
            </w:r>
          </w:p>
        </w:tc>
        <w:tc>
          <w:tcPr>
            <w:tcW w:w="154" w:type="dxa"/>
            <w:tcBorders>
              <w:top w:val="nil"/>
              <w:left w:val="nil"/>
              <w:right w:val="nil"/>
            </w:tcBorders>
            <w:noWrap/>
            <w:tcMar>
              <w:top w:w="15" w:type="dxa"/>
              <w:left w:w="15" w:type="dxa"/>
              <w:bottom w:w="0" w:type="dxa"/>
              <w:right w:w="15" w:type="dxa"/>
            </w:tcMar>
            <w:vAlign w:val="center"/>
          </w:tcPr>
          <w:p w14:paraId="7F4F448E" w14:textId="77777777" w:rsidR="00B063A8" w:rsidRPr="00E55F14" w:rsidRDefault="00B063A8" w:rsidP="00E55F14">
            <w:pPr>
              <w:jc w:val="center"/>
              <w:rPr>
                <w:sz w:val="18"/>
                <w:szCs w:val="18"/>
              </w:rPr>
            </w:pPr>
          </w:p>
        </w:tc>
        <w:tc>
          <w:tcPr>
            <w:tcW w:w="1134" w:type="dxa"/>
            <w:tcBorders>
              <w:top w:val="nil"/>
              <w:left w:val="nil"/>
              <w:right w:val="nil"/>
            </w:tcBorders>
            <w:vAlign w:val="center"/>
          </w:tcPr>
          <w:p w14:paraId="1F060B13" w14:textId="77777777" w:rsidR="00B063A8" w:rsidRPr="00E55F14" w:rsidRDefault="00B063A8" w:rsidP="00E55F14">
            <w:pPr>
              <w:jc w:val="center"/>
              <w:rPr>
                <w:sz w:val="18"/>
                <w:szCs w:val="18"/>
              </w:rPr>
            </w:pPr>
            <w:r w:rsidRPr="00E55F14">
              <w:rPr>
                <w:sz w:val="18"/>
                <w:szCs w:val="18"/>
              </w:rPr>
              <w:t>-</w:t>
            </w:r>
          </w:p>
        </w:tc>
      </w:tr>
      <w:tr w:rsidR="00B063A8" w:rsidRPr="00154661" w14:paraId="48B69750" w14:textId="77777777" w:rsidTr="009C1EC3">
        <w:tc>
          <w:tcPr>
            <w:tcW w:w="6207" w:type="dxa"/>
            <w:tcBorders>
              <w:top w:val="nil"/>
              <w:left w:val="nil"/>
              <w:bottom w:val="nil"/>
              <w:right w:val="nil"/>
            </w:tcBorders>
            <w:tcMar>
              <w:top w:w="15" w:type="dxa"/>
              <w:left w:w="15" w:type="dxa"/>
              <w:bottom w:w="0" w:type="dxa"/>
              <w:right w:w="15" w:type="dxa"/>
            </w:tcMar>
            <w:vAlign w:val="bottom"/>
          </w:tcPr>
          <w:p w14:paraId="4A40A20B" w14:textId="77777777" w:rsidR="00B063A8" w:rsidRPr="006A7BA1" w:rsidRDefault="00B063A8" w:rsidP="00B063A8">
            <w:pPr>
              <w:rPr>
                <w:sz w:val="18"/>
                <w:szCs w:val="19"/>
                <w:lang w:val="en-GB"/>
              </w:rPr>
            </w:pPr>
            <w:r w:rsidRPr="006A7BA1">
              <w:rPr>
                <w:b/>
                <w:bCs/>
                <w:sz w:val="18"/>
                <w:szCs w:val="19"/>
                <w:lang w:val="en-GB"/>
              </w:rPr>
              <w:t>Net cash flows (used in)/ from operating activities before tax</w:t>
            </w:r>
          </w:p>
        </w:tc>
        <w:tc>
          <w:tcPr>
            <w:tcW w:w="896" w:type="dxa"/>
            <w:tcBorders>
              <w:top w:val="nil"/>
              <w:left w:val="nil"/>
              <w:bottom w:val="nil"/>
              <w:right w:val="nil"/>
            </w:tcBorders>
            <w:vAlign w:val="bottom"/>
          </w:tcPr>
          <w:p w14:paraId="2C9549CD" w14:textId="77777777" w:rsidR="00B063A8" w:rsidRPr="006A7BA1" w:rsidRDefault="00B063A8" w:rsidP="00B063A8">
            <w:pPr>
              <w:rPr>
                <w:rFonts w:eastAsia="Arial Unicode MS"/>
                <w:sz w:val="18"/>
                <w:szCs w:val="19"/>
                <w:lang w:val="mk-MK"/>
              </w:rPr>
            </w:pPr>
          </w:p>
        </w:tc>
        <w:tc>
          <w:tcPr>
            <w:tcW w:w="1248" w:type="dxa"/>
            <w:tcBorders>
              <w:top w:val="single" w:sz="4" w:space="0" w:color="auto"/>
              <w:left w:val="nil"/>
              <w:right w:val="nil"/>
            </w:tcBorders>
            <w:tcMar>
              <w:top w:w="0" w:type="dxa"/>
              <w:left w:w="0" w:type="dxa"/>
              <w:bottom w:w="0" w:type="dxa"/>
              <w:right w:w="0" w:type="dxa"/>
            </w:tcMar>
            <w:vAlign w:val="center"/>
          </w:tcPr>
          <w:p w14:paraId="763D1416" w14:textId="77777777" w:rsidR="00B063A8" w:rsidRPr="00E55F14" w:rsidRDefault="00B063A8" w:rsidP="00E55F14">
            <w:pPr>
              <w:jc w:val="center"/>
              <w:rPr>
                <w:b/>
                <w:bCs/>
                <w:sz w:val="18"/>
                <w:szCs w:val="18"/>
              </w:rPr>
            </w:pPr>
            <w:r w:rsidRPr="00E55F14">
              <w:rPr>
                <w:b/>
                <w:bCs/>
                <w:sz w:val="18"/>
                <w:szCs w:val="18"/>
              </w:rPr>
              <w:t>1,703,116</w:t>
            </w:r>
          </w:p>
        </w:tc>
        <w:tc>
          <w:tcPr>
            <w:tcW w:w="154" w:type="dxa"/>
            <w:tcBorders>
              <w:top w:val="nil"/>
              <w:left w:val="nil"/>
              <w:right w:val="nil"/>
            </w:tcBorders>
            <w:noWrap/>
            <w:tcMar>
              <w:top w:w="15" w:type="dxa"/>
              <w:left w:w="15" w:type="dxa"/>
              <w:bottom w:w="0" w:type="dxa"/>
              <w:right w:w="15" w:type="dxa"/>
            </w:tcMar>
            <w:vAlign w:val="center"/>
          </w:tcPr>
          <w:p w14:paraId="20388F4C" w14:textId="77777777" w:rsidR="00B063A8" w:rsidRPr="00E55F14" w:rsidRDefault="00B063A8" w:rsidP="00E55F14">
            <w:pPr>
              <w:jc w:val="center"/>
              <w:rPr>
                <w:b/>
                <w:bCs/>
                <w:sz w:val="18"/>
                <w:szCs w:val="18"/>
              </w:rPr>
            </w:pPr>
          </w:p>
        </w:tc>
        <w:tc>
          <w:tcPr>
            <w:tcW w:w="1134" w:type="dxa"/>
            <w:tcBorders>
              <w:top w:val="single" w:sz="4" w:space="0" w:color="auto"/>
              <w:left w:val="nil"/>
              <w:right w:val="nil"/>
            </w:tcBorders>
            <w:shd w:val="clear" w:color="auto" w:fill="FFFFFF" w:themeFill="background1"/>
            <w:vAlign w:val="center"/>
          </w:tcPr>
          <w:p w14:paraId="34DE2177" w14:textId="3E2609A7" w:rsidR="00B063A8" w:rsidRPr="009C1EC3" w:rsidRDefault="00B063A8" w:rsidP="00E55F14">
            <w:pPr>
              <w:jc w:val="center"/>
              <w:rPr>
                <w:b/>
                <w:bCs/>
                <w:sz w:val="18"/>
                <w:szCs w:val="18"/>
                <w:highlight w:val="yellow"/>
              </w:rPr>
            </w:pPr>
            <w:r w:rsidRPr="00656EDA">
              <w:rPr>
                <w:b/>
                <w:bCs/>
                <w:sz w:val="18"/>
                <w:szCs w:val="18"/>
              </w:rPr>
              <w:t>(1,451,</w:t>
            </w:r>
            <w:r w:rsidR="00154661" w:rsidRPr="00656EDA">
              <w:rPr>
                <w:b/>
                <w:bCs/>
                <w:sz w:val="18"/>
                <w:szCs w:val="18"/>
              </w:rPr>
              <w:t>56</w:t>
            </w:r>
            <w:r w:rsidR="00656EDA" w:rsidRPr="009C1EC3">
              <w:rPr>
                <w:b/>
                <w:bCs/>
                <w:sz w:val="18"/>
                <w:szCs w:val="18"/>
              </w:rPr>
              <w:t>7</w:t>
            </w:r>
            <w:r w:rsidRPr="00656EDA">
              <w:rPr>
                <w:b/>
                <w:bCs/>
                <w:sz w:val="18"/>
                <w:szCs w:val="18"/>
              </w:rPr>
              <w:t>)</w:t>
            </w:r>
          </w:p>
        </w:tc>
      </w:tr>
      <w:tr w:rsidR="00B063A8" w:rsidRPr="006A7BA1" w14:paraId="415E8B38" w14:textId="77777777" w:rsidTr="00841C17">
        <w:tc>
          <w:tcPr>
            <w:tcW w:w="6207" w:type="dxa"/>
            <w:tcBorders>
              <w:top w:val="nil"/>
              <w:left w:val="nil"/>
              <w:bottom w:val="nil"/>
              <w:right w:val="nil"/>
            </w:tcBorders>
            <w:tcMar>
              <w:top w:w="15" w:type="dxa"/>
              <w:left w:w="15" w:type="dxa"/>
              <w:bottom w:w="0" w:type="dxa"/>
              <w:right w:w="15" w:type="dxa"/>
            </w:tcMar>
            <w:vAlign w:val="bottom"/>
          </w:tcPr>
          <w:p w14:paraId="1FD7C409" w14:textId="77777777" w:rsidR="00B063A8" w:rsidRPr="006A7BA1" w:rsidRDefault="00B063A8" w:rsidP="00B063A8">
            <w:pPr>
              <w:rPr>
                <w:bCs/>
                <w:sz w:val="18"/>
                <w:szCs w:val="19"/>
                <w:lang w:val="en-GB"/>
              </w:rPr>
            </w:pPr>
            <w:r w:rsidRPr="006A7BA1">
              <w:rPr>
                <w:bCs/>
                <w:sz w:val="18"/>
                <w:szCs w:val="19"/>
                <w:lang w:val="en-GB"/>
              </w:rPr>
              <w:t>(Paid)/Received on income tax</w:t>
            </w:r>
          </w:p>
        </w:tc>
        <w:tc>
          <w:tcPr>
            <w:tcW w:w="896" w:type="dxa"/>
            <w:tcBorders>
              <w:top w:val="nil"/>
              <w:left w:val="nil"/>
              <w:bottom w:val="nil"/>
              <w:right w:val="nil"/>
            </w:tcBorders>
            <w:vAlign w:val="bottom"/>
          </w:tcPr>
          <w:p w14:paraId="33885D4B" w14:textId="77777777" w:rsidR="00B063A8" w:rsidRPr="006A7BA1" w:rsidRDefault="00B063A8" w:rsidP="00B063A8">
            <w:pPr>
              <w:rPr>
                <w:rFonts w:eastAsia="Arial Unicode MS"/>
                <w:sz w:val="18"/>
                <w:szCs w:val="19"/>
                <w:lang w:val="mk-MK"/>
              </w:rPr>
            </w:pPr>
          </w:p>
        </w:tc>
        <w:tc>
          <w:tcPr>
            <w:tcW w:w="1248" w:type="dxa"/>
            <w:tcBorders>
              <w:top w:val="nil"/>
              <w:left w:val="nil"/>
              <w:bottom w:val="nil"/>
              <w:right w:val="nil"/>
            </w:tcBorders>
            <w:tcMar>
              <w:top w:w="0" w:type="dxa"/>
              <w:left w:w="0" w:type="dxa"/>
              <w:bottom w:w="0" w:type="dxa"/>
              <w:right w:w="0" w:type="dxa"/>
            </w:tcMar>
            <w:vAlign w:val="center"/>
          </w:tcPr>
          <w:p w14:paraId="116FDFCA" w14:textId="77777777" w:rsidR="00B063A8" w:rsidRPr="00E55F14" w:rsidRDefault="00B063A8" w:rsidP="00E55F14">
            <w:pPr>
              <w:jc w:val="center"/>
              <w:rPr>
                <w:sz w:val="18"/>
                <w:szCs w:val="18"/>
              </w:rPr>
            </w:pPr>
            <w:r w:rsidRPr="00E55F14">
              <w:rPr>
                <w:b/>
                <w:bCs/>
                <w:sz w:val="18"/>
                <w:szCs w:val="18"/>
              </w:rPr>
              <w:t>(240,237)</w:t>
            </w:r>
          </w:p>
        </w:tc>
        <w:tc>
          <w:tcPr>
            <w:tcW w:w="154" w:type="dxa"/>
            <w:tcBorders>
              <w:top w:val="nil"/>
              <w:left w:val="nil"/>
              <w:bottom w:val="nil"/>
              <w:right w:val="nil"/>
            </w:tcBorders>
            <w:noWrap/>
            <w:tcMar>
              <w:top w:w="15" w:type="dxa"/>
              <w:left w:w="15" w:type="dxa"/>
              <w:bottom w:w="0" w:type="dxa"/>
              <w:right w:w="15" w:type="dxa"/>
            </w:tcMar>
            <w:vAlign w:val="center"/>
          </w:tcPr>
          <w:p w14:paraId="0BE8FE2F" w14:textId="77777777" w:rsidR="00B063A8" w:rsidRPr="00E55F14" w:rsidRDefault="00B063A8" w:rsidP="00E55F14">
            <w:pPr>
              <w:jc w:val="center"/>
              <w:rPr>
                <w:sz w:val="18"/>
                <w:szCs w:val="18"/>
              </w:rPr>
            </w:pPr>
          </w:p>
        </w:tc>
        <w:tc>
          <w:tcPr>
            <w:tcW w:w="1134" w:type="dxa"/>
            <w:tcBorders>
              <w:top w:val="nil"/>
              <w:left w:val="nil"/>
              <w:bottom w:val="nil"/>
              <w:right w:val="nil"/>
            </w:tcBorders>
            <w:vAlign w:val="center"/>
          </w:tcPr>
          <w:p w14:paraId="046C1497" w14:textId="77777777" w:rsidR="00B063A8" w:rsidRPr="009C1EC3" w:rsidRDefault="00B063A8" w:rsidP="00E55F14">
            <w:pPr>
              <w:jc w:val="center"/>
              <w:rPr>
                <w:b/>
                <w:bCs/>
                <w:sz w:val="18"/>
                <w:szCs w:val="18"/>
              </w:rPr>
            </w:pPr>
            <w:r w:rsidRPr="009C1EC3">
              <w:rPr>
                <w:b/>
                <w:bCs/>
                <w:sz w:val="18"/>
                <w:szCs w:val="18"/>
              </w:rPr>
              <w:t>(313,865)</w:t>
            </w:r>
          </w:p>
        </w:tc>
      </w:tr>
      <w:tr w:rsidR="00B063A8" w:rsidRPr="006A7BA1" w14:paraId="15150769" w14:textId="77777777" w:rsidTr="00841C17">
        <w:tc>
          <w:tcPr>
            <w:tcW w:w="6207" w:type="dxa"/>
            <w:tcBorders>
              <w:top w:val="nil"/>
              <w:left w:val="nil"/>
              <w:bottom w:val="nil"/>
              <w:right w:val="nil"/>
            </w:tcBorders>
            <w:tcMar>
              <w:top w:w="15" w:type="dxa"/>
              <w:left w:w="15" w:type="dxa"/>
              <w:bottom w:w="0" w:type="dxa"/>
              <w:right w:w="15" w:type="dxa"/>
            </w:tcMar>
            <w:vAlign w:val="bottom"/>
          </w:tcPr>
          <w:p w14:paraId="630FBD2E" w14:textId="77777777" w:rsidR="00B063A8" w:rsidRPr="006A7BA1" w:rsidRDefault="00B063A8" w:rsidP="00B063A8">
            <w:pPr>
              <w:rPr>
                <w:bCs/>
                <w:sz w:val="18"/>
                <w:szCs w:val="19"/>
                <w:lang w:val="en-GB"/>
              </w:rPr>
            </w:pPr>
            <w:r w:rsidRPr="006A7BA1">
              <w:rPr>
                <w:b/>
                <w:bCs/>
                <w:sz w:val="18"/>
                <w:szCs w:val="19"/>
                <w:lang w:val="en-GB"/>
              </w:rPr>
              <w:t>Net cash flows (used in)/ from operating activities</w:t>
            </w:r>
          </w:p>
        </w:tc>
        <w:tc>
          <w:tcPr>
            <w:tcW w:w="896" w:type="dxa"/>
            <w:tcBorders>
              <w:top w:val="nil"/>
              <w:left w:val="nil"/>
              <w:bottom w:val="nil"/>
              <w:right w:val="nil"/>
            </w:tcBorders>
            <w:vAlign w:val="bottom"/>
          </w:tcPr>
          <w:p w14:paraId="6DD985BE" w14:textId="77777777" w:rsidR="00B063A8" w:rsidRPr="006A7BA1" w:rsidRDefault="00B063A8" w:rsidP="00B063A8">
            <w:pPr>
              <w:rPr>
                <w:rFonts w:eastAsia="Arial Unicode MS"/>
                <w:sz w:val="18"/>
                <w:szCs w:val="19"/>
                <w:lang w:val="mk-MK"/>
              </w:rPr>
            </w:pPr>
          </w:p>
        </w:tc>
        <w:tc>
          <w:tcPr>
            <w:tcW w:w="1248" w:type="dxa"/>
            <w:tcBorders>
              <w:top w:val="nil"/>
              <w:left w:val="nil"/>
              <w:bottom w:val="single" w:sz="4" w:space="0" w:color="auto"/>
              <w:right w:val="nil"/>
            </w:tcBorders>
            <w:tcMar>
              <w:top w:w="0" w:type="dxa"/>
              <w:left w:w="0" w:type="dxa"/>
              <w:bottom w:w="0" w:type="dxa"/>
              <w:right w:w="0" w:type="dxa"/>
            </w:tcMar>
            <w:vAlign w:val="center"/>
          </w:tcPr>
          <w:p w14:paraId="4CECC9C7" w14:textId="77777777" w:rsidR="00B063A8" w:rsidRPr="00E55F14" w:rsidRDefault="00B063A8" w:rsidP="00E55F14">
            <w:pPr>
              <w:jc w:val="center"/>
              <w:rPr>
                <w:sz w:val="18"/>
                <w:szCs w:val="18"/>
              </w:rPr>
            </w:pPr>
            <w:r w:rsidRPr="00E55F14">
              <w:rPr>
                <w:b/>
                <w:bCs/>
                <w:sz w:val="18"/>
                <w:szCs w:val="18"/>
              </w:rPr>
              <w:t>1,462,879</w:t>
            </w:r>
          </w:p>
        </w:tc>
        <w:tc>
          <w:tcPr>
            <w:tcW w:w="154" w:type="dxa"/>
            <w:tcBorders>
              <w:top w:val="nil"/>
              <w:left w:val="nil"/>
              <w:right w:val="nil"/>
            </w:tcBorders>
            <w:noWrap/>
            <w:tcMar>
              <w:top w:w="15" w:type="dxa"/>
              <w:left w:w="15" w:type="dxa"/>
              <w:bottom w:w="0" w:type="dxa"/>
              <w:right w:w="15" w:type="dxa"/>
            </w:tcMar>
            <w:vAlign w:val="center"/>
          </w:tcPr>
          <w:p w14:paraId="3305A598" w14:textId="77777777" w:rsidR="00B063A8" w:rsidRPr="00E55F14" w:rsidRDefault="00B063A8" w:rsidP="00E55F14">
            <w:pPr>
              <w:jc w:val="center"/>
              <w:rPr>
                <w:sz w:val="18"/>
                <w:szCs w:val="18"/>
              </w:rPr>
            </w:pPr>
          </w:p>
        </w:tc>
        <w:tc>
          <w:tcPr>
            <w:tcW w:w="1134" w:type="dxa"/>
            <w:tcBorders>
              <w:top w:val="nil"/>
              <w:left w:val="nil"/>
              <w:bottom w:val="single" w:sz="4" w:space="0" w:color="auto"/>
              <w:right w:val="nil"/>
            </w:tcBorders>
            <w:vAlign w:val="center"/>
          </w:tcPr>
          <w:p w14:paraId="7AAE8AF0" w14:textId="77777777" w:rsidR="00B063A8" w:rsidRPr="00E55F14" w:rsidRDefault="00B063A8" w:rsidP="00E55F14">
            <w:pPr>
              <w:jc w:val="center"/>
              <w:rPr>
                <w:sz w:val="18"/>
                <w:szCs w:val="18"/>
              </w:rPr>
            </w:pPr>
            <w:r w:rsidRPr="00E55F14">
              <w:rPr>
                <w:b/>
                <w:bCs/>
                <w:sz w:val="18"/>
                <w:szCs w:val="18"/>
              </w:rPr>
              <w:t>(1,765,431)</w:t>
            </w:r>
          </w:p>
        </w:tc>
      </w:tr>
    </w:tbl>
    <w:p w14:paraId="62CA021C" w14:textId="77777777" w:rsidR="00FA7F66" w:rsidRDefault="00FA7F66" w:rsidP="00FA7F66"/>
    <w:p w14:paraId="7ABFEA7F" w14:textId="77777777" w:rsidR="00FA7F66" w:rsidRDefault="00FA7F66" w:rsidP="00FA7F6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b/>
          <w:bCs/>
          <w:sz w:val="20"/>
          <w:szCs w:val="21"/>
          <w:lang w:val="en-GB"/>
        </w:rPr>
        <w:sectPr w:rsidR="00FA7F66" w:rsidSect="00763E9E">
          <w:headerReference w:type="default" r:id="rId15"/>
          <w:footerReference w:type="default" r:id="rId16"/>
          <w:type w:val="evenPage"/>
          <w:pgSz w:w="11909" w:h="16834" w:code="9"/>
          <w:pgMar w:top="1304" w:right="1440" w:bottom="1276" w:left="1440" w:header="567" w:footer="454" w:gutter="0"/>
          <w:pgNumType w:start="7"/>
          <w:cols w:space="720"/>
          <w:docGrid w:linePitch="326"/>
        </w:sectPr>
      </w:pPr>
    </w:p>
    <w:p w14:paraId="2F9413C8" w14:textId="77777777" w:rsidR="00FA7F66" w:rsidRPr="006A7BA1" w:rsidRDefault="001765BD" w:rsidP="00FA7F6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b/>
          <w:bCs/>
          <w:sz w:val="21"/>
          <w:szCs w:val="21"/>
          <w:lang w:val="en-GB"/>
        </w:rPr>
      </w:pPr>
      <w:r>
        <w:rPr>
          <w:b/>
          <w:bCs/>
          <w:sz w:val="20"/>
          <w:szCs w:val="21"/>
          <w:lang w:val="en-GB"/>
        </w:rPr>
        <w:t>CONSOLIDATED</w:t>
      </w:r>
      <w:r w:rsidR="00226732" w:rsidRPr="00226732">
        <w:rPr>
          <w:b/>
          <w:bCs/>
          <w:sz w:val="20"/>
          <w:szCs w:val="21"/>
          <w:lang w:val="en-GB"/>
        </w:rPr>
        <w:t xml:space="preserve"> </w:t>
      </w:r>
      <w:r w:rsidR="00FA7F66" w:rsidRPr="00BC30C0">
        <w:rPr>
          <w:b/>
          <w:bCs/>
          <w:sz w:val="20"/>
          <w:szCs w:val="21"/>
          <w:lang w:val="en-GB"/>
        </w:rPr>
        <w:t>STATEMENT OF CASH FLOW (continued)</w:t>
      </w:r>
    </w:p>
    <w:p w14:paraId="5EC7AD0E" w14:textId="77777777" w:rsidR="00FA7F66" w:rsidRPr="006A7BA1" w:rsidRDefault="00FA7F66" w:rsidP="00FA7F6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right="533"/>
        <w:jc w:val="both"/>
        <w:rPr>
          <w:b/>
          <w:bCs/>
          <w:sz w:val="21"/>
          <w:szCs w:val="21"/>
          <w:lang w:val="en-GB"/>
        </w:rPr>
      </w:pPr>
      <w:r w:rsidRPr="006A7BA1">
        <w:rPr>
          <w:b/>
          <w:bCs/>
          <w:sz w:val="20"/>
          <w:szCs w:val="16"/>
          <w:lang w:val="en-GB"/>
        </w:rPr>
        <w:t xml:space="preserve">for the period from January 1, </w:t>
      </w:r>
      <w:r>
        <w:rPr>
          <w:b/>
          <w:bCs/>
          <w:sz w:val="20"/>
          <w:szCs w:val="16"/>
          <w:lang w:val="en-GB"/>
        </w:rPr>
        <w:t>202</w:t>
      </w:r>
      <w:r w:rsidR="00026AF5">
        <w:rPr>
          <w:b/>
          <w:bCs/>
          <w:sz w:val="20"/>
          <w:szCs w:val="16"/>
          <w:lang w:val="en-GB"/>
        </w:rPr>
        <w:t>3</w:t>
      </w:r>
      <w:r w:rsidRPr="006A7BA1">
        <w:rPr>
          <w:b/>
          <w:bCs/>
          <w:sz w:val="20"/>
          <w:szCs w:val="16"/>
          <w:lang w:val="en-GB"/>
        </w:rPr>
        <w:t xml:space="preserve"> to December 31, </w:t>
      </w:r>
      <w:r>
        <w:rPr>
          <w:b/>
          <w:bCs/>
          <w:sz w:val="20"/>
          <w:szCs w:val="16"/>
          <w:lang w:val="en-GB"/>
        </w:rPr>
        <w:t>202</w:t>
      </w:r>
      <w:r w:rsidR="00026AF5">
        <w:rPr>
          <w:b/>
          <w:bCs/>
          <w:sz w:val="20"/>
          <w:szCs w:val="16"/>
          <w:lang w:val="en-GB"/>
        </w:rPr>
        <w:t>3</w:t>
      </w:r>
      <w:r w:rsidRPr="006A7BA1">
        <w:rPr>
          <w:b/>
          <w:bCs/>
          <w:sz w:val="21"/>
          <w:szCs w:val="21"/>
          <w:lang w:val="en-GB"/>
        </w:rPr>
        <w:t xml:space="preserve"> </w:t>
      </w:r>
    </w:p>
    <w:p w14:paraId="2D46E447" w14:textId="77777777" w:rsidR="00FA7F66" w:rsidRPr="006A7BA1" w:rsidRDefault="00FA7F66" w:rsidP="00FA7F6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right="533"/>
        <w:jc w:val="both"/>
        <w:rPr>
          <w:sz w:val="21"/>
          <w:szCs w:val="21"/>
          <w:lang w:val="en-GB"/>
        </w:rPr>
      </w:pPr>
      <w:r w:rsidRPr="006A7BA1">
        <w:rPr>
          <w:b/>
          <w:bCs/>
          <w:sz w:val="21"/>
          <w:szCs w:val="21"/>
          <w:lang w:val="en-GB"/>
        </w:rPr>
        <w:t>(In thousands of Denars)</w:t>
      </w:r>
    </w:p>
    <w:tbl>
      <w:tblPr>
        <w:tblW w:w="9908" w:type="dxa"/>
        <w:tblInd w:w="15" w:type="dxa"/>
        <w:tblLayout w:type="fixed"/>
        <w:tblCellMar>
          <w:left w:w="0" w:type="dxa"/>
          <w:right w:w="0" w:type="dxa"/>
        </w:tblCellMar>
        <w:tblLook w:val="0000" w:firstRow="0" w:lastRow="0" w:firstColumn="0" w:lastColumn="0" w:noHBand="0" w:noVBand="0"/>
      </w:tblPr>
      <w:tblGrid>
        <w:gridCol w:w="6207"/>
        <w:gridCol w:w="881"/>
        <w:gridCol w:w="1324"/>
        <w:gridCol w:w="248"/>
        <w:gridCol w:w="1248"/>
      </w:tblGrid>
      <w:tr w:rsidR="00FA7F66" w:rsidRPr="006A7BA1" w14:paraId="1B2CDE7B" w14:textId="77777777" w:rsidTr="00F96152">
        <w:tc>
          <w:tcPr>
            <w:tcW w:w="6207" w:type="dxa"/>
            <w:tcBorders>
              <w:top w:val="nil"/>
              <w:left w:val="nil"/>
              <w:bottom w:val="nil"/>
              <w:right w:val="nil"/>
            </w:tcBorders>
            <w:noWrap/>
            <w:tcMar>
              <w:top w:w="15" w:type="dxa"/>
              <w:left w:w="15" w:type="dxa"/>
              <w:bottom w:w="0" w:type="dxa"/>
              <w:right w:w="15" w:type="dxa"/>
            </w:tcMar>
            <w:vAlign w:val="bottom"/>
          </w:tcPr>
          <w:p w14:paraId="13B04ABE" w14:textId="77777777" w:rsidR="00FA7F66" w:rsidRPr="006A7BA1" w:rsidRDefault="00FA7F66" w:rsidP="00F96152">
            <w:pPr>
              <w:rPr>
                <w:b/>
                <w:bCs/>
                <w:sz w:val="19"/>
                <w:szCs w:val="19"/>
                <w:lang w:val="mk-MK"/>
              </w:rPr>
            </w:pPr>
          </w:p>
        </w:tc>
        <w:tc>
          <w:tcPr>
            <w:tcW w:w="881" w:type="dxa"/>
            <w:tcBorders>
              <w:top w:val="nil"/>
              <w:left w:val="nil"/>
              <w:bottom w:val="nil"/>
              <w:right w:val="nil"/>
            </w:tcBorders>
            <w:tcMar>
              <w:top w:w="15" w:type="dxa"/>
              <w:left w:w="15" w:type="dxa"/>
              <w:bottom w:w="0" w:type="dxa"/>
              <w:right w:w="15" w:type="dxa"/>
            </w:tcMar>
            <w:vAlign w:val="bottom"/>
          </w:tcPr>
          <w:p w14:paraId="6D30116B" w14:textId="77777777" w:rsidR="00FA7F66" w:rsidRPr="006A7BA1" w:rsidRDefault="00FA7F66" w:rsidP="00F96152">
            <w:pPr>
              <w:rPr>
                <w:rFonts w:eastAsia="Arial Unicode MS"/>
                <w:b/>
                <w:bCs/>
                <w:sz w:val="19"/>
                <w:szCs w:val="19"/>
                <w:u w:val="single"/>
                <w:lang w:val="mk-MK"/>
              </w:rPr>
            </w:pPr>
            <w:r w:rsidRPr="006A7BA1">
              <w:rPr>
                <w:rFonts w:eastAsia="Arial Unicode MS"/>
                <w:b/>
                <w:bCs/>
                <w:sz w:val="19"/>
                <w:szCs w:val="19"/>
                <w:u w:val="single"/>
              </w:rPr>
              <w:t>Note</w:t>
            </w:r>
          </w:p>
        </w:tc>
        <w:tc>
          <w:tcPr>
            <w:tcW w:w="1324" w:type="dxa"/>
            <w:tcBorders>
              <w:top w:val="nil"/>
              <w:left w:val="nil"/>
              <w:bottom w:val="single" w:sz="4" w:space="0" w:color="auto"/>
              <w:right w:val="nil"/>
            </w:tcBorders>
            <w:tcMar>
              <w:top w:w="15" w:type="dxa"/>
              <w:left w:w="15" w:type="dxa"/>
              <w:bottom w:w="0" w:type="dxa"/>
              <w:right w:w="15" w:type="dxa"/>
            </w:tcMar>
            <w:vAlign w:val="bottom"/>
          </w:tcPr>
          <w:p w14:paraId="68193120" w14:textId="77777777" w:rsidR="00FA7F66" w:rsidRPr="006A7BA1" w:rsidRDefault="00FA7F66" w:rsidP="00F96152">
            <w:pPr>
              <w:ind w:right="74"/>
              <w:jc w:val="right"/>
              <w:rPr>
                <w:b/>
                <w:bCs/>
                <w:sz w:val="18"/>
                <w:szCs w:val="19"/>
              </w:rPr>
            </w:pPr>
            <w:r w:rsidRPr="006A7BA1">
              <w:rPr>
                <w:sz w:val="18"/>
                <w:szCs w:val="21"/>
                <w:lang w:val="mk-MK"/>
              </w:rPr>
              <w:t xml:space="preserve">31 </w:t>
            </w:r>
            <w:r w:rsidRPr="006A7BA1">
              <w:rPr>
                <w:sz w:val="18"/>
                <w:szCs w:val="21"/>
              </w:rPr>
              <w:t xml:space="preserve">December </w:t>
            </w:r>
            <w:r>
              <w:rPr>
                <w:sz w:val="18"/>
                <w:szCs w:val="21"/>
                <w:lang w:val="en-GB"/>
              </w:rPr>
              <w:t>202</w:t>
            </w:r>
            <w:r w:rsidR="00026AF5">
              <w:rPr>
                <w:sz w:val="18"/>
                <w:szCs w:val="21"/>
                <w:lang w:val="en-GB"/>
              </w:rPr>
              <w:t>3</w:t>
            </w:r>
          </w:p>
        </w:tc>
        <w:tc>
          <w:tcPr>
            <w:tcW w:w="248" w:type="dxa"/>
            <w:tcBorders>
              <w:top w:val="nil"/>
              <w:left w:val="nil"/>
              <w:bottom w:val="nil"/>
              <w:right w:val="nil"/>
            </w:tcBorders>
            <w:noWrap/>
            <w:tcMar>
              <w:top w:w="15" w:type="dxa"/>
              <w:left w:w="15" w:type="dxa"/>
              <w:bottom w:w="0" w:type="dxa"/>
              <w:right w:w="15" w:type="dxa"/>
            </w:tcMar>
            <w:vAlign w:val="bottom"/>
          </w:tcPr>
          <w:p w14:paraId="297E9130" w14:textId="77777777" w:rsidR="00FA7F66" w:rsidRPr="006A7BA1" w:rsidRDefault="00FA7F66" w:rsidP="00F96152">
            <w:pPr>
              <w:ind w:right="74"/>
              <w:jc w:val="right"/>
              <w:rPr>
                <w:b/>
                <w:bCs/>
                <w:sz w:val="18"/>
                <w:szCs w:val="19"/>
                <w:lang w:val="mk-MK"/>
              </w:rPr>
            </w:pPr>
          </w:p>
        </w:tc>
        <w:tc>
          <w:tcPr>
            <w:tcW w:w="1248" w:type="dxa"/>
            <w:tcBorders>
              <w:top w:val="nil"/>
              <w:left w:val="nil"/>
              <w:bottom w:val="single" w:sz="4" w:space="0" w:color="auto"/>
              <w:right w:val="nil"/>
            </w:tcBorders>
            <w:vAlign w:val="bottom"/>
          </w:tcPr>
          <w:p w14:paraId="77949BE0" w14:textId="77777777" w:rsidR="00FA7F66" w:rsidRPr="006A7BA1" w:rsidRDefault="00FA7F66" w:rsidP="00F96152">
            <w:pPr>
              <w:ind w:right="74"/>
              <w:jc w:val="right"/>
              <w:rPr>
                <w:b/>
                <w:bCs/>
                <w:sz w:val="18"/>
                <w:szCs w:val="19"/>
              </w:rPr>
            </w:pPr>
            <w:r w:rsidRPr="006A7BA1">
              <w:rPr>
                <w:sz w:val="18"/>
                <w:szCs w:val="21"/>
                <w:lang w:val="mk-MK"/>
              </w:rPr>
              <w:t xml:space="preserve">31 </w:t>
            </w:r>
            <w:r w:rsidRPr="006A7BA1">
              <w:rPr>
                <w:sz w:val="18"/>
                <w:szCs w:val="21"/>
              </w:rPr>
              <w:t xml:space="preserve">December </w:t>
            </w:r>
            <w:r>
              <w:rPr>
                <w:sz w:val="18"/>
                <w:szCs w:val="21"/>
                <w:lang w:val="en-GB"/>
              </w:rPr>
              <w:t>202</w:t>
            </w:r>
            <w:r w:rsidR="00026AF5">
              <w:rPr>
                <w:sz w:val="18"/>
                <w:szCs w:val="21"/>
                <w:lang w:val="en-GB"/>
              </w:rPr>
              <w:t>2</w:t>
            </w:r>
          </w:p>
        </w:tc>
      </w:tr>
      <w:tr w:rsidR="00FA7F66" w:rsidRPr="006A7BA1" w14:paraId="38B27548" w14:textId="77777777" w:rsidTr="00F96152">
        <w:tc>
          <w:tcPr>
            <w:tcW w:w="6207" w:type="dxa"/>
            <w:tcBorders>
              <w:top w:val="nil"/>
              <w:left w:val="nil"/>
              <w:bottom w:val="nil"/>
              <w:right w:val="nil"/>
            </w:tcBorders>
            <w:noWrap/>
            <w:tcMar>
              <w:top w:w="15" w:type="dxa"/>
              <w:left w:w="15" w:type="dxa"/>
              <w:bottom w:w="0" w:type="dxa"/>
              <w:right w:w="15" w:type="dxa"/>
            </w:tcMar>
            <w:vAlign w:val="bottom"/>
          </w:tcPr>
          <w:p w14:paraId="235FE323" w14:textId="77777777" w:rsidR="00FA7F66" w:rsidRPr="006A7BA1" w:rsidRDefault="00FA7F66" w:rsidP="00F96152">
            <w:pPr>
              <w:rPr>
                <w:b/>
                <w:bCs/>
                <w:sz w:val="19"/>
                <w:szCs w:val="19"/>
                <w:lang w:val="en-GB"/>
              </w:rPr>
            </w:pPr>
            <w:r w:rsidRPr="006A7BA1">
              <w:rPr>
                <w:b/>
                <w:bCs/>
                <w:sz w:val="19"/>
                <w:szCs w:val="19"/>
                <w:lang w:val="en-GB"/>
              </w:rPr>
              <w:t>Cash flows from investing activities</w:t>
            </w:r>
          </w:p>
        </w:tc>
        <w:tc>
          <w:tcPr>
            <w:tcW w:w="881" w:type="dxa"/>
            <w:tcBorders>
              <w:top w:val="nil"/>
              <w:left w:val="nil"/>
              <w:bottom w:val="nil"/>
              <w:right w:val="nil"/>
            </w:tcBorders>
            <w:vAlign w:val="bottom"/>
          </w:tcPr>
          <w:p w14:paraId="30997003" w14:textId="77777777" w:rsidR="00FA7F66" w:rsidRPr="006A7BA1" w:rsidRDefault="00FA7F66" w:rsidP="00F96152">
            <w:pPr>
              <w:rPr>
                <w:rFonts w:eastAsia="Arial Unicode MS"/>
                <w:sz w:val="19"/>
                <w:szCs w:val="19"/>
                <w:lang w:val="mk-MK"/>
              </w:rPr>
            </w:pPr>
          </w:p>
        </w:tc>
        <w:tc>
          <w:tcPr>
            <w:tcW w:w="1324" w:type="dxa"/>
            <w:tcBorders>
              <w:top w:val="single" w:sz="4" w:space="0" w:color="auto"/>
              <w:left w:val="nil"/>
              <w:bottom w:val="nil"/>
              <w:right w:val="nil"/>
            </w:tcBorders>
            <w:tcMar>
              <w:top w:w="0" w:type="dxa"/>
              <w:left w:w="0" w:type="dxa"/>
              <w:bottom w:w="0" w:type="dxa"/>
              <w:right w:w="0" w:type="dxa"/>
            </w:tcMar>
            <w:vAlign w:val="bottom"/>
          </w:tcPr>
          <w:p w14:paraId="096AE2B5" w14:textId="77777777" w:rsidR="00FA7F66" w:rsidRPr="006A7BA1" w:rsidRDefault="00FA7F66" w:rsidP="00F96152">
            <w:pPr>
              <w:jc w:val="right"/>
              <w:rPr>
                <w:sz w:val="19"/>
                <w:szCs w:val="19"/>
                <w:lang w:val="mk-MK"/>
              </w:rPr>
            </w:pPr>
          </w:p>
        </w:tc>
        <w:tc>
          <w:tcPr>
            <w:tcW w:w="248" w:type="dxa"/>
            <w:tcBorders>
              <w:top w:val="nil"/>
              <w:left w:val="nil"/>
              <w:bottom w:val="nil"/>
              <w:right w:val="nil"/>
            </w:tcBorders>
            <w:noWrap/>
            <w:tcMar>
              <w:top w:w="15" w:type="dxa"/>
              <w:left w:w="15" w:type="dxa"/>
              <w:bottom w:w="0" w:type="dxa"/>
              <w:right w:w="15" w:type="dxa"/>
            </w:tcMar>
          </w:tcPr>
          <w:p w14:paraId="6487F565" w14:textId="77777777" w:rsidR="00FA7F66" w:rsidRPr="006A7BA1" w:rsidRDefault="00FA7F66" w:rsidP="00F96152">
            <w:pPr>
              <w:rPr>
                <w:sz w:val="19"/>
                <w:szCs w:val="19"/>
                <w:lang w:val="mk-MK"/>
              </w:rPr>
            </w:pPr>
          </w:p>
        </w:tc>
        <w:tc>
          <w:tcPr>
            <w:tcW w:w="1248" w:type="dxa"/>
            <w:tcBorders>
              <w:top w:val="single" w:sz="4" w:space="0" w:color="auto"/>
              <w:left w:val="nil"/>
              <w:bottom w:val="nil"/>
              <w:right w:val="nil"/>
            </w:tcBorders>
            <w:vAlign w:val="bottom"/>
          </w:tcPr>
          <w:p w14:paraId="4EDE1402" w14:textId="77777777" w:rsidR="00FA7F66" w:rsidRPr="006A7BA1" w:rsidRDefault="00FA7F66" w:rsidP="00F96152">
            <w:pPr>
              <w:jc w:val="right"/>
              <w:rPr>
                <w:sz w:val="19"/>
                <w:szCs w:val="19"/>
                <w:lang w:val="mk-MK"/>
              </w:rPr>
            </w:pPr>
          </w:p>
        </w:tc>
      </w:tr>
      <w:tr w:rsidR="00AD2E1E" w:rsidRPr="006A7BA1" w14:paraId="59340ECA" w14:textId="77777777" w:rsidTr="00F96152">
        <w:tc>
          <w:tcPr>
            <w:tcW w:w="6207" w:type="dxa"/>
            <w:tcBorders>
              <w:top w:val="nil"/>
              <w:left w:val="nil"/>
              <w:bottom w:val="nil"/>
              <w:right w:val="nil"/>
            </w:tcBorders>
            <w:noWrap/>
            <w:tcMar>
              <w:top w:w="15" w:type="dxa"/>
              <w:left w:w="15" w:type="dxa"/>
              <w:bottom w:w="0" w:type="dxa"/>
              <w:right w:w="15" w:type="dxa"/>
            </w:tcMar>
            <w:vAlign w:val="bottom"/>
          </w:tcPr>
          <w:p w14:paraId="314A1BDB" w14:textId="77777777" w:rsidR="00AD2E1E" w:rsidRPr="006A7BA1" w:rsidRDefault="00AD2E1E" w:rsidP="00AD2E1E">
            <w:pPr>
              <w:rPr>
                <w:sz w:val="19"/>
                <w:szCs w:val="19"/>
                <w:lang w:val="en-GB"/>
              </w:rPr>
            </w:pPr>
            <w:r w:rsidRPr="006A7BA1">
              <w:rPr>
                <w:sz w:val="19"/>
                <w:szCs w:val="19"/>
                <w:lang w:val="en-GB"/>
              </w:rPr>
              <w:t>(Investments in securities)</w:t>
            </w:r>
          </w:p>
        </w:tc>
        <w:tc>
          <w:tcPr>
            <w:tcW w:w="881" w:type="dxa"/>
            <w:tcBorders>
              <w:top w:val="nil"/>
              <w:left w:val="nil"/>
              <w:bottom w:val="nil"/>
              <w:right w:val="nil"/>
            </w:tcBorders>
            <w:vAlign w:val="bottom"/>
          </w:tcPr>
          <w:p w14:paraId="031B6C17" w14:textId="77777777" w:rsidR="00AD2E1E" w:rsidRPr="006A7BA1" w:rsidRDefault="00AD2E1E" w:rsidP="00AD2E1E">
            <w:pPr>
              <w:rPr>
                <w:rFonts w:eastAsia="Arial Unicode MS"/>
                <w:sz w:val="19"/>
                <w:szCs w:val="19"/>
                <w:lang w:val="mk-MK"/>
              </w:rPr>
            </w:pPr>
          </w:p>
        </w:tc>
        <w:tc>
          <w:tcPr>
            <w:tcW w:w="1324" w:type="dxa"/>
            <w:tcBorders>
              <w:top w:val="nil"/>
              <w:left w:val="nil"/>
              <w:bottom w:val="nil"/>
              <w:right w:val="nil"/>
            </w:tcBorders>
            <w:tcMar>
              <w:top w:w="0" w:type="dxa"/>
              <w:left w:w="0" w:type="dxa"/>
              <w:bottom w:w="0" w:type="dxa"/>
              <w:right w:w="0" w:type="dxa"/>
            </w:tcMar>
            <w:vAlign w:val="center"/>
          </w:tcPr>
          <w:p w14:paraId="4E0E656D" w14:textId="77777777" w:rsidR="00AD2E1E" w:rsidRPr="008A6DA8" w:rsidRDefault="00AD2E1E" w:rsidP="00E55F14">
            <w:pPr>
              <w:jc w:val="center"/>
              <w:rPr>
                <w:sz w:val="18"/>
                <w:szCs w:val="18"/>
              </w:rPr>
            </w:pPr>
            <w:r w:rsidRPr="009C1EC3">
              <w:rPr>
                <w:sz w:val="18"/>
                <w:szCs w:val="18"/>
              </w:rPr>
              <w:t>(3,943,305)</w:t>
            </w:r>
          </w:p>
        </w:tc>
        <w:tc>
          <w:tcPr>
            <w:tcW w:w="248" w:type="dxa"/>
            <w:tcBorders>
              <w:top w:val="nil"/>
              <w:left w:val="nil"/>
              <w:bottom w:val="nil"/>
              <w:right w:val="nil"/>
            </w:tcBorders>
            <w:noWrap/>
            <w:tcMar>
              <w:top w:w="15" w:type="dxa"/>
              <w:left w:w="15" w:type="dxa"/>
              <w:bottom w:w="0" w:type="dxa"/>
              <w:right w:w="15" w:type="dxa"/>
            </w:tcMar>
            <w:vAlign w:val="center"/>
          </w:tcPr>
          <w:p w14:paraId="1955F3D9" w14:textId="77777777" w:rsidR="00AD2E1E" w:rsidRPr="00E55F14" w:rsidRDefault="00AD2E1E" w:rsidP="00E55F14">
            <w:pPr>
              <w:jc w:val="center"/>
              <w:rPr>
                <w:sz w:val="18"/>
                <w:szCs w:val="18"/>
              </w:rPr>
            </w:pPr>
          </w:p>
        </w:tc>
        <w:tc>
          <w:tcPr>
            <w:tcW w:w="1248" w:type="dxa"/>
            <w:tcBorders>
              <w:top w:val="nil"/>
              <w:left w:val="nil"/>
              <w:bottom w:val="nil"/>
              <w:right w:val="nil"/>
            </w:tcBorders>
            <w:vAlign w:val="center"/>
          </w:tcPr>
          <w:p w14:paraId="11788FDF" w14:textId="77777777" w:rsidR="00AD2E1E" w:rsidRPr="00E55F14" w:rsidRDefault="00AD2E1E" w:rsidP="00E55F14">
            <w:pPr>
              <w:jc w:val="center"/>
              <w:rPr>
                <w:sz w:val="18"/>
                <w:szCs w:val="18"/>
              </w:rPr>
            </w:pPr>
            <w:r w:rsidRPr="00E55F14">
              <w:rPr>
                <w:sz w:val="18"/>
                <w:szCs w:val="18"/>
              </w:rPr>
              <w:t>(603,917)</w:t>
            </w:r>
          </w:p>
        </w:tc>
      </w:tr>
      <w:tr w:rsidR="00AD2E1E" w:rsidRPr="006A7BA1" w14:paraId="132447E5" w14:textId="77777777" w:rsidTr="00F96152">
        <w:tc>
          <w:tcPr>
            <w:tcW w:w="6207" w:type="dxa"/>
            <w:tcBorders>
              <w:top w:val="nil"/>
              <w:left w:val="nil"/>
              <w:bottom w:val="nil"/>
              <w:right w:val="nil"/>
            </w:tcBorders>
            <w:noWrap/>
            <w:tcMar>
              <w:top w:w="15" w:type="dxa"/>
              <w:left w:w="15" w:type="dxa"/>
              <w:bottom w:w="0" w:type="dxa"/>
              <w:right w:w="15" w:type="dxa"/>
            </w:tcMar>
            <w:vAlign w:val="bottom"/>
          </w:tcPr>
          <w:p w14:paraId="3D283EBD" w14:textId="77777777" w:rsidR="00AD2E1E" w:rsidRPr="006A7BA1" w:rsidRDefault="00AD2E1E" w:rsidP="00AD2E1E">
            <w:pPr>
              <w:rPr>
                <w:sz w:val="19"/>
                <w:szCs w:val="19"/>
                <w:lang w:val="en-GB"/>
              </w:rPr>
            </w:pPr>
            <w:r w:rsidRPr="006A7BA1">
              <w:rPr>
                <w:sz w:val="19"/>
                <w:szCs w:val="19"/>
                <w:lang w:val="en-GB"/>
              </w:rPr>
              <w:t>Inflows from sale of investments in securities</w:t>
            </w:r>
          </w:p>
        </w:tc>
        <w:tc>
          <w:tcPr>
            <w:tcW w:w="881" w:type="dxa"/>
            <w:tcBorders>
              <w:top w:val="nil"/>
              <w:left w:val="nil"/>
              <w:bottom w:val="nil"/>
              <w:right w:val="nil"/>
            </w:tcBorders>
            <w:vAlign w:val="bottom"/>
          </w:tcPr>
          <w:p w14:paraId="4BFBACF4" w14:textId="77777777" w:rsidR="00AD2E1E" w:rsidRPr="006A7BA1" w:rsidRDefault="00AD2E1E" w:rsidP="00AD2E1E">
            <w:pPr>
              <w:rPr>
                <w:rFonts w:eastAsia="Arial Unicode MS"/>
                <w:sz w:val="19"/>
                <w:szCs w:val="19"/>
                <w:lang w:val="mk-MK"/>
              </w:rPr>
            </w:pPr>
          </w:p>
        </w:tc>
        <w:tc>
          <w:tcPr>
            <w:tcW w:w="1324" w:type="dxa"/>
            <w:tcBorders>
              <w:top w:val="nil"/>
              <w:left w:val="nil"/>
              <w:bottom w:val="nil"/>
              <w:right w:val="nil"/>
            </w:tcBorders>
            <w:tcMar>
              <w:top w:w="0" w:type="dxa"/>
              <w:left w:w="0" w:type="dxa"/>
              <w:bottom w:w="0" w:type="dxa"/>
              <w:right w:w="0" w:type="dxa"/>
            </w:tcMar>
            <w:vAlign w:val="center"/>
          </w:tcPr>
          <w:p w14:paraId="1126F3BF" w14:textId="77777777" w:rsidR="00AD2E1E" w:rsidRPr="008A6DA8" w:rsidRDefault="00AD2E1E" w:rsidP="00E55F14">
            <w:pPr>
              <w:jc w:val="center"/>
              <w:rPr>
                <w:sz w:val="18"/>
                <w:szCs w:val="18"/>
              </w:rPr>
            </w:pPr>
            <w:r w:rsidRPr="009C1EC3">
              <w:rPr>
                <w:sz w:val="18"/>
                <w:szCs w:val="18"/>
              </w:rPr>
              <w:t>3,031,260</w:t>
            </w:r>
          </w:p>
        </w:tc>
        <w:tc>
          <w:tcPr>
            <w:tcW w:w="248" w:type="dxa"/>
            <w:tcBorders>
              <w:top w:val="nil"/>
              <w:left w:val="nil"/>
              <w:bottom w:val="nil"/>
              <w:right w:val="nil"/>
            </w:tcBorders>
            <w:noWrap/>
            <w:tcMar>
              <w:top w:w="15" w:type="dxa"/>
              <w:left w:w="15" w:type="dxa"/>
              <w:bottom w:w="0" w:type="dxa"/>
              <w:right w:w="15" w:type="dxa"/>
            </w:tcMar>
            <w:vAlign w:val="center"/>
          </w:tcPr>
          <w:p w14:paraId="1E619778" w14:textId="77777777" w:rsidR="00AD2E1E" w:rsidRPr="00E55F14" w:rsidRDefault="00AD2E1E" w:rsidP="00E55F14">
            <w:pPr>
              <w:jc w:val="center"/>
              <w:rPr>
                <w:sz w:val="18"/>
                <w:szCs w:val="18"/>
              </w:rPr>
            </w:pPr>
          </w:p>
        </w:tc>
        <w:tc>
          <w:tcPr>
            <w:tcW w:w="1248" w:type="dxa"/>
            <w:tcBorders>
              <w:top w:val="nil"/>
              <w:left w:val="nil"/>
              <w:bottom w:val="nil"/>
              <w:right w:val="nil"/>
            </w:tcBorders>
            <w:vAlign w:val="center"/>
          </w:tcPr>
          <w:p w14:paraId="20FC8919" w14:textId="77777777" w:rsidR="00AD2E1E" w:rsidRPr="00E55F14" w:rsidRDefault="00AD2E1E" w:rsidP="00E55F14">
            <w:pPr>
              <w:jc w:val="center"/>
              <w:rPr>
                <w:sz w:val="18"/>
                <w:szCs w:val="18"/>
              </w:rPr>
            </w:pPr>
            <w:r w:rsidRPr="00E55F14">
              <w:rPr>
                <w:sz w:val="18"/>
                <w:szCs w:val="18"/>
              </w:rPr>
              <w:t>2,521,882</w:t>
            </w:r>
          </w:p>
        </w:tc>
      </w:tr>
      <w:tr w:rsidR="00B063A8" w:rsidRPr="002A6547" w14:paraId="1BC39716" w14:textId="77777777" w:rsidTr="00F96152">
        <w:tc>
          <w:tcPr>
            <w:tcW w:w="6207" w:type="dxa"/>
            <w:tcBorders>
              <w:top w:val="nil"/>
              <w:left w:val="nil"/>
              <w:bottom w:val="nil"/>
              <w:right w:val="nil"/>
            </w:tcBorders>
            <w:tcMar>
              <w:top w:w="15" w:type="dxa"/>
              <w:left w:w="15" w:type="dxa"/>
              <w:bottom w:w="0" w:type="dxa"/>
              <w:right w:w="15" w:type="dxa"/>
            </w:tcMar>
            <w:vAlign w:val="bottom"/>
          </w:tcPr>
          <w:p w14:paraId="71E6DE6D" w14:textId="77777777" w:rsidR="00B063A8" w:rsidRPr="006A7BA1" w:rsidRDefault="00B063A8" w:rsidP="00B063A8">
            <w:pPr>
              <w:rPr>
                <w:sz w:val="19"/>
                <w:szCs w:val="19"/>
                <w:lang w:val="en-GB"/>
              </w:rPr>
            </w:pPr>
            <w:r w:rsidRPr="006A7BA1">
              <w:rPr>
                <w:sz w:val="19"/>
                <w:szCs w:val="19"/>
                <w:lang w:val="en-GB"/>
              </w:rPr>
              <w:t>(Outflows for investments in subsidiaries and affiliates)</w:t>
            </w:r>
          </w:p>
        </w:tc>
        <w:tc>
          <w:tcPr>
            <w:tcW w:w="881" w:type="dxa"/>
            <w:tcBorders>
              <w:top w:val="nil"/>
              <w:left w:val="nil"/>
              <w:bottom w:val="nil"/>
              <w:right w:val="nil"/>
            </w:tcBorders>
            <w:vAlign w:val="bottom"/>
          </w:tcPr>
          <w:p w14:paraId="40EFEB51" w14:textId="77777777" w:rsidR="00B063A8" w:rsidRPr="006A7BA1" w:rsidRDefault="00B063A8" w:rsidP="00B063A8">
            <w:pPr>
              <w:rPr>
                <w:rFonts w:eastAsia="Arial Unicode MS"/>
                <w:sz w:val="19"/>
                <w:szCs w:val="19"/>
                <w:lang w:val="mk-MK"/>
              </w:rPr>
            </w:pPr>
          </w:p>
        </w:tc>
        <w:tc>
          <w:tcPr>
            <w:tcW w:w="1324" w:type="dxa"/>
            <w:tcBorders>
              <w:top w:val="nil"/>
              <w:left w:val="nil"/>
              <w:bottom w:val="nil"/>
              <w:right w:val="nil"/>
            </w:tcBorders>
            <w:tcMar>
              <w:top w:w="0" w:type="dxa"/>
              <w:left w:w="0" w:type="dxa"/>
              <w:bottom w:w="0" w:type="dxa"/>
              <w:right w:w="74" w:type="dxa"/>
            </w:tcMar>
            <w:vAlign w:val="center"/>
          </w:tcPr>
          <w:p w14:paraId="4F2355AC"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bottom w:val="nil"/>
              <w:right w:val="nil"/>
            </w:tcBorders>
            <w:noWrap/>
            <w:tcMar>
              <w:top w:w="15" w:type="dxa"/>
              <w:left w:w="15" w:type="dxa"/>
              <w:bottom w:w="0" w:type="dxa"/>
              <w:right w:w="74" w:type="dxa"/>
            </w:tcMar>
            <w:vAlign w:val="center"/>
          </w:tcPr>
          <w:p w14:paraId="199A79C2" w14:textId="77777777" w:rsidR="00B063A8" w:rsidRPr="00E55F14" w:rsidRDefault="00B063A8" w:rsidP="00E55F14">
            <w:pPr>
              <w:jc w:val="center"/>
              <w:rPr>
                <w:sz w:val="18"/>
                <w:szCs w:val="18"/>
              </w:rPr>
            </w:pPr>
          </w:p>
        </w:tc>
        <w:tc>
          <w:tcPr>
            <w:tcW w:w="1248" w:type="dxa"/>
            <w:tcBorders>
              <w:top w:val="nil"/>
              <w:left w:val="nil"/>
              <w:bottom w:val="nil"/>
              <w:right w:val="nil"/>
            </w:tcBorders>
            <w:vAlign w:val="center"/>
          </w:tcPr>
          <w:p w14:paraId="563DCBE3" w14:textId="77777777" w:rsidR="00B063A8" w:rsidRPr="00E55F14" w:rsidRDefault="00B063A8" w:rsidP="00E55F14">
            <w:pPr>
              <w:jc w:val="center"/>
              <w:rPr>
                <w:sz w:val="18"/>
                <w:szCs w:val="18"/>
              </w:rPr>
            </w:pPr>
            <w:r w:rsidRPr="00E55F14">
              <w:rPr>
                <w:sz w:val="18"/>
                <w:szCs w:val="18"/>
              </w:rPr>
              <w:t>-</w:t>
            </w:r>
          </w:p>
        </w:tc>
      </w:tr>
      <w:tr w:rsidR="00B063A8" w:rsidRPr="006A7BA1" w14:paraId="4B88781E" w14:textId="77777777" w:rsidTr="00F96152">
        <w:tc>
          <w:tcPr>
            <w:tcW w:w="6207" w:type="dxa"/>
            <w:tcBorders>
              <w:top w:val="nil"/>
              <w:left w:val="nil"/>
              <w:bottom w:val="nil"/>
              <w:right w:val="nil"/>
            </w:tcBorders>
            <w:tcMar>
              <w:top w:w="15" w:type="dxa"/>
              <w:left w:w="15" w:type="dxa"/>
              <w:bottom w:w="0" w:type="dxa"/>
              <w:right w:w="15" w:type="dxa"/>
            </w:tcMar>
            <w:vAlign w:val="bottom"/>
          </w:tcPr>
          <w:p w14:paraId="3987F5BE" w14:textId="77777777" w:rsidR="00B063A8" w:rsidRPr="006A7BA1" w:rsidRDefault="00B063A8" w:rsidP="00B063A8">
            <w:pPr>
              <w:rPr>
                <w:sz w:val="19"/>
                <w:szCs w:val="19"/>
                <w:lang w:val="en-GB"/>
              </w:rPr>
            </w:pPr>
            <w:r w:rsidRPr="006A7BA1">
              <w:rPr>
                <w:sz w:val="19"/>
                <w:szCs w:val="19"/>
                <w:lang w:val="en-GB"/>
              </w:rPr>
              <w:t>Inflows from sale of investments in subsidiaries and affiliates</w:t>
            </w:r>
          </w:p>
        </w:tc>
        <w:tc>
          <w:tcPr>
            <w:tcW w:w="881" w:type="dxa"/>
            <w:tcBorders>
              <w:top w:val="nil"/>
              <w:left w:val="nil"/>
              <w:bottom w:val="nil"/>
              <w:right w:val="nil"/>
            </w:tcBorders>
            <w:vAlign w:val="bottom"/>
          </w:tcPr>
          <w:p w14:paraId="2FEB5031" w14:textId="77777777" w:rsidR="00B063A8" w:rsidRPr="006A7BA1" w:rsidRDefault="00B063A8" w:rsidP="00B063A8">
            <w:pPr>
              <w:rPr>
                <w:sz w:val="19"/>
                <w:szCs w:val="19"/>
                <w:lang w:val="mk-MK"/>
              </w:rPr>
            </w:pPr>
          </w:p>
        </w:tc>
        <w:tc>
          <w:tcPr>
            <w:tcW w:w="1324" w:type="dxa"/>
            <w:tcBorders>
              <w:top w:val="nil"/>
              <w:left w:val="nil"/>
              <w:bottom w:val="nil"/>
              <w:right w:val="nil"/>
            </w:tcBorders>
            <w:tcMar>
              <w:top w:w="0" w:type="dxa"/>
              <w:left w:w="0" w:type="dxa"/>
              <w:bottom w:w="0" w:type="dxa"/>
              <w:right w:w="74" w:type="dxa"/>
            </w:tcMar>
            <w:vAlign w:val="center"/>
          </w:tcPr>
          <w:p w14:paraId="71703D4B"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bottom w:val="nil"/>
              <w:right w:val="nil"/>
            </w:tcBorders>
            <w:noWrap/>
            <w:tcMar>
              <w:top w:w="15" w:type="dxa"/>
              <w:left w:w="15" w:type="dxa"/>
              <w:bottom w:w="0" w:type="dxa"/>
              <w:right w:w="74" w:type="dxa"/>
            </w:tcMar>
            <w:vAlign w:val="center"/>
          </w:tcPr>
          <w:p w14:paraId="79EC49BF" w14:textId="77777777" w:rsidR="00B063A8" w:rsidRPr="00E55F14" w:rsidRDefault="00B063A8" w:rsidP="00E55F14">
            <w:pPr>
              <w:jc w:val="center"/>
              <w:rPr>
                <w:sz w:val="18"/>
                <w:szCs w:val="18"/>
              </w:rPr>
            </w:pPr>
          </w:p>
        </w:tc>
        <w:tc>
          <w:tcPr>
            <w:tcW w:w="1248" w:type="dxa"/>
            <w:tcBorders>
              <w:top w:val="nil"/>
              <w:left w:val="nil"/>
              <w:bottom w:val="nil"/>
              <w:right w:val="nil"/>
            </w:tcBorders>
            <w:vAlign w:val="center"/>
          </w:tcPr>
          <w:p w14:paraId="78D62CFA" w14:textId="77777777" w:rsidR="00B063A8" w:rsidRPr="00E55F14" w:rsidRDefault="00B063A8" w:rsidP="00E55F14">
            <w:pPr>
              <w:jc w:val="center"/>
              <w:rPr>
                <w:sz w:val="18"/>
                <w:szCs w:val="18"/>
              </w:rPr>
            </w:pPr>
            <w:r w:rsidRPr="00E55F14">
              <w:rPr>
                <w:sz w:val="18"/>
                <w:szCs w:val="18"/>
              </w:rPr>
              <w:t>-</w:t>
            </w:r>
          </w:p>
        </w:tc>
      </w:tr>
      <w:tr w:rsidR="00B063A8" w:rsidRPr="006A7BA1" w14:paraId="6DA27150" w14:textId="77777777" w:rsidTr="00F96152">
        <w:tc>
          <w:tcPr>
            <w:tcW w:w="6207" w:type="dxa"/>
            <w:tcBorders>
              <w:top w:val="nil"/>
              <w:left w:val="nil"/>
              <w:bottom w:val="nil"/>
              <w:right w:val="nil"/>
            </w:tcBorders>
            <w:tcMar>
              <w:top w:w="15" w:type="dxa"/>
              <w:left w:w="15" w:type="dxa"/>
              <w:bottom w:w="0" w:type="dxa"/>
              <w:right w:w="15" w:type="dxa"/>
            </w:tcMar>
            <w:vAlign w:val="bottom"/>
          </w:tcPr>
          <w:p w14:paraId="4D74F622" w14:textId="77777777" w:rsidR="00B063A8" w:rsidRPr="006A7BA1" w:rsidRDefault="00B063A8" w:rsidP="00B063A8">
            <w:pPr>
              <w:rPr>
                <w:sz w:val="19"/>
                <w:szCs w:val="19"/>
                <w:lang w:val="en-GB"/>
              </w:rPr>
            </w:pPr>
            <w:r w:rsidRPr="006A7BA1">
              <w:rPr>
                <w:sz w:val="19"/>
                <w:szCs w:val="19"/>
                <w:lang w:val="en-GB"/>
              </w:rPr>
              <w:t>(Acquisition of intangible assets)</w:t>
            </w:r>
          </w:p>
        </w:tc>
        <w:tc>
          <w:tcPr>
            <w:tcW w:w="881" w:type="dxa"/>
            <w:tcBorders>
              <w:top w:val="nil"/>
              <w:left w:val="nil"/>
              <w:bottom w:val="nil"/>
              <w:right w:val="nil"/>
            </w:tcBorders>
            <w:vAlign w:val="bottom"/>
          </w:tcPr>
          <w:p w14:paraId="1B134B06"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4E31E265" w14:textId="77777777" w:rsidR="00B063A8" w:rsidRPr="00E55F14" w:rsidRDefault="00B063A8" w:rsidP="00E55F14">
            <w:pPr>
              <w:jc w:val="center"/>
              <w:rPr>
                <w:sz w:val="18"/>
                <w:szCs w:val="18"/>
              </w:rPr>
            </w:pPr>
            <w:r w:rsidRPr="00E55F14">
              <w:rPr>
                <w:sz w:val="18"/>
                <w:szCs w:val="18"/>
              </w:rPr>
              <w:t>(108,795)</w:t>
            </w:r>
          </w:p>
        </w:tc>
        <w:tc>
          <w:tcPr>
            <w:tcW w:w="248" w:type="dxa"/>
            <w:tcBorders>
              <w:top w:val="nil"/>
              <w:left w:val="nil"/>
              <w:right w:val="nil"/>
            </w:tcBorders>
            <w:noWrap/>
            <w:tcMar>
              <w:top w:w="15" w:type="dxa"/>
              <w:left w:w="15" w:type="dxa"/>
              <w:bottom w:w="0" w:type="dxa"/>
              <w:right w:w="15" w:type="dxa"/>
            </w:tcMar>
            <w:vAlign w:val="center"/>
          </w:tcPr>
          <w:p w14:paraId="6AC725E3"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75057690" w14:textId="77777777" w:rsidR="00B063A8" w:rsidRPr="00E55F14" w:rsidRDefault="00B063A8" w:rsidP="00E55F14">
            <w:pPr>
              <w:jc w:val="center"/>
              <w:rPr>
                <w:sz w:val="18"/>
                <w:szCs w:val="18"/>
              </w:rPr>
            </w:pPr>
            <w:r w:rsidRPr="00E55F14">
              <w:rPr>
                <w:sz w:val="18"/>
                <w:szCs w:val="18"/>
              </w:rPr>
              <w:t>(70,701)</w:t>
            </w:r>
          </w:p>
        </w:tc>
      </w:tr>
      <w:tr w:rsidR="00B063A8" w:rsidRPr="006A7BA1" w14:paraId="069762E0" w14:textId="77777777" w:rsidTr="00F96152">
        <w:tc>
          <w:tcPr>
            <w:tcW w:w="6207" w:type="dxa"/>
            <w:tcBorders>
              <w:top w:val="nil"/>
              <w:left w:val="nil"/>
              <w:bottom w:val="nil"/>
              <w:right w:val="nil"/>
            </w:tcBorders>
            <w:tcMar>
              <w:top w:w="15" w:type="dxa"/>
              <w:left w:w="15" w:type="dxa"/>
              <w:bottom w:w="0" w:type="dxa"/>
              <w:right w:w="15" w:type="dxa"/>
            </w:tcMar>
            <w:vAlign w:val="bottom"/>
          </w:tcPr>
          <w:p w14:paraId="0BE205C6" w14:textId="77777777" w:rsidR="00B063A8" w:rsidRPr="006A7BA1" w:rsidRDefault="00B063A8" w:rsidP="00B063A8">
            <w:pPr>
              <w:rPr>
                <w:sz w:val="19"/>
                <w:szCs w:val="19"/>
                <w:lang w:val="en-GB"/>
              </w:rPr>
            </w:pPr>
            <w:r w:rsidRPr="006A7BA1">
              <w:rPr>
                <w:sz w:val="19"/>
                <w:szCs w:val="19"/>
                <w:lang w:val="en-GB"/>
              </w:rPr>
              <w:t>Inflows from sale of intangible assets</w:t>
            </w:r>
          </w:p>
        </w:tc>
        <w:tc>
          <w:tcPr>
            <w:tcW w:w="881" w:type="dxa"/>
            <w:tcBorders>
              <w:top w:val="nil"/>
              <w:left w:val="nil"/>
              <w:bottom w:val="nil"/>
              <w:right w:val="nil"/>
            </w:tcBorders>
            <w:vAlign w:val="bottom"/>
          </w:tcPr>
          <w:p w14:paraId="79042C35"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3020DEB2"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780C2CCD"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061FA206" w14:textId="77777777" w:rsidR="00B063A8" w:rsidRPr="00E55F14" w:rsidRDefault="00B063A8" w:rsidP="00E55F14">
            <w:pPr>
              <w:jc w:val="center"/>
              <w:rPr>
                <w:sz w:val="18"/>
                <w:szCs w:val="18"/>
              </w:rPr>
            </w:pPr>
            <w:r w:rsidRPr="00E55F14">
              <w:rPr>
                <w:sz w:val="18"/>
                <w:szCs w:val="18"/>
              </w:rPr>
              <w:t>-</w:t>
            </w:r>
          </w:p>
        </w:tc>
      </w:tr>
      <w:tr w:rsidR="00B063A8" w:rsidRPr="006A7BA1" w14:paraId="26020142" w14:textId="77777777" w:rsidTr="00F96152">
        <w:tc>
          <w:tcPr>
            <w:tcW w:w="6207" w:type="dxa"/>
            <w:tcBorders>
              <w:top w:val="nil"/>
              <w:left w:val="nil"/>
              <w:bottom w:val="nil"/>
              <w:right w:val="nil"/>
            </w:tcBorders>
            <w:tcMar>
              <w:top w:w="15" w:type="dxa"/>
              <w:left w:w="15" w:type="dxa"/>
              <w:bottom w:w="0" w:type="dxa"/>
              <w:right w:w="15" w:type="dxa"/>
            </w:tcMar>
            <w:vAlign w:val="bottom"/>
          </w:tcPr>
          <w:p w14:paraId="78B8E2AB" w14:textId="77777777" w:rsidR="00B063A8" w:rsidRPr="006A7BA1" w:rsidRDefault="00B063A8" w:rsidP="00B063A8">
            <w:pPr>
              <w:rPr>
                <w:sz w:val="19"/>
                <w:szCs w:val="19"/>
                <w:lang w:val="en-GB"/>
              </w:rPr>
            </w:pPr>
            <w:r w:rsidRPr="006A7BA1">
              <w:rPr>
                <w:sz w:val="19"/>
                <w:szCs w:val="19"/>
                <w:lang w:val="en-GB"/>
              </w:rPr>
              <w:t>(Acquisition of property and equipment)</w:t>
            </w:r>
          </w:p>
        </w:tc>
        <w:tc>
          <w:tcPr>
            <w:tcW w:w="881" w:type="dxa"/>
            <w:tcBorders>
              <w:top w:val="nil"/>
              <w:left w:val="nil"/>
              <w:bottom w:val="nil"/>
              <w:right w:val="nil"/>
            </w:tcBorders>
            <w:vAlign w:val="bottom"/>
          </w:tcPr>
          <w:p w14:paraId="67DCBC45"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1A2F908A" w14:textId="77777777" w:rsidR="00B063A8" w:rsidRPr="00E55F14" w:rsidRDefault="00B063A8" w:rsidP="00E55F14">
            <w:pPr>
              <w:jc w:val="center"/>
              <w:rPr>
                <w:sz w:val="18"/>
                <w:szCs w:val="18"/>
              </w:rPr>
            </w:pPr>
            <w:r w:rsidRPr="00E55F14">
              <w:rPr>
                <w:sz w:val="18"/>
                <w:szCs w:val="18"/>
              </w:rPr>
              <w:t>(157,598)</w:t>
            </w:r>
          </w:p>
        </w:tc>
        <w:tc>
          <w:tcPr>
            <w:tcW w:w="248" w:type="dxa"/>
            <w:tcBorders>
              <w:top w:val="nil"/>
              <w:left w:val="nil"/>
              <w:right w:val="nil"/>
            </w:tcBorders>
            <w:noWrap/>
            <w:tcMar>
              <w:top w:w="15" w:type="dxa"/>
              <w:left w:w="15" w:type="dxa"/>
              <w:bottom w:w="0" w:type="dxa"/>
              <w:right w:w="15" w:type="dxa"/>
            </w:tcMar>
            <w:vAlign w:val="center"/>
          </w:tcPr>
          <w:p w14:paraId="2DC8C012"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097D4663" w14:textId="77777777" w:rsidR="00B063A8" w:rsidRPr="00E55F14" w:rsidRDefault="00B063A8" w:rsidP="00E55F14">
            <w:pPr>
              <w:jc w:val="center"/>
              <w:rPr>
                <w:sz w:val="18"/>
                <w:szCs w:val="18"/>
              </w:rPr>
            </w:pPr>
            <w:r w:rsidRPr="00E55F14">
              <w:rPr>
                <w:sz w:val="18"/>
                <w:szCs w:val="18"/>
              </w:rPr>
              <w:t>(146,472)</w:t>
            </w:r>
          </w:p>
        </w:tc>
      </w:tr>
      <w:tr w:rsidR="00B063A8" w:rsidRPr="006A7BA1" w14:paraId="10635685" w14:textId="77777777" w:rsidTr="00F96152">
        <w:tc>
          <w:tcPr>
            <w:tcW w:w="6207" w:type="dxa"/>
            <w:tcBorders>
              <w:top w:val="nil"/>
              <w:left w:val="nil"/>
              <w:bottom w:val="nil"/>
              <w:right w:val="nil"/>
            </w:tcBorders>
            <w:tcMar>
              <w:top w:w="15" w:type="dxa"/>
              <w:left w:w="15" w:type="dxa"/>
              <w:bottom w:w="0" w:type="dxa"/>
              <w:right w:w="15" w:type="dxa"/>
            </w:tcMar>
            <w:vAlign w:val="bottom"/>
          </w:tcPr>
          <w:p w14:paraId="35F70AC8" w14:textId="77777777" w:rsidR="00B063A8" w:rsidRPr="006A7BA1" w:rsidRDefault="00B063A8" w:rsidP="00B063A8">
            <w:pPr>
              <w:rPr>
                <w:sz w:val="19"/>
                <w:szCs w:val="19"/>
                <w:lang w:val="en-GB"/>
              </w:rPr>
            </w:pPr>
            <w:r w:rsidRPr="006A7BA1">
              <w:rPr>
                <w:sz w:val="19"/>
                <w:szCs w:val="19"/>
                <w:lang w:val="en-GB"/>
              </w:rPr>
              <w:t>Inflows from sale of property and equipment</w:t>
            </w:r>
          </w:p>
        </w:tc>
        <w:tc>
          <w:tcPr>
            <w:tcW w:w="881" w:type="dxa"/>
            <w:tcBorders>
              <w:top w:val="nil"/>
              <w:left w:val="nil"/>
              <w:bottom w:val="nil"/>
              <w:right w:val="nil"/>
            </w:tcBorders>
            <w:vAlign w:val="bottom"/>
          </w:tcPr>
          <w:p w14:paraId="61657146"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0BB76360"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156BFE4B"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6B07415C" w14:textId="77777777" w:rsidR="00B063A8" w:rsidRPr="00E55F14" w:rsidRDefault="00B063A8" w:rsidP="00E55F14">
            <w:pPr>
              <w:jc w:val="center"/>
              <w:rPr>
                <w:sz w:val="18"/>
                <w:szCs w:val="18"/>
              </w:rPr>
            </w:pPr>
            <w:r w:rsidRPr="00E55F14">
              <w:rPr>
                <w:sz w:val="18"/>
                <w:szCs w:val="18"/>
              </w:rPr>
              <w:t>-</w:t>
            </w:r>
          </w:p>
        </w:tc>
      </w:tr>
      <w:tr w:rsidR="00B063A8" w:rsidRPr="006A7BA1" w14:paraId="7B9CACA9" w14:textId="77777777" w:rsidTr="00F96152">
        <w:tc>
          <w:tcPr>
            <w:tcW w:w="6207" w:type="dxa"/>
            <w:tcBorders>
              <w:top w:val="nil"/>
              <w:left w:val="nil"/>
              <w:bottom w:val="nil"/>
              <w:right w:val="nil"/>
            </w:tcBorders>
            <w:tcMar>
              <w:top w:w="15" w:type="dxa"/>
              <w:left w:w="15" w:type="dxa"/>
              <w:bottom w:w="0" w:type="dxa"/>
              <w:right w:w="15" w:type="dxa"/>
            </w:tcMar>
            <w:vAlign w:val="bottom"/>
          </w:tcPr>
          <w:p w14:paraId="4DFAD59A" w14:textId="77777777" w:rsidR="00B063A8" w:rsidRPr="006A7BA1" w:rsidRDefault="00B063A8" w:rsidP="00B063A8">
            <w:pPr>
              <w:rPr>
                <w:sz w:val="19"/>
                <w:szCs w:val="19"/>
                <w:lang w:val="en-GB"/>
              </w:rPr>
            </w:pPr>
            <w:r w:rsidRPr="006A7BA1">
              <w:rPr>
                <w:sz w:val="19"/>
                <w:szCs w:val="19"/>
                <w:lang w:val="en-GB"/>
              </w:rPr>
              <w:t>(Outflows for non-current assets held for sale)</w:t>
            </w:r>
          </w:p>
        </w:tc>
        <w:tc>
          <w:tcPr>
            <w:tcW w:w="881" w:type="dxa"/>
            <w:tcBorders>
              <w:top w:val="nil"/>
              <w:left w:val="nil"/>
              <w:bottom w:val="nil"/>
              <w:right w:val="nil"/>
            </w:tcBorders>
            <w:vAlign w:val="bottom"/>
          </w:tcPr>
          <w:p w14:paraId="2AE15202"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2113E122"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12B096FE"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1B9D463F" w14:textId="77777777" w:rsidR="00B063A8" w:rsidRPr="00E55F14" w:rsidRDefault="00B063A8" w:rsidP="00E55F14">
            <w:pPr>
              <w:jc w:val="center"/>
              <w:rPr>
                <w:sz w:val="18"/>
                <w:szCs w:val="18"/>
              </w:rPr>
            </w:pPr>
            <w:r w:rsidRPr="00E55F14">
              <w:rPr>
                <w:sz w:val="18"/>
                <w:szCs w:val="18"/>
              </w:rPr>
              <w:t>-</w:t>
            </w:r>
          </w:p>
        </w:tc>
      </w:tr>
      <w:tr w:rsidR="00B063A8" w:rsidRPr="006A7BA1" w14:paraId="636E30E9" w14:textId="77777777" w:rsidTr="00F96152">
        <w:tc>
          <w:tcPr>
            <w:tcW w:w="6207" w:type="dxa"/>
            <w:tcBorders>
              <w:top w:val="nil"/>
              <w:left w:val="nil"/>
              <w:bottom w:val="nil"/>
              <w:right w:val="nil"/>
            </w:tcBorders>
            <w:tcMar>
              <w:top w:w="15" w:type="dxa"/>
              <w:left w:w="15" w:type="dxa"/>
              <w:bottom w:w="0" w:type="dxa"/>
              <w:right w:w="15" w:type="dxa"/>
            </w:tcMar>
            <w:vAlign w:val="bottom"/>
          </w:tcPr>
          <w:p w14:paraId="4498BE10" w14:textId="77777777" w:rsidR="00B063A8" w:rsidRPr="006A7BA1" w:rsidRDefault="00B063A8" w:rsidP="00B063A8">
            <w:pPr>
              <w:rPr>
                <w:sz w:val="19"/>
                <w:szCs w:val="19"/>
                <w:lang w:val="en-GB"/>
              </w:rPr>
            </w:pPr>
            <w:r w:rsidRPr="006A7BA1">
              <w:rPr>
                <w:sz w:val="19"/>
                <w:szCs w:val="19"/>
                <w:lang w:val="en-GB"/>
              </w:rPr>
              <w:t>Inflows from non-current assets held for sale</w:t>
            </w:r>
          </w:p>
        </w:tc>
        <w:tc>
          <w:tcPr>
            <w:tcW w:w="881" w:type="dxa"/>
            <w:tcBorders>
              <w:top w:val="nil"/>
              <w:left w:val="nil"/>
              <w:bottom w:val="nil"/>
              <w:right w:val="nil"/>
            </w:tcBorders>
            <w:vAlign w:val="bottom"/>
          </w:tcPr>
          <w:p w14:paraId="32C05098"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16E09676"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40F8EC08"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2883CD78" w14:textId="77777777" w:rsidR="00B063A8" w:rsidRPr="00E55F14" w:rsidRDefault="00B063A8" w:rsidP="00E55F14">
            <w:pPr>
              <w:jc w:val="center"/>
              <w:rPr>
                <w:sz w:val="18"/>
                <w:szCs w:val="18"/>
              </w:rPr>
            </w:pPr>
            <w:r w:rsidRPr="00E55F14">
              <w:rPr>
                <w:sz w:val="18"/>
                <w:szCs w:val="18"/>
              </w:rPr>
              <w:t>-</w:t>
            </w:r>
          </w:p>
        </w:tc>
      </w:tr>
      <w:tr w:rsidR="00B063A8" w:rsidRPr="006A7BA1" w14:paraId="470E243B" w14:textId="77777777" w:rsidTr="00F96152">
        <w:tc>
          <w:tcPr>
            <w:tcW w:w="6207" w:type="dxa"/>
            <w:tcBorders>
              <w:top w:val="nil"/>
              <w:left w:val="nil"/>
              <w:bottom w:val="nil"/>
              <w:right w:val="nil"/>
            </w:tcBorders>
            <w:tcMar>
              <w:top w:w="15" w:type="dxa"/>
              <w:left w:w="15" w:type="dxa"/>
              <w:bottom w:w="0" w:type="dxa"/>
              <w:right w:w="15" w:type="dxa"/>
            </w:tcMar>
            <w:vAlign w:val="bottom"/>
          </w:tcPr>
          <w:p w14:paraId="15573CF4" w14:textId="77777777" w:rsidR="00B063A8" w:rsidRPr="006A7BA1" w:rsidRDefault="00B063A8" w:rsidP="00B063A8">
            <w:pPr>
              <w:rPr>
                <w:sz w:val="19"/>
                <w:szCs w:val="19"/>
                <w:lang w:val="en-GB"/>
              </w:rPr>
            </w:pPr>
            <w:r w:rsidRPr="006A7BA1">
              <w:rPr>
                <w:sz w:val="19"/>
                <w:szCs w:val="19"/>
                <w:lang w:val="en-GB"/>
              </w:rPr>
              <w:t>(Other outflows from investing activities)</w:t>
            </w:r>
          </w:p>
        </w:tc>
        <w:tc>
          <w:tcPr>
            <w:tcW w:w="881" w:type="dxa"/>
            <w:tcBorders>
              <w:top w:val="nil"/>
              <w:left w:val="nil"/>
              <w:bottom w:val="nil"/>
              <w:right w:val="nil"/>
            </w:tcBorders>
            <w:vAlign w:val="bottom"/>
          </w:tcPr>
          <w:p w14:paraId="4ECA1C1B"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74" w:type="dxa"/>
            </w:tcMar>
            <w:vAlign w:val="center"/>
          </w:tcPr>
          <w:p w14:paraId="3AA50BE1" w14:textId="77777777" w:rsidR="00B063A8" w:rsidRPr="00E55F14" w:rsidRDefault="00B063A8" w:rsidP="00E55F14">
            <w:pPr>
              <w:jc w:val="center"/>
              <w:rPr>
                <w:sz w:val="18"/>
                <w:szCs w:val="18"/>
              </w:rPr>
            </w:pPr>
          </w:p>
        </w:tc>
        <w:tc>
          <w:tcPr>
            <w:tcW w:w="248" w:type="dxa"/>
            <w:tcBorders>
              <w:top w:val="nil"/>
              <w:left w:val="nil"/>
              <w:right w:val="nil"/>
            </w:tcBorders>
            <w:noWrap/>
            <w:tcMar>
              <w:top w:w="15" w:type="dxa"/>
              <w:left w:w="15" w:type="dxa"/>
              <w:bottom w:w="0" w:type="dxa"/>
              <w:right w:w="15" w:type="dxa"/>
            </w:tcMar>
            <w:vAlign w:val="center"/>
          </w:tcPr>
          <w:p w14:paraId="68C588EF"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7D231CA0" w14:textId="77777777" w:rsidR="00B063A8" w:rsidRPr="00E55F14" w:rsidRDefault="00B063A8" w:rsidP="00E55F14">
            <w:pPr>
              <w:jc w:val="center"/>
              <w:rPr>
                <w:sz w:val="18"/>
                <w:szCs w:val="18"/>
              </w:rPr>
            </w:pPr>
            <w:r w:rsidRPr="00E55F14">
              <w:rPr>
                <w:sz w:val="18"/>
                <w:szCs w:val="18"/>
              </w:rPr>
              <w:t>-</w:t>
            </w:r>
          </w:p>
        </w:tc>
      </w:tr>
      <w:tr w:rsidR="00B063A8" w:rsidRPr="006A7BA1" w14:paraId="471E451B" w14:textId="77777777" w:rsidTr="00F96152">
        <w:tc>
          <w:tcPr>
            <w:tcW w:w="6207" w:type="dxa"/>
            <w:tcBorders>
              <w:top w:val="nil"/>
              <w:left w:val="nil"/>
              <w:bottom w:val="nil"/>
              <w:right w:val="nil"/>
            </w:tcBorders>
            <w:tcMar>
              <w:top w:w="15" w:type="dxa"/>
              <w:left w:w="15" w:type="dxa"/>
              <w:bottom w:w="0" w:type="dxa"/>
              <w:right w:w="15" w:type="dxa"/>
            </w:tcMar>
            <w:vAlign w:val="bottom"/>
          </w:tcPr>
          <w:p w14:paraId="0490B9E3" w14:textId="77777777" w:rsidR="00B063A8" w:rsidRPr="006A7BA1" w:rsidRDefault="00B063A8" w:rsidP="00B063A8">
            <w:pPr>
              <w:rPr>
                <w:sz w:val="19"/>
                <w:szCs w:val="19"/>
                <w:lang w:val="en-GB"/>
              </w:rPr>
            </w:pPr>
            <w:r w:rsidRPr="006A7BA1">
              <w:rPr>
                <w:sz w:val="19"/>
                <w:szCs w:val="19"/>
                <w:lang w:val="en-GB"/>
              </w:rPr>
              <w:t>Other inflows from investing activities</w:t>
            </w:r>
          </w:p>
        </w:tc>
        <w:tc>
          <w:tcPr>
            <w:tcW w:w="881" w:type="dxa"/>
            <w:tcBorders>
              <w:top w:val="nil"/>
              <w:left w:val="nil"/>
              <w:bottom w:val="nil"/>
              <w:right w:val="nil"/>
            </w:tcBorders>
            <w:vAlign w:val="bottom"/>
          </w:tcPr>
          <w:p w14:paraId="3F37F3C2" w14:textId="77777777" w:rsidR="00B063A8" w:rsidRPr="006A7BA1" w:rsidRDefault="00B063A8" w:rsidP="00B063A8">
            <w:pPr>
              <w:rPr>
                <w:sz w:val="19"/>
                <w:szCs w:val="19"/>
                <w:lang w:val="mk-MK"/>
              </w:rPr>
            </w:pPr>
          </w:p>
        </w:tc>
        <w:tc>
          <w:tcPr>
            <w:tcW w:w="1324" w:type="dxa"/>
            <w:tcBorders>
              <w:top w:val="nil"/>
              <w:left w:val="nil"/>
              <w:bottom w:val="single" w:sz="4" w:space="0" w:color="auto"/>
              <w:right w:val="nil"/>
            </w:tcBorders>
            <w:tcMar>
              <w:top w:w="0" w:type="dxa"/>
              <w:left w:w="0" w:type="dxa"/>
              <w:bottom w:w="0" w:type="dxa"/>
              <w:right w:w="74" w:type="dxa"/>
            </w:tcMar>
            <w:vAlign w:val="center"/>
          </w:tcPr>
          <w:p w14:paraId="608F3F74" w14:textId="77777777" w:rsidR="00B063A8" w:rsidRPr="00E55F14" w:rsidRDefault="00B063A8" w:rsidP="00E55F14">
            <w:pPr>
              <w:jc w:val="center"/>
              <w:rPr>
                <w:sz w:val="18"/>
                <w:szCs w:val="18"/>
              </w:rPr>
            </w:pPr>
            <w:r w:rsidRPr="00E55F14">
              <w:rPr>
                <w:sz w:val="18"/>
                <w:szCs w:val="18"/>
              </w:rPr>
              <w:t>2,465</w:t>
            </w:r>
          </w:p>
        </w:tc>
        <w:tc>
          <w:tcPr>
            <w:tcW w:w="248" w:type="dxa"/>
            <w:tcBorders>
              <w:top w:val="nil"/>
              <w:left w:val="nil"/>
              <w:right w:val="nil"/>
            </w:tcBorders>
            <w:noWrap/>
            <w:tcMar>
              <w:top w:w="15" w:type="dxa"/>
              <w:left w:w="15" w:type="dxa"/>
              <w:bottom w:w="0" w:type="dxa"/>
              <w:right w:w="15" w:type="dxa"/>
            </w:tcMar>
            <w:vAlign w:val="center"/>
          </w:tcPr>
          <w:p w14:paraId="72822725" w14:textId="77777777" w:rsidR="00B063A8" w:rsidRPr="00E55F14" w:rsidRDefault="00B063A8" w:rsidP="00E55F14">
            <w:pPr>
              <w:jc w:val="center"/>
              <w:rPr>
                <w:sz w:val="18"/>
                <w:szCs w:val="18"/>
              </w:rPr>
            </w:pPr>
          </w:p>
        </w:tc>
        <w:tc>
          <w:tcPr>
            <w:tcW w:w="1248" w:type="dxa"/>
            <w:tcBorders>
              <w:top w:val="nil"/>
              <w:left w:val="nil"/>
              <w:bottom w:val="single" w:sz="4" w:space="0" w:color="auto"/>
              <w:right w:val="nil"/>
            </w:tcBorders>
            <w:vAlign w:val="center"/>
          </w:tcPr>
          <w:p w14:paraId="0624A6C3" w14:textId="77777777" w:rsidR="00B063A8" w:rsidRPr="00E55F14" w:rsidRDefault="00B063A8" w:rsidP="00E55F14">
            <w:pPr>
              <w:jc w:val="center"/>
              <w:rPr>
                <w:sz w:val="18"/>
                <w:szCs w:val="18"/>
              </w:rPr>
            </w:pPr>
            <w:r w:rsidRPr="00E55F14">
              <w:rPr>
                <w:sz w:val="18"/>
                <w:szCs w:val="18"/>
              </w:rPr>
              <w:t>1,675</w:t>
            </w:r>
          </w:p>
        </w:tc>
      </w:tr>
      <w:tr w:rsidR="00B063A8" w:rsidRPr="006A7BA1" w14:paraId="4435F09A" w14:textId="77777777" w:rsidTr="00F96152">
        <w:tc>
          <w:tcPr>
            <w:tcW w:w="6207" w:type="dxa"/>
            <w:tcBorders>
              <w:top w:val="nil"/>
              <w:left w:val="nil"/>
              <w:bottom w:val="nil"/>
              <w:right w:val="nil"/>
            </w:tcBorders>
            <w:tcMar>
              <w:top w:w="15" w:type="dxa"/>
              <w:left w:w="15" w:type="dxa"/>
              <w:bottom w:w="0" w:type="dxa"/>
              <w:right w:w="15" w:type="dxa"/>
            </w:tcMar>
            <w:vAlign w:val="bottom"/>
          </w:tcPr>
          <w:p w14:paraId="6F4DF479" w14:textId="77777777" w:rsidR="00B063A8" w:rsidRPr="006A7BA1" w:rsidRDefault="00B063A8" w:rsidP="00B063A8">
            <w:pPr>
              <w:rPr>
                <w:b/>
                <w:bCs/>
                <w:sz w:val="19"/>
                <w:szCs w:val="19"/>
                <w:lang w:val="en-GB"/>
              </w:rPr>
            </w:pPr>
            <w:r w:rsidRPr="006A7BA1">
              <w:rPr>
                <w:b/>
                <w:bCs/>
                <w:sz w:val="19"/>
                <w:szCs w:val="19"/>
                <w:lang w:val="en-GB"/>
              </w:rPr>
              <w:t>Net cash flows from</w:t>
            </w:r>
            <w:r>
              <w:rPr>
                <w:b/>
                <w:bCs/>
                <w:sz w:val="19"/>
                <w:szCs w:val="19"/>
                <w:lang w:val="en-GB"/>
              </w:rPr>
              <w:t xml:space="preserve">/(used in) </w:t>
            </w:r>
            <w:r w:rsidRPr="006A7BA1">
              <w:rPr>
                <w:b/>
                <w:bCs/>
                <w:sz w:val="19"/>
                <w:szCs w:val="19"/>
                <w:lang w:val="en-GB"/>
              </w:rPr>
              <w:t>investing activities</w:t>
            </w:r>
          </w:p>
        </w:tc>
        <w:tc>
          <w:tcPr>
            <w:tcW w:w="881" w:type="dxa"/>
            <w:tcBorders>
              <w:top w:val="nil"/>
              <w:left w:val="nil"/>
              <w:bottom w:val="nil"/>
              <w:right w:val="nil"/>
            </w:tcBorders>
            <w:vAlign w:val="bottom"/>
          </w:tcPr>
          <w:p w14:paraId="1CA8B3BB" w14:textId="77777777" w:rsidR="00B063A8" w:rsidRPr="006A7BA1" w:rsidRDefault="00B063A8" w:rsidP="00B063A8">
            <w:pPr>
              <w:rPr>
                <w:sz w:val="19"/>
                <w:szCs w:val="19"/>
                <w:lang w:val="mk-MK"/>
              </w:rPr>
            </w:pPr>
          </w:p>
        </w:tc>
        <w:tc>
          <w:tcPr>
            <w:tcW w:w="1324" w:type="dxa"/>
            <w:tcBorders>
              <w:top w:val="single" w:sz="4" w:space="0" w:color="auto"/>
              <w:left w:val="nil"/>
              <w:right w:val="nil"/>
            </w:tcBorders>
            <w:tcMar>
              <w:top w:w="0" w:type="dxa"/>
              <w:left w:w="0" w:type="dxa"/>
              <w:bottom w:w="0" w:type="dxa"/>
              <w:right w:w="74" w:type="dxa"/>
            </w:tcMar>
            <w:vAlign w:val="center"/>
          </w:tcPr>
          <w:p w14:paraId="0F03C475" w14:textId="77777777" w:rsidR="00B063A8" w:rsidRPr="00E55F14" w:rsidRDefault="00B063A8" w:rsidP="00E55F14">
            <w:pPr>
              <w:jc w:val="center"/>
              <w:rPr>
                <w:b/>
                <w:bCs/>
                <w:sz w:val="18"/>
                <w:szCs w:val="18"/>
              </w:rPr>
            </w:pPr>
            <w:r w:rsidRPr="00E55F14">
              <w:rPr>
                <w:b/>
                <w:bCs/>
                <w:sz w:val="18"/>
                <w:szCs w:val="18"/>
              </w:rPr>
              <w:t>(1,175,973)</w:t>
            </w:r>
          </w:p>
        </w:tc>
        <w:tc>
          <w:tcPr>
            <w:tcW w:w="248" w:type="dxa"/>
            <w:tcBorders>
              <w:top w:val="nil"/>
              <w:left w:val="nil"/>
              <w:right w:val="nil"/>
            </w:tcBorders>
            <w:noWrap/>
            <w:tcMar>
              <w:top w:w="15" w:type="dxa"/>
              <w:left w:w="15" w:type="dxa"/>
              <w:bottom w:w="0" w:type="dxa"/>
              <w:right w:w="15" w:type="dxa"/>
            </w:tcMar>
            <w:vAlign w:val="center"/>
          </w:tcPr>
          <w:p w14:paraId="1E9486D6" w14:textId="77777777" w:rsidR="00B063A8" w:rsidRPr="00E55F14" w:rsidRDefault="00B063A8" w:rsidP="00E55F14">
            <w:pPr>
              <w:jc w:val="center"/>
              <w:rPr>
                <w:b/>
                <w:bCs/>
                <w:sz w:val="18"/>
                <w:szCs w:val="18"/>
              </w:rPr>
            </w:pPr>
          </w:p>
        </w:tc>
        <w:tc>
          <w:tcPr>
            <w:tcW w:w="1248" w:type="dxa"/>
            <w:tcBorders>
              <w:top w:val="single" w:sz="4" w:space="0" w:color="auto"/>
              <w:left w:val="nil"/>
              <w:right w:val="nil"/>
            </w:tcBorders>
            <w:vAlign w:val="center"/>
          </w:tcPr>
          <w:p w14:paraId="43057A69" w14:textId="77777777" w:rsidR="00B063A8" w:rsidRPr="00E55F14" w:rsidRDefault="00B063A8" w:rsidP="00E55F14">
            <w:pPr>
              <w:jc w:val="center"/>
              <w:rPr>
                <w:b/>
                <w:bCs/>
                <w:sz w:val="18"/>
                <w:szCs w:val="18"/>
              </w:rPr>
            </w:pPr>
            <w:r w:rsidRPr="00E55F14">
              <w:rPr>
                <w:b/>
                <w:bCs/>
                <w:sz w:val="18"/>
                <w:szCs w:val="18"/>
              </w:rPr>
              <w:t>1,702,467</w:t>
            </w:r>
          </w:p>
        </w:tc>
      </w:tr>
      <w:tr w:rsidR="00026AF5" w:rsidRPr="006A7BA1" w14:paraId="41D1C19E" w14:textId="77777777" w:rsidTr="00F96152">
        <w:tc>
          <w:tcPr>
            <w:tcW w:w="6207" w:type="dxa"/>
            <w:tcBorders>
              <w:top w:val="nil"/>
              <w:left w:val="nil"/>
              <w:bottom w:val="nil"/>
              <w:right w:val="nil"/>
            </w:tcBorders>
            <w:tcMar>
              <w:top w:w="15" w:type="dxa"/>
              <w:left w:w="15" w:type="dxa"/>
              <w:bottom w:w="0" w:type="dxa"/>
              <w:right w:w="15" w:type="dxa"/>
            </w:tcMar>
            <w:vAlign w:val="bottom"/>
          </w:tcPr>
          <w:p w14:paraId="645C1158" w14:textId="77777777" w:rsidR="00026AF5" w:rsidRPr="006A7BA1" w:rsidRDefault="00026AF5" w:rsidP="00026AF5">
            <w:pPr>
              <w:rPr>
                <w:sz w:val="16"/>
                <w:szCs w:val="16"/>
                <w:lang w:val="en-GB"/>
              </w:rPr>
            </w:pPr>
          </w:p>
        </w:tc>
        <w:tc>
          <w:tcPr>
            <w:tcW w:w="881" w:type="dxa"/>
            <w:tcBorders>
              <w:top w:val="nil"/>
              <w:left w:val="nil"/>
              <w:bottom w:val="nil"/>
              <w:right w:val="nil"/>
            </w:tcBorders>
            <w:vAlign w:val="bottom"/>
          </w:tcPr>
          <w:p w14:paraId="3B124F29" w14:textId="77777777" w:rsidR="00026AF5" w:rsidRPr="006A7BA1" w:rsidRDefault="00026AF5" w:rsidP="00026AF5">
            <w:pPr>
              <w:rPr>
                <w:sz w:val="16"/>
                <w:szCs w:val="16"/>
                <w:lang w:val="mk-MK"/>
              </w:rPr>
            </w:pPr>
          </w:p>
        </w:tc>
        <w:tc>
          <w:tcPr>
            <w:tcW w:w="1324" w:type="dxa"/>
            <w:tcBorders>
              <w:top w:val="nil"/>
              <w:left w:val="nil"/>
              <w:right w:val="nil"/>
            </w:tcBorders>
            <w:tcMar>
              <w:top w:w="0" w:type="dxa"/>
              <w:left w:w="0" w:type="dxa"/>
              <w:bottom w:w="0" w:type="dxa"/>
              <w:right w:w="0" w:type="dxa"/>
            </w:tcMar>
            <w:vAlign w:val="center"/>
          </w:tcPr>
          <w:p w14:paraId="4873AAD7" w14:textId="77777777" w:rsidR="00026AF5" w:rsidRPr="00E55F14" w:rsidRDefault="00026AF5" w:rsidP="00E55F14">
            <w:pPr>
              <w:jc w:val="center"/>
              <w:rPr>
                <w:b/>
                <w:bCs/>
                <w:sz w:val="18"/>
                <w:szCs w:val="18"/>
              </w:rPr>
            </w:pPr>
          </w:p>
        </w:tc>
        <w:tc>
          <w:tcPr>
            <w:tcW w:w="248" w:type="dxa"/>
            <w:tcBorders>
              <w:top w:val="nil"/>
              <w:left w:val="nil"/>
              <w:right w:val="nil"/>
            </w:tcBorders>
            <w:noWrap/>
            <w:tcMar>
              <w:top w:w="15" w:type="dxa"/>
              <w:left w:w="15" w:type="dxa"/>
              <w:bottom w:w="0" w:type="dxa"/>
              <w:right w:w="15" w:type="dxa"/>
            </w:tcMar>
            <w:vAlign w:val="bottom"/>
          </w:tcPr>
          <w:p w14:paraId="186DD6DF" w14:textId="77777777" w:rsidR="00026AF5" w:rsidRPr="00E55F14" w:rsidRDefault="00026AF5" w:rsidP="00E55F14">
            <w:pPr>
              <w:jc w:val="center"/>
              <w:rPr>
                <w:sz w:val="18"/>
                <w:szCs w:val="18"/>
              </w:rPr>
            </w:pPr>
          </w:p>
        </w:tc>
        <w:tc>
          <w:tcPr>
            <w:tcW w:w="1248" w:type="dxa"/>
            <w:tcBorders>
              <w:top w:val="nil"/>
              <w:left w:val="nil"/>
              <w:right w:val="nil"/>
            </w:tcBorders>
            <w:vAlign w:val="center"/>
          </w:tcPr>
          <w:p w14:paraId="48D8D78B" w14:textId="77777777" w:rsidR="00026AF5" w:rsidRPr="00E55F14" w:rsidRDefault="00026AF5" w:rsidP="00E55F14">
            <w:pPr>
              <w:jc w:val="center"/>
              <w:rPr>
                <w:b/>
                <w:bCs/>
                <w:sz w:val="18"/>
                <w:szCs w:val="18"/>
              </w:rPr>
            </w:pPr>
          </w:p>
        </w:tc>
      </w:tr>
      <w:tr w:rsidR="00026AF5" w:rsidRPr="006A7BA1" w14:paraId="1780ABA1" w14:textId="77777777" w:rsidTr="00F96152">
        <w:tc>
          <w:tcPr>
            <w:tcW w:w="6207" w:type="dxa"/>
            <w:tcBorders>
              <w:top w:val="nil"/>
              <w:left w:val="nil"/>
              <w:bottom w:val="nil"/>
              <w:right w:val="nil"/>
            </w:tcBorders>
            <w:tcMar>
              <w:top w:w="15" w:type="dxa"/>
              <w:left w:w="15" w:type="dxa"/>
              <w:bottom w:w="0" w:type="dxa"/>
              <w:right w:w="15" w:type="dxa"/>
            </w:tcMar>
            <w:vAlign w:val="bottom"/>
          </w:tcPr>
          <w:p w14:paraId="26FDA73D" w14:textId="77777777" w:rsidR="00026AF5" w:rsidRPr="006A7BA1" w:rsidRDefault="00026AF5" w:rsidP="00026AF5">
            <w:pPr>
              <w:rPr>
                <w:b/>
                <w:bCs/>
                <w:sz w:val="19"/>
                <w:szCs w:val="19"/>
                <w:lang w:val="en-GB"/>
              </w:rPr>
            </w:pPr>
            <w:r w:rsidRPr="006A7BA1">
              <w:rPr>
                <w:b/>
                <w:bCs/>
                <w:sz w:val="19"/>
                <w:szCs w:val="19"/>
                <w:lang w:val="en-GB"/>
              </w:rPr>
              <w:t>Cash flows from financing activities</w:t>
            </w:r>
          </w:p>
        </w:tc>
        <w:tc>
          <w:tcPr>
            <w:tcW w:w="881" w:type="dxa"/>
            <w:tcBorders>
              <w:top w:val="nil"/>
              <w:left w:val="nil"/>
              <w:bottom w:val="nil"/>
              <w:right w:val="nil"/>
            </w:tcBorders>
            <w:vAlign w:val="bottom"/>
          </w:tcPr>
          <w:p w14:paraId="6C0584A8" w14:textId="77777777" w:rsidR="00026AF5" w:rsidRPr="006A7BA1" w:rsidRDefault="00026AF5" w:rsidP="00026AF5">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2ABF1566" w14:textId="77777777" w:rsidR="00026AF5" w:rsidRPr="00E55F14" w:rsidRDefault="00026AF5" w:rsidP="00E55F14">
            <w:pPr>
              <w:jc w:val="center"/>
              <w:rPr>
                <w:sz w:val="18"/>
                <w:szCs w:val="18"/>
              </w:rPr>
            </w:pPr>
          </w:p>
        </w:tc>
        <w:tc>
          <w:tcPr>
            <w:tcW w:w="248" w:type="dxa"/>
            <w:tcBorders>
              <w:top w:val="nil"/>
              <w:left w:val="nil"/>
              <w:right w:val="nil"/>
            </w:tcBorders>
            <w:noWrap/>
            <w:tcMar>
              <w:top w:w="15" w:type="dxa"/>
              <w:left w:w="15" w:type="dxa"/>
              <w:bottom w:w="0" w:type="dxa"/>
              <w:right w:w="15" w:type="dxa"/>
            </w:tcMar>
            <w:vAlign w:val="bottom"/>
          </w:tcPr>
          <w:p w14:paraId="7FA4A0F9" w14:textId="77777777" w:rsidR="00026AF5" w:rsidRPr="00E55F14" w:rsidRDefault="00026AF5" w:rsidP="00E55F14">
            <w:pPr>
              <w:jc w:val="center"/>
              <w:rPr>
                <w:sz w:val="18"/>
                <w:szCs w:val="18"/>
              </w:rPr>
            </w:pPr>
          </w:p>
        </w:tc>
        <w:tc>
          <w:tcPr>
            <w:tcW w:w="1248" w:type="dxa"/>
            <w:tcBorders>
              <w:top w:val="nil"/>
              <w:left w:val="nil"/>
              <w:right w:val="nil"/>
            </w:tcBorders>
            <w:vAlign w:val="center"/>
          </w:tcPr>
          <w:p w14:paraId="69C07620" w14:textId="77777777" w:rsidR="00026AF5" w:rsidRPr="00E55F14" w:rsidRDefault="00026AF5" w:rsidP="00E55F14">
            <w:pPr>
              <w:jc w:val="center"/>
              <w:rPr>
                <w:sz w:val="18"/>
                <w:szCs w:val="18"/>
              </w:rPr>
            </w:pPr>
          </w:p>
        </w:tc>
      </w:tr>
      <w:tr w:rsidR="00B063A8" w:rsidRPr="006A7BA1" w14:paraId="3675E1A8" w14:textId="77777777" w:rsidTr="00841C17">
        <w:tc>
          <w:tcPr>
            <w:tcW w:w="6207" w:type="dxa"/>
            <w:tcBorders>
              <w:top w:val="nil"/>
              <w:left w:val="nil"/>
              <w:bottom w:val="nil"/>
              <w:right w:val="nil"/>
            </w:tcBorders>
            <w:tcMar>
              <w:top w:w="15" w:type="dxa"/>
              <w:left w:w="15" w:type="dxa"/>
              <w:bottom w:w="0" w:type="dxa"/>
              <w:right w:w="15" w:type="dxa"/>
            </w:tcMar>
            <w:vAlign w:val="bottom"/>
          </w:tcPr>
          <w:p w14:paraId="3E44F896" w14:textId="77777777" w:rsidR="00B063A8" w:rsidRPr="006A7BA1" w:rsidRDefault="00B063A8" w:rsidP="00B063A8">
            <w:pPr>
              <w:rPr>
                <w:sz w:val="19"/>
                <w:szCs w:val="19"/>
                <w:lang w:val="en-GB"/>
              </w:rPr>
            </w:pPr>
            <w:r w:rsidRPr="006A7BA1">
              <w:rPr>
                <w:sz w:val="19"/>
                <w:szCs w:val="19"/>
                <w:lang w:val="en-GB"/>
              </w:rPr>
              <w:t>(Repayment of issued debt securities)</w:t>
            </w:r>
          </w:p>
        </w:tc>
        <w:tc>
          <w:tcPr>
            <w:tcW w:w="881" w:type="dxa"/>
            <w:tcBorders>
              <w:top w:val="nil"/>
              <w:left w:val="nil"/>
              <w:bottom w:val="nil"/>
              <w:right w:val="nil"/>
            </w:tcBorders>
            <w:vAlign w:val="bottom"/>
          </w:tcPr>
          <w:p w14:paraId="770155B3"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0941B19C"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384771A2"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27DF2407" w14:textId="77777777" w:rsidR="00B063A8" w:rsidRPr="00E55F14" w:rsidRDefault="00B063A8" w:rsidP="00E55F14">
            <w:pPr>
              <w:jc w:val="center"/>
              <w:rPr>
                <w:sz w:val="18"/>
                <w:szCs w:val="18"/>
              </w:rPr>
            </w:pPr>
            <w:r w:rsidRPr="00E55F14">
              <w:rPr>
                <w:sz w:val="18"/>
                <w:szCs w:val="18"/>
              </w:rPr>
              <w:t>-</w:t>
            </w:r>
          </w:p>
        </w:tc>
      </w:tr>
      <w:tr w:rsidR="00B063A8" w:rsidRPr="006A7BA1" w14:paraId="5CF268D8" w14:textId="77777777" w:rsidTr="00841C17">
        <w:tc>
          <w:tcPr>
            <w:tcW w:w="6207" w:type="dxa"/>
            <w:tcBorders>
              <w:top w:val="nil"/>
              <w:left w:val="nil"/>
              <w:bottom w:val="nil"/>
              <w:right w:val="nil"/>
            </w:tcBorders>
            <w:tcMar>
              <w:top w:w="15" w:type="dxa"/>
              <w:left w:w="15" w:type="dxa"/>
              <w:bottom w:w="0" w:type="dxa"/>
              <w:right w:w="15" w:type="dxa"/>
            </w:tcMar>
            <w:vAlign w:val="bottom"/>
          </w:tcPr>
          <w:p w14:paraId="635EBDF3" w14:textId="77777777" w:rsidR="00B063A8" w:rsidRPr="006A7BA1" w:rsidRDefault="00B063A8" w:rsidP="00B063A8">
            <w:pPr>
              <w:rPr>
                <w:sz w:val="19"/>
                <w:szCs w:val="19"/>
                <w:lang w:val="en-GB"/>
              </w:rPr>
            </w:pPr>
            <w:r w:rsidRPr="006A7BA1">
              <w:rPr>
                <w:sz w:val="19"/>
                <w:szCs w:val="19"/>
                <w:lang w:val="en-GB"/>
              </w:rPr>
              <w:t>Inflows from issued debt securities</w:t>
            </w:r>
          </w:p>
        </w:tc>
        <w:tc>
          <w:tcPr>
            <w:tcW w:w="881" w:type="dxa"/>
            <w:tcBorders>
              <w:top w:val="nil"/>
              <w:left w:val="nil"/>
              <w:bottom w:val="nil"/>
              <w:right w:val="nil"/>
            </w:tcBorders>
            <w:vAlign w:val="bottom"/>
          </w:tcPr>
          <w:p w14:paraId="44A9FDE6"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487E4C9A"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304D86F0"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293E7A9C" w14:textId="77777777" w:rsidR="00B063A8" w:rsidRPr="00E55F14" w:rsidRDefault="00B063A8" w:rsidP="00E55F14">
            <w:pPr>
              <w:jc w:val="center"/>
              <w:rPr>
                <w:sz w:val="18"/>
                <w:szCs w:val="18"/>
              </w:rPr>
            </w:pPr>
            <w:r w:rsidRPr="00E55F14">
              <w:rPr>
                <w:sz w:val="18"/>
                <w:szCs w:val="18"/>
              </w:rPr>
              <w:t>-</w:t>
            </w:r>
          </w:p>
        </w:tc>
      </w:tr>
      <w:tr w:rsidR="00AD2E1E" w:rsidRPr="006A7BA1" w14:paraId="5B29C763" w14:textId="77777777" w:rsidTr="00841C17">
        <w:tc>
          <w:tcPr>
            <w:tcW w:w="6207" w:type="dxa"/>
            <w:tcBorders>
              <w:top w:val="nil"/>
              <w:left w:val="nil"/>
              <w:bottom w:val="nil"/>
              <w:right w:val="nil"/>
            </w:tcBorders>
            <w:tcMar>
              <w:top w:w="15" w:type="dxa"/>
              <w:left w:w="15" w:type="dxa"/>
              <w:bottom w:w="0" w:type="dxa"/>
              <w:right w:w="15" w:type="dxa"/>
            </w:tcMar>
            <w:vAlign w:val="bottom"/>
          </w:tcPr>
          <w:p w14:paraId="5AAD0CD2" w14:textId="77777777" w:rsidR="00AD2E1E" w:rsidRPr="006A7BA1" w:rsidRDefault="00AD2E1E" w:rsidP="00AD2E1E">
            <w:pPr>
              <w:rPr>
                <w:sz w:val="19"/>
                <w:szCs w:val="19"/>
                <w:lang w:val="en-GB"/>
              </w:rPr>
            </w:pPr>
            <w:r w:rsidRPr="006A7BA1">
              <w:rPr>
                <w:sz w:val="19"/>
                <w:szCs w:val="19"/>
                <w:lang w:val="en-GB"/>
              </w:rPr>
              <w:t>(Repayment of loan payables)</w:t>
            </w:r>
          </w:p>
        </w:tc>
        <w:tc>
          <w:tcPr>
            <w:tcW w:w="881" w:type="dxa"/>
            <w:tcBorders>
              <w:top w:val="nil"/>
              <w:left w:val="nil"/>
              <w:bottom w:val="nil"/>
              <w:right w:val="nil"/>
            </w:tcBorders>
            <w:vAlign w:val="bottom"/>
          </w:tcPr>
          <w:p w14:paraId="3BD1B2C6" w14:textId="77777777" w:rsidR="00AD2E1E" w:rsidRPr="006A7BA1" w:rsidRDefault="00AD2E1E" w:rsidP="00AD2E1E">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76C431A4" w14:textId="77777777" w:rsidR="00AD2E1E" w:rsidRPr="00E55F14" w:rsidRDefault="00AD2E1E" w:rsidP="00E55F14">
            <w:pPr>
              <w:jc w:val="center"/>
              <w:rPr>
                <w:sz w:val="18"/>
                <w:szCs w:val="18"/>
              </w:rPr>
            </w:pPr>
            <w:r w:rsidRPr="00E55F14">
              <w:rPr>
                <w:sz w:val="18"/>
                <w:szCs w:val="18"/>
              </w:rPr>
              <w:t>(448,998)</w:t>
            </w:r>
          </w:p>
        </w:tc>
        <w:tc>
          <w:tcPr>
            <w:tcW w:w="248" w:type="dxa"/>
            <w:tcBorders>
              <w:top w:val="nil"/>
              <w:left w:val="nil"/>
              <w:right w:val="nil"/>
            </w:tcBorders>
            <w:noWrap/>
            <w:tcMar>
              <w:top w:w="15" w:type="dxa"/>
              <w:left w:w="15" w:type="dxa"/>
              <w:bottom w:w="0" w:type="dxa"/>
              <w:right w:w="15" w:type="dxa"/>
            </w:tcMar>
            <w:vAlign w:val="center"/>
          </w:tcPr>
          <w:p w14:paraId="5FB14701" w14:textId="77777777" w:rsidR="00AD2E1E" w:rsidRPr="00E55F14" w:rsidRDefault="00AD2E1E" w:rsidP="00E55F14">
            <w:pPr>
              <w:jc w:val="center"/>
              <w:rPr>
                <w:sz w:val="18"/>
                <w:szCs w:val="18"/>
              </w:rPr>
            </w:pPr>
          </w:p>
        </w:tc>
        <w:tc>
          <w:tcPr>
            <w:tcW w:w="1248" w:type="dxa"/>
            <w:tcBorders>
              <w:top w:val="nil"/>
              <w:left w:val="nil"/>
              <w:right w:val="nil"/>
            </w:tcBorders>
            <w:vAlign w:val="center"/>
          </w:tcPr>
          <w:p w14:paraId="2EFDD6E4" w14:textId="77777777" w:rsidR="00AD2E1E" w:rsidRPr="00E55F14" w:rsidRDefault="00AD2E1E" w:rsidP="00E55F14">
            <w:pPr>
              <w:jc w:val="center"/>
              <w:rPr>
                <w:sz w:val="18"/>
                <w:szCs w:val="18"/>
              </w:rPr>
            </w:pPr>
            <w:r w:rsidRPr="00E55F14">
              <w:rPr>
                <w:sz w:val="18"/>
                <w:szCs w:val="18"/>
              </w:rPr>
              <w:t>(175,855)</w:t>
            </w:r>
          </w:p>
        </w:tc>
      </w:tr>
      <w:tr w:rsidR="00AD2E1E" w:rsidRPr="006A7BA1" w14:paraId="204AAE92" w14:textId="77777777" w:rsidTr="00841C17">
        <w:tc>
          <w:tcPr>
            <w:tcW w:w="6207" w:type="dxa"/>
            <w:tcBorders>
              <w:top w:val="nil"/>
              <w:left w:val="nil"/>
              <w:bottom w:val="nil"/>
              <w:right w:val="nil"/>
            </w:tcBorders>
            <w:tcMar>
              <w:top w:w="15" w:type="dxa"/>
              <w:left w:w="15" w:type="dxa"/>
              <w:bottom w:w="0" w:type="dxa"/>
              <w:right w:w="15" w:type="dxa"/>
            </w:tcMar>
            <w:vAlign w:val="bottom"/>
          </w:tcPr>
          <w:p w14:paraId="6CD303A5" w14:textId="77777777" w:rsidR="00AD2E1E" w:rsidRPr="006A7BA1" w:rsidRDefault="00AD2E1E" w:rsidP="00AD2E1E">
            <w:pPr>
              <w:rPr>
                <w:sz w:val="19"/>
                <w:szCs w:val="19"/>
                <w:lang w:val="en-GB"/>
              </w:rPr>
            </w:pPr>
            <w:r w:rsidRPr="006A7BA1">
              <w:rPr>
                <w:sz w:val="19"/>
                <w:szCs w:val="19"/>
                <w:lang w:val="en-GB"/>
              </w:rPr>
              <w:t>Increase in loan payables</w:t>
            </w:r>
          </w:p>
        </w:tc>
        <w:tc>
          <w:tcPr>
            <w:tcW w:w="881" w:type="dxa"/>
            <w:tcBorders>
              <w:top w:val="nil"/>
              <w:left w:val="nil"/>
              <w:bottom w:val="nil"/>
              <w:right w:val="nil"/>
            </w:tcBorders>
            <w:vAlign w:val="bottom"/>
          </w:tcPr>
          <w:p w14:paraId="763FB33F" w14:textId="77777777" w:rsidR="00AD2E1E" w:rsidRPr="006A7BA1" w:rsidRDefault="00AD2E1E" w:rsidP="00AD2E1E">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04CC5DB8" w14:textId="77777777" w:rsidR="00AD2E1E" w:rsidRPr="00E55F14" w:rsidRDefault="00AD2E1E" w:rsidP="00E55F14">
            <w:pPr>
              <w:jc w:val="center"/>
              <w:rPr>
                <w:sz w:val="18"/>
                <w:szCs w:val="18"/>
              </w:rPr>
            </w:pPr>
            <w:r w:rsidRPr="00E55F14">
              <w:rPr>
                <w:sz w:val="18"/>
                <w:szCs w:val="18"/>
              </w:rPr>
              <w:t>1,256,329</w:t>
            </w:r>
          </w:p>
        </w:tc>
        <w:tc>
          <w:tcPr>
            <w:tcW w:w="248" w:type="dxa"/>
            <w:tcBorders>
              <w:top w:val="nil"/>
              <w:left w:val="nil"/>
              <w:right w:val="nil"/>
            </w:tcBorders>
            <w:noWrap/>
            <w:tcMar>
              <w:top w:w="15" w:type="dxa"/>
              <w:left w:w="15" w:type="dxa"/>
              <w:bottom w:w="0" w:type="dxa"/>
              <w:right w:w="15" w:type="dxa"/>
            </w:tcMar>
            <w:vAlign w:val="center"/>
          </w:tcPr>
          <w:p w14:paraId="2F3409A0" w14:textId="77777777" w:rsidR="00AD2E1E" w:rsidRPr="00E55F14" w:rsidRDefault="00AD2E1E" w:rsidP="00E55F14">
            <w:pPr>
              <w:jc w:val="center"/>
              <w:rPr>
                <w:sz w:val="18"/>
                <w:szCs w:val="18"/>
              </w:rPr>
            </w:pPr>
          </w:p>
        </w:tc>
        <w:tc>
          <w:tcPr>
            <w:tcW w:w="1248" w:type="dxa"/>
            <w:tcBorders>
              <w:top w:val="nil"/>
              <w:left w:val="nil"/>
              <w:right w:val="nil"/>
            </w:tcBorders>
            <w:vAlign w:val="center"/>
          </w:tcPr>
          <w:p w14:paraId="7A621849" w14:textId="77777777" w:rsidR="00AD2E1E" w:rsidRPr="00E55F14" w:rsidRDefault="00AD2E1E" w:rsidP="00E55F14">
            <w:pPr>
              <w:jc w:val="center"/>
              <w:rPr>
                <w:sz w:val="18"/>
                <w:szCs w:val="18"/>
              </w:rPr>
            </w:pPr>
            <w:r w:rsidRPr="00E55F14">
              <w:rPr>
                <w:sz w:val="18"/>
                <w:szCs w:val="18"/>
              </w:rPr>
              <w:t>420,280</w:t>
            </w:r>
          </w:p>
        </w:tc>
      </w:tr>
      <w:tr w:rsidR="00B063A8" w:rsidRPr="006A7BA1" w14:paraId="590F6102" w14:textId="77777777" w:rsidTr="00F96152">
        <w:tc>
          <w:tcPr>
            <w:tcW w:w="6207" w:type="dxa"/>
            <w:tcBorders>
              <w:top w:val="nil"/>
              <w:left w:val="nil"/>
              <w:bottom w:val="nil"/>
              <w:right w:val="nil"/>
            </w:tcBorders>
            <w:tcMar>
              <w:top w:w="15" w:type="dxa"/>
              <w:left w:w="15" w:type="dxa"/>
              <w:bottom w:w="0" w:type="dxa"/>
              <w:right w:w="15" w:type="dxa"/>
            </w:tcMar>
            <w:vAlign w:val="bottom"/>
          </w:tcPr>
          <w:p w14:paraId="6C17C8DD" w14:textId="77777777" w:rsidR="00B063A8" w:rsidRPr="006A7BA1" w:rsidRDefault="00B063A8" w:rsidP="00B063A8">
            <w:pPr>
              <w:rPr>
                <w:sz w:val="19"/>
                <w:szCs w:val="19"/>
                <w:lang w:val="en-GB"/>
              </w:rPr>
            </w:pPr>
            <w:r w:rsidRPr="006A7BA1">
              <w:rPr>
                <w:sz w:val="19"/>
                <w:szCs w:val="19"/>
                <w:lang w:val="en-GB"/>
              </w:rPr>
              <w:t>(Repayment of issued subordinated debt)</w:t>
            </w:r>
          </w:p>
        </w:tc>
        <w:tc>
          <w:tcPr>
            <w:tcW w:w="881" w:type="dxa"/>
            <w:tcBorders>
              <w:top w:val="nil"/>
              <w:left w:val="nil"/>
              <w:bottom w:val="nil"/>
              <w:right w:val="nil"/>
            </w:tcBorders>
            <w:vAlign w:val="bottom"/>
          </w:tcPr>
          <w:p w14:paraId="6781BE78"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7774E8EB"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bottom"/>
          </w:tcPr>
          <w:p w14:paraId="5B186BB7"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52E93E7F" w14:textId="77777777" w:rsidR="00B063A8" w:rsidRPr="00E55F14" w:rsidRDefault="00B063A8" w:rsidP="00E55F14">
            <w:pPr>
              <w:jc w:val="center"/>
              <w:rPr>
                <w:sz w:val="18"/>
                <w:szCs w:val="18"/>
              </w:rPr>
            </w:pPr>
            <w:r w:rsidRPr="00E55F14">
              <w:rPr>
                <w:sz w:val="18"/>
                <w:szCs w:val="18"/>
              </w:rPr>
              <w:t>-</w:t>
            </w:r>
          </w:p>
        </w:tc>
      </w:tr>
      <w:tr w:rsidR="00B063A8" w:rsidRPr="006A7BA1" w14:paraId="6927814B" w14:textId="77777777" w:rsidTr="00841C17">
        <w:tc>
          <w:tcPr>
            <w:tcW w:w="6207" w:type="dxa"/>
            <w:tcBorders>
              <w:top w:val="nil"/>
              <w:left w:val="nil"/>
              <w:bottom w:val="nil"/>
              <w:right w:val="nil"/>
            </w:tcBorders>
            <w:tcMar>
              <w:top w:w="15" w:type="dxa"/>
              <w:left w:w="15" w:type="dxa"/>
              <w:bottom w:w="0" w:type="dxa"/>
              <w:right w:w="15" w:type="dxa"/>
            </w:tcMar>
            <w:vAlign w:val="bottom"/>
          </w:tcPr>
          <w:p w14:paraId="3E095F85" w14:textId="77777777" w:rsidR="00B063A8" w:rsidRPr="006A7BA1" w:rsidRDefault="00B063A8" w:rsidP="00B063A8">
            <w:pPr>
              <w:rPr>
                <w:sz w:val="19"/>
                <w:szCs w:val="19"/>
                <w:lang w:val="en-GB"/>
              </w:rPr>
            </w:pPr>
            <w:r w:rsidRPr="006A7BA1">
              <w:rPr>
                <w:sz w:val="19"/>
                <w:szCs w:val="19"/>
                <w:lang w:val="en-GB"/>
              </w:rPr>
              <w:t>Inflows from issued subordinated debt</w:t>
            </w:r>
          </w:p>
        </w:tc>
        <w:tc>
          <w:tcPr>
            <w:tcW w:w="881" w:type="dxa"/>
            <w:tcBorders>
              <w:top w:val="nil"/>
              <w:left w:val="nil"/>
              <w:bottom w:val="nil"/>
              <w:right w:val="nil"/>
            </w:tcBorders>
            <w:vAlign w:val="bottom"/>
          </w:tcPr>
          <w:p w14:paraId="08A24A56"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550A70A0"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0C8F8A7C" w14:textId="77777777" w:rsidR="00B063A8" w:rsidRPr="00E55F14" w:rsidRDefault="00B063A8" w:rsidP="00E55F14">
            <w:pPr>
              <w:jc w:val="center"/>
              <w:rPr>
                <w:sz w:val="18"/>
                <w:szCs w:val="18"/>
              </w:rPr>
            </w:pPr>
          </w:p>
        </w:tc>
        <w:tc>
          <w:tcPr>
            <w:tcW w:w="1248" w:type="dxa"/>
            <w:tcBorders>
              <w:top w:val="nil"/>
              <w:left w:val="nil"/>
              <w:right w:val="nil"/>
            </w:tcBorders>
            <w:vAlign w:val="center"/>
          </w:tcPr>
          <w:p w14:paraId="79C08126" w14:textId="77777777" w:rsidR="00B063A8" w:rsidRPr="00E55F14" w:rsidRDefault="00B063A8" w:rsidP="00E55F14">
            <w:pPr>
              <w:jc w:val="center"/>
              <w:rPr>
                <w:sz w:val="18"/>
                <w:szCs w:val="18"/>
              </w:rPr>
            </w:pPr>
            <w:r w:rsidRPr="00E55F14">
              <w:rPr>
                <w:sz w:val="18"/>
                <w:szCs w:val="18"/>
              </w:rPr>
              <w:t>-</w:t>
            </w:r>
          </w:p>
        </w:tc>
      </w:tr>
      <w:tr w:rsidR="00B063A8" w:rsidRPr="006A7BA1" w14:paraId="0088BB7A" w14:textId="77777777" w:rsidTr="00841C17">
        <w:tc>
          <w:tcPr>
            <w:tcW w:w="6207" w:type="dxa"/>
            <w:tcBorders>
              <w:top w:val="nil"/>
              <w:left w:val="nil"/>
              <w:bottom w:val="nil"/>
              <w:right w:val="nil"/>
            </w:tcBorders>
            <w:tcMar>
              <w:top w:w="15" w:type="dxa"/>
              <w:left w:w="15" w:type="dxa"/>
              <w:bottom w:w="0" w:type="dxa"/>
              <w:right w:w="15" w:type="dxa"/>
            </w:tcMar>
            <w:vAlign w:val="bottom"/>
          </w:tcPr>
          <w:p w14:paraId="2B980911" w14:textId="77777777" w:rsidR="00B063A8" w:rsidRPr="006A7BA1" w:rsidRDefault="00B063A8" w:rsidP="00B063A8">
            <w:pPr>
              <w:rPr>
                <w:sz w:val="19"/>
                <w:szCs w:val="19"/>
                <w:lang w:val="en-GB"/>
              </w:rPr>
            </w:pPr>
            <w:r w:rsidRPr="006A7BA1">
              <w:rPr>
                <w:sz w:val="19"/>
                <w:szCs w:val="19"/>
                <w:lang w:val="en-GB"/>
              </w:rPr>
              <w:t>Inflows from issued shares/equity instruments within the period</w:t>
            </w:r>
          </w:p>
        </w:tc>
        <w:tc>
          <w:tcPr>
            <w:tcW w:w="881" w:type="dxa"/>
            <w:tcBorders>
              <w:top w:val="nil"/>
              <w:left w:val="nil"/>
              <w:bottom w:val="nil"/>
              <w:right w:val="nil"/>
            </w:tcBorders>
            <w:vAlign w:val="bottom"/>
          </w:tcPr>
          <w:p w14:paraId="02A09D75"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66C54188"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386FE8CF" w14:textId="77777777" w:rsidR="00B063A8" w:rsidRPr="00E55F14" w:rsidRDefault="00B063A8" w:rsidP="00E55F14">
            <w:pPr>
              <w:jc w:val="center"/>
              <w:rPr>
                <w:b/>
                <w:sz w:val="18"/>
                <w:szCs w:val="18"/>
              </w:rPr>
            </w:pPr>
          </w:p>
        </w:tc>
        <w:tc>
          <w:tcPr>
            <w:tcW w:w="1248" w:type="dxa"/>
            <w:tcBorders>
              <w:top w:val="nil"/>
              <w:left w:val="nil"/>
              <w:right w:val="nil"/>
            </w:tcBorders>
            <w:vAlign w:val="center"/>
          </w:tcPr>
          <w:p w14:paraId="384314FB" w14:textId="77777777" w:rsidR="00B063A8" w:rsidRPr="00E55F14" w:rsidRDefault="00B063A8" w:rsidP="00E55F14">
            <w:pPr>
              <w:jc w:val="center"/>
              <w:rPr>
                <w:b/>
                <w:sz w:val="18"/>
                <w:szCs w:val="18"/>
              </w:rPr>
            </w:pPr>
            <w:r w:rsidRPr="00E55F14">
              <w:rPr>
                <w:sz w:val="18"/>
                <w:szCs w:val="18"/>
              </w:rPr>
              <w:t>-</w:t>
            </w:r>
          </w:p>
        </w:tc>
      </w:tr>
      <w:tr w:rsidR="00B063A8" w:rsidRPr="006A7BA1" w14:paraId="1721F8D5" w14:textId="77777777" w:rsidTr="00841C17">
        <w:tc>
          <w:tcPr>
            <w:tcW w:w="6207" w:type="dxa"/>
            <w:tcBorders>
              <w:top w:val="nil"/>
              <w:left w:val="nil"/>
              <w:bottom w:val="nil"/>
              <w:right w:val="nil"/>
            </w:tcBorders>
            <w:tcMar>
              <w:top w:w="15" w:type="dxa"/>
              <w:left w:w="15" w:type="dxa"/>
              <w:bottom w:w="0" w:type="dxa"/>
              <w:right w:w="15" w:type="dxa"/>
            </w:tcMar>
            <w:vAlign w:val="bottom"/>
          </w:tcPr>
          <w:p w14:paraId="188CE614" w14:textId="77777777" w:rsidR="00B063A8" w:rsidRPr="006A7BA1" w:rsidRDefault="00B063A8" w:rsidP="00B063A8">
            <w:pPr>
              <w:rPr>
                <w:sz w:val="19"/>
                <w:szCs w:val="19"/>
                <w:lang w:val="en-GB"/>
              </w:rPr>
            </w:pPr>
            <w:r w:rsidRPr="006A7BA1">
              <w:rPr>
                <w:sz w:val="19"/>
                <w:szCs w:val="19"/>
                <w:lang w:val="en-GB"/>
              </w:rPr>
              <w:t>Acquisition of treasury shares)</w:t>
            </w:r>
          </w:p>
        </w:tc>
        <w:tc>
          <w:tcPr>
            <w:tcW w:w="881" w:type="dxa"/>
            <w:tcBorders>
              <w:top w:val="nil"/>
              <w:left w:val="nil"/>
              <w:bottom w:val="nil"/>
              <w:right w:val="nil"/>
            </w:tcBorders>
            <w:vAlign w:val="bottom"/>
          </w:tcPr>
          <w:p w14:paraId="70634DED"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2CB17F70"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3072B0FF" w14:textId="77777777" w:rsidR="00B063A8" w:rsidRPr="00E55F14" w:rsidRDefault="00B063A8" w:rsidP="00E55F14">
            <w:pPr>
              <w:jc w:val="center"/>
              <w:rPr>
                <w:b/>
                <w:sz w:val="18"/>
                <w:szCs w:val="18"/>
              </w:rPr>
            </w:pPr>
          </w:p>
        </w:tc>
        <w:tc>
          <w:tcPr>
            <w:tcW w:w="1248" w:type="dxa"/>
            <w:tcBorders>
              <w:top w:val="nil"/>
              <w:left w:val="nil"/>
              <w:right w:val="nil"/>
            </w:tcBorders>
            <w:vAlign w:val="center"/>
          </w:tcPr>
          <w:p w14:paraId="3AFD0127" w14:textId="77777777" w:rsidR="00B063A8" w:rsidRPr="00E55F14" w:rsidRDefault="00B063A8" w:rsidP="00E55F14">
            <w:pPr>
              <w:jc w:val="center"/>
              <w:rPr>
                <w:b/>
                <w:sz w:val="18"/>
                <w:szCs w:val="18"/>
              </w:rPr>
            </w:pPr>
            <w:r w:rsidRPr="00E55F14">
              <w:rPr>
                <w:sz w:val="18"/>
                <w:szCs w:val="18"/>
              </w:rPr>
              <w:t>-</w:t>
            </w:r>
          </w:p>
        </w:tc>
      </w:tr>
      <w:tr w:rsidR="00B063A8" w:rsidRPr="006A7BA1" w14:paraId="2E63F1B9" w14:textId="77777777" w:rsidTr="00841C17">
        <w:tc>
          <w:tcPr>
            <w:tcW w:w="6207" w:type="dxa"/>
            <w:tcBorders>
              <w:top w:val="nil"/>
              <w:left w:val="nil"/>
              <w:bottom w:val="nil"/>
              <w:right w:val="nil"/>
            </w:tcBorders>
            <w:tcMar>
              <w:top w:w="15" w:type="dxa"/>
              <w:left w:w="15" w:type="dxa"/>
              <w:bottom w:w="0" w:type="dxa"/>
              <w:right w:w="15" w:type="dxa"/>
            </w:tcMar>
            <w:vAlign w:val="bottom"/>
          </w:tcPr>
          <w:p w14:paraId="0D53B7AF" w14:textId="77777777" w:rsidR="00B063A8" w:rsidRPr="006A7BA1" w:rsidRDefault="00B063A8" w:rsidP="00B063A8">
            <w:pPr>
              <w:rPr>
                <w:sz w:val="19"/>
                <w:szCs w:val="19"/>
                <w:lang w:val="en-GB"/>
              </w:rPr>
            </w:pPr>
            <w:r w:rsidRPr="006A7BA1">
              <w:rPr>
                <w:sz w:val="19"/>
                <w:szCs w:val="19"/>
                <w:lang w:val="en-GB"/>
              </w:rPr>
              <w:t>Disposal of treasury shares</w:t>
            </w:r>
          </w:p>
        </w:tc>
        <w:tc>
          <w:tcPr>
            <w:tcW w:w="881" w:type="dxa"/>
            <w:tcBorders>
              <w:top w:val="nil"/>
              <w:left w:val="nil"/>
              <w:bottom w:val="nil"/>
              <w:right w:val="nil"/>
            </w:tcBorders>
            <w:vAlign w:val="bottom"/>
          </w:tcPr>
          <w:p w14:paraId="5FBA5FCE"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0BFA5AA0"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1E73581C" w14:textId="77777777" w:rsidR="00B063A8" w:rsidRPr="00E55F14" w:rsidRDefault="00B063A8" w:rsidP="00E55F14">
            <w:pPr>
              <w:jc w:val="center"/>
              <w:rPr>
                <w:b/>
                <w:sz w:val="18"/>
                <w:szCs w:val="18"/>
              </w:rPr>
            </w:pPr>
          </w:p>
        </w:tc>
        <w:tc>
          <w:tcPr>
            <w:tcW w:w="1248" w:type="dxa"/>
            <w:tcBorders>
              <w:top w:val="nil"/>
              <w:left w:val="nil"/>
              <w:right w:val="nil"/>
            </w:tcBorders>
            <w:vAlign w:val="center"/>
          </w:tcPr>
          <w:p w14:paraId="4A07F58D" w14:textId="77777777" w:rsidR="00B063A8" w:rsidRPr="00E55F14" w:rsidRDefault="00B063A8" w:rsidP="00E55F14">
            <w:pPr>
              <w:jc w:val="center"/>
              <w:rPr>
                <w:b/>
                <w:sz w:val="18"/>
                <w:szCs w:val="18"/>
              </w:rPr>
            </w:pPr>
            <w:r w:rsidRPr="00E55F14">
              <w:rPr>
                <w:sz w:val="18"/>
                <w:szCs w:val="18"/>
              </w:rPr>
              <w:t>-</w:t>
            </w:r>
          </w:p>
        </w:tc>
      </w:tr>
      <w:tr w:rsidR="00B063A8" w:rsidRPr="006A7BA1" w14:paraId="4D3D4CA4" w14:textId="77777777" w:rsidTr="00841C17">
        <w:tc>
          <w:tcPr>
            <w:tcW w:w="6207" w:type="dxa"/>
            <w:tcBorders>
              <w:top w:val="nil"/>
              <w:left w:val="nil"/>
              <w:bottom w:val="nil"/>
              <w:right w:val="nil"/>
            </w:tcBorders>
            <w:tcMar>
              <w:top w:w="15" w:type="dxa"/>
              <w:left w:w="15" w:type="dxa"/>
              <w:bottom w:w="0" w:type="dxa"/>
              <w:right w:w="15" w:type="dxa"/>
            </w:tcMar>
            <w:vAlign w:val="bottom"/>
          </w:tcPr>
          <w:p w14:paraId="4B3D1555" w14:textId="77777777" w:rsidR="00B063A8" w:rsidRPr="006A7BA1" w:rsidRDefault="00B063A8" w:rsidP="00B063A8">
            <w:pPr>
              <w:rPr>
                <w:sz w:val="19"/>
                <w:szCs w:val="19"/>
                <w:lang w:val="en-GB"/>
              </w:rPr>
            </w:pPr>
            <w:r w:rsidRPr="006A7BA1">
              <w:rPr>
                <w:sz w:val="19"/>
                <w:szCs w:val="19"/>
                <w:lang w:val="en-GB"/>
              </w:rPr>
              <w:t>(Paid dividends)</w:t>
            </w:r>
          </w:p>
        </w:tc>
        <w:tc>
          <w:tcPr>
            <w:tcW w:w="881" w:type="dxa"/>
            <w:tcBorders>
              <w:top w:val="nil"/>
              <w:left w:val="nil"/>
              <w:bottom w:val="nil"/>
              <w:right w:val="nil"/>
            </w:tcBorders>
            <w:vAlign w:val="bottom"/>
          </w:tcPr>
          <w:p w14:paraId="01683087"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151A6BEF"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31AB6ED7" w14:textId="77777777" w:rsidR="00B063A8" w:rsidRPr="00E55F14" w:rsidRDefault="00B063A8" w:rsidP="00E55F14">
            <w:pPr>
              <w:jc w:val="center"/>
              <w:rPr>
                <w:b/>
                <w:sz w:val="18"/>
                <w:szCs w:val="18"/>
              </w:rPr>
            </w:pPr>
          </w:p>
        </w:tc>
        <w:tc>
          <w:tcPr>
            <w:tcW w:w="1248" w:type="dxa"/>
            <w:tcBorders>
              <w:top w:val="nil"/>
              <w:left w:val="nil"/>
              <w:right w:val="nil"/>
            </w:tcBorders>
            <w:vAlign w:val="center"/>
          </w:tcPr>
          <w:p w14:paraId="18C80A3C" w14:textId="77777777" w:rsidR="00B063A8" w:rsidRPr="00E55F14" w:rsidRDefault="00B063A8" w:rsidP="00E55F14">
            <w:pPr>
              <w:jc w:val="center"/>
              <w:rPr>
                <w:b/>
                <w:sz w:val="18"/>
                <w:szCs w:val="18"/>
              </w:rPr>
            </w:pPr>
            <w:r w:rsidRPr="00E55F14">
              <w:rPr>
                <w:sz w:val="18"/>
                <w:szCs w:val="18"/>
              </w:rPr>
              <w:t>-</w:t>
            </w:r>
          </w:p>
        </w:tc>
      </w:tr>
      <w:tr w:rsidR="00B063A8" w:rsidRPr="006A7BA1" w14:paraId="05DA30CE" w14:textId="77777777" w:rsidTr="00841C17">
        <w:tc>
          <w:tcPr>
            <w:tcW w:w="6207" w:type="dxa"/>
            <w:tcBorders>
              <w:top w:val="nil"/>
              <w:left w:val="nil"/>
              <w:bottom w:val="nil"/>
              <w:right w:val="nil"/>
            </w:tcBorders>
            <w:tcMar>
              <w:top w:w="15" w:type="dxa"/>
              <w:left w:w="15" w:type="dxa"/>
              <w:bottom w:w="0" w:type="dxa"/>
              <w:right w:w="15" w:type="dxa"/>
            </w:tcMar>
            <w:vAlign w:val="bottom"/>
          </w:tcPr>
          <w:p w14:paraId="43B2118C" w14:textId="77777777" w:rsidR="00B063A8" w:rsidRPr="006A7BA1" w:rsidRDefault="00B063A8" w:rsidP="00B063A8">
            <w:pPr>
              <w:rPr>
                <w:sz w:val="19"/>
                <w:szCs w:val="19"/>
                <w:lang w:val="en-GB"/>
              </w:rPr>
            </w:pPr>
            <w:r w:rsidRPr="006A7BA1">
              <w:rPr>
                <w:sz w:val="19"/>
                <w:szCs w:val="19"/>
                <w:lang w:val="en-GB"/>
              </w:rPr>
              <w:t>(Other outflows from financing activities)</w:t>
            </w:r>
          </w:p>
        </w:tc>
        <w:tc>
          <w:tcPr>
            <w:tcW w:w="881" w:type="dxa"/>
            <w:tcBorders>
              <w:top w:val="nil"/>
              <w:left w:val="nil"/>
              <w:bottom w:val="nil"/>
              <w:right w:val="nil"/>
            </w:tcBorders>
            <w:vAlign w:val="bottom"/>
          </w:tcPr>
          <w:p w14:paraId="2158017A"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483D6216"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75E8CBBE" w14:textId="77777777" w:rsidR="00B063A8" w:rsidRPr="00E55F14" w:rsidRDefault="00B063A8" w:rsidP="00E55F14">
            <w:pPr>
              <w:jc w:val="center"/>
              <w:rPr>
                <w:b/>
                <w:sz w:val="18"/>
                <w:szCs w:val="18"/>
              </w:rPr>
            </w:pPr>
          </w:p>
        </w:tc>
        <w:tc>
          <w:tcPr>
            <w:tcW w:w="1248" w:type="dxa"/>
            <w:tcBorders>
              <w:top w:val="nil"/>
              <w:left w:val="nil"/>
              <w:right w:val="nil"/>
            </w:tcBorders>
            <w:vAlign w:val="center"/>
          </w:tcPr>
          <w:p w14:paraId="7EDD2B7C" w14:textId="77777777" w:rsidR="00B063A8" w:rsidRPr="00E55F14" w:rsidRDefault="00B063A8" w:rsidP="00E55F14">
            <w:pPr>
              <w:jc w:val="center"/>
              <w:rPr>
                <w:b/>
                <w:sz w:val="18"/>
                <w:szCs w:val="18"/>
              </w:rPr>
            </w:pPr>
            <w:r w:rsidRPr="00E55F14">
              <w:rPr>
                <w:sz w:val="18"/>
                <w:szCs w:val="18"/>
              </w:rPr>
              <w:t>-</w:t>
            </w:r>
          </w:p>
        </w:tc>
      </w:tr>
      <w:tr w:rsidR="00B063A8" w:rsidRPr="006A7BA1" w14:paraId="46C84830" w14:textId="77777777" w:rsidTr="00841C17">
        <w:tc>
          <w:tcPr>
            <w:tcW w:w="6207" w:type="dxa"/>
            <w:tcBorders>
              <w:top w:val="nil"/>
              <w:left w:val="nil"/>
              <w:bottom w:val="nil"/>
              <w:right w:val="nil"/>
            </w:tcBorders>
            <w:tcMar>
              <w:top w:w="15" w:type="dxa"/>
              <w:left w:w="15" w:type="dxa"/>
              <w:bottom w:w="0" w:type="dxa"/>
              <w:right w:w="15" w:type="dxa"/>
            </w:tcMar>
            <w:vAlign w:val="bottom"/>
          </w:tcPr>
          <w:p w14:paraId="1E8F12F3" w14:textId="77777777" w:rsidR="00B063A8" w:rsidRPr="006A7BA1" w:rsidRDefault="00B063A8" w:rsidP="00B063A8">
            <w:pPr>
              <w:rPr>
                <w:sz w:val="19"/>
                <w:szCs w:val="19"/>
                <w:lang w:val="en-GB"/>
              </w:rPr>
            </w:pPr>
            <w:r w:rsidRPr="006A7BA1">
              <w:rPr>
                <w:sz w:val="19"/>
                <w:szCs w:val="19"/>
                <w:lang w:val="en-GB"/>
              </w:rPr>
              <w:t>Other inflows from financing activities</w:t>
            </w:r>
          </w:p>
        </w:tc>
        <w:tc>
          <w:tcPr>
            <w:tcW w:w="881" w:type="dxa"/>
            <w:tcBorders>
              <w:top w:val="nil"/>
              <w:left w:val="nil"/>
              <w:bottom w:val="nil"/>
              <w:right w:val="nil"/>
            </w:tcBorders>
            <w:vAlign w:val="bottom"/>
          </w:tcPr>
          <w:p w14:paraId="71D6AC05" w14:textId="77777777" w:rsidR="00B063A8" w:rsidRPr="006A7BA1" w:rsidRDefault="00B063A8" w:rsidP="00B063A8">
            <w:pPr>
              <w:rPr>
                <w:sz w:val="19"/>
                <w:szCs w:val="19"/>
                <w:lang w:val="mk-MK"/>
              </w:rPr>
            </w:pPr>
          </w:p>
        </w:tc>
        <w:tc>
          <w:tcPr>
            <w:tcW w:w="1324" w:type="dxa"/>
            <w:tcBorders>
              <w:top w:val="nil"/>
              <w:left w:val="nil"/>
              <w:bottom w:val="single" w:sz="4" w:space="0" w:color="auto"/>
              <w:right w:val="nil"/>
            </w:tcBorders>
            <w:tcMar>
              <w:top w:w="0" w:type="dxa"/>
              <w:left w:w="0" w:type="dxa"/>
              <w:bottom w:w="0" w:type="dxa"/>
              <w:right w:w="0" w:type="dxa"/>
            </w:tcMar>
            <w:vAlign w:val="center"/>
          </w:tcPr>
          <w:p w14:paraId="5392416A"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2CE45441" w14:textId="77777777" w:rsidR="00B063A8" w:rsidRPr="00E55F14" w:rsidRDefault="00B063A8" w:rsidP="00E55F14">
            <w:pPr>
              <w:jc w:val="center"/>
              <w:rPr>
                <w:b/>
                <w:sz w:val="18"/>
                <w:szCs w:val="18"/>
              </w:rPr>
            </w:pPr>
          </w:p>
        </w:tc>
        <w:tc>
          <w:tcPr>
            <w:tcW w:w="1248" w:type="dxa"/>
            <w:tcBorders>
              <w:top w:val="nil"/>
              <w:left w:val="nil"/>
              <w:bottom w:val="single" w:sz="4" w:space="0" w:color="auto"/>
              <w:right w:val="nil"/>
            </w:tcBorders>
            <w:vAlign w:val="center"/>
          </w:tcPr>
          <w:p w14:paraId="4E8105CC" w14:textId="77777777" w:rsidR="00B063A8" w:rsidRPr="00E55F14" w:rsidRDefault="00B063A8" w:rsidP="00E55F14">
            <w:pPr>
              <w:jc w:val="center"/>
              <w:rPr>
                <w:b/>
                <w:sz w:val="18"/>
                <w:szCs w:val="18"/>
              </w:rPr>
            </w:pPr>
            <w:r w:rsidRPr="00E55F14">
              <w:rPr>
                <w:sz w:val="18"/>
                <w:szCs w:val="18"/>
              </w:rPr>
              <w:t>-</w:t>
            </w:r>
          </w:p>
        </w:tc>
      </w:tr>
      <w:tr w:rsidR="00B063A8" w:rsidRPr="006A7BA1" w14:paraId="334E0325" w14:textId="77777777" w:rsidTr="00841C17">
        <w:tc>
          <w:tcPr>
            <w:tcW w:w="6207" w:type="dxa"/>
            <w:tcBorders>
              <w:top w:val="nil"/>
              <w:left w:val="nil"/>
              <w:bottom w:val="nil"/>
              <w:right w:val="nil"/>
            </w:tcBorders>
            <w:shd w:val="clear" w:color="auto" w:fill="auto"/>
            <w:tcMar>
              <w:top w:w="15" w:type="dxa"/>
              <w:left w:w="15" w:type="dxa"/>
              <w:bottom w:w="0" w:type="dxa"/>
              <w:right w:w="15" w:type="dxa"/>
            </w:tcMar>
            <w:vAlign w:val="bottom"/>
          </w:tcPr>
          <w:p w14:paraId="0C86348E" w14:textId="77777777" w:rsidR="00B063A8" w:rsidRPr="006A7BA1" w:rsidRDefault="00B063A8" w:rsidP="00B063A8">
            <w:pPr>
              <w:rPr>
                <w:b/>
                <w:bCs/>
                <w:sz w:val="19"/>
                <w:szCs w:val="19"/>
                <w:lang w:val="en-GB"/>
              </w:rPr>
            </w:pPr>
            <w:r w:rsidRPr="006A7BA1">
              <w:rPr>
                <w:b/>
                <w:bCs/>
                <w:sz w:val="19"/>
                <w:szCs w:val="19"/>
                <w:lang w:val="en-GB"/>
              </w:rPr>
              <w:t>Net cash flows</w:t>
            </w:r>
            <w:r>
              <w:rPr>
                <w:b/>
                <w:bCs/>
                <w:sz w:val="19"/>
                <w:szCs w:val="19"/>
                <w:lang w:val="en-GB"/>
              </w:rPr>
              <w:t xml:space="preserve"> from </w:t>
            </w:r>
            <w:r w:rsidRPr="006A7BA1">
              <w:rPr>
                <w:b/>
                <w:bCs/>
                <w:sz w:val="19"/>
                <w:szCs w:val="19"/>
                <w:lang w:val="en-GB"/>
              </w:rPr>
              <w:t>financing activities</w:t>
            </w:r>
          </w:p>
        </w:tc>
        <w:tc>
          <w:tcPr>
            <w:tcW w:w="881" w:type="dxa"/>
            <w:tcBorders>
              <w:top w:val="nil"/>
              <w:left w:val="nil"/>
              <w:bottom w:val="nil"/>
              <w:right w:val="nil"/>
            </w:tcBorders>
            <w:vAlign w:val="bottom"/>
          </w:tcPr>
          <w:p w14:paraId="139ADA45" w14:textId="77777777" w:rsidR="00B063A8" w:rsidRPr="006A7BA1" w:rsidRDefault="00B063A8" w:rsidP="00B063A8">
            <w:pPr>
              <w:rPr>
                <w:sz w:val="19"/>
                <w:szCs w:val="19"/>
                <w:lang w:val="mk-MK"/>
              </w:rPr>
            </w:pPr>
          </w:p>
        </w:tc>
        <w:tc>
          <w:tcPr>
            <w:tcW w:w="1324" w:type="dxa"/>
            <w:tcBorders>
              <w:top w:val="single" w:sz="4" w:space="0" w:color="auto"/>
              <w:left w:val="nil"/>
              <w:right w:val="nil"/>
            </w:tcBorders>
            <w:tcMar>
              <w:top w:w="0" w:type="dxa"/>
              <w:left w:w="0" w:type="dxa"/>
              <w:bottom w:w="0" w:type="dxa"/>
              <w:right w:w="0" w:type="dxa"/>
            </w:tcMar>
            <w:vAlign w:val="center"/>
          </w:tcPr>
          <w:p w14:paraId="36B442C3" w14:textId="77777777" w:rsidR="00B063A8" w:rsidRPr="00E55F14" w:rsidRDefault="00B063A8" w:rsidP="00E55F14">
            <w:pPr>
              <w:jc w:val="center"/>
              <w:rPr>
                <w:b/>
                <w:bCs/>
                <w:sz w:val="18"/>
                <w:szCs w:val="18"/>
              </w:rPr>
            </w:pPr>
            <w:r w:rsidRPr="00E55F14">
              <w:rPr>
                <w:b/>
                <w:bCs/>
                <w:sz w:val="18"/>
                <w:szCs w:val="18"/>
              </w:rPr>
              <w:t>807,331</w:t>
            </w:r>
          </w:p>
        </w:tc>
        <w:tc>
          <w:tcPr>
            <w:tcW w:w="248" w:type="dxa"/>
            <w:tcBorders>
              <w:top w:val="nil"/>
              <w:left w:val="nil"/>
              <w:right w:val="nil"/>
            </w:tcBorders>
            <w:noWrap/>
            <w:tcMar>
              <w:top w:w="15" w:type="dxa"/>
              <w:left w:w="15" w:type="dxa"/>
              <w:bottom w:w="0" w:type="dxa"/>
              <w:right w:w="15" w:type="dxa"/>
            </w:tcMar>
            <w:vAlign w:val="center"/>
          </w:tcPr>
          <w:p w14:paraId="3C72076F" w14:textId="77777777" w:rsidR="00B063A8" w:rsidRPr="00E55F14" w:rsidRDefault="00B063A8" w:rsidP="00E55F14">
            <w:pPr>
              <w:jc w:val="center"/>
              <w:rPr>
                <w:b/>
                <w:bCs/>
                <w:sz w:val="18"/>
                <w:szCs w:val="18"/>
              </w:rPr>
            </w:pPr>
          </w:p>
        </w:tc>
        <w:tc>
          <w:tcPr>
            <w:tcW w:w="1248" w:type="dxa"/>
            <w:tcBorders>
              <w:top w:val="single" w:sz="4" w:space="0" w:color="auto"/>
              <w:left w:val="nil"/>
              <w:right w:val="nil"/>
            </w:tcBorders>
            <w:vAlign w:val="center"/>
          </w:tcPr>
          <w:p w14:paraId="7D9409EF" w14:textId="77777777" w:rsidR="00B063A8" w:rsidRPr="00E55F14" w:rsidRDefault="00B063A8" w:rsidP="00E55F14">
            <w:pPr>
              <w:jc w:val="center"/>
              <w:rPr>
                <w:b/>
                <w:bCs/>
                <w:sz w:val="18"/>
                <w:szCs w:val="18"/>
              </w:rPr>
            </w:pPr>
            <w:r w:rsidRPr="00E55F14">
              <w:rPr>
                <w:b/>
                <w:bCs/>
                <w:sz w:val="18"/>
                <w:szCs w:val="18"/>
              </w:rPr>
              <w:t>244,425</w:t>
            </w:r>
          </w:p>
        </w:tc>
      </w:tr>
      <w:tr w:rsidR="00026AF5" w:rsidRPr="006A7BA1" w14:paraId="45F511EA" w14:textId="77777777" w:rsidTr="00F96152">
        <w:tc>
          <w:tcPr>
            <w:tcW w:w="6207" w:type="dxa"/>
            <w:tcBorders>
              <w:top w:val="nil"/>
              <w:left w:val="nil"/>
              <w:bottom w:val="nil"/>
              <w:right w:val="nil"/>
            </w:tcBorders>
            <w:tcMar>
              <w:top w:w="15" w:type="dxa"/>
              <w:left w:w="15" w:type="dxa"/>
              <w:bottom w:w="0" w:type="dxa"/>
              <w:right w:w="15" w:type="dxa"/>
            </w:tcMar>
            <w:vAlign w:val="bottom"/>
          </w:tcPr>
          <w:p w14:paraId="52DB7CE1" w14:textId="77777777" w:rsidR="00026AF5" w:rsidRPr="006A7BA1" w:rsidRDefault="00026AF5" w:rsidP="00026AF5">
            <w:pPr>
              <w:ind w:left="97" w:hanging="97"/>
              <w:rPr>
                <w:sz w:val="12"/>
                <w:szCs w:val="12"/>
                <w:lang w:val="en-GB"/>
              </w:rPr>
            </w:pPr>
          </w:p>
        </w:tc>
        <w:tc>
          <w:tcPr>
            <w:tcW w:w="881" w:type="dxa"/>
            <w:tcBorders>
              <w:top w:val="nil"/>
              <w:left w:val="nil"/>
              <w:bottom w:val="nil"/>
              <w:right w:val="nil"/>
            </w:tcBorders>
            <w:vAlign w:val="bottom"/>
          </w:tcPr>
          <w:p w14:paraId="4952A6CB" w14:textId="77777777" w:rsidR="00026AF5" w:rsidRPr="006A7BA1" w:rsidRDefault="00026AF5" w:rsidP="00026AF5">
            <w:pPr>
              <w:rPr>
                <w:sz w:val="12"/>
                <w:szCs w:val="12"/>
                <w:lang w:val="mk-MK"/>
              </w:rPr>
            </w:pPr>
          </w:p>
        </w:tc>
        <w:tc>
          <w:tcPr>
            <w:tcW w:w="1324" w:type="dxa"/>
            <w:tcBorders>
              <w:top w:val="nil"/>
              <w:left w:val="nil"/>
              <w:right w:val="nil"/>
            </w:tcBorders>
            <w:tcMar>
              <w:top w:w="0" w:type="dxa"/>
              <w:left w:w="0" w:type="dxa"/>
              <w:bottom w:w="0" w:type="dxa"/>
              <w:right w:w="0" w:type="dxa"/>
            </w:tcMar>
            <w:vAlign w:val="center"/>
          </w:tcPr>
          <w:p w14:paraId="02D59889" w14:textId="77777777" w:rsidR="00026AF5" w:rsidRPr="00E55F14" w:rsidRDefault="00026AF5" w:rsidP="00E55F14">
            <w:pPr>
              <w:jc w:val="center"/>
              <w:rPr>
                <w:b/>
                <w:bCs/>
                <w:sz w:val="18"/>
                <w:szCs w:val="18"/>
              </w:rPr>
            </w:pPr>
          </w:p>
        </w:tc>
        <w:tc>
          <w:tcPr>
            <w:tcW w:w="248" w:type="dxa"/>
            <w:tcBorders>
              <w:top w:val="nil"/>
              <w:left w:val="nil"/>
              <w:right w:val="nil"/>
            </w:tcBorders>
            <w:noWrap/>
            <w:tcMar>
              <w:top w:w="15" w:type="dxa"/>
              <w:left w:w="15" w:type="dxa"/>
              <w:bottom w:w="0" w:type="dxa"/>
              <w:right w:w="15" w:type="dxa"/>
            </w:tcMar>
            <w:vAlign w:val="bottom"/>
          </w:tcPr>
          <w:p w14:paraId="57496AA1" w14:textId="77777777" w:rsidR="00026AF5" w:rsidRPr="00E55F14" w:rsidRDefault="00026AF5" w:rsidP="00E55F14">
            <w:pPr>
              <w:jc w:val="center"/>
              <w:rPr>
                <w:b/>
                <w:sz w:val="18"/>
                <w:szCs w:val="18"/>
              </w:rPr>
            </w:pPr>
          </w:p>
        </w:tc>
        <w:tc>
          <w:tcPr>
            <w:tcW w:w="1248" w:type="dxa"/>
            <w:tcBorders>
              <w:top w:val="nil"/>
              <w:left w:val="nil"/>
              <w:right w:val="nil"/>
            </w:tcBorders>
            <w:vAlign w:val="center"/>
          </w:tcPr>
          <w:p w14:paraId="368C786F" w14:textId="77777777" w:rsidR="00026AF5" w:rsidRPr="00E55F14" w:rsidRDefault="00026AF5" w:rsidP="00E55F14">
            <w:pPr>
              <w:jc w:val="center"/>
              <w:rPr>
                <w:b/>
                <w:bCs/>
                <w:sz w:val="18"/>
                <w:szCs w:val="18"/>
              </w:rPr>
            </w:pPr>
          </w:p>
        </w:tc>
      </w:tr>
      <w:tr w:rsidR="00B063A8" w:rsidRPr="006A7BA1" w14:paraId="26879BB7" w14:textId="77777777" w:rsidTr="00841C17">
        <w:tc>
          <w:tcPr>
            <w:tcW w:w="6207" w:type="dxa"/>
            <w:tcBorders>
              <w:top w:val="nil"/>
              <w:left w:val="nil"/>
              <w:bottom w:val="nil"/>
              <w:right w:val="nil"/>
            </w:tcBorders>
            <w:tcMar>
              <w:top w:w="15" w:type="dxa"/>
              <w:left w:w="15" w:type="dxa"/>
              <w:bottom w:w="0" w:type="dxa"/>
              <w:right w:w="15" w:type="dxa"/>
            </w:tcMar>
            <w:vAlign w:val="bottom"/>
          </w:tcPr>
          <w:p w14:paraId="65BD24CF" w14:textId="77777777" w:rsidR="00B063A8" w:rsidRPr="006A7BA1" w:rsidRDefault="00B063A8" w:rsidP="00B063A8">
            <w:pPr>
              <w:ind w:left="97" w:hanging="97"/>
              <w:rPr>
                <w:sz w:val="19"/>
                <w:szCs w:val="19"/>
                <w:lang w:val="en-GB"/>
              </w:rPr>
            </w:pPr>
            <w:r w:rsidRPr="006A7BA1">
              <w:rPr>
                <w:sz w:val="19"/>
                <w:szCs w:val="19"/>
                <w:lang w:val="en-GB"/>
              </w:rPr>
              <w:t>Effects from allowance for impairment of cash and cash equivalents</w:t>
            </w:r>
          </w:p>
        </w:tc>
        <w:tc>
          <w:tcPr>
            <w:tcW w:w="881" w:type="dxa"/>
            <w:tcBorders>
              <w:top w:val="nil"/>
              <w:left w:val="nil"/>
              <w:bottom w:val="nil"/>
              <w:right w:val="nil"/>
            </w:tcBorders>
            <w:vAlign w:val="bottom"/>
          </w:tcPr>
          <w:p w14:paraId="2439FB22" w14:textId="77777777" w:rsidR="00B063A8" w:rsidRPr="006A7BA1" w:rsidRDefault="00B063A8" w:rsidP="00B063A8">
            <w:pPr>
              <w:rPr>
                <w:sz w:val="19"/>
                <w:szCs w:val="19"/>
                <w:lang w:val="mk-MK"/>
              </w:rPr>
            </w:pPr>
          </w:p>
        </w:tc>
        <w:tc>
          <w:tcPr>
            <w:tcW w:w="1324" w:type="dxa"/>
            <w:tcBorders>
              <w:top w:val="nil"/>
              <w:left w:val="nil"/>
              <w:right w:val="nil"/>
            </w:tcBorders>
            <w:tcMar>
              <w:top w:w="0" w:type="dxa"/>
              <w:left w:w="0" w:type="dxa"/>
              <w:bottom w:w="0" w:type="dxa"/>
              <w:right w:w="0" w:type="dxa"/>
            </w:tcMar>
            <w:vAlign w:val="center"/>
          </w:tcPr>
          <w:p w14:paraId="5F640A56" w14:textId="77777777" w:rsidR="00B063A8" w:rsidRPr="00E55F14" w:rsidRDefault="00B063A8" w:rsidP="00E55F14">
            <w:pPr>
              <w:jc w:val="center"/>
              <w:rPr>
                <w:sz w:val="18"/>
                <w:szCs w:val="18"/>
              </w:rPr>
            </w:pPr>
            <w:r w:rsidRPr="00E55F14">
              <w:rPr>
                <w:sz w:val="18"/>
                <w:szCs w:val="18"/>
              </w:rPr>
              <w:t>237</w:t>
            </w:r>
          </w:p>
        </w:tc>
        <w:tc>
          <w:tcPr>
            <w:tcW w:w="248" w:type="dxa"/>
            <w:tcBorders>
              <w:top w:val="nil"/>
              <w:left w:val="nil"/>
              <w:right w:val="nil"/>
            </w:tcBorders>
            <w:noWrap/>
            <w:tcMar>
              <w:top w:w="15" w:type="dxa"/>
              <w:left w:w="15" w:type="dxa"/>
              <w:bottom w:w="0" w:type="dxa"/>
              <w:right w:w="15" w:type="dxa"/>
            </w:tcMar>
            <w:vAlign w:val="center"/>
          </w:tcPr>
          <w:p w14:paraId="1BED6DEB" w14:textId="77777777" w:rsidR="00B063A8" w:rsidRPr="00E55F14" w:rsidRDefault="00B063A8" w:rsidP="00E55F14">
            <w:pPr>
              <w:jc w:val="center"/>
              <w:rPr>
                <w:b/>
                <w:sz w:val="18"/>
                <w:szCs w:val="18"/>
              </w:rPr>
            </w:pPr>
          </w:p>
        </w:tc>
        <w:tc>
          <w:tcPr>
            <w:tcW w:w="1248" w:type="dxa"/>
            <w:tcBorders>
              <w:top w:val="nil"/>
              <w:left w:val="nil"/>
              <w:right w:val="nil"/>
            </w:tcBorders>
            <w:vAlign w:val="center"/>
          </w:tcPr>
          <w:p w14:paraId="7E9EA0B1" w14:textId="77777777" w:rsidR="00B063A8" w:rsidRPr="00E55F14" w:rsidRDefault="00B063A8" w:rsidP="00E55F14">
            <w:pPr>
              <w:jc w:val="center"/>
              <w:rPr>
                <w:b/>
                <w:sz w:val="18"/>
                <w:szCs w:val="18"/>
              </w:rPr>
            </w:pPr>
            <w:r w:rsidRPr="00E55F14">
              <w:rPr>
                <w:sz w:val="18"/>
                <w:szCs w:val="18"/>
              </w:rPr>
              <w:t>(292)</w:t>
            </w:r>
          </w:p>
        </w:tc>
      </w:tr>
      <w:tr w:rsidR="00B063A8" w:rsidRPr="006A7BA1" w14:paraId="6E639144" w14:textId="77777777" w:rsidTr="00841C17">
        <w:tc>
          <w:tcPr>
            <w:tcW w:w="6207" w:type="dxa"/>
            <w:tcBorders>
              <w:top w:val="nil"/>
              <w:left w:val="nil"/>
              <w:bottom w:val="nil"/>
              <w:right w:val="nil"/>
            </w:tcBorders>
            <w:tcMar>
              <w:top w:w="15" w:type="dxa"/>
              <w:left w:w="15" w:type="dxa"/>
              <w:bottom w:w="0" w:type="dxa"/>
              <w:right w:w="15" w:type="dxa"/>
            </w:tcMar>
            <w:vAlign w:val="bottom"/>
          </w:tcPr>
          <w:p w14:paraId="3B6D873C" w14:textId="77777777" w:rsidR="00B063A8" w:rsidRPr="006A7BA1" w:rsidRDefault="00B063A8" w:rsidP="00B063A8">
            <w:pPr>
              <w:ind w:left="97" w:hanging="97"/>
              <w:rPr>
                <w:sz w:val="19"/>
                <w:szCs w:val="19"/>
                <w:lang w:val="en-GB"/>
              </w:rPr>
            </w:pPr>
            <w:r w:rsidRPr="006A7BA1">
              <w:rPr>
                <w:sz w:val="19"/>
                <w:szCs w:val="19"/>
                <w:lang w:val="en-GB"/>
              </w:rPr>
              <w:t>Effects from foreign exchange gains/losses of cash and cash equivalents</w:t>
            </w:r>
          </w:p>
        </w:tc>
        <w:tc>
          <w:tcPr>
            <w:tcW w:w="881" w:type="dxa"/>
            <w:tcBorders>
              <w:top w:val="nil"/>
              <w:left w:val="nil"/>
              <w:bottom w:val="nil"/>
              <w:right w:val="nil"/>
            </w:tcBorders>
            <w:vAlign w:val="bottom"/>
          </w:tcPr>
          <w:p w14:paraId="73E9D4C5" w14:textId="77777777" w:rsidR="00B063A8" w:rsidRPr="006A7BA1" w:rsidRDefault="00B063A8" w:rsidP="00B063A8">
            <w:pPr>
              <w:rPr>
                <w:sz w:val="19"/>
                <w:szCs w:val="19"/>
                <w:lang w:val="mk-MK"/>
              </w:rPr>
            </w:pPr>
          </w:p>
        </w:tc>
        <w:tc>
          <w:tcPr>
            <w:tcW w:w="1324" w:type="dxa"/>
            <w:tcBorders>
              <w:top w:val="nil"/>
              <w:left w:val="nil"/>
              <w:bottom w:val="single" w:sz="4" w:space="0" w:color="auto"/>
              <w:right w:val="nil"/>
            </w:tcBorders>
            <w:tcMar>
              <w:top w:w="0" w:type="dxa"/>
              <w:left w:w="0" w:type="dxa"/>
              <w:bottom w:w="0" w:type="dxa"/>
              <w:right w:w="0" w:type="dxa"/>
            </w:tcMar>
            <w:vAlign w:val="center"/>
          </w:tcPr>
          <w:p w14:paraId="6C9490CF" w14:textId="77777777" w:rsidR="00B063A8" w:rsidRPr="00E55F14" w:rsidRDefault="00B063A8" w:rsidP="00E55F14">
            <w:pPr>
              <w:jc w:val="center"/>
              <w:rPr>
                <w:sz w:val="18"/>
                <w:szCs w:val="18"/>
              </w:rPr>
            </w:pPr>
            <w:r w:rsidRPr="00E55F14">
              <w:rPr>
                <w:sz w:val="18"/>
                <w:szCs w:val="18"/>
              </w:rPr>
              <w:t>-</w:t>
            </w:r>
          </w:p>
        </w:tc>
        <w:tc>
          <w:tcPr>
            <w:tcW w:w="248" w:type="dxa"/>
            <w:tcBorders>
              <w:top w:val="nil"/>
              <w:left w:val="nil"/>
              <w:right w:val="nil"/>
            </w:tcBorders>
            <w:noWrap/>
            <w:tcMar>
              <w:top w:w="15" w:type="dxa"/>
              <w:left w:w="15" w:type="dxa"/>
              <w:bottom w:w="0" w:type="dxa"/>
              <w:right w:w="15" w:type="dxa"/>
            </w:tcMar>
            <w:vAlign w:val="center"/>
          </w:tcPr>
          <w:p w14:paraId="1A845029" w14:textId="77777777" w:rsidR="00B063A8" w:rsidRPr="00E55F14" w:rsidRDefault="00B063A8" w:rsidP="00E55F14">
            <w:pPr>
              <w:jc w:val="center"/>
              <w:rPr>
                <w:b/>
                <w:sz w:val="18"/>
                <w:szCs w:val="18"/>
              </w:rPr>
            </w:pPr>
          </w:p>
        </w:tc>
        <w:tc>
          <w:tcPr>
            <w:tcW w:w="1248" w:type="dxa"/>
            <w:tcBorders>
              <w:top w:val="nil"/>
              <w:left w:val="nil"/>
              <w:bottom w:val="single" w:sz="4" w:space="0" w:color="auto"/>
              <w:right w:val="nil"/>
            </w:tcBorders>
            <w:vAlign w:val="center"/>
          </w:tcPr>
          <w:p w14:paraId="6103EB37" w14:textId="77777777" w:rsidR="00B063A8" w:rsidRPr="00E55F14" w:rsidRDefault="00B063A8" w:rsidP="00E55F14">
            <w:pPr>
              <w:jc w:val="center"/>
              <w:rPr>
                <w:b/>
                <w:sz w:val="18"/>
                <w:szCs w:val="18"/>
              </w:rPr>
            </w:pPr>
            <w:r w:rsidRPr="00E55F14">
              <w:rPr>
                <w:sz w:val="18"/>
                <w:szCs w:val="18"/>
              </w:rPr>
              <w:t>-</w:t>
            </w:r>
          </w:p>
        </w:tc>
      </w:tr>
      <w:tr w:rsidR="00B063A8" w:rsidRPr="006A7BA1" w14:paraId="18B860DA" w14:textId="77777777" w:rsidTr="00841C17">
        <w:tc>
          <w:tcPr>
            <w:tcW w:w="6207" w:type="dxa"/>
            <w:tcBorders>
              <w:top w:val="nil"/>
              <w:left w:val="nil"/>
              <w:bottom w:val="nil"/>
              <w:right w:val="nil"/>
            </w:tcBorders>
            <w:tcMar>
              <w:top w:w="15" w:type="dxa"/>
              <w:left w:w="15" w:type="dxa"/>
              <w:bottom w:w="0" w:type="dxa"/>
              <w:right w:w="15" w:type="dxa"/>
            </w:tcMar>
            <w:vAlign w:val="bottom"/>
          </w:tcPr>
          <w:p w14:paraId="7CC8DA4E" w14:textId="77777777" w:rsidR="00B063A8" w:rsidRPr="006A7BA1" w:rsidRDefault="00B063A8" w:rsidP="00B063A8">
            <w:pPr>
              <w:rPr>
                <w:b/>
                <w:sz w:val="19"/>
                <w:szCs w:val="19"/>
                <w:lang w:val="en-GB"/>
              </w:rPr>
            </w:pPr>
            <w:r w:rsidRPr="006A7BA1">
              <w:rPr>
                <w:b/>
                <w:bCs/>
                <w:sz w:val="19"/>
                <w:szCs w:val="19"/>
                <w:lang w:val="en-GB"/>
              </w:rPr>
              <w:t>Ne</w:t>
            </w:r>
            <w:r>
              <w:rPr>
                <w:b/>
                <w:bCs/>
                <w:sz w:val="19"/>
                <w:szCs w:val="19"/>
                <w:lang w:val="en-GB"/>
              </w:rPr>
              <w:t xml:space="preserve">t </w:t>
            </w:r>
            <w:r w:rsidRPr="006A7BA1">
              <w:rPr>
                <w:b/>
                <w:bCs/>
                <w:sz w:val="19"/>
                <w:szCs w:val="19"/>
                <w:lang w:val="en-GB"/>
              </w:rPr>
              <w:t>increase /(decrease)</w:t>
            </w:r>
            <w:r>
              <w:rPr>
                <w:b/>
                <w:bCs/>
                <w:sz w:val="19"/>
                <w:szCs w:val="19"/>
                <w:lang w:val="en-GB"/>
              </w:rPr>
              <w:t xml:space="preserve"> </w:t>
            </w:r>
            <w:r w:rsidRPr="006A7BA1">
              <w:rPr>
                <w:b/>
                <w:bCs/>
                <w:sz w:val="19"/>
                <w:szCs w:val="19"/>
                <w:lang w:val="en-GB"/>
              </w:rPr>
              <w:t>of cash and cash equivalents</w:t>
            </w:r>
          </w:p>
        </w:tc>
        <w:tc>
          <w:tcPr>
            <w:tcW w:w="881" w:type="dxa"/>
            <w:tcBorders>
              <w:top w:val="nil"/>
              <w:left w:val="nil"/>
              <w:bottom w:val="nil"/>
              <w:right w:val="nil"/>
            </w:tcBorders>
            <w:vAlign w:val="bottom"/>
          </w:tcPr>
          <w:p w14:paraId="406BE53C" w14:textId="77777777" w:rsidR="00B063A8" w:rsidRPr="006A7BA1" w:rsidRDefault="00B063A8" w:rsidP="00B063A8">
            <w:pPr>
              <w:rPr>
                <w:sz w:val="19"/>
                <w:szCs w:val="19"/>
                <w:lang w:val="mk-MK"/>
              </w:rPr>
            </w:pPr>
          </w:p>
        </w:tc>
        <w:tc>
          <w:tcPr>
            <w:tcW w:w="1324" w:type="dxa"/>
            <w:tcBorders>
              <w:top w:val="single" w:sz="4" w:space="0" w:color="auto"/>
              <w:left w:val="nil"/>
              <w:right w:val="nil"/>
            </w:tcBorders>
            <w:tcMar>
              <w:top w:w="0" w:type="dxa"/>
              <w:left w:w="0" w:type="dxa"/>
              <w:bottom w:w="0" w:type="dxa"/>
              <w:right w:w="74" w:type="dxa"/>
            </w:tcMar>
            <w:vAlign w:val="center"/>
          </w:tcPr>
          <w:p w14:paraId="0646153A" w14:textId="77777777" w:rsidR="00B063A8" w:rsidRPr="00E55F14" w:rsidRDefault="00B063A8" w:rsidP="00E55F14">
            <w:pPr>
              <w:jc w:val="center"/>
              <w:rPr>
                <w:b/>
                <w:bCs/>
                <w:sz w:val="18"/>
                <w:szCs w:val="18"/>
              </w:rPr>
            </w:pPr>
            <w:r w:rsidRPr="00E55F14">
              <w:rPr>
                <w:b/>
                <w:bCs/>
                <w:sz w:val="18"/>
                <w:szCs w:val="18"/>
              </w:rPr>
              <w:t>1,094,474</w:t>
            </w:r>
          </w:p>
        </w:tc>
        <w:tc>
          <w:tcPr>
            <w:tcW w:w="248" w:type="dxa"/>
            <w:tcBorders>
              <w:top w:val="nil"/>
              <w:left w:val="nil"/>
              <w:right w:val="nil"/>
            </w:tcBorders>
            <w:noWrap/>
            <w:tcMar>
              <w:top w:w="15" w:type="dxa"/>
              <w:left w:w="15" w:type="dxa"/>
              <w:bottom w:w="0" w:type="dxa"/>
              <w:right w:w="15" w:type="dxa"/>
            </w:tcMar>
            <w:vAlign w:val="center"/>
          </w:tcPr>
          <w:p w14:paraId="49A91129" w14:textId="77777777" w:rsidR="00B063A8" w:rsidRPr="00E55F14" w:rsidRDefault="00B063A8" w:rsidP="00E55F14">
            <w:pPr>
              <w:jc w:val="center"/>
              <w:rPr>
                <w:b/>
                <w:bCs/>
                <w:sz w:val="18"/>
                <w:szCs w:val="18"/>
              </w:rPr>
            </w:pPr>
          </w:p>
        </w:tc>
        <w:tc>
          <w:tcPr>
            <w:tcW w:w="1248" w:type="dxa"/>
            <w:tcBorders>
              <w:top w:val="single" w:sz="4" w:space="0" w:color="auto"/>
              <w:left w:val="nil"/>
              <w:right w:val="nil"/>
            </w:tcBorders>
            <w:vAlign w:val="center"/>
          </w:tcPr>
          <w:p w14:paraId="7604297C" w14:textId="77777777" w:rsidR="00B063A8" w:rsidRPr="00E55F14" w:rsidRDefault="00B063A8" w:rsidP="00E55F14">
            <w:pPr>
              <w:jc w:val="center"/>
              <w:rPr>
                <w:b/>
                <w:bCs/>
                <w:sz w:val="18"/>
                <w:szCs w:val="18"/>
              </w:rPr>
            </w:pPr>
            <w:r w:rsidRPr="00E55F14">
              <w:rPr>
                <w:b/>
                <w:bCs/>
                <w:sz w:val="18"/>
                <w:szCs w:val="18"/>
              </w:rPr>
              <w:t>181,168</w:t>
            </w:r>
          </w:p>
        </w:tc>
      </w:tr>
      <w:tr w:rsidR="00B063A8" w:rsidRPr="006A7BA1" w14:paraId="0689248B" w14:textId="77777777" w:rsidTr="00841C17">
        <w:tc>
          <w:tcPr>
            <w:tcW w:w="6207" w:type="dxa"/>
            <w:tcBorders>
              <w:top w:val="nil"/>
              <w:left w:val="nil"/>
              <w:bottom w:val="nil"/>
              <w:right w:val="nil"/>
            </w:tcBorders>
            <w:tcMar>
              <w:top w:w="15" w:type="dxa"/>
              <w:left w:w="15" w:type="dxa"/>
              <w:bottom w:w="0" w:type="dxa"/>
              <w:right w:w="15" w:type="dxa"/>
            </w:tcMar>
            <w:vAlign w:val="bottom"/>
          </w:tcPr>
          <w:p w14:paraId="746846C3" w14:textId="77777777" w:rsidR="00B063A8" w:rsidRPr="006A7BA1" w:rsidRDefault="00B063A8" w:rsidP="00B063A8">
            <w:pPr>
              <w:rPr>
                <w:sz w:val="19"/>
                <w:szCs w:val="19"/>
                <w:lang w:val="en-GB"/>
              </w:rPr>
            </w:pPr>
            <w:r w:rsidRPr="006A7BA1">
              <w:rPr>
                <w:sz w:val="19"/>
                <w:szCs w:val="19"/>
                <w:lang w:val="en-GB"/>
              </w:rPr>
              <w:t>Cash and cash equivalents as at January 1</w:t>
            </w:r>
          </w:p>
        </w:tc>
        <w:tc>
          <w:tcPr>
            <w:tcW w:w="881" w:type="dxa"/>
            <w:tcBorders>
              <w:top w:val="nil"/>
              <w:left w:val="nil"/>
              <w:bottom w:val="nil"/>
              <w:right w:val="nil"/>
            </w:tcBorders>
            <w:vAlign w:val="bottom"/>
          </w:tcPr>
          <w:p w14:paraId="5F6F9030" w14:textId="77777777" w:rsidR="00B063A8" w:rsidRPr="006A7BA1" w:rsidRDefault="00B063A8" w:rsidP="00B063A8">
            <w:pPr>
              <w:rPr>
                <w:sz w:val="19"/>
                <w:szCs w:val="19"/>
                <w:lang w:val="mk-MK"/>
              </w:rPr>
            </w:pPr>
          </w:p>
        </w:tc>
        <w:tc>
          <w:tcPr>
            <w:tcW w:w="1324" w:type="dxa"/>
            <w:tcBorders>
              <w:top w:val="nil"/>
              <w:left w:val="nil"/>
              <w:bottom w:val="single" w:sz="4" w:space="0" w:color="auto"/>
              <w:right w:val="nil"/>
            </w:tcBorders>
            <w:tcMar>
              <w:top w:w="0" w:type="dxa"/>
              <w:left w:w="0" w:type="dxa"/>
              <w:bottom w:w="0" w:type="dxa"/>
              <w:right w:w="74" w:type="dxa"/>
            </w:tcMar>
            <w:vAlign w:val="center"/>
          </w:tcPr>
          <w:p w14:paraId="55FB6A43" w14:textId="77777777" w:rsidR="00B063A8" w:rsidRPr="00E55F14" w:rsidRDefault="00B063A8" w:rsidP="00E55F14">
            <w:pPr>
              <w:jc w:val="center"/>
              <w:rPr>
                <w:sz w:val="18"/>
                <w:szCs w:val="18"/>
              </w:rPr>
            </w:pPr>
            <w:r w:rsidRPr="00E55F14">
              <w:rPr>
                <w:sz w:val="18"/>
                <w:szCs w:val="18"/>
              </w:rPr>
              <w:t>17,232,039</w:t>
            </w:r>
          </w:p>
        </w:tc>
        <w:tc>
          <w:tcPr>
            <w:tcW w:w="248" w:type="dxa"/>
            <w:tcBorders>
              <w:top w:val="nil"/>
              <w:left w:val="nil"/>
              <w:right w:val="nil"/>
            </w:tcBorders>
            <w:noWrap/>
            <w:tcMar>
              <w:top w:w="15" w:type="dxa"/>
              <w:left w:w="15" w:type="dxa"/>
              <w:bottom w:w="0" w:type="dxa"/>
              <w:right w:w="15" w:type="dxa"/>
            </w:tcMar>
            <w:vAlign w:val="center"/>
          </w:tcPr>
          <w:p w14:paraId="29286A9A" w14:textId="77777777" w:rsidR="00B063A8" w:rsidRPr="00E55F14" w:rsidRDefault="00B063A8" w:rsidP="00E55F14">
            <w:pPr>
              <w:jc w:val="center"/>
              <w:rPr>
                <w:b/>
                <w:sz w:val="18"/>
                <w:szCs w:val="18"/>
              </w:rPr>
            </w:pPr>
          </w:p>
        </w:tc>
        <w:tc>
          <w:tcPr>
            <w:tcW w:w="1248" w:type="dxa"/>
            <w:tcBorders>
              <w:top w:val="nil"/>
              <w:left w:val="nil"/>
              <w:bottom w:val="single" w:sz="4" w:space="0" w:color="auto"/>
              <w:right w:val="nil"/>
            </w:tcBorders>
            <w:vAlign w:val="center"/>
          </w:tcPr>
          <w:p w14:paraId="0E8E5CC2" w14:textId="77777777" w:rsidR="00B063A8" w:rsidRPr="00E55F14" w:rsidRDefault="00B063A8" w:rsidP="00E55F14">
            <w:pPr>
              <w:jc w:val="center"/>
              <w:rPr>
                <w:b/>
                <w:sz w:val="18"/>
                <w:szCs w:val="18"/>
              </w:rPr>
            </w:pPr>
            <w:r w:rsidRPr="00E55F14">
              <w:rPr>
                <w:sz w:val="18"/>
                <w:szCs w:val="18"/>
              </w:rPr>
              <w:t>17,050,871</w:t>
            </w:r>
          </w:p>
        </w:tc>
      </w:tr>
      <w:tr w:rsidR="00026AF5" w:rsidRPr="006A7BA1" w14:paraId="1C10CD6E" w14:textId="77777777" w:rsidTr="00F96152">
        <w:tc>
          <w:tcPr>
            <w:tcW w:w="6207" w:type="dxa"/>
            <w:tcBorders>
              <w:top w:val="nil"/>
              <w:left w:val="nil"/>
              <w:bottom w:val="nil"/>
              <w:right w:val="nil"/>
            </w:tcBorders>
            <w:tcMar>
              <w:top w:w="15" w:type="dxa"/>
              <w:left w:w="15" w:type="dxa"/>
              <w:bottom w:w="0" w:type="dxa"/>
              <w:right w:w="15" w:type="dxa"/>
            </w:tcMar>
            <w:vAlign w:val="bottom"/>
          </w:tcPr>
          <w:p w14:paraId="564BA676" w14:textId="77777777" w:rsidR="00026AF5" w:rsidRPr="006A7BA1" w:rsidRDefault="00026AF5" w:rsidP="00026AF5">
            <w:pPr>
              <w:rPr>
                <w:sz w:val="16"/>
                <w:szCs w:val="16"/>
                <w:lang w:val="en-GB"/>
              </w:rPr>
            </w:pPr>
          </w:p>
        </w:tc>
        <w:tc>
          <w:tcPr>
            <w:tcW w:w="881" w:type="dxa"/>
            <w:tcBorders>
              <w:top w:val="nil"/>
              <w:left w:val="nil"/>
              <w:bottom w:val="nil"/>
              <w:right w:val="nil"/>
            </w:tcBorders>
            <w:vAlign w:val="bottom"/>
          </w:tcPr>
          <w:p w14:paraId="2F3DDF06" w14:textId="77777777" w:rsidR="00026AF5" w:rsidRPr="006A7BA1" w:rsidRDefault="00026AF5" w:rsidP="00026AF5">
            <w:pPr>
              <w:rPr>
                <w:sz w:val="16"/>
                <w:szCs w:val="16"/>
                <w:lang w:val="mk-MK"/>
              </w:rPr>
            </w:pPr>
          </w:p>
        </w:tc>
        <w:tc>
          <w:tcPr>
            <w:tcW w:w="1324" w:type="dxa"/>
            <w:tcBorders>
              <w:top w:val="single" w:sz="4" w:space="0" w:color="auto"/>
              <w:left w:val="nil"/>
              <w:right w:val="nil"/>
            </w:tcBorders>
            <w:tcMar>
              <w:top w:w="0" w:type="dxa"/>
              <w:left w:w="0" w:type="dxa"/>
              <w:bottom w:w="0" w:type="dxa"/>
              <w:right w:w="0" w:type="dxa"/>
            </w:tcMar>
            <w:vAlign w:val="center"/>
          </w:tcPr>
          <w:p w14:paraId="73A1C111" w14:textId="77777777" w:rsidR="00026AF5" w:rsidRPr="00E55F14" w:rsidRDefault="00026AF5" w:rsidP="00E55F14">
            <w:pPr>
              <w:jc w:val="center"/>
              <w:rPr>
                <w:sz w:val="18"/>
                <w:szCs w:val="18"/>
              </w:rPr>
            </w:pPr>
          </w:p>
        </w:tc>
        <w:tc>
          <w:tcPr>
            <w:tcW w:w="248" w:type="dxa"/>
            <w:tcBorders>
              <w:top w:val="nil"/>
              <w:left w:val="nil"/>
              <w:right w:val="nil"/>
            </w:tcBorders>
            <w:noWrap/>
            <w:tcMar>
              <w:top w:w="15" w:type="dxa"/>
              <w:left w:w="15" w:type="dxa"/>
              <w:bottom w:w="0" w:type="dxa"/>
              <w:right w:w="15" w:type="dxa"/>
            </w:tcMar>
            <w:vAlign w:val="bottom"/>
          </w:tcPr>
          <w:p w14:paraId="1F78ABDA" w14:textId="77777777" w:rsidR="00026AF5" w:rsidRPr="00E55F14" w:rsidRDefault="00026AF5" w:rsidP="00E55F14">
            <w:pPr>
              <w:jc w:val="center"/>
              <w:rPr>
                <w:b/>
                <w:sz w:val="18"/>
                <w:szCs w:val="18"/>
              </w:rPr>
            </w:pPr>
          </w:p>
        </w:tc>
        <w:tc>
          <w:tcPr>
            <w:tcW w:w="1248" w:type="dxa"/>
            <w:tcBorders>
              <w:top w:val="single" w:sz="4" w:space="0" w:color="auto"/>
              <w:left w:val="nil"/>
              <w:right w:val="nil"/>
            </w:tcBorders>
            <w:vAlign w:val="center"/>
          </w:tcPr>
          <w:p w14:paraId="73659BA4" w14:textId="77777777" w:rsidR="00026AF5" w:rsidRPr="00E55F14" w:rsidRDefault="00026AF5" w:rsidP="00E55F14">
            <w:pPr>
              <w:jc w:val="center"/>
              <w:rPr>
                <w:b/>
                <w:sz w:val="18"/>
                <w:szCs w:val="18"/>
              </w:rPr>
            </w:pPr>
          </w:p>
        </w:tc>
      </w:tr>
      <w:tr w:rsidR="00B063A8" w:rsidRPr="006A7BA1" w14:paraId="5E5647A5" w14:textId="77777777" w:rsidTr="00841C17">
        <w:tc>
          <w:tcPr>
            <w:tcW w:w="6207" w:type="dxa"/>
            <w:tcBorders>
              <w:top w:val="nil"/>
              <w:left w:val="nil"/>
              <w:bottom w:val="nil"/>
              <w:right w:val="nil"/>
            </w:tcBorders>
            <w:tcMar>
              <w:top w:w="15" w:type="dxa"/>
              <w:left w:w="15" w:type="dxa"/>
              <w:bottom w:w="0" w:type="dxa"/>
              <w:right w:w="15" w:type="dxa"/>
            </w:tcMar>
            <w:vAlign w:val="bottom"/>
          </w:tcPr>
          <w:p w14:paraId="4BA5A956" w14:textId="77777777" w:rsidR="00B063A8" w:rsidRPr="006A7BA1" w:rsidRDefault="00B063A8" w:rsidP="00B063A8">
            <w:pPr>
              <w:rPr>
                <w:b/>
                <w:sz w:val="19"/>
                <w:szCs w:val="19"/>
                <w:lang w:val="en-GB"/>
              </w:rPr>
            </w:pPr>
            <w:r w:rsidRPr="006A7BA1">
              <w:rPr>
                <w:b/>
                <w:bCs/>
                <w:sz w:val="19"/>
                <w:szCs w:val="19"/>
                <w:lang w:val="en-GB"/>
              </w:rPr>
              <w:t>Cash and cash equivalents as at December 31</w:t>
            </w:r>
          </w:p>
        </w:tc>
        <w:tc>
          <w:tcPr>
            <w:tcW w:w="881" w:type="dxa"/>
            <w:tcBorders>
              <w:top w:val="nil"/>
              <w:left w:val="nil"/>
              <w:bottom w:val="nil"/>
              <w:right w:val="nil"/>
            </w:tcBorders>
            <w:vAlign w:val="bottom"/>
          </w:tcPr>
          <w:p w14:paraId="2D5E20CF" w14:textId="77777777" w:rsidR="00B063A8" w:rsidRPr="006A7BA1" w:rsidRDefault="00B063A8" w:rsidP="00B063A8">
            <w:pPr>
              <w:rPr>
                <w:sz w:val="19"/>
                <w:szCs w:val="19"/>
                <w:lang w:val="mk-MK"/>
              </w:rPr>
            </w:pPr>
          </w:p>
        </w:tc>
        <w:tc>
          <w:tcPr>
            <w:tcW w:w="1324" w:type="dxa"/>
            <w:tcBorders>
              <w:top w:val="nil"/>
              <w:left w:val="nil"/>
              <w:bottom w:val="nil"/>
              <w:right w:val="nil"/>
            </w:tcBorders>
            <w:tcMar>
              <w:top w:w="0" w:type="dxa"/>
              <w:left w:w="0" w:type="dxa"/>
              <w:bottom w:w="0" w:type="dxa"/>
              <w:right w:w="74" w:type="dxa"/>
            </w:tcMar>
            <w:vAlign w:val="center"/>
          </w:tcPr>
          <w:p w14:paraId="0F1D7381" w14:textId="77777777" w:rsidR="00B063A8" w:rsidRPr="00E55F14" w:rsidRDefault="00B063A8" w:rsidP="00E55F14">
            <w:pPr>
              <w:jc w:val="center"/>
              <w:rPr>
                <w:b/>
                <w:bCs/>
                <w:sz w:val="18"/>
                <w:szCs w:val="18"/>
              </w:rPr>
            </w:pPr>
            <w:r w:rsidRPr="00E55F14">
              <w:rPr>
                <w:b/>
                <w:bCs/>
                <w:sz w:val="18"/>
                <w:szCs w:val="18"/>
              </w:rPr>
              <w:t>18,326,513</w:t>
            </w:r>
          </w:p>
        </w:tc>
        <w:tc>
          <w:tcPr>
            <w:tcW w:w="248" w:type="dxa"/>
            <w:tcBorders>
              <w:top w:val="nil"/>
              <w:left w:val="nil"/>
              <w:bottom w:val="nil"/>
              <w:right w:val="nil"/>
            </w:tcBorders>
            <w:noWrap/>
            <w:tcMar>
              <w:top w:w="15" w:type="dxa"/>
              <w:left w:w="15" w:type="dxa"/>
              <w:bottom w:w="0" w:type="dxa"/>
              <w:right w:w="74" w:type="dxa"/>
            </w:tcMar>
            <w:vAlign w:val="center"/>
          </w:tcPr>
          <w:p w14:paraId="77E4C838" w14:textId="77777777" w:rsidR="00B063A8" w:rsidRPr="00E55F14" w:rsidRDefault="00B063A8" w:rsidP="00E55F14">
            <w:pPr>
              <w:jc w:val="center"/>
              <w:rPr>
                <w:b/>
                <w:bCs/>
                <w:sz w:val="18"/>
                <w:szCs w:val="18"/>
              </w:rPr>
            </w:pPr>
          </w:p>
        </w:tc>
        <w:tc>
          <w:tcPr>
            <w:tcW w:w="1248" w:type="dxa"/>
            <w:tcBorders>
              <w:top w:val="nil"/>
              <w:left w:val="nil"/>
              <w:bottom w:val="nil"/>
              <w:right w:val="nil"/>
            </w:tcBorders>
            <w:vAlign w:val="center"/>
          </w:tcPr>
          <w:p w14:paraId="1EE1FA91" w14:textId="77777777" w:rsidR="00B063A8" w:rsidRPr="00E55F14" w:rsidRDefault="00B063A8" w:rsidP="00E55F14">
            <w:pPr>
              <w:jc w:val="center"/>
              <w:rPr>
                <w:b/>
                <w:bCs/>
                <w:sz w:val="18"/>
                <w:szCs w:val="18"/>
              </w:rPr>
            </w:pPr>
            <w:r w:rsidRPr="00E55F14">
              <w:rPr>
                <w:b/>
                <w:bCs/>
                <w:sz w:val="18"/>
                <w:szCs w:val="18"/>
              </w:rPr>
              <w:t>17,232,040</w:t>
            </w:r>
          </w:p>
        </w:tc>
      </w:tr>
      <w:tr w:rsidR="00FA7F66" w:rsidRPr="006A7BA1" w14:paraId="72BD0B7F" w14:textId="77777777" w:rsidTr="00F96152">
        <w:tc>
          <w:tcPr>
            <w:tcW w:w="6207" w:type="dxa"/>
            <w:tcBorders>
              <w:top w:val="nil"/>
              <w:left w:val="nil"/>
              <w:bottom w:val="nil"/>
              <w:right w:val="nil"/>
            </w:tcBorders>
            <w:tcMar>
              <w:top w:w="15" w:type="dxa"/>
              <w:left w:w="15" w:type="dxa"/>
              <w:bottom w:w="0" w:type="dxa"/>
              <w:right w:w="15" w:type="dxa"/>
            </w:tcMar>
            <w:vAlign w:val="bottom"/>
          </w:tcPr>
          <w:p w14:paraId="2F075CE9" w14:textId="77777777" w:rsidR="00FA7F66" w:rsidRPr="006A7BA1" w:rsidRDefault="00FA7F66" w:rsidP="00F96152">
            <w:pPr>
              <w:rPr>
                <w:sz w:val="12"/>
                <w:szCs w:val="12"/>
                <w:lang w:val="mk-MK"/>
              </w:rPr>
            </w:pPr>
          </w:p>
        </w:tc>
        <w:tc>
          <w:tcPr>
            <w:tcW w:w="881" w:type="dxa"/>
            <w:tcBorders>
              <w:top w:val="nil"/>
              <w:left w:val="nil"/>
              <w:bottom w:val="nil"/>
              <w:right w:val="nil"/>
            </w:tcBorders>
            <w:vAlign w:val="bottom"/>
          </w:tcPr>
          <w:p w14:paraId="48841390" w14:textId="77777777" w:rsidR="00FA7F66" w:rsidRPr="006A7BA1" w:rsidRDefault="00FA7F66" w:rsidP="00F96152">
            <w:pPr>
              <w:rPr>
                <w:sz w:val="12"/>
                <w:szCs w:val="12"/>
                <w:lang w:val="mk-MK"/>
              </w:rPr>
            </w:pPr>
          </w:p>
        </w:tc>
        <w:tc>
          <w:tcPr>
            <w:tcW w:w="1324" w:type="dxa"/>
            <w:tcBorders>
              <w:top w:val="double" w:sz="4" w:space="0" w:color="auto"/>
              <w:left w:val="nil"/>
              <w:right w:val="nil"/>
            </w:tcBorders>
            <w:tcMar>
              <w:top w:w="0" w:type="dxa"/>
              <w:left w:w="0" w:type="dxa"/>
              <w:bottom w:w="0" w:type="dxa"/>
              <w:right w:w="0" w:type="dxa"/>
            </w:tcMar>
            <w:vAlign w:val="center"/>
          </w:tcPr>
          <w:p w14:paraId="0DEF48A4" w14:textId="77777777" w:rsidR="00FA7F66" w:rsidRPr="006A7BA1" w:rsidRDefault="00FA7F66" w:rsidP="00F96152">
            <w:pPr>
              <w:ind w:right="120"/>
              <w:jc w:val="right"/>
              <w:rPr>
                <w:sz w:val="12"/>
                <w:szCs w:val="12"/>
                <w:lang w:val="mk-MK"/>
              </w:rPr>
            </w:pPr>
            <w:r w:rsidRPr="006A7BA1">
              <w:rPr>
                <w:sz w:val="12"/>
                <w:szCs w:val="12"/>
              </w:rPr>
              <w:t xml:space="preserve">      </w:t>
            </w:r>
          </w:p>
        </w:tc>
        <w:tc>
          <w:tcPr>
            <w:tcW w:w="248" w:type="dxa"/>
            <w:tcBorders>
              <w:top w:val="nil"/>
              <w:left w:val="nil"/>
              <w:right w:val="nil"/>
            </w:tcBorders>
            <w:noWrap/>
            <w:tcMar>
              <w:top w:w="15" w:type="dxa"/>
              <w:left w:w="15" w:type="dxa"/>
              <w:bottom w:w="0" w:type="dxa"/>
              <w:right w:w="15" w:type="dxa"/>
            </w:tcMar>
            <w:vAlign w:val="center"/>
          </w:tcPr>
          <w:p w14:paraId="2FC28070" w14:textId="77777777" w:rsidR="00FA7F66" w:rsidRPr="006A7BA1" w:rsidRDefault="00FA7F66" w:rsidP="00F96152">
            <w:pPr>
              <w:jc w:val="right"/>
              <w:rPr>
                <w:sz w:val="12"/>
                <w:szCs w:val="12"/>
                <w:lang w:val="mk-MK"/>
              </w:rPr>
            </w:pPr>
          </w:p>
        </w:tc>
        <w:tc>
          <w:tcPr>
            <w:tcW w:w="1248" w:type="dxa"/>
            <w:tcBorders>
              <w:top w:val="double" w:sz="4" w:space="0" w:color="auto"/>
              <w:left w:val="nil"/>
              <w:right w:val="nil"/>
            </w:tcBorders>
            <w:vAlign w:val="bottom"/>
          </w:tcPr>
          <w:p w14:paraId="53C61FC1" w14:textId="77777777" w:rsidR="00FA7F66" w:rsidRPr="006A7BA1" w:rsidRDefault="00FA7F66" w:rsidP="00F96152">
            <w:pPr>
              <w:ind w:right="56"/>
              <w:jc w:val="right"/>
              <w:rPr>
                <w:sz w:val="12"/>
                <w:szCs w:val="12"/>
                <w:lang w:val="mk-MK"/>
              </w:rPr>
            </w:pPr>
          </w:p>
        </w:tc>
      </w:tr>
    </w:tbl>
    <w:p w14:paraId="596F05EA" w14:textId="77777777" w:rsidR="00FA7F66" w:rsidRPr="006A7BA1" w:rsidRDefault="00FA7F66" w:rsidP="00FA7F66">
      <w:pPr>
        <w:ind w:right="533"/>
        <w:outlineLvl w:val="0"/>
        <w:rPr>
          <w:sz w:val="12"/>
          <w:szCs w:val="12"/>
        </w:rPr>
      </w:pPr>
    </w:p>
    <w:p w14:paraId="1342C8BD" w14:textId="53541D29" w:rsidR="00FA7F66" w:rsidRPr="00E55F14" w:rsidRDefault="00FA7F66" w:rsidP="00026AF5">
      <w:pPr>
        <w:jc w:val="center"/>
        <w:rPr>
          <w:sz w:val="16"/>
          <w:szCs w:val="16"/>
          <w:lang w:val="en-GB"/>
        </w:rPr>
      </w:pPr>
      <w:r w:rsidRPr="00E55F14">
        <w:rPr>
          <w:sz w:val="21"/>
          <w:szCs w:val="21"/>
          <w:lang w:val="en-GB"/>
        </w:rPr>
        <w:t xml:space="preserve">The accompanying notes </w:t>
      </w:r>
      <w:r w:rsidRPr="00E55F14">
        <w:rPr>
          <w:sz w:val="21"/>
          <w:szCs w:val="21"/>
        </w:rPr>
        <w:t xml:space="preserve">from page </w:t>
      </w:r>
      <w:r w:rsidR="00945422" w:rsidRPr="00E55F14">
        <w:rPr>
          <w:sz w:val="21"/>
          <w:szCs w:val="21"/>
        </w:rPr>
        <w:t>9</w:t>
      </w:r>
      <w:r w:rsidRPr="00E55F14">
        <w:rPr>
          <w:sz w:val="21"/>
          <w:szCs w:val="21"/>
        </w:rPr>
        <w:t xml:space="preserve"> to </w:t>
      </w:r>
      <w:r w:rsidR="00940097" w:rsidRPr="00E55F14">
        <w:rPr>
          <w:sz w:val="21"/>
          <w:szCs w:val="21"/>
        </w:rPr>
        <w:t>1</w:t>
      </w:r>
      <w:r w:rsidR="0006715E">
        <w:rPr>
          <w:sz w:val="21"/>
          <w:szCs w:val="21"/>
        </w:rPr>
        <w:t>32</w:t>
      </w:r>
      <w:r w:rsidR="00940097" w:rsidRPr="00E55F14">
        <w:rPr>
          <w:sz w:val="21"/>
          <w:szCs w:val="21"/>
        </w:rPr>
        <w:t xml:space="preserve"> </w:t>
      </w:r>
      <w:r w:rsidRPr="00E55F14">
        <w:rPr>
          <w:sz w:val="21"/>
          <w:szCs w:val="21"/>
          <w:lang w:val="en-GB"/>
        </w:rPr>
        <w:t xml:space="preserve">are an integral part of these </w:t>
      </w:r>
      <w:r w:rsidR="001765BD" w:rsidRPr="00E55F14">
        <w:rPr>
          <w:sz w:val="21"/>
          <w:szCs w:val="21"/>
          <w:lang w:val="en-GB"/>
        </w:rPr>
        <w:t>Consolidated</w:t>
      </w:r>
      <w:r w:rsidR="00B15A6C" w:rsidRPr="00E55F14">
        <w:rPr>
          <w:sz w:val="21"/>
          <w:szCs w:val="21"/>
          <w:lang w:val="en-GB"/>
        </w:rPr>
        <w:t xml:space="preserve"> financial statements</w:t>
      </w:r>
      <w:r w:rsidRPr="00E55F14">
        <w:rPr>
          <w:sz w:val="21"/>
          <w:szCs w:val="21"/>
          <w:lang w:val="en-GB"/>
        </w:rPr>
        <w:t>.</w:t>
      </w:r>
    </w:p>
    <w:p w14:paraId="041BAF44" w14:textId="77777777" w:rsidR="00FA7F66" w:rsidRPr="006A7BA1" w:rsidRDefault="00FA7F66" w:rsidP="00026AF5">
      <w:pPr>
        <w:pStyle w:val="T10"/>
        <w:tabs>
          <w:tab w:val="right" w:pos="9781"/>
        </w:tabs>
        <w:spacing w:after="0" w:line="240" w:lineRule="auto"/>
        <w:rPr>
          <w:sz w:val="16"/>
          <w:szCs w:val="16"/>
          <w:lang w:val="mk-MK"/>
        </w:rPr>
      </w:pPr>
      <w:r w:rsidRPr="006A7BA1">
        <w:rPr>
          <w:rFonts w:ascii="Times New Roman" w:hAnsi="Times New Roman"/>
          <w:sz w:val="21"/>
          <w:szCs w:val="21"/>
        </w:rPr>
        <w:t xml:space="preserve">Signed on behalf of STOPANSKA BANKA AD - </w:t>
      </w:r>
      <w:smartTag w:uri="urn:schemas-microsoft-com:office:smarttags" w:element="place">
        <w:smartTag w:uri="urn:schemas-microsoft-com:office:smarttags" w:element="City">
          <w:r w:rsidRPr="006A7BA1">
            <w:rPr>
              <w:rFonts w:ascii="Times New Roman" w:hAnsi="Times New Roman"/>
              <w:sz w:val="21"/>
              <w:szCs w:val="21"/>
            </w:rPr>
            <w:t>Skopje</w:t>
          </w:r>
        </w:smartTag>
      </w:smartTag>
      <w:r w:rsidRPr="006A7BA1">
        <w:rPr>
          <w:rFonts w:ascii="Times New Roman" w:hAnsi="Times New Roman"/>
          <w:sz w:val="21"/>
          <w:szCs w:val="21"/>
        </w:rPr>
        <w:t>:</w:t>
      </w:r>
    </w:p>
    <w:tbl>
      <w:tblPr>
        <w:tblW w:w="9245" w:type="dxa"/>
        <w:tblLayout w:type="fixed"/>
        <w:tblCellMar>
          <w:left w:w="0" w:type="dxa"/>
          <w:right w:w="0" w:type="dxa"/>
        </w:tblCellMar>
        <w:tblLook w:val="04A0" w:firstRow="1" w:lastRow="0" w:firstColumn="1" w:lastColumn="0" w:noHBand="0" w:noVBand="1"/>
      </w:tblPr>
      <w:tblGrid>
        <w:gridCol w:w="4395"/>
        <w:gridCol w:w="283"/>
        <w:gridCol w:w="4567"/>
      </w:tblGrid>
      <w:tr w:rsidR="00FA7F66" w:rsidRPr="006A7BA1" w14:paraId="1F4A2CCF" w14:textId="77777777" w:rsidTr="00F96152">
        <w:tc>
          <w:tcPr>
            <w:tcW w:w="4395" w:type="dxa"/>
            <w:shd w:val="clear" w:color="auto" w:fill="auto"/>
          </w:tcPr>
          <w:p w14:paraId="351F6473" w14:textId="77777777" w:rsidR="00FA7F66" w:rsidRPr="006A7BA1" w:rsidRDefault="00FA7F66" w:rsidP="00F96152">
            <w:pPr>
              <w:rPr>
                <w:sz w:val="21"/>
                <w:szCs w:val="21"/>
                <w:lang w:val="en-GB"/>
              </w:rPr>
            </w:pPr>
            <w:r w:rsidRPr="006A7BA1">
              <w:rPr>
                <w:sz w:val="21"/>
                <w:szCs w:val="21"/>
                <w:lang w:val="en-GB"/>
              </w:rPr>
              <w:t xml:space="preserve">Mr. </w:t>
            </w:r>
            <w:smartTag w:uri="urn:schemas-microsoft-com:office:smarttags" w:element="PersonName">
              <w:r w:rsidRPr="006A7BA1">
                <w:rPr>
                  <w:sz w:val="21"/>
                  <w:szCs w:val="21"/>
                  <w:lang w:val="en-GB"/>
                </w:rPr>
                <w:t xml:space="preserve">Diomidis </w:t>
              </w:r>
              <w:proofErr w:type="spellStart"/>
              <w:r w:rsidRPr="006A7BA1">
                <w:rPr>
                  <w:sz w:val="21"/>
                  <w:szCs w:val="21"/>
                  <w:lang w:val="en-GB"/>
                </w:rPr>
                <w:t>Nikoletopoulos</w:t>
              </w:r>
            </w:smartTag>
            <w:proofErr w:type="spellEnd"/>
          </w:p>
        </w:tc>
        <w:tc>
          <w:tcPr>
            <w:tcW w:w="283" w:type="dxa"/>
            <w:shd w:val="clear" w:color="auto" w:fill="auto"/>
          </w:tcPr>
          <w:p w14:paraId="105D51B8" w14:textId="77777777" w:rsidR="00FA7F66" w:rsidRPr="006A7BA1" w:rsidRDefault="00FA7F66" w:rsidP="00F96152">
            <w:pPr>
              <w:rPr>
                <w:sz w:val="21"/>
                <w:szCs w:val="21"/>
                <w:lang w:val="en-GB"/>
              </w:rPr>
            </w:pPr>
          </w:p>
        </w:tc>
        <w:tc>
          <w:tcPr>
            <w:tcW w:w="4567" w:type="dxa"/>
            <w:shd w:val="clear" w:color="auto" w:fill="auto"/>
          </w:tcPr>
          <w:p w14:paraId="6714AD53" w14:textId="77777777" w:rsidR="00FA7F66" w:rsidRPr="006A7BA1" w:rsidRDefault="00FA7F66" w:rsidP="00F96152">
            <w:pPr>
              <w:rPr>
                <w:sz w:val="21"/>
                <w:szCs w:val="21"/>
                <w:lang w:val="en-GB"/>
              </w:rPr>
            </w:pPr>
            <w:r w:rsidRPr="006A7BA1">
              <w:rPr>
                <w:sz w:val="21"/>
                <w:szCs w:val="21"/>
                <w:lang w:val="en-GB"/>
              </w:rPr>
              <w:t xml:space="preserve">Mrs. Milica </w:t>
            </w:r>
            <w:proofErr w:type="spellStart"/>
            <w:r w:rsidRPr="006A7BA1">
              <w:rPr>
                <w:sz w:val="21"/>
                <w:szCs w:val="21"/>
                <w:lang w:val="en-GB"/>
              </w:rPr>
              <w:t>Chaparovska</w:t>
            </w:r>
            <w:proofErr w:type="spellEnd"/>
            <w:r w:rsidRPr="006A7BA1">
              <w:rPr>
                <w:sz w:val="21"/>
                <w:szCs w:val="21"/>
                <w:lang w:val="en-GB"/>
              </w:rPr>
              <w:t xml:space="preserve"> </w:t>
            </w:r>
            <w:r>
              <w:rPr>
                <w:sz w:val="21"/>
                <w:szCs w:val="21"/>
                <w:lang w:val="en-GB"/>
              </w:rPr>
              <w:t>–</w:t>
            </w:r>
            <w:r w:rsidRPr="006A7BA1">
              <w:rPr>
                <w:sz w:val="21"/>
                <w:szCs w:val="21"/>
                <w:lang w:val="en-GB"/>
              </w:rPr>
              <w:t xml:space="preserve"> Jovanovska</w:t>
            </w:r>
          </w:p>
        </w:tc>
      </w:tr>
      <w:tr w:rsidR="00FA7F66" w:rsidRPr="006A7BA1" w14:paraId="12FD4768" w14:textId="77777777" w:rsidTr="00F96152">
        <w:tc>
          <w:tcPr>
            <w:tcW w:w="4395" w:type="dxa"/>
            <w:shd w:val="clear" w:color="auto" w:fill="auto"/>
          </w:tcPr>
          <w:p w14:paraId="7BA5CB00" w14:textId="77777777" w:rsidR="00FA7F66" w:rsidRPr="006A7BA1" w:rsidRDefault="00FA7F66" w:rsidP="00F96152">
            <w:pPr>
              <w:rPr>
                <w:sz w:val="20"/>
                <w:szCs w:val="20"/>
                <w:lang w:val="en-GB"/>
              </w:rPr>
            </w:pPr>
          </w:p>
        </w:tc>
        <w:tc>
          <w:tcPr>
            <w:tcW w:w="283" w:type="dxa"/>
            <w:shd w:val="clear" w:color="auto" w:fill="auto"/>
          </w:tcPr>
          <w:p w14:paraId="2269BBFC" w14:textId="77777777" w:rsidR="00FA7F66" w:rsidRPr="006A7BA1" w:rsidRDefault="00FA7F66" w:rsidP="00F96152">
            <w:pPr>
              <w:rPr>
                <w:sz w:val="20"/>
                <w:szCs w:val="20"/>
                <w:lang w:val="en-GB"/>
              </w:rPr>
            </w:pPr>
          </w:p>
        </w:tc>
        <w:tc>
          <w:tcPr>
            <w:tcW w:w="4567" w:type="dxa"/>
            <w:shd w:val="clear" w:color="auto" w:fill="auto"/>
          </w:tcPr>
          <w:p w14:paraId="4D5D651F" w14:textId="77777777" w:rsidR="00FA7F66" w:rsidRPr="006A7BA1" w:rsidRDefault="00FA7F66" w:rsidP="00F96152">
            <w:pPr>
              <w:rPr>
                <w:sz w:val="20"/>
                <w:szCs w:val="20"/>
                <w:lang w:val="en-GB"/>
              </w:rPr>
            </w:pPr>
          </w:p>
        </w:tc>
      </w:tr>
      <w:tr w:rsidR="00FA7F66" w:rsidRPr="006A7BA1" w14:paraId="0D08ADAF" w14:textId="77777777" w:rsidTr="00F96152">
        <w:tc>
          <w:tcPr>
            <w:tcW w:w="4395" w:type="dxa"/>
            <w:shd w:val="clear" w:color="auto" w:fill="auto"/>
          </w:tcPr>
          <w:p w14:paraId="19A91EE6" w14:textId="77777777" w:rsidR="00FA7F66" w:rsidRPr="006A7BA1" w:rsidRDefault="00FA7F66" w:rsidP="00F96152">
            <w:pPr>
              <w:rPr>
                <w:sz w:val="21"/>
                <w:szCs w:val="21"/>
                <w:lang w:val="en-GB"/>
              </w:rPr>
            </w:pPr>
            <w:r w:rsidRPr="006A7BA1">
              <w:rPr>
                <w:sz w:val="21"/>
                <w:szCs w:val="21"/>
                <w:lang w:val="en-GB"/>
              </w:rPr>
              <w:t>Chief Executive Officer</w:t>
            </w:r>
          </w:p>
        </w:tc>
        <w:tc>
          <w:tcPr>
            <w:tcW w:w="283" w:type="dxa"/>
            <w:shd w:val="clear" w:color="auto" w:fill="auto"/>
          </w:tcPr>
          <w:p w14:paraId="0813274A" w14:textId="77777777" w:rsidR="00FA7F66" w:rsidRPr="006A7BA1" w:rsidRDefault="00FA7F66" w:rsidP="00F96152">
            <w:pPr>
              <w:rPr>
                <w:sz w:val="21"/>
                <w:szCs w:val="21"/>
                <w:lang w:val="en-GB"/>
              </w:rPr>
            </w:pPr>
          </w:p>
        </w:tc>
        <w:tc>
          <w:tcPr>
            <w:tcW w:w="4567" w:type="dxa"/>
            <w:shd w:val="clear" w:color="auto" w:fill="auto"/>
          </w:tcPr>
          <w:p w14:paraId="61D6EB2B" w14:textId="77777777" w:rsidR="00FA7F66" w:rsidRPr="006A7BA1" w:rsidRDefault="00FA7F66" w:rsidP="00F96152">
            <w:pPr>
              <w:rPr>
                <w:sz w:val="21"/>
                <w:szCs w:val="21"/>
                <w:lang w:val="en-GB"/>
              </w:rPr>
            </w:pPr>
            <w:r w:rsidRPr="006A7BA1">
              <w:rPr>
                <w:sz w:val="21"/>
                <w:szCs w:val="21"/>
                <w:lang w:val="en-GB"/>
              </w:rPr>
              <w:t xml:space="preserve">Chief </w:t>
            </w:r>
            <w:r w:rsidRPr="00615F82">
              <w:rPr>
                <w:sz w:val="21"/>
                <w:szCs w:val="21"/>
                <w:lang w:val="en-GB"/>
              </w:rPr>
              <w:t>Retail</w:t>
            </w:r>
            <w:r w:rsidRPr="00A35639">
              <w:rPr>
                <w:sz w:val="21"/>
                <w:szCs w:val="21"/>
                <w:lang w:val="en-GB"/>
              </w:rPr>
              <w:t xml:space="preserve"> </w:t>
            </w:r>
            <w:r w:rsidRPr="00615F82">
              <w:rPr>
                <w:sz w:val="21"/>
                <w:szCs w:val="21"/>
                <w:lang w:val="en-GB"/>
              </w:rPr>
              <w:t>Officer</w:t>
            </w:r>
          </w:p>
        </w:tc>
      </w:tr>
      <w:tr w:rsidR="00FA7F66" w:rsidRPr="006A7BA1" w14:paraId="77C11FF9" w14:textId="77777777" w:rsidTr="00F96152">
        <w:tc>
          <w:tcPr>
            <w:tcW w:w="4395" w:type="dxa"/>
            <w:shd w:val="clear" w:color="auto" w:fill="auto"/>
          </w:tcPr>
          <w:p w14:paraId="20FBDCFB" w14:textId="77777777" w:rsidR="00FA7F66" w:rsidRPr="006A7BA1" w:rsidRDefault="00FA7F66" w:rsidP="00F96152">
            <w:pPr>
              <w:rPr>
                <w:sz w:val="21"/>
                <w:szCs w:val="21"/>
                <w:lang w:val="en-GB"/>
              </w:rPr>
            </w:pPr>
            <w:r w:rsidRPr="006A7BA1">
              <w:rPr>
                <w:sz w:val="21"/>
                <w:szCs w:val="21"/>
                <w:lang w:val="en-GB"/>
              </w:rPr>
              <w:t xml:space="preserve">Chairman of the Board of Directors             </w:t>
            </w:r>
          </w:p>
        </w:tc>
        <w:tc>
          <w:tcPr>
            <w:tcW w:w="283" w:type="dxa"/>
            <w:shd w:val="clear" w:color="auto" w:fill="auto"/>
          </w:tcPr>
          <w:p w14:paraId="79594AD1" w14:textId="77777777" w:rsidR="00FA7F66" w:rsidRPr="006A7BA1" w:rsidRDefault="00FA7F66" w:rsidP="00F96152">
            <w:pPr>
              <w:rPr>
                <w:sz w:val="21"/>
                <w:szCs w:val="21"/>
                <w:lang w:val="en-GB"/>
              </w:rPr>
            </w:pPr>
          </w:p>
        </w:tc>
        <w:tc>
          <w:tcPr>
            <w:tcW w:w="4567" w:type="dxa"/>
            <w:shd w:val="clear" w:color="auto" w:fill="auto"/>
          </w:tcPr>
          <w:p w14:paraId="7198389F" w14:textId="77777777" w:rsidR="00FA7F66" w:rsidRPr="006A7BA1" w:rsidRDefault="00FA7F66" w:rsidP="00F96152">
            <w:pPr>
              <w:rPr>
                <w:sz w:val="21"/>
                <w:szCs w:val="21"/>
                <w:lang w:val="en-GB"/>
              </w:rPr>
            </w:pPr>
            <w:r w:rsidRPr="006A7BA1">
              <w:rPr>
                <w:sz w:val="21"/>
                <w:szCs w:val="21"/>
                <w:lang w:val="en-GB"/>
              </w:rPr>
              <w:t>Member of the Board of Directors</w:t>
            </w:r>
          </w:p>
        </w:tc>
      </w:tr>
      <w:tr w:rsidR="00FA7F66" w:rsidRPr="006A7BA1" w14:paraId="7A606336" w14:textId="77777777" w:rsidTr="00F96152">
        <w:tc>
          <w:tcPr>
            <w:tcW w:w="4395" w:type="dxa"/>
            <w:shd w:val="clear" w:color="auto" w:fill="auto"/>
          </w:tcPr>
          <w:p w14:paraId="46F4892B" w14:textId="77777777" w:rsidR="00FA7F66" w:rsidRPr="006A7BA1" w:rsidRDefault="00FA7F66" w:rsidP="00F96152">
            <w:pPr>
              <w:jc w:val="both"/>
              <w:rPr>
                <w:b/>
                <w:bCs/>
                <w:sz w:val="16"/>
                <w:szCs w:val="16"/>
              </w:rPr>
            </w:pPr>
          </w:p>
          <w:p w14:paraId="2E3F1E40" w14:textId="77777777" w:rsidR="00FA7F66" w:rsidRPr="006A7BA1" w:rsidRDefault="00FA7F66" w:rsidP="00F96152">
            <w:pPr>
              <w:jc w:val="both"/>
              <w:rPr>
                <w:b/>
                <w:bCs/>
                <w:sz w:val="16"/>
                <w:szCs w:val="16"/>
              </w:rPr>
            </w:pPr>
          </w:p>
        </w:tc>
        <w:tc>
          <w:tcPr>
            <w:tcW w:w="283" w:type="dxa"/>
            <w:shd w:val="clear" w:color="auto" w:fill="auto"/>
          </w:tcPr>
          <w:p w14:paraId="467838BE" w14:textId="77777777" w:rsidR="00FA7F66" w:rsidRPr="006A7BA1" w:rsidRDefault="00FA7F66" w:rsidP="00F96152">
            <w:pPr>
              <w:jc w:val="both"/>
              <w:rPr>
                <w:b/>
                <w:bCs/>
                <w:sz w:val="16"/>
                <w:szCs w:val="16"/>
                <w:lang w:val="mk-MK"/>
              </w:rPr>
            </w:pPr>
          </w:p>
        </w:tc>
        <w:tc>
          <w:tcPr>
            <w:tcW w:w="4567" w:type="dxa"/>
            <w:shd w:val="clear" w:color="auto" w:fill="auto"/>
          </w:tcPr>
          <w:p w14:paraId="0D25B368" w14:textId="77777777" w:rsidR="00FA7F66" w:rsidRPr="006A7BA1" w:rsidRDefault="00FA7F66" w:rsidP="00F96152">
            <w:pPr>
              <w:jc w:val="both"/>
              <w:rPr>
                <w:b/>
                <w:bCs/>
                <w:sz w:val="16"/>
                <w:szCs w:val="16"/>
                <w:lang w:val="mk-MK"/>
              </w:rPr>
            </w:pPr>
          </w:p>
        </w:tc>
      </w:tr>
      <w:tr w:rsidR="00FA7F66" w:rsidRPr="006A7BA1" w14:paraId="1DBBA4D4" w14:textId="77777777" w:rsidTr="00F96152">
        <w:tc>
          <w:tcPr>
            <w:tcW w:w="4395" w:type="dxa"/>
            <w:shd w:val="clear" w:color="auto" w:fill="auto"/>
          </w:tcPr>
          <w:p w14:paraId="5ECB04ED" w14:textId="77777777" w:rsidR="00FA7F66" w:rsidRPr="006A7BA1" w:rsidRDefault="00FA7F66" w:rsidP="00F96152">
            <w:pPr>
              <w:ind w:right="533"/>
              <w:jc w:val="both"/>
              <w:rPr>
                <w:sz w:val="21"/>
                <w:szCs w:val="21"/>
              </w:rPr>
            </w:pPr>
            <w:r w:rsidRPr="006A7BA1">
              <w:rPr>
                <w:sz w:val="21"/>
                <w:szCs w:val="21"/>
              </w:rPr>
              <w:t>Mr. Toni Stojanovski</w:t>
            </w:r>
          </w:p>
        </w:tc>
        <w:tc>
          <w:tcPr>
            <w:tcW w:w="283" w:type="dxa"/>
            <w:shd w:val="clear" w:color="auto" w:fill="auto"/>
          </w:tcPr>
          <w:p w14:paraId="2D88F11C" w14:textId="77777777" w:rsidR="00FA7F66" w:rsidRPr="006A7BA1" w:rsidRDefault="00FA7F66" w:rsidP="00F96152">
            <w:pPr>
              <w:ind w:right="533"/>
              <w:jc w:val="both"/>
              <w:rPr>
                <w:sz w:val="21"/>
                <w:szCs w:val="21"/>
              </w:rPr>
            </w:pPr>
          </w:p>
        </w:tc>
        <w:tc>
          <w:tcPr>
            <w:tcW w:w="4567" w:type="dxa"/>
            <w:shd w:val="clear" w:color="auto" w:fill="auto"/>
          </w:tcPr>
          <w:p w14:paraId="7996800E" w14:textId="77777777" w:rsidR="00FA7F66" w:rsidRPr="00AF524E" w:rsidRDefault="00FA7F66" w:rsidP="00F96152">
            <w:pPr>
              <w:ind w:left="362" w:right="533" w:hanging="362"/>
              <w:jc w:val="both"/>
              <w:rPr>
                <w:sz w:val="21"/>
                <w:szCs w:val="21"/>
              </w:rPr>
            </w:pPr>
            <w:r w:rsidRPr="00AF524E">
              <w:rPr>
                <w:sz w:val="21"/>
                <w:szCs w:val="21"/>
              </w:rPr>
              <w:t>Mr. Bojan Stojanoski</w:t>
            </w:r>
          </w:p>
        </w:tc>
      </w:tr>
      <w:tr w:rsidR="00FA7F66" w:rsidRPr="006A7BA1" w14:paraId="1F771924" w14:textId="77777777" w:rsidTr="00F96152">
        <w:tc>
          <w:tcPr>
            <w:tcW w:w="4395" w:type="dxa"/>
            <w:shd w:val="clear" w:color="auto" w:fill="auto"/>
          </w:tcPr>
          <w:p w14:paraId="42AF29B7" w14:textId="77777777" w:rsidR="00FA7F66" w:rsidRPr="006A7BA1" w:rsidRDefault="00FA7F66" w:rsidP="00F96152">
            <w:pPr>
              <w:ind w:right="533"/>
              <w:jc w:val="both"/>
              <w:rPr>
                <w:sz w:val="20"/>
                <w:szCs w:val="20"/>
              </w:rPr>
            </w:pPr>
          </w:p>
        </w:tc>
        <w:tc>
          <w:tcPr>
            <w:tcW w:w="283" w:type="dxa"/>
            <w:shd w:val="clear" w:color="auto" w:fill="auto"/>
          </w:tcPr>
          <w:p w14:paraId="54E01D02" w14:textId="77777777" w:rsidR="00FA7F66" w:rsidRPr="006A7BA1" w:rsidRDefault="00FA7F66" w:rsidP="00F96152">
            <w:pPr>
              <w:ind w:right="533"/>
              <w:jc w:val="both"/>
              <w:rPr>
                <w:sz w:val="20"/>
                <w:szCs w:val="20"/>
              </w:rPr>
            </w:pPr>
          </w:p>
        </w:tc>
        <w:tc>
          <w:tcPr>
            <w:tcW w:w="4567" w:type="dxa"/>
            <w:shd w:val="clear" w:color="auto" w:fill="auto"/>
          </w:tcPr>
          <w:p w14:paraId="34C5B32A" w14:textId="77777777" w:rsidR="00FA7F66" w:rsidRPr="00AF524E" w:rsidRDefault="00FA7F66" w:rsidP="00F96152">
            <w:pPr>
              <w:ind w:right="533"/>
              <w:jc w:val="both"/>
              <w:rPr>
                <w:sz w:val="20"/>
                <w:szCs w:val="20"/>
              </w:rPr>
            </w:pPr>
          </w:p>
        </w:tc>
      </w:tr>
      <w:tr w:rsidR="00FA7F66" w:rsidRPr="006A7BA1" w14:paraId="1E0885D4" w14:textId="77777777" w:rsidTr="00F96152">
        <w:tc>
          <w:tcPr>
            <w:tcW w:w="4395" w:type="dxa"/>
            <w:shd w:val="clear" w:color="auto" w:fill="auto"/>
          </w:tcPr>
          <w:p w14:paraId="370C4D79" w14:textId="77777777" w:rsidR="00FA7F66" w:rsidRPr="006A7BA1" w:rsidRDefault="00FA7F66" w:rsidP="00F96152">
            <w:pPr>
              <w:ind w:right="533"/>
              <w:jc w:val="both"/>
              <w:rPr>
                <w:sz w:val="20"/>
                <w:szCs w:val="20"/>
              </w:rPr>
            </w:pPr>
          </w:p>
        </w:tc>
        <w:tc>
          <w:tcPr>
            <w:tcW w:w="283" w:type="dxa"/>
            <w:shd w:val="clear" w:color="auto" w:fill="auto"/>
          </w:tcPr>
          <w:p w14:paraId="6E04FB2A" w14:textId="77777777" w:rsidR="00FA7F66" w:rsidRPr="006A7BA1" w:rsidRDefault="00FA7F66" w:rsidP="00F96152">
            <w:pPr>
              <w:ind w:right="533"/>
              <w:jc w:val="both"/>
              <w:rPr>
                <w:sz w:val="20"/>
                <w:szCs w:val="20"/>
              </w:rPr>
            </w:pPr>
          </w:p>
        </w:tc>
        <w:tc>
          <w:tcPr>
            <w:tcW w:w="4567" w:type="dxa"/>
            <w:shd w:val="clear" w:color="auto" w:fill="auto"/>
          </w:tcPr>
          <w:p w14:paraId="50245CCA" w14:textId="77777777" w:rsidR="00FA7F66" w:rsidRPr="00AF524E" w:rsidRDefault="00FA7F66" w:rsidP="00F96152">
            <w:pPr>
              <w:ind w:right="533"/>
              <w:jc w:val="both"/>
              <w:rPr>
                <w:sz w:val="20"/>
                <w:szCs w:val="20"/>
              </w:rPr>
            </w:pPr>
          </w:p>
        </w:tc>
      </w:tr>
      <w:tr w:rsidR="00FA7F66" w:rsidRPr="006A7BA1" w14:paraId="2E8DE5B1" w14:textId="77777777" w:rsidTr="00F96152">
        <w:tc>
          <w:tcPr>
            <w:tcW w:w="4395" w:type="dxa"/>
            <w:shd w:val="clear" w:color="auto" w:fill="auto"/>
          </w:tcPr>
          <w:p w14:paraId="4802E4B1" w14:textId="77777777" w:rsidR="00FA7F66" w:rsidRPr="006A7BA1" w:rsidRDefault="00FA7F66" w:rsidP="00F96152">
            <w:pPr>
              <w:ind w:right="533"/>
              <w:jc w:val="both"/>
              <w:rPr>
                <w:sz w:val="21"/>
                <w:szCs w:val="21"/>
              </w:rPr>
            </w:pPr>
            <w:r w:rsidRPr="00AF524E">
              <w:rPr>
                <w:sz w:val="21"/>
                <w:szCs w:val="21"/>
              </w:rPr>
              <w:t>Chief C</w:t>
            </w:r>
            <w:r>
              <w:rPr>
                <w:sz w:val="21"/>
                <w:szCs w:val="21"/>
              </w:rPr>
              <w:t>o</w:t>
            </w:r>
            <w:r w:rsidRPr="00AF524E">
              <w:rPr>
                <w:sz w:val="21"/>
                <w:szCs w:val="21"/>
              </w:rPr>
              <w:t>rporate Officer</w:t>
            </w:r>
          </w:p>
          <w:p w14:paraId="320C2980" w14:textId="77777777" w:rsidR="00FA7F66" w:rsidRPr="006A7BA1" w:rsidRDefault="00FA7F66" w:rsidP="00F96152">
            <w:pPr>
              <w:ind w:right="533"/>
              <w:jc w:val="both"/>
              <w:rPr>
                <w:sz w:val="21"/>
                <w:szCs w:val="21"/>
              </w:rPr>
            </w:pPr>
            <w:r w:rsidRPr="006A7BA1">
              <w:rPr>
                <w:sz w:val="21"/>
                <w:szCs w:val="21"/>
              </w:rPr>
              <w:t>Member of the Board of Directors</w:t>
            </w:r>
          </w:p>
        </w:tc>
        <w:tc>
          <w:tcPr>
            <w:tcW w:w="283" w:type="dxa"/>
            <w:shd w:val="clear" w:color="auto" w:fill="auto"/>
          </w:tcPr>
          <w:p w14:paraId="17A0ED1E" w14:textId="77777777" w:rsidR="00FA7F66" w:rsidRPr="006A7BA1" w:rsidRDefault="00FA7F66" w:rsidP="00F96152">
            <w:pPr>
              <w:ind w:right="533"/>
              <w:jc w:val="both"/>
              <w:rPr>
                <w:sz w:val="21"/>
                <w:szCs w:val="21"/>
              </w:rPr>
            </w:pPr>
          </w:p>
        </w:tc>
        <w:tc>
          <w:tcPr>
            <w:tcW w:w="4567" w:type="dxa"/>
            <w:shd w:val="clear" w:color="auto" w:fill="auto"/>
          </w:tcPr>
          <w:p w14:paraId="13B554AB" w14:textId="77777777" w:rsidR="00FA7F66" w:rsidRPr="00AF524E" w:rsidRDefault="00FA7F66" w:rsidP="00F96152">
            <w:pPr>
              <w:ind w:right="533"/>
              <w:jc w:val="both"/>
              <w:rPr>
                <w:sz w:val="21"/>
                <w:szCs w:val="21"/>
              </w:rPr>
            </w:pPr>
            <w:r w:rsidRPr="00AF524E">
              <w:rPr>
                <w:sz w:val="21"/>
                <w:szCs w:val="21"/>
              </w:rPr>
              <w:t>Chief Risk Officer</w:t>
            </w:r>
          </w:p>
          <w:p w14:paraId="2E7DE383" w14:textId="77777777" w:rsidR="00FA7F66" w:rsidRPr="00AF524E" w:rsidRDefault="00FA7F66" w:rsidP="00F96152">
            <w:pPr>
              <w:ind w:left="362" w:right="533" w:hanging="362"/>
              <w:jc w:val="both"/>
              <w:rPr>
                <w:sz w:val="21"/>
                <w:szCs w:val="21"/>
              </w:rPr>
            </w:pPr>
            <w:r w:rsidRPr="00AF524E">
              <w:rPr>
                <w:sz w:val="21"/>
                <w:szCs w:val="21"/>
              </w:rPr>
              <w:t>Member of the Board of Directors</w:t>
            </w:r>
          </w:p>
        </w:tc>
      </w:tr>
    </w:tbl>
    <w:p w14:paraId="14B18D9F" w14:textId="77777777" w:rsidR="00FA7F66" w:rsidRPr="006A7BA1" w:rsidRDefault="00FA7F66" w:rsidP="00FA7F66">
      <w:pPr>
        <w:rPr>
          <w:b/>
          <w:bCs/>
          <w:sz w:val="18"/>
          <w:szCs w:val="18"/>
          <w:lang w:val="en-GB"/>
        </w:rPr>
      </w:pPr>
    </w:p>
    <w:tbl>
      <w:tblPr>
        <w:tblW w:w="9245" w:type="dxa"/>
        <w:tblLayout w:type="fixed"/>
        <w:tblCellMar>
          <w:left w:w="0" w:type="dxa"/>
          <w:right w:w="0" w:type="dxa"/>
        </w:tblCellMar>
        <w:tblLook w:val="04A0" w:firstRow="1" w:lastRow="0" w:firstColumn="1" w:lastColumn="0" w:noHBand="0" w:noVBand="1"/>
      </w:tblPr>
      <w:tblGrid>
        <w:gridCol w:w="9245"/>
      </w:tblGrid>
      <w:tr w:rsidR="00FA7F66" w:rsidRPr="006A7BA1" w14:paraId="6C55A547" w14:textId="77777777" w:rsidTr="00F96152">
        <w:tc>
          <w:tcPr>
            <w:tcW w:w="9245" w:type="dxa"/>
            <w:shd w:val="clear" w:color="auto" w:fill="auto"/>
          </w:tcPr>
          <w:p w14:paraId="7A92C9D3" w14:textId="77777777" w:rsidR="00FA7F66" w:rsidRPr="006A7BA1" w:rsidRDefault="00137783" w:rsidP="00F96152">
            <w:pPr>
              <w:ind w:left="362" w:right="533" w:hanging="362"/>
              <w:jc w:val="both"/>
              <w:rPr>
                <w:sz w:val="21"/>
                <w:szCs w:val="21"/>
              </w:rPr>
            </w:pPr>
            <w:r>
              <w:rPr>
                <w:sz w:val="21"/>
                <w:szCs w:val="21"/>
              </w:rPr>
              <w:t xml:space="preserve">Mrs. </w:t>
            </w:r>
            <w:r w:rsidR="002721D2">
              <w:rPr>
                <w:sz w:val="21"/>
                <w:szCs w:val="21"/>
              </w:rPr>
              <w:t xml:space="preserve">Julijana </w:t>
            </w:r>
            <w:proofErr w:type="spellStart"/>
            <w:r w:rsidR="002721D2">
              <w:rPr>
                <w:sz w:val="21"/>
                <w:szCs w:val="21"/>
              </w:rPr>
              <w:t>Proshev</w:t>
            </w:r>
            <w:proofErr w:type="spellEnd"/>
          </w:p>
        </w:tc>
      </w:tr>
      <w:tr w:rsidR="00FA7F66" w:rsidRPr="006A7BA1" w14:paraId="55AF7E90" w14:textId="77777777" w:rsidTr="00F96152">
        <w:tc>
          <w:tcPr>
            <w:tcW w:w="9245" w:type="dxa"/>
            <w:shd w:val="clear" w:color="auto" w:fill="auto"/>
          </w:tcPr>
          <w:p w14:paraId="2CB277ED" w14:textId="77777777" w:rsidR="00FA7F66" w:rsidRPr="006A7BA1" w:rsidRDefault="00FA7F66">
            <w:pPr>
              <w:ind w:left="362" w:right="533" w:hanging="362"/>
              <w:jc w:val="both"/>
              <w:rPr>
                <w:sz w:val="21"/>
                <w:szCs w:val="21"/>
              </w:rPr>
            </w:pPr>
            <w:r w:rsidRPr="006A7BA1">
              <w:rPr>
                <w:sz w:val="21"/>
                <w:szCs w:val="21"/>
              </w:rPr>
              <w:t>Charted Accountant</w:t>
            </w:r>
            <w:r w:rsidRPr="00916368">
              <w:rPr>
                <w:sz w:val="21"/>
                <w:szCs w:val="21"/>
              </w:rPr>
              <w:t xml:space="preserve">– </w:t>
            </w:r>
            <w:r w:rsidR="00DC5FCB" w:rsidRPr="00916368">
              <w:rPr>
                <w:sz w:val="21"/>
                <w:szCs w:val="21"/>
              </w:rPr>
              <w:t>License</w:t>
            </w:r>
            <w:r w:rsidRPr="00916368">
              <w:rPr>
                <w:sz w:val="21"/>
                <w:szCs w:val="21"/>
              </w:rPr>
              <w:t xml:space="preserve"> N</w:t>
            </w:r>
            <w:r>
              <w:rPr>
                <w:sz w:val="21"/>
                <w:szCs w:val="21"/>
              </w:rPr>
              <w:t>umber</w:t>
            </w:r>
            <w:r w:rsidRPr="00916368">
              <w:rPr>
                <w:sz w:val="21"/>
                <w:szCs w:val="21"/>
              </w:rPr>
              <w:t xml:space="preserve"> 01</w:t>
            </w:r>
            <w:r w:rsidR="002721D2">
              <w:rPr>
                <w:sz w:val="21"/>
                <w:szCs w:val="21"/>
              </w:rPr>
              <w:t>01038</w:t>
            </w:r>
          </w:p>
        </w:tc>
      </w:tr>
    </w:tbl>
    <w:p w14:paraId="48972E62" w14:textId="77777777" w:rsidR="00FA7F66" w:rsidRPr="006A7BA1" w:rsidRDefault="00FA7F66" w:rsidP="00FA7F66">
      <w:pPr>
        <w:rPr>
          <w:b/>
          <w:bCs/>
          <w:sz w:val="21"/>
          <w:szCs w:val="21"/>
          <w:lang w:val="mk-MK"/>
        </w:rPr>
        <w:sectPr w:rsidR="00FA7F66" w:rsidRPr="006A7BA1" w:rsidSect="00763E9E">
          <w:footerReference w:type="default" r:id="rId17"/>
          <w:pgSz w:w="11909" w:h="16834" w:code="9"/>
          <w:pgMar w:top="1304" w:right="1440" w:bottom="1276" w:left="1440" w:header="567" w:footer="454" w:gutter="0"/>
          <w:pgNumType w:start="8"/>
          <w:cols w:space="720"/>
          <w:docGrid w:linePitch="326"/>
        </w:sectPr>
      </w:pPr>
    </w:p>
    <w:p w14:paraId="6ADB37CC" w14:textId="77777777" w:rsidR="00FA7F66" w:rsidRPr="006A7BA1" w:rsidRDefault="00FA7F66" w:rsidP="00FA7F66">
      <w:pPr>
        <w:rPr>
          <w:b/>
          <w:bCs/>
          <w:sz w:val="21"/>
          <w:szCs w:val="21"/>
          <w:lang w:val="en-GB"/>
        </w:rPr>
      </w:pPr>
    </w:p>
    <w:p w14:paraId="76F870E9" w14:textId="77777777" w:rsidR="00FA7F66" w:rsidRPr="006A7BA1" w:rsidRDefault="00FA7F66" w:rsidP="00F17B95">
      <w:pPr>
        <w:rPr>
          <w:b/>
          <w:bCs/>
          <w:sz w:val="21"/>
          <w:szCs w:val="21"/>
          <w:lang w:val="en-GB"/>
        </w:rPr>
      </w:pPr>
      <w:r w:rsidRPr="006A7BA1">
        <w:rPr>
          <w:b/>
          <w:bCs/>
          <w:sz w:val="21"/>
          <w:szCs w:val="21"/>
          <w:lang w:val="en-GB"/>
        </w:rPr>
        <w:t xml:space="preserve">INTRODUCTION </w:t>
      </w:r>
    </w:p>
    <w:p w14:paraId="341098C0" w14:textId="77777777" w:rsidR="00FA7F66" w:rsidRPr="006A7BA1" w:rsidRDefault="00FA7F66" w:rsidP="00FA7F66">
      <w:pPr>
        <w:tabs>
          <w:tab w:val="left" w:pos="720"/>
        </w:tabs>
        <w:ind w:left="360"/>
        <w:rPr>
          <w:b/>
          <w:bCs/>
          <w:sz w:val="21"/>
          <w:szCs w:val="21"/>
          <w:lang w:val="en-GB"/>
        </w:rPr>
      </w:pPr>
      <w:r w:rsidRPr="006A7BA1">
        <w:rPr>
          <w:b/>
          <w:bCs/>
          <w:sz w:val="21"/>
          <w:szCs w:val="21"/>
          <w:lang w:val="en-GB"/>
        </w:rPr>
        <w:t>a)</w:t>
      </w:r>
      <w:r w:rsidRPr="006A7BA1">
        <w:rPr>
          <w:b/>
          <w:bCs/>
          <w:sz w:val="21"/>
          <w:szCs w:val="21"/>
          <w:lang w:val="en-GB"/>
        </w:rPr>
        <w:tab/>
        <w:t>General Information</w:t>
      </w:r>
    </w:p>
    <w:p w14:paraId="2E66A130" w14:textId="77777777" w:rsidR="00FA7F66" w:rsidRPr="006A7BA1" w:rsidRDefault="00615D9D" w:rsidP="009C1EC3">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jc w:val="both"/>
        <w:rPr>
          <w:sz w:val="16"/>
          <w:szCs w:val="16"/>
          <w:lang w:val="en-GB"/>
        </w:rPr>
      </w:pPr>
      <w:r>
        <w:rPr>
          <w:sz w:val="21"/>
          <w:szCs w:val="21"/>
          <w:lang w:val="en-GB"/>
        </w:rPr>
        <w:t xml:space="preserve">These consolidated financial statements include the Bank and its subsidiary, The Leasing Company STOPANSKA LIZING DOOEL SKOPJE ( </w:t>
      </w:r>
      <w:proofErr w:type="spellStart"/>
      <w:r>
        <w:rPr>
          <w:sz w:val="21"/>
          <w:szCs w:val="21"/>
          <w:lang w:val="en-GB"/>
        </w:rPr>
        <w:t>Stopanska</w:t>
      </w:r>
      <w:proofErr w:type="spellEnd"/>
      <w:r>
        <w:rPr>
          <w:sz w:val="21"/>
          <w:szCs w:val="21"/>
          <w:lang w:val="en-GB"/>
        </w:rPr>
        <w:t xml:space="preserve"> Leasing )( collectively referred as the Group). </w:t>
      </w:r>
      <w:r w:rsidR="00FA7F66" w:rsidRPr="006A7BA1">
        <w:rPr>
          <w:sz w:val="21"/>
          <w:szCs w:val="21"/>
          <w:lang w:val="en-GB"/>
        </w:rPr>
        <w:t xml:space="preserve">STOPANSKA BANKA AD - Skopje was established as a shareholding bank on December 29, 1989. The address of its registered office and principal place of business is 11 </w:t>
      </w:r>
      <w:proofErr w:type="spellStart"/>
      <w:r w:rsidR="00FA7F66" w:rsidRPr="006A7BA1">
        <w:rPr>
          <w:sz w:val="21"/>
          <w:szCs w:val="21"/>
          <w:lang w:val="en-GB"/>
        </w:rPr>
        <w:t>Oktomvri</w:t>
      </w:r>
      <w:proofErr w:type="spellEnd"/>
      <w:r w:rsidR="00FA7F66" w:rsidRPr="006A7BA1">
        <w:rPr>
          <w:sz w:val="21"/>
          <w:szCs w:val="21"/>
          <w:lang w:val="en-GB"/>
        </w:rPr>
        <w:t xml:space="preserve"> 7, 1000 </w:t>
      </w:r>
      <w:smartTag w:uri="urn:schemas-microsoft-com:office:smarttags" w:element="place">
        <w:smartTag w:uri="urn:schemas-microsoft-com:office:smarttags" w:element="City">
          <w:r w:rsidR="00FA7F66" w:rsidRPr="006A7BA1">
            <w:rPr>
              <w:sz w:val="21"/>
              <w:szCs w:val="21"/>
              <w:lang w:val="en-GB"/>
            </w:rPr>
            <w:t>Skopje</w:t>
          </w:r>
        </w:smartTag>
      </w:smartTag>
      <w:r w:rsidR="00FA7F66" w:rsidRPr="006A7BA1">
        <w:rPr>
          <w:sz w:val="21"/>
          <w:szCs w:val="21"/>
          <w:lang w:val="en-GB"/>
        </w:rPr>
        <w:t xml:space="preserve">. The Bank operates in the RNM </w:t>
      </w:r>
      <w:r w:rsidR="00FA7F66" w:rsidRPr="00E55F14">
        <w:rPr>
          <w:sz w:val="21"/>
          <w:szCs w:val="21"/>
          <w:lang w:val="en-GB"/>
        </w:rPr>
        <w:t xml:space="preserve">with </w:t>
      </w:r>
      <w:r w:rsidR="00E221DB" w:rsidRPr="00E55F14">
        <w:rPr>
          <w:sz w:val="21"/>
          <w:szCs w:val="21"/>
          <w:lang w:val="en-GB"/>
        </w:rPr>
        <w:t xml:space="preserve">59 </w:t>
      </w:r>
      <w:r w:rsidR="00FA7F66" w:rsidRPr="00E55F14">
        <w:rPr>
          <w:sz w:val="21"/>
          <w:szCs w:val="21"/>
          <w:lang w:val="en-GB"/>
        </w:rPr>
        <w:t xml:space="preserve">branches </w:t>
      </w:r>
      <w:r w:rsidR="00FA7F66" w:rsidRPr="006A7BA1">
        <w:rPr>
          <w:sz w:val="21"/>
          <w:szCs w:val="21"/>
          <w:lang w:val="en-GB"/>
        </w:rPr>
        <w:t>(</w:t>
      </w:r>
      <w:r w:rsidR="00417ACA" w:rsidRPr="006A7BA1">
        <w:rPr>
          <w:sz w:val="21"/>
          <w:szCs w:val="21"/>
          <w:lang w:val="en-GB"/>
        </w:rPr>
        <w:t>20</w:t>
      </w:r>
      <w:r w:rsidR="00417ACA">
        <w:rPr>
          <w:sz w:val="21"/>
          <w:szCs w:val="21"/>
          <w:lang w:val="mk-MK"/>
        </w:rPr>
        <w:t>2</w:t>
      </w:r>
      <w:r w:rsidR="00026AF5">
        <w:rPr>
          <w:sz w:val="21"/>
          <w:szCs w:val="21"/>
        </w:rPr>
        <w:t>2</w:t>
      </w:r>
      <w:r w:rsidR="00FA7F66" w:rsidRPr="006A7BA1">
        <w:rPr>
          <w:sz w:val="21"/>
          <w:szCs w:val="21"/>
          <w:lang w:val="en-GB"/>
        </w:rPr>
        <w:t xml:space="preserve">: </w:t>
      </w:r>
      <w:r w:rsidR="00EE2C24" w:rsidRPr="006A7BA1">
        <w:rPr>
          <w:sz w:val="21"/>
          <w:szCs w:val="21"/>
          <w:lang w:val="en-GB"/>
        </w:rPr>
        <w:t>6</w:t>
      </w:r>
      <w:r w:rsidR="00026AF5">
        <w:rPr>
          <w:sz w:val="21"/>
          <w:szCs w:val="21"/>
          <w:lang w:val="en-GB"/>
        </w:rPr>
        <w:t>2</w:t>
      </w:r>
      <w:r w:rsidR="00EE2C24" w:rsidRPr="006A7BA1">
        <w:rPr>
          <w:sz w:val="21"/>
          <w:szCs w:val="21"/>
          <w:lang w:val="en-GB"/>
        </w:rPr>
        <w:t xml:space="preserve"> </w:t>
      </w:r>
      <w:r w:rsidR="00FA7F66" w:rsidRPr="006A7BA1">
        <w:rPr>
          <w:sz w:val="21"/>
          <w:szCs w:val="21"/>
          <w:lang w:val="en-GB"/>
        </w:rPr>
        <w:t>branches).</w:t>
      </w:r>
    </w:p>
    <w:p w14:paraId="32426E34" w14:textId="77777777" w:rsidR="00FA7F66" w:rsidRPr="006A7BA1" w:rsidRDefault="00FA7F66" w:rsidP="00987F25">
      <w:pPr>
        <w:ind w:left="630"/>
        <w:jc w:val="both"/>
        <w:rPr>
          <w:sz w:val="21"/>
          <w:szCs w:val="22"/>
          <w:lang w:val="mk-MK"/>
        </w:rPr>
      </w:pPr>
      <w:r w:rsidRPr="006A7BA1">
        <w:rPr>
          <w:sz w:val="21"/>
          <w:szCs w:val="22"/>
          <w:lang w:val="en-GB"/>
        </w:rPr>
        <w:t>The Bank is registered as a universal type of commercial bank in accordance with local laws. The principal activities of the Bank are as follows:</w:t>
      </w:r>
    </w:p>
    <w:p w14:paraId="398A8A79"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accept deposits and other repayable sources of funds, </w:t>
      </w:r>
    </w:p>
    <w:p w14:paraId="12EF05AC"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lend in the country, including factoring and financing commercial transactions, </w:t>
      </w:r>
    </w:p>
    <w:p w14:paraId="76B9566C"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lend abroad, including factoring and financing commercial transactions, </w:t>
      </w:r>
    </w:p>
    <w:p w14:paraId="3F355D41"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issuance and administration of means of payment (payment cards, checks, traveller’s checks, bills of exchange), </w:t>
      </w:r>
    </w:p>
    <w:p w14:paraId="7D474F5E"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financial leasing, </w:t>
      </w:r>
    </w:p>
    <w:p w14:paraId="33BCB14D"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currency exchange operations, </w:t>
      </w:r>
    </w:p>
    <w:p w14:paraId="68EA9D07"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domestic and international payment operations, including purchase and sale of foreign currency, </w:t>
      </w:r>
    </w:p>
    <w:p w14:paraId="0B970F61"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fast money transfer, </w:t>
      </w:r>
    </w:p>
    <w:p w14:paraId="3D35BD0D"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issuance of payment guarantees, backing guarantees and other forms of collateral, </w:t>
      </w:r>
    </w:p>
    <w:p w14:paraId="51A27A22"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lease of safe deposit boxes, depositories and depots, </w:t>
      </w:r>
    </w:p>
    <w:p w14:paraId="61343F18"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trade in instruments on the money market (bill of exchange, checks, deposit certificates), </w:t>
      </w:r>
    </w:p>
    <w:p w14:paraId="2C656645"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trade in foreign assets, including trade in precious metals, </w:t>
      </w:r>
    </w:p>
    <w:p w14:paraId="491123C8"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trade in securities, </w:t>
      </w:r>
    </w:p>
    <w:p w14:paraId="31968AC5"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trade in financial derivatives, </w:t>
      </w:r>
    </w:p>
    <w:p w14:paraId="77567C9B"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asset and securities portfolio management for clients and/or investment advising for clients, </w:t>
      </w:r>
    </w:p>
    <w:p w14:paraId="4BF74CBB"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provides custodian services for investment and pension funds, </w:t>
      </w:r>
    </w:p>
    <w:p w14:paraId="694776AD"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purchase and sale, underwriting or placement of securities issue, </w:t>
      </w:r>
    </w:p>
    <w:p w14:paraId="75A0B565"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custody of clients’ securities, </w:t>
      </w:r>
    </w:p>
    <w:p w14:paraId="315BC8C5"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giving advices to legal entities in relation to the structure of capital, business strategy or other related issues, or providing services related to merging or acquisition of legal entities, </w:t>
      </w:r>
    </w:p>
    <w:p w14:paraId="293208C1" w14:textId="77777777" w:rsidR="008936B3" w:rsidRDefault="00FA7F66">
      <w:pPr>
        <w:numPr>
          <w:ilvl w:val="0"/>
          <w:numId w:val="11"/>
        </w:numPr>
        <w:spacing w:line="276" w:lineRule="auto"/>
        <w:jc w:val="both"/>
        <w:rPr>
          <w:sz w:val="21"/>
          <w:szCs w:val="21"/>
          <w:lang w:val="en-GB"/>
        </w:rPr>
      </w:pPr>
      <w:r w:rsidRPr="006A7BA1">
        <w:rPr>
          <w:sz w:val="21"/>
          <w:szCs w:val="21"/>
          <w:lang w:val="en-GB"/>
        </w:rPr>
        <w:t>sale of insurance policies,</w:t>
      </w:r>
    </w:p>
    <w:p w14:paraId="7F86B01F" w14:textId="77777777" w:rsidR="008936B3" w:rsidRDefault="008936B3">
      <w:pPr>
        <w:numPr>
          <w:ilvl w:val="0"/>
          <w:numId w:val="11"/>
        </w:numPr>
        <w:spacing w:line="276" w:lineRule="auto"/>
        <w:jc w:val="both"/>
        <w:rPr>
          <w:sz w:val="21"/>
          <w:szCs w:val="21"/>
          <w:lang w:val="en-GB"/>
        </w:rPr>
      </w:pPr>
      <w:r>
        <w:rPr>
          <w:sz w:val="21"/>
          <w:szCs w:val="21"/>
          <w:lang w:val="en-GB"/>
        </w:rPr>
        <w:t>insurance representation</w:t>
      </w:r>
    </w:p>
    <w:p w14:paraId="6D1F978F" w14:textId="77777777" w:rsidR="00FA7F66" w:rsidRPr="008936B3" w:rsidRDefault="008936B3">
      <w:pPr>
        <w:numPr>
          <w:ilvl w:val="0"/>
          <w:numId w:val="11"/>
        </w:numPr>
        <w:spacing w:line="276" w:lineRule="auto"/>
        <w:jc w:val="both"/>
        <w:rPr>
          <w:sz w:val="21"/>
          <w:szCs w:val="21"/>
          <w:lang w:val="en-GB"/>
        </w:rPr>
      </w:pPr>
      <w:r>
        <w:rPr>
          <w:sz w:val="21"/>
          <w:szCs w:val="21"/>
          <w:lang w:val="en-GB"/>
        </w:rPr>
        <w:t xml:space="preserve">marketing </w:t>
      </w:r>
      <w:r w:rsidR="000B66F8">
        <w:rPr>
          <w:sz w:val="21"/>
          <w:szCs w:val="21"/>
          <w:lang w:val="en-GB"/>
        </w:rPr>
        <w:t>of</w:t>
      </w:r>
      <w:r>
        <w:rPr>
          <w:sz w:val="21"/>
          <w:szCs w:val="21"/>
          <w:lang w:val="en-GB"/>
        </w:rPr>
        <w:t xml:space="preserve"> mandatory/voluntary pens</w:t>
      </w:r>
      <w:r w:rsidR="00137649">
        <w:rPr>
          <w:sz w:val="21"/>
          <w:szCs w:val="21"/>
          <w:lang w:val="en-GB"/>
        </w:rPr>
        <w:t>i</w:t>
      </w:r>
      <w:r>
        <w:rPr>
          <w:sz w:val="21"/>
          <w:szCs w:val="21"/>
          <w:lang w:val="en-GB"/>
        </w:rPr>
        <w:t xml:space="preserve">on </w:t>
      </w:r>
      <w:r w:rsidR="000B66F8">
        <w:rPr>
          <w:sz w:val="21"/>
          <w:szCs w:val="21"/>
          <w:lang w:val="en-GB"/>
        </w:rPr>
        <w:t>fund</w:t>
      </w:r>
      <w:r w:rsidR="00FA7F66" w:rsidRPr="008936B3">
        <w:rPr>
          <w:sz w:val="21"/>
          <w:szCs w:val="21"/>
          <w:lang w:val="en-GB"/>
        </w:rPr>
        <w:t xml:space="preserve"> </w:t>
      </w:r>
    </w:p>
    <w:p w14:paraId="7006445A"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intermediation in concluding credit and loan agreements, </w:t>
      </w:r>
    </w:p>
    <w:p w14:paraId="3B793731"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process and </w:t>
      </w:r>
      <w:r w:rsidR="000B66F8" w:rsidRPr="006A7BA1">
        <w:rPr>
          <w:sz w:val="21"/>
          <w:szCs w:val="21"/>
          <w:lang w:val="en-GB"/>
        </w:rPr>
        <w:t>analyse</w:t>
      </w:r>
      <w:r w:rsidRPr="006A7BA1">
        <w:rPr>
          <w:sz w:val="21"/>
          <w:szCs w:val="21"/>
          <w:lang w:val="en-GB"/>
        </w:rPr>
        <w:t xml:space="preserve"> information on the legal entities' creditworthiness, </w:t>
      </w:r>
    </w:p>
    <w:p w14:paraId="34472E70"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economic and financial consulting, and </w:t>
      </w:r>
    </w:p>
    <w:p w14:paraId="29CD5E26" w14:textId="77777777" w:rsidR="00FA7F66" w:rsidRPr="006A7BA1" w:rsidRDefault="00FA7F66" w:rsidP="00FA7F66">
      <w:pPr>
        <w:numPr>
          <w:ilvl w:val="0"/>
          <w:numId w:val="11"/>
        </w:numPr>
        <w:spacing w:line="276" w:lineRule="auto"/>
        <w:jc w:val="both"/>
        <w:rPr>
          <w:sz w:val="21"/>
          <w:szCs w:val="21"/>
          <w:lang w:val="en-GB"/>
        </w:rPr>
      </w:pPr>
      <w:r w:rsidRPr="006A7BA1">
        <w:rPr>
          <w:sz w:val="21"/>
          <w:szCs w:val="21"/>
          <w:lang w:val="en-GB"/>
        </w:rPr>
        <w:t xml:space="preserve">other financial services specified by law allowed to be performed exclusively by a bank. </w:t>
      </w:r>
    </w:p>
    <w:p w14:paraId="46A19B04" w14:textId="77777777" w:rsidR="00FA7F66" w:rsidRPr="006A7BA1" w:rsidRDefault="00FA7F66" w:rsidP="00FA7F66">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16"/>
          <w:szCs w:val="16"/>
          <w:lang w:val="en-GB"/>
        </w:rPr>
      </w:pPr>
    </w:p>
    <w:p w14:paraId="40C4BFAC" w14:textId="77777777" w:rsidR="005C1A27" w:rsidRDefault="005C1A27" w:rsidP="00C71A3B">
      <w:pPr>
        <w:tabs>
          <w:tab w:val="left" w:pos="720"/>
        </w:tabs>
        <w:ind w:left="720"/>
        <w:jc w:val="both"/>
        <w:rPr>
          <w:sz w:val="21"/>
          <w:szCs w:val="21"/>
          <w:lang w:val="en-GB"/>
        </w:rPr>
      </w:pPr>
      <w:r>
        <w:rPr>
          <w:sz w:val="21"/>
          <w:szCs w:val="22"/>
          <w:lang w:val="en-GB"/>
        </w:rPr>
        <w:t xml:space="preserve">The Leasing Company </w:t>
      </w:r>
      <w:r>
        <w:rPr>
          <w:sz w:val="21"/>
          <w:szCs w:val="21"/>
          <w:lang w:val="en-GB"/>
        </w:rPr>
        <w:t xml:space="preserve">STOPANSKA LIZING DOOEL SKOPJE has a license for </w:t>
      </w:r>
      <w:r w:rsidR="000B66F8">
        <w:rPr>
          <w:sz w:val="21"/>
          <w:szCs w:val="21"/>
          <w:lang w:val="en-GB"/>
        </w:rPr>
        <w:t>establishment</w:t>
      </w:r>
      <w:r>
        <w:rPr>
          <w:sz w:val="21"/>
          <w:szCs w:val="21"/>
          <w:lang w:val="en-GB"/>
        </w:rPr>
        <w:t xml:space="preserve"> and work of a provider of financial leasing and operational leasing of vehicles (passenger ,commercial and freight vehicles), </w:t>
      </w:r>
      <w:r w:rsidR="000B66F8">
        <w:rPr>
          <w:sz w:val="21"/>
          <w:szCs w:val="21"/>
          <w:lang w:val="en-GB"/>
        </w:rPr>
        <w:t>equipment</w:t>
      </w:r>
      <w:r>
        <w:rPr>
          <w:sz w:val="21"/>
          <w:szCs w:val="21"/>
          <w:lang w:val="en-GB"/>
        </w:rPr>
        <w:t xml:space="preserve"> ( industrial, medical, agricultural) real estate etc. </w:t>
      </w:r>
    </w:p>
    <w:p w14:paraId="10DD70CA" w14:textId="44EB18C6" w:rsidR="00610C5A" w:rsidRDefault="00610C5A" w:rsidP="001D53B6">
      <w:pPr>
        <w:tabs>
          <w:tab w:val="left" w:pos="720"/>
        </w:tabs>
        <w:ind w:left="720"/>
        <w:jc w:val="both"/>
        <w:rPr>
          <w:sz w:val="21"/>
          <w:szCs w:val="21"/>
          <w:lang w:val="en-GB"/>
        </w:rPr>
      </w:pPr>
      <w:r w:rsidRPr="00610C5A">
        <w:rPr>
          <w:sz w:val="21"/>
          <w:szCs w:val="21"/>
          <w:lang w:val="en-GB"/>
        </w:rPr>
        <w:t>The audited consolidated financial statements of the Group for the year ended on</w:t>
      </w:r>
      <w:r>
        <w:rPr>
          <w:sz w:val="21"/>
          <w:szCs w:val="21"/>
          <w:lang w:val="en-GB"/>
        </w:rPr>
        <w:t xml:space="preserve"> </w:t>
      </w:r>
      <w:r w:rsidRPr="00610C5A">
        <w:rPr>
          <w:sz w:val="21"/>
          <w:szCs w:val="21"/>
          <w:lang w:val="en-GB"/>
        </w:rPr>
        <w:t>December 31, 2023 were approved for issuance by the Supervisory Board of the Bank</w:t>
      </w:r>
      <w:r>
        <w:rPr>
          <w:sz w:val="21"/>
          <w:szCs w:val="21"/>
          <w:lang w:val="en-GB"/>
        </w:rPr>
        <w:t xml:space="preserve"> </w:t>
      </w:r>
      <w:r w:rsidRPr="00610C5A">
        <w:rPr>
          <w:sz w:val="21"/>
          <w:szCs w:val="21"/>
          <w:lang w:val="en-GB"/>
        </w:rPr>
        <w:t xml:space="preserve">on </w:t>
      </w:r>
      <w:r>
        <w:rPr>
          <w:sz w:val="21"/>
          <w:szCs w:val="21"/>
          <w:lang w:val="en-GB"/>
        </w:rPr>
        <w:t xml:space="preserve">January 30, </w:t>
      </w:r>
      <w:r w:rsidRPr="00610C5A">
        <w:rPr>
          <w:sz w:val="21"/>
          <w:szCs w:val="21"/>
          <w:lang w:val="en-GB"/>
        </w:rPr>
        <w:t>2024.</w:t>
      </w:r>
    </w:p>
    <w:p w14:paraId="56F9ED71" w14:textId="77777777" w:rsidR="00FA7F66" w:rsidRPr="006A7BA1" w:rsidRDefault="00FA7F66" w:rsidP="001D53B6">
      <w:pPr>
        <w:tabs>
          <w:tab w:val="left" w:pos="720"/>
        </w:tabs>
        <w:ind w:left="720"/>
        <w:jc w:val="both"/>
        <w:rPr>
          <w:sz w:val="21"/>
          <w:szCs w:val="22"/>
          <w:lang w:val="en-GB"/>
        </w:rPr>
      </w:pPr>
      <w:r w:rsidRPr="006A7BA1">
        <w:rPr>
          <w:sz w:val="21"/>
          <w:szCs w:val="22"/>
          <w:lang w:val="en-GB"/>
        </w:rPr>
        <w:t xml:space="preserve">The </w:t>
      </w:r>
      <w:r w:rsidR="005C1A27">
        <w:rPr>
          <w:sz w:val="21"/>
          <w:szCs w:val="22"/>
          <w:lang w:val="en-GB"/>
        </w:rPr>
        <w:t xml:space="preserve">Group </w:t>
      </w:r>
      <w:r w:rsidRPr="006A7BA1">
        <w:rPr>
          <w:sz w:val="21"/>
          <w:szCs w:val="22"/>
          <w:lang w:val="en-GB"/>
        </w:rPr>
        <w:t xml:space="preserve"> is controlled by National Bank of </w:t>
      </w:r>
      <w:smartTag w:uri="urn:schemas-microsoft-com:office:smarttags" w:element="country-region">
        <w:r w:rsidRPr="006A7BA1">
          <w:rPr>
            <w:sz w:val="21"/>
            <w:szCs w:val="22"/>
            <w:lang w:val="en-GB"/>
          </w:rPr>
          <w:t>Greece</w:t>
        </w:r>
      </w:smartTag>
      <w:r w:rsidRPr="006A7BA1">
        <w:rPr>
          <w:sz w:val="21"/>
          <w:szCs w:val="22"/>
          <w:lang w:val="en-GB"/>
        </w:rPr>
        <w:t xml:space="preserve">, headquartered in </w:t>
      </w:r>
      <w:smartTag w:uri="urn:schemas-microsoft-com:office:smarttags" w:element="place">
        <w:smartTag w:uri="urn:schemas-microsoft-com:office:smarttags" w:element="country-region">
          <w:r w:rsidRPr="006A7BA1">
            <w:rPr>
              <w:sz w:val="21"/>
              <w:szCs w:val="22"/>
              <w:lang w:val="en-GB"/>
            </w:rPr>
            <w:t>Greece</w:t>
          </w:r>
        </w:smartTag>
      </w:smartTag>
      <w:r w:rsidRPr="006A7BA1">
        <w:rPr>
          <w:sz w:val="21"/>
          <w:szCs w:val="22"/>
          <w:lang w:val="en-GB"/>
        </w:rPr>
        <w:t xml:space="preserve">, </w:t>
      </w:r>
      <w:r w:rsidRPr="00C71A3B">
        <w:rPr>
          <w:sz w:val="21"/>
          <w:szCs w:val="22"/>
          <w:lang w:val="en-GB"/>
        </w:rPr>
        <w:t xml:space="preserve">which owns 94.64% </w:t>
      </w:r>
      <w:r w:rsidRPr="006A7BA1">
        <w:rPr>
          <w:sz w:val="21"/>
          <w:szCs w:val="22"/>
          <w:lang w:val="en-GB"/>
        </w:rPr>
        <w:t>(</w:t>
      </w:r>
      <w:r w:rsidRPr="00137783">
        <w:rPr>
          <w:sz w:val="21"/>
          <w:szCs w:val="22"/>
          <w:lang w:val="en-GB"/>
        </w:rPr>
        <w:t>20</w:t>
      </w:r>
      <w:r w:rsidRPr="00137783">
        <w:rPr>
          <w:sz w:val="21"/>
          <w:szCs w:val="22"/>
          <w:lang w:val="mk-MK"/>
        </w:rPr>
        <w:t>2</w:t>
      </w:r>
      <w:r w:rsidR="00026AF5">
        <w:rPr>
          <w:sz w:val="21"/>
          <w:szCs w:val="22"/>
        </w:rPr>
        <w:t>2</w:t>
      </w:r>
      <w:r w:rsidRPr="00137783">
        <w:rPr>
          <w:sz w:val="21"/>
          <w:szCs w:val="22"/>
          <w:lang w:val="en-GB"/>
        </w:rPr>
        <w:t>:</w:t>
      </w:r>
      <w:r w:rsidRPr="006A7BA1">
        <w:rPr>
          <w:sz w:val="21"/>
          <w:szCs w:val="22"/>
          <w:lang w:val="en-GB"/>
        </w:rPr>
        <w:t xml:space="preserve"> 94.64%) of the capital of the Bank and represents its ultimate parent company. </w:t>
      </w:r>
    </w:p>
    <w:p w14:paraId="0631A7F9" w14:textId="544D16AC" w:rsidR="00FA7F66" w:rsidRPr="006A7BA1" w:rsidRDefault="00FA7F66" w:rsidP="001D53B6">
      <w:pPr>
        <w:tabs>
          <w:tab w:val="left" w:pos="720"/>
        </w:tabs>
        <w:ind w:left="720"/>
        <w:jc w:val="both"/>
        <w:rPr>
          <w:sz w:val="21"/>
          <w:szCs w:val="22"/>
          <w:lang w:val="en-GB"/>
        </w:rPr>
      </w:pPr>
      <w:r w:rsidRPr="006A7BA1">
        <w:rPr>
          <w:sz w:val="21"/>
          <w:szCs w:val="22"/>
          <w:lang w:val="en-GB"/>
        </w:rPr>
        <w:t>The shares of the Bank quote at the Official market of  the Stock Exchange, sub segment Mandatory Listing, and the code under which they are quoted is:</w:t>
      </w:r>
    </w:p>
    <w:tbl>
      <w:tblPr>
        <w:tblW w:w="0" w:type="auto"/>
        <w:tblInd w:w="828" w:type="dxa"/>
        <w:tblLayout w:type="fixed"/>
        <w:tblLook w:val="0000" w:firstRow="0" w:lastRow="0" w:firstColumn="0" w:lastColumn="0" w:noHBand="0" w:noVBand="0"/>
      </w:tblPr>
      <w:tblGrid>
        <w:gridCol w:w="3866"/>
        <w:gridCol w:w="4054"/>
      </w:tblGrid>
      <w:tr w:rsidR="00FA7F66" w:rsidRPr="006A7BA1" w14:paraId="3E07AC2A" w14:textId="77777777" w:rsidTr="00F96152">
        <w:trPr>
          <w:cantSplit/>
        </w:trPr>
        <w:tc>
          <w:tcPr>
            <w:tcW w:w="3866" w:type="dxa"/>
          </w:tcPr>
          <w:p w14:paraId="3A05A904" w14:textId="77777777" w:rsidR="00FA7F66" w:rsidRPr="006A7BA1" w:rsidRDefault="00FA7F66" w:rsidP="00F96152">
            <w:pPr>
              <w:ind w:left="567"/>
              <w:jc w:val="both"/>
              <w:rPr>
                <w:sz w:val="21"/>
                <w:szCs w:val="21"/>
                <w:u w:val="single"/>
                <w:lang w:val="en-GB"/>
              </w:rPr>
            </w:pPr>
            <w:r w:rsidRPr="006A7BA1">
              <w:rPr>
                <w:sz w:val="21"/>
                <w:szCs w:val="21"/>
                <w:u w:val="single"/>
                <w:lang w:val="en-GB"/>
              </w:rPr>
              <w:t>Code of the security</w:t>
            </w:r>
          </w:p>
        </w:tc>
        <w:tc>
          <w:tcPr>
            <w:tcW w:w="4054" w:type="dxa"/>
          </w:tcPr>
          <w:p w14:paraId="0631C2B7" w14:textId="77777777" w:rsidR="00FA7F66" w:rsidRPr="006A7BA1" w:rsidRDefault="00FA7F66" w:rsidP="00F96152">
            <w:pPr>
              <w:ind w:left="567"/>
              <w:jc w:val="center"/>
              <w:rPr>
                <w:sz w:val="21"/>
                <w:szCs w:val="21"/>
                <w:u w:val="single"/>
                <w:lang w:val="en-GB"/>
              </w:rPr>
            </w:pPr>
            <w:r w:rsidRPr="006A7BA1">
              <w:rPr>
                <w:sz w:val="21"/>
                <w:szCs w:val="21"/>
                <w:u w:val="single"/>
                <w:lang w:val="en-GB"/>
              </w:rPr>
              <w:t>ISIN number</w:t>
            </w:r>
          </w:p>
        </w:tc>
      </w:tr>
      <w:tr w:rsidR="00FA7F66" w:rsidRPr="006A7BA1" w14:paraId="7EF9C6A7" w14:textId="77777777" w:rsidTr="00F96152">
        <w:trPr>
          <w:cantSplit/>
        </w:trPr>
        <w:tc>
          <w:tcPr>
            <w:tcW w:w="3866" w:type="dxa"/>
          </w:tcPr>
          <w:p w14:paraId="47649E40" w14:textId="77777777" w:rsidR="00FA7F66" w:rsidRPr="006A7BA1" w:rsidRDefault="00FA7F66" w:rsidP="00F96152">
            <w:pPr>
              <w:ind w:left="567"/>
              <w:jc w:val="both"/>
              <w:rPr>
                <w:sz w:val="21"/>
                <w:szCs w:val="21"/>
                <w:lang w:val="en-GB"/>
              </w:rPr>
            </w:pPr>
          </w:p>
        </w:tc>
        <w:tc>
          <w:tcPr>
            <w:tcW w:w="4054" w:type="dxa"/>
          </w:tcPr>
          <w:p w14:paraId="7A17D2AA" w14:textId="77777777" w:rsidR="00FA7F66" w:rsidRPr="006A7BA1" w:rsidRDefault="00FA7F66" w:rsidP="00F96152">
            <w:pPr>
              <w:ind w:left="567"/>
              <w:jc w:val="center"/>
              <w:rPr>
                <w:sz w:val="21"/>
                <w:szCs w:val="21"/>
                <w:lang w:val="en-GB"/>
              </w:rPr>
            </w:pPr>
          </w:p>
        </w:tc>
      </w:tr>
      <w:tr w:rsidR="00FA7F66" w:rsidRPr="006A7BA1" w14:paraId="62ECD077" w14:textId="77777777" w:rsidTr="00F96152">
        <w:trPr>
          <w:cantSplit/>
        </w:trPr>
        <w:tc>
          <w:tcPr>
            <w:tcW w:w="3866" w:type="dxa"/>
          </w:tcPr>
          <w:p w14:paraId="4F470175" w14:textId="77777777" w:rsidR="00FA7F66" w:rsidRPr="006A7BA1" w:rsidRDefault="00FA7F66" w:rsidP="00F96152">
            <w:pPr>
              <w:ind w:left="567"/>
              <w:jc w:val="both"/>
              <w:rPr>
                <w:sz w:val="21"/>
                <w:szCs w:val="21"/>
                <w:lang w:val="en-GB"/>
              </w:rPr>
            </w:pPr>
            <w:r w:rsidRPr="006A7BA1">
              <w:rPr>
                <w:sz w:val="21"/>
                <w:szCs w:val="21"/>
                <w:lang w:val="en-GB"/>
              </w:rPr>
              <w:t>STB (common share)</w:t>
            </w:r>
          </w:p>
        </w:tc>
        <w:tc>
          <w:tcPr>
            <w:tcW w:w="4054" w:type="dxa"/>
          </w:tcPr>
          <w:p w14:paraId="720FCB07" w14:textId="77777777" w:rsidR="00FA7F66" w:rsidRPr="006A7BA1" w:rsidRDefault="00FA7F66" w:rsidP="00F96152">
            <w:pPr>
              <w:ind w:left="567"/>
              <w:jc w:val="center"/>
              <w:rPr>
                <w:sz w:val="21"/>
                <w:szCs w:val="21"/>
                <w:lang w:val="en-GB"/>
              </w:rPr>
            </w:pPr>
            <w:r w:rsidRPr="006A7BA1">
              <w:rPr>
                <w:sz w:val="21"/>
                <w:szCs w:val="21"/>
                <w:lang w:val="en-GB"/>
              </w:rPr>
              <w:t>MKSTBS101014</w:t>
            </w:r>
          </w:p>
        </w:tc>
      </w:tr>
      <w:tr w:rsidR="00FA7F66" w:rsidRPr="006A7BA1" w14:paraId="52BBFEE3" w14:textId="77777777" w:rsidTr="00F96152">
        <w:trPr>
          <w:cantSplit/>
        </w:trPr>
        <w:tc>
          <w:tcPr>
            <w:tcW w:w="3866" w:type="dxa"/>
          </w:tcPr>
          <w:p w14:paraId="32064810" w14:textId="77777777" w:rsidR="00FA7F66" w:rsidRPr="006A7BA1" w:rsidRDefault="00FA7F66" w:rsidP="00F96152">
            <w:pPr>
              <w:ind w:left="567"/>
              <w:jc w:val="both"/>
              <w:rPr>
                <w:sz w:val="21"/>
                <w:szCs w:val="21"/>
                <w:lang w:val="en-GB"/>
              </w:rPr>
            </w:pPr>
            <w:r w:rsidRPr="006A7BA1">
              <w:rPr>
                <w:sz w:val="21"/>
                <w:szCs w:val="21"/>
                <w:lang w:val="en-GB"/>
              </w:rPr>
              <w:t>STBP (preferred share)</w:t>
            </w:r>
          </w:p>
        </w:tc>
        <w:tc>
          <w:tcPr>
            <w:tcW w:w="4054" w:type="dxa"/>
          </w:tcPr>
          <w:p w14:paraId="360757B1" w14:textId="77777777" w:rsidR="00FA7F66" w:rsidRPr="006A7BA1" w:rsidRDefault="00FA7F66" w:rsidP="00F96152">
            <w:pPr>
              <w:ind w:left="567"/>
              <w:jc w:val="center"/>
              <w:rPr>
                <w:sz w:val="21"/>
                <w:szCs w:val="21"/>
                <w:lang w:val="en-GB"/>
              </w:rPr>
            </w:pPr>
            <w:r w:rsidRPr="006A7BA1">
              <w:rPr>
                <w:sz w:val="21"/>
                <w:szCs w:val="21"/>
                <w:lang w:val="en-GB"/>
              </w:rPr>
              <w:t>MKSTBS120014</w:t>
            </w:r>
          </w:p>
        </w:tc>
      </w:tr>
    </w:tbl>
    <w:p w14:paraId="3172FEAC" w14:textId="77777777" w:rsidR="00FA7F66" w:rsidRPr="006A7BA1" w:rsidRDefault="00FA7F66" w:rsidP="00FA7F66">
      <w:pPr>
        <w:tabs>
          <w:tab w:val="left" w:pos="720"/>
        </w:tabs>
        <w:rPr>
          <w:b/>
          <w:bCs/>
          <w:sz w:val="21"/>
          <w:szCs w:val="21"/>
        </w:rPr>
      </w:pPr>
    </w:p>
    <w:p w14:paraId="23A0ED72" w14:textId="77777777" w:rsidR="00FA7F66" w:rsidRPr="006A7BA1" w:rsidRDefault="00FA7F66" w:rsidP="009C1EC3">
      <w:pPr>
        <w:rPr>
          <w:b/>
          <w:bCs/>
          <w:sz w:val="21"/>
          <w:szCs w:val="21"/>
          <w:lang w:val="en-GB"/>
        </w:rPr>
      </w:pPr>
    </w:p>
    <w:p w14:paraId="6FC1E389" w14:textId="77777777" w:rsidR="00FA7F66" w:rsidRPr="006A7BA1" w:rsidRDefault="00FA7F66" w:rsidP="00FA7F66">
      <w:pPr>
        <w:ind w:left="360"/>
        <w:rPr>
          <w:b/>
          <w:bCs/>
          <w:sz w:val="21"/>
          <w:szCs w:val="21"/>
          <w:lang w:val="en-GB"/>
        </w:rPr>
      </w:pPr>
      <w:r w:rsidRPr="006A7BA1">
        <w:rPr>
          <w:b/>
          <w:bCs/>
          <w:sz w:val="21"/>
          <w:szCs w:val="21"/>
          <w:lang w:val="en-GB"/>
        </w:rPr>
        <w:t>INTRODUCTION (continued)</w:t>
      </w:r>
    </w:p>
    <w:p w14:paraId="7C42F6A7" w14:textId="77777777" w:rsidR="00FA7F66" w:rsidRPr="006A7BA1" w:rsidRDefault="00FA7F66" w:rsidP="00FA7F66">
      <w:pPr>
        <w:ind w:left="360"/>
        <w:rPr>
          <w:b/>
          <w:bCs/>
          <w:sz w:val="21"/>
          <w:szCs w:val="21"/>
          <w:lang w:val="en-GB"/>
        </w:rPr>
      </w:pPr>
    </w:p>
    <w:p w14:paraId="2FFD567C" w14:textId="77777777" w:rsidR="00FA7F66" w:rsidRPr="006A7BA1" w:rsidRDefault="00FA7F66" w:rsidP="00FA7F66">
      <w:pPr>
        <w:ind w:left="360"/>
        <w:rPr>
          <w:b/>
          <w:bCs/>
          <w:sz w:val="21"/>
          <w:szCs w:val="21"/>
          <w:lang w:val="en-GB"/>
        </w:rPr>
      </w:pPr>
      <w:r w:rsidRPr="006A7BA1">
        <w:rPr>
          <w:b/>
          <w:bCs/>
          <w:sz w:val="21"/>
          <w:szCs w:val="21"/>
          <w:lang w:val="en-GB"/>
        </w:rPr>
        <w:t>a)</w:t>
      </w:r>
      <w:r w:rsidRPr="006A7BA1">
        <w:rPr>
          <w:b/>
          <w:bCs/>
          <w:sz w:val="21"/>
          <w:szCs w:val="21"/>
          <w:lang w:val="en-GB"/>
        </w:rPr>
        <w:tab/>
        <w:t xml:space="preserve">General Information (continued)                     </w:t>
      </w:r>
    </w:p>
    <w:p w14:paraId="24EBA997" w14:textId="77777777" w:rsidR="00FA7F66" w:rsidRPr="006A7BA1" w:rsidRDefault="00FA7F66" w:rsidP="00FA7F66">
      <w:pPr>
        <w:autoSpaceDE w:val="0"/>
        <w:autoSpaceDN w:val="0"/>
        <w:adjustRightInd w:val="0"/>
        <w:rPr>
          <w:sz w:val="21"/>
          <w:szCs w:val="21"/>
          <w:lang w:val="en-GB"/>
        </w:rPr>
      </w:pPr>
    </w:p>
    <w:p w14:paraId="7FD5D7D3" w14:textId="77777777" w:rsidR="00FA7F66" w:rsidRPr="00C71A3B" w:rsidRDefault="00FA7F66" w:rsidP="00FA7F66">
      <w:pPr>
        <w:autoSpaceDE w:val="0"/>
        <w:autoSpaceDN w:val="0"/>
        <w:adjustRightInd w:val="0"/>
        <w:ind w:left="709"/>
        <w:jc w:val="both"/>
        <w:rPr>
          <w:sz w:val="21"/>
          <w:szCs w:val="21"/>
          <w:lang w:val="en-GB"/>
        </w:rPr>
      </w:pPr>
      <w:r w:rsidRPr="00C71A3B">
        <w:rPr>
          <w:sz w:val="21"/>
          <w:szCs w:val="22"/>
          <w:lang w:val="en-GB"/>
        </w:rPr>
        <w:t xml:space="preserve">The </w:t>
      </w:r>
      <w:r w:rsidR="001765BD" w:rsidRPr="00C71A3B">
        <w:rPr>
          <w:sz w:val="21"/>
          <w:szCs w:val="22"/>
          <w:lang w:val="en-GB"/>
        </w:rPr>
        <w:t>Consolidated</w:t>
      </w:r>
      <w:r w:rsidR="00B15A6C" w:rsidRPr="00C71A3B">
        <w:rPr>
          <w:sz w:val="21"/>
          <w:szCs w:val="22"/>
          <w:lang w:val="en-GB"/>
        </w:rPr>
        <w:t xml:space="preserve"> financial statements</w:t>
      </w:r>
      <w:r w:rsidRPr="00C71A3B">
        <w:rPr>
          <w:sz w:val="21"/>
          <w:szCs w:val="22"/>
          <w:lang w:val="en-GB"/>
        </w:rPr>
        <w:t xml:space="preserve"> of the Bank for the period ended December 31, </w:t>
      </w:r>
      <w:r w:rsidRPr="00C71A3B">
        <w:rPr>
          <w:sz w:val="21"/>
          <w:szCs w:val="21"/>
          <w:lang w:val="en-GB"/>
        </w:rPr>
        <w:t>202</w:t>
      </w:r>
      <w:r w:rsidR="00E221DB" w:rsidRPr="00C71A3B">
        <w:rPr>
          <w:sz w:val="21"/>
          <w:szCs w:val="21"/>
          <w:lang w:val="en-GB"/>
        </w:rPr>
        <w:t>3</w:t>
      </w:r>
      <w:r w:rsidRPr="00C71A3B">
        <w:rPr>
          <w:sz w:val="21"/>
          <w:szCs w:val="21"/>
          <w:lang w:val="en-GB"/>
        </w:rPr>
        <w:t xml:space="preserve"> were approved by the Bank’s Board of Directors on </w:t>
      </w:r>
      <w:r w:rsidR="00E221DB" w:rsidRPr="00C71A3B">
        <w:rPr>
          <w:sz w:val="21"/>
          <w:szCs w:val="21"/>
          <w:lang w:val="en-GB"/>
        </w:rPr>
        <w:t>January</w:t>
      </w:r>
      <w:r w:rsidR="00A343FD" w:rsidRPr="00C71A3B">
        <w:rPr>
          <w:sz w:val="21"/>
          <w:szCs w:val="21"/>
          <w:lang w:val="en-GB"/>
        </w:rPr>
        <w:t xml:space="preserve"> 2</w:t>
      </w:r>
      <w:r w:rsidR="00E221DB" w:rsidRPr="00C71A3B">
        <w:rPr>
          <w:sz w:val="21"/>
          <w:szCs w:val="21"/>
          <w:lang w:val="en-GB"/>
        </w:rPr>
        <w:t>9</w:t>
      </w:r>
      <w:r w:rsidRPr="00C71A3B">
        <w:rPr>
          <w:sz w:val="21"/>
          <w:szCs w:val="22"/>
          <w:lang w:val="en-GB"/>
        </w:rPr>
        <w:t xml:space="preserve">, </w:t>
      </w:r>
      <w:r w:rsidRPr="00C71A3B">
        <w:rPr>
          <w:sz w:val="21"/>
          <w:szCs w:val="21"/>
          <w:lang w:val="en-GB"/>
        </w:rPr>
        <w:t>202</w:t>
      </w:r>
      <w:r w:rsidR="00E221DB" w:rsidRPr="00C71A3B">
        <w:rPr>
          <w:sz w:val="21"/>
          <w:szCs w:val="21"/>
        </w:rPr>
        <w:t>4</w:t>
      </w:r>
      <w:r w:rsidRPr="00C71A3B">
        <w:rPr>
          <w:sz w:val="21"/>
          <w:szCs w:val="21"/>
          <w:lang w:val="en-GB"/>
        </w:rPr>
        <w:t xml:space="preserve"> and adopted by the Bank’s Supervisory Board on </w:t>
      </w:r>
      <w:r w:rsidR="00E221DB" w:rsidRPr="00C71A3B">
        <w:rPr>
          <w:sz w:val="21"/>
          <w:szCs w:val="21"/>
          <w:lang w:val="en-GB"/>
        </w:rPr>
        <w:t>January</w:t>
      </w:r>
      <w:r w:rsidR="00A343FD" w:rsidRPr="00C71A3B">
        <w:rPr>
          <w:sz w:val="21"/>
          <w:szCs w:val="21"/>
          <w:lang w:val="en-GB"/>
        </w:rPr>
        <w:t xml:space="preserve"> </w:t>
      </w:r>
      <w:r w:rsidR="00E221DB" w:rsidRPr="00C71A3B">
        <w:rPr>
          <w:sz w:val="21"/>
          <w:szCs w:val="21"/>
          <w:lang w:val="en-GB"/>
        </w:rPr>
        <w:t>30</w:t>
      </w:r>
      <w:r w:rsidRPr="00C71A3B">
        <w:rPr>
          <w:sz w:val="21"/>
          <w:szCs w:val="21"/>
        </w:rPr>
        <w:t xml:space="preserve">, </w:t>
      </w:r>
      <w:r w:rsidR="008936B3" w:rsidRPr="00C71A3B">
        <w:rPr>
          <w:sz w:val="21"/>
          <w:szCs w:val="21"/>
          <w:lang w:val="mk-MK"/>
        </w:rPr>
        <w:t>202</w:t>
      </w:r>
      <w:r w:rsidR="00E221DB" w:rsidRPr="00C71A3B">
        <w:rPr>
          <w:sz w:val="21"/>
          <w:szCs w:val="21"/>
        </w:rPr>
        <w:t>4</w:t>
      </w:r>
      <w:r w:rsidRPr="00C71A3B">
        <w:rPr>
          <w:sz w:val="21"/>
          <w:szCs w:val="21"/>
          <w:lang w:val="en-GB"/>
        </w:rPr>
        <w:t>.</w:t>
      </w:r>
    </w:p>
    <w:p w14:paraId="49C5AEEA" w14:textId="77777777" w:rsidR="00FA7F66" w:rsidRPr="006A7BA1" w:rsidRDefault="00FA7F66" w:rsidP="00FA7F66">
      <w:pPr>
        <w:autoSpaceDE w:val="0"/>
        <w:autoSpaceDN w:val="0"/>
        <w:adjustRightInd w:val="0"/>
        <w:ind w:left="709"/>
        <w:jc w:val="both"/>
        <w:rPr>
          <w:sz w:val="21"/>
          <w:szCs w:val="22"/>
          <w:lang w:val="en-GB"/>
        </w:rPr>
      </w:pPr>
    </w:p>
    <w:p w14:paraId="3FD42B30" w14:textId="77777777" w:rsidR="00FA7F66" w:rsidRPr="006A7BA1" w:rsidRDefault="00FA7F66" w:rsidP="00FA7F66">
      <w:pPr>
        <w:tabs>
          <w:tab w:val="left" w:pos="709"/>
        </w:tabs>
        <w:ind w:left="360" w:hanging="360"/>
        <w:jc w:val="both"/>
        <w:rPr>
          <w:b/>
          <w:sz w:val="21"/>
          <w:szCs w:val="21"/>
          <w:lang w:val="en-GB"/>
        </w:rPr>
      </w:pPr>
      <w:r w:rsidRPr="006A7BA1">
        <w:rPr>
          <w:b/>
          <w:sz w:val="21"/>
          <w:szCs w:val="21"/>
          <w:lang w:val="en-GB"/>
        </w:rPr>
        <w:tab/>
        <w:t xml:space="preserve">b)   Basis of preparation of the </w:t>
      </w:r>
      <w:r w:rsidR="001765BD">
        <w:rPr>
          <w:b/>
          <w:sz w:val="21"/>
          <w:szCs w:val="21"/>
          <w:lang w:val="en-GB"/>
        </w:rPr>
        <w:t>Consolidated</w:t>
      </w:r>
      <w:r w:rsidR="00B15A6C">
        <w:rPr>
          <w:b/>
          <w:sz w:val="21"/>
          <w:szCs w:val="21"/>
          <w:lang w:val="en-GB"/>
        </w:rPr>
        <w:t xml:space="preserve"> financial statements</w:t>
      </w:r>
    </w:p>
    <w:p w14:paraId="4989A4A8" w14:textId="77777777" w:rsidR="00FA7F66" w:rsidRPr="006A7BA1" w:rsidRDefault="00FA7F66" w:rsidP="00FA7F66">
      <w:pPr>
        <w:tabs>
          <w:tab w:val="left" w:pos="709"/>
        </w:tabs>
        <w:ind w:left="360" w:hanging="360"/>
        <w:jc w:val="both"/>
        <w:rPr>
          <w:sz w:val="16"/>
          <w:szCs w:val="16"/>
          <w:lang w:val="en-GB"/>
        </w:rPr>
      </w:pPr>
    </w:p>
    <w:p w14:paraId="407EA12A" w14:textId="77777777" w:rsidR="00FA7F66" w:rsidRPr="006A7BA1" w:rsidRDefault="00FA7F66" w:rsidP="00FA7F66">
      <w:pPr>
        <w:tabs>
          <w:tab w:val="left" w:pos="720"/>
        </w:tabs>
        <w:ind w:left="720" w:hanging="11"/>
        <w:jc w:val="both"/>
        <w:rPr>
          <w:b/>
          <w:bCs/>
          <w:sz w:val="21"/>
          <w:szCs w:val="21"/>
          <w:lang w:val="en-GB"/>
        </w:rPr>
      </w:pPr>
      <w:r w:rsidRPr="006A7BA1">
        <w:rPr>
          <w:b/>
          <w:bCs/>
          <w:sz w:val="21"/>
          <w:szCs w:val="21"/>
          <w:lang w:val="en-GB"/>
        </w:rPr>
        <w:t xml:space="preserve">Accounting standards for preparation of the </w:t>
      </w:r>
      <w:r w:rsidR="001765BD">
        <w:rPr>
          <w:b/>
          <w:bCs/>
          <w:sz w:val="21"/>
          <w:szCs w:val="21"/>
          <w:lang w:val="en-GB"/>
        </w:rPr>
        <w:t>Consolidated</w:t>
      </w:r>
      <w:r w:rsidR="00B15A6C">
        <w:rPr>
          <w:b/>
          <w:bCs/>
          <w:sz w:val="21"/>
          <w:szCs w:val="21"/>
          <w:lang w:val="en-GB"/>
        </w:rPr>
        <w:t xml:space="preserve"> financial statements</w:t>
      </w:r>
      <w:r w:rsidRPr="006A7BA1">
        <w:rPr>
          <w:b/>
          <w:bCs/>
          <w:sz w:val="21"/>
          <w:szCs w:val="21"/>
          <w:lang w:val="en-GB"/>
        </w:rPr>
        <w:t xml:space="preserve"> </w:t>
      </w:r>
    </w:p>
    <w:p w14:paraId="54F9A3D2" w14:textId="77777777" w:rsidR="00FA7F66" w:rsidRPr="006A7BA1" w:rsidRDefault="00FA7F66" w:rsidP="00FA7F66">
      <w:pPr>
        <w:tabs>
          <w:tab w:val="left" w:pos="720"/>
        </w:tabs>
        <w:ind w:left="720" w:hanging="11"/>
        <w:jc w:val="both"/>
        <w:rPr>
          <w:sz w:val="16"/>
          <w:szCs w:val="16"/>
          <w:lang w:val="mk-MK"/>
        </w:rPr>
      </w:pPr>
    </w:p>
    <w:p w14:paraId="080E87C8" w14:textId="77777777" w:rsidR="00FA7F66" w:rsidRPr="006A7BA1" w:rsidRDefault="00FA7F66" w:rsidP="00FA7F66">
      <w:pPr>
        <w:tabs>
          <w:tab w:val="left" w:pos="720"/>
        </w:tabs>
        <w:ind w:left="720"/>
        <w:jc w:val="both"/>
        <w:rPr>
          <w:sz w:val="21"/>
          <w:szCs w:val="21"/>
          <w:lang w:val="en-GB"/>
        </w:rPr>
      </w:pPr>
      <w:r w:rsidRPr="006A7BA1">
        <w:rPr>
          <w:sz w:val="21"/>
          <w:szCs w:val="21"/>
          <w:lang w:val="en-GB"/>
        </w:rPr>
        <w:t xml:space="preserve">The </w:t>
      </w:r>
      <w:r w:rsidR="001765BD">
        <w:rPr>
          <w:sz w:val="21"/>
          <w:szCs w:val="21"/>
          <w:lang w:val="en-GB"/>
        </w:rPr>
        <w:t>Consolidated</w:t>
      </w:r>
      <w:r w:rsidR="00B15A6C">
        <w:rPr>
          <w:sz w:val="21"/>
          <w:szCs w:val="21"/>
          <w:lang w:val="en-GB"/>
        </w:rPr>
        <w:t xml:space="preserve"> financial statements</w:t>
      </w:r>
      <w:r w:rsidRPr="006A7BA1">
        <w:rPr>
          <w:sz w:val="21"/>
          <w:szCs w:val="21"/>
          <w:lang w:val="en-GB"/>
        </w:rPr>
        <w:t xml:space="preserve"> of the </w:t>
      </w:r>
      <w:r w:rsidR="005C1A27">
        <w:rPr>
          <w:sz w:val="21"/>
          <w:szCs w:val="21"/>
          <w:lang w:val="en-GB"/>
        </w:rPr>
        <w:t>Group</w:t>
      </w:r>
      <w:r w:rsidRPr="006A7BA1">
        <w:rPr>
          <w:sz w:val="21"/>
          <w:szCs w:val="21"/>
          <w:lang w:val="en-GB"/>
        </w:rPr>
        <w:t xml:space="preserve"> have been prepared in accordance with the Company Law</w:t>
      </w:r>
      <w:r w:rsidR="00DE3C83">
        <w:rPr>
          <w:sz w:val="21"/>
          <w:szCs w:val="21"/>
          <w:lang w:val="en-GB"/>
        </w:rPr>
        <w:t xml:space="preserve"> (“Official </w:t>
      </w:r>
      <w:proofErr w:type="spellStart"/>
      <w:r w:rsidR="00DE3C83">
        <w:rPr>
          <w:sz w:val="21"/>
          <w:szCs w:val="21"/>
          <w:lang w:val="en-GB"/>
        </w:rPr>
        <w:t>Gazete</w:t>
      </w:r>
      <w:proofErr w:type="spellEnd"/>
      <w:r w:rsidR="00DE3C83">
        <w:rPr>
          <w:sz w:val="21"/>
          <w:szCs w:val="21"/>
          <w:lang w:val="en-GB"/>
        </w:rPr>
        <w:t xml:space="preserve"> of RNM” no.</w:t>
      </w:r>
      <w:r w:rsidR="00DE3C83" w:rsidRPr="00DE3C83">
        <w:rPr>
          <w:sz w:val="21"/>
          <w:szCs w:val="21"/>
          <w:lang w:val="mk-MK"/>
        </w:rPr>
        <w:t xml:space="preserve"> </w:t>
      </w:r>
      <w:r w:rsidR="00DE3C83" w:rsidRPr="00B6403E">
        <w:rPr>
          <w:sz w:val="21"/>
          <w:szCs w:val="21"/>
          <w:lang w:val="mk-MK"/>
        </w:rPr>
        <w:t>28/04, 84/05, 25/07, 87/08, 42/10, 48/10, 24/11, 166/12, 70/13, 119/13, 120/13, 187/13, 38/14, 41/14,138/14, 88/15, 192/15, 6/16, 30/16, 61/16, 64/18,120/18</w:t>
      </w:r>
      <w:r w:rsidR="00DE3C83">
        <w:rPr>
          <w:sz w:val="21"/>
          <w:szCs w:val="21"/>
        </w:rPr>
        <w:t xml:space="preserve"> and </w:t>
      </w:r>
      <w:r w:rsidR="00DE3C83">
        <w:rPr>
          <w:sz w:val="21"/>
          <w:szCs w:val="21"/>
          <w:lang w:val="en-GB"/>
        </w:rPr>
        <w:t xml:space="preserve">“Official </w:t>
      </w:r>
      <w:proofErr w:type="spellStart"/>
      <w:r w:rsidR="00DE3C83">
        <w:rPr>
          <w:sz w:val="21"/>
          <w:szCs w:val="21"/>
          <w:lang w:val="en-GB"/>
        </w:rPr>
        <w:t>Gazete</w:t>
      </w:r>
      <w:proofErr w:type="spellEnd"/>
      <w:r w:rsidR="00DE3C83">
        <w:rPr>
          <w:sz w:val="21"/>
          <w:szCs w:val="21"/>
          <w:lang w:val="en-GB"/>
        </w:rPr>
        <w:t xml:space="preserve"> of RNM” no.</w:t>
      </w:r>
      <w:r w:rsidR="00DE3C83" w:rsidRPr="00DE3C83">
        <w:rPr>
          <w:sz w:val="21"/>
          <w:szCs w:val="21"/>
          <w:lang w:val="mk-MK"/>
        </w:rPr>
        <w:t xml:space="preserve"> </w:t>
      </w:r>
      <w:r w:rsidR="00DE3C83" w:rsidRPr="00B6403E">
        <w:rPr>
          <w:sz w:val="21"/>
          <w:szCs w:val="21"/>
          <w:lang w:val="mk-MK"/>
        </w:rPr>
        <w:t>290/20, 215/21, 99/22)</w:t>
      </w:r>
      <w:r w:rsidRPr="006A7BA1">
        <w:rPr>
          <w:sz w:val="21"/>
          <w:szCs w:val="21"/>
          <w:lang w:val="en-GB"/>
        </w:rPr>
        <w:t>, Law on Banks</w:t>
      </w:r>
      <w:r w:rsidR="00DE3C83">
        <w:rPr>
          <w:sz w:val="21"/>
          <w:szCs w:val="21"/>
          <w:lang w:val="en-GB"/>
        </w:rPr>
        <w:t xml:space="preserve"> (“Official </w:t>
      </w:r>
      <w:proofErr w:type="spellStart"/>
      <w:r w:rsidR="00DE3C83">
        <w:rPr>
          <w:sz w:val="21"/>
          <w:szCs w:val="21"/>
          <w:lang w:val="en-GB"/>
        </w:rPr>
        <w:t>Gazete</w:t>
      </w:r>
      <w:proofErr w:type="spellEnd"/>
      <w:r w:rsidR="00DE3C83">
        <w:rPr>
          <w:sz w:val="21"/>
          <w:szCs w:val="21"/>
          <w:lang w:val="en-GB"/>
        </w:rPr>
        <w:t xml:space="preserve"> of RNM” no.</w:t>
      </w:r>
      <w:r w:rsidR="00DE3C83" w:rsidRPr="00DE3C83">
        <w:rPr>
          <w:sz w:val="21"/>
          <w:szCs w:val="21"/>
          <w:lang w:val="mk-MK"/>
        </w:rPr>
        <w:t xml:space="preserve"> </w:t>
      </w:r>
      <w:r w:rsidR="00DE3C83" w:rsidRPr="00B6403E">
        <w:rPr>
          <w:sz w:val="21"/>
          <w:szCs w:val="21"/>
          <w:lang w:val="mk-MK"/>
        </w:rPr>
        <w:t xml:space="preserve">67/07, 90/09, 67/10, 26/13, 15/15, 153/15, 190/16, 7/19 </w:t>
      </w:r>
      <w:r w:rsidR="00DE3C83">
        <w:rPr>
          <w:sz w:val="21"/>
          <w:szCs w:val="21"/>
        </w:rPr>
        <w:t xml:space="preserve">and </w:t>
      </w:r>
      <w:r w:rsidR="00DE3C83">
        <w:rPr>
          <w:sz w:val="21"/>
          <w:szCs w:val="21"/>
          <w:lang w:val="en-GB"/>
        </w:rPr>
        <w:t xml:space="preserve">“Official </w:t>
      </w:r>
      <w:proofErr w:type="spellStart"/>
      <w:r w:rsidR="00DE3C83">
        <w:rPr>
          <w:sz w:val="21"/>
          <w:szCs w:val="21"/>
          <w:lang w:val="en-GB"/>
        </w:rPr>
        <w:t>Gazete</w:t>
      </w:r>
      <w:proofErr w:type="spellEnd"/>
      <w:r w:rsidR="00DE3C83">
        <w:rPr>
          <w:sz w:val="21"/>
          <w:szCs w:val="21"/>
          <w:lang w:val="en-GB"/>
        </w:rPr>
        <w:t xml:space="preserve"> of RNM” no.</w:t>
      </w:r>
      <w:r w:rsidR="00DE3C83" w:rsidRPr="00DE3C83">
        <w:rPr>
          <w:sz w:val="21"/>
          <w:szCs w:val="21"/>
          <w:lang w:val="mk-MK"/>
        </w:rPr>
        <w:t xml:space="preserve"> </w:t>
      </w:r>
      <w:r w:rsidR="00DE3C83" w:rsidRPr="00B6403E">
        <w:rPr>
          <w:sz w:val="21"/>
          <w:szCs w:val="21"/>
          <w:lang w:val="mk-MK"/>
        </w:rPr>
        <w:t xml:space="preserve">101/19 </w:t>
      </w:r>
      <w:r w:rsidR="00DE3C83">
        <w:rPr>
          <w:sz w:val="21"/>
          <w:szCs w:val="21"/>
        </w:rPr>
        <w:t>and</w:t>
      </w:r>
      <w:r w:rsidR="00DE3C83" w:rsidRPr="00B6403E">
        <w:rPr>
          <w:sz w:val="21"/>
          <w:szCs w:val="21"/>
          <w:lang w:val="mk-MK"/>
        </w:rPr>
        <w:t xml:space="preserve"> 122/21)</w:t>
      </w:r>
      <w:r w:rsidR="00DE3C83">
        <w:rPr>
          <w:sz w:val="21"/>
          <w:szCs w:val="21"/>
          <w:lang w:val="en-GB"/>
        </w:rPr>
        <w:t xml:space="preserve">  </w:t>
      </w:r>
      <w:r w:rsidRPr="006A7BA1">
        <w:rPr>
          <w:sz w:val="21"/>
          <w:szCs w:val="21"/>
          <w:lang w:val="en-GB"/>
        </w:rPr>
        <w:t xml:space="preserve">, the bylaws issued by the Central Bank </w:t>
      </w:r>
      <w:r w:rsidRPr="006A7BA1">
        <w:rPr>
          <w:sz w:val="21"/>
          <w:szCs w:val="21"/>
        </w:rPr>
        <w:t xml:space="preserve">of the </w:t>
      </w:r>
      <w:r w:rsidRPr="006E1A83">
        <w:rPr>
          <w:sz w:val="21"/>
          <w:szCs w:val="21"/>
        </w:rPr>
        <w:t>R</w:t>
      </w:r>
      <w:r w:rsidRPr="0007672B">
        <w:rPr>
          <w:sz w:val="21"/>
          <w:szCs w:val="21"/>
        </w:rPr>
        <w:t>epublic</w:t>
      </w:r>
      <w:r w:rsidRPr="006E1A83">
        <w:rPr>
          <w:sz w:val="21"/>
          <w:szCs w:val="21"/>
        </w:rPr>
        <w:t xml:space="preserve"> of Nort</w:t>
      </w:r>
      <w:r w:rsidRPr="0007672B">
        <w:rPr>
          <w:sz w:val="21"/>
          <w:szCs w:val="21"/>
        </w:rPr>
        <w:t>h</w:t>
      </w:r>
      <w:r w:rsidRPr="006E1A83">
        <w:rPr>
          <w:sz w:val="21"/>
          <w:szCs w:val="21"/>
        </w:rPr>
        <w:t xml:space="preserve"> Macedonia </w:t>
      </w:r>
      <w:r w:rsidRPr="006A7BA1">
        <w:rPr>
          <w:sz w:val="21"/>
          <w:szCs w:val="21"/>
          <w:lang w:val="en-GB"/>
        </w:rPr>
        <w:t xml:space="preserve">(hereinafter referred to as “Central Bank”), and in accordance with the Decision on the methodology for recording and valuation of accounting items and preparation of </w:t>
      </w:r>
      <w:r w:rsidR="001765BD">
        <w:rPr>
          <w:sz w:val="21"/>
          <w:szCs w:val="21"/>
          <w:lang w:val="en-GB"/>
        </w:rPr>
        <w:t>Consolidated</w:t>
      </w:r>
      <w:r w:rsidR="00B15A6C">
        <w:rPr>
          <w:sz w:val="21"/>
          <w:szCs w:val="21"/>
          <w:lang w:val="en-GB"/>
        </w:rPr>
        <w:t xml:space="preserve"> financial statements</w:t>
      </w:r>
      <w:r w:rsidRPr="006A7BA1">
        <w:rPr>
          <w:sz w:val="21"/>
          <w:szCs w:val="21"/>
          <w:lang w:val="en-GB"/>
        </w:rPr>
        <w:t xml:space="preserve"> (hereinafter referred to as “Methodology”) (“Official Gazette of RNM” no. 83/2017) and the Decision on the types and contents of </w:t>
      </w:r>
      <w:r w:rsidR="001765BD">
        <w:rPr>
          <w:sz w:val="21"/>
          <w:szCs w:val="21"/>
          <w:lang w:val="en-GB"/>
        </w:rPr>
        <w:t>Consolidated</w:t>
      </w:r>
      <w:r w:rsidR="00B15A6C">
        <w:rPr>
          <w:sz w:val="21"/>
          <w:szCs w:val="21"/>
          <w:lang w:val="en-GB"/>
        </w:rPr>
        <w:t xml:space="preserve"> financial statements</w:t>
      </w:r>
      <w:r w:rsidRPr="006A7BA1">
        <w:rPr>
          <w:sz w:val="21"/>
          <w:szCs w:val="21"/>
          <w:lang w:val="en-GB"/>
        </w:rPr>
        <w:t xml:space="preserve"> of banks (“Official Gazette of RNM” no. 83/</w:t>
      </w:r>
      <w:r w:rsidR="008936B3" w:rsidRPr="006A7BA1">
        <w:rPr>
          <w:sz w:val="21"/>
          <w:szCs w:val="21"/>
          <w:lang w:val="en-GB"/>
        </w:rPr>
        <w:t>201</w:t>
      </w:r>
      <w:r w:rsidR="008936B3">
        <w:rPr>
          <w:sz w:val="21"/>
          <w:szCs w:val="21"/>
          <w:lang w:val="en-GB"/>
        </w:rPr>
        <w:t>7</w:t>
      </w:r>
      <w:r w:rsidR="00DE3C83">
        <w:rPr>
          <w:sz w:val="21"/>
          <w:szCs w:val="21"/>
          <w:lang w:val="en-GB"/>
        </w:rPr>
        <w:t xml:space="preserve"> and 149/18</w:t>
      </w:r>
      <w:r w:rsidRPr="006A7BA1">
        <w:rPr>
          <w:sz w:val="21"/>
          <w:szCs w:val="21"/>
          <w:lang w:val="en-GB"/>
        </w:rPr>
        <w:t xml:space="preserve">), as </w:t>
      </w:r>
      <w:r w:rsidR="005C1A27">
        <w:rPr>
          <w:sz w:val="21"/>
          <w:szCs w:val="21"/>
          <w:lang w:val="en-GB"/>
        </w:rPr>
        <w:t>prescribed by the Central Bank.</w:t>
      </w:r>
    </w:p>
    <w:p w14:paraId="307BCAFD" w14:textId="77777777" w:rsidR="00FA7F66" w:rsidRPr="006A7BA1" w:rsidRDefault="00FA7F66" w:rsidP="00FA7F66">
      <w:pPr>
        <w:tabs>
          <w:tab w:val="left" w:pos="720"/>
        </w:tabs>
        <w:ind w:left="720"/>
        <w:jc w:val="both"/>
        <w:rPr>
          <w:sz w:val="21"/>
          <w:szCs w:val="21"/>
          <w:lang w:val="en-GB"/>
        </w:rPr>
      </w:pPr>
    </w:p>
    <w:p w14:paraId="182722C1" w14:textId="77777777" w:rsidR="00FA7F66" w:rsidRPr="006A7BA1" w:rsidRDefault="00FA7F66" w:rsidP="00FA7F66">
      <w:pPr>
        <w:pStyle w:val="NormalWeb"/>
        <w:shd w:val="clear" w:color="auto" w:fill="FFFFFF"/>
        <w:spacing w:before="0" w:beforeAutospacing="0" w:after="0" w:afterAutospacing="0"/>
        <w:ind w:left="720"/>
        <w:jc w:val="both"/>
        <w:rPr>
          <w:rStyle w:val="Strong"/>
          <w:b w:val="0"/>
          <w:sz w:val="21"/>
          <w:szCs w:val="21"/>
        </w:rPr>
      </w:pPr>
      <w:r w:rsidRPr="006A7BA1">
        <w:rPr>
          <w:rStyle w:val="Strong"/>
          <w:b w:val="0"/>
          <w:sz w:val="21"/>
          <w:szCs w:val="21"/>
        </w:rPr>
        <w:t xml:space="preserve">Within the Methodology, the liability for calculating the impairment for credit risk is prescribed by the Bank, which is obliged to determine, evaluate and recognize allowance for impairment/impairment for expected credit losses of financial assets </w:t>
      </w:r>
      <w:r w:rsidRPr="006A7BA1">
        <w:rPr>
          <w:sz w:val="21"/>
          <w:szCs w:val="21"/>
          <w:lang w:val="en-GB"/>
        </w:rPr>
        <w:t>in accordance with the Decision on the methodology for credit risk management as prescribed by the Central Bank.</w:t>
      </w:r>
    </w:p>
    <w:p w14:paraId="306D0D99" w14:textId="77777777" w:rsidR="00FA7F66" w:rsidRPr="006A7BA1" w:rsidRDefault="00FA7F66" w:rsidP="00FA7F66">
      <w:pPr>
        <w:pStyle w:val="NormalWeb"/>
        <w:shd w:val="clear" w:color="auto" w:fill="FFFFFF"/>
        <w:spacing w:before="0" w:beforeAutospacing="0" w:after="0" w:afterAutospacing="0"/>
        <w:ind w:left="720"/>
        <w:jc w:val="both"/>
        <w:rPr>
          <w:rStyle w:val="Strong"/>
          <w:b w:val="0"/>
          <w:sz w:val="21"/>
          <w:szCs w:val="21"/>
        </w:rPr>
      </w:pPr>
    </w:p>
    <w:p w14:paraId="62AF64FF" w14:textId="77777777" w:rsidR="00FA7F66" w:rsidRDefault="00FA7F66" w:rsidP="00FA7F66">
      <w:pPr>
        <w:pStyle w:val="NormalWeb"/>
        <w:shd w:val="clear" w:color="auto" w:fill="FFFFFF"/>
        <w:spacing w:before="0" w:beforeAutospacing="0" w:after="0" w:afterAutospacing="0"/>
        <w:ind w:left="720"/>
        <w:jc w:val="both"/>
        <w:rPr>
          <w:rStyle w:val="Strong"/>
          <w:b w:val="0"/>
          <w:sz w:val="21"/>
          <w:szCs w:val="21"/>
        </w:rPr>
      </w:pPr>
      <w:r w:rsidRPr="006A7BA1">
        <w:rPr>
          <w:rStyle w:val="Strong"/>
          <w:b w:val="0"/>
          <w:sz w:val="21"/>
          <w:szCs w:val="21"/>
        </w:rPr>
        <w:t xml:space="preserve">In August 2018, the Central Bank amended and supplemented, and subsequently published a new </w:t>
      </w:r>
      <w:r w:rsidRPr="006A7BA1">
        <w:rPr>
          <w:sz w:val="21"/>
          <w:szCs w:val="21"/>
          <w:lang w:val="en-GB"/>
        </w:rPr>
        <w:t xml:space="preserve">Decision on the methodology for credit risk management </w:t>
      </w:r>
      <w:r w:rsidRPr="006A7BA1">
        <w:rPr>
          <w:rStyle w:val="Strong"/>
          <w:b w:val="0"/>
          <w:sz w:val="21"/>
          <w:szCs w:val="21"/>
        </w:rPr>
        <w:t>(„Official Gazette of the RNM “ No. 149/18</w:t>
      </w:r>
      <w:r w:rsidR="00BB14A3">
        <w:rPr>
          <w:rStyle w:val="Strong"/>
          <w:b w:val="0"/>
          <w:sz w:val="21"/>
          <w:szCs w:val="21"/>
        </w:rPr>
        <w:t xml:space="preserve"> and changes 76/20, 116/20, 83/22</w:t>
      </w:r>
      <w:r w:rsidRPr="006A7BA1">
        <w:rPr>
          <w:rStyle w:val="Strong"/>
          <w:b w:val="0"/>
          <w:sz w:val="21"/>
          <w:szCs w:val="21"/>
        </w:rPr>
        <w:t>)</w:t>
      </w:r>
      <w:r w:rsidRPr="006A7BA1">
        <w:rPr>
          <w:rStyle w:val="Strong"/>
          <w:b w:val="0"/>
          <w:sz w:val="21"/>
          <w:szCs w:val="21"/>
          <w:lang w:val="mk-MK"/>
        </w:rPr>
        <w:t xml:space="preserve"> </w:t>
      </w:r>
      <w:r w:rsidRPr="006A7BA1">
        <w:rPr>
          <w:rStyle w:val="Strong"/>
          <w:b w:val="0"/>
          <w:sz w:val="21"/>
          <w:szCs w:val="21"/>
        </w:rPr>
        <w:t>which came into force as at July 1, 2019.</w:t>
      </w:r>
      <w:r w:rsidR="005C1A27">
        <w:rPr>
          <w:rStyle w:val="Strong"/>
          <w:b w:val="0"/>
          <w:sz w:val="21"/>
          <w:szCs w:val="21"/>
        </w:rPr>
        <w:t xml:space="preserve"> </w:t>
      </w:r>
    </w:p>
    <w:p w14:paraId="7DC2703C" w14:textId="77777777" w:rsidR="005C1A27" w:rsidRDefault="005C1A27" w:rsidP="005C1A27">
      <w:pPr>
        <w:pStyle w:val="NormalWeb"/>
        <w:shd w:val="clear" w:color="auto" w:fill="FFFFFF"/>
        <w:ind w:left="720"/>
        <w:jc w:val="both"/>
        <w:rPr>
          <w:rStyle w:val="Strong"/>
          <w:sz w:val="21"/>
          <w:szCs w:val="21"/>
        </w:rPr>
      </w:pPr>
      <w:r w:rsidRPr="005C1A27">
        <w:rPr>
          <w:rStyle w:val="Strong"/>
          <w:sz w:val="21"/>
          <w:szCs w:val="21"/>
        </w:rPr>
        <w:t>Basics of Consolidation</w:t>
      </w:r>
    </w:p>
    <w:p w14:paraId="2758B9B1" w14:textId="77777777" w:rsidR="005C1A27" w:rsidRPr="005C1A27" w:rsidRDefault="005C1A27" w:rsidP="005C1A27">
      <w:pPr>
        <w:pStyle w:val="NormalWeb"/>
        <w:shd w:val="clear" w:color="auto" w:fill="FFFFFF"/>
        <w:ind w:left="720"/>
        <w:jc w:val="both"/>
        <w:rPr>
          <w:rStyle w:val="Strong"/>
          <w:sz w:val="21"/>
          <w:szCs w:val="21"/>
        </w:rPr>
      </w:pPr>
      <w:r w:rsidRPr="005C1A27">
        <w:rPr>
          <w:rStyle w:val="Strong"/>
          <w:sz w:val="21"/>
          <w:szCs w:val="21"/>
        </w:rPr>
        <w:t>Business combinations</w:t>
      </w:r>
    </w:p>
    <w:p w14:paraId="11D87393" w14:textId="77777777" w:rsidR="00FA7F66" w:rsidRDefault="005C1A27" w:rsidP="005C1A27">
      <w:pPr>
        <w:pStyle w:val="NormalWeb"/>
        <w:shd w:val="clear" w:color="auto" w:fill="FFFFFF"/>
        <w:spacing w:before="0" w:beforeAutospacing="0" w:after="0" w:afterAutospacing="0"/>
        <w:ind w:left="720"/>
        <w:jc w:val="both"/>
        <w:rPr>
          <w:rStyle w:val="Strong"/>
          <w:b w:val="0"/>
          <w:sz w:val="21"/>
          <w:szCs w:val="21"/>
        </w:rPr>
      </w:pPr>
      <w:r w:rsidRPr="005C1A27">
        <w:rPr>
          <w:rStyle w:val="Strong"/>
          <w:b w:val="0"/>
          <w:sz w:val="21"/>
          <w:szCs w:val="21"/>
        </w:rPr>
        <w:t xml:space="preserve">Business combinations are accounted for using the purchase method at the date of acquisition </w:t>
      </w:r>
      <w:r w:rsidR="000B66F8" w:rsidRPr="005C1A27">
        <w:rPr>
          <w:rStyle w:val="Strong"/>
          <w:b w:val="0"/>
          <w:sz w:val="21"/>
          <w:szCs w:val="21"/>
        </w:rPr>
        <w:t>i.e.</w:t>
      </w:r>
      <w:r w:rsidRPr="005C1A27">
        <w:rPr>
          <w:rStyle w:val="Strong"/>
          <w:b w:val="0"/>
          <w:sz w:val="21"/>
          <w:szCs w:val="21"/>
        </w:rPr>
        <w:t xml:space="preserve"> on the date when </w:t>
      </w:r>
      <w:r w:rsidR="000B66F8" w:rsidRPr="005C1A27">
        <w:rPr>
          <w:rStyle w:val="Strong"/>
          <w:b w:val="0"/>
          <w:sz w:val="21"/>
          <w:szCs w:val="21"/>
        </w:rPr>
        <w:t>the Group acquires control</w:t>
      </w:r>
      <w:r w:rsidRPr="005C1A27">
        <w:rPr>
          <w:rStyle w:val="Strong"/>
          <w:b w:val="0"/>
          <w:sz w:val="21"/>
          <w:szCs w:val="21"/>
        </w:rPr>
        <w:t>. The amount transferred on acquisition is measured at fair value, as are the identified net assets being acquired. The resulting goodwill is tested annually for impairment. Transaction costs are recognized as an expense immediately, unless they relate to the issuance of debt or equity instruments. The amount transferred on acquisition does not include amounts relating to the settlement of any pre-existing relationships. Such amounts are generally recognized in the income statement.</w:t>
      </w:r>
    </w:p>
    <w:p w14:paraId="37D691B0" w14:textId="77777777" w:rsidR="005C1A27" w:rsidRPr="005C1A27" w:rsidRDefault="005C1A27" w:rsidP="005C1A27">
      <w:pPr>
        <w:pStyle w:val="NormalWeb"/>
        <w:shd w:val="clear" w:color="auto" w:fill="FFFFFF"/>
        <w:ind w:left="720"/>
        <w:jc w:val="both"/>
        <w:rPr>
          <w:rStyle w:val="Strong"/>
          <w:sz w:val="21"/>
          <w:szCs w:val="21"/>
        </w:rPr>
      </w:pPr>
      <w:r w:rsidRPr="005C1A27">
        <w:rPr>
          <w:rStyle w:val="Strong"/>
          <w:sz w:val="21"/>
          <w:szCs w:val="21"/>
        </w:rPr>
        <w:t>Uncontrolled participations</w:t>
      </w:r>
    </w:p>
    <w:p w14:paraId="3D9FEB1F" w14:textId="77777777" w:rsidR="005C1A27" w:rsidRDefault="005C1A27" w:rsidP="005C1A27">
      <w:pPr>
        <w:pStyle w:val="NormalWeb"/>
        <w:shd w:val="clear" w:color="auto" w:fill="FFFFFF"/>
        <w:ind w:left="720"/>
        <w:jc w:val="both"/>
        <w:rPr>
          <w:rStyle w:val="Strong"/>
          <w:b w:val="0"/>
          <w:sz w:val="21"/>
          <w:szCs w:val="21"/>
        </w:rPr>
      </w:pPr>
      <w:r w:rsidRPr="005C1A27">
        <w:rPr>
          <w:rStyle w:val="Strong"/>
          <w:b w:val="0"/>
          <w:sz w:val="21"/>
          <w:szCs w:val="21"/>
        </w:rPr>
        <w:t xml:space="preserve">Non-controlling interests are measured according to their proportional participation in the net assets of the acquired </w:t>
      </w:r>
      <w:proofErr w:type="spellStart"/>
      <w:r w:rsidRPr="005C1A27">
        <w:rPr>
          <w:rStyle w:val="Strong"/>
          <w:b w:val="0"/>
          <w:sz w:val="21"/>
          <w:szCs w:val="21"/>
        </w:rPr>
        <w:t>entity.Changes</w:t>
      </w:r>
      <w:proofErr w:type="spellEnd"/>
      <w:r w:rsidRPr="005C1A27">
        <w:rPr>
          <w:rStyle w:val="Strong"/>
          <w:b w:val="0"/>
          <w:sz w:val="21"/>
          <w:szCs w:val="21"/>
        </w:rPr>
        <w:t xml:space="preserve"> in the Group's participation in subsidiaries that do not lead to a loss of control are recorded as equity transactions.</w:t>
      </w:r>
    </w:p>
    <w:p w14:paraId="3B0BEA77" w14:textId="77777777" w:rsidR="00F17B95" w:rsidRPr="005C1A27" w:rsidRDefault="00F17B95" w:rsidP="005C1A27">
      <w:pPr>
        <w:pStyle w:val="NormalWeb"/>
        <w:shd w:val="clear" w:color="auto" w:fill="FFFFFF"/>
        <w:ind w:left="720"/>
        <w:jc w:val="both"/>
        <w:rPr>
          <w:rStyle w:val="Strong"/>
          <w:b w:val="0"/>
          <w:sz w:val="21"/>
          <w:szCs w:val="21"/>
        </w:rPr>
      </w:pPr>
    </w:p>
    <w:p w14:paraId="532EA7C7" w14:textId="77777777" w:rsidR="00F17B95" w:rsidRPr="006A7BA1" w:rsidRDefault="00F17B95" w:rsidP="00F17B95">
      <w:pPr>
        <w:ind w:left="120"/>
        <w:rPr>
          <w:b/>
          <w:bCs/>
          <w:sz w:val="21"/>
          <w:szCs w:val="21"/>
          <w:lang w:val="en-GB"/>
        </w:rPr>
      </w:pPr>
      <w:r w:rsidRPr="006A7BA1">
        <w:rPr>
          <w:b/>
          <w:bCs/>
          <w:sz w:val="21"/>
          <w:szCs w:val="21"/>
          <w:lang w:val="en-GB"/>
        </w:rPr>
        <w:t>INTRODUCTION (continued)</w:t>
      </w:r>
    </w:p>
    <w:p w14:paraId="3FE7613F" w14:textId="77777777" w:rsidR="00F17B95" w:rsidRPr="006A7BA1" w:rsidRDefault="00F17B95" w:rsidP="00F17B95">
      <w:pPr>
        <w:tabs>
          <w:tab w:val="left" w:pos="720"/>
        </w:tabs>
        <w:ind w:left="120"/>
        <w:rPr>
          <w:b/>
          <w:bCs/>
          <w:sz w:val="21"/>
          <w:szCs w:val="21"/>
          <w:lang w:val="en-GB"/>
        </w:rPr>
      </w:pPr>
    </w:p>
    <w:p w14:paraId="2A8A9391" w14:textId="77777777" w:rsidR="00F17B95" w:rsidRPr="006A7BA1" w:rsidRDefault="00F17B95" w:rsidP="00F17B95">
      <w:pPr>
        <w:tabs>
          <w:tab w:val="left" w:pos="709"/>
        </w:tabs>
        <w:ind w:left="120" w:hanging="360"/>
        <w:jc w:val="both"/>
        <w:rPr>
          <w:b/>
          <w:sz w:val="21"/>
          <w:szCs w:val="21"/>
          <w:lang w:val="en-GB"/>
        </w:rPr>
      </w:pPr>
      <w:r w:rsidRPr="006A7BA1">
        <w:rPr>
          <w:b/>
          <w:sz w:val="21"/>
          <w:szCs w:val="21"/>
          <w:lang w:val="en-GB"/>
        </w:rPr>
        <w:tab/>
        <w:t xml:space="preserve">b)   </w:t>
      </w:r>
      <w:r w:rsidRPr="006A7BA1">
        <w:rPr>
          <w:b/>
          <w:sz w:val="21"/>
          <w:szCs w:val="21"/>
          <w:lang w:val="en-GB"/>
        </w:rPr>
        <w:tab/>
        <w:t xml:space="preserve">Basis of preparation of the </w:t>
      </w:r>
      <w:r>
        <w:rPr>
          <w:b/>
          <w:sz w:val="21"/>
          <w:szCs w:val="21"/>
          <w:lang w:val="en-GB"/>
        </w:rPr>
        <w:t>Consolidated financial statements</w:t>
      </w:r>
      <w:r w:rsidRPr="006A7BA1">
        <w:rPr>
          <w:b/>
          <w:sz w:val="21"/>
          <w:szCs w:val="21"/>
          <w:lang w:val="en-GB"/>
        </w:rPr>
        <w:t xml:space="preserve">(continued) </w:t>
      </w:r>
    </w:p>
    <w:p w14:paraId="214BE7D0" w14:textId="77777777" w:rsidR="00F17B95" w:rsidRPr="006A7BA1" w:rsidRDefault="00F17B95" w:rsidP="00F17B95">
      <w:pPr>
        <w:ind w:left="120"/>
        <w:jc w:val="both"/>
        <w:rPr>
          <w:sz w:val="16"/>
          <w:szCs w:val="16"/>
          <w:lang w:val="en-GB"/>
        </w:rPr>
      </w:pPr>
    </w:p>
    <w:p w14:paraId="7808CAA2" w14:textId="77777777" w:rsidR="00F17B95" w:rsidRPr="006A7BA1" w:rsidRDefault="00F17B95" w:rsidP="00F17B95">
      <w:pPr>
        <w:tabs>
          <w:tab w:val="left" w:pos="720"/>
        </w:tabs>
        <w:ind w:left="120" w:hanging="11"/>
        <w:jc w:val="both"/>
        <w:rPr>
          <w:b/>
          <w:bCs/>
          <w:sz w:val="21"/>
          <w:szCs w:val="21"/>
          <w:lang w:val="en-GB"/>
        </w:rPr>
      </w:pPr>
      <w:r w:rsidRPr="006A7BA1">
        <w:rPr>
          <w:b/>
          <w:bCs/>
          <w:sz w:val="21"/>
          <w:szCs w:val="21"/>
          <w:lang w:val="en-GB"/>
        </w:rPr>
        <w:tab/>
      </w:r>
      <w:r w:rsidRPr="006A7BA1">
        <w:rPr>
          <w:b/>
          <w:bCs/>
          <w:sz w:val="21"/>
          <w:szCs w:val="21"/>
          <w:lang w:val="en-GB"/>
        </w:rPr>
        <w:tab/>
        <w:t xml:space="preserve">Presentation of </w:t>
      </w:r>
      <w:r>
        <w:rPr>
          <w:b/>
          <w:bCs/>
          <w:sz w:val="21"/>
          <w:szCs w:val="21"/>
          <w:lang w:val="en-GB"/>
        </w:rPr>
        <w:t>Consolidated financial statements</w:t>
      </w:r>
      <w:r w:rsidRPr="006A7BA1">
        <w:rPr>
          <w:b/>
          <w:bCs/>
          <w:sz w:val="21"/>
          <w:szCs w:val="21"/>
          <w:lang w:val="en-GB"/>
        </w:rPr>
        <w:t xml:space="preserve"> (continued) </w:t>
      </w:r>
    </w:p>
    <w:p w14:paraId="0452B246" w14:textId="77777777" w:rsidR="00F17B95" w:rsidRPr="006A7BA1" w:rsidRDefault="00F17B95" w:rsidP="00F17B95">
      <w:pPr>
        <w:ind w:left="120"/>
        <w:jc w:val="both"/>
        <w:rPr>
          <w:sz w:val="21"/>
          <w:szCs w:val="21"/>
          <w:lang w:val="en-GB"/>
        </w:rPr>
      </w:pPr>
    </w:p>
    <w:p w14:paraId="738DDFFF" w14:textId="77777777" w:rsidR="005C1A27" w:rsidRPr="005C1A27" w:rsidRDefault="005C1A27" w:rsidP="005C1A27">
      <w:pPr>
        <w:pStyle w:val="NormalWeb"/>
        <w:shd w:val="clear" w:color="auto" w:fill="FFFFFF"/>
        <w:ind w:left="720"/>
        <w:jc w:val="both"/>
        <w:rPr>
          <w:rStyle w:val="Strong"/>
          <w:sz w:val="21"/>
          <w:szCs w:val="21"/>
        </w:rPr>
      </w:pPr>
      <w:r w:rsidRPr="005C1A27">
        <w:rPr>
          <w:rStyle w:val="Strong"/>
          <w:sz w:val="21"/>
          <w:szCs w:val="21"/>
        </w:rPr>
        <w:t>Subsidiaries</w:t>
      </w:r>
    </w:p>
    <w:p w14:paraId="24D73F29" w14:textId="77777777" w:rsidR="005C1A27" w:rsidRDefault="005C1A27" w:rsidP="005C1A27">
      <w:pPr>
        <w:pStyle w:val="NormalWeb"/>
        <w:shd w:val="clear" w:color="auto" w:fill="FFFFFF"/>
        <w:spacing w:before="0" w:beforeAutospacing="0" w:after="0" w:afterAutospacing="0"/>
        <w:ind w:left="720"/>
        <w:jc w:val="both"/>
        <w:rPr>
          <w:rStyle w:val="Strong"/>
          <w:b w:val="0"/>
          <w:sz w:val="21"/>
          <w:szCs w:val="21"/>
        </w:rPr>
      </w:pPr>
      <w:r w:rsidRPr="005C1A27">
        <w:rPr>
          <w:rStyle w:val="Strong"/>
          <w:b w:val="0"/>
          <w:sz w:val="21"/>
          <w:szCs w:val="21"/>
        </w:rPr>
        <w:t>Subsidiaries are entities controlled by the Group. The group has control over the entity when it is exposed to, or is entitled to, variable returns from its involvement with the entity and has the ability to influence the amount of these returns through its power over the entity. The consolidated financial statements of subsidiaries are included in the consolidated financial statements from the date control begins until the time control ceases.</w:t>
      </w:r>
    </w:p>
    <w:p w14:paraId="709ED5BE" w14:textId="77777777" w:rsidR="005C1A27" w:rsidRPr="005C1A27" w:rsidRDefault="005C1A27" w:rsidP="005C1A27">
      <w:pPr>
        <w:pStyle w:val="NormalWeb"/>
        <w:shd w:val="clear" w:color="auto" w:fill="FFFFFF"/>
        <w:ind w:left="720"/>
        <w:jc w:val="both"/>
        <w:rPr>
          <w:rStyle w:val="Strong"/>
          <w:sz w:val="21"/>
          <w:szCs w:val="21"/>
        </w:rPr>
      </w:pPr>
      <w:r w:rsidRPr="005C1A27">
        <w:rPr>
          <w:rStyle w:val="Strong"/>
          <w:sz w:val="21"/>
          <w:szCs w:val="21"/>
        </w:rPr>
        <w:t>Loss of control</w:t>
      </w:r>
    </w:p>
    <w:p w14:paraId="187ACFAA" w14:textId="77777777" w:rsidR="005C1A27" w:rsidRPr="005C1A27" w:rsidRDefault="005C1A27" w:rsidP="005C1A27">
      <w:pPr>
        <w:pStyle w:val="NormalWeb"/>
        <w:shd w:val="clear" w:color="auto" w:fill="FFFFFF"/>
        <w:ind w:left="720"/>
        <w:jc w:val="both"/>
        <w:rPr>
          <w:rStyle w:val="Strong"/>
          <w:b w:val="0"/>
          <w:sz w:val="21"/>
          <w:szCs w:val="21"/>
        </w:rPr>
      </w:pPr>
      <w:r w:rsidRPr="005C1A27">
        <w:rPr>
          <w:rStyle w:val="Strong"/>
          <w:b w:val="0"/>
          <w:sz w:val="21"/>
          <w:szCs w:val="21"/>
        </w:rPr>
        <w:t>When the Group loses control over the subsidiary, it derecognizes the subsidiary's assets and liabilities, as well as the related non-controlling interest and other components of equity. Any gain or loss resulting from the cessation of control is recognized in profit or loss. Any interest retained in the former subsidiary is measured at fair value at the time control is lost.</w:t>
      </w:r>
    </w:p>
    <w:p w14:paraId="3A7D6721" w14:textId="77777777" w:rsidR="005C1A27" w:rsidRPr="005C1A27" w:rsidRDefault="005C1A27" w:rsidP="005C1A27">
      <w:pPr>
        <w:pStyle w:val="NormalWeb"/>
        <w:shd w:val="clear" w:color="auto" w:fill="FFFFFF"/>
        <w:ind w:left="720"/>
        <w:jc w:val="both"/>
        <w:rPr>
          <w:rStyle w:val="Strong"/>
          <w:sz w:val="21"/>
          <w:szCs w:val="21"/>
        </w:rPr>
      </w:pPr>
      <w:r w:rsidRPr="005C1A27">
        <w:rPr>
          <w:rStyle w:val="Strong"/>
          <w:sz w:val="21"/>
          <w:szCs w:val="21"/>
        </w:rPr>
        <w:t>Investments recorded using the "equity method"</w:t>
      </w:r>
    </w:p>
    <w:p w14:paraId="77EA2391" w14:textId="77777777" w:rsidR="005C1A27" w:rsidRPr="005C1A27" w:rsidRDefault="005C1A27" w:rsidP="005C1A27">
      <w:pPr>
        <w:pStyle w:val="NormalWeb"/>
        <w:shd w:val="clear" w:color="auto" w:fill="FFFFFF"/>
        <w:ind w:left="720"/>
        <w:jc w:val="both"/>
        <w:rPr>
          <w:rStyle w:val="Strong"/>
          <w:b w:val="0"/>
          <w:sz w:val="21"/>
          <w:szCs w:val="21"/>
        </w:rPr>
      </w:pPr>
      <w:r w:rsidRPr="005C1A27">
        <w:rPr>
          <w:rStyle w:val="Strong"/>
          <w:b w:val="0"/>
          <w:sz w:val="21"/>
          <w:szCs w:val="21"/>
        </w:rPr>
        <w:t>The Group's investments accounted for using the "equity method" include investments in associated companies. Associated companies are those companies over which the Group has a significant participation, but does not have control or joint control over the operational and financial policies.</w:t>
      </w:r>
    </w:p>
    <w:p w14:paraId="6C6375EC" w14:textId="77777777" w:rsidR="005C1A27" w:rsidRDefault="005C1A27" w:rsidP="005C1A27">
      <w:pPr>
        <w:pStyle w:val="NormalWeb"/>
        <w:shd w:val="clear" w:color="auto" w:fill="FFFFFF"/>
        <w:spacing w:before="0" w:beforeAutospacing="0" w:after="0" w:afterAutospacing="0"/>
        <w:ind w:left="720"/>
        <w:jc w:val="both"/>
        <w:rPr>
          <w:rStyle w:val="Strong"/>
          <w:b w:val="0"/>
          <w:sz w:val="21"/>
          <w:szCs w:val="21"/>
        </w:rPr>
      </w:pPr>
      <w:r w:rsidRPr="005C1A27">
        <w:rPr>
          <w:rStyle w:val="Strong"/>
          <w:b w:val="0"/>
          <w:sz w:val="21"/>
          <w:szCs w:val="21"/>
        </w:rPr>
        <w:t>Investments in associated companies are measured according to the equity method. They are initially recognized at their cost, including transaction costs. Subsequently, the Group's participation in the profit or loss of the associated company is included in the consolidated financial statements, until the date on which the significant participation ceases. Distributions from associated companies reduce the accounting value of the investment.</w:t>
      </w:r>
    </w:p>
    <w:p w14:paraId="3EAFCF80" w14:textId="77777777" w:rsidR="00226D2B" w:rsidRPr="00226D2B" w:rsidRDefault="00226D2B" w:rsidP="00226D2B">
      <w:pPr>
        <w:pStyle w:val="NormalWeb"/>
        <w:shd w:val="clear" w:color="auto" w:fill="FFFFFF"/>
        <w:ind w:left="720"/>
        <w:jc w:val="both"/>
        <w:rPr>
          <w:rStyle w:val="Strong"/>
          <w:sz w:val="21"/>
          <w:szCs w:val="21"/>
        </w:rPr>
      </w:pPr>
      <w:r w:rsidRPr="00226D2B">
        <w:rPr>
          <w:rStyle w:val="Strong"/>
          <w:sz w:val="21"/>
          <w:szCs w:val="21"/>
        </w:rPr>
        <w:t>Transactions eliminated on consolidation</w:t>
      </w:r>
    </w:p>
    <w:p w14:paraId="79B84992" w14:textId="77777777" w:rsidR="00226D2B" w:rsidRDefault="00226D2B" w:rsidP="00226D2B">
      <w:pPr>
        <w:pStyle w:val="NormalWeb"/>
        <w:shd w:val="clear" w:color="auto" w:fill="FFFFFF"/>
        <w:spacing w:before="0" w:beforeAutospacing="0" w:after="0" w:afterAutospacing="0"/>
        <w:ind w:left="720"/>
        <w:jc w:val="both"/>
        <w:rPr>
          <w:rStyle w:val="Strong"/>
          <w:b w:val="0"/>
          <w:sz w:val="21"/>
          <w:szCs w:val="21"/>
        </w:rPr>
      </w:pPr>
      <w:r w:rsidRPr="00226D2B">
        <w:rPr>
          <w:rStyle w:val="Strong"/>
          <w:b w:val="0"/>
          <w:sz w:val="21"/>
          <w:szCs w:val="21"/>
        </w:rPr>
        <w:t>Intra-Group balances and transactions, and any unrealized gains and losses arising from intra-Group transactions, are eliminated. Unrealized losses are eliminated in the same way as unrealized gains, but only to the extent that there is no evidence of impairment.</w:t>
      </w:r>
    </w:p>
    <w:p w14:paraId="2DEB71B5" w14:textId="77777777" w:rsidR="00226D2B" w:rsidRPr="006A7BA1" w:rsidRDefault="00226D2B" w:rsidP="00226D2B">
      <w:pPr>
        <w:pStyle w:val="NormalWeb"/>
        <w:shd w:val="clear" w:color="auto" w:fill="FFFFFF"/>
        <w:spacing w:before="0" w:beforeAutospacing="0" w:after="0" w:afterAutospacing="0"/>
        <w:ind w:left="720"/>
        <w:jc w:val="both"/>
        <w:rPr>
          <w:rStyle w:val="Strong"/>
          <w:b w:val="0"/>
          <w:sz w:val="21"/>
          <w:szCs w:val="21"/>
        </w:rPr>
      </w:pPr>
    </w:p>
    <w:p w14:paraId="3C75F669" w14:textId="77777777" w:rsidR="00FA7F66" w:rsidRPr="006A7BA1" w:rsidRDefault="00FA7F66" w:rsidP="00FA7F66">
      <w:pPr>
        <w:tabs>
          <w:tab w:val="left" w:pos="709"/>
        </w:tabs>
        <w:ind w:left="709"/>
        <w:jc w:val="both"/>
        <w:rPr>
          <w:sz w:val="21"/>
          <w:szCs w:val="21"/>
          <w:lang w:val="mk-MK"/>
        </w:rPr>
      </w:pPr>
      <w:r w:rsidRPr="006A7BA1">
        <w:rPr>
          <w:b/>
          <w:bCs/>
          <w:sz w:val="21"/>
          <w:szCs w:val="21"/>
          <w:lang w:val="en-GB"/>
        </w:rPr>
        <w:t xml:space="preserve">Presentation of </w:t>
      </w:r>
      <w:r w:rsidR="001765BD">
        <w:rPr>
          <w:b/>
          <w:bCs/>
          <w:sz w:val="21"/>
          <w:szCs w:val="21"/>
          <w:lang w:val="en-GB"/>
        </w:rPr>
        <w:t>Consolidated</w:t>
      </w:r>
      <w:r w:rsidR="00B15A6C">
        <w:rPr>
          <w:b/>
          <w:bCs/>
          <w:sz w:val="21"/>
          <w:szCs w:val="21"/>
          <w:lang w:val="en-GB"/>
        </w:rPr>
        <w:t xml:space="preserve"> financial statements</w:t>
      </w:r>
    </w:p>
    <w:p w14:paraId="147AE2D4" w14:textId="77777777" w:rsidR="00FA7F66" w:rsidRPr="006A7BA1" w:rsidRDefault="00FA7F66" w:rsidP="00FA7F66">
      <w:pPr>
        <w:tabs>
          <w:tab w:val="left" w:pos="709"/>
        </w:tabs>
        <w:ind w:left="720"/>
        <w:jc w:val="both"/>
        <w:rPr>
          <w:sz w:val="21"/>
          <w:szCs w:val="21"/>
          <w:lang w:val="en-GB"/>
        </w:rPr>
      </w:pPr>
    </w:p>
    <w:p w14:paraId="495C99D6" w14:textId="77777777" w:rsidR="00FA7F66" w:rsidRPr="006A7BA1" w:rsidRDefault="00FA7F66" w:rsidP="00FA7F66">
      <w:pPr>
        <w:tabs>
          <w:tab w:val="left" w:pos="720"/>
        </w:tabs>
        <w:ind w:left="720"/>
        <w:jc w:val="both"/>
        <w:rPr>
          <w:iCs/>
          <w:sz w:val="21"/>
          <w:szCs w:val="21"/>
          <w:lang w:val="en-GB"/>
        </w:rPr>
      </w:pPr>
      <w:r w:rsidRPr="006A7BA1">
        <w:rPr>
          <w:sz w:val="21"/>
          <w:szCs w:val="21"/>
          <w:lang w:val="en-GB"/>
        </w:rPr>
        <w:t xml:space="preserve">The accompanying </w:t>
      </w:r>
      <w:r w:rsidR="001765BD">
        <w:rPr>
          <w:sz w:val="21"/>
          <w:szCs w:val="21"/>
          <w:lang w:val="en-GB"/>
        </w:rPr>
        <w:t>Consolidated</w:t>
      </w:r>
      <w:r w:rsidR="00B15A6C">
        <w:rPr>
          <w:sz w:val="21"/>
          <w:szCs w:val="21"/>
          <w:lang w:val="en-GB"/>
        </w:rPr>
        <w:t xml:space="preserve"> financial statements</w:t>
      </w:r>
      <w:r w:rsidRPr="006A7BA1">
        <w:rPr>
          <w:sz w:val="21"/>
          <w:szCs w:val="21"/>
          <w:lang w:val="en-GB"/>
        </w:rPr>
        <w:t xml:space="preserve"> of the </w:t>
      </w:r>
      <w:r w:rsidR="00226D2B">
        <w:rPr>
          <w:sz w:val="21"/>
          <w:szCs w:val="21"/>
          <w:lang w:val="en-GB"/>
        </w:rPr>
        <w:t>Group</w:t>
      </w:r>
      <w:r w:rsidRPr="006A7BA1">
        <w:rPr>
          <w:sz w:val="21"/>
          <w:szCs w:val="21"/>
          <w:lang w:val="en-GB"/>
        </w:rPr>
        <w:t xml:space="preserve"> have been presented in accordance with the prescribed form and contents of the balance sheet schemes prescribed in the Decision on the types and contents of banks’ </w:t>
      </w:r>
      <w:r w:rsidR="001765BD">
        <w:rPr>
          <w:sz w:val="21"/>
          <w:szCs w:val="21"/>
          <w:lang w:val="en-GB"/>
        </w:rPr>
        <w:t>Consolidated</w:t>
      </w:r>
      <w:r w:rsidR="00B15A6C">
        <w:rPr>
          <w:sz w:val="21"/>
          <w:szCs w:val="21"/>
          <w:lang w:val="en-GB"/>
        </w:rPr>
        <w:t xml:space="preserve"> financial statements</w:t>
      </w:r>
      <w:r w:rsidRPr="006A7BA1">
        <w:rPr>
          <w:sz w:val="21"/>
          <w:szCs w:val="21"/>
          <w:lang w:val="en-GB"/>
        </w:rPr>
        <w:t xml:space="preserve"> (“Official Gazette of RNM” no</w:t>
      </w:r>
      <w:r w:rsidRPr="006A7BA1">
        <w:rPr>
          <w:iCs/>
          <w:sz w:val="21"/>
          <w:szCs w:val="21"/>
          <w:lang w:val="en-GB"/>
        </w:rPr>
        <w:t>. 83/17</w:t>
      </w:r>
      <w:r>
        <w:rPr>
          <w:iCs/>
          <w:sz w:val="21"/>
          <w:szCs w:val="21"/>
          <w:lang w:val="en-GB"/>
        </w:rPr>
        <w:t xml:space="preserve">), </w:t>
      </w:r>
      <w:r w:rsidRPr="006A7BA1">
        <w:rPr>
          <w:iCs/>
          <w:sz w:val="21"/>
          <w:szCs w:val="21"/>
          <w:lang w:val="en-GB"/>
        </w:rPr>
        <w:t>(hereinafter referred to as “Decision”).</w:t>
      </w:r>
    </w:p>
    <w:p w14:paraId="008670C7" w14:textId="77777777" w:rsidR="00FA7F66" w:rsidRPr="006A7BA1" w:rsidRDefault="00FA7F66" w:rsidP="00FA7F66">
      <w:pPr>
        <w:rPr>
          <w:iCs/>
          <w:sz w:val="21"/>
          <w:szCs w:val="21"/>
          <w:lang w:val="en-GB"/>
        </w:rPr>
      </w:pPr>
      <w:r w:rsidRPr="006A7BA1">
        <w:rPr>
          <w:iCs/>
          <w:sz w:val="21"/>
          <w:szCs w:val="21"/>
          <w:lang w:val="en-GB"/>
        </w:rPr>
        <w:br w:type="page"/>
      </w:r>
    </w:p>
    <w:p w14:paraId="40A12117" w14:textId="77777777" w:rsidR="00FA7F66" w:rsidRPr="006A7BA1" w:rsidRDefault="00FA7F66" w:rsidP="00FA7F66">
      <w:pPr>
        <w:ind w:left="120"/>
        <w:rPr>
          <w:b/>
          <w:bCs/>
          <w:sz w:val="21"/>
          <w:szCs w:val="21"/>
          <w:lang w:val="en-GB"/>
        </w:rPr>
      </w:pPr>
      <w:r w:rsidRPr="006A7BA1">
        <w:rPr>
          <w:b/>
          <w:bCs/>
          <w:sz w:val="21"/>
          <w:szCs w:val="21"/>
          <w:lang w:val="en-GB"/>
        </w:rPr>
        <w:t xml:space="preserve"> </w:t>
      </w:r>
    </w:p>
    <w:p w14:paraId="007F3BF0" w14:textId="77777777" w:rsidR="00FA7F66" w:rsidRPr="006A7BA1" w:rsidRDefault="00FA7F66" w:rsidP="00FA7F66">
      <w:pPr>
        <w:ind w:left="120"/>
        <w:rPr>
          <w:b/>
          <w:bCs/>
          <w:sz w:val="21"/>
          <w:szCs w:val="21"/>
          <w:lang w:val="en-GB"/>
        </w:rPr>
      </w:pPr>
      <w:r w:rsidRPr="006A7BA1">
        <w:rPr>
          <w:b/>
          <w:bCs/>
          <w:sz w:val="21"/>
          <w:szCs w:val="21"/>
          <w:lang w:val="en-GB"/>
        </w:rPr>
        <w:tab/>
      </w:r>
    </w:p>
    <w:p w14:paraId="2C2B1731" w14:textId="77777777" w:rsidR="00FA7F66" w:rsidRPr="006A7BA1" w:rsidRDefault="00FA7F66" w:rsidP="00FA7F66">
      <w:pPr>
        <w:ind w:left="120"/>
        <w:rPr>
          <w:b/>
          <w:bCs/>
          <w:sz w:val="21"/>
          <w:szCs w:val="21"/>
          <w:lang w:val="en-GB"/>
        </w:rPr>
      </w:pPr>
      <w:r w:rsidRPr="006A7BA1">
        <w:rPr>
          <w:b/>
          <w:bCs/>
          <w:sz w:val="21"/>
          <w:szCs w:val="21"/>
          <w:lang w:val="en-GB"/>
        </w:rPr>
        <w:t>INTRODUCTION (continued)</w:t>
      </w:r>
    </w:p>
    <w:p w14:paraId="0C2584B4" w14:textId="77777777" w:rsidR="00FA7F66" w:rsidRPr="006A7BA1" w:rsidRDefault="00FA7F66" w:rsidP="00FA7F66">
      <w:pPr>
        <w:tabs>
          <w:tab w:val="left" w:pos="720"/>
        </w:tabs>
        <w:ind w:left="120"/>
        <w:rPr>
          <w:b/>
          <w:bCs/>
          <w:sz w:val="21"/>
          <w:szCs w:val="21"/>
          <w:lang w:val="en-GB"/>
        </w:rPr>
      </w:pPr>
    </w:p>
    <w:p w14:paraId="16609A76" w14:textId="77777777" w:rsidR="00FA7F66" w:rsidRPr="006A7BA1" w:rsidRDefault="00FA7F66" w:rsidP="00FA7F66">
      <w:pPr>
        <w:tabs>
          <w:tab w:val="left" w:pos="709"/>
        </w:tabs>
        <w:ind w:left="120" w:hanging="360"/>
        <w:jc w:val="both"/>
        <w:rPr>
          <w:b/>
          <w:sz w:val="21"/>
          <w:szCs w:val="21"/>
          <w:lang w:val="en-GB"/>
        </w:rPr>
      </w:pPr>
      <w:r w:rsidRPr="006A7BA1">
        <w:rPr>
          <w:b/>
          <w:sz w:val="21"/>
          <w:szCs w:val="21"/>
          <w:lang w:val="en-GB"/>
        </w:rPr>
        <w:tab/>
        <w:t xml:space="preserve">b)   </w:t>
      </w:r>
      <w:r w:rsidRPr="006A7BA1">
        <w:rPr>
          <w:b/>
          <w:sz w:val="21"/>
          <w:szCs w:val="21"/>
          <w:lang w:val="en-GB"/>
        </w:rPr>
        <w:tab/>
        <w:t xml:space="preserve">Basis of preparation of the </w:t>
      </w:r>
      <w:r w:rsidR="001765BD">
        <w:rPr>
          <w:b/>
          <w:sz w:val="21"/>
          <w:szCs w:val="21"/>
          <w:lang w:val="en-GB"/>
        </w:rPr>
        <w:t>Consolidated</w:t>
      </w:r>
      <w:r w:rsidR="00B15A6C">
        <w:rPr>
          <w:b/>
          <w:sz w:val="21"/>
          <w:szCs w:val="21"/>
          <w:lang w:val="en-GB"/>
        </w:rPr>
        <w:t xml:space="preserve"> financial statements</w:t>
      </w:r>
      <w:r w:rsidRPr="006A7BA1">
        <w:rPr>
          <w:b/>
          <w:sz w:val="21"/>
          <w:szCs w:val="21"/>
          <w:lang w:val="en-GB"/>
        </w:rPr>
        <w:t xml:space="preserve">(continued) </w:t>
      </w:r>
    </w:p>
    <w:p w14:paraId="13127161" w14:textId="77777777" w:rsidR="00FA7F66" w:rsidRPr="006A7BA1" w:rsidRDefault="00FA7F66" w:rsidP="00FA7F66">
      <w:pPr>
        <w:ind w:left="120"/>
        <w:jc w:val="both"/>
        <w:rPr>
          <w:sz w:val="16"/>
          <w:szCs w:val="16"/>
          <w:lang w:val="en-GB"/>
        </w:rPr>
      </w:pPr>
    </w:p>
    <w:p w14:paraId="45946387" w14:textId="77777777" w:rsidR="00FA7F66" w:rsidRPr="006A7BA1" w:rsidRDefault="00FA7F66" w:rsidP="00FA7F66">
      <w:pPr>
        <w:tabs>
          <w:tab w:val="left" w:pos="720"/>
        </w:tabs>
        <w:ind w:left="120" w:hanging="11"/>
        <w:jc w:val="both"/>
        <w:rPr>
          <w:b/>
          <w:bCs/>
          <w:sz w:val="21"/>
          <w:szCs w:val="21"/>
          <w:lang w:val="en-GB"/>
        </w:rPr>
      </w:pPr>
      <w:r w:rsidRPr="006A7BA1">
        <w:rPr>
          <w:b/>
          <w:bCs/>
          <w:sz w:val="21"/>
          <w:szCs w:val="21"/>
          <w:lang w:val="en-GB"/>
        </w:rPr>
        <w:tab/>
      </w:r>
      <w:r w:rsidRPr="006A7BA1">
        <w:rPr>
          <w:b/>
          <w:bCs/>
          <w:sz w:val="21"/>
          <w:szCs w:val="21"/>
          <w:lang w:val="en-GB"/>
        </w:rPr>
        <w:tab/>
        <w:t xml:space="preserve">Presentation of </w:t>
      </w:r>
      <w:r w:rsidR="001765BD">
        <w:rPr>
          <w:b/>
          <w:bCs/>
          <w:sz w:val="21"/>
          <w:szCs w:val="21"/>
          <w:lang w:val="en-GB"/>
        </w:rPr>
        <w:t>Consolidated</w:t>
      </w:r>
      <w:r w:rsidR="00B15A6C">
        <w:rPr>
          <w:b/>
          <w:bCs/>
          <w:sz w:val="21"/>
          <w:szCs w:val="21"/>
          <w:lang w:val="en-GB"/>
        </w:rPr>
        <w:t xml:space="preserve"> financial statements</w:t>
      </w:r>
      <w:r w:rsidRPr="006A7BA1">
        <w:rPr>
          <w:b/>
          <w:bCs/>
          <w:sz w:val="21"/>
          <w:szCs w:val="21"/>
          <w:lang w:val="en-GB"/>
        </w:rPr>
        <w:t xml:space="preserve"> (continued) </w:t>
      </w:r>
    </w:p>
    <w:p w14:paraId="68BB0699" w14:textId="77777777" w:rsidR="00FA7F66" w:rsidRPr="006A7BA1" w:rsidRDefault="00FA7F66" w:rsidP="00FA7F66">
      <w:pPr>
        <w:ind w:left="120"/>
        <w:jc w:val="both"/>
        <w:rPr>
          <w:sz w:val="21"/>
          <w:szCs w:val="21"/>
          <w:lang w:val="en-GB"/>
        </w:rPr>
      </w:pPr>
    </w:p>
    <w:p w14:paraId="69F907ED" w14:textId="77777777" w:rsidR="00FA7F66" w:rsidRPr="006A7BA1" w:rsidRDefault="00FA7F66" w:rsidP="00FA7F66">
      <w:pPr>
        <w:ind w:left="720"/>
        <w:jc w:val="both"/>
        <w:rPr>
          <w:sz w:val="21"/>
          <w:szCs w:val="21"/>
          <w:lang w:val="mk-MK"/>
        </w:rPr>
      </w:pPr>
      <w:r w:rsidRPr="006A7BA1">
        <w:rPr>
          <w:sz w:val="21"/>
          <w:szCs w:val="21"/>
          <w:lang w:val="en-GB"/>
        </w:rPr>
        <w:t xml:space="preserve">The </w:t>
      </w:r>
      <w:r w:rsidR="00226D2B">
        <w:rPr>
          <w:sz w:val="21"/>
          <w:szCs w:val="21"/>
          <w:lang w:val="en-GB"/>
        </w:rPr>
        <w:t>Group</w:t>
      </w:r>
      <w:r w:rsidRPr="006A7BA1">
        <w:rPr>
          <w:sz w:val="21"/>
          <w:szCs w:val="21"/>
          <w:lang w:val="en-GB"/>
        </w:rPr>
        <w:t xml:space="preserve"> management estimates the effects of the changes in IAS, new IFRS</w:t>
      </w:r>
      <w:r w:rsidRPr="006A7BA1">
        <w:rPr>
          <w:sz w:val="21"/>
          <w:szCs w:val="21"/>
          <w:lang w:val="mk-MK"/>
        </w:rPr>
        <w:t>,</w:t>
      </w:r>
      <w:r w:rsidRPr="006A7BA1">
        <w:rPr>
          <w:sz w:val="21"/>
          <w:szCs w:val="21"/>
          <w:lang w:val="en-GB"/>
        </w:rPr>
        <w:t xml:space="preserve"> and their interpretations on the </w:t>
      </w:r>
      <w:r w:rsidR="001765BD">
        <w:rPr>
          <w:sz w:val="21"/>
          <w:szCs w:val="21"/>
          <w:lang w:val="en-GB"/>
        </w:rPr>
        <w:t>Consolidated</w:t>
      </w:r>
      <w:r w:rsidR="00B15A6C">
        <w:rPr>
          <w:sz w:val="21"/>
          <w:szCs w:val="21"/>
          <w:lang w:val="en-GB"/>
        </w:rPr>
        <w:t xml:space="preserve"> financial statements</w:t>
      </w:r>
      <w:r w:rsidRPr="006A7BA1">
        <w:rPr>
          <w:sz w:val="21"/>
          <w:szCs w:val="21"/>
          <w:lang w:val="en-GB"/>
        </w:rPr>
        <w:t xml:space="preserve"> </w:t>
      </w:r>
      <w:r w:rsidRPr="006A7BA1">
        <w:rPr>
          <w:sz w:val="21"/>
          <w:szCs w:val="21"/>
        </w:rPr>
        <w:t xml:space="preserve">in a way as it’s incorporated in the </w:t>
      </w:r>
      <w:r w:rsidRPr="006E1A83">
        <w:rPr>
          <w:sz w:val="21"/>
          <w:szCs w:val="21"/>
        </w:rPr>
        <w:t>Meth</w:t>
      </w:r>
      <w:r w:rsidRPr="008C427B">
        <w:rPr>
          <w:sz w:val="21"/>
          <w:szCs w:val="21"/>
        </w:rPr>
        <w:t>odol</w:t>
      </w:r>
      <w:r w:rsidRPr="006B0F87">
        <w:rPr>
          <w:sz w:val="21"/>
          <w:szCs w:val="21"/>
        </w:rPr>
        <w:t>o</w:t>
      </w:r>
      <w:r w:rsidRPr="006E1A83">
        <w:rPr>
          <w:sz w:val="21"/>
          <w:szCs w:val="21"/>
        </w:rPr>
        <w:t>gy</w:t>
      </w:r>
      <w:r w:rsidRPr="006B0F87">
        <w:rPr>
          <w:sz w:val="21"/>
          <w:szCs w:val="21"/>
          <w:lang w:val="en-GB"/>
        </w:rPr>
        <w:t>,</w:t>
      </w:r>
      <w:r w:rsidRPr="006A7BA1">
        <w:rPr>
          <w:sz w:val="21"/>
          <w:szCs w:val="21"/>
          <w:lang w:val="en-GB"/>
        </w:rPr>
        <w:t xml:space="preserve"> as well as the requirements for the form and contents of certain balance sheet schemes under the Decision and the valuations of assets, liabilities, revenues and expenses under the Methodology requirements</w:t>
      </w:r>
      <w:r w:rsidRPr="006A7BA1">
        <w:rPr>
          <w:sz w:val="21"/>
          <w:szCs w:val="21"/>
          <w:lang w:val="mk-MK"/>
        </w:rPr>
        <w:t>.</w:t>
      </w:r>
    </w:p>
    <w:p w14:paraId="11B201F7" w14:textId="77777777" w:rsidR="00FA7F66" w:rsidRPr="006A7BA1" w:rsidRDefault="00FA7F66" w:rsidP="00FA7F66">
      <w:pPr>
        <w:ind w:left="720"/>
        <w:jc w:val="both"/>
        <w:rPr>
          <w:b/>
          <w:bCs/>
          <w:sz w:val="21"/>
          <w:szCs w:val="21"/>
          <w:lang w:val="mk-MK"/>
        </w:rPr>
      </w:pPr>
    </w:p>
    <w:p w14:paraId="750225A9" w14:textId="77777777" w:rsidR="00FA7F66" w:rsidRPr="006A7BA1" w:rsidRDefault="00FA7F66" w:rsidP="00FA7F66">
      <w:pPr>
        <w:autoSpaceDE w:val="0"/>
        <w:autoSpaceDN w:val="0"/>
        <w:adjustRightInd w:val="0"/>
        <w:ind w:left="720"/>
        <w:jc w:val="both"/>
        <w:rPr>
          <w:sz w:val="21"/>
          <w:szCs w:val="21"/>
          <w:lang w:val="en-GB"/>
        </w:rPr>
      </w:pPr>
      <w:r w:rsidRPr="004E12EE">
        <w:rPr>
          <w:sz w:val="21"/>
          <w:szCs w:val="21"/>
          <w:lang w:val="en-GB"/>
        </w:rPr>
        <w:t xml:space="preserve">These </w:t>
      </w:r>
      <w:r w:rsidR="001765BD">
        <w:rPr>
          <w:sz w:val="21"/>
          <w:szCs w:val="21"/>
          <w:lang w:val="en-GB"/>
        </w:rPr>
        <w:t>Consolidated</w:t>
      </w:r>
      <w:r w:rsidR="00B15A6C">
        <w:rPr>
          <w:sz w:val="21"/>
          <w:szCs w:val="21"/>
          <w:lang w:val="en-GB"/>
        </w:rPr>
        <w:t xml:space="preserve"> financial statements</w:t>
      </w:r>
      <w:r w:rsidRPr="004E12EE">
        <w:rPr>
          <w:sz w:val="21"/>
          <w:szCs w:val="21"/>
          <w:lang w:val="en-GB"/>
        </w:rPr>
        <w:t xml:space="preserve"> have been prepared under the historical cost principle, except for the valuation of investment in financial assets available for sale which have been stated at fair value, as well as other financial assets which have</w:t>
      </w:r>
      <w:r w:rsidRPr="006A7BA1">
        <w:rPr>
          <w:sz w:val="21"/>
          <w:szCs w:val="21"/>
          <w:lang w:val="en-GB"/>
        </w:rPr>
        <w:t xml:space="preserve"> been stated at fair value through the profit and loss under the going concern assumption. </w:t>
      </w:r>
    </w:p>
    <w:p w14:paraId="6E6BC8CA" w14:textId="77777777" w:rsidR="00FA7F66" w:rsidRPr="006A7BA1" w:rsidRDefault="00FA7F66" w:rsidP="00FA7F66">
      <w:pPr>
        <w:ind w:left="720"/>
        <w:jc w:val="both"/>
        <w:rPr>
          <w:sz w:val="21"/>
          <w:szCs w:val="21"/>
          <w:lang w:val="en-GB"/>
        </w:rPr>
      </w:pPr>
    </w:p>
    <w:p w14:paraId="3802EC16" w14:textId="77777777" w:rsidR="00FA7F66" w:rsidRPr="006A7BA1" w:rsidRDefault="00FA7F66" w:rsidP="00FA7F66">
      <w:pPr>
        <w:tabs>
          <w:tab w:val="left" w:pos="720"/>
        </w:tabs>
        <w:ind w:left="720"/>
        <w:jc w:val="both"/>
        <w:rPr>
          <w:sz w:val="21"/>
          <w:szCs w:val="21"/>
          <w:lang w:val="en-GB"/>
        </w:rPr>
      </w:pPr>
      <w:r w:rsidRPr="006A7BA1">
        <w:rPr>
          <w:sz w:val="21"/>
          <w:szCs w:val="21"/>
          <w:lang w:val="en-GB"/>
        </w:rPr>
        <w:t xml:space="preserve">The presentation of the </w:t>
      </w:r>
      <w:r w:rsidR="001765BD">
        <w:rPr>
          <w:sz w:val="21"/>
          <w:szCs w:val="21"/>
          <w:lang w:val="en-GB"/>
        </w:rPr>
        <w:t>Consolidated</w:t>
      </w:r>
      <w:r w:rsidR="00B15A6C">
        <w:rPr>
          <w:sz w:val="21"/>
          <w:szCs w:val="21"/>
          <w:lang w:val="en-GB"/>
        </w:rPr>
        <w:t xml:space="preserve"> financial statements</w:t>
      </w:r>
      <w:r w:rsidRPr="006A7BA1">
        <w:rPr>
          <w:sz w:val="21"/>
          <w:szCs w:val="21"/>
          <w:lang w:val="en-GB"/>
        </w:rPr>
        <w:t xml:space="preserve"> in conformity with the accounting standards applied in the country requires the </w:t>
      </w:r>
      <w:r w:rsidR="00226D2B">
        <w:rPr>
          <w:sz w:val="21"/>
          <w:szCs w:val="21"/>
          <w:lang w:val="en-GB"/>
        </w:rPr>
        <w:t>Group</w:t>
      </w:r>
      <w:r w:rsidRPr="006A7BA1">
        <w:rPr>
          <w:sz w:val="21"/>
          <w:szCs w:val="21"/>
          <w:lang w:val="en-GB"/>
        </w:rPr>
        <w:t xml:space="preserve"> management to make the best possible estimates and reasonable assumptions that affects the presented values of assets and liabilities, as well as the revenues and expenses arising within the reporting period. These estimates and assumptions are based on historical experience and various other factors that are believed to be reasonable under the circumstances, the results of which form the basis for estimation of the carrying amounts of assets and liabilities for which no other data is available. Actual results may differ from these estimates.  </w:t>
      </w:r>
    </w:p>
    <w:p w14:paraId="6327E7D3" w14:textId="77777777" w:rsidR="00FA7F66" w:rsidRPr="006A7BA1" w:rsidRDefault="00FA7F66" w:rsidP="00FA7F66">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lang w:val="en-GB"/>
        </w:rPr>
      </w:pPr>
    </w:p>
    <w:p w14:paraId="0CF56FB5" w14:textId="77777777" w:rsidR="00FA7F66" w:rsidRPr="006A7BA1" w:rsidRDefault="00FA7F66" w:rsidP="00FA7F66">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lang w:val="en-GB"/>
        </w:rPr>
      </w:pPr>
      <w:r w:rsidRPr="006A7BA1">
        <w:rPr>
          <w:sz w:val="21"/>
          <w:lang w:val="en-GB"/>
        </w:rPr>
        <w:t xml:space="preserve">The presented </w:t>
      </w:r>
      <w:r w:rsidR="001765BD">
        <w:rPr>
          <w:sz w:val="21"/>
          <w:lang w:val="en-GB"/>
        </w:rPr>
        <w:t>Consolidated</w:t>
      </w:r>
      <w:r w:rsidR="00B15A6C">
        <w:rPr>
          <w:sz w:val="21"/>
          <w:lang w:val="en-GB"/>
        </w:rPr>
        <w:t xml:space="preserve"> financial statements</w:t>
      </w:r>
      <w:r w:rsidRPr="006A7BA1">
        <w:rPr>
          <w:sz w:val="21"/>
          <w:lang w:val="en-GB"/>
        </w:rPr>
        <w:t xml:space="preserve"> are expressed in thousands of Denars. The Denar represents functional and reporting currency of the </w:t>
      </w:r>
      <w:r w:rsidR="00226D2B">
        <w:rPr>
          <w:sz w:val="21"/>
          <w:szCs w:val="21"/>
          <w:lang w:val="en-GB"/>
        </w:rPr>
        <w:t>Group</w:t>
      </w:r>
      <w:r w:rsidRPr="006A7BA1">
        <w:rPr>
          <w:sz w:val="21"/>
          <w:lang w:val="en-GB"/>
        </w:rPr>
        <w:t xml:space="preserve"> for reporting purposes to Central Bank.</w:t>
      </w:r>
    </w:p>
    <w:p w14:paraId="3ECB355E" w14:textId="77777777" w:rsidR="00FA7F66" w:rsidRPr="006A7BA1" w:rsidRDefault="00FA7F66" w:rsidP="00FA7F66">
      <w:pPr>
        <w:pStyle w:val="Normal105pt"/>
        <w:rPr>
          <w:lang w:val="en-GB"/>
        </w:rPr>
      </w:pPr>
    </w:p>
    <w:p w14:paraId="14CB1CFC" w14:textId="77777777" w:rsidR="00FA7F66" w:rsidRPr="006A7BA1" w:rsidRDefault="00FA7F66" w:rsidP="00FA7F66">
      <w:pPr>
        <w:pStyle w:val="Normal105pt"/>
        <w:rPr>
          <w:lang w:val="en-GB"/>
        </w:rPr>
      </w:pPr>
      <w:r w:rsidRPr="006A7BA1">
        <w:rPr>
          <w:lang w:val="en-GB"/>
        </w:rPr>
        <w:t>The estimates and assumptions are reviewed on a continuing basis. Revisions to accounting estimates are recognized in the period in which the estimate is revised if it affects only that period, or in the period of estimation and future periods if the revised estimation affects both current and future periods.</w:t>
      </w:r>
    </w:p>
    <w:p w14:paraId="4F23AE1D" w14:textId="77777777" w:rsidR="00FA7F66" w:rsidRPr="006A7BA1" w:rsidRDefault="00FA7F66" w:rsidP="00FA7F66">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lang w:val="en-GB"/>
        </w:rPr>
      </w:pPr>
    </w:p>
    <w:p w14:paraId="26DB5BB7" w14:textId="77777777" w:rsidR="00FA7F66" w:rsidRPr="006A7BA1" w:rsidRDefault="00FA7F66" w:rsidP="00FA7F66">
      <w:pPr>
        <w:pStyle w:val="Normal105pt"/>
        <w:rPr>
          <w:lang w:val="en-GB"/>
        </w:rPr>
      </w:pPr>
      <w:r w:rsidRPr="006A7BA1">
        <w:rPr>
          <w:lang w:val="en-GB"/>
        </w:rPr>
        <w:t xml:space="preserve">Information regarding the significant areas of estimation uncertainty and critical estimates in applying the accounting policies with the most significant impact on the amounts disclosed in the </w:t>
      </w:r>
      <w:r w:rsidR="001765BD">
        <w:rPr>
          <w:lang w:val="en-GB"/>
        </w:rPr>
        <w:t>Consolidated</w:t>
      </w:r>
      <w:r w:rsidR="00B15A6C">
        <w:rPr>
          <w:lang w:val="en-GB"/>
        </w:rPr>
        <w:t xml:space="preserve"> financial statements</w:t>
      </w:r>
      <w:r w:rsidRPr="006A7BA1">
        <w:rPr>
          <w:lang w:val="en-GB"/>
        </w:rPr>
        <w:t xml:space="preserve"> are described in Note 1.d) to the </w:t>
      </w:r>
      <w:r w:rsidR="001765BD">
        <w:rPr>
          <w:lang w:val="en-GB"/>
        </w:rPr>
        <w:t>Consolidated</w:t>
      </w:r>
      <w:r w:rsidR="00B15A6C">
        <w:rPr>
          <w:lang w:val="en-GB"/>
        </w:rPr>
        <w:t xml:space="preserve"> financial statements</w:t>
      </w:r>
      <w:r w:rsidRPr="006A7BA1">
        <w:rPr>
          <w:lang w:val="en-GB"/>
        </w:rPr>
        <w:t xml:space="preserve">.   </w:t>
      </w:r>
    </w:p>
    <w:p w14:paraId="485A3267" w14:textId="77777777" w:rsidR="00FA7F66" w:rsidRPr="006A7BA1" w:rsidRDefault="00FA7F66" w:rsidP="00FA7F66">
      <w:pPr>
        <w:ind w:left="720"/>
        <w:jc w:val="both"/>
        <w:rPr>
          <w:sz w:val="21"/>
          <w:szCs w:val="21"/>
          <w:lang w:val="en-GB"/>
        </w:rPr>
      </w:pPr>
    </w:p>
    <w:p w14:paraId="474C78BA" w14:textId="77777777" w:rsidR="00FA7F66" w:rsidRPr="004E12EE" w:rsidRDefault="00FA7F66" w:rsidP="00FA7F66">
      <w:pPr>
        <w:spacing w:line="200" w:lineRule="exact"/>
        <w:ind w:left="720"/>
        <w:jc w:val="both"/>
        <w:rPr>
          <w:sz w:val="21"/>
          <w:lang w:val="en-GB"/>
        </w:rPr>
      </w:pPr>
      <w:r w:rsidRPr="006A7BA1">
        <w:rPr>
          <w:sz w:val="21"/>
          <w:lang w:val="en-GB"/>
        </w:rPr>
        <w:t xml:space="preserve">The </w:t>
      </w:r>
      <w:r w:rsidR="00226D2B">
        <w:rPr>
          <w:sz w:val="21"/>
          <w:szCs w:val="21"/>
          <w:lang w:val="en-GB"/>
        </w:rPr>
        <w:t>Group</w:t>
      </w:r>
      <w:r w:rsidRPr="006A7BA1">
        <w:rPr>
          <w:sz w:val="21"/>
          <w:lang w:val="en-GB"/>
        </w:rPr>
        <w:t xml:space="preserve">’s </w:t>
      </w:r>
      <w:r w:rsidR="001765BD">
        <w:rPr>
          <w:sz w:val="21"/>
          <w:lang w:val="en-GB"/>
        </w:rPr>
        <w:t>Consolidated</w:t>
      </w:r>
      <w:r w:rsidR="00B15A6C">
        <w:rPr>
          <w:sz w:val="21"/>
          <w:lang w:val="en-GB"/>
        </w:rPr>
        <w:t xml:space="preserve"> financial statements</w:t>
      </w:r>
      <w:r w:rsidRPr="006A7BA1">
        <w:rPr>
          <w:sz w:val="21"/>
          <w:lang w:val="en-GB"/>
        </w:rPr>
        <w:t xml:space="preserve"> are prepared in </w:t>
      </w:r>
      <w:r w:rsidRPr="004E12EE">
        <w:rPr>
          <w:sz w:val="21"/>
          <w:lang w:val="en-GB"/>
        </w:rPr>
        <w:t xml:space="preserve">accordance with the accounting policies disclosed in Note 1.c) to the </w:t>
      </w:r>
      <w:r w:rsidR="001765BD">
        <w:rPr>
          <w:sz w:val="21"/>
          <w:lang w:val="en-GB"/>
        </w:rPr>
        <w:t>Consolidated</w:t>
      </w:r>
      <w:r w:rsidR="00B15A6C">
        <w:rPr>
          <w:sz w:val="21"/>
          <w:lang w:val="en-GB"/>
        </w:rPr>
        <w:t xml:space="preserve"> financial statements</w:t>
      </w:r>
      <w:r w:rsidRPr="004E12EE">
        <w:rPr>
          <w:sz w:val="21"/>
          <w:lang w:val="en-GB"/>
        </w:rPr>
        <w:t xml:space="preserve">. </w:t>
      </w:r>
    </w:p>
    <w:p w14:paraId="5BC05335" w14:textId="77777777" w:rsidR="00FA7F66" w:rsidRPr="004E12EE" w:rsidRDefault="00FA7F66" w:rsidP="00FA7F66">
      <w:pPr>
        <w:ind w:left="720"/>
        <w:jc w:val="both"/>
        <w:rPr>
          <w:sz w:val="21"/>
          <w:szCs w:val="21"/>
          <w:lang w:val="en-GB"/>
        </w:rPr>
      </w:pPr>
    </w:p>
    <w:p w14:paraId="7C44F7B6" w14:textId="77777777" w:rsidR="00FA7F66" w:rsidRDefault="00FA7F66" w:rsidP="00980B32">
      <w:pPr>
        <w:ind w:left="720"/>
        <w:jc w:val="both"/>
        <w:rPr>
          <w:sz w:val="21"/>
          <w:lang w:val="mk-MK"/>
        </w:rPr>
      </w:pPr>
      <w:r w:rsidRPr="004E12EE">
        <w:rPr>
          <w:sz w:val="21"/>
          <w:lang w:val="en-GB"/>
        </w:rPr>
        <w:t xml:space="preserve">The accompanying </w:t>
      </w:r>
      <w:r w:rsidR="001765BD">
        <w:rPr>
          <w:sz w:val="21"/>
          <w:lang w:val="en-GB"/>
        </w:rPr>
        <w:t>Consolidated</w:t>
      </w:r>
      <w:r w:rsidR="00B15A6C">
        <w:rPr>
          <w:sz w:val="21"/>
          <w:lang w:val="en-GB"/>
        </w:rPr>
        <w:t xml:space="preserve"> financial statements</w:t>
      </w:r>
      <w:r w:rsidRPr="004E12EE">
        <w:rPr>
          <w:sz w:val="21"/>
          <w:lang w:val="en-GB"/>
        </w:rPr>
        <w:t xml:space="preserve"> are the Bank’s </w:t>
      </w:r>
      <w:r w:rsidR="00226D2B">
        <w:rPr>
          <w:sz w:val="21"/>
          <w:lang w:val="en-GB"/>
        </w:rPr>
        <w:t>separated</w:t>
      </w:r>
      <w:r w:rsidR="00B15A6C">
        <w:rPr>
          <w:sz w:val="21"/>
          <w:lang w:val="en-GB"/>
        </w:rPr>
        <w:t xml:space="preserve"> financial statements</w:t>
      </w:r>
      <w:r w:rsidRPr="004E12EE">
        <w:rPr>
          <w:sz w:val="21"/>
          <w:lang w:val="en-GB"/>
        </w:rPr>
        <w:t xml:space="preserve">. The Bank </w:t>
      </w:r>
      <w:r w:rsidR="005308B0">
        <w:rPr>
          <w:sz w:val="21"/>
          <w:lang w:val="en-GB"/>
        </w:rPr>
        <w:t xml:space="preserve">will </w:t>
      </w:r>
      <w:r w:rsidRPr="004E12EE">
        <w:rPr>
          <w:sz w:val="21"/>
          <w:lang w:val="en-GB"/>
        </w:rPr>
        <w:t xml:space="preserve"> prepare consolidated </w:t>
      </w:r>
      <w:r w:rsidR="00B15A6C">
        <w:rPr>
          <w:sz w:val="21"/>
          <w:lang w:val="en-GB"/>
        </w:rPr>
        <w:t>financial statements</w:t>
      </w:r>
      <w:r w:rsidR="005308B0">
        <w:rPr>
          <w:sz w:val="21"/>
          <w:lang w:val="en-GB"/>
        </w:rPr>
        <w:t>.</w:t>
      </w:r>
    </w:p>
    <w:p w14:paraId="295F9FC5" w14:textId="77777777" w:rsidR="002A6547" w:rsidRPr="009C1EC3" w:rsidRDefault="002A6547" w:rsidP="00980B32">
      <w:pPr>
        <w:ind w:left="720"/>
        <w:jc w:val="both"/>
        <w:rPr>
          <w:sz w:val="21"/>
          <w:lang w:val="mk-MK"/>
        </w:rPr>
      </w:pPr>
    </w:p>
    <w:p w14:paraId="7CDFEAB0" w14:textId="77777777" w:rsidR="00FA7F66" w:rsidRPr="006A7BA1" w:rsidRDefault="00FA7F66" w:rsidP="00FA7F66">
      <w:pPr>
        <w:ind w:left="120"/>
        <w:jc w:val="both"/>
        <w:rPr>
          <w:sz w:val="21"/>
          <w:lang w:val="en-GB"/>
        </w:rPr>
      </w:pPr>
    </w:p>
    <w:p w14:paraId="353B5F98" w14:textId="77777777" w:rsidR="00FA7F66" w:rsidRPr="006A7BA1" w:rsidRDefault="00FA7F66" w:rsidP="00FA7F66">
      <w:pPr>
        <w:ind w:left="120"/>
        <w:jc w:val="both"/>
        <w:rPr>
          <w:b/>
          <w:sz w:val="21"/>
          <w:lang w:val="en-GB"/>
        </w:rPr>
      </w:pPr>
      <w:r w:rsidRPr="006A7BA1">
        <w:rPr>
          <w:b/>
          <w:sz w:val="21"/>
          <w:lang w:val="en-GB"/>
        </w:rPr>
        <w:t>c)</w:t>
      </w:r>
      <w:r w:rsidRPr="006A7BA1">
        <w:rPr>
          <w:b/>
          <w:sz w:val="21"/>
          <w:lang w:val="en-GB"/>
        </w:rPr>
        <w:tab/>
        <w:t xml:space="preserve">Significant accounting policies </w:t>
      </w:r>
    </w:p>
    <w:p w14:paraId="41CF1539" w14:textId="77777777" w:rsidR="00FA7F66" w:rsidRPr="006A7BA1" w:rsidRDefault="00FA7F66" w:rsidP="00FA7F66">
      <w:pPr>
        <w:ind w:left="120"/>
        <w:jc w:val="both"/>
        <w:rPr>
          <w:b/>
          <w:sz w:val="21"/>
          <w:lang w:val="en-GB"/>
        </w:rPr>
      </w:pPr>
    </w:p>
    <w:p w14:paraId="406DFEBA" w14:textId="77777777" w:rsidR="00FA7F66" w:rsidRPr="006A7BA1" w:rsidRDefault="00FA7F66" w:rsidP="00FA7F66">
      <w:pPr>
        <w:ind w:left="120" w:firstLine="600"/>
        <w:jc w:val="both"/>
        <w:rPr>
          <w:b/>
          <w:sz w:val="21"/>
          <w:szCs w:val="21"/>
          <w:lang w:val="en-GB"/>
        </w:rPr>
      </w:pPr>
      <w:r w:rsidRPr="006A7BA1">
        <w:rPr>
          <w:b/>
          <w:sz w:val="21"/>
          <w:szCs w:val="21"/>
          <w:lang w:val="en-GB"/>
        </w:rPr>
        <w:t xml:space="preserve">Interest income and expense   </w:t>
      </w:r>
    </w:p>
    <w:p w14:paraId="56D2094C" w14:textId="77777777" w:rsidR="00FA7F66" w:rsidRPr="006A7BA1" w:rsidRDefault="00FA7F66" w:rsidP="00FA7F66">
      <w:pPr>
        <w:ind w:left="120"/>
        <w:jc w:val="both"/>
        <w:rPr>
          <w:sz w:val="21"/>
          <w:szCs w:val="21"/>
          <w:lang w:val="en-GB"/>
        </w:rPr>
      </w:pPr>
    </w:p>
    <w:p w14:paraId="52BB9FBF" w14:textId="77777777" w:rsidR="00FA7F66" w:rsidRPr="006A7BA1" w:rsidRDefault="00FA7F66" w:rsidP="00FA7F66">
      <w:pPr>
        <w:ind w:left="720"/>
        <w:jc w:val="both"/>
        <w:textAlignment w:val="top"/>
        <w:rPr>
          <w:sz w:val="21"/>
          <w:szCs w:val="21"/>
          <w:lang w:val="en-GB"/>
        </w:rPr>
      </w:pPr>
      <w:r w:rsidRPr="006A7BA1">
        <w:rPr>
          <w:sz w:val="21"/>
          <w:szCs w:val="21"/>
          <w:lang w:val="en-GB"/>
        </w:rPr>
        <w:t>Interest income and expense are recognized in the Income statement for all interest-bearing instruments on an accrual basis, measured at amortized cost using the effective interest rate method.</w:t>
      </w:r>
    </w:p>
    <w:p w14:paraId="02EC34E3" w14:textId="77777777" w:rsidR="00FA7F66" w:rsidRPr="006A7BA1" w:rsidRDefault="00FA7F66" w:rsidP="00FA7F66">
      <w:pPr>
        <w:ind w:left="720"/>
        <w:jc w:val="both"/>
        <w:textAlignment w:val="top"/>
        <w:rPr>
          <w:sz w:val="21"/>
          <w:szCs w:val="21"/>
          <w:lang w:val="en-GB"/>
        </w:rPr>
      </w:pPr>
    </w:p>
    <w:p w14:paraId="3AB59B6B" w14:textId="77777777" w:rsidR="00FA7F66" w:rsidRPr="006A7BA1" w:rsidRDefault="00FA7F66" w:rsidP="00FA7F66">
      <w:pPr>
        <w:autoSpaceDE w:val="0"/>
        <w:autoSpaceDN w:val="0"/>
        <w:adjustRightInd w:val="0"/>
        <w:ind w:left="720"/>
        <w:jc w:val="both"/>
        <w:rPr>
          <w:sz w:val="16"/>
          <w:szCs w:val="16"/>
          <w:lang w:val="mk-MK"/>
        </w:rPr>
      </w:pPr>
    </w:p>
    <w:p w14:paraId="64181F21" w14:textId="77777777" w:rsidR="00FA7F66" w:rsidRPr="006A7BA1" w:rsidRDefault="00FA7F66" w:rsidP="00FA7F66">
      <w:pPr>
        <w:autoSpaceDE w:val="0"/>
        <w:autoSpaceDN w:val="0"/>
        <w:adjustRightInd w:val="0"/>
        <w:ind w:left="720"/>
        <w:jc w:val="both"/>
        <w:rPr>
          <w:lang w:val="mk-MK"/>
        </w:rPr>
      </w:pPr>
    </w:p>
    <w:p w14:paraId="0C6F1BDE" w14:textId="77777777" w:rsidR="00FA7F66" w:rsidRPr="006A7BA1" w:rsidRDefault="00FA7F66" w:rsidP="00FA7F66">
      <w:pPr>
        <w:tabs>
          <w:tab w:val="left" w:pos="720"/>
        </w:tabs>
        <w:rPr>
          <w:b/>
          <w:sz w:val="21"/>
          <w:szCs w:val="21"/>
          <w:lang w:val="en-GB"/>
        </w:rPr>
      </w:pPr>
      <w:r w:rsidRPr="006A7BA1">
        <w:rPr>
          <w:b/>
          <w:bCs/>
          <w:lang w:val="mk-MK"/>
        </w:rPr>
        <w:br w:type="page"/>
      </w:r>
      <w:r w:rsidRPr="006A7BA1">
        <w:rPr>
          <w:b/>
          <w:sz w:val="21"/>
          <w:szCs w:val="21"/>
          <w:lang w:val="en-GB"/>
        </w:rPr>
        <w:t xml:space="preserve">      </w:t>
      </w:r>
      <w:r w:rsidRPr="006A7BA1">
        <w:rPr>
          <w:b/>
          <w:sz w:val="21"/>
          <w:szCs w:val="21"/>
          <w:lang w:val="mk-MK"/>
        </w:rPr>
        <w:t xml:space="preserve">    </w:t>
      </w:r>
      <w:r w:rsidRPr="006A7BA1">
        <w:rPr>
          <w:b/>
          <w:sz w:val="21"/>
          <w:szCs w:val="21"/>
          <w:lang w:val="en-GB"/>
        </w:rPr>
        <w:t xml:space="preserve">  </w:t>
      </w:r>
    </w:p>
    <w:p w14:paraId="1D8CD630" w14:textId="77777777" w:rsidR="00FA7F66" w:rsidRPr="006A7BA1" w:rsidRDefault="00FA7F66" w:rsidP="00FA7F66">
      <w:pPr>
        <w:tabs>
          <w:tab w:val="left" w:pos="720"/>
        </w:tabs>
        <w:rPr>
          <w:b/>
          <w:sz w:val="21"/>
          <w:szCs w:val="21"/>
          <w:lang w:val="en-GB"/>
        </w:rPr>
      </w:pPr>
      <w:r w:rsidRPr="006A7BA1">
        <w:rPr>
          <w:b/>
          <w:sz w:val="21"/>
          <w:szCs w:val="21"/>
          <w:lang w:val="en-GB"/>
        </w:rPr>
        <w:t xml:space="preserve">  </w:t>
      </w:r>
    </w:p>
    <w:p w14:paraId="3F01AE4D" w14:textId="77777777" w:rsidR="00FA7F66" w:rsidRPr="006A7BA1" w:rsidRDefault="00FA7F66" w:rsidP="00FA7F66">
      <w:pPr>
        <w:tabs>
          <w:tab w:val="left" w:pos="720"/>
        </w:tabs>
        <w:rPr>
          <w:b/>
          <w:bCs/>
          <w:sz w:val="21"/>
          <w:szCs w:val="21"/>
          <w:lang w:val="en-GB"/>
        </w:rPr>
      </w:pPr>
      <w:r w:rsidRPr="006A7BA1">
        <w:rPr>
          <w:b/>
          <w:sz w:val="21"/>
          <w:szCs w:val="21"/>
          <w:lang w:val="en-GB"/>
        </w:rPr>
        <w:t>INTRODUCTION (continued)</w:t>
      </w:r>
    </w:p>
    <w:p w14:paraId="3E88A906" w14:textId="77777777" w:rsidR="00FA7F66" w:rsidRPr="006A7BA1" w:rsidRDefault="00FA7F66" w:rsidP="00FA7F66">
      <w:pPr>
        <w:jc w:val="both"/>
        <w:rPr>
          <w:b/>
          <w:bCs/>
          <w:sz w:val="21"/>
          <w:szCs w:val="21"/>
          <w:lang w:val="en-GB"/>
        </w:rPr>
      </w:pPr>
    </w:p>
    <w:p w14:paraId="1BC917FC" w14:textId="77777777" w:rsidR="00FA7F66" w:rsidRPr="006A7BA1" w:rsidRDefault="00FA7F66" w:rsidP="00FA7F66">
      <w:pPr>
        <w:jc w:val="both"/>
        <w:rPr>
          <w:sz w:val="21"/>
          <w:szCs w:val="21"/>
          <w:lang w:val="en-GB"/>
        </w:rPr>
      </w:pPr>
      <w:r w:rsidRPr="006A7BA1">
        <w:rPr>
          <w:b/>
          <w:bCs/>
          <w:sz w:val="21"/>
          <w:szCs w:val="21"/>
          <w:lang w:val="en-GB"/>
        </w:rPr>
        <w:t xml:space="preserve">c)          Significant accounting policies (continued) </w:t>
      </w:r>
    </w:p>
    <w:p w14:paraId="0CA9D8FF" w14:textId="77777777" w:rsidR="00FA7F66" w:rsidRPr="006A7BA1" w:rsidRDefault="00FA7F66" w:rsidP="00FA7F66">
      <w:pPr>
        <w:ind w:left="120" w:firstLine="600"/>
        <w:jc w:val="both"/>
        <w:rPr>
          <w:b/>
          <w:sz w:val="21"/>
          <w:szCs w:val="21"/>
          <w:lang w:val="en-GB"/>
        </w:rPr>
      </w:pPr>
    </w:p>
    <w:p w14:paraId="6AF655D2" w14:textId="77777777" w:rsidR="00FA7F66" w:rsidRPr="006A7BA1" w:rsidRDefault="00FA7F66" w:rsidP="00FA7F66">
      <w:pPr>
        <w:ind w:left="120" w:firstLine="600"/>
        <w:jc w:val="both"/>
        <w:rPr>
          <w:b/>
          <w:sz w:val="21"/>
          <w:szCs w:val="21"/>
          <w:lang w:val="en-GB"/>
        </w:rPr>
      </w:pPr>
      <w:r w:rsidRPr="006A7BA1">
        <w:rPr>
          <w:b/>
          <w:sz w:val="21"/>
          <w:szCs w:val="21"/>
          <w:lang w:val="en-GB"/>
        </w:rPr>
        <w:t xml:space="preserve">Interest income and expense </w:t>
      </w:r>
      <w:r w:rsidRPr="006A7BA1">
        <w:rPr>
          <w:b/>
          <w:bCs/>
          <w:sz w:val="21"/>
          <w:szCs w:val="21"/>
          <w:lang w:val="en-GB"/>
        </w:rPr>
        <w:t>(continued)</w:t>
      </w:r>
    </w:p>
    <w:p w14:paraId="0747596C" w14:textId="77777777" w:rsidR="00FA7F66" w:rsidRPr="006A7BA1" w:rsidRDefault="00FA7F66" w:rsidP="00FA7F66">
      <w:pPr>
        <w:ind w:left="720"/>
        <w:jc w:val="both"/>
        <w:textAlignment w:val="top"/>
        <w:rPr>
          <w:sz w:val="21"/>
          <w:szCs w:val="21"/>
          <w:lang w:val="en-GB"/>
        </w:rPr>
      </w:pPr>
    </w:p>
    <w:p w14:paraId="573E28B9" w14:textId="77777777" w:rsidR="00FA7F66" w:rsidRPr="006A7BA1" w:rsidRDefault="00FA7F66" w:rsidP="00FA7F66">
      <w:pPr>
        <w:autoSpaceDE w:val="0"/>
        <w:autoSpaceDN w:val="0"/>
        <w:adjustRightInd w:val="0"/>
        <w:ind w:left="720"/>
        <w:jc w:val="both"/>
        <w:rPr>
          <w:sz w:val="21"/>
          <w:szCs w:val="21"/>
        </w:rPr>
      </w:pPr>
      <w:r w:rsidRPr="006A7BA1">
        <w:rPr>
          <w:sz w:val="21"/>
          <w:szCs w:val="21"/>
        </w:rPr>
        <w:t xml:space="preserve">The effective interest rate method is a method of calculating the amortized cost of a financial asset or a financial liability and of allocating the interest income or interest expense over the relevant </w:t>
      </w:r>
      <w:r w:rsidRPr="008C427B">
        <w:rPr>
          <w:sz w:val="21"/>
          <w:szCs w:val="21"/>
        </w:rPr>
        <w:t>period.</w:t>
      </w:r>
      <w:r w:rsidRPr="006E1A83">
        <w:rPr>
          <w:sz w:val="21"/>
          <w:szCs w:val="21"/>
        </w:rPr>
        <w:t xml:space="preserve"> </w:t>
      </w:r>
      <w:r w:rsidRPr="008C427B">
        <w:rPr>
          <w:sz w:val="21"/>
          <w:szCs w:val="21"/>
        </w:rPr>
        <w:t>The</w:t>
      </w:r>
      <w:r w:rsidRPr="006A7BA1">
        <w:rPr>
          <w:sz w:val="21"/>
          <w:szCs w:val="21"/>
        </w:rPr>
        <w:t xml:space="preserve"> effective interest rate is the rate that discounts estimated future cash payments or receipts through the expected life of the financial instrument or, when appropriate, a shorter period to the net carrying amount of the financial asset or financial liability. When calculating the effective interest rate, the Bank estimates cash flows considering all contractual terms of the financial instrument (for example, prepayment options) but does not consider future credit </w:t>
      </w:r>
      <w:r w:rsidRPr="008C427B">
        <w:rPr>
          <w:sz w:val="21"/>
          <w:szCs w:val="21"/>
        </w:rPr>
        <w:t>losses.</w:t>
      </w:r>
      <w:r>
        <w:rPr>
          <w:sz w:val="21"/>
          <w:szCs w:val="21"/>
        </w:rPr>
        <w:t xml:space="preserve"> </w:t>
      </w:r>
      <w:r w:rsidRPr="008C427B">
        <w:rPr>
          <w:sz w:val="21"/>
          <w:szCs w:val="21"/>
        </w:rPr>
        <w:t>The</w:t>
      </w:r>
      <w:r w:rsidRPr="006E1A83">
        <w:rPr>
          <w:sz w:val="21"/>
          <w:szCs w:val="21"/>
        </w:rPr>
        <w:t xml:space="preserve"> </w:t>
      </w:r>
      <w:r w:rsidRPr="006A7BA1">
        <w:rPr>
          <w:sz w:val="21"/>
          <w:szCs w:val="21"/>
        </w:rPr>
        <w:t>calculation includes all fees and commissions paid or received between parties to the contract that are an integral part of the effective interest rate, transaction costs and all other premiums or discounts.</w:t>
      </w:r>
    </w:p>
    <w:p w14:paraId="06AD2CA8" w14:textId="77777777" w:rsidR="00FA7F66" w:rsidRPr="006A7BA1" w:rsidRDefault="00FA7F66" w:rsidP="00FA7F66">
      <w:pPr>
        <w:pStyle w:val="BodyText2"/>
        <w:spacing w:after="0"/>
        <w:ind w:left="0" w:firstLine="720"/>
        <w:jc w:val="both"/>
        <w:rPr>
          <w:b/>
          <w:bCs/>
          <w:sz w:val="21"/>
          <w:szCs w:val="21"/>
        </w:rPr>
      </w:pPr>
    </w:p>
    <w:p w14:paraId="3C96EEA4" w14:textId="77777777" w:rsidR="00FA7F66" w:rsidRPr="006A7BA1" w:rsidRDefault="00FA7F66" w:rsidP="00FA7F66">
      <w:pPr>
        <w:ind w:firstLine="720"/>
        <w:jc w:val="both"/>
        <w:rPr>
          <w:sz w:val="21"/>
          <w:szCs w:val="21"/>
          <w:lang w:val="en-GB"/>
        </w:rPr>
      </w:pPr>
      <w:r w:rsidRPr="006A7BA1">
        <w:rPr>
          <w:b/>
          <w:bCs/>
          <w:sz w:val="21"/>
          <w:szCs w:val="21"/>
          <w:lang w:val="en-GB"/>
        </w:rPr>
        <w:t xml:space="preserve">Fee and commission income </w:t>
      </w:r>
    </w:p>
    <w:p w14:paraId="054DD99B" w14:textId="77777777" w:rsidR="00FA7F66" w:rsidRPr="006A7BA1" w:rsidRDefault="00FA7F66" w:rsidP="00FA7F66">
      <w:pPr>
        <w:ind w:left="120"/>
        <w:jc w:val="both"/>
        <w:rPr>
          <w:sz w:val="21"/>
          <w:szCs w:val="21"/>
          <w:lang w:val="en-GB"/>
        </w:rPr>
      </w:pPr>
    </w:p>
    <w:p w14:paraId="16A1C27D" w14:textId="77777777" w:rsidR="00FA7F66" w:rsidRPr="006A7BA1" w:rsidRDefault="00FA7F66" w:rsidP="00FA7F66">
      <w:pPr>
        <w:ind w:left="720"/>
        <w:jc w:val="both"/>
        <w:rPr>
          <w:b/>
          <w:sz w:val="21"/>
          <w:szCs w:val="22"/>
          <w:lang w:val="en-GB"/>
        </w:rPr>
      </w:pPr>
      <w:r w:rsidRPr="006A7BA1">
        <w:rPr>
          <w:sz w:val="21"/>
          <w:szCs w:val="21"/>
          <w:lang w:val="en-GB"/>
        </w:rPr>
        <w:t xml:space="preserve">Fees and commissions, except the fees on approval of loans, are generally recognized on an accrual basis over the period of service rendering. Other fees relating to the acquisition and origination of loans are deferred over the life of the loan and amortized using the effective interest rate method. </w:t>
      </w:r>
    </w:p>
    <w:p w14:paraId="56AEEB35" w14:textId="77777777" w:rsidR="00FA7F66" w:rsidRPr="006A7BA1" w:rsidRDefault="00FA7F66" w:rsidP="00FA7F66">
      <w:pPr>
        <w:ind w:left="120"/>
        <w:rPr>
          <w:lang w:val="en-GB"/>
        </w:rPr>
      </w:pPr>
    </w:p>
    <w:p w14:paraId="0F823A22" w14:textId="77777777" w:rsidR="00FA7F66" w:rsidRPr="006A7BA1" w:rsidRDefault="00FA7F66" w:rsidP="00FA7F66">
      <w:pPr>
        <w:ind w:firstLine="709"/>
        <w:jc w:val="both"/>
        <w:rPr>
          <w:sz w:val="21"/>
          <w:szCs w:val="21"/>
          <w:lang w:val="en-GB"/>
        </w:rPr>
      </w:pPr>
      <w:r w:rsidRPr="006A7BA1">
        <w:rPr>
          <w:b/>
          <w:bCs/>
          <w:sz w:val="21"/>
          <w:szCs w:val="21"/>
          <w:lang w:val="en-GB"/>
        </w:rPr>
        <w:t xml:space="preserve">Dividend income </w:t>
      </w:r>
    </w:p>
    <w:p w14:paraId="11FCD0B8" w14:textId="77777777" w:rsidR="00FA7F66" w:rsidRPr="006A7BA1" w:rsidRDefault="00FA7F66" w:rsidP="00FA7F66">
      <w:pPr>
        <w:ind w:left="567"/>
        <w:jc w:val="both"/>
        <w:rPr>
          <w:sz w:val="21"/>
          <w:szCs w:val="21"/>
          <w:lang w:val="en-GB"/>
        </w:rPr>
      </w:pPr>
    </w:p>
    <w:p w14:paraId="2ADFD652" w14:textId="77777777" w:rsidR="00FA7F66" w:rsidRPr="006A7BA1" w:rsidRDefault="00FA7F66" w:rsidP="00FA7F66">
      <w:pPr>
        <w:ind w:left="709"/>
        <w:jc w:val="both"/>
        <w:rPr>
          <w:sz w:val="21"/>
          <w:szCs w:val="21"/>
          <w:lang w:val="en-GB"/>
        </w:rPr>
      </w:pPr>
      <w:r w:rsidRPr="006A7BA1">
        <w:rPr>
          <w:sz w:val="21"/>
          <w:szCs w:val="21"/>
          <w:lang w:val="en-GB"/>
        </w:rPr>
        <w:t>Dividend income is recognized when the right to receive payment is established for all shareholders who participate in the income distribution.</w:t>
      </w:r>
    </w:p>
    <w:p w14:paraId="682DD975" w14:textId="77777777" w:rsidR="00FA7F66" w:rsidRPr="006A7BA1" w:rsidRDefault="00FA7F66" w:rsidP="00FA7F66">
      <w:pPr>
        <w:ind w:left="567"/>
        <w:jc w:val="both"/>
        <w:rPr>
          <w:sz w:val="21"/>
          <w:szCs w:val="21"/>
          <w:lang w:val="en-GB"/>
        </w:rPr>
      </w:pPr>
    </w:p>
    <w:p w14:paraId="41FC5D42" w14:textId="77777777" w:rsidR="00FA7F66" w:rsidRPr="006A7BA1" w:rsidRDefault="00FA7F66" w:rsidP="00FA7F66">
      <w:pPr>
        <w:ind w:firstLine="709"/>
        <w:jc w:val="both"/>
        <w:rPr>
          <w:b/>
          <w:bCs/>
          <w:sz w:val="21"/>
          <w:szCs w:val="21"/>
          <w:lang w:val="en-GB"/>
        </w:rPr>
      </w:pPr>
      <w:r w:rsidRPr="006A7BA1">
        <w:rPr>
          <w:b/>
          <w:bCs/>
          <w:sz w:val="21"/>
          <w:szCs w:val="21"/>
          <w:lang w:val="en-GB"/>
        </w:rPr>
        <w:t>Foreign exchange translation</w:t>
      </w:r>
    </w:p>
    <w:p w14:paraId="09927B35" w14:textId="77777777" w:rsidR="00FA7F66" w:rsidRPr="006A7BA1" w:rsidRDefault="00FA7F66" w:rsidP="00FA7F66">
      <w:pPr>
        <w:ind w:left="567"/>
        <w:jc w:val="both"/>
        <w:rPr>
          <w:sz w:val="21"/>
          <w:szCs w:val="21"/>
          <w:lang w:val="en-GB"/>
        </w:rPr>
      </w:pPr>
    </w:p>
    <w:p w14:paraId="538D45A4" w14:textId="77777777" w:rsidR="00FA7F66" w:rsidRPr="006A7BA1" w:rsidRDefault="00FA7F66" w:rsidP="00FA7F66">
      <w:pPr>
        <w:ind w:left="720"/>
        <w:jc w:val="both"/>
        <w:rPr>
          <w:sz w:val="21"/>
          <w:szCs w:val="21"/>
        </w:rPr>
      </w:pPr>
      <w:r w:rsidRPr="006A7BA1">
        <w:rPr>
          <w:sz w:val="21"/>
          <w:szCs w:val="21"/>
          <w:lang w:val="en-GB"/>
        </w:rPr>
        <w:t xml:space="preserve">Transactions denominated in foreign currencies have been translated into Denars at exchange rates set by the Central Bank at dates of the transactions. Assets and liabilities denominated in foreign currencies are translated into Denars at the </w:t>
      </w:r>
      <w:r w:rsidRPr="006A7BA1">
        <w:rPr>
          <w:sz w:val="21"/>
          <w:szCs w:val="21"/>
        </w:rPr>
        <w:t>end of reporting period</w:t>
      </w:r>
      <w:r w:rsidRPr="006A7BA1">
        <w:rPr>
          <w:sz w:val="21"/>
          <w:szCs w:val="21"/>
          <w:lang w:val="en-GB"/>
        </w:rPr>
        <w:t>using official rates of exchange ruling on that date. Foreign exchange gains or losses arising upon the translation of transactions, and the assets and liabilities denominated in foreign currencies are</w:t>
      </w:r>
      <w:r w:rsidRPr="006A7BA1">
        <w:rPr>
          <w:sz w:val="21"/>
          <w:szCs w:val="21"/>
        </w:rPr>
        <w:t>credited or charged to the profit and loss in the period in which they occur.</w:t>
      </w:r>
    </w:p>
    <w:p w14:paraId="6DB596EB" w14:textId="77777777" w:rsidR="00FA7F66" w:rsidRPr="006A7BA1" w:rsidRDefault="00FA7F66" w:rsidP="00FA7F66">
      <w:pPr>
        <w:ind w:left="720"/>
        <w:jc w:val="both"/>
        <w:rPr>
          <w:sz w:val="21"/>
          <w:szCs w:val="21"/>
          <w:lang w:val="en-GB"/>
        </w:rPr>
      </w:pPr>
    </w:p>
    <w:p w14:paraId="6A6B9640" w14:textId="77777777" w:rsidR="00FA7F66" w:rsidRPr="006A7BA1" w:rsidRDefault="00FA7F66" w:rsidP="00FA7F66">
      <w:pPr>
        <w:tabs>
          <w:tab w:val="left" w:pos="720"/>
        </w:tabs>
        <w:ind w:left="720"/>
        <w:jc w:val="both"/>
        <w:rPr>
          <w:sz w:val="21"/>
          <w:szCs w:val="21"/>
          <w:lang w:val="en-GB"/>
        </w:rPr>
      </w:pPr>
      <w:r w:rsidRPr="006A7BA1">
        <w:rPr>
          <w:sz w:val="21"/>
          <w:szCs w:val="21"/>
          <w:lang w:val="en-GB"/>
        </w:rPr>
        <w:t xml:space="preserve">Commitments and contingent liabilities denominated in foreign currencies are translated into Denars by applying the official exchange rates at the </w:t>
      </w:r>
      <w:r w:rsidRPr="006A7BA1">
        <w:rPr>
          <w:sz w:val="21"/>
          <w:szCs w:val="21"/>
        </w:rPr>
        <w:t>end of reporting period</w:t>
      </w:r>
      <w:r w:rsidRPr="006A7BA1">
        <w:rPr>
          <w:sz w:val="21"/>
          <w:szCs w:val="21"/>
          <w:lang w:val="en-GB"/>
        </w:rPr>
        <w:t>.</w:t>
      </w:r>
    </w:p>
    <w:p w14:paraId="3C701035" w14:textId="77777777" w:rsidR="00FA7F66" w:rsidRPr="006A7BA1" w:rsidRDefault="00FA7F66" w:rsidP="00FA7F66">
      <w:pPr>
        <w:tabs>
          <w:tab w:val="left" w:pos="720"/>
        </w:tabs>
        <w:ind w:left="720"/>
        <w:jc w:val="both"/>
        <w:rPr>
          <w:sz w:val="21"/>
          <w:szCs w:val="21"/>
          <w:lang w:val="en-GB"/>
        </w:rPr>
      </w:pPr>
    </w:p>
    <w:p w14:paraId="322A9DDE" w14:textId="77777777" w:rsidR="00FA7F66" w:rsidRPr="006A7BA1" w:rsidRDefault="00FA7F66" w:rsidP="00FA7F66">
      <w:pPr>
        <w:jc w:val="both"/>
        <w:rPr>
          <w:b/>
          <w:bCs/>
          <w:sz w:val="21"/>
          <w:szCs w:val="21"/>
          <w:lang w:val="en-GB"/>
        </w:rPr>
      </w:pPr>
      <w:r w:rsidRPr="006A7BA1">
        <w:rPr>
          <w:b/>
          <w:bCs/>
          <w:sz w:val="21"/>
          <w:szCs w:val="21"/>
          <w:lang w:val="en-GB"/>
        </w:rPr>
        <w:tab/>
        <w:t xml:space="preserve">Financial assets </w:t>
      </w:r>
    </w:p>
    <w:p w14:paraId="27F7149B" w14:textId="77777777" w:rsidR="00FA7F66" w:rsidRPr="006A7BA1" w:rsidRDefault="00FA7F66" w:rsidP="00FA7F66">
      <w:pPr>
        <w:tabs>
          <w:tab w:val="left" w:pos="567"/>
        </w:tabs>
        <w:jc w:val="both"/>
        <w:rPr>
          <w:b/>
          <w:bCs/>
          <w:sz w:val="21"/>
          <w:szCs w:val="21"/>
          <w:lang w:val="en-GB"/>
        </w:rPr>
      </w:pPr>
    </w:p>
    <w:p w14:paraId="4CDE58AC" w14:textId="77777777" w:rsidR="00FA7F66" w:rsidRPr="006A7BA1" w:rsidRDefault="00FA7F66" w:rsidP="00FA7F66">
      <w:pPr>
        <w:tabs>
          <w:tab w:val="left" w:pos="709"/>
        </w:tabs>
        <w:ind w:left="709"/>
        <w:jc w:val="both"/>
        <w:rPr>
          <w:bCs/>
          <w:sz w:val="21"/>
          <w:szCs w:val="21"/>
          <w:lang w:val="en-GB"/>
        </w:rPr>
      </w:pPr>
      <w:r w:rsidRPr="006A7BA1">
        <w:rPr>
          <w:bCs/>
          <w:sz w:val="21"/>
          <w:szCs w:val="21"/>
        </w:rPr>
        <w:t xml:space="preserve">The Bank recognizes the financial assets and liabilities in books just if it is a party to the contractual provisions of the instrument. </w:t>
      </w:r>
      <w:r w:rsidRPr="006A7BA1">
        <w:rPr>
          <w:bCs/>
          <w:sz w:val="21"/>
          <w:szCs w:val="21"/>
          <w:lang w:val="en-GB"/>
        </w:rPr>
        <w:t xml:space="preserve">Financial assets are recognized and derecognized on the trade date where the purchase or sale of an investment is under a contract which terms require delivery of the investment within the agreed timeframe. Financial assets are </w:t>
      </w:r>
      <w:r w:rsidRPr="008C427B">
        <w:rPr>
          <w:bCs/>
          <w:sz w:val="21"/>
          <w:szCs w:val="21"/>
          <w:lang w:val="en-GB"/>
        </w:rPr>
        <w:t>init</w:t>
      </w:r>
      <w:r w:rsidRPr="000A6AAE">
        <w:rPr>
          <w:bCs/>
          <w:sz w:val="21"/>
          <w:szCs w:val="21"/>
          <w:lang w:val="en-GB"/>
        </w:rPr>
        <w:t>i</w:t>
      </w:r>
      <w:r w:rsidRPr="008C427B">
        <w:rPr>
          <w:bCs/>
          <w:sz w:val="21"/>
          <w:szCs w:val="21"/>
          <w:lang w:val="en-GB"/>
        </w:rPr>
        <w:t>al</w:t>
      </w:r>
      <w:r w:rsidRPr="000A6AAE">
        <w:rPr>
          <w:bCs/>
          <w:sz w:val="21"/>
          <w:szCs w:val="21"/>
          <w:lang w:val="en-GB"/>
        </w:rPr>
        <w:t>l</w:t>
      </w:r>
      <w:r w:rsidRPr="008C427B">
        <w:rPr>
          <w:bCs/>
          <w:sz w:val="21"/>
          <w:szCs w:val="21"/>
          <w:lang w:val="en-GB"/>
        </w:rPr>
        <w:t>y</w:t>
      </w:r>
      <w:r w:rsidRPr="006A7BA1">
        <w:rPr>
          <w:bCs/>
          <w:sz w:val="21"/>
          <w:szCs w:val="21"/>
          <w:lang w:val="en-GB"/>
        </w:rPr>
        <w:t xml:space="preserve"> recognized at fair value, which is the transaction price of the instrument. The classification depends on the nature and the purposes of the financial assets and is determined at the time of initial recognition. The classification of financial assets depends on </w:t>
      </w:r>
      <w:r w:rsidRPr="000A6AAE">
        <w:rPr>
          <w:bCs/>
          <w:sz w:val="21"/>
          <w:szCs w:val="21"/>
          <w:lang w:val="en-GB"/>
        </w:rPr>
        <w:t xml:space="preserve">the bank </w:t>
      </w:r>
      <w:r w:rsidRPr="008C427B">
        <w:rPr>
          <w:bCs/>
          <w:sz w:val="21"/>
          <w:szCs w:val="21"/>
          <w:lang w:val="en-GB"/>
        </w:rPr>
        <w:t>bu</w:t>
      </w:r>
      <w:r w:rsidRPr="002C3D7A">
        <w:rPr>
          <w:bCs/>
          <w:sz w:val="21"/>
          <w:szCs w:val="21"/>
          <w:lang w:val="en-GB"/>
        </w:rPr>
        <w:t>sine</w:t>
      </w:r>
      <w:r w:rsidRPr="000A6AAE">
        <w:rPr>
          <w:bCs/>
          <w:sz w:val="21"/>
          <w:szCs w:val="21"/>
          <w:lang w:val="en-GB"/>
        </w:rPr>
        <w:t>s</w:t>
      </w:r>
      <w:r w:rsidRPr="008C427B">
        <w:rPr>
          <w:bCs/>
          <w:sz w:val="21"/>
          <w:szCs w:val="21"/>
          <w:lang w:val="en-GB"/>
        </w:rPr>
        <w:t>s</w:t>
      </w:r>
      <w:r w:rsidRPr="000A6AAE">
        <w:rPr>
          <w:bCs/>
          <w:sz w:val="21"/>
          <w:szCs w:val="21"/>
          <w:lang w:val="en-GB"/>
        </w:rPr>
        <w:t xml:space="preserve"> model and characteristics of the agreed cash flows</w:t>
      </w:r>
      <w:r w:rsidRPr="000A6AAE">
        <w:rPr>
          <w:bCs/>
          <w:sz w:val="21"/>
          <w:szCs w:val="21"/>
          <w:lang w:val="mk-MK"/>
        </w:rPr>
        <w:t xml:space="preserve">. </w:t>
      </w:r>
      <w:r w:rsidRPr="000A6AAE">
        <w:rPr>
          <w:bCs/>
          <w:sz w:val="21"/>
          <w:szCs w:val="21"/>
        </w:rPr>
        <w:t xml:space="preserve">In the Bank are determined three </w:t>
      </w:r>
      <w:r w:rsidRPr="008C427B">
        <w:rPr>
          <w:bCs/>
          <w:sz w:val="21"/>
          <w:szCs w:val="21"/>
        </w:rPr>
        <w:t>b</w:t>
      </w:r>
      <w:r w:rsidRPr="000A6AAE">
        <w:rPr>
          <w:bCs/>
          <w:sz w:val="21"/>
          <w:szCs w:val="21"/>
        </w:rPr>
        <w:t>usiness mo</w:t>
      </w:r>
      <w:r w:rsidRPr="008C427B">
        <w:rPr>
          <w:bCs/>
          <w:sz w:val="21"/>
          <w:szCs w:val="21"/>
        </w:rPr>
        <w:t>dels</w:t>
      </w:r>
      <w:r w:rsidRPr="006A7BA1">
        <w:rPr>
          <w:bCs/>
          <w:sz w:val="21"/>
          <w:szCs w:val="21"/>
        </w:rPr>
        <w:t>: HTC (hold to collect) comprises the financial assets that are measured at amortized cost, HTCS</w:t>
      </w:r>
      <w:r w:rsidRPr="006A7BA1">
        <w:rPr>
          <w:bCs/>
          <w:sz w:val="21"/>
          <w:szCs w:val="21"/>
          <w:lang w:val="mk-MK"/>
        </w:rPr>
        <w:t xml:space="preserve"> </w:t>
      </w:r>
      <w:r w:rsidRPr="006A7BA1">
        <w:rPr>
          <w:bCs/>
          <w:sz w:val="21"/>
          <w:szCs w:val="21"/>
        </w:rPr>
        <w:t xml:space="preserve">(held to collect and sale) comprises the financial assets that are measured at fair value through other comprehensive income and HFT (held for trading) comprises the assets that are measured at fair value through Income statement. </w:t>
      </w:r>
      <w:r w:rsidRPr="006A7BA1">
        <w:rPr>
          <w:bCs/>
          <w:sz w:val="21"/>
          <w:szCs w:val="21"/>
          <w:lang w:val="en-GB"/>
        </w:rPr>
        <w:br w:type="page"/>
      </w:r>
    </w:p>
    <w:p w14:paraId="08FC9A93" w14:textId="77777777" w:rsidR="00FA7F66" w:rsidRPr="006A7BA1" w:rsidRDefault="00FA7F66" w:rsidP="00FA7F66">
      <w:pPr>
        <w:tabs>
          <w:tab w:val="left" w:pos="709"/>
        </w:tabs>
        <w:jc w:val="both"/>
        <w:rPr>
          <w:b/>
          <w:sz w:val="21"/>
          <w:szCs w:val="21"/>
          <w:lang w:val="en-GB"/>
        </w:rPr>
      </w:pPr>
      <w:r w:rsidRPr="006A7BA1">
        <w:rPr>
          <w:b/>
          <w:sz w:val="21"/>
          <w:szCs w:val="21"/>
          <w:lang w:val="mk-MK"/>
        </w:rPr>
        <w:t xml:space="preserve">   </w:t>
      </w:r>
      <w:r w:rsidRPr="006A7BA1">
        <w:rPr>
          <w:b/>
          <w:sz w:val="21"/>
          <w:szCs w:val="21"/>
          <w:lang w:val="en-GB"/>
        </w:rPr>
        <w:t xml:space="preserve">        </w:t>
      </w:r>
    </w:p>
    <w:p w14:paraId="5DC2B5F1" w14:textId="77777777" w:rsidR="00FA7F66" w:rsidRPr="006A7BA1" w:rsidRDefault="00FA7F66" w:rsidP="00FA7F66">
      <w:pPr>
        <w:tabs>
          <w:tab w:val="left" w:pos="709"/>
        </w:tabs>
        <w:jc w:val="both"/>
        <w:rPr>
          <w:b/>
          <w:sz w:val="21"/>
          <w:szCs w:val="21"/>
          <w:lang w:val="en-GB"/>
        </w:rPr>
      </w:pPr>
      <w:r w:rsidRPr="006A7BA1">
        <w:rPr>
          <w:b/>
          <w:sz w:val="21"/>
          <w:szCs w:val="21"/>
          <w:lang w:val="en-GB"/>
        </w:rPr>
        <w:t xml:space="preserve"> </w:t>
      </w:r>
    </w:p>
    <w:p w14:paraId="11CAD5C4" w14:textId="77777777" w:rsidR="00FA7F66" w:rsidRPr="006A7BA1" w:rsidRDefault="00FA7F66" w:rsidP="00FA7F66">
      <w:pPr>
        <w:tabs>
          <w:tab w:val="left" w:pos="709"/>
        </w:tabs>
        <w:jc w:val="both"/>
        <w:rPr>
          <w:b/>
          <w:bCs/>
          <w:sz w:val="21"/>
          <w:szCs w:val="21"/>
          <w:lang w:val="en-GB"/>
        </w:rPr>
      </w:pPr>
      <w:r w:rsidRPr="006A7BA1">
        <w:rPr>
          <w:b/>
          <w:sz w:val="21"/>
          <w:szCs w:val="21"/>
          <w:lang w:val="en-GB"/>
        </w:rPr>
        <w:t>INTRODUCTION (continued)</w:t>
      </w:r>
    </w:p>
    <w:p w14:paraId="2D77734E" w14:textId="77777777" w:rsidR="00FA7F66" w:rsidRPr="006A7BA1" w:rsidRDefault="00FA7F66" w:rsidP="00FA7F66">
      <w:pPr>
        <w:jc w:val="both"/>
        <w:rPr>
          <w:b/>
          <w:bCs/>
          <w:sz w:val="21"/>
          <w:szCs w:val="21"/>
          <w:lang w:val="en-GB"/>
        </w:rPr>
      </w:pPr>
    </w:p>
    <w:p w14:paraId="5A8F4C87" w14:textId="77777777" w:rsidR="00FA7F66" w:rsidRPr="006A7BA1" w:rsidRDefault="00FA7F66" w:rsidP="00FA7F66">
      <w:pPr>
        <w:tabs>
          <w:tab w:val="left" w:pos="709"/>
        </w:tabs>
        <w:jc w:val="both"/>
        <w:rPr>
          <w:sz w:val="21"/>
          <w:szCs w:val="21"/>
          <w:lang w:val="en-GB"/>
        </w:rPr>
      </w:pPr>
      <w:r w:rsidRPr="006A7BA1">
        <w:rPr>
          <w:b/>
          <w:bCs/>
          <w:sz w:val="21"/>
          <w:szCs w:val="21"/>
          <w:lang w:val="en-GB"/>
        </w:rPr>
        <w:t xml:space="preserve">c)         Significant accounting policies (continued) </w:t>
      </w:r>
    </w:p>
    <w:p w14:paraId="4677C50A" w14:textId="77777777" w:rsidR="00FA7F66" w:rsidRPr="006A7BA1" w:rsidRDefault="00FA7F66" w:rsidP="00FA7F66">
      <w:pPr>
        <w:ind w:left="720"/>
        <w:jc w:val="both"/>
        <w:rPr>
          <w:sz w:val="21"/>
          <w:szCs w:val="21"/>
          <w:lang w:val="mk-MK"/>
        </w:rPr>
      </w:pPr>
    </w:p>
    <w:p w14:paraId="7BCEDCFB" w14:textId="77777777" w:rsidR="00FA7F66" w:rsidRPr="006A7BA1" w:rsidRDefault="00FA7F66" w:rsidP="00FA7F66">
      <w:pPr>
        <w:tabs>
          <w:tab w:val="left" w:pos="709"/>
        </w:tabs>
        <w:ind w:left="709"/>
        <w:jc w:val="both"/>
        <w:rPr>
          <w:b/>
          <w:bCs/>
          <w:sz w:val="21"/>
          <w:szCs w:val="21"/>
          <w:lang w:val="en-GB"/>
        </w:rPr>
      </w:pPr>
      <w:r w:rsidRPr="006A7BA1">
        <w:rPr>
          <w:b/>
          <w:bCs/>
          <w:sz w:val="21"/>
          <w:szCs w:val="21"/>
          <w:lang w:val="en-GB"/>
        </w:rPr>
        <w:t>Securities held-for-trading</w:t>
      </w:r>
    </w:p>
    <w:p w14:paraId="4A008CE8" w14:textId="77777777" w:rsidR="00FA7F66" w:rsidRPr="006A7BA1" w:rsidRDefault="00FA7F66" w:rsidP="00FA7F66">
      <w:pPr>
        <w:tabs>
          <w:tab w:val="left" w:pos="709"/>
        </w:tabs>
        <w:ind w:left="709"/>
        <w:jc w:val="both"/>
        <w:rPr>
          <w:b/>
          <w:bCs/>
          <w:sz w:val="21"/>
          <w:szCs w:val="21"/>
          <w:lang w:val="en-GB"/>
        </w:rPr>
      </w:pPr>
    </w:p>
    <w:p w14:paraId="122A86B6" w14:textId="77777777" w:rsidR="00FA7F66" w:rsidRPr="006A7BA1" w:rsidRDefault="00FA7F66" w:rsidP="00FA7F66">
      <w:pPr>
        <w:tabs>
          <w:tab w:val="left" w:pos="709"/>
        </w:tabs>
        <w:ind w:left="709"/>
        <w:jc w:val="both"/>
        <w:rPr>
          <w:bCs/>
          <w:sz w:val="21"/>
          <w:lang w:val="mk-MK"/>
        </w:rPr>
      </w:pPr>
      <w:r w:rsidRPr="006A7BA1">
        <w:rPr>
          <w:bCs/>
          <w:sz w:val="21"/>
          <w:lang w:val="en-GB"/>
        </w:rPr>
        <w:t>Securities held-for-trading, which comprise bonds issued in local currency by the Ministry of Finance and equity securities issued by banks, are securities included in a portfolio in which a pattern of short-term profit making exists.</w:t>
      </w:r>
      <w:r w:rsidRPr="006A7BA1">
        <w:rPr>
          <w:bCs/>
          <w:sz w:val="21"/>
          <w:lang w:val="mk-MK"/>
        </w:rPr>
        <w:t xml:space="preserve"> </w:t>
      </w:r>
      <w:r w:rsidRPr="006A7BA1">
        <w:rPr>
          <w:bCs/>
          <w:sz w:val="21"/>
          <w:lang w:val="en-GB"/>
        </w:rPr>
        <w:t>Securities held-for-trading</w:t>
      </w:r>
      <w:r w:rsidRPr="006A7BA1">
        <w:rPr>
          <w:bCs/>
          <w:sz w:val="21"/>
        </w:rPr>
        <w:t xml:space="preserve"> </w:t>
      </w:r>
      <w:r w:rsidRPr="00BC0619">
        <w:rPr>
          <w:bCs/>
          <w:sz w:val="21"/>
        </w:rPr>
        <w:t xml:space="preserve">are covered by </w:t>
      </w:r>
      <w:r w:rsidRPr="008C427B">
        <w:rPr>
          <w:bCs/>
          <w:sz w:val="21"/>
        </w:rPr>
        <w:t>b</w:t>
      </w:r>
      <w:r w:rsidRPr="00BC0619">
        <w:rPr>
          <w:bCs/>
          <w:sz w:val="21"/>
        </w:rPr>
        <w:t>us</w:t>
      </w:r>
      <w:r w:rsidRPr="008C427B">
        <w:rPr>
          <w:bCs/>
          <w:sz w:val="21"/>
        </w:rPr>
        <w:t>ines</w:t>
      </w:r>
      <w:r w:rsidRPr="00BC0619">
        <w:rPr>
          <w:bCs/>
          <w:sz w:val="21"/>
        </w:rPr>
        <w:t xml:space="preserve">s model (HFT) and respectively to the model on these instruments </w:t>
      </w:r>
      <w:r w:rsidRPr="008C427B">
        <w:rPr>
          <w:bCs/>
          <w:sz w:val="21"/>
        </w:rPr>
        <w:t>initia</w:t>
      </w:r>
      <w:r w:rsidRPr="00BC0619">
        <w:rPr>
          <w:bCs/>
          <w:sz w:val="21"/>
        </w:rPr>
        <w:t>l</w:t>
      </w:r>
      <w:r w:rsidRPr="008C427B">
        <w:rPr>
          <w:bCs/>
          <w:sz w:val="21"/>
        </w:rPr>
        <w:t>ly</w:t>
      </w:r>
      <w:r w:rsidRPr="00BC0619">
        <w:rPr>
          <w:bCs/>
          <w:sz w:val="21"/>
        </w:rPr>
        <w:t xml:space="preserve"> are recognized at fair value, and transaction cost are not included in the amount that are initially measured. These securities are held by the Bank with intention to trade and receive gains from changes in fair value of the </w:t>
      </w:r>
      <w:r w:rsidRPr="008C427B">
        <w:rPr>
          <w:bCs/>
          <w:sz w:val="21"/>
        </w:rPr>
        <w:t>security.</w:t>
      </w:r>
      <w:r w:rsidRPr="00BC0619">
        <w:rPr>
          <w:bCs/>
          <w:sz w:val="21"/>
        </w:rPr>
        <w:t xml:space="preserve"> </w:t>
      </w:r>
      <w:r w:rsidRPr="008C427B">
        <w:rPr>
          <w:bCs/>
          <w:sz w:val="21"/>
        </w:rPr>
        <w:t>This</w:t>
      </w:r>
      <w:r w:rsidRPr="00BC0619">
        <w:rPr>
          <w:bCs/>
          <w:sz w:val="21"/>
        </w:rPr>
        <w:t xml:space="preserve"> </w:t>
      </w:r>
      <w:r w:rsidRPr="006A7BA1">
        <w:rPr>
          <w:bCs/>
          <w:sz w:val="21"/>
        </w:rPr>
        <w:t>is a residual category i.e. the Bank classifies in this category also all those financial assets which did not meet the criteria of other two categories described below. These instruments are subsequently measured at their fair value</w:t>
      </w:r>
      <w:r w:rsidRPr="006A7BA1">
        <w:rPr>
          <w:bCs/>
          <w:sz w:val="21"/>
          <w:lang w:val="mk-MK"/>
        </w:rPr>
        <w:t xml:space="preserve">, </w:t>
      </w:r>
      <w:proofErr w:type="spellStart"/>
      <w:r w:rsidRPr="006A7BA1">
        <w:rPr>
          <w:bCs/>
          <w:sz w:val="21"/>
          <w:lang w:val="mk-MK"/>
        </w:rPr>
        <w:t>without</w:t>
      </w:r>
      <w:proofErr w:type="spellEnd"/>
      <w:r w:rsidRPr="006A7BA1">
        <w:rPr>
          <w:bCs/>
          <w:sz w:val="21"/>
          <w:lang w:val="mk-MK"/>
        </w:rPr>
        <w:t xml:space="preserve"> </w:t>
      </w:r>
      <w:proofErr w:type="spellStart"/>
      <w:r w:rsidRPr="006A7BA1">
        <w:rPr>
          <w:bCs/>
          <w:sz w:val="21"/>
          <w:lang w:val="mk-MK"/>
        </w:rPr>
        <w:t>reducing</w:t>
      </w:r>
      <w:proofErr w:type="spellEnd"/>
      <w:r w:rsidRPr="006A7BA1">
        <w:rPr>
          <w:bCs/>
          <w:sz w:val="21"/>
          <w:lang w:val="mk-MK"/>
        </w:rPr>
        <w:t xml:space="preserve"> </w:t>
      </w:r>
      <w:proofErr w:type="spellStart"/>
      <w:r w:rsidRPr="006A7BA1">
        <w:rPr>
          <w:bCs/>
          <w:sz w:val="21"/>
          <w:lang w:val="mk-MK"/>
        </w:rPr>
        <w:t>the</w:t>
      </w:r>
      <w:proofErr w:type="spellEnd"/>
      <w:r w:rsidRPr="006A7BA1">
        <w:rPr>
          <w:bCs/>
          <w:sz w:val="21"/>
          <w:lang w:val="mk-MK"/>
        </w:rPr>
        <w:t xml:space="preserve"> </w:t>
      </w:r>
      <w:proofErr w:type="spellStart"/>
      <w:r w:rsidRPr="006A7BA1">
        <w:rPr>
          <w:bCs/>
          <w:sz w:val="21"/>
          <w:lang w:val="mk-MK"/>
        </w:rPr>
        <w:t>transaction</w:t>
      </w:r>
      <w:proofErr w:type="spellEnd"/>
      <w:r w:rsidRPr="006A7BA1">
        <w:rPr>
          <w:bCs/>
          <w:sz w:val="21"/>
          <w:lang w:val="mk-MK"/>
        </w:rPr>
        <w:t xml:space="preserve"> </w:t>
      </w:r>
      <w:proofErr w:type="spellStart"/>
      <w:r w:rsidRPr="006A7BA1">
        <w:rPr>
          <w:bCs/>
          <w:sz w:val="21"/>
          <w:lang w:val="mk-MK"/>
        </w:rPr>
        <w:t>costs</w:t>
      </w:r>
      <w:proofErr w:type="spellEnd"/>
      <w:r w:rsidRPr="006A7BA1">
        <w:rPr>
          <w:bCs/>
          <w:sz w:val="21"/>
          <w:lang w:val="mk-MK"/>
        </w:rPr>
        <w:t xml:space="preserve">, </w:t>
      </w:r>
      <w:proofErr w:type="spellStart"/>
      <w:r w:rsidRPr="006A7BA1">
        <w:rPr>
          <w:bCs/>
          <w:sz w:val="21"/>
          <w:lang w:val="mk-MK"/>
        </w:rPr>
        <w:t>through</w:t>
      </w:r>
      <w:proofErr w:type="spellEnd"/>
      <w:r w:rsidRPr="006A7BA1">
        <w:rPr>
          <w:bCs/>
          <w:sz w:val="21"/>
          <w:lang w:val="mk-MK"/>
        </w:rPr>
        <w:t xml:space="preserve"> </w:t>
      </w:r>
      <w:proofErr w:type="spellStart"/>
      <w:r w:rsidRPr="006A7BA1">
        <w:rPr>
          <w:bCs/>
          <w:sz w:val="21"/>
          <w:lang w:val="mk-MK"/>
        </w:rPr>
        <w:t>the</w:t>
      </w:r>
      <w:proofErr w:type="spellEnd"/>
      <w:r w:rsidRPr="006A7BA1">
        <w:rPr>
          <w:bCs/>
          <w:sz w:val="21"/>
          <w:lang w:val="mk-MK"/>
        </w:rPr>
        <w:t xml:space="preserve"> </w:t>
      </w:r>
      <w:proofErr w:type="spellStart"/>
      <w:r w:rsidRPr="006A7BA1">
        <w:rPr>
          <w:bCs/>
          <w:sz w:val="21"/>
          <w:lang w:val="mk-MK"/>
        </w:rPr>
        <w:t>income</w:t>
      </w:r>
      <w:proofErr w:type="spellEnd"/>
      <w:r w:rsidRPr="006A7BA1">
        <w:rPr>
          <w:bCs/>
          <w:sz w:val="21"/>
          <w:lang w:val="mk-MK"/>
        </w:rPr>
        <w:t xml:space="preserve"> </w:t>
      </w:r>
      <w:proofErr w:type="spellStart"/>
      <w:r w:rsidRPr="006A7BA1">
        <w:rPr>
          <w:bCs/>
          <w:sz w:val="21"/>
          <w:lang w:val="mk-MK"/>
        </w:rPr>
        <w:t>statement</w:t>
      </w:r>
      <w:proofErr w:type="spellEnd"/>
      <w:r w:rsidRPr="006A7BA1">
        <w:rPr>
          <w:bCs/>
          <w:sz w:val="21"/>
          <w:lang w:val="mk-MK"/>
        </w:rPr>
        <w:t xml:space="preserve"> </w:t>
      </w:r>
      <w:proofErr w:type="spellStart"/>
      <w:r w:rsidRPr="006A7BA1">
        <w:rPr>
          <w:bCs/>
          <w:sz w:val="21"/>
          <w:lang w:val="mk-MK"/>
        </w:rPr>
        <w:t>on</w:t>
      </w:r>
      <w:proofErr w:type="spellEnd"/>
      <w:r w:rsidRPr="006A7BA1">
        <w:rPr>
          <w:bCs/>
          <w:sz w:val="21"/>
          <w:lang w:val="mk-MK"/>
        </w:rPr>
        <w:t xml:space="preserve"> </w:t>
      </w:r>
      <w:proofErr w:type="spellStart"/>
      <w:r w:rsidRPr="006A7BA1">
        <w:rPr>
          <w:bCs/>
          <w:sz w:val="21"/>
          <w:lang w:val="mk-MK"/>
        </w:rPr>
        <w:t>the</w:t>
      </w:r>
      <w:proofErr w:type="spellEnd"/>
      <w:r w:rsidRPr="006A7BA1">
        <w:rPr>
          <w:bCs/>
          <w:sz w:val="21"/>
          <w:lang w:val="mk-MK"/>
        </w:rPr>
        <w:t xml:space="preserve"> </w:t>
      </w:r>
      <w:proofErr w:type="spellStart"/>
      <w:r w:rsidRPr="006A7BA1">
        <w:rPr>
          <w:bCs/>
          <w:sz w:val="21"/>
          <w:lang w:val="mk-MK"/>
        </w:rPr>
        <w:t>basis</w:t>
      </w:r>
      <w:proofErr w:type="spellEnd"/>
      <w:r w:rsidRPr="006A7BA1">
        <w:rPr>
          <w:bCs/>
          <w:sz w:val="21"/>
          <w:lang w:val="mk-MK"/>
        </w:rPr>
        <w:t xml:space="preserve"> </w:t>
      </w:r>
      <w:proofErr w:type="spellStart"/>
      <w:r w:rsidRPr="006A7BA1">
        <w:rPr>
          <w:bCs/>
          <w:sz w:val="21"/>
          <w:lang w:val="mk-MK"/>
        </w:rPr>
        <w:t>of</w:t>
      </w:r>
      <w:proofErr w:type="spellEnd"/>
      <w:r w:rsidRPr="006A7BA1">
        <w:rPr>
          <w:bCs/>
          <w:sz w:val="21"/>
          <w:lang w:val="mk-MK"/>
        </w:rPr>
        <w:t xml:space="preserve"> </w:t>
      </w:r>
      <w:proofErr w:type="spellStart"/>
      <w:r w:rsidRPr="006A7BA1">
        <w:rPr>
          <w:bCs/>
          <w:sz w:val="21"/>
          <w:lang w:val="mk-MK"/>
        </w:rPr>
        <w:t>their</w:t>
      </w:r>
      <w:proofErr w:type="spellEnd"/>
      <w:r w:rsidRPr="006A7BA1">
        <w:rPr>
          <w:bCs/>
          <w:sz w:val="21"/>
          <w:lang w:val="mk-MK"/>
        </w:rPr>
        <w:t xml:space="preserve"> </w:t>
      </w:r>
      <w:proofErr w:type="spellStart"/>
      <w:r w:rsidRPr="006A7BA1">
        <w:rPr>
          <w:bCs/>
          <w:sz w:val="21"/>
          <w:lang w:val="mk-MK"/>
        </w:rPr>
        <w:t>market</w:t>
      </w:r>
      <w:proofErr w:type="spellEnd"/>
      <w:r w:rsidRPr="006A7BA1">
        <w:rPr>
          <w:bCs/>
          <w:sz w:val="21"/>
          <w:lang w:val="mk-MK"/>
        </w:rPr>
        <w:t xml:space="preserve"> </w:t>
      </w:r>
      <w:proofErr w:type="spellStart"/>
      <w:r w:rsidRPr="006A7BA1">
        <w:rPr>
          <w:bCs/>
          <w:sz w:val="21"/>
          <w:lang w:val="mk-MK"/>
        </w:rPr>
        <w:t>price</w:t>
      </w:r>
      <w:proofErr w:type="spellEnd"/>
      <w:r w:rsidRPr="006A7BA1">
        <w:rPr>
          <w:bCs/>
          <w:sz w:val="21"/>
          <w:lang w:val="mk-MK"/>
        </w:rPr>
        <w:t xml:space="preserve">, </w:t>
      </w:r>
      <w:proofErr w:type="spellStart"/>
      <w:r w:rsidRPr="006A7BA1">
        <w:rPr>
          <w:bCs/>
          <w:sz w:val="21"/>
          <w:lang w:val="mk-MK"/>
        </w:rPr>
        <w:t>for</w:t>
      </w:r>
      <w:proofErr w:type="spellEnd"/>
      <w:r w:rsidRPr="006A7BA1">
        <w:rPr>
          <w:bCs/>
          <w:sz w:val="21"/>
          <w:lang w:val="mk-MK"/>
        </w:rPr>
        <w:t xml:space="preserve"> </w:t>
      </w:r>
      <w:proofErr w:type="spellStart"/>
      <w:r w:rsidRPr="006A7BA1">
        <w:rPr>
          <w:bCs/>
          <w:sz w:val="21"/>
          <w:lang w:val="mk-MK"/>
        </w:rPr>
        <w:t>trading</w:t>
      </w:r>
      <w:proofErr w:type="spellEnd"/>
      <w:r w:rsidRPr="006A7BA1">
        <w:rPr>
          <w:bCs/>
          <w:sz w:val="21"/>
          <w:lang w:val="mk-MK"/>
        </w:rPr>
        <w:t xml:space="preserve"> </w:t>
      </w:r>
      <w:proofErr w:type="spellStart"/>
      <w:r w:rsidRPr="006A7BA1">
        <w:rPr>
          <w:bCs/>
          <w:sz w:val="21"/>
          <w:lang w:val="mk-MK"/>
        </w:rPr>
        <w:t>assets</w:t>
      </w:r>
      <w:proofErr w:type="spellEnd"/>
      <w:r w:rsidRPr="006A7BA1">
        <w:rPr>
          <w:bCs/>
          <w:sz w:val="21"/>
          <w:lang w:val="mk-MK"/>
        </w:rPr>
        <w:t xml:space="preserve"> </w:t>
      </w:r>
      <w:proofErr w:type="spellStart"/>
      <w:r w:rsidRPr="006A7BA1">
        <w:rPr>
          <w:bCs/>
          <w:sz w:val="21"/>
          <w:lang w:val="mk-MK"/>
        </w:rPr>
        <w:t>as</w:t>
      </w:r>
      <w:proofErr w:type="spellEnd"/>
      <w:r w:rsidRPr="006A7BA1">
        <w:rPr>
          <w:bCs/>
          <w:sz w:val="21"/>
          <w:lang w:val="mk-MK"/>
        </w:rPr>
        <w:t xml:space="preserve"> </w:t>
      </w:r>
      <w:proofErr w:type="spellStart"/>
      <w:r w:rsidRPr="006A7BA1">
        <w:rPr>
          <w:bCs/>
          <w:sz w:val="21"/>
          <w:lang w:val="mk-MK"/>
        </w:rPr>
        <w:t>net</w:t>
      </w:r>
      <w:proofErr w:type="spellEnd"/>
      <w:r w:rsidRPr="006A7BA1">
        <w:rPr>
          <w:bCs/>
          <w:sz w:val="21"/>
          <w:lang w:val="mk-MK"/>
        </w:rPr>
        <w:t xml:space="preserve"> </w:t>
      </w:r>
      <w:proofErr w:type="spellStart"/>
      <w:r w:rsidRPr="006A7BA1">
        <w:rPr>
          <w:bCs/>
          <w:sz w:val="21"/>
          <w:lang w:val="mk-MK"/>
        </w:rPr>
        <w:t>trading</w:t>
      </w:r>
      <w:proofErr w:type="spellEnd"/>
      <w:r w:rsidRPr="006A7BA1">
        <w:rPr>
          <w:bCs/>
          <w:sz w:val="21"/>
          <w:lang w:val="mk-MK"/>
        </w:rPr>
        <w:t xml:space="preserve"> </w:t>
      </w:r>
      <w:proofErr w:type="spellStart"/>
      <w:r w:rsidRPr="006A7BA1">
        <w:rPr>
          <w:bCs/>
          <w:sz w:val="21"/>
          <w:lang w:val="mk-MK"/>
        </w:rPr>
        <w:t>income</w:t>
      </w:r>
      <w:proofErr w:type="spellEnd"/>
      <w:r w:rsidRPr="006A7BA1">
        <w:rPr>
          <w:bCs/>
          <w:sz w:val="21"/>
          <w:lang w:val="mk-MK"/>
        </w:rPr>
        <w:t xml:space="preserve">, </w:t>
      </w:r>
      <w:proofErr w:type="spellStart"/>
      <w:r w:rsidRPr="006A7BA1">
        <w:rPr>
          <w:bCs/>
          <w:sz w:val="21"/>
          <w:lang w:val="mk-MK"/>
        </w:rPr>
        <w:t>and</w:t>
      </w:r>
      <w:proofErr w:type="spellEnd"/>
      <w:r w:rsidRPr="006A7BA1">
        <w:rPr>
          <w:bCs/>
          <w:sz w:val="21"/>
          <w:lang w:val="mk-MK"/>
        </w:rPr>
        <w:t xml:space="preserve"> </w:t>
      </w:r>
      <w:proofErr w:type="spellStart"/>
      <w:r w:rsidRPr="006A7BA1">
        <w:rPr>
          <w:bCs/>
          <w:sz w:val="21"/>
          <w:lang w:val="mk-MK"/>
        </w:rPr>
        <w:t>financial</w:t>
      </w:r>
      <w:proofErr w:type="spellEnd"/>
      <w:r w:rsidRPr="006A7BA1">
        <w:rPr>
          <w:bCs/>
          <w:sz w:val="21"/>
          <w:lang w:val="mk-MK"/>
        </w:rPr>
        <w:t xml:space="preserve"> </w:t>
      </w:r>
      <w:proofErr w:type="spellStart"/>
      <w:r w:rsidRPr="006A7BA1">
        <w:rPr>
          <w:bCs/>
          <w:sz w:val="21"/>
          <w:lang w:val="mk-MK"/>
        </w:rPr>
        <w:t>assets</w:t>
      </w:r>
      <w:proofErr w:type="spellEnd"/>
      <w:r w:rsidRPr="006A7BA1">
        <w:rPr>
          <w:bCs/>
          <w:sz w:val="21"/>
          <w:lang w:val="mk-MK"/>
        </w:rPr>
        <w:t xml:space="preserve"> </w:t>
      </w:r>
      <w:proofErr w:type="spellStart"/>
      <w:r w:rsidRPr="006A7BA1">
        <w:rPr>
          <w:bCs/>
          <w:sz w:val="21"/>
          <w:lang w:val="mk-MK"/>
        </w:rPr>
        <w:t>at</w:t>
      </w:r>
      <w:proofErr w:type="spellEnd"/>
      <w:r w:rsidRPr="006A7BA1">
        <w:rPr>
          <w:bCs/>
          <w:sz w:val="21"/>
          <w:lang w:val="mk-MK"/>
        </w:rPr>
        <w:t xml:space="preserve"> </w:t>
      </w:r>
      <w:proofErr w:type="spellStart"/>
      <w:r w:rsidRPr="006A7BA1">
        <w:rPr>
          <w:bCs/>
          <w:sz w:val="21"/>
          <w:lang w:val="mk-MK"/>
        </w:rPr>
        <w:t>fair</w:t>
      </w:r>
      <w:proofErr w:type="spellEnd"/>
      <w:r w:rsidRPr="006A7BA1">
        <w:rPr>
          <w:bCs/>
          <w:sz w:val="21"/>
          <w:lang w:val="mk-MK"/>
        </w:rPr>
        <w:t xml:space="preserve"> </w:t>
      </w:r>
      <w:proofErr w:type="spellStart"/>
      <w:r w:rsidRPr="006A7BA1">
        <w:rPr>
          <w:bCs/>
          <w:sz w:val="21"/>
          <w:lang w:val="mk-MK"/>
        </w:rPr>
        <w:t>value</w:t>
      </w:r>
      <w:proofErr w:type="spellEnd"/>
      <w:r w:rsidRPr="006A7BA1">
        <w:rPr>
          <w:bCs/>
          <w:sz w:val="21"/>
          <w:lang w:val="mk-MK"/>
        </w:rPr>
        <w:t xml:space="preserve"> </w:t>
      </w:r>
      <w:proofErr w:type="spellStart"/>
      <w:r w:rsidRPr="006A7BA1">
        <w:rPr>
          <w:bCs/>
          <w:sz w:val="21"/>
          <w:lang w:val="mk-MK"/>
        </w:rPr>
        <w:t>through</w:t>
      </w:r>
      <w:proofErr w:type="spellEnd"/>
      <w:r w:rsidRPr="006A7BA1">
        <w:rPr>
          <w:bCs/>
          <w:sz w:val="21"/>
          <w:lang w:val="mk-MK"/>
        </w:rPr>
        <w:t xml:space="preserve"> </w:t>
      </w:r>
      <w:proofErr w:type="spellStart"/>
      <w:r w:rsidRPr="006A7BA1">
        <w:rPr>
          <w:bCs/>
          <w:sz w:val="21"/>
          <w:lang w:val="mk-MK"/>
        </w:rPr>
        <w:t>profit</w:t>
      </w:r>
      <w:proofErr w:type="spellEnd"/>
      <w:r w:rsidRPr="006A7BA1">
        <w:rPr>
          <w:bCs/>
          <w:sz w:val="21"/>
          <w:lang w:val="mk-MK"/>
        </w:rPr>
        <w:t xml:space="preserve"> </w:t>
      </w:r>
      <w:proofErr w:type="spellStart"/>
      <w:r w:rsidRPr="006A7BA1">
        <w:rPr>
          <w:bCs/>
          <w:sz w:val="21"/>
          <w:lang w:val="mk-MK"/>
        </w:rPr>
        <w:t>or</w:t>
      </w:r>
      <w:proofErr w:type="spellEnd"/>
      <w:r w:rsidRPr="006A7BA1">
        <w:rPr>
          <w:bCs/>
          <w:sz w:val="21"/>
          <w:lang w:val="mk-MK"/>
        </w:rPr>
        <w:t xml:space="preserve"> </w:t>
      </w:r>
      <w:proofErr w:type="spellStart"/>
      <w:r w:rsidRPr="006A7BA1">
        <w:rPr>
          <w:bCs/>
          <w:sz w:val="21"/>
          <w:lang w:val="mk-MK"/>
        </w:rPr>
        <w:t>loss</w:t>
      </w:r>
      <w:proofErr w:type="spellEnd"/>
      <w:r w:rsidRPr="006A7BA1">
        <w:rPr>
          <w:bCs/>
          <w:sz w:val="21"/>
          <w:lang w:val="mk-MK"/>
        </w:rPr>
        <w:t xml:space="preserve"> </w:t>
      </w:r>
      <w:r w:rsidRPr="006A7BA1">
        <w:rPr>
          <w:bCs/>
          <w:sz w:val="21"/>
        </w:rPr>
        <w:t>determined</w:t>
      </w:r>
      <w:r w:rsidRPr="006A7BA1">
        <w:rPr>
          <w:bCs/>
          <w:sz w:val="21"/>
          <w:lang w:val="mk-MK"/>
        </w:rPr>
        <w:t xml:space="preserve"> </w:t>
      </w:r>
      <w:proofErr w:type="spellStart"/>
      <w:r w:rsidRPr="006A7BA1">
        <w:rPr>
          <w:bCs/>
          <w:sz w:val="21"/>
          <w:lang w:val="mk-MK"/>
        </w:rPr>
        <w:t>as</w:t>
      </w:r>
      <w:proofErr w:type="spellEnd"/>
      <w:r w:rsidRPr="006A7BA1">
        <w:rPr>
          <w:bCs/>
          <w:sz w:val="21"/>
          <w:lang w:val="mk-MK"/>
        </w:rPr>
        <w:t xml:space="preserve"> </w:t>
      </w:r>
      <w:proofErr w:type="spellStart"/>
      <w:r w:rsidRPr="006A7BA1">
        <w:rPr>
          <w:bCs/>
          <w:sz w:val="21"/>
          <w:lang w:val="mk-MK"/>
        </w:rPr>
        <w:t>such</w:t>
      </w:r>
      <w:proofErr w:type="spellEnd"/>
      <w:r w:rsidRPr="006A7BA1">
        <w:rPr>
          <w:bCs/>
          <w:sz w:val="21"/>
          <w:lang w:val="mk-MK"/>
        </w:rPr>
        <w:t xml:space="preserve"> </w:t>
      </w:r>
      <w:proofErr w:type="spellStart"/>
      <w:r w:rsidRPr="006A7BA1">
        <w:rPr>
          <w:bCs/>
          <w:sz w:val="21"/>
          <w:lang w:val="mk-MK"/>
        </w:rPr>
        <w:t>upon</w:t>
      </w:r>
      <w:proofErr w:type="spellEnd"/>
      <w:r w:rsidRPr="006A7BA1">
        <w:rPr>
          <w:bCs/>
          <w:sz w:val="21"/>
          <w:lang w:val="mk-MK"/>
        </w:rPr>
        <w:t xml:space="preserve"> </w:t>
      </w:r>
      <w:proofErr w:type="spellStart"/>
      <w:r w:rsidRPr="006A7BA1">
        <w:rPr>
          <w:bCs/>
          <w:sz w:val="21"/>
          <w:lang w:val="mk-MK"/>
        </w:rPr>
        <w:t>initial</w:t>
      </w:r>
      <w:proofErr w:type="spellEnd"/>
      <w:r w:rsidRPr="006A7BA1">
        <w:rPr>
          <w:bCs/>
          <w:sz w:val="21"/>
          <w:lang w:val="mk-MK"/>
        </w:rPr>
        <w:t xml:space="preserve"> </w:t>
      </w:r>
      <w:proofErr w:type="spellStart"/>
      <w:r w:rsidRPr="006A7BA1">
        <w:rPr>
          <w:bCs/>
          <w:sz w:val="21"/>
          <w:lang w:val="mk-MK"/>
        </w:rPr>
        <w:t>recognition</w:t>
      </w:r>
      <w:proofErr w:type="spellEnd"/>
      <w:r w:rsidRPr="006A7BA1">
        <w:rPr>
          <w:bCs/>
          <w:sz w:val="21"/>
          <w:lang w:val="mk-MK"/>
        </w:rPr>
        <w:t xml:space="preserve"> </w:t>
      </w:r>
      <w:proofErr w:type="spellStart"/>
      <w:r w:rsidRPr="006A7BA1">
        <w:rPr>
          <w:bCs/>
          <w:sz w:val="21"/>
          <w:lang w:val="mk-MK"/>
        </w:rPr>
        <w:t>as</w:t>
      </w:r>
      <w:proofErr w:type="spellEnd"/>
      <w:r w:rsidRPr="006A7BA1">
        <w:rPr>
          <w:bCs/>
          <w:sz w:val="21"/>
          <w:lang w:val="mk-MK"/>
        </w:rPr>
        <w:t xml:space="preserve"> </w:t>
      </w:r>
      <w:proofErr w:type="spellStart"/>
      <w:r w:rsidRPr="006A7BA1">
        <w:rPr>
          <w:bCs/>
          <w:sz w:val="21"/>
          <w:lang w:val="mk-MK"/>
        </w:rPr>
        <w:t>net</w:t>
      </w:r>
      <w:proofErr w:type="spellEnd"/>
      <w:r w:rsidRPr="006A7BA1">
        <w:rPr>
          <w:bCs/>
          <w:sz w:val="21"/>
          <w:lang w:val="mk-MK"/>
        </w:rPr>
        <w:t xml:space="preserve"> </w:t>
      </w:r>
      <w:proofErr w:type="spellStart"/>
      <w:r w:rsidRPr="006A7BA1">
        <w:rPr>
          <w:bCs/>
          <w:sz w:val="21"/>
          <w:lang w:val="mk-MK"/>
        </w:rPr>
        <w:t>income</w:t>
      </w:r>
      <w:proofErr w:type="spellEnd"/>
      <w:r w:rsidRPr="006A7BA1">
        <w:rPr>
          <w:bCs/>
          <w:sz w:val="21"/>
          <w:lang w:val="mk-MK"/>
        </w:rPr>
        <w:t xml:space="preserve"> </w:t>
      </w:r>
      <w:proofErr w:type="spellStart"/>
      <w:r w:rsidRPr="006A7BA1">
        <w:rPr>
          <w:bCs/>
          <w:sz w:val="21"/>
          <w:lang w:val="mk-MK"/>
        </w:rPr>
        <w:t>from</w:t>
      </w:r>
      <w:proofErr w:type="spellEnd"/>
      <w:r w:rsidRPr="006A7BA1">
        <w:rPr>
          <w:bCs/>
          <w:sz w:val="21"/>
          <w:lang w:val="mk-MK"/>
        </w:rPr>
        <w:t xml:space="preserve"> </w:t>
      </w:r>
      <w:proofErr w:type="spellStart"/>
      <w:r w:rsidRPr="006A7BA1">
        <w:rPr>
          <w:bCs/>
          <w:sz w:val="21"/>
          <w:lang w:val="mk-MK"/>
        </w:rPr>
        <w:t>other</w:t>
      </w:r>
      <w:proofErr w:type="spellEnd"/>
      <w:r w:rsidRPr="006A7BA1">
        <w:rPr>
          <w:bCs/>
          <w:sz w:val="21"/>
          <w:lang w:val="mk-MK"/>
        </w:rPr>
        <w:t xml:space="preserve"> </w:t>
      </w:r>
      <w:proofErr w:type="spellStart"/>
      <w:r w:rsidRPr="006A7BA1">
        <w:rPr>
          <w:bCs/>
          <w:sz w:val="21"/>
          <w:lang w:val="mk-MK"/>
        </w:rPr>
        <w:t>financial</w:t>
      </w:r>
      <w:proofErr w:type="spellEnd"/>
      <w:r w:rsidRPr="006A7BA1">
        <w:rPr>
          <w:bCs/>
          <w:sz w:val="21"/>
          <w:lang w:val="mk-MK"/>
        </w:rPr>
        <w:t xml:space="preserve"> </w:t>
      </w:r>
      <w:proofErr w:type="spellStart"/>
      <w:r w:rsidRPr="006A7BA1">
        <w:rPr>
          <w:bCs/>
          <w:sz w:val="21"/>
          <w:lang w:val="mk-MK"/>
        </w:rPr>
        <w:t>instruments</w:t>
      </w:r>
      <w:proofErr w:type="spellEnd"/>
      <w:r w:rsidRPr="006A7BA1">
        <w:rPr>
          <w:bCs/>
          <w:sz w:val="21"/>
          <w:lang w:val="mk-MK"/>
        </w:rPr>
        <w:t xml:space="preserve"> </w:t>
      </w:r>
      <w:proofErr w:type="spellStart"/>
      <w:r w:rsidRPr="006A7BA1">
        <w:rPr>
          <w:bCs/>
          <w:sz w:val="21"/>
          <w:lang w:val="mk-MK"/>
        </w:rPr>
        <w:t>recorded</w:t>
      </w:r>
      <w:proofErr w:type="spellEnd"/>
      <w:r w:rsidRPr="006A7BA1">
        <w:rPr>
          <w:bCs/>
          <w:sz w:val="21"/>
          <w:lang w:val="mk-MK"/>
        </w:rPr>
        <w:t xml:space="preserve"> </w:t>
      </w:r>
      <w:proofErr w:type="spellStart"/>
      <w:r w:rsidRPr="006A7BA1">
        <w:rPr>
          <w:bCs/>
          <w:sz w:val="21"/>
          <w:lang w:val="mk-MK"/>
        </w:rPr>
        <w:t>at</w:t>
      </w:r>
      <w:proofErr w:type="spellEnd"/>
      <w:r w:rsidRPr="006A7BA1">
        <w:rPr>
          <w:bCs/>
          <w:sz w:val="21"/>
          <w:lang w:val="mk-MK"/>
        </w:rPr>
        <w:t xml:space="preserve"> </w:t>
      </w:r>
      <w:proofErr w:type="spellStart"/>
      <w:r w:rsidRPr="006A7BA1">
        <w:rPr>
          <w:bCs/>
          <w:sz w:val="21"/>
          <w:lang w:val="mk-MK"/>
        </w:rPr>
        <w:t>fair</w:t>
      </w:r>
      <w:proofErr w:type="spellEnd"/>
      <w:r w:rsidRPr="006A7BA1">
        <w:rPr>
          <w:bCs/>
          <w:sz w:val="21"/>
          <w:lang w:val="mk-MK"/>
        </w:rPr>
        <w:t xml:space="preserve"> </w:t>
      </w:r>
      <w:proofErr w:type="spellStart"/>
      <w:r w:rsidRPr="006A7BA1">
        <w:rPr>
          <w:bCs/>
          <w:sz w:val="21"/>
          <w:lang w:val="mk-MK"/>
        </w:rPr>
        <w:t>value</w:t>
      </w:r>
      <w:proofErr w:type="spellEnd"/>
      <w:r w:rsidRPr="006A7BA1">
        <w:rPr>
          <w:bCs/>
          <w:sz w:val="21"/>
          <w:lang w:val="mk-MK"/>
        </w:rPr>
        <w:t xml:space="preserve">. </w:t>
      </w:r>
      <w:proofErr w:type="spellStart"/>
      <w:r w:rsidRPr="006A7BA1">
        <w:rPr>
          <w:bCs/>
          <w:sz w:val="21"/>
          <w:lang w:val="mk-MK"/>
        </w:rPr>
        <w:t>Foreign</w:t>
      </w:r>
      <w:proofErr w:type="spellEnd"/>
      <w:r w:rsidRPr="006A7BA1">
        <w:rPr>
          <w:bCs/>
          <w:sz w:val="21"/>
          <w:lang w:val="mk-MK"/>
        </w:rPr>
        <w:t xml:space="preserve"> </w:t>
      </w:r>
      <w:proofErr w:type="spellStart"/>
      <w:r w:rsidRPr="006A7BA1">
        <w:rPr>
          <w:bCs/>
          <w:sz w:val="21"/>
          <w:lang w:val="mk-MK"/>
        </w:rPr>
        <w:t>exchange</w:t>
      </w:r>
      <w:proofErr w:type="spellEnd"/>
      <w:r w:rsidRPr="006A7BA1">
        <w:rPr>
          <w:bCs/>
          <w:sz w:val="21"/>
          <w:lang w:val="mk-MK"/>
        </w:rPr>
        <w:t xml:space="preserve"> </w:t>
      </w:r>
      <w:proofErr w:type="spellStart"/>
      <w:r w:rsidRPr="006A7BA1">
        <w:rPr>
          <w:bCs/>
          <w:sz w:val="21"/>
          <w:lang w:val="mk-MK"/>
        </w:rPr>
        <w:t>gains</w:t>
      </w:r>
      <w:proofErr w:type="spellEnd"/>
      <w:r w:rsidRPr="006A7BA1">
        <w:rPr>
          <w:bCs/>
          <w:sz w:val="21"/>
          <w:lang w:val="mk-MK"/>
        </w:rPr>
        <w:t xml:space="preserve"> </w:t>
      </w:r>
      <w:proofErr w:type="spellStart"/>
      <w:r w:rsidRPr="006A7BA1">
        <w:rPr>
          <w:bCs/>
          <w:sz w:val="21"/>
          <w:lang w:val="mk-MK"/>
        </w:rPr>
        <w:t>or</w:t>
      </w:r>
      <w:proofErr w:type="spellEnd"/>
      <w:r w:rsidRPr="006A7BA1">
        <w:rPr>
          <w:bCs/>
          <w:sz w:val="21"/>
          <w:lang w:val="mk-MK"/>
        </w:rPr>
        <w:t xml:space="preserve"> </w:t>
      </w:r>
      <w:proofErr w:type="spellStart"/>
      <w:r w:rsidRPr="006A7BA1">
        <w:rPr>
          <w:bCs/>
          <w:sz w:val="21"/>
          <w:lang w:val="mk-MK"/>
        </w:rPr>
        <w:t>losses</w:t>
      </w:r>
      <w:proofErr w:type="spellEnd"/>
      <w:r w:rsidRPr="006A7BA1">
        <w:rPr>
          <w:bCs/>
          <w:sz w:val="21"/>
          <w:lang w:val="mk-MK"/>
        </w:rPr>
        <w:t xml:space="preserve"> </w:t>
      </w:r>
      <w:proofErr w:type="spellStart"/>
      <w:r w:rsidRPr="006A7BA1">
        <w:rPr>
          <w:bCs/>
          <w:sz w:val="21"/>
          <w:lang w:val="mk-MK"/>
        </w:rPr>
        <w:t>are</w:t>
      </w:r>
      <w:proofErr w:type="spellEnd"/>
      <w:r w:rsidRPr="006A7BA1">
        <w:rPr>
          <w:bCs/>
          <w:sz w:val="21"/>
          <w:lang w:val="mk-MK"/>
        </w:rPr>
        <w:t xml:space="preserve"> </w:t>
      </w:r>
      <w:proofErr w:type="spellStart"/>
      <w:r w:rsidRPr="006A7BA1">
        <w:rPr>
          <w:bCs/>
          <w:sz w:val="21"/>
          <w:lang w:val="mk-MK"/>
        </w:rPr>
        <w:t>recognized</w:t>
      </w:r>
      <w:proofErr w:type="spellEnd"/>
      <w:r w:rsidRPr="006A7BA1">
        <w:rPr>
          <w:bCs/>
          <w:sz w:val="21"/>
          <w:lang w:val="mk-MK"/>
        </w:rPr>
        <w:t xml:space="preserve"> </w:t>
      </w:r>
      <w:proofErr w:type="spellStart"/>
      <w:r w:rsidRPr="006A7BA1">
        <w:rPr>
          <w:bCs/>
          <w:sz w:val="21"/>
          <w:lang w:val="mk-MK"/>
        </w:rPr>
        <w:t>in</w:t>
      </w:r>
      <w:proofErr w:type="spellEnd"/>
      <w:r w:rsidRPr="006A7BA1">
        <w:rPr>
          <w:bCs/>
          <w:sz w:val="21"/>
          <w:lang w:val="mk-MK"/>
        </w:rPr>
        <w:t xml:space="preserve"> </w:t>
      </w:r>
      <w:proofErr w:type="spellStart"/>
      <w:r w:rsidRPr="006A7BA1">
        <w:rPr>
          <w:bCs/>
          <w:sz w:val="21"/>
          <w:lang w:val="mk-MK"/>
        </w:rPr>
        <w:t>the</w:t>
      </w:r>
      <w:proofErr w:type="spellEnd"/>
      <w:r w:rsidRPr="006A7BA1">
        <w:rPr>
          <w:bCs/>
          <w:sz w:val="21"/>
          <w:lang w:val="mk-MK"/>
        </w:rPr>
        <w:t xml:space="preserve"> </w:t>
      </w:r>
      <w:proofErr w:type="spellStart"/>
      <w:r w:rsidRPr="006A7BA1">
        <w:rPr>
          <w:bCs/>
          <w:sz w:val="21"/>
          <w:lang w:val="mk-MK"/>
        </w:rPr>
        <w:t>income</w:t>
      </w:r>
      <w:proofErr w:type="spellEnd"/>
      <w:r w:rsidRPr="006A7BA1">
        <w:rPr>
          <w:bCs/>
          <w:sz w:val="21"/>
          <w:lang w:val="mk-MK"/>
        </w:rPr>
        <w:t xml:space="preserve"> </w:t>
      </w:r>
      <w:proofErr w:type="spellStart"/>
      <w:r w:rsidRPr="006A7BA1">
        <w:rPr>
          <w:bCs/>
          <w:sz w:val="21"/>
          <w:lang w:val="mk-MK"/>
        </w:rPr>
        <w:t>statement</w:t>
      </w:r>
      <w:proofErr w:type="spellEnd"/>
      <w:r w:rsidRPr="006A7BA1">
        <w:rPr>
          <w:bCs/>
          <w:sz w:val="21"/>
          <w:lang w:val="mk-MK"/>
        </w:rPr>
        <w:t xml:space="preserve"> </w:t>
      </w:r>
      <w:proofErr w:type="spellStart"/>
      <w:r w:rsidRPr="006A7BA1">
        <w:rPr>
          <w:bCs/>
          <w:sz w:val="21"/>
          <w:lang w:val="mk-MK"/>
        </w:rPr>
        <w:t>as</w:t>
      </w:r>
      <w:proofErr w:type="spellEnd"/>
      <w:r w:rsidRPr="006A7BA1">
        <w:rPr>
          <w:bCs/>
          <w:sz w:val="21"/>
          <w:lang w:val="mk-MK"/>
        </w:rPr>
        <w:t xml:space="preserve"> </w:t>
      </w:r>
      <w:proofErr w:type="spellStart"/>
      <w:r w:rsidRPr="006A7BA1">
        <w:rPr>
          <w:bCs/>
          <w:sz w:val="21"/>
          <w:lang w:val="mk-MK"/>
        </w:rPr>
        <w:t>net</w:t>
      </w:r>
      <w:proofErr w:type="spellEnd"/>
      <w:r w:rsidRPr="006A7BA1">
        <w:rPr>
          <w:bCs/>
          <w:sz w:val="21"/>
          <w:lang w:val="mk-MK"/>
        </w:rPr>
        <w:t xml:space="preserve"> </w:t>
      </w:r>
      <w:proofErr w:type="spellStart"/>
      <w:r w:rsidRPr="006A7BA1">
        <w:rPr>
          <w:bCs/>
          <w:sz w:val="21"/>
          <w:lang w:val="mk-MK"/>
        </w:rPr>
        <w:t>income</w:t>
      </w:r>
      <w:proofErr w:type="spellEnd"/>
      <w:r w:rsidRPr="006A7BA1">
        <w:rPr>
          <w:bCs/>
          <w:sz w:val="21"/>
          <w:lang w:val="mk-MK"/>
        </w:rPr>
        <w:t xml:space="preserve"> / </w:t>
      </w:r>
      <w:proofErr w:type="spellStart"/>
      <w:r w:rsidRPr="006A7BA1">
        <w:rPr>
          <w:bCs/>
          <w:sz w:val="21"/>
          <w:lang w:val="mk-MK"/>
        </w:rPr>
        <w:t>expense</w:t>
      </w:r>
      <w:proofErr w:type="spellEnd"/>
      <w:r w:rsidRPr="006A7BA1">
        <w:rPr>
          <w:bCs/>
          <w:sz w:val="21"/>
          <w:lang w:val="mk-MK"/>
        </w:rPr>
        <w:t xml:space="preserve"> </w:t>
      </w:r>
      <w:proofErr w:type="spellStart"/>
      <w:r w:rsidRPr="006A7BA1">
        <w:rPr>
          <w:bCs/>
          <w:sz w:val="21"/>
          <w:lang w:val="mk-MK"/>
        </w:rPr>
        <w:t>from</w:t>
      </w:r>
      <w:proofErr w:type="spellEnd"/>
      <w:r w:rsidRPr="006A7BA1">
        <w:rPr>
          <w:bCs/>
          <w:sz w:val="21"/>
          <w:lang w:val="mk-MK"/>
        </w:rPr>
        <w:t xml:space="preserve"> </w:t>
      </w:r>
      <w:proofErr w:type="spellStart"/>
      <w:r w:rsidRPr="006A7BA1">
        <w:rPr>
          <w:bCs/>
          <w:sz w:val="21"/>
          <w:lang w:val="mk-MK"/>
        </w:rPr>
        <w:t>exchange</w:t>
      </w:r>
      <w:proofErr w:type="spellEnd"/>
      <w:r w:rsidRPr="006A7BA1">
        <w:rPr>
          <w:bCs/>
          <w:sz w:val="21"/>
          <w:lang w:val="mk-MK"/>
        </w:rPr>
        <w:t xml:space="preserve"> </w:t>
      </w:r>
      <w:proofErr w:type="spellStart"/>
      <w:r w:rsidRPr="006A7BA1">
        <w:rPr>
          <w:bCs/>
          <w:sz w:val="21"/>
          <w:lang w:val="mk-MK"/>
        </w:rPr>
        <w:t>differences</w:t>
      </w:r>
      <w:proofErr w:type="spellEnd"/>
      <w:r w:rsidRPr="006A7BA1">
        <w:rPr>
          <w:bCs/>
          <w:sz w:val="21"/>
          <w:lang w:val="mk-MK"/>
        </w:rPr>
        <w:t xml:space="preserve">. </w:t>
      </w:r>
      <w:r w:rsidRPr="006A7BA1">
        <w:rPr>
          <w:bCs/>
          <w:sz w:val="21"/>
          <w:lang w:val="en-GB"/>
        </w:rPr>
        <w:t>Interest, if realized during the held-for-trading securities, is recorded as interest income. Gains or losses incurred when disposal or writing off an asset are recorded as other income / expenses</w:t>
      </w:r>
      <w:r w:rsidRPr="006A7BA1">
        <w:rPr>
          <w:bCs/>
          <w:sz w:val="21"/>
          <w:lang w:val="mk-MK"/>
        </w:rPr>
        <w:t>.</w:t>
      </w:r>
      <w:r w:rsidRPr="006A7BA1">
        <w:rPr>
          <w:bCs/>
          <w:sz w:val="21"/>
          <w:lang w:val="en-GB"/>
        </w:rPr>
        <w:t>The disposal of securities held-for-trading is recognized on the trading date, which is the date when the Bank is obliged to buy or sell the asset.</w:t>
      </w:r>
    </w:p>
    <w:p w14:paraId="0BADCFD9" w14:textId="77777777" w:rsidR="00FA7F66" w:rsidRPr="006A7BA1" w:rsidRDefault="00FA7F66" w:rsidP="00FA7F66">
      <w:pPr>
        <w:tabs>
          <w:tab w:val="left" w:pos="567"/>
        </w:tabs>
        <w:jc w:val="both"/>
        <w:rPr>
          <w:b/>
          <w:bCs/>
          <w:sz w:val="21"/>
          <w:szCs w:val="21"/>
          <w:lang w:val="en-GB"/>
        </w:rPr>
      </w:pPr>
    </w:p>
    <w:p w14:paraId="260B7846" w14:textId="77777777" w:rsidR="00FA7F66" w:rsidRPr="006A7BA1" w:rsidRDefault="00FA7F66" w:rsidP="00FA7F66">
      <w:pPr>
        <w:tabs>
          <w:tab w:val="left" w:pos="709"/>
        </w:tabs>
        <w:jc w:val="both"/>
        <w:rPr>
          <w:b/>
          <w:bCs/>
          <w:sz w:val="21"/>
          <w:szCs w:val="21"/>
          <w:lang w:val="en-GB"/>
        </w:rPr>
      </w:pPr>
      <w:r w:rsidRPr="006A7BA1">
        <w:rPr>
          <w:b/>
          <w:bCs/>
          <w:sz w:val="21"/>
          <w:szCs w:val="21"/>
          <w:lang w:val="en-GB"/>
        </w:rPr>
        <w:tab/>
        <w:t>Available-for-sale financial assets</w:t>
      </w:r>
    </w:p>
    <w:p w14:paraId="2111D100" w14:textId="77777777" w:rsidR="00FA7F66" w:rsidRPr="006A7BA1" w:rsidRDefault="00FA7F66" w:rsidP="00FA7F66">
      <w:pPr>
        <w:tabs>
          <w:tab w:val="left" w:pos="567"/>
        </w:tabs>
        <w:jc w:val="both"/>
        <w:rPr>
          <w:b/>
          <w:bCs/>
          <w:sz w:val="21"/>
          <w:szCs w:val="21"/>
          <w:lang w:val="en-GB"/>
        </w:rPr>
      </w:pPr>
    </w:p>
    <w:p w14:paraId="438BAFFC" w14:textId="77777777" w:rsidR="00FA7F66" w:rsidRPr="006A7BA1" w:rsidRDefault="00FA7F66" w:rsidP="00FA7F66">
      <w:pPr>
        <w:ind w:left="720"/>
        <w:jc w:val="both"/>
        <w:rPr>
          <w:sz w:val="21"/>
          <w:szCs w:val="21"/>
          <w:lang w:val="en-GB"/>
        </w:rPr>
      </w:pPr>
      <w:r w:rsidRPr="006A7BA1">
        <w:rPr>
          <w:sz w:val="21"/>
          <w:szCs w:val="21"/>
          <w:lang w:val="en-GB"/>
        </w:rPr>
        <w:t xml:space="preserve">Available-for-sale financial assets are those intended to be held for an indefinite period of time, which may be sold in response to needs for liquidity or changes in interest rates, exchange rates or equity prices. </w:t>
      </w:r>
    </w:p>
    <w:p w14:paraId="60EB3F38" w14:textId="77777777" w:rsidR="00FA7F66" w:rsidRPr="006A7BA1" w:rsidRDefault="00FA7F66" w:rsidP="00FA7F66">
      <w:pPr>
        <w:tabs>
          <w:tab w:val="left" w:pos="709"/>
        </w:tabs>
        <w:jc w:val="both"/>
        <w:rPr>
          <w:b/>
          <w:bCs/>
          <w:sz w:val="21"/>
          <w:szCs w:val="21"/>
          <w:lang w:val="en-GB"/>
        </w:rPr>
      </w:pPr>
    </w:p>
    <w:p w14:paraId="3BE53E08" w14:textId="77777777" w:rsidR="00FA7F66" w:rsidRPr="006A7BA1" w:rsidRDefault="00FA7F66" w:rsidP="00FA7F66">
      <w:pPr>
        <w:ind w:left="720"/>
        <w:jc w:val="both"/>
        <w:rPr>
          <w:sz w:val="21"/>
          <w:szCs w:val="21"/>
          <w:lang w:val="en-GB"/>
        </w:rPr>
      </w:pPr>
      <w:r w:rsidRPr="006A7BA1">
        <w:rPr>
          <w:sz w:val="21"/>
          <w:szCs w:val="21"/>
          <w:lang w:val="en-GB"/>
        </w:rPr>
        <w:t xml:space="preserve">Available-for-sale financial assets are initially recognized at </w:t>
      </w:r>
      <w:r w:rsidRPr="006A7BA1">
        <w:rPr>
          <w:sz w:val="21"/>
          <w:szCs w:val="21"/>
        </w:rPr>
        <w:t>fair value without reducing the transaction costs which could occurred</w:t>
      </w:r>
      <w:r w:rsidRPr="006A7BA1">
        <w:rPr>
          <w:sz w:val="21"/>
          <w:szCs w:val="21"/>
          <w:lang w:val="mk-MK"/>
        </w:rPr>
        <w:t xml:space="preserve"> </w:t>
      </w:r>
      <w:r w:rsidRPr="006A7BA1">
        <w:rPr>
          <w:sz w:val="21"/>
          <w:szCs w:val="21"/>
        </w:rPr>
        <w:t>when selling and disposal, and subsequently measured at fair value,</w:t>
      </w:r>
      <w:r w:rsidRPr="006A7BA1">
        <w:rPr>
          <w:sz w:val="21"/>
          <w:szCs w:val="21"/>
          <w:lang w:val="en-GB"/>
        </w:rPr>
        <w:t xml:space="preserve"> based on quoted prices in active markets or amounts derived from cash flow models for unquoted equity investments. </w:t>
      </w:r>
    </w:p>
    <w:p w14:paraId="648987F4" w14:textId="77777777" w:rsidR="00FA7F66" w:rsidRPr="006A7BA1" w:rsidRDefault="00FA7F66" w:rsidP="00FA7F66">
      <w:pPr>
        <w:ind w:left="567"/>
        <w:jc w:val="both"/>
        <w:rPr>
          <w:sz w:val="21"/>
          <w:szCs w:val="21"/>
          <w:lang w:val="en-GB"/>
        </w:rPr>
      </w:pPr>
    </w:p>
    <w:p w14:paraId="0B318DAF" w14:textId="77777777" w:rsidR="00FA7F66" w:rsidRPr="006A7BA1" w:rsidRDefault="00FA7F66" w:rsidP="00FA7F66">
      <w:pPr>
        <w:ind w:left="567"/>
        <w:jc w:val="both"/>
        <w:rPr>
          <w:sz w:val="21"/>
          <w:szCs w:val="21"/>
          <w:lang w:val="en-GB"/>
        </w:rPr>
      </w:pPr>
      <w:r w:rsidRPr="006A7BA1">
        <w:rPr>
          <w:sz w:val="21"/>
          <w:szCs w:val="21"/>
          <w:lang w:val="en-GB"/>
        </w:rPr>
        <w:t xml:space="preserve">  The Bank classifies assets in this category if they meet following criteria:</w:t>
      </w:r>
    </w:p>
    <w:p w14:paraId="07153796" w14:textId="77777777" w:rsidR="00FA7F66" w:rsidRPr="006A7BA1" w:rsidRDefault="00FA7F66" w:rsidP="00FA7F66">
      <w:pPr>
        <w:ind w:left="567"/>
        <w:jc w:val="both"/>
        <w:rPr>
          <w:sz w:val="21"/>
          <w:szCs w:val="21"/>
          <w:lang w:val="en-GB"/>
        </w:rPr>
      </w:pPr>
      <w:r w:rsidRPr="006A7BA1">
        <w:rPr>
          <w:sz w:val="21"/>
          <w:szCs w:val="21"/>
          <w:lang w:val="en-GB"/>
        </w:rPr>
        <w:t xml:space="preserve">   - bank held financial assets with intention of collect contractual cash flows and/or for sale</w:t>
      </w:r>
    </w:p>
    <w:p w14:paraId="54023422" w14:textId="77777777" w:rsidR="00FA7F66" w:rsidRPr="006A7BA1" w:rsidRDefault="00FA7F66" w:rsidP="00FA7F66">
      <w:pPr>
        <w:ind w:left="567"/>
        <w:jc w:val="both"/>
        <w:rPr>
          <w:sz w:val="21"/>
          <w:szCs w:val="21"/>
          <w:lang w:val="en-GB"/>
        </w:rPr>
      </w:pPr>
      <w:r w:rsidRPr="006A7BA1">
        <w:rPr>
          <w:sz w:val="21"/>
          <w:szCs w:val="21"/>
          <w:lang w:val="en-GB"/>
        </w:rPr>
        <w:t xml:space="preserve">   - the criteria for only collection of principal and interest (SPPI) is met</w:t>
      </w:r>
    </w:p>
    <w:p w14:paraId="7396D07E" w14:textId="77777777" w:rsidR="00FA7F66" w:rsidRPr="006A7BA1" w:rsidRDefault="00FA7F66" w:rsidP="00FA7F66">
      <w:pPr>
        <w:ind w:left="567"/>
        <w:jc w:val="both"/>
        <w:rPr>
          <w:sz w:val="21"/>
          <w:szCs w:val="21"/>
          <w:lang w:val="en-GB"/>
        </w:rPr>
      </w:pPr>
    </w:p>
    <w:p w14:paraId="7BC9714C" w14:textId="77777777" w:rsidR="00FA7F66" w:rsidRPr="006A7BA1" w:rsidRDefault="00FA7F66" w:rsidP="00FA7F66">
      <w:pPr>
        <w:tabs>
          <w:tab w:val="left" w:pos="709"/>
        </w:tabs>
        <w:ind w:left="709"/>
        <w:jc w:val="both"/>
        <w:rPr>
          <w:sz w:val="21"/>
          <w:szCs w:val="21"/>
        </w:rPr>
      </w:pPr>
      <w:r w:rsidRPr="006A7BA1">
        <w:rPr>
          <w:sz w:val="21"/>
          <w:szCs w:val="21"/>
          <w:lang w:val="en-GB"/>
        </w:rPr>
        <w:t>Unrealized gains and losses arising from changes in the fair value of available-for-sale financial assets are equal to the difference between amortized cost and fair value and  are recognized in equity and reserve in position revaluation reserves. In the debt securities through derecognized when the assets will be sold or matured, cumulative non</w:t>
      </w:r>
      <w:r w:rsidR="000B66F8">
        <w:rPr>
          <w:sz w:val="21"/>
          <w:szCs w:val="21"/>
          <w:lang w:val="en-GB"/>
        </w:rPr>
        <w:t>-</w:t>
      </w:r>
      <w:r w:rsidRPr="006A7BA1">
        <w:rPr>
          <w:sz w:val="21"/>
          <w:szCs w:val="21"/>
          <w:lang w:val="en-GB"/>
        </w:rPr>
        <w:t xml:space="preserve">realized gain or loss previously recognized in equity </w:t>
      </w:r>
      <w:r w:rsidRPr="00993045">
        <w:rPr>
          <w:sz w:val="21"/>
          <w:szCs w:val="21"/>
          <w:lang w:val="en-GB"/>
        </w:rPr>
        <w:t xml:space="preserve">are </w:t>
      </w:r>
      <w:r w:rsidRPr="008C427B">
        <w:rPr>
          <w:sz w:val="21"/>
          <w:szCs w:val="21"/>
          <w:lang w:val="en-GB"/>
        </w:rPr>
        <w:t>include</w:t>
      </w:r>
      <w:r w:rsidRPr="00993045">
        <w:rPr>
          <w:sz w:val="21"/>
          <w:szCs w:val="21"/>
          <w:lang w:val="en-GB"/>
        </w:rPr>
        <w:t>d</w:t>
      </w:r>
      <w:r>
        <w:rPr>
          <w:sz w:val="21"/>
          <w:szCs w:val="21"/>
          <w:lang w:val="en-GB"/>
        </w:rPr>
        <w:t xml:space="preserve"> </w:t>
      </w:r>
      <w:r w:rsidRPr="006A7BA1">
        <w:rPr>
          <w:sz w:val="21"/>
          <w:szCs w:val="21"/>
          <w:lang w:val="en-GB"/>
        </w:rPr>
        <w:t xml:space="preserve">in the net </w:t>
      </w:r>
      <w:r w:rsidRPr="006A7BA1">
        <w:rPr>
          <w:sz w:val="21"/>
          <w:szCs w:val="21"/>
        </w:rPr>
        <w:t>profit or loss for the period in the position of revenue/ expense</w:t>
      </w:r>
      <w:r w:rsidRPr="006A7BA1">
        <w:rPr>
          <w:sz w:val="21"/>
          <w:szCs w:val="21"/>
          <w:lang w:val="en-GB"/>
        </w:rPr>
        <w:t xml:space="preserve">. </w:t>
      </w:r>
      <w:r w:rsidRPr="008C427B">
        <w:rPr>
          <w:sz w:val="21"/>
          <w:szCs w:val="21"/>
          <w:lang w:val="en-GB"/>
        </w:rPr>
        <w:t>In the equity securities through their derecogni</w:t>
      </w:r>
      <w:r w:rsidRPr="00F5335B">
        <w:rPr>
          <w:sz w:val="21"/>
          <w:szCs w:val="21"/>
          <w:lang w:val="en-GB"/>
        </w:rPr>
        <w:t xml:space="preserve">tion, </w:t>
      </w:r>
      <w:r w:rsidRPr="008C427B">
        <w:rPr>
          <w:sz w:val="21"/>
          <w:szCs w:val="21"/>
          <w:lang w:val="en-GB"/>
        </w:rPr>
        <w:t>the Bank</w:t>
      </w:r>
      <w:r w:rsidRPr="002C3D7A">
        <w:rPr>
          <w:sz w:val="21"/>
          <w:szCs w:val="21"/>
          <w:lang w:val="en-GB"/>
        </w:rPr>
        <w:t xml:space="preserve"> </w:t>
      </w:r>
      <w:r w:rsidRPr="00CB6C42">
        <w:rPr>
          <w:sz w:val="21"/>
          <w:szCs w:val="21"/>
          <w:lang w:val="en-GB"/>
        </w:rPr>
        <w:t xml:space="preserve">will </w:t>
      </w:r>
      <w:r w:rsidRPr="00F5335B">
        <w:rPr>
          <w:sz w:val="21"/>
          <w:szCs w:val="21"/>
          <w:lang w:val="en-GB"/>
        </w:rPr>
        <w:t xml:space="preserve">be </w:t>
      </w:r>
      <w:r w:rsidRPr="008C427B">
        <w:rPr>
          <w:sz w:val="21"/>
          <w:szCs w:val="21"/>
        </w:rPr>
        <w:t xml:space="preserve">rewriting </w:t>
      </w:r>
      <w:r w:rsidRPr="002C3D7A">
        <w:rPr>
          <w:sz w:val="21"/>
          <w:szCs w:val="21"/>
          <w:lang w:val="en-GB"/>
        </w:rPr>
        <w:t xml:space="preserve">the amount of the revaluation reserves </w:t>
      </w:r>
      <w:r w:rsidRPr="00CB6C42">
        <w:rPr>
          <w:sz w:val="21"/>
          <w:szCs w:val="21"/>
        </w:rPr>
        <w:t>to the Ac</w:t>
      </w:r>
      <w:r w:rsidRPr="00F5335B">
        <w:rPr>
          <w:sz w:val="21"/>
          <w:szCs w:val="21"/>
        </w:rPr>
        <w:t>c</w:t>
      </w:r>
      <w:r w:rsidRPr="008C427B">
        <w:rPr>
          <w:sz w:val="21"/>
          <w:szCs w:val="21"/>
        </w:rPr>
        <w:t>umulated</w:t>
      </w:r>
      <w:r w:rsidRPr="002C3D7A">
        <w:rPr>
          <w:sz w:val="21"/>
          <w:szCs w:val="21"/>
        </w:rPr>
        <w:t xml:space="preserve"> / Retained earnings</w:t>
      </w:r>
      <w:r w:rsidRPr="00F5335B">
        <w:rPr>
          <w:sz w:val="21"/>
          <w:szCs w:val="21"/>
        </w:rPr>
        <w:t xml:space="preserve"> position</w:t>
      </w:r>
      <w:r w:rsidRPr="008C427B">
        <w:rPr>
          <w:sz w:val="21"/>
          <w:szCs w:val="21"/>
        </w:rPr>
        <w:t>.</w:t>
      </w:r>
      <w:r w:rsidRPr="00F5335B">
        <w:rPr>
          <w:sz w:val="21"/>
          <w:szCs w:val="21"/>
        </w:rPr>
        <w:t xml:space="preserve"> </w:t>
      </w:r>
    </w:p>
    <w:p w14:paraId="7A0C76CD" w14:textId="77777777" w:rsidR="00FA7F66" w:rsidRPr="006A7BA1" w:rsidRDefault="00FA7F66" w:rsidP="00FA7F66">
      <w:pPr>
        <w:tabs>
          <w:tab w:val="left" w:pos="709"/>
        </w:tabs>
        <w:ind w:left="709"/>
        <w:jc w:val="both"/>
        <w:rPr>
          <w:sz w:val="21"/>
          <w:szCs w:val="21"/>
        </w:rPr>
      </w:pPr>
    </w:p>
    <w:p w14:paraId="4B36A2F6" w14:textId="77777777" w:rsidR="00FA7F66" w:rsidRPr="006A7BA1" w:rsidRDefault="00FA7F66" w:rsidP="00FA7F66">
      <w:pPr>
        <w:tabs>
          <w:tab w:val="left" w:pos="709"/>
        </w:tabs>
        <w:ind w:left="709"/>
        <w:jc w:val="both"/>
        <w:rPr>
          <w:sz w:val="21"/>
          <w:szCs w:val="21"/>
        </w:rPr>
      </w:pPr>
      <w:r w:rsidRPr="006A7BA1">
        <w:rPr>
          <w:sz w:val="21"/>
          <w:szCs w:val="21"/>
          <w:lang w:val="en-GB"/>
        </w:rPr>
        <w:t xml:space="preserve">However, interest calculated using the effective interest rate method, as well as contingent impairment losses and foreign exchange gains and losses are recognized in the profit and loss. </w:t>
      </w:r>
    </w:p>
    <w:p w14:paraId="0A16A763" w14:textId="77777777" w:rsidR="00FA7F66" w:rsidRPr="006A7BA1" w:rsidRDefault="00FA7F66" w:rsidP="00FA7F66">
      <w:pPr>
        <w:tabs>
          <w:tab w:val="left" w:pos="567"/>
        </w:tabs>
        <w:jc w:val="both"/>
        <w:rPr>
          <w:b/>
          <w:bCs/>
          <w:sz w:val="21"/>
          <w:szCs w:val="21"/>
          <w:lang w:val="en-GB"/>
        </w:rPr>
      </w:pPr>
      <w:r w:rsidRPr="006A7BA1">
        <w:rPr>
          <w:b/>
          <w:bCs/>
          <w:sz w:val="21"/>
          <w:szCs w:val="21"/>
          <w:lang w:val="en-GB"/>
        </w:rPr>
        <w:tab/>
      </w:r>
    </w:p>
    <w:p w14:paraId="222049A6" w14:textId="77777777" w:rsidR="00FA7F66" w:rsidRPr="006A7BA1" w:rsidRDefault="00FA7F66" w:rsidP="00FA7F66">
      <w:pPr>
        <w:tabs>
          <w:tab w:val="left" w:pos="567"/>
        </w:tabs>
        <w:jc w:val="both"/>
        <w:rPr>
          <w:b/>
          <w:bCs/>
          <w:sz w:val="21"/>
          <w:szCs w:val="21"/>
          <w:lang w:val="en-GB"/>
        </w:rPr>
      </w:pPr>
    </w:p>
    <w:p w14:paraId="4BB6201F" w14:textId="77777777" w:rsidR="00FA7F66" w:rsidRPr="006A7BA1" w:rsidRDefault="00FA7F66" w:rsidP="00FA7F66">
      <w:pPr>
        <w:tabs>
          <w:tab w:val="left" w:pos="567"/>
        </w:tabs>
        <w:jc w:val="both"/>
        <w:rPr>
          <w:b/>
          <w:bCs/>
          <w:sz w:val="21"/>
          <w:szCs w:val="21"/>
          <w:lang w:val="en-GB"/>
        </w:rPr>
      </w:pPr>
    </w:p>
    <w:p w14:paraId="24FB35A8" w14:textId="77777777" w:rsidR="00FA7F66" w:rsidRPr="006A7BA1" w:rsidRDefault="00FA7F66" w:rsidP="00FA7F66">
      <w:pPr>
        <w:tabs>
          <w:tab w:val="left" w:pos="567"/>
        </w:tabs>
        <w:jc w:val="both"/>
        <w:rPr>
          <w:b/>
          <w:bCs/>
          <w:sz w:val="21"/>
          <w:szCs w:val="21"/>
          <w:lang w:val="en-GB"/>
        </w:rPr>
      </w:pPr>
    </w:p>
    <w:p w14:paraId="54463330" w14:textId="77777777" w:rsidR="00FA7F66" w:rsidRPr="006A7BA1" w:rsidRDefault="00FA7F66" w:rsidP="00FA7F66">
      <w:pPr>
        <w:tabs>
          <w:tab w:val="left" w:pos="709"/>
        </w:tabs>
        <w:jc w:val="both"/>
        <w:rPr>
          <w:sz w:val="21"/>
          <w:szCs w:val="21"/>
          <w:lang w:val="mk-MK"/>
        </w:rPr>
      </w:pPr>
    </w:p>
    <w:p w14:paraId="2426AB61" w14:textId="77777777" w:rsidR="00FA7F66" w:rsidRPr="006A7BA1" w:rsidRDefault="00FA7F66" w:rsidP="00FA7F66">
      <w:pPr>
        <w:tabs>
          <w:tab w:val="left" w:pos="709"/>
        </w:tabs>
        <w:jc w:val="both"/>
        <w:rPr>
          <w:b/>
          <w:bCs/>
          <w:sz w:val="21"/>
          <w:szCs w:val="21"/>
          <w:lang w:val="en-GB"/>
        </w:rPr>
      </w:pPr>
      <w:r w:rsidRPr="006A7BA1">
        <w:rPr>
          <w:b/>
          <w:sz w:val="21"/>
          <w:szCs w:val="21"/>
          <w:lang w:val="en-GB"/>
        </w:rPr>
        <w:t>INTRODUCTION (continued)</w:t>
      </w:r>
    </w:p>
    <w:p w14:paraId="7A897423" w14:textId="77777777" w:rsidR="00FA7F66" w:rsidRPr="006A7BA1" w:rsidRDefault="00FA7F66" w:rsidP="00FA7F66">
      <w:pPr>
        <w:jc w:val="both"/>
        <w:rPr>
          <w:b/>
          <w:bCs/>
          <w:sz w:val="21"/>
          <w:szCs w:val="21"/>
          <w:lang w:val="en-GB"/>
        </w:rPr>
      </w:pPr>
    </w:p>
    <w:p w14:paraId="063962FF" w14:textId="77777777" w:rsidR="00FA7F66" w:rsidRPr="006A7BA1" w:rsidRDefault="00FA7F66" w:rsidP="00FA7F66">
      <w:pPr>
        <w:jc w:val="both"/>
        <w:rPr>
          <w:sz w:val="21"/>
          <w:szCs w:val="21"/>
          <w:lang w:val="en-GB"/>
        </w:rPr>
      </w:pPr>
      <w:r w:rsidRPr="006A7BA1">
        <w:rPr>
          <w:b/>
          <w:bCs/>
          <w:sz w:val="21"/>
          <w:szCs w:val="21"/>
          <w:lang w:val="en-GB"/>
        </w:rPr>
        <w:t xml:space="preserve">c)         Significant accounting policies (continued) </w:t>
      </w:r>
    </w:p>
    <w:p w14:paraId="629782E9" w14:textId="77777777" w:rsidR="00FA7F66" w:rsidRPr="006A7BA1" w:rsidRDefault="00FA7F66" w:rsidP="00FA7F66">
      <w:pPr>
        <w:jc w:val="both"/>
        <w:rPr>
          <w:b/>
          <w:bCs/>
          <w:sz w:val="21"/>
          <w:szCs w:val="21"/>
          <w:lang w:val="mk-MK"/>
        </w:rPr>
      </w:pPr>
    </w:p>
    <w:p w14:paraId="69862046" w14:textId="77777777" w:rsidR="00FA7F66" w:rsidRPr="006A7BA1" w:rsidRDefault="00FA7F66" w:rsidP="00FA7F66">
      <w:pPr>
        <w:tabs>
          <w:tab w:val="left" w:pos="709"/>
        </w:tabs>
        <w:jc w:val="both"/>
        <w:rPr>
          <w:b/>
          <w:bCs/>
          <w:sz w:val="21"/>
          <w:szCs w:val="21"/>
          <w:lang w:val="en-GB"/>
        </w:rPr>
      </w:pPr>
      <w:r w:rsidRPr="006A7BA1">
        <w:rPr>
          <w:b/>
          <w:bCs/>
          <w:sz w:val="21"/>
          <w:szCs w:val="21"/>
          <w:lang w:val="en-GB"/>
        </w:rPr>
        <w:tab/>
        <w:t>Held-to-maturity financial assets</w:t>
      </w:r>
    </w:p>
    <w:p w14:paraId="59911264" w14:textId="77777777" w:rsidR="00FA7F66" w:rsidRPr="006A7BA1" w:rsidRDefault="00FA7F66" w:rsidP="00FA7F66">
      <w:pPr>
        <w:tabs>
          <w:tab w:val="left" w:pos="567"/>
        </w:tabs>
        <w:jc w:val="both"/>
        <w:rPr>
          <w:b/>
          <w:bCs/>
          <w:sz w:val="21"/>
          <w:szCs w:val="21"/>
          <w:lang w:val="en-GB"/>
        </w:rPr>
      </w:pPr>
    </w:p>
    <w:p w14:paraId="2D7B74EC" w14:textId="77777777" w:rsidR="00FA7F66" w:rsidRPr="006A7BA1" w:rsidRDefault="00FA7F66" w:rsidP="00FA7F66">
      <w:pPr>
        <w:ind w:left="720"/>
        <w:jc w:val="both"/>
        <w:rPr>
          <w:bCs/>
          <w:sz w:val="21"/>
          <w:szCs w:val="21"/>
          <w:lang w:val="en-GB"/>
        </w:rPr>
      </w:pPr>
      <w:r w:rsidRPr="006A7BA1">
        <w:rPr>
          <w:sz w:val="21"/>
          <w:szCs w:val="21"/>
          <w:lang w:val="en-GB"/>
        </w:rPr>
        <w:t xml:space="preserve">Held-to-maturity financial assets are financial assets with fixed or determinable payments and fixed maturity that the Bank has the positive intention and ability to hold to maturity. If the Bank determines to sell other than an insignificant amount of held-to-maturity assets, the entire category would be reclassified as available-for-sale. These securities are measured at HTC model and are presented at amortized cost using the effective interest rate method. </w:t>
      </w:r>
    </w:p>
    <w:p w14:paraId="74415F78" w14:textId="77777777" w:rsidR="00FA7F66" w:rsidRPr="006A7BA1" w:rsidRDefault="00FA7F66" w:rsidP="00FA7F66">
      <w:pPr>
        <w:tabs>
          <w:tab w:val="left" w:pos="709"/>
        </w:tabs>
        <w:jc w:val="both"/>
        <w:rPr>
          <w:b/>
          <w:bCs/>
          <w:sz w:val="21"/>
          <w:szCs w:val="21"/>
          <w:lang w:val="en-GB"/>
        </w:rPr>
      </w:pPr>
    </w:p>
    <w:p w14:paraId="0AF8615A" w14:textId="77777777" w:rsidR="00FA7F66" w:rsidRPr="006A7BA1" w:rsidRDefault="00FA7F66" w:rsidP="00FA7F66">
      <w:pPr>
        <w:ind w:left="567"/>
        <w:jc w:val="both"/>
        <w:rPr>
          <w:sz w:val="21"/>
          <w:szCs w:val="21"/>
          <w:lang w:val="en-GB"/>
        </w:rPr>
      </w:pPr>
      <w:r w:rsidRPr="006A7BA1">
        <w:rPr>
          <w:b/>
          <w:bCs/>
          <w:sz w:val="21"/>
          <w:szCs w:val="21"/>
          <w:lang w:val="en-GB"/>
        </w:rPr>
        <w:tab/>
      </w:r>
      <w:r w:rsidRPr="006A7BA1">
        <w:rPr>
          <w:sz w:val="21"/>
          <w:szCs w:val="21"/>
          <w:lang w:val="en-GB"/>
        </w:rPr>
        <w:t xml:space="preserve"> The Bank classifies assets in this category if they meet following criteria:</w:t>
      </w:r>
    </w:p>
    <w:p w14:paraId="75BB7CC1" w14:textId="77777777" w:rsidR="00FA7F66" w:rsidRPr="006A7BA1" w:rsidRDefault="00FA7F66" w:rsidP="00FA7F66">
      <w:pPr>
        <w:ind w:left="567"/>
        <w:jc w:val="both"/>
        <w:rPr>
          <w:sz w:val="21"/>
          <w:szCs w:val="21"/>
          <w:lang w:val="en-GB"/>
        </w:rPr>
      </w:pPr>
    </w:p>
    <w:p w14:paraId="34ADE7C2" w14:textId="77777777" w:rsidR="00FA7F66" w:rsidRPr="006A7BA1" w:rsidRDefault="00FA7F66" w:rsidP="00FA7F66">
      <w:pPr>
        <w:pStyle w:val="ListParagraph"/>
        <w:numPr>
          <w:ilvl w:val="0"/>
          <w:numId w:val="11"/>
        </w:numPr>
        <w:tabs>
          <w:tab w:val="clear" w:pos="1080"/>
          <w:tab w:val="num" w:pos="1418"/>
        </w:tabs>
        <w:ind w:left="1134" w:hanging="283"/>
        <w:jc w:val="both"/>
        <w:rPr>
          <w:bCs/>
          <w:sz w:val="21"/>
          <w:szCs w:val="21"/>
          <w:lang w:val="en-GB"/>
        </w:rPr>
      </w:pPr>
      <w:r w:rsidRPr="006A7BA1">
        <w:rPr>
          <w:bCs/>
          <w:sz w:val="21"/>
          <w:szCs w:val="21"/>
          <w:lang w:val="en-GB"/>
        </w:rPr>
        <w:t xml:space="preserve">bank held financial assets with intention of collect contractual cash flows </w:t>
      </w:r>
    </w:p>
    <w:p w14:paraId="0EA0C9D5" w14:textId="77777777" w:rsidR="00FA7F66" w:rsidRPr="006A7BA1" w:rsidRDefault="00FA7F66" w:rsidP="00FA7F66">
      <w:pPr>
        <w:pStyle w:val="ListParagraph"/>
        <w:numPr>
          <w:ilvl w:val="0"/>
          <w:numId w:val="11"/>
        </w:numPr>
        <w:tabs>
          <w:tab w:val="clear" w:pos="1080"/>
          <w:tab w:val="num" w:pos="1418"/>
        </w:tabs>
        <w:ind w:left="1134" w:hanging="283"/>
        <w:jc w:val="both"/>
        <w:rPr>
          <w:bCs/>
          <w:sz w:val="21"/>
          <w:szCs w:val="21"/>
          <w:lang w:val="en-GB"/>
        </w:rPr>
      </w:pPr>
      <w:r>
        <w:rPr>
          <w:bCs/>
          <w:sz w:val="21"/>
          <w:szCs w:val="21"/>
          <w:lang w:val="en-GB"/>
        </w:rPr>
        <w:t>T</w:t>
      </w:r>
      <w:r w:rsidRPr="006A7BA1">
        <w:rPr>
          <w:bCs/>
          <w:sz w:val="21"/>
          <w:szCs w:val="21"/>
          <w:lang w:val="en-GB"/>
        </w:rPr>
        <w:t>he criteria for only collection of principal and interest (SPPI) is met</w:t>
      </w:r>
    </w:p>
    <w:p w14:paraId="496BA760" w14:textId="77777777" w:rsidR="00FA7F66" w:rsidRPr="006A7BA1" w:rsidRDefault="00FA7F66" w:rsidP="00FA7F66">
      <w:pPr>
        <w:ind w:left="567"/>
        <w:jc w:val="both"/>
        <w:rPr>
          <w:sz w:val="21"/>
          <w:szCs w:val="21"/>
          <w:lang w:val="en-GB"/>
        </w:rPr>
      </w:pPr>
      <w:r w:rsidRPr="006A7BA1">
        <w:rPr>
          <w:sz w:val="21"/>
          <w:szCs w:val="21"/>
          <w:lang w:val="en-GB"/>
        </w:rPr>
        <w:t xml:space="preserve">    </w:t>
      </w:r>
    </w:p>
    <w:p w14:paraId="4200F427" w14:textId="77777777" w:rsidR="00FA7F66" w:rsidRPr="006A7BA1" w:rsidRDefault="00FA7F66" w:rsidP="00FA7F66">
      <w:pPr>
        <w:ind w:left="720"/>
        <w:jc w:val="both"/>
        <w:rPr>
          <w:sz w:val="21"/>
          <w:szCs w:val="21"/>
          <w:lang w:val="en-GB"/>
        </w:rPr>
      </w:pPr>
      <w:r w:rsidRPr="006A7BA1">
        <w:rPr>
          <w:sz w:val="21"/>
          <w:szCs w:val="21"/>
          <w:lang w:val="en-GB"/>
        </w:rPr>
        <w:t xml:space="preserve">The Bank </w:t>
      </w:r>
      <w:r w:rsidR="00DD2785">
        <w:rPr>
          <w:sz w:val="21"/>
          <w:szCs w:val="21"/>
          <w:lang w:val="en-GB"/>
        </w:rPr>
        <w:t xml:space="preserve">as financial assets measured at amortized cost will also classifies cash, receivables from customers , receivables for rent, receivables for commissions and fees and all other financial assets that represent exposure to credit risk in accordance with the decision  on credit risk and for which SPPI criteria is inapplicable. </w:t>
      </w:r>
      <w:r w:rsidR="000B66F8">
        <w:rPr>
          <w:sz w:val="21"/>
          <w:szCs w:val="21"/>
          <w:lang w:val="en-GB"/>
        </w:rPr>
        <w:t>These funds</w:t>
      </w:r>
      <w:r w:rsidR="00DD2785">
        <w:rPr>
          <w:sz w:val="21"/>
          <w:szCs w:val="21"/>
          <w:lang w:val="en-GB"/>
        </w:rPr>
        <w:t xml:space="preserve"> do not require the </w:t>
      </w:r>
      <w:r w:rsidR="000B66F8">
        <w:rPr>
          <w:sz w:val="21"/>
          <w:szCs w:val="21"/>
          <w:lang w:val="en-GB"/>
        </w:rPr>
        <w:t>fulfilment</w:t>
      </w:r>
      <w:r w:rsidR="00DD2785">
        <w:rPr>
          <w:sz w:val="21"/>
          <w:szCs w:val="21"/>
          <w:lang w:val="en-GB"/>
        </w:rPr>
        <w:t xml:space="preserve"> of SPPI criteria. </w:t>
      </w:r>
    </w:p>
    <w:p w14:paraId="39A353AF" w14:textId="77777777" w:rsidR="00FA7F66" w:rsidRPr="006A7BA1" w:rsidRDefault="00FA7F66" w:rsidP="00FA7F66">
      <w:pPr>
        <w:tabs>
          <w:tab w:val="left" w:pos="709"/>
        </w:tabs>
        <w:jc w:val="both"/>
        <w:rPr>
          <w:b/>
          <w:bCs/>
          <w:sz w:val="21"/>
          <w:szCs w:val="21"/>
          <w:lang w:val="en-GB"/>
        </w:rPr>
      </w:pPr>
    </w:p>
    <w:p w14:paraId="49CE4068" w14:textId="77777777" w:rsidR="00FA7F66" w:rsidRPr="006A7BA1" w:rsidRDefault="00FA7F66" w:rsidP="00FA7F66">
      <w:pPr>
        <w:ind w:left="720"/>
        <w:jc w:val="both"/>
        <w:rPr>
          <w:bCs/>
          <w:sz w:val="21"/>
          <w:szCs w:val="21"/>
          <w:lang w:val="en-GB"/>
        </w:rPr>
      </w:pPr>
      <w:r w:rsidRPr="006A7BA1">
        <w:rPr>
          <w:bCs/>
          <w:sz w:val="21"/>
          <w:szCs w:val="21"/>
          <w:lang w:val="en-GB"/>
        </w:rPr>
        <w:t xml:space="preserve">Gains or losses on exchange differences are recognized in the income statement as net income / exchange rate differentials. Gains or losses incurred when selling or writing off an asset are recorded as other income / expenses. Gains and losses when the asset </w:t>
      </w:r>
      <w:r w:rsidRPr="00990F5C">
        <w:rPr>
          <w:bCs/>
          <w:sz w:val="21"/>
          <w:szCs w:val="21"/>
          <w:lang w:val="en-GB"/>
        </w:rPr>
        <w:t>is</w:t>
      </w:r>
      <w:r w:rsidRPr="006A7BA1">
        <w:rPr>
          <w:bCs/>
          <w:sz w:val="21"/>
          <w:szCs w:val="21"/>
          <w:lang w:val="en-GB"/>
        </w:rPr>
        <w:t xml:space="preserve"> impaired or derecognised are recognized through the Income Statement.</w:t>
      </w:r>
    </w:p>
    <w:p w14:paraId="0889BBD6" w14:textId="77777777" w:rsidR="00FA7F66" w:rsidRPr="006A7BA1" w:rsidRDefault="00FA7F66" w:rsidP="00FA7F66">
      <w:pPr>
        <w:tabs>
          <w:tab w:val="left" w:pos="709"/>
        </w:tabs>
        <w:jc w:val="both"/>
        <w:rPr>
          <w:b/>
          <w:bCs/>
          <w:sz w:val="21"/>
          <w:szCs w:val="21"/>
          <w:lang w:val="en-GB"/>
        </w:rPr>
      </w:pPr>
    </w:p>
    <w:p w14:paraId="26F7C35B" w14:textId="77777777" w:rsidR="00FA7F66" w:rsidRPr="006A7BA1" w:rsidRDefault="00FA7F66" w:rsidP="00FA7F66">
      <w:pPr>
        <w:tabs>
          <w:tab w:val="left" w:pos="709"/>
        </w:tabs>
        <w:jc w:val="both"/>
        <w:rPr>
          <w:b/>
          <w:bCs/>
          <w:sz w:val="21"/>
          <w:szCs w:val="21"/>
          <w:lang w:val="en-GB"/>
        </w:rPr>
      </w:pPr>
      <w:r w:rsidRPr="006A7BA1">
        <w:rPr>
          <w:b/>
          <w:bCs/>
          <w:sz w:val="21"/>
          <w:szCs w:val="21"/>
          <w:lang w:val="en-GB"/>
        </w:rPr>
        <w:tab/>
        <w:t>Loans originated by the Bank</w:t>
      </w:r>
    </w:p>
    <w:p w14:paraId="0A0E3FE5" w14:textId="77777777" w:rsidR="00FA7F66" w:rsidRPr="006A7BA1" w:rsidRDefault="00FA7F66" w:rsidP="00FA7F66">
      <w:pPr>
        <w:tabs>
          <w:tab w:val="left" w:pos="709"/>
        </w:tabs>
        <w:jc w:val="both"/>
        <w:rPr>
          <w:sz w:val="21"/>
          <w:szCs w:val="21"/>
          <w:lang w:val="en-GB"/>
        </w:rPr>
      </w:pPr>
    </w:p>
    <w:p w14:paraId="5FB5F2C1" w14:textId="77777777" w:rsidR="00FA7F66" w:rsidRPr="004E12EE" w:rsidRDefault="00FA7F66" w:rsidP="00FA7F66">
      <w:pPr>
        <w:ind w:left="720"/>
        <w:jc w:val="both"/>
        <w:rPr>
          <w:bCs/>
          <w:sz w:val="21"/>
          <w:szCs w:val="21"/>
          <w:lang w:val="en-GB"/>
        </w:rPr>
      </w:pPr>
      <w:r w:rsidRPr="006A7BA1">
        <w:rPr>
          <w:bCs/>
          <w:sz w:val="21"/>
          <w:szCs w:val="21"/>
          <w:lang w:val="en-GB"/>
        </w:rPr>
        <w:t xml:space="preserve">Loans are classified in accordance with business model HTC (held to collect) and are measured at amortized cost with the application of effective interest rate method. The classification is made in accordance with the banks business model and the characteristics of the related cash flows. Two </w:t>
      </w:r>
      <w:r w:rsidRPr="004E12EE">
        <w:rPr>
          <w:bCs/>
          <w:sz w:val="21"/>
          <w:szCs w:val="21"/>
          <w:lang w:val="en-GB"/>
        </w:rPr>
        <w:t>criteria are satisfied for classification and measurement of loans at amortized costs:</w:t>
      </w:r>
    </w:p>
    <w:p w14:paraId="622EC9A7" w14:textId="77777777" w:rsidR="00FA7F66" w:rsidRPr="004E12EE" w:rsidRDefault="00FA7F66" w:rsidP="00FA7F66">
      <w:pPr>
        <w:jc w:val="both"/>
        <w:rPr>
          <w:bCs/>
          <w:sz w:val="21"/>
          <w:szCs w:val="21"/>
          <w:lang w:val="en-GB"/>
        </w:rPr>
      </w:pPr>
    </w:p>
    <w:p w14:paraId="37FAE8F4" w14:textId="77777777" w:rsidR="00FA7F66" w:rsidRPr="004E12EE" w:rsidRDefault="00FA7F66" w:rsidP="00FA7F66">
      <w:pPr>
        <w:pStyle w:val="ListParagraph"/>
        <w:numPr>
          <w:ilvl w:val="0"/>
          <w:numId w:val="11"/>
        </w:numPr>
        <w:tabs>
          <w:tab w:val="clear" w:pos="1080"/>
          <w:tab w:val="num" w:pos="1418"/>
        </w:tabs>
        <w:ind w:left="1134" w:hanging="283"/>
        <w:jc w:val="both"/>
        <w:rPr>
          <w:bCs/>
          <w:sz w:val="21"/>
          <w:szCs w:val="21"/>
          <w:lang w:val="en-GB"/>
        </w:rPr>
      </w:pPr>
      <w:r w:rsidRPr="004E12EE">
        <w:rPr>
          <w:bCs/>
          <w:sz w:val="21"/>
          <w:szCs w:val="21"/>
          <w:lang w:val="en-GB"/>
        </w:rPr>
        <w:t>bank is managing the assets to receive the contractual cash flow</w:t>
      </w:r>
    </w:p>
    <w:p w14:paraId="2FC7B7F3" w14:textId="77777777" w:rsidR="00FA7F66" w:rsidRPr="004E12EE" w:rsidRDefault="00FA7F66" w:rsidP="00FA7F66">
      <w:pPr>
        <w:pStyle w:val="ListParagraph"/>
        <w:numPr>
          <w:ilvl w:val="0"/>
          <w:numId w:val="11"/>
        </w:numPr>
        <w:tabs>
          <w:tab w:val="clear" w:pos="1080"/>
          <w:tab w:val="num" w:pos="1418"/>
        </w:tabs>
        <w:ind w:left="1134" w:hanging="283"/>
        <w:jc w:val="both"/>
        <w:rPr>
          <w:bCs/>
          <w:sz w:val="21"/>
          <w:szCs w:val="21"/>
          <w:lang w:val="en-GB"/>
        </w:rPr>
      </w:pPr>
      <w:r w:rsidRPr="004E12EE">
        <w:rPr>
          <w:bCs/>
          <w:sz w:val="21"/>
          <w:szCs w:val="21"/>
          <w:lang w:val="en-GB"/>
        </w:rPr>
        <w:t xml:space="preserve">the financial assets passes the contractual cash flow test Solely Payments of Principal and Interest (SPPI) test </w:t>
      </w:r>
    </w:p>
    <w:p w14:paraId="1BE8C0EB" w14:textId="77777777" w:rsidR="00FA7F66" w:rsidRPr="006A7BA1" w:rsidRDefault="00FA7F66" w:rsidP="00FA7F66">
      <w:pPr>
        <w:tabs>
          <w:tab w:val="left" w:pos="709"/>
        </w:tabs>
        <w:ind w:left="709"/>
        <w:jc w:val="both"/>
        <w:rPr>
          <w:sz w:val="21"/>
          <w:szCs w:val="21"/>
          <w:lang w:val="en-GB"/>
        </w:rPr>
      </w:pPr>
    </w:p>
    <w:p w14:paraId="4B3DB077" w14:textId="77777777" w:rsidR="00FA7F66" w:rsidRPr="006A7BA1" w:rsidRDefault="00FA7F66" w:rsidP="00FA7F66">
      <w:pPr>
        <w:tabs>
          <w:tab w:val="left" w:pos="709"/>
        </w:tabs>
        <w:ind w:left="709"/>
        <w:jc w:val="both"/>
        <w:rPr>
          <w:sz w:val="21"/>
          <w:szCs w:val="21"/>
          <w:lang w:val="en-GB"/>
        </w:rPr>
      </w:pPr>
      <w:r w:rsidRPr="006A7BA1">
        <w:rPr>
          <w:sz w:val="21"/>
          <w:szCs w:val="21"/>
          <w:lang w:val="en-GB"/>
        </w:rPr>
        <w:t xml:space="preserve">Loans originated by the Bank include loans where cash is provided directly to the costumer. Loans are initially recognized at fair value, including any transaction costs, and are subsequently measured at amortized cost by using the effective interest rate method. Interest on loans originated by the Bank is included in interest income and is recognized on an accrual basis. Loans to customers and financial institutions are stated at their net amount reduced by allowance for impairment. </w:t>
      </w:r>
    </w:p>
    <w:p w14:paraId="18A7AECF" w14:textId="77777777" w:rsidR="00FA7F66" w:rsidRPr="006A7BA1" w:rsidRDefault="00FA7F66" w:rsidP="00FA7F66">
      <w:pPr>
        <w:tabs>
          <w:tab w:val="left" w:pos="709"/>
        </w:tabs>
        <w:ind w:left="709"/>
        <w:jc w:val="both"/>
        <w:rPr>
          <w:sz w:val="21"/>
          <w:szCs w:val="21"/>
          <w:lang w:val="en-GB"/>
        </w:rPr>
      </w:pPr>
    </w:p>
    <w:p w14:paraId="73E9EC0D" w14:textId="77777777" w:rsidR="00FA7F66" w:rsidRPr="006A7BA1" w:rsidRDefault="00FA7F66" w:rsidP="00FA7F66">
      <w:pPr>
        <w:tabs>
          <w:tab w:val="left" w:pos="709"/>
        </w:tabs>
        <w:ind w:left="709"/>
        <w:jc w:val="both"/>
        <w:rPr>
          <w:sz w:val="21"/>
          <w:szCs w:val="21"/>
          <w:lang w:val="en-GB"/>
        </w:rPr>
      </w:pPr>
    </w:p>
    <w:p w14:paraId="7011990B" w14:textId="77777777" w:rsidR="00FA7F66" w:rsidRPr="006A7BA1" w:rsidRDefault="00FA7F66" w:rsidP="00FA7F66">
      <w:pPr>
        <w:tabs>
          <w:tab w:val="left" w:pos="709"/>
        </w:tabs>
        <w:ind w:left="709"/>
        <w:jc w:val="both"/>
        <w:rPr>
          <w:b/>
          <w:bCs/>
          <w:sz w:val="21"/>
          <w:szCs w:val="21"/>
          <w:lang w:val="en-GB"/>
        </w:rPr>
      </w:pPr>
      <w:r w:rsidRPr="006A7BA1">
        <w:rPr>
          <w:b/>
          <w:bCs/>
          <w:sz w:val="21"/>
          <w:szCs w:val="21"/>
          <w:lang w:val="en-GB"/>
        </w:rPr>
        <w:t>Impairment of financial assets</w:t>
      </w:r>
    </w:p>
    <w:p w14:paraId="6E29319B" w14:textId="77777777" w:rsidR="00FA7F66" w:rsidRPr="006A7BA1" w:rsidRDefault="00FA7F66" w:rsidP="00FA7F66">
      <w:pPr>
        <w:tabs>
          <w:tab w:val="left" w:pos="709"/>
        </w:tabs>
        <w:ind w:left="709"/>
        <w:jc w:val="both"/>
        <w:rPr>
          <w:b/>
          <w:bCs/>
          <w:sz w:val="21"/>
          <w:szCs w:val="21"/>
          <w:lang w:val="en-GB"/>
        </w:rPr>
      </w:pPr>
    </w:p>
    <w:p w14:paraId="3D60F5D4" w14:textId="77777777" w:rsidR="00FA7F66" w:rsidRPr="006A7BA1" w:rsidRDefault="00FA7F66" w:rsidP="00FA7F66">
      <w:pPr>
        <w:autoSpaceDE w:val="0"/>
        <w:autoSpaceDN w:val="0"/>
        <w:adjustRightInd w:val="0"/>
        <w:ind w:left="709"/>
        <w:jc w:val="both"/>
        <w:rPr>
          <w:sz w:val="21"/>
          <w:szCs w:val="21"/>
          <w:lang w:val="en-GB"/>
        </w:rPr>
      </w:pPr>
      <w:r w:rsidRPr="006A7BA1">
        <w:rPr>
          <w:sz w:val="21"/>
          <w:szCs w:val="21"/>
          <w:lang w:val="en-GB"/>
        </w:rPr>
        <w:t xml:space="preserve">The Bank assesses at each end of reporting period whether there is objective evidence that a financial asset or a group of financial assets is impaired. In the case of equity investments classified as available-for-sale, a significant or prolonged decline in the fair value of the security below its cost, is considered in determining whether the assets are impaired. </w:t>
      </w:r>
    </w:p>
    <w:p w14:paraId="4BC39CDB" w14:textId="77777777" w:rsidR="00FA7F66" w:rsidRPr="006A7BA1" w:rsidRDefault="00FA7F66" w:rsidP="00FA7F66">
      <w:pPr>
        <w:tabs>
          <w:tab w:val="left" w:pos="709"/>
        </w:tabs>
        <w:ind w:left="709"/>
        <w:jc w:val="both"/>
        <w:rPr>
          <w:b/>
          <w:bCs/>
          <w:sz w:val="21"/>
          <w:szCs w:val="21"/>
          <w:lang w:val="en-GB"/>
        </w:rPr>
      </w:pPr>
    </w:p>
    <w:p w14:paraId="2A656B68" w14:textId="77777777" w:rsidR="00FA7F66" w:rsidRDefault="00FA7F66" w:rsidP="00FA7F66">
      <w:pPr>
        <w:autoSpaceDE w:val="0"/>
        <w:autoSpaceDN w:val="0"/>
        <w:adjustRightInd w:val="0"/>
        <w:ind w:left="709"/>
        <w:jc w:val="both"/>
        <w:rPr>
          <w:sz w:val="21"/>
          <w:szCs w:val="21"/>
          <w:lang w:val="en-GB"/>
        </w:rPr>
      </w:pPr>
    </w:p>
    <w:p w14:paraId="0FD63333" w14:textId="77777777" w:rsidR="00FA7F66" w:rsidRDefault="00FA7F66" w:rsidP="00FA7F66">
      <w:pPr>
        <w:autoSpaceDE w:val="0"/>
        <w:autoSpaceDN w:val="0"/>
        <w:adjustRightInd w:val="0"/>
        <w:ind w:left="709"/>
        <w:jc w:val="both"/>
        <w:rPr>
          <w:sz w:val="21"/>
          <w:szCs w:val="21"/>
          <w:lang w:val="en-GB"/>
        </w:rPr>
      </w:pPr>
    </w:p>
    <w:p w14:paraId="2776EAC5" w14:textId="77777777" w:rsidR="00FA7F66" w:rsidRDefault="00FA7F66" w:rsidP="00FA7F66">
      <w:pPr>
        <w:autoSpaceDE w:val="0"/>
        <w:autoSpaceDN w:val="0"/>
        <w:adjustRightInd w:val="0"/>
        <w:ind w:left="709"/>
        <w:jc w:val="both"/>
        <w:rPr>
          <w:sz w:val="21"/>
          <w:szCs w:val="21"/>
          <w:lang w:val="en-GB"/>
        </w:rPr>
      </w:pPr>
    </w:p>
    <w:p w14:paraId="181946BC" w14:textId="77777777" w:rsidR="00FA7F66" w:rsidRPr="006A7BA1" w:rsidRDefault="00FA7F66" w:rsidP="00FA7F66">
      <w:pPr>
        <w:autoSpaceDE w:val="0"/>
        <w:autoSpaceDN w:val="0"/>
        <w:adjustRightInd w:val="0"/>
        <w:ind w:left="709"/>
        <w:jc w:val="both"/>
        <w:rPr>
          <w:sz w:val="21"/>
          <w:szCs w:val="21"/>
          <w:lang w:val="en-GB"/>
        </w:rPr>
      </w:pPr>
    </w:p>
    <w:p w14:paraId="1CBB527F" w14:textId="77777777" w:rsidR="00FA7F66" w:rsidRPr="006A7BA1" w:rsidRDefault="00FA7F66" w:rsidP="00FA7F66">
      <w:pPr>
        <w:jc w:val="both"/>
        <w:rPr>
          <w:b/>
          <w:bCs/>
          <w:sz w:val="21"/>
          <w:szCs w:val="21"/>
          <w:lang w:val="en-GB"/>
        </w:rPr>
      </w:pPr>
      <w:r w:rsidRPr="006A7BA1">
        <w:rPr>
          <w:b/>
          <w:sz w:val="21"/>
          <w:szCs w:val="21"/>
          <w:lang w:val="en-GB"/>
        </w:rPr>
        <w:t>INTRODUCTION (continued)</w:t>
      </w:r>
    </w:p>
    <w:p w14:paraId="59588E74" w14:textId="77777777" w:rsidR="00FA7F66" w:rsidRPr="006A7BA1" w:rsidRDefault="00FA7F66" w:rsidP="00FA7F66">
      <w:pPr>
        <w:jc w:val="both"/>
        <w:rPr>
          <w:b/>
          <w:bCs/>
          <w:sz w:val="21"/>
          <w:szCs w:val="21"/>
          <w:lang w:val="en-GB"/>
        </w:rPr>
      </w:pPr>
    </w:p>
    <w:p w14:paraId="355DDA73" w14:textId="77777777" w:rsidR="00FA7F66" w:rsidRPr="006A7BA1" w:rsidRDefault="00FA7F66" w:rsidP="00FA7F66">
      <w:pPr>
        <w:jc w:val="both"/>
        <w:rPr>
          <w:sz w:val="21"/>
          <w:szCs w:val="21"/>
          <w:lang w:val="en-GB"/>
        </w:rPr>
      </w:pPr>
      <w:r w:rsidRPr="006A7BA1">
        <w:rPr>
          <w:b/>
          <w:bCs/>
          <w:sz w:val="21"/>
          <w:szCs w:val="21"/>
          <w:lang w:val="en-GB"/>
        </w:rPr>
        <w:t xml:space="preserve">c)         Significant accounting policies (continued) </w:t>
      </w:r>
    </w:p>
    <w:p w14:paraId="3EDE7798" w14:textId="77777777" w:rsidR="00FA7F66" w:rsidRPr="006A7BA1" w:rsidRDefault="00FA7F66" w:rsidP="00FA7F66">
      <w:pPr>
        <w:tabs>
          <w:tab w:val="left" w:pos="567"/>
        </w:tabs>
        <w:jc w:val="both"/>
        <w:rPr>
          <w:b/>
          <w:bCs/>
          <w:sz w:val="21"/>
          <w:szCs w:val="21"/>
          <w:lang w:val="mk-MK"/>
        </w:rPr>
      </w:pPr>
      <w:r w:rsidRPr="006A7BA1">
        <w:rPr>
          <w:b/>
          <w:bCs/>
          <w:sz w:val="21"/>
          <w:szCs w:val="21"/>
          <w:lang w:val="en-GB"/>
        </w:rPr>
        <w:tab/>
      </w:r>
      <w:r w:rsidRPr="006A7BA1">
        <w:rPr>
          <w:b/>
          <w:bCs/>
          <w:sz w:val="21"/>
          <w:szCs w:val="21"/>
          <w:lang w:val="mk-MK"/>
        </w:rPr>
        <w:t xml:space="preserve">  </w:t>
      </w:r>
      <w:r w:rsidRPr="006A7BA1">
        <w:rPr>
          <w:b/>
          <w:bCs/>
          <w:sz w:val="21"/>
          <w:szCs w:val="21"/>
          <w:lang w:val="en-GB"/>
        </w:rPr>
        <w:t>Impairment of financial assets</w:t>
      </w:r>
      <w:r w:rsidRPr="006A7BA1">
        <w:rPr>
          <w:b/>
          <w:bCs/>
          <w:sz w:val="21"/>
          <w:szCs w:val="21"/>
          <w:lang w:val="mk-MK"/>
        </w:rPr>
        <w:t xml:space="preserve"> </w:t>
      </w:r>
      <w:r w:rsidRPr="006A7BA1">
        <w:rPr>
          <w:b/>
          <w:bCs/>
          <w:sz w:val="21"/>
          <w:szCs w:val="21"/>
          <w:lang w:val="en-GB"/>
        </w:rPr>
        <w:t>(continued)</w:t>
      </w:r>
    </w:p>
    <w:p w14:paraId="779ED490" w14:textId="77777777" w:rsidR="00FA7F66" w:rsidRPr="006A7BA1" w:rsidRDefault="00FA7F66" w:rsidP="00FA7F66">
      <w:pPr>
        <w:autoSpaceDE w:val="0"/>
        <w:autoSpaceDN w:val="0"/>
        <w:adjustRightInd w:val="0"/>
        <w:ind w:left="709"/>
        <w:jc w:val="both"/>
        <w:rPr>
          <w:sz w:val="21"/>
          <w:szCs w:val="21"/>
          <w:lang w:val="en-GB"/>
        </w:rPr>
      </w:pPr>
    </w:p>
    <w:p w14:paraId="234D8A0E" w14:textId="77777777" w:rsidR="00FA7F66" w:rsidRPr="006A7BA1" w:rsidRDefault="00FA7F66" w:rsidP="00FA7F66">
      <w:pPr>
        <w:autoSpaceDE w:val="0"/>
        <w:autoSpaceDN w:val="0"/>
        <w:adjustRightInd w:val="0"/>
        <w:ind w:left="709"/>
        <w:jc w:val="both"/>
        <w:rPr>
          <w:sz w:val="21"/>
          <w:szCs w:val="21"/>
          <w:lang w:val="en-GB"/>
        </w:rPr>
      </w:pPr>
      <w:r w:rsidRPr="006A7BA1">
        <w:rPr>
          <w:sz w:val="21"/>
          <w:szCs w:val="21"/>
          <w:lang w:val="en-GB"/>
        </w:rPr>
        <w:t>If any such evidence exists for available-for-sale financial assets, the cumulative loss – measured as the difference between the acquisition cost and the current fair value, less from revaluation reserves and are recognized in Income Statement in position - impairment. Impairment is not calculated to equity securities. Impairment losses recognized in the profit and loss on equity instruments are not reversed through the profit and loss. If, in a subsequent period, the fair value of a debt instrument classified as available-for-sale increases and the increase can be objectively related to an event occurring after the impairment loss was recognized in profit or loss, as impairment loss,</w:t>
      </w:r>
      <w:r w:rsidRPr="006A7BA1">
        <w:rPr>
          <w:sz w:val="21"/>
          <w:szCs w:val="21"/>
          <w:lang w:val="mk-MK"/>
        </w:rPr>
        <w:t xml:space="preserve"> </w:t>
      </w:r>
      <w:r w:rsidRPr="006A7BA1">
        <w:rPr>
          <w:sz w:val="21"/>
          <w:szCs w:val="21"/>
          <w:lang w:val="en-GB"/>
        </w:rPr>
        <w:t>the impairment loss</w:t>
      </w:r>
      <w:r w:rsidRPr="006A7BA1">
        <w:t xml:space="preserve"> </w:t>
      </w:r>
      <w:r w:rsidRPr="006A7BA1">
        <w:rPr>
          <w:sz w:val="21"/>
          <w:szCs w:val="21"/>
          <w:lang w:val="en-GB"/>
        </w:rPr>
        <w:t>are annulled</w:t>
      </w:r>
      <w:r w:rsidRPr="006A7BA1">
        <w:rPr>
          <w:sz w:val="21"/>
          <w:szCs w:val="21"/>
          <w:lang w:val="mk-MK"/>
        </w:rPr>
        <w:t xml:space="preserve">. </w:t>
      </w:r>
      <w:r w:rsidRPr="006A7BA1">
        <w:rPr>
          <w:sz w:val="21"/>
          <w:szCs w:val="21"/>
        </w:rPr>
        <w:t xml:space="preserve">The amount of release will be included in impairment loss, net. The rest of the amount of the new fair value are recognized </w:t>
      </w:r>
      <w:r w:rsidRPr="00A667C5">
        <w:rPr>
          <w:sz w:val="21"/>
          <w:szCs w:val="21"/>
        </w:rPr>
        <w:t xml:space="preserve">in </w:t>
      </w:r>
      <w:r w:rsidRPr="008C427B">
        <w:rPr>
          <w:sz w:val="21"/>
          <w:szCs w:val="21"/>
        </w:rPr>
        <w:t>revalu</w:t>
      </w:r>
      <w:r w:rsidRPr="00A667C5">
        <w:rPr>
          <w:sz w:val="21"/>
          <w:szCs w:val="21"/>
        </w:rPr>
        <w:t>a</w:t>
      </w:r>
      <w:r w:rsidRPr="008C427B">
        <w:rPr>
          <w:sz w:val="21"/>
          <w:szCs w:val="21"/>
        </w:rPr>
        <w:t>tion</w:t>
      </w:r>
      <w:r w:rsidRPr="006A7BA1">
        <w:rPr>
          <w:sz w:val="21"/>
          <w:szCs w:val="21"/>
        </w:rPr>
        <w:t xml:space="preserve"> reserves.</w:t>
      </w:r>
    </w:p>
    <w:p w14:paraId="70B60ABB"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mk-MK"/>
        </w:rPr>
      </w:pPr>
    </w:p>
    <w:p w14:paraId="12C6AB5C" w14:textId="77777777" w:rsidR="00FA7F66" w:rsidRPr="006A7BA1" w:rsidRDefault="00FA7F66" w:rsidP="00FA7F66">
      <w:pPr>
        <w:autoSpaceDE w:val="0"/>
        <w:autoSpaceDN w:val="0"/>
        <w:adjustRightInd w:val="0"/>
        <w:ind w:left="709"/>
        <w:jc w:val="both"/>
        <w:rPr>
          <w:sz w:val="21"/>
          <w:szCs w:val="21"/>
          <w:lang w:val="en-GB"/>
        </w:rPr>
      </w:pPr>
      <w:r w:rsidRPr="006A7BA1">
        <w:rPr>
          <w:sz w:val="21"/>
          <w:szCs w:val="21"/>
          <w:lang w:val="en-GB"/>
        </w:rPr>
        <w:t>The amount of the impairment loss for financial assets carried at amortized cost is calculated as the difference between the asset’s carrying amount and the present value of expected future cash flows discounted at the financial instrument’s original effective interest rate and are recognized in the Income statement.</w:t>
      </w:r>
    </w:p>
    <w:p w14:paraId="6AA8B2F9"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0AA128CA"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b/>
          <w:bCs/>
          <w:sz w:val="21"/>
          <w:szCs w:val="21"/>
        </w:rPr>
      </w:pPr>
      <w:proofErr w:type="spellStart"/>
      <w:r w:rsidRPr="006A7BA1">
        <w:rPr>
          <w:b/>
          <w:bCs/>
          <w:sz w:val="21"/>
          <w:szCs w:val="21"/>
          <w:lang w:val="mk-MK"/>
        </w:rPr>
        <w:t>Provisions</w:t>
      </w:r>
      <w:proofErr w:type="spellEnd"/>
      <w:r w:rsidRPr="006A7BA1">
        <w:rPr>
          <w:b/>
          <w:bCs/>
          <w:sz w:val="21"/>
          <w:szCs w:val="21"/>
          <w:lang w:val="mk-MK"/>
        </w:rPr>
        <w:t xml:space="preserve"> </w:t>
      </w:r>
      <w:proofErr w:type="spellStart"/>
      <w:r w:rsidRPr="006A7BA1">
        <w:rPr>
          <w:b/>
          <w:bCs/>
          <w:sz w:val="21"/>
          <w:szCs w:val="21"/>
          <w:lang w:val="mk-MK"/>
        </w:rPr>
        <w:t>for</w:t>
      </w:r>
      <w:proofErr w:type="spellEnd"/>
      <w:r w:rsidRPr="006A7BA1">
        <w:rPr>
          <w:b/>
          <w:bCs/>
          <w:sz w:val="21"/>
          <w:szCs w:val="21"/>
          <w:lang w:val="mk-MK"/>
        </w:rPr>
        <w:t xml:space="preserve"> </w:t>
      </w:r>
      <w:proofErr w:type="spellStart"/>
      <w:r w:rsidRPr="006A7BA1">
        <w:rPr>
          <w:b/>
          <w:bCs/>
          <w:sz w:val="21"/>
          <w:szCs w:val="21"/>
          <w:lang w:val="mk-MK"/>
        </w:rPr>
        <w:t>impairment</w:t>
      </w:r>
      <w:proofErr w:type="spellEnd"/>
      <w:r w:rsidRPr="006A7BA1">
        <w:rPr>
          <w:b/>
          <w:bCs/>
          <w:sz w:val="21"/>
          <w:szCs w:val="21"/>
          <w:lang w:val="mk-MK"/>
        </w:rPr>
        <w:t xml:space="preserve"> </w:t>
      </w:r>
      <w:proofErr w:type="spellStart"/>
      <w:r w:rsidRPr="006A7BA1">
        <w:rPr>
          <w:b/>
          <w:bCs/>
          <w:sz w:val="21"/>
          <w:szCs w:val="21"/>
          <w:lang w:val="mk-MK"/>
        </w:rPr>
        <w:t>losses</w:t>
      </w:r>
      <w:proofErr w:type="spellEnd"/>
      <w:r w:rsidRPr="006A7BA1">
        <w:rPr>
          <w:b/>
          <w:bCs/>
          <w:sz w:val="21"/>
          <w:szCs w:val="21"/>
          <w:lang w:val="mk-MK"/>
        </w:rPr>
        <w:t xml:space="preserve"> </w:t>
      </w:r>
      <w:proofErr w:type="spellStart"/>
      <w:r w:rsidRPr="006A7BA1">
        <w:rPr>
          <w:b/>
          <w:bCs/>
          <w:sz w:val="21"/>
          <w:szCs w:val="21"/>
          <w:lang w:val="mk-MK"/>
        </w:rPr>
        <w:t>on</w:t>
      </w:r>
      <w:proofErr w:type="spellEnd"/>
      <w:r w:rsidRPr="006A7BA1">
        <w:rPr>
          <w:b/>
          <w:bCs/>
          <w:sz w:val="21"/>
          <w:szCs w:val="21"/>
          <w:lang w:val="mk-MK"/>
        </w:rPr>
        <w:t xml:space="preserve"> </w:t>
      </w:r>
      <w:proofErr w:type="spellStart"/>
      <w:r w:rsidRPr="006A7BA1">
        <w:rPr>
          <w:b/>
          <w:bCs/>
          <w:sz w:val="21"/>
          <w:szCs w:val="21"/>
          <w:lang w:val="mk-MK"/>
        </w:rPr>
        <w:t>loans</w:t>
      </w:r>
      <w:proofErr w:type="spellEnd"/>
      <w:r w:rsidRPr="006A7BA1">
        <w:rPr>
          <w:b/>
          <w:bCs/>
          <w:sz w:val="21"/>
          <w:szCs w:val="21"/>
          <w:lang w:val="mk-MK"/>
        </w:rPr>
        <w:t xml:space="preserve"> </w:t>
      </w:r>
      <w:proofErr w:type="spellStart"/>
      <w:r w:rsidRPr="006A7BA1">
        <w:rPr>
          <w:b/>
          <w:bCs/>
          <w:sz w:val="21"/>
          <w:szCs w:val="21"/>
          <w:lang w:val="mk-MK"/>
        </w:rPr>
        <w:t>and</w:t>
      </w:r>
      <w:proofErr w:type="spellEnd"/>
      <w:r w:rsidRPr="006A7BA1">
        <w:rPr>
          <w:b/>
          <w:bCs/>
          <w:sz w:val="21"/>
          <w:szCs w:val="21"/>
          <w:lang w:val="mk-MK"/>
        </w:rPr>
        <w:t xml:space="preserve"> </w:t>
      </w:r>
      <w:r w:rsidRPr="006A7BA1">
        <w:rPr>
          <w:b/>
          <w:bCs/>
          <w:sz w:val="21"/>
          <w:szCs w:val="21"/>
        </w:rPr>
        <w:t>receivables</w:t>
      </w:r>
    </w:p>
    <w:p w14:paraId="63A6758B"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03F83D20"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r w:rsidRPr="006A7BA1">
        <w:rPr>
          <w:sz w:val="21"/>
          <w:szCs w:val="21"/>
          <w:lang w:val="en-GB"/>
        </w:rPr>
        <w:t xml:space="preserve">Allowances for impairment and </w:t>
      </w:r>
      <w:proofErr w:type="spellStart"/>
      <w:r w:rsidRPr="006A7BA1">
        <w:rPr>
          <w:sz w:val="21"/>
          <w:szCs w:val="21"/>
          <w:lang w:val="en-GB"/>
        </w:rPr>
        <w:t>uncollectability</w:t>
      </w:r>
      <w:proofErr w:type="spellEnd"/>
      <w:r w:rsidRPr="006A7BA1">
        <w:rPr>
          <w:sz w:val="21"/>
          <w:szCs w:val="21"/>
          <w:lang w:val="en-GB"/>
        </w:rPr>
        <w:t xml:space="preserve"> are determined if there is objective evidence that the Bank cannot collect all amounts due on a claim according to the original contractual terms. A “claim” means a loan, a commitment such as a letter of credit, guarantee or commitment to increase the credit limit. A provision for loan impairment is reported as a reduction of the carrying amount of the loan, whereas for off-balance sheet items it is presented within the provisions. Additions to provisions are made through impairment losses on financial assets in the profit and loss. </w:t>
      </w:r>
    </w:p>
    <w:p w14:paraId="654DB01E"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706A5147"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r w:rsidRPr="006A7BA1">
        <w:rPr>
          <w:sz w:val="21"/>
          <w:szCs w:val="21"/>
          <w:lang w:val="en-GB"/>
        </w:rPr>
        <w:t xml:space="preserve">The allowances for impairment and </w:t>
      </w:r>
      <w:proofErr w:type="spellStart"/>
      <w:r w:rsidRPr="006A7BA1">
        <w:rPr>
          <w:sz w:val="21"/>
          <w:szCs w:val="21"/>
          <w:lang w:val="en-GB"/>
        </w:rPr>
        <w:t>uncollectability</w:t>
      </w:r>
      <w:proofErr w:type="spellEnd"/>
      <w:r w:rsidRPr="006A7BA1">
        <w:rPr>
          <w:sz w:val="21"/>
          <w:szCs w:val="21"/>
          <w:lang w:val="en-GB"/>
        </w:rPr>
        <w:t xml:space="preserve"> of loans and advances and for other active on-balance sheet and off-balance sheet items, are determined in accordance with the regulations prescribed by the Central Bank ruling on each end of reporting period, according to which the Bank is obliged to classify the active on-balance sheet and off-balance sheet items into groups on the basis of the degree (size) of the risk and assess the amount of potential impairment losses which are calculated by applying objective and subjective metrics, as of December 31, 202</w:t>
      </w:r>
      <w:r w:rsidR="00350853">
        <w:rPr>
          <w:sz w:val="21"/>
          <w:szCs w:val="21"/>
        </w:rPr>
        <w:t>3</w:t>
      </w:r>
      <w:r w:rsidRPr="006A7BA1">
        <w:rPr>
          <w:sz w:val="21"/>
          <w:szCs w:val="21"/>
          <w:lang w:val="en-GB"/>
        </w:rPr>
        <w:t xml:space="preserve"> and December 31, 20</w:t>
      </w:r>
      <w:r>
        <w:rPr>
          <w:sz w:val="21"/>
          <w:szCs w:val="21"/>
          <w:lang w:val="mk-MK"/>
        </w:rPr>
        <w:t>2</w:t>
      </w:r>
      <w:r w:rsidR="00350853">
        <w:rPr>
          <w:sz w:val="21"/>
          <w:szCs w:val="21"/>
        </w:rPr>
        <w:t>2</w:t>
      </w:r>
      <w:r w:rsidRPr="006A7BA1">
        <w:rPr>
          <w:sz w:val="21"/>
          <w:szCs w:val="21"/>
          <w:lang w:val="en-GB"/>
        </w:rPr>
        <w:t xml:space="preserve"> by applying the following percentages:</w:t>
      </w:r>
    </w:p>
    <w:p w14:paraId="39BCFD97"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225959CE"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tbl>
      <w:tblPr>
        <w:tblW w:w="6024" w:type="dxa"/>
        <w:tblInd w:w="1418" w:type="dxa"/>
        <w:tblLayout w:type="fixed"/>
        <w:tblCellMar>
          <w:left w:w="0" w:type="dxa"/>
          <w:right w:w="0" w:type="dxa"/>
        </w:tblCellMar>
        <w:tblLook w:val="0000" w:firstRow="0" w:lastRow="0" w:firstColumn="0" w:lastColumn="0" w:noHBand="0" w:noVBand="0"/>
      </w:tblPr>
      <w:tblGrid>
        <w:gridCol w:w="2268"/>
        <w:gridCol w:w="2268"/>
        <w:gridCol w:w="246"/>
        <w:gridCol w:w="1242"/>
      </w:tblGrid>
      <w:tr w:rsidR="00FA7F66" w:rsidRPr="006A7BA1" w14:paraId="6F957924" w14:textId="77777777" w:rsidTr="00F96152">
        <w:trPr>
          <w:trHeight w:val="210"/>
        </w:trPr>
        <w:tc>
          <w:tcPr>
            <w:tcW w:w="2268" w:type="dxa"/>
            <w:shd w:val="clear" w:color="000000" w:fill="FFFFFF"/>
          </w:tcPr>
          <w:p w14:paraId="58D70668" w14:textId="77777777" w:rsidR="00FA7F66" w:rsidRPr="006A7BA1" w:rsidRDefault="00FA7F66" w:rsidP="00F96152">
            <w:pPr>
              <w:jc w:val="center"/>
              <w:rPr>
                <w:bCs/>
                <w:sz w:val="21"/>
                <w:szCs w:val="21"/>
                <w:u w:val="single"/>
                <w:lang w:val="en-GB"/>
              </w:rPr>
            </w:pPr>
            <w:r w:rsidRPr="006A7BA1">
              <w:rPr>
                <w:bCs/>
                <w:sz w:val="21"/>
                <w:szCs w:val="21"/>
                <w:u w:val="single"/>
                <w:lang w:val="en-GB"/>
              </w:rPr>
              <w:t>Risk</w:t>
            </w:r>
          </w:p>
        </w:tc>
        <w:tc>
          <w:tcPr>
            <w:tcW w:w="2268" w:type="dxa"/>
            <w:shd w:val="clear" w:color="000000" w:fill="FFFFFF"/>
            <w:tcMar>
              <w:right w:w="28" w:type="dxa"/>
            </w:tcMar>
            <w:vAlign w:val="bottom"/>
          </w:tcPr>
          <w:p w14:paraId="4C1DA410" w14:textId="77777777" w:rsidR="00FA7F66" w:rsidRPr="006A7BA1" w:rsidRDefault="00FA7F66" w:rsidP="00F96152">
            <w:pPr>
              <w:ind w:right="74"/>
              <w:jc w:val="right"/>
              <w:rPr>
                <w:sz w:val="21"/>
                <w:szCs w:val="21"/>
                <w:u w:val="single"/>
                <w:lang w:val="en-GB"/>
              </w:rPr>
            </w:pPr>
          </w:p>
        </w:tc>
        <w:tc>
          <w:tcPr>
            <w:tcW w:w="246" w:type="dxa"/>
            <w:shd w:val="clear" w:color="000000" w:fill="FFFFFF"/>
          </w:tcPr>
          <w:p w14:paraId="282BE350" w14:textId="77777777" w:rsidR="00FA7F66" w:rsidRPr="006A7BA1" w:rsidRDefault="00FA7F66" w:rsidP="00F96152">
            <w:pPr>
              <w:ind w:right="74"/>
              <w:rPr>
                <w:b/>
                <w:bCs/>
                <w:sz w:val="21"/>
                <w:szCs w:val="21"/>
                <w:lang w:val="mk-MK"/>
              </w:rPr>
            </w:pPr>
          </w:p>
        </w:tc>
        <w:tc>
          <w:tcPr>
            <w:tcW w:w="1242" w:type="dxa"/>
            <w:shd w:val="clear" w:color="000000" w:fill="FFFFFF"/>
            <w:tcMar>
              <w:right w:w="28" w:type="dxa"/>
            </w:tcMar>
            <w:vAlign w:val="bottom"/>
          </w:tcPr>
          <w:p w14:paraId="36BC4450" w14:textId="77777777" w:rsidR="00FA7F66" w:rsidRPr="006A7BA1" w:rsidRDefault="00FA7F66" w:rsidP="00F96152">
            <w:pPr>
              <w:ind w:right="74"/>
              <w:jc w:val="right"/>
              <w:rPr>
                <w:sz w:val="21"/>
                <w:szCs w:val="21"/>
                <w:u w:val="single"/>
                <w:lang w:val="mk-MK"/>
              </w:rPr>
            </w:pPr>
          </w:p>
        </w:tc>
      </w:tr>
      <w:tr w:rsidR="00FA7F66" w:rsidRPr="006A7BA1" w14:paraId="0971903D" w14:textId="77777777" w:rsidTr="00F96152">
        <w:trPr>
          <w:trHeight w:val="210"/>
        </w:trPr>
        <w:tc>
          <w:tcPr>
            <w:tcW w:w="2268" w:type="dxa"/>
            <w:shd w:val="clear" w:color="000000" w:fill="FFFFFF"/>
          </w:tcPr>
          <w:p w14:paraId="5455503D" w14:textId="77777777" w:rsidR="00FA7F66" w:rsidRPr="006A7BA1" w:rsidRDefault="00FA7F66" w:rsidP="00F96152">
            <w:pPr>
              <w:jc w:val="center"/>
              <w:rPr>
                <w:bCs/>
                <w:sz w:val="21"/>
                <w:szCs w:val="21"/>
                <w:u w:val="single"/>
                <w:lang w:val="en-GB"/>
              </w:rPr>
            </w:pPr>
            <w:r w:rsidRPr="006A7BA1">
              <w:rPr>
                <w:bCs/>
                <w:sz w:val="21"/>
                <w:szCs w:val="21"/>
                <w:u w:val="single"/>
                <w:lang w:val="en-GB"/>
              </w:rPr>
              <w:t>category</w:t>
            </w:r>
          </w:p>
        </w:tc>
        <w:tc>
          <w:tcPr>
            <w:tcW w:w="2268" w:type="dxa"/>
            <w:shd w:val="clear" w:color="000000" w:fill="FFFFFF"/>
            <w:tcMar>
              <w:right w:w="74" w:type="dxa"/>
            </w:tcMar>
            <w:vAlign w:val="bottom"/>
          </w:tcPr>
          <w:p w14:paraId="67F41F3B" w14:textId="77777777" w:rsidR="00FA7F66" w:rsidRPr="006A7BA1" w:rsidRDefault="00FA7F66" w:rsidP="00F96152">
            <w:pPr>
              <w:rPr>
                <w:sz w:val="21"/>
                <w:szCs w:val="21"/>
                <w:u w:val="single"/>
                <w:lang w:val="en-GB"/>
              </w:rPr>
            </w:pPr>
            <w:r w:rsidRPr="006A7BA1">
              <w:rPr>
                <w:sz w:val="21"/>
                <w:szCs w:val="21"/>
                <w:u w:val="single"/>
                <w:lang w:val="en-GB"/>
              </w:rPr>
              <w:t>Percentage</w:t>
            </w:r>
          </w:p>
        </w:tc>
        <w:tc>
          <w:tcPr>
            <w:tcW w:w="246" w:type="dxa"/>
            <w:shd w:val="clear" w:color="000000" w:fill="FFFFFF"/>
          </w:tcPr>
          <w:p w14:paraId="1B5F09EE" w14:textId="77777777" w:rsidR="00FA7F66" w:rsidRPr="006A7BA1" w:rsidRDefault="00FA7F66" w:rsidP="00F96152">
            <w:pPr>
              <w:rPr>
                <w:sz w:val="21"/>
                <w:szCs w:val="21"/>
                <w:lang w:val="mk-MK"/>
              </w:rPr>
            </w:pPr>
          </w:p>
        </w:tc>
        <w:tc>
          <w:tcPr>
            <w:tcW w:w="1242" w:type="dxa"/>
            <w:shd w:val="clear" w:color="000000" w:fill="FFFFFF"/>
            <w:tcMar>
              <w:right w:w="102" w:type="dxa"/>
            </w:tcMar>
            <w:vAlign w:val="bottom"/>
          </w:tcPr>
          <w:p w14:paraId="280CADBA" w14:textId="77777777" w:rsidR="00FA7F66" w:rsidRPr="006A7BA1" w:rsidRDefault="00FA7F66" w:rsidP="00F96152">
            <w:pPr>
              <w:jc w:val="right"/>
              <w:rPr>
                <w:sz w:val="21"/>
                <w:szCs w:val="21"/>
                <w:u w:val="single"/>
                <w:lang w:val="mk-MK"/>
              </w:rPr>
            </w:pPr>
          </w:p>
        </w:tc>
      </w:tr>
      <w:tr w:rsidR="00FA7F66" w:rsidRPr="006A7BA1" w14:paraId="7BCE0812" w14:textId="77777777" w:rsidTr="00F96152">
        <w:trPr>
          <w:trHeight w:val="210"/>
        </w:trPr>
        <w:tc>
          <w:tcPr>
            <w:tcW w:w="2268" w:type="dxa"/>
            <w:shd w:val="clear" w:color="000000" w:fill="FFFFFF"/>
          </w:tcPr>
          <w:p w14:paraId="64B73B91" w14:textId="77777777" w:rsidR="00FA7F66" w:rsidRPr="006A7BA1" w:rsidRDefault="00FA7F66" w:rsidP="00F96152">
            <w:pPr>
              <w:rPr>
                <w:b/>
                <w:bCs/>
                <w:sz w:val="21"/>
                <w:szCs w:val="21"/>
                <w:lang w:val="mk-MK"/>
              </w:rPr>
            </w:pPr>
          </w:p>
        </w:tc>
        <w:tc>
          <w:tcPr>
            <w:tcW w:w="2268" w:type="dxa"/>
            <w:shd w:val="clear" w:color="000000" w:fill="FFFFFF"/>
            <w:tcMar>
              <w:right w:w="74" w:type="dxa"/>
            </w:tcMar>
            <w:vAlign w:val="bottom"/>
          </w:tcPr>
          <w:p w14:paraId="6475077C" w14:textId="77777777" w:rsidR="00FA7F66" w:rsidRPr="006A7BA1" w:rsidRDefault="00FA7F66" w:rsidP="00F96152">
            <w:pPr>
              <w:jc w:val="right"/>
              <w:rPr>
                <w:sz w:val="21"/>
                <w:szCs w:val="21"/>
                <w:lang w:val="mk-MK"/>
              </w:rPr>
            </w:pPr>
          </w:p>
        </w:tc>
        <w:tc>
          <w:tcPr>
            <w:tcW w:w="246" w:type="dxa"/>
            <w:shd w:val="clear" w:color="000000" w:fill="FFFFFF"/>
          </w:tcPr>
          <w:p w14:paraId="78AD09C4" w14:textId="77777777" w:rsidR="00FA7F66" w:rsidRPr="006A7BA1" w:rsidRDefault="00FA7F66" w:rsidP="00F96152">
            <w:pPr>
              <w:rPr>
                <w:sz w:val="21"/>
                <w:szCs w:val="21"/>
                <w:lang w:val="mk-MK"/>
              </w:rPr>
            </w:pPr>
          </w:p>
        </w:tc>
        <w:tc>
          <w:tcPr>
            <w:tcW w:w="1242" w:type="dxa"/>
            <w:shd w:val="clear" w:color="000000" w:fill="FFFFFF"/>
            <w:tcMar>
              <w:right w:w="102" w:type="dxa"/>
            </w:tcMar>
            <w:vAlign w:val="bottom"/>
          </w:tcPr>
          <w:p w14:paraId="215CAFB9" w14:textId="77777777" w:rsidR="00FA7F66" w:rsidRPr="006A7BA1" w:rsidRDefault="00FA7F66" w:rsidP="00F96152">
            <w:pPr>
              <w:jc w:val="right"/>
              <w:rPr>
                <w:sz w:val="21"/>
                <w:szCs w:val="21"/>
                <w:lang w:val="mk-MK"/>
              </w:rPr>
            </w:pPr>
          </w:p>
        </w:tc>
      </w:tr>
      <w:tr w:rsidR="00FA7F66" w:rsidRPr="006A7BA1" w14:paraId="2E1E13F2" w14:textId="77777777" w:rsidTr="00F96152">
        <w:trPr>
          <w:trHeight w:val="74"/>
        </w:trPr>
        <w:tc>
          <w:tcPr>
            <w:tcW w:w="2268" w:type="dxa"/>
            <w:shd w:val="clear" w:color="000000" w:fill="FFFFFF"/>
          </w:tcPr>
          <w:p w14:paraId="2A189FC3" w14:textId="77777777" w:rsidR="00FA7F66" w:rsidRPr="006A7BA1" w:rsidRDefault="00FA7F66" w:rsidP="00F96152">
            <w:pPr>
              <w:jc w:val="center"/>
              <w:rPr>
                <w:bCs/>
                <w:sz w:val="21"/>
                <w:szCs w:val="21"/>
                <w:lang w:val="en-GB"/>
              </w:rPr>
            </w:pPr>
            <w:r w:rsidRPr="006A7BA1">
              <w:rPr>
                <w:bCs/>
                <w:sz w:val="21"/>
                <w:szCs w:val="21"/>
                <w:lang w:val="en-GB"/>
              </w:rPr>
              <w:t>А</w:t>
            </w:r>
          </w:p>
        </w:tc>
        <w:tc>
          <w:tcPr>
            <w:tcW w:w="2268" w:type="dxa"/>
            <w:shd w:val="clear" w:color="000000" w:fill="FFFFFF"/>
            <w:tcMar>
              <w:right w:w="74" w:type="dxa"/>
            </w:tcMar>
            <w:vAlign w:val="bottom"/>
          </w:tcPr>
          <w:p w14:paraId="0DB5D42F" w14:textId="77777777" w:rsidR="00FA7F66" w:rsidRPr="006A7BA1" w:rsidRDefault="00FA7F66" w:rsidP="00F96152">
            <w:pPr>
              <w:rPr>
                <w:sz w:val="21"/>
                <w:szCs w:val="21"/>
                <w:lang w:val="en-GB"/>
              </w:rPr>
            </w:pPr>
            <w:r w:rsidRPr="006A7BA1">
              <w:rPr>
                <w:sz w:val="21"/>
                <w:szCs w:val="21"/>
                <w:lang w:val="en-GB"/>
              </w:rPr>
              <w:t>0.01%-5%</w:t>
            </w:r>
          </w:p>
        </w:tc>
        <w:tc>
          <w:tcPr>
            <w:tcW w:w="246" w:type="dxa"/>
            <w:shd w:val="clear" w:color="000000" w:fill="FFFFFF"/>
          </w:tcPr>
          <w:p w14:paraId="1399C879" w14:textId="77777777" w:rsidR="00FA7F66" w:rsidRPr="006A7BA1" w:rsidRDefault="00FA7F66" w:rsidP="00F96152">
            <w:pPr>
              <w:jc w:val="center"/>
              <w:rPr>
                <w:bCs/>
                <w:sz w:val="21"/>
                <w:szCs w:val="21"/>
                <w:lang w:val="en-GB"/>
              </w:rPr>
            </w:pPr>
          </w:p>
        </w:tc>
        <w:tc>
          <w:tcPr>
            <w:tcW w:w="1242" w:type="dxa"/>
            <w:shd w:val="clear" w:color="000000" w:fill="FFFFFF"/>
            <w:tcMar>
              <w:right w:w="102" w:type="dxa"/>
            </w:tcMar>
            <w:vAlign w:val="bottom"/>
          </w:tcPr>
          <w:p w14:paraId="0DAC82AE" w14:textId="77777777" w:rsidR="00FA7F66" w:rsidRPr="006A7BA1" w:rsidRDefault="00FA7F66" w:rsidP="00F96152">
            <w:pPr>
              <w:jc w:val="right"/>
              <w:rPr>
                <w:sz w:val="21"/>
                <w:szCs w:val="21"/>
                <w:lang w:val="mk-MK"/>
              </w:rPr>
            </w:pPr>
          </w:p>
        </w:tc>
      </w:tr>
      <w:tr w:rsidR="00FA7F66" w:rsidRPr="006A7BA1" w14:paraId="6DED02E5" w14:textId="77777777" w:rsidTr="00F96152">
        <w:trPr>
          <w:trHeight w:val="210"/>
        </w:trPr>
        <w:tc>
          <w:tcPr>
            <w:tcW w:w="2268" w:type="dxa"/>
            <w:shd w:val="clear" w:color="000000" w:fill="FFFFFF"/>
          </w:tcPr>
          <w:p w14:paraId="52EFF05F" w14:textId="77777777" w:rsidR="00FA7F66" w:rsidRPr="006A7BA1" w:rsidRDefault="00FA7F66" w:rsidP="00F96152">
            <w:pPr>
              <w:jc w:val="center"/>
              <w:rPr>
                <w:bCs/>
                <w:sz w:val="21"/>
                <w:szCs w:val="21"/>
                <w:lang w:val="en-GB"/>
              </w:rPr>
            </w:pPr>
            <w:r w:rsidRPr="006A7BA1">
              <w:rPr>
                <w:bCs/>
                <w:sz w:val="21"/>
                <w:szCs w:val="21"/>
                <w:lang w:val="en-GB"/>
              </w:rPr>
              <w:t>B</w:t>
            </w:r>
          </w:p>
        </w:tc>
        <w:tc>
          <w:tcPr>
            <w:tcW w:w="2268" w:type="dxa"/>
            <w:shd w:val="clear" w:color="000000" w:fill="FFFFFF"/>
            <w:tcMar>
              <w:right w:w="74" w:type="dxa"/>
            </w:tcMar>
            <w:vAlign w:val="bottom"/>
          </w:tcPr>
          <w:p w14:paraId="59E554F6" w14:textId="05818F35" w:rsidR="00FA7F66" w:rsidRPr="006A7BA1" w:rsidRDefault="00FA7F66" w:rsidP="00F96152">
            <w:pPr>
              <w:rPr>
                <w:sz w:val="21"/>
                <w:szCs w:val="21"/>
                <w:lang w:val="en-GB"/>
              </w:rPr>
            </w:pPr>
            <w:r w:rsidRPr="006A7BA1">
              <w:rPr>
                <w:sz w:val="21"/>
                <w:szCs w:val="21"/>
                <w:lang w:val="en-GB"/>
              </w:rPr>
              <w:t>5</w:t>
            </w:r>
            <w:r w:rsidR="002A6547">
              <w:rPr>
                <w:sz w:val="21"/>
                <w:szCs w:val="21"/>
                <w:lang w:val="mk-MK"/>
              </w:rPr>
              <w:t>,01</w:t>
            </w:r>
            <w:r w:rsidRPr="006A7BA1">
              <w:rPr>
                <w:sz w:val="21"/>
                <w:szCs w:val="21"/>
                <w:lang w:val="en-GB"/>
              </w:rPr>
              <w:t>%-20%</w:t>
            </w:r>
          </w:p>
        </w:tc>
        <w:tc>
          <w:tcPr>
            <w:tcW w:w="246" w:type="dxa"/>
            <w:shd w:val="clear" w:color="000000" w:fill="FFFFFF"/>
          </w:tcPr>
          <w:p w14:paraId="4DF94326" w14:textId="77777777" w:rsidR="00FA7F66" w:rsidRPr="006A7BA1" w:rsidRDefault="00FA7F66" w:rsidP="00F96152">
            <w:pPr>
              <w:jc w:val="center"/>
              <w:rPr>
                <w:bCs/>
                <w:sz w:val="21"/>
                <w:szCs w:val="21"/>
                <w:lang w:val="en-GB"/>
              </w:rPr>
            </w:pPr>
          </w:p>
        </w:tc>
        <w:tc>
          <w:tcPr>
            <w:tcW w:w="1242" w:type="dxa"/>
            <w:shd w:val="clear" w:color="000000" w:fill="FFFFFF"/>
            <w:tcMar>
              <w:right w:w="102" w:type="dxa"/>
            </w:tcMar>
            <w:vAlign w:val="bottom"/>
          </w:tcPr>
          <w:p w14:paraId="6E91E437" w14:textId="77777777" w:rsidR="00FA7F66" w:rsidRPr="006A7BA1" w:rsidRDefault="00FA7F66" w:rsidP="00F96152">
            <w:pPr>
              <w:jc w:val="right"/>
              <w:rPr>
                <w:sz w:val="21"/>
                <w:szCs w:val="21"/>
                <w:lang w:val="mk-MK"/>
              </w:rPr>
            </w:pPr>
          </w:p>
        </w:tc>
      </w:tr>
      <w:tr w:rsidR="00FA7F66" w:rsidRPr="006A7BA1" w14:paraId="5E92252C" w14:textId="77777777" w:rsidTr="00F96152">
        <w:trPr>
          <w:trHeight w:val="210"/>
        </w:trPr>
        <w:tc>
          <w:tcPr>
            <w:tcW w:w="2268" w:type="dxa"/>
            <w:shd w:val="clear" w:color="000000" w:fill="FFFFFF"/>
          </w:tcPr>
          <w:p w14:paraId="38950134" w14:textId="77777777" w:rsidR="00FA7F66" w:rsidRPr="006A7BA1" w:rsidRDefault="00FA7F66" w:rsidP="00F96152">
            <w:pPr>
              <w:jc w:val="center"/>
              <w:rPr>
                <w:bCs/>
                <w:sz w:val="21"/>
                <w:szCs w:val="21"/>
                <w:lang w:val="en-GB"/>
              </w:rPr>
            </w:pPr>
            <w:r w:rsidRPr="006A7BA1">
              <w:rPr>
                <w:bCs/>
                <w:sz w:val="21"/>
                <w:szCs w:val="21"/>
                <w:lang w:val="en-GB"/>
              </w:rPr>
              <w:t>C</w:t>
            </w:r>
          </w:p>
        </w:tc>
        <w:tc>
          <w:tcPr>
            <w:tcW w:w="2268" w:type="dxa"/>
            <w:shd w:val="clear" w:color="000000" w:fill="FFFFFF"/>
            <w:tcMar>
              <w:right w:w="74" w:type="dxa"/>
            </w:tcMar>
            <w:vAlign w:val="bottom"/>
          </w:tcPr>
          <w:p w14:paraId="475C0507" w14:textId="268F4BA0" w:rsidR="00FA7F66" w:rsidRPr="006A7BA1" w:rsidRDefault="00FA7F66" w:rsidP="00F96152">
            <w:pPr>
              <w:rPr>
                <w:sz w:val="21"/>
                <w:szCs w:val="21"/>
                <w:lang w:val="en-GB"/>
              </w:rPr>
            </w:pPr>
            <w:r w:rsidRPr="006A7BA1">
              <w:rPr>
                <w:sz w:val="21"/>
                <w:szCs w:val="21"/>
                <w:lang w:val="en-GB"/>
              </w:rPr>
              <w:t>20</w:t>
            </w:r>
            <w:r w:rsidR="002A6547">
              <w:rPr>
                <w:sz w:val="21"/>
                <w:szCs w:val="21"/>
                <w:lang w:val="mk-MK"/>
              </w:rPr>
              <w:t>,01</w:t>
            </w:r>
            <w:r w:rsidRPr="006A7BA1">
              <w:rPr>
                <w:sz w:val="21"/>
                <w:szCs w:val="21"/>
                <w:lang w:val="en-GB"/>
              </w:rPr>
              <w:t>%-45%</w:t>
            </w:r>
          </w:p>
        </w:tc>
        <w:tc>
          <w:tcPr>
            <w:tcW w:w="246" w:type="dxa"/>
            <w:shd w:val="clear" w:color="000000" w:fill="FFFFFF"/>
          </w:tcPr>
          <w:p w14:paraId="3039AEEB" w14:textId="77777777" w:rsidR="00FA7F66" w:rsidRPr="006A7BA1" w:rsidRDefault="00FA7F66" w:rsidP="00F96152">
            <w:pPr>
              <w:jc w:val="center"/>
              <w:rPr>
                <w:bCs/>
                <w:sz w:val="21"/>
                <w:szCs w:val="21"/>
                <w:lang w:val="en-GB"/>
              </w:rPr>
            </w:pPr>
          </w:p>
        </w:tc>
        <w:tc>
          <w:tcPr>
            <w:tcW w:w="1242" w:type="dxa"/>
            <w:shd w:val="clear" w:color="000000" w:fill="FFFFFF"/>
            <w:tcMar>
              <w:right w:w="102" w:type="dxa"/>
            </w:tcMar>
            <w:vAlign w:val="bottom"/>
          </w:tcPr>
          <w:p w14:paraId="2FF82AE3" w14:textId="77777777" w:rsidR="00FA7F66" w:rsidRPr="006A7BA1" w:rsidRDefault="00FA7F66" w:rsidP="00F96152">
            <w:pPr>
              <w:jc w:val="right"/>
              <w:rPr>
                <w:sz w:val="21"/>
                <w:szCs w:val="21"/>
                <w:lang w:val="mk-MK"/>
              </w:rPr>
            </w:pPr>
          </w:p>
        </w:tc>
      </w:tr>
      <w:tr w:rsidR="00FA7F66" w:rsidRPr="006A7BA1" w14:paraId="0FE73E57" w14:textId="77777777" w:rsidTr="00F96152">
        <w:trPr>
          <w:trHeight w:val="210"/>
        </w:trPr>
        <w:tc>
          <w:tcPr>
            <w:tcW w:w="2268" w:type="dxa"/>
            <w:shd w:val="clear" w:color="000000" w:fill="FFFFFF"/>
          </w:tcPr>
          <w:p w14:paraId="27A8F99A" w14:textId="77777777" w:rsidR="00FA7F66" w:rsidRPr="006A7BA1" w:rsidRDefault="00FA7F66" w:rsidP="00F96152">
            <w:pPr>
              <w:jc w:val="center"/>
              <w:rPr>
                <w:bCs/>
                <w:sz w:val="21"/>
                <w:szCs w:val="21"/>
                <w:lang w:val="en-GB"/>
              </w:rPr>
            </w:pPr>
            <w:r w:rsidRPr="006A7BA1">
              <w:rPr>
                <w:bCs/>
                <w:sz w:val="21"/>
                <w:szCs w:val="21"/>
                <w:lang w:val="en-GB"/>
              </w:rPr>
              <w:t>D</w:t>
            </w:r>
          </w:p>
          <w:p w14:paraId="187C6303" w14:textId="77777777" w:rsidR="00FA7F66" w:rsidRPr="006A7BA1" w:rsidRDefault="00FA7F66" w:rsidP="00F96152">
            <w:pPr>
              <w:jc w:val="center"/>
              <w:rPr>
                <w:bCs/>
                <w:sz w:val="21"/>
                <w:szCs w:val="21"/>
                <w:lang w:val="en-GB"/>
              </w:rPr>
            </w:pPr>
            <w:r w:rsidRPr="006A7BA1">
              <w:rPr>
                <w:bCs/>
                <w:sz w:val="21"/>
                <w:szCs w:val="21"/>
                <w:lang w:val="en-GB"/>
              </w:rPr>
              <w:t>E</w:t>
            </w:r>
          </w:p>
        </w:tc>
        <w:tc>
          <w:tcPr>
            <w:tcW w:w="2268" w:type="dxa"/>
            <w:shd w:val="clear" w:color="000000" w:fill="FFFFFF"/>
            <w:tcMar>
              <w:right w:w="74" w:type="dxa"/>
            </w:tcMar>
            <w:vAlign w:val="bottom"/>
          </w:tcPr>
          <w:p w14:paraId="76EF2A4D" w14:textId="5802A554" w:rsidR="00FA7F66" w:rsidRPr="006A7BA1" w:rsidRDefault="00FA7F66" w:rsidP="00F96152">
            <w:pPr>
              <w:rPr>
                <w:sz w:val="21"/>
                <w:szCs w:val="21"/>
                <w:lang w:val="en-GB"/>
              </w:rPr>
            </w:pPr>
            <w:r w:rsidRPr="006A7BA1">
              <w:rPr>
                <w:sz w:val="21"/>
                <w:szCs w:val="21"/>
                <w:lang w:val="en-GB"/>
              </w:rPr>
              <w:t>45</w:t>
            </w:r>
            <w:r w:rsidR="002A6547">
              <w:rPr>
                <w:sz w:val="21"/>
                <w:szCs w:val="21"/>
                <w:lang w:val="mk-MK"/>
              </w:rPr>
              <w:t>,01</w:t>
            </w:r>
            <w:r w:rsidRPr="006A7BA1">
              <w:rPr>
                <w:sz w:val="21"/>
                <w:szCs w:val="21"/>
                <w:lang w:val="en-GB"/>
              </w:rPr>
              <w:t>%-70%</w:t>
            </w:r>
          </w:p>
          <w:p w14:paraId="5036BF5D" w14:textId="32666485" w:rsidR="00FA7F66" w:rsidRPr="006A7BA1" w:rsidRDefault="00FA7F66" w:rsidP="00F96152">
            <w:pPr>
              <w:rPr>
                <w:sz w:val="21"/>
                <w:szCs w:val="21"/>
                <w:lang w:val="en-GB"/>
              </w:rPr>
            </w:pPr>
            <w:r w:rsidRPr="006A7BA1">
              <w:rPr>
                <w:sz w:val="21"/>
                <w:szCs w:val="21"/>
                <w:lang w:val="en-GB"/>
              </w:rPr>
              <w:t>70</w:t>
            </w:r>
            <w:r w:rsidR="002A6547">
              <w:rPr>
                <w:sz w:val="21"/>
                <w:szCs w:val="21"/>
                <w:lang w:val="mk-MK"/>
              </w:rPr>
              <w:t>,01</w:t>
            </w:r>
            <w:r w:rsidRPr="006A7BA1">
              <w:rPr>
                <w:sz w:val="21"/>
                <w:szCs w:val="21"/>
                <w:lang w:val="en-GB"/>
              </w:rPr>
              <w:t>%-100%</w:t>
            </w:r>
          </w:p>
          <w:p w14:paraId="5F582222" w14:textId="77777777" w:rsidR="00FA7F66" w:rsidRPr="006A7BA1" w:rsidRDefault="00FA7F66" w:rsidP="00F96152">
            <w:pPr>
              <w:rPr>
                <w:sz w:val="21"/>
                <w:szCs w:val="21"/>
                <w:lang w:val="en-GB"/>
              </w:rPr>
            </w:pPr>
          </w:p>
        </w:tc>
        <w:tc>
          <w:tcPr>
            <w:tcW w:w="246" w:type="dxa"/>
            <w:shd w:val="clear" w:color="000000" w:fill="FFFFFF"/>
          </w:tcPr>
          <w:p w14:paraId="532259E7" w14:textId="77777777" w:rsidR="00FA7F66" w:rsidRPr="006A7BA1" w:rsidRDefault="00FA7F66" w:rsidP="00F96152">
            <w:pPr>
              <w:jc w:val="center"/>
              <w:rPr>
                <w:bCs/>
                <w:sz w:val="21"/>
                <w:szCs w:val="21"/>
                <w:lang w:val="en-GB"/>
              </w:rPr>
            </w:pPr>
          </w:p>
        </w:tc>
        <w:tc>
          <w:tcPr>
            <w:tcW w:w="1242" w:type="dxa"/>
            <w:shd w:val="clear" w:color="000000" w:fill="FFFFFF"/>
            <w:tcMar>
              <w:right w:w="102" w:type="dxa"/>
            </w:tcMar>
            <w:vAlign w:val="bottom"/>
          </w:tcPr>
          <w:p w14:paraId="67DFCDCE" w14:textId="77777777" w:rsidR="00FA7F66" w:rsidRPr="006A7BA1" w:rsidRDefault="00FA7F66" w:rsidP="00F96152">
            <w:pPr>
              <w:jc w:val="right"/>
              <w:rPr>
                <w:sz w:val="21"/>
                <w:szCs w:val="21"/>
                <w:lang w:val="mk-MK"/>
              </w:rPr>
            </w:pPr>
          </w:p>
        </w:tc>
      </w:tr>
    </w:tbl>
    <w:p w14:paraId="354F55AA"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3F962E3A"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7F784E3E"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455EA54C"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5AF8295A"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7D574C3D" w14:textId="77777777" w:rsidR="00FA7F66"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7CFEAEBC" w14:textId="77777777" w:rsidR="00763E9E" w:rsidRDefault="00763E9E"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113D835B" w14:textId="77777777" w:rsidR="00763E9E" w:rsidRPr="006A7BA1" w:rsidRDefault="00763E9E"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1914CB9B"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4DD3AE22" w14:textId="77777777" w:rsidR="00FA7F66" w:rsidRPr="006A7BA1" w:rsidRDefault="00FA7F66" w:rsidP="00FA7F66">
      <w:pPr>
        <w:jc w:val="both"/>
        <w:rPr>
          <w:b/>
          <w:bCs/>
          <w:sz w:val="21"/>
          <w:szCs w:val="21"/>
          <w:lang w:val="en-GB"/>
        </w:rPr>
      </w:pPr>
      <w:r w:rsidRPr="006A7BA1">
        <w:rPr>
          <w:b/>
          <w:sz w:val="21"/>
          <w:szCs w:val="21"/>
          <w:lang w:val="en-GB"/>
        </w:rPr>
        <w:t>INTRODUCTION (continued)</w:t>
      </w:r>
    </w:p>
    <w:p w14:paraId="4CCC2A5D" w14:textId="77777777" w:rsidR="00FA7F66" w:rsidRPr="006A7BA1" w:rsidRDefault="00FA7F66" w:rsidP="00FA7F66">
      <w:pPr>
        <w:jc w:val="both"/>
        <w:rPr>
          <w:b/>
          <w:bCs/>
          <w:sz w:val="21"/>
          <w:szCs w:val="21"/>
          <w:lang w:val="en-GB"/>
        </w:rPr>
      </w:pPr>
    </w:p>
    <w:p w14:paraId="4F820DB9" w14:textId="77777777" w:rsidR="00FA7F66" w:rsidRPr="006A7BA1" w:rsidRDefault="00FA7F66" w:rsidP="00FA7F66">
      <w:pPr>
        <w:jc w:val="both"/>
        <w:rPr>
          <w:sz w:val="21"/>
          <w:szCs w:val="21"/>
          <w:lang w:val="en-GB"/>
        </w:rPr>
      </w:pPr>
      <w:r w:rsidRPr="006A7BA1">
        <w:rPr>
          <w:b/>
          <w:bCs/>
          <w:sz w:val="21"/>
          <w:szCs w:val="21"/>
          <w:lang w:val="en-GB"/>
        </w:rPr>
        <w:t xml:space="preserve">c)         Significant accounting policies (continued) </w:t>
      </w:r>
    </w:p>
    <w:p w14:paraId="4B55472D"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21986271"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lang w:val="mk-MK"/>
        </w:rPr>
      </w:pPr>
      <w:r>
        <w:rPr>
          <w:b/>
          <w:bCs/>
          <w:sz w:val="21"/>
          <w:szCs w:val="21"/>
        </w:rPr>
        <w:t xml:space="preserve">            </w:t>
      </w:r>
      <w:proofErr w:type="spellStart"/>
      <w:r w:rsidRPr="006A7BA1">
        <w:rPr>
          <w:b/>
          <w:bCs/>
          <w:sz w:val="21"/>
          <w:szCs w:val="21"/>
          <w:lang w:val="mk-MK"/>
        </w:rPr>
        <w:t>Provisions</w:t>
      </w:r>
      <w:proofErr w:type="spellEnd"/>
      <w:r w:rsidRPr="006A7BA1">
        <w:rPr>
          <w:b/>
          <w:bCs/>
          <w:sz w:val="21"/>
          <w:szCs w:val="21"/>
          <w:lang w:val="mk-MK"/>
        </w:rPr>
        <w:t xml:space="preserve"> </w:t>
      </w:r>
      <w:proofErr w:type="spellStart"/>
      <w:r w:rsidRPr="006A7BA1">
        <w:rPr>
          <w:b/>
          <w:bCs/>
          <w:sz w:val="21"/>
          <w:szCs w:val="21"/>
          <w:lang w:val="mk-MK"/>
        </w:rPr>
        <w:t>for</w:t>
      </w:r>
      <w:proofErr w:type="spellEnd"/>
      <w:r w:rsidRPr="006A7BA1">
        <w:rPr>
          <w:b/>
          <w:bCs/>
          <w:sz w:val="21"/>
          <w:szCs w:val="21"/>
          <w:lang w:val="mk-MK"/>
        </w:rPr>
        <w:t xml:space="preserve"> </w:t>
      </w:r>
      <w:proofErr w:type="spellStart"/>
      <w:r w:rsidRPr="006A7BA1">
        <w:rPr>
          <w:b/>
          <w:bCs/>
          <w:sz w:val="21"/>
          <w:szCs w:val="21"/>
          <w:lang w:val="mk-MK"/>
        </w:rPr>
        <w:t>impairment</w:t>
      </w:r>
      <w:proofErr w:type="spellEnd"/>
      <w:r w:rsidRPr="006A7BA1">
        <w:rPr>
          <w:b/>
          <w:bCs/>
          <w:sz w:val="21"/>
          <w:szCs w:val="21"/>
          <w:lang w:val="mk-MK"/>
        </w:rPr>
        <w:t xml:space="preserve"> </w:t>
      </w:r>
      <w:proofErr w:type="spellStart"/>
      <w:r w:rsidRPr="006A7BA1">
        <w:rPr>
          <w:b/>
          <w:bCs/>
          <w:sz w:val="21"/>
          <w:szCs w:val="21"/>
          <w:lang w:val="mk-MK"/>
        </w:rPr>
        <w:t>losses</w:t>
      </w:r>
      <w:proofErr w:type="spellEnd"/>
      <w:r w:rsidRPr="006A7BA1">
        <w:rPr>
          <w:b/>
          <w:bCs/>
          <w:sz w:val="21"/>
          <w:szCs w:val="21"/>
          <w:lang w:val="mk-MK"/>
        </w:rPr>
        <w:t xml:space="preserve"> </w:t>
      </w:r>
      <w:proofErr w:type="spellStart"/>
      <w:r w:rsidRPr="006A7BA1">
        <w:rPr>
          <w:b/>
          <w:bCs/>
          <w:sz w:val="21"/>
          <w:szCs w:val="21"/>
          <w:lang w:val="mk-MK"/>
        </w:rPr>
        <w:t>on</w:t>
      </w:r>
      <w:proofErr w:type="spellEnd"/>
      <w:r w:rsidRPr="006A7BA1">
        <w:rPr>
          <w:b/>
          <w:bCs/>
          <w:sz w:val="21"/>
          <w:szCs w:val="21"/>
          <w:lang w:val="mk-MK"/>
        </w:rPr>
        <w:t xml:space="preserve"> </w:t>
      </w:r>
      <w:proofErr w:type="spellStart"/>
      <w:r w:rsidRPr="006A7BA1">
        <w:rPr>
          <w:b/>
          <w:bCs/>
          <w:sz w:val="21"/>
          <w:szCs w:val="21"/>
          <w:lang w:val="mk-MK"/>
        </w:rPr>
        <w:t>loans</w:t>
      </w:r>
      <w:proofErr w:type="spellEnd"/>
      <w:r w:rsidRPr="006A7BA1">
        <w:rPr>
          <w:b/>
          <w:bCs/>
          <w:sz w:val="21"/>
          <w:szCs w:val="21"/>
          <w:lang w:val="mk-MK"/>
        </w:rPr>
        <w:t xml:space="preserve"> </w:t>
      </w:r>
      <w:proofErr w:type="spellStart"/>
      <w:r w:rsidRPr="006A7BA1">
        <w:rPr>
          <w:b/>
          <w:bCs/>
          <w:sz w:val="21"/>
          <w:szCs w:val="21"/>
          <w:lang w:val="mk-MK"/>
        </w:rPr>
        <w:t>and</w:t>
      </w:r>
      <w:proofErr w:type="spellEnd"/>
      <w:r w:rsidRPr="006A7BA1">
        <w:rPr>
          <w:b/>
          <w:bCs/>
          <w:sz w:val="21"/>
          <w:szCs w:val="21"/>
          <w:lang w:val="mk-MK"/>
        </w:rPr>
        <w:t xml:space="preserve"> </w:t>
      </w:r>
      <w:proofErr w:type="spellStart"/>
      <w:r w:rsidRPr="006A7BA1">
        <w:rPr>
          <w:b/>
          <w:bCs/>
          <w:sz w:val="21"/>
          <w:szCs w:val="21"/>
          <w:lang w:val="mk-MK"/>
        </w:rPr>
        <w:t>advances</w:t>
      </w:r>
      <w:proofErr w:type="spellEnd"/>
      <w:r w:rsidRPr="006A7BA1">
        <w:rPr>
          <w:b/>
          <w:bCs/>
          <w:sz w:val="21"/>
          <w:szCs w:val="21"/>
          <w:lang w:val="mk-MK"/>
        </w:rPr>
        <w:t xml:space="preserve"> </w:t>
      </w:r>
      <w:r w:rsidRPr="006A7BA1">
        <w:rPr>
          <w:b/>
          <w:bCs/>
          <w:sz w:val="21"/>
          <w:szCs w:val="21"/>
          <w:lang w:val="en-GB"/>
        </w:rPr>
        <w:t>(continued)</w:t>
      </w:r>
    </w:p>
    <w:p w14:paraId="6E053B66"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59C4BAA7"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6B398995"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r w:rsidRPr="006A7BA1">
        <w:rPr>
          <w:sz w:val="21"/>
          <w:szCs w:val="21"/>
          <w:lang w:val="en-GB"/>
        </w:rPr>
        <w:t xml:space="preserve">The allowances for impairment and </w:t>
      </w:r>
      <w:proofErr w:type="spellStart"/>
      <w:r w:rsidRPr="006A7BA1">
        <w:rPr>
          <w:sz w:val="21"/>
          <w:szCs w:val="21"/>
          <w:lang w:val="en-GB"/>
        </w:rPr>
        <w:t>uncollectability</w:t>
      </w:r>
      <w:proofErr w:type="spellEnd"/>
      <w:r w:rsidRPr="006A7BA1">
        <w:rPr>
          <w:sz w:val="21"/>
          <w:szCs w:val="21"/>
          <w:lang w:val="en-GB"/>
        </w:rPr>
        <w:t xml:space="preserve"> are determined on the basis of the degree (size) of the risk of </w:t>
      </w:r>
      <w:proofErr w:type="spellStart"/>
      <w:r w:rsidRPr="006A7BA1">
        <w:rPr>
          <w:sz w:val="21"/>
          <w:szCs w:val="21"/>
          <w:lang w:val="en-GB"/>
        </w:rPr>
        <w:t>uncollectability</w:t>
      </w:r>
      <w:proofErr w:type="spellEnd"/>
      <w:r w:rsidRPr="006A7BA1">
        <w:rPr>
          <w:sz w:val="21"/>
          <w:szCs w:val="21"/>
          <w:lang w:val="en-GB"/>
        </w:rPr>
        <w:t xml:space="preserve"> or specific country risk on the basis of the following principles:</w:t>
      </w:r>
    </w:p>
    <w:p w14:paraId="19600F12" w14:textId="77777777" w:rsidR="00FA7F66" w:rsidRPr="006A7BA1" w:rsidRDefault="00FA7F66" w:rsidP="00FA7F6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lang w:val="en-GB"/>
        </w:rPr>
      </w:pPr>
    </w:p>
    <w:p w14:paraId="152ED56C" w14:textId="77777777" w:rsidR="00FA7F66" w:rsidRPr="006A7BA1" w:rsidRDefault="00FA7F66" w:rsidP="00FA7F66">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sz w:val="21"/>
          <w:szCs w:val="21"/>
          <w:lang w:val="en-GB"/>
        </w:rPr>
      </w:pPr>
      <w:r w:rsidRPr="006A7BA1">
        <w:rPr>
          <w:sz w:val="21"/>
          <w:szCs w:val="21"/>
          <w:lang w:val="en-GB"/>
        </w:rPr>
        <w:t xml:space="preserve">Separate loan exposures (risks) are assessed on the basis of the type of loan applicant, his/her/its overall financial position, resources and payment records and recoverable value of collaterals. Allowances for losses on impairment and </w:t>
      </w:r>
      <w:proofErr w:type="spellStart"/>
      <w:r w:rsidRPr="006A7BA1">
        <w:rPr>
          <w:sz w:val="21"/>
          <w:szCs w:val="21"/>
          <w:lang w:val="en-GB"/>
        </w:rPr>
        <w:t>uncollectability</w:t>
      </w:r>
      <w:proofErr w:type="spellEnd"/>
      <w:r w:rsidRPr="006A7BA1">
        <w:rPr>
          <w:sz w:val="21"/>
          <w:szCs w:val="21"/>
          <w:lang w:val="en-GB"/>
        </w:rPr>
        <w:t xml:space="preserve"> are measured and </w:t>
      </w:r>
      <w:r w:rsidRPr="008C427B">
        <w:rPr>
          <w:sz w:val="21"/>
          <w:szCs w:val="21"/>
          <w:lang w:val="en-GB"/>
        </w:rPr>
        <w:t xml:space="preserve">determined </w:t>
      </w:r>
      <w:r w:rsidRPr="00F611C9">
        <w:rPr>
          <w:sz w:val="21"/>
          <w:szCs w:val="21"/>
          <w:lang w:val="en-GB"/>
        </w:rPr>
        <w:t xml:space="preserve">by </w:t>
      </w:r>
      <w:r w:rsidRPr="008C427B">
        <w:rPr>
          <w:sz w:val="21"/>
          <w:szCs w:val="21"/>
          <w:lang w:val="en-GB"/>
        </w:rPr>
        <w:t>the difference</w:t>
      </w:r>
      <w:r w:rsidRPr="00F611C9">
        <w:rPr>
          <w:sz w:val="21"/>
          <w:szCs w:val="21"/>
          <w:lang w:val="en-GB"/>
        </w:rPr>
        <w:t xml:space="preserve"> between the carrying value of the loan and its estimated recoverable amount, which</w:t>
      </w:r>
      <w:r w:rsidRPr="006A7BA1">
        <w:rPr>
          <w:sz w:val="21"/>
          <w:szCs w:val="21"/>
          <w:lang w:val="en-GB"/>
        </w:rPr>
        <w:t xml:space="preserve"> is, in fact, the present value of expected cash flows, including amounts recoverable from guarantees and collateral, discounted by effective loan interest rate.</w:t>
      </w:r>
    </w:p>
    <w:p w14:paraId="40BE4655" w14:textId="77777777" w:rsidR="00FA7F66" w:rsidRPr="006A7BA1" w:rsidRDefault="00FA7F66" w:rsidP="00FA7F66">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lang w:val="en-GB"/>
        </w:rPr>
      </w:pPr>
      <w:r w:rsidRPr="006A7BA1">
        <w:rPr>
          <w:sz w:val="21"/>
          <w:szCs w:val="21"/>
          <w:lang w:val="en-GB"/>
        </w:rPr>
        <w:t xml:space="preserve">If there is objective proof of </w:t>
      </w:r>
      <w:proofErr w:type="spellStart"/>
      <w:r w:rsidRPr="006A7BA1">
        <w:rPr>
          <w:sz w:val="21"/>
          <w:szCs w:val="21"/>
          <w:lang w:val="en-GB"/>
        </w:rPr>
        <w:t>uncollectability</w:t>
      </w:r>
      <w:proofErr w:type="spellEnd"/>
      <w:r w:rsidRPr="006A7BA1">
        <w:rPr>
          <w:sz w:val="21"/>
          <w:szCs w:val="21"/>
          <w:lang w:val="en-GB"/>
        </w:rPr>
        <w:t xml:space="preserve"> in the loan portfolio that may not be identified on a specific basis, the allowances for impairment and </w:t>
      </w:r>
      <w:proofErr w:type="spellStart"/>
      <w:r w:rsidRPr="006A7BA1">
        <w:rPr>
          <w:sz w:val="21"/>
          <w:szCs w:val="21"/>
          <w:lang w:val="en-GB"/>
        </w:rPr>
        <w:t>uncollectability</w:t>
      </w:r>
      <w:proofErr w:type="spellEnd"/>
      <w:r w:rsidRPr="006A7BA1">
        <w:rPr>
          <w:sz w:val="21"/>
          <w:szCs w:val="21"/>
          <w:lang w:val="en-GB"/>
        </w:rPr>
        <w:t xml:space="preserve"> are determined at level of risk for the overall loan portfolio. These losses are determined at historical principle for the loan classification of customers and express the current economic environment of the customers.</w:t>
      </w:r>
    </w:p>
    <w:p w14:paraId="5E9D0A43" w14:textId="77777777" w:rsidR="00FA7F66" w:rsidRPr="006A7BA1" w:rsidRDefault="00FA7F66" w:rsidP="00FA7F66">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1"/>
          <w:szCs w:val="21"/>
          <w:lang w:val="en-GB"/>
        </w:rPr>
      </w:pPr>
      <w:r w:rsidRPr="006A7BA1">
        <w:rPr>
          <w:sz w:val="21"/>
          <w:szCs w:val="21"/>
          <w:lang w:val="en-GB"/>
        </w:rPr>
        <w:t xml:space="preserve">Losses on impairment and </w:t>
      </w:r>
      <w:proofErr w:type="spellStart"/>
      <w:r w:rsidRPr="006A7BA1">
        <w:rPr>
          <w:sz w:val="21"/>
          <w:szCs w:val="21"/>
          <w:lang w:val="en-GB"/>
        </w:rPr>
        <w:t>uncollectability</w:t>
      </w:r>
      <w:proofErr w:type="spellEnd"/>
      <w:r w:rsidRPr="006A7BA1">
        <w:rPr>
          <w:sz w:val="21"/>
          <w:szCs w:val="21"/>
          <w:lang w:val="en-GB"/>
        </w:rPr>
        <w:t xml:space="preserve"> is termination of the calculation of interest income as per agreed terms and conditions, while the loan is classified as non-performing, since the contractual liabilities for payment of the principal and/or interest are in default, i.e. uncollected for a period longer than 90 days. All allowances for losses on impairment and </w:t>
      </w:r>
      <w:proofErr w:type="spellStart"/>
      <w:r w:rsidRPr="006A7BA1">
        <w:rPr>
          <w:sz w:val="21"/>
          <w:szCs w:val="21"/>
          <w:lang w:val="en-GB"/>
        </w:rPr>
        <w:t>uncollectability</w:t>
      </w:r>
      <w:proofErr w:type="spellEnd"/>
      <w:r w:rsidRPr="006A7BA1">
        <w:rPr>
          <w:sz w:val="21"/>
          <w:szCs w:val="21"/>
          <w:lang w:val="en-GB"/>
        </w:rPr>
        <w:t xml:space="preserve"> are reviewed and tested at least once a quarter, and any further changes in the amount and timing of expected future cash flows in comparison with previous assessments result in changes in allowances for losses on impairment and </w:t>
      </w:r>
      <w:proofErr w:type="spellStart"/>
      <w:r w:rsidRPr="006A7BA1">
        <w:rPr>
          <w:sz w:val="21"/>
          <w:szCs w:val="21"/>
          <w:lang w:val="en-GB"/>
        </w:rPr>
        <w:t>uncollectability</w:t>
      </w:r>
      <w:proofErr w:type="spellEnd"/>
      <w:r w:rsidRPr="006A7BA1">
        <w:rPr>
          <w:sz w:val="21"/>
          <w:szCs w:val="21"/>
          <w:lang w:val="en-GB"/>
        </w:rPr>
        <w:t xml:space="preserve"> recorded as credit or debit of impairment losses in the profit and loss. </w:t>
      </w:r>
    </w:p>
    <w:p w14:paraId="499F8EF2" w14:textId="77777777" w:rsidR="00FA7F66" w:rsidRPr="006A7BA1" w:rsidRDefault="00FA7F66" w:rsidP="00FA7F66">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
          <w:bCs/>
          <w:sz w:val="21"/>
          <w:szCs w:val="21"/>
          <w:lang w:val="mk-MK"/>
        </w:rPr>
      </w:pPr>
      <w:r w:rsidRPr="006A7BA1">
        <w:rPr>
          <w:sz w:val="21"/>
          <w:szCs w:val="21"/>
          <w:lang w:val="en-GB"/>
        </w:rPr>
        <w:t xml:space="preserve">The loan which is believed that is impossible to be collected is written off against the relevant allowance for losses on impairment and </w:t>
      </w:r>
      <w:proofErr w:type="spellStart"/>
      <w:r w:rsidRPr="006A7BA1">
        <w:rPr>
          <w:sz w:val="21"/>
          <w:szCs w:val="21"/>
          <w:lang w:val="en-GB"/>
        </w:rPr>
        <w:t>uncollectability</w:t>
      </w:r>
      <w:proofErr w:type="spellEnd"/>
      <w:r w:rsidRPr="006A7BA1">
        <w:rPr>
          <w:sz w:val="21"/>
          <w:szCs w:val="21"/>
          <w:lang w:val="en-GB"/>
        </w:rPr>
        <w:t xml:space="preserve">. Bank writes off the credit exposure if passed </w:t>
      </w:r>
      <w:r w:rsidR="00317A28">
        <w:rPr>
          <w:sz w:val="21"/>
          <w:szCs w:val="21"/>
          <w:lang w:val="en-GB"/>
        </w:rPr>
        <w:t>one</w:t>
      </w:r>
      <w:r w:rsidRPr="006A7BA1">
        <w:rPr>
          <w:sz w:val="21"/>
          <w:szCs w:val="21"/>
          <w:lang w:val="en-GB"/>
        </w:rPr>
        <w:t xml:space="preserve"> year from the date when the bank was obliged to impairment or allocate special reserve of 100%." Further collections are recorded as reduction of losses on impairment and </w:t>
      </w:r>
      <w:proofErr w:type="spellStart"/>
      <w:r w:rsidRPr="006A7BA1">
        <w:rPr>
          <w:sz w:val="21"/>
          <w:szCs w:val="21"/>
          <w:lang w:val="en-GB"/>
        </w:rPr>
        <w:t>uncollectability</w:t>
      </w:r>
      <w:proofErr w:type="spellEnd"/>
      <w:r w:rsidRPr="006A7BA1">
        <w:rPr>
          <w:sz w:val="21"/>
          <w:szCs w:val="21"/>
          <w:lang w:val="en-GB"/>
        </w:rPr>
        <w:t xml:space="preserve"> in the profit and loss.</w:t>
      </w:r>
    </w:p>
    <w:p w14:paraId="093BB541" w14:textId="77777777" w:rsidR="00FA7F66" w:rsidRPr="006A7BA1" w:rsidRDefault="00FA7F66" w:rsidP="00FA7F66">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1"/>
          <w:szCs w:val="21"/>
          <w:lang w:val="en-GB"/>
        </w:rPr>
      </w:pPr>
      <w:r w:rsidRPr="006A7BA1">
        <w:rPr>
          <w:sz w:val="21"/>
          <w:szCs w:val="21"/>
          <w:lang w:val="en-GB"/>
        </w:rPr>
        <w:t>In case of loans granted to borrowers in countries with increased risk of difficulties for servicing external debt, the political and economic circumstances are assessed and additional allowances for sovereign risk are allocated.</w:t>
      </w:r>
    </w:p>
    <w:p w14:paraId="52A54233" w14:textId="77777777" w:rsidR="00FA7F66" w:rsidRPr="006A7BA1" w:rsidRDefault="00FA7F66" w:rsidP="00FA7F66">
      <w:pPr>
        <w:jc w:val="both"/>
        <w:rPr>
          <w:b/>
          <w:bCs/>
          <w:sz w:val="21"/>
          <w:szCs w:val="21"/>
          <w:lang w:val="mk-MK"/>
        </w:rPr>
      </w:pPr>
    </w:p>
    <w:p w14:paraId="28E97239" w14:textId="77777777" w:rsidR="00FA7F66" w:rsidRPr="006A7BA1" w:rsidRDefault="00FA7F66" w:rsidP="00FA7F66">
      <w:pPr>
        <w:jc w:val="both"/>
        <w:rPr>
          <w:b/>
          <w:bCs/>
          <w:sz w:val="21"/>
          <w:szCs w:val="21"/>
          <w:lang w:val="mk-MK"/>
        </w:rPr>
      </w:pPr>
    </w:p>
    <w:p w14:paraId="1ECFCA6D" w14:textId="77777777" w:rsidR="00FA7F66" w:rsidRPr="006A7BA1" w:rsidRDefault="00FA7F66" w:rsidP="00FA7F66">
      <w:pPr>
        <w:tabs>
          <w:tab w:val="left" w:pos="567"/>
        </w:tabs>
        <w:ind w:left="720"/>
        <w:jc w:val="both"/>
        <w:rPr>
          <w:b/>
          <w:bCs/>
          <w:sz w:val="21"/>
          <w:szCs w:val="21"/>
          <w:lang w:val="en-GB"/>
        </w:rPr>
      </w:pPr>
      <w:r w:rsidRPr="006A7BA1">
        <w:rPr>
          <w:b/>
          <w:bCs/>
          <w:sz w:val="21"/>
          <w:szCs w:val="21"/>
          <w:lang w:val="en-GB"/>
        </w:rPr>
        <w:t xml:space="preserve">Derecognition of financial assets </w:t>
      </w:r>
    </w:p>
    <w:p w14:paraId="249589A5" w14:textId="77777777" w:rsidR="00FA7F66" w:rsidRPr="006A7BA1" w:rsidRDefault="00FA7F66" w:rsidP="00FA7F66">
      <w:pPr>
        <w:tabs>
          <w:tab w:val="left" w:pos="567"/>
        </w:tabs>
        <w:ind w:left="720"/>
        <w:jc w:val="both"/>
        <w:rPr>
          <w:b/>
          <w:bCs/>
          <w:sz w:val="21"/>
          <w:szCs w:val="21"/>
          <w:lang w:val="en-GB"/>
        </w:rPr>
      </w:pPr>
    </w:p>
    <w:p w14:paraId="17CE54D0" w14:textId="77777777" w:rsidR="00FA7F66" w:rsidRPr="006A7BA1" w:rsidRDefault="00FA7F66" w:rsidP="00FA7F66">
      <w:pPr>
        <w:ind w:left="720"/>
        <w:jc w:val="both"/>
        <w:rPr>
          <w:bCs/>
          <w:sz w:val="21"/>
          <w:szCs w:val="21"/>
          <w:lang w:val="en-GB"/>
        </w:rPr>
      </w:pPr>
      <w:r w:rsidRPr="006A7BA1">
        <w:rPr>
          <w:bCs/>
          <w:sz w:val="21"/>
          <w:szCs w:val="21"/>
          <w:lang w:val="en-GB"/>
        </w:rPr>
        <w:t xml:space="preserve">The Bank derecognizes financial assets when the rights to receive cash from the financial asset have expired or have been transferred to another entity, thus transferring as well substantially all the risks and rewards of ownership of the assets. </w:t>
      </w:r>
    </w:p>
    <w:p w14:paraId="6198692E" w14:textId="77777777" w:rsidR="00FA7F66" w:rsidRPr="006A7BA1" w:rsidRDefault="00FA7F66" w:rsidP="00FA7F66">
      <w:pPr>
        <w:ind w:left="720"/>
        <w:jc w:val="both"/>
        <w:rPr>
          <w:sz w:val="21"/>
          <w:szCs w:val="21"/>
          <w:lang w:val="en-GB"/>
        </w:rPr>
      </w:pPr>
    </w:p>
    <w:p w14:paraId="2F07FDB4" w14:textId="77777777" w:rsidR="00FA7F66" w:rsidRPr="006A7BA1" w:rsidRDefault="00FA7F66" w:rsidP="00FA7F66">
      <w:pPr>
        <w:ind w:left="720"/>
        <w:jc w:val="both"/>
        <w:rPr>
          <w:sz w:val="21"/>
          <w:szCs w:val="21"/>
          <w:lang w:val="en-GB"/>
        </w:rPr>
      </w:pPr>
    </w:p>
    <w:p w14:paraId="609C9CC2" w14:textId="77777777" w:rsidR="00FA7F66" w:rsidRPr="006A7BA1" w:rsidRDefault="00FA7F66" w:rsidP="00FA7F66">
      <w:pPr>
        <w:tabs>
          <w:tab w:val="left" w:pos="567"/>
        </w:tabs>
        <w:ind w:left="720"/>
        <w:jc w:val="both"/>
        <w:rPr>
          <w:b/>
          <w:bCs/>
          <w:sz w:val="21"/>
          <w:szCs w:val="21"/>
          <w:lang w:val="en-GB"/>
        </w:rPr>
      </w:pPr>
      <w:r w:rsidRPr="006A7BA1">
        <w:rPr>
          <w:b/>
          <w:bCs/>
          <w:sz w:val="21"/>
          <w:szCs w:val="21"/>
          <w:lang w:val="en-GB"/>
        </w:rPr>
        <w:t xml:space="preserve">Financial liabilities </w:t>
      </w:r>
    </w:p>
    <w:p w14:paraId="7336AB6B" w14:textId="77777777" w:rsidR="00FA7F66" w:rsidRPr="006A7BA1" w:rsidRDefault="00FA7F66" w:rsidP="00FA7F66">
      <w:pPr>
        <w:ind w:left="720"/>
        <w:jc w:val="both"/>
        <w:rPr>
          <w:sz w:val="21"/>
          <w:szCs w:val="21"/>
          <w:lang w:val="en-GB"/>
        </w:rPr>
      </w:pPr>
    </w:p>
    <w:p w14:paraId="135B2C1F" w14:textId="77777777" w:rsidR="00FA7F66" w:rsidRPr="006A7BA1" w:rsidRDefault="00FA7F66" w:rsidP="00FA7F66">
      <w:pPr>
        <w:pStyle w:val="Header"/>
        <w:ind w:left="720"/>
        <w:jc w:val="both"/>
        <w:rPr>
          <w:sz w:val="21"/>
          <w:szCs w:val="21"/>
          <w:lang w:val="en-GB"/>
        </w:rPr>
      </w:pPr>
      <w:r w:rsidRPr="006A7BA1">
        <w:rPr>
          <w:sz w:val="21"/>
          <w:szCs w:val="21"/>
          <w:lang w:val="en-GB"/>
        </w:rPr>
        <w:t>Financial liabilities are classified in accordance with the substance of the contractual arrangement. Financial liabilities are classified as deposits from banks, financial institutions and customers, loans payable, other payables and derivative financial instruments.</w:t>
      </w:r>
    </w:p>
    <w:p w14:paraId="2BB86BAB" w14:textId="77777777" w:rsidR="00FA7F66" w:rsidRPr="006A7BA1" w:rsidRDefault="00FA7F66" w:rsidP="00FA7F66">
      <w:pPr>
        <w:jc w:val="both"/>
        <w:rPr>
          <w:b/>
          <w:bCs/>
          <w:sz w:val="21"/>
          <w:szCs w:val="21"/>
          <w:lang w:val="mk-MK"/>
        </w:rPr>
        <w:sectPr w:rsidR="00FA7F66" w:rsidRPr="006A7BA1" w:rsidSect="0076405B">
          <w:headerReference w:type="default" r:id="rId18"/>
          <w:pgSz w:w="11909" w:h="16834" w:code="9"/>
          <w:pgMar w:top="1440" w:right="1440" w:bottom="1134" w:left="1440" w:header="283" w:footer="1304" w:gutter="0"/>
          <w:cols w:space="720"/>
          <w:docGrid w:linePitch="326"/>
        </w:sectPr>
      </w:pPr>
    </w:p>
    <w:p w14:paraId="5D0740C2" w14:textId="77777777" w:rsidR="00FA7F66" w:rsidRPr="006A7BA1" w:rsidRDefault="00FA7F66" w:rsidP="00FA7F66">
      <w:pPr>
        <w:jc w:val="both"/>
        <w:rPr>
          <w:b/>
          <w:sz w:val="21"/>
          <w:szCs w:val="21"/>
          <w:lang w:val="mk-MK"/>
        </w:rPr>
      </w:pPr>
      <w:r w:rsidRPr="006A7BA1">
        <w:rPr>
          <w:b/>
          <w:sz w:val="21"/>
          <w:szCs w:val="21"/>
          <w:lang w:val="mk-MK"/>
        </w:rPr>
        <w:t xml:space="preserve"> </w:t>
      </w:r>
    </w:p>
    <w:p w14:paraId="7A4C30CF" w14:textId="77777777" w:rsidR="00FA7F66" w:rsidRPr="006A7BA1" w:rsidRDefault="00FA7F66" w:rsidP="00FA7F66">
      <w:pPr>
        <w:jc w:val="both"/>
        <w:rPr>
          <w:b/>
          <w:bCs/>
          <w:sz w:val="21"/>
          <w:szCs w:val="21"/>
          <w:lang w:val="en-GB"/>
        </w:rPr>
      </w:pPr>
      <w:r w:rsidRPr="006A7BA1">
        <w:rPr>
          <w:b/>
          <w:sz w:val="21"/>
          <w:szCs w:val="21"/>
          <w:lang w:val="en-GB"/>
        </w:rPr>
        <w:t>INTRODUCTION (continued)</w:t>
      </w:r>
    </w:p>
    <w:p w14:paraId="57F96956" w14:textId="77777777" w:rsidR="00FA7F66" w:rsidRPr="006A7BA1" w:rsidRDefault="00FA7F66" w:rsidP="00FA7F66">
      <w:pPr>
        <w:jc w:val="both"/>
        <w:rPr>
          <w:b/>
          <w:bCs/>
          <w:sz w:val="21"/>
          <w:szCs w:val="21"/>
          <w:lang w:val="en-GB"/>
        </w:rPr>
      </w:pPr>
    </w:p>
    <w:p w14:paraId="164AF710" w14:textId="77777777" w:rsidR="00FA7F66" w:rsidRPr="006A7BA1" w:rsidRDefault="00FA7F66" w:rsidP="00FA7F66">
      <w:pPr>
        <w:ind w:left="567" w:hanging="567"/>
        <w:jc w:val="both"/>
        <w:rPr>
          <w:sz w:val="21"/>
          <w:szCs w:val="21"/>
          <w:lang w:val="en-GB"/>
        </w:rPr>
      </w:pPr>
      <w:r w:rsidRPr="006A7BA1">
        <w:rPr>
          <w:b/>
          <w:bCs/>
          <w:sz w:val="21"/>
          <w:szCs w:val="21"/>
          <w:lang w:val="en-GB"/>
        </w:rPr>
        <w:t xml:space="preserve">c)          Significant accounting policies (continued) </w:t>
      </w:r>
    </w:p>
    <w:p w14:paraId="54F4ED17" w14:textId="77777777" w:rsidR="00FA7F66" w:rsidRPr="006A7BA1" w:rsidRDefault="00FA7F66" w:rsidP="00FA7F66">
      <w:pPr>
        <w:jc w:val="both"/>
        <w:rPr>
          <w:b/>
          <w:bCs/>
          <w:sz w:val="21"/>
          <w:szCs w:val="21"/>
          <w:lang w:val="mk-MK"/>
        </w:rPr>
      </w:pPr>
    </w:p>
    <w:p w14:paraId="533861BF" w14:textId="77777777" w:rsidR="00FA7F66" w:rsidRPr="006A7BA1" w:rsidRDefault="00FA7F66" w:rsidP="00FA7F66">
      <w:pPr>
        <w:tabs>
          <w:tab w:val="left" w:pos="567"/>
        </w:tabs>
        <w:jc w:val="both"/>
        <w:rPr>
          <w:b/>
          <w:sz w:val="21"/>
          <w:szCs w:val="21"/>
          <w:lang w:val="en-GB"/>
        </w:rPr>
      </w:pPr>
      <w:r w:rsidRPr="006A7BA1">
        <w:rPr>
          <w:b/>
          <w:sz w:val="21"/>
          <w:szCs w:val="21"/>
          <w:lang w:val="en-GB"/>
        </w:rPr>
        <w:tab/>
      </w:r>
      <w:r w:rsidRPr="006A7BA1">
        <w:rPr>
          <w:b/>
          <w:sz w:val="21"/>
          <w:szCs w:val="21"/>
          <w:lang w:val="en-GB"/>
        </w:rPr>
        <w:tab/>
        <w:t xml:space="preserve">Deposits from banks and other financial institutions and clients </w:t>
      </w:r>
    </w:p>
    <w:p w14:paraId="7978E428" w14:textId="77777777" w:rsidR="00FA7F66" w:rsidRPr="006A7BA1" w:rsidRDefault="00FA7F66" w:rsidP="00FA7F66">
      <w:pPr>
        <w:ind w:left="720"/>
        <w:jc w:val="both"/>
        <w:rPr>
          <w:sz w:val="21"/>
          <w:szCs w:val="21"/>
          <w:lang w:val="en-GB"/>
        </w:rPr>
      </w:pPr>
      <w:r w:rsidRPr="006A7BA1">
        <w:rPr>
          <w:sz w:val="21"/>
          <w:szCs w:val="21"/>
          <w:lang w:val="en-GB"/>
        </w:rPr>
        <w:t xml:space="preserve">These financial liabilities are initially recognized at fair value net of transaction costs incurred, and they are subsequently measured at amortized cost. </w:t>
      </w:r>
    </w:p>
    <w:p w14:paraId="2DD5DC40" w14:textId="77777777" w:rsidR="00FA7F66" w:rsidRPr="006A7BA1" w:rsidRDefault="00FA7F66" w:rsidP="00FA7F66">
      <w:pPr>
        <w:ind w:left="720"/>
        <w:jc w:val="both"/>
        <w:rPr>
          <w:b/>
          <w:sz w:val="21"/>
          <w:szCs w:val="21"/>
          <w:lang w:val="en-GB"/>
        </w:rPr>
      </w:pPr>
    </w:p>
    <w:p w14:paraId="006F57B3" w14:textId="77777777" w:rsidR="00FA7F66" w:rsidRPr="006A7BA1" w:rsidRDefault="00FA7F66" w:rsidP="00FA7F66">
      <w:pPr>
        <w:ind w:left="720"/>
        <w:jc w:val="both"/>
        <w:rPr>
          <w:b/>
          <w:sz w:val="21"/>
          <w:szCs w:val="21"/>
          <w:lang w:val="en-GB"/>
        </w:rPr>
      </w:pPr>
      <w:r w:rsidRPr="006A7BA1">
        <w:rPr>
          <w:b/>
          <w:sz w:val="21"/>
          <w:szCs w:val="21"/>
          <w:lang w:val="en-GB"/>
        </w:rPr>
        <w:t>Loans payable</w:t>
      </w:r>
    </w:p>
    <w:p w14:paraId="4859D6CE" w14:textId="77777777" w:rsidR="00FA7F66" w:rsidRPr="006A7BA1" w:rsidRDefault="00FA7F66" w:rsidP="00FA7F66">
      <w:pPr>
        <w:ind w:left="720"/>
        <w:jc w:val="both"/>
        <w:rPr>
          <w:spacing w:val="-2"/>
          <w:sz w:val="21"/>
          <w:szCs w:val="21"/>
          <w:lang w:val="en-GB"/>
        </w:rPr>
      </w:pPr>
      <w:r w:rsidRPr="006A7BA1">
        <w:rPr>
          <w:sz w:val="21"/>
          <w:szCs w:val="21"/>
          <w:lang w:val="en-GB"/>
        </w:rPr>
        <w:t xml:space="preserve">Loans </w:t>
      </w:r>
      <w:proofErr w:type="gramStart"/>
      <w:r w:rsidRPr="006A7BA1">
        <w:rPr>
          <w:sz w:val="21"/>
          <w:szCs w:val="21"/>
          <w:lang w:val="en-GB"/>
        </w:rPr>
        <w:t>payable</w:t>
      </w:r>
      <w:proofErr w:type="gramEnd"/>
      <w:r w:rsidRPr="006A7BA1">
        <w:rPr>
          <w:sz w:val="21"/>
          <w:szCs w:val="21"/>
          <w:lang w:val="en-GB"/>
        </w:rPr>
        <w:t xml:space="preserve"> are initially recognized at fair value net of transaction costs incurred. Subsequent measurement is at amortized cost and any difference between net proceeds and the redemption value is recognized in the profit and loss over the period of the loan using the effective interest rate method. </w:t>
      </w:r>
      <w:r w:rsidRPr="006A7BA1">
        <w:rPr>
          <w:spacing w:val="-2"/>
          <w:sz w:val="21"/>
          <w:szCs w:val="21"/>
          <w:lang w:val="en-GB"/>
        </w:rPr>
        <w:t>The effective interest rate is the rate that exactly discounts estimated future cash payments through the expected life of the financial liability.</w:t>
      </w:r>
    </w:p>
    <w:p w14:paraId="399281EA" w14:textId="77777777" w:rsidR="00FA7F66" w:rsidRPr="006A7BA1" w:rsidRDefault="00FA7F66" w:rsidP="00FA7F66">
      <w:pPr>
        <w:ind w:left="720"/>
        <w:jc w:val="both"/>
        <w:rPr>
          <w:b/>
          <w:spacing w:val="-2"/>
          <w:sz w:val="21"/>
          <w:szCs w:val="21"/>
          <w:lang w:val="en-GB"/>
        </w:rPr>
      </w:pPr>
    </w:p>
    <w:p w14:paraId="448EC91F" w14:textId="77777777" w:rsidR="00FA7F66" w:rsidRPr="006A7BA1" w:rsidRDefault="00FA7F66" w:rsidP="006813ED">
      <w:pPr>
        <w:ind w:left="720"/>
        <w:jc w:val="both"/>
        <w:rPr>
          <w:b/>
          <w:spacing w:val="-2"/>
          <w:sz w:val="21"/>
          <w:szCs w:val="21"/>
          <w:lang w:val="en-GB"/>
        </w:rPr>
      </w:pPr>
      <w:r w:rsidRPr="006A7BA1">
        <w:rPr>
          <w:b/>
          <w:spacing w:val="-2"/>
          <w:sz w:val="21"/>
          <w:szCs w:val="21"/>
          <w:lang w:val="en-GB"/>
        </w:rPr>
        <w:t xml:space="preserve">Other payables </w:t>
      </w:r>
    </w:p>
    <w:p w14:paraId="34C67F4E" w14:textId="77777777" w:rsidR="00FA7F66" w:rsidRPr="00AF4791" w:rsidRDefault="00FA7F66" w:rsidP="00FA7F66">
      <w:pPr>
        <w:autoSpaceDE w:val="0"/>
        <w:autoSpaceDN w:val="0"/>
        <w:adjustRightInd w:val="0"/>
        <w:ind w:left="709"/>
        <w:rPr>
          <w:sz w:val="21"/>
          <w:szCs w:val="21"/>
          <w:lang w:val="en-GB"/>
        </w:rPr>
      </w:pPr>
      <w:r w:rsidRPr="006A7BA1">
        <w:rPr>
          <w:spacing w:val="-2"/>
          <w:sz w:val="21"/>
          <w:szCs w:val="21"/>
          <w:lang w:val="en-GB"/>
        </w:rPr>
        <w:t>Other payables are stated at their nominal amounts</w:t>
      </w:r>
      <w:r w:rsidRPr="00121831">
        <w:rPr>
          <w:spacing w:val="-2"/>
          <w:sz w:val="21"/>
          <w:szCs w:val="21"/>
          <w:lang w:val="en-GB"/>
        </w:rPr>
        <w:t>.</w:t>
      </w:r>
      <w:r w:rsidRPr="00AF4791">
        <w:rPr>
          <w:sz w:val="21"/>
          <w:szCs w:val="21"/>
          <w:lang w:val="en-GB"/>
        </w:rPr>
        <w:t xml:space="preserve"> Preferred shares which carry a mandatory fixed</w:t>
      </w:r>
    </w:p>
    <w:p w14:paraId="3E0EB365" w14:textId="77777777" w:rsidR="00FA7F66" w:rsidRPr="006A7BA1" w:rsidRDefault="00FA7F66" w:rsidP="00FA7F66">
      <w:pPr>
        <w:ind w:left="720"/>
        <w:jc w:val="both"/>
        <w:rPr>
          <w:b/>
          <w:spacing w:val="-2"/>
          <w:sz w:val="21"/>
          <w:szCs w:val="21"/>
          <w:lang w:val="en-GB"/>
        </w:rPr>
      </w:pPr>
      <w:r w:rsidRPr="00AF4791">
        <w:rPr>
          <w:sz w:val="21"/>
          <w:szCs w:val="21"/>
          <w:lang w:val="en-GB"/>
        </w:rPr>
        <w:t>dividend are classified as financial liabilities and are presented in other liabilities. The dividends from these preference shares are recognised in profit or loss</w:t>
      </w:r>
      <w:r>
        <w:rPr>
          <w:sz w:val="21"/>
          <w:szCs w:val="21"/>
          <w:lang w:val="en-GB"/>
        </w:rPr>
        <w:t>.</w:t>
      </w:r>
    </w:p>
    <w:p w14:paraId="5504FE49" w14:textId="77777777" w:rsidR="00FA7F66" w:rsidRPr="006A7BA1" w:rsidRDefault="00FA7F66" w:rsidP="00FA7F66">
      <w:pPr>
        <w:ind w:left="720"/>
        <w:jc w:val="both"/>
        <w:rPr>
          <w:b/>
          <w:spacing w:val="-2"/>
          <w:sz w:val="21"/>
          <w:szCs w:val="21"/>
          <w:lang w:val="en-GB"/>
        </w:rPr>
      </w:pPr>
    </w:p>
    <w:p w14:paraId="3B9C1322" w14:textId="77777777" w:rsidR="00FA7F66" w:rsidRPr="006A7BA1" w:rsidRDefault="00FA7F66" w:rsidP="006813ED">
      <w:pPr>
        <w:ind w:left="720"/>
        <w:jc w:val="both"/>
        <w:rPr>
          <w:spacing w:val="-2"/>
          <w:sz w:val="14"/>
          <w:szCs w:val="14"/>
          <w:lang w:val="en-GB"/>
        </w:rPr>
      </w:pPr>
      <w:r w:rsidRPr="006A7BA1">
        <w:rPr>
          <w:b/>
          <w:spacing w:val="-2"/>
          <w:sz w:val="21"/>
          <w:szCs w:val="21"/>
          <w:lang w:val="en-GB"/>
        </w:rPr>
        <w:t>Derivative financial instruments</w:t>
      </w:r>
    </w:p>
    <w:p w14:paraId="6D96C64E" w14:textId="77777777" w:rsidR="00FA7F66" w:rsidRPr="006A7BA1" w:rsidRDefault="00FA7F66" w:rsidP="00FA7F66">
      <w:pPr>
        <w:ind w:left="720"/>
        <w:jc w:val="both"/>
        <w:rPr>
          <w:spacing w:val="-2"/>
          <w:sz w:val="21"/>
          <w:szCs w:val="21"/>
          <w:lang w:val="en-GB"/>
        </w:rPr>
      </w:pPr>
      <w:r w:rsidRPr="006A7BA1">
        <w:rPr>
          <w:spacing w:val="-2"/>
          <w:sz w:val="21"/>
          <w:szCs w:val="21"/>
          <w:lang w:val="en-GB"/>
        </w:rPr>
        <w:t xml:space="preserve">The derivative financial instruments include contractual </w:t>
      </w:r>
      <w:r w:rsidRPr="004E12EE">
        <w:rPr>
          <w:spacing w:val="-2"/>
          <w:sz w:val="21"/>
          <w:szCs w:val="21"/>
          <w:lang w:val="en-GB"/>
        </w:rPr>
        <w:t xml:space="preserve">agreements subject to exchange rate fluctuations and are initially and subsequently valuated at fair value. These contracts are not qualified for hedging accounting in accordance with the specific criteria set out in the </w:t>
      </w:r>
      <w:r w:rsidRPr="004E12EE">
        <w:rPr>
          <w:bCs/>
          <w:sz w:val="21"/>
          <w:szCs w:val="21"/>
          <w:lang w:val="en-GB"/>
        </w:rPr>
        <w:t xml:space="preserve">Methodology </w:t>
      </w:r>
      <w:r w:rsidRPr="004E12EE">
        <w:rPr>
          <w:spacing w:val="-2"/>
          <w:sz w:val="21"/>
          <w:szCs w:val="21"/>
          <w:lang w:val="en-GB"/>
        </w:rPr>
        <w:t>and are accordingly treated as derivative instruments held for trading, i.e. gains and losses are recognized</w:t>
      </w:r>
      <w:r w:rsidRPr="00C44FCB">
        <w:rPr>
          <w:spacing w:val="-2"/>
          <w:sz w:val="21"/>
          <w:szCs w:val="21"/>
          <w:lang w:val="en-GB"/>
        </w:rPr>
        <w:t xml:space="preserve"> in net trading income.</w:t>
      </w:r>
      <w:r w:rsidRPr="006A7BA1">
        <w:rPr>
          <w:spacing w:val="-2"/>
          <w:sz w:val="21"/>
          <w:szCs w:val="21"/>
          <w:lang w:val="en-GB"/>
        </w:rPr>
        <w:t xml:space="preserve"> </w:t>
      </w:r>
    </w:p>
    <w:p w14:paraId="4C429F10" w14:textId="77777777" w:rsidR="00FA7F66" w:rsidRPr="006A7BA1" w:rsidRDefault="00FA7F66" w:rsidP="00FA7F66">
      <w:pPr>
        <w:ind w:left="720"/>
        <w:jc w:val="both"/>
        <w:rPr>
          <w:spacing w:val="-2"/>
          <w:sz w:val="21"/>
          <w:szCs w:val="21"/>
          <w:lang w:val="en-GB"/>
        </w:rPr>
      </w:pPr>
    </w:p>
    <w:p w14:paraId="32DD050D" w14:textId="77777777" w:rsidR="00FA7F66" w:rsidRPr="006A7BA1" w:rsidRDefault="00FA7F66" w:rsidP="00B55380">
      <w:pPr>
        <w:ind w:firstLine="720"/>
        <w:jc w:val="both"/>
        <w:rPr>
          <w:b/>
          <w:spacing w:val="-2"/>
          <w:sz w:val="21"/>
          <w:szCs w:val="21"/>
          <w:lang w:val="en-GB"/>
        </w:rPr>
      </w:pPr>
      <w:r w:rsidRPr="006A7BA1">
        <w:rPr>
          <w:b/>
          <w:spacing w:val="-2"/>
          <w:sz w:val="21"/>
          <w:szCs w:val="21"/>
          <w:lang w:val="en-GB"/>
        </w:rPr>
        <w:t>Derecognition of financial liabilities</w:t>
      </w:r>
    </w:p>
    <w:p w14:paraId="64178E33" w14:textId="77777777" w:rsidR="00FA7F66" w:rsidRDefault="00FA7F66" w:rsidP="00FA7F66">
      <w:pPr>
        <w:ind w:left="720"/>
        <w:jc w:val="both"/>
        <w:rPr>
          <w:spacing w:val="-2"/>
          <w:sz w:val="21"/>
          <w:szCs w:val="21"/>
          <w:lang w:val="en-GB"/>
        </w:rPr>
      </w:pPr>
      <w:r w:rsidRPr="006A7BA1">
        <w:rPr>
          <w:spacing w:val="-2"/>
          <w:sz w:val="21"/>
          <w:szCs w:val="21"/>
          <w:lang w:val="en-GB"/>
        </w:rPr>
        <w:t>The Bank derecognizes financial liabilities when, and only when, the Bank’s obligations are discharged, cancelled or have expired.</w:t>
      </w:r>
    </w:p>
    <w:p w14:paraId="6683C2CA" w14:textId="77777777" w:rsidR="007026B1" w:rsidRDefault="007026B1" w:rsidP="00FA7F66">
      <w:pPr>
        <w:ind w:left="720"/>
        <w:jc w:val="both"/>
        <w:rPr>
          <w:spacing w:val="-2"/>
          <w:sz w:val="21"/>
          <w:szCs w:val="21"/>
          <w:lang w:val="en-GB"/>
        </w:rPr>
      </w:pPr>
    </w:p>
    <w:p w14:paraId="1EC4E7F7" w14:textId="7E8E7FE8" w:rsidR="007026B1" w:rsidRDefault="007026B1" w:rsidP="00FA7F66">
      <w:pPr>
        <w:ind w:left="720"/>
        <w:jc w:val="both"/>
        <w:rPr>
          <w:b/>
          <w:bCs/>
          <w:spacing w:val="-2"/>
          <w:sz w:val="21"/>
          <w:szCs w:val="21"/>
          <w:lang w:val="en-GB"/>
        </w:rPr>
      </w:pPr>
      <w:r w:rsidRPr="009C1EC3">
        <w:rPr>
          <w:b/>
          <w:bCs/>
          <w:spacing w:val="-2"/>
          <w:sz w:val="21"/>
          <w:szCs w:val="21"/>
          <w:lang w:val="en-GB"/>
        </w:rPr>
        <w:t>Offsetting of assets and liabilities</w:t>
      </w:r>
    </w:p>
    <w:p w14:paraId="661A626E" w14:textId="5E2D5590" w:rsidR="007026B1" w:rsidRPr="007026B1" w:rsidRDefault="007026B1">
      <w:pPr>
        <w:ind w:left="720"/>
        <w:jc w:val="both"/>
        <w:rPr>
          <w:spacing w:val="-2"/>
          <w:sz w:val="21"/>
          <w:szCs w:val="21"/>
          <w:lang w:val="en-GB"/>
        </w:rPr>
      </w:pPr>
      <w:r w:rsidRPr="009C1EC3">
        <w:rPr>
          <w:spacing w:val="-2"/>
          <w:sz w:val="21"/>
          <w:szCs w:val="21"/>
          <w:lang w:val="en-GB"/>
        </w:rPr>
        <w:t>Financial assets and liabilities are offset and the net amount is stated in the Statement of</w:t>
      </w:r>
      <w:r>
        <w:rPr>
          <w:spacing w:val="-2"/>
          <w:sz w:val="21"/>
          <w:szCs w:val="21"/>
          <w:lang w:val="en-GB"/>
        </w:rPr>
        <w:t xml:space="preserve"> </w:t>
      </w:r>
      <w:r w:rsidRPr="009C1EC3">
        <w:rPr>
          <w:spacing w:val="-2"/>
          <w:sz w:val="21"/>
          <w:szCs w:val="21"/>
          <w:lang w:val="en-GB"/>
        </w:rPr>
        <w:t>financial</w:t>
      </w:r>
      <w:r>
        <w:rPr>
          <w:spacing w:val="-2"/>
          <w:sz w:val="21"/>
          <w:szCs w:val="21"/>
          <w:lang w:val="en-GB"/>
        </w:rPr>
        <w:t xml:space="preserve"> </w:t>
      </w:r>
      <w:r w:rsidRPr="009C1EC3">
        <w:rPr>
          <w:spacing w:val="-2"/>
          <w:sz w:val="21"/>
          <w:szCs w:val="21"/>
          <w:lang w:val="en-GB"/>
        </w:rPr>
        <w:t>position when there is a current legally enforceable right to offset them</w:t>
      </w:r>
      <w:r>
        <w:rPr>
          <w:spacing w:val="-2"/>
          <w:sz w:val="21"/>
          <w:szCs w:val="21"/>
          <w:lang w:val="en-GB"/>
        </w:rPr>
        <w:t xml:space="preserve"> </w:t>
      </w:r>
      <w:r w:rsidRPr="009C1EC3">
        <w:rPr>
          <w:spacing w:val="-2"/>
          <w:sz w:val="21"/>
          <w:szCs w:val="21"/>
          <w:lang w:val="en-GB"/>
        </w:rPr>
        <w:t>recognized amounts and intends to realize the asset and settle the liability simultaneously</w:t>
      </w:r>
      <w:r>
        <w:rPr>
          <w:spacing w:val="-2"/>
          <w:sz w:val="21"/>
          <w:szCs w:val="21"/>
          <w:lang w:val="en-GB"/>
        </w:rPr>
        <w:t xml:space="preserve"> </w:t>
      </w:r>
      <w:r w:rsidRPr="009C1EC3">
        <w:rPr>
          <w:spacing w:val="-2"/>
          <w:sz w:val="21"/>
          <w:szCs w:val="21"/>
          <w:lang w:val="en-GB"/>
        </w:rPr>
        <w:t>or on a net basis.</w:t>
      </w:r>
    </w:p>
    <w:p w14:paraId="76B7297E" w14:textId="77777777" w:rsidR="00FA7F66" w:rsidRPr="006A7BA1" w:rsidRDefault="00FA7F66" w:rsidP="00FA7F66">
      <w:pPr>
        <w:ind w:left="720"/>
        <w:jc w:val="both"/>
        <w:rPr>
          <w:b/>
          <w:bCs/>
          <w:sz w:val="21"/>
          <w:szCs w:val="21"/>
          <w:lang w:val="mk-MK"/>
        </w:rPr>
      </w:pPr>
    </w:p>
    <w:p w14:paraId="6BBFC759" w14:textId="77777777" w:rsidR="00FA7F66" w:rsidRPr="006A7BA1" w:rsidRDefault="00FA7F66" w:rsidP="00B55380">
      <w:pPr>
        <w:ind w:firstLine="720"/>
        <w:jc w:val="both"/>
        <w:rPr>
          <w:sz w:val="21"/>
          <w:szCs w:val="21"/>
          <w:lang w:val="en-GB"/>
        </w:rPr>
      </w:pPr>
      <w:r w:rsidRPr="006A7BA1">
        <w:rPr>
          <w:b/>
          <w:bCs/>
          <w:sz w:val="21"/>
          <w:szCs w:val="21"/>
          <w:lang w:val="en-GB"/>
        </w:rPr>
        <w:t>Property and equipment</w:t>
      </w:r>
    </w:p>
    <w:p w14:paraId="374F95D9" w14:textId="77777777" w:rsidR="00FA7F66" w:rsidRPr="006A7BA1" w:rsidRDefault="00FA7F66" w:rsidP="00FA7F66">
      <w:pPr>
        <w:ind w:left="720"/>
        <w:jc w:val="both"/>
        <w:rPr>
          <w:sz w:val="21"/>
          <w:szCs w:val="21"/>
          <w:lang w:val="en-GB"/>
        </w:rPr>
      </w:pPr>
      <w:r w:rsidRPr="006A7BA1">
        <w:rPr>
          <w:sz w:val="21"/>
          <w:szCs w:val="21"/>
          <w:lang w:val="en-GB"/>
        </w:rPr>
        <w:t>Property and equipment are recorded at cost, less accumulated depreciation and accumulated impairment losses.</w:t>
      </w:r>
      <w:r w:rsidRPr="006A7BA1">
        <w:rPr>
          <w:sz w:val="21"/>
          <w:lang w:val="en-GB"/>
        </w:rPr>
        <w:t xml:space="preserve"> Expenditure incurred to replace a component of an item of property and equipment that is accounted for separately is capitalized. Other subsequent expenditure is capitalized only when it increases the future economic benefits embodied in the item of property and equipment. All other expenditures are recognized in the profit and loss as an expense as incurred. Depreciation is charged at estimated rates so as to write off </w:t>
      </w:r>
      <w:r w:rsidRPr="006A7BA1">
        <w:rPr>
          <w:sz w:val="21"/>
          <w:szCs w:val="21"/>
          <w:lang w:val="en-GB"/>
        </w:rPr>
        <w:t>the cost of assets over their estimated useful lives, using the straight-line method. No depreciation is provided on construction in progress until the constructed assets are put into use.</w:t>
      </w:r>
      <w:r w:rsidRPr="006A7BA1">
        <w:rPr>
          <w:sz w:val="21"/>
          <w:lang w:val="en-GB"/>
        </w:rPr>
        <w:t xml:space="preserve"> The annual depreciation rates are as follows:</w:t>
      </w:r>
    </w:p>
    <w:p w14:paraId="0CEDDF5F" w14:textId="77777777" w:rsidR="00FA7F66" w:rsidRPr="006A7BA1" w:rsidRDefault="00FA7F66" w:rsidP="00FA7F66">
      <w:pPr>
        <w:ind w:left="567"/>
        <w:jc w:val="both"/>
        <w:rPr>
          <w:sz w:val="16"/>
          <w:szCs w:val="16"/>
          <w:lang w:val="en-GB"/>
        </w:rPr>
      </w:pPr>
    </w:p>
    <w:tbl>
      <w:tblPr>
        <w:tblW w:w="0" w:type="auto"/>
        <w:tblInd w:w="828" w:type="dxa"/>
        <w:tblLayout w:type="fixed"/>
        <w:tblLook w:val="0000" w:firstRow="0" w:lastRow="0" w:firstColumn="0" w:lastColumn="0" w:noHBand="0" w:noVBand="0"/>
      </w:tblPr>
      <w:tblGrid>
        <w:gridCol w:w="3866"/>
        <w:gridCol w:w="4054"/>
      </w:tblGrid>
      <w:tr w:rsidR="00FA7F66" w:rsidRPr="006A7BA1" w14:paraId="0C954B20" w14:textId="77777777" w:rsidTr="00F96152">
        <w:trPr>
          <w:cantSplit/>
        </w:trPr>
        <w:tc>
          <w:tcPr>
            <w:tcW w:w="3866" w:type="dxa"/>
          </w:tcPr>
          <w:p w14:paraId="1C9EF58A" w14:textId="77777777" w:rsidR="00FA7F66" w:rsidRPr="006A7BA1" w:rsidRDefault="006813ED" w:rsidP="00B55380">
            <w:pPr>
              <w:rPr>
                <w:sz w:val="21"/>
                <w:szCs w:val="21"/>
                <w:lang w:val="en-GB"/>
              </w:rPr>
            </w:pPr>
            <w:r>
              <w:rPr>
                <w:sz w:val="21"/>
                <w:szCs w:val="21"/>
                <w:lang w:val="en-GB"/>
              </w:rPr>
              <w:t>L</w:t>
            </w:r>
            <w:r w:rsidR="009367A2">
              <w:rPr>
                <w:sz w:val="21"/>
                <w:szCs w:val="21"/>
                <w:lang w:val="en-GB"/>
              </w:rPr>
              <w:t>a</w:t>
            </w:r>
            <w:r>
              <w:rPr>
                <w:sz w:val="21"/>
                <w:szCs w:val="21"/>
                <w:lang w:val="en-GB"/>
              </w:rPr>
              <w:t xml:space="preserve">nd </w:t>
            </w:r>
          </w:p>
        </w:tc>
        <w:tc>
          <w:tcPr>
            <w:tcW w:w="4054" w:type="dxa"/>
          </w:tcPr>
          <w:p w14:paraId="193E782E" w14:textId="77777777" w:rsidR="00FA7F66" w:rsidRPr="006A7BA1" w:rsidRDefault="006813ED" w:rsidP="00B55380">
            <w:pPr>
              <w:jc w:val="center"/>
              <w:rPr>
                <w:sz w:val="21"/>
                <w:szCs w:val="21"/>
                <w:lang w:val="en-GB"/>
              </w:rPr>
            </w:pPr>
            <w:r>
              <w:rPr>
                <w:sz w:val="21"/>
                <w:szCs w:val="21"/>
                <w:lang w:val="en-GB"/>
              </w:rPr>
              <w:t>without depreciation</w:t>
            </w:r>
          </w:p>
        </w:tc>
      </w:tr>
      <w:tr w:rsidR="00FA7F66" w:rsidRPr="006A7BA1" w14:paraId="7BF74D77" w14:textId="77777777" w:rsidTr="00F96152">
        <w:trPr>
          <w:cantSplit/>
        </w:trPr>
        <w:tc>
          <w:tcPr>
            <w:tcW w:w="3866" w:type="dxa"/>
          </w:tcPr>
          <w:p w14:paraId="566FD49E" w14:textId="77777777" w:rsidR="00FA7F66" w:rsidRPr="006A7BA1" w:rsidRDefault="006813ED" w:rsidP="00B55380">
            <w:pPr>
              <w:rPr>
                <w:sz w:val="21"/>
                <w:szCs w:val="21"/>
                <w:lang w:val="en-GB"/>
              </w:rPr>
            </w:pPr>
            <w:r>
              <w:rPr>
                <w:sz w:val="21"/>
                <w:szCs w:val="21"/>
                <w:lang w:val="en-GB"/>
              </w:rPr>
              <w:t>Buildings used in operations</w:t>
            </w:r>
          </w:p>
        </w:tc>
        <w:tc>
          <w:tcPr>
            <w:tcW w:w="4054" w:type="dxa"/>
          </w:tcPr>
          <w:p w14:paraId="1B3C8642" w14:textId="77777777" w:rsidR="00FA7F66" w:rsidRPr="006A7BA1" w:rsidRDefault="006813ED" w:rsidP="00B55380">
            <w:pPr>
              <w:jc w:val="center"/>
              <w:rPr>
                <w:sz w:val="21"/>
                <w:szCs w:val="21"/>
                <w:lang w:val="en-GB"/>
              </w:rPr>
            </w:pPr>
            <w:r>
              <w:rPr>
                <w:sz w:val="21"/>
                <w:szCs w:val="21"/>
                <w:lang w:val="en-GB"/>
              </w:rPr>
              <w:t>not more than 50 years</w:t>
            </w:r>
          </w:p>
        </w:tc>
      </w:tr>
      <w:tr w:rsidR="00A343FD" w:rsidRPr="006A7BA1" w14:paraId="7FC89C6E" w14:textId="77777777" w:rsidTr="00F96152">
        <w:trPr>
          <w:cantSplit/>
        </w:trPr>
        <w:tc>
          <w:tcPr>
            <w:tcW w:w="3866" w:type="dxa"/>
          </w:tcPr>
          <w:p w14:paraId="5963D6F9" w14:textId="77777777" w:rsidR="00A343FD" w:rsidRPr="006A7BA1" w:rsidRDefault="006813ED" w:rsidP="00B55380">
            <w:pPr>
              <w:jc w:val="both"/>
              <w:rPr>
                <w:sz w:val="21"/>
                <w:szCs w:val="21"/>
                <w:lang w:val="en-GB"/>
              </w:rPr>
            </w:pPr>
            <w:r>
              <w:rPr>
                <w:sz w:val="21"/>
                <w:szCs w:val="21"/>
                <w:lang w:val="en-GB"/>
              </w:rPr>
              <w:t>Buildings (other than buildings used in operations)</w:t>
            </w:r>
          </w:p>
        </w:tc>
        <w:tc>
          <w:tcPr>
            <w:tcW w:w="4054" w:type="dxa"/>
          </w:tcPr>
          <w:p w14:paraId="663AFB53" w14:textId="77777777" w:rsidR="00A343FD" w:rsidRPr="006A7BA1" w:rsidRDefault="006813ED" w:rsidP="00B55380">
            <w:pPr>
              <w:jc w:val="center"/>
              <w:rPr>
                <w:sz w:val="21"/>
                <w:szCs w:val="21"/>
                <w:lang w:val="en-GB"/>
              </w:rPr>
            </w:pPr>
            <w:r>
              <w:rPr>
                <w:sz w:val="21"/>
                <w:szCs w:val="21"/>
                <w:lang w:val="en-GB"/>
              </w:rPr>
              <w:t>not more than 50 years</w:t>
            </w:r>
          </w:p>
        </w:tc>
      </w:tr>
      <w:tr w:rsidR="00A343FD" w:rsidRPr="00A343FD" w14:paraId="2CFB1857" w14:textId="77777777" w:rsidTr="00A343FD">
        <w:trPr>
          <w:cantSplit/>
        </w:trPr>
        <w:tc>
          <w:tcPr>
            <w:tcW w:w="3866" w:type="dxa"/>
          </w:tcPr>
          <w:p w14:paraId="4E261CC6" w14:textId="77777777" w:rsidR="00A343FD" w:rsidRPr="00A343FD" w:rsidRDefault="006813ED" w:rsidP="00A343FD">
            <w:pPr>
              <w:rPr>
                <w:sz w:val="21"/>
                <w:szCs w:val="21"/>
                <w:lang w:val="en-GB"/>
              </w:rPr>
            </w:pPr>
            <w:r>
              <w:rPr>
                <w:sz w:val="21"/>
                <w:szCs w:val="21"/>
                <w:lang w:val="en-GB"/>
              </w:rPr>
              <w:t>Investments in leased property</w:t>
            </w:r>
          </w:p>
        </w:tc>
        <w:tc>
          <w:tcPr>
            <w:tcW w:w="4054" w:type="dxa"/>
          </w:tcPr>
          <w:p w14:paraId="272AB8AA" w14:textId="77777777" w:rsidR="00A343FD" w:rsidRPr="00A343FD" w:rsidRDefault="006813ED" w:rsidP="00B55380">
            <w:pPr>
              <w:jc w:val="center"/>
              <w:rPr>
                <w:sz w:val="21"/>
                <w:szCs w:val="21"/>
                <w:lang w:val="en-GB"/>
              </w:rPr>
            </w:pPr>
            <w:r>
              <w:rPr>
                <w:sz w:val="21"/>
                <w:szCs w:val="21"/>
                <w:lang w:val="en-GB"/>
              </w:rPr>
              <w:t>until the end of the lease, but not more than 12 years</w:t>
            </w:r>
          </w:p>
        </w:tc>
      </w:tr>
      <w:tr w:rsidR="00A343FD" w:rsidRPr="00A343FD" w14:paraId="3CA3197A" w14:textId="77777777" w:rsidTr="00A343FD">
        <w:trPr>
          <w:cantSplit/>
        </w:trPr>
        <w:tc>
          <w:tcPr>
            <w:tcW w:w="3866" w:type="dxa"/>
          </w:tcPr>
          <w:p w14:paraId="37E19F7E" w14:textId="77777777" w:rsidR="00A343FD" w:rsidRPr="00B55380" w:rsidRDefault="006813ED" w:rsidP="00A343FD">
            <w:pPr>
              <w:rPr>
                <w:sz w:val="21"/>
                <w:szCs w:val="21"/>
              </w:rPr>
            </w:pPr>
            <w:r>
              <w:rPr>
                <w:sz w:val="21"/>
                <w:szCs w:val="21"/>
              </w:rPr>
              <w:t>Furniture and related equipment</w:t>
            </w:r>
          </w:p>
        </w:tc>
        <w:tc>
          <w:tcPr>
            <w:tcW w:w="4054" w:type="dxa"/>
          </w:tcPr>
          <w:p w14:paraId="65B06F1A" w14:textId="77777777" w:rsidR="00A343FD" w:rsidRPr="00A343FD" w:rsidRDefault="006813ED" w:rsidP="00B55380">
            <w:pPr>
              <w:jc w:val="center"/>
              <w:rPr>
                <w:sz w:val="21"/>
                <w:szCs w:val="21"/>
                <w:lang w:val="en-GB"/>
              </w:rPr>
            </w:pPr>
            <w:r>
              <w:rPr>
                <w:sz w:val="21"/>
                <w:szCs w:val="21"/>
                <w:lang w:val="en-GB"/>
              </w:rPr>
              <w:t>not more than 12 years</w:t>
            </w:r>
          </w:p>
        </w:tc>
      </w:tr>
      <w:tr w:rsidR="006813ED" w:rsidRPr="00A343FD" w14:paraId="266EB27E" w14:textId="77777777" w:rsidTr="00A343FD">
        <w:trPr>
          <w:cantSplit/>
        </w:trPr>
        <w:tc>
          <w:tcPr>
            <w:tcW w:w="3866" w:type="dxa"/>
          </w:tcPr>
          <w:p w14:paraId="58153FC6" w14:textId="77777777" w:rsidR="006813ED" w:rsidRPr="006813ED" w:rsidRDefault="006813ED" w:rsidP="00A343FD">
            <w:pPr>
              <w:rPr>
                <w:sz w:val="21"/>
                <w:szCs w:val="21"/>
              </w:rPr>
            </w:pPr>
            <w:r>
              <w:rPr>
                <w:sz w:val="21"/>
                <w:szCs w:val="21"/>
              </w:rPr>
              <w:t>Motor vehicles</w:t>
            </w:r>
          </w:p>
        </w:tc>
        <w:tc>
          <w:tcPr>
            <w:tcW w:w="4054" w:type="dxa"/>
          </w:tcPr>
          <w:p w14:paraId="423C82B2" w14:textId="77777777" w:rsidR="006813ED" w:rsidRPr="00A343FD" w:rsidRDefault="006813ED" w:rsidP="00B55380">
            <w:pPr>
              <w:jc w:val="center"/>
              <w:rPr>
                <w:sz w:val="21"/>
                <w:szCs w:val="21"/>
                <w:lang w:val="en-GB"/>
              </w:rPr>
            </w:pPr>
            <w:r>
              <w:rPr>
                <w:sz w:val="21"/>
                <w:szCs w:val="21"/>
                <w:lang w:val="en-GB"/>
              </w:rPr>
              <w:t>not than 10 years</w:t>
            </w:r>
          </w:p>
        </w:tc>
      </w:tr>
      <w:tr w:rsidR="006813ED" w:rsidRPr="00A343FD" w14:paraId="6A50305A" w14:textId="77777777" w:rsidTr="00A343FD">
        <w:trPr>
          <w:cantSplit/>
        </w:trPr>
        <w:tc>
          <w:tcPr>
            <w:tcW w:w="3866" w:type="dxa"/>
          </w:tcPr>
          <w:p w14:paraId="7FC25EB7" w14:textId="77777777" w:rsidR="006813ED" w:rsidRPr="006813ED" w:rsidRDefault="006813ED" w:rsidP="00A343FD">
            <w:pPr>
              <w:rPr>
                <w:sz w:val="21"/>
                <w:szCs w:val="21"/>
              </w:rPr>
            </w:pPr>
            <w:r>
              <w:rPr>
                <w:sz w:val="21"/>
                <w:szCs w:val="21"/>
              </w:rPr>
              <w:t xml:space="preserve">Hardware and other equipment  </w:t>
            </w:r>
          </w:p>
        </w:tc>
        <w:tc>
          <w:tcPr>
            <w:tcW w:w="4054" w:type="dxa"/>
          </w:tcPr>
          <w:p w14:paraId="5EB8959A" w14:textId="77777777" w:rsidR="006813ED" w:rsidRPr="00A343FD" w:rsidRDefault="006813ED" w:rsidP="00B55380">
            <w:pPr>
              <w:jc w:val="center"/>
              <w:rPr>
                <w:sz w:val="21"/>
                <w:szCs w:val="21"/>
                <w:lang w:val="en-GB"/>
              </w:rPr>
            </w:pPr>
            <w:r>
              <w:rPr>
                <w:sz w:val="21"/>
                <w:szCs w:val="21"/>
                <w:lang w:val="en-GB"/>
              </w:rPr>
              <w:t>Not then 5 years</w:t>
            </w:r>
          </w:p>
        </w:tc>
      </w:tr>
    </w:tbl>
    <w:p w14:paraId="215BCCC1" w14:textId="77777777" w:rsidR="00A343FD" w:rsidRPr="00A343FD" w:rsidRDefault="00A343FD" w:rsidP="00A343FD">
      <w:pPr>
        <w:rPr>
          <w:sz w:val="21"/>
          <w:szCs w:val="21"/>
          <w:lang w:val="en-GB"/>
        </w:rPr>
      </w:pPr>
    </w:p>
    <w:p w14:paraId="59CADCB5" w14:textId="77777777" w:rsidR="006813ED" w:rsidRPr="006A7BA1" w:rsidRDefault="006813ED" w:rsidP="00FA7F66">
      <w:pPr>
        <w:ind w:left="567"/>
        <w:jc w:val="both"/>
        <w:rPr>
          <w:sz w:val="21"/>
          <w:szCs w:val="21"/>
          <w:lang w:val="en-GB"/>
        </w:rPr>
      </w:pPr>
    </w:p>
    <w:p w14:paraId="5681E85D" w14:textId="77777777" w:rsidR="006813ED" w:rsidRPr="006A7BA1" w:rsidRDefault="006813ED" w:rsidP="006813ED">
      <w:pPr>
        <w:jc w:val="both"/>
        <w:rPr>
          <w:b/>
          <w:bCs/>
          <w:sz w:val="21"/>
          <w:szCs w:val="21"/>
          <w:lang w:val="en-GB"/>
        </w:rPr>
      </w:pPr>
      <w:r w:rsidRPr="006A7BA1">
        <w:rPr>
          <w:b/>
          <w:sz w:val="21"/>
          <w:szCs w:val="21"/>
          <w:lang w:val="en-GB"/>
        </w:rPr>
        <w:t>INTRODUCTION (continued)</w:t>
      </w:r>
    </w:p>
    <w:p w14:paraId="50BC251B" w14:textId="77777777" w:rsidR="006813ED" w:rsidRPr="006A7BA1" w:rsidRDefault="006813ED" w:rsidP="006813ED">
      <w:pPr>
        <w:jc w:val="both"/>
        <w:rPr>
          <w:b/>
          <w:bCs/>
          <w:sz w:val="21"/>
          <w:szCs w:val="21"/>
          <w:lang w:val="en-GB"/>
        </w:rPr>
      </w:pPr>
    </w:p>
    <w:p w14:paraId="5CE8572C" w14:textId="77777777" w:rsidR="006813ED" w:rsidRPr="006A7BA1" w:rsidRDefault="006813ED" w:rsidP="006813ED">
      <w:pPr>
        <w:jc w:val="both"/>
        <w:rPr>
          <w:b/>
          <w:bCs/>
          <w:sz w:val="21"/>
          <w:szCs w:val="21"/>
          <w:lang w:val="en-GB"/>
        </w:rPr>
      </w:pPr>
      <w:r w:rsidRPr="006A7BA1">
        <w:rPr>
          <w:b/>
          <w:bCs/>
          <w:sz w:val="21"/>
          <w:szCs w:val="21"/>
          <w:lang w:val="en-GB"/>
        </w:rPr>
        <w:t xml:space="preserve">c)      </w:t>
      </w:r>
      <w:r w:rsidRPr="006A7BA1">
        <w:rPr>
          <w:b/>
          <w:bCs/>
          <w:sz w:val="21"/>
          <w:szCs w:val="21"/>
          <w:lang w:val="mk-MK"/>
        </w:rPr>
        <w:t xml:space="preserve"> </w:t>
      </w:r>
      <w:r w:rsidRPr="006A7BA1">
        <w:rPr>
          <w:b/>
          <w:bCs/>
          <w:sz w:val="21"/>
          <w:szCs w:val="21"/>
          <w:lang w:val="en-GB"/>
        </w:rPr>
        <w:t xml:space="preserve">Significant accounting policies (continued) </w:t>
      </w:r>
    </w:p>
    <w:p w14:paraId="58650F12" w14:textId="77777777" w:rsidR="006813ED" w:rsidRPr="006A7BA1" w:rsidRDefault="006813ED" w:rsidP="006813ED">
      <w:pPr>
        <w:jc w:val="both"/>
        <w:rPr>
          <w:b/>
          <w:bCs/>
          <w:sz w:val="21"/>
          <w:szCs w:val="21"/>
          <w:lang w:val="en-GB"/>
        </w:rPr>
      </w:pPr>
    </w:p>
    <w:p w14:paraId="38000872" w14:textId="77777777" w:rsidR="006813ED" w:rsidRPr="006A7BA1" w:rsidRDefault="006813ED" w:rsidP="006813ED">
      <w:pPr>
        <w:ind w:firstLine="567"/>
        <w:jc w:val="both"/>
        <w:rPr>
          <w:sz w:val="21"/>
          <w:szCs w:val="21"/>
          <w:lang w:val="mk-MK"/>
        </w:rPr>
      </w:pPr>
      <w:r w:rsidRPr="006A7BA1">
        <w:rPr>
          <w:b/>
          <w:bCs/>
          <w:sz w:val="21"/>
          <w:szCs w:val="21"/>
          <w:lang w:val="en-GB"/>
        </w:rPr>
        <w:t>Property and equipment</w:t>
      </w:r>
      <w:r w:rsidRPr="006A7BA1">
        <w:rPr>
          <w:b/>
          <w:bCs/>
          <w:sz w:val="21"/>
          <w:szCs w:val="21"/>
          <w:lang w:val="mk-MK"/>
        </w:rPr>
        <w:t xml:space="preserve"> </w:t>
      </w:r>
      <w:r w:rsidRPr="006A7BA1">
        <w:rPr>
          <w:b/>
          <w:bCs/>
          <w:sz w:val="21"/>
          <w:szCs w:val="21"/>
          <w:lang w:val="en-GB"/>
        </w:rPr>
        <w:t>(continued)</w:t>
      </w:r>
    </w:p>
    <w:p w14:paraId="7450CE42" w14:textId="77777777" w:rsidR="006813ED" w:rsidRDefault="006813ED" w:rsidP="00FA7F66">
      <w:pPr>
        <w:ind w:left="720"/>
        <w:jc w:val="both"/>
        <w:rPr>
          <w:sz w:val="21"/>
          <w:szCs w:val="21"/>
          <w:lang w:val="mk-MK"/>
        </w:rPr>
      </w:pPr>
    </w:p>
    <w:p w14:paraId="5B05B9CE" w14:textId="77777777" w:rsidR="00EE38D2" w:rsidRPr="00B55380" w:rsidRDefault="00F17B95" w:rsidP="00F17B95">
      <w:pPr>
        <w:rPr>
          <w:sz w:val="21"/>
          <w:szCs w:val="21"/>
        </w:rPr>
      </w:pPr>
      <w:r>
        <w:rPr>
          <w:sz w:val="21"/>
          <w:szCs w:val="21"/>
        </w:rPr>
        <w:t xml:space="preserve">          </w:t>
      </w:r>
      <w:r w:rsidR="00EE38D2">
        <w:rPr>
          <w:sz w:val="21"/>
          <w:szCs w:val="21"/>
        </w:rPr>
        <w:t xml:space="preserve">The depreciation </w:t>
      </w:r>
      <w:r w:rsidR="000B66F8">
        <w:rPr>
          <w:sz w:val="21"/>
          <w:szCs w:val="21"/>
        </w:rPr>
        <w:t>method</w:t>
      </w:r>
      <w:r w:rsidR="00EE38D2">
        <w:rPr>
          <w:sz w:val="21"/>
          <w:szCs w:val="21"/>
        </w:rPr>
        <w:t xml:space="preserve">, useful </w:t>
      </w:r>
      <w:r w:rsidR="000969B4">
        <w:rPr>
          <w:sz w:val="21"/>
          <w:szCs w:val="21"/>
        </w:rPr>
        <w:t xml:space="preserve">life </w:t>
      </w:r>
      <w:r w:rsidR="00EE38D2">
        <w:rPr>
          <w:sz w:val="21"/>
          <w:szCs w:val="21"/>
        </w:rPr>
        <w:t xml:space="preserve">and residual value </w:t>
      </w:r>
      <w:r w:rsidR="000B66F8">
        <w:rPr>
          <w:sz w:val="21"/>
          <w:szCs w:val="21"/>
        </w:rPr>
        <w:t>are</w:t>
      </w:r>
      <w:r w:rsidR="00EE38D2">
        <w:rPr>
          <w:sz w:val="21"/>
          <w:szCs w:val="21"/>
        </w:rPr>
        <w:t xml:space="preserve"> revised at each reporting date.</w:t>
      </w:r>
    </w:p>
    <w:p w14:paraId="2EBF5F48" w14:textId="7FE50522" w:rsidR="00FA7F66" w:rsidRPr="006A7BA1" w:rsidRDefault="00FA7F66" w:rsidP="00763E9E">
      <w:pPr>
        <w:ind w:left="567"/>
        <w:rPr>
          <w:sz w:val="21"/>
          <w:szCs w:val="21"/>
          <w:lang w:val="en-GB"/>
        </w:rPr>
      </w:pPr>
      <w:r w:rsidRPr="006A7BA1">
        <w:rPr>
          <w:sz w:val="21"/>
          <w:szCs w:val="21"/>
          <w:lang w:val="en-GB"/>
        </w:rPr>
        <w:t>The gain or loss arising on the disposal or retirement of an item of property and equipment is determined as the difference between the sales proceeds and the carrying amount of the asset and is recognized in the profit and loss.</w:t>
      </w:r>
    </w:p>
    <w:p w14:paraId="7EB71143" w14:textId="77777777" w:rsidR="00FA7F66" w:rsidRPr="006A7BA1" w:rsidRDefault="00FA7F66" w:rsidP="00F17B95">
      <w:pPr>
        <w:ind w:left="567"/>
        <w:rPr>
          <w:sz w:val="21"/>
          <w:szCs w:val="21"/>
          <w:lang w:val="en-GB"/>
        </w:rPr>
      </w:pPr>
      <w:r w:rsidRPr="006A7BA1">
        <w:rPr>
          <w:sz w:val="21"/>
          <w:szCs w:val="21"/>
          <w:lang w:val="en-GB"/>
        </w:rPr>
        <w:t xml:space="preserve">The Bank annually reviews its property and equipment for impairment. Where the carrying amount of an asset is greater than its estimated recoverable amount, it is written down immediately to its recoverable amount. </w:t>
      </w:r>
    </w:p>
    <w:p w14:paraId="501E3BD0" w14:textId="77777777" w:rsidR="00FA7F66" w:rsidRPr="006A7BA1" w:rsidRDefault="00FA7F66" w:rsidP="00C9773B">
      <w:pPr>
        <w:tabs>
          <w:tab w:val="left" w:pos="567"/>
        </w:tabs>
        <w:jc w:val="both"/>
        <w:rPr>
          <w:b/>
          <w:bCs/>
          <w:sz w:val="21"/>
          <w:szCs w:val="21"/>
          <w:lang w:val="en-GB"/>
        </w:rPr>
      </w:pPr>
      <w:r w:rsidRPr="006A7BA1">
        <w:rPr>
          <w:b/>
          <w:bCs/>
          <w:sz w:val="21"/>
          <w:szCs w:val="21"/>
          <w:lang w:val="en-GB"/>
        </w:rPr>
        <w:tab/>
      </w:r>
    </w:p>
    <w:p w14:paraId="32E979CC" w14:textId="77777777" w:rsidR="00FA7F66" w:rsidRPr="006A7BA1" w:rsidRDefault="00FA7F66" w:rsidP="00C9773B">
      <w:pPr>
        <w:tabs>
          <w:tab w:val="left" w:pos="567"/>
        </w:tabs>
        <w:jc w:val="both"/>
        <w:rPr>
          <w:b/>
          <w:bCs/>
          <w:sz w:val="21"/>
          <w:szCs w:val="21"/>
          <w:lang w:val="en-GB"/>
        </w:rPr>
      </w:pPr>
      <w:r w:rsidRPr="006A7BA1">
        <w:rPr>
          <w:b/>
          <w:bCs/>
          <w:sz w:val="21"/>
          <w:szCs w:val="21"/>
          <w:lang w:val="en-GB"/>
        </w:rPr>
        <w:tab/>
        <w:t xml:space="preserve">Intangible assets </w:t>
      </w:r>
    </w:p>
    <w:p w14:paraId="41F25BC7" w14:textId="77777777" w:rsidR="00FA7F66" w:rsidRPr="006A7BA1" w:rsidRDefault="00FA7F66" w:rsidP="00C9773B">
      <w:pPr>
        <w:spacing w:line="120" w:lineRule="exact"/>
        <w:ind w:left="567"/>
        <w:jc w:val="both"/>
        <w:rPr>
          <w:sz w:val="21"/>
          <w:szCs w:val="21"/>
          <w:lang w:val="en-GB"/>
        </w:rPr>
      </w:pPr>
    </w:p>
    <w:p w14:paraId="09B7C4E0" w14:textId="77777777" w:rsidR="00FA7F66" w:rsidRPr="006A7BA1" w:rsidRDefault="00FA7F66" w:rsidP="00C9773B">
      <w:pPr>
        <w:ind w:left="567"/>
        <w:jc w:val="both"/>
        <w:rPr>
          <w:sz w:val="21"/>
          <w:szCs w:val="21"/>
          <w:lang w:val="en-GB"/>
        </w:rPr>
      </w:pPr>
      <w:r w:rsidRPr="006A7BA1">
        <w:rPr>
          <w:sz w:val="21"/>
          <w:szCs w:val="21"/>
          <w:lang w:val="en-GB"/>
        </w:rPr>
        <w:t xml:space="preserve">Intangible assets are assets acquired separately and are recorded at cost less accumulated amortization and accumulated impairment losses, if such exists. Intangible assets include computer software acquired apart from hardware. </w:t>
      </w:r>
      <w:r w:rsidRPr="006A7BA1">
        <w:rPr>
          <w:spacing w:val="-2"/>
          <w:sz w:val="21"/>
          <w:szCs w:val="21"/>
          <w:lang w:val="en-GB"/>
        </w:rPr>
        <w:t xml:space="preserve">Expenditure on software is amortized on a straight-line basis over the estimated useful life, which is five years. The Bank annually reviews </w:t>
      </w:r>
      <w:r w:rsidRPr="006A7BA1">
        <w:rPr>
          <w:sz w:val="21"/>
          <w:szCs w:val="21"/>
          <w:lang w:val="en-GB"/>
        </w:rPr>
        <w:t xml:space="preserve">the carrying amounts of its </w:t>
      </w:r>
      <w:r w:rsidRPr="006A7BA1">
        <w:rPr>
          <w:spacing w:val="-2"/>
          <w:sz w:val="21"/>
          <w:szCs w:val="21"/>
          <w:lang w:val="en-GB"/>
        </w:rPr>
        <w:t xml:space="preserve">intangible assets and assesses whether there is any indication for impairment. If such indications exist, an estimate is performed to assess whether the carrying amount is recoverable. </w:t>
      </w:r>
      <w:r w:rsidRPr="006A7BA1">
        <w:rPr>
          <w:spacing w:val="-2"/>
          <w:sz w:val="21"/>
          <w:szCs w:val="21"/>
        </w:rPr>
        <w:t>If the carrying amount exceeds the recoverable amount, it is written down to the recoverable amount.</w:t>
      </w:r>
    </w:p>
    <w:p w14:paraId="6A088835" w14:textId="77777777" w:rsidR="00FA7F66" w:rsidRPr="006A7BA1" w:rsidRDefault="00FA7F66" w:rsidP="00B55380">
      <w:pPr>
        <w:ind w:left="567"/>
        <w:jc w:val="both"/>
        <w:rPr>
          <w:sz w:val="21"/>
          <w:szCs w:val="21"/>
          <w:lang w:val="en-GB"/>
        </w:rPr>
      </w:pPr>
    </w:p>
    <w:p w14:paraId="645E5A5A" w14:textId="77777777" w:rsidR="00FA7F66" w:rsidRDefault="00FA7F66" w:rsidP="00C9773B">
      <w:pPr>
        <w:ind w:left="567"/>
        <w:jc w:val="both"/>
        <w:rPr>
          <w:sz w:val="21"/>
          <w:szCs w:val="21"/>
          <w:lang w:val="en-GB"/>
        </w:rPr>
      </w:pPr>
      <w:r w:rsidRPr="006A7BA1">
        <w:rPr>
          <w:sz w:val="21"/>
          <w:szCs w:val="21"/>
          <w:lang w:val="en-GB"/>
        </w:rPr>
        <w:t xml:space="preserve">The </w:t>
      </w:r>
      <w:r w:rsidR="00D72AA0">
        <w:rPr>
          <w:sz w:val="21"/>
          <w:szCs w:val="21"/>
          <w:lang w:val="en-GB"/>
        </w:rPr>
        <w:t>Group</w:t>
      </w:r>
      <w:r w:rsidRPr="006A7BA1">
        <w:rPr>
          <w:sz w:val="21"/>
          <w:szCs w:val="21"/>
          <w:lang w:val="en-GB"/>
        </w:rPr>
        <w:t>’s management regularly reviews the carrying amounts of its tangible and intangible assets. If there is any indication that such assets have been impaired, the recoverable amount of the asset is estimated in order to determine the extent of the impairment loss. If the recoverable amount of an asset is estimated to be less than its carrying value, the carrying amount of the asset is reduced to its recoverable amount. The impairment loss is recognized as an expense in the current period. The reversal of an impairment loss is immediately recognized as income.</w:t>
      </w:r>
    </w:p>
    <w:p w14:paraId="12BD2DA0" w14:textId="77777777" w:rsidR="00440AD9" w:rsidRPr="00B55380" w:rsidRDefault="00440AD9" w:rsidP="00C9773B">
      <w:pPr>
        <w:ind w:left="567"/>
        <w:jc w:val="both"/>
        <w:rPr>
          <w:b/>
          <w:bCs/>
          <w:sz w:val="21"/>
          <w:szCs w:val="21"/>
          <w:lang w:val="en-GB"/>
        </w:rPr>
      </w:pPr>
    </w:p>
    <w:p w14:paraId="7E8C216C" w14:textId="77777777" w:rsidR="00440AD9" w:rsidRDefault="00440AD9" w:rsidP="00C9773B">
      <w:pPr>
        <w:ind w:left="567"/>
        <w:jc w:val="both"/>
        <w:rPr>
          <w:b/>
          <w:bCs/>
          <w:sz w:val="21"/>
          <w:szCs w:val="21"/>
          <w:lang w:val="en-GB"/>
        </w:rPr>
      </w:pPr>
      <w:r w:rsidRPr="00B55380">
        <w:rPr>
          <w:b/>
          <w:bCs/>
          <w:sz w:val="21"/>
          <w:szCs w:val="21"/>
          <w:lang w:val="en-GB"/>
        </w:rPr>
        <w:t xml:space="preserve">Loss due to impairment of non- financial assets </w:t>
      </w:r>
    </w:p>
    <w:p w14:paraId="60EB2551" w14:textId="77777777" w:rsidR="00440AD9" w:rsidRDefault="00440AD9" w:rsidP="00C9773B">
      <w:pPr>
        <w:ind w:left="567"/>
        <w:jc w:val="both"/>
        <w:rPr>
          <w:b/>
          <w:bCs/>
          <w:sz w:val="21"/>
          <w:szCs w:val="21"/>
          <w:lang w:val="en-GB"/>
        </w:rPr>
      </w:pPr>
    </w:p>
    <w:p w14:paraId="380382A5" w14:textId="77777777" w:rsidR="00440AD9" w:rsidRDefault="00440AD9" w:rsidP="00C9773B">
      <w:pPr>
        <w:ind w:left="567"/>
        <w:jc w:val="both"/>
        <w:rPr>
          <w:sz w:val="21"/>
          <w:szCs w:val="21"/>
          <w:lang w:val="en-GB"/>
        </w:rPr>
      </w:pPr>
      <w:r>
        <w:rPr>
          <w:sz w:val="21"/>
          <w:szCs w:val="21"/>
          <w:lang w:val="en-GB"/>
        </w:rPr>
        <w:t xml:space="preserve">The </w:t>
      </w:r>
      <w:r w:rsidR="00D72AA0">
        <w:rPr>
          <w:sz w:val="21"/>
          <w:szCs w:val="21"/>
          <w:lang w:val="en-GB"/>
        </w:rPr>
        <w:t>Group</w:t>
      </w:r>
      <w:r>
        <w:rPr>
          <w:sz w:val="21"/>
          <w:szCs w:val="21"/>
          <w:lang w:val="en-GB"/>
        </w:rPr>
        <w:t xml:space="preserve"> should</w:t>
      </w:r>
      <w:r w:rsidR="008C67CD">
        <w:rPr>
          <w:sz w:val="21"/>
          <w:szCs w:val="21"/>
          <w:lang w:val="en-GB"/>
        </w:rPr>
        <w:t xml:space="preserve"> assess, at each balance sheet date, whether there is any objective evidence that the non-financial asset or group of non-financial assets is impaired. </w:t>
      </w:r>
    </w:p>
    <w:p w14:paraId="79B7D532" w14:textId="77777777" w:rsidR="008C67CD" w:rsidRPr="00440AD9" w:rsidRDefault="008C67CD" w:rsidP="00C9773B">
      <w:pPr>
        <w:ind w:left="567"/>
        <w:jc w:val="both"/>
        <w:rPr>
          <w:sz w:val="21"/>
          <w:szCs w:val="21"/>
          <w:lang w:val="en-GB"/>
        </w:rPr>
      </w:pPr>
      <w:r>
        <w:rPr>
          <w:sz w:val="21"/>
          <w:szCs w:val="21"/>
          <w:lang w:val="en-GB"/>
        </w:rPr>
        <w:t>If there is such proof, the bank should estimate the recoverable amount of the asset. An impairment loss is equal to the amount by which the carrying amount of the asset (the cash – generating unit) exceed its recoverable amount. Non-financial assets , whose losses due to impairment are included in the position, are real estate and equipment, intangible assets</w:t>
      </w:r>
      <w:r w:rsidR="001B6A3A">
        <w:rPr>
          <w:sz w:val="21"/>
          <w:szCs w:val="21"/>
          <w:lang w:val="en-GB"/>
        </w:rPr>
        <w:t>,</w:t>
      </w:r>
      <w:r>
        <w:rPr>
          <w:sz w:val="21"/>
          <w:szCs w:val="21"/>
          <w:lang w:val="en-GB"/>
        </w:rPr>
        <w:t xml:space="preserve"> acquired property, non -</w:t>
      </w:r>
      <w:r w:rsidR="000B66F8">
        <w:rPr>
          <w:sz w:val="21"/>
          <w:szCs w:val="21"/>
          <w:lang w:val="en-GB"/>
        </w:rPr>
        <w:t>current</w:t>
      </w:r>
      <w:r>
        <w:rPr>
          <w:sz w:val="21"/>
          <w:szCs w:val="21"/>
          <w:lang w:val="en-GB"/>
        </w:rPr>
        <w:t xml:space="preserve"> assets held for sale and the disposal group and other assets.</w:t>
      </w:r>
    </w:p>
    <w:p w14:paraId="2F84BA28" w14:textId="77777777" w:rsidR="00440AD9" w:rsidRPr="006A7BA1" w:rsidRDefault="00440AD9" w:rsidP="00C9773B">
      <w:pPr>
        <w:tabs>
          <w:tab w:val="left" w:pos="709"/>
        </w:tabs>
        <w:jc w:val="both"/>
        <w:rPr>
          <w:b/>
          <w:bCs/>
          <w:sz w:val="21"/>
          <w:szCs w:val="21"/>
          <w:lang w:val="mk-MK"/>
        </w:rPr>
      </w:pPr>
    </w:p>
    <w:p w14:paraId="11E66474" w14:textId="77777777" w:rsidR="00FA7F66" w:rsidRPr="006A7BA1" w:rsidRDefault="00FA7F66" w:rsidP="00C9773B">
      <w:pPr>
        <w:tabs>
          <w:tab w:val="left" w:pos="567"/>
        </w:tabs>
        <w:jc w:val="both"/>
        <w:rPr>
          <w:b/>
          <w:bCs/>
          <w:sz w:val="21"/>
          <w:szCs w:val="21"/>
          <w:lang w:val="en-GB"/>
        </w:rPr>
      </w:pPr>
      <w:r w:rsidRPr="006A7BA1">
        <w:rPr>
          <w:b/>
          <w:sz w:val="21"/>
          <w:szCs w:val="21"/>
          <w:lang w:val="en-GB"/>
        </w:rPr>
        <w:tab/>
      </w:r>
      <w:bookmarkStart w:id="0" w:name="_Hlk133235855"/>
      <w:r w:rsidRPr="006A7BA1">
        <w:rPr>
          <w:b/>
          <w:sz w:val="21"/>
          <w:szCs w:val="21"/>
          <w:lang w:val="en-GB"/>
        </w:rPr>
        <w:t>Assets acquired through foreclosure proceedings</w:t>
      </w:r>
    </w:p>
    <w:bookmarkEnd w:id="0"/>
    <w:p w14:paraId="4EA87A66" w14:textId="77777777" w:rsidR="00FA7F66" w:rsidRPr="006A7BA1" w:rsidRDefault="00FA7F66" w:rsidP="00FA7F66">
      <w:pPr>
        <w:tabs>
          <w:tab w:val="left" w:pos="567"/>
        </w:tabs>
        <w:jc w:val="both"/>
        <w:rPr>
          <w:b/>
          <w:bCs/>
          <w:sz w:val="21"/>
          <w:szCs w:val="21"/>
          <w:lang w:val="en-GB"/>
        </w:rPr>
      </w:pPr>
    </w:p>
    <w:p w14:paraId="306C871A" w14:textId="77777777" w:rsidR="00FA7F66" w:rsidRPr="006A7BA1" w:rsidRDefault="00FA7F66" w:rsidP="00FA7F66">
      <w:pPr>
        <w:ind w:left="567"/>
        <w:jc w:val="both"/>
        <w:rPr>
          <w:sz w:val="21"/>
          <w:szCs w:val="21"/>
          <w:lang w:val="en-GB"/>
        </w:rPr>
      </w:pPr>
      <w:r w:rsidRPr="006A7BA1">
        <w:rPr>
          <w:sz w:val="21"/>
          <w:szCs w:val="21"/>
          <w:lang w:val="en-GB"/>
        </w:rPr>
        <w:t xml:space="preserve">Foreclosed assets include property and equipment acquired through foreclosure proceedings in full or partial recovery of a related loan and is disclosed in foreclosed assets. Initially, these assets are measured at the initial carrying amount i.e. lower value than </w:t>
      </w:r>
      <w:r>
        <w:rPr>
          <w:sz w:val="21"/>
          <w:szCs w:val="21"/>
          <w:lang w:val="en-GB"/>
        </w:rPr>
        <w:t xml:space="preserve">the carrying amount </w:t>
      </w:r>
      <w:r w:rsidRPr="006A7BA1">
        <w:rPr>
          <w:sz w:val="21"/>
          <w:szCs w:val="21"/>
          <w:lang w:val="en-GB"/>
        </w:rPr>
        <w:t>of the loan, including transaction costs (usually the cost value of the loan stated in an enactment passed by a competent body from where the legal grounds for acquiring of ownership arises) and the fair value less estimated cost to sell, as determined by local certified appraiser on the date of asset foreclosure. For all assets undertaken after April 6, 2013 the Bank recorded at initial recognition and impairment of at least 20% of the lower of cost and estimated value of the foreclosed asset. If the impairment of loan that is paid by foreclosing assets is higher than 20% of the initial value of the foreclosed asset, the difference is recognized in the revaluation reserves of the Bank.</w:t>
      </w:r>
    </w:p>
    <w:p w14:paraId="4E87C770" w14:textId="77777777" w:rsidR="00FA7F66" w:rsidRPr="006A7BA1" w:rsidRDefault="00FA7F66" w:rsidP="00FA7F66">
      <w:pPr>
        <w:jc w:val="both"/>
        <w:rPr>
          <w:b/>
          <w:bCs/>
          <w:sz w:val="21"/>
          <w:szCs w:val="21"/>
          <w:lang w:val="mk-MK"/>
        </w:rPr>
        <w:sectPr w:rsidR="00FA7F66" w:rsidRPr="006A7BA1" w:rsidSect="007D2FC3">
          <w:pgSz w:w="11909" w:h="16834" w:code="9"/>
          <w:pgMar w:top="1440" w:right="1440" w:bottom="1134" w:left="1440" w:header="283" w:footer="1304" w:gutter="0"/>
          <w:cols w:space="720"/>
          <w:docGrid w:linePitch="326"/>
        </w:sectPr>
      </w:pPr>
    </w:p>
    <w:p w14:paraId="49FAE91B" w14:textId="77777777" w:rsidR="00FA7F66" w:rsidRPr="006A7BA1" w:rsidRDefault="00FA7F66" w:rsidP="00FA7F66">
      <w:pPr>
        <w:jc w:val="both"/>
        <w:rPr>
          <w:b/>
          <w:bCs/>
          <w:sz w:val="21"/>
          <w:szCs w:val="21"/>
          <w:lang w:val="mk-MK"/>
        </w:rPr>
      </w:pPr>
    </w:p>
    <w:p w14:paraId="39CD8D59" w14:textId="77777777" w:rsidR="00FA7F66" w:rsidRPr="006A7BA1" w:rsidRDefault="00FA7F66" w:rsidP="00FA7F66">
      <w:pPr>
        <w:jc w:val="both"/>
        <w:rPr>
          <w:b/>
          <w:bCs/>
          <w:sz w:val="21"/>
          <w:szCs w:val="21"/>
          <w:lang w:val="en-GB"/>
        </w:rPr>
      </w:pPr>
      <w:r w:rsidRPr="006A7BA1">
        <w:rPr>
          <w:b/>
          <w:sz w:val="21"/>
          <w:szCs w:val="21"/>
          <w:lang w:val="en-GB"/>
        </w:rPr>
        <w:t>INTRODUCTION (continued)</w:t>
      </w:r>
    </w:p>
    <w:p w14:paraId="1DB44F53" w14:textId="77777777" w:rsidR="00FA7F66" w:rsidRPr="006A7BA1" w:rsidRDefault="00FA7F66" w:rsidP="00FA7F66">
      <w:pPr>
        <w:jc w:val="both"/>
        <w:rPr>
          <w:b/>
          <w:bCs/>
          <w:sz w:val="21"/>
          <w:szCs w:val="21"/>
          <w:lang w:val="en-GB"/>
        </w:rPr>
      </w:pPr>
    </w:p>
    <w:p w14:paraId="2953DB46" w14:textId="77777777" w:rsidR="00FA7F66" w:rsidRPr="006A7BA1" w:rsidRDefault="00FA7F66" w:rsidP="00FA7F66">
      <w:pPr>
        <w:jc w:val="both"/>
        <w:rPr>
          <w:b/>
          <w:bCs/>
          <w:sz w:val="21"/>
          <w:szCs w:val="21"/>
          <w:lang w:val="en-GB"/>
        </w:rPr>
      </w:pPr>
      <w:r w:rsidRPr="006A7BA1">
        <w:rPr>
          <w:b/>
          <w:bCs/>
          <w:sz w:val="21"/>
          <w:szCs w:val="21"/>
          <w:lang w:val="en-GB"/>
        </w:rPr>
        <w:t xml:space="preserve">c)      </w:t>
      </w:r>
      <w:r w:rsidRPr="006A7BA1">
        <w:rPr>
          <w:b/>
          <w:bCs/>
          <w:sz w:val="21"/>
          <w:szCs w:val="21"/>
          <w:lang w:val="mk-MK"/>
        </w:rPr>
        <w:t xml:space="preserve"> </w:t>
      </w:r>
      <w:r w:rsidRPr="006A7BA1">
        <w:rPr>
          <w:b/>
          <w:bCs/>
          <w:sz w:val="21"/>
          <w:szCs w:val="21"/>
          <w:lang w:val="en-GB"/>
        </w:rPr>
        <w:t xml:space="preserve">Significant accounting policies (continued) </w:t>
      </w:r>
    </w:p>
    <w:p w14:paraId="110FE825" w14:textId="77777777" w:rsidR="00FA7F66" w:rsidRPr="006A7BA1" w:rsidRDefault="00FA7F66" w:rsidP="00FA7F66">
      <w:pPr>
        <w:jc w:val="both"/>
        <w:rPr>
          <w:b/>
          <w:bCs/>
          <w:sz w:val="21"/>
          <w:szCs w:val="21"/>
          <w:lang w:val="en-GB"/>
        </w:rPr>
      </w:pPr>
    </w:p>
    <w:p w14:paraId="2A499382" w14:textId="77777777" w:rsidR="00FA7F66" w:rsidRPr="006A7BA1" w:rsidRDefault="00FA7F66" w:rsidP="00FA7F66">
      <w:pPr>
        <w:ind w:firstLine="567"/>
        <w:jc w:val="both"/>
        <w:rPr>
          <w:sz w:val="21"/>
          <w:szCs w:val="21"/>
          <w:lang w:val="en-GB"/>
        </w:rPr>
      </w:pPr>
      <w:r w:rsidRPr="006A7BA1">
        <w:rPr>
          <w:b/>
          <w:sz w:val="21"/>
          <w:szCs w:val="21"/>
          <w:lang w:val="en-GB"/>
        </w:rPr>
        <w:t xml:space="preserve">Assets acquired through foreclosure proceedings </w:t>
      </w:r>
      <w:r w:rsidRPr="006A7BA1">
        <w:rPr>
          <w:b/>
          <w:bCs/>
          <w:sz w:val="21"/>
          <w:szCs w:val="21"/>
          <w:lang w:val="en-GB"/>
        </w:rPr>
        <w:t>(continued)</w:t>
      </w:r>
    </w:p>
    <w:p w14:paraId="63ACA150" w14:textId="77777777" w:rsidR="00FA7F66" w:rsidRPr="006A7BA1" w:rsidRDefault="00FA7F66" w:rsidP="00FA7F66">
      <w:pPr>
        <w:ind w:left="720"/>
        <w:jc w:val="both"/>
        <w:rPr>
          <w:bCs/>
          <w:sz w:val="21"/>
          <w:szCs w:val="21"/>
          <w:lang w:val="mk-MK"/>
        </w:rPr>
      </w:pPr>
    </w:p>
    <w:p w14:paraId="7CCA1840" w14:textId="17B7A04C" w:rsidR="00FA7F66" w:rsidRPr="006A7BA1" w:rsidRDefault="00337026">
      <w:pPr>
        <w:ind w:left="567"/>
        <w:jc w:val="both"/>
        <w:rPr>
          <w:sz w:val="21"/>
          <w:szCs w:val="21"/>
          <w:lang w:val="en-GB"/>
        </w:rPr>
      </w:pPr>
      <w:r w:rsidRPr="00337026">
        <w:rPr>
          <w:sz w:val="21"/>
          <w:szCs w:val="21"/>
          <w:lang w:val="en-GB"/>
        </w:rPr>
        <w:t xml:space="preserve">After the initial recognition, the assets undertaken are </w:t>
      </w:r>
      <w:proofErr w:type="spellStart"/>
      <w:r w:rsidRPr="00337026">
        <w:rPr>
          <w:sz w:val="21"/>
          <w:szCs w:val="21"/>
          <w:lang w:val="en-GB"/>
        </w:rPr>
        <w:t>analyzed</w:t>
      </w:r>
      <w:proofErr w:type="spellEnd"/>
      <w:r w:rsidRPr="00337026">
        <w:rPr>
          <w:sz w:val="21"/>
          <w:szCs w:val="21"/>
          <w:lang w:val="en-GB"/>
        </w:rPr>
        <w:t xml:space="preserve"> at least once a year for</w:t>
      </w:r>
      <w:r>
        <w:rPr>
          <w:sz w:val="21"/>
          <w:szCs w:val="21"/>
          <w:lang w:val="en-GB"/>
        </w:rPr>
        <w:t xml:space="preserve"> </w:t>
      </w:r>
      <w:r w:rsidRPr="00337026">
        <w:rPr>
          <w:sz w:val="21"/>
          <w:szCs w:val="21"/>
          <w:lang w:val="en-GB"/>
        </w:rPr>
        <w:t>losses due to damages and the same are measured at the lower value than the previous one</w:t>
      </w:r>
      <w:r>
        <w:rPr>
          <w:sz w:val="21"/>
          <w:szCs w:val="21"/>
          <w:lang w:val="en-GB"/>
        </w:rPr>
        <w:t xml:space="preserve"> </w:t>
      </w:r>
      <w:r w:rsidRPr="00337026">
        <w:rPr>
          <w:sz w:val="21"/>
          <w:szCs w:val="21"/>
          <w:lang w:val="en-GB"/>
        </w:rPr>
        <w:t>book value and estimated value less estimated costs for</w:t>
      </w:r>
      <w:r>
        <w:rPr>
          <w:sz w:val="21"/>
          <w:szCs w:val="21"/>
          <w:lang w:val="en-GB"/>
        </w:rPr>
        <w:t xml:space="preserve"> </w:t>
      </w:r>
      <w:r w:rsidRPr="00337026">
        <w:rPr>
          <w:sz w:val="21"/>
          <w:szCs w:val="21"/>
          <w:lang w:val="en-GB"/>
        </w:rPr>
        <w:t>sale. Impairments are recognized in the Group's income statement</w:t>
      </w:r>
      <w:r>
        <w:rPr>
          <w:sz w:val="21"/>
          <w:szCs w:val="21"/>
          <w:lang w:val="en-GB"/>
        </w:rPr>
        <w:t>.</w:t>
      </w:r>
    </w:p>
    <w:p w14:paraId="7011578B" w14:textId="77777777" w:rsidR="00FA7F66" w:rsidRPr="006A7BA1" w:rsidRDefault="00FA7F66" w:rsidP="00FA7F66">
      <w:pPr>
        <w:ind w:left="567"/>
        <w:jc w:val="both"/>
        <w:rPr>
          <w:bCs/>
          <w:sz w:val="21"/>
          <w:szCs w:val="21"/>
          <w:lang w:val="mk-MK"/>
        </w:rPr>
      </w:pPr>
      <w:r w:rsidRPr="006A7BA1">
        <w:rPr>
          <w:sz w:val="21"/>
          <w:szCs w:val="21"/>
          <w:lang w:val="en-GB"/>
        </w:rPr>
        <w:t>When asset is sold, the amount of impairment recognised in revaluation reserve is release and the same is recognised in the Income Statement in position Impairment losses on financial assets, net</w:t>
      </w:r>
      <w:r>
        <w:rPr>
          <w:sz w:val="21"/>
          <w:szCs w:val="21"/>
          <w:lang w:val="en-GB"/>
        </w:rPr>
        <w:t>.</w:t>
      </w:r>
    </w:p>
    <w:p w14:paraId="645858EB" w14:textId="77777777" w:rsidR="00FA7F66" w:rsidRPr="006A7BA1" w:rsidRDefault="00FA7F66" w:rsidP="00FA7F66">
      <w:pPr>
        <w:tabs>
          <w:tab w:val="left" w:pos="567"/>
        </w:tabs>
        <w:jc w:val="both"/>
        <w:rPr>
          <w:b/>
          <w:bCs/>
          <w:sz w:val="21"/>
          <w:szCs w:val="21"/>
          <w:lang w:val="en-GB"/>
        </w:rPr>
      </w:pPr>
    </w:p>
    <w:p w14:paraId="2C581F17" w14:textId="77777777" w:rsidR="00FA7F66" w:rsidRPr="006A7BA1" w:rsidRDefault="00FA7F66" w:rsidP="00FA7F66">
      <w:pPr>
        <w:tabs>
          <w:tab w:val="left" w:pos="567"/>
        </w:tabs>
        <w:jc w:val="both"/>
        <w:rPr>
          <w:b/>
          <w:bCs/>
          <w:sz w:val="21"/>
          <w:szCs w:val="21"/>
          <w:lang w:val="en-GB"/>
        </w:rPr>
      </w:pPr>
      <w:r w:rsidRPr="006A7BA1">
        <w:rPr>
          <w:b/>
          <w:bCs/>
          <w:sz w:val="21"/>
          <w:szCs w:val="21"/>
          <w:lang w:val="en-GB"/>
        </w:rPr>
        <w:tab/>
        <w:t xml:space="preserve">Cash and cash equivalents </w:t>
      </w:r>
    </w:p>
    <w:p w14:paraId="4BAD8887" w14:textId="77777777" w:rsidR="00FA7F66" w:rsidRPr="006A7BA1" w:rsidRDefault="00FA7F66" w:rsidP="00FA7F66">
      <w:pPr>
        <w:spacing w:line="120" w:lineRule="exact"/>
        <w:jc w:val="both"/>
        <w:rPr>
          <w:b/>
          <w:bCs/>
          <w:sz w:val="16"/>
          <w:szCs w:val="16"/>
          <w:lang w:val="en-GB"/>
        </w:rPr>
      </w:pPr>
    </w:p>
    <w:p w14:paraId="5B5B6E58" w14:textId="77777777" w:rsidR="00FA7F66" w:rsidRDefault="00FA7F66" w:rsidP="00FA7F66">
      <w:pPr>
        <w:ind w:left="567"/>
        <w:jc w:val="both"/>
        <w:rPr>
          <w:sz w:val="21"/>
          <w:szCs w:val="21"/>
          <w:lang w:val="en-GB"/>
        </w:rPr>
      </w:pPr>
      <w:r w:rsidRPr="006A7BA1">
        <w:rPr>
          <w:sz w:val="21"/>
          <w:szCs w:val="21"/>
          <w:lang w:val="en-GB"/>
        </w:rPr>
        <w:t>Cash and cash equivalents include cash on hand and nostro accounts, which represent demand deposits and placements with other banks and financial institutions, account balances with the Central Bank, and other financial assets such as treasury and other eligible bills, as highly liquid assets with maturity up to three months and insignificant changes to fair value.</w:t>
      </w:r>
    </w:p>
    <w:p w14:paraId="5DA514DC" w14:textId="77777777" w:rsidR="001B6A3A" w:rsidRDefault="001B6A3A" w:rsidP="00FA7F66">
      <w:pPr>
        <w:ind w:left="567"/>
        <w:jc w:val="both"/>
        <w:rPr>
          <w:sz w:val="21"/>
          <w:szCs w:val="21"/>
          <w:lang w:val="en-GB"/>
        </w:rPr>
      </w:pPr>
    </w:p>
    <w:p w14:paraId="211E3588" w14:textId="77777777" w:rsidR="001B6A3A" w:rsidRPr="006A7BA1" w:rsidRDefault="001B6A3A" w:rsidP="00FA7F66">
      <w:pPr>
        <w:ind w:left="567"/>
        <w:jc w:val="both"/>
        <w:rPr>
          <w:sz w:val="21"/>
          <w:szCs w:val="21"/>
          <w:lang w:val="en-GB"/>
        </w:rPr>
      </w:pPr>
      <w:r>
        <w:rPr>
          <w:sz w:val="21"/>
          <w:szCs w:val="21"/>
          <w:lang w:val="en-GB"/>
        </w:rPr>
        <w:t xml:space="preserve">For the purposes of preparing the report on cash flow from cash and cash equivalents, the mandatory reserve in foreign currency and restricted deposits are excluded. </w:t>
      </w:r>
    </w:p>
    <w:p w14:paraId="1EF874AE" w14:textId="77777777" w:rsidR="00FA7F66" w:rsidRPr="006A7BA1" w:rsidRDefault="00FA7F66" w:rsidP="00FA7F66">
      <w:pPr>
        <w:ind w:left="567"/>
        <w:jc w:val="both"/>
        <w:rPr>
          <w:sz w:val="21"/>
          <w:szCs w:val="21"/>
          <w:lang w:val="en-GB"/>
        </w:rPr>
      </w:pPr>
    </w:p>
    <w:p w14:paraId="3CA0FB9F" w14:textId="77777777" w:rsidR="00FA7F66" w:rsidRPr="006A7BA1" w:rsidRDefault="00FA7F66" w:rsidP="00FA7F66">
      <w:pPr>
        <w:ind w:firstLine="567"/>
        <w:jc w:val="both"/>
        <w:rPr>
          <w:b/>
          <w:bCs/>
          <w:sz w:val="21"/>
          <w:szCs w:val="21"/>
          <w:lang w:val="en-GB"/>
        </w:rPr>
      </w:pPr>
    </w:p>
    <w:p w14:paraId="06E1D663" w14:textId="77777777" w:rsidR="00FA7F66" w:rsidRPr="006A7BA1" w:rsidRDefault="00FA7F66" w:rsidP="00FA7F66">
      <w:pPr>
        <w:ind w:firstLine="567"/>
        <w:jc w:val="both"/>
        <w:rPr>
          <w:b/>
          <w:bCs/>
          <w:sz w:val="21"/>
          <w:szCs w:val="21"/>
          <w:lang w:val="en-GB"/>
        </w:rPr>
      </w:pPr>
      <w:r w:rsidRPr="006A7BA1">
        <w:rPr>
          <w:b/>
          <w:bCs/>
          <w:sz w:val="21"/>
          <w:szCs w:val="21"/>
          <w:lang w:val="en-GB"/>
        </w:rPr>
        <w:t>Managed funds</w:t>
      </w:r>
    </w:p>
    <w:p w14:paraId="20EA3C5A" w14:textId="77777777" w:rsidR="00FA7F66" w:rsidRPr="006A7BA1" w:rsidRDefault="00FA7F66" w:rsidP="00FA7F66">
      <w:pPr>
        <w:spacing w:line="120" w:lineRule="exact"/>
        <w:jc w:val="both"/>
        <w:rPr>
          <w:b/>
          <w:bCs/>
          <w:sz w:val="21"/>
          <w:szCs w:val="21"/>
          <w:lang w:val="en-GB"/>
        </w:rPr>
      </w:pPr>
    </w:p>
    <w:p w14:paraId="551A1EDD" w14:textId="77777777" w:rsidR="00FA7F66" w:rsidRPr="006A7BA1" w:rsidRDefault="00FA7F66" w:rsidP="00FA7F66">
      <w:pPr>
        <w:ind w:left="567"/>
        <w:jc w:val="both"/>
        <w:rPr>
          <w:sz w:val="21"/>
          <w:szCs w:val="21"/>
          <w:lang w:val="en-GB"/>
        </w:rPr>
      </w:pPr>
    </w:p>
    <w:p w14:paraId="661ED9C7" w14:textId="77777777" w:rsidR="00FA7F66" w:rsidRPr="006A7BA1" w:rsidRDefault="00FA7F66" w:rsidP="00FA7F66">
      <w:pPr>
        <w:ind w:left="567"/>
        <w:jc w:val="both"/>
        <w:rPr>
          <w:bCs/>
          <w:sz w:val="21"/>
          <w:szCs w:val="21"/>
          <w:lang w:val="en-GB"/>
        </w:rPr>
      </w:pPr>
      <w:r w:rsidRPr="006A7BA1">
        <w:rPr>
          <w:sz w:val="21"/>
          <w:szCs w:val="21"/>
          <w:lang w:val="en-GB"/>
        </w:rPr>
        <w:t xml:space="preserve">The Bank provides fiduciary and trust services to legal entities and citizens, whereby it holds and manages assets or invests funds received in various financial instruments at the direction of the customers. The Bank receives fee income for providing these services. Managed funds are not assets of the Bank and are not recognized in the </w:t>
      </w:r>
      <w:r w:rsidR="001765BD">
        <w:rPr>
          <w:sz w:val="21"/>
          <w:szCs w:val="21"/>
          <w:lang w:val="en-GB"/>
        </w:rPr>
        <w:t>Consolidated</w:t>
      </w:r>
      <w:r w:rsidR="00B15A6C">
        <w:rPr>
          <w:sz w:val="21"/>
          <w:szCs w:val="21"/>
          <w:lang w:val="en-GB"/>
        </w:rPr>
        <w:t xml:space="preserve"> financial statements</w:t>
      </w:r>
      <w:r w:rsidRPr="006A7BA1">
        <w:rPr>
          <w:sz w:val="21"/>
          <w:szCs w:val="21"/>
          <w:lang w:val="en-GB"/>
        </w:rPr>
        <w:t xml:space="preserve">. The Bank is not exposed to any credit risk relating to such placements, as it does not guarantee these investments. </w:t>
      </w:r>
    </w:p>
    <w:p w14:paraId="48958ACC" w14:textId="77777777" w:rsidR="00FA7F66" w:rsidRPr="006A7BA1" w:rsidRDefault="00FA7F66" w:rsidP="00FA7F66">
      <w:pPr>
        <w:ind w:left="567"/>
        <w:jc w:val="both"/>
        <w:rPr>
          <w:bCs/>
          <w:sz w:val="16"/>
          <w:szCs w:val="16"/>
          <w:lang w:val="en-GB"/>
        </w:rPr>
      </w:pPr>
    </w:p>
    <w:p w14:paraId="2BFA9658" w14:textId="77777777" w:rsidR="00FA7F66" w:rsidRDefault="00FA7F66" w:rsidP="00FA7F66">
      <w:pPr>
        <w:ind w:firstLine="567"/>
        <w:jc w:val="both"/>
        <w:rPr>
          <w:b/>
          <w:bCs/>
          <w:sz w:val="21"/>
          <w:szCs w:val="21"/>
          <w:lang w:val="en-GB"/>
        </w:rPr>
      </w:pPr>
    </w:p>
    <w:p w14:paraId="47666677" w14:textId="77777777" w:rsidR="00785EBE" w:rsidRDefault="00785EBE" w:rsidP="00FA7F66">
      <w:pPr>
        <w:ind w:firstLine="567"/>
        <w:jc w:val="both"/>
        <w:rPr>
          <w:b/>
          <w:bCs/>
          <w:sz w:val="21"/>
          <w:szCs w:val="21"/>
          <w:lang w:val="en-GB"/>
        </w:rPr>
      </w:pPr>
      <w:r>
        <w:rPr>
          <w:b/>
          <w:bCs/>
          <w:sz w:val="21"/>
          <w:szCs w:val="21"/>
          <w:lang w:val="en-GB"/>
        </w:rPr>
        <w:t>Off -balance sheet record</w:t>
      </w:r>
    </w:p>
    <w:p w14:paraId="3E75BB6C" w14:textId="77777777" w:rsidR="00785EBE" w:rsidRDefault="00785EBE" w:rsidP="00FA7F66">
      <w:pPr>
        <w:ind w:firstLine="567"/>
        <w:jc w:val="both"/>
        <w:rPr>
          <w:b/>
          <w:bCs/>
          <w:sz w:val="21"/>
          <w:szCs w:val="21"/>
          <w:lang w:val="en-GB"/>
        </w:rPr>
      </w:pPr>
    </w:p>
    <w:p w14:paraId="45A3F00E" w14:textId="77777777" w:rsidR="00785EBE" w:rsidRDefault="00785EBE" w:rsidP="00B55380">
      <w:pPr>
        <w:ind w:left="567"/>
        <w:jc w:val="both"/>
        <w:rPr>
          <w:sz w:val="21"/>
          <w:szCs w:val="21"/>
          <w:lang w:val="en-GB"/>
        </w:rPr>
      </w:pPr>
      <w:r>
        <w:rPr>
          <w:sz w:val="21"/>
          <w:szCs w:val="21"/>
          <w:lang w:val="en-GB"/>
        </w:rPr>
        <w:t xml:space="preserve">The </w:t>
      </w:r>
      <w:r w:rsidR="00D72AA0">
        <w:rPr>
          <w:sz w:val="21"/>
          <w:szCs w:val="21"/>
          <w:lang w:val="en-GB"/>
        </w:rPr>
        <w:t>Group maintains</w:t>
      </w:r>
      <w:r>
        <w:rPr>
          <w:sz w:val="21"/>
          <w:szCs w:val="21"/>
          <w:lang w:val="en-GB"/>
        </w:rPr>
        <w:t xml:space="preserve"> off -balance sheet  records for events for which the criteria for recognition of an asset or liability are not met at the moment of the event, bit which may create inflows ore outflows of funds in the future. Off-balance sheet items represents a source of </w:t>
      </w:r>
      <w:r w:rsidR="009A1B6E">
        <w:rPr>
          <w:sz w:val="21"/>
          <w:szCs w:val="21"/>
          <w:lang w:val="en-GB"/>
        </w:rPr>
        <w:t>information</w:t>
      </w:r>
      <w:r>
        <w:rPr>
          <w:sz w:val="21"/>
          <w:szCs w:val="21"/>
          <w:lang w:val="en-GB"/>
        </w:rPr>
        <w:t xml:space="preserve"> about the operation, for </w:t>
      </w:r>
      <w:proofErr w:type="spellStart"/>
      <w:r>
        <w:rPr>
          <w:sz w:val="21"/>
          <w:szCs w:val="21"/>
          <w:lang w:val="en-GB"/>
        </w:rPr>
        <w:t>determing</w:t>
      </w:r>
      <w:proofErr w:type="spellEnd"/>
      <w:r>
        <w:rPr>
          <w:sz w:val="21"/>
          <w:szCs w:val="21"/>
          <w:lang w:val="en-GB"/>
        </w:rPr>
        <w:t xml:space="preserve"> risk of the operation or possible future obligations. This position </w:t>
      </w:r>
      <w:r w:rsidR="009A1B6E">
        <w:rPr>
          <w:sz w:val="21"/>
          <w:szCs w:val="21"/>
          <w:lang w:val="en-GB"/>
        </w:rPr>
        <w:t>includes : open unsecured let</w:t>
      </w:r>
      <w:proofErr w:type="spellStart"/>
      <w:r w:rsidR="009A1B6E">
        <w:rPr>
          <w:sz w:val="21"/>
          <w:szCs w:val="21"/>
        </w:rPr>
        <w:t>t</w:t>
      </w:r>
      <w:r w:rsidR="00202407">
        <w:rPr>
          <w:sz w:val="21"/>
          <w:szCs w:val="21"/>
        </w:rPr>
        <w:t>er</w:t>
      </w:r>
      <w:proofErr w:type="spellEnd"/>
      <w:r>
        <w:rPr>
          <w:sz w:val="21"/>
          <w:szCs w:val="21"/>
          <w:lang w:val="en-GB"/>
        </w:rPr>
        <w:t xml:space="preserve"> of credit, issued unsecured payment and performance guarantees , undertaken irrevocable and revocable credit</w:t>
      </w:r>
      <w:r w:rsidR="00CD6683">
        <w:rPr>
          <w:sz w:val="21"/>
          <w:szCs w:val="21"/>
          <w:lang w:val="en-GB"/>
        </w:rPr>
        <w:t xml:space="preserve"> </w:t>
      </w:r>
      <w:r w:rsidR="00202407">
        <w:rPr>
          <w:sz w:val="21"/>
          <w:szCs w:val="21"/>
          <w:lang w:val="en-GB"/>
        </w:rPr>
        <w:t>commitments</w:t>
      </w:r>
      <w:r w:rsidR="00CD6683">
        <w:rPr>
          <w:sz w:val="21"/>
          <w:szCs w:val="21"/>
          <w:lang w:val="en-GB"/>
        </w:rPr>
        <w:t xml:space="preserve">, unused part of </w:t>
      </w:r>
      <w:r w:rsidR="00202407">
        <w:rPr>
          <w:sz w:val="21"/>
          <w:szCs w:val="21"/>
          <w:lang w:val="en-GB"/>
        </w:rPr>
        <w:t>approved</w:t>
      </w:r>
      <w:r w:rsidR="00CD6683">
        <w:rPr>
          <w:sz w:val="21"/>
          <w:szCs w:val="21"/>
          <w:lang w:val="en-GB"/>
        </w:rPr>
        <w:t xml:space="preserve"> framework loans, unused </w:t>
      </w:r>
      <w:r w:rsidR="00202407">
        <w:rPr>
          <w:sz w:val="21"/>
          <w:szCs w:val="21"/>
          <w:lang w:val="en-GB"/>
        </w:rPr>
        <w:t>credit</w:t>
      </w:r>
      <w:r w:rsidR="00CD6683">
        <w:rPr>
          <w:sz w:val="21"/>
          <w:szCs w:val="21"/>
          <w:lang w:val="en-GB"/>
        </w:rPr>
        <w:t xml:space="preserve"> card limits, unused and allowed overdrafts on current accounts, and other forms of </w:t>
      </w:r>
      <w:r w:rsidR="00202407">
        <w:rPr>
          <w:sz w:val="21"/>
          <w:szCs w:val="21"/>
          <w:lang w:val="en-GB"/>
        </w:rPr>
        <w:t>events</w:t>
      </w:r>
      <w:r w:rsidR="00CD6683">
        <w:rPr>
          <w:sz w:val="21"/>
          <w:szCs w:val="21"/>
          <w:lang w:val="en-GB"/>
        </w:rPr>
        <w:t xml:space="preserve"> on the basis of </w:t>
      </w:r>
      <w:r w:rsidR="00202407">
        <w:rPr>
          <w:sz w:val="21"/>
          <w:szCs w:val="21"/>
          <w:lang w:val="en-GB"/>
        </w:rPr>
        <w:t>which</w:t>
      </w:r>
      <w:r w:rsidR="00CD6683">
        <w:rPr>
          <w:sz w:val="21"/>
          <w:szCs w:val="21"/>
          <w:lang w:val="en-GB"/>
        </w:rPr>
        <w:t xml:space="preserve"> may arise an obligation to pay of claim funds from the </w:t>
      </w:r>
      <w:r w:rsidR="00D72AA0">
        <w:rPr>
          <w:sz w:val="21"/>
          <w:szCs w:val="21"/>
          <w:lang w:val="en-GB"/>
        </w:rPr>
        <w:t>Group</w:t>
      </w:r>
      <w:r w:rsidR="00CD6683">
        <w:rPr>
          <w:sz w:val="21"/>
          <w:szCs w:val="21"/>
          <w:lang w:val="en-GB"/>
        </w:rPr>
        <w:t xml:space="preserve">. In this position, there are records of the </w:t>
      </w:r>
      <w:r w:rsidR="00D72AA0">
        <w:rPr>
          <w:sz w:val="21"/>
          <w:szCs w:val="21"/>
          <w:lang w:val="en-GB"/>
        </w:rPr>
        <w:t>Group</w:t>
      </w:r>
      <w:r w:rsidR="00CD6683">
        <w:rPr>
          <w:sz w:val="21"/>
          <w:szCs w:val="21"/>
          <w:lang w:val="en-GB"/>
        </w:rPr>
        <w:t xml:space="preserve"> that do </w:t>
      </w:r>
      <w:r w:rsidR="00202407">
        <w:rPr>
          <w:sz w:val="21"/>
          <w:szCs w:val="21"/>
          <w:lang w:val="en-GB"/>
        </w:rPr>
        <w:t>guarantees</w:t>
      </w:r>
      <w:r w:rsidR="00CD6683">
        <w:rPr>
          <w:sz w:val="21"/>
          <w:szCs w:val="21"/>
          <w:lang w:val="en-GB"/>
        </w:rPr>
        <w:t>. This position also  includes records that are directly related to the relevant regulation, such as written -off claim.</w:t>
      </w:r>
    </w:p>
    <w:p w14:paraId="3D3D306A" w14:textId="77777777" w:rsidR="00CD6683" w:rsidRDefault="00CD6683" w:rsidP="00FA7F66">
      <w:pPr>
        <w:ind w:firstLine="567"/>
        <w:jc w:val="both"/>
        <w:rPr>
          <w:sz w:val="21"/>
          <w:szCs w:val="21"/>
          <w:lang w:val="en-GB"/>
        </w:rPr>
      </w:pPr>
    </w:p>
    <w:p w14:paraId="34DECB78" w14:textId="77777777" w:rsidR="00D72AA0" w:rsidRDefault="00D72AA0" w:rsidP="00B55380">
      <w:pPr>
        <w:ind w:left="567"/>
        <w:jc w:val="both"/>
        <w:rPr>
          <w:sz w:val="21"/>
          <w:szCs w:val="21"/>
          <w:lang w:val="en-GB"/>
        </w:rPr>
      </w:pPr>
    </w:p>
    <w:p w14:paraId="45604EE7" w14:textId="77777777" w:rsidR="00337026" w:rsidRDefault="00337026" w:rsidP="00B55380">
      <w:pPr>
        <w:ind w:left="567"/>
        <w:jc w:val="both"/>
        <w:rPr>
          <w:sz w:val="21"/>
          <w:szCs w:val="21"/>
          <w:lang w:val="en-GB"/>
        </w:rPr>
      </w:pPr>
    </w:p>
    <w:p w14:paraId="49067703" w14:textId="77777777" w:rsidR="00337026" w:rsidRDefault="00337026" w:rsidP="00B55380">
      <w:pPr>
        <w:ind w:left="567"/>
        <w:jc w:val="both"/>
        <w:rPr>
          <w:sz w:val="21"/>
          <w:szCs w:val="21"/>
          <w:lang w:val="en-GB"/>
        </w:rPr>
      </w:pPr>
    </w:p>
    <w:p w14:paraId="4FF327D6" w14:textId="77777777" w:rsidR="00337026" w:rsidRDefault="00337026" w:rsidP="00B55380">
      <w:pPr>
        <w:ind w:left="567"/>
        <w:jc w:val="both"/>
        <w:rPr>
          <w:sz w:val="21"/>
          <w:szCs w:val="21"/>
          <w:lang w:val="en-GB"/>
        </w:rPr>
      </w:pPr>
    </w:p>
    <w:p w14:paraId="07FFA452" w14:textId="77777777" w:rsidR="00337026" w:rsidRDefault="00337026" w:rsidP="00B55380">
      <w:pPr>
        <w:ind w:left="567"/>
        <w:jc w:val="both"/>
        <w:rPr>
          <w:sz w:val="21"/>
          <w:szCs w:val="21"/>
          <w:lang w:val="en-GB"/>
        </w:rPr>
      </w:pPr>
    </w:p>
    <w:p w14:paraId="624C1BB3" w14:textId="77777777" w:rsidR="00394090" w:rsidRDefault="00394090" w:rsidP="00B55380">
      <w:pPr>
        <w:ind w:left="567"/>
        <w:jc w:val="both"/>
        <w:rPr>
          <w:sz w:val="21"/>
          <w:szCs w:val="21"/>
          <w:lang w:val="en-GB"/>
        </w:rPr>
      </w:pPr>
    </w:p>
    <w:p w14:paraId="0AEBD3B4" w14:textId="77777777" w:rsidR="00337026" w:rsidRDefault="00337026" w:rsidP="00B55380">
      <w:pPr>
        <w:ind w:left="567"/>
        <w:jc w:val="both"/>
        <w:rPr>
          <w:sz w:val="21"/>
          <w:szCs w:val="21"/>
          <w:lang w:val="en-GB"/>
        </w:rPr>
      </w:pPr>
    </w:p>
    <w:p w14:paraId="770F3D51" w14:textId="77777777" w:rsidR="00337026" w:rsidRDefault="00337026" w:rsidP="00B55380">
      <w:pPr>
        <w:ind w:left="567"/>
        <w:jc w:val="both"/>
        <w:rPr>
          <w:sz w:val="21"/>
          <w:szCs w:val="21"/>
          <w:lang w:val="en-GB"/>
        </w:rPr>
      </w:pPr>
    </w:p>
    <w:p w14:paraId="62308465" w14:textId="77777777" w:rsidR="00D72AA0" w:rsidRDefault="00D72AA0" w:rsidP="00B55380">
      <w:pPr>
        <w:ind w:left="567"/>
        <w:jc w:val="both"/>
        <w:rPr>
          <w:sz w:val="21"/>
          <w:szCs w:val="21"/>
          <w:lang w:val="en-GB"/>
        </w:rPr>
      </w:pPr>
    </w:p>
    <w:p w14:paraId="7A5413AB" w14:textId="77777777" w:rsidR="00D72AA0" w:rsidRDefault="00D72AA0" w:rsidP="00B55380">
      <w:pPr>
        <w:ind w:left="567"/>
        <w:jc w:val="both"/>
        <w:rPr>
          <w:sz w:val="21"/>
          <w:szCs w:val="21"/>
          <w:lang w:val="en-GB"/>
        </w:rPr>
      </w:pPr>
    </w:p>
    <w:p w14:paraId="0683866E" w14:textId="77777777" w:rsidR="00F17B95" w:rsidRPr="006A7BA1" w:rsidRDefault="00F17B95" w:rsidP="00F17B95">
      <w:pPr>
        <w:jc w:val="both"/>
        <w:rPr>
          <w:b/>
          <w:bCs/>
          <w:sz w:val="21"/>
          <w:szCs w:val="21"/>
          <w:lang w:val="en-GB"/>
        </w:rPr>
      </w:pPr>
      <w:r w:rsidRPr="006A7BA1">
        <w:rPr>
          <w:b/>
          <w:sz w:val="21"/>
          <w:szCs w:val="21"/>
          <w:lang w:val="en-GB"/>
        </w:rPr>
        <w:t>INTRODUCTION (continued)</w:t>
      </w:r>
    </w:p>
    <w:p w14:paraId="7EC8CE73" w14:textId="77777777" w:rsidR="00F17B95" w:rsidRPr="006A7BA1" w:rsidRDefault="00F17B95" w:rsidP="00F17B95">
      <w:pPr>
        <w:jc w:val="both"/>
        <w:rPr>
          <w:b/>
          <w:bCs/>
          <w:sz w:val="21"/>
          <w:szCs w:val="21"/>
          <w:lang w:val="en-GB"/>
        </w:rPr>
      </w:pPr>
    </w:p>
    <w:p w14:paraId="78A4FD39" w14:textId="77777777" w:rsidR="00F17B95" w:rsidRPr="006A7BA1" w:rsidRDefault="00F17B95" w:rsidP="00F17B95">
      <w:pPr>
        <w:jc w:val="both"/>
        <w:rPr>
          <w:b/>
          <w:bCs/>
          <w:sz w:val="21"/>
          <w:szCs w:val="21"/>
          <w:lang w:val="en-GB"/>
        </w:rPr>
      </w:pPr>
      <w:r w:rsidRPr="006A7BA1">
        <w:rPr>
          <w:b/>
          <w:bCs/>
          <w:sz w:val="21"/>
          <w:szCs w:val="21"/>
          <w:lang w:val="en-GB"/>
        </w:rPr>
        <w:t xml:space="preserve">c)      </w:t>
      </w:r>
      <w:r w:rsidRPr="006A7BA1">
        <w:rPr>
          <w:b/>
          <w:bCs/>
          <w:sz w:val="21"/>
          <w:szCs w:val="21"/>
          <w:lang w:val="mk-MK"/>
        </w:rPr>
        <w:t xml:space="preserve"> </w:t>
      </w:r>
      <w:r w:rsidRPr="006A7BA1">
        <w:rPr>
          <w:b/>
          <w:bCs/>
          <w:sz w:val="21"/>
          <w:szCs w:val="21"/>
          <w:lang w:val="en-GB"/>
        </w:rPr>
        <w:t xml:space="preserve">Significant accounting policies (continued) </w:t>
      </w:r>
    </w:p>
    <w:p w14:paraId="6C935FD3" w14:textId="77777777" w:rsidR="00F17B95" w:rsidRPr="006A7BA1" w:rsidRDefault="00F17B95" w:rsidP="00F17B95">
      <w:pPr>
        <w:jc w:val="both"/>
        <w:rPr>
          <w:b/>
          <w:bCs/>
          <w:sz w:val="21"/>
          <w:szCs w:val="21"/>
          <w:lang w:val="en-GB"/>
        </w:rPr>
      </w:pPr>
    </w:p>
    <w:p w14:paraId="6CD0260C" w14:textId="77777777" w:rsidR="00F17B95" w:rsidRPr="006A7BA1" w:rsidRDefault="00F17B95" w:rsidP="00F17B95">
      <w:pPr>
        <w:ind w:firstLine="567"/>
        <w:jc w:val="both"/>
        <w:rPr>
          <w:sz w:val="21"/>
          <w:szCs w:val="21"/>
          <w:lang w:val="en-GB"/>
        </w:rPr>
      </w:pPr>
      <w:r w:rsidRPr="006A7BA1">
        <w:rPr>
          <w:b/>
          <w:sz w:val="21"/>
          <w:szCs w:val="21"/>
          <w:lang w:val="en-GB"/>
        </w:rPr>
        <w:t xml:space="preserve">Assets acquired through foreclosure proceedings </w:t>
      </w:r>
      <w:r w:rsidRPr="006A7BA1">
        <w:rPr>
          <w:b/>
          <w:bCs/>
          <w:sz w:val="21"/>
          <w:szCs w:val="21"/>
          <w:lang w:val="en-GB"/>
        </w:rPr>
        <w:t>(continued)</w:t>
      </w:r>
    </w:p>
    <w:p w14:paraId="08509911" w14:textId="77777777" w:rsidR="00F17B95" w:rsidRDefault="00F17B95" w:rsidP="00D72AA0">
      <w:pPr>
        <w:ind w:left="567"/>
        <w:jc w:val="both"/>
        <w:rPr>
          <w:b/>
          <w:sz w:val="21"/>
          <w:szCs w:val="21"/>
          <w:lang w:val="en-GB"/>
        </w:rPr>
      </w:pPr>
    </w:p>
    <w:p w14:paraId="170CDAA6" w14:textId="77777777" w:rsidR="00D72AA0" w:rsidRPr="00D72AA0" w:rsidRDefault="00D72AA0" w:rsidP="00D72AA0">
      <w:pPr>
        <w:ind w:left="567"/>
        <w:jc w:val="both"/>
        <w:rPr>
          <w:b/>
          <w:sz w:val="21"/>
          <w:szCs w:val="21"/>
          <w:lang w:val="en-GB"/>
        </w:rPr>
      </w:pPr>
      <w:r w:rsidRPr="00D72AA0">
        <w:rPr>
          <w:b/>
          <w:sz w:val="21"/>
          <w:szCs w:val="21"/>
          <w:lang w:val="en-GB"/>
        </w:rPr>
        <w:t>Capital and reserves</w:t>
      </w:r>
    </w:p>
    <w:p w14:paraId="632CD1FE" w14:textId="77777777" w:rsidR="00D72AA0" w:rsidRPr="00D72AA0" w:rsidRDefault="00D72AA0" w:rsidP="00D72AA0">
      <w:pPr>
        <w:ind w:left="567"/>
        <w:jc w:val="both"/>
        <w:rPr>
          <w:b/>
          <w:sz w:val="21"/>
          <w:szCs w:val="21"/>
          <w:lang w:val="en-GB"/>
        </w:rPr>
      </w:pPr>
    </w:p>
    <w:p w14:paraId="4980E63F" w14:textId="77777777" w:rsidR="00D72AA0" w:rsidRPr="00D72AA0" w:rsidRDefault="00D72AA0" w:rsidP="00D72AA0">
      <w:pPr>
        <w:ind w:left="567"/>
        <w:jc w:val="both"/>
        <w:rPr>
          <w:sz w:val="21"/>
          <w:szCs w:val="21"/>
          <w:lang w:val="en-GB"/>
        </w:rPr>
      </w:pPr>
      <w:r>
        <w:rPr>
          <w:sz w:val="21"/>
          <w:szCs w:val="21"/>
          <w:lang w:val="en-GB"/>
        </w:rPr>
        <w:t xml:space="preserve">The capital of the </w:t>
      </w:r>
      <w:r w:rsidRPr="00D72AA0">
        <w:rPr>
          <w:sz w:val="21"/>
          <w:szCs w:val="21"/>
          <w:lang w:val="en-GB"/>
        </w:rPr>
        <w:t>Group consists of:</w:t>
      </w:r>
    </w:p>
    <w:p w14:paraId="710DEB15" w14:textId="77777777" w:rsidR="00D72AA0" w:rsidRPr="00D72AA0" w:rsidRDefault="00D72AA0" w:rsidP="00D72AA0">
      <w:pPr>
        <w:ind w:left="567"/>
        <w:jc w:val="both"/>
        <w:rPr>
          <w:sz w:val="21"/>
          <w:szCs w:val="21"/>
          <w:lang w:val="en-GB"/>
        </w:rPr>
      </w:pPr>
    </w:p>
    <w:p w14:paraId="3E00698F" w14:textId="77777777" w:rsidR="00D72AA0" w:rsidRPr="00D72AA0" w:rsidRDefault="00D72AA0" w:rsidP="00D72AA0">
      <w:pPr>
        <w:ind w:left="567"/>
        <w:jc w:val="both"/>
        <w:rPr>
          <w:sz w:val="21"/>
          <w:szCs w:val="21"/>
          <w:lang w:val="en-GB"/>
        </w:rPr>
      </w:pPr>
      <w:r>
        <w:rPr>
          <w:sz w:val="21"/>
          <w:szCs w:val="21"/>
          <w:lang w:val="en-GB"/>
        </w:rPr>
        <w:t>•</w:t>
      </w:r>
      <w:r w:rsidRPr="00D72AA0">
        <w:rPr>
          <w:sz w:val="21"/>
          <w:szCs w:val="21"/>
          <w:lang w:val="en-GB"/>
        </w:rPr>
        <w:t>the basic capital, which is equal to the nominal value of all shares (subscribed and paid-in capital);</w:t>
      </w:r>
    </w:p>
    <w:p w14:paraId="30DE6034" w14:textId="77777777" w:rsidR="00D72AA0" w:rsidRPr="00D72AA0" w:rsidRDefault="00D72AA0" w:rsidP="00D72AA0">
      <w:pPr>
        <w:ind w:left="567"/>
        <w:jc w:val="both"/>
        <w:rPr>
          <w:sz w:val="21"/>
          <w:szCs w:val="21"/>
          <w:lang w:val="en-GB"/>
        </w:rPr>
      </w:pPr>
      <w:r>
        <w:rPr>
          <w:sz w:val="21"/>
          <w:szCs w:val="21"/>
          <w:lang w:val="en-GB"/>
        </w:rPr>
        <w:t>•</w:t>
      </w:r>
      <w:r w:rsidRPr="00D72AA0">
        <w:rPr>
          <w:sz w:val="21"/>
          <w:szCs w:val="21"/>
          <w:lang w:val="en-GB"/>
        </w:rPr>
        <w:t>increase of the capital based on the realized difference between the nominal</w:t>
      </w:r>
    </w:p>
    <w:p w14:paraId="5E1D68C8" w14:textId="77777777" w:rsidR="00D72AA0" w:rsidRPr="00D72AA0" w:rsidRDefault="00D72AA0" w:rsidP="00D72AA0">
      <w:pPr>
        <w:ind w:left="567"/>
        <w:jc w:val="both"/>
        <w:rPr>
          <w:sz w:val="21"/>
          <w:szCs w:val="21"/>
          <w:lang w:val="en-GB"/>
        </w:rPr>
      </w:pPr>
      <w:r w:rsidRPr="00D72AA0">
        <w:rPr>
          <w:sz w:val="21"/>
          <w:szCs w:val="21"/>
          <w:lang w:val="en-GB"/>
        </w:rPr>
        <w:t>value of the shares and the amounts for which they were sold (share premiums);</w:t>
      </w:r>
    </w:p>
    <w:p w14:paraId="29499BD8" w14:textId="77777777" w:rsidR="00D72AA0" w:rsidRPr="00D72AA0" w:rsidRDefault="00D72AA0" w:rsidP="00D72AA0">
      <w:pPr>
        <w:ind w:left="567"/>
        <w:jc w:val="both"/>
        <w:rPr>
          <w:sz w:val="21"/>
          <w:szCs w:val="21"/>
          <w:lang w:val="en-GB"/>
        </w:rPr>
      </w:pPr>
      <w:r w:rsidRPr="00D72AA0">
        <w:rPr>
          <w:sz w:val="21"/>
          <w:szCs w:val="21"/>
          <w:lang w:val="en-GB"/>
        </w:rPr>
        <w:t>• revaluation reserve;</w:t>
      </w:r>
    </w:p>
    <w:p w14:paraId="07EC897C" w14:textId="77777777" w:rsidR="00D72AA0" w:rsidRPr="00D72AA0" w:rsidRDefault="00D72AA0" w:rsidP="00D72AA0">
      <w:pPr>
        <w:ind w:left="567"/>
        <w:jc w:val="both"/>
        <w:rPr>
          <w:sz w:val="21"/>
          <w:szCs w:val="21"/>
          <w:lang w:val="en-GB"/>
        </w:rPr>
      </w:pPr>
      <w:r w:rsidRPr="00D72AA0">
        <w:rPr>
          <w:sz w:val="21"/>
          <w:szCs w:val="21"/>
          <w:lang w:val="en-GB"/>
        </w:rPr>
        <w:t>• remaining reserves; and</w:t>
      </w:r>
    </w:p>
    <w:p w14:paraId="18630FA0" w14:textId="77777777" w:rsidR="00D72AA0" w:rsidRPr="00B55380" w:rsidRDefault="00D72AA0" w:rsidP="00D72AA0">
      <w:pPr>
        <w:ind w:left="567"/>
        <w:jc w:val="both"/>
        <w:rPr>
          <w:sz w:val="21"/>
          <w:szCs w:val="21"/>
          <w:lang w:val="en-GB"/>
        </w:rPr>
      </w:pPr>
      <w:r>
        <w:rPr>
          <w:sz w:val="21"/>
          <w:szCs w:val="21"/>
          <w:lang w:val="en-GB"/>
        </w:rPr>
        <w:t>•</w:t>
      </w:r>
      <w:r w:rsidRPr="00D72AA0">
        <w:rPr>
          <w:sz w:val="21"/>
          <w:szCs w:val="21"/>
          <w:lang w:val="en-GB"/>
        </w:rPr>
        <w:t>retained profit / accumulated losses from previous years.</w:t>
      </w:r>
    </w:p>
    <w:p w14:paraId="2B5B1BBB" w14:textId="77777777" w:rsidR="00785EBE" w:rsidRDefault="00785EBE" w:rsidP="00FA7F66">
      <w:pPr>
        <w:ind w:firstLine="567"/>
        <w:jc w:val="both"/>
        <w:rPr>
          <w:b/>
          <w:bCs/>
          <w:sz w:val="21"/>
          <w:szCs w:val="21"/>
          <w:lang w:val="en-GB"/>
        </w:rPr>
      </w:pPr>
    </w:p>
    <w:p w14:paraId="6143AE06" w14:textId="77777777" w:rsidR="00785EBE" w:rsidRDefault="00785EBE" w:rsidP="00FA7F66">
      <w:pPr>
        <w:ind w:firstLine="567"/>
        <w:jc w:val="both"/>
        <w:rPr>
          <w:b/>
          <w:bCs/>
          <w:sz w:val="21"/>
          <w:szCs w:val="21"/>
          <w:lang w:val="en-GB"/>
        </w:rPr>
      </w:pPr>
    </w:p>
    <w:p w14:paraId="7C77F4E4" w14:textId="77777777" w:rsidR="00785EBE" w:rsidRPr="006A7BA1" w:rsidRDefault="00785EBE" w:rsidP="00FA7F66">
      <w:pPr>
        <w:ind w:firstLine="567"/>
        <w:jc w:val="both"/>
        <w:rPr>
          <w:b/>
          <w:bCs/>
          <w:sz w:val="21"/>
          <w:szCs w:val="21"/>
          <w:lang w:val="en-GB"/>
        </w:rPr>
      </w:pPr>
    </w:p>
    <w:p w14:paraId="20FAD16E" w14:textId="77777777" w:rsidR="00FA7F66" w:rsidRPr="006A7BA1" w:rsidRDefault="00FA7F66" w:rsidP="00FA7F66">
      <w:pPr>
        <w:ind w:firstLine="567"/>
        <w:jc w:val="both"/>
        <w:rPr>
          <w:bCs/>
          <w:sz w:val="21"/>
          <w:szCs w:val="21"/>
          <w:lang w:val="en-GB"/>
        </w:rPr>
      </w:pPr>
      <w:r w:rsidRPr="006A7BA1">
        <w:rPr>
          <w:b/>
          <w:bCs/>
          <w:sz w:val="21"/>
          <w:szCs w:val="21"/>
          <w:lang w:val="en-GB"/>
        </w:rPr>
        <w:t>Provisions</w:t>
      </w:r>
    </w:p>
    <w:p w14:paraId="51413384" w14:textId="77777777" w:rsidR="00FA7F66" w:rsidRPr="006A7BA1" w:rsidRDefault="00FA7F66" w:rsidP="00FA7F66">
      <w:pPr>
        <w:ind w:left="567"/>
        <w:jc w:val="both"/>
        <w:rPr>
          <w:bCs/>
          <w:sz w:val="16"/>
          <w:szCs w:val="16"/>
          <w:lang w:val="en-GB"/>
        </w:rPr>
      </w:pPr>
    </w:p>
    <w:p w14:paraId="4D621E87" w14:textId="77777777" w:rsidR="00FA7F66" w:rsidRPr="006A7BA1" w:rsidRDefault="00FA7F66" w:rsidP="00FA7F66">
      <w:pPr>
        <w:ind w:left="567"/>
        <w:jc w:val="both"/>
        <w:rPr>
          <w:spacing w:val="-2"/>
          <w:sz w:val="21"/>
          <w:szCs w:val="21"/>
          <w:lang w:val="en-GB"/>
        </w:rPr>
      </w:pPr>
      <w:r w:rsidRPr="006A7BA1">
        <w:rPr>
          <w:spacing w:val="-2"/>
          <w:sz w:val="21"/>
          <w:szCs w:val="21"/>
          <w:lang w:val="en-GB"/>
        </w:rPr>
        <w:t xml:space="preserve">Provisions are recognized when the </w:t>
      </w:r>
      <w:r w:rsidR="00D72AA0" w:rsidRPr="00D72AA0">
        <w:rPr>
          <w:sz w:val="21"/>
          <w:szCs w:val="21"/>
          <w:lang w:val="en-GB"/>
        </w:rPr>
        <w:t>Group</w:t>
      </w:r>
      <w:r w:rsidRPr="006A7BA1">
        <w:rPr>
          <w:spacing w:val="-2"/>
          <w:sz w:val="21"/>
          <w:szCs w:val="21"/>
          <w:lang w:val="en-GB"/>
        </w:rPr>
        <w:t xml:space="preserve"> has a present obligation (legal or constructive) as a result of a past event, and it is probable that the </w:t>
      </w:r>
      <w:r w:rsidR="00D72AA0" w:rsidRPr="00D72AA0">
        <w:rPr>
          <w:sz w:val="21"/>
          <w:szCs w:val="21"/>
          <w:lang w:val="en-GB"/>
        </w:rPr>
        <w:t>Group</w:t>
      </w:r>
      <w:r w:rsidRPr="006A7BA1">
        <w:rPr>
          <w:spacing w:val="-2"/>
          <w:sz w:val="21"/>
          <w:szCs w:val="21"/>
          <w:lang w:val="en-GB"/>
        </w:rPr>
        <w:t xml:space="preserve"> will be required to settle the obligation, and a reliable estimate can be made of the amount of the obligation. The amount recognized as a provision is the best estimate of the consideration required to settle the present obligation at the end of reporting period, taking into account the risks and uncertainties surrounding the obligation. </w:t>
      </w:r>
    </w:p>
    <w:p w14:paraId="4839F723" w14:textId="77777777" w:rsidR="00FA7F66" w:rsidRPr="006A7BA1" w:rsidRDefault="00FA7F66" w:rsidP="00FA7F66">
      <w:pPr>
        <w:ind w:left="567"/>
        <w:jc w:val="both"/>
        <w:rPr>
          <w:spacing w:val="-2"/>
          <w:sz w:val="21"/>
          <w:szCs w:val="21"/>
          <w:lang w:val="en-GB"/>
        </w:rPr>
      </w:pPr>
    </w:p>
    <w:p w14:paraId="72CAC83D" w14:textId="77777777" w:rsidR="00FA7F66" w:rsidRPr="006A7BA1" w:rsidRDefault="00FA7F66" w:rsidP="00FA7F66">
      <w:pPr>
        <w:ind w:left="567"/>
        <w:jc w:val="both"/>
        <w:rPr>
          <w:b/>
          <w:bCs/>
          <w:sz w:val="21"/>
          <w:szCs w:val="21"/>
          <w:lang w:val="en-GB"/>
        </w:rPr>
      </w:pPr>
      <w:r w:rsidRPr="006A7BA1">
        <w:rPr>
          <w:spacing w:val="-2"/>
          <w:sz w:val="21"/>
          <w:szCs w:val="21"/>
          <w:lang w:val="en-GB"/>
        </w:rPr>
        <w:t>Where a provision is measured using the cash flows estimated to settle the present obligation, its carrying amount is the present value of those cash flows.</w:t>
      </w:r>
    </w:p>
    <w:p w14:paraId="6870B3C9" w14:textId="77777777" w:rsidR="00FA7F66" w:rsidRPr="006A7BA1" w:rsidRDefault="00FA7F66" w:rsidP="00FA7F66">
      <w:pPr>
        <w:ind w:left="720"/>
        <w:jc w:val="both"/>
        <w:rPr>
          <w:b/>
          <w:bCs/>
          <w:sz w:val="21"/>
          <w:szCs w:val="21"/>
          <w:lang w:val="mk-MK"/>
        </w:rPr>
      </w:pPr>
    </w:p>
    <w:p w14:paraId="46AE07F3" w14:textId="77777777" w:rsidR="00FA7F66" w:rsidRPr="006A7BA1" w:rsidRDefault="00FA7F66" w:rsidP="00FA7F66">
      <w:pPr>
        <w:ind w:left="720"/>
        <w:jc w:val="both"/>
        <w:rPr>
          <w:b/>
          <w:bCs/>
          <w:sz w:val="21"/>
          <w:szCs w:val="21"/>
          <w:lang w:val="mk-MK"/>
        </w:rPr>
      </w:pPr>
    </w:p>
    <w:p w14:paraId="1D73DEA1" w14:textId="77777777" w:rsidR="00FA7F66" w:rsidRPr="006A7BA1" w:rsidRDefault="00FA7F66" w:rsidP="00FA7F66">
      <w:pPr>
        <w:ind w:firstLine="567"/>
        <w:jc w:val="both"/>
        <w:rPr>
          <w:b/>
          <w:bCs/>
          <w:sz w:val="21"/>
          <w:szCs w:val="21"/>
          <w:lang w:val="en-GB"/>
        </w:rPr>
      </w:pPr>
      <w:r w:rsidRPr="006A7BA1">
        <w:rPr>
          <w:b/>
          <w:bCs/>
          <w:sz w:val="21"/>
          <w:szCs w:val="21"/>
          <w:lang w:val="en-GB"/>
        </w:rPr>
        <w:t>Employment benefits</w:t>
      </w:r>
    </w:p>
    <w:p w14:paraId="013088CE" w14:textId="77777777" w:rsidR="00FA7F66" w:rsidRPr="006A7BA1" w:rsidRDefault="00FA7F66" w:rsidP="00FA7F66">
      <w:pPr>
        <w:spacing w:line="120" w:lineRule="exact"/>
        <w:jc w:val="both"/>
        <w:rPr>
          <w:sz w:val="21"/>
          <w:szCs w:val="21"/>
          <w:lang w:val="en-GB"/>
        </w:rPr>
      </w:pPr>
    </w:p>
    <w:p w14:paraId="3DFCF0CC" w14:textId="77777777" w:rsidR="00FA7F66" w:rsidRPr="006A7BA1" w:rsidRDefault="00FA7F66" w:rsidP="00FA7F66">
      <w:pPr>
        <w:tabs>
          <w:tab w:val="left" w:pos="-1440"/>
          <w:tab w:val="left" w:pos="-720"/>
          <w:tab w:val="left" w:pos="0"/>
          <w:tab w:val="left" w:pos="889"/>
          <w:tab w:val="left" w:pos="1350"/>
        </w:tabs>
        <w:ind w:left="567"/>
        <w:jc w:val="both"/>
        <w:rPr>
          <w:sz w:val="21"/>
          <w:szCs w:val="21"/>
          <w:lang w:val="en-GB"/>
        </w:rPr>
      </w:pPr>
      <w:r w:rsidRPr="006A7BA1">
        <w:rPr>
          <w:sz w:val="21"/>
          <w:szCs w:val="21"/>
          <w:lang w:val="en-GB"/>
        </w:rPr>
        <w:t xml:space="preserve">Health, pension and social insurance contributions from gross and net wages and salaries are being paid by the </w:t>
      </w:r>
      <w:r w:rsidR="00D72AA0" w:rsidRPr="00D72AA0">
        <w:rPr>
          <w:sz w:val="21"/>
          <w:szCs w:val="21"/>
          <w:lang w:val="en-GB"/>
        </w:rPr>
        <w:t>Group</w:t>
      </w:r>
      <w:r w:rsidRPr="006A7BA1">
        <w:rPr>
          <w:sz w:val="21"/>
          <w:szCs w:val="21"/>
          <w:lang w:val="en-GB"/>
        </w:rPr>
        <w:t xml:space="preserve"> during the year to the national organizations at the statutory rates. Such contributions represent defined contribution benefit plans and are recognized as an expense when employees have rendered services entitling them to the contributions. There is no additional liability to these plans.</w:t>
      </w:r>
    </w:p>
    <w:p w14:paraId="2BAE9129" w14:textId="77777777" w:rsidR="00FA7F66" w:rsidRPr="006A7BA1" w:rsidRDefault="00FA7F66" w:rsidP="00FA7F66">
      <w:pPr>
        <w:jc w:val="both"/>
        <w:rPr>
          <w:b/>
          <w:bCs/>
          <w:sz w:val="16"/>
          <w:szCs w:val="16"/>
          <w:lang w:val="mk-MK"/>
        </w:rPr>
        <w:sectPr w:rsidR="00FA7F66" w:rsidRPr="006A7BA1" w:rsidSect="007D2FC3">
          <w:pgSz w:w="11909" w:h="16834" w:code="9"/>
          <w:pgMar w:top="1440" w:right="1440" w:bottom="1134" w:left="1440" w:header="283" w:footer="1304" w:gutter="0"/>
          <w:cols w:space="720"/>
          <w:docGrid w:linePitch="326"/>
        </w:sectPr>
      </w:pPr>
    </w:p>
    <w:p w14:paraId="6303A909" w14:textId="77777777" w:rsidR="00FA7F66" w:rsidRPr="006A7BA1" w:rsidRDefault="00FA7F66" w:rsidP="00FA7F66">
      <w:pPr>
        <w:jc w:val="both"/>
        <w:rPr>
          <w:b/>
          <w:bCs/>
          <w:sz w:val="21"/>
          <w:szCs w:val="21"/>
          <w:lang w:val="en-GB"/>
        </w:rPr>
      </w:pPr>
      <w:r w:rsidRPr="006A7BA1">
        <w:rPr>
          <w:b/>
          <w:sz w:val="21"/>
          <w:szCs w:val="21"/>
          <w:lang w:val="mk-MK"/>
        </w:rPr>
        <w:t xml:space="preserve">   </w:t>
      </w:r>
      <w:r w:rsidRPr="006A7BA1">
        <w:rPr>
          <w:b/>
          <w:sz w:val="21"/>
          <w:szCs w:val="21"/>
          <w:lang w:val="en-GB"/>
        </w:rPr>
        <w:t xml:space="preserve">       INTRODUCTION (continued)</w:t>
      </w:r>
    </w:p>
    <w:p w14:paraId="1E78A1A0" w14:textId="77777777" w:rsidR="00FA7F66" w:rsidRPr="006A7BA1" w:rsidRDefault="00FA7F66" w:rsidP="00FA7F66">
      <w:pPr>
        <w:jc w:val="both"/>
        <w:rPr>
          <w:b/>
          <w:bCs/>
          <w:sz w:val="21"/>
          <w:szCs w:val="21"/>
          <w:lang w:val="en-GB"/>
        </w:rPr>
      </w:pPr>
    </w:p>
    <w:p w14:paraId="14DD4B6C" w14:textId="77777777" w:rsidR="00FA7F66" w:rsidRPr="006A7BA1" w:rsidRDefault="00FA7F66" w:rsidP="00FA7F66">
      <w:pPr>
        <w:jc w:val="both"/>
        <w:rPr>
          <w:sz w:val="21"/>
          <w:szCs w:val="21"/>
          <w:lang w:val="en-GB"/>
        </w:rPr>
      </w:pPr>
      <w:r w:rsidRPr="006A7BA1">
        <w:rPr>
          <w:b/>
          <w:bCs/>
          <w:sz w:val="21"/>
          <w:szCs w:val="21"/>
          <w:lang w:val="en-GB"/>
        </w:rPr>
        <w:t xml:space="preserve">c)       Significant accounting policies (continued) </w:t>
      </w:r>
    </w:p>
    <w:p w14:paraId="08A32EFA" w14:textId="77777777" w:rsidR="00FA7F66" w:rsidRPr="006A7BA1" w:rsidRDefault="00FA7F66" w:rsidP="00FA7F66">
      <w:pPr>
        <w:jc w:val="both"/>
        <w:rPr>
          <w:b/>
          <w:bCs/>
          <w:sz w:val="21"/>
          <w:szCs w:val="21"/>
          <w:lang w:val="mk-MK"/>
        </w:rPr>
      </w:pPr>
    </w:p>
    <w:p w14:paraId="774DDDE5" w14:textId="77777777" w:rsidR="00FA7F66" w:rsidRPr="006A7BA1" w:rsidRDefault="00FA7F66" w:rsidP="00FA7F66">
      <w:pPr>
        <w:ind w:firstLine="567"/>
        <w:jc w:val="both"/>
        <w:rPr>
          <w:b/>
          <w:bCs/>
          <w:sz w:val="21"/>
          <w:szCs w:val="21"/>
          <w:lang w:val="en-GB"/>
        </w:rPr>
      </w:pPr>
      <w:r w:rsidRPr="006A7BA1">
        <w:rPr>
          <w:b/>
          <w:bCs/>
          <w:sz w:val="21"/>
          <w:szCs w:val="21"/>
          <w:lang w:val="en-GB"/>
        </w:rPr>
        <w:t>Employment benefits</w:t>
      </w:r>
      <w:r w:rsidRPr="006A7BA1">
        <w:rPr>
          <w:b/>
          <w:bCs/>
          <w:sz w:val="21"/>
          <w:szCs w:val="21"/>
          <w:lang w:val="mk-MK"/>
        </w:rPr>
        <w:t xml:space="preserve"> </w:t>
      </w:r>
      <w:r w:rsidRPr="006A7BA1">
        <w:rPr>
          <w:b/>
          <w:bCs/>
          <w:sz w:val="21"/>
          <w:szCs w:val="21"/>
          <w:lang w:val="en-GB"/>
        </w:rPr>
        <w:t>(continued)</w:t>
      </w:r>
    </w:p>
    <w:p w14:paraId="0146996C" w14:textId="77777777" w:rsidR="00FA7F66" w:rsidRPr="006A7BA1" w:rsidRDefault="00FA7F66" w:rsidP="00FA7F66">
      <w:pPr>
        <w:tabs>
          <w:tab w:val="left" w:pos="-1440"/>
          <w:tab w:val="left" w:pos="-720"/>
          <w:tab w:val="left" w:pos="0"/>
          <w:tab w:val="left" w:pos="889"/>
          <w:tab w:val="left" w:pos="1350"/>
        </w:tabs>
        <w:ind w:left="567"/>
        <w:jc w:val="both"/>
        <w:rPr>
          <w:sz w:val="16"/>
          <w:szCs w:val="16"/>
          <w:lang w:val="en-GB"/>
        </w:rPr>
      </w:pPr>
    </w:p>
    <w:p w14:paraId="0C788833" w14:textId="77777777" w:rsidR="00FA7F66" w:rsidRPr="006A7BA1" w:rsidRDefault="00FA7F66" w:rsidP="00FA7F66">
      <w:pPr>
        <w:tabs>
          <w:tab w:val="left" w:pos="567"/>
        </w:tabs>
        <w:ind w:left="567"/>
        <w:jc w:val="both"/>
        <w:rPr>
          <w:b/>
          <w:bCs/>
          <w:sz w:val="21"/>
          <w:szCs w:val="21"/>
          <w:lang w:val="en-GB"/>
        </w:rPr>
      </w:pPr>
      <w:r w:rsidRPr="006A7BA1">
        <w:rPr>
          <w:sz w:val="21"/>
          <w:szCs w:val="21"/>
          <w:lang w:val="en-GB"/>
        </w:rPr>
        <w:t xml:space="preserve">In accordance with the statutory requirements, the collective agreement, and the internal rules and regulation, the </w:t>
      </w:r>
      <w:r w:rsidR="00D72AA0" w:rsidRPr="00D72AA0">
        <w:rPr>
          <w:sz w:val="21"/>
          <w:szCs w:val="21"/>
          <w:lang w:val="en-GB"/>
        </w:rPr>
        <w:t>Group</w:t>
      </w:r>
      <w:r w:rsidRPr="006A7BA1">
        <w:rPr>
          <w:sz w:val="21"/>
          <w:szCs w:val="21"/>
          <w:lang w:val="en-GB"/>
        </w:rPr>
        <w:t xml:space="preserve"> is obliged to pay its employees a severance </w:t>
      </w:r>
      <w:r w:rsidRPr="006A7BA1">
        <w:rPr>
          <w:sz w:val="21"/>
          <w:szCs w:val="21"/>
        </w:rPr>
        <w:t xml:space="preserve">pay </w:t>
      </w:r>
      <w:r w:rsidRPr="006A7BA1">
        <w:rPr>
          <w:sz w:val="21"/>
          <w:szCs w:val="21"/>
          <w:lang w:val="en-GB"/>
        </w:rPr>
        <w:t>upon retirement in the amount of two monthly average salaries. These benefits are considered defined pension benefit plans. The liability recognized in the balance sheet in respect of defined benefit plans is the present value of the defined benefit obligation at the end of reporting period less the fair value of previously recognized assets (there are currently no previous assets recognized), together with adjustments for unrecognized actuarial gains or losses less past service costs which are not recognized yet. The defined benefit obligation is calculated annually by independent actuary using the projected unit credit method.</w:t>
      </w:r>
    </w:p>
    <w:p w14:paraId="3418F438" w14:textId="77777777" w:rsidR="00FA7F66" w:rsidRPr="006A7BA1" w:rsidRDefault="00FA7F66" w:rsidP="00FA7F66">
      <w:pPr>
        <w:tabs>
          <w:tab w:val="left" w:pos="567"/>
        </w:tabs>
        <w:jc w:val="both"/>
        <w:rPr>
          <w:b/>
          <w:bCs/>
          <w:sz w:val="21"/>
          <w:szCs w:val="21"/>
          <w:lang w:val="en-GB"/>
        </w:rPr>
      </w:pPr>
    </w:p>
    <w:p w14:paraId="3C5DEAEA" w14:textId="77777777" w:rsidR="00FA7F66" w:rsidRPr="006A7BA1" w:rsidRDefault="00FA7F66" w:rsidP="00FA7F66">
      <w:pPr>
        <w:tabs>
          <w:tab w:val="left" w:pos="567"/>
        </w:tabs>
        <w:jc w:val="both"/>
        <w:rPr>
          <w:b/>
          <w:bCs/>
          <w:sz w:val="21"/>
          <w:szCs w:val="21"/>
          <w:lang w:val="en-GB"/>
        </w:rPr>
      </w:pPr>
      <w:r w:rsidRPr="006A7BA1">
        <w:rPr>
          <w:b/>
          <w:bCs/>
          <w:sz w:val="21"/>
          <w:szCs w:val="21"/>
          <w:lang w:val="en-GB"/>
        </w:rPr>
        <w:tab/>
        <w:t>Income tax</w:t>
      </w:r>
    </w:p>
    <w:p w14:paraId="7A09D7AD" w14:textId="77777777" w:rsidR="00FA7F66" w:rsidRPr="006A7BA1" w:rsidRDefault="00FA7F66" w:rsidP="00FA7F66">
      <w:pPr>
        <w:jc w:val="both"/>
        <w:rPr>
          <w:b/>
          <w:bCs/>
          <w:sz w:val="21"/>
          <w:szCs w:val="21"/>
          <w:lang w:val="en-GB"/>
        </w:rPr>
      </w:pPr>
    </w:p>
    <w:p w14:paraId="66A40713" w14:textId="77777777" w:rsidR="00FA7F66" w:rsidRPr="006A7BA1" w:rsidRDefault="00FA7F66" w:rsidP="00FA7F66">
      <w:pPr>
        <w:ind w:left="567"/>
        <w:jc w:val="both"/>
        <w:rPr>
          <w:sz w:val="21"/>
          <w:szCs w:val="21"/>
          <w:lang w:val="en-GB"/>
        </w:rPr>
      </w:pPr>
      <w:r w:rsidRPr="006A7BA1">
        <w:rPr>
          <w:sz w:val="21"/>
          <w:szCs w:val="21"/>
          <w:lang w:val="en-GB"/>
        </w:rPr>
        <w:t>The current income tax payable is calculated based on the local tax regulation by using tax rates that have been enacted or substantively enacted by the Balance Sheet date.</w:t>
      </w:r>
    </w:p>
    <w:p w14:paraId="3DB04E3A" w14:textId="77777777" w:rsidR="00FA7F66" w:rsidRPr="006A7BA1" w:rsidRDefault="00FA7F66" w:rsidP="00FA7F66">
      <w:pPr>
        <w:ind w:left="567"/>
        <w:jc w:val="both"/>
        <w:rPr>
          <w:sz w:val="21"/>
          <w:szCs w:val="21"/>
          <w:lang w:val="en-GB"/>
        </w:rPr>
      </w:pPr>
    </w:p>
    <w:p w14:paraId="2FB5D73F" w14:textId="77777777" w:rsidR="00FA7F66" w:rsidRPr="006A7BA1" w:rsidRDefault="00FA7F66" w:rsidP="00FA7F66">
      <w:pPr>
        <w:ind w:left="567"/>
        <w:jc w:val="both"/>
        <w:rPr>
          <w:sz w:val="21"/>
          <w:szCs w:val="21"/>
          <w:lang w:val="en-GB"/>
        </w:rPr>
      </w:pPr>
      <w:r w:rsidRPr="006A7BA1">
        <w:rPr>
          <w:sz w:val="21"/>
          <w:szCs w:val="21"/>
          <w:lang w:val="en-GB"/>
        </w:rPr>
        <w:t xml:space="preserve">Deferred tax is recognized on differences between the carrying amounts of assets and liabilities in the </w:t>
      </w:r>
      <w:r w:rsidR="001765BD">
        <w:rPr>
          <w:sz w:val="21"/>
          <w:szCs w:val="21"/>
          <w:lang w:val="en-GB"/>
        </w:rPr>
        <w:t>Consolidated</w:t>
      </w:r>
      <w:r w:rsidR="00B15A6C">
        <w:rPr>
          <w:sz w:val="21"/>
          <w:szCs w:val="21"/>
          <w:lang w:val="en-GB"/>
        </w:rPr>
        <w:t xml:space="preserve"> financial statements</w:t>
      </w:r>
      <w:r w:rsidRPr="006A7BA1">
        <w:rPr>
          <w:sz w:val="21"/>
          <w:szCs w:val="21"/>
          <w:lang w:val="en-GB"/>
        </w:rPr>
        <w:t xml:space="preserve"> and the corresponding tax basis used in the computation of taxable profit and is accounted for using the balance sheet liability method. Deferred tax liabilities are generally recognized for all taxable temporary differences, and deferred tax assets are generally recognized for all deductible temporary differences to the extent that it is probable that future taxable profits will be available against which those deductible temporary differences can be utilized. </w:t>
      </w:r>
    </w:p>
    <w:p w14:paraId="6E0F4CFF" w14:textId="77777777" w:rsidR="00FA7F66" w:rsidRPr="006A7BA1" w:rsidRDefault="00FA7F66" w:rsidP="00FA7F66">
      <w:pPr>
        <w:ind w:left="567"/>
        <w:jc w:val="both"/>
        <w:rPr>
          <w:sz w:val="21"/>
          <w:szCs w:val="21"/>
          <w:lang w:val="en-GB"/>
        </w:rPr>
      </w:pPr>
    </w:p>
    <w:p w14:paraId="5C09CCEB" w14:textId="77777777" w:rsidR="00FA7F66" w:rsidRDefault="00FA7F66" w:rsidP="00FA7F66">
      <w:pPr>
        <w:ind w:left="567"/>
        <w:jc w:val="both"/>
        <w:rPr>
          <w:sz w:val="21"/>
          <w:szCs w:val="21"/>
          <w:lang w:val="en-GB"/>
        </w:rPr>
      </w:pPr>
      <w:r w:rsidRPr="006A7BA1">
        <w:rPr>
          <w:sz w:val="21"/>
          <w:szCs w:val="21"/>
          <w:lang w:val="en-GB"/>
        </w:rPr>
        <w:t>Deferred tax assets and liabilities are measured at the tax rates that are expected to apply in the period in which the liability is to be settled or the asset realized, based on tax rates (and tax laws) that have been enacted or substantively enacted by the Balance Sheet date.</w:t>
      </w:r>
    </w:p>
    <w:p w14:paraId="7F073DFE" w14:textId="77777777" w:rsidR="00B523BE" w:rsidRDefault="00B523BE" w:rsidP="00FA7F66">
      <w:pPr>
        <w:ind w:left="567"/>
        <w:jc w:val="both"/>
        <w:rPr>
          <w:sz w:val="21"/>
          <w:szCs w:val="21"/>
          <w:lang w:val="en-GB"/>
        </w:rPr>
      </w:pPr>
    </w:p>
    <w:p w14:paraId="53E22552" w14:textId="77777777" w:rsidR="00B523BE" w:rsidRDefault="00B523BE" w:rsidP="00FA7F66">
      <w:pPr>
        <w:ind w:left="567"/>
        <w:jc w:val="both"/>
        <w:rPr>
          <w:b/>
          <w:bCs/>
          <w:sz w:val="21"/>
          <w:szCs w:val="21"/>
          <w:lang w:val="en-GB"/>
        </w:rPr>
      </w:pPr>
      <w:r>
        <w:rPr>
          <w:b/>
          <w:bCs/>
          <w:sz w:val="21"/>
          <w:szCs w:val="21"/>
          <w:lang w:val="en-GB"/>
        </w:rPr>
        <w:t xml:space="preserve">Related parts </w:t>
      </w:r>
    </w:p>
    <w:p w14:paraId="25BE91EF" w14:textId="77777777" w:rsidR="003E4A3E" w:rsidRDefault="003E4A3E" w:rsidP="00FA7F66">
      <w:pPr>
        <w:ind w:left="567"/>
        <w:jc w:val="both"/>
        <w:rPr>
          <w:b/>
          <w:bCs/>
          <w:sz w:val="21"/>
          <w:szCs w:val="21"/>
          <w:lang w:val="en-GB"/>
        </w:rPr>
      </w:pPr>
    </w:p>
    <w:p w14:paraId="1AF13AD2" w14:textId="77777777" w:rsidR="003E4A3E" w:rsidRPr="00B55380" w:rsidRDefault="003E4A3E" w:rsidP="00FA7F66">
      <w:pPr>
        <w:ind w:left="567"/>
        <w:jc w:val="both"/>
        <w:rPr>
          <w:sz w:val="21"/>
          <w:szCs w:val="21"/>
          <w:lang w:val="en-GB"/>
        </w:rPr>
      </w:pPr>
      <w:r>
        <w:rPr>
          <w:sz w:val="21"/>
          <w:szCs w:val="21"/>
          <w:lang w:val="en-GB"/>
        </w:rPr>
        <w:t xml:space="preserve">Related parts include entities that the </w:t>
      </w:r>
      <w:r w:rsidR="00D72AA0" w:rsidRPr="00D72AA0">
        <w:rPr>
          <w:sz w:val="21"/>
          <w:szCs w:val="21"/>
          <w:lang w:val="en-GB"/>
        </w:rPr>
        <w:t>Group</w:t>
      </w:r>
      <w:r w:rsidR="00D72AA0">
        <w:rPr>
          <w:sz w:val="21"/>
          <w:szCs w:val="21"/>
          <w:lang w:val="en-GB"/>
        </w:rPr>
        <w:t xml:space="preserve"> </w:t>
      </w:r>
      <w:r>
        <w:rPr>
          <w:sz w:val="21"/>
          <w:szCs w:val="21"/>
          <w:lang w:val="en-GB"/>
        </w:rPr>
        <w:t xml:space="preserve">in able to control or have significant influence in making financial and </w:t>
      </w:r>
      <w:r w:rsidR="00202407">
        <w:rPr>
          <w:sz w:val="21"/>
          <w:szCs w:val="21"/>
          <w:lang w:val="en-GB"/>
        </w:rPr>
        <w:t>operational</w:t>
      </w:r>
      <w:r>
        <w:rPr>
          <w:sz w:val="21"/>
          <w:szCs w:val="21"/>
          <w:lang w:val="en-GB"/>
        </w:rPr>
        <w:t xml:space="preserve"> decisions. Related parts include managers their close relatives, companies </w:t>
      </w:r>
      <w:r w:rsidR="00202407">
        <w:rPr>
          <w:sz w:val="21"/>
          <w:szCs w:val="21"/>
          <w:lang w:val="en-GB"/>
        </w:rPr>
        <w:t>they</w:t>
      </w:r>
      <w:r>
        <w:rPr>
          <w:sz w:val="21"/>
          <w:szCs w:val="21"/>
          <w:lang w:val="en-GB"/>
        </w:rPr>
        <w:t xml:space="preserve"> own or control and companies in which </w:t>
      </w:r>
      <w:r w:rsidR="00202407">
        <w:rPr>
          <w:sz w:val="21"/>
          <w:szCs w:val="21"/>
          <w:lang w:val="en-GB"/>
        </w:rPr>
        <w:t>they</w:t>
      </w:r>
      <w:r>
        <w:rPr>
          <w:sz w:val="21"/>
          <w:szCs w:val="21"/>
          <w:lang w:val="en-GB"/>
        </w:rPr>
        <w:t xml:space="preserve"> can influence financial and operation decisions. All </w:t>
      </w:r>
      <w:r w:rsidR="00D72AA0">
        <w:rPr>
          <w:sz w:val="21"/>
          <w:szCs w:val="21"/>
          <w:lang w:val="en-GB"/>
        </w:rPr>
        <w:t>transa</w:t>
      </w:r>
      <w:r>
        <w:rPr>
          <w:sz w:val="21"/>
          <w:szCs w:val="21"/>
          <w:lang w:val="en-GB"/>
        </w:rPr>
        <w:t>c</w:t>
      </w:r>
      <w:r w:rsidR="00D72AA0">
        <w:rPr>
          <w:sz w:val="21"/>
          <w:szCs w:val="21"/>
          <w:lang w:val="en-GB"/>
        </w:rPr>
        <w:t>t</w:t>
      </w:r>
      <w:r>
        <w:rPr>
          <w:sz w:val="21"/>
          <w:szCs w:val="21"/>
          <w:lang w:val="en-GB"/>
        </w:rPr>
        <w:t xml:space="preserve">ions concluded whit the related persons are conducted under substantially the same terms, including </w:t>
      </w:r>
      <w:r w:rsidR="00202407">
        <w:rPr>
          <w:sz w:val="21"/>
          <w:szCs w:val="21"/>
          <w:lang w:val="en-GB"/>
        </w:rPr>
        <w:t>interest</w:t>
      </w:r>
      <w:r>
        <w:rPr>
          <w:sz w:val="21"/>
          <w:szCs w:val="21"/>
          <w:lang w:val="en-GB"/>
        </w:rPr>
        <w:t xml:space="preserve"> rate and collateral, as those prevailing at the same time for the comparable transaction whit unrelated persons, and involved no more than a normal amount of risk. </w:t>
      </w:r>
    </w:p>
    <w:p w14:paraId="336A3839" w14:textId="77777777" w:rsidR="00B523BE" w:rsidRPr="006A7BA1" w:rsidRDefault="00B523BE" w:rsidP="00FA7F66">
      <w:pPr>
        <w:jc w:val="both"/>
        <w:rPr>
          <w:sz w:val="21"/>
          <w:szCs w:val="21"/>
          <w:lang w:val="mk-MK"/>
        </w:rPr>
      </w:pPr>
    </w:p>
    <w:p w14:paraId="0CFBA373" w14:textId="77777777" w:rsidR="00FA7F66" w:rsidRPr="006A7BA1" w:rsidRDefault="00FA7F66" w:rsidP="00FA7F66">
      <w:pPr>
        <w:ind w:firstLine="567"/>
        <w:jc w:val="both"/>
        <w:rPr>
          <w:b/>
          <w:sz w:val="21"/>
          <w:szCs w:val="21"/>
          <w:lang w:val="en-GB"/>
        </w:rPr>
      </w:pPr>
    </w:p>
    <w:p w14:paraId="2CBA23DB" w14:textId="77777777" w:rsidR="00FA7F66" w:rsidRDefault="00FA7F66" w:rsidP="00FA7F66">
      <w:pPr>
        <w:ind w:firstLine="567"/>
        <w:jc w:val="both"/>
        <w:rPr>
          <w:b/>
          <w:sz w:val="21"/>
          <w:szCs w:val="21"/>
          <w:lang w:val="en-GB"/>
        </w:rPr>
      </w:pPr>
      <w:r w:rsidRPr="006A7BA1">
        <w:rPr>
          <w:b/>
          <w:sz w:val="21"/>
          <w:szCs w:val="21"/>
          <w:lang w:val="en-GB"/>
        </w:rPr>
        <w:t>Leases</w:t>
      </w:r>
    </w:p>
    <w:p w14:paraId="24C1C4F0" w14:textId="77777777" w:rsidR="00405624" w:rsidRDefault="00405624" w:rsidP="00FA7F66">
      <w:pPr>
        <w:ind w:firstLine="567"/>
        <w:jc w:val="both"/>
        <w:rPr>
          <w:b/>
          <w:sz w:val="21"/>
          <w:szCs w:val="21"/>
          <w:lang w:val="en-GB"/>
        </w:rPr>
      </w:pPr>
    </w:p>
    <w:p w14:paraId="1442453D" w14:textId="38ACE1D0" w:rsidR="00405624" w:rsidRDefault="00405624">
      <w:pPr>
        <w:ind w:firstLine="567"/>
        <w:jc w:val="both"/>
        <w:rPr>
          <w:b/>
          <w:sz w:val="21"/>
          <w:szCs w:val="21"/>
          <w:lang w:val="en-GB"/>
        </w:rPr>
      </w:pPr>
      <w:r w:rsidRPr="00405624">
        <w:rPr>
          <w:b/>
          <w:sz w:val="21"/>
          <w:szCs w:val="21"/>
          <w:lang w:val="en-GB"/>
        </w:rPr>
        <w:t>Financial leases</w:t>
      </w:r>
    </w:p>
    <w:p w14:paraId="6C0E3517" w14:textId="2298D65A" w:rsidR="00405624" w:rsidRDefault="00405624" w:rsidP="00405624">
      <w:pPr>
        <w:ind w:left="567"/>
        <w:jc w:val="both"/>
        <w:rPr>
          <w:bCs/>
          <w:sz w:val="21"/>
          <w:szCs w:val="21"/>
          <w:lang w:val="en-GB"/>
        </w:rPr>
      </w:pPr>
      <w:r w:rsidRPr="009C1EC3">
        <w:rPr>
          <w:bCs/>
          <w:sz w:val="21"/>
          <w:szCs w:val="21"/>
          <w:lang w:val="en-GB"/>
        </w:rPr>
        <w:t>The leases by which the Company transfers all risks and benefits arising from</w:t>
      </w:r>
      <w:r>
        <w:rPr>
          <w:bCs/>
          <w:sz w:val="21"/>
          <w:szCs w:val="21"/>
          <w:lang w:val="en-GB"/>
        </w:rPr>
        <w:t xml:space="preserve"> </w:t>
      </w:r>
      <w:r w:rsidRPr="009C1EC3">
        <w:rPr>
          <w:bCs/>
          <w:sz w:val="21"/>
          <w:szCs w:val="21"/>
          <w:lang w:val="en-GB"/>
        </w:rPr>
        <w:t>ownership of the leased asset are recognized as finance leases. When they are given</w:t>
      </w:r>
      <w:r>
        <w:rPr>
          <w:bCs/>
          <w:sz w:val="21"/>
          <w:szCs w:val="21"/>
          <w:lang w:val="en-GB"/>
        </w:rPr>
        <w:t xml:space="preserve"> </w:t>
      </w:r>
      <w:r w:rsidRPr="009C1EC3">
        <w:rPr>
          <w:bCs/>
          <w:sz w:val="21"/>
          <w:szCs w:val="21"/>
          <w:lang w:val="en-GB"/>
        </w:rPr>
        <w:t>assets under finance lease, the present value of future lease payments are</w:t>
      </w:r>
      <w:r>
        <w:rPr>
          <w:bCs/>
          <w:sz w:val="21"/>
          <w:szCs w:val="21"/>
          <w:lang w:val="en-GB"/>
        </w:rPr>
        <w:t xml:space="preserve"> </w:t>
      </w:r>
      <w:r w:rsidRPr="009C1EC3">
        <w:rPr>
          <w:bCs/>
          <w:sz w:val="21"/>
          <w:szCs w:val="21"/>
          <w:lang w:val="en-GB"/>
        </w:rPr>
        <w:t>recognize as a claim. The difference between the gross rental claim</w:t>
      </w:r>
      <w:r>
        <w:rPr>
          <w:bCs/>
          <w:sz w:val="21"/>
          <w:szCs w:val="21"/>
          <w:lang w:val="en-GB"/>
        </w:rPr>
        <w:t xml:space="preserve"> </w:t>
      </w:r>
      <w:r w:rsidRPr="009C1EC3">
        <w:rPr>
          <w:bCs/>
          <w:sz w:val="21"/>
          <w:szCs w:val="21"/>
          <w:lang w:val="en-GB"/>
        </w:rPr>
        <w:t>and the current one</w:t>
      </w:r>
      <w:r>
        <w:rPr>
          <w:bCs/>
          <w:sz w:val="21"/>
          <w:szCs w:val="21"/>
          <w:lang w:val="en-GB"/>
        </w:rPr>
        <w:t xml:space="preserve"> </w:t>
      </w:r>
      <w:r w:rsidRPr="009C1EC3">
        <w:rPr>
          <w:bCs/>
          <w:sz w:val="21"/>
          <w:szCs w:val="21"/>
          <w:lang w:val="en-GB"/>
        </w:rPr>
        <w:t>the value of the claim is recognized as unearned financial income.</w:t>
      </w:r>
    </w:p>
    <w:p w14:paraId="0089C19A" w14:textId="77777777" w:rsidR="00405624" w:rsidRDefault="00405624" w:rsidP="00405624">
      <w:pPr>
        <w:ind w:left="567"/>
        <w:jc w:val="both"/>
        <w:rPr>
          <w:bCs/>
          <w:sz w:val="21"/>
          <w:szCs w:val="21"/>
          <w:lang w:val="en-GB"/>
        </w:rPr>
      </w:pPr>
    </w:p>
    <w:p w14:paraId="73E89540" w14:textId="5B5FABFF" w:rsidR="00405624" w:rsidRDefault="00405624">
      <w:pPr>
        <w:ind w:left="567"/>
        <w:jc w:val="both"/>
        <w:rPr>
          <w:b/>
          <w:sz w:val="21"/>
          <w:szCs w:val="21"/>
          <w:lang w:val="en-GB"/>
        </w:rPr>
      </w:pPr>
      <w:r w:rsidRPr="009C1EC3">
        <w:rPr>
          <w:b/>
          <w:sz w:val="21"/>
          <w:szCs w:val="21"/>
          <w:lang w:val="en-GB"/>
        </w:rPr>
        <w:t>Operating leases</w:t>
      </w:r>
    </w:p>
    <w:p w14:paraId="2E1BFA2B" w14:textId="1CEF2F14" w:rsidR="00405624" w:rsidRPr="009C1EC3" w:rsidRDefault="00405624" w:rsidP="009C1EC3">
      <w:pPr>
        <w:ind w:left="567"/>
        <w:jc w:val="both"/>
        <w:rPr>
          <w:bCs/>
          <w:sz w:val="21"/>
          <w:szCs w:val="21"/>
          <w:lang w:val="en-GB"/>
        </w:rPr>
      </w:pPr>
      <w:r w:rsidRPr="009C1EC3">
        <w:rPr>
          <w:bCs/>
          <w:sz w:val="21"/>
          <w:szCs w:val="21"/>
          <w:lang w:val="en-GB"/>
        </w:rPr>
        <w:t>Leases where a significant portion of the risks and benefits derive from ownership</w:t>
      </w:r>
      <w:r>
        <w:rPr>
          <w:bCs/>
          <w:sz w:val="21"/>
          <w:szCs w:val="21"/>
          <w:lang w:val="en-GB"/>
        </w:rPr>
        <w:t xml:space="preserve"> </w:t>
      </w:r>
      <w:r w:rsidRPr="009C1EC3">
        <w:rPr>
          <w:bCs/>
          <w:sz w:val="21"/>
          <w:szCs w:val="21"/>
          <w:lang w:val="en-GB"/>
        </w:rPr>
        <w:t>are retained by the lessor, are classified as operating leases. Payments for</w:t>
      </w:r>
      <w:r>
        <w:rPr>
          <w:bCs/>
          <w:sz w:val="21"/>
          <w:szCs w:val="21"/>
          <w:lang w:val="en-GB"/>
        </w:rPr>
        <w:t xml:space="preserve"> </w:t>
      </w:r>
      <w:r w:rsidRPr="009C1EC3">
        <w:rPr>
          <w:bCs/>
          <w:sz w:val="21"/>
          <w:szCs w:val="21"/>
          <w:lang w:val="en-GB"/>
        </w:rPr>
        <w:t>rent in case of operating rent are reported in the income statement on an even basis for</w:t>
      </w:r>
      <w:r>
        <w:rPr>
          <w:bCs/>
          <w:sz w:val="21"/>
          <w:szCs w:val="21"/>
          <w:lang w:val="en-GB"/>
        </w:rPr>
        <w:t xml:space="preserve"> </w:t>
      </w:r>
      <w:r w:rsidRPr="009C1EC3">
        <w:rPr>
          <w:bCs/>
          <w:sz w:val="21"/>
          <w:szCs w:val="21"/>
          <w:lang w:val="en-GB"/>
        </w:rPr>
        <w:t>the duration of the lease.</w:t>
      </w:r>
    </w:p>
    <w:p w14:paraId="4DBBBC75" w14:textId="4BEFAEEB" w:rsidR="00FA7F66" w:rsidRPr="006A7BA1" w:rsidRDefault="00405624" w:rsidP="009C1EC3">
      <w:pPr>
        <w:tabs>
          <w:tab w:val="left" w:pos="709"/>
        </w:tabs>
        <w:ind w:left="540"/>
        <w:jc w:val="both"/>
        <w:rPr>
          <w:b/>
          <w:bCs/>
          <w:sz w:val="21"/>
          <w:szCs w:val="21"/>
          <w:lang w:val="mk-MK"/>
        </w:rPr>
      </w:pPr>
      <w:r w:rsidRPr="00405624">
        <w:rPr>
          <w:sz w:val="21"/>
          <w:szCs w:val="21"/>
          <w:lang w:val="en-GB"/>
        </w:rPr>
        <w:t>Lessors present assets that are subject to operating leases in the balance sheet</w:t>
      </w:r>
      <w:r>
        <w:rPr>
          <w:sz w:val="21"/>
          <w:szCs w:val="21"/>
          <w:lang w:val="en-GB"/>
        </w:rPr>
        <w:t xml:space="preserve"> </w:t>
      </w:r>
      <w:r w:rsidRPr="00405624">
        <w:rPr>
          <w:sz w:val="21"/>
          <w:szCs w:val="21"/>
          <w:lang w:val="en-GB"/>
        </w:rPr>
        <w:t>of condition as assets for leasing</w:t>
      </w:r>
      <w:r>
        <w:rPr>
          <w:sz w:val="21"/>
          <w:szCs w:val="21"/>
          <w:lang w:val="en-GB"/>
        </w:rPr>
        <w:t>.</w:t>
      </w:r>
    </w:p>
    <w:p w14:paraId="3639A4D4" w14:textId="77777777" w:rsidR="00FA7F66" w:rsidRPr="006A7BA1" w:rsidRDefault="00FA7F66" w:rsidP="00FA7F66">
      <w:pPr>
        <w:jc w:val="both"/>
        <w:rPr>
          <w:b/>
          <w:bCs/>
          <w:sz w:val="21"/>
          <w:szCs w:val="21"/>
          <w:lang w:val="mk-MK"/>
        </w:rPr>
        <w:sectPr w:rsidR="00FA7F66" w:rsidRPr="006A7BA1" w:rsidSect="007D2FC3">
          <w:pgSz w:w="11909" w:h="16834" w:code="9"/>
          <w:pgMar w:top="1440" w:right="1440" w:bottom="1134" w:left="1440" w:header="283" w:footer="1304" w:gutter="0"/>
          <w:cols w:space="720"/>
          <w:docGrid w:linePitch="326"/>
        </w:sectPr>
      </w:pPr>
    </w:p>
    <w:p w14:paraId="5C752810" w14:textId="77777777" w:rsidR="00FA7F66" w:rsidRDefault="00FA7F66" w:rsidP="00FA7F66">
      <w:pPr>
        <w:ind w:firstLine="540"/>
        <w:jc w:val="both"/>
        <w:rPr>
          <w:b/>
          <w:sz w:val="21"/>
          <w:szCs w:val="21"/>
          <w:lang w:val="en-GB"/>
        </w:rPr>
      </w:pPr>
    </w:p>
    <w:p w14:paraId="158EDFDB" w14:textId="77777777" w:rsidR="00FA7F66" w:rsidRPr="006A7BA1" w:rsidRDefault="00FA7F66" w:rsidP="00FA7F66">
      <w:pPr>
        <w:ind w:firstLine="540"/>
        <w:jc w:val="both"/>
        <w:rPr>
          <w:b/>
          <w:bCs/>
          <w:sz w:val="21"/>
          <w:szCs w:val="21"/>
          <w:lang w:val="en-GB"/>
        </w:rPr>
      </w:pPr>
      <w:r w:rsidRPr="006A7BA1">
        <w:rPr>
          <w:b/>
          <w:sz w:val="21"/>
          <w:szCs w:val="21"/>
          <w:lang w:val="en-GB"/>
        </w:rPr>
        <w:t>INTRODUCTION (continued)</w:t>
      </w:r>
    </w:p>
    <w:p w14:paraId="252E9992" w14:textId="77777777" w:rsidR="00FA7F66" w:rsidRPr="006A7BA1" w:rsidRDefault="00FA7F66" w:rsidP="00FA7F66">
      <w:pPr>
        <w:tabs>
          <w:tab w:val="left" w:pos="709"/>
        </w:tabs>
        <w:jc w:val="both"/>
        <w:rPr>
          <w:b/>
          <w:bCs/>
          <w:sz w:val="21"/>
          <w:szCs w:val="21"/>
          <w:lang w:val="mk-MK"/>
        </w:rPr>
      </w:pPr>
    </w:p>
    <w:p w14:paraId="07C634AF" w14:textId="77777777" w:rsidR="00FA7F66" w:rsidRPr="006A7BA1" w:rsidRDefault="00FA7F66" w:rsidP="00FA7F66">
      <w:pPr>
        <w:tabs>
          <w:tab w:val="left" w:pos="567"/>
        </w:tabs>
        <w:jc w:val="both"/>
        <w:rPr>
          <w:b/>
          <w:sz w:val="21"/>
          <w:szCs w:val="21"/>
          <w:lang w:val="en-GB"/>
        </w:rPr>
      </w:pPr>
      <w:r w:rsidRPr="006A7BA1">
        <w:rPr>
          <w:b/>
          <w:sz w:val="21"/>
          <w:szCs w:val="21"/>
          <w:lang w:val="en-GB"/>
        </w:rPr>
        <w:t xml:space="preserve">d)  </w:t>
      </w:r>
      <w:r w:rsidRPr="006A7BA1">
        <w:rPr>
          <w:b/>
          <w:sz w:val="21"/>
          <w:szCs w:val="21"/>
          <w:lang w:val="en-GB"/>
        </w:rPr>
        <w:tab/>
        <w:t>Critical accounting judgments and estimates</w:t>
      </w:r>
    </w:p>
    <w:p w14:paraId="59DFCB5B" w14:textId="77777777" w:rsidR="00FA7F66" w:rsidRPr="006A7BA1" w:rsidRDefault="00FA7F66" w:rsidP="00FA7F66">
      <w:pPr>
        <w:autoSpaceDE w:val="0"/>
        <w:autoSpaceDN w:val="0"/>
        <w:adjustRightInd w:val="0"/>
        <w:rPr>
          <w:sz w:val="21"/>
          <w:szCs w:val="21"/>
          <w:lang w:val="en-GB"/>
        </w:rPr>
      </w:pPr>
    </w:p>
    <w:p w14:paraId="79893B38" w14:textId="77777777" w:rsidR="00FA7F66" w:rsidRPr="006A7BA1" w:rsidRDefault="00FA7F66" w:rsidP="00FA7F66">
      <w:pPr>
        <w:tabs>
          <w:tab w:val="left" w:pos="567"/>
        </w:tabs>
        <w:ind w:left="570"/>
        <w:jc w:val="both"/>
        <w:rPr>
          <w:sz w:val="21"/>
          <w:szCs w:val="21"/>
          <w:lang w:val="en-GB"/>
        </w:rPr>
      </w:pPr>
      <w:r w:rsidRPr="006A7BA1">
        <w:rPr>
          <w:sz w:val="21"/>
          <w:szCs w:val="21"/>
          <w:lang w:val="en-GB"/>
        </w:rPr>
        <w:t xml:space="preserve">The most significant areas, for which judgments, estimates and assumptions are required, are: </w:t>
      </w:r>
    </w:p>
    <w:p w14:paraId="20B1D965" w14:textId="77777777" w:rsidR="00FA7F66" w:rsidRPr="006A7BA1" w:rsidRDefault="00FA7F66" w:rsidP="00FA7F66">
      <w:pPr>
        <w:tabs>
          <w:tab w:val="left" w:pos="567"/>
        </w:tabs>
        <w:ind w:left="570"/>
        <w:jc w:val="both"/>
        <w:rPr>
          <w:b/>
          <w:sz w:val="21"/>
          <w:szCs w:val="21"/>
          <w:lang w:val="en-GB"/>
        </w:rPr>
      </w:pPr>
    </w:p>
    <w:p w14:paraId="61EDA984" w14:textId="77777777" w:rsidR="00FA7F66" w:rsidRPr="006A7BA1" w:rsidRDefault="00FA7F66" w:rsidP="00FA7F66">
      <w:pPr>
        <w:tabs>
          <w:tab w:val="left" w:pos="567"/>
        </w:tabs>
        <w:ind w:left="570"/>
        <w:jc w:val="both"/>
        <w:rPr>
          <w:b/>
          <w:sz w:val="21"/>
          <w:szCs w:val="21"/>
          <w:lang w:val="en-GB"/>
        </w:rPr>
      </w:pPr>
    </w:p>
    <w:p w14:paraId="758D2523" w14:textId="77777777" w:rsidR="00FA7F66" w:rsidRPr="006A7BA1" w:rsidRDefault="00FA7F66" w:rsidP="00FA7F66">
      <w:pPr>
        <w:tabs>
          <w:tab w:val="left" w:pos="567"/>
        </w:tabs>
        <w:ind w:left="570"/>
        <w:jc w:val="both"/>
        <w:rPr>
          <w:b/>
          <w:sz w:val="21"/>
          <w:szCs w:val="21"/>
          <w:lang w:val="en-GB"/>
        </w:rPr>
      </w:pPr>
      <w:r w:rsidRPr="006A7BA1">
        <w:rPr>
          <w:b/>
          <w:sz w:val="21"/>
          <w:szCs w:val="21"/>
          <w:lang w:val="en-GB"/>
        </w:rPr>
        <w:t>Fair value of financial instruments</w:t>
      </w:r>
    </w:p>
    <w:p w14:paraId="42D6970B" w14:textId="77777777" w:rsidR="00FA7F66" w:rsidRPr="006A7BA1" w:rsidRDefault="00FA7F66" w:rsidP="00FA7F66">
      <w:pPr>
        <w:tabs>
          <w:tab w:val="left" w:pos="567"/>
        </w:tabs>
        <w:ind w:left="570"/>
        <w:jc w:val="both"/>
        <w:rPr>
          <w:b/>
          <w:sz w:val="21"/>
          <w:szCs w:val="21"/>
          <w:lang w:val="en-GB"/>
        </w:rPr>
      </w:pPr>
    </w:p>
    <w:p w14:paraId="3D6D470E" w14:textId="77777777" w:rsidR="00FA7F66" w:rsidRPr="006A7BA1" w:rsidRDefault="00FA7F66" w:rsidP="00FA7F66">
      <w:pPr>
        <w:tabs>
          <w:tab w:val="left" w:pos="567"/>
        </w:tabs>
        <w:ind w:left="570"/>
        <w:jc w:val="both"/>
        <w:rPr>
          <w:rFonts w:ascii="Calibri" w:hAnsi="Calibri" w:cs="Calibri"/>
          <w:sz w:val="21"/>
          <w:szCs w:val="21"/>
          <w:lang w:val="en-GB"/>
        </w:rPr>
      </w:pPr>
      <w:r w:rsidRPr="006A7BA1">
        <w:rPr>
          <w:sz w:val="21"/>
          <w:szCs w:val="21"/>
          <w:lang w:val="en-GB"/>
        </w:rPr>
        <w:t xml:space="preserve">The fair value of the financial instruments that are not quoted in active markets is determined by using internal valuation techniques. These include present value methods, models based on observable input parameters. All valuation models are validated before they are used as a basis for financial reporting, and periodically reviewed by qualified personnel independent of the area that created the model. Wherever possible, the Bank compares valuations derived from models with quoted prices of similar instruments, and with actual values when realized, in order to further validate and standardize models. A variety of factors are incorporated into the models, including actual or estimated market prices and rates, such as time value and volatility, and market conditions and liquidity. The Bank applies its models consistently from one period to the next, ensuring comparability and continuity of valuations over time, but estimating fair value inherently involves a significant degree of judgment. </w:t>
      </w:r>
    </w:p>
    <w:p w14:paraId="244BB78F" w14:textId="77777777" w:rsidR="00FA7F66" w:rsidRPr="006A7BA1" w:rsidRDefault="00FA7F66" w:rsidP="00FA7F66">
      <w:pPr>
        <w:autoSpaceDE w:val="0"/>
        <w:autoSpaceDN w:val="0"/>
        <w:adjustRightInd w:val="0"/>
        <w:rPr>
          <w:rFonts w:ascii="Calibri" w:hAnsi="Calibri" w:cs="Calibri"/>
          <w:sz w:val="21"/>
          <w:szCs w:val="21"/>
          <w:lang w:val="en-GB"/>
        </w:rPr>
      </w:pPr>
    </w:p>
    <w:p w14:paraId="07CDA9C4" w14:textId="77777777" w:rsidR="00FA7F66" w:rsidRPr="006A7BA1" w:rsidRDefault="00FA7F66" w:rsidP="00FA7F66">
      <w:pPr>
        <w:tabs>
          <w:tab w:val="left" w:pos="567"/>
        </w:tabs>
        <w:ind w:left="570"/>
        <w:jc w:val="both"/>
        <w:rPr>
          <w:sz w:val="21"/>
          <w:szCs w:val="21"/>
          <w:lang w:val="en-GB"/>
        </w:rPr>
      </w:pPr>
      <w:r w:rsidRPr="006A7BA1">
        <w:rPr>
          <w:sz w:val="21"/>
          <w:szCs w:val="21"/>
          <w:lang w:val="en-GB"/>
        </w:rPr>
        <w:t xml:space="preserve">There is no sufficient market experience, stability and liquidity in the country for the purchase and sale of receivables and other financial assets or liabilities, for which published market prices are at present not readily available. </w:t>
      </w:r>
    </w:p>
    <w:p w14:paraId="77F67C3F" w14:textId="77777777" w:rsidR="00FA7F66" w:rsidRPr="006A7BA1" w:rsidRDefault="00FA7F66" w:rsidP="00FA7F66">
      <w:pPr>
        <w:autoSpaceDE w:val="0"/>
        <w:autoSpaceDN w:val="0"/>
        <w:adjustRightInd w:val="0"/>
        <w:ind w:left="567"/>
        <w:jc w:val="both"/>
        <w:rPr>
          <w:b/>
          <w:sz w:val="21"/>
          <w:szCs w:val="21"/>
          <w:lang w:val="en-GB"/>
        </w:rPr>
      </w:pPr>
    </w:p>
    <w:p w14:paraId="460977FE" w14:textId="77777777" w:rsidR="00FA7F66" w:rsidRPr="006A7BA1" w:rsidRDefault="00FA7F66" w:rsidP="00FA7F66">
      <w:pPr>
        <w:autoSpaceDE w:val="0"/>
        <w:autoSpaceDN w:val="0"/>
        <w:adjustRightInd w:val="0"/>
        <w:ind w:left="567"/>
        <w:jc w:val="both"/>
        <w:rPr>
          <w:rFonts w:ascii="Calibri" w:hAnsi="Calibri" w:cs="Calibri"/>
          <w:sz w:val="21"/>
          <w:szCs w:val="21"/>
          <w:lang w:val="en-GB"/>
        </w:rPr>
      </w:pPr>
      <w:r w:rsidRPr="006A7BA1">
        <w:rPr>
          <w:sz w:val="21"/>
          <w:szCs w:val="21"/>
          <w:lang w:val="en-GB"/>
        </w:rPr>
        <w:t>The Management assesses the overall risk exposure and in instances in which it estimates that the value in the books may not be realized, it recognizes a provision. In the opinion of management, the reported carrying amounts for the assets that are not quoted in an active market represent the most valid and useful reporting values under the present market conditions.</w:t>
      </w:r>
    </w:p>
    <w:p w14:paraId="744D35E5" w14:textId="77777777" w:rsidR="00FA7F66" w:rsidRDefault="00FA7F66" w:rsidP="00FA7F66">
      <w:pPr>
        <w:autoSpaceDE w:val="0"/>
        <w:autoSpaceDN w:val="0"/>
        <w:adjustRightInd w:val="0"/>
        <w:rPr>
          <w:rFonts w:ascii="Calibri" w:hAnsi="Calibri" w:cs="Calibri"/>
          <w:sz w:val="21"/>
          <w:szCs w:val="21"/>
          <w:lang w:val="en-GB"/>
        </w:rPr>
      </w:pPr>
    </w:p>
    <w:p w14:paraId="51197E3D" w14:textId="77777777" w:rsidR="00FA7F66" w:rsidRPr="006A7BA1" w:rsidRDefault="00FA7F66" w:rsidP="00FA7F66">
      <w:pPr>
        <w:autoSpaceDE w:val="0"/>
        <w:autoSpaceDN w:val="0"/>
        <w:adjustRightInd w:val="0"/>
        <w:rPr>
          <w:rFonts w:ascii="Calibri" w:hAnsi="Calibri" w:cs="Calibri"/>
          <w:sz w:val="21"/>
          <w:szCs w:val="21"/>
          <w:lang w:val="en-GB"/>
        </w:rPr>
      </w:pPr>
    </w:p>
    <w:p w14:paraId="5A0CC14D" w14:textId="77777777" w:rsidR="00FA7F66" w:rsidRPr="006A7BA1" w:rsidRDefault="00FA7F66" w:rsidP="00FA7F66">
      <w:pPr>
        <w:pStyle w:val="ListParagraph"/>
        <w:tabs>
          <w:tab w:val="left" w:pos="567"/>
        </w:tabs>
        <w:ind w:left="0"/>
        <w:jc w:val="both"/>
        <w:rPr>
          <w:b/>
          <w:sz w:val="21"/>
          <w:szCs w:val="21"/>
        </w:rPr>
      </w:pPr>
      <w:r w:rsidRPr="006A7BA1">
        <w:rPr>
          <w:b/>
          <w:sz w:val="21"/>
          <w:szCs w:val="21"/>
        </w:rPr>
        <w:tab/>
        <w:t xml:space="preserve">Allowance for loan </w:t>
      </w:r>
      <w:r>
        <w:rPr>
          <w:b/>
          <w:sz w:val="21"/>
          <w:szCs w:val="21"/>
        </w:rPr>
        <w:t>l</w:t>
      </w:r>
      <w:r w:rsidRPr="006A7BA1">
        <w:rPr>
          <w:b/>
          <w:sz w:val="21"/>
          <w:szCs w:val="21"/>
        </w:rPr>
        <w:t>osses</w:t>
      </w:r>
    </w:p>
    <w:p w14:paraId="36608A54" w14:textId="77777777" w:rsidR="00FA7F66" w:rsidRPr="006A7BA1" w:rsidRDefault="00FA7F66" w:rsidP="00FA7F66">
      <w:pPr>
        <w:tabs>
          <w:tab w:val="left" w:pos="567"/>
        </w:tabs>
        <w:ind w:left="570"/>
        <w:jc w:val="both"/>
        <w:rPr>
          <w:i/>
          <w:sz w:val="21"/>
          <w:szCs w:val="21"/>
          <w:lang w:val="en-GB"/>
        </w:rPr>
      </w:pPr>
    </w:p>
    <w:p w14:paraId="30A78CD0" w14:textId="77777777" w:rsidR="00FA7F66" w:rsidRDefault="00FA7F66" w:rsidP="00FA7F66">
      <w:pPr>
        <w:ind w:left="567"/>
        <w:jc w:val="both"/>
        <w:rPr>
          <w:sz w:val="21"/>
          <w:szCs w:val="21"/>
          <w:lang w:val="en-GB"/>
        </w:rPr>
      </w:pPr>
      <w:r w:rsidRPr="006A7BA1">
        <w:rPr>
          <w:sz w:val="21"/>
          <w:szCs w:val="21"/>
          <w:lang w:val="en-GB"/>
        </w:rPr>
        <w:t xml:space="preserve">The </w:t>
      </w:r>
      <w:r w:rsidR="00D72AA0" w:rsidRPr="00D72AA0">
        <w:rPr>
          <w:sz w:val="21"/>
          <w:szCs w:val="21"/>
          <w:lang w:val="en-GB"/>
        </w:rPr>
        <w:t>Group</w:t>
      </w:r>
      <w:r w:rsidRPr="006A7BA1">
        <w:rPr>
          <w:sz w:val="21"/>
          <w:szCs w:val="21"/>
          <w:lang w:val="en-GB"/>
        </w:rPr>
        <w:t xml:space="preserve"> reviews its loan portfolios to assess impairment on a monthly basis. In determining whether an impairment loss should be recorded in the</w:t>
      </w:r>
      <w:r w:rsidRPr="006A7BA1">
        <w:rPr>
          <w:sz w:val="21"/>
          <w:szCs w:val="21"/>
          <w:lang w:val="mk-MK"/>
        </w:rPr>
        <w:t xml:space="preserve"> </w:t>
      </w:r>
      <w:r w:rsidRPr="006A7BA1">
        <w:rPr>
          <w:sz w:val="21"/>
          <w:szCs w:val="21"/>
        </w:rPr>
        <w:t>Income Statement</w:t>
      </w:r>
      <w:r w:rsidRPr="006A7BA1">
        <w:rPr>
          <w:sz w:val="21"/>
          <w:szCs w:val="21"/>
          <w:lang w:val="en-GB"/>
        </w:rPr>
        <w:t xml:space="preserve">, the </w:t>
      </w:r>
      <w:r w:rsidR="00D72AA0" w:rsidRPr="00D72AA0">
        <w:rPr>
          <w:sz w:val="21"/>
          <w:szCs w:val="21"/>
          <w:lang w:val="en-GB"/>
        </w:rPr>
        <w:t>Group</w:t>
      </w:r>
      <w:r w:rsidRPr="006A7BA1">
        <w:rPr>
          <w:sz w:val="21"/>
          <w:szCs w:val="21"/>
          <w:lang w:val="en-GB"/>
        </w:rPr>
        <w:t xml:space="preserve"> makes judgments as to whether there is any observable data indicating that there is a measurable decrease in the estimated future cash flows from a portfolio of loans before the decrease can be identified with an individual loan in that portfolio. This evidence may include observable data indicating that there has been an adverse change in the payment status of borrowers in a Bank, or national or local economic conditions that correlate with defaults on assets in the Bank. The </w:t>
      </w:r>
      <w:r w:rsidR="00D72AA0" w:rsidRPr="00D72AA0">
        <w:rPr>
          <w:sz w:val="21"/>
          <w:szCs w:val="21"/>
          <w:lang w:val="en-GB"/>
        </w:rPr>
        <w:t>Group</w:t>
      </w:r>
      <w:r w:rsidRPr="006A7BA1">
        <w:rPr>
          <w:sz w:val="21"/>
          <w:szCs w:val="21"/>
          <w:lang w:val="en-GB"/>
        </w:rPr>
        <w:t xml:space="preserve"> uses estimates based on historical loss experience for assets with credit risk characteristics and objective evidence of impairment similar to those in the portfolio when scheduling its future cash flows. The methodology and assumptions used for estimating both the amount and timing of future cash flows are reviewed regularly to reduce any differences between loss estimates and actual loss experience. </w:t>
      </w:r>
    </w:p>
    <w:p w14:paraId="26D1C84D" w14:textId="77777777" w:rsidR="00FA7F66" w:rsidRDefault="00FA7F66" w:rsidP="00FA7F66">
      <w:pPr>
        <w:autoSpaceDE w:val="0"/>
        <w:autoSpaceDN w:val="0"/>
        <w:adjustRightInd w:val="0"/>
        <w:spacing w:before="240"/>
        <w:ind w:left="567"/>
        <w:jc w:val="both"/>
        <w:rPr>
          <w:sz w:val="21"/>
          <w:szCs w:val="21"/>
          <w:lang w:val="en-GB"/>
        </w:rPr>
        <w:sectPr w:rsidR="00FA7F66" w:rsidSect="002750AF">
          <w:pgSz w:w="11909" w:h="16834" w:code="9"/>
          <w:pgMar w:top="1440" w:right="1440" w:bottom="1440" w:left="1440" w:header="720" w:footer="1417" w:gutter="0"/>
          <w:cols w:space="720"/>
          <w:docGrid w:linePitch="326"/>
        </w:sectPr>
      </w:pPr>
    </w:p>
    <w:p w14:paraId="58FE096A" w14:textId="77777777" w:rsidR="00FA7F66" w:rsidRDefault="00FA7F66" w:rsidP="00FA7F66">
      <w:pPr>
        <w:ind w:firstLine="567"/>
        <w:jc w:val="both"/>
        <w:rPr>
          <w:b/>
          <w:sz w:val="21"/>
          <w:szCs w:val="21"/>
          <w:lang w:val="en-GB"/>
        </w:rPr>
      </w:pPr>
    </w:p>
    <w:p w14:paraId="24BC0060" w14:textId="77777777" w:rsidR="00FA7F66" w:rsidRPr="006A7BA1" w:rsidRDefault="00FA7F66" w:rsidP="00FA7F66">
      <w:pPr>
        <w:ind w:firstLine="567"/>
        <w:jc w:val="both"/>
        <w:rPr>
          <w:b/>
          <w:bCs/>
          <w:sz w:val="21"/>
          <w:szCs w:val="21"/>
          <w:lang w:val="en-GB"/>
        </w:rPr>
      </w:pPr>
      <w:r w:rsidRPr="006A7BA1">
        <w:rPr>
          <w:b/>
          <w:sz w:val="21"/>
          <w:szCs w:val="21"/>
          <w:lang w:val="en-GB"/>
        </w:rPr>
        <w:t>INTRODUCTION (continued)</w:t>
      </w:r>
    </w:p>
    <w:p w14:paraId="5B6726AF" w14:textId="77777777" w:rsidR="00FA7F66" w:rsidRPr="00BD6D80" w:rsidRDefault="00FA7F66" w:rsidP="00FA7F66">
      <w:pPr>
        <w:ind w:left="1080"/>
        <w:jc w:val="both"/>
        <w:rPr>
          <w:b/>
          <w:bCs/>
          <w:sz w:val="21"/>
          <w:szCs w:val="21"/>
          <w:lang w:val="en-GB"/>
        </w:rPr>
      </w:pPr>
      <w:r>
        <w:rPr>
          <w:b/>
          <w:bCs/>
          <w:sz w:val="21"/>
          <w:szCs w:val="21"/>
          <w:lang w:val="en-GB"/>
        </w:rPr>
        <w:t xml:space="preserve"> </w:t>
      </w:r>
    </w:p>
    <w:p w14:paraId="1F43F02D" w14:textId="77777777" w:rsidR="00FA7F66" w:rsidRPr="006A7BA1" w:rsidRDefault="00FA7F66" w:rsidP="00FA7F66">
      <w:pPr>
        <w:tabs>
          <w:tab w:val="left" w:pos="567"/>
        </w:tabs>
        <w:jc w:val="both"/>
        <w:rPr>
          <w:b/>
          <w:sz w:val="21"/>
          <w:szCs w:val="21"/>
          <w:lang w:val="en-GB"/>
        </w:rPr>
      </w:pPr>
      <w:r w:rsidRPr="006A7BA1">
        <w:rPr>
          <w:b/>
          <w:sz w:val="21"/>
          <w:szCs w:val="21"/>
          <w:lang w:val="en-GB"/>
        </w:rPr>
        <w:t xml:space="preserve">d)  </w:t>
      </w:r>
      <w:r w:rsidRPr="006A7BA1">
        <w:rPr>
          <w:b/>
          <w:sz w:val="21"/>
          <w:szCs w:val="21"/>
          <w:lang w:val="en-GB"/>
        </w:rPr>
        <w:tab/>
        <w:t xml:space="preserve">Critical accounting judgments and estimates </w:t>
      </w:r>
      <w:r w:rsidRPr="006A7BA1">
        <w:rPr>
          <w:b/>
          <w:bCs/>
          <w:sz w:val="21"/>
          <w:szCs w:val="21"/>
          <w:lang w:val="en-GB"/>
        </w:rPr>
        <w:t>(continued)</w:t>
      </w:r>
    </w:p>
    <w:p w14:paraId="0C61B7B5" w14:textId="77777777" w:rsidR="00FA7F66" w:rsidRPr="00BF3A49" w:rsidRDefault="00FA7F66" w:rsidP="00FA7F66">
      <w:pPr>
        <w:autoSpaceDE w:val="0"/>
        <w:autoSpaceDN w:val="0"/>
        <w:adjustRightInd w:val="0"/>
        <w:spacing w:before="240"/>
        <w:ind w:left="567"/>
        <w:jc w:val="both"/>
        <w:rPr>
          <w:sz w:val="21"/>
          <w:szCs w:val="21"/>
          <w:lang w:val="en-GB"/>
        </w:rPr>
      </w:pPr>
      <w:r w:rsidRPr="005E1DE4">
        <w:rPr>
          <w:sz w:val="21"/>
          <w:szCs w:val="21"/>
          <w:lang w:val="en-GB"/>
        </w:rPr>
        <w:t xml:space="preserve">After credit relationship is established, </w:t>
      </w:r>
      <w:r w:rsidR="00D72AA0">
        <w:rPr>
          <w:sz w:val="21"/>
          <w:szCs w:val="21"/>
          <w:lang w:val="en-GB"/>
        </w:rPr>
        <w:t xml:space="preserve">the </w:t>
      </w:r>
      <w:r w:rsidR="00D72AA0" w:rsidRPr="00D72AA0">
        <w:rPr>
          <w:sz w:val="21"/>
          <w:szCs w:val="21"/>
          <w:lang w:val="en-GB"/>
        </w:rPr>
        <w:t>Group</w:t>
      </w:r>
      <w:r w:rsidRPr="005E1DE4">
        <w:rPr>
          <w:sz w:val="21"/>
          <w:szCs w:val="21"/>
          <w:lang w:val="en-GB"/>
        </w:rPr>
        <w:t xml:space="preserve"> applies an intensive monitoring process that allows early identification of any deterioration of the risk profile of a customer or group of customers. The monitoring process consists of regular credit reviews throughout the life cycle of the product facility,</w:t>
      </w:r>
      <w:r w:rsidRPr="00BF3A49">
        <w:rPr>
          <w:sz w:val="21"/>
          <w:szCs w:val="21"/>
          <w:lang w:val="en-GB"/>
        </w:rPr>
        <w:t xml:space="preserve"> internal risk classification and Early Warning Systems, system for assessment of Significant Increase of Credit Risk (SICR) and Unlikeness To Pay (UTP), that all together aim to ensure timely undertaking of necessary actions in order to minimize the credit loss. The credit exposure is also continuously monitored against the established concentration limits based of sector, collateral type, obligor rating, etc. in line with Risk Appetite Framework of the Bank.</w:t>
      </w:r>
    </w:p>
    <w:p w14:paraId="1BD14790" w14:textId="4516561F" w:rsidR="00FA7F66" w:rsidRPr="006A7BA1" w:rsidRDefault="00FA7F66" w:rsidP="00FA7F66">
      <w:pPr>
        <w:autoSpaceDE w:val="0"/>
        <w:autoSpaceDN w:val="0"/>
        <w:adjustRightInd w:val="0"/>
        <w:spacing w:before="240"/>
        <w:ind w:left="567"/>
        <w:jc w:val="both"/>
        <w:rPr>
          <w:sz w:val="21"/>
          <w:szCs w:val="21"/>
          <w:lang w:val="en-GB"/>
        </w:rPr>
      </w:pPr>
      <w:r w:rsidRPr="00BF3A49">
        <w:rPr>
          <w:sz w:val="21"/>
          <w:szCs w:val="21"/>
          <w:lang w:val="en-GB"/>
        </w:rPr>
        <w:t xml:space="preserve">In line with the international best practices, following the enhanced impairment methodology and process, the </w:t>
      </w:r>
      <w:r w:rsidR="00D72AA0" w:rsidRPr="00D72AA0">
        <w:rPr>
          <w:sz w:val="21"/>
          <w:szCs w:val="21"/>
          <w:lang w:val="en-GB"/>
        </w:rPr>
        <w:t>Group</w:t>
      </w:r>
      <w:r w:rsidRPr="00BF3A49">
        <w:rPr>
          <w:sz w:val="21"/>
          <w:szCs w:val="21"/>
          <w:lang w:val="en-GB"/>
        </w:rPr>
        <w:t xml:space="preserve"> provides adequate level of provisions for potential credit losses. </w:t>
      </w:r>
      <w:r>
        <w:rPr>
          <w:sz w:val="21"/>
          <w:szCs w:val="21"/>
          <w:lang w:val="en-GB"/>
        </w:rPr>
        <w:t xml:space="preserve"> </w:t>
      </w:r>
      <w:r w:rsidRPr="00BF3A49">
        <w:rPr>
          <w:sz w:val="21"/>
          <w:szCs w:val="21"/>
          <w:lang w:val="en-GB"/>
        </w:rPr>
        <w:t>Despite the impact that pandemics had over the world and local economy, throughout 202</w:t>
      </w:r>
      <w:r w:rsidR="00C43C37">
        <w:rPr>
          <w:sz w:val="21"/>
          <w:szCs w:val="21"/>
          <w:lang w:val="en-GB"/>
        </w:rPr>
        <w:t>3</w:t>
      </w:r>
      <w:r w:rsidRPr="00BF3A49">
        <w:rPr>
          <w:sz w:val="21"/>
          <w:szCs w:val="21"/>
          <w:lang w:val="en-GB"/>
        </w:rPr>
        <w:t xml:space="preserve"> the </w:t>
      </w:r>
      <w:r w:rsidR="00D72AA0" w:rsidRPr="00D72AA0">
        <w:rPr>
          <w:sz w:val="21"/>
          <w:szCs w:val="21"/>
          <w:lang w:val="en-GB"/>
        </w:rPr>
        <w:t>Group</w:t>
      </w:r>
      <w:r w:rsidRPr="00BF3A49">
        <w:rPr>
          <w:sz w:val="21"/>
          <w:szCs w:val="21"/>
          <w:lang w:val="en-GB"/>
        </w:rPr>
        <w:t xml:space="preserve"> continued the current prudent credit policy and a balanced growth of the credit portfolio that suits its strategy and reputation. All its credit risk objectives, tools and a clear governance structure of the risk management process is incorporated in the Bank’s Credit Policies and the Risk Appetite Framework of the Bank, approved by the Supervisory Board of the Bank</w:t>
      </w:r>
    </w:p>
    <w:p w14:paraId="46B32A9E" w14:textId="77777777" w:rsidR="00FA7F66" w:rsidRPr="006A7BA1" w:rsidRDefault="00FA7F66" w:rsidP="00FA7F66">
      <w:pPr>
        <w:jc w:val="both"/>
        <w:rPr>
          <w:b/>
          <w:sz w:val="21"/>
          <w:szCs w:val="21"/>
        </w:rPr>
      </w:pPr>
      <w:r w:rsidRPr="006A7BA1">
        <w:rPr>
          <w:b/>
          <w:sz w:val="21"/>
          <w:szCs w:val="21"/>
          <w:lang w:val="en-GB"/>
        </w:rPr>
        <w:t xml:space="preserve">  </w:t>
      </w:r>
      <w:r w:rsidRPr="006A7BA1">
        <w:rPr>
          <w:b/>
          <w:sz w:val="21"/>
          <w:szCs w:val="21"/>
          <w:lang w:val="mk-MK"/>
        </w:rPr>
        <w:t xml:space="preserve">  </w:t>
      </w:r>
      <w:r w:rsidRPr="006A7BA1">
        <w:rPr>
          <w:b/>
          <w:sz w:val="21"/>
          <w:szCs w:val="21"/>
          <w:lang w:val="en-GB"/>
        </w:rPr>
        <w:t xml:space="preserve">       </w:t>
      </w:r>
    </w:p>
    <w:p w14:paraId="6276B7ED" w14:textId="77777777" w:rsidR="00FA7F66" w:rsidRPr="006A7BA1" w:rsidRDefault="00FA7F66" w:rsidP="00FA7F66">
      <w:pPr>
        <w:pStyle w:val="ListParagraph"/>
        <w:tabs>
          <w:tab w:val="left" w:pos="567"/>
        </w:tabs>
        <w:ind w:left="0"/>
        <w:jc w:val="both"/>
        <w:rPr>
          <w:b/>
          <w:sz w:val="21"/>
          <w:szCs w:val="21"/>
          <w:lang w:val="en-GB"/>
        </w:rPr>
      </w:pPr>
      <w:r w:rsidRPr="006A7BA1">
        <w:rPr>
          <w:b/>
          <w:sz w:val="21"/>
          <w:szCs w:val="21"/>
        </w:rPr>
        <w:tab/>
      </w:r>
      <w:r w:rsidRPr="006A7BA1">
        <w:rPr>
          <w:b/>
          <w:sz w:val="21"/>
          <w:szCs w:val="21"/>
          <w:lang w:val="en-GB"/>
        </w:rPr>
        <w:t xml:space="preserve">Useful lifetime of tangible and intangible assets </w:t>
      </w:r>
    </w:p>
    <w:p w14:paraId="7F7AF8B4" w14:textId="77777777" w:rsidR="00FA7F66" w:rsidRPr="006A7BA1" w:rsidRDefault="00FA7F66" w:rsidP="00FA7F66">
      <w:pPr>
        <w:ind w:left="567"/>
        <w:jc w:val="both"/>
        <w:rPr>
          <w:i/>
          <w:sz w:val="21"/>
          <w:szCs w:val="21"/>
          <w:lang w:val="en-GB"/>
        </w:rPr>
      </w:pPr>
    </w:p>
    <w:p w14:paraId="2BA40A07" w14:textId="77777777" w:rsidR="00FA7F66" w:rsidRPr="006A7BA1" w:rsidRDefault="00FA7F66" w:rsidP="00FA7F66">
      <w:pPr>
        <w:ind w:left="567"/>
        <w:jc w:val="both"/>
        <w:rPr>
          <w:sz w:val="21"/>
          <w:szCs w:val="21"/>
          <w:lang w:val="en-GB"/>
        </w:rPr>
      </w:pPr>
      <w:r w:rsidRPr="006A7BA1">
        <w:rPr>
          <w:sz w:val="21"/>
          <w:szCs w:val="21"/>
          <w:lang w:val="en-GB"/>
        </w:rPr>
        <w:t xml:space="preserve">The </w:t>
      </w:r>
      <w:r w:rsidR="00D72AA0" w:rsidRPr="00D72AA0">
        <w:rPr>
          <w:sz w:val="21"/>
          <w:szCs w:val="21"/>
          <w:lang w:val="en-GB"/>
        </w:rPr>
        <w:t>Group</w:t>
      </w:r>
      <w:r w:rsidRPr="006A7BA1">
        <w:rPr>
          <w:sz w:val="21"/>
          <w:szCs w:val="21"/>
          <w:lang w:val="en-GB"/>
        </w:rPr>
        <w:t xml:space="preserve"> management determines estimated useful lives and related depreciation and amortization charges for its tangible and intangible assets. The appropriateness of the estimated useful lives is reviewed annually or whenever there is an indication of significant changes in the underlying assumptions, such as anticipated technological developments and changes in the broad economic and industry factors. </w:t>
      </w:r>
    </w:p>
    <w:p w14:paraId="4F21731A" w14:textId="77777777" w:rsidR="00FA7F66" w:rsidRPr="006A7BA1" w:rsidRDefault="00FA7F66" w:rsidP="00FA7F66">
      <w:pPr>
        <w:ind w:left="567"/>
        <w:jc w:val="both"/>
        <w:rPr>
          <w:b/>
          <w:sz w:val="21"/>
          <w:szCs w:val="21"/>
          <w:lang w:val="en-GB"/>
        </w:rPr>
      </w:pPr>
    </w:p>
    <w:p w14:paraId="51498E00"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567"/>
          <w:tab w:val="left" w:pos="2160"/>
          <w:tab w:val="left" w:pos="2880"/>
          <w:tab w:val="left" w:pos="3600"/>
          <w:tab w:val="left" w:pos="4320"/>
          <w:tab w:val="left" w:pos="5040"/>
          <w:tab w:val="left" w:pos="5760"/>
          <w:tab w:val="left" w:pos="6480"/>
          <w:tab w:val="left" w:pos="7200"/>
          <w:tab w:val="left" w:pos="7920"/>
          <w:tab w:val="left" w:pos="8640"/>
        </w:tabs>
        <w:rPr>
          <w:sz w:val="21"/>
          <w:szCs w:val="21"/>
          <w:shd w:val="clear" w:color="auto" w:fill="FFFFFF"/>
          <w:lang w:val="en-GB"/>
        </w:rPr>
      </w:pPr>
      <w:r w:rsidRPr="006A7BA1">
        <w:rPr>
          <w:b/>
          <w:sz w:val="21"/>
          <w:szCs w:val="21"/>
          <w:lang w:val="en-GB"/>
        </w:rPr>
        <w:t>e)</w:t>
      </w:r>
      <w:r w:rsidRPr="006A7BA1">
        <w:rPr>
          <w:b/>
          <w:sz w:val="21"/>
          <w:szCs w:val="21"/>
          <w:lang w:val="en-GB"/>
        </w:rPr>
        <w:tab/>
      </w:r>
      <w:r w:rsidRPr="006A7BA1">
        <w:rPr>
          <w:rStyle w:val="longtext"/>
          <w:b/>
          <w:sz w:val="21"/>
          <w:szCs w:val="21"/>
          <w:shd w:val="clear" w:color="auto" w:fill="FFFFFF"/>
          <w:lang w:val="en-GB"/>
        </w:rPr>
        <w:t>Compliance with legislation</w:t>
      </w:r>
    </w:p>
    <w:p w14:paraId="0DD982E0" w14:textId="77777777" w:rsidR="00FA7F66" w:rsidRPr="006A7BA1" w:rsidRDefault="00FA7F66" w:rsidP="00FA7F66">
      <w:pPr>
        <w:ind w:left="567"/>
        <w:jc w:val="both"/>
        <w:rPr>
          <w:rStyle w:val="longtext"/>
          <w:sz w:val="21"/>
          <w:szCs w:val="21"/>
          <w:shd w:val="clear" w:color="auto" w:fill="FFFFFF"/>
          <w:lang w:val="en-GB"/>
        </w:rPr>
      </w:pPr>
    </w:p>
    <w:p w14:paraId="6C7E7BED" w14:textId="04F2BA8F" w:rsidR="00FA7F66" w:rsidRDefault="00FA7F66" w:rsidP="00615196">
      <w:pPr>
        <w:ind w:left="567"/>
        <w:rPr>
          <w:rStyle w:val="longtext"/>
          <w:sz w:val="21"/>
          <w:szCs w:val="21"/>
          <w:shd w:val="clear" w:color="auto" w:fill="FFFFFF"/>
          <w:lang w:val="en-GB"/>
        </w:rPr>
      </w:pPr>
      <w:r w:rsidRPr="006A7BA1">
        <w:rPr>
          <w:rStyle w:val="longtext"/>
          <w:sz w:val="21"/>
          <w:szCs w:val="21"/>
          <w:shd w:val="clear" w:color="auto" w:fill="FFFFFF"/>
          <w:lang w:val="en-GB"/>
        </w:rPr>
        <w:t xml:space="preserve">The accompanying </w:t>
      </w:r>
      <w:r w:rsidR="001765BD">
        <w:rPr>
          <w:rStyle w:val="longtext"/>
          <w:sz w:val="21"/>
          <w:szCs w:val="21"/>
          <w:shd w:val="clear" w:color="auto" w:fill="FFFFFF"/>
          <w:lang w:val="en-GB"/>
        </w:rPr>
        <w:t>Consolidated</w:t>
      </w:r>
      <w:r w:rsidR="00B15A6C">
        <w:rPr>
          <w:rStyle w:val="longtext"/>
          <w:sz w:val="21"/>
          <w:szCs w:val="21"/>
          <w:shd w:val="clear" w:color="auto" w:fill="FFFFFF"/>
          <w:lang w:val="en-GB"/>
        </w:rPr>
        <w:t xml:space="preserve"> financial statements</w:t>
      </w:r>
      <w:r w:rsidRPr="006A7BA1">
        <w:rPr>
          <w:rStyle w:val="longtext"/>
          <w:sz w:val="21"/>
          <w:szCs w:val="21"/>
          <w:shd w:val="clear" w:color="auto" w:fill="FFFFFF"/>
          <w:lang w:val="en-GB"/>
        </w:rPr>
        <w:t xml:space="preserve"> are compliance with the regulations prescribed by the Central Bank which is in force</w:t>
      </w:r>
      <w:r w:rsidR="00615196">
        <w:rPr>
          <w:rStyle w:val="longtext"/>
          <w:sz w:val="21"/>
          <w:szCs w:val="21"/>
          <w:shd w:val="clear" w:color="auto" w:fill="FFFFFF"/>
          <w:lang w:val="en-GB"/>
        </w:rPr>
        <w:t xml:space="preserve">, </w:t>
      </w:r>
      <w:r w:rsidR="00615196" w:rsidRPr="00615196">
        <w:rPr>
          <w:rStyle w:val="longtext"/>
          <w:sz w:val="21"/>
          <w:szCs w:val="21"/>
          <w:shd w:val="clear" w:color="auto" w:fill="FFFFFF"/>
          <w:lang w:val="en-GB"/>
        </w:rPr>
        <w:t>in terms of solvency and capital adequacy, the limits of</w:t>
      </w:r>
      <w:r w:rsidR="00615196">
        <w:rPr>
          <w:rStyle w:val="longtext"/>
          <w:sz w:val="21"/>
          <w:szCs w:val="21"/>
          <w:shd w:val="clear" w:color="auto" w:fill="FFFFFF"/>
          <w:lang w:val="en-GB"/>
        </w:rPr>
        <w:t xml:space="preserve"> </w:t>
      </w:r>
      <w:r w:rsidR="00615196" w:rsidRPr="00615196">
        <w:rPr>
          <w:rStyle w:val="longtext"/>
          <w:sz w:val="21"/>
          <w:szCs w:val="21"/>
          <w:shd w:val="clear" w:color="auto" w:fill="FFFFFF"/>
          <w:lang w:val="en-GB"/>
        </w:rPr>
        <w:t>Group exposure, Group investments, Group liquidity and open</w:t>
      </w:r>
      <w:r w:rsidR="00615196">
        <w:rPr>
          <w:rStyle w:val="longtext"/>
          <w:sz w:val="21"/>
          <w:szCs w:val="21"/>
          <w:shd w:val="clear" w:color="auto" w:fill="FFFFFF"/>
          <w:lang w:val="en-GB"/>
        </w:rPr>
        <w:t xml:space="preserve"> </w:t>
      </w:r>
      <w:r w:rsidR="00615196" w:rsidRPr="00615196">
        <w:rPr>
          <w:rStyle w:val="longtext"/>
          <w:sz w:val="21"/>
          <w:szCs w:val="21"/>
          <w:shd w:val="clear" w:color="auto" w:fill="FFFFFF"/>
          <w:lang w:val="en-GB"/>
        </w:rPr>
        <w:t>foreign exchange position.</w:t>
      </w:r>
    </w:p>
    <w:p w14:paraId="67213C55" w14:textId="77777777" w:rsidR="00615196" w:rsidRDefault="00615196" w:rsidP="00615196">
      <w:pPr>
        <w:ind w:left="567"/>
        <w:rPr>
          <w:rStyle w:val="longtext"/>
          <w:sz w:val="21"/>
          <w:szCs w:val="21"/>
          <w:shd w:val="clear" w:color="auto" w:fill="FFFFFF"/>
          <w:lang w:val="en-GB"/>
        </w:rPr>
      </w:pPr>
    </w:p>
    <w:p w14:paraId="44F7BDAE" w14:textId="753EC284" w:rsidR="00615196" w:rsidRPr="006A7BA1" w:rsidRDefault="00615196" w:rsidP="009C1EC3">
      <w:pPr>
        <w:ind w:left="567"/>
        <w:rPr>
          <w:rStyle w:val="longtext"/>
          <w:sz w:val="21"/>
          <w:szCs w:val="21"/>
          <w:shd w:val="clear" w:color="auto" w:fill="FFFFFF"/>
          <w:lang w:val="en-GB"/>
        </w:rPr>
      </w:pPr>
      <w:r w:rsidRPr="00615196">
        <w:rPr>
          <w:rStyle w:val="longtext"/>
          <w:sz w:val="21"/>
          <w:szCs w:val="21"/>
          <w:shd w:val="clear" w:color="auto" w:fill="FFFFFF"/>
          <w:lang w:val="en-GB"/>
        </w:rPr>
        <w:t>The attached financial statements are in compliance with the regulation prescribed by</w:t>
      </w:r>
      <w:r>
        <w:rPr>
          <w:rStyle w:val="longtext"/>
          <w:sz w:val="21"/>
          <w:szCs w:val="21"/>
          <w:shd w:val="clear" w:color="auto" w:fill="FFFFFF"/>
          <w:lang w:val="en-GB"/>
        </w:rPr>
        <w:t xml:space="preserve"> </w:t>
      </w:r>
      <w:r w:rsidRPr="00615196">
        <w:rPr>
          <w:rStyle w:val="longtext"/>
          <w:sz w:val="21"/>
          <w:szCs w:val="21"/>
          <w:shd w:val="clear" w:color="auto" w:fill="FFFFFF"/>
          <w:lang w:val="en-GB"/>
        </w:rPr>
        <w:t>NBRSM</w:t>
      </w:r>
      <w:r>
        <w:rPr>
          <w:rStyle w:val="longtext"/>
          <w:sz w:val="21"/>
          <w:szCs w:val="21"/>
          <w:shd w:val="clear" w:color="auto" w:fill="FFFFFF"/>
          <w:lang w:val="en-GB"/>
        </w:rPr>
        <w:t xml:space="preserve"> </w:t>
      </w:r>
      <w:r w:rsidRPr="00615196">
        <w:rPr>
          <w:rStyle w:val="longtext"/>
          <w:sz w:val="21"/>
          <w:szCs w:val="21"/>
          <w:shd w:val="clear" w:color="auto" w:fill="FFFFFF"/>
          <w:lang w:val="en-GB"/>
        </w:rPr>
        <w:t>which is in force on December 31, 2022 and 2021, in terms of solvency and</w:t>
      </w:r>
      <w:r>
        <w:rPr>
          <w:rStyle w:val="longtext"/>
          <w:sz w:val="21"/>
          <w:szCs w:val="21"/>
          <w:shd w:val="clear" w:color="auto" w:fill="FFFFFF"/>
          <w:lang w:val="en-GB"/>
        </w:rPr>
        <w:t xml:space="preserve"> </w:t>
      </w:r>
      <w:r w:rsidRPr="00615196">
        <w:rPr>
          <w:rStyle w:val="longtext"/>
          <w:sz w:val="21"/>
          <w:szCs w:val="21"/>
          <w:shd w:val="clear" w:color="auto" w:fill="FFFFFF"/>
          <w:lang w:val="en-GB"/>
        </w:rPr>
        <w:t>capital adequacy, the</w:t>
      </w:r>
      <w:r>
        <w:rPr>
          <w:rStyle w:val="longtext"/>
          <w:sz w:val="21"/>
          <w:szCs w:val="21"/>
          <w:shd w:val="clear" w:color="auto" w:fill="FFFFFF"/>
          <w:lang w:val="en-GB"/>
        </w:rPr>
        <w:t xml:space="preserve"> </w:t>
      </w:r>
      <w:r w:rsidRPr="00615196">
        <w:rPr>
          <w:rStyle w:val="longtext"/>
          <w:sz w:val="21"/>
          <w:szCs w:val="21"/>
          <w:shd w:val="clear" w:color="auto" w:fill="FFFFFF"/>
          <w:lang w:val="en-GB"/>
        </w:rPr>
        <w:t>Bank's exposure limits, the Bank's investments,</w:t>
      </w:r>
      <w:r>
        <w:rPr>
          <w:rStyle w:val="longtext"/>
          <w:sz w:val="21"/>
          <w:szCs w:val="21"/>
          <w:shd w:val="clear" w:color="auto" w:fill="FFFFFF"/>
          <w:lang w:val="en-GB"/>
        </w:rPr>
        <w:t xml:space="preserve"> </w:t>
      </w:r>
      <w:r w:rsidRPr="00615196">
        <w:rPr>
          <w:rStyle w:val="longtext"/>
          <w:sz w:val="21"/>
          <w:szCs w:val="21"/>
          <w:shd w:val="clear" w:color="auto" w:fill="FFFFFF"/>
          <w:lang w:val="en-GB"/>
        </w:rPr>
        <w:t>the liquidity of the Bank and the open foreign exchange position</w:t>
      </w:r>
    </w:p>
    <w:p w14:paraId="4B6527E9" w14:textId="77777777" w:rsidR="00FA7F66" w:rsidRPr="006A7BA1" w:rsidRDefault="00FA7F66" w:rsidP="00FA7F66">
      <w:pPr>
        <w:ind w:left="567"/>
        <w:jc w:val="both"/>
        <w:rPr>
          <w:sz w:val="21"/>
          <w:szCs w:val="21"/>
        </w:rPr>
      </w:pPr>
    </w:p>
    <w:p w14:paraId="0CD0ADD3" w14:textId="020855B3" w:rsidR="00B62C53" w:rsidRDefault="00FA7F66">
      <w:pPr>
        <w:pStyle w:val="BodyText23"/>
        <w:tabs>
          <w:tab w:val="left" w:pos="709"/>
          <w:tab w:val="left" w:pos="1418"/>
          <w:tab w:val="left" w:pos="2880"/>
          <w:tab w:val="left" w:pos="3600"/>
          <w:tab w:val="left" w:pos="4320"/>
          <w:tab w:val="left" w:pos="5040"/>
          <w:tab w:val="left" w:pos="5760"/>
          <w:tab w:val="left" w:pos="6480"/>
          <w:tab w:val="left" w:pos="7200"/>
          <w:tab w:val="left" w:pos="7920"/>
          <w:tab w:val="left" w:pos="8640"/>
        </w:tabs>
        <w:ind w:left="567"/>
        <w:rPr>
          <w:rStyle w:val="longtext"/>
          <w:sz w:val="21"/>
          <w:szCs w:val="21"/>
          <w:shd w:val="clear" w:color="auto" w:fill="FFFFFF"/>
          <w:lang w:val="en-GB"/>
        </w:rPr>
      </w:pPr>
      <w:r w:rsidRPr="00EF0394">
        <w:rPr>
          <w:rStyle w:val="longtext"/>
          <w:sz w:val="21"/>
          <w:szCs w:val="21"/>
          <w:shd w:val="clear" w:color="auto" w:fill="FFFFFF"/>
          <w:lang w:val="en-GB"/>
        </w:rPr>
        <w:t xml:space="preserve">In the period from </w:t>
      </w:r>
      <w:r w:rsidR="00615196">
        <w:rPr>
          <w:rStyle w:val="longtext"/>
          <w:sz w:val="21"/>
          <w:szCs w:val="21"/>
          <w:shd w:val="clear" w:color="auto" w:fill="FFFFFF"/>
        </w:rPr>
        <w:t>15.05.2023</w:t>
      </w:r>
      <w:r w:rsidR="00EF0394">
        <w:rPr>
          <w:rStyle w:val="longtext"/>
          <w:sz w:val="21"/>
          <w:szCs w:val="21"/>
          <w:shd w:val="clear" w:color="auto" w:fill="FFFFFF"/>
          <w:lang w:val="en-GB"/>
        </w:rPr>
        <w:t xml:space="preserve"> to </w:t>
      </w:r>
      <w:r w:rsidR="00615196">
        <w:rPr>
          <w:rStyle w:val="longtext"/>
          <w:sz w:val="21"/>
          <w:szCs w:val="21"/>
          <w:shd w:val="clear" w:color="auto" w:fill="FFFFFF"/>
          <w:lang w:val="en-GB"/>
        </w:rPr>
        <w:t>05.06.2023</w:t>
      </w:r>
      <w:r w:rsidRPr="00EF0394">
        <w:rPr>
          <w:rStyle w:val="longtext"/>
          <w:sz w:val="21"/>
          <w:szCs w:val="21"/>
          <w:shd w:val="clear" w:color="auto" w:fill="FFFFFF"/>
          <w:lang w:val="en-GB"/>
        </w:rPr>
        <w:t xml:space="preserve">, the </w:t>
      </w:r>
      <w:r w:rsidR="00B62C53" w:rsidRPr="00EF0394">
        <w:rPr>
          <w:rStyle w:val="longtext"/>
          <w:sz w:val="21"/>
          <w:szCs w:val="21"/>
          <w:shd w:val="clear" w:color="auto" w:fill="FFFFFF"/>
          <w:lang w:val="en-GB"/>
        </w:rPr>
        <w:t>NBRSM conducted a partial field control</w:t>
      </w:r>
      <w:r w:rsidR="00615196">
        <w:rPr>
          <w:rStyle w:val="longtext"/>
          <w:sz w:val="21"/>
          <w:szCs w:val="21"/>
          <w:shd w:val="clear" w:color="auto" w:fill="FFFFFF"/>
          <w:lang w:val="en-GB"/>
        </w:rPr>
        <w:t xml:space="preserve"> </w:t>
      </w:r>
      <w:r w:rsidR="00615196" w:rsidRPr="00615196">
        <w:rPr>
          <w:rStyle w:val="longtext"/>
          <w:sz w:val="21"/>
          <w:szCs w:val="21"/>
          <w:shd w:val="clear" w:color="auto" w:fill="FFFFFF"/>
          <w:lang w:val="en-GB"/>
        </w:rPr>
        <w:t xml:space="preserve">for the assessment of the assessment of the compliance of the Bank's operations with the Law on the Protection </w:t>
      </w:r>
      <w:proofErr w:type="spellStart"/>
      <w:r w:rsidR="00615196" w:rsidRPr="00615196">
        <w:rPr>
          <w:rStyle w:val="longtext"/>
          <w:sz w:val="21"/>
          <w:szCs w:val="21"/>
          <w:shd w:val="clear" w:color="auto" w:fill="FFFFFF"/>
          <w:lang w:val="en-GB"/>
        </w:rPr>
        <w:t>ofconsumers</w:t>
      </w:r>
      <w:proofErr w:type="spellEnd"/>
      <w:r w:rsidR="00615196" w:rsidRPr="00615196">
        <w:rPr>
          <w:rStyle w:val="longtext"/>
          <w:sz w:val="21"/>
          <w:szCs w:val="21"/>
          <w:shd w:val="clear" w:color="auto" w:fill="FFFFFF"/>
          <w:lang w:val="en-GB"/>
        </w:rPr>
        <w:t xml:space="preserve"> in consumer credit agreements and the system for the protection of</w:t>
      </w:r>
      <w:r w:rsidR="00615196">
        <w:rPr>
          <w:rStyle w:val="longtext"/>
          <w:sz w:val="21"/>
          <w:szCs w:val="21"/>
          <w:shd w:val="clear" w:color="auto" w:fill="FFFFFF"/>
          <w:lang w:val="en-GB"/>
        </w:rPr>
        <w:t xml:space="preserve"> </w:t>
      </w:r>
      <w:r w:rsidR="00615196" w:rsidRPr="00615196">
        <w:rPr>
          <w:rStyle w:val="longtext"/>
          <w:sz w:val="21"/>
          <w:szCs w:val="21"/>
          <w:shd w:val="clear" w:color="auto" w:fill="FFFFFF"/>
          <w:lang w:val="en-GB"/>
        </w:rPr>
        <w:t>consumers of the Bank. During the month of September 2023, NBRSM submitted it to</w:t>
      </w:r>
      <w:r w:rsidR="00615196">
        <w:rPr>
          <w:rStyle w:val="longtext"/>
          <w:sz w:val="21"/>
          <w:szCs w:val="21"/>
          <w:shd w:val="clear" w:color="auto" w:fill="FFFFFF"/>
          <w:lang w:val="en-GB"/>
        </w:rPr>
        <w:t xml:space="preserve"> t</w:t>
      </w:r>
      <w:r w:rsidR="00615196" w:rsidRPr="00615196">
        <w:rPr>
          <w:rStyle w:val="longtext"/>
          <w:sz w:val="21"/>
          <w:szCs w:val="21"/>
          <w:shd w:val="clear" w:color="auto" w:fill="FFFFFF"/>
          <w:lang w:val="en-GB"/>
        </w:rPr>
        <w:t xml:space="preserve">he </w:t>
      </w:r>
      <w:r w:rsidR="00615196">
        <w:rPr>
          <w:rStyle w:val="longtext"/>
          <w:sz w:val="21"/>
          <w:szCs w:val="21"/>
          <w:shd w:val="clear" w:color="auto" w:fill="FFFFFF"/>
          <w:lang w:val="en-GB"/>
        </w:rPr>
        <w:t>B</w:t>
      </w:r>
      <w:r w:rsidR="00615196" w:rsidRPr="00615196">
        <w:rPr>
          <w:rStyle w:val="longtext"/>
          <w:sz w:val="21"/>
          <w:szCs w:val="21"/>
          <w:shd w:val="clear" w:color="auto" w:fill="FFFFFF"/>
          <w:lang w:val="en-GB"/>
        </w:rPr>
        <w:t>ank's final report from the immediate field control. The report</w:t>
      </w:r>
      <w:r w:rsidR="00615196">
        <w:rPr>
          <w:rStyle w:val="longtext"/>
          <w:sz w:val="21"/>
          <w:szCs w:val="21"/>
          <w:shd w:val="clear" w:color="auto" w:fill="FFFFFF"/>
          <w:lang w:val="en-GB"/>
        </w:rPr>
        <w:t xml:space="preserve"> </w:t>
      </w:r>
      <w:r w:rsidR="00615196" w:rsidRPr="00615196">
        <w:rPr>
          <w:rStyle w:val="longtext"/>
          <w:sz w:val="21"/>
          <w:szCs w:val="21"/>
          <w:shd w:val="clear" w:color="auto" w:fill="FFFFFF"/>
          <w:lang w:val="en-GB"/>
        </w:rPr>
        <w:t>contains recommendations for improving the process of dealing with complaints, and for them</w:t>
      </w:r>
      <w:r w:rsidR="00615196">
        <w:rPr>
          <w:rStyle w:val="longtext"/>
          <w:sz w:val="21"/>
          <w:szCs w:val="21"/>
          <w:shd w:val="clear" w:color="auto" w:fill="FFFFFF"/>
          <w:lang w:val="en-GB"/>
        </w:rPr>
        <w:t xml:space="preserve"> t</w:t>
      </w:r>
      <w:r w:rsidR="00615196" w:rsidRPr="00615196">
        <w:rPr>
          <w:rStyle w:val="longtext"/>
          <w:sz w:val="21"/>
          <w:szCs w:val="21"/>
          <w:shd w:val="clear" w:color="auto" w:fill="FFFFFF"/>
          <w:lang w:val="en-GB"/>
        </w:rPr>
        <w:t xml:space="preserve">he </w:t>
      </w:r>
      <w:r w:rsidR="00615196">
        <w:rPr>
          <w:rStyle w:val="longtext"/>
          <w:sz w:val="21"/>
          <w:szCs w:val="21"/>
          <w:shd w:val="clear" w:color="auto" w:fill="FFFFFF"/>
          <w:lang w:val="en-GB"/>
        </w:rPr>
        <w:t>B</w:t>
      </w:r>
      <w:r w:rsidR="00615196" w:rsidRPr="00615196">
        <w:rPr>
          <w:rStyle w:val="longtext"/>
          <w:sz w:val="21"/>
          <w:szCs w:val="21"/>
          <w:shd w:val="clear" w:color="auto" w:fill="FFFFFF"/>
          <w:lang w:val="en-GB"/>
        </w:rPr>
        <w:t xml:space="preserve">ank prepared an Action </w:t>
      </w:r>
      <w:r w:rsidR="00615196">
        <w:rPr>
          <w:rStyle w:val="longtext"/>
          <w:sz w:val="21"/>
          <w:szCs w:val="21"/>
          <w:shd w:val="clear" w:color="auto" w:fill="FFFFFF"/>
          <w:lang w:val="en-GB"/>
        </w:rPr>
        <w:t>p</w:t>
      </w:r>
      <w:r w:rsidR="00615196" w:rsidRPr="00615196">
        <w:rPr>
          <w:rStyle w:val="longtext"/>
          <w:sz w:val="21"/>
          <w:szCs w:val="21"/>
          <w:shd w:val="clear" w:color="auto" w:fill="FFFFFF"/>
          <w:lang w:val="en-GB"/>
        </w:rPr>
        <w:t xml:space="preserve">lan with planned activities and deadlines for their </w:t>
      </w:r>
      <w:proofErr w:type="spellStart"/>
      <w:r w:rsidR="00615196" w:rsidRPr="00615196">
        <w:rPr>
          <w:rStyle w:val="longtext"/>
          <w:sz w:val="21"/>
          <w:szCs w:val="21"/>
          <w:shd w:val="clear" w:color="auto" w:fill="FFFFFF"/>
          <w:lang w:val="en-GB"/>
        </w:rPr>
        <w:t>fulfillment</w:t>
      </w:r>
      <w:proofErr w:type="spellEnd"/>
      <w:r w:rsidR="00615196" w:rsidRPr="00615196">
        <w:rPr>
          <w:rStyle w:val="longtext"/>
          <w:sz w:val="21"/>
          <w:szCs w:val="21"/>
          <w:shd w:val="clear" w:color="auto" w:fill="FFFFFF"/>
          <w:lang w:val="en-GB"/>
        </w:rPr>
        <w:t>.</w:t>
      </w:r>
    </w:p>
    <w:p w14:paraId="4183B2AC" w14:textId="77777777" w:rsidR="00FA7F66" w:rsidRDefault="00FA7F66" w:rsidP="00B55380">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09"/>
          <w:tab w:val="left" w:pos="1418"/>
          <w:tab w:val="left" w:pos="2880"/>
          <w:tab w:val="left" w:pos="3600"/>
          <w:tab w:val="left" w:pos="4320"/>
          <w:tab w:val="left" w:pos="5040"/>
          <w:tab w:val="left" w:pos="5760"/>
          <w:tab w:val="left" w:pos="6480"/>
          <w:tab w:val="left" w:pos="7200"/>
          <w:tab w:val="left" w:pos="7920"/>
          <w:tab w:val="left" w:pos="8640"/>
        </w:tabs>
        <w:rPr>
          <w:rStyle w:val="longtext"/>
          <w:sz w:val="21"/>
          <w:szCs w:val="21"/>
          <w:shd w:val="clear" w:color="auto" w:fill="FFFFFF"/>
          <w:lang w:val="en-GB"/>
        </w:rPr>
      </w:pPr>
    </w:p>
    <w:p w14:paraId="5043B386" w14:textId="77777777" w:rsidR="00615196" w:rsidRPr="00EF0394" w:rsidRDefault="00615196" w:rsidP="00B55380">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09"/>
          <w:tab w:val="left" w:pos="1418"/>
          <w:tab w:val="left" w:pos="2880"/>
          <w:tab w:val="left" w:pos="3600"/>
          <w:tab w:val="left" w:pos="4320"/>
          <w:tab w:val="left" w:pos="5040"/>
          <w:tab w:val="left" w:pos="5760"/>
          <w:tab w:val="left" w:pos="6480"/>
          <w:tab w:val="left" w:pos="7200"/>
          <w:tab w:val="left" w:pos="7920"/>
          <w:tab w:val="left" w:pos="8640"/>
        </w:tabs>
        <w:rPr>
          <w:rStyle w:val="longtext"/>
          <w:sz w:val="21"/>
          <w:szCs w:val="21"/>
          <w:shd w:val="clear" w:color="auto" w:fill="FFFFFF"/>
          <w:lang w:val="en-GB"/>
        </w:rPr>
      </w:pPr>
    </w:p>
    <w:p w14:paraId="746A3929" w14:textId="77777777" w:rsidR="00DC16A5" w:rsidRDefault="00DC16A5"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09"/>
          <w:tab w:val="left" w:pos="1418"/>
          <w:tab w:val="left" w:pos="2880"/>
          <w:tab w:val="left" w:pos="3600"/>
          <w:tab w:val="left" w:pos="4320"/>
          <w:tab w:val="left" w:pos="5040"/>
          <w:tab w:val="left" w:pos="5760"/>
          <w:tab w:val="left" w:pos="6480"/>
          <w:tab w:val="left" w:pos="7200"/>
          <w:tab w:val="left" w:pos="7920"/>
          <w:tab w:val="left" w:pos="8640"/>
        </w:tabs>
        <w:ind w:left="567"/>
        <w:rPr>
          <w:rStyle w:val="longtext"/>
          <w:sz w:val="21"/>
          <w:szCs w:val="21"/>
          <w:shd w:val="clear" w:color="auto" w:fill="FFFFFF"/>
          <w:lang w:val="en-GB"/>
        </w:rPr>
      </w:pPr>
    </w:p>
    <w:p w14:paraId="14C7AE5A" w14:textId="77777777" w:rsidR="00CC0C88" w:rsidRDefault="00CC0C88"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09"/>
          <w:tab w:val="left" w:pos="1418"/>
          <w:tab w:val="left" w:pos="2880"/>
          <w:tab w:val="left" w:pos="3600"/>
          <w:tab w:val="left" w:pos="4320"/>
          <w:tab w:val="left" w:pos="5040"/>
          <w:tab w:val="left" w:pos="5760"/>
          <w:tab w:val="left" w:pos="6480"/>
          <w:tab w:val="left" w:pos="7200"/>
          <w:tab w:val="left" w:pos="7920"/>
          <w:tab w:val="left" w:pos="8640"/>
        </w:tabs>
        <w:ind w:left="567"/>
        <w:rPr>
          <w:rStyle w:val="longtext"/>
          <w:sz w:val="21"/>
          <w:szCs w:val="21"/>
          <w:shd w:val="clear" w:color="auto" w:fill="FFFFFF"/>
          <w:lang w:val="en-GB"/>
        </w:rPr>
      </w:pPr>
    </w:p>
    <w:p w14:paraId="4B7876BB" w14:textId="77777777" w:rsidR="00253E39" w:rsidRDefault="00253E39"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09"/>
          <w:tab w:val="left" w:pos="1418"/>
          <w:tab w:val="left" w:pos="2880"/>
          <w:tab w:val="left" w:pos="3600"/>
          <w:tab w:val="left" w:pos="4320"/>
          <w:tab w:val="left" w:pos="5040"/>
          <w:tab w:val="left" w:pos="5760"/>
          <w:tab w:val="left" w:pos="6480"/>
          <w:tab w:val="left" w:pos="7200"/>
          <w:tab w:val="left" w:pos="7920"/>
          <w:tab w:val="left" w:pos="8640"/>
        </w:tabs>
        <w:ind w:left="567"/>
        <w:rPr>
          <w:rStyle w:val="longtext"/>
          <w:sz w:val="21"/>
          <w:szCs w:val="21"/>
          <w:shd w:val="clear" w:color="auto" w:fill="FFFFFF"/>
          <w:lang w:val="en-GB"/>
        </w:rPr>
      </w:pPr>
    </w:p>
    <w:p w14:paraId="676FBB13" w14:textId="77777777" w:rsidR="00253E39" w:rsidRDefault="00253E39"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09"/>
          <w:tab w:val="left" w:pos="1418"/>
          <w:tab w:val="left" w:pos="2880"/>
          <w:tab w:val="left" w:pos="3600"/>
          <w:tab w:val="left" w:pos="4320"/>
          <w:tab w:val="left" w:pos="5040"/>
          <w:tab w:val="left" w:pos="5760"/>
          <w:tab w:val="left" w:pos="6480"/>
          <w:tab w:val="left" w:pos="7200"/>
          <w:tab w:val="left" w:pos="7920"/>
          <w:tab w:val="left" w:pos="8640"/>
        </w:tabs>
        <w:ind w:left="567"/>
        <w:rPr>
          <w:rStyle w:val="longtext"/>
          <w:sz w:val="21"/>
          <w:szCs w:val="21"/>
          <w:shd w:val="clear" w:color="auto" w:fill="FFFFFF"/>
          <w:lang w:val="en-GB"/>
        </w:rPr>
      </w:pPr>
    </w:p>
    <w:p w14:paraId="4468AB42" w14:textId="77777777" w:rsidR="00253E39" w:rsidRDefault="00253E39"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09"/>
          <w:tab w:val="left" w:pos="1418"/>
          <w:tab w:val="left" w:pos="2880"/>
          <w:tab w:val="left" w:pos="3600"/>
          <w:tab w:val="left" w:pos="4320"/>
          <w:tab w:val="left" w:pos="5040"/>
          <w:tab w:val="left" w:pos="5760"/>
          <w:tab w:val="left" w:pos="6480"/>
          <w:tab w:val="left" w:pos="7200"/>
          <w:tab w:val="left" w:pos="7920"/>
          <w:tab w:val="left" w:pos="8640"/>
        </w:tabs>
        <w:ind w:left="567"/>
        <w:rPr>
          <w:rStyle w:val="longtext"/>
          <w:sz w:val="21"/>
          <w:szCs w:val="21"/>
          <w:shd w:val="clear" w:color="auto" w:fill="FFFFFF"/>
          <w:lang w:val="en-GB"/>
        </w:rPr>
      </w:pPr>
    </w:p>
    <w:p w14:paraId="7E7ED744"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09"/>
          <w:tab w:val="left" w:pos="1418"/>
          <w:tab w:val="left" w:pos="2880"/>
          <w:tab w:val="left" w:pos="3600"/>
          <w:tab w:val="left" w:pos="4320"/>
          <w:tab w:val="left" w:pos="5040"/>
          <w:tab w:val="left" w:pos="5760"/>
          <w:tab w:val="left" w:pos="6480"/>
          <w:tab w:val="left" w:pos="7200"/>
          <w:tab w:val="left" w:pos="7920"/>
          <w:tab w:val="left" w:pos="8640"/>
        </w:tabs>
        <w:rPr>
          <w:b/>
          <w:sz w:val="21"/>
          <w:szCs w:val="21"/>
          <w:lang w:val="en-GB"/>
        </w:rPr>
      </w:pPr>
      <w:r w:rsidRPr="006A7BA1">
        <w:rPr>
          <w:b/>
          <w:sz w:val="21"/>
          <w:szCs w:val="21"/>
          <w:lang w:val="en-GB"/>
        </w:rPr>
        <w:t>f)      Risk management disclosure</w:t>
      </w:r>
    </w:p>
    <w:p w14:paraId="6315592A"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1418"/>
          <w:tab w:val="left" w:pos="2160"/>
          <w:tab w:val="left" w:pos="2880"/>
          <w:tab w:val="left" w:pos="3600"/>
          <w:tab w:val="left" w:pos="4320"/>
          <w:tab w:val="left" w:pos="5040"/>
          <w:tab w:val="left" w:pos="5760"/>
          <w:tab w:val="left" w:pos="6480"/>
          <w:tab w:val="left" w:pos="7200"/>
          <w:tab w:val="left" w:pos="7920"/>
          <w:tab w:val="left" w:pos="8640"/>
        </w:tabs>
        <w:rPr>
          <w:sz w:val="21"/>
          <w:szCs w:val="21"/>
          <w:shd w:val="clear" w:color="auto" w:fill="FFFFFF"/>
          <w:lang w:val="en-GB"/>
        </w:rPr>
      </w:pPr>
    </w:p>
    <w:p w14:paraId="450A9E10" w14:textId="77777777" w:rsidR="00FA7F66" w:rsidRDefault="00FA7F66" w:rsidP="00FA7F66">
      <w:pPr>
        <w:jc w:val="both"/>
        <w:rPr>
          <w:b/>
          <w:sz w:val="21"/>
          <w:szCs w:val="21"/>
          <w:lang w:val="mk-MK"/>
        </w:rPr>
      </w:pPr>
      <w:r w:rsidRPr="006A7BA1">
        <w:rPr>
          <w:sz w:val="21"/>
          <w:szCs w:val="21"/>
          <w:shd w:val="clear" w:color="auto" w:fill="FFFFFF"/>
          <w:lang w:val="en-GB"/>
        </w:rPr>
        <w:t>Qualitative and quantitative information in respect of the separate types of risks are provided in Notes 2 and 3.</w:t>
      </w:r>
    </w:p>
    <w:p w14:paraId="435EA4AD" w14:textId="77777777" w:rsidR="00FA7F66" w:rsidRDefault="00FA7F66" w:rsidP="00253E39">
      <w:pPr>
        <w:jc w:val="both"/>
        <w:rPr>
          <w:b/>
          <w:sz w:val="21"/>
          <w:szCs w:val="21"/>
          <w:lang w:val="mk-MK"/>
        </w:rPr>
      </w:pPr>
    </w:p>
    <w:p w14:paraId="20E06B06" w14:textId="77777777" w:rsidR="00AE56F6" w:rsidRDefault="00AE56F6" w:rsidP="00253E39">
      <w:pPr>
        <w:jc w:val="both"/>
        <w:rPr>
          <w:b/>
          <w:sz w:val="21"/>
          <w:szCs w:val="21"/>
          <w:lang w:val="mk-MK"/>
        </w:rPr>
      </w:pPr>
    </w:p>
    <w:p w14:paraId="5C76876A" w14:textId="77777777" w:rsidR="00036C90" w:rsidRPr="00B55380" w:rsidRDefault="00AE56F6" w:rsidP="00036C90">
      <w:pPr>
        <w:rPr>
          <w:b/>
          <w:bCs/>
          <w:sz w:val="21"/>
          <w:szCs w:val="21"/>
          <w:lang w:eastAsia="mk-MK"/>
        </w:rPr>
      </w:pPr>
      <w:r>
        <w:rPr>
          <w:b/>
          <w:sz w:val="21"/>
          <w:szCs w:val="21"/>
        </w:rPr>
        <w:t xml:space="preserve">g)   </w:t>
      </w:r>
      <w:r w:rsidR="00036C90" w:rsidRPr="00B55380">
        <w:rPr>
          <w:b/>
          <w:bCs/>
          <w:sz w:val="21"/>
          <w:szCs w:val="21"/>
        </w:rPr>
        <w:t>Operating environment</w:t>
      </w:r>
    </w:p>
    <w:p w14:paraId="4A35DD3A" w14:textId="77777777" w:rsidR="00036C90" w:rsidRPr="00B55380" w:rsidRDefault="00036C90" w:rsidP="00036C90">
      <w:pPr>
        <w:rPr>
          <w:sz w:val="21"/>
          <w:szCs w:val="21"/>
        </w:rPr>
      </w:pPr>
    </w:p>
    <w:p w14:paraId="0F74CD3E" w14:textId="77777777" w:rsidR="00036C90" w:rsidRPr="00B55380" w:rsidRDefault="00036C90" w:rsidP="00036C90">
      <w:pPr>
        <w:rPr>
          <w:sz w:val="21"/>
          <w:szCs w:val="21"/>
        </w:rPr>
      </w:pPr>
      <w:r w:rsidRPr="00B55380">
        <w:rPr>
          <w:sz w:val="21"/>
          <w:szCs w:val="21"/>
        </w:rPr>
        <w:t>Last year was marked by continued uncertainty, post-Covid effects compounded by rising inflation (particularly rising food and electricity prices), the start of Russia's invasion of Ukraine, all dampening the prospects for global economic growth. Faced with global inflation reaching multi-decade highs, central banks around the world have focused on tightening monetary policy, specifically raising interest rates, tightening financial conditions and raising borrowing costs. The banking sector has shown that it has a high capacity to deal with the crisis, taking measures and actions to cushion the shocks, thus supporting customers and ensuring business continuity in the new environment. The new working conditions imposed increased operating costs and the need to adjust the business model of all business entities, including banks.</w:t>
      </w:r>
    </w:p>
    <w:p w14:paraId="0EF28ED4" w14:textId="77777777" w:rsidR="00036C90" w:rsidRPr="00B55380" w:rsidRDefault="00036C90" w:rsidP="00036C90">
      <w:pPr>
        <w:rPr>
          <w:sz w:val="21"/>
          <w:szCs w:val="21"/>
        </w:rPr>
      </w:pPr>
      <w:r w:rsidRPr="00B55380">
        <w:rPr>
          <w:sz w:val="21"/>
          <w:szCs w:val="21"/>
        </w:rPr>
        <w:t>In general, domestic economic activity is in line with projections and expectations for a further slowdown in growth as a result of the energy crisis, supply constraints and the increase in the cost of living, factors that have imposed a tightening of financial conditions at the global level. The credit support of the domestic economy by commercial banks continued, which accelerated in the last quarter of the year as a characteristic trend for the end of the year. The external position of the economy allows the foreign exchange reserves to be properly maintained in the safe zone. However, uncertainty and risks to the global and domestic economy in the short to medium term remain high, and the war in Ukraine remains a major source of disruption, particularly in energy and food markets.</w:t>
      </w:r>
    </w:p>
    <w:p w14:paraId="0A5E238D" w14:textId="77777777" w:rsidR="00036C90" w:rsidRPr="00B55380" w:rsidRDefault="00036C90" w:rsidP="00036C90">
      <w:pPr>
        <w:rPr>
          <w:sz w:val="21"/>
          <w:szCs w:val="21"/>
        </w:rPr>
      </w:pPr>
      <w:r w:rsidRPr="00B55380">
        <w:rPr>
          <w:sz w:val="21"/>
          <w:szCs w:val="21"/>
        </w:rPr>
        <w:t xml:space="preserve">In such a business environment, the </w:t>
      </w:r>
      <w:r w:rsidR="00F87132" w:rsidRPr="00D72AA0">
        <w:rPr>
          <w:sz w:val="21"/>
          <w:szCs w:val="21"/>
          <w:lang w:val="en-GB"/>
        </w:rPr>
        <w:t>Group</w:t>
      </w:r>
      <w:r w:rsidR="00F87132" w:rsidRPr="00B55380">
        <w:rPr>
          <w:sz w:val="21"/>
          <w:szCs w:val="21"/>
        </w:rPr>
        <w:t xml:space="preserve"> </w:t>
      </w:r>
      <w:r w:rsidRPr="00B55380">
        <w:rPr>
          <w:sz w:val="21"/>
          <w:szCs w:val="21"/>
        </w:rPr>
        <w:t xml:space="preserve">'s management and all employees were actively engaged in ensuring continuity in the performance of operational activities, the needs of customers, the economy and society as a whole. The main focus was on improving the digital infrastructure, which nowadays is more than a necessary way of communication. The </w:t>
      </w:r>
      <w:r w:rsidR="00F87132" w:rsidRPr="00D72AA0">
        <w:rPr>
          <w:sz w:val="21"/>
          <w:szCs w:val="21"/>
          <w:lang w:val="en-GB"/>
        </w:rPr>
        <w:t>Group</w:t>
      </w:r>
      <w:r w:rsidRPr="00B55380">
        <w:rPr>
          <w:sz w:val="21"/>
          <w:szCs w:val="21"/>
        </w:rPr>
        <w:t xml:space="preserve"> remains committed and closely related to its customers, always trying to anticipate and assess their needs by offering reasonable and sustainable solutions and financial advice. The </w:t>
      </w:r>
      <w:r w:rsidR="00F87132" w:rsidRPr="00D72AA0">
        <w:rPr>
          <w:sz w:val="21"/>
          <w:szCs w:val="21"/>
          <w:lang w:val="en-GB"/>
        </w:rPr>
        <w:t>Group</w:t>
      </w:r>
      <w:r w:rsidRPr="00B55380">
        <w:rPr>
          <w:sz w:val="21"/>
          <w:szCs w:val="21"/>
        </w:rPr>
        <w:t xml:space="preserve"> continues to monitor the development of the crisis and take all necessary measures</w:t>
      </w:r>
    </w:p>
    <w:p w14:paraId="5886851B" w14:textId="77777777" w:rsidR="00AE56F6" w:rsidRPr="00B55380" w:rsidRDefault="00AE56F6" w:rsidP="00253E39">
      <w:pPr>
        <w:jc w:val="both"/>
        <w:rPr>
          <w:b/>
          <w:sz w:val="21"/>
          <w:szCs w:val="21"/>
        </w:rPr>
        <w:sectPr w:rsidR="00AE56F6" w:rsidRPr="00B55380" w:rsidSect="002750AF">
          <w:pgSz w:w="11909" w:h="16834" w:code="9"/>
          <w:pgMar w:top="1440" w:right="1440" w:bottom="1440" w:left="1440" w:header="720" w:footer="1417" w:gutter="0"/>
          <w:cols w:space="720"/>
          <w:docGrid w:linePitch="326"/>
        </w:sectPr>
      </w:pPr>
    </w:p>
    <w:tbl>
      <w:tblPr>
        <w:tblpPr w:leftFromText="180" w:rightFromText="180" w:tblpY="451"/>
        <w:tblW w:w="13333" w:type="dxa"/>
        <w:tblLook w:val="04A0" w:firstRow="1" w:lastRow="0" w:firstColumn="1" w:lastColumn="0" w:noHBand="0" w:noVBand="1"/>
      </w:tblPr>
      <w:tblGrid>
        <w:gridCol w:w="4731"/>
        <w:gridCol w:w="1557"/>
        <w:gridCol w:w="1368"/>
        <w:gridCol w:w="1368"/>
        <w:gridCol w:w="1273"/>
        <w:gridCol w:w="1488"/>
        <w:gridCol w:w="1548"/>
      </w:tblGrid>
      <w:tr w:rsidR="00FA7F66" w:rsidRPr="0044345B" w14:paraId="7ED3A9C9" w14:textId="77777777" w:rsidTr="00F96152">
        <w:trPr>
          <w:trHeight w:val="198"/>
        </w:trPr>
        <w:tc>
          <w:tcPr>
            <w:tcW w:w="6288" w:type="dxa"/>
            <w:gridSpan w:val="2"/>
            <w:noWrap/>
            <w:vAlign w:val="bottom"/>
          </w:tcPr>
          <w:p w14:paraId="3BAD2F15" w14:textId="77777777" w:rsidR="00FA7F66" w:rsidRPr="00DD4630" w:rsidRDefault="00FA7F66" w:rsidP="00F96152">
            <w:pPr>
              <w:rPr>
                <w:b/>
                <w:bCs/>
                <w:sz w:val="21"/>
                <w:szCs w:val="21"/>
                <w:lang w:val="mk-MK" w:eastAsia="mk-MK"/>
              </w:rPr>
            </w:pPr>
            <w:r w:rsidRPr="00DD4630">
              <w:rPr>
                <w:b/>
                <w:sz w:val="21"/>
                <w:szCs w:val="21"/>
              </w:rPr>
              <w:br w:type="page"/>
            </w:r>
          </w:p>
          <w:p w14:paraId="7DF3FD09" w14:textId="77777777" w:rsidR="00FA7F66" w:rsidRPr="00DD4630" w:rsidRDefault="00FA7F66" w:rsidP="00F96152">
            <w:pPr>
              <w:rPr>
                <w:b/>
                <w:bCs/>
                <w:sz w:val="21"/>
                <w:szCs w:val="21"/>
                <w:lang w:val="mk-MK" w:eastAsia="mk-MK"/>
              </w:rPr>
            </w:pPr>
            <w:r w:rsidRPr="00DD4630">
              <w:rPr>
                <w:b/>
                <w:bCs/>
                <w:sz w:val="21"/>
                <w:szCs w:val="21"/>
                <w:lang w:val="mk-MK" w:eastAsia="mk-MK"/>
              </w:rPr>
              <w:t xml:space="preserve">1. </w:t>
            </w:r>
            <w:r w:rsidRPr="00DD4630">
              <w:rPr>
                <w:b/>
                <w:bCs/>
                <w:sz w:val="21"/>
                <w:szCs w:val="21"/>
                <w:lang w:eastAsia="mk-MK"/>
              </w:rPr>
              <w:t>Classification of the financial assets and liabilities</w:t>
            </w:r>
          </w:p>
        </w:tc>
        <w:tc>
          <w:tcPr>
            <w:tcW w:w="1368" w:type="dxa"/>
            <w:noWrap/>
            <w:vAlign w:val="bottom"/>
            <w:hideMark/>
          </w:tcPr>
          <w:p w14:paraId="143F3C41" w14:textId="77777777" w:rsidR="00FA7F66" w:rsidRPr="0044345B" w:rsidRDefault="00FA7F66" w:rsidP="00F96152">
            <w:pPr>
              <w:rPr>
                <w:b/>
                <w:bCs/>
                <w:sz w:val="18"/>
                <w:szCs w:val="18"/>
                <w:lang w:val="mk-MK" w:eastAsia="mk-MK"/>
              </w:rPr>
            </w:pPr>
          </w:p>
        </w:tc>
        <w:tc>
          <w:tcPr>
            <w:tcW w:w="1368" w:type="dxa"/>
            <w:noWrap/>
            <w:vAlign w:val="bottom"/>
            <w:hideMark/>
          </w:tcPr>
          <w:p w14:paraId="58F7585D" w14:textId="77777777" w:rsidR="00FA7F66" w:rsidRPr="0044345B" w:rsidRDefault="00FA7F66" w:rsidP="00F96152">
            <w:pPr>
              <w:rPr>
                <w:sz w:val="18"/>
                <w:szCs w:val="18"/>
              </w:rPr>
            </w:pPr>
          </w:p>
        </w:tc>
        <w:tc>
          <w:tcPr>
            <w:tcW w:w="1273" w:type="dxa"/>
            <w:noWrap/>
            <w:vAlign w:val="bottom"/>
            <w:hideMark/>
          </w:tcPr>
          <w:p w14:paraId="2405BDF4" w14:textId="77777777" w:rsidR="00FA7F66" w:rsidRPr="0044345B" w:rsidRDefault="00FA7F66" w:rsidP="00F96152">
            <w:pPr>
              <w:rPr>
                <w:sz w:val="18"/>
                <w:szCs w:val="18"/>
              </w:rPr>
            </w:pPr>
          </w:p>
        </w:tc>
        <w:tc>
          <w:tcPr>
            <w:tcW w:w="1488" w:type="dxa"/>
            <w:noWrap/>
            <w:vAlign w:val="bottom"/>
            <w:hideMark/>
          </w:tcPr>
          <w:p w14:paraId="0B550F23" w14:textId="77777777" w:rsidR="00FA7F66" w:rsidRPr="0044345B" w:rsidRDefault="00FA7F66" w:rsidP="00F96152">
            <w:pPr>
              <w:rPr>
                <w:sz w:val="18"/>
                <w:szCs w:val="18"/>
              </w:rPr>
            </w:pPr>
          </w:p>
        </w:tc>
        <w:tc>
          <w:tcPr>
            <w:tcW w:w="1548" w:type="dxa"/>
            <w:noWrap/>
            <w:vAlign w:val="bottom"/>
            <w:hideMark/>
          </w:tcPr>
          <w:p w14:paraId="59326EDB" w14:textId="77777777" w:rsidR="00FA7F66" w:rsidRPr="0044345B" w:rsidRDefault="00FA7F66" w:rsidP="00F96152">
            <w:pPr>
              <w:rPr>
                <w:sz w:val="18"/>
                <w:szCs w:val="18"/>
              </w:rPr>
            </w:pPr>
          </w:p>
        </w:tc>
      </w:tr>
      <w:tr w:rsidR="00FA7F66" w:rsidRPr="0044345B" w14:paraId="56983F1C" w14:textId="77777777" w:rsidTr="00F96152">
        <w:trPr>
          <w:trHeight w:val="198"/>
        </w:trPr>
        <w:tc>
          <w:tcPr>
            <w:tcW w:w="4731" w:type="dxa"/>
            <w:noWrap/>
            <w:vAlign w:val="bottom"/>
            <w:hideMark/>
          </w:tcPr>
          <w:p w14:paraId="1925893F" w14:textId="77777777" w:rsidR="00FA7F66" w:rsidRPr="00DD4630" w:rsidRDefault="00FA7F66" w:rsidP="00F96152">
            <w:pPr>
              <w:rPr>
                <w:sz w:val="21"/>
                <w:szCs w:val="21"/>
              </w:rPr>
            </w:pPr>
          </w:p>
        </w:tc>
        <w:tc>
          <w:tcPr>
            <w:tcW w:w="1557" w:type="dxa"/>
            <w:noWrap/>
            <w:vAlign w:val="bottom"/>
            <w:hideMark/>
          </w:tcPr>
          <w:p w14:paraId="500EE7DD" w14:textId="77777777" w:rsidR="00FA7F66" w:rsidRPr="00DD4630" w:rsidRDefault="00FA7F66" w:rsidP="00F96152">
            <w:pPr>
              <w:rPr>
                <w:sz w:val="21"/>
                <w:szCs w:val="21"/>
              </w:rPr>
            </w:pPr>
          </w:p>
        </w:tc>
        <w:tc>
          <w:tcPr>
            <w:tcW w:w="1368" w:type="dxa"/>
            <w:noWrap/>
            <w:vAlign w:val="bottom"/>
            <w:hideMark/>
          </w:tcPr>
          <w:p w14:paraId="66E1E90B" w14:textId="77777777" w:rsidR="00FA7F66" w:rsidRPr="0044345B" w:rsidRDefault="00FA7F66" w:rsidP="00F96152">
            <w:pPr>
              <w:rPr>
                <w:sz w:val="18"/>
                <w:szCs w:val="18"/>
              </w:rPr>
            </w:pPr>
          </w:p>
        </w:tc>
        <w:tc>
          <w:tcPr>
            <w:tcW w:w="1368" w:type="dxa"/>
            <w:noWrap/>
            <w:vAlign w:val="bottom"/>
            <w:hideMark/>
          </w:tcPr>
          <w:p w14:paraId="03B62A16" w14:textId="77777777" w:rsidR="00FA7F66" w:rsidRPr="0044345B" w:rsidRDefault="00FA7F66" w:rsidP="00F96152">
            <w:pPr>
              <w:rPr>
                <w:sz w:val="18"/>
                <w:szCs w:val="18"/>
              </w:rPr>
            </w:pPr>
          </w:p>
        </w:tc>
        <w:tc>
          <w:tcPr>
            <w:tcW w:w="1273" w:type="dxa"/>
            <w:noWrap/>
            <w:vAlign w:val="bottom"/>
            <w:hideMark/>
          </w:tcPr>
          <w:p w14:paraId="7E792E5C" w14:textId="77777777" w:rsidR="00FA7F66" w:rsidRPr="0044345B" w:rsidRDefault="00FA7F66" w:rsidP="00F96152">
            <w:pPr>
              <w:rPr>
                <w:sz w:val="18"/>
                <w:szCs w:val="18"/>
              </w:rPr>
            </w:pPr>
          </w:p>
        </w:tc>
        <w:tc>
          <w:tcPr>
            <w:tcW w:w="1488" w:type="dxa"/>
            <w:noWrap/>
            <w:vAlign w:val="bottom"/>
            <w:hideMark/>
          </w:tcPr>
          <w:p w14:paraId="09F46B3F" w14:textId="77777777" w:rsidR="00FA7F66" w:rsidRPr="0044345B" w:rsidRDefault="00FA7F66" w:rsidP="00F96152">
            <w:pPr>
              <w:rPr>
                <w:sz w:val="18"/>
                <w:szCs w:val="18"/>
              </w:rPr>
            </w:pPr>
          </w:p>
        </w:tc>
        <w:tc>
          <w:tcPr>
            <w:tcW w:w="1548" w:type="dxa"/>
            <w:noWrap/>
            <w:vAlign w:val="bottom"/>
            <w:hideMark/>
          </w:tcPr>
          <w:p w14:paraId="00C3120D" w14:textId="77777777" w:rsidR="00FA7F66" w:rsidRPr="0044345B" w:rsidRDefault="00FA7F66" w:rsidP="00F96152">
            <w:pPr>
              <w:rPr>
                <w:sz w:val="18"/>
                <w:szCs w:val="18"/>
              </w:rPr>
            </w:pPr>
          </w:p>
        </w:tc>
      </w:tr>
      <w:tr w:rsidR="00FA7F66" w:rsidRPr="0044345B" w14:paraId="199A436C" w14:textId="77777777" w:rsidTr="00F96152">
        <w:trPr>
          <w:trHeight w:val="198"/>
        </w:trPr>
        <w:tc>
          <w:tcPr>
            <w:tcW w:w="6288" w:type="dxa"/>
            <w:gridSpan w:val="2"/>
            <w:noWrap/>
            <w:vAlign w:val="bottom"/>
            <w:hideMark/>
          </w:tcPr>
          <w:p w14:paraId="29B9EC77" w14:textId="77777777" w:rsidR="00FA7F66" w:rsidRPr="00DD4630" w:rsidRDefault="00FA7F66" w:rsidP="00F96152">
            <w:pPr>
              <w:rPr>
                <w:b/>
                <w:bCs/>
                <w:i/>
                <w:iCs/>
                <w:sz w:val="21"/>
                <w:szCs w:val="21"/>
                <w:lang w:val="mk-MK" w:eastAsia="mk-MK"/>
              </w:rPr>
            </w:pPr>
            <w:r w:rsidRPr="00DD4630">
              <w:rPr>
                <w:b/>
                <w:bCs/>
                <w:i/>
                <w:iCs/>
                <w:sz w:val="21"/>
                <w:szCs w:val="21"/>
                <w:lang w:val="mk-MK" w:eastAsia="mk-MK"/>
              </w:rPr>
              <w:t xml:space="preserve">А </w:t>
            </w:r>
            <w:proofErr w:type="spellStart"/>
            <w:r w:rsidRPr="00DD4630">
              <w:rPr>
                <w:b/>
                <w:bCs/>
                <w:i/>
                <w:iCs/>
                <w:sz w:val="21"/>
                <w:szCs w:val="21"/>
                <w:lang w:val="mk-MK" w:eastAsia="mk-MK"/>
              </w:rPr>
              <w:t>Cla</w:t>
            </w:r>
            <w:proofErr w:type="spellEnd"/>
            <w:r w:rsidRPr="00DD4630">
              <w:rPr>
                <w:b/>
                <w:bCs/>
                <w:i/>
                <w:iCs/>
                <w:sz w:val="21"/>
                <w:szCs w:val="21"/>
                <w:lang w:eastAsia="mk-MK"/>
              </w:rPr>
              <w:t>s</w:t>
            </w:r>
            <w:proofErr w:type="spellStart"/>
            <w:r w:rsidRPr="00DD4630">
              <w:rPr>
                <w:b/>
                <w:bCs/>
                <w:i/>
                <w:iCs/>
                <w:sz w:val="21"/>
                <w:szCs w:val="21"/>
                <w:lang w:val="mk-MK" w:eastAsia="mk-MK"/>
              </w:rPr>
              <w:t>sification</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of</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the</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financial</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assets</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and</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liabilities</w:t>
            </w:r>
            <w:proofErr w:type="spellEnd"/>
          </w:p>
        </w:tc>
        <w:tc>
          <w:tcPr>
            <w:tcW w:w="1368" w:type="dxa"/>
            <w:noWrap/>
            <w:vAlign w:val="bottom"/>
            <w:hideMark/>
          </w:tcPr>
          <w:p w14:paraId="5CB1679F" w14:textId="77777777" w:rsidR="00FA7F66" w:rsidRPr="0044345B" w:rsidRDefault="00FA7F66" w:rsidP="00F96152">
            <w:pPr>
              <w:rPr>
                <w:b/>
                <w:bCs/>
                <w:i/>
                <w:iCs/>
                <w:sz w:val="18"/>
                <w:szCs w:val="18"/>
                <w:lang w:val="mk-MK" w:eastAsia="mk-MK"/>
              </w:rPr>
            </w:pPr>
          </w:p>
        </w:tc>
        <w:tc>
          <w:tcPr>
            <w:tcW w:w="1368" w:type="dxa"/>
            <w:noWrap/>
            <w:vAlign w:val="bottom"/>
            <w:hideMark/>
          </w:tcPr>
          <w:p w14:paraId="1CE1292A" w14:textId="77777777" w:rsidR="00FA7F66" w:rsidRPr="0044345B" w:rsidRDefault="00FA7F66" w:rsidP="00F96152">
            <w:pPr>
              <w:rPr>
                <w:sz w:val="18"/>
                <w:szCs w:val="18"/>
              </w:rPr>
            </w:pPr>
          </w:p>
        </w:tc>
        <w:tc>
          <w:tcPr>
            <w:tcW w:w="1273" w:type="dxa"/>
            <w:noWrap/>
            <w:vAlign w:val="bottom"/>
            <w:hideMark/>
          </w:tcPr>
          <w:p w14:paraId="04F4E10A" w14:textId="77777777" w:rsidR="00FA7F66" w:rsidRPr="0044345B" w:rsidRDefault="00FA7F66" w:rsidP="00F96152">
            <w:pPr>
              <w:rPr>
                <w:sz w:val="18"/>
                <w:szCs w:val="18"/>
              </w:rPr>
            </w:pPr>
          </w:p>
        </w:tc>
        <w:tc>
          <w:tcPr>
            <w:tcW w:w="3036" w:type="dxa"/>
            <w:gridSpan w:val="2"/>
            <w:noWrap/>
            <w:vAlign w:val="bottom"/>
            <w:hideMark/>
          </w:tcPr>
          <w:p w14:paraId="4169F9A0" w14:textId="77777777" w:rsidR="00FA7F66" w:rsidRPr="0044345B" w:rsidRDefault="00FA7F66" w:rsidP="00F96152">
            <w:pPr>
              <w:jc w:val="right"/>
              <w:rPr>
                <w:b/>
                <w:sz w:val="18"/>
                <w:szCs w:val="18"/>
              </w:rPr>
            </w:pPr>
            <w:r w:rsidRPr="0044345B">
              <w:rPr>
                <w:b/>
                <w:sz w:val="18"/>
                <w:szCs w:val="18"/>
              </w:rPr>
              <w:t>In thousands of Denars</w:t>
            </w:r>
          </w:p>
        </w:tc>
      </w:tr>
      <w:tr w:rsidR="00FA7F66" w:rsidRPr="0044345B" w14:paraId="71A7A2B9" w14:textId="77777777" w:rsidTr="00F96152">
        <w:trPr>
          <w:trHeight w:val="198"/>
        </w:trPr>
        <w:tc>
          <w:tcPr>
            <w:tcW w:w="4731" w:type="dxa"/>
            <w:noWrap/>
            <w:vAlign w:val="bottom"/>
            <w:hideMark/>
          </w:tcPr>
          <w:p w14:paraId="4E1946F9" w14:textId="77777777" w:rsidR="00FA7F66" w:rsidRPr="0044345B" w:rsidRDefault="00FA7F66" w:rsidP="00F96152">
            <w:pPr>
              <w:rPr>
                <w:sz w:val="18"/>
                <w:szCs w:val="18"/>
              </w:rPr>
            </w:pPr>
          </w:p>
        </w:tc>
        <w:tc>
          <w:tcPr>
            <w:tcW w:w="1557" w:type="dxa"/>
            <w:noWrap/>
            <w:vAlign w:val="bottom"/>
            <w:hideMark/>
          </w:tcPr>
          <w:p w14:paraId="3AC495E6" w14:textId="77777777" w:rsidR="00FA7F66" w:rsidRPr="0044345B" w:rsidRDefault="00FA7F66" w:rsidP="00F96152">
            <w:pPr>
              <w:rPr>
                <w:sz w:val="18"/>
                <w:szCs w:val="18"/>
              </w:rPr>
            </w:pPr>
          </w:p>
        </w:tc>
        <w:tc>
          <w:tcPr>
            <w:tcW w:w="1368" w:type="dxa"/>
            <w:noWrap/>
            <w:vAlign w:val="bottom"/>
            <w:hideMark/>
          </w:tcPr>
          <w:p w14:paraId="22B7716C" w14:textId="77777777" w:rsidR="00FA7F66" w:rsidRPr="0044345B" w:rsidRDefault="00FA7F66" w:rsidP="00F96152">
            <w:pPr>
              <w:rPr>
                <w:sz w:val="18"/>
                <w:szCs w:val="18"/>
              </w:rPr>
            </w:pPr>
          </w:p>
        </w:tc>
        <w:tc>
          <w:tcPr>
            <w:tcW w:w="1368" w:type="dxa"/>
            <w:noWrap/>
            <w:vAlign w:val="bottom"/>
            <w:hideMark/>
          </w:tcPr>
          <w:p w14:paraId="7287000B" w14:textId="77777777" w:rsidR="00FA7F66" w:rsidRPr="0044345B" w:rsidRDefault="00FA7F66" w:rsidP="00F96152">
            <w:pPr>
              <w:rPr>
                <w:sz w:val="18"/>
                <w:szCs w:val="18"/>
              </w:rPr>
            </w:pPr>
          </w:p>
        </w:tc>
        <w:tc>
          <w:tcPr>
            <w:tcW w:w="1273" w:type="dxa"/>
            <w:noWrap/>
            <w:vAlign w:val="bottom"/>
            <w:hideMark/>
          </w:tcPr>
          <w:p w14:paraId="40198E99" w14:textId="77777777" w:rsidR="00FA7F66" w:rsidRPr="0044345B" w:rsidRDefault="00FA7F66" w:rsidP="00F96152">
            <w:pPr>
              <w:rPr>
                <w:sz w:val="18"/>
                <w:szCs w:val="18"/>
              </w:rPr>
            </w:pPr>
          </w:p>
        </w:tc>
        <w:tc>
          <w:tcPr>
            <w:tcW w:w="1488" w:type="dxa"/>
            <w:noWrap/>
            <w:vAlign w:val="bottom"/>
            <w:hideMark/>
          </w:tcPr>
          <w:p w14:paraId="2F804CF0" w14:textId="77777777" w:rsidR="00FA7F66" w:rsidRPr="0044345B" w:rsidRDefault="00FA7F66" w:rsidP="00F96152">
            <w:pPr>
              <w:rPr>
                <w:sz w:val="18"/>
                <w:szCs w:val="18"/>
              </w:rPr>
            </w:pPr>
          </w:p>
        </w:tc>
        <w:tc>
          <w:tcPr>
            <w:tcW w:w="1548" w:type="dxa"/>
            <w:noWrap/>
            <w:vAlign w:val="bottom"/>
            <w:hideMark/>
          </w:tcPr>
          <w:p w14:paraId="6814665B" w14:textId="77777777" w:rsidR="00FA7F66" w:rsidRPr="0044345B" w:rsidRDefault="00FA7F66" w:rsidP="00F96152">
            <w:pPr>
              <w:rPr>
                <w:sz w:val="18"/>
                <w:szCs w:val="18"/>
              </w:rPr>
            </w:pPr>
          </w:p>
        </w:tc>
      </w:tr>
      <w:tr w:rsidR="00FA7F66" w:rsidRPr="0044345B" w14:paraId="2CF6A2C9" w14:textId="77777777" w:rsidTr="00F96152">
        <w:trPr>
          <w:trHeight w:val="198"/>
        </w:trPr>
        <w:tc>
          <w:tcPr>
            <w:tcW w:w="4731" w:type="dxa"/>
            <w:noWrap/>
            <w:vAlign w:val="bottom"/>
            <w:hideMark/>
          </w:tcPr>
          <w:p w14:paraId="471A821A" w14:textId="77777777" w:rsidR="00FA7F66" w:rsidRPr="0044345B" w:rsidRDefault="00FA7F66" w:rsidP="00F96152">
            <w:pPr>
              <w:rPr>
                <w:sz w:val="18"/>
                <w:szCs w:val="18"/>
              </w:rPr>
            </w:pPr>
          </w:p>
        </w:tc>
        <w:tc>
          <w:tcPr>
            <w:tcW w:w="2925" w:type="dxa"/>
            <w:gridSpan w:val="2"/>
            <w:tcBorders>
              <w:top w:val="single" w:sz="4" w:space="0" w:color="auto"/>
              <w:left w:val="single" w:sz="4" w:space="0" w:color="auto"/>
              <w:bottom w:val="single" w:sz="4" w:space="0" w:color="auto"/>
              <w:right w:val="single" w:sz="4" w:space="0" w:color="000000"/>
            </w:tcBorders>
            <w:vAlign w:val="center"/>
            <w:hideMark/>
          </w:tcPr>
          <w:p w14:paraId="5EFDF2B0" w14:textId="77777777" w:rsidR="00FA7F66" w:rsidRPr="0044345B" w:rsidRDefault="00FA7F66" w:rsidP="00F96152">
            <w:pPr>
              <w:jc w:val="center"/>
              <w:rPr>
                <w:b/>
                <w:bCs/>
                <w:sz w:val="18"/>
                <w:szCs w:val="18"/>
                <w:lang w:val="mk-MK" w:eastAsia="mk-MK"/>
              </w:rPr>
            </w:pPr>
            <w:proofErr w:type="spellStart"/>
            <w:r w:rsidRPr="0044345B">
              <w:rPr>
                <w:b/>
                <w:bCs/>
                <w:sz w:val="18"/>
                <w:szCs w:val="18"/>
                <w:lang w:val="mk-MK" w:eastAsia="mk-MK"/>
              </w:rPr>
              <w:t>at</w:t>
            </w:r>
            <w:proofErr w:type="spellEnd"/>
            <w:r w:rsidRPr="0044345B">
              <w:rPr>
                <w:b/>
                <w:bCs/>
                <w:sz w:val="18"/>
                <w:szCs w:val="18"/>
                <w:lang w:val="mk-MK" w:eastAsia="mk-MK"/>
              </w:rPr>
              <w:t xml:space="preserve"> </w:t>
            </w:r>
            <w:proofErr w:type="spellStart"/>
            <w:r w:rsidRPr="0044345B">
              <w:rPr>
                <w:b/>
                <w:bCs/>
                <w:sz w:val="18"/>
                <w:szCs w:val="18"/>
                <w:lang w:val="mk-MK" w:eastAsia="mk-MK"/>
              </w:rPr>
              <w:t>fair</w:t>
            </w:r>
            <w:proofErr w:type="spellEnd"/>
            <w:r w:rsidRPr="0044345B">
              <w:rPr>
                <w:b/>
                <w:bCs/>
                <w:sz w:val="18"/>
                <w:szCs w:val="18"/>
                <w:lang w:val="mk-MK" w:eastAsia="mk-MK"/>
              </w:rPr>
              <w:t xml:space="preserve"> </w:t>
            </w:r>
            <w:proofErr w:type="spellStart"/>
            <w:r w:rsidRPr="0044345B">
              <w:rPr>
                <w:b/>
                <w:bCs/>
                <w:sz w:val="18"/>
                <w:szCs w:val="18"/>
                <w:lang w:val="mk-MK" w:eastAsia="mk-MK"/>
              </w:rPr>
              <w:t>value</w:t>
            </w:r>
            <w:proofErr w:type="spellEnd"/>
            <w:r w:rsidRPr="0044345B">
              <w:rPr>
                <w:b/>
                <w:bCs/>
                <w:sz w:val="18"/>
                <w:szCs w:val="18"/>
                <w:lang w:val="mk-MK" w:eastAsia="mk-MK"/>
              </w:rPr>
              <w:t xml:space="preserve"> </w:t>
            </w:r>
            <w:proofErr w:type="spellStart"/>
            <w:r w:rsidRPr="0044345B">
              <w:rPr>
                <w:b/>
                <w:bCs/>
                <w:sz w:val="18"/>
                <w:szCs w:val="18"/>
                <w:lang w:val="mk-MK" w:eastAsia="mk-MK"/>
              </w:rPr>
              <w:t>through</w:t>
            </w:r>
            <w:proofErr w:type="spellEnd"/>
            <w:r w:rsidRPr="0044345B">
              <w:rPr>
                <w:b/>
                <w:bCs/>
                <w:sz w:val="18"/>
                <w:szCs w:val="18"/>
                <w:lang w:val="mk-MK" w:eastAsia="mk-MK"/>
              </w:rPr>
              <w:t xml:space="preserve"> </w:t>
            </w:r>
            <w:proofErr w:type="spellStart"/>
            <w:r w:rsidRPr="0044345B">
              <w:rPr>
                <w:b/>
                <w:bCs/>
                <w:sz w:val="18"/>
                <w:szCs w:val="18"/>
                <w:lang w:val="mk-MK" w:eastAsia="mk-MK"/>
              </w:rPr>
              <w:t>the</w:t>
            </w:r>
            <w:proofErr w:type="spellEnd"/>
            <w:r w:rsidRPr="0044345B">
              <w:rPr>
                <w:b/>
                <w:bCs/>
                <w:sz w:val="18"/>
                <w:szCs w:val="18"/>
                <w:lang w:val="mk-MK" w:eastAsia="mk-MK"/>
              </w:rPr>
              <w:t xml:space="preserve"> </w:t>
            </w:r>
            <w:r w:rsidRPr="0044345B">
              <w:rPr>
                <w:b/>
                <w:bCs/>
                <w:sz w:val="18"/>
                <w:szCs w:val="18"/>
                <w:lang w:val="mk-MK" w:eastAsia="mk-MK"/>
              </w:rPr>
              <w:br/>
            </w:r>
            <w:r w:rsidRPr="0044345B">
              <w:rPr>
                <w:b/>
                <w:bCs/>
                <w:sz w:val="18"/>
                <w:szCs w:val="18"/>
                <w:lang w:eastAsia="mk-MK"/>
              </w:rPr>
              <w:t>I</w:t>
            </w:r>
            <w:proofErr w:type="spellStart"/>
            <w:r w:rsidRPr="0044345B">
              <w:rPr>
                <w:b/>
                <w:bCs/>
                <w:sz w:val="18"/>
                <w:szCs w:val="18"/>
                <w:lang w:val="mk-MK" w:eastAsia="mk-MK"/>
              </w:rPr>
              <w:t>ncome</w:t>
            </w:r>
            <w:proofErr w:type="spellEnd"/>
            <w:r w:rsidRPr="0044345B">
              <w:rPr>
                <w:b/>
                <w:bCs/>
                <w:sz w:val="18"/>
                <w:szCs w:val="18"/>
                <w:lang w:val="mk-MK" w:eastAsia="mk-MK"/>
              </w:rPr>
              <w:t xml:space="preserve"> </w:t>
            </w:r>
            <w:r w:rsidRPr="0044345B">
              <w:rPr>
                <w:b/>
                <w:bCs/>
                <w:sz w:val="18"/>
                <w:szCs w:val="18"/>
                <w:lang w:eastAsia="mk-MK"/>
              </w:rPr>
              <w:t>S</w:t>
            </w:r>
            <w:proofErr w:type="spellStart"/>
            <w:r w:rsidRPr="0044345B">
              <w:rPr>
                <w:b/>
                <w:bCs/>
                <w:sz w:val="18"/>
                <w:szCs w:val="18"/>
                <w:lang w:val="mk-MK" w:eastAsia="mk-MK"/>
              </w:rPr>
              <w:t>tatement</w:t>
            </w:r>
            <w:proofErr w:type="spellEnd"/>
          </w:p>
        </w:tc>
        <w:tc>
          <w:tcPr>
            <w:tcW w:w="2641" w:type="dxa"/>
            <w:gridSpan w:val="2"/>
            <w:tcBorders>
              <w:top w:val="single" w:sz="4" w:space="0" w:color="auto"/>
              <w:left w:val="nil"/>
              <w:bottom w:val="single" w:sz="4" w:space="0" w:color="auto"/>
              <w:right w:val="single" w:sz="4" w:space="0" w:color="000000"/>
            </w:tcBorders>
            <w:vAlign w:val="center"/>
            <w:hideMark/>
          </w:tcPr>
          <w:p w14:paraId="4F544292" w14:textId="77777777" w:rsidR="00FA7F66" w:rsidRPr="0044345B" w:rsidRDefault="00FA7F66" w:rsidP="00F96152">
            <w:pPr>
              <w:jc w:val="center"/>
              <w:rPr>
                <w:b/>
                <w:bCs/>
                <w:sz w:val="18"/>
                <w:szCs w:val="18"/>
                <w:lang w:val="mk-MK" w:eastAsia="mk-MK"/>
              </w:rPr>
            </w:pPr>
            <w:proofErr w:type="spellStart"/>
            <w:r w:rsidRPr="0044345B">
              <w:rPr>
                <w:b/>
                <w:bCs/>
                <w:sz w:val="18"/>
                <w:szCs w:val="18"/>
                <w:lang w:val="mk-MK" w:eastAsia="mk-MK"/>
              </w:rPr>
              <w:t>at</w:t>
            </w:r>
            <w:proofErr w:type="spellEnd"/>
            <w:r w:rsidRPr="0044345B">
              <w:rPr>
                <w:b/>
                <w:bCs/>
                <w:sz w:val="18"/>
                <w:szCs w:val="18"/>
                <w:lang w:val="mk-MK" w:eastAsia="mk-MK"/>
              </w:rPr>
              <w:t xml:space="preserve"> </w:t>
            </w:r>
            <w:proofErr w:type="spellStart"/>
            <w:r w:rsidRPr="0044345B">
              <w:rPr>
                <w:b/>
                <w:bCs/>
                <w:sz w:val="18"/>
                <w:szCs w:val="18"/>
                <w:lang w:val="mk-MK" w:eastAsia="mk-MK"/>
              </w:rPr>
              <w:t>fair</w:t>
            </w:r>
            <w:proofErr w:type="spellEnd"/>
            <w:r w:rsidRPr="0044345B">
              <w:rPr>
                <w:b/>
                <w:bCs/>
                <w:sz w:val="18"/>
                <w:szCs w:val="18"/>
                <w:lang w:val="mk-MK" w:eastAsia="mk-MK"/>
              </w:rPr>
              <w:t xml:space="preserve"> </w:t>
            </w:r>
            <w:proofErr w:type="spellStart"/>
            <w:r w:rsidRPr="0044345B">
              <w:rPr>
                <w:b/>
                <w:bCs/>
                <w:sz w:val="18"/>
                <w:szCs w:val="18"/>
                <w:lang w:val="mk-MK" w:eastAsia="mk-MK"/>
              </w:rPr>
              <w:t>value</w:t>
            </w:r>
            <w:proofErr w:type="spellEnd"/>
            <w:r w:rsidRPr="0044345B">
              <w:rPr>
                <w:b/>
                <w:bCs/>
                <w:sz w:val="18"/>
                <w:szCs w:val="18"/>
                <w:lang w:val="mk-MK" w:eastAsia="mk-MK"/>
              </w:rPr>
              <w:t xml:space="preserve"> </w:t>
            </w:r>
            <w:proofErr w:type="spellStart"/>
            <w:r w:rsidRPr="0044345B">
              <w:rPr>
                <w:b/>
                <w:bCs/>
                <w:sz w:val="18"/>
                <w:szCs w:val="18"/>
                <w:lang w:val="mk-MK" w:eastAsia="mk-MK"/>
              </w:rPr>
              <w:t>through</w:t>
            </w:r>
            <w:proofErr w:type="spellEnd"/>
            <w:r w:rsidRPr="0044345B">
              <w:rPr>
                <w:b/>
                <w:bCs/>
                <w:sz w:val="18"/>
                <w:szCs w:val="18"/>
                <w:lang w:val="mk-MK" w:eastAsia="mk-MK"/>
              </w:rPr>
              <w:t xml:space="preserve"> </w:t>
            </w:r>
            <w:r w:rsidRPr="0044345B">
              <w:rPr>
                <w:b/>
                <w:bCs/>
                <w:sz w:val="18"/>
                <w:szCs w:val="18"/>
                <w:lang w:eastAsia="mk-MK"/>
              </w:rPr>
              <w:t>other comprehensive income</w:t>
            </w:r>
            <w:r w:rsidRPr="0044345B">
              <w:rPr>
                <w:b/>
                <w:bCs/>
                <w:sz w:val="18"/>
                <w:szCs w:val="18"/>
                <w:lang w:val="mk-MK" w:eastAsia="mk-MK"/>
              </w:rPr>
              <w:t xml:space="preserve"> </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8AC5CF" w14:textId="77777777" w:rsidR="00FA7F66" w:rsidRPr="0044345B" w:rsidRDefault="00FA7F66" w:rsidP="00F96152">
            <w:pPr>
              <w:jc w:val="center"/>
              <w:rPr>
                <w:b/>
                <w:bCs/>
                <w:sz w:val="18"/>
                <w:szCs w:val="18"/>
                <w:lang w:val="mk-MK" w:eastAsia="mk-MK"/>
              </w:rPr>
            </w:pPr>
            <w:proofErr w:type="spellStart"/>
            <w:r w:rsidRPr="0044345B">
              <w:rPr>
                <w:b/>
                <w:bCs/>
                <w:sz w:val="18"/>
                <w:szCs w:val="18"/>
                <w:lang w:val="mk-MK" w:eastAsia="mk-MK"/>
              </w:rPr>
              <w:t>at</w:t>
            </w:r>
            <w:proofErr w:type="spellEnd"/>
            <w:r w:rsidRPr="0044345B">
              <w:rPr>
                <w:b/>
                <w:bCs/>
                <w:sz w:val="18"/>
                <w:szCs w:val="18"/>
                <w:lang w:val="mk-MK" w:eastAsia="mk-MK"/>
              </w:rPr>
              <w:t xml:space="preserve"> </w:t>
            </w:r>
            <w:proofErr w:type="spellStart"/>
            <w:r w:rsidRPr="0044345B">
              <w:rPr>
                <w:b/>
                <w:bCs/>
                <w:sz w:val="18"/>
                <w:szCs w:val="18"/>
                <w:lang w:val="mk-MK" w:eastAsia="mk-MK"/>
              </w:rPr>
              <w:t>amortized</w:t>
            </w:r>
            <w:proofErr w:type="spellEnd"/>
            <w:r w:rsidRPr="0044345B">
              <w:rPr>
                <w:b/>
                <w:bCs/>
                <w:sz w:val="18"/>
                <w:szCs w:val="18"/>
                <w:lang w:val="mk-MK" w:eastAsia="mk-MK"/>
              </w:rPr>
              <w:t xml:space="preserve"> </w:t>
            </w:r>
            <w:proofErr w:type="spellStart"/>
            <w:r w:rsidRPr="0044345B">
              <w:rPr>
                <w:b/>
                <w:bCs/>
                <w:sz w:val="18"/>
                <w:szCs w:val="18"/>
                <w:lang w:val="mk-MK" w:eastAsia="mk-MK"/>
              </w:rPr>
              <w:t>cost</w:t>
            </w:r>
            <w:proofErr w:type="spellEnd"/>
          </w:p>
          <w:p w14:paraId="5CD3902E" w14:textId="77777777" w:rsidR="00FA7F66" w:rsidRPr="0044345B" w:rsidRDefault="00FA7F66" w:rsidP="00F96152">
            <w:pPr>
              <w:rPr>
                <w:b/>
                <w:bCs/>
                <w:sz w:val="18"/>
                <w:szCs w:val="18"/>
                <w:lang w:eastAsia="mk-MK"/>
              </w:rPr>
            </w:pP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B4F29D3" w14:textId="77777777" w:rsidR="00FA7F66" w:rsidRPr="0044345B" w:rsidRDefault="00FA7F66" w:rsidP="00F96152">
            <w:pPr>
              <w:jc w:val="center"/>
              <w:rPr>
                <w:b/>
                <w:bCs/>
                <w:sz w:val="18"/>
                <w:szCs w:val="18"/>
                <w:lang w:val="mk-MK" w:eastAsia="mk-MK"/>
              </w:rPr>
            </w:pPr>
            <w:r w:rsidRPr="0044345B">
              <w:rPr>
                <w:b/>
                <w:bCs/>
                <w:sz w:val="18"/>
                <w:szCs w:val="18"/>
                <w:lang w:eastAsia="mk-MK"/>
              </w:rPr>
              <w:t>Total</w:t>
            </w:r>
            <w:r w:rsidRPr="0044345B">
              <w:rPr>
                <w:b/>
                <w:bCs/>
                <w:sz w:val="18"/>
                <w:szCs w:val="18"/>
                <w:lang w:val="mk-MK" w:eastAsia="mk-MK"/>
              </w:rPr>
              <w:t xml:space="preserve"> </w:t>
            </w:r>
          </w:p>
          <w:p w14:paraId="670459D1" w14:textId="77777777" w:rsidR="00FA7F66" w:rsidRPr="0044345B" w:rsidRDefault="00FA7F66" w:rsidP="00F96152">
            <w:pPr>
              <w:rPr>
                <w:b/>
                <w:bCs/>
                <w:sz w:val="18"/>
                <w:szCs w:val="18"/>
                <w:lang w:val="mk-MK" w:eastAsia="mk-MK"/>
              </w:rPr>
            </w:pPr>
          </w:p>
        </w:tc>
      </w:tr>
      <w:tr w:rsidR="00FA7F66" w:rsidRPr="0044345B" w14:paraId="69E6F81B" w14:textId="77777777" w:rsidTr="00F96152">
        <w:trPr>
          <w:trHeight w:val="198"/>
        </w:trPr>
        <w:tc>
          <w:tcPr>
            <w:tcW w:w="4731" w:type="dxa"/>
            <w:shd w:val="clear" w:color="auto" w:fill="FFFFFF"/>
            <w:noWrap/>
            <w:vAlign w:val="bottom"/>
            <w:hideMark/>
          </w:tcPr>
          <w:p w14:paraId="0CCFB62A" w14:textId="77777777" w:rsidR="00FA7F66" w:rsidRPr="0044345B" w:rsidRDefault="00FA7F66" w:rsidP="00F96152">
            <w:pPr>
              <w:jc w:val="right"/>
              <w:rPr>
                <w:i/>
                <w:iCs/>
                <w:sz w:val="18"/>
                <w:szCs w:val="18"/>
                <w:lang w:val="mk-MK" w:eastAsia="mk-MK"/>
              </w:rPr>
            </w:pPr>
            <w:r w:rsidRPr="0044345B">
              <w:rPr>
                <w:i/>
                <w:iCs/>
                <w:sz w:val="18"/>
                <w:szCs w:val="18"/>
                <w:lang w:val="mk-MK" w:eastAsia="mk-MK"/>
              </w:rPr>
              <w:t> </w:t>
            </w:r>
          </w:p>
        </w:tc>
        <w:tc>
          <w:tcPr>
            <w:tcW w:w="1557" w:type="dxa"/>
            <w:tcBorders>
              <w:top w:val="nil"/>
              <w:left w:val="single" w:sz="4" w:space="0" w:color="auto"/>
              <w:bottom w:val="single" w:sz="4" w:space="0" w:color="auto"/>
              <w:right w:val="single" w:sz="4" w:space="0" w:color="auto"/>
            </w:tcBorders>
            <w:shd w:val="clear" w:color="auto" w:fill="FFFFFF"/>
            <w:vAlign w:val="center"/>
            <w:hideMark/>
          </w:tcPr>
          <w:p w14:paraId="178C2521" w14:textId="77777777" w:rsidR="00FA7F66" w:rsidRPr="0044345B" w:rsidRDefault="00FA7F66" w:rsidP="00F96152">
            <w:pPr>
              <w:rPr>
                <w:sz w:val="18"/>
                <w:szCs w:val="18"/>
                <w:lang w:eastAsia="mk-MK"/>
              </w:rPr>
            </w:pPr>
            <w:r w:rsidRPr="0044345B">
              <w:rPr>
                <w:sz w:val="18"/>
                <w:szCs w:val="18"/>
                <w:lang w:eastAsia="mk-MK"/>
              </w:rPr>
              <w:t>for trading</w:t>
            </w:r>
          </w:p>
        </w:tc>
        <w:tc>
          <w:tcPr>
            <w:tcW w:w="1368" w:type="dxa"/>
            <w:tcBorders>
              <w:top w:val="nil"/>
              <w:left w:val="nil"/>
              <w:bottom w:val="single" w:sz="4" w:space="0" w:color="auto"/>
              <w:right w:val="single" w:sz="4" w:space="0" w:color="auto"/>
            </w:tcBorders>
            <w:shd w:val="clear" w:color="auto" w:fill="FFFFFF"/>
            <w:vAlign w:val="center"/>
            <w:hideMark/>
          </w:tcPr>
          <w:p w14:paraId="76791B7B" w14:textId="77777777" w:rsidR="00FA7F66" w:rsidRPr="0044345B" w:rsidRDefault="00FA7F66" w:rsidP="00F96152">
            <w:pPr>
              <w:rPr>
                <w:sz w:val="18"/>
                <w:szCs w:val="18"/>
                <w:lang w:val="mk-MK" w:eastAsia="mk-MK"/>
              </w:rPr>
            </w:pPr>
            <w:proofErr w:type="spellStart"/>
            <w:r w:rsidRPr="0044345B">
              <w:rPr>
                <w:sz w:val="18"/>
                <w:szCs w:val="18"/>
                <w:lang w:val="mk-MK" w:eastAsia="mk-MK"/>
              </w:rPr>
              <w:t>at</w:t>
            </w:r>
            <w:proofErr w:type="spellEnd"/>
            <w:r w:rsidRPr="0044345B">
              <w:rPr>
                <w:sz w:val="18"/>
                <w:szCs w:val="18"/>
                <w:lang w:val="mk-MK" w:eastAsia="mk-MK"/>
              </w:rPr>
              <w:t xml:space="preserve"> </w:t>
            </w:r>
            <w:proofErr w:type="spellStart"/>
            <w:r w:rsidRPr="0044345B">
              <w:rPr>
                <w:sz w:val="18"/>
                <w:szCs w:val="18"/>
                <w:lang w:val="mk-MK" w:eastAsia="mk-MK"/>
              </w:rPr>
              <w:t>fair</w:t>
            </w:r>
            <w:proofErr w:type="spellEnd"/>
            <w:r w:rsidRPr="0044345B">
              <w:rPr>
                <w:sz w:val="18"/>
                <w:szCs w:val="18"/>
                <w:lang w:val="mk-MK" w:eastAsia="mk-MK"/>
              </w:rPr>
              <w:t xml:space="preserve"> </w:t>
            </w:r>
            <w:proofErr w:type="spellStart"/>
            <w:r w:rsidRPr="0044345B">
              <w:rPr>
                <w:sz w:val="18"/>
                <w:szCs w:val="18"/>
                <w:lang w:val="mk-MK" w:eastAsia="mk-MK"/>
              </w:rPr>
              <w:t>value</w:t>
            </w:r>
            <w:proofErr w:type="spellEnd"/>
            <w:r w:rsidRPr="0044345B">
              <w:rPr>
                <w:sz w:val="18"/>
                <w:szCs w:val="18"/>
                <w:lang w:val="mk-MK" w:eastAsia="mk-MK"/>
              </w:rPr>
              <w:t xml:space="preserve"> </w:t>
            </w:r>
            <w:proofErr w:type="spellStart"/>
            <w:r w:rsidRPr="0044345B">
              <w:rPr>
                <w:sz w:val="18"/>
                <w:szCs w:val="18"/>
                <w:lang w:val="mk-MK" w:eastAsia="mk-MK"/>
              </w:rPr>
              <w:t>as</w:t>
            </w:r>
            <w:proofErr w:type="spellEnd"/>
            <w:r w:rsidRPr="0044345B">
              <w:rPr>
                <w:sz w:val="18"/>
                <w:szCs w:val="18"/>
                <w:lang w:val="mk-MK" w:eastAsia="mk-MK"/>
              </w:rPr>
              <w:t xml:space="preserve"> </w:t>
            </w:r>
            <w:proofErr w:type="spellStart"/>
            <w:r w:rsidRPr="0044345B">
              <w:rPr>
                <w:sz w:val="18"/>
                <w:szCs w:val="18"/>
                <w:lang w:val="mk-MK" w:eastAsia="mk-MK"/>
              </w:rPr>
              <w:t>such</w:t>
            </w:r>
            <w:proofErr w:type="spellEnd"/>
            <w:r w:rsidRPr="0044345B">
              <w:rPr>
                <w:sz w:val="18"/>
                <w:szCs w:val="18"/>
                <w:lang w:val="mk-MK" w:eastAsia="mk-MK"/>
              </w:rPr>
              <w:t xml:space="preserve"> </w:t>
            </w:r>
            <w:proofErr w:type="spellStart"/>
            <w:r w:rsidRPr="0044345B">
              <w:rPr>
                <w:sz w:val="18"/>
                <w:szCs w:val="18"/>
                <w:lang w:val="mk-MK" w:eastAsia="mk-MK"/>
              </w:rPr>
              <w:t>at</w:t>
            </w:r>
            <w:proofErr w:type="spellEnd"/>
            <w:r w:rsidRPr="0044345B">
              <w:rPr>
                <w:sz w:val="18"/>
                <w:szCs w:val="18"/>
                <w:lang w:val="mk-MK" w:eastAsia="mk-MK"/>
              </w:rPr>
              <w:t xml:space="preserve"> </w:t>
            </w:r>
            <w:proofErr w:type="spellStart"/>
            <w:r w:rsidRPr="0044345B">
              <w:rPr>
                <w:sz w:val="18"/>
                <w:szCs w:val="18"/>
                <w:lang w:val="mk-MK" w:eastAsia="mk-MK"/>
              </w:rPr>
              <w:t>initial</w:t>
            </w:r>
            <w:proofErr w:type="spellEnd"/>
            <w:r w:rsidRPr="0044345B">
              <w:rPr>
                <w:sz w:val="18"/>
                <w:szCs w:val="18"/>
                <w:lang w:val="mk-MK" w:eastAsia="mk-MK"/>
              </w:rPr>
              <w:t xml:space="preserve"> </w:t>
            </w:r>
            <w:proofErr w:type="spellStart"/>
            <w:r w:rsidRPr="0044345B">
              <w:rPr>
                <w:sz w:val="18"/>
                <w:szCs w:val="18"/>
                <w:lang w:val="mk-MK" w:eastAsia="mk-MK"/>
              </w:rPr>
              <w:t>recognition</w:t>
            </w:r>
            <w:proofErr w:type="spellEnd"/>
          </w:p>
        </w:tc>
        <w:tc>
          <w:tcPr>
            <w:tcW w:w="1368" w:type="dxa"/>
            <w:tcBorders>
              <w:top w:val="nil"/>
              <w:left w:val="nil"/>
              <w:bottom w:val="single" w:sz="4" w:space="0" w:color="auto"/>
              <w:right w:val="single" w:sz="4" w:space="0" w:color="auto"/>
            </w:tcBorders>
            <w:shd w:val="clear" w:color="auto" w:fill="FFFFFF"/>
            <w:vAlign w:val="center"/>
            <w:hideMark/>
          </w:tcPr>
          <w:p w14:paraId="1F203C3D" w14:textId="77777777" w:rsidR="00FA7F66" w:rsidRPr="0044345B" w:rsidRDefault="00FA7F66" w:rsidP="00F96152">
            <w:pPr>
              <w:rPr>
                <w:sz w:val="18"/>
                <w:szCs w:val="18"/>
                <w:lang w:eastAsia="mk-MK"/>
              </w:rPr>
            </w:pPr>
            <w:r w:rsidRPr="0044345B">
              <w:rPr>
                <w:sz w:val="18"/>
                <w:szCs w:val="18"/>
                <w:lang w:eastAsia="mk-MK"/>
              </w:rPr>
              <w:t>debt instruments</w:t>
            </w:r>
          </w:p>
        </w:tc>
        <w:tc>
          <w:tcPr>
            <w:tcW w:w="1273" w:type="dxa"/>
            <w:tcBorders>
              <w:top w:val="nil"/>
              <w:left w:val="nil"/>
              <w:bottom w:val="single" w:sz="4" w:space="0" w:color="auto"/>
              <w:right w:val="single" w:sz="4" w:space="0" w:color="auto"/>
            </w:tcBorders>
            <w:shd w:val="clear" w:color="auto" w:fill="FFFFFF"/>
            <w:vAlign w:val="center"/>
            <w:hideMark/>
          </w:tcPr>
          <w:p w14:paraId="32B3C20F" w14:textId="77777777" w:rsidR="00FA7F66" w:rsidRPr="0044345B" w:rsidRDefault="00FA7F66" w:rsidP="00F96152">
            <w:pPr>
              <w:rPr>
                <w:sz w:val="18"/>
                <w:szCs w:val="18"/>
                <w:lang w:eastAsia="mk-MK"/>
              </w:rPr>
            </w:pPr>
            <w:r w:rsidRPr="0044345B">
              <w:rPr>
                <w:sz w:val="18"/>
                <w:szCs w:val="18"/>
                <w:lang w:eastAsia="mk-MK"/>
              </w:rPr>
              <w:t>equity instruments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288162" w14:textId="77777777" w:rsidR="00FA7F66" w:rsidRPr="0044345B" w:rsidRDefault="00FA7F66" w:rsidP="00F96152">
            <w:pPr>
              <w:rPr>
                <w:b/>
                <w:bCs/>
                <w:sz w:val="18"/>
                <w:szCs w:val="18"/>
                <w:lang w:val="mk-MK" w:eastAsia="mk-M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F84E76" w14:textId="77777777" w:rsidR="00FA7F66" w:rsidRPr="0044345B" w:rsidRDefault="00FA7F66" w:rsidP="00F96152">
            <w:pPr>
              <w:rPr>
                <w:b/>
                <w:bCs/>
                <w:sz w:val="18"/>
                <w:szCs w:val="18"/>
                <w:lang w:val="mk-MK" w:eastAsia="mk-MK"/>
              </w:rPr>
            </w:pPr>
          </w:p>
        </w:tc>
      </w:tr>
      <w:tr w:rsidR="00B71CCF" w:rsidRPr="0044345B" w14:paraId="737C9D74" w14:textId="77777777" w:rsidTr="00F96152">
        <w:trPr>
          <w:trHeight w:val="198"/>
        </w:trPr>
        <w:tc>
          <w:tcPr>
            <w:tcW w:w="4731" w:type="dxa"/>
            <w:shd w:val="clear" w:color="auto" w:fill="FFFFFF"/>
            <w:vAlign w:val="bottom"/>
            <w:hideMark/>
          </w:tcPr>
          <w:p w14:paraId="5CC90BBC" w14:textId="77777777" w:rsidR="00B71CCF" w:rsidRPr="0044345B" w:rsidRDefault="00B71CCF" w:rsidP="00B71CCF">
            <w:pPr>
              <w:rPr>
                <w:b/>
                <w:bCs/>
                <w:sz w:val="18"/>
                <w:szCs w:val="18"/>
                <w:lang w:val="mk-MK" w:eastAsia="mk-MK"/>
              </w:rPr>
            </w:pPr>
            <w:r w:rsidRPr="0044345B">
              <w:rPr>
                <w:b/>
                <w:bCs/>
                <w:sz w:val="18"/>
                <w:szCs w:val="18"/>
                <w:lang w:val="mk-MK" w:eastAsia="mk-MK"/>
              </w:rPr>
              <w:t>31.12.202</w:t>
            </w:r>
            <w:r>
              <w:rPr>
                <w:b/>
                <w:bCs/>
                <w:sz w:val="18"/>
                <w:szCs w:val="18"/>
                <w:lang w:val="mk-MK" w:eastAsia="mk-MK"/>
              </w:rPr>
              <w:t>3</w:t>
            </w:r>
            <w:r w:rsidRPr="0044345B">
              <w:rPr>
                <w:b/>
                <w:bCs/>
                <w:sz w:val="18"/>
                <w:szCs w:val="18"/>
                <w:lang w:val="mk-MK" w:eastAsia="mk-MK"/>
              </w:rPr>
              <w:t xml:space="preserve"> (</w:t>
            </w:r>
            <w:r w:rsidRPr="0044345B">
              <w:rPr>
                <w:b/>
                <w:bCs/>
                <w:sz w:val="18"/>
                <w:szCs w:val="18"/>
                <w:lang w:eastAsia="mk-MK"/>
              </w:rPr>
              <w:t>current period</w:t>
            </w:r>
            <w:r w:rsidRPr="0044345B">
              <w:rPr>
                <w:b/>
                <w:bCs/>
                <w:sz w:val="18"/>
                <w:szCs w:val="18"/>
                <w:lang w:val="mk-MK" w:eastAsia="mk-MK"/>
              </w:rPr>
              <w:t>)</w:t>
            </w:r>
          </w:p>
        </w:tc>
        <w:tc>
          <w:tcPr>
            <w:tcW w:w="1557" w:type="dxa"/>
            <w:tcBorders>
              <w:top w:val="nil"/>
              <w:left w:val="single" w:sz="4" w:space="0" w:color="auto"/>
              <w:bottom w:val="nil"/>
              <w:right w:val="single" w:sz="4" w:space="0" w:color="auto"/>
            </w:tcBorders>
            <w:shd w:val="clear" w:color="auto" w:fill="FFFFFF"/>
            <w:noWrap/>
            <w:vAlign w:val="bottom"/>
            <w:hideMark/>
          </w:tcPr>
          <w:p w14:paraId="27D402AA" w14:textId="77777777" w:rsidR="00B71CCF" w:rsidRPr="0044345B" w:rsidRDefault="00B71CCF" w:rsidP="00B71CCF">
            <w:pPr>
              <w:rPr>
                <w:sz w:val="18"/>
                <w:szCs w:val="18"/>
                <w:lang w:val="mk-MK" w:eastAsia="mk-MK"/>
              </w:rPr>
            </w:pPr>
            <w:r w:rsidRPr="008846CE">
              <w:rPr>
                <w:sz w:val="18"/>
                <w:szCs w:val="18"/>
              </w:rPr>
              <w:t> </w:t>
            </w:r>
          </w:p>
        </w:tc>
        <w:tc>
          <w:tcPr>
            <w:tcW w:w="1368" w:type="dxa"/>
            <w:tcBorders>
              <w:top w:val="nil"/>
              <w:left w:val="nil"/>
              <w:bottom w:val="nil"/>
              <w:right w:val="single" w:sz="4" w:space="0" w:color="auto"/>
            </w:tcBorders>
            <w:shd w:val="clear" w:color="auto" w:fill="FFFFFF"/>
            <w:noWrap/>
            <w:vAlign w:val="bottom"/>
            <w:hideMark/>
          </w:tcPr>
          <w:p w14:paraId="0B7705A8" w14:textId="77777777" w:rsidR="00B71CCF" w:rsidRPr="0044345B" w:rsidRDefault="00B71CCF" w:rsidP="00B71CCF">
            <w:pPr>
              <w:rPr>
                <w:sz w:val="18"/>
                <w:szCs w:val="18"/>
                <w:lang w:val="mk-MK" w:eastAsia="mk-MK"/>
              </w:rPr>
            </w:pPr>
            <w:r w:rsidRPr="008846CE">
              <w:rPr>
                <w:sz w:val="18"/>
                <w:szCs w:val="18"/>
              </w:rPr>
              <w:t> </w:t>
            </w:r>
          </w:p>
        </w:tc>
        <w:tc>
          <w:tcPr>
            <w:tcW w:w="1368" w:type="dxa"/>
            <w:tcBorders>
              <w:top w:val="nil"/>
              <w:left w:val="nil"/>
              <w:bottom w:val="nil"/>
              <w:right w:val="single" w:sz="4" w:space="0" w:color="auto"/>
            </w:tcBorders>
            <w:shd w:val="clear" w:color="auto" w:fill="FFFFFF"/>
            <w:noWrap/>
            <w:vAlign w:val="bottom"/>
            <w:hideMark/>
          </w:tcPr>
          <w:p w14:paraId="7020C5F6" w14:textId="77777777" w:rsidR="00B71CCF" w:rsidRPr="0044345B" w:rsidRDefault="00B71CCF" w:rsidP="00B71CCF">
            <w:pPr>
              <w:rPr>
                <w:sz w:val="18"/>
                <w:szCs w:val="18"/>
                <w:lang w:val="mk-MK" w:eastAsia="mk-MK"/>
              </w:rPr>
            </w:pPr>
            <w:r w:rsidRPr="008846CE">
              <w:rPr>
                <w:sz w:val="18"/>
                <w:szCs w:val="18"/>
              </w:rPr>
              <w:t> </w:t>
            </w:r>
          </w:p>
        </w:tc>
        <w:tc>
          <w:tcPr>
            <w:tcW w:w="1273" w:type="dxa"/>
            <w:tcBorders>
              <w:top w:val="nil"/>
              <w:left w:val="nil"/>
              <w:bottom w:val="nil"/>
              <w:right w:val="single" w:sz="4" w:space="0" w:color="auto"/>
            </w:tcBorders>
            <w:shd w:val="clear" w:color="auto" w:fill="FFFFFF"/>
            <w:noWrap/>
            <w:vAlign w:val="bottom"/>
            <w:hideMark/>
          </w:tcPr>
          <w:p w14:paraId="34575698" w14:textId="77777777" w:rsidR="00B71CCF" w:rsidRPr="0044345B" w:rsidRDefault="00B71CCF" w:rsidP="00B71CCF">
            <w:pPr>
              <w:rPr>
                <w:sz w:val="18"/>
                <w:szCs w:val="18"/>
                <w:lang w:val="mk-MK" w:eastAsia="mk-MK"/>
              </w:rPr>
            </w:pPr>
            <w:r w:rsidRPr="008846CE">
              <w:rPr>
                <w:sz w:val="18"/>
                <w:szCs w:val="18"/>
              </w:rPr>
              <w:t> </w:t>
            </w:r>
          </w:p>
        </w:tc>
        <w:tc>
          <w:tcPr>
            <w:tcW w:w="1488" w:type="dxa"/>
            <w:tcBorders>
              <w:top w:val="nil"/>
              <w:left w:val="nil"/>
              <w:bottom w:val="nil"/>
              <w:right w:val="single" w:sz="4" w:space="0" w:color="auto"/>
            </w:tcBorders>
            <w:shd w:val="clear" w:color="auto" w:fill="FFFFFF"/>
            <w:noWrap/>
            <w:vAlign w:val="bottom"/>
            <w:hideMark/>
          </w:tcPr>
          <w:p w14:paraId="15A1D22C" w14:textId="77777777" w:rsidR="00B71CCF" w:rsidRPr="0044345B" w:rsidRDefault="00B71CCF" w:rsidP="00B71CCF">
            <w:pPr>
              <w:rPr>
                <w:sz w:val="18"/>
                <w:szCs w:val="18"/>
                <w:lang w:val="mk-MK" w:eastAsia="mk-MK"/>
              </w:rPr>
            </w:pPr>
            <w:r w:rsidRPr="008846CE">
              <w:rPr>
                <w:sz w:val="18"/>
                <w:szCs w:val="18"/>
              </w:rPr>
              <w:t> </w:t>
            </w:r>
          </w:p>
        </w:tc>
        <w:tc>
          <w:tcPr>
            <w:tcW w:w="1548" w:type="dxa"/>
            <w:tcBorders>
              <w:top w:val="nil"/>
              <w:left w:val="nil"/>
              <w:bottom w:val="nil"/>
              <w:right w:val="single" w:sz="4" w:space="0" w:color="auto"/>
            </w:tcBorders>
            <w:shd w:val="clear" w:color="auto" w:fill="FFFFFF"/>
            <w:noWrap/>
            <w:vAlign w:val="bottom"/>
            <w:hideMark/>
          </w:tcPr>
          <w:p w14:paraId="7C08AA5D" w14:textId="77777777" w:rsidR="00B71CCF" w:rsidRPr="0044345B" w:rsidRDefault="00B71CCF" w:rsidP="00B71CCF">
            <w:pPr>
              <w:rPr>
                <w:sz w:val="18"/>
                <w:szCs w:val="18"/>
                <w:lang w:val="mk-MK" w:eastAsia="mk-MK"/>
              </w:rPr>
            </w:pPr>
            <w:r w:rsidRPr="008846CE">
              <w:rPr>
                <w:sz w:val="18"/>
                <w:szCs w:val="18"/>
              </w:rPr>
              <w:t> </w:t>
            </w:r>
          </w:p>
        </w:tc>
      </w:tr>
      <w:tr w:rsidR="00B71CCF" w:rsidRPr="0044345B" w14:paraId="7F9BF549" w14:textId="77777777" w:rsidTr="00F96152">
        <w:trPr>
          <w:trHeight w:val="198"/>
        </w:trPr>
        <w:tc>
          <w:tcPr>
            <w:tcW w:w="4731" w:type="dxa"/>
            <w:shd w:val="clear" w:color="auto" w:fill="FFFFFF"/>
            <w:vAlign w:val="bottom"/>
            <w:hideMark/>
          </w:tcPr>
          <w:p w14:paraId="0EB16C18" w14:textId="77777777" w:rsidR="00B71CCF" w:rsidRPr="0044345B" w:rsidRDefault="00B71CCF" w:rsidP="00B71CCF">
            <w:pPr>
              <w:rPr>
                <w:b/>
                <w:bCs/>
                <w:i/>
                <w:iCs/>
                <w:sz w:val="18"/>
                <w:szCs w:val="18"/>
                <w:lang w:val="mk-MK" w:eastAsia="mk-MK"/>
              </w:rPr>
            </w:pPr>
            <w:r w:rsidRPr="0044345B">
              <w:rPr>
                <w:b/>
                <w:bCs/>
                <w:i/>
                <w:iCs/>
                <w:sz w:val="18"/>
                <w:szCs w:val="18"/>
                <w:lang w:eastAsia="mk-MK"/>
              </w:rPr>
              <w:t>Financial assets</w:t>
            </w:r>
          </w:p>
        </w:tc>
        <w:tc>
          <w:tcPr>
            <w:tcW w:w="1557" w:type="dxa"/>
            <w:tcBorders>
              <w:top w:val="nil"/>
              <w:left w:val="single" w:sz="4" w:space="0" w:color="auto"/>
              <w:bottom w:val="nil"/>
              <w:right w:val="single" w:sz="4" w:space="0" w:color="auto"/>
            </w:tcBorders>
            <w:shd w:val="clear" w:color="auto" w:fill="FFFFFF"/>
            <w:noWrap/>
            <w:vAlign w:val="bottom"/>
            <w:hideMark/>
          </w:tcPr>
          <w:p w14:paraId="478C9F6C" w14:textId="77777777" w:rsidR="00B71CCF" w:rsidRPr="0044345B" w:rsidRDefault="00B71CCF" w:rsidP="00B71CCF">
            <w:pPr>
              <w:rPr>
                <w:sz w:val="18"/>
                <w:szCs w:val="18"/>
                <w:lang w:val="mk-MK" w:eastAsia="mk-MK"/>
              </w:rPr>
            </w:pPr>
            <w:r w:rsidRPr="00332750">
              <w:rPr>
                <w:sz w:val="18"/>
                <w:szCs w:val="18"/>
              </w:rPr>
              <w:t> </w:t>
            </w:r>
          </w:p>
        </w:tc>
        <w:tc>
          <w:tcPr>
            <w:tcW w:w="1368" w:type="dxa"/>
            <w:tcBorders>
              <w:top w:val="nil"/>
              <w:left w:val="nil"/>
              <w:bottom w:val="nil"/>
              <w:right w:val="single" w:sz="4" w:space="0" w:color="auto"/>
            </w:tcBorders>
            <w:shd w:val="clear" w:color="auto" w:fill="FFFFFF"/>
            <w:noWrap/>
            <w:vAlign w:val="bottom"/>
            <w:hideMark/>
          </w:tcPr>
          <w:p w14:paraId="78CCCFBE" w14:textId="77777777" w:rsidR="00B71CCF" w:rsidRPr="0044345B" w:rsidRDefault="00B71CCF" w:rsidP="00B71CCF">
            <w:pPr>
              <w:rPr>
                <w:sz w:val="18"/>
                <w:szCs w:val="18"/>
                <w:lang w:val="mk-MK" w:eastAsia="mk-MK"/>
              </w:rPr>
            </w:pPr>
            <w:r w:rsidRPr="00332750">
              <w:rPr>
                <w:sz w:val="18"/>
                <w:szCs w:val="18"/>
              </w:rPr>
              <w:t> </w:t>
            </w:r>
          </w:p>
        </w:tc>
        <w:tc>
          <w:tcPr>
            <w:tcW w:w="1368" w:type="dxa"/>
            <w:tcBorders>
              <w:top w:val="nil"/>
              <w:left w:val="nil"/>
              <w:bottom w:val="nil"/>
              <w:right w:val="single" w:sz="4" w:space="0" w:color="auto"/>
            </w:tcBorders>
            <w:shd w:val="clear" w:color="auto" w:fill="FFFFFF"/>
            <w:noWrap/>
            <w:vAlign w:val="bottom"/>
            <w:hideMark/>
          </w:tcPr>
          <w:p w14:paraId="644AA03C" w14:textId="77777777" w:rsidR="00B71CCF" w:rsidRPr="0044345B" w:rsidRDefault="00B71CCF" w:rsidP="00B71CCF">
            <w:pPr>
              <w:rPr>
                <w:sz w:val="18"/>
                <w:szCs w:val="18"/>
                <w:lang w:val="mk-MK" w:eastAsia="mk-MK"/>
              </w:rPr>
            </w:pPr>
            <w:r w:rsidRPr="00332750">
              <w:rPr>
                <w:sz w:val="18"/>
                <w:szCs w:val="18"/>
              </w:rPr>
              <w:t> </w:t>
            </w:r>
          </w:p>
        </w:tc>
        <w:tc>
          <w:tcPr>
            <w:tcW w:w="1273" w:type="dxa"/>
            <w:tcBorders>
              <w:top w:val="nil"/>
              <w:left w:val="nil"/>
              <w:bottom w:val="nil"/>
              <w:right w:val="single" w:sz="4" w:space="0" w:color="auto"/>
            </w:tcBorders>
            <w:shd w:val="clear" w:color="auto" w:fill="FFFFFF"/>
            <w:noWrap/>
            <w:vAlign w:val="bottom"/>
            <w:hideMark/>
          </w:tcPr>
          <w:p w14:paraId="1DF21383" w14:textId="77777777" w:rsidR="00B71CCF" w:rsidRPr="0044345B" w:rsidRDefault="00B71CCF" w:rsidP="00B71CCF">
            <w:pPr>
              <w:rPr>
                <w:sz w:val="18"/>
                <w:szCs w:val="18"/>
                <w:lang w:val="mk-MK" w:eastAsia="mk-MK"/>
              </w:rPr>
            </w:pPr>
            <w:r w:rsidRPr="00332750">
              <w:rPr>
                <w:sz w:val="18"/>
                <w:szCs w:val="18"/>
              </w:rPr>
              <w:t> </w:t>
            </w:r>
          </w:p>
        </w:tc>
        <w:tc>
          <w:tcPr>
            <w:tcW w:w="1488" w:type="dxa"/>
            <w:tcBorders>
              <w:top w:val="nil"/>
              <w:left w:val="nil"/>
              <w:bottom w:val="nil"/>
              <w:right w:val="single" w:sz="4" w:space="0" w:color="auto"/>
            </w:tcBorders>
            <w:shd w:val="clear" w:color="auto" w:fill="FFFFFF"/>
            <w:noWrap/>
            <w:vAlign w:val="bottom"/>
            <w:hideMark/>
          </w:tcPr>
          <w:p w14:paraId="6AE349C6" w14:textId="77777777" w:rsidR="00B71CCF" w:rsidRPr="0044345B" w:rsidRDefault="00B71CCF" w:rsidP="00B71CCF">
            <w:pPr>
              <w:rPr>
                <w:sz w:val="18"/>
                <w:szCs w:val="18"/>
                <w:lang w:val="mk-MK" w:eastAsia="mk-MK"/>
              </w:rPr>
            </w:pPr>
            <w:r w:rsidRPr="00332750">
              <w:rPr>
                <w:sz w:val="18"/>
                <w:szCs w:val="18"/>
              </w:rPr>
              <w:t> </w:t>
            </w:r>
          </w:p>
        </w:tc>
        <w:tc>
          <w:tcPr>
            <w:tcW w:w="1548" w:type="dxa"/>
            <w:tcBorders>
              <w:top w:val="nil"/>
              <w:left w:val="nil"/>
              <w:bottom w:val="nil"/>
              <w:right w:val="single" w:sz="4" w:space="0" w:color="auto"/>
            </w:tcBorders>
            <w:shd w:val="clear" w:color="auto" w:fill="FFFFFF"/>
            <w:noWrap/>
            <w:vAlign w:val="bottom"/>
            <w:hideMark/>
          </w:tcPr>
          <w:p w14:paraId="2C92322F" w14:textId="77777777" w:rsidR="00B71CCF" w:rsidRPr="0044345B" w:rsidRDefault="00B71CCF" w:rsidP="00B71CCF">
            <w:pPr>
              <w:rPr>
                <w:sz w:val="18"/>
                <w:szCs w:val="18"/>
                <w:lang w:val="mk-MK" w:eastAsia="mk-MK"/>
              </w:rPr>
            </w:pPr>
            <w:r w:rsidRPr="00332750">
              <w:rPr>
                <w:sz w:val="18"/>
                <w:szCs w:val="18"/>
              </w:rPr>
              <w:t> </w:t>
            </w:r>
          </w:p>
        </w:tc>
      </w:tr>
      <w:tr w:rsidR="00B71CCF" w:rsidRPr="0044345B" w14:paraId="572F5DC5" w14:textId="77777777" w:rsidTr="00F96152">
        <w:trPr>
          <w:trHeight w:val="198"/>
        </w:trPr>
        <w:tc>
          <w:tcPr>
            <w:tcW w:w="4731" w:type="dxa"/>
            <w:shd w:val="clear" w:color="auto" w:fill="FFFFFF"/>
            <w:vAlign w:val="bottom"/>
            <w:hideMark/>
          </w:tcPr>
          <w:p w14:paraId="1D1DE4E9" w14:textId="77777777" w:rsidR="00B71CCF" w:rsidRPr="0044345B" w:rsidRDefault="00B71CCF" w:rsidP="00B71CCF">
            <w:pPr>
              <w:rPr>
                <w:sz w:val="18"/>
                <w:szCs w:val="18"/>
                <w:lang w:val="mk-MK" w:eastAsia="mk-MK"/>
              </w:rPr>
            </w:pPr>
            <w:r w:rsidRPr="0044345B">
              <w:rPr>
                <w:sz w:val="18"/>
                <w:szCs w:val="18"/>
                <w:lang w:eastAsia="mk-MK"/>
              </w:rPr>
              <w:t>Cash and cash equivalents</w:t>
            </w:r>
          </w:p>
        </w:tc>
        <w:tc>
          <w:tcPr>
            <w:tcW w:w="1557" w:type="dxa"/>
            <w:tcBorders>
              <w:top w:val="nil"/>
              <w:left w:val="single" w:sz="4" w:space="0" w:color="auto"/>
              <w:bottom w:val="nil"/>
              <w:right w:val="single" w:sz="4" w:space="0" w:color="auto"/>
            </w:tcBorders>
            <w:noWrap/>
            <w:vAlign w:val="bottom"/>
          </w:tcPr>
          <w:p w14:paraId="1EE38DFF"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1ACB30D4"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001CE98B" w14:textId="77777777" w:rsidR="00B71CCF" w:rsidRPr="0044345B" w:rsidRDefault="00B71CCF" w:rsidP="00B71CCF">
            <w:pPr>
              <w:jc w:val="right"/>
              <w:rPr>
                <w:sz w:val="18"/>
                <w:szCs w:val="18"/>
                <w:lang w:val="mk-MK" w:eastAsia="mk-MK"/>
              </w:rPr>
            </w:pPr>
            <w:r w:rsidRPr="00F04D21">
              <w:rPr>
                <w:sz w:val="18"/>
                <w:szCs w:val="18"/>
              </w:rPr>
              <w:t>1</w:t>
            </w:r>
            <w:r>
              <w:rPr>
                <w:sz w:val="18"/>
                <w:szCs w:val="18"/>
              </w:rPr>
              <w:t>,</w:t>
            </w:r>
            <w:r w:rsidRPr="00F04D21">
              <w:rPr>
                <w:sz w:val="18"/>
                <w:szCs w:val="18"/>
              </w:rPr>
              <w:t>827</w:t>
            </w:r>
            <w:r>
              <w:rPr>
                <w:sz w:val="18"/>
                <w:szCs w:val="18"/>
              </w:rPr>
              <w:t>,</w:t>
            </w:r>
            <w:r w:rsidRPr="00F04D21">
              <w:rPr>
                <w:sz w:val="18"/>
                <w:szCs w:val="18"/>
              </w:rPr>
              <w:t>385</w:t>
            </w:r>
          </w:p>
        </w:tc>
        <w:tc>
          <w:tcPr>
            <w:tcW w:w="1273" w:type="dxa"/>
            <w:tcBorders>
              <w:top w:val="nil"/>
              <w:left w:val="nil"/>
              <w:bottom w:val="nil"/>
              <w:right w:val="single" w:sz="4" w:space="0" w:color="auto"/>
            </w:tcBorders>
            <w:noWrap/>
            <w:vAlign w:val="bottom"/>
          </w:tcPr>
          <w:p w14:paraId="703839A2"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3807E846" w14:textId="77777777" w:rsidR="00B71CCF" w:rsidRPr="0044345B" w:rsidRDefault="00B71CCF" w:rsidP="00B71CCF">
            <w:pPr>
              <w:jc w:val="right"/>
              <w:rPr>
                <w:sz w:val="18"/>
                <w:szCs w:val="18"/>
                <w:lang w:val="mk-MK" w:eastAsia="mk-MK"/>
              </w:rPr>
            </w:pPr>
            <w:r w:rsidRPr="00930D6E">
              <w:rPr>
                <w:sz w:val="18"/>
                <w:szCs w:val="18"/>
              </w:rPr>
              <w:t>22</w:t>
            </w:r>
            <w:r>
              <w:rPr>
                <w:sz w:val="18"/>
                <w:szCs w:val="18"/>
              </w:rPr>
              <w:t>,</w:t>
            </w:r>
            <w:r w:rsidRPr="00930D6E">
              <w:rPr>
                <w:sz w:val="18"/>
                <w:szCs w:val="18"/>
              </w:rPr>
              <w:t>829</w:t>
            </w:r>
            <w:r>
              <w:rPr>
                <w:sz w:val="18"/>
                <w:szCs w:val="18"/>
              </w:rPr>
              <w:t>,</w:t>
            </w:r>
            <w:r w:rsidRPr="00930D6E">
              <w:rPr>
                <w:sz w:val="18"/>
                <w:szCs w:val="18"/>
              </w:rPr>
              <w:t>620</w:t>
            </w:r>
          </w:p>
        </w:tc>
        <w:tc>
          <w:tcPr>
            <w:tcW w:w="1548" w:type="dxa"/>
            <w:tcBorders>
              <w:top w:val="nil"/>
              <w:left w:val="nil"/>
              <w:bottom w:val="nil"/>
              <w:right w:val="single" w:sz="4" w:space="0" w:color="auto"/>
            </w:tcBorders>
            <w:shd w:val="clear" w:color="auto" w:fill="FFFFFF"/>
            <w:noWrap/>
            <w:vAlign w:val="bottom"/>
          </w:tcPr>
          <w:p w14:paraId="2266A75D" w14:textId="77777777" w:rsidR="00B71CCF" w:rsidRPr="0044345B" w:rsidRDefault="00B71CCF" w:rsidP="00B71CCF">
            <w:pPr>
              <w:jc w:val="right"/>
              <w:rPr>
                <w:sz w:val="18"/>
                <w:szCs w:val="18"/>
                <w:lang w:val="mk-MK" w:eastAsia="mk-MK"/>
              </w:rPr>
            </w:pPr>
            <w:r w:rsidRPr="00930D6E">
              <w:rPr>
                <w:sz w:val="18"/>
                <w:szCs w:val="18"/>
              </w:rPr>
              <w:t>24</w:t>
            </w:r>
            <w:r>
              <w:rPr>
                <w:sz w:val="18"/>
                <w:szCs w:val="18"/>
              </w:rPr>
              <w:t>,</w:t>
            </w:r>
            <w:r w:rsidRPr="00930D6E">
              <w:rPr>
                <w:sz w:val="18"/>
                <w:szCs w:val="18"/>
              </w:rPr>
              <w:t>657</w:t>
            </w:r>
            <w:r>
              <w:rPr>
                <w:sz w:val="18"/>
                <w:szCs w:val="18"/>
              </w:rPr>
              <w:t>,</w:t>
            </w:r>
            <w:r w:rsidRPr="00930D6E">
              <w:rPr>
                <w:sz w:val="18"/>
                <w:szCs w:val="18"/>
              </w:rPr>
              <w:t>005</w:t>
            </w:r>
          </w:p>
        </w:tc>
      </w:tr>
      <w:tr w:rsidR="00B71CCF" w:rsidRPr="0044345B" w14:paraId="323C54B6" w14:textId="77777777" w:rsidTr="00F96152">
        <w:trPr>
          <w:trHeight w:val="198"/>
        </w:trPr>
        <w:tc>
          <w:tcPr>
            <w:tcW w:w="4731" w:type="dxa"/>
            <w:shd w:val="clear" w:color="auto" w:fill="FFFFFF"/>
            <w:vAlign w:val="bottom"/>
            <w:hideMark/>
          </w:tcPr>
          <w:p w14:paraId="4F2D373E" w14:textId="77777777" w:rsidR="00B71CCF" w:rsidRPr="0044345B" w:rsidRDefault="00B71CCF" w:rsidP="00B71CCF">
            <w:pPr>
              <w:rPr>
                <w:sz w:val="18"/>
                <w:szCs w:val="18"/>
                <w:lang w:val="mk-MK" w:eastAsia="mk-MK"/>
              </w:rPr>
            </w:pPr>
            <w:proofErr w:type="spellStart"/>
            <w:r w:rsidRPr="0044345B">
              <w:rPr>
                <w:sz w:val="18"/>
                <w:szCs w:val="18"/>
                <w:lang w:val="mk-MK" w:eastAsia="mk-MK"/>
              </w:rPr>
              <w:t>Trading</w:t>
            </w:r>
            <w:proofErr w:type="spellEnd"/>
            <w:r w:rsidRPr="0044345B">
              <w:rPr>
                <w:sz w:val="18"/>
                <w:szCs w:val="18"/>
                <w:lang w:val="mk-MK" w:eastAsia="mk-MK"/>
              </w:rPr>
              <w:t xml:space="preserve"> </w:t>
            </w:r>
            <w:proofErr w:type="spellStart"/>
            <w:r w:rsidRPr="0044345B">
              <w:rPr>
                <w:sz w:val="18"/>
                <w:szCs w:val="18"/>
                <w:lang w:val="mk-MK" w:eastAsia="mk-MK"/>
              </w:rPr>
              <w:t>assets</w:t>
            </w:r>
            <w:proofErr w:type="spellEnd"/>
            <w:r w:rsidRPr="0044345B">
              <w:rPr>
                <w:sz w:val="18"/>
                <w:szCs w:val="18"/>
                <w:lang w:val="mk-MK" w:eastAsia="mk-MK"/>
              </w:rPr>
              <w:t xml:space="preserve"> </w:t>
            </w:r>
          </w:p>
        </w:tc>
        <w:tc>
          <w:tcPr>
            <w:tcW w:w="1557" w:type="dxa"/>
            <w:tcBorders>
              <w:top w:val="nil"/>
              <w:left w:val="single" w:sz="4" w:space="0" w:color="auto"/>
              <w:bottom w:val="nil"/>
              <w:right w:val="single" w:sz="4" w:space="0" w:color="auto"/>
            </w:tcBorders>
            <w:noWrap/>
            <w:vAlign w:val="bottom"/>
          </w:tcPr>
          <w:p w14:paraId="14AD15D9" w14:textId="77777777" w:rsidR="00B71CCF" w:rsidRPr="0044345B" w:rsidRDefault="00B71CCF" w:rsidP="00B71CCF">
            <w:pPr>
              <w:jc w:val="right"/>
              <w:rPr>
                <w:sz w:val="18"/>
                <w:szCs w:val="18"/>
                <w:lang w:val="mk-MK" w:eastAsia="mk-MK"/>
              </w:rPr>
            </w:pPr>
          </w:p>
        </w:tc>
        <w:tc>
          <w:tcPr>
            <w:tcW w:w="1368" w:type="dxa"/>
            <w:tcBorders>
              <w:top w:val="nil"/>
              <w:left w:val="nil"/>
              <w:bottom w:val="nil"/>
              <w:right w:val="single" w:sz="4" w:space="0" w:color="auto"/>
            </w:tcBorders>
            <w:noWrap/>
            <w:vAlign w:val="bottom"/>
          </w:tcPr>
          <w:p w14:paraId="4F2BF4E1"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645E4DC7"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10DAB6AB"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319E7CC3" w14:textId="77777777" w:rsidR="00B71CCF" w:rsidRPr="0044345B" w:rsidRDefault="00B71CCF" w:rsidP="00B71CCF">
            <w:pPr>
              <w:jc w:val="right"/>
              <w:rPr>
                <w:sz w:val="18"/>
                <w:szCs w:val="18"/>
                <w:lang w:val="mk-MK" w:eastAsia="mk-MK"/>
              </w:rPr>
            </w:pPr>
            <w:r w:rsidRPr="00332750">
              <w:rPr>
                <w:sz w:val="18"/>
                <w:szCs w:val="18"/>
              </w:rPr>
              <w:t>-</w:t>
            </w:r>
          </w:p>
        </w:tc>
        <w:tc>
          <w:tcPr>
            <w:tcW w:w="1548" w:type="dxa"/>
            <w:tcBorders>
              <w:top w:val="nil"/>
              <w:left w:val="nil"/>
              <w:bottom w:val="nil"/>
              <w:right w:val="single" w:sz="4" w:space="0" w:color="auto"/>
            </w:tcBorders>
            <w:shd w:val="clear" w:color="auto" w:fill="FFFFFF"/>
            <w:noWrap/>
            <w:vAlign w:val="bottom"/>
          </w:tcPr>
          <w:p w14:paraId="282518FC" w14:textId="77777777" w:rsidR="00B71CCF" w:rsidRPr="0044345B" w:rsidRDefault="00B71CCF" w:rsidP="00B71CCF">
            <w:pPr>
              <w:jc w:val="right"/>
              <w:rPr>
                <w:sz w:val="18"/>
                <w:szCs w:val="18"/>
                <w:lang w:val="mk-MK" w:eastAsia="mk-MK"/>
              </w:rPr>
            </w:pPr>
          </w:p>
        </w:tc>
      </w:tr>
      <w:tr w:rsidR="00B71CCF" w:rsidRPr="0044345B" w14:paraId="3F2EEB82" w14:textId="77777777" w:rsidTr="00F96152">
        <w:trPr>
          <w:trHeight w:val="198"/>
        </w:trPr>
        <w:tc>
          <w:tcPr>
            <w:tcW w:w="4731" w:type="dxa"/>
            <w:shd w:val="clear" w:color="auto" w:fill="FFFFFF"/>
            <w:vAlign w:val="bottom"/>
            <w:hideMark/>
          </w:tcPr>
          <w:p w14:paraId="4F8AA9CD" w14:textId="77777777" w:rsidR="00B71CCF" w:rsidRPr="0044345B" w:rsidRDefault="00B71CCF" w:rsidP="00B71CCF">
            <w:pPr>
              <w:rPr>
                <w:sz w:val="18"/>
                <w:szCs w:val="18"/>
                <w:lang w:val="mk-MK" w:eastAsia="mk-MK"/>
              </w:rPr>
            </w:pPr>
            <w:proofErr w:type="spellStart"/>
            <w:r w:rsidRPr="0044345B">
              <w:rPr>
                <w:sz w:val="18"/>
                <w:szCs w:val="18"/>
                <w:lang w:val="mk-MK" w:eastAsia="mk-MK"/>
              </w:rPr>
              <w:t>Financial</w:t>
            </w:r>
            <w:proofErr w:type="spellEnd"/>
            <w:r w:rsidRPr="0044345B">
              <w:rPr>
                <w:sz w:val="18"/>
                <w:szCs w:val="18"/>
                <w:lang w:val="mk-MK" w:eastAsia="mk-MK"/>
              </w:rPr>
              <w:t xml:space="preserve"> </w:t>
            </w:r>
            <w:proofErr w:type="spellStart"/>
            <w:r w:rsidRPr="0044345B">
              <w:rPr>
                <w:sz w:val="18"/>
                <w:szCs w:val="18"/>
                <w:lang w:val="mk-MK" w:eastAsia="mk-MK"/>
              </w:rPr>
              <w:t>assets</w:t>
            </w:r>
            <w:proofErr w:type="spellEnd"/>
            <w:r w:rsidRPr="0044345B">
              <w:rPr>
                <w:sz w:val="18"/>
                <w:szCs w:val="18"/>
                <w:lang w:val="mk-MK" w:eastAsia="mk-MK"/>
              </w:rPr>
              <w:t xml:space="preserve"> </w:t>
            </w:r>
            <w:proofErr w:type="spellStart"/>
            <w:r w:rsidRPr="0044345B">
              <w:rPr>
                <w:sz w:val="18"/>
                <w:szCs w:val="18"/>
                <w:lang w:val="mk-MK" w:eastAsia="mk-MK"/>
              </w:rPr>
              <w:t>at</w:t>
            </w:r>
            <w:proofErr w:type="spellEnd"/>
            <w:r w:rsidRPr="0044345B">
              <w:rPr>
                <w:sz w:val="18"/>
                <w:szCs w:val="18"/>
                <w:lang w:val="mk-MK" w:eastAsia="mk-MK"/>
              </w:rPr>
              <w:t xml:space="preserve"> </w:t>
            </w:r>
            <w:proofErr w:type="spellStart"/>
            <w:r w:rsidRPr="0044345B">
              <w:rPr>
                <w:sz w:val="18"/>
                <w:szCs w:val="18"/>
                <w:lang w:val="mk-MK" w:eastAsia="mk-MK"/>
              </w:rPr>
              <w:t>fair</w:t>
            </w:r>
            <w:proofErr w:type="spellEnd"/>
            <w:r w:rsidRPr="0044345B">
              <w:rPr>
                <w:sz w:val="18"/>
                <w:szCs w:val="18"/>
                <w:lang w:val="mk-MK" w:eastAsia="mk-MK"/>
              </w:rPr>
              <w:t xml:space="preserve"> </w:t>
            </w:r>
            <w:proofErr w:type="spellStart"/>
            <w:r w:rsidRPr="0044345B">
              <w:rPr>
                <w:sz w:val="18"/>
                <w:szCs w:val="18"/>
                <w:lang w:val="mk-MK" w:eastAsia="mk-MK"/>
              </w:rPr>
              <w:t>value</w:t>
            </w:r>
            <w:proofErr w:type="spellEnd"/>
            <w:r w:rsidRPr="0044345B">
              <w:rPr>
                <w:sz w:val="18"/>
                <w:szCs w:val="18"/>
                <w:lang w:val="mk-MK" w:eastAsia="mk-MK"/>
              </w:rPr>
              <w:t xml:space="preserve"> </w:t>
            </w:r>
            <w:proofErr w:type="spellStart"/>
            <w:r w:rsidRPr="0044345B">
              <w:rPr>
                <w:sz w:val="18"/>
                <w:szCs w:val="18"/>
                <w:lang w:val="mk-MK" w:eastAsia="mk-MK"/>
              </w:rPr>
              <w:t>through</w:t>
            </w:r>
            <w:proofErr w:type="spellEnd"/>
            <w:r w:rsidRPr="0044345B">
              <w:rPr>
                <w:sz w:val="18"/>
                <w:szCs w:val="18"/>
                <w:lang w:val="mk-MK" w:eastAsia="mk-MK"/>
              </w:rPr>
              <w:t xml:space="preserve"> </w:t>
            </w:r>
            <w:proofErr w:type="spellStart"/>
            <w:r w:rsidRPr="0044345B">
              <w:rPr>
                <w:sz w:val="18"/>
                <w:szCs w:val="18"/>
                <w:lang w:val="mk-MK" w:eastAsia="mk-MK"/>
              </w:rPr>
              <w:t>the</w:t>
            </w:r>
            <w:proofErr w:type="spellEnd"/>
            <w:r w:rsidRPr="0044345B">
              <w:rPr>
                <w:sz w:val="18"/>
                <w:szCs w:val="18"/>
                <w:lang w:val="mk-MK" w:eastAsia="mk-MK"/>
              </w:rPr>
              <w:t xml:space="preserve"> </w:t>
            </w:r>
            <w:r w:rsidRPr="0044345B">
              <w:rPr>
                <w:sz w:val="18"/>
                <w:szCs w:val="18"/>
                <w:lang w:eastAsia="mk-MK"/>
              </w:rPr>
              <w:t>I</w:t>
            </w:r>
            <w:proofErr w:type="spellStart"/>
            <w:r w:rsidRPr="0044345B">
              <w:rPr>
                <w:sz w:val="18"/>
                <w:szCs w:val="18"/>
                <w:lang w:val="mk-MK" w:eastAsia="mk-MK"/>
              </w:rPr>
              <w:t>ncome</w:t>
            </w:r>
            <w:proofErr w:type="spellEnd"/>
            <w:r w:rsidRPr="0044345B">
              <w:rPr>
                <w:sz w:val="18"/>
                <w:szCs w:val="18"/>
                <w:lang w:val="mk-MK" w:eastAsia="mk-MK"/>
              </w:rPr>
              <w:t xml:space="preserve"> </w:t>
            </w:r>
            <w:r w:rsidRPr="0044345B">
              <w:rPr>
                <w:sz w:val="18"/>
                <w:szCs w:val="18"/>
                <w:lang w:eastAsia="mk-MK"/>
              </w:rPr>
              <w:t>S</w:t>
            </w:r>
            <w:proofErr w:type="spellStart"/>
            <w:r w:rsidRPr="0044345B">
              <w:rPr>
                <w:sz w:val="18"/>
                <w:szCs w:val="18"/>
                <w:lang w:val="mk-MK" w:eastAsia="mk-MK"/>
              </w:rPr>
              <w:t>tatement</w:t>
            </w:r>
            <w:proofErr w:type="spellEnd"/>
            <w:r w:rsidRPr="0044345B">
              <w:rPr>
                <w:sz w:val="18"/>
                <w:szCs w:val="18"/>
                <w:lang w:val="mk-MK" w:eastAsia="mk-MK"/>
              </w:rPr>
              <w:t xml:space="preserve"> </w:t>
            </w:r>
            <w:proofErr w:type="spellStart"/>
            <w:r w:rsidRPr="0044345B">
              <w:rPr>
                <w:sz w:val="18"/>
                <w:szCs w:val="18"/>
                <w:lang w:val="mk-MK" w:eastAsia="mk-MK"/>
              </w:rPr>
              <w:t>determined</w:t>
            </w:r>
            <w:proofErr w:type="spellEnd"/>
            <w:r w:rsidRPr="0044345B">
              <w:rPr>
                <w:sz w:val="18"/>
                <w:szCs w:val="18"/>
                <w:lang w:val="mk-MK" w:eastAsia="mk-MK"/>
              </w:rPr>
              <w:t xml:space="preserve"> </w:t>
            </w:r>
            <w:proofErr w:type="spellStart"/>
            <w:r w:rsidRPr="0044345B">
              <w:rPr>
                <w:sz w:val="18"/>
                <w:szCs w:val="18"/>
                <w:lang w:val="mk-MK" w:eastAsia="mk-MK"/>
              </w:rPr>
              <w:t>as</w:t>
            </w:r>
            <w:proofErr w:type="spellEnd"/>
            <w:r w:rsidRPr="0044345B">
              <w:rPr>
                <w:sz w:val="18"/>
                <w:szCs w:val="18"/>
                <w:lang w:val="mk-MK" w:eastAsia="mk-MK"/>
              </w:rPr>
              <w:t xml:space="preserve"> </w:t>
            </w:r>
            <w:proofErr w:type="spellStart"/>
            <w:r w:rsidRPr="0044345B">
              <w:rPr>
                <w:sz w:val="18"/>
                <w:szCs w:val="18"/>
                <w:lang w:val="mk-MK" w:eastAsia="mk-MK"/>
              </w:rPr>
              <w:t>such</w:t>
            </w:r>
            <w:proofErr w:type="spellEnd"/>
            <w:r w:rsidRPr="0044345B">
              <w:rPr>
                <w:sz w:val="18"/>
                <w:szCs w:val="18"/>
                <w:lang w:val="mk-MK" w:eastAsia="mk-MK"/>
              </w:rPr>
              <w:t xml:space="preserve"> </w:t>
            </w:r>
            <w:proofErr w:type="spellStart"/>
            <w:r w:rsidRPr="0044345B">
              <w:rPr>
                <w:sz w:val="18"/>
                <w:szCs w:val="18"/>
                <w:lang w:val="mk-MK" w:eastAsia="mk-MK"/>
              </w:rPr>
              <w:t>at</w:t>
            </w:r>
            <w:proofErr w:type="spellEnd"/>
            <w:r w:rsidRPr="0044345B">
              <w:rPr>
                <w:sz w:val="18"/>
                <w:szCs w:val="18"/>
                <w:lang w:val="mk-MK" w:eastAsia="mk-MK"/>
              </w:rPr>
              <w:t xml:space="preserve"> </w:t>
            </w:r>
            <w:proofErr w:type="spellStart"/>
            <w:r w:rsidRPr="0044345B">
              <w:rPr>
                <w:sz w:val="18"/>
                <w:szCs w:val="18"/>
                <w:lang w:val="mk-MK" w:eastAsia="mk-MK"/>
              </w:rPr>
              <w:t>initial</w:t>
            </w:r>
            <w:proofErr w:type="spellEnd"/>
            <w:r w:rsidRPr="0044345B">
              <w:rPr>
                <w:sz w:val="18"/>
                <w:szCs w:val="18"/>
                <w:lang w:val="mk-MK" w:eastAsia="mk-MK"/>
              </w:rPr>
              <w:t xml:space="preserve"> </w:t>
            </w:r>
            <w:proofErr w:type="spellStart"/>
            <w:r w:rsidRPr="0044345B">
              <w:rPr>
                <w:sz w:val="18"/>
                <w:szCs w:val="18"/>
                <w:lang w:val="mk-MK" w:eastAsia="mk-MK"/>
              </w:rPr>
              <w:t>recognition</w:t>
            </w:r>
            <w:proofErr w:type="spellEnd"/>
          </w:p>
        </w:tc>
        <w:tc>
          <w:tcPr>
            <w:tcW w:w="1557" w:type="dxa"/>
            <w:tcBorders>
              <w:top w:val="nil"/>
              <w:left w:val="single" w:sz="4" w:space="0" w:color="auto"/>
              <w:bottom w:val="nil"/>
              <w:right w:val="single" w:sz="4" w:space="0" w:color="auto"/>
            </w:tcBorders>
            <w:noWrap/>
            <w:vAlign w:val="bottom"/>
          </w:tcPr>
          <w:p w14:paraId="15A0F597"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5AFA6CB5"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54294733"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4E9D5B80"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05CC0D87" w14:textId="77777777" w:rsidR="00B71CCF" w:rsidRPr="0044345B" w:rsidRDefault="00B71CCF" w:rsidP="00B71CCF">
            <w:pPr>
              <w:jc w:val="right"/>
              <w:rPr>
                <w:sz w:val="18"/>
                <w:szCs w:val="18"/>
                <w:lang w:val="mk-MK" w:eastAsia="mk-MK"/>
              </w:rPr>
            </w:pPr>
            <w:r w:rsidRPr="00332750">
              <w:rPr>
                <w:sz w:val="18"/>
                <w:szCs w:val="18"/>
              </w:rPr>
              <w:t>-</w:t>
            </w:r>
          </w:p>
        </w:tc>
        <w:tc>
          <w:tcPr>
            <w:tcW w:w="1548" w:type="dxa"/>
            <w:tcBorders>
              <w:top w:val="nil"/>
              <w:left w:val="nil"/>
              <w:bottom w:val="nil"/>
              <w:right w:val="single" w:sz="4" w:space="0" w:color="auto"/>
            </w:tcBorders>
            <w:shd w:val="clear" w:color="auto" w:fill="FFFFFF"/>
            <w:noWrap/>
            <w:vAlign w:val="bottom"/>
          </w:tcPr>
          <w:p w14:paraId="002FA739" w14:textId="77777777" w:rsidR="00B71CCF" w:rsidRPr="0044345B" w:rsidRDefault="00B71CCF" w:rsidP="00B71CCF">
            <w:pPr>
              <w:jc w:val="right"/>
              <w:rPr>
                <w:sz w:val="18"/>
                <w:szCs w:val="18"/>
                <w:lang w:val="mk-MK" w:eastAsia="mk-MK"/>
              </w:rPr>
            </w:pPr>
            <w:r w:rsidRPr="00332750">
              <w:rPr>
                <w:sz w:val="18"/>
                <w:szCs w:val="18"/>
              </w:rPr>
              <w:t>-</w:t>
            </w:r>
          </w:p>
        </w:tc>
      </w:tr>
      <w:tr w:rsidR="00B71CCF" w:rsidRPr="0044345B" w14:paraId="44720472" w14:textId="77777777" w:rsidTr="00F96152">
        <w:trPr>
          <w:trHeight w:val="198"/>
        </w:trPr>
        <w:tc>
          <w:tcPr>
            <w:tcW w:w="4731" w:type="dxa"/>
            <w:shd w:val="clear" w:color="auto" w:fill="FFFFFF"/>
            <w:vAlign w:val="bottom"/>
            <w:hideMark/>
          </w:tcPr>
          <w:p w14:paraId="060D9DBE" w14:textId="77777777" w:rsidR="00B71CCF" w:rsidRPr="0044345B" w:rsidRDefault="00B71CCF" w:rsidP="00B71CCF">
            <w:pPr>
              <w:rPr>
                <w:sz w:val="18"/>
                <w:szCs w:val="18"/>
                <w:lang w:val="mk-MK" w:eastAsia="mk-MK"/>
              </w:rPr>
            </w:pPr>
            <w:proofErr w:type="spellStart"/>
            <w:r w:rsidRPr="0044345B">
              <w:rPr>
                <w:sz w:val="18"/>
                <w:szCs w:val="18"/>
                <w:lang w:val="mk-MK" w:eastAsia="mk-MK"/>
              </w:rPr>
              <w:t>Derivative</w:t>
            </w:r>
            <w:proofErr w:type="spellEnd"/>
            <w:r w:rsidRPr="0044345B">
              <w:rPr>
                <w:sz w:val="18"/>
                <w:szCs w:val="18"/>
                <w:lang w:val="mk-MK" w:eastAsia="mk-MK"/>
              </w:rPr>
              <w:t xml:space="preserve"> </w:t>
            </w:r>
            <w:proofErr w:type="spellStart"/>
            <w:r w:rsidRPr="0044345B">
              <w:rPr>
                <w:sz w:val="18"/>
                <w:szCs w:val="18"/>
                <w:lang w:val="mk-MK" w:eastAsia="mk-MK"/>
              </w:rPr>
              <w:t>assets</w:t>
            </w:r>
            <w:proofErr w:type="spellEnd"/>
            <w:r w:rsidRPr="0044345B">
              <w:rPr>
                <w:sz w:val="18"/>
                <w:szCs w:val="18"/>
                <w:lang w:val="mk-MK" w:eastAsia="mk-MK"/>
              </w:rPr>
              <w:t xml:space="preserve"> </w:t>
            </w:r>
            <w:proofErr w:type="spellStart"/>
            <w:r w:rsidRPr="0044345B">
              <w:rPr>
                <w:sz w:val="18"/>
                <w:szCs w:val="18"/>
                <w:lang w:val="mk-MK" w:eastAsia="mk-MK"/>
              </w:rPr>
              <w:t>held</w:t>
            </w:r>
            <w:proofErr w:type="spellEnd"/>
            <w:r w:rsidRPr="0044345B">
              <w:rPr>
                <w:sz w:val="18"/>
                <w:szCs w:val="18"/>
                <w:lang w:val="mk-MK" w:eastAsia="mk-MK"/>
              </w:rPr>
              <w:t xml:space="preserve"> </w:t>
            </w:r>
            <w:proofErr w:type="spellStart"/>
            <w:r w:rsidRPr="0044345B">
              <w:rPr>
                <w:sz w:val="18"/>
                <w:szCs w:val="18"/>
                <w:lang w:val="mk-MK" w:eastAsia="mk-MK"/>
              </w:rPr>
              <w:t>for</w:t>
            </w:r>
            <w:proofErr w:type="spellEnd"/>
            <w:r w:rsidRPr="0044345B">
              <w:rPr>
                <w:sz w:val="18"/>
                <w:szCs w:val="18"/>
                <w:lang w:val="mk-MK" w:eastAsia="mk-MK"/>
              </w:rPr>
              <w:t xml:space="preserve"> </w:t>
            </w:r>
            <w:proofErr w:type="spellStart"/>
            <w:r w:rsidRPr="0044345B">
              <w:rPr>
                <w:sz w:val="18"/>
                <w:szCs w:val="18"/>
                <w:lang w:val="mk-MK" w:eastAsia="mk-MK"/>
              </w:rPr>
              <w:t>risk</w:t>
            </w:r>
            <w:proofErr w:type="spellEnd"/>
            <w:r w:rsidRPr="0044345B">
              <w:rPr>
                <w:sz w:val="18"/>
                <w:szCs w:val="18"/>
                <w:lang w:val="mk-MK" w:eastAsia="mk-MK"/>
              </w:rPr>
              <w:t xml:space="preserve"> </w:t>
            </w:r>
            <w:proofErr w:type="spellStart"/>
            <w:r w:rsidRPr="0044345B">
              <w:rPr>
                <w:sz w:val="18"/>
                <w:szCs w:val="18"/>
                <w:lang w:val="mk-MK" w:eastAsia="mk-MK"/>
              </w:rPr>
              <w:t>management</w:t>
            </w:r>
            <w:proofErr w:type="spellEnd"/>
          </w:p>
        </w:tc>
        <w:tc>
          <w:tcPr>
            <w:tcW w:w="1557" w:type="dxa"/>
            <w:tcBorders>
              <w:top w:val="nil"/>
              <w:left w:val="single" w:sz="4" w:space="0" w:color="auto"/>
              <w:bottom w:val="nil"/>
              <w:right w:val="single" w:sz="4" w:space="0" w:color="auto"/>
            </w:tcBorders>
            <w:noWrap/>
            <w:vAlign w:val="bottom"/>
          </w:tcPr>
          <w:p w14:paraId="536936C6"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06671EFA"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3D1C1684"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79989A8B"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6E6DC978" w14:textId="77777777" w:rsidR="00B71CCF" w:rsidRPr="0044345B" w:rsidRDefault="00B71CCF" w:rsidP="00B71CCF">
            <w:pPr>
              <w:jc w:val="right"/>
              <w:rPr>
                <w:sz w:val="18"/>
                <w:szCs w:val="18"/>
                <w:lang w:val="mk-MK" w:eastAsia="mk-MK"/>
              </w:rPr>
            </w:pPr>
            <w:r w:rsidRPr="00332750">
              <w:rPr>
                <w:sz w:val="18"/>
                <w:szCs w:val="18"/>
              </w:rPr>
              <w:t>-</w:t>
            </w:r>
          </w:p>
        </w:tc>
        <w:tc>
          <w:tcPr>
            <w:tcW w:w="1548" w:type="dxa"/>
            <w:tcBorders>
              <w:top w:val="nil"/>
              <w:left w:val="nil"/>
              <w:bottom w:val="nil"/>
              <w:right w:val="single" w:sz="4" w:space="0" w:color="auto"/>
            </w:tcBorders>
            <w:shd w:val="clear" w:color="auto" w:fill="FFFFFF"/>
            <w:noWrap/>
            <w:vAlign w:val="bottom"/>
          </w:tcPr>
          <w:p w14:paraId="04D6EDEB" w14:textId="77777777" w:rsidR="00B71CCF" w:rsidRPr="0044345B" w:rsidRDefault="00B71CCF" w:rsidP="00B71CCF">
            <w:pPr>
              <w:jc w:val="right"/>
              <w:rPr>
                <w:sz w:val="18"/>
                <w:szCs w:val="18"/>
                <w:lang w:val="mk-MK" w:eastAsia="mk-MK"/>
              </w:rPr>
            </w:pPr>
            <w:r w:rsidRPr="00332750">
              <w:rPr>
                <w:sz w:val="18"/>
                <w:szCs w:val="18"/>
              </w:rPr>
              <w:t>-</w:t>
            </w:r>
          </w:p>
        </w:tc>
      </w:tr>
      <w:tr w:rsidR="00B71CCF" w:rsidRPr="0044345B" w14:paraId="0D595627" w14:textId="77777777" w:rsidTr="00F96152">
        <w:trPr>
          <w:trHeight w:val="198"/>
        </w:trPr>
        <w:tc>
          <w:tcPr>
            <w:tcW w:w="4731" w:type="dxa"/>
            <w:shd w:val="clear" w:color="auto" w:fill="FFFFFF"/>
            <w:vAlign w:val="bottom"/>
            <w:hideMark/>
          </w:tcPr>
          <w:p w14:paraId="65216C78" w14:textId="77777777" w:rsidR="00B71CCF" w:rsidRPr="0044345B" w:rsidRDefault="00B71CCF" w:rsidP="00B71CCF">
            <w:pPr>
              <w:rPr>
                <w:sz w:val="18"/>
                <w:szCs w:val="18"/>
                <w:lang w:val="mk-MK" w:eastAsia="mk-MK"/>
              </w:rPr>
            </w:pPr>
            <w:r w:rsidRPr="0044345B">
              <w:rPr>
                <w:sz w:val="18"/>
                <w:szCs w:val="18"/>
                <w:lang w:eastAsia="mk-MK"/>
              </w:rPr>
              <w:t>Loans and receivables from banks</w:t>
            </w:r>
          </w:p>
        </w:tc>
        <w:tc>
          <w:tcPr>
            <w:tcW w:w="1557" w:type="dxa"/>
            <w:tcBorders>
              <w:top w:val="nil"/>
              <w:left w:val="single" w:sz="4" w:space="0" w:color="auto"/>
              <w:bottom w:val="nil"/>
              <w:right w:val="single" w:sz="4" w:space="0" w:color="auto"/>
            </w:tcBorders>
            <w:noWrap/>
            <w:vAlign w:val="bottom"/>
          </w:tcPr>
          <w:p w14:paraId="4E4B1661"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31A65876"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559C7CCF"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6F6CF826"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4278B9AC" w14:textId="77777777" w:rsidR="00B71CCF" w:rsidRPr="0044345B" w:rsidRDefault="00B71CCF" w:rsidP="00B71CCF">
            <w:pPr>
              <w:jc w:val="right"/>
              <w:rPr>
                <w:sz w:val="18"/>
                <w:szCs w:val="18"/>
                <w:lang w:val="mk-MK" w:eastAsia="mk-MK"/>
              </w:rPr>
            </w:pPr>
            <w:r w:rsidRPr="00930D6E">
              <w:rPr>
                <w:sz w:val="18"/>
                <w:szCs w:val="18"/>
              </w:rPr>
              <w:t>326</w:t>
            </w:r>
            <w:r>
              <w:rPr>
                <w:sz w:val="18"/>
                <w:szCs w:val="18"/>
              </w:rPr>
              <w:t>,</w:t>
            </w:r>
            <w:r w:rsidRPr="00930D6E">
              <w:rPr>
                <w:sz w:val="18"/>
                <w:szCs w:val="18"/>
              </w:rPr>
              <w:t>561</w:t>
            </w:r>
          </w:p>
        </w:tc>
        <w:tc>
          <w:tcPr>
            <w:tcW w:w="1548" w:type="dxa"/>
            <w:tcBorders>
              <w:top w:val="nil"/>
              <w:left w:val="nil"/>
              <w:bottom w:val="nil"/>
              <w:right w:val="single" w:sz="4" w:space="0" w:color="auto"/>
            </w:tcBorders>
            <w:shd w:val="clear" w:color="auto" w:fill="FFFFFF"/>
            <w:noWrap/>
            <w:vAlign w:val="bottom"/>
          </w:tcPr>
          <w:p w14:paraId="2C77DCAB" w14:textId="77777777" w:rsidR="00B71CCF" w:rsidRPr="0044345B" w:rsidRDefault="00B71CCF" w:rsidP="00B71CCF">
            <w:pPr>
              <w:jc w:val="right"/>
              <w:rPr>
                <w:sz w:val="18"/>
                <w:szCs w:val="18"/>
                <w:lang w:val="mk-MK" w:eastAsia="mk-MK"/>
              </w:rPr>
            </w:pPr>
            <w:r w:rsidRPr="00930D6E">
              <w:rPr>
                <w:sz w:val="18"/>
                <w:szCs w:val="18"/>
              </w:rPr>
              <w:t>326</w:t>
            </w:r>
            <w:r>
              <w:rPr>
                <w:sz w:val="18"/>
                <w:szCs w:val="18"/>
              </w:rPr>
              <w:t>,</w:t>
            </w:r>
            <w:r w:rsidRPr="00930D6E">
              <w:rPr>
                <w:sz w:val="18"/>
                <w:szCs w:val="18"/>
              </w:rPr>
              <w:t>561</w:t>
            </w:r>
          </w:p>
        </w:tc>
      </w:tr>
      <w:tr w:rsidR="00B71CCF" w:rsidRPr="0044345B" w14:paraId="6945CC88" w14:textId="77777777" w:rsidTr="00F96152">
        <w:trPr>
          <w:trHeight w:val="198"/>
        </w:trPr>
        <w:tc>
          <w:tcPr>
            <w:tcW w:w="4731" w:type="dxa"/>
            <w:shd w:val="clear" w:color="auto" w:fill="FFFFFF"/>
            <w:vAlign w:val="bottom"/>
            <w:hideMark/>
          </w:tcPr>
          <w:p w14:paraId="374ADB54" w14:textId="77777777" w:rsidR="00B71CCF" w:rsidRPr="0044345B" w:rsidRDefault="00B71CCF" w:rsidP="00B71CCF">
            <w:pPr>
              <w:rPr>
                <w:sz w:val="18"/>
                <w:szCs w:val="18"/>
                <w:lang w:val="mk-MK" w:eastAsia="mk-MK"/>
              </w:rPr>
            </w:pPr>
            <w:r w:rsidRPr="0044345B">
              <w:rPr>
                <w:sz w:val="18"/>
                <w:szCs w:val="18"/>
                <w:lang w:eastAsia="mk-MK"/>
              </w:rPr>
              <w:t>Loans and receivables from other customers</w:t>
            </w:r>
          </w:p>
        </w:tc>
        <w:tc>
          <w:tcPr>
            <w:tcW w:w="1557" w:type="dxa"/>
            <w:tcBorders>
              <w:top w:val="nil"/>
              <w:left w:val="single" w:sz="4" w:space="0" w:color="auto"/>
              <w:bottom w:val="nil"/>
              <w:right w:val="single" w:sz="4" w:space="0" w:color="auto"/>
            </w:tcBorders>
            <w:noWrap/>
            <w:vAlign w:val="bottom"/>
          </w:tcPr>
          <w:p w14:paraId="4DCCF218"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4A704E9F"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518503AD"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76EADC7C"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2B197CAE" w14:textId="77777777" w:rsidR="00B71CCF" w:rsidRPr="0044345B" w:rsidRDefault="00B71CCF" w:rsidP="00B71CCF">
            <w:pPr>
              <w:jc w:val="right"/>
              <w:rPr>
                <w:sz w:val="18"/>
                <w:szCs w:val="18"/>
                <w:lang w:val="mk-MK" w:eastAsia="mk-MK"/>
              </w:rPr>
            </w:pPr>
            <w:r w:rsidRPr="00930D6E">
              <w:rPr>
                <w:sz w:val="18"/>
                <w:szCs w:val="18"/>
              </w:rPr>
              <w:t>92</w:t>
            </w:r>
            <w:r>
              <w:rPr>
                <w:sz w:val="18"/>
                <w:szCs w:val="18"/>
              </w:rPr>
              <w:t>,</w:t>
            </w:r>
            <w:r w:rsidRPr="00930D6E">
              <w:rPr>
                <w:sz w:val="18"/>
                <w:szCs w:val="18"/>
              </w:rPr>
              <w:t>309</w:t>
            </w:r>
            <w:r>
              <w:rPr>
                <w:sz w:val="18"/>
                <w:szCs w:val="18"/>
              </w:rPr>
              <w:t>,</w:t>
            </w:r>
            <w:r w:rsidRPr="00930D6E">
              <w:rPr>
                <w:sz w:val="18"/>
                <w:szCs w:val="18"/>
              </w:rPr>
              <w:t>131</w:t>
            </w:r>
          </w:p>
        </w:tc>
        <w:tc>
          <w:tcPr>
            <w:tcW w:w="1548" w:type="dxa"/>
            <w:tcBorders>
              <w:top w:val="nil"/>
              <w:left w:val="nil"/>
              <w:bottom w:val="nil"/>
              <w:right w:val="single" w:sz="4" w:space="0" w:color="auto"/>
            </w:tcBorders>
            <w:shd w:val="clear" w:color="auto" w:fill="FFFFFF"/>
            <w:noWrap/>
            <w:vAlign w:val="bottom"/>
          </w:tcPr>
          <w:p w14:paraId="0BD0EDF7" w14:textId="77777777" w:rsidR="00B71CCF" w:rsidRPr="0044345B" w:rsidRDefault="00B71CCF" w:rsidP="00B71CCF">
            <w:pPr>
              <w:jc w:val="right"/>
              <w:rPr>
                <w:sz w:val="18"/>
                <w:szCs w:val="18"/>
                <w:lang w:val="mk-MK" w:eastAsia="mk-MK"/>
              </w:rPr>
            </w:pPr>
            <w:r w:rsidRPr="00930D6E">
              <w:rPr>
                <w:sz w:val="18"/>
                <w:szCs w:val="18"/>
              </w:rPr>
              <w:t>92</w:t>
            </w:r>
            <w:r>
              <w:rPr>
                <w:sz w:val="18"/>
                <w:szCs w:val="18"/>
              </w:rPr>
              <w:t>,</w:t>
            </w:r>
            <w:r w:rsidRPr="00930D6E">
              <w:rPr>
                <w:sz w:val="18"/>
                <w:szCs w:val="18"/>
              </w:rPr>
              <w:t>309</w:t>
            </w:r>
            <w:r>
              <w:rPr>
                <w:sz w:val="18"/>
                <w:szCs w:val="18"/>
              </w:rPr>
              <w:t>,</w:t>
            </w:r>
            <w:r w:rsidRPr="00930D6E">
              <w:rPr>
                <w:sz w:val="18"/>
                <w:szCs w:val="18"/>
              </w:rPr>
              <w:t>131</w:t>
            </w:r>
          </w:p>
        </w:tc>
      </w:tr>
      <w:tr w:rsidR="00B71CCF" w:rsidRPr="0044345B" w14:paraId="1C8ADB8E" w14:textId="77777777" w:rsidTr="00F96152">
        <w:trPr>
          <w:trHeight w:val="198"/>
        </w:trPr>
        <w:tc>
          <w:tcPr>
            <w:tcW w:w="4731" w:type="dxa"/>
            <w:shd w:val="clear" w:color="auto" w:fill="FFFFFF"/>
            <w:vAlign w:val="bottom"/>
            <w:hideMark/>
          </w:tcPr>
          <w:p w14:paraId="35C47943" w14:textId="77777777" w:rsidR="00B71CCF" w:rsidRPr="0044345B" w:rsidRDefault="00B71CCF" w:rsidP="00B71CCF">
            <w:pPr>
              <w:rPr>
                <w:sz w:val="18"/>
                <w:szCs w:val="18"/>
                <w:lang w:val="mk-MK" w:eastAsia="mk-MK"/>
              </w:rPr>
            </w:pPr>
            <w:r w:rsidRPr="0044345B">
              <w:rPr>
                <w:sz w:val="18"/>
                <w:szCs w:val="18"/>
                <w:lang w:eastAsia="mk-MK"/>
              </w:rPr>
              <w:t>Investments in securities</w:t>
            </w:r>
          </w:p>
        </w:tc>
        <w:tc>
          <w:tcPr>
            <w:tcW w:w="1557" w:type="dxa"/>
            <w:tcBorders>
              <w:top w:val="nil"/>
              <w:left w:val="single" w:sz="4" w:space="0" w:color="auto"/>
              <w:bottom w:val="nil"/>
              <w:right w:val="single" w:sz="4" w:space="0" w:color="auto"/>
            </w:tcBorders>
            <w:noWrap/>
            <w:vAlign w:val="bottom"/>
          </w:tcPr>
          <w:p w14:paraId="4D6CE2D8"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65475AB3"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7D6F63E2" w14:textId="44B31E04" w:rsidR="00B71CCF" w:rsidRPr="002A6547" w:rsidRDefault="002A6547" w:rsidP="00B71CCF">
            <w:pPr>
              <w:jc w:val="right"/>
              <w:rPr>
                <w:sz w:val="18"/>
                <w:szCs w:val="18"/>
                <w:lang w:val="mk-MK" w:eastAsia="mk-MK"/>
              </w:rPr>
            </w:pPr>
            <w:r>
              <w:rPr>
                <w:sz w:val="18"/>
                <w:szCs w:val="18"/>
                <w:lang w:val="mk-MK"/>
              </w:rPr>
              <w:t>3,894,842</w:t>
            </w:r>
          </w:p>
        </w:tc>
        <w:tc>
          <w:tcPr>
            <w:tcW w:w="1273" w:type="dxa"/>
            <w:tcBorders>
              <w:top w:val="nil"/>
              <w:left w:val="nil"/>
              <w:bottom w:val="nil"/>
              <w:right w:val="single" w:sz="4" w:space="0" w:color="auto"/>
            </w:tcBorders>
            <w:noWrap/>
            <w:vAlign w:val="bottom"/>
          </w:tcPr>
          <w:p w14:paraId="3557D3A8" w14:textId="77777777" w:rsidR="00B71CCF" w:rsidRPr="0044345B" w:rsidRDefault="00B71CCF" w:rsidP="00B71CCF">
            <w:pPr>
              <w:jc w:val="right"/>
              <w:rPr>
                <w:sz w:val="18"/>
                <w:szCs w:val="18"/>
                <w:lang w:val="mk-MK" w:eastAsia="mk-MK"/>
              </w:rPr>
            </w:pPr>
            <w:r>
              <w:rPr>
                <w:sz w:val="18"/>
                <w:szCs w:val="18"/>
              </w:rPr>
              <w:t>92,773</w:t>
            </w:r>
          </w:p>
        </w:tc>
        <w:tc>
          <w:tcPr>
            <w:tcW w:w="1488" w:type="dxa"/>
            <w:tcBorders>
              <w:top w:val="nil"/>
              <w:left w:val="nil"/>
              <w:bottom w:val="nil"/>
              <w:right w:val="single" w:sz="4" w:space="0" w:color="auto"/>
            </w:tcBorders>
            <w:noWrap/>
            <w:vAlign w:val="bottom"/>
          </w:tcPr>
          <w:p w14:paraId="055FA5EF" w14:textId="77777777" w:rsidR="00B71CCF" w:rsidRPr="0044345B" w:rsidRDefault="00B71CCF" w:rsidP="00B71CCF">
            <w:pPr>
              <w:jc w:val="right"/>
              <w:rPr>
                <w:sz w:val="18"/>
                <w:szCs w:val="18"/>
                <w:lang w:val="mk-MK" w:eastAsia="mk-MK"/>
              </w:rPr>
            </w:pPr>
            <w:r w:rsidRPr="00930D6E">
              <w:rPr>
                <w:sz w:val="18"/>
                <w:szCs w:val="18"/>
              </w:rPr>
              <w:t>7</w:t>
            </w:r>
            <w:r>
              <w:rPr>
                <w:sz w:val="18"/>
                <w:szCs w:val="18"/>
              </w:rPr>
              <w:t>,</w:t>
            </w:r>
            <w:r w:rsidRPr="00930D6E">
              <w:rPr>
                <w:sz w:val="18"/>
                <w:szCs w:val="18"/>
              </w:rPr>
              <w:t>402</w:t>
            </w:r>
            <w:r>
              <w:rPr>
                <w:sz w:val="18"/>
                <w:szCs w:val="18"/>
              </w:rPr>
              <w:t>,</w:t>
            </w:r>
            <w:r w:rsidRPr="00930D6E">
              <w:rPr>
                <w:sz w:val="18"/>
                <w:szCs w:val="18"/>
              </w:rPr>
              <w:t>859</w:t>
            </w:r>
          </w:p>
        </w:tc>
        <w:tc>
          <w:tcPr>
            <w:tcW w:w="1548" w:type="dxa"/>
            <w:tcBorders>
              <w:top w:val="nil"/>
              <w:left w:val="nil"/>
              <w:bottom w:val="nil"/>
              <w:right w:val="single" w:sz="4" w:space="0" w:color="auto"/>
            </w:tcBorders>
            <w:shd w:val="clear" w:color="auto" w:fill="FFFFFF"/>
            <w:noWrap/>
            <w:vAlign w:val="bottom"/>
          </w:tcPr>
          <w:p w14:paraId="416D6364" w14:textId="77777777" w:rsidR="00B71CCF" w:rsidRPr="00DE768C" w:rsidRDefault="00B71CCF" w:rsidP="00B71CCF">
            <w:pPr>
              <w:jc w:val="right"/>
              <w:rPr>
                <w:sz w:val="18"/>
                <w:szCs w:val="18"/>
                <w:lang w:val="mk-MK" w:eastAsia="mk-MK"/>
              </w:rPr>
            </w:pPr>
            <w:r w:rsidRPr="00930D6E">
              <w:rPr>
                <w:sz w:val="18"/>
                <w:szCs w:val="18"/>
              </w:rPr>
              <w:t>11</w:t>
            </w:r>
            <w:r>
              <w:rPr>
                <w:sz w:val="18"/>
                <w:szCs w:val="18"/>
              </w:rPr>
              <w:t>,</w:t>
            </w:r>
            <w:r w:rsidRPr="00930D6E">
              <w:rPr>
                <w:sz w:val="18"/>
                <w:szCs w:val="18"/>
              </w:rPr>
              <w:t>408</w:t>
            </w:r>
            <w:r>
              <w:rPr>
                <w:sz w:val="18"/>
                <w:szCs w:val="18"/>
              </w:rPr>
              <w:t>,</w:t>
            </w:r>
            <w:r w:rsidRPr="00930D6E">
              <w:rPr>
                <w:sz w:val="18"/>
                <w:szCs w:val="18"/>
              </w:rPr>
              <w:t>416</w:t>
            </w:r>
          </w:p>
        </w:tc>
      </w:tr>
      <w:tr w:rsidR="00B71CCF" w:rsidRPr="0044345B" w14:paraId="53D03626" w14:textId="77777777" w:rsidTr="00F96152">
        <w:trPr>
          <w:trHeight w:val="198"/>
        </w:trPr>
        <w:tc>
          <w:tcPr>
            <w:tcW w:w="4731" w:type="dxa"/>
            <w:shd w:val="clear" w:color="auto" w:fill="FFFFFF"/>
            <w:vAlign w:val="bottom"/>
            <w:hideMark/>
          </w:tcPr>
          <w:p w14:paraId="1615A377" w14:textId="77777777" w:rsidR="00B71CCF" w:rsidRPr="0044345B" w:rsidRDefault="00B71CCF" w:rsidP="00B71CCF">
            <w:pPr>
              <w:rPr>
                <w:sz w:val="18"/>
                <w:szCs w:val="18"/>
                <w:lang w:val="mk-MK" w:eastAsia="mk-MK"/>
              </w:rPr>
            </w:pPr>
            <w:proofErr w:type="spellStart"/>
            <w:r w:rsidRPr="0044345B">
              <w:rPr>
                <w:sz w:val="18"/>
                <w:szCs w:val="18"/>
                <w:lang w:val="mk-MK" w:eastAsia="mk-MK"/>
              </w:rPr>
              <w:t>Other</w:t>
            </w:r>
            <w:proofErr w:type="spellEnd"/>
            <w:r w:rsidRPr="0044345B">
              <w:rPr>
                <w:sz w:val="18"/>
                <w:szCs w:val="18"/>
                <w:lang w:val="mk-MK" w:eastAsia="mk-MK"/>
              </w:rPr>
              <w:t xml:space="preserve"> </w:t>
            </w:r>
            <w:proofErr w:type="spellStart"/>
            <w:r w:rsidRPr="0044345B">
              <w:rPr>
                <w:sz w:val="18"/>
                <w:szCs w:val="18"/>
                <w:lang w:val="mk-MK" w:eastAsia="mk-MK"/>
              </w:rPr>
              <w:t>receivables</w:t>
            </w:r>
            <w:proofErr w:type="spellEnd"/>
          </w:p>
        </w:tc>
        <w:tc>
          <w:tcPr>
            <w:tcW w:w="1557" w:type="dxa"/>
            <w:tcBorders>
              <w:top w:val="nil"/>
              <w:left w:val="single" w:sz="4" w:space="0" w:color="auto"/>
              <w:bottom w:val="nil"/>
              <w:right w:val="single" w:sz="4" w:space="0" w:color="auto"/>
            </w:tcBorders>
            <w:noWrap/>
            <w:vAlign w:val="bottom"/>
          </w:tcPr>
          <w:p w14:paraId="572CCDA4"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6CD9FC5E"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01B3A2A8"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6373A7EC"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66FDFEF9" w14:textId="4A866339" w:rsidR="00B71CCF" w:rsidRPr="002A6547" w:rsidRDefault="002A6547" w:rsidP="00B71CCF">
            <w:pPr>
              <w:jc w:val="right"/>
              <w:rPr>
                <w:sz w:val="18"/>
                <w:szCs w:val="18"/>
                <w:lang w:val="mk-MK" w:eastAsia="mk-MK"/>
              </w:rPr>
            </w:pPr>
            <w:r>
              <w:rPr>
                <w:sz w:val="18"/>
                <w:szCs w:val="18"/>
                <w:lang w:val="mk-MK"/>
              </w:rPr>
              <w:t>1,382,944</w:t>
            </w:r>
          </w:p>
        </w:tc>
        <w:tc>
          <w:tcPr>
            <w:tcW w:w="1548" w:type="dxa"/>
            <w:tcBorders>
              <w:top w:val="nil"/>
              <w:left w:val="nil"/>
              <w:bottom w:val="nil"/>
              <w:right w:val="single" w:sz="4" w:space="0" w:color="auto"/>
            </w:tcBorders>
            <w:shd w:val="clear" w:color="auto" w:fill="FFFFFF"/>
            <w:noWrap/>
            <w:vAlign w:val="bottom"/>
          </w:tcPr>
          <w:p w14:paraId="392B7910" w14:textId="1C3AAA05" w:rsidR="00B71CCF" w:rsidRPr="002A6547" w:rsidRDefault="002A6547" w:rsidP="00B71CCF">
            <w:pPr>
              <w:jc w:val="right"/>
              <w:rPr>
                <w:sz w:val="18"/>
                <w:szCs w:val="18"/>
                <w:lang w:val="mk-MK" w:eastAsia="mk-MK"/>
              </w:rPr>
            </w:pPr>
            <w:r>
              <w:rPr>
                <w:sz w:val="18"/>
                <w:szCs w:val="18"/>
                <w:lang w:val="mk-MK"/>
              </w:rPr>
              <w:t>1,382944</w:t>
            </w:r>
          </w:p>
        </w:tc>
      </w:tr>
      <w:tr w:rsidR="00B71CCF" w:rsidRPr="0044345B" w14:paraId="07200052" w14:textId="77777777" w:rsidTr="00F96152">
        <w:trPr>
          <w:trHeight w:val="198"/>
        </w:trPr>
        <w:tc>
          <w:tcPr>
            <w:tcW w:w="4731" w:type="dxa"/>
            <w:shd w:val="clear" w:color="auto" w:fill="FFFFFF"/>
            <w:vAlign w:val="bottom"/>
            <w:hideMark/>
          </w:tcPr>
          <w:p w14:paraId="75BA39C0" w14:textId="77777777" w:rsidR="00B71CCF" w:rsidRPr="0044345B" w:rsidRDefault="00B71CCF" w:rsidP="00B71CCF">
            <w:pPr>
              <w:rPr>
                <w:b/>
                <w:bCs/>
                <w:i/>
                <w:iCs/>
                <w:sz w:val="18"/>
                <w:szCs w:val="18"/>
                <w:lang w:val="mk-MK" w:eastAsia="mk-MK"/>
              </w:rPr>
            </w:pPr>
            <w:proofErr w:type="spellStart"/>
            <w:r w:rsidRPr="0044345B">
              <w:rPr>
                <w:b/>
                <w:bCs/>
                <w:i/>
                <w:iCs/>
                <w:sz w:val="18"/>
                <w:szCs w:val="18"/>
                <w:lang w:val="mk-MK" w:eastAsia="mk-MK"/>
              </w:rPr>
              <w:t>Total</w:t>
            </w:r>
            <w:proofErr w:type="spellEnd"/>
            <w:r w:rsidRPr="0044345B">
              <w:rPr>
                <w:b/>
                <w:bCs/>
                <w:i/>
                <w:iCs/>
                <w:sz w:val="18"/>
                <w:szCs w:val="18"/>
                <w:lang w:val="mk-MK" w:eastAsia="mk-MK"/>
              </w:rPr>
              <w:t xml:space="preserve"> </w:t>
            </w:r>
            <w:proofErr w:type="spellStart"/>
            <w:r w:rsidRPr="0044345B">
              <w:rPr>
                <w:b/>
                <w:bCs/>
                <w:i/>
                <w:iCs/>
                <w:sz w:val="18"/>
                <w:szCs w:val="18"/>
                <w:lang w:val="mk-MK" w:eastAsia="mk-MK"/>
              </w:rPr>
              <w:t>financial</w:t>
            </w:r>
            <w:proofErr w:type="spellEnd"/>
            <w:r w:rsidRPr="0044345B">
              <w:rPr>
                <w:b/>
                <w:bCs/>
                <w:i/>
                <w:iCs/>
                <w:sz w:val="18"/>
                <w:szCs w:val="18"/>
                <w:lang w:val="mk-MK" w:eastAsia="mk-MK"/>
              </w:rPr>
              <w:t xml:space="preserve"> </w:t>
            </w:r>
            <w:proofErr w:type="spellStart"/>
            <w:r w:rsidRPr="0044345B">
              <w:rPr>
                <w:b/>
                <w:bCs/>
                <w:i/>
                <w:iCs/>
                <w:sz w:val="18"/>
                <w:szCs w:val="18"/>
                <w:lang w:val="mk-MK" w:eastAsia="mk-MK"/>
              </w:rPr>
              <w:t>assets</w:t>
            </w:r>
            <w:proofErr w:type="spellEnd"/>
          </w:p>
        </w:tc>
        <w:tc>
          <w:tcPr>
            <w:tcW w:w="1557" w:type="dxa"/>
            <w:tcBorders>
              <w:top w:val="single" w:sz="4" w:space="0" w:color="auto"/>
              <w:left w:val="single" w:sz="4" w:space="0" w:color="auto"/>
              <w:bottom w:val="single" w:sz="4" w:space="0" w:color="auto"/>
              <w:right w:val="single" w:sz="4" w:space="0" w:color="auto"/>
            </w:tcBorders>
            <w:noWrap/>
            <w:vAlign w:val="bottom"/>
          </w:tcPr>
          <w:p w14:paraId="044674D0" w14:textId="77777777" w:rsidR="00B71CCF" w:rsidRPr="0044345B" w:rsidRDefault="00B71CCF" w:rsidP="00B71CCF">
            <w:pPr>
              <w:jc w:val="right"/>
              <w:rPr>
                <w:b/>
                <w:sz w:val="18"/>
                <w:szCs w:val="18"/>
                <w:lang w:eastAsia="mk-MK"/>
              </w:rPr>
            </w:pPr>
          </w:p>
        </w:tc>
        <w:tc>
          <w:tcPr>
            <w:tcW w:w="1368" w:type="dxa"/>
            <w:tcBorders>
              <w:top w:val="single" w:sz="4" w:space="0" w:color="auto"/>
              <w:left w:val="nil"/>
              <w:bottom w:val="single" w:sz="4" w:space="0" w:color="auto"/>
              <w:right w:val="single" w:sz="4" w:space="0" w:color="auto"/>
            </w:tcBorders>
            <w:noWrap/>
            <w:vAlign w:val="bottom"/>
          </w:tcPr>
          <w:p w14:paraId="1DFBFEFF" w14:textId="77777777" w:rsidR="00B71CCF" w:rsidRPr="0044345B" w:rsidRDefault="00B71CCF" w:rsidP="00B71CCF">
            <w:pPr>
              <w:jc w:val="right"/>
              <w:rPr>
                <w:b/>
                <w:sz w:val="18"/>
                <w:szCs w:val="18"/>
                <w:lang w:val="mk-MK" w:eastAsia="mk-MK"/>
              </w:rPr>
            </w:pPr>
            <w:r w:rsidRPr="00332750">
              <w:rPr>
                <w:sz w:val="18"/>
                <w:szCs w:val="18"/>
              </w:rPr>
              <w:t>-</w:t>
            </w:r>
          </w:p>
        </w:tc>
        <w:tc>
          <w:tcPr>
            <w:tcW w:w="1368" w:type="dxa"/>
            <w:tcBorders>
              <w:top w:val="single" w:sz="4" w:space="0" w:color="auto"/>
              <w:left w:val="nil"/>
              <w:bottom w:val="single" w:sz="4" w:space="0" w:color="auto"/>
              <w:right w:val="single" w:sz="4" w:space="0" w:color="auto"/>
            </w:tcBorders>
            <w:noWrap/>
            <w:vAlign w:val="bottom"/>
          </w:tcPr>
          <w:p w14:paraId="67722F49" w14:textId="6F8DDF00" w:rsidR="00B71CCF" w:rsidRPr="002A6547" w:rsidRDefault="002A6547" w:rsidP="00B71CCF">
            <w:pPr>
              <w:jc w:val="right"/>
              <w:rPr>
                <w:b/>
                <w:sz w:val="18"/>
                <w:szCs w:val="18"/>
                <w:lang w:val="mk-MK" w:eastAsia="mk-MK"/>
              </w:rPr>
            </w:pPr>
            <w:r>
              <w:rPr>
                <w:sz w:val="18"/>
                <w:szCs w:val="18"/>
                <w:lang w:val="mk-MK"/>
              </w:rPr>
              <w:t>5,722,227</w:t>
            </w:r>
          </w:p>
        </w:tc>
        <w:tc>
          <w:tcPr>
            <w:tcW w:w="1273" w:type="dxa"/>
            <w:tcBorders>
              <w:top w:val="single" w:sz="4" w:space="0" w:color="auto"/>
              <w:left w:val="nil"/>
              <w:bottom w:val="single" w:sz="4" w:space="0" w:color="auto"/>
              <w:right w:val="single" w:sz="4" w:space="0" w:color="auto"/>
            </w:tcBorders>
            <w:noWrap/>
            <w:vAlign w:val="bottom"/>
          </w:tcPr>
          <w:p w14:paraId="228CFBA2" w14:textId="77777777" w:rsidR="00B71CCF" w:rsidRPr="0044345B" w:rsidRDefault="00B71CCF" w:rsidP="00B71CCF">
            <w:pPr>
              <w:jc w:val="right"/>
              <w:rPr>
                <w:b/>
                <w:sz w:val="18"/>
                <w:szCs w:val="18"/>
                <w:lang w:eastAsia="mk-MK"/>
              </w:rPr>
            </w:pPr>
            <w:r>
              <w:rPr>
                <w:sz w:val="18"/>
                <w:szCs w:val="18"/>
              </w:rPr>
              <w:t>92,773</w:t>
            </w:r>
          </w:p>
        </w:tc>
        <w:tc>
          <w:tcPr>
            <w:tcW w:w="1488" w:type="dxa"/>
            <w:tcBorders>
              <w:top w:val="single" w:sz="4" w:space="0" w:color="auto"/>
              <w:left w:val="nil"/>
              <w:bottom w:val="single" w:sz="4" w:space="0" w:color="auto"/>
              <w:right w:val="single" w:sz="4" w:space="0" w:color="auto"/>
            </w:tcBorders>
            <w:noWrap/>
            <w:vAlign w:val="bottom"/>
          </w:tcPr>
          <w:p w14:paraId="159E2FD9" w14:textId="508232C4" w:rsidR="00B71CCF" w:rsidRPr="002A6547" w:rsidRDefault="002A6547" w:rsidP="00B71CCF">
            <w:pPr>
              <w:jc w:val="right"/>
              <w:rPr>
                <w:b/>
                <w:sz w:val="18"/>
                <w:szCs w:val="18"/>
                <w:lang w:val="mk-MK" w:eastAsia="mk-MK"/>
              </w:rPr>
            </w:pPr>
            <w:r>
              <w:rPr>
                <w:sz w:val="18"/>
                <w:szCs w:val="18"/>
                <w:lang w:val="mk-MK"/>
              </w:rPr>
              <w:t>124,269,057</w:t>
            </w:r>
          </w:p>
        </w:tc>
        <w:tc>
          <w:tcPr>
            <w:tcW w:w="1548" w:type="dxa"/>
            <w:tcBorders>
              <w:top w:val="single" w:sz="4" w:space="0" w:color="auto"/>
              <w:left w:val="nil"/>
              <w:bottom w:val="single" w:sz="4" w:space="0" w:color="auto"/>
              <w:right w:val="single" w:sz="4" w:space="0" w:color="auto"/>
            </w:tcBorders>
            <w:shd w:val="clear" w:color="auto" w:fill="FFFFFF"/>
            <w:noWrap/>
            <w:vAlign w:val="bottom"/>
          </w:tcPr>
          <w:p w14:paraId="709E61EF" w14:textId="0301FE9E" w:rsidR="00B71CCF" w:rsidRPr="002A6547" w:rsidRDefault="002A6547" w:rsidP="00B71CCF">
            <w:pPr>
              <w:jc w:val="right"/>
              <w:rPr>
                <w:b/>
                <w:sz w:val="18"/>
                <w:szCs w:val="18"/>
                <w:lang w:val="mk-MK" w:eastAsia="mk-MK"/>
              </w:rPr>
            </w:pPr>
            <w:r>
              <w:rPr>
                <w:sz w:val="18"/>
                <w:szCs w:val="18"/>
                <w:lang w:val="mk-MK"/>
              </w:rPr>
              <w:t>130,084,057</w:t>
            </w:r>
          </w:p>
        </w:tc>
      </w:tr>
      <w:tr w:rsidR="00B71CCF" w:rsidRPr="0044345B" w14:paraId="54DCBFA3" w14:textId="77777777" w:rsidTr="00F96152">
        <w:trPr>
          <w:trHeight w:val="198"/>
        </w:trPr>
        <w:tc>
          <w:tcPr>
            <w:tcW w:w="4731" w:type="dxa"/>
            <w:shd w:val="clear" w:color="auto" w:fill="FFFFFF"/>
            <w:vAlign w:val="bottom"/>
            <w:hideMark/>
          </w:tcPr>
          <w:p w14:paraId="71B8EBE1" w14:textId="77777777" w:rsidR="00B71CCF" w:rsidRPr="0044345B" w:rsidRDefault="00B71CCF" w:rsidP="00B71CCF">
            <w:pPr>
              <w:rPr>
                <w:sz w:val="18"/>
                <w:szCs w:val="18"/>
                <w:lang w:val="mk-MK" w:eastAsia="mk-MK"/>
              </w:rPr>
            </w:pPr>
            <w:r w:rsidRPr="0044345B">
              <w:rPr>
                <w:sz w:val="18"/>
                <w:szCs w:val="18"/>
                <w:lang w:val="mk-MK" w:eastAsia="mk-MK"/>
              </w:rPr>
              <w:t xml:space="preserve"> </w:t>
            </w:r>
          </w:p>
        </w:tc>
        <w:tc>
          <w:tcPr>
            <w:tcW w:w="1557" w:type="dxa"/>
            <w:tcBorders>
              <w:top w:val="nil"/>
              <w:left w:val="single" w:sz="4" w:space="0" w:color="auto"/>
              <w:bottom w:val="nil"/>
              <w:right w:val="single" w:sz="4" w:space="0" w:color="auto"/>
            </w:tcBorders>
            <w:noWrap/>
            <w:vAlign w:val="bottom"/>
          </w:tcPr>
          <w:p w14:paraId="5E3E0961" w14:textId="77777777" w:rsidR="00B71CCF" w:rsidRPr="0044345B" w:rsidRDefault="00B71CCF" w:rsidP="00B71CCF">
            <w:pPr>
              <w:jc w:val="right"/>
              <w:rPr>
                <w:sz w:val="18"/>
                <w:szCs w:val="18"/>
                <w:lang w:val="mk-MK" w:eastAsia="mk-MK"/>
              </w:rPr>
            </w:pPr>
          </w:p>
        </w:tc>
        <w:tc>
          <w:tcPr>
            <w:tcW w:w="1368" w:type="dxa"/>
            <w:tcBorders>
              <w:top w:val="nil"/>
              <w:left w:val="nil"/>
              <w:bottom w:val="nil"/>
              <w:right w:val="single" w:sz="4" w:space="0" w:color="auto"/>
            </w:tcBorders>
            <w:noWrap/>
            <w:vAlign w:val="bottom"/>
          </w:tcPr>
          <w:p w14:paraId="0CFAA4C9" w14:textId="77777777" w:rsidR="00B71CCF" w:rsidRPr="0044345B" w:rsidRDefault="00B71CCF" w:rsidP="00B71CCF">
            <w:pPr>
              <w:jc w:val="right"/>
              <w:rPr>
                <w:sz w:val="18"/>
                <w:szCs w:val="18"/>
              </w:rPr>
            </w:pPr>
          </w:p>
        </w:tc>
        <w:tc>
          <w:tcPr>
            <w:tcW w:w="1368" w:type="dxa"/>
            <w:tcBorders>
              <w:top w:val="nil"/>
              <w:left w:val="nil"/>
              <w:bottom w:val="nil"/>
              <w:right w:val="single" w:sz="4" w:space="0" w:color="auto"/>
            </w:tcBorders>
            <w:noWrap/>
            <w:vAlign w:val="bottom"/>
          </w:tcPr>
          <w:p w14:paraId="06905EA2" w14:textId="77777777" w:rsidR="00B71CCF" w:rsidRPr="0044345B" w:rsidRDefault="00B71CCF" w:rsidP="00B71CCF">
            <w:pPr>
              <w:jc w:val="right"/>
              <w:rPr>
                <w:sz w:val="18"/>
                <w:szCs w:val="18"/>
              </w:rPr>
            </w:pPr>
          </w:p>
        </w:tc>
        <w:tc>
          <w:tcPr>
            <w:tcW w:w="1273" w:type="dxa"/>
            <w:tcBorders>
              <w:top w:val="nil"/>
              <w:left w:val="nil"/>
              <w:bottom w:val="nil"/>
              <w:right w:val="single" w:sz="4" w:space="0" w:color="auto"/>
            </w:tcBorders>
            <w:noWrap/>
            <w:vAlign w:val="bottom"/>
          </w:tcPr>
          <w:p w14:paraId="6B8B1563" w14:textId="77777777" w:rsidR="00B71CCF" w:rsidRPr="0044345B" w:rsidRDefault="00B71CCF" w:rsidP="00B71CCF">
            <w:pPr>
              <w:jc w:val="right"/>
              <w:rPr>
                <w:sz w:val="18"/>
                <w:szCs w:val="18"/>
              </w:rPr>
            </w:pPr>
          </w:p>
        </w:tc>
        <w:tc>
          <w:tcPr>
            <w:tcW w:w="1488" w:type="dxa"/>
            <w:tcBorders>
              <w:top w:val="nil"/>
              <w:left w:val="nil"/>
              <w:bottom w:val="nil"/>
              <w:right w:val="single" w:sz="4" w:space="0" w:color="auto"/>
            </w:tcBorders>
            <w:noWrap/>
            <w:vAlign w:val="bottom"/>
          </w:tcPr>
          <w:p w14:paraId="51C05B11" w14:textId="77777777" w:rsidR="00B71CCF" w:rsidRPr="0044345B" w:rsidRDefault="00B71CCF" w:rsidP="00B71CCF">
            <w:pPr>
              <w:jc w:val="right"/>
              <w:rPr>
                <w:sz w:val="18"/>
                <w:szCs w:val="18"/>
              </w:rPr>
            </w:pPr>
          </w:p>
        </w:tc>
        <w:tc>
          <w:tcPr>
            <w:tcW w:w="1548" w:type="dxa"/>
            <w:tcBorders>
              <w:top w:val="nil"/>
              <w:left w:val="nil"/>
              <w:bottom w:val="nil"/>
              <w:right w:val="single" w:sz="4" w:space="0" w:color="auto"/>
            </w:tcBorders>
            <w:shd w:val="clear" w:color="auto" w:fill="FFFFFF"/>
            <w:noWrap/>
            <w:vAlign w:val="bottom"/>
          </w:tcPr>
          <w:p w14:paraId="5B728ECA" w14:textId="77777777" w:rsidR="00B71CCF" w:rsidRPr="0044345B" w:rsidRDefault="00B71CCF" w:rsidP="00B71CCF">
            <w:pPr>
              <w:jc w:val="right"/>
              <w:rPr>
                <w:sz w:val="18"/>
                <w:szCs w:val="18"/>
              </w:rPr>
            </w:pPr>
          </w:p>
        </w:tc>
      </w:tr>
      <w:tr w:rsidR="00B71CCF" w:rsidRPr="0044345B" w14:paraId="28029B2C" w14:textId="77777777" w:rsidTr="00F96152">
        <w:trPr>
          <w:trHeight w:val="198"/>
        </w:trPr>
        <w:tc>
          <w:tcPr>
            <w:tcW w:w="4731" w:type="dxa"/>
            <w:shd w:val="clear" w:color="auto" w:fill="FFFFFF"/>
            <w:vAlign w:val="bottom"/>
            <w:hideMark/>
          </w:tcPr>
          <w:p w14:paraId="33B0AB67" w14:textId="77777777" w:rsidR="00B71CCF" w:rsidRPr="0044345B" w:rsidRDefault="00B71CCF" w:rsidP="00B71CCF">
            <w:pPr>
              <w:rPr>
                <w:b/>
                <w:bCs/>
                <w:i/>
                <w:iCs/>
                <w:sz w:val="18"/>
                <w:szCs w:val="18"/>
                <w:lang w:val="mk-MK" w:eastAsia="mk-MK"/>
              </w:rPr>
            </w:pPr>
            <w:r w:rsidRPr="0044345B">
              <w:rPr>
                <w:b/>
                <w:bCs/>
                <w:i/>
                <w:iCs/>
                <w:sz w:val="18"/>
                <w:szCs w:val="18"/>
                <w:lang w:eastAsia="mk-MK"/>
              </w:rPr>
              <w:t>Financial liabilities</w:t>
            </w:r>
          </w:p>
        </w:tc>
        <w:tc>
          <w:tcPr>
            <w:tcW w:w="1557" w:type="dxa"/>
            <w:tcBorders>
              <w:top w:val="nil"/>
              <w:left w:val="single" w:sz="4" w:space="0" w:color="auto"/>
              <w:bottom w:val="nil"/>
              <w:right w:val="single" w:sz="4" w:space="0" w:color="auto"/>
            </w:tcBorders>
            <w:noWrap/>
            <w:vAlign w:val="bottom"/>
          </w:tcPr>
          <w:p w14:paraId="1BAC6A6F" w14:textId="77777777" w:rsidR="00B71CCF" w:rsidRPr="0044345B" w:rsidRDefault="00B71CCF" w:rsidP="00B71CCF">
            <w:pPr>
              <w:jc w:val="right"/>
              <w:rPr>
                <w:b/>
                <w:bCs/>
                <w:i/>
                <w:iCs/>
                <w:sz w:val="18"/>
                <w:szCs w:val="18"/>
                <w:lang w:val="mk-MK" w:eastAsia="mk-MK"/>
              </w:rPr>
            </w:pPr>
          </w:p>
        </w:tc>
        <w:tc>
          <w:tcPr>
            <w:tcW w:w="1368" w:type="dxa"/>
            <w:tcBorders>
              <w:top w:val="nil"/>
              <w:left w:val="nil"/>
              <w:bottom w:val="nil"/>
              <w:right w:val="single" w:sz="4" w:space="0" w:color="auto"/>
            </w:tcBorders>
            <w:noWrap/>
            <w:vAlign w:val="bottom"/>
          </w:tcPr>
          <w:p w14:paraId="407BD9E6" w14:textId="77777777" w:rsidR="00B71CCF" w:rsidRPr="0044345B" w:rsidRDefault="00B71CCF" w:rsidP="00B71CCF">
            <w:pPr>
              <w:jc w:val="right"/>
              <w:rPr>
                <w:sz w:val="18"/>
                <w:szCs w:val="18"/>
              </w:rPr>
            </w:pPr>
          </w:p>
        </w:tc>
        <w:tc>
          <w:tcPr>
            <w:tcW w:w="1368" w:type="dxa"/>
            <w:tcBorders>
              <w:top w:val="nil"/>
              <w:left w:val="nil"/>
              <w:bottom w:val="nil"/>
              <w:right w:val="single" w:sz="4" w:space="0" w:color="auto"/>
            </w:tcBorders>
            <w:noWrap/>
            <w:vAlign w:val="bottom"/>
          </w:tcPr>
          <w:p w14:paraId="6A632185" w14:textId="77777777" w:rsidR="00B71CCF" w:rsidRPr="0044345B" w:rsidRDefault="00B71CCF" w:rsidP="00B71CCF">
            <w:pPr>
              <w:jc w:val="right"/>
              <w:rPr>
                <w:sz w:val="18"/>
                <w:szCs w:val="18"/>
              </w:rPr>
            </w:pPr>
          </w:p>
        </w:tc>
        <w:tc>
          <w:tcPr>
            <w:tcW w:w="1273" w:type="dxa"/>
            <w:tcBorders>
              <w:top w:val="nil"/>
              <w:left w:val="nil"/>
              <w:bottom w:val="nil"/>
              <w:right w:val="single" w:sz="4" w:space="0" w:color="auto"/>
            </w:tcBorders>
            <w:noWrap/>
            <w:vAlign w:val="bottom"/>
          </w:tcPr>
          <w:p w14:paraId="7809EAC4" w14:textId="77777777" w:rsidR="00B71CCF" w:rsidRPr="0044345B" w:rsidRDefault="00B71CCF" w:rsidP="00B71CCF">
            <w:pPr>
              <w:jc w:val="right"/>
              <w:rPr>
                <w:sz w:val="18"/>
                <w:szCs w:val="18"/>
              </w:rPr>
            </w:pPr>
          </w:p>
        </w:tc>
        <w:tc>
          <w:tcPr>
            <w:tcW w:w="1488" w:type="dxa"/>
            <w:tcBorders>
              <w:top w:val="nil"/>
              <w:left w:val="nil"/>
              <w:bottom w:val="nil"/>
              <w:right w:val="single" w:sz="4" w:space="0" w:color="auto"/>
            </w:tcBorders>
            <w:noWrap/>
            <w:vAlign w:val="bottom"/>
          </w:tcPr>
          <w:p w14:paraId="2F806048" w14:textId="77777777" w:rsidR="00B71CCF" w:rsidRPr="0044345B" w:rsidRDefault="00B71CCF" w:rsidP="00B71CCF">
            <w:pPr>
              <w:jc w:val="right"/>
              <w:rPr>
                <w:sz w:val="18"/>
                <w:szCs w:val="18"/>
              </w:rPr>
            </w:pPr>
          </w:p>
        </w:tc>
        <w:tc>
          <w:tcPr>
            <w:tcW w:w="1548" w:type="dxa"/>
            <w:tcBorders>
              <w:top w:val="nil"/>
              <w:left w:val="nil"/>
              <w:bottom w:val="nil"/>
              <w:right w:val="single" w:sz="4" w:space="0" w:color="auto"/>
            </w:tcBorders>
            <w:shd w:val="clear" w:color="auto" w:fill="FFFFFF"/>
            <w:noWrap/>
            <w:vAlign w:val="bottom"/>
          </w:tcPr>
          <w:p w14:paraId="6AFA8664" w14:textId="77777777" w:rsidR="00B71CCF" w:rsidRPr="0044345B" w:rsidRDefault="00B71CCF" w:rsidP="00B71CCF">
            <w:pPr>
              <w:jc w:val="right"/>
              <w:rPr>
                <w:sz w:val="18"/>
                <w:szCs w:val="18"/>
              </w:rPr>
            </w:pPr>
          </w:p>
        </w:tc>
      </w:tr>
      <w:tr w:rsidR="00B71CCF" w:rsidRPr="0044345B" w14:paraId="2C9E1940" w14:textId="77777777" w:rsidTr="00F96152">
        <w:trPr>
          <w:trHeight w:val="198"/>
        </w:trPr>
        <w:tc>
          <w:tcPr>
            <w:tcW w:w="4731" w:type="dxa"/>
            <w:shd w:val="clear" w:color="auto" w:fill="FFFFFF"/>
            <w:vAlign w:val="bottom"/>
            <w:hideMark/>
          </w:tcPr>
          <w:p w14:paraId="0707AFBE" w14:textId="77777777" w:rsidR="00B71CCF" w:rsidRPr="0044345B" w:rsidRDefault="00B71CCF" w:rsidP="00B71CCF">
            <w:pPr>
              <w:rPr>
                <w:sz w:val="18"/>
                <w:szCs w:val="18"/>
                <w:lang w:val="mk-MK" w:eastAsia="mk-MK"/>
              </w:rPr>
            </w:pPr>
            <w:r w:rsidRPr="0044345B">
              <w:rPr>
                <w:sz w:val="18"/>
                <w:szCs w:val="18"/>
                <w:lang w:eastAsia="mk-MK"/>
              </w:rPr>
              <w:t>Trading liabilities</w:t>
            </w:r>
          </w:p>
        </w:tc>
        <w:tc>
          <w:tcPr>
            <w:tcW w:w="1557" w:type="dxa"/>
            <w:tcBorders>
              <w:top w:val="nil"/>
              <w:left w:val="single" w:sz="4" w:space="0" w:color="auto"/>
              <w:bottom w:val="nil"/>
              <w:right w:val="single" w:sz="4" w:space="0" w:color="auto"/>
            </w:tcBorders>
            <w:noWrap/>
            <w:vAlign w:val="bottom"/>
          </w:tcPr>
          <w:p w14:paraId="4CEDCDCF"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59FD6A78"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69EA697D"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60DDCFD4"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387AD5AD" w14:textId="77777777" w:rsidR="00B71CCF" w:rsidRPr="0044345B" w:rsidRDefault="00B71CCF" w:rsidP="00B71CCF">
            <w:pPr>
              <w:jc w:val="right"/>
              <w:rPr>
                <w:sz w:val="18"/>
                <w:szCs w:val="18"/>
                <w:lang w:val="mk-MK" w:eastAsia="mk-MK"/>
              </w:rPr>
            </w:pPr>
            <w:r w:rsidRPr="00332750">
              <w:rPr>
                <w:sz w:val="18"/>
                <w:szCs w:val="18"/>
              </w:rPr>
              <w:t>-</w:t>
            </w:r>
          </w:p>
        </w:tc>
        <w:tc>
          <w:tcPr>
            <w:tcW w:w="1548" w:type="dxa"/>
            <w:tcBorders>
              <w:top w:val="nil"/>
              <w:left w:val="nil"/>
              <w:bottom w:val="nil"/>
              <w:right w:val="single" w:sz="4" w:space="0" w:color="auto"/>
            </w:tcBorders>
            <w:shd w:val="clear" w:color="auto" w:fill="FFFFFF"/>
            <w:noWrap/>
            <w:vAlign w:val="bottom"/>
          </w:tcPr>
          <w:p w14:paraId="5B6429A2" w14:textId="77777777" w:rsidR="00B71CCF" w:rsidRPr="0044345B" w:rsidRDefault="00B71CCF" w:rsidP="00B71CCF">
            <w:pPr>
              <w:jc w:val="right"/>
              <w:rPr>
                <w:sz w:val="18"/>
                <w:szCs w:val="18"/>
                <w:lang w:val="mk-MK" w:eastAsia="mk-MK"/>
              </w:rPr>
            </w:pPr>
            <w:r w:rsidRPr="00332750">
              <w:rPr>
                <w:sz w:val="18"/>
                <w:szCs w:val="18"/>
              </w:rPr>
              <w:t>-</w:t>
            </w:r>
          </w:p>
        </w:tc>
      </w:tr>
      <w:tr w:rsidR="00B71CCF" w:rsidRPr="0044345B" w14:paraId="1278F9FA" w14:textId="77777777" w:rsidTr="00F96152">
        <w:trPr>
          <w:trHeight w:val="198"/>
        </w:trPr>
        <w:tc>
          <w:tcPr>
            <w:tcW w:w="4731" w:type="dxa"/>
            <w:shd w:val="clear" w:color="auto" w:fill="FFFFFF"/>
            <w:vAlign w:val="bottom"/>
            <w:hideMark/>
          </w:tcPr>
          <w:p w14:paraId="483B6738" w14:textId="77777777" w:rsidR="00B71CCF" w:rsidRPr="0044345B" w:rsidRDefault="00B71CCF" w:rsidP="00B71CCF">
            <w:pPr>
              <w:rPr>
                <w:sz w:val="18"/>
                <w:szCs w:val="18"/>
                <w:lang w:val="mk-MK" w:eastAsia="mk-MK"/>
              </w:rPr>
            </w:pPr>
            <w:proofErr w:type="spellStart"/>
            <w:r w:rsidRPr="0044345B">
              <w:rPr>
                <w:sz w:val="18"/>
                <w:szCs w:val="18"/>
                <w:lang w:val="mk-MK" w:eastAsia="mk-MK"/>
              </w:rPr>
              <w:t>Financial</w:t>
            </w:r>
            <w:proofErr w:type="spellEnd"/>
            <w:r w:rsidRPr="0044345B">
              <w:rPr>
                <w:sz w:val="18"/>
                <w:szCs w:val="18"/>
                <w:lang w:val="mk-MK" w:eastAsia="mk-MK"/>
              </w:rPr>
              <w:t xml:space="preserve"> </w:t>
            </w:r>
            <w:proofErr w:type="spellStart"/>
            <w:r w:rsidRPr="0044345B">
              <w:rPr>
                <w:sz w:val="18"/>
                <w:szCs w:val="18"/>
                <w:lang w:val="mk-MK" w:eastAsia="mk-MK"/>
              </w:rPr>
              <w:t>liabilities</w:t>
            </w:r>
            <w:proofErr w:type="spellEnd"/>
            <w:r w:rsidRPr="0044345B">
              <w:rPr>
                <w:sz w:val="18"/>
                <w:szCs w:val="18"/>
                <w:lang w:val="mk-MK" w:eastAsia="mk-MK"/>
              </w:rPr>
              <w:t xml:space="preserve"> </w:t>
            </w:r>
            <w:proofErr w:type="spellStart"/>
            <w:r w:rsidRPr="0044345B">
              <w:rPr>
                <w:sz w:val="18"/>
                <w:szCs w:val="18"/>
                <w:lang w:val="mk-MK" w:eastAsia="mk-MK"/>
              </w:rPr>
              <w:t>at</w:t>
            </w:r>
            <w:proofErr w:type="spellEnd"/>
            <w:r w:rsidRPr="0044345B">
              <w:rPr>
                <w:sz w:val="18"/>
                <w:szCs w:val="18"/>
                <w:lang w:val="mk-MK" w:eastAsia="mk-MK"/>
              </w:rPr>
              <w:t xml:space="preserve"> </w:t>
            </w:r>
            <w:proofErr w:type="spellStart"/>
            <w:r w:rsidRPr="0044345B">
              <w:rPr>
                <w:sz w:val="18"/>
                <w:szCs w:val="18"/>
                <w:lang w:val="mk-MK" w:eastAsia="mk-MK"/>
              </w:rPr>
              <w:t>fair</w:t>
            </w:r>
            <w:proofErr w:type="spellEnd"/>
            <w:r w:rsidRPr="0044345B">
              <w:rPr>
                <w:sz w:val="18"/>
                <w:szCs w:val="18"/>
                <w:lang w:val="mk-MK" w:eastAsia="mk-MK"/>
              </w:rPr>
              <w:t xml:space="preserve"> </w:t>
            </w:r>
            <w:proofErr w:type="spellStart"/>
            <w:r w:rsidRPr="0044345B">
              <w:rPr>
                <w:sz w:val="18"/>
                <w:szCs w:val="18"/>
                <w:lang w:val="mk-MK" w:eastAsia="mk-MK"/>
              </w:rPr>
              <w:t>value</w:t>
            </w:r>
            <w:proofErr w:type="spellEnd"/>
            <w:r w:rsidRPr="0044345B">
              <w:rPr>
                <w:sz w:val="18"/>
                <w:szCs w:val="18"/>
                <w:lang w:val="mk-MK" w:eastAsia="mk-MK"/>
              </w:rPr>
              <w:t xml:space="preserve"> </w:t>
            </w:r>
            <w:proofErr w:type="spellStart"/>
            <w:r w:rsidRPr="0044345B">
              <w:rPr>
                <w:sz w:val="18"/>
                <w:szCs w:val="18"/>
                <w:lang w:val="mk-MK" w:eastAsia="mk-MK"/>
              </w:rPr>
              <w:t>through</w:t>
            </w:r>
            <w:proofErr w:type="spellEnd"/>
            <w:r w:rsidRPr="0044345B">
              <w:rPr>
                <w:sz w:val="18"/>
                <w:szCs w:val="18"/>
                <w:lang w:val="mk-MK" w:eastAsia="mk-MK"/>
              </w:rPr>
              <w:t xml:space="preserve"> </w:t>
            </w:r>
            <w:proofErr w:type="spellStart"/>
            <w:r w:rsidRPr="0044345B">
              <w:rPr>
                <w:sz w:val="18"/>
                <w:szCs w:val="18"/>
                <w:lang w:val="mk-MK" w:eastAsia="mk-MK"/>
              </w:rPr>
              <w:t>the</w:t>
            </w:r>
            <w:proofErr w:type="spellEnd"/>
            <w:r w:rsidRPr="0044345B">
              <w:rPr>
                <w:sz w:val="18"/>
                <w:szCs w:val="18"/>
                <w:lang w:val="mk-MK" w:eastAsia="mk-MK"/>
              </w:rPr>
              <w:t xml:space="preserve"> </w:t>
            </w:r>
            <w:proofErr w:type="spellStart"/>
            <w:r w:rsidRPr="0044345B">
              <w:rPr>
                <w:sz w:val="18"/>
                <w:szCs w:val="18"/>
                <w:lang w:val="mk-MK" w:eastAsia="mk-MK"/>
              </w:rPr>
              <w:t>Income</w:t>
            </w:r>
            <w:proofErr w:type="spellEnd"/>
            <w:r w:rsidRPr="0044345B">
              <w:rPr>
                <w:sz w:val="18"/>
                <w:szCs w:val="18"/>
                <w:lang w:val="mk-MK" w:eastAsia="mk-MK"/>
              </w:rPr>
              <w:t xml:space="preserve"> </w:t>
            </w:r>
            <w:r w:rsidRPr="0044345B">
              <w:rPr>
                <w:sz w:val="18"/>
                <w:szCs w:val="18"/>
                <w:lang w:eastAsia="mk-MK"/>
              </w:rPr>
              <w:t>S</w:t>
            </w:r>
            <w:proofErr w:type="spellStart"/>
            <w:r w:rsidRPr="0044345B">
              <w:rPr>
                <w:sz w:val="18"/>
                <w:szCs w:val="18"/>
                <w:lang w:val="mk-MK" w:eastAsia="mk-MK"/>
              </w:rPr>
              <w:t>tatement</w:t>
            </w:r>
            <w:proofErr w:type="spellEnd"/>
            <w:r w:rsidRPr="0044345B">
              <w:rPr>
                <w:sz w:val="18"/>
                <w:szCs w:val="18"/>
                <w:lang w:val="mk-MK" w:eastAsia="mk-MK"/>
              </w:rPr>
              <w:t xml:space="preserve"> </w:t>
            </w:r>
            <w:proofErr w:type="spellStart"/>
            <w:r w:rsidRPr="0044345B">
              <w:rPr>
                <w:sz w:val="18"/>
                <w:szCs w:val="18"/>
                <w:lang w:val="mk-MK" w:eastAsia="mk-MK"/>
              </w:rPr>
              <w:t>determined</w:t>
            </w:r>
            <w:proofErr w:type="spellEnd"/>
            <w:r w:rsidRPr="0044345B">
              <w:rPr>
                <w:sz w:val="18"/>
                <w:szCs w:val="18"/>
                <w:lang w:val="mk-MK" w:eastAsia="mk-MK"/>
              </w:rPr>
              <w:t xml:space="preserve"> </w:t>
            </w:r>
            <w:proofErr w:type="spellStart"/>
            <w:r w:rsidRPr="0044345B">
              <w:rPr>
                <w:sz w:val="18"/>
                <w:szCs w:val="18"/>
                <w:lang w:val="mk-MK" w:eastAsia="mk-MK"/>
              </w:rPr>
              <w:t>as</w:t>
            </w:r>
            <w:proofErr w:type="spellEnd"/>
            <w:r w:rsidRPr="0044345B">
              <w:rPr>
                <w:sz w:val="18"/>
                <w:szCs w:val="18"/>
                <w:lang w:val="mk-MK" w:eastAsia="mk-MK"/>
              </w:rPr>
              <w:t xml:space="preserve"> </w:t>
            </w:r>
            <w:proofErr w:type="spellStart"/>
            <w:r w:rsidRPr="0044345B">
              <w:rPr>
                <w:sz w:val="18"/>
                <w:szCs w:val="18"/>
                <w:lang w:val="mk-MK" w:eastAsia="mk-MK"/>
              </w:rPr>
              <w:t>such</w:t>
            </w:r>
            <w:proofErr w:type="spellEnd"/>
            <w:r w:rsidRPr="0044345B">
              <w:rPr>
                <w:sz w:val="18"/>
                <w:szCs w:val="18"/>
                <w:lang w:val="mk-MK" w:eastAsia="mk-MK"/>
              </w:rPr>
              <w:t xml:space="preserve"> </w:t>
            </w:r>
            <w:proofErr w:type="spellStart"/>
            <w:r w:rsidRPr="0044345B">
              <w:rPr>
                <w:sz w:val="18"/>
                <w:szCs w:val="18"/>
                <w:lang w:val="mk-MK" w:eastAsia="mk-MK"/>
              </w:rPr>
              <w:t>at</w:t>
            </w:r>
            <w:proofErr w:type="spellEnd"/>
            <w:r w:rsidRPr="0044345B">
              <w:rPr>
                <w:sz w:val="18"/>
                <w:szCs w:val="18"/>
                <w:lang w:val="mk-MK" w:eastAsia="mk-MK"/>
              </w:rPr>
              <w:t xml:space="preserve"> </w:t>
            </w:r>
            <w:proofErr w:type="spellStart"/>
            <w:r w:rsidRPr="0044345B">
              <w:rPr>
                <w:sz w:val="18"/>
                <w:szCs w:val="18"/>
                <w:lang w:val="mk-MK" w:eastAsia="mk-MK"/>
              </w:rPr>
              <w:t>initial</w:t>
            </w:r>
            <w:proofErr w:type="spellEnd"/>
            <w:r w:rsidRPr="0044345B">
              <w:rPr>
                <w:sz w:val="18"/>
                <w:szCs w:val="18"/>
                <w:lang w:val="mk-MK" w:eastAsia="mk-MK"/>
              </w:rPr>
              <w:t xml:space="preserve"> </w:t>
            </w:r>
            <w:proofErr w:type="spellStart"/>
            <w:r w:rsidRPr="0044345B">
              <w:rPr>
                <w:sz w:val="18"/>
                <w:szCs w:val="18"/>
                <w:lang w:val="mk-MK" w:eastAsia="mk-MK"/>
              </w:rPr>
              <w:t>recognition</w:t>
            </w:r>
            <w:proofErr w:type="spellEnd"/>
          </w:p>
        </w:tc>
        <w:tc>
          <w:tcPr>
            <w:tcW w:w="1557" w:type="dxa"/>
            <w:tcBorders>
              <w:top w:val="nil"/>
              <w:left w:val="single" w:sz="4" w:space="0" w:color="auto"/>
              <w:bottom w:val="nil"/>
              <w:right w:val="single" w:sz="4" w:space="0" w:color="auto"/>
            </w:tcBorders>
            <w:noWrap/>
            <w:vAlign w:val="bottom"/>
          </w:tcPr>
          <w:p w14:paraId="29F3A750"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036664FC"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0A3CBE83"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57656C73"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68FE4ED8" w14:textId="77777777" w:rsidR="00B71CCF" w:rsidRPr="0044345B" w:rsidRDefault="00B71CCF" w:rsidP="00B71CCF">
            <w:pPr>
              <w:jc w:val="right"/>
              <w:rPr>
                <w:sz w:val="18"/>
                <w:szCs w:val="18"/>
                <w:lang w:val="mk-MK" w:eastAsia="mk-MK"/>
              </w:rPr>
            </w:pPr>
            <w:r w:rsidRPr="00332750">
              <w:rPr>
                <w:sz w:val="18"/>
                <w:szCs w:val="18"/>
              </w:rPr>
              <w:t>-</w:t>
            </w:r>
          </w:p>
        </w:tc>
        <w:tc>
          <w:tcPr>
            <w:tcW w:w="1548" w:type="dxa"/>
            <w:tcBorders>
              <w:top w:val="nil"/>
              <w:left w:val="nil"/>
              <w:bottom w:val="nil"/>
              <w:right w:val="single" w:sz="4" w:space="0" w:color="auto"/>
            </w:tcBorders>
            <w:shd w:val="clear" w:color="auto" w:fill="FFFFFF"/>
            <w:noWrap/>
            <w:vAlign w:val="bottom"/>
          </w:tcPr>
          <w:p w14:paraId="7F2390DA" w14:textId="77777777" w:rsidR="00B71CCF" w:rsidRPr="0044345B" w:rsidRDefault="00B71CCF" w:rsidP="00B71CCF">
            <w:pPr>
              <w:jc w:val="right"/>
              <w:rPr>
                <w:sz w:val="18"/>
                <w:szCs w:val="18"/>
                <w:lang w:val="mk-MK" w:eastAsia="mk-MK"/>
              </w:rPr>
            </w:pPr>
            <w:r w:rsidRPr="00332750">
              <w:rPr>
                <w:sz w:val="18"/>
                <w:szCs w:val="18"/>
              </w:rPr>
              <w:t>-</w:t>
            </w:r>
          </w:p>
        </w:tc>
      </w:tr>
      <w:tr w:rsidR="00B71CCF" w:rsidRPr="0044345B" w14:paraId="11CFE16B" w14:textId="77777777" w:rsidTr="00F96152">
        <w:trPr>
          <w:trHeight w:val="198"/>
        </w:trPr>
        <w:tc>
          <w:tcPr>
            <w:tcW w:w="4731" w:type="dxa"/>
            <w:shd w:val="clear" w:color="auto" w:fill="FFFFFF"/>
            <w:vAlign w:val="bottom"/>
            <w:hideMark/>
          </w:tcPr>
          <w:p w14:paraId="461AAC2F" w14:textId="77777777" w:rsidR="00B71CCF" w:rsidRPr="0044345B" w:rsidRDefault="00B71CCF" w:rsidP="00B71CCF">
            <w:pPr>
              <w:rPr>
                <w:sz w:val="18"/>
                <w:szCs w:val="18"/>
                <w:lang w:val="mk-MK" w:eastAsia="mk-MK"/>
              </w:rPr>
            </w:pPr>
            <w:r w:rsidRPr="0044345B">
              <w:rPr>
                <w:sz w:val="18"/>
                <w:szCs w:val="18"/>
                <w:lang w:eastAsia="mk-MK"/>
              </w:rPr>
              <w:t>Derivative liabilities held for risk management</w:t>
            </w:r>
          </w:p>
        </w:tc>
        <w:tc>
          <w:tcPr>
            <w:tcW w:w="1557" w:type="dxa"/>
            <w:tcBorders>
              <w:top w:val="nil"/>
              <w:left w:val="single" w:sz="4" w:space="0" w:color="auto"/>
              <w:bottom w:val="nil"/>
              <w:right w:val="single" w:sz="4" w:space="0" w:color="auto"/>
            </w:tcBorders>
            <w:noWrap/>
            <w:vAlign w:val="bottom"/>
          </w:tcPr>
          <w:p w14:paraId="084C620A"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7559E0BD"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140F9AF7"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35B8A337"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075A3247" w14:textId="77777777" w:rsidR="00B71CCF" w:rsidRPr="0044345B" w:rsidRDefault="00B71CCF" w:rsidP="00B71CCF">
            <w:pPr>
              <w:jc w:val="right"/>
              <w:rPr>
                <w:sz w:val="18"/>
                <w:szCs w:val="18"/>
                <w:lang w:val="mk-MK" w:eastAsia="mk-MK"/>
              </w:rPr>
            </w:pPr>
            <w:r w:rsidRPr="00332750">
              <w:rPr>
                <w:sz w:val="18"/>
                <w:szCs w:val="18"/>
              </w:rPr>
              <w:t>-</w:t>
            </w:r>
          </w:p>
        </w:tc>
        <w:tc>
          <w:tcPr>
            <w:tcW w:w="1548" w:type="dxa"/>
            <w:tcBorders>
              <w:top w:val="nil"/>
              <w:left w:val="nil"/>
              <w:bottom w:val="nil"/>
              <w:right w:val="single" w:sz="4" w:space="0" w:color="auto"/>
            </w:tcBorders>
            <w:shd w:val="clear" w:color="auto" w:fill="FFFFFF"/>
            <w:noWrap/>
            <w:vAlign w:val="bottom"/>
          </w:tcPr>
          <w:p w14:paraId="2A47713C" w14:textId="77777777" w:rsidR="00B71CCF" w:rsidRPr="0044345B" w:rsidRDefault="00B71CCF" w:rsidP="00B71CCF">
            <w:pPr>
              <w:jc w:val="right"/>
              <w:rPr>
                <w:sz w:val="18"/>
                <w:szCs w:val="18"/>
                <w:lang w:val="mk-MK" w:eastAsia="mk-MK"/>
              </w:rPr>
            </w:pPr>
            <w:r w:rsidRPr="00332750">
              <w:rPr>
                <w:sz w:val="18"/>
                <w:szCs w:val="18"/>
              </w:rPr>
              <w:t>-</w:t>
            </w:r>
          </w:p>
        </w:tc>
      </w:tr>
      <w:tr w:rsidR="00B71CCF" w:rsidRPr="0044345B" w14:paraId="3D900371" w14:textId="77777777" w:rsidTr="00F96152">
        <w:trPr>
          <w:trHeight w:val="198"/>
        </w:trPr>
        <w:tc>
          <w:tcPr>
            <w:tcW w:w="4731" w:type="dxa"/>
            <w:shd w:val="clear" w:color="auto" w:fill="FFFFFF"/>
            <w:vAlign w:val="bottom"/>
            <w:hideMark/>
          </w:tcPr>
          <w:p w14:paraId="6F077872" w14:textId="77777777" w:rsidR="00B71CCF" w:rsidRPr="0044345B" w:rsidRDefault="00B71CCF" w:rsidP="00B71CCF">
            <w:pPr>
              <w:rPr>
                <w:sz w:val="18"/>
                <w:szCs w:val="18"/>
                <w:lang w:val="mk-MK" w:eastAsia="mk-MK"/>
              </w:rPr>
            </w:pPr>
            <w:proofErr w:type="spellStart"/>
            <w:r w:rsidRPr="0044345B">
              <w:rPr>
                <w:sz w:val="18"/>
                <w:szCs w:val="18"/>
                <w:lang w:val="mk-MK" w:eastAsia="mk-MK"/>
              </w:rPr>
              <w:t>Deposists</w:t>
            </w:r>
            <w:proofErr w:type="spellEnd"/>
            <w:r w:rsidRPr="0044345B">
              <w:rPr>
                <w:sz w:val="18"/>
                <w:szCs w:val="18"/>
                <w:lang w:val="mk-MK" w:eastAsia="mk-MK"/>
              </w:rPr>
              <w:t xml:space="preserve"> </w:t>
            </w:r>
            <w:proofErr w:type="spellStart"/>
            <w:r w:rsidRPr="0044345B">
              <w:rPr>
                <w:sz w:val="18"/>
                <w:szCs w:val="18"/>
                <w:lang w:val="mk-MK" w:eastAsia="mk-MK"/>
              </w:rPr>
              <w:t>from</w:t>
            </w:r>
            <w:proofErr w:type="spellEnd"/>
            <w:r w:rsidRPr="0044345B">
              <w:rPr>
                <w:sz w:val="18"/>
                <w:szCs w:val="18"/>
                <w:lang w:val="mk-MK" w:eastAsia="mk-MK"/>
              </w:rPr>
              <w:t xml:space="preserve"> </w:t>
            </w:r>
            <w:proofErr w:type="spellStart"/>
            <w:r w:rsidRPr="0044345B">
              <w:rPr>
                <w:sz w:val="18"/>
                <w:szCs w:val="18"/>
                <w:lang w:val="mk-MK" w:eastAsia="mk-MK"/>
              </w:rPr>
              <w:t>banks</w:t>
            </w:r>
            <w:proofErr w:type="spellEnd"/>
          </w:p>
        </w:tc>
        <w:tc>
          <w:tcPr>
            <w:tcW w:w="1557" w:type="dxa"/>
            <w:tcBorders>
              <w:top w:val="nil"/>
              <w:left w:val="single" w:sz="4" w:space="0" w:color="auto"/>
              <w:bottom w:val="nil"/>
              <w:right w:val="single" w:sz="4" w:space="0" w:color="auto"/>
            </w:tcBorders>
            <w:noWrap/>
            <w:vAlign w:val="bottom"/>
          </w:tcPr>
          <w:p w14:paraId="0CA49E8F"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22639237"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60ED1FA5"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03E3EAB7"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59B025ED" w14:textId="77777777" w:rsidR="00B71CCF" w:rsidRPr="0044345B" w:rsidRDefault="00B71CCF" w:rsidP="00B71CCF">
            <w:pPr>
              <w:jc w:val="right"/>
              <w:rPr>
                <w:sz w:val="18"/>
                <w:szCs w:val="18"/>
                <w:lang w:val="mk-MK" w:eastAsia="mk-MK"/>
              </w:rPr>
            </w:pPr>
            <w:r w:rsidRPr="00930D6E">
              <w:rPr>
                <w:sz w:val="18"/>
                <w:szCs w:val="18"/>
              </w:rPr>
              <w:t>996</w:t>
            </w:r>
            <w:r>
              <w:rPr>
                <w:sz w:val="18"/>
                <w:szCs w:val="18"/>
              </w:rPr>
              <w:t>,</w:t>
            </w:r>
            <w:r w:rsidRPr="00930D6E">
              <w:rPr>
                <w:sz w:val="18"/>
                <w:szCs w:val="18"/>
              </w:rPr>
              <w:t>050</w:t>
            </w:r>
          </w:p>
        </w:tc>
        <w:tc>
          <w:tcPr>
            <w:tcW w:w="1548" w:type="dxa"/>
            <w:tcBorders>
              <w:top w:val="nil"/>
              <w:left w:val="nil"/>
              <w:bottom w:val="nil"/>
              <w:right w:val="single" w:sz="4" w:space="0" w:color="auto"/>
            </w:tcBorders>
            <w:shd w:val="clear" w:color="auto" w:fill="FFFFFF"/>
            <w:noWrap/>
            <w:vAlign w:val="bottom"/>
          </w:tcPr>
          <w:p w14:paraId="55ABDED2" w14:textId="77777777" w:rsidR="00B71CCF" w:rsidRPr="0044345B" w:rsidRDefault="00B71CCF" w:rsidP="00B71CCF">
            <w:pPr>
              <w:jc w:val="right"/>
              <w:rPr>
                <w:sz w:val="18"/>
                <w:szCs w:val="18"/>
                <w:lang w:val="mk-MK" w:eastAsia="mk-MK"/>
              </w:rPr>
            </w:pPr>
            <w:r w:rsidRPr="00930D6E">
              <w:rPr>
                <w:sz w:val="18"/>
                <w:szCs w:val="18"/>
              </w:rPr>
              <w:t>996</w:t>
            </w:r>
            <w:r>
              <w:rPr>
                <w:sz w:val="18"/>
                <w:szCs w:val="18"/>
              </w:rPr>
              <w:t>,</w:t>
            </w:r>
            <w:r w:rsidRPr="00930D6E">
              <w:rPr>
                <w:sz w:val="18"/>
                <w:szCs w:val="18"/>
              </w:rPr>
              <w:t>050</w:t>
            </w:r>
          </w:p>
        </w:tc>
      </w:tr>
      <w:tr w:rsidR="00B71CCF" w:rsidRPr="0044345B" w14:paraId="403634BA" w14:textId="77777777" w:rsidTr="00F96152">
        <w:trPr>
          <w:trHeight w:val="198"/>
        </w:trPr>
        <w:tc>
          <w:tcPr>
            <w:tcW w:w="4731" w:type="dxa"/>
            <w:shd w:val="clear" w:color="auto" w:fill="FFFFFF"/>
            <w:vAlign w:val="bottom"/>
            <w:hideMark/>
          </w:tcPr>
          <w:p w14:paraId="58E0E821" w14:textId="77777777" w:rsidR="00B71CCF" w:rsidRPr="0044345B" w:rsidRDefault="00B71CCF" w:rsidP="00B71CCF">
            <w:pPr>
              <w:rPr>
                <w:sz w:val="18"/>
                <w:szCs w:val="18"/>
                <w:lang w:val="mk-MK" w:eastAsia="mk-MK"/>
              </w:rPr>
            </w:pPr>
            <w:r w:rsidRPr="0044345B">
              <w:rPr>
                <w:sz w:val="18"/>
                <w:szCs w:val="18"/>
                <w:lang w:eastAsia="mk-MK"/>
              </w:rPr>
              <w:t>Deposits from customers</w:t>
            </w:r>
          </w:p>
        </w:tc>
        <w:tc>
          <w:tcPr>
            <w:tcW w:w="1557" w:type="dxa"/>
            <w:tcBorders>
              <w:top w:val="nil"/>
              <w:left w:val="single" w:sz="4" w:space="0" w:color="auto"/>
              <w:bottom w:val="nil"/>
              <w:right w:val="single" w:sz="4" w:space="0" w:color="auto"/>
            </w:tcBorders>
            <w:noWrap/>
            <w:vAlign w:val="bottom"/>
          </w:tcPr>
          <w:p w14:paraId="47363146"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050D2ADE"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6532315B"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519C5E6D"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76DF6ACA" w14:textId="6AFBF905" w:rsidR="00B71CCF" w:rsidRPr="002A6547" w:rsidRDefault="002A6547" w:rsidP="00B71CCF">
            <w:pPr>
              <w:jc w:val="right"/>
              <w:rPr>
                <w:sz w:val="18"/>
                <w:szCs w:val="18"/>
                <w:lang w:val="mk-MK" w:eastAsia="mk-MK"/>
              </w:rPr>
            </w:pPr>
            <w:r>
              <w:rPr>
                <w:sz w:val="18"/>
                <w:szCs w:val="18"/>
                <w:lang w:val="mk-MK"/>
              </w:rPr>
              <w:t>100,058,171</w:t>
            </w:r>
          </w:p>
        </w:tc>
        <w:tc>
          <w:tcPr>
            <w:tcW w:w="1548" w:type="dxa"/>
            <w:tcBorders>
              <w:top w:val="nil"/>
              <w:left w:val="nil"/>
              <w:bottom w:val="nil"/>
              <w:right w:val="single" w:sz="4" w:space="0" w:color="auto"/>
            </w:tcBorders>
            <w:shd w:val="clear" w:color="auto" w:fill="FFFFFF"/>
            <w:noWrap/>
            <w:vAlign w:val="bottom"/>
          </w:tcPr>
          <w:p w14:paraId="7410B680" w14:textId="12EF448C" w:rsidR="00B71CCF" w:rsidRPr="002A6547" w:rsidRDefault="002A6547" w:rsidP="00B71CCF">
            <w:pPr>
              <w:jc w:val="right"/>
              <w:rPr>
                <w:sz w:val="18"/>
                <w:szCs w:val="18"/>
                <w:lang w:val="mk-MK" w:eastAsia="mk-MK"/>
              </w:rPr>
            </w:pPr>
            <w:r>
              <w:rPr>
                <w:sz w:val="18"/>
                <w:szCs w:val="18"/>
                <w:lang w:val="mk-MK"/>
              </w:rPr>
              <w:t>100,058,171</w:t>
            </w:r>
          </w:p>
        </w:tc>
      </w:tr>
      <w:tr w:rsidR="00B71CCF" w:rsidRPr="0044345B" w14:paraId="7418DF5A" w14:textId="77777777" w:rsidTr="00F96152">
        <w:trPr>
          <w:trHeight w:val="198"/>
        </w:trPr>
        <w:tc>
          <w:tcPr>
            <w:tcW w:w="4731" w:type="dxa"/>
            <w:shd w:val="clear" w:color="auto" w:fill="FFFFFF"/>
            <w:vAlign w:val="bottom"/>
            <w:hideMark/>
          </w:tcPr>
          <w:p w14:paraId="7A919085" w14:textId="77777777" w:rsidR="00B71CCF" w:rsidRPr="0044345B" w:rsidRDefault="00B71CCF" w:rsidP="00B71CCF">
            <w:pPr>
              <w:rPr>
                <w:sz w:val="18"/>
                <w:szCs w:val="18"/>
                <w:lang w:val="mk-MK" w:eastAsia="mk-MK"/>
              </w:rPr>
            </w:pPr>
            <w:r w:rsidRPr="0044345B">
              <w:rPr>
                <w:sz w:val="18"/>
                <w:szCs w:val="18"/>
                <w:lang w:eastAsia="mk-MK"/>
              </w:rPr>
              <w:t>Issued debt securities</w:t>
            </w:r>
          </w:p>
        </w:tc>
        <w:tc>
          <w:tcPr>
            <w:tcW w:w="1557" w:type="dxa"/>
            <w:tcBorders>
              <w:top w:val="nil"/>
              <w:left w:val="single" w:sz="4" w:space="0" w:color="auto"/>
              <w:bottom w:val="nil"/>
              <w:right w:val="single" w:sz="4" w:space="0" w:color="auto"/>
            </w:tcBorders>
            <w:noWrap/>
            <w:vAlign w:val="bottom"/>
          </w:tcPr>
          <w:p w14:paraId="3D622D10"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7A678445"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704A3384"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69A730E2"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4E0B3786" w14:textId="77777777" w:rsidR="00B71CCF" w:rsidRPr="0044345B" w:rsidRDefault="00B71CCF" w:rsidP="00B71CCF">
            <w:pPr>
              <w:jc w:val="right"/>
              <w:rPr>
                <w:sz w:val="18"/>
                <w:szCs w:val="18"/>
                <w:lang w:val="mk-MK" w:eastAsia="mk-MK"/>
              </w:rPr>
            </w:pPr>
            <w:r w:rsidRPr="00332750">
              <w:rPr>
                <w:sz w:val="18"/>
                <w:szCs w:val="18"/>
              </w:rPr>
              <w:t>-</w:t>
            </w:r>
          </w:p>
        </w:tc>
        <w:tc>
          <w:tcPr>
            <w:tcW w:w="1548" w:type="dxa"/>
            <w:tcBorders>
              <w:top w:val="nil"/>
              <w:left w:val="nil"/>
              <w:bottom w:val="nil"/>
              <w:right w:val="single" w:sz="4" w:space="0" w:color="auto"/>
            </w:tcBorders>
            <w:shd w:val="clear" w:color="auto" w:fill="FFFFFF"/>
            <w:noWrap/>
            <w:vAlign w:val="bottom"/>
          </w:tcPr>
          <w:p w14:paraId="1F5DFF53" w14:textId="77777777" w:rsidR="00B71CCF" w:rsidRPr="0044345B" w:rsidRDefault="00B71CCF" w:rsidP="00B71CCF">
            <w:pPr>
              <w:jc w:val="right"/>
              <w:rPr>
                <w:sz w:val="18"/>
                <w:szCs w:val="18"/>
                <w:lang w:val="mk-MK" w:eastAsia="mk-MK"/>
              </w:rPr>
            </w:pPr>
            <w:r w:rsidRPr="00332750">
              <w:rPr>
                <w:sz w:val="18"/>
                <w:szCs w:val="18"/>
              </w:rPr>
              <w:t>-</w:t>
            </w:r>
          </w:p>
        </w:tc>
      </w:tr>
      <w:tr w:rsidR="00B71CCF" w:rsidRPr="0044345B" w14:paraId="1CEFA447" w14:textId="77777777" w:rsidTr="00F96152">
        <w:trPr>
          <w:trHeight w:val="198"/>
        </w:trPr>
        <w:tc>
          <w:tcPr>
            <w:tcW w:w="4731" w:type="dxa"/>
            <w:shd w:val="clear" w:color="auto" w:fill="FFFFFF"/>
            <w:vAlign w:val="bottom"/>
            <w:hideMark/>
          </w:tcPr>
          <w:p w14:paraId="793D757B" w14:textId="77777777" w:rsidR="00B71CCF" w:rsidRPr="0044345B" w:rsidRDefault="00B71CCF" w:rsidP="00B71CCF">
            <w:pPr>
              <w:rPr>
                <w:sz w:val="18"/>
                <w:szCs w:val="18"/>
                <w:lang w:val="mk-MK" w:eastAsia="mk-MK"/>
              </w:rPr>
            </w:pPr>
            <w:r w:rsidRPr="0044345B">
              <w:rPr>
                <w:sz w:val="18"/>
                <w:szCs w:val="18"/>
                <w:lang w:eastAsia="mk-MK"/>
              </w:rPr>
              <w:t xml:space="preserve">Loans payable </w:t>
            </w:r>
          </w:p>
        </w:tc>
        <w:tc>
          <w:tcPr>
            <w:tcW w:w="1557" w:type="dxa"/>
            <w:tcBorders>
              <w:top w:val="nil"/>
              <w:left w:val="single" w:sz="4" w:space="0" w:color="auto"/>
              <w:bottom w:val="nil"/>
              <w:right w:val="single" w:sz="4" w:space="0" w:color="auto"/>
            </w:tcBorders>
            <w:noWrap/>
            <w:vAlign w:val="bottom"/>
          </w:tcPr>
          <w:p w14:paraId="45D0DE34"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78E947BB"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2871BEC8"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2EB0BD39"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4D5800E2" w14:textId="77777777" w:rsidR="00B71CCF" w:rsidRPr="0044345B" w:rsidRDefault="00B71CCF" w:rsidP="00B71CCF">
            <w:pPr>
              <w:jc w:val="right"/>
              <w:rPr>
                <w:sz w:val="18"/>
                <w:szCs w:val="18"/>
                <w:lang w:val="mk-MK" w:eastAsia="mk-MK"/>
              </w:rPr>
            </w:pPr>
            <w:r w:rsidRPr="00930D6E">
              <w:rPr>
                <w:sz w:val="18"/>
                <w:szCs w:val="18"/>
              </w:rPr>
              <w:t>2</w:t>
            </w:r>
            <w:r>
              <w:rPr>
                <w:sz w:val="18"/>
                <w:szCs w:val="18"/>
              </w:rPr>
              <w:t>,</w:t>
            </w:r>
            <w:r w:rsidRPr="00930D6E">
              <w:rPr>
                <w:sz w:val="18"/>
                <w:szCs w:val="18"/>
              </w:rPr>
              <w:t>739</w:t>
            </w:r>
            <w:r>
              <w:rPr>
                <w:sz w:val="18"/>
                <w:szCs w:val="18"/>
              </w:rPr>
              <w:t>,</w:t>
            </w:r>
            <w:r w:rsidRPr="00930D6E">
              <w:rPr>
                <w:sz w:val="18"/>
                <w:szCs w:val="18"/>
              </w:rPr>
              <w:t>776</w:t>
            </w:r>
          </w:p>
        </w:tc>
        <w:tc>
          <w:tcPr>
            <w:tcW w:w="1548" w:type="dxa"/>
            <w:tcBorders>
              <w:top w:val="nil"/>
              <w:left w:val="nil"/>
              <w:bottom w:val="nil"/>
              <w:right w:val="single" w:sz="4" w:space="0" w:color="auto"/>
            </w:tcBorders>
            <w:shd w:val="clear" w:color="auto" w:fill="FFFFFF"/>
            <w:noWrap/>
            <w:vAlign w:val="bottom"/>
          </w:tcPr>
          <w:p w14:paraId="4426BB63" w14:textId="77777777" w:rsidR="00B71CCF" w:rsidRPr="0044345B" w:rsidRDefault="00B71CCF" w:rsidP="00B71CCF">
            <w:pPr>
              <w:jc w:val="right"/>
              <w:rPr>
                <w:sz w:val="18"/>
                <w:szCs w:val="18"/>
                <w:lang w:val="mk-MK" w:eastAsia="mk-MK"/>
              </w:rPr>
            </w:pPr>
            <w:r w:rsidRPr="00930D6E">
              <w:rPr>
                <w:sz w:val="18"/>
                <w:szCs w:val="18"/>
              </w:rPr>
              <w:t>2</w:t>
            </w:r>
            <w:r>
              <w:rPr>
                <w:sz w:val="18"/>
                <w:szCs w:val="18"/>
              </w:rPr>
              <w:t>,</w:t>
            </w:r>
            <w:r w:rsidRPr="00930D6E">
              <w:rPr>
                <w:sz w:val="18"/>
                <w:szCs w:val="18"/>
              </w:rPr>
              <w:t>739</w:t>
            </w:r>
            <w:r>
              <w:rPr>
                <w:sz w:val="18"/>
                <w:szCs w:val="18"/>
              </w:rPr>
              <w:t>,</w:t>
            </w:r>
            <w:r w:rsidRPr="00930D6E">
              <w:rPr>
                <w:sz w:val="18"/>
                <w:szCs w:val="18"/>
              </w:rPr>
              <w:t>776</w:t>
            </w:r>
          </w:p>
        </w:tc>
      </w:tr>
      <w:tr w:rsidR="00B71CCF" w:rsidRPr="0044345B" w14:paraId="68D71239" w14:textId="77777777" w:rsidTr="00F96152">
        <w:trPr>
          <w:trHeight w:val="198"/>
        </w:trPr>
        <w:tc>
          <w:tcPr>
            <w:tcW w:w="4731" w:type="dxa"/>
            <w:shd w:val="clear" w:color="auto" w:fill="FFFFFF"/>
            <w:vAlign w:val="bottom"/>
            <w:hideMark/>
          </w:tcPr>
          <w:p w14:paraId="307DED11" w14:textId="77777777" w:rsidR="00B71CCF" w:rsidRPr="0044345B" w:rsidRDefault="00B71CCF" w:rsidP="00B71CCF">
            <w:pPr>
              <w:rPr>
                <w:sz w:val="18"/>
                <w:szCs w:val="18"/>
                <w:lang w:val="mk-MK" w:eastAsia="mk-MK"/>
              </w:rPr>
            </w:pPr>
            <w:proofErr w:type="spellStart"/>
            <w:r w:rsidRPr="0044345B">
              <w:rPr>
                <w:sz w:val="18"/>
                <w:szCs w:val="18"/>
                <w:lang w:val="mk-MK" w:eastAsia="mk-MK"/>
              </w:rPr>
              <w:t>Subordinated</w:t>
            </w:r>
            <w:proofErr w:type="spellEnd"/>
            <w:r w:rsidRPr="0044345B">
              <w:rPr>
                <w:sz w:val="18"/>
                <w:szCs w:val="18"/>
                <w:lang w:val="mk-MK" w:eastAsia="mk-MK"/>
              </w:rPr>
              <w:t xml:space="preserve"> </w:t>
            </w:r>
            <w:proofErr w:type="spellStart"/>
            <w:r w:rsidRPr="0044345B">
              <w:rPr>
                <w:sz w:val="18"/>
                <w:szCs w:val="18"/>
                <w:lang w:val="mk-MK" w:eastAsia="mk-MK"/>
              </w:rPr>
              <w:t>liabilities</w:t>
            </w:r>
            <w:proofErr w:type="spellEnd"/>
            <w:r w:rsidRPr="0044345B">
              <w:rPr>
                <w:sz w:val="18"/>
                <w:szCs w:val="18"/>
                <w:lang w:val="mk-MK" w:eastAsia="mk-MK"/>
              </w:rPr>
              <w:t xml:space="preserve"> </w:t>
            </w:r>
            <w:proofErr w:type="spellStart"/>
            <w:r w:rsidRPr="0044345B">
              <w:rPr>
                <w:sz w:val="18"/>
                <w:szCs w:val="18"/>
                <w:lang w:val="mk-MK" w:eastAsia="mk-MK"/>
              </w:rPr>
              <w:t>and</w:t>
            </w:r>
            <w:proofErr w:type="spellEnd"/>
            <w:r w:rsidRPr="0044345B">
              <w:rPr>
                <w:sz w:val="18"/>
                <w:szCs w:val="18"/>
                <w:lang w:val="mk-MK" w:eastAsia="mk-MK"/>
              </w:rPr>
              <w:t xml:space="preserve"> </w:t>
            </w:r>
            <w:proofErr w:type="spellStart"/>
            <w:r w:rsidRPr="0044345B">
              <w:rPr>
                <w:sz w:val="18"/>
                <w:szCs w:val="18"/>
                <w:lang w:val="mk-MK" w:eastAsia="mk-MK"/>
              </w:rPr>
              <w:t>hybrid</w:t>
            </w:r>
            <w:proofErr w:type="spellEnd"/>
            <w:r w:rsidRPr="0044345B">
              <w:rPr>
                <w:sz w:val="18"/>
                <w:szCs w:val="18"/>
                <w:lang w:val="mk-MK" w:eastAsia="mk-MK"/>
              </w:rPr>
              <w:t xml:space="preserve"> </w:t>
            </w:r>
            <w:proofErr w:type="spellStart"/>
            <w:r w:rsidRPr="0044345B">
              <w:rPr>
                <w:sz w:val="18"/>
                <w:szCs w:val="18"/>
                <w:lang w:val="mk-MK" w:eastAsia="mk-MK"/>
              </w:rPr>
              <w:t>instruments</w:t>
            </w:r>
            <w:proofErr w:type="spellEnd"/>
          </w:p>
        </w:tc>
        <w:tc>
          <w:tcPr>
            <w:tcW w:w="1557" w:type="dxa"/>
            <w:tcBorders>
              <w:top w:val="nil"/>
              <w:left w:val="single" w:sz="4" w:space="0" w:color="auto"/>
              <w:bottom w:val="nil"/>
              <w:right w:val="single" w:sz="4" w:space="0" w:color="auto"/>
            </w:tcBorders>
            <w:noWrap/>
            <w:vAlign w:val="bottom"/>
          </w:tcPr>
          <w:p w14:paraId="69FC84A2"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1779246E"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nil"/>
              <w:right w:val="single" w:sz="4" w:space="0" w:color="auto"/>
            </w:tcBorders>
            <w:noWrap/>
            <w:vAlign w:val="bottom"/>
          </w:tcPr>
          <w:p w14:paraId="1D7740D1"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nil"/>
              <w:right w:val="single" w:sz="4" w:space="0" w:color="auto"/>
            </w:tcBorders>
            <w:noWrap/>
            <w:vAlign w:val="bottom"/>
          </w:tcPr>
          <w:p w14:paraId="02FE55E4"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nil"/>
              <w:right w:val="single" w:sz="4" w:space="0" w:color="auto"/>
            </w:tcBorders>
            <w:noWrap/>
            <w:vAlign w:val="bottom"/>
          </w:tcPr>
          <w:p w14:paraId="7231B5A3" w14:textId="77777777" w:rsidR="00B71CCF" w:rsidRPr="0044345B" w:rsidRDefault="00B71CCF" w:rsidP="00B71CCF">
            <w:pPr>
              <w:jc w:val="right"/>
              <w:rPr>
                <w:sz w:val="18"/>
                <w:szCs w:val="18"/>
                <w:lang w:val="mk-MK" w:eastAsia="mk-MK"/>
              </w:rPr>
            </w:pPr>
            <w:r w:rsidRPr="00332750">
              <w:rPr>
                <w:sz w:val="18"/>
                <w:szCs w:val="18"/>
              </w:rPr>
              <w:t>-</w:t>
            </w:r>
          </w:p>
        </w:tc>
        <w:tc>
          <w:tcPr>
            <w:tcW w:w="1548" w:type="dxa"/>
            <w:tcBorders>
              <w:top w:val="nil"/>
              <w:left w:val="nil"/>
              <w:bottom w:val="nil"/>
              <w:right w:val="single" w:sz="4" w:space="0" w:color="auto"/>
            </w:tcBorders>
            <w:shd w:val="clear" w:color="auto" w:fill="FFFFFF"/>
            <w:noWrap/>
            <w:vAlign w:val="bottom"/>
          </w:tcPr>
          <w:p w14:paraId="781215B1" w14:textId="77777777" w:rsidR="00B71CCF" w:rsidRPr="0044345B" w:rsidRDefault="00B71CCF" w:rsidP="00B71CCF">
            <w:pPr>
              <w:jc w:val="right"/>
              <w:rPr>
                <w:sz w:val="18"/>
                <w:szCs w:val="18"/>
                <w:lang w:val="mk-MK" w:eastAsia="mk-MK"/>
              </w:rPr>
            </w:pPr>
            <w:r w:rsidRPr="00332750">
              <w:rPr>
                <w:sz w:val="18"/>
                <w:szCs w:val="18"/>
              </w:rPr>
              <w:t>-</w:t>
            </w:r>
          </w:p>
        </w:tc>
      </w:tr>
      <w:tr w:rsidR="00B71CCF" w:rsidRPr="0044345B" w14:paraId="058932E6" w14:textId="77777777" w:rsidTr="00F96152">
        <w:trPr>
          <w:trHeight w:val="198"/>
        </w:trPr>
        <w:tc>
          <w:tcPr>
            <w:tcW w:w="4731" w:type="dxa"/>
            <w:shd w:val="clear" w:color="auto" w:fill="FFFFFF"/>
            <w:vAlign w:val="bottom"/>
            <w:hideMark/>
          </w:tcPr>
          <w:p w14:paraId="1DE2F657" w14:textId="77777777" w:rsidR="00B71CCF" w:rsidRPr="0044345B" w:rsidRDefault="00B71CCF" w:rsidP="00B71CCF">
            <w:pPr>
              <w:rPr>
                <w:sz w:val="18"/>
                <w:szCs w:val="18"/>
                <w:lang w:val="mk-MK" w:eastAsia="mk-MK"/>
              </w:rPr>
            </w:pPr>
            <w:r w:rsidRPr="0044345B">
              <w:rPr>
                <w:sz w:val="18"/>
                <w:szCs w:val="18"/>
                <w:lang w:eastAsia="mk-MK"/>
              </w:rPr>
              <w:t>Other liabilities</w:t>
            </w:r>
          </w:p>
        </w:tc>
        <w:tc>
          <w:tcPr>
            <w:tcW w:w="1557" w:type="dxa"/>
            <w:tcBorders>
              <w:top w:val="nil"/>
              <w:left w:val="single" w:sz="4" w:space="0" w:color="auto"/>
              <w:bottom w:val="single" w:sz="4" w:space="0" w:color="auto"/>
              <w:right w:val="single" w:sz="4" w:space="0" w:color="auto"/>
            </w:tcBorders>
            <w:noWrap/>
            <w:vAlign w:val="bottom"/>
          </w:tcPr>
          <w:p w14:paraId="27113515"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single" w:sz="4" w:space="0" w:color="auto"/>
              <w:right w:val="single" w:sz="4" w:space="0" w:color="auto"/>
            </w:tcBorders>
            <w:noWrap/>
            <w:vAlign w:val="bottom"/>
          </w:tcPr>
          <w:p w14:paraId="5A2E396C" w14:textId="77777777" w:rsidR="00B71CCF" w:rsidRPr="0044345B" w:rsidRDefault="00B71CCF" w:rsidP="00B71CCF">
            <w:pPr>
              <w:jc w:val="right"/>
              <w:rPr>
                <w:sz w:val="18"/>
                <w:szCs w:val="18"/>
                <w:lang w:val="mk-MK" w:eastAsia="mk-MK"/>
              </w:rPr>
            </w:pPr>
            <w:r w:rsidRPr="00332750">
              <w:rPr>
                <w:sz w:val="18"/>
                <w:szCs w:val="18"/>
              </w:rPr>
              <w:t>-</w:t>
            </w:r>
          </w:p>
        </w:tc>
        <w:tc>
          <w:tcPr>
            <w:tcW w:w="1368" w:type="dxa"/>
            <w:tcBorders>
              <w:top w:val="nil"/>
              <w:left w:val="nil"/>
              <w:bottom w:val="single" w:sz="4" w:space="0" w:color="auto"/>
              <w:right w:val="single" w:sz="4" w:space="0" w:color="auto"/>
            </w:tcBorders>
            <w:noWrap/>
            <w:vAlign w:val="bottom"/>
          </w:tcPr>
          <w:p w14:paraId="3A5DD96C" w14:textId="77777777" w:rsidR="00B71CCF" w:rsidRPr="0044345B" w:rsidRDefault="00B71CCF" w:rsidP="00B71CCF">
            <w:pPr>
              <w:jc w:val="right"/>
              <w:rPr>
                <w:sz w:val="18"/>
                <w:szCs w:val="18"/>
                <w:lang w:val="mk-MK" w:eastAsia="mk-MK"/>
              </w:rPr>
            </w:pPr>
            <w:r w:rsidRPr="00332750">
              <w:rPr>
                <w:sz w:val="18"/>
                <w:szCs w:val="18"/>
              </w:rPr>
              <w:t>-</w:t>
            </w:r>
          </w:p>
        </w:tc>
        <w:tc>
          <w:tcPr>
            <w:tcW w:w="1273" w:type="dxa"/>
            <w:tcBorders>
              <w:top w:val="nil"/>
              <w:left w:val="nil"/>
              <w:bottom w:val="single" w:sz="4" w:space="0" w:color="auto"/>
              <w:right w:val="single" w:sz="4" w:space="0" w:color="auto"/>
            </w:tcBorders>
            <w:noWrap/>
            <w:vAlign w:val="bottom"/>
          </w:tcPr>
          <w:p w14:paraId="3D6AE15F" w14:textId="77777777" w:rsidR="00B71CCF" w:rsidRPr="0044345B" w:rsidRDefault="00B71CCF" w:rsidP="00B71CCF">
            <w:pPr>
              <w:jc w:val="right"/>
              <w:rPr>
                <w:sz w:val="18"/>
                <w:szCs w:val="18"/>
                <w:lang w:val="mk-MK" w:eastAsia="mk-MK"/>
              </w:rPr>
            </w:pPr>
            <w:r w:rsidRPr="00332750">
              <w:rPr>
                <w:sz w:val="18"/>
                <w:szCs w:val="18"/>
              </w:rPr>
              <w:t>-</w:t>
            </w:r>
          </w:p>
        </w:tc>
        <w:tc>
          <w:tcPr>
            <w:tcW w:w="1488" w:type="dxa"/>
            <w:tcBorders>
              <w:top w:val="nil"/>
              <w:left w:val="nil"/>
              <w:bottom w:val="single" w:sz="4" w:space="0" w:color="auto"/>
              <w:right w:val="single" w:sz="4" w:space="0" w:color="auto"/>
            </w:tcBorders>
            <w:noWrap/>
            <w:vAlign w:val="bottom"/>
          </w:tcPr>
          <w:p w14:paraId="4854CAE2" w14:textId="77777777" w:rsidR="00B71CCF" w:rsidRPr="00DE768C" w:rsidRDefault="00B71CCF" w:rsidP="00B71CCF">
            <w:pPr>
              <w:jc w:val="right"/>
              <w:rPr>
                <w:sz w:val="18"/>
                <w:szCs w:val="18"/>
                <w:lang w:val="mk-MK" w:eastAsia="mk-MK"/>
              </w:rPr>
            </w:pPr>
            <w:r w:rsidRPr="00930D6E">
              <w:rPr>
                <w:sz w:val="18"/>
                <w:szCs w:val="18"/>
              </w:rPr>
              <w:t>1</w:t>
            </w:r>
            <w:r>
              <w:rPr>
                <w:sz w:val="18"/>
                <w:szCs w:val="18"/>
              </w:rPr>
              <w:t>,</w:t>
            </w:r>
            <w:r w:rsidRPr="00930D6E">
              <w:rPr>
                <w:sz w:val="18"/>
                <w:szCs w:val="18"/>
              </w:rPr>
              <w:t>517</w:t>
            </w:r>
            <w:r>
              <w:rPr>
                <w:sz w:val="18"/>
                <w:szCs w:val="18"/>
              </w:rPr>
              <w:t>,</w:t>
            </w:r>
            <w:r w:rsidRPr="00930D6E">
              <w:rPr>
                <w:sz w:val="18"/>
                <w:szCs w:val="18"/>
              </w:rPr>
              <w:t>748</w:t>
            </w:r>
          </w:p>
        </w:tc>
        <w:tc>
          <w:tcPr>
            <w:tcW w:w="1548" w:type="dxa"/>
            <w:tcBorders>
              <w:top w:val="nil"/>
              <w:left w:val="nil"/>
              <w:bottom w:val="nil"/>
              <w:right w:val="single" w:sz="4" w:space="0" w:color="auto"/>
            </w:tcBorders>
            <w:shd w:val="clear" w:color="auto" w:fill="FFFFFF"/>
            <w:noWrap/>
            <w:vAlign w:val="bottom"/>
          </w:tcPr>
          <w:p w14:paraId="77F823FA" w14:textId="77777777" w:rsidR="00B71CCF" w:rsidRPr="00DE768C" w:rsidRDefault="00B71CCF" w:rsidP="00B71CCF">
            <w:pPr>
              <w:jc w:val="right"/>
              <w:rPr>
                <w:sz w:val="18"/>
                <w:szCs w:val="18"/>
                <w:lang w:val="mk-MK" w:eastAsia="mk-MK"/>
              </w:rPr>
            </w:pPr>
            <w:r w:rsidRPr="00930D6E">
              <w:rPr>
                <w:sz w:val="18"/>
                <w:szCs w:val="18"/>
              </w:rPr>
              <w:t>1</w:t>
            </w:r>
            <w:r>
              <w:rPr>
                <w:sz w:val="18"/>
                <w:szCs w:val="18"/>
              </w:rPr>
              <w:t>,</w:t>
            </w:r>
            <w:r w:rsidRPr="00930D6E">
              <w:rPr>
                <w:sz w:val="18"/>
                <w:szCs w:val="18"/>
              </w:rPr>
              <w:t>517</w:t>
            </w:r>
            <w:r>
              <w:rPr>
                <w:sz w:val="18"/>
                <w:szCs w:val="18"/>
              </w:rPr>
              <w:t>,</w:t>
            </w:r>
            <w:r w:rsidRPr="00930D6E">
              <w:rPr>
                <w:sz w:val="18"/>
                <w:szCs w:val="18"/>
              </w:rPr>
              <w:t>748</w:t>
            </w:r>
          </w:p>
        </w:tc>
      </w:tr>
      <w:tr w:rsidR="00B71CCF" w:rsidRPr="0044345B" w14:paraId="229EA4DF" w14:textId="77777777" w:rsidTr="00F96152">
        <w:trPr>
          <w:trHeight w:val="198"/>
        </w:trPr>
        <w:tc>
          <w:tcPr>
            <w:tcW w:w="4731" w:type="dxa"/>
            <w:shd w:val="clear" w:color="auto" w:fill="FFFFFF"/>
            <w:vAlign w:val="bottom"/>
            <w:hideMark/>
          </w:tcPr>
          <w:p w14:paraId="7B724571" w14:textId="77777777" w:rsidR="00B71CCF" w:rsidRPr="0044345B" w:rsidRDefault="00B71CCF" w:rsidP="00B71CCF">
            <w:pPr>
              <w:rPr>
                <w:b/>
                <w:bCs/>
                <w:i/>
                <w:iCs/>
                <w:sz w:val="18"/>
                <w:szCs w:val="18"/>
                <w:lang w:val="mk-MK" w:eastAsia="mk-MK"/>
              </w:rPr>
            </w:pPr>
            <w:r w:rsidRPr="0044345B">
              <w:rPr>
                <w:b/>
                <w:bCs/>
                <w:i/>
                <w:iCs/>
                <w:sz w:val="18"/>
                <w:szCs w:val="18"/>
                <w:lang w:eastAsia="mk-MK"/>
              </w:rPr>
              <w:t>Total financial liabilities</w:t>
            </w:r>
          </w:p>
        </w:tc>
        <w:tc>
          <w:tcPr>
            <w:tcW w:w="15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DF007A" w14:textId="77777777" w:rsidR="00B71CCF" w:rsidRPr="0044345B" w:rsidRDefault="00B71CCF" w:rsidP="00B71CCF">
            <w:pPr>
              <w:jc w:val="right"/>
              <w:rPr>
                <w:b/>
                <w:sz w:val="18"/>
                <w:szCs w:val="18"/>
                <w:lang w:val="mk-MK" w:eastAsia="mk-MK"/>
              </w:rPr>
            </w:pPr>
            <w:r w:rsidRPr="00332750">
              <w:rPr>
                <w:sz w:val="18"/>
                <w:szCs w:val="18"/>
              </w:rPr>
              <w:t>-</w:t>
            </w:r>
          </w:p>
        </w:tc>
        <w:tc>
          <w:tcPr>
            <w:tcW w:w="1368" w:type="dxa"/>
            <w:tcBorders>
              <w:top w:val="single" w:sz="4" w:space="0" w:color="auto"/>
              <w:left w:val="nil"/>
              <w:bottom w:val="single" w:sz="4" w:space="0" w:color="auto"/>
              <w:right w:val="single" w:sz="4" w:space="0" w:color="auto"/>
            </w:tcBorders>
            <w:shd w:val="clear" w:color="auto" w:fill="FFFFFF"/>
            <w:noWrap/>
            <w:vAlign w:val="bottom"/>
          </w:tcPr>
          <w:p w14:paraId="2B222F0C" w14:textId="77777777" w:rsidR="00B71CCF" w:rsidRPr="0044345B" w:rsidRDefault="00B71CCF" w:rsidP="00B71CCF">
            <w:pPr>
              <w:jc w:val="right"/>
              <w:rPr>
                <w:b/>
                <w:sz w:val="18"/>
                <w:szCs w:val="18"/>
                <w:lang w:val="mk-MK" w:eastAsia="mk-MK"/>
              </w:rPr>
            </w:pPr>
            <w:r w:rsidRPr="00332750">
              <w:rPr>
                <w:sz w:val="18"/>
                <w:szCs w:val="18"/>
              </w:rPr>
              <w:t>-</w:t>
            </w:r>
          </w:p>
        </w:tc>
        <w:tc>
          <w:tcPr>
            <w:tcW w:w="1368" w:type="dxa"/>
            <w:tcBorders>
              <w:top w:val="single" w:sz="4" w:space="0" w:color="auto"/>
              <w:left w:val="nil"/>
              <w:bottom w:val="single" w:sz="4" w:space="0" w:color="auto"/>
              <w:right w:val="single" w:sz="4" w:space="0" w:color="auto"/>
            </w:tcBorders>
            <w:shd w:val="clear" w:color="auto" w:fill="FFFFFF"/>
            <w:noWrap/>
            <w:vAlign w:val="bottom"/>
          </w:tcPr>
          <w:p w14:paraId="5973BA52" w14:textId="77777777" w:rsidR="00B71CCF" w:rsidRPr="0044345B" w:rsidRDefault="00B71CCF" w:rsidP="00B71CCF">
            <w:pPr>
              <w:jc w:val="right"/>
              <w:rPr>
                <w:b/>
                <w:sz w:val="18"/>
                <w:szCs w:val="18"/>
                <w:lang w:val="mk-MK" w:eastAsia="mk-MK"/>
              </w:rPr>
            </w:pPr>
            <w:r w:rsidRPr="00332750">
              <w:rPr>
                <w:sz w:val="18"/>
                <w:szCs w:val="18"/>
              </w:rPr>
              <w:t>-</w:t>
            </w:r>
          </w:p>
        </w:tc>
        <w:tc>
          <w:tcPr>
            <w:tcW w:w="1273" w:type="dxa"/>
            <w:tcBorders>
              <w:top w:val="single" w:sz="4" w:space="0" w:color="auto"/>
              <w:left w:val="nil"/>
              <w:bottom w:val="single" w:sz="4" w:space="0" w:color="auto"/>
              <w:right w:val="single" w:sz="4" w:space="0" w:color="auto"/>
            </w:tcBorders>
            <w:shd w:val="clear" w:color="auto" w:fill="FFFFFF"/>
            <w:noWrap/>
            <w:vAlign w:val="bottom"/>
          </w:tcPr>
          <w:p w14:paraId="47BFC942" w14:textId="77777777" w:rsidR="00B71CCF" w:rsidRPr="0044345B" w:rsidRDefault="00B71CCF" w:rsidP="00B71CCF">
            <w:pPr>
              <w:jc w:val="right"/>
              <w:rPr>
                <w:b/>
                <w:sz w:val="18"/>
                <w:szCs w:val="18"/>
                <w:lang w:val="mk-MK" w:eastAsia="mk-MK"/>
              </w:rPr>
            </w:pPr>
            <w:r w:rsidRPr="00332750">
              <w:rPr>
                <w:sz w:val="18"/>
                <w:szCs w:val="18"/>
              </w:rPr>
              <w:t>-</w:t>
            </w:r>
          </w:p>
        </w:tc>
        <w:tc>
          <w:tcPr>
            <w:tcW w:w="1488" w:type="dxa"/>
            <w:tcBorders>
              <w:top w:val="single" w:sz="4" w:space="0" w:color="auto"/>
              <w:left w:val="nil"/>
              <w:bottom w:val="single" w:sz="4" w:space="0" w:color="auto"/>
              <w:right w:val="single" w:sz="4" w:space="0" w:color="auto"/>
            </w:tcBorders>
            <w:shd w:val="clear" w:color="auto" w:fill="FFFFFF"/>
            <w:noWrap/>
            <w:vAlign w:val="bottom"/>
          </w:tcPr>
          <w:p w14:paraId="2398D147" w14:textId="7C559577" w:rsidR="00B71CCF" w:rsidRPr="002A6547" w:rsidRDefault="002A6547" w:rsidP="00B71CCF">
            <w:pPr>
              <w:jc w:val="right"/>
              <w:rPr>
                <w:b/>
                <w:sz w:val="18"/>
                <w:szCs w:val="18"/>
                <w:lang w:val="mk-MK" w:eastAsia="mk-MK"/>
              </w:rPr>
            </w:pPr>
            <w:r>
              <w:rPr>
                <w:sz w:val="18"/>
                <w:szCs w:val="18"/>
                <w:lang w:val="mk-MK"/>
              </w:rPr>
              <w:t>105,311,745</w:t>
            </w:r>
          </w:p>
        </w:tc>
        <w:tc>
          <w:tcPr>
            <w:tcW w:w="1548" w:type="dxa"/>
            <w:tcBorders>
              <w:top w:val="single" w:sz="4" w:space="0" w:color="auto"/>
              <w:left w:val="nil"/>
              <w:bottom w:val="single" w:sz="4" w:space="0" w:color="auto"/>
              <w:right w:val="single" w:sz="4" w:space="0" w:color="auto"/>
            </w:tcBorders>
            <w:shd w:val="clear" w:color="auto" w:fill="FFFFFF"/>
            <w:noWrap/>
            <w:vAlign w:val="bottom"/>
          </w:tcPr>
          <w:p w14:paraId="38A164A3" w14:textId="1C543A35" w:rsidR="00B71CCF" w:rsidRPr="002A6547" w:rsidRDefault="002A6547" w:rsidP="00B71CCF">
            <w:pPr>
              <w:jc w:val="right"/>
              <w:rPr>
                <w:b/>
                <w:sz w:val="18"/>
                <w:szCs w:val="18"/>
                <w:lang w:val="mk-MK" w:eastAsia="mk-MK"/>
              </w:rPr>
            </w:pPr>
            <w:r>
              <w:rPr>
                <w:sz w:val="18"/>
                <w:szCs w:val="18"/>
                <w:lang w:val="mk-MK"/>
              </w:rPr>
              <w:t>105,311,745</w:t>
            </w:r>
          </w:p>
        </w:tc>
      </w:tr>
    </w:tbl>
    <w:p w14:paraId="3B27C8D1" w14:textId="77777777" w:rsidR="00FA7F66" w:rsidRPr="006A7BA1" w:rsidRDefault="00FA7F66" w:rsidP="00FA7F66">
      <w:pPr>
        <w:rPr>
          <w:b/>
          <w:bCs/>
          <w:sz w:val="18"/>
          <w:szCs w:val="18"/>
          <w:lang w:val="mk-MK" w:eastAsia="mk-MK"/>
        </w:rPr>
        <w:sectPr w:rsidR="00FA7F66" w:rsidRPr="006A7BA1" w:rsidSect="008D32F8">
          <w:pgSz w:w="16834" w:h="11909" w:orient="landscape" w:code="9"/>
          <w:pgMar w:top="1440" w:right="1440" w:bottom="1440" w:left="1440" w:header="720" w:footer="1418" w:gutter="0"/>
          <w:cols w:space="720"/>
          <w:docGrid w:linePitch="326"/>
        </w:sectPr>
      </w:pPr>
    </w:p>
    <w:tbl>
      <w:tblPr>
        <w:tblpPr w:leftFromText="180" w:rightFromText="180" w:horzAnchor="margin" w:tblpY="226"/>
        <w:tblW w:w="13308" w:type="dxa"/>
        <w:tblLook w:val="04A0" w:firstRow="1" w:lastRow="0" w:firstColumn="1" w:lastColumn="0" w:noHBand="0" w:noVBand="1"/>
      </w:tblPr>
      <w:tblGrid>
        <w:gridCol w:w="10013"/>
        <w:gridCol w:w="3295"/>
      </w:tblGrid>
      <w:tr w:rsidR="00FA7F66" w:rsidRPr="006A7BA1" w14:paraId="5141BC77" w14:textId="77777777" w:rsidTr="00F96152">
        <w:trPr>
          <w:trHeight w:val="198"/>
        </w:trPr>
        <w:tc>
          <w:tcPr>
            <w:tcW w:w="13308" w:type="dxa"/>
            <w:gridSpan w:val="2"/>
            <w:tcBorders>
              <w:top w:val="nil"/>
              <w:left w:val="nil"/>
              <w:bottom w:val="nil"/>
              <w:right w:val="nil"/>
            </w:tcBorders>
            <w:shd w:val="clear" w:color="auto" w:fill="auto"/>
            <w:noWrap/>
            <w:vAlign w:val="bottom"/>
            <w:hideMark/>
          </w:tcPr>
          <w:p w14:paraId="004FD08C" w14:textId="77777777" w:rsidR="00FA7F66" w:rsidRPr="00DD4630" w:rsidRDefault="00FA7F66" w:rsidP="00F96152">
            <w:pPr>
              <w:rPr>
                <w:b/>
                <w:bCs/>
                <w:sz w:val="21"/>
                <w:szCs w:val="21"/>
                <w:lang w:val="mk-MK" w:eastAsia="mk-MK"/>
              </w:rPr>
            </w:pPr>
          </w:p>
          <w:p w14:paraId="11003D70" w14:textId="77777777" w:rsidR="00FA7F66" w:rsidRPr="00DD4630" w:rsidRDefault="00FA7F66" w:rsidP="00F96152">
            <w:pPr>
              <w:rPr>
                <w:b/>
                <w:bCs/>
                <w:sz w:val="21"/>
                <w:szCs w:val="21"/>
                <w:lang w:val="mk-MK"/>
              </w:rPr>
            </w:pPr>
            <w:r w:rsidRPr="00DD4630">
              <w:rPr>
                <w:b/>
                <w:bCs/>
                <w:sz w:val="21"/>
                <w:szCs w:val="21"/>
                <w:lang w:val="mk-MK" w:eastAsia="mk-MK"/>
              </w:rPr>
              <w:t xml:space="preserve">1. </w:t>
            </w:r>
            <w:r w:rsidRPr="00DD4630">
              <w:rPr>
                <w:b/>
                <w:bCs/>
                <w:sz w:val="21"/>
                <w:szCs w:val="21"/>
                <w:lang w:eastAsia="mk-MK"/>
              </w:rPr>
              <w:t>Classification of the financial assets and liabilities (continued)</w:t>
            </w:r>
          </w:p>
        </w:tc>
      </w:tr>
      <w:tr w:rsidR="00FA7F66" w:rsidRPr="006A7BA1" w14:paraId="6A103CFB" w14:textId="77777777" w:rsidTr="00F96152">
        <w:trPr>
          <w:trHeight w:val="198"/>
        </w:trPr>
        <w:tc>
          <w:tcPr>
            <w:tcW w:w="10013" w:type="dxa"/>
            <w:tcBorders>
              <w:top w:val="nil"/>
              <w:left w:val="nil"/>
              <w:bottom w:val="nil"/>
              <w:right w:val="nil"/>
            </w:tcBorders>
            <w:shd w:val="clear" w:color="auto" w:fill="auto"/>
            <w:noWrap/>
            <w:vAlign w:val="bottom"/>
            <w:hideMark/>
          </w:tcPr>
          <w:p w14:paraId="61E81413" w14:textId="77777777" w:rsidR="00FA7F66" w:rsidRPr="00DD4630" w:rsidRDefault="00FA7F66" w:rsidP="00F96152">
            <w:pPr>
              <w:rPr>
                <w:sz w:val="21"/>
                <w:szCs w:val="21"/>
              </w:rPr>
            </w:pPr>
          </w:p>
        </w:tc>
        <w:tc>
          <w:tcPr>
            <w:tcW w:w="3295" w:type="dxa"/>
            <w:tcBorders>
              <w:top w:val="nil"/>
              <w:left w:val="nil"/>
              <w:bottom w:val="nil"/>
              <w:right w:val="nil"/>
            </w:tcBorders>
            <w:shd w:val="clear" w:color="auto" w:fill="auto"/>
            <w:noWrap/>
            <w:vAlign w:val="bottom"/>
            <w:hideMark/>
          </w:tcPr>
          <w:p w14:paraId="1F571012" w14:textId="77777777" w:rsidR="00FA7F66" w:rsidRPr="00DD4630" w:rsidRDefault="00FA7F66" w:rsidP="00F96152">
            <w:pPr>
              <w:rPr>
                <w:sz w:val="21"/>
                <w:szCs w:val="21"/>
              </w:rPr>
            </w:pPr>
          </w:p>
        </w:tc>
      </w:tr>
      <w:tr w:rsidR="00FA7F66" w:rsidRPr="006A7BA1" w14:paraId="050061DA" w14:textId="77777777" w:rsidTr="00F96152">
        <w:trPr>
          <w:trHeight w:val="198"/>
        </w:trPr>
        <w:tc>
          <w:tcPr>
            <w:tcW w:w="13308" w:type="dxa"/>
            <w:gridSpan w:val="2"/>
            <w:tcBorders>
              <w:top w:val="nil"/>
              <w:left w:val="nil"/>
              <w:bottom w:val="nil"/>
              <w:right w:val="nil"/>
            </w:tcBorders>
            <w:shd w:val="clear" w:color="auto" w:fill="auto"/>
            <w:noWrap/>
            <w:vAlign w:val="bottom"/>
            <w:hideMark/>
          </w:tcPr>
          <w:p w14:paraId="0C005D1A" w14:textId="77777777" w:rsidR="00FA7F66" w:rsidRPr="00DD4630" w:rsidRDefault="00FA7F66" w:rsidP="00F96152">
            <w:pPr>
              <w:rPr>
                <w:b/>
                <w:bCs/>
                <w:i/>
                <w:iCs/>
                <w:sz w:val="21"/>
                <w:szCs w:val="21"/>
              </w:rPr>
            </w:pPr>
            <w:r w:rsidRPr="00DD4630">
              <w:rPr>
                <w:b/>
                <w:bCs/>
                <w:i/>
                <w:iCs/>
                <w:sz w:val="21"/>
                <w:szCs w:val="21"/>
                <w:lang w:val="mk-MK" w:eastAsia="mk-MK"/>
              </w:rPr>
              <w:t xml:space="preserve">А </w:t>
            </w:r>
            <w:proofErr w:type="spellStart"/>
            <w:r w:rsidRPr="00DD4630">
              <w:rPr>
                <w:b/>
                <w:bCs/>
                <w:i/>
                <w:iCs/>
                <w:sz w:val="21"/>
                <w:szCs w:val="21"/>
                <w:lang w:val="mk-MK" w:eastAsia="mk-MK"/>
              </w:rPr>
              <w:t>Cla</w:t>
            </w:r>
            <w:proofErr w:type="spellEnd"/>
            <w:r w:rsidRPr="00DD4630">
              <w:rPr>
                <w:b/>
                <w:bCs/>
                <w:i/>
                <w:iCs/>
                <w:sz w:val="21"/>
                <w:szCs w:val="21"/>
                <w:lang w:eastAsia="mk-MK"/>
              </w:rPr>
              <w:t>s</w:t>
            </w:r>
            <w:proofErr w:type="spellStart"/>
            <w:r w:rsidRPr="00DD4630">
              <w:rPr>
                <w:b/>
                <w:bCs/>
                <w:i/>
                <w:iCs/>
                <w:sz w:val="21"/>
                <w:szCs w:val="21"/>
                <w:lang w:val="mk-MK" w:eastAsia="mk-MK"/>
              </w:rPr>
              <w:t>sification</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of</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the</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financial</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assets</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and</w:t>
            </w:r>
            <w:proofErr w:type="spellEnd"/>
            <w:r w:rsidRPr="00DD4630">
              <w:rPr>
                <w:b/>
                <w:bCs/>
                <w:i/>
                <w:iCs/>
                <w:sz w:val="21"/>
                <w:szCs w:val="21"/>
                <w:lang w:val="mk-MK" w:eastAsia="mk-MK"/>
              </w:rPr>
              <w:t xml:space="preserve"> </w:t>
            </w:r>
            <w:proofErr w:type="spellStart"/>
            <w:r w:rsidRPr="00DD4630">
              <w:rPr>
                <w:b/>
                <w:bCs/>
                <w:i/>
                <w:iCs/>
                <w:sz w:val="21"/>
                <w:szCs w:val="21"/>
                <w:lang w:val="mk-MK" w:eastAsia="mk-MK"/>
              </w:rPr>
              <w:t>liabilities</w:t>
            </w:r>
            <w:proofErr w:type="spellEnd"/>
            <w:r w:rsidRPr="00DD4630">
              <w:rPr>
                <w:b/>
                <w:bCs/>
                <w:i/>
                <w:iCs/>
                <w:sz w:val="21"/>
                <w:szCs w:val="21"/>
                <w:lang w:eastAsia="mk-MK"/>
              </w:rPr>
              <w:t xml:space="preserve"> </w:t>
            </w:r>
            <w:r w:rsidRPr="00DD4630">
              <w:rPr>
                <w:b/>
                <w:bCs/>
                <w:sz w:val="21"/>
                <w:szCs w:val="21"/>
                <w:lang w:eastAsia="mk-MK"/>
              </w:rPr>
              <w:t>(continued)</w:t>
            </w:r>
          </w:p>
        </w:tc>
      </w:tr>
    </w:tbl>
    <w:p w14:paraId="7AB68C88"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1"/>
          <w:szCs w:val="21"/>
          <w:lang w:val="mk-MK"/>
        </w:rPr>
      </w:pP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r w:rsidRPr="006A7BA1">
        <w:rPr>
          <w:b/>
          <w:sz w:val="21"/>
          <w:szCs w:val="21"/>
          <w:lang w:val="mk-MK"/>
        </w:rPr>
        <w:tab/>
      </w:r>
      <w:proofErr w:type="spellStart"/>
      <w:r w:rsidRPr="006A7BA1">
        <w:rPr>
          <w:b/>
          <w:sz w:val="21"/>
          <w:szCs w:val="21"/>
          <w:lang w:val="mk-MK"/>
        </w:rPr>
        <w:t>In</w:t>
      </w:r>
      <w:proofErr w:type="spellEnd"/>
      <w:r w:rsidRPr="006A7BA1">
        <w:rPr>
          <w:b/>
          <w:sz w:val="21"/>
          <w:szCs w:val="21"/>
          <w:lang w:val="mk-MK"/>
        </w:rPr>
        <w:t xml:space="preserve"> </w:t>
      </w:r>
      <w:proofErr w:type="spellStart"/>
      <w:r w:rsidRPr="006A7BA1">
        <w:rPr>
          <w:b/>
          <w:sz w:val="21"/>
          <w:szCs w:val="21"/>
          <w:lang w:val="mk-MK"/>
        </w:rPr>
        <w:t>thousands</w:t>
      </w:r>
      <w:proofErr w:type="spellEnd"/>
      <w:r w:rsidRPr="006A7BA1">
        <w:rPr>
          <w:b/>
          <w:sz w:val="21"/>
          <w:szCs w:val="21"/>
          <w:lang w:val="mk-MK"/>
        </w:rPr>
        <w:t xml:space="preserve"> </w:t>
      </w:r>
      <w:proofErr w:type="spellStart"/>
      <w:r w:rsidRPr="006A7BA1">
        <w:rPr>
          <w:b/>
          <w:sz w:val="21"/>
          <w:szCs w:val="21"/>
          <w:lang w:val="mk-MK"/>
        </w:rPr>
        <w:t>of</w:t>
      </w:r>
      <w:proofErr w:type="spellEnd"/>
      <w:r w:rsidRPr="006A7BA1">
        <w:rPr>
          <w:b/>
          <w:sz w:val="21"/>
          <w:szCs w:val="21"/>
          <w:lang w:val="mk-MK"/>
        </w:rPr>
        <w:t xml:space="preserve"> </w:t>
      </w:r>
      <w:proofErr w:type="spellStart"/>
      <w:r w:rsidRPr="006A7BA1">
        <w:rPr>
          <w:b/>
          <w:sz w:val="21"/>
          <w:szCs w:val="21"/>
          <w:lang w:val="mk-MK"/>
        </w:rPr>
        <w:t>Denars</w:t>
      </w:r>
      <w:proofErr w:type="spellEnd"/>
    </w:p>
    <w:tbl>
      <w:tblPr>
        <w:tblW w:w="13832" w:type="dxa"/>
        <w:tblLook w:val="04A0" w:firstRow="1" w:lastRow="0" w:firstColumn="1" w:lastColumn="0" w:noHBand="0" w:noVBand="1"/>
      </w:tblPr>
      <w:tblGrid>
        <w:gridCol w:w="4976"/>
        <w:gridCol w:w="1317"/>
        <w:gridCol w:w="1357"/>
        <w:gridCol w:w="1358"/>
        <w:gridCol w:w="1273"/>
        <w:gridCol w:w="2016"/>
        <w:gridCol w:w="1535"/>
      </w:tblGrid>
      <w:tr w:rsidR="00FA7F66" w:rsidRPr="006A7BA1" w14:paraId="518BDAD3" w14:textId="77777777" w:rsidTr="00B71CCF">
        <w:trPr>
          <w:trHeight w:val="198"/>
        </w:trPr>
        <w:tc>
          <w:tcPr>
            <w:tcW w:w="4976" w:type="dxa"/>
            <w:tcBorders>
              <w:top w:val="nil"/>
              <w:left w:val="nil"/>
              <w:bottom w:val="nil"/>
              <w:right w:val="nil"/>
            </w:tcBorders>
            <w:shd w:val="clear" w:color="auto" w:fill="auto"/>
            <w:noWrap/>
            <w:vAlign w:val="bottom"/>
            <w:hideMark/>
          </w:tcPr>
          <w:p w14:paraId="483A4148" w14:textId="77777777" w:rsidR="00FA7F66" w:rsidRPr="006A7BA1" w:rsidRDefault="00FA7F66" w:rsidP="00F96152">
            <w:pPr>
              <w:rPr>
                <w:sz w:val="20"/>
                <w:szCs w:val="20"/>
              </w:rPr>
            </w:pPr>
          </w:p>
        </w:tc>
        <w:tc>
          <w:tcPr>
            <w:tcW w:w="26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E73501" w14:textId="77777777" w:rsidR="00FA7F66" w:rsidRPr="006A7BA1" w:rsidRDefault="00FA7F66" w:rsidP="00F96152">
            <w:pPr>
              <w:jc w:val="center"/>
              <w:rPr>
                <w:b/>
                <w:bCs/>
                <w:sz w:val="18"/>
                <w:szCs w:val="18"/>
              </w:rPr>
            </w:pPr>
            <w:proofErr w:type="spellStart"/>
            <w:r w:rsidRPr="006A7BA1">
              <w:rPr>
                <w:b/>
                <w:bCs/>
                <w:sz w:val="18"/>
                <w:szCs w:val="18"/>
                <w:lang w:val="mk-MK" w:eastAsia="mk-MK"/>
              </w:rPr>
              <w:t>at</w:t>
            </w:r>
            <w:proofErr w:type="spellEnd"/>
            <w:r w:rsidRPr="006A7BA1">
              <w:rPr>
                <w:b/>
                <w:bCs/>
                <w:sz w:val="18"/>
                <w:szCs w:val="18"/>
                <w:lang w:val="mk-MK" w:eastAsia="mk-MK"/>
              </w:rPr>
              <w:t xml:space="preserve"> </w:t>
            </w:r>
            <w:proofErr w:type="spellStart"/>
            <w:r w:rsidRPr="006A7BA1">
              <w:rPr>
                <w:b/>
                <w:bCs/>
                <w:sz w:val="18"/>
                <w:szCs w:val="18"/>
                <w:lang w:val="mk-MK" w:eastAsia="mk-MK"/>
              </w:rPr>
              <w:t>fair</w:t>
            </w:r>
            <w:proofErr w:type="spellEnd"/>
            <w:r w:rsidRPr="006A7BA1">
              <w:rPr>
                <w:b/>
                <w:bCs/>
                <w:sz w:val="18"/>
                <w:szCs w:val="18"/>
                <w:lang w:val="mk-MK" w:eastAsia="mk-MK"/>
              </w:rPr>
              <w:t xml:space="preserve"> </w:t>
            </w:r>
            <w:proofErr w:type="spellStart"/>
            <w:r w:rsidRPr="006A7BA1">
              <w:rPr>
                <w:b/>
                <w:bCs/>
                <w:sz w:val="18"/>
                <w:szCs w:val="18"/>
                <w:lang w:val="mk-MK" w:eastAsia="mk-MK"/>
              </w:rPr>
              <w:t>value</w:t>
            </w:r>
            <w:proofErr w:type="spellEnd"/>
            <w:r w:rsidRPr="006A7BA1">
              <w:rPr>
                <w:b/>
                <w:bCs/>
                <w:sz w:val="18"/>
                <w:szCs w:val="18"/>
                <w:lang w:val="mk-MK" w:eastAsia="mk-MK"/>
              </w:rPr>
              <w:t xml:space="preserve"> </w:t>
            </w:r>
            <w:proofErr w:type="spellStart"/>
            <w:r w:rsidRPr="006A7BA1">
              <w:rPr>
                <w:b/>
                <w:bCs/>
                <w:sz w:val="18"/>
                <w:szCs w:val="18"/>
                <w:lang w:val="mk-MK" w:eastAsia="mk-MK"/>
              </w:rPr>
              <w:t>through</w:t>
            </w:r>
            <w:proofErr w:type="spellEnd"/>
            <w:r w:rsidRPr="006A7BA1">
              <w:rPr>
                <w:b/>
                <w:bCs/>
                <w:sz w:val="18"/>
                <w:szCs w:val="18"/>
                <w:lang w:val="mk-MK" w:eastAsia="mk-MK"/>
              </w:rPr>
              <w:t xml:space="preserve"> </w:t>
            </w:r>
            <w:proofErr w:type="spellStart"/>
            <w:r w:rsidRPr="006A7BA1">
              <w:rPr>
                <w:b/>
                <w:bCs/>
                <w:sz w:val="18"/>
                <w:szCs w:val="18"/>
                <w:lang w:val="mk-MK" w:eastAsia="mk-MK"/>
              </w:rPr>
              <w:t>the</w:t>
            </w:r>
            <w:proofErr w:type="spellEnd"/>
            <w:r w:rsidRPr="006A7BA1">
              <w:rPr>
                <w:b/>
                <w:bCs/>
                <w:sz w:val="18"/>
                <w:szCs w:val="18"/>
                <w:lang w:val="mk-MK" w:eastAsia="mk-MK"/>
              </w:rPr>
              <w:t xml:space="preserve"> </w:t>
            </w:r>
            <w:proofErr w:type="spellStart"/>
            <w:r w:rsidRPr="006A7BA1">
              <w:rPr>
                <w:b/>
                <w:bCs/>
                <w:sz w:val="18"/>
                <w:szCs w:val="18"/>
                <w:lang w:val="mk-MK" w:eastAsia="mk-MK"/>
              </w:rPr>
              <w:t>Income</w:t>
            </w:r>
            <w:proofErr w:type="spellEnd"/>
            <w:r w:rsidRPr="006A7BA1">
              <w:rPr>
                <w:b/>
                <w:bCs/>
                <w:sz w:val="18"/>
                <w:szCs w:val="18"/>
                <w:lang w:val="mk-MK" w:eastAsia="mk-MK"/>
              </w:rPr>
              <w:t xml:space="preserve"> </w:t>
            </w:r>
            <w:r w:rsidRPr="006A7BA1">
              <w:rPr>
                <w:b/>
                <w:bCs/>
                <w:sz w:val="18"/>
                <w:szCs w:val="18"/>
                <w:lang w:eastAsia="mk-MK"/>
              </w:rPr>
              <w:t>S</w:t>
            </w:r>
            <w:proofErr w:type="spellStart"/>
            <w:r w:rsidRPr="006A7BA1">
              <w:rPr>
                <w:b/>
                <w:bCs/>
                <w:sz w:val="18"/>
                <w:szCs w:val="18"/>
                <w:lang w:val="mk-MK" w:eastAsia="mk-MK"/>
              </w:rPr>
              <w:t>tatement</w:t>
            </w:r>
            <w:proofErr w:type="spellEnd"/>
          </w:p>
        </w:tc>
        <w:tc>
          <w:tcPr>
            <w:tcW w:w="2631" w:type="dxa"/>
            <w:gridSpan w:val="2"/>
            <w:tcBorders>
              <w:top w:val="single" w:sz="4" w:space="0" w:color="auto"/>
              <w:left w:val="nil"/>
              <w:bottom w:val="single" w:sz="4" w:space="0" w:color="auto"/>
              <w:right w:val="single" w:sz="4" w:space="0" w:color="000000"/>
            </w:tcBorders>
            <w:shd w:val="clear" w:color="auto" w:fill="auto"/>
            <w:vAlign w:val="center"/>
            <w:hideMark/>
          </w:tcPr>
          <w:p w14:paraId="29E95D01" w14:textId="77777777" w:rsidR="00FA7F66" w:rsidRPr="006A7BA1" w:rsidRDefault="00FA7F66" w:rsidP="00F96152">
            <w:pPr>
              <w:jc w:val="center"/>
              <w:rPr>
                <w:b/>
                <w:bCs/>
                <w:sz w:val="18"/>
                <w:szCs w:val="18"/>
              </w:rPr>
            </w:pPr>
            <w:proofErr w:type="spellStart"/>
            <w:r w:rsidRPr="006A7BA1">
              <w:rPr>
                <w:b/>
                <w:bCs/>
                <w:sz w:val="18"/>
                <w:szCs w:val="18"/>
                <w:lang w:val="mk-MK" w:eastAsia="mk-MK"/>
              </w:rPr>
              <w:t>at</w:t>
            </w:r>
            <w:proofErr w:type="spellEnd"/>
            <w:r w:rsidRPr="006A7BA1">
              <w:rPr>
                <w:b/>
                <w:bCs/>
                <w:sz w:val="18"/>
                <w:szCs w:val="18"/>
                <w:lang w:val="mk-MK" w:eastAsia="mk-MK"/>
              </w:rPr>
              <w:t xml:space="preserve"> </w:t>
            </w:r>
            <w:proofErr w:type="spellStart"/>
            <w:r w:rsidRPr="006A7BA1">
              <w:rPr>
                <w:b/>
                <w:bCs/>
                <w:sz w:val="18"/>
                <w:szCs w:val="18"/>
                <w:lang w:val="mk-MK" w:eastAsia="mk-MK"/>
              </w:rPr>
              <w:t>fair</w:t>
            </w:r>
            <w:proofErr w:type="spellEnd"/>
            <w:r w:rsidRPr="006A7BA1">
              <w:rPr>
                <w:b/>
                <w:bCs/>
                <w:sz w:val="18"/>
                <w:szCs w:val="18"/>
                <w:lang w:val="mk-MK" w:eastAsia="mk-MK"/>
              </w:rPr>
              <w:t xml:space="preserve"> </w:t>
            </w:r>
            <w:proofErr w:type="spellStart"/>
            <w:r w:rsidRPr="006A7BA1">
              <w:rPr>
                <w:b/>
                <w:bCs/>
                <w:sz w:val="18"/>
                <w:szCs w:val="18"/>
                <w:lang w:val="mk-MK" w:eastAsia="mk-MK"/>
              </w:rPr>
              <w:t>value</w:t>
            </w:r>
            <w:proofErr w:type="spellEnd"/>
            <w:r w:rsidRPr="006A7BA1">
              <w:rPr>
                <w:b/>
                <w:bCs/>
                <w:sz w:val="18"/>
                <w:szCs w:val="18"/>
                <w:lang w:val="mk-MK" w:eastAsia="mk-MK"/>
              </w:rPr>
              <w:t xml:space="preserve"> </w:t>
            </w:r>
            <w:proofErr w:type="spellStart"/>
            <w:r w:rsidRPr="006A7BA1">
              <w:rPr>
                <w:b/>
                <w:bCs/>
                <w:sz w:val="18"/>
                <w:szCs w:val="18"/>
                <w:lang w:val="mk-MK" w:eastAsia="mk-MK"/>
              </w:rPr>
              <w:t>through</w:t>
            </w:r>
            <w:proofErr w:type="spellEnd"/>
            <w:r w:rsidRPr="006A7BA1">
              <w:rPr>
                <w:b/>
                <w:bCs/>
                <w:sz w:val="18"/>
                <w:szCs w:val="18"/>
                <w:lang w:val="mk-MK" w:eastAsia="mk-MK"/>
              </w:rPr>
              <w:t xml:space="preserve"> </w:t>
            </w:r>
            <w:r w:rsidRPr="006A7BA1">
              <w:rPr>
                <w:b/>
                <w:bCs/>
                <w:sz w:val="18"/>
                <w:szCs w:val="18"/>
                <w:lang w:eastAsia="mk-MK"/>
              </w:rPr>
              <w:t>other comprehensive income</w:t>
            </w:r>
          </w:p>
        </w:tc>
        <w:tc>
          <w:tcPr>
            <w:tcW w:w="2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A1A9BB" w14:textId="77777777" w:rsidR="00FA7F66" w:rsidRPr="006A7BA1" w:rsidRDefault="00FA7F66" w:rsidP="00F96152">
            <w:pPr>
              <w:jc w:val="center"/>
              <w:rPr>
                <w:b/>
                <w:bCs/>
                <w:sz w:val="18"/>
                <w:szCs w:val="18"/>
                <w:lang w:val="mk-MK" w:eastAsia="mk-MK"/>
              </w:rPr>
            </w:pPr>
            <w:proofErr w:type="spellStart"/>
            <w:r w:rsidRPr="006A7BA1">
              <w:rPr>
                <w:b/>
                <w:bCs/>
                <w:sz w:val="18"/>
                <w:szCs w:val="18"/>
                <w:lang w:val="mk-MK" w:eastAsia="mk-MK"/>
              </w:rPr>
              <w:t>at</w:t>
            </w:r>
            <w:proofErr w:type="spellEnd"/>
            <w:r w:rsidRPr="006A7BA1">
              <w:rPr>
                <w:b/>
                <w:bCs/>
                <w:sz w:val="18"/>
                <w:szCs w:val="18"/>
                <w:lang w:val="mk-MK" w:eastAsia="mk-MK"/>
              </w:rPr>
              <w:t xml:space="preserve"> </w:t>
            </w:r>
            <w:proofErr w:type="spellStart"/>
            <w:r w:rsidRPr="006A7BA1">
              <w:rPr>
                <w:b/>
                <w:bCs/>
                <w:sz w:val="18"/>
                <w:szCs w:val="18"/>
                <w:lang w:val="mk-MK" w:eastAsia="mk-MK"/>
              </w:rPr>
              <w:t>amortized</w:t>
            </w:r>
            <w:proofErr w:type="spellEnd"/>
            <w:r w:rsidRPr="006A7BA1">
              <w:rPr>
                <w:b/>
                <w:bCs/>
                <w:sz w:val="18"/>
                <w:szCs w:val="18"/>
                <w:lang w:val="mk-MK" w:eastAsia="mk-MK"/>
              </w:rPr>
              <w:t xml:space="preserve"> </w:t>
            </w:r>
            <w:proofErr w:type="spellStart"/>
            <w:r w:rsidRPr="006A7BA1">
              <w:rPr>
                <w:b/>
                <w:bCs/>
                <w:sz w:val="18"/>
                <w:szCs w:val="18"/>
                <w:lang w:val="mk-MK" w:eastAsia="mk-MK"/>
              </w:rPr>
              <w:t>cost</w:t>
            </w:r>
            <w:proofErr w:type="spellEnd"/>
          </w:p>
          <w:p w14:paraId="6CF957E0" w14:textId="77777777" w:rsidR="00FA7F66" w:rsidRPr="006A7BA1" w:rsidRDefault="00FA7F66" w:rsidP="00F96152">
            <w:pPr>
              <w:jc w:val="center"/>
              <w:rPr>
                <w:b/>
                <w:bCs/>
                <w:sz w:val="18"/>
                <w:szCs w:val="18"/>
              </w:rPr>
            </w:pP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AD30C6" w14:textId="77777777" w:rsidR="00FA7F66" w:rsidRPr="006A7BA1" w:rsidRDefault="00FA7F66" w:rsidP="00F96152">
            <w:pPr>
              <w:jc w:val="center"/>
              <w:rPr>
                <w:b/>
                <w:bCs/>
                <w:sz w:val="18"/>
                <w:szCs w:val="18"/>
                <w:lang w:val="mk-MK" w:eastAsia="mk-MK"/>
              </w:rPr>
            </w:pPr>
            <w:r w:rsidRPr="006A7BA1">
              <w:rPr>
                <w:b/>
                <w:bCs/>
                <w:sz w:val="18"/>
                <w:szCs w:val="18"/>
                <w:lang w:eastAsia="mk-MK"/>
              </w:rPr>
              <w:t>Total</w:t>
            </w:r>
            <w:r w:rsidRPr="006A7BA1">
              <w:rPr>
                <w:b/>
                <w:bCs/>
                <w:sz w:val="18"/>
                <w:szCs w:val="18"/>
                <w:lang w:val="mk-MK" w:eastAsia="mk-MK"/>
              </w:rPr>
              <w:t xml:space="preserve"> </w:t>
            </w:r>
          </w:p>
          <w:p w14:paraId="7334F444" w14:textId="77777777" w:rsidR="00FA7F66" w:rsidRPr="006A7BA1" w:rsidRDefault="00FA7F66" w:rsidP="00F96152">
            <w:pPr>
              <w:jc w:val="center"/>
              <w:rPr>
                <w:b/>
                <w:bCs/>
                <w:sz w:val="18"/>
                <w:szCs w:val="18"/>
              </w:rPr>
            </w:pPr>
          </w:p>
        </w:tc>
      </w:tr>
      <w:tr w:rsidR="00FA7F66" w:rsidRPr="006A7BA1" w14:paraId="737D02E9" w14:textId="77777777" w:rsidTr="00B71CCF">
        <w:trPr>
          <w:trHeight w:val="198"/>
        </w:trPr>
        <w:tc>
          <w:tcPr>
            <w:tcW w:w="4976" w:type="dxa"/>
            <w:tcBorders>
              <w:top w:val="nil"/>
              <w:left w:val="nil"/>
              <w:bottom w:val="nil"/>
              <w:right w:val="nil"/>
            </w:tcBorders>
            <w:shd w:val="clear" w:color="auto" w:fill="auto"/>
            <w:noWrap/>
            <w:vAlign w:val="bottom"/>
            <w:hideMark/>
          </w:tcPr>
          <w:p w14:paraId="7D56AFE2" w14:textId="77777777" w:rsidR="00FA7F66" w:rsidRPr="006A7BA1" w:rsidRDefault="00FA7F66" w:rsidP="00F96152">
            <w:pPr>
              <w:jc w:val="center"/>
              <w:rPr>
                <w:b/>
                <w:bCs/>
                <w:sz w:val="18"/>
                <w:szCs w:val="18"/>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14:paraId="01A66C23" w14:textId="77777777" w:rsidR="00FA7F66" w:rsidRPr="006A7BA1" w:rsidRDefault="00FA7F66" w:rsidP="00F96152">
            <w:pPr>
              <w:jc w:val="center"/>
              <w:rPr>
                <w:sz w:val="18"/>
                <w:szCs w:val="18"/>
              </w:rPr>
            </w:pPr>
            <w:r w:rsidRPr="006A7BA1">
              <w:rPr>
                <w:sz w:val="18"/>
                <w:szCs w:val="18"/>
                <w:lang w:eastAsia="mk-MK"/>
              </w:rPr>
              <w:t>for trading</w:t>
            </w:r>
          </w:p>
        </w:tc>
        <w:tc>
          <w:tcPr>
            <w:tcW w:w="1357" w:type="dxa"/>
            <w:tcBorders>
              <w:top w:val="nil"/>
              <w:left w:val="nil"/>
              <w:bottom w:val="single" w:sz="4" w:space="0" w:color="auto"/>
              <w:right w:val="single" w:sz="4" w:space="0" w:color="auto"/>
            </w:tcBorders>
            <w:shd w:val="clear" w:color="auto" w:fill="auto"/>
            <w:vAlign w:val="center"/>
            <w:hideMark/>
          </w:tcPr>
          <w:p w14:paraId="688F3814" w14:textId="77777777" w:rsidR="00FA7F66" w:rsidRPr="006A7BA1" w:rsidRDefault="00FA7F66" w:rsidP="00F96152">
            <w:pPr>
              <w:jc w:val="center"/>
              <w:rPr>
                <w:sz w:val="18"/>
                <w:szCs w:val="18"/>
              </w:rPr>
            </w:pPr>
            <w:proofErr w:type="spellStart"/>
            <w:r w:rsidRPr="006A7BA1">
              <w:rPr>
                <w:sz w:val="18"/>
                <w:szCs w:val="18"/>
                <w:lang w:val="mk-MK" w:eastAsia="mk-MK"/>
              </w:rPr>
              <w:t>at</w:t>
            </w:r>
            <w:proofErr w:type="spellEnd"/>
            <w:r w:rsidRPr="006A7BA1">
              <w:rPr>
                <w:sz w:val="18"/>
                <w:szCs w:val="18"/>
                <w:lang w:val="mk-MK" w:eastAsia="mk-MK"/>
              </w:rPr>
              <w:t xml:space="preserve"> </w:t>
            </w:r>
            <w:proofErr w:type="spellStart"/>
            <w:r w:rsidRPr="006A7BA1">
              <w:rPr>
                <w:sz w:val="18"/>
                <w:szCs w:val="18"/>
                <w:lang w:val="mk-MK" w:eastAsia="mk-MK"/>
              </w:rPr>
              <w:t>fair</w:t>
            </w:r>
            <w:proofErr w:type="spellEnd"/>
            <w:r w:rsidRPr="006A7BA1">
              <w:rPr>
                <w:sz w:val="18"/>
                <w:szCs w:val="18"/>
                <w:lang w:val="mk-MK" w:eastAsia="mk-MK"/>
              </w:rPr>
              <w:t xml:space="preserve"> </w:t>
            </w:r>
            <w:proofErr w:type="spellStart"/>
            <w:r w:rsidRPr="006A7BA1">
              <w:rPr>
                <w:sz w:val="18"/>
                <w:szCs w:val="18"/>
                <w:lang w:val="mk-MK" w:eastAsia="mk-MK"/>
              </w:rPr>
              <w:t>value</w:t>
            </w:r>
            <w:proofErr w:type="spellEnd"/>
            <w:r w:rsidRPr="006A7BA1">
              <w:rPr>
                <w:sz w:val="18"/>
                <w:szCs w:val="18"/>
                <w:lang w:val="mk-MK" w:eastAsia="mk-MK"/>
              </w:rPr>
              <w:t xml:space="preserve"> </w:t>
            </w:r>
            <w:proofErr w:type="spellStart"/>
            <w:r w:rsidRPr="006A7BA1">
              <w:rPr>
                <w:sz w:val="18"/>
                <w:szCs w:val="18"/>
                <w:lang w:val="mk-MK" w:eastAsia="mk-MK"/>
              </w:rPr>
              <w:t>as</w:t>
            </w:r>
            <w:proofErr w:type="spellEnd"/>
            <w:r w:rsidRPr="006A7BA1">
              <w:rPr>
                <w:sz w:val="18"/>
                <w:szCs w:val="18"/>
                <w:lang w:val="mk-MK" w:eastAsia="mk-MK"/>
              </w:rPr>
              <w:t xml:space="preserve"> </w:t>
            </w:r>
            <w:proofErr w:type="spellStart"/>
            <w:r w:rsidRPr="006A7BA1">
              <w:rPr>
                <w:sz w:val="18"/>
                <w:szCs w:val="18"/>
                <w:lang w:val="mk-MK" w:eastAsia="mk-MK"/>
              </w:rPr>
              <w:t>such</w:t>
            </w:r>
            <w:proofErr w:type="spellEnd"/>
            <w:r w:rsidRPr="006A7BA1">
              <w:rPr>
                <w:sz w:val="18"/>
                <w:szCs w:val="18"/>
                <w:lang w:val="mk-MK" w:eastAsia="mk-MK"/>
              </w:rPr>
              <w:t xml:space="preserve"> </w:t>
            </w:r>
            <w:proofErr w:type="spellStart"/>
            <w:r w:rsidRPr="006A7BA1">
              <w:rPr>
                <w:sz w:val="18"/>
                <w:szCs w:val="18"/>
                <w:lang w:val="mk-MK" w:eastAsia="mk-MK"/>
              </w:rPr>
              <w:t>at</w:t>
            </w:r>
            <w:proofErr w:type="spellEnd"/>
            <w:r w:rsidRPr="006A7BA1">
              <w:rPr>
                <w:sz w:val="18"/>
                <w:szCs w:val="18"/>
                <w:lang w:val="mk-MK" w:eastAsia="mk-MK"/>
              </w:rPr>
              <w:t xml:space="preserve"> </w:t>
            </w:r>
            <w:proofErr w:type="spellStart"/>
            <w:r w:rsidRPr="006A7BA1">
              <w:rPr>
                <w:sz w:val="18"/>
                <w:szCs w:val="18"/>
                <w:lang w:val="mk-MK" w:eastAsia="mk-MK"/>
              </w:rPr>
              <w:t>initial</w:t>
            </w:r>
            <w:proofErr w:type="spellEnd"/>
            <w:r w:rsidRPr="006A7BA1">
              <w:rPr>
                <w:sz w:val="18"/>
                <w:szCs w:val="18"/>
                <w:lang w:val="mk-MK" w:eastAsia="mk-MK"/>
              </w:rPr>
              <w:t xml:space="preserve"> </w:t>
            </w:r>
            <w:proofErr w:type="spellStart"/>
            <w:r w:rsidRPr="006A7BA1">
              <w:rPr>
                <w:sz w:val="18"/>
                <w:szCs w:val="18"/>
                <w:lang w:val="mk-MK" w:eastAsia="mk-MK"/>
              </w:rPr>
              <w:t>recognition</w:t>
            </w:r>
            <w:proofErr w:type="spellEnd"/>
          </w:p>
        </w:tc>
        <w:tc>
          <w:tcPr>
            <w:tcW w:w="1358" w:type="dxa"/>
            <w:tcBorders>
              <w:top w:val="nil"/>
              <w:left w:val="nil"/>
              <w:bottom w:val="single" w:sz="4" w:space="0" w:color="auto"/>
              <w:right w:val="single" w:sz="4" w:space="0" w:color="auto"/>
            </w:tcBorders>
            <w:shd w:val="clear" w:color="auto" w:fill="auto"/>
            <w:vAlign w:val="center"/>
            <w:hideMark/>
          </w:tcPr>
          <w:p w14:paraId="59674E67" w14:textId="77777777" w:rsidR="00FA7F66" w:rsidRPr="006A7BA1" w:rsidRDefault="00FA7F66" w:rsidP="00F96152">
            <w:pPr>
              <w:jc w:val="center"/>
              <w:rPr>
                <w:sz w:val="18"/>
                <w:szCs w:val="18"/>
              </w:rPr>
            </w:pPr>
            <w:r w:rsidRPr="006A7BA1">
              <w:rPr>
                <w:sz w:val="18"/>
                <w:szCs w:val="18"/>
                <w:lang w:eastAsia="mk-MK"/>
              </w:rPr>
              <w:t>debt instruments</w:t>
            </w:r>
          </w:p>
        </w:tc>
        <w:tc>
          <w:tcPr>
            <w:tcW w:w="1273" w:type="dxa"/>
            <w:tcBorders>
              <w:top w:val="nil"/>
              <w:left w:val="nil"/>
              <w:bottom w:val="single" w:sz="4" w:space="0" w:color="auto"/>
              <w:right w:val="single" w:sz="4" w:space="0" w:color="auto"/>
            </w:tcBorders>
            <w:shd w:val="clear" w:color="auto" w:fill="auto"/>
            <w:vAlign w:val="center"/>
            <w:hideMark/>
          </w:tcPr>
          <w:p w14:paraId="6B37A360" w14:textId="77777777" w:rsidR="00FA7F66" w:rsidRPr="006A7BA1" w:rsidRDefault="00FA7F66" w:rsidP="00F96152">
            <w:pPr>
              <w:jc w:val="center"/>
              <w:rPr>
                <w:sz w:val="18"/>
                <w:szCs w:val="18"/>
              </w:rPr>
            </w:pPr>
            <w:r w:rsidRPr="006A7BA1">
              <w:rPr>
                <w:sz w:val="18"/>
                <w:szCs w:val="18"/>
                <w:lang w:eastAsia="mk-MK"/>
              </w:rPr>
              <w:t>equity instruments</w:t>
            </w:r>
          </w:p>
        </w:tc>
        <w:tc>
          <w:tcPr>
            <w:tcW w:w="2016" w:type="dxa"/>
            <w:vMerge/>
            <w:tcBorders>
              <w:top w:val="single" w:sz="4" w:space="0" w:color="auto"/>
              <w:left w:val="single" w:sz="4" w:space="0" w:color="auto"/>
              <w:bottom w:val="single" w:sz="4" w:space="0" w:color="000000"/>
              <w:right w:val="single" w:sz="4" w:space="0" w:color="auto"/>
            </w:tcBorders>
            <w:vAlign w:val="center"/>
            <w:hideMark/>
          </w:tcPr>
          <w:p w14:paraId="50839189" w14:textId="77777777" w:rsidR="00FA7F66" w:rsidRPr="006A7BA1" w:rsidRDefault="00FA7F66" w:rsidP="00F96152">
            <w:pPr>
              <w:rPr>
                <w:b/>
                <w:bCs/>
                <w:sz w:val="18"/>
                <w:szCs w:val="18"/>
              </w:rPr>
            </w:pPr>
          </w:p>
        </w:tc>
        <w:tc>
          <w:tcPr>
            <w:tcW w:w="1535" w:type="dxa"/>
            <w:vMerge/>
            <w:tcBorders>
              <w:top w:val="single" w:sz="4" w:space="0" w:color="auto"/>
              <w:left w:val="single" w:sz="4" w:space="0" w:color="auto"/>
              <w:bottom w:val="single" w:sz="4" w:space="0" w:color="000000"/>
              <w:right w:val="single" w:sz="4" w:space="0" w:color="auto"/>
            </w:tcBorders>
            <w:vAlign w:val="center"/>
            <w:hideMark/>
          </w:tcPr>
          <w:p w14:paraId="627311C1" w14:textId="77777777" w:rsidR="00FA7F66" w:rsidRPr="006A7BA1" w:rsidRDefault="00FA7F66" w:rsidP="00F96152">
            <w:pPr>
              <w:rPr>
                <w:b/>
                <w:bCs/>
                <w:sz w:val="18"/>
                <w:szCs w:val="18"/>
              </w:rPr>
            </w:pPr>
          </w:p>
        </w:tc>
      </w:tr>
      <w:tr w:rsidR="00B71CCF" w:rsidRPr="006A7BA1" w14:paraId="3FD162F8" w14:textId="77777777" w:rsidTr="00B71CCF">
        <w:trPr>
          <w:trHeight w:val="322"/>
        </w:trPr>
        <w:tc>
          <w:tcPr>
            <w:tcW w:w="4976" w:type="dxa"/>
            <w:tcBorders>
              <w:top w:val="nil"/>
              <w:left w:val="nil"/>
              <w:bottom w:val="nil"/>
              <w:right w:val="nil"/>
            </w:tcBorders>
            <w:shd w:val="clear" w:color="auto" w:fill="auto"/>
            <w:vAlign w:val="bottom"/>
            <w:hideMark/>
          </w:tcPr>
          <w:p w14:paraId="1DE590C5" w14:textId="77777777" w:rsidR="00B71CCF" w:rsidRPr="006A7BA1" w:rsidRDefault="00B71CCF" w:rsidP="00B71CCF">
            <w:pPr>
              <w:rPr>
                <w:b/>
                <w:bCs/>
                <w:sz w:val="18"/>
                <w:szCs w:val="18"/>
              </w:rPr>
            </w:pPr>
            <w:r w:rsidRPr="006A7BA1">
              <w:rPr>
                <w:b/>
                <w:bCs/>
                <w:sz w:val="18"/>
                <w:szCs w:val="18"/>
              </w:rPr>
              <w:t>31.12.20</w:t>
            </w:r>
            <w:r>
              <w:rPr>
                <w:b/>
                <w:bCs/>
                <w:sz w:val="18"/>
                <w:szCs w:val="18"/>
              </w:rPr>
              <w:t>2</w:t>
            </w:r>
            <w:r>
              <w:rPr>
                <w:b/>
                <w:bCs/>
                <w:sz w:val="18"/>
                <w:szCs w:val="18"/>
                <w:lang w:val="mk-MK"/>
              </w:rPr>
              <w:t>2</w:t>
            </w:r>
            <w:r w:rsidRPr="006A7BA1">
              <w:rPr>
                <w:b/>
                <w:bCs/>
                <w:sz w:val="18"/>
                <w:szCs w:val="18"/>
              </w:rPr>
              <w:t xml:space="preserve"> </w:t>
            </w:r>
            <w:r w:rsidRPr="006A7BA1">
              <w:rPr>
                <w:b/>
                <w:bCs/>
                <w:sz w:val="18"/>
                <w:szCs w:val="18"/>
                <w:lang w:val="mk-MK"/>
              </w:rPr>
              <w:t>(</w:t>
            </w:r>
            <w:r w:rsidRPr="006A7BA1">
              <w:rPr>
                <w:b/>
                <w:bCs/>
                <w:sz w:val="18"/>
                <w:szCs w:val="18"/>
              </w:rPr>
              <w:t>previous year)</w:t>
            </w:r>
          </w:p>
        </w:tc>
        <w:tc>
          <w:tcPr>
            <w:tcW w:w="1317" w:type="dxa"/>
            <w:tcBorders>
              <w:top w:val="nil"/>
              <w:left w:val="single" w:sz="4" w:space="0" w:color="auto"/>
              <w:bottom w:val="nil"/>
              <w:right w:val="single" w:sz="4" w:space="0" w:color="auto"/>
            </w:tcBorders>
            <w:shd w:val="clear" w:color="auto" w:fill="auto"/>
            <w:noWrap/>
            <w:vAlign w:val="bottom"/>
            <w:hideMark/>
          </w:tcPr>
          <w:p w14:paraId="0AEF8D3E" w14:textId="77777777" w:rsidR="00B71CCF" w:rsidRPr="006A7BA1" w:rsidRDefault="00B71CCF" w:rsidP="00B71CCF">
            <w:pPr>
              <w:rPr>
                <w:sz w:val="18"/>
                <w:szCs w:val="18"/>
              </w:rPr>
            </w:pPr>
            <w:r w:rsidRPr="002D4AC9">
              <w:rPr>
                <w:color w:val="000000" w:themeColor="text1"/>
                <w:sz w:val="18"/>
                <w:szCs w:val="18"/>
              </w:rPr>
              <w:t> </w:t>
            </w:r>
          </w:p>
        </w:tc>
        <w:tc>
          <w:tcPr>
            <w:tcW w:w="1357" w:type="dxa"/>
            <w:tcBorders>
              <w:top w:val="nil"/>
              <w:left w:val="nil"/>
              <w:bottom w:val="nil"/>
              <w:right w:val="single" w:sz="4" w:space="0" w:color="auto"/>
            </w:tcBorders>
            <w:shd w:val="clear" w:color="auto" w:fill="auto"/>
            <w:noWrap/>
            <w:vAlign w:val="bottom"/>
            <w:hideMark/>
          </w:tcPr>
          <w:p w14:paraId="230A356E" w14:textId="77777777" w:rsidR="00B71CCF" w:rsidRPr="006A7BA1" w:rsidRDefault="00B71CCF" w:rsidP="00B71CCF">
            <w:pPr>
              <w:rPr>
                <w:sz w:val="18"/>
                <w:szCs w:val="18"/>
              </w:rPr>
            </w:pPr>
            <w:r w:rsidRPr="002D4AC9">
              <w:rPr>
                <w:color w:val="000000" w:themeColor="text1"/>
                <w:sz w:val="18"/>
                <w:szCs w:val="18"/>
              </w:rPr>
              <w:t> </w:t>
            </w:r>
          </w:p>
        </w:tc>
        <w:tc>
          <w:tcPr>
            <w:tcW w:w="1358" w:type="dxa"/>
            <w:tcBorders>
              <w:top w:val="nil"/>
              <w:left w:val="nil"/>
              <w:bottom w:val="nil"/>
              <w:right w:val="single" w:sz="4" w:space="0" w:color="auto"/>
            </w:tcBorders>
            <w:shd w:val="clear" w:color="auto" w:fill="auto"/>
            <w:noWrap/>
            <w:vAlign w:val="bottom"/>
            <w:hideMark/>
          </w:tcPr>
          <w:p w14:paraId="59B06F63" w14:textId="77777777" w:rsidR="00B71CCF" w:rsidRPr="006A7BA1" w:rsidRDefault="00B71CCF" w:rsidP="00B71CCF">
            <w:pPr>
              <w:rPr>
                <w:sz w:val="18"/>
                <w:szCs w:val="18"/>
              </w:rPr>
            </w:pPr>
            <w:r w:rsidRPr="002D4AC9">
              <w:rPr>
                <w:color w:val="000000" w:themeColor="text1"/>
                <w:sz w:val="18"/>
                <w:szCs w:val="18"/>
              </w:rPr>
              <w:t> </w:t>
            </w:r>
          </w:p>
        </w:tc>
        <w:tc>
          <w:tcPr>
            <w:tcW w:w="1273" w:type="dxa"/>
            <w:tcBorders>
              <w:top w:val="nil"/>
              <w:left w:val="nil"/>
              <w:bottom w:val="nil"/>
              <w:right w:val="single" w:sz="4" w:space="0" w:color="auto"/>
            </w:tcBorders>
            <w:shd w:val="clear" w:color="auto" w:fill="auto"/>
            <w:noWrap/>
            <w:vAlign w:val="bottom"/>
            <w:hideMark/>
          </w:tcPr>
          <w:p w14:paraId="60AE0C2B" w14:textId="77777777" w:rsidR="00B71CCF" w:rsidRPr="006A7BA1" w:rsidRDefault="00B71CCF" w:rsidP="00B71CCF">
            <w:pPr>
              <w:rPr>
                <w:sz w:val="18"/>
                <w:szCs w:val="18"/>
              </w:rPr>
            </w:pPr>
            <w:r w:rsidRPr="002D4AC9">
              <w:rPr>
                <w:color w:val="000000" w:themeColor="text1"/>
                <w:sz w:val="18"/>
                <w:szCs w:val="18"/>
              </w:rPr>
              <w:t> </w:t>
            </w:r>
          </w:p>
        </w:tc>
        <w:tc>
          <w:tcPr>
            <w:tcW w:w="2016" w:type="dxa"/>
            <w:tcBorders>
              <w:top w:val="nil"/>
              <w:left w:val="nil"/>
              <w:bottom w:val="nil"/>
              <w:right w:val="single" w:sz="4" w:space="0" w:color="auto"/>
            </w:tcBorders>
            <w:shd w:val="clear" w:color="auto" w:fill="auto"/>
            <w:noWrap/>
            <w:vAlign w:val="bottom"/>
            <w:hideMark/>
          </w:tcPr>
          <w:p w14:paraId="1015BA58" w14:textId="77777777" w:rsidR="00B71CCF" w:rsidRPr="006A7BA1" w:rsidRDefault="00B71CCF" w:rsidP="00B71CCF">
            <w:pPr>
              <w:rPr>
                <w:sz w:val="18"/>
                <w:szCs w:val="18"/>
              </w:rPr>
            </w:pPr>
            <w:r w:rsidRPr="002D4AC9">
              <w:rPr>
                <w:color w:val="000000" w:themeColor="text1"/>
                <w:sz w:val="18"/>
                <w:szCs w:val="18"/>
              </w:rPr>
              <w:t> </w:t>
            </w:r>
          </w:p>
        </w:tc>
        <w:tc>
          <w:tcPr>
            <w:tcW w:w="1535" w:type="dxa"/>
            <w:tcBorders>
              <w:top w:val="nil"/>
              <w:left w:val="nil"/>
              <w:bottom w:val="nil"/>
              <w:right w:val="single" w:sz="4" w:space="0" w:color="auto"/>
            </w:tcBorders>
            <w:shd w:val="clear" w:color="auto" w:fill="auto"/>
            <w:noWrap/>
            <w:vAlign w:val="bottom"/>
            <w:hideMark/>
          </w:tcPr>
          <w:p w14:paraId="2C9A8AF3" w14:textId="77777777" w:rsidR="00B71CCF" w:rsidRPr="006A7BA1" w:rsidRDefault="00B71CCF" w:rsidP="00B71CCF">
            <w:pPr>
              <w:rPr>
                <w:sz w:val="18"/>
                <w:szCs w:val="18"/>
              </w:rPr>
            </w:pPr>
            <w:r w:rsidRPr="002D4AC9">
              <w:rPr>
                <w:color w:val="000000" w:themeColor="text1"/>
                <w:sz w:val="18"/>
                <w:szCs w:val="18"/>
              </w:rPr>
              <w:t> </w:t>
            </w:r>
          </w:p>
        </w:tc>
      </w:tr>
      <w:tr w:rsidR="00B71CCF" w:rsidRPr="006A7BA1" w14:paraId="621599C8" w14:textId="77777777" w:rsidTr="00B71CCF">
        <w:trPr>
          <w:trHeight w:val="198"/>
        </w:trPr>
        <w:tc>
          <w:tcPr>
            <w:tcW w:w="4976" w:type="dxa"/>
            <w:tcBorders>
              <w:top w:val="nil"/>
              <w:left w:val="nil"/>
              <w:bottom w:val="nil"/>
              <w:right w:val="nil"/>
            </w:tcBorders>
            <w:shd w:val="clear" w:color="auto" w:fill="auto"/>
            <w:vAlign w:val="bottom"/>
            <w:hideMark/>
          </w:tcPr>
          <w:p w14:paraId="5ECEA400" w14:textId="77777777" w:rsidR="00B71CCF" w:rsidRPr="006A7BA1" w:rsidRDefault="00B71CCF" w:rsidP="00B71CCF">
            <w:pPr>
              <w:rPr>
                <w:b/>
                <w:bCs/>
                <w:i/>
                <w:iCs/>
                <w:sz w:val="18"/>
                <w:szCs w:val="18"/>
              </w:rPr>
            </w:pPr>
            <w:r w:rsidRPr="006A7BA1">
              <w:rPr>
                <w:b/>
                <w:bCs/>
                <w:i/>
                <w:iCs/>
                <w:sz w:val="18"/>
                <w:szCs w:val="18"/>
              </w:rPr>
              <w:t>Financial assets</w:t>
            </w:r>
          </w:p>
        </w:tc>
        <w:tc>
          <w:tcPr>
            <w:tcW w:w="1317" w:type="dxa"/>
            <w:tcBorders>
              <w:top w:val="nil"/>
              <w:left w:val="single" w:sz="4" w:space="0" w:color="auto"/>
              <w:bottom w:val="nil"/>
              <w:right w:val="single" w:sz="4" w:space="0" w:color="auto"/>
            </w:tcBorders>
            <w:shd w:val="clear" w:color="auto" w:fill="auto"/>
            <w:noWrap/>
            <w:vAlign w:val="bottom"/>
            <w:hideMark/>
          </w:tcPr>
          <w:p w14:paraId="38768105" w14:textId="77777777" w:rsidR="00B71CCF" w:rsidRPr="006A7BA1" w:rsidRDefault="00B71CCF" w:rsidP="00B71CCF">
            <w:pPr>
              <w:rPr>
                <w:sz w:val="18"/>
                <w:szCs w:val="18"/>
              </w:rPr>
            </w:pPr>
            <w:r w:rsidRPr="002D4AC9">
              <w:rPr>
                <w:color w:val="000000" w:themeColor="text1"/>
                <w:sz w:val="18"/>
                <w:szCs w:val="18"/>
              </w:rPr>
              <w:t> </w:t>
            </w:r>
          </w:p>
        </w:tc>
        <w:tc>
          <w:tcPr>
            <w:tcW w:w="1357" w:type="dxa"/>
            <w:tcBorders>
              <w:top w:val="nil"/>
              <w:left w:val="nil"/>
              <w:bottom w:val="nil"/>
              <w:right w:val="single" w:sz="4" w:space="0" w:color="auto"/>
            </w:tcBorders>
            <w:shd w:val="clear" w:color="auto" w:fill="auto"/>
            <w:noWrap/>
            <w:vAlign w:val="bottom"/>
            <w:hideMark/>
          </w:tcPr>
          <w:p w14:paraId="354081AC" w14:textId="77777777" w:rsidR="00B71CCF" w:rsidRPr="006A7BA1" w:rsidRDefault="00B71CCF" w:rsidP="00B71CCF">
            <w:pPr>
              <w:rPr>
                <w:sz w:val="18"/>
                <w:szCs w:val="18"/>
              </w:rPr>
            </w:pPr>
            <w:r w:rsidRPr="002D4AC9">
              <w:rPr>
                <w:color w:val="000000" w:themeColor="text1"/>
                <w:sz w:val="18"/>
                <w:szCs w:val="18"/>
              </w:rPr>
              <w:t> </w:t>
            </w:r>
          </w:p>
        </w:tc>
        <w:tc>
          <w:tcPr>
            <w:tcW w:w="1358" w:type="dxa"/>
            <w:tcBorders>
              <w:top w:val="nil"/>
              <w:left w:val="nil"/>
              <w:bottom w:val="nil"/>
              <w:right w:val="single" w:sz="4" w:space="0" w:color="auto"/>
            </w:tcBorders>
            <w:shd w:val="clear" w:color="auto" w:fill="auto"/>
            <w:noWrap/>
            <w:vAlign w:val="bottom"/>
            <w:hideMark/>
          </w:tcPr>
          <w:p w14:paraId="06BB69B2" w14:textId="77777777" w:rsidR="00B71CCF" w:rsidRPr="006A7BA1" w:rsidRDefault="00B71CCF" w:rsidP="00B71CCF">
            <w:pPr>
              <w:rPr>
                <w:sz w:val="18"/>
                <w:szCs w:val="18"/>
              </w:rPr>
            </w:pPr>
            <w:r w:rsidRPr="002D4AC9">
              <w:rPr>
                <w:color w:val="000000" w:themeColor="text1"/>
                <w:sz w:val="18"/>
                <w:szCs w:val="18"/>
              </w:rPr>
              <w:t> </w:t>
            </w:r>
          </w:p>
        </w:tc>
        <w:tc>
          <w:tcPr>
            <w:tcW w:w="1273" w:type="dxa"/>
            <w:tcBorders>
              <w:top w:val="nil"/>
              <w:left w:val="nil"/>
              <w:bottom w:val="nil"/>
              <w:right w:val="single" w:sz="4" w:space="0" w:color="auto"/>
            </w:tcBorders>
            <w:shd w:val="clear" w:color="auto" w:fill="auto"/>
            <w:noWrap/>
            <w:vAlign w:val="bottom"/>
            <w:hideMark/>
          </w:tcPr>
          <w:p w14:paraId="5ED28CB5" w14:textId="77777777" w:rsidR="00B71CCF" w:rsidRPr="006A7BA1" w:rsidRDefault="00B71CCF" w:rsidP="00B71CCF">
            <w:pPr>
              <w:rPr>
                <w:sz w:val="18"/>
                <w:szCs w:val="18"/>
              </w:rPr>
            </w:pPr>
            <w:r w:rsidRPr="002D4AC9">
              <w:rPr>
                <w:color w:val="000000" w:themeColor="text1"/>
                <w:sz w:val="18"/>
                <w:szCs w:val="18"/>
              </w:rPr>
              <w:t> </w:t>
            </w:r>
          </w:p>
        </w:tc>
        <w:tc>
          <w:tcPr>
            <w:tcW w:w="2016" w:type="dxa"/>
            <w:tcBorders>
              <w:top w:val="nil"/>
              <w:left w:val="nil"/>
              <w:bottom w:val="nil"/>
              <w:right w:val="single" w:sz="4" w:space="0" w:color="auto"/>
            </w:tcBorders>
            <w:shd w:val="clear" w:color="auto" w:fill="auto"/>
            <w:noWrap/>
            <w:vAlign w:val="bottom"/>
            <w:hideMark/>
          </w:tcPr>
          <w:p w14:paraId="4E6CDAB0" w14:textId="77777777" w:rsidR="00B71CCF" w:rsidRPr="006A7BA1" w:rsidRDefault="00B71CCF" w:rsidP="00B71CCF">
            <w:pPr>
              <w:rPr>
                <w:sz w:val="18"/>
                <w:szCs w:val="18"/>
              </w:rPr>
            </w:pPr>
            <w:r w:rsidRPr="002D4AC9">
              <w:rPr>
                <w:color w:val="000000" w:themeColor="text1"/>
                <w:sz w:val="18"/>
                <w:szCs w:val="18"/>
              </w:rPr>
              <w:t> </w:t>
            </w:r>
          </w:p>
        </w:tc>
        <w:tc>
          <w:tcPr>
            <w:tcW w:w="1535" w:type="dxa"/>
            <w:tcBorders>
              <w:top w:val="nil"/>
              <w:left w:val="nil"/>
              <w:bottom w:val="nil"/>
              <w:right w:val="single" w:sz="4" w:space="0" w:color="auto"/>
            </w:tcBorders>
            <w:shd w:val="clear" w:color="auto" w:fill="auto"/>
            <w:noWrap/>
            <w:vAlign w:val="bottom"/>
            <w:hideMark/>
          </w:tcPr>
          <w:p w14:paraId="410E7119" w14:textId="77777777" w:rsidR="00B71CCF" w:rsidRPr="006A7BA1" w:rsidRDefault="00B71CCF" w:rsidP="00B71CCF">
            <w:pPr>
              <w:rPr>
                <w:sz w:val="18"/>
                <w:szCs w:val="18"/>
              </w:rPr>
            </w:pPr>
            <w:r w:rsidRPr="002D4AC9">
              <w:rPr>
                <w:color w:val="000000" w:themeColor="text1"/>
                <w:sz w:val="18"/>
                <w:szCs w:val="18"/>
              </w:rPr>
              <w:t> </w:t>
            </w:r>
          </w:p>
        </w:tc>
      </w:tr>
      <w:tr w:rsidR="00B71CCF" w:rsidRPr="006A7BA1" w14:paraId="08F0ECE1" w14:textId="77777777" w:rsidTr="00B71CCF">
        <w:trPr>
          <w:trHeight w:val="198"/>
        </w:trPr>
        <w:tc>
          <w:tcPr>
            <w:tcW w:w="4976" w:type="dxa"/>
            <w:tcBorders>
              <w:top w:val="nil"/>
              <w:left w:val="nil"/>
              <w:bottom w:val="nil"/>
              <w:right w:val="nil"/>
            </w:tcBorders>
            <w:shd w:val="clear" w:color="auto" w:fill="auto"/>
            <w:vAlign w:val="bottom"/>
            <w:hideMark/>
          </w:tcPr>
          <w:p w14:paraId="71B9755B" w14:textId="77777777" w:rsidR="00B71CCF" w:rsidRPr="006A7BA1" w:rsidRDefault="00B71CCF" w:rsidP="00B71CCF">
            <w:pPr>
              <w:rPr>
                <w:sz w:val="18"/>
                <w:szCs w:val="18"/>
              </w:rPr>
            </w:pPr>
            <w:r w:rsidRPr="006A7BA1">
              <w:rPr>
                <w:sz w:val="18"/>
                <w:szCs w:val="18"/>
              </w:rPr>
              <w:t>Cash and cash equivalents</w:t>
            </w:r>
          </w:p>
        </w:tc>
        <w:tc>
          <w:tcPr>
            <w:tcW w:w="1317" w:type="dxa"/>
            <w:tcBorders>
              <w:top w:val="nil"/>
              <w:left w:val="single" w:sz="4" w:space="0" w:color="auto"/>
              <w:bottom w:val="nil"/>
              <w:right w:val="single" w:sz="4" w:space="0" w:color="auto"/>
            </w:tcBorders>
            <w:shd w:val="clear" w:color="auto" w:fill="auto"/>
            <w:noWrap/>
            <w:vAlign w:val="bottom"/>
            <w:hideMark/>
          </w:tcPr>
          <w:p w14:paraId="72D80CE1"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6573186F"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0B7D4E8B" w14:textId="77777777" w:rsidR="00B71CCF" w:rsidRPr="006A7BA1" w:rsidRDefault="00B71CCF" w:rsidP="00B71CCF">
            <w:pPr>
              <w:jc w:val="right"/>
              <w:rPr>
                <w:sz w:val="18"/>
                <w:szCs w:val="18"/>
              </w:rPr>
            </w:pPr>
            <w:r>
              <w:rPr>
                <w:sz w:val="18"/>
                <w:szCs w:val="18"/>
              </w:rPr>
              <w:t>-</w:t>
            </w:r>
          </w:p>
        </w:tc>
        <w:tc>
          <w:tcPr>
            <w:tcW w:w="1273" w:type="dxa"/>
            <w:tcBorders>
              <w:top w:val="nil"/>
              <w:left w:val="nil"/>
              <w:bottom w:val="nil"/>
              <w:right w:val="single" w:sz="4" w:space="0" w:color="auto"/>
            </w:tcBorders>
            <w:shd w:val="clear" w:color="auto" w:fill="auto"/>
            <w:noWrap/>
            <w:vAlign w:val="bottom"/>
            <w:hideMark/>
          </w:tcPr>
          <w:p w14:paraId="613AD368"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28CD1D5E" w14:textId="77777777" w:rsidR="00B71CCF" w:rsidRPr="006A7BA1" w:rsidRDefault="00B71CCF" w:rsidP="00B71CCF">
            <w:pPr>
              <w:jc w:val="right"/>
              <w:rPr>
                <w:sz w:val="18"/>
                <w:szCs w:val="18"/>
              </w:rPr>
            </w:pPr>
            <w:r>
              <w:rPr>
                <w:sz w:val="18"/>
                <w:szCs w:val="18"/>
              </w:rPr>
              <w:t>22,469,444</w:t>
            </w:r>
          </w:p>
        </w:tc>
        <w:tc>
          <w:tcPr>
            <w:tcW w:w="1535" w:type="dxa"/>
            <w:tcBorders>
              <w:top w:val="nil"/>
              <w:left w:val="nil"/>
              <w:bottom w:val="nil"/>
              <w:right w:val="single" w:sz="4" w:space="0" w:color="auto"/>
            </w:tcBorders>
            <w:shd w:val="clear" w:color="auto" w:fill="FFFFFF"/>
            <w:noWrap/>
            <w:vAlign w:val="bottom"/>
            <w:hideMark/>
          </w:tcPr>
          <w:p w14:paraId="5FEC57CB" w14:textId="77777777" w:rsidR="00B71CCF" w:rsidRPr="006A7BA1" w:rsidRDefault="00B71CCF" w:rsidP="00B71CCF">
            <w:pPr>
              <w:jc w:val="right"/>
              <w:rPr>
                <w:sz w:val="18"/>
                <w:szCs w:val="18"/>
              </w:rPr>
            </w:pPr>
            <w:r>
              <w:rPr>
                <w:sz w:val="18"/>
                <w:szCs w:val="18"/>
              </w:rPr>
              <w:t>22,469,444</w:t>
            </w:r>
          </w:p>
        </w:tc>
      </w:tr>
      <w:tr w:rsidR="00B71CCF" w:rsidRPr="006A7BA1" w14:paraId="27FC19CF" w14:textId="77777777" w:rsidTr="00B71CCF">
        <w:trPr>
          <w:trHeight w:val="198"/>
        </w:trPr>
        <w:tc>
          <w:tcPr>
            <w:tcW w:w="4976" w:type="dxa"/>
            <w:tcBorders>
              <w:top w:val="nil"/>
              <w:left w:val="nil"/>
              <w:bottom w:val="nil"/>
              <w:right w:val="nil"/>
            </w:tcBorders>
            <w:shd w:val="clear" w:color="auto" w:fill="auto"/>
            <w:vAlign w:val="bottom"/>
            <w:hideMark/>
          </w:tcPr>
          <w:p w14:paraId="1DBC16F5" w14:textId="77777777" w:rsidR="00B71CCF" w:rsidRPr="006A7BA1" w:rsidRDefault="00B71CCF" w:rsidP="00B71CCF">
            <w:pPr>
              <w:rPr>
                <w:sz w:val="18"/>
                <w:szCs w:val="18"/>
              </w:rPr>
            </w:pPr>
            <w:r w:rsidRPr="006A7BA1">
              <w:rPr>
                <w:sz w:val="18"/>
                <w:szCs w:val="18"/>
              </w:rPr>
              <w:t>Trading assets</w:t>
            </w:r>
          </w:p>
        </w:tc>
        <w:tc>
          <w:tcPr>
            <w:tcW w:w="1317" w:type="dxa"/>
            <w:tcBorders>
              <w:top w:val="nil"/>
              <w:left w:val="single" w:sz="4" w:space="0" w:color="auto"/>
              <w:bottom w:val="nil"/>
              <w:right w:val="single" w:sz="4" w:space="0" w:color="auto"/>
            </w:tcBorders>
            <w:shd w:val="clear" w:color="auto" w:fill="auto"/>
            <w:noWrap/>
            <w:vAlign w:val="bottom"/>
            <w:hideMark/>
          </w:tcPr>
          <w:p w14:paraId="53C976B7" w14:textId="77777777" w:rsidR="00B71CCF" w:rsidRPr="006A7BA1" w:rsidRDefault="00B71CCF" w:rsidP="00B71CCF">
            <w:pPr>
              <w:jc w:val="right"/>
              <w:rPr>
                <w:sz w:val="18"/>
                <w:szCs w:val="18"/>
              </w:rPr>
            </w:pPr>
            <w:r>
              <w:rPr>
                <w:sz w:val="18"/>
                <w:szCs w:val="18"/>
              </w:rPr>
              <w:t>2,021</w:t>
            </w:r>
          </w:p>
        </w:tc>
        <w:tc>
          <w:tcPr>
            <w:tcW w:w="1357" w:type="dxa"/>
            <w:tcBorders>
              <w:top w:val="nil"/>
              <w:left w:val="nil"/>
              <w:bottom w:val="nil"/>
              <w:right w:val="single" w:sz="4" w:space="0" w:color="auto"/>
            </w:tcBorders>
            <w:shd w:val="clear" w:color="auto" w:fill="auto"/>
            <w:noWrap/>
            <w:vAlign w:val="bottom"/>
            <w:hideMark/>
          </w:tcPr>
          <w:p w14:paraId="72DC2FC8"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0421FBAE"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26C0E49B"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510ED018" w14:textId="77777777" w:rsidR="00B71CCF" w:rsidRPr="006A7BA1" w:rsidRDefault="00B71CCF" w:rsidP="00B71CCF">
            <w:pPr>
              <w:jc w:val="right"/>
              <w:rPr>
                <w:sz w:val="18"/>
                <w:szCs w:val="18"/>
              </w:rPr>
            </w:pPr>
            <w:r w:rsidRPr="00332750">
              <w:rPr>
                <w:sz w:val="18"/>
                <w:szCs w:val="18"/>
              </w:rPr>
              <w:t>-</w:t>
            </w:r>
          </w:p>
        </w:tc>
        <w:tc>
          <w:tcPr>
            <w:tcW w:w="1535" w:type="dxa"/>
            <w:tcBorders>
              <w:top w:val="nil"/>
              <w:left w:val="nil"/>
              <w:bottom w:val="nil"/>
              <w:right w:val="single" w:sz="4" w:space="0" w:color="auto"/>
            </w:tcBorders>
            <w:shd w:val="clear" w:color="auto" w:fill="FFFFFF"/>
            <w:noWrap/>
            <w:vAlign w:val="bottom"/>
            <w:hideMark/>
          </w:tcPr>
          <w:p w14:paraId="405214FE" w14:textId="77777777" w:rsidR="00B71CCF" w:rsidRPr="006A7BA1" w:rsidRDefault="00B71CCF" w:rsidP="00B71CCF">
            <w:pPr>
              <w:jc w:val="right"/>
              <w:rPr>
                <w:sz w:val="18"/>
                <w:szCs w:val="18"/>
              </w:rPr>
            </w:pPr>
            <w:r>
              <w:rPr>
                <w:sz w:val="18"/>
                <w:szCs w:val="18"/>
              </w:rPr>
              <w:t>2,021</w:t>
            </w:r>
          </w:p>
        </w:tc>
      </w:tr>
      <w:tr w:rsidR="00B71CCF" w:rsidRPr="006A7BA1" w14:paraId="59BAF5E2" w14:textId="77777777" w:rsidTr="00B71CCF">
        <w:trPr>
          <w:trHeight w:val="198"/>
        </w:trPr>
        <w:tc>
          <w:tcPr>
            <w:tcW w:w="4976" w:type="dxa"/>
            <w:tcBorders>
              <w:top w:val="nil"/>
              <w:left w:val="nil"/>
              <w:bottom w:val="nil"/>
              <w:right w:val="nil"/>
            </w:tcBorders>
            <w:shd w:val="clear" w:color="auto" w:fill="auto"/>
            <w:vAlign w:val="bottom"/>
            <w:hideMark/>
          </w:tcPr>
          <w:p w14:paraId="0D76E342" w14:textId="77777777" w:rsidR="00B71CCF" w:rsidRPr="006A7BA1" w:rsidRDefault="00B71CCF" w:rsidP="00B71CCF">
            <w:pPr>
              <w:rPr>
                <w:sz w:val="18"/>
                <w:szCs w:val="18"/>
              </w:rPr>
            </w:pPr>
            <w:proofErr w:type="spellStart"/>
            <w:r w:rsidRPr="006A7BA1">
              <w:rPr>
                <w:sz w:val="18"/>
                <w:szCs w:val="18"/>
                <w:lang w:val="mk-MK" w:eastAsia="mk-MK"/>
              </w:rPr>
              <w:t>Financial</w:t>
            </w:r>
            <w:proofErr w:type="spellEnd"/>
            <w:r w:rsidRPr="006A7BA1">
              <w:rPr>
                <w:sz w:val="18"/>
                <w:szCs w:val="18"/>
                <w:lang w:val="mk-MK" w:eastAsia="mk-MK"/>
              </w:rPr>
              <w:t xml:space="preserve"> </w:t>
            </w:r>
            <w:proofErr w:type="spellStart"/>
            <w:r w:rsidRPr="006A7BA1">
              <w:rPr>
                <w:sz w:val="18"/>
                <w:szCs w:val="18"/>
                <w:lang w:val="mk-MK" w:eastAsia="mk-MK"/>
              </w:rPr>
              <w:t>assets</w:t>
            </w:r>
            <w:proofErr w:type="spellEnd"/>
            <w:r w:rsidRPr="006A7BA1">
              <w:rPr>
                <w:sz w:val="18"/>
                <w:szCs w:val="18"/>
                <w:lang w:val="mk-MK" w:eastAsia="mk-MK"/>
              </w:rPr>
              <w:t xml:space="preserve"> </w:t>
            </w:r>
            <w:proofErr w:type="spellStart"/>
            <w:r w:rsidRPr="006A7BA1">
              <w:rPr>
                <w:sz w:val="18"/>
                <w:szCs w:val="18"/>
                <w:lang w:val="mk-MK" w:eastAsia="mk-MK"/>
              </w:rPr>
              <w:t>at</w:t>
            </w:r>
            <w:proofErr w:type="spellEnd"/>
            <w:r w:rsidRPr="006A7BA1">
              <w:rPr>
                <w:sz w:val="18"/>
                <w:szCs w:val="18"/>
                <w:lang w:val="mk-MK" w:eastAsia="mk-MK"/>
              </w:rPr>
              <w:t xml:space="preserve"> </w:t>
            </w:r>
            <w:proofErr w:type="spellStart"/>
            <w:r w:rsidRPr="006A7BA1">
              <w:rPr>
                <w:sz w:val="18"/>
                <w:szCs w:val="18"/>
                <w:lang w:val="mk-MK" w:eastAsia="mk-MK"/>
              </w:rPr>
              <w:t>fair</w:t>
            </w:r>
            <w:proofErr w:type="spellEnd"/>
            <w:r w:rsidRPr="006A7BA1">
              <w:rPr>
                <w:sz w:val="18"/>
                <w:szCs w:val="18"/>
                <w:lang w:val="mk-MK" w:eastAsia="mk-MK"/>
              </w:rPr>
              <w:t xml:space="preserve"> </w:t>
            </w:r>
            <w:proofErr w:type="spellStart"/>
            <w:r w:rsidRPr="006A7BA1">
              <w:rPr>
                <w:sz w:val="18"/>
                <w:szCs w:val="18"/>
                <w:lang w:val="mk-MK" w:eastAsia="mk-MK"/>
              </w:rPr>
              <w:t>value</w:t>
            </w:r>
            <w:proofErr w:type="spellEnd"/>
            <w:r w:rsidRPr="006A7BA1">
              <w:rPr>
                <w:sz w:val="18"/>
                <w:szCs w:val="18"/>
                <w:lang w:val="mk-MK" w:eastAsia="mk-MK"/>
              </w:rPr>
              <w:t xml:space="preserve"> </w:t>
            </w:r>
            <w:proofErr w:type="spellStart"/>
            <w:r w:rsidRPr="006A7BA1">
              <w:rPr>
                <w:sz w:val="18"/>
                <w:szCs w:val="18"/>
                <w:lang w:val="mk-MK" w:eastAsia="mk-MK"/>
              </w:rPr>
              <w:t>through</w:t>
            </w:r>
            <w:proofErr w:type="spellEnd"/>
            <w:r w:rsidRPr="006A7BA1">
              <w:rPr>
                <w:sz w:val="18"/>
                <w:szCs w:val="18"/>
                <w:lang w:val="mk-MK" w:eastAsia="mk-MK"/>
              </w:rPr>
              <w:t xml:space="preserve"> </w:t>
            </w:r>
            <w:proofErr w:type="spellStart"/>
            <w:r w:rsidRPr="006A7BA1">
              <w:rPr>
                <w:sz w:val="18"/>
                <w:szCs w:val="18"/>
                <w:lang w:val="mk-MK" w:eastAsia="mk-MK"/>
              </w:rPr>
              <w:t>the</w:t>
            </w:r>
            <w:proofErr w:type="spellEnd"/>
            <w:r w:rsidRPr="006A7BA1">
              <w:rPr>
                <w:sz w:val="18"/>
                <w:szCs w:val="18"/>
                <w:lang w:val="mk-MK" w:eastAsia="mk-MK"/>
              </w:rPr>
              <w:t xml:space="preserve"> </w:t>
            </w:r>
            <w:r w:rsidRPr="006A7BA1">
              <w:rPr>
                <w:sz w:val="18"/>
                <w:szCs w:val="18"/>
                <w:lang w:eastAsia="mk-MK"/>
              </w:rPr>
              <w:t>I</w:t>
            </w:r>
            <w:proofErr w:type="spellStart"/>
            <w:r w:rsidRPr="006A7BA1">
              <w:rPr>
                <w:sz w:val="18"/>
                <w:szCs w:val="18"/>
                <w:lang w:val="mk-MK" w:eastAsia="mk-MK"/>
              </w:rPr>
              <w:t>ncome</w:t>
            </w:r>
            <w:proofErr w:type="spellEnd"/>
            <w:r w:rsidRPr="006A7BA1">
              <w:rPr>
                <w:sz w:val="18"/>
                <w:szCs w:val="18"/>
                <w:lang w:val="mk-MK" w:eastAsia="mk-MK"/>
              </w:rPr>
              <w:t xml:space="preserve"> </w:t>
            </w:r>
            <w:r w:rsidRPr="006A7BA1">
              <w:rPr>
                <w:sz w:val="18"/>
                <w:szCs w:val="18"/>
                <w:lang w:eastAsia="mk-MK"/>
              </w:rPr>
              <w:t>S</w:t>
            </w:r>
            <w:proofErr w:type="spellStart"/>
            <w:r w:rsidRPr="006A7BA1">
              <w:rPr>
                <w:sz w:val="18"/>
                <w:szCs w:val="18"/>
                <w:lang w:val="mk-MK" w:eastAsia="mk-MK"/>
              </w:rPr>
              <w:t>tatement</w:t>
            </w:r>
            <w:proofErr w:type="spellEnd"/>
            <w:r w:rsidRPr="006A7BA1">
              <w:rPr>
                <w:sz w:val="18"/>
                <w:szCs w:val="18"/>
                <w:lang w:val="mk-MK" w:eastAsia="mk-MK"/>
              </w:rPr>
              <w:t xml:space="preserve"> </w:t>
            </w:r>
            <w:proofErr w:type="spellStart"/>
            <w:r w:rsidRPr="006A7BA1">
              <w:rPr>
                <w:sz w:val="18"/>
                <w:szCs w:val="18"/>
                <w:lang w:val="mk-MK" w:eastAsia="mk-MK"/>
              </w:rPr>
              <w:t>determined</w:t>
            </w:r>
            <w:proofErr w:type="spellEnd"/>
            <w:r w:rsidRPr="006A7BA1">
              <w:rPr>
                <w:sz w:val="18"/>
                <w:szCs w:val="18"/>
                <w:lang w:val="mk-MK" w:eastAsia="mk-MK"/>
              </w:rPr>
              <w:t xml:space="preserve"> </w:t>
            </w:r>
            <w:proofErr w:type="spellStart"/>
            <w:r w:rsidRPr="006A7BA1">
              <w:rPr>
                <w:sz w:val="18"/>
                <w:szCs w:val="18"/>
                <w:lang w:val="mk-MK" w:eastAsia="mk-MK"/>
              </w:rPr>
              <w:t>as</w:t>
            </w:r>
            <w:proofErr w:type="spellEnd"/>
            <w:r w:rsidRPr="006A7BA1">
              <w:rPr>
                <w:sz w:val="18"/>
                <w:szCs w:val="18"/>
                <w:lang w:val="mk-MK" w:eastAsia="mk-MK"/>
              </w:rPr>
              <w:t xml:space="preserve"> </w:t>
            </w:r>
            <w:proofErr w:type="spellStart"/>
            <w:r w:rsidRPr="006A7BA1">
              <w:rPr>
                <w:sz w:val="18"/>
                <w:szCs w:val="18"/>
                <w:lang w:val="mk-MK" w:eastAsia="mk-MK"/>
              </w:rPr>
              <w:t>such</w:t>
            </w:r>
            <w:proofErr w:type="spellEnd"/>
            <w:r w:rsidRPr="006A7BA1">
              <w:rPr>
                <w:sz w:val="18"/>
                <w:szCs w:val="18"/>
                <w:lang w:val="mk-MK" w:eastAsia="mk-MK"/>
              </w:rPr>
              <w:t xml:space="preserve"> </w:t>
            </w:r>
            <w:proofErr w:type="spellStart"/>
            <w:r w:rsidRPr="006A7BA1">
              <w:rPr>
                <w:sz w:val="18"/>
                <w:szCs w:val="18"/>
                <w:lang w:val="mk-MK" w:eastAsia="mk-MK"/>
              </w:rPr>
              <w:t>at</w:t>
            </w:r>
            <w:proofErr w:type="spellEnd"/>
            <w:r w:rsidRPr="006A7BA1">
              <w:rPr>
                <w:sz w:val="18"/>
                <w:szCs w:val="18"/>
                <w:lang w:val="mk-MK" w:eastAsia="mk-MK"/>
              </w:rPr>
              <w:t xml:space="preserve"> </w:t>
            </w:r>
            <w:proofErr w:type="spellStart"/>
            <w:r w:rsidRPr="006A7BA1">
              <w:rPr>
                <w:sz w:val="18"/>
                <w:szCs w:val="18"/>
                <w:lang w:val="mk-MK" w:eastAsia="mk-MK"/>
              </w:rPr>
              <w:t>initial</w:t>
            </w:r>
            <w:proofErr w:type="spellEnd"/>
            <w:r w:rsidRPr="006A7BA1">
              <w:rPr>
                <w:sz w:val="18"/>
                <w:szCs w:val="18"/>
                <w:lang w:val="mk-MK" w:eastAsia="mk-MK"/>
              </w:rPr>
              <w:t xml:space="preserve"> </w:t>
            </w:r>
            <w:proofErr w:type="spellStart"/>
            <w:r w:rsidRPr="006A7BA1">
              <w:rPr>
                <w:sz w:val="18"/>
                <w:szCs w:val="18"/>
                <w:lang w:val="mk-MK" w:eastAsia="mk-MK"/>
              </w:rPr>
              <w:t>recognition</w:t>
            </w:r>
            <w:proofErr w:type="spellEnd"/>
          </w:p>
        </w:tc>
        <w:tc>
          <w:tcPr>
            <w:tcW w:w="1317" w:type="dxa"/>
            <w:tcBorders>
              <w:top w:val="nil"/>
              <w:left w:val="single" w:sz="4" w:space="0" w:color="auto"/>
              <w:bottom w:val="nil"/>
              <w:right w:val="single" w:sz="4" w:space="0" w:color="auto"/>
            </w:tcBorders>
            <w:shd w:val="clear" w:color="auto" w:fill="auto"/>
            <w:noWrap/>
            <w:vAlign w:val="bottom"/>
            <w:hideMark/>
          </w:tcPr>
          <w:p w14:paraId="24F91247"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023EE339"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419FA260"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24251E36"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3F04C639" w14:textId="77777777" w:rsidR="00B71CCF" w:rsidRPr="006A7BA1" w:rsidRDefault="00B71CCF" w:rsidP="00B71CCF">
            <w:pPr>
              <w:jc w:val="right"/>
              <w:rPr>
                <w:sz w:val="18"/>
                <w:szCs w:val="18"/>
              </w:rPr>
            </w:pPr>
            <w:r w:rsidRPr="00332750">
              <w:rPr>
                <w:sz w:val="18"/>
                <w:szCs w:val="18"/>
              </w:rPr>
              <w:t>-</w:t>
            </w:r>
          </w:p>
        </w:tc>
        <w:tc>
          <w:tcPr>
            <w:tcW w:w="1535" w:type="dxa"/>
            <w:tcBorders>
              <w:top w:val="nil"/>
              <w:left w:val="nil"/>
              <w:bottom w:val="nil"/>
              <w:right w:val="single" w:sz="4" w:space="0" w:color="auto"/>
            </w:tcBorders>
            <w:shd w:val="clear" w:color="auto" w:fill="FFFFFF"/>
            <w:noWrap/>
            <w:vAlign w:val="bottom"/>
            <w:hideMark/>
          </w:tcPr>
          <w:p w14:paraId="353552EC" w14:textId="77777777" w:rsidR="00B71CCF" w:rsidRPr="006A7BA1" w:rsidRDefault="00B71CCF" w:rsidP="00B71CCF">
            <w:pPr>
              <w:jc w:val="right"/>
              <w:rPr>
                <w:sz w:val="18"/>
                <w:szCs w:val="18"/>
              </w:rPr>
            </w:pPr>
            <w:r w:rsidRPr="00332750">
              <w:rPr>
                <w:sz w:val="18"/>
                <w:szCs w:val="18"/>
              </w:rPr>
              <w:t>-</w:t>
            </w:r>
          </w:p>
        </w:tc>
      </w:tr>
      <w:tr w:rsidR="00B71CCF" w:rsidRPr="006A7BA1" w14:paraId="6EE5C40F" w14:textId="77777777" w:rsidTr="00B71CCF">
        <w:trPr>
          <w:trHeight w:val="198"/>
        </w:trPr>
        <w:tc>
          <w:tcPr>
            <w:tcW w:w="4976" w:type="dxa"/>
            <w:tcBorders>
              <w:top w:val="nil"/>
              <w:left w:val="nil"/>
              <w:bottom w:val="nil"/>
              <w:right w:val="nil"/>
            </w:tcBorders>
            <w:shd w:val="clear" w:color="auto" w:fill="auto"/>
            <w:vAlign w:val="bottom"/>
            <w:hideMark/>
          </w:tcPr>
          <w:p w14:paraId="7477CA3F" w14:textId="77777777" w:rsidR="00B71CCF" w:rsidRPr="006A7BA1" w:rsidRDefault="00B71CCF" w:rsidP="00B71CCF">
            <w:pPr>
              <w:rPr>
                <w:sz w:val="18"/>
                <w:szCs w:val="18"/>
              </w:rPr>
            </w:pPr>
            <w:r w:rsidRPr="006A7BA1">
              <w:rPr>
                <w:sz w:val="18"/>
                <w:szCs w:val="18"/>
              </w:rPr>
              <w:t>Derivative assets held for risk management</w:t>
            </w:r>
          </w:p>
        </w:tc>
        <w:tc>
          <w:tcPr>
            <w:tcW w:w="1317" w:type="dxa"/>
            <w:tcBorders>
              <w:top w:val="nil"/>
              <w:left w:val="single" w:sz="4" w:space="0" w:color="auto"/>
              <w:bottom w:val="nil"/>
              <w:right w:val="single" w:sz="4" w:space="0" w:color="auto"/>
            </w:tcBorders>
            <w:shd w:val="clear" w:color="auto" w:fill="auto"/>
            <w:noWrap/>
            <w:vAlign w:val="bottom"/>
            <w:hideMark/>
          </w:tcPr>
          <w:p w14:paraId="3296C959"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5DB73BEA"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59825F04"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79840294"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5863D7B5" w14:textId="77777777" w:rsidR="00B71CCF" w:rsidRPr="006A7BA1" w:rsidRDefault="00B71CCF" w:rsidP="00B71CCF">
            <w:pPr>
              <w:jc w:val="right"/>
              <w:rPr>
                <w:sz w:val="18"/>
                <w:szCs w:val="18"/>
              </w:rPr>
            </w:pPr>
            <w:r w:rsidRPr="00332750">
              <w:rPr>
                <w:sz w:val="18"/>
                <w:szCs w:val="18"/>
              </w:rPr>
              <w:t>-</w:t>
            </w:r>
          </w:p>
        </w:tc>
        <w:tc>
          <w:tcPr>
            <w:tcW w:w="1535" w:type="dxa"/>
            <w:tcBorders>
              <w:top w:val="nil"/>
              <w:left w:val="nil"/>
              <w:bottom w:val="nil"/>
              <w:right w:val="single" w:sz="4" w:space="0" w:color="auto"/>
            </w:tcBorders>
            <w:shd w:val="clear" w:color="auto" w:fill="FFFFFF"/>
            <w:noWrap/>
            <w:vAlign w:val="bottom"/>
            <w:hideMark/>
          </w:tcPr>
          <w:p w14:paraId="095722FC" w14:textId="77777777" w:rsidR="00B71CCF" w:rsidRPr="006A7BA1" w:rsidRDefault="00B71CCF" w:rsidP="00B71CCF">
            <w:pPr>
              <w:jc w:val="right"/>
              <w:rPr>
                <w:sz w:val="18"/>
                <w:szCs w:val="18"/>
              </w:rPr>
            </w:pPr>
            <w:r w:rsidRPr="00332750">
              <w:rPr>
                <w:sz w:val="18"/>
                <w:szCs w:val="18"/>
              </w:rPr>
              <w:t>-</w:t>
            </w:r>
          </w:p>
        </w:tc>
      </w:tr>
      <w:tr w:rsidR="00B71CCF" w:rsidRPr="006A7BA1" w14:paraId="46BA014F" w14:textId="77777777" w:rsidTr="00B71CCF">
        <w:trPr>
          <w:trHeight w:val="198"/>
        </w:trPr>
        <w:tc>
          <w:tcPr>
            <w:tcW w:w="4976" w:type="dxa"/>
            <w:tcBorders>
              <w:top w:val="nil"/>
              <w:left w:val="nil"/>
              <w:bottom w:val="nil"/>
              <w:right w:val="nil"/>
            </w:tcBorders>
            <w:shd w:val="clear" w:color="auto" w:fill="auto"/>
            <w:vAlign w:val="bottom"/>
            <w:hideMark/>
          </w:tcPr>
          <w:p w14:paraId="7F9F5B39" w14:textId="77777777" w:rsidR="00B71CCF" w:rsidRPr="006A7BA1" w:rsidRDefault="00B71CCF" w:rsidP="00B71CCF">
            <w:pPr>
              <w:rPr>
                <w:sz w:val="18"/>
                <w:szCs w:val="18"/>
              </w:rPr>
            </w:pPr>
            <w:r w:rsidRPr="006A7BA1">
              <w:rPr>
                <w:sz w:val="18"/>
                <w:szCs w:val="18"/>
              </w:rPr>
              <w:t>Loans and receivables from banks</w:t>
            </w:r>
          </w:p>
        </w:tc>
        <w:tc>
          <w:tcPr>
            <w:tcW w:w="1317" w:type="dxa"/>
            <w:tcBorders>
              <w:top w:val="nil"/>
              <w:left w:val="single" w:sz="4" w:space="0" w:color="auto"/>
              <w:bottom w:val="nil"/>
              <w:right w:val="single" w:sz="4" w:space="0" w:color="auto"/>
            </w:tcBorders>
            <w:shd w:val="clear" w:color="auto" w:fill="auto"/>
            <w:noWrap/>
            <w:vAlign w:val="bottom"/>
            <w:hideMark/>
          </w:tcPr>
          <w:p w14:paraId="1F7B8994"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6159AD95"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48651D85"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6A2A62D6"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771E9EAE" w14:textId="77777777" w:rsidR="00B71CCF" w:rsidRPr="006A7BA1" w:rsidRDefault="00B71CCF" w:rsidP="00B71CCF">
            <w:pPr>
              <w:jc w:val="right"/>
              <w:rPr>
                <w:sz w:val="18"/>
                <w:szCs w:val="18"/>
              </w:rPr>
            </w:pPr>
            <w:r>
              <w:rPr>
                <w:sz w:val="18"/>
                <w:szCs w:val="18"/>
              </w:rPr>
              <w:t>297,437</w:t>
            </w:r>
          </w:p>
        </w:tc>
        <w:tc>
          <w:tcPr>
            <w:tcW w:w="1535" w:type="dxa"/>
            <w:tcBorders>
              <w:top w:val="nil"/>
              <w:left w:val="nil"/>
              <w:bottom w:val="nil"/>
              <w:right w:val="single" w:sz="4" w:space="0" w:color="auto"/>
            </w:tcBorders>
            <w:shd w:val="clear" w:color="auto" w:fill="FFFFFF"/>
            <w:noWrap/>
            <w:vAlign w:val="bottom"/>
            <w:hideMark/>
          </w:tcPr>
          <w:p w14:paraId="6CBA6B79" w14:textId="77777777" w:rsidR="00B71CCF" w:rsidRPr="006A7BA1" w:rsidRDefault="00B71CCF" w:rsidP="00B71CCF">
            <w:pPr>
              <w:jc w:val="right"/>
              <w:rPr>
                <w:sz w:val="18"/>
                <w:szCs w:val="18"/>
              </w:rPr>
            </w:pPr>
            <w:r>
              <w:rPr>
                <w:sz w:val="18"/>
                <w:szCs w:val="18"/>
              </w:rPr>
              <w:t>297,437</w:t>
            </w:r>
          </w:p>
        </w:tc>
      </w:tr>
      <w:tr w:rsidR="00B71CCF" w:rsidRPr="006A7BA1" w14:paraId="340A8FBB" w14:textId="77777777" w:rsidTr="00B71CCF">
        <w:trPr>
          <w:trHeight w:val="198"/>
        </w:trPr>
        <w:tc>
          <w:tcPr>
            <w:tcW w:w="4976" w:type="dxa"/>
            <w:tcBorders>
              <w:top w:val="nil"/>
              <w:left w:val="nil"/>
              <w:bottom w:val="nil"/>
              <w:right w:val="nil"/>
            </w:tcBorders>
            <w:shd w:val="clear" w:color="auto" w:fill="auto"/>
            <w:vAlign w:val="bottom"/>
            <w:hideMark/>
          </w:tcPr>
          <w:p w14:paraId="68D11361" w14:textId="77777777" w:rsidR="00B71CCF" w:rsidRPr="006A7BA1" w:rsidRDefault="00B71CCF" w:rsidP="00B71CCF">
            <w:pPr>
              <w:rPr>
                <w:sz w:val="18"/>
                <w:szCs w:val="18"/>
              </w:rPr>
            </w:pPr>
            <w:r w:rsidRPr="006A7BA1">
              <w:rPr>
                <w:sz w:val="18"/>
                <w:szCs w:val="18"/>
              </w:rPr>
              <w:t>Loans and receivables from other customers</w:t>
            </w:r>
          </w:p>
        </w:tc>
        <w:tc>
          <w:tcPr>
            <w:tcW w:w="1317" w:type="dxa"/>
            <w:tcBorders>
              <w:top w:val="nil"/>
              <w:left w:val="single" w:sz="4" w:space="0" w:color="auto"/>
              <w:bottom w:val="nil"/>
              <w:right w:val="single" w:sz="4" w:space="0" w:color="auto"/>
            </w:tcBorders>
            <w:shd w:val="clear" w:color="auto" w:fill="auto"/>
            <w:noWrap/>
            <w:vAlign w:val="bottom"/>
            <w:hideMark/>
          </w:tcPr>
          <w:p w14:paraId="37E16EB8"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5E6153B2"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56D4BF1C"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3AB48125"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39CB3877" w14:textId="77777777" w:rsidR="00B71CCF" w:rsidRPr="006A7BA1" w:rsidRDefault="00B71CCF" w:rsidP="00B71CCF">
            <w:pPr>
              <w:jc w:val="right"/>
              <w:rPr>
                <w:sz w:val="18"/>
                <w:szCs w:val="18"/>
              </w:rPr>
            </w:pPr>
            <w:r>
              <w:rPr>
                <w:sz w:val="18"/>
                <w:szCs w:val="18"/>
              </w:rPr>
              <w:t>85,916,705</w:t>
            </w:r>
          </w:p>
        </w:tc>
        <w:tc>
          <w:tcPr>
            <w:tcW w:w="1535" w:type="dxa"/>
            <w:tcBorders>
              <w:top w:val="nil"/>
              <w:left w:val="nil"/>
              <w:bottom w:val="nil"/>
              <w:right w:val="single" w:sz="4" w:space="0" w:color="auto"/>
            </w:tcBorders>
            <w:shd w:val="clear" w:color="auto" w:fill="FFFFFF"/>
            <w:noWrap/>
            <w:vAlign w:val="bottom"/>
            <w:hideMark/>
          </w:tcPr>
          <w:p w14:paraId="444206C5" w14:textId="77777777" w:rsidR="00B71CCF" w:rsidRPr="006A7BA1" w:rsidRDefault="00B71CCF" w:rsidP="00B71CCF">
            <w:pPr>
              <w:jc w:val="right"/>
              <w:rPr>
                <w:sz w:val="18"/>
                <w:szCs w:val="18"/>
              </w:rPr>
            </w:pPr>
            <w:r>
              <w:rPr>
                <w:sz w:val="18"/>
                <w:szCs w:val="18"/>
              </w:rPr>
              <w:t>85,916,705</w:t>
            </w:r>
          </w:p>
        </w:tc>
      </w:tr>
      <w:tr w:rsidR="00B71CCF" w:rsidRPr="006A7BA1" w14:paraId="4AFDE6F8" w14:textId="77777777" w:rsidTr="00B71CCF">
        <w:trPr>
          <w:trHeight w:val="198"/>
        </w:trPr>
        <w:tc>
          <w:tcPr>
            <w:tcW w:w="4976" w:type="dxa"/>
            <w:tcBorders>
              <w:top w:val="nil"/>
              <w:left w:val="nil"/>
              <w:bottom w:val="nil"/>
              <w:right w:val="nil"/>
            </w:tcBorders>
            <w:shd w:val="clear" w:color="auto" w:fill="auto"/>
            <w:vAlign w:val="bottom"/>
            <w:hideMark/>
          </w:tcPr>
          <w:p w14:paraId="1438BC72" w14:textId="77777777" w:rsidR="00B71CCF" w:rsidRPr="006A7BA1" w:rsidRDefault="00B71CCF" w:rsidP="00B71CCF">
            <w:pPr>
              <w:rPr>
                <w:sz w:val="18"/>
                <w:szCs w:val="18"/>
              </w:rPr>
            </w:pPr>
            <w:r w:rsidRPr="006A7BA1">
              <w:rPr>
                <w:sz w:val="18"/>
                <w:szCs w:val="18"/>
                <w:lang w:eastAsia="mk-MK"/>
              </w:rPr>
              <w:t>Investments in securities</w:t>
            </w:r>
          </w:p>
        </w:tc>
        <w:tc>
          <w:tcPr>
            <w:tcW w:w="1317" w:type="dxa"/>
            <w:tcBorders>
              <w:top w:val="nil"/>
              <w:left w:val="single" w:sz="4" w:space="0" w:color="auto"/>
              <w:bottom w:val="nil"/>
              <w:right w:val="single" w:sz="4" w:space="0" w:color="auto"/>
            </w:tcBorders>
            <w:shd w:val="clear" w:color="auto" w:fill="auto"/>
            <w:noWrap/>
            <w:vAlign w:val="bottom"/>
            <w:hideMark/>
          </w:tcPr>
          <w:p w14:paraId="5FA22E24"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6BD0F4EA"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4A50AD0B" w14:textId="77777777" w:rsidR="00B71CCF" w:rsidRPr="006A7BA1" w:rsidRDefault="00B71CCF" w:rsidP="00B71CCF">
            <w:pPr>
              <w:jc w:val="right"/>
              <w:rPr>
                <w:sz w:val="18"/>
                <w:szCs w:val="18"/>
              </w:rPr>
            </w:pPr>
            <w:r>
              <w:rPr>
                <w:sz w:val="18"/>
                <w:szCs w:val="18"/>
              </w:rPr>
              <w:t>597,777</w:t>
            </w:r>
          </w:p>
        </w:tc>
        <w:tc>
          <w:tcPr>
            <w:tcW w:w="1273" w:type="dxa"/>
            <w:tcBorders>
              <w:top w:val="nil"/>
              <w:left w:val="nil"/>
              <w:bottom w:val="nil"/>
              <w:right w:val="single" w:sz="4" w:space="0" w:color="auto"/>
            </w:tcBorders>
            <w:shd w:val="clear" w:color="auto" w:fill="auto"/>
            <w:noWrap/>
            <w:vAlign w:val="bottom"/>
            <w:hideMark/>
          </w:tcPr>
          <w:p w14:paraId="140B588A" w14:textId="77777777" w:rsidR="00B71CCF" w:rsidRPr="006A7BA1" w:rsidRDefault="00B71CCF" w:rsidP="00B71CCF">
            <w:pPr>
              <w:jc w:val="right"/>
              <w:rPr>
                <w:sz w:val="18"/>
                <w:szCs w:val="18"/>
              </w:rPr>
            </w:pPr>
            <w:r>
              <w:rPr>
                <w:sz w:val="18"/>
                <w:szCs w:val="18"/>
              </w:rPr>
              <w:t>92,584</w:t>
            </w:r>
          </w:p>
        </w:tc>
        <w:tc>
          <w:tcPr>
            <w:tcW w:w="2016" w:type="dxa"/>
            <w:tcBorders>
              <w:top w:val="nil"/>
              <w:left w:val="nil"/>
              <w:bottom w:val="nil"/>
              <w:right w:val="single" w:sz="4" w:space="0" w:color="auto"/>
            </w:tcBorders>
            <w:shd w:val="clear" w:color="auto" w:fill="auto"/>
            <w:noWrap/>
            <w:vAlign w:val="bottom"/>
            <w:hideMark/>
          </w:tcPr>
          <w:p w14:paraId="12505BEF" w14:textId="77777777" w:rsidR="00B71CCF" w:rsidRPr="006A7BA1" w:rsidRDefault="00B71CCF" w:rsidP="00B71CCF">
            <w:pPr>
              <w:jc w:val="right"/>
              <w:rPr>
                <w:sz w:val="18"/>
                <w:szCs w:val="18"/>
              </w:rPr>
            </w:pPr>
            <w:r>
              <w:rPr>
                <w:sz w:val="18"/>
                <w:szCs w:val="18"/>
              </w:rPr>
              <w:t>9,696,523</w:t>
            </w:r>
          </w:p>
        </w:tc>
        <w:tc>
          <w:tcPr>
            <w:tcW w:w="1535" w:type="dxa"/>
            <w:tcBorders>
              <w:top w:val="nil"/>
              <w:left w:val="nil"/>
              <w:bottom w:val="nil"/>
              <w:right w:val="single" w:sz="4" w:space="0" w:color="auto"/>
            </w:tcBorders>
            <w:shd w:val="clear" w:color="auto" w:fill="FFFFFF"/>
            <w:noWrap/>
            <w:vAlign w:val="bottom"/>
            <w:hideMark/>
          </w:tcPr>
          <w:p w14:paraId="2FE3A356" w14:textId="77777777" w:rsidR="00B71CCF" w:rsidRPr="006A7BA1" w:rsidRDefault="00B71CCF" w:rsidP="00B71CCF">
            <w:pPr>
              <w:jc w:val="right"/>
              <w:rPr>
                <w:sz w:val="18"/>
                <w:szCs w:val="18"/>
                <w:lang w:val="mk-MK"/>
              </w:rPr>
            </w:pPr>
            <w:r>
              <w:rPr>
                <w:sz w:val="18"/>
                <w:szCs w:val="18"/>
              </w:rPr>
              <w:t>10,386,884</w:t>
            </w:r>
          </w:p>
        </w:tc>
      </w:tr>
      <w:tr w:rsidR="00B71CCF" w:rsidRPr="006A7BA1" w14:paraId="1C7EE704" w14:textId="77777777" w:rsidTr="00B71CCF">
        <w:trPr>
          <w:trHeight w:val="198"/>
        </w:trPr>
        <w:tc>
          <w:tcPr>
            <w:tcW w:w="4976" w:type="dxa"/>
            <w:tcBorders>
              <w:top w:val="nil"/>
              <w:left w:val="nil"/>
              <w:bottom w:val="nil"/>
              <w:right w:val="nil"/>
            </w:tcBorders>
            <w:shd w:val="clear" w:color="auto" w:fill="auto"/>
            <w:vAlign w:val="bottom"/>
            <w:hideMark/>
          </w:tcPr>
          <w:p w14:paraId="099291F0" w14:textId="77777777" w:rsidR="00B71CCF" w:rsidRPr="006A7BA1" w:rsidRDefault="00B71CCF" w:rsidP="00B71CCF">
            <w:pPr>
              <w:rPr>
                <w:sz w:val="18"/>
                <w:szCs w:val="18"/>
              </w:rPr>
            </w:pPr>
            <w:proofErr w:type="spellStart"/>
            <w:r w:rsidRPr="006A7BA1">
              <w:rPr>
                <w:sz w:val="18"/>
                <w:szCs w:val="18"/>
                <w:lang w:val="mk-MK" w:eastAsia="mk-MK"/>
              </w:rPr>
              <w:t>Other</w:t>
            </w:r>
            <w:proofErr w:type="spellEnd"/>
            <w:r w:rsidRPr="006A7BA1">
              <w:rPr>
                <w:sz w:val="18"/>
                <w:szCs w:val="18"/>
                <w:lang w:val="mk-MK" w:eastAsia="mk-MK"/>
              </w:rPr>
              <w:t xml:space="preserve"> </w:t>
            </w:r>
            <w:proofErr w:type="spellStart"/>
            <w:r w:rsidRPr="006A7BA1">
              <w:rPr>
                <w:sz w:val="18"/>
                <w:szCs w:val="18"/>
                <w:lang w:val="mk-MK" w:eastAsia="mk-MK"/>
              </w:rPr>
              <w:t>receivables</w:t>
            </w:r>
            <w:proofErr w:type="spellEnd"/>
          </w:p>
        </w:tc>
        <w:tc>
          <w:tcPr>
            <w:tcW w:w="1317" w:type="dxa"/>
            <w:tcBorders>
              <w:top w:val="nil"/>
              <w:left w:val="single" w:sz="4" w:space="0" w:color="auto"/>
              <w:bottom w:val="nil"/>
              <w:right w:val="single" w:sz="4" w:space="0" w:color="auto"/>
            </w:tcBorders>
            <w:shd w:val="clear" w:color="auto" w:fill="auto"/>
            <w:noWrap/>
            <w:vAlign w:val="bottom"/>
            <w:hideMark/>
          </w:tcPr>
          <w:p w14:paraId="56F54F7F"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1BF79487"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0409CD46"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07149BD3"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3CAA9344" w14:textId="77777777" w:rsidR="00B71CCF" w:rsidRPr="006A7BA1" w:rsidRDefault="00B71CCF" w:rsidP="00B71CCF">
            <w:pPr>
              <w:jc w:val="right"/>
              <w:rPr>
                <w:sz w:val="18"/>
                <w:szCs w:val="18"/>
              </w:rPr>
            </w:pPr>
            <w:r>
              <w:rPr>
                <w:sz w:val="18"/>
                <w:szCs w:val="18"/>
              </w:rPr>
              <w:t>2,582,596</w:t>
            </w:r>
          </w:p>
        </w:tc>
        <w:tc>
          <w:tcPr>
            <w:tcW w:w="1535" w:type="dxa"/>
            <w:tcBorders>
              <w:top w:val="nil"/>
              <w:left w:val="nil"/>
              <w:bottom w:val="nil"/>
              <w:right w:val="single" w:sz="4" w:space="0" w:color="auto"/>
            </w:tcBorders>
            <w:shd w:val="clear" w:color="auto" w:fill="FFFFFF"/>
            <w:noWrap/>
            <w:vAlign w:val="bottom"/>
            <w:hideMark/>
          </w:tcPr>
          <w:p w14:paraId="76E07895" w14:textId="77777777" w:rsidR="00B71CCF" w:rsidRPr="006A7BA1" w:rsidRDefault="00B71CCF" w:rsidP="00B71CCF">
            <w:pPr>
              <w:jc w:val="right"/>
              <w:rPr>
                <w:sz w:val="18"/>
                <w:szCs w:val="18"/>
              </w:rPr>
            </w:pPr>
            <w:r>
              <w:rPr>
                <w:sz w:val="18"/>
                <w:szCs w:val="18"/>
              </w:rPr>
              <w:t>2,582,596</w:t>
            </w:r>
          </w:p>
        </w:tc>
      </w:tr>
      <w:tr w:rsidR="00B71CCF" w:rsidRPr="006A7BA1" w14:paraId="240E6250" w14:textId="77777777" w:rsidTr="00B71CCF">
        <w:trPr>
          <w:trHeight w:val="198"/>
        </w:trPr>
        <w:tc>
          <w:tcPr>
            <w:tcW w:w="4976" w:type="dxa"/>
            <w:tcBorders>
              <w:top w:val="nil"/>
              <w:left w:val="nil"/>
              <w:bottom w:val="nil"/>
              <w:right w:val="nil"/>
            </w:tcBorders>
            <w:shd w:val="clear" w:color="auto" w:fill="auto"/>
            <w:vAlign w:val="bottom"/>
            <w:hideMark/>
          </w:tcPr>
          <w:p w14:paraId="4B7133BC" w14:textId="77777777" w:rsidR="00B71CCF" w:rsidRPr="006A7BA1" w:rsidRDefault="00B71CCF" w:rsidP="00B71CCF">
            <w:pPr>
              <w:rPr>
                <w:b/>
                <w:bCs/>
                <w:i/>
                <w:iCs/>
                <w:sz w:val="18"/>
                <w:szCs w:val="18"/>
              </w:rPr>
            </w:pPr>
            <w:proofErr w:type="spellStart"/>
            <w:r w:rsidRPr="006A7BA1">
              <w:rPr>
                <w:b/>
                <w:bCs/>
                <w:i/>
                <w:iCs/>
                <w:sz w:val="18"/>
                <w:szCs w:val="18"/>
                <w:lang w:val="mk-MK" w:eastAsia="mk-MK"/>
              </w:rPr>
              <w:t>Total</w:t>
            </w:r>
            <w:proofErr w:type="spellEnd"/>
            <w:r w:rsidRPr="006A7BA1">
              <w:rPr>
                <w:b/>
                <w:bCs/>
                <w:i/>
                <w:iCs/>
                <w:sz w:val="18"/>
                <w:szCs w:val="18"/>
                <w:lang w:val="mk-MK" w:eastAsia="mk-MK"/>
              </w:rPr>
              <w:t xml:space="preserve"> </w:t>
            </w:r>
            <w:proofErr w:type="spellStart"/>
            <w:r w:rsidRPr="006A7BA1">
              <w:rPr>
                <w:b/>
                <w:bCs/>
                <w:i/>
                <w:iCs/>
                <w:sz w:val="18"/>
                <w:szCs w:val="18"/>
                <w:lang w:val="mk-MK" w:eastAsia="mk-MK"/>
              </w:rPr>
              <w:t>financial</w:t>
            </w:r>
            <w:proofErr w:type="spellEnd"/>
            <w:r w:rsidRPr="006A7BA1">
              <w:rPr>
                <w:b/>
                <w:bCs/>
                <w:i/>
                <w:iCs/>
                <w:sz w:val="18"/>
                <w:szCs w:val="18"/>
                <w:lang w:val="mk-MK" w:eastAsia="mk-MK"/>
              </w:rPr>
              <w:t xml:space="preserve"> </w:t>
            </w:r>
            <w:proofErr w:type="spellStart"/>
            <w:r w:rsidRPr="006A7BA1">
              <w:rPr>
                <w:b/>
                <w:bCs/>
                <w:i/>
                <w:iCs/>
                <w:sz w:val="18"/>
                <w:szCs w:val="18"/>
                <w:lang w:val="mk-MK" w:eastAsia="mk-MK"/>
              </w:rPr>
              <w:t>assets</w:t>
            </w:r>
            <w:proofErr w:type="spellEnd"/>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7E60" w14:textId="77777777" w:rsidR="00B71CCF" w:rsidRPr="006A7BA1" w:rsidRDefault="00B71CCF" w:rsidP="00B71CCF">
            <w:pPr>
              <w:jc w:val="right"/>
              <w:rPr>
                <w:sz w:val="18"/>
                <w:szCs w:val="18"/>
              </w:rPr>
            </w:pPr>
            <w:r>
              <w:rPr>
                <w:sz w:val="18"/>
                <w:szCs w:val="18"/>
              </w:rPr>
              <w:t>2,021</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14:paraId="692F02DD" w14:textId="77777777" w:rsidR="00B71CCF" w:rsidRPr="006A7BA1" w:rsidRDefault="00B71CCF" w:rsidP="00B71CCF">
            <w:pPr>
              <w:jc w:val="right"/>
              <w:rPr>
                <w:sz w:val="18"/>
                <w:szCs w:val="18"/>
              </w:rPr>
            </w:pPr>
            <w:r w:rsidRPr="00332750">
              <w:rPr>
                <w:sz w:val="18"/>
                <w:szCs w:val="18"/>
              </w:rPr>
              <w:t>-</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4B8DB7E5" w14:textId="77777777" w:rsidR="00B71CCF" w:rsidRPr="006A7BA1" w:rsidRDefault="00B71CCF" w:rsidP="00B71CCF">
            <w:pPr>
              <w:jc w:val="right"/>
              <w:rPr>
                <w:sz w:val="18"/>
                <w:szCs w:val="18"/>
              </w:rPr>
            </w:pPr>
            <w:r>
              <w:rPr>
                <w:sz w:val="18"/>
                <w:szCs w:val="18"/>
              </w:rPr>
              <w:t>597,777</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16D49D57" w14:textId="77777777" w:rsidR="00B71CCF" w:rsidRPr="006A7BA1" w:rsidRDefault="00B71CCF" w:rsidP="00B71CCF">
            <w:pPr>
              <w:jc w:val="right"/>
              <w:rPr>
                <w:sz w:val="18"/>
                <w:szCs w:val="18"/>
              </w:rPr>
            </w:pPr>
            <w:r>
              <w:rPr>
                <w:sz w:val="18"/>
                <w:szCs w:val="18"/>
              </w:rPr>
              <w:t>92,584</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14:paraId="75A4E194" w14:textId="77777777" w:rsidR="00B71CCF" w:rsidRPr="006A7BA1" w:rsidRDefault="00B71CCF" w:rsidP="00B71CCF">
            <w:pPr>
              <w:jc w:val="right"/>
              <w:rPr>
                <w:sz w:val="18"/>
                <w:szCs w:val="18"/>
              </w:rPr>
            </w:pPr>
            <w:r w:rsidRPr="000F1CA6">
              <w:rPr>
                <w:sz w:val="18"/>
                <w:szCs w:val="18"/>
              </w:rPr>
              <w:t>120,962,705</w:t>
            </w:r>
          </w:p>
        </w:tc>
        <w:tc>
          <w:tcPr>
            <w:tcW w:w="1535" w:type="dxa"/>
            <w:tcBorders>
              <w:top w:val="single" w:sz="4" w:space="0" w:color="auto"/>
              <w:left w:val="nil"/>
              <w:bottom w:val="single" w:sz="4" w:space="0" w:color="auto"/>
              <w:right w:val="single" w:sz="4" w:space="0" w:color="auto"/>
            </w:tcBorders>
            <w:shd w:val="clear" w:color="auto" w:fill="FFFFFF"/>
            <w:noWrap/>
            <w:vAlign w:val="bottom"/>
            <w:hideMark/>
          </w:tcPr>
          <w:p w14:paraId="516ED5D6" w14:textId="77777777" w:rsidR="00B71CCF" w:rsidRPr="006A7BA1" w:rsidRDefault="00B71CCF" w:rsidP="00B71CCF">
            <w:pPr>
              <w:jc w:val="right"/>
              <w:rPr>
                <w:sz w:val="18"/>
                <w:szCs w:val="18"/>
              </w:rPr>
            </w:pPr>
            <w:r>
              <w:rPr>
                <w:sz w:val="18"/>
                <w:szCs w:val="18"/>
              </w:rPr>
              <w:t>121,655,087</w:t>
            </w:r>
          </w:p>
        </w:tc>
      </w:tr>
      <w:tr w:rsidR="00B71CCF" w:rsidRPr="006A7BA1" w14:paraId="6FAFF780" w14:textId="77777777" w:rsidTr="00B71CCF">
        <w:trPr>
          <w:trHeight w:val="198"/>
        </w:trPr>
        <w:tc>
          <w:tcPr>
            <w:tcW w:w="4976" w:type="dxa"/>
            <w:tcBorders>
              <w:top w:val="nil"/>
              <w:left w:val="nil"/>
              <w:bottom w:val="nil"/>
              <w:right w:val="nil"/>
            </w:tcBorders>
            <w:shd w:val="clear" w:color="auto" w:fill="auto"/>
            <w:vAlign w:val="bottom"/>
            <w:hideMark/>
          </w:tcPr>
          <w:p w14:paraId="56DE5C4C" w14:textId="77777777" w:rsidR="00B71CCF" w:rsidRPr="006A7BA1" w:rsidRDefault="00B71CCF" w:rsidP="00B71CCF">
            <w:pPr>
              <w:rPr>
                <w:sz w:val="18"/>
                <w:szCs w:val="18"/>
              </w:rPr>
            </w:pPr>
            <w:r w:rsidRPr="006A7BA1">
              <w:rPr>
                <w:sz w:val="18"/>
                <w:szCs w:val="18"/>
              </w:rPr>
              <w:t xml:space="preserve"> </w:t>
            </w:r>
          </w:p>
        </w:tc>
        <w:tc>
          <w:tcPr>
            <w:tcW w:w="1317" w:type="dxa"/>
            <w:tcBorders>
              <w:top w:val="nil"/>
              <w:left w:val="single" w:sz="4" w:space="0" w:color="auto"/>
              <w:bottom w:val="nil"/>
              <w:right w:val="single" w:sz="4" w:space="0" w:color="auto"/>
            </w:tcBorders>
            <w:shd w:val="clear" w:color="auto" w:fill="auto"/>
            <w:noWrap/>
            <w:vAlign w:val="bottom"/>
            <w:hideMark/>
          </w:tcPr>
          <w:p w14:paraId="2B87A328" w14:textId="77777777" w:rsidR="00B71CCF" w:rsidRPr="006A7BA1" w:rsidRDefault="00B71CCF" w:rsidP="00B71CCF">
            <w:pPr>
              <w:jc w:val="right"/>
              <w:rPr>
                <w:sz w:val="18"/>
                <w:szCs w:val="18"/>
              </w:rPr>
            </w:pPr>
          </w:p>
        </w:tc>
        <w:tc>
          <w:tcPr>
            <w:tcW w:w="1357" w:type="dxa"/>
            <w:tcBorders>
              <w:top w:val="nil"/>
              <w:left w:val="nil"/>
              <w:bottom w:val="nil"/>
              <w:right w:val="single" w:sz="4" w:space="0" w:color="auto"/>
            </w:tcBorders>
            <w:shd w:val="clear" w:color="auto" w:fill="auto"/>
            <w:noWrap/>
            <w:vAlign w:val="bottom"/>
            <w:hideMark/>
          </w:tcPr>
          <w:p w14:paraId="0D8AFD51" w14:textId="77777777" w:rsidR="00B71CCF" w:rsidRPr="006A7BA1" w:rsidRDefault="00B71CCF" w:rsidP="00B71CCF">
            <w:pPr>
              <w:jc w:val="right"/>
              <w:rPr>
                <w:sz w:val="18"/>
                <w:szCs w:val="18"/>
              </w:rPr>
            </w:pPr>
          </w:p>
        </w:tc>
        <w:tc>
          <w:tcPr>
            <w:tcW w:w="1358" w:type="dxa"/>
            <w:tcBorders>
              <w:top w:val="nil"/>
              <w:left w:val="nil"/>
              <w:bottom w:val="nil"/>
              <w:right w:val="single" w:sz="4" w:space="0" w:color="auto"/>
            </w:tcBorders>
            <w:shd w:val="clear" w:color="auto" w:fill="auto"/>
            <w:noWrap/>
            <w:vAlign w:val="bottom"/>
            <w:hideMark/>
          </w:tcPr>
          <w:p w14:paraId="2824C05A" w14:textId="77777777" w:rsidR="00B71CCF" w:rsidRPr="006A7BA1" w:rsidRDefault="00B71CCF" w:rsidP="00B71CCF">
            <w:pPr>
              <w:jc w:val="right"/>
              <w:rPr>
                <w:sz w:val="18"/>
                <w:szCs w:val="18"/>
              </w:rPr>
            </w:pPr>
          </w:p>
        </w:tc>
        <w:tc>
          <w:tcPr>
            <w:tcW w:w="1273" w:type="dxa"/>
            <w:tcBorders>
              <w:top w:val="nil"/>
              <w:left w:val="nil"/>
              <w:bottom w:val="nil"/>
              <w:right w:val="single" w:sz="4" w:space="0" w:color="auto"/>
            </w:tcBorders>
            <w:shd w:val="clear" w:color="auto" w:fill="auto"/>
            <w:noWrap/>
            <w:vAlign w:val="bottom"/>
            <w:hideMark/>
          </w:tcPr>
          <w:p w14:paraId="24F411D1" w14:textId="77777777" w:rsidR="00B71CCF" w:rsidRPr="006A7BA1" w:rsidRDefault="00B71CCF" w:rsidP="00B71CCF">
            <w:pPr>
              <w:jc w:val="right"/>
              <w:rPr>
                <w:sz w:val="18"/>
                <w:szCs w:val="18"/>
              </w:rPr>
            </w:pPr>
          </w:p>
        </w:tc>
        <w:tc>
          <w:tcPr>
            <w:tcW w:w="2016" w:type="dxa"/>
            <w:tcBorders>
              <w:top w:val="nil"/>
              <w:left w:val="nil"/>
              <w:bottom w:val="nil"/>
              <w:right w:val="single" w:sz="4" w:space="0" w:color="auto"/>
            </w:tcBorders>
            <w:shd w:val="clear" w:color="auto" w:fill="auto"/>
            <w:noWrap/>
            <w:vAlign w:val="bottom"/>
            <w:hideMark/>
          </w:tcPr>
          <w:p w14:paraId="425C3F97" w14:textId="77777777" w:rsidR="00B71CCF" w:rsidRPr="006A7BA1" w:rsidRDefault="00B71CCF" w:rsidP="00B71CCF">
            <w:pPr>
              <w:jc w:val="right"/>
              <w:rPr>
                <w:sz w:val="18"/>
                <w:szCs w:val="18"/>
              </w:rPr>
            </w:pPr>
          </w:p>
        </w:tc>
        <w:tc>
          <w:tcPr>
            <w:tcW w:w="1535" w:type="dxa"/>
            <w:tcBorders>
              <w:top w:val="nil"/>
              <w:left w:val="nil"/>
              <w:bottom w:val="nil"/>
              <w:right w:val="single" w:sz="4" w:space="0" w:color="auto"/>
            </w:tcBorders>
            <w:shd w:val="clear" w:color="auto" w:fill="FFFFFF"/>
            <w:noWrap/>
            <w:vAlign w:val="bottom"/>
            <w:hideMark/>
          </w:tcPr>
          <w:p w14:paraId="68005454" w14:textId="77777777" w:rsidR="00B71CCF" w:rsidRPr="006A7BA1" w:rsidRDefault="00B71CCF" w:rsidP="00B71CCF">
            <w:pPr>
              <w:jc w:val="right"/>
              <w:rPr>
                <w:sz w:val="18"/>
                <w:szCs w:val="18"/>
              </w:rPr>
            </w:pPr>
          </w:p>
        </w:tc>
      </w:tr>
      <w:tr w:rsidR="00B71CCF" w:rsidRPr="006A7BA1" w14:paraId="19C0ED2B" w14:textId="77777777" w:rsidTr="00B71CCF">
        <w:trPr>
          <w:trHeight w:val="198"/>
        </w:trPr>
        <w:tc>
          <w:tcPr>
            <w:tcW w:w="4976" w:type="dxa"/>
            <w:tcBorders>
              <w:top w:val="nil"/>
              <w:left w:val="nil"/>
              <w:bottom w:val="nil"/>
              <w:right w:val="nil"/>
            </w:tcBorders>
            <w:shd w:val="clear" w:color="auto" w:fill="auto"/>
            <w:vAlign w:val="bottom"/>
            <w:hideMark/>
          </w:tcPr>
          <w:p w14:paraId="4CB6D34C" w14:textId="77777777" w:rsidR="00B71CCF" w:rsidRPr="006A7BA1" w:rsidRDefault="00B71CCF" w:rsidP="00B71CCF">
            <w:pPr>
              <w:rPr>
                <w:b/>
                <w:bCs/>
                <w:i/>
                <w:iCs/>
                <w:sz w:val="18"/>
                <w:szCs w:val="18"/>
              </w:rPr>
            </w:pPr>
            <w:r w:rsidRPr="006A7BA1">
              <w:rPr>
                <w:b/>
                <w:bCs/>
                <w:i/>
                <w:iCs/>
                <w:sz w:val="18"/>
                <w:szCs w:val="18"/>
              </w:rPr>
              <w:t>Financial liabilities</w:t>
            </w:r>
          </w:p>
        </w:tc>
        <w:tc>
          <w:tcPr>
            <w:tcW w:w="1317" w:type="dxa"/>
            <w:tcBorders>
              <w:top w:val="nil"/>
              <w:left w:val="single" w:sz="4" w:space="0" w:color="auto"/>
              <w:bottom w:val="nil"/>
              <w:right w:val="single" w:sz="4" w:space="0" w:color="auto"/>
            </w:tcBorders>
            <w:shd w:val="clear" w:color="auto" w:fill="auto"/>
            <w:noWrap/>
            <w:vAlign w:val="bottom"/>
            <w:hideMark/>
          </w:tcPr>
          <w:p w14:paraId="1CD4F6BC" w14:textId="77777777" w:rsidR="00B71CCF" w:rsidRPr="006A7BA1" w:rsidRDefault="00B71CCF" w:rsidP="00B71CCF">
            <w:pPr>
              <w:jc w:val="right"/>
              <w:rPr>
                <w:sz w:val="18"/>
                <w:szCs w:val="18"/>
              </w:rPr>
            </w:pPr>
          </w:p>
        </w:tc>
        <w:tc>
          <w:tcPr>
            <w:tcW w:w="1357" w:type="dxa"/>
            <w:tcBorders>
              <w:top w:val="nil"/>
              <w:left w:val="nil"/>
              <w:bottom w:val="nil"/>
              <w:right w:val="single" w:sz="4" w:space="0" w:color="auto"/>
            </w:tcBorders>
            <w:shd w:val="clear" w:color="auto" w:fill="auto"/>
            <w:noWrap/>
            <w:vAlign w:val="bottom"/>
            <w:hideMark/>
          </w:tcPr>
          <w:p w14:paraId="310A41E5" w14:textId="77777777" w:rsidR="00B71CCF" w:rsidRPr="006A7BA1" w:rsidRDefault="00B71CCF" w:rsidP="00B71CCF">
            <w:pPr>
              <w:jc w:val="right"/>
              <w:rPr>
                <w:sz w:val="18"/>
                <w:szCs w:val="18"/>
              </w:rPr>
            </w:pPr>
          </w:p>
        </w:tc>
        <w:tc>
          <w:tcPr>
            <w:tcW w:w="1358" w:type="dxa"/>
            <w:tcBorders>
              <w:top w:val="nil"/>
              <w:left w:val="nil"/>
              <w:bottom w:val="nil"/>
              <w:right w:val="single" w:sz="4" w:space="0" w:color="auto"/>
            </w:tcBorders>
            <w:shd w:val="clear" w:color="auto" w:fill="auto"/>
            <w:noWrap/>
            <w:vAlign w:val="bottom"/>
            <w:hideMark/>
          </w:tcPr>
          <w:p w14:paraId="718EBF7C" w14:textId="77777777" w:rsidR="00B71CCF" w:rsidRPr="006A7BA1" w:rsidRDefault="00B71CCF" w:rsidP="00B71CCF">
            <w:pPr>
              <w:jc w:val="right"/>
              <w:rPr>
                <w:sz w:val="18"/>
                <w:szCs w:val="18"/>
              </w:rPr>
            </w:pPr>
          </w:p>
        </w:tc>
        <w:tc>
          <w:tcPr>
            <w:tcW w:w="1273" w:type="dxa"/>
            <w:tcBorders>
              <w:top w:val="nil"/>
              <w:left w:val="nil"/>
              <w:bottom w:val="nil"/>
              <w:right w:val="single" w:sz="4" w:space="0" w:color="auto"/>
            </w:tcBorders>
            <w:shd w:val="clear" w:color="auto" w:fill="auto"/>
            <w:noWrap/>
            <w:vAlign w:val="bottom"/>
            <w:hideMark/>
          </w:tcPr>
          <w:p w14:paraId="0C54FB53" w14:textId="77777777" w:rsidR="00B71CCF" w:rsidRPr="006A7BA1" w:rsidRDefault="00B71CCF" w:rsidP="00B71CCF">
            <w:pPr>
              <w:jc w:val="right"/>
              <w:rPr>
                <w:sz w:val="18"/>
                <w:szCs w:val="18"/>
              </w:rPr>
            </w:pPr>
          </w:p>
        </w:tc>
        <w:tc>
          <w:tcPr>
            <w:tcW w:w="2016" w:type="dxa"/>
            <w:tcBorders>
              <w:top w:val="nil"/>
              <w:left w:val="nil"/>
              <w:bottom w:val="nil"/>
              <w:right w:val="single" w:sz="4" w:space="0" w:color="auto"/>
            </w:tcBorders>
            <w:shd w:val="clear" w:color="auto" w:fill="auto"/>
            <w:noWrap/>
            <w:vAlign w:val="bottom"/>
            <w:hideMark/>
          </w:tcPr>
          <w:p w14:paraId="333A5B9F" w14:textId="77777777" w:rsidR="00B71CCF" w:rsidRPr="006A7BA1" w:rsidRDefault="00B71CCF" w:rsidP="00B71CCF">
            <w:pPr>
              <w:jc w:val="right"/>
              <w:rPr>
                <w:sz w:val="18"/>
                <w:szCs w:val="18"/>
              </w:rPr>
            </w:pPr>
          </w:p>
        </w:tc>
        <w:tc>
          <w:tcPr>
            <w:tcW w:w="1535" w:type="dxa"/>
            <w:tcBorders>
              <w:top w:val="nil"/>
              <w:left w:val="nil"/>
              <w:bottom w:val="nil"/>
              <w:right w:val="single" w:sz="4" w:space="0" w:color="auto"/>
            </w:tcBorders>
            <w:shd w:val="clear" w:color="auto" w:fill="FFFFFF"/>
            <w:noWrap/>
            <w:vAlign w:val="bottom"/>
            <w:hideMark/>
          </w:tcPr>
          <w:p w14:paraId="60D9ACA4" w14:textId="77777777" w:rsidR="00B71CCF" w:rsidRPr="006A7BA1" w:rsidRDefault="00B71CCF" w:rsidP="00B71CCF">
            <w:pPr>
              <w:jc w:val="right"/>
              <w:rPr>
                <w:sz w:val="18"/>
                <w:szCs w:val="18"/>
              </w:rPr>
            </w:pPr>
          </w:p>
        </w:tc>
      </w:tr>
      <w:tr w:rsidR="00B71CCF" w:rsidRPr="006A7BA1" w14:paraId="42A7BAC2" w14:textId="77777777" w:rsidTr="00B71CCF">
        <w:trPr>
          <w:trHeight w:val="198"/>
        </w:trPr>
        <w:tc>
          <w:tcPr>
            <w:tcW w:w="4976" w:type="dxa"/>
            <w:tcBorders>
              <w:top w:val="nil"/>
              <w:left w:val="nil"/>
              <w:bottom w:val="nil"/>
              <w:right w:val="nil"/>
            </w:tcBorders>
            <w:shd w:val="clear" w:color="auto" w:fill="auto"/>
            <w:vAlign w:val="bottom"/>
            <w:hideMark/>
          </w:tcPr>
          <w:p w14:paraId="19573914" w14:textId="77777777" w:rsidR="00B71CCF" w:rsidRPr="006A7BA1" w:rsidRDefault="00B71CCF" w:rsidP="00B71CCF">
            <w:pPr>
              <w:rPr>
                <w:sz w:val="18"/>
                <w:szCs w:val="18"/>
              </w:rPr>
            </w:pPr>
            <w:r w:rsidRPr="006A7BA1">
              <w:rPr>
                <w:sz w:val="18"/>
                <w:szCs w:val="18"/>
                <w:lang w:eastAsia="mk-MK"/>
              </w:rPr>
              <w:t>Trading liabilities</w:t>
            </w:r>
          </w:p>
        </w:tc>
        <w:tc>
          <w:tcPr>
            <w:tcW w:w="1317" w:type="dxa"/>
            <w:tcBorders>
              <w:top w:val="nil"/>
              <w:left w:val="single" w:sz="4" w:space="0" w:color="auto"/>
              <w:bottom w:val="nil"/>
              <w:right w:val="single" w:sz="4" w:space="0" w:color="auto"/>
            </w:tcBorders>
            <w:shd w:val="clear" w:color="auto" w:fill="auto"/>
            <w:noWrap/>
            <w:vAlign w:val="bottom"/>
            <w:hideMark/>
          </w:tcPr>
          <w:p w14:paraId="42357F6B"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19660CD5"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7B06FC80"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5611B262"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7FF54B6A" w14:textId="77777777" w:rsidR="00B71CCF" w:rsidRPr="006A7BA1" w:rsidRDefault="00B71CCF" w:rsidP="00B71CCF">
            <w:pPr>
              <w:jc w:val="right"/>
              <w:rPr>
                <w:sz w:val="18"/>
                <w:szCs w:val="18"/>
              </w:rPr>
            </w:pPr>
            <w:r w:rsidRPr="00332750">
              <w:rPr>
                <w:sz w:val="18"/>
                <w:szCs w:val="18"/>
              </w:rPr>
              <w:t>-</w:t>
            </w:r>
          </w:p>
        </w:tc>
        <w:tc>
          <w:tcPr>
            <w:tcW w:w="1535" w:type="dxa"/>
            <w:tcBorders>
              <w:top w:val="nil"/>
              <w:left w:val="nil"/>
              <w:bottom w:val="nil"/>
              <w:right w:val="single" w:sz="4" w:space="0" w:color="auto"/>
            </w:tcBorders>
            <w:shd w:val="clear" w:color="auto" w:fill="FFFFFF"/>
            <w:noWrap/>
            <w:vAlign w:val="bottom"/>
            <w:hideMark/>
          </w:tcPr>
          <w:p w14:paraId="005B1E58" w14:textId="77777777" w:rsidR="00B71CCF" w:rsidRPr="006A7BA1" w:rsidRDefault="00B71CCF" w:rsidP="00B71CCF">
            <w:pPr>
              <w:jc w:val="right"/>
              <w:rPr>
                <w:sz w:val="18"/>
                <w:szCs w:val="18"/>
              </w:rPr>
            </w:pPr>
            <w:r w:rsidRPr="00332750">
              <w:rPr>
                <w:sz w:val="18"/>
                <w:szCs w:val="18"/>
              </w:rPr>
              <w:t>-</w:t>
            </w:r>
          </w:p>
        </w:tc>
      </w:tr>
      <w:tr w:rsidR="00B71CCF" w:rsidRPr="006A7BA1" w14:paraId="6A9AD266" w14:textId="77777777" w:rsidTr="00B71CCF">
        <w:trPr>
          <w:trHeight w:val="198"/>
        </w:trPr>
        <w:tc>
          <w:tcPr>
            <w:tcW w:w="4976" w:type="dxa"/>
            <w:tcBorders>
              <w:top w:val="nil"/>
              <w:left w:val="nil"/>
              <w:bottom w:val="nil"/>
              <w:right w:val="nil"/>
            </w:tcBorders>
            <w:shd w:val="clear" w:color="auto" w:fill="auto"/>
            <w:vAlign w:val="bottom"/>
            <w:hideMark/>
          </w:tcPr>
          <w:p w14:paraId="37B48570" w14:textId="77777777" w:rsidR="00B71CCF" w:rsidRPr="006A7BA1" w:rsidRDefault="00B71CCF" w:rsidP="00B71CCF">
            <w:pPr>
              <w:rPr>
                <w:sz w:val="18"/>
                <w:szCs w:val="18"/>
              </w:rPr>
            </w:pPr>
            <w:proofErr w:type="spellStart"/>
            <w:r w:rsidRPr="006A7BA1">
              <w:rPr>
                <w:sz w:val="18"/>
                <w:szCs w:val="18"/>
                <w:lang w:val="mk-MK" w:eastAsia="mk-MK"/>
              </w:rPr>
              <w:t>Financial</w:t>
            </w:r>
            <w:proofErr w:type="spellEnd"/>
            <w:r w:rsidRPr="006A7BA1">
              <w:rPr>
                <w:sz w:val="18"/>
                <w:szCs w:val="18"/>
                <w:lang w:val="mk-MK" w:eastAsia="mk-MK"/>
              </w:rPr>
              <w:t xml:space="preserve"> </w:t>
            </w:r>
            <w:proofErr w:type="spellStart"/>
            <w:r w:rsidRPr="006A7BA1">
              <w:rPr>
                <w:sz w:val="18"/>
                <w:szCs w:val="18"/>
                <w:lang w:val="mk-MK" w:eastAsia="mk-MK"/>
              </w:rPr>
              <w:t>liabilities</w:t>
            </w:r>
            <w:proofErr w:type="spellEnd"/>
            <w:r w:rsidRPr="006A7BA1">
              <w:rPr>
                <w:sz w:val="18"/>
                <w:szCs w:val="18"/>
                <w:lang w:val="mk-MK" w:eastAsia="mk-MK"/>
              </w:rPr>
              <w:t xml:space="preserve"> </w:t>
            </w:r>
            <w:proofErr w:type="spellStart"/>
            <w:r w:rsidRPr="006A7BA1">
              <w:rPr>
                <w:sz w:val="18"/>
                <w:szCs w:val="18"/>
                <w:lang w:val="mk-MK" w:eastAsia="mk-MK"/>
              </w:rPr>
              <w:t>at</w:t>
            </w:r>
            <w:proofErr w:type="spellEnd"/>
            <w:r w:rsidRPr="006A7BA1">
              <w:rPr>
                <w:sz w:val="18"/>
                <w:szCs w:val="18"/>
                <w:lang w:val="mk-MK" w:eastAsia="mk-MK"/>
              </w:rPr>
              <w:t xml:space="preserve"> </w:t>
            </w:r>
            <w:proofErr w:type="spellStart"/>
            <w:r w:rsidRPr="006A7BA1">
              <w:rPr>
                <w:sz w:val="18"/>
                <w:szCs w:val="18"/>
                <w:lang w:val="mk-MK" w:eastAsia="mk-MK"/>
              </w:rPr>
              <w:t>fair</w:t>
            </w:r>
            <w:proofErr w:type="spellEnd"/>
            <w:r w:rsidRPr="006A7BA1">
              <w:rPr>
                <w:sz w:val="18"/>
                <w:szCs w:val="18"/>
                <w:lang w:val="mk-MK" w:eastAsia="mk-MK"/>
              </w:rPr>
              <w:t xml:space="preserve"> </w:t>
            </w:r>
            <w:proofErr w:type="spellStart"/>
            <w:r w:rsidRPr="006A7BA1">
              <w:rPr>
                <w:sz w:val="18"/>
                <w:szCs w:val="18"/>
                <w:lang w:val="mk-MK" w:eastAsia="mk-MK"/>
              </w:rPr>
              <w:t>value</w:t>
            </w:r>
            <w:proofErr w:type="spellEnd"/>
            <w:r w:rsidRPr="006A7BA1">
              <w:rPr>
                <w:sz w:val="18"/>
                <w:szCs w:val="18"/>
                <w:lang w:val="mk-MK" w:eastAsia="mk-MK"/>
              </w:rPr>
              <w:t xml:space="preserve"> </w:t>
            </w:r>
            <w:proofErr w:type="spellStart"/>
            <w:r w:rsidRPr="006A7BA1">
              <w:rPr>
                <w:sz w:val="18"/>
                <w:szCs w:val="18"/>
                <w:lang w:val="mk-MK" w:eastAsia="mk-MK"/>
              </w:rPr>
              <w:t>through</w:t>
            </w:r>
            <w:proofErr w:type="spellEnd"/>
            <w:r w:rsidRPr="006A7BA1">
              <w:rPr>
                <w:sz w:val="18"/>
                <w:szCs w:val="18"/>
                <w:lang w:val="mk-MK" w:eastAsia="mk-MK"/>
              </w:rPr>
              <w:t xml:space="preserve"> </w:t>
            </w:r>
            <w:proofErr w:type="spellStart"/>
            <w:r w:rsidRPr="006A7BA1">
              <w:rPr>
                <w:sz w:val="18"/>
                <w:szCs w:val="18"/>
                <w:lang w:val="mk-MK" w:eastAsia="mk-MK"/>
              </w:rPr>
              <w:t>the</w:t>
            </w:r>
            <w:proofErr w:type="spellEnd"/>
            <w:r w:rsidRPr="006A7BA1">
              <w:rPr>
                <w:sz w:val="18"/>
                <w:szCs w:val="18"/>
                <w:lang w:val="mk-MK" w:eastAsia="mk-MK"/>
              </w:rPr>
              <w:t xml:space="preserve"> </w:t>
            </w:r>
            <w:r w:rsidRPr="006A7BA1">
              <w:rPr>
                <w:sz w:val="18"/>
                <w:szCs w:val="18"/>
                <w:lang w:eastAsia="mk-MK"/>
              </w:rPr>
              <w:t>I</w:t>
            </w:r>
            <w:proofErr w:type="spellStart"/>
            <w:r w:rsidRPr="006A7BA1">
              <w:rPr>
                <w:sz w:val="18"/>
                <w:szCs w:val="18"/>
                <w:lang w:val="mk-MK" w:eastAsia="mk-MK"/>
              </w:rPr>
              <w:t>ncome</w:t>
            </w:r>
            <w:proofErr w:type="spellEnd"/>
            <w:r w:rsidRPr="006A7BA1">
              <w:rPr>
                <w:sz w:val="18"/>
                <w:szCs w:val="18"/>
                <w:lang w:val="mk-MK" w:eastAsia="mk-MK"/>
              </w:rPr>
              <w:t xml:space="preserve"> </w:t>
            </w:r>
            <w:r w:rsidRPr="006A7BA1">
              <w:rPr>
                <w:sz w:val="18"/>
                <w:szCs w:val="18"/>
                <w:lang w:eastAsia="mk-MK"/>
              </w:rPr>
              <w:t>S</w:t>
            </w:r>
            <w:proofErr w:type="spellStart"/>
            <w:r w:rsidRPr="006A7BA1">
              <w:rPr>
                <w:sz w:val="18"/>
                <w:szCs w:val="18"/>
                <w:lang w:val="mk-MK" w:eastAsia="mk-MK"/>
              </w:rPr>
              <w:t>tatement</w:t>
            </w:r>
            <w:proofErr w:type="spellEnd"/>
            <w:r w:rsidRPr="006A7BA1">
              <w:rPr>
                <w:sz w:val="18"/>
                <w:szCs w:val="18"/>
                <w:lang w:val="mk-MK" w:eastAsia="mk-MK"/>
              </w:rPr>
              <w:t xml:space="preserve"> </w:t>
            </w:r>
            <w:proofErr w:type="spellStart"/>
            <w:r w:rsidRPr="006A7BA1">
              <w:rPr>
                <w:sz w:val="18"/>
                <w:szCs w:val="18"/>
                <w:lang w:val="mk-MK" w:eastAsia="mk-MK"/>
              </w:rPr>
              <w:t>determined</w:t>
            </w:r>
            <w:proofErr w:type="spellEnd"/>
            <w:r w:rsidRPr="006A7BA1">
              <w:rPr>
                <w:sz w:val="18"/>
                <w:szCs w:val="18"/>
                <w:lang w:val="mk-MK" w:eastAsia="mk-MK"/>
              </w:rPr>
              <w:t xml:space="preserve"> </w:t>
            </w:r>
            <w:proofErr w:type="spellStart"/>
            <w:r w:rsidRPr="006A7BA1">
              <w:rPr>
                <w:sz w:val="18"/>
                <w:szCs w:val="18"/>
                <w:lang w:val="mk-MK" w:eastAsia="mk-MK"/>
              </w:rPr>
              <w:t>as</w:t>
            </w:r>
            <w:proofErr w:type="spellEnd"/>
            <w:r w:rsidRPr="006A7BA1">
              <w:rPr>
                <w:sz w:val="18"/>
                <w:szCs w:val="18"/>
                <w:lang w:val="mk-MK" w:eastAsia="mk-MK"/>
              </w:rPr>
              <w:t xml:space="preserve"> </w:t>
            </w:r>
            <w:proofErr w:type="spellStart"/>
            <w:r w:rsidRPr="006A7BA1">
              <w:rPr>
                <w:sz w:val="18"/>
                <w:szCs w:val="18"/>
                <w:lang w:val="mk-MK" w:eastAsia="mk-MK"/>
              </w:rPr>
              <w:t>such</w:t>
            </w:r>
            <w:proofErr w:type="spellEnd"/>
            <w:r w:rsidRPr="006A7BA1">
              <w:rPr>
                <w:sz w:val="18"/>
                <w:szCs w:val="18"/>
                <w:lang w:val="mk-MK" w:eastAsia="mk-MK"/>
              </w:rPr>
              <w:t xml:space="preserve"> </w:t>
            </w:r>
            <w:proofErr w:type="spellStart"/>
            <w:r w:rsidRPr="006A7BA1">
              <w:rPr>
                <w:sz w:val="18"/>
                <w:szCs w:val="18"/>
                <w:lang w:val="mk-MK" w:eastAsia="mk-MK"/>
              </w:rPr>
              <w:t>at</w:t>
            </w:r>
            <w:proofErr w:type="spellEnd"/>
            <w:r w:rsidRPr="006A7BA1">
              <w:rPr>
                <w:sz w:val="18"/>
                <w:szCs w:val="18"/>
                <w:lang w:val="mk-MK" w:eastAsia="mk-MK"/>
              </w:rPr>
              <w:t xml:space="preserve"> </w:t>
            </w:r>
            <w:proofErr w:type="spellStart"/>
            <w:r w:rsidRPr="006A7BA1">
              <w:rPr>
                <w:sz w:val="18"/>
                <w:szCs w:val="18"/>
                <w:lang w:val="mk-MK" w:eastAsia="mk-MK"/>
              </w:rPr>
              <w:t>initial</w:t>
            </w:r>
            <w:proofErr w:type="spellEnd"/>
            <w:r w:rsidRPr="006A7BA1">
              <w:rPr>
                <w:sz w:val="18"/>
                <w:szCs w:val="18"/>
                <w:lang w:val="mk-MK" w:eastAsia="mk-MK"/>
              </w:rPr>
              <w:t xml:space="preserve"> </w:t>
            </w:r>
            <w:proofErr w:type="spellStart"/>
            <w:r w:rsidRPr="006A7BA1">
              <w:rPr>
                <w:sz w:val="18"/>
                <w:szCs w:val="18"/>
                <w:lang w:val="mk-MK" w:eastAsia="mk-MK"/>
              </w:rPr>
              <w:t>recognition</w:t>
            </w:r>
            <w:proofErr w:type="spellEnd"/>
          </w:p>
        </w:tc>
        <w:tc>
          <w:tcPr>
            <w:tcW w:w="1317" w:type="dxa"/>
            <w:tcBorders>
              <w:top w:val="nil"/>
              <w:left w:val="single" w:sz="4" w:space="0" w:color="auto"/>
              <w:bottom w:val="nil"/>
              <w:right w:val="single" w:sz="4" w:space="0" w:color="auto"/>
            </w:tcBorders>
            <w:shd w:val="clear" w:color="auto" w:fill="auto"/>
            <w:noWrap/>
            <w:vAlign w:val="bottom"/>
            <w:hideMark/>
          </w:tcPr>
          <w:p w14:paraId="236FDD33"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1585BA42"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46472974"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330E18D0"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3EDABCF4" w14:textId="77777777" w:rsidR="00B71CCF" w:rsidRPr="006A7BA1" w:rsidRDefault="00B71CCF" w:rsidP="00B71CCF">
            <w:pPr>
              <w:jc w:val="right"/>
              <w:rPr>
                <w:sz w:val="18"/>
                <w:szCs w:val="18"/>
              </w:rPr>
            </w:pPr>
            <w:r w:rsidRPr="00332750">
              <w:rPr>
                <w:sz w:val="18"/>
                <w:szCs w:val="18"/>
              </w:rPr>
              <w:t>-</w:t>
            </w:r>
          </w:p>
        </w:tc>
        <w:tc>
          <w:tcPr>
            <w:tcW w:w="1535" w:type="dxa"/>
            <w:tcBorders>
              <w:top w:val="nil"/>
              <w:left w:val="nil"/>
              <w:bottom w:val="nil"/>
              <w:right w:val="single" w:sz="4" w:space="0" w:color="auto"/>
            </w:tcBorders>
            <w:shd w:val="clear" w:color="auto" w:fill="FFFFFF"/>
            <w:noWrap/>
            <w:vAlign w:val="bottom"/>
            <w:hideMark/>
          </w:tcPr>
          <w:p w14:paraId="688FAADD" w14:textId="77777777" w:rsidR="00B71CCF" w:rsidRPr="006A7BA1" w:rsidRDefault="00B71CCF" w:rsidP="00B71CCF">
            <w:pPr>
              <w:jc w:val="right"/>
              <w:rPr>
                <w:sz w:val="18"/>
                <w:szCs w:val="18"/>
              </w:rPr>
            </w:pPr>
            <w:r w:rsidRPr="00332750">
              <w:rPr>
                <w:sz w:val="18"/>
                <w:szCs w:val="18"/>
              </w:rPr>
              <w:t>-</w:t>
            </w:r>
          </w:p>
        </w:tc>
      </w:tr>
      <w:tr w:rsidR="00B71CCF" w:rsidRPr="006A7BA1" w14:paraId="711A88EA" w14:textId="77777777" w:rsidTr="00B71CCF">
        <w:trPr>
          <w:trHeight w:val="198"/>
        </w:trPr>
        <w:tc>
          <w:tcPr>
            <w:tcW w:w="4976" w:type="dxa"/>
            <w:tcBorders>
              <w:top w:val="nil"/>
              <w:left w:val="nil"/>
              <w:bottom w:val="nil"/>
              <w:right w:val="nil"/>
            </w:tcBorders>
            <w:shd w:val="clear" w:color="auto" w:fill="auto"/>
            <w:vAlign w:val="bottom"/>
            <w:hideMark/>
          </w:tcPr>
          <w:p w14:paraId="50868565" w14:textId="77777777" w:rsidR="00B71CCF" w:rsidRPr="006A7BA1" w:rsidRDefault="00B71CCF" w:rsidP="00B71CCF">
            <w:pPr>
              <w:rPr>
                <w:sz w:val="18"/>
                <w:szCs w:val="18"/>
              </w:rPr>
            </w:pPr>
            <w:r w:rsidRPr="006A7BA1">
              <w:rPr>
                <w:sz w:val="18"/>
                <w:szCs w:val="18"/>
                <w:lang w:eastAsia="mk-MK"/>
              </w:rPr>
              <w:t>Derivative liabilities held for risk management</w:t>
            </w:r>
          </w:p>
        </w:tc>
        <w:tc>
          <w:tcPr>
            <w:tcW w:w="1317" w:type="dxa"/>
            <w:tcBorders>
              <w:top w:val="nil"/>
              <w:left w:val="single" w:sz="4" w:space="0" w:color="auto"/>
              <w:bottom w:val="nil"/>
              <w:right w:val="single" w:sz="4" w:space="0" w:color="auto"/>
            </w:tcBorders>
            <w:shd w:val="clear" w:color="auto" w:fill="auto"/>
            <w:noWrap/>
            <w:vAlign w:val="bottom"/>
            <w:hideMark/>
          </w:tcPr>
          <w:p w14:paraId="53B85493"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61915FEB"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2119B661"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72767250"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450C676A" w14:textId="77777777" w:rsidR="00B71CCF" w:rsidRPr="006A7BA1" w:rsidRDefault="00B71CCF" w:rsidP="00B71CCF">
            <w:pPr>
              <w:jc w:val="right"/>
              <w:rPr>
                <w:sz w:val="18"/>
                <w:szCs w:val="18"/>
              </w:rPr>
            </w:pPr>
            <w:r w:rsidRPr="00332750">
              <w:rPr>
                <w:sz w:val="18"/>
                <w:szCs w:val="18"/>
              </w:rPr>
              <w:t>-</w:t>
            </w:r>
          </w:p>
        </w:tc>
        <w:tc>
          <w:tcPr>
            <w:tcW w:w="1535" w:type="dxa"/>
            <w:tcBorders>
              <w:top w:val="nil"/>
              <w:left w:val="nil"/>
              <w:bottom w:val="nil"/>
              <w:right w:val="single" w:sz="4" w:space="0" w:color="auto"/>
            </w:tcBorders>
            <w:shd w:val="clear" w:color="auto" w:fill="FFFFFF"/>
            <w:noWrap/>
            <w:vAlign w:val="bottom"/>
            <w:hideMark/>
          </w:tcPr>
          <w:p w14:paraId="07E82D32" w14:textId="77777777" w:rsidR="00B71CCF" w:rsidRPr="006A7BA1" w:rsidRDefault="00B71CCF" w:rsidP="00B71CCF">
            <w:pPr>
              <w:jc w:val="right"/>
              <w:rPr>
                <w:sz w:val="18"/>
                <w:szCs w:val="18"/>
              </w:rPr>
            </w:pPr>
            <w:r w:rsidRPr="00332750">
              <w:rPr>
                <w:sz w:val="18"/>
                <w:szCs w:val="18"/>
              </w:rPr>
              <w:t>-</w:t>
            </w:r>
          </w:p>
        </w:tc>
      </w:tr>
      <w:tr w:rsidR="00B71CCF" w:rsidRPr="006A7BA1" w14:paraId="60BF1B64" w14:textId="77777777" w:rsidTr="00B71CCF">
        <w:trPr>
          <w:trHeight w:val="198"/>
        </w:trPr>
        <w:tc>
          <w:tcPr>
            <w:tcW w:w="4976" w:type="dxa"/>
            <w:tcBorders>
              <w:top w:val="nil"/>
              <w:left w:val="nil"/>
              <w:bottom w:val="nil"/>
              <w:right w:val="nil"/>
            </w:tcBorders>
            <w:shd w:val="clear" w:color="auto" w:fill="auto"/>
            <w:vAlign w:val="bottom"/>
            <w:hideMark/>
          </w:tcPr>
          <w:p w14:paraId="22036A3A" w14:textId="77777777" w:rsidR="00B71CCF" w:rsidRPr="006A7BA1" w:rsidRDefault="00B71CCF" w:rsidP="00B71CCF">
            <w:pPr>
              <w:rPr>
                <w:sz w:val="18"/>
                <w:szCs w:val="18"/>
              </w:rPr>
            </w:pPr>
            <w:proofErr w:type="spellStart"/>
            <w:r w:rsidRPr="006A7BA1">
              <w:rPr>
                <w:sz w:val="18"/>
                <w:szCs w:val="18"/>
                <w:lang w:val="mk-MK" w:eastAsia="mk-MK"/>
              </w:rPr>
              <w:t>Deposists</w:t>
            </w:r>
            <w:proofErr w:type="spellEnd"/>
            <w:r w:rsidRPr="006A7BA1">
              <w:rPr>
                <w:sz w:val="18"/>
                <w:szCs w:val="18"/>
                <w:lang w:val="mk-MK" w:eastAsia="mk-MK"/>
              </w:rPr>
              <w:t xml:space="preserve"> </w:t>
            </w:r>
            <w:proofErr w:type="spellStart"/>
            <w:r w:rsidRPr="006A7BA1">
              <w:rPr>
                <w:sz w:val="18"/>
                <w:szCs w:val="18"/>
                <w:lang w:val="mk-MK" w:eastAsia="mk-MK"/>
              </w:rPr>
              <w:t>from</w:t>
            </w:r>
            <w:proofErr w:type="spellEnd"/>
            <w:r w:rsidRPr="006A7BA1">
              <w:rPr>
                <w:sz w:val="18"/>
                <w:szCs w:val="18"/>
                <w:lang w:val="mk-MK" w:eastAsia="mk-MK"/>
              </w:rPr>
              <w:t xml:space="preserve"> </w:t>
            </w:r>
            <w:proofErr w:type="spellStart"/>
            <w:r w:rsidRPr="006A7BA1">
              <w:rPr>
                <w:sz w:val="18"/>
                <w:szCs w:val="18"/>
                <w:lang w:val="mk-MK" w:eastAsia="mk-MK"/>
              </w:rPr>
              <w:t>banks</w:t>
            </w:r>
            <w:proofErr w:type="spellEnd"/>
          </w:p>
        </w:tc>
        <w:tc>
          <w:tcPr>
            <w:tcW w:w="1317" w:type="dxa"/>
            <w:tcBorders>
              <w:top w:val="nil"/>
              <w:left w:val="single" w:sz="4" w:space="0" w:color="auto"/>
              <w:bottom w:val="nil"/>
              <w:right w:val="single" w:sz="4" w:space="0" w:color="auto"/>
            </w:tcBorders>
            <w:shd w:val="clear" w:color="auto" w:fill="auto"/>
            <w:noWrap/>
            <w:vAlign w:val="bottom"/>
            <w:hideMark/>
          </w:tcPr>
          <w:p w14:paraId="780EF83A"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7155BC02"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011A8B25"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7258CC00"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539719BB" w14:textId="77777777" w:rsidR="00B71CCF" w:rsidRPr="00257E68" w:rsidRDefault="00B71CCF" w:rsidP="00B71CCF">
            <w:pPr>
              <w:jc w:val="right"/>
              <w:rPr>
                <w:sz w:val="18"/>
                <w:szCs w:val="18"/>
              </w:rPr>
            </w:pPr>
            <w:r>
              <w:rPr>
                <w:sz w:val="18"/>
                <w:szCs w:val="18"/>
              </w:rPr>
              <w:t>2,902,315</w:t>
            </w:r>
          </w:p>
        </w:tc>
        <w:tc>
          <w:tcPr>
            <w:tcW w:w="1535" w:type="dxa"/>
            <w:tcBorders>
              <w:top w:val="nil"/>
              <w:left w:val="nil"/>
              <w:bottom w:val="nil"/>
              <w:right w:val="single" w:sz="4" w:space="0" w:color="auto"/>
            </w:tcBorders>
            <w:shd w:val="clear" w:color="auto" w:fill="FFFFFF"/>
            <w:noWrap/>
            <w:vAlign w:val="bottom"/>
            <w:hideMark/>
          </w:tcPr>
          <w:p w14:paraId="66C2F85E" w14:textId="77777777" w:rsidR="00B71CCF" w:rsidRPr="00257E68" w:rsidRDefault="00B71CCF" w:rsidP="00B71CCF">
            <w:pPr>
              <w:jc w:val="right"/>
              <w:rPr>
                <w:sz w:val="18"/>
                <w:szCs w:val="18"/>
              </w:rPr>
            </w:pPr>
            <w:r>
              <w:rPr>
                <w:sz w:val="18"/>
                <w:szCs w:val="18"/>
              </w:rPr>
              <w:t>2,902,315</w:t>
            </w:r>
          </w:p>
        </w:tc>
      </w:tr>
      <w:tr w:rsidR="00B71CCF" w:rsidRPr="006A7BA1" w14:paraId="04DDC02E" w14:textId="77777777" w:rsidTr="00B71CCF">
        <w:trPr>
          <w:trHeight w:val="198"/>
        </w:trPr>
        <w:tc>
          <w:tcPr>
            <w:tcW w:w="4976" w:type="dxa"/>
            <w:tcBorders>
              <w:top w:val="nil"/>
              <w:left w:val="nil"/>
              <w:bottom w:val="nil"/>
              <w:right w:val="nil"/>
            </w:tcBorders>
            <w:shd w:val="clear" w:color="auto" w:fill="auto"/>
            <w:vAlign w:val="bottom"/>
            <w:hideMark/>
          </w:tcPr>
          <w:p w14:paraId="1E8AC517" w14:textId="77777777" w:rsidR="00B71CCF" w:rsidRPr="006A7BA1" w:rsidRDefault="00B71CCF" w:rsidP="00B71CCF">
            <w:pPr>
              <w:rPr>
                <w:sz w:val="18"/>
                <w:szCs w:val="18"/>
              </w:rPr>
            </w:pPr>
            <w:r w:rsidRPr="006A7BA1">
              <w:rPr>
                <w:sz w:val="18"/>
                <w:szCs w:val="18"/>
                <w:lang w:eastAsia="mk-MK"/>
              </w:rPr>
              <w:t>Deposits from customers</w:t>
            </w:r>
          </w:p>
        </w:tc>
        <w:tc>
          <w:tcPr>
            <w:tcW w:w="1317" w:type="dxa"/>
            <w:tcBorders>
              <w:top w:val="nil"/>
              <w:left w:val="single" w:sz="4" w:space="0" w:color="auto"/>
              <w:bottom w:val="nil"/>
              <w:right w:val="single" w:sz="4" w:space="0" w:color="auto"/>
            </w:tcBorders>
            <w:shd w:val="clear" w:color="auto" w:fill="auto"/>
            <w:noWrap/>
            <w:vAlign w:val="bottom"/>
            <w:hideMark/>
          </w:tcPr>
          <w:p w14:paraId="4CB7BD33"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3FE2300F"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635A83D1"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227FD6FF"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1D67C7F6" w14:textId="6649C723" w:rsidR="00B71CCF" w:rsidRPr="009C1EC3" w:rsidRDefault="002A6547" w:rsidP="00B71CCF">
            <w:pPr>
              <w:jc w:val="right"/>
              <w:rPr>
                <w:sz w:val="18"/>
                <w:szCs w:val="18"/>
                <w:lang w:val="mk-MK"/>
              </w:rPr>
            </w:pPr>
            <w:r>
              <w:rPr>
                <w:sz w:val="18"/>
                <w:szCs w:val="18"/>
                <w:lang w:val="mk-MK"/>
              </w:rPr>
              <w:t>94,393,757</w:t>
            </w:r>
          </w:p>
        </w:tc>
        <w:tc>
          <w:tcPr>
            <w:tcW w:w="1535" w:type="dxa"/>
            <w:tcBorders>
              <w:top w:val="nil"/>
              <w:left w:val="nil"/>
              <w:bottom w:val="nil"/>
              <w:right w:val="single" w:sz="4" w:space="0" w:color="auto"/>
            </w:tcBorders>
            <w:shd w:val="clear" w:color="auto" w:fill="FFFFFF"/>
            <w:noWrap/>
            <w:vAlign w:val="bottom"/>
            <w:hideMark/>
          </w:tcPr>
          <w:p w14:paraId="316EDB3F" w14:textId="37697949" w:rsidR="00B71CCF" w:rsidRPr="009C1EC3" w:rsidRDefault="002A6547" w:rsidP="00B71CCF">
            <w:pPr>
              <w:jc w:val="right"/>
              <w:rPr>
                <w:sz w:val="18"/>
                <w:szCs w:val="18"/>
                <w:lang w:val="mk-MK"/>
              </w:rPr>
            </w:pPr>
            <w:r>
              <w:rPr>
                <w:sz w:val="18"/>
                <w:szCs w:val="18"/>
                <w:lang w:val="mk-MK"/>
              </w:rPr>
              <w:t>94,393,757</w:t>
            </w:r>
          </w:p>
        </w:tc>
      </w:tr>
      <w:tr w:rsidR="00B71CCF" w:rsidRPr="006A7BA1" w14:paraId="71318957" w14:textId="77777777" w:rsidTr="00B71CCF">
        <w:trPr>
          <w:trHeight w:val="198"/>
        </w:trPr>
        <w:tc>
          <w:tcPr>
            <w:tcW w:w="4976" w:type="dxa"/>
            <w:tcBorders>
              <w:top w:val="nil"/>
              <w:left w:val="nil"/>
              <w:bottom w:val="nil"/>
              <w:right w:val="nil"/>
            </w:tcBorders>
            <w:shd w:val="clear" w:color="auto" w:fill="auto"/>
            <w:vAlign w:val="bottom"/>
            <w:hideMark/>
          </w:tcPr>
          <w:p w14:paraId="4A225258" w14:textId="77777777" w:rsidR="00B71CCF" w:rsidRPr="006A7BA1" w:rsidRDefault="00B71CCF" w:rsidP="00B71CCF">
            <w:pPr>
              <w:rPr>
                <w:sz w:val="18"/>
                <w:szCs w:val="18"/>
              </w:rPr>
            </w:pPr>
            <w:r w:rsidRPr="006A7BA1">
              <w:rPr>
                <w:sz w:val="18"/>
                <w:szCs w:val="18"/>
                <w:lang w:eastAsia="mk-MK"/>
              </w:rPr>
              <w:t>Issued debt securities</w:t>
            </w:r>
          </w:p>
        </w:tc>
        <w:tc>
          <w:tcPr>
            <w:tcW w:w="1317" w:type="dxa"/>
            <w:tcBorders>
              <w:top w:val="nil"/>
              <w:left w:val="single" w:sz="4" w:space="0" w:color="auto"/>
              <w:bottom w:val="nil"/>
              <w:right w:val="single" w:sz="4" w:space="0" w:color="auto"/>
            </w:tcBorders>
            <w:shd w:val="clear" w:color="auto" w:fill="auto"/>
            <w:noWrap/>
            <w:vAlign w:val="bottom"/>
            <w:hideMark/>
          </w:tcPr>
          <w:p w14:paraId="21BDC533"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0842F718"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0C0E04BA"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10D7FF1B"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496276BD" w14:textId="77777777" w:rsidR="00B71CCF" w:rsidRPr="006A7BA1" w:rsidRDefault="00B71CCF" w:rsidP="00B71CCF">
            <w:pPr>
              <w:jc w:val="right"/>
              <w:rPr>
                <w:sz w:val="18"/>
                <w:szCs w:val="18"/>
              </w:rPr>
            </w:pPr>
            <w:r w:rsidRPr="00332750">
              <w:rPr>
                <w:sz w:val="18"/>
                <w:szCs w:val="18"/>
              </w:rPr>
              <w:t>-</w:t>
            </w:r>
          </w:p>
        </w:tc>
        <w:tc>
          <w:tcPr>
            <w:tcW w:w="1535" w:type="dxa"/>
            <w:tcBorders>
              <w:top w:val="nil"/>
              <w:left w:val="nil"/>
              <w:bottom w:val="nil"/>
              <w:right w:val="single" w:sz="4" w:space="0" w:color="auto"/>
            </w:tcBorders>
            <w:shd w:val="clear" w:color="auto" w:fill="FFFFFF"/>
            <w:noWrap/>
            <w:vAlign w:val="bottom"/>
            <w:hideMark/>
          </w:tcPr>
          <w:p w14:paraId="617218E2" w14:textId="77777777" w:rsidR="00B71CCF" w:rsidRPr="006A7BA1" w:rsidRDefault="00B71CCF" w:rsidP="00B71CCF">
            <w:pPr>
              <w:jc w:val="right"/>
              <w:rPr>
                <w:sz w:val="18"/>
                <w:szCs w:val="18"/>
              </w:rPr>
            </w:pPr>
            <w:r w:rsidRPr="00332750">
              <w:rPr>
                <w:sz w:val="18"/>
                <w:szCs w:val="18"/>
              </w:rPr>
              <w:t>-</w:t>
            </w:r>
          </w:p>
        </w:tc>
      </w:tr>
      <w:tr w:rsidR="00B71CCF" w:rsidRPr="006A7BA1" w14:paraId="2C77909C" w14:textId="77777777" w:rsidTr="00B71CCF">
        <w:trPr>
          <w:trHeight w:val="198"/>
        </w:trPr>
        <w:tc>
          <w:tcPr>
            <w:tcW w:w="4976" w:type="dxa"/>
            <w:tcBorders>
              <w:top w:val="nil"/>
              <w:left w:val="nil"/>
              <w:bottom w:val="nil"/>
              <w:right w:val="nil"/>
            </w:tcBorders>
            <w:shd w:val="clear" w:color="auto" w:fill="auto"/>
            <w:vAlign w:val="bottom"/>
            <w:hideMark/>
          </w:tcPr>
          <w:p w14:paraId="146EB662" w14:textId="77777777" w:rsidR="00B71CCF" w:rsidRPr="006A7BA1" w:rsidRDefault="00B71CCF" w:rsidP="00B71CCF">
            <w:pPr>
              <w:rPr>
                <w:sz w:val="18"/>
                <w:szCs w:val="18"/>
              </w:rPr>
            </w:pPr>
            <w:r w:rsidRPr="006A7BA1">
              <w:rPr>
                <w:sz w:val="18"/>
                <w:szCs w:val="18"/>
                <w:lang w:eastAsia="mk-MK"/>
              </w:rPr>
              <w:t>Loans payable</w:t>
            </w:r>
          </w:p>
        </w:tc>
        <w:tc>
          <w:tcPr>
            <w:tcW w:w="1317" w:type="dxa"/>
            <w:tcBorders>
              <w:top w:val="nil"/>
              <w:left w:val="single" w:sz="4" w:space="0" w:color="auto"/>
              <w:bottom w:val="nil"/>
              <w:right w:val="single" w:sz="4" w:space="0" w:color="auto"/>
            </w:tcBorders>
            <w:shd w:val="clear" w:color="auto" w:fill="auto"/>
            <w:noWrap/>
            <w:vAlign w:val="bottom"/>
            <w:hideMark/>
          </w:tcPr>
          <w:p w14:paraId="7657971A"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194CC7EB"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319E456F"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1FDA7C9B"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1BEB1283" w14:textId="77777777" w:rsidR="00B71CCF" w:rsidRPr="006A7BA1" w:rsidRDefault="00B71CCF" w:rsidP="00B71CCF">
            <w:pPr>
              <w:jc w:val="right"/>
              <w:rPr>
                <w:sz w:val="18"/>
                <w:szCs w:val="18"/>
              </w:rPr>
            </w:pPr>
            <w:r>
              <w:rPr>
                <w:sz w:val="18"/>
                <w:szCs w:val="18"/>
              </w:rPr>
              <w:t>1,930,696</w:t>
            </w:r>
          </w:p>
        </w:tc>
        <w:tc>
          <w:tcPr>
            <w:tcW w:w="1535" w:type="dxa"/>
            <w:tcBorders>
              <w:top w:val="nil"/>
              <w:left w:val="nil"/>
              <w:bottom w:val="nil"/>
              <w:right w:val="single" w:sz="4" w:space="0" w:color="auto"/>
            </w:tcBorders>
            <w:shd w:val="clear" w:color="auto" w:fill="FFFFFF"/>
            <w:noWrap/>
            <w:vAlign w:val="bottom"/>
            <w:hideMark/>
          </w:tcPr>
          <w:p w14:paraId="2431FB04" w14:textId="77777777" w:rsidR="00B71CCF" w:rsidRPr="006A7BA1" w:rsidRDefault="00B71CCF" w:rsidP="00B71CCF">
            <w:pPr>
              <w:jc w:val="right"/>
              <w:rPr>
                <w:sz w:val="18"/>
                <w:szCs w:val="18"/>
              </w:rPr>
            </w:pPr>
            <w:r>
              <w:rPr>
                <w:sz w:val="18"/>
                <w:szCs w:val="18"/>
              </w:rPr>
              <w:t>1,930,696</w:t>
            </w:r>
          </w:p>
        </w:tc>
      </w:tr>
      <w:tr w:rsidR="00B71CCF" w:rsidRPr="006A7BA1" w14:paraId="37B64DBC" w14:textId="77777777" w:rsidTr="00B71CCF">
        <w:trPr>
          <w:trHeight w:val="198"/>
        </w:trPr>
        <w:tc>
          <w:tcPr>
            <w:tcW w:w="4976" w:type="dxa"/>
            <w:tcBorders>
              <w:top w:val="nil"/>
              <w:left w:val="nil"/>
              <w:bottom w:val="nil"/>
              <w:right w:val="nil"/>
            </w:tcBorders>
            <w:shd w:val="clear" w:color="auto" w:fill="auto"/>
            <w:vAlign w:val="bottom"/>
            <w:hideMark/>
          </w:tcPr>
          <w:p w14:paraId="01F38771" w14:textId="77777777" w:rsidR="00B71CCF" w:rsidRPr="006A7BA1" w:rsidRDefault="00B71CCF" w:rsidP="00B71CCF">
            <w:pPr>
              <w:rPr>
                <w:sz w:val="18"/>
                <w:szCs w:val="18"/>
              </w:rPr>
            </w:pPr>
            <w:proofErr w:type="spellStart"/>
            <w:r w:rsidRPr="006A7BA1">
              <w:rPr>
                <w:sz w:val="18"/>
                <w:szCs w:val="18"/>
                <w:lang w:val="mk-MK" w:eastAsia="mk-MK"/>
              </w:rPr>
              <w:t>Subordinated</w:t>
            </w:r>
            <w:proofErr w:type="spellEnd"/>
            <w:r w:rsidRPr="006A7BA1">
              <w:rPr>
                <w:sz w:val="18"/>
                <w:szCs w:val="18"/>
                <w:lang w:val="mk-MK" w:eastAsia="mk-MK"/>
              </w:rPr>
              <w:t xml:space="preserve"> </w:t>
            </w:r>
            <w:proofErr w:type="spellStart"/>
            <w:r w:rsidRPr="006A7BA1">
              <w:rPr>
                <w:sz w:val="18"/>
                <w:szCs w:val="18"/>
                <w:lang w:val="mk-MK" w:eastAsia="mk-MK"/>
              </w:rPr>
              <w:t>liabilities</w:t>
            </w:r>
            <w:proofErr w:type="spellEnd"/>
            <w:r w:rsidRPr="006A7BA1">
              <w:rPr>
                <w:sz w:val="18"/>
                <w:szCs w:val="18"/>
                <w:lang w:val="mk-MK" w:eastAsia="mk-MK"/>
              </w:rPr>
              <w:t xml:space="preserve"> </w:t>
            </w:r>
            <w:proofErr w:type="spellStart"/>
            <w:r w:rsidRPr="006A7BA1">
              <w:rPr>
                <w:sz w:val="18"/>
                <w:szCs w:val="18"/>
                <w:lang w:val="mk-MK" w:eastAsia="mk-MK"/>
              </w:rPr>
              <w:t>and</w:t>
            </w:r>
            <w:proofErr w:type="spellEnd"/>
            <w:r w:rsidRPr="006A7BA1">
              <w:rPr>
                <w:sz w:val="18"/>
                <w:szCs w:val="18"/>
                <w:lang w:val="mk-MK" w:eastAsia="mk-MK"/>
              </w:rPr>
              <w:t xml:space="preserve"> </w:t>
            </w:r>
            <w:proofErr w:type="spellStart"/>
            <w:r w:rsidRPr="006A7BA1">
              <w:rPr>
                <w:sz w:val="18"/>
                <w:szCs w:val="18"/>
                <w:lang w:val="mk-MK" w:eastAsia="mk-MK"/>
              </w:rPr>
              <w:t>hybrid</w:t>
            </w:r>
            <w:proofErr w:type="spellEnd"/>
            <w:r w:rsidRPr="006A7BA1">
              <w:rPr>
                <w:sz w:val="18"/>
                <w:szCs w:val="18"/>
                <w:lang w:val="mk-MK" w:eastAsia="mk-MK"/>
              </w:rPr>
              <w:t xml:space="preserve"> </w:t>
            </w:r>
            <w:proofErr w:type="spellStart"/>
            <w:r w:rsidRPr="006A7BA1">
              <w:rPr>
                <w:sz w:val="18"/>
                <w:szCs w:val="18"/>
                <w:lang w:val="mk-MK" w:eastAsia="mk-MK"/>
              </w:rPr>
              <w:t>instruments</w:t>
            </w:r>
            <w:proofErr w:type="spellEnd"/>
          </w:p>
        </w:tc>
        <w:tc>
          <w:tcPr>
            <w:tcW w:w="1317" w:type="dxa"/>
            <w:tcBorders>
              <w:top w:val="nil"/>
              <w:left w:val="single" w:sz="4" w:space="0" w:color="auto"/>
              <w:bottom w:val="nil"/>
              <w:right w:val="single" w:sz="4" w:space="0" w:color="auto"/>
            </w:tcBorders>
            <w:shd w:val="clear" w:color="auto" w:fill="auto"/>
            <w:noWrap/>
            <w:vAlign w:val="bottom"/>
            <w:hideMark/>
          </w:tcPr>
          <w:p w14:paraId="769FBA90"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nil"/>
              <w:right w:val="single" w:sz="4" w:space="0" w:color="auto"/>
            </w:tcBorders>
            <w:shd w:val="clear" w:color="auto" w:fill="auto"/>
            <w:noWrap/>
            <w:vAlign w:val="bottom"/>
            <w:hideMark/>
          </w:tcPr>
          <w:p w14:paraId="68C50F36"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nil"/>
              <w:right w:val="single" w:sz="4" w:space="0" w:color="auto"/>
            </w:tcBorders>
            <w:shd w:val="clear" w:color="auto" w:fill="auto"/>
            <w:noWrap/>
            <w:vAlign w:val="bottom"/>
            <w:hideMark/>
          </w:tcPr>
          <w:p w14:paraId="6AE586EC"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nil"/>
              <w:right w:val="single" w:sz="4" w:space="0" w:color="auto"/>
            </w:tcBorders>
            <w:shd w:val="clear" w:color="auto" w:fill="auto"/>
            <w:noWrap/>
            <w:vAlign w:val="bottom"/>
            <w:hideMark/>
          </w:tcPr>
          <w:p w14:paraId="0275F2B1"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nil"/>
              <w:right w:val="single" w:sz="4" w:space="0" w:color="auto"/>
            </w:tcBorders>
            <w:shd w:val="clear" w:color="auto" w:fill="auto"/>
            <w:noWrap/>
            <w:vAlign w:val="bottom"/>
            <w:hideMark/>
          </w:tcPr>
          <w:p w14:paraId="01EC1399" w14:textId="77777777" w:rsidR="00B71CCF" w:rsidRPr="006A7BA1" w:rsidRDefault="00B71CCF" w:rsidP="00B71CCF">
            <w:pPr>
              <w:jc w:val="right"/>
              <w:rPr>
                <w:sz w:val="18"/>
                <w:szCs w:val="18"/>
              </w:rPr>
            </w:pPr>
            <w:r w:rsidRPr="00332750">
              <w:rPr>
                <w:sz w:val="18"/>
                <w:szCs w:val="18"/>
              </w:rPr>
              <w:t>-</w:t>
            </w:r>
          </w:p>
        </w:tc>
        <w:tc>
          <w:tcPr>
            <w:tcW w:w="1535" w:type="dxa"/>
            <w:tcBorders>
              <w:top w:val="nil"/>
              <w:left w:val="nil"/>
              <w:bottom w:val="nil"/>
              <w:right w:val="single" w:sz="4" w:space="0" w:color="auto"/>
            </w:tcBorders>
            <w:shd w:val="clear" w:color="auto" w:fill="FFFFFF"/>
            <w:noWrap/>
            <w:vAlign w:val="bottom"/>
            <w:hideMark/>
          </w:tcPr>
          <w:p w14:paraId="58B876E6" w14:textId="77777777" w:rsidR="00B71CCF" w:rsidRPr="006A7BA1" w:rsidRDefault="00B71CCF" w:rsidP="00B71CCF">
            <w:pPr>
              <w:jc w:val="right"/>
              <w:rPr>
                <w:sz w:val="18"/>
                <w:szCs w:val="18"/>
              </w:rPr>
            </w:pPr>
            <w:r w:rsidRPr="00332750">
              <w:rPr>
                <w:sz w:val="18"/>
                <w:szCs w:val="18"/>
              </w:rPr>
              <w:t>-</w:t>
            </w:r>
          </w:p>
        </w:tc>
      </w:tr>
      <w:tr w:rsidR="00B71CCF" w:rsidRPr="006A7BA1" w14:paraId="68179847" w14:textId="77777777" w:rsidTr="00B71CCF">
        <w:trPr>
          <w:trHeight w:val="198"/>
        </w:trPr>
        <w:tc>
          <w:tcPr>
            <w:tcW w:w="4976" w:type="dxa"/>
            <w:tcBorders>
              <w:top w:val="nil"/>
              <w:left w:val="nil"/>
              <w:bottom w:val="nil"/>
              <w:right w:val="nil"/>
            </w:tcBorders>
            <w:shd w:val="clear" w:color="auto" w:fill="auto"/>
            <w:vAlign w:val="bottom"/>
            <w:hideMark/>
          </w:tcPr>
          <w:p w14:paraId="67D104FA" w14:textId="77777777" w:rsidR="00B71CCF" w:rsidRPr="006A7BA1" w:rsidRDefault="00B71CCF" w:rsidP="00B71CCF">
            <w:pPr>
              <w:rPr>
                <w:sz w:val="18"/>
                <w:szCs w:val="18"/>
              </w:rPr>
            </w:pPr>
            <w:r w:rsidRPr="006A7BA1">
              <w:rPr>
                <w:sz w:val="18"/>
                <w:szCs w:val="18"/>
                <w:lang w:eastAsia="mk-MK"/>
              </w:rPr>
              <w:t>Other liabilities</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8B8E94C" w14:textId="77777777" w:rsidR="00B71CCF" w:rsidRPr="006A7BA1" w:rsidRDefault="00B71CCF" w:rsidP="00B71CCF">
            <w:pPr>
              <w:jc w:val="right"/>
              <w:rPr>
                <w:sz w:val="18"/>
                <w:szCs w:val="18"/>
              </w:rPr>
            </w:pPr>
            <w:r w:rsidRPr="00332750">
              <w:rPr>
                <w:sz w:val="18"/>
                <w:szCs w:val="18"/>
              </w:rPr>
              <w:t>-</w:t>
            </w:r>
          </w:p>
        </w:tc>
        <w:tc>
          <w:tcPr>
            <w:tcW w:w="1357" w:type="dxa"/>
            <w:tcBorders>
              <w:top w:val="nil"/>
              <w:left w:val="nil"/>
              <w:bottom w:val="single" w:sz="4" w:space="0" w:color="auto"/>
              <w:right w:val="single" w:sz="4" w:space="0" w:color="auto"/>
            </w:tcBorders>
            <w:shd w:val="clear" w:color="auto" w:fill="auto"/>
            <w:noWrap/>
            <w:vAlign w:val="bottom"/>
            <w:hideMark/>
          </w:tcPr>
          <w:p w14:paraId="48DAF9D3" w14:textId="77777777" w:rsidR="00B71CCF" w:rsidRPr="006A7BA1" w:rsidRDefault="00B71CCF" w:rsidP="00B71CCF">
            <w:pPr>
              <w:jc w:val="right"/>
              <w:rPr>
                <w:sz w:val="18"/>
                <w:szCs w:val="18"/>
              </w:rPr>
            </w:pPr>
            <w:r w:rsidRPr="00332750">
              <w:rPr>
                <w:sz w:val="18"/>
                <w:szCs w:val="18"/>
              </w:rPr>
              <w:t>-</w:t>
            </w:r>
          </w:p>
        </w:tc>
        <w:tc>
          <w:tcPr>
            <w:tcW w:w="1358" w:type="dxa"/>
            <w:tcBorders>
              <w:top w:val="nil"/>
              <w:left w:val="nil"/>
              <w:bottom w:val="single" w:sz="4" w:space="0" w:color="auto"/>
              <w:right w:val="single" w:sz="4" w:space="0" w:color="auto"/>
            </w:tcBorders>
            <w:shd w:val="clear" w:color="auto" w:fill="auto"/>
            <w:noWrap/>
            <w:vAlign w:val="bottom"/>
            <w:hideMark/>
          </w:tcPr>
          <w:p w14:paraId="13AEFF1A" w14:textId="77777777" w:rsidR="00B71CCF" w:rsidRPr="006A7BA1" w:rsidRDefault="00B71CCF" w:rsidP="00B71CCF">
            <w:pPr>
              <w:jc w:val="right"/>
              <w:rPr>
                <w:sz w:val="18"/>
                <w:szCs w:val="18"/>
              </w:rPr>
            </w:pPr>
            <w:r w:rsidRPr="00332750">
              <w:rPr>
                <w:sz w:val="18"/>
                <w:szCs w:val="18"/>
              </w:rPr>
              <w:t>-</w:t>
            </w:r>
          </w:p>
        </w:tc>
        <w:tc>
          <w:tcPr>
            <w:tcW w:w="1273" w:type="dxa"/>
            <w:tcBorders>
              <w:top w:val="nil"/>
              <w:left w:val="nil"/>
              <w:bottom w:val="single" w:sz="4" w:space="0" w:color="auto"/>
              <w:right w:val="single" w:sz="4" w:space="0" w:color="auto"/>
            </w:tcBorders>
            <w:shd w:val="clear" w:color="auto" w:fill="auto"/>
            <w:noWrap/>
            <w:vAlign w:val="bottom"/>
            <w:hideMark/>
          </w:tcPr>
          <w:p w14:paraId="3B7D4E0E" w14:textId="77777777" w:rsidR="00B71CCF" w:rsidRPr="006A7BA1" w:rsidRDefault="00B71CCF" w:rsidP="00B71CCF">
            <w:pPr>
              <w:jc w:val="right"/>
              <w:rPr>
                <w:sz w:val="18"/>
                <w:szCs w:val="18"/>
              </w:rPr>
            </w:pPr>
            <w:r w:rsidRPr="00332750">
              <w:rPr>
                <w:sz w:val="18"/>
                <w:szCs w:val="18"/>
              </w:rPr>
              <w:t>-</w:t>
            </w:r>
          </w:p>
        </w:tc>
        <w:tc>
          <w:tcPr>
            <w:tcW w:w="2016" w:type="dxa"/>
            <w:tcBorders>
              <w:top w:val="nil"/>
              <w:left w:val="nil"/>
              <w:bottom w:val="single" w:sz="4" w:space="0" w:color="auto"/>
              <w:right w:val="single" w:sz="4" w:space="0" w:color="auto"/>
            </w:tcBorders>
            <w:shd w:val="clear" w:color="auto" w:fill="auto"/>
            <w:noWrap/>
            <w:vAlign w:val="bottom"/>
            <w:hideMark/>
          </w:tcPr>
          <w:p w14:paraId="51283F1C" w14:textId="645EAAC0" w:rsidR="00B71CCF" w:rsidRPr="009C1EC3" w:rsidRDefault="00493557" w:rsidP="00B71CCF">
            <w:pPr>
              <w:jc w:val="right"/>
              <w:rPr>
                <w:sz w:val="18"/>
                <w:szCs w:val="18"/>
                <w:lang w:val="mk-MK"/>
              </w:rPr>
            </w:pPr>
            <w:r>
              <w:rPr>
                <w:sz w:val="18"/>
                <w:szCs w:val="18"/>
                <w:lang w:val="mk-MK"/>
              </w:rPr>
              <w:t>1,241,517</w:t>
            </w:r>
          </w:p>
        </w:tc>
        <w:tc>
          <w:tcPr>
            <w:tcW w:w="1535" w:type="dxa"/>
            <w:tcBorders>
              <w:top w:val="nil"/>
              <w:left w:val="nil"/>
              <w:bottom w:val="nil"/>
              <w:right w:val="single" w:sz="4" w:space="0" w:color="auto"/>
            </w:tcBorders>
            <w:shd w:val="clear" w:color="auto" w:fill="FFFFFF"/>
            <w:noWrap/>
            <w:vAlign w:val="bottom"/>
            <w:hideMark/>
          </w:tcPr>
          <w:p w14:paraId="1009EEB7" w14:textId="1EC981A9" w:rsidR="00B71CCF" w:rsidRPr="009C1EC3" w:rsidRDefault="00493557" w:rsidP="00B71CCF">
            <w:pPr>
              <w:jc w:val="right"/>
              <w:rPr>
                <w:sz w:val="18"/>
                <w:szCs w:val="18"/>
                <w:lang w:val="mk-MK"/>
              </w:rPr>
            </w:pPr>
            <w:r>
              <w:rPr>
                <w:sz w:val="18"/>
                <w:szCs w:val="18"/>
                <w:lang w:val="mk-MK"/>
              </w:rPr>
              <w:t>1,241,517</w:t>
            </w:r>
          </w:p>
        </w:tc>
      </w:tr>
      <w:tr w:rsidR="00B71CCF" w:rsidRPr="006A7BA1" w14:paraId="1277568F" w14:textId="77777777" w:rsidTr="00B71CCF">
        <w:trPr>
          <w:trHeight w:val="198"/>
        </w:trPr>
        <w:tc>
          <w:tcPr>
            <w:tcW w:w="4976" w:type="dxa"/>
            <w:tcBorders>
              <w:top w:val="nil"/>
              <w:left w:val="nil"/>
              <w:bottom w:val="nil"/>
              <w:right w:val="nil"/>
            </w:tcBorders>
            <w:shd w:val="clear" w:color="auto" w:fill="auto"/>
            <w:vAlign w:val="bottom"/>
            <w:hideMark/>
          </w:tcPr>
          <w:p w14:paraId="6C39C5AA" w14:textId="77777777" w:rsidR="00B71CCF" w:rsidRPr="006A7BA1" w:rsidRDefault="00B71CCF" w:rsidP="00B71CCF">
            <w:pPr>
              <w:rPr>
                <w:b/>
                <w:bCs/>
                <w:i/>
                <w:iCs/>
                <w:sz w:val="18"/>
                <w:szCs w:val="18"/>
              </w:rPr>
            </w:pPr>
            <w:r w:rsidRPr="006A7BA1">
              <w:rPr>
                <w:b/>
                <w:bCs/>
                <w:i/>
                <w:iCs/>
                <w:sz w:val="18"/>
                <w:szCs w:val="18"/>
                <w:lang w:eastAsia="mk-MK"/>
              </w:rPr>
              <w:t>Total financial liabilities</w:t>
            </w:r>
          </w:p>
        </w:tc>
        <w:tc>
          <w:tcPr>
            <w:tcW w:w="13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60FDD8" w14:textId="77777777" w:rsidR="00B71CCF" w:rsidRPr="006A7BA1" w:rsidRDefault="00B71CCF" w:rsidP="00B71CCF">
            <w:pPr>
              <w:jc w:val="right"/>
              <w:rPr>
                <w:b/>
                <w:sz w:val="18"/>
                <w:szCs w:val="18"/>
              </w:rPr>
            </w:pPr>
            <w:r w:rsidRPr="00332750">
              <w:rPr>
                <w:sz w:val="18"/>
                <w:szCs w:val="18"/>
              </w:rPr>
              <w:t>-</w:t>
            </w:r>
          </w:p>
        </w:tc>
        <w:tc>
          <w:tcPr>
            <w:tcW w:w="1357" w:type="dxa"/>
            <w:tcBorders>
              <w:top w:val="single" w:sz="4" w:space="0" w:color="auto"/>
              <w:left w:val="nil"/>
              <w:bottom w:val="single" w:sz="4" w:space="0" w:color="auto"/>
              <w:right w:val="single" w:sz="4" w:space="0" w:color="auto"/>
            </w:tcBorders>
            <w:shd w:val="clear" w:color="auto" w:fill="FFFFFF"/>
            <w:noWrap/>
            <w:vAlign w:val="bottom"/>
            <w:hideMark/>
          </w:tcPr>
          <w:p w14:paraId="46F747AC" w14:textId="77777777" w:rsidR="00B71CCF" w:rsidRPr="006A7BA1" w:rsidRDefault="00B71CCF" w:rsidP="00B71CCF">
            <w:pPr>
              <w:jc w:val="right"/>
              <w:rPr>
                <w:b/>
                <w:sz w:val="18"/>
                <w:szCs w:val="18"/>
              </w:rPr>
            </w:pPr>
            <w:r w:rsidRPr="00332750">
              <w:rPr>
                <w:sz w:val="18"/>
                <w:szCs w:val="18"/>
              </w:rPr>
              <w:t>-</w:t>
            </w:r>
          </w:p>
        </w:tc>
        <w:tc>
          <w:tcPr>
            <w:tcW w:w="1358" w:type="dxa"/>
            <w:tcBorders>
              <w:top w:val="single" w:sz="4" w:space="0" w:color="auto"/>
              <w:left w:val="nil"/>
              <w:bottom w:val="single" w:sz="4" w:space="0" w:color="auto"/>
              <w:right w:val="single" w:sz="4" w:space="0" w:color="auto"/>
            </w:tcBorders>
            <w:shd w:val="clear" w:color="auto" w:fill="FFFFFF"/>
            <w:noWrap/>
            <w:vAlign w:val="bottom"/>
            <w:hideMark/>
          </w:tcPr>
          <w:p w14:paraId="1785633C" w14:textId="77777777" w:rsidR="00B71CCF" w:rsidRPr="006A7BA1" w:rsidRDefault="00B71CCF" w:rsidP="00B71CCF">
            <w:pPr>
              <w:jc w:val="right"/>
              <w:rPr>
                <w:b/>
                <w:sz w:val="18"/>
                <w:szCs w:val="18"/>
              </w:rPr>
            </w:pPr>
            <w:r w:rsidRPr="00332750">
              <w:rPr>
                <w:sz w:val="18"/>
                <w:szCs w:val="18"/>
              </w:rPr>
              <w:t>-</w:t>
            </w:r>
          </w:p>
        </w:tc>
        <w:tc>
          <w:tcPr>
            <w:tcW w:w="1273" w:type="dxa"/>
            <w:tcBorders>
              <w:top w:val="single" w:sz="4" w:space="0" w:color="auto"/>
              <w:left w:val="nil"/>
              <w:bottom w:val="single" w:sz="4" w:space="0" w:color="auto"/>
              <w:right w:val="single" w:sz="4" w:space="0" w:color="auto"/>
            </w:tcBorders>
            <w:shd w:val="clear" w:color="auto" w:fill="FFFFFF"/>
            <w:noWrap/>
            <w:vAlign w:val="bottom"/>
            <w:hideMark/>
          </w:tcPr>
          <w:p w14:paraId="733CAECA" w14:textId="77777777" w:rsidR="00B71CCF" w:rsidRPr="006A7BA1" w:rsidRDefault="00B71CCF" w:rsidP="00B71CCF">
            <w:pPr>
              <w:jc w:val="right"/>
              <w:rPr>
                <w:b/>
                <w:sz w:val="18"/>
                <w:szCs w:val="18"/>
              </w:rPr>
            </w:pPr>
            <w:r w:rsidRPr="00332750">
              <w:rPr>
                <w:sz w:val="18"/>
                <w:szCs w:val="18"/>
              </w:rPr>
              <w:t>-</w:t>
            </w:r>
          </w:p>
        </w:tc>
        <w:tc>
          <w:tcPr>
            <w:tcW w:w="2016" w:type="dxa"/>
            <w:tcBorders>
              <w:top w:val="single" w:sz="4" w:space="0" w:color="auto"/>
              <w:left w:val="nil"/>
              <w:bottom w:val="single" w:sz="4" w:space="0" w:color="auto"/>
              <w:right w:val="single" w:sz="4" w:space="0" w:color="auto"/>
            </w:tcBorders>
            <w:shd w:val="clear" w:color="auto" w:fill="FFFFFF"/>
            <w:noWrap/>
            <w:vAlign w:val="bottom"/>
            <w:hideMark/>
          </w:tcPr>
          <w:p w14:paraId="7A0A6BD9" w14:textId="337FF82D" w:rsidR="00B71CCF" w:rsidRPr="009C1EC3" w:rsidRDefault="00493557" w:rsidP="00B71CCF">
            <w:pPr>
              <w:jc w:val="right"/>
              <w:rPr>
                <w:b/>
                <w:sz w:val="18"/>
                <w:szCs w:val="18"/>
                <w:lang w:val="mk-MK"/>
              </w:rPr>
            </w:pPr>
            <w:r>
              <w:rPr>
                <w:sz w:val="18"/>
                <w:szCs w:val="18"/>
                <w:lang w:val="mk-MK"/>
              </w:rPr>
              <w:t>100,468,285</w:t>
            </w:r>
          </w:p>
        </w:tc>
        <w:tc>
          <w:tcPr>
            <w:tcW w:w="1535" w:type="dxa"/>
            <w:tcBorders>
              <w:top w:val="single" w:sz="4" w:space="0" w:color="auto"/>
              <w:left w:val="nil"/>
              <w:bottom w:val="single" w:sz="4" w:space="0" w:color="auto"/>
              <w:right w:val="single" w:sz="4" w:space="0" w:color="auto"/>
            </w:tcBorders>
            <w:shd w:val="clear" w:color="auto" w:fill="FFFFFF"/>
            <w:noWrap/>
            <w:vAlign w:val="bottom"/>
            <w:hideMark/>
          </w:tcPr>
          <w:p w14:paraId="7CD85665" w14:textId="4F60B0A3" w:rsidR="00B71CCF" w:rsidRPr="009C1EC3" w:rsidRDefault="00493557" w:rsidP="00B71CCF">
            <w:pPr>
              <w:jc w:val="right"/>
              <w:rPr>
                <w:b/>
                <w:sz w:val="18"/>
                <w:szCs w:val="18"/>
                <w:lang w:val="mk-MK"/>
              </w:rPr>
            </w:pPr>
            <w:r>
              <w:rPr>
                <w:sz w:val="18"/>
                <w:szCs w:val="18"/>
                <w:lang w:val="mk-MK"/>
              </w:rPr>
              <w:t>100,468,285</w:t>
            </w:r>
          </w:p>
        </w:tc>
      </w:tr>
    </w:tbl>
    <w:p w14:paraId="074054CA" w14:textId="77777777" w:rsidR="00FA7F66" w:rsidRPr="006A7BA1" w:rsidRDefault="00FA7F66" w:rsidP="00FA7F66">
      <w:pPr>
        <w:rPr>
          <w:b/>
          <w:sz w:val="21"/>
          <w:szCs w:val="21"/>
        </w:rPr>
      </w:pPr>
    </w:p>
    <w:p w14:paraId="4A017CA2" w14:textId="77777777" w:rsidR="00FA7F66" w:rsidRPr="006A7BA1" w:rsidRDefault="00FA7F66" w:rsidP="00FA7F66">
      <w:pPr>
        <w:rPr>
          <w:sz w:val="21"/>
          <w:szCs w:val="21"/>
        </w:rPr>
      </w:pPr>
    </w:p>
    <w:p w14:paraId="361735FC" w14:textId="77777777" w:rsidR="00FA7F66" w:rsidRPr="006A7BA1" w:rsidRDefault="00FA7F66" w:rsidP="00FA7F66">
      <w:pPr>
        <w:rPr>
          <w:b/>
          <w:sz w:val="21"/>
          <w:szCs w:val="21"/>
        </w:rPr>
        <w:sectPr w:rsidR="00FA7F66" w:rsidRPr="006A7BA1" w:rsidSect="002232FC">
          <w:pgSz w:w="16834" w:h="11909" w:orient="landscape" w:code="9"/>
          <w:pgMar w:top="1440" w:right="1440" w:bottom="1440" w:left="1440" w:header="720" w:footer="1418" w:gutter="0"/>
          <w:cols w:space="720"/>
          <w:docGrid w:linePitch="326"/>
        </w:sectPr>
      </w:pPr>
    </w:p>
    <w:p w14:paraId="337EC3F0" w14:textId="77777777" w:rsidR="00FA7F66" w:rsidRDefault="00FA7F66" w:rsidP="00FA7F66"/>
    <w:p w14:paraId="212F9B4A" w14:textId="77777777" w:rsidR="00FA7F66" w:rsidRDefault="00FA7F66" w:rsidP="00FA7F66"/>
    <w:p w14:paraId="3A653C33" w14:textId="77777777" w:rsidR="00FA7F66" w:rsidRPr="006A7BA1" w:rsidRDefault="00FA7F66" w:rsidP="00FA7F66"/>
    <w:p w14:paraId="58C353F5" w14:textId="77777777" w:rsidR="00FA7F66" w:rsidRPr="006A7BA1" w:rsidRDefault="00FA7F66" w:rsidP="00FA7F66">
      <w:pPr>
        <w:jc w:val="both"/>
        <w:rPr>
          <w:b/>
          <w:lang w:val="en-GB"/>
        </w:rPr>
      </w:pPr>
      <w:r w:rsidRPr="006A7BA1">
        <w:rPr>
          <w:b/>
          <w:lang w:val="en-GB"/>
        </w:rPr>
        <w:t xml:space="preserve">2.      RISK MANAGEMENT </w:t>
      </w:r>
      <w:r w:rsidRPr="006A7BA1">
        <w:rPr>
          <w:b/>
          <w:lang w:val="en-GB"/>
        </w:rPr>
        <w:tab/>
      </w:r>
    </w:p>
    <w:p w14:paraId="5878B944"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567"/>
          <w:tab w:val="left" w:pos="2160"/>
          <w:tab w:val="left" w:pos="2880"/>
          <w:tab w:val="left" w:pos="3600"/>
          <w:tab w:val="left" w:pos="4320"/>
          <w:tab w:val="left" w:pos="5040"/>
          <w:tab w:val="left" w:pos="5760"/>
          <w:tab w:val="left" w:pos="6480"/>
          <w:tab w:val="left" w:pos="7200"/>
          <w:tab w:val="left" w:pos="7920"/>
          <w:tab w:val="left" w:pos="8640"/>
        </w:tabs>
        <w:ind w:left="720"/>
        <w:rPr>
          <w:rStyle w:val="longtext"/>
          <w:b/>
          <w:bCs/>
          <w:sz w:val="21"/>
          <w:szCs w:val="21"/>
          <w:shd w:val="clear" w:color="auto" w:fill="FFFFFF"/>
          <w:lang w:val="en-GB"/>
        </w:rPr>
      </w:pPr>
    </w:p>
    <w:p w14:paraId="2A6848AF"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 xml:space="preserve">Taking risk is core to the business, and the operational risks are an inevitable consequence of being in business. Therefore, the </w:t>
      </w:r>
      <w:r w:rsidR="00F87132" w:rsidRPr="00D72AA0">
        <w:rPr>
          <w:sz w:val="21"/>
          <w:szCs w:val="21"/>
          <w:lang w:val="en-GB"/>
        </w:rPr>
        <w:t>Group</w:t>
      </w:r>
      <w:r w:rsidRPr="006A7BA1">
        <w:rPr>
          <w:sz w:val="21"/>
          <w:szCs w:val="21"/>
          <w:lang w:val="en-GB"/>
        </w:rPr>
        <w:t xml:space="preserve">’s aim is to achieve an appropriate balance between risk and return and minimize potential adverse effects on the </w:t>
      </w:r>
      <w:r w:rsidR="00F87132" w:rsidRPr="00D72AA0">
        <w:rPr>
          <w:sz w:val="21"/>
          <w:szCs w:val="21"/>
          <w:lang w:val="en-GB"/>
        </w:rPr>
        <w:t>Group</w:t>
      </w:r>
      <w:r w:rsidRPr="006A7BA1">
        <w:rPr>
          <w:sz w:val="21"/>
          <w:szCs w:val="21"/>
          <w:lang w:val="en-GB"/>
        </w:rPr>
        <w:t>’s financial performance.</w:t>
      </w:r>
    </w:p>
    <w:p w14:paraId="7DB93963" w14:textId="77777777" w:rsidR="00FA7F66" w:rsidRPr="006A7BA1" w:rsidRDefault="00FA7F66" w:rsidP="00FA7F66">
      <w:pPr>
        <w:pStyle w:val="ListParagraph"/>
        <w:autoSpaceDE w:val="0"/>
        <w:autoSpaceDN w:val="0"/>
        <w:adjustRightInd w:val="0"/>
        <w:jc w:val="both"/>
        <w:rPr>
          <w:sz w:val="21"/>
          <w:szCs w:val="21"/>
          <w:lang w:val="en-GB"/>
        </w:rPr>
      </w:pPr>
    </w:p>
    <w:p w14:paraId="45DB86AC" w14:textId="77777777" w:rsidR="00FA7F66" w:rsidRPr="006A7BA1" w:rsidRDefault="00FA7F66" w:rsidP="00FA7F66">
      <w:pPr>
        <w:pStyle w:val="ListParagraph"/>
        <w:autoSpaceDE w:val="0"/>
        <w:autoSpaceDN w:val="0"/>
        <w:adjustRightInd w:val="0"/>
        <w:ind w:left="567"/>
        <w:jc w:val="both"/>
        <w:rPr>
          <w:sz w:val="21"/>
          <w:szCs w:val="21"/>
          <w:lang w:val="en-GB"/>
        </w:rPr>
      </w:pPr>
      <w:r w:rsidRPr="006A7BA1">
        <w:rPr>
          <w:sz w:val="21"/>
          <w:szCs w:val="21"/>
          <w:lang w:val="en-GB"/>
        </w:rPr>
        <w:t xml:space="preserve">The </w:t>
      </w:r>
      <w:r w:rsidR="00F87132" w:rsidRPr="00D72AA0">
        <w:rPr>
          <w:sz w:val="21"/>
          <w:szCs w:val="21"/>
          <w:lang w:val="en-GB"/>
        </w:rPr>
        <w:t>Group</w:t>
      </w:r>
      <w:r w:rsidRPr="006A7BA1">
        <w:rPr>
          <w:sz w:val="21"/>
          <w:szCs w:val="21"/>
          <w:lang w:val="en-GB"/>
        </w:rPr>
        <w:t xml:space="preserve">’s risk management policies are designed to identify and analyse these risks, to set appropriate risk limits and controls, and to monitor the risks and adherence to limits by means of reliable and up-to-date information systems. The </w:t>
      </w:r>
      <w:r w:rsidR="00F87132" w:rsidRPr="00D72AA0">
        <w:rPr>
          <w:sz w:val="21"/>
          <w:szCs w:val="21"/>
          <w:lang w:val="en-GB"/>
        </w:rPr>
        <w:t>Group</w:t>
      </w:r>
      <w:r w:rsidRPr="006A7BA1">
        <w:rPr>
          <w:sz w:val="21"/>
          <w:szCs w:val="21"/>
          <w:lang w:val="en-GB"/>
        </w:rPr>
        <w:t xml:space="preserve"> regularly reviews its risk management policies and systems in order to reflect the changes in markets, products and the best practices.</w:t>
      </w:r>
    </w:p>
    <w:p w14:paraId="11CA4A21" w14:textId="77777777" w:rsidR="00FA7F66" w:rsidRPr="006A7BA1" w:rsidRDefault="00FA7F66" w:rsidP="00FA7F66">
      <w:pPr>
        <w:pStyle w:val="ListParagraph"/>
        <w:autoSpaceDE w:val="0"/>
        <w:autoSpaceDN w:val="0"/>
        <w:adjustRightInd w:val="0"/>
        <w:ind w:left="567"/>
        <w:jc w:val="both"/>
        <w:rPr>
          <w:sz w:val="21"/>
          <w:szCs w:val="21"/>
          <w:lang w:val="en-GB"/>
        </w:rPr>
      </w:pPr>
    </w:p>
    <w:p w14:paraId="188A9F12" w14:textId="77777777" w:rsidR="002E5B80" w:rsidRPr="00B55380" w:rsidRDefault="00FA7F66" w:rsidP="00B55380">
      <w:pPr>
        <w:ind w:left="567"/>
        <w:jc w:val="both"/>
        <w:rPr>
          <w:sz w:val="21"/>
          <w:szCs w:val="21"/>
          <w:lang w:val="en-GB"/>
        </w:rPr>
      </w:pPr>
      <w:r w:rsidRPr="00B55380">
        <w:rPr>
          <w:sz w:val="21"/>
          <w:szCs w:val="21"/>
          <w:lang w:val="en-GB"/>
        </w:rPr>
        <w:t xml:space="preserve">The </w:t>
      </w:r>
      <w:r w:rsidR="00F87132" w:rsidRPr="00D72AA0">
        <w:rPr>
          <w:sz w:val="21"/>
          <w:szCs w:val="21"/>
          <w:lang w:val="en-GB"/>
        </w:rPr>
        <w:t>Group</w:t>
      </w:r>
      <w:r w:rsidRPr="00B55380">
        <w:rPr>
          <w:sz w:val="21"/>
          <w:szCs w:val="21"/>
          <w:lang w:val="en-GB"/>
        </w:rPr>
        <w:t xml:space="preserve">’s risk management organization structure ensures existence of clear lines of responsibility, efficient segregation of duties and prevention of conflicts of interest at all levels, including the Supervisory Board, Board of Directors, Executive and Senior Management, as well as between the </w:t>
      </w:r>
      <w:r w:rsidR="00F87132" w:rsidRPr="00D72AA0">
        <w:rPr>
          <w:sz w:val="21"/>
          <w:szCs w:val="21"/>
          <w:lang w:val="en-GB"/>
        </w:rPr>
        <w:t>Group</w:t>
      </w:r>
      <w:r w:rsidRPr="00B55380">
        <w:rPr>
          <w:sz w:val="21"/>
          <w:szCs w:val="21"/>
          <w:lang w:val="en-GB"/>
        </w:rPr>
        <w:t xml:space="preserve"> and NBG Group, its clients and all other related parties. </w:t>
      </w:r>
    </w:p>
    <w:p w14:paraId="1905292B" w14:textId="77777777" w:rsidR="002E5B80" w:rsidRPr="00B55380" w:rsidRDefault="00F87132" w:rsidP="00B55380">
      <w:pPr>
        <w:ind w:left="567"/>
        <w:jc w:val="both"/>
        <w:rPr>
          <w:sz w:val="21"/>
          <w:szCs w:val="21"/>
        </w:rPr>
      </w:pPr>
      <w:r>
        <w:rPr>
          <w:sz w:val="21"/>
          <w:szCs w:val="21"/>
        </w:rPr>
        <w:t>T</w:t>
      </w:r>
      <w:r w:rsidR="002E5B80" w:rsidRPr="00B55380">
        <w:rPr>
          <w:sz w:val="21"/>
          <w:szCs w:val="21"/>
        </w:rPr>
        <w:t xml:space="preserve">he </w:t>
      </w:r>
      <w:r w:rsidRPr="00D72AA0">
        <w:rPr>
          <w:sz w:val="21"/>
          <w:szCs w:val="21"/>
          <w:lang w:val="en-GB"/>
        </w:rPr>
        <w:t>Group</w:t>
      </w:r>
      <w:r w:rsidR="002E5B80" w:rsidRPr="00B55380">
        <w:rPr>
          <w:sz w:val="21"/>
          <w:szCs w:val="21"/>
        </w:rPr>
        <w:t>, risk and control structure is based on the "three lines of defense" management model. Each line has a specific role and defines responsibilities, whereby the execution of tasks differs from the control of them. The three lines work closely together to identify, assess and reduce risks.</w:t>
      </w:r>
    </w:p>
    <w:p w14:paraId="76090FDD" w14:textId="77777777" w:rsidR="002E5B80" w:rsidRPr="00B55380" w:rsidRDefault="002E5B80" w:rsidP="00B55380">
      <w:pPr>
        <w:ind w:left="567"/>
        <w:jc w:val="both"/>
        <w:rPr>
          <w:sz w:val="21"/>
          <w:szCs w:val="21"/>
        </w:rPr>
      </w:pPr>
      <w:r w:rsidRPr="00B55380">
        <w:rPr>
          <w:sz w:val="21"/>
          <w:szCs w:val="21"/>
        </w:rPr>
        <w:t>First and foremost, the business (including support functions) owns, manages and takes responsibility for the risks (first line).</w:t>
      </w:r>
    </w:p>
    <w:p w14:paraId="54B288CB" w14:textId="77777777" w:rsidR="002E5B80" w:rsidRPr="00B55380" w:rsidRDefault="002E5B80" w:rsidP="00B55380">
      <w:pPr>
        <w:ind w:left="567"/>
        <w:jc w:val="both"/>
        <w:rPr>
          <w:sz w:val="21"/>
          <w:szCs w:val="21"/>
        </w:rPr>
      </w:pPr>
      <w:r w:rsidRPr="00B55380">
        <w:rPr>
          <w:sz w:val="21"/>
          <w:szCs w:val="21"/>
        </w:rPr>
        <w:t xml:space="preserve">The </w:t>
      </w:r>
      <w:r w:rsidR="00803DD1" w:rsidRPr="00D72AA0">
        <w:rPr>
          <w:sz w:val="21"/>
          <w:szCs w:val="21"/>
          <w:lang w:val="en-GB"/>
        </w:rPr>
        <w:t>Group</w:t>
      </w:r>
      <w:r w:rsidR="00803DD1" w:rsidRPr="00B55380">
        <w:rPr>
          <w:sz w:val="21"/>
          <w:szCs w:val="21"/>
        </w:rPr>
        <w:t xml:space="preserve"> </w:t>
      </w:r>
      <w:r w:rsidRPr="00B55380">
        <w:rPr>
          <w:sz w:val="21"/>
          <w:szCs w:val="21"/>
        </w:rPr>
        <w:t>'s risk management framework is provided by the Risk Management and Regulatory Compliance function</w:t>
      </w:r>
      <w:r w:rsidR="00AE56F6" w:rsidRPr="00B55380">
        <w:rPr>
          <w:sz w:val="21"/>
          <w:szCs w:val="21"/>
        </w:rPr>
        <w:t>, which supervises, monitors, controls and quantifying the risks.</w:t>
      </w:r>
      <w:r w:rsidRPr="00B55380">
        <w:rPr>
          <w:sz w:val="21"/>
          <w:szCs w:val="21"/>
        </w:rPr>
        <w:t xml:space="preserve"> (second line). </w:t>
      </w:r>
    </w:p>
    <w:p w14:paraId="6036C928" w14:textId="77777777" w:rsidR="002E5B80" w:rsidRPr="00B55380" w:rsidRDefault="002E5B80" w:rsidP="00B55380">
      <w:pPr>
        <w:ind w:left="567"/>
        <w:jc w:val="both"/>
        <w:rPr>
          <w:sz w:val="21"/>
          <w:szCs w:val="21"/>
        </w:rPr>
      </w:pPr>
      <w:r w:rsidRPr="00B55380">
        <w:rPr>
          <w:sz w:val="21"/>
          <w:szCs w:val="21"/>
        </w:rPr>
        <w:t xml:space="preserve">Internal audit (third line) provides independent control, advice and insight into the quality and effectiveness of internal controls, risk management, regulatory compliance and </w:t>
      </w:r>
      <w:r w:rsidR="00803DD1" w:rsidRPr="00D72AA0">
        <w:rPr>
          <w:sz w:val="21"/>
          <w:szCs w:val="21"/>
          <w:lang w:val="en-GB"/>
        </w:rPr>
        <w:t>Group</w:t>
      </w:r>
      <w:r w:rsidRPr="00B55380">
        <w:rPr>
          <w:sz w:val="21"/>
          <w:szCs w:val="21"/>
        </w:rPr>
        <w:t xml:space="preserve"> </w:t>
      </w:r>
      <w:proofErr w:type="spellStart"/>
      <w:r w:rsidRPr="00B55380">
        <w:rPr>
          <w:sz w:val="21"/>
          <w:szCs w:val="21"/>
        </w:rPr>
        <w:t>management.The</w:t>
      </w:r>
      <w:proofErr w:type="spellEnd"/>
      <w:r w:rsidRPr="00B55380">
        <w:rPr>
          <w:sz w:val="21"/>
          <w:szCs w:val="21"/>
        </w:rPr>
        <w:t xml:space="preserve"> most important types of risks are credit risk, liquidity risk and market risk. </w:t>
      </w:r>
    </w:p>
    <w:p w14:paraId="30CFF593" w14:textId="77777777" w:rsidR="002E5B80" w:rsidRPr="002E5B80" w:rsidRDefault="002E5B80" w:rsidP="00B55380">
      <w:pPr>
        <w:ind w:left="567"/>
        <w:jc w:val="both"/>
      </w:pPr>
      <w:r w:rsidRPr="00B55380">
        <w:rPr>
          <w:sz w:val="21"/>
          <w:szCs w:val="21"/>
        </w:rPr>
        <w:t xml:space="preserve">In today's complex business environment, </w:t>
      </w:r>
      <w:r w:rsidR="00803DD1">
        <w:rPr>
          <w:sz w:val="21"/>
          <w:szCs w:val="21"/>
        </w:rPr>
        <w:t xml:space="preserve">the </w:t>
      </w:r>
      <w:r w:rsidR="00803DD1" w:rsidRPr="00D72AA0">
        <w:rPr>
          <w:sz w:val="21"/>
          <w:szCs w:val="21"/>
          <w:lang w:val="en-GB"/>
        </w:rPr>
        <w:t>Group</w:t>
      </w:r>
      <w:r w:rsidRPr="00B55380">
        <w:rPr>
          <w:sz w:val="21"/>
          <w:szCs w:val="21"/>
        </w:rPr>
        <w:t xml:space="preserve"> is also exposed to non-financial risks such as operational, IT and regulatory non-compliance risks</w:t>
      </w:r>
      <w:r w:rsidRPr="00B55380">
        <w:t>.</w:t>
      </w:r>
    </w:p>
    <w:p w14:paraId="350CCD6A" w14:textId="77777777" w:rsidR="00355488" w:rsidRPr="00B55380" w:rsidRDefault="00355488" w:rsidP="00C9773B">
      <w:pPr>
        <w:pStyle w:val="ListParagraph"/>
        <w:autoSpaceDE w:val="0"/>
        <w:autoSpaceDN w:val="0"/>
        <w:adjustRightInd w:val="0"/>
        <w:ind w:left="567"/>
        <w:jc w:val="both"/>
        <w:rPr>
          <w:sz w:val="21"/>
          <w:szCs w:val="21"/>
        </w:rPr>
      </w:pPr>
    </w:p>
    <w:p w14:paraId="47311A26" w14:textId="77777777" w:rsidR="003A4C0E" w:rsidRDefault="003A4C0E" w:rsidP="00C9773B">
      <w:pPr>
        <w:pStyle w:val="ListParagraph"/>
        <w:autoSpaceDE w:val="0"/>
        <w:autoSpaceDN w:val="0"/>
        <w:adjustRightInd w:val="0"/>
        <w:ind w:left="567"/>
        <w:jc w:val="both"/>
        <w:rPr>
          <w:sz w:val="21"/>
          <w:szCs w:val="21"/>
          <w:lang w:val="en-GB"/>
        </w:rPr>
      </w:pPr>
    </w:p>
    <w:p w14:paraId="41C4F7F3" w14:textId="77777777" w:rsidR="00355488" w:rsidRDefault="00355488" w:rsidP="00B55380">
      <w:pPr>
        <w:pStyle w:val="ListParagraph"/>
        <w:jc w:val="both"/>
        <w:rPr>
          <w:lang w:val="en-GB"/>
        </w:rPr>
      </w:pPr>
    </w:p>
    <w:p w14:paraId="3C68FE71" w14:textId="77777777" w:rsidR="00355488" w:rsidRDefault="00355488" w:rsidP="00FA7F66">
      <w:pPr>
        <w:pStyle w:val="ListParagraph"/>
        <w:autoSpaceDE w:val="0"/>
        <w:autoSpaceDN w:val="0"/>
        <w:adjustRightInd w:val="0"/>
        <w:ind w:left="567"/>
        <w:jc w:val="both"/>
        <w:rPr>
          <w:sz w:val="21"/>
          <w:szCs w:val="21"/>
          <w:lang w:val="en-GB"/>
        </w:rPr>
      </w:pPr>
    </w:p>
    <w:p w14:paraId="22F614BC" w14:textId="77777777" w:rsidR="00355488" w:rsidRDefault="00355488" w:rsidP="00FA7F66">
      <w:pPr>
        <w:pStyle w:val="ListParagraph"/>
        <w:autoSpaceDE w:val="0"/>
        <w:autoSpaceDN w:val="0"/>
        <w:adjustRightInd w:val="0"/>
        <w:ind w:left="567"/>
        <w:jc w:val="both"/>
        <w:rPr>
          <w:sz w:val="21"/>
          <w:szCs w:val="21"/>
          <w:lang w:val="en-GB"/>
        </w:rPr>
      </w:pPr>
    </w:p>
    <w:p w14:paraId="55864869" w14:textId="77777777" w:rsidR="00355488" w:rsidRDefault="00355488" w:rsidP="00FA7F66">
      <w:pPr>
        <w:pStyle w:val="ListParagraph"/>
        <w:autoSpaceDE w:val="0"/>
        <w:autoSpaceDN w:val="0"/>
        <w:adjustRightInd w:val="0"/>
        <w:ind w:left="567"/>
        <w:jc w:val="both"/>
        <w:rPr>
          <w:sz w:val="21"/>
          <w:szCs w:val="21"/>
          <w:lang w:val="en-GB"/>
        </w:rPr>
      </w:pPr>
    </w:p>
    <w:p w14:paraId="1B94D55D" w14:textId="77777777" w:rsidR="00355488" w:rsidRDefault="00355488" w:rsidP="00FA7F66">
      <w:pPr>
        <w:pStyle w:val="ListParagraph"/>
        <w:autoSpaceDE w:val="0"/>
        <w:autoSpaceDN w:val="0"/>
        <w:adjustRightInd w:val="0"/>
        <w:ind w:left="567"/>
        <w:jc w:val="both"/>
        <w:rPr>
          <w:sz w:val="21"/>
          <w:szCs w:val="21"/>
          <w:lang w:val="en-GB"/>
        </w:rPr>
      </w:pPr>
    </w:p>
    <w:p w14:paraId="37CA15DF" w14:textId="77777777" w:rsidR="00355488" w:rsidRDefault="00355488" w:rsidP="00FA7F66">
      <w:pPr>
        <w:pStyle w:val="ListParagraph"/>
        <w:autoSpaceDE w:val="0"/>
        <w:autoSpaceDN w:val="0"/>
        <w:adjustRightInd w:val="0"/>
        <w:ind w:left="567"/>
        <w:jc w:val="both"/>
        <w:rPr>
          <w:sz w:val="21"/>
          <w:szCs w:val="21"/>
          <w:lang w:val="en-GB"/>
        </w:rPr>
      </w:pPr>
    </w:p>
    <w:p w14:paraId="5EB5D19E" w14:textId="77777777" w:rsidR="00355488" w:rsidRDefault="00355488" w:rsidP="00FA7F66">
      <w:pPr>
        <w:pStyle w:val="ListParagraph"/>
        <w:autoSpaceDE w:val="0"/>
        <w:autoSpaceDN w:val="0"/>
        <w:adjustRightInd w:val="0"/>
        <w:ind w:left="567"/>
        <w:jc w:val="both"/>
        <w:rPr>
          <w:sz w:val="21"/>
          <w:szCs w:val="21"/>
          <w:lang w:val="en-GB"/>
        </w:rPr>
      </w:pPr>
    </w:p>
    <w:p w14:paraId="003790CA" w14:textId="77777777" w:rsidR="00355488" w:rsidRDefault="00355488" w:rsidP="00FA7F66">
      <w:pPr>
        <w:pStyle w:val="ListParagraph"/>
        <w:autoSpaceDE w:val="0"/>
        <w:autoSpaceDN w:val="0"/>
        <w:adjustRightInd w:val="0"/>
        <w:ind w:left="567"/>
        <w:jc w:val="both"/>
        <w:rPr>
          <w:sz w:val="21"/>
          <w:szCs w:val="21"/>
          <w:lang w:val="en-GB"/>
        </w:rPr>
      </w:pPr>
    </w:p>
    <w:p w14:paraId="6EBA488E" w14:textId="77777777" w:rsidR="00FA7F66" w:rsidRPr="006A7BA1" w:rsidRDefault="00FA7F66" w:rsidP="00B55380">
      <w:pPr>
        <w:rPr>
          <w:lang w:val="en-GB"/>
        </w:rPr>
      </w:pPr>
    </w:p>
    <w:p w14:paraId="7B7E721C" w14:textId="77777777" w:rsidR="00FA7F66" w:rsidRDefault="00FA7F66" w:rsidP="00FA7F66">
      <w:pPr>
        <w:pStyle w:val="ListParagraph"/>
        <w:autoSpaceDE w:val="0"/>
        <w:autoSpaceDN w:val="0"/>
        <w:adjustRightInd w:val="0"/>
        <w:jc w:val="both"/>
        <w:rPr>
          <w:sz w:val="21"/>
          <w:szCs w:val="21"/>
          <w:lang w:val="en-GB"/>
        </w:rPr>
      </w:pPr>
    </w:p>
    <w:p w14:paraId="3CEC946F" w14:textId="77777777" w:rsidR="00FA7F66" w:rsidRDefault="00FA7F66" w:rsidP="00FA7F66">
      <w:pPr>
        <w:pStyle w:val="ListParagraph"/>
        <w:autoSpaceDE w:val="0"/>
        <w:autoSpaceDN w:val="0"/>
        <w:adjustRightInd w:val="0"/>
        <w:jc w:val="both"/>
        <w:rPr>
          <w:sz w:val="21"/>
          <w:szCs w:val="21"/>
          <w:lang w:val="en-GB"/>
        </w:rPr>
      </w:pPr>
    </w:p>
    <w:p w14:paraId="5B072E54" w14:textId="77777777" w:rsidR="00FA7F66" w:rsidRDefault="00FA7F66" w:rsidP="00FA7F66">
      <w:pPr>
        <w:pStyle w:val="ListParagraph"/>
        <w:autoSpaceDE w:val="0"/>
        <w:autoSpaceDN w:val="0"/>
        <w:adjustRightInd w:val="0"/>
        <w:jc w:val="both"/>
        <w:rPr>
          <w:sz w:val="21"/>
          <w:szCs w:val="21"/>
          <w:lang w:val="en-GB"/>
        </w:rPr>
      </w:pPr>
    </w:p>
    <w:p w14:paraId="3D893BB6" w14:textId="77777777" w:rsidR="00FA7F66" w:rsidRDefault="00FA7F66" w:rsidP="00FA7F66">
      <w:pPr>
        <w:pStyle w:val="ListParagraph"/>
        <w:autoSpaceDE w:val="0"/>
        <w:autoSpaceDN w:val="0"/>
        <w:adjustRightInd w:val="0"/>
        <w:jc w:val="both"/>
        <w:rPr>
          <w:sz w:val="21"/>
          <w:szCs w:val="21"/>
          <w:lang w:val="en-GB"/>
        </w:rPr>
      </w:pPr>
    </w:p>
    <w:p w14:paraId="54C47DDF" w14:textId="77777777" w:rsidR="00FA7F66" w:rsidRDefault="00FA7F66" w:rsidP="00FA7F66">
      <w:pPr>
        <w:pStyle w:val="ListParagraph"/>
        <w:autoSpaceDE w:val="0"/>
        <w:autoSpaceDN w:val="0"/>
        <w:adjustRightInd w:val="0"/>
        <w:jc w:val="both"/>
        <w:rPr>
          <w:sz w:val="21"/>
          <w:szCs w:val="21"/>
          <w:lang w:val="en-GB"/>
        </w:rPr>
      </w:pPr>
    </w:p>
    <w:p w14:paraId="111DBC2A" w14:textId="77777777" w:rsidR="00FA7F66" w:rsidRDefault="00FA7F66" w:rsidP="00FA7F66">
      <w:pPr>
        <w:pStyle w:val="ListParagraph"/>
        <w:autoSpaceDE w:val="0"/>
        <w:autoSpaceDN w:val="0"/>
        <w:adjustRightInd w:val="0"/>
        <w:jc w:val="both"/>
        <w:rPr>
          <w:sz w:val="21"/>
          <w:szCs w:val="21"/>
          <w:lang w:val="en-GB"/>
        </w:rPr>
      </w:pPr>
    </w:p>
    <w:p w14:paraId="3CC85D2B" w14:textId="77777777" w:rsidR="00FA7F66" w:rsidRDefault="00FA7F66" w:rsidP="00FA7F66">
      <w:pPr>
        <w:pStyle w:val="ListParagraph"/>
        <w:autoSpaceDE w:val="0"/>
        <w:autoSpaceDN w:val="0"/>
        <w:adjustRightInd w:val="0"/>
        <w:jc w:val="both"/>
        <w:rPr>
          <w:sz w:val="21"/>
          <w:szCs w:val="21"/>
          <w:lang w:val="en-GB"/>
        </w:rPr>
      </w:pPr>
    </w:p>
    <w:p w14:paraId="6DAB0027" w14:textId="77777777" w:rsidR="00FA7F66" w:rsidRDefault="00FA7F66" w:rsidP="00FA7F66">
      <w:pPr>
        <w:pStyle w:val="ListParagraph"/>
        <w:autoSpaceDE w:val="0"/>
        <w:autoSpaceDN w:val="0"/>
        <w:adjustRightInd w:val="0"/>
        <w:jc w:val="both"/>
        <w:rPr>
          <w:sz w:val="21"/>
          <w:szCs w:val="21"/>
          <w:lang w:val="en-GB"/>
        </w:rPr>
      </w:pPr>
    </w:p>
    <w:p w14:paraId="5431C796" w14:textId="77777777" w:rsidR="00FA7F66" w:rsidRDefault="00FA7F66" w:rsidP="00FA7F66">
      <w:pPr>
        <w:pStyle w:val="ListParagraph"/>
        <w:autoSpaceDE w:val="0"/>
        <w:autoSpaceDN w:val="0"/>
        <w:adjustRightInd w:val="0"/>
        <w:jc w:val="both"/>
        <w:rPr>
          <w:sz w:val="21"/>
          <w:szCs w:val="21"/>
          <w:lang w:val="en-GB"/>
        </w:rPr>
      </w:pPr>
    </w:p>
    <w:p w14:paraId="14C2A33B" w14:textId="77777777" w:rsidR="00FA7F66" w:rsidRDefault="00FA7F66" w:rsidP="00FA7F66">
      <w:pPr>
        <w:pStyle w:val="ListParagraph"/>
        <w:autoSpaceDE w:val="0"/>
        <w:autoSpaceDN w:val="0"/>
        <w:adjustRightInd w:val="0"/>
        <w:jc w:val="both"/>
        <w:rPr>
          <w:sz w:val="21"/>
          <w:szCs w:val="21"/>
          <w:lang w:val="en-GB"/>
        </w:rPr>
      </w:pPr>
    </w:p>
    <w:p w14:paraId="09FCCAD4" w14:textId="77777777" w:rsidR="00FA7F66" w:rsidRDefault="00FA7F66" w:rsidP="00FA7F66">
      <w:pPr>
        <w:pStyle w:val="ListParagraph"/>
        <w:autoSpaceDE w:val="0"/>
        <w:autoSpaceDN w:val="0"/>
        <w:adjustRightInd w:val="0"/>
        <w:jc w:val="both"/>
        <w:rPr>
          <w:sz w:val="21"/>
          <w:szCs w:val="21"/>
          <w:lang w:val="en-GB"/>
        </w:rPr>
      </w:pPr>
    </w:p>
    <w:p w14:paraId="41FDE9ED" w14:textId="77777777" w:rsidR="00FA7F66" w:rsidRDefault="00FA7F66" w:rsidP="00FA7F66">
      <w:pPr>
        <w:pStyle w:val="ListParagraph"/>
        <w:autoSpaceDE w:val="0"/>
        <w:autoSpaceDN w:val="0"/>
        <w:adjustRightInd w:val="0"/>
        <w:jc w:val="both"/>
        <w:rPr>
          <w:sz w:val="21"/>
          <w:szCs w:val="21"/>
          <w:lang w:val="en-GB"/>
        </w:rPr>
      </w:pPr>
    </w:p>
    <w:p w14:paraId="45040ACE" w14:textId="77777777" w:rsidR="00FA7F66" w:rsidRDefault="00FA7F66" w:rsidP="00FA7F66">
      <w:pPr>
        <w:pStyle w:val="ListParagraph"/>
        <w:autoSpaceDE w:val="0"/>
        <w:autoSpaceDN w:val="0"/>
        <w:adjustRightInd w:val="0"/>
        <w:jc w:val="both"/>
        <w:rPr>
          <w:sz w:val="21"/>
          <w:szCs w:val="21"/>
          <w:lang w:val="en-GB"/>
        </w:rPr>
      </w:pPr>
    </w:p>
    <w:p w14:paraId="471F5548" w14:textId="77777777" w:rsidR="00FA7F66" w:rsidRDefault="00FA7F66" w:rsidP="00FA7F66">
      <w:pPr>
        <w:pStyle w:val="ListParagraph"/>
        <w:autoSpaceDE w:val="0"/>
        <w:autoSpaceDN w:val="0"/>
        <w:adjustRightInd w:val="0"/>
        <w:jc w:val="both"/>
        <w:rPr>
          <w:sz w:val="21"/>
          <w:szCs w:val="21"/>
          <w:lang w:val="en-GB"/>
        </w:rPr>
      </w:pPr>
    </w:p>
    <w:p w14:paraId="181779D5" w14:textId="77777777" w:rsidR="00FA7F66" w:rsidRPr="006A7BA1" w:rsidRDefault="00FA7F66" w:rsidP="00FA7F66">
      <w:pPr>
        <w:pStyle w:val="ListParagraph"/>
        <w:autoSpaceDE w:val="0"/>
        <w:autoSpaceDN w:val="0"/>
        <w:adjustRightInd w:val="0"/>
        <w:jc w:val="both"/>
        <w:rPr>
          <w:sz w:val="21"/>
          <w:szCs w:val="21"/>
          <w:lang w:val="en-GB"/>
        </w:rPr>
      </w:pPr>
    </w:p>
    <w:p w14:paraId="57A9AF94" w14:textId="77777777" w:rsidR="00FA7F66" w:rsidRPr="006A7BA1" w:rsidRDefault="00FA7F66" w:rsidP="00FA7F66">
      <w:pPr>
        <w:pStyle w:val="ListParagraph"/>
        <w:autoSpaceDE w:val="0"/>
        <w:autoSpaceDN w:val="0"/>
        <w:adjustRightInd w:val="0"/>
        <w:jc w:val="both"/>
        <w:rPr>
          <w:sz w:val="21"/>
          <w:szCs w:val="21"/>
          <w:lang w:val="en-GB"/>
        </w:rPr>
      </w:pPr>
    </w:p>
    <w:p w14:paraId="23C19A62" w14:textId="77777777" w:rsidR="00FA7F66" w:rsidRPr="006A7BA1" w:rsidRDefault="00FA7F66" w:rsidP="00FA7F66">
      <w:pPr>
        <w:tabs>
          <w:tab w:val="left" w:pos="3810"/>
        </w:tabs>
        <w:jc w:val="both"/>
        <w:rPr>
          <w:b/>
          <w:bCs/>
          <w:sz w:val="22"/>
          <w:szCs w:val="22"/>
          <w:lang w:val="en-GB"/>
        </w:rPr>
      </w:pPr>
      <w:r w:rsidRPr="006A7BA1">
        <w:rPr>
          <w:b/>
          <w:sz w:val="22"/>
          <w:szCs w:val="22"/>
          <w:lang w:val="en-GB"/>
        </w:rPr>
        <w:t xml:space="preserve">2.       </w:t>
      </w:r>
      <w:r w:rsidRPr="006A7BA1">
        <w:rPr>
          <w:b/>
          <w:bCs/>
          <w:sz w:val="22"/>
          <w:szCs w:val="22"/>
          <w:lang w:val="en-GB"/>
        </w:rPr>
        <w:t>RISK MANAGEMENT (continued)</w:t>
      </w:r>
      <w:r w:rsidRPr="006A7BA1">
        <w:rPr>
          <w:b/>
          <w:bCs/>
          <w:sz w:val="22"/>
          <w:szCs w:val="22"/>
          <w:lang w:val="en-GB"/>
        </w:rPr>
        <w:tab/>
      </w:r>
    </w:p>
    <w:p w14:paraId="554C5E5E" w14:textId="77777777" w:rsidR="00FA7F66" w:rsidRPr="006A7BA1" w:rsidRDefault="00FA7F66" w:rsidP="00FA7F66">
      <w:pPr>
        <w:tabs>
          <w:tab w:val="left" w:pos="3810"/>
        </w:tabs>
        <w:jc w:val="both"/>
        <w:rPr>
          <w:sz w:val="22"/>
          <w:szCs w:val="22"/>
          <w:lang w:val="en-GB"/>
        </w:rPr>
      </w:pPr>
    </w:p>
    <w:p w14:paraId="6DCD21E6" w14:textId="77777777" w:rsidR="00FA7F66" w:rsidRPr="006A7BA1" w:rsidRDefault="00FA7F66" w:rsidP="00FA7F66">
      <w:pPr>
        <w:tabs>
          <w:tab w:val="left" w:pos="0"/>
        </w:tabs>
        <w:autoSpaceDE w:val="0"/>
        <w:autoSpaceDN w:val="0"/>
        <w:adjustRightInd w:val="0"/>
        <w:rPr>
          <w:b/>
          <w:bCs/>
          <w:sz w:val="21"/>
          <w:szCs w:val="21"/>
          <w:lang w:val="en-GB"/>
        </w:rPr>
      </w:pPr>
      <w:r w:rsidRPr="006A7BA1">
        <w:rPr>
          <w:b/>
          <w:bCs/>
          <w:sz w:val="21"/>
          <w:szCs w:val="21"/>
          <w:lang w:val="en-GB"/>
        </w:rPr>
        <w:t xml:space="preserve">2.1      Credit risk </w:t>
      </w:r>
    </w:p>
    <w:p w14:paraId="719A6804" w14:textId="77777777" w:rsidR="00FA7F66" w:rsidRPr="006A7BA1" w:rsidRDefault="00FA7F66" w:rsidP="00FA7F66">
      <w:pPr>
        <w:autoSpaceDE w:val="0"/>
        <w:autoSpaceDN w:val="0"/>
        <w:adjustRightInd w:val="0"/>
        <w:jc w:val="both"/>
        <w:rPr>
          <w:sz w:val="21"/>
          <w:szCs w:val="21"/>
          <w:lang w:val="en-GB"/>
        </w:rPr>
      </w:pPr>
    </w:p>
    <w:p w14:paraId="4B955E35"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 xml:space="preserve">Credit risk is the most important risk for the </w:t>
      </w:r>
      <w:r w:rsidR="00803DD1" w:rsidRPr="00D72AA0">
        <w:rPr>
          <w:sz w:val="21"/>
          <w:szCs w:val="21"/>
          <w:lang w:val="en-GB"/>
        </w:rPr>
        <w:t>Group</w:t>
      </w:r>
      <w:r w:rsidRPr="006A7BA1">
        <w:rPr>
          <w:sz w:val="21"/>
          <w:szCs w:val="21"/>
          <w:lang w:val="en-GB"/>
        </w:rPr>
        <w:t xml:space="preserve">’s business defined as current or future risk on the financial result and capital arising from a customer’s failure to meet the terms of any contract with the </w:t>
      </w:r>
      <w:r w:rsidR="00803DD1" w:rsidRPr="00D72AA0">
        <w:rPr>
          <w:sz w:val="21"/>
          <w:szCs w:val="21"/>
          <w:lang w:val="en-GB"/>
        </w:rPr>
        <w:t>Group</w:t>
      </w:r>
      <w:r w:rsidRPr="006A7BA1">
        <w:rPr>
          <w:sz w:val="21"/>
          <w:szCs w:val="21"/>
          <w:lang w:val="en-GB"/>
        </w:rPr>
        <w:t xml:space="preserve"> or otherwise fail to perform as agreed. The exposure to this risk arises principally from retail and corporate lending activities, as well as activities related to off-balance sheet financial instruments (loan commitments, L/G and L/C). </w:t>
      </w:r>
    </w:p>
    <w:p w14:paraId="3C4C01BA" w14:textId="77777777" w:rsidR="00FA7F66" w:rsidRPr="006A7BA1" w:rsidRDefault="00FA7F66" w:rsidP="00FA7F66">
      <w:pPr>
        <w:tabs>
          <w:tab w:val="left" w:pos="567"/>
        </w:tabs>
        <w:autoSpaceDE w:val="0"/>
        <w:autoSpaceDN w:val="0"/>
        <w:adjustRightInd w:val="0"/>
        <w:jc w:val="both"/>
        <w:rPr>
          <w:b/>
          <w:bCs/>
          <w:sz w:val="21"/>
          <w:szCs w:val="21"/>
          <w:lang w:val="en-GB"/>
        </w:rPr>
      </w:pPr>
    </w:p>
    <w:p w14:paraId="4AEB1AAE" w14:textId="77777777" w:rsidR="00FA7F66" w:rsidRPr="006A7BA1" w:rsidRDefault="00FA7F66" w:rsidP="00FA7F66">
      <w:pPr>
        <w:tabs>
          <w:tab w:val="left" w:pos="567"/>
        </w:tabs>
        <w:autoSpaceDE w:val="0"/>
        <w:autoSpaceDN w:val="0"/>
        <w:adjustRightInd w:val="0"/>
        <w:jc w:val="both"/>
        <w:rPr>
          <w:b/>
          <w:bCs/>
          <w:sz w:val="21"/>
          <w:szCs w:val="21"/>
          <w:lang w:val="en-GB"/>
        </w:rPr>
      </w:pPr>
      <w:r w:rsidRPr="006A7BA1">
        <w:rPr>
          <w:b/>
          <w:bCs/>
          <w:sz w:val="21"/>
          <w:szCs w:val="21"/>
          <w:lang w:val="en-GB"/>
        </w:rPr>
        <w:t>2.1.1</w:t>
      </w:r>
      <w:r w:rsidRPr="006A7BA1">
        <w:rPr>
          <w:b/>
          <w:bCs/>
          <w:sz w:val="21"/>
          <w:szCs w:val="21"/>
          <w:lang w:val="en-GB"/>
        </w:rPr>
        <w:tab/>
        <w:t>Credit risk measurement, limits and mitigation policies</w:t>
      </w:r>
    </w:p>
    <w:p w14:paraId="386B6472" w14:textId="77777777" w:rsidR="00FA7F66" w:rsidRPr="006A7BA1" w:rsidRDefault="00FA7F66" w:rsidP="00FA7F66">
      <w:pPr>
        <w:autoSpaceDE w:val="0"/>
        <w:autoSpaceDN w:val="0"/>
        <w:adjustRightInd w:val="0"/>
        <w:jc w:val="both"/>
        <w:rPr>
          <w:sz w:val="21"/>
          <w:szCs w:val="21"/>
          <w:lang w:val="en-GB"/>
        </w:rPr>
      </w:pPr>
    </w:p>
    <w:p w14:paraId="0AF93E16"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 xml:space="preserve">Initially, when approving loans and loan commitments, different Credit Committees assess creditworthiness of the clients depending on the type and size of the exposure based on defined criteria. The </w:t>
      </w:r>
      <w:r w:rsidR="00803DD1" w:rsidRPr="00D72AA0">
        <w:rPr>
          <w:sz w:val="21"/>
          <w:szCs w:val="21"/>
          <w:lang w:val="en-GB"/>
        </w:rPr>
        <w:t>Group</w:t>
      </w:r>
      <w:r w:rsidRPr="006A7BA1">
        <w:rPr>
          <w:sz w:val="21"/>
          <w:szCs w:val="21"/>
          <w:lang w:val="en-GB"/>
        </w:rPr>
        <w:t xml:space="preserve"> credit risk management, which encompasses identification, measurement, monitoring and control of credit risk, is performed by the Risk Management Committee and Committee for classification of assets and impairment for potential losses, commitments and contingencies and it is mainly based on reports and analysis prepared by relevant organization units of the </w:t>
      </w:r>
      <w:r w:rsidR="00803DD1" w:rsidRPr="00D72AA0">
        <w:rPr>
          <w:sz w:val="21"/>
          <w:szCs w:val="21"/>
          <w:lang w:val="en-GB"/>
        </w:rPr>
        <w:t>Group</w:t>
      </w:r>
      <w:r w:rsidRPr="006A7BA1">
        <w:rPr>
          <w:sz w:val="21"/>
          <w:szCs w:val="21"/>
          <w:lang w:val="en-GB"/>
        </w:rPr>
        <w:t xml:space="preserve">. The Risk Management Committee, Board of Directors and Supervisory Board are regularly informed of the credit risk that the </w:t>
      </w:r>
      <w:r w:rsidR="00803DD1" w:rsidRPr="00D72AA0">
        <w:rPr>
          <w:sz w:val="21"/>
          <w:szCs w:val="21"/>
          <w:lang w:val="en-GB"/>
        </w:rPr>
        <w:t>Group</w:t>
      </w:r>
      <w:r w:rsidRPr="006A7BA1">
        <w:rPr>
          <w:sz w:val="21"/>
          <w:szCs w:val="21"/>
          <w:lang w:val="en-GB"/>
        </w:rPr>
        <w:t xml:space="preserve"> is exposed to. </w:t>
      </w:r>
    </w:p>
    <w:p w14:paraId="16CF8F36" w14:textId="77777777" w:rsidR="00FA7F66" w:rsidRPr="006A7BA1" w:rsidRDefault="00FA7F66" w:rsidP="00FA7F66">
      <w:pPr>
        <w:autoSpaceDE w:val="0"/>
        <w:autoSpaceDN w:val="0"/>
        <w:adjustRightInd w:val="0"/>
        <w:ind w:left="567"/>
        <w:jc w:val="both"/>
        <w:rPr>
          <w:sz w:val="21"/>
          <w:szCs w:val="21"/>
          <w:lang w:val="en-GB"/>
        </w:rPr>
      </w:pPr>
    </w:p>
    <w:p w14:paraId="33B5CD74"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 xml:space="preserve">The </w:t>
      </w:r>
      <w:r w:rsidR="00803DD1" w:rsidRPr="00D72AA0">
        <w:rPr>
          <w:sz w:val="21"/>
          <w:szCs w:val="21"/>
          <w:lang w:val="en-GB"/>
        </w:rPr>
        <w:t>Group</w:t>
      </w:r>
      <w:r w:rsidRPr="006A7BA1">
        <w:rPr>
          <w:sz w:val="21"/>
          <w:szCs w:val="21"/>
          <w:lang w:val="en-GB"/>
        </w:rPr>
        <w:t xml:space="preserve"> has internal system of client classification the main purpose of which is to determine their creditworthiness and assess the acceptable level of credit risk at the start of lending. Classification of </w:t>
      </w:r>
      <w:r w:rsidRPr="006A7BA1">
        <w:rPr>
          <w:sz w:val="21"/>
          <w:szCs w:val="21"/>
        </w:rPr>
        <w:t xml:space="preserve">corporative </w:t>
      </w:r>
      <w:r w:rsidRPr="006A7BA1">
        <w:rPr>
          <w:sz w:val="21"/>
          <w:szCs w:val="21"/>
          <w:lang w:val="en-GB"/>
        </w:rPr>
        <w:t xml:space="preserve">clients to which the </w:t>
      </w:r>
      <w:r w:rsidR="00803DD1" w:rsidRPr="00D72AA0">
        <w:rPr>
          <w:sz w:val="21"/>
          <w:szCs w:val="21"/>
          <w:lang w:val="en-GB"/>
        </w:rPr>
        <w:t>Group</w:t>
      </w:r>
      <w:r w:rsidRPr="006A7BA1">
        <w:rPr>
          <w:sz w:val="21"/>
          <w:szCs w:val="21"/>
          <w:lang w:val="en-GB"/>
        </w:rPr>
        <w:t xml:space="preserve"> is exposed to is reviewed at least on semi-annual basis. The </w:t>
      </w:r>
      <w:r w:rsidR="00803DD1" w:rsidRPr="00D72AA0">
        <w:rPr>
          <w:sz w:val="21"/>
          <w:szCs w:val="21"/>
          <w:lang w:val="en-GB"/>
        </w:rPr>
        <w:t>Group</w:t>
      </w:r>
      <w:r w:rsidRPr="006A7BA1">
        <w:rPr>
          <w:sz w:val="21"/>
          <w:szCs w:val="21"/>
          <w:lang w:val="en-GB"/>
        </w:rPr>
        <w:t xml:space="preserve"> has implemented a system of early warning signals for the purpose of identifying timely possible downward trends in the client’s creditworthiness and for mitigating the credit risk. </w:t>
      </w:r>
    </w:p>
    <w:p w14:paraId="6097B5E1" w14:textId="77777777" w:rsidR="00FA7F66" w:rsidRPr="006A7BA1" w:rsidRDefault="00FA7F66" w:rsidP="00FA7F66">
      <w:pPr>
        <w:autoSpaceDE w:val="0"/>
        <w:autoSpaceDN w:val="0"/>
        <w:adjustRightInd w:val="0"/>
        <w:ind w:left="567"/>
        <w:jc w:val="both"/>
        <w:rPr>
          <w:sz w:val="21"/>
          <w:szCs w:val="21"/>
          <w:lang w:val="en-GB"/>
        </w:rPr>
      </w:pPr>
    </w:p>
    <w:p w14:paraId="3729514E"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 xml:space="preserve">The </w:t>
      </w:r>
      <w:r w:rsidR="00803DD1" w:rsidRPr="00D72AA0">
        <w:rPr>
          <w:sz w:val="21"/>
          <w:szCs w:val="21"/>
          <w:lang w:val="en-GB"/>
        </w:rPr>
        <w:t>Group</w:t>
      </w:r>
      <w:r w:rsidRPr="006A7BA1">
        <w:rPr>
          <w:sz w:val="21"/>
          <w:szCs w:val="21"/>
          <w:lang w:val="en-GB"/>
        </w:rPr>
        <w:t xml:space="preserve"> employs a range of practices to mitigate credit risk. Common practice is accepting suitable collateral for approved loans. The main collateral types for loans and other credit exposures are:</w:t>
      </w:r>
    </w:p>
    <w:p w14:paraId="4720EBA3" w14:textId="77777777" w:rsidR="00FA7F66" w:rsidRPr="006A7BA1" w:rsidRDefault="00FA7F66" w:rsidP="00FA7F66">
      <w:pPr>
        <w:shd w:val="clear" w:color="auto" w:fill="FFFFFF"/>
        <w:autoSpaceDE w:val="0"/>
        <w:autoSpaceDN w:val="0"/>
        <w:adjustRightInd w:val="0"/>
        <w:jc w:val="both"/>
        <w:rPr>
          <w:sz w:val="12"/>
          <w:szCs w:val="12"/>
          <w:lang w:val="en-GB"/>
        </w:rPr>
      </w:pPr>
    </w:p>
    <w:p w14:paraId="54FC9EEF" w14:textId="77777777" w:rsidR="00FA7F66" w:rsidRPr="006A7BA1" w:rsidRDefault="00FA7F66" w:rsidP="00FA7F66">
      <w:pPr>
        <w:shd w:val="clear" w:color="auto" w:fill="FFFFFF"/>
        <w:autoSpaceDE w:val="0"/>
        <w:autoSpaceDN w:val="0"/>
        <w:adjustRightInd w:val="0"/>
        <w:ind w:left="709" w:firstLine="403"/>
        <w:jc w:val="both"/>
        <w:rPr>
          <w:sz w:val="21"/>
          <w:szCs w:val="21"/>
          <w:lang w:val="en-GB"/>
        </w:rPr>
      </w:pPr>
      <w:r w:rsidRPr="006A7BA1">
        <w:rPr>
          <w:sz w:val="21"/>
          <w:szCs w:val="21"/>
          <w:lang w:val="en-GB"/>
        </w:rPr>
        <w:t>• Mortgages over residential</w:t>
      </w:r>
      <w:r w:rsidR="009E5824">
        <w:rPr>
          <w:sz w:val="21"/>
          <w:szCs w:val="21"/>
          <w:lang w:val="en-GB"/>
        </w:rPr>
        <w:t xml:space="preserve"> and business </w:t>
      </w:r>
      <w:r w:rsidRPr="006A7BA1">
        <w:rPr>
          <w:sz w:val="21"/>
          <w:szCs w:val="21"/>
          <w:lang w:val="en-GB"/>
        </w:rPr>
        <w:t>properties;</w:t>
      </w:r>
    </w:p>
    <w:p w14:paraId="7A6A250A" w14:textId="77777777" w:rsidR="00FA7F66" w:rsidRPr="006A7BA1" w:rsidRDefault="00FA7F66" w:rsidP="00FA7F66">
      <w:pPr>
        <w:shd w:val="clear" w:color="auto" w:fill="FFFFFF"/>
        <w:autoSpaceDE w:val="0"/>
        <w:autoSpaceDN w:val="0"/>
        <w:adjustRightInd w:val="0"/>
        <w:ind w:left="709" w:firstLine="403"/>
        <w:jc w:val="both"/>
        <w:rPr>
          <w:sz w:val="21"/>
          <w:szCs w:val="21"/>
          <w:lang w:val="en-GB"/>
        </w:rPr>
      </w:pPr>
      <w:r w:rsidRPr="006A7BA1">
        <w:rPr>
          <w:sz w:val="21"/>
          <w:szCs w:val="21"/>
          <w:lang w:val="en-GB"/>
        </w:rPr>
        <w:t>• Charges over business assets such as inventory and accounts receivable;</w:t>
      </w:r>
    </w:p>
    <w:p w14:paraId="551BF841" w14:textId="77777777" w:rsidR="00FA7F66" w:rsidRPr="006A7BA1" w:rsidRDefault="00FA7F66" w:rsidP="00FA7F66">
      <w:pPr>
        <w:shd w:val="clear" w:color="auto" w:fill="FFFFFF"/>
        <w:autoSpaceDE w:val="0"/>
        <w:autoSpaceDN w:val="0"/>
        <w:adjustRightInd w:val="0"/>
        <w:ind w:left="709" w:firstLine="403"/>
        <w:jc w:val="both"/>
        <w:rPr>
          <w:sz w:val="21"/>
          <w:szCs w:val="21"/>
          <w:lang w:val="en-GB"/>
        </w:rPr>
      </w:pPr>
      <w:r w:rsidRPr="006A7BA1">
        <w:rPr>
          <w:sz w:val="21"/>
          <w:szCs w:val="21"/>
          <w:lang w:val="en-GB"/>
        </w:rPr>
        <w:t>• Charges over financial instruments such as debt and equity securities;</w:t>
      </w:r>
    </w:p>
    <w:p w14:paraId="2D0FA6C3" w14:textId="77777777" w:rsidR="00FA7F66" w:rsidRPr="006A7BA1" w:rsidRDefault="00FA7F66" w:rsidP="00FA7F66">
      <w:pPr>
        <w:shd w:val="clear" w:color="auto" w:fill="FFFFFF"/>
        <w:autoSpaceDE w:val="0"/>
        <w:autoSpaceDN w:val="0"/>
        <w:adjustRightInd w:val="0"/>
        <w:ind w:left="709" w:firstLine="403"/>
        <w:jc w:val="both"/>
        <w:rPr>
          <w:sz w:val="21"/>
          <w:szCs w:val="21"/>
          <w:lang w:val="mk-MK"/>
        </w:rPr>
      </w:pPr>
      <w:r w:rsidRPr="006A7BA1">
        <w:rPr>
          <w:sz w:val="21"/>
          <w:szCs w:val="21"/>
          <w:lang w:val="en-GB"/>
        </w:rPr>
        <w:t>• Pledges over movables such as automobiles and equipment and other.</w:t>
      </w:r>
    </w:p>
    <w:p w14:paraId="4C7D55D0" w14:textId="77777777" w:rsidR="00FA7F66" w:rsidRPr="006A7BA1" w:rsidRDefault="00FA7F66" w:rsidP="00FA7F66">
      <w:pPr>
        <w:tabs>
          <w:tab w:val="left" w:pos="3810"/>
        </w:tabs>
        <w:jc w:val="both"/>
        <w:rPr>
          <w:b/>
          <w:sz w:val="22"/>
          <w:szCs w:val="22"/>
          <w:lang w:val="en-GB"/>
        </w:rPr>
      </w:pPr>
    </w:p>
    <w:p w14:paraId="7F51F7A2" w14:textId="77777777" w:rsidR="00FA7F66" w:rsidRPr="006A7BA1" w:rsidRDefault="00FA7F66" w:rsidP="00FA7F66">
      <w:pPr>
        <w:tabs>
          <w:tab w:val="left" w:pos="600"/>
        </w:tabs>
        <w:ind w:left="600"/>
        <w:jc w:val="both"/>
        <w:rPr>
          <w:b/>
          <w:sz w:val="22"/>
          <w:szCs w:val="22"/>
          <w:lang w:val="en-GB"/>
        </w:rPr>
      </w:pPr>
      <w:r w:rsidRPr="006A7BA1">
        <w:rPr>
          <w:sz w:val="21"/>
          <w:szCs w:val="21"/>
          <w:lang w:val="en-GB"/>
        </w:rPr>
        <w:t xml:space="preserve">The </w:t>
      </w:r>
      <w:r w:rsidR="00803DD1" w:rsidRPr="00D72AA0">
        <w:rPr>
          <w:sz w:val="21"/>
          <w:szCs w:val="21"/>
          <w:lang w:val="en-GB"/>
        </w:rPr>
        <w:t>Group</w:t>
      </w:r>
      <w:r w:rsidRPr="006A7BA1">
        <w:rPr>
          <w:sz w:val="21"/>
          <w:szCs w:val="21"/>
          <w:lang w:val="en-GB"/>
        </w:rPr>
        <w:t xml:space="preserve"> monitors compliance with the legally and internally established limits and controls concentrations of credit risk. Credit risk limits regarding an individual borrower, related parties, exposure to </w:t>
      </w:r>
      <w:r w:rsidR="00803DD1" w:rsidRPr="00D72AA0">
        <w:rPr>
          <w:sz w:val="21"/>
          <w:szCs w:val="21"/>
          <w:lang w:val="en-GB"/>
        </w:rPr>
        <w:t>Group</w:t>
      </w:r>
      <w:r w:rsidRPr="006A7BA1">
        <w:rPr>
          <w:sz w:val="21"/>
          <w:szCs w:val="21"/>
          <w:lang w:val="en-GB"/>
        </w:rPr>
        <w:t xml:space="preserve"> internal persons, and large exposures, exposures by business sectors as well as other internal limits are set in the Risk Strategy, as well as in the Policies and Procedures regulating the credit risk management. The </w:t>
      </w:r>
      <w:r w:rsidR="00803DD1" w:rsidRPr="00D72AA0">
        <w:rPr>
          <w:sz w:val="21"/>
          <w:szCs w:val="21"/>
          <w:lang w:val="en-GB"/>
        </w:rPr>
        <w:t>Group</w:t>
      </w:r>
      <w:r w:rsidRPr="006A7BA1">
        <w:rPr>
          <w:sz w:val="21"/>
          <w:szCs w:val="21"/>
          <w:lang w:val="en-GB"/>
        </w:rPr>
        <w:t xml:space="preserve"> structures the levels of credit risk that undertakes towards domestic and foreign banks by placing limits on the amount of risk accepted which are subject to at least an annual review. In addition, the exposure concentration risk by sectors and activities is regularly monitored on the basis of set limits.</w:t>
      </w:r>
    </w:p>
    <w:p w14:paraId="0695F159" w14:textId="77777777" w:rsidR="00FA7F66" w:rsidRPr="006A7BA1" w:rsidRDefault="00FA7F66" w:rsidP="00FA7F66">
      <w:pPr>
        <w:tabs>
          <w:tab w:val="left" w:pos="540"/>
        </w:tabs>
        <w:jc w:val="both"/>
        <w:rPr>
          <w:i/>
          <w:iCs/>
          <w:sz w:val="21"/>
          <w:szCs w:val="21"/>
          <w:lang w:val="en-GB"/>
        </w:rPr>
      </w:pPr>
    </w:p>
    <w:p w14:paraId="4158A199" w14:textId="77777777" w:rsidR="00FA7F66" w:rsidRPr="006A7BA1" w:rsidRDefault="00FA7F66" w:rsidP="00FA7F66">
      <w:pPr>
        <w:pStyle w:val="NormalWeb"/>
        <w:shd w:val="clear" w:color="auto" w:fill="FFFFFF"/>
        <w:spacing w:before="0" w:beforeAutospacing="0" w:after="0" w:afterAutospacing="0"/>
        <w:ind w:left="1440"/>
        <w:jc w:val="both"/>
        <w:rPr>
          <w:rStyle w:val="Strong"/>
          <w:b w:val="0"/>
          <w:sz w:val="21"/>
          <w:szCs w:val="21"/>
        </w:rPr>
      </w:pPr>
    </w:p>
    <w:p w14:paraId="003C4241" w14:textId="77777777" w:rsidR="00FA7F66" w:rsidRDefault="00FA7F66" w:rsidP="00FA7F66">
      <w:pPr>
        <w:pStyle w:val="NormalWeb"/>
        <w:shd w:val="clear" w:color="auto" w:fill="FFFFFF"/>
        <w:spacing w:before="0" w:beforeAutospacing="0" w:after="0" w:afterAutospacing="0"/>
        <w:ind w:left="1440"/>
        <w:jc w:val="both"/>
        <w:rPr>
          <w:rStyle w:val="Strong"/>
          <w:b w:val="0"/>
          <w:sz w:val="21"/>
          <w:szCs w:val="21"/>
        </w:rPr>
      </w:pPr>
    </w:p>
    <w:p w14:paraId="22C658A9" w14:textId="77777777" w:rsidR="00FA7F66" w:rsidRDefault="00FA7F66" w:rsidP="00FA7F66">
      <w:pPr>
        <w:pStyle w:val="NormalWeb"/>
        <w:shd w:val="clear" w:color="auto" w:fill="FFFFFF"/>
        <w:spacing w:before="0" w:beforeAutospacing="0" w:after="0" w:afterAutospacing="0"/>
        <w:ind w:left="1440"/>
        <w:jc w:val="both"/>
        <w:rPr>
          <w:rStyle w:val="Strong"/>
          <w:b w:val="0"/>
          <w:sz w:val="21"/>
          <w:szCs w:val="21"/>
        </w:rPr>
      </w:pPr>
    </w:p>
    <w:p w14:paraId="2E4402D8" w14:textId="77777777" w:rsidR="00FA7F66" w:rsidRDefault="00FA7F66" w:rsidP="00FA7F66">
      <w:pPr>
        <w:pStyle w:val="NormalWeb"/>
        <w:shd w:val="clear" w:color="auto" w:fill="FFFFFF"/>
        <w:spacing w:before="0" w:beforeAutospacing="0" w:after="0" w:afterAutospacing="0"/>
        <w:ind w:left="1440"/>
        <w:jc w:val="both"/>
        <w:rPr>
          <w:rStyle w:val="Strong"/>
          <w:b w:val="0"/>
          <w:sz w:val="21"/>
          <w:szCs w:val="21"/>
        </w:rPr>
      </w:pPr>
    </w:p>
    <w:p w14:paraId="022DEA38" w14:textId="77777777" w:rsidR="00FA7F66" w:rsidRDefault="00FA7F66" w:rsidP="00FA7F66">
      <w:pPr>
        <w:pStyle w:val="NormalWeb"/>
        <w:shd w:val="clear" w:color="auto" w:fill="FFFFFF"/>
        <w:spacing w:before="0" w:beforeAutospacing="0" w:after="0" w:afterAutospacing="0"/>
        <w:ind w:left="1440"/>
        <w:jc w:val="both"/>
        <w:rPr>
          <w:rStyle w:val="Strong"/>
          <w:b w:val="0"/>
          <w:sz w:val="21"/>
          <w:szCs w:val="21"/>
        </w:rPr>
      </w:pPr>
    </w:p>
    <w:p w14:paraId="367F2057" w14:textId="77777777" w:rsidR="00FA7F66" w:rsidRDefault="00FA7F66" w:rsidP="00FA7F66">
      <w:pPr>
        <w:pStyle w:val="NormalWeb"/>
        <w:shd w:val="clear" w:color="auto" w:fill="FFFFFF"/>
        <w:spacing w:before="0" w:beforeAutospacing="0" w:after="0" w:afterAutospacing="0"/>
        <w:ind w:left="1440"/>
        <w:jc w:val="both"/>
        <w:rPr>
          <w:rStyle w:val="Strong"/>
          <w:b w:val="0"/>
          <w:sz w:val="21"/>
          <w:szCs w:val="21"/>
        </w:rPr>
      </w:pPr>
    </w:p>
    <w:p w14:paraId="460873B6" w14:textId="77777777" w:rsidR="00FA7F66" w:rsidRDefault="00FA7F66" w:rsidP="00FA7F66">
      <w:pPr>
        <w:pStyle w:val="NormalWeb"/>
        <w:shd w:val="clear" w:color="auto" w:fill="FFFFFF"/>
        <w:spacing w:before="0" w:beforeAutospacing="0" w:after="0" w:afterAutospacing="0"/>
        <w:ind w:left="1440"/>
        <w:jc w:val="both"/>
        <w:rPr>
          <w:rStyle w:val="Strong"/>
          <w:b w:val="0"/>
          <w:sz w:val="21"/>
          <w:szCs w:val="21"/>
        </w:rPr>
      </w:pPr>
    </w:p>
    <w:p w14:paraId="4D4BF03F" w14:textId="77777777" w:rsidR="00FA7F66" w:rsidRDefault="00FA7F66" w:rsidP="00FA7F66">
      <w:pPr>
        <w:pStyle w:val="NormalWeb"/>
        <w:shd w:val="clear" w:color="auto" w:fill="FFFFFF"/>
        <w:spacing w:before="0" w:beforeAutospacing="0" w:after="0" w:afterAutospacing="0"/>
        <w:ind w:left="1440"/>
        <w:jc w:val="both"/>
        <w:rPr>
          <w:rStyle w:val="Strong"/>
          <w:b w:val="0"/>
          <w:sz w:val="21"/>
          <w:szCs w:val="21"/>
        </w:rPr>
      </w:pPr>
    </w:p>
    <w:p w14:paraId="754C86A3" w14:textId="77777777" w:rsidR="00FA7F66" w:rsidRDefault="00FA7F66" w:rsidP="00FA7F66">
      <w:pPr>
        <w:pStyle w:val="NormalWeb"/>
        <w:shd w:val="clear" w:color="auto" w:fill="FFFFFF"/>
        <w:spacing w:before="0" w:beforeAutospacing="0" w:after="0" w:afterAutospacing="0"/>
        <w:ind w:left="1440"/>
        <w:jc w:val="both"/>
        <w:rPr>
          <w:rStyle w:val="Strong"/>
          <w:b w:val="0"/>
          <w:sz w:val="21"/>
          <w:szCs w:val="21"/>
        </w:rPr>
      </w:pPr>
    </w:p>
    <w:p w14:paraId="13D60EAF" w14:textId="77777777" w:rsidR="00FA7F66" w:rsidRDefault="00FA7F66" w:rsidP="00FA7F66">
      <w:pPr>
        <w:autoSpaceDE w:val="0"/>
        <w:autoSpaceDN w:val="0"/>
        <w:adjustRightInd w:val="0"/>
        <w:jc w:val="both"/>
        <w:rPr>
          <w:b/>
          <w:sz w:val="22"/>
          <w:szCs w:val="22"/>
          <w:lang w:val="en-GB"/>
        </w:rPr>
      </w:pPr>
    </w:p>
    <w:p w14:paraId="15FDFF9B" w14:textId="77777777" w:rsidR="00FA7F66" w:rsidRDefault="00FA7F66" w:rsidP="00FA7F66">
      <w:pPr>
        <w:autoSpaceDE w:val="0"/>
        <w:autoSpaceDN w:val="0"/>
        <w:adjustRightInd w:val="0"/>
        <w:ind w:left="567" w:hanging="567"/>
        <w:jc w:val="both"/>
        <w:rPr>
          <w:b/>
          <w:sz w:val="22"/>
          <w:szCs w:val="22"/>
          <w:lang w:val="en-GB"/>
        </w:rPr>
      </w:pPr>
    </w:p>
    <w:p w14:paraId="4C43A158" w14:textId="77777777" w:rsidR="00FA7F66" w:rsidRPr="006A7BA1" w:rsidRDefault="00FA7F66" w:rsidP="00FA7F66">
      <w:pPr>
        <w:autoSpaceDE w:val="0"/>
        <w:autoSpaceDN w:val="0"/>
        <w:adjustRightInd w:val="0"/>
        <w:ind w:left="567" w:hanging="567"/>
        <w:jc w:val="both"/>
        <w:rPr>
          <w:b/>
          <w:bCs/>
          <w:sz w:val="22"/>
          <w:szCs w:val="22"/>
          <w:lang w:val="en-GB"/>
        </w:rPr>
      </w:pPr>
      <w:r w:rsidRPr="006A7BA1">
        <w:rPr>
          <w:b/>
          <w:sz w:val="22"/>
          <w:szCs w:val="22"/>
          <w:lang w:val="en-GB"/>
        </w:rPr>
        <w:t xml:space="preserve">2.       </w:t>
      </w:r>
      <w:r w:rsidRPr="006A7BA1">
        <w:rPr>
          <w:b/>
          <w:bCs/>
          <w:sz w:val="22"/>
          <w:szCs w:val="22"/>
          <w:lang w:val="en-GB"/>
        </w:rPr>
        <w:t>RISK MANAGEMENT (continued)</w:t>
      </w:r>
      <w:r w:rsidRPr="006A7BA1">
        <w:rPr>
          <w:b/>
          <w:bCs/>
          <w:sz w:val="22"/>
          <w:szCs w:val="22"/>
          <w:lang w:val="en-GB"/>
        </w:rPr>
        <w:tab/>
      </w:r>
    </w:p>
    <w:p w14:paraId="5991841C" w14:textId="77777777" w:rsidR="00FA7F66" w:rsidRPr="006A7BA1" w:rsidRDefault="00FA7F66" w:rsidP="00FA7F66">
      <w:pPr>
        <w:tabs>
          <w:tab w:val="left" w:pos="3810"/>
        </w:tabs>
        <w:jc w:val="both"/>
        <w:rPr>
          <w:sz w:val="22"/>
          <w:szCs w:val="22"/>
          <w:lang w:val="en-GB"/>
        </w:rPr>
      </w:pPr>
    </w:p>
    <w:p w14:paraId="3E860987" w14:textId="77777777" w:rsidR="00FA7F66" w:rsidRPr="006A7BA1" w:rsidRDefault="00FA7F66" w:rsidP="00FA7F66">
      <w:pPr>
        <w:tabs>
          <w:tab w:val="left" w:pos="284"/>
        </w:tabs>
        <w:autoSpaceDE w:val="0"/>
        <w:autoSpaceDN w:val="0"/>
        <w:adjustRightInd w:val="0"/>
        <w:rPr>
          <w:b/>
          <w:bCs/>
          <w:sz w:val="21"/>
          <w:szCs w:val="21"/>
          <w:lang w:val="en-GB"/>
        </w:rPr>
      </w:pPr>
      <w:r w:rsidRPr="006A7BA1">
        <w:rPr>
          <w:b/>
          <w:bCs/>
          <w:sz w:val="21"/>
          <w:szCs w:val="21"/>
          <w:lang w:val="en-GB"/>
        </w:rPr>
        <w:t>2.1</w:t>
      </w:r>
      <w:r>
        <w:rPr>
          <w:b/>
          <w:bCs/>
          <w:sz w:val="21"/>
          <w:szCs w:val="21"/>
          <w:lang w:val="en-GB"/>
        </w:rPr>
        <w:tab/>
        <w:t xml:space="preserve">     </w:t>
      </w:r>
      <w:r w:rsidRPr="006A7BA1">
        <w:rPr>
          <w:b/>
          <w:bCs/>
          <w:sz w:val="21"/>
          <w:szCs w:val="21"/>
          <w:lang w:val="en-GB"/>
        </w:rPr>
        <w:t>Credit risk (continued)</w:t>
      </w:r>
    </w:p>
    <w:p w14:paraId="37285457" w14:textId="77777777" w:rsidR="00FA7F66" w:rsidRDefault="00FA7F66" w:rsidP="00FA7F66">
      <w:pPr>
        <w:tabs>
          <w:tab w:val="left" w:pos="567"/>
        </w:tabs>
        <w:autoSpaceDE w:val="0"/>
        <w:autoSpaceDN w:val="0"/>
        <w:adjustRightInd w:val="0"/>
        <w:jc w:val="both"/>
        <w:rPr>
          <w:b/>
          <w:bCs/>
          <w:sz w:val="21"/>
          <w:szCs w:val="21"/>
          <w:lang w:val="en-GB"/>
        </w:rPr>
      </w:pPr>
    </w:p>
    <w:p w14:paraId="21384E59" w14:textId="77777777" w:rsidR="00FA7F66" w:rsidRPr="006A7BA1" w:rsidRDefault="00FA7F66" w:rsidP="00FA7F66">
      <w:pPr>
        <w:tabs>
          <w:tab w:val="left" w:pos="567"/>
        </w:tabs>
        <w:autoSpaceDE w:val="0"/>
        <w:autoSpaceDN w:val="0"/>
        <w:adjustRightInd w:val="0"/>
        <w:jc w:val="both"/>
        <w:rPr>
          <w:b/>
          <w:bCs/>
          <w:sz w:val="21"/>
          <w:szCs w:val="21"/>
          <w:lang w:val="en-GB"/>
        </w:rPr>
      </w:pPr>
      <w:r w:rsidRPr="006A7BA1">
        <w:rPr>
          <w:b/>
          <w:bCs/>
          <w:sz w:val="21"/>
          <w:szCs w:val="21"/>
          <w:lang w:val="en-GB"/>
        </w:rPr>
        <w:t>2.1.2</w:t>
      </w:r>
      <w:r w:rsidRPr="006A7BA1">
        <w:rPr>
          <w:b/>
          <w:bCs/>
          <w:sz w:val="21"/>
          <w:szCs w:val="21"/>
          <w:lang w:val="en-GB"/>
        </w:rPr>
        <w:tab/>
      </w:r>
      <w:r w:rsidR="00384D14">
        <w:t>Impairment Loss Calculation/Value Adjustment Policies</w:t>
      </w:r>
      <w:r w:rsidR="00384D14" w:rsidRPr="006A7BA1" w:rsidDel="00384D14">
        <w:rPr>
          <w:b/>
          <w:bCs/>
          <w:sz w:val="21"/>
          <w:szCs w:val="21"/>
          <w:lang w:val="en-GB"/>
        </w:rPr>
        <w:t xml:space="preserve"> </w:t>
      </w:r>
    </w:p>
    <w:p w14:paraId="08225D6A" w14:textId="77777777" w:rsidR="00FA7F66" w:rsidRPr="002E5B80" w:rsidRDefault="00FA7F66" w:rsidP="00FA7F66">
      <w:pPr>
        <w:pStyle w:val="NormalWeb"/>
        <w:shd w:val="clear" w:color="auto" w:fill="FFFFFF"/>
        <w:spacing w:before="0" w:beforeAutospacing="0" w:after="0" w:afterAutospacing="0"/>
        <w:jc w:val="both"/>
        <w:rPr>
          <w:b/>
          <w:bCs/>
          <w:sz w:val="21"/>
          <w:szCs w:val="21"/>
          <w:lang w:val="en-GB"/>
        </w:rPr>
      </w:pPr>
    </w:p>
    <w:p w14:paraId="29665E03"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The calculation of the impairment loss and the special provision for credit exposure is based on the determined expected loss per individual contract, at least on a monthly basis.</w:t>
      </w:r>
    </w:p>
    <w:p w14:paraId="57315CE6"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p>
    <w:p w14:paraId="1BC5CC28"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xml:space="preserve">The </w:t>
      </w:r>
      <w:r w:rsidR="00803DD1" w:rsidRPr="00D72AA0">
        <w:rPr>
          <w:sz w:val="21"/>
          <w:szCs w:val="21"/>
          <w:lang w:val="en-GB"/>
        </w:rPr>
        <w:t>Group</w:t>
      </w:r>
      <w:r w:rsidRPr="00B55380">
        <w:rPr>
          <w:sz w:val="21"/>
          <w:szCs w:val="21"/>
        </w:rPr>
        <w:t xml:space="preserve"> classifies credit exposure by individual contract in the appropriate risk category.</w:t>
      </w:r>
    </w:p>
    <w:p w14:paraId="0E35E3E4"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p>
    <w:p w14:paraId="44744EA3"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The classification is made according to the following criteria:</w:t>
      </w:r>
    </w:p>
    <w:p w14:paraId="3CF98E85"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p>
    <w:p w14:paraId="4CDD4CD9"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the creditworthiness of the client, i.e. the quality of the project;</w:t>
      </w:r>
    </w:p>
    <w:p w14:paraId="60D9F413"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timeliness of the client in the settlement of obligations and</w:t>
      </w:r>
    </w:p>
    <w:p w14:paraId="2475758A"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xml:space="preserve">• quality assurances </w:t>
      </w:r>
    </w:p>
    <w:p w14:paraId="492AF38B"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p>
    <w:p w14:paraId="0FCDEF1F"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xml:space="preserve">From the point of view of the further classification of the credit exposure, the </w:t>
      </w:r>
      <w:r w:rsidR="00803DD1" w:rsidRPr="00D72AA0">
        <w:rPr>
          <w:sz w:val="21"/>
          <w:szCs w:val="21"/>
          <w:lang w:val="en-GB"/>
        </w:rPr>
        <w:t>Group</w:t>
      </w:r>
      <w:r w:rsidRPr="00B55380">
        <w:rPr>
          <w:sz w:val="21"/>
          <w:szCs w:val="21"/>
        </w:rPr>
        <w:t xml:space="preserve"> takes considerate of :</w:t>
      </w:r>
    </w:p>
    <w:p w14:paraId="6A5B20A5"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p>
    <w:p w14:paraId="45005679"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changes in the customer's creditworthiness , i.e. of project financing,</w:t>
      </w:r>
    </w:p>
    <w:p w14:paraId="39023573"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timeliness of repayment of obligations</w:t>
      </w:r>
    </w:p>
    <w:p w14:paraId="24C96049"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p>
    <w:p w14:paraId="5C7F8C63"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xml:space="preserve">In accordance with the </w:t>
      </w:r>
      <w:r w:rsidR="00803DD1" w:rsidRPr="00D72AA0">
        <w:rPr>
          <w:sz w:val="21"/>
          <w:szCs w:val="21"/>
          <w:lang w:val="en-GB"/>
        </w:rPr>
        <w:t>Group</w:t>
      </w:r>
      <w:r w:rsidR="00803DD1" w:rsidRPr="00B55380">
        <w:rPr>
          <w:sz w:val="21"/>
          <w:szCs w:val="21"/>
        </w:rPr>
        <w:t xml:space="preserve"> </w:t>
      </w:r>
      <w:r w:rsidRPr="00B55380">
        <w:rPr>
          <w:sz w:val="21"/>
          <w:szCs w:val="21"/>
        </w:rPr>
        <w:t>'s policies, the determination of damages and provisions is done on an individual basis.</w:t>
      </w:r>
    </w:p>
    <w:p w14:paraId="243990D3"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p>
    <w:p w14:paraId="4F75C6D8"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Impairment of individually assessed items on an individual basis is determined through an evaluation of expected loss at the balance sheet date, which represents the difference between the accounting value and the present value of the estimated future cash flows. When calculating the present value of the estimated future cash flows, the effective interest rate is used to discount future expected cash flows, taking into account the value of the collateral.</w:t>
      </w:r>
    </w:p>
    <w:p w14:paraId="745A1E4A"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xml:space="preserve"> </w:t>
      </w:r>
    </w:p>
    <w:p w14:paraId="4048E436" w14:textId="77777777" w:rsidR="00384D14" w:rsidRPr="00B55380" w:rsidRDefault="00384D14" w:rsidP="00384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All non-performing loans are also covered by the impairment on an individual basis.</w:t>
      </w:r>
    </w:p>
    <w:p w14:paraId="4767B1AD" w14:textId="77777777" w:rsidR="00EA7E57" w:rsidRDefault="00EA7E57" w:rsidP="00FA7F66">
      <w:pPr>
        <w:tabs>
          <w:tab w:val="left" w:pos="600"/>
        </w:tabs>
        <w:ind w:left="630"/>
        <w:jc w:val="both"/>
        <w:rPr>
          <w:rStyle w:val="Strong"/>
          <w:b w:val="0"/>
          <w:sz w:val="21"/>
          <w:szCs w:val="21"/>
        </w:rPr>
      </w:pPr>
    </w:p>
    <w:p w14:paraId="70180D51" w14:textId="77777777" w:rsidR="00EA7E57" w:rsidRDefault="00EA7E57" w:rsidP="00FA7F66">
      <w:pPr>
        <w:tabs>
          <w:tab w:val="left" w:pos="600"/>
        </w:tabs>
        <w:ind w:left="630"/>
        <w:jc w:val="both"/>
        <w:rPr>
          <w:rStyle w:val="Strong"/>
          <w:b w:val="0"/>
          <w:sz w:val="21"/>
          <w:szCs w:val="21"/>
        </w:rPr>
      </w:pPr>
    </w:p>
    <w:p w14:paraId="65C3C39A" w14:textId="77777777" w:rsidR="00EA7E57" w:rsidRDefault="00EA7E57" w:rsidP="00FA7F66">
      <w:pPr>
        <w:tabs>
          <w:tab w:val="left" w:pos="600"/>
        </w:tabs>
        <w:ind w:left="630"/>
        <w:jc w:val="both"/>
        <w:rPr>
          <w:rStyle w:val="Strong"/>
          <w:b w:val="0"/>
          <w:sz w:val="21"/>
          <w:szCs w:val="21"/>
        </w:rPr>
      </w:pPr>
    </w:p>
    <w:p w14:paraId="2233C96F" w14:textId="77777777" w:rsidR="00EA7E57" w:rsidRDefault="00EA7E57" w:rsidP="00FA7F66">
      <w:pPr>
        <w:tabs>
          <w:tab w:val="left" w:pos="600"/>
        </w:tabs>
        <w:ind w:left="630"/>
        <w:jc w:val="both"/>
        <w:rPr>
          <w:rStyle w:val="Strong"/>
          <w:b w:val="0"/>
          <w:sz w:val="21"/>
          <w:szCs w:val="21"/>
        </w:rPr>
      </w:pPr>
    </w:p>
    <w:p w14:paraId="37C35CAD" w14:textId="77777777" w:rsidR="002E5B80" w:rsidRDefault="002E5B80" w:rsidP="00FA7F66">
      <w:pPr>
        <w:tabs>
          <w:tab w:val="left" w:pos="600"/>
        </w:tabs>
        <w:ind w:left="630"/>
        <w:jc w:val="both"/>
        <w:rPr>
          <w:rStyle w:val="Strong"/>
          <w:b w:val="0"/>
          <w:sz w:val="21"/>
          <w:szCs w:val="21"/>
        </w:rPr>
      </w:pPr>
    </w:p>
    <w:p w14:paraId="5CC718E9" w14:textId="77777777" w:rsidR="002E5B80" w:rsidRDefault="002E5B80" w:rsidP="00FA7F66">
      <w:pPr>
        <w:tabs>
          <w:tab w:val="left" w:pos="600"/>
        </w:tabs>
        <w:ind w:left="630"/>
        <w:jc w:val="both"/>
        <w:rPr>
          <w:rStyle w:val="Strong"/>
          <w:b w:val="0"/>
          <w:sz w:val="21"/>
          <w:szCs w:val="21"/>
        </w:rPr>
      </w:pPr>
    </w:p>
    <w:p w14:paraId="5D138819" w14:textId="77777777" w:rsidR="002E5B80" w:rsidRDefault="002E5B80" w:rsidP="00FA7F66">
      <w:pPr>
        <w:tabs>
          <w:tab w:val="left" w:pos="600"/>
        </w:tabs>
        <w:ind w:left="630"/>
        <w:jc w:val="both"/>
        <w:rPr>
          <w:rStyle w:val="Strong"/>
          <w:b w:val="0"/>
          <w:sz w:val="21"/>
          <w:szCs w:val="21"/>
        </w:rPr>
      </w:pPr>
    </w:p>
    <w:p w14:paraId="5158FEAC" w14:textId="77777777" w:rsidR="002E5B80" w:rsidRDefault="002E5B80" w:rsidP="00FA7F66">
      <w:pPr>
        <w:tabs>
          <w:tab w:val="left" w:pos="600"/>
        </w:tabs>
        <w:ind w:left="630"/>
        <w:jc w:val="both"/>
        <w:rPr>
          <w:rStyle w:val="Strong"/>
          <w:b w:val="0"/>
          <w:sz w:val="21"/>
          <w:szCs w:val="21"/>
        </w:rPr>
      </w:pPr>
    </w:p>
    <w:p w14:paraId="5E2EF349" w14:textId="77777777" w:rsidR="002E5B80" w:rsidRDefault="002E5B80" w:rsidP="00FA7F66">
      <w:pPr>
        <w:tabs>
          <w:tab w:val="left" w:pos="600"/>
        </w:tabs>
        <w:ind w:left="630"/>
        <w:jc w:val="both"/>
        <w:rPr>
          <w:rStyle w:val="Strong"/>
          <w:b w:val="0"/>
          <w:sz w:val="21"/>
          <w:szCs w:val="21"/>
        </w:rPr>
      </w:pPr>
    </w:p>
    <w:p w14:paraId="4A381973" w14:textId="77777777" w:rsidR="00EA7E57" w:rsidRDefault="00EA7E57" w:rsidP="00FA7F66">
      <w:pPr>
        <w:tabs>
          <w:tab w:val="left" w:pos="600"/>
        </w:tabs>
        <w:ind w:left="630"/>
        <w:jc w:val="both"/>
        <w:rPr>
          <w:rStyle w:val="Strong"/>
          <w:b w:val="0"/>
          <w:sz w:val="21"/>
          <w:szCs w:val="21"/>
        </w:rPr>
      </w:pPr>
    </w:p>
    <w:p w14:paraId="65353A20" w14:textId="77777777" w:rsidR="00FA7F66" w:rsidRDefault="00FA7F66" w:rsidP="00FA7F66">
      <w:pPr>
        <w:tabs>
          <w:tab w:val="left" w:pos="567"/>
        </w:tabs>
        <w:autoSpaceDE w:val="0"/>
        <w:autoSpaceDN w:val="0"/>
        <w:adjustRightInd w:val="0"/>
        <w:jc w:val="both"/>
        <w:rPr>
          <w:b/>
          <w:bCs/>
          <w:sz w:val="21"/>
          <w:szCs w:val="21"/>
          <w:lang w:val="en-GB"/>
        </w:rPr>
      </w:pPr>
    </w:p>
    <w:p w14:paraId="4603C64D" w14:textId="77777777" w:rsidR="00384D14" w:rsidRDefault="00384D14" w:rsidP="00FA7F66">
      <w:pPr>
        <w:tabs>
          <w:tab w:val="left" w:pos="567"/>
        </w:tabs>
        <w:autoSpaceDE w:val="0"/>
        <w:autoSpaceDN w:val="0"/>
        <w:adjustRightInd w:val="0"/>
        <w:jc w:val="both"/>
        <w:rPr>
          <w:b/>
          <w:bCs/>
          <w:sz w:val="21"/>
          <w:szCs w:val="21"/>
          <w:lang w:val="en-GB"/>
        </w:rPr>
      </w:pPr>
    </w:p>
    <w:p w14:paraId="19DB484C" w14:textId="77777777" w:rsidR="00384D14" w:rsidRDefault="00384D14" w:rsidP="00FA7F66">
      <w:pPr>
        <w:tabs>
          <w:tab w:val="left" w:pos="567"/>
        </w:tabs>
        <w:autoSpaceDE w:val="0"/>
        <w:autoSpaceDN w:val="0"/>
        <w:adjustRightInd w:val="0"/>
        <w:jc w:val="both"/>
        <w:rPr>
          <w:b/>
          <w:bCs/>
          <w:sz w:val="21"/>
          <w:szCs w:val="21"/>
          <w:lang w:val="en-GB"/>
        </w:rPr>
      </w:pPr>
    </w:p>
    <w:p w14:paraId="0C715AAA" w14:textId="77777777" w:rsidR="00C9773B" w:rsidRDefault="00C9773B" w:rsidP="00FA7F66">
      <w:pPr>
        <w:tabs>
          <w:tab w:val="left" w:pos="567"/>
        </w:tabs>
        <w:autoSpaceDE w:val="0"/>
        <w:autoSpaceDN w:val="0"/>
        <w:adjustRightInd w:val="0"/>
        <w:jc w:val="both"/>
        <w:rPr>
          <w:b/>
          <w:bCs/>
          <w:sz w:val="21"/>
          <w:szCs w:val="21"/>
          <w:lang w:val="en-GB"/>
        </w:rPr>
      </w:pPr>
    </w:p>
    <w:p w14:paraId="73AFD112" w14:textId="77777777" w:rsidR="00BA7C92" w:rsidRDefault="00BA7C92" w:rsidP="00FA7F66">
      <w:pPr>
        <w:tabs>
          <w:tab w:val="left" w:pos="567"/>
        </w:tabs>
        <w:autoSpaceDE w:val="0"/>
        <w:autoSpaceDN w:val="0"/>
        <w:adjustRightInd w:val="0"/>
        <w:jc w:val="both"/>
        <w:rPr>
          <w:b/>
          <w:bCs/>
          <w:sz w:val="21"/>
          <w:szCs w:val="21"/>
          <w:lang w:val="en-GB"/>
        </w:rPr>
      </w:pPr>
    </w:p>
    <w:p w14:paraId="3AF48AE9" w14:textId="77777777" w:rsidR="00384D14" w:rsidRDefault="00384D14" w:rsidP="00FA7F66">
      <w:pPr>
        <w:tabs>
          <w:tab w:val="left" w:pos="567"/>
        </w:tabs>
        <w:autoSpaceDE w:val="0"/>
        <w:autoSpaceDN w:val="0"/>
        <w:adjustRightInd w:val="0"/>
        <w:jc w:val="both"/>
        <w:rPr>
          <w:b/>
          <w:bCs/>
          <w:sz w:val="21"/>
          <w:szCs w:val="21"/>
          <w:lang w:val="en-GB"/>
        </w:rPr>
      </w:pPr>
    </w:p>
    <w:p w14:paraId="5281F1B9" w14:textId="77777777" w:rsidR="00384D14" w:rsidRPr="006A7BA1" w:rsidRDefault="00384D14" w:rsidP="00FA7F66">
      <w:pPr>
        <w:tabs>
          <w:tab w:val="left" w:pos="567"/>
        </w:tabs>
        <w:autoSpaceDE w:val="0"/>
        <w:autoSpaceDN w:val="0"/>
        <w:adjustRightInd w:val="0"/>
        <w:jc w:val="both"/>
        <w:rPr>
          <w:b/>
          <w:bCs/>
          <w:sz w:val="21"/>
          <w:szCs w:val="21"/>
          <w:lang w:val="en-GB"/>
        </w:rPr>
      </w:pPr>
    </w:p>
    <w:p w14:paraId="5E232151" w14:textId="77777777" w:rsidR="00FA7F66" w:rsidRPr="006A7BA1" w:rsidRDefault="00FA7F66" w:rsidP="00FA7F66">
      <w:pPr>
        <w:tabs>
          <w:tab w:val="left" w:pos="567"/>
        </w:tabs>
        <w:autoSpaceDE w:val="0"/>
        <w:autoSpaceDN w:val="0"/>
        <w:adjustRightInd w:val="0"/>
        <w:jc w:val="both"/>
        <w:rPr>
          <w:b/>
          <w:bCs/>
          <w:sz w:val="21"/>
          <w:szCs w:val="21"/>
          <w:lang w:val="en-GB"/>
        </w:rPr>
      </w:pPr>
    </w:p>
    <w:p w14:paraId="04C21BD6" w14:textId="77777777" w:rsidR="00FA7F66" w:rsidRDefault="00FA7F66" w:rsidP="00FA7F66">
      <w:pPr>
        <w:autoSpaceDE w:val="0"/>
        <w:autoSpaceDN w:val="0"/>
        <w:adjustRightInd w:val="0"/>
        <w:jc w:val="both"/>
        <w:rPr>
          <w:sz w:val="21"/>
          <w:szCs w:val="21"/>
          <w:lang w:val="mk-MK"/>
        </w:rPr>
      </w:pPr>
      <w:r>
        <w:rPr>
          <w:sz w:val="21"/>
          <w:szCs w:val="21"/>
          <w:lang w:val="en-GB"/>
        </w:rPr>
        <w:t xml:space="preserve">           </w:t>
      </w:r>
    </w:p>
    <w:p w14:paraId="25B29A70" w14:textId="77777777" w:rsidR="00FA7F66" w:rsidRPr="006A7BA1" w:rsidRDefault="00FA7F66" w:rsidP="00FA7F66">
      <w:pPr>
        <w:autoSpaceDE w:val="0"/>
        <w:autoSpaceDN w:val="0"/>
        <w:adjustRightInd w:val="0"/>
        <w:ind w:left="567" w:hanging="567"/>
        <w:jc w:val="both"/>
        <w:rPr>
          <w:b/>
          <w:bCs/>
          <w:sz w:val="22"/>
          <w:szCs w:val="22"/>
          <w:lang w:val="en-GB"/>
        </w:rPr>
      </w:pPr>
      <w:r w:rsidRPr="006A7BA1">
        <w:rPr>
          <w:b/>
          <w:sz w:val="22"/>
          <w:szCs w:val="22"/>
          <w:lang w:val="en-GB"/>
        </w:rPr>
        <w:t xml:space="preserve">2.       </w:t>
      </w:r>
      <w:r w:rsidRPr="006A7BA1">
        <w:rPr>
          <w:b/>
          <w:bCs/>
          <w:sz w:val="22"/>
          <w:szCs w:val="22"/>
          <w:lang w:val="en-GB"/>
        </w:rPr>
        <w:t>RISK MANAGEMENT (continued)</w:t>
      </w:r>
      <w:r w:rsidRPr="006A7BA1">
        <w:rPr>
          <w:b/>
          <w:bCs/>
          <w:sz w:val="22"/>
          <w:szCs w:val="22"/>
          <w:lang w:val="en-GB"/>
        </w:rPr>
        <w:tab/>
      </w:r>
    </w:p>
    <w:p w14:paraId="4FDB8F48" w14:textId="77777777" w:rsidR="00FA7F66" w:rsidRPr="006A7BA1" w:rsidRDefault="00FA7F66" w:rsidP="00FA7F66">
      <w:pPr>
        <w:tabs>
          <w:tab w:val="left" w:pos="3810"/>
        </w:tabs>
        <w:jc w:val="both"/>
        <w:rPr>
          <w:sz w:val="22"/>
          <w:szCs w:val="22"/>
          <w:lang w:val="en-GB"/>
        </w:rPr>
      </w:pPr>
    </w:p>
    <w:p w14:paraId="351499C5" w14:textId="77777777" w:rsidR="00FA7F66" w:rsidRPr="006A7BA1" w:rsidRDefault="00FA7F66" w:rsidP="00FA7F66">
      <w:pPr>
        <w:tabs>
          <w:tab w:val="left" w:pos="284"/>
        </w:tabs>
        <w:autoSpaceDE w:val="0"/>
        <w:autoSpaceDN w:val="0"/>
        <w:adjustRightInd w:val="0"/>
        <w:rPr>
          <w:b/>
          <w:bCs/>
          <w:sz w:val="21"/>
          <w:szCs w:val="21"/>
          <w:lang w:val="en-GB"/>
        </w:rPr>
      </w:pPr>
      <w:r w:rsidRPr="006A7BA1">
        <w:rPr>
          <w:b/>
          <w:bCs/>
          <w:sz w:val="21"/>
          <w:szCs w:val="21"/>
          <w:lang w:val="en-GB"/>
        </w:rPr>
        <w:t>2.1</w:t>
      </w:r>
      <w:r>
        <w:rPr>
          <w:b/>
          <w:bCs/>
          <w:sz w:val="21"/>
          <w:szCs w:val="21"/>
          <w:lang w:val="en-GB"/>
        </w:rPr>
        <w:tab/>
        <w:t xml:space="preserve">     </w:t>
      </w:r>
      <w:r w:rsidRPr="006A7BA1">
        <w:rPr>
          <w:b/>
          <w:bCs/>
          <w:sz w:val="21"/>
          <w:szCs w:val="21"/>
          <w:lang w:val="en-GB"/>
        </w:rPr>
        <w:t>Credit risk (continued)</w:t>
      </w:r>
    </w:p>
    <w:p w14:paraId="725BE185" w14:textId="77777777" w:rsidR="00FA7F66" w:rsidRDefault="00FA7F66" w:rsidP="00FA7F66">
      <w:pPr>
        <w:tabs>
          <w:tab w:val="left" w:pos="567"/>
        </w:tabs>
        <w:autoSpaceDE w:val="0"/>
        <w:autoSpaceDN w:val="0"/>
        <w:adjustRightInd w:val="0"/>
        <w:jc w:val="both"/>
        <w:rPr>
          <w:b/>
          <w:bCs/>
          <w:sz w:val="21"/>
          <w:szCs w:val="21"/>
          <w:lang w:val="en-GB"/>
        </w:rPr>
      </w:pPr>
    </w:p>
    <w:p w14:paraId="49E7AC0B" w14:textId="77777777" w:rsidR="00FA7F66" w:rsidRPr="006A7BA1" w:rsidRDefault="00FA7F66" w:rsidP="00FA7F66">
      <w:pPr>
        <w:tabs>
          <w:tab w:val="left" w:pos="567"/>
        </w:tabs>
        <w:autoSpaceDE w:val="0"/>
        <w:autoSpaceDN w:val="0"/>
        <w:adjustRightInd w:val="0"/>
        <w:jc w:val="both"/>
        <w:rPr>
          <w:b/>
          <w:bCs/>
          <w:sz w:val="21"/>
          <w:szCs w:val="21"/>
          <w:lang w:val="en-GB"/>
        </w:rPr>
      </w:pPr>
      <w:r w:rsidRPr="006A7BA1">
        <w:rPr>
          <w:b/>
          <w:bCs/>
          <w:sz w:val="21"/>
          <w:szCs w:val="21"/>
          <w:lang w:val="en-GB"/>
        </w:rPr>
        <w:t>2.1.2</w:t>
      </w:r>
      <w:r w:rsidRPr="006A7BA1">
        <w:rPr>
          <w:b/>
          <w:bCs/>
          <w:sz w:val="21"/>
          <w:szCs w:val="21"/>
          <w:lang w:val="en-GB"/>
        </w:rPr>
        <w:tab/>
        <w:t>Impairment and provisioning policies</w:t>
      </w:r>
      <w:r>
        <w:rPr>
          <w:b/>
          <w:bCs/>
          <w:sz w:val="21"/>
          <w:szCs w:val="21"/>
          <w:lang w:val="en-GB"/>
        </w:rPr>
        <w:t xml:space="preserve"> </w:t>
      </w:r>
      <w:r w:rsidRPr="006A7BA1">
        <w:rPr>
          <w:b/>
          <w:bCs/>
          <w:sz w:val="21"/>
          <w:szCs w:val="21"/>
          <w:lang w:val="en-GB"/>
        </w:rPr>
        <w:t>(continued)</w:t>
      </w:r>
    </w:p>
    <w:p w14:paraId="57BFFE3B" w14:textId="77777777" w:rsidR="00FA7F66" w:rsidRDefault="00FA7F66" w:rsidP="00FA7F66">
      <w:pPr>
        <w:pStyle w:val="NormalWeb"/>
        <w:shd w:val="clear" w:color="auto" w:fill="FFFFFF"/>
        <w:spacing w:before="0" w:beforeAutospacing="0" w:after="0" w:afterAutospacing="0"/>
        <w:jc w:val="both"/>
        <w:rPr>
          <w:b/>
          <w:bCs/>
          <w:sz w:val="21"/>
          <w:szCs w:val="21"/>
          <w:lang w:val="en-GB"/>
        </w:rPr>
      </w:pPr>
    </w:p>
    <w:p w14:paraId="7B890E46" w14:textId="77777777" w:rsidR="00FA7F66" w:rsidRPr="006A7BA1" w:rsidRDefault="00FA7F66" w:rsidP="00FA7F66">
      <w:pPr>
        <w:pStyle w:val="NormalWeb"/>
        <w:shd w:val="clear" w:color="auto" w:fill="FFFFFF"/>
        <w:spacing w:before="0" w:beforeAutospacing="0" w:after="0" w:afterAutospacing="0"/>
        <w:jc w:val="both"/>
        <w:rPr>
          <w:b/>
          <w:bCs/>
          <w:sz w:val="21"/>
          <w:szCs w:val="21"/>
          <w:lang w:val="en-GB"/>
        </w:rPr>
      </w:pPr>
    </w:p>
    <w:p w14:paraId="53F58266"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 xml:space="preserve">Calculated impairment provision in </w:t>
      </w:r>
      <w:r w:rsidR="00462DB6" w:rsidRPr="006A7BA1">
        <w:rPr>
          <w:sz w:val="21"/>
          <w:szCs w:val="21"/>
          <w:lang w:val="en-GB"/>
        </w:rPr>
        <w:t>202</w:t>
      </w:r>
      <w:r w:rsidR="00550997">
        <w:rPr>
          <w:sz w:val="21"/>
          <w:szCs w:val="21"/>
          <w:lang w:val="en-GB"/>
        </w:rPr>
        <w:t>3</w:t>
      </w:r>
      <w:r w:rsidR="00462DB6" w:rsidRPr="006A7BA1">
        <w:rPr>
          <w:sz w:val="21"/>
          <w:szCs w:val="21"/>
          <w:lang w:val="en-GB"/>
        </w:rPr>
        <w:t xml:space="preserve"> </w:t>
      </w:r>
      <w:r w:rsidRPr="006A7BA1">
        <w:rPr>
          <w:sz w:val="21"/>
          <w:szCs w:val="21"/>
          <w:lang w:val="en-GB"/>
        </w:rPr>
        <w:t>moves within the following limits:</w:t>
      </w:r>
    </w:p>
    <w:p w14:paraId="0C985D59" w14:textId="77777777" w:rsidR="00FA7F66" w:rsidRPr="006A7BA1" w:rsidRDefault="00FA7F66" w:rsidP="00FA7F66">
      <w:pPr>
        <w:autoSpaceDE w:val="0"/>
        <w:autoSpaceDN w:val="0"/>
        <w:adjustRightInd w:val="0"/>
        <w:ind w:left="567"/>
        <w:jc w:val="both"/>
        <w:rPr>
          <w:sz w:val="21"/>
          <w:szCs w:val="21"/>
          <w:lang w:val="en-GB"/>
        </w:rPr>
      </w:pPr>
    </w:p>
    <w:p w14:paraId="4C41CE16" w14:textId="77777777" w:rsidR="00FA7F66" w:rsidRPr="00DD4630" w:rsidRDefault="00FA7F66" w:rsidP="00FA7F66">
      <w:pPr>
        <w:pStyle w:val="ListParagraph"/>
        <w:numPr>
          <w:ilvl w:val="0"/>
          <w:numId w:val="49"/>
        </w:numPr>
        <w:shd w:val="clear" w:color="auto" w:fill="FFFFFF"/>
        <w:autoSpaceDE w:val="0"/>
        <w:autoSpaceDN w:val="0"/>
        <w:adjustRightInd w:val="0"/>
        <w:jc w:val="both"/>
        <w:rPr>
          <w:sz w:val="21"/>
          <w:szCs w:val="21"/>
          <w:lang w:val="en-GB"/>
        </w:rPr>
      </w:pPr>
      <w:r w:rsidRPr="00DD4630">
        <w:rPr>
          <w:sz w:val="21"/>
          <w:szCs w:val="21"/>
          <w:lang w:val="en-GB"/>
        </w:rPr>
        <w:t>0.01-5% of credit risk exposure classified into A risk category;</w:t>
      </w:r>
    </w:p>
    <w:p w14:paraId="138C0906" w14:textId="77777777" w:rsidR="00FA7F66" w:rsidRPr="00DD4630" w:rsidRDefault="00FA7F66" w:rsidP="00FA7F66">
      <w:pPr>
        <w:pStyle w:val="ListParagraph"/>
        <w:numPr>
          <w:ilvl w:val="0"/>
          <w:numId w:val="49"/>
        </w:numPr>
        <w:shd w:val="clear" w:color="auto" w:fill="FFFFFF"/>
        <w:autoSpaceDE w:val="0"/>
        <w:autoSpaceDN w:val="0"/>
        <w:adjustRightInd w:val="0"/>
        <w:jc w:val="both"/>
        <w:rPr>
          <w:sz w:val="21"/>
          <w:szCs w:val="21"/>
          <w:lang w:val="en-GB"/>
        </w:rPr>
      </w:pPr>
      <w:r w:rsidRPr="006A7BA1">
        <w:rPr>
          <w:sz w:val="21"/>
          <w:szCs w:val="21"/>
          <w:lang w:val="en-GB"/>
        </w:rPr>
        <w:t>5-20% of credit risk exposure classified into B risk category;</w:t>
      </w:r>
    </w:p>
    <w:p w14:paraId="7E42D549" w14:textId="77777777" w:rsidR="00FA7F66" w:rsidRPr="00DD4630" w:rsidRDefault="00FA7F66" w:rsidP="00FA7F66">
      <w:pPr>
        <w:pStyle w:val="ListParagraph"/>
        <w:numPr>
          <w:ilvl w:val="0"/>
          <w:numId w:val="49"/>
        </w:numPr>
        <w:shd w:val="clear" w:color="auto" w:fill="FFFFFF"/>
        <w:autoSpaceDE w:val="0"/>
        <w:autoSpaceDN w:val="0"/>
        <w:adjustRightInd w:val="0"/>
        <w:jc w:val="both"/>
        <w:rPr>
          <w:sz w:val="21"/>
          <w:szCs w:val="21"/>
          <w:lang w:val="en-GB"/>
        </w:rPr>
      </w:pPr>
      <w:r w:rsidRPr="006A7BA1">
        <w:rPr>
          <w:sz w:val="21"/>
          <w:szCs w:val="21"/>
          <w:lang w:val="en-GB"/>
        </w:rPr>
        <w:t>20-45% of credit risk exposure classified into C risk category;</w:t>
      </w:r>
    </w:p>
    <w:p w14:paraId="64FD54DE" w14:textId="77777777" w:rsidR="00FA7F66" w:rsidRPr="00DD4630" w:rsidRDefault="00FA7F66" w:rsidP="00FA7F66">
      <w:pPr>
        <w:pStyle w:val="ListParagraph"/>
        <w:numPr>
          <w:ilvl w:val="0"/>
          <w:numId w:val="49"/>
        </w:numPr>
        <w:shd w:val="clear" w:color="auto" w:fill="FFFFFF"/>
        <w:autoSpaceDE w:val="0"/>
        <w:autoSpaceDN w:val="0"/>
        <w:adjustRightInd w:val="0"/>
        <w:jc w:val="both"/>
        <w:rPr>
          <w:sz w:val="21"/>
          <w:szCs w:val="21"/>
          <w:lang w:val="en-GB"/>
        </w:rPr>
      </w:pPr>
      <w:r w:rsidRPr="006A7BA1">
        <w:rPr>
          <w:sz w:val="21"/>
          <w:szCs w:val="21"/>
          <w:lang w:val="en-GB"/>
        </w:rPr>
        <w:t>45-70% of credit risk exposure classified into D risk category;</w:t>
      </w:r>
    </w:p>
    <w:p w14:paraId="65ADB285" w14:textId="77777777" w:rsidR="00FA7F66" w:rsidRPr="00DD4630" w:rsidRDefault="00FA7F66" w:rsidP="00FA7F66">
      <w:pPr>
        <w:pStyle w:val="ListParagraph"/>
        <w:numPr>
          <w:ilvl w:val="0"/>
          <w:numId w:val="49"/>
        </w:numPr>
        <w:shd w:val="clear" w:color="auto" w:fill="FFFFFF"/>
        <w:autoSpaceDE w:val="0"/>
        <w:autoSpaceDN w:val="0"/>
        <w:adjustRightInd w:val="0"/>
        <w:jc w:val="both"/>
        <w:rPr>
          <w:sz w:val="21"/>
          <w:szCs w:val="21"/>
          <w:lang w:val="en-GB"/>
        </w:rPr>
      </w:pPr>
      <w:r w:rsidRPr="006A7BA1">
        <w:rPr>
          <w:sz w:val="21"/>
          <w:szCs w:val="21"/>
          <w:lang w:val="en-GB"/>
        </w:rPr>
        <w:t>70-100% of credit risk exposure classified into E risk category.</w:t>
      </w:r>
    </w:p>
    <w:p w14:paraId="53A68B68" w14:textId="77777777" w:rsidR="00FA7F66" w:rsidRPr="006A7BA1" w:rsidRDefault="00FA7F66" w:rsidP="00FA7F66">
      <w:pPr>
        <w:autoSpaceDE w:val="0"/>
        <w:autoSpaceDN w:val="0"/>
        <w:adjustRightInd w:val="0"/>
        <w:ind w:left="567"/>
        <w:jc w:val="both"/>
        <w:rPr>
          <w:sz w:val="21"/>
          <w:szCs w:val="21"/>
          <w:lang w:val="en-GB"/>
        </w:rPr>
      </w:pPr>
    </w:p>
    <w:p w14:paraId="373EEE9F" w14:textId="77777777" w:rsidR="00FA7F66" w:rsidRPr="006A7BA1" w:rsidRDefault="00FA7F66" w:rsidP="00FA7F66">
      <w:pPr>
        <w:autoSpaceDE w:val="0"/>
        <w:autoSpaceDN w:val="0"/>
        <w:adjustRightInd w:val="0"/>
        <w:ind w:left="567"/>
        <w:jc w:val="both"/>
        <w:rPr>
          <w:sz w:val="21"/>
          <w:szCs w:val="21"/>
          <w:lang w:val="en-GB"/>
        </w:rPr>
      </w:pPr>
    </w:p>
    <w:p w14:paraId="04551B70"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Stage 1 category includes credit exposures for which no</w:t>
      </w:r>
      <w:r>
        <w:rPr>
          <w:sz w:val="21"/>
          <w:szCs w:val="21"/>
          <w:lang w:val="en-GB"/>
        </w:rPr>
        <w:t xml:space="preserve"> </w:t>
      </w:r>
      <w:r w:rsidRPr="006A7BA1">
        <w:rPr>
          <w:sz w:val="21"/>
          <w:szCs w:val="21"/>
          <w:lang w:val="en-GB"/>
        </w:rPr>
        <w:t>significant increase of credit risk was identified in comparison to the period of origin. These loans are classified in risk category A, according to the requirements of the NBRNM regulation.</w:t>
      </w:r>
    </w:p>
    <w:p w14:paraId="500A4AB7" w14:textId="77777777" w:rsidR="00FA7F66" w:rsidRPr="006A7BA1" w:rsidRDefault="00FA7F66" w:rsidP="00FA7F66">
      <w:pPr>
        <w:autoSpaceDE w:val="0"/>
        <w:autoSpaceDN w:val="0"/>
        <w:adjustRightInd w:val="0"/>
        <w:ind w:left="567"/>
        <w:jc w:val="both"/>
        <w:rPr>
          <w:sz w:val="21"/>
          <w:szCs w:val="21"/>
          <w:lang w:val="en-GB"/>
        </w:rPr>
      </w:pPr>
    </w:p>
    <w:p w14:paraId="35E11CB5"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 xml:space="preserve">Stage 2 category includes credit exposures with identified  significant increase of credit risk according to the criteria prescribed in the NPE and Forbearance Policy, including the 30 </w:t>
      </w:r>
      <w:proofErr w:type="spellStart"/>
      <w:r w:rsidRPr="006A7BA1">
        <w:rPr>
          <w:sz w:val="21"/>
          <w:szCs w:val="21"/>
          <w:lang w:val="en-GB"/>
        </w:rPr>
        <w:t>dpd</w:t>
      </w:r>
      <w:proofErr w:type="spellEnd"/>
      <w:r w:rsidRPr="006A7BA1">
        <w:rPr>
          <w:sz w:val="21"/>
          <w:szCs w:val="21"/>
          <w:lang w:val="en-GB"/>
        </w:rPr>
        <w:t xml:space="preserve"> backstop. These category includes the loans from risk categories B and part of the loans from category C (the exposures with performing status).</w:t>
      </w:r>
    </w:p>
    <w:p w14:paraId="18171782" w14:textId="77777777" w:rsidR="00FA7F66" w:rsidRPr="006A7BA1" w:rsidRDefault="00FA7F66" w:rsidP="00FA7F66">
      <w:pPr>
        <w:autoSpaceDE w:val="0"/>
        <w:autoSpaceDN w:val="0"/>
        <w:adjustRightInd w:val="0"/>
        <w:ind w:left="567"/>
        <w:jc w:val="both"/>
        <w:rPr>
          <w:sz w:val="21"/>
          <w:szCs w:val="21"/>
          <w:lang w:val="en-GB"/>
        </w:rPr>
      </w:pPr>
    </w:p>
    <w:p w14:paraId="48EDA234"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Stage 3 category includes all the defaulted exposures, including the UTP and FNPE category.</w:t>
      </w:r>
    </w:p>
    <w:p w14:paraId="5F7485C5" w14:textId="77777777" w:rsidR="00FA7F66" w:rsidRPr="006A7BA1" w:rsidRDefault="00FA7F66" w:rsidP="00FA7F66">
      <w:pPr>
        <w:autoSpaceDE w:val="0"/>
        <w:autoSpaceDN w:val="0"/>
        <w:adjustRightInd w:val="0"/>
        <w:jc w:val="both"/>
        <w:rPr>
          <w:sz w:val="21"/>
          <w:szCs w:val="21"/>
          <w:lang w:val="mk-MK"/>
        </w:rPr>
        <w:sectPr w:rsidR="00FA7F66" w:rsidRPr="006A7BA1" w:rsidSect="002750AF">
          <w:headerReference w:type="default" r:id="rId19"/>
          <w:pgSz w:w="11909" w:h="16834" w:code="9"/>
          <w:pgMar w:top="1440" w:right="1440" w:bottom="1440" w:left="1440" w:header="720" w:footer="1417" w:gutter="0"/>
          <w:cols w:space="720"/>
          <w:docGrid w:linePitch="326"/>
        </w:sectPr>
      </w:pPr>
    </w:p>
    <w:p w14:paraId="143CD174" w14:textId="77777777" w:rsidR="00FA7F66" w:rsidRPr="006A7BA1" w:rsidRDefault="00FA7F66" w:rsidP="00FA7F66">
      <w:pPr>
        <w:tabs>
          <w:tab w:val="left" w:pos="3810"/>
        </w:tabs>
        <w:jc w:val="both"/>
        <w:rPr>
          <w:b/>
          <w:sz w:val="22"/>
          <w:szCs w:val="22"/>
          <w:lang w:val="en-GB"/>
        </w:rPr>
      </w:pPr>
    </w:p>
    <w:p w14:paraId="7C3BFE6B" w14:textId="77777777" w:rsidR="00FA7F66" w:rsidRPr="006A7BA1" w:rsidRDefault="00FA7F66" w:rsidP="00FA7F66">
      <w:pPr>
        <w:tabs>
          <w:tab w:val="left" w:pos="3810"/>
        </w:tabs>
        <w:jc w:val="both"/>
        <w:rPr>
          <w:b/>
          <w:bCs/>
          <w:sz w:val="22"/>
          <w:szCs w:val="22"/>
          <w:lang w:val="en-GB"/>
        </w:rPr>
      </w:pPr>
      <w:r w:rsidRPr="006A7BA1">
        <w:rPr>
          <w:b/>
          <w:sz w:val="22"/>
          <w:szCs w:val="22"/>
          <w:lang w:val="en-GB"/>
        </w:rPr>
        <w:t xml:space="preserve">2.       </w:t>
      </w:r>
      <w:r w:rsidRPr="006A7BA1">
        <w:rPr>
          <w:b/>
          <w:bCs/>
          <w:sz w:val="22"/>
          <w:szCs w:val="22"/>
          <w:lang w:val="en-GB"/>
        </w:rPr>
        <w:t xml:space="preserve">RISK MANAGEMENT (continued) </w:t>
      </w:r>
      <w:r w:rsidRPr="006A7BA1">
        <w:rPr>
          <w:b/>
          <w:bCs/>
          <w:sz w:val="22"/>
          <w:szCs w:val="22"/>
          <w:lang w:val="en-GB"/>
        </w:rPr>
        <w:tab/>
      </w:r>
    </w:p>
    <w:p w14:paraId="249C4051" w14:textId="77777777" w:rsidR="00FA7F66" w:rsidRPr="006A7BA1" w:rsidRDefault="00FA7F66" w:rsidP="00FA7F66">
      <w:pPr>
        <w:tabs>
          <w:tab w:val="left" w:pos="567"/>
        </w:tabs>
        <w:autoSpaceDE w:val="0"/>
        <w:autoSpaceDN w:val="0"/>
        <w:adjustRightInd w:val="0"/>
        <w:rPr>
          <w:b/>
          <w:bCs/>
          <w:sz w:val="21"/>
          <w:szCs w:val="21"/>
          <w:lang w:val="en-GB"/>
        </w:rPr>
      </w:pPr>
      <w:r>
        <w:rPr>
          <w:b/>
          <w:bCs/>
          <w:sz w:val="21"/>
          <w:szCs w:val="21"/>
          <w:lang w:val="en-GB"/>
        </w:rPr>
        <w:t>2.1</w:t>
      </w:r>
      <w:r>
        <w:rPr>
          <w:b/>
          <w:bCs/>
          <w:sz w:val="21"/>
          <w:szCs w:val="21"/>
          <w:lang w:val="en-GB"/>
        </w:rPr>
        <w:tab/>
      </w:r>
      <w:r w:rsidRPr="006A7BA1">
        <w:rPr>
          <w:b/>
          <w:bCs/>
          <w:sz w:val="21"/>
          <w:szCs w:val="21"/>
          <w:lang w:val="en-GB"/>
        </w:rPr>
        <w:t>Credit risk (continued)</w:t>
      </w:r>
    </w:p>
    <w:p w14:paraId="195C1734" w14:textId="77777777" w:rsidR="00FA7F66" w:rsidRPr="006A7BA1" w:rsidRDefault="00FA7F66" w:rsidP="00FA7F66">
      <w:pPr>
        <w:jc w:val="both"/>
        <w:outlineLvl w:val="0"/>
        <w:rPr>
          <w:b/>
          <w:sz w:val="21"/>
          <w:szCs w:val="21"/>
          <w:lang w:val="en-GB"/>
        </w:rPr>
      </w:pPr>
      <w:r w:rsidRPr="006A7BA1">
        <w:rPr>
          <w:b/>
          <w:sz w:val="21"/>
          <w:szCs w:val="21"/>
          <w:lang w:val="en-GB"/>
        </w:rPr>
        <w:t>A.       Analysis of maximum exposure to credit risk</w:t>
      </w:r>
    </w:p>
    <w:p w14:paraId="7CF2ED12" w14:textId="77777777" w:rsidR="00FA7F66" w:rsidRPr="006A7BA1" w:rsidRDefault="00FA7F66" w:rsidP="00FA7F66">
      <w:pPr>
        <w:ind w:left="1080"/>
        <w:jc w:val="right"/>
        <w:outlineLvl w:val="0"/>
        <w:rPr>
          <w:b/>
          <w:sz w:val="16"/>
          <w:szCs w:val="16"/>
          <w:lang w:val="en-GB"/>
        </w:rPr>
      </w:pPr>
      <w:r w:rsidRPr="006A7BA1">
        <w:rPr>
          <w:b/>
          <w:sz w:val="16"/>
          <w:szCs w:val="16"/>
          <w:lang w:val="en-GB"/>
        </w:rPr>
        <w:t xml:space="preserve">   In thousands of Denars</w:t>
      </w:r>
    </w:p>
    <w:tbl>
      <w:tblPr>
        <w:tblW w:w="15877" w:type="dxa"/>
        <w:tblInd w:w="-284" w:type="dxa"/>
        <w:tblLayout w:type="fixed"/>
        <w:tblCellMar>
          <w:left w:w="0" w:type="dxa"/>
          <w:right w:w="0" w:type="dxa"/>
        </w:tblCellMar>
        <w:tblLook w:val="01E0" w:firstRow="1" w:lastRow="1" w:firstColumn="1" w:lastColumn="1" w:noHBand="0" w:noVBand="0"/>
      </w:tblPr>
      <w:tblGrid>
        <w:gridCol w:w="1498"/>
        <w:gridCol w:w="717"/>
        <w:gridCol w:w="93"/>
        <w:gridCol w:w="709"/>
        <w:gridCol w:w="98"/>
        <w:gridCol w:w="709"/>
        <w:gridCol w:w="94"/>
        <w:gridCol w:w="710"/>
        <w:gridCol w:w="94"/>
        <w:gridCol w:w="710"/>
        <w:gridCol w:w="94"/>
        <w:gridCol w:w="716"/>
        <w:gridCol w:w="94"/>
        <w:gridCol w:w="716"/>
        <w:gridCol w:w="94"/>
        <w:gridCol w:w="710"/>
        <w:gridCol w:w="20"/>
        <w:gridCol w:w="865"/>
        <w:gridCol w:w="20"/>
        <w:gridCol w:w="737"/>
        <w:gridCol w:w="67"/>
        <w:gridCol w:w="710"/>
        <w:gridCol w:w="94"/>
        <w:gridCol w:w="716"/>
        <w:gridCol w:w="94"/>
        <w:gridCol w:w="710"/>
        <w:gridCol w:w="94"/>
        <w:gridCol w:w="716"/>
        <w:gridCol w:w="94"/>
        <w:gridCol w:w="652"/>
        <w:gridCol w:w="94"/>
        <w:gridCol w:w="730"/>
        <w:gridCol w:w="94"/>
        <w:gridCol w:w="710"/>
        <w:gridCol w:w="94"/>
        <w:gridCol w:w="710"/>
      </w:tblGrid>
      <w:tr w:rsidR="00FA7F66" w:rsidRPr="006A7BA1" w14:paraId="3C28EDF5" w14:textId="77777777" w:rsidTr="009C1EC3">
        <w:tc>
          <w:tcPr>
            <w:tcW w:w="1498" w:type="dxa"/>
          </w:tcPr>
          <w:p w14:paraId="0E7DBAD0" w14:textId="77777777" w:rsidR="00FA7F66" w:rsidRPr="006A7BA1" w:rsidRDefault="00FA7F66" w:rsidP="00F96152">
            <w:pPr>
              <w:tabs>
                <w:tab w:val="left" w:pos="309"/>
              </w:tabs>
              <w:autoSpaceDE w:val="0"/>
              <w:autoSpaceDN w:val="0"/>
              <w:adjustRightInd w:val="0"/>
              <w:jc w:val="both"/>
              <w:rPr>
                <w:noProof/>
                <w:sz w:val="13"/>
                <w:szCs w:val="13"/>
                <w:lang w:val="mk-MK"/>
              </w:rPr>
            </w:pPr>
          </w:p>
        </w:tc>
        <w:tc>
          <w:tcPr>
            <w:tcW w:w="1519" w:type="dxa"/>
            <w:gridSpan w:val="3"/>
            <w:tcBorders>
              <w:bottom w:val="single" w:sz="4" w:space="0" w:color="auto"/>
            </w:tcBorders>
            <w:tcMar>
              <w:right w:w="28" w:type="dxa"/>
            </w:tcMar>
          </w:tcPr>
          <w:p w14:paraId="08746700" w14:textId="77777777" w:rsidR="00FA7F66" w:rsidRPr="006A7BA1" w:rsidRDefault="00FA7F66" w:rsidP="00F96152">
            <w:pPr>
              <w:tabs>
                <w:tab w:val="left" w:pos="309"/>
              </w:tabs>
              <w:autoSpaceDE w:val="0"/>
              <w:autoSpaceDN w:val="0"/>
              <w:adjustRightInd w:val="0"/>
              <w:jc w:val="center"/>
              <w:rPr>
                <w:b/>
                <w:sz w:val="14"/>
                <w:szCs w:val="14"/>
                <w:lang w:val="en-GB"/>
              </w:rPr>
            </w:pPr>
          </w:p>
          <w:p w14:paraId="74A02FA2" w14:textId="77777777" w:rsidR="00FA7F66" w:rsidRPr="006A7BA1" w:rsidRDefault="00FA7F66" w:rsidP="00F96152">
            <w:pPr>
              <w:tabs>
                <w:tab w:val="left" w:pos="309"/>
              </w:tabs>
              <w:autoSpaceDE w:val="0"/>
              <w:autoSpaceDN w:val="0"/>
              <w:adjustRightInd w:val="0"/>
              <w:jc w:val="center"/>
              <w:rPr>
                <w:b/>
                <w:sz w:val="14"/>
                <w:szCs w:val="14"/>
                <w:lang w:val="en-GB"/>
              </w:rPr>
            </w:pPr>
          </w:p>
          <w:p w14:paraId="40504260" w14:textId="77777777" w:rsidR="00FA7F66" w:rsidRPr="006A7BA1" w:rsidRDefault="00FA7F66" w:rsidP="00F96152">
            <w:pPr>
              <w:tabs>
                <w:tab w:val="left" w:pos="309"/>
              </w:tabs>
              <w:autoSpaceDE w:val="0"/>
              <w:autoSpaceDN w:val="0"/>
              <w:adjustRightInd w:val="0"/>
              <w:jc w:val="center"/>
              <w:rPr>
                <w:b/>
                <w:sz w:val="14"/>
                <w:szCs w:val="14"/>
                <w:lang w:val="en-GB"/>
              </w:rPr>
            </w:pPr>
          </w:p>
          <w:p w14:paraId="620F45B3"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Placements with and loans to banks</w:t>
            </w:r>
          </w:p>
        </w:tc>
        <w:tc>
          <w:tcPr>
            <w:tcW w:w="98" w:type="dxa"/>
          </w:tcPr>
          <w:p w14:paraId="7EF1C249" w14:textId="77777777" w:rsidR="00FA7F66" w:rsidRPr="006A7BA1" w:rsidRDefault="00FA7F66" w:rsidP="00F96152">
            <w:pPr>
              <w:tabs>
                <w:tab w:val="left" w:pos="309"/>
              </w:tabs>
              <w:autoSpaceDE w:val="0"/>
              <w:autoSpaceDN w:val="0"/>
              <w:adjustRightInd w:val="0"/>
              <w:jc w:val="right"/>
              <w:rPr>
                <w:b/>
                <w:sz w:val="14"/>
                <w:szCs w:val="14"/>
                <w:lang w:val="en-GB"/>
              </w:rPr>
            </w:pPr>
          </w:p>
        </w:tc>
        <w:tc>
          <w:tcPr>
            <w:tcW w:w="1513" w:type="dxa"/>
            <w:gridSpan w:val="3"/>
            <w:tcBorders>
              <w:bottom w:val="single" w:sz="4" w:space="0" w:color="auto"/>
            </w:tcBorders>
          </w:tcPr>
          <w:p w14:paraId="1BB757B1" w14:textId="77777777" w:rsidR="00FA7F66" w:rsidRPr="006A7BA1" w:rsidRDefault="00FA7F66" w:rsidP="00F96152">
            <w:pPr>
              <w:tabs>
                <w:tab w:val="left" w:pos="309"/>
              </w:tabs>
              <w:autoSpaceDE w:val="0"/>
              <w:autoSpaceDN w:val="0"/>
              <w:adjustRightInd w:val="0"/>
              <w:jc w:val="center"/>
              <w:rPr>
                <w:b/>
                <w:sz w:val="14"/>
                <w:szCs w:val="14"/>
                <w:lang w:val="en-GB"/>
              </w:rPr>
            </w:pPr>
          </w:p>
          <w:p w14:paraId="63ABEDCD" w14:textId="77777777" w:rsidR="00FA7F66" w:rsidRPr="006A7BA1" w:rsidRDefault="00FA7F66" w:rsidP="00F96152">
            <w:pPr>
              <w:tabs>
                <w:tab w:val="left" w:pos="309"/>
              </w:tabs>
              <w:autoSpaceDE w:val="0"/>
              <w:autoSpaceDN w:val="0"/>
              <w:adjustRightInd w:val="0"/>
              <w:jc w:val="center"/>
              <w:rPr>
                <w:b/>
                <w:sz w:val="14"/>
                <w:szCs w:val="14"/>
                <w:lang w:val="en-GB"/>
              </w:rPr>
            </w:pPr>
          </w:p>
          <w:p w14:paraId="55CEBCC5" w14:textId="77777777" w:rsidR="00FA7F66" w:rsidRPr="006A7BA1" w:rsidRDefault="00FA7F66" w:rsidP="00F96152">
            <w:pPr>
              <w:tabs>
                <w:tab w:val="left" w:pos="309"/>
              </w:tabs>
              <w:autoSpaceDE w:val="0"/>
              <w:autoSpaceDN w:val="0"/>
              <w:adjustRightInd w:val="0"/>
              <w:jc w:val="center"/>
              <w:rPr>
                <w:b/>
                <w:sz w:val="14"/>
                <w:szCs w:val="14"/>
                <w:lang w:val="en-GB"/>
              </w:rPr>
            </w:pPr>
          </w:p>
          <w:p w14:paraId="772CAF99"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Placements with and loans to other clients</w:t>
            </w:r>
          </w:p>
        </w:tc>
        <w:tc>
          <w:tcPr>
            <w:tcW w:w="94" w:type="dxa"/>
          </w:tcPr>
          <w:p w14:paraId="08597F37"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3"/>
            <w:tcBorders>
              <w:bottom w:val="single" w:sz="4" w:space="0" w:color="auto"/>
            </w:tcBorders>
          </w:tcPr>
          <w:p w14:paraId="6C72138E" w14:textId="77777777" w:rsidR="00FA7F66" w:rsidRPr="006A7BA1" w:rsidRDefault="00FA7F66" w:rsidP="00F96152">
            <w:pPr>
              <w:tabs>
                <w:tab w:val="left" w:pos="309"/>
              </w:tabs>
              <w:autoSpaceDE w:val="0"/>
              <w:autoSpaceDN w:val="0"/>
              <w:adjustRightInd w:val="0"/>
              <w:jc w:val="center"/>
              <w:rPr>
                <w:b/>
                <w:sz w:val="14"/>
                <w:szCs w:val="14"/>
                <w:lang w:val="en-GB"/>
              </w:rPr>
            </w:pPr>
          </w:p>
          <w:p w14:paraId="6F651FBA" w14:textId="77777777" w:rsidR="00FA7F66" w:rsidRPr="006A7BA1" w:rsidRDefault="00FA7F66" w:rsidP="00F96152">
            <w:pPr>
              <w:tabs>
                <w:tab w:val="left" w:pos="309"/>
              </w:tabs>
              <w:autoSpaceDE w:val="0"/>
              <w:autoSpaceDN w:val="0"/>
              <w:adjustRightInd w:val="0"/>
              <w:jc w:val="center"/>
              <w:rPr>
                <w:b/>
                <w:sz w:val="14"/>
                <w:szCs w:val="14"/>
                <w:lang w:val="en-GB"/>
              </w:rPr>
            </w:pPr>
          </w:p>
          <w:p w14:paraId="157F0734" w14:textId="77777777" w:rsidR="00FA7F66" w:rsidRPr="006A7BA1" w:rsidRDefault="00FA7F66" w:rsidP="00F96152">
            <w:pPr>
              <w:tabs>
                <w:tab w:val="left" w:pos="309"/>
              </w:tabs>
              <w:autoSpaceDE w:val="0"/>
              <w:autoSpaceDN w:val="0"/>
              <w:adjustRightInd w:val="0"/>
              <w:jc w:val="center"/>
              <w:rPr>
                <w:b/>
                <w:sz w:val="14"/>
                <w:szCs w:val="14"/>
                <w:lang w:val="en-GB"/>
              </w:rPr>
            </w:pPr>
          </w:p>
          <w:p w14:paraId="45440745"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Investment in financial assets available for sale</w:t>
            </w:r>
          </w:p>
        </w:tc>
        <w:tc>
          <w:tcPr>
            <w:tcW w:w="94" w:type="dxa"/>
          </w:tcPr>
          <w:p w14:paraId="5DD7B071"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3"/>
            <w:tcBorders>
              <w:bottom w:val="single" w:sz="4" w:space="0" w:color="auto"/>
            </w:tcBorders>
            <w:tcMar>
              <w:right w:w="28" w:type="dxa"/>
            </w:tcMar>
          </w:tcPr>
          <w:p w14:paraId="3698B8BE" w14:textId="77777777" w:rsidR="00FA7F66" w:rsidRPr="006A7BA1" w:rsidRDefault="00FA7F66" w:rsidP="00F96152">
            <w:pPr>
              <w:tabs>
                <w:tab w:val="left" w:pos="309"/>
              </w:tabs>
              <w:jc w:val="center"/>
              <w:rPr>
                <w:b/>
                <w:bCs/>
                <w:sz w:val="14"/>
                <w:szCs w:val="14"/>
                <w:lang w:val="en-GB"/>
              </w:rPr>
            </w:pPr>
          </w:p>
          <w:p w14:paraId="1BF414C3" w14:textId="77777777" w:rsidR="00FA7F66" w:rsidRPr="006A7BA1" w:rsidRDefault="00FA7F66" w:rsidP="00F96152">
            <w:pPr>
              <w:tabs>
                <w:tab w:val="left" w:pos="309"/>
              </w:tabs>
              <w:jc w:val="center"/>
              <w:rPr>
                <w:b/>
                <w:bCs/>
                <w:sz w:val="14"/>
                <w:szCs w:val="14"/>
                <w:lang w:val="en-GB"/>
              </w:rPr>
            </w:pPr>
          </w:p>
          <w:p w14:paraId="7DCD381B" w14:textId="77777777" w:rsidR="00FA7F66" w:rsidRPr="006A7BA1" w:rsidRDefault="00FA7F66" w:rsidP="00F96152">
            <w:pPr>
              <w:tabs>
                <w:tab w:val="left" w:pos="309"/>
              </w:tabs>
              <w:jc w:val="center"/>
              <w:rPr>
                <w:b/>
                <w:bCs/>
                <w:sz w:val="14"/>
                <w:szCs w:val="14"/>
                <w:lang w:val="en-GB"/>
              </w:rPr>
            </w:pPr>
          </w:p>
          <w:p w14:paraId="44EE57A6" w14:textId="77777777" w:rsidR="00FA7F66" w:rsidRPr="006A7BA1" w:rsidRDefault="00FA7F66" w:rsidP="00F96152">
            <w:pPr>
              <w:tabs>
                <w:tab w:val="left" w:pos="309"/>
              </w:tabs>
              <w:jc w:val="center"/>
              <w:rPr>
                <w:b/>
                <w:bCs/>
                <w:sz w:val="14"/>
                <w:szCs w:val="14"/>
                <w:lang w:val="en-GB"/>
              </w:rPr>
            </w:pPr>
            <w:r w:rsidRPr="006A7BA1">
              <w:rPr>
                <w:b/>
                <w:bCs/>
                <w:sz w:val="14"/>
                <w:szCs w:val="14"/>
                <w:lang w:val="en-GB"/>
              </w:rPr>
              <w:t>Investment in financial assets held to maturity</w:t>
            </w:r>
          </w:p>
        </w:tc>
        <w:tc>
          <w:tcPr>
            <w:tcW w:w="20" w:type="dxa"/>
          </w:tcPr>
          <w:p w14:paraId="06A54E41" w14:textId="77777777" w:rsidR="00FA7F66" w:rsidRPr="006A7BA1" w:rsidRDefault="00FA7F66" w:rsidP="00F96152">
            <w:pPr>
              <w:tabs>
                <w:tab w:val="left" w:pos="309"/>
              </w:tabs>
              <w:jc w:val="center"/>
              <w:rPr>
                <w:b/>
                <w:bCs/>
                <w:sz w:val="14"/>
                <w:szCs w:val="14"/>
                <w:lang w:val="en-GB"/>
              </w:rPr>
            </w:pPr>
          </w:p>
        </w:tc>
        <w:tc>
          <w:tcPr>
            <w:tcW w:w="1622" w:type="dxa"/>
            <w:gridSpan w:val="3"/>
            <w:tcBorders>
              <w:bottom w:val="single" w:sz="4" w:space="0" w:color="auto"/>
            </w:tcBorders>
            <w:tcMar>
              <w:right w:w="28" w:type="dxa"/>
            </w:tcMar>
          </w:tcPr>
          <w:p w14:paraId="0EB7CA04" w14:textId="77777777" w:rsidR="00FA7F66" w:rsidRPr="006A7BA1" w:rsidRDefault="00FA7F66" w:rsidP="00F96152">
            <w:pPr>
              <w:tabs>
                <w:tab w:val="left" w:pos="309"/>
              </w:tabs>
              <w:autoSpaceDE w:val="0"/>
              <w:autoSpaceDN w:val="0"/>
              <w:adjustRightInd w:val="0"/>
              <w:jc w:val="center"/>
              <w:rPr>
                <w:b/>
                <w:sz w:val="14"/>
                <w:szCs w:val="14"/>
                <w:lang w:val="en-GB"/>
              </w:rPr>
            </w:pPr>
          </w:p>
          <w:p w14:paraId="3BCDA9FC" w14:textId="77777777" w:rsidR="00FA7F66" w:rsidRPr="006A7BA1" w:rsidRDefault="00FA7F66" w:rsidP="00F96152">
            <w:pPr>
              <w:tabs>
                <w:tab w:val="left" w:pos="309"/>
              </w:tabs>
              <w:autoSpaceDE w:val="0"/>
              <w:autoSpaceDN w:val="0"/>
              <w:adjustRightInd w:val="0"/>
              <w:jc w:val="center"/>
              <w:rPr>
                <w:b/>
                <w:sz w:val="14"/>
                <w:szCs w:val="14"/>
                <w:lang w:val="en-GB"/>
              </w:rPr>
            </w:pPr>
          </w:p>
          <w:p w14:paraId="5BFEFAAB" w14:textId="77777777" w:rsidR="00FA7F66" w:rsidRPr="006A7BA1" w:rsidRDefault="00FA7F66" w:rsidP="00F96152">
            <w:pPr>
              <w:tabs>
                <w:tab w:val="left" w:pos="309"/>
              </w:tabs>
              <w:autoSpaceDE w:val="0"/>
              <w:autoSpaceDN w:val="0"/>
              <w:adjustRightInd w:val="0"/>
              <w:jc w:val="center"/>
              <w:rPr>
                <w:b/>
                <w:sz w:val="14"/>
                <w:szCs w:val="14"/>
                <w:lang w:val="en-GB"/>
              </w:rPr>
            </w:pPr>
          </w:p>
          <w:p w14:paraId="5FE34EF5"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Cash and cash equivalents</w:t>
            </w:r>
          </w:p>
        </w:tc>
        <w:tc>
          <w:tcPr>
            <w:tcW w:w="67" w:type="dxa"/>
          </w:tcPr>
          <w:p w14:paraId="2E58E8DE"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3"/>
            <w:tcBorders>
              <w:bottom w:val="single" w:sz="4" w:space="0" w:color="auto"/>
            </w:tcBorders>
          </w:tcPr>
          <w:p w14:paraId="23EA5AA7" w14:textId="77777777" w:rsidR="00FA7F66" w:rsidRPr="006A7BA1" w:rsidRDefault="00FA7F66" w:rsidP="00F96152">
            <w:pPr>
              <w:tabs>
                <w:tab w:val="left" w:pos="309"/>
              </w:tabs>
              <w:jc w:val="center"/>
              <w:rPr>
                <w:b/>
                <w:bCs/>
                <w:sz w:val="14"/>
                <w:szCs w:val="14"/>
                <w:lang w:val="en-GB"/>
              </w:rPr>
            </w:pPr>
          </w:p>
          <w:p w14:paraId="70A46F83" w14:textId="77777777" w:rsidR="00FA7F66" w:rsidRPr="006A7BA1" w:rsidRDefault="00FA7F66" w:rsidP="00F96152">
            <w:pPr>
              <w:tabs>
                <w:tab w:val="left" w:pos="309"/>
              </w:tabs>
              <w:jc w:val="center"/>
              <w:rPr>
                <w:b/>
                <w:bCs/>
                <w:sz w:val="14"/>
                <w:szCs w:val="14"/>
                <w:lang w:val="en-GB"/>
              </w:rPr>
            </w:pPr>
          </w:p>
          <w:p w14:paraId="6F56F34B" w14:textId="77777777" w:rsidR="00FA7F66" w:rsidRPr="006A7BA1" w:rsidRDefault="00FA7F66" w:rsidP="00F96152">
            <w:pPr>
              <w:tabs>
                <w:tab w:val="left" w:pos="309"/>
              </w:tabs>
              <w:jc w:val="center"/>
              <w:rPr>
                <w:b/>
                <w:bCs/>
                <w:sz w:val="14"/>
                <w:szCs w:val="14"/>
                <w:lang w:val="en-GB"/>
              </w:rPr>
            </w:pPr>
          </w:p>
          <w:p w14:paraId="75C06414" w14:textId="77777777" w:rsidR="00FA7F66" w:rsidRPr="006A7BA1" w:rsidRDefault="00FA7F66" w:rsidP="00F96152">
            <w:pPr>
              <w:tabs>
                <w:tab w:val="left" w:pos="309"/>
              </w:tabs>
              <w:jc w:val="center"/>
              <w:rPr>
                <w:b/>
                <w:bCs/>
                <w:sz w:val="14"/>
                <w:szCs w:val="14"/>
                <w:lang w:val="en-GB"/>
              </w:rPr>
            </w:pPr>
            <w:r w:rsidRPr="006A7BA1">
              <w:rPr>
                <w:b/>
                <w:bCs/>
                <w:sz w:val="14"/>
                <w:szCs w:val="14"/>
                <w:lang w:val="en-GB"/>
              </w:rPr>
              <w:t>Fee and commission receivables</w:t>
            </w:r>
          </w:p>
        </w:tc>
        <w:tc>
          <w:tcPr>
            <w:tcW w:w="94" w:type="dxa"/>
          </w:tcPr>
          <w:p w14:paraId="70CC3964" w14:textId="77777777" w:rsidR="00FA7F66" w:rsidRPr="006A7BA1" w:rsidRDefault="00FA7F66" w:rsidP="00F96152">
            <w:pPr>
              <w:tabs>
                <w:tab w:val="left" w:pos="309"/>
              </w:tabs>
              <w:jc w:val="center"/>
              <w:rPr>
                <w:b/>
                <w:bCs/>
                <w:sz w:val="14"/>
                <w:szCs w:val="14"/>
                <w:lang w:val="en-GB"/>
              </w:rPr>
            </w:pPr>
          </w:p>
        </w:tc>
        <w:tc>
          <w:tcPr>
            <w:tcW w:w="1520" w:type="dxa"/>
            <w:gridSpan w:val="3"/>
            <w:tcBorders>
              <w:bottom w:val="single" w:sz="4" w:space="0" w:color="auto"/>
            </w:tcBorders>
          </w:tcPr>
          <w:p w14:paraId="65C2A158" w14:textId="77777777" w:rsidR="00FA7F66" w:rsidRPr="006A7BA1" w:rsidRDefault="00FA7F66" w:rsidP="00F96152">
            <w:pPr>
              <w:tabs>
                <w:tab w:val="left" w:pos="309"/>
              </w:tabs>
              <w:autoSpaceDE w:val="0"/>
              <w:autoSpaceDN w:val="0"/>
              <w:adjustRightInd w:val="0"/>
              <w:jc w:val="center"/>
              <w:rPr>
                <w:b/>
                <w:sz w:val="14"/>
                <w:szCs w:val="14"/>
                <w:lang w:val="en-GB"/>
              </w:rPr>
            </w:pPr>
          </w:p>
          <w:p w14:paraId="76B49C16" w14:textId="77777777" w:rsidR="00FA7F66" w:rsidRPr="006A7BA1" w:rsidRDefault="00FA7F66" w:rsidP="00F96152">
            <w:pPr>
              <w:tabs>
                <w:tab w:val="left" w:pos="309"/>
              </w:tabs>
              <w:autoSpaceDE w:val="0"/>
              <w:autoSpaceDN w:val="0"/>
              <w:adjustRightInd w:val="0"/>
              <w:jc w:val="center"/>
              <w:rPr>
                <w:b/>
                <w:sz w:val="14"/>
                <w:szCs w:val="14"/>
                <w:lang w:val="en-GB"/>
              </w:rPr>
            </w:pPr>
          </w:p>
          <w:p w14:paraId="09D4E025" w14:textId="77777777" w:rsidR="00FA7F66" w:rsidRPr="006A7BA1" w:rsidRDefault="00FA7F66" w:rsidP="00F96152">
            <w:pPr>
              <w:tabs>
                <w:tab w:val="left" w:pos="309"/>
              </w:tabs>
              <w:autoSpaceDE w:val="0"/>
              <w:autoSpaceDN w:val="0"/>
              <w:adjustRightInd w:val="0"/>
              <w:jc w:val="center"/>
              <w:rPr>
                <w:b/>
                <w:sz w:val="14"/>
                <w:szCs w:val="14"/>
                <w:lang w:val="en-GB"/>
              </w:rPr>
            </w:pPr>
          </w:p>
          <w:p w14:paraId="46A7B180"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Other receivables</w:t>
            </w:r>
          </w:p>
        </w:tc>
        <w:tc>
          <w:tcPr>
            <w:tcW w:w="94" w:type="dxa"/>
          </w:tcPr>
          <w:p w14:paraId="2A514EF9"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476" w:type="dxa"/>
            <w:gridSpan w:val="3"/>
            <w:tcBorders>
              <w:bottom w:val="single" w:sz="4" w:space="0" w:color="auto"/>
            </w:tcBorders>
          </w:tcPr>
          <w:p w14:paraId="0C4F6746" w14:textId="77777777" w:rsidR="00FA7F66" w:rsidRPr="006A7BA1" w:rsidRDefault="00FA7F66" w:rsidP="00F96152">
            <w:pPr>
              <w:tabs>
                <w:tab w:val="left" w:pos="309"/>
              </w:tabs>
              <w:autoSpaceDE w:val="0"/>
              <w:autoSpaceDN w:val="0"/>
              <w:adjustRightInd w:val="0"/>
              <w:jc w:val="center"/>
              <w:rPr>
                <w:b/>
                <w:sz w:val="14"/>
                <w:szCs w:val="14"/>
                <w:lang w:val="en-GB"/>
              </w:rPr>
            </w:pPr>
          </w:p>
          <w:p w14:paraId="5D39A079" w14:textId="77777777" w:rsidR="00FA7F66" w:rsidRPr="006A7BA1" w:rsidRDefault="00FA7F66" w:rsidP="00F96152">
            <w:pPr>
              <w:tabs>
                <w:tab w:val="left" w:pos="309"/>
              </w:tabs>
              <w:autoSpaceDE w:val="0"/>
              <w:autoSpaceDN w:val="0"/>
              <w:adjustRightInd w:val="0"/>
              <w:jc w:val="center"/>
              <w:rPr>
                <w:b/>
                <w:sz w:val="14"/>
                <w:szCs w:val="14"/>
                <w:lang w:val="en-GB"/>
              </w:rPr>
            </w:pPr>
          </w:p>
          <w:p w14:paraId="06CE3D11" w14:textId="77777777" w:rsidR="00FA7F66" w:rsidRPr="006A7BA1" w:rsidRDefault="00FA7F66" w:rsidP="00F96152">
            <w:pPr>
              <w:tabs>
                <w:tab w:val="left" w:pos="309"/>
              </w:tabs>
              <w:autoSpaceDE w:val="0"/>
              <w:autoSpaceDN w:val="0"/>
              <w:adjustRightInd w:val="0"/>
              <w:jc w:val="center"/>
              <w:rPr>
                <w:b/>
                <w:sz w:val="14"/>
                <w:szCs w:val="14"/>
                <w:lang w:val="en-GB"/>
              </w:rPr>
            </w:pPr>
          </w:p>
          <w:p w14:paraId="3109795D"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Off-balance sheet  exposure</w:t>
            </w:r>
          </w:p>
        </w:tc>
        <w:tc>
          <w:tcPr>
            <w:tcW w:w="94" w:type="dxa"/>
          </w:tcPr>
          <w:p w14:paraId="5381A380"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14" w:type="dxa"/>
            <w:gridSpan w:val="3"/>
            <w:tcBorders>
              <w:bottom w:val="single" w:sz="4" w:space="0" w:color="auto"/>
            </w:tcBorders>
          </w:tcPr>
          <w:p w14:paraId="2F6A409D" w14:textId="77777777" w:rsidR="00FA7F66" w:rsidRPr="006A7BA1" w:rsidRDefault="00FA7F66" w:rsidP="00F96152">
            <w:pPr>
              <w:jc w:val="center"/>
              <w:rPr>
                <w:b/>
                <w:bCs/>
                <w:sz w:val="14"/>
                <w:szCs w:val="14"/>
                <w:lang w:val="en-GB"/>
              </w:rPr>
            </w:pPr>
          </w:p>
          <w:p w14:paraId="1A3D9C15" w14:textId="77777777" w:rsidR="00FA7F66" w:rsidRPr="006A7BA1" w:rsidRDefault="00FA7F66" w:rsidP="00F96152">
            <w:pPr>
              <w:jc w:val="center"/>
              <w:rPr>
                <w:b/>
                <w:bCs/>
                <w:sz w:val="14"/>
                <w:szCs w:val="14"/>
                <w:lang w:val="en-GB"/>
              </w:rPr>
            </w:pPr>
          </w:p>
          <w:p w14:paraId="48998B53" w14:textId="77777777" w:rsidR="00FA7F66" w:rsidRPr="006A7BA1" w:rsidRDefault="00FA7F66" w:rsidP="00F96152">
            <w:pPr>
              <w:jc w:val="center"/>
              <w:rPr>
                <w:b/>
                <w:bCs/>
                <w:sz w:val="14"/>
                <w:szCs w:val="14"/>
                <w:lang w:val="en-GB"/>
              </w:rPr>
            </w:pPr>
          </w:p>
          <w:p w14:paraId="4582C3BF" w14:textId="77777777" w:rsidR="00FA7F66" w:rsidRPr="006A7BA1" w:rsidRDefault="00FA7F66" w:rsidP="00F96152">
            <w:pPr>
              <w:jc w:val="center"/>
              <w:rPr>
                <w:b/>
                <w:bCs/>
                <w:sz w:val="14"/>
                <w:szCs w:val="14"/>
                <w:lang w:val="en-GB"/>
              </w:rPr>
            </w:pPr>
          </w:p>
          <w:p w14:paraId="449C5300" w14:textId="77777777" w:rsidR="00FA7F66" w:rsidRPr="006A7BA1" w:rsidRDefault="00FA7F66" w:rsidP="00F96152">
            <w:pPr>
              <w:jc w:val="center"/>
              <w:rPr>
                <w:b/>
                <w:bCs/>
                <w:sz w:val="14"/>
                <w:szCs w:val="14"/>
                <w:lang w:val="en-GB"/>
              </w:rPr>
            </w:pPr>
            <w:r w:rsidRPr="006A7BA1">
              <w:rPr>
                <w:b/>
                <w:bCs/>
                <w:sz w:val="14"/>
                <w:szCs w:val="14"/>
                <w:lang w:val="en-GB"/>
              </w:rPr>
              <w:t>Total</w:t>
            </w:r>
          </w:p>
        </w:tc>
      </w:tr>
      <w:tr w:rsidR="00C24BC4" w:rsidRPr="006A7BA1" w14:paraId="7A67E720" w14:textId="77777777" w:rsidTr="009C1EC3">
        <w:trPr>
          <w:trHeight w:val="350"/>
        </w:trPr>
        <w:tc>
          <w:tcPr>
            <w:tcW w:w="1498" w:type="dxa"/>
          </w:tcPr>
          <w:p w14:paraId="093DAA5F" w14:textId="77777777" w:rsidR="00C24BC4" w:rsidRPr="006A7BA1" w:rsidRDefault="00C24BC4" w:rsidP="00C24BC4">
            <w:pPr>
              <w:tabs>
                <w:tab w:val="left" w:pos="309"/>
              </w:tabs>
              <w:autoSpaceDE w:val="0"/>
              <w:autoSpaceDN w:val="0"/>
              <w:adjustRightInd w:val="0"/>
              <w:jc w:val="both"/>
              <w:rPr>
                <w:noProof/>
                <w:sz w:val="13"/>
                <w:szCs w:val="13"/>
                <w:lang w:val="mk-MK"/>
              </w:rPr>
            </w:pPr>
          </w:p>
        </w:tc>
        <w:tc>
          <w:tcPr>
            <w:tcW w:w="717" w:type="dxa"/>
            <w:tcBorders>
              <w:bottom w:val="single" w:sz="4" w:space="0" w:color="auto"/>
            </w:tcBorders>
            <w:tcMar>
              <w:right w:w="28" w:type="dxa"/>
            </w:tcMar>
          </w:tcPr>
          <w:p w14:paraId="1DBDB43D"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3" w:type="dxa"/>
          </w:tcPr>
          <w:p w14:paraId="11B844B5"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09" w:type="dxa"/>
            <w:tcBorders>
              <w:bottom w:val="single" w:sz="4" w:space="0" w:color="auto"/>
            </w:tcBorders>
            <w:tcMar>
              <w:right w:w="28" w:type="dxa"/>
            </w:tcMar>
          </w:tcPr>
          <w:p w14:paraId="65307E3C"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1067C3A1"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8" w:type="dxa"/>
          </w:tcPr>
          <w:p w14:paraId="77C8A651"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09" w:type="dxa"/>
            <w:tcBorders>
              <w:bottom w:val="single" w:sz="4" w:space="0" w:color="auto"/>
            </w:tcBorders>
          </w:tcPr>
          <w:p w14:paraId="67A15F6B"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34D67E96"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Borders>
              <w:bottom w:val="single" w:sz="4" w:space="0" w:color="auto"/>
            </w:tcBorders>
          </w:tcPr>
          <w:p w14:paraId="23C31DDB"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0F5D1A7A"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01CD6B7A"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0" w:type="dxa"/>
            <w:tcBorders>
              <w:top w:val="single" w:sz="4" w:space="0" w:color="auto"/>
              <w:bottom w:val="single" w:sz="4" w:space="0" w:color="auto"/>
            </w:tcBorders>
          </w:tcPr>
          <w:p w14:paraId="40A0E0CA"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Borders>
              <w:top w:val="single" w:sz="4" w:space="0" w:color="auto"/>
            </w:tcBorders>
            <w:tcMar>
              <w:right w:w="28" w:type="dxa"/>
            </w:tcMar>
          </w:tcPr>
          <w:p w14:paraId="76DC8B6F"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6" w:type="dxa"/>
            <w:tcBorders>
              <w:top w:val="single" w:sz="4" w:space="0" w:color="auto"/>
              <w:bottom w:val="single" w:sz="4" w:space="0" w:color="auto"/>
            </w:tcBorders>
          </w:tcPr>
          <w:p w14:paraId="05DE214E"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35B06A1B"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4BE34D33"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6" w:type="dxa"/>
            <w:tcBorders>
              <w:bottom w:val="single" w:sz="4" w:space="0" w:color="auto"/>
            </w:tcBorders>
            <w:tcMar>
              <w:right w:w="28" w:type="dxa"/>
            </w:tcMar>
          </w:tcPr>
          <w:p w14:paraId="6A156AA0"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52A878CE"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Borders>
              <w:bottom w:val="single" w:sz="4" w:space="0" w:color="auto"/>
            </w:tcBorders>
          </w:tcPr>
          <w:p w14:paraId="242F5A45"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47A6BDF7"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20" w:type="dxa"/>
          </w:tcPr>
          <w:p w14:paraId="62D28FB5" w14:textId="77777777" w:rsidR="00C24BC4" w:rsidRPr="006A7BA1" w:rsidRDefault="00C24BC4" w:rsidP="00C24BC4">
            <w:pPr>
              <w:tabs>
                <w:tab w:val="left" w:pos="309"/>
              </w:tabs>
              <w:jc w:val="center"/>
              <w:rPr>
                <w:b/>
                <w:bCs/>
                <w:sz w:val="14"/>
                <w:szCs w:val="14"/>
                <w:lang w:val="en-GB"/>
              </w:rPr>
            </w:pPr>
          </w:p>
        </w:tc>
        <w:tc>
          <w:tcPr>
            <w:tcW w:w="865" w:type="dxa"/>
            <w:tcBorders>
              <w:bottom w:val="single" w:sz="4" w:space="0" w:color="auto"/>
            </w:tcBorders>
            <w:tcMar>
              <w:right w:w="28" w:type="dxa"/>
            </w:tcMar>
          </w:tcPr>
          <w:p w14:paraId="42E010EF"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20" w:type="dxa"/>
          </w:tcPr>
          <w:p w14:paraId="28F6762B"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37" w:type="dxa"/>
            <w:tcBorders>
              <w:bottom w:val="single" w:sz="4" w:space="0" w:color="auto"/>
            </w:tcBorders>
          </w:tcPr>
          <w:p w14:paraId="12202531"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763F8CE8"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67" w:type="dxa"/>
          </w:tcPr>
          <w:p w14:paraId="7F0DA4C0"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0" w:type="dxa"/>
            <w:tcBorders>
              <w:bottom w:val="single" w:sz="4" w:space="0" w:color="auto"/>
            </w:tcBorders>
          </w:tcPr>
          <w:p w14:paraId="49765F59"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Mar>
              <w:right w:w="28" w:type="dxa"/>
            </w:tcMar>
          </w:tcPr>
          <w:p w14:paraId="5D34AE13"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6" w:type="dxa"/>
            <w:tcBorders>
              <w:bottom w:val="single" w:sz="4" w:space="0" w:color="auto"/>
            </w:tcBorders>
          </w:tcPr>
          <w:p w14:paraId="4906F973"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2B9C95DB"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312DCDAC" w14:textId="77777777" w:rsidR="00C24BC4" w:rsidRPr="006A7BA1" w:rsidRDefault="00C24BC4" w:rsidP="00C24BC4">
            <w:pPr>
              <w:tabs>
                <w:tab w:val="left" w:pos="309"/>
              </w:tabs>
              <w:jc w:val="center"/>
              <w:rPr>
                <w:b/>
                <w:bCs/>
                <w:sz w:val="14"/>
                <w:szCs w:val="14"/>
                <w:lang w:val="en-GB"/>
              </w:rPr>
            </w:pPr>
          </w:p>
        </w:tc>
        <w:tc>
          <w:tcPr>
            <w:tcW w:w="710" w:type="dxa"/>
            <w:tcBorders>
              <w:bottom w:val="single" w:sz="4" w:space="0" w:color="auto"/>
            </w:tcBorders>
          </w:tcPr>
          <w:p w14:paraId="45381487"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13785F1B"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6" w:type="dxa"/>
            <w:tcBorders>
              <w:bottom w:val="single" w:sz="4" w:space="0" w:color="auto"/>
            </w:tcBorders>
            <w:tcMar>
              <w:right w:w="28" w:type="dxa"/>
            </w:tcMar>
          </w:tcPr>
          <w:p w14:paraId="0BE53D0B"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7463853E"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28FB88D8"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652" w:type="dxa"/>
            <w:tcBorders>
              <w:top w:val="single" w:sz="4" w:space="0" w:color="auto"/>
              <w:bottom w:val="single" w:sz="4" w:space="0" w:color="auto"/>
            </w:tcBorders>
          </w:tcPr>
          <w:p w14:paraId="54BDA0E8"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Borders>
              <w:top w:val="single" w:sz="4" w:space="0" w:color="auto"/>
            </w:tcBorders>
          </w:tcPr>
          <w:p w14:paraId="09D2C757"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30" w:type="dxa"/>
            <w:tcBorders>
              <w:top w:val="single" w:sz="4" w:space="0" w:color="auto"/>
              <w:bottom w:val="single" w:sz="4" w:space="0" w:color="auto"/>
            </w:tcBorders>
          </w:tcPr>
          <w:p w14:paraId="76360D06"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129E96C5"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690AB325"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0" w:type="dxa"/>
            <w:tcBorders>
              <w:bottom w:val="single" w:sz="4" w:space="0" w:color="auto"/>
            </w:tcBorders>
          </w:tcPr>
          <w:p w14:paraId="5A877964"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1A48E133"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Borders>
              <w:bottom w:val="single" w:sz="4" w:space="0" w:color="auto"/>
            </w:tcBorders>
          </w:tcPr>
          <w:p w14:paraId="78F41C45"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47ED6C7E"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r>
      <w:tr w:rsidR="00394090" w:rsidRPr="006A7BA1" w14:paraId="0766316B" w14:textId="77777777" w:rsidTr="00D91570">
        <w:tc>
          <w:tcPr>
            <w:tcW w:w="1498" w:type="dxa"/>
            <w:shd w:val="clear" w:color="auto" w:fill="auto"/>
            <w:vAlign w:val="bottom"/>
          </w:tcPr>
          <w:p w14:paraId="7F1AB028" w14:textId="77777777" w:rsidR="00FA7F66" w:rsidRPr="006A7BA1" w:rsidRDefault="00FA7F66" w:rsidP="00F96152">
            <w:pPr>
              <w:tabs>
                <w:tab w:val="left" w:pos="309"/>
              </w:tabs>
              <w:autoSpaceDE w:val="0"/>
              <w:autoSpaceDN w:val="0"/>
              <w:adjustRightInd w:val="0"/>
              <w:rPr>
                <w:b/>
                <w:noProof/>
                <w:sz w:val="13"/>
                <w:szCs w:val="13"/>
                <w:lang w:val="mk-MK"/>
              </w:rPr>
            </w:pPr>
            <w:r w:rsidRPr="006A7BA1">
              <w:rPr>
                <w:b/>
                <w:sz w:val="13"/>
                <w:szCs w:val="13"/>
                <w:lang w:val="en"/>
              </w:rPr>
              <w:t>Credit risk exposure classified in Stage 1</w:t>
            </w:r>
          </w:p>
        </w:tc>
        <w:tc>
          <w:tcPr>
            <w:tcW w:w="717" w:type="dxa"/>
            <w:tcBorders>
              <w:top w:val="single" w:sz="4" w:space="0" w:color="auto"/>
            </w:tcBorders>
            <w:shd w:val="clear" w:color="auto" w:fill="auto"/>
            <w:tcMar>
              <w:right w:w="28" w:type="dxa"/>
            </w:tcMar>
            <w:vAlign w:val="bottom"/>
          </w:tcPr>
          <w:p w14:paraId="3DE4E059" w14:textId="77777777" w:rsidR="00FA7F66" w:rsidRPr="006A7BA1" w:rsidRDefault="00FA7F66" w:rsidP="00F96152">
            <w:pPr>
              <w:tabs>
                <w:tab w:val="left" w:pos="309"/>
              </w:tabs>
              <w:autoSpaceDE w:val="0"/>
              <w:autoSpaceDN w:val="0"/>
              <w:adjustRightInd w:val="0"/>
              <w:jc w:val="right"/>
              <w:rPr>
                <w:b/>
                <w:bCs/>
                <w:sz w:val="14"/>
                <w:szCs w:val="14"/>
                <w:lang w:val="mk-MK"/>
              </w:rPr>
            </w:pPr>
          </w:p>
        </w:tc>
        <w:tc>
          <w:tcPr>
            <w:tcW w:w="93" w:type="dxa"/>
            <w:tcBorders>
              <w:top w:val="single" w:sz="4" w:space="0" w:color="auto"/>
            </w:tcBorders>
            <w:shd w:val="clear" w:color="auto" w:fill="auto"/>
            <w:vAlign w:val="bottom"/>
          </w:tcPr>
          <w:p w14:paraId="107F8CE1" w14:textId="77777777" w:rsidR="00FA7F66" w:rsidRPr="006A7BA1" w:rsidRDefault="00FA7F66" w:rsidP="00F96152">
            <w:pPr>
              <w:tabs>
                <w:tab w:val="left" w:pos="309"/>
              </w:tabs>
              <w:autoSpaceDE w:val="0"/>
              <w:autoSpaceDN w:val="0"/>
              <w:adjustRightInd w:val="0"/>
              <w:jc w:val="right"/>
              <w:rPr>
                <w:noProof/>
                <w:sz w:val="14"/>
                <w:szCs w:val="14"/>
                <w:lang w:val="mk-MK"/>
              </w:rPr>
            </w:pPr>
          </w:p>
        </w:tc>
        <w:tc>
          <w:tcPr>
            <w:tcW w:w="709" w:type="dxa"/>
            <w:tcBorders>
              <w:top w:val="single" w:sz="4" w:space="0" w:color="auto"/>
            </w:tcBorders>
            <w:shd w:val="clear" w:color="auto" w:fill="auto"/>
            <w:tcMar>
              <w:right w:w="28" w:type="dxa"/>
            </w:tcMar>
            <w:vAlign w:val="bottom"/>
          </w:tcPr>
          <w:p w14:paraId="084C3F5A"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98" w:type="dxa"/>
            <w:tcBorders>
              <w:top w:val="single" w:sz="4" w:space="0" w:color="auto"/>
            </w:tcBorders>
            <w:shd w:val="clear" w:color="auto" w:fill="auto"/>
            <w:vAlign w:val="bottom"/>
          </w:tcPr>
          <w:p w14:paraId="7027083B"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709" w:type="dxa"/>
            <w:tcBorders>
              <w:top w:val="single" w:sz="4" w:space="0" w:color="auto"/>
            </w:tcBorders>
            <w:shd w:val="clear" w:color="auto" w:fill="auto"/>
            <w:vAlign w:val="bottom"/>
          </w:tcPr>
          <w:p w14:paraId="2473A38A" w14:textId="77777777" w:rsidR="00FA7F66" w:rsidRPr="006A7BA1" w:rsidRDefault="00FA7F66" w:rsidP="00F96152">
            <w:pPr>
              <w:tabs>
                <w:tab w:val="left" w:pos="309"/>
              </w:tabs>
              <w:autoSpaceDE w:val="0"/>
              <w:autoSpaceDN w:val="0"/>
              <w:adjustRightInd w:val="0"/>
              <w:jc w:val="right"/>
              <w:rPr>
                <w:b/>
                <w:bCs/>
                <w:sz w:val="14"/>
                <w:szCs w:val="14"/>
                <w:lang w:val="mk-MK"/>
              </w:rPr>
            </w:pPr>
          </w:p>
        </w:tc>
        <w:tc>
          <w:tcPr>
            <w:tcW w:w="94" w:type="dxa"/>
            <w:tcBorders>
              <w:top w:val="single" w:sz="4" w:space="0" w:color="auto"/>
            </w:tcBorders>
            <w:shd w:val="clear" w:color="auto" w:fill="auto"/>
            <w:vAlign w:val="bottom"/>
          </w:tcPr>
          <w:p w14:paraId="0355B263" w14:textId="77777777" w:rsidR="00FA7F66" w:rsidRPr="006A7BA1" w:rsidRDefault="00FA7F66" w:rsidP="00F96152">
            <w:pPr>
              <w:tabs>
                <w:tab w:val="left" w:pos="309"/>
              </w:tabs>
              <w:autoSpaceDE w:val="0"/>
              <w:autoSpaceDN w:val="0"/>
              <w:adjustRightInd w:val="0"/>
              <w:jc w:val="right"/>
              <w:rPr>
                <w:noProof/>
                <w:sz w:val="14"/>
                <w:szCs w:val="14"/>
                <w:lang w:val="mk-MK"/>
              </w:rPr>
            </w:pPr>
          </w:p>
        </w:tc>
        <w:tc>
          <w:tcPr>
            <w:tcW w:w="710" w:type="dxa"/>
            <w:tcBorders>
              <w:top w:val="single" w:sz="4" w:space="0" w:color="auto"/>
            </w:tcBorders>
            <w:shd w:val="clear" w:color="auto" w:fill="auto"/>
            <w:vAlign w:val="bottom"/>
          </w:tcPr>
          <w:p w14:paraId="09A93DDC"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94" w:type="dxa"/>
            <w:tcBorders>
              <w:top w:val="single" w:sz="4" w:space="0" w:color="auto"/>
            </w:tcBorders>
            <w:shd w:val="clear" w:color="auto" w:fill="auto"/>
            <w:vAlign w:val="bottom"/>
          </w:tcPr>
          <w:p w14:paraId="3CB6D5BF"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710" w:type="dxa"/>
            <w:tcBorders>
              <w:top w:val="single" w:sz="4" w:space="0" w:color="auto"/>
            </w:tcBorders>
            <w:shd w:val="clear" w:color="auto" w:fill="auto"/>
            <w:vAlign w:val="bottom"/>
          </w:tcPr>
          <w:p w14:paraId="4D32DC66" w14:textId="77777777" w:rsidR="00FA7F66" w:rsidRPr="006A7BA1" w:rsidRDefault="00FA7F66" w:rsidP="00F96152">
            <w:pPr>
              <w:tabs>
                <w:tab w:val="left" w:pos="309"/>
              </w:tabs>
              <w:autoSpaceDE w:val="0"/>
              <w:autoSpaceDN w:val="0"/>
              <w:adjustRightInd w:val="0"/>
              <w:jc w:val="right"/>
              <w:rPr>
                <w:b/>
                <w:bCs/>
                <w:sz w:val="14"/>
                <w:szCs w:val="14"/>
                <w:lang w:val="mk-MK"/>
              </w:rPr>
            </w:pPr>
          </w:p>
        </w:tc>
        <w:tc>
          <w:tcPr>
            <w:tcW w:w="94" w:type="dxa"/>
            <w:tcBorders>
              <w:top w:val="single" w:sz="4" w:space="0" w:color="auto"/>
            </w:tcBorders>
            <w:shd w:val="clear" w:color="auto" w:fill="auto"/>
            <w:tcMar>
              <w:right w:w="28" w:type="dxa"/>
            </w:tcMar>
            <w:vAlign w:val="bottom"/>
          </w:tcPr>
          <w:p w14:paraId="333E10FE" w14:textId="77777777" w:rsidR="00FA7F66" w:rsidRPr="006A7BA1" w:rsidRDefault="00FA7F66" w:rsidP="00F96152">
            <w:pPr>
              <w:tabs>
                <w:tab w:val="left" w:pos="309"/>
              </w:tabs>
              <w:autoSpaceDE w:val="0"/>
              <w:autoSpaceDN w:val="0"/>
              <w:adjustRightInd w:val="0"/>
              <w:jc w:val="right"/>
              <w:rPr>
                <w:noProof/>
                <w:sz w:val="14"/>
                <w:szCs w:val="14"/>
                <w:lang w:val="mk-MK"/>
              </w:rPr>
            </w:pPr>
          </w:p>
        </w:tc>
        <w:tc>
          <w:tcPr>
            <w:tcW w:w="716" w:type="dxa"/>
            <w:tcBorders>
              <w:top w:val="single" w:sz="4" w:space="0" w:color="auto"/>
            </w:tcBorders>
            <w:shd w:val="clear" w:color="auto" w:fill="auto"/>
            <w:vAlign w:val="bottom"/>
          </w:tcPr>
          <w:p w14:paraId="6F1EB53D"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94" w:type="dxa"/>
            <w:tcBorders>
              <w:top w:val="single" w:sz="4" w:space="0" w:color="auto"/>
            </w:tcBorders>
            <w:shd w:val="clear" w:color="auto" w:fill="auto"/>
            <w:vAlign w:val="bottom"/>
          </w:tcPr>
          <w:p w14:paraId="081BE49E"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716" w:type="dxa"/>
            <w:tcBorders>
              <w:top w:val="single" w:sz="4" w:space="0" w:color="auto"/>
            </w:tcBorders>
            <w:shd w:val="clear" w:color="auto" w:fill="auto"/>
            <w:tcMar>
              <w:right w:w="28" w:type="dxa"/>
            </w:tcMar>
            <w:vAlign w:val="bottom"/>
          </w:tcPr>
          <w:p w14:paraId="311E33D4" w14:textId="77777777" w:rsidR="00FA7F66" w:rsidRPr="006A7BA1" w:rsidRDefault="00FA7F66" w:rsidP="00F96152">
            <w:pPr>
              <w:tabs>
                <w:tab w:val="left" w:pos="309"/>
              </w:tabs>
              <w:autoSpaceDE w:val="0"/>
              <w:autoSpaceDN w:val="0"/>
              <w:adjustRightInd w:val="0"/>
              <w:jc w:val="right"/>
              <w:rPr>
                <w:b/>
                <w:bCs/>
                <w:sz w:val="14"/>
                <w:szCs w:val="14"/>
                <w:lang w:val="mk-MK"/>
              </w:rPr>
            </w:pPr>
          </w:p>
        </w:tc>
        <w:tc>
          <w:tcPr>
            <w:tcW w:w="94" w:type="dxa"/>
            <w:tcBorders>
              <w:top w:val="single" w:sz="4" w:space="0" w:color="auto"/>
            </w:tcBorders>
            <w:shd w:val="clear" w:color="auto" w:fill="auto"/>
            <w:vAlign w:val="bottom"/>
          </w:tcPr>
          <w:p w14:paraId="6EB708DB" w14:textId="77777777" w:rsidR="00FA7F66" w:rsidRPr="006A7BA1" w:rsidRDefault="00FA7F66" w:rsidP="00F96152">
            <w:pPr>
              <w:tabs>
                <w:tab w:val="left" w:pos="309"/>
              </w:tabs>
              <w:autoSpaceDE w:val="0"/>
              <w:autoSpaceDN w:val="0"/>
              <w:adjustRightInd w:val="0"/>
              <w:jc w:val="right"/>
              <w:rPr>
                <w:noProof/>
                <w:sz w:val="14"/>
                <w:szCs w:val="14"/>
                <w:lang w:val="mk-MK"/>
              </w:rPr>
            </w:pPr>
          </w:p>
        </w:tc>
        <w:tc>
          <w:tcPr>
            <w:tcW w:w="710" w:type="dxa"/>
            <w:tcBorders>
              <w:top w:val="single" w:sz="4" w:space="0" w:color="auto"/>
            </w:tcBorders>
            <w:shd w:val="clear" w:color="auto" w:fill="auto"/>
            <w:vAlign w:val="bottom"/>
          </w:tcPr>
          <w:p w14:paraId="7EDBA647"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20" w:type="dxa"/>
            <w:tcBorders>
              <w:top w:val="single" w:sz="4" w:space="0" w:color="auto"/>
            </w:tcBorders>
            <w:shd w:val="clear" w:color="auto" w:fill="auto"/>
            <w:vAlign w:val="bottom"/>
          </w:tcPr>
          <w:p w14:paraId="4B86E136" w14:textId="77777777" w:rsidR="00FA7F66" w:rsidRPr="006A7BA1" w:rsidRDefault="00FA7F66" w:rsidP="00F96152">
            <w:pPr>
              <w:tabs>
                <w:tab w:val="left" w:pos="309"/>
              </w:tabs>
              <w:jc w:val="right"/>
              <w:rPr>
                <w:b/>
                <w:bCs/>
                <w:sz w:val="14"/>
                <w:szCs w:val="14"/>
                <w:lang w:val="mk-MK"/>
              </w:rPr>
            </w:pPr>
          </w:p>
        </w:tc>
        <w:tc>
          <w:tcPr>
            <w:tcW w:w="865" w:type="dxa"/>
            <w:tcBorders>
              <w:top w:val="single" w:sz="4" w:space="0" w:color="auto"/>
            </w:tcBorders>
            <w:shd w:val="clear" w:color="auto" w:fill="auto"/>
            <w:tcMar>
              <w:right w:w="28" w:type="dxa"/>
            </w:tcMar>
            <w:vAlign w:val="bottom"/>
          </w:tcPr>
          <w:p w14:paraId="107AB25B" w14:textId="77777777" w:rsidR="00FA7F66" w:rsidRPr="006A7BA1" w:rsidRDefault="00FA7F66" w:rsidP="00F96152">
            <w:pPr>
              <w:tabs>
                <w:tab w:val="left" w:pos="309"/>
              </w:tabs>
              <w:autoSpaceDE w:val="0"/>
              <w:autoSpaceDN w:val="0"/>
              <w:adjustRightInd w:val="0"/>
              <w:jc w:val="right"/>
              <w:rPr>
                <w:b/>
                <w:bCs/>
                <w:sz w:val="14"/>
                <w:szCs w:val="14"/>
                <w:lang w:val="mk-MK"/>
              </w:rPr>
            </w:pPr>
          </w:p>
        </w:tc>
        <w:tc>
          <w:tcPr>
            <w:tcW w:w="20" w:type="dxa"/>
            <w:tcBorders>
              <w:top w:val="single" w:sz="4" w:space="0" w:color="auto"/>
            </w:tcBorders>
            <w:shd w:val="clear" w:color="auto" w:fill="auto"/>
            <w:vAlign w:val="bottom"/>
          </w:tcPr>
          <w:p w14:paraId="4E190973" w14:textId="77777777" w:rsidR="00FA7F66" w:rsidRPr="006A7BA1" w:rsidRDefault="00FA7F66" w:rsidP="00F96152">
            <w:pPr>
              <w:tabs>
                <w:tab w:val="left" w:pos="309"/>
              </w:tabs>
              <w:autoSpaceDE w:val="0"/>
              <w:autoSpaceDN w:val="0"/>
              <w:adjustRightInd w:val="0"/>
              <w:jc w:val="right"/>
              <w:rPr>
                <w:noProof/>
                <w:sz w:val="14"/>
                <w:szCs w:val="14"/>
                <w:lang w:val="mk-MK"/>
              </w:rPr>
            </w:pPr>
          </w:p>
        </w:tc>
        <w:tc>
          <w:tcPr>
            <w:tcW w:w="737" w:type="dxa"/>
            <w:tcBorders>
              <w:top w:val="single" w:sz="4" w:space="0" w:color="auto"/>
            </w:tcBorders>
            <w:shd w:val="clear" w:color="auto" w:fill="auto"/>
            <w:vAlign w:val="bottom"/>
          </w:tcPr>
          <w:p w14:paraId="318C6A0E"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67" w:type="dxa"/>
            <w:tcBorders>
              <w:top w:val="single" w:sz="4" w:space="0" w:color="auto"/>
            </w:tcBorders>
            <w:shd w:val="clear" w:color="auto" w:fill="auto"/>
            <w:vAlign w:val="bottom"/>
          </w:tcPr>
          <w:p w14:paraId="72CD566D"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710" w:type="dxa"/>
            <w:tcBorders>
              <w:top w:val="single" w:sz="4" w:space="0" w:color="auto"/>
            </w:tcBorders>
            <w:shd w:val="clear" w:color="auto" w:fill="auto"/>
            <w:vAlign w:val="bottom"/>
          </w:tcPr>
          <w:p w14:paraId="4A798E68" w14:textId="77777777" w:rsidR="00FA7F66" w:rsidRPr="006A7BA1" w:rsidRDefault="00FA7F66" w:rsidP="00F96152">
            <w:pPr>
              <w:tabs>
                <w:tab w:val="left" w:pos="309"/>
              </w:tabs>
              <w:autoSpaceDE w:val="0"/>
              <w:autoSpaceDN w:val="0"/>
              <w:adjustRightInd w:val="0"/>
              <w:jc w:val="right"/>
              <w:rPr>
                <w:b/>
                <w:bCs/>
                <w:sz w:val="14"/>
                <w:szCs w:val="14"/>
                <w:lang w:val="mk-MK"/>
              </w:rPr>
            </w:pPr>
          </w:p>
        </w:tc>
        <w:tc>
          <w:tcPr>
            <w:tcW w:w="94" w:type="dxa"/>
            <w:tcBorders>
              <w:top w:val="single" w:sz="4" w:space="0" w:color="auto"/>
            </w:tcBorders>
            <w:shd w:val="clear" w:color="auto" w:fill="auto"/>
            <w:tcMar>
              <w:right w:w="28" w:type="dxa"/>
            </w:tcMar>
            <w:vAlign w:val="bottom"/>
          </w:tcPr>
          <w:p w14:paraId="3458FA88" w14:textId="77777777" w:rsidR="00FA7F66" w:rsidRPr="006A7BA1" w:rsidRDefault="00FA7F66" w:rsidP="00F96152">
            <w:pPr>
              <w:tabs>
                <w:tab w:val="left" w:pos="309"/>
              </w:tabs>
              <w:autoSpaceDE w:val="0"/>
              <w:autoSpaceDN w:val="0"/>
              <w:adjustRightInd w:val="0"/>
              <w:jc w:val="right"/>
              <w:rPr>
                <w:noProof/>
                <w:sz w:val="14"/>
                <w:szCs w:val="14"/>
                <w:lang w:val="mk-MK"/>
              </w:rPr>
            </w:pPr>
          </w:p>
        </w:tc>
        <w:tc>
          <w:tcPr>
            <w:tcW w:w="716" w:type="dxa"/>
            <w:tcBorders>
              <w:top w:val="single" w:sz="4" w:space="0" w:color="auto"/>
            </w:tcBorders>
            <w:shd w:val="clear" w:color="auto" w:fill="auto"/>
            <w:vAlign w:val="bottom"/>
          </w:tcPr>
          <w:p w14:paraId="54900993"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94" w:type="dxa"/>
            <w:tcBorders>
              <w:top w:val="single" w:sz="4" w:space="0" w:color="auto"/>
            </w:tcBorders>
            <w:shd w:val="clear" w:color="auto" w:fill="auto"/>
            <w:vAlign w:val="bottom"/>
          </w:tcPr>
          <w:p w14:paraId="34CC21E6" w14:textId="77777777" w:rsidR="00FA7F66" w:rsidRPr="006A7BA1" w:rsidRDefault="00FA7F66" w:rsidP="00F96152">
            <w:pPr>
              <w:tabs>
                <w:tab w:val="left" w:pos="309"/>
              </w:tabs>
              <w:jc w:val="right"/>
              <w:rPr>
                <w:b/>
                <w:bCs/>
                <w:sz w:val="14"/>
                <w:szCs w:val="14"/>
                <w:lang w:val="mk-MK"/>
              </w:rPr>
            </w:pPr>
          </w:p>
        </w:tc>
        <w:tc>
          <w:tcPr>
            <w:tcW w:w="710" w:type="dxa"/>
            <w:tcBorders>
              <w:top w:val="single" w:sz="4" w:space="0" w:color="auto"/>
            </w:tcBorders>
            <w:shd w:val="clear" w:color="auto" w:fill="auto"/>
            <w:vAlign w:val="bottom"/>
          </w:tcPr>
          <w:p w14:paraId="163D31B3" w14:textId="77777777" w:rsidR="00FA7F66" w:rsidRPr="006A7BA1" w:rsidRDefault="00FA7F66" w:rsidP="00F96152">
            <w:pPr>
              <w:tabs>
                <w:tab w:val="left" w:pos="309"/>
              </w:tabs>
              <w:autoSpaceDE w:val="0"/>
              <w:autoSpaceDN w:val="0"/>
              <w:adjustRightInd w:val="0"/>
              <w:jc w:val="right"/>
              <w:rPr>
                <w:b/>
                <w:bCs/>
                <w:sz w:val="14"/>
                <w:szCs w:val="14"/>
                <w:lang w:val="mk-MK"/>
              </w:rPr>
            </w:pPr>
          </w:p>
        </w:tc>
        <w:tc>
          <w:tcPr>
            <w:tcW w:w="94" w:type="dxa"/>
            <w:tcBorders>
              <w:top w:val="single" w:sz="4" w:space="0" w:color="auto"/>
            </w:tcBorders>
            <w:shd w:val="clear" w:color="auto" w:fill="auto"/>
            <w:vAlign w:val="bottom"/>
          </w:tcPr>
          <w:p w14:paraId="44A85BE5" w14:textId="77777777" w:rsidR="00FA7F66" w:rsidRPr="006A7BA1" w:rsidRDefault="00FA7F66" w:rsidP="00F96152">
            <w:pPr>
              <w:tabs>
                <w:tab w:val="left" w:pos="309"/>
              </w:tabs>
              <w:autoSpaceDE w:val="0"/>
              <w:autoSpaceDN w:val="0"/>
              <w:adjustRightInd w:val="0"/>
              <w:jc w:val="right"/>
              <w:rPr>
                <w:noProof/>
                <w:sz w:val="14"/>
                <w:szCs w:val="14"/>
                <w:lang w:val="mk-MK"/>
              </w:rPr>
            </w:pPr>
          </w:p>
        </w:tc>
        <w:tc>
          <w:tcPr>
            <w:tcW w:w="716" w:type="dxa"/>
            <w:tcBorders>
              <w:top w:val="single" w:sz="4" w:space="0" w:color="auto"/>
            </w:tcBorders>
            <w:shd w:val="clear" w:color="auto" w:fill="auto"/>
            <w:tcMar>
              <w:right w:w="28" w:type="dxa"/>
            </w:tcMar>
            <w:vAlign w:val="bottom"/>
          </w:tcPr>
          <w:p w14:paraId="09DA3F0E"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94" w:type="dxa"/>
            <w:tcBorders>
              <w:top w:val="single" w:sz="4" w:space="0" w:color="auto"/>
            </w:tcBorders>
            <w:shd w:val="clear" w:color="auto" w:fill="auto"/>
            <w:vAlign w:val="bottom"/>
          </w:tcPr>
          <w:p w14:paraId="14B1ADEB"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652" w:type="dxa"/>
            <w:tcBorders>
              <w:top w:val="single" w:sz="4" w:space="0" w:color="auto"/>
            </w:tcBorders>
            <w:shd w:val="clear" w:color="auto" w:fill="auto"/>
            <w:vAlign w:val="bottom"/>
          </w:tcPr>
          <w:p w14:paraId="7F69BBD3" w14:textId="77777777" w:rsidR="00FA7F66" w:rsidRPr="006A7BA1" w:rsidRDefault="00FA7F66" w:rsidP="00F96152">
            <w:pPr>
              <w:tabs>
                <w:tab w:val="left" w:pos="309"/>
              </w:tabs>
              <w:autoSpaceDE w:val="0"/>
              <w:autoSpaceDN w:val="0"/>
              <w:adjustRightInd w:val="0"/>
              <w:jc w:val="right"/>
              <w:rPr>
                <w:b/>
                <w:bCs/>
                <w:sz w:val="14"/>
                <w:szCs w:val="14"/>
                <w:lang w:val="mk-MK"/>
              </w:rPr>
            </w:pPr>
          </w:p>
        </w:tc>
        <w:tc>
          <w:tcPr>
            <w:tcW w:w="94" w:type="dxa"/>
            <w:tcBorders>
              <w:top w:val="single" w:sz="4" w:space="0" w:color="auto"/>
            </w:tcBorders>
            <w:shd w:val="clear" w:color="auto" w:fill="auto"/>
            <w:vAlign w:val="bottom"/>
          </w:tcPr>
          <w:p w14:paraId="16579B58" w14:textId="77777777" w:rsidR="00FA7F66" w:rsidRPr="006A7BA1" w:rsidRDefault="00FA7F66" w:rsidP="00F96152">
            <w:pPr>
              <w:tabs>
                <w:tab w:val="left" w:pos="309"/>
              </w:tabs>
              <w:autoSpaceDE w:val="0"/>
              <w:autoSpaceDN w:val="0"/>
              <w:adjustRightInd w:val="0"/>
              <w:jc w:val="right"/>
              <w:rPr>
                <w:noProof/>
                <w:sz w:val="14"/>
                <w:szCs w:val="14"/>
                <w:lang w:val="mk-MK"/>
              </w:rPr>
            </w:pPr>
          </w:p>
        </w:tc>
        <w:tc>
          <w:tcPr>
            <w:tcW w:w="730" w:type="dxa"/>
            <w:tcBorders>
              <w:top w:val="single" w:sz="4" w:space="0" w:color="auto"/>
            </w:tcBorders>
            <w:shd w:val="clear" w:color="auto" w:fill="auto"/>
            <w:vAlign w:val="bottom"/>
          </w:tcPr>
          <w:p w14:paraId="39EF4507"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94" w:type="dxa"/>
            <w:tcBorders>
              <w:top w:val="single" w:sz="4" w:space="0" w:color="auto"/>
            </w:tcBorders>
            <w:shd w:val="clear" w:color="auto" w:fill="auto"/>
            <w:vAlign w:val="bottom"/>
          </w:tcPr>
          <w:p w14:paraId="2B37F104"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c>
          <w:tcPr>
            <w:tcW w:w="710" w:type="dxa"/>
            <w:tcBorders>
              <w:top w:val="single" w:sz="4" w:space="0" w:color="auto"/>
            </w:tcBorders>
            <w:shd w:val="clear" w:color="auto" w:fill="auto"/>
            <w:vAlign w:val="bottom"/>
          </w:tcPr>
          <w:p w14:paraId="1C25E745" w14:textId="77777777" w:rsidR="00FA7F66" w:rsidRPr="006A7BA1" w:rsidRDefault="00FA7F66" w:rsidP="00F96152">
            <w:pPr>
              <w:tabs>
                <w:tab w:val="left" w:pos="309"/>
              </w:tabs>
              <w:autoSpaceDE w:val="0"/>
              <w:autoSpaceDN w:val="0"/>
              <w:adjustRightInd w:val="0"/>
              <w:jc w:val="right"/>
              <w:rPr>
                <w:b/>
                <w:bCs/>
                <w:sz w:val="14"/>
                <w:szCs w:val="14"/>
                <w:lang w:val="mk-MK"/>
              </w:rPr>
            </w:pPr>
          </w:p>
        </w:tc>
        <w:tc>
          <w:tcPr>
            <w:tcW w:w="94" w:type="dxa"/>
            <w:tcBorders>
              <w:top w:val="single" w:sz="4" w:space="0" w:color="auto"/>
            </w:tcBorders>
            <w:shd w:val="clear" w:color="auto" w:fill="auto"/>
            <w:vAlign w:val="bottom"/>
          </w:tcPr>
          <w:p w14:paraId="7525FA1C" w14:textId="77777777" w:rsidR="00FA7F66" w:rsidRPr="006A7BA1" w:rsidRDefault="00FA7F66" w:rsidP="00F96152">
            <w:pPr>
              <w:tabs>
                <w:tab w:val="left" w:pos="309"/>
              </w:tabs>
              <w:autoSpaceDE w:val="0"/>
              <w:autoSpaceDN w:val="0"/>
              <w:adjustRightInd w:val="0"/>
              <w:jc w:val="right"/>
              <w:rPr>
                <w:noProof/>
                <w:sz w:val="14"/>
                <w:szCs w:val="14"/>
                <w:lang w:val="mk-MK"/>
              </w:rPr>
            </w:pPr>
          </w:p>
        </w:tc>
        <w:tc>
          <w:tcPr>
            <w:tcW w:w="710" w:type="dxa"/>
            <w:tcBorders>
              <w:top w:val="single" w:sz="4" w:space="0" w:color="auto"/>
            </w:tcBorders>
            <w:shd w:val="clear" w:color="auto" w:fill="auto"/>
            <w:vAlign w:val="bottom"/>
          </w:tcPr>
          <w:p w14:paraId="4CF8FF47" w14:textId="77777777" w:rsidR="00FA7F66" w:rsidRPr="006A7BA1" w:rsidRDefault="00FA7F66" w:rsidP="00F96152">
            <w:pPr>
              <w:tabs>
                <w:tab w:val="left" w:pos="309"/>
              </w:tabs>
              <w:autoSpaceDE w:val="0"/>
              <w:autoSpaceDN w:val="0"/>
              <w:adjustRightInd w:val="0"/>
              <w:jc w:val="right"/>
              <w:rPr>
                <w:b/>
                <w:bCs/>
                <w:noProof/>
                <w:sz w:val="14"/>
                <w:szCs w:val="14"/>
                <w:lang w:val="mk-MK"/>
              </w:rPr>
            </w:pPr>
          </w:p>
        </w:tc>
      </w:tr>
      <w:tr w:rsidR="00394090" w:rsidRPr="006A7BA1" w14:paraId="567C7633" w14:textId="77777777" w:rsidTr="00D91570">
        <w:tc>
          <w:tcPr>
            <w:tcW w:w="1498" w:type="dxa"/>
            <w:shd w:val="clear" w:color="auto" w:fill="auto"/>
            <w:vAlign w:val="bottom"/>
          </w:tcPr>
          <w:p w14:paraId="76829B8D" w14:textId="77777777" w:rsidR="00CE3C3A" w:rsidRPr="006A7BA1" w:rsidRDefault="00CE3C3A" w:rsidP="00CE3C3A">
            <w:pPr>
              <w:tabs>
                <w:tab w:val="left" w:pos="309"/>
              </w:tabs>
              <w:autoSpaceDE w:val="0"/>
              <w:autoSpaceDN w:val="0"/>
              <w:adjustRightInd w:val="0"/>
              <w:rPr>
                <w:noProof/>
                <w:sz w:val="13"/>
                <w:szCs w:val="13"/>
                <w:lang w:val="mk-MK"/>
              </w:rPr>
            </w:pPr>
            <w:r w:rsidRPr="006A7BA1">
              <w:rPr>
                <w:sz w:val="13"/>
                <w:szCs w:val="13"/>
                <w:lang w:val="en"/>
              </w:rPr>
              <w:t>Accounting value, before impairment / special reserve</w:t>
            </w:r>
          </w:p>
        </w:tc>
        <w:tc>
          <w:tcPr>
            <w:tcW w:w="717" w:type="dxa"/>
            <w:shd w:val="clear" w:color="auto" w:fill="auto"/>
            <w:tcMar>
              <w:right w:w="28" w:type="dxa"/>
            </w:tcMar>
            <w:vAlign w:val="bottom"/>
          </w:tcPr>
          <w:p w14:paraId="0B966D95"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317,805 </w:t>
            </w:r>
          </w:p>
        </w:tc>
        <w:tc>
          <w:tcPr>
            <w:tcW w:w="93" w:type="dxa"/>
            <w:shd w:val="clear" w:color="auto" w:fill="auto"/>
            <w:vAlign w:val="bottom"/>
          </w:tcPr>
          <w:p w14:paraId="24F69C43"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09" w:type="dxa"/>
            <w:shd w:val="clear" w:color="auto" w:fill="auto"/>
            <w:tcMar>
              <w:right w:w="28" w:type="dxa"/>
            </w:tcMar>
            <w:vAlign w:val="bottom"/>
          </w:tcPr>
          <w:p w14:paraId="23D5737C"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297,437 </w:t>
            </w:r>
          </w:p>
        </w:tc>
        <w:tc>
          <w:tcPr>
            <w:tcW w:w="98" w:type="dxa"/>
            <w:shd w:val="clear" w:color="auto" w:fill="auto"/>
            <w:vAlign w:val="bottom"/>
          </w:tcPr>
          <w:p w14:paraId="4EBC17EA"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09" w:type="dxa"/>
            <w:shd w:val="clear" w:color="auto" w:fill="auto"/>
            <w:vAlign w:val="bottom"/>
          </w:tcPr>
          <w:p w14:paraId="20EE4ADF" w14:textId="4B653255" w:rsidR="00CE3C3A" w:rsidRPr="000F1CA6" w:rsidRDefault="00CE3C3A" w:rsidP="00CE3C3A">
            <w:pPr>
              <w:tabs>
                <w:tab w:val="left" w:pos="309"/>
              </w:tabs>
              <w:autoSpaceDE w:val="0"/>
              <w:autoSpaceDN w:val="0"/>
              <w:adjustRightInd w:val="0"/>
              <w:jc w:val="center"/>
              <w:rPr>
                <w:bCs/>
                <w:sz w:val="14"/>
                <w:szCs w:val="14"/>
                <w:lang w:val="mk-MK"/>
              </w:rPr>
            </w:pPr>
            <w:r w:rsidRPr="000F1CA6">
              <w:rPr>
                <w:sz w:val="14"/>
                <w:szCs w:val="14"/>
              </w:rPr>
              <w:t xml:space="preserve">               </w:t>
            </w:r>
            <w:r w:rsidR="00493557">
              <w:rPr>
                <w:sz w:val="14"/>
                <w:szCs w:val="14"/>
                <w:lang w:val="mk-MK"/>
              </w:rPr>
              <w:t>89,121,074</w:t>
            </w:r>
            <w:r w:rsidRPr="000F1CA6">
              <w:rPr>
                <w:sz w:val="14"/>
                <w:szCs w:val="14"/>
              </w:rPr>
              <w:t xml:space="preserve"> </w:t>
            </w:r>
          </w:p>
        </w:tc>
        <w:tc>
          <w:tcPr>
            <w:tcW w:w="94" w:type="dxa"/>
            <w:shd w:val="clear" w:color="auto" w:fill="auto"/>
            <w:vAlign w:val="bottom"/>
          </w:tcPr>
          <w:p w14:paraId="70BAFED6"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50CF4FED" w14:textId="0448CDE9"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w:t>
            </w:r>
            <w:r w:rsidR="00493557">
              <w:rPr>
                <w:sz w:val="14"/>
                <w:szCs w:val="14"/>
                <w:lang w:val="mk-MK"/>
              </w:rPr>
              <w:t>72,262,654</w:t>
            </w:r>
            <w:r w:rsidRPr="000F1CA6">
              <w:rPr>
                <w:sz w:val="14"/>
                <w:szCs w:val="14"/>
              </w:rPr>
              <w:t xml:space="preserve"> </w:t>
            </w:r>
          </w:p>
        </w:tc>
        <w:tc>
          <w:tcPr>
            <w:tcW w:w="94" w:type="dxa"/>
            <w:shd w:val="clear" w:color="auto" w:fill="auto"/>
            <w:vAlign w:val="bottom"/>
          </w:tcPr>
          <w:p w14:paraId="3C3A1E6D"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1CAE0195"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3,894,842 </w:t>
            </w:r>
          </w:p>
        </w:tc>
        <w:tc>
          <w:tcPr>
            <w:tcW w:w="94" w:type="dxa"/>
            <w:shd w:val="clear" w:color="auto" w:fill="auto"/>
            <w:tcMar>
              <w:right w:w="28" w:type="dxa"/>
            </w:tcMar>
            <w:vAlign w:val="bottom"/>
          </w:tcPr>
          <w:p w14:paraId="5A7F7DA1"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6" w:type="dxa"/>
            <w:shd w:val="clear" w:color="auto" w:fill="auto"/>
            <w:vAlign w:val="bottom"/>
          </w:tcPr>
          <w:p w14:paraId="680374C9"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690,361 </w:t>
            </w:r>
          </w:p>
        </w:tc>
        <w:tc>
          <w:tcPr>
            <w:tcW w:w="94" w:type="dxa"/>
            <w:shd w:val="clear" w:color="auto" w:fill="auto"/>
            <w:vAlign w:val="bottom"/>
          </w:tcPr>
          <w:p w14:paraId="67A4210D"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16" w:type="dxa"/>
            <w:shd w:val="clear" w:color="auto" w:fill="auto"/>
            <w:tcMar>
              <w:right w:w="28" w:type="dxa"/>
            </w:tcMar>
            <w:vAlign w:val="bottom"/>
          </w:tcPr>
          <w:p w14:paraId="1E94EE5B"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7,420,809 </w:t>
            </w:r>
          </w:p>
        </w:tc>
        <w:tc>
          <w:tcPr>
            <w:tcW w:w="94" w:type="dxa"/>
            <w:shd w:val="clear" w:color="auto" w:fill="auto"/>
            <w:vAlign w:val="bottom"/>
          </w:tcPr>
          <w:p w14:paraId="5288CB7C"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64F33740"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9,696,523 </w:t>
            </w:r>
          </w:p>
        </w:tc>
        <w:tc>
          <w:tcPr>
            <w:tcW w:w="20" w:type="dxa"/>
            <w:shd w:val="clear" w:color="auto" w:fill="auto"/>
            <w:vAlign w:val="bottom"/>
          </w:tcPr>
          <w:p w14:paraId="619B7EF8" w14:textId="77777777" w:rsidR="00CE3C3A" w:rsidRPr="000F1CA6" w:rsidRDefault="00CE3C3A" w:rsidP="00CE3C3A">
            <w:pPr>
              <w:tabs>
                <w:tab w:val="left" w:pos="309"/>
              </w:tabs>
              <w:jc w:val="right"/>
              <w:rPr>
                <w:bCs/>
                <w:sz w:val="14"/>
                <w:szCs w:val="14"/>
                <w:lang w:val="mk-MK"/>
              </w:rPr>
            </w:pPr>
          </w:p>
        </w:tc>
        <w:tc>
          <w:tcPr>
            <w:tcW w:w="865" w:type="dxa"/>
            <w:shd w:val="clear" w:color="auto" w:fill="auto"/>
            <w:tcMar>
              <w:right w:w="28" w:type="dxa"/>
            </w:tcMar>
            <w:vAlign w:val="bottom"/>
          </w:tcPr>
          <w:p w14:paraId="2562DF70"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19,197,529 </w:t>
            </w:r>
          </w:p>
        </w:tc>
        <w:tc>
          <w:tcPr>
            <w:tcW w:w="20" w:type="dxa"/>
            <w:shd w:val="clear" w:color="auto" w:fill="auto"/>
            <w:vAlign w:val="bottom"/>
          </w:tcPr>
          <w:p w14:paraId="5D22A261"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37" w:type="dxa"/>
            <w:shd w:val="clear" w:color="auto" w:fill="auto"/>
            <w:vAlign w:val="bottom"/>
          </w:tcPr>
          <w:p w14:paraId="14BC4326"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19,756,315 </w:t>
            </w:r>
          </w:p>
        </w:tc>
        <w:tc>
          <w:tcPr>
            <w:tcW w:w="67" w:type="dxa"/>
            <w:shd w:val="clear" w:color="auto" w:fill="auto"/>
            <w:vAlign w:val="bottom"/>
          </w:tcPr>
          <w:p w14:paraId="1568CF77"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70EBC6B8"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4,672 </w:t>
            </w:r>
          </w:p>
        </w:tc>
        <w:tc>
          <w:tcPr>
            <w:tcW w:w="94" w:type="dxa"/>
            <w:shd w:val="clear" w:color="auto" w:fill="auto"/>
            <w:tcMar>
              <w:right w:w="28" w:type="dxa"/>
            </w:tcMar>
            <w:vAlign w:val="bottom"/>
          </w:tcPr>
          <w:p w14:paraId="20336D6B"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6" w:type="dxa"/>
            <w:shd w:val="clear" w:color="auto" w:fill="auto"/>
            <w:vAlign w:val="bottom"/>
          </w:tcPr>
          <w:p w14:paraId="6FF95CFD"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4,515 </w:t>
            </w:r>
          </w:p>
        </w:tc>
        <w:tc>
          <w:tcPr>
            <w:tcW w:w="94" w:type="dxa"/>
            <w:shd w:val="clear" w:color="auto" w:fill="auto"/>
            <w:vAlign w:val="bottom"/>
          </w:tcPr>
          <w:p w14:paraId="4C713BD0" w14:textId="77777777" w:rsidR="00CE3C3A" w:rsidRPr="000F1CA6" w:rsidRDefault="00CE3C3A" w:rsidP="00CE3C3A">
            <w:pPr>
              <w:tabs>
                <w:tab w:val="left" w:pos="309"/>
              </w:tabs>
              <w:jc w:val="right"/>
              <w:rPr>
                <w:bCs/>
                <w:sz w:val="14"/>
                <w:szCs w:val="14"/>
                <w:lang w:val="mk-MK"/>
              </w:rPr>
            </w:pPr>
          </w:p>
        </w:tc>
        <w:tc>
          <w:tcPr>
            <w:tcW w:w="710" w:type="dxa"/>
            <w:shd w:val="clear" w:color="auto" w:fill="auto"/>
            <w:vAlign w:val="bottom"/>
          </w:tcPr>
          <w:p w14:paraId="2F10759A" w14:textId="78100DC0"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w:t>
            </w:r>
            <w:r w:rsidR="00493557">
              <w:rPr>
                <w:sz w:val="14"/>
                <w:szCs w:val="14"/>
                <w:lang w:val="mk-MK"/>
              </w:rPr>
              <w:t>1,100,448</w:t>
            </w:r>
            <w:r w:rsidRPr="000F1CA6">
              <w:rPr>
                <w:sz w:val="14"/>
                <w:szCs w:val="14"/>
              </w:rPr>
              <w:t xml:space="preserve"> </w:t>
            </w:r>
          </w:p>
        </w:tc>
        <w:tc>
          <w:tcPr>
            <w:tcW w:w="94" w:type="dxa"/>
            <w:shd w:val="clear" w:color="auto" w:fill="auto"/>
            <w:vAlign w:val="bottom"/>
          </w:tcPr>
          <w:p w14:paraId="257C6306"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6" w:type="dxa"/>
            <w:shd w:val="clear" w:color="auto" w:fill="auto"/>
            <w:tcMar>
              <w:right w:w="28" w:type="dxa"/>
            </w:tcMar>
            <w:vAlign w:val="bottom"/>
          </w:tcPr>
          <w:p w14:paraId="2FEF9AFF" w14:textId="1AEC821A"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w:t>
            </w:r>
            <w:r w:rsidR="00493557">
              <w:rPr>
                <w:sz w:val="14"/>
                <w:szCs w:val="14"/>
                <w:lang w:val="mk-MK"/>
              </w:rPr>
              <w:t>845,225</w:t>
            </w:r>
            <w:r w:rsidRPr="000F1CA6">
              <w:rPr>
                <w:sz w:val="14"/>
                <w:szCs w:val="14"/>
              </w:rPr>
              <w:t xml:space="preserve"> </w:t>
            </w:r>
          </w:p>
        </w:tc>
        <w:tc>
          <w:tcPr>
            <w:tcW w:w="94" w:type="dxa"/>
            <w:shd w:val="clear" w:color="auto" w:fill="auto"/>
            <w:vAlign w:val="bottom"/>
          </w:tcPr>
          <w:p w14:paraId="1619FCDC"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652" w:type="dxa"/>
            <w:shd w:val="clear" w:color="auto" w:fill="auto"/>
            <w:vAlign w:val="bottom"/>
          </w:tcPr>
          <w:p w14:paraId="7E063DB0"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11,825,832 </w:t>
            </w:r>
          </w:p>
        </w:tc>
        <w:tc>
          <w:tcPr>
            <w:tcW w:w="94" w:type="dxa"/>
            <w:shd w:val="clear" w:color="auto" w:fill="auto"/>
            <w:vAlign w:val="bottom"/>
          </w:tcPr>
          <w:p w14:paraId="50798ADD"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30" w:type="dxa"/>
            <w:shd w:val="clear" w:color="auto" w:fill="auto"/>
            <w:vAlign w:val="bottom"/>
          </w:tcPr>
          <w:p w14:paraId="61D118EC"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12,090,384 </w:t>
            </w:r>
          </w:p>
        </w:tc>
        <w:tc>
          <w:tcPr>
            <w:tcW w:w="94" w:type="dxa"/>
            <w:shd w:val="clear" w:color="auto" w:fill="auto"/>
            <w:vAlign w:val="bottom"/>
          </w:tcPr>
          <w:p w14:paraId="2DB6115E"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3CC511C0" w14:textId="7E47E2F4"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w:t>
            </w:r>
            <w:r w:rsidR="00493557">
              <w:rPr>
                <w:sz w:val="14"/>
                <w:szCs w:val="14"/>
                <w:lang w:val="mk-MK"/>
              </w:rPr>
              <w:t>132,883,011</w:t>
            </w:r>
            <w:r w:rsidRPr="000F1CA6">
              <w:rPr>
                <w:sz w:val="14"/>
                <w:szCs w:val="14"/>
              </w:rPr>
              <w:t xml:space="preserve"> </w:t>
            </w:r>
          </w:p>
        </w:tc>
        <w:tc>
          <w:tcPr>
            <w:tcW w:w="94" w:type="dxa"/>
            <w:shd w:val="clear" w:color="auto" w:fill="auto"/>
            <w:vAlign w:val="bottom"/>
          </w:tcPr>
          <w:p w14:paraId="6F46BAFA"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07800CEC" w14:textId="26DA9DBB"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w:t>
            </w:r>
            <w:r w:rsidR="00493557">
              <w:rPr>
                <w:sz w:val="14"/>
                <w:szCs w:val="14"/>
                <w:lang w:val="mk-MK"/>
              </w:rPr>
              <w:t>118,643,414</w:t>
            </w:r>
            <w:r w:rsidRPr="000F1CA6">
              <w:rPr>
                <w:sz w:val="14"/>
                <w:szCs w:val="14"/>
              </w:rPr>
              <w:t xml:space="preserve"> </w:t>
            </w:r>
          </w:p>
        </w:tc>
      </w:tr>
      <w:tr w:rsidR="00394090" w:rsidRPr="006A7BA1" w14:paraId="54728BB6" w14:textId="77777777" w:rsidTr="00D91570">
        <w:tc>
          <w:tcPr>
            <w:tcW w:w="1498" w:type="dxa"/>
            <w:shd w:val="clear" w:color="auto" w:fill="auto"/>
            <w:vAlign w:val="bottom"/>
          </w:tcPr>
          <w:p w14:paraId="7FCF72C4" w14:textId="77777777" w:rsidR="00CE3C3A" w:rsidRPr="006A7BA1" w:rsidRDefault="00CE3C3A" w:rsidP="00CE3C3A">
            <w:pPr>
              <w:tabs>
                <w:tab w:val="left" w:pos="309"/>
              </w:tabs>
              <w:autoSpaceDE w:val="0"/>
              <w:autoSpaceDN w:val="0"/>
              <w:adjustRightInd w:val="0"/>
              <w:rPr>
                <w:noProof/>
                <w:sz w:val="13"/>
                <w:szCs w:val="13"/>
                <w:lang w:val="mk-MK"/>
              </w:rPr>
            </w:pPr>
            <w:r w:rsidRPr="006A7BA1">
              <w:rPr>
                <w:noProof/>
                <w:sz w:val="13"/>
                <w:szCs w:val="13"/>
                <w:lang w:val="mk-MK"/>
              </w:rPr>
              <w:t>(</w:t>
            </w:r>
            <w:r w:rsidRPr="006A7BA1">
              <w:rPr>
                <w:noProof/>
                <w:sz w:val="13"/>
                <w:szCs w:val="13"/>
              </w:rPr>
              <w:t>Impairment and special reserve</w:t>
            </w:r>
            <w:r w:rsidRPr="006A7BA1">
              <w:rPr>
                <w:noProof/>
                <w:sz w:val="13"/>
                <w:szCs w:val="13"/>
                <w:lang w:val="mk-MK"/>
              </w:rPr>
              <w:t>)</w:t>
            </w:r>
          </w:p>
        </w:tc>
        <w:tc>
          <w:tcPr>
            <w:tcW w:w="717" w:type="dxa"/>
            <w:tcBorders>
              <w:bottom w:val="single" w:sz="4" w:space="0" w:color="auto"/>
            </w:tcBorders>
            <w:shd w:val="clear" w:color="auto" w:fill="auto"/>
            <w:tcMar>
              <w:right w:w="28" w:type="dxa"/>
            </w:tcMar>
            <w:vAlign w:val="bottom"/>
          </w:tcPr>
          <w:p w14:paraId="5472CD27"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   </w:t>
            </w:r>
          </w:p>
        </w:tc>
        <w:tc>
          <w:tcPr>
            <w:tcW w:w="93" w:type="dxa"/>
            <w:shd w:val="clear" w:color="auto" w:fill="auto"/>
            <w:vAlign w:val="bottom"/>
          </w:tcPr>
          <w:p w14:paraId="53352610"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09" w:type="dxa"/>
            <w:tcBorders>
              <w:bottom w:val="single" w:sz="4" w:space="0" w:color="auto"/>
            </w:tcBorders>
            <w:shd w:val="clear" w:color="auto" w:fill="auto"/>
            <w:tcMar>
              <w:right w:w="28" w:type="dxa"/>
            </w:tcMar>
            <w:vAlign w:val="bottom"/>
          </w:tcPr>
          <w:p w14:paraId="390205EF"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w:t>
            </w:r>
          </w:p>
        </w:tc>
        <w:tc>
          <w:tcPr>
            <w:tcW w:w="98" w:type="dxa"/>
            <w:shd w:val="clear" w:color="auto" w:fill="auto"/>
            <w:vAlign w:val="bottom"/>
          </w:tcPr>
          <w:p w14:paraId="1DAA7EAA"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09" w:type="dxa"/>
            <w:tcBorders>
              <w:bottom w:val="single" w:sz="4" w:space="0" w:color="auto"/>
            </w:tcBorders>
            <w:shd w:val="clear" w:color="auto" w:fill="auto"/>
            <w:vAlign w:val="bottom"/>
          </w:tcPr>
          <w:p w14:paraId="30C9F542" w14:textId="77777777" w:rsidR="00CE3C3A" w:rsidRPr="000F1CA6" w:rsidRDefault="00CE3C3A" w:rsidP="00CE3C3A">
            <w:pPr>
              <w:tabs>
                <w:tab w:val="left" w:pos="309"/>
              </w:tabs>
              <w:autoSpaceDE w:val="0"/>
              <w:autoSpaceDN w:val="0"/>
              <w:adjustRightInd w:val="0"/>
              <w:jc w:val="center"/>
              <w:rPr>
                <w:bCs/>
                <w:sz w:val="14"/>
                <w:szCs w:val="14"/>
                <w:lang w:val="mk-MK"/>
              </w:rPr>
            </w:pPr>
            <w:r w:rsidRPr="000F1CA6">
              <w:rPr>
                <w:sz w:val="14"/>
                <w:szCs w:val="14"/>
              </w:rPr>
              <w:t xml:space="preserve">                   (933,382)</w:t>
            </w:r>
          </w:p>
        </w:tc>
        <w:tc>
          <w:tcPr>
            <w:tcW w:w="94" w:type="dxa"/>
            <w:shd w:val="clear" w:color="auto" w:fill="auto"/>
            <w:vAlign w:val="bottom"/>
          </w:tcPr>
          <w:p w14:paraId="4ED2B2FA"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0" w:type="dxa"/>
            <w:tcBorders>
              <w:bottom w:val="single" w:sz="4" w:space="0" w:color="auto"/>
            </w:tcBorders>
            <w:shd w:val="clear" w:color="auto" w:fill="auto"/>
            <w:vAlign w:val="bottom"/>
          </w:tcPr>
          <w:p w14:paraId="0428FE09"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(165,297)</w:t>
            </w:r>
          </w:p>
        </w:tc>
        <w:tc>
          <w:tcPr>
            <w:tcW w:w="94" w:type="dxa"/>
            <w:shd w:val="clear" w:color="auto" w:fill="auto"/>
            <w:vAlign w:val="bottom"/>
          </w:tcPr>
          <w:p w14:paraId="33A6513F"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10" w:type="dxa"/>
            <w:tcBorders>
              <w:bottom w:val="single" w:sz="4" w:space="0" w:color="auto"/>
            </w:tcBorders>
            <w:shd w:val="clear" w:color="auto" w:fill="auto"/>
            <w:vAlign w:val="bottom"/>
          </w:tcPr>
          <w:p w14:paraId="0E87BDA6"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   </w:t>
            </w:r>
          </w:p>
        </w:tc>
        <w:tc>
          <w:tcPr>
            <w:tcW w:w="94" w:type="dxa"/>
            <w:shd w:val="clear" w:color="auto" w:fill="auto"/>
            <w:tcMar>
              <w:right w:w="28" w:type="dxa"/>
            </w:tcMar>
            <w:vAlign w:val="bottom"/>
          </w:tcPr>
          <w:p w14:paraId="08834207"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6" w:type="dxa"/>
            <w:tcBorders>
              <w:bottom w:val="single" w:sz="4" w:space="0" w:color="auto"/>
            </w:tcBorders>
            <w:shd w:val="clear" w:color="auto" w:fill="auto"/>
            <w:vAlign w:val="bottom"/>
          </w:tcPr>
          <w:p w14:paraId="2E88CD47"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w:t>
            </w:r>
          </w:p>
        </w:tc>
        <w:tc>
          <w:tcPr>
            <w:tcW w:w="94" w:type="dxa"/>
            <w:shd w:val="clear" w:color="auto" w:fill="auto"/>
            <w:vAlign w:val="bottom"/>
          </w:tcPr>
          <w:p w14:paraId="5137E240"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16" w:type="dxa"/>
            <w:tcBorders>
              <w:bottom w:val="single" w:sz="4" w:space="0" w:color="auto"/>
            </w:tcBorders>
            <w:shd w:val="clear" w:color="auto" w:fill="auto"/>
            <w:tcMar>
              <w:right w:w="28" w:type="dxa"/>
            </w:tcMar>
            <w:vAlign w:val="bottom"/>
          </w:tcPr>
          <w:p w14:paraId="67EF99B3"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(8)</w:t>
            </w:r>
          </w:p>
        </w:tc>
        <w:tc>
          <w:tcPr>
            <w:tcW w:w="94" w:type="dxa"/>
            <w:shd w:val="clear" w:color="auto" w:fill="auto"/>
            <w:vAlign w:val="bottom"/>
          </w:tcPr>
          <w:p w14:paraId="6DE849CE"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0" w:type="dxa"/>
            <w:tcBorders>
              <w:bottom w:val="single" w:sz="4" w:space="0" w:color="auto"/>
            </w:tcBorders>
            <w:shd w:val="clear" w:color="auto" w:fill="auto"/>
            <w:vAlign w:val="bottom"/>
          </w:tcPr>
          <w:p w14:paraId="0364659E"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w:t>
            </w:r>
          </w:p>
        </w:tc>
        <w:tc>
          <w:tcPr>
            <w:tcW w:w="20" w:type="dxa"/>
            <w:shd w:val="clear" w:color="auto" w:fill="auto"/>
            <w:vAlign w:val="bottom"/>
          </w:tcPr>
          <w:p w14:paraId="3D9B0297" w14:textId="77777777" w:rsidR="00CE3C3A" w:rsidRPr="000F1CA6" w:rsidRDefault="00CE3C3A" w:rsidP="00CE3C3A">
            <w:pPr>
              <w:tabs>
                <w:tab w:val="left" w:pos="309"/>
              </w:tabs>
              <w:jc w:val="right"/>
              <w:rPr>
                <w:bCs/>
                <w:sz w:val="14"/>
                <w:szCs w:val="14"/>
                <w:lang w:val="mk-MK"/>
              </w:rPr>
            </w:pPr>
          </w:p>
        </w:tc>
        <w:tc>
          <w:tcPr>
            <w:tcW w:w="865" w:type="dxa"/>
            <w:tcBorders>
              <w:bottom w:val="single" w:sz="4" w:space="0" w:color="auto"/>
            </w:tcBorders>
            <w:shd w:val="clear" w:color="auto" w:fill="auto"/>
            <w:tcMar>
              <w:right w:w="28" w:type="dxa"/>
            </w:tcMar>
            <w:vAlign w:val="bottom"/>
          </w:tcPr>
          <w:p w14:paraId="7EBF2A6D"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(104)</w:t>
            </w:r>
          </w:p>
        </w:tc>
        <w:tc>
          <w:tcPr>
            <w:tcW w:w="20" w:type="dxa"/>
            <w:shd w:val="clear" w:color="auto" w:fill="auto"/>
            <w:vAlign w:val="bottom"/>
          </w:tcPr>
          <w:p w14:paraId="06CB940F"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37" w:type="dxa"/>
            <w:tcBorders>
              <w:bottom w:val="single" w:sz="4" w:space="0" w:color="auto"/>
            </w:tcBorders>
            <w:shd w:val="clear" w:color="auto" w:fill="auto"/>
            <w:vAlign w:val="bottom"/>
          </w:tcPr>
          <w:p w14:paraId="4AFBABAF"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(341)</w:t>
            </w:r>
          </w:p>
        </w:tc>
        <w:tc>
          <w:tcPr>
            <w:tcW w:w="67" w:type="dxa"/>
            <w:shd w:val="clear" w:color="auto" w:fill="auto"/>
            <w:vAlign w:val="bottom"/>
          </w:tcPr>
          <w:p w14:paraId="33F6472B"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10" w:type="dxa"/>
            <w:tcBorders>
              <w:bottom w:val="single" w:sz="4" w:space="0" w:color="auto"/>
            </w:tcBorders>
            <w:shd w:val="clear" w:color="auto" w:fill="auto"/>
            <w:vAlign w:val="bottom"/>
          </w:tcPr>
          <w:p w14:paraId="0A151A5C"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(4)</w:t>
            </w:r>
          </w:p>
        </w:tc>
        <w:tc>
          <w:tcPr>
            <w:tcW w:w="94" w:type="dxa"/>
            <w:shd w:val="clear" w:color="auto" w:fill="auto"/>
            <w:tcMar>
              <w:right w:w="28" w:type="dxa"/>
            </w:tcMar>
            <w:vAlign w:val="bottom"/>
          </w:tcPr>
          <w:p w14:paraId="66A0F7D0"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6" w:type="dxa"/>
            <w:tcBorders>
              <w:bottom w:val="single" w:sz="4" w:space="0" w:color="auto"/>
            </w:tcBorders>
            <w:shd w:val="clear" w:color="auto" w:fill="auto"/>
            <w:vAlign w:val="bottom"/>
          </w:tcPr>
          <w:p w14:paraId="484FCFD6"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(11)</w:t>
            </w:r>
          </w:p>
        </w:tc>
        <w:tc>
          <w:tcPr>
            <w:tcW w:w="94" w:type="dxa"/>
            <w:shd w:val="clear" w:color="auto" w:fill="auto"/>
            <w:vAlign w:val="bottom"/>
          </w:tcPr>
          <w:p w14:paraId="38E52673" w14:textId="77777777" w:rsidR="00CE3C3A" w:rsidRPr="000F1CA6" w:rsidRDefault="00CE3C3A" w:rsidP="00CE3C3A">
            <w:pPr>
              <w:tabs>
                <w:tab w:val="left" w:pos="309"/>
              </w:tabs>
              <w:jc w:val="right"/>
              <w:rPr>
                <w:bCs/>
                <w:sz w:val="14"/>
                <w:szCs w:val="14"/>
                <w:lang w:val="mk-MK"/>
              </w:rPr>
            </w:pPr>
          </w:p>
        </w:tc>
        <w:tc>
          <w:tcPr>
            <w:tcW w:w="710" w:type="dxa"/>
            <w:tcBorders>
              <w:bottom w:val="single" w:sz="4" w:space="0" w:color="auto"/>
            </w:tcBorders>
            <w:shd w:val="clear" w:color="auto" w:fill="auto"/>
            <w:vAlign w:val="bottom"/>
          </w:tcPr>
          <w:p w14:paraId="4A00DE39"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(5,072)</w:t>
            </w:r>
          </w:p>
        </w:tc>
        <w:tc>
          <w:tcPr>
            <w:tcW w:w="94" w:type="dxa"/>
            <w:shd w:val="clear" w:color="auto" w:fill="auto"/>
            <w:vAlign w:val="bottom"/>
          </w:tcPr>
          <w:p w14:paraId="1E59FF62"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6" w:type="dxa"/>
            <w:tcBorders>
              <w:bottom w:val="single" w:sz="4" w:space="0" w:color="auto"/>
            </w:tcBorders>
            <w:shd w:val="clear" w:color="auto" w:fill="auto"/>
            <w:tcMar>
              <w:right w:w="28" w:type="dxa"/>
            </w:tcMar>
            <w:vAlign w:val="bottom"/>
          </w:tcPr>
          <w:p w14:paraId="7DA721CC"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(21)</w:t>
            </w:r>
          </w:p>
        </w:tc>
        <w:tc>
          <w:tcPr>
            <w:tcW w:w="94" w:type="dxa"/>
            <w:shd w:val="clear" w:color="auto" w:fill="auto"/>
            <w:vAlign w:val="bottom"/>
          </w:tcPr>
          <w:p w14:paraId="0FC88F17"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652" w:type="dxa"/>
            <w:tcBorders>
              <w:bottom w:val="single" w:sz="4" w:space="0" w:color="auto"/>
            </w:tcBorders>
            <w:shd w:val="clear" w:color="auto" w:fill="auto"/>
            <w:vAlign w:val="bottom"/>
          </w:tcPr>
          <w:p w14:paraId="1C262220"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(62,336)</w:t>
            </w:r>
          </w:p>
        </w:tc>
        <w:tc>
          <w:tcPr>
            <w:tcW w:w="94" w:type="dxa"/>
            <w:shd w:val="clear" w:color="auto" w:fill="auto"/>
            <w:vAlign w:val="bottom"/>
          </w:tcPr>
          <w:p w14:paraId="7DF7E503"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30" w:type="dxa"/>
            <w:tcBorders>
              <w:bottom w:val="single" w:sz="4" w:space="0" w:color="auto"/>
            </w:tcBorders>
            <w:shd w:val="clear" w:color="auto" w:fill="auto"/>
            <w:vAlign w:val="bottom"/>
          </w:tcPr>
          <w:p w14:paraId="2A19978E" w14:textId="77777777"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(40,718)</w:t>
            </w:r>
          </w:p>
        </w:tc>
        <w:tc>
          <w:tcPr>
            <w:tcW w:w="94" w:type="dxa"/>
            <w:shd w:val="clear" w:color="auto" w:fill="auto"/>
            <w:vAlign w:val="bottom"/>
          </w:tcPr>
          <w:p w14:paraId="32D7F8FB" w14:textId="77777777" w:rsidR="00CE3C3A" w:rsidRPr="000F1CA6" w:rsidRDefault="00CE3C3A" w:rsidP="00CE3C3A">
            <w:pPr>
              <w:tabs>
                <w:tab w:val="left" w:pos="309"/>
              </w:tabs>
              <w:autoSpaceDE w:val="0"/>
              <w:autoSpaceDN w:val="0"/>
              <w:adjustRightInd w:val="0"/>
              <w:jc w:val="right"/>
              <w:rPr>
                <w:bCs/>
                <w:noProof/>
                <w:sz w:val="14"/>
                <w:szCs w:val="14"/>
                <w:lang w:val="mk-MK"/>
              </w:rPr>
            </w:pPr>
          </w:p>
        </w:tc>
        <w:tc>
          <w:tcPr>
            <w:tcW w:w="710" w:type="dxa"/>
            <w:tcBorders>
              <w:bottom w:val="single" w:sz="4" w:space="0" w:color="auto"/>
            </w:tcBorders>
            <w:shd w:val="clear" w:color="auto" w:fill="auto"/>
            <w:vAlign w:val="bottom"/>
          </w:tcPr>
          <w:p w14:paraId="22777938" w14:textId="77777777" w:rsidR="00CE3C3A" w:rsidRPr="000F1CA6" w:rsidRDefault="00CE3C3A" w:rsidP="00CE3C3A">
            <w:pPr>
              <w:tabs>
                <w:tab w:val="left" w:pos="309"/>
              </w:tabs>
              <w:autoSpaceDE w:val="0"/>
              <w:autoSpaceDN w:val="0"/>
              <w:adjustRightInd w:val="0"/>
              <w:jc w:val="right"/>
              <w:rPr>
                <w:bCs/>
                <w:sz w:val="14"/>
                <w:szCs w:val="14"/>
                <w:lang w:val="mk-MK"/>
              </w:rPr>
            </w:pPr>
            <w:r w:rsidRPr="000F1CA6">
              <w:rPr>
                <w:sz w:val="14"/>
                <w:szCs w:val="14"/>
              </w:rPr>
              <w:t xml:space="preserve">      (1,000,906)</w:t>
            </w:r>
          </w:p>
        </w:tc>
        <w:tc>
          <w:tcPr>
            <w:tcW w:w="94" w:type="dxa"/>
            <w:shd w:val="clear" w:color="auto" w:fill="auto"/>
            <w:vAlign w:val="bottom"/>
          </w:tcPr>
          <w:p w14:paraId="5C72307C" w14:textId="77777777" w:rsidR="00CE3C3A" w:rsidRPr="000F1CA6" w:rsidRDefault="00CE3C3A" w:rsidP="00CE3C3A">
            <w:pPr>
              <w:tabs>
                <w:tab w:val="left" w:pos="309"/>
              </w:tabs>
              <w:autoSpaceDE w:val="0"/>
              <w:autoSpaceDN w:val="0"/>
              <w:adjustRightInd w:val="0"/>
              <w:jc w:val="right"/>
              <w:rPr>
                <w:noProof/>
                <w:sz w:val="14"/>
                <w:szCs w:val="14"/>
                <w:lang w:val="mk-MK"/>
              </w:rPr>
            </w:pPr>
          </w:p>
        </w:tc>
        <w:tc>
          <w:tcPr>
            <w:tcW w:w="710" w:type="dxa"/>
            <w:tcBorders>
              <w:bottom w:val="single" w:sz="4" w:space="0" w:color="auto"/>
            </w:tcBorders>
            <w:shd w:val="clear" w:color="auto" w:fill="auto"/>
            <w:vAlign w:val="bottom"/>
          </w:tcPr>
          <w:p w14:paraId="23BAE867" w14:textId="14ABC59B" w:rsidR="00CE3C3A" w:rsidRPr="000F1CA6" w:rsidRDefault="00CE3C3A" w:rsidP="00CE3C3A">
            <w:pPr>
              <w:tabs>
                <w:tab w:val="left" w:pos="309"/>
              </w:tabs>
              <w:autoSpaceDE w:val="0"/>
              <w:autoSpaceDN w:val="0"/>
              <w:adjustRightInd w:val="0"/>
              <w:jc w:val="right"/>
              <w:rPr>
                <w:bCs/>
                <w:noProof/>
                <w:sz w:val="14"/>
                <w:szCs w:val="14"/>
                <w:lang w:val="mk-MK"/>
              </w:rPr>
            </w:pPr>
            <w:r w:rsidRPr="000F1CA6">
              <w:rPr>
                <w:sz w:val="14"/>
                <w:szCs w:val="14"/>
              </w:rPr>
              <w:t xml:space="preserve">         (206,3</w:t>
            </w:r>
            <w:r w:rsidR="00E14D29">
              <w:rPr>
                <w:sz w:val="14"/>
                <w:szCs w:val="14"/>
                <w:lang w:val="mk-MK"/>
              </w:rPr>
              <w:t>87</w:t>
            </w:r>
            <w:r w:rsidRPr="000F1CA6">
              <w:rPr>
                <w:sz w:val="14"/>
                <w:szCs w:val="14"/>
              </w:rPr>
              <w:t>)</w:t>
            </w:r>
          </w:p>
        </w:tc>
      </w:tr>
      <w:tr w:rsidR="00394090" w:rsidRPr="00E14D29" w14:paraId="28C34A9D" w14:textId="77777777" w:rsidTr="00D91570">
        <w:tc>
          <w:tcPr>
            <w:tcW w:w="1498" w:type="dxa"/>
            <w:shd w:val="clear" w:color="auto" w:fill="auto"/>
            <w:vAlign w:val="bottom"/>
          </w:tcPr>
          <w:p w14:paraId="4966AC38" w14:textId="77777777" w:rsidR="00CE3C3A" w:rsidRPr="006A7BA1" w:rsidRDefault="00CE3C3A" w:rsidP="00CE3C3A">
            <w:pPr>
              <w:tabs>
                <w:tab w:val="left" w:pos="309"/>
              </w:tabs>
              <w:autoSpaceDE w:val="0"/>
              <w:autoSpaceDN w:val="0"/>
              <w:adjustRightInd w:val="0"/>
              <w:rPr>
                <w:b/>
                <w:noProof/>
                <w:sz w:val="13"/>
                <w:szCs w:val="13"/>
                <w:lang w:val="mk-MK"/>
              </w:rPr>
            </w:pPr>
            <w:r w:rsidRPr="006A7BA1">
              <w:rPr>
                <w:b/>
                <w:noProof/>
                <w:sz w:val="13"/>
                <w:szCs w:val="13"/>
              </w:rPr>
              <w:t>Reduced book value for impairment and special reserve</w:t>
            </w:r>
          </w:p>
        </w:tc>
        <w:tc>
          <w:tcPr>
            <w:tcW w:w="717" w:type="dxa"/>
            <w:tcBorders>
              <w:bottom w:val="single" w:sz="4" w:space="0" w:color="auto"/>
            </w:tcBorders>
            <w:shd w:val="clear" w:color="auto" w:fill="auto"/>
            <w:tcMar>
              <w:right w:w="28" w:type="dxa"/>
            </w:tcMar>
            <w:vAlign w:val="bottom"/>
          </w:tcPr>
          <w:p w14:paraId="02E9B7CA" w14:textId="77777777" w:rsidR="00CE3C3A" w:rsidRPr="000F1CA6" w:rsidRDefault="00CE3C3A" w:rsidP="00CE3C3A">
            <w:pPr>
              <w:tabs>
                <w:tab w:val="left" w:pos="309"/>
              </w:tabs>
              <w:autoSpaceDE w:val="0"/>
              <w:autoSpaceDN w:val="0"/>
              <w:adjustRightInd w:val="0"/>
              <w:jc w:val="right"/>
              <w:rPr>
                <w:b/>
                <w:bCs/>
                <w:sz w:val="14"/>
                <w:szCs w:val="14"/>
              </w:rPr>
            </w:pPr>
            <w:r w:rsidRPr="000F1CA6">
              <w:rPr>
                <w:b/>
                <w:bCs/>
                <w:sz w:val="14"/>
                <w:szCs w:val="14"/>
              </w:rPr>
              <w:t xml:space="preserve">        317,805 </w:t>
            </w:r>
          </w:p>
        </w:tc>
        <w:tc>
          <w:tcPr>
            <w:tcW w:w="93" w:type="dxa"/>
            <w:shd w:val="clear" w:color="auto" w:fill="auto"/>
            <w:vAlign w:val="bottom"/>
          </w:tcPr>
          <w:p w14:paraId="5B3C72E2" w14:textId="77777777" w:rsidR="00CE3C3A" w:rsidRPr="000F1CA6" w:rsidRDefault="00CE3C3A" w:rsidP="00CE3C3A">
            <w:pPr>
              <w:tabs>
                <w:tab w:val="left" w:pos="309"/>
              </w:tabs>
              <w:autoSpaceDE w:val="0"/>
              <w:autoSpaceDN w:val="0"/>
              <w:adjustRightInd w:val="0"/>
              <w:jc w:val="right"/>
              <w:rPr>
                <w:b/>
                <w:noProof/>
                <w:sz w:val="14"/>
                <w:szCs w:val="14"/>
                <w:lang w:val="mk-MK"/>
              </w:rPr>
            </w:pPr>
          </w:p>
        </w:tc>
        <w:tc>
          <w:tcPr>
            <w:tcW w:w="709" w:type="dxa"/>
            <w:tcBorders>
              <w:bottom w:val="single" w:sz="4" w:space="0" w:color="auto"/>
            </w:tcBorders>
            <w:shd w:val="clear" w:color="auto" w:fill="auto"/>
            <w:tcMar>
              <w:right w:w="28" w:type="dxa"/>
            </w:tcMar>
            <w:vAlign w:val="bottom"/>
          </w:tcPr>
          <w:p w14:paraId="39103247" w14:textId="77777777" w:rsidR="00CE3C3A" w:rsidRPr="000F1CA6" w:rsidRDefault="00CE3C3A" w:rsidP="00CE3C3A">
            <w:pPr>
              <w:tabs>
                <w:tab w:val="left" w:pos="309"/>
              </w:tabs>
              <w:autoSpaceDE w:val="0"/>
              <w:autoSpaceDN w:val="0"/>
              <w:adjustRightInd w:val="0"/>
              <w:jc w:val="right"/>
              <w:rPr>
                <w:b/>
                <w:bCs/>
                <w:noProof/>
                <w:sz w:val="14"/>
                <w:szCs w:val="14"/>
                <w:lang w:val="mk-MK"/>
              </w:rPr>
            </w:pPr>
            <w:r w:rsidRPr="000F1CA6">
              <w:rPr>
                <w:b/>
                <w:bCs/>
                <w:sz w:val="14"/>
                <w:szCs w:val="14"/>
              </w:rPr>
              <w:t xml:space="preserve">       297,437 </w:t>
            </w:r>
          </w:p>
        </w:tc>
        <w:tc>
          <w:tcPr>
            <w:tcW w:w="98" w:type="dxa"/>
            <w:shd w:val="clear" w:color="auto" w:fill="auto"/>
            <w:vAlign w:val="bottom"/>
          </w:tcPr>
          <w:p w14:paraId="3D65A708" w14:textId="77777777" w:rsidR="00CE3C3A" w:rsidRPr="000F1CA6" w:rsidRDefault="00CE3C3A" w:rsidP="00CE3C3A">
            <w:pPr>
              <w:tabs>
                <w:tab w:val="left" w:pos="309"/>
              </w:tabs>
              <w:autoSpaceDE w:val="0"/>
              <w:autoSpaceDN w:val="0"/>
              <w:adjustRightInd w:val="0"/>
              <w:jc w:val="right"/>
              <w:rPr>
                <w:b/>
                <w:bCs/>
                <w:noProof/>
                <w:sz w:val="14"/>
                <w:szCs w:val="14"/>
                <w:lang w:val="mk-MK"/>
              </w:rPr>
            </w:pPr>
          </w:p>
        </w:tc>
        <w:tc>
          <w:tcPr>
            <w:tcW w:w="709" w:type="dxa"/>
            <w:tcBorders>
              <w:bottom w:val="single" w:sz="4" w:space="0" w:color="auto"/>
            </w:tcBorders>
            <w:shd w:val="clear" w:color="auto" w:fill="auto"/>
            <w:vAlign w:val="bottom"/>
          </w:tcPr>
          <w:p w14:paraId="7FC5C48E" w14:textId="1CC87E56" w:rsidR="00CE3C3A" w:rsidRPr="000F1CA6" w:rsidRDefault="00CE3C3A" w:rsidP="00CE3C3A">
            <w:pPr>
              <w:tabs>
                <w:tab w:val="left" w:pos="309"/>
              </w:tabs>
              <w:autoSpaceDE w:val="0"/>
              <w:autoSpaceDN w:val="0"/>
              <w:adjustRightInd w:val="0"/>
              <w:jc w:val="center"/>
              <w:rPr>
                <w:b/>
                <w:bCs/>
                <w:sz w:val="14"/>
                <w:szCs w:val="14"/>
                <w:lang w:val="mk-MK"/>
              </w:rPr>
            </w:pPr>
            <w:r w:rsidRPr="000F1CA6">
              <w:rPr>
                <w:b/>
                <w:bCs/>
                <w:sz w:val="14"/>
                <w:szCs w:val="14"/>
              </w:rPr>
              <w:t xml:space="preserve">               </w:t>
            </w:r>
            <w:r w:rsidR="00493557">
              <w:rPr>
                <w:b/>
                <w:bCs/>
                <w:sz w:val="14"/>
                <w:szCs w:val="14"/>
                <w:lang w:val="mk-MK"/>
              </w:rPr>
              <w:t>88,187,692</w:t>
            </w:r>
            <w:r w:rsidRPr="000F1CA6">
              <w:rPr>
                <w:b/>
                <w:bCs/>
                <w:sz w:val="14"/>
                <w:szCs w:val="14"/>
              </w:rPr>
              <w:t xml:space="preserve"> </w:t>
            </w:r>
          </w:p>
        </w:tc>
        <w:tc>
          <w:tcPr>
            <w:tcW w:w="94" w:type="dxa"/>
            <w:shd w:val="clear" w:color="auto" w:fill="auto"/>
            <w:vAlign w:val="bottom"/>
          </w:tcPr>
          <w:p w14:paraId="611275F1" w14:textId="77777777" w:rsidR="00CE3C3A" w:rsidRPr="000F1CA6" w:rsidRDefault="00CE3C3A" w:rsidP="00CE3C3A">
            <w:pPr>
              <w:tabs>
                <w:tab w:val="left" w:pos="309"/>
              </w:tabs>
              <w:autoSpaceDE w:val="0"/>
              <w:autoSpaceDN w:val="0"/>
              <w:adjustRightInd w:val="0"/>
              <w:jc w:val="right"/>
              <w:rPr>
                <w:b/>
                <w:noProof/>
                <w:sz w:val="14"/>
                <w:szCs w:val="14"/>
                <w:lang w:val="mk-MK"/>
              </w:rPr>
            </w:pPr>
          </w:p>
        </w:tc>
        <w:tc>
          <w:tcPr>
            <w:tcW w:w="710" w:type="dxa"/>
            <w:tcBorders>
              <w:bottom w:val="single" w:sz="4" w:space="0" w:color="auto"/>
            </w:tcBorders>
            <w:shd w:val="clear" w:color="auto" w:fill="auto"/>
            <w:vAlign w:val="bottom"/>
          </w:tcPr>
          <w:p w14:paraId="1C439038" w14:textId="52A37777" w:rsidR="00CE3C3A" w:rsidRPr="000F1CA6" w:rsidRDefault="00CE3C3A" w:rsidP="00CE3C3A">
            <w:pPr>
              <w:tabs>
                <w:tab w:val="left" w:pos="309"/>
              </w:tabs>
              <w:autoSpaceDE w:val="0"/>
              <w:autoSpaceDN w:val="0"/>
              <w:adjustRightInd w:val="0"/>
              <w:jc w:val="right"/>
              <w:rPr>
                <w:b/>
                <w:bCs/>
                <w:noProof/>
                <w:sz w:val="14"/>
                <w:szCs w:val="14"/>
                <w:lang w:val="mk-MK"/>
              </w:rPr>
            </w:pPr>
            <w:r w:rsidRPr="000F1CA6">
              <w:rPr>
                <w:b/>
                <w:bCs/>
                <w:sz w:val="14"/>
                <w:szCs w:val="14"/>
              </w:rPr>
              <w:t xml:space="preserve">  </w:t>
            </w:r>
            <w:r w:rsidR="00493557">
              <w:rPr>
                <w:b/>
                <w:bCs/>
                <w:sz w:val="14"/>
                <w:szCs w:val="14"/>
                <w:lang w:val="mk-MK"/>
              </w:rPr>
              <w:t>75,097,357</w:t>
            </w:r>
            <w:r w:rsidRPr="000F1CA6">
              <w:rPr>
                <w:b/>
                <w:bCs/>
                <w:sz w:val="14"/>
                <w:szCs w:val="14"/>
              </w:rPr>
              <w:t xml:space="preserve"> </w:t>
            </w:r>
          </w:p>
        </w:tc>
        <w:tc>
          <w:tcPr>
            <w:tcW w:w="94" w:type="dxa"/>
            <w:shd w:val="clear" w:color="auto" w:fill="auto"/>
            <w:vAlign w:val="bottom"/>
          </w:tcPr>
          <w:p w14:paraId="67007CDF" w14:textId="77777777" w:rsidR="00CE3C3A" w:rsidRPr="000F1CA6" w:rsidRDefault="00CE3C3A" w:rsidP="00CE3C3A">
            <w:pPr>
              <w:tabs>
                <w:tab w:val="left" w:pos="309"/>
              </w:tabs>
              <w:autoSpaceDE w:val="0"/>
              <w:autoSpaceDN w:val="0"/>
              <w:adjustRightInd w:val="0"/>
              <w:jc w:val="right"/>
              <w:rPr>
                <w:b/>
                <w:bCs/>
                <w:noProof/>
                <w:sz w:val="14"/>
                <w:szCs w:val="14"/>
                <w:lang w:val="mk-MK"/>
              </w:rPr>
            </w:pPr>
          </w:p>
        </w:tc>
        <w:tc>
          <w:tcPr>
            <w:tcW w:w="710" w:type="dxa"/>
            <w:tcBorders>
              <w:top w:val="single" w:sz="4" w:space="0" w:color="auto"/>
              <w:bottom w:val="single" w:sz="4" w:space="0" w:color="auto"/>
            </w:tcBorders>
            <w:shd w:val="clear" w:color="auto" w:fill="auto"/>
            <w:vAlign w:val="bottom"/>
          </w:tcPr>
          <w:p w14:paraId="18C370A0" w14:textId="77777777" w:rsidR="00CE3C3A" w:rsidRPr="000F1CA6" w:rsidRDefault="00CE3C3A" w:rsidP="00CE3C3A">
            <w:pPr>
              <w:tabs>
                <w:tab w:val="left" w:pos="309"/>
              </w:tabs>
              <w:autoSpaceDE w:val="0"/>
              <w:autoSpaceDN w:val="0"/>
              <w:adjustRightInd w:val="0"/>
              <w:jc w:val="right"/>
              <w:rPr>
                <w:b/>
                <w:bCs/>
                <w:sz w:val="14"/>
                <w:szCs w:val="14"/>
                <w:lang w:val="mk-MK"/>
              </w:rPr>
            </w:pPr>
            <w:r w:rsidRPr="000F1CA6">
              <w:rPr>
                <w:b/>
                <w:bCs/>
                <w:sz w:val="14"/>
                <w:szCs w:val="14"/>
              </w:rPr>
              <w:t xml:space="preserve">           3,894,842 </w:t>
            </w:r>
          </w:p>
        </w:tc>
        <w:tc>
          <w:tcPr>
            <w:tcW w:w="94" w:type="dxa"/>
            <w:shd w:val="clear" w:color="auto" w:fill="auto"/>
            <w:tcMar>
              <w:right w:w="28" w:type="dxa"/>
            </w:tcMar>
            <w:vAlign w:val="bottom"/>
          </w:tcPr>
          <w:p w14:paraId="1CC45609" w14:textId="77777777" w:rsidR="00CE3C3A" w:rsidRPr="000F1CA6" w:rsidRDefault="00CE3C3A" w:rsidP="00CE3C3A">
            <w:pPr>
              <w:tabs>
                <w:tab w:val="left" w:pos="309"/>
              </w:tabs>
              <w:autoSpaceDE w:val="0"/>
              <w:autoSpaceDN w:val="0"/>
              <w:adjustRightInd w:val="0"/>
              <w:jc w:val="right"/>
              <w:rPr>
                <w:b/>
                <w:noProof/>
                <w:sz w:val="14"/>
                <w:szCs w:val="14"/>
                <w:lang w:val="mk-MK"/>
              </w:rPr>
            </w:pPr>
          </w:p>
        </w:tc>
        <w:tc>
          <w:tcPr>
            <w:tcW w:w="716" w:type="dxa"/>
            <w:tcBorders>
              <w:top w:val="single" w:sz="4" w:space="0" w:color="auto"/>
              <w:bottom w:val="single" w:sz="4" w:space="0" w:color="auto"/>
            </w:tcBorders>
            <w:shd w:val="clear" w:color="auto" w:fill="auto"/>
            <w:vAlign w:val="bottom"/>
          </w:tcPr>
          <w:p w14:paraId="33255BAE" w14:textId="77777777" w:rsidR="00CE3C3A" w:rsidRPr="000F1CA6" w:rsidRDefault="00CE3C3A" w:rsidP="00CE3C3A">
            <w:pPr>
              <w:tabs>
                <w:tab w:val="left" w:pos="309"/>
              </w:tabs>
              <w:autoSpaceDE w:val="0"/>
              <w:autoSpaceDN w:val="0"/>
              <w:adjustRightInd w:val="0"/>
              <w:jc w:val="right"/>
              <w:rPr>
                <w:b/>
                <w:bCs/>
                <w:noProof/>
                <w:sz w:val="14"/>
                <w:szCs w:val="14"/>
                <w:lang w:val="mk-MK"/>
              </w:rPr>
            </w:pPr>
            <w:r w:rsidRPr="000F1CA6">
              <w:rPr>
                <w:b/>
                <w:bCs/>
                <w:sz w:val="14"/>
                <w:szCs w:val="14"/>
              </w:rPr>
              <w:t xml:space="preserve">         690,361 </w:t>
            </w:r>
          </w:p>
        </w:tc>
        <w:tc>
          <w:tcPr>
            <w:tcW w:w="94" w:type="dxa"/>
            <w:shd w:val="clear" w:color="auto" w:fill="auto"/>
            <w:vAlign w:val="bottom"/>
          </w:tcPr>
          <w:p w14:paraId="3B3AF5D5" w14:textId="77777777" w:rsidR="00CE3C3A" w:rsidRPr="000F1CA6" w:rsidRDefault="00CE3C3A" w:rsidP="00CE3C3A">
            <w:pPr>
              <w:tabs>
                <w:tab w:val="left" w:pos="309"/>
              </w:tabs>
              <w:autoSpaceDE w:val="0"/>
              <w:autoSpaceDN w:val="0"/>
              <w:adjustRightInd w:val="0"/>
              <w:jc w:val="right"/>
              <w:rPr>
                <w:b/>
                <w:bCs/>
                <w:noProof/>
                <w:sz w:val="14"/>
                <w:szCs w:val="14"/>
                <w:lang w:val="mk-MK"/>
              </w:rPr>
            </w:pPr>
          </w:p>
        </w:tc>
        <w:tc>
          <w:tcPr>
            <w:tcW w:w="716" w:type="dxa"/>
            <w:tcBorders>
              <w:bottom w:val="single" w:sz="4" w:space="0" w:color="auto"/>
            </w:tcBorders>
            <w:shd w:val="clear" w:color="auto" w:fill="auto"/>
            <w:tcMar>
              <w:right w:w="28" w:type="dxa"/>
            </w:tcMar>
            <w:vAlign w:val="bottom"/>
          </w:tcPr>
          <w:p w14:paraId="5FF5BB20" w14:textId="77777777" w:rsidR="00CE3C3A" w:rsidRPr="000F1CA6" w:rsidRDefault="00CE3C3A" w:rsidP="00CE3C3A">
            <w:pPr>
              <w:tabs>
                <w:tab w:val="left" w:pos="309"/>
              </w:tabs>
              <w:autoSpaceDE w:val="0"/>
              <w:autoSpaceDN w:val="0"/>
              <w:adjustRightInd w:val="0"/>
              <w:jc w:val="right"/>
              <w:rPr>
                <w:b/>
                <w:bCs/>
                <w:sz w:val="14"/>
                <w:szCs w:val="14"/>
                <w:lang w:val="mk-MK"/>
              </w:rPr>
            </w:pPr>
            <w:r w:rsidRPr="000F1CA6">
              <w:rPr>
                <w:b/>
                <w:bCs/>
                <w:sz w:val="14"/>
                <w:szCs w:val="14"/>
              </w:rPr>
              <w:t xml:space="preserve">     7,420,801 </w:t>
            </w:r>
          </w:p>
        </w:tc>
        <w:tc>
          <w:tcPr>
            <w:tcW w:w="94" w:type="dxa"/>
            <w:shd w:val="clear" w:color="auto" w:fill="auto"/>
            <w:vAlign w:val="bottom"/>
          </w:tcPr>
          <w:p w14:paraId="7118B727" w14:textId="77777777" w:rsidR="00CE3C3A" w:rsidRPr="000F1CA6" w:rsidRDefault="00CE3C3A" w:rsidP="00CE3C3A">
            <w:pPr>
              <w:tabs>
                <w:tab w:val="left" w:pos="309"/>
              </w:tabs>
              <w:autoSpaceDE w:val="0"/>
              <w:autoSpaceDN w:val="0"/>
              <w:adjustRightInd w:val="0"/>
              <w:jc w:val="right"/>
              <w:rPr>
                <w:b/>
                <w:noProof/>
                <w:sz w:val="14"/>
                <w:szCs w:val="14"/>
                <w:lang w:val="mk-MK"/>
              </w:rPr>
            </w:pPr>
          </w:p>
        </w:tc>
        <w:tc>
          <w:tcPr>
            <w:tcW w:w="710" w:type="dxa"/>
            <w:tcBorders>
              <w:bottom w:val="single" w:sz="4" w:space="0" w:color="auto"/>
            </w:tcBorders>
            <w:shd w:val="clear" w:color="auto" w:fill="auto"/>
            <w:vAlign w:val="bottom"/>
          </w:tcPr>
          <w:p w14:paraId="5C374F06" w14:textId="77777777" w:rsidR="00CE3C3A" w:rsidRPr="000F1CA6" w:rsidRDefault="00CE3C3A" w:rsidP="00CE3C3A">
            <w:pPr>
              <w:tabs>
                <w:tab w:val="left" w:pos="309"/>
              </w:tabs>
              <w:autoSpaceDE w:val="0"/>
              <w:autoSpaceDN w:val="0"/>
              <w:adjustRightInd w:val="0"/>
              <w:jc w:val="right"/>
              <w:rPr>
                <w:b/>
                <w:bCs/>
                <w:noProof/>
                <w:sz w:val="14"/>
                <w:szCs w:val="14"/>
                <w:lang w:val="mk-MK"/>
              </w:rPr>
            </w:pPr>
            <w:r w:rsidRPr="000F1CA6">
              <w:rPr>
                <w:b/>
                <w:bCs/>
                <w:sz w:val="14"/>
                <w:szCs w:val="14"/>
              </w:rPr>
              <w:t xml:space="preserve">    9,696,523 </w:t>
            </w:r>
          </w:p>
        </w:tc>
        <w:tc>
          <w:tcPr>
            <w:tcW w:w="20" w:type="dxa"/>
            <w:shd w:val="clear" w:color="auto" w:fill="auto"/>
            <w:vAlign w:val="bottom"/>
          </w:tcPr>
          <w:p w14:paraId="50DF7CC2" w14:textId="77777777" w:rsidR="00CE3C3A" w:rsidRPr="000F1CA6" w:rsidRDefault="00CE3C3A" w:rsidP="00CE3C3A">
            <w:pPr>
              <w:tabs>
                <w:tab w:val="left" w:pos="309"/>
              </w:tabs>
              <w:jc w:val="right"/>
              <w:rPr>
                <w:b/>
                <w:bCs/>
                <w:sz w:val="14"/>
                <w:szCs w:val="14"/>
                <w:lang w:val="mk-MK"/>
              </w:rPr>
            </w:pPr>
          </w:p>
        </w:tc>
        <w:tc>
          <w:tcPr>
            <w:tcW w:w="865" w:type="dxa"/>
            <w:tcBorders>
              <w:bottom w:val="single" w:sz="4" w:space="0" w:color="auto"/>
            </w:tcBorders>
            <w:shd w:val="clear" w:color="auto" w:fill="auto"/>
            <w:tcMar>
              <w:right w:w="28" w:type="dxa"/>
            </w:tcMar>
            <w:vAlign w:val="bottom"/>
          </w:tcPr>
          <w:p w14:paraId="28C207AD" w14:textId="77777777" w:rsidR="00E553CF" w:rsidRPr="000F1CA6" w:rsidRDefault="00CE3C3A" w:rsidP="00CE3C3A">
            <w:pPr>
              <w:tabs>
                <w:tab w:val="left" w:pos="309"/>
              </w:tabs>
              <w:autoSpaceDE w:val="0"/>
              <w:autoSpaceDN w:val="0"/>
              <w:adjustRightInd w:val="0"/>
              <w:jc w:val="right"/>
              <w:rPr>
                <w:b/>
                <w:bCs/>
                <w:sz w:val="14"/>
                <w:szCs w:val="14"/>
              </w:rPr>
            </w:pPr>
            <w:r w:rsidRPr="000F1CA6">
              <w:rPr>
                <w:b/>
                <w:bCs/>
                <w:sz w:val="14"/>
                <w:szCs w:val="14"/>
              </w:rPr>
              <w:t xml:space="preserve">         </w:t>
            </w:r>
          </w:p>
          <w:p w14:paraId="36AD5296" w14:textId="642B0258" w:rsidR="00E553CF" w:rsidRPr="000F1CA6" w:rsidRDefault="00E553CF" w:rsidP="00E553CF">
            <w:pPr>
              <w:jc w:val="right"/>
              <w:rPr>
                <w:b/>
                <w:bCs/>
                <w:sz w:val="14"/>
                <w:szCs w:val="14"/>
              </w:rPr>
            </w:pPr>
            <w:r w:rsidRPr="000F1CA6">
              <w:rPr>
                <w:b/>
                <w:bCs/>
                <w:sz w:val="14"/>
                <w:szCs w:val="14"/>
              </w:rPr>
              <w:t xml:space="preserve">         </w:t>
            </w:r>
          </w:p>
          <w:p w14:paraId="32461D0F" w14:textId="63436360" w:rsidR="00CE3C3A" w:rsidRPr="009C1EC3" w:rsidRDefault="00D91570" w:rsidP="00CE3C3A">
            <w:pPr>
              <w:tabs>
                <w:tab w:val="left" w:pos="309"/>
              </w:tabs>
              <w:autoSpaceDE w:val="0"/>
              <w:autoSpaceDN w:val="0"/>
              <w:adjustRightInd w:val="0"/>
              <w:jc w:val="right"/>
              <w:rPr>
                <w:b/>
                <w:bCs/>
                <w:sz w:val="14"/>
                <w:szCs w:val="14"/>
              </w:rPr>
            </w:pPr>
            <w:r>
              <w:rPr>
                <w:b/>
                <w:bCs/>
                <w:sz w:val="14"/>
                <w:szCs w:val="14"/>
              </w:rPr>
              <w:t>19,197,425</w:t>
            </w:r>
          </w:p>
        </w:tc>
        <w:tc>
          <w:tcPr>
            <w:tcW w:w="20" w:type="dxa"/>
            <w:shd w:val="clear" w:color="auto" w:fill="auto"/>
            <w:vAlign w:val="bottom"/>
          </w:tcPr>
          <w:p w14:paraId="46D596C0" w14:textId="77777777" w:rsidR="00CE3C3A" w:rsidRPr="000F1CA6" w:rsidRDefault="00CE3C3A" w:rsidP="00CE3C3A">
            <w:pPr>
              <w:tabs>
                <w:tab w:val="left" w:pos="309"/>
              </w:tabs>
              <w:autoSpaceDE w:val="0"/>
              <w:autoSpaceDN w:val="0"/>
              <w:adjustRightInd w:val="0"/>
              <w:jc w:val="right"/>
              <w:rPr>
                <w:b/>
                <w:noProof/>
                <w:sz w:val="14"/>
                <w:szCs w:val="14"/>
                <w:lang w:val="mk-MK"/>
              </w:rPr>
            </w:pPr>
          </w:p>
        </w:tc>
        <w:tc>
          <w:tcPr>
            <w:tcW w:w="737" w:type="dxa"/>
            <w:tcBorders>
              <w:bottom w:val="single" w:sz="4" w:space="0" w:color="auto"/>
            </w:tcBorders>
            <w:shd w:val="clear" w:color="auto" w:fill="auto"/>
            <w:vAlign w:val="bottom"/>
          </w:tcPr>
          <w:p w14:paraId="0B051679" w14:textId="77777777" w:rsidR="00CE3C3A" w:rsidRPr="000F1CA6" w:rsidRDefault="00CE3C3A" w:rsidP="00CE3C3A">
            <w:pPr>
              <w:tabs>
                <w:tab w:val="left" w:pos="309"/>
              </w:tabs>
              <w:autoSpaceDE w:val="0"/>
              <w:autoSpaceDN w:val="0"/>
              <w:adjustRightInd w:val="0"/>
              <w:jc w:val="right"/>
              <w:rPr>
                <w:b/>
                <w:bCs/>
                <w:noProof/>
                <w:sz w:val="14"/>
                <w:szCs w:val="14"/>
                <w:lang w:val="mk-MK"/>
              </w:rPr>
            </w:pPr>
            <w:r w:rsidRPr="000F1CA6">
              <w:rPr>
                <w:b/>
                <w:bCs/>
                <w:sz w:val="14"/>
                <w:szCs w:val="14"/>
              </w:rPr>
              <w:t xml:space="preserve">  19,755,974 </w:t>
            </w:r>
          </w:p>
        </w:tc>
        <w:tc>
          <w:tcPr>
            <w:tcW w:w="67" w:type="dxa"/>
            <w:shd w:val="clear" w:color="auto" w:fill="auto"/>
            <w:vAlign w:val="bottom"/>
          </w:tcPr>
          <w:p w14:paraId="5D3BE7D0" w14:textId="77777777" w:rsidR="00CE3C3A" w:rsidRPr="000F1CA6" w:rsidRDefault="00CE3C3A" w:rsidP="00CE3C3A">
            <w:pPr>
              <w:tabs>
                <w:tab w:val="left" w:pos="309"/>
              </w:tabs>
              <w:autoSpaceDE w:val="0"/>
              <w:autoSpaceDN w:val="0"/>
              <w:adjustRightInd w:val="0"/>
              <w:jc w:val="right"/>
              <w:rPr>
                <w:b/>
                <w:bCs/>
                <w:noProof/>
                <w:sz w:val="14"/>
                <w:szCs w:val="14"/>
                <w:lang w:val="mk-MK"/>
              </w:rPr>
            </w:pPr>
          </w:p>
        </w:tc>
        <w:tc>
          <w:tcPr>
            <w:tcW w:w="710" w:type="dxa"/>
            <w:tcBorders>
              <w:bottom w:val="single" w:sz="4" w:space="0" w:color="auto"/>
            </w:tcBorders>
            <w:shd w:val="clear" w:color="auto" w:fill="auto"/>
            <w:vAlign w:val="bottom"/>
          </w:tcPr>
          <w:p w14:paraId="5E38F7D1" w14:textId="77777777" w:rsidR="00CE3C3A" w:rsidRPr="000F1CA6" w:rsidRDefault="00CE3C3A" w:rsidP="00CE3C3A">
            <w:pPr>
              <w:tabs>
                <w:tab w:val="left" w:pos="309"/>
              </w:tabs>
              <w:autoSpaceDE w:val="0"/>
              <w:autoSpaceDN w:val="0"/>
              <w:adjustRightInd w:val="0"/>
              <w:jc w:val="right"/>
              <w:rPr>
                <w:b/>
                <w:bCs/>
                <w:sz w:val="14"/>
                <w:szCs w:val="14"/>
                <w:lang w:val="mk-MK"/>
              </w:rPr>
            </w:pPr>
            <w:r w:rsidRPr="000F1CA6">
              <w:rPr>
                <w:b/>
                <w:bCs/>
                <w:sz w:val="14"/>
                <w:szCs w:val="14"/>
              </w:rPr>
              <w:t xml:space="preserve">             4,668 </w:t>
            </w:r>
          </w:p>
        </w:tc>
        <w:tc>
          <w:tcPr>
            <w:tcW w:w="94" w:type="dxa"/>
            <w:shd w:val="clear" w:color="auto" w:fill="auto"/>
            <w:tcMar>
              <w:right w:w="28" w:type="dxa"/>
            </w:tcMar>
            <w:vAlign w:val="bottom"/>
          </w:tcPr>
          <w:p w14:paraId="4A880449" w14:textId="77777777" w:rsidR="00CE3C3A" w:rsidRPr="000F1CA6" w:rsidRDefault="00CE3C3A" w:rsidP="00CE3C3A">
            <w:pPr>
              <w:tabs>
                <w:tab w:val="left" w:pos="309"/>
              </w:tabs>
              <w:autoSpaceDE w:val="0"/>
              <w:autoSpaceDN w:val="0"/>
              <w:adjustRightInd w:val="0"/>
              <w:jc w:val="right"/>
              <w:rPr>
                <w:b/>
                <w:noProof/>
                <w:sz w:val="14"/>
                <w:szCs w:val="14"/>
                <w:lang w:val="mk-MK"/>
              </w:rPr>
            </w:pPr>
          </w:p>
        </w:tc>
        <w:tc>
          <w:tcPr>
            <w:tcW w:w="716" w:type="dxa"/>
            <w:tcBorders>
              <w:bottom w:val="single" w:sz="4" w:space="0" w:color="auto"/>
            </w:tcBorders>
            <w:shd w:val="clear" w:color="auto" w:fill="auto"/>
            <w:vAlign w:val="bottom"/>
          </w:tcPr>
          <w:p w14:paraId="5F194BEB" w14:textId="77777777" w:rsidR="00CE3C3A" w:rsidRPr="000F1CA6" w:rsidRDefault="00CE3C3A" w:rsidP="00CE3C3A">
            <w:pPr>
              <w:tabs>
                <w:tab w:val="left" w:pos="309"/>
              </w:tabs>
              <w:autoSpaceDE w:val="0"/>
              <w:autoSpaceDN w:val="0"/>
              <w:adjustRightInd w:val="0"/>
              <w:jc w:val="right"/>
              <w:rPr>
                <w:b/>
                <w:bCs/>
                <w:noProof/>
                <w:sz w:val="14"/>
                <w:szCs w:val="14"/>
                <w:lang w:val="mk-MK"/>
              </w:rPr>
            </w:pPr>
            <w:r w:rsidRPr="000F1CA6">
              <w:rPr>
                <w:b/>
                <w:bCs/>
                <w:sz w:val="14"/>
                <w:szCs w:val="14"/>
              </w:rPr>
              <w:t xml:space="preserve">             4,504 </w:t>
            </w:r>
          </w:p>
        </w:tc>
        <w:tc>
          <w:tcPr>
            <w:tcW w:w="94" w:type="dxa"/>
            <w:shd w:val="clear" w:color="auto" w:fill="auto"/>
            <w:vAlign w:val="bottom"/>
          </w:tcPr>
          <w:p w14:paraId="688269AF" w14:textId="77777777" w:rsidR="00CE3C3A" w:rsidRPr="000F1CA6" w:rsidRDefault="00CE3C3A" w:rsidP="00CE3C3A">
            <w:pPr>
              <w:tabs>
                <w:tab w:val="left" w:pos="309"/>
              </w:tabs>
              <w:jc w:val="right"/>
              <w:rPr>
                <w:b/>
                <w:bCs/>
                <w:sz w:val="14"/>
                <w:szCs w:val="14"/>
                <w:lang w:val="mk-MK"/>
              </w:rPr>
            </w:pPr>
          </w:p>
        </w:tc>
        <w:tc>
          <w:tcPr>
            <w:tcW w:w="710" w:type="dxa"/>
            <w:tcBorders>
              <w:bottom w:val="single" w:sz="4" w:space="0" w:color="auto"/>
            </w:tcBorders>
            <w:shd w:val="clear" w:color="auto" w:fill="auto"/>
            <w:vAlign w:val="bottom"/>
          </w:tcPr>
          <w:p w14:paraId="6E1D4D51" w14:textId="6105DC4F" w:rsidR="00CE3C3A" w:rsidRPr="000F1CA6" w:rsidRDefault="00CE3C3A" w:rsidP="00CE3C3A">
            <w:pPr>
              <w:tabs>
                <w:tab w:val="left" w:pos="309"/>
              </w:tabs>
              <w:autoSpaceDE w:val="0"/>
              <w:autoSpaceDN w:val="0"/>
              <w:adjustRightInd w:val="0"/>
              <w:jc w:val="right"/>
              <w:rPr>
                <w:b/>
                <w:bCs/>
                <w:sz w:val="14"/>
                <w:szCs w:val="14"/>
                <w:lang w:val="mk-MK"/>
              </w:rPr>
            </w:pPr>
            <w:r w:rsidRPr="000F1CA6">
              <w:rPr>
                <w:b/>
                <w:bCs/>
                <w:sz w:val="14"/>
                <w:szCs w:val="14"/>
              </w:rPr>
              <w:t xml:space="preserve">    1</w:t>
            </w:r>
            <w:r w:rsidR="00493557">
              <w:rPr>
                <w:b/>
                <w:bCs/>
                <w:sz w:val="14"/>
                <w:szCs w:val="14"/>
                <w:lang w:val="mk-MK"/>
              </w:rPr>
              <w:t>,095,376</w:t>
            </w:r>
            <w:r w:rsidRPr="000F1CA6">
              <w:rPr>
                <w:b/>
                <w:bCs/>
                <w:sz w:val="14"/>
                <w:szCs w:val="14"/>
              </w:rPr>
              <w:t xml:space="preserve"> </w:t>
            </w:r>
          </w:p>
        </w:tc>
        <w:tc>
          <w:tcPr>
            <w:tcW w:w="94" w:type="dxa"/>
            <w:shd w:val="clear" w:color="auto" w:fill="auto"/>
            <w:vAlign w:val="bottom"/>
          </w:tcPr>
          <w:p w14:paraId="752C0818" w14:textId="77777777" w:rsidR="00CE3C3A" w:rsidRPr="000F1CA6" w:rsidRDefault="00CE3C3A" w:rsidP="00CE3C3A">
            <w:pPr>
              <w:tabs>
                <w:tab w:val="left" w:pos="309"/>
              </w:tabs>
              <w:autoSpaceDE w:val="0"/>
              <w:autoSpaceDN w:val="0"/>
              <w:adjustRightInd w:val="0"/>
              <w:jc w:val="right"/>
              <w:rPr>
                <w:b/>
                <w:noProof/>
                <w:sz w:val="14"/>
                <w:szCs w:val="14"/>
                <w:lang w:val="mk-MK"/>
              </w:rPr>
            </w:pPr>
          </w:p>
        </w:tc>
        <w:tc>
          <w:tcPr>
            <w:tcW w:w="716" w:type="dxa"/>
            <w:tcBorders>
              <w:bottom w:val="single" w:sz="4" w:space="0" w:color="auto"/>
            </w:tcBorders>
            <w:shd w:val="clear" w:color="auto" w:fill="auto"/>
            <w:tcMar>
              <w:right w:w="28" w:type="dxa"/>
            </w:tcMar>
            <w:vAlign w:val="bottom"/>
          </w:tcPr>
          <w:p w14:paraId="353F81AC" w14:textId="38E1A395" w:rsidR="00CE3C3A" w:rsidRPr="000F1CA6" w:rsidRDefault="00CE3C3A" w:rsidP="00CE3C3A">
            <w:pPr>
              <w:tabs>
                <w:tab w:val="left" w:pos="309"/>
              </w:tabs>
              <w:autoSpaceDE w:val="0"/>
              <w:autoSpaceDN w:val="0"/>
              <w:adjustRightInd w:val="0"/>
              <w:jc w:val="right"/>
              <w:rPr>
                <w:b/>
                <w:bCs/>
                <w:noProof/>
                <w:sz w:val="14"/>
                <w:szCs w:val="14"/>
                <w:lang w:val="mk-MK"/>
              </w:rPr>
            </w:pPr>
            <w:r w:rsidRPr="000F1CA6">
              <w:rPr>
                <w:b/>
                <w:bCs/>
                <w:sz w:val="14"/>
                <w:szCs w:val="14"/>
              </w:rPr>
              <w:t xml:space="preserve">        </w:t>
            </w:r>
            <w:r w:rsidR="00493557">
              <w:rPr>
                <w:b/>
                <w:bCs/>
                <w:sz w:val="14"/>
                <w:szCs w:val="14"/>
                <w:lang w:val="mk-MK"/>
              </w:rPr>
              <w:t>845,204</w:t>
            </w:r>
            <w:r w:rsidRPr="000F1CA6">
              <w:rPr>
                <w:b/>
                <w:bCs/>
                <w:sz w:val="14"/>
                <w:szCs w:val="14"/>
              </w:rPr>
              <w:t xml:space="preserve"> </w:t>
            </w:r>
          </w:p>
        </w:tc>
        <w:tc>
          <w:tcPr>
            <w:tcW w:w="94" w:type="dxa"/>
            <w:shd w:val="clear" w:color="auto" w:fill="auto"/>
            <w:vAlign w:val="bottom"/>
          </w:tcPr>
          <w:p w14:paraId="605E6E30" w14:textId="77777777" w:rsidR="00CE3C3A" w:rsidRPr="000F1CA6" w:rsidRDefault="00CE3C3A" w:rsidP="00CE3C3A">
            <w:pPr>
              <w:tabs>
                <w:tab w:val="left" w:pos="309"/>
              </w:tabs>
              <w:autoSpaceDE w:val="0"/>
              <w:autoSpaceDN w:val="0"/>
              <w:adjustRightInd w:val="0"/>
              <w:jc w:val="right"/>
              <w:rPr>
                <w:b/>
                <w:bCs/>
                <w:noProof/>
                <w:sz w:val="14"/>
                <w:szCs w:val="14"/>
                <w:lang w:val="mk-MK"/>
              </w:rPr>
            </w:pPr>
          </w:p>
        </w:tc>
        <w:tc>
          <w:tcPr>
            <w:tcW w:w="652" w:type="dxa"/>
            <w:tcBorders>
              <w:top w:val="single" w:sz="4" w:space="0" w:color="auto"/>
              <w:bottom w:val="single" w:sz="4" w:space="0" w:color="auto"/>
            </w:tcBorders>
            <w:shd w:val="clear" w:color="auto" w:fill="auto"/>
            <w:vAlign w:val="bottom"/>
          </w:tcPr>
          <w:p w14:paraId="21B604F3" w14:textId="77777777" w:rsidR="00CE3C3A" w:rsidRPr="000F1CA6" w:rsidRDefault="00CE3C3A" w:rsidP="00CE3C3A">
            <w:pPr>
              <w:tabs>
                <w:tab w:val="left" w:pos="309"/>
              </w:tabs>
              <w:autoSpaceDE w:val="0"/>
              <w:autoSpaceDN w:val="0"/>
              <w:adjustRightInd w:val="0"/>
              <w:jc w:val="right"/>
              <w:rPr>
                <w:b/>
                <w:bCs/>
                <w:sz w:val="14"/>
                <w:szCs w:val="14"/>
                <w:lang w:val="mk-MK"/>
              </w:rPr>
            </w:pPr>
            <w:r w:rsidRPr="000F1CA6">
              <w:rPr>
                <w:b/>
                <w:bCs/>
                <w:sz w:val="14"/>
                <w:szCs w:val="14"/>
              </w:rPr>
              <w:t xml:space="preserve">  11,763,496 </w:t>
            </w:r>
          </w:p>
        </w:tc>
        <w:tc>
          <w:tcPr>
            <w:tcW w:w="94" w:type="dxa"/>
            <w:shd w:val="clear" w:color="auto" w:fill="auto"/>
            <w:vAlign w:val="bottom"/>
          </w:tcPr>
          <w:p w14:paraId="5EE8AC20" w14:textId="77777777" w:rsidR="00CE3C3A" w:rsidRPr="000F1CA6" w:rsidRDefault="00CE3C3A" w:rsidP="00CE3C3A">
            <w:pPr>
              <w:tabs>
                <w:tab w:val="left" w:pos="309"/>
              </w:tabs>
              <w:autoSpaceDE w:val="0"/>
              <w:autoSpaceDN w:val="0"/>
              <w:adjustRightInd w:val="0"/>
              <w:jc w:val="right"/>
              <w:rPr>
                <w:b/>
                <w:noProof/>
                <w:sz w:val="14"/>
                <w:szCs w:val="14"/>
                <w:lang w:val="mk-MK"/>
              </w:rPr>
            </w:pPr>
          </w:p>
        </w:tc>
        <w:tc>
          <w:tcPr>
            <w:tcW w:w="730" w:type="dxa"/>
            <w:tcBorders>
              <w:top w:val="single" w:sz="4" w:space="0" w:color="auto"/>
              <w:bottom w:val="single" w:sz="4" w:space="0" w:color="auto"/>
            </w:tcBorders>
            <w:shd w:val="clear" w:color="auto" w:fill="auto"/>
            <w:vAlign w:val="bottom"/>
          </w:tcPr>
          <w:p w14:paraId="1F203D44" w14:textId="77777777" w:rsidR="00CE3C3A" w:rsidRPr="000F1CA6" w:rsidRDefault="00CE3C3A" w:rsidP="00CE3C3A">
            <w:pPr>
              <w:tabs>
                <w:tab w:val="left" w:pos="309"/>
              </w:tabs>
              <w:autoSpaceDE w:val="0"/>
              <w:autoSpaceDN w:val="0"/>
              <w:adjustRightInd w:val="0"/>
              <w:jc w:val="right"/>
              <w:rPr>
                <w:b/>
                <w:bCs/>
                <w:noProof/>
                <w:sz w:val="14"/>
                <w:szCs w:val="14"/>
                <w:lang w:val="mk-MK"/>
              </w:rPr>
            </w:pPr>
            <w:r w:rsidRPr="000F1CA6">
              <w:rPr>
                <w:b/>
                <w:bCs/>
                <w:sz w:val="14"/>
                <w:szCs w:val="14"/>
              </w:rPr>
              <w:t xml:space="preserve">  12,049,666 </w:t>
            </w:r>
          </w:p>
        </w:tc>
        <w:tc>
          <w:tcPr>
            <w:tcW w:w="94" w:type="dxa"/>
            <w:shd w:val="clear" w:color="auto" w:fill="auto"/>
            <w:vAlign w:val="bottom"/>
          </w:tcPr>
          <w:p w14:paraId="32DB13EC" w14:textId="77777777" w:rsidR="00CE3C3A" w:rsidRPr="000F1CA6" w:rsidRDefault="00CE3C3A" w:rsidP="00CE3C3A">
            <w:pPr>
              <w:tabs>
                <w:tab w:val="left" w:pos="309"/>
              </w:tabs>
              <w:autoSpaceDE w:val="0"/>
              <w:autoSpaceDN w:val="0"/>
              <w:adjustRightInd w:val="0"/>
              <w:jc w:val="right"/>
              <w:rPr>
                <w:b/>
                <w:bCs/>
                <w:noProof/>
                <w:sz w:val="14"/>
                <w:szCs w:val="14"/>
                <w:lang w:val="mk-MK"/>
              </w:rPr>
            </w:pPr>
          </w:p>
        </w:tc>
        <w:tc>
          <w:tcPr>
            <w:tcW w:w="710" w:type="dxa"/>
            <w:tcBorders>
              <w:bottom w:val="single" w:sz="4" w:space="0" w:color="auto"/>
            </w:tcBorders>
            <w:shd w:val="clear" w:color="auto" w:fill="auto"/>
            <w:vAlign w:val="bottom"/>
          </w:tcPr>
          <w:p w14:paraId="199823BF" w14:textId="434D5FA6" w:rsidR="00CE3C3A" w:rsidRPr="00E14D29" w:rsidRDefault="00CE3C3A" w:rsidP="00CE3C3A">
            <w:pPr>
              <w:tabs>
                <w:tab w:val="left" w:pos="309"/>
              </w:tabs>
              <w:autoSpaceDE w:val="0"/>
              <w:autoSpaceDN w:val="0"/>
              <w:adjustRightInd w:val="0"/>
              <w:jc w:val="right"/>
              <w:rPr>
                <w:b/>
                <w:bCs/>
                <w:sz w:val="14"/>
                <w:szCs w:val="14"/>
                <w:lang w:val="mk-MK"/>
              </w:rPr>
            </w:pPr>
            <w:r w:rsidRPr="009C1EC3">
              <w:rPr>
                <w:b/>
                <w:bCs/>
                <w:sz w:val="14"/>
                <w:szCs w:val="14"/>
              </w:rPr>
              <w:t xml:space="preserve">   </w:t>
            </w:r>
            <w:r w:rsidR="00E553CF" w:rsidRPr="009C1EC3">
              <w:rPr>
                <w:b/>
                <w:bCs/>
                <w:sz w:val="14"/>
                <w:szCs w:val="14"/>
              </w:rPr>
              <w:t xml:space="preserve"> </w:t>
            </w:r>
            <w:r w:rsidR="00493557" w:rsidRPr="009C1EC3">
              <w:rPr>
                <w:b/>
                <w:bCs/>
                <w:sz w:val="14"/>
                <w:szCs w:val="14"/>
                <w:lang w:val="mk-MK"/>
              </w:rPr>
              <w:t>131,882,105</w:t>
            </w:r>
            <w:r w:rsidR="00E553CF" w:rsidRPr="009C1EC3">
              <w:rPr>
                <w:b/>
                <w:bCs/>
                <w:sz w:val="14"/>
                <w:szCs w:val="14"/>
              </w:rPr>
              <w:t xml:space="preserve"> </w:t>
            </w:r>
          </w:p>
        </w:tc>
        <w:tc>
          <w:tcPr>
            <w:tcW w:w="94" w:type="dxa"/>
            <w:shd w:val="clear" w:color="auto" w:fill="auto"/>
            <w:vAlign w:val="bottom"/>
          </w:tcPr>
          <w:p w14:paraId="7CA01626" w14:textId="77777777" w:rsidR="00CE3C3A" w:rsidRPr="00E14D29" w:rsidRDefault="00CE3C3A" w:rsidP="00CE3C3A">
            <w:pPr>
              <w:tabs>
                <w:tab w:val="left" w:pos="309"/>
              </w:tabs>
              <w:autoSpaceDE w:val="0"/>
              <w:autoSpaceDN w:val="0"/>
              <w:adjustRightInd w:val="0"/>
              <w:jc w:val="right"/>
              <w:rPr>
                <w:b/>
                <w:bCs/>
                <w:noProof/>
                <w:sz w:val="14"/>
                <w:szCs w:val="14"/>
                <w:lang w:val="mk-MK"/>
              </w:rPr>
            </w:pPr>
          </w:p>
        </w:tc>
        <w:tc>
          <w:tcPr>
            <w:tcW w:w="710" w:type="dxa"/>
            <w:tcBorders>
              <w:bottom w:val="single" w:sz="4" w:space="0" w:color="auto"/>
            </w:tcBorders>
            <w:shd w:val="clear" w:color="auto" w:fill="auto"/>
            <w:vAlign w:val="bottom"/>
          </w:tcPr>
          <w:p w14:paraId="247E9FC0" w14:textId="0A5B38F4" w:rsidR="00CE3C3A" w:rsidRPr="00E14D29" w:rsidRDefault="00CE3C3A" w:rsidP="00CE3C3A">
            <w:pPr>
              <w:tabs>
                <w:tab w:val="left" w:pos="309"/>
              </w:tabs>
              <w:autoSpaceDE w:val="0"/>
              <w:autoSpaceDN w:val="0"/>
              <w:adjustRightInd w:val="0"/>
              <w:jc w:val="right"/>
              <w:rPr>
                <w:b/>
                <w:bCs/>
                <w:noProof/>
                <w:sz w:val="14"/>
                <w:szCs w:val="14"/>
                <w:lang w:val="mk-MK"/>
              </w:rPr>
            </w:pPr>
            <w:r w:rsidRPr="009C1EC3">
              <w:rPr>
                <w:b/>
                <w:bCs/>
                <w:sz w:val="14"/>
                <w:szCs w:val="14"/>
              </w:rPr>
              <w:t xml:space="preserve">   118,</w:t>
            </w:r>
            <w:r w:rsidR="00E14D29">
              <w:rPr>
                <w:b/>
                <w:bCs/>
                <w:sz w:val="14"/>
                <w:szCs w:val="14"/>
                <w:lang w:val="mk-MK"/>
              </w:rPr>
              <w:t>437,026</w:t>
            </w:r>
            <w:r w:rsidRPr="009C1EC3">
              <w:rPr>
                <w:b/>
                <w:bCs/>
                <w:sz w:val="14"/>
                <w:szCs w:val="14"/>
              </w:rPr>
              <w:t xml:space="preserve"> </w:t>
            </w:r>
          </w:p>
        </w:tc>
      </w:tr>
      <w:tr w:rsidR="00394090" w:rsidRPr="006A7BA1" w14:paraId="06FF90BB" w14:textId="77777777" w:rsidTr="00D91570">
        <w:trPr>
          <w:trHeight w:val="59"/>
        </w:trPr>
        <w:tc>
          <w:tcPr>
            <w:tcW w:w="1498" w:type="dxa"/>
            <w:shd w:val="clear" w:color="auto" w:fill="auto"/>
            <w:vAlign w:val="bottom"/>
          </w:tcPr>
          <w:p w14:paraId="671235E9" w14:textId="77777777" w:rsidR="00A16811" w:rsidRPr="006A7BA1" w:rsidRDefault="00A16811" w:rsidP="00A16811">
            <w:pPr>
              <w:tabs>
                <w:tab w:val="left" w:pos="309"/>
              </w:tabs>
              <w:autoSpaceDE w:val="0"/>
              <w:autoSpaceDN w:val="0"/>
              <w:adjustRightInd w:val="0"/>
              <w:rPr>
                <w:noProof/>
                <w:sz w:val="4"/>
                <w:szCs w:val="4"/>
                <w:lang w:val="mk-MK"/>
              </w:rPr>
            </w:pPr>
          </w:p>
        </w:tc>
        <w:tc>
          <w:tcPr>
            <w:tcW w:w="717" w:type="dxa"/>
            <w:shd w:val="clear" w:color="auto" w:fill="auto"/>
            <w:tcMar>
              <w:right w:w="28" w:type="dxa"/>
            </w:tcMar>
            <w:vAlign w:val="bottom"/>
          </w:tcPr>
          <w:p w14:paraId="40AB136C"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3" w:type="dxa"/>
            <w:shd w:val="clear" w:color="auto" w:fill="auto"/>
            <w:vAlign w:val="bottom"/>
          </w:tcPr>
          <w:p w14:paraId="7E14DFA9"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09" w:type="dxa"/>
            <w:shd w:val="clear" w:color="auto" w:fill="auto"/>
            <w:tcMar>
              <w:right w:w="28" w:type="dxa"/>
            </w:tcMar>
            <w:vAlign w:val="bottom"/>
          </w:tcPr>
          <w:p w14:paraId="01D556E7"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8" w:type="dxa"/>
            <w:shd w:val="clear" w:color="auto" w:fill="auto"/>
            <w:vAlign w:val="bottom"/>
          </w:tcPr>
          <w:p w14:paraId="70737CCF"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09" w:type="dxa"/>
            <w:shd w:val="clear" w:color="auto" w:fill="auto"/>
            <w:vAlign w:val="bottom"/>
          </w:tcPr>
          <w:p w14:paraId="19880771" w14:textId="77777777" w:rsidR="00A16811" w:rsidRPr="000F1CA6" w:rsidRDefault="00A16811" w:rsidP="00A16811">
            <w:pPr>
              <w:tabs>
                <w:tab w:val="left" w:pos="309"/>
              </w:tabs>
              <w:autoSpaceDE w:val="0"/>
              <w:autoSpaceDN w:val="0"/>
              <w:adjustRightInd w:val="0"/>
              <w:jc w:val="center"/>
              <w:rPr>
                <w:bCs/>
                <w:sz w:val="4"/>
                <w:szCs w:val="4"/>
                <w:lang w:val="mk-MK"/>
              </w:rPr>
            </w:pPr>
          </w:p>
        </w:tc>
        <w:tc>
          <w:tcPr>
            <w:tcW w:w="94" w:type="dxa"/>
            <w:shd w:val="clear" w:color="auto" w:fill="auto"/>
            <w:vAlign w:val="bottom"/>
          </w:tcPr>
          <w:p w14:paraId="1292365F"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0" w:type="dxa"/>
            <w:shd w:val="clear" w:color="auto" w:fill="auto"/>
            <w:vAlign w:val="bottom"/>
          </w:tcPr>
          <w:p w14:paraId="0E3C9675"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4564C5F8"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10" w:type="dxa"/>
            <w:tcBorders>
              <w:top w:val="single" w:sz="4" w:space="0" w:color="auto"/>
            </w:tcBorders>
            <w:shd w:val="clear" w:color="auto" w:fill="auto"/>
            <w:vAlign w:val="bottom"/>
          </w:tcPr>
          <w:p w14:paraId="460B8F2A"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tcMar>
              <w:right w:w="28" w:type="dxa"/>
            </w:tcMar>
            <w:vAlign w:val="bottom"/>
          </w:tcPr>
          <w:p w14:paraId="44801074"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6" w:type="dxa"/>
            <w:tcBorders>
              <w:top w:val="single" w:sz="4" w:space="0" w:color="auto"/>
            </w:tcBorders>
            <w:shd w:val="clear" w:color="auto" w:fill="auto"/>
            <w:vAlign w:val="bottom"/>
          </w:tcPr>
          <w:p w14:paraId="000415F3"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37CABCA8"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16" w:type="dxa"/>
            <w:shd w:val="clear" w:color="auto" w:fill="auto"/>
            <w:tcMar>
              <w:right w:w="28" w:type="dxa"/>
            </w:tcMar>
            <w:vAlign w:val="bottom"/>
          </w:tcPr>
          <w:p w14:paraId="77B44768"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5A244855"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0" w:type="dxa"/>
            <w:shd w:val="clear" w:color="auto" w:fill="auto"/>
            <w:vAlign w:val="bottom"/>
          </w:tcPr>
          <w:p w14:paraId="3CF7BFEB"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20" w:type="dxa"/>
            <w:shd w:val="clear" w:color="auto" w:fill="auto"/>
            <w:vAlign w:val="bottom"/>
          </w:tcPr>
          <w:p w14:paraId="078A6873" w14:textId="77777777" w:rsidR="00A16811" w:rsidRPr="000F1CA6" w:rsidRDefault="00A16811" w:rsidP="00A16811">
            <w:pPr>
              <w:tabs>
                <w:tab w:val="left" w:pos="309"/>
              </w:tabs>
              <w:jc w:val="right"/>
              <w:rPr>
                <w:bCs/>
                <w:sz w:val="4"/>
                <w:szCs w:val="4"/>
                <w:lang w:val="mk-MK"/>
              </w:rPr>
            </w:pPr>
          </w:p>
        </w:tc>
        <w:tc>
          <w:tcPr>
            <w:tcW w:w="865" w:type="dxa"/>
            <w:shd w:val="clear" w:color="auto" w:fill="auto"/>
            <w:tcMar>
              <w:right w:w="28" w:type="dxa"/>
            </w:tcMar>
            <w:vAlign w:val="bottom"/>
          </w:tcPr>
          <w:p w14:paraId="63D5C197"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20" w:type="dxa"/>
            <w:shd w:val="clear" w:color="auto" w:fill="auto"/>
            <w:vAlign w:val="bottom"/>
          </w:tcPr>
          <w:p w14:paraId="1A70B871"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37" w:type="dxa"/>
            <w:shd w:val="clear" w:color="auto" w:fill="auto"/>
            <w:vAlign w:val="bottom"/>
          </w:tcPr>
          <w:p w14:paraId="716080D1"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67" w:type="dxa"/>
            <w:shd w:val="clear" w:color="auto" w:fill="auto"/>
            <w:vAlign w:val="bottom"/>
          </w:tcPr>
          <w:p w14:paraId="1E3AD3DB"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10" w:type="dxa"/>
            <w:shd w:val="clear" w:color="auto" w:fill="auto"/>
            <w:vAlign w:val="bottom"/>
          </w:tcPr>
          <w:p w14:paraId="51DE2AD6"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tcMar>
              <w:right w:w="28" w:type="dxa"/>
            </w:tcMar>
            <w:vAlign w:val="bottom"/>
          </w:tcPr>
          <w:p w14:paraId="531E2902"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6" w:type="dxa"/>
            <w:shd w:val="clear" w:color="auto" w:fill="auto"/>
            <w:vAlign w:val="bottom"/>
          </w:tcPr>
          <w:p w14:paraId="471826B1"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04911C89" w14:textId="77777777" w:rsidR="00A16811" w:rsidRPr="000F1CA6" w:rsidRDefault="00A16811" w:rsidP="00A16811">
            <w:pPr>
              <w:tabs>
                <w:tab w:val="left" w:pos="309"/>
              </w:tabs>
              <w:jc w:val="right"/>
              <w:rPr>
                <w:bCs/>
                <w:sz w:val="4"/>
                <w:szCs w:val="4"/>
                <w:lang w:val="mk-MK"/>
              </w:rPr>
            </w:pPr>
          </w:p>
        </w:tc>
        <w:tc>
          <w:tcPr>
            <w:tcW w:w="710" w:type="dxa"/>
            <w:shd w:val="clear" w:color="auto" w:fill="auto"/>
            <w:vAlign w:val="bottom"/>
          </w:tcPr>
          <w:p w14:paraId="4E006B24"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011B26D6"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6" w:type="dxa"/>
            <w:shd w:val="clear" w:color="auto" w:fill="auto"/>
            <w:tcMar>
              <w:right w:w="28" w:type="dxa"/>
            </w:tcMar>
            <w:vAlign w:val="bottom"/>
          </w:tcPr>
          <w:p w14:paraId="09ADA2A8"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6545C260"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652" w:type="dxa"/>
            <w:tcBorders>
              <w:top w:val="single" w:sz="4" w:space="0" w:color="auto"/>
            </w:tcBorders>
            <w:shd w:val="clear" w:color="auto" w:fill="auto"/>
            <w:vAlign w:val="bottom"/>
          </w:tcPr>
          <w:p w14:paraId="403EBCD2"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41DEA1A6"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30" w:type="dxa"/>
            <w:tcBorders>
              <w:top w:val="single" w:sz="4" w:space="0" w:color="auto"/>
            </w:tcBorders>
            <w:shd w:val="clear" w:color="auto" w:fill="auto"/>
            <w:vAlign w:val="bottom"/>
          </w:tcPr>
          <w:p w14:paraId="14EC4396"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46E982A5"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10" w:type="dxa"/>
            <w:shd w:val="clear" w:color="auto" w:fill="auto"/>
            <w:vAlign w:val="bottom"/>
          </w:tcPr>
          <w:p w14:paraId="0745D3C7" w14:textId="77777777" w:rsidR="00A16811" w:rsidRPr="000F1CA6" w:rsidRDefault="00A16811" w:rsidP="00A16811">
            <w:pPr>
              <w:tabs>
                <w:tab w:val="left" w:pos="309"/>
              </w:tabs>
              <w:autoSpaceDE w:val="0"/>
              <w:autoSpaceDN w:val="0"/>
              <w:adjustRightInd w:val="0"/>
              <w:jc w:val="right"/>
              <w:rPr>
                <w:bCs/>
                <w:sz w:val="4"/>
                <w:szCs w:val="4"/>
                <w:lang w:val="mk-MK"/>
              </w:rPr>
            </w:pPr>
            <w:r w:rsidRPr="000F1CA6">
              <w:rPr>
                <w:sz w:val="14"/>
                <w:szCs w:val="14"/>
              </w:rPr>
              <w:t xml:space="preserve">                        -   </w:t>
            </w:r>
          </w:p>
        </w:tc>
        <w:tc>
          <w:tcPr>
            <w:tcW w:w="94" w:type="dxa"/>
            <w:shd w:val="clear" w:color="auto" w:fill="auto"/>
            <w:vAlign w:val="bottom"/>
          </w:tcPr>
          <w:p w14:paraId="1CDA38FC"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0" w:type="dxa"/>
            <w:shd w:val="clear" w:color="auto" w:fill="auto"/>
            <w:vAlign w:val="bottom"/>
          </w:tcPr>
          <w:p w14:paraId="7AC8DE28" w14:textId="77777777" w:rsidR="00A16811" w:rsidRPr="000F1CA6" w:rsidRDefault="00A16811" w:rsidP="00A16811">
            <w:pPr>
              <w:tabs>
                <w:tab w:val="left" w:pos="309"/>
              </w:tabs>
              <w:autoSpaceDE w:val="0"/>
              <w:autoSpaceDN w:val="0"/>
              <w:adjustRightInd w:val="0"/>
              <w:jc w:val="right"/>
              <w:rPr>
                <w:bCs/>
                <w:noProof/>
                <w:sz w:val="4"/>
                <w:szCs w:val="4"/>
                <w:lang w:val="mk-MK"/>
              </w:rPr>
            </w:pPr>
            <w:r w:rsidRPr="000F1CA6">
              <w:rPr>
                <w:sz w:val="14"/>
                <w:szCs w:val="14"/>
              </w:rPr>
              <w:t xml:space="preserve">                        -   </w:t>
            </w:r>
          </w:p>
        </w:tc>
      </w:tr>
      <w:tr w:rsidR="00394090" w:rsidRPr="006A7BA1" w14:paraId="463D3D6C" w14:textId="77777777" w:rsidTr="00D91570">
        <w:tc>
          <w:tcPr>
            <w:tcW w:w="1498" w:type="dxa"/>
            <w:shd w:val="clear" w:color="auto" w:fill="auto"/>
            <w:vAlign w:val="bottom"/>
          </w:tcPr>
          <w:p w14:paraId="15601480" w14:textId="77777777" w:rsidR="00A16811" w:rsidRPr="006A7BA1" w:rsidRDefault="00A16811" w:rsidP="00A16811">
            <w:pPr>
              <w:tabs>
                <w:tab w:val="left" w:pos="309"/>
              </w:tabs>
              <w:autoSpaceDE w:val="0"/>
              <w:autoSpaceDN w:val="0"/>
              <w:adjustRightInd w:val="0"/>
              <w:rPr>
                <w:b/>
                <w:noProof/>
                <w:sz w:val="13"/>
                <w:szCs w:val="13"/>
                <w:lang w:val="mk-MK"/>
              </w:rPr>
            </w:pPr>
            <w:r w:rsidRPr="006A7BA1">
              <w:rPr>
                <w:b/>
                <w:sz w:val="13"/>
                <w:szCs w:val="13"/>
                <w:lang w:val="en"/>
              </w:rPr>
              <w:t>Credit risk exposure classified in Stage 2</w:t>
            </w:r>
          </w:p>
        </w:tc>
        <w:tc>
          <w:tcPr>
            <w:tcW w:w="717" w:type="dxa"/>
            <w:shd w:val="clear" w:color="auto" w:fill="auto"/>
            <w:tcMar>
              <w:right w:w="28" w:type="dxa"/>
            </w:tcMar>
            <w:vAlign w:val="bottom"/>
          </w:tcPr>
          <w:p w14:paraId="21FF3FAE"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93" w:type="dxa"/>
            <w:shd w:val="clear" w:color="auto" w:fill="auto"/>
            <w:vAlign w:val="bottom"/>
          </w:tcPr>
          <w:p w14:paraId="583AAD22"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09" w:type="dxa"/>
            <w:shd w:val="clear" w:color="auto" w:fill="auto"/>
            <w:tcMar>
              <w:right w:w="28" w:type="dxa"/>
            </w:tcMar>
            <w:vAlign w:val="bottom"/>
          </w:tcPr>
          <w:p w14:paraId="5E10D0A9"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98" w:type="dxa"/>
            <w:shd w:val="clear" w:color="auto" w:fill="auto"/>
            <w:vAlign w:val="bottom"/>
          </w:tcPr>
          <w:p w14:paraId="4621BF08"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09" w:type="dxa"/>
            <w:shd w:val="clear" w:color="auto" w:fill="auto"/>
            <w:vAlign w:val="bottom"/>
          </w:tcPr>
          <w:p w14:paraId="17AA755E" w14:textId="77777777" w:rsidR="00A16811" w:rsidRPr="000F1CA6" w:rsidRDefault="00A16811" w:rsidP="00A16811">
            <w:pPr>
              <w:tabs>
                <w:tab w:val="left" w:pos="309"/>
              </w:tabs>
              <w:autoSpaceDE w:val="0"/>
              <w:autoSpaceDN w:val="0"/>
              <w:adjustRightInd w:val="0"/>
              <w:jc w:val="center"/>
              <w:rPr>
                <w:b/>
                <w:bCs/>
                <w:sz w:val="14"/>
                <w:szCs w:val="14"/>
                <w:lang w:val="mk-MK"/>
              </w:rPr>
            </w:pPr>
          </w:p>
        </w:tc>
        <w:tc>
          <w:tcPr>
            <w:tcW w:w="94" w:type="dxa"/>
            <w:shd w:val="clear" w:color="auto" w:fill="auto"/>
            <w:vAlign w:val="bottom"/>
          </w:tcPr>
          <w:p w14:paraId="01655A5D"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0" w:type="dxa"/>
            <w:shd w:val="clear" w:color="auto" w:fill="auto"/>
            <w:vAlign w:val="bottom"/>
          </w:tcPr>
          <w:p w14:paraId="284852A4"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94" w:type="dxa"/>
            <w:shd w:val="clear" w:color="auto" w:fill="auto"/>
            <w:vAlign w:val="bottom"/>
          </w:tcPr>
          <w:p w14:paraId="79972189"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shd w:val="clear" w:color="auto" w:fill="auto"/>
            <w:vAlign w:val="bottom"/>
          </w:tcPr>
          <w:p w14:paraId="35EE86CF"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94" w:type="dxa"/>
            <w:shd w:val="clear" w:color="auto" w:fill="auto"/>
            <w:tcMar>
              <w:right w:w="28" w:type="dxa"/>
            </w:tcMar>
            <w:vAlign w:val="bottom"/>
          </w:tcPr>
          <w:p w14:paraId="1AB68300"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shd w:val="clear" w:color="auto" w:fill="auto"/>
            <w:vAlign w:val="bottom"/>
          </w:tcPr>
          <w:p w14:paraId="66CC5BA2"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94" w:type="dxa"/>
            <w:shd w:val="clear" w:color="auto" w:fill="auto"/>
            <w:vAlign w:val="bottom"/>
          </w:tcPr>
          <w:p w14:paraId="48E43E60"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6" w:type="dxa"/>
            <w:shd w:val="clear" w:color="auto" w:fill="auto"/>
            <w:tcMar>
              <w:right w:w="28" w:type="dxa"/>
            </w:tcMar>
            <w:vAlign w:val="bottom"/>
          </w:tcPr>
          <w:p w14:paraId="7739D19F"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94" w:type="dxa"/>
            <w:shd w:val="clear" w:color="auto" w:fill="auto"/>
            <w:vAlign w:val="bottom"/>
          </w:tcPr>
          <w:p w14:paraId="002BBE6C"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0" w:type="dxa"/>
            <w:shd w:val="clear" w:color="auto" w:fill="auto"/>
            <w:vAlign w:val="bottom"/>
          </w:tcPr>
          <w:p w14:paraId="2934D9E0"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20" w:type="dxa"/>
            <w:shd w:val="clear" w:color="auto" w:fill="auto"/>
            <w:vAlign w:val="bottom"/>
          </w:tcPr>
          <w:p w14:paraId="6B973965" w14:textId="77777777" w:rsidR="00A16811" w:rsidRPr="000F1CA6" w:rsidRDefault="00A16811" w:rsidP="00A16811">
            <w:pPr>
              <w:tabs>
                <w:tab w:val="left" w:pos="309"/>
              </w:tabs>
              <w:jc w:val="right"/>
              <w:rPr>
                <w:b/>
                <w:bCs/>
                <w:sz w:val="14"/>
                <w:szCs w:val="14"/>
                <w:lang w:val="mk-MK"/>
              </w:rPr>
            </w:pPr>
          </w:p>
        </w:tc>
        <w:tc>
          <w:tcPr>
            <w:tcW w:w="865" w:type="dxa"/>
            <w:shd w:val="clear" w:color="auto" w:fill="auto"/>
            <w:tcMar>
              <w:right w:w="28" w:type="dxa"/>
            </w:tcMar>
            <w:vAlign w:val="bottom"/>
          </w:tcPr>
          <w:p w14:paraId="2381C9CF"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20" w:type="dxa"/>
            <w:shd w:val="clear" w:color="auto" w:fill="auto"/>
            <w:vAlign w:val="bottom"/>
          </w:tcPr>
          <w:p w14:paraId="4527D640"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37" w:type="dxa"/>
            <w:shd w:val="clear" w:color="auto" w:fill="auto"/>
            <w:vAlign w:val="bottom"/>
          </w:tcPr>
          <w:p w14:paraId="24533D1A"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67" w:type="dxa"/>
            <w:shd w:val="clear" w:color="auto" w:fill="auto"/>
            <w:vAlign w:val="bottom"/>
          </w:tcPr>
          <w:p w14:paraId="285BDED8"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shd w:val="clear" w:color="auto" w:fill="auto"/>
            <w:vAlign w:val="bottom"/>
          </w:tcPr>
          <w:p w14:paraId="6780DA7C"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94" w:type="dxa"/>
            <w:shd w:val="clear" w:color="auto" w:fill="auto"/>
            <w:tcMar>
              <w:right w:w="28" w:type="dxa"/>
            </w:tcMar>
            <w:vAlign w:val="bottom"/>
          </w:tcPr>
          <w:p w14:paraId="554AB4F7"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shd w:val="clear" w:color="auto" w:fill="auto"/>
            <w:vAlign w:val="bottom"/>
          </w:tcPr>
          <w:p w14:paraId="2E0D537B"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94" w:type="dxa"/>
            <w:shd w:val="clear" w:color="auto" w:fill="auto"/>
            <w:vAlign w:val="bottom"/>
          </w:tcPr>
          <w:p w14:paraId="504850CD" w14:textId="77777777" w:rsidR="00A16811" w:rsidRPr="000F1CA6" w:rsidRDefault="00A16811" w:rsidP="00A16811">
            <w:pPr>
              <w:tabs>
                <w:tab w:val="left" w:pos="309"/>
              </w:tabs>
              <w:jc w:val="right"/>
              <w:rPr>
                <w:b/>
                <w:bCs/>
                <w:sz w:val="14"/>
                <w:szCs w:val="14"/>
                <w:lang w:val="mk-MK"/>
              </w:rPr>
            </w:pPr>
          </w:p>
        </w:tc>
        <w:tc>
          <w:tcPr>
            <w:tcW w:w="710" w:type="dxa"/>
            <w:shd w:val="clear" w:color="auto" w:fill="auto"/>
            <w:vAlign w:val="bottom"/>
          </w:tcPr>
          <w:p w14:paraId="0150AE61"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94" w:type="dxa"/>
            <w:shd w:val="clear" w:color="auto" w:fill="auto"/>
            <w:vAlign w:val="bottom"/>
          </w:tcPr>
          <w:p w14:paraId="0F3E73EB"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shd w:val="clear" w:color="auto" w:fill="auto"/>
            <w:tcMar>
              <w:right w:w="28" w:type="dxa"/>
            </w:tcMar>
            <w:vAlign w:val="bottom"/>
          </w:tcPr>
          <w:p w14:paraId="69F1A615"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94" w:type="dxa"/>
            <w:shd w:val="clear" w:color="auto" w:fill="auto"/>
            <w:vAlign w:val="bottom"/>
          </w:tcPr>
          <w:p w14:paraId="767D634E"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652" w:type="dxa"/>
            <w:shd w:val="clear" w:color="auto" w:fill="auto"/>
            <w:vAlign w:val="bottom"/>
          </w:tcPr>
          <w:p w14:paraId="4357B09B"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94" w:type="dxa"/>
            <w:shd w:val="clear" w:color="auto" w:fill="auto"/>
            <w:vAlign w:val="bottom"/>
          </w:tcPr>
          <w:p w14:paraId="161EFB29"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30" w:type="dxa"/>
            <w:shd w:val="clear" w:color="auto" w:fill="auto"/>
            <w:vAlign w:val="bottom"/>
          </w:tcPr>
          <w:p w14:paraId="3D9606FF"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94" w:type="dxa"/>
            <w:shd w:val="clear" w:color="auto" w:fill="auto"/>
            <w:vAlign w:val="bottom"/>
          </w:tcPr>
          <w:p w14:paraId="3F9739D5"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shd w:val="clear" w:color="auto" w:fill="auto"/>
            <w:vAlign w:val="bottom"/>
          </w:tcPr>
          <w:p w14:paraId="27926803"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sz w:val="14"/>
                <w:szCs w:val="14"/>
              </w:rPr>
              <w:t xml:space="preserve">                        -   </w:t>
            </w:r>
          </w:p>
        </w:tc>
        <w:tc>
          <w:tcPr>
            <w:tcW w:w="94" w:type="dxa"/>
            <w:shd w:val="clear" w:color="auto" w:fill="auto"/>
            <w:vAlign w:val="bottom"/>
          </w:tcPr>
          <w:p w14:paraId="36AD0771"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0" w:type="dxa"/>
            <w:shd w:val="clear" w:color="auto" w:fill="auto"/>
            <w:vAlign w:val="bottom"/>
          </w:tcPr>
          <w:p w14:paraId="2703576A"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sz w:val="14"/>
                <w:szCs w:val="14"/>
              </w:rPr>
              <w:t xml:space="preserve">                        -   </w:t>
            </w:r>
          </w:p>
        </w:tc>
      </w:tr>
      <w:tr w:rsidR="00394090" w:rsidRPr="006A7BA1" w14:paraId="55584B75" w14:textId="77777777" w:rsidTr="00D91570">
        <w:tc>
          <w:tcPr>
            <w:tcW w:w="1498" w:type="dxa"/>
            <w:shd w:val="clear" w:color="auto" w:fill="auto"/>
            <w:vAlign w:val="bottom"/>
          </w:tcPr>
          <w:p w14:paraId="366A2FC0" w14:textId="77777777" w:rsidR="00A16811" w:rsidRPr="006A7BA1" w:rsidRDefault="00A16811" w:rsidP="00A16811">
            <w:pPr>
              <w:tabs>
                <w:tab w:val="left" w:pos="309"/>
              </w:tabs>
              <w:autoSpaceDE w:val="0"/>
              <w:autoSpaceDN w:val="0"/>
              <w:adjustRightInd w:val="0"/>
              <w:rPr>
                <w:noProof/>
                <w:sz w:val="13"/>
                <w:szCs w:val="13"/>
                <w:lang w:val="mk-MK"/>
              </w:rPr>
            </w:pPr>
            <w:r w:rsidRPr="006A7BA1">
              <w:rPr>
                <w:sz w:val="13"/>
                <w:szCs w:val="13"/>
                <w:lang w:val="en"/>
              </w:rPr>
              <w:t>Accounting value, before impairment / special reserve</w:t>
            </w:r>
          </w:p>
        </w:tc>
        <w:tc>
          <w:tcPr>
            <w:tcW w:w="717" w:type="dxa"/>
            <w:shd w:val="clear" w:color="auto" w:fill="auto"/>
            <w:tcMar>
              <w:right w:w="28" w:type="dxa"/>
            </w:tcMar>
            <w:vAlign w:val="bottom"/>
          </w:tcPr>
          <w:p w14:paraId="22B6B896"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3" w:type="dxa"/>
            <w:shd w:val="clear" w:color="auto" w:fill="auto"/>
            <w:vAlign w:val="bottom"/>
          </w:tcPr>
          <w:p w14:paraId="56D4122E"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09" w:type="dxa"/>
            <w:shd w:val="clear" w:color="auto" w:fill="auto"/>
            <w:tcMar>
              <w:right w:w="28" w:type="dxa"/>
            </w:tcMar>
            <w:vAlign w:val="bottom"/>
          </w:tcPr>
          <w:p w14:paraId="20CA57B0"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8" w:type="dxa"/>
            <w:shd w:val="clear" w:color="auto" w:fill="auto"/>
            <w:vAlign w:val="bottom"/>
          </w:tcPr>
          <w:p w14:paraId="0D92C0C6"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09" w:type="dxa"/>
            <w:shd w:val="clear" w:color="auto" w:fill="auto"/>
            <w:vAlign w:val="bottom"/>
          </w:tcPr>
          <w:p w14:paraId="51FA2A7E" w14:textId="77777777" w:rsidR="00A16811" w:rsidRPr="000F1CA6" w:rsidRDefault="00A16811" w:rsidP="00A16811">
            <w:pPr>
              <w:tabs>
                <w:tab w:val="left" w:pos="309"/>
              </w:tabs>
              <w:autoSpaceDE w:val="0"/>
              <w:autoSpaceDN w:val="0"/>
              <w:adjustRightInd w:val="0"/>
              <w:jc w:val="center"/>
              <w:rPr>
                <w:bCs/>
                <w:sz w:val="14"/>
                <w:szCs w:val="14"/>
                <w:lang w:val="mk-MK"/>
              </w:rPr>
            </w:pPr>
            <w:r w:rsidRPr="000F1CA6">
              <w:rPr>
                <w:sz w:val="14"/>
                <w:szCs w:val="14"/>
              </w:rPr>
              <w:t xml:space="preserve">                 3,732,048 </w:t>
            </w:r>
          </w:p>
        </w:tc>
        <w:tc>
          <w:tcPr>
            <w:tcW w:w="94" w:type="dxa"/>
            <w:shd w:val="clear" w:color="auto" w:fill="auto"/>
            <w:vAlign w:val="bottom"/>
          </w:tcPr>
          <w:p w14:paraId="053D1751"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13B4355A"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10,310,662 </w:t>
            </w:r>
          </w:p>
        </w:tc>
        <w:tc>
          <w:tcPr>
            <w:tcW w:w="94" w:type="dxa"/>
            <w:shd w:val="clear" w:color="auto" w:fill="auto"/>
            <w:vAlign w:val="bottom"/>
          </w:tcPr>
          <w:p w14:paraId="036F76A5"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66274D37"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4" w:type="dxa"/>
            <w:shd w:val="clear" w:color="auto" w:fill="auto"/>
            <w:tcMar>
              <w:right w:w="28" w:type="dxa"/>
            </w:tcMar>
            <w:vAlign w:val="bottom"/>
          </w:tcPr>
          <w:p w14:paraId="0CCA1671"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shd w:val="clear" w:color="auto" w:fill="auto"/>
            <w:vAlign w:val="bottom"/>
          </w:tcPr>
          <w:p w14:paraId="3FCBB043"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4" w:type="dxa"/>
            <w:shd w:val="clear" w:color="auto" w:fill="auto"/>
            <w:vAlign w:val="bottom"/>
          </w:tcPr>
          <w:p w14:paraId="0435D18F"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6" w:type="dxa"/>
            <w:shd w:val="clear" w:color="auto" w:fill="auto"/>
            <w:tcMar>
              <w:right w:w="28" w:type="dxa"/>
            </w:tcMar>
            <w:vAlign w:val="bottom"/>
          </w:tcPr>
          <w:p w14:paraId="1FB51EE9"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4" w:type="dxa"/>
            <w:shd w:val="clear" w:color="auto" w:fill="auto"/>
            <w:vAlign w:val="bottom"/>
          </w:tcPr>
          <w:p w14:paraId="026FA0D2"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0F795968"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20" w:type="dxa"/>
            <w:shd w:val="clear" w:color="auto" w:fill="auto"/>
            <w:vAlign w:val="bottom"/>
          </w:tcPr>
          <w:p w14:paraId="3D679857" w14:textId="77777777" w:rsidR="00A16811" w:rsidRPr="000F1CA6" w:rsidRDefault="00A16811" w:rsidP="00A16811">
            <w:pPr>
              <w:tabs>
                <w:tab w:val="left" w:pos="309"/>
              </w:tabs>
              <w:jc w:val="right"/>
              <w:rPr>
                <w:bCs/>
                <w:sz w:val="14"/>
                <w:szCs w:val="14"/>
                <w:lang w:val="mk-MK"/>
              </w:rPr>
            </w:pPr>
          </w:p>
        </w:tc>
        <w:tc>
          <w:tcPr>
            <w:tcW w:w="865" w:type="dxa"/>
            <w:shd w:val="clear" w:color="auto" w:fill="auto"/>
            <w:tcMar>
              <w:right w:w="28" w:type="dxa"/>
            </w:tcMar>
            <w:vAlign w:val="bottom"/>
          </w:tcPr>
          <w:p w14:paraId="4A4C1CDE" w14:textId="77777777" w:rsidR="00A16811" w:rsidRPr="000F1CA6" w:rsidRDefault="00A16811" w:rsidP="00A16811">
            <w:pPr>
              <w:tabs>
                <w:tab w:val="left" w:pos="309"/>
              </w:tabs>
              <w:autoSpaceDE w:val="0"/>
              <w:autoSpaceDN w:val="0"/>
              <w:adjustRightInd w:val="0"/>
              <w:jc w:val="right"/>
              <w:rPr>
                <w:bCs/>
                <w:sz w:val="14"/>
                <w:szCs w:val="14"/>
              </w:rPr>
            </w:pPr>
          </w:p>
        </w:tc>
        <w:tc>
          <w:tcPr>
            <w:tcW w:w="20" w:type="dxa"/>
            <w:shd w:val="clear" w:color="auto" w:fill="auto"/>
            <w:vAlign w:val="bottom"/>
          </w:tcPr>
          <w:p w14:paraId="64FC53A0"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7" w:type="dxa"/>
            <w:shd w:val="clear" w:color="auto" w:fill="auto"/>
            <w:vAlign w:val="bottom"/>
          </w:tcPr>
          <w:p w14:paraId="3F211F4E" w14:textId="77777777" w:rsidR="00A16811" w:rsidRPr="000F1CA6" w:rsidRDefault="00A16811" w:rsidP="00A16811">
            <w:pPr>
              <w:tabs>
                <w:tab w:val="left" w:pos="309"/>
              </w:tabs>
              <w:autoSpaceDE w:val="0"/>
              <w:autoSpaceDN w:val="0"/>
              <w:adjustRightInd w:val="0"/>
              <w:jc w:val="right"/>
              <w:rPr>
                <w:bCs/>
                <w:noProof/>
                <w:sz w:val="14"/>
                <w:szCs w:val="14"/>
              </w:rPr>
            </w:pPr>
          </w:p>
        </w:tc>
        <w:tc>
          <w:tcPr>
            <w:tcW w:w="67" w:type="dxa"/>
            <w:shd w:val="clear" w:color="auto" w:fill="auto"/>
            <w:vAlign w:val="bottom"/>
          </w:tcPr>
          <w:p w14:paraId="74BAC8AD"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3CB190C8"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544 </w:t>
            </w:r>
          </w:p>
        </w:tc>
        <w:tc>
          <w:tcPr>
            <w:tcW w:w="94" w:type="dxa"/>
            <w:shd w:val="clear" w:color="auto" w:fill="auto"/>
            <w:tcMar>
              <w:right w:w="28" w:type="dxa"/>
            </w:tcMar>
            <w:vAlign w:val="bottom"/>
          </w:tcPr>
          <w:p w14:paraId="030C0CEC"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shd w:val="clear" w:color="auto" w:fill="auto"/>
            <w:vAlign w:val="bottom"/>
          </w:tcPr>
          <w:p w14:paraId="0058590F"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143 </w:t>
            </w:r>
          </w:p>
        </w:tc>
        <w:tc>
          <w:tcPr>
            <w:tcW w:w="94" w:type="dxa"/>
            <w:shd w:val="clear" w:color="auto" w:fill="auto"/>
            <w:vAlign w:val="bottom"/>
          </w:tcPr>
          <w:p w14:paraId="585D4514" w14:textId="77777777" w:rsidR="00A16811" w:rsidRPr="000F1CA6" w:rsidRDefault="00A16811" w:rsidP="00A16811">
            <w:pPr>
              <w:tabs>
                <w:tab w:val="left" w:pos="309"/>
              </w:tabs>
              <w:jc w:val="right"/>
              <w:rPr>
                <w:bCs/>
                <w:sz w:val="14"/>
                <w:szCs w:val="14"/>
                <w:lang w:val="mk-MK"/>
              </w:rPr>
            </w:pPr>
          </w:p>
        </w:tc>
        <w:tc>
          <w:tcPr>
            <w:tcW w:w="710" w:type="dxa"/>
            <w:shd w:val="clear" w:color="auto" w:fill="auto"/>
            <w:vAlign w:val="bottom"/>
          </w:tcPr>
          <w:p w14:paraId="0D2FFCAF"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2,277 </w:t>
            </w:r>
          </w:p>
        </w:tc>
        <w:tc>
          <w:tcPr>
            <w:tcW w:w="94" w:type="dxa"/>
            <w:shd w:val="clear" w:color="auto" w:fill="auto"/>
            <w:vAlign w:val="bottom"/>
          </w:tcPr>
          <w:p w14:paraId="04FD88CA"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shd w:val="clear" w:color="auto" w:fill="auto"/>
            <w:tcMar>
              <w:right w:w="28" w:type="dxa"/>
            </w:tcMar>
            <w:vAlign w:val="bottom"/>
          </w:tcPr>
          <w:p w14:paraId="0D755E3D"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2,485 </w:t>
            </w:r>
          </w:p>
        </w:tc>
        <w:tc>
          <w:tcPr>
            <w:tcW w:w="94" w:type="dxa"/>
            <w:shd w:val="clear" w:color="auto" w:fill="auto"/>
            <w:vAlign w:val="bottom"/>
          </w:tcPr>
          <w:p w14:paraId="6AAD0E1E"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652" w:type="dxa"/>
            <w:shd w:val="clear" w:color="auto" w:fill="auto"/>
            <w:vAlign w:val="bottom"/>
          </w:tcPr>
          <w:p w14:paraId="0C038B70"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477,182 </w:t>
            </w:r>
          </w:p>
        </w:tc>
        <w:tc>
          <w:tcPr>
            <w:tcW w:w="94" w:type="dxa"/>
            <w:shd w:val="clear" w:color="auto" w:fill="auto"/>
            <w:vAlign w:val="bottom"/>
          </w:tcPr>
          <w:p w14:paraId="7F0908CC"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0" w:type="dxa"/>
            <w:shd w:val="clear" w:color="auto" w:fill="auto"/>
            <w:vAlign w:val="bottom"/>
          </w:tcPr>
          <w:p w14:paraId="18A37465"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204,659 </w:t>
            </w:r>
          </w:p>
        </w:tc>
        <w:tc>
          <w:tcPr>
            <w:tcW w:w="94" w:type="dxa"/>
            <w:shd w:val="clear" w:color="auto" w:fill="auto"/>
            <w:vAlign w:val="bottom"/>
          </w:tcPr>
          <w:p w14:paraId="51B50AF3"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2971F853"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4,212,051 </w:t>
            </w:r>
          </w:p>
        </w:tc>
        <w:tc>
          <w:tcPr>
            <w:tcW w:w="94" w:type="dxa"/>
            <w:shd w:val="clear" w:color="auto" w:fill="auto"/>
            <w:vAlign w:val="bottom"/>
          </w:tcPr>
          <w:p w14:paraId="14505F26"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6A5EE3DB"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10,517,949 </w:t>
            </w:r>
          </w:p>
        </w:tc>
      </w:tr>
      <w:tr w:rsidR="00394090" w:rsidRPr="006A7BA1" w14:paraId="10B2E607" w14:textId="77777777" w:rsidTr="00D91570">
        <w:tc>
          <w:tcPr>
            <w:tcW w:w="1498" w:type="dxa"/>
            <w:shd w:val="clear" w:color="auto" w:fill="auto"/>
            <w:vAlign w:val="bottom"/>
          </w:tcPr>
          <w:p w14:paraId="3753ADDB" w14:textId="77777777" w:rsidR="00A16811" w:rsidRPr="006A7BA1" w:rsidRDefault="00A16811" w:rsidP="00A16811">
            <w:pPr>
              <w:tabs>
                <w:tab w:val="left" w:pos="309"/>
              </w:tabs>
              <w:autoSpaceDE w:val="0"/>
              <w:autoSpaceDN w:val="0"/>
              <w:adjustRightInd w:val="0"/>
              <w:rPr>
                <w:noProof/>
                <w:sz w:val="13"/>
                <w:szCs w:val="13"/>
                <w:lang w:val="mk-MK"/>
              </w:rPr>
            </w:pPr>
            <w:r w:rsidRPr="006A7BA1">
              <w:rPr>
                <w:noProof/>
                <w:sz w:val="13"/>
                <w:szCs w:val="13"/>
                <w:lang w:val="mk-MK"/>
              </w:rPr>
              <w:t>(</w:t>
            </w:r>
            <w:r w:rsidRPr="006A7BA1">
              <w:rPr>
                <w:noProof/>
                <w:sz w:val="13"/>
                <w:szCs w:val="13"/>
              </w:rPr>
              <w:t>Impairment and special reserve</w:t>
            </w:r>
            <w:r w:rsidRPr="006A7BA1">
              <w:rPr>
                <w:noProof/>
                <w:sz w:val="13"/>
                <w:szCs w:val="13"/>
                <w:lang w:val="mk-MK"/>
              </w:rPr>
              <w:t>)</w:t>
            </w:r>
          </w:p>
        </w:tc>
        <w:tc>
          <w:tcPr>
            <w:tcW w:w="717" w:type="dxa"/>
            <w:tcBorders>
              <w:bottom w:val="single" w:sz="4" w:space="0" w:color="auto"/>
            </w:tcBorders>
            <w:shd w:val="clear" w:color="auto" w:fill="auto"/>
            <w:tcMar>
              <w:right w:w="28" w:type="dxa"/>
            </w:tcMar>
            <w:vAlign w:val="bottom"/>
          </w:tcPr>
          <w:p w14:paraId="2041890C"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w:t>
            </w:r>
          </w:p>
        </w:tc>
        <w:tc>
          <w:tcPr>
            <w:tcW w:w="93" w:type="dxa"/>
            <w:shd w:val="clear" w:color="auto" w:fill="auto"/>
            <w:vAlign w:val="bottom"/>
          </w:tcPr>
          <w:p w14:paraId="0D3346B6"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09" w:type="dxa"/>
            <w:tcBorders>
              <w:bottom w:val="single" w:sz="4" w:space="0" w:color="auto"/>
            </w:tcBorders>
            <w:shd w:val="clear" w:color="auto" w:fill="auto"/>
            <w:tcMar>
              <w:right w:w="28" w:type="dxa"/>
            </w:tcMar>
            <w:vAlign w:val="bottom"/>
          </w:tcPr>
          <w:p w14:paraId="032C742F"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w:t>
            </w:r>
          </w:p>
        </w:tc>
        <w:tc>
          <w:tcPr>
            <w:tcW w:w="98" w:type="dxa"/>
            <w:shd w:val="clear" w:color="auto" w:fill="auto"/>
            <w:vAlign w:val="bottom"/>
          </w:tcPr>
          <w:p w14:paraId="5B71EE2A"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09" w:type="dxa"/>
            <w:tcBorders>
              <w:bottom w:val="single" w:sz="4" w:space="0" w:color="auto"/>
            </w:tcBorders>
            <w:shd w:val="clear" w:color="auto" w:fill="auto"/>
            <w:vAlign w:val="bottom"/>
          </w:tcPr>
          <w:p w14:paraId="3CCA98DA" w14:textId="77777777" w:rsidR="00A16811" w:rsidRPr="000F1CA6" w:rsidRDefault="00A16811" w:rsidP="00A16811">
            <w:pPr>
              <w:tabs>
                <w:tab w:val="left" w:pos="309"/>
              </w:tabs>
              <w:autoSpaceDE w:val="0"/>
              <w:autoSpaceDN w:val="0"/>
              <w:adjustRightInd w:val="0"/>
              <w:jc w:val="center"/>
              <w:rPr>
                <w:bCs/>
                <w:sz w:val="14"/>
                <w:szCs w:val="14"/>
                <w:lang w:val="mk-MK"/>
              </w:rPr>
            </w:pPr>
            <w:r w:rsidRPr="000F1CA6">
              <w:rPr>
                <w:sz w:val="14"/>
                <w:szCs w:val="14"/>
              </w:rPr>
              <w:t xml:space="preserve">                   (508,216)</w:t>
            </w:r>
          </w:p>
        </w:tc>
        <w:tc>
          <w:tcPr>
            <w:tcW w:w="94" w:type="dxa"/>
            <w:shd w:val="clear" w:color="auto" w:fill="auto"/>
            <w:vAlign w:val="bottom"/>
          </w:tcPr>
          <w:p w14:paraId="4356BAA3"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tcBorders>
              <w:bottom w:val="single" w:sz="4" w:space="0" w:color="auto"/>
            </w:tcBorders>
            <w:shd w:val="clear" w:color="auto" w:fill="auto"/>
            <w:vAlign w:val="bottom"/>
          </w:tcPr>
          <w:p w14:paraId="7142D814"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(677,572)</w:t>
            </w:r>
          </w:p>
        </w:tc>
        <w:tc>
          <w:tcPr>
            <w:tcW w:w="94" w:type="dxa"/>
            <w:shd w:val="clear" w:color="auto" w:fill="auto"/>
            <w:vAlign w:val="bottom"/>
          </w:tcPr>
          <w:p w14:paraId="2C686171"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tcBorders>
              <w:bottom w:val="single" w:sz="4" w:space="0" w:color="auto"/>
            </w:tcBorders>
            <w:shd w:val="clear" w:color="auto" w:fill="auto"/>
            <w:vAlign w:val="bottom"/>
          </w:tcPr>
          <w:p w14:paraId="3B6EEE5D"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w:t>
            </w:r>
          </w:p>
        </w:tc>
        <w:tc>
          <w:tcPr>
            <w:tcW w:w="94" w:type="dxa"/>
            <w:shd w:val="clear" w:color="auto" w:fill="auto"/>
            <w:tcMar>
              <w:right w:w="28" w:type="dxa"/>
            </w:tcMar>
            <w:vAlign w:val="bottom"/>
          </w:tcPr>
          <w:p w14:paraId="29BB361C"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tcBorders>
              <w:bottom w:val="single" w:sz="4" w:space="0" w:color="auto"/>
            </w:tcBorders>
            <w:shd w:val="clear" w:color="auto" w:fill="auto"/>
            <w:vAlign w:val="bottom"/>
          </w:tcPr>
          <w:p w14:paraId="0E179F39"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w:t>
            </w:r>
          </w:p>
        </w:tc>
        <w:tc>
          <w:tcPr>
            <w:tcW w:w="94" w:type="dxa"/>
            <w:shd w:val="clear" w:color="auto" w:fill="auto"/>
            <w:vAlign w:val="bottom"/>
          </w:tcPr>
          <w:p w14:paraId="3B441963"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6" w:type="dxa"/>
            <w:tcBorders>
              <w:bottom w:val="single" w:sz="4" w:space="0" w:color="auto"/>
            </w:tcBorders>
            <w:shd w:val="clear" w:color="auto" w:fill="auto"/>
            <w:tcMar>
              <w:right w:w="28" w:type="dxa"/>
            </w:tcMar>
            <w:vAlign w:val="bottom"/>
          </w:tcPr>
          <w:p w14:paraId="3E8EAFF9"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w:t>
            </w:r>
          </w:p>
        </w:tc>
        <w:tc>
          <w:tcPr>
            <w:tcW w:w="94" w:type="dxa"/>
            <w:shd w:val="clear" w:color="auto" w:fill="auto"/>
            <w:vAlign w:val="bottom"/>
          </w:tcPr>
          <w:p w14:paraId="0301C877"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tcBorders>
              <w:bottom w:val="single" w:sz="4" w:space="0" w:color="auto"/>
            </w:tcBorders>
            <w:shd w:val="clear" w:color="auto" w:fill="auto"/>
            <w:vAlign w:val="bottom"/>
          </w:tcPr>
          <w:p w14:paraId="76742B02"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w:t>
            </w:r>
          </w:p>
        </w:tc>
        <w:tc>
          <w:tcPr>
            <w:tcW w:w="20" w:type="dxa"/>
            <w:shd w:val="clear" w:color="auto" w:fill="auto"/>
            <w:vAlign w:val="bottom"/>
          </w:tcPr>
          <w:p w14:paraId="61A2EB41" w14:textId="77777777" w:rsidR="00A16811" w:rsidRPr="000F1CA6" w:rsidRDefault="00A16811" w:rsidP="00A16811">
            <w:pPr>
              <w:tabs>
                <w:tab w:val="left" w:pos="309"/>
              </w:tabs>
              <w:jc w:val="right"/>
              <w:rPr>
                <w:bCs/>
                <w:sz w:val="14"/>
                <w:szCs w:val="14"/>
                <w:lang w:val="mk-MK"/>
              </w:rPr>
            </w:pPr>
          </w:p>
        </w:tc>
        <w:tc>
          <w:tcPr>
            <w:tcW w:w="865" w:type="dxa"/>
            <w:tcBorders>
              <w:bottom w:val="single" w:sz="4" w:space="0" w:color="auto"/>
            </w:tcBorders>
            <w:shd w:val="clear" w:color="auto" w:fill="auto"/>
            <w:tcMar>
              <w:right w:w="28" w:type="dxa"/>
            </w:tcMar>
            <w:vAlign w:val="bottom"/>
          </w:tcPr>
          <w:p w14:paraId="42281360" w14:textId="77777777" w:rsidR="00A16811" w:rsidRPr="000F1CA6" w:rsidRDefault="00A16811" w:rsidP="00A16811">
            <w:pPr>
              <w:tabs>
                <w:tab w:val="left" w:pos="309"/>
              </w:tabs>
              <w:autoSpaceDE w:val="0"/>
              <w:autoSpaceDN w:val="0"/>
              <w:adjustRightInd w:val="0"/>
              <w:jc w:val="right"/>
              <w:rPr>
                <w:bCs/>
                <w:sz w:val="14"/>
                <w:szCs w:val="14"/>
              </w:rPr>
            </w:pPr>
            <w:r w:rsidRPr="000F1CA6">
              <w:rPr>
                <w:sz w:val="14"/>
                <w:szCs w:val="14"/>
              </w:rPr>
              <w:t> </w:t>
            </w:r>
          </w:p>
        </w:tc>
        <w:tc>
          <w:tcPr>
            <w:tcW w:w="20" w:type="dxa"/>
            <w:shd w:val="clear" w:color="auto" w:fill="auto"/>
            <w:vAlign w:val="bottom"/>
          </w:tcPr>
          <w:p w14:paraId="167C1FE5"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7" w:type="dxa"/>
            <w:tcBorders>
              <w:bottom w:val="single" w:sz="4" w:space="0" w:color="auto"/>
            </w:tcBorders>
            <w:shd w:val="clear" w:color="auto" w:fill="auto"/>
            <w:vAlign w:val="bottom"/>
          </w:tcPr>
          <w:p w14:paraId="32E05BC0" w14:textId="77777777" w:rsidR="00A16811" w:rsidRPr="000F1CA6" w:rsidRDefault="00A16811" w:rsidP="00A16811">
            <w:pPr>
              <w:tabs>
                <w:tab w:val="left" w:pos="309"/>
              </w:tabs>
              <w:autoSpaceDE w:val="0"/>
              <w:autoSpaceDN w:val="0"/>
              <w:adjustRightInd w:val="0"/>
              <w:jc w:val="right"/>
              <w:rPr>
                <w:bCs/>
                <w:noProof/>
                <w:sz w:val="14"/>
                <w:szCs w:val="14"/>
              </w:rPr>
            </w:pPr>
            <w:r w:rsidRPr="000F1CA6">
              <w:rPr>
                <w:sz w:val="14"/>
                <w:szCs w:val="14"/>
              </w:rPr>
              <w:t> </w:t>
            </w:r>
          </w:p>
        </w:tc>
        <w:tc>
          <w:tcPr>
            <w:tcW w:w="67" w:type="dxa"/>
            <w:shd w:val="clear" w:color="auto" w:fill="auto"/>
            <w:vAlign w:val="bottom"/>
          </w:tcPr>
          <w:p w14:paraId="642C9A22"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tcBorders>
              <w:bottom w:val="single" w:sz="4" w:space="0" w:color="auto"/>
            </w:tcBorders>
            <w:shd w:val="clear" w:color="auto" w:fill="auto"/>
            <w:vAlign w:val="bottom"/>
          </w:tcPr>
          <w:p w14:paraId="1E21EBD6"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(82)</w:t>
            </w:r>
          </w:p>
        </w:tc>
        <w:tc>
          <w:tcPr>
            <w:tcW w:w="94" w:type="dxa"/>
            <w:shd w:val="clear" w:color="auto" w:fill="auto"/>
            <w:tcMar>
              <w:right w:w="28" w:type="dxa"/>
            </w:tcMar>
            <w:vAlign w:val="bottom"/>
          </w:tcPr>
          <w:p w14:paraId="16613049"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tcBorders>
              <w:bottom w:val="single" w:sz="4" w:space="0" w:color="auto"/>
            </w:tcBorders>
            <w:shd w:val="clear" w:color="auto" w:fill="auto"/>
            <w:vAlign w:val="bottom"/>
          </w:tcPr>
          <w:p w14:paraId="29861532"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(19)</w:t>
            </w:r>
          </w:p>
        </w:tc>
        <w:tc>
          <w:tcPr>
            <w:tcW w:w="94" w:type="dxa"/>
            <w:shd w:val="clear" w:color="auto" w:fill="auto"/>
            <w:vAlign w:val="bottom"/>
          </w:tcPr>
          <w:p w14:paraId="17E7ED3E" w14:textId="77777777" w:rsidR="00A16811" w:rsidRPr="000F1CA6" w:rsidRDefault="00A16811" w:rsidP="00A16811">
            <w:pPr>
              <w:tabs>
                <w:tab w:val="left" w:pos="309"/>
              </w:tabs>
              <w:jc w:val="right"/>
              <w:rPr>
                <w:bCs/>
                <w:sz w:val="14"/>
                <w:szCs w:val="14"/>
                <w:lang w:val="mk-MK"/>
              </w:rPr>
            </w:pPr>
          </w:p>
        </w:tc>
        <w:tc>
          <w:tcPr>
            <w:tcW w:w="710" w:type="dxa"/>
            <w:tcBorders>
              <w:bottom w:val="single" w:sz="4" w:space="0" w:color="auto"/>
            </w:tcBorders>
            <w:shd w:val="clear" w:color="auto" w:fill="auto"/>
            <w:vAlign w:val="bottom"/>
          </w:tcPr>
          <w:p w14:paraId="37852157"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(695)</w:t>
            </w:r>
          </w:p>
        </w:tc>
        <w:tc>
          <w:tcPr>
            <w:tcW w:w="94" w:type="dxa"/>
            <w:shd w:val="clear" w:color="auto" w:fill="auto"/>
            <w:vAlign w:val="bottom"/>
          </w:tcPr>
          <w:p w14:paraId="095CDAD4"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tcBorders>
              <w:bottom w:val="single" w:sz="4" w:space="0" w:color="auto"/>
            </w:tcBorders>
            <w:shd w:val="clear" w:color="auto" w:fill="auto"/>
            <w:tcMar>
              <w:right w:w="28" w:type="dxa"/>
            </w:tcMar>
            <w:vAlign w:val="bottom"/>
          </w:tcPr>
          <w:p w14:paraId="4A43B0C9"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(479)</w:t>
            </w:r>
          </w:p>
        </w:tc>
        <w:tc>
          <w:tcPr>
            <w:tcW w:w="94" w:type="dxa"/>
            <w:shd w:val="clear" w:color="auto" w:fill="auto"/>
            <w:vAlign w:val="bottom"/>
          </w:tcPr>
          <w:p w14:paraId="21E1EA96"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652" w:type="dxa"/>
            <w:tcBorders>
              <w:bottom w:val="single" w:sz="4" w:space="0" w:color="auto"/>
            </w:tcBorders>
            <w:shd w:val="clear" w:color="auto" w:fill="auto"/>
            <w:vAlign w:val="bottom"/>
          </w:tcPr>
          <w:p w14:paraId="72F12E9E"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(66,937)</w:t>
            </w:r>
          </w:p>
        </w:tc>
        <w:tc>
          <w:tcPr>
            <w:tcW w:w="94" w:type="dxa"/>
            <w:shd w:val="clear" w:color="auto" w:fill="auto"/>
            <w:vAlign w:val="bottom"/>
          </w:tcPr>
          <w:p w14:paraId="29965118"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0" w:type="dxa"/>
            <w:tcBorders>
              <w:bottom w:val="single" w:sz="4" w:space="0" w:color="auto"/>
            </w:tcBorders>
            <w:shd w:val="clear" w:color="auto" w:fill="auto"/>
            <w:vAlign w:val="bottom"/>
          </w:tcPr>
          <w:p w14:paraId="06B1DC91"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(19,879)</w:t>
            </w:r>
          </w:p>
        </w:tc>
        <w:tc>
          <w:tcPr>
            <w:tcW w:w="94" w:type="dxa"/>
            <w:shd w:val="clear" w:color="auto" w:fill="auto"/>
            <w:vAlign w:val="bottom"/>
          </w:tcPr>
          <w:p w14:paraId="706747CB"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tcBorders>
              <w:bottom w:val="single" w:sz="4" w:space="0" w:color="auto"/>
            </w:tcBorders>
            <w:shd w:val="clear" w:color="auto" w:fill="auto"/>
            <w:vAlign w:val="bottom"/>
          </w:tcPr>
          <w:p w14:paraId="453A1B86"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(575,930)</w:t>
            </w:r>
          </w:p>
        </w:tc>
        <w:tc>
          <w:tcPr>
            <w:tcW w:w="94" w:type="dxa"/>
            <w:shd w:val="clear" w:color="auto" w:fill="auto"/>
            <w:vAlign w:val="bottom"/>
          </w:tcPr>
          <w:p w14:paraId="613EC95B"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tcBorders>
              <w:bottom w:val="single" w:sz="4" w:space="0" w:color="auto"/>
            </w:tcBorders>
            <w:shd w:val="clear" w:color="auto" w:fill="auto"/>
            <w:vAlign w:val="bottom"/>
          </w:tcPr>
          <w:p w14:paraId="40BF948E"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(697,949)</w:t>
            </w:r>
          </w:p>
        </w:tc>
      </w:tr>
      <w:tr w:rsidR="00394090" w:rsidRPr="006A7BA1" w14:paraId="445E1E0E" w14:textId="77777777" w:rsidTr="00D91570">
        <w:tc>
          <w:tcPr>
            <w:tcW w:w="1498" w:type="dxa"/>
            <w:shd w:val="clear" w:color="auto" w:fill="auto"/>
            <w:vAlign w:val="bottom"/>
          </w:tcPr>
          <w:p w14:paraId="3A2F573C" w14:textId="77777777" w:rsidR="00A16811" w:rsidRPr="006A7BA1" w:rsidRDefault="00A16811" w:rsidP="00A16811">
            <w:pPr>
              <w:tabs>
                <w:tab w:val="left" w:pos="309"/>
              </w:tabs>
              <w:autoSpaceDE w:val="0"/>
              <w:autoSpaceDN w:val="0"/>
              <w:adjustRightInd w:val="0"/>
              <w:rPr>
                <w:b/>
                <w:noProof/>
                <w:sz w:val="13"/>
                <w:szCs w:val="13"/>
                <w:lang w:val="mk-MK"/>
              </w:rPr>
            </w:pPr>
            <w:r w:rsidRPr="006A7BA1">
              <w:rPr>
                <w:b/>
                <w:noProof/>
                <w:sz w:val="13"/>
                <w:szCs w:val="13"/>
              </w:rPr>
              <w:t>Reduced book value for impairment and special reserve</w:t>
            </w:r>
          </w:p>
        </w:tc>
        <w:tc>
          <w:tcPr>
            <w:tcW w:w="717" w:type="dxa"/>
            <w:tcBorders>
              <w:top w:val="single" w:sz="4" w:space="0" w:color="auto"/>
              <w:bottom w:val="single" w:sz="4" w:space="0" w:color="auto"/>
            </w:tcBorders>
            <w:shd w:val="clear" w:color="auto" w:fill="auto"/>
            <w:tcMar>
              <w:right w:w="28" w:type="dxa"/>
            </w:tcMar>
            <w:vAlign w:val="bottom"/>
          </w:tcPr>
          <w:p w14:paraId="45327795"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xml:space="preserve">                    -   </w:t>
            </w:r>
          </w:p>
        </w:tc>
        <w:tc>
          <w:tcPr>
            <w:tcW w:w="93" w:type="dxa"/>
            <w:shd w:val="clear" w:color="auto" w:fill="auto"/>
            <w:vAlign w:val="bottom"/>
          </w:tcPr>
          <w:p w14:paraId="3C22605A"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09" w:type="dxa"/>
            <w:tcBorders>
              <w:top w:val="single" w:sz="4" w:space="0" w:color="auto"/>
              <w:bottom w:val="single" w:sz="4" w:space="0" w:color="auto"/>
            </w:tcBorders>
            <w:shd w:val="clear" w:color="auto" w:fill="auto"/>
            <w:tcMar>
              <w:right w:w="28" w:type="dxa"/>
            </w:tcMar>
            <w:vAlign w:val="bottom"/>
          </w:tcPr>
          <w:p w14:paraId="0DD732A4"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w:t>
            </w:r>
          </w:p>
        </w:tc>
        <w:tc>
          <w:tcPr>
            <w:tcW w:w="98" w:type="dxa"/>
            <w:shd w:val="clear" w:color="auto" w:fill="auto"/>
            <w:vAlign w:val="bottom"/>
          </w:tcPr>
          <w:p w14:paraId="13BE7E2B"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09" w:type="dxa"/>
            <w:tcBorders>
              <w:top w:val="single" w:sz="4" w:space="0" w:color="auto"/>
              <w:bottom w:val="single" w:sz="4" w:space="0" w:color="auto"/>
            </w:tcBorders>
            <w:shd w:val="clear" w:color="auto" w:fill="auto"/>
            <w:vAlign w:val="bottom"/>
          </w:tcPr>
          <w:p w14:paraId="0DFB0121" w14:textId="77777777" w:rsidR="00A16811" w:rsidRPr="000F1CA6" w:rsidRDefault="00A16811" w:rsidP="00A16811">
            <w:pPr>
              <w:tabs>
                <w:tab w:val="left" w:pos="309"/>
              </w:tabs>
              <w:autoSpaceDE w:val="0"/>
              <w:autoSpaceDN w:val="0"/>
              <w:adjustRightInd w:val="0"/>
              <w:jc w:val="center"/>
              <w:rPr>
                <w:b/>
                <w:bCs/>
                <w:sz w:val="14"/>
                <w:szCs w:val="14"/>
                <w:lang w:val="mk-MK"/>
              </w:rPr>
            </w:pPr>
            <w:r w:rsidRPr="000F1CA6">
              <w:rPr>
                <w:b/>
                <w:bCs/>
                <w:sz w:val="14"/>
                <w:szCs w:val="14"/>
              </w:rPr>
              <w:t xml:space="preserve">                 3,223,832 </w:t>
            </w:r>
          </w:p>
        </w:tc>
        <w:tc>
          <w:tcPr>
            <w:tcW w:w="94" w:type="dxa"/>
            <w:shd w:val="clear" w:color="auto" w:fill="auto"/>
            <w:vAlign w:val="bottom"/>
          </w:tcPr>
          <w:p w14:paraId="716709BB"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0" w:type="dxa"/>
            <w:tcBorders>
              <w:top w:val="single" w:sz="4" w:space="0" w:color="auto"/>
              <w:bottom w:val="single" w:sz="4" w:space="0" w:color="auto"/>
            </w:tcBorders>
            <w:shd w:val="clear" w:color="auto" w:fill="auto"/>
            <w:vAlign w:val="bottom"/>
          </w:tcPr>
          <w:p w14:paraId="18ED345C"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9,633,090 </w:t>
            </w:r>
          </w:p>
        </w:tc>
        <w:tc>
          <w:tcPr>
            <w:tcW w:w="94" w:type="dxa"/>
            <w:shd w:val="clear" w:color="auto" w:fill="auto"/>
            <w:vAlign w:val="bottom"/>
          </w:tcPr>
          <w:p w14:paraId="5EFE76C6"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tcBorders>
              <w:top w:val="single" w:sz="4" w:space="0" w:color="auto"/>
              <w:bottom w:val="single" w:sz="4" w:space="0" w:color="auto"/>
            </w:tcBorders>
            <w:shd w:val="clear" w:color="auto" w:fill="auto"/>
            <w:vAlign w:val="bottom"/>
          </w:tcPr>
          <w:p w14:paraId="631F8376"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xml:space="preserve">                           -   </w:t>
            </w:r>
          </w:p>
        </w:tc>
        <w:tc>
          <w:tcPr>
            <w:tcW w:w="94" w:type="dxa"/>
            <w:shd w:val="clear" w:color="auto" w:fill="auto"/>
            <w:tcMar>
              <w:right w:w="28" w:type="dxa"/>
            </w:tcMar>
            <w:vAlign w:val="bottom"/>
          </w:tcPr>
          <w:p w14:paraId="4B033788"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tcBorders>
              <w:top w:val="single" w:sz="4" w:space="0" w:color="auto"/>
              <w:bottom w:val="single" w:sz="4" w:space="0" w:color="auto"/>
            </w:tcBorders>
            <w:shd w:val="clear" w:color="auto" w:fill="auto"/>
            <w:vAlign w:val="bottom"/>
          </w:tcPr>
          <w:p w14:paraId="55764B4D"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b/>
                <w:bCs/>
                <w:sz w:val="14"/>
                <w:szCs w:val="14"/>
              </w:rPr>
              <w:t> </w:t>
            </w:r>
          </w:p>
        </w:tc>
        <w:tc>
          <w:tcPr>
            <w:tcW w:w="94" w:type="dxa"/>
            <w:shd w:val="clear" w:color="auto" w:fill="auto"/>
            <w:vAlign w:val="bottom"/>
          </w:tcPr>
          <w:p w14:paraId="36339C38"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6" w:type="dxa"/>
            <w:tcBorders>
              <w:top w:val="single" w:sz="4" w:space="0" w:color="auto"/>
              <w:bottom w:val="single" w:sz="4" w:space="0" w:color="auto"/>
            </w:tcBorders>
            <w:shd w:val="clear" w:color="auto" w:fill="auto"/>
            <w:tcMar>
              <w:right w:w="28" w:type="dxa"/>
            </w:tcMar>
            <w:vAlign w:val="bottom"/>
          </w:tcPr>
          <w:p w14:paraId="74FCE29D"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xml:space="preserve">                     -   </w:t>
            </w:r>
          </w:p>
        </w:tc>
        <w:tc>
          <w:tcPr>
            <w:tcW w:w="94" w:type="dxa"/>
            <w:shd w:val="clear" w:color="auto" w:fill="auto"/>
            <w:vAlign w:val="bottom"/>
          </w:tcPr>
          <w:p w14:paraId="248E8BCF"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tcBorders>
              <w:top w:val="single" w:sz="4" w:space="0" w:color="auto"/>
              <w:bottom w:val="single" w:sz="4" w:space="0" w:color="auto"/>
            </w:tcBorders>
            <w:shd w:val="clear" w:color="auto" w:fill="auto"/>
            <w:vAlign w:val="bottom"/>
          </w:tcPr>
          <w:p w14:paraId="0B9657E6"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b/>
                <w:bCs/>
                <w:sz w:val="14"/>
                <w:szCs w:val="14"/>
              </w:rPr>
              <w:t> </w:t>
            </w:r>
          </w:p>
        </w:tc>
        <w:tc>
          <w:tcPr>
            <w:tcW w:w="20" w:type="dxa"/>
            <w:shd w:val="clear" w:color="auto" w:fill="auto"/>
            <w:vAlign w:val="bottom"/>
          </w:tcPr>
          <w:p w14:paraId="21B6C1E9" w14:textId="77777777" w:rsidR="00A16811" w:rsidRPr="000F1CA6" w:rsidRDefault="00A16811" w:rsidP="00A16811">
            <w:pPr>
              <w:tabs>
                <w:tab w:val="left" w:pos="309"/>
              </w:tabs>
              <w:jc w:val="right"/>
              <w:rPr>
                <w:bCs/>
                <w:sz w:val="14"/>
                <w:szCs w:val="14"/>
                <w:lang w:val="mk-MK"/>
              </w:rPr>
            </w:pPr>
          </w:p>
        </w:tc>
        <w:tc>
          <w:tcPr>
            <w:tcW w:w="865" w:type="dxa"/>
            <w:tcBorders>
              <w:top w:val="single" w:sz="4" w:space="0" w:color="auto"/>
              <w:bottom w:val="single" w:sz="4" w:space="0" w:color="auto"/>
            </w:tcBorders>
            <w:shd w:val="clear" w:color="auto" w:fill="auto"/>
            <w:tcMar>
              <w:right w:w="28" w:type="dxa"/>
            </w:tcMar>
            <w:vAlign w:val="bottom"/>
          </w:tcPr>
          <w:p w14:paraId="7B39D9B0"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xml:space="preserve">                           -   </w:t>
            </w:r>
          </w:p>
        </w:tc>
        <w:tc>
          <w:tcPr>
            <w:tcW w:w="20" w:type="dxa"/>
            <w:shd w:val="clear" w:color="auto" w:fill="auto"/>
            <w:vAlign w:val="bottom"/>
          </w:tcPr>
          <w:p w14:paraId="7561312A"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7" w:type="dxa"/>
            <w:tcBorders>
              <w:top w:val="single" w:sz="4" w:space="0" w:color="auto"/>
              <w:bottom w:val="single" w:sz="4" w:space="0" w:color="auto"/>
            </w:tcBorders>
            <w:shd w:val="clear" w:color="auto" w:fill="auto"/>
            <w:vAlign w:val="bottom"/>
          </w:tcPr>
          <w:p w14:paraId="2CA81EC1"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b/>
                <w:bCs/>
                <w:sz w:val="14"/>
                <w:szCs w:val="14"/>
              </w:rPr>
              <w:t> </w:t>
            </w:r>
          </w:p>
        </w:tc>
        <w:tc>
          <w:tcPr>
            <w:tcW w:w="67" w:type="dxa"/>
            <w:shd w:val="clear" w:color="auto" w:fill="auto"/>
            <w:vAlign w:val="bottom"/>
          </w:tcPr>
          <w:p w14:paraId="48B0ADC0"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tcBorders>
              <w:top w:val="single" w:sz="4" w:space="0" w:color="auto"/>
              <w:bottom w:val="single" w:sz="4" w:space="0" w:color="auto"/>
            </w:tcBorders>
            <w:shd w:val="clear" w:color="auto" w:fill="auto"/>
            <w:vAlign w:val="bottom"/>
          </w:tcPr>
          <w:p w14:paraId="3D067E36"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462 </w:t>
            </w:r>
          </w:p>
        </w:tc>
        <w:tc>
          <w:tcPr>
            <w:tcW w:w="94" w:type="dxa"/>
            <w:shd w:val="clear" w:color="auto" w:fill="auto"/>
            <w:tcMar>
              <w:right w:w="28" w:type="dxa"/>
            </w:tcMar>
            <w:vAlign w:val="bottom"/>
          </w:tcPr>
          <w:p w14:paraId="3D24A0D4"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tcBorders>
              <w:top w:val="single" w:sz="4" w:space="0" w:color="auto"/>
              <w:bottom w:val="single" w:sz="4" w:space="0" w:color="auto"/>
            </w:tcBorders>
            <w:shd w:val="clear" w:color="auto" w:fill="auto"/>
            <w:vAlign w:val="bottom"/>
          </w:tcPr>
          <w:p w14:paraId="413ABC3B"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124 </w:t>
            </w:r>
          </w:p>
        </w:tc>
        <w:tc>
          <w:tcPr>
            <w:tcW w:w="94" w:type="dxa"/>
            <w:shd w:val="clear" w:color="auto" w:fill="auto"/>
            <w:vAlign w:val="bottom"/>
          </w:tcPr>
          <w:p w14:paraId="05540DC3" w14:textId="77777777" w:rsidR="00A16811" w:rsidRPr="000F1CA6" w:rsidRDefault="00A16811" w:rsidP="00A16811">
            <w:pPr>
              <w:tabs>
                <w:tab w:val="left" w:pos="309"/>
              </w:tabs>
              <w:jc w:val="right"/>
              <w:rPr>
                <w:b/>
                <w:bCs/>
                <w:sz w:val="14"/>
                <w:szCs w:val="14"/>
                <w:lang w:val="mk-MK"/>
              </w:rPr>
            </w:pPr>
          </w:p>
        </w:tc>
        <w:tc>
          <w:tcPr>
            <w:tcW w:w="710" w:type="dxa"/>
            <w:tcBorders>
              <w:top w:val="single" w:sz="4" w:space="0" w:color="auto"/>
              <w:bottom w:val="single" w:sz="4" w:space="0" w:color="auto"/>
            </w:tcBorders>
            <w:shd w:val="clear" w:color="auto" w:fill="auto"/>
            <w:vAlign w:val="bottom"/>
          </w:tcPr>
          <w:p w14:paraId="04A09BA7"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1,582 </w:t>
            </w:r>
          </w:p>
        </w:tc>
        <w:tc>
          <w:tcPr>
            <w:tcW w:w="94" w:type="dxa"/>
            <w:shd w:val="clear" w:color="auto" w:fill="auto"/>
            <w:vAlign w:val="bottom"/>
          </w:tcPr>
          <w:p w14:paraId="208016C8"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tcBorders>
              <w:top w:val="single" w:sz="4" w:space="0" w:color="auto"/>
              <w:bottom w:val="single" w:sz="4" w:space="0" w:color="auto"/>
            </w:tcBorders>
            <w:shd w:val="clear" w:color="auto" w:fill="auto"/>
            <w:tcMar>
              <w:right w:w="28" w:type="dxa"/>
            </w:tcMar>
            <w:vAlign w:val="bottom"/>
          </w:tcPr>
          <w:p w14:paraId="6CF6CA93"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b/>
                <w:bCs/>
                <w:sz w:val="14"/>
                <w:szCs w:val="14"/>
              </w:rPr>
              <w:t xml:space="preserve">             2,006 </w:t>
            </w:r>
          </w:p>
        </w:tc>
        <w:tc>
          <w:tcPr>
            <w:tcW w:w="94" w:type="dxa"/>
            <w:shd w:val="clear" w:color="auto" w:fill="auto"/>
            <w:vAlign w:val="bottom"/>
          </w:tcPr>
          <w:p w14:paraId="52C65406"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652" w:type="dxa"/>
            <w:tcBorders>
              <w:top w:val="single" w:sz="4" w:space="0" w:color="auto"/>
              <w:bottom w:val="single" w:sz="4" w:space="0" w:color="auto"/>
            </w:tcBorders>
            <w:shd w:val="clear" w:color="auto" w:fill="auto"/>
            <w:vAlign w:val="bottom"/>
          </w:tcPr>
          <w:p w14:paraId="1D92564E"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410,245 </w:t>
            </w:r>
          </w:p>
        </w:tc>
        <w:tc>
          <w:tcPr>
            <w:tcW w:w="94" w:type="dxa"/>
            <w:shd w:val="clear" w:color="auto" w:fill="auto"/>
            <w:vAlign w:val="bottom"/>
          </w:tcPr>
          <w:p w14:paraId="1205A5F0"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30" w:type="dxa"/>
            <w:tcBorders>
              <w:top w:val="single" w:sz="4" w:space="0" w:color="auto"/>
              <w:bottom w:val="single" w:sz="4" w:space="0" w:color="auto"/>
            </w:tcBorders>
            <w:shd w:val="clear" w:color="auto" w:fill="auto"/>
            <w:vAlign w:val="bottom"/>
          </w:tcPr>
          <w:p w14:paraId="7DBB931E"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184,780 </w:t>
            </w:r>
          </w:p>
        </w:tc>
        <w:tc>
          <w:tcPr>
            <w:tcW w:w="94" w:type="dxa"/>
            <w:shd w:val="clear" w:color="auto" w:fill="auto"/>
            <w:vAlign w:val="bottom"/>
          </w:tcPr>
          <w:p w14:paraId="2007E92D"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tcBorders>
              <w:top w:val="single" w:sz="4" w:space="0" w:color="auto"/>
              <w:bottom w:val="single" w:sz="4" w:space="0" w:color="auto"/>
            </w:tcBorders>
            <w:shd w:val="clear" w:color="auto" w:fill="auto"/>
            <w:vAlign w:val="bottom"/>
          </w:tcPr>
          <w:p w14:paraId="6A891FD0" w14:textId="77777777" w:rsidR="00A16811" w:rsidRPr="00493557" w:rsidRDefault="00A16811" w:rsidP="00A16811">
            <w:pPr>
              <w:tabs>
                <w:tab w:val="left" w:pos="309"/>
              </w:tabs>
              <w:autoSpaceDE w:val="0"/>
              <w:autoSpaceDN w:val="0"/>
              <w:adjustRightInd w:val="0"/>
              <w:jc w:val="right"/>
              <w:rPr>
                <w:b/>
                <w:bCs/>
                <w:sz w:val="14"/>
                <w:szCs w:val="14"/>
                <w:lang w:val="mk-MK"/>
              </w:rPr>
            </w:pPr>
            <w:r w:rsidRPr="009C1EC3">
              <w:rPr>
                <w:b/>
                <w:bCs/>
                <w:sz w:val="14"/>
                <w:szCs w:val="14"/>
              </w:rPr>
              <w:t xml:space="preserve">        3,636,121 </w:t>
            </w:r>
          </w:p>
        </w:tc>
        <w:tc>
          <w:tcPr>
            <w:tcW w:w="94" w:type="dxa"/>
            <w:shd w:val="clear" w:color="auto" w:fill="auto"/>
            <w:vAlign w:val="bottom"/>
          </w:tcPr>
          <w:p w14:paraId="29965ECF" w14:textId="77777777" w:rsidR="00A16811" w:rsidRPr="00493557" w:rsidRDefault="00A16811" w:rsidP="00A16811">
            <w:pPr>
              <w:tabs>
                <w:tab w:val="left" w:pos="309"/>
              </w:tabs>
              <w:autoSpaceDE w:val="0"/>
              <w:autoSpaceDN w:val="0"/>
              <w:adjustRightInd w:val="0"/>
              <w:jc w:val="right"/>
              <w:rPr>
                <w:b/>
                <w:bCs/>
                <w:noProof/>
                <w:sz w:val="14"/>
                <w:szCs w:val="14"/>
                <w:lang w:val="mk-MK"/>
              </w:rPr>
            </w:pPr>
          </w:p>
        </w:tc>
        <w:tc>
          <w:tcPr>
            <w:tcW w:w="710" w:type="dxa"/>
            <w:tcBorders>
              <w:top w:val="single" w:sz="4" w:space="0" w:color="auto"/>
              <w:bottom w:val="single" w:sz="4" w:space="0" w:color="auto"/>
            </w:tcBorders>
            <w:shd w:val="clear" w:color="auto" w:fill="auto"/>
            <w:vAlign w:val="bottom"/>
          </w:tcPr>
          <w:p w14:paraId="08BFE26D" w14:textId="77777777" w:rsidR="00A16811" w:rsidRPr="00493557" w:rsidRDefault="00A16811" w:rsidP="00A16811">
            <w:pPr>
              <w:tabs>
                <w:tab w:val="left" w:pos="309"/>
              </w:tabs>
              <w:autoSpaceDE w:val="0"/>
              <w:autoSpaceDN w:val="0"/>
              <w:adjustRightInd w:val="0"/>
              <w:jc w:val="right"/>
              <w:rPr>
                <w:b/>
                <w:bCs/>
                <w:noProof/>
                <w:sz w:val="14"/>
                <w:szCs w:val="14"/>
                <w:lang w:val="mk-MK"/>
              </w:rPr>
            </w:pPr>
            <w:r w:rsidRPr="009C1EC3">
              <w:rPr>
                <w:b/>
                <w:bCs/>
                <w:sz w:val="14"/>
                <w:szCs w:val="14"/>
              </w:rPr>
              <w:t xml:space="preserve">        9,820,000 </w:t>
            </w:r>
          </w:p>
        </w:tc>
      </w:tr>
      <w:tr w:rsidR="00394090" w:rsidRPr="006A7BA1" w14:paraId="0CA5D9D6" w14:textId="77777777" w:rsidTr="00D91570">
        <w:tc>
          <w:tcPr>
            <w:tcW w:w="1498" w:type="dxa"/>
            <w:shd w:val="clear" w:color="auto" w:fill="auto"/>
            <w:vAlign w:val="bottom"/>
          </w:tcPr>
          <w:p w14:paraId="69B3CA3D" w14:textId="77777777" w:rsidR="00A16811" w:rsidRPr="006A7BA1" w:rsidRDefault="00A16811" w:rsidP="00A16811">
            <w:pPr>
              <w:tabs>
                <w:tab w:val="left" w:pos="309"/>
              </w:tabs>
              <w:autoSpaceDE w:val="0"/>
              <w:autoSpaceDN w:val="0"/>
              <w:adjustRightInd w:val="0"/>
              <w:rPr>
                <w:noProof/>
                <w:sz w:val="4"/>
                <w:szCs w:val="4"/>
                <w:lang w:val="mk-MK"/>
              </w:rPr>
            </w:pPr>
          </w:p>
        </w:tc>
        <w:tc>
          <w:tcPr>
            <w:tcW w:w="717" w:type="dxa"/>
            <w:tcBorders>
              <w:top w:val="single" w:sz="4" w:space="0" w:color="auto"/>
            </w:tcBorders>
            <w:shd w:val="clear" w:color="auto" w:fill="auto"/>
            <w:tcMar>
              <w:right w:w="28" w:type="dxa"/>
            </w:tcMar>
            <w:vAlign w:val="bottom"/>
          </w:tcPr>
          <w:p w14:paraId="3162671E"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3" w:type="dxa"/>
            <w:shd w:val="clear" w:color="auto" w:fill="auto"/>
            <w:vAlign w:val="bottom"/>
          </w:tcPr>
          <w:p w14:paraId="271AC563"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09" w:type="dxa"/>
            <w:tcBorders>
              <w:top w:val="single" w:sz="4" w:space="0" w:color="auto"/>
            </w:tcBorders>
            <w:shd w:val="clear" w:color="auto" w:fill="auto"/>
            <w:tcMar>
              <w:right w:w="28" w:type="dxa"/>
            </w:tcMar>
            <w:vAlign w:val="bottom"/>
          </w:tcPr>
          <w:p w14:paraId="4913387D"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8" w:type="dxa"/>
            <w:shd w:val="clear" w:color="auto" w:fill="auto"/>
            <w:vAlign w:val="bottom"/>
          </w:tcPr>
          <w:p w14:paraId="016ADEDE"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09" w:type="dxa"/>
            <w:tcBorders>
              <w:top w:val="single" w:sz="4" w:space="0" w:color="auto"/>
            </w:tcBorders>
            <w:shd w:val="clear" w:color="auto" w:fill="auto"/>
            <w:vAlign w:val="bottom"/>
          </w:tcPr>
          <w:p w14:paraId="7BF49AC0" w14:textId="77777777" w:rsidR="00A16811" w:rsidRPr="000F1CA6" w:rsidRDefault="00A16811" w:rsidP="00A16811">
            <w:pPr>
              <w:tabs>
                <w:tab w:val="left" w:pos="309"/>
              </w:tabs>
              <w:autoSpaceDE w:val="0"/>
              <w:autoSpaceDN w:val="0"/>
              <w:adjustRightInd w:val="0"/>
              <w:jc w:val="center"/>
              <w:rPr>
                <w:bCs/>
                <w:sz w:val="4"/>
                <w:szCs w:val="4"/>
                <w:lang w:val="mk-MK"/>
              </w:rPr>
            </w:pPr>
          </w:p>
        </w:tc>
        <w:tc>
          <w:tcPr>
            <w:tcW w:w="94" w:type="dxa"/>
            <w:shd w:val="clear" w:color="auto" w:fill="auto"/>
            <w:vAlign w:val="bottom"/>
          </w:tcPr>
          <w:p w14:paraId="71E1A91D"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0" w:type="dxa"/>
            <w:tcBorders>
              <w:top w:val="single" w:sz="4" w:space="0" w:color="auto"/>
            </w:tcBorders>
            <w:shd w:val="clear" w:color="auto" w:fill="auto"/>
            <w:vAlign w:val="bottom"/>
          </w:tcPr>
          <w:p w14:paraId="7921C288"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1F30C522"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10" w:type="dxa"/>
            <w:tcBorders>
              <w:top w:val="single" w:sz="4" w:space="0" w:color="auto"/>
            </w:tcBorders>
            <w:shd w:val="clear" w:color="auto" w:fill="auto"/>
            <w:vAlign w:val="bottom"/>
          </w:tcPr>
          <w:p w14:paraId="2D076838"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tcMar>
              <w:right w:w="28" w:type="dxa"/>
            </w:tcMar>
            <w:vAlign w:val="bottom"/>
          </w:tcPr>
          <w:p w14:paraId="1035EF08"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6" w:type="dxa"/>
            <w:tcBorders>
              <w:top w:val="single" w:sz="4" w:space="0" w:color="auto"/>
            </w:tcBorders>
            <w:shd w:val="clear" w:color="auto" w:fill="auto"/>
            <w:vAlign w:val="bottom"/>
          </w:tcPr>
          <w:p w14:paraId="001FD2B6"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5FE34A8F"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16" w:type="dxa"/>
            <w:tcBorders>
              <w:top w:val="single" w:sz="4" w:space="0" w:color="auto"/>
            </w:tcBorders>
            <w:shd w:val="clear" w:color="auto" w:fill="auto"/>
            <w:tcMar>
              <w:right w:w="28" w:type="dxa"/>
            </w:tcMar>
            <w:vAlign w:val="bottom"/>
          </w:tcPr>
          <w:p w14:paraId="2DB043DE"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5E285D6F"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0" w:type="dxa"/>
            <w:tcBorders>
              <w:top w:val="single" w:sz="4" w:space="0" w:color="auto"/>
            </w:tcBorders>
            <w:shd w:val="clear" w:color="auto" w:fill="auto"/>
            <w:vAlign w:val="bottom"/>
          </w:tcPr>
          <w:p w14:paraId="4D955798"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20" w:type="dxa"/>
            <w:shd w:val="clear" w:color="auto" w:fill="auto"/>
            <w:vAlign w:val="bottom"/>
          </w:tcPr>
          <w:p w14:paraId="754E4E1D" w14:textId="77777777" w:rsidR="00A16811" w:rsidRPr="000F1CA6" w:rsidRDefault="00A16811" w:rsidP="00A16811">
            <w:pPr>
              <w:tabs>
                <w:tab w:val="left" w:pos="309"/>
              </w:tabs>
              <w:jc w:val="right"/>
              <w:rPr>
                <w:bCs/>
                <w:sz w:val="4"/>
                <w:szCs w:val="4"/>
                <w:lang w:val="mk-MK"/>
              </w:rPr>
            </w:pPr>
          </w:p>
        </w:tc>
        <w:tc>
          <w:tcPr>
            <w:tcW w:w="865" w:type="dxa"/>
            <w:tcBorders>
              <w:top w:val="single" w:sz="4" w:space="0" w:color="auto"/>
            </w:tcBorders>
            <w:shd w:val="clear" w:color="auto" w:fill="auto"/>
            <w:tcMar>
              <w:right w:w="28" w:type="dxa"/>
            </w:tcMar>
            <w:vAlign w:val="bottom"/>
          </w:tcPr>
          <w:p w14:paraId="58179DF4"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20" w:type="dxa"/>
            <w:shd w:val="clear" w:color="auto" w:fill="auto"/>
            <w:vAlign w:val="bottom"/>
          </w:tcPr>
          <w:p w14:paraId="1D137761"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37" w:type="dxa"/>
            <w:tcBorders>
              <w:top w:val="single" w:sz="4" w:space="0" w:color="auto"/>
            </w:tcBorders>
            <w:shd w:val="clear" w:color="auto" w:fill="auto"/>
            <w:vAlign w:val="bottom"/>
          </w:tcPr>
          <w:p w14:paraId="0ED780A2"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67" w:type="dxa"/>
            <w:shd w:val="clear" w:color="auto" w:fill="auto"/>
            <w:vAlign w:val="bottom"/>
          </w:tcPr>
          <w:p w14:paraId="7C6E89C2"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10" w:type="dxa"/>
            <w:tcBorders>
              <w:top w:val="single" w:sz="4" w:space="0" w:color="auto"/>
            </w:tcBorders>
            <w:shd w:val="clear" w:color="auto" w:fill="auto"/>
            <w:vAlign w:val="bottom"/>
          </w:tcPr>
          <w:p w14:paraId="37A7DF8C"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tcMar>
              <w:right w:w="28" w:type="dxa"/>
            </w:tcMar>
            <w:vAlign w:val="bottom"/>
          </w:tcPr>
          <w:p w14:paraId="3E37D24E"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6" w:type="dxa"/>
            <w:tcBorders>
              <w:top w:val="single" w:sz="4" w:space="0" w:color="auto"/>
            </w:tcBorders>
            <w:shd w:val="clear" w:color="auto" w:fill="auto"/>
            <w:vAlign w:val="bottom"/>
          </w:tcPr>
          <w:p w14:paraId="7E8BC902"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53AB474A" w14:textId="77777777" w:rsidR="00A16811" w:rsidRPr="000F1CA6" w:rsidRDefault="00A16811" w:rsidP="00A16811">
            <w:pPr>
              <w:tabs>
                <w:tab w:val="left" w:pos="309"/>
              </w:tabs>
              <w:jc w:val="right"/>
              <w:rPr>
                <w:bCs/>
                <w:sz w:val="4"/>
                <w:szCs w:val="4"/>
                <w:lang w:val="mk-MK"/>
              </w:rPr>
            </w:pPr>
          </w:p>
        </w:tc>
        <w:tc>
          <w:tcPr>
            <w:tcW w:w="710" w:type="dxa"/>
            <w:tcBorders>
              <w:top w:val="single" w:sz="4" w:space="0" w:color="auto"/>
            </w:tcBorders>
            <w:shd w:val="clear" w:color="auto" w:fill="auto"/>
            <w:vAlign w:val="bottom"/>
          </w:tcPr>
          <w:p w14:paraId="6CDABB92"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1E5ABA24"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6" w:type="dxa"/>
            <w:tcBorders>
              <w:top w:val="single" w:sz="4" w:space="0" w:color="auto"/>
            </w:tcBorders>
            <w:shd w:val="clear" w:color="auto" w:fill="auto"/>
            <w:tcMar>
              <w:right w:w="28" w:type="dxa"/>
            </w:tcMar>
            <w:vAlign w:val="bottom"/>
          </w:tcPr>
          <w:p w14:paraId="19A3B259"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37FDCDCF"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652" w:type="dxa"/>
            <w:tcBorders>
              <w:top w:val="single" w:sz="4" w:space="0" w:color="auto"/>
            </w:tcBorders>
            <w:shd w:val="clear" w:color="auto" w:fill="auto"/>
            <w:vAlign w:val="bottom"/>
          </w:tcPr>
          <w:p w14:paraId="1ECD50FF" w14:textId="77777777" w:rsidR="00A16811" w:rsidRPr="000F1CA6" w:rsidRDefault="00A16811" w:rsidP="00A16811">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45A91576"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30" w:type="dxa"/>
            <w:tcBorders>
              <w:top w:val="single" w:sz="4" w:space="0" w:color="auto"/>
            </w:tcBorders>
            <w:shd w:val="clear" w:color="auto" w:fill="auto"/>
            <w:vAlign w:val="bottom"/>
          </w:tcPr>
          <w:p w14:paraId="02A92D02"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2F3050BD" w14:textId="77777777" w:rsidR="00A16811" w:rsidRPr="000F1CA6" w:rsidRDefault="00A16811" w:rsidP="00A16811">
            <w:pPr>
              <w:tabs>
                <w:tab w:val="left" w:pos="309"/>
              </w:tabs>
              <w:autoSpaceDE w:val="0"/>
              <w:autoSpaceDN w:val="0"/>
              <w:adjustRightInd w:val="0"/>
              <w:jc w:val="right"/>
              <w:rPr>
                <w:bCs/>
                <w:noProof/>
                <w:sz w:val="4"/>
                <w:szCs w:val="4"/>
                <w:lang w:val="mk-MK"/>
              </w:rPr>
            </w:pPr>
          </w:p>
        </w:tc>
        <w:tc>
          <w:tcPr>
            <w:tcW w:w="710" w:type="dxa"/>
            <w:tcBorders>
              <w:top w:val="single" w:sz="4" w:space="0" w:color="auto"/>
            </w:tcBorders>
            <w:shd w:val="clear" w:color="auto" w:fill="auto"/>
            <w:vAlign w:val="bottom"/>
          </w:tcPr>
          <w:p w14:paraId="6B96202D" w14:textId="77777777" w:rsidR="00A16811" w:rsidRPr="000F1CA6" w:rsidRDefault="00A16811" w:rsidP="00A16811">
            <w:pPr>
              <w:tabs>
                <w:tab w:val="left" w:pos="309"/>
              </w:tabs>
              <w:autoSpaceDE w:val="0"/>
              <w:autoSpaceDN w:val="0"/>
              <w:adjustRightInd w:val="0"/>
              <w:jc w:val="right"/>
              <w:rPr>
                <w:bCs/>
                <w:sz w:val="4"/>
                <w:szCs w:val="4"/>
                <w:lang w:val="mk-MK"/>
              </w:rPr>
            </w:pPr>
            <w:r w:rsidRPr="000F1CA6">
              <w:rPr>
                <w:sz w:val="14"/>
                <w:szCs w:val="14"/>
              </w:rPr>
              <w:t xml:space="preserve">                        -   </w:t>
            </w:r>
          </w:p>
        </w:tc>
        <w:tc>
          <w:tcPr>
            <w:tcW w:w="94" w:type="dxa"/>
            <w:shd w:val="clear" w:color="auto" w:fill="auto"/>
            <w:vAlign w:val="bottom"/>
          </w:tcPr>
          <w:p w14:paraId="795D540F" w14:textId="77777777" w:rsidR="00A16811" w:rsidRPr="000F1CA6" w:rsidRDefault="00A16811" w:rsidP="00A16811">
            <w:pPr>
              <w:tabs>
                <w:tab w:val="left" w:pos="309"/>
              </w:tabs>
              <w:autoSpaceDE w:val="0"/>
              <w:autoSpaceDN w:val="0"/>
              <w:adjustRightInd w:val="0"/>
              <w:jc w:val="right"/>
              <w:rPr>
                <w:noProof/>
                <w:sz w:val="4"/>
                <w:szCs w:val="4"/>
                <w:lang w:val="mk-MK"/>
              </w:rPr>
            </w:pPr>
          </w:p>
        </w:tc>
        <w:tc>
          <w:tcPr>
            <w:tcW w:w="710" w:type="dxa"/>
            <w:tcBorders>
              <w:top w:val="single" w:sz="4" w:space="0" w:color="auto"/>
            </w:tcBorders>
            <w:shd w:val="clear" w:color="auto" w:fill="auto"/>
            <w:vAlign w:val="bottom"/>
          </w:tcPr>
          <w:p w14:paraId="0C6EAB14" w14:textId="77777777" w:rsidR="00A16811" w:rsidRPr="000F1CA6" w:rsidRDefault="00A16811" w:rsidP="00A16811">
            <w:pPr>
              <w:tabs>
                <w:tab w:val="left" w:pos="309"/>
              </w:tabs>
              <w:autoSpaceDE w:val="0"/>
              <w:autoSpaceDN w:val="0"/>
              <w:adjustRightInd w:val="0"/>
              <w:jc w:val="right"/>
              <w:rPr>
                <w:bCs/>
                <w:noProof/>
                <w:sz w:val="4"/>
                <w:szCs w:val="4"/>
                <w:lang w:val="mk-MK"/>
              </w:rPr>
            </w:pPr>
            <w:r w:rsidRPr="000F1CA6">
              <w:rPr>
                <w:sz w:val="14"/>
                <w:szCs w:val="14"/>
              </w:rPr>
              <w:t xml:space="preserve">                        -   </w:t>
            </w:r>
          </w:p>
        </w:tc>
      </w:tr>
      <w:tr w:rsidR="00394090" w:rsidRPr="006A7BA1" w14:paraId="7248D429" w14:textId="77777777" w:rsidTr="00D91570">
        <w:tc>
          <w:tcPr>
            <w:tcW w:w="1498" w:type="dxa"/>
            <w:shd w:val="clear" w:color="auto" w:fill="auto"/>
            <w:vAlign w:val="bottom"/>
          </w:tcPr>
          <w:p w14:paraId="51A2A9BA" w14:textId="77777777" w:rsidR="00A16811" w:rsidRPr="006A7BA1" w:rsidRDefault="00A16811" w:rsidP="00A16811">
            <w:pPr>
              <w:tabs>
                <w:tab w:val="left" w:pos="309"/>
              </w:tabs>
              <w:autoSpaceDE w:val="0"/>
              <w:autoSpaceDN w:val="0"/>
              <w:adjustRightInd w:val="0"/>
              <w:rPr>
                <w:b/>
                <w:noProof/>
                <w:sz w:val="13"/>
                <w:szCs w:val="13"/>
                <w:lang w:val="mk-MK"/>
              </w:rPr>
            </w:pPr>
            <w:r w:rsidRPr="006A7BA1">
              <w:rPr>
                <w:b/>
                <w:sz w:val="13"/>
                <w:szCs w:val="13"/>
                <w:lang w:val="en"/>
              </w:rPr>
              <w:t>Credit risk exposure classified in Stage 3</w:t>
            </w:r>
          </w:p>
        </w:tc>
        <w:tc>
          <w:tcPr>
            <w:tcW w:w="717" w:type="dxa"/>
            <w:shd w:val="clear" w:color="auto" w:fill="auto"/>
            <w:tcMar>
              <w:right w:w="28" w:type="dxa"/>
            </w:tcMar>
            <w:vAlign w:val="bottom"/>
          </w:tcPr>
          <w:p w14:paraId="68562D3E"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3" w:type="dxa"/>
            <w:shd w:val="clear" w:color="auto" w:fill="auto"/>
            <w:vAlign w:val="bottom"/>
          </w:tcPr>
          <w:p w14:paraId="4D129A36"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09" w:type="dxa"/>
            <w:shd w:val="clear" w:color="auto" w:fill="auto"/>
            <w:tcMar>
              <w:right w:w="28" w:type="dxa"/>
            </w:tcMar>
            <w:vAlign w:val="bottom"/>
          </w:tcPr>
          <w:p w14:paraId="5DB2D8AA"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8" w:type="dxa"/>
            <w:shd w:val="clear" w:color="auto" w:fill="auto"/>
            <w:vAlign w:val="bottom"/>
          </w:tcPr>
          <w:p w14:paraId="312EE3CD"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09" w:type="dxa"/>
            <w:shd w:val="clear" w:color="auto" w:fill="auto"/>
            <w:vAlign w:val="bottom"/>
          </w:tcPr>
          <w:p w14:paraId="6EE5F47B" w14:textId="77777777" w:rsidR="00A16811" w:rsidRPr="000F1CA6" w:rsidRDefault="00A16811" w:rsidP="00A16811">
            <w:pPr>
              <w:tabs>
                <w:tab w:val="left" w:pos="309"/>
              </w:tabs>
              <w:autoSpaceDE w:val="0"/>
              <w:autoSpaceDN w:val="0"/>
              <w:adjustRightInd w:val="0"/>
              <w:jc w:val="center"/>
              <w:rPr>
                <w:bCs/>
                <w:sz w:val="14"/>
                <w:szCs w:val="14"/>
                <w:lang w:val="mk-MK"/>
              </w:rPr>
            </w:pPr>
          </w:p>
        </w:tc>
        <w:tc>
          <w:tcPr>
            <w:tcW w:w="94" w:type="dxa"/>
            <w:shd w:val="clear" w:color="auto" w:fill="auto"/>
            <w:vAlign w:val="bottom"/>
          </w:tcPr>
          <w:p w14:paraId="06E0F7B1"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7F8AEF14"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4" w:type="dxa"/>
            <w:shd w:val="clear" w:color="auto" w:fill="auto"/>
            <w:vAlign w:val="bottom"/>
          </w:tcPr>
          <w:p w14:paraId="1002D1CC"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57373894"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4" w:type="dxa"/>
            <w:shd w:val="clear" w:color="auto" w:fill="auto"/>
            <w:tcMar>
              <w:right w:w="28" w:type="dxa"/>
            </w:tcMar>
            <w:vAlign w:val="bottom"/>
          </w:tcPr>
          <w:p w14:paraId="7C826BD1"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shd w:val="clear" w:color="auto" w:fill="auto"/>
            <w:vAlign w:val="bottom"/>
          </w:tcPr>
          <w:p w14:paraId="326F19E7"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4" w:type="dxa"/>
            <w:shd w:val="clear" w:color="auto" w:fill="auto"/>
            <w:vAlign w:val="bottom"/>
          </w:tcPr>
          <w:p w14:paraId="6B4178D3"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6" w:type="dxa"/>
            <w:shd w:val="clear" w:color="auto" w:fill="auto"/>
            <w:tcMar>
              <w:right w:w="28" w:type="dxa"/>
            </w:tcMar>
            <w:vAlign w:val="bottom"/>
          </w:tcPr>
          <w:p w14:paraId="49C5228C"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4" w:type="dxa"/>
            <w:shd w:val="clear" w:color="auto" w:fill="auto"/>
            <w:vAlign w:val="bottom"/>
          </w:tcPr>
          <w:p w14:paraId="2ACB4448"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53073574"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20" w:type="dxa"/>
            <w:shd w:val="clear" w:color="auto" w:fill="auto"/>
            <w:vAlign w:val="bottom"/>
          </w:tcPr>
          <w:p w14:paraId="569A7EED" w14:textId="77777777" w:rsidR="00A16811" w:rsidRPr="000F1CA6" w:rsidRDefault="00A16811" w:rsidP="00A16811">
            <w:pPr>
              <w:tabs>
                <w:tab w:val="left" w:pos="309"/>
              </w:tabs>
              <w:jc w:val="right"/>
              <w:rPr>
                <w:bCs/>
                <w:sz w:val="14"/>
                <w:szCs w:val="14"/>
                <w:lang w:val="mk-MK"/>
              </w:rPr>
            </w:pPr>
          </w:p>
        </w:tc>
        <w:tc>
          <w:tcPr>
            <w:tcW w:w="865" w:type="dxa"/>
            <w:shd w:val="clear" w:color="auto" w:fill="auto"/>
            <w:tcMar>
              <w:right w:w="28" w:type="dxa"/>
            </w:tcMar>
            <w:vAlign w:val="bottom"/>
          </w:tcPr>
          <w:p w14:paraId="0004377F"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20" w:type="dxa"/>
            <w:shd w:val="clear" w:color="auto" w:fill="auto"/>
            <w:vAlign w:val="bottom"/>
          </w:tcPr>
          <w:p w14:paraId="3CD1BE1B"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7" w:type="dxa"/>
            <w:shd w:val="clear" w:color="auto" w:fill="auto"/>
            <w:vAlign w:val="bottom"/>
          </w:tcPr>
          <w:p w14:paraId="5576E9C6"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67" w:type="dxa"/>
            <w:shd w:val="clear" w:color="auto" w:fill="auto"/>
            <w:vAlign w:val="bottom"/>
          </w:tcPr>
          <w:p w14:paraId="4DF34212"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083A9106"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4" w:type="dxa"/>
            <w:shd w:val="clear" w:color="auto" w:fill="auto"/>
            <w:tcMar>
              <w:right w:w="28" w:type="dxa"/>
            </w:tcMar>
            <w:vAlign w:val="bottom"/>
          </w:tcPr>
          <w:p w14:paraId="49DA368C"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shd w:val="clear" w:color="auto" w:fill="auto"/>
            <w:vAlign w:val="bottom"/>
          </w:tcPr>
          <w:p w14:paraId="536B6882"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4" w:type="dxa"/>
            <w:shd w:val="clear" w:color="auto" w:fill="auto"/>
            <w:vAlign w:val="bottom"/>
          </w:tcPr>
          <w:p w14:paraId="5A952049" w14:textId="77777777" w:rsidR="00A16811" w:rsidRPr="000F1CA6" w:rsidRDefault="00A16811" w:rsidP="00A16811">
            <w:pPr>
              <w:tabs>
                <w:tab w:val="left" w:pos="309"/>
              </w:tabs>
              <w:jc w:val="right"/>
              <w:rPr>
                <w:bCs/>
                <w:sz w:val="14"/>
                <w:szCs w:val="14"/>
                <w:lang w:val="mk-MK"/>
              </w:rPr>
            </w:pPr>
          </w:p>
        </w:tc>
        <w:tc>
          <w:tcPr>
            <w:tcW w:w="710" w:type="dxa"/>
            <w:shd w:val="clear" w:color="auto" w:fill="auto"/>
            <w:vAlign w:val="bottom"/>
          </w:tcPr>
          <w:p w14:paraId="2604814A"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4" w:type="dxa"/>
            <w:shd w:val="clear" w:color="auto" w:fill="auto"/>
            <w:vAlign w:val="bottom"/>
          </w:tcPr>
          <w:p w14:paraId="15E0B586"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shd w:val="clear" w:color="auto" w:fill="auto"/>
            <w:tcMar>
              <w:right w:w="28" w:type="dxa"/>
            </w:tcMar>
            <w:vAlign w:val="bottom"/>
          </w:tcPr>
          <w:p w14:paraId="68A08DA6"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4" w:type="dxa"/>
            <w:shd w:val="clear" w:color="auto" w:fill="auto"/>
            <w:vAlign w:val="bottom"/>
          </w:tcPr>
          <w:p w14:paraId="72670D71"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652" w:type="dxa"/>
            <w:shd w:val="clear" w:color="auto" w:fill="auto"/>
            <w:vAlign w:val="bottom"/>
          </w:tcPr>
          <w:p w14:paraId="767B96B8"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4" w:type="dxa"/>
            <w:shd w:val="clear" w:color="auto" w:fill="auto"/>
            <w:vAlign w:val="bottom"/>
          </w:tcPr>
          <w:p w14:paraId="7E51F59E"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0" w:type="dxa"/>
            <w:shd w:val="clear" w:color="auto" w:fill="auto"/>
            <w:vAlign w:val="bottom"/>
          </w:tcPr>
          <w:p w14:paraId="2948BA71"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4" w:type="dxa"/>
            <w:shd w:val="clear" w:color="auto" w:fill="auto"/>
            <w:vAlign w:val="bottom"/>
          </w:tcPr>
          <w:p w14:paraId="66254742"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3F2B9062"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   </w:t>
            </w:r>
          </w:p>
        </w:tc>
        <w:tc>
          <w:tcPr>
            <w:tcW w:w="94" w:type="dxa"/>
            <w:shd w:val="clear" w:color="auto" w:fill="auto"/>
            <w:vAlign w:val="bottom"/>
          </w:tcPr>
          <w:p w14:paraId="054EDE8A"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3DBC0CEE"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   </w:t>
            </w:r>
          </w:p>
        </w:tc>
      </w:tr>
      <w:tr w:rsidR="00394090" w:rsidRPr="006A7BA1" w14:paraId="3FEFA935" w14:textId="77777777" w:rsidTr="00D91570">
        <w:tc>
          <w:tcPr>
            <w:tcW w:w="1498" w:type="dxa"/>
            <w:shd w:val="clear" w:color="auto" w:fill="auto"/>
            <w:vAlign w:val="bottom"/>
          </w:tcPr>
          <w:p w14:paraId="6F001098" w14:textId="77777777" w:rsidR="00A16811" w:rsidRPr="006A7BA1" w:rsidRDefault="00A16811" w:rsidP="00A16811">
            <w:pPr>
              <w:tabs>
                <w:tab w:val="left" w:pos="309"/>
              </w:tabs>
              <w:autoSpaceDE w:val="0"/>
              <w:autoSpaceDN w:val="0"/>
              <w:adjustRightInd w:val="0"/>
              <w:rPr>
                <w:noProof/>
                <w:sz w:val="13"/>
                <w:szCs w:val="13"/>
                <w:lang w:val="mk-MK"/>
              </w:rPr>
            </w:pPr>
            <w:r w:rsidRPr="006A7BA1">
              <w:rPr>
                <w:sz w:val="13"/>
                <w:szCs w:val="13"/>
                <w:lang w:val="en"/>
              </w:rPr>
              <w:t>Accounting value, before impairment / special reserve</w:t>
            </w:r>
          </w:p>
        </w:tc>
        <w:tc>
          <w:tcPr>
            <w:tcW w:w="717" w:type="dxa"/>
            <w:shd w:val="clear" w:color="auto" w:fill="auto"/>
            <w:tcMar>
              <w:right w:w="28" w:type="dxa"/>
            </w:tcMar>
            <w:vAlign w:val="bottom"/>
          </w:tcPr>
          <w:p w14:paraId="7089800A"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19,119 </w:t>
            </w:r>
          </w:p>
        </w:tc>
        <w:tc>
          <w:tcPr>
            <w:tcW w:w="93" w:type="dxa"/>
            <w:shd w:val="clear" w:color="auto" w:fill="auto"/>
            <w:vAlign w:val="bottom"/>
          </w:tcPr>
          <w:p w14:paraId="66020454"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09" w:type="dxa"/>
            <w:shd w:val="clear" w:color="auto" w:fill="auto"/>
            <w:tcMar>
              <w:right w:w="28" w:type="dxa"/>
            </w:tcMar>
            <w:vAlign w:val="bottom"/>
          </w:tcPr>
          <w:p w14:paraId="766CFEBA"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10,071 </w:t>
            </w:r>
          </w:p>
        </w:tc>
        <w:tc>
          <w:tcPr>
            <w:tcW w:w="98" w:type="dxa"/>
            <w:shd w:val="clear" w:color="auto" w:fill="auto"/>
            <w:vAlign w:val="bottom"/>
          </w:tcPr>
          <w:p w14:paraId="4E751B35"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09" w:type="dxa"/>
            <w:shd w:val="clear" w:color="auto" w:fill="auto"/>
            <w:vAlign w:val="bottom"/>
          </w:tcPr>
          <w:p w14:paraId="7DA1A0FC" w14:textId="77777777" w:rsidR="00A16811" w:rsidRPr="000F1CA6" w:rsidRDefault="00A16811" w:rsidP="00A16811">
            <w:pPr>
              <w:tabs>
                <w:tab w:val="left" w:pos="309"/>
              </w:tabs>
              <w:autoSpaceDE w:val="0"/>
              <w:autoSpaceDN w:val="0"/>
              <w:adjustRightInd w:val="0"/>
              <w:jc w:val="center"/>
              <w:rPr>
                <w:bCs/>
                <w:sz w:val="14"/>
                <w:szCs w:val="14"/>
              </w:rPr>
            </w:pPr>
            <w:r w:rsidRPr="000F1CA6">
              <w:rPr>
                <w:sz w:val="14"/>
                <w:szCs w:val="14"/>
              </w:rPr>
              <w:t xml:space="preserve">                 2,945,902 </w:t>
            </w:r>
          </w:p>
        </w:tc>
        <w:tc>
          <w:tcPr>
            <w:tcW w:w="94" w:type="dxa"/>
            <w:shd w:val="clear" w:color="auto" w:fill="auto"/>
            <w:vAlign w:val="bottom"/>
          </w:tcPr>
          <w:p w14:paraId="3CA9D07E"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59B04FCF"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3,533,823 </w:t>
            </w:r>
          </w:p>
        </w:tc>
        <w:tc>
          <w:tcPr>
            <w:tcW w:w="94" w:type="dxa"/>
            <w:shd w:val="clear" w:color="auto" w:fill="auto"/>
            <w:vAlign w:val="bottom"/>
          </w:tcPr>
          <w:p w14:paraId="5BF29077"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039CFE06"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4" w:type="dxa"/>
            <w:shd w:val="clear" w:color="auto" w:fill="auto"/>
            <w:tcMar>
              <w:right w:w="28" w:type="dxa"/>
            </w:tcMar>
            <w:vAlign w:val="bottom"/>
          </w:tcPr>
          <w:p w14:paraId="38C9E906"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shd w:val="clear" w:color="auto" w:fill="auto"/>
            <w:vAlign w:val="bottom"/>
          </w:tcPr>
          <w:p w14:paraId="34FD518A"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4" w:type="dxa"/>
            <w:shd w:val="clear" w:color="auto" w:fill="auto"/>
            <w:vAlign w:val="bottom"/>
          </w:tcPr>
          <w:p w14:paraId="752DE41C"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6" w:type="dxa"/>
            <w:shd w:val="clear" w:color="auto" w:fill="auto"/>
            <w:tcMar>
              <w:right w:w="28" w:type="dxa"/>
            </w:tcMar>
            <w:vAlign w:val="bottom"/>
          </w:tcPr>
          <w:p w14:paraId="7C950339"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94" w:type="dxa"/>
            <w:shd w:val="clear" w:color="auto" w:fill="auto"/>
            <w:vAlign w:val="bottom"/>
          </w:tcPr>
          <w:p w14:paraId="7BA9A80D"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36A0EECA"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20" w:type="dxa"/>
            <w:shd w:val="clear" w:color="auto" w:fill="auto"/>
            <w:vAlign w:val="bottom"/>
          </w:tcPr>
          <w:p w14:paraId="56F57CCB" w14:textId="77777777" w:rsidR="00A16811" w:rsidRPr="000F1CA6" w:rsidRDefault="00A16811" w:rsidP="00A16811">
            <w:pPr>
              <w:tabs>
                <w:tab w:val="left" w:pos="309"/>
              </w:tabs>
              <w:jc w:val="right"/>
              <w:rPr>
                <w:bCs/>
                <w:sz w:val="14"/>
                <w:szCs w:val="14"/>
                <w:lang w:val="mk-MK"/>
              </w:rPr>
            </w:pPr>
          </w:p>
        </w:tc>
        <w:tc>
          <w:tcPr>
            <w:tcW w:w="865" w:type="dxa"/>
            <w:shd w:val="clear" w:color="auto" w:fill="auto"/>
            <w:tcMar>
              <w:right w:w="28" w:type="dxa"/>
            </w:tcMar>
            <w:vAlign w:val="bottom"/>
          </w:tcPr>
          <w:p w14:paraId="22C1678B" w14:textId="77777777" w:rsidR="00A16811" w:rsidRPr="000F1CA6" w:rsidRDefault="00A16811" w:rsidP="00A16811">
            <w:pPr>
              <w:tabs>
                <w:tab w:val="left" w:pos="309"/>
              </w:tabs>
              <w:autoSpaceDE w:val="0"/>
              <w:autoSpaceDN w:val="0"/>
              <w:adjustRightInd w:val="0"/>
              <w:jc w:val="right"/>
              <w:rPr>
                <w:bCs/>
                <w:sz w:val="14"/>
                <w:szCs w:val="14"/>
              </w:rPr>
            </w:pPr>
          </w:p>
        </w:tc>
        <w:tc>
          <w:tcPr>
            <w:tcW w:w="20" w:type="dxa"/>
            <w:shd w:val="clear" w:color="auto" w:fill="auto"/>
            <w:vAlign w:val="bottom"/>
          </w:tcPr>
          <w:p w14:paraId="70ADF345"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7" w:type="dxa"/>
            <w:shd w:val="clear" w:color="auto" w:fill="auto"/>
            <w:vAlign w:val="bottom"/>
          </w:tcPr>
          <w:p w14:paraId="5C5A8B9C"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67" w:type="dxa"/>
            <w:shd w:val="clear" w:color="auto" w:fill="auto"/>
            <w:vAlign w:val="bottom"/>
          </w:tcPr>
          <w:p w14:paraId="18AACF18"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6BD78303"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27,776 </w:t>
            </w:r>
          </w:p>
        </w:tc>
        <w:tc>
          <w:tcPr>
            <w:tcW w:w="94" w:type="dxa"/>
            <w:shd w:val="clear" w:color="auto" w:fill="auto"/>
            <w:tcMar>
              <w:right w:w="28" w:type="dxa"/>
            </w:tcMar>
            <w:vAlign w:val="bottom"/>
          </w:tcPr>
          <w:p w14:paraId="45CA0C3E"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shd w:val="clear" w:color="auto" w:fill="auto"/>
            <w:vAlign w:val="bottom"/>
          </w:tcPr>
          <w:p w14:paraId="73446DA1"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23,076 </w:t>
            </w:r>
          </w:p>
        </w:tc>
        <w:tc>
          <w:tcPr>
            <w:tcW w:w="94" w:type="dxa"/>
            <w:shd w:val="clear" w:color="auto" w:fill="auto"/>
            <w:vAlign w:val="bottom"/>
          </w:tcPr>
          <w:p w14:paraId="232EA1CA" w14:textId="77777777" w:rsidR="00A16811" w:rsidRPr="000F1CA6" w:rsidRDefault="00A16811" w:rsidP="00A16811">
            <w:pPr>
              <w:tabs>
                <w:tab w:val="left" w:pos="309"/>
              </w:tabs>
              <w:jc w:val="right"/>
              <w:rPr>
                <w:bCs/>
                <w:sz w:val="14"/>
                <w:szCs w:val="14"/>
                <w:lang w:val="mk-MK"/>
              </w:rPr>
            </w:pPr>
          </w:p>
        </w:tc>
        <w:tc>
          <w:tcPr>
            <w:tcW w:w="710" w:type="dxa"/>
            <w:shd w:val="clear" w:color="auto" w:fill="auto"/>
            <w:vAlign w:val="bottom"/>
          </w:tcPr>
          <w:p w14:paraId="4F01963A"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2,891 </w:t>
            </w:r>
          </w:p>
        </w:tc>
        <w:tc>
          <w:tcPr>
            <w:tcW w:w="94" w:type="dxa"/>
            <w:shd w:val="clear" w:color="auto" w:fill="auto"/>
            <w:vAlign w:val="bottom"/>
          </w:tcPr>
          <w:p w14:paraId="0AED12BA"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shd w:val="clear" w:color="auto" w:fill="auto"/>
            <w:tcMar>
              <w:right w:w="28" w:type="dxa"/>
            </w:tcMar>
            <w:vAlign w:val="bottom"/>
          </w:tcPr>
          <w:p w14:paraId="43F43360"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6,238 </w:t>
            </w:r>
          </w:p>
        </w:tc>
        <w:tc>
          <w:tcPr>
            <w:tcW w:w="94" w:type="dxa"/>
            <w:shd w:val="clear" w:color="auto" w:fill="auto"/>
            <w:vAlign w:val="bottom"/>
          </w:tcPr>
          <w:p w14:paraId="0A63C07F"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652" w:type="dxa"/>
            <w:shd w:val="clear" w:color="auto" w:fill="auto"/>
            <w:vAlign w:val="bottom"/>
          </w:tcPr>
          <w:p w14:paraId="2FDC7AB7"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16,046 </w:t>
            </w:r>
          </w:p>
        </w:tc>
        <w:tc>
          <w:tcPr>
            <w:tcW w:w="94" w:type="dxa"/>
            <w:shd w:val="clear" w:color="auto" w:fill="auto"/>
            <w:vAlign w:val="bottom"/>
          </w:tcPr>
          <w:p w14:paraId="385C8942"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0" w:type="dxa"/>
            <w:shd w:val="clear" w:color="auto" w:fill="auto"/>
            <w:vAlign w:val="bottom"/>
          </w:tcPr>
          <w:p w14:paraId="510A8D74"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94" w:type="dxa"/>
            <w:shd w:val="clear" w:color="auto" w:fill="auto"/>
            <w:vAlign w:val="bottom"/>
          </w:tcPr>
          <w:p w14:paraId="1CE18B3C"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shd w:val="clear" w:color="auto" w:fill="auto"/>
            <w:vAlign w:val="bottom"/>
          </w:tcPr>
          <w:p w14:paraId="13A74C73" w14:textId="77777777" w:rsidR="00A16811" w:rsidRPr="000F1CA6" w:rsidRDefault="00A16811" w:rsidP="00A16811">
            <w:pPr>
              <w:tabs>
                <w:tab w:val="left" w:pos="309"/>
              </w:tabs>
              <w:autoSpaceDE w:val="0"/>
              <w:autoSpaceDN w:val="0"/>
              <w:adjustRightInd w:val="0"/>
              <w:jc w:val="right"/>
              <w:rPr>
                <w:bCs/>
                <w:sz w:val="14"/>
                <w:szCs w:val="14"/>
              </w:rPr>
            </w:pPr>
            <w:r w:rsidRPr="000F1CA6">
              <w:rPr>
                <w:sz w:val="14"/>
                <w:szCs w:val="14"/>
              </w:rPr>
              <w:t xml:space="preserve">        </w:t>
            </w:r>
            <w:r w:rsidR="00E553CF" w:rsidRPr="000F1CA6">
              <w:rPr>
                <w:sz w:val="14"/>
                <w:szCs w:val="14"/>
              </w:rPr>
              <w:t xml:space="preserve"> 3,011,734 </w:t>
            </w:r>
          </w:p>
        </w:tc>
        <w:tc>
          <w:tcPr>
            <w:tcW w:w="94" w:type="dxa"/>
            <w:shd w:val="clear" w:color="auto" w:fill="auto"/>
            <w:vAlign w:val="bottom"/>
          </w:tcPr>
          <w:p w14:paraId="142C8E7A"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shd w:val="clear" w:color="auto" w:fill="auto"/>
            <w:vAlign w:val="bottom"/>
          </w:tcPr>
          <w:p w14:paraId="0C62A8BA"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3,573,208 </w:t>
            </w:r>
          </w:p>
        </w:tc>
      </w:tr>
      <w:tr w:rsidR="00394090" w:rsidRPr="006A7BA1" w14:paraId="076B7123" w14:textId="77777777" w:rsidTr="00D91570">
        <w:tc>
          <w:tcPr>
            <w:tcW w:w="1498" w:type="dxa"/>
            <w:shd w:val="clear" w:color="auto" w:fill="auto"/>
            <w:vAlign w:val="bottom"/>
          </w:tcPr>
          <w:p w14:paraId="683B3496" w14:textId="77777777" w:rsidR="00A16811" w:rsidRPr="006A7BA1" w:rsidRDefault="00A16811" w:rsidP="00A16811">
            <w:pPr>
              <w:tabs>
                <w:tab w:val="left" w:pos="309"/>
              </w:tabs>
              <w:autoSpaceDE w:val="0"/>
              <w:autoSpaceDN w:val="0"/>
              <w:adjustRightInd w:val="0"/>
              <w:rPr>
                <w:noProof/>
                <w:sz w:val="13"/>
                <w:szCs w:val="13"/>
                <w:lang w:val="mk-MK"/>
              </w:rPr>
            </w:pPr>
            <w:r w:rsidRPr="006A7BA1">
              <w:rPr>
                <w:noProof/>
                <w:sz w:val="13"/>
                <w:szCs w:val="13"/>
                <w:lang w:val="mk-MK"/>
              </w:rPr>
              <w:t>(</w:t>
            </w:r>
            <w:r w:rsidRPr="006A7BA1">
              <w:rPr>
                <w:noProof/>
                <w:sz w:val="13"/>
                <w:szCs w:val="13"/>
              </w:rPr>
              <w:t>Impairment and special reserve</w:t>
            </w:r>
            <w:r w:rsidRPr="006A7BA1">
              <w:rPr>
                <w:noProof/>
                <w:sz w:val="13"/>
                <w:szCs w:val="13"/>
                <w:lang w:val="mk-MK"/>
              </w:rPr>
              <w:t>)</w:t>
            </w:r>
          </w:p>
        </w:tc>
        <w:tc>
          <w:tcPr>
            <w:tcW w:w="717" w:type="dxa"/>
            <w:tcBorders>
              <w:bottom w:val="single" w:sz="4" w:space="0" w:color="auto"/>
            </w:tcBorders>
            <w:shd w:val="clear" w:color="auto" w:fill="auto"/>
            <w:tcMar>
              <w:right w:w="28" w:type="dxa"/>
            </w:tcMar>
            <w:vAlign w:val="bottom"/>
          </w:tcPr>
          <w:p w14:paraId="425D52A2"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(10,363)</w:t>
            </w:r>
          </w:p>
        </w:tc>
        <w:tc>
          <w:tcPr>
            <w:tcW w:w="93" w:type="dxa"/>
            <w:shd w:val="clear" w:color="auto" w:fill="auto"/>
            <w:vAlign w:val="bottom"/>
          </w:tcPr>
          <w:p w14:paraId="1137D929"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09" w:type="dxa"/>
            <w:tcBorders>
              <w:bottom w:val="single" w:sz="4" w:space="0" w:color="auto"/>
            </w:tcBorders>
            <w:shd w:val="clear" w:color="auto" w:fill="auto"/>
            <w:tcMar>
              <w:right w:w="28" w:type="dxa"/>
            </w:tcMar>
            <w:vAlign w:val="bottom"/>
          </w:tcPr>
          <w:p w14:paraId="2692B83D"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(10,071)</w:t>
            </w:r>
          </w:p>
        </w:tc>
        <w:tc>
          <w:tcPr>
            <w:tcW w:w="98" w:type="dxa"/>
            <w:shd w:val="clear" w:color="auto" w:fill="auto"/>
            <w:vAlign w:val="bottom"/>
          </w:tcPr>
          <w:p w14:paraId="65B2B46E"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09" w:type="dxa"/>
            <w:tcBorders>
              <w:bottom w:val="single" w:sz="4" w:space="0" w:color="auto"/>
            </w:tcBorders>
            <w:shd w:val="clear" w:color="auto" w:fill="auto"/>
            <w:vAlign w:val="bottom"/>
          </w:tcPr>
          <w:p w14:paraId="13C0C99D" w14:textId="77777777" w:rsidR="00A16811" w:rsidRPr="000F1CA6" w:rsidRDefault="00A16811" w:rsidP="00A16811">
            <w:pPr>
              <w:tabs>
                <w:tab w:val="left" w:pos="309"/>
              </w:tabs>
              <w:autoSpaceDE w:val="0"/>
              <w:autoSpaceDN w:val="0"/>
              <w:adjustRightInd w:val="0"/>
              <w:jc w:val="center"/>
              <w:rPr>
                <w:bCs/>
                <w:sz w:val="14"/>
                <w:szCs w:val="14"/>
                <w:lang w:val="mk-MK"/>
              </w:rPr>
            </w:pPr>
            <w:r w:rsidRPr="000F1CA6">
              <w:rPr>
                <w:sz w:val="14"/>
                <w:szCs w:val="14"/>
              </w:rPr>
              <w:t xml:space="preserve">               (2,048,295)</w:t>
            </w:r>
          </w:p>
        </w:tc>
        <w:tc>
          <w:tcPr>
            <w:tcW w:w="94" w:type="dxa"/>
            <w:shd w:val="clear" w:color="auto" w:fill="auto"/>
            <w:vAlign w:val="bottom"/>
          </w:tcPr>
          <w:p w14:paraId="660343DB"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tcBorders>
              <w:bottom w:val="single" w:sz="4" w:space="0" w:color="auto"/>
            </w:tcBorders>
            <w:shd w:val="clear" w:color="auto" w:fill="auto"/>
            <w:vAlign w:val="bottom"/>
          </w:tcPr>
          <w:p w14:paraId="264F0EC3"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(2,370,186)</w:t>
            </w:r>
          </w:p>
        </w:tc>
        <w:tc>
          <w:tcPr>
            <w:tcW w:w="94" w:type="dxa"/>
            <w:shd w:val="clear" w:color="auto" w:fill="auto"/>
            <w:vAlign w:val="bottom"/>
          </w:tcPr>
          <w:p w14:paraId="41F61F63"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tcBorders>
              <w:bottom w:val="single" w:sz="4" w:space="0" w:color="auto"/>
            </w:tcBorders>
            <w:shd w:val="clear" w:color="auto" w:fill="auto"/>
            <w:vAlign w:val="bottom"/>
          </w:tcPr>
          <w:p w14:paraId="1A1EFCEC"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w:t>
            </w:r>
          </w:p>
        </w:tc>
        <w:tc>
          <w:tcPr>
            <w:tcW w:w="94" w:type="dxa"/>
            <w:shd w:val="clear" w:color="auto" w:fill="auto"/>
            <w:tcMar>
              <w:right w:w="28" w:type="dxa"/>
            </w:tcMar>
            <w:vAlign w:val="bottom"/>
          </w:tcPr>
          <w:p w14:paraId="31D9A90D"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tcBorders>
              <w:bottom w:val="single" w:sz="4" w:space="0" w:color="auto"/>
            </w:tcBorders>
            <w:shd w:val="clear" w:color="auto" w:fill="auto"/>
            <w:vAlign w:val="bottom"/>
          </w:tcPr>
          <w:p w14:paraId="06371DDC"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w:t>
            </w:r>
          </w:p>
        </w:tc>
        <w:tc>
          <w:tcPr>
            <w:tcW w:w="94" w:type="dxa"/>
            <w:shd w:val="clear" w:color="auto" w:fill="auto"/>
            <w:vAlign w:val="bottom"/>
          </w:tcPr>
          <w:p w14:paraId="0B813500"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6" w:type="dxa"/>
            <w:tcBorders>
              <w:bottom w:val="single" w:sz="4" w:space="0" w:color="auto"/>
            </w:tcBorders>
            <w:shd w:val="clear" w:color="auto" w:fill="auto"/>
            <w:tcMar>
              <w:right w:w="28" w:type="dxa"/>
            </w:tcMar>
            <w:vAlign w:val="bottom"/>
          </w:tcPr>
          <w:p w14:paraId="76DAFDB0"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w:t>
            </w:r>
          </w:p>
        </w:tc>
        <w:tc>
          <w:tcPr>
            <w:tcW w:w="94" w:type="dxa"/>
            <w:shd w:val="clear" w:color="auto" w:fill="auto"/>
            <w:vAlign w:val="bottom"/>
          </w:tcPr>
          <w:p w14:paraId="4A434E16"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tcBorders>
              <w:bottom w:val="single" w:sz="4" w:space="0" w:color="auto"/>
            </w:tcBorders>
            <w:shd w:val="clear" w:color="auto" w:fill="auto"/>
            <w:vAlign w:val="bottom"/>
          </w:tcPr>
          <w:p w14:paraId="1317734B"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w:t>
            </w:r>
          </w:p>
        </w:tc>
        <w:tc>
          <w:tcPr>
            <w:tcW w:w="20" w:type="dxa"/>
            <w:shd w:val="clear" w:color="auto" w:fill="auto"/>
            <w:vAlign w:val="bottom"/>
          </w:tcPr>
          <w:p w14:paraId="05AEBACC" w14:textId="77777777" w:rsidR="00A16811" w:rsidRPr="000F1CA6" w:rsidRDefault="00A16811" w:rsidP="00A16811">
            <w:pPr>
              <w:tabs>
                <w:tab w:val="left" w:pos="309"/>
              </w:tabs>
              <w:jc w:val="right"/>
              <w:rPr>
                <w:bCs/>
                <w:sz w:val="14"/>
                <w:szCs w:val="14"/>
                <w:lang w:val="mk-MK"/>
              </w:rPr>
            </w:pPr>
          </w:p>
        </w:tc>
        <w:tc>
          <w:tcPr>
            <w:tcW w:w="865" w:type="dxa"/>
            <w:tcBorders>
              <w:bottom w:val="single" w:sz="4" w:space="0" w:color="auto"/>
            </w:tcBorders>
            <w:shd w:val="clear" w:color="auto" w:fill="auto"/>
            <w:tcMar>
              <w:right w:w="28" w:type="dxa"/>
            </w:tcMar>
            <w:vAlign w:val="bottom"/>
          </w:tcPr>
          <w:p w14:paraId="1B40E094" w14:textId="77777777" w:rsidR="00A16811" w:rsidRPr="000F1CA6" w:rsidRDefault="00A16811" w:rsidP="00A16811">
            <w:pPr>
              <w:tabs>
                <w:tab w:val="left" w:pos="309"/>
              </w:tabs>
              <w:autoSpaceDE w:val="0"/>
              <w:autoSpaceDN w:val="0"/>
              <w:adjustRightInd w:val="0"/>
              <w:jc w:val="right"/>
              <w:rPr>
                <w:bCs/>
                <w:sz w:val="14"/>
                <w:szCs w:val="14"/>
              </w:rPr>
            </w:pPr>
            <w:r w:rsidRPr="000F1CA6">
              <w:rPr>
                <w:sz w:val="14"/>
                <w:szCs w:val="14"/>
              </w:rPr>
              <w:t xml:space="preserve">                           -   </w:t>
            </w:r>
          </w:p>
        </w:tc>
        <w:tc>
          <w:tcPr>
            <w:tcW w:w="20" w:type="dxa"/>
            <w:shd w:val="clear" w:color="auto" w:fill="auto"/>
            <w:vAlign w:val="bottom"/>
          </w:tcPr>
          <w:p w14:paraId="22F457A6"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7" w:type="dxa"/>
            <w:tcBorders>
              <w:bottom w:val="single" w:sz="4" w:space="0" w:color="auto"/>
            </w:tcBorders>
            <w:shd w:val="clear" w:color="auto" w:fill="auto"/>
            <w:vAlign w:val="bottom"/>
          </w:tcPr>
          <w:p w14:paraId="12D33288"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w:t>
            </w:r>
          </w:p>
        </w:tc>
        <w:tc>
          <w:tcPr>
            <w:tcW w:w="67" w:type="dxa"/>
            <w:shd w:val="clear" w:color="auto" w:fill="auto"/>
            <w:vAlign w:val="bottom"/>
          </w:tcPr>
          <w:p w14:paraId="4B4639DD"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tcBorders>
              <w:bottom w:val="single" w:sz="4" w:space="0" w:color="auto"/>
            </w:tcBorders>
            <w:shd w:val="clear" w:color="auto" w:fill="auto"/>
            <w:vAlign w:val="bottom"/>
          </w:tcPr>
          <w:p w14:paraId="60269E70"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(20,777)</w:t>
            </w:r>
          </w:p>
        </w:tc>
        <w:tc>
          <w:tcPr>
            <w:tcW w:w="94" w:type="dxa"/>
            <w:shd w:val="clear" w:color="auto" w:fill="auto"/>
            <w:tcMar>
              <w:right w:w="28" w:type="dxa"/>
            </w:tcMar>
            <w:vAlign w:val="bottom"/>
          </w:tcPr>
          <w:p w14:paraId="44990FA5"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tcBorders>
              <w:bottom w:val="single" w:sz="4" w:space="0" w:color="auto"/>
            </w:tcBorders>
            <w:shd w:val="clear" w:color="auto" w:fill="auto"/>
            <w:vAlign w:val="bottom"/>
          </w:tcPr>
          <w:p w14:paraId="3EFA086E"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(18,675)</w:t>
            </w:r>
          </w:p>
        </w:tc>
        <w:tc>
          <w:tcPr>
            <w:tcW w:w="94" w:type="dxa"/>
            <w:shd w:val="clear" w:color="auto" w:fill="auto"/>
            <w:vAlign w:val="bottom"/>
          </w:tcPr>
          <w:p w14:paraId="1922357C" w14:textId="77777777" w:rsidR="00A16811" w:rsidRPr="000F1CA6" w:rsidRDefault="00A16811" w:rsidP="00A16811">
            <w:pPr>
              <w:tabs>
                <w:tab w:val="left" w:pos="309"/>
              </w:tabs>
              <w:jc w:val="right"/>
              <w:rPr>
                <w:bCs/>
                <w:sz w:val="14"/>
                <w:szCs w:val="14"/>
                <w:lang w:val="mk-MK"/>
              </w:rPr>
            </w:pPr>
          </w:p>
        </w:tc>
        <w:tc>
          <w:tcPr>
            <w:tcW w:w="710" w:type="dxa"/>
            <w:tcBorders>
              <w:bottom w:val="single" w:sz="4" w:space="0" w:color="auto"/>
            </w:tcBorders>
            <w:shd w:val="clear" w:color="auto" w:fill="auto"/>
            <w:vAlign w:val="bottom"/>
          </w:tcPr>
          <w:p w14:paraId="506AA180"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(2,518)</w:t>
            </w:r>
          </w:p>
        </w:tc>
        <w:tc>
          <w:tcPr>
            <w:tcW w:w="94" w:type="dxa"/>
            <w:shd w:val="clear" w:color="auto" w:fill="auto"/>
            <w:vAlign w:val="bottom"/>
          </w:tcPr>
          <w:p w14:paraId="25C281F8"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tcBorders>
              <w:bottom w:val="single" w:sz="4" w:space="0" w:color="auto"/>
            </w:tcBorders>
            <w:shd w:val="clear" w:color="auto" w:fill="auto"/>
            <w:tcMar>
              <w:right w:w="28" w:type="dxa"/>
            </w:tcMar>
            <w:vAlign w:val="bottom"/>
          </w:tcPr>
          <w:p w14:paraId="3200D219"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(5,926)</w:t>
            </w:r>
          </w:p>
        </w:tc>
        <w:tc>
          <w:tcPr>
            <w:tcW w:w="94" w:type="dxa"/>
            <w:shd w:val="clear" w:color="auto" w:fill="auto"/>
            <w:vAlign w:val="bottom"/>
          </w:tcPr>
          <w:p w14:paraId="6488DC1A"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652" w:type="dxa"/>
            <w:tcBorders>
              <w:bottom w:val="single" w:sz="4" w:space="0" w:color="auto"/>
            </w:tcBorders>
            <w:shd w:val="clear" w:color="auto" w:fill="auto"/>
            <w:vAlign w:val="bottom"/>
          </w:tcPr>
          <w:p w14:paraId="7170B52C"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(10,280)</w:t>
            </w:r>
          </w:p>
        </w:tc>
        <w:tc>
          <w:tcPr>
            <w:tcW w:w="94" w:type="dxa"/>
            <w:shd w:val="clear" w:color="auto" w:fill="auto"/>
            <w:vAlign w:val="bottom"/>
          </w:tcPr>
          <w:p w14:paraId="0BE35020"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30" w:type="dxa"/>
            <w:tcBorders>
              <w:bottom w:val="single" w:sz="4" w:space="0" w:color="auto"/>
            </w:tcBorders>
            <w:shd w:val="clear" w:color="auto" w:fill="auto"/>
            <w:vAlign w:val="bottom"/>
          </w:tcPr>
          <w:p w14:paraId="2A8587E9"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w:t>
            </w:r>
          </w:p>
        </w:tc>
        <w:tc>
          <w:tcPr>
            <w:tcW w:w="94" w:type="dxa"/>
            <w:shd w:val="clear" w:color="auto" w:fill="auto"/>
            <w:vAlign w:val="bottom"/>
          </w:tcPr>
          <w:p w14:paraId="5FBBB688"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0" w:type="dxa"/>
            <w:tcBorders>
              <w:bottom w:val="single" w:sz="4" w:space="0" w:color="auto"/>
            </w:tcBorders>
            <w:shd w:val="clear" w:color="auto" w:fill="auto"/>
            <w:vAlign w:val="bottom"/>
          </w:tcPr>
          <w:p w14:paraId="3F5664C9"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sz w:val="14"/>
                <w:szCs w:val="14"/>
              </w:rPr>
              <w:t xml:space="preserve">      (2,092,233)</w:t>
            </w:r>
          </w:p>
        </w:tc>
        <w:tc>
          <w:tcPr>
            <w:tcW w:w="94" w:type="dxa"/>
            <w:shd w:val="clear" w:color="auto" w:fill="auto"/>
            <w:vAlign w:val="bottom"/>
          </w:tcPr>
          <w:p w14:paraId="706543A4"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tcBorders>
              <w:bottom w:val="single" w:sz="4" w:space="0" w:color="auto"/>
            </w:tcBorders>
            <w:shd w:val="clear" w:color="auto" w:fill="auto"/>
            <w:vAlign w:val="bottom"/>
          </w:tcPr>
          <w:p w14:paraId="77E0D57F"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sz w:val="14"/>
                <w:szCs w:val="14"/>
              </w:rPr>
              <w:t xml:space="preserve">      (2,404,858)</w:t>
            </w:r>
          </w:p>
        </w:tc>
      </w:tr>
      <w:tr w:rsidR="00394090" w:rsidRPr="006A7BA1" w14:paraId="17560C7C" w14:textId="77777777" w:rsidTr="00D91570">
        <w:tc>
          <w:tcPr>
            <w:tcW w:w="1498" w:type="dxa"/>
            <w:shd w:val="clear" w:color="auto" w:fill="auto"/>
            <w:vAlign w:val="bottom"/>
          </w:tcPr>
          <w:p w14:paraId="3FDFF2E7" w14:textId="77777777" w:rsidR="00A16811" w:rsidRPr="006A7BA1" w:rsidRDefault="00A16811" w:rsidP="00A16811">
            <w:pPr>
              <w:tabs>
                <w:tab w:val="left" w:pos="309"/>
              </w:tabs>
              <w:autoSpaceDE w:val="0"/>
              <w:autoSpaceDN w:val="0"/>
              <w:adjustRightInd w:val="0"/>
              <w:rPr>
                <w:b/>
                <w:noProof/>
                <w:sz w:val="13"/>
                <w:szCs w:val="13"/>
                <w:lang w:val="mk-MK"/>
              </w:rPr>
            </w:pPr>
            <w:r w:rsidRPr="006A7BA1">
              <w:rPr>
                <w:b/>
                <w:noProof/>
                <w:sz w:val="13"/>
                <w:szCs w:val="13"/>
              </w:rPr>
              <w:t>Reduced book value for impairment and special reserve</w:t>
            </w:r>
          </w:p>
        </w:tc>
        <w:tc>
          <w:tcPr>
            <w:tcW w:w="717" w:type="dxa"/>
            <w:tcBorders>
              <w:top w:val="single" w:sz="4" w:space="0" w:color="auto"/>
              <w:bottom w:val="single" w:sz="4" w:space="0" w:color="auto"/>
            </w:tcBorders>
            <w:shd w:val="clear" w:color="auto" w:fill="auto"/>
            <w:tcMar>
              <w:right w:w="28" w:type="dxa"/>
            </w:tcMar>
            <w:vAlign w:val="bottom"/>
          </w:tcPr>
          <w:p w14:paraId="0D7661AF"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xml:space="preserve">             8,756 </w:t>
            </w:r>
          </w:p>
        </w:tc>
        <w:tc>
          <w:tcPr>
            <w:tcW w:w="93" w:type="dxa"/>
            <w:shd w:val="clear" w:color="auto" w:fill="auto"/>
            <w:vAlign w:val="bottom"/>
          </w:tcPr>
          <w:p w14:paraId="118E4148"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09" w:type="dxa"/>
            <w:tcBorders>
              <w:top w:val="single" w:sz="4" w:space="0" w:color="auto"/>
              <w:bottom w:val="single" w:sz="4" w:space="0" w:color="auto"/>
            </w:tcBorders>
            <w:shd w:val="clear" w:color="auto" w:fill="auto"/>
            <w:tcMar>
              <w:right w:w="28" w:type="dxa"/>
            </w:tcMar>
            <w:vAlign w:val="bottom"/>
          </w:tcPr>
          <w:p w14:paraId="196B1E4E"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b/>
                <w:bCs/>
                <w:sz w:val="14"/>
                <w:szCs w:val="14"/>
              </w:rPr>
              <w:t> </w:t>
            </w:r>
          </w:p>
        </w:tc>
        <w:tc>
          <w:tcPr>
            <w:tcW w:w="98" w:type="dxa"/>
            <w:shd w:val="clear" w:color="auto" w:fill="auto"/>
            <w:vAlign w:val="bottom"/>
          </w:tcPr>
          <w:p w14:paraId="3D766430"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09" w:type="dxa"/>
            <w:tcBorders>
              <w:top w:val="single" w:sz="4" w:space="0" w:color="auto"/>
              <w:bottom w:val="single" w:sz="4" w:space="0" w:color="auto"/>
            </w:tcBorders>
            <w:shd w:val="clear" w:color="auto" w:fill="auto"/>
            <w:vAlign w:val="bottom"/>
          </w:tcPr>
          <w:p w14:paraId="01EE54B7" w14:textId="77777777" w:rsidR="00A16811" w:rsidRPr="000F1CA6" w:rsidRDefault="00A16811" w:rsidP="00A16811">
            <w:pPr>
              <w:tabs>
                <w:tab w:val="left" w:pos="309"/>
              </w:tabs>
              <w:autoSpaceDE w:val="0"/>
              <w:autoSpaceDN w:val="0"/>
              <w:adjustRightInd w:val="0"/>
              <w:jc w:val="center"/>
              <w:rPr>
                <w:b/>
                <w:bCs/>
                <w:sz w:val="14"/>
                <w:szCs w:val="14"/>
              </w:rPr>
            </w:pPr>
            <w:r w:rsidRPr="000F1CA6">
              <w:rPr>
                <w:b/>
                <w:bCs/>
                <w:sz w:val="14"/>
                <w:szCs w:val="14"/>
              </w:rPr>
              <w:t xml:space="preserve">                     897,607 </w:t>
            </w:r>
          </w:p>
        </w:tc>
        <w:tc>
          <w:tcPr>
            <w:tcW w:w="94" w:type="dxa"/>
            <w:shd w:val="clear" w:color="auto" w:fill="auto"/>
            <w:vAlign w:val="bottom"/>
          </w:tcPr>
          <w:p w14:paraId="2F34AAB3"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0" w:type="dxa"/>
            <w:tcBorders>
              <w:top w:val="single" w:sz="4" w:space="0" w:color="auto"/>
              <w:bottom w:val="single" w:sz="4" w:space="0" w:color="auto"/>
            </w:tcBorders>
            <w:shd w:val="clear" w:color="auto" w:fill="auto"/>
            <w:vAlign w:val="bottom"/>
          </w:tcPr>
          <w:p w14:paraId="1285740B"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1,163,637 </w:t>
            </w:r>
          </w:p>
        </w:tc>
        <w:tc>
          <w:tcPr>
            <w:tcW w:w="94" w:type="dxa"/>
            <w:shd w:val="clear" w:color="auto" w:fill="auto"/>
            <w:vAlign w:val="bottom"/>
          </w:tcPr>
          <w:p w14:paraId="24C17A67"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tcBorders>
              <w:top w:val="single" w:sz="4" w:space="0" w:color="auto"/>
              <w:bottom w:val="single" w:sz="4" w:space="0" w:color="auto"/>
            </w:tcBorders>
            <w:shd w:val="clear" w:color="auto" w:fill="auto"/>
            <w:vAlign w:val="bottom"/>
          </w:tcPr>
          <w:p w14:paraId="2D8181EF"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w:t>
            </w:r>
          </w:p>
        </w:tc>
        <w:tc>
          <w:tcPr>
            <w:tcW w:w="94" w:type="dxa"/>
            <w:shd w:val="clear" w:color="auto" w:fill="auto"/>
            <w:tcMar>
              <w:right w:w="28" w:type="dxa"/>
            </w:tcMar>
            <w:vAlign w:val="bottom"/>
          </w:tcPr>
          <w:p w14:paraId="5C62705C"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6" w:type="dxa"/>
            <w:tcBorders>
              <w:top w:val="single" w:sz="4" w:space="0" w:color="auto"/>
              <w:bottom w:val="single" w:sz="4" w:space="0" w:color="auto"/>
            </w:tcBorders>
            <w:shd w:val="clear" w:color="auto" w:fill="auto"/>
            <w:vAlign w:val="bottom"/>
          </w:tcPr>
          <w:p w14:paraId="477D5EA6"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b/>
                <w:bCs/>
                <w:sz w:val="14"/>
                <w:szCs w:val="14"/>
              </w:rPr>
              <w:t> </w:t>
            </w:r>
          </w:p>
        </w:tc>
        <w:tc>
          <w:tcPr>
            <w:tcW w:w="94" w:type="dxa"/>
            <w:shd w:val="clear" w:color="auto" w:fill="auto"/>
            <w:vAlign w:val="bottom"/>
          </w:tcPr>
          <w:p w14:paraId="2FA4EF5B" w14:textId="77777777" w:rsidR="00A16811" w:rsidRPr="000F1CA6" w:rsidRDefault="00A16811" w:rsidP="00A16811">
            <w:pPr>
              <w:tabs>
                <w:tab w:val="left" w:pos="309"/>
              </w:tabs>
              <w:autoSpaceDE w:val="0"/>
              <w:autoSpaceDN w:val="0"/>
              <w:adjustRightInd w:val="0"/>
              <w:jc w:val="right"/>
              <w:rPr>
                <w:bCs/>
                <w:noProof/>
                <w:sz w:val="14"/>
                <w:szCs w:val="14"/>
                <w:lang w:val="mk-MK"/>
              </w:rPr>
            </w:pPr>
          </w:p>
        </w:tc>
        <w:tc>
          <w:tcPr>
            <w:tcW w:w="716" w:type="dxa"/>
            <w:tcBorders>
              <w:top w:val="single" w:sz="4" w:space="0" w:color="auto"/>
              <w:bottom w:val="single" w:sz="4" w:space="0" w:color="auto"/>
            </w:tcBorders>
            <w:shd w:val="clear" w:color="auto" w:fill="auto"/>
            <w:tcMar>
              <w:right w:w="28" w:type="dxa"/>
            </w:tcMar>
            <w:vAlign w:val="bottom"/>
          </w:tcPr>
          <w:p w14:paraId="657F42DC"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w:t>
            </w:r>
          </w:p>
        </w:tc>
        <w:tc>
          <w:tcPr>
            <w:tcW w:w="94" w:type="dxa"/>
            <w:shd w:val="clear" w:color="auto" w:fill="auto"/>
            <w:vAlign w:val="bottom"/>
          </w:tcPr>
          <w:p w14:paraId="5E34D2BA" w14:textId="77777777" w:rsidR="00A16811" w:rsidRPr="000F1CA6" w:rsidRDefault="00A16811" w:rsidP="00A16811">
            <w:pPr>
              <w:tabs>
                <w:tab w:val="left" w:pos="309"/>
              </w:tabs>
              <w:autoSpaceDE w:val="0"/>
              <w:autoSpaceDN w:val="0"/>
              <w:adjustRightInd w:val="0"/>
              <w:jc w:val="right"/>
              <w:rPr>
                <w:noProof/>
                <w:sz w:val="14"/>
                <w:szCs w:val="14"/>
                <w:lang w:val="mk-MK"/>
              </w:rPr>
            </w:pPr>
          </w:p>
        </w:tc>
        <w:tc>
          <w:tcPr>
            <w:tcW w:w="710" w:type="dxa"/>
            <w:tcBorders>
              <w:top w:val="single" w:sz="4" w:space="0" w:color="auto"/>
              <w:bottom w:val="single" w:sz="4" w:space="0" w:color="auto"/>
            </w:tcBorders>
            <w:shd w:val="clear" w:color="auto" w:fill="auto"/>
            <w:vAlign w:val="bottom"/>
          </w:tcPr>
          <w:p w14:paraId="2B851D7C" w14:textId="77777777" w:rsidR="00A16811" w:rsidRPr="000F1CA6" w:rsidRDefault="00A16811" w:rsidP="00A16811">
            <w:pPr>
              <w:tabs>
                <w:tab w:val="left" w:pos="309"/>
              </w:tabs>
              <w:autoSpaceDE w:val="0"/>
              <w:autoSpaceDN w:val="0"/>
              <w:adjustRightInd w:val="0"/>
              <w:jc w:val="right"/>
              <w:rPr>
                <w:bCs/>
                <w:noProof/>
                <w:sz w:val="14"/>
                <w:szCs w:val="14"/>
                <w:lang w:val="mk-MK"/>
              </w:rPr>
            </w:pPr>
            <w:r w:rsidRPr="000F1CA6">
              <w:rPr>
                <w:b/>
                <w:bCs/>
                <w:sz w:val="14"/>
                <w:szCs w:val="14"/>
              </w:rPr>
              <w:t> </w:t>
            </w:r>
          </w:p>
        </w:tc>
        <w:tc>
          <w:tcPr>
            <w:tcW w:w="20" w:type="dxa"/>
            <w:shd w:val="clear" w:color="auto" w:fill="auto"/>
            <w:vAlign w:val="bottom"/>
          </w:tcPr>
          <w:p w14:paraId="2CC8F7D0" w14:textId="77777777" w:rsidR="00A16811" w:rsidRPr="000F1CA6" w:rsidRDefault="00A16811" w:rsidP="00A16811">
            <w:pPr>
              <w:tabs>
                <w:tab w:val="left" w:pos="309"/>
              </w:tabs>
              <w:jc w:val="right"/>
              <w:rPr>
                <w:bCs/>
                <w:sz w:val="14"/>
                <w:szCs w:val="14"/>
                <w:lang w:val="mk-MK"/>
              </w:rPr>
            </w:pPr>
          </w:p>
        </w:tc>
        <w:tc>
          <w:tcPr>
            <w:tcW w:w="865" w:type="dxa"/>
            <w:tcBorders>
              <w:top w:val="single" w:sz="4" w:space="0" w:color="auto"/>
              <w:bottom w:val="single" w:sz="4" w:space="0" w:color="auto"/>
            </w:tcBorders>
            <w:shd w:val="clear" w:color="auto" w:fill="auto"/>
            <w:tcMar>
              <w:right w:w="28" w:type="dxa"/>
            </w:tcMar>
            <w:vAlign w:val="bottom"/>
          </w:tcPr>
          <w:p w14:paraId="34D7B144" w14:textId="77777777" w:rsidR="00A16811" w:rsidRPr="000F1CA6" w:rsidRDefault="00A16811" w:rsidP="00E553CF">
            <w:pPr>
              <w:tabs>
                <w:tab w:val="left" w:pos="309"/>
              </w:tabs>
              <w:autoSpaceDE w:val="0"/>
              <w:autoSpaceDN w:val="0"/>
              <w:adjustRightInd w:val="0"/>
              <w:jc w:val="right"/>
              <w:rPr>
                <w:bCs/>
                <w:sz w:val="14"/>
                <w:szCs w:val="14"/>
                <w:lang w:val="mk-MK"/>
              </w:rPr>
            </w:pPr>
            <w:r w:rsidRPr="000F1CA6">
              <w:rPr>
                <w:b/>
                <w:bCs/>
                <w:sz w:val="14"/>
                <w:szCs w:val="14"/>
              </w:rPr>
              <w:t xml:space="preserve">                       </w:t>
            </w:r>
          </w:p>
        </w:tc>
        <w:tc>
          <w:tcPr>
            <w:tcW w:w="20" w:type="dxa"/>
            <w:shd w:val="clear" w:color="auto" w:fill="auto"/>
            <w:vAlign w:val="bottom"/>
          </w:tcPr>
          <w:p w14:paraId="51B85B36"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37" w:type="dxa"/>
            <w:tcBorders>
              <w:top w:val="single" w:sz="4" w:space="0" w:color="auto"/>
              <w:bottom w:val="single" w:sz="4" w:space="0" w:color="auto"/>
            </w:tcBorders>
            <w:shd w:val="clear" w:color="auto" w:fill="auto"/>
            <w:vAlign w:val="bottom"/>
          </w:tcPr>
          <w:p w14:paraId="28901AD5"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w:t>
            </w:r>
          </w:p>
        </w:tc>
        <w:tc>
          <w:tcPr>
            <w:tcW w:w="67" w:type="dxa"/>
            <w:shd w:val="clear" w:color="auto" w:fill="auto"/>
            <w:vAlign w:val="bottom"/>
          </w:tcPr>
          <w:p w14:paraId="3B622CA7"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tcBorders>
              <w:top w:val="single" w:sz="4" w:space="0" w:color="auto"/>
              <w:bottom w:val="single" w:sz="4" w:space="0" w:color="auto"/>
            </w:tcBorders>
            <w:shd w:val="clear" w:color="auto" w:fill="auto"/>
            <w:vAlign w:val="bottom"/>
          </w:tcPr>
          <w:p w14:paraId="4057E340"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6,999 </w:t>
            </w:r>
          </w:p>
        </w:tc>
        <w:tc>
          <w:tcPr>
            <w:tcW w:w="94" w:type="dxa"/>
            <w:shd w:val="clear" w:color="auto" w:fill="auto"/>
            <w:tcMar>
              <w:right w:w="28" w:type="dxa"/>
            </w:tcMar>
            <w:vAlign w:val="bottom"/>
          </w:tcPr>
          <w:p w14:paraId="06B5ED43"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tcBorders>
              <w:top w:val="single" w:sz="4" w:space="0" w:color="auto"/>
              <w:bottom w:val="single" w:sz="4" w:space="0" w:color="auto"/>
            </w:tcBorders>
            <w:shd w:val="clear" w:color="auto" w:fill="auto"/>
            <w:vAlign w:val="bottom"/>
          </w:tcPr>
          <w:p w14:paraId="0C5BE31B"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4,401 </w:t>
            </w:r>
          </w:p>
        </w:tc>
        <w:tc>
          <w:tcPr>
            <w:tcW w:w="94" w:type="dxa"/>
            <w:shd w:val="clear" w:color="auto" w:fill="auto"/>
            <w:vAlign w:val="bottom"/>
          </w:tcPr>
          <w:p w14:paraId="3C244C64" w14:textId="77777777" w:rsidR="00A16811" w:rsidRPr="000F1CA6" w:rsidRDefault="00A16811" w:rsidP="00A16811">
            <w:pPr>
              <w:tabs>
                <w:tab w:val="left" w:pos="309"/>
              </w:tabs>
              <w:jc w:val="right"/>
              <w:rPr>
                <w:b/>
                <w:bCs/>
                <w:sz w:val="14"/>
                <w:szCs w:val="14"/>
                <w:lang w:val="mk-MK"/>
              </w:rPr>
            </w:pPr>
          </w:p>
        </w:tc>
        <w:tc>
          <w:tcPr>
            <w:tcW w:w="710" w:type="dxa"/>
            <w:tcBorders>
              <w:top w:val="single" w:sz="4" w:space="0" w:color="auto"/>
              <w:bottom w:val="single" w:sz="4" w:space="0" w:color="auto"/>
            </w:tcBorders>
            <w:shd w:val="clear" w:color="auto" w:fill="auto"/>
            <w:vAlign w:val="bottom"/>
          </w:tcPr>
          <w:p w14:paraId="57935A0A"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373 </w:t>
            </w:r>
          </w:p>
        </w:tc>
        <w:tc>
          <w:tcPr>
            <w:tcW w:w="94" w:type="dxa"/>
            <w:shd w:val="clear" w:color="auto" w:fill="auto"/>
            <w:vAlign w:val="bottom"/>
          </w:tcPr>
          <w:p w14:paraId="4AF216EF"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tcBorders>
              <w:top w:val="single" w:sz="4" w:space="0" w:color="auto"/>
              <w:bottom w:val="single" w:sz="4" w:space="0" w:color="auto"/>
            </w:tcBorders>
            <w:shd w:val="clear" w:color="auto" w:fill="auto"/>
            <w:tcMar>
              <w:right w:w="28" w:type="dxa"/>
            </w:tcMar>
            <w:vAlign w:val="bottom"/>
          </w:tcPr>
          <w:p w14:paraId="4466BED8"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312 </w:t>
            </w:r>
          </w:p>
        </w:tc>
        <w:tc>
          <w:tcPr>
            <w:tcW w:w="94" w:type="dxa"/>
            <w:shd w:val="clear" w:color="auto" w:fill="auto"/>
            <w:vAlign w:val="bottom"/>
          </w:tcPr>
          <w:p w14:paraId="34B42D26"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652" w:type="dxa"/>
            <w:tcBorders>
              <w:top w:val="single" w:sz="4" w:space="0" w:color="auto"/>
              <w:bottom w:val="single" w:sz="4" w:space="0" w:color="auto"/>
            </w:tcBorders>
            <w:shd w:val="clear" w:color="auto" w:fill="auto"/>
            <w:vAlign w:val="bottom"/>
          </w:tcPr>
          <w:p w14:paraId="7F34EBFC"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5,766 </w:t>
            </w:r>
          </w:p>
        </w:tc>
        <w:tc>
          <w:tcPr>
            <w:tcW w:w="94" w:type="dxa"/>
            <w:shd w:val="clear" w:color="auto" w:fill="auto"/>
            <w:vAlign w:val="bottom"/>
          </w:tcPr>
          <w:p w14:paraId="2C4E12F1"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30" w:type="dxa"/>
            <w:tcBorders>
              <w:top w:val="single" w:sz="4" w:space="0" w:color="auto"/>
              <w:bottom w:val="single" w:sz="4" w:space="0" w:color="auto"/>
            </w:tcBorders>
            <w:shd w:val="clear" w:color="auto" w:fill="auto"/>
            <w:vAlign w:val="bottom"/>
          </w:tcPr>
          <w:p w14:paraId="4A396CB6"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w:t>
            </w:r>
          </w:p>
        </w:tc>
        <w:tc>
          <w:tcPr>
            <w:tcW w:w="94" w:type="dxa"/>
            <w:shd w:val="clear" w:color="auto" w:fill="auto"/>
            <w:vAlign w:val="bottom"/>
          </w:tcPr>
          <w:p w14:paraId="180C4EB2"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tcBorders>
              <w:top w:val="single" w:sz="4" w:space="0" w:color="auto"/>
              <w:bottom w:val="single" w:sz="4" w:space="0" w:color="auto"/>
            </w:tcBorders>
            <w:shd w:val="clear" w:color="auto" w:fill="auto"/>
            <w:vAlign w:val="bottom"/>
          </w:tcPr>
          <w:p w14:paraId="2B33CE91" w14:textId="77777777" w:rsidR="00A16811" w:rsidRPr="00D91570" w:rsidRDefault="00A16811" w:rsidP="00A16811">
            <w:pPr>
              <w:tabs>
                <w:tab w:val="left" w:pos="309"/>
              </w:tabs>
              <w:autoSpaceDE w:val="0"/>
              <w:autoSpaceDN w:val="0"/>
              <w:adjustRightInd w:val="0"/>
              <w:jc w:val="right"/>
              <w:rPr>
                <w:b/>
                <w:bCs/>
                <w:sz w:val="14"/>
                <w:szCs w:val="14"/>
              </w:rPr>
            </w:pPr>
            <w:r w:rsidRPr="009C1EC3">
              <w:rPr>
                <w:b/>
                <w:bCs/>
                <w:sz w:val="14"/>
                <w:szCs w:val="14"/>
              </w:rPr>
              <w:t xml:space="preserve">           </w:t>
            </w:r>
            <w:r w:rsidR="00E553CF" w:rsidRPr="009C1EC3">
              <w:rPr>
                <w:b/>
                <w:bCs/>
                <w:sz w:val="14"/>
                <w:szCs w:val="14"/>
              </w:rPr>
              <w:t xml:space="preserve"> 919,501 </w:t>
            </w:r>
          </w:p>
        </w:tc>
        <w:tc>
          <w:tcPr>
            <w:tcW w:w="94" w:type="dxa"/>
            <w:shd w:val="clear" w:color="auto" w:fill="auto"/>
            <w:vAlign w:val="bottom"/>
          </w:tcPr>
          <w:p w14:paraId="7D886A96" w14:textId="77777777" w:rsidR="00A16811" w:rsidRPr="00394090" w:rsidRDefault="00A16811" w:rsidP="00A16811">
            <w:pPr>
              <w:tabs>
                <w:tab w:val="left" w:pos="309"/>
              </w:tabs>
              <w:autoSpaceDE w:val="0"/>
              <w:autoSpaceDN w:val="0"/>
              <w:adjustRightInd w:val="0"/>
              <w:jc w:val="right"/>
              <w:rPr>
                <w:b/>
                <w:bCs/>
                <w:noProof/>
                <w:sz w:val="14"/>
                <w:szCs w:val="14"/>
                <w:lang w:val="mk-MK"/>
              </w:rPr>
            </w:pPr>
          </w:p>
        </w:tc>
        <w:tc>
          <w:tcPr>
            <w:tcW w:w="710" w:type="dxa"/>
            <w:tcBorders>
              <w:top w:val="single" w:sz="4" w:space="0" w:color="auto"/>
              <w:bottom w:val="single" w:sz="4" w:space="0" w:color="auto"/>
            </w:tcBorders>
            <w:shd w:val="clear" w:color="auto" w:fill="auto"/>
            <w:vAlign w:val="bottom"/>
          </w:tcPr>
          <w:p w14:paraId="756DFB7E" w14:textId="77777777" w:rsidR="00A16811" w:rsidRPr="00D91570" w:rsidRDefault="00A16811" w:rsidP="00A16811">
            <w:pPr>
              <w:tabs>
                <w:tab w:val="left" w:pos="309"/>
              </w:tabs>
              <w:autoSpaceDE w:val="0"/>
              <w:autoSpaceDN w:val="0"/>
              <w:adjustRightInd w:val="0"/>
              <w:jc w:val="right"/>
              <w:rPr>
                <w:b/>
                <w:bCs/>
                <w:noProof/>
                <w:sz w:val="14"/>
                <w:szCs w:val="14"/>
                <w:lang w:val="mk-MK"/>
              </w:rPr>
            </w:pPr>
            <w:r w:rsidRPr="009C1EC3">
              <w:rPr>
                <w:b/>
                <w:bCs/>
                <w:sz w:val="14"/>
                <w:szCs w:val="14"/>
              </w:rPr>
              <w:t xml:space="preserve">        1,168,350 </w:t>
            </w:r>
          </w:p>
        </w:tc>
      </w:tr>
      <w:tr w:rsidR="00394090" w:rsidRPr="006A7BA1" w14:paraId="4CC6A4DC" w14:textId="77777777" w:rsidTr="00D91570">
        <w:tc>
          <w:tcPr>
            <w:tcW w:w="1498" w:type="dxa"/>
            <w:shd w:val="clear" w:color="auto" w:fill="auto"/>
            <w:vAlign w:val="bottom"/>
          </w:tcPr>
          <w:p w14:paraId="5B29A053" w14:textId="77777777" w:rsidR="00C24BC4" w:rsidRPr="006A7BA1" w:rsidRDefault="00C24BC4" w:rsidP="00C24BC4">
            <w:pPr>
              <w:tabs>
                <w:tab w:val="left" w:pos="309"/>
              </w:tabs>
              <w:autoSpaceDE w:val="0"/>
              <w:autoSpaceDN w:val="0"/>
              <w:adjustRightInd w:val="0"/>
              <w:rPr>
                <w:noProof/>
                <w:sz w:val="4"/>
                <w:szCs w:val="4"/>
                <w:lang w:val="mk-MK"/>
              </w:rPr>
            </w:pPr>
          </w:p>
        </w:tc>
        <w:tc>
          <w:tcPr>
            <w:tcW w:w="717" w:type="dxa"/>
            <w:tcBorders>
              <w:top w:val="single" w:sz="4" w:space="0" w:color="auto"/>
            </w:tcBorders>
            <w:shd w:val="clear" w:color="auto" w:fill="auto"/>
            <w:tcMar>
              <w:right w:w="28" w:type="dxa"/>
            </w:tcMar>
            <w:vAlign w:val="bottom"/>
          </w:tcPr>
          <w:p w14:paraId="66F88197" w14:textId="77777777" w:rsidR="00C24BC4" w:rsidRPr="000F1CA6" w:rsidRDefault="00C24BC4" w:rsidP="00C24BC4">
            <w:pPr>
              <w:tabs>
                <w:tab w:val="left" w:pos="309"/>
              </w:tabs>
              <w:autoSpaceDE w:val="0"/>
              <w:autoSpaceDN w:val="0"/>
              <w:adjustRightInd w:val="0"/>
              <w:jc w:val="right"/>
              <w:rPr>
                <w:bCs/>
                <w:sz w:val="4"/>
                <w:szCs w:val="4"/>
                <w:lang w:val="mk-MK"/>
              </w:rPr>
            </w:pPr>
          </w:p>
        </w:tc>
        <w:tc>
          <w:tcPr>
            <w:tcW w:w="93" w:type="dxa"/>
            <w:shd w:val="clear" w:color="auto" w:fill="auto"/>
            <w:vAlign w:val="bottom"/>
          </w:tcPr>
          <w:p w14:paraId="66907E35" w14:textId="77777777" w:rsidR="00C24BC4" w:rsidRPr="000F1CA6" w:rsidRDefault="00C24BC4" w:rsidP="00C24BC4">
            <w:pPr>
              <w:tabs>
                <w:tab w:val="left" w:pos="309"/>
              </w:tabs>
              <w:autoSpaceDE w:val="0"/>
              <w:autoSpaceDN w:val="0"/>
              <w:adjustRightInd w:val="0"/>
              <w:jc w:val="right"/>
              <w:rPr>
                <w:noProof/>
                <w:sz w:val="4"/>
                <w:szCs w:val="4"/>
                <w:lang w:val="mk-MK"/>
              </w:rPr>
            </w:pPr>
          </w:p>
        </w:tc>
        <w:tc>
          <w:tcPr>
            <w:tcW w:w="709" w:type="dxa"/>
            <w:tcBorders>
              <w:top w:val="single" w:sz="4" w:space="0" w:color="auto"/>
            </w:tcBorders>
            <w:shd w:val="clear" w:color="auto" w:fill="auto"/>
            <w:tcMar>
              <w:right w:w="28" w:type="dxa"/>
            </w:tcMar>
            <w:vAlign w:val="bottom"/>
          </w:tcPr>
          <w:p w14:paraId="504696DD"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98" w:type="dxa"/>
            <w:shd w:val="clear" w:color="auto" w:fill="auto"/>
            <w:vAlign w:val="bottom"/>
          </w:tcPr>
          <w:p w14:paraId="3F166D6F"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709" w:type="dxa"/>
            <w:tcBorders>
              <w:top w:val="single" w:sz="4" w:space="0" w:color="auto"/>
            </w:tcBorders>
            <w:shd w:val="clear" w:color="auto" w:fill="auto"/>
            <w:vAlign w:val="bottom"/>
          </w:tcPr>
          <w:p w14:paraId="5A710A4C" w14:textId="77777777" w:rsidR="00C24BC4" w:rsidRPr="000F1CA6" w:rsidRDefault="00C24BC4" w:rsidP="00C24BC4">
            <w:pPr>
              <w:tabs>
                <w:tab w:val="left" w:pos="309"/>
              </w:tabs>
              <w:autoSpaceDE w:val="0"/>
              <w:autoSpaceDN w:val="0"/>
              <w:adjustRightInd w:val="0"/>
              <w:jc w:val="center"/>
              <w:rPr>
                <w:bCs/>
                <w:sz w:val="4"/>
                <w:szCs w:val="4"/>
                <w:lang w:val="mk-MK"/>
              </w:rPr>
            </w:pPr>
          </w:p>
        </w:tc>
        <w:tc>
          <w:tcPr>
            <w:tcW w:w="94" w:type="dxa"/>
            <w:shd w:val="clear" w:color="auto" w:fill="auto"/>
            <w:vAlign w:val="bottom"/>
          </w:tcPr>
          <w:p w14:paraId="3DA4F0AF" w14:textId="77777777" w:rsidR="00C24BC4" w:rsidRPr="000F1CA6" w:rsidRDefault="00C24BC4" w:rsidP="00C24BC4">
            <w:pPr>
              <w:tabs>
                <w:tab w:val="left" w:pos="309"/>
              </w:tabs>
              <w:autoSpaceDE w:val="0"/>
              <w:autoSpaceDN w:val="0"/>
              <w:adjustRightInd w:val="0"/>
              <w:jc w:val="right"/>
              <w:rPr>
                <w:noProof/>
                <w:sz w:val="4"/>
                <w:szCs w:val="4"/>
                <w:lang w:val="mk-MK"/>
              </w:rPr>
            </w:pPr>
          </w:p>
        </w:tc>
        <w:tc>
          <w:tcPr>
            <w:tcW w:w="710" w:type="dxa"/>
            <w:tcBorders>
              <w:top w:val="single" w:sz="4" w:space="0" w:color="auto"/>
            </w:tcBorders>
            <w:shd w:val="clear" w:color="auto" w:fill="auto"/>
            <w:vAlign w:val="bottom"/>
          </w:tcPr>
          <w:p w14:paraId="7BB232B3"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7E500804"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710" w:type="dxa"/>
            <w:tcBorders>
              <w:top w:val="single" w:sz="4" w:space="0" w:color="auto"/>
            </w:tcBorders>
            <w:shd w:val="clear" w:color="auto" w:fill="auto"/>
            <w:vAlign w:val="bottom"/>
          </w:tcPr>
          <w:p w14:paraId="5F507F8E" w14:textId="77777777" w:rsidR="00C24BC4" w:rsidRPr="000F1CA6" w:rsidRDefault="00C24BC4" w:rsidP="00C24BC4">
            <w:pPr>
              <w:tabs>
                <w:tab w:val="left" w:pos="309"/>
              </w:tabs>
              <w:autoSpaceDE w:val="0"/>
              <w:autoSpaceDN w:val="0"/>
              <w:adjustRightInd w:val="0"/>
              <w:jc w:val="right"/>
              <w:rPr>
                <w:bCs/>
                <w:sz w:val="4"/>
                <w:szCs w:val="4"/>
                <w:lang w:val="mk-MK"/>
              </w:rPr>
            </w:pPr>
          </w:p>
        </w:tc>
        <w:tc>
          <w:tcPr>
            <w:tcW w:w="94" w:type="dxa"/>
            <w:shd w:val="clear" w:color="auto" w:fill="auto"/>
            <w:tcMar>
              <w:right w:w="28" w:type="dxa"/>
            </w:tcMar>
            <w:vAlign w:val="bottom"/>
          </w:tcPr>
          <w:p w14:paraId="2E3A5F67" w14:textId="77777777" w:rsidR="00C24BC4" w:rsidRPr="000F1CA6" w:rsidRDefault="00C24BC4" w:rsidP="00C24BC4">
            <w:pPr>
              <w:tabs>
                <w:tab w:val="left" w:pos="309"/>
              </w:tabs>
              <w:autoSpaceDE w:val="0"/>
              <w:autoSpaceDN w:val="0"/>
              <w:adjustRightInd w:val="0"/>
              <w:jc w:val="right"/>
              <w:rPr>
                <w:noProof/>
                <w:sz w:val="4"/>
                <w:szCs w:val="4"/>
                <w:lang w:val="mk-MK"/>
              </w:rPr>
            </w:pPr>
          </w:p>
        </w:tc>
        <w:tc>
          <w:tcPr>
            <w:tcW w:w="716" w:type="dxa"/>
            <w:tcBorders>
              <w:top w:val="single" w:sz="4" w:space="0" w:color="auto"/>
            </w:tcBorders>
            <w:shd w:val="clear" w:color="auto" w:fill="auto"/>
            <w:vAlign w:val="bottom"/>
          </w:tcPr>
          <w:p w14:paraId="106AACB7"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6770A818"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716" w:type="dxa"/>
            <w:tcBorders>
              <w:top w:val="single" w:sz="4" w:space="0" w:color="auto"/>
            </w:tcBorders>
            <w:shd w:val="clear" w:color="auto" w:fill="auto"/>
            <w:tcMar>
              <w:right w:w="28" w:type="dxa"/>
            </w:tcMar>
            <w:vAlign w:val="bottom"/>
          </w:tcPr>
          <w:p w14:paraId="67ED82B9" w14:textId="77777777" w:rsidR="00C24BC4" w:rsidRPr="000F1CA6" w:rsidRDefault="00C24BC4" w:rsidP="00C24BC4">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1DBCE387" w14:textId="77777777" w:rsidR="00C24BC4" w:rsidRPr="000F1CA6" w:rsidRDefault="00C24BC4" w:rsidP="00C24BC4">
            <w:pPr>
              <w:tabs>
                <w:tab w:val="left" w:pos="309"/>
              </w:tabs>
              <w:autoSpaceDE w:val="0"/>
              <w:autoSpaceDN w:val="0"/>
              <w:adjustRightInd w:val="0"/>
              <w:jc w:val="right"/>
              <w:rPr>
                <w:noProof/>
                <w:sz w:val="4"/>
                <w:szCs w:val="4"/>
                <w:lang w:val="mk-MK"/>
              </w:rPr>
            </w:pPr>
          </w:p>
        </w:tc>
        <w:tc>
          <w:tcPr>
            <w:tcW w:w="710" w:type="dxa"/>
            <w:tcBorders>
              <w:top w:val="single" w:sz="4" w:space="0" w:color="auto"/>
            </w:tcBorders>
            <w:shd w:val="clear" w:color="auto" w:fill="auto"/>
            <w:vAlign w:val="bottom"/>
          </w:tcPr>
          <w:p w14:paraId="7271703B"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20" w:type="dxa"/>
            <w:shd w:val="clear" w:color="auto" w:fill="auto"/>
            <w:vAlign w:val="bottom"/>
          </w:tcPr>
          <w:p w14:paraId="04EB7E80" w14:textId="77777777" w:rsidR="00C24BC4" w:rsidRPr="000F1CA6" w:rsidRDefault="00C24BC4" w:rsidP="00C24BC4">
            <w:pPr>
              <w:tabs>
                <w:tab w:val="left" w:pos="309"/>
              </w:tabs>
              <w:jc w:val="right"/>
              <w:rPr>
                <w:bCs/>
                <w:sz w:val="4"/>
                <w:szCs w:val="4"/>
                <w:lang w:val="mk-MK"/>
              </w:rPr>
            </w:pPr>
          </w:p>
        </w:tc>
        <w:tc>
          <w:tcPr>
            <w:tcW w:w="865" w:type="dxa"/>
            <w:tcBorders>
              <w:top w:val="single" w:sz="4" w:space="0" w:color="auto"/>
            </w:tcBorders>
            <w:shd w:val="clear" w:color="auto" w:fill="auto"/>
            <w:tcMar>
              <w:right w:w="28" w:type="dxa"/>
            </w:tcMar>
            <w:vAlign w:val="bottom"/>
          </w:tcPr>
          <w:p w14:paraId="596099BD" w14:textId="77777777" w:rsidR="00C24BC4" w:rsidRPr="000F1CA6" w:rsidRDefault="00C24BC4" w:rsidP="00C24BC4">
            <w:pPr>
              <w:tabs>
                <w:tab w:val="left" w:pos="309"/>
              </w:tabs>
              <w:autoSpaceDE w:val="0"/>
              <w:autoSpaceDN w:val="0"/>
              <w:adjustRightInd w:val="0"/>
              <w:jc w:val="right"/>
              <w:rPr>
                <w:bCs/>
                <w:sz w:val="4"/>
                <w:szCs w:val="4"/>
                <w:lang w:val="mk-MK"/>
              </w:rPr>
            </w:pPr>
          </w:p>
        </w:tc>
        <w:tc>
          <w:tcPr>
            <w:tcW w:w="20" w:type="dxa"/>
            <w:shd w:val="clear" w:color="auto" w:fill="auto"/>
            <w:vAlign w:val="bottom"/>
          </w:tcPr>
          <w:p w14:paraId="69F6CC10" w14:textId="77777777" w:rsidR="00C24BC4" w:rsidRPr="000F1CA6" w:rsidRDefault="00C24BC4" w:rsidP="00C24BC4">
            <w:pPr>
              <w:tabs>
                <w:tab w:val="left" w:pos="309"/>
              </w:tabs>
              <w:autoSpaceDE w:val="0"/>
              <w:autoSpaceDN w:val="0"/>
              <w:adjustRightInd w:val="0"/>
              <w:jc w:val="right"/>
              <w:rPr>
                <w:noProof/>
                <w:sz w:val="4"/>
                <w:szCs w:val="4"/>
                <w:lang w:val="mk-MK"/>
              </w:rPr>
            </w:pPr>
          </w:p>
        </w:tc>
        <w:tc>
          <w:tcPr>
            <w:tcW w:w="737" w:type="dxa"/>
            <w:tcBorders>
              <w:top w:val="single" w:sz="4" w:space="0" w:color="auto"/>
            </w:tcBorders>
            <w:shd w:val="clear" w:color="auto" w:fill="auto"/>
            <w:vAlign w:val="bottom"/>
          </w:tcPr>
          <w:p w14:paraId="3BFF6AF0"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67" w:type="dxa"/>
            <w:shd w:val="clear" w:color="auto" w:fill="auto"/>
            <w:vAlign w:val="bottom"/>
          </w:tcPr>
          <w:p w14:paraId="50B64CF5"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710" w:type="dxa"/>
            <w:tcBorders>
              <w:top w:val="single" w:sz="4" w:space="0" w:color="auto"/>
            </w:tcBorders>
            <w:shd w:val="clear" w:color="auto" w:fill="auto"/>
            <w:vAlign w:val="bottom"/>
          </w:tcPr>
          <w:p w14:paraId="7CB32FB0" w14:textId="77777777" w:rsidR="00C24BC4" w:rsidRPr="000F1CA6" w:rsidRDefault="00C24BC4" w:rsidP="00C24BC4">
            <w:pPr>
              <w:tabs>
                <w:tab w:val="left" w:pos="309"/>
              </w:tabs>
              <w:autoSpaceDE w:val="0"/>
              <w:autoSpaceDN w:val="0"/>
              <w:adjustRightInd w:val="0"/>
              <w:jc w:val="right"/>
              <w:rPr>
                <w:bCs/>
                <w:sz w:val="4"/>
                <w:szCs w:val="4"/>
                <w:lang w:val="mk-MK"/>
              </w:rPr>
            </w:pPr>
          </w:p>
        </w:tc>
        <w:tc>
          <w:tcPr>
            <w:tcW w:w="94" w:type="dxa"/>
            <w:shd w:val="clear" w:color="auto" w:fill="auto"/>
            <w:tcMar>
              <w:right w:w="28" w:type="dxa"/>
            </w:tcMar>
            <w:vAlign w:val="bottom"/>
          </w:tcPr>
          <w:p w14:paraId="0139673B" w14:textId="77777777" w:rsidR="00C24BC4" w:rsidRPr="000F1CA6" w:rsidRDefault="00C24BC4" w:rsidP="00C24BC4">
            <w:pPr>
              <w:tabs>
                <w:tab w:val="left" w:pos="309"/>
              </w:tabs>
              <w:autoSpaceDE w:val="0"/>
              <w:autoSpaceDN w:val="0"/>
              <w:adjustRightInd w:val="0"/>
              <w:jc w:val="right"/>
              <w:rPr>
                <w:noProof/>
                <w:sz w:val="4"/>
                <w:szCs w:val="4"/>
                <w:lang w:val="mk-MK"/>
              </w:rPr>
            </w:pPr>
          </w:p>
        </w:tc>
        <w:tc>
          <w:tcPr>
            <w:tcW w:w="716" w:type="dxa"/>
            <w:tcBorders>
              <w:top w:val="single" w:sz="4" w:space="0" w:color="auto"/>
            </w:tcBorders>
            <w:shd w:val="clear" w:color="auto" w:fill="auto"/>
            <w:vAlign w:val="bottom"/>
          </w:tcPr>
          <w:p w14:paraId="1239F251"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5411C386" w14:textId="77777777" w:rsidR="00C24BC4" w:rsidRPr="000F1CA6" w:rsidRDefault="00C24BC4" w:rsidP="00C24BC4">
            <w:pPr>
              <w:tabs>
                <w:tab w:val="left" w:pos="309"/>
              </w:tabs>
              <w:jc w:val="right"/>
              <w:rPr>
                <w:bCs/>
                <w:sz w:val="4"/>
                <w:szCs w:val="4"/>
                <w:lang w:val="mk-MK"/>
              </w:rPr>
            </w:pPr>
          </w:p>
        </w:tc>
        <w:tc>
          <w:tcPr>
            <w:tcW w:w="710" w:type="dxa"/>
            <w:tcBorders>
              <w:top w:val="single" w:sz="4" w:space="0" w:color="auto"/>
            </w:tcBorders>
            <w:shd w:val="clear" w:color="auto" w:fill="auto"/>
            <w:vAlign w:val="bottom"/>
          </w:tcPr>
          <w:p w14:paraId="4886D691" w14:textId="77777777" w:rsidR="00C24BC4" w:rsidRPr="000F1CA6" w:rsidRDefault="00C24BC4" w:rsidP="00C24BC4">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77E2439A" w14:textId="77777777" w:rsidR="00C24BC4" w:rsidRPr="000F1CA6" w:rsidRDefault="00C24BC4" w:rsidP="00C24BC4">
            <w:pPr>
              <w:tabs>
                <w:tab w:val="left" w:pos="309"/>
              </w:tabs>
              <w:autoSpaceDE w:val="0"/>
              <w:autoSpaceDN w:val="0"/>
              <w:adjustRightInd w:val="0"/>
              <w:jc w:val="right"/>
              <w:rPr>
                <w:noProof/>
                <w:sz w:val="4"/>
                <w:szCs w:val="4"/>
                <w:lang w:val="mk-MK"/>
              </w:rPr>
            </w:pPr>
          </w:p>
        </w:tc>
        <w:tc>
          <w:tcPr>
            <w:tcW w:w="716" w:type="dxa"/>
            <w:tcBorders>
              <w:top w:val="single" w:sz="4" w:space="0" w:color="auto"/>
            </w:tcBorders>
            <w:shd w:val="clear" w:color="auto" w:fill="auto"/>
            <w:tcMar>
              <w:right w:w="28" w:type="dxa"/>
            </w:tcMar>
            <w:vAlign w:val="bottom"/>
          </w:tcPr>
          <w:p w14:paraId="3E485D5C"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79327A58"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652" w:type="dxa"/>
            <w:tcBorders>
              <w:top w:val="single" w:sz="4" w:space="0" w:color="auto"/>
            </w:tcBorders>
            <w:shd w:val="clear" w:color="auto" w:fill="auto"/>
            <w:vAlign w:val="bottom"/>
          </w:tcPr>
          <w:p w14:paraId="208C7FB3" w14:textId="77777777" w:rsidR="00C24BC4" w:rsidRPr="000F1CA6" w:rsidRDefault="00C24BC4" w:rsidP="00C24BC4">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490BC813" w14:textId="77777777" w:rsidR="00C24BC4" w:rsidRPr="000F1CA6" w:rsidRDefault="00C24BC4" w:rsidP="00C24BC4">
            <w:pPr>
              <w:tabs>
                <w:tab w:val="left" w:pos="309"/>
              </w:tabs>
              <w:autoSpaceDE w:val="0"/>
              <w:autoSpaceDN w:val="0"/>
              <w:adjustRightInd w:val="0"/>
              <w:jc w:val="right"/>
              <w:rPr>
                <w:noProof/>
                <w:sz w:val="4"/>
                <w:szCs w:val="4"/>
                <w:lang w:val="mk-MK"/>
              </w:rPr>
            </w:pPr>
          </w:p>
        </w:tc>
        <w:tc>
          <w:tcPr>
            <w:tcW w:w="730" w:type="dxa"/>
            <w:tcBorders>
              <w:top w:val="single" w:sz="4" w:space="0" w:color="auto"/>
            </w:tcBorders>
            <w:shd w:val="clear" w:color="auto" w:fill="auto"/>
            <w:vAlign w:val="bottom"/>
          </w:tcPr>
          <w:p w14:paraId="640756C5"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94" w:type="dxa"/>
            <w:shd w:val="clear" w:color="auto" w:fill="auto"/>
            <w:vAlign w:val="bottom"/>
          </w:tcPr>
          <w:p w14:paraId="0898A38E" w14:textId="77777777" w:rsidR="00C24BC4" w:rsidRPr="000F1CA6" w:rsidRDefault="00C24BC4" w:rsidP="00C24BC4">
            <w:pPr>
              <w:tabs>
                <w:tab w:val="left" w:pos="309"/>
              </w:tabs>
              <w:autoSpaceDE w:val="0"/>
              <w:autoSpaceDN w:val="0"/>
              <w:adjustRightInd w:val="0"/>
              <w:jc w:val="right"/>
              <w:rPr>
                <w:bCs/>
                <w:noProof/>
                <w:sz w:val="4"/>
                <w:szCs w:val="4"/>
                <w:lang w:val="mk-MK"/>
              </w:rPr>
            </w:pPr>
          </w:p>
        </w:tc>
        <w:tc>
          <w:tcPr>
            <w:tcW w:w="710" w:type="dxa"/>
            <w:tcBorders>
              <w:top w:val="single" w:sz="4" w:space="0" w:color="auto"/>
            </w:tcBorders>
            <w:shd w:val="clear" w:color="auto" w:fill="auto"/>
            <w:vAlign w:val="bottom"/>
          </w:tcPr>
          <w:p w14:paraId="62C725D9" w14:textId="77777777" w:rsidR="00C24BC4" w:rsidRPr="000F1CA6" w:rsidRDefault="00C24BC4" w:rsidP="00C24BC4">
            <w:pPr>
              <w:tabs>
                <w:tab w:val="left" w:pos="309"/>
              </w:tabs>
              <w:autoSpaceDE w:val="0"/>
              <w:autoSpaceDN w:val="0"/>
              <w:adjustRightInd w:val="0"/>
              <w:jc w:val="right"/>
              <w:rPr>
                <w:bCs/>
                <w:sz w:val="4"/>
                <w:szCs w:val="4"/>
                <w:lang w:val="mk-MK"/>
              </w:rPr>
            </w:pPr>
          </w:p>
        </w:tc>
        <w:tc>
          <w:tcPr>
            <w:tcW w:w="94" w:type="dxa"/>
            <w:shd w:val="clear" w:color="auto" w:fill="auto"/>
            <w:vAlign w:val="bottom"/>
          </w:tcPr>
          <w:p w14:paraId="0D03D691" w14:textId="77777777" w:rsidR="00C24BC4" w:rsidRPr="000F1CA6" w:rsidRDefault="00C24BC4" w:rsidP="00C24BC4">
            <w:pPr>
              <w:tabs>
                <w:tab w:val="left" w:pos="309"/>
              </w:tabs>
              <w:autoSpaceDE w:val="0"/>
              <w:autoSpaceDN w:val="0"/>
              <w:adjustRightInd w:val="0"/>
              <w:jc w:val="right"/>
              <w:rPr>
                <w:noProof/>
                <w:sz w:val="4"/>
                <w:szCs w:val="4"/>
                <w:lang w:val="mk-MK"/>
              </w:rPr>
            </w:pPr>
          </w:p>
        </w:tc>
        <w:tc>
          <w:tcPr>
            <w:tcW w:w="710" w:type="dxa"/>
            <w:tcBorders>
              <w:top w:val="single" w:sz="4" w:space="0" w:color="auto"/>
            </w:tcBorders>
            <w:shd w:val="clear" w:color="auto" w:fill="auto"/>
            <w:vAlign w:val="bottom"/>
          </w:tcPr>
          <w:p w14:paraId="674B3F42" w14:textId="77777777" w:rsidR="00C24BC4" w:rsidRPr="000F1CA6" w:rsidRDefault="00C24BC4" w:rsidP="00C24BC4">
            <w:pPr>
              <w:tabs>
                <w:tab w:val="left" w:pos="309"/>
              </w:tabs>
              <w:autoSpaceDE w:val="0"/>
              <w:autoSpaceDN w:val="0"/>
              <w:adjustRightInd w:val="0"/>
              <w:jc w:val="right"/>
              <w:rPr>
                <w:bCs/>
                <w:noProof/>
                <w:sz w:val="4"/>
                <w:szCs w:val="4"/>
                <w:lang w:val="mk-MK"/>
              </w:rPr>
            </w:pPr>
          </w:p>
        </w:tc>
      </w:tr>
      <w:tr w:rsidR="00394090" w:rsidRPr="006A7BA1" w14:paraId="7C3A9821" w14:textId="77777777" w:rsidTr="00D91570">
        <w:tc>
          <w:tcPr>
            <w:tcW w:w="1498" w:type="dxa"/>
            <w:shd w:val="clear" w:color="auto" w:fill="auto"/>
            <w:vAlign w:val="bottom"/>
          </w:tcPr>
          <w:p w14:paraId="7BAF7C9C" w14:textId="77777777" w:rsidR="00A16811" w:rsidRPr="006A7BA1" w:rsidRDefault="00A16811" w:rsidP="00A16811">
            <w:pPr>
              <w:tabs>
                <w:tab w:val="left" w:pos="309"/>
              </w:tabs>
              <w:autoSpaceDE w:val="0"/>
              <w:autoSpaceDN w:val="0"/>
              <w:adjustRightInd w:val="0"/>
              <w:rPr>
                <w:b/>
                <w:noProof/>
                <w:sz w:val="13"/>
                <w:szCs w:val="13"/>
                <w:lang w:val="mk-MK"/>
              </w:rPr>
            </w:pPr>
            <w:r w:rsidRPr="006A7BA1">
              <w:rPr>
                <w:b/>
                <w:sz w:val="13"/>
                <w:szCs w:val="13"/>
                <w:lang w:val="en"/>
              </w:rPr>
              <w:t>Total carrying amount of credit risk claims before impairment and special reserve</w:t>
            </w:r>
          </w:p>
        </w:tc>
        <w:tc>
          <w:tcPr>
            <w:tcW w:w="717" w:type="dxa"/>
            <w:tcBorders>
              <w:bottom w:val="double" w:sz="4" w:space="0" w:color="auto"/>
            </w:tcBorders>
            <w:shd w:val="clear" w:color="auto" w:fill="auto"/>
            <w:tcMar>
              <w:right w:w="28" w:type="dxa"/>
            </w:tcMar>
            <w:vAlign w:val="bottom"/>
          </w:tcPr>
          <w:p w14:paraId="164C7412"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336,924 </w:t>
            </w:r>
          </w:p>
        </w:tc>
        <w:tc>
          <w:tcPr>
            <w:tcW w:w="93" w:type="dxa"/>
            <w:shd w:val="clear" w:color="auto" w:fill="auto"/>
            <w:vAlign w:val="bottom"/>
          </w:tcPr>
          <w:p w14:paraId="0E0D92B6"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09" w:type="dxa"/>
            <w:tcBorders>
              <w:bottom w:val="double" w:sz="4" w:space="0" w:color="auto"/>
            </w:tcBorders>
            <w:shd w:val="clear" w:color="auto" w:fill="auto"/>
            <w:tcMar>
              <w:right w:w="28" w:type="dxa"/>
            </w:tcMar>
            <w:vAlign w:val="bottom"/>
          </w:tcPr>
          <w:p w14:paraId="39C1FE20"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307,508 </w:t>
            </w:r>
          </w:p>
        </w:tc>
        <w:tc>
          <w:tcPr>
            <w:tcW w:w="98" w:type="dxa"/>
            <w:shd w:val="clear" w:color="auto" w:fill="auto"/>
            <w:vAlign w:val="bottom"/>
          </w:tcPr>
          <w:p w14:paraId="623ED954"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09" w:type="dxa"/>
            <w:tcBorders>
              <w:bottom w:val="double" w:sz="4" w:space="0" w:color="auto"/>
            </w:tcBorders>
            <w:shd w:val="clear" w:color="auto" w:fill="auto"/>
            <w:vAlign w:val="bottom"/>
          </w:tcPr>
          <w:p w14:paraId="20246534" w14:textId="68A48D5A" w:rsidR="00A16811" w:rsidRPr="000F1CA6" w:rsidRDefault="00A16811" w:rsidP="00A16811">
            <w:pPr>
              <w:tabs>
                <w:tab w:val="left" w:pos="309"/>
              </w:tabs>
              <w:autoSpaceDE w:val="0"/>
              <w:autoSpaceDN w:val="0"/>
              <w:adjustRightInd w:val="0"/>
              <w:jc w:val="center"/>
              <w:rPr>
                <w:b/>
                <w:bCs/>
                <w:sz w:val="14"/>
                <w:szCs w:val="14"/>
              </w:rPr>
            </w:pPr>
            <w:r w:rsidRPr="000F1CA6">
              <w:rPr>
                <w:b/>
                <w:bCs/>
                <w:sz w:val="14"/>
                <w:szCs w:val="14"/>
              </w:rPr>
              <w:t xml:space="preserve">               </w:t>
            </w:r>
            <w:r w:rsidR="00493557">
              <w:rPr>
                <w:b/>
                <w:bCs/>
                <w:sz w:val="14"/>
                <w:szCs w:val="14"/>
                <w:lang w:val="mk-MK"/>
              </w:rPr>
              <w:t>95,799,024</w:t>
            </w:r>
            <w:r w:rsidRPr="000F1CA6">
              <w:rPr>
                <w:b/>
                <w:bCs/>
                <w:sz w:val="14"/>
                <w:szCs w:val="14"/>
              </w:rPr>
              <w:t xml:space="preserve"> </w:t>
            </w:r>
          </w:p>
        </w:tc>
        <w:tc>
          <w:tcPr>
            <w:tcW w:w="94" w:type="dxa"/>
            <w:shd w:val="clear" w:color="auto" w:fill="auto"/>
            <w:vAlign w:val="bottom"/>
          </w:tcPr>
          <w:p w14:paraId="2F4B2EC5"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0" w:type="dxa"/>
            <w:tcBorders>
              <w:bottom w:val="double" w:sz="4" w:space="0" w:color="auto"/>
            </w:tcBorders>
            <w:shd w:val="clear" w:color="auto" w:fill="auto"/>
            <w:vAlign w:val="bottom"/>
          </w:tcPr>
          <w:p w14:paraId="724DFBDA" w14:textId="0BCFB60D"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w:t>
            </w:r>
            <w:r w:rsidR="00493557">
              <w:rPr>
                <w:b/>
                <w:bCs/>
                <w:sz w:val="14"/>
                <w:szCs w:val="14"/>
                <w:lang w:val="mk-MK"/>
              </w:rPr>
              <w:t>80,107,139</w:t>
            </w:r>
            <w:r w:rsidRPr="000F1CA6">
              <w:rPr>
                <w:b/>
                <w:bCs/>
                <w:sz w:val="14"/>
                <w:szCs w:val="14"/>
              </w:rPr>
              <w:t xml:space="preserve"> </w:t>
            </w:r>
          </w:p>
        </w:tc>
        <w:tc>
          <w:tcPr>
            <w:tcW w:w="94" w:type="dxa"/>
            <w:shd w:val="clear" w:color="auto" w:fill="auto"/>
            <w:vAlign w:val="bottom"/>
          </w:tcPr>
          <w:p w14:paraId="34C3D48E"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tcBorders>
              <w:bottom w:val="double" w:sz="4" w:space="0" w:color="auto"/>
            </w:tcBorders>
            <w:shd w:val="clear" w:color="auto" w:fill="auto"/>
            <w:vAlign w:val="bottom"/>
          </w:tcPr>
          <w:p w14:paraId="57BE16E3"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3,894,842 </w:t>
            </w:r>
          </w:p>
        </w:tc>
        <w:tc>
          <w:tcPr>
            <w:tcW w:w="94" w:type="dxa"/>
            <w:shd w:val="clear" w:color="auto" w:fill="auto"/>
            <w:tcMar>
              <w:right w:w="28" w:type="dxa"/>
            </w:tcMar>
            <w:vAlign w:val="bottom"/>
          </w:tcPr>
          <w:p w14:paraId="3280F15C"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tcBorders>
              <w:bottom w:val="double" w:sz="4" w:space="0" w:color="auto"/>
            </w:tcBorders>
            <w:shd w:val="clear" w:color="auto" w:fill="auto"/>
            <w:vAlign w:val="bottom"/>
          </w:tcPr>
          <w:p w14:paraId="17B829AC"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690,361 </w:t>
            </w:r>
          </w:p>
        </w:tc>
        <w:tc>
          <w:tcPr>
            <w:tcW w:w="94" w:type="dxa"/>
            <w:shd w:val="clear" w:color="auto" w:fill="auto"/>
            <w:vAlign w:val="bottom"/>
          </w:tcPr>
          <w:p w14:paraId="0F235765"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6" w:type="dxa"/>
            <w:tcBorders>
              <w:bottom w:val="double" w:sz="4" w:space="0" w:color="auto"/>
            </w:tcBorders>
            <w:shd w:val="clear" w:color="auto" w:fill="auto"/>
            <w:tcMar>
              <w:right w:w="28" w:type="dxa"/>
            </w:tcMar>
            <w:vAlign w:val="bottom"/>
          </w:tcPr>
          <w:p w14:paraId="59DC821A"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7,420,809 </w:t>
            </w:r>
          </w:p>
        </w:tc>
        <w:tc>
          <w:tcPr>
            <w:tcW w:w="94" w:type="dxa"/>
            <w:shd w:val="clear" w:color="auto" w:fill="auto"/>
            <w:vAlign w:val="bottom"/>
          </w:tcPr>
          <w:p w14:paraId="7B77F310"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0" w:type="dxa"/>
            <w:tcBorders>
              <w:bottom w:val="double" w:sz="4" w:space="0" w:color="auto"/>
            </w:tcBorders>
            <w:shd w:val="clear" w:color="auto" w:fill="auto"/>
            <w:vAlign w:val="bottom"/>
          </w:tcPr>
          <w:p w14:paraId="43B4A1ED"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9,696,523 </w:t>
            </w:r>
          </w:p>
        </w:tc>
        <w:tc>
          <w:tcPr>
            <w:tcW w:w="20" w:type="dxa"/>
            <w:shd w:val="clear" w:color="auto" w:fill="auto"/>
            <w:vAlign w:val="bottom"/>
          </w:tcPr>
          <w:p w14:paraId="03B4D758" w14:textId="77777777" w:rsidR="00A16811" w:rsidRPr="000F1CA6" w:rsidRDefault="00A16811" w:rsidP="00A16811">
            <w:pPr>
              <w:tabs>
                <w:tab w:val="left" w:pos="309"/>
              </w:tabs>
              <w:jc w:val="right"/>
              <w:rPr>
                <w:b/>
                <w:bCs/>
                <w:sz w:val="14"/>
                <w:szCs w:val="14"/>
                <w:lang w:val="mk-MK"/>
              </w:rPr>
            </w:pPr>
          </w:p>
        </w:tc>
        <w:tc>
          <w:tcPr>
            <w:tcW w:w="865" w:type="dxa"/>
            <w:tcBorders>
              <w:bottom w:val="double" w:sz="4" w:space="0" w:color="auto"/>
            </w:tcBorders>
            <w:shd w:val="clear" w:color="auto" w:fill="auto"/>
            <w:tcMar>
              <w:right w:w="28" w:type="dxa"/>
            </w:tcMar>
            <w:vAlign w:val="bottom"/>
          </w:tcPr>
          <w:p w14:paraId="4BB60111"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19,197,529 </w:t>
            </w:r>
          </w:p>
        </w:tc>
        <w:tc>
          <w:tcPr>
            <w:tcW w:w="20" w:type="dxa"/>
            <w:shd w:val="clear" w:color="auto" w:fill="auto"/>
            <w:vAlign w:val="bottom"/>
          </w:tcPr>
          <w:p w14:paraId="2053C890"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37" w:type="dxa"/>
            <w:tcBorders>
              <w:bottom w:val="double" w:sz="4" w:space="0" w:color="auto"/>
            </w:tcBorders>
            <w:shd w:val="clear" w:color="auto" w:fill="auto"/>
            <w:vAlign w:val="bottom"/>
          </w:tcPr>
          <w:p w14:paraId="4941F88E"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19,756,315 </w:t>
            </w:r>
          </w:p>
        </w:tc>
        <w:tc>
          <w:tcPr>
            <w:tcW w:w="67" w:type="dxa"/>
            <w:shd w:val="clear" w:color="auto" w:fill="auto"/>
            <w:vAlign w:val="bottom"/>
          </w:tcPr>
          <w:p w14:paraId="02E93AED"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tcBorders>
              <w:bottom w:val="double" w:sz="4" w:space="0" w:color="auto"/>
            </w:tcBorders>
            <w:shd w:val="clear" w:color="auto" w:fill="auto"/>
            <w:vAlign w:val="bottom"/>
          </w:tcPr>
          <w:p w14:paraId="488659AF"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32,992 </w:t>
            </w:r>
          </w:p>
        </w:tc>
        <w:tc>
          <w:tcPr>
            <w:tcW w:w="94" w:type="dxa"/>
            <w:shd w:val="clear" w:color="auto" w:fill="auto"/>
            <w:tcMar>
              <w:right w:w="28" w:type="dxa"/>
            </w:tcMar>
            <w:vAlign w:val="bottom"/>
          </w:tcPr>
          <w:p w14:paraId="652B6245"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tcBorders>
              <w:bottom w:val="double" w:sz="4" w:space="0" w:color="auto"/>
            </w:tcBorders>
            <w:shd w:val="clear" w:color="auto" w:fill="auto"/>
            <w:vAlign w:val="bottom"/>
          </w:tcPr>
          <w:p w14:paraId="4C65DDC9"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27,734 </w:t>
            </w:r>
          </w:p>
        </w:tc>
        <w:tc>
          <w:tcPr>
            <w:tcW w:w="94" w:type="dxa"/>
            <w:shd w:val="clear" w:color="auto" w:fill="auto"/>
            <w:vAlign w:val="bottom"/>
          </w:tcPr>
          <w:p w14:paraId="7AFA575C" w14:textId="77777777" w:rsidR="00A16811" w:rsidRPr="000F1CA6" w:rsidRDefault="00A16811" w:rsidP="00A16811">
            <w:pPr>
              <w:tabs>
                <w:tab w:val="left" w:pos="309"/>
              </w:tabs>
              <w:jc w:val="right"/>
              <w:rPr>
                <w:b/>
                <w:bCs/>
                <w:sz w:val="14"/>
                <w:szCs w:val="14"/>
                <w:lang w:val="mk-MK"/>
              </w:rPr>
            </w:pPr>
          </w:p>
        </w:tc>
        <w:tc>
          <w:tcPr>
            <w:tcW w:w="710" w:type="dxa"/>
            <w:tcBorders>
              <w:bottom w:val="double" w:sz="4" w:space="0" w:color="auto"/>
            </w:tcBorders>
            <w:shd w:val="clear" w:color="auto" w:fill="auto"/>
            <w:vAlign w:val="bottom"/>
          </w:tcPr>
          <w:p w14:paraId="70F66179" w14:textId="3A87C9F8"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w:t>
            </w:r>
            <w:r w:rsidR="00493557">
              <w:rPr>
                <w:b/>
                <w:bCs/>
                <w:sz w:val="14"/>
                <w:szCs w:val="14"/>
                <w:lang w:val="mk-MK"/>
              </w:rPr>
              <w:t>1,105,616</w:t>
            </w:r>
            <w:r w:rsidRPr="000F1CA6">
              <w:rPr>
                <w:b/>
                <w:bCs/>
                <w:sz w:val="14"/>
                <w:szCs w:val="14"/>
              </w:rPr>
              <w:t xml:space="preserve"> </w:t>
            </w:r>
          </w:p>
        </w:tc>
        <w:tc>
          <w:tcPr>
            <w:tcW w:w="94" w:type="dxa"/>
            <w:shd w:val="clear" w:color="auto" w:fill="auto"/>
            <w:vAlign w:val="bottom"/>
          </w:tcPr>
          <w:p w14:paraId="3706654E"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16" w:type="dxa"/>
            <w:tcBorders>
              <w:bottom w:val="double" w:sz="4" w:space="0" w:color="auto"/>
            </w:tcBorders>
            <w:shd w:val="clear" w:color="auto" w:fill="auto"/>
            <w:tcMar>
              <w:right w:w="28" w:type="dxa"/>
            </w:tcMar>
            <w:vAlign w:val="bottom"/>
          </w:tcPr>
          <w:p w14:paraId="0B692F0A"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853,492 </w:t>
            </w:r>
          </w:p>
        </w:tc>
        <w:tc>
          <w:tcPr>
            <w:tcW w:w="94" w:type="dxa"/>
            <w:shd w:val="clear" w:color="auto" w:fill="auto"/>
            <w:vAlign w:val="bottom"/>
          </w:tcPr>
          <w:p w14:paraId="5D3E53F8"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652" w:type="dxa"/>
            <w:tcBorders>
              <w:bottom w:val="double" w:sz="4" w:space="0" w:color="auto"/>
            </w:tcBorders>
            <w:shd w:val="clear" w:color="auto" w:fill="auto"/>
            <w:vAlign w:val="bottom"/>
          </w:tcPr>
          <w:p w14:paraId="3B2839EB"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12,319,060 </w:t>
            </w:r>
          </w:p>
        </w:tc>
        <w:tc>
          <w:tcPr>
            <w:tcW w:w="94" w:type="dxa"/>
            <w:shd w:val="clear" w:color="auto" w:fill="auto"/>
            <w:vAlign w:val="bottom"/>
          </w:tcPr>
          <w:p w14:paraId="1142CAA2" w14:textId="77777777" w:rsidR="00A16811" w:rsidRPr="000F1CA6" w:rsidRDefault="00A16811" w:rsidP="00A16811">
            <w:pPr>
              <w:tabs>
                <w:tab w:val="left" w:pos="309"/>
              </w:tabs>
              <w:autoSpaceDE w:val="0"/>
              <w:autoSpaceDN w:val="0"/>
              <w:adjustRightInd w:val="0"/>
              <w:jc w:val="right"/>
              <w:rPr>
                <w:b/>
                <w:noProof/>
                <w:sz w:val="14"/>
                <w:szCs w:val="14"/>
                <w:lang w:val="mk-MK"/>
              </w:rPr>
            </w:pPr>
          </w:p>
        </w:tc>
        <w:tc>
          <w:tcPr>
            <w:tcW w:w="730" w:type="dxa"/>
            <w:tcBorders>
              <w:bottom w:val="double" w:sz="4" w:space="0" w:color="auto"/>
            </w:tcBorders>
            <w:shd w:val="clear" w:color="auto" w:fill="auto"/>
            <w:vAlign w:val="bottom"/>
          </w:tcPr>
          <w:p w14:paraId="4A646FA9" w14:textId="77777777" w:rsidR="00A16811" w:rsidRPr="000F1CA6" w:rsidRDefault="00A16811" w:rsidP="00A16811">
            <w:pPr>
              <w:tabs>
                <w:tab w:val="left" w:pos="309"/>
              </w:tabs>
              <w:autoSpaceDE w:val="0"/>
              <w:autoSpaceDN w:val="0"/>
              <w:adjustRightInd w:val="0"/>
              <w:jc w:val="right"/>
              <w:rPr>
                <w:b/>
                <w:bCs/>
                <w:noProof/>
                <w:sz w:val="14"/>
                <w:szCs w:val="14"/>
                <w:lang w:val="mk-MK"/>
              </w:rPr>
            </w:pPr>
            <w:r w:rsidRPr="000F1CA6">
              <w:rPr>
                <w:b/>
                <w:bCs/>
                <w:sz w:val="14"/>
                <w:szCs w:val="14"/>
              </w:rPr>
              <w:t xml:space="preserve">  12,295,043 </w:t>
            </w:r>
          </w:p>
        </w:tc>
        <w:tc>
          <w:tcPr>
            <w:tcW w:w="94" w:type="dxa"/>
            <w:shd w:val="clear" w:color="auto" w:fill="auto"/>
            <w:vAlign w:val="bottom"/>
          </w:tcPr>
          <w:p w14:paraId="0A1C72D3" w14:textId="77777777" w:rsidR="00A16811" w:rsidRPr="000F1CA6" w:rsidRDefault="00A16811" w:rsidP="00A16811">
            <w:pPr>
              <w:tabs>
                <w:tab w:val="left" w:pos="309"/>
              </w:tabs>
              <w:autoSpaceDE w:val="0"/>
              <w:autoSpaceDN w:val="0"/>
              <w:adjustRightInd w:val="0"/>
              <w:jc w:val="right"/>
              <w:rPr>
                <w:b/>
                <w:bCs/>
                <w:noProof/>
                <w:sz w:val="14"/>
                <w:szCs w:val="14"/>
                <w:lang w:val="mk-MK"/>
              </w:rPr>
            </w:pPr>
          </w:p>
        </w:tc>
        <w:tc>
          <w:tcPr>
            <w:tcW w:w="710" w:type="dxa"/>
            <w:tcBorders>
              <w:bottom w:val="double" w:sz="4" w:space="0" w:color="auto"/>
            </w:tcBorders>
            <w:shd w:val="clear" w:color="auto" w:fill="auto"/>
            <w:vAlign w:val="bottom"/>
          </w:tcPr>
          <w:p w14:paraId="006DC69F" w14:textId="065C003F" w:rsidR="00A16811" w:rsidRPr="00493557" w:rsidRDefault="00A16811" w:rsidP="00A16811">
            <w:pPr>
              <w:tabs>
                <w:tab w:val="left" w:pos="309"/>
              </w:tabs>
              <w:autoSpaceDE w:val="0"/>
              <w:autoSpaceDN w:val="0"/>
              <w:adjustRightInd w:val="0"/>
              <w:jc w:val="right"/>
              <w:rPr>
                <w:b/>
                <w:bCs/>
                <w:sz w:val="14"/>
                <w:szCs w:val="14"/>
                <w:lang w:val="mk-MK"/>
              </w:rPr>
            </w:pPr>
            <w:r w:rsidRPr="009C1EC3">
              <w:rPr>
                <w:b/>
                <w:bCs/>
                <w:sz w:val="14"/>
                <w:szCs w:val="14"/>
              </w:rPr>
              <w:t xml:space="preserve">   </w:t>
            </w:r>
            <w:r w:rsidR="00493557">
              <w:rPr>
                <w:b/>
                <w:bCs/>
                <w:sz w:val="14"/>
                <w:szCs w:val="14"/>
                <w:lang w:val="mk-MK"/>
              </w:rPr>
              <w:t>140,106,796</w:t>
            </w:r>
            <w:r w:rsidRPr="009C1EC3">
              <w:rPr>
                <w:b/>
                <w:bCs/>
                <w:sz w:val="14"/>
                <w:szCs w:val="14"/>
              </w:rPr>
              <w:t xml:space="preserve"> </w:t>
            </w:r>
          </w:p>
        </w:tc>
        <w:tc>
          <w:tcPr>
            <w:tcW w:w="94" w:type="dxa"/>
            <w:shd w:val="clear" w:color="auto" w:fill="auto"/>
            <w:vAlign w:val="bottom"/>
          </w:tcPr>
          <w:p w14:paraId="0E697D8F" w14:textId="77777777" w:rsidR="00A16811" w:rsidRPr="00493557" w:rsidRDefault="00A16811" w:rsidP="00A16811">
            <w:pPr>
              <w:tabs>
                <w:tab w:val="left" w:pos="309"/>
              </w:tabs>
              <w:autoSpaceDE w:val="0"/>
              <w:autoSpaceDN w:val="0"/>
              <w:adjustRightInd w:val="0"/>
              <w:jc w:val="right"/>
              <w:rPr>
                <w:b/>
                <w:bCs/>
                <w:noProof/>
                <w:sz w:val="14"/>
                <w:szCs w:val="14"/>
                <w:lang w:val="mk-MK"/>
              </w:rPr>
            </w:pPr>
          </w:p>
        </w:tc>
        <w:tc>
          <w:tcPr>
            <w:tcW w:w="710" w:type="dxa"/>
            <w:tcBorders>
              <w:bottom w:val="double" w:sz="4" w:space="0" w:color="auto"/>
            </w:tcBorders>
            <w:shd w:val="clear" w:color="auto" w:fill="auto"/>
            <w:vAlign w:val="bottom"/>
          </w:tcPr>
          <w:p w14:paraId="0002887B" w14:textId="12821980" w:rsidR="00A16811" w:rsidRPr="00493557" w:rsidRDefault="00A16811" w:rsidP="00A16811">
            <w:pPr>
              <w:tabs>
                <w:tab w:val="left" w:pos="309"/>
              </w:tabs>
              <w:autoSpaceDE w:val="0"/>
              <w:autoSpaceDN w:val="0"/>
              <w:adjustRightInd w:val="0"/>
              <w:jc w:val="right"/>
              <w:rPr>
                <w:b/>
                <w:bCs/>
                <w:noProof/>
                <w:sz w:val="14"/>
                <w:szCs w:val="14"/>
                <w:lang w:val="mk-MK"/>
              </w:rPr>
            </w:pPr>
            <w:r w:rsidRPr="009C1EC3">
              <w:rPr>
                <w:b/>
                <w:bCs/>
                <w:sz w:val="14"/>
                <w:szCs w:val="14"/>
              </w:rPr>
              <w:t xml:space="preserve">   </w:t>
            </w:r>
            <w:r w:rsidR="00E14D29">
              <w:rPr>
                <w:b/>
                <w:bCs/>
                <w:sz w:val="14"/>
                <w:szCs w:val="14"/>
                <w:lang w:val="mk-MK"/>
              </w:rPr>
              <w:t>132,734,571</w:t>
            </w:r>
            <w:r w:rsidRPr="009C1EC3">
              <w:rPr>
                <w:b/>
                <w:bCs/>
                <w:sz w:val="14"/>
                <w:szCs w:val="14"/>
              </w:rPr>
              <w:t xml:space="preserve"> </w:t>
            </w:r>
          </w:p>
        </w:tc>
      </w:tr>
      <w:tr w:rsidR="00394090" w:rsidRPr="006A7BA1" w14:paraId="464A9C9F" w14:textId="77777777" w:rsidTr="00D91570">
        <w:tc>
          <w:tcPr>
            <w:tcW w:w="1498" w:type="dxa"/>
            <w:shd w:val="clear" w:color="auto" w:fill="auto"/>
            <w:vAlign w:val="bottom"/>
          </w:tcPr>
          <w:p w14:paraId="6EEB3072" w14:textId="77777777" w:rsidR="00A16811" w:rsidRPr="006A7BA1" w:rsidRDefault="00A16811" w:rsidP="00A16811">
            <w:pPr>
              <w:tabs>
                <w:tab w:val="left" w:pos="309"/>
              </w:tabs>
              <w:autoSpaceDE w:val="0"/>
              <w:autoSpaceDN w:val="0"/>
              <w:adjustRightInd w:val="0"/>
              <w:rPr>
                <w:b/>
                <w:noProof/>
                <w:sz w:val="13"/>
                <w:szCs w:val="13"/>
                <w:lang w:val="mk-MK"/>
              </w:rPr>
            </w:pPr>
            <w:r w:rsidRPr="006A7BA1">
              <w:rPr>
                <w:b/>
                <w:sz w:val="13"/>
                <w:szCs w:val="13"/>
                <w:lang w:val="en"/>
              </w:rPr>
              <w:t>(Total impairment and special reserve)</w:t>
            </w:r>
          </w:p>
        </w:tc>
        <w:tc>
          <w:tcPr>
            <w:tcW w:w="717" w:type="dxa"/>
            <w:tcBorders>
              <w:top w:val="double" w:sz="4" w:space="0" w:color="auto"/>
              <w:bottom w:val="double" w:sz="4" w:space="0" w:color="auto"/>
            </w:tcBorders>
            <w:shd w:val="clear" w:color="auto" w:fill="auto"/>
            <w:tcMar>
              <w:right w:w="28" w:type="dxa"/>
            </w:tcMar>
            <w:vAlign w:val="bottom"/>
          </w:tcPr>
          <w:p w14:paraId="4FAE7E93"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(10,363)</w:t>
            </w:r>
          </w:p>
        </w:tc>
        <w:tc>
          <w:tcPr>
            <w:tcW w:w="93" w:type="dxa"/>
            <w:shd w:val="clear" w:color="auto" w:fill="auto"/>
            <w:vAlign w:val="bottom"/>
          </w:tcPr>
          <w:p w14:paraId="743A9C4D"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09" w:type="dxa"/>
            <w:tcBorders>
              <w:top w:val="double" w:sz="4" w:space="0" w:color="auto"/>
              <w:bottom w:val="double" w:sz="4" w:space="0" w:color="auto"/>
            </w:tcBorders>
            <w:shd w:val="clear" w:color="auto" w:fill="auto"/>
            <w:tcMar>
              <w:right w:w="28" w:type="dxa"/>
            </w:tcMar>
            <w:vAlign w:val="bottom"/>
          </w:tcPr>
          <w:p w14:paraId="078B1A15"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(10,071)</w:t>
            </w:r>
          </w:p>
        </w:tc>
        <w:tc>
          <w:tcPr>
            <w:tcW w:w="98" w:type="dxa"/>
            <w:shd w:val="clear" w:color="auto" w:fill="auto"/>
            <w:vAlign w:val="bottom"/>
          </w:tcPr>
          <w:p w14:paraId="7E743E83"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09" w:type="dxa"/>
            <w:tcBorders>
              <w:top w:val="double" w:sz="4" w:space="0" w:color="auto"/>
              <w:bottom w:val="double" w:sz="4" w:space="0" w:color="auto"/>
            </w:tcBorders>
            <w:shd w:val="clear" w:color="auto" w:fill="auto"/>
            <w:vAlign w:val="bottom"/>
          </w:tcPr>
          <w:p w14:paraId="4C8F3235" w14:textId="77777777" w:rsidR="00A16811" w:rsidRPr="000F1CA6" w:rsidRDefault="00A16811" w:rsidP="00A16811">
            <w:pPr>
              <w:tabs>
                <w:tab w:val="left" w:pos="309"/>
              </w:tabs>
              <w:autoSpaceDE w:val="0"/>
              <w:autoSpaceDN w:val="0"/>
              <w:adjustRightInd w:val="0"/>
              <w:jc w:val="center"/>
              <w:rPr>
                <w:b/>
                <w:bCs/>
                <w:sz w:val="14"/>
                <w:szCs w:val="14"/>
                <w:lang w:val="mk-MK"/>
              </w:rPr>
            </w:pPr>
            <w:r w:rsidRPr="000F1CA6">
              <w:rPr>
                <w:b/>
                <w:bCs/>
                <w:sz w:val="14"/>
                <w:szCs w:val="14"/>
              </w:rPr>
              <w:t xml:space="preserve">               (3,489,893)</w:t>
            </w:r>
          </w:p>
        </w:tc>
        <w:tc>
          <w:tcPr>
            <w:tcW w:w="94" w:type="dxa"/>
            <w:shd w:val="clear" w:color="auto" w:fill="auto"/>
            <w:vAlign w:val="bottom"/>
          </w:tcPr>
          <w:p w14:paraId="2C85F698"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2A51E8CE"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(3,213,055)</w:t>
            </w:r>
          </w:p>
        </w:tc>
        <w:tc>
          <w:tcPr>
            <w:tcW w:w="94" w:type="dxa"/>
            <w:shd w:val="clear" w:color="auto" w:fill="auto"/>
            <w:vAlign w:val="bottom"/>
          </w:tcPr>
          <w:p w14:paraId="235CFA88"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41040920"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xml:space="preserve">                           -   </w:t>
            </w:r>
          </w:p>
        </w:tc>
        <w:tc>
          <w:tcPr>
            <w:tcW w:w="94" w:type="dxa"/>
            <w:shd w:val="clear" w:color="auto" w:fill="auto"/>
            <w:tcMar>
              <w:right w:w="28" w:type="dxa"/>
            </w:tcMar>
            <w:vAlign w:val="bottom"/>
          </w:tcPr>
          <w:p w14:paraId="52DEE2AC"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716" w:type="dxa"/>
            <w:tcBorders>
              <w:top w:val="double" w:sz="4" w:space="0" w:color="auto"/>
              <w:bottom w:val="double" w:sz="4" w:space="0" w:color="auto"/>
            </w:tcBorders>
            <w:shd w:val="clear" w:color="auto" w:fill="auto"/>
            <w:vAlign w:val="bottom"/>
          </w:tcPr>
          <w:p w14:paraId="4BAAB65A"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w:t>
            </w:r>
          </w:p>
        </w:tc>
        <w:tc>
          <w:tcPr>
            <w:tcW w:w="94" w:type="dxa"/>
            <w:shd w:val="clear" w:color="auto" w:fill="auto"/>
            <w:vAlign w:val="bottom"/>
          </w:tcPr>
          <w:p w14:paraId="6F227AAD"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716" w:type="dxa"/>
            <w:tcBorders>
              <w:top w:val="double" w:sz="4" w:space="0" w:color="auto"/>
              <w:bottom w:val="double" w:sz="4" w:space="0" w:color="auto"/>
            </w:tcBorders>
            <w:shd w:val="clear" w:color="auto" w:fill="auto"/>
            <w:tcMar>
              <w:right w:w="28" w:type="dxa"/>
            </w:tcMar>
            <w:vAlign w:val="bottom"/>
          </w:tcPr>
          <w:p w14:paraId="18C932D7"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xml:space="preserve">                    (8)</w:t>
            </w:r>
          </w:p>
        </w:tc>
        <w:tc>
          <w:tcPr>
            <w:tcW w:w="94" w:type="dxa"/>
            <w:shd w:val="clear" w:color="auto" w:fill="auto"/>
            <w:vAlign w:val="bottom"/>
          </w:tcPr>
          <w:p w14:paraId="79B01C79" w14:textId="77777777" w:rsidR="00A16811" w:rsidRPr="000F1CA6" w:rsidRDefault="00A16811" w:rsidP="00A16811">
            <w:pPr>
              <w:tabs>
                <w:tab w:val="left" w:pos="309"/>
              </w:tabs>
              <w:autoSpaceDE w:val="0"/>
              <w:autoSpaceDN w:val="0"/>
              <w:adjustRightInd w:val="0"/>
              <w:jc w:val="right"/>
              <w:rPr>
                <w:bCs/>
                <w:sz w:val="14"/>
                <w:szCs w:val="14"/>
                <w:lang w:val="mk-MK"/>
              </w:rPr>
            </w:pPr>
          </w:p>
        </w:tc>
        <w:tc>
          <w:tcPr>
            <w:tcW w:w="710" w:type="dxa"/>
            <w:tcBorders>
              <w:top w:val="double" w:sz="4" w:space="0" w:color="auto"/>
              <w:bottom w:val="double" w:sz="4" w:space="0" w:color="auto"/>
            </w:tcBorders>
            <w:shd w:val="clear" w:color="auto" w:fill="auto"/>
            <w:vAlign w:val="bottom"/>
          </w:tcPr>
          <w:p w14:paraId="74413AE6" w14:textId="77777777" w:rsidR="00A16811" w:rsidRPr="000F1CA6" w:rsidRDefault="00A16811" w:rsidP="00A16811">
            <w:pPr>
              <w:tabs>
                <w:tab w:val="left" w:pos="309"/>
              </w:tabs>
              <w:autoSpaceDE w:val="0"/>
              <w:autoSpaceDN w:val="0"/>
              <w:adjustRightInd w:val="0"/>
              <w:jc w:val="right"/>
              <w:rPr>
                <w:bCs/>
                <w:sz w:val="14"/>
                <w:szCs w:val="14"/>
                <w:lang w:val="mk-MK"/>
              </w:rPr>
            </w:pPr>
            <w:r w:rsidRPr="000F1CA6">
              <w:rPr>
                <w:b/>
                <w:bCs/>
                <w:sz w:val="14"/>
                <w:szCs w:val="14"/>
              </w:rPr>
              <w:t> </w:t>
            </w:r>
          </w:p>
        </w:tc>
        <w:tc>
          <w:tcPr>
            <w:tcW w:w="20" w:type="dxa"/>
            <w:shd w:val="clear" w:color="auto" w:fill="auto"/>
            <w:vAlign w:val="bottom"/>
          </w:tcPr>
          <w:p w14:paraId="057D8DF5" w14:textId="77777777" w:rsidR="00A16811" w:rsidRPr="000F1CA6" w:rsidRDefault="00A16811" w:rsidP="00A16811">
            <w:pPr>
              <w:tabs>
                <w:tab w:val="left" w:pos="309"/>
              </w:tabs>
              <w:jc w:val="right"/>
              <w:rPr>
                <w:b/>
                <w:bCs/>
                <w:sz w:val="14"/>
                <w:szCs w:val="14"/>
                <w:lang w:val="mk-MK"/>
              </w:rPr>
            </w:pPr>
          </w:p>
        </w:tc>
        <w:tc>
          <w:tcPr>
            <w:tcW w:w="865" w:type="dxa"/>
            <w:tcBorders>
              <w:top w:val="double" w:sz="4" w:space="0" w:color="auto"/>
              <w:bottom w:val="double" w:sz="4" w:space="0" w:color="auto"/>
            </w:tcBorders>
            <w:shd w:val="clear" w:color="auto" w:fill="auto"/>
            <w:tcMar>
              <w:right w:w="28" w:type="dxa"/>
            </w:tcMar>
            <w:vAlign w:val="bottom"/>
          </w:tcPr>
          <w:p w14:paraId="3CBBA1FB"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(104)</w:t>
            </w:r>
          </w:p>
        </w:tc>
        <w:tc>
          <w:tcPr>
            <w:tcW w:w="20" w:type="dxa"/>
            <w:shd w:val="clear" w:color="auto" w:fill="auto"/>
            <w:vAlign w:val="bottom"/>
          </w:tcPr>
          <w:p w14:paraId="0541F9F2"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37" w:type="dxa"/>
            <w:tcBorders>
              <w:top w:val="double" w:sz="4" w:space="0" w:color="auto"/>
              <w:bottom w:val="double" w:sz="4" w:space="0" w:color="auto"/>
            </w:tcBorders>
            <w:shd w:val="clear" w:color="auto" w:fill="auto"/>
            <w:vAlign w:val="bottom"/>
          </w:tcPr>
          <w:p w14:paraId="4F1E71A2"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(341)</w:t>
            </w:r>
          </w:p>
        </w:tc>
        <w:tc>
          <w:tcPr>
            <w:tcW w:w="67" w:type="dxa"/>
            <w:shd w:val="clear" w:color="auto" w:fill="auto"/>
            <w:vAlign w:val="bottom"/>
          </w:tcPr>
          <w:p w14:paraId="5DFA40F2"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649A6FBC"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(20,863)</w:t>
            </w:r>
          </w:p>
        </w:tc>
        <w:tc>
          <w:tcPr>
            <w:tcW w:w="94" w:type="dxa"/>
            <w:shd w:val="clear" w:color="auto" w:fill="auto"/>
            <w:tcMar>
              <w:right w:w="28" w:type="dxa"/>
            </w:tcMar>
            <w:vAlign w:val="bottom"/>
          </w:tcPr>
          <w:p w14:paraId="13BD67C0"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6" w:type="dxa"/>
            <w:tcBorders>
              <w:top w:val="double" w:sz="4" w:space="0" w:color="auto"/>
              <w:bottom w:val="double" w:sz="4" w:space="0" w:color="auto"/>
            </w:tcBorders>
            <w:shd w:val="clear" w:color="auto" w:fill="auto"/>
            <w:vAlign w:val="bottom"/>
          </w:tcPr>
          <w:p w14:paraId="6441EC2B"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(18,705)</w:t>
            </w:r>
          </w:p>
        </w:tc>
        <w:tc>
          <w:tcPr>
            <w:tcW w:w="94" w:type="dxa"/>
            <w:shd w:val="clear" w:color="auto" w:fill="auto"/>
            <w:vAlign w:val="bottom"/>
          </w:tcPr>
          <w:p w14:paraId="500E0908" w14:textId="77777777" w:rsidR="00A16811" w:rsidRPr="000F1CA6" w:rsidRDefault="00A16811" w:rsidP="00A16811">
            <w:pPr>
              <w:tabs>
                <w:tab w:val="left" w:pos="309"/>
              </w:tabs>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457D68D3"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(8,285)</w:t>
            </w:r>
          </w:p>
        </w:tc>
        <w:tc>
          <w:tcPr>
            <w:tcW w:w="94" w:type="dxa"/>
            <w:shd w:val="clear" w:color="auto" w:fill="auto"/>
            <w:vAlign w:val="bottom"/>
          </w:tcPr>
          <w:p w14:paraId="772B3639"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6" w:type="dxa"/>
            <w:tcBorders>
              <w:top w:val="double" w:sz="4" w:space="0" w:color="auto"/>
              <w:bottom w:val="double" w:sz="4" w:space="0" w:color="auto"/>
            </w:tcBorders>
            <w:shd w:val="clear" w:color="auto" w:fill="auto"/>
            <w:tcMar>
              <w:right w:w="28" w:type="dxa"/>
            </w:tcMar>
            <w:vAlign w:val="bottom"/>
          </w:tcPr>
          <w:p w14:paraId="4FCC252A"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(6,426)</w:t>
            </w:r>
          </w:p>
        </w:tc>
        <w:tc>
          <w:tcPr>
            <w:tcW w:w="94" w:type="dxa"/>
            <w:shd w:val="clear" w:color="auto" w:fill="auto"/>
            <w:vAlign w:val="bottom"/>
          </w:tcPr>
          <w:p w14:paraId="65BA8ADB"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652" w:type="dxa"/>
            <w:tcBorders>
              <w:top w:val="double" w:sz="4" w:space="0" w:color="auto"/>
              <w:bottom w:val="double" w:sz="4" w:space="0" w:color="auto"/>
            </w:tcBorders>
            <w:shd w:val="clear" w:color="auto" w:fill="auto"/>
            <w:vAlign w:val="bottom"/>
          </w:tcPr>
          <w:p w14:paraId="406DE227"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(139,553)</w:t>
            </w:r>
          </w:p>
        </w:tc>
        <w:tc>
          <w:tcPr>
            <w:tcW w:w="94" w:type="dxa"/>
            <w:shd w:val="clear" w:color="auto" w:fill="auto"/>
            <w:vAlign w:val="bottom"/>
          </w:tcPr>
          <w:p w14:paraId="5289CFE7"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30" w:type="dxa"/>
            <w:tcBorders>
              <w:top w:val="double" w:sz="4" w:space="0" w:color="auto"/>
              <w:bottom w:val="double" w:sz="4" w:space="0" w:color="auto"/>
            </w:tcBorders>
            <w:shd w:val="clear" w:color="auto" w:fill="auto"/>
            <w:vAlign w:val="bottom"/>
          </w:tcPr>
          <w:p w14:paraId="0BF9B3AD"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(60,597)</w:t>
            </w:r>
          </w:p>
        </w:tc>
        <w:tc>
          <w:tcPr>
            <w:tcW w:w="94" w:type="dxa"/>
            <w:shd w:val="clear" w:color="auto" w:fill="auto"/>
            <w:vAlign w:val="bottom"/>
          </w:tcPr>
          <w:p w14:paraId="056EB6C3"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03661230" w14:textId="77777777" w:rsidR="00A16811" w:rsidRPr="00493557" w:rsidRDefault="00A16811" w:rsidP="00A16811">
            <w:pPr>
              <w:tabs>
                <w:tab w:val="left" w:pos="309"/>
              </w:tabs>
              <w:autoSpaceDE w:val="0"/>
              <w:autoSpaceDN w:val="0"/>
              <w:adjustRightInd w:val="0"/>
              <w:jc w:val="right"/>
              <w:rPr>
                <w:b/>
                <w:bCs/>
                <w:sz w:val="14"/>
                <w:szCs w:val="14"/>
                <w:lang w:val="mk-MK"/>
              </w:rPr>
            </w:pPr>
            <w:r w:rsidRPr="009C1EC3">
              <w:rPr>
                <w:b/>
                <w:bCs/>
                <w:sz w:val="14"/>
                <w:szCs w:val="14"/>
              </w:rPr>
              <w:t xml:space="preserve">      (3,669,069)</w:t>
            </w:r>
          </w:p>
        </w:tc>
        <w:tc>
          <w:tcPr>
            <w:tcW w:w="94" w:type="dxa"/>
            <w:shd w:val="clear" w:color="auto" w:fill="auto"/>
            <w:vAlign w:val="bottom"/>
          </w:tcPr>
          <w:p w14:paraId="7DD46984" w14:textId="77777777" w:rsidR="00A16811" w:rsidRPr="00493557"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58E0E1FD" w14:textId="77777777" w:rsidR="00A16811" w:rsidRPr="00493557" w:rsidRDefault="00A16811" w:rsidP="00A16811">
            <w:pPr>
              <w:tabs>
                <w:tab w:val="left" w:pos="309"/>
              </w:tabs>
              <w:autoSpaceDE w:val="0"/>
              <w:autoSpaceDN w:val="0"/>
              <w:adjustRightInd w:val="0"/>
              <w:jc w:val="right"/>
              <w:rPr>
                <w:b/>
                <w:bCs/>
                <w:sz w:val="14"/>
                <w:szCs w:val="14"/>
                <w:lang w:val="mk-MK"/>
              </w:rPr>
            </w:pPr>
            <w:r w:rsidRPr="009C1EC3">
              <w:rPr>
                <w:b/>
                <w:bCs/>
                <w:sz w:val="14"/>
                <w:szCs w:val="14"/>
              </w:rPr>
              <w:t xml:space="preserve">      (3,309,195)</w:t>
            </w:r>
          </w:p>
        </w:tc>
      </w:tr>
      <w:tr w:rsidR="00394090" w:rsidRPr="006A7BA1" w14:paraId="4D24CA16" w14:textId="77777777" w:rsidTr="00D91570">
        <w:tc>
          <w:tcPr>
            <w:tcW w:w="1498" w:type="dxa"/>
            <w:shd w:val="clear" w:color="auto" w:fill="auto"/>
            <w:vAlign w:val="bottom"/>
          </w:tcPr>
          <w:p w14:paraId="37676750" w14:textId="77777777" w:rsidR="00A16811" w:rsidRPr="006A7BA1" w:rsidRDefault="00A16811" w:rsidP="00A16811">
            <w:pPr>
              <w:tabs>
                <w:tab w:val="left" w:pos="309"/>
              </w:tabs>
              <w:autoSpaceDE w:val="0"/>
              <w:autoSpaceDN w:val="0"/>
              <w:adjustRightInd w:val="0"/>
              <w:rPr>
                <w:b/>
                <w:noProof/>
                <w:sz w:val="13"/>
                <w:szCs w:val="13"/>
                <w:lang w:val="mk-MK"/>
              </w:rPr>
            </w:pPr>
            <w:r w:rsidRPr="006A7BA1">
              <w:rPr>
                <w:b/>
                <w:sz w:val="13"/>
                <w:szCs w:val="13"/>
                <w:lang w:val="en"/>
              </w:rPr>
              <w:t>Total carrying amount of receivables with credit risk less impairment and special reserve</w:t>
            </w:r>
          </w:p>
        </w:tc>
        <w:tc>
          <w:tcPr>
            <w:tcW w:w="717" w:type="dxa"/>
            <w:tcBorders>
              <w:top w:val="double" w:sz="4" w:space="0" w:color="auto"/>
              <w:bottom w:val="double" w:sz="4" w:space="0" w:color="auto"/>
            </w:tcBorders>
            <w:shd w:val="clear" w:color="auto" w:fill="auto"/>
            <w:tcMar>
              <w:right w:w="28" w:type="dxa"/>
            </w:tcMar>
            <w:vAlign w:val="bottom"/>
          </w:tcPr>
          <w:p w14:paraId="14F342F4"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326,561 </w:t>
            </w:r>
          </w:p>
        </w:tc>
        <w:tc>
          <w:tcPr>
            <w:tcW w:w="93" w:type="dxa"/>
            <w:shd w:val="clear" w:color="auto" w:fill="auto"/>
            <w:vAlign w:val="bottom"/>
          </w:tcPr>
          <w:p w14:paraId="535C4AC7"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09" w:type="dxa"/>
            <w:tcBorders>
              <w:top w:val="double" w:sz="4" w:space="0" w:color="auto"/>
              <w:bottom w:val="double" w:sz="4" w:space="0" w:color="auto"/>
            </w:tcBorders>
            <w:shd w:val="clear" w:color="auto" w:fill="auto"/>
            <w:tcMar>
              <w:right w:w="28" w:type="dxa"/>
            </w:tcMar>
            <w:vAlign w:val="bottom"/>
          </w:tcPr>
          <w:p w14:paraId="16ADA0B8"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297,437 </w:t>
            </w:r>
          </w:p>
        </w:tc>
        <w:tc>
          <w:tcPr>
            <w:tcW w:w="98" w:type="dxa"/>
            <w:shd w:val="clear" w:color="auto" w:fill="auto"/>
            <w:vAlign w:val="bottom"/>
          </w:tcPr>
          <w:p w14:paraId="1DFB5FF4"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09" w:type="dxa"/>
            <w:tcBorders>
              <w:top w:val="double" w:sz="4" w:space="0" w:color="auto"/>
              <w:bottom w:val="double" w:sz="4" w:space="0" w:color="auto"/>
            </w:tcBorders>
            <w:shd w:val="clear" w:color="auto" w:fill="auto"/>
            <w:vAlign w:val="bottom"/>
          </w:tcPr>
          <w:p w14:paraId="4F9CD474" w14:textId="24190836" w:rsidR="00A16811" w:rsidRPr="000F1CA6" w:rsidRDefault="00A16811" w:rsidP="00A16811">
            <w:pPr>
              <w:tabs>
                <w:tab w:val="left" w:pos="309"/>
              </w:tabs>
              <w:autoSpaceDE w:val="0"/>
              <w:autoSpaceDN w:val="0"/>
              <w:adjustRightInd w:val="0"/>
              <w:jc w:val="center"/>
              <w:rPr>
                <w:b/>
                <w:bCs/>
                <w:sz w:val="14"/>
                <w:szCs w:val="14"/>
              </w:rPr>
            </w:pPr>
            <w:r w:rsidRPr="000F1CA6">
              <w:rPr>
                <w:b/>
                <w:bCs/>
                <w:sz w:val="14"/>
                <w:szCs w:val="14"/>
              </w:rPr>
              <w:t xml:space="preserve">               </w:t>
            </w:r>
            <w:r w:rsidR="00493557">
              <w:rPr>
                <w:b/>
                <w:bCs/>
                <w:sz w:val="14"/>
                <w:szCs w:val="14"/>
                <w:lang w:val="mk-MK"/>
              </w:rPr>
              <w:t>92,309,131</w:t>
            </w:r>
            <w:r w:rsidRPr="000F1CA6">
              <w:rPr>
                <w:b/>
                <w:bCs/>
                <w:sz w:val="14"/>
                <w:szCs w:val="14"/>
              </w:rPr>
              <w:t xml:space="preserve"> </w:t>
            </w:r>
          </w:p>
        </w:tc>
        <w:tc>
          <w:tcPr>
            <w:tcW w:w="94" w:type="dxa"/>
            <w:shd w:val="clear" w:color="auto" w:fill="auto"/>
            <w:vAlign w:val="bottom"/>
          </w:tcPr>
          <w:p w14:paraId="4E8F448D"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6945A9F7" w14:textId="6F5CC8BF" w:rsidR="00A16811" w:rsidRPr="000F1CA6" w:rsidRDefault="00493557" w:rsidP="00A16811">
            <w:pPr>
              <w:tabs>
                <w:tab w:val="left" w:pos="309"/>
              </w:tabs>
              <w:autoSpaceDE w:val="0"/>
              <w:autoSpaceDN w:val="0"/>
              <w:adjustRightInd w:val="0"/>
              <w:jc w:val="right"/>
              <w:rPr>
                <w:b/>
                <w:bCs/>
                <w:sz w:val="14"/>
                <w:szCs w:val="14"/>
                <w:lang w:val="mk-MK"/>
              </w:rPr>
            </w:pPr>
            <w:r>
              <w:rPr>
                <w:b/>
                <w:bCs/>
                <w:sz w:val="14"/>
                <w:szCs w:val="14"/>
                <w:lang w:val="mk-MK"/>
              </w:rPr>
              <w:t>85,894,084</w:t>
            </w:r>
            <w:r w:rsidR="00A16811" w:rsidRPr="000F1CA6">
              <w:rPr>
                <w:b/>
                <w:bCs/>
                <w:sz w:val="14"/>
                <w:szCs w:val="14"/>
              </w:rPr>
              <w:t xml:space="preserve"> </w:t>
            </w:r>
          </w:p>
        </w:tc>
        <w:tc>
          <w:tcPr>
            <w:tcW w:w="94" w:type="dxa"/>
            <w:shd w:val="clear" w:color="auto" w:fill="auto"/>
            <w:vAlign w:val="bottom"/>
          </w:tcPr>
          <w:p w14:paraId="30965348"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1205AFE0"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3,894,842 </w:t>
            </w:r>
          </w:p>
        </w:tc>
        <w:tc>
          <w:tcPr>
            <w:tcW w:w="94" w:type="dxa"/>
            <w:shd w:val="clear" w:color="auto" w:fill="auto"/>
            <w:tcMar>
              <w:right w:w="28" w:type="dxa"/>
            </w:tcMar>
            <w:vAlign w:val="bottom"/>
          </w:tcPr>
          <w:p w14:paraId="7F38D91F"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6" w:type="dxa"/>
            <w:tcBorders>
              <w:top w:val="double" w:sz="4" w:space="0" w:color="auto"/>
              <w:bottom w:val="double" w:sz="4" w:space="0" w:color="auto"/>
            </w:tcBorders>
            <w:shd w:val="clear" w:color="auto" w:fill="auto"/>
            <w:vAlign w:val="bottom"/>
          </w:tcPr>
          <w:p w14:paraId="42EE75AB"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690,361 </w:t>
            </w:r>
          </w:p>
        </w:tc>
        <w:tc>
          <w:tcPr>
            <w:tcW w:w="94" w:type="dxa"/>
            <w:shd w:val="clear" w:color="auto" w:fill="auto"/>
            <w:vAlign w:val="bottom"/>
          </w:tcPr>
          <w:p w14:paraId="51250141"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6" w:type="dxa"/>
            <w:tcBorders>
              <w:top w:val="double" w:sz="4" w:space="0" w:color="auto"/>
              <w:bottom w:val="double" w:sz="4" w:space="0" w:color="auto"/>
            </w:tcBorders>
            <w:shd w:val="clear" w:color="auto" w:fill="auto"/>
            <w:tcMar>
              <w:right w:w="28" w:type="dxa"/>
            </w:tcMar>
            <w:vAlign w:val="bottom"/>
          </w:tcPr>
          <w:p w14:paraId="13ADF62E"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7,420,801 </w:t>
            </w:r>
          </w:p>
        </w:tc>
        <w:tc>
          <w:tcPr>
            <w:tcW w:w="94" w:type="dxa"/>
            <w:shd w:val="clear" w:color="auto" w:fill="auto"/>
            <w:vAlign w:val="bottom"/>
          </w:tcPr>
          <w:p w14:paraId="13C9F4D7"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45C2A370"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9,696,523 </w:t>
            </w:r>
          </w:p>
        </w:tc>
        <w:tc>
          <w:tcPr>
            <w:tcW w:w="20" w:type="dxa"/>
            <w:shd w:val="clear" w:color="auto" w:fill="auto"/>
            <w:vAlign w:val="bottom"/>
          </w:tcPr>
          <w:p w14:paraId="5704D687" w14:textId="77777777" w:rsidR="00A16811" w:rsidRPr="000F1CA6" w:rsidRDefault="00A16811" w:rsidP="00A16811">
            <w:pPr>
              <w:tabs>
                <w:tab w:val="left" w:pos="309"/>
              </w:tabs>
              <w:jc w:val="right"/>
              <w:rPr>
                <w:b/>
                <w:bCs/>
                <w:sz w:val="14"/>
                <w:szCs w:val="14"/>
                <w:lang w:val="mk-MK"/>
              </w:rPr>
            </w:pPr>
          </w:p>
        </w:tc>
        <w:tc>
          <w:tcPr>
            <w:tcW w:w="865" w:type="dxa"/>
            <w:tcBorders>
              <w:top w:val="double" w:sz="4" w:space="0" w:color="auto"/>
              <w:bottom w:val="double" w:sz="4" w:space="0" w:color="auto"/>
            </w:tcBorders>
            <w:shd w:val="clear" w:color="auto" w:fill="auto"/>
            <w:tcMar>
              <w:right w:w="28" w:type="dxa"/>
            </w:tcMar>
            <w:vAlign w:val="bottom"/>
          </w:tcPr>
          <w:p w14:paraId="6FA6E6E3"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19,197,425 </w:t>
            </w:r>
          </w:p>
        </w:tc>
        <w:tc>
          <w:tcPr>
            <w:tcW w:w="20" w:type="dxa"/>
            <w:shd w:val="clear" w:color="auto" w:fill="auto"/>
            <w:vAlign w:val="bottom"/>
          </w:tcPr>
          <w:p w14:paraId="70F4773E"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37" w:type="dxa"/>
            <w:tcBorders>
              <w:top w:val="double" w:sz="4" w:space="0" w:color="auto"/>
              <w:bottom w:val="double" w:sz="4" w:space="0" w:color="auto"/>
            </w:tcBorders>
            <w:shd w:val="clear" w:color="auto" w:fill="auto"/>
            <w:vAlign w:val="bottom"/>
          </w:tcPr>
          <w:p w14:paraId="6D8F6B33"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19,755,974 </w:t>
            </w:r>
          </w:p>
        </w:tc>
        <w:tc>
          <w:tcPr>
            <w:tcW w:w="67" w:type="dxa"/>
            <w:shd w:val="clear" w:color="auto" w:fill="auto"/>
            <w:vAlign w:val="bottom"/>
          </w:tcPr>
          <w:p w14:paraId="3210701A"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3BA95090"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12,129 </w:t>
            </w:r>
          </w:p>
        </w:tc>
        <w:tc>
          <w:tcPr>
            <w:tcW w:w="94" w:type="dxa"/>
            <w:shd w:val="clear" w:color="auto" w:fill="auto"/>
            <w:tcMar>
              <w:right w:w="28" w:type="dxa"/>
            </w:tcMar>
            <w:vAlign w:val="bottom"/>
          </w:tcPr>
          <w:p w14:paraId="69848A36"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6" w:type="dxa"/>
            <w:tcBorders>
              <w:top w:val="double" w:sz="4" w:space="0" w:color="auto"/>
              <w:bottom w:val="double" w:sz="4" w:space="0" w:color="auto"/>
            </w:tcBorders>
            <w:shd w:val="clear" w:color="auto" w:fill="auto"/>
            <w:vAlign w:val="bottom"/>
          </w:tcPr>
          <w:p w14:paraId="1CB73B05"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9,029 </w:t>
            </w:r>
          </w:p>
        </w:tc>
        <w:tc>
          <w:tcPr>
            <w:tcW w:w="94" w:type="dxa"/>
            <w:shd w:val="clear" w:color="auto" w:fill="auto"/>
            <w:vAlign w:val="bottom"/>
          </w:tcPr>
          <w:p w14:paraId="3C5FFCE4" w14:textId="77777777" w:rsidR="00A16811" w:rsidRPr="000F1CA6" w:rsidRDefault="00A16811" w:rsidP="00A16811">
            <w:pPr>
              <w:tabs>
                <w:tab w:val="left" w:pos="309"/>
              </w:tabs>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49759B02" w14:textId="558E2C04"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w:t>
            </w:r>
            <w:r w:rsidR="00493557">
              <w:rPr>
                <w:b/>
                <w:bCs/>
                <w:sz w:val="14"/>
                <w:szCs w:val="14"/>
                <w:lang w:val="mk-MK"/>
              </w:rPr>
              <w:t>1,097,331</w:t>
            </w:r>
            <w:r w:rsidRPr="000F1CA6">
              <w:rPr>
                <w:b/>
                <w:bCs/>
                <w:sz w:val="14"/>
                <w:szCs w:val="14"/>
              </w:rPr>
              <w:t xml:space="preserve"> </w:t>
            </w:r>
          </w:p>
        </w:tc>
        <w:tc>
          <w:tcPr>
            <w:tcW w:w="94" w:type="dxa"/>
            <w:shd w:val="clear" w:color="auto" w:fill="auto"/>
            <w:vAlign w:val="bottom"/>
          </w:tcPr>
          <w:p w14:paraId="3FC86FF2"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6" w:type="dxa"/>
            <w:tcBorders>
              <w:top w:val="double" w:sz="4" w:space="0" w:color="auto"/>
              <w:bottom w:val="double" w:sz="4" w:space="0" w:color="auto"/>
            </w:tcBorders>
            <w:shd w:val="clear" w:color="auto" w:fill="auto"/>
            <w:tcMar>
              <w:right w:w="28" w:type="dxa"/>
            </w:tcMar>
            <w:vAlign w:val="bottom"/>
          </w:tcPr>
          <w:p w14:paraId="077B770D" w14:textId="4A3B6D32"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w:t>
            </w:r>
            <w:r w:rsidR="00493557">
              <w:rPr>
                <w:b/>
                <w:bCs/>
                <w:sz w:val="14"/>
                <w:szCs w:val="14"/>
                <w:lang w:val="mk-MK"/>
              </w:rPr>
              <w:t>847,522</w:t>
            </w:r>
            <w:r w:rsidRPr="000F1CA6">
              <w:rPr>
                <w:b/>
                <w:bCs/>
                <w:sz w:val="14"/>
                <w:szCs w:val="14"/>
              </w:rPr>
              <w:t xml:space="preserve"> </w:t>
            </w:r>
          </w:p>
        </w:tc>
        <w:tc>
          <w:tcPr>
            <w:tcW w:w="94" w:type="dxa"/>
            <w:shd w:val="clear" w:color="auto" w:fill="auto"/>
            <w:vAlign w:val="bottom"/>
          </w:tcPr>
          <w:p w14:paraId="2692E2EC"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652" w:type="dxa"/>
            <w:tcBorders>
              <w:top w:val="double" w:sz="4" w:space="0" w:color="auto"/>
              <w:bottom w:val="double" w:sz="4" w:space="0" w:color="auto"/>
            </w:tcBorders>
            <w:shd w:val="clear" w:color="auto" w:fill="auto"/>
            <w:vAlign w:val="bottom"/>
          </w:tcPr>
          <w:p w14:paraId="6C185039"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12,179,507 </w:t>
            </w:r>
          </w:p>
        </w:tc>
        <w:tc>
          <w:tcPr>
            <w:tcW w:w="94" w:type="dxa"/>
            <w:shd w:val="clear" w:color="auto" w:fill="auto"/>
            <w:vAlign w:val="bottom"/>
          </w:tcPr>
          <w:p w14:paraId="7BCA8866"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30" w:type="dxa"/>
            <w:tcBorders>
              <w:top w:val="double" w:sz="4" w:space="0" w:color="auto"/>
              <w:bottom w:val="double" w:sz="4" w:space="0" w:color="auto"/>
            </w:tcBorders>
            <w:shd w:val="clear" w:color="auto" w:fill="auto"/>
            <w:vAlign w:val="bottom"/>
          </w:tcPr>
          <w:p w14:paraId="23DFAE43" w14:textId="77777777" w:rsidR="00A16811" w:rsidRPr="000F1CA6" w:rsidRDefault="00A16811" w:rsidP="00A16811">
            <w:pPr>
              <w:tabs>
                <w:tab w:val="left" w:pos="309"/>
              </w:tabs>
              <w:autoSpaceDE w:val="0"/>
              <w:autoSpaceDN w:val="0"/>
              <w:adjustRightInd w:val="0"/>
              <w:jc w:val="right"/>
              <w:rPr>
                <w:b/>
                <w:bCs/>
                <w:sz w:val="14"/>
                <w:szCs w:val="14"/>
                <w:lang w:val="mk-MK"/>
              </w:rPr>
            </w:pPr>
            <w:r w:rsidRPr="000F1CA6">
              <w:rPr>
                <w:b/>
                <w:bCs/>
                <w:sz w:val="14"/>
                <w:szCs w:val="14"/>
              </w:rPr>
              <w:t xml:space="preserve">  12,234,446 </w:t>
            </w:r>
          </w:p>
        </w:tc>
        <w:tc>
          <w:tcPr>
            <w:tcW w:w="94" w:type="dxa"/>
            <w:shd w:val="clear" w:color="auto" w:fill="auto"/>
            <w:vAlign w:val="bottom"/>
          </w:tcPr>
          <w:p w14:paraId="572D07E5" w14:textId="77777777" w:rsidR="00A16811" w:rsidRPr="000F1CA6"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7594C7EF" w14:textId="64D8E58A" w:rsidR="00A16811" w:rsidRPr="00493557" w:rsidRDefault="00A16811" w:rsidP="00A16811">
            <w:pPr>
              <w:tabs>
                <w:tab w:val="left" w:pos="309"/>
              </w:tabs>
              <w:autoSpaceDE w:val="0"/>
              <w:autoSpaceDN w:val="0"/>
              <w:adjustRightInd w:val="0"/>
              <w:jc w:val="right"/>
              <w:rPr>
                <w:b/>
                <w:bCs/>
                <w:sz w:val="14"/>
                <w:szCs w:val="14"/>
              </w:rPr>
            </w:pPr>
            <w:r w:rsidRPr="009C1EC3">
              <w:rPr>
                <w:b/>
                <w:bCs/>
                <w:sz w:val="14"/>
                <w:szCs w:val="14"/>
              </w:rPr>
              <w:t xml:space="preserve">   </w:t>
            </w:r>
            <w:r w:rsidR="00E14D29">
              <w:rPr>
                <w:b/>
                <w:bCs/>
                <w:sz w:val="14"/>
                <w:szCs w:val="14"/>
                <w:lang w:val="mk-MK"/>
              </w:rPr>
              <w:t>136,437,727</w:t>
            </w:r>
            <w:r w:rsidRPr="009C1EC3">
              <w:rPr>
                <w:b/>
                <w:bCs/>
                <w:sz w:val="14"/>
                <w:szCs w:val="14"/>
              </w:rPr>
              <w:t xml:space="preserve"> </w:t>
            </w:r>
          </w:p>
        </w:tc>
        <w:tc>
          <w:tcPr>
            <w:tcW w:w="94" w:type="dxa"/>
            <w:shd w:val="clear" w:color="auto" w:fill="auto"/>
            <w:vAlign w:val="bottom"/>
          </w:tcPr>
          <w:p w14:paraId="67C723AB" w14:textId="77777777" w:rsidR="00A16811" w:rsidRPr="00493557" w:rsidRDefault="00A16811" w:rsidP="00A16811">
            <w:pPr>
              <w:tabs>
                <w:tab w:val="left" w:pos="309"/>
              </w:tabs>
              <w:autoSpaceDE w:val="0"/>
              <w:autoSpaceDN w:val="0"/>
              <w:adjustRightInd w:val="0"/>
              <w:jc w:val="right"/>
              <w:rPr>
                <w:b/>
                <w:bCs/>
                <w:sz w:val="14"/>
                <w:szCs w:val="14"/>
                <w:lang w:val="mk-MK"/>
              </w:rPr>
            </w:pPr>
          </w:p>
        </w:tc>
        <w:tc>
          <w:tcPr>
            <w:tcW w:w="710" w:type="dxa"/>
            <w:tcBorders>
              <w:top w:val="double" w:sz="4" w:space="0" w:color="auto"/>
              <w:bottom w:val="double" w:sz="4" w:space="0" w:color="auto"/>
            </w:tcBorders>
            <w:shd w:val="clear" w:color="auto" w:fill="auto"/>
            <w:vAlign w:val="bottom"/>
          </w:tcPr>
          <w:p w14:paraId="5DB03D19" w14:textId="6FEAB8D2" w:rsidR="00A16811" w:rsidRPr="00493557" w:rsidRDefault="00A16811" w:rsidP="00A16811">
            <w:pPr>
              <w:tabs>
                <w:tab w:val="left" w:pos="309"/>
              </w:tabs>
              <w:autoSpaceDE w:val="0"/>
              <w:autoSpaceDN w:val="0"/>
              <w:adjustRightInd w:val="0"/>
              <w:jc w:val="right"/>
              <w:rPr>
                <w:b/>
                <w:bCs/>
                <w:sz w:val="14"/>
                <w:szCs w:val="14"/>
                <w:lang w:val="mk-MK"/>
              </w:rPr>
            </w:pPr>
            <w:r w:rsidRPr="009C1EC3">
              <w:rPr>
                <w:b/>
                <w:bCs/>
                <w:sz w:val="14"/>
                <w:szCs w:val="14"/>
              </w:rPr>
              <w:t xml:space="preserve">   </w:t>
            </w:r>
            <w:r w:rsidR="00E14D29">
              <w:rPr>
                <w:b/>
                <w:bCs/>
                <w:sz w:val="14"/>
                <w:szCs w:val="14"/>
                <w:lang w:val="mk-MK"/>
              </w:rPr>
              <w:t>129,425,376</w:t>
            </w:r>
            <w:r w:rsidRPr="009C1EC3">
              <w:rPr>
                <w:b/>
                <w:bCs/>
                <w:sz w:val="14"/>
                <w:szCs w:val="14"/>
              </w:rPr>
              <w:t xml:space="preserve"> </w:t>
            </w:r>
          </w:p>
        </w:tc>
      </w:tr>
    </w:tbl>
    <w:p w14:paraId="17699E50" w14:textId="77777777" w:rsidR="00FA7F66" w:rsidRPr="006A7BA1" w:rsidRDefault="00FA7F66" w:rsidP="00FA7F66">
      <w:pPr>
        <w:tabs>
          <w:tab w:val="left" w:pos="3810"/>
        </w:tabs>
        <w:jc w:val="both"/>
        <w:rPr>
          <w:b/>
          <w:bCs/>
          <w:sz w:val="21"/>
          <w:szCs w:val="21"/>
        </w:rPr>
      </w:pPr>
      <w:r w:rsidRPr="006A7BA1">
        <w:rPr>
          <w:b/>
          <w:bCs/>
          <w:sz w:val="21"/>
          <w:szCs w:val="21"/>
        </w:rPr>
        <w:br w:type="page"/>
      </w:r>
    </w:p>
    <w:p w14:paraId="49EB2141" w14:textId="77777777" w:rsidR="00FA7F66" w:rsidRPr="006A7BA1" w:rsidRDefault="00FA7F66" w:rsidP="00FA7F66">
      <w:pPr>
        <w:tabs>
          <w:tab w:val="left" w:pos="3810"/>
        </w:tabs>
        <w:jc w:val="both"/>
        <w:rPr>
          <w:b/>
          <w:bCs/>
          <w:sz w:val="21"/>
          <w:szCs w:val="21"/>
        </w:rPr>
      </w:pPr>
    </w:p>
    <w:p w14:paraId="5C678B4F" w14:textId="77777777" w:rsidR="00FA7F66" w:rsidRPr="006A7BA1" w:rsidRDefault="00FA7F66" w:rsidP="00FA7F66">
      <w:pPr>
        <w:tabs>
          <w:tab w:val="left" w:pos="3810"/>
        </w:tabs>
        <w:jc w:val="both"/>
        <w:rPr>
          <w:b/>
          <w:bCs/>
          <w:sz w:val="21"/>
          <w:szCs w:val="21"/>
        </w:rPr>
      </w:pPr>
    </w:p>
    <w:p w14:paraId="0B584798" w14:textId="77777777" w:rsidR="00FA7F66" w:rsidRPr="006A7BA1" w:rsidRDefault="00FA7F66" w:rsidP="00FA7F66">
      <w:pPr>
        <w:tabs>
          <w:tab w:val="left" w:pos="3810"/>
        </w:tabs>
        <w:jc w:val="both"/>
        <w:rPr>
          <w:b/>
          <w:bCs/>
          <w:sz w:val="21"/>
          <w:szCs w:val="21"/>
        </w:rPr>
      </w:pPr>
    </w:p>
    <w:p w14:paraId="54BF494A" w14:textId="77777777" w:rsidR="00FA7F66" w:rsidRPr="006A7BA1" w:rsidRDefault="00FA7F66" w:rsidP="00FA7F66">
      <w:pPr>
        <w:tabs>
          <w:tab w:val="left" w:pos="3810"/>
        </w:tabs>
        <w:jc w:val="both"/>
        <w:rPr>
          <w:b/>
          <w:bCs/>
          <w:sz w:val="22"/>
          <w:szCs w:val="22"/>
          <w:lang w:val="en-GB"/>
        </w:rPr>
      </w:pPr>
      <w:r w:rsidRPr="006A7BA1">
        <w:rPr>
          <w:b/>
          <w:bCs/>
          <w:sz w:val="21"/>
          <w:szCs w:val="21"/>
        </w:rPr>
        <w:t xml:space="preserve">2.       </w:t>
      </w:r>
      <w:r w:rsidRPr="006A7BA1">
        <w:rPr>
          <w:b/>
          <w:bCs/>
          <w:sz w:val="22"/>
          <w:szCs w:val="22"/>
          <w:lang w:val="en-GB"/>
        </w:rPr>
        <w:t xml:space="preserve">RISK MANAGEMENT (continued) </w:t>
      </w:r>
      <w:r w:rsidRPr="006A7BA1">
        <w:rPr>
          <w:b/>
          <w:bCs/>
          <w:sz w:val="22"/>
          <w:szCs w:val="22"/>
          <w:lang w:val="en-GB"/>
        </w:rPr>
        <w:tab/>
      </w:r>
    </w:p>
    <w:p w14:paraId="496B8921" w14:textId="77777777" w:rsidR="00FA7F66" w:rsidRPr="006A7BA1" w:rsidRDefault="00FA7F66" w:rsidP="00FA7F66">
      <w:pPr>
        <w:tabs>
          <w:tab w:val="left" w:pos="567"/>
        </w:tabs>
        <w:autoSpaceDE w:val="0"/>
        <w:autoSpaceDN w:val="0"/>
        <w:adjustRightInd w:val="0"/>
        <w:rPr>
          <w:b/>
          <w:bCs/>
          <w:sz w:val="21"/>
          <w:szCs w:val="21"/>
          <w:lang w:val="en-GB"/>
        </w:rPr>
      </w:pPr>
    </w:p>
    <w:p w14:paraId="3D788A62" w14:textId="77777777" w:rsidR="00FA7F66" w:rsidRPr="006A7BA1" w:rsidRDefault="00FA7F66" w:rsidP="00FA7F66">
      <w:pPr>
        <w:tabs>
          <w:tab w:val="left" w:pos="567"/>
        </w:tabs>
        <w:autoSpaceDE w:val="0"/>
        <w:autoSpaceDN w:val="0"/>
        <w:adjustRightInd w:val="0"/>
        <w:rPr>
          <w:b/>
          <w:bCs/>
          <w:sz w:val="21"/>
          <w:szCs w:val="21"/>
          <w:lang w:val="en-GB"/>
        </w:rPr>
      </w:pPr>
      <w:r w:rsidRPr="006A7BA1">
        <w:rPr>
          <w:b/>
          <w:bCs/>
          <w:sz w:val="21"/>
          <w:szCs w:val="21"/>
          <w:lang w:val="en-GB"/>
        </w:rPr>
        <w:t>2.1</w:t>
      </w:r>
      <w:r w:rsidRPr="006A7BA1">
        <w:rPr>
          <w:b/>
          <w:bCs/>
          <w:sz w:val="21"/>
          <w:szCs w:val="21"/>
          <w:lang w:val="en-GB"/>
        </w:rPr>
        <w:tab/>
        <w:t>Credit risk (continued)</w:t>
      </w:r>
    </w:p>
    <w:p w14:paraId="5461B1CF"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1"/>
          <w:szCs w:val="21"/>
          <w:lang w:val="en-GB"/>
        </w:rPr>
      </w:pPr>
    </w:p>
    <w:p w14:paraId="42EF34BB"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1"/>
          <w:szCs w:val="21"/>
          <w:lang w:val="mk-MK"/>
        </w:rPr>
      </w:pPr>
      <w:r w:rsidRPr="006A7BA1">
        <w:rPr>
          <w:b/>
          <w:sz w:val="21"/>
          <w:szCs w:val="21"/>
          <w:lang w:val="en-GB"/>
        </w:rPr>
        <w:t>B.       Value of collateral (fair value) for mitigating of credit risk</w:t>
      </w:r>
    </w:p>
    <w:p w14:paraId="6DC6BE4D" w14:textId="77777777" w:rsidR="00FA7F66" w:rsidRPr="006A7BA1" w:rsidRDefault="00FA7F66" w:rsidP="00FA7F66">
      <w:pPr>
        <w:jc w:val="right"/>
        <w:outlineLvl w:val="0"/>
        <w:rPr>
          <w:b/>
          <w:sz w:val="14"/>
          <w:szCs w:val="14"/>
          <w:lang w:val="en-GB"/>
        </w:rPr>
      </w:pPr>
      <w:r w:rsidRPr="006A7BA1">
        <w:rPr>
          <w:b/>
          <w:sz w:val="14"/>
          <w:szCs w:val="14"/>
          <w:lang w:val="en-GB"/>
        </w:rPr>
        <w:t>In thousands of Denars</w:t>
      </w:r>
    </w:p>
    <w:tbl>
      <w:tblPr>
        <w:tblW w:w="16304" w:type="dxa"/>
        <w:tblInd w:w="-284" w:type="dxa"/>
        <w:tblLayout w:type="fixed"/>
        <w:tblCellMar>
          <w:left w:w="0" w:type="dxa"/>
          <w:right w:w="0" w:type="dxa"/>
        </w:tblCellMar>
        <w:tblLook w:val="01E0" w:firstRow="1" w:lastRow="1" w:firstColumn="1" w:lastColumn="1" w:noHBand="0" w:noVBand="0"/>
      </w:tblPr>
      <w:tblGrid>
        <w:gridCol w:w="2807"/>
        <w:gridCol w:w="737"/>
        <w:gridCol w:w="95"/>
        <w:gridCol w:w="730"/>
        <w:gridCol w:w="94"/>
        <w:gridCol w:w="783"/>
        <w:gridCol w:w="97"/>
        <w:gridCol w:w="791"/>
        <w:gridCol w:w="30"/>
        <w:gridCol w:w="64"/>
        <w:gridCol w:w="665"/>
        <w:gridCol w:w="64"/>
        <w:gridCol w:w="30"/>
        <w:gridCol w:w="64"/>
        <w:gridCol w:w="671"/>
        <w:gridCol w:w="64"/>
        <w:gridCol w:w="30"/>
        <w:gridCol w:w="64"/>
        <w:gridCol w:w="671"/>
        <w:gridCol w:w="64"/>
        <w:gridCol w:w="30"/>
        <w:gridCol w:w="64"/>
        <w:gridCol w:w="665"/>
        <w:gridCol w:w="64"/>
        <w:gridCol w:w="30"/>
        <w:gridCol w:w="64"/>
        <w:gridCol w:w="671"/>
        <w:gridCol w:w="64"/>
        <w:gridCol w:w="30"/>
        <w:gridCol w:w="64"/>
        <w:gridCol w:w="665"/>
        <w:gridCol w:w="64"/>
        <w:gridCol w:w="30"/>
        <w:gridCol w:w="64"/>
        <w:gridCol w:w="665"/>
        <w:gridCol w:w="64"/>
        <w:gridCol w:w="30"/>
        <w:gridCol w:w="64"/>
        <w:gridCol w:w="671"/>
        <w:gridCol w:w="64"/>
        <w:gridCol w:w="30"/>
        <w:gridCol w:w="64"/>
        <w:gridCol w:w="605"/>
        <w:gridCol w:w="163"/>
        <w:gridCol w:w="94"/>
        <w:gridCol w:w="587"/>
        <w:gridCol w:w="94"/>
        <w:gridCol w:w="69"/>
        <w:gridCol w:w="94"/>
        <w:gridCol w:w="626"/>
        <w:gridCol w:w="113"/>
        <w:gridCol w:w="50"/>
        <w:gridCol w:w="113"/>
        <w:gridCol w:w="860"/>
      </w:tblGrid>
      <w:tr w:rsidR="00FA7F66" w:rsidRPr="006A7BA1" w14:paraId="61611EEC" w14:textId="77777777" w:rsidTr="00253E39">
        <w:tc>
          <w:tcPr>
            <w:tcW w:w="2807" w:type="dxa"/>
            <w:vAlign w:val="bottom"/>
          </w:tcPr>
          <w:p w14:paraId="7C7F7E0A" w14:textId="77777777" w:rsidR="00FA7F66" w:rsidRPr="006A7BA1" w:rsidRDefault="00FA7F66" w:rsidP="00F96152">
            <w:pPr>
              <w:tabs>
                <w:tab w:val="left" w:pos="309"/>
              </w:tabs>
              <w:autoSpaceDE w:val="0"/>
              <w:autoSpaceDN w:val="0"/>
              <w:adjustRightInd w:val="0"/>
              <w:jc w:val="both"/>
              <w:rPr>
                <w:noProof/>
                <w:sz w:val="14"/>
                <w:szCs w:val="14"/>
                <w:lang w:val="mk-MK"/>
              </w:rPr>
            </w:pPr>
          </w:p>
        </w:tc>
        <w:tc>
          <w:tcPr>
            <w:tcW w:w="1562" w:type="dxa"/>
            <w:gridSpan w:val="3"/>
            <w:tcBorders>
              <w:bottom w:val="single" w:sz="4" w:space="0" w:color="auto"/>
            </w:tcBorders>
            <w:tcMar>
              <w:right w:w="28" w:type="dxa"/>
            </w:tcMar>
          </w:tcPr>
          <w:p w14:paraId="42133F64" w14:textId="77777777" w:rsidR="00FA7F66" w:rsidRPr="006A7BA1" w:rsidRDefault="00FA7F66" w:rsidP="00F96152">
            <w:pPr>
              <w:tabs>
                <w:tab w:val="left" w:pos="309"/>
              </w:tabs>
              <w:autoSpaceDE w:val="0"/>
              <w:autoSpaceDN w:val="0"/>
              <w:adjustRightInd w:val="0"/>
              <w:jc w:val="center"/>
              <w:rPr>
                <w:b/>
                <w:sz w:val="14"/>
                <w:szCs w:val="14"/>
                <w:lang w:val="en-GB"/>
              </w:rPr>
            </w:pPr>
          </w:p>
          <w:p w14:paraId="7773BF9C" w14:textId="77777777" w:rsidR="00FA7F66" w:rsidRPr="006A7BA1" w:rsidRDefault="00FA7F66" w:rsidP="00F96152">
            <w:pPr>
              <w:tabs>
                <w:tab w:val="left" w:pos="309"/>
              </w:tabs>
              <w:autoSpaceDE w:val="0"/>
              <w:autoSpaceDN w:val="0"/>
              <w:adjustRightInd w:val="0"/>
              <w:jc w:val="center"/>
              <w:rPr>
                <w:b/>
                <w:sz w:val="14"/>
                <w:szCs w:val="14"/>
                <w:lang w:val="en-GB"/>
              </w:rPr>
            </w:pPr>
          </w:p>
          <w:p w14:paraId="2E8AAD2C" w14:textId="77777777" w:rsidR="00FA7F66" w:rsidRPr="006A7BA1" w:rsidRDefault="00FA7F66" w:rsidP="00F96152">
            <w:pPr>
              <w:tabs>
                <w:tab w:val="left" w:pos="309"/>
              </w:tabs>
              <w:autoSpaceDE w:val="0"/>
              <w:autoSpaceDN w:val="0"/>
              <w:adjustRightInd w:val="0"/>
              <w:jc w:val="center"/>
              <w:rPr>
                <w:b/>
                <w:sz w:val="14"/>
                <w:szCs w:val="14"/>
                <w:lang w:val="en-GB"/>
              </w:rPr>
            </w:pPr>
          </w:p>
          <w:p w14:paraId="1922413C" w14:textId="77777777" w:rsidR="00FA7F66" w:rsidRPr="006A7BA1" w:rsidRDefault="00FA7F66" w:rsidP="00F96152">
            <w:pPr>
              <w:tabs>
                <w:tab w:val="left" w:pos="309"/>
              </w:tabs>
              <w:autoSpaceDE w:val="0"/>
              <w:autoSpaceDN w:val="0"/>
              <w:adjustRightInd w:val="0"/>
              <w:rPr>
                <w:b/>
                <w:sz w:val="14"/>
                <w:szCs w:val="14"/>
                <w:lang w:val="en-GB"/>
              </w:rPr>
            </w:pPr>
            <w:r w:rsidRPr="006A7BA1">
              <w:rPr>
                <w:b/>
                <w:sz w:val="14"/>
                <w:szCs w:val="14"/>
                <w:lang w:val="en-GB"/>
              </w:rPr>
              <w:t>Placements with and loans to banks</w:t>
            </w:r>
          </w:p>
        </w:tc>
        <w:tc>
          <w:tcPr>
            <w:tcW w:w="94" w:type="dxa"/>
          </w:tcPr>
          <w:p w14:paraId="522D62E1" w14:textId="77777777" w:rsidR="00FA7F66" w:rsidRPr="006A7BA1" w:rsidRDefault="00FA7F66" w:rsidP="00F96152">
            <w:pPr>
              <w:tabs>
                <w:tab w:val="left" w:pos="309"/>
              </w:tabs>
              <w:autoSpaceDE w:val="0"/>
              <w:autoSpaceDN w:val="0"/>
              <w:adjustRightInd w:val="0"/>
              <w:jc w:val="right"/>
              <w:rPr>
                <w:b/>
                <w:sz w:val="14"/>
                <w:szCs w:val="14"/>
                <w:lang w:val="en-GB"/>
              </w:rPr>
            </w:pPr>
          </w:p>
        </w:tc>
        <w:tc>
          <w:tcPr>
            <w:tcW w:w="1671" w:type="dxa"/>
            <w:gridSpan w:val="3"/>
            <w:tcBorders>
              <w:bottom w:val="single" w:sz="4" w:space="0" w:color="auto"/>
            </w:tcBorders>
          </w:tcPr>
          <w:p w14:paraId="3237218A" w14:textId="77777777" w:rsidR="00FA7F66" w:rsidRPr="006A7BA1" w:rsidRDefault="00FA7F66" w:rsidP="00F96152">
            <w:pPr>
              <w:tabs>
                <w:tab w:val="left" w:pos="309"/>
              </w:tabs>
              <w:autoSpaceDE w:val="0"/>
              <w:autoSpaceDN w:val="0"/>
              <w:adjustRightInd w:val="0"/>
              <w:jc w:val="center"/>
              <w:rPr>
                <w:b/>
                <w:sz w:val="14"/>
                <w:szCs w:val="14"/>
                <w:lang w:val="en-GB"/>
              </w:rPr>
            </w:pPr>
          </w:p>
          <w:p w14:paraId="080E6FC5" w14:textId="77777777" w:rsidR="00FA7F66" w:rsidRPr="006A7BA1" w:rsidRDefault="00FA7F66" w:rsidP="00F96152">
            <w:pPr>
              <w:tabs>
                <w:tab w:val="left" w:pos="309"/>
              </w:tabs>
              <w:autoSpaceDE w:val="0"/>
              <w:autoSpaceDN w:val="0"/>
              <w:adjustRightInd w:val="0"/>
              <w:jc w:val="center"/>
              <w:rPr>
                <w:b/>
                <w:sz w:val="14"/>
                <w:szCs w:val="14"/>
                <w:lang w:val="en-GB"/>
              </w:rPr>
            </w:pPr>
          </w:p>
          <w:p w14:paraId="2CE29ABB" w14:textId="77777777" w:rsidR="00FA7F66" w:rsidRPr="006A7BA1" w:rsidRDefault="00FA7F66" w:rsidP="00F96152">
            <w:pPr>
              <w:tabs>
                <w:tab w:val="left" w:pos="309"/>
              </w:tabs>
              <w:autoSpaceDE w:val="0"/>
              <w:autoSpaceDN w:val="0"/>
              <w:adjustRightInd w:val="0"/>
              <w:jc w:val="center"/>
              <w:rPr>
                <w:b/>
                <w:sz w:val="14"/>
                <w:szCs w:val="14"/>
                <w:lang w:val="en-GB"/>
              </w:rPr>
            </w:pPr>
          </w:p>
          <w:p w14:paraId="0C56BA53"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Placements with and loans to other clients</w:t>
            </w:r>
          </w:p>
        </w:tc>
        <w:tc>
          <w:tcPr>
            <w:tcW w:w="30" w:type="dxa"/>
          </w:tcPr>
          <w:p w14:paraId="7636B314"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58" w:type="dxa"/>
            <w:gridSpan w:val="6"/>
            <w:tcBorders>
              <w:bottom w:val="single" w:sz="4" w:space="0" w:color="auto"/>
            </w:tcBorders>
          </w:tcPr>
          <w:p w14:paraId="2B80F78F" w14:textId="77777777" w:rsidR="00FA7F66" w:rsidRPr="006A7BA1" w:rsidRDefault="00FA7F66" w:rsidP="00F96152">
            <w:pPr>
              <w:tabs>
                <w:tab w:val="left" w:pos="309"/>
              </w:tabs>
              <w:autoSpaceDE w:val="0"/>
              <w:autoSpaceDN w:val="0"/>
              <w:adjustRightInd w:val="0"/>
              <w:jc w:val="center"/>
              <w:rPr>
                <w:b/>
                <w:sz w:val="14"/>
                <w:szCs w:val="14"/>
                <w:lang w:val="en-GB"/>
              </w:rPr>
            </w:pPr>
          </w:p>
          <w:p w14:paraId="0DA5F501" w14:textId="77777777" w:rsidR="00FA7F66" w:rsidRPr="006A7BA1" w:rsidRDefault="00FA7F66" w:rsidP="00F96152">
            <w:pPr>
              <w:tabs>
                <w:tab w:val="left" w:pos="309"/>
              </w:tabs>
              <w:autoSpaceDE w:val="0"/>
              <w:autoSpaceDN w:val="0"/>
              <w:adjustRightInd w:val="0"/>
              <w:jc w:val="center"/>
              <w:rPr>
                <w:b/>
                <w:sz w:val="14"/>
                <w:szCs w:val="14"/>
                <w:lang w:val="en-GB"/>
              </w:rPr>
            </w:pPr>
          </w:p>
          <w:p w14:paraId="32B4E8DA" w14:textId="77777777" w:rsidR="00FA7F66" w:rsidRPr="006A7BA1" w:rsidRDefault="00FA7F66" w:rsidP="00F96152">
            <w:pPr>
              <w:tabs>
                <w:tab w:val="left" w:pos="309"/>
              </w:tabs>
              <w:autoSpaceDE w:val="0"/>
              <w:autoSpaceDN w:val="0"/>
              <w:adjustRightInd w:val="0"/>
              <w:jc w:val="center"/>
              <w:rPr>
                <w:b/>
                <w:sz w:val="14"/>
                <w:szCs w:val="14"/>
                <w:lang w:val="en-GB"/>
              </w:rPr>
            </w:pPr>
          </w:p>
          <w:p w14:paraId="6155C397"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Investment in financial assets available for sale</w:t>
            </w:r>
          </w:p>
        </w:tc>
        <w:tc>
          <w:tcPr>
            <w:tcW w:w="94" w:type="dxa"/>
            <w:gridSpan w:val="2"/>
          </w:tcPr>
          <w:p w14:paraId="323D743D"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58" w:type="dxa"/>
            <w:gridSpan w:val="6"/>
            <w:tcBorders>
              <w:bottom w:val="single" w:sz="4" w:space="0" w:color="auto"/>
            </w:tcBorders>
            <w:tcMar>
              <w:right w:w="28" w:type="dxa"/>
            </w:tcMar>
          </w:tcPr>
          <w:p w14:paraId="7AA10FB7" w14:textId="77777777" w:rsidR="00FA7F66" w:rsidRPr="006A7BA1" w:rsidRDefault="00FA7F66" w:rsidP="00F96152">
            <w:pPr>
              <w:tabs>
                <w:tab w:val="left" w:pos="309"/>
              </w:tabs>
              <w:jc w:val="center"/>
              <w:rPr>
                <w:b/>
                <w:bCs/>
                <w:sz w:val="14"/>
                <w:szCs w:val="14"/>
                <w:lang w:val="en-GB"/>
              </w:rPr>
            </w:pPr>
          </w:p>
          <w:p w14:paraId="0FE4CB3B" w14:textId="77777777" w:rsidR="00FA7F66" w:rsidRPr="006A7BA1" w:rsidRDefault="00FA7F66" w:rsidP="00F96152">
            <w:pPr>
              <w:tabs>
                <w:tab w:val="left" w:pos="309"/>
              </w:tabs>
              <w:jc w:val="center"/>
              <w:rPr>
                <w:b/>
                <w:bCs/>
                <w:sz w:val="14"/>
                <w:szCs w:val="14"/>
                <w:lang w:val="en-GB"/>
              </w:rPr>
            </w:pPr>
          </w:p>
          <w:p w14:paraId="575551B3" w14:textId="77777777" w:rsidR="00FA7F66" w:rsidRPr="006A7BA1" w:rsidRDefault="00FA7F66" w:rsidP="00F96152">
            <w:pPr>
              <w:tabs>
                <w:tab w:val="left" w:pos="309"/>
              </w:tabs>
              <w:jc w:val="center"/>
              <w:rPr>
                <w:b/>
                <w:bCs/>
                <w:sz w:val="14"/>
                <w:szCs w:val="14"/>
                <w:lang w:val="en-GB"/>
              </w:rPr>
            </w:pPr>
          </w:p>
          <w:p w14:paraId="7F2C33DD" w14:textId="77777777" w:rsidR="00FA7F66" w:rsidRPr="006A7BA1" w:rsidRDefault="00FA7F66" w:rsidP="00F96152">
            <w:pPr>
              <w:tabs>
                <w:tab w:val="left" w:pos="309"/>
              </w:tabs>
              <w:jc w:val="center"/>
              <w:rPr>
                <w:b/>
                <w:bCs/>
                <w:sz w:val="14"/>
                <w:szCs w:val="14"/>
                <w:lang w:val="en-GB"/>
              </w:rPr>
            </w:pPr>
            <w:r w:rsidRPr="006A7BA1">
              <w:rPr>
                <w:b/>
                <w:bCs/>
                <w:sz w:val="14"/>
                <w:szCs w:val="14"/>
                <w:lang w:val="en-GB"/>
              </w:rPr>
              <w:t>Investment in financial assets held to maturity</w:t>
            </w:r>
          </w:p>
        </w:tc>
        <w:tc>
          <w:tcPr>
            <w:tcW w:w="94" w:type="dxa"/>
            <w:gridSpan w:val="2"/>
          </w:tcPr>
          <w:p w14:paraId="5DCE9E71" w14:textId="77777777" w:rsidR="00FA7F66" w:rsidRPr="006A7BA1" w:rsidRDefault="00FA7F66" w:rsidP="00F96152">
            <w:pPr>
              <w:tabs>
                <w:tab w:val="left" w:pos="309"/>
              </w:tabs>
              <w:jc w:val="center"/>
              <w:rPr>
                <w:b/>
                <w:bCs/>
                <w:sz w:val="14"/>
                <w:szCs w:val="14"/>
                <w:lang w:val="en-GB"/>
              </w:rPr>
            </w:pPr>
          </w:p>
        </w:tc>
        <w:tc>
          <w:tcPr>
            <w:tcW w:w="1558" w:type="dxa"/>
            <w:gridSpan w:val="6"/>
            <w:tcBorders>
              <w:bottom w:val="single" w:sz="4" w:space="0" w:color="auto"/>
            </w:tcBorders>
            <w:tcMar>
              <w:right w:w="28" w:type="dxa"/>
            </w:tcMar>
          </w:tcPr>
          <w:p w14:paraId="5AA14A50" w14:textId="77777777" w:rsidR="00FA7F66" w:rsidRPr="006A7BA1" w:rsidRDefault="00FA7F66" w:rsidP="00F96152">
            <w:pPr>
              <w:tabs>
                <w:tab w:val="left" w:pos="309"/>
              </w:tabs>
              <w:autoSpaceDE w:val="0"/>
              <w:autoSpaceDN w:val="0"/>
              <w:adjustRightInd w:val="0"/>
              <w:jc w:val="center"/>
              <w:rPr>
                <w:b/>
                <w:sz w:val="14"/>
                <w:szCs w:val="14"/>
                <w:lang w:val="en-GB"/>
              </w:rPr>
            </w:pPr>
          </w:p>
          <w:p w14:paraId="78ACC32A" w14:textId="77777777" w:rsidR="00FA7F66" w:rsidRPr="006A7BA1" w:rsidRDefault="00FA7F66" w:rsidP="00F96152">
            <w:pPr>
              <w:tabs>
                <w:tab w:val="left" w:pos="309"/>
              </w:tabs>
              <w:autoSpaceDE w:val="0"/>
              <w:autoSpaceDN w:val="0"/>
              <w:adjustRightInd w:val="0"/>
              <w:jc w:val="center"/>
              <w:rPr>
                <w:b/>
                <w:sz w:val="14"/>
                <w:szCs w:val="14"/>
                <w:lang w:val="en-GB"/>
              </w:rPr>
            </w:pPr>
          </w:p>
          <w:p w14:paraId="16C815E0" w14:textId="77777777" w:rsidR="00FA7F66" w:rsidRPr="006A7BA1" w:rsidRDefault="00FA7F66" w:rsidP="00F96152">
            <w:pPr>
              <w:tabs>
                <w:tab w:val="left" w:pos="309"/>
              </w:tabs>
              <w:autoSpaceDE w:val="0"/>
              <w:autoSpaceDN w:val="0"/>
              <w:adjustRightInd w:val="0"/>
              <w:jc w:val="center"/>
              <w:rPr>
                <w:b/>
                <w:sz w:val="14"/>
                <w:szCs w:val="14"/>
                <w:lang w:val="en-GB"/>
              </w:rPr>
            </w:pPr>
          </w:p>
          <w:p w14:paraId="14FBF058"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Cash and cash equivalents</w:t>
            </w:r>
          </w:p>
        </w:tc>
        <w:tc>
          <w:tcPr>
            <w:tcW w:w="94" w:type="dxa"/>
            <w:gridSpan w:val="2"/>
          </w:tcPr>
          <w:p w14:paraId="20401BC4"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58" w:type="dxa"/>
            <w:gridSpan w:val="6"/>
            <w:tcBorders>
              <w:bottom w:val="single" w:sz="4" w:space="0" w:color="auto"/>
            </w:tcBorders>
          </w:tcPr>
          <w:p w14:paraId="5675DFBB" w14:textId="77777777" w:rsidR="00FA7F66" w:rsidRPr="006A7BA1" w:rsidRDefault="00FA7F66" w:rsidP="00F96152">
            <w:pPr>
              <w:tabs>
                <w:tab w:val="left" w:pos="309"/>
              </w:tabs>
              <w:jc w:val="center"/>
              <w:rPr>
                <w:b/>
                <w:bCs/>
                <w:sz w:val="14"/>
                <w:szCs w:val="14"/>
                <w:lang w:val="en-GB"/>
              </w:rPr>
            </w:pPr>
          </w:p>
          <w:p w14:paraId="0314E540" w14:textId="77777777" w:rsidR="00FA7F66" w:rsidRPr="006A7BA1" w:rsidRDefault="00FA7F66" w:rsidP="00F96152">
            <w:pPr>
              <w:tabs>
                <w:tab w:val="left" w:pos="309"/>
              </w:tabs>
              <w:jc w:val="center"/>
              <w:rPr>
                <w:b/>
                <w:bCs/>
                <w:sz w:val="14"/>
                <w:szCs w:val="14"/>
                <w:lang w:val="en-GB"/>
              </w:rPr>
            </w:pPr>
          </w:p>
          <w:p w14:paraId="53AB7355" w14:textId="77777777" w:rsidR="00FA7F66" w:rsidRPr="006A7BA1" w:rsidRDefault="00FA7F66" w:rsidP="00F96152">
            <w:pPr>
              <w:tabs>
                <w:tab w:val="left" w:pos="309"/>
              </w:tabs>
              <w:jc w:val="center"/>
              <w:rPr>
                <w:b/>
                <w:bCs/>
                <w:sz w:val="14"/>
                <w:szCs w:val="14"/>
                <w:lang w:val="en-GB"/>
              </w:rPr>
            </w:pPr>
          </w:p>
          <w:p w14:paraId="73746EBA" w14:textId="77777777" w:rsidR="00FA7F66" w:rsidRPr="006A7BA1" w:rsidRDefault="00FA7F66" w:rsidP="00F96152">
            <w:pPr>
              <w:tabs>
                <w:tab w:val="left" w:pos="309"/>
              </w:tabs>
              <w:jc w:val="center"/>
              <w:rPr>
                <w:b/>
                <w:bCs/>
                <w:sz w:val="14"/>
                <w:szCs w:val="14"/>
                <w:lang w:val="en-GB"/>
              </w:rPr>
            </w:pPr>
            <w:r w:rsidRPr="006A7BA1">
              <w:rPr>
                <w:b/>
                <w:sz w:val="14"/>
                <w:szCs w:val="14"/>
                <w:lang w:val="en-GB"/>
              </w:rPr>
              <w:t>Other receivables</w:t>
            </w:r>
          </w:p>
        </w:tc>
        <w:tc>
          <w:tcPr>
            <w:tcW w:w="94" w:type="dxa"/>
            <w:gridSpan w:val="2"/>
          </w:tcPr>
          <w:p w14:paraId="54C8C729" w14:textId="77777777" w:rsidR="00FA7F66" w:rsidRPr="006A7BA1" w:rsidRDefault="00FA7F66" w:rsidP="00F96152">
            <w:pPr>
              <w:tabs>
                <w:tab w:val="left" w:pos="309"/>
              </w:tabs>
              <w:jc w:val="center"/>
              <w:rPr>
                <w:b/>
                <w:bCs/>
                <w:sz w:val="14"/>
                <w:szCs w:val="14"/>
                <w:lang w:val="en-GB"/>
              </w:rPr>
            </w:pPr>
          </w:p>
        </w:tc>
        <w:tc>
          <w:tcPr>
            <w:tcW w:w="1513" w:type="dxa"/>
            <w:gridSpan w:val="5"/>
            <w:tcBorders>
              <w:bottom w:val="single" w:sz="4" w:space="0" w:color="auto"/>
            </w:tcBorders>
          </w:tcPr>
          <w:p w14:paraId="358D57D2" w14:textId="77777777" w:rsidR="00FA7F66" w:rsidRPr="006A7BA1" w:rsidRDefault="00FA7F66" w:rsidP="00F96152">
            <w:pPr>
              <w:tabs>
                <w:tab w:val="left" w:pos="309"/>
              </w:tabs>
              <w:autoSpaceDE w:val="0"/>
              <w:autoSpaceDN w:val="0"/>
              <w:adjustRightInd w:val="0"/>
              <w:jc w:val="center"/>
              <w:rPr>
                <w:b/>
                <w:sz w:val="14"/>
                <w:szCs w:val="14"/>
                <w:lang w:val="en-GB"/>
              </w:rPr>
            </w:pPr>
          </w:p>
          <w:p w14:paraId="0A6EEAA9" w14:textId="77777777" w:rsidR="00FA7F66" w:rsidRPr="006A7BA1" w:rsidRDefault="00FA7F66" w:rsidP="00F96152">
            <w:pPr>
              <w:tabs>
                <w:tab w:val="left" w:pos="309"/>
              </w:tabs>
              <w:autoSpaceDE w:val="0"/>
              <w:autoSpaceDN w:val="0"/>
              <w:adjustRightInd w:val="0"/>
              <w:jc w:val="center"/>
              <w:rPr>
                <w:b/>
                <w:sz w:val="14"/>
                <w:szCs w:val="14"/>
                <w:lang w:val="en-GB"/>
              </w:rPr>
            </w:pPr>
          </w:p>
          <w:p w14:paraId="5C2D00ED" w14:textId="77777777" w:rsidR="00FA7F66" w:rsidRPr="006A7BA1" w:rsidRDefault="00FA7F66" w:rsidP="00F96152">
            <w:pPr>
              <w:tabs>
                <w:tab w:val="left" w:pos="309"/>
              </w:tabs>
              <w:autoSpaceDE w:val="0"/>
              <w:autoSpaceDN w:val="0"/>
              <w:adjustRightInd w:val="0"/>
              <w:jc w:val="center"/>
              <w:rPr>
                <w:b/>
                <w:sz w:val="14"/>
                <w:szCs w:val="14"/>
                <w:lang w:val="en-GB"/>
              </w:rPr>
            </w:pPr>
          </w:p>
          <w:p w14:paraId="45897264"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Off-balance sheet  exposure</w:t>
            </w:r>
          </w:p>
        </w:tc>
        <w:tc>
          <w:tcPr>
            <w:tcW w:w="94" w:type="dxa"/>
          </w:tcPr>
          <w:p w14:paraId="44F64E8E"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925" w:type="dxa"/>
            <w:gridSpan w:val="7"/>
            <w:tcBorders>
              <w:bottom w:val="single" w:sz="4" w:space="0" w:color="auto"/>
            </w:tcBorders>
          </w:tcPr>
          <w:p w14:paraId="38306A77" w14:textId="77777777" w:rsidR="00FA7F66" w:rsidRPr="006A7BA1" w:rsidRDefault="00FA7F66" w:rsidP="00F96152">
            <w:pPr>
              <w:tabs>
                <w:tab w:val="left" w:pos="309"/>
              </w:tabs>
              <w:autoSpaceDE w:val="0"/>
              <w:autoSpaceDN w:val="0"/>
              <w:adjustRightInd w:val="0"/>
              <w:jc w:val="center"/>
              <w:rPr>
                <w:b/>
                <w:sz w:val="14"/>
                <w:szCs w:val="14"/>
                <w:lang w:val="en-GB"/>
              </w:rPr>
            </w:pPr>
          </w:p>
          <w:p w14:paraId="347118A5" w14:textId="77777777" w:rsidR="00FA7F66" w:rsidRPr="006A7BA1" w:rsidRDefault="00FA7F66" w:rsidP="00F96152">
            <w:pPr>
              <w:tabs>
                <w:tab w:val="left" w:pos="309"/>
              </w:tabs>
              <w:autoSpaceDE w:val="0"/>
              <w:autoSpaceDN w:val="0"/>
              <w:adjustRightInd w:val="0"/>
              <w:jc w:val="center"/>
              <w:rPr>
                <w:b/>
                <w:sz w:val="14"/>
                <w:szCs w:val="14"/>
                <w:lang w:val="en-GB"/>
              </w:rPr>
            </w:pPr>
          </w:p>
          <w:p w14:paraId="71CB3B5E" w14:textId="77777777" w:rsidR="00FA7F66" w:rsidRPr="006A7BA1" w:rsidRDefault="00FA7F66" w:rsidP="00F96152">
            <w:pPr>
              <w:tabs>
                <w:tab w:val="left" w:pos="309"/>
              </w:tabs>
              <w:autoSpaceDE w:val="0"/>
              <w:autoSpaceDN w:val="0"/>
              <w:adjustRightInd w:val="0"/>
              <w:jc w:val="center"/>
              <w:rPr>
                <w:b/>
                <w:sz w:val="14"/>
                <w:szCs w:val="14"/>
                <w:lang w:val="en-GB"/>
              </w:rPr>
            </w:pPr>
          </w:p>
          <w:p w14:paraId="1CB185A7"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Total</w:t>
            </w:r>
          </w:p>
        </w:tc>
      </w:tr>
      <w:tr w:rsidR="00C24BC4" w:rsidRPr="006A7BA1" w14:paraId="259C6BE0" w14:textId="77777777" w:rsidTr="00253E39">
        <w:tc>
          <w:tcPr>
            <w:tcW w:w="2807" w:type="dxa"/>
            <w:vAlign w:val="bottom"/>
          </w:tcPr>
          <w:p w14:paraId="65EC39F8" w14:textId="77777777" w:rsidR="00C24BC4" w:rsidRPr="006A7BA1" w:rsidRDefault="00C24BC4" w:rsidP="00C24BC4">
            <w:pPr>
              <w:tabs>
                <w:tab w:val="left" w:pos="309"/>
              </w:tabs>
              <w:autoSpaceDE w:val="0"/>
              <w:autoSpaceDN w:val="0"/>
              <w:adjustRightInd w:val="0"/>
              <w:jc w:val="both"/>
              <w:rPr>
                <w:noProof/>
                <w:sz w:val="14"/>
                <w:szCs w:val="14"/>
                <w:lang w:val="mk-MK"/>
              </w:rPr>
            </w:pPr>
          </w:p>
        </w:tc>
        <w:tc>
          <w:tcPr>
            <w:tcW w:w="737" w:type="dxa"/>
            <w:tcBorders>
              <w:bottom w:val="single" w:sz="4" w:space="0" w:color="auto"/>
            </w:tcBorders>
            <w:tcMar>
              <w:right w:w="28" w:type="dxa"/>
            </w:tcMar>
          </w:tcPr>
          <w:p w14:paraId="3278D110"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5" w:type="dxa"/>
          </w:tcPr>
          <w:p w14:paraId="5FF910DA"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30" w:type="dxa"/>
            <w:tcBorders>
              <w:bottom w:val="single" w:sz="4" w:space="0" w:color="auto"/>
            </w:tcBorders>
            <w:tcMar>
              <w:right w:w="28" w:type="dxa"/>
            </w:tcMar>
          </w:tcPr>
          <w:p w14:paraId="71086451"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69FD718F"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3AFA57C9"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83" w:type="dxa"/>
            <w:tcBorders>
              <w:bottom w:val="single" w:sz="4" w:space="0" w:color="auto"/>
            </w:tcBorders>
          </w:tcPr>
          <w:p w14:paraId="310695E2"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7" w:type="dxa"/>
          </w:tcPr>
          <w:p w14:paraId="64B0CD1A"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91" w:type="dxa"/>
            <w:tcBorders>
              <w:bottom w:val="single" w:sz="4" w:space="0" w:color="auto"/>
            </w:tcBorders>
          </w:tcPr>
          <w:p w14:paraId="6DB93BA7"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7632745E"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30" w:type="dxa"/>
          </w:tcPr>
          <w:p w14:paraId="08A74059"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29" w:type="dxa"/>
            <w:gridSpan w:val="2"/>
            <w:tcBorders>
              <w:top w:val="single" w:sz="4" w:space="0" w:color="auto"/>
              <w:bottom w:val="single" w:sz="4" w:space="0" w:color="auto"/>
            </w:tcBorders>
          </w:tcPr>
          <w:p w14:paraId="135C5619"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Borders>
              <w:top w:val="single" w:sz="4" w:space="0" w:color="auto"/>
            </w:tcBorders>
            <w:tcMar>
              <w:right w:w="28" w:type="dxa"/>
            </w:tcMar>
          </w:tcPr>
          <w:p w14:paraId="585FC6A9"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35" w:type="dxa"/>
            <w:gridSpan w:val="2"/>
            <w:tcBorders>
              <w:top w:val="single" w:sz="4" w:space="0" w:color="auto"/>
              <w:bottom w:val="single" w:sz="4" w:space="0" w:color="auto"/>
            </w:tcBorders>
          </w:tcPr>
          <w:p w14:paraId="6D552978"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7724C5E5"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58C8D235"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35" w:type="dxa"/>
            <w:gridSpan w:val="2"/>
            <w:tcBorders>
              <w:bottom w:val="single" w:sz="4" w:space="0" w:color="auto"/>
            </w:tcBorders>
            <w:tcMar>
              <w:right w:w="28" w:type="dxa"/>
            </w:tcMar>
          </w:tcPr>
          <w:p w14:paraId="2B352A60"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Pr>
          <w:p w14:paraId="31A766AA"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29" w:type="dxa"/>
            <w:gridSpan w:val="2"/>
            <w:tcBorders>
              <w:bottom w:val="single" w:sz="4" w:space="0" w:color="auto"/>
            </w:tcBorders>
          </w:tcPr>
          <w:p w14:paraId="7E1A4DAA"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52225EA7"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0B961C17" w14:textId="77777777" w:rsidR="00C24BC4" w:rsidRPr="006A7BA1" w:rsidRDefault="00C24BC4" w:rsidP="00C24BC4">
            <w:pPr>
              <w:tabs>
                <w:tab w:val="left" w:pos="309"/>
              </w:tabs>
              <w:jc w:val="center"/>
              <w:rPr>
                <w:b/>
                <w:bCs/>
                <w:sz w:val="14"/>
                <w:szCs w:val="14"/>
                <w:lang w:val="en-GB"/>
              </w:rPr>
            </w:pPr>
          </w:p>
        </w:tc>
        <w:tc>
          <w:tcPr>
            <w:tcW w:w="735" w:type="dxa"/>
            <w:gridSpan w:val="2"/>
            <w:tcBorders>
              <w:bottom w:val="single" w:sz="4" w:space="0" w:color="auto"/>
            </w:tcBorders>
            <w:tcMar>
              <w:right w:w="28" w:type="dxa"/>
            </w:tcMar>
          </w:tcPr>
          <w:p w14:paraId="18C055A8"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Pr>
          <w:p w14:paraId="25A2C375"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29" w:type="dxa"/>
            <w:gridSpan w:val="2"/>
            <w:tcBorders>
              <w:bottom w:val="single" w:sz="4" w:space="0" w:color="auto"/>
            </w:tcBorders>
          </w:tcPr>
          <w:p w14:paraId="70312689"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28A0371A"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256EB87D"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29" w:type="dxa"/>
            <w:gridSpan w:val="2"/>
            <w:tcBorders>
              <w:bottom w:val="single" w:sz="4" w:space="0" w:color="auto"/>
            </w:tcBorders>
          </w:tcPr>
          <w:p w14:paraId="23A8574C"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Pr>
          <w:p w14:paraId="0C29C7D1"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35" w:type="dxa"/>
            <w:gridSpan w:val="2"/>
            <w:tcBorders>
              <w:bottom w:val="single" w:sz="4" w:space="0" w:color="auto"/>
            </w:tcBorders>
            <w:tcMar>
              <w:right w:w="28" w:type="dxa"/>
            </w:tcMar>
          </w:tcPr>
          <w:p w14:paraId="39E36229"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63399270"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32B3C0D5" w14:textId="77777777" w:rsidR="00C24BC4" w:rsidRPr="006A7BA1" w:rsidRDefault="00C24BC4" w:rsidP="00C24BC4">
            <w:pPr>
              <w:tabs>
                <w:tab w:val="left" w:pos="309"/>
              </w:tabs>
              <w:jc w:val="center"/>
              <w:rPr>
                <w:b/>
                <w:bCs/>
                <w:sz w:val="14"/>
                <w:szCs w:val="14"/>
                <w:lang w:val="en-GB"/>
              </w:rPr>
            </w:pPr>
          </w:p>
        </w:tc>
        <w:tc>
          <w:tcPr>
            <w:tcW w:w="669" w:type="dxa"/>
            <w:gridSpan w:val="2"/>
            <w:tcBorders>
              <w:top w:val="single" w:sz="4" w:space="0" w:color="auto"/>
              <w:bottom w:val="single" w:sz="4" w:space="0" w:color="auto"/>
            </w:tcBorders>
          </w:tcPr>
          <w:p w14:paraId="34F985AB"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163" w:type="dxa"/>
            <w:tcBorders>
              <w:top w:val="single" w:sz="4" w:space="0" w:color="auto"/>
            </w:tcBorders>
          </w:tcPr>
          <w:p w14:paraId="6389C63D"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681" w:type="dxa"/>
            <w:gridSpan w:val="2"/>
            <w:tcBorders>
              <w:top w:val="single" w:sz="4" w:space="0" w:color="auto"/>
              <w:bottom w:val="single" w:sz="4" w:space="0" w:color="auto"/>
            </w:tcBorders>
          </w:tcPr>
          <w:p w14:paraId="3786F930"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501276E9"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6F68A5A1"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89" w:type="dxa"/>
            <w:gridSpan w:val="3"/>
            <w:tcBorders>
              <w:bottom w:val="single" w:sz="4" w:space="0" w:color="auto"/>
            </w:tcBorders>
          </w:tcPr>
          <w:p w14:paraId="1CA6FB4A"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113" w:type="dxa"/>
          </w:tcPr>
          <w:p w14:paraId="4D030BA4"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1023" w:type="dxa"/>
            <w:gridSpan w:val="3"/>
            <w:tcBorders>
              <w:bottom w:val="single" w:sz="4" w:space="0" w:color="auto"/>
            </w:tcBorders>
          </w:tcPr>
          <w:p w14:paraId="08E2708B"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72042F6D"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r>
      <w:tr w:rsidR="00FA7F66" w:rsidRPr="006A7BA1" w14:paraId="68C8B91E" w14:textId="77777777" w:rsidTr="00253E39">
        <w:tc>
          <w:tcPr>
            <w:tcW w:w="2807" w:type="dxa"/>
            <w:vAlign w:val="bottom"/>
          </w:tcPr>
          <w:p w14:paraId="7CE32CD7" w14:textId="77777777" w:rsidR="00FA7F66" w:rsidRPr="006A7BA1" w:rsidRDefault="00FA7F66" w:rsidP="00F96152">
            <w:pPr>
              <w:ind w:left="180" w:hanging="180"/>
              <w:rPr>
                <w:i/>
                <w:sz w:val="14"/>
                <w:szCs w:val="14"/>
                <w:lang w:val="en-GB"/>
              </w:rPr>
            </w:pPr>
            <w:r w:rsidRPr="006A7BA1">
              <w:rPr>
                <w:i/>
                <w:sz w:val="14"/>
                <w:szCs w:val="14"/>
                <w:lang w:val="en-GB"/>
              </w:rPr>
              <w:t xml:space="preserve">Value of collateral of the credit exposure assessed for impairment </w:t>
            </w:r>
          </w:p>
        </w:tc>
        <w:tc>
          <w:tcPr>
            <w:tcW w:w="737" w:type="dxa"/>
            <w:tcBorders>
              <w:top w:val="single" w:sz="4" w:space="0" w:color="auto"/>
            </w:tcBorders>
            <w:vAlign w:val="bottom"/>
          </w:tcPr>
          <w:p w14:paraId="323C2459" w14:textId="77777777" w:rsidR="00FA7F66" w:rsidRPr="006A7BA1" w:rsidRDefault="00FA7F66" w:rsidP="00F96152">
            <w:pPr>
              <w:tabs>
                <w:tab w:val="left" w:pos="309"/>
              </w:tabs>
              <w:autoSpaceDE w:val="0"/>
              <w:autoSpaceDN w:val="0"/>
              <w:adjustRightInd w:val="0"/>
              <w:jc w:val="both"/>
              <w:rPr>
                <w:noProof/>
                <w:sz w:val="13"/>
                <w:szCs w:val="13"/>
                <w:lang w:val="mk-MK"/>
              </w:rPr>
            </w:pPr>
          </w:p>
        </w:tc>
        <w:tc>
          <w:tcPr>
            <w:tcW w:w="95" w:type="dxa"/>
            <w:vAlign w:val="bottom"/>
          </w:tcPr>
          <w:p w14:paraId="484B4811" w14:textId="77777777" w:rsidR="00FA7F66" w:rsidRPr="006A7BA1" w:rsidRDefault="00FA7F66" w:rsidP="00F96152">
            <w:pPr>
              <w:tabs>
                <w:tab w:val="left" w:pos="309"/>
              </w:tabs>
              <w:autoSpaceDE w:val="0"/>
              <w:autoSpaceDN w:val="0"/>
              <w:adjustRightInd w:val="0"/>
              <w:jc w:val="both"/>
              <w:rPr>
                <w:noProof/>
                <w:sz w:val="13"/>
                <w:szCs w:val="13"/>
                <w:lang w:val="mk-MK"/>
              </w:rPr>
            </w:pPr>
          </w:p>
        </w:tc>
        <w:tc>
          <w:tcPr>
            <w:tcW w:w="730" w:type="dxa"/>
            <w:tcBorders>
              <w:top w:val="single" w:sz="4" w:space="0" w:color="auto"/>
            </w:tcBorders>
            <w:vAlign w:val="bottom"/>
          </w:tcPr>
          <w:p w14:paraId="0B1896EF"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vAlign w:val="bottom"/>
          </w:tcPr>
          <w:p w14:paraId="496311BC"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83" w:type="dxa"/>
            <w:tcBorders>
              <w:top w:val="single" w:sz="4" w:space="0" w:color="auto"/>
            </w:tcBorders>
            <w:vAlign w:val="bottom"/>
          </w:tcPr>
          <w:p w14:paraId="78AC3B00"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7" w:type="dxa"/>
            <w:vAlign w:val="bottom"/>
          </w:tcPr>
          <w:p w14:paraId="026069D0"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91" w:type="dxa"/>
            <w:tcBorders>
              <w:top w:val="single" w:sz="4" w:space="0" w:color="auto"/>
            </w:tcBorders>
            <w:vAlign w:val="bottom"/>
          </w:tcPr>
          <w:p w14:paraId="47C7F8F3"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30" w:type="dxa"/>
            <w:vAlign w:val="bottom"/>
          </w:tcPr>
          <w:p w14:paraId="5DA65872"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29" w:type="dxa"/>
            <w:gridSpan w:val="2"/>
            <w:tcBorders>
              <w:top w:val="single" w:sz="4" w:space="0" w:color="auto"/>
            </w:tcBorders>
            <w:vAlign w:val="bottom"/>
          </w:tcPr>
          <w:p w14:paraId="519BF9E9"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67CF3A15"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35" w:type="dxa"/>
            <w:gridSpan w:val="2"/>
            <w:tcBorders>
              <w:top w:val="single" w:sz="4" w:space="0" w:color="auto"/>
            </w:tcBorders>
            <w:vAlign w:val="bottom"/>
          </w:tcPr>
          <w:p w14:paraId="13F41AB0"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16B08A5D"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35" w:type="dxa"/>
            <w:gridSpan w:val="2"/>
            <w:tcBorders>
              <w:top w:val="single" w:sz="4" w:space="0" w:color="auto"/>
            </w:tcBorders>
            <w:vAlign w:val="bottom"/>
          </w:tcPr>
          <w:p w14:paraId="0DB8BCA6"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0329DBE3"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29" w:type="dxa"/>
            <w:gridSpan w:val="2"/>
            <w:tcBorders>
              <w:top w:val="single" w:sz="4" w:space="0" w:color="auto"/>
            </w:tcBorders>
            <w:vAlign w:val="bottom"/>
          </w:tcPr>
          <w:p w14:paraId="77E5540D"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33D66698"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35" w:type="dxa"/>
            <w:gridSpan w:val="2"/>
            <w:tcBorders>
              <w:top w:val="single" w:sz="4" w:space="0" w:color="auto"/>
            </w:tcBorders>
            <w:vAlign w:val="bottom"/>
          </w:tcPr>
          <w:p w14:paraId="432AA6F7"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56543216"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29" w:type="dxa"/>
            <w:gridSpan w:val="2"/>
            <w:tcBorders>
              <w:top w:val="single" w:sz="4" w:space="0" w:color="auto"/>
            </w:tcBorders>
            <w:vAlign w:val="bottom"/>
          </w:tcPr>
          <w:p w14:paraId="77126675"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17F188FF"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29" w:type="dxa"/>
            <w:gridSpan w:val="2"/>
            <w:tcBorders>
              <w:top w:val="single" w:sz="4" w:space="0" w:color="auto"/>
            </w:tcBorders>
            <w:vAlign w:val="bottom"/>
          </w:tcPr>
          <w:p w14:paraId="28216718"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247CCFFF"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35" w:type="dxa"/>
            <w:gridSpan w:val="2"/>
            <w:tcBorders>
              <w:top w:val="single" w:sz="4" w:space="0" w:color="auto"/>
            </w:tcBorders>
            <w:vAlign w:val="bottom"/>
          </w:tcPr>
          <w:p w14:paraId="63444007"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4C5936F1"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669" w:type="dxa"/>
            <w:gridSpan w:val="2"/>
            <w:tcBorders>
              <w:top w:val="single" w:sz="4" w:space="0" w:color="auto"/>
            </w:tcBorders>
            <w:vAlign w:val="bottom"/>
          </w:tcPr>
          <w:p w14:paraId="159D92B2"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163" w:type="dxa"/>
            <w:vAlign w:val="bottom"/>
          </w:tcPr>
          <w:p w14:paraId="591173A8"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681" w:type="dxa"/>
            <w:gridSpan w:val="2"/>
            <w:vAlign w:val="bottom"/>
          </w:tcPr>
          <w:p w14:paraId="0D8EC854"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vAlign w:val="bottom"/>
          </w:tcPr>
          <w:p w14:paraId="39A7FF41"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89" w:type="dxa"/>
            <w:gridSpan w:val="3"/>
            <w:tcBorders>
              <w:top w:val="single" w:sz="4" w:space="0" w:color="auto"/>
            </w:tcBorders>
            <w:vAlign w:val="bottom"/>
          </w:tcPr>
          <w:p w14:paraId="7CF8380D"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113" w:type="dxa"/>
            <w:vAlign w:val="bottom"/>
          </w:tcPr>
          <w:p w14:paraId="598B49F3"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1023" w:type="dxa"/>
            <w:gridSpan w:val="3"/>
            <w:tcBorders>
              <w:top w:val="single" w:sz="4" w:space="0" w:color="auto"/>
            </w:tcBorders>
            <w:vAlign w:val="bottom"/>
          </w:tcPr>
          <w:p w14:paraId="4FA0D99A" w14:textId="77777777" w:rsidR="00FA7F66" w:rsidRPr="006A7BA1" w:rsidRDefault="00FA7F66" w:rsidP="00F96152">
            <w:pPr>
              <w:tabs>
                <w:tab w:val="left" w:pos="309"/>
              </w:tabs>
              <w:autoSpaceDE w:val="0"/>
              <w:autoSpaceDN w:val="0"/>
              <w:adjustRightInd w:val="0"/>
              <w:jc w:val="both"/>
              <w:rPr>
                <w:noProof/>
                <w:sz w:val="13"/>
                <w:szCs w:val="13"/>
                <w:lang w:val="mk-MK"/>
              </w:rPr>
            </w:pPr>
          </w:p>
        </w:tc>
      </w:tr>
      <w:tr w:rsidR="00FA7F66" w:rsidRPr="006A7BA1" w14:paraId="79381AB2" w14:textId="77777777" w:rsidTr="00B55380">
        <w:tc>
          <w:tcPr>
            <w:tcW w:w="2807" w:type="dxa"/>
          </w:tcPr>
          <w:p w14:paraId="77729B5F" w14:textId="77777777" w:rsidR="00FA7F66" w:rsidRPr="006A7BA1" w:rsidRDefault="00FA7F66" w:rsidP="00F96152">
            <w:pPr>
              <w:rPr>
                <w:b/>
                <w:sz w:val="14"/>
                <w:szCs w:val="14"/>
                <w:lang w:val="en-GB"/>
              </w:rPr>
            </w:pPr>
            <w:r w:rsidRPr="006A7BA1">
              <w:rPr>
                <w:sz w:val="14"/>
                <w:szCs w:val="14"/>
                <w:lang w:val="en-GB"/>
              </w:rPr>
              <w:t>First-class collateral instruments:</w:t>
            </w:r>
          </w:p>
        </w:tc>
        <w:tc>
          <w:tcPr>
            <w:tcW w:w="737" w:type="dxa"/>
            <w:tcMar>
              <w:right w:w="74" w:type="dxa"/>
            </w:tcMar>
            <w:vAlign w:val="bottom"/>
          </w:tcPr>
          <w:p w14:paraId="02BF85CC" w14:textId="77777777" w:rsidR="00FA7F66" w:rsidRPr="006A7BA1" w:rsidRDefault="00FA7F66" w:rsidP="00F96152">
            <w:pPr>
              <w:jc w:val="right"/>
              <w:rPr>
                <w:sz w:val="14"/>
                <w:szCs w:val="14"/>
              </w:rPr>
            </w:pPr>
          </w:p>
        </w:tc>
        <w:tc>
          <w:tcPr>
            <w:tcW w:w="95" w:type="dxa"/>
            <w:tcMar>
              <w:right w:w="74" w:type="dxa"/>
            </w:tcMar>
            <w:vAlign w:val="bottom"/>
          </w:tcPr>
          <w:p w14:paraId="087CA75F" w14:textId="77777777" w:rsidR="00FA7F66" w:rsidRPr="006A7BA1" w:rsidRDefault="00FA7F66" w:rsidP="00F96152">
            <w:pPr>
              <w:jc w:val="right"/>
              <w:rPr>
                <w:sz w:val="13"/>
                <w:szCs w:val="13"/>
              </w:rPr>
            </w:pPr>
          </w:p>
        </w:tc>
        <w:tc>
          <w:tcPr>
            <w:tcW w:w="730" w:type="dxa"/>
            <w:tcMar>
              <w:right w:w="74" w:type="dxa"/>
            </w:tcMar>
            <w:vAlign w:val="bottom"/>
          </w:tcPr>
          <w:p w14:paraId="312DAD33" w14:textId="77777777" w:rsidR="00FA7F66" w:rsidRPr="006A7BA1" w:rsidRDefault="00FA7F66" w:rsidP="00F96152">
            <w:pPr>
              <w:jc w:val="right"/>
              <w:rPr>
                <w:sz w:val="14"/>
                <w:szCs w:val="14"/>
              </w:rPr>
            </w:pPr>
          </w:p>
        </w:tc>
        <w:tc>
          <w:tcPr>
            <w:tcW w:w="94" w:type="dxa"/>
            <w:tcMar>
              <w:right w:w="74" w:type="dxa"/>
            </w:tcMar>
            <w:vAlign w:val="bottom"/>
          </w:tcPr>
          <w:p w14:paraId="405A4526" w14:textId="77777777" w:rsidR="00FA7F66" w:rsidRPr="006A7BA1" w:rsidRDefault="00FA7F66" w:rsidP="00F96152">
            <w:pPr>
              <w:jc w:val="right"/>
              <w:rPr>
                <w:sz w:val="13"/>
                <w:szCs w:val="13"/>
              </w:rPr>
            </w:pPr>
          </w:p>
        </w:tc>
        <w:tc>
          <w:tcPr>
            <w:tcW w:w="783" w:type="dxa"/>
            <w:tcMar>
              <w:right w:w="74" w:type="dxa"/>
            </w:tcMar>
            <w:vAlign w:val="bottom"/>
          </w:tcPr>
          <w:p w14:paraId="621BA645" w14:textId="77777777" w:rsidR="00FA7F66" w:rsidRPr="006A7BA1" w:rsidRDefault="00FA7F66" w:rsidP="00F96152">
            <w:pPr>
              <w:jc w:val="right"/>
              <w:rPr>
                <w:sz w:val="14"/>
                <w:szCs w:val="14"/>
              </w:rPr>
            </w:pPr>
          </w:p>
        </w:tc>
        <w:tc>
          <w:tcPr>
            <w:tcW w:w="97" w:type="dxa"/>
            <w:tcMar>
              <w:right w:w="74" w:type="dxa"/>
            </w:tcMar>
            <w:vAlign w:val="bottom"/>
          </w:tcPr>
          <w:p w14:paraId="59C696F5" w14:textId="77777777" w:rsidR="00FA7F66" w:rsidRPr="006A7BA1" w:rsidRDefault="00FA7F66" w:rsidP="00F96152">
            <w:pPr>
              <w:jc w:val="right"/>
              <w:rPr>
                <w:sz w:val="13"/>
                <w:szCs w:val="13"/>
              </w:rPr>
            </w:pPr>
          </w:p>
        </w:tc>
        <w:tc>
          <w:tcPr>
            <w:tcW w:w="791" w:type="dxa"/>
            <w:tcMar>
              <w:right w:w="74" w:type="dxa"/>
            </w:tcMar>
            <w:vAlign w:val="bottom"/>
          </w:tcPr>
          <w:p w14:paraId="329A1271" w14:textId="77777777" w:rsidR="00FA7F66" w:rsidRPr="006A7BA1" w:rsidRDefault="00FA7F66" w:rsidP="00F96152">
            <w:pPr>
              <w:jc w:val="right"/>
              <w:rPr>
                <w:sz w:val="14"/>
                <w:szCs w:val="14"/>
              </w:rPr>
            </w:pPr>
          </w:p>
        </w:tc>
        <w:tc>
          <w:tcPr>
            <w:tcW w:w="94" w:type="dxa"/>
            <w:gridSpan w:val="2"/>
            <w:tcMar>
              <w:right w:w="74" w:type="dxa"/>
            </w:tcMar>
            <w:vAlign w:val="bottom"/>
          </w:tcPr>
          <w:p w14:paraId="5BC23FEE" w14:textId="77777777" w:rsidR="00FA7F66" w:rsidRPr="006A7BA1" w:rsidRDefault="00FA7F66" w:rsidP="00F96152">
            <w:pPr>
              <w:jc w:val="right"/>
              <w:rPr>
                <w:sz w:val="13"/>
                <w:szCs w:val="13"/>
              </w:rPr>
            </w:pPr>
          </w:p>
        </w:tc>
        <w:tc>
          <w:tcPr>
            <w:tcW w:w="729" w:type="dxa"/>
            <w:gridSpan w:val="2"/>
            <w:tcMar>
              <w:right w:w="74" w:type="dxa"/>
            </w:tcMar>
            <w:vAlign w:val="bottom"/>
          </w:tcPr>
          <w:p w14:paraId="461B8738" w14:textId="77777777" w:rsidR="00FA7F66" w:rsidRPr="006A7BA1" w:rsidRDefault="00FA7F66" w:rsidP="00F96152">
            <w:pPr>
              <w:jc w:val="right"/>
              <w:rPr>
                <w:sz w:val="14"/>
                <w:szCs w:val="14"/>
              </w:rPr>
            </w:pPr>
          </w:p>
        </w:tc>
        <w:tc>
          <w:tcPr>
            <w:tcW w:w="94" w:type="dxa"/>
            <w:gridSpan w:val="2"/>
            <w:tcMar>
              <w:right w:w="74" w:type="dxa"/>
            </w:tcMar>
            <w:vAlign w:val="bottom"/>
          </w:tcPr>
          <w:p w14:paraId="291F4F8E" w14:textId="77777777" w:rsidR="00FA7F66" w:rsidRPr="006A7BA1" w:rsidRDefault="00FA7F66" w:rsidP="00F96152">
            <w:pPr>
              <w:jc w:val="right"/>
              <w:rPr>
                <w:sz w:val="13"/>
                <w:szCs w:val="13"/>
              </w:rPr>
            </w:pPr>
          </w:p>
        </w:tc>
        <w:tc>
          <w:tcPr>
            <w:tcW w:w="735" w:type="dxa"/>
            <w:gridSpan w:val="2"/>
            <w:tcMar>
              <w:right w:w="74" w:type="dxa"/>
            </w:tcMar>
            <w:vAlign w:val="bottom"/>
          </w:tcPr>
          <w:p w14:paraId="313BB6C1" w14:textId="77777777" w:rsidR="00FA7F66" w:rsidRPr="006A7BA1" w:rsidRDefault="00FA7F66" w:rsidP="00F96152">
            <w:pPr>
              <w:jc w:val="right"/>
              <w:rPr>
                <w:sz w:val="14"/>
                <w:szCs w:val="14"/>
              </w:rPr>
            </w:pPr>
          </w:p>
        </w:tc>
        <w:tc>
          <w:tcPr>
            <w:tcW w:w="94" w:type="dxa"/>
            <w:gridSpan w:val="2"/>
            <w:tcMar>
              <w:right w:w="74" w:type="dxa"/>
            </w:tcMar>
            <w:vAlign w:val="bottom"/>
          </w:tcPr>
          <w:p w14:paraId="5ADEDE7B" w14:textId="77777777" w:rsidR="00FA7F66" w:rsidRPr="006A7BA1" w:rsidRDefault="00FA7F66" w:rsidP="00F96152">
            <w:pPr>
              <w:jc w:val="right"/>
              <w:rPr>
                <w:sz w:val="13"/>
                <w:szCs w:val="13"/>
              </w:rPr>
            </w:pPr>
          </w:p>
        </w:tc>
        <w:tc>
          <w:tcPr>
            <w:tcW w:w="735" w:type="dxa"/>
            <w:gridSpan w:val="2"/>
            <w:tcMar>
              <w:right w:w="74" w:type="dxa"/>
            </w:tcMar>
            <w:vAlign w:val="bottom"/>
          </w:tcPr>
          <w:p w14:paraId="330A02C1" w14:textId="77777777" w:rsidR="00FA7F66" w:rsidRPr="006A7BA1" w:rsidRDefault="00FA7F66" w:rsidP="00F96152">
            <w:pPr>
              <w:jc w:val="right"/>
              <w:rPr>
                <w:sz w:val="14"/>
                <w:szCs w:val="14"/>
              </w:rPr>
            </w:pPr>
          </w:p>
        </w:tc>
        <w:tc>
          <w:tcPr>
            <w:tcW w:w="94" w:type="dxa"/>
            <w:gridSpan w:val="2"/>
            <w:tcMar>
              <w:right w:w="74" w:type="dxa"/>
            </w:tcMar>
            <w:vAlign w:val="bottom"/>
          </w:tcPr>
          <w:p w14:paraId="22187970" w14:textId="77777777" w:rsidR="00FA7F66" w:rsidRPr="006A7BA1" w:rsidRDefault="00FA7F66" w:rsidP="00F96152">
            <w:pPr>
              <w:jc w:val="right"/>
              <w:rPr>
                <w:sz w:val="13"/>
                <w:szCs w:val="13"/>
              </w:rPr>
            </w:pPr>
          </w:p>
        </w:tc>
        <w:tc>
          <w:tcPr>
            <w:tcW w:w="729" w:type="dxa"/>
            <w:gridSpan w:val="2"/>
            <w:tcMar>
              <w:right w:w="74" w:type="dxa"/>
            </w:tcMar>
            <w:vAlign w:val="bottom"/>
          </w:tcPr>
          <w:p w14:paraId="1FF77091" w14:textId="77777777" w:rsidR="00FA7F66" w:rsidRPr="006A7BA1" w:rsidRDefault="00FA7F66" w:rsidP="00F96152">
            <w:pPr>
              <w:jc w:val="right"/>
              <w:rPr>
                <w:sz w:val="14"/>
                <w:szCs w:val="14"/>
              </w:rPr>
            </w:pPr>
          </w:p>
        </w:tc>
        <w:tc>
          <w:tcPr>
            <w:tcW w:w="94" w:type="dxa"/>
            <w:gridSpan w:val="2"/>
            <w:tcMar>
              <w:right w:w="74" w:type="dxa"/>
            </w:tcMar>
            <w:vAlign w:val="bottom"/>
          </w:tcPr>
          <w:p w14:paraId="72A62AF6" w14:textId="77777777" w:rsidR="00FA7F66" w:rsidRPr="006A7BA1" w:rsidRDefault="00FA7F66" w:rsidP="00F96152">
            <w:pPr>
              <w:jc w:val="right"/>
              <w:rPr>
                <w:sz w:val="13"/>
                <w:szCs w:val="13"/>
              </w:rPr>
            </w:pPr>
          </w:p>
        </w:tc>
        <w:tc>
          <w:tcPr>
            <w:tcW w:w="735" w:type="dxa"/>
            <w:gridSpan w:val="2"/>
            <w:tcMar>
              <w:right w:w="74" w:type="dxa"/>
            </w:tcMar>
            <w:vAlign w:val="bottom"/>
          </w:tcPr>
          <w:p w14:paraId="6BCB19B9" w14:textId="77777777" w:rsidR="00FA7F66" w:rsidRPr="006A7BA1" w:rsidRDefault="00FA7F66" w:rsidP="00F96152">
            <w:pPr>
              <w:jc w:val="right"/>
              <w:rPr>
                <w:sz w:val="14"/>
                <w:szCs w:val="14"/>
              </w:rPr>
            </w:pPr>
          </w:p>
        </w:tc>
        <w:tc>
          <w:tcPr>
            <w:tcW w:w="94" w:type="dxa"/>
            <w:gridSpan w:val="2"/>
            <w:tcMar>
              <w:right w:w="74" w:type="dxa"/>
            </w:tcMar>
            <w:vAlign w:val="bottom"/>
          </w:tcPr>
          <w:p w14:paraId="69A6BFDF" w14:textId="77777777" w:rsidR="00FA7F66" w:rsidRPr="006A7BA1" w:rsidRDefault="00FA7F66" w:rsidP="00F96152">
            <w:pPr>
              <w:jc w:val="right"/>
              <w:rPr>
                <w:sz w:val="13"/>
                <w:szCs w:val="13"/>
              </w:rPr>
            </w:pPr>
          </w:p>
        </w:tc>
        <w:tc>
          <w:tcPr>
            <w:tcW w:w="729" w:type="dxa"/>
            <w:gridSpan w:val="2"/>
            <w:tcMar>
              <w:right w:w="74" w:type="dxa"/>
            </w:tcMar>
            <w:vAlign w:val="bottom"/>
          </w:tcPr>
          <w:p w14:paraId="3D1BBCFB" w14:textId="77777777" w:rsidR="00FA7F66" w:rsidRPr="006A7BA1" w:rsidRDefault="00FA7F66" w:rsidP="00F96152">
            <w:pPr>
              <w:jc w:val="right"/>
              <w:rPr>
                <w:sz w:val="14"/>
                <w:szCs w:val="14"/>
              </w:rPr>
            </w:pPr>
          </w:p>
        </w:tc>
        <w:tc>
          <w:tcPr>
            <w:tcW w:w="94" w:type="dxa"/>
            <w:gridSpan w:val="2"/>
            <w:tcMar>
              <w:right w:w="74" w:type="dxa"/>
            </w:tcMar>
            <w:vAlign w:val="bottom"/>
          </w:tcPr>
          <w:p w14:paraId="6C2DC365" w14:textId="77777777" w:rsidR="00FA7F66" w:rsidRPr="006A7BA1" w:rsidRDefault="00FA7F66" w:rsidP="00F96152">
            <w:pPr>
              <w:jc w:val="right"/>
              <w:rPr>
                <w:sz w:val="13"/>
                <w:szCs w:val="13"/>
              </w:rPr>
            </w:pPr>
          </w:p>
        </w:tc>
        <w:tc>
          <w:tcPr>
            <w:tcW w:w="729" w:type="dxa"/>
            <w:gridSpan w:val="2"/>
            <w:tcMar>
              <w:right w:w="74" w:type="dxa"/>
            </w:tcMar>
            <w:vAlign w:val="bottom"/>
          </w:tcPr>
          <w:p w14:paraId="32ADEE35" w14:textId="77777777" w:rsidR="00FA7F66" w:rsidRPr="006A7BA1" w:rsidRDefault="00FA7F66" w:rsidP="00F96152">
            <w:pPr>
              <w:jc w:val="right"/>
              <w:rPr>
                <w:sz w:val="14"/>
                <w:szCs w:val="14"/>
              </w:rPr>
            </w:pPr>
          </w:p>
        </w:tc>
        <w:tc>
          <w:tcPr>
            <w:tcW w:w="94" w:type="dxa"/>
            <w:gridSpan w:val="2"/>
            <w:tcMar>
              <w:right w:w="74" w:type="dxa"/>
            </w:tcMar>
            <w:vAlign w:val="bottom"/>
          </w:tcPr>
          <w:p w14:paraId="55982C1D" w14:textId="77777777" w:rsidR="00FA7F66" w:rsidRPr="006A7BA1" w:rsidRDefault="00FA7F66" w:rsidP="00F96152">
            <w:pPr>
              <w:jc w:val="right"/>
              <w:rPr>
                <w:sz w:val="13"/>
                <w:szCs w:val="13"/>
              </w:rPr>
            </w:pPr>
          </w:p>
        </w:tc>
        <w:tc>
          <w:tcPr>
            <w:tcW w:w="735" w:type="dxa"/>
            <w:gridSpan w:val="2"/>
            <w:tcMar>
              <w:right w:w="74" w:type="dxa"/>
            </w:tcMar>
            <w:vAlign w:val="bottom"/>
          </w:tcPr>
          <w:p w14:paraId="49E12B9A" w14:textId="77777777" w:rsidR="00FA7F66" w:rsidRPr="006A7BA1" w:rsidRDefault="00FA7F66" w:rsidP="00F96152">
            <w:pPr>
              <w:jc w:val="right"/>
              <w:rPr>
                <w:sz w:val="14"/>
                <w:szCs w:val="14"/>
              </w:rPr>
            </w:pPr>
          </w:p>
        </w:tc>
        <w:tc>
          <w:tcPr>
            <w:tcW w:w="94" w:type="dxa"/>
            <w:gridSpan w:val="2"/>
            <w:tcMar>
              <w:right w:w="74" w:type="dxa"/>
            </w:tcMar>
            <w:vAlign w:val="bottom"/>
          </w:tcPr>
          <w:p w14:paraId="5E528F55" w14:textId="77777777" w:rsidR="00FA7F66" w:rsidRPr="006A7BA1" w:rsidRDefault="00FA7F66" w:rsidP="00F96152">
            <w:pPr>
              <w:jc w:val="right"/>
              <w:rPr>
                <w:sz w:val="13"/>
                <w:szCs w:val="13"/>
              </w:rPr>
            </w:pPr>
          </w:p>
        </w:tc>
        <w:tc>
          <w:tcPr>
            <w:tcW w:w="768" w:type="dxa"/>
            <w:gridSpan w:val="2"/>
            <w:tcMar>
              <w:right w:w="74" w:type="dxa"/>
            </w:tcMar>
            <w:vAlign w:val="bottom"/>
          </w:tcPr>
          <w:p w14:paraId="2051884C" w14:textId="77777777" w:rsidR="00FA7F66" w:rsidRPr="006A7BA1" w:rsidRDefault="00FA7F66" w:rsidP="00F96152">
            <w:pPr>
              <w:jc w:val="right"/>
              <w:rPr>
                <w:sz w:val="14"/>
                <w:szCs w:val="14"/>
              </w:rPr>
            </w:pPr>
          </w:p>
        </w:tc>
        <w:tc>
          <w:tcPr>
            <w:tcW w:w="94" w:type="dxa"/>
            <w:tcMar>
              <w:right w:w="74" w:type="dxa"/>
            </w:tcMar>
            <w:vAlign w:val="bottom"/>
          </w:tcPr>
          <w:p w14:paraId="72E68BF8" w14:textId="77777777" w:rsidR="00FA7F66" w:rsidRPr="006A7BA1" w:rsidRDefault="00FA7F66" w:rsidP="00F96152">
            <w:pPr>
              <w:jc w:val="right"/>
              <w:rPr>
                <w:sz w:val="13"/>
                <w:szCs w:val="13"/>
              </w:rPr>
            </w:pPr>
          </w:p>
        </w:tc>
        <w:tc>
          <w:tcPr>
            <w:tcW w:w="750" w:type="dxa"/>
            <w:gridSpan w:val="3"/>
            <w:tcMar>
              <w:right w:w="74" w:type="dxa"/>
            </w:tcMar>
            <w:vAlign w:val="bottom"/>
          </w:tcPr>
          <w:p w14:paraId="1194AA6C" w14:textId="77777777" w:rsidR="00FA7F66" w:rsidRPr="006A7BA1" w:rsidRDefault="00FA7F66" w:rsidP="00F96152">
            <w:pPr>
              <w:jc w:val="right"/>
              <w:rPr>
                <w:sz w:val="14"/>
                <w:szCs w:val="14"/>
              </w:rPr>
            </w:pPr>
          </w:p>
        </w:tc>
        <w:tc>
          <w:tcPr>
            <w:tcW w:w="94" w:type="dxa"/>
            <w:tcMar>
              <w:right w:w="74" w:type="dxa"/>
            </w:tcMar>
            <w:vAlign w:val="bottom"/>
          </w:tcPr>
          <w:p w14:paraId="0F5AB87F" w14:textId="77777777" w:rsidR="00FA7F66" w:rsidRPr="006A7BA1" w:rsidRDefault="00FA7F66" w:rsidP="00F96152">
            <w:pPr>
              <w:jc w:val="right"/>
              <w:rPr>
                <w:sz w:val="13"/>
                <w:szCs w:val="13"/>
              </w:rPr>
            </w:pPr>
          </w:p>
        </w:tc>
        <w:tc>
          <w:tcPr>
            <w:tcW w:w="789" w:type="dxa"/>
            <w:gridSpan w:val="3"/>
            <w:tcMar>
              <w:right w:w="74" w:type="dxa"/>
            </w:tcMar>
            <w:vAlign w:val="bottom"/>
          </w:tcPr>
          <w:p w14:paraId="266489A6" w14:textId="77777777" w:rsidR="00FA7F66" w:rsidRPr="006A7BA1" w:rsidRDefault="00FA7F66" w:rsidP="00F96152">
            <w:pPr>
              <w:jc w:val="right"/>
              <w:rPr>
                <w:sz w:val="14"/>
                <w:szCs w:val="14"/>
              </w:rPr>
            </w:pPr>
          </w:p>
        </w:tc>
        <w:tc>
          <w:tcPr>
            <w:tcW w:w="113" w:type="dxa"/>
            <w:tcMar>
              <w:right w:w="74" w:type="dxa"/>
            </w:tcMar>
            <w:vAlign w:val="bottom"/>
          </w:tcPr>
          <w:p w14:paraId="7A0170E7" w14:textId="77777777" w:rsidR="00FA7F66" w:rsidRPr="006A7BA1" w:rsidRDefault="00FA7F66" w:rsidP="00F96152">
            <w:pPr>
              <w:jc w:val="right"/>
              <w:rPr>
                <w:sz w:val="14"/>
                <w:szCs w:val="14"/>
              </w:rPr>
            </w:pPr>
          </w:p>
        </w:tc>
        <w:tc>
          <w:tcPr>
            <w:tcW w:w="860" w:type="dxa"/>
            <w:tcMar>
              <w:right w:w="74" w:type="dxa"/>
            </w:tcMar>
            <w:vAlign w:val="bottom"/>
          </w:tcPr>
          <w:p w14:paraId="245558B0" w14:textId="77777777" w:rsidR="00FA7F66" w:rsidRPr="006A7BA1" w:rsidRDefault="00FA7F66" w:rsidP="00F96152">
            <w:pPr>
              <w:jc w:val="right"/>
              <w:rPr>
                <w:sz w:val="14"/>
                <w:szCs w:val="14"/>
              </w:rPr>
            </w:pPr>
          </w:p>
        </w:tc>
      </w:tr>
      <w:tr w:rsidR="00725FA1" w:rsidRPr="006A7BA1" w14:paraId="1A4A0EAA" w14:textId="77777777" w:rsidTr="00B55380">
        <w:tc>
          <w:tcPr>
            <w:tcW w:w="2807" w:type="dxa"/>
          </w:tcPr>
          <w:p w14:paraId="786518CB" w14:textId="77777777" w:rsidR="00725FA1" w:rsidRPr="006A7BA1" w:rsidRDefault="00725FA1" w:rsidP="00725FA1">
            <w:pPr>
              <w:rPr>
                <w:b/>
                <w:sz w:val="14"/>
                <w:szCs w:val="14"/>
                <w:lang w:val="en-GB"/>
              </w:rPr>
            </w:pPr>
            <w:r w:rsidRPr="006A7BA1">
              <w:rPr>
                <w:sz w:val="14"/>
                <w:szCs w:val="14"/>
                <w:lang w:val="en-GB"/>
              </w:rPr>
              <w:t xml:space="preserve">  cash deposits (in depot and/or restricted in accounts with the Bank)</w:t>
            </w:r>
          </w:p>
        </w:tc>
        <w:tc>
          <w:tcPr>
            <w:tcW w:w="737" w:type="dxa"/>
            <w:tcMar>
              <w:right w:w="74" w:type="dxa"/>
            </w:tcMar>
            <w:vAlign w:val="bottom"/>
          </w:tcPr>
          <w:p w14:paraId="597526F2"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7E63EDD9" w14:textId="77777777" w:rsidR="00725FA1" w:rsidRPr="006A7BA1" w:rsidRDefault="00725FA1" w:rsidP="00725FA1">
            <w:pPr>
              <w:jc w:val="right"/>
              <w:rPr>
                <w:sz w:val="14"/>
                <w:szCs w:val="14"/>
              </w:rPr>
            </w:pPr>
          </w:p>
        </w:tc>
        <w:tc>
          <w:tcPr>
            <w:tcW w:w="730" w:type="dxa"/>
            <w:tcMar>
              <w:right w:w="74" w:type="dxa"/>
            </w:tcMar>
            <w:vAlign w:val="bottom"/>
          </w:tcPr>
          <w:p w14:paraId="5AA8992A"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1108B980" w14:textId="77777777" w:rsidR="00725FA1" w:rsidRPr="006A7BA1" w:rsidRDefault="00725FA1" w:rsidP="00725FA1">
            <w:pPr>
              <w:jc w:val="right"/>
              <w:rPr>
                <w:sz w:val="14"/>
                <w:szCs w:val="14"/>
              </w:rPr>
            </w:pPr>
          </w:p>
        </w:tc>
        <w:tc>
          <w:tcPr>
            <w:tcW w:w="783" w:type="dxa"/>
            <w:tcMar>
              <w:right w:w="74" w:type="dxa"/>
            </w:tcMar>
            <w:vAlign w:val="bottom"/>
          </w:tcPr>
          <w:p w14:paraId="16C123CB" w14:textId="77777777" w:rsidR="00725FA1" w:rsidRPr="000F1CA6" w:rsidRDefault="00725FA1" w:rsidP="00725FA1">
            <w:pPr>
              <w:jc w:val="right"/>
              <w:rPr>
                <w:sz w:val="14"/>
                <w:szCs w:val="14"/>
              </w:rPr>
            </w:pPr>
            <w:r w:rsidRPr="000F1CA6">
              <w:rPr>
                <w:sz w:val="14"/>
                <w:szCs w:val="14"/>
              </w:rPr>
              <w:t xml:space="preserve">      3,196,421 </w:t>
            </w:r>
          </w:p>
        </w:tc>
        <w:tc>
          <w:tcPr>
            <w:tcW w:w="97" w:type="dxa"/>
            <w:tcMar>
              <w:right w:w="74" w:type="dxa"/>
            </w:tcMar>
            <w:vAlign w:val="bottom"/>
          </w:tcPr>
          <w:p w14:paraId="0A86D062" w14:textId="77777777" w:rsidR="00725FA1" w:rsidRPr="000F1CA6" w:rsidRDefault="00725FA1" w:rsidP="00725FA1">
            <w:pPr>
              <w:jc w:val="right"/>
              <w:rPr>
                <w:sz w:val="14"/>
                <w:szCs w:val="14"/>
              </w:rPr>
            </w:pPr>
          </w:p>
        </w:tc>
        <w:tc>
          <w:tcPr>
            <w:tcW w:w="791" w:type="dxa"/>
            <w:tcMar>
              <w:right w:w="74" w:type="dxa"/>
            </w:tcMar>
            <w:vAlign w:val="bottom"/>
          </w:tcPr>
          <w:p w14:paraId="70F4E477" w14:textId="1AC13A64" w:rsidR="00725FA1" w:rsidRPr="000F1CA6" w:rsidRDefault="006A38D6" w:rsidP="00725FA1">
            <w:pPr>
              <w:jc w:val="right"/>
              <w:rPr>
                <w:sz w:val="14"/>
                <w:szCs w:val="14"/>
              </w:rPr>
            </w:pPr>
            <w:r>
              <w:rPr>
                <w:sz w:val="14"/>
                <w:szCs w:val="14"/>
              </w:rPr>
              <w:t>3,025,635</w:t>
            </w:r>
          </w:p>
        </w:tc>
        <w:tc>
          <w:tcPr>
            <w:tcW w:w="94" w:type="dxa"/>
            <w:gridSpan w:val="2"/>
            <w:tcMar>
              <w:right w:w="74" w:type="dxa"/>
            </w:tcMar>
            <w:vAlign w:val="bottom"/>
          </w:tcPr>
          <w:p w14:paraId="7DED9127" w14:textId="77777777" w:rsidR="00725FA1" w:rsidRPr="000F1CA6" w:rsidRDefault="00725FA1" w:rsidP="00725FA1">
            <w:pPr>
              <w:jc w:val="right"/>
              <w:rPr>
                <w:sz w:val="14"/>
                <w:szCs w:val="14"/>
              </w:rPr>
            </w:pPr>
          </w:p>
        </w:tc>
        <w:tc>
          <w:tcPr>
            <w:tcW w:w="729" w:type="dxa"/>
            <w:gridSpan w:val="2"/>
            <w:tcMar>
              <w:right w:w="74" w:type="dxa"/>
            </w:tcMar>
            <w:vAlign w:val="bottom"/>
          </w:tcPr>
          <w:p w14:paraId="1DE682FA"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2F3B6366" w14:textId="77777777" w:rsidR="00725FA1" w:rsidRPr="000F1CA6" w:rsidRDefault="00725FA1" w:rsidP="00725FA1">
            <w:pPr>
              <w:jc w:val="right"/>
              <w:rPr>
                <w:sz w:val="14"/>
                <w:szCs w:val="14"/>
              </w:rPr>
            </w:pPr>
          </w:p>
        </w:tc>
        <w:tc>
          <w:tcPr>
            <w:tcW w:w="735" w:type="dxa"/>
            <w:gridSpan w:val="2"/>
            <w:tcMar>
              <w:right w:w="74" w:type="dxa"/>
            </w:tcMar>
            <w:vAlign w:val="bottom"/>
          </w:tcPr>
          <w:p w14:paraId="14610AD6"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9E971DB" w14:textId="77777777" w:rsidR="00725FA1" w:rsidRPr="000F1CA6" w:rsidRDefault="00725FA1" w:rsidP="00725FA1">
            <w:pPr>
              <w:jc w:val="right"/>
              <w:rPr>
                <w:sz w:val="14"/>
                <w:szCs w:val="14"/>
              </w:rPr>
            </w:pPr>
          </w:p>
        </w:tc>
        <w:tc>
          <w:tcPr>
            <w:tcW w:w="735" w:type="dxa"/>
            <w:gridSpan w:val="2"/>
            <w:tcMar>
              <w:right w:w="74" w:type="dxa"/>
            </w:tcMar>
            <w:vAlign w:val="bottom"/>
          </w:tcPr>
          <w:p w14:paraId="3BC1CEA7"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521AC52" w14:textId="77777777" w:rsidR="00725FA1" w:rsidRPr="000F1CA6" w:rsidRDefault="00725FA1" w:rsidP="00725FA1">
            <w:pPr>
              <w:jc w:val="right"/>
              <w:rPr>
                <w:sz w:val="14"/>
                <w:szCs w:val="14"/>
              </w:rPr>
            </w:pPr>
          </w:p>
        </w:tc>
        <w:tc>
          <w:tcPr>
            <w:tcW w:w="729" w:type="dxa"/>
            <w:gridSpan w:val="2"/>
            <w:tcMar>
              <w:right w:w="74" w:type="dxa"/>
            </w:tcMar>
            <w:vAlign w:val="bottom"/>
          </w:tcPr>
          <w:p w14:paraId="47DC7C7D"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0A091D0" w14:textId="77777777" w:rsidR="00725FA1" w:rsidRPr="000F1CA6" w:rsidRDefault="00725FA1" w:rsidP="00725FA1">
            <w:pPr>
              <w:jc w:val="right"/>
              <w:rPr>
                <w:sz w:val="14"/>
                <w:szCs w:val="14"/>
              </w:rPr>
            </w:pPr>
          </w:p>
        </w:tc>
        <w:tc>
          <w:tcPr>
            <w:tcW w:w="735" w:type="dxa"/>
            <w:gridSpan w:val="2"/>
            <w:tcMar>
              <w:right w:w="74" w:type="dxa"/>
            </w:tcMar>
            <w:vAlign w:val="bottom"/>
          </w:tcPr>
          <w:p w14:paraId="5B06C090"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2D1632A6" w14:textId="77777777" w:rsidR="00725FA1" w:rsidRPr="000F1CA6" w:rsidRDefault="00725FA1" w:rsidP="00725FA1">
            <w:pPr>
              <w:jc w:val="right"/>
              <w:rPr>
                <w:sz w:val="14"/>
                <w:szCs w:val="14"/>
              </w:rPr>
            </w:pPr>
          </w:p>
        </w:tc>
        <w:tc>
          <w:tcPr>
            <w:tcW w:w="729" w:type="dxa"/>
            <w:gridSpan w:val="2"/>
            <w:tcMar>
              <w:right w:w="74" w:type="dxa"/>
            </w:tcMar>
            <w:vAlign w:val="bottom"/>
          </w:tcPr>
          <w:p w14:paraId="47A1D815"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26EB65F0" w14:textId="77777777" w:rsidR="00725FA1" w:rsidRPr="000F1CA6" w:rsidRDefault="00725FA1" w:rsidP="00725FA1">
            <w:pPr>
              <w:jc w:val="right"/>
              <w:rPr>
                <w:sz w:val="14"/>
                <w:szCs w:val="14"/>
              </w:rPr>
            </w:pPr>
          </w:p>
        </w:tc>
        <w:tc>
          <w:tcPr>
            <w:tcW w:w="729" w:type="dxa"/>
            <w:gridSpan w:val="2"/>
            <w:tcMar>
              <w:right w:w="74" w:type="dxa"/>
            </w:tcMar>
            <w:vAlign w:val="bottom"/>
          </w:tcPr>
          <w:p w14:paraId="2FB26687"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A1427AD" w14:textId="77777777" w:rsidR="00725FA1" w:rsidRPr="000F1CA6" w:rsidRDefault="00725FA1" w:rsidP="00725FA1">
            <w:pPr>
              <w:jc w:val="right"/>
              <w:rPr>
                <w:sz w:val="14"/>
                <w:szCs w:val="14"/>
              </w:rPr>
            </w:pPr>
          </w:p>
        </w:tc>
        <w:tc>
          <w:tcPr>
            <w:tcW w:w="735" w:type="dxa"/>
            <w:gridSpan w:val="2"/>
            <w:tcMar>
              <w:right w:w="74" w:type="dxa"/>
            </w:tcMar>
            <w:vAlign w:val="bottom"/>
          </w:tcPr>
          <w:p w14:paraId="22430180"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F9D4351" w14:textId="77777777" w:rsidR="00725FA1" w:rsidRPr="000F1CA6" w:rsidRDefault="00725FA1" w:rsidP="00725FA1">
            <w:pPr>
              <w:jc w:val="right"/>
              <w:rPr>
                <w:sz w:val="14"/>
                <w:szCs w:val="14"/>
              </w:rPr>
            </w:pPr>
          </w:p>
        </w:tc>
        <w:tc>
          <w:tcPr>
            <w:tcW w:w="768" w:type="dxa"/>
            <w:gridSpan w:val="2"/>
            <w:tcMar>
              <w:right w:w="74" w:type="dxa"/>
            </w:tcMar>
            <w:vAlign w:val="bottom"/>
          </w:tcPr>
          <w:p w14:paraId="4F2C86FE" w14:textId="77777777" w:rsidR="00725FA1" w:rsidRPr="000F1CA6" w:rsidRDefault="00725FA1" w:rsidP="00725FA1">
            <w:pPr>
              <w:jc w:val="right"/>
              <w:rPr>
                <w:sz w:val="14"/>
                <w:szCs w:val="14"/>
              </w:rPr>
            </w:pPr>
            <w:r w:rsidRPr="000F1CA6">
              <w:rPr>
                <w:sz w:val="14"/>
                <w:szCs w:val="14"/>
              </w:rPr>
              <w:t xml:space="preserve">            91,000 </w:t>
            </w:r>
          </w:p>
        </w:tc>
        <w:tc>
          <w:tcPr>
            <w:tcW w:w="94" w:type="dxa"/>
            <w:tcMar>
              <w:right w:w="74" w:type="dxa"/>
            </w:tcMar>
            <w:vAlign w:val="bottom"/>
          </w:tcPr>
          <w:p w14:paraId="7A438ED1" w14:textId="77777777" w:rsidR="00725FA1" w:rsidRPr="000F1CA6" w:rsidRDefault="00725FA1" w:rsidP="00725FA1">
            <w:pPr>
              <w:jc w:val="right"/>
              <w:rPr>
                <w:sz w:val="14"/>
                <w:szCs w:val="14"/>
              </w:rPr>
            </w:pPr>
          </w:p>
        </w:tc>
        <w:tc>
          <w:tcPr>
            <w:tcW w:w="750" w:type="dxa"/>
            <w:gridSpan w:val="3"/>
            <w:tcMar>
              <w:right w:w="74" w:type="dxa"/>
            </w:tcMar>
            <w:vAlign w:val="bottom"/>
          </w:tcPr>
          <w:p w14:paraId="0CCAF23F" w14:textId="77777777" w:rsidR="00725FA1" w:rsidRPr="000F1CA6" w:rsidRDefault="00725FA1" w:rsidP="00725FA1">
            <w:pPr>
              <w:jc w:val="right"/>
              <w:rPr>
                <w:sz w:val="14"/>
                <w:szCs w:val="14"/>
              </w:rPr>
            </w:pPr>
            <w:r w:rsidRPr="000F1CA6">
              <w:rPr>
                <w:sz w:val="14"/>
                <w:szCs w:val="14"/>
              </w:rPr>
              <w:t>93,188</w:t>
            </w:r>
          </w:p>
        </w:tc>
        <w:tc>
          <w:tcPr>
            <w:tcW w:w="94" w:type="dxa"/>
            <w:tcMar>
              <w:right w:w="74" w:type="dxa"/>
            </w:tcMar>
            <w:vAlign w:val="bottom"/>
          </w:tcPr>
          <w:p w14:paraId="60BC1A59" w14:textId="77777777" w:rsidR="00725FA1" w:rsidRPr="000F1CA6" w:rsidRDefault="00725FA1" w:rsidP="00725FA1">
            <w:pPr>
              <w:jc w:val="right"/>
              <w:rPr>
                <w:sz w:val="14"/>
                <w:szCs w:val="14"/>
              </w:rPr>
            </w:pPr>
          </w:p>
        </w:tc>
        <w:tc>
          <w:tcPr>
            <w:tcW w:w="789" w:type="dxa"/>
            <w:gridSpan w:val="3"/>
            <w:tcMar>
              <w:right w:w="74" w:type="dxa"/>
            </w:tcMar>
            <w:vAlign w:val="bottom"/>
          </w:tcPr>
          <w:p w14:paraId="2B4BC2C4" w14:textId="77777777" w:rsidR="00725FA1" w:rsidRPr="000F1CA6" w:rsidRDefault="00725FA1" w:rsidP="00725FA1">
            <w:pPr>
              <w:jc w:val="right"/>
              <w:rPr>
                <w:sz w:val="14"/>
                <w:szCs w:val="14"/>
              </w:rPr>
            </w:pPr>
            <w:r w:rsidRPr="000F1CA6">
              <w:rPr>
                <w:sz w:val="14"/>
                <w:szCs w:val="14"/>
              </w:rPr>
              <w:t xml:space="preserve">        3,287,421 </w:t>
            </w:r>
          </w:p>
        </w:tc>
        <w:tc>
          <w:tcPr>
            <w:tcW w:w="113" w:type="dxa"/>
            <w:tcMar>
              <w:right w:w="74" w:type="dxa"/>
            </w:tcMar>
            <w:vAlign w:val="bottom"/>
          </w:tcPr>
          <w:p w14:paraId="147BAB67" w14:textId="77777777" w:rsidR="00725FA1" w:rsidRPr="006A7BA1" w:rsidRDefault="00725FA1" w:rsidP="00725FA1">
            <w:pPr>
              <w:jc w:val="right"/>
              <w:rPr>
                <w:sz w:val="14"/>
                <w:szCs w:val="14"/>
              </w:rPr>
            </w:pPr>
          </w:p>
        </w:tc>
        <w:tc>
          <w:tcPr>
            <w:tcW w:w="860" w:type="dxa"/>
            <w:tcMar>
              <w:right w:w="74" w:type="dxa"/>
            </w:tcMar>
            <w:vAlign w:val="bottom"/>
          </w:tcPr>
          <w:p w14:paraId="676B4BDB" w14:textId="01E9C99A" w:rsidR="00725FA1" w:rsidRPr="006A7BA1" w:rsidRDefault="00725FA1" w:rsidP="00725FA1">
            <w:pPr>
              <w:jc w:val="right"/>
              <w:rPr>
                <w:sz w:val="14"/>
                <w:szCs w:val="14"/>
              </w:rPr>
            </w:pPr>
            <w:r>
              <w:rPr>
                <w:sz w:val="14"/>
                <w:szCs w:val="14"/>
              </w:rPr>
              <w:t xml:space="preserve">       </w:t>
            </w:r>
            <w:r w:rsidR="006A38D6">
              <w:rPr>
                <w:sz w:val="14"/>
                <w:szCs w:val="14"/>
              </w:rPr>
              <w:t>3,118,823</w:t>
            </w:r>
            <w:r>
              <w:rPr>
                <w:sz w:val="14"/>
                <w:szCs w:val="14"/>
              </w:rPr>
              <w:t xml:space="preserve"> </w:t>
            </w:r>
          </w:p>
        </w:tc>
      </w:tr>
      <w:tr w:rsidR="00725FA1" w:rsidRPr="006A7BA1" w14:paraId="7F4084C7" w14:textId="77777777" w:rsidTr="00B55380">
        <w:tc>
          <w:tcPr>
            <w:tcW w:w="2807" w:type="dxa"/>
          </w:tcPr>
          <w:p w14:paraId="26215E22" w14:textId="77777777" w:rsidR="00725FA1" w:rsidRPr="006A7BA1" w:rsidRDefault="00725FA1" w:rsidP="00725FA1">
            <w:pPr>
              <w:rPr>
                <w:b/>
                <w:sz w:val="14"/>
                <w:szCs w:val="14"/>
                <w:lang w:val="en-GB"/>
              </w:rPr>
            </w:pPr>
            <w:r w:rsidRPr="006A7BA1">
              <w:rPr>
                <w:sz w:val="14"/>
                <w:szCs w:val="14"/>
                <w:lang w:val="en-GB"/>
              </w:rPr>
              <w:t xml:space="preserve">  government securities</w:t>
            </w:r>
          </w:p>
        </w:tc>
        <w:tc>
          <w:tcPr>
            <w:tcW w:w="737" w:type="dxa"/>
            <w:tcMar>
              <w:right w:w="74" w:type="dxa"/>
            </w:tcMar>
            <w:vAlign w:val="bottom"/>
          </w:tcPr>
          <w:p w14:paraId="6925180A"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4F1821BB" w14:textId="77777777" w:rsidR="00725FA1" w:rsidRPr="006A7BA1" w:rsidRDefault="00725FA1" w:rsidP="00725FA1">
            <w:pPr>
              <w:jc w:val="right"/>
              <w:rPr>
                <w:sz w:val="14"/>
                <w:szCs w:val="14"/>
              </w:rPr>
            </w:pPr>
          </w:p>
        </w:tc>
        <w:tc>
          <w:tcPr>
            <w:tcW w:w="730" w:type="dxa"/>
            <w:tcMar>
              <w:right w:w="74" w:type="dxa"/>
            </w:tcMar>
            <w:vAlign w:val="bottom"/>
          </w:tcPr>
          <w:p w14:paraId="6BD2E490"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14975C28" w14:textId="77777777" w:rsidR="00725FA1" w:rsidRPr="006A7BA1" w:rsidRDefault="00725FA1" w:rsidP="00725FA1">
            <w:pPr>
              <w:jc w:val="right"/>
              <w:rPr>
                <w:sz w:val="14"/>
                <w:szCs w:val="14"/>
              </w:rPr>
            </w:pPr>
          </w:p>
        </w:tc>
        <w:tc>
          <w:tcPr>
            <w:tcW w:w="783" w:type="dxa"/>
            <w:tcMar>
              <w:right w:w="74" w:type="dxa"/>
            </w:tcMar>
            <w:vAlign w:val="bottom"/>
          </w:tcPr>
          <w:p w14:paraId="0DB7171E" w14:textId="77777777" w:rsidR="00725FA1" w:rsidRPr="000F1CA6" w:rsidRDefault="00725FA1" w:rsidP="00725FA1">
            <w:pPr>
              <w:jc w:val="right"/>
              <w:rPr>
                <w:sz w:val="14"/>
                <w:szCs w:val="14"/>
              </w:rPr>
            </w:pPr>
            <w:r w:rsidRPr="000F1CA6">
              <w:rPr>
                <w:sz w:val="14"/>
                <w:szCs w:val="14"/>
              </w:rPr>
              <w:t xml:space="preserve">                      -   </w:t>
            </w:r>
          </w:p>
        </w:tc>
        <w:tc>
          <w:tcPr>
            <w:tcW w:w="97" w:type="dxa"/>
            <w:tcMar>
              <w:right w:w="74" w:type="dxa"/>
            </w:tcMar>
            <w:vAlign w:val="bottom"/>
          </w:tcPr>
          <w:p w14:paraId="43FE904C" w14:textId="77777777" w:rsidR="00725FA1" w:rsidRPr="000F1CA6" w:rsidRDefault="00725FA1" w:rsidP="00725FA1">
            <w:pPr>
              <w:jc w:val="right"/>
              <w:rPr>
                <w:sz w:val="14"/>
                <w:szCs w:val="14"/>
              </w:rPr>
            </w:pPr>
          </w:p>
        </w:tc>
        <w:tc>
          <w:tcPr>
            <w:tcW w:w="791" w:type="dxa"/>
            <w:tcMar>
              <w:right w:w="74" w:type="dxa"/>
            </w:tcMar>
            <w:vAlign w:val="bottom"/>
          </w:tcPr>
          <w:p w14:paraId="17F28882"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E6B8EFC" w14:textId="77777777" w:rsidR="00725FA1" w:rsidRPr="000F1CA6" w:rsidRDefault="00725FA1" w:rsidP="00725FA1">
            <w:pPr>
              <w:jc w:val="right"/>
              <w:rPr>
                <w:sz w:val="14"/>
                <w:szCs w:val="14"/>
              </w:rPr>
            </w:pPr>
          </w:p>
        </w:tc>
        <w:tc>
          <w:tcPr>
            <w:tcW w:w="729" w:type="dxa"/>
            <w:gridSpan w:val="2"/>
            <w:tcMar>
              <w:right w:w="74" w:type="dxa"/>
            </w:tcMar>
            <w:vAlign w:val="bottom"/>
          </w:tcPr>
          <w:p w14:paraId="0F59366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C882976" w14:textId="77777777" w:rsidR="00725FA1" w:rsidRPr="000F1CA6" w:rsidRDefault="00725FA1" w:rsidP="00725FA1">
            <w:pPr>
              <w:jc w:val="right"/>
              <w:rPr>
                <w:sz w:val="14"/>
                <w:szCs w:val="14"/>
              </w:rPr>
            </w:pPr>
          </w:p>
        </w:tc>
        <w:tc>
          <w:tcPr>
            <w:tcW w:w="735" w:type="dxa"/>
            <w:gridSpan w:val="2"/>
            <w:tcMar>
              <w:right w:w="74" w:type="dxa"/>
            </w:tcMar>
            <w:vAlign w:val="bottom"/>
          </w:tcPr>
          <w:p w14:paraId="3EAB883B"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5961CB8" w14:textId="77777777" w:rsidR="00725FA1" w:rsidRPr="000F1CA6" w:rsidRDefault="00725FA1" w:rsidP="00725FA1">
            <w:pPr>
              <w:jc w:val="right"/>
              <w:rPr>
                <w:sz w:val="14"/>
                <w:szCs w:val="14"/>
              </w:rPr>
            </w:pPr>
          </w:p>
        </w:tc>
        <w:tc>
          <w:tcPr>
            <w:tcW w:w="735" w:type="dxa"/>
            <w:gridSpan w:val="2"/>
            <w:tcMar>
              <w:right w:w="74" w:type="dxa"/>
            </w:tcMar>
            <w:vAlign w:val="bottom"/>
          </w:tcPr>
          <w:p w14:paraId="7AD89E26"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33819CE" w14:textId="77777777" w:rsidR="00725FA1" w:rsidRPr="000F1CA6" w:rsidRDefault="00725FA1" w:rsidP="00725FA1">
            <w:pPr>
              <w:jc w:val="right"/>
              <w:rPr>
                <w:sz w:val="14"/>
                <w:szCs w:val="14"/>
              </w:rPr>
            </w:pPr>
          </w:p>
        </w:tc>
        <w:tc>
          <w:tcPr>
            <w:tcW w:w="729" w:type="dxa"/>
            <w:gridSpan w:val="2"/>
            <w:tcMar>
              <w:right w:w="74" w:type="dxa"/>
            </w:tcMar>
            <w:vAlign w:val="bottom"/>
          </w:tcPr>
          <w:p w14:paraId="7A42D35E"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0B3ADB0" w14:textId="77777777" w:rsidR="00725FA1" w:rsidRPr="000F1CA6" w:rsidRDefault="00725FA1" w:rsidP="00725FA1">
            <w:pPr>
              <w:jc w:val="right"/>
              <w:rPr>
                <w:sz w:val="14"/>
                <w:szCs w:val="14"/>
              </w:rPr>
            </w:pPr>
          </w:p>
        </w:tc>
        <w:tc>
          <w:tcPr>
            <w:tcW w:w="735" w:type="dxa"/>
            <w:gridSpan w:val="2"/>
            <w:tcMar>
              <w:right w:w="74" w:type="dxa"/>
            </w:tcMar>
            <w:vAlign w:val="bottom"/>
          </w:tcPr>
          <w:p w14:paraId="381B328C"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66EF736" w14:textId="77777777" w:rsidR="00725FA1" w:rsidRPr="000F1CA6" w:rsidRDefault="00725FA1" w:rsidP="00725FA1">
            <w:pPr>
              <w:jc w:val="right"/>
              <w:rPr>
                <w:sz w:val="14"/>
                <w:szCs w:val="14"/>
              </w:rPr>
            </w:pPr>
          </w:p>
        </w:tc>
        <w:tc>
          <w:tcPr>
            <w:tcW w:w="729" w:type="dxa"/>
            <w:gridSpan w:val="2"/>
            <w:tcMar>
              <w:right w:w="74" w:type="dxa"/>
            </w:tcMar>
            <w:vAlign w:val="bottom"/>
          </w:tcPr>
          <w:p w14:paraId="6A0E77A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810515A" w14:textId="77777777" w:rsidR="00725FA1" w:rsidRPr="000F1CA6" w:rsidRDefault="00725FA1" w:rsidP="00725FA1">
            <w:pPr>
              <w:jc w:val="right"/>
              <w:rPr>
                <w:sz w:val="14"/>
                <w:szCs w:val="14"/>
              </w:rPr>
            </w:pPr>
          </w:p>
        </w:tc>
        <w:tc>
          <w:tcPr>
            <w:tcW w:w="729" w:type="dxa"/>
            <w:gridSpan w:val="2"/>
            <w:tcMar>
              <w:right w:w="74" w:type="dxa"/>
            </w:tcMar>
            <w:vAlign w:val="bottom"/>
          </w:tcPr>
          <w:p w14:paraId="350DB8D2"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A7822EF" w14:textId="77777777" w:rsidR="00725FA1" w:rsidRPr="000F1CA6" w:rsidRDefault="00725FA1" w:rsidP="00725FA1">
            <w:pPr>
              <w:jc w:val="right"/>
              <w:rPr>
                <w:sz w:val="14"/>
                <w:szCs w:val="14"/>
              </w:rPr>
            </w:pPr>
          </w:p>
        </w:tc>
        <w:tc>
          <w:tcPr>
            <w:tcW w:w="735" w:type="dxa"/>
            <w:gridSpan w:val="2"/>
            <w:tcMar>
              <w:right w:w="74" w:type="dxa"/>
            </w:tcMar>
            <w:vAlign w:val="bottom"/>
          </w:tcPr>
          <w:p w14:paraId="1DE11214"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E7F4847" w14:textId="77777777" w:rsidR="00725FA1" w:rsidRPr="000F1CA6" w:rsidRDefault="00725FA1" w:rsidP="00725FA1">
            <w:pPr>
              <w:jc w:val="right"/>
              <w:rPr>
                <w:sz w:val="14"/>
                <w:szCs w:val="14"/>
              </w:rPr>
            </w:pPr>
          </w:p>
        </w:tc>
        <w:tc>
          <w:tcPr>
            <w:tcW w:w="768" w:type="dxa"/>
            <w:gridSpan w:val="2"/>
            <w:tcMar>
              <w:right w:w="74" w:type="dxa"/>
            </w:tcMar>
            <w:vAlign w:val="bottom"/>
          </w:tcPr>
          <w:p w14:paraId="5404C2C7" w14:textId="77777777" w:rsidR="00725FA1" w:rsidRPr="000F1CA6" w:rsidRDefault="00725FA1" w:rsidP="00725FA1">
            <w:pPr>
              <w:jc w:val="right"/>
              <w:rPr>
                <w:sz w:val="14"/>
                <w:szCs w:val="14"/>
              </w:rPr>
            </w:pPr>
            <w:r w:rsidRPr="000F1CA6">
              <w:rPr>
                <w:sz w:val="14"/>
                <w:szCs w:val="14"/>
              </w:rPr>
              <w:t xml:space="preserve">                      -   </w:t>
            </w:r>
          </w:p>
        </w:tc>
        <w:tc>
          <w:tcPr>
            <w:tcW w:w="94" w:type="dxa"/>
            <w:tcMar>
              <w:right w:w="74" w:type="dxa"/>
            </w:tcMar>
            <w:vAlign w:val="bottom"/>
          </w:tcPr>
          <w:p w14:paraId="55B13737" w14:textId="77777777" w:rsidR="00725FA1" w:rsidRPr="000F1CA6" w:rsidRDefault="00725FA1" w:rsidP="00725FA1">
            <w:pPr>
              <w:jc w:val="right"/>
              <w:rPr>
                <w:sz w:val="14"/>
                <w:szCs w:val="14"/>
              </w:rPr>
            </w:pPr>
          </w:p>
        </w:tc>
        <w:tc>
          <w:tcPr>
            <w:tcW w:w="750" w:type="dxa"/>
            <w:gridSpan w:val="3"/>
            <w:tcMar>
              <w:right w:w="74" w:type="dxa"/>
            </w:tcMar>
            <w:vAlign w:val="bottom"/>
          </w:tcPr>
          <w:p w14:paraId="0AA01A8A" w14:textId="77777777" w:rsidR="00725FA1" w:rsidRPr="000F1CA6" w:rsidRDefault="00725FA1" w:rsidP="00725FA1">
            <w:pPr>
              <w:jc w:val="right"/>
              <w:rPr>
                <w:sz w:val="14"/>
                <w:szCs w:val="14"/>
              </w:rPr>
            </w:pPr>
            <w:r w:rsidRPr="000F1CA6">
              <w:rPr>
                <w:sz w:val="14"/>
                <w:szCs w:val="14"/>
              </w:rPr>
              <w:t>-</w:t>
            </w:r>
          </w:p>
        </w:tc>
        <w:tc>
          <w:tcPr>
            <w:tcW w:w="94" w:type="dxa"/>
            <w:tcMar>
              <w:right w:w="74" w:type="dxa"/>
            </w:tcMar>
            <w:vAlign w:val="bottom"/>
          </w:tcPr>
          <w:p w14:paraId="3B26E6A4" w14:textId="77777777" w:rsidR="00725FA1" w:rsidRPr="000F1CA6" w:rsidRDefault="00725FA1" w:rsidP="00725FA1">
            <w:pPr>
              <w:jc w:val="right"/>
              <w:rPr>
                <w:sz w:val="14"/>
                <w:szCs w:val="14"/>
              </w:rPr>
            </w:pPr>
          </w:p>
        </w:tc>
        <w:tc>
          <w:tcPr>
            <w:tcW w:w="789" w:type="dxa"/>
            <w:gridSpan w:val="3"/>
            <w:tcMar>
              <w:right w:w="74" w:type="dxa"/>
            </w:tcMar>
            <w:vAlign w:val="bottom"/>
          </w:tcPr>
          <w:p w14:paraId="5E6AF87E" w14:textId="77777777" w:rsidR="00725FA1" w:rsidRPr="000F1CA6" w:rsidRDefault="00725FA1" w:rsidP="00725FA1">
            <w:pPr>
              <w:jc w:val="right"/>
              <w:rPr>
                <w:sz w:val="14"/>
                <w:szCs w:val="14"/>
              </w:rPr>
            </w:pPr>
            <w:r w:rsidRPr="000F1CA6">
              <w:rPr>
                <w:sz w:val="14"/>
                <w:szCs w:val="14"/>
              </w:rPr>
              <w:t xml:space="preserve">                        -   </w:t>
            </w:r>
          </w:p>
        </w:tc>
        <w:tc>
          <w:tcPr>
            <w:tcW w:w="113" w:type="dxa"/>
            <w:tcMar>
              <w:right w:w="74" w:type="dxa"/>
            </w:tcMar>
            <w:vAlign w:val="bottom"/>
          </w:tcPr>
          <w:p w14:paraId="48CBEE96" w14:textId="77777777" w:rsidR="00725FA1" w:rsidRPr="006A7BA1" w:rsidRDefault="00725FA1" w:rsidP="00725FA1">
            <w:pPr>
              <w:jc w:val="right"/>
              <w:rPr>
                <w:sz w:val="14"/>
                <w:szCs w:val="14"/>
              </w:rPr>
            </w:pPr>
          </w:p>
        </w:tc>
        <w:tc>
          <w:tcPr>
            <w:tcW w:w="860" w:type="dxa"/>
            <w:tcMar>
              <w:right w:w="74" w:type="dxa"/>
            </w:tcMar>
            <w:vAlign w:val="bottom"/>
          </w:tcPr>
          <w:p w14:paraId="528CD126" w14:textId="77777777" w:rsidR="00725FA1" w:rsidRPr="006A7BA1" w:rsidRDefault="00725FA1" w:rsidP="00725FA1">
            <w:pPr>
              <w:jc w:val="right"/>
              <w:rPr>
                <w:sz w:val="14"/>
                <w:szCs w:val="14"/>
              </w:rPr>
            </w:pPr>
            <w:r>
              <w:rPr>
                <w:sz w:val="14"/>
                <w:szCs w:val="14"/>
              </w:rPr>
              <w:t xml:space="preserve">                       -   </w:t>
            </w:r>
          </w:p>
        </w:tc>
      </w:tr>
      <w:tr w:rsidR="00725FA1" w:rsidRPr="006A7BA1" w14:paraId="5F5CF7AB" w14:textId="77777777" w:rsidTr="00B55380">
        <w:tc>
          <w:tcPr>
            <w:tcW w:w="2807" w:type="dxa"/>
          </w:tcPr>
          <w:p w14:paraId="6932CEA9" w14:textId="77777777" w:rsidR="00725FA1" w:rsidRPr="006A7BA1" w:rsidRDefault="00725FA1" w:rsidP="00725FA1">
            <w:pPr>
              <w:rPr>
                <w:b/>
                <w:sz w:val="14"/>
                <w:szCs w:val="14"/>
                <w:lang w:val="en-GB"/>
              </w:rPr>
            </w:pPr>
            <w:r w:rsidRPr="006A7BA1">
              <w:rPr>
                <w:sz w:val="14"/>
                <w:szCs w:val="14"/>
                <w:lang w:val="en-GB"/>
              </w:rPr>
              <w:t xml:space="preserve">  government unconditional guarantees</w:t>
            </w:r>
          </w:p>
        </w:tc>
        <w:tc>
          <w:tcPr>
            <w:tcW w:w="737" w:type="dxa"/>
            <w:tcMar>
              <w:right w:w="74" w:type="dxa"/>
            </w:tcMar>
            <w:vAlign w:val="bottom"/>
          </w:tcPr>
          <w:p w14:paraId="5D2F19B6"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72FA3FAB" w14:textId="77777777" w:rsidR="00725FA1" w:rsidRPr="006A7BA1" w:rsidRDefault="00725FA1" w:rsidP="00725FA1">
            <w:pPr>
              <w:jc w:val="right"/>
              <w:rPr>
                <w:sz w:val="14"/>
                <w:szCs w:val="14"/>
              </w:rPr>
            </w:pPr>
          </w:p>
        </w:tc>
        <w:tc>
          <w:tcPr>
            <w:tcW w:w="730" w:type="dxa"/>
            <w:tcMar>
              <w:right w:w="74" w:type="dxa"/>
            </w:tcMar>
            <w:vAlign w:val="bottom"/>
          </w:tcPr>
          <w:p w14:paraId="05697A30"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3A8128AD" w14:textId="77777777" w:rsidR="00725FA1" w:rsidRPr="006A7BA1" w:rsidRDefault="00725FA1" w:rsidP="00725FA1">
            <w:pPr>
              <w:jc w:val="right"/>
              <w:rPr>
                <w:sz w:val="14"/>
                <w:szCs w:val="14"/>
              </w:rPr>
            </w:pPr>
          </w:p>
        </w:tc>
        <w:tc>
          <w:tcPr>
            <w:tcW w:w="783" w:type="dxa"/>
            <w:tcMar>
              <w:right w:w="74" w:type="dxa"/>
            </w:tcMar>
            <w:vAlign w:val="bottom"/>
          </w:tcPr>
          <w:p w14:paraId="08025941" w14:textId="77777777" w:rsidR="00725FA1" w:rsidRPr="000F1CA6" w:rsidRDefault="00725FA1" w:rsidP="00725FA1">
            <w:pPr>
              <w:jc w:val="right"/>
              <w:rPr>
                <w:sz w:val="14"/>
                <w:szCs w:val="14"/>
              </w:rPr>
            </w:pPr>
            <w:r w:rsidRPr="000F1CA6">
              <w:rPr>
                <w:sz w:val="14"/>
                <w:szCs w:val="14"/>
              </w:rPr>
              <w:t xml:space="preserve">      1,844,850 </w:t>
            </w:r>
          </w:p>
        </w:tc>
        <w:tc>
          <w:tcPr>
            <w:tcW w:w="97" w:type="dxa"/>
            <w:tcMar>
              <w:right w:w="74" w:type="dxa"/>
            </w:tcMar>
            <w:vAlign w:val="bottom"/>
          </w:tcPr>
          <w:p w14:paraId="5D26D55F" w14:textId="77777777" w:rsidR="00725FA1" w:rsidRPr="000F1CA6" w:rsidRDefault="00725FA1" w:rsidP="00725FA1">
            <w:pPr>
              <w:jc w:val="right"/>
              <w:rPr>
                <w:sz w:val="14"/>
                <w:szCs w:val="14"/>
              </w:rPr>
            </w:pPr>
          </w:p>
        </w:tc>
        <w:tc>
          <w:tcPr>
            <w:tcW w:w="791" w:type="dxa"/>
            <w:tcMar>
              <w:right w:w="74" w:type="dxa"/>
            </w:tcMar>
            <w:vAlign w:val="bottom"/>
          </w:tcPr>
          <w:p w14:paraId="35D497A5" w14:textId="77777777" w:rsidR="00725FA1" w:rsidRPr="000F1CA6" w:rsidRDefault="00725FA1" w:rsidP="00725FA1">
            <w:pPr>
              <w:jc w:val="right"/>
              <w:rPr>
                <w:sz w:val="14"/>
                <w:szCs w:val="14"/>
              </w:rPr>
            </w:pPr>
            <w:r w:rsidRPr="000F1CA6">
              <w:rPr>
                <w:sz w:val="14"/>
                <w:szCs w:val="14"/>
              </w:rPr>
              <w:t>1,844,796</w:t>
            </w:r>
          </w:p>
        </w:tc>
        <w:tc>
          <w:tcPr>
            <w:tcW w:w="94" w:type="dxa"/>
            <w:gridSpan w:val="2"/>
            <w:tcMar>
              <w:right w:w="74" w:type="dxa"/>
            </w:tcMar>
            <w:vAlign w:val="bottom"/>
          </w:tcPr>
          <w:p w14:paraId="37CA71A1" w14:textId="77777777" w:rsidR="00725FA1" w:rsidRPr="000F1CA6" w:rsidRDefault="00725FA1" w:rsidP="00725FA1">
            <w:pPr>
              <w:jc w:val="right"/>
              <w:rPr>
                <w:sz w:val="14"/>
                <w:szCs w:val="14"/>
              </w:rPr>
            </w:pPr>
          </w:p>
        </w:tc>
        <w:tc>
          <w:tcPr>
            <w:tcW w:w="729" w:type="dxa"/>
            <w:gridSpan w:val="2"/>
            <w:tcMar>
              <w:right w:w="74" w:type="dxa"/>
            </w:tcMar>
            <w:vAlign w:val="bottom"/>
          </w:tcPr>
          <w:p w14:paraId="6C75FB69"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53AE7C1" w14:textId="77777777" w:rsidR="00725FA1" w:rsidRPr="000F1CA6" w:rsidRDefault="00725FA1" w:rsidP="00725FA1">
            <w:pPr>
              <w:jc w:val="right"/>
              <w:rPr>
                <w:sz w:val="14"/>
                <w:szCs w:val="14"/>
              </w:rPr>
            </w:pPr>
          </w:p>
        </w:tc>
        <w:tc>
          <w:tcPr>
            <w:tcW w:w="735" w:type="dxa"/>
            <w:gridSpan w:val="2"/>
            <w:tcMar>
              <w:right w:w="74" w:type="dxa"/>
            </w:tcMar>
            <w:vAlign w:val="bottom"/>
          </w:tcPr>
          <w:p w14:paraId="3FD98D49"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80E0FE0" w14:textId="77777777" w:rsidR="00725FA1" w:rsidRPr="000F1CA6" w:rsidRDefault="00725FA1" w:rsidP="00725FA1">
            <w:pPr>
              <w:jc w:val="right"/>
              <w:rPr>
                <w:sz w:val="14"/>
                <w:szCs w:val="14"/>
              </w:rPr>
            </w:pPr>
          </w:p>
        </w:tc>
        <w:tc>
          <w:tcPr>
            <w:tcW w:w="735" w:type="dxa"/>
            <w:gridSpan w:val="2"/>
            <w:tcMar>
              <w:right w:w="74" w:type="dxa"/>
            </w:tcMar>
            <w:vAlign w:val="bottom"/>
          </w:tcPr>
          <w:p w14:paraId="6E83BC7E"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EE32FD9" w14:textId="77777777" w:rsidR="00725FA1" w:rsidRPr="000F1CA6" w:rsidRDefault="00725FA1" w:rsidP="00725FA1">
            <w:pPr>
              <w:jc w:val="right"/>
              <w:rPr>
                <w:sz w:val="14"/>
                <w:szCs w:val="14"/>
              </w:rPr>
            </w:pPr>
          </w:p>
        </w:tc>
        <w:tc>
          <w:tcPr>
            <w:tcW w:w="729" w:type="dxa"/>
            <w:gridSpan w:val="2"/>
            <w:tcMar>
              <w:right w:w="74" w:type="dxa"/>
            </w:tcMar>
            <w:vAlign w:val="bottom"/>
          </w:tcPr>
          <w:p w14:paraId="7CAF7E4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38B8F6D" w14:textId="77777777" w:rsidR="00725FA1" w:rsidRPr="000F1CA6" w:rsidRDefault="00725FA1" w:rsidP="00725FA1">
            <w:pPr>
              <w:jc w:val="right"/>
              <w:rPr>
                <w:sz w:val="14"/>
                <w:szCs w:val="14"/>
              </w:rPr>
            </w:pPr>
          </w:p>
        </w:tc>
        <w:tc>
          <w:tcPr>
            <w:tcW w:w="735" w:type="dxa"/>
            <w:gridSpan w:val="2"/>
            <w:tcMar>
              <w:right w:w="74" w:type="dxa"/>
            </w:tcMar>
            <w:vAlign w:val="bottom"/>
          </w:tcPr>
          <w:p w14:paraId="4C0A46B4"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14735D7" w14:textId="77777777" w:rsidR="00725FA1" w:rsidRPr="000F1CA6" w:rsidRDefault="00725FA1" w:rsidP="00725FA1">
            <w:pPr>
              <w:jc w:val="right"/>
              <w:rPr>
                <w:sz w:val="14"/>
                <w:szCs w:val="14"/>
              </w:rPr>
            </w:pPr>
          </w:p>
        </w:tc>
        <w:tc>
          <w:tcPr>
            <w:tcW w:w="729" w:type="dxa"/>
            <w:gridSpan w:val="2"/>
            <w:tcMar>
              <w:right w:w="74" w:type="dxa"/>
            </w:tcMar>
            <w:vAlign w:val="bottom"/>
          </w:tcPr>
          <w:p w14:paraId="63E959C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A2573D2" w14:textId="77777777" w:rsidR="00725FA1" w:rsidRPr="000F1CA6" w:rsidRDefault="00725FA1" w:rsidP="00725FA1">
            <w:pPr>
              <w:jc w:val="right"/>
              <w:rPr>
                <w:sz w:val="14"/>
                <w:szCs w:val="14"/>
              </w:rPr>
            </w:pPr>
          </w:p>
        </w:tc>
        <w:tc>
          <w:tcPr>
            <w:tcW w:w="729" w:type="dxa"/>
            <w:gridSpan w:val="2"/>
            <w:tcMar>
              <w:right w:w="74" w:type="dxa"/>
            </w:tcMar>
            <w:vAlign w:val="bottom"/>
          </w:tcPr>
          <w:p w14:paraId="59D8FAEE"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41F6CC7" w14:textId="77777777" w:rsidR="00725FA1" w:rsidRPr="000F1CA6" w:rsidRDefault="00725FA1" w:rsidP="00725FA1">
            <w:pPr>
              <w:jc w:val="right"/>
              <w:rPr>
                <w:sz w:val="14"/>
                <w:szCs w:val="14"/>
              </w:rPr>
            </w:pPr>
          </w:p>
        </w:tc>
        <w:tc>
          <w:tcPr>
            <w:tcW w:w="735" w:type="dxa"/>
            <w:gridSpan w:val="2"/>
            <w:tcMar>
              <w:right w:w="74" w:type="dxa"/>
            </w:tcMar>
            <w:vAlign w:val="bottom"/>
          </w:tcPr>
          <w:p w14:paraId="749CF2D8"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41D3FAE" w14:textId="77777777" w:rsidR="00725FA1" w:rsidRPr="000F1CA6" w:rsidRDefault="00725FA1" w:rsidP="00725FA1">
            <w:pPr>
              <w:jc w:val="right"/>
              <w:rPr>
                <w:sz w:val="14"/>
                <w:szCs w:val="14"/>
              </w:rPr>
            </w:pPr>
          </w:p>
        </w:tc>
        <w:tc>
          <w:tcPr>
            <w:tcW w:w="768" w:type="dxa"/>
            <w:gridSpan w:val="2"/>
            <w:tcMar>
              <w:right w:w="74" w:type="dxa"/>
            </w:tcMar>
            <w:vAlign w:val="bottom"/>
          </w:tcPr>
          <w:p w14:paraId="3120CFC0" w14:textId="77777777" w:rsidR="00725FA1" w:rsidRPr="000F1CA6" w:rsidRDefault="00725FA1" w:rsidP="00725FA1">
            <w:pPr>
              <w:jc w:val="right"/>
              <w:rPr>
                <w:sz w:val="14"/>
                <w:szCs w:val="14"/>
              </w:rPr>
            </w:pPr>
            <w:r w:rsidRPr="000F1CA6">
              <w:rPr>
                <w:sz w:val="14"/>
                <w:szCs w:val="14"/>
              </w:rPr>
              <w:t xml:space="preserve">                      -   </w:t>
            </w:r>
          </w:p>
        </w:tc>
        <w:tc>
          <w:tcPr>
            <w:tcW w:w="94" w:type="dxa"/>
            <w:tcMar>
              <w:right w:w="74" w:type="dxa"/>
            </w:tcMar>
            <w:vAlign w:val="bottom"/>
          </w:tcPr>
          <w:p w14:paraId="52CED4E9" w14:textId="77777777" w:rsidR="00725FA1" w:rsidRPr="000F1CA6" w:rsidRDefault="00725FA1" w:rsidP="00725FA1">
            <w:pPr>
              <w:jc w:val="right"/>
              <w:rPr>
                <w:sz w:val="14"/>
                <w:szCs w:val="14"/>
              </w:rPr>
            </w:pPr>
          </w:p>
        </w:tc>
        <w:tc>
          <w:tcPr>
            <w:tcW w:w="750" w:type="dxa"/>
            <w:gridSpan w:val="3"/>
            <w:tcMar>
              <w:right w:w="74" w:type="dxa"/>
            </w:tcMar>
            <w:vAlign w:val="bottom"/>
          </w:tcPr>
          <w:p w14:paraId="63CAD884" w14:textId="77777777" w:rsidR="00725FA1" w:rsidRPr="000F1CA6" w:rsidRDefault="00725FA1" w:rsidP="00725FA1">
            <w:pPr>
              <w:jc w:val="right"/>
              <w:rPr>
                <w:sz w:val="14"/>
                <w:szCs w:val="14"/>
              </w:rPr>
            </w:pPr>
            <w:r w:rsidRPr="000F1CA6">
              <w:rPr>
                <w:sz w:val="14"/>
                <w:szCs w:val="14"/>
              </w:rPr>
              <w:t>-</w:t>
            </w:r>
          </w:p>
        </w:tc>
        <w:tc>
          <w:tcPr>
            <w:tcW w:w="94" w:type="dxa"/>
            <w:tcMar>
              <w:right w:w="74" w:type="dxa"/>
            </w:tcMar>
            <w:vAlign w:val="bottom"/>
          </w:tcPr>
          <w:p w14:paraId="77E1330A" w14:textId="77777777" w:rsidR="00725FA1" w:rsidRPr="000F1CA6" w:rsidRDefault="00725FA1" w:rsidP="00725FA1">
            <w:pPr>
              <w:jc w:val="right"/>
              <w:rPr>
                <w:sz w:val="14"/>
                <w:szCs w:val="14"/>
              </w:rPr>
            </w:pPr>
          </w:p>
        </w:tc>
        <w:tc>
          <w:tcPr>
            <w:tcW w:w="789" w:type="dxa"/>
            <w:gridSpan w:val="3"/>
            <w:tcMar>
              <w:right w:w="74" w:type="dxa"/>
            </w:tcMar>
            <w:vAlign w:val="bottom"/>
          </w:tcPr>
          <w:p w14:paraId="157006D7" w14:textId="77777777" w:rsidR="00725FA1" w:rsidRPr="000F1CA6" w:rsidRDefault="00725FA1" w:rsidP="00725FA1">
            <w:pPr>
              <w:jc w:val="right"/>
              <w:rPr>
                <w:sz w:val="14"/>
                <w:szCs w:val="14"/>
              </w:rPr>
            </w:pPr>
            <w:r w:rsidRPr="000F1CA6">
              <w:rPr>
                <w:sz w:val="14"/>
                <w:szCs w:val="14"/>
              </w:rPr>
              <w:t xml:space="preserve">        1,844,850 </w:t>
            </w:r>
          </w:p>
        </w:tc>
        <w:tc>
          <w:tcPr>
            <w:tcW w:w="113" w:type="dxa"/>
            <w:tcMar>
              <w:right w:w="74" w:type="dxa"/>
            </w:tcMar>
            <w:vAlign w:val="bottom"/>
          </w:tcPr>
          <w:p w14:paraId="05C3117E" w14:textId="77777777" w:rsidR="00725FA1" w:rsidRPr="006A7BA1" w:rsidRDefault="00725FA1" w:rsidP="00725FA1">
            <w:pPr>
              <w:jc w:val="right"/>
              <w:rPr>
                <w:sz w:val="14"/>
                <w:szCs w:val="14"/>
              </w:rPr>
            </w:pPr>
          </w:p>
        </w:tc>
        <w:tc>
          <w:tcPr>
            <w:tcW w:w="860" w:type="dxa"/>
            <w:tcMar>
              <w:right w:w="74" w:type="dxa"/>
            </w:tcMar>
            <w:vAlign w:val="bottom"/>
          </w:tcPr>
          <w:p w14:paraId="2782C8C5" w14:textId="77777777" w:rsidR="00725FA1" w:rsidRPr="006A7BA1" w:rsidRDefault="00725FA1" w:rsidP="00725FA1">
            <w:pPr>
              <w:jc w:val="right"/>
              <w:rPr>
                <w:sz w:val="14"/>
                <w:szCs w:val="14"/>
              </w:rPr>
            </w:pPr>
            <w:r>
              <w:rPr>
                <w:sz w:val="14"/>
                <w:szCs w:val="14"/>
              </w:rPr>
              <w:t xml:space="preserve">       1,844,796 </w:t>
            </w:r>
          </w:p>
        </w:tc>
      </w:tr>
      <w:tr w:rsidR="00725FA1" w:rsidRPr="006A7BA1" w14:paraId="0438CBDF" w14:textId="77777777" w:rsidTr="00B55380">
        <w:tc>
          <w:tcPr>
            <w:tcW w:w="2807" w:type="dxa"/>
            <w:vAlign w:val="bottom"/>
          </w:tcPr>
          <w:p w14:paraId="0C964D9D" w14:textId="77777777" w:rsidR="00725FA1" w:rsidRPr="006A7BA1" w:rsidRDefault="00725FA1" w:rsidP="00725FA1">
            <w:pPr>
              <w:rPr>
                <w:b/>
                <w:sz w:val="14"/>
                <w:szCs w:val="14"/>
                <w:lang w:val="en-GB"/>
              </w:rPr>
            </w:pPr>
            <w:r w:rsidRPr="006A7BA1">
              <w:rPr>
                <w:sz w:val="14"/>
                <w:szCs w:val="14"/>
                <w:lang w:val="en-GB"/>
              </w:rPr>
              <w:t xml:space="preserve">  bank guarantees</w:t>
            </w:r>
          </w:p>
        </w:tc>
        <w:tc>
          <w:tcPr>
            <w:tcW w:w="737" w:type="dxa"/>
            <w:tcMar>
              <w:right w:w="74" w:type="dxa"/>
            </w:tcMar>
            <w:vAlign w:val="bottom"/>
          </w:tcPr>
          <w:p w14:paraId="7D2C487D"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26E5D60D" w14:textId="77777777" w:rsidR="00725FA1" w:rsidRPr="006A7BA1" w:rsidRDefault="00725FA1" w:rsidP="00725FA1">
            <w:pPr>
              <w:jc w:val="right"/>
              <w:rPr>
                <w:sz w:val="14"/>
                <w:szCs w:val="14"/>
              </w:rPr>
            </w:pPr>
          </w:p>
        </w:tc>
        <w:tc>
          <w:tcPr>
            <w:tcW w:w="730" w:type="dxa"/>
            <w:tcMar>
              <w:right w:w="74" w:type="dxa"/>
            </w:tcMar>
            <w:vAlign w:val="bottom"/>
          </w:tcPr>
          <w:p w14:paraId="5A518743"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04BF0DAE" w14:textId="77777777" w:rsidR="00725FA1" w:rsidRPr="006A7BA1" w:rsidRDefault="00725FA1" w:rsidP="00725FA1">
            <w:pPr>
              <w:jc w:val="right"/>
              <w:rPr>
                <w:sz w:val="14"/>
                <w:szCs w:val="14"/>
              </w:rPr>
            </w:pPr>
          </w:p>
        </w:tc>
        <w:tc>
          <w:tcPr>
            <w:tcW w:w="783" w:type="dxa"/>
            <w:tcMar>
              <w:right w:w="74" w:type="dxa"/>
            </w:tcMar>
            <w:vAlign w:val="bottom"/>
          </w:tcPr>
          <w:p w14:paraId="307C74C0" w14:textId="77777777" w:rsidR="00725FA1" w:rsidRPr="000F1CA6" w:rsidRDefault="00725FA1" w:rsidP="00725FA1">
            <w:pPr>
              <w:jc w:val="right"/>
              <w:rPr>
                <w:sz w:val="14"/>
                <w:szCs w:val="14"/>
              </w:rPr>
            </w:pPr>
            <w:r w:rsidRPr="000F1CA6">
              <w:rPr>
                <w:sz w:val="14"/>
                <w:szCs w:val="14"/>
              </w:rPr>
              <w:t xml:space="preserve">          259,928 </w:t>
            </w:r>
          </w:p>
        </w:tc>
        <w:tc>
          <w:tcPr>
            <w:tcW w:w="97" w:type="dxa"/>
            <w:tcMar>
              <w:right w:w="74" w:type="dxa"/>
            </w:tcMar>
            <w:vAlign w:val="bottom"/>
          </w:tcPr>
          <w:p w14:paraId="3197A77E" w14:textId="77777777" w:rsidR="00725FA1" w:rsidRPr="000F1CA6" w:rsidRDefault="00725FA1" w:rsidP="00725FA1">
            <w:pPr>
              <w:jc w:val="right"/>
              <w:rPr>
                <w:sz w:val="14"/>
                <w:szCs w:val="14"/>
              </w:rPr>
            </w:pPr>
          </w:p>
        </w:tc>
        <w:tc>
          <w:tcPr>
            <w:tcW w:w="791" w:type="dxa"/>
            <w:tcMar>
              <w:right w:w="74" w:type="dxa"/>
            </w:tcMar>
            <w:vAlign w:val="bottom"/>
          </w:tcPr>
          <w:p w14:paraId="22015A07" w14:textId="77777777" w:rsidR="00725FA1" w:rsidRPr="000F1CA6" w:rsidRDefault="00725FA1" w:rsidP="00725FA1">
            <w:pPr>
              <w:jc w:val="right"/>
              <w:rPr>
                <w:sz w:val="14"/>
                <w:szCs w:val="14"/>
              </w:rPr>
            </w:pPr>
            <w:r w:rsidRPr="000F1CA6">
              <w:rPr>
                <w:sz w:val="14"/>
                <w:szCs w:val="14"/>
              </w:rPr>
              <w:t>268,909</w:t>
            </w:r>
          </w:p>
        </w:tc>
        <w:tc>
          <w:tcPr>
            <w:tcW w:w="94" w:type="dxa"/>
            <w:gridSpan w:val="2"/>
            <w:tcMar>
              <w:right w:w="74" w:type="dxa"/>
            </w:tcMar>
            <w:vAlign w:val="bottom"/>
          </w:tcPr>
          <w:p w14:paraId="28E77C6F" w14:textId="77777777" w:rsidR="00725FA1" w:rsidRPr="000F1CA6" w:rsidRDefault="00725FA1" w:rsidP="00725FA1">
            <w:pPr>
              <w:jc w:val="right"/>
              <w:rPr>
                <w:sz w:val="14"/>
                <w:szCs w:val="14"/>
              </w:rPr>
            </w:pPr>
          </w:p>
        </w:tc>
        <w:tc>
          <w:tcPr>
            <w:tcW w:w="729" w:type="dxa"/>
            <w:gridSpan w:val="2"/>
            <w:tcMar>
              <w:right w:w="74" w:type="dxa"/>
            </w:tcMar>
            <w:vAlign w:val="bottom"/>
          </w:tcPr>
          <w:p w14:paraId="539D898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DB1429A" w14:textId="77777777" w:rsidR="00725FA1" w:rsidRPr="000F1CA6" w:rsidRDefault="00725FA1" w:rsidP="00725FA1">
            <w:pPr>
              <w:jc w:val="right"/>
              <w:rPr>
                <w:sz w:val="14"/>
                <w:szCs w:val="14"/>
              </w:rPr>
            </w:pPr>
          </w:p>
        </w:tc>
        <w:tc>
          <w:tcPr>
            <w:tcW w:w="735" w:type="dxa"/>
            <w:gridSpan w:val="2"/>
            <w:tcMar>
              <w:right w:w="74" w:type="dxa"/>
            </w:tcMar>
            <w:vAlign w:val="bottom"/>
          </w:tcPr>
          <w:p w14:paraId="7454E9E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89D5811" w14:textId="77777777" w:rsidR="00725FA1" w:rsidRPr="000F1CA6" w:rsidRDefault="00725FA1" w:rsidP="00725FA1">
            <w:pPr>
              <w:jc w:val="right"/>
              <w:rPr>
                <w:sz w:val="14"/>
                <w:szCs w:val="14"/>
              </w:rPr>
            </w:pPr>
          </w:p>
        </w:tc>
        <w:tc>
          <w:tcPr>
            <w:tcW w:w="735" w:type="dxa"/>
            <w:gridSpan w:val="2"/>
            <w:tcMar>
              <w:right w:w="74" w:type="dxa"/>
            </w:tcMar>
            <w:vAlign w:val="bottom"/>
          </w:tcPr>
          <w:p w14:paraId="474883C7"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3F45005" w14:textId="77777777" w:rsidR="00725FA1" w:rsidRPr="000F1CA6" w:rsidRDefault="00725FA1" w:rsidP="00725FA1">
            <w:pPr>
              <w:jc w:val="right"/>
              <w:rPr>
                <w:sz w:val="14"/>
                <w:szCs w:val="14"/>
              </w:rPr>
            </w:pPr>
          </w:p>
        </w:tc>
        <w:tc>
          <w:tcPr>
            <w:tcW w:w="729" w:type="dxa"/>
            <w:gridSpan w:val="2"/>
            <w:tcMar>
              <w:right w:w="74" w:type="dxa"/>
            </w:tcMar>
            <w:vAlign w:val="bottom"/>
          </w:tcPr>
          <w:p w14:paraId="0EAEAAC8"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DDA81C3" w14:textId="77777777" w:rsidR="00725FA1" w:rsidRPr="000F1CA6" w:rsidRDefault="00725FA1" w:rsidP="00725FA1">
            <w:pPr>
              <w:jc w:val="right"/>
              <w:rPr>
                <w:sz w:val="14"/>
                <w:szCs w:val="14"/>
              </w:rPr>
            </w:pPr>
          </w:p>
        </w:tc>
        <w:tc>
          <w:tcPr>
            <w:tcW w:w="735" w:type="dxa"/>
            <w:gridSpan w:val="2"/>
            <w:tcMar>
              <w:right w:w="74" w:type="dxa"/>
            </w:tcMar>
            <w:vAlign w:val="bottom"/>
          </w:tcPr>
          <w:p w14:paraId="22B0FE24"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B127EEB" w14:textId="77777777" w:rsidR="00725FA1" w:rsidRPr="000F1CA6" w:rsidRDefault="00725FA1" w:rsidP="00725FA1">
            <w:pPr>
              <w:jc w:val="right"/>
              <w:rPr>
                <w:sz w:val="14"/>
                <w:szCs w:val="14"/>
              </w:rPr>
            </w:pPr>
          </w:p>
        </w:tc>
        <w:tc>
          <w:tcPr>
            <w:tcW w:w="729" w:type="dxa"/>
            <w:gridSpan w:val="2"/>
            <w:tcMar>
              <w:right w:w="74" w:type="dxa"/>
            </w:tcMar>
            <w:vAlign w:val="bottom"/>
          </w:tcPr>
          <w:p w14:paraId="0F9C0764"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FD45148" w14:textId="77777777" w:rsidR="00725FA1" w:rsidRPr="000F1CA6" w:rsidRDefault="00725FA1" w:rsidP="00725FA1">
            <w:pPr>
              <w:jc w:val="right"/>
              <w:rPr>
                <w:sz w:val="14"/>
                <w:szCs w:val="14"/>
              </w:rPr>
            </w:pPr>
          </w:p>
        </w:tc>
        <w:tc>
          <w:tcPr>
            <w:tcW w:w="729" w:type="dxa"/>
            <w:gridSpan w:val="2"/>
            <w:tcMar>
              <w:right w:w="74" w:type="dxa"/>
            </w:tcMar>
            <w:vAlign w:val="bottom"/>
          </w:tcPr>
          <w:p w14:paraId="3F3F1BB6"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316E5F6" w14:textId="77777777" w:rsidR="00725FA1" w:rsidRPr="000F1CA6" w:rsidRDefault="00725FA1" w:rsidP="00725FA1">
            <w:pPr>
              <w:jc w:val="right"/>
              <w:rPr>
                <w:sz w:val="14"/>
                <w:szCs w:val="14"/>
              </w:rPr>
            </w:pPr>
          </w:p>
        </w:tc>
        <w:tc>
          <w:tcPr>
            <w:tcW w:w="735" w:type="dxa"/>
            <w:gridSpan w:val="2"/>
            <w:tcMar>
              <w:right w:w="74" w:type="dxa"/>
            </w:tcMar>
            <w:vAlign w:val="bottom"/>
          </w:tcPr>
          <w:p w14:paraId="50810E32"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20A6983" w14:textId="77777777" w:rsidR="00725FA1" w:rsidRPr="000F1CA6" w:rsidRDefault="00725FA1" w:rsidP="00725FA1">
            <w:pPr>
              <w:jc w:val="right"/>
              <w:rPr>
                <w:sz w:val="14"/>
                <w:szCs w:val="14"/>
              </w:rPr>
            </w:pPr>
          </w:p>
        </w:tc>
        <w:tc>
          <w:tcPr>
            <w:tcW w:w="768" w:type="dxa"/>
            <w:gridSpan w:val="2"/>
            <w:tcMar>
              <w:right w:w="74" w:type="dxa"/>
            </w:tcMar>
            <w:vAlign w:val="bottom"/>
          </w:tcPr>
          <w:p w14:paraId="647E75CB" w14:textId="77777777" w:rsidR="00725FA1" w:rsidRPr="000F1CA6" w:rsidRDefault="00725FA1" w:rsidP="00725FA1">
            <w:pPr>
              <w:jc w:val="right"/>
              <w:rPr>
                <w:sz w:val="14"/>
                <w:szCs w:val="14"/>
              </w:rPr>
            </w:pPr>
            <w:r w:rsidRPr="000F1CA6">
              <w:rPr>
                <w:sz w:val="14"/>
                <w:szCs w:val="14"/>
              </w:rPr>
              <w:t xml:space="preserve">            98,360 </w:t>
            </w:r>
          </w:p>
        </w:tc>
        <w:tc>
          <w:tcPr>
            <w:tcW w:w="94" w:type="dxa"/>
            <w:tcMar>
              <w:right w:w="74" w:type="dxa"/>
            </w:tcMar>
            <w:vAlign w:val="bottom"/>
          </w:tcPr>
          <w:p w14:paraId="6279D738" w14:textId="77777777" w:rsidR="00725FA1" w:rsidRPr="000F1CA6" w:rsidRDefault="00725FA1" w:rsidP="00725FA1">
            <w:pPr>
              <w:jc w:val="right"/>
              <w:rPr>
                <w:sz w:val="14"/>
                <w:szCs w:val="14"/>
              </w:rPr>
            </w:pPr>
          </w:p>
        </w:tc>
        <w:tc>
          <w:tcPr>
            <w:tcW w:w="750" w:type="dxa"/>
            <w:gridSpan w:val="3"/>
            <w:tcMar>
              <w:right w:w="74" w:type="dxa"/>
            </w:tcMar>
            <w:vAlign w:val="bottom"/>
          </w:tcPr>
          <w:p w14:paraId="77427474" w14:textId="77777777" w:rsidR="00725FA1" w:rsidRPr="000F1CA6" w:rsidRDefault="00725FA1" w:rsidP="00725FA1">
            <w:pPr>
              <w:jc w:val="right"/>
              <w:rPr>
                <w:sz w:val="14"/>
                <w:szCs w:val="14"/>
              </w:rPr>
            </w:pPr>
            <w:r w:rsidRPr="000F1CA6">
              <w:rPr>
                <w:sz w:val="14"/>
                <w:szCs w:val="14"/>
              </w:rPr>
              <w:t>461,428</w:t>
            </w:r>
            <w:r w:rsidRPr="000F1CA6" w:rsidDel="00945137">
              <w:rPr>
                <w:sz w:val="14"/>
                <w:szCs w:val="14"/>
              </w:rPr>
              <w:t xml:space="preserve"> </w:t>
            </w:r>
          </w:p>
        </w:tc>
        <w:tc>
          <w:tcPr>
            <w:tcW w:w="94" w:type="dxa"/>
            <w:tcMar>
              <w:right w:w="74" w:type="dxa"/>
            </w:tcMar>
            <w:vAlign w:val="bottom"/>
          </w:tcPr>
          <w:p w14:paraId="4B7A82AC" w14:textId="77777777" w:rsidR="00725FA1" w:rsidRPr="000F1CA6" w:rsidRDefault="00725FA1" w:rsidP="00725FA1">
            <w:pPr>
              <w:jc w:val="right"/>
              <w:rPr>
                <w:sz w:val="14"/>
                <w:szCs w:val="14"/>
              </w:rPr>
            </w:pPr>
          </w:p>
        </w:tc>
        <w:tc>
          <w:tcPr>
            <w:tcW w:w="789" w:type="dxa"/>
            <w:gridSpan w:val="3"/>
            <w:tcMar>
              <w:right w:w="74" w:type="dxa"/>
            </w:tcMar>
            <w:vAlign w:val="bottom"/>
          </w:tcPr>
          <w:p w14:paraId="35F3D621" w14:textId="77777777" w:rsidR="00725FA1" w:rsidRPr="000F1CA6" w:rsidRDefault="00725FA1" w:rsidP="00725FA1">
            <w:pPr>
              <w:jc w:val="right"/>
              <w:rPr>
                <w:sz w:val="14"/>
                <w:szCs w:val="14"/>
              </w:rPr>
            </w:pPr>
            <w:r w:rsidRPr="000F1CA6">
              <w:rPr>
                <w:sz w:val="14"/>
                <w:szCs w:val="14"/>
              </w:rPr>
              <w:t xml:space="preserve">            358,288 </w:t>
            </w:r>
          </w:p>
        </w:tc>
        <w:tc>
          <w:tcPr>
            <w:tcW w:w="113" w:type="dxa"/>
            <w:tcMar>
              <w:right w:w="74" w:type="dxa"/>
            </w:tcMar>
            <w:vAlign w:val="bottom"/>
          </w:tcPr>
          <w:p w14:paraId="666A7B10" w14:textId="77777777" w:rsidR="00725FA1" w:rsidRPr="006A7BA1" w:rsidRDefault="00725FA1" w:rsidP="00725FA1">
            <w:pPr>
              <w:jc w:val="right"/>
              <w:rPr>
                <w:sz w:val="14"/>
                <w:szCs w:val="14"/>
              </w:rPr>
            </w:pPr>
          </w:p>
        </w:tc>
        <w:tc>
          <w:tcPr>
            <w:tcW w:w="860" w:type="dxa"/>
            <w:tcMar>
              <w:right w:w="74" w:type="dxa"/>
            </w:tcMar>
            <w:vAlign w:val="bottom"/>
          </w:tcPr>
          <w:p w14:paraId="1E00152B" w14:textId="77777777" w:rsidR="00725FA1" w:rsidRPr="006A7BA1" w:rsidRDefault="00725FA1" w:rsidP="00725FA1">
            <w:pPr>
              <w:jc w:val="right"/>
              <w:rPr>
                <w:sz w:val="14"/>
                <w:szCs w:val="14"/>
              </w:rPr>
            </w:pPr>
            <w:r>
              <w:rPr>
                <w:sz w:val="14"/>
                <w:szCs w:val="14"/>
              </w:rPr>
              <w:t xml:space="preserve">           730,337 </w:t>
            </w:r>
          </w:p>
        </w:tc>
      </w:tr>
      <w:tr w:rsidR="00725FA1" w:rsidRPr="006A7BA1" w14:paraId="0D3C28A7" w14:textId="77777777" w:rsidTr="00B55380">
        <w:tc>
          <w:tcPr>
            <w:tcW w:w="2807" w:type="dxa"/>
            <w:vAlign w:val="bottom"/>
          </w:tcPr>
          <w:p w14:paraId="11F1D4CD" w14:textId="77777777" w:rsidR="00725FA1" w:rsidRPr="00013193" w:rsidRDefault="00725FA1" w:rsidP="00725FA1">
            <w:pPr>
              <w:rPr>
                <w:b/>
                <w:sz w:val="14"/>
                <w:szCs w:val="14"/>
                <w:lang w:val="en-GB"/>
              </w:rPr>
            </w:pPr>
            <w:r w:rsidRPr="00013193">
              <w:rPr>
                <w:sz w:val="14"/>
                <w:szCs w:val="14"/>
                <w:lang w:val="en-GB"/>
              </w:rPr>
              <w:t>Guarantees from insurance companies and insurance policies</w:t>
            </w:r>
          </w:p>
        </w:tc>
        <w:tc>
          <w:tcPr>
            <w:tcW w:w="737" w:type="dxa"/>
            <w:tcMar>
              <w:right w:w="74" w:type="dxa"/>
            </w:tcMar>
            <w:vAlign w:val="bottom"/>
          </w:tcPr>
          <w:p w14:paraId="057D6516"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369BC1B4" w14:textId="77777777" w:rsidR="00725FA1" w:rsidRPr="006A7BA1" w:rsidRDefault="00725FA1" w:rsidP="00725FA1">
            <w:pPr>
              <w:jc w:val="right"/>
              <w:rPr>
                <w:sz w:val="14"/>
                <w:szCs w:val="14"/>
              </w:rPr>
            </w:pPr>
          </w:p>
        </w:tc>
        <w:tc>
          <w:tcPr>
            <w:tcW w:w="730" w:type="dxa"/>
            <w:tcMar>
              <w:right w:w="74" w:type="dxa"/>
            </w:tcMar>
            <w:vAlign w:val="bottom"/>
          </w:tcPr>
          <w:p w14:paraId="1062DF86"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3C25D5F2" w14:textId="77777777" w:rsidR="00725FA1" w:rsidRPr="006A7BA1" w:rsidRDefault="00725FA1" w:rsidP="00725FA1">
            <w:pPr>
              <w:jc w:val="right"/>
              <w:rPr>
                <w:sz w:val="14"/>
                <w:szCs w:val="14"/>
              </w:rPr>
            </w:pPr>
          </w:p>
        </w:tc>
        <w:tc>
          <w:tcPr>
            <w:tcW w:w="783" w:type="dxa"/>
            <w:tcMar>
              <w:right w:w="74" w:type="dxa"/>
            </w:tcMar>
            <w:vAlign w:val="bottom"/>
          </w:tcPr>
          <w:p w14:paraId="128D7C95" w14:textId="77777777" w:rsidR="00725FA1" w:rsidRPr="000F1CA6" w:rsidRDefault="00725FA1" w:rsidP="00725FA1">
            <w:pPr>
              <w:jc w:val="right"/>
              <w:rPr>
                <w:sz w:val="14"/>
                <w:szCs w:val="14"/>
              </w:rPr>
            </w:pPr>
          </w:p>
        </w:tc>
        <w:tc>
          <w:tcPr>
            <w:tcW w:w="97" w:type="dxa"/>
            <w:tcMar>
              <w:right w:w="74" w:type="dxa"/>
            </w:tcMar>
            <w:vAlign w:val="bottom"/>
          </w:tcPr>
          <w:p w14:paraId="58F12789" w14:textId="77777777" w:rsidR="00725FA1" w:rsidRPr="000F1CA6" w:rsidRDefault="00725FA1" w:rsidP="00725FA1">
            <w:pPr>
              <w:jc w:val="right"/>
              <w:rPr>
                <w:sz w:val="14"/>
                <w:szCs w:val="14"/>
              </w:rPr>
            </w:pPr>
          </w:p>
        </w:tc>
        <w:tc>
          <w:tcPr>
            <w:tcW w:w="791" w:type="dxa"/>
            <w:tcMar>
              <w:right w:w="74" w:type="dxa"/>
            </w:tcMar>
            <w:vAlign w:val="bottom"/>
          </w:tcPr>
          <w:p w14:paraId="36869095"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365677D" w14:textId="77777777" w:rsidR="00725FA1" w:rsidRPr="000F1CA6" w:rsidRDefault="00725FA1" w:rsidP="00725FA1">
            <w:pPr>
              <w:jc w:val="right"/>
              <w:rPr>
                <w:sz w:val="14"/>
                <w:szCs w:val="14"/>
              </w:rPr>
            </w:pPr>
          </w:p>
        </w:tc>
        <w:tc>
          <w:tcPr>
            <w:tcW w:w="729" w:type="dxa"/>
            <w:gridSpan w:val="2"/>
            <w:tcMar>
              <w:right w:w="74" w:type="dxa"/>
            </w:tcMar>
            <w:vAlign w:val="bottom"/>
          </w:tcPr>
          <w:p w14:paraId="44400B90"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8087564" w14:textId="77777777" w:rsidR="00725FA1" w:rsidRPr="000F1CA6" w:rsidRDefault="00725FA1" w:rsidP="00725FA1">
            <w:pPr>
              <w:jc w:val="right"/>
              <w:rPr>
                <w:sz w:val="14"/>
                <w:szCs w:val="14"/>
              </w:rPr>
            </w:pPr>
          </w:p>
        </w:tc>
        <w:tc>
          <w:tcPr>
            <w:tcW w:w="735" w:type="dxa"/>
            <w:gridSpan w:val="2"/>
            <w:tcMar>
              <w:right w:w="74" w:type="dxa"/>
            </w:tcMar>
            <w:vAlign w:val="bottom"/>
          </w:tcPr>
          <w:p w14:paraId="278C749E"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2628B78" w14:textId="77777777" w:rsidR="00725FA1" w:rsidRPr="000F1CA6" w:rsidRDefault="00725FA1" w:rsidP="00725FA1">
            <w:pPr>
              <w:jc w:val="right"/>
              <w:rPr>
                <w:sz w:val="14"/>
                <w:szCs w:val="14"/>
              </w:rPr>
            </w:pPr>
          </w:p>
        </w:tc>
        <w:tc>
          <w:tcPr>
            <w:tcW w:w="735" w:type="dxa"/>
            <w:gridSpan w:val="2"/>
            <w:tcMar>
              <w:right w:w="74" w:type="dxa"/>
            </w:tcMar>
            <w:vAlign w:val="bottom"/>
          </w:tcPr>
          <w:p w14:paraId="298D4BAB"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2C9CA721" w14:textId="77777777" w:rsidR="00725FA1" w:rsidRPr="000F1CA6" w:rsidRDefault="00725FA1" w:rsidP="00725FA1">
            <w:pPr>
              <w:jc w:val="right"/>
              <w:rPr>
                <w:sz w:val="14"/>
                <w:szCs w:val="14"/>
              </w:rPr>
            </w:pPr>
          </w:p>
        </w:tc>
        <w:tc>
          <w:tcPr>
            <w:tcW w:w="729" w:type="dxa"/>
            <w:gridSpan w:val="2"/>
            <w:tcMar>
              <w:right w:w="74" w:type="dxa"/>
            </w:tcMar>
            <w:vAlign w:val="bottom"/>
          </w:tcPr>
          <w:p w14:paraId="10C465D2"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982F20B" w14:textId="77777777" w:rsidR="00725FA1" w:rsidRPr="000F1CA6" w:rsidRDefault="00725FA1" w:rsidP="00725FA1">
            <w:pPr>
              <w:jc w:val="right"/>
              <w:rPr>
                <w:sz w:val="14"/>
                <w:szCs w:val="14"/>
              </w:rPr>
            </w:pPr>
          </w:p>
        </w:tc>
        <w:tc>
          <w:tcPr>
            <w:tcW w:w="735" w:type="dxa"/>
            <w:gridSpan w:val="2"/>
            <w:tcMar>
              <w:right w:w="74" w:type="dxa"/>
            </w:tcMar>
            <w:vAlign w:val="bottom"/>
          </w:tcPr>
          <w:p w14:paraId="0F8C7826"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AEA0FB7" w14:textId="77777777" w:rsidR="00725FA1" w:rsidRPr="000F1CA6" w:rsidRDefault="00725FA1" w:rsidP="00725FA1">
            <w:pPr>
              <w:jc w:val="right"/>
              <w:rPr>
                <w:sz w:val="14"/>
                <w:szCs w:val="14"/>
              </w:rPr>
            </w:pPr>
          </w:p>
        </w:tc>
        <w:tc>
          <w:tcPr>
            <w:tcW w:w="729" w:type="dxa"/>
            <w:gridSpan w:val="2"/>
            <w:tcMar>
              <w:right w:w="74" w:type="dxa"/>
            </w:tcMar>
            <w:vAlign w:val="bottom"/>
          </w:tcPr>
          <w:p w14:paraId="2069A504"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FEC5383" w14:textId="77777777" w:rsidR="00725FA1" w:rsidRPr="000F1CA6" w:rsidRDefault="00725FA1" w:rsidP="00725FA1">
            <w:pPr>
              <w:jc w:val="right"/>
              <w:rPr>
                <w:sz w:val="14"/>
                <w:szCs w:val="14"/>
              </w:rPr>
            </w:pPr>
          </w:p>
        </w:tc>
        <w:tc>
          <w:tcPr>
            <w:tcW w:w="729" w:type="dxa"/>
            <w:gridSpan w:val="2"/>
            <w:tcMar>
              <w:right w:w="74" w:type="dxa"/>
            </w:tcMar>
            <w:vAlign w:val="bottom"/>
          </w:tcPr>
          <w:p w14:paraId="784C7FE2"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29D30341" w14:textId="77777777" w:rsidR="00725FA1" w:rsidRPr="000F1CA6" w:rsidRDefault="00725FA1" w:rsidP="00725FA1">
            <w:pPr>
              <w:jc w:val="right"/>
              <w:rPr>
                <w:sz w:val="14"/>
                <w:szCs w:val="14"/>
              </w:rPr>
            </w:pPr>
          </w:p>
        </w:tc>
        <w:tc>
          <w:tcPr>
            <w:tcW w:w="735" w:type="dxa"/>
            <w:gridSpan w:val="2"/>
            <w:tcMar>
              <w:right w:w="74" w:type="dxa"/>
            </w:tcMar>
            <w:vAlign w:val="bottom"/>
          </w:tcPr>
          <w:p w14:paraId="1F309BB9"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26D2CA25" w14:textId="77777777" w:rsidR="00725FA1" w:rsidRPr="000F1CA6" w:rsidRDefault="00725FA1" w:rsidP="00725FA1">
            <w:pPr>
              <w:jc w:val="right"/>
              <w:rPr>
                <w:sz w:val="14"/>
                <w:szCs w:val="14"/>
              </w:rPr>
            </w:pPr>
          </w:p>
        </w:tc>
        <w:tc>
          <w:tcPr>
            <w:tcW w:w="768" w:type="dxa"/>
            <w:gridSpan w:val="2"/>
            <w:tcMar>
              <w:right w:w="74" w:type="dxa"/>
            </w:tcMar>
            <w:vAlign w:val="bottom"/>
          </w:tcPr>
          <w:p w14:paraId="7FA1C148" w14:textId="77777777" w:rsidR="00725FA1" w:rsidRPr="000F1CA6" w:rsidRDefault="00725FA1" w:rsidP="00725FA1">
            <w:pPr>
              <w:jc w:val="right"/>
              <w:rPr>
                <w:sz w:val="14"/>
                <w:szCs w:val="14"/>
              </w:rPr>
            </w:pPr>
          </w:p>
        </w:tc>
        <w:tc>
          <w:tcPr>
            <w:tcW w:w="94" w:type="dxa"/>
            <w:tcMar>
              <w:right w:w="74" w:type="dxa"/>
            </w:tcMar>
            <w:vAlign w:val="bottom"/>
          </w:tcPr>
          <w:p w14:paraId="7B80F12C" w14:textId="77777777" w:rsidR="00725FA1" w:rsidRPr="000F1CA6" w:rsidRDefault="00725FA1" w:rsidP="00725FA1">
            <w:pPr>
              <w:jc w:val="right"/>
              <w:rPr>
                <w:sz w:val="14"/>
                <w:szCs w:val="14"/>
              </w:rPr>
            </w:pPr>
          </w:p>
        </w:tc>
        <w:tc>
          <w:tcPr>
            <w:tcW w:w="750" w:type="dxa"/>
            <w:gridSpan w:val="3"/>
            <w:tcMar>
              <w:right w:w="74" w:type="dxa"/>
            </w:tcMar>
            <w:vAlign w:val="bottom"/>
          </w:tcPr>
          <w:p w14:paraId="1CB1154E" w14:textId="77777777" w:rsidR="00725FA1" w:rsidRPr="000F1CA6" w:rsidRDefault="00725FA1" w:rsidP="00725FA1">
            <w:pPr>
              <w:jc w:val="right"/>
              <w:rPr>
                <w:sz w:val="14"/>
                <w:szCs w:val="14"/>
              </w:rPr>
            </w:pPr>
            <w:r w:rsidRPr="000F1CA6">
              <w:rPr>
                <w:sz w:val="14"/>
                <w:szCs w:val="14"/>
              </w:rPr>
              <w:t>-</w:t>
            </w:r>
          </w:p>
        </w:tc>
        <w:tc>
          <w:tcPr>
            <w:tcW w:w="94" w:type="dxa"/>
            <w:tcMar>
              <w:right w:w="74" w:type="dxa"/>
            </w:tcMar>
            <w:vAlign w:val="bottom"/>
          </w:tcPr>
          <w:p w14:paraId="508B0F9A" w14:textId="77777777" w:rsidR="00725FA1" w:rsidRPr="000F1CA6" w:rsidRDefault="00725FA1" w:rsidP="00725FA1">
            <w:pPr>
              <w:jc w:val="right"/>
              <w:rPr>
                <w:sz w:val="14"/>
                <w:szCs w:val="14"/>
              </w:rPr>
            </w:pPr>
          </w:p>
        </w:tc>
        <w:tc>
          <w:tcPr>
            <w:tcW w:w="789" w:type="dxa"/>
            <w:gridSpan w:val="3"/>
            <w:tcMar>
              <w:right w:w="74" w:type="dxa"/>
            </w:tcMar>
            <w:vAlign w:val="bottom"/>
          </w:tcPr>
          <w:p w14:paraId="01E25E9E" w14:textId="77777777" w:rsidR="00725FA1" w:rsidRPr="000F1CA6" w:rsidRDefault="00725FA1" w:rsidP="00725FA1">
            <w:pPr>
              <w:jc w:val="right"/>
              <w:rPr>
                <w:sz w:val="14"/>
                <w:szCs w:val="14"/>
              </w:rPr>
            </w:pPr>
            <w:r w:rsidRPr="000F1CA6">
              <w:rPr>
                <w:sz w:val="14"/>
                <w:szCs w:val="14"/>
              </w:rPr>
              <w:t xml:space="preserve">                        -   </w:t>
            </w:r>
          </w:p>
        </w:tc>
        <w:tc>
          <w:tcPr>
            <w:tcW w:w="113" w:type="dxa"/>
            <w:tcMar>
              <w:right w:w="74" w:type="dxa"/>
            </w:tcMar>
            <w:vAlign w:val="bottom"/>
          </w:tcPr>
          <w:p w14:paraId="64547471" w14:textId="77777777" w:rsidR="00725FA1" w:rsidRPr="006A7BA1" w:rsidRDefault="00725FA1" w:rsidP="00725FA1">
            <w:pPr>
              <w:jc w:val="right"/>
              <w:rPr>
                <w:sz w:val="14"/>
                <w:szCs w:val="14"/>
              </w:rPr>
            </w:pPr>
          </w:p>
        </w:tc>
        <w:tc>
          <w:tcPr>
            <w:tcW w:w="860" w:type="dxa"/>
            <w:tcMar>
              <w:right w:w="74" w:type="dxa"/>
            </w:tcMar>
            <w:vAlign w:val="bottom"/>
          </w:tcPr>
          <w:p w14:paraId="1703F0DE" w14:textId="77777777" w:rsidR="00725FA1" w:rsidRPr="006A7BA1" w:rsidRDefault="00725FA1" w:rsidP="00725FA1">
            <w:pPr>
              <w:jc w:val="right"/>
              <w:rPr>
                <w:sz w:val="14"/>
                <w:szCs w:val="14"/>
              </w:rPr>
            </w:pPr>
            <w:r>
              <w:rPr>
                <w:sz w:val="14"/>
                <w:szCs w:val="14"/>
              </w:rPr>
              <w:t xml:space="preserve">                       -   </w:t>
            </w:r>
          </w:p>
        </w:tc>
      </w:tr>
      <w:tr w:rsidR="00725FA1" w:rsidRPr="006A7BA1" w14:paraId="6E6D9166" w14:textId="77777777" w:rsidTr="00B55380">
        <w:tc>
          <w:tcPr>
            <w:tcW w:w="2807" w:type="dxa"/>
            <w:vAlign w:val="bottom"/>
          </w:tcPr>
          <w:p w14:paraId="57F04464" w14:textId="77777777" w:rsidR="00725FA1" w:rsidRPr="00013193" w:rsidRDefault="00725FA1" w:rsidP="00725FA1">
            <w:pPr>
              <w:rPr>
                <w:b/>
                <w:sz w:val="14"/>
                <w:szCs w:val="14"/>
                <w:lang w:val="en-GB"/>
              </w:rPr>
            </w:pPr>
            <w:r w:rsidRPr="00013193">
              <w:rPr>
                <w:sz w:val="14"/>
                <w:szCs w:val="14"/>
                <w:lang w:val="en-GB"/>
              </w:rPr>
              <w:t>Corporate guarantees (except for bank and insurance company guarantees)</w:t>
            </w:r>
          </w:p>
        </w:tc>
        <w:tc>
          <w:tcPr>
            <w:tcW w:w="737" w:type="dxa"/>
            <w:tcMar>
              <w:right w:w="74" w:type="dxa"/>
            </w:tcMar>
            <w:vAlign w:val="bottom"/>
          </w:tcPr>
          <w:p w14:paraId="377C933C"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412935A5" w14:textId="77777777" w:rsidR="00725FA1" w:rsidRPr="006A7BA1" w:rsidRDefault="00725FA1" w:rsidP="00725FA1">
            <w:pPr>
              <w:jc w:val="right"/>
              <w:rPr>
                <w:sz w:val="14"/>
                <w:szCs w:val="14"/>
              </w:rPr>
            </w:pPr>
          </w:p>
        </w:tc>
        <w:tc>
          <w:tcPr>
            <w:tcW w:w="730" w:type="dxa"/>
            <w:tcMar>
              <w:right w:w="74" w:type="dxa"/>
            </w:tcMar>
            <w:vAlign w:val="bottom"/>
          </w:tcPr>
          <w:p w14:paraId="64FBD467"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2C106EFA" w14:textId="77777777" w:rsidR="00725FA1" w:rsidRPr="006A7BA1" w:rsidRDefault="00725FA1" w:rsidP="00725FA1">
            <w:pPr>
              <w:jc w:val="right"/>
              <w:rPr>
                <w:sz w:val="14"/>
                <w:szCs w:val="14"/>
              </w:rPr>
            </w:pPr>
          </w:p>
        </w:tc>
        <w:tc>
          <w:tcPr>
            <w:tcW w:w="783" w:type="dxa"/>
            <w:tcMar>
              <w:right w:w="74" w:type="dxa"/>
            </w:tcMar>
            <w:vAlign w:val="bottom"/>
          </w:tcPr>
          <w:p w14:paraId="0D7E3475" w14:textId="77777777" w:rsidR="00725FA1" w:rsidRPr="000F1CA6" w:rsidRDefault="00725FA1" w:rsidP="00725FA1">
            <w:pPr>
              <w:jc w:val="right"/>
              <w:rPr>
                <w:sz w:val="14"/>
                <w:szCs w:val="14"/>
              </w:rPr>
            </w:pPr>
            <w:r w:rsidRPr="000F1CA6">
              <w:rPr>
                <w:sz w:val="14"/>
                <w:szCs w:val="14"/>
              </w:rPr>
              <w:t xml:space="preserve">      7,578,727 </w:t>
            </w:r>
          </w:p>
        </w:tc>
        <w:tc>
          <w:tcPr>
            <w:tcW w:w="97" w:type="dxa"/>
            <w:tcMar>
              <w:right w:w="74" w:type="dxa"/>
            </w:tcMar>
            <w:vAlign w:val="bottom"/>
          </w:tcPr>
          <w:p w14:paraId="3DAF127E" w14:textId="77777777" w:rsidR="00725FA1" w:rsidRPr="000F1CA6" w:rsidRDefault="00725FA1" w:rsidP="00725FA1">
            <w:pPr>
              <w:jc w:val="right"/>
              <w:rPr>
                <w:sz w:val="14"/>
                <w:szCs w:val="14"/>
              </w:rPr>
            </w:pPr>
          </w:p>
        </w:tc>
        <w:tc>
          <w:tcPr>
            <w:tcW w:w="791" w:type="dxa"/>
            <w:tcMar>
              <w:right w:w="74" w:type="dxa"/>
            </w:tcMar>
            <w:vAlign w:val="bottom"/>
          </w:tcPr>
          <w:p w14:paraId="00654923" w14:textId="77777777" w:rsidR="00725FA1" w:rsidRPr="000F1CA6" w:rsidRDefault="00725FA1" w:rsidP="00725FA1">
            <w:pPr>
              <w:jc w:val="right"/>
              <w:rPr>
                <w:sz w:val="14"/>
                <w:szCs w:val="14"/>
              </w:rPr>
            </w:pPr>
            <w:r w:rsidRPr="000F1CA6">
              <w:rPr>
                <w:sz w:val="14"/>
                <w:szCs w:val="14"/>
              </w:rPr>
              <w:t>6,355,371</w:t>
            </w:r>
          </w:p>
        </w:tc>
        <w:tc>
          <w:tcPr>
            <w:tcW w:w="94" w:type="dxa"/>
            <w:gridSpan w:val="2"/>
            <w:tcMar>
              <w:right w:w="74" w:type="dxa"/>
            </w:tcMar>
            <w:vAlign w:val="bottom"/>
          </w:tcPr>
          <w:p w14:paraId="48B383A1" w14:textId="77777777" w:rsidR="00725FA1" w:rsidRPr="000F1CA6" w:rsidRDefault="00725FA1" w:rsidP="00725FA1">
            <w:pPr>
              <w:jc w:val="right"/>
              <w:rPr>
                <w:sz w:val="14"/>
                <w:szCs w:val="14"/>
              </w:rPr>
            </w:pPr>
          </w:p>
        </w:tc>
        <w:tc>
          <w:tcPr>
            <w:tcW w:w="729" w:type="dxa"/>
            <w:gridSpan w:val="2"/>
            <w:tcMar>
              <w:right w:w="74" w:type="dxa"/>
            </w:tcMar>
            <w:vAlign w:val="bottom"/>
          </w:tcPr>
          <w:p w14:paraId="29CD8F02"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DF40795" w14:textId="77777777" w:rsidR="00725FA1" w:rsidRPr="000F1CA6" w:rsidRDefault="00725FA1" w:rsidP="00725FA1">
            <w:pPr>
              <w:jc w:val="right"/>
              <w:rPr>
                <w:sz w:val="14"/>
                <w:szCs w:val="14"/>
              </w:rPr>
            </w:pPr>
          </w:p>
        </w:tc>
        <w:tc>
          <w:tcPr>
            <w:tcW w:w="735" w:type="dxa"/>
            <w:gridSpan w:val="2"/>
            <w:tcMar>
              <w:right w:w="74" w:type="dxa"/>
            </w:tcMar>
            <w:vAlign w:val="bottom"/>
          </w:tcPr>
          <w:p w14:paraId="25D3C06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78866F6" w14:textId="77777777" w:rsidR="00725FA1" w:rsidRPr="000F1CA6" w:rsidRDefault="00725FA1" w:rsidP="00725FA1">
            <w:pPr>
              <w:jc w:val="right"/>
              <w:rPr>
                <w:sz w:val="14"/>
                <w:szCs w:val="14"/>
              </w:rPr>
            </w:pPr>
          </w:p>
        </w:tc>
        <w:tc>
          <w:tcPr>
            <w:tcW w:w="735" w:type="dxa"/>
            <w:gridSpan w:val="2"/>
            <w:tcMar>
              <w:right w:w="74" w:type="dxa"/>
            </w:tcMar>
            <w:vAlign w:val="bottom"/>
          </w:tcPr>
          <w:p w14:paraId="56E2D2C4"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6BC9C84" w14:textId="77777777" w:rsidR="00725FA1" w:rsidRPr="000F1CA6" w:rsidRDefault="00725FA1" w:rsidP="00725FA1">
            <w:pPr>
              <w:jc w:val="right"/>
              <w:rPr>
                <w:sz w:val="14"/>
                <w:szCs w:val="14"/>
              </w:rPr>
            </w:pPr>
          </w:p>
        </w:tc>
        <w:tc>
          <w:tcPr>
            <w:tcW w:w="729" w:type="dxa"/>
            <w:gridSpan w:val="2"/>
            <w:tcMar>
              <w:right w:w="74" w:type="dxa"/>
            </w:tcMar>
            <w:vAlign w:val="bottom"/>
          </w:tcPr>
          <w:p w14:paraId="1CCD62B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E503257" w14:textId="77777777" w:rsidR="00725FA1" w:rsidRPr="000F1CA6" w:rsidRDefault="00725FA1" w:rsidP="00725FA1">
            <w:pPr>
              <w:jc w:val="right"/>
              <w:rPr>
                <w:sz w:val="14"/>
                <w:szCs w:val="14"/>
              </w:rPr>
            </w:pPr>
          </w:p>
        </w:tc>
        <w:tc>
          <w:tcPr>
            <w:tcW w:w="735" w:type="dxa"/>
            <w:gridSpan w:val="2"/>
            <w:tcMar>
              <w:right w:w="74" w:type="dxa"/>
            </w:tcMar>
            <w:vAlign w:val="bottom"/>
          </w:tcPr>
          <w:p w14:paraId="35A7E7C2"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572C124" w14:textId="77777777" w:rsidR="00725FA1" w:rsidRPr="000F1CA6" w:rsidRDefault="00725FA1" w:rsidP="00725FA1">
            <w:pPr>
              <w:jc w:val="right"/>
              <w:rPr>
                <w:sz w:val="14"/>
                <w:szCs w:val="14"/>
              </w:rPr>
            </w:pPr>
          </w:p>
        </w:tc>
        <w:tc>
          <w:tcPr>
            <w:tcW w:w="729" w:type="dxa"/>
            <w:gridSpan w:val="2"/>
            <w:tcMar>
              <w:right w:w="74" w:type="dxa"/>
            </w:tcMar>
            <w:vAlign w:val="bottom"/>
          </w:tcPr>
          <w:p w14:paraId="1E68366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EFAF8D6" w14:textId="77777777" w:rsidR="00725FA1" w:rsidRPr="000F1CA6" w:rsidRDefault="00725FA1" w:rsidP="00725FA1">
            <w:pPr>
              <w:jc w:val="right"/>
              <w:rPr>
                <w:sz w:val="14"/>
                <w:szCs w:val="14"/>
              </w:rPr>
            </w:pPr>
          </w:p>
        </w:tc>
        <w:tc>
          <w:tcPr>
            <w:tcW w:w="729" w:type="dxa"/>
            <w:gridSpan w:val="2"/>
            <w:tcMar>
              <w:right w:w="74" w:type="dxa"/>
            </w:tcMar>
            <w:vAlign w:val="bottom"/>
          </w:tcPr>
          <w:p w14:paraId="1D28FC2A"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85EA99B" w14:textId="77777777" w:rsidR="00725FA1" w:rsidRPr="000F1CA6" w:rsidRDefault="00725FA1" w:rsidP="00725FA1">
            <w:pPr>
              <w:jc w:val="right"/>
              <w:rPr>
                <w:sz w:val="14"/>
                <w:szCs w:val="14"/>
              </w:rPr>
            </w:pPr>
          </w:p>
        </w:tc>
        <w:tc>
          <w:tcPr>
            <w:tcW w:w="735" w:type="dxa"/>
            <w:gridSpan w:val="2"/>
            <w:tcMar>
              <w:right w:w="74" w:type="dxa"/>
            </w:tcMar>
            <w:vAlign w:val="bottom"/>
          </w:tcPr>
          <w:p w14:paraId="729D6AAF"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C12B170" w14:textId="77777777" w:rsidR="00725FA1" w:rsidRPr="000F1CA6" w:rsidRDefault="00725FA1" w:rsidP="00725FA1">
            <w:pPr>
              <w:jc w:val="right"/>
              <w:rPr>
                <w:sz w:val="14"/>
                <w:szCs w:val="14"/>
              </w:rPr>
            </w:pPr>
          </w:p>
        </w:tc>
        <w:tc>
          <w:tcPr>
            <w:tcW w:w="768" w:type="dxa"/>
            <w:gridSpan w:val="2"/>
            <w:tcMar>
              <w:right w:w="74" w:type="dxa"/>
            </w:tcMar>
            <w:vAlign w:val="bottom"/>
          </w:tcPr>
          <w:p w14:paraId="142DE4E4" w14:textId="77777777" w:rsidR="00725FA1" w:rsidRPr="000F1CA6" w:rsidRDefault="00725FA1" w:rsidP="00725FA1">
            <w:pPr>
              <w:jc w:val="right"/>
              <w:rPr>
                <w:sz w:val="14"/>
                <w:szCs w:val="14"/>
              </w:rPr>
            </w:pPr>
            <w:r w:rsidRPr="000F1CA6">
              <w:rPr>
                <w:sz w:val="14"/>
                <w:szCs w:val="14"/>
              </w:rPr>
              <w:t xml:space="preserve">         680,665 </w:t>
            </w:r>
          </w:p>
        </w:tc>
        <w:tc>
          <w:tcPr>
            <w:tcW w:w="94" w:type="dxa"/>
            <w:tcMar>
              <w:right w:w="74" w:type="dxa"/>
            </w:tcMar>
            <w:vAlign w:val="bottom"/>
          </w:tcPr>
          <w:p w14:paraId="3FB2B214" w14:textId="77777777" w:rsidR="00725FA1" w:rsidRPr="000F1CA6" w:rsidRDefault="00725FA1" w:rsidP="00725FA1">
            <w:pPr>
              <w:jc w:val="right"/>
              <w:rPr>
                <w:sz w:val="14"/>
                <w:szCs w:val="14"/>
              </w:rPr>
            </w:pPr>
          </w:p>
        </w:tc>
        <w:tc>
          <w:tcPr>
            <w:tcW w:w="750" w:type="dxa"/>
            <w:gridSpan w:val="3"/>
            <w:tcMar>
              <w:right w:w="74" w:type="dxa"/>
            </w:tcMar>
            <w:vAlign w:val="bottom"/>
          </w:tcPr>
          <w:p w14:paraId="45668C65" w14:textId="77777777" w:rsidR="00725FA1" w:rsidRPr="000F1CA6" w:rsidRDefault="00725FA1" w:rsidP="00725FA1">
            <w:pPr>
              <w:jc w:val="right"/>
              <w:rPr>
                <w:sz w:val="14"/>
                <w:szCs w:val="14"/>
              </w:rPr>
            </w:pPr>
            <w:r w:rsidRPr="000F1CA6">
              <w:rPr>
                <w:sz w:val="14"/>
                <w:szCs w:val="14"/>
              </w:rPr>
              <w:t>369,836</w:t>
            </w:r>
          </w:p>
        </w:tc>
        <w:tc>
          <w:tcPr>
            <w:tcW w:w="94" w:type="dxa"/>
            <w:tcMar>
              <w:right w:w="74" w:type="dxa"/>
            </w:tcMar>
            <w:vAlign w:val="bottom"/>
          </w:tcPr>
          <w:p w14:paraId="0A24E473" w14:textId="77777777" w:rsidR="00725FA1" w:rsidRPr="000F1CA6" w:rsidRDefault="00725FA1" w:rsidP="00725FA1">
            <w:pPr>
              <w:jc w:val="right"/>
              <w:rPr>
                <w:sz w:val="14"/>
                <w:szCs w:val="14"/>
              </w:rPr>
            </w:pPr>
          </w:p>
        </w:tc>
        <w:tc>
          <w:tcPr>
            <w:tcW w:w="789" w:type="dxa"/>
            <w:gridSpan w:val="3"/>
            <w:tcMar>
              <w:right w:w="74" w:type="dxa"/>
            </w:tcMar>
            <w:vAlign w:val="bottom"/>
          </w:tcPr>
          <w:p w14:paraId="445CB684" w14:textId="77777777" w:rsidR="00725FA1" w:rsidRPr="000F1CA6" w:rsidRDefault="00725FA1" w:rsidP="00725FA1">
            <w:pPr>
              <w:jc w:val="center"/>
              <w:rPr>
                <w:sz w:val="14"/>
                <w:szCs w:val="14"/>
              </w:rPr>
            </w:pPr>
            <w:r w:rsidRPr="000F1CA6">
              <w:rPr>
                <w:sz w:val="14"/>
                <w:szCs w:val="14"/>
              </w:rPr>
              <w:t xml:space="preserve">        8,259,392 </w:t>
            </w:r>
          </w:p>
        </w:tc>
        <w:tc>
          <w:tcPr>
            <w:tcW w:w="113" w:type="dxa"/>
            <w:tcMar>
              <w:right w:w="74" w:type="dxa"/>
            </w:tcMar>
            <w:vAlign w:val="bottom"/>
          </w:tcPr>
          <w:p w14:paraId="33D2BC46" w14:textId="77777777" w:rsidR="00725FA1" w:rsidRPr="006A7BA1" w:rsidRDefault="00725FA1" w:rsidP="00725FA1">
            <w:pPr>
              <w:jc w:val="right"/>
              <w:rPr>
                <w:sz w:val="14"/>
                <w:szCs w:val="14"/>
              </w:rPr>
            </w:pPr>
          </w:p>
        </w:tc>
        <w:tc>
          <w:tcPr>
            <w:tcW w:w="860" w:type="dxa"/>
            <w:tcMar>
              <w:right w:w="74" w:type="dxa"/>
            </w:tcMar>
            <w:vAlign w:val="bottom"/>
          </w:tcPr>
          <w:p w14:paraId="368D867F" w14:textId="00E7C010" w:rsidR="00725FA1" w:rsidRPr="006A7BA1" w:rsidRDefault="00725FA1" w:rsidP="00725FA1">
            <w:pPr>
              <w:jc w:val="right"/>
              <w:rPr>
                <w:sz w:val="14"/>
                <w:szCs w:val="14"/>
              </w:rPr>
            </w:pPr>
            <w:r>
              <w:rPr>
                <w:sz w:val="14"/>
                <w:szCs w:val="14"/>
              </w:rPr>
              <w:t xml:space="preserve">     6,725,207 </w:t>
            </w:r>
          </w:p>
        </w:tc>
      </w:tr>
      <w:tr w:rsidR="00725FA1" w:rsidRPr="006A7BA1" w14:paraId="1F5D074E" w14:textId="77777777" w:rsidTr="00B55380">
        <w:tc>
          <w:tcPr>
            <w:tcW w:w="2807" w:type="dxa"/>
            <w:vAlign w:val="bottom"/>
          </w:tcPr>
          <w:p w14:paraId="7C6FD908" w14:textId="77777777" w:rsidR="00725FA1" w:rsidRPr="006A7BA1" w:rsidRDefault="00725FA1" w:rsidP="00725FA1">
            <w:pPr>
              <w:rPr>
                <w:b/>
                <w:sz w:val="14"/>
                <w:szCs w:val="14"/>
                <w:lang w:val="en-GB"/>
              </w:rPr>
            </w:pPr>
            <w:r w:rsidRPr="006A7BA1">
              <w:rPr>
                <w:sz w:val="14"/>
                <w:szCs w:val="14"/>
                <w:lang w:val="en-GB"/>
              </w:rPr>
              <w:t>Guarantees from individuals</w:t>
            </w:r>
          </w:p>
        </w:tc>
        <w:tc>
          <w:tcPr>
            <w:tcW w:w="737" w:type="dxa"/>
            <w:tcMar>
              <w:right w:w="74" w:type="dxa"/>
            </w:tcMar>
            <w:vAlign w:val="bottom"/>
          </w:tcPr>
          <w:p w14:paraId="69E60628"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38872F48" w14:textId="77777777" w:rsidR="00725FA1" w:rsidRPr="006A7BA1" w:rsidRDefault="00725FA1" w:rsidP="00725FA1">
            <w:pPr>
              <w:jc w:val="right"/>
              <w:rPr>
                <w:sz w:val="14"/>
                <w:szCs w:val="14"/>
              </w:rPr>
            </w:pPr>
          </w:p>
        </w:tc>
        <w:tc>
          <w:tcPr>
            <w:tcW w:w="730" w:type="dxa"/>
            <w:tcMar>
              <w:right w:w="74" w:type="dxa"/>
            </w:tcMar>
            <w:vAlign w:val="bottom"/>
          </w:tcPr>
          <w:p w14:paraId="352DB593"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359B88C4" w14:textId="77777777" w:rsidR="00725FA1" w:rsidRPr="006A7BA1" w:rsidRDefault="00725FA1" w:rsidP="00725FA1">
            <w:pPr>
              <w:jc w:val="right"/>
              <w:rPr>
                <w:sz w:val="14"/>
                <w:szCs w:val="14"/>
              </w:rPr>
            </w:pPr>
          </w:p>
        </w:tc>
        <w:tc>
          <w:tcPr>
            <w:tcW w:w="783" w:type="dxa"/>
            <w:tcMar>
              <w:right w:w="74" w:type="dxa"/>
            </w:tcMar>
            <w:vAlign w:val="bottom"/>
          </w:tcPr>
          <w:p w14:paraId="2ADAA22B" w14:textId="77777777" w:rsidR="00725FA1" w:rsidRPr="000F1CA6" w:rsidRDefault="00725FA1" w:rsidP="00725FA1">
            <w:pPr>
              <w:jc w:val="right"/>
              <w:rPr>
                <w:sz w:val="14"/>
                <w:szCs w:val="14"/>
              </w:rPr>
            </w:pPr>
          </w:p>
        </w:tc>
        <w:tc>
          <w:tcPr>
            <w:tcW w:w="97" w:type="dxa"/>
            <w:tcMar>
              <w:right w:w="74" w:type="dxa"/>
            </w:tcMar>
            <w:vAlign w:val="bottom"/>
          </w:tcPr>
          <w:p w14:paraId="208C12BB" w14:textId="77777777" w:rsidR="00725FA1" w:rsidRPr="000F1CA6" w:rsidRDefault="00725FA1" w:rsidP="00725FA1">
            <w:pPr>
              <w:jc w:val="right"/>
              <w:rPr>
                <w:sz w:val="14"/>
                <w:szCs w:val="14"/>
              </w:rPr>
            </w:pPr>
          </w:p>
        </w:tc>
        <w:tc>
          <w:tcPr>
            <w:tcW w:w="791" w:type="dxa"/>
            <w:tcMar>
              <w:right w:w="74" w:type="dxa"/>
            </w:tcMar>
            <w:vAlign w:val="bottom"/>
          </w:tcPr>
          <w:p w14:paraId="38B751DF"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BCCABDB" w14:textId="77777777" w:rsidR="00725FA1" w:rsidRPr="000F1CA6" w:rsidRDefault="00725FA1" w:rsidP="00725FA1">
            <w:pPr>
              <w:jc w:val="right"/>
              <w:rPr>
                <w:sz w:val="14"/>
                <w:szCs w:val="14"/>
              </w:rPr>
            </w:pPr>
          </w:p>
        </w:tc>
        <w:tc>
          <w:tcPr>
            <w:tcW w:w="729" w:type="dxa"/>
            <w:gridSpan w:val="2"/>
            <w:tcMar>
              <w:right w:w="74" w:type="dxa"/>
            </w:tcMar>
            <w:vAlign w:val="bottom"/>
          </w:tcPr>
          <w:p w14:paraId="25E9D437"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67F0BF0" w14:textId="77777777" w:rsidR="00725FA1" w:rsidRPr="000F1CA6" w:rsidRDefault="00725FA1" w:rsidP="00725FA1">
            <w:pPr>
              <w:jc w:val="right"/>
              <w:rPr>
                <w:sz w:val="14"/>
                <w:szCs w:val="14"/>
              </w:rPr>
            </w:pPr>
          </w:p>
        </w:tc>
        <w:tc>
          <w:tcPr>
            <w:tcW w:w="735" w:type="dxa"/>
            <w:gridSpan w:val="2"/>
            <w:tcMar>
              <w:right w:w="74" w:type="dxa"/>
            </w:tcMar>
            <w:vAlign w:val="bottom"/>
          </w:tcPr>
          <w:p w14:paraId="22F9B46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089BDEF" w14:textId="77777777" w:rsidR="00725FA1" w:rsidRPr="000F1CA6" w:rsidRDefault="00725FA1" w:rsidP="00725FA1">
            <w:pPr>
              <w:jc w:val="right"/>
              <w:rPr>
                <w:sz w:val="14"/>
                <w:szCs w:val="14"/>
              </w:rPr>
            </w:pPr>
          </w:p>
        </w:tc>
        <w:tc>
          <w:tcPr>
            <w:tcW w:w="735" w:type="dxa"/>
            <w:gridSpan w:val="2"/>
            <w:tcMar>
              <w:right w:w="74" w:type="dxa"/>
            </w:tcMar>
            <w:vAlign w:val="bottom"/>
          </w:tcPr>
          <w:p w14:paraId="1F486BB8"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385928EB" w14:textId="77777777" w:rsidR="00725FA1" w:rsidRPr="000F1CA6" w:rsidRDefault="00725FA1" w:rsidP="00725FA1">
            <w:pPr>
              <w:jc w:val="right"/>
              <w:rPr>
                <w:sz w:val="14"/>
                <w:szCs w:val="14"/>
              </w:rPr>
            </w:pPr>
          </w:p>
        </w:tc>
        <w:tc>
          <w:tcPr>
            <w:tcW w:w="729" w:type="dxa"/>
            <w:gridSpan w:val="2"/>
            <w:tcMar>
              <w:right w:w="74" w:type="dxa"/>
            </w:tcMar>
            <w:vAlign w:val="bottom"/>
          </w:tcPr>
          <w:p w14:paraId="4F83864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3C23F03" w14:textId="77777777" w:rsidR="00725FA1" w:rsidRPr="000F1CA6" w:rsidRDefault="00725FA1" w:rsidP="00725FA1">
            <w:pPr>
              <w:jc w:val="right"/>
              <w:rPr>
                <w:sz w:val="14"/>
                <w:szCs w:val="14"/>
              </w:rPr>
            </w:pPr>
          </w:p>
        </w:tc>
        <w:tc>
          <w:tcPr>
            <w:tcW w:w="735" w:type="dxa"/>
            <w:gridSpan w:val="2"/>
            <w:tcMar>
              <w:right w:w="74" w:type="dxa"/>
            </w:tcMar>
            <w:vAlign w:val="bottom"/>
          </w:tcPr>
          <w:p w14:paraId="4DF80FEF"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088265B" w14:textId="77777777" w:rsidR="00725FA1" w:rsidRPr="000F1CA6" w:rsidRDefault="00725FA1" w:rsidP="00725FA1">
            <w:pPr>
              <w:jc w:val="right"/>
              <w:rPr>
                <w:sz w:val="14"/>
                <w:szCs w:val="14"/>
              </w:rPr>
            </w:pPr>
          </w:p>
        </w:tc>
        <w:tc>
          <w:tcPr>
            <w:tcW w:w="729" w:type="dxa"/>
            <w:gridSpan w:val="2"/>
            <w:tcMar>
              <w:right w:w="74" w:type="dxa"/>
            </w:tcMar>
            <w:vAlign w:val="bottom"/>
          </w:tcPr>
          <w:p w14:paraId="4234456E"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A5854AA" w14:textId="77777777" w:rsidR="00725FA1" w:rsidRPr="000F1CA6" w:rsidRDefault="00725FA1" w:rsidP="00725FA1">
            <w:pPr>
              <w:jc w:val="right"/>
              <w:rPr>
                <w:sz w:val="14"/>
                <w:szCs w:val="14"/>
              </w:rPr>
            </w:pPr>
          </w:p>
        </w:tc>
        <w:tc>
          <w:tcPr>
            <w:tcW w:w="729" w:type="dxa"/>
            <w:gridSpan w:val="2"/>
            <w:tcMar>
              <w:right w:w="74" w:type="dxa"/>
            </w:tcMar>
            <w:vAlign w:val="bottom"/>
          </w:tcPr>
          <w:p w14:paraId="59B4F77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E85834B" w14:textId="77777777" w:rsidR="00725FA1" w:rsidRPr="000F1CA6" w:rsidRDefault="00725FA1" w:rsidP="00725FA1">
            <w:pPr>
              <w:jc w:val="right"/>
              <w:rPr>
                <w:sz w:val="14"/>
                <w:szCs w:val="14"/>
              </w:rPr>
            </w:pPr>
          </w:p>
        </w:tc>
        <w:tc>
          <w:tcPr>
            <w:tcW w:w="735" w:type="dxa"/>
            <w:gridSpan w:val="2"/>
            <w:tcMar>
              <w:right w:w="74" w:type="dxa"/>
            </w:tcMar>
            <w:vAlign w:val="bottom"/>
          </w:tcPr>
          <w:p w14:paraId="330A9489"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37F11FC4" w14:textId="77777777" w:rsidR="00725FA1" w:rsidRPr="000F1CA6" w:rsidRDefault="00725FA1" w:rsidP="00725FA1">
            <w:pPr>
              <w:jc w:val="right"/>
              <w:rPr>
                <w:sz w:val="14"/>
                <w:szCs w:val="14"/>
              </w:rPr>
            </w:pPr>
          </w:p>
        </w:tc>
        <w:tc>
          <w:tcPr>
            <w:tcW w:w="768" w:type="dxa"/>
            <w:gridSpan w:val="2"/>
            <w:tcMar>
              <w:right w:w="74" w:type="dxa"/>
            </w:tcMar>
            <w:vAlign w:val="bottom"/>
          </w:tcPr>
          <w:p w14:paraId="385C6D6F" w14:textId="77777777" w:rsidR="00725FA1" w:rsidRPr="000F1CA6" w:rsidRDefault="00725FA1" w:rsidP="00725FA1">
            <w:pPr>
              <w:jc w:val="right"/>
              <w:rPr>
                <w:sz w:val="14"/>
                <w:szCs w:val="14"/>
              </w:rPr>
            </w:pPr>
            <w:r w:rsidRPr="000F1CA6">
              <w:rPr>
                <w:sz w:val="14"/>
                <w:szCs w:val="14"/>
              </w:rPr>
              <w:t xml:space="preserve">                      -   </w:t>
            </w:r>
          </w:p>
        </w:tc>
        <w:tc>
          <w:tcPr>
            <w:tcW w:w="94" w:type="dxa"/>
            <w:tcMar>
              <w:right w:w="74" w:type="dxa"/>
            </w:tcMar>
            <w:vAlign w:val="bottom"/>
          </w:tcPr>
          <w:p w14:paraId="4CDEFCE3" w14:textId="77777777" w:rsidR="00725FA1" w:rsidRPr="000F1CA6" w:rsidRDefault="00725FA1" w:rsidP="00725FA1">
            <w:pPr>
              <w:jc w:val="right"/>
              <w:rPr>
                <w:sz w:val="14"/>
                <w:szCs w:val="14"/>
              </w:rPr>
            </w:pPr>
          </w:p>
        </w:tc>
        <w:tc>
          <w:tcPr>
            <w:tcW w:w="750" w:type="dxa"/>
            <w:gridSpan w:val="3"/>
            <w:tcMar>
              <w:right w:w="74" w:type="dxa"/>
            </w:tcMar>
            <w:vAlign w:val="bottom"/>
          </w:tcPr>
          <w:p w14:paraId="219867D5" w14:textId="77777777" w:rsidR="00725FA1" w:rsidRPr="000F1CA6" w:rsidRDefault="00725FA1" w:rsidP="00725FA1">
            <w:pPr>
              <w:jc w:val="right"/>
              <w:rPr>
                <w:sz w:val="14"/>
                <w:szCs w:val="14"/>
              </w:rPr>
            </w:pPr>
            <w:r w:rsidRPr="000F1CA6">
              <w:rPr>
                <w:sz w:val="14"/>
                <w:szCs w:val="14"/>
              </w:rPr>
              <w:t>-</w:t>
            </w:r>
          </w:p>
        </w:tc>
        <w:tc>
          <w:tcPr>
            <w:tcW w:w="94" w:type="dxa"/>
            <w:tcMar>
              <w:right w:w="74" w:type="dxa"/>
            </w:tcMar>
            <w:vAlign w:val="bottom"/>
          </w:tcPr>
          <w:p w14:paraId="6ED42846" w14:textId="77777777" w:rsidR="00725FA1" w:rsidRPr="000F1CA6" w:rsidRDefault="00725FA1" w:rsidP="00725FA1">
            <w:pPr>
              <w:jc w:val="right"/>
              <w:rPr>
                <w:sz w:val="14"/>
                <w:szCs w:val="14"/>
              </w:rPr>
            </w:pPr>
          </w:p>
        </w:tc>
        <w:tc>
          <w:tcPr>
            <w:tcW w:w="789" w:type="dxa"/>
            <w:gridSpan w:val="3"/>
            <w:tcMar>
              <w:right w:w="74" w:type="dxa"/>
            </w:tcMar>
            <w:vAlign w:val="bottom"/>
          </w:tcPr>
          <w:p w14:paraId="5C19F3B9" w14:textId="77777777" w:rsidR="00725FA1" w:rsidRPr="000F1CA6" w:rsidRDefault="00725FA1" w:rsidP="00725FA1">
            <w:pPr>
              <w:jc w:val="right"/>
              <w:rPr>
                <w:sz w:val="14"/>
                <w:szCs w:val="14"/>
              </w:rPr>
            </w:pPr>
            <w:r w:rsidRPr="000F1CA6">
              <w:rPr>
                <w:sz w:val="14"/>
                <w:szCs w:val="14"/>
              </w:rPr>
              <w:t xml:space="preserve">                        -   </w:t>
            </w:r>
          </w:p>
        </w:tc>
        <w:tc>
          <w:tcPr>
            <w:tcW w:w="113" w:type="dxa"/>
            <w:tcMar>
              <w:right w:w="74" w:type="dxa"/>
            </w:tcMar>
            <w:vAlign w:val="bottom"/>
          </w:tcPr>
          <w:p w14:paraId="6AA7E86E" w14:textId="77777777" w:rsidR="00725FA1" w:rsidRPr="006A7BA1" w:rsidRDefault="00725FA1" w:rsidP="00725FA1">
            <w:pPr>
              <w:jc w:val="right"/>
              <w:rPr>
                <w:sz w:val="14"/>
                <w:szCs w:val="14"/>
              </w:rPr>
            </w:pPr>
          </w:p>
        </w:tc>
        <w:tc>
          <w:tcPr>
            <w:tcW w:w="860" w:type="dxa"/>
            <w:tcMar>
              <w:right w:w="74" w:type="dxa"/>
            </w:tcMar>
            <w:vAlign w:val="bottom"/>
          </w:tcPr>
          <w:p w14:paraId="468CB733" w14:textId="77777777" w:rsidR="00725FA1" w:rsidRPr="006A7BA1" w:rsidRDefault="00725FA1" w:rsidP="00725FA1">
            <w:pPr>
              <w:jc w:val="right"/>
              <w:rPr>
                <w:sz w:val="14"/>
                <w:szCs w:val="14"/>
              </w:rPr>
            </w:pPr>
          </w:p>
        </w:tc>
      </w:tr>
      <w:tr w:rsidR="00725FA1" w:rsidRPr="006A7BA1" w14:paraId="2E663473" w14:textId="77777777" w:rsidTr="00B55380">
        <w:tc>
          <w:tcPr>
            <w:tcW w:w="2807" w:type="dxa"/>
            <w:vAlign w:val="bottom"/>
          </w:tcPr>
          <w:p w14:paraId="4EEE04C4" w14:textId="77777777" w:rsidR="00725FA1" w:rsidRPr="006A7BA1" w:rsidRDefault="00725FA1" w:rsidP="00725FA1">
            <w:pPr>
              <w:rPr>
                <w:b/>
                <w:sz w:val="14"/>
                <w:szCs w:val="14"/>
                <w:lang w:val="en-GB"/>
              </w:rPr>
            </w:pPr>
            <w:r w:rsidRPr="006A7BA1">
              <w:rPr>
                <w:sz w:val="14"/>
                <w:szCs w:val="14"/>
                <w:lang w:val="en-GB"/>
              </w:rPr>
              <w:t>Property pledge:</w:t>
            </w:r>
          </w:p>
        </w:tc>
        <w:tc>
          <w:tcPr>
            <w:tcW w:w="737" w:type="dxa"/>
            <w:tcMar>
              <w:right w:w="74" w:type="dxa"/>
            </w:tcMar>
            <w:vAlign w:val="bottom"/>
          </w:tcPr>
          <w:p w14:paraId="1C39AD58"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6BBBD026" w14:textId="77777777" w:rsidR="00725FA1" w:rsidRPr="006A7BA1" w:rsidRDefault="00725FA1" w:rsidP="00725FA1">
            <w:pPr>
              <w:jc w:val="right"/>
              <w:rPr>
                <w:sz w:val="14"/>
                <w:szCs w:val="14"/>
              </w:rPr>
            </w:pPr>
          </w:p>
        </w:tc>
        <w:tc>
          <w:tcPr>
            <w:tcW w:w="730" w:type="dxa"/>
            <w:tcMar>
              <w:right w:w="74" w:type="dxa"/>
            </w:tcMar>
            <w:vAlign w:val="bottom"/>
          </w:tcPr>
          <w:p w14:paraId="1F2D3113"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23C075B4" w14:textId="77777777" w:rsidR="00725FA1" w:rsidRPr="006A7BA1" w:rsidRDefault="00725FA1" w:rsidP="00725FA1">
            <w:pPr>
              <w:jc w:val="right"/>
              <w:rPr>
                <w:sz w:val="14"/>
                <w:szCs w:val="14"/>
              </w:rPr>
            </w:pPr>
          </w:p>
        </w:tc>
        <w:tc>
          <w:tcPr>
            <w:tcW w:w="783" w:type="dxa"/>
            <w:tcMar>
              <w:right w:w="74" w:type="dxa"/>
            </w:tcMar>
            <w:vAlign w:val="bottom"/>
          </w:tcPr>
          <w:p w14:paraId="29703F07" w14:textId="77777777" w:rsidR="00725FA1" w:rsidRPr="000F1CA6" w:rsidRDefault="00725FA1" w:rsidP="00725FA1">
            <w:pPr>
              <w:jc w:val="right"/>
              <w:rPr>
                <w:sz w:val="14"/>
                <w:szCs w:val="14"/>
              </w:rPr>
            </w:pPr>
          </w:p>
        </w:tc>
        <w:tc>
          <w:tcPr>
            <w:tcW w:w="97" w:type="dxa"/>
            <w:tcMar>
              <w:right w:w="74" w:type="dxa"/>
            </w:tcMar>
            <w:vAlign w:val="bottom"/>
          </w:tcPr>
          <w:p w14:paraId="522EB1B4" w14:textId="77777777" w:rsidR="00725FA1" w:rsidRPr="000F1CA6" w:rsidRDefault="00725FA1" w:rsidP="00725FA1">
            <w:pPr>
              <w:jc w:val="right"/>
              <w:rPr>
                <w:sz w:val="14"/>
                <w:szCs w:val="14"/>
              </w:rPr>
            </w:pPr>
          </w:p>
        </w:tc>
        <w:tc>
          <w:tcPr>
            <w:tcW w:w="791" w:type="dxa"/>
            <w:tcMar>
              <w:right w:w="74" w:type="dxa"/>
            </w:tcMar>
            <w:vAlign w:val="bottom"/>
          </w:tcPr>
          <w:p w14:paraId="64642F2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2714F5E" w14:textId="77777777" w:rsidR="00725FA1" w:rsidRPr="000F1CA6" w:rsidRDefault="00725FA1" w:rsidP="00725FA1">
            <w:pPr>
              <w:jc w:val="right"/>
              <w:rPr>
                <w:sz w:val="14"/>
                <w:szCs w:val="14"/>
              </w:rPr>
            </w:pPr>
          </w:p>
        </w:tc>
        <w:tc>
          <w:tcPr>
            <w:tcW w:w="729" w:type="dxa"/>
            <w:gridSpan w:val="2"/>
            <w:tcMar>
              <w:right w:w="74" w:type="dxa"/>
            </w:tcMar>
            <w:vAlign w:val="bottom"/>
          </w:tcPr>
          <w:p w14:paraId="7FFEBA70"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A434D1A" w14:textId="77777777" w:rsidR="00725FA1" w:rsidRPr="000F1CA6" w:rsidRDefault="00725FA1" w:rsidP="00725FA1">
            <w:pPr>
              <w:jc w:val="right"/>
              <w:rPr>
                <w:sz w:val="14"/>
                <w:szCs w:val="14"/>
              </w:rPr>
            </w:pPr>
          </w:p>
        </w:tc>
        <w:tc>
          <w:tcPr>
            <w:tcW w:w="735" w:type="dxa"/>
            <w:gridSpan w:val="2"/>
            <w:tcMar>
              <w:right w:w="74" w:type="dxa"/>
            </w:tcMar>
            <w:vAlign w:val="bottom"/>
          </w:tcPr>
          <w:p w14:paraId="32F1C65F"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05401E2" w14:textId="77777777" w:rsidR="00725FA1" w:rsidRPr="000F1CA6" w:rsidRDefault="00725FA1" w:rsidP="00725FA1">
            <w:pPr>
              <w:jc w:val="right"/>
              <w:rPr>
                <w:sz w:val="14"/>
                <w:szCs w:val="14"/>
              </w:rPr>
            </w:pPr>
          </w:p>
        </w:tc>
        <w:tc>
          <w:tcPr>
            <w:tcW w:w="735" w:type="dxa"/>
            <w:gridSpan w:val="2"/>
            <w:tcMar>
              <w:right w:w="74" w:type="dxa"/>
            </w:tcMar>
            <w:vAlign w:val="bottom"/>
          </w:tcPr>
          <w:p w14:paraId="31D8E6A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914C325" w14:textId="77777777" w:rsidR="00725FA1" w:rsidRPr="000F1CA6" w:rsidRDefault="00725FA1" w:rsidP="00725FA1">
            <w:pPr>
              <w:jc w:val="right"/>
              <w:rPr>
                <w:sz w:val="14"/>
                <w:szCs w:val="14"/>
              </w:rPr>
            </w:pPr>
          </w:p>
        </w:tc>
        <w:tc>
          <w:tcPr>
            <w:tcW w:w="729" w:type="dxa"/>
            <w:gridSpan w:val="2"/>
            <w:tcMar>
              <w:right w:w="74" w:type="dxa"/>
            </w:tcMar>
            <w:vAlign w:val="bottom"/>
          </w:tcPr>
          <w:p w14:paraId="5C8F590D"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258362C" w14:textId="77777777" w:rsidR="00725FA1" w:rsidRPr="000F1CA6" w:rsidRDefault="00725FA1" w:rsidP="00725FA1">
            <w:pPr>
              <w:jc w:val="right"/>
              <w:rPr>
                <w:sz w:val="14"/>
                <w:szCs w:val="14"/>
              </w:rPr>
            </w:pPr>
          </w:p>
        </w:tc>
        <w:tc>
          <w:tcPr>
            <w:tcW w:w="735" w:type="dxa"/>
            <w:gridSpan w:val="2"/>
            <w:tcMar>
              <w:right w:w="74" w:type="dxa"/>
            </w:tcMar>
            <w:vAlign w:val="bottom"/>
          </w:tcPr>
          <w:p w14:paraId="0D22DF6C"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DE1F6E0" w14:textId="77777777" w:rsidR="00725FA1" w:rsidRPr="000F1CA6" w:rsidRDefault="00725FA1" w:rsidP="00725FA1">
            <w:pPr>
              <w:jc w:val="right"/>
              <w:rPr>
                <w:sz w:val="14"/>
                <w:szCs w:val="14"/>
              </w:rPr>
            </w:pPr>
          </w:p>
        </w:tc>
        <w:tc>
          <w:tcPr>
            <w:tcW w:w="729" w:type="dxa"/>
            <w:gridSpan w:val="2"/>
            <w:tcMar>
              <w:right w:w="74" w:type="dxa"/>
            </w:tcMar>
            <w:vAlign w:val="bottom"/>
          </w:tcPr>
          <w:p w14:paraId="30C8A22B"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C021C0F" w14:textId="77777777" w:rsidR="00725FA1" w:rsidRPr="000F1CA6" w:rsidRDefault="00725FA1" w:rsidP="00725FA1">
            <w:pPr>
              <w:jc w:val="right"/>
              <w:rPr>
                <w:sz w:val="14"/>
                <w:szCs w:val="14"/>
              </w:rPr>
            </w:pPr>
          </w:p>
        </w:tc>
        <w:tc>
          <w:tcPr>
            <w:tcW w:w="729" w:type="dxa"/>
            <w:gridSpan w:val="2"/>
            <w:tcMar>
              <w:right w:w="74" w:type="dxa"/>
            </w:tcMar>
            <w:vAlign w:val="bottom"/>
          </w:tcPr>
          <w:p w14:paraId="17FB31C6"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AB12B3F" w14:textId="77777777" w:rsidR="00725FA1" w:rsidRPr="000F1CA6" w:rsidRDefault="00725FA1" w:rsidP="00725FA1">
            <w:pPr>
              <w:jc w:val="right"/>
              <w:rPr>
                <w:sz w:val="14"/>
                <w:szCs w:val="14"/>
              </w:rPr>
            </w:pPr>
          </w:p>
        </w:tc>
        <w:tc>
          <w:tcPr>
            <w:tcW w:w="735" w:type="dxa"/>
            <w:gridSpan w:val="2"/>
            <w:tcMar>
              <w:right w:w="74" w:type="dxa"/>
            </w:tcMar>
            <w:vAlign w:val="bottom"/>
          </w:tcPr>
          <w:p w14:paraId="19D4D576"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50DC93A" w14:textId="77777777" w:rsidR="00725FA1" w:rsidRPr="000F1CA6" w:rsidRDefault="00725FA1" w:rsidP="00725FA1">
            <w:pPr>
              <w:jc w:val="right"/>
              <w:rPr>
                <w:sz w:val="14"/>
                <w:szCs w:val="14"/>
              </w:rPr>
            </w:pPr>
          </w:p>
        </w:tc>
        <w:tc>
          <w:tcPr>
            <w:tcW w:w="768" w:type="dxa"/>
            <w:gridSpan w:val="2"/>
            <w:tcMar>
              <w:right w:w="74" w:type="dxa"/>
            </w:tcMar>
            <w:vAlign w:val="bottom"/>
          </w:tcPr>
          <w:p w14:paraId="4CED7E7D" w14:textId="77777777" w:rsidR="00725FA1" w:rsidRPr="000F1CA6" w:rsidRDefault="00725FA1" w:rsidP="00725FA1">
            <w:pPr>
              <w:jc w:val="right"/>
              <w:rPr>
                <w:sz w:val="14"/>
                <w:szCs w:val="14"/>
              </w:rPr>
            </w:pPr>
          </w:p>
        </w:tc>
        <w:tc>
          <w:tcPr>
            <w:tcW w:w="94" w:type="dxa"/>
            <w:tcMar>
              <w:right w:w="74" w:type="dxa"/>
            </w:tcMar>
            <w:vAlign w:val="bottom"/>
          </w:tcPr>
          <w:p w14:paraId="4E1A5D62" w14:textId="77777777" w:rsidR="00725FA1" w:rsidRPr="000F1CA6" w:rsidRDefault="00725FA1" w:rsidP="00725FA1">
            <w:pPr>
              <w:jc w:val="right"/>
              <w:rPr>
                <w:sz w:val="14"/>
                <w:szCs w:val="14"/>
              </w:rPr>
            </w:pPr>
          </w:p>
        </w:tc>
        <w:tc>
          <w:tcPr>
            <w:tcW w:w="750" w:type="dxa"/>
            <w:gridSpan w:val="3"/>
            <w:tcMar>
              <w:right w:w="74" w:type="dxa"/>
            </w:tcMar>
            <w:vAlign w:val="bottom"/>
          </w:tcPr>
          <w:p w14:paraId="647D6432" w14:textId="77777777" w:rsidR="00725FA1" w:rsidRPr="000F1CA6" w:rsidRDefault="00725FA1" w:rsidP="00725FA1">
            <w:pPr>
              <w:jc w:val="right"/>
              <w:rPr>
                <w:sz w:val="14"/>
                <w:szCs w:val="14"/>
              </w:rPr>
            </w:pPr>
            <w:r w:rsidRPr="000F1CA6">
              <w:rPr>
                <w:sz w:val="14"/>
                <w:szCs w:val="14"/>
              </w:rPr>
              <w:t>-</w:t>
            </w:r>
          </w:p>
        </w:tc>
        <w:tc>
          <w:tcPr>
            <w:tcW w:w="94" w:type="dxa"/>
            <w:tcMar>
              <w:right w:w="74" w:type="dxa"/>
            </w:tcMar>
            <w:vAlign w:val="bottom"/>
          </w:tcPr>
          <w:p w14:paraId="3979CC13" w14:textId="77777777" w:rsidR="00725FA1" w:rsidRPr="000F1CA6" w:rsidRDefault="00725FA1" w:rsidP="00725FA1">
            <w:pPr>
              <w:jc w:val="right"/>
              <w:rPr>
                <w:sz w:val="14"/>
                <w:szCs w:val="14"/>
              </w:rPr>
            </w:pPr>
          </w:p>
        </w:tc>
        <w:tc>
          <w:tcPr>
            <w:tcW w:w="789" w:type="dxa"/>
            <w:gridSpan w:val="3"/>
            <w:tcMar>
              <w:right w:w="74" w:type="dxa"/>
            </w:tcMar>
            <w:vAlign w:val="bottom"/>
          </w:tcPr>
          <w:p w14:paraId="1096BCB0" w14:textId="77777777" w:rsidR="00725FA1" w:rsidRPr="000F1CA6" w:rsidRDefault="00725FA1" w:rsidP="00725FA1">
            <w:pPr>
              <w:jc w:val="right"/>
              <w:rPr>
                <w:sz w:val="14"/>
                <w:szCs w:val="14"/>
              </w:rPr>
            </w:pPr>
            <w:r w:rsidRPr="000F1CA6">
              <w:rPr>
                <w:sz w:val="14"/>
                <w:szCs w:val="14"/>
              </w:rPr>
              <w:t xml:space="preserve">                        -   </w:t>
            </w:r>
          </w:p>
        </w:tc>
        <w:tc>
          <w:tcPr>
            <w:tcW w:w="113" w:type="dxa"/>
            <w:tcMar>
              <w:right w:w="74" w:type="dxa"/>
            </w:tcMar>
            <w:vAlign w:val="bottom"/>
          </w:tcPr>
          <w:p w14:paraId="01D15FDE" w14:textId="77777777" w:rsidR="00725FA1" w:rsidRPr="006A7BA1" w:rsidRDefault="00725FA1" w:rsidP="00725FA1">
            <w:pPr>
              <w:jc w:val="right"/>
              <w:rPr>
                <w:sz w:val="14"/>
                <w:szCs w:val="14"/>
              </w:rPr>
            </w:pPr>
          </w:p>
        </w:tc>
        <w:tc>
          <w:tcPr>
            <w:tcW w:w="860" w:type="dxa"/>
            <w:tcMar>
              <w:right w:w="74" w:type="dxa"/>
            </w:tcMar>
            <w:vAlign w:val="bottom"/>
          </w:tcPr>
          <w:p w14:paraId="58577667" w14:textId="77777777" w:rsidR="00725FA1" w:rsidRPr="006A7BA1" w:rsidRDefault="00725FA1" w:rsidP="00725FA1">
            <w:pPr>
              <w:jc w:val="right"/>
              <w:rPr>
                <w:sz w:val="14"/>
                <w:szCs w:val="14"/>
              </w:rPr>
            </w:pPr>
            <w:r>
              <w:rPr>
                <w:sz w:val="14"/>
                <w:szCs w:val="14"/>
              </w:rPr>
              <w:t xml:space="preserve">                       -   </w:t>
            </w:r>
          </w:p>
        </w:tc>
      </w:tr>
      <w:tr w:rsidR="00725FA1" w:rsidRPr="006A7BA1" w14:paraId="0BFF3BE5" w14:textId="77777777" w:rsidTr="00B55380">
        <w:tc>
          <w:tcPr>
            <w:tcW w:w="2807" w:type="dxa"/>
            <w:vAlign w:val="bottom"/>
          </w:tcPr>
          <w:p w14:paraId="21F6E0E4" w14:textId="77777777" w:rsidR="00725FA1" w:rsidRPr="006A7BA1" w:rsidRDefault="00725FA1" w:rsidP="00725FA1">
            <w:pPr>
              <w:rPr>
                <w:b/>
                <w:sz w:val="14"/>
                <w:szCs w:val="14"/>
                <w:lang w:val="en-GB"/>
              </w:rPr>
            </w:pPr>
            <w:r w:rsidRPr="006A7BA1">
              <w:rPr>
                <w:sz w:val="14"/>
                <w:szCs w:val="14"/>
                <w:lang w:val="en-GB"/>
              </w:rPr>
              <w:t xml:space="preserve">  private property (flats, houses)</w:t>
            </w:r>
          </w:p>
        </w:tc>
        <w:tc>
          <w:tcPr>
            <w:tcW w:w="737" w:type="dxa"/>
            <w:tcMar>
              <w:right w:w="74" w:type="dxa"/>
            </w:tcMar>
            <w:vAlign w:val="bottom"/>
          </w:tcPr>
          <w:p w14:paraId="171E5EC0"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0325B004" w14:textId="77777777" w:rsidR="00725FA1" w:rsidRPr="006A7BA1" w:rsidRDefault="00725FA1" w:rsidP="00725FA1">
            <w:pPr>
              <w:jc w:val="right"/>
              <w:rPr>
                <w:sz w:val="14"/>
                <w:szCs w:val="14"/>
              </w:rPr>
            </w:pPr>
          </w:p>
        </w:tc>
        <w:tc>
          <w:tcPr>
            <w:tcW w:w="730" w:type="dxa"/>
            <w:tcMar>
              <w:right w:w="74" w:type="dxa"/>
            </w:tcMar>
            <w:vAlign w:val="bottom"/>
          </w:tcPr>
          <w:p w14:paraId="57DE28C6"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00CF0AEE" w14:textId="77777777" w:rsidR="00725FA1" w:rsidRPr="006A7BA1" w:rsidRDefault="00725FA1" w:rsidP="00725FA1">
            <w:pPr>
              <w:jc w:val="right"/>
              <w:rPr>
                <w:sz w:val="14"/>
                <w:szCs w:val="14"/>
              </w:rPr>
            </w:pPr>
          </w:p>
        </w:tc>
        <w:tc>
          <w:tcPr>
            <w:tcW w:w="783" w:type="dxa"/>
            <w:tcMar>
              <w:right w:w="74" w:type="dxa"/>
            </w:tcMar>
            <w:vAlign w:val="bottom"/>
          </w:tcPr>
          <w:p w14:paraId="21E2EC28" w14:textId="77777777" w:rsidR="00725FA1" w:rsidRPr="000F1CA6" w:rsidRDefault="00725FA1" w:rsidP="00725FA1">
            <w:pPr>
              <w:jc w:val="right"/>
              <w:rPr>
                <w:sz w:val="14"/>
                <w:szCs w:val="14"/>
              </w:rPr>
            </w:pPr>
            <w:r w:rsidRPr="000F1CA6">
              <w:rPr>
                <w:sz w:val="14"/>
                <w:szCs w:val="14"/>
              </w:rPr>
              <w:t xml:space="preserve">    58,424,295 </w:t>
            </w:r>
          </w:p>
        </w:tc>
        <w:tc>
          <w:tcPr>
            <w:tcW w:w="97" w:type="dxa"/>
            <w:tcMar>
              <w:right w:w="74" w:type="dxa"/>
            </w:tcMar>
            <w:vAlign w:val="bottom"/>
          </w:tcPr>
          <w:p w14:paraId="198A8E01" w14:textId="77777777" w:rsidR="00725FA1" w:rsidRPr="000F1CA6" w:rsidRDefault="00725FA1" w:rsidP="00725FA1">
            <w:pPr>
              <w:jc w:val="right"/>
              <w:rPr>
                <w:sz w:val="14"/>
                <w:szCs w:val="14"/>
              </w:rPr>
            </w:pPr>
          </w:p>
        </w:tc>
        <w:tc>
          <w:tcPr>
            <w:tcW w:w="791" w:type="dxa"/>
            <w:tcMar>
              <w:right w:w="74" w:type="dxa"/>
            </w:tcMar>
            <w:vAlign w:val="bottom"/>
          </w:tcPr>
          <w:p w14:paraId="737688AD" w14:textId="77777777" w:rsidR="00725FA1" w:rsidRPr="000F1CA6" w:rsidRDefault="00725FA1" w:rsidP="00725FA1">
            <w:pPr>
              <w:jc w:val="right"/>
              <w:rPr>
                <w:sz w:val="14"/>
                <w:szCs w:val="14"/>
              </w:rPr>
            </w:pPr>
            <w:r w:rsidRPr="000F1CA6">
              <w:rPr>
                <w:sz w:val="14"/>
                <w:szCs w:val="14"/>
              </w:rPr>
              <w:t>50,400,580</w:t>
            </w:r>
          </w:p>
        </w:tc>
        <w:tc>
          <w:tcPr>
            <w:tcW w:w="94" w:type="dxa"/>
            <w:gridSpan w:val="2"/>
            <w:tcMar>
              <w:right w:w="74" w:type="dxa"/>
            </w:tcMar>
            <w:vAlign w:val="bottom"/>
          </w:tcPr>
          <w:p w14:paraId="256641E8" w14:textId="77777777" w:rsidR="00725FA1" w:rsidRPr="000F1CA6" w:rsidRDefault="00725FA1" w:rsidP="00725FA1">
            <w:pPr>
              <w:jc w:val="right"/>
              <w:rPr>
                <w:sz w:val="14"/>
                <w:szCs w:val="14"/>
              </w:rPr>
            </w:pPr>
          </w:p>
        </w:tc>
        <w:tc>
          <w:tcPr>
            <w:tcW w:w="729" w:type="dxa"/>
            <w:gridSpan w:val="2"/>
            <w:tcMar>
              <w:right w:w="74" w:type="dxa"/>
            </w:tcMar>
            <w:vAlign w:val="bottom"/>
          </w:tcPr>
          <w:p w14:paraId="5EFB3679"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665ADF3" w14:textId="77777777" w:rsidR="00725FA1" w:rsidRPr="000F1CA6" w:rsidRDefault="00725FA1" w:rsidP="00725FA1">
            <w:pPr>
              <w:jc w:val="right"/>
              <w:rPr>
                <w:sz w:val="14"/>
                <w:szCs w:val="14"/>
              </w:rPr>
            </w:pPr>
          </w:p>
        </w:tc>
        <w:tc>
          <w:tcPr>
            <w:tcW w:w="735" w:type="dxa"/>
            <w:gridSpan w:val="2"/>
            <w:tcMar>
              <w:right w:w="74" w:type="dxa"/>
            </w:tcMar>
            <w:vAlign w:val="bottom"/>
          </w:tcPr>
          <w:p w14:paraId="65CF35FE"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9572EA2" w14:textId="77777777" w:rsidR="00725FA1" w:rsidRPr="000F1CA6" w:rsidRDefault="00725FA1" w:rsidP="00725FA1">
            <w:pPr>
              <w:jc w:val="right"/>
              <w:rPr>
                <w:sz w:val="14"/>
                <w:szCs w:val="14"/>
              </w:rPr>
            </w:pPr>
          </w:p>
        </w:tc>
        <w:tc>
          <w:tcPr>
            <w:tcW w:w="735" w:type="dxa"/>
            <w:gridSpan w:val="2"/>
            <w:tcMar>
              <w:right w:w="74" w:type="dxa"/>
            </w:tcMar>
            <w:vAlign w:val="bottom"/>
          </w:tcPr>
          <w:p w14:paraId="00A4E322"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0AA4081" w14:textId="77777777" w:rsidR="00725FA1" w:rsidRPr="000F1CA6" w:rsidRDefault="00725FA1" w:rsidP="00725FA1">
            <w:pPr>
              <w:jc w:val="right"/>
              <w:rPr>
                <w:sz w:val="14"/>
                <w:szCs w:val="14"/>
              </w:rPr>
            </w:pPr>
          </w:p>
        </w:tc>
        <w:tc>
          <w:tcPr>
            <w:tcW w:w="729" w:type="dxa"/>
            <w:gridSpan w:val="2"/>
            <w:tcMar>
              <w:right w:w="74" w:type="dxa"/>
            </w:tcMar>
            <w:vAlign w:val="bottom"/>
          </w:tcPr>
          <w:p w14:paraId="2E7974B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47EC22F" w14:textId="77777777" w:rsidR="00725FA1" w:rsidRPr="000F1CA6" w:rsidRDefault="00725FA1" w:rsidP="00725FA1">
            <w:pPr>
              <w:jc w:val="right"/>
              <w:rPr>
                <w:sz w:val="14"/>
                <w:szCs w:val="14"/>
              </w:rPr>
            </w:pPr>
          </w:p>
        </w:tc>
        <w:tc>
          <w:tcPr>
            <w:tcW w:w="735" w:type="dxa"/>
            <w:gridSpan w:val="2"/>
            <w:tcMar>
              <w:right w:w="74" w:type="dxa"/>
            </w:tcMar>
            <w:vAlign w:val="bottom"/>
          </w:tcPr>
          <w:p w14:paraId="0DEC3FAC"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3B535E9C" w14:textId="77777777" w:rsidR="00725FA1" w:rsidRPr="000F1CA6" w:rsidRDefault="00725FA1" w:rsidP="00725FA1">
            <w:pPr>
              <w:jc w:val="right"/>
              <w:rPr>
                <w:sz w:val="14"/>
                <w:szCs w:val="14"/>
              </w:rPr>
            </w:pPr>
          </w:p>
        </w:tc>
        <w:tc>
          <w:tcPr>
            <w:tcW w:w="729" w:type="dxa"/>
            <w:gridSpan w:val="2"/>
            <w:tcMar>
              <w:right w:w="74" w:type="dxa"/>
            </w:tcMar>
            <w:vAlign w:val="bottom"/>
          </w:tcPr>
          <w:p w14:paraId="0861583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981419F" w14:textId="77777777" w:rsidR="00725FA1" w:rsidRPr="000F1CA6" w:rsidRDefault="00725FA1" w:rsidP="00725FA1">
            <w:pPr>
              <w:jc w:val="right"/>
              <w:rPr>
                <w:sz w:val="14"/>
                <w:szCs w:val="14"/>
              </w:rPr>
            </w:pPr>
          </w:p>
        </w:tc>
        <w:tc>
          <w:tcPr>
            <w:tcW w:w="729" w:type="dxa"/>
            <w:gridSpan w:val="2"/>
            <w:tcMar>
              <w:right w:w="74" w:type="dxa"/>
            </w:tcMar>
            <w:vAlign w:val="bottom"/>
          </w:tcPr>
          <w:p w14:paraId="0EBF20DE"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55CAFA7" w14:textId="77777777" w:rsidR="00725FA1" w:rsidRPr="000F1CA6" w:rsidRDefault="00725FA1" w:rsidP="00725FA1">
            <w:pPr>
              <w:jc w:val="right"/>
              <w:rPr>
                <w:sz w:val="14"/>
                <w:szCs w:val="14"/>
              </w:rPr>
            </w:pPr>
          </w:p>
        </w:tc>
        <w:tc>
          <w:tcPr>
            <w:tcW w:w="735" w:type="dxa"/>
            <w:gridSpan w:val="2"/>
            <w:tcMar>
              <w:right w:w="74" w:type="dxa"/>
            </w:tcMar>
            <w:vAlign w:val="bottom"/>
          </w:tcPr>
          <w:p w14:paraId="5FCB6CB0"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A157FAB" w14:textId="77777777" w:rsidR="00725FA1" w:rsidRPr="000F1CA6" w:rsidRDefault="00725FA1" w:rsidP="00725FA1">
            <w:pPr>
              <w:jc w:val="right"/>
              <w:rPr>
                <w:sz w:val="14"/>
                <w:szCs w:val="14"/>
              </w:rPr>
            </w:pPr>
          </w:p>
        </w:tc>
        <w:tc>
          <w:tcPr>
            <w:tcW w:w="768" w:type="dxa"/>
            <w:gridSpan w:val="2"/>
            <w:tcMar>
              <w:right w:w="74" w:type="dxa"/>
            </w:tcMar>
            <w:vAlign w:val="bottom"/>
          </w:tcPr>
          <w:p w14:paraId="45CF93E5" w14:textId="77777777" w:rsidR="00725FA1" w:rsidRPr="000F1CA6" w:rsidRDefault="00725FA1" w:rsidP="00725FA1">
            <w:pPr>
              <w:jc w:val="right"/>
              <w:rPr>
                <w:sz w:val="14"/>
                <w:szCs w:val="14"/>
              </w:rPr>
            </w:pPr>
            <w:r w:rsidRPr="000F1CA6">
              <w:rPr>
                <w:sz w:val="14"/>
                <w:szCs w:val="14"/>
              </w:rPr>
              <w:t xml:space="preserve">         338,958 </w:t>
            </w:r>
          </w:p>
        </w:tc>
        <w:tc>
          <w:tcPr>
            <w:tcW w:w="94" w:type="dxa"/>
            <w:tcMar>
              <w:right w:w="74" w:type="dxa"/>
            </w:tcMar>
            <w:vAlign w:val="bottom"/>
          </w:tcPr>
          <w:p w14:paraId="47698AB0" w14:textId="77777777" w:rsidR="00725FA1" w:rsidRPr="000F1CA6" w:rsidRDefault="00725FA1" w:rsidP="00725FA1">
            <w:pPr>
              <w:jc w:val="right"/>
              <w:rPr>
                <w:sz w:val="14"/>
                <w:szCs w:val="14"/>
              </w:rPr>
            </w:pPr>
          </w:p>
        </w:tc>
        <w:tc>
          <w:tcPr>
            <w:tcW w:w="750" w:type="dxa"/>
            <w:gridSpan w:val="3"/>
            <w:tcMar>
              <w:right w:w="74" w:type="dxa"/>
            </w:tcMar>
            <w:vAlign w:val="bottom"/>
          </w:tcPr>
          <w:p w14:paraId="36FA5B41" w14:textId="77777777" w:rsidR="00725FA1" w:rsidRPr="000F1CA6" w:rsidRDefault="00725FA1" w:rsidP="00725FA1">
            <w:pPr>
              <w:jc w:val="right"/>
              <w:rPr>
                <w:sz w:val="14"/>
                <w:szCs w:val="14"/>
              </w:rPr>
            </w:pPr>
            <w:r w:rsidRPr="000F1CA6">
              <w:rPr>
                <w:sz w:val="14"/>
                <w:szCs w:val="14"/>
              </w:rPr>
              <w:t>246,000</w:t>
            </w:r>
          </w:p>
        </w:tc>
        <w:tc>
          <w:tcPr>
            <w:tcW w:w="94" w:type="dxa"/>
            <w:tcMar>
              <w:right w:w="74" w:type="dxa"/>
            </w:tcMar>
            <w:vAlign w:val="bottom"/>
          </w:tcPr>
          <w:p w14:paraId="3D8B93DF" w14:textId="77777777" w:rsidR="00725FA1" w:rsidRPr="000F1CA6" w:rsidRDefault="00725FA1" w:rsidP="00725FA1">
            <w:pPr>
              <w:jc w:val="right"/>
              <w:rPr>
                <w:sz w:val="14"/>
                <w:szCs w:val="14"/>
              </w:rPr>
            </w:pPr>
          </w:p>
        </w:tc>
        <w:tc>
          <w:tcPr>
            <w:tcW w:w="789" w:type="dxa"/>
            <w:gridSpan w:val="3"/>
            <w:tcMar>
              <w:right w:w="74" w:type="dxa"/>
            </w:tcMar>
            <w:vAlign w:val="bottom"/>
          </w:tcPr>
          <w:p w14:paraId="2EB4A1E3" w14:textId="77777777" w:rsidR="00725FA1" w:rsidRPr="000F1CA6" w:rsidRDefault="00725FA1" w:rsidP="00725FA1">
            <w:pPr>
              <w:jc w:val="right"/>
              <w:rPr>
                <w:sz w:val="14"/>
                <w:szCs w:val="14"/>
              </w:rPr>
            </w:pPr>
            <w:r w:rsidRPr="000F1CA6">
              <w:rPr>
                <w:sz w:val="14"/>
                <w:szCs w:val="14"/>
              </w:rPr>
              <w:t xml:space="preserve">      58,763,253 </w:t>
            </w:r>
          </w:p>
        </w:tc>
        <w:tc>
          <w:tcPr>
            <w:tcW w:w="113" w:type="dxa"/>
            <w:tcMar>
              <w:right w:w="74" w:type="dxa"/>
            </w:tcMar>
            <w:vAlign w:val="bottom"/>
          </w:tcPr>
          <w:p w14:paraId="62B34D11" w14:textId="77777777" w:rsidR="00725FA1" w:rsidRPr="006A7BA1" w:rsidRDefault="00725FA1" w:rsidP="00725FA1">
            <w:pPr>
              <w:jc w:val="right"/>
              <w:rPr>
                <w:sz w:val="14"/>
                <w:szCs w:val="14"/>
              </w:rPr>
            </w:pPr>
          </w:p>
        </w:tc>
        <w:tc>
          <w:tcPr>
            <w:tcW w:w="860" w:type="dxa"/>
            <w:tcMar>
              <w:right w:w="74" w:type="dxa"/>
            </w:tcMar>
            <w:vAlign w:val="bottom"/>
          </w:tcPr>
          <w:p w14:paraId="13A06995" w14:textId="77777777" w:rsidR="00725FA1" w:rsidRPr="006A7BA1" w:rsidRDefault="00725FA1" w:rsidP="00725FA1">
            <w:pPr>
              <w:jc w:val="right"/>
              <w:rPr>
                <w:sz w:val="14"/>
                <w:szCs w:val="14"/>
              </w:rPr>
            </w:pPr>
            <w:r>
              <w:rPr>
                <w:sz w:val="14"/>
                <w:szCs w:val="14"/>
              </w:rPr>
              <w:t xml:space="preserve">     50,646,580 </w:t>
            </w:r>
          </w:p>
        </w:tc>
      </w:tr>
      <w:tr w:rsidR="00725FA1" w:rsidRPr="006A7BA1" w14:paraId="12B21728" w14:textId="77777777" w:rsidTr="00B55380">
        <w:tc>
          <w:tcPr>
            <w:tcW w:w="2807" w:type="dxa"/>
            <w:vAlign w:val="bottom"/>
          </w:tcPr>
          <w:p w14:paraId="59A96D99" w14:textId="77777777" w:rsidR="00725FA1" w:rsidRPr="006A7BA1" w:rsidRDefault="00725FA1" w:rsidP="00725FA1">
            <w:pPr>
              <w:rPr>
                <w:b/>
                <w:sz w:val="14"/>
                <w:szCs w:val="14"/>
                <w:lang w:val="en-GB"/>
              </w:rPr>
            </w:pPr>
            <w:r w:rsidRPr="006A7BA1">
              <w:rPr>
                <w:sz w:val="14"/>
                <w:szCs w:val="14"/>
                <w:lang w:val="en-GB"/>
              </w:rPr>
              <w:t xml:space="preserve">  commercial property</w:t>
            </w:r>
          </w:p>
        </w:tc>
        <w:tc>
          <w:tcPr>
            <w:tcW w:w="737" w:type="dxa"/>
            <w:tcMar>
              <w:right w:w="74" w:type="dxa"/>
            </w:tcMar>
            <w:vAlign w:val="bottom"/>
          </w:tcPr>
          <w:p w14:paraId="53DE6344"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15931BFF" w14:textId="77777777" w:rsidR="00725FA1" w:rsidRPr="006A7BA1" w:rsidRDefault="00725FA1" w:rsidP="00725FA1">
            <w:pPr>
              <w:jc w:val="right"/>
              <w:rPr>
                <w:sz w:val="14"/>
                <w:szCs w:val="14"/>
              </w:rPr>
            </w:pPr>
          </w:p>
        </w:tc>
        <w:tc>
          <w:tcPr>
            <w:tcW w:w="730" w:type="dxa"/>
            <w:tcMar>
              <w:right w:w="74" w:type="dxa"/>
            </w:tcMar>
            <w:vAlign w:val="bottom"/>
          </w:tcPr>
          <w:p w14:paraId="47A5B584"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3B31656A" w14:textId="77777777" w:rsidR="00725FA1" w:rsidRPr="006A7BA1" w:rsidRDefault="00725FA1" w:rsidP="00725FA1">
            <w:pPr>
              <w:jc w:val="right"/>
              <w:rPr>
                <w:sz w:val="14"/>
                <w:szCs w:val="14"/>
              </w:rPr>
            </w:pPr>
          </w:p>
        </w:tc>
        <w:tc>
          <w:tcPr>
            <w:tcW w:w="783" w:type="dxa"/>
            <w:tcMar>
              <w:right w:w="74" w:type="dxa"/>
            </w:tcMar>
            <w:vAlign w:val="bottom"/>
          </w:tcPr>
          <w:p w14:paraId="710C72E4" w14:textId="77777777" w:rsidR="00725FA1" w:rsidRPr="000F1CA6" w:rsidRDefault="00725FA1" w:rsidP="00725FA1">
            <w:pPr>
              <w:jc w:val="right"/>
              <w:rPr>
                <w:sz w:val="14"/>
                <w:szCs w:val="14"/>
              </w:rPr>
            </w:pPr>
            <w:r w:rsidRPr="000F1CA6">
              <w:rPr>
                <w:sz w:val="14"/>
                <w:szCs w:val="14"/>
              </w:rPr>
              <w:t xml:space="preserve">    32,281,261 </w:t>
            </w:r>
          </w:p>
        </w:tc>
        <w:tc>
          <w:tcPr>
            <w:tcW w:w="97" w:type="dxa"/>
            <w:tcMar>
              <w:right w:w="74" w:type="dxa"/>
            </w:tcMar>
            <w:vAlign w:val="bottom"/>
          </w:tcPr>
          <w:p w14:paraId="05A07770" w14:textId="77777777" w:rsidR="00725FA1" w:rsidRPr="000F1CA6" w:rsidRDefault="00725FA1" w:rsidP="00725FA1">
            <w:pPr>
              <w:jc w:val="right"/>
              <w:rPr>
                <w:sz w:val="14"/>
                <w:szCs w:val="14"/>
              </w:rPr>
            </w:pPr>
          </w:p>
        </w:tc>
        <w:tc>
          <w:tcPr>
            <w:tcW w:w="791" w:type="dxa"/>
            <w:tcMar>
              <w:right w:w="74" w:type="dxa"/>
            </w:tcMar>
            <w:vAlign w:val="bottom"/>
          </w:tcPr>
          <w:p w14:paraId="7812B8A9" w14:textId="77777777" w:rsidR="00725FA1" w:rsidRPr="000F1CA6" w:rsidRDefault="00725FA1" w:rsidP="00725FA1">
            <w:pPr>
              <w:jc w:val="right"/>
              <w:rPr>
                <w:sz w:val="14"/>
                <w:szCs w:val="14"/>
              </w:rPr>
            </w:pPr>
            <w:r w:rsidRPr="000F1CA6">
              <w:rPr>
                <w:sz w:val="14"/>
                <w:szCs w:val="14"/>
              </w:rPr>
              <w:t>28,995,175</w:t>
            </w:r>
          </w:p>
        </w:tc>
        <w:tc>
          <w:tcPr>
            <w:tcW w:w="94" w:type="dxa"/>
            <w:gridSpan w:val="2"/>
            <w:tcMar>
              <w:right w:w="74" w:type="dxa"/>
            </w:tcMar>
            <w:vAlign w:val="bottom"/>
          </w:tcPr>
          <w:p w14:paraId="01431559" w14:textId="77777777" w:rsidR="00725FA1" w:rsidRPr="000F1CA6" w:rsidRDefault="00725FA1" w:rsidP="00725FA1">
            <w:pPr>
              <w:jc w:val="right"/>
              <w:rPr>
                <w:sz w:val="14"/>
                <w:szCs w:val="14"/>
              </w:rPr>
            </w:pPr>
          </w:p>
        </w:tc>
        <w:tc>
          <w:tcPr>
            <w:tcW w:w="729" w:type="dxa"/>
            <w:gridSpan w:val="2"/>
            <w:tcMar>
              <w:right w:w="74" w:type="dxa"/>
            </w:tcMar>
            <w:vAlign w:val="bottom"/>
          </w:tcPr>
          <w:p w14:paraId="0596A4D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F3DA337" w14:textId="77777777" w:rsidR="00725FA1" w:rsidRPr="000F1CA6" w:rsidRDefault="00725FA1" w:rsidP="00725FA1">
            <w:pPr>
              <w:jc w:val="right"/>
              <w:rPr>
                <w:sz w:val="14"/>
                <w:szCs w:val="14"/>
              </w:rPr>
            </w:pPr>
          </w:p>
        </w:tc>
        <w:tc>
          <w:tcPr>
            <w:tcW w:w="735" w:type="dxa"/>
            <w:gridSpan w:val="2"/>
            <w:tcMar>
              <w:right w:w="74" w:type="dxa"/>
            </w:tcMar>
            <w:vAlign w:val="bottom"/>
          </w:tcPr>
          <w:p w14:paraId="7AAB70A4"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E0D47AE" w14:textId="77777777" w:rsidR="00725FA1" w:rsidRPr="000F1CA6" w:rsidRDefault="00725FA1" w:rsidP="00725FA1">
            <w:pPr>
              <w:jc w:val="right"/>
              <w:rPr>
                <w:sz w:val="14"/>
                <w:szCs w:val="14"/>
              </w:rPr>
            </w:pPr>
          </w:p>
        </w:tc>
        <w:tc>
          <w:tcPr>
            <w:tcW w:w="735" w:type="dxa"/>
            <w:gridSpan w:val="2"/>
            <w:tcMar>
              <w:right w:w="74" w:type="dxa"/>
            </w:tcMar>
            <w:vAlign w:val="bottom"/>
          </w:tcPr>
          <w:p w14:paraId="7E839AAD"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9D1CF18" w14:textId="77777777" w:rsidR="00725FA1" w:rsidRPr="000F1CA6" w:rsidRDefault="00725FA1" w:rsidP="00725FA1">
            <w:pPr>
              <w:jc w:val="right"/>
              <w:rPr>
                <w:sz w:val="14"/>
                <w:szCs w:val="14"/>
              </w:rPr>
            </w:pPr>
          </w:p>
        </w:tc>
        <w:tc>
          <w:tcPr>
            <w:tcW w:w="729" w:type="dxa"/>
            <w:gridSpan w:val="2"/>
            <w:tcMar>
              <w:right w:w="74" w:type="dxa"/>
            </w:tcMar>
            <w:vAlign w:val="bottom"/>
          </w:tcPr>
          <w:p w14:paraId="21028318"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86BEC1C" w14:textId="77777777" w:rsidR="00725FA1" w:rsidRPr="000F1CA6" w:rsidRDefault="00725FA1" w:rsidP="00725FA1">
            <w:pPr>
              <w:jc w:val="right"/>
              <w:rPr>
                <w:sz w:val="14"/>
                <w:szCs w:val="14"/>
              </w:rPr>
            </w:pPr>
          </w:p>
        </w:tc>
        <w:tc>
          <w:tcPr>
            <w:tcW w:w="735" w:type="dxa"/>
            <w:gridSpan w:val="2"/>
            <w:tcMar>
              <w:right w:w="74" w:type="dxa"/>
            </w:tcMar>
            <w:vAlign w:val="bottom"/>
          </w:tcPr>
          <w:p w14:paraId="5F4DD772"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84F1232" w14:textId="77777777" w:rsidR="00725FA1" w:rsidRPr="000F1CA6" w:rsidRDefault="00725FA1" w:rsidP="00725FA1">
            <w:pPr>
              <w:jc w:val="right"/>
              <w:rPr>
                <w:sz w:val="14"/>
                <w:szCs w:val="14"/>
              </w:rPr>
            </w:pPr>
          </w:p>
        </w:tc>
        <w:tc>
          <w:tcPr>
            <w:tcW w:w="729" w:type="dxa"/>
            <w:gridSpan w:val="2"/>
            <w:tcMar>
              <w:right w:w="74" w:type="dxa"/>
            </w:tcMar>
            <w:vAlign w:val="bottom"/>
          </w:tcPr>
          <w:p w14:paraId="1C79E394"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B1C6F53" w14:textId="77777777" w:rsidR="00725FA1" w:rsidRPr="000F1CA6" w:rsidRDefault="00725FA1" w:rsidP="00725FA1">
            <w:pPr>
              <w:jc w:val="right"/>
              <w:rPr>
                <w:sz w:val="14"/>
                <w:szCs w:val="14"/>
              </w:rPr>
            </w:pPr>
          </w:p>
        </w:tc>
        <w:tc>
          <w:tcPr>
            <w:tcW w:w="729" w:type="dxa"/>
            <w:gridSpan w:val="2"/>
            <w:tcMar>
              <w:right w:w="74" w:type="dxa"/>
            </w:tcMar>
            <w:vAlign w:val="bottom"/>
          </w:tcPr>
          <w:p w14:paraId="5CE76C5D"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353501E1" w14:textId="77777777" w:rsidR="00725FA1" w:rsidRPr="000F1CA6" w:rsidRDefault="00725FA1" w:rsidP="00725FA1">
            <w:pPr>
              <w:jc w:val="right"/>
              <w:rPr>
                <w:sz w:val="14"/>
                <w:szCs w:val="14"/>
              </w:rPr>
            </w:pPr>
          </w:p>
        </w:tc>
        <w:tc>
          <w:tcPr>
            <w:tcW w:w="735" w:type="dxa"/>
            <w:gridSpan w:val="2"/>
            <w:tcMar>
              <w:right w:w="74" w:type="dxa"/>
            </w:tcMar>
            <w:vAlign w:val="bottom"/>
          </w:tcPr>
          <w:p w14:paraId="4D95E34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A3C68F8" w14:textId="77777777" w:rsidR="00725FA1" w:rsidRPr="000F1CA6" w:rsidRDefault="00725FA1" w:rsidP="00725FA1">
            <w:pPr>
              <w:jc w:val="right"/>
              <w:rPr>
                <w:sz w:val="14"/>
                <w:szCs w:val="14"/>
              </w:rPr>
            </w:pPr>
          </w:p>
        </w:tc>
        <w:tc>
          <w:tcPr>
            <w:tcW w:w="768" w:type="dxa"/>
            <w:gridSpan w:val="2"/>
            <w:tcMar>
              <w:right w:w="74" w:type="dxa"/>
            </w:tcMar>
            <w:vAlign w:val="bottom"/>
          </w:tcPr>
          <w:p w14:paraId="4A93AD96" w14:textId="77777777" w:rsidR="00725FA1" w:rsidRPr="000F1CA6" w:rsidRDefault="00725FA1" w:rsidP="00725FA1">
            <w:pPr>
              <w:jc w:val="right"/>
              <w:rPr>
                <w:sz w:val="14"/>
                <w:szCs w:val="14"/>
              </w:rPr>
            </w:pPr>
            <w:r w:rsidRPr="000F1CA6">
              <w:rPr>
                <w:sz w:val="14"/>
                <w:szCs w:val="14"/>
              </w:rPr>
              <w:t xml:space="preserve">      4,572,703 </w:t>
            </w:r>
          </w:p>
        </w:tc>
        <w:tc>
          <w:tcPr>
            <w:tcW w:w="94" w:type="dxa"/>
            <w:tcMar>
              <w:right w:w="74" w:type="dxa"/>
            </w:tcMar>
            <w:vAlign w:val="bottom"/>
          </w:tcPr>
          <w:p w14:paraId="1E7735E0" w14:textId="77777777" w:rsidR="00725FA1" w:rsidRPr="000F1CA6" w:rsidRDefault="00725FA1" w:rsidP="00725FA1">
            <w:pPr>
              <w:jc w:val="right"/>
              <w:rPr>
                <w:sz w:val="14"/>
                <w:szCs w:val="14"/>
              </w:rPr>
            </w:pPr>
          </w:p>
        </w:tc>
        <w:tc>
          <w:tcPr>
            <w:tcW w:w="750" w:type="dxa"/>
            <w:gridSpan w:val="3"/>
            <w:tcMar>
              <w:right w:w="74" w:type="dxa"/>
            </w:tcMar>
            <w:vAlign w:val="bottom"/>
          </w:tcPr>
          <w:p w14:paraId="5E5A98CE" w14:textId="77777777" w:rsidR="00725FA1" w:rsidRPr="000F1CA6" w:rsidRDefault="00725FA1" w:rsidP="00725FA1">
            <w:pPr>
              <w:jc w:val="right"/>
              <w:rPr>
                <w:sz w:val="14"/>
                <w:szCs w:val="14"/>
              </w:rPr>
            </w:pPr>
            <w:r w:rsidRPr="000F1CA6">
              <w:rPr>
                <w:sz w:val="14"/>
                <w:szCs w:val="14"/>
              </w:rPr>
              <w:t>2,882,633</w:t>
            </w:r>
          </w:p>
        </w:tc>
        <w:tc>
          <w:tcPr>
            <w:tcW w:w="94" w:type="dxa"/>
            <w:tcMar>
              <w:right w:w="74" w:type="dxa"/>
            </w:tcMar>
            <w:vAlign w:val="bottom"/>
          </w:tcPr>
          <w:p w14:paraId="54A50D26" w14:textId="77777777" w:rsidR="00725FA1" w:rsidRPr="000F1CA6" w:rsidRDefault="00725FA1" w:rsidP="00725FA1">
            <w:pPr>
              <w:jc w:val="right"/>
              <w:rPr>
                <w:sz w:val="14"/>
                <w:szCs w:val="14"/>
              </w:rPr>
            </w:pPr>
          </w:p>
        </w:tc>
        <w:tc>
          <w:tcPr>
            <w:tcW w:w="789" w:type="dxa"/>
            <w:gridSpan w:val="3"/>
            <w:tcMar>
              <w:right w:w="74" w:type="dxa"/>
            </w:tcMar>
            <w:vAlign w:val="bottom"/>
          </w:tcPr>
          <w:p w14:paraId="5AF63D60" w14:textId="77777777" w:rsidR="00725FA1" w:rsidRPr="000F1CA6" w:rsidRDefault="00725FA1" w:rsidP="00725FA1">
            <w:pPr>
              <w:jc w:val="center"/>
              <w:rPr>
                <w:sz w:val="14"/>
                <w:szCs w:val="14"/>
              </w:rPr>
            </w:pPr>
            <w:r w:rsidRPr="000F1CA6">
              <w:rPr>
                <w:sz w:val="14"/>
                <w:szCs w:val="14"/>
              </w:rPr>
              <w:t xml:space="preserve">      36,853,964 </w:t>
            </w:r>
          </w:p>
        </w:tc>
        <w:tc>
          <w:tcPr>
            <w:tcW w:w="113" w:type="dxa"/>
            <w:tcMar>
              <w:right w:w="74" w:type="dxa"/>
            </w:tcMar>
            <w:vAlign w:val="bottom"/>
          </w:tcPr>
          <w:p w14:paraId="339D6C29" w14:textId="77777777" w:rsidR="00725FA1" w:rsidRPr="006A7BA1" w:rsidRDefault="00725FA1" w:rsidP="00725FA1">
            <w:pPr>
              <w:jc w:val="right"/>
              <w:rPr>
                <w:sz w:val="14"/>
                <w:szCs w:val="14"/>
              </w:rPr>
            </w:pPr>
          </w:p>
        </w:tc>
        <w:tc>
          <w:tcPr>
            <w:tcW w:w="860" w:type="dxa"/>
            <w:tcMar>
              <w:right w:w="74" w:type="dxa"/>
            </w:tcMar>
            <w:vAlign w:val="bottom"/>
          </w:tcPr>
          <w:p w14:paraId="394B2408" w14:textId="77777777" w:rsidR="00725FA1" w:rsidRPr="006A7BA1" w:rsidRDefault="00725FA1" w:rsidP="00725FA1">
            <w:pPr>
              <w:jc w:val="right"/>
              <w:rPr>
                <w:sz w:val="14"/>
                <w:szCs w:val="14"/>
              </w:rPr>
            </w:pPr>
            <w:r>
              <w:rPr>
                <w:sz w:val="14"/>
                <w:szCs w:val="14"/>
              </w:rPr>
              <w:t xml:space="preserve">     31,877,808 </w:t>
            </w:r>
          </w:p>
        </w:tc>
      </w:tr>
      <w:tr w:rsidR="00725FA1" w:rsidRPr="006A7BA1" w14:paraId="08C05CA7" w14:textId="77777777" w:rsidTr="00B55380">
        <w:tc>
          <w:tcPr>
            <w:tcW w:w="2807" w:type="dxa"/>
            <w:vAlign w:val="bottom"/>
          </w:tcPr>
          <w:p w14:paraId="552F219C" w14:textId="77777777" w:rsidR="00725FA1" w:rsidRPr="006A7BA1" w:rsidRDefault="00725FA1" w:rsidP="00725FA1">
            <w:pPr>
              <w:rPr>
                <w:b/>
                <w:sz w:val="14"/>
                <w:szCs w:val="14"/>
                <w:lang w:val="en-GB"/>
              </w:rPr>
            </w:pPr>
            <w:r w:rsidRPr="006A7BA1">
              <w:rPr>
                <w:sz w:val="14"/>
                <w:szCs w:val="14"/>
                <w:lang w:val="en-GB"/>
              </w:rPr>
              <w:t>Pledge over movables</w:t>
            </w:r>
          </w:p>
        </w:tc>
        <w:tc>
          <w:tcPr>
            <w:tcW w:w="737" w:type="dxa"/>
            <w:tcMar>
              <w:right w:w="74" w:type="dxa"/>
            </w:tcMar>
            <w:vAlign w:val="bottom"/>
          </w:tcPr>
          <w:p w14:paraId="0C2953D6"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2881FD61" w14:textId="77777777" w:rsidR="00725FA1" w:rsidRPr="006A7BA1" w:rsidRDefault="00725FA1" w:rsidP="00725FA1">
            <w:pPr>
              <w:jc w:val="right"/>
              <w:rPr>
                <w:sz w:val="14"/>
                <w:szCs w:val="14"/>
              </w:rPr>
            </w:pPr>
          </w:p>
        </w:tc>
        <w:tc>
          <w:tcPr>
            <w:tcW w:w="730" w:type="dxa"/>
            <w:tcMar>
              <w:right w:w="74" w:type="dxa"/>
            </w:tcMar>
            <w:vAlign w:val="bottom"/>
          </w:tcPr>
          <w:p w14:paraId="1DE23467"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0A0115CF" w14:textId="77777777" w:rsidR="00725FA1" w:rsidRPr="006A7BA1" w:rsidRDefault="00725FA1" w:rsidP="00725FA1">
            <w:pPr>
              <w:jc w:val="right"/>
              <w:rPr>
                <w:sz w:val="14"/>
                <w:szCs w:val="14"/>
              </w:rPr>
            </w:pPr>
          </w:p>
        </w:tc>
        <w:tc>
          <w:tcPr>
            <w:tcW w:w="783" w:type="dxa"/>
            <w:tcMar>
              <w:right w:w="74" w:type="dxa"/>
            </w:tcMar>
            <w:vAlign w:val="bottom"/>
          </w:tcPr>
          <w:p w14:paraId="66AE5720" w14:textId="55BFD23F" w:rsidR="00725FA1" w:rsidRPr="000F1CA6" w:rsidRDefault="00725FA1" w:rsidP="00725FA1">
            <w:pPr>
              <w:jc w:val="right"/>
              <w:rPr>
                <w:sz w:val="14"/>
                <w:szCs w:val="14"/>
              </w:rPr>
            </w:pPr>
            <w:r w:rsidRPr="000F1CA6">
              <w:rPr>
                <w:sz w:val="14"/>
                <w:szCs w:val="14"/>
              </w:rPr>
              <w:t xml:space="preserve">    </w:t>
            </w:r>
            <w:r w:rsidR="00E14D29">
              <w:rPr>
                <w:sz w:val="14"/>
                <w:szCs w:val="14"/>
                <w:lang w:val="mk-MK"/>
              </w:rPr>
              <w:t>16,012,289</w:t>
            </w:r>
            <w:r w:rsidRPr="000F1CA6">
              <w:rPr>
                <w:sz w:val="14"/>
                <w:szCs w:val="14"/>
              </w:rPr>
              <w:t xml:space="preserve"> </w:t>
            </w:r>
          </w:p>
        </w:tc>
        <w:tc>
          <w:tcPr>
            <w:tcW w:w="97" w:type="dxa"/>
            <w:tcMar>
              <w:right w:w="74" w:type="dxa"/>
            </w:tcMar>
            <w:vAlign w:val="bottom"/>
          </w:tcPr>
          <w:p w14:paraId="495157EB" w14:textId="77777777" w:rsidR="00725FA1" w:rsidRPr="000F1CA6" w:rsidRDefault="00725FA1" w:rsidP="00725FA1">
            <w:pPr>
              <w:jc w:val="right"/>
              <w:rPr>
                <w:sz w:val="14"/>
                <w:szCs w:val="14"/>
              </w:rPr>
            </w:pPr>
          </w:p>
        </w:tc>
        <w:tc>
          <w:tcPr>
            <w:tcW w:w="791" w:type="dxa"/>
            <w:tcMar>
              <w:right w:w="74" w:type="dxa"/>
            </w:tcMar>
            <w:vAlign w:val="bottom"/>
          </w:tcPr>
          <w:p w14:paraId="50A69E6C" w14:textId="3AF1A0B6" w:rsidR="00725FA1" w:rsidRPr="009C1EC3" w:rsidRDefault="00E14D29" w:rsidP="00725FA1">
            <w:pPr>
              <w:jc w:val="right"/>
              <w:rPr>
                <w:sz w:val="14"/>
                <w:szCs w:val="14"/>
                <w:lang w:val="mk-MK"/>
              </w:rPr>
            </w:pPr>
            <w:r>
              <w:rPr>
                <w:sz w:val="14"/>
                <w:szCs w:val="14"/>
                <w:lang w:val="mk-MK"/>
              </w:rPr>
              <w:t>14,462,739</w:t>
            </w:r>
          </w:p>
        </w:tc>
        <w:tc>
          <w:tcPr>
            <w:tcW w:w="94" w:type="dxa"/>
            <w:gridSpan w:val="2"/>
            <w:tcMar>
              <w:right w:w="74" w:type="dxa"/>
            </w:tcMar>
            <w:vAlign w:val="bottom"/>
          </w:tcPr>
          <w:p w14:paraId="23187D16" w14:textId="77777777" w:rsidR="00725FA1" w:rsidRPr="000F1CA6" w:rsidRDefault="00725FA1" w:rsidP="00725FA1">
            <w:pPr>
              <w:jc w:val="right"/>
              <w:rPr>
                <w:sz w:val="14"/>
                <w:szCs w:val="14"/>
              </w:rPr>
            </w:pPr>
          </w:p>
        </w:tc>
        <w:tc>
          <w:tcPr>
            <w:tcW w:w="729" w:type="dxa"/>
            <w:gridSpan w:val="2"/>
            <w:tcMar>
              <w:right w:w="74" w:type="dxa"/>
            </w:tcMar>
            <w:vAlign w:val="bottom"/>
          </w:tcPr>
          <w:p w14:paraId="7D83856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39A12359" w14:textId="77777777" w:rsidR="00725FA1" w:rsidRPr="000F1CA6" w:rsidRDefault="00725FA1" w:rsidP="00725FA1">
            <w:pPr>
              <w:jc w:val="right"/>
              <w:rPr>
                <w:sz w:val="14"/>
                <w:szCs w:val="14"/>
              </w:rPr>
            </w:pPr>
          </w:p>
        </w:tc>
        <w:tc>
          <w:tcPr>
            <w:tcW w:w="735" w:type="dxa"/>
            <w:gridSpan w:val="2"/>
            <w:tcMar>
              <w:right w:w="74" w:type="dxa"/>
            </w:tcMar>
            <w:vAlign w:val="bottom"/>
          </w:tcPr>
          <w:p w14:paraId="75D5D4E3"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2754F437" w14:textId="77777777" w:rsidR="00725FA1" w:rsidRPr="000F1CA6" w:rsidRDefault="00725FA1" w:rsidP="00725FA1">
            <w:pPr>
              <w:jc w:val="right"/>
              <w:rPr>
                <w:sz w:val="14"/>
                <w:szCs w:val="14"/>
              </w:rPr>
            </w:pPr>
          </w:p>
        </w:tc>
        <w:tc>
          <w:tcPr>
            <w:tcW w:w="735" w:type="dxa"/>
            <w:gridSpan w:val="2"/>
            <w:tcMar>
              <w:right w:w="74" w:type="dxa"/>
            </w:tcMar>
            <w:vAlign w:val="bottom"/>
          </w:tcPr>
          <w:p w14:paraId="01299D4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34826DBA" w14:textId="77777777" w:rsidR="00725FA1" w:rsidRPr="000F1CA6" w:rsidRDefault="00725FA1" w:rsidP="00725FA1">
            <w:pPr>
              <w:jc w:val="right"/>
              <w:rPr>
                <w:sz w:val="14"/>
                <w:szCs w:val="14"/>
              </w:rPr>
            </w:pPr>
          </w:p>
        </w:tc>
        <w:tc>
          <w:tcPr>
            <w:tcW w:w="729" w:type="dxa"/>
            <w:gridSpan w:val="2"/>
            <w:tcMar>
              <w:right w:w="74" w:type="dxa"/>
            </w:tcMar>
            <w:vAlign w:val="bottom"/>
          </w:tcPr>
          <w:p w14:paraId="0AB84B5F"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5B302F79" w14:textId="77777777" w:rsidR="00725FA1" w:rsidRPr="000F1CA6" w:rsidRDefault="00725FA1" w:rsidP="00725FA1">
            <w:pPr>
              <w:jc w:val="right"/>
              <w:rPr>
                <w:sz w:val="14"/>
                <w:szCs w:val="14"/>
              </w:rPr>
            </w:pPr>
          </w:p>
        </w:tc>
        <w:tc>
          <w:tcPr>
            <w:tcW w:w="735" w:type="dxa"/>
            <w:gridSpan w:val="2"/>
            <w:tcMar>
              <w:right w:w="74" w:type="dxa"/>
            </w:tcMar>
            <w:vAlign w:val="bottom"/>
          </w:tcPr>
          <w:p w14:paraId="629A20BD"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4DE6EAD8" w14:textId="77777777" w:rsidR="00725FA1" w:rsidRPr="000F1CA6" w:rsidRDefault="00725FA1" w:rsidP="00725FA1">
            <w:pPr>
              <w:jc w:val="right"/>
              <w:rPr>
                <w:sz w:val="14"/>
                <w:szCs w:val="14"/>
              </w:rPr>
            </w:pPr>
          </w:p>
        </w:tc>
        <w:tc>
          <w:tcPr>
            <w:tcW w:w="729" w:type="dxa"/>
            <w:gridSpan w:val="2"/>
            <w:tcMar>
              <w:right w:w="74" w:type="dxa"/>
            </w:tcMar>
            <w:vAlign w:val="bottom"/>
          </w:tcPr>
          <w:p w14:paraId="2ECC47CC"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DEB2317" w14:textId="77777777" w:rsidR="00725FA1" w:rsidRPr="000F1CA6" w:rsidRDefault="00725FA1" w:rsidP="00725FA1">
            <w:pPr>
              <w:jc w:val="right"/>
              <w:rPr>
                <w:sz w:val="14"/>
                <w:szCs w:val="14"/>
              </w:rPr>
            </w:pPr>
          </w:p>
        </w:tc>
        <w:tc>
          <w:tcPr>
            <w:tcW w:w="729" w:type="dxa"/>
            <w:gridSpan w:val="2"/>
            <w:tcMar>
              <w:right w:w="74" w:type="dxa"/>
            </w:tcMar>
            <w:vAlign w:val="bottom"/>
          </w:tcPr>
          <w:p w14:paraId="70AE1C38"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27D7BB7" w14:textId="77777777" w:rsidR="00725FA1" w:rsidRPr="000F1CA6" w:rsidRDefault="00725FA1" w:rsidP="00725FA1">
            <w:pPr>
              <w:jc w:val="right"/>
              <w:rPr>
                <w:sz w:val="14"/>
                <w:szCs w:val="14"/>
              </w:rPr>
            </w:pPr>
          </w:p>
        </w:tc>
        <w:tc>
          <w:tcPr>
            <w:tcW w:w="735" w:type="dxa"/>
            <w:gridSpan w:val="2"/>
            <w:tcMar>
              <w:right w:w="74" w:type="dxa"/>
            </w:tcMar>
            <w:vAlign w:val="bottom"/>
          </w:tcPr>
          <w:p w14:paraId="03000090"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32224910" w14:textId="77777777" w:rsidR="00725FA1" w:rsidRPr="000F1CA6" w:rsidRDefault="00725FA1" w:rsidP="00725FA1">
            <w:pPr>
              <w:jc w:val="right"/>
              <w:rPr>
                <w:sz w:val="14"/>
                <w:szCs w:val="14"/>
              </w:rPr>
            </w:pPr>
          </w:p>
        </w:tc>
        <w:tc>
          <w:tcPr>
            <w:tcW w:w="768" w:type="dxa"/>
            <w:gridSpan w:val="2"/>
            <w:tcMar>
              <w:right w:w="74" w:type="dxa"/>
            </w:tcMar>
            <w:vAlign w:val="bottom"/>
          </w:tcPr>
          <w:p w14:paraId="6859BFDB" w14:textId="77777777" w:rsidR="00725FA1" w:rsidRPr="000F1CA6" w:rsidRDefault="00725FA1" w:rsidP="00725FA1">
            <w:pPr>
              <w:jc w:val="right"/>
              <w:rPr>
                <w:sz w:val="14"/>
                <w:szCs w:val="14"/>
              </w:rPr>
            </w:pPr>
            <w:r w:rsidRPr="000F1CA6">
              <w:rPr>
                <w:sz w:val="14"/>
                <w:szCs w:val="14"/>
              </w:rPr>
              <w:t xml:space="preserve">      3,580,682 </w:t>
            </w:r>
          </w:p>
        </w:tc>
        <w:tc>
          <w:tcPr>
            <w:tcW w:w="94" w:type="dxa"/>
            <w:tcMar>
              <w:right w:w="74" w:type="dxa"/>
            </w:tcMar>
            <w:vAlign w:val="bottom"/>
          </w:tcPr>
          <w:p w14:paraId="56222B9E" w14:textId="77777777" w:rsidR="00725FA1" w:rsidRPr="000F1CA6" w:rsidRDefault="00725FA1" w:rsidP="00725FA1">
            <w:pPr>
              <w:jc w:val="right"/>
              <w:rPr>
                <w:sz w:val="14"/>
                <w:szCs w:val="14"/>
              </w:rPr>
            </w:pPr>
          </w:p>
        </w:tc>
        <w:tc>
          <w:tcPr>
            <w:tcW w:w="750" w:type="dxa"/>
            <w:gridSpan w:val="3"/>
            <w:tcMar>
              <w:right w:w="74" w:type="dxa"/>
            </w:tcMar>
            <w:vAlign w:val="bottom"/>
          </w:tcPr>
          <w:p w14:paraId="77F03E49" w14:textId="77777777" w:rsidR="00725FA1" w:rsidRPr="000F1CA6" w:rsidRDefault="00725FA1" w:rsidP="00725FA1">
            <w:pPr>
              <w:jc w:val="right"/>
              <w:rPr>
                <w:sz w:val="14"/>
                <w:szCs w:val="14"/>
              </w:rPr>
            </w:pPr>
            <w:r w:rsidRPr="000F1CA6">
              <w:rPr>
                <w:sz w:val="14"/>
                <w:szCs w:val="14"/>
              </w:rPr>
              <w:t>4,391,731</w:t>
            </w:r>
          </w:p>
        </w:tc>
        <w:tc>
          <w:tcPr>
            <w:tcW w:w="94" w:type="dxa"/>
            <w:tcMar>
              <w:right w:w="74" w:type="dxa"/>
            </w:tcMar>
            <w:vAlign w:val="bottom"/>
          </w:tcPr>
          <w:p w14:paraId="56927A51" w14:textId="77777777" w:rsidR="00725FA1" w:rsidRPr="000F1CA6" w:rsidRDefault="00725FA1" w:rsidP="00725FA1">
            <w:pPr>
              <w:jc w:val="right"/>
              <w:rPr>
                <w:sz w:val="14"/>
                <w:szCs w:val="14"/>
              </w:rPr>
            </w:pPr>
          </w:p>
        </w:tc>
        <w:tc>
          <w:tcPr>
            <w:tcW w:w="789" w:type="dxa"/>
            <w:gridSpan w:val="3"/>
            <w:tcMar>
              <w:right w:w="74" w:type="dxa"/>
            </w:tcMar>
            <w:vAlign w:val="bottom"/>
          </w:tcPr>
          <w:p w14:paraId="4C6B62BF" w14:textId="62AF2714" w:rsidR="00725FA1" w:rsidRPr="000F1CA6" w:rsidRDefault="00725FA1" w:rsidP="00725FA1">
            <w:pPr>
              <w:jc w:val="right"/>
              <w:rPr>
                <w:sz w:val="14"/>
                <w:szCs w:val="14"/>
              </w:rPr>
            </w:pPr>
            <w:r w:rsidRPr="000F1CA6">
              <w:rPr>
                <w:sz w:val="14"/>
                <w:szCs w:val="14"/>
              </w:rPr>
              <w:t xml:space="preserve">      </w:t>
            </w:r>
            <w:r w:rsidR="00E14D29">
              <w:rPr>
                <w:sz w:val="14"/>
                <w:szCs w:val="14"/>
                <w:lang w:val="mk-MK"/>
              </w:rPr>
              <w:t>19,592,971</w:t>
            </w:r>
            <w:r w:rsidRPr="000F1CA6">
              <w:rPr>
                <w:sz w:val="14"/>
                <w:szCs w:val="14"/>
              </w:rPr>
              <w:t xml:space="preserve"> </w:t>
            </w:r>
          </w:p>
        </w:tc>
        <w:tc>
          <w:tcPr>
            <w:tcW w:w="113" w:type="dxa"/>
            <w:tcMar>
              <w:right w:w="74" w:type="dxa"/>
            </w:tcMar>
            <w:vAlign w:val="bottom"/>
          </w:tcPr>
          <w:p w14:paraId="4EB813C0" w14:textId="77777777" w:rsidR="00725FA1" w:rsidRPr="006A7BA1" w:rsidRDefault="00725FA1" w:rsidP="00725FA1">
            <w:pPr>
              <w:jc w:val="right"/>
              <w:rPr>
                <w:sz w:val="14"/>
                <w:szCs w:val="14"/>
              </w:rPr>
            </w:pPr>
          </w:p>
        </w:tc>
        <w:tc>
          <w:tcPr>
            <w:tcW w:w="860" w:type="dxa"/>
            <w:tcMar>
              <w:right w:w="74" w:type="dxa"/>
            </w:tcMar>
            <w:vAlign w:val="bottom"/>
          </w:tcPr>
          <w:p w14:paraId="06DA88D7" w14:textId="747B169C" w:rsidR="00725FA1" w:rsidRPr="006A7BA1" w:rsidRDefault="00725FA1" w:rsidP="00725FA1">
            <w:pPr>
              <w:jc w:val="right"/>
              <w:rPr>
                <w:sz w:val="14"/>
                <w:szCs w:val="14"/>
              </w:rPr>
            </w:pPr>
            <w:r>
              <w:rPr>
                <w:sz w:val="14"/>
                <w:szCs w:val="14"/>
              </w:rPr>
              <w:t xml:space="preserve">     </w:t>
            </w:r>
            <w:r w:rsidR="00E14D29">
              <w:rPr>
                <w:sz w:val="14"/>
                <w:szCs w:val="14"/>
                <w:lang w:val="mk-MK"/>
              </w:rPr>
              <w:t>18,854,470</w:t>
            </w:r>
            <w:r>
              <w:rPr>
                <w:sz w:val="14"/>
                <w:szCs w:val="14"/>
              </w:rPr>
              <w:t xml:space="preserve"> </w:t>
            </w:r>
          </w:p>
        </w:tc>
      </w:tr>
      <w:tr w:rsidR="00725FA1" w:rsidRPr="006A7BA1" w14:paraId="3839D8F7" w14:textId="77777777" w:rsidTr="00B55380">
        <w:tc>
          <w:tcPr>
            <w:tcW w:w="2807" w:type="dxa"/>
            <w:vAlign w:val="bottom"/>
          </w:tcPr>
          <w:p w14:paraId="56AF1D27" w14:textId="77777777" w:rsidR="00725FA1" w:rsidRPr="006A7BA1" w:rsidRDefault="00725FA1" w:rsidP="00725FA1">
            <w:pPr>
              <w:rPr>
                <w:sz w:val="14"/>
                <w:szCs w:val="14"/>
                <w:lang w:val="en-GB"/>
              </w:rPr>
            </w:pPr>
            <w:r w:rsidRPr="006A7BA1">
              <w:rPr>
                <w:sz w:val="14"/>
                <w:szCs w:val="14"/>
                <w:lang w:val="en-GB"/>
              </w:rPr>
              <w:t>Other types of security</w:t>
            </w:r>
          </w:p>
        </w:tc>
        <w:tc>
          <w:tcPr>
            <w:tcW w:w="737" w:type="dxa"/>
            <w:tcBorders>
              <w:bottom w:val="single" w:sz="4" w:space="0" w:color="auto"/>
            </w:tcBorders>
            <w:tcMar>
              <w:right w:w="74" w:type="dxa"/>
            </w:tcMar>
            <w:vAlign w:val="bottom"/>
          </w:tcPr>
          <w:p w14:paraId="16FE3AA3" w14:textId="77777777" w:rsidR="00725FA1" w:rsidRPr="006A7BA1" w:rsidRDefault="00725FA1" w:rsidP="00725FA1">
            <w:pPr>
              <w:jc w:val="right"/>
              <w:rPr>
                <w:sz w:val="14"/>
                <w:szCs w:val="14"/>
              </w:rPr>
            </w:pPr>
            <w:r>
              <w:rPr>
                <w:sz w:val="14"/>
                <w:szCs w:val="14"/>
              </w:rPr>
              <w:t>-</w:t>
            </w:r>
          </w:p>
        </w:tc>
        <w:tc>
          <w:tcPr>
            <w:tcW w:w="95" w:type="dxa"/>
            <w:tcMar>
              <w:right w:w="74" w:type="dxa"/>
            </w:tcMar>
            <w:vAlign w:val="bottom"/>
          </w:tcPr>
          <w:p w14:paraId="321C2E0C" w14:textId="77777777" w:rsidR="00725FA1" w:rsidRPr="006A7BA1" w:rsidRDefault="00725FA1" w:rsidP="00725FA1">
            <w:pPr>
              <w:jc w:val="right"/>
              <w:rPr>
                <w:sz w:val="14"/>
                <w:szCs w:val="14"/>
              </w:rPr>
            </w:pPr>
          </w:p>
        </w:tc>
        <w:tc>
          <w:tcPr>
            <w:tcW w:w="730" w:type="dxa"/>
            <w:tcBorders>
              <w:bottom w:val="single" w:sz="4" w:space="0" w:color="auto"/>
            </w:tcBorders>
            <w:tcMar>
              <w:right w:w="74" w:type="dxa"/>
            </w:tcMar>
            <w:vAlign w:val="bottom"/>
          </w:tcPr>
          <w:p w14:paraId="7E1F49FD" w14:textId="77777777" w:rsidR="00725FA1" w:rsidRPr="006A7BA1" w:rsidRDefault="00725FA1" w:rsidP="00725FA1">
            <w:pPr>
              <w:jc w:val="right"/>
              <w:rPr>
                <w:sz w:val="14"/>
                <w:szCs w:val="14"/>
              </w:rPr>
            </w:pPr>
            <w:r>
              <w:rPr>
                <w:sz w:val="14"/>
                <w:szCs w:val="14"/>
              </w:rPr>
              <w:t>-</w:t>
            </w:r>
          </w:p>
        </w:tc>
        <w:tc>
          <w:tcPr>
            <w:tcW w:w="94" w:type="dxa"/>
            <w:tcMar>
              <w:right w:w="74" w:type="dxa"/>
            </w:tcMar>
            <w:vAlign w:val="bottom"/>
          </w:tcPr>
          <w:p w14:paraId="116661A1" w14:textId="77777777" w:rsidR="00725FA1" w:rsidRPr="006A7BA1" w:rsidRDefault="00725FA1" w:rsidP="00725FA1">
            <w:pPr>
              <w:jc w:val="right"/>
              <w:rPr>
                <w:sz w:val="14"/>
                <w:szCs w:val="14"/>
              </w:rPr>
            </w:pPr>
          </w:p>
        </w:tc>
        <w:tc>
          <w:tcPr>
            <w:tcW w:w="783" w:type="dxa"/>
            <w:tcBorders>
              <w:bottom w:val="single" w:sz="4" w:space="0" w:color="auto"/>
            </w:tcBorders>
            <w:tcMar>
              <w:right w:w="74" w:type="dxa"/>
            </w:tcMar>
            <w:vAlign w:val="bottom"/>
          </w:tcPr>
          <w:p w14:paraId="1FBC1490" w14:textId="77777777" w:rsidR="00725FA1" w:rsidRPr="000F1CA6" w:rsidRDefault="00725FA1" w:rsidP="00725FA1">
            <w:pPr>
              <w:jc w:val="right"/>
              <w:rPr>
                <w:sz w:val="14"/>
                <w:szCs w:val="14"/>
              </w:rPr>
            </w:pPr>
            <w:r w:rsidRPr="000F1CA6">
              <w:rPr>
                <w:sz w:val="14"/>
                <w:szCs w:val="14"/>
              </w:rPr>
              <w:t xml:space="preserve">    11,841,129 </w:t>
            </w:r>
          </w:p>
        </w:tc>
        <w:tc>
          <w:tcPr>
            <w:tcW w:w="97" w:type="dxa"/>
            <w:tcMar>
              <w:right w:w="74" w:type="dxa"/>
            </w:tcMar>
            <w:vAlign w:val="bottom"/>
          </w:tcPr>
          <w:p w14:paraId="0D6D9F33" w14:textId="77777777" w:rsidR="00725FA1" w:rsidRPr="000F1CA6" w:rsidRDefault="00725FA1" w:rsidP="00725FA1">
            <w:pPr>
              <w:jc w:val="right"/>
              <w:rPr>
                <w:sz w:val="14"/>
                <w:szCs w:val="14"/>
              </w:rPr>
            </w:pPr>
          </w:p>
        </w:tc>
        <w:tc>
          <w:tcPr>
            <w:tcW w:w="791" w:type="dxa"/>
            <w:tcBorders>
              <w:bottom w:val="single" w:sz="4" w:space="0" w:color="auto"/>
            </w:tcBorders>
            <w:tcMar>
              <w:right w:w="74" w:type="dxa"/>
            </w:tcMar>
            <w:vAlign w:val="bottom"/>
          </w:tcPr>
          <w:p w14:paraId="4181148F" w14:textId="77777777" w:rsidR="00725FA1" w:rsidRPr="000F1CA6" w:rsidRDefault="00725FA1" w:rsidP="00725FA1">
            <w:pPr>
              <w:jc w:val="right"/>
              <w:rPr>
                <w:sz w:val="14"/>
                <w:szCs w:val="14"/>
              </w:rPr>
            </w:pPr>
            <w:r w:rsidRPr="000F1CA6">
              <w:rPr>
                <w:sz w:val="14"/>
                <w:szCs w:val="14"/>
              </w:rPr>
              <w:t>9,681,285</w:t>
            </w:r>
          </w:p>
        </w:tc>
        <w:tc>
          <w:tcPr>
            <w:tcW w:w="94" w:type="dxa"/>
            <w:gridSpan w:val="2"/>
            <w:tcMar>
              <w:right w:w="74" w:type="dxa"/>
            </w:tcMar>
            <w:vAlign w:val="bottom"/>
          </w:tcPr>
          <w:p w14:paraId="0FFE9229" w14:textId="77777777" w:rsidR="00725FA1" w:rsidRPr="000F1CA6" w:rsidRDefault="00725FA1" w:rsidP="00725FA1">
            <w:pPr>
              <w:jc w:val="right"/>
              <w:rPr>
                <w:sz w:val="14"/>
                <w:szCs w:val="14"/>
              </w:rPr>
            </w:pPr>
          </w:p>
        </w:tc>
        <w:tc>
          <w:tcPr>
            <w:tcW w:w="729" w:type="dxa"/>
            <w:gridSpan w:val="2"/>
            <w:tcBorders>
              <w:bottom w:val="single" w:sz="4" w:space="0" w:color="auto"/>
            </w:tcBorders>
            <w:tcMar>
              <w:right w:w="74" w:type="dxa"/>
            </w:tcMar>
            <w:vAlign w:val="bottom"/>
          </w:tcPr>
          <w:p w14:paraId="3439EB10"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2CFB992F" w14:textId="77777777" w:rsidR="00725FA1" w:rsidRPr="000F1CA6" w:rsidRDefault="00725FA1" w:rsidP="00725FA1">
            <w:pPr>
              <w:jc w:val="right"/>
              <w:rPr>
                <w:sz w:val="14"/>
                <w:szCs w:val="14"/>
              </w:rPr>
            </w:pPr>
          </w:p>
        </w:tc>
        <w:tc>
          <w:tcPr>
            <w:tcW w:w="735" w:type="dxa"/>
            <w:gridSpan w:val="2"/>
            <w:tcBorders>
              <w:bottom w:val="single" w:sz="4" w:space="0" w:color="auto"/>
            </w:tcBorders>
            <w:tcMar>
              <w:right w:w="74" w:type="dxa"/>
            </w:tcMar>
            <w:vAlign w:val="bottom"/>
          </w:tcPr>
          <w:p w14:paraId="4B3067C8"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B0A36FB" w14:textId="77777777" w:rsidR="00725FA1" w:rsidRPr="000F1CA6" w:rsidRDefault="00725FA1" w:rsidP="00725FA1">
            <w:pPr>
              <w:jc w:val="right"/>
              <w:rPr>
                <w:sz w:val="14"/>
                <w:szCs w:val="14"/>
              </w:rPr>
            </w:pPr>
          </w:p>
        </w:tc>
        <w:tc>
          <w:tcPr>
            <w:tcW w:w="735" w:type="dxa"/>
            <w:gridSpan w:val="2"/>
            <w:tcBorders>
              <w:bottom w:val="single" w:sz="4" w:space="0" w:color="auto"/>
            </w:tcBorders>
            <w:tcMar>
              <w:right w:w="74" w:type="dxa"/>
            </w:tcMar>
            <w:vAlign w:val="bottom"/>
          </w:tcPr>
          <w:p w14:paraId="71EBEE0F"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03189C1B" w14:textId="77777777" w:rsidR="00725FA1" w:rsidRPr="000F1CA6" w:rsidRDefault="00725FA1" w:rsidP="00725FA1">
            <w:pPr>
              <w:jc w:val="right"/>
              <w:rPr>
                <w:sz w:val="14"/>
                <w:szCs w:val="14"/>
              </w:rPr>
            </w:pPr>
          </w:p>
        </w:tc>
        <w:tc>
          <w:tcPr>
            <w:tcW w:w="729" w:type="dxa"/>
            <w:gridSpan w:val="2"/>
            <w:tcBorders>
              <w:bottom w:val="single" w:sz="4" w:space="0" w:color="auto"/>
            </w:tcBorders>
            <w:tcMar>
              <w:right w:w="74" w:type="dxa"/>
            </w:tcMar>
            <w:vAlign w:val="bottom"/>
          </w:tcPr>
          <w:p w14:paraId="62296597"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92B2B05" w14:textId="77777777" w:rsidR="00725FA1" w:rsidRPr="000F1CA6" w:rsidRDefault="00725FA1" w:rsidP="00725FA1">
            <w:pPr>
              <w:jc w:val="right"/>
              <w:rPr>
                <w:sz w:val="14"/>
                <w:szCs w:val="14"/>
              </w:rPr>
            </w:pPr>
          </w:p>
        </w:tc>
        <w:tc>
          <w:tcPr>
            <w:tcW w:w="735" w:type="dxa"/>
            <w:gridSpan w:val="2"/>
            <w:tcBorders>
              <w:bottom w:val="single" w:sz="4" w:space="0" w:color="auto"/>
            </w:tcBorders>
            <w:tcMar>
              <w:right w:w="74" w:type="dxa"/>
            </w:tcMar>
            <w:vAlign w:val="bottom"/>
          </w:tcPr>
          <w:p w14:paraId="381E5581"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EC304E9" w14:textId="77777777" w:rsidR="00725FA1" w:rsidRPr="000F1CA6" w:rsidRDefault="00725FA1" w:rsidP="00725FA1">
            <w:pPr>
              <w:jc w:val="right"/>
              <w:rPr>
                <w:sz w:val="14"/>
                <w:szCs w:val="14"/>
              </w:rPr>
            </w:pPr>
          </w:p>
        </w:tc>
        <w:tc>
          <w:tcPr>
            <w:tcW w:w="729" w:type="dxa"/>
            <w:gridSpan w:val="2"/>
            <w:tcBorders>
              <w:bottom w:val="single" w:sz="4" w:space="0" w:color="auto"/>
            </w:tcBorders>
            <w:tcMar>
              <w:right w:w="74" w:type="dxa"/>
            </w:tcMar>
            <w:vAlign w:val="bottom"/>
          </w:tcPr>
          <w:p w14:paraId="1AA050B0"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13443519" w14:textId="77777777" w:rsidR="00725FA1" w:rsidRPr="000F1CA6" w:rsidRDefault="00725FA1" w:rsidP="00725FA1">
            <w:pPr>
              <w:jc w:val="right"/>
              <w:rPr>
                <w:sz w:val="14"/>
                <w:szCs w:val="14"/>
              </w:rPr>
            </w:pPr>
          </w:p>
        </w:tc>
        <w:tc>
          <w:tcPr>
            <w:tcW w:w="729" w:type="dxa"/>
            <w:gridSpan w:val="2"/>
            <w:tcBorders>
              <w:bottom w:val="single" w:sz="4" w:space="0" w:color="auto"/>
            </w:tcBorders>
            <w:tcMar>
              <w:right w:w="74" w:type="dxa"/>
            </w:tcMar>
            <w:vAlign w:val="bottom"/>
          </w:tcPr>
          <w:p w14:paraId="3AB5CCA9"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6B793B4B" w14:textId="77777777" w:rsidR="00725FA1" w:rsidRPr="000F1CA6" w:rsidRDefault="00725FA1" w:rsidP="00725FA1">
            <w:pPr>
              <w:jc w:val="right"/>
              <w:rPr>
                <w:sz w:val="14"/>
                <w:szCs w:val="14"/>
              </w:rPr>
            </w:pPr>
          </w:p>
        </w:tc>
        <w:tc>
          <w:tcPr>
            <w:tcW w:w="735" w:type="dxa"/>
            <w:gridSpan w:val="2"/>
            <w:tcBorders>
              <w:bottom w:val="single" w:sz="4" w:space="0" w:color="auto"/>
            </w:tcBorders>
            <w:tcMar>
              <w:right w:w="74" w:type="dxa"/>
            </w:tcMar>
            <w:vAlign w:val="bottom"/>
          </w:tcPr>
          <w:p w14:paraId="24E4AC86" w14:textId="77777777" w:rsidR="00725FA1" w:rsidRPr="000F1CA6" w:rsidRDefault="00725FA1" w:rsidP="00725FA1">
            <w:pPr>
              <w:jc w:val="right"/>
              <w:rPr>
                <w:sz w:val="14"/>
                <w:szCs w:val="14"/>
              </w:rPr>
            </w:pPr>
            <w:r w:rsidRPr="000F1CA6">
              <w:rPr>
                <w:sz w:val="14"/>
                <w:szCs w:val="14"/>
              </w:rPr>
              <w:t>-</w:t>
            </w:r>
          </w:p>
        </w:tc>
        <w:tc>
          <w:tcPr>
            <w:tcW w:w="94" w:type="dxa"/>
            <w:gridSpan w:val="2"/>
            <w:tcMar>
              <w:right w:w="74" w:type="dxa"/>
            </w:tcMar>
            <w:vAlign w:val="bottom"/>
          </w:tcPr>
          <w:p w14:paraId="73BB6951" w14:textId="77777777" w:rsidR="00725FA1" w:rsidRPr="000F1CA6" w:rsidRDefault="00725FA1" w:rsidP="00725FA1">
            <w:pPr>
              <w:jc w:val="right"/>
              <w:rPr>
                <w:sz w:val="14"/>
                <w:szCs w:val="14"/>
              </w:rPr>
            </w:pPr>
          </w:p>
        </w:tc>
        <w:tc>
          <w:tcPr>
            <w:tcW w:w="768" w:type="dxa"/>
            <w:gridSpan w:val="2"/>
            <w:tcBorders>
              <w:bottom w:val="single" w:sz="4" w:space="0" w:color="auto"/>
            </w:tcBorders>
            <w:tcMar>
              <w:right w:w="74" w:type="dxa"/>
            </w:tcMar>
            <w:vAlign w:val="bottom"/>
          </w:tcPr>
          <w:p w14:paraId="77C4440E" w14:textId="77777777" w:rsidR="00725FA1" w:rsidRPr="000F1CA6" w:rsidRDefault="00725FA1" w:rsidP="00725FA1">
            <w:pPr>
              <w:jc w:val="right"/>
              <w:rPr>
                <w:sz w:val="14"/>
                <w:szCs w:val="14"/>
              </w:rPr>
            </w:pPr>
            <w:r w:rsidRPr="000F1CA6">
              <w:rPr>
                <w:sz w:val="14"/>
                <w:szCs w:val="14"/>
              </w:rPr>
              <w:t xml:space="preserve">         943,262 </w:t>
            </w:r>
          </w:p>
        </w:tc>
        <w:tc>
          <w:tcPr>
            <w:tcW w:w="94" w:type="dxa"/>
            <w:tcMar>
              <w:right w:w="74" w:type="dxa"/>
            </w:tcMar>
            <w:vAlign w:val="bottom"/>
          </w:tcPr>
          <w:p w14:paraId="3F73C233" w14:textId="77777777" w:rsidR="00725FA1" w:rsidRPr="000F1CA6" w:rsidRDefault="00725FA1" w:rsidP="00725FA1">
            <w:pPr>
              <w:jc w:val="right"/>
              <w:rPr>
                <w:sz w:val="14"/>
                <w:szCs w:val="14"/>
              </w:rPr>
            </w:pPr>
          </w:p>
        </w:tc>
        <w:tc>
          <w:tcPr>
            <w:tcW w:w="750" w:type="dxa"/>
            <w:gridSpan w:val="3"/>
            <w:tcBorders>
              <w:bottom w:val="single" w:sz="4" w:space="0" w:color="auto"/>
            </w:tcBorders>
            <w:tcMar>
              <w:right w:w="74" w:type="dxa"/>
            </w:tcMar>
            <w:vAlign w:val="bottom"/>
          </w:tcPr>
          <w:p w14:paraId="56EDF4C5" w14:textId="77777777" w:rsidR="00725FA1" w:rsidRPr="000F1CA6" w:rsidRDefault="00725FA1" w:rsidP="00725FA1">
            <w:pPr>
              <w:jc w:val="right"/>
              <w:rPr>
                <w:sz w:val="14"/>
                <w:szCs w:val="14"/>
              </w:rPr>
            </w:pPr>
            <w:r w:rsidRPr="000F1CA6">
              <w:rPr>
                <w:sz w:val="14"/>
                <w:szCs w:val="14"/>
              </w:rPr>
              <w:t>692,219</w:t>
            </w:r>
          </w:p>
        </w:tc>
        <w:tc>
          <w:tcPr>
            <w:tcW w:w="94" w:type="dxa"/>
            <w:tcMar>
              <w:right w:w="74" w:type="dxa"/>
            </w:tcMar>
            <w:vAlign w:val="bottom"/>
          </w:tcPr>
          <w:p w14:paraId="01D40608" w14:textId="77777777" w:rsidR="00725FA1" w:rsidRPr="000F1CA6" w:rsidRDefault="00725FA1" w:rsidP="00725FA1">
            <w:pPr>
              <w:jc w:val="right"/>
              <w:rPr>
                <w:sz w:val="14"/>
                <w:szCs w:val="14"/>
              </w:rPr>
            </w:pPr>
          </w:p>
        </w:tc>
        <w:tc>
          <w:tcPr>
            <w:tcW w:w="789" w:type="dxa"/>
            <w:gridSpan w:val="3"/>
            <w:tcBorders>
              <w:bottom w:val="single" w:sz="4" w:space="0" w:color="auto"/>
            </w:tcBorders>
            <w:tcMar>
              <w:right w:w="74" w:type="dxa"/>
            </w:tcMar>
            <w:vAlign w:val="bottom"/>
          </w:tcPr>
          <w:p w14:paraId="3DF819ED" w14:textId="77777777" w:rsidR="00725FA1" w:rsidRPr="000F1CA6" w:rsidRDefault="00725FA1" w:rsidP="00725FA1">
            <w:pPr>
              <w:jc w:val="right"/>
              <w:rPr>
                <w:sz w:val="14"/>
                <w:szCs w:val="14"/>
              </w:rPr>
            </w:pPr>
            <w:r w:rsidRPr="000F1CA6">
              <w:rPr>
                <w:sz w:val="14"/>
                <w:szCs w:val="14"/>
              </w:rPr>
              <w:t xml:space="preserve">      12,784,391 </w:t>
            </w:r>
          </w:p>
        </w:tc>
        <w:tc>
          <w:tcPr>
            <w:tcW w:w="113" w:type="dxa"/>
            <w:tcMar>
              <w:right w:w="74" w:type="dxa"/>
            </w:tcMar>
            <w:vAlign w:val="bottom"/>
          </w:tcPr>
          <w:p w14:paraId="72077BB4" w14:textId="77777777" w:rsidR="00725FA1" w:rsidRPr="006A7BA1" w:rsidRDefault="00725FA1" w:rsidP="00725FA1">
            <w:pPr>
              <w:jc w:val="right"/>
              <w:rPr>
                <w:sz w:val="14"/>
                <w:szCs w:val="14"/>
              </w:rPr>
            </w:pPr>
          </w:p>
        </w:tc>
        <w:tc>
          <w:tcPr>
            <w:tcW w:w="860" w:type="dxa"/>
            <w:tcBorders>
              <w:bottom w:val="single" w:sz="4" w:space="0" w:color="auto"/>
            </w:tcBorders>
            <w:tcMar>
              <w:right w:w="74" w:type="dxa"/>
            </w:tcMar>
            <w:vAlign w:val="bottom"/>
          </w:tcPr>
          <w:p w14:paraId="24219ABC" w14:textId="77777777" w:rsidR="00725FA1" w:rsidRPr="006A7BA1" w:rsidRDefault="00725FA1" w:rsidP="00725FA1">
            <w:pPr>
              <w:jc w:val="right"/>
              <w:rPr>
                <w:sz w:val="14"/>
                <w:szCs w:val="14"/>
              </w:rPr>
            </w:pPr>
            <w:r>
              <w:rPr>
                <w:sz w:val="14"/>
                <w:szCs w:val="14"/>
              </w:rPr>
              <w:t xml:space="preserve">     10,373,504 </w:t>
            </w:r>
          </w:p>
        </w:tc>
      </w:tr>
      <w:tr w:rsidR="00725FA1" w:rsidRPr="006A7BA1" w14:paraId="50C76B38" w14:textId="77777777" w:rsidTr="00B55380">
        <w:tc>
          <w:tcPr>
            <w:tcW w:w="2807" w:type="dxa"/>
            <w:vAlign w:val="bottom"/>
          </w:tcPr>
          <w:p w14:paraId="1E455E30" w14:textId="77777777" w:rsidR="00725FA1" w:rsidRPr="006A7BA1" w:rsidRDefault="00725FA1" w:rsidP="00725FA1">
            <w:pPr>
              <w:rPr>
                <w:b/>
                <w:sz w:val="14"/>
                <w:szCs w:val="14"/>
                <w:lang w:val="en-GB"/>
              </w:rPr>
            </w:pPr>
            <w:r w:rsidRPr="006A7BA1">
              <w:rPr>
                <w:b/>
                <w:sz w:val="14"/>
                <w:szCs w:val="14"/>
                <w:lang w:val="en-GB"/>
              </w:rPr>
              <w:t xml:space="preserve">Total value of collateral of credit exposure assessed for impairment </w:t>
            </w:r>
          </w:p>
        </w:tc>
        <w:tc>
          <w:tcPr>
            <w:tcW w:w="737" w:type="dxa"/>
            <w:tcBorders>
              <w:top w:val="single" w:sz="4" w:space="0" w:color="auto"/>
              <w:bottom w:val="single" w:sz="4" w:space="0" w:color="auto"/>
            </w:tcBorders>
            <w:tcMar>
              <w:right w:w="74" w:type="dxa"/>
            </w:tcMar>
            <w:vAlign w:val="bottom"/>
          </w:tcPr>
          <w:p w14:paraId="663B24D6" w14:textId="77777777" w:rsidR="00725FA1" w:rsidRPr="00092449" w:rsidRDefault="00725FA1" w:rsidP="00725FA1">
            <w:pPr>
              <w:jc w:val="right"/>
              <w:rPr>
                <w:bCs/>
                <w:sz w:val="14"/>
                <w:szCs w:val="14"/>
              </w:rPr>
            </w:pPr>
            <w:r w:rsidRPr="00092449">
              <w:rPr>
                <w:bCs/>
                <w:sz w:val="14"/>
                <w:szCs w:val="14"/>
              </w:rPr>
              <w:t>-</w:t>
            </w:r>
          </w:p>
        </w:tc>
        <w:tc>
          <w:tcPr>
            <w:tcW w:w="95" w:type="dxa"/>
            <w:tcMar>
              <w:right w:w="74" w:type="dxa"/>
            </w:tcMar>
            <w:vAlign w:val="bottom"/>
          </w:tcPr>
          <w:p w14:paraId="060117F0" w14:textId="77777777" w:rsidR="00725FA1" w:rsidRPr="00092449" w:rsidRDefault="00725FA1" w:rsidP="00725FA1">
            <w:pPr>
              <w:jc w:val="right"/>
              <w:rPr>
                <w:bCs/>
                <w:sz w:val="14"/>
                <w:szCs w:val="14"/>
              </w:rPr>
            </w:pPr>
          </w:p>
        </w:tc>
        <w:tc>
          <w:tcPr>
            <w:tcW w:w="730" w:type="dxa"/>
            <w:tcBorders>
              <w:top w:val="single" w:sz="4" w:space="0" w:color="auto"/>
              <w:bottom w:val="single" w:sz="4" w:space="0" w:color="auto"/>
            </w:tcBorders>
            <w:tcMar>
              <w:right w:w="74" w:type="dxa"/>
            </w:tcMar>
            <w:vAlign w:val="bottom"/>
          </w:tcPr>
          <w:p w14:paraId="72FFFEC4" w14:textId="77777777" w:rsidR="00725FA1" w:rsidRPr="00092449" w:rsidRDefault="00725FA1" w:rsidP="00725FA1">
            <w:pPr>
              <w:jc w:val="right"/>
              <w:rPr>
                <w:bCs/>
                <w:sz w:val="14"/>
                <w:szCs w:val="14"/>
              </w:rPr>
            </w:pPr>
            <w:r w:rsidRPr="00092449">
              <w:rPr>
                <w:bCs/>
                <w:sz w:val="14"/>
                <w:szCs w:val="14"/>
              </w:rPr>
              <w:t>-</w:t>
            </w:r>
          </w:p>
        </w:tc>
        <w:tc>
          <w:tcPr>
            <w:tcW w:w="94" w:type="dxa"/>
            <w:tcMar>
              <w:right w:w="74" w:type="dxa"/>
            </w:tcMar>
            <w:vAlign w:val="bottom"/>
          </w:tcPr>
          <w:p w14:paraId="61DDA853" w14:textId="77777777" w:rsidR="00725FA1" w:rsidRPr="006A7BA1" w:rsidRDefault="00725FA1" w:rsidP="00725FA1">
            <w:pPr>
              <w:jc w:val="right"/>
              <w:rPr>
                <w:b/>
                <w:bCs/>
                <w:sz w:val="14"/>
                <w:szCs w:val="14"/>
              </w:rPr>
            </w:pPr>
          </w:p>
        </w:tc>
        <w:tc>
          <w:tcPr>
            <w:tcW w:w="783" w:type="dxa"/>
            <w:tcBorders>
              <w:top w:val="single" w:sz="4" w:space="0" w:color="auto"/>
              <w:bottom w:val="single" w:sz="4" w:space="0" w:color="auto"/>
            </w:tcBorders>
            <w:tcMar>
              <w:right w:w="74" w:type="dxa"/>
            </w:tcMar>
            <w:vAlign w:val="bottom"/>
          </w:tcPr>
          <w:p w14:paraId="0F8F7390" w14:textId="311F518A" w:rsidR="00725FA1" w:rsidRPr="000F1CA6" w:rsidRDefault="00725FA1" w:rsidP="00725FA1">
            <w:pPr>
              <w:jc w:val="right"/>
              <w:rPr>
                <w:b/>
                <w:bCs/>
                <w:sz w:val="14"/>
                <w:szCs w:val="14"/>
              </w:rPr>
            </w:pPr>
            <w:r w:rsidRPr="000F1CA6">
              <w:rPr>
                <w:b/>
                <w:bCs/>
                <w:sz w:val="14"/>
                <w:szCs w:val="14"/>
              </w:rPr>
              <w:t xml:space="preserve"> </w:t>
            </w:r>
            <w:r w:rsidR="00E14D29">
              <w:rPr>
                <w:b/>
                <w:bCs/>
                <w:sz w:val="14"/>
                <w:szCs w:val="14"/>
                <w:lang w:val="mk-MK"/>
              </w:rPr>
              <w:t>131,438,900</w:t>
            </w:r>
            <w:r w:rsidRPr="000F1CA6">
              <w:rPr>
                <w:b/>
                <w:bCs/>
                <w:sz w:val="14"/>
                <w:szCs w:val="14"/>
              </w:rPr>
              <w:t xml:space="preserve"> </w:t>
            </w:r>
          </w:p>
        </w:tc>
        <w:tc>
          <w:tcPr>
            <w:tcW w:w="97" w:type="dxa"/>
            <w:tcMar>
              <w:right w:w="74" w:type="dxa"/>
            </w:tcMar>
            <w:vAlign w:val="bottom"/>
          </w:tcPr>
          <w:p w14:paraId="0D511503" w14:textId="77777777" w:rsidR="00725FA1" w:rsidRPr="000F1CA6" w:rsidRDefault="00725FA1" w:rsidP="00725FA1">
            <w:pPr>
              <w:jc w:val="right"/>
              <w:rPr>
                <w:b/>
                <w:bCs/>
                <w:sz w:val="14"/>
                <w:szCs w:val="14"/>
              </w:rPr>
            </w:pPr>
          </w:p>
        </w:tc>
        <w:tc>
          <w:tcPr>
            <w:tcW w:w="791" w:type="dxa"/>
            <w:tcBorders>
              <w:top w:val="single" w:sz="4" w:space="0" w:color="auto"/>
              <w:bottom w:val="single" w:sz="4" w:space="0" w:color="auto"/>
            </w:tcBorders>
            <w:tcMar>
              <w:right w:w="74" w:type="dxa"/>
            </w:tcMar>
            <w:vAlign w:val="bottom"/>
          </w:tcPr>
          <w:p w14:paraId="7A9FC251" w14:textId="1987E025" w:rsidR="00725FA1" w:rsidRPr="009C1EC3" w:rsidRDefault="00E14D29" w:rsidP="00725FA1">
            <w:pPr>
              <w:rPr>
                <w:b/>
                <w:bCs/>
                <w:sz w:val="14"/>
                <w:szCs w:val="14"/>
                <w:lang w:val="mk-MK"/>
              </w:rPr>
            </w:pPr>
            <w:r>
              <w:rPr>
                <w:b/>
                <w:bCs/>
                <w:sz w:val="14"/>
                <w:szCs w:val="14"/>
                <w:lang w:val="mk-MK"/>
              </w:rPr>
              <w:t>115,214,490</w:t>
            </w:r>
          </w:p>
        </w:tc>
        <w:tc>
          <w:tcPr>
            <w:tcW w:w="94" w:type="dxa"/>
            <w:gridSpan w:val="2"/>
            <w:tcMar>
              <w:right w:w="74" w:type="dxa"/>
            </w:tcMar>
            <w:vAlign w:val="bottom"/>
          </w:tcPr>
          <w:p w14:paraId="5DEEA066" w14:textId="77777777" w:rsidR="00725FA1" w:rsidRPr="000F1CA6" w:rsidRDefault="00725FA1" w:rsidP="00725FA1">
            <w:pPr>
              <w:jc w:val="right"/>
              <w:rPr>
                <w:b/>
                <w:bCs/>
                <w:sz w:val="14"/>
                <w:szCs w:val="14"/>
              </w:rPr>
            </w:pPr>
          </w:p>
        </w:tc>
        <w:tc>
          <w:tcPr>
            <w:tcW w:w="729" w:type="dxa"/>
            <w:gridSpan w:val="2"/>
            <w:tcBorders>
              <w:top w:val="single" w:sz="4" w:space="0" w:color="auto"/>
              <w:bottom w:val="single" w:sz="4" w:space="0" w:color="auto"/>
            </w:tcBorders>
            <w:tcMar>
              <w:right w:w="74" w:type="dxa"/>
            </w:tcMar>
            <w:vAlign w:val="bottom"/>
          </w:tcPr>
          <w:p w14:paraId="268C5660" w14:textId="77777777" w:rsidR="00725FA1" w:rsidRPr="000F1CA6" w:rsidRDefault="00725FA1" w:rsidP="00725FA1">
            <w:pPr>
              <w:jc w:val="right"/>
              <w:rPr>
                <w:bCs/>
                <w:sz w:val="14"/>
                <w:szCs w:val="14"/>
              </w:rPr>
            </w:pPr>
            <w:r w:rsidRPr="000F1CA6">
              <w:rPr>
                <w:bCs/>
                <w:sz w:val="14"/>
                <w:szCs w:val="14"/>
              </w:rPr>
              <w:t>-</w:t>
            </w:r>
          </w:p>
        </w:tc>
        <w:tc>
          <w:tcPr>
            <w:tcW w:w="94" w:type="dxa"/>
            <w:gridSpan w:val="2"/>
            <w:tcMar>
              <w:right w:w="74" w:type="dxa"/>
            </w:tcMar>
            <w:vAlign w:val="bottom"/>
          </w:tcPr>
          <w:p w14:paraId="70DA7B3C" w14:textId="77777777" w:rsidR="00725FA1" w:rsidRPr="000F1CA6" w:rsidRDefault="00725FA1" w:rsidP="00725FA1">
            <w:pPr>
              <w:jc w:val="right"/>
              <w:rPr>
                <w:bCs/>
                <w:sz w:val="14"/>
                <w:szCs w:val="14"/>
              </w:rPr>
            </w:pPr>
          </w:p>
        </w:tc>
        <w:tc>
          <w:tcPr>
            <w:tcW w:w="735" w:type="dxa"/>
            <w:gridSpan w:val="2"/>
            <w:tcBorders>
              <w:top w:val="single" w:sz="4" w:space="0" w:color="auto"/>
              <w:bottom w:val="single" w:sz="4" w:space="0" w:color="auto"/>
            </w:tcBorders>
            <w:tcMar>
              <w:right w:w="74" w:type="dxa"/>
            </w:tcMar>
            <w:vAlign w:val="bottom"/>
          </w:tcPr>
          <w:p w14:paraId="08B6AF40" w14:textId="77777777" w:rsidR="00725FA1" w:rsidRPr="000F1CA6" w:rsidRDefault="00725FA1" w:rsidP="00725FA1">
            <w:pPr>
              <w:jc w:val="right"/>
              <w:rPr>
                <w:bCs/>
                <w:sz w:val="14"/>
                <w:szCs w:val="14"/>
              </w:rPr>
            </w:pPr>
            <w:r w:rsidRPr="000F1CA6">
              <w:rPr>
                <w:bCs/>
                <w:sz w:val="14"/>
                <w:szCs w:val="14"/>
              </w:rPr>
              <w:t>-</w:t>
            </w:r>
          </w:p>
        </w:tc>
        <w:tc>
          <w:tcPr>
            <w:tcW w:w="94" w:type="dxa"/>
            <w:gridSpan w:val="2"/>
            <w:tcMar>
              <w:right w:w="74" w:type="dxa"/>
            </w:tcMar>
            <w:vAlign w:val="bottom"/>
          </w:tcPr>
          <w:p w14:paraId="636DE6DD" w14:textId="77777777" w:rsidR="00725FA1" w:rsidRPr="000F1CA6" w:rsidRDefault="00725FA1" w:rsidP="00725FA1">
            <w:pPr>
              <w:jc w:val="right"/>
              <w:rPr>
                <w:bCs/>
                <w:sz w:val="14"/>
                <w:szCs w:val="14"/>
              </w:rPr>
            </w:pPr>
          </w:p>
        </w:tc>
        <w:tc>
          <w:tcPr>
            <w:tcW w:w="735" w:type="dxa"/>
            <w:gridSpan w:val="2"/>
            <w:tcBorders>
              <w:top w:val="single" w:sz="4" w:space="0" w:color="auto"/>
              <w:bottom w:val="single" w:sz="4" w:space="0" w:color="auto"/>
            </w:tcBorders>
            <w:tcMar>
              <w:right w:w="74" w:type="dxa"/>
            </w:tcMar>
            <w:vAlign w:val="bottom"/>
          </w:tcPr>
          <w:p w14:paraId="0A3EAA78" w14:textId="77777777" w:rsidR="00725FA1" w:rsidRPr="000F1CA6" w:rsidRDefault="00725FA1" w:rsidP="00725FA1">
            <w:pPr>
              <w:jc w:val="right"/>
              <w:rPr>
                <w:bCs/>
                <w:sz w:val="14"/>
                <w:szCs w:val="14"/>
              </w:rPr>
            </w:pPr>
            <w:r w:rsidRPr="000F1CA6">
              <w:rPr>
                <w:bCs/>
                <w:sz w:val="14"/>
                <w:szCs w:val="14"/>
              </w:rPr>
              <w:t>-</w:t>
            </w:r>
          </w:p>
        </w:tc>
        <w:tc>
          <w:tcPr>
            <w:tcW w:w="94" w:type="dxa"/>
            <w:gridSpan w:val="2"/>
            <w:tcMar>
              <w:right w:w="74" w:type="dxa"/>
            </w:tcMar>
            <w:vAlign w:val="bottom"/>
          </w:tcPr>
          <w:p w14:paraId="211E6C93" w14:textId="77777777" w:rsidR="00725FA1" w:rsidRPr="000F1CA6" w:rsidRDefault="00725FA1" w:rsidP="00725FA1">
            <w:pPr>
              <w:jc w:val="right"/>
              <w:rPr>
                <w:bCs/>
                <w:sz w:val="14"/>
                <w:szCs w:val="14"/>
              </w:rPr>
            </w:pPr>
          </w:p>
        </w:tc>
        <w:tc>
          <w:tcPr>
            <w:tcW w:w="729" w:type="dxa"/>
            <w:gridSpan w:val="2"/>
            <w:tcBorders>
              <w:top w:val="single" w:sz="4" w:space="0" w:color="auto"/>
              <w:bottom w:val="single" w:sz="4" w:space="0" w:color="auto"/>
            </w:tcBorders>
            <w:tcMar>
              <w:right w:w="74" w:type="dxa"/>
            </w:tcMar>
            <w:vAlign w:val="bottom"/>
          </w:tcPr>
          <w:p w14:paraId="273818F9" w14:textId="77777777" w:rsidR="00725FA1" w:rsidRPr="000F1CA6" w:rsidRDefault="00725FA1" w:rsidP="00725FA1">
            <w:pPr>
              <w:jc w:val="right"/>
              <w:rPr>
                <w:bCs/>
                <w:sz w:val="14"/>
                <w:szCs w:val="14"/>
              </w:rPr>
            </w:pPr>
            <w:r w:rsidRPr="000F1CA6">
              <w:rPr>
                <w:bCs/>
                <w:sz w:val="14"/>
                <w:szCs w:val="14"/>
              </w:rPr>
              <w:t>-</w:t>
            </w:r>
          </w:p>
        </w:tc>
        <w:tc>
          <w:tcPr>
            <w:tcW w:w="94" w:type="dxa"/>
            <w:gridSpan w:val="2"/>
            <w:tcMar>
              <w:right w:w="74" w:type="dxa"/>
            </w:tcMar>
            <w:vAlign w:val="bottom"/>
          </w:tcPr>
          <w:p w14:paraId="2E22CC91" w14:textId="77777777" w:rsidR="00725FA1" w:rsidRPr="000F1CA6" w:rsidRDefault="00725FA1" w:rsidP="00725FA1">
            <w:pPr>
              <w:jc w:val="right"/>
              <w:rPr>
                <w:bCs/>
                <w:sz w:val="14"/>
                <w:szCs w:val="14"/>
              </w:rPr>
            </w:pPr>
          </w:p>
        </w:tc>
        <w:tc>
          <w:tcPr>
            <w:tcW w:w="735" w:type="dxa"/>
            <w:gridSpan w:val="2"/>
            <w:tcBorders>
              <w:top w:val="single" w:sz="4" w:space="0" w:color="auto"/>
              <w:bottom w:val="single" w:sz="4" w:space="0" w:color="auto"/>
            </w:tcBorders>
            <w:tcMar>
              <w:right w:w="74" w:type="dxa"/>
            </w:tcMar>
            <w:vAlign w:val="bottom"/>
          </w:tcPr>
          <w:p w14:paraId="080EB4CA" w14:textId="77777777" w:rsidR="00725FA1" w:rsidRPr="000F1CA6" w:rsidRDefault="00725FA1" w:rsidP="00725FA1">
            <w:pPr>
              <w:jc w:val="right"/>
              <w:rPr>
                <w:bCs/>
                <w:sz w:val="14"/>
                <w:szCs w:val="14"/>
              </w:rPr>
            </w:pPr>
            <w:r w:rsidRPr="000F1CA6">
              <w:rPr>
                <w:bCs/>
                <w:sz w:val="14"/>
                <w:szCs w:val="14"/>
              </w:rPr>
              <w:t>-</w:t>
            </w:r>
          </w:p>
        </w:tc>
        <w:tc>
          <w:tcPr>
            <w:tcW w:w="94" w:type="dxa"/>
            <w:gridSpan w:val="2"/>
            <w:tcMar>
              <w:right w:w="74" w:type="dxa"/>
            </w:tcMar>
            <w:vAlign w:val="bottom"/>
          </w:tcPr>
          <w:p w14:paraId="373A6241" w14:textId="77777777" w:rsidR="00725FA1" w:rsidRPr="000F1CA6" w:rsidRDefault="00725FA1" w:rsidP="00725FA1">
            <w:pPr>
              <w:jc w:val="right"/>
              <w:rPr>
                <w:bCs/>
                <w:sz w:val="14"/>
                <w:szCs w:val="14"/>
              </w:rPr>
            </w:pPr>
          </w:p>
        </w:tc>
        <w:tc>
          <w:tcPr>
            <w:tcW w:w="729" w:type="dxa"/>
            <w:gridSpan w:val="2"/>
            <w:tcBorders>
              <w:top w:val="single" w:sz="4" w:space="0" w:color="auto"/>
              <w:bottom w:val="single" w:sz="4" w:space="0" w:color="auto"/>
            </w:tcBorders>
            <w:tcMar>
              <w:right w:w="74" w:type="dxa"/>
            </w:tcMar>
            <w:vAlign w:val="bottom"/>
          </w:tcPr>
          <w:p w14:paraId="55D82C48" w14:textId="77777777" w:rsidR="00725FA1" w:rsidRPr="000F1CA6" w:rsidRDefault="00725FA1" w:rsidP="00725FA1">
            <w:pPr>
              <w:jc w:val="right"/>
              <w:rPr>
                <w:bCs/>
                <w:sz w:val="14"/>
                <w:szCs w:val="14"/>
              </w:rPr>
            </w:pPr>
            <w:r w:rsidRPr="000F1CA6">
              <w:rPr>
                <w:bCs/>
                <w:sz w:val="14"/>
                <w:szCs w:val="14"/>
              </w:rPr>
              <w:t>-</w:t>
            </w:r>
          </w:p>
        </w:tc>
        <w:tc>
          <w:tcPr>
            <w:tcW w:w="94" w:type="dxa"/>
            <w:gridSpan w:val="2"/>
            <w:tcMar>
              <w:right w:w="74" w:type="dxa"/>
            </w:tcMar>
            <w:vAlign w:val="bottom"/>
          </w:tcPr>
          <w:p w14:paraId="6127A9BC" w14:textId="77777777" w:rsidR="00725FA1" w:rsidRPr="000F1CA6" w:rsidRDefault="00725FA1" w:rsidP="00725FA1">
            <w:pPr>
              <w:jc w:val="right"/>
              <w:rPr>
                <w:bCs/>
                <w:sz w:val="14"/>
                <w:szCs w:val="14"/>
              </w:rPr>
            </w:pPr>
          </w:p>
        </w:tc>
        <w:tc>
          <w:tcPr>
            <w:tcW w:w="729" w:type="dxa"/>
            <w:gridSpan w:val="2"/>
            <w:tcBorders>
              <w:top w:val="single" w:sz="4" w:space="0" w:color="auto"/>
              <w:bottom w:val="single" w:sz="4" w:space="0" w:color="auto"/>
            </w:tcBorders>
            <w:tcMar>
              <w:right w:w="74" w:type="dxa"/>
            </w:tcMar>
            <w:vAlign w:val="bottom"/>
          </w:tcPr>
          <w:p w14:paraId="49A77A7F" w14:textId="77777777" w:rsidR="00725FA1" w:rsidRPr="000F1CA6" w:rsidRDefault="00725FA1" w:rsidP="00725FA1">
            <w:pPr>
              <w:jc w:val="right"/>
              <w:rPr>
                <w:bCs/>
                <w:sz w:val="14"/>
                <w:szCs w:val="14"/>
              </w:rPr>
            </w:pPr>
            <w:r w:rsidRPr="000F1CA6">
              <w:rPr>
                <w:bCs/>
                <w:sz w:val="14"/>
                <w:szCs w:val="14"/>
              </w:rPr>
              <w:t>-</w:t>
            </w:r>
          </w:p>
        </w:tc>
        <w:tc>
          <w:tcPr>
            <w:tcW w:w="94" w:type="dxa"/>
            <w:gridSpan w:val="2"/>
            <w:tcMar>
              <w:right w:w="74" w:type="dxa"/>
            </w:tcMar>
            <w:vAlign w:val="bottom"/>
          </w:tcPr>
          <w:p w14:paraId="391334E0" w14:textId="77777777" w:rsidR="00725FA1" w:rsidRPr="000F1CA6" w:rsidRDefault="00725FA1" w:rsidP="00725FA1">
            <w:pPr>
              <w:jc w:val="right"/>
              <w:rPr>
                <w:bCs/>
                <w:sz w:val="14"/>
                <w:szCs w:val="14"/>
              </w:rPr>
            </w:pPr>
          </w:p>
        </w:tc>
        <w:tc>
          <w:tcPr>
            <w:tcW w:w="735" w:type="dxa"/>
            <w:gridSpan w:val="2"/>
            <w:tcBorders>
              <w:top w:val="single" w:sz="4" w:space="0" w:color="auto"/>
              <w:bottom w:val="single" w:sz="4" w:space="0" w:color="auto"/>
            </w:tcBorders>
            <w:tcMar>
              <w:right w:w="74" w:type="dxa"/>
            </w:tcMar>
            <w:vAlign w:val="bottom"/>
          </w:tcPr>
          <w:p w14:paraId="30E04DF1" w14:textId="77777777" w:rsidR="00725FA1" w:rsidRPr="000F1CA6" w:rsidRDefault="00725FA1" w:rsidP="00725FA1">
            <w:pPr>
              <w:jc w:val="right"/>
              <w:rPr>
                <w:bCs/>
                <w:sz w:val="14"/>
                <w:szCs w:val="14"/>
              </w:rPr>
            </w:pPr>
            <w:r w:rsidRPr="000F1CA6">
              <w:rPr>
                <w:bCs/>
                <w:sz w:val="14"/>
                <w:szCs w:val="14"/>
              </w:rPr>
              <w:t>-</w:t>
            </w:r>
          </w:p>
        </w:tc>
        <w:tc>
          <w:tcPr>
            <w:tcW w:w="94" w:type="dxa"/>
            <w:gridSpan w:val="2"/>
            <w:tcMar>
              <w:right w:w="74" w:type="dxa"/>
            </w:tcMar>
            <w:vAlign w:val="bottom"/>
          </w:tcPr>
          <w:p w14:paraId="281AE4DA" w14:textId="77777777" w:rsidR="00725FA1" w:rsidRPr="000F1CA6" w:rsidRDefault="00725FA1" w:rsidP="00725FA1">
            <w:pPr>
              <w:jc w:val="right"/>
              <w:rPr>
                <w:b/>
                <w:bCs/>
                <w:sz w:val="14"/>
                <w:szCs w:val="14"/>
              </w:rPr>
            </w:pPr>
          </w:p>
        </w:tc>
        <w:tc>
          <w:tcPr>
            <w:tcW w:w="768" w:type="dxa"/>
            <w:gridSpan w:val="2"/>
            <w:tcBorders>
              <w:top w:val="single" w:sz="4" w:space="0" w:color="auto"/>
              <w:bottom w:val="single" w:sz="4" w:space="0" w:color="auto"/>
            </w:tcBorders>
            <w:tcMar>
              <w:right w:w="74" w:type="dxa"/>
            </w:tcMar>
            <w:vAlign w:val="bottom"/>
          </w:tcPr>
          <w:p w14:paraId="2ACA51EB" w14:textId="77777777" w:rsidR="00725FA1" w:rsidRPr="000F1CA6" w:rsidRDefault="00725FA1" w:rsidP="00725FA1">
            <w:pPr>
              <w:rPr>
                <w:b/>
                <w:bCs/>
                <w:sz w:val="14"/>
                <w:szCs w:val="14"/>
              </w:rPr>
            </w:pPr>
            <w:r w:rsidRPr="000F1CA6">
              <w:rPr>
                <w:b/>
                <w:bCs/>
                <w:sz w:val="14"/>
                <w:szCs w:val="14"/>
              </w:rPr>
              <w:t xml:space="preserve">   10,305,630 </w:t>
            </w:r>
          </w:p>
        </w:tc>
        <w:tc>
          <w:tcPr>
            <w:tcW w:w="94" w:type="dxa"/>
            <w:tcMar>
              <w:right w:w="74" w:type="dxa"/>
            </w:tcMar>
            <w:vAlign w:val="bottom"/>
          </w:tcPr>
          <w:p w14:paraId="2EB56C3B" w14:textId="77777777" w:rsidR="00725FA1" w:rsidRPr="000F1CA6" w:rsidRDefault="00725FA1" w:rsidP="00725FA1">
            <w:pPr>
              <w:jc w:val="right"/>
              <w:rPr>
                <w:b/>
                <w:bCs/>
                <w:sz w:val="14"/>
                <w:szCs w:val="14"/>
              </w:rPr>
            </w:pPr>
          </w:p>
        </w:tc>
        <w:tc>
          <w:tcPr>
            <w:tcW w:w="750" w:type="dxa"/>
            <w:gridSpan w:val="3"/>
            <w:tcBorders>
              <w:top w:val="single" w:sz="4" w:space="0" w:color="auto"/>
              <w:bottom w:val="single" w:sz="4" w:space="0" w:color="auto"/>
            </w:tcBorders>
            <w:tcMar>
              <w:right w:w="74" w:type="dxa"/>
            </w:tcMar>
            <w:vAlign w:val="bottom"/>
          </w:tcPr>
          <w:p w14:paraId="0105CE55" w14:textId="77777777" w:rsidR="00725FA1" w:rsidRPr="000F1CA6" w:rsidRDefault="00725FA1" w:rsidP="00725FA1">
            <w:pPr>
              <w:jc w:val="right"/>
              <w:rPr>
                <w:b/>
                <w:bCs/>
                <w:sz w:val="14"/>
                <w:szCs w:val="14"/>
              </w:rPr>
            </w:pPr>
            <w:r w:rsidRPr="000F1CA6">
              <w:rPr>
                <w:b/>
                <w:bCs/>
                <w:sz w:val="14"/>
                <w:szCs w:val="14"/>
              </w:rPr>
              <w:t>9,137,035</w:t>
            </w:r>
          </w:p>
        </w:tc>
        <w:tc>
          <w:tcPr>
            <w:tcW w:w="94" w:type="dxa"/>
            <w:tcMar>
              <w:right w:w="74" w:type="dxa"/>
            </w:tcMar>
            <w:vAlign w:val="bottom"/>
          </w:tcPr>
          <w:p w14:paraId="56C93D83" w14:textId="77777777" w:rsidR="00725FA1" w:rsidRPr="000F1CA6" w:rsidRDefault="00725FA1" w:rsidP="00725FA1">
            <w:pPr>
              <w:jc w:val="right"/>
              <w:rPr>
                <w:b/>
                <w:bCs/>
                <w:sz w:val="14"/>
                <w:szCs w:val="14"/>
              </w:rPr>
            </w:pPr>
          </w:p>
        </w:tc>
        <w:tc>
          <w:tcPr>
            <w:tcW w:w="789" w:type="dxa"/>
            <w:gridSpan w:val="3"/>
            <w:tcBorders>
              <w:top w:val="single" w:sz="4" w:space="0" w:color="auto"/>
              <w:bottom w:val="single" w:sz="4" w:space="0" w:color="auto"/>
            </w:tcBorders>
            <w:tcMar>
              <w:right w:w="74" w:type="dxa"/>
            </w:tcMar>
            <w:vAlign w:val="bottom"/>
          </w:tcPr>
          <w:p w14:paraId="0149B1FF" w14:textId="0CAEAA16" w:rsidR="00725FA1" w:rsidRPr="00E14D29" w:rsidRDefault="00725FA1" w:rsidP="00725FA1">
            <w:pPr>
              <w:jc w:val="right"/>
              <w:rPr>
                <w:b/>
                <w:bCs/>
                <w:sz w:val="14"/>
                <w:szCs w:val="14"/>
              </w:rPr>
            </w:pPr>
            <w:r w:rsidRPr="009C1EC3">
              <w:rPr>
                <w:b/>
                <w:bCs/>
                <w:sz w:val="14"/>
                <w:szCs w:val="14"/>
              </w:rPr>
              <w:t xml:space="preserve">   </w:t>
            </w:r>
            <w:r w:rsidR="00E14D29">
              <w:rPr>
                <w:b/>
                <w:bCs/>
                <w:sz w:val="14"/>
                <w:szCs w:val="14"/>
                <w:lang w:val="mk-MK"/>
              </w:rPr>
              <w:t>141,744,530</w:t>
            </w:r>
            <w:r w:rsidRPr="009C1EC3">
              <w:rPr>
                <w:b/>
                <w:bCs/>
                <w:sz w:val="14"/>
                <w:szCs w:val="14"/>
              </w:rPr>
              <w:t xml:space="preserve"> </w:t>
            </w:r>
          </w:p>
        </w:tc>
        <w:tc>
          <w:tcPr>
            <w:tcW w:w="113" w:type="dxa"/>
            <w:tcMar>
              <w:right w:w="74" w:type="dxa"/>
            </w:tcMar>
            <w:vAlign w:val="bottom"/>
          </w:tcPr>
          <w:p w14:paraId="033E35B1" w14:textId="77777777" w:rsidR="00725FA1" w:rsidRPr="00E14D29" w:rsidRDefault="00725FA1" w:rsidP="00725FA1">
            <w:pPr>
              <w:jc w:val="right"/>
              <w:rPr>
                <w:b/>
                <w:bCs/>
                <w:sz w:val="14"/>
                <w:szCs w:val="14"/>
              </w:rPr>
            </w:pPr>
          </w:p>
        </w:tc>
        <w:tc>
          <w:tcPr>
            <w:tcW w:w="860" w:type="dxa"/>
            <w:tcBorders>
              <w:top w:val="single" w:sz="4" w:space="0" w:color="auto"/>
              <w:bottom w:val="single" w:sz="4" w:space="0" w:color="auto"/>
            </w:tcBorders>
            <w:tcMar>
              <w:right w:w="74" w:type="dxa"/>
            </w:tcMar>
            <w:vAlign w:val="bottom"/>
          </w:tcPr>
          <w:p w14:paraId="049E87AB" w14:textId="23BFBBC7" w:rsidR="00725FA1" w:rsidRPr="00E14D29" w:rsidRDefault="00725FA1" w:rsidP="00725FA1">
            <w:pPr>
              <w:jc w:val="right"/>
              <w:rPr>
                <w:b/>
                <w:bCs/>
                <w:sz w:val="14"/>
                <w:szCs w:val="14"/>
              </w:rPr>
            </w:pPr>
            <w:r w:rsidRPr="009C1EC3">
              <w:rPr>
                <w:b/>
                <w:bCs/>
                <w:sz w:val="14"/>
                <w:szCs w:val="14"/>
              </w:rPr>
              <w:t xml:space="preserve">  </w:t>
            </w:r>
            <w:r w:rsidR="006A38D6">
              <w:rPr>
                <w:b/>
                <w:bCs/>
                <w:sz w:val="14"/>
                <w:szCs w:val="14"/>
              </w:rPr>
              <w:t>124,171,525</w:t>
            </w:r>
            <w:r w:rsidRPr="009C1EC3">
              <w:rPr>
                <w:b/>
                <w:bCs/>
                <w:sz w:val="14"/>
                <w:szCs w:val="14"/>
              </w:rPr>
              <w:t xml:space="preserve"> </w:t>
            </w:r>
          </w:p>
        </w:tc>
      </w:tr>
    </w:tbl>
    <w:p w14:paraId="0D692879" w14:textId="77777777" w:rsidR="00FA7F66" w:rsidRPr="006A7BA1" w:rsidRDefault="00FA7F66" w:rsidP="00FA7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14"/>
          <w:szCs w:val="14"/>
          <w:lang w:val="mk-MK"/>
        </w:rPr>
      </w:pPr>
    </w:p>
    <w:p w14:paraId="16425E43" w14:textId="77777777" w:rsidR="00FA7F66" w:rsidRPr="006A7BA1" w:rsidRDefault="00FA7F66" w:rsidP="00FA7F66">
      <w:pPr>
        <w:outlineLvl w:val="0"/>
        <w:rPr>
          <w:b/>
          <w:bCs/>
          <w:sz w:val="14"/>
          <w:szCs w:val="14"/>
          <w:lang w:val="mk-MK"/>
        </w:rPr>
      </w:pPr>
    </w:p>
    <w:p w14:paraId="0B26DB94" w14:textId="77777777" w:rsidR="00FA7F66" w:rsidRPr="006A7BA1" w:rsidRDefault="00FA7F66" w:rsidP="00FA7F66">
      <w:pPr>
        <w:outlineLvl w:val="0"/>
        <w:rPr>
          <w:b/>
          <w:bCs/>
          <w:sz w:val="14"/>
          <w:szCs w:val="14"/>
          <w:lang w:val="mk-MK"/>
        </w:rPr>
      </w:pPr>
    </w:p>
    <w:p w14:paraId="6CC268D2" w14:textId="77777777" w:rsidR="00FA7F66" w:rsidRPr="006A7BA1" w:rsidRDefault="00FA7F66" w:rsidP="00FA7F66">
      <w:pPr>
        <w:outlineLvl w:val="0"/>
        <w:rPr>
          <w:b/>
          <w:bCs/>
          <w:sz w:val="14"/>
          <w:szCs w:val="14"/>
          <w:lang w:val="mk-MK"/>
        </w:rPr>
      </w:pPr>
    </w:p>
    <w:p w14:paraId="793C38FF" w14:textId="77777777" w:rsidR="00FA7F66" w:rsidRPr="006A7BA1" w:rsidRDefault="00FA7F66" w:rsidP="00FA7F66">
      <w:pPr>
        <w:outlineLvl w:val="0"/>
        <w:rPr>
          <w:b/>
          <w:bCs/>
          <w:sz w:val="14"/>
          <w:szCs w:val="14"/>
          <w:lang w:val="mk-MK"/>
        </w:rPr>
      </w:pPr>
    </w:p>
    <w:p w14:paraId="16638075" w14:textId="77777777" w:rsidR="00FA7F66" w:rsidRPr="006A7BA1" w:rsidRDefault="00FA7F66" w:rsidP="00FA7F66">
      <w:pPr>
        <w:outlineLvl w:val="0"/>
        <w:rPr>
          <w:b/>
          <w:bCs/>
          <w:sz w:val="14"/>
          <w:szCs w:val="14"/>
          <w:lang w:val="mk-MK"/>
        </w:rPr>
      </w:pPr>
    </w:p>
    <w:p w14:paraId="0243B8B0" w14:textId="77777777" w:rsidR="00FA7F66" w:rsidRPr="006A7BA1" w:rsidRDefault="00FA7F66" w:rsidP="00FA7F66">
      <w:pPr>
        <w:outlineLvl w:val="0"/>
        <w:rPr>
          <w:b/>
          <w:bCs/>
          <w:sz w:val="14"/>
          <w:szCs w:val="14"/>
          <w:lang w:val="mk-MK"/>
        </w:rPr>
      </w:pPr>
    </w:p>
    <w:p w14:paraId="7B10E38B" w14:textId="77777777" w:rsidR="00FA7F66" w:rsidRPr="006A7BA1" w:rsidRDefault="00FA7F66" w:rsidP="00FA7F66">
      <w:pPr>
        <w:outlineLvl w:val="0"/>
        <w:rPr>
          <w:b/>
          <w:bCs/>
          <w:sz w:val="14"/>
          <w:szCs w:val="14"/>
          <w:lang w:val="mk-MK"/>
        </w:rPr>
      </w:pPr>
    </w:p>
    <w:p w14:paraId="51F640C3" w14:textId="77777777" w:rsidR="00FA7F66" w:rsidRPr="006A7BA1" w:rsidRDefault="00FA7F66" w:rsidP="00FA7F66">
      <w:pPr>
        <w:outlineLvl w:val="0"/>
        <w:rPr>
          <w:b/>
          <w:bCs/>
          <w:sz w:val="14"/>
          <w:szCs w:val="14"/>
          <w:lang w:val="mk-MK"/>
        </w:rPr>
      </w:pPr>
    </w:p>
    <w:p w14:paraId="6F1F4D95" w14:textId="77777777" w:rsidR="00FA7F66" w:rsidRPr="006A7BA1" w:rsidRDefault="00FA7F66" w:rsidP="00FA7F66">
      <w:pPr>
        <w:tabs>
          <w:tab w:val="left" w:pos="3810"/>
        </w:tabs>
        <w:jc w:val="both"/>
        <w:rPr>
          <w:b/>
          <w:bCs/>
          <w:sz w:val="22"/>
          <w:szCs w:val="22"/>
          <w:lang w:val="en-GB"/>
        </w:rPr>
      </w:pPr>
      <w:r w:rsidRPr="006A7BA1">
        <w:rPr>
          <w:b/>
          <w:bCs/>
          <w:sz w:val="22"/>
          <w:szCs w:val="22"/>
          <w:lang w:val="en-GB"/>
        </w:rPr>
        <w:t xml:space="preserve">2.        RISK MANAGEMENT (continued) </w:t>
      </w:r>
      <w:r w:rsidRPr="006A7BA1">
        <w:rPr>
          <w:b/>
          <w:bCs/>
          <w:sz w:val="22"/>
          <w:szCs w:val="22"/>
          <w:lang w:val="en-GB"/>
        </w:rPr>
        <w:tab/>
      </w:r>
    </w:p>
    <w:p w14:paraId="1EF037AE" w14:textId="77777777" w:rsidR="00FA7F66" w:rsidRPr="006A7BA1" w:rsidRDefault="00FA7F66" w:rsidP="00FA7F66">
      <w:pPr>
        <w:tabs>
          <w:tab w:val="left" w:pos="567"/>
        </w:tabs>
        <w:autoSpaceDE w:val="0"/>
        <w:autoSpaceDN w:val="0"/>
        <w:adjustRightInd w:val="0"/>
        <w:rPr>
          <w:b/>
          <w:bCs/>
          <w:sz w:val="21"/>
          <w:szCs w:val="21"/>
          <w:lang w:val="en-GB"/>
        </w:rPr>
      </w:pPr>
      <w:r w:rsidRPr="006A7BA1">
        <w:rPr>
          <w:b/>
          <w:bCs/>
          <w:sz w:val="21"/>
          <w:szCs w:val="21"/>
          <w:lang w:val="en-GB"/>
        </w:rPr>
        <w:t>2.1</w:t>
      </w:r>
      <w:r w:rsidRPr="006A7BA1">
        <w:rPr>
          <w:b/>
          <w:bCs/>
          <w:sz w:val="21"/>
          <w:szCs w:val="21"/>
          <w:lang w:val="en-GB"/>
        </w:rPr>
        <w:tab/>
        <w:t>Credit risk (continued)</w:t>
      </w:r>
    </w:p>
    <w:p w14:paraId="0094CD14" w14:textId="77777777" w:rsidR="00FA7F66" w:rsidRPr="006A7BA1" w:rsidRDefault="00FA7F66" w:rsidP="00FA7F66">
      <w:pPr>
        <w:tabs>
          <w:tab w:val="left" w:pos="3810"/>
        </w:tabs>
        <w:jc w:val="both"/>
        <w:rPr>
          <w:b/>
          <w:bCs/>
          <w:sz w:val="14"/>
          <w:szCs w:val="14"/>
        </w:rPr>
      </w:pPr>
      <w:r w:rsidRPr="006A7BA1">
        <w:rPr>
          <w:b/>
          <w:sz w:val="21"/>
          <w:szCs w:val="21"/>
          <w:lang w:val="en-GB"/>
        </w:rPr>
        <w:t>C.       Concentration of credit risk by industries and activities</w:t>
      </w:r>
    </w:p>
    <w:p w14:paraId="678C3AF3" w14:textId="77777777" w:rsidR="00FA7F66" w:rsidRPr="006A7BA1" w:rsidRDefault="00FA7F66" w:rsidP="00FA7F66">
      <w:pPr>
        <w:tabs>
          <w:tab w:val="left" w:pos="3810"/>
        </w:tabs>
        <w:jc w:val="both"/>
        <w:rPr>
          <w:b/>
          <w:bCs/>
          <w:sz w:val="14"/>
          <w:szCs w:val="14"/>
        </w:rPr>
      </w:pPr>
    </w:p>
    <w:p w14:paraId="09BE6F72" w14:textId="77777777" w:rsidR="00FA7F66" w:rsidRPr="006A7BA1" w:rsidRDefault="00FA7F66" w:rsidP="00FA7F66">
      <w:pPr>
        <w:tabs>
          <w:tab w:val="left" w:pos="3810"/>
        </w:tabs>
        <w:jc w:val="right"/>
        <w:rPr>
          <w:b/>
          <w:bCs/>
          <w:sz w:val="14"/>
          <w:szCs w:val="14"/>
        </w:rPr>
      </w:pPr>
      <w:r w:rsidRPr="006A7BA1">
        <w:rPr>
          <w:b/>
          <w:bCs/>
          <w:sz w:val="14"/>
          <w:szCs w:val="14"/>
        </w:rPr>
        <w:t>In thousands of Denars</w:t>
      </w:r>
    </w:p>
    <w:tbl>
      <w:tblPr>
        <w:tblW w:w="15991" w:type="dxa"/>
        <w:tblInd w:w="-284" w:type="dxa"/>
        <w:tblLayout w:type="fixed"/>
        <w:tblCellMar>
          <w:left w:w="0" w:type="dxa"/>
          <w:right w:w="0" w:type="dxa"/>
        </w:tblCellMar>
        <w:tblLook w:val="01E0" w:firstRow="1" w:lastRow="1" w:firstColumn="1" w:lastColumn="1" w:noHBand="0" w:noVBand="0"/>
      </w:tblPr>
      <w:tblGrid>
        <w:gridCol w:w="1604"/>
        <w:gridCol w:w="6"/>
        <w:gridCol w:w="654"/>
        <w:gridCol w:w="9"/>
        <w:gridCol w:w="48"/>
        <w:gridCol w:w="37"/>
        <w:gridCol w:w="676"/>
        <w:gridCol w:w="34"/>
        <w:gridCol w:w="61"/>
        <w:gridCol w:w="33"/>
        <w:gridCol w:w="679"/>
        <w:gridCol w:w="30"/>
        <w:gridCol w:w="64"/>
        <w:gridCol w:w="30"/>
        <w:gridCol w:w="682"/>
        <w:gridCol w:w="28"/>
        <w:gridCol w:w="66"/>
        <w:gridCol w:w="28"/>
        <w:gridCol w:w="684"/>
        <w:gridCol w:w="26"/>
        <w:gridCol w:w="68"/>
        <w:gridCol w:w="26"/>
        <w:gridCol w:w="692"/>
        <w:gridCol w:w="24"/>
        <w:gridCol w:w="70"/>
        <w:gridCol w:w="24"/>
        <w:gridCol w:w="694"/>
        <w:gridCol w:w="22"/>
        <w:gridCol w:w="72"/>
        <w:gridCol w:w="22"/>
        <w:gridCol w:w="690"/>
        <w:gridCol w:w="20"/>
        <w:gridCol w:w="74"/>
        <w:gridCol w:w="20"/>
        <w:gridCol w:w="698"/>
        <w:gridCol w:w="18"/>
        <w:gridCol w:w="76"/>
        <w:gridCol w:w="18"/>
        <w:gridCol w:w="694"/>
        <w:gridCol w:w="16"/>
        <w:gridCol w:w="78"/>
        <w:gridCol w:w="16"/>
        <w:gridCol w:w="696"/>
        <w:gridCol w:w="14"/>
        <w:gridCol w:w="80"/>
        <w:gridCol w:w="14"/>
        <w:gridCol w:w="704"/>
        <w:gridCol w:w="12"/>
        <w:gridCol w:w="82"/>
        <w:gridCol w:w="12"/>
        <w:gridCol w:w="700"/>
        <w:gridCol w:w="10"/>
        <w:gridCol w:w="84"/>
        <w:gridCol w:w="10"/>
        <w:gridCol w:w="708"/>
        <w:gridCol w:w="8"/>
        <w:gridCol w:w="86"/>
        <w:gridCol w:w="8"/>
        <w:gridCol w:w="686"/>
        <w:gridCol w:w="6"/>
        <w:gridCol w:w="88"/>
        <w:gridCol w:w="6"/>
        <w:gridCol w:w="726"/>
        <w:gridCol w:w="4"/>
        <w:gridCol w:w="90"/>
        <w:gridCol w:w="4"/>
        <w:gridCol w:w="708"/>
        <w:gridCol w:w="2"/>
        <w:gridCol w:w="92"/>
        <w:gridCol w:w="2"/>
        <w:gridCol w:w="738"/>
      </w:tblGrid>
      <w:tr w:rsidR="00FA7F66" w:rsidRPr="006A7BA1" w14:paraId="7F7AB72C" w14:textId="77777777" w:rsidTr="00F96152">
        <w:tc>
          <w:tcPr>
            <w:tcW w:w="1610" w:type="dxa"/>
            <w:gridSpan w:val="2"/>
            <w:vAlign w:val="bottom"/>
          </w:tcPr>
          <w:p w14:paraId="69C62E52" w14:textId="77777777" w:rsidR="00FA7F66" w:rsidRPr="006A7BA1" w:rsidRDefault="00FA7F66" w:rsidP="00F96152">
            <w:pPr>
              <w:tabs>
                <w:tab w:val="left" w:pos="309"/>
              </w:tabs>
              <w:autoSpaceDE w:val="0"/>
              <w:autoSpaceDN w:val="0"/>
              <w:adjustRightInd w:val="0"/>
              <w:jc w:val="both"/>
              <w:rPr>
                <w:noProof/>
                <w:sz w:val="14"/>
                <w:szCs w:val="14"/>
                <w:lang w:val="mk-MK"/>
              </w:rPr>
            </w:pPr>
          </w:p>
        </w:tc>
        <w:tc>
          <w:tcPr>
            <w:tcW w:w="1424" w:type="dxa"/>
            <w:gridSpan w:val="5"/>
            <w:tcBorders>
              <w:bottom w:val="single" w:sz="4" w:space="0" w:color="auto"/>
            </w:tcBorders>
            <w:tcMar>
              <w:right w:w="28" w:type="dxa"/>
            </w:tcMar>
          </w:tcPr>
          <w:p w14:paraId="72EBEBAF" w14:textId="77777777" w:rsidR="00FA7F66" w:rsidRPr="006A7BA1" w:rsidRDefault="00FA7F66" w:rsidP="00F96152">
            <w:pPr>
              <w:tabs>
                <w:tab w:val="left" w:pos="309"/>
              </w:tabs>
              <w:autoSpaceDE w:val="0"/>
              <w:autoSpaceDN w:val="0"/>
              <w:adjustRightInd w:val="0"/>
              <w:jc w:val="center"/>
              <w:rPr>
                <w:b/>
                <w:sz w:val="14"/>
                <w:szCs w:val="14"/>
                <w:lang w:val="en-GB"/>
              </w:rPr>
            </w:pPr>
          </w:p>
          <w:p w14:paraId="5FBD87FE" w14:textId="77777777" w:rsidR="00FA7F66" w:rsidRPr="006A7BA1" w:rsidRDefault="00FA7F66" w:rsidP="00F96152">
            <w:pPr>
              <w:tabs>
                <w:tab w:val="left" w:pos="309"/>
              </w:tabs>
              <w:autoSpaceDE w:val="0"/>
              <w:autoSpaceDN w:val="0"/>
              <w:adjustRightInd w:val="0"/>
              <w:rPr>
                <w:b/>
                <w:sz w:val="14"/>
                <w:szCs w:val="14"/>
                <w:lang w:val="en-GB"/>
              </w:rPr>
            </w:pPr>
            <w:r w:rsidRPr="006A7BA1">
              <w:rPr>
                <w:b/>
                <w:sz w:val="14"/>
                <w:szCs w:val="14"/>
                <w:lang w:val="en-GB"/>
              </w:rPr>
              <w:t>Placements with and loans to banks</w:t>
            </w:r>
          </w:p>
        </w:tc>
        <w:tc>
          <w:tcPr>
            <w:tcW w:w="95" w:type="dxa"/>
            <w:gridSpan w:val="2"/>
          </w:tcPr>
          <w:p w14:paraId="0516F903" w14:textId="77777777" w:rsidR="00FA7F66" w:rsidRPr="006A7BA1" w:rsidRDefault="00FA7F66" w:rsidP="00F96152">
            <w:pPr>
              <w:tabs>
                <w:tab w:val="left" w:pos="309"/>
              </w:tabs>
              <w:autoSpaceDE w:val="0"/>
              <w:autoSpaceDN w:val="0"/>
              <w:adjustRightInd w:val="0"/>
              <w:jc w:val="right"/>
              <w:rPr>
                <w:b/>
                <w:sz w:val="14"/>
                <w:szCs w:val="14"/>
                <w:lang w:val="en-GB"/>
              </w:rPr>
            </w:pPr>
          </w:p>
        </w:tc>
        <w:tc>
          <w:tcPr>
            <w:tcW w:w="1518" w:type="dxa"/>
            <w:gridSpan w:val="6"/>
            <w:tcBorders>
              <w:bottom w:val="single" w:sz="4" w:space="0" w:color="auto"/>
            </w:tcBorders>
          </w:tcPr>
          <w:p w14:paraId="5D5BA47B" w14:textId="77777777" w:rsidR="00FA7F66" w:rsidRPr="006A7BA1" w:rsidRDefault="00FA7F66" w:rsidP="00F96152">
            <w:pPr>
              <w:tabs>
                <w:tab w:val="left" w:pos="309"/>
              </w:tabs>
              <w:autoSpaceDE w:val="0"/>
              <w:autoSpaceDN w:val="0"/>
              <w:adjustRightInd w:val="0"/>
              <w:jc w:val="center"/>
              <w:rPr>
                <w:b/>
                <w:sz w:val="14"/>
                <w:szCs w:val="14"/>
                <w:lang w:val="en-GB"/>
              </w:rPr>
            </w:pPr>
          </w:p>
          <w:p w14:paraId="1FC1EBF6"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Placements with and loans to other clients</w:t>
            </w:r>
          </w:p>
        </w:tc>
        <w:tc>
          <w:tcPr>
            <w:tcW w:w="94" w:type="dxa"/>
            <w:gridSpan w:val="2"/>
          </w:tcPr>
          <w:p w14:paraId="6D85F7B5"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4" w:type="dxa"/>
            <w:gridSpan w:val="6"/>
            <w:tcBorders>
              <w:bottom w:val="single" w:sz="4" w:space="0" w:color="auto"/>
            </w:tcBorders>
          </w:tcPr>
          <w:p w14:paraId="477CD590" w14:textId="77777777" w:rsidR="00FA7F66" w:rsidRPr="006A7BA1" w:rsidRDefault="00FA7F66" w:rsidP="00F96152">
            <w:pPr>
              <w:tabs>
                <w:tab w:val="left" w:pos="309"/>
              </w:tabs>
              <w:autoSpaceDE w:val="0"/>
              <w:autoSpaceDN w:val="0"/>
              <w:adjustRightInd w:val="0"/>
              <w:jc w:val="center"/>
              <w:rPr>
                <w:b/>
                <w:sz w:val="14"/>
                <w:szCs w:val="14"/>
                <w:lang w:val="en-GB"/>
              </w:rPr>
            </w:pPr>
          </w:p>
          <w:p w14:paraId="1B19C411"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Investment in financial assets available for sale</w:t>
            </w:r>
          </w:p>
        </w:tc>
        <w:tc>
          <w:tcPr>
            <w:tcW w:w="94" w:type="dxa"/>
            <w:gridSpan w:val="2"/>
          </w:tcPr>
          <w:p w14:paraId="46836FFB"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4" w:type="dxa"/>
            <w:gridSpan w:val="6"/>
            <w:tcBorders>
              <w:bottom w:val="single" w:sz="4" w:space="0" w:color="auto"/>
            </w:tcBorders>
            <w:tcMar>
              <w:right w:w="28" w:type="dxa"/>
            </w:tcMar>
          </w:tcPr>
          <w:p w14:paraId="3B6BC5AD" w14:textId="77777777" w:rsidR="00FA7F66" w:rsidRPr="006A7BA1" w:rsidRDefault="00FA7F66" w:rsidP="00F96152">
            <w:pPr>
              <w:tabs>
                <w:tab w:val="left" w:pos="309"/>
              </w:tabs>
              <w:jc w:val="center"/>
              <w:rPr>
                <w:b/>
                <w:bCs/>
                <w:sz w:val="14"/>
                <w:szCs w:val="14"/>
                <w:lang w:val="en-GB"/>
              </w:rPr>
            </w:pPr>
          </w:p>
          <w:p w14:paraId="308B615B" w14:textId="77777777" w:rsidR="00FA7F66" w:rsidRPr="006A7BA1" w:rsidRDefault="00FA7F66" w:rsidP="00F96152">
            <w:pPr>
              <w:tabs>
                <w:tab w:val="left" w:pos="309"/>
              </w:tabs>
              <w:jc w:val="center"/>
              <w:rPr>
                <w:b/>
                <w:bCs/>
                <w:sz w:val="14"/>
                <w:szCs w:val="14"/>
                <w:lang w:val="en-GB"/>
              </w:rPr>
            </w:pPr>
            <w:r w:rsidRPr="006A7BA1">
              <w:rPr>
                <w:b/>
                <w:bCs/>
                <w:sz w:val="14"/>
                <w:szCs w:val="14"/>
                <w:lang w:val="en-GB"/>
              </w:rPr>
              <w:t>Investment in financial assets held to maturity</w:t>
            </w:r>
          </w:p>
        </w:tc>
        <w:tc>
          <w:tcPr>
            <w:tcW w:w="94" w:type="dxa"/>
            <w:gridSpan w:val="2"/>
          </w:tcPr>
          <w:p w14:paraId="6E229BEC" w14:textId="77777777" w:rsidR="00FA7F66" w:rsidRPr="006A7BA1" w:rsidRDefault="00FA7F66" w:rsidP="00F96152">
            <w:pPr>
              <w:tabs>
                <w:tab w:val="left" w:pos="309"/>
              </w:tabs>
              <w:jc w:val="center"/>
              <w:rPr>
                <w:b/>
                <w:bCs/>
                <w:sz w:val="14"/>
                <w:szCs w:val="14"/>
                <w:lang w:val="en-GB"/>
              </w:rPr>
            </w:pPr>
          </w:p>
        </w:tc>
        <w:tc>
          <w:tcPr>
            <w:tcW w:w="1524" w:type="dxa"/>
            <w:gridSpan w:val="6"/>
            <w:tcBorders>
              <w:bottom w:val="single" w:sz="4" w:space="0" w:color="auto"/>
            </w:tcBorders>
            <w:tcMar>
              <w:right w:w="28" w:type="dxa"/>
            </w:tcMar>
          </w:tcPr>
          <w:p w14:paraId="40C4B1F5" w14:textId="77777777" w:rsidR="00FA7F66" w:rsidRPr="006A7BA1" w:rsidRDefault="00FA7F66" w:rsidP="00F96152">
            <w:pPr>
              <w:tabs>
                <w:tab w:val="left" w:pos="309"/>
              </w:tabs>
              <w:autoSpaceDE w:val="0"/>
              <w:autoSpaceDN w:val="0"/>
              <w:adjustRightInd w:val="0"/>
              <w:jc w:val="center"/>
              <w:rPr>
                <w:b/>
                <w:sz w:val="14"/>
                <w:szCs w:val="14"/>
                <w:lang w:val="en-GB"/>
              </w:rPr>
            </w:pPr>
          </w:p>
          <w:p w14:paraId="54EBDC58"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Cash and cash equivalents</w:t>
            </w:r>
          </w:p>
        </w:tc>
        <w:tc>
          <w:tcPr>
            <w:tcW w:w="94" w:type="dxa"/>
            <w:gridSpan w:val="2"/>
          </w:tcPr>
          <w:p w14:paraId="7770FBB9"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4" w:type="dxa"/>
            <w:gridSpan w:val="6"/>
            <w:tcBorders>
              <w:bottom w:val="single" w:sz="4" w:space="0" w:color="auto"/>
            </w:tcBorders>
          </w:tcPr>
          <w:p w14:paraId="4475EDA8" w14:textId="77777777" w:rsidR="00FA7F66" w:rsidRPr="006A7BA1" w:rsidRDefault="00FA7F66" w:rsidP="00F96152">
            <w:pPr>
              <w:tabs>
                <w:tab w:val="left" w:pos="309"/>
              </w:tabs>
              <w:jc w:val="center"/>
              <w:rPr>
                <w:b/>
                <w:bCs/>
                <w:sz w:val="14"/>
                <w:szCs w:val="14"/>
                <w:lang w:val="en-GB"/>
              </w:rPr>
            </w:pPr>
          </w:p>
          <w:p w14:paraId="7B2B0CD6" w14:textId="77777777" w:rsidR="00FA7F66" w:rsidRPr="006A7BA1" w:rsidRDefault="00FA7F66" w:rsidP="00F96152">
            <w:pPr>
              <w:tabs>
                <w:tab w:val="left" w:pos="309"/>
              </w:tabs>
              <w:jc w:val="center"/>
              <w:rPr>
                <w:b/>
                <w:bCs/>
                <w:sz w:val="14"/>
                <w:szCs w:val="14"/>
                <w:lang w:val="en-GB"/>
              </w:rPr>
            </w:pPr>
            <w:r w:rsidRPr="006A7BA1">
              <w:rPr>
                <w:b/>
                <w:bCs/>
                <w:sz w:val="14"/>
                <w:szCs w:val="14"/>
                <w:lang w:val="en-GB"/>
              </w:rPr>
              <w:t>Fee and commission receivables</w:t>
            </w:r>
          </w:p>
        </w:tc>
        <w:tc>
          <w:tcPr>
            <w:tcW w:w="94" w:type="dxa"/>
            <w:gridSpan w:val="2"/>
          </w:tcPr>
          <w:p w14:paraId="3D986088" w14:textId="77777777" w:rsidR="00FA7F66" w:rsidRPr="006A7BA1" w:rsidRDefault="00FA7F66" w:rsidP="00F96152">
            <w:pPr>
              <w:tabs>
                <w:tab w:val="left" w:pos="309"/>
              </w:tabs>
              <w:jc w:val="center"/>
              <w:rPr>
                <w:b/>
                <w:bCs/>
                <w:sz w:val="14"/>
                <w:szCs w:val="14"/>
                <w:lang w:val="en-GB"/>
              </w:rPr>
            </w:pPr>
          </w:p>
        </w:tc>
        <w:tc>
          <w:tcPr>
            <w:tcW w:w="1524" w:type="dxa"/>
            <w:gridSpan w:val="6"/>
            <w:tcBorders>
              <w:bottom w:val="single" w:sz="4" w:space="0" w:color="auto"/>
            </w:tcBorders>
          </w:tcPr>
          <w:p w14:paraId="19BC25BD" w14:textId="77777777" w:rsidR="00FA7F66" w:rsidRPr="006A7BA1" w:rsidRDefault="00FA7F66" w:rsidP="00F96152">
            <w:pPr>
              <w:tabs>
                <w:tab w:val="left" w:pos="309"/>
              </w:tabs>
              <w:autoSpaceDE w:val="0"/>
              <w:autoSpaceDN w:val="0"/>
              <w:adjustRightInd w:val="0"/>
              <w:jc w:val="center"/>
              <w:rPr>
                <w:b/>
                <w:sz w:val="14"/>
                <w:szCs w:val="14"/>
                <w:lang w:val="en-GB"/>
              </w:rPr>
            </w:pPr>
          </w:p>
          <w:p w14:paraId="62007F74"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Other receivables</w:t>
            </w:r>
          </w:p>
        </w:tc>
        <w:tc>
          <w:tcPr>
            <w:tcW w:w="94" w:type="dxa"/>
            <w:gridSpan w:val="2"/>
          </w:tcPr>
          <w:p w14:paraId="48265D08"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6"/>
            <w:tcBorders>
              <w:bottom w:val="single" w:sz="4" w:space="0" w:color="auto"/>
            </w:tcBorders>
          </w:tcPr>
          <w:p w14:paraId="02CBD839" w14:textId="77777777" w:rsidR="00FA7F66" w:rsidRPr="006A7BA1" w:rsidRDefault="00FA7F66" w:rsidP="00F96152">
            <w:pPr>
              <w:tabs>
                <w:tab w:val="left" w:pos="309"/>
              </w:tabs>
              <w:autoSpaceDE w:val="0"/>
              <w:autoSpaceDN w:val="0"/>
              <w:adjustRightInd w:val="0"/>
              <w:jc w:val="center"/>
              <w:rPr>
                <w:b/>
                <w:sz w:val="14"/>
                <w:szCs w:val="14"/>
                <w:lang w:val="en-GB"/>
              </w:rPr>
            </w:pPr>
          </w:p>
          <w:p w14:paraId="6132ADCA"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Off-balance sheet  exposure</w:t>
            </w:r>
          </w:p>
        </w:tc>
        <w:tc>
          <w:tcPr>
            <w:tcW w:w="94" w:type="dxa"/>
            <w:gridSpan w:val="2"/>
          </w:tcPr>
          <w:p w14:paraId="7042093B" w14:textId="77777777" w:rsidR="00FA7F66" w:rsidRPr="006A7BA1" w:rsidRDefault="00FA7F66" w:rsidP="00F96152">
            <w:pPr>
              <w:tabs>
                <w:tab w:val="left" w:pos="309"/>
              </w:tabs>
              <w:autoSpaceDE w:val="0"/>
              <w:autoSpaceDN w:val="0"/>
              <w:adjustRightInd w:val="0"/>
              <w:rPr>
                <w:b/>
                <w:sz w:val="14"/>
                <w:szCs w:val="14"/>
                <w:lang w:val="en-GB"/>
              </w:rPr>
            </w:pPr>
          </w:p>
        </w:tc>
        <w:tc>
          <w:tcPr>
            <w:tcW w:w="1546" w:type="dxa"/>
            <w:gridSpan w:val="6"/>
            <w:tcBorders>
              <w:bottom w:val="single" w:sz="4" w:space="0" w:color="auto"/>
            </w:tcBorders>
          </w:tcPr>
          <w:p w14:paraId="30690E07" w14:textId="77777777" w:rsidR="00FA7F66" w:rsidRPr="006A7BA1" w:rsidRDefault="00FA7F66" w:rsidP="00F96152">
            <w:pPr>
              <w:tabs>
                <w:tab w:val="left" w:pos="309"/>
              </w:tabs>
              <w:autoSpaceDE w:val="0"/>
              <w:autoSpaceDN w:val="0"/>
              <w:adjustRightInd w:val="0"/>
              <w:jc w:val="center"/>
              <w:rPr>
                <w:b/>
                <w:sz w:val="14"/>
                <w:szCs w:val="14"/>
                <w:lang w:val="en-GB"/>
              </w:rPr>
            </w:pPr>
          </w:p>
          <w:p w14:paraId="494BE41B"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Total</w:t>
            </w:r>
          </w:p>
        </w:tc>
      </w:tr>
      <w:tr w:rsidR="00C24BC4" w:rsidRPr="006A7BA1" w14:paraId="643EA5F1" w14:textId="77777777" w:rsidTr="00F96152">
        <w:tc>
          <w:tcPr>
            <w:tcW w:w="1610" w:type="dxa"/>
            <w:gridSpan w:val="2"/>
            <w:vAlign w:val="bottom"/>
          </w:tcPr>
          <w:p w14:paraId="21D20B3F" w14:textId="77777777" w:rsidR="00C24BC4" w:rsidRPr="006A7BA1" w:rsidRDefault="00C24BC4" w:rsidP="00C24BC4">
            <w:pPr>
              <w:tabs>
                <w:tab w:val="left" w:pos="309"/>
              </w:tabs>
              <w:autoSpaceDE w:val="0"/>
              <w:autoSpaceDN w:val="0"/>
              <w:adjustRightInd w:val="0"/>
              <w:jc w:val="both"/>
              <w:rPr>
                <w:noProof/>
                <w:sz w:val="14"/>
                <w:szCs w:val="14"/>
                <w:lang w:val="mk-MK"/>
              </w:rPr>
            </w:pPr>
          </w:p>
        </w:tc>
        <w:tc>
          <w:tcPr>
            <w:tcW w:w="663" w:type="dxa"/>
            <w:gridSpan w:val="2"/>
            <w:tcBorders>
              <w:bottom w:val="single" w:sz="4" w:space="0" w:color="auto"/>
            </w:tcBorders>
            <w:tcMar>
              <w:right w:w="28" w:type="dxa"/>
            </w:tcMar>
          </w:tcPr>
          <w:p w14:paraId="120637E5"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48" w:type="dxa"/>
          </w:tcPr>
          <w:p w14:paraId="139B1506"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3" w:type="dxa"/>
            <w:gridSpan w:val="2"/>
            <w:tcBorders>
              <w:bottom w:val="single" w:sz="4" w:space="0" w:color="auto"/>
            </w:tcBorders>
            <w:tcMar>
              <w:right w:w="28" w:type="dxa"/>
            </w:tcMar>
          </w:tcPr>
          <w:p w14:paraId="3F824FEF"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05416BFA"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5" w:type="dxa"/>
            <w:gridSpan w:val="2"/>
          </w:tcPr>
          <w:p w14:paraId="39D81BBB"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2" w:type="dxa"/>
            <w:gridSpan w:val="2"/>
            <w:tcBorders>
              <w:bottom w:val="single" w:sz="4" w:space="0" w:color="auto"/>
            </w:tcBorders>
          </w:tcPr>
          <w:p w14:paraId="32AC9A78"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Pr>
          <w:p w14:paraId="22AEB6A7"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2" w:type="dxa"/>
            <w:gridSpan w:val="2"/>
            <w:tcBorders>
              <w:bottom w:val="single" w:sz="4" w:space="0" w:color="auto"/>
            </w:tcBorders>
          </w:tcPr>
          <w:p w14:paraId="23A1DBF8"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13806E85"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411CAB59"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2" w:type="dxa"/>
            <w:gridSpan w:val="2"/>
            <w:tcBorders>
              <w:top w:val="single" w:sz="4" w:space="0" w:color="auto"/>
              <w:bottom w:val="single" w:sz="4" w:space="0" w:color="auto"/>
            </w:tcBorders>
          </w:tcPr>
          <w:p w14:paraId="03E656AB"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Borders>
              <w:top w:val="single" w:sz="4" w:space="0" w:color="auto"/>
            </w:tcBorders>
            <w:tcMar>
              <w:right w:w="28" w:type="dxa"/>
            </w:tcMar>
          </w:tcPr>
          <w:p w14:paraId="36978FB9"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8" w:type="dxa"/>
            <w:gridSpan w:val="2"/>
            <w:tcBorders>
              <w:top w:val="single" w:sz="4" w:space="0" w:color="auto"/>
              <w:bottom w:val="single" w:sz="4" w:space="0" w:color="auto"/>
            </w:tcBorders>
          </w:tcPr>
          <w:p w14:paraId="6F718F7C"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729A7BBC"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2B89C685"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8" w:type="dxa"/>
            <w:gridSpan w:val="2"/>
            <w:tcBorders>
              <w:bottom w:val="single" w:sz="4" w:space="0" w:color="auto"/>
            </w:tcBorders>
            <w:tcMar>
              <w:right w:w="28" w:type="dxa"/>
            </w:tcMar>
          </w:tcPr>
          <w:p w14:paraId="5F91B375"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Pr>
          <w:p w14:paraId="739E72DB"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2" w:type="dxa"/>
            <w:gridSpan w:val="2"/>
            <w:tcBorders>
              <w:bottom w:val="single" w:sz="4" w:space="0" w:color="auto"/>
            </w:tcBorders>
          </w:tcPr>
          <w:p w14:paraId="20A93638"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1691C329"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70F8B3F0" w14:textId="77777777" w:rsidR="00C24BC4" w:rsidRPr="006A7BA1" w:rsidRDefault="00C24BC4" w:rsidP="00C24BC4">
            <w:pPr>
              <w:tabs>
                <w:tab w:val="left" w:pos="309"/>
              </w:tabs>
              <w:jc w:val="center"/>
              <w:rPr>
                <w:b/>
                <w:bCs/>
                <w:sz w:val="14"/>
                <w:szCs w:val="14"/>
                <w:lang w:val="en-GB"/>
              </w:rPr>
            </w:pPr>
          </w:p>
        </w:tc>
        <w:tc>
          <w:tcPr>
            <w:tcW w:w="718" w:type="dxa"/>
            <w:gridSpan w:val="2"/>
            <w:tcBorders>
              <w:bottom w:val="single" w:sz="4" w:space="0" w:color="auto"/>
            </w:tcBorders>
            <w:tcMar>
              <w:right w:w="28" w:type="dxa"/>
            </w:tcMar>
          </w:tcPr>
          <w:p w14:paraId="101BF94C"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Pr>
          <w:p w14:paraId="1C379CDF"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2" w:type="dxa"/>
            <w:gridSpan w:val="2"/>
            <w:tcBorders>
              <w:bottom w:val="single" w:sz="4" w:space="0" w:color="auto"/>
            </w:tcBorders>
          </w:tcPr>
          <w:p w14:paraId="1C89DCB3"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6FE46FA7"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299C5574"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2" w:type="dxa"/>
            <w:gridSpan w:val="2"/>
            <w:tcBorders>
              <w:bottom w:val="single" w:sz="4" w:space="0" w:color="auto"/>
            </w:tcBorders>
          </w:tcPr>
          <w:p w14:paraId="6D86F950"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Mar>
              <w:right w:w="28" w:type="dxa"/>
            </w:tcMar>
          </w:tcPr>
          <w:p w14:paraId="6E175869"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8" w:type="dxa"/>
            <w:gridSpan w:val="2"/>
            <w:tcBorders>
              <w:bottom w:val="single" w:sz="4" w:space="0" w:color="auto"/>
            </w:tcBorders>
          </w:tcPr>
          <w:p w14:paraId="10A7B925"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0D7683CE"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16AB34A1" w14:textId="77777777" w:rsidR="00C24BC4" w:rsidRPr="006A7BA1" w:rsidRDefault="00C24BC4" w:rsidP="00C24BC4">
            <w:pPr>
              <w:tabs>
                <w:tab w:val="left" w:pos="309"/>
              </w:tabs>
              <w:jc w:val="center"/>
              <w:rPr>
                <w:b/>
                <w:bCs/>
                <w:sz w:val="14"/>
                <w:szCs w:val="14"/>
                <w:lang w:val="en-GB"/>
              </w:rPr>
            </w:pPr>
          </w:p>
        </w:tc>
        <w:tc>
          <w:tcPr>
            <w:tcW w:w="712" w:type="dxa"/>
            <w:gridSpan w:val="2"/>
            <w:tcBorders>
              <w:bottom w:val="single" w:sz="4" w:space="0" w:color="auto"/>
            </w:tcBorders>
          </w:tcPr>
          <w:p w14:paraId="410EC035"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Pr>
          <w:p w14:paraId="6DF0822D"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8" w:type="dxa"/>
            <w:gridSpan w:val="2"/>
            <w:tcBorders>
              <w:bottom w:val="single" w:sz="4" w:space="0" w:color="auto"/>
            </w:tcBorders>
            <w:tcMar>
              <w:right w:w="28" w:type="dxa"/>
            </w:tcMar>
          </w:tcPr>
          <w:p w14:paraId="3EBED8C8"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3A8F41CE"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24DC4AD0"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694" w:type="dxa"/>
            <w:gridSpan w:val="2"/>
            <w:tcBorders>
              <w:top w:val="single" w:sz="4" w:space="0" w:color="auto"/>
              <w:bottom w:val="single" w:sz="4" w:space="0" w:color="auto"/>
            </w:tcBorders>
          </w:tcPr>
          <w:p w14:paraId="322ED246"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Borders>
              <w:top w:val="single" w:sz="4" w:space="0" w:color="auto"/>
            </w:tcBorders>
          </w:tcPr>
          <w:p w14:paraId="4945908F"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32" w:type="dxa"/>
            <w:gridSpan w:val="2"/>
            <w:tcBorders>
              <w:top w:val="single" w:sz="4" w:space="0" w:color="auto"/>
              <w:bottom w:val="single" w:sz="4" w:space="0" w:color="auto"/>
            </w:tcBorders>
          </w:tcPr>
          <w:p w14:paraId="0CC7A295"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61B4DF6E"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gridSpan w:val="2"/>
          </w:tcPr>
          <w:p w14:paraId="72EC6CBA"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2" w:type="dxa"/>
            <w:gridSpan w:val="2"/>
            <w:tcBorders>
              <w:bottom w:val="single" w:sz="4" w:space="0" w:color="auto"/>
            </w:tcBorders>
          </w:tcPr>
          <w:p w14:paraId="73141FBE"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gridSpan w:val="2"/>
          </w:tcPr>
          <w:p w14:paraId="6612A5BF"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40" w:type="dxa"/>
            <w:gridSpan w:val="2"/>
            <w:tcBorders>
              <w:bottom w:val="single" w:sz="4" w:space="0" w:color="auto"/>
            </w:tcBorders>
          </w:tcPr>
          <w:p w14:paraId="746D759D"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2645F116"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r>
      <w:tr w:rsidR="00FA7F66" w:rsidRPr="006A7BA1" w14:paraId="5ADE0BBB" w14:textId="77777777" w:rsidTr="00F96152">
        <w:tc>
          <w:tcPr>
            <w:tcW w:w="1610" w:type="dxa"/>
            <w:gridSpan w:val="2"/>
            <w:vAlign w:val="bottom"/>
          </w:tcPr>
          <w:p w14:paraId="5270FD4B" w14:textId="77777777" w:rsidR="00FA7F66" w:rsidRPr="006A7BA1" w:rsidRDefault="00FA7F66" w:rsidP="00F96152">
            <w:pPr>
              <w:ind w:left="180" w:hanging="180"/>
              <w:rPr>
                <w:i/>
                <w:iCs/>
                <w:noProof/>
                <w:sz w:val="14"/>
                <w:szCs w:val="14"/>
                <w:lang w:val="mk-MK"/>
              </w:rPr>
            </w:pPr>
          </w:p>
        </w:tc>
        <w:tc>
          <w:tcPr>
            <w:tcW w:w="663" w:type="dxa"/>
            <w:gridSpan w:val="2"/>
            <w:tcBorders>
              <w:top w:val="single" w:sz="4" w:space="0" w:color="auto"/>
            </w:tcBorders>
            <w:vAlign w:val="bottom"/>
          </w:tcPr>
          <w:p w14:paraId="53B211EB" w14:textId="77777777" w:rsidR="00FA7F66" w:rsidRPr="006A7BA1" w:rsidRDefault="00FA7F66" w:rsidP="00F96152">
            <w:pPr>
              <w:tabs>
                <w:tab w:val="left" w:pos="309"/>
              </w:tabs>
              <w:autoSpaceDE w:val="0"/>
              <w:autoSpaceDN w:val="0"/>
              <w:adjustRightInd w:val="0"/>
              <w:jc w:val="both"/>
              <w:rPr>
                <w:noProof/>
                <w:sz w:val="13"/>
                <w:szCs w:val="13"/>
                <w:lang w:val="mk-MK"/>
              </w:rPr>
            </w:pPr>
          </w:p>
        </w:tc>
        <w:tc>
          <w:tcPr>
            <w:tcW w:w="48" w:type="dxa"/>
            <w:vAlign w:val="bottom"/>
          </w:tcPr>
          <w:p w14:paraId="71663EE2" w14:textId="77777777" w:rsidR="00FA7F66" w:rsidRPr="006A7BA1" w:rsidRDefault="00FA7F66" w:rsidP="00F96152">
            <w:pPr>
              <w:tabs>
                <w:tab w:val="left" w:pos="309"/>
              </w:tabs>
              <w:autoSpaceDE w:val="0"/>
              <w:autoSpaceDN w:val="0"/>
              <w:adjustRightInd w:val="0"/>
              <w:jc w:val="both"/>
              <w:rPr>
                <w:noProof/>
                <w:sz w:val="13"/>
                <w:szCs w:val="13"/>
                <w:lang w:val="mk-MK"/>
              </w:rPr>
            </w:pPr>
          </w:p>
        </w:tc>
        <w:tc>
          <w:tcPr>
            <w:tcW w:w="713" w:type="dxa"/>
            <w:gridSpan w:val="2"/>
            <w:tcBorders>
              <w:top w:val="single" w:sz="4" w:space="0" w:color="auto"/>
            </w:tcBorders>
            <w:vAlign w:val="bottom"/>
          </w:tcPr>
          <w:p w14:paraId="7A874E1F"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5" w:type="dxa"/>
            <w:gridSpan w:val="2"/>
            <w:vAlign w:val="bottom"/>
          </w:tcPr>
          <w:p w14:paraId="33CCFC5D"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2" w:type="dxa"/>
            <w:gridSpan w:val="2"/>
            <w:tcBorders>
              <w:top w:val="single" w:sz="4" w:space="0" w:color="auto"/>
            </w:tcBorders>
            <w:vAlign w:val="bottom"/>
          </w:tcPr>
          <w:p w14:paraId="59FA546D"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7385AEDD"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2" w:type="dxa"/>
            <w:gridSpan w:val="2"/>
            <w:tcBorders>
              <w:top w:val="single" w:sz="4" w:space="0" w:color="auto"/>
            </w:tcBorders>
            <w:vAlign w:val="bottom"/>
          </w:tcPr>
          <w:p w14:paraId="6A92493F"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0910E48F"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2" w:type="dxa"/>
            <w:gridSpan w:val="2"/>
            <w:tcBorders>
              <w:top w:val="single" w:sz="4" w:space="0" w:color="auto"/>
            </w:tcBorders>
            <w:vAlign w:val="bottom"/>
          </w:tcPr>
          <w:p w14:paraId="681D004A"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3BA0F585"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8" w:type="dxa"/>
            <w:gridSpan w:val="2"/>
            <w:tcBorders>
              <w:top w:val="single" w:sz="4" w:space="0" w:color="auto"/>
            </w:tcBorders>
            <w:vAlign w:val="bottom"/>
          </w:tcPr>
          <w:p w14:paraId="28F7B29B"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418B9C21"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8" w:type="dxa"/>
            <w:gridSpan w:val="2"/>
            <w:tcBorders>
              <w:top w:val="single" w:sz="4" w:space="0" w:color="auto"/>
            </w:tcBorders>
            <w:vAlign w:val="bottom"/>
          </w:tcPr>
          <w:p w14:paraId="23F18431"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03691C5A"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2" w:type="dxa"/>
            <w:gridSpan w:val="2"/>
            <w:tcBorders>
              <w:top w:val="single" w:sz="4" w:space="0" w:color="auto"/>
            </w:tcBorders>
            <w:vAlign w:val="bottom"/>
          </w:tcPr>
          <w:p w14:paraId="72716649"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036DE434"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8" w:type="dxa"/>
            <w:gridSpan w:val="2"/>
            <w:tcBorders>
              <w:top w:val="single" w:sz="4" w:space="0" w:color="auto"/>
            </w:tcBorders>
            <w:vAlign w:val="bottom"/>
          </w:tcPr>
          <w:p w14:paraId="29D83EBD"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67EB93B4"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2" w:type="dxa"/>
            <w:gridSpan w:val="2"/>
            <w:tcBorders>
              <w:top w:val="single" w:sz="4" w:space="0" w:color="auto"/>
            </w:tcBorders>
            <w:vAlign w:val="bottom"/>
          </w:tcPr>
          <w:p w14:paraId="538E3F53"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13203250"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2" w:type="dxa"/>
            <w:gridSpan w:val="2"/>
            <w:tcBorders>
              <w:top w:val="single" w:sz="4" w:space="0" w:color="auto"/>
            </w:tcBorders>
            <w:vAlign w:val="bottom"/>
          </w:tcPr>
          <w:p w14:paraId="5536F4C3"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3858C48B"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8" w:type="dxa"/>
            <w:gridSpan w:val="2"/>
            <w:tcBorders>
              <w:top w:val="single" w:sz="4" w:space="0" w:color="auto"/>
            </w:tcBorders>
            <w:vAlign w:val="bottom"/>
          </w:tcPr>
          <w:p w14:paraId="4078CAF5"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750EF743"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2" w:type="dxa"/>
            <w:gridSpan w:val="2"/>
            <w:tcBorders>
              <w:top w:val="single" w:sz="4" w:space="0" w:color="auto"/>
            </w:tcBorders>
            <w:vAlign w:val="bottom"/>
          </w:tcPr>
          <w:p w14:paraId="5A30B282"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tcBorders>
              <w:top w:val="single" w:sz="4" w:space="0" w:color="auto"/>
            </w:tcBorders>
            <w:vAlign w:val="bottom"/>
          </w:tcPr>
          <w:p w14:paraId="193D1818"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8" w:type="dxa"/>
            <w:gridSpan w:val="2"/>
            <w:tcBorders>
              <w:top w:val="single" w:sz="4" w:space="0" w:color="auto"/>
            </w:tcBorders>
            <w:vAlign w:val="bottom"/>
          </w:tcPr>
          <w:p w14:paraId="57D215A7"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319585B4"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694" w:type="dxa"/>
            <w:gridSpan w:val="2"/>
            <w:tcBorders>
              <w:top w:val="single" w:sz="4" w:space="0" w:color="auto"/>
            </w:tcBorders>
            <w:vAlign w:val="bottom"/>
          </w:tcPr>
          <w:p w14:paraId="503722A8"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6E395FD2"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32" w:type="dxa"/>
            <w:gridSpan w:val="2"/>
            <w:vAlign w:val="bottom"/>
          </w:tcPr>
          <w:p w14:paraId="2A1DDE7F"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56ED747E"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12" w:type="dxa"/>
            <w:gridSpan w:val="2"/>
            <w:tcBorders>
              <w:top w:val="single" w:sz="4" w:space="0" w:color="auto"/>
            </w:tcBorders>
            <w:vAlign w:val="bottom"/>
          </w:tcPr>
          <w:p w14:paraId="6E9AF51D"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94" w:type="dxa"/>
            <w:gridSpan w:val="2"/>
            <w:vAlign w:val="bottom"/>
          </w:tcPr>
          <w:p w14:paraId="49BA5697" w14:textId="77777777" w:rsidR="00FA7F66" w:rsidRPr="006A7BA1" w:rsidRDefault="00FA7F66" w:rsidP="00F96152">
            <w:pPr>
              <w:tabs>
                <w:tab w:val="left" w:pos="309"/>
              </w:tabs>
              <w:autoSpaceDE w:val="0"/>
              <w:autoSpaceDN w:val="0"/>
              <w:adjustRightInd w:val="0"/>
              <w:jc w:val="both"/>
              <w:rPr>
                <w:b/>
                <w:bCs/>
                <w:noProof/>
                <w:sz w:val="13"/>
                <w:szCs w:val="13"/>
                <w:lang w:val="mk-MK"/>
              </w:rPr>
            </w:pPr>
          </w:p>
        </w:tc>
        <w:tc>
          <w:tcPr>
            <w:tcW w:w="740" w:type="dxa"/>
            <w:gridSpan w:val="2"/>
            <w:tcBorders>
              <w:top w:val="single" w:sz="4" w:space="0" w:color="auto"/>
            </w:tcBorders>
            <w:vAlign w:val="bottom"/>
          </w:tcPr>
          <w:p w14:paraId="0C98BED8" w14:textId="77777777" w:rsidR="00FA7F66" w:rsidRPr="006A7BA1" w:rsidRDefault="00FA7F66" w:rsidP="00F96152">
            <w:pPr>
              <w:tabs>
                <w:tab w:val="left" w:pos="309"/>
              </w:tabs>
              <w:autoSpaceDE w:val="0"/>
              <w:autoSpaceDN w:val="0"/>
              <w:adjustRightInd w:val="0"/>
              <w:jc w:val="both"/>
              <w:rPr>
                <w:noProof/>
                <w:sz w:val="13"/>
                <w:szCs w:val="13"/>
                <w:lang w:val="mk-MK"/>
              </w:rPr>
            </w:pPr>
          </w:p>
        </w:tc>
      </w:tr>
      <w:tr w:rsidR="00EF418C" w:rsidRPr="006A7BA1" w14:paraId="5EA775E8" w14:textId="77777777" w:rsidTr="00F96152">
        <w:tc>
          <w:tcPr>
            <w:tcW w:w="1604" w:type="dxa"/>
            <w:vAlign w:val="bottom"/>
          </w:tcPr>
          <w:p w14:paraId="1374E5AB" w14:textId="77777777" w:rsidR="00EF418C" w:rsidRPr="006A7BA1" w:rsidRDefault="00EF418C" w:rsidP="00EF418C">
            <w:pPr>
              <w:ind w:left="142" w:hanging="142"/>
              <w:rPr>
                <w:sz w:val="14"/>
                <w:szCs w:val="14"/>
                <w:lang w:val="en-GB"/>
              </w:rPr>
            </w:pPr>
            <w:r w:rsidRPr="006A7BA1">
              <w:rPr>
                <w:sz w:val="14"/>
                <w:szCs w:val="14"/>
                <w:lang w:val="en-GB"/>
              </w:rPr>
              <w:t xml:space="preserve">Non-residents </w:t>
            </w:r>
          </w:p>
        </w:tc>
        <w:tc>
          <w:tcPr>
            <w:tcW w:w="660" w:type="dxa"/>
            <w:gridSpan w:val="2"/>
            <w:tcMar>
              <w:right w:w="74" w:type="dxa"/>
            </w:tcMar>
            <w:vAlign w:val="bottom"/>
          </w:tcPr>
          <w:p w14:paraId="069B97B5" w14:textId="77777777" w:rsidR="00EF418C" w:rsidRPr="006A7BA1" w:rsidRDefault="00EF418C" w:rsidP="00EF418C">
            <w:pPr>
              <w:jc w:val="right"/>
              <w:rPr>
                <w:sz w:val="14"/>
                <w:szCs w:val="14"/>
              </w:rPr>
            </w:pPr>
          </w:p>
        </w:tc>
        <w:tc>
          <w:tcPr>
            <w:tcW w:w="94" w:type="dxa"/>
            <w:gridSpan w:val="3"/>
            <w:tcMar>
              <w:right w:w="74" w:type="dxa"/>
            </w:tcMar>
            <w:vAlign w:val="bottom"/>
          </w:tcPr>
          <w:p w14:paraId="1A17B247" w14:textId="77777777" w:rsidR="00EF418C" w:rsidRPr="006A7BA1" w:rsidRDefault="00EF418C" w:rsidP="00EF418C">
            <w:pPr>
              <w:jc w:val="right"/>
              <w:rPr>
                <w:sz w:val="14"/>
                <w:szCs w:val="14"/>
              </w:rPr>
            </w:pPr>
          </w:p>
        </w:tc>
        <w:tc>
          <w:tcPr>
            <w:tcW w:w="710" w:type="dxa"/>
            <w:gridSpan w:val="2"/>
            <w:tcMar>
              <w:right w:w="74" w:type="dxa"/>
            </w:tcMar>
            <w:vAlign w:val="bottom"/>
          </w:tcPr>
          <w:p w14:paraId="1A1F1820" w14:textId="77777777" w:rsidR="00EF418C" w:rsidRPr="006A7BA1" w:rsidRDefault="00EF418C" w:rsidP="00EF418C">
            <w:pPr>
              <w:jc w:val="right"/>
              <w:rPr>
                <w:sz w:val="14"/>
                <w:szCs w:val="14"/>
              </w:rPr>
            </w:pPr>
          </w:p>
        </w:tc>
        <w:tc>
          <w:tcPr>
            <w:tcW w:w="94" w:type="dxa"/>
            <w:gridSpan w:val="2"/>
            <w:tcMar>
              <w:right w:w="74" w:type="dxa"/>
            </w:tcMar>
            <w:vAlign w:val="bottom"/>
          </w:tcPr>
          <w:p w14:paraId="35ED3E4B" w14:textId="77777777" w:rsidR="00EF418C" w:rsidRPr="006A7BA1" w:rsidRDefault="00EF418C" w:rsidP="00EF418C">
            <w:pPr>
              <w:jc w:val="right"/>
              <w:rPr>
                <w:sz w:val="14"/>
                <w:szCs w:val="14"/>
              </w:rPr>
            </w:pPr>
          </w:p>
        </w:tc>
        <w:tc>
          <w:tcPr>
            <w:tcW w:w="709" w:type="dxa"/>
            <w:gridSpan w:val="2"/>
            <w:tcMar>
              <w:right w:w="74" w:type="dxa"/>
            </w:tcMar>
            <w:vAlign w:val="bottom"/>
          </w:tcPr>
          <w:p w14:paraId="697BA5B3" w14:textId="77777777" w:rsidR="00EF418C" w:rsidRPr="006A7BA1" w:rsidRDefault="00EF418C" w:rsidP="00EF418C">
            <w:pPr>
              <w:jc w:val="right"/>
              <w:rPr>
                <w:sz w:val="14"/>
                <w:szCs w:val="14"/>
              </w:rPr>
            </w:pPr>
          </w:p>
        </w:tc>
        <w:tc>
          <w:tcPr>
            <w:tcW w:w="94" w:type="dxa"/>
            <w:gridSpan w:val="2"/>
            <w:tcMar>
              <w:right w:w="74" w:type="dxa"/>
            </w:tcMar>
            <w:vAlign w:val="bottom"/>
          </w:tcPr>
          <w:p w14:paraId="4790B7CB" w14:textId="77777777" w:rsidR="00EF418C" w:rsidRPr="006A7BA1" w:rsidRDefault="00EF418C" w:rsidP="00EF418C">
            <w:pPr>
              <w:jc w:val="right"/>
              <w:rPr>
                <w:sz w:val="14"/>
                <w:szCs w:val="14"/>
              </w:rPr>
            </w:pPr>
          </w:p>
        </w:tc>
        <w:tc>
          <w:tcPr>
            <w:tcW w:w="710" w:type="dxa"/>
            <w:gridSpan w:val="2"/>
            <w:tcMar>
              <w:right w:w="74" w:type="dxa"/>
            </w:tcMar>
            <w:vAlign w:val="bottom"/>
          </w:tcPr>
          <w:p w14:paraId="15E7B294" w14:textId="77777777" w:rsidR="00EF418C" w:rsidRPr="006A7BA1" w:rsidRDefault="00EF418C" w:rsidP="00EF418C">
            <w:pPr>
              <w:jc w:val="right"/>
              <w:rPr>
                <w:sz w:val="14"/>
                <w:szCs w:val="14"/>
              </w:rPr>
            </w:pPr>
          </w:p>
        </w:tc>
        <w:tc>
          <w:tcPr>
            <w:tcW w:w="94" w:type="dxa"/>
            <w:gridSpan w:val="2"/>
            <w:tcMar>
              <w:right w:w="74" w:type="dxa"/>
            </w:tcMar>
            <w:vAlign w:val="bottom"/>
          </w:tcPr>
          <w:p w14:paraId="74BA8458" w14:textId="77777777" w:rsidR="00EF418C" w:rsidRPr="006A7BA1" w:rsidRDefault="00EF418C" w:rsidP="00EF418C">
            <w:pPr>
              <w:jc w:val="right"/>
              <w:rPr>
                <w:sz w:val="14"/>
                <w:szCs w:val="14"/>
              </w:rPr>
            </w:pPr>
          </w:p>
        </w:tc>
        <w:tc>
          <w:tcPr>
            <w:tcW w:w="710" w:type="dxa"/>
            <w:gridSpan w:val="2"/>
            <w:tcMar>
              <w:right w:w="74" w:type="dxa"/>
            </w:tcMar>
            <w:vAlign w:val="bottom"/>
          </w:tcPr>
          <w:p w14:paraId="32742718" w14:textId="77777777" w:rsidR="00EF418C" w:rsidRPr="006A7BA1" w:rsidRDefault="00EF418C" w:rsidP="00EF418C">
            <w:pPr>
              <w:jc w:val="right"/>
              <w:rPr>
                <w:sz w:val="14"/>
                <w:szCs w:val="14"/>
              </w:rPr>
            </w:pPr>
          </w:p>
        </w:tc>
        <w:tc>
          <w:tcPr>
            <w:tcW w:w="94" w:type="dxa"/>
            <w:gridSpan w:val="2"/>
            <w:tcMar>
              <w:right w:w="74" w:type="dxa"/>
            </w:tcMar>
            <w:vAlign w:val="bottom"/>
          </w:tcPr>
          <w:p w14:paraId="2D0C98C4" w14:textId="77777777" w:rsidR="00EF418C" w:rsidRPr="006A7BA1" w:rsidRDefault="00EF418C" w:rsidP="00EF418C">
            <w:pPr>
              <w:jc w:val="right"/>
              <w:rPr>
                <w:sz w:val="14"/>
                <w:szCs w:val="14"/>
              </w:rPr>
            </w:pPr>
          </w:p>
        </w:tc>
        <w:tc>
          <w:tcPr>
            <w:tcW w:w="716" w:type="dxa"/>
            <w:gridSpan w:val="2"/>
            <w:tcMar>
              <w:right w:w="74" w:type="dxa"/>
            </w:tcMar>
            <w:vAlign w:val="bottom"/>
          </w:tcPr>
          <w:p w14:paraId="574D50E6" w14:textId="77777777" w:rsidR="00EF418C" w:rsidRPr="006A7BA1" w:rsidRDefault="00EF418C" w:rsidP="00EF418C">
            <w:pPr>
              <w:jc w:val="right"/>
              <w:rPr>
                <w:sz w:val="14"/>
                <w:szCs w:val="14"/>
              </w:rPr>
            </w:pPr>
          </w:p>
        </w:tc>
        <w:tc>
          <w:tcPr>
            <w:tcW w:w="94" w:type="dxa"/>
            <w:gridSpan w:val="2"/>
            <w:tcMar>
              <w:right w:w="74" w:type="dxa"/>
            </w:tcMar>
            <w:vAlign w:val="bottom"/>
          </w:tcPr>
          <w:p w14:paraId="4C255C26" w14:textId="77777777" w:rsidR="00EF418C" w:rsidRPr="006A7BA1" w:rsidRDefault="00EF418C" w:rsidP="00EF418C">
            <w:pPr>
              <w:jc w:val="right"/>
              <w:rPr>
                <w:sz w:val="14"/>
                <w:szCs w:val="14"/>
              </w:rPr>
            </w:pPr>
          </w:p>
        </w:tc>
        <w:tc>
          <w:tcPr>
            <w:tcW w:w="716" w:type="dxa"/>
            <w:gridSpan w:val="2"/>
            <w:tcMar>
              <w:right w:w="74" w:type="dxa"/>
            </w:tcMar>
            <w:vAlign w:val="bottom"/>
          </w:tcPr>
          <w:p w14:paraId="504CFA6A" w14:textId="77777777" w:rsidR="00EF418C" w:rsidRPr="006A7BA1" w:rsidRDefault="00EF418C" w:rsidP="00EF418C">
            <w:pPr>
              <w:jc w:val="right"/>
              <w:rPr>
                <w:sz w:val="14"/>
                <w:szCs w:val="14"/>
              </w:rPr>
            </w:pPr>
          </w:p>
        </w:tc>
        <w:tc>
          <w:tcPr>
            <w:tcW w:w="94" w:type="dxa"/>
            <w:gridSpan w:val="2"/>
            <w:tcMar>
              <w:right w:w="74" w:type="dxa"/>
            </w:tcMar>
            <w:vAlign w:val="bottom"/>
          </w:tcPr>
          <w:p w14:paraId="342FA1D4" w14:textId="77777777" w:rsidR="00EF418C" w:rsidRPr="006A7BA1" w:rsidRDefault="00EF418C" w:rsidP="00EF418C">
            <w:pPr>
              <w:jc w:val="right"/>
              <w:rPr>
                <w:sz w:val="14"/>
                <w:szCs w:val="14"/>
              </w:rPr>
            </w:pPr>
          </w:p>
        </w:tc>
        <w:tc>
          <w:tcPr>
            <w:tcW w:w="710" w:type="dxa"/>
            <w:gridSpan w:val="2"/>
            <w:tcMar>
              <w:right w:w="74" w:type="dxa"/>
            </w:tcMar>
            <w:vAlign w:val="bottom"/>
          </w:tcPr>
          <w:p w14:paraId="22601C62" w14:textId="77777777" w:rsidR="00EF418C" w:rsidRPr="006A7BA1" w:rsidRDefault="00EF418C" w:rsidP="00EF418C">
            <w:pPr>
              <w:jc w:val="right"/>
              <w:rPr>
                <w:sz w:val="14"/>
                <w:szCs w:val="14"/>
              </w:rPr>
            </w:pPr>
          </w:p>
        </w:tc>
        <w:tc>
          <w:tcPr>
            <w:tcW w:w="94" w:type="dxa"/>
            <w:gridSpan w:val="2"/>
            <w:tcMar>
              <w:right w:w="74" w:type="dxa"/>
            </w:tcMar>
            <w:vAlign w:val="bottom"/>
          </w:tcPr>
          <w:p w14:paraId="5C2D9153" w14:textId="77777777" w:rsidR="00EF418C" w:rsidRPr="006A7BA1" w:rsidRDefault="00EF418C" w:rsidP="00EF418C">
            <w:pPr>
              <w:jc w:val="right"/>
              <w:rPr>
                <w:sz w:val="14"/>
                <w:szCs w:val="14"/>
              </w:rPr>
            </w:pPr>
          </w:p>
        </w:tc>
        <w:tc>
          <w:tcPr>
            <w:tcW w:w="716" w:type="dxa"/>
            <w:gridSpan w:val="2"/>
            <w:tcMar>
              <w:right w:w="74" w:type="dxa"/>
            </w:tcMar>
            <w:vAlign w:val="bottom"/>
          </w:tcPr>
          <w:p w14:paraId="5B2D000E" w14:textId="77777777" w:rsidR="00EF418C" w:rsidRPr="006A7BA1" w:rsidRDefault="00EF418C" w:rsidP="00EF418C">
            <w:pPr>
              <w:jc w:val="right"/>
              <w:rPr>
                <w:sz w:val="14"/>
                <w:szCs w:val="14"/>
              </w:rPr>
            </w:pPr>
          </w:p>
        </w:tc>
        <w:tc>
          <w:tcPr>
            <w:tcW w:w="94" w:type="dxa"/>
            <w:gridSpan w:val="2"/>
            <w:tcMar>
              <w:right w:w="74" w:type="dxa"/>
            </w:tcMar>
            <w:vAlign w:val="bottom"/>
          </w:tcPr>
          <w:p w14:paraId="6868104B" w14:textId="77777777" w:rsidR="00EF418C" w:rsidRPr="006A7BA1" w:rsidRDefault="00EF418C" w:rsidP="00EF418C">
            <w:pPr>
              <w:jc w:val="right"/>
              <w:rPr>
                <w:sz w:val="14"/>
                <w:szCs w:val="14"/>
              </w:rPr>
            </w:pPr>
          </w:p>
        </w:tc>
        <w:tc>
          <w:tcPr>
            <w:tcW w:w="710" w:type="dxa"/>
            <w:gridSpan w:val="2"/>
            <w:tcMar>
              <w:right w:w="74" w:type="dxa"/>
            </w:tcMar>
            <w:vAlign w:val="bottom"/>
          </w:tcPr>
          <w:p w14:paraId="7B460D12" w14:textId="77777777" w:rsidR="00EF418C" w:rsidRPr="006A7BA1" w:rsidRDefault="00EF418C" w:rsidP="00EF418C">
            <w:pPr>
              <w:jc w:val="right"/>
              <w:rPr>
                <w:sz w:val="14"/>
                <w:szCs w:val="14"/>
              </w:rPr>
            </w:pPr>
          </w:p>
        </w:tc>
        <w:tc>
          <w:tcPr>
            <w:tcW w:w="94" w:type="dxa"/>
            <w:gridSpan w:val="2"/>
            <w:tcMar>
              <w:right w:w="74" w:type="dxa"/>
            </w:tcMar>
            <w:vAlign w:val="bottom"/>
          </w:tcPr>
          <w:p w14:paraId="49706718" w14:textId="77777777" w:rsidR="00EF418C" w:rsidRPr="006A7BA1" w:rsidRDefault="00EF418C" w:rsidP="00EF418C">
            <w:pPr>
              <w:jc w:val="right"/>
              <w:rPr>
                <w:sz w:val="14"/>
                <w:szCs w:val="14"/>
              </w:rPr>
            </w:pPr>
          </w:p>
        </w:tc>
        <w:tc>
          <w:tcPr>
            <w:tcW w:w="710" w:type="dxa"/>
            <w:gridSpan w:val="2"/>
            <w:tcMar>
              <w:right w:w="74" w:type="dxa"/>
            </w:tcMar>
            <w:vAlign w:val="bottom"/>
          </w:tcPr>
          <w:p w14:paraId="782FF1C9" w14:textId="77777777" w:rsidR="00EF418C" w:rsidRPr="00E14D29" w:rsidRDefault="00EF418C" w:rsidP="00EF418C">
            <w:pPr>
              <w:jc w:val="right"/>
              <w:rPr>
                <w:sz w:val="14"/>
                <w:szCs w:val="14"/>
              </w:rPr>
            </w:pPr>
            <w:r>
              <w:rPr>
                <w:color w:val="FF0000"/>
                <w:sz w:val="14"/>
                <w:szCs w:val="14"/>
              </w:rPr>
              <w:t xml:space="preserve">                 </w:t>
            </w:r>
            <w:r w:rsidRPr="009C1EC3">
              <w:rPr>
                <w:sz w:val="14"/>
                <w:szCs w:val="14"/>
              </w:rPr>
              <w:t xml:space="preserve">1,542 </w:t>
            </w:r>
          </w:p>
        </w:tc>
        <w:tc>
          <w:tcPr>
            <w:tcW w:w="94" w:type="dxa"/>
            <w:gridSpan w:val="2"/>
            <w:tcMar>
              <w:right w:w="74" w:type="dxa"/>
            </w:tcMar>
            <w:vAlign w:val="bottom"/>
          </w:tcPr>
          <w:p w14:paraId="625BA5B4" w14:textId="77777777" w:rsidR="00EF418C" w:rsidRPr="006A7BA1" w:rsidRDefault="00EF418C" w:rsidP="00EF418C">
            <w:pPr>
              <w:jc w:val="right"/>
              <w:rPr>
                <w:sz w:val="14"/>
                <w:szCs w:val="14"/>
              </w:rPr>
            </w:pPr>
          </w:p>
        </w:tc>
        <w:tc>
          <w:tcPr>
            <w:tcW w:w="716" w:type="dxa"/>
            <w:gridSpan w:val="2"/>
            <w:tcMar>
              <w:right w:w="74" w:type="dxa"/>
            </w:tcMar>
            <w:vAlign w:val="bottom"/>
          </w:tcPr>
          <w:p w14:paraId="70F0C3A1" w14:textId="77777777" w:rsidR="00EF418C" w:rsidRPr="006A7BA1" w:rsidRDefault="00EF418C" w:rsidP="00EF418C">
            <w:pPr>
              <w:jc w:val="right"/>
              <w:rPr>
                <w:sz w:val="14"/>
                <w:szCs w:val="14"/>
              </w:rPr>
            </w:pPr>
            <w:r>
              <w:rPr>
                <w:sz w:val="14"/>
                <w:szCs w:val="14"/>
              </w:rPr>
              <w:t xml:space="preserve">              1,077 </w:t>
            </w:r>
          </w:p>
        </w:tc>
        <w:tc>
          <w:tcPr>
            <w:tcW w:w="94" w:type="dxa"/>
            <w:gridSpan w:val="2"/>
            <w:tcMar>
              <w:right w:w="74" w:type="dxa"/>
            </w:tcMar>
            <w:vAlign w:val="bottom"/>
          </w:tcPr>
          <w:p w14:paraId="5F8DDE23" w14:textId="77777777" w:rsidR="00EF418C" w:rsidRPr="006A7BA1" w:rsidRDefault="00EF418C" w:rsidP="00EF418C">
            <w:pPr>
              <w:jc w:val="right"/>
              <w:rPr>
                <w:sz w:val="14"/>
                <w:szCs w:val="14"/>
              </w:rPr>
            </w:pPr>
          </w:p>
        </w:tc>
        <w:tc>
          <w:tcPr>
            <w:tcW w:w="710" w:type="dxa"/>
            <w:gridSpan w:val="2"/>
            <w:tcMar>
              <w:right w:w="74" w:type="dxa"/>
            </w:tcMar>
            <w:vAlign w:val="bottom"/>
          </w:tcPr>
          <w:p w14:paraId="608FDF39" w14:textId="77777777" w:rsidR="00EF418C" w:rsidRPr="006A7BA1" w:rsidRDefault="00EF418C" w:rsidP="00EF418C">
            <w:pPr>
              <w:jc w:val="right"/>
              <w:rPr>
                <w:sz w:val="14"/>
                <w:szCs w:val="14"/>
              </w:rPr>
            </w:pPr>
          </w:p>
        </w:tc>
        <w:tc>
          <w:tcPr>
            <w:tcW w:w="94" w:type="dxa"/>
            <w:gridSpan w:val="2"/>
            <w:tcMar>
              <w:right w:w="74" w:type="dxa"/>
            </w:tcMar>
            <w:vAlign w:val="bottom"/>
          </w:tcPr>
          <w:p w14:paraId="0A7366E0" w14:textId="77777777" w:rsidR="00EF418C" w:rsidRPr="006A7BA1" w:rsidRDefault="00EF418C" w:rsidP="00EF418C">
            <w:pPr>
              <w:jc w:val="right"/>
              <w:rPr>
                <w:sz w:val="14"/>
                <w:szCs w:val="14"/>
              </w:rPr>
            </w:pPr>
          </w:p>
        </w:tc>
        <w:tc>
          <w:tcPr>
            <w:tcW w:w="716" w:type="dxa"/>
            <w:gridSpan w:val="2"/>
            <w:tcMar>
              <w:right w:w="74" w:type="dxa"/>
            </w:tcMar>
            <w:vAlign w:val="bottom"/>
          </w:tcPr>
          <w:p w14:paraId="083E58B3" w14:textId="77777777" w:rsidR="00EF418C" w:rsidRPr="006A7BA1" w:rsidRDefault="00EF418C" w:rsidP="00EF418C">
            <w:pPr>
              <w:jc w:val="right"/>
              <w:rPr>
                <w:sz w:val="14"/>
                <w:szCs w:val="14"/>
              </w:rPr>
            </w:pPr>
          </w:p>
        </w:tc>
        <w:tc>
          <w:tcPr>
            <w:tcW w:w="94" w:type="dxa"/>
            <w:gridSpan w:val="2"/>
            <w:tcMar>
              <w:right w:w="74" w:type="dxa"/>
            </w:tcMar>
            <w:vAlign w:val="bottom"/>
          </w:tcPr>
          <w:p w14:paraId="5ADD7CC7" w14:textId="77777777" w:rsidR="00EF418C" w:rsidRPr="006A7BA1" w:rsidRDefault="00EF418C" w:rsidP="00EF418C">
            <w:pPr>
              <w:jc w:val="right"/>
              <w:rPr>
                <w:sz w:val="14"/>
                <w:szCs w:val="14"/>
              </w:rPr>
            </w:pPr>
          </w:p>
        </w:tc>
        <w:tc>
          <w:tcPr>
            <w:tcW w:w="692" w:type="dxa"/>
            <w:gridSpan w:val="2"/>
            <w:tcMar>
              <w:right w:w="74" w:type="dxa"/>
            </w:tcMar>
            <w:vAlign w:val="bottom"/>
          </w:tcPr>
          <w:p w14:paraId="7E08CF82" w14:textId="77777777" w:rsidR="00EF418C" w:rsidRPr="006A7BA1" w:rsidRDefault="00EF418C" w:rsidP="00EF418C">
            <w:pPr>
              <w:jc w:val="right"/>
              <w:rPr>
                <w:sz w:val="14"/>
                <w:szCs w:val="14"/>
              </w:rPr>
            </w:pPr>
          </w:p>
        </w:tc>
        <w:tc>
          <w:tcPr>
            <w:tcW w:w="94" w:type="dxa"/>
            <w:gridSpan w:val="2"/>
            <w:tcMar>
              <w:right w:w="74" w:type="dxa"/>
            </w:tcMar>
            <w:vAlign w:val="bottom"/>
          </w:tcPr>
          <w:p w14:paraId="330D99AD" w14:textId="77777777" w:rsidR="00EF418C" w:rsidRPr="006A7BA1" w:rsidRDefault="00EF418C" w:rsidP="00EF418C">
            <w:pPr>
              <w:jc w:val="right"/>
              <w:rPr>
                <w:sz w:val="14"/>
                <w:szCs w:val="14"/>
              </w:rPr>
            </w:pPr>
          </w:p>
        </w:tc>
        <w:tc>
          <w:tcPr>
            <w:tcW w:w="730" w:type="dxa"/>
            <w:gridSpan w:val="2"/>
            <w:tcMar>
              <w:right w:w="74" w:type="dxa"/>
            </w:tcMar>
            <w:vAlign w:val="bottom"/>
          </w:tcPr>
          <w:p w14:paraId="2BCD479C" w14:textId="77777777" w:rsidR="00EF418C" w:rsidRPr="006A7BA1" w:rsidRDefault="00EF418C" w:rsidP="00EF418C">
            <w:pPr>
              <w:jc w:val="right"/>
              <w:rPr>
                <w:sz w:val="14"/>
                <w:szCs w:val="14"/>
              </w:rPr>
            </w:pPr>
          </w:p>
        </w:tc>
        <w:tc>
          <w:tcPr>
            <w:tcW w:w="94" w:type="dxa"/>
            <w:gridSpan w:val="2"/>
            <w:tcMar>
              <w:right w:w="74" w:type="dxa"/>
            </w:tcMar>
            <w:vAlign w:val="bottom"/>
          </w:tcPr>
          <w:p w14:paraId="7D40E344" w14:textId="77777777" w:rsidR="00EF418C" w:rsidRPr="006A7BA1" w:rsidRDefault="00EF418C" w:rsidP="00EF418C">
            <w:pPr>
              <w:jc w:val="right"/>
              <w:rPr>
                <w:sz w:val="14"/>
                <w:szCs w:val="14"/>
              </w:rPr>
            </w:pPr>
          </w:p>
        </w:tc>
        <w:tc>
          <w:tcPr>
            <w:tcW w:w="710" w:type="dxa"/>
            <w:gridSpan w:val="2"/>
            <w:tcMar>
              <w:right w:w="74" w:type="dxa"/>
            </w:tcMar>
            <w:vAlign w:val="bottom"/>
          </w:tcPr>
          <w:p w14:paraId="3D5B9F5D" w14:textId="77777777" w:rsidR="00EF418C" w:rsidRPr="006A7BA1" w:rsidRDefault="00EF418C" w:rsidP="00EF418C">
            <w:pPr>
              <w:jc w:val="right"/>
              <w:rPr>
                <w:sz w:val="14"/>
                <w:szCs w:val="14"/>
              </w:rPr>
            </w:pPr>
            <w:r>
              <w:rPr>
                <w:sz w:val="14"/>
                <w:szCs w:val="14"/>
              </w:rPr>
              <w:t xml:space="preserve">                1,542 </w:t>
            </w:r>
          </w:p>
        </w:tc>
        <w:tc>
          <w:tcPr>
            <w:tcW w:w="94" w:type="dxa"/>
            <w:gridSpan w:val="2"/>
            <w:tcMar>
              <w:right w:w="74" w:type="dxa"/>
            </w:tcMar>
            <w:vAlign w:val="bottom"/>
          </w:tcPr>
          <w:p w14:paraId="7EFD8FC5" w14:textId="77777777" w:rsidR="00EF418C" w:rsidRPr="006A7BA1" w:rsidRDefault="00EF418C" w:rsidP="00EF418C">
            <w:pPr>
              <w:jc w:val="right"/>
              <w:rPr>
                <w:sz w:val="14"/>
                <w:szCs w:val="14"/>
              </w:rPr>
            </w:pPr>
          </w:p>
        </w:tc>
        <w:tc>
          <w:tcPr>
            <w:tcW w:w="738" w:type="dxa"/>
            <w:tcMar>
              <w:right w:w="74" w:type="dxa"/>
            </w:tcMar>
            <w:vAlign w:val="bottom"/>
          </w:tcPr>
          <w:p w14:paraId="6081625D" w14:textId="77777777" w:rsidR="00EF418C" w:rsidRPr="006A7BA1" w:rsidRDefault="00EF418C" w:rsidP="00EF418C">
            <w:pPr>
              <w:jc w:val="right"/>
              <w:rPr>
                <w:sz w:val="14"/>
                <w:szCs w:val="14"/>
              </w:rPr>
            </w:pPr>
            <w:r>
              <w:rPr>
                <w:sz w:val="14"/>
                <w:szCs w:val="14"/>
              </w:rPr>
              <w:t xml:space="preserve">                            1,077 </w:t>
            </w:r>
          </w:p>
        </w:tc>
      </w:tr>
      <w:tr w:rsidR="00EF418C" w:rsidRPr="000F1CA6" w14:paraId="45EA626D" w14:textId="77777777" w:rsidTr="00F96152">
        <w:tc>
          <w:tcPr>
            <w:tcW w:w="1604" w:type="dxa"/>
            <w:vAlign w:val="bottom"/>
          </w:tcPr>
          <w:p w14:paraId="5963233D" w14:textId="77777777" w:rsidR="00EF418C" w:rsidRPr="000F1CA6" w:rsidRDefault="00EF418C" w:rsidP="00EF418C">
            <w:pPr>
              <w:rPr>
                <w:sz w:val="14"/>
                <w:szCs w:val="14"/>
                <w:lang w:val="en-GB"/>
              </w:rPr>
            </w:pPr>
            <w:r w:rsidRPr="000F1CA6">
              <w:rPr>
                <w:sz w:val="14"/>
                <w:szCs w:val="14"/>
                <w:lang w:val="en-GB"/>
              </w:rPr>
              <w:t xml:space="preserve">Agriculture, Forestry and Fishing </w:t>
            </w:r>
          </w:p>
        </w:tc>
        <w:tc>
          <w:tcPr>
            <w:tcW w:w="660" w:type="dxa"/>
            <w:gridSpan w:val="2"/>
            <w:tcMar>
              <w:right w:w="74" w:type="dxa"/>
            </w:tcMar>
            <w:vAlign w:val="bottom"/>
          </w:tcPr>
          <w:p w14:paraId="4B4BD2D2" w14:textId="77777777" w:rsidR="00EF418C" w:rsidRPr="000F1CA6" w:rsidRDefault="00EF418C" w:rsidP="00EF418C">
            <w:pPr>
              <w:jc w:val="right"/>
              <w:rPr>
                <w:sz w:val="14"/>
                <w:szCs w:val="14"/>
              </w:rPr>
            </w:pPr>
          </w:p>
        </w:tc>
        <w:tc>
          <w:tcPr>
            <w:tcW w:w="94" w:type="dxa"/>
            <w:gridSpan w:val="3"/>
            <w:tcMar>
              <w:right w:w="74" w:type="dxa"/>
            </w:tcMar>
            <w:vAlign w:val="bottom"/>
          </w:tcPr>
          <w:p w14:paraId="36E39F33" w14:textId="77777777" w:rsidR="00EF418C" w:rsidRPr="000F1CA6" w:rsidRDefault="00EF418C" w:rsidP="00EF418C">
            <w:pPr>
              <w:jc w:val="right"/>
              <w:rPr>
                <w:sz w:val="14"/>
                <w:szCs w:val="14"/>
              </w:rPr>
            </w:pPr>
          </w:p>
        </w:tc>
        <w:tc>
          <w:tcPr>
            <w:tcW w:w="710" w:type="dxa"/>
            <w:gridSpan w:val="2"/>
            <w:tcMar>
              <w:right w:w="74" w:type="dxa"/>
            </w:tcMar>
            <w:vAlign w:val="bottom"/>
          </w:tcPr>
          <w:p w14:paraId="555F4A5B" w14:textId="77777777" w:rsidR="00EF418C" w:rsidRPr="000F1CA6" w:rsidRDefault="00EF418C" w:rsidP="00EF418C">
            <w:pPr>
              <w:jc w:val="right"/>
              <w:rPr>
                <w:sz w:val="14"/>
                <w:szCs w:val="14"/>
              </w:rPr>
            </w:pPr>
          </w:p>
        </w:tc>
        <w:tc>
          <w:tcPr>
            <w:tcW w:w="94" w:type="dxa"/>
            <w:gridSpan w:val="2"/>
            <w:tcMar>
              <w:right w:w="74" w:type="dxa"/>
            </w:tcMar>
            <w:vAlign w:val="bottom"/>
          </w:tcPr>
          <w:p w14:paraId="43B4754D" w14:textId="77777777" w:rsidR="00EF418C" w:rsidRPr="000F1CA6" w:rsidRDefault="00EF418C" w:rsidP="00EF418C">
            <w:pPr>
              <w:jc w:val="right"/>
              <w:rPr>
                <w:sz w:val="14"/>
                <w:szCs w:val="14"/>
              </w:rPr>
            </w:pPr>
          </w:p>
        </w:tc>
        <w:tc>
          <w:tcPr>
            <w:tcW w:w="709" w:type="dxa"/>
            <w:gridSpan w:val="2"/>
            <w:tcMar>
              <w:right w:w="74" w:type="dxa"/>
            </w:tcMar>
            <w:vAlign w:val="bottom"/>
          </w:tcPr>
          <w:p w14:paraId="7D04E88E" w14:textId="77777777" w:rsidR="00EF418C" w:rsidRPr="000F1CA6" w:rsidRDefault="00EF418C" w:rsidP="00EF418C">
            <w:pPr>
              <w:jc w:val="right"/>
              <w:rPr>
                <w:sz w:val="14"/>
                <w:szCs w:val="14"/>
              </w:rPr>
            </w:pPr>
            <w:r w:rsidRPr="000F1CA6">
              <w:rPr>
                <w:sz w:val="14"/>
                <w:szCs w:val="14"/>
              </w:rPr>
              <w:t xml:space="preserve">                   683,209 </w:t>
            </w:r>
          </w:p>
        </w:tc>
        <w:tc>
          <w:tcPr>
            <w:tcW w:w="94" w:type="dxa"/>
            <w:gridSpan w:val="2"/>
            <w:tcMar>
              <w:right w:w="74" w:type="dxa"/>
            </w:tcMar>
            <w:vAlign w:val="bottom"/>
          </w:tcPr>
          <w:p w14:paraId="405A8AC5" w14:textId="77777777" w:rsidR="00EF418C" w:rsidRPr="000F1CA6" w:rsidRDefault="00EF418C" w:rsidP="00EF418C">
            <w:pPr>
              <w:jc w:val="right"/>
              <w:rPr>
                <w:sz w:val="14"/>
                <w:szCs w:val="14"/>
              </w:rPr>
            </w:pPr>
          </w:p>
        </w:tc>
        <w:tc>
          <w:tcPr>
            <w:tcW w:w="710" w:type="dxa"/>
            <w:gridSpan w:val="2"/>
            <w:tcMar>
              <w:right w:w="74" w:type="dxa"/>
            </w:tcMar>
            <w:vAlign w:val="bottom"/>
          </w:tcPr>
          <w:p w14:paraId="6C8A72B8" w14:textId="77777777" w:rsidR="00EF418C" w:rsidRPr="000F1CA6" w:rsidRDefault="00EF418C" w:rsidP="00EF418C">
            <w:pPr>
              <w:jc w:val="right"/>
              <w:rPr>
                <w:sz w:val="14"/>
                <w:szCs w:val="14"/>
              </w:rPr>
            </w:pPr>
            <w:r w:rsidRPr="000F1CA6">
              <w:rPr>
                <w:sz w:val="14"/>
                <w:szCs w:val="14"/>
              </w:rPr>
              <w:t xml:space="preserve">         676,529 </w:t>
            </w:r>
          </w:p>
        </w:tc>
        <w:tc>
          <w:tcPr>
            <w:tcW w:w="94" w:type="dxa"/>
            <w:gridSpan w:val="2"/>
            <w:tcMar>
              <w:right w:w="74" w:type="dxa"/>
            </w:tcMar>
            <w:vAlign w:val="bottom"/>
          </w:tcPr>
          <w:p w14:paraId="165FDDCE" w14:textId="77777777" w:rsidR="00EF418C" w:rsidRPr="000F1CA6" w:rsidRDefault="00EF418C" w:rsidP="00EF418C">
            <w:pPr>
              <w:jc w:val="right"/>
              <w:rPr>
                <w:sz w:val="14"/>
                <w:szCs w:val="14"/>
              </w:rPr>
            </w:pPr>
          </w:p>
        </w:tc>
        <w:tc>
          <w:tcPr>
            <w:tcW w:w="710" w:type="dxa"/>
            <w:gridSpan w:val="2"/>
            <w:tcMar>
              <w:right w:w="74" w:type="dxa"/>
            </w:tcMar>
            <w:vAlign w:val="bottom"/>
          </w:tcPr>
          <w:p w14:paraId="76CCDD1B" w14:textId="77777777" w:rsidR="00EF418C" w:rsidRPr="000F1CA6" w:rsidRDefault="00EF418C" w:rsidP="00EF418C">
            <w:pPr>
              <w:jc w:val="right"/>
              <w:rPr>
                <w:sz w:val="14"/>
                <w:szCs w:val="14"/>
              </w:rPr>
            </w:pPr>
          </w:p>
        </w:tc>
        <w:tc>
          <w:tcPr>
            <w:tcW w:w="94" w:type="dxa"/>
            <w:gridSpan w:val="2"/>
            <w:tcMar>
              <w:right w:w="74" w:type="dxa"/>
            </w:tcMar>
            <w:vAlign w:val="bottom"/>
          </w:tcPr>
          <w:p w14:paraId="2C4B5AA2" w14:textId="77777777" w:rsidR="00EF418C" w:rsidRPr="000F1CA6" w:rsidRDefault="00EF418C" w:rsidP="00EF418C">
            <w:pPr>
              <w:jc w:val="right"/>
              <w:rPr>
                <w:sz w:val="14"/>
                <w:szCs w:val="14"/>
              </w:rPr>
            </w:pPr>
          </w:p>
        </w:tc>
        <w:tc>
          <w:tcPr>
            <w:tcW w:w="716" w:type="dxa"/>
            <w:gridSpan w:val="2"/>
            <w:tcMar>
              <w:right w:w="74" w:type="dxa"/>
            </w:tcMar>
            <w:vAlign w:val="bottom"/>
          </w:tcPr>
          <w:p w14:paraId="61E0BC36" w14:textId="77777777" w:rsidR="00EF418C" w:rsidRPr="000F1CA6" w:rsidRDefault="00EF418C" w:rsidP="00EF418C">
            <w:pPr>
              <w:jc w:val="right"/>
              <w:rPr>
                <w:sz w:val="14"/>
                <w:szCs w:val="14"/>
              </w:rPr>
            </w:pPr>
          </w:p>
        </w:tc>
        <w:tc>
          <w:tcPr>
            <w:tcW w:w="94" w:type="dxa"/>
            <w:gridSpan w:val="2"/>
            <w:tcMar>
              <w:right w:w="74" w:type="dxa"/>
            </w:tcMar>
            <w:vAlign w:val="bottom"/>
          </w:tcPr>
          <w:p w14:paraId="05A148C6" w14:textId="77777777" w:rsidR="00EF418C" w:rsidRPr="000F1CA6" w:rsidRDefault="00EF418C" w:rsidP="00EF418C">
            <w:pPr>
              <w:jc w:val="right"/>
              <w:rPr>
                <w:sz w:val="14"/>
                <w:szCs w:val="14"/>
              </w:rPr>
            </w:pPr>
          </w:p>
        </w:tc>
        <w:tc>
          <w:tcPr>
            <w:tcW w:w="716" w:type="dxa"/>
            <w:gridSpan w:val="2"/>
            <w:tcMar>
              <w:right w:w="74" w:type="dxa"/>
            </w:tcMar>
            <w:vAlign w:val="bottom"/>
          </w:tcPr>
          <w:p w14:paraId="17718FA6" w14:textId="77777777" w:rsidR="00EF418C" w:rsidRPr="000F1CA6" w:rsidRDefault="00EF418C" w:rsidP="00EF418C">
            <w:pPr>
              <w:jc w:val="right"/>
              <w:rPr>
                <w:sz w:val="14"/>
                <w:szCs w:val="14"/>
              </w:rPr>
            </w:pPr>
          </w:p>
        </w:tc>
        <w:tc>
          <w:tcPr>
            <w:tcW w:w="94" w:type="dxa"/>
            <w:gridSpan w:val="2"/>
            <w:tcMar>
              <w:right w:w="74" w:type="dxa"/>
            </w:tcMar>
            <w:vAlign w:val="bottom"/>
          </w:tcPr>
          <w:p w14:paraId="7AA0A439" w14:textId="77777777" w:rsidR="00EF418C" w:rsidRPr="000F1CA6" w:rsidRDefault="00EF418C" w:rsidP="00EF418C">
            <w:pPr>
              <w:jc w:val="right"/>
              <w:rPr>
                <w:sz w:val="14"/>
                <w:szCs w:val="14"/>
              </w:rPr>
            </w:pPr>
          </w:p>
        </w:tc>
        <w:tc>
          <w:tcPr>
            <w:tcW w:w="710" w:type="dxa"/>
            <w:gridSpan w:val="2"/>
            <w:tcMar>
              <w:right w:w="74" w:type="dxa"/>
            </w:tcMar>
            <w:vAlign w:val="bottom"/>
          </w:tcPr>
          <w:p w14:paraId="7FC92580" w14:textId="77777777" w:rsidR="00EF418C" w:rsidRPr="000F1CA6" w:rsidRDefault="00EF418C" w:rsidP="00EF418C">
            <w:pPr>
              <w:jc w:val="right"/>
              <w:rPr>
                <w:sz w:val="14"/>
                <w:szCs w:val="14"/>
              </w:rPr>
            </w:pPr>
          </w:p>
        </w:tc>
        <w:tc>
          <w:tcPr>
            <w:tcW w:w="94" w:type="dxa"/>
            <w:gridSpan w:val="2"/>
            <w:tcMar>
              <w:right w:w="74" w:type="dxa"/>
            </w:tcMar>
            <w:vAlign w:val="bottom"/>
          </w:tcPr>
          <w:p w14:paraId="62B09702" w14:textId="77777777" w:rsidR="00EF418C" w:rsidRPr="000F1CA6" w:rsidRDefault="00EF418C" w:rsidP="00EF418C">
            <w:pPr>
              <w:jc w:val="right"/>
              <w:rPr>
                <w:sz w:val="14"/>
                <w:szCs w:val="14"/>
              </w:rPr>
            </w:pPr>
          </w:p>
        </w:tc>
        <w:tc>
          <w:tcPr>
            <w:tcW w:w="716" w:type="dxa"/>
            <w:gridSpan w:val="2"/>
            <w:tcMar>
              <w:right w:w="74" w:type="dxa"/>
            </w:tcMar>
            <w:vAlign w:val="bottom"/>
          </w:tcPr>
          <w:p w14:paraId="2B9E1D24" w14:textId="77777777" w:rsidR="00EF418C" w:rsidRPr="000F1CA6" w:rsidRDefault="00EF418C" w:rsidP="00EF418C">
            <w:pPr>
              <w:jc w:val="right"/>
              <w:rPr>
                <w:sz w:val="14"/>
                <w:szCs w:val="14"/>
              </w:rPr>
            </w:pPr>
          </w:p>
        </w:tc>
        <w:tc>
          <w:tcPr>
            <w:tcW w:w="94" w:type="dxa"/>
            <w:gridSpan w:val="2"/>
            <w:tcMar>
              <w:right w:w="74" w:type="dxa"/>
            </w:tcMar>
            <w:vAlign w:val="bottom"/>
          </w:tcPr>
          <w:p w14:paraId="6BD0B9C1" w14:textId="77777777" w:rsidR="00EF418C" w:rsidRPr="000F1CA6" w:rsidRDefault="00EF418C" w:rsidP="00EF418C">
            <w:pPr>
              <w:jc w:val="right"/>
              <w:rPr>
                <w:sz w:val="14"/>
                <w:szCs w:val="14"/>
              </w:rPr>
            </w:pPr>
          </w:p>
        </w:tc>
        <w:tc>
          <w:tcPr>
            <w:tcW w:w="710" w:type="dxa"/>
            <w:gridSpan w:val="2"/>
            <w:tcMar>
              <w:right w:w="74" w:type="dxa"/>
            </w:tcMar>
            <w:vAlign w:val="bottom"/>
          </w:tcPr>
          <w:p w14:paraId="41730C7C" w14:textId="77777777" w:rsidR="00EF418C" w:rsidRPr="000F1CA6" w:rsidRDefault="00EF418C" w:rsidP="00EF418C">
            <w:pPr>
              <w:jc w:val="right"/>
              <w:rPr>
                <w:sz w:val="14"/>
                <w:szCs w:val="14"/>
              </w:rPr>
            </w:pPr>
          </w:p>
        </w:tc>
        <w:tc>
          <w:tcPr>
            <w:tcW w:w="94" w:type="dxa"/>
            <w:gridSpan w:val="2"/>
            <w:tcMar>
              <w:right w:w="74" w:type="dxa"/>
            </w:tcMar>
            <w:vAlign w:val="bottom"/>
          </w:tcPr>
          <w:p w14:paraId="75B2D61F" w14:textId="77777777" w:rsidR="00EF418C" w:rsidRPr="000F1CA6" w:rsidRDefault="00EF418C" w:rsidP="00EF418C">
            <w:pPr>
              <w:jc w:val="right"/>
              <w:rPr>
                <w:sz w:val="14"/>
                <w:szCs w:val="14"/>
              </w:rPr>
            </w:pPr>
          </w:p>
        </w:tc>
        <w:tc>
          <w:tcPr>
            <w:tcW w:w="710" w:type="dxa"/>
            <w:gridSpan w:val="2"/>
            <w:tcMar>
              <w:right w:w="74" w:type="dxa"/>
            </w:tcMar>
            <w:vAlign w:val="bottom"/>
          </w:tcPr>
          <w:p w14:paraId="68CD64BC" w14:textId="77777777" w:rsidR="00EF418C" w:rsidRPr="000F1CA6" w:rsidRDefault="00EF418C" w:rsidP="00EF418C">
            <w:pPr>
              <w:jc w:val="right"/>
              <w:rPr>
                <w:sz w:val="14"/>
                <w:szCs w:val="14"/>
              </w:rPr>
            </w:pPr>
            <w:r w:rsidRPr="000F1CA6">
              <w:rPr>
                <w:sz w:val="14"/>
                <w:szCs w:val="14"/>
              </w:rPr>
              <w:t xml:space="preserve">                        -   </w:t>
            </w:r>
          </w:p>
        </w:tc>
        <w:tc>
          <w:tcPr>
            <w:tcW w:w="94" w:type="dxa"/>
            <w:gridSpan w:val="2"/>
            <w:tcMar>
              <w:right w:w="74" w:type="dxa"/>
            </w:tcMar>
            <w:vAlign w:val="bottom"/>
          </w:tcPr>
          <w:p w14:paraId="2A9E7BB5" w14:textId="77777777" w:rsidR="00EF418C" w:rsidRPr="000F1CA6" w:rsidRDefault="00EF418C" w:rsidP="00EF418C">
            <w:pPr>
              <w:jc w:val="right"/>
              <w:rPr>
                <w:sz w:val="14"/>
                <w:szCs w:val="14"/>
              </w:rPr>
            </w:pPr>
          </w:p>
        </w:tc>
        <w:tc>
          <w:tcPr>
            <w:tcW w:w="716" w:type="dxa"/>
            <w:gridSpan w:val="2"/>
            <w:tcMar>
              <w:right w:w="74" w:type="dxa"/>
            </w:tcMar>
            <w:vAlign w:val="bottom"/>
          </w:tcPr>
          <w:p w14:paraId="1CFC8873" w14:textId="77777777" w:rsidR="00EF418C" w:rsidRPr="000F1CA6" w:rsidRDefault="00EF418C" w:rsidP="00EF418C">
            <w:pPr>
              <w:jc w:val="right"/>
              <w:rPr>
                <w:sz w:val="14"/>
                <w:szCs w:val="14"/>
              </w:rPr>
            </w:pPr>
            <w:r w:rsidRPr="000F1CA6">
              <w:rPr>
                <w:sz w:val="14"/>
                <w:szCs w:val="14"/>
              </w:rPr>
              <w:t xml:space="preserve">                    89 </w:t>
            </w:r>
          </w:p>
        </w:tc>
        <w:tc>
          <w:tcPr>
            <w:tcW w:w="94" w:type="dxa"/>
            <w:gridSpan w:val="2"/>
            <w:tcMar>
              <w:right w:w="74" w:type="dxa"/>
            </w:tcMar>
            <w:vAlign w:val="bottom"/>
          </w:tcPr>
          <w:p w14:paraId="1F0B7860" w14:textId="77777777" w:rsidR="00EF418C" w:rsidRPr="000F1CA6" w:rsidRDefault="00EF418C" w:rsidP="00EF418C">
            <w:pPr>
              <w:jc w:val="right"/>
              <w:rPr>
                <w:sz w:val="14"/>
                <w:szCs w:val="14"/>
              </w:rPr>
            </w:pPr>
          </w:p>
        </w:tc>
        <w:tc>
          <w:tcPr>
            <w:tcW w:w="710" w:type="dxa"/>
            <w:gridSpan w:val="2"/>
            <w:tcMar>
              <w:right w:w="74" w:type="dxa"/>
            </w:tcMar>
            <w:vAlign w:val="bottom"/>
          </w:tcPr>
          <w:p w14:paraId="1615B120" w14:textId="77777777" w:rsidR="00EF418C" w:rsidRPr="000F1CA6" w:rsidRDefault="00EF418C" w:rsidP="00EF418C">
            <w:pPr>
              <w:jc w:val="right"/>
              <w:rPr>
                <w:sz w:val="14"/>
                <w:szCs w:val="14"/>
              </w:rPr>
            </w:pPr>
            <w:r w:rsidRPr="000F1CA6">
              <w:rPr>
                <w:sz w:val="14"/>
                <w:szCs w:val="14"/>
              </w:rPr>
              <w:t xml:space="preserve">                      4 </w:t>
            </w:r>
          </w:p>
        </w:tc>
        <w:tc>
          <w:tcPr>
            <w:tcW w:w="94" w:type="dxa"/>
            <w:gridSpan w:val="2"/>
            <w:tcMar>
              <w:right w:w="74" w:type="dxa"/>
            </w:tcMar>
            <w:vAlign w:val="bottom"/>
          </w:tcPr>
          <w:p w14:paraId="5938DF95" w14:textId="77777777" w:rsidR="00EF418C" w:rsidRPr="000F1CA6" w:rsidRDefault="00EF418C" w:rsidP="00EF418C">
            <w:pPr>
              <w:jc w:val="right"/>
              <w:rPr>
                <w:sz w:val="14"/>
                <w:szCs w:val="14"/>
              </w:rPr>
            </w:pPr>
          </w:p>
        </w:tc>
        <w:tc>
          <w:tcPr>
            <w:tcW w:w="716" w:type="dxa"/>
            <w:gridSpan w:val="2"/>
            <w:tcMar>
              <w:right w:w="74" w:type="dxa"/>
            </w:tcMar>
            <w:vAlign w:val="bottom"/>
          </w:tcPr>
          <w:p w14:paraId="75E6317D" w14:textId="77777777" w:rsidR="00EF418C" w:rsidRPr="000F1CA6" w:rsidRDefault="00EF418C" w:rsidP="00EF418C">
            <w:pPr>
              <w:jc w:val="right"/>
              <w:rPr>
                <w:sz w:val="14"/>
                <w:szCs w:val="14"/>
              </w:rPr>
            </w:pPr>
          </w:p>
        </w:tc>
        <w:tc>
          <w:tcPr>
            <w:tcW w:w="94" w:type="dxa"/>
            <w:gridSpan w:val="2"/>
            <w:tcMar>
              <w:right w:w="74" w:type="dxa"/>
            </w:tcMar>
            <w:vAlign w:val="bottom"/>
          </w:tcPr>
          <w:p w14:paraId="1B058ADD" w14:textId="77777777" w:rsidR="00EF418C" w:rsidRPr="000F1CA6" w:rsidRDefault="00EF418C" w:rsidP="00EF418C">
            <w:pPr>
              <w:jc w:val="right"/>
              <w:rPr>
                <w:sz w:val="14"/>
                <w:szCs w:val="14"/>
              </w:rPr>
            </w:pPr>
          </w:p>
        </w:tc>
        <w:tc>
          <w:tcPr>
            <w:tcW w:w="692" w:type="dxa"/>
            <w:gridSpan w:val="2"/>
            <w:tcMar>
              <w:right w:w="74" w:type="dxa"/>
            </w:tcMar>
            <w:vAlign w:val="bottom"/>
          </w:tcPr>
          <w:p w14:paraId="3EACFCE7" w14:textId="77777777" w:rsidR="00EF418C" w:rsidRPr="000F1CA6" w:rsidRDefault="00EF418C" w:rsidP="00EF418C">
            <w:pPr>
              <w:jc w:val="right"/>
              <w:rPr>
                <w:sz w:val="14"/>
                <w:szCs w:val="14"/>
              </w:rPr>
            </w:pPr>
            <w:r w:rsidRPr="000F1CA6">
              <w:rPr>
                <w:sz w:val="14"/>
                <w:szCs w:val="14"/>
              </w:rPr>
              <w:t xml:space="preserve">                   91,597 </w:t>
            </w:r>
          </w:p>
        </w:tc>
        <w:tc>
          <w:tcPr>
            <w:tcW w:w="94" w:type="dxa"/>
            <w:gridSpan w:val="2"/>
            <w:tcMar>
              <w:right w:w="74" w:type="dxa"/>
            </w:tcMar>
            <w:vAlign w:val="bottom"/>
          </w:tcPr>
          <w:p w14:paraId="0D6F01BD" w14:textId="77777777" w:rsidR="00EF418C" w:rsidRPr="000F1CA6" w:rsidRDefault="00EF418C" w:rsidP="00EF418C">
            <w:pPr>
              <w:jc w:val="right"/>
              <w:rPr>
                <w:sz w:val="14"/>
                <w:szCs w:val="14"/>
              </w:rPr>
            </w:pPr>
          </w:p>
        </w:tc>
        <w:tc>
          <w:tcPr>
            <w:tcW w:w="730" w:type="dxa"/>
            <w:gridSpan w:val="2"/>
            <w:tcMar>
              <w:right w:w="74" w:type="dxa"/>
            </w:tcMar>
            <w:vAlign w:val="bottom"/>
          </w:tcPr>
          <w:p w14:paraId="76A25EA3" w14:textId="77777777" w:rsidR="00EF418C" w:rsidRPr="000F1CA6" w:rsidRDefault="00EF418C" w:rsidP="00EF418C">
            <w:pPr>
              <w:jc w:val="right"/>
              <w:rPr>
                <w:sz w:val="14"/>
                <w:szCs w:val="14"/>
              </w:rPr>
            </w:pPr>
            <w:r w:rsidRPr="000F1CA6">
              <w:rPr>
                <w:sz w:val="14"/>
                <w:szCs w:val="14"/>
              </w:rPr>
              <w:t xml:space="preserve">            87,063 </w:t>
            </w:r>
          </w:p>
        </w:tc>
        <w:tc>
          <w:tcPr>
            <w:tcW w:w="94" w:type="dxa"/>
            <w:gridSpan w:val="2"/>
            <w:tcMar>
              <w:right w:w="74" w:type="dxa"/>
            </w:tcMar>
            <w:vAlign w:val="bottom"/>
          </w:tcPr>
          <w:p w14:paraId="4E158F25" w14:textId="77777777" w:rsidR="00EF418C" w:rsidRPr="000F1CA6" w:rsidRDefault="00EF418C" w:rsidP="00EF418C">
            <w:pPr>
              <w:jc w:val="right"/>
              <w:rPr>
                <w:sz w:val="14"/>
                <w:szCs w:val="14"/>
              </w:rPr>
            </w:pPr>
          </w:p>
        </w:tc>
        <w:tc>
          <w:tcPr>
            <w:tcW w:w="710" w:type="dxa"/>
            <w:gridSpan w:val="2"/>
            <w:tcMar>
              <w:right w:w="74" w:type="dxa"/>
            </w:tcMar>
            <w:vAlign w:val="bottom"/>
          </w:tcPr>
          <w:p w14:paraId="2C216911" w14:textId="77777777" w:rsidR="00EF418C" w:rsidRPr="000F1CA6" w:rsidRDefault="00EF418C" w:rsidP="00EF418C">
            <w:pPr>
              <w:jc w:val="right"/>
              <w:rPr>
                <w:sz w:val="14"/>
                <w:szCs w:val="14"/>
              </w:rPr>
            </w:pPr>
            <w:r w:rsidRPr="000F1CA6">
              <w:rPr>
                <w:sz w:val="14"/>
                <w:szCs w:val="14"/>
              </w:rPr>
              <w:t xml:space="preserve">           774,810 </w:t>
            </w:r>
          </w:p>
        </w:tc>
        <w:tc>
          <w:tcPr>
            <w:tcW w:w="94" w:type="dxa"/>
            <w:gridSpan w:val="2"/>
            <w:tcMar>
              <w:right w:w="74" w:type="dxa"/>
            </w:tcMar>
            <w:vAlign w:val="bottom"/>
          </w:tcPr>
          <w:p w14:paraId="18C876DD" w14:textId="77777777" w:rsidR="00EF418C" w:rsidRPr="000F1CA6" w:rsidRDefault="00EF418C" w:rsidP="00EF418C">
            <w:pPr>
              <w:jc w:val="right"/>
              <w:rPr>
                <w:sz w:val="14"/>
                <w:szCs w:val="14"/>
              </w:rPr>
            </w:pPr>
          </w:p>
        </w:tc>
        <w:tc>
          <w:tcPr>
            <w:tcW w:w="738" w:type="dxa"/>
            <w:tcMar>
              <w:right w:w="74" w:type="dxa"/>
            </w:tcMar>
            <w:vAlign w:val="bottom"/>
          </w:tcPr>
          <w:p w14:paraId="5D84ACEA" w14:textId="77777777" w:rsidR="00EF418C" w:rsidRPr="000F1CA6" w:rsidRDefault="00EF418C" w:rsidP="00EF418C">
            <w:pPr>
              <w:jc w:val="right"/>
              <w:rPr>
                <w:sz w:val="14"/>
                <w:szCs w:val="14"/>
              </w:rPr>
            </w:pPr>
            <w:r w:rsidRPr="000F1CA6">
              <w:rPr>
                <w:sz w:val="14"/>
                <w:szCs w:val="14"/>
              </w:rPr>
              <w:t xml:space="preserve">                       763,681 </w:t>
            </w:r>
          </w:p>
        </w:tc>
      </w:tr>
      <w:tr w:rsidR="00EF418C" w:rsidRPr="000F1CA6" w14:paraId="60C8543C" w14:textId="77777777" w:rsidTr="00F96152">
        <w:tc>
          <w:tcPr>
            <w:tcW w:w="1604" w:type="dxa"/>
            <w:vAlign w:val="bottom"/>
          </w:tcPr>
          <w:p w14:paraId="4BCECC22" w14:textId="77777777" w:rsidR="00EF418C" w:rsidRPr="000F1CA6" w:rsidRDefault="00EF418C" w:rsidP="00EF418C">
            <w:pPr>
              <w:rPr>
                <w:sz w:val="14"/>
                <w:szCs w:val="14"/>
                <w:lang w:val="en-GB"/>
              </w:rPr>
            </w:pPr>
            <w:r w:rsidRPr="000F1CA6">
              <w:rPr>
                <w:sz w:val="14"/>
                <w:szCs w:val="14"/>
                <w:lang w:val="en-GB"/>
              </w:rPr>
              <w:t>Mining and quarrying</w:t>
            </w:r>
          </w:p>
        </w:tc>
        <w:tc>
          <w:tcPr>
            <w:tcW w:w="660" w:type="dxa"/>
            <w:gridSpan w:val="2"/>
            <w:tcMar>
              <w:right w:w="74" w:type="dxa"/>
            </w:tcMar>
            <w:vAlign w:val="bottom"/>
          </w:tcPr>
          <w:p w14:paraId="577A1AB4" w14:textId="77777777" w:rsidR="00EF418C" w:rsidRPr="000F1CA6" w:rsidRDefault="00EF418C" w:rsidP="00EF418C">
            <w:pPr>
              <w:jc w:val="right"/>
              <w:rPr>
                <w:sz w:val="14"/>
                <w:szCs w:val="14"/>
              </w:rPr>
            </w:pPr>
          </w:p>
        </w:tc>
        <w:tc>
          <w:tcPr>
            <w:tcW w:w="94" w:type="dxa"/>
            <w:gridSpan w:val="3"/>
            <w:tcMar>
              <w:right w:w="74" w:type="dxa"/>
            </w:tcMar>
            <w:vAlign w:val="bottom"/>
          </w:tcPr>
          <w:p w14:paraId="025F49E1" w14:textId="77777777" w:rsidR="00EF418C" w:rsidRPr="000F1CA6" w:rsidRDefault="00EF418C" w:rsidP="00EF418C">
            <w:pPr>
              <w:jc w:val="right"/>
              <w:rPr>
                <w:sz w:val="14"/>
                <w:szCs w:val="14"/>
              </w:rPr>
            </w:pPr>
          </w:p>
        </w:tc>
        <w:tc>
          <w:tcPr>
            <w:tcW w:w="710" w:type="dxa"/>
            <w:gridSpan w:val="2"/>
            <w:tcMar>
              <w:right w:w="74" w:type="dxa"/>
            </w:tcMar>
            <w:vAlign w:val="bottom"/>
          </w:tcPr>
          <w:p w14:paraId="1CA1F217" w14:textId="77777777" w:rsidR="00EF418C" w:rsidRPr="000F1CA6" w:rsidRDefault="00EF418C" w:rsidP="00EF418C">
            <w:pPr>
              <w:jc w:val="right"/>
              <w:rPr>
                <w:sz w:val="14"/>
                <w:szCs w:val="14"/>
              </w:rPr>
            </w:pPr>
          </w:p>
        </w:tc>
        <w:tc>
          <w:tcPr>
            <w:tcW w:w="94" w:type="dxa"/>
            <w:gridSpan w:val="2"/>
            <w:tcMar>
              <w:right w:w="74" w:type="dxa"/>
            </w:tcMar>
            <w:vAlign w:val="bottom"/>
          </w:tcPr>
          <w:p w14:paraId="0BD11C6D" w14:textId="77777777" w:rsidR="00EF418C" w:rsidRPr="000F1CA6" w:rsidRDefault="00EF418C" w:rsidP="00EF418C">
            <w:pPr>
              <w:jc w:val="right"/>
              <w:rPr>
                <w:sz w:val="14"/>
                <w:szCs w:val="14"/>
              </w:rPr>
            </w:pPr>
          </w:p>
        </w:tc>
        <w:tc>
          <w:tcPr>
            <w:tcW w:w="709" w:type="dxa"/>
            <w:gridSpan w:val="2"/>
            <w:tcMar>
              <w:right w:w="74" w:type="dxa"/>
            </w:tcMar>
            <w:vAlign w:val="bottom"/>
          </w:tcPr>
          <w:p w14:paraId="703C3153" w14:textId="77777777" w:rsidR="00EF418C" w:rsidRPr="000F1CA6" w:rsidRDefault="00EF418C" w:rsidP="00EF418C">
            <w:pPr>
              <w:jc w:val="right"/>
              <w:rPr>
                <w:sz w:val="14"/>
                <w:szCs w:val="14"/>
              </w:rPr>
            </w:pPr>
            <w:r w:rsidRPr="000F1CA6">
              <w:rPr>
                <w:sz w:val="14"/>
                <w:szCs w:val="14"/>
              </w:rPr>
              <w:t xml:space="preserve">                   480,737 </w:t>
            </w:r>
          </w:p>
        </w:tc>
        <w:tc>
          <w:tcPr>
            <w:tcW w:w="94" w:type="dxa"/>
            <w:gridSpan w:val="2"/>
            <w:tcMar>
              <w:right w:w="74" w:type="dxa"/>
            </w:tcMar>
            <w:vAlign w:val="bottom"/>
          </w:tcPr>
          <w:p w14:paraId="503D320A" w14:textId="77777777" w:rsidR="00EF418C" w:rsidRPr="000F1CA6" w:rsidRDefault="00EF418C" w:rsidP="00EF418C">
            <w:pPr>
              <w:jc w:val="right"/>
              <w:rPr>
                <w:sz w:val="14"/>
                <w:szCs w:val="14"/>
              </w:rPr>
            </w:pPr>
          </w:p>
        </w:tc>
        <w:tc>
          <w:tcPr>
            <w:tcW w:w="710" w:type="dxa"/>
            <w:gridSpan w:val="2"/>
            <w:tcMar>
              <w:right w:w="74" w:type="dxa"/>
            </w:tcMar>
            <w:vAlign w:val="bottom"/>
          </w:tcPr>
          <w:p w14:paraId="56B59142" w14:textId="77777777" w:rsidR="00EF418C" w:rsidRPr="000F1CA6" w:rsidRDefault="00EF418C" w:rsidP="00EF418C">
            <w:pPr>
              <w:jc w:val="right"/>
              <w:rPr>
                <w:sz w:val="14"/>
                <w:szCs w:val="14"/>
              </w:rPr>
            </w:pPr>
            <w:r w:rsidRPr="000F1CA6">
              <w:rPr>
                <w:sz w:val="14"/>
                <w:szCs w:val="14"/>
              </w:rPr>
              <w:t xml:space="preserve">         511,046 </w:t>
            </w:r>
          </w:p>
        </w:tc>
        <w:tc>
          <w:tcPr>
            <w:tcW w:w="94" w:type="dxa"/>
            <w:gridSpan w:val="2"/>
            <w:tcMar>
              <w:right w:w="74" w:type="dxa"/>
            </w:tcMar>
            <w:vAlign w:val="bottom"/>
          </w:tcPr>
          <w:p w14:paraId="0E9272D6" w14:textId="77777777" w:rsidR="00EF418C" w:rsidRPr="000F1CA6" w:rsidRDefault="00EF418C" w:rsidP="00EF418C">
            <w:pPr>
              <w:jc w:val="right"/>
              <w:rPr>
                <w:sz w:val="14"/>
                <w:szCs w:val="14"/>
              </w:rPr>
            </w:pPr>
          </w:p>
        </w:tc>
        <w:tc>
          <w:tcPr>
            <w:tcW w:w="710" w:type="dxa"/>
            <w:gridSpan w:val="2"/>
            <w:tcMar>
              <w:right w:w="74" w:type="dxa"/>
            </w:tcMar>
            <w:vAlign w:val="bottom"/>
          </w:tcPr>
          <w:p w14:paraId="234C37C3" w14:textId="77777777" w:rsidR="00EF418C" w:rsidRPr="000F1CA6" w:rsidRDefault="00EF418C" w:rsidP="00EF418C">
            <w:pPr>
              <w:jc w:val="right"/>
              <w:rPr>
                <w:sz w:val="14"/>
                <w:szCs w:val="14"/>
              </w:rPr>
            </w:pPr>
          </w:p>
        </w:tc>
        <w:tc>
          <w:tcPr>
            <w:tcW w:w="94" w:type="dxa"/>
            <w:gridSpan w:val="2"/>
            <w:tcMar>
              <w:right w:w="74" w:type="dxa"/>
            </w:tcMar>
            <w:vAlign w:val="bottom"/>
          </w:tcPr>
          <w:p w14:paraId="3E03FA46" w14:textId="77777777" w:rsidR="00EF418C" w:rsidRPr="000F1CA6" w:rsidRDefault="00EF418C" w:rsidP="00EF418C">
            <w:pPr>
              <w:jc w:val="right"/>
              <w:rPr>
                <w:sz w:val="14"/>
                <w:szCs w:val="14"/>
              </w:rPr>
            </w:pPr>
          </w:p>
        </w:tc>
        <w:tc>
          <w:tcPr>
            <w:tcW w:w="716" w:type="dxa"/>
            <w:gridSpan w:val="2"/>
            <w:tcMar>
              <w:right w:w="74" w:type="dxa"/>
            </w:tcMar>
            <w:vAlign w:val="bottom"/>
          </w:tcPr>
          <w:p w14:paraId="39A51F61" w14:textId="77777777" w:rsidR="00EF418C" w:rsidRPr="000F1CA6" w:rsidRDefault="00EF418C" w:rsidP="00EF418C">
            <w:pPr>
              <w:jc w:val="right"/>
              <w:rPr>
                <w:sz w:val="14"/>
                <w:szCs w:val="14"/>
              </w:rPr>
            </w:pPr>
          </w:p>
        </w:tc>
        <w:tc>
          <w:tcPr>
            <w:tcW w:w="94" w:type="dxa"/>
            <w:gridSpan w:val="2"/>
            <w:tcMar>
              <w:right w:w="74" w:type="dxa"/>
            </w:tcMar>
            <w:vAlign w:val="bottom"/>
          </w:tcPr>
          <w:p w14:paraId="0EB19ED0" w14:textId="77777777" w:rsidR="00EF418C" w:rsidRPr="000F1CA6" w:rsidRDefault="00EF418C" w:rsidP="00EF418C">
            <w:pPr>
              <w:jc w:val="right"/>
              <w:rPr>
                <w:sz w:val="14"/>
                <w:szCs w:val="14"/>
              </w:rPr>
            </w:pPr>
          </w:p>
        </w:tc>
        <w:tc>
          <w:tcPr>
            <w:tcW w:w="716" w:type="dxa"/>
            <w:gridSpan w:val="2"/>
            <w:tcMar>
              <w:right w:w="74" w:type="dxa"/>
            </w:tcMar>
            <w:vAlign w:val="bottom"/>
          </w:tcPr>
          <w:p w14:paraId="4F264B7B" w14:textId="77777777" w:rsidR="00EF418C" w:rsidRPr="000F1CA6" w:rsidRDefault="00EF418C" w:rsidP="00EF418C">
            <w:pPr>
              <w:jc w:val="right"/>
              <w:rPr>
                <w:sz w:val="14"/>
                <w:szCs w:val="14"/>
              </w:rPr>
            </w:pPr>
          </w:p>
        </w:tc>
        <w:tc>
          <w:tcPr>
            <w:tcW w:w="94" w:type="dxa"/>
            <w:gridSpan w:val="2"/>
            <w:tcMar>
              <w:right w:w="74" w:type="dxa"/>
            </w:tcMar>
            <w:vAlign w:val="bottom"/>
          </w:tcPr>
          <w:p w14:paraId="0B2A9730" w14:textId="77777777" w:rsidR="00EF418C" w:rsidRPr="000F1CA6" w:rsidRDefault="00EF418C" w:rsidP="00EF418C">
            <w:pPr>
              <w:jc w:val="right"/>
              <w:rPr>
                <w:sz w:val="14"/>
                <w:szCs w:val="14"/>
              </w:rPr>
            </w:pPr>
          </w:p>
        </w:tc>
        <w:tc>
          <w:tcPr>
            <w:tcW w:w="710" w:type="dxa"/>
            <w:gridSpan w:val="2"/>
            <w:tcMar>
              <w:right w:w="74" w:type="dxa"/>
            </w:tcMar>
            <w:vAlign w:val="bottom"/>
          </w:tcPr>
          <w:p w14:paraId="7BF6B652" w14:textId="77777777" w:rsidR="00EF418C" w:rsidRPr="000F1CA6" w:rsidRDefault="00EF418C" w:rsidP="00EF418C">
            <w:pPr>
              <w:jc w:val="right"/>
              <w:rPr>
                <w:sz w:val="14"/>
                <w:szCs w:val="14"/>
              </w:rPr>
            </w:pPr>
          </w:p>
        </w:tc>
        <w:tc>
          <w:tcPr>
            <w:tcW w:w="94" w:type="dxa"/>
            <w:gridSpan w:val="2"/>
            <w:tcMar>
              <w:right w:w="74" w:type="dxa"/>
            </w:tcMar>
            <w:vAlign w:val="bottom"/>
          </w:tcPr>
          <w:p w14:paraId="42BD563C" w14:textId="77777777" w:rsidR="00EF418C" w:rsidRPr="000F1CA6" w:rsidRDefault="00EF418C" w:rsidP="00EF418C">
            <w:pPr>
              <w:jc w:val="right"/>
              <w:rPr>
                <w:sz w:val="14"/>
                <w:szCs w:val="14"/>
              </w:rPr>
            </w:pPr>
          </w:p>
        </w:tc>
        <w:tc>
          <w:tcPr>
            <w:tcW w:w="716" w:type="dxa"/>
            <w:gridSpan w:val="2"/>
            <w:tcMar>
              <w:right w:w="74" w:type="dxa"/>
            </w:tcMar>
            <w:vAlign w:val="bottom"/>
          </w:tcPr>
          <w:p w14:paraId="74A20BBE" w14:textId="77777777" w:rsidR="00EF418C" w:rsidRPr="000F1CA6" w:rsidRDefault="00EF418C" w:rsidP="00EF418C">
            <w:pPr>
              <w:jc w:val="right"/>
              <w:rPr>
                <w:sz w:val="14"/>
                <w:szCs w:val="14"/>
              </w:rPr>
            </w:pPr>
          </w:p>
        </w:tc>
        <w:tc>
          <w:tcPr>
            <w:tcW w:w="94" w:type="dxa"/>
            <w:gridSpan w:val="2"/>
            <w:tcMar>
              <w:right w:w="74" w:type="dxa"/>
            </w:tcMar>
            <w:vAlign w:val="bottom"/>
          </w:tcPr>
          <w:p w14:paraId="07A970F6" w14:textId="77777777" w:rsidR="00EF418C" w:rsidRPr="000F1CA6" w:rsidRDefault="00EF418C" w:rsidP="00EF418C">
            <w:pPr>
              <w:jc w:val="right"/>
              <w:rPr>
                <w:sz w:val="14"/>
                <w:szCs w:val="14"/>
              </w:rPr>
            </w:pPr>
          </w:p>
        </w:tc>
        <w:tc>
          <w:tcPr>
            <w:tcW w:w="710" w:type="dxa"/>
            <w:gridSpan w:val="2"/>
            <w:tcMar>
              <w:right w:w="74" w:type="dxa"/>
            </w:tcMar>
            <w:vAlign w:val="bottom"/>
          </w:tcPr>
          <w:p w14:paraId="0A5F4771" w14:textId="77777777" w:rsidR="00EF418C" w:rsidRPr="000F1CA6" w:rsidRDefault="00EF418C" w:rsidP="00EF418C">
            <w:pPr>
              <w:jc w:val="right"/>
              <w:rPr>
                <w:sz w:val="14"/>
                <w:szCs w:val="14"/>
              </w:rPr>
            </w:pPr>
          </w:p>
        </w:tc>
        <w:tc>
          <w:tcPr>
            <w:tcW w:w="94" w:type="dxa"/>
            <w:gridSpan w:val="2"/>
            <w:tcMar>
              <w:right w:w="74" w:type="dxa"/>
            </w:tcMar>
            <w:vAlign w:val="bottom"/>
          </w:tcPr>
          <w:p w14:paraId="044464C4" w14:textId="77777777" w:rsidR="00EF418C" w:rsidRPr="000F1CA6" w:rsidRDefault="00EF418C" w:rsidP="00EF418C">
            <w:pPr>
              <w:jc w:val="right"/>
              <w:rPr>
                <w:sz w:val="14"/>
                <w:szCs w:val="14"/>
              </w:rPr>
            </w:pPr>
          </w:p>
        </w:tc>
        <w:tc>
          <w:tcPr>
            <w:tcW w:w="710" w:type="dxa"/>
            <w:gridSpan w:val="2"/>
            <w:tcMar>
              <w:right w:w="74" w:type="dxa"/>
            </w:tcMar>
            <w:vAlign w:val="bottom"/>
          </w:tcPr>
          <w:p w14:paraId="4EDA54D8" w14:textId="77777777" w:rsidR="00EF418C" w:rsidRPr="000F1CA6" w:rsidRDefault="00EF418C" w:rsidP="00EF418C">
            <w:pPr>
              <w:jc w:val="right"/>
              <w:rPr>
                <w:sz w:val="14"/>
                <w:szCs w:val="14"/>
              </w:rPr>
            </w:pPr>
            <w:r w:rsidRPr="000F1CA6">
              <w:rPr>
                <w:sz w:val="14"/>
                <w:szCs w:val="14"/>
              </w:rPr>
              <w:t xml:space="preserve">                         9 </w:t>
            </w:r>
          </w:p>
        </w:tc>
        <w:tc>
          <w:tcPr>
            <w:tcW w:w="94" w:type="dxa"/>
            <w:gridSpan w:val="2"/>
            <w:tcMar>
              <w:right w:w="74" w:type="dxa"/>
            </w:tcMar>
            <w:vAlign w:val="bottom"/>
          </w:tcPr>
          <w:p w14:paraId="28F5D1AA" w14:textId="77777777" w:rsidR="00EF418C" w:rsidRPr="000F1CA6" w:rsidRDefault="00EF418C" w:rsidP="00EF418C">
            <w:pPr>
              <w:jc w:val="right"/>
              <w:rPr>
                <w:sz w:val="14"/>
                <w:szCs w:val="14"/>
              </w:rPr>
            </w:pPr>
          </w:p>
        </w:tc>
        <w:tc>
          <w:tcPr>
            <w:tcW w:w="716" w:type="dxa"/>
            <w:gridSpan w:val="2"/>
            <w:tcMar>
              <w:right w:w="74" w:type="dxa"/>
            </w:tcMar>
            <w:vAlign w:val="bottom"/>
          </w:tcPr>
          <w:p w14:paraId="79792F83" w14:textId="77777777" w:rsidR="00EF418C" w:rsidRPr="000F1CA6" w:rsidRDefault="00EF418C" w:rsidP="00EF418C">
            <w:pPr>
              <w:jc w:val="right"/>
              <w:rPr>
                <w:sz w:val="14"/>
                <w:szCs w:val="14"/>
              </w:rPr>
            </w:pPr>
          </w:p>
        </w:tc>
        <w:tc>
          <w:tcPr>
            <w:tcW w:w="94" w:type="dxa"/>
            <w:gridSpan w:val="2"/>
            <w:tcMar>
              <w:right w:w="74" w:type="dxa"/>
            </w:tcMar>
            <w:vAlign w:val="bottom"/>
          </w:tcPr>
          <w:p w14:paraId="39209CBE" w14:textId="77777777" w:rsidR="00EF418C" w:rsidRPr="000F1CA6" w:rsidRDefault="00EF418C" w:rsidP="00EF418C">
            <w:pPr>
              <w:jc w:val="right"/>
              <w:rPr>
                <w:sz w:val="14"/>
                <w:szCs w:val="14"/>
              </w:rPr>
            </w:pPr>
          </w:p>
        </w:tc>
        <w:tc>
          <w:tcPr>
            <w:tcW w:w="710" w:type="dxa"/>
            <w:gridSpan w:val="2"/>
            <w:tcMar>
              <w:right w:w="74" w:type="dxa"/>
            </w:tcMar>
            <w:vAlign w:val="bottom"/>
          </w:tcPr>
          <w:p w14:paraId="3329EB15" w14:textId="77777777" w:rsidR="00EF418C" w:rsidRPr="000F1CA6" w:rsidRDefault="00EF418C" w:rsidP="00EF418C">
            <w:pPr>
              <w:jc w:val="right"/>
              <w:rPr>
                <w:sz w:val="14"/>
                <w:szCs w:val="14"/>
              </w:rPr>
            </w:pPr>
          </w:p>
        </w:tc>
        <w:tc>
          <w:tcPr>
            <w:tcW w:w="94" w:type="dxa"/>
            <w:gridSpan w:val="2"/>
            <w:tcMar>
              <w:right w:w="74" w:type="dxa"/>
            </w:tcMar>
            <w:vAlign w:val="bottom"/>
          </w:tcPr>
          <w:p w14:paraId="6A2C5819" w14:textId="77777777" w:rsidR="00EF418C" w:rsidRPr="000F1CA6" w:rsidRDefault="00EF418C" w:rsidP="00EF418C">
            <w:pPr>
              <w:jc w:val="right"/>
              <w:rPr>
                <w:sz w:val="14"/>
                <w:szCs w:val="14"/>
              </w:rPr>
            </w:pPr>
          </w:p>
        </w:tc>
        <w:tc>
          <w:tcPr>
            <w:tcW w:w="716" w:type="dxa"/>
            <w:gridSpan w:val="2"/>
            <w:tcMar>
              <w:right w:w="74" w:type="dxa"/>
            </w:tcMar>
            <w:vAlign w:val="bottom"/>
          </w:tcPr>
          <w:p w14:paraId="423C9E42" w14:textId="77777777" w:rsidR="00EF418C" w:rsidRPr="000F1CA6" w:rsidRDefault="00EF418C" w:rsidP="00EF418C">
            <w:pPr>
              <w:jc w:val="right"/>
              <w:rPr>
                <w:sz w:val="20"/>
                <w:szCs w:val="20"/>
              </w:rPr>
            </w:pPr>
          </w:p>
        </w:tc>
        <w:tc>
          <w:tcPr>
            <w:tcW w:w="94" w:type="dxa"/>
            <w:gridSpan w:val="2"/>
            <w:tcMar>
              <w:right w:w="74" w:type="dxa"/>
            </w:tcMar>
            <w:vAlign w:val="bottom"/>
          </w:tcPr>
          <w:p w14:paraId="2A902863" w14:textId="77777777" w:rsidR="00EF418C" w:rsidRPr="000F1CA6" w:rsidRDefault="00EF418C" w:rsidP="00EF418C">
            <w:pPr>
              <w:jc w:val="right"/>
              <w:rPr>
                <w:sz w:val="20"/>
                <w:szCs w:val="20"/>
              </w:rPr>
            </w:pPr>
          </w:p>
        </w:tc>
        <w:tc>
          <w:tcPr>
            <w:tcW w:w="692" w:type="dxa"/>
            <w:gridSpan w:val="2"/>
            <w:tcMar>
              <w:right w:w="74" w:type="dxa"/>
            </w:tcMar>
            <w:vAlign w:val="bottom"/>
          </w:tcPr>
          <w:p w14:paraId="776A32B5" w14:textId="77777777" w:rsidR="00EF418C" w:rsidRPr="000F1CA6" w:rsidRDefault="00EF418C" w:rsidP="00EF418C">
            <w:pPr>
              <w:jc w:val="right"/>
              <w:rPr>
                <w:sz w:val="14"/>
                <w:szCs w:val="14"/>
              </w:rPr>
            </w:pPr>
            <w:r w:rsidRPr="000F1CA6">
              <w:rPr>
                <w:sz w:val="14"/>
                <w:szCs w:val="14"/>
              </w:rPr>
              <w:t xml:space="preserve">                   20,179 </w:t>
            </w:r>
          </w:p>
        </w:tc>
        <w:tc>
          <w:tcPr>
            <w:tcW w:w="94" w:type="dxa"/>
            <w:gridSpan w:val="2"/>
            <w:tcMar>
              <w:right w:w="74" w:type="dxa"/>
            </w:tcMar>
            <w:vAlign w:val="bottom"/>
          </w:tcPr>
          <w:p w14:paraId="4028344D" w14:textId="77777777" w:rsidR="00EF418C" w:rsidRPr="000F1CA6" w:rsidRDefault="00EF418C" w:rsidP="00EF418C">
            <w:pPr>
              <w:jc w:val="right"/>
              <w:rPr>
                <w:sz w:val="14"/>
                <w:szCs w:val="14"/>
              </w:rPr>
            </w:pPr>
          </w:p>
        </w:tc>
        <w:tc>
          <w:tcPr>
            <w:tcW w:w="730" w:type="dxa"/>
            <w:gridSpan w:val="2"/>
            <w:tcMar>
              <w:right w:w="74" w:type="dxa"/>
            </w:tcMar>
            <w:vAlign w:val="bottom"/>
          </w:tcPr>
          <w:p w14:paraId="616B5333" w14:textId="77777777" w:rsidR="00EF418C" w:rsidRPr="000F1CA6" w:rsidRDefault="00EF418C" w:rsidP="00EF418C">
            <w:pPr>
              <w:jc w:val="right"/>
              <w:rPr>
                <w:sz w:val="14"/>
                <w:szCs w:val="14"/>
              </w:rPr>
            </w:pPr>
            <w:r w:rsidRPr="000F1CA6">
              <w:rPr>
                <w:sz w:val="14"/>
                <w:szCs w:val="14"/>
              </w:rPr>
              <w:t xml:space="preserve">               4,861 </w:t>
            </w:r>
          </w:p>
        </w:tc>
        <w:tc>
          <w:tcPr>
            <w:tcW w:w="94" w:type="dxa"/>
            <w:gridSpan w:val="2"/>
            <w:tcMar>
              <w:right w:w="74" w:type="dxa"/>
            </w:tcMar>
            <w:vAlign w:val="bottom"/>
          </w:tcPr>
          <w:p w14:paraId="6D63B493" w14:textId="77777777" w:rsidR="00EF418C" w:rsidRPr="000F1CA6" w:rsidRDefault="00EF418C" w:rsidP="00EF418C">
            <w:pPr>
              <w:jc w:val="right"/>
              <w:rPr>
                <w:sz w:val="14"/>
                <w:szCs w:val="14"/>
              </w:rPr>
            </w:pPr>
          </w:p>
        </w:tc>
        <w:tc>
          <w:tcPr>
            <w:tcW w:w="710" w:type="dxa"/>
            <w:gridSpan w:val="2"/>
            <w:tcMar>
              <w:right w:w="74" w:type="dxa"/>
            </w:tcMar>
            <w:vAlign w:val="bottom"/>
          </w:tcPr>
          <w:p w14:paraId="25135E92" w14:textId="77777777" w:rsidR="00EF418C" w:rsidRPr="000F1CA6" w:rsidRDefault="00EF418C" w:rsidP="00EF418C">
            <w:pPr>
              <w:jc w:val="right"/>
              <w:rPr>
                <w:sz w:val="14"/>
                <w:szCs w:val="14"/>
              </w:rPr>
            </w:pPr>
            <w:r w:rsidRPr="000F1CA6">
              <w:rPr>
                <w:sz w:val="14"/>
                <w:szCs w:val="14"/>
              </w:rPr>
              <w:t xml:space="preserve">           500,925 </w:t>
            </w:r>
          </w:p>
        </w:tc>
        <w:tc>
          <w:tcPr>
            <w:tcW w:w="94" w:type="dxa"/>
            <w:gridSpan w:val="2"/>
            <w:tcMar>
              <w:right w:w="74" w:type="dxa"/>
            </w:tcMar>
            <w:vAlign w:val="bottom"/>
          </w:tcPr>
          <w:p w14:paraId="731FC18E" w14:textId="77777777" w:rsidR="00EF418C" w:rsidRPr="000F1CA6" w:rsidRDefault="00EF418C" w:rsidP="00EF418C">
            <w:pPr>
              <w:jc w:val="right"/>
              <w:rPr>
                <w:sz w:val="14"/>
                <w:szCs w:val="14"/>
              </w:rPr>
            </w:pPr>
          </w:p>
        </w:tc>
        <w:tc>
          <w:tcPr>
            <w:tcW w:w="738" w:type="dxa"/>
            <w:tcMar>
              <w:right w:w="74" w:type="dxa"/>
            </w:tcMar>
            <w:vAlign w:val="bottom"/>
          </w:tcPr>
          <w:p w14:paraId="24515F78" w14:textId="77777777" w:rsidR="00EF418C" w:rsidRPr="000F1CA6" w:rsidRDefault="00EF418C" w:rsidP="00EF418C">
            <w:pPr>
              <w:jc w:val="right"/>
              <w:rPr>
                <w:sz w:val="14"/>
                <w:szCs w:val="14"/>
              </w:rPr>
            </w:pPr>
            <w:r w:rsidRPr="000F1CA6">
              <w:rPr>
                <w:sz w:val="14"/>
                <w:szCs w:val="14"/>
              </w:rPr>
              <w:t xml:space="preserve">                       515,907 </w:t>
            </w:r>
          </w:p>
        </w:tc>
      </w:tr>
      <w:tr w:rsidR="00EF418C" w:rsidRPr="000F1CA6" w14:paraId="462C6C68" w14:textId="77777777" w:rsidTr="00F96152">
        <w:tc>
          <w:tcPr>
            <w:tcW w:w="1604" w:type="dxa"/>
            <w:vAlign w:val="bottom"/>
          </w:tcPr>
          <w:p w14:paraId="0054733E" w14:textId="77777777" w:rsidR="00EF418C" w:rsidRPr="000F1CA6" w:rsidRDefault="00EF418C" w:rsidP="00EF418C">
            <w:pPr>
              <w:ind w:left="142" w:hanging="142"/>
              <w:rPr>
                <w:sz w:val="14"/>
                <w:szCs w:val="14"/>
                <w:lang w:val="en-GB"/>
              </w:rPr>
            </w:pPr>
            <w:r w:rsidRPr="000F1CA6">
              <w:rPr>
                <w:sz w:val="14"/>
                <w:szCs w:val="14"/>
                <w:lang w:val="en-GB"/>
              </w:rPr>
              <w:t>Food industry</w:t>
            </w:r>
          </w:p>
        </w:tc>
        <w:tc>
          <w:tcPr>
            <w:tcW w:w="660" w:type="dxa"/>
            <w:gridSpan w:val="2"/>
            <w:tcMar>
              <w:right w:w="74" w:type="dxa"/>
            </w:tcMar>
            <w:vAlign w:val="bottom"/>
          </w:tcPr>
          <w:p w14:paraId="42D5C526" w14:textId="77777777" w:rsidR="00EF418C" w:rsidRPr="000F1CA6" w:rsidRDefault="00EF418C" w:rsidP="00EF418C">
            <w:pPr>
              <w:jc w:val="right"/>
              <w:rPr>
                <w:sz w:val="14"/>
                <w:szCs w:val="14"/>
              </w:rPr>
            </w:pPr>
          </w:p>
        </w:tc>
        <w:tc>
          <w:tcPr>
            <w:tcW w:w="94" w:type="dxa"/>
            <w:gridSpan w:val="3"/>
            <w:tcMar>
              <w:right w:w="74" w:type="dxa"/>
            </w:tcMar>
            <w:vAlign w:val="bottom"/>
          </w:tcPr>
          <w:p w14:paraId="1DF9226B" w14:textId="77777777" w:rsidR="00EF418C" w:rsidRPr="000F1CA6" w:rsidRDefault="00EF418C" w:rsidP="00EF418C">
            <w:pPr>
              <w:jc w:val="right"/>
              <w:rPr>
                <w:sz w:val="14"/>
                <w:szCs w:val="14"/>
              </w:rPr>
            </w:pPr>
          </w:p>
        </w:tc>
        <w:tc>
          <w:tcPr>
            <w:tcW w:w="710" w:type="dxa"/>
            <w:gridSpan w:val="2"/>
            <w:tcMar>
              <w:right w:w="74" w:type="dxa"/>
            </w:tcMar>
            <w:vAlign w:val="bottom"/>
          </w:tcPr>
          <w:p w14:paraId="79AA1C0A" w14:textId="77777777" w:rsidR="00EF418C" w:rsidRPr="000F1CA6" w:rsidRDefault="00EF418C" w:rsidP="00EF418C">
            <w:pPr>
              <w:jc w:val="right"/>
              <w:rPr>
                <w:sz w:val="14"/>
                <w:szCs w:val="14"/>
              </w:rPr>
            </w:pPr>
          </w:p>
        </w:tc>
        <w:tc>
          <w:tcPr>
            <w:tcW w:w="94" w:type="dxa"/>
            <w:gridSpan w:val="2"/>
            <w:tcMar>
              <w:right w:w="74" w:type="dxa"/>
            </w:tcMar>
            <w:vAlign w:val="bottom"/>
          </w:tcPr>
          <w:p w14:paraId="0E029C2E" w14:textId="77777777" w:rsidR="00EF418C" w:rsidRPr="000F1CA6" w:rsidRDefault="00EF418C" w:rsidP="00EF418C">
            <w:pPr>
              <w:jc w:val="right"/>
              <w:rPr>
                <w:sz w:val="14"/>
                <w:szCs w:val="14"/>
              </w:rPr>
            </w:pPr>
          </w:p>
        </w:tc>
        <w:tc>
          <w:tcPr>
            <w:tcW w:w="709" w:type="dxa"/>
            <w:gridSpan w:val="2"/>
            <w:tcMar>
              <w:right w:w="74" w:type="dxa"/>
            </w:tcMar>
            <w:vAlign w:val="bottom"/>
          </w:tcPr>
          <w:p w14:paraId="152E3D99" w14:textId="77777777" w:rsidR="00EF418C" w:rsidRPr="000F1CA6" w:rsidRDefault="00EF418C" w:rsidP="00EF418C">
            <w:pPr>
              <w:jc w:val="right"/>
              <w:rPr>
                <w:sz w:val="14"/>
                <w:szCs w:val="14"/>
              </w:rPr>
            </w:pPr>
            <w:r w:rsidRPr="000F1CA6">
              <w:rPr>
                <w:sz w:val="14"/>
                <w:szCs w:val="14"/>
              </w:rPr>
              <w:t xml:space="preserve">               4,690,244 </w:t>
            </w:r>
          </w:p>
        </w:tc>
        <w:tc>
          <w:tcPr>
            <w:tcW w:w="94" w:type="dxa"/>
            <w:gridSpan w:val="2"/>
            <w:tcMar>
              <w:right w:w="74" w:type="dxa"/>
            </w:tcMar>
            <w:vAlign w:val="bottom"/>
          </w:tcPr>
          <w:p w14:paraId="29FDC27E" w14:textId="77777777" w:rsidR="00EF418C" w:rsidRPr="000F1CA6" w:rsidRDefault="00EF418C" w:rsidP="00EF418C">
            <w:pPr>
              <w:jc w:val="right"/>
              <w:rPr>
                <w:sz w:val="14"/>
                <w:szCs w:val="14"/>
              </w:rPr>
            </w:pPr>
          </w:p>
        </w:tc>
        <w:tc>
          <w:tcPr>
            <w:tcW w:w="710" w:type="dxa"/>
            <w:gridSpan w:val="2"/>
            <w:tcMar>
              <w:right w:w="74" w:type="dxa"/>
            </w:tcMar>
            <w:vAlign w:val="bottom"/>
          </w:tcPr>
          <w:p w14:paraId="071B2030" w14:textId="77777777" w:rsidR="00EF418C" w:rsidRPr="000F1CA6" w:rsidRDefault="00EF418C" w:rsidP="00EF418C">
            <w:pPr>
              <w:jc w:val="right"/>
              <w:rPr>
                <w:sz w:val="14"/>
                <w:szCs w:val="14"/>
              </w:rPr>
            </w:pPr>
            <w:r w:rsidRPr="000F1CA6">
              <w:rPr>
                <w:sz w:val="14"/>
                <w:szCs w:val="14"/>
              </w:rPr>
              <w:t xml:space="preserve">      4,678,918 </w:t>
            </w:r>
          </w:p>
        </w:tc>
        <w:tc>
          <w:tcPr>
            <w:tcW w:w="94" w:type="dxa"/>
            <w:gridSpan w:val="2"/>
            <w:tcMar>
              <w:right w:w="74" w:type="dxa"/>
            </w:tcMar>
            <w:vAlign w:val="bottom"/>
          </w:tcPr>
          <w:p w14:paraId="36AE7EB2" w14:textId="77777777" w:rsidR="00EF418C" w:rsidRPr="000F1CA6" w:rsidRDefault="00EF418C" w:rsidP="00EF418C">
            <w:pPr>
              <w:jc w:val="right"/>
              <w:rPr>
                <w:sz w:val="14"/>
                <w:szCs w:val="14"/>
              </w:rPr>
            </w:pPr>
          </w:p>
        </w:tc>
        <w:tc>
          <w:tcPr>
            <w:tcW w:w="710" w:type="dxa"/>
            <w:gridSpan w:val="2"/>
            <w:tcMar>
              <w:right w:w="74" w:type="dxa"/>
            </w:tcMar>
            <w:vAlign w:val="bottom"/>
          </w:tcPr>
          <w:p w14:paraId="5F3F416A" w14:textId="77777777" w:rsidR="00EF418C" w:rsidRPr="000F1CA6" w:rsidRDefault="00EF418C" w:rsidP="00EF418C">
            <w:pPr>
              <w:jc w:val="right"/>
              <w:rPr>
                <w:sz w:val="14"/>
                <w:szCs w:val="14"/>
              </w:rPr>
            </w:pPr>
          </w:p>
        </w:tc>
        <w:tc>
          <w:tcPr>
            <w:tcW w:w="94" w:type="dxa"/>
            <w:gridSpan w:val="2"/>
            <w:tcMar>
              <w:right w:w="74" w:type="dxa"/>
            </w:tcMar>
            <w:vAlign w:val="bottom"/>
          </w:tcPr>
          <w:p w14:paraId="18BD55AE" w14:textId="77777777" w:rsidR="00EF418C" w:rsidRPr="000F1CA6" w:rsidRDefault="00EF418C" w:rsidP="00EF418C">
            <w:pPr>
              <w:jc w:val="right"/>
              <w:rPr>
                <w:sz w:val="14"/>
                <w:szCs w:val="14"/>
              </w:rPr>
            </w:pPr>
          </w:p>
        </w:tc>
        <w:tc>
          <w:tcPr>
            <w:tcW w:w="716" w:type="dxa"/>
            <w:gridSpan w:val="2"/>
            <w:tcMar>
              <w:right w:w="74" w:type="dxa"/>
            </w:tcMar>
            <w:vAlign w:val="bottom"/>
          </w:tcPr>
          <w:p w14:paraId="328CA358" w14:textId="77777777" w:rsidR="00EF418C" w:rsidRPr="000F1CA6" w:rsidRDefault="00EF418C" w:rsidP="00EF418C">
            <w:pPr>
              <w:jc w:val="right"/>
              <w:rPr>
                <w:sz w:val="14"/>
                <w:szCs w:val="14"/>
              </w:rPr>
            </w:pPr>
          </w:p>
        </w:tc>
        <w:tc>
          <w:tcPr>
            <w:tcW w:w="94" w:type="dxa"/>
            <w:gridSpan w:val="2"/>
            <w:tcMar>
              <w:right w:w="74" w:type="dxa"/>
            </w:tcMar>
            <w:vAlign w:val="bottom"/>
          </w:tcPr>
          <w:p w14:paraId="5863241C" w14:textId="77777777" w:rsidR="00EF418C" w:rsidRPr="000F1CA6" w:rsidRDefault="00EF418C" w:rsidP="00EF418C">
            <w:pPr>
              <w:jc w:val="right"/>
              <w:rPr>
                <w:sz w:val="14"/>
                <w:szCs w:val="14"/>
              </w:rPr>
            </w:pPr>
          </w:p>
        </w:tc>
        <w:tc>
          <w:tcPr>
            <w:tcW w:w="716" w:type="dxa"/>
            <w:gridSpan w:val="2"/>
            <w:tcMar>
              <w:right w:w="74" w:type="dxa"/>
            </w:tcMar>
            <w:vAlign w:val="bottom"/>
          </w:tcPr>
          <w:p w14:paraId="6E6D2866" w14:textId="77777777" w:rsidR="00EF418C" w:rsidRPr="000F1CA6" w:rsidRDefault="00EF418C" w:rsidP="00EF418C">
            <w:pPr>
              <w:jc w:val="right"/>
              <w:rPr>
                <w:sz w:val="14"/>
                <w:szCs w:val="14"/>
              </w:rPr>
            </w:pPr>
          </w:p>
        </w:tc>
        <w:tc>
          <w:tcPr>
            <w:tcW w:w="94" w:type="dxa"/>
            <w:gridSpan w:val="2"/>
            <w:tcMar>
              <w:right w:w="74" w:type="dxa"/>
            </w:tcMar>
            <w:vAlign w:val="bottom"/>
          </w:tcPr>
          <w:p w14:paraId="6CB3D646" w14:textId="77777777" w:rsidR="00EF418C" w:rsidRPr="000F1CA6" w:rsidRDefault="00EF418C" w:rsidP="00EF418C">
            <w:pPr>
              <w:jc w:val="right"/>
              <w:rPr>
                <w:sz w:val="14"/>
                <w:szCs w:val="14"/>
              </w:rPr>
            </w:pPr>
          </w:p>
        </w:tc>
        <w:tc>
          <w:tcPr>
            <w:tcW w:w="710" w:type="dxa"/>
            <w:gridSpan w:val="2"/>
            <w:tcMar>
              <w:right w:w="74" w:type="dxa"/>
            </w:tcMar>
            <w:vAlign w:val="bottom"/>
          </w:tcPr>
          <w:p w14:paraId="4A303A22" w14:textId="77777777" w:rsidR="00EF418C" w:rsidRPr="000F1CA6" w:rsidRDefault="00EF418C" w:rsidP="00EF418C">
            <w:pPr>
              <w:jc w:val="right"/>
              <w:rPr>
                <w:sz w:val="14"/>
                <w:szCs w:val="14"/>
              </w:rPr>
            </w:pPr>
          </w:p>
        </w:tc>
        <w:tc>
          <w:tcPr>
            <w:tcW w:w="94" w:type="dxa"/>
            <w:gridSpan w:val="2"/>
            <w:tcMar>
              <w:right w:w="74" w:type="dxa"/>
            </w:tcMar>
            <w:vAlign w:val="bottom"/>
          </w:tcPr>
          <w:p w14:paraId="37330A30" w14:textId="77777777" w:rsidR="00EF418C" w:rsidRPr="000F1CA6" w:rsidRDefault="00EF418C" w:rsidP="00EF418C">
            <w:pPr>
              <w:jc w:val="right"/>
              <w:rPr>
                <w:sz w:val="14"/>
                <w:szCs w:val="14"/>
              </w:rPr>
            </w:pPr>
          </w:p>
        </w:tc>
        <w:tc>
          <w:tcPr>
            <w:tcW w:w="716" w:type="dxa"/>
            <w:gridSpan w:val="2"/>
            <w:tcMar>
              <w:right w:w="74" w:type="dxa"/>
            </w:tcMar>
            <w:vAlign w:val="bottom"/>
          </w:tcPr>
          <w:p w14:paraId="3C1A9321" w14:textId="77777777" w:rsidR="00EF418C" w:rsidRPr="000F1CA6" w:rsidRDefault="00EF418C" w:rsidP="00EF418C">
            <w:pPr>
              <w:jc w:val="right"/>
              <w:rPr>
                <w:sz w:val="14"/>
                <w:szCs w:val="14"/>
              </w:rPr>
            </w:pPr>
          </w:p>
        </w:tc>
        <w:tc>
          <w:tcPr>
            <w:tcW w:w="94" w:type="dxa"/>
            <w:gridSpan w:val="2"/>
            <w:tcMar>
              <w:right w:w="74" w:type="dxa"/>
            </w:tcMar>
            <w:vAlign w:val="bottom"/>
          </w:tcPr>
          <w:p w14:paraId="628B1B99" w14:textId="77777777" w:rsidR="00EF418C" w:rsidRPr="000F1CA6" w:rsidRDefault="00EF418C" w:rsidP="00EF418C">
            <w:pPr>
              <w:jc w:val="right"/>
              <w:rPr>
                <w:sz w:val="14"/>
                <w:szCs w:val="14"/>
              </w:rPr>
            </w:pPr>
          </w:p>
        </w:tc>
        <w:tc>
          <w:tcPr>
            <w:tcW w:w="710" w:type="dxa"/>
            <w:gridSpan w:val="2"/>
            <w:tcMar>
              <w:right w:w="74" w:type="dxa"/>
            </w:tcMar>
            <w:vAlign w:val="bottom"/>
          </w:tcPr>
          <w:p w14:paraId="0DAEA8C8" w14:textId="77777777" w:rsidR="00EF418C" w:rsidRPr="000F1CA6" w:rsidRDefault="00EF418C" w:rsidP="00EF418C">
            <w:pPr>
              <w:jc w:val="right"/>
              <w:rPr>
                <w:sz w:val="14"/>
                <w:szCs w:val="14"/>
              </w:rPr>
            </w:pPr>
          </w:p>
        </w:tc>
        <w:tc>
          <w:tcPr>
            <w:tcW w:w="94" w:type="dxa"/>
            <w:gridSpan w:val="2"/>
            <w:tcMar>
              <w:right w:w="74" w:type="dxa"/>
            </w:tcMar>
            <w:vAlign w:val="bottom"/>
          </w:tcPr>
          <w:p w14:paraId="008DBF3A" w14:textId="77777777" w:rsidR="00EF418C" w:rsidRPr="000F1CA6" w:rsidRDefault="00EF418C" w:rsidP="00EF418C">
            <w:pPr>
              <w:jc w:val="right"/>
              <w:rPr>
                <w:sz w:val="14"/>
                <w:szCs w:val="14"/>
              </w:rPr>
            </w:pPr>
          </w:p>
        </w:tc>
        <w:tc>
          <w:tcPr>
            <w:tcW w:w="710" w:type="dxa"/>
            <w:gridSpan w:val="2"/>
            <w:tcMar>
              <w:right w:w="74" w:type="dxa"/>
            </w:tcMar>
            <w:vAlign w:val="bottom"/>
          </w:tcPr>
          <w:p w14:paraId="58EDBAE2" w14:textId="77777777" w:rsidR="00EF418C" w:rsidRPr="000F1CA6" w:rsidRDefault="00EF418C" w:rsidP="00EF418C">
            <w:pPr>
              <w:jc w:val="right"/>
              <w:rPr>
                <w:sz w:val="14"/>
                <w:szCs w:val="14"/>
              </w:rPr>
            </w:pPr>
            <w:r w:rsidRPr="000F1CA6">
              <w:rPr>
                <w:sz w:val="14"/>
                <w:szCs w:val="14"/>
              </w:rPr>
              <w:t xml:space="preserve">                       21 </w:t>
            </w:r>
          </w:p>
        </w:tc>
        <w:tc>
          <w:tcPr>
            <w:tcW w:w="94" w:type="dxa"/>
            <w:gridSpan w:val="2"/>
            <w:tcMar>
              <w:right w:w="74" w:type="dxa"/>
            </w:tcMar>
            <w:vAlign w:val="bottom"/>
          </w:tcPr>
          <w:p w14:paraId="33274D64" w14:textId="77777777" w:rsidR="00EF418C" w:rsidRPr="000F1CA6" w:rsidRDefault="00EF418C" w:rsidP="00EF418C">
            <w:pPr>
              <w:jc w:val="right"/>
              <w:rPr>
                <w:sz w:val="14"/>
                <w:szCs w:val="14"/>
              </w:rPr>
            </w:pPr>
          </w:p>
        </w:tc>
        <w:tc>
          <w:tcPr>
            <w:tcW w:w="716" w:type="dxa"/>
            <w:gridSpan w:val="2"/>
            <w:tcMar>
              <w:right w:w="74" w:type="dxa"/>
            </w:tcMar>
            <w:vAlign w:val="bottom"/>
          </w:tcPr>
          <w:p w14:paraId="05D0B9BE" w14:textId="77777777" w:rsidR="00EF418C" w:rsidRPr="000F1CA6" w:rsidRDefault="00EF418C" w:rsidP="00EF418C">
            <w:pPr>
              <w:jc w:val="right"/>
              <w:rPr>
                <w:sz w:val="14"/>
                <w:szCs w:val="14"/>
              </w:rPr>
            </w:pPr>
            <w:r w:rsidRPr="000F1CA6">
              <w:rPr>
                <w:sz w:val="14"/>
                <w:szCs w:val="14"/>
              </w:rPr>
              <w:t xml:space="preserve">                    49 </w:t>
            </w:r>
          </w:p>
        </w:tc>
        <w:tc>
          <w:tcPr>
            <w:tcW w:w="94" w:type="dxa"/>
            <w:gridSpan w:val="2"/>
            <w:tcMar>
              <w:right w:w="74" w:type="dxa"/>
            </w:tcMar>
            <w:vAlign w:val="bottom"/>
          </w:tcPr>
          <w:p w14:paraId="33725B48" w14:textId="77777777" w:rsidR="00EF418C" w:rsidRPr="000F1CA6" w:rsidRDefault="00EF418C" w:rsidP="00EF418C">
            <w:pPr>
              <w:jc w:val="right"/>
              <w:rPr>
                <w:sz w:val="14"/>
                <w:szCs w:val="14"/>
              </w:rPr>
            </w:pPr>
          </w:p>
        </w:tc>
        <w:tc>
          <w:tcPr>
            <w:tcW w:w="710" w:type="dxa"/>
            <w:gridSpan w:val="2"/>
            <w:tcMar>
              <w:right w:w="74" w:type="dxa"/>
            </w:tcMar>
            <w:vAlign w:val="bottom"/>
          </w:tcPr>
          <w:p w14:paraId="4524A7E8" w14:textId="77777777" w:rsidR="00EF418C" w:rsidRPr="000F1CA6" w:rsidRDefault="00EF418C" w:rsidP="00EF418C">
            <w:pPr>
              <w:jc w:val="right"/>
              <w:rPr>
                <w:sz w:val="14"/>
                <w:szCs w:val="14"/>
              </w:rPr>
            </w:pPr>
            <w:r w:rsidRPr="000F1CA6">
              <w:rPr>
                <w:sz w:val="14"/>
                <w:szCs w:val="14"/>
              </w:rPr>
              <w:t xml:space="preserve">                   57 </w:t>
            </w:r>
          </w:p>
        </w:tc>
        <w:tc>
          <w:tcPr>
            <w:tcW w:w="94" w:type="dxa"/>
            <w:gridSpan w:val="2"/>
            <w:tcMar>
              <w:right w:w="74" w:type="dxa"/>
            </w:tcMar>
            <w:vAlign w:val="bottom"/>
          </w:tcPr>
          <w:p w14:paraId="2A4A4573" w14:textId="77777777" w:rsidR="00EF418C" w:rsidRPr="000F1CA6" w:rsidRDefault="00EF418C" w:rsidP="00EF418C">
            <w:pPr>
              <w:jc w:val="right"/>
              <w:rPr>
                <w:sz w:val="14"/>
                <w:szCs w:val="14"/>
              </w:rPr>
            </w:pPr>
          </w:p>
        </w:tc>
        <w:tc>
          <w:tcPr>
            <w:tcW w:w="716" w:type="dxa"/>
            <w:gridSpan w:val="2"/>
            <w:tcMar>
              <w:right w:w="74" w:type="dxa"/>
            </w:tcMar>
            <w:vAlign w:val="bottom"/>
          </w:tcPr>
          <w:p w14:paraId="7E572244" w14:textId="77777777" w:rsidR="00EF418C" w:rsidRPr="000F1CA6" w:rsidRDefault="00EF418C" w:rsidP="00EF418C">
            <w:pPr>
              <w:jc w:val="right"/>
              <w:rPr>
                <w:sz w:val="14"/>
                <w:szCs w:val="14"/>
              </w:rPr>
            </w:pPr>
            <w:r w:rsidRPr="000F1CA6">
              <w:rPr>
                <w:sz w:val="14"/>
                <w:szCs w:val="14"/>
              </w:rPr>
              <w:t xml:space="preserve">                   34 </w:t>
            </w:r>
          </w:p>
        </w:tc>
        <w:tc>
          <w:tcPr>
            <w:tcW w:w="94" w:type="dxa"/>
            <w:gridSpan w:val="2"/>
            <w:tcMar>
              <w:right w:w="74" w:type="dxa"/>
            </w:tcMar>
            <w:vAlign w:val="bottom"/>
          </w:tcPr>
          <w:p w14:paraId="6FCA9492" w14:textId="77777777" w:rsidR="00EF418C" w:rsidRPr="000F1CA6" w:rsidRDefault="00EF418C" w:rsidP="00EF418C">
            <w:pPr>
              <w:jc w:val="right"/>
              <w:rPr>
                <w:sz w:val="14"/>
                <w:szCs w:val="14"/>
              </w:rPr>
            </w:pPr>
          </w:p>
        </w:tc>
        <w:tc>
          <w:tcPr>
            <w:tcW w:w="692" w:type="dxa"/>
            <w:gridSpan w:val="2"/>
            <w:tcMar>
              <w:right w:w="74" w:type="dxa"/>
            </w:tcMar>
            <w:vAlign w:val="bottom"/>
          </w:tcPr>
          <w:p w14:paraId="49B28745" w14:textId="77777777" w:rsidR="00EF418C" w:rsidRPr="000F1CA6" w:rsidRDefault="00EF418C" w:rsidP="00EF418C">
            <w:pPr>
              <w:jc w:val="right"/>
              <w:rPr>
                <w:sz w:val="14"/>
                <w:szCs w:val="14"/>
              </w:rPr>
            </w:pPr>
            <w:r w:rsidRPr="000F1CA6">
              <w:rPr>
                <w:sz w:val="14"/>
                <w:szCs w:val="14"/>
              </w:rPr>
              <w:t xml:space="preserve">                   24,679 </w:t>
            </w:r>
          </w:p>
        </w:tc>
        <w:tc>
          <w:tcPr>
            <w:tcW w:w="94" w:type="dxa"/>
            <w:gridSpan w:val="2"/>
            <w:tcMar>
              <w:right w:w="74" w:type="dxa"/>
            </w:tcMar>
            <w:vAlign w:val="bottom"/>
          </w:tcPr>
          <w:p w14:paraId="60FC4100" w14:textId="77777777" w:rsidR="00EF418C" w:rsidRPr="000F1CA6" w:rsidRDefault="00EF418C" w:rsidP="00EF418C">
            <w:pPr>
              <w:jc w:val="right"/>
              <w:rPr>
                <w:sz w:val="14"/>
                <w:szCs w:val="14"/>
              </w:rPr>
            </w:pPr>
          </w:p>
        </w:tc>
        <w:tc>
          <w:tcPr>
            <w:tcW w:w="730" w:type="dxa"/>
            <w:gridSpan w:val="2"/>
            <w:tcMar>
              <w:right w:w="74" w:type="dxa"/>
            </w:tcMar>
            <w:vAlign w:val="bottom"/>
          </w:tcPr>
          <w:p w14:paraId="48567C29" w14:textId="77777777" w:rsidR="00EF418C" w:rsidRPr="000F1CA6" w:rsidRDefault="00EF418C" w:rsidP="00EF418C">
            <w:pPr>
              <w:jc w:val="right"/>
              <w:rPr>
                <w:sz w:val="14"/>
                <w:szCs w:val="14"/>
              </w:rPr>
            </w:pPr>
            <w:r w:rsidRPr="000F1CA6">
              <w:rPr>
                <w:sz w:val="14"/>
                <w:szCs w:val="14"/>
              </w:rPr>
              <w:t xml:space="preserve">            52,472 </w:t>
            </w:r>
          </w:p>
        </w:tc>
        <w:tc>
          <w:tcPr>
            <w:tcW w:w="94" w:type="dxa"/>
            <w:gridSpan w:val="2"/>
            <w:tcMar>
              <w:right w:w="74" w:type="dxa"/>
            </w:tcMar>
            <w:vAlign w:val="bottom"/>
          </w:tcPr>
          <w:p w14:paraId="38E5FE99" w14:textId="77777777" w:rsidR="00EF418C" w:rsidRPr="000F1CA6" w:rsidRDefault="00EF418C" w:rsidP="00EF418C">
            <w:pPr>
              <w:jc w:val="right"/>
              <w:rPr>
                <w:sz w:val="14"/>
                <w:szCs w:val="14"/>
              </w:rPr>
            </w:pPr>
          </w:p>
        </w:tc>
        <w:tc>
          <w:tcPr>
            <w:tcW w:w="710" w:type="dxa"/>
            <w:gridSpan w:val="2"/>
            <w:tcMar>
              <w:right w:w="74" w:type="dxa"/>
            </w:tcMar>
            <w:vAlign w:val="bottom"/>
          </w:tcPr>
          <w:p w14:paraId="6A64F4EB" w14:textId="77777777" w:rsidR="00EF418C" w:rsidRPr="000F1CA6" w:rsidRDefault="00EF418C" w:rsidP="00EF418C">
            <w:pPr>
              <w:jc w:val="right"/>
              <w:rPr>
                <w:sz w:val="14"/>
                <w:szCs w:val="14"/>
              </w:rPr>
            </w:pPr>
            <w:r w:rsidRPr="000F1CA6">
              <w:rPr>
                <w:sz w:val="14"/>
                <w:szCs w:val="14"/>
              </w:rPr>
              <w:t xml:space="preserve">        4,715,001 </w:t>
            </w:r>
          </w:p>
        </w:tc>
        <w:tc>
          <w:tcPr>
            <w:tcW w:w="94" w:type="dxa"/>
            <w:gridSpan w:val="2"/>
            <w:tcMar>
              <w:right w:w="74" w:type="dxa"/>
            </w:tcMar>
            <w:vAlign w:val="bottom"/>
          </w:tcPr>
          <w:p w14:paraId="3E14C432" w14:textId="77777777" w:rsidR="00EF418C" w:rsidRPr="000F1CA6" w:rsidRDefault="00EF418C" w:rsidP="00EF418C">
            <w:pPr>
              <w:jc w:val="right"/>
              <w:rPr>
                <w:sz w:val="14"/>
                <w:szCs w:val="14"/>
              </w:rPr>
            </w:pPr>
          </w:p>
        </w:tc>
        <w:tc>
          <w:tcPr>
            <w:tcW w:w="738" w:type="dxa"/>
            <w:tcMar>
              <w:right w:w="74" w:type="dxa"/>
            </w:tcMar>
            <w:vAlign w:val="bottom"/>
          </w:tcPr>
          <w:p w14:paraId="3DB7906D" w14:textId="77777777" w:rsidR="00EF418C" w:rsidRPr="000F1CA6" w:rsidRDefault="00EF418C" w:rsidP="00EF418C">
            <w:pPr>
              <w:jc w:val="right"/>
              <w:rPr>
                <w:sz w:val="14"/>
                <w:szCs w:val="14"/>
              </w:rPr>
            </w:pPr>
            <w:r w:rsidRPr="000F1CA6">
              <w:rPr>
                <w:sz w:val="14"/>
                <w:szCs w:val="14"/>
              </w:rPr>
              <w:t xml:space="preserve">                   4,731,473 </w:t>
            </w:r>
          </w:p>
        </w:tc>
      </w:tr>
      <w:tr w:rsidR="00EF418C" w:rsidRPr="000F1CA6" w14:paraId="1FC41E79" w14:textId="77777777" w:rsidTr="00F96152">
        <w:tc>
          <w:tcPr>
            <w:tcW w:w="1604" w:type="dxa"/>
            <w:vAlign w:val="bottom"/>
          </w:tcPr>
          <w:p w14:paraId="31479E36" w14:textId="77777777" w:rsidR="00EF418C" w:rsidRPr="000F1CA6" w:rsidRDefault="00EF418C" w:rsidP="00EF418C">
            <w:pPr>
              <w:rPr>
                <w:sz w:val="14"/>
                <w:szCs w:val="14"/>
                <w:lang w:val="en-GB"/>
              </w:rPr>
            </w:pPr>
            <w:r w:rsidRPr="000F1CA6">
              <w:rPr>
                <w:sz w:val="14"/>
                <w:szCs w:val="14"/>
                <w:lang w:val="en-GB"/>
              </w:rPr>
              <w:t xml:space="preserve">Textile industry and clothing and footwear production </w:t>
            </w:r>
          </w:p>
        </w:tc>
        <w:tc>
          <w:tcPr>
            <w:tcW w:w="660" w:type="dxa"/>
            <w:gridSpan w:val="2"/>
            <w:tcMar>
              <w:right w:w="74" w:type="dxa"/>
            </w:tcMar>
            <w:vAlign w:val="bottom"/>
          </w:tcPr>
          <w:p w14:paraId="238D3B96" w14:textId="77777777" w:rsidR="00EF418C" w:rsidRPr="000F1CA6" w:rsidRDefault="00EF418C" w:rsidP="00EF418C">
            <w:pPr>
              <w:jc w:val="right"/>
              <w:rPr>
                <w:sz w:val="14"/>
                <w:szCs w:val="14"/>
              </w:rPr>
            </w:pPr>
          </w:p>
        </w:tc>
        <w:tc>
          <w:tcPr>
            <w:tcW w:w="94" w:type="dxa"/>
            <w:gridSpan w:val="3"/>
            <w:tcMar>
              <w:right w:w="74" w:type="dxa"/>
            </w:tcMar>
            <w:vAlign w:val="bottom"/>
          </w:tcPr>
          <w:p w14:paraId="7C33A548" w14:textId="77777777" w:rsidR="00EF418C" w:rsidRPr="000F1CA6" w:rsidRDefault="00EF418C" w:rsidP="00EF418C">
            <w:pPr>
              <w:jc w:val="right"/>
              <w:rPr>
                <w:sz w:val="14"/>
                <w:szCs w:val="14"/>
              </w:rPr>
            </w:pPr>
          </w:p>
        </w:tc>
        <w:tc>
          <w:tcPr>
            <w:tcW w:w="710" w:type="dxa"/>
            <w:gridSpan w:val="2"/>
            <w:tcMar>
              <w:right w:w="74" w:type="dxa"/>
            </w:tcMar>
            <w:vAlign w:val="bottom"/>
          </w:tcPr>
          <w:p w14:paraId="6458B969" w14:textId="77777777" w:rsidR="00EF418C" w:rsidRPr="000F1CA6" w:rsidRDefault="00EF418C" w:rsidP="00EF418C">
            <w:pPr>
              <w:jc w:val="right"/>
              <w:rPr>
                <w:sz w:val="14"/>
                <w:szCs w:val="14"/>
              </w:rPr>
            </w:pPr>
          </w:p>
        </w:tc>
        <w:tc>
          <w:tcPr>
            <w:tcW w:w="94" w:type="dxa"/>
            <w:gridSpan w:val="2"/>
            <w:tcMar>
              <w:right w:w="74" w:type="dxa"/>
            </w:tcMar>
            <w:vAlign w:val="bottom"/>
          </w:tcPr>
          <w:p w14:paraId="3ACDCD88" w14:textId="77777777" w:rsidR="00EF418C" w:rsidRPr="000F1CA6" w:rsidRDefault="00EF418C" w:rsidP="00EF418C">
            <w:pPr>
              <w:jc w:val="right"/>
              <w:rPr>
                <w:sz w:val="14"/>
                <w:szCs w:val="14"/>
              </w:rPr>
            </w:pPr>
          </w:p>
        </w:tc>
        <w:tc>
          <w:tcPr>
            <w:tcW w:w="709" w:type="dxa"/>
            <w:gridSpan w:val="2"/>
            <w:tcMar>
              <w:right w:w="74" w:type="dxa"/>
            </w:tcMar>
            <w:vAlign w:val="bottom"/>
          </w:tcPr>
          <w:p w14:paraId="0452B2D3" w14:textId="77777777" w:rsidR="00EF418C" w:rsidRPr="000F1CA6" w:rsidRDefault="00EF418C" w:rsidP="00EF418C">
            <w:pPr>
              <w:rPr>
                <w:sz w:val="14"/>
                <w:szCs w:val="14"/>
              </w:rPr>
            </w:pPr>
            <w:r w:rsidRPr="000F1CA6">
              <w:rPr>
                <w:sz w:val="14"/>
                <w:szCs w:val="14"/>
              </w:rPr>
              <w:t xml:space="preserve">               1,022,556 </w:t>
            </w:r>
          </w:p>
        </w:tc>
        <w:tc>
          <w:tcPr>
            <w:tcW w:w="94" w:type="dxa"/>
            <w:gridSpan w:val="2"/>
            <w:tcMar>
              <w:right w:w="74" w:type="dxa"/>
            </w:tcMar>
            <w:vAlign w:val="bottom"/>
          </w:tcPr>
          <w:p w14:paraId="73A30903" w14:textId="77777777" w:rsidR="00EF418C" w:rsidRPr="000F1CA6" w:rsidRDefault="00EF418C" w:rsidP="00EF418C">
            <w:pPr>
              <w:jc w:val="right"/>
              <w:rPr>
                <w:sz w:val="14"/>
                <w:szCs w:val="14"/>
              </w:rPr>
            </w:pPr>
          </w:p>
        </w:tc>
        <w:tc>
          <w:tcPr>
            <w:tcW w:w="710" w:type="dxa"/>
            <w:gridSpan w:val="2"/>
            <w:tcMar>
              <w:right w:w="74" w:type="dxa"/>
            </w:tcMar>
            <w:vAlign w:val="bottom"/>
          </w:tcPr>
          <w:p w14:paraId="509DB96A" w14:textId="77777777" w:rsidR="00EF418C" w:rsidRPr="000F1CA6" w:rsidRDefault="00EF418C" w:rsidP="00EF418C">
            <w:pPr>
              <w:jc w:val="right"/>
              <w:rPr>
                <w:sz w:val="14"/>
                <w:szCs w:val="14"/>
              </w:rPr>
            </w:pPr>
            <w:r w:rsidRPr="000F1CA6">
              <w:rPr>
                <w:sz w:val="14"/>
                <w:szCs w:val="14"/>
              </w:rPr>
              <w:t xml:space="preserve">         846,275 </w:t>
            </w:r>
          </w:p>
        </w:tc>
        <w:tc>
          <w:tcPr>
            <w:tcW w:w="94" w:type="dxa"/>
            <w:gridSpan w:val="2"/>
            <w:tcMar>
              <w:right w:w="74" w:type="dxa"/>
            </w:tcMar>
            <w:vAlign w:val="bottom"/>
          </w:tcPr>
          <w:p w14:paraId="4DDF0521" w14:textId="77777777" w:rsidR="00EF418C" w:rsidRPr="000F1CA6" w:rsidRDefault="00EF418C" w:rsidP="00EF418C">
            <w:pPr>
              <w:jc w:val="right"/>
              <w:rPr>
                <w:sz w:val="14"/>
                <w:szCs w:val="14"/>
              </w:rPr>
            </w:pPr>
          </w:p>
        </w:tc>
        <w:tc>
          <w:tcPr>
            <w:tcW w:w="710" w:type="dxa"/>
            <w:gridSpan w:val="2"/>
            <w:tcMar>
              <w:right w:w="74" w:type="dxa"/>
            </w:tcMar>
            <w:vAlign w:val="bottom"/>
          </w:tcPr>
          <w:p w14:paraId="7FD492DC" w14:textId="77777777" w:rsidR="00EF418C" w:rsidRPr="000F1CA6" w:rsidRDefault="00EF418C" w:rsidP="00EF418C">
            <w:pPr>
              <w:jc w:val="right"/>
              <w:rPr>
                <w:sz w:val="14"/>
                <w:szCs w:val="14"/>
              </w:rPr>
            </w:pPr>
          </w:p>
        </w:tc>
        <w:tc>
          <w:tcPr>
            <w:tcW w:w="94" w:type="dxa"/>
            <w:gridSpan w:val="2"/>
            <w:tcMar>
              <w:right w:w="74" w:type="dxa"/>
            </w:tcMar>
            <w:vAlign w:val="bottom"/>
          </w:tcPr>
          <w:p w14:paraId="1912F3E4" w14:textId="77777777" w:rsidR="00EF418C" w:rsidRPr="000F1CA6" w:rsidRDefault="00EF418C" w:rsidP="00EF418C">
            <w:pPr>
              <w:jc w:val="right"/>
              <w:rPr>
                <w:sz w:val="14"/>
                <w:szCs w:val="14"/>
              </w:rPr>
            </w:pPr>
          </w:p>
        </w:tc>
        <w:tc>
          <w:tcPr>
            <w:tcW w:w="716" w:type="dxa"/>
            <w:gridSpan w:val="2"/>
            <w:tcMar>
              <w:right w:w="74" w:type="dxa"/>
            </w:tcMar>
            <w:vAlign w:val="bottom"/>
          </w:tcPr>
          <w:p w14:paraId="07232FF3" w14:textId="77777777" w:rsidR="00EF418C" w:rsidRPr="000F1CA6" w:rsidRDefault="00EF418C" w:rsidP="00EF418C">
            <w:pPr>
              <w:jc w:val="right"/>
              <w:rPr>
                <w:sz w:val="14"/>
                <w:szCs w:val="14"/>
              </w:rPr>
            </w:pPr>
          </w:p>
        </w:tc>
        <w:tc>
          <w:tcPr>
            <w:tcW w:w="94" w:type="dxa"/>
            <w:gridSpan w:val="2"/>
            <w:tcMar>
              <w:right w:w="74" w:type="dxa"/>
            </w:tcMar>
            <w:vAlign w:val="bottom"/>
          </w:tcPr>
          <w:p w14:paraId="6BF320A4" w14:textId="77777777" w:rsidR="00EF418C" w:rsidRPr="000F1CA6" w:rsidRDefault="00EF418C" w:rsidP="00EF418C">
            <w:pPr>
              <w:jc w:val="right"/>
              <w:rPr>
                <w:sz w:val="14"/>
                <w:szCs w:val="14"/>
              </w:rPr>
            </w:pPr>
          </w:p>
        </w:tc>
        <w:tc>
          <w:tcPr>
            <w:tcW w:w="716" w:type="dxa"/>
            <w:gridSpan w:val="2"/>
            <w:tcMar>
              <w:right w:w="74" w:type="dxa"/>
            </w:tcMar>
            <w:vAlign w:val="bottom"/>
          </w:tcPr>
          <w:p w14:paraId="69382997" w14:textId="77777777" w:rsidR="00EF418C" w:rsidRPr="000F1CA6" w:rsidRDefault="00EF418C" w:rsidP="00EF418C">
            <w:pPr>
              <w:jc w:val="right"/>
              <w:rPr>
                <w:sz w:val="14"/>
                <w:szCs w:val="14"/>
              </w:rPr>
            </w:pPr>
          </w:p>
        </w:tc>
        <w:tc>
          <w:tcPr>
            <w:tcW w:w="94" w:type="dxa"/>
            <w:gridSpan w:val="2"/>
            <w:tcMar>
              <w:right w:w="74" w:type="dxa"/>
            </w:tcMar>
            <w:vAlign w:val="bottom"/>
          </w:tcPr>
          <w:p w14:paraId="2AA062FE" w14:textId="77777777" w:rsidR="00EF418C" w:rsidRPr="000F1CA6" w:rsidRDefault="00EF418C" w:rsidP="00EF418C">
            <w:pPr>
              <w:jc w:val="right"/>
              <w:rPr>
                <w:sz w:val="14"/>
                <w:szCs w:val="14"/>
              </w:rPr>
            </w:pPr>
          </w:p>
        </w:tc>
        <w:tc>
          <w:tcPr>
            <w:tcW w:w="710" w:type="dxa"/>
            <w:gridSpan w:val="2"/>
            <w:tcMar>
              <w:right w:w="74" w:type="dxa"/>
            </w:tcMar>
            <w:vAlign w:val="bottom"/>
          </w:tcPr>
          <w:p w14:paraId="66027BA5" w14:textId="77777777" w:rsidR="00EF418C" w:rsidRPr="000F1CA6" w:rsidRDefault="00EF418C" w:rsidP="00EF418C">
            <w:pPr>
              <w:jc w:val="right"/>
              <w:rPr>
                <w:sz w:val="14"/>
                <w:szCs w:val="14"/>
              </w:rPr>
            </w:pPr>
          </w:p>
        </w:tc>
        <w:tc>
          <w:tcPr>
            <w:tcW w:w="94" w:type="dxa"/>
            <w:gridSpan w:val="2"/>
            <w:tcMar>
              <w:right w:w="74" w:type="dxa"/>
            </w:tcMar>
            <w:vAlign w:val="bottom"/>
          </w:tcPr>
          <w:p w14:paraId="084E4CD3" w14:textId="77777777" w:rsidR="00EF418C" w:rsidRPr="000F1CA6" w:rsidRDefault="00EF418C" w:rsidP="00EF418C">
            <w:pPr>
              <w:jc w:val="right"/>
              <w:rPr>
                <w:sz w:val="14"/>
                <w:szCs w:val="14"/>
              </w:rPr>
            </w:pPr>
          </w:p>
        </w:tc>
        <w:tc>
          <w:tcPr>
            <w:tcW w:w="716" w:type="dxa"/>
            <w:gridSpan w:val="2"/>
            <w:tcMar>
              <w:right w:w="74" w:type="dxa"/>
            </w:tcMar>
            <w:vAlign w:val="bottom"/>
          </w:tcPr>
          <w:p w14:paraId="3EE5F300" w14:textId="77777777" w:rsidR="00EF418C" w:rsidRPr="000F1CA6" w:rsidRDefault="00EF418C" w:rsidP="00EF418C">
            <w:pPr>
              <w:jc w:val="right"/>
              <w:rPr>
                <w:sz w:val="14"/>
                <w:szCs w:val="14"/>
              </w:rPr>
            </w:pPr>
          </w:p>
        </w:tc>
        <w:tc>
          <w:tcPr>
            <w:tcW w:w="94" w:type="dxa"/>
            <w:gridSpan w:val="2"/>
            <w:tcMar>
              <w:right w:w="74" w:type="dxa"/>
            </w:tcMar>
            <w:vAlign w:val="bottom"/>
          </w:tcPr>
          <w:p w14:paraId="16A81142" w14:textId="77777777" w:rsidR="00EF418C" w:rsidRPr="000F1CA6" w:rsidRDefault="00EF418C" w:rsidP="00EF418C">
            <w:pPr>
              <w:jc w:val="right"/>
              <w:rPr>
                <w:sz w:val="14"/>
                <w:szCs w:val="14"/>
              </w:rPr>
            </w:pPr>
          </w:p>
        </w:tc>
        <w:tc>
          <w:tcPr>
            <w:tcW w:w="710" w:type="dxa"/>
            <w:gridSpan w:val="2"/>
            <w:tcMar>
              <w:right w:w="74" w:type="dxa"/>
            </w:tcMar>
            <w:vAlign w:val="bottom"/>
          </w:tcPr>
          <w:p w14:paraId="48AAC4AD" w14:textId="77777777" w:rsidR="00EF418C" w:rsidRPr="000F1CA6" w:rsidRDefault="00EF418C" w:rsidP="00EF418C">
            <w:pPr>
              <w:jc w:val="right"/>
              <w:rPr>
                <w:sz w:val="14"/>
                <w:szCs w:val="14"/>
              </w:rPr>
            </w:pPr>
          </w:p>
        </w:tc>
        <w:tc>
          <w:tcPr>
            <w:tcW w:w="94" w:type="dxa"/>
            <w:gridSpan w:val="2"/>
            <w:tcMar>
              <w:right w:w="74" w:type="dxa"/>
            </w:tcMar>
            <w:vAlign w:val="bottom"/>
          </w:tcPr>
          <w:p w14:paraId="5A48076C" w14:textId="77777777" w:rsidR="00EF418C" w:rsidRPr="000F1CA6" w:rsidRDefault="00EF418C" w:rsidP="00EF418C">
            <w:pPr>
              <w:jc w:val="right"/>
              <w:rPr>
                <w:sz w:val="14"/>
                <w:szCs w:val="14"/>
              </w:rPr>
            </w:pPr>
          </w:p>
        </w:tc>
        <w:tc>
          <w:tcPr>
            <w:tcW w:w="710" w:type="dxa"/>
            <w:gridSpan w:val="2"/>
            <w:tcMar>
              <w:right w:w="74" w:type="dxa"/>
            </w:tcMar>
            <w:vAlign w:val="bottom"/>
          </w:tcPr>
          <w:p w14:paraId="1851ADA0" w14:textId="77777777" w:rsidR="00EF418C" w:rsidRPr="000F1CA6" w:rsidRDefault="00EF418C" w:rsidP="00EF418C">
            <w:pPr>
              <w:jc w:val="right"/>
              <w:rPr>
                <w:sz w:val="14"/>
                <w:szCs w:val="14"/>
              </w:rPr>
            </w:pPr>
            <w:r w:rsidRPr="000F1CA6">
              <w:rPr>
                <w:sz w:val="14"/>
                <w:szCs w:val="14"/>
              </w:rPr>
              <w:t xml:space="preserve">                         2 </w:t>
            </w:r>
          </w:p>
        </w:tc>
        <w:tc>
          <w:tcPr>
            <w:tcW w:w="94" w:type="dxa"/>
            <w:gridSpan w:val="2"/>
            <w:tcMar>
              <w:right w:w="74" w:type="dxa"/>
            </w:tcMar>
            <w:vAlign w:val="bottom"/>
          </w:tcPr>
          <w:p w14:paraId="107EA27A" w14:textId="77777777" w:rsidR="00EF418C" w:rsidRPr="000F1CA6" w:rsidRDefault="00EF418C" w:rsidP="00EF418C">
            <w:pPr>
              <w:jc w:val="right"/>
              <w:rPr>
                <w:sz w:val="14"/>
                <w:szCs w:val="14"/>
              </w:rPr>
            </w:pPr>
          </w:p>
        </w:tc>
        <w:tc>
          <w:tcPr>
            <w:tcW w:w="716" w:type="dxa"/>
            <w:gridSpan w:val="2"/>
            <w:tcMar>
              <w:right w:w="74" w:type="dxa"/>
            </w:tcMar>
            <w:vAlign w:val="bottom"/>
          </w:tcPr>
          <w:p w14:paraId="652BE382" w14:textId="77777777" w:rsidR="00EF418C" w:rsidRPr="000F1CA6" w:rsidRDefault="00EF418C" w:rsidP="00EF418C">
            <w:pPr>
              <w:jc w:val="right"/>
              <w:rPr>
                <w:sz w:val="14"/>
                <w:szCs w:val="14"/>
              </w:rPr>
            </w:pPr>
            <w:r w:rsidRPr="000F1CA6">
              <w:rPr>
                <w:sz w:val="14"/>
                <w:szCs w:val="14"/>
              </w:rPr>
              <w:t xml:space="preserve">                    13 </w:t>
            </w:r>
          </w:p>
        </w:tc>
        <w:tc>
          <w:tcPr>
            <w:tcW w:w="94" w:type="dxa"/>
            <w:gridSpan w:val="2"/>
            <w:tcMar>
              <w:right w:w="74" w:type="dxa"/>
            </w:tcMar>
            <w:vAlign w:val="bottom"/>
          </w:tcPr>
          <w:p w14:paraId="5FC3CD1D" w14:textId="77777777" w:rsidR="00EF418C" w:rsidRPr="000F1CA6" w:rsidRDefault="00EF418C" w:rsidP="00EF418C">
            <w:pPr>
              <w:jc w:val="right"/>
              <w:rPr>
                <w:sz w:val="14"/>
                <w:szCs w:val="14"/>
              </w:rPr>
            </w:pPr>
          </w:p>
        </w:tc>
        <w:tc>
          <w:tcPr>
            <w:tcW w:w="710" w:type="dxa"/>
            <w:gridSpan w:val="2"/>
            <w:tcMar>
              <w:right w:w="74" w:type="dxa"/>
            </w:tcMar>
            <w:vAlign w:val="bottom"/>
          </w:tcPr>
          <w:p w14:paraId="75A0B809" w14:textId="77777777" w:rsidR="00EF418C" w:rsidRPr="000F1CA6" w:rsidRDefault="00EF418C" w:rsidP="00EF418C">
            <w:pPr>
              <w:jc w:val="right"/>
              <w:rPr>
                <w:sz w:val="14"/>
                <w:szCs w:val="14"/>
              </w:rPr>
            </w:pPr>
          </w:p>
        </w:tc>
        <w:tc>
          <w:tcPr>
            <w:tcW w:w="94" w:type="dxa"/>
            <w:gridSpan w:val="2"/>
            <w:tcMar>
              <w:right w:w="74" w:type="dxa"/>
            </w:tcMar>
            <w:vAlign w:val="bottom"/>
          </w:tcPr>
          <w:p w14:paraId="31C11DB1" w14:textId="77777777" w:rsidR="00EF418C" w:rsidRPr="000F1CA6" w:rsidRDefault="00EF418C" w:rsidP="00EF418C">
            <w:pPr>
              <w:jc w:val="right"/>
              <w:rPr>
                <w:sz w:val="14"/>
                <w:szCs w:val="14"/>
              </w:rPr>
            </w:pPr>
          </w:p>
        </w:tc>
        <w:tc>
          <w:tcPr>
            <w:tcW w:w="716" w:type="dxa"/>
            <w:gridSpan w:val="2"/>
            <w:tcMar>
              <w:right w:w="74" w:type="dxa"/>
            </w:tcMar>
            <w:vAlign w:val="bottom"/>
          </w:tcPr>
          <w:p w14:paraId="589CE2D8" w14:textId="77777777" w:rsidR="00EF418C" w:rsidRPr="000F1CA6" w:rsidRDefault="00EF418C" w:rsidP="00EF418C">
            <w:pPr>
              <w:jc w:val="right"/>
              <w:rPr>
                <w:sz w:val="14"/>
                <w:szCs w:val="14"/>
              </w:rPr>
            </w:pPr>
          </w:p>
        </w:tc>
        <w:tc>
          <w:tcPr>
            <w:tcW w:w="94" w:type="dxa"/>
            <w:gridSpan w:val="2"/>
            <w:tcMar>
              <w:right w:w="74" w:type="dxa"/>
            </w:tcMar>
            <w:vAlign w:val="bottom"/>
          </w:tcPr>
          <w:p w14:paraId="15B7669E" w14:textId="77777777" w:rsidR="00EF418C" w:rsidRPr="000F1CA6" w:rsidRDefault="00EF418C" w:rsidP="00EF418C">
            <w:pPr>
              <w:jc w:val="right"/>
              <w:rPr>
                <w:sz w:val="14"/>
                <w:szCs w:val="14"/>
              </w:rPr>
            </w:pPr>
          </w:p>
        </w:tc>
        <w:tc>
          <w:tcPr>
            <w:tcW w:w="692" w:type="dxa"/>
            <w:gridSpan w:val="2"/>
            <w:tcMar>
              <w:right w:w="74" w:type="dxa"/>
            </w:tcMar>
            <w:vAlign w:val="bottom"/>
          </w:tcPr>
          <w:p w14:paraId="37E86F53" w14:textId="77777777" w:rsidR="00EF418C" w:rsidRPr="000F1CA6" w:rsidRDefault="00EF418C" w:rsidP="00EF418C">
            <w:pPr>
              <w:jc w:val="right"/>
              <w:rPr>
                <w:sz w:val="14"/>
                <w:szCs w:val="14"/>
              </w:rPr>
            </w:pPr>
            <w:r w:rsidRPr="000F1CA6">
              <w:rPr>
                <w:sz w:val="14"/>
                <w:szCs w:val="14"/>
              </w:rPr>
              <w:t xml:space="preserve">                   39,680 </w:t>
            </w:r>
          </w:p>
        </w:tc>
        <w:tc>
          <w:tcPr>
            <w:tcW w:w="94" w:type="dxa"/>
            <w:gridSpan w:val="2"/>
            <w:tcMar>
              <w:right w:w="74" w:type="dxa"/>
            </w:tcMar>
            <w:vAlign w:val="bottom"/>
          </w:tcPr>
          <w:p w14:paraId="6B039845" w14:textId="77777777" w:rsidR="00EF418C" w:rsidRPr="000F1CA6" w:rsidRDefault="00EF418C" w:rsidP="00EF418C">
            <w:pPr>
              <w:jc w:val="right"/>
              <w:rPr>
                <w:sz w:val="14"/>
                <w:szCs w:val="14"/>
              </w:rPr>
            </w:pPr>
          </w:p>
        </w:tc>
        <w:tc>
          <w:tcPr>
            <w:tcW w:w="730" w:type="dxa"/>
            <w:gridSpan w:val="2"/>
            <w:tcMar>
              <w:right w:w="74" w:type="dxa"/>
            </w:tcMar>
            <w:vAlign w:val="bottom"/>
          </w:tcPr>
          <w:p w14:paraId="03F57619" w14:textId="77777777" w:rsidR="00EF418C" w:rsidRPr="000F1CA6" w:rsidRDefault="00EF418C" w:rsidP="00EF418C">
            <w:pPr>
              <w:jc w:val="right"/>
              <w:rPr>
                <w:sz w:val="14"/>
                <w:szCs w:val="14"/>
              </w:rPr>
            </w:pPr>
            <w:r w:rsidRPr="000F1CA6">
              <w:rPr>
                <w:sz w:val="14"/>
                <w:szCs w:val="14"/>
              </w:rPr>
              <w:t xml:space="preserve">            40,765 </w:t>
            </w:r>
          </w:p>
        </w:tc>
        <w:tc>
          <w:tcPr>
            <w:tcW w:w="94" w:type="dxa"/>
            <w:gridSpan w:val="2"/>
            <w:tcMar>
              <w:right w:w="74" w:type="dxa"/>
            </w:tcMar>
            <w:vAlign w:val="bottom"/>
          </w:tcPr>
          <w:p w14:paraId="7AC04743" w14:textId="77777777" w:rsidR="00EF418C" w:rsidRPr="000F1CA6" w:rsidRDefault="00EF418C" w:rsidP="00EF418C">
            <w:pPr>
              <w:jc w:val="right"/>
              <w:rPr>
                <w:sz w:val="14"/>
                <w:szCs w:val="14"/>
              </w:rPr>
            </w:pPr>
          </w:p>
        </w:tc>
        <w:tc>
          <w:tcPr>
            <w:tcW w:w="710" w:type="dxa"/>
            <w:gridSpan w:val="2"/>
            <w:tcMar>
              <w:right w:w="74" w:type="dxa"/>
            </w:tcMar>
            <w:vAlign w:val="bottom"/>
          </w:tcPr>
          <w:p w14:paraId="3D7ADFA8" w14:textId="77777777" w:rsidR="00EF418C" w:rsidRPr="000F1CA6" w:rsidRDefault="00EF418C" w:rsidP="00EF418C">
            <w:pPr>
              <w:jc w:val="right"/>
              <w:rPr>
                <w:sz w:val="14"/>
                <w:szCs w:val="14"/>
              </w:rPr>
            </w:pPr>
            <w:r w:rsidRPr="000F1CA6">
              <w:rPr>
                <w:sz w:val="14"/>
                <w:szCs w:val="14"/>
              </w:rPr>
              <w:t xml:space="preserve">        1,062,238 </w:t>
            </w:r>
          </w:p>
        </w:tc>
        <w:tc>
          <w:tcPr>
            <w:tcW w:w="94" w:type="dxa"/>
            <w:gridSpan w:val="2"/>
            <w:tcMar>
              <w:right w:w="74" w:type="dxa"/>
            </w:tcMar>
            <w:vAlign w:val="bottom"/>
          </w:tcPr>
          <w:p w14:paraId="2DE315DC" w14:textId="77777777" w:rsidR="00EF418C" w:rsidRPr="000F1CA6" w:rsidRDefault="00EF418C" w:rsidP="00EF418C">
            <w:pPr>
              <w:jc w:val="right"/>
              <w:rPr>
                <w:sz w:val="14"/>
                <w:szCs w:val="14"/>
              </w:rPr>
            </w:pPr>
          </w:p>
        </w:tc>
        <w:tc>
          <w:tcPr>
            <w:tcW w:w="738" w:type="dxa"/>
            <w:tcMar>
              <w:right w:w="74" w:type="dxa"/>
            </w:tcMar>
            <w:vAlign w:val="bottom"/>
          </w:tcPr>
          <w:p w14:paraId="7BCA6CFD" w14:textId="77777777" w:rsidR="00EF418C" w:rsidRPr="000F1CA6" w:rsidRDefault="00EF418C" w:rsidP="00EF418C">
            <w:pPr>
              <w:jc w:val="right"/>
              <w:rPr>
                <w:sz w:val="14"/>
                <w:szCs w:val="14"/>
              </w:rPr>
            </w:pPr>
            <w:r w:rsidRPr="000F1CA6">
              <w:rPr>
                <w:sz w:val="14"/>
                <w:szCs w:val="14"/>
              </w:rPr>
              <w:t xml:space="preserve">                       887,053 </w:t>
            </w:r>
          </w:p>
        </w:tc>
      </w:tr>
      <w:tr w:rsidR="00EF418C" w:rsidRPr="000F1CA6" w14:paraId="61E7F611" w14:textId="77777777" w:rsidTr="00F96152">
        <w:tc>
          <w:tcPr>
            <w:tcW w:w="1604" w:type="dxa"/>
            <w:vAlign w:val="bottom"/>
          </w:tcPr>
          <w:p w14:paraId="41D1C579" w14:textId="77777777" w:rsidR="00EF418C" w:rsidRPr="000F1CA6" w:rsidRDefault="00EF418C" w:rsidP="00EF418C">
            <w:pPr>
              <w:rPr>
                <w:sz w:val="14"/>
                <w:szCs w:val="14"/>
                <w:lang w:val="en-GB"/>
              </w:rPr>
            </w:pPr>
            <w:r w:rsidRPr="000F1CA6">
              <w:rPr>
                <w:sz w:val="14"/>
                <w:szCs w:val="14"/>
                <w:lang w:val="en-GB"/>
              </w:rPr>
              <w:t>Chemical industry, production of construction materials, production and processing of fuels, pharmaceutical industry</w:t>
            </w:r>
          </w:p>
        </w:tc>
        <w:tc>
          <w:tcPr>
            <w:tcW w:w="660" w:type="dxa"/>
            <w:gridSpan w:val="2"/>
            <w:tcMar>
              <w:right w:w="74" w:type="dxa"/>
            </w:tcMar>
            <w:vAlign w:val="bottom"/>
          </w:tcPr>
          <w:p w14:paraId="279191AB" w14:textId="77777777" w:rsidR="00EF418C" w:rsidRPr="000F1CA6" w:rsidRDefault="00EF418C" w:rsidP="00EF418C">
            <w:pPr>
              <w:jc w:val="right"/>
              <w:rPr>
                <w:sz w:val="14"/>
                <w:szCs w:val="14"/>
              </w:rPr>
            </w:pPr>
          </w:p>
        </w:tc>
        <w:tc>
          <w:tcPr>
            <w:tcW w:w="94" w:type="dxa"/>
            <w:gridSpan w:val="3"/>
            <w:tcMar>
              <w:right w:w="74" w:type="dxa"/>
            </w:tcMar>
            <w:vAlign w:val="bottom"/>
          </w:tcPr>
          <w:p w14:paraId="168E1761" w14:textId="77777777" w:rsidR="00EF418C" w:rsidRPr="000F1CA6" w:rsidRDefault="00EF418C" w:rsidP="00EF418C">
            <w:pPr>
              <w:jc w:val="right"/>
              <w:rPr>
                <w:sz w:val="14"/>
                <w:szCs w:val="14"/>
              </w:rPr>
            </w:pPr>
          </w:p>
        </w:tc>
        <w:tc>
          <w:tcPr>
            <w:tcW w:w="710" w:type="dxa"/>
            <w:gridSpan w:val="2"/>
            <w:tcMar>
              <w:right w:w="74" w:type="dxa"/>
            </w:tcMar>
            <w:vAlign w:val="bottom"/>
          </w:tcPr>
          <w:p w14:paraId="642397F0" w14:textId="77777777" w:rsidR="00EF418C" w:rsidRPr="000F1CA6" w:rsidRDefault="00EF418C" w:rsidP="00EF418C">
            <w:pPr>
              <w:jc w:val="right"/>
              <w:rPr>
                <w:sz w:val="14"/>
                <w:szCs w:val="14"/>
              </w:rPr>
            </w:pPr>
          </w:p>
        </w:tc>
        <w:tc>
          <w:tcPr>
            <w:tcW w:w="94" w:type="dxa"/>
            <w:gridSpan w:val="2"/>
            <w:tcMar>
              <w:right w:w="74" w:type="dxa"/>
            </w:tcMar>
            <w:vAlign w:val="bottom"/>
          </w:tcPr>
          <w:p w14:paraId="4488B8C4" w14:textId="77777777" w:rsidR="00EF418C" w:rsidRPr="000F1CA6" w:rsidRDefault="00EF418C" w:rsidP="00EF418C">
            <w:pPr>
              <w:jc w:val="right"/>
              <w:rPr>
                <w:sz w:val="14"/>
                <w:szCs w:val="14"/>
              </w:rPr>
            </w:pPr>
          </w:p>
        </w:tc>
        <w:tc>
          <w:tcPr>
            <w:tcW w:w="709" w:type="dxa"/>
            <w:gridSpan w:val="2"/>
            <w:tcMar>
              <w:right w:w="74" w:type="dxa"/>
            </w:tcMar>
            <w:vAlign w:val="bottom"/>
          </w:tcPr>
          <w:p w14:paraId="4C25043B" w14:textId="77777777" w:rsidR="00EF418C" w:rsidRPr="000F1CA6" w:rsidRDefault="00EF418C" w:rsidP="00EF418C">
            <w:pPr>
              <w:jc w:val="right"/>
              <w:rPr>
                <w:sz w:val="14"/>
                <w:szCs w:val="14"/>
              </w:rPr>
            </w:pPr>
            <w:r w:rsidRPr="000F1CA6">
              <w:rPr>
                <w:sz w:val="14"/>
                <w:szCs w:val="14"/>
              </w:rPr>
              <w:t xml:space="preserve">               1,580,226 </w:t>
            </w:r>
          </w:p>
        </w:tc>
        <w:tc>
          <w:tcPr>
            <w:tcW w:w="94" w:type="dxa"/>
            <w:gridSpan w:val="2"/>
            <w:tcMar>
              <w:right w:w="74" w:type="dxa"/>
            </w:tcMar>
            <w:vAlign w:val="bottom"/>
          </w:tcPr>
          <w:p w14:paraId="43201AC8" w14:textId="77777777" w:rsidR="00EF418C" w:rsidRPr="000F1CA6" w:rsidRDefault="00EF418C" w:rsidP="00EF418C">
            <w:pPr>
              <w:jc w:val="right"/>
              <w:rPr>
                <w:sz w:val="14"/>
                <w:szCs w:val="14"/>
              </w:rPr>
            </w:pPr>
          </w:p>
        </w:tc>
        <w:tc>
          <w:tcPr>
            <w:tcW w:w="710" w:type="dxa"/>
            <w:gridSpan w:val="2"/>
            <w:tcMar>
              <w:right w:w="74" w:type="dxa"/>
            </w:tcMar>
            <w:vAlign w:val="bottom"/>
          </w:tcPr>
          <w:p w14:paraId="41B05235" w14:textId="77777777" w:rsidR="00EF418C" w:rsidRPr="000F1CA6" w:rsidRDefault="00EF418C" w:rsidP="00EF418C">
            <w:pPr>
              <w:jc w:val="right"/>
              <w:rPr>
                <w:sz w:val="14"/>
                <w:szCs w:val="14"/>
              </w:rPr>
            </w:pPr>
            <w:r w:rsidRPr="000F1CA6">
              <w:rPr>
                <w:sz w:val="14"/>
                <w:szCs w:val="14"/>
              </w:rPr>
              <w:t xml:space="preserve">      1,638,436 </w:t>
            </w:r>
          </w:p>
        </w:tc>
        <w:tc>
          <w:tcPr>
            <w:tcW w:w="94" w:type="dxa"/>
            <w:gridSpan w:val="2"/>
            <w:tcMar>
              <w:right w:w="74" w:type="dxa"/>
            </w:tcMar>
            <w:vAlign w:val="bottom"/>
          </w:tcPr>
          <w:p w14:paraId="244E9625" w14:textId="77777777" w:rsidR="00EF418C" w:rsidRPr="000F1CA6" w:rsidRDefault="00EF418C" w:rsidP="00EF418C">
            <w:pPr>
              <w:jc w:val="right"/>
              <w:rPr>
                <w:sz w:val="14"/>
                <w:szCs w:val="14"/>
              </w:rPr>
            </w:pPr>
          </w:p>
        </w:tc>
        <w:tc>
          <w:tcPr>
            <w:tcW w:w="710" w:type="dxa"/>
            <w:gridSpan w:val="2"/>
            <w:tcMar>
              <w:right w:w="74" w:type="dxa"/>
            </w:tcMar>
            <w:vAlign w:val="bottom"/>
          </w:tcPr>
          <w:p w14:paraId="75E2C994" w14:textId="77777777" w:rsidR="00EF418C" w:rsidRPr="000F1CA6" w:rsidRDefault="00EF418C" w:rsidP="00EF418C">
            <w:pPr>
              <w:jc w:val="right"/>
              <w:rPr>
                <w:sz w:val="14"/>
                <w:szCs w:val="14"/>
              </w:rPr>
            </w:pPr>
          </w:p>
        </w:tc>
        <w:tc>
          <w:tcPr>
            <w:tcW w:w="94" w:type="dxa"/>
            <w:gridSpan w:val="2"/>
            <w:tcMar>
              <w:right w:w="74" w:type="dxa"/>
            </w:tcMar>
            <w:vAlign w:val="bottom"/>
          </w:tcPr>
          <w:p w14:paraId="185C1F31" w14:textId="77777777" w:rsidR="00EF418C" w:rsidRPr="000F1CA6" w:rsidRDefault="00EF418C" w:rsidP="00EF418C">
            <w:pPr>
              <w:jc w:val="right"/>
              <w:rPr>
                <w:sz w:val="14"/>
                <w:szCs w:val="14"/>
              </w:rPr>
            </w:pPr>
          </w:p>
        </w:tc>
        <w:tc>
          <w:tcPr>
            <w:tcW w:w="716" w:type="dxa"/>
            <w:gridSpan w:val="2"/>
            <w:tcMar>
              <w:right w:w="74" w:type="dxa"/>
            </w:tcMar>
            <w:vAlign w:val="bottom"/>
          </w:tcPr>
          <w:p w14:paraId="212547FC" w14:textId="77777777" w:rsidR="00EF418C" w:rsidRPr="000F1CA6" w:rsidRDefault="00EF418C" w:rsidP="00EF418C">
            <w:pPr>
              <w:jc w:val="right"/>
              <w:rPr>
                <w:sz w:val="14"/>
                <w:szCs w:val="14"/>
              </w:rPr>
            </w:pPr>
          </w:p>
        </w:tc>
        <w:tc>
          <w:tcPr>
            <w:tcW w:w="94" w:type="dxa"/>
            <w:gridSpan w:val="2"/>
            <w:tcMar>
              <w:right w:w="74" w:type="dxa"/>
            </w:tcMar>
            <w:vAlign w:val="bottom"/>
          </w:tcPr>
          <w:p w14:paraId="2E475654" w14:textId="77777777" w:rsidR="00EF418C" w:rsidRPr="000F1CA6" w:rsidRDefault="00EF418C" w:rsidP="00EF418C">
            <w:pPr>
              <w:jc w:val="right"/>
              <w:rPr>
                <w:sz w:val="14"/>
                <w:szCs w:val="14"/>
              </w:rPr>
            </w:pPr>
          </w:p>
        </w:tc>
        <w:tc>
          <w:tcPr>
            <w:tcW w:w="716" w:type="dxa"/>
            <w:gridSpan w:val="2"/>
            <w:tcMar>
              <w:right w:w="74" w:type="dxa"/>
            </w:tcMar>
            <w:vAlign w:val="bottom"/>
          </w:tcPr>
          <w:p w14:paraId="01C7AECF" w14:textId="77777777" w:rsidR="00EF418C" w:rsidRPr="000F1CA6" w:rsidRDefault="00EF418C" w:rsidP="00EF418C">
            <w:pPr>
              <w:jc w:val="right"/>
              <w:rPr>
                <w:sz w:val="14"/>
                <w:szCs w:val="14"/>
              </w:rPr>
            </w:pPr>
          </w:p>
        </w:tc>
        <w:tc>
          <w:tcPr>
            <w:tcW w:w="94" w:type="dxa"/>
            <w:gridSpan w:val="2"/>
            <w:tcMar>
              <w:right w:w="74" w:type="dxa"/>
            </w:tcMar>
            <w:vAlign w:val="bottom"/>
          </w:tcPr>
          <w:p w14:paraId="6489E9F4" w14:textId="77777777" w:rsidR="00EF418C" w:rsidRPr="000F1CA6" w:rsidRDefault="00EF418C" w:rsidP="00EF418C">
            <w:pPr>
              <w:jc w:val="right"/>
              <w:rPr>
                <w:sz w:val="14"/>
                <w:szCs w:val="14"/>
              </w:rPr>
            </w:pPr>
          </w:p>
        </w:tc>
        <w:tc>
          <w:tcPr>
            <w:tcW w:w="710" w:type="dxa"/>
            <w:gridSpan w:val="2"/>
            <w:tcMar>
              <w:right w:w="74" w:type="dxa"/>
            </w:tcMar>
            <w:vAlign w:val="bottom"/>
          </w:tcPr>
          <w:p w14:paraId="19E11CAC" w14:textId="77777777" w:rsidR="00EF418C" w:rsidRPr="000F1CA6" w:rsidRDefault="00EF418C" w:rsidP="00EF418C">
            <w:pPr>
              <w:jc w:val="right"/>
              <w:rPr>
                <w:sz w:val="14"/>
                <w:szCs w:val="14"/>
              </w:rPr>
            </w:pPr>
          </w:p>
        </w:tc>
        <w:tc>
          <w:tcPr>
            <w:tcW w:w="94" w:type="dxa"/>
            <w:gridSpan w:val="2"/>
            <w:tcMar>
              <w:right w:w="74" w:type="dxa"/>
            </w:tcMar>
            <w:vAlign w:val="bottom"/>
          </w:tcPr>
          <w:p w14:paraId="6C15B398" w14:textId="77777777" w:rsidR="00EF418C" w:rsidRPr="000F1CA6" w:rsidRDefault="00EF418C" w:rsidP="00EF418C">
            <w:pPr>
              <w:jc w:val="right"/>
              <w:rPr>
                <w:sz w:val="14"/>
                <w:szCs w:val="14"/>
              </w:rPr>
            </w:pPr>
          </w:p>
        </w:tc>
        <w:tc>
          <w:tcPr>
            <w:tcW w:w="716" w:type="dxa"/>
            <w:gridSpan w:val="2"/>
            <w:tcMar>
              <w:right w:w="74" w:type="dxa"/>
            </w:tcMar>
            <w:vAlign w:val="bottom"/>
          </w:tcPr>
          <w:p w14:paraId="1797C881" w14:textId="77777777" w:rsidR="00EF418C" w:rsidRPr="000F1CA6" w:rsidRDefault="00EF418C" w:rsidP="00EF418C">
            <w:pPr>
              <w:jc w:val="right"/>
              <w:rPr>
                <w:sz w:val="14"/>
                <w:szCs w:val="14"/>
              </w:rPr>
            </w:pPr>
          </w:p>
        </w:tc>
        <w:tc>
          <w:tcPr>
            <w:tcW w:w="94" w:type="dxa"/>
            <w:gridSpan w:val="2"/>
            <w:tcMar>
              <w:right w:w="74" w:type="dxa"/>
            </w:tcMar>
            <w:vAlign w:val="bottom"/>
          </w:tcPr>
          <w:p w14:paraId="34F3C120" w14:textId="77777777" w:rsidR="00EF418C" w:rsidRPr="000F1CA6" w:rsidRDefault="00EF418C" w:rsidP="00EF418C">
            <w:pPr>
              <w:jc w:val="right"/>
              <w:rPr>
                <w:sz w:val="14"/>
                <w:szCs w:val="14"/>
              </w:rPr>
            </w:pPr>
          </w:p>
        </w:tc>
        <w:tc>
          <w:tcPr>
            <w:tcW w:w="710" w:type="dxa"/>
            <w:gridSpan w:val="2"/>
            <w:tcMar>
              <w:right w:w="74" w:type="dxa"/>
            </w:tcMar>
            <w:vAlign w:val="bottom"/>
          </w:tcPr>
          <w:p w14:paraId="0644AE50" w14:textId="77777777" w:rsidR="00EF418C" w:rsidRPr="000F1CA6" w:rsidRDefault="00EF418C" w:rsidP="00EF418C">
            <w:pPr>
              <w:jc w:val="right"/>
              <w:rPr>
                <w:sz w:val="14"/>
                <w:szCs w:val="14"/>
              </w:rPr>
            </w:pPr>
          </w:p>
        </w:tc>
        <w:tc>
          <w:tcPr>
            <w:tcW w:w="94" w:type="dxa"/>
            <w:gridSpan w:val="2"/>
            <w:tcMar>
              <w:right w:w="74" w:type="dxa"/>
            </w:tcMar>
            <w:vAlign w:val="bottom"/>
          </w:tcPr>
          <w:p w14:paraId="13DFE3B2" w14:textId="77777777" w:rsidR="00EF418C" w:rsidRPr="000F1CA6" w:rsidRDefault="00EF418C" w:rsidP="00EF418C">
            <w:pPr>
              <w:jc w:val="right"/>
              <w:rPr>
                <w:sz w:val="14"/>
                <w:szCs w:val="14"/>
              </w:rPr>
            </w:pPr>
          </w:p>
        </w:tc>
        <w:tc>
          <w:tcPr>
            <w:tcW w:w="710" w:type="dxa"/>
            <w:gridSpan w:val="2"/>
            <w:tcMar>
              <w:right w:w="74" w:type="dxa"/>
            </w:tcMar>
            <w:vAlign w:val="bottom"/>
          </w:tcPr>
          <w:p w14:paraId="0F2ED2B9" w14:textId="77777777" w:rsidR="00EF418C" w:rsidRPr="000F1CA6" w:rsidRDefault="00EF418C" w:rsidP="00EF418C">
            <w:pPr>
              <w:jc w:val="right"/>
              <w:rPr>
                <w:sz w:val="14"/>
                <w:szCs w:val="14"/>
              </w:rPr>
            </w:pPr>
            <w:r w:rsidRPr="000F1CA6">
              <w:rPr>
                <w:sz w:val="14"/>
                <w:szCs w:val="14"/>
              </w:rPr>
              <w:t xml:space="preserve">                       68 </w:t>
            </w:r>
          </w:p>
        </w:tc>
        <w:tc>
          <w:tcPr>
            <w:tcW w:w="94" w:type="dxa"/>
            <w:gridSpan w:val="2"/>
            <w:tcMar>
              <w:right w:w="74" w:type="dxa"/>
            </w:tcMar>
            <w:vAlign w:val="bottom"/>
          </w:tcPr>
          <w:p w14:paraId="1256B962" w14:textId="77777777" w:rsidR="00EF418C" w:rsidRPr="000F1CA6" w:rsidRDefault="00EF418C" w:rsidP="00EF418C">
            <w:pPr>
              <w:jc w:val="right"/>
              <w:rPr>
                <w:sz w:val="14"/>
                <w:szCs w:val="14"/>
              </w:rPr>
            </w:pPr>
          </w:p>
        </w:tc>
        <w:tc>
          <w:tcPr>
            <w:tcW w:w="716" w:type="dxa"/>
            <w:gridSpan w:val="2"/>
            <w:tcMar>
              <w:right w:w="74" w:type="dxa"/>
            </w:tcMar>
            <w:vAlign w:val="bottom"/>
          </w:tcPr>
          <w:p w14:paraId="2412A498" w14:textId="77777777" w:rsidR="00EF418C" w:rsidRPr="000F1CA6" w:rsidRDefault="00EF418C" w:rsidP="00EF418C">
            <w:pPr>
              <w:jc w:val="right"/>
              <w:rPr>
                <w:sz w:val="14"/>
                <w:szCs w:val="14"/>
              </w:rPr>
            </w:pPr>
            <w:r w:rsidRPr="000F1CA6">
              <w:rPr>
                <w:sz w:val="14"/>
                <w:szCs w:val="14"/>
              </w:rPr>
              <w:t xml:space="preserve">                    91 </w:t>
            </w:r>
          </w:p>
        </w:tc>
        <w:tc>
          <w:tcPr>
            <w:tcW w:w="94" w:type="dxa"/>
            <w:gridSpan w:val="2"/>
            <w:tcMar>
              <w:right w:w="74" w:type="dxa"/>
            </w:tcMar>
            <w:vAlign w:val="bottom"/>
          </w:tcPr>
          <w:p w14:paraId="7A411356" w14:textId="77777777" w:rsidR="00EF418C" w:rsidRPr="000F1CA6" w:rsidRDefault="00EF418C" w:rsidP="00EF418C">
            <w:pPr>
              <w:jc w:val="right"/>
              <w:rPr>
                <w:sz w:val="14"/>
                <w:szCs w:val="14"/>
              </w:rPr>
            </w:pPr>
          </w:p>
        </w:tc>
        <w:tc>
          <w:tcPr>
            <w:tcW w:w="710" w:type="dxa"/>
            <w:gridSpan w:val="2"/>
            <w:tcMar>
              <w:right w:w="74" w:type="dxa"/>
            </w:tcMar>
            <w:vAlign w:val="bottom"/>
          </w:tcPr>
          <w:p w14:paraId="2D8FCC52" w14:textId="77777777" w:rsidR="00EF418C" w:rsidRPr="000F1CA6" w:rsidRDefault="00EF418C" w:rsidP="00EF418C">
            <w:pPr>
              <w:jc w:val="right"/>
              <w:rPr>
                <w:sz w:val="14"/>
                <w:szCs w:val="14"/>
              </w:rPr>
            </w:pPr>
            <w:r w:rsidRPr="000F1CA6">
              <w:rPr>
                <w:sz w:val="14"/>
                <w:szCs w:val="14"/>
              </w:rPr>
              <w:t xml:space="preserve">                 186 </w:t>
            </w:r>
          </w:p>
        </w:tc>
        <w:tc>
          <w:tcPr>
            <w:tcW w:w="94" w:type="dxa"/>
            <w:gridSpan w:val="2"/>
            <w:tcMar>
              <w:right w:w="74" w:type="dxa"/>
            </w:tcMar>
            <w:vAlign w:val="bottom"/>
          </w:tcPr>
          <w:p w14:paraId="009E25DB" w14:textId="77777777" w:rsidR="00EF418C" w:rsidRPr="000F1CA6" w:rsidRDefault="00EF418C" w:rsidP="00EF418C">
            <w:pPr>
              <w:jc w:val="right"/>
              <w:rPr>
                <w:sz w:val="14"/>
                <w:szCs w:val="14"/>
              </w:rPr>
            </w:pPr>
          </w:p>
        </w:tc>
        <w:tc>
          <w:tcPr>
            <w:tcW w:w="716" w:type="dxa"/>
            <w:gridSpan w:val="2"/>
            <w:tcMar>
              <w:right w:w="74" w:type="dxa"/>
            </w:tcMar>
            <w:vAlign w:val="bottom"/>
          </w:tcPr>
          <w:p w14:paraId="4E1F01A6" w14:textId="77777777" w:rsidR="00EF418C" w:rsidRPr="000F1CA6" w:rsidRDefault="00EF418C" w:rsidP="00EF418C">
            <w:pPr>
              <w:jc w:val="right"/>
              <w:rPr>
                <w:sz w:val="14"/>
                <w:szCs w:val="14"/>
              </w:rPr>
            </w:pPr>
            <w:r w:rsidRPr="000F1CA6">
              <w:rPr>
                <w:sz w:val="14"/>
                <w:szCs w:val="14"/>
              </w:rPr>
              <w:t xml:space="preserve">                   11 </w:t>
            </w:r>
          </w:p>
        </w:tc>
        <w:tc>
          <w:tcPr>
            <w:tcW w:w="94" w:type="dxa"/>
            <w:gridSpan w:val="2"/>
            <w:tcMar>
              <w:right w:w="74" w:type="dxa"/>
            </w:tcMar>
            <w:vAlign w:val="bottom"/>
          </w:tcPr>
          <w:p w14:paraId="168F14E6" w14:textId="77777777" w:rsidR="00EF418C" w:rsidRPr="000F1CA6" w:rsidRDefault="00EF418C" w:rsidP="00EF418C">
            <w:pPr>
              <w:jc w:val="right"/>
              <w:rPr>
                <w:sz w:val="14"/>
                <w:szCs w:val="14"/>
              </w:rPr>
            </w:pPr>
          </w:p>
        </w:tc>
        <w:tc>
          <w:tcPr>
            <w:tcW w:w="692" w:type="dxa"/>
            <w:gridSpan w:val="2"/>
            <w:tcMar>
              <w:right w:w="74" w:type="dxa"/>
            </w:tcMar>
            <w:vAlign w:val="bottom"/>
          </w:tcPr>
          <w:p w14:paraId="0A218776" w14:textId="77777777" w:rsidR="00EF418C" w:rsidRPr="000F1CA6" w:rsidRDefault="00EF418C" w:rsidP="00EF418C">
            <w:pPr>
              <w:jc w:val="right"/>
              <w:rPr>
                <w:sz w:val="14"/>
                <w:szCs w:val="14"/>
              </w:rPr>
            </w:pPr>
            <w:r w:rsidRPr="000F1CA6">
              <w:rPr>
                <w:sz w:val="14"/>
                <w:szCs w:val="14"/>
              </w:rPr>
              <w:t xml:space="preserve">                 118,098 </w:t>
            </w:r>
          </w:p>
        </w:tc>
        <w:tc>
          <w:tcPr>
            <w:tcW w:w="94" w:type="dxa"/>
            <w:gridSpan w:val="2"/>
            <w:tcMar>
              <w:right w:w="74" w:type="dxa"/>
            </w:tcMar>
            <w:vAlign w:val="bottom"/>
          </w:tcPr>
          <w:p w14:paraId="43566D6B" w14:textId="77777777" w:rsidR="00EF418C" w:rsidRPr="000F1CA6" w:rsidRDefault="00EF418C" w:rsidP="00EF418C">
            <w:pPr>
              <w:jc w:val="right"/>
              <w:rPr>
                <w:sz w:val="14"/>
                <w:szCs w:val="14"/>
              </w:rPr>
            </w:pPr>
          </w:p>
        </w:tc>
        <w:tc>
          <w:tcPr>
            <w:tcW w:w="730" w:type="dxa"/>
            <w:gridSpan w:val="2"/>
            <w:tcMar>
              <w:right w:w="74" w:type="dxa"/>
            </w:tcMar>
            <w:vAlign w:val="bottom"/>
          </w:tcPr>
          <w:p w14:paraId="65B07A82" w14:textId="77777777" w:rsidR="00EF418C" w:rsidRPr="000F1CA6" w:rsidRDefault="00EF418C" w:rsidP="00EF418C">
            <w:pPr>
              <w:jc w:val="right"/>
              <w:rPr>
                <w:sz w:val="14"/>
                <w:szCs w:val="14"/>
              </w:rPr>
            </w:pPr>
            <w:r w:rsidRPr="000F1CA6">
              <w:rPr>
                <w:sz w:val="14"/>
                <w:szCs w:val="14"/>
              </w:rPr>
              <w:t xml:space="preserve">            94,874 </w:t>
            </w:r>
          </w:p>
        </w:tc>
        <w:tc>
          <w:tcPr>
            <w:tcW w:w="94" w:type="dxa"/>
            <w:gridSpan w:val="2"/>
            <w:tcMar>
              <w:right w:w="74" w:type="dxa"/>
            </w:tcMar>
            <w:vAlign w:val="bottom"/>
          </w:tcPr>
          <w:p w14:paraId="3E58C8DC" w14:textId="77777777" w:rsidR="00EF418C" w:rsidRPr="000F1CA6" w:rsidRDefault="00EF418C" w:rsidP="00EF418C">
            <w:pPr>
              <w:jc w:val="right"/>
              <w:rPr>
                <w:sz w:val="14"/>
                <w:szCs w:val="14"/>
              </w:rPr>
            </w:pPr>
          </w:p>
        </w:tc>
        <w:tc>
          <w:tcPr>
            <w:tcW w:w="710" w:type="dxa"/>
            <w:gridSpan w:val="2"/>
            <w:tcMar>
              <w:right w:w="74" w:type="dxa"/>
            </w:tcMar>
            <w:vAlign w:val="bottom"/>
          </w:tcPr>
          <w:p w14:paraId="6F1E6E85" w14:textId="77777777" w:rsidR="00EF418C" w:rsidRPr="000F1CA6" w:rsidRDefault="00EF418C" w:rsidP="00EF418C">
            <w:pPr>
              <w:jc w:val="right"/>
              <w:rPr>
                <w:sz w:val="14"/>
                <w:szCs w:val="14"/>
              </w:rPr>
            </w:pPr>
            <w:r w:rsidRPr="000F1CA6">
              <w:rPr>
                <w:sz w:val="14"/>
                <w:szCs w:val="14"/>
              </w:rPr>
              <w:t xml:space="preserve">        1,698,578 </w:t>
            </w:r>
          </w:p>
        </w:tc>
        <w:tc>
          <w:tcPr>
            <w:tcW w:w="94" w:type="dxa"/>
            <w:gridSpan w:val="2"/>
            <w:tcMar>
              <w:right w:w="74" w:type="dxa"/>
            </w:tcMar>
            <w:vAlign w:val="bottom"/>
          </w:tcPr>
          <w:p w14:paraId="7D82D2E8" w14:textId="77777777" w:rsidR="00EF418C" w:rsidRPr="000F1CA6" w:rsidRDefault="00EF418C" w:rsidP="00EF418C">
            <w:pPr>
              <w:jc w:val="right"/>
              <w:rPr>
                <w:sz w:val="14"/>
                <w:szCs w:val="14"/>
              </w:rPr>
            </w:pPr>
          </w:p>
        </w:tc>
        <w:tc>
          <w:tcPr>
            <w:tcW w:w="738" w:type="dxa"/>
            <w:tcMar>
              <w:right w:w="74" w:type="dxa"/>
            </w:tcMar>
            <w:vAlign w:val="bottom"/>
          </w:tcPr>
          <w:p w14:paraId="1EE21262" w14:textId="77777777" w:rsidR="00EF418C" w:rsidRPr="000F1CA6" w:rsidRDefault="00EF418C" w:rsidP="00EF418C">
            <w:pPr>
              <w:jc w:val="right"/>
              <w:rPr>
                <w:sz w:val="14"/>
                <w:szCs w:val="14"/>
              </w:rPr>
            </w:pPr>
            <w:r w:rsidRPr="000F1CA6">
              <w:rPr>
                <w:sz w:val="14"/>
                <w:szCs w:val="14"/>
              </w:rPr>
              <w:t xml:space="preserve">                   1,733,412 </w:t>
            </w:r>
          </w:p>
        </w:tc>
      </w:tr>
      <w:tr w:rsidR="00EF418C" w:rsidRPr="000F1CA6" w14:paraId="3108C3BA" w14:textId="77777777" w:rsidTr="00F96152">
        <w:tc>
          <w:tcPr>
            <w:tcW w:w="1604" w:type="dxa"/>
            <w:vAlign w:val="bottom"/>
          </w:tcPr>
          <w:p w14:paraId="1AD7DA6C" w14:textId="77777777" w:rsidR="00EF418C" w:rsidRPr="000F1CA6" w:rsidRDefault="00EF418C" w:rsidP="00EF418C">
            <w:pPr>
              <w:rPr>
                <w:sz w:val="14"/>
                <w:szCs w:val="14"/>
                <w:lang w:val="en-GB"/>
              </w:rPr>
            </w:pPr>
            <w:r w:rsidRPr="000F1CA6">
              <w:rPr>
                <w:sz w:val="14"/>
                <w:szCs w:val="14"/>
                <w:lang w:val="en-GB"/>
              </w:rPr>
              <w:t xml:space="preserve">Production of metals, machinery, tools and equipment </w:t>
            </w:r>
          </w:p>
        </w:tc>
        <w:tc>
          <w:tcPr>
            <w:tcW w:w="660" w:type="dxa"/>
            <w:gridSpan w:val="2"/>
            <w:tcMar>
              <w:right w:w="74" w:type="dxa"/>
            </w:tcMar>
            <w:vAlign w:val="bottom"/>
          </w:tcPr>
          <w:p w14:paraId="65E31874" w14:textId="77777777" w:rsidR="00EF418C" w:rsidRPr="000F1CA6" w:rsidRDefault="00EF418C" w:rsidP="00EF418C">
            <w:pPr>
              <w:jc w:val="right"/>
              <w:rPr>
                <w:sz w:val="14"/>
                <w:szCs w:val="14"/>
              </w:rPr>
            </w:pPr>
          </w:p>
        </w:tc>
        <w:tc>
          <w:tcPr>
            <w:tcW w:w="94" w:type="dxa"/>
            <w:gridSpan w:val="3"/>
            <w:tcMar>
              <w:right w:w="74" w:type="dxa"/>
            </w:tcMar>
            <w:vAlign w:val="bottom"/>
          </w:tcPr>
          <w:p w14:paraId="542E1552" w14:textId="77777777" w:rsidR="00EF418C" w:rsidRPr="000F1CA6" w:rsidRDefault="00EF418C" w:rsidP="00EF418C">
            <w:pPr>
              <w:jc w:val="right"/>
              <w:rPr>
                <w:sz w:val="14"/>
                <w:szCs w:val="14"/>
              </w:rPr>
            </w:pPr>
          </w:p>
        </w:tc>
        <w:tc>
          <w:tcPr>
            <w:tcW w:w="710" w:type="dxa"/>
            <w:gridSpan w:val="2"/>
            <w:tcMar>
              <w:right w:w="74" w:type="dxa"/>
            </w:tcMar>
            <w:vAlign w:val="bottom"/>
          </w:tcPr>
          <w:p w14:paraId="06F4DC4F" w14:textId="77777777" w:rsidR="00EF418C" w:rsidRPr="000F1CA6" w:rsidRDefault="00EF418C" w:rsidP="00EF418C">
            <w:pPr>
              <w:jc w:val="right"/>
              <w:rPr>
                <w:sz w:val="14"/>
                <w:szCs w:val="14"/>
              </w:rPr>
            </w:pPr>
          </w:p>
        </w:tc>
        <w:tc>
          <w:tcPr>
            <w:tcW w:w="94" w:type="dxa"/>
            <w:gridSpan w:val="2"/>
            <w:tcMar>
              <w:right w:w="74" w:type="dxa"/>
            </w:tcMar>
            <w:vAlign w:val="bottom"/>
          </w:tcPr>
          <w:p w14:paraId="7AB47D4A" w14:textId="77777777" w:rsidR="00EF418C" w:rsidRPr="000F1CA6" w:rsidRDefault="00EF418C" w:rsidP="00EF418C">
            <w:pPr>
              <w:jc w:val="right"/>
              <w:rPr>
                <w:sz w:val="14"/>
                <w:szCs w:val="14"/>
              </w:rPr>
            </w:pPr>
          </w:p>
        </w:tc>
        <w:tc>
          <w:tcPr>
            <w:tcW w:w="709" w:type="dxa"/>
            <w:gridSpan w:val="2"/>
            <w:tcMar>
              <w:right w:w="74" w:type="dxa"/>
            </w:tcMar>
            <w:vAlign w:val="bottom"/>
          </w:tcPr>
          <w:p w14:paraId="793781BB" w14:textId="0D937419" w:rsidR="00EF418C" w:rsidRPr="000F1CA6" w:rsidRDefault="00EF418C" w:rsidP="00EF418C">
            <w:pPr>
              <w:jc w:val="right"/>
              <w:rPr>
                <w:sz w:val="14"/>
                <w:szCs w:val="14"/>
              </w:rPr>
            </w:pPr>
            <w:r w:rsidRPr="000F1CA6">
              <w:rPr>
                <w:sz w:val="14"/>
                <w:szCs w:val="14"/>
              </w:rPr>
              <w:t xml:space="preserve">               </w:t>
            </w:r>
            <w:r w:rsidR="00E14D29">
              <w:rPr>
                <w:sz w:val="14"/>
                <w:szCs w:val="14"/>
                <w:lang w:val="mk-MK"/>
              </w:rPr>
              <w:t>3,059,384</w:t>
            </w:r>
            <w:r w:rsidRPr="000F1CA6">
              <w:rPr>
                <w:sz w:val="14"/>
                <w:szCs w:val="14"/>
              </w:rPr>
              <w:t xml:space="preserve"> </w:t>
            </w:r>
          </w:p>
        </w:tc>
        <w:tc>
          <w:tcPr>
            <w:tcW w:w="94" w:type="dxa"/>
            <w:gridSpan w:val="2"/>
            <w:tcMar>
              <w:right w:w="74" w:type="dxa"/>
            </w:tcMar>
            <w:vAlign w:val="bottom"/>
          </w:tcPr>
          <w:p w14:paraId="6178DAE4" w14:textId="77777777" w:rsidR="00EF418C" w:rsidRPr="000F1CA6" w:rsidRDefault="00EF418C" w:rsidP="00EF418C">
            <w:pPr>
              <w:jc w:val="right"/>
              <w:rPr>
                <w:sz w:val="14"/>
                <w:szCs w:val="14"/>
              </w:rPr>
            </w:pPr>
          </w:p>
        </w:tc>
        <w:tc>
          <w:tcPr>
            <w:tcW w:w="710" w:type="dxa"/>
            <w:gridSpan w:val="2"/>
            <w:tcMar>
              <w:right w:w="74" w:type="dxa"/>
            </w:tcMar>
            <w:vAlign w:val="bottom"/>
          </w:tcPr>
          <w:p w14:paraId="747255AF" w14:textId="77777777" w:rsidR="00EF418C" w:rsidRPr="000F1CA6" w:rsidRDefault="00EF418C" w:rsidP="00EF418C">
            <w:pPr>
              <w:jc w:val="right"/>
              <w:rPr>
                <w:sz w:val="14"/>
                <w:szCs w:val="14"/>
              </w:rPr>
            </w:pPr>
            <w:r w:rsidRPr="000F1CA6">
              <w:rPr>
                <w:sz w:val="14"/>
                <w:szCs w:val="14"/>
              </w:rPr>
              <w:t xml:space="preserve">      2,898,529 </w:t>
            </w:r>
          </w:p>
        </w:tc>
        <w:tc>
          <w:tcPr>
            <w:tcW w:w="94" w:type="dxa"/>
            <w:gridSpan w:val="2"/>
            <w:tcMar>
              <w:right w:w="74" w:type="dxa"/>
            </w:tcMar>
            <w:vAlign w:val="bottom"/>
          </w:tcPr>
          <w:p w14:paraId="614E1A40" w14:textId="77777777" w:rsidR="00EF418C" w:rsidRPr="000F1CA6" w:rsidRDefault="00EF418C" w:rsidP="00EF418C">
            <w:pPr>
              <w:jc w:val="right"/>
              <w:rPr>
                <w:sz w:val="14"/>
                <w:szCs w:val="14"/>
              </w:rPr>
            </w:pPr>
          </w:p>
        </w:tc>
        <w:tc>
          <w:tcPr>
            <w:tcW w:w="710" w:type="dxa"/>
            <w:gridSpan w:val="2"/>
            <w:tcMar>
              <w:right w:w="74" w:type="dxa"/>
            </w:tcMar>
            <w:vAlign w:val="bottom"/>
          </w:tcPr>
          <w:p w14:paraId="0C51F6E0" w14:textId="77777777" w:rsidR="00EF418C" w:rsidRPr="000F1CA6" w:rsidRDefault="00EF418C" w:rsidP="00EF418C">
            <w:pPr>
              <w:jc w:val="right"/>
              <w:rPr>
                <w:sz w:val="14"/>
                <w:szCs w:val="14"/>
              </w:rPr>
            </w:pPr>
          </w:p>
        </w:tc>
        <w:tc>
          <w:tcPr>
            <w:tcW w:w="94" w:type="dxa"/>
            <w:gridSpan w:val="2"/>
            <w:tcMar>
              <w:right w:w="74" w:type="dxa"/>
            </w:tcMar>
            <w:vAlign w:val="bottom"/>
          </w:tcPr>
          <w:p w14:paraId="3F7898E3" w14:textId="77777777" w:rsidR="00EF418C" w:rsidRPr="000F1CA6" w:rsidRDefault="00EF418C" w:rsidP="00EF418C">
            <w:pPr>
              <w:jc w:val="right"/>
              <w:rPr>
                <w:sz w:val="14"/>
                <w:szCs w:val="14"/>
              </w:rPr>
            </w:pPr>
          </w:p>
        </w:tc>
        <w:tc>
          <w:tcPr>
            <w:tcW w:w="716" w:type="dxa"/>
            <w:gridSpan w:val="2"/>
            <w:tcMar>
              <w:right w:w="74" w:type="dxa"/>
            </w:tcMar>
            <w:vAlign w:val="bottom"/>
          </w:tcPr>
          <w:p w14:paraId="108E0812" w14:textId="77777777" w:rsidR="00EF418C" w:rsidRPr="000F1CA6" w:rsidRDefault="00EF418C" w:rsidP="00EF418C">
            <w:pPr>
              <w:jc w:val="right"/>
              <w:rPr>
                <w:sz w:val="14"/>
                <w:szCs w:val="14"/>
              </w:rPr>
            </w:pPr>
          </w:p>
        </w:tc>
        <w:tc>
          <w:tcPr>
            <w:tcW w:w="94" w:type="dxa"/>
            <w:gridSpan w:val="2"/>
            <w:tcMar>
              <w:right w:w="74" w:type="dxa"/>
            </w:tcMar>
            <w:vAlign w:val="bottom"/>
          </w:tcPr>
          <w:p w14:paraId="33D85895" w14:textId="77777777" w:rsidR="00EF418C" w:rsidRPr="000F1CA6" w:rsidRDefault="00EF418C" w:rsidP="00EF418C">
            <w:pPr>
              <w:jc w:val="right"/>
              <w:rPr>
                <w:sz w:val="14"/>
                <w:szCs w:val="14"/>
              </w:rPr>
            </w:pPr>
          </w:p>
        </w:tc>
        <w:tc>
          <w:tcPr>
            <w:tcW w:w="716" w:type="dxa"/>
            <w:gridSpan w:val="2"/>
            <w:tcMar>
              <w:right w:w="74" w:type="dxa"/>
            </w:tcMar>
            <w:vAlign w:val="bottom"/>
          </w:tcPr>
          <w:p w14:paraId="0DCB0EE5" w14:textId="77777777" w:rsidR="00EF418C" w:rsidRPr="000F1CA6" w:rsidRDefault="00EF418C" w:rsidP="00EF418C">
            <w:pPr>
              <w:jc w:val="right"/>
              <w:rPr>
                <w:sz w:val="14"/>
                <w:szCs w:val="14"/>
              </w:rPr>
            </w:pPr>
          </w:p>
        </w:tc>
        <w:tc>
          <w:tcPr>
            <w:tcW w:w="94" w:type="dxa"/>
            <w:gridSpan w:val="2"/>
            <w:tcMar>
              <w:right w:w="74" w:type="dxa"/>
            </w:tcMar>
            <w:vAlign w:val="bottom"/>
          </w:tcPr>
          <w:p w14:paraId="42071499" w14:textId="77777777" w:rsidR="00EF418C" w:rsidRPr="000F1CA6" w:rsidRDefault="00EF418C" w:rsidP="00EF418C">
            <w:pPr>
              <w:jc w:val="right"/>
              <w:rPr>
                <w:sz w:val="14"/>
                <w:szCs w:val="14"/>
              </w:rPr>
            </w:pPr>
          </w:p>
        </w:tc>
        <w:tc>
          <w:tcPr>
            <w:tcW w:w="710" w:type="dxa"/>
            <w:gridSpan w:val="2"/>
            <w:tcMar>
              <w:right w:w="74" w:type="dxa"/>
            </w:tcMar>
            <w:vAlign w:val="bottom"/>
          </w:tcPr>
          <w:p w14:paraId="24AE0E45" w14:textId="77777777" w:rsidR="00EF418C" w:rsidRPr="000F1CA6" w:rsidRDefault="00EF418C" w:rsidP="00EF418C">
            <w:pPr>
              <w:jc w:val="right"/>
              <w:rPr>
                <w:sz w:val="14"/>
                <w:szCs w:val="14"/>
              </w:rPr>
            </w:pPr>
          </w:p>
        </w:tc>
        <w:tc>
          <w:tcPr>
            <w:tcW w:w="94" w:type="dxa"/>
            <w:gridSpan w:val="2"/>
            <w:tcMar>
              <w:right w:w="74" w:type="dxa"/>
            </w:tcMar>
            <w:vAlign w:val="bottom"/>
          </w:tcPr>
          <w:p w14:paraId="44663AFE" w14:textId="77777777" w:rsidR="00EF418C" w:rsidRPr="000F1CA6" w:rsidRDefault="00EF418C" w:rsidP="00EF418C">
            <w:pPr>
              <w:jc w:val="right"/>
              <w:rPr>
                <w:sz w:val="14"/>
                <w:szCs w:val="14"/>
              </w:rPr>
            </w:pPr>
          </w:p>
        </w:tc>
        <w:tc>
          <w:tcPr>
            <w:tcW w:w="716" w:type="dxa"/>
            <w:gridSpan w:val="2"/>
            <w:tcMar>
              <w:right w:w="74" w:type="dxa"/>
            </w:tcMar>
            <w:vAlign w:val="bottom"/>
          </w:tcPr>
          <w:p w14:paraId="20F1F885" w14:textId="77777777" w:rsidR="00EF418C" w:rsidRPr="000F1CA6" w:rsidRDefault="00EF418C" w:rsidP="00EF418C">
            <w:pPr>
              <w:jc w:val="right"/>
              <w:rPr>
                <w:sz w:val="14"/>
                <w:szCs w:val="14"/>
              </w:rPr>
            </w:pPr>
          </w:p>
        </w:tc>
        <w:tc>
          <w:tcPr>
            <w:tcW w:w="94" w:type="dxa"/>
            <w:gridSpan w:val="2"/>
            <w:tcMar>
              <w:right w:w="74" w:type="dxa"/>
            </w:tcMar>
            <w:vAlign w:val="bottom"/>
          </w:tcPr>
          <w:p w14:paraId="7DD7BC69" w14:textId="77777777" w:rsidR="00EF418C" w:rsidRPr="000F1CA6" w:rsidRDefault="00EF418C" w:rsidP="00EF418C">
            <w:pPr>
              <w:jc w:val="right"/>
              <w:rPr>
                <w:sz w:val="14"/>
                <w:szCs w:val="14"/>
              </w:rPr>
            </w:pPr>
          </w:p>
        </w:tc>
        <w:tc>
          <w:tcPr>
            <w:tcW w:w="710" w:type="dxa"/>
            <w:gridSpan w:val="2"/>
            <w:tcMar>
              <w:right w:w="74" w:type="dxa"/>
            </w:tcMar>
            <w:vAlign w:val="bottom"/>
          </w:tcPr>
          <w:p w14:paraId="58640DE4" w14:textId="77777777" w:rsidR="00EF418C" w:rsidRPr="000F1CA6" w:rsidRDefault="00EF418C" w:rsidP="00EF418C">
            <w:pPr>
              <w:jc w:val="right"/>
              <w:rPr>
                <w:sz w:val="14"/>
                <w:szCs w:val="14"/>
              </w:rPr>
            </w:pPr>
          </w:p>
        </w:tc>
        <w:tc>
          <w:tcPr>
            <w:tcW w:w="94" w:type="dxa"/>
            <w:gridSpan w:val="2"/>
            <w:tcMar>
              <w:right w:w="74" w:type="dxa"/>
            </w:tcMar>
            <w:vAlign w:val="bottom"/>
          </w:tcPr>
          <w:p w14:paraId="1175C683" w14:textId="77777777" w:rsidR="00EF418C" w:rsidRPr="000F1CA6" w:rsidRDefault="00EF418C" w:rsidP="00EF418C">
            <w:pPr>
              <w:jc w:val="right"/>
              <w:rPr>
                <w:sz w:val="14"/>
                <w:szCs w:val="14"/>
              </w:rPr>
            </w:pPr>
          </w:p>
        </w:tc>
        <w:tc>
          <w:tcPr>
            <w:tcW w:w="710" w:type="dxa"/>
            <w:gridSpan w:val="2"/>
            <w:tcMar>
              <w:right w:w="74" w:type="dxa"/>
            </w:tcMar>
            <w:vAlign w:val="bottom"/>
          </w:tcPr>
          <w:p w14:paraId="6E4D4B88" w14:textId="77777777" w:rsidR="00EF418C" w:rsidRPr="000F1CA6" w:rsidRDefault="00EF418C" w:rsidP="00EF418C">
            <w:pPr>
              <w:jc w:val="right"/>
              <w:rPr>
                <w:sz w:val="14"/>
                <w:szCs w:val="14"/>
              </w:rPr>
            </w:pPr>
            <w:r w:rsidRPr="000F1CA6">
              <w:rPr>
                <w:sz w:val="14"/>
                <w:szCs w:val="14"/>
              </w:rPr>
              <w:t xml:space="preserve">                    384 </w:t>
            </w:r>
          </w:p>
        </w:tc>
        <w:tc>
          <w:tcPr>
            <w:tcW w:w="94" w:type="dxa"/>
            <w:gridSpan w:val="2"/>
            <w:tcMar>
              <w:right w:w="74" w:type="dxa"/>
            </w:tcMar>
            <w:vAlign w:val="bottom"/>
          </w:tcPr>
          <w:p w14:paraId="2657863C" w14:textId="77777777" w:rsidR="00EF418C" w:rsidRPr="000F1CA6" w:rsidRDefault="00EF418C" w:rsidP="00EF418C">
            <w:pPr>
              <w:jc w:val="right"/>
              <w:rPr>
                <w:sz w:val="14"/>
                <w:szCs w:val="14"/>
              </w:rPr>
            </w:pPr>
          </w:p>
        </w:tc>
        <w:tc>
          <w:tcPr>
            <w:tcW w:w="716" w:type="dxa"/>
            <w:gridSpan w:val="2"/>
            <w:tcMar>
              <w:right w:w="74" w:type="dxa"/>
            </w:tcMar>
            <w:vAlign w:val="bottom"/>
          </w:tcPr>
          <w:p w14:paraId="06C57FF2" w14:textId="77777777" w:rsidR="00EF418C" w:rsidRPr="000F1CA6" w:rsidRDefault="00EF418C" w:rsidP="00EF418C">
            <w:pPr>
              <w:jc w:val="right"/>
              <w:rPr>
                <w:sz w:val="14"/>
                <w:szCs w:val="14"/>
              </w:rPr>
            </w:pPr>
            <w:r w:rsidRPr="000F1CA6">
              <w:rPr>
                <w:sz w:val="14"/>
                <w:szCs w:val="14"/>
              </w:rPr>
              <w:t xml:space="preserve">                      2 </w:t>
            </w:r>
          </w:p>
        </w:tc>
        <w:tc>
          <w:tcPr>
            <w:tcW w:w="94" w:type="dxa"/>
            <w:gridSpan w:val="2"/>
            <w:tcMar>
              <w:right w:w="74" w:type="dxa"/>
            </w:tcMar>
            <w:vAlign w:val="bottom"/>
          </w:tcPr>
          <w:p w14:paraId="61CA19B7" w14:textId="77777777" w:rsidR="00EF418C" w:rsidRPr="000F1CA6" w:rsidRDefault="00EF418C" w:rsidP="00EF418C">
            <w:pPr>
              <w:jc w:val="right"/>
              <w:rPr>
                <w:sz w:val="14"/>
                <w:szCs w:val="14"/>
              </w:rPr>
            </w:pPr>
          </w:p>
        </w:tc>
        <w:tc>
          <w:tcPr>
            <w:tcW w:w="710" w:type="dxa"/>
            <w:gridSpan w:val="2"/>
            <w:tcMar>
              <w:right w:w="74" w:type="dxa"/>
            </w:tcMar>
            <w:vAlign w:val="bottom"/>
          </w:tcPr>
          <w:p w14:paraId="2149612B" w14:textId="77777777" w:rsidR="00EF418C" w:rsidRPr="000F1CA6" w:rsidRDefault="00EF418C" w:rsidP="00EF418C">
            <w:pPr>
              <w:jc w:val="right"/>
              <w:rPr>
                <w:sz w:val="14"/>
                <w:szCs w:val="14"/>
              </w:rPr>
            </w:pPr>
            <w:r w:rsidRPr="000F1CA6">
              <w:rPr>
                <w:sz w:val="14"/>
                <w:szCs w:val="14"/>
              </w:rPr>
              <w:t xml:space="preserve">                 186 </w:t>
            </w:r>
          </w:p>
        </w:tc>
        <w:tc>
          <w:tcPr>
            <w:tcW w:w="94" w:type="dxa"/>
            <w:gridSpan w:val="2"/>
            <w:tcMar>
              <w:right w:w="74" w:type="dxa"/>
            </w:tcMar>
            <w:vAlign w:val="bottom"/>
          </w:tcPr>
          <w:p w14:paraId="17216060" w14:textId="77777777" w:rsidR="00EF418C" w:rsidRPr="000F1CA6" w:rsidRDefault="00EF418C" w:rsidP="00EF418C">
            <w:pPr>
              <w:jc w:val="right"/>
              <w:rPr>
                <w:sz w:val="14"/>
                <w:szCs w:val="14"/>
              </w:rPr>
            </w:pPr>
          </w:p>
        </w:tc>
        <w:tc>
          <w:tcPr>
            <w:tcW w:w="716" w:type="dxa"/>
            <w:gridSpan w:val="2"/>
            <w:tcMar>
              <w:right w:w="74" w:type="dxa"/>
            </w:tcMar>
            <w:vAlign w:val="bottom"/>
          </w:tcPr>
          <w:p w14:paraId="767B0DBA" w14:textId="77777777" w:rsidR="00EF418C" w:rsidRPr="000F1CA6" w:rsidRDefault="00EF418C" w:rsidP="00EF418C">
            <w:pPr>
              <w:jc w:val="right"/>
              <w:rPr>
                <w:sz w:val="14"/>
                <w:szCs w:val="14"/>
              </w:rPr>
            </w:pPr>
            <w:r w:rsidRPr="000F1CA6">
              <w:rPr>
                <w:sz w:val="14"/>
                <w:szCs w:val="14"/>
              </w:rPr>
              <w:t xml:space="preserve">                 831 </w:t>
            </w:r>
          </w:p>
        </w:tc>
        <w:tc>
          <w:tcPr>
            <w:tcW w:w="94" w:type="dxa"/>
            <w:gridSpan w:val="2"/>
            <w:tcMar>
              <w:right w:w="74" w:type="dxa"/>
            </w:tcMar>
            <w:vAlign w:val="bottom"/>
          </w:tcPr>
          <w:p w14:paraId="69CA8404" w14:textId="77777777" w:rsidR="00EF418C" w:rsidRPr="000F1CA6" w:rsidRDefault="00EF418C" w:rsidP="00EF418C">
            <w:pPr>
              <w:jc w:val="right"/>
              <w:rPr>
                <w:sz w:val="14"/>
                <w:szCs w:val="14"/>
              </w:rPr>
            </w:pPr>
          </w:p>
        </w:tc>
        <w:tc>
          <w:tcPr>
            <w:tcW w:w="692" w:type="dxa"/>
            <w:gridSpan w:val="2"/>
            <w:tcMar>
              <w:right w:w="74" w:type="dxa"/>
            </w:tcMar>
            <w:vAlign w:val="bottom"/>
          </w:tcPr>
          <w:p w14:paraId="19377994" w14:textId="77777777" w:rsidR="00EF418C" w:rsidRPr="000F1CA6" w:rsidRDefault="00EF418C" w:rsidP="00EF418C">
            <w:pPr>
              <w:jc w:val="right"/>
              <w:rPr>
                <w:sz w:val="14"/>
                <w:szCs w:val="14"/>
              </w:rPr>
            </w:pPr>
            <w:r w:rsidRPr="000F1CA6">
              <w:rPr>
                <w:sz w:val="14"/>
                <w:szCs w:val="14"/>
              </w:rPr>
              <w:t xml:space="preserve">                 774,719 </w:t>
            </w:r>
          </w:p>
        </w:tc>
        <w:tc>
          <w:tcPr>
            <w:tcW w:w="94" w:type="dxa"/>
            <w:gridSpan w:val="2"/>
            <w:tcMar>
              <w:right w:w="74" w:type="dxa"/>
            </w:tcMar>
            <w:vAlign w:val="bottom"/>
          </w:tcPr>
          <w:p w14:paraId="003FDA5E" w14:textId="77777777" w:rsidR="00EF418C" w:rsidRPr="000F1CA6" w:rsidRDefault="00EF418C" w:rsidP="00EF418C">
            <w:pPr>
              <w:jc w:val="right"/>
              <w:rPr>
                <w:sz w:val="14"/>
                <w:szCs w:val="14"/>
              </w:rPr>
            </w:pPr>
          </w:p>
        </w:tc>
        <w:tc>
          <w:tcPr>
            <w:tcW w:w="730" w:type="dxa"/>
            <w:gridSpan w:val="2"/>
            <w:tcMar>
              <w:right w:w="74" w:type="dxa"/>
            </w:tcMar>
            <w:vAlign w:val="bottom"/>
          </w:tcPr>
          <w:p w14:paraId="2CA8F315" w14:textId="77777777" w:rsidR="00EF418C" w:rsidRPr="000F1CA6" w:rsidRDefault="00EF418C" w:rsidP="00EF418C">
            <w:pPr>
              <w:jc w:val="right"/>
              <w:rPr>
                <w:sz w:val="14"/>
                <w:szCs w:val="14"/>
              </w:rPr>
            </w:pPr>
            <w:r w:rsidRPr="000F1CA6">
              <w:rPr>
                <w:sz w:val="14"/>
                <w:szCs w:val="14"/>
              </w:rPr>
              <w:t xml:space="preserve">          348,579 </w:t>
            </w:r>
          </w:p>
        </w:tc>
        <w:tc>
          <w:tcPr>
            <w:tcW w:w="94" w:type="dxa"/>
            <w:gridSpan w:val="2"/>
            <w:tcMar>
              <w:right w:w="74" w:type="dxa"/>
            </w:tcMar>
            <w:vAlign w:val="bottom"/>
          </w:tcPr>
          <w:p w14:paraId="6882498A" w14:textId="77777777" w:rsidR="00EF418C" w:rsidRPr="000F1CA6" w:rsidRDefault="00EF418C" w:rsidP="00EF418C">
            <w:pPr>
              <w:jc w:val="right"/>
              <w:rPr>
                <w:sz w:val="14"/>
                <w:szCs w:val="14"/>
              </w:rPr>
            </w:pPr>
          </w:p>
        </w:tc>
        <w:tc>
          <w:tcPr>
            <w:tcW w:w="710" w:type="dxa"/>
            <w:gridSpan w:val="2"/>
            <w:tcMar>
              <w:right w:w="74" w:type="dxa"/>
            </w:tcMar>
            <w:vAlign w:val="bottom"/>
          </w:tcPr>
          <w:p w14:paraId="694C2459" w14:textId="6CD99C66" w:rsidR="00EF418C" w:rsidRPr="000F1CA6" w:rsidRDefault="00EF418C" w:rsidP="00EF418C">
            <w:pPr>
              <w:jc w:val="right"/>
              <w:rPr>
                <w:sz w:val="14"/>
                <w:szCs w:val="14"/>
              </w:rPr>
            </w:pPr>
            <w:r w:rsidRPr="000F1CA6">
              <w:rPr>
                <w:sz w:val="14"/>
                <w:szCs w:val="14"/>
              </w:rPr>
              <w:t xml:space="preserve">        </w:t>
            </w:r>
            <w:r w:rsidR="00E14D29">
              <w:rPr>
                <w:sz w:val="14"/>
                <w:szCs w:val="14"/>
                <w:lang w:val="mk-MK"/>
              </w:rPr>
              <w:t>3,834,673</w:t>
            </w:r>
            <w:r w:rsidRPr="000F1CA6">
              <w:rPr>
                <w:sz w:val="14"/>
                <w:szCs w:val="14"/>
              </w:rPr>
              <w:t xml:space="preserve"> </w:t>
            </w:r>
          </w:p>
        </w:tc>
        <w:tc>
          <w:tcPr>
            <w:tcW w:w="94" w:type="dxa"/>
            <w:gridSpan w:val="2"/>
            <w:tcMar>
              <w:right w:w="74" w:type="dxa"/>
            </w:tcMar>
            <w:vAlign w:val="bottom"/>
          </w:tcPr>
          <w:p w14:paraId="291B55C8" w14:textId="77777777" w:rsidR="00EF418C" w:rsidRPr="000F1CA6" w:rsidRDefault="00EF418C" w:rsidP="00EF418C">
            <w:pPr>
              <w:jc w:val="right"/>
              <w:rPr>
                <w:sz w:val="14"/>
                <w:szCs w:val="14"/>
              </w:rPr>
            </w:pPr>
          </w:p>
        </w:tc>
        <w:tc>
          <w:tcPr>
            <w:tcW w:w="738" w:type="dxa"/>
            <w:tcMar>
              <w:right w:w="74" w:type="dxa"/>
            </w:tcMar>
            <w:vAlign w:val="bottom"/>
          </w:tcPr>
          <w:p w14:paraId="18B69F44" w14:textId="77777777" w:rsidR="00EF418C" w:rsidRPr="000F1CA6" w:rsidRDefault="00EF418C" w:rsidP="00EF418C">
            <w:pPr>
              <w:jc w:val="right"/>
              <w:rPr>
                <w:sz w:val="14"/>
                <w:szCs w:val="14"/>
              </w:rPr>
            </w:pPr>
            <w:r w:rsidRPr="000F1CA6">
              <w:rPr>
                <w:sz w:val="14"/>
                <w:szCs w:val="14"/>
              </w:rPr>
              <w:t xml:space="preserve">                   3,247,941 </w:t>
            </w:r>
          </w:p>
        </w:tc>
      </w:tr>
      <w:tr w:rsidR="00EF418C" w:rsidRPr="000F1CA6" w14:paraId="0600E287" w14:textId="77777777" w:rsidTr="00F96152">
        <w:tc>
          <w:tcPr>
            <w:tcW w:w="1604" w:type="dxa"/>
            <w:vAlign w:val="bottom"/>
          </w:tcPr>
          <w:p w14:paraId="3849901C" w14:textId="77777777" w:rsidR="00EF418C" w:rsidRPr="000F1CA6" w:rsidRDefault="00EF418C" w:rsidP="00EF418C">
            <w:pPr>
              <w:rPr>
                <w:sz w:val="14"/>
                <w:szCs w:val="14"/>
                <w:lang w:val="en-GB"/>
              </w:rPr>
            </w:pPr>
            <w:r w:rsidRPr="000F1CA6">
              <w:rPr>
                <w:sz w:val="14"/>
                <w:szCs w:val="14"/>
                <w:lang w:val="en-GB"/>
              </w:rPr>
              <w:t>Other manufacturing industries</w:t>
            </w:r>
          </w:p>
        </w:tc>
        <w:tc>
          <w:tcPr>
            <w:tcW w:w="660" w:type="dxa"/>
            <w:gridSpan w:val="2"/>
            <w:tcMar>
              <w:right w:w="74" w:type="dxa"/>
            </w:tcMar>
            <w:vAlign w:val="bottom"/>
          </w:tcPr>
          <w:p w14:paraId="792A5E55" w14:textId="77777777" w:rsidR="00EF418C" w:rsidRPr="000F1CA6" w:rsidRDefault="00EF418C" w:rsidP="00EF418C">
            <w:pPr>
              <w:jc w:val="right"/>
              <w:rPr>
                <w:sz w:val="14"/>
                <w:szCs w:val="14"/>
              </w:rPr>
            </w:pPr>
          </w:p>
        </w:tc>
        <w:tc>
          <w:tcPr>
            <w:tcW w:w="94" w:type="dxa"/>
            <w:gridSpan w:val="3"/>
            <w:tcMar>
              <w:right w:w="74" w:type="dxa"/>
            </w:tcMar>
            <w:vAlign w:val="bottom"/>
          </w:tcPr>
          <w:p w14:paraId="6971CCC0" w14:textId="77777777" w:rsidR="00EF418C" w:rsidRPr="000F1CA6" w:rsidRDefault="00EF418C" w:rsidP="00EF418C">
            <w:pPr>
              <w:jc w:val="right"/>
              <w:rPr>
                <w:sz w:val="14"/>
                <w:szCs w:val="14"/>
              </w:rPr>
            </w:pPr>
          </w:p>
        </w:tc>
        <w:tc>
          <w:tcPr>
            <w:tcW w:w="710" w:type="dxa"/>
            <w:gridSpan w:val="2"/>
            <w:tcMar>
              <w:right w:w="74" w:type="dxa"/>
            </w:tcMar>
            <w:vAlign w:val="bottom"/>
          </w:tcPr>
          <w:p w14:paraId="4DC8D4EA" w14:textId="77777777" w:rsidR="00EF418C" w:rsidRPr="000F1CA6" w:rsidRDefault="00EF418C" w:rsidP="00EF418C">
            <w:pPr>
              <w:jc w:val="right"/>
              <w:rPr>
                <w:sz w:val="14"/>
                <w:szCs w:val="14"/>
              </w:rPr>
            </w:pPr>
          </w:p>
        </w:tc>
        <w:tc>
          <w:tcPr>
            <w:tcW w:w="94" w:type="dxa"/>
            <w:gridSpan w:val="2"/>
            <w:tcMar>
              <w:right w:w="74" w:type="dxa"/>
            </w:tcMar>
            <w:vAlign w:val="bottom"/>
          </w:tcPr>
          <w:p w14:paraId="2C9CF5D1" w14:textId="77777777" w:rsidR="00EF418C" w:rsidRPr="000F1CA6" w:rsidRDefault="00EF418C" w:rsidP="00EF418C">
            <w:pPr>
              <w:jc w:val="right"/>
              <w:rPr>
                <w:sz w:val="14"/>
                <w:szCs w:val="14"/>
              </w:rPr>
            </w:pPr>
          </w:p>
        </w:tc>
        <w:tc>
          <w:tcPr>
            <w:tcW w:w="709" w:type="dxa"/>
            <w:gridSpan w:val="2"/>
            <w:tcMar>
              <w:right w:w="74" w:type="dxa"/>
            </w:tcMar>
            <w:vAlign w:val="bottom"/>
          </w:tcPr>
          <w:p w14:paraId="1C8F207B" w14:textId="77777777" w:rsidR="00EF418C" w:rsidRPr="000F1CA6" w:rsidRDefault="00EF418C" w:rsidP="00EF418C">
            <w:pPr>
              <w:jc w:val="right"/>
              <w:rPr>
                <w:sz w:val="14"/>
                <w:szCs w:val="14"/>
              </w:rPr>
            </w:pPr>
            <w:r w:rsidRPr="000F1CA6">
              <w:rPr>
                <w:sz w:val="14"/>
                <w:szCs w:val="14"/>
              </w:rPr>
              <w:t xml:space="preserve">                   570,524 </w:t>
            </w:r>
          </w:p>
        </w:tc>
        <w:tc>
          <w:tcPr>
            <w:tcW w:w="94" w:type="dxa"/>
            <w:gridSpan w:val="2"/>
            <w:tcMar>
              <w:right w:w="74" w:type="dxa"/>
            </w:tcMar>
            <w:vAlign w:val="bottom"/>
          </w:tcPr>
          <w:p w14:paraId="39DDC216" w14:textId="77777777" w:rsidR="00EF418C" w:rsidRPr="000F1CA6" w:rsidRDefault="00EF418C" w:rsidP="00EF418C">
            <w:pPr>
              <w:jc w:val="right"/>
              <w:rPr>
                <w:sz w:val="14"/>
                <w:szCs w:val="14"/>
              </w:rPr>
            </w:pPr>
          </w:p>
        </w:tc>
        <w:tc>
          <w:tcPr>
            <w:tcW w:w="710" w:type="dxa"/>
            <w:gridSpan w:val="2"/>
            <w:tcMar>
              <w:right w:w="74" w:type="dxa"/>
            </w:tcMar>
            <w:vAlign w:val="bottom"/>
          </w:tcPr>
          <w:p w14:paraId="0B6B90B3" w14:textId="77777777" w:rsidR="00EF418C" w:rsidRPr="000F1CA6" w:rsidRDefault="00EF418C" w:rsidP="00EF418C">
            <w:pPr>
              <w:jc w:val="right"/>
              <w:rPr>
                <w:sz w:val="14"/>
                <w:szCs w:val="14"/>
              </w:rPr>
            </w:pPr>
            <w:r w:rsidRPr="000F1CA6">
              <w:rPr>
                <w:sz w:val="14"/>
                <w:szCs w:val="14"/>
              </w:rPr>
              <w:t xml:space="preserve">         644,812 </w:t>
            </w:r>
          </w:p>
        </w:tc>
        <w:tc>
          <w:tcPr>
            <w:tcW w:w="94" w:type="dxa"/>
            <w:gridSpan w:val="2"/>
            <w:tcMar>
              <w:right w:w="74" w:type="dxa"/>
            </w:tcMar>
            <w:vAlign w:val="bottom"/>
          </w:tcPr>
          <w:p w14:paraId="389ADA2D" w14:textId="77777777" w:rsidR="00EF418C" w:rsidRPr="000F1CA6" w:rsidRDefault="00EF418C" w:rsidP="00EF418C">
            <w:pPr>
              <w:jc w:val="right"/>
              <w:rPr>
                <w:sz w:val="14"/>
                <w:szCs w:val="14"/>
              </w:rPr>
            </w:pPr>
          </w:p>
        </w:tc>
        <w:tc>
          <w:tcPr>
            <w:tcW w:w="710" w:type="dxa"/>
            <w:gridSpan w:val="2"/>
            <w:tcMar>
              <w:right w:w="74" w:type="dxa"/>
            </w:tcMar>
            <w:vAlign w:val="bottom"/>
          </w:tcPr>
          <w:p w14:paraId="27B0BE33" w14:textId="77777777" w:rsidR="00EF418C" w:rsidRPr="000F1CA6" w:rsidRDefault="00EF418C" w:rsidP="00EF418C">
            <w:pPr>
              <w:jc w:val="right"/>
              <w:rPr>
                <w:sz w:val="14"/>
                <w:szCs w:val="14"/>
              </w:rPr>
            </w:pPr>
          </w:p>
        </w:tc>
        <w:tc>
          <w:tcPr>
            <w:tcW w:w="94" w:type="dxa"/>
            <w:gridSpan w:val="2"/>
            <w:tcMar>
              <w:right w:w="74" w:type="dxa"/>
            </w:tcMar>
            <w:vAlign w:val="bottom"/>
          </w:tcPr>
          <w:p w14:paraId="427D79CD" w14:textId="77777777" w:rsidR="00EF418C" w:rsidRPr="000F1CA6" w:rsidRDefault="00EF418C" w:rsidP="00EF418C">
            <w:pPr>
              <w:jc w:val="right"/>
              <w:rPr>
                <w:sz w:val="14"/>
                <w:szCs w:val="14"/>
              </w:rPr>
            </w:pPr>
          </w:p>
        </w:tc>
        <w:tc>
          <w:tcPr>
            <w:tcW w:w="716" w:type="dxa"/>
            <w:gridSpan w:val="2"/>
            <w:tcMar>
              <w:right w:w="74" w:type="dxa"/>
            </w:tcMar>
            <w:vAlign w:val="bottom"/>
          </w:tcPr>
          <w:p w14:paraId="62B68E0E" w14:textId="77777777" w:rsidR="00EF418C" w:rsidRPr="000F1CA6" w:rsidRDefault="00EF418C" w:rsidP="00EF418C">
            <w:pPr>
              <w:jc w:val="right"/>
              <w:rPr>
                <w:sz w:val="14"/>
                <w:szCs w:val="14"/>
              </w:rPr>
            </w:pPr>
          </w:p>
        </w:tc>
        <w:tc>
          <w:tcPr>
            <w:tcW w:w="94" w:type="dxa"/>
            <w:gridSpan w:val="2"/>
            <w:tcMar>
              <w:right w:w="74" w:type="dxa"/>
            </w:tcMar>
            <w:vAlign w:val="bottom"/>
          </w:tcPr>
          <w:p w14:paraId="10748E19" w14:textId="77777777" w:rsidR="00EF418C" w:rsidRPr="000F1CA6" w:rsidRDefault="00EF418C" w:rsidP="00EF418C">
            <w:pPr>
              <w:jc w:val="right"/>
              <w:rPr>
                <w:sz w:val="14"/>
                <w:szCs w:val="14"/>
              </w:rPr>
            </w:pPr>
          </w:p>
        </w:tc>
        <w:tc>
          <w:tcPr>
            <w:tcW w:w="716" w:type="dxa"/>
            <w:gridSpan w:val="2"/>
            <w:tcMar>
              <w:right w:w="74" w:type="dxa"/>
            </w:tcMar>
            <w:vAlign w:val="bottom"/>
          </w:tcPr>
          <w:p w14:paraId="627C14D8" w14:textId="77777777" w:rsidR="00EF418C" w:rsidRPr="000F1CA6" w:rsidRDefault="00EF418C" w:rsidP="00EF418C">
            <w:pPr>
              <w:jc w:val="right"/>
              <w:rPr>
                <w:sz w:val="14"/>
                <w:szCs w:val="14"/>
              </w:rPr>
            </w:pPr>
          </w:p>
        </w:tc>
        <w:tc>
          <w:tcPr>
            <w:tcW w:w="94" w:type="dxa"/>
            <w:gridSpan w:val="2"/>
            <w:tcMar>
              <w:right w:w="74" w:type="dxa"/>
            </w:tcMar>
            <w:vAlign w:val="bottom"/>
          </w:tcPr>
          <w:p w14:paraId="4D389269" w14:textId="77777777" w:rsidR="00EF418C" w:rsidRPr="000F1CA6" w:rsidRDefault="00EF418C" w:rsidP="00EF418C">
            <w:pPr>
              <w:jc w:val="right"/>
              <w:rPr>
                <w:sz w:val="14"/>
                <w:szCs w:val="14"/>
              </w:rPr>
            </w:pPr>
          </w:p>
        </w:tc>
        <w:tc>
          <w:tcPr>
            <w:tcW w:w="710" w:type="dxa"/>
            <w:gridSpan w:val="2"/>
            <w:tcMar>
              <w:right w:w="74" w:type="dxa"/>
            </w:tcMar>
            <w:vAlign w:val="bottom"/>
          </w:tcPr>
          <w:p w14:paraId="0E55AE39" w14:textId="77777777" w:rsidR="00EF418C" w:rsidRPr="000F1CA6" w:rsidRDefault="00EF418C" w:rsidP="00EF418C">
            <w:pPr>
              <w:jc w:val="right"/>
              <w:rPr>
                <w:sz w:val="14"/>
                <w:szCs w:val="14"/>
              </w:rPr>
            </w:pPr>
          </w:p>
        </w:tc>
        <w:tc>
          <w:tcPr>
            <w:tcW w:w="94" w:type="dxa"/>
            <w:gridSpan w:val="2"/>
            <w:tcMar>
              <w:right w:w="74" w:type="dxa"/>
            </w:tcMar>
            <w:vAlign w:val="bottom"/>
          </w:tcPr>
          <w:p w14:paraId="08097FA7" w14:textId="77777777" w:rsidR="00EF418C" w:rsidRPr="000F1CA6" w:rsidRDefault="00EF418C" w:rsidP="00EF418C">
            <w:pPr>
              <w:jc w:val="right"/>
              <w:rPr>
                <w:sz w:val="14"/>
                <w:szCs w:val="14"/>
              </w:rPr>
            </w:pPr>
          </w:p>
        </w:tc>
        <w:tc>
          <w:tcPr>
            <w:tcW w:w="716" w:type="dxa"/>
            <w:gridSpan w:val="2"/>
            <w:tcMar>
              <w:right w:w="74" w:type="dxa"/>
            </w:tcMar>
            <w:vAlign w:val="bottom"/>
          </w:tcPr>
          <w:p w14:paraId="6F72CCF5" w14:textId="77777777" w:rsidR="00EF418C" w:rsidRPr="000F1CA6" w:rsidRDefault="00EF418C" w:rsidP="00EF418C">
            <w:pPr>
              <w:jc w:val="right"/>
              <w:rPr>
                <w:sz w:val="14"/>
                <w:szCs w:val="14"/>
              </w:rPr>
            </w:pPr>
          </w:p>
        </w:tc>
        <w:tc>
          <w:tcPr>
            <w:tcW w:w="94" w:type="dxa"/>
            <w:gridSpan w:val="2"/>
            <w:tcMar>
              <w:right w:w="74" w:type="dxa"/>
            </w:tcMar>
            <w:vAlign w:val="bottom"/>
          </w:tcPr>
          <w:p w14:paraId="222DC20D" w14:textId="77777777" w:rsidR="00EF418C" w:rsidRPr="000F1CA6" w:rsidRDefault="00EF418C" w:rsidP="00EF418C">
            <w:pPr>
              <w:jc w:val="right"/>
              <w:rPr>
                <w:sz w:val="14"/>
                <w:szCs w:val="14"/>
              </w:rPr>
            </w:pPr>
          </w:p>
        </w:tc>
        <w:tc>
          <w:tcPr>
            <w:tcW w:w="710" w:type="dxa"/>
            <w:gridSpan w:val="2"/>
            <w:tcMar>
              <w:right w:w="74" w:type="dxa"/>
            </w:tcMar>
            <w:vAlign w:val="bottom"/>
          </w:tcPr>
          <w:p w14:paraId="507A27B1" w14:textId="77777777" w:rsidR="00EF418C" w:rsidRPr="000F1CA6" w:rsidRDefault="00EF418C" w:rsidP="00EF418C">
            <w:pPr>
              <w:jc w:val="right"/>
              <w:rPr>
                <w:sz w:val="14"/>
                <w:szCs w:val="14"/>
              </w:rPr>
            </w:pPr>
          </w:p>
        </w:tc>
        <w:tc>
          <w:tcPr>
            <w:tcW w:w="94" w:type="dxa"/>
            <w:gridSpan w:val="2"/>
            <w:tcMar>
              <w:right w:w="74" w:type="dxa"/>
            </w:tcMar>
            <w:vAlign w:val="bottom"/>
          </w:tcPr>
          <w:p w14:paraId="79518943" w14:textId="77777777" w:rsidR="00EF418C" w:rsidRPr="000F1CA6" w:rsidRDefault="00EF418C" w:rsidP="00EF418C">
            <w:pPr>
              <w:jc w:val="right"/>
              <w:rPr>
                <w:sz w:val="14"/>
                <w:szCs w:val="14"/>
              </w:rPr>
            </w:pPr>
          </w:p>
        </w:tc>
        <w:tc>
          <w:tcPr>
            <w:tcW w:w="710" w:type="dxa"/>
            <w:gridSpan w:val="2"/>
            <w:tcMar>
              <w:right w:w="74" w:type="dxa"/>
            </w:tcMar>
            <w:vAlign w:val="bottom"/>
          </w:tcPr>
          <w:p w14:paraId="480BD8FC" w14:textId="77777777" w:rsidR="00EF418C" w:rsidRPr="000F1CA6" w:rsidRDefault="00EF418C" w:rsidP="00EF418C">
            <w:pPr>
              <w:jc w:val="right"/>
              <w:rPr>
                <w:sz w:val="14"/>
                <w:szCs w:val="14"/>
              </w:rPr>
            </w:pPr>
            <w:r w:rsidRPr="000F1CA6">
              <w:rPr>
                <w:sz w:val="14"/>
                <w:szCs w:val="14"/>
              </w:rPr>
              <w:t xml:space="preserve">                        -   </w:t>
            </w:r>
          </w:p>
        </w:tc>
        <w:tc>
          <w:tcPr>
            <w:tcW w:w="94" w:type="dxa"/>
            <w:gridSpan w:val="2"/>
            <w:tcMar>
              <w:right w:w="74" w:type="dxa"/>
            </w:tcMar>
            <w:vAlign w:val="bottom"/>
          </w:tcPr>
          <w:p w14:paraId="099008F4" w14:textId="77777777" w:rsidR="00EF418C" w:rsidRPr="000F1CA6" w:rsidRDefault="00EF418C" w:rsidP="00EF418C">
            <w:pPr>
              <w:jc w:val="right"/>
              <w:rPr>
                <w:sz w:val="14"/>
                <w:szCs w:val="14"/>
              </w:rPr>
            </w:pPr>
          </w:p>
        </w:tc>
        <w:tc>
          <w:tcPr>
            <w:tcW w:w="716" w:type="dxa"/>
            <w:gridSpan w:val="2"/>
            <w:tcMar>
              <w:right w:w="74" w:type="dxa"/>
            </w:tcMar>
            <w:vAlign w:val="bottom"/>
          </w:tcPr>
          <w:p w14:paraId="75B41E1A" w14:textId="77777777" w:rsidR="00EF418C" w:rsidRPr="000F1CA6" w:rsidRDefault="00EF418C" w:rsidP="00EF418C">
            <w:pPr>
              <w:jc w:val="right"/>
              <w:rPr>
                <w:sz w:val="14"/>
                <w:szCs w:val="14"/>
              </w:rPr>
            </w:pPr>
            <w:r w:rsidRPr="000F1CA6">
              <w:rPr>
                <w:sz w:val="14"/>
                <w:szCs w:val="14"/>
              </w:rPr>
              <w:t xml:space="preserve"> - </w:t>
            </w:r>
          </w:p>
        </w:tc>
        <w:tc>
          <w:tcPr>
            <w:tcW w:w="94" w:type="dxa"/>
            <w:gridSpan w:val="2"/>
            <w:tcMar>
              <w:right w:w="74" w:type="dxa"/>
            </w:tcMar>
            <w:vAlign w:val="bottom"/>
          </w:tcPr>
          <w:p w14:paraId="19F3C4C2" w14:textId="77777777" w:rsidR="00EF418C" w:rsidRPr="000F1CA6" w:rsidRDefault="00EF418C" w:rsidP="00EF418C">
            <w:pPr>
              <w:jc w:val="right"/>
              <w:rPr>
                <w:sz w:val="14"/>
                <w:szCs w:val="14"/>
              </w:rPr>
            </w:pPr>
          </w:p>
        </w:tc>
        <w:tc>
          <w:tcPr>
            <w:tcW w:w="710" w:type="dxa"/>
            <w:gridSpan w:val="2"/>
            <w:tcMar>
              <w:right w:w="74" w:type="dxa"/>
            </w:tcMar>
            <w:vAlign w:val="bottom"/>
          </w:tcPr>
          <w:p w14:paraId="37CFFCF3" w14:textId="77777777" w:rsidR="00EF418C" w:rsidRPr="000F1CA6" w:rsidRDefault="00EF418C" w:rsidP="00EF418C">
            <w:pPr>
              <w:jc w:val="right"/>
              <w:rPr>
                <w:sz w:val="14"/>
                <w:szCs w:val="14"/>
              </w:rPr>
            </w:pPr>
            <w:r w:rsidRPr="000F1CA6">
              <w:rPr>
                <w:sz w:val="14"/>
                <w:szCs w:val="14"/>
              </w:rPr>
              <w:t xml:space="preserve">                 444 </w:t>
            </w:r>
          </w:p>
        </w:tc>
        <w:tc>
          <w:tcPr>
            <w:tcW w:w="94" w:type="dxa"/>
            <w:gridSpan w:val="2"/>
            <w:tcMar>
              <w:right w:w="74" w:type="dxa"/>
            </w:tcMar>
            <w:vAlign w:val="bottom"/>
          </w:tcPr>
          <w:p w14:paraId="4127D224" w14:textId="77777777" w:rsidR="00EF418C" w:rsidRPr="000F1CA6" w:rsidRDefault="00EF418C" w:rsidP="00EF418C">
            <w:pPr>
              <w:jc w:val="right"/>
              <w:rPr>
                <w:sz w:val="14"/>
                <w:szCs w:val="14"/>
              </w:rPr>
            </w:pPr>
          </w:p>
        </w:tc>
        <w:tc>
          <w:tcPr>
            <w:tcW w:w="716" w:type="dxa"/>
            <w:gridSpan w:val="2"/>
            <w:tcMar>
              <w:right w:w="74" w:type="dxa"/>
            </w:tcMar>
            <w:vAlign w:val="bottom"/>
          </w:tcPr>
          <w:p w14:paraId="2FB57D14" w14:textId="77777777" w:rsidR="00EF418C" w:rsidRPr="000F1CA6" w:rsidRDefault="00EF418C" w:rsidP="00EF418C">
            <w:pPr>
              <w:jc w:val="right"/>
              <w:rPr>
                <w:sz w:val="14"/>
                <w:szCs w:val="14"/>
              </w:rPr>
            </w:pPr>
            <w:r w:rsidRPr="000F1CA6">
              <w:rPr>
                <w:sz w:val="14"/>
                <w:szCs w:val="14"/>
              </w:rPr>
              <w:t xml:space="preserve">                 444 </w:t>
            </w:r>
          </w:p>
        </w:tc>
        <w:tc>
          <w:tcPr>
            <w:tcW w:w="94" w:type="dxa"/>
            <w:gridSpan w:val="2"/>
            <w:tcMar>
              <w:right w:w="74" w:type="dxa"/>
            </w:tcMar>
            <w:vAlign w:val="bottom"/>
          </w:tcPr>
          <w:p w14:paraId="608C457A" w14:textId="77777777" w:rsidR="00EF418C" w:rsidRPr="000F1CA6" w:rsidRDefault="00EF418C" w:rsidP="00EF418C">
            <w:pPr>
              <w:jc w:val="right"/>
              <w:rPr>
                <w:sz w:val="14"/>
                <w:szCs w:val="14"/>
              </w:rPr>
            </w:pPr>
          </w:p>
        </w:tc>
        <w:tc>
          <w:tcPr>
            <w:tcW w:w="692" w:type="dxa"/>
            <w:gridSpan w:val="2"/>
            <w:tcMar>
              <w:right w:w="74" w:type="dxa"/>
            </w:tcMar>
            <w:vAlign w:val="bottom"/>
          </w:tcPr>
          <w:p w14:paraId="005231AA" w14:textId="77777777" w:rsidR="00EF418C" w:rsidRPr="000F1CA6" w:rsidRDefault="00EF418C" w:rsidP="00EF418C">
            <w:pPr>
              <w:jc w:val="right"/>
              <w:rPr>
                <w:sz w:val="14"/>
                <w:szCs w:val="14"/>
              </w:rPr>
            </w:pPr>
            <w:r w:rsidRPr="000F1CA6">
              <w:rPr>
                <w:sz w:val="14"/>
                <w:szCs w:val="14"/>
              </w:rPr>
              <w:t xml:space="preserve">                      2,662 </w:t>
            </w:r>
          </w:p>
        </w:tc>
        <w:tc>
          <w:tcPr>
            <w:tcW w:w="94" w:type="dxa"/>
            <w:gridSpan w:val="2"/>
            <w:tcMar>
              <w:right w:w="74" w:type="dxa"/>
            </w:tcMar>
            <w:vAlign w:val="bottom"/>
          </w:tcPr>
          <w:p w14:paraId="6C480027" w14:textId="77777777" w:rsidR="00EF418C" w:rsidRPr="000F1CA6" w:rsidRDefault="00EF418C" w:rsidP="00EF418C">
            <w:pPr>
              <w:jc w:val="right"/>
              <w:rPr>
                <w:sz w:val="14"/>
                <w:szCs w:val="14"/>
              </w:rPr>
            </w:pPr>
          </w:p>
        </w:tc>
        <w:tc>
          <w:tcPr>
            <w:tcW w:w="730" w:type="dxa"/>
            <w:gridSpan w:val="2"/>
            <w:tcMar>
              <w:right w:w="74" w:type="dxa"/>
            </w:tcMar>
            <w:vAlign w:val="bottom"/>
          </w:tcPr>
          <w:p w14:paraId="213AB741" w14:textId="77777777" w:rsidR="00EF418C" w:rsidRPr="000F1CA6" w:rsidRDefault="00EF418C" w:rsidP="00EF418C">
            <w:pPr>
              <w:jc w:val="right"/>
              <w:rPr>
                <w:sz w:val="14"/>
                <w:szCs w:val="14"/>
              </w:rPr>
            </w:pPr>
            <w:r w:rsidRPr="000F1CA6">
              <w:rPr>
                <w:sz w:val="14"/>
                <w:szCs w:val="14"/>
              </w:rPr>
              <w:t xml:space="preserve">               2,165 </w:t>
            </w:r>
          </w:p>
        </w:tc>
        <w:tc>
          <w:tcPr>
            <w:tcW w:w="94" w:type="dxa"/>
            <w:gridSpan w:val="2"/>
            <w:tcMar>
              <w:right w:w="74" w:type="dxa"/>
            </w:tcMar>
            <w:vAlign w:val="bottom"/>
          </w:tcPr>
          <w:p w14:paraId="64950DCE" w14:textId="77777777" w:rsidR="00EF418C" w:rsidRPr="000F1CA6" w:rsidRDefault="00EF418C" w:rsidP="00EF418C">
            <w:pPr>
              <w:jc w:val="right"/>
              <w:rPr>
                <w:sz w:val="14"/>
                <w:szCs w:val="14"/>
              </w:rPr>
            </w:pPr>
          </w:p>
        </w:tc>
        <w:tc>
          <w:tcPr>
            <w:tcW w:w="710" w:type="dxa"/>
            <w:gridSpan w:val="2"/>
            <w:tcMar>
              <w:right w:w="74" w:type="dxa"/>
            </w:tcMar>
            <w:vAlign w:val="bottom"/>
          </w:tcPr>
          <w:p w14:paraId="453F85D5" w14:textId="77777777" w:rsidR="00EF418C" w:rsidRPr="000F1CA6" w:rsidRDefault="00EF418C" w:rsidP="00EF418C">
            <w:pPr>
              <w:jc w:val="right"/>
              <w:rPr>
                <w:sz w:val="14"/>
                <w:szCs w:val="14"/>
              </w:rPr>
            </w:pPr>
            <w:r w:rsidRPr="000F1CA6">
              <w:rPr>
                <w:sz w:val="14"/>
                <w:szCs w:val="14"/>
              </w:rPr>
              <w:t xml:space="preserve">           573,630 </w:t>
            </w:r>
          </w:p>
        </w:tc>
        <w:tc>
          <w:tcPr>
            <w:tcW w:w="94" w:type="dxa"/>
            <w:gridSpan w:val="2"/>
            <w:tcMar>
              <w:right w:w="74" w:type="dxa"/>
            </w:tcMar>
            <w:vAlign w:val="bottom"/>
          </w:tcPr>
          <w:p w14:paraId="30FE08BB" w14:textId="77777777" w:rsidR="00EF418C" w:rsidRPr="000F1CA6" w:rsidRDefault="00EF418C" w:rsidP="00EF418C">
            <w:pPr>
              <w:jc w:val="right"/>
              <w:rPr>
                <w:sz w:val="14"/>
                <w:szCs w:val="14"/>
              </w:rPr>
            </w:pPr>
          </w:p>
        </w:tc>
        <w:tc>
          <w:tcPr>
            <w:tcW w:w="738" w:type="dxa"/>
            <w:tcMar>
              <w:right w:w="74" w:type="dxa"/>
            </w:tcMar>
            <w:vAlign w:val="bottom"/>
          </w:tcPr>
          <w:p w14:paraId="1CA1CB4C" w14:textId="77777777" w:rsidR="00EF418C" w:rsidRPr="000F1CA6" w:rsidRDefault="00EF418C" w:rsidP="00EF418C">
            <w:pPr>
              <w:jc w:val="right"/>
              <w:rPr>
                <w:sz w:val="14"/>
                <w:szCs w:val="14"/>
              </w:rPr>
            </w:pPr>
            <w:r w:rsidRPr="000F1CA6">
              <w:rPr>
                <w:sz w:val="14"/>
                <w:szCs w:val="14"/>
              </w:rPr>
              <w:t xml:space="preserve">                       647,421 </w:t>
            </w:r>
          </w:p>
        </w:tc>
      </w:tr>
      <w:tr w:rsidR="00EF418C" w:rsidRPr="000F1CA6" w14:paraId="3D4A7DCD" w14:textId="77777777" w:rsidTr="00F96152">
        <w:tc>
          <w:tcPr>
            <w:tcW w:w="1604" w:type="dxa"/>
            <w:vAlign w:val="bottom"/>
          </w:tcPr>
          <w:p w14:paraId="6AFF0632" w14:textId="77777777" w:rsidR="00EF418C" w:rsidRPr="000F1CA6" w:rsidRDefault="00EF418C" w:rsidP="00EF418C">
            <w:pPr>
              <w:rPr>
                <w:sz w:val="14"/>
                <w:szCs w:val="14"/>
                <w:lang w:val="en-GB"/>
              </w:rPr>
            </w:pPr>
            <w:r w:rsidRPr="000F1CA6">
              <w:rPr>
                <w:sz w:val="14"/>
                <w:szCs w:val="14"/>
                <w:lang w:val="en-GB"/>
              </w:rPr>
              <w:t xml:space="preserve">Electricity, gas, steam and air conditioning supply </w:t>
            </w:r>
          </w:p>
        </w:tc>
        <w:tc>
          <w:tcPr>
            <w:tcW w:w="660" w:type="dxa"/>
            <w:gridSpan w:val="2"/>
            <w:tcMar>
              <w:right w:w="74" w:type="dxa"/>
            </w:tcMar>
            <w:vAlign w:val="bottom"/>
          </w:tcPr>
          <w:p w14:paraId="549D8BFF" w14:textId="77777777" w:rsidR="00EF418C" w:rsidRPr="000F1CA6" w:rsidRDefault="00EF418C" w:rsidP="00EF418C">
            <w:pPr>
              <w:jc w:val="right"/>
              <w:rPr>
                <w:sz w:val="14"/>
                <w:szCs w:val="14"/>
              </w:rPr>
            </w:pPr>
          </w:p>
        </w:tc>
        <w:tc>
          <w:tcPr>
            <w:tcW w:w="94" w:type="dxa"/>
            <w:gridSpan w:val="3"/>
            <w:tcMar>
              <w:right w:w="74" w:type="dxa"/>
            </w:tcMar>
            <w:vAlign w:val="bottom"/>
          </w:tcPr>
          <w:p w14:paraId="3B109BC4" w14:textId="77777777" w:rsidR="00EF418C" w:rsidRPr="000F1CA6" w:rsidRDefault="00EF418C" w:rsidP="00EF418C">
            <w:pPr>
              <w:jc w:val="right"/>
              <w:rPr>
                <w:sz w:val="14"/>
                <w:szCs w:val="14"/>
              </w:rPr>
            </w:pPr>
          </w:p>
        </w:tc>
        <w:tc>
          <w:tcPr>
            <w:tcW w:w="710" w:type="dxa"/>
            <w:gridSpan w:val="2"/>
            <w:tcMar>
              <w:right w:w="74" w:type="dxa"/>
            </w:tcMar>
            <w:vAlign w:val="bottom"/>
          </w:tcPr>
          <w:p w14:paraId="073477C9" w14:textId="77777777" w:rsidR="00EF418C" w:rsidRPr="000F1CA6" w:rsidRDefault="00EF418C" w:rsidP="00EF418C">
            <w:pPr>
              <w:jc w:val="right"/>
              <w:rPr>
                <w:sz w:val="14"/>
                <w:szCs w:val="14"/>
              </w:rPr>
            </w:pPr>
          </w:p>
        </w:tc>
        <w:tc>
          <w:tcPr>
            <w:tcW w:w="94" w:type="dxa"/>
            <w:gridSpan w:val="2"/>
            <w:tcMar>
              <w:right w:w="74" w:type="dxa"/>
            </w:tcMar>
            <w:vAlign w:val="bottom"/>
          </w:tcPr>
          <w:p w14:paraId="02E41BBC" w14:textId="77777777" w:rsidR="00EF418C" w:rsidRPr="000F1CA6" w:rsidRDefault="00EF418C" w:rsidP="00EF418C">
            <w:pPr>
              <w:jc w:val="right"/>
              <w:rPr>
                <w:sz w:val="14"/>
                <w:szCs w:val="14"/>
              </w:rPr>
            </w:pPr>
          </w:p>
        </w:tc>
        <w:tc>
          <w:tcPr>
            <w:tcW w:w="709" w:type="dxa"/>
            <w:gridSpan w:val="2"/>
            <w:tcMar>
              <w:right w:w="74" w:type="dxa"/>
            </w:tcMar>
            <w:vAlign w:val="bottom"/>
          </w:tcPr>
          <w:p w14:paraId="0408BA3E" w14:textId="77777777" w:rsidR="00EF418C" w:rsidRPr="000F1CA6" w:rsidRDefault="00EF418C" w:rsidP="00EF418C">
            <w:pPr>
              <w:jc w:val="right"/>
              <w:rPr>
                <w:sz w:val="14"/>
                <w:szCs w:val="14"/>
              </w:rPr>
            </w:pPr>
            <w:r w:rsidRPr="000F1CA6">
              <w:rPr>
                <w:sz w:val="14"/>
                <w:szCs w:val="14"/>
              </w:rPr>
              <w:t xml:space="preserve">               2,464,649 </w:t>
            </w:r>
          </w:p>
        </w:tc>
        <w:tc>
          <w:tcPr>
            <w:tcW w:w="94" w:type="dxa"/>
            <w:gridSpan w:val="2"/>
            <w:tcMar>
              <w:right w:w="74" w:type="dxa"/>
            </w:tcMar>
            <w:vAlign w:val="bottom"/>
          </w:tcPr>
          <w:p w14:paraId="5DDD7FD1" w14:textId="77777777" w:rsidR="00EF418C" w:rsidRPr="000F1CA6" w:rsidRDefault="00EF418C" w:rsidP="00EF418C">
            <w:pPr>
              <w:jc w:val="right"/>
              <w:rPr>
                <w:sz w:val="14"/>
                <w:szCs w:val="14"/>
              </w:rPr>
            </w:pPr>
          </w:p>
        </w:tc>
        <w:tc>
          <w:tcPr>
            <w:tcW w:w="710" w:type="dxa"/>
            <w:gridSpan w:val="2"/>
            <w:tcMar>
              <w:right w:w="74" w:type="dxa"/>
            </w:tcMar>
            <w:vAlign w:val="bottom"/>
          </w:tcPr>
          <w:p w14:paraId="157D549A" w14:textId="77777777" w:rsidR="00EF418C" w:rsidRPr="000F1CA6" w:rsidRDefault="00EF418C" w:rsidP="00EF418C">
            <w:pPr>
              <w:jc w:val="right"/>
              <w:rPr>
                <w:sz w:val="14"/>
                <w:szCs w:val="14"/>
              </w:rPr>
            </w:pPr>
            <w:r w:rsidRPr="000F1CA6">
              <w:rPr>
                <w:sz w:val="14"/>
                <w:szCs w:val="14"/>
              </w:rPr>
              <w:t xml:space="preserve">      2,387,773 </w:t>
            </w:r>
          </w:p>
        </w:tc>
        <w:tc>
          <w:tcPr>
            <w:tcW w:w="94" w:type="dxa"/>
            <w:gridSpan w:val="2"/>
            <w:tcMar>
              <w:right w:w="74" w:type="dxa"/>
            </w:tcMar>
            <w:vAlign w:val="bottom"/>
          </w:tcPr>
          <w:p w14:paraId="042360C8" w14:textId="77777777" w:rsidR="00EF418C" w:rsidRPr="000F1CA6" w:rsidRDefault="00EF418C" w:rsidP="00EF418C">
            <w:pPr>
              <w:jc w:val="right"/>
              <w:rPr>
                <w:sz w:val="14"/>
                <w:szCs w:val="14"/>
              </w:rPr>
            </w:pPr>
          </w:p>
        </w:tc>
        <w:tc>
          <w:tcPr>
            <w:tcW w:w="710" w:type="dxa"/>
            <w:gridSpan w:val="2"/>
            <w:tcMar>
              <w:right w:w="74" w:type="dxa"/>
            </w:tcMar>
            <w:vAlign w:val="bottom"/>
          </w:tcPr>
          <w:p w14:paraId="5C447B0C" w14:textId="77777777" w:rsidR="00EF418C" w:rsidRPr="000F1CA6" w:rsidRDefault="00EF418C" w:rsidP="00EF418C">
            <w:pPr>
              <w:jc w:val="right"/>
              <w:rPr>
                <w:sz w:val="14"/>
                <w:szCs w:val="14"/>
              </w:rPr>
            </w:pPr>
          </w:p>
        </w:tc>
        <w:tc>
          <w:tcPr>
            <w:tcW w:w="94" w:type="dxa"/>
            <w:gridSpan w:val="2"/>
            <w:tcMar>
              <w:right w:w="74" w:type="dxa"/>
            </w:tcMar>
            <w:vAlign w:val="bottom"/>
          </w:tcPr>
          <w:p w14:paraId="4A316382" w14:textId="77777777" w:rsidR="00EF418C" w:rsidRPr="000F1CA6" w:rsidRDefault="00EF418C" w:rsidP="00EF418C">
            <w:pPr>
              <w:jc w:val="right"/>
              <w:rPr>
                <w:sz w:val="14"/>
                <w:szCs w:val="14"/>
              </w:rPr>
            </w:pPr>
          </w:p>
        </w:tc>
        <w:tc>
          <w:tcPr>
            <w:tcW w:w="716" w:type="dxa"/>
            <w:gridSpan w:val="2"/>
            <w:tcMar>
              <w:right w:w="74" w:type="dxa"/>
            </w:tcMar>
            <w:vAlign w:val="bottom"/>
          </w:tcPr>
          <w:p w14:paraId="63C35E7F" w14:textId="77777777" w:rsidR="00EF418C" w:rsidRPr="000F1CA6" w:rsidRDefault="00EF418C" w:rsidP="00EF418C">
            <w:pPr>
              <w:jc w:val="right"/>
              <w:rPr>
                <w:sz w:val="14"/>
                <w:szCs w:val="14"/>
              </w:rPr>
            </w:pPr>
          </w:p>
        </w:tc>
        <w:tc>
          <w:tcPr>
            <w:tcW w:w="94" w:type="dxa"/>
            <w:gridSpan w:val="2"/>
            <w:tcMar>
              <w:right w:w="74" w:type="dxa"/>
            </w:tcMar>
            <w:vAlign w:val="bottom"/>
          </w:tcPr>
          <w:p w14:paraId="590D1A08" w14:textId="77777777" w:rsidR="00EF418C" w:rsidRPr="000F1CA6" w:rsidRDefault="00EF418C" w:rsidP="00EF418C">
            <w:pPr>
              <w:jc w:val="right"/>
              <w:rPr>
                <w:sz w:val="14"/>
                <w:szCs w:val="14"/>
              </w:rPr>
            </w:pPr>
          </w:p>
        </w:tc>
        <w:tc>
          <w:tcPr>
            <w:tcW w:w="716" w:type="dxa"/>
            <w:gridSpan w:val="2"/>
            <w:tcMar>
              <w:right w:w="74" w:type="dxa"/>
            </w:tcMar>
            <w:vAlign w:val="bottom"/>
          </w:tcPr>
          <w:p w14:paraId="66AC9453" w14:textId="77777777" w:rsidR="00EF418C" w:rsidRPr="000F1CA6" w:rsidRDefault="00EF418C" w:rsidP="00EF418C">
            <w:pPr>
              <w:jc w:val="right"/>
              <w:rPr>
                <w:sz w:val="14"/>
                <w:szCs w:val="14"/>
              </w:rPr>
            </w:pPr>
          </w:p>
        </w:tc>
        <w:tc>
          <w:tcPr>
            <w:tcW w:w="94" w:type="dxa"/>
            <w:gridSpan w:val="2"/>
            <w:tcMar>
              <w:right w:w="74" w:type="dxa"/>
            </w:tcMar>
            <w:vAlign w:val="bottom"/>
          </w:tcPr>
          <w:p w14:paraId="05C311D1" w14:textId="77777777" w:rsidR="00EF418C" w:rsidRPr="000F1CA6" w:rsidRDefault="00EF418C" w:rsidP="00EF418C">
            <w:pPr>
              <w:jc w:val="right"/>
              <w:rPr>
                <w:sz w:val="14"/>
                <w:szCs w:val="14"/>
              </w:rPr>
            </w:pPr>
          </w:p>
        </w:tc>
        <w:tc>
          <w:tcPr>
            <w:tcW w:w="710" w:type="dxa"/>
            <w:gridSpan w:val="2"/>
            <w:tcMar>
              <w:right w:w="74" w:type="dxa"/>
            </w:tcMar>
            <w:vAlign w:val="bottom"/>
          </w:tcPr>
          <w:p w14:paraId="278F345A" w14:textId="77777777" w:rsidR="00EF418C" w:rsidRPr="000F1CA6" w:rsidRDefault="00EF418C" w:rsidP="00EF418C">
            <w:pPr>
              <w:jc w:val="right"/>
              <w:rPr>
                <w:sz w:val="14"/>
                <w:szCs w:val="14"/>
              </w:rPr>
            </w:pPr>
          </w:p>
        </w:tc>
        <w:tc>
          <w:tcPr>
            <w:tcW w:w="94" w:type="dxa"/>
            <w:gridSpan w:val="2"/>
            <w:tcMar>
              <w:right w:w="74" w:type="dxa"/>
            </w:tcMar>
            <w:vAlign w:val="bottom"/>
          </w:tcPr>
          <w:p w14:paraId="3BD827BA" w14:textId="77777777" w:rsidR="00EF418C" w:rsidRPr="000F1CA6" w:rsidRDefault="00EF418C" w:rsidP="00EF418C">
            <w:pPr>
              <w:jc w:val="right"/>
              <w:rPr>
                <w:sz w:val="14"/>
                <w:szCs w:val="14"/>
              </w:rPr>
            </w:pPr>
          </w:p>
        </w:tc>
        <w:tc>
          <w:tcPr>
            <w:tcW w:w="716" w:type="dxa"/>
            <w:gridSpan w:val="2"/>
            <w:tcMar>
              <w:right w:w="74" w:type="dxa"/>
            </w:tcMar>
            <w:vAlign w:val="bottom"/>
          </w:tcPr>
          <w:p w14:paraId="6E78EBE6" w14:textId="77777777" w:rsidR="00EF418C" w:rsidRPr="000F1CA6" w:rsidRDefault="00EF418C" w:rsidP="00EF418C">
            <w:pPr>
              <w:jc w:val="right"/>
              <w:rPr>
                <w:sz w:val="14"/>
                <w:szCs w:val="14"/>
              </w:rPr>
            </w:pPr>
          </w:p>
        </w:tc>
        <w:tc>
          <w:tcPr>
            <w:tcW w:w="94" w:type="dxa"/>
            <w:gridSpan w:val="2"/>
            <w:tcMar>
              <w:right w:w="74" w:type="dxa"/>
            </w:tcMar>
            <w:vAlign w:val="bottom"/>
          </w:tcPr>
          <w:p w14:paraId="2FFED4E3" w14:textId="77777777" w:rsidR="00EF418C" w:rsidRPr="000F1CA6" w:rsidRDefault="00EF418C" w:rsidP="00EF418C">
            <w:pPr>
              <w:jc w:val="right"/>
              <w:rPr>
                <w:sz w:val="14"/>
                <w:szCs w:val="14"/>
              </w:rPr>
            </w:pPr>
          </w:p>
        </w:tc>
        <w:tc>
          <w:tcPr>
            <w:tcW w:w="710" w:type="dxa"/>
            <w:gridSpan w:val="2"/>
            <w:tcMar>
              <w:right w:w="74" w:type="dxa"/>
            </w:tcMar>
            <w:vAlign w:val="bottom"/>
          </w:tcPr>
          <w:p w14:paraId="5E39C588" w14:textId="77777777" w:rsidR="00EF418C" w:rsidRPr="000F1CA6" w:rsidRDefault="00EF418C" w:rsidP="00EF418C">
            <w:pPr>
              <w:jc w:val="right"/>
              <w:rPr>
                <w:sz w:val="14"/>
                <w:szCs w:val="14"/>
              </w:rPr>
            </w:pPr>
          </w:p>
        </w:tc>
        <w:tc>
          <w:tcPr>
            <w:tcW w:w="94" w:type="dxa"/>
            <w:gridSpan w:val="2"/>
            <w:tcMar>
              <w:right w:w="74" w:type="dxa"/>
            </w:tcMar>
            <w:vAlign w:val="bottom"/>
          </w:tcPr>
          <w:p w14:paraId="695BCDAB" w14:textId="77777777" w:rsidR="00EF418C" w:rsidRPr="000F1CA6" w:rsidRDefault="00EF418C" w:rsidP="00EF418C">
            <w:pPr>
              <w:jc w:val="right"/>
              <w:rPr>
                <w:sz w:val="14"/>
                <w:szCs w:val="14"/>
              </w:rPr>
            </w:pPr>
          </w:p>
        </w:tc>
        <w:tc>
          <w:tcPr>
            <w:tcW w:w="710" w:type="dxa"/>
            <w:gridSpan w:val="2"/>
            <w:tcMar>
              <w:right w:w="74" w:type="dxa"/>
            </w:tcMar>
            <w:vAlign w:val="bottom"/>
          </w:tcPr>
          <w:p w14:paraId="01EDFC1B" w14:textId="77777777" w:rsidR="00EF418C" w:rsidRPr="000F1CA6" w:rsidRDefault="00EF418C" w:rsidP="00EF418C">
            <w:pPr>
              <w:jc w:val="right"/>
              <w:rPr>
                <w:sz w:val="14"/>
                <w:szCs w:val="14"/>
              </w:rPr>
            </w:pPr>
            <w:r w:rsidRPr="000F1CA6">
              <w:rPr>
                <w:sz w:val="14"/>
                <w:szCs w:val="14"/>
              </w:rPr>
              <w:t xml:space="preserve">                    237 </w:t>
            </w:r>
          </w:p>
        </w:tc>
        <w:tc>
          <w:tcPr>
            <w:tcW w:w="94" w:type="dxa"/>
            <w:gridSpan w:val="2"/>
            <w:tcMar>
              <w:right w:w="74" w:type="dxa"/>
            </w:tcMar>
            <w:vAlign w:val="bottom"/>
          </w:tcPr>
          <w:p w14:paraId="21ED4943" w14:textId="77777777" w:rsidR="00EF418C" w:rsidRPr="000F1CA6" w:rsidRDefault="00EF418C" w:rsidP="00EF418C">
            <w:pPr>
              <w:jc w:val="right"/>
              <w:rPr>
                <w:sz w:val="14"/>
                <w:szCs w:val="14"/>
              </w:rPr>
            </w:pPr>
          </w:p>
        </w:tc>
        <w:tc>
          <w:tcPr>
            <w:tcW w:w="716" w:type="dxa"/>
            <w:gridSpan w:val="2"/>
            <w:tcMar>
              <w:right w:w="74" w:type="dxa"/>
            </w:tcMar>
            <w:vAlign w:val="bottom"/>
          </w:tcPr>
          <w:p w14:paraId="272064B0" w14:textId="77777777" w:rsidR="00EF418C" w:rsidRPr="000F1CA6" w:rsidRDefault="00EF418C" w:rsidP="00EF418C">
            <w:pPr>
              <w:jc w:val="right"/>
              <w:rPr>
                <w:sz w:val="14"/>
                <w:szCs w:val="14"/>
              </w:rPr>
            </w:pPr>
            <w:r w:rsidRPr="000F1CA6">
              <w:rPr>
                <w:sz w:val="14"/>
                <w:szCs w:val="14"/>
              </w:rPr>
              <w:t xml:space="preserve">                    53 </w:t>
            </w:r>
          </w:p>
        </w:tc>
        <w:tc>
          <w:tcPr>
            <w:tcW w:w="94" w:type="dxa"/>
            <w:gridSpan w:val="2"/>
            <w:tcMar>
              <w:right w:w="74" w:type="dxa"/>
            </w:tcMar>
            <w:vAlign w:val="bottom"/>
          </w:tcPr>
          <w:p w14:paraId="20C37A26" w14:textId="77777777" w:rsidR="00EF418C" w:rsidRPr="000F1CA6" w:rsidRDefault="00EF418C" w:rsidP="00EF418C">
            <w:pPr>
              <w:jc w:val="right"/>
              <w:rPr>
                <w:sz w:val="14"/>
                <w:szCs w:val="14"/>
              </w:rPr>
            </w:pPr>
          </w:p>
        </w:tc>
        <w:tc>
          <w:tcPr>
            <w:tcW w:w="710" w:type="dxa"/>
            <w:gridSpan w:val="2"/>
            <w:tcMar>
              <w:right w:w="74" w:type="dxa"/>
            </w:tcMar>
            <w:vAlign w:val="bottom"/>
          </w:tcPr>
          <w:p w14:paraId="0631BEDA" w14:textId="77777777" w:rsidR="00EF418C" w:rsidRPr="000F1CA6" w:rsidRDefault="00EF418C" w:rsidP="00EF418C">
            <w:pPr>
              <w:jc w:val="right"/>
              <w:rPr>
                <w:sz w:val="14"/>
                <w:szCs w:val="14"/>
              </w:rPr>
            </w:pPr>
            <w:r w:rsidRPr="000F1CA6">
              <w:rPr>
                <w:sz w:val="14"/>
                <w:szCs w:val="14"/>
              </w:rPr>
              <w:t xml:space="preserve">                   32 </w:t>
            </w:r>
          </w:p>
        </w:tc>
        <w:tc>
          <w:tcPr>
            <w:tcW w:w="94" w:type="dxa"/>
            <w:gridSpan w:val="2"/>
            <w:tcMar>
              <w:right w:w="74" w:type="dxa"/>
            </w:tcMar>
            <w:vAlign w:val="bottom"/>
          </w:tcPr>
          <w:p w14:paraId="3D7369C4" w14:textId="77777777" w:rsidR="00EF418C" w:rsidRPr="000F1CA6" w:rsidRDefault="00EF418C" w:rsidP="00EF418C">
            <w:pPr>
              <w:jc w:val="right"/>
              <w:rPr>
                <w:sz w:val="14"/>
                <w:szCs w:val="14"/>
              </w:rPr>
            </w:pPr>
          </w:p>
        </w:tc>
        <w:tc>
          <w:tcPr>
            <w:tcW w:w="716" w:type="dxa"/>
            <w:gridSpan w:val="2"/>
            <w:tcMar>
              <w:right w:w="74" w:type="dxa"/>
            </w:tcMar>
            <w:vAlign w:val="bottom"/>
          </w:tcPr>
          <w:p w14:paraId="0FAD635E" w14:textId="77777777" w:rsidR="00EF418C" w:rsidRPr="000F1CA6" w:rsidRDefault="00EF418C" w:rsidP="00EF418C">
            <w:pPr>
              <w:jc w:val="right"/>
              <w:rPr>
                <w:sz w:val="14"/>
                <w:szCs w:val="14"/>
              </w:rPr>
            </w:pPr>
            <w:r w:rsidRPr="000F1CA6">
              <w:rPr>
                <w:sz w:val="14"/>
                <w:szCs w:val="14"/>
              </w:rPr>
              <w:t xml:space="preserve">                   26 </w:t>
            </w:r>
          </w:p>
        </w:tc>
        <w:tc>
          <w:tcPr>
            <w:tcW w:w="94" w:type="dxa"/>
            <w:gridSpan w:val="2"/>
            <w:tcMar>
              <w:right w:w="74" w:type="dxa"/>
            </w:tcMar>
            <w:vAlign w:val="bottom"/>
          </w:tcPr>
          <w:p w14:paraId="09C9B47D" w14:textId="77777777" w:rsidR="00EF418C" w:rsidRPr="000F1CA6" w:rsidRDefault="00EF418C" w:rsidP="00EF418C">
            <w:pPr>
              <w:jc w:val="right"/>
              <w:rPr>
                <w:sz w:val="14"/>
                <w:szCs w:val="14"/>
              </w:rPr>
            </w:pPr>
          </w:p>
        </w:tc>
        <w:tc>
          <w:tcPr>
            <w:tcW w:w="692" w:type="dxa"/>
            <w:gridSpan w:val="2"/>
            <w:tcMar>
              <w:right w:w="74" w:type="dxa"/>
            </w:tcMar>
            <w:vAlign w:val="bottom"/>
          </w:tcPr>
          <w:p w14:paraId="1A1DE0C0" w14:textId="77777777" w:rsidR="00EF418C" w:rsidRPr="000F1CA6" w:rsidRDefault="00EF418C" w:rsidP="00EF418C">
            <w:pPr>
              <w:jc w:val="right"/>
              <w:rPr>
                <w:sz w:val="14"/>
                <w:szCs w:val="14"/>
              </w:rPr>
            </w:pPr>
            <w:r w:rsidRPr="000F1CA6">
              <w:rPr>
                <w:sz w:val="14"/>
                <w:szCs w:val="14"/>
              </w:rPr>
              <w:t xml:space="preserve">             1,205,827 </w:t>
            </w:r>
          </w:p>
        </w:tc>
        <w:tc>
          <w:tcPr>
            <w:tcW w:w="94" w:type="dxa"/>
            <w:gridSpan w:val="2"/>
            <w:tcMar>
              <w:right w:w="74" w:type="dxa"/>
            </w:tcMar>
            <w:vAlign w:val="bottom"/>
          </w:tcPr>
          <w:p w14:paraId="0743E837" w14:textId="77777777" w:rsidR="00EF418C" w:rsidRPr="000F1CA6" w:rsidRDefault="00EF418C" w:rsidP="00EF418C">
            <w:pPr>
              <w:jc w:val="right"/>
              <w:rPr>
                <w:sz w:val="14"/>
                <w:szCs w:val="14"/>
              </w:rPr>
            </w:pPr>
          </w:p>
        </w:tc>
        <w:tc>
          <w:tcPr>
            <w:tcW w:w="730" w:type="dxa"/>
            <w:gridSpan w:val="2"/>
            <w:tcMar>
              <w:right w:w="74" w:type="dxa"/>
            </w:tcMar>
            <w:vAlign w:val="bottom"/>
          </w:tcPr>
          <w:p w14:paraId="53303DE0" w14:textId="77777777" w:rsidR="00EF418C" w:rsidRPr="000F1CA6" w:rsidRDefault="00EF418C" w:rsidP="00EF418C">
            <w:pPr>
              <w:jc w:val="right"/>
              <w:rPr>
                <w:sz w:val="14"/>
                <w:szCs w:val="14"/>
              </w:rPr>
            </w:pPr>
            <w:r w:rsidRPr="000F1CA6">
              <w:rPr>
                <w:sz w:val="14"/>
                <w:szCs w:val="14"/>
              </w:rPr>
              <w:t xml:space="preserve">          430,782 </w:t>
            </w:r>
          </w:p>
        </w:tc>
        <w:tc>
          <w:tcPr>
            <w:tcW w:w="94" w:type="dxa"/>
            <w:gridSpan w:val="2"/>
            <w:tcMar>
              <w:right w:w="74" w:type="dxa"/>
            </w:tcMar>
            <w:vAlign w:val="bottom"/>
          </w:tcPr>
          <w:p w14:paraId="7CC2A78B" w14:textId="77777777" w:rsidR="00EF418C" w:rsidRPr="000F1CA6" w:rsidRDefault="00EF418C" w:rsidP="00EF418C">
            <w:pPr>
              <w:jc w:val="right"/>
              <w:rPr>
                <w:sz w:val="14"/>
                <w:szCs w:val="14"/>
              </w:rPr>
            </w:pPr>
          </w:p>
        </w:tc>
        <w:tc>
          <w:tcPr>
            <w:tcW w:w="710" w:type="dxa"/>
            <w:gridSpan w:val="2"/>
            <w:tcMar>
              <w:right w:w="74" w:type="dxa"/>
            </w:tcMar>
            <w:vAlign w:val="bottom"/>
          </w:tcPr>
          <w:p w14:paraId="52A27249" w14:textId="77777777" w:rsidR="00EF418C" w:rsidRPr="000F1CA6" w:rsidRDefault="00EF418C" w:rsidP="00EF418C">
            <w:pPr>
              <w:jc w:val="right"/>
              <w:rPr>
                <w:sz w:val="14"/>
                <w:szCs w:val="14"/>
              </w:rPr>
            </w:pPr>
            <w:r w:rsidRPr="000F1CA6">
              <w:rPr>
                <w:sz w:val="14"/>
                <w:szCs w:val="14"/>
              </w:rPr>
              <w:t xml:space="preserve">        3,670,745 </w:t>
            </w:r>
          </w:p>
        </w:tc>
        <w:tc>
          <w:tcPr>
            <w:tcW w:w="94" w:type="dxa"/>
            <w:gridSpan w:val="2"/>
            <w:tcMar>
              <w:right w:w="74" w:type="dxa"/>
            </w:tcMar>
            <w:vAlign w:val="bottom"/>
          </w:tcPr>
          <w:p w14:paraId="3D073ED9" w14:textId="77777777" w:rsidR="00EF418C" w:rsidRPr="000F1CA6" w:rsidRDefault="00EF418C" w:rsidP="00EF418C">
            <w:pPr>
              <w:jc w:val="right"/>
              <w:rPr>
                <w:sz w:val="14"/>
                <w:szCs w:val="14"/>
              </w:rPr>
            </w:pPr>
          </w:p>
        </w:tc>
        <w:tc>
          <w:tcPr>
            <w:tcW w:w="738" w:type="dxa"/>
            <w:tcMar>
              <w:right w:w="74" w:type="dxa"/>
            </w:tcMar>
            <w:vAlign w:val="bottom"/>
          </w:tcPr>
          <w:p w14:paraId="5A02ECFD" w14:textId="77777777" w:rsidR="00EF418C" w:rsidRPr="000F1CA6" w:rsidRDefault="00EF418C" w:rsidP="00EF418C">
            <w:pPr>
              <w:jc w:val="right"/>
              <w:rPr>
                <w:sz w:val="14"/>
                <w:szCs w:val="14"/>
              </w:rPr>
            </w:pPr>
            <w:r w:rsidRPr="000F1CA6">
              <w:rPr>
                <w:sz w:val="14"/>
                <w:szCs w:val="14"/>
              </w:rPr>
              <w:t xml:space="preserve">                   2,818,634 </w:t>
            </w:r>
          </w:p>
        </w:tc>
      </w:tr>
      <w:tr w:rsidR="00EF418C" w:rsidRPr="000F1CA6" w14:paraId="1BDFF9BB" w14:textId="77777777" w:rsidTr="00F96152">
        <w:tc>
          <w:tcPr>
            <w:tcW w:w="1604" w:type="dxa"/>
            <w:vAlign w:val="bottom"/>
          </w:tcPr>
          <w:p w14:paraId="6DC8FDC8" w14:textId="77777777" w:rsidR="00EF418C" w:rsidRPr="000F1CA6" w:rsidRDefault="00EF418C" w:rsidP="00EF418C">
            <w:pPr>
              <w:rPr>
                <w:sz w:val="14"/>
                <w:szCs w:val="14"/>
                <w:lang w:val="en-GB"/>
              </w:rPr>
            </w:pPr>
            <w:r w:rsidRPr="000F1CA6">
              <w:rPr>
                <w:sz w:val="14"/>
                <w:szCs w:val="14"/>
                <w:lang w:val="en-GB"/>
              </w:rPr>
              <w:t xml:space="preserve">Water supply, wastewater disposal, waste management and activities on remediation of the environment </w:t>
            </w:r>
          </w:p>
        </w:tc>
        <w:tc>
          <w:tcPr>
            <w:tcW w:w="660" w:type="dxa"/>
            <w:gridSpan w:val="2"/>
            <w:tcMar>
              <w:right w:w="74" w:type="dxa"/>
            </w:tcMar>
            <w:vAlign w:val="bottom"/>
          </w:tcPr>
          <w:p w14:paraId="52BCD977" w14:textId="77777777" w:rsidR="00EF418C" w:rsidRPr="000F1CA6" w:rsidRDefault="00EF418C" w:rsidP="00EF418C">
            <w:pPr>
              <w:jc w:val="right"/>
              <w:rPr>
                <w:sz w:val="14"/>
                <w:szCs w:val="14"/>
              </w:rPr>
            </w:pPr>
          </w:p>
        </w:tc>
        <w:tc>
          <w:tcPr>
            <w:tcW w:w="94" w:type="dxa"/>
            <w:gridSpan w:val="3"/>
            <w:tcMar>
              <w:right w:w="74" w:type="dxa"/>
            </w:tcMar>
            <w:vAlign w:val="bottom"/>
          </w:tcPr>
          <w:p w14:paraId="31EF9528" w14:textId="77777777" w:rsidR="00EF418C" w:rsidRPr="000F1CA6" w:rsidRDefault="00EF418C" w:rsidP="00EF418C">
            <w:pPr>
              <w:jc w:val="right"/>
              <w:rPr>
                <w:sz w:val="14"/>
                <w:szCs w:val="14"/>
              </w:rPr>
            </w:pPr>
          </w:p>
        </w:tc>
        <w:tc>
          <w:tcPr>
            <w:tcW w:w="710" w:type="dxa"/>
            <w:gridSpan w:val="2"/>
            <w:tcMar>
              <w:right w:w="74" w:type="dxa"/>
            </w:tcMar>
            <w:vAlign w:val="bottom"/>
          </w:tcPr>
          <w:p w14:paraId="4F39DAB9" w14:textId="77777777" w:rsidR="00EF418C" w:rsidRPr="000F1CA6" w:rsidRDefault="00EF418C" w:rsidP="00EF418C">
            <w:pPr>
              <w:jc w:val="right"/>
              <w:rPr>
                <w:sz w:val="14"/>
                <w:szCs w:val="14"/>
              </w:rPr>
            </w:pPr>
          </w:p>
        </w:tc>
        <w:tc>
          <w:tcPr>
            <w:tcW w:w="94" w:type="dxa"/>
            <w:gridSpan w:val="2"/>
            <w:tcMar>
              <w:right w:w="74" w:type="dxa"/>
            </w:tcMar>
            <w:vAlign w:val="bottom"/>
          </w:tcPr>
          <w:p w14:paraId="7988D813" w14:textId="77777777" w:rsidR="00EF418C" w:rsidRPr="000F1CA6" w:rsidRDefault="00EF418C" w:rsidP="00EF418C">
            <w:pPr>
              <w:jc w:val="right"/>
              <w:rPr>
                <w:sz w:val="14"/>
                <w:szCs w:val="14"/>
              </w:rPr>
            </w:pPr>
          </w:p>
        </w:tc>
        <w:tc>
          <w:tcPr>
            <w:tcW w:w="709" w:type="dxa"/>
            <w:gridSpan w:val="2"/>
            <w:tcMar>
              <w:right w:w="74" w:type="dxa"/>
            </w:tcMar>
            <w:vAlign w:val="bottom"/>
          </w:tcPr>
          <w:p w14:paraId="11D64E30" w14:textId="77777777" w:rsidR="00EF418C" w:rsidRPr="000F1CA6" w:rsidRDefault="00EF418C" w:rsidP="00EF418C">
            <w:pPr>
              <w:jc w:val="right"/>
              <w:rPr>
                <w:sz w:val="14"/>
                <w:szCs w:val="14"/>
              </w:rPr>
            </w:pPr>
            <w:r w:rsidRPr="000F1CA6">
              <w:rPr>
                <w:sz w:val="14"/>
                <w:szCs w:val="14"/>
              </w:rPr>
              <w:t xml:space="preserve">                     54,213 </w:t>
            </w:r>
          </w:p>
        </w:tc>
        <w:tc>
          <w:tcPr>
            <w:tcW w:w="94" w:type="dxa"/>
            <w:gridSpan w:val="2"/>
            <w:tcMar>
              <w:right w:w="74" w:type="dxa"/>
            </w:tcMar>
            <w:vAlign w:val="bottom"/>
          </w:tcPr>
          <w:p w14:paraId="65822F86" w14:textId="77777777" w:rsidR="00EF418C" w:rsidRPr="000F1CA6" w:rsidRDefault="00EF418C" w:rsidP="00EF418C">
            <w:pPr>
              <w:jc w:val="right"/>
              <w:rPr>
                <w:sz w:val="14"/>
                <w:szCs w:val="14"/>
              </w:rPr>
            </w:pPr>
          </w:p>
        </w:tc>
        <w:tc>
          <w:tcPr>
            <w:tcW w:w="710" w:type="dxa"/>
            <w:gridSpan w:val="2"/>
            <w:tcMar>
              <w:right w:w="74" w:type="dxa"/>
            </w:tcMar>
            <w:vAlign w:val="bottom"/>
          </w:tcPr>
          <w:p w14:paraId="4E660856" w14:textId="77777777" w:rsidR="00EF418C" w:rsidRPr="000F1CA6" w:rsidRDefault="00EF418C" w:rsidP="00EF418C">
            <w:pPr>
              <w:jc w:val="right"/>
              <w:rPr>
                <w:sz w:val="14"/>
                <w:szCs w:val="14"/>
              </w:rPr>
            </w:pPr>
            <w:r w:rsidRPr="000F1CA6">
              <w:rPr>
                <w:sz w:val="14"/>
                <w:szCs w:val="14"/>
              </w:rPr>
              <w:t xml:space="preserve">            33,443 </w:t>
            </w:r>
          </w:p>
        </w:tc>
        <w:tc>
          <w:tcPr>
            <w:tcW w:w="94" w:type="dxa"/>
            <w:gridSpan w:val="2"/>
            <w:tcMar>
              <w:right w:w="74" w:type="dxa"/>
            </w:tcMar>
            <w:vAlign w:val="bottom"/>
          </w:tcPr>
          <w:p w14:paraId="3B5AB138" w14:textId="77777777" w:rsidR="00EF418C" w:rsidRPr="000F1CA6" w:rsidRDefault="00EF418C" w:rsidP="00EF418C">
            <w:pPr>
              <w:jc w:val="right"/>
              <w:rPr>
                <w:sz w:val="14"/>
                <w:szCs w:val="14"/>
              </w:rPr>
            </w:pPr>
          </w:p>
        </w:tc>
        <w:tc>
          <w:tcPr>
            <w:tcW w:w="710" w:type="dxa"/>
            <w:gridSpan w:val="2"/>
            <w:tcMar>
              <w:right w:w="74" w:type="dxa"/>
            </w:tcMar>
            <w:vAlign w:val="bottom"/>
          </w:tcPr>
          <w:p w14:paraId="214D935A" w14:textId="77777777" w:rsidR="00EF418C" w:rsidRPr="000F1CA6" w:rsidRDefault="00EF418C" w:rsidP="00EF418C">
            <w:pPr>
              <w:jc w:val="right"/>
              <w:rPr>
                <w:sz w:val="14"/>
                <w:szCs w:val="14"/>
              </w:rPr>
            </w:pPr>
          </w:p>
        </w:tc>
        <w:tc>
          <w:tcPr>
            <w:tcW w:w="94" w:type="dxa"/>
            <w:gridSpan w:val="2"/>
            <w:tcMar>
              <w:right w:w="74" w:type="dxa"/>
            </w:tcMar>
            <w:vAlign w:val="bottom"/>
          </w:tcPr>
          <w:p w14:paraId="381AADA6" w14:textId="77777777" w:rsidR="00EF418C" w:rsidRPr="000F1CA6" w:rsidRDefault="00EF418C" w:rsidP="00EF418C">
            <w:pPr>
              <w:jc w:val="right"/>
              <w:rPr>
                <w:sz w:val="14"/>
                <w:szCs w:val="14"/>
              </w:rPr>
            </w:pPr>
          </w:p>
        </w:tc>
        <w:tc>
          <w:tcPr>
            <w:tcW w:w="716" w:type="dxa"/>
            <w:gridSpan w:val="2"/>
            <w:tcMar>
              <w:right w:w="74" w:type="dxa"/>
            </w:tcMar>
            <w:vAlign w:val="bottom"/>
          </w:tcPr>
          <w:p w14:paraId="72849DDB" w14:textId="77777777" w:rsidR="00EF418C" w:rsidRPr="000F1CA6" w:rsidRDefault="00EF418C" w:rsidP="00EF418C">
            <w:pPr>
              <w:jc w:val="right"/>
              <w:rPr>
                <w:sz w:val="14"/>
                <w:szCs w:val="14"/>
              </w:rPr>
            </w:pPr>
          </w:p>
        </w:tc>
        <w:tc>
          <w:tcPr>
            <w:tcW w:w="94" w:type="dxa"/>
            <w:gridSpan w:val="2"/>
            <w:tcMar>
              <w:right w:w="74" w:type="dxa"/>
            </w:tcMar>
            <w:vAlign w:val="bottom"/>
          </w:tcPr>
          <w:p w14:paraId="64A8D19E" w14:textId="77777777" w:rsidR="00EF418C" w:rsidRPr="000F1CA6" w:rsidRDefault="00EF418C" w:rsidP="00EF418C">
            <w:pPr>
              <w:jc w:val="right"/>
              <w:rPr>
                <w:sz w:val="14"/>
                <w:szCs w:val="14"/>
              </w:rPr>
            </w:pPr>
          </w:p>
        </w:tc>
        <w:tc>
          <w:tcPr>
            <w:tcW w:w="716" w:type="dxa"/>
            <w:gridSpan w:val="2"/>
            <w:tcMar>
              <w:right w:w="74" w:type="dxa"/>
            </w:tcMar>
            <w:vAlign w:val="bottom"/>
          </w:tcPr>
          <w:p w14:paraId="3B7E8C5D" w14:textId="77777777" w:rsidR="00EF418C" w:rsidRPr="000F1CA6" w:rsidRDefault="00EF418C" w:rsidP="00EF418C">
            <w:pPr>
              <w:jc w:val="right"/>
              <w:rPr>
                <w:sz w:val="14"/>
                <w:szCs w:val="14"/>
              </w:rPr>
            </w:pPr>
          </w:p>
        </w:tc>
        <w:tc>
          <w:tcPr>
            <w:tcW w:w="94" w:type="dxa"/>
            <w:gridSpan w:val="2"/>
            <w:tcMar>
              <w:right w:w="74" w:type="dxa"/>
            </w:tcMar>
            <w:vAlign w:val="bottom"/>
          </w:tcPr>
          <w:p w14:paraId="00DBB031" w14:textId="77777777" w:rsidR="00EF418C" w:rsidRPr="000F1CA6" w:rsidRDefault="00EF418C" w:rsidP="00EF418C">
            <w:pPr>
              <w:jc w:val="right"/>
              <w:rPr>
                <w:sz w:val="14"/>
                <w:szCs w:val="14"/>
              </w:rPr>
            </w:pPr>
          </w:p>
        </w:tc>
        <w:tc>
          <w:tcPr>
            <w:tcW w:w="710" w:type="dxa"/>
            <w:gridSpan w:val="2"/>
            <w:tcMar>
              <w:right w:w="74" w:type="dxa"/>
            </w:tcMar>
            <w:vAlign w:val="bottom"/>
          </w:tcPr>
          <w:p w14:paraId="07030A91" w14:textId="77777777" w:rsidR="00EF418C" w:rsidRPr="000F1CA6" w:rsidRDefault="00EF418C" w:rsidP="00EF418C">
            <w:pPr>
              <w:jc w:val="right"/>
              <w:rPr>
                <w:sz w:val="14"/>
                <w:szCs w:val="14"/>
              </w:rPr>
            </w:pPr>
          </w:p>
        </w:tc>
        <w:tc>
          <w:tcPr>
            <w:tcW w:w="94" w:type="dxa"/>
            <w:gridSpan w:val="2"/>
            <w:tcMar>
              <w:right w:w="74" w:type="dxa"/>
            </w:tcMar>
            <w:vAlign w:val="bottom"/>
          </w:tcPr>
          <w:p w14:paraId="1AB90A16" w14:textId="77777777" w:rsidR="00EF418C" w:rsidRPr="000F1CA6" w:rsidRDefault="00EF418C" w:rsidP="00EF418C">
            <w:pPr>
              <w:jc w:val="right"/>
              <w:rPr>
                <w:sz w:val="14"/>
                <w:szCs w:val="14"/>
              </w:rPr>
            </w:pPr>
          </w:p>
        </w:tc>
        <w:tc>
          <w:tcPr>
            <w:tcW w:w="716" w:type="dxa"/>
            <w:gridSpan w:val="2"/>
            <w:tcMar>
              <w:right w:w="74" w:type="dxa"/>
            </w:tcMar>
            <w:vAlign w:val="bottom"/>
          </w:tcPr>
          <w:p w14:paraId="47C4AFD1" w14:textId="77777777" w:rsidR="00EF418C" w:rsidRPr="000F1CA6" w:rsidRDefault="00EF418C" w:rsidP="00EF418C">
            <w:pPr>
              <w:jc w:val="right"/>
              <w:rPr>
                <w:sz w:val="14"/>
                <w:szCs w:val="14"/>
              </w:rPr>
            </w:pPr>
          </w:p>
        </w:tc>
        <w:tc>
          <w:tcPr>
            <w:tcW w:w="94" w:type="dxa"/>
            <w:gridSpan w:val="2"/>
            <w:tcMar>
              <w:right w:w="74" w:type="dxa"/>
            </w:tcMar>
            <w:vAlign w:val="bottom"/>
          </w:tcPr>
          <w:p w14:paraId="5F99C180" w14:textId="77777777" w:rsidR="00EF418C" w:rsidRPr="000F1CA6" w:rsidRDefault="00EF418C" w:rsidP="00EF418C">
            <w:pPr>
              <w:jc w:val="right"/>
              <w:rPr>
                <w:sz w:val="14"/>
                <w:szCs w:val="14"/>
              </w:rPr>
            </w:pPr>
          </w:p>
        </w:tc>
        <w:tc>
          <w:tcPr>
            <w:tcW w:w="710" w:type="dxa"/>
            <w:gridSpan w:val="2"/>
            <w:tcMar>
              <w:right w:w="74" w:type="dxa"/>
            </w:tcMar>
            <w:vAlign w:val="bottom"/>
          </w:tcPr>
          <w:p w14:paraId="28A1221E" w14:textId="77777777" w:rsidR="00EF418C" w:rsidRPr="000F1CA6" w:rsidRDefault="00EF418C" w:rsidP="00EF418C">
            <w:pPr>
              <w:jc w:val="right"/>
              <w:rPr>
                <w:sz w:val="14"/>
                <w:szCs w:val="14"/>
              </w:rPr>
            </w:pPr>
          </w:p>
        </w:tc>
        <w:tc>
          <w:tcPr>
            <w:tcW w:w="94" w:type="dxa"/>
            <w:gridSpan w:val="2"/>
            <w:tcMar>
              <w:right w:w="74" w:type="dxa"/>
            </w:tcMar>
            <w:vAlign w:val="bottom"/>
          </w:tcPr>
          <w:p w14:paraId="48A6B1D7" w14:textId="77777777" w:rsidR="00EF418C" w:rsidRPr="000F1CA6" w:rsidRDefault="00EF418C" w:rsidP="00EF418C">
            <w:pPr>
              <w:jc w:val="right"/>
              <w:rPr>
                <w:sz w:val="14"/>
                <w:szCs w:val="14"/>
              </w:rPr>
            </w:pPr>
          </w:p>
        </w:tc>
        <w:tc>
          <w:tcPr>
            <w:tcW w:w="710" w:type="dxa"/>
            <w:gridSpan w:val="2"/>
            <w:tcMar>
              <w:right w:w="74" w:type="dxa"/>
            </w:tcMar>
            <w:vAlign w:val="bottom"/>
          </w:tcPr>
          <w:p w14:paraId="3E014FE2" w14:textId="77777777" w:rsidR="00EF418C" w:rsidRPr="000F1CA6" w:rsidRDefault="00EF418C" w:rsidP="00EF418C">
            <w:pPr>
              <w:jc w:val="right"/>
              <w:rPr>
                <w:sz w:val="14"/>
                <w:szCs w:val="14"/>
              </w:rPr>
            </w:pPr>
            <w:r w:rsidRPr="000F1CA6">
              <w:rPr>
                <w:sz w:val="14"/>
                <w:szCs w:val="14"/>
              </w:rPr>
              <w:t xml:space="preserve">                       33 </w:t>
            </w:r>
          </w:p>
        </w:tc>
        <w:tc>
          <w:tcPr>
            <w:tcW w:w="94" w:type="dxa"/>
            <w:gridSpan w:val="2"/>
            <w:tcMar>
              <w:right w:w="74" w:type="dxa"/>
            </w:tcMar>
            <w:vAlign w:val="bottom"/>
          </w:tcPr>
          <w:p w14:paraId="53627594" w14:textId="77777777" w:rsidR="00EF418C" w:rsidRPr="000F1CA6" w:rsidRDefault="00EF418C" w:rsidP="00EF418C">
            <w:pPr>
              <w:jc w:val="right"/>
              <w:rPr>
                <w:sz w:val="14"/>
                <w:szCs w:val="14"/>
              </w:rPr>
            </w:pPr>
          </w:p>
        </w:tc>
        <w:tc>
          <w:tcPr>
            <w:tcW w:w="716" w:type="dxa"/>
            <w:gridSpan w:val="2"/>
            <w:tcMar>
              <w:right w:w="74" w:type="dxa"/>
            </w:tcMar>
            <w:vAlign w:val="bottom"/>
          </w:tcPr>
          <w:p w14:paraId="03459EDD" w14:textId="77777777" w:rsidR="00EF418C" w:rsidRPr="000F1CA6" w:rsidRDefault="00EF418C" w:rsidP="00EF418C">
            <w:pPr>
              <w:jc w:val="right"/>
              <w:rPr>
                <w:sz w:val="14"/>
                <w:szCs w:val="14"/>
              </w:rPr>
            </w:pPr>
            <w:r w:rsidRPr="000F1CA6">
              <w:rPr>
                <w:sz w:val="14"/>
                <w:szCs w:val="14"/>
              </w:rPr>
              <w:t xml:space="preserve"> - </w:t>
            </w:r>
          </w:p>
        </w:tc>
        <w:tc>
          <w:tcPr>
            <w:tcW w:w="94" w:type="dxa"/>
            <w:gridSpan w:val="2"/>
            <w:tcMar>
              <w:right w:w="74" w:type="dxa"/>
            </w:tcMar>
            <w:vAlign w:val="bottom"/>
          </w:tcPr>
          <w:p w14:paraId="20EC2D93" w14:textId="77777777" w:rsidR="00EF418C" w:rsidRPr="000F1CA6" w:rsidRDefault="00EF418C" w:rsidP="00EF418C">
            <w:pPr>
              <w:jc w:val="right"/>
              <w:rPr>
                <w:sz w:val="14"/>
                <w:szCs w:val="14"/>
              </w:rPr>
            </w:pPr>
          </w:p>
        </w:tc>
        <w:tc>
          <w:tcPr>
            <w:tcW w:w="710" w:type="dxa"/>
            <w:gridSpan w:val="2"/>
            <w:tcMar>
              <w:right w:w="74" w:type="dxa"/>
            </w:tcMar>
            <w:vAlign w:val="bottom"/>
          </w:tcPr>
          <w:p w14:paraId="1F9D171B" w14:textId="77777777" w:rsidR="00EF418C" w:rsidRPr="000F1CA6" w:rsidRDefault="00EF418C" w:rsidP="00EF418C">
            <w:pPr>
              <w:jc w:val="right"/>
              <w:rPr>
                <w:sz w:val="14"/>
                <w:szCs w:val="14"/>
              </w:rPr>
            </w:pPr>
            <w:r w:rsidRPr="000F1CA6">
              <w:rPr>
                <w:sz w:val="14"/>
                <w:szCs w:val="14"/>
              </w:rPr>
              <w:t xml:space="preserve">                   72 </w:t>
            </w:r>
          </w:p>
        </w:tc>
        <w:tc>
          <w:tcPr>
            <w:tcW w:w="94" w:type="dxa"/>
            <w:gridSpan w:val="2"/>
            <w:tcMar>
              <w:right w:w="74" w:type="dxa"/>
            </w:tcMar>
            <w:vAlign w:val="bottom"/>
          </w:tcPr>
          <w:p w14:paraId="688C21DA" w14:textId="77777777" w:rsidR="00EF418C" w:rsidRPr="000F1CA6" w:rsidRDefault="00EF418C" w:rsidP="00EF418C">
            <w:pPr>
              <w:jc w:val="right"/>
              <w:rPr>
                <w:sz w:val="14"/>
                <w:szCs w:val="14"/>
              </w:rPr>
            </w:pPr>
          </w:p>
        </w:tc>
        <w:tc>
          <w:tcPr>
            <w:tcW w:w="716" w:type="dxa"/>
            <w:gridSpan w:val="2"/>
            <w:tcMar>
              <w:right w:w="74" w:type="dxa"/>
            </w:tcMar>
            <w:vAlign w:val="bottom"/>
          </w:tcPr>
          <w:p w14:paraId="62FB8721" w14:textId="77777777" w:rsidR="00EF418C" w:rsidRPr="000F1CA6" w:rsidRDefault="00EF418C" w:rsidP="00EF418C">
            <w:pPr>
              <w:jc w:val="right"/>
              <w:rPr>
                <w:sz w:val="14"/>
                <w:szCs w:val="14"/>
              </w:rPr>
            </w:pPr>
          </w:p>
        </w:tc>
        <w:tc>
          <w:tcPr>
            <w:tcW w:w="94" w:type="dxa"/>
            <w:gridSpan w:val="2"/>
            <w:tcMar>
              <w:right w:w="74" w:type="dxa"/>
            </w:tcMar>
            <w:vAlign w:val="bottom"/>
          </w:tcPr>
          <w:p w14:paraId="667BDC25" w14:textId="77777777" w:rsidR="00EF418C" w:rsidRPr="000F1CA6" w:rsidRDefault="00EF418C" w:rsidP="00EF418C">
            <w:pPr>
              <w:jc w:val="right"/>
              <w:rPr>
                <w:sz w:val="14"/>
                <w:szCs w:val="14"/>
              </w:rPr>
            </w:pPr>
          </w:p>
        </w:tc>
        <w:tc>
          <w:tcPr>
            <w:tcW w:w="692" w:type="dxa"/>
            <w:gridSpan w:val="2"/>
            <w:tcMar>
              <w:right w:w="74" w:type="dxa"/>
            </w:tcMar>
            <w:vAlign w:val="bottom"/>
          </w:tcPr>
          <w:p w14:paraId="38B96B82" w14:textId="77777777" w:rsidR="00EF418C" w:rsidRPr="000F1CA6" w:rsidRDefault="00EF418C" w:rsidP="00EF418C">
            <w:pPr>
              <w:jc w:val="right"/>
              <w:rPr>
                <w:sz w:val="14"/>
                <w:szCs w:val="14"/>
              </w:rPr>
            </w:pPr>
            <w:r w:rsidRPr="000F1CA6">
              <w:rPr>
                <w:sz w:val="14"/>
                <w:szCs w:val="14"/>
              </w:rPr>
              <w:t xml:space="preserve">                      1,884 </w:t>
            </w:r>
          </w:p>
        </w:tc>
        <w:tc>
          <w:tcPr>
            <w:tcW w:w="94" w:type="dxa"/>
            <w:gridSpan w:val="2"/>
            <w:tcMar>
              <w:right w:w="74" w:type="dxa"/>
            </w:tcMar>
            <w:vAlign w:val="bottom"/>
          </w:tcPr>
          <w:p w14:paraId="3C5E1B91" w14:textId="77777777" w:rsidR="00EF418C" w:rsidRPr="000F1CA6" w:rsidRDefault="00EF418C" w:rsidP="00EF418C">
            <w:pPr>
              <w:jc w:val="right"/>
              <w:rPr>
                <w:sz w:val="14"/>
                <w:szCs w:val="14"/>
              </w:rPr>
            </w:pPr>
          </w:p>
        </w:tc>
        <w:tc>
          <w:tcPr>
            <w:tcW w:w="730" w:type="dxa"/>
            <w:gridSpan w:val="2"/>
            <w:tcMar>
              <w:right w:w="74" w:type="dxa"/>
            </w:tcMar>
            <w:vAlign w:val="bottom"/>
          </w:tcPr>
          <w:p w14:paraId="01544C24" w14:textId="77777777" w:rsidR="00EF418C" w:rsidRPr="000F1CA6" w:rsidRDefault="00EF418C" w:rsidP="00EF418C">
            <w:pPr>
              <w:jc w:val="right"/>
              <w:rPr>
                <w:sz w:val="14"/>
                <w:szCs w:val="14"/>
              </w:rPr>
            </w:pPr>
            <w:r w:rsidRPr="000F1CA6">
              <w:rPr>
                <w:sz w:val="14"/>
                <w:szCs w:val="14"/>
              </w:rPr>
              <w:t xml:space="preserve">                  619 </w:t>
            </w:r>
          </w:p>
        </w:tc>
        <w:tc>
          <w:tcPr>
            <w:tcW w:w="94" w:type="dxa"/>
            <w:gridSpan w:val="2"/>
            <w:tcMar>
              <w:right w:w="74" w:type="dxa"/>
            </w:tcMar>
            <w:vAlign w:val="bottom"/>
          </w:tcPr>
          <w:p w14:paraId="19F9B8FA" w14:textId="77777777" w:rsidR="00EF418C" w:rsidRPr="000F1CA6" w:rsidRDefault="00EF418C" w:rsidP="00EF418C">
            <w:pPr>
              <w:jc w:val="right"/>
              <w:rPr>
                <w:sz w:val="14"/>
                <w:szCs w:val="14"/>
              </w:rPr>
            </w:pPr>
          </w:p>
        </w:tc>
        <w:tc>
          <w:tcPr>
            <w:tcW w:w="710" w:type="dxa"/>
            <w:gridSpan w:val="2"/>
            <w:tcMar>
              <w:right w:w="74" w:type="dxa"/>
            </w:tcMar>
            <w:vAlign w:val="bottom"/>
          </w:tcPr>
          <w:p w14:paraId="1C3A15A2" w14:textId="77777777" w:rsidR="00EF418C" w:rsidRPr="000F1CA6" w:rsidRDefault="00EF418C" w:rsidP="00EF418C">
            <w:pPr>
              <w:jc w:val="right"/>
              <w:rPr>
                <w:sz w:val="14"/>
                <w:szCs w:val="14"/>
              </w:rPr>
            </w:pPr>
            <w:r w:rsidRPr="000F1CA6">
              <w:rPr>
                <w:sz w:val="14"/>
                <w:szCs w:val="14"/>
              </w:rPr>
              <w:t xml:space="preserve">              56,202 </w:t>
            </w:r>
          </w:p>
        </w:tc>
        <w:tc>
          <w:tcPr>
            <w:tcW w:w="94" w:type="dxa"/>
            <w:gridSpan w:val="2"/>
            <w:tcMar>
              <w:right w:w="74" w:type="dxa"/>
            </w:tcMar>
            <w:vAlign w:val="bottom"/>
          </w:tcPr>
          <w:p w14:paraId="7B5C996A" w14:textId="77777777" w:rsidR="00EF418C" w:rsidRPr="000F1CA6" w:rsidRDefault="00EF418C" w:rsidP="00EF418C">
            <w:pPr>
              <w:jc w:val="right"/>
              <w:rPr>
                <w:sz w:val="14"/>
                <w:szCs w:val="14"/>
              </w:rPr>
            </w:pPr>
          </w:p>
        </w:tc>
        <w:tc>
          <w:tcPr>
            <w:tcW w:w="738" w:type="dxa"/>
            <w:tcMar>
              <w:right w:w="74" w:type="dxa"/>
            </w:tcMar>
            <w:vAlign w:val="bottom"/>
          </w:tcPr>
          <w:p w14:paraId="2A766A7D" w14:textId="77777777" w:rsidR="00EF418C" w:rsidRPr="000F1CA6" w:rsidRDefault="00EF418C" w:rsidP="00EF418C">
            <w:pPr>
              <w:jc w:val="right"/>
              <w:rPr>
                <w:sz w:val="14"/>
                <w:szCs w:val="14"/>
              </w:rPr>
            </w:pPr>
            <w:r w:rsidRPr="000F1CA6">
              <w:rPr>
                <w:sz w:val="14"/>
                <w:szCs w:val="14"/>
              </w:rPr>
              <w:t xml:space="preserve">                         34,062 </w:t>
            </w:r>
          </w:p>
        </w:tc>
      </w:tr>
      <w:tr w:rsidR="00EF418C" w:rsidRPr="000F1CA6" w14:paraId="64C90985" w14:textId="77777777" w:rsidTr="00F96152">
        <w:tc>
          <w:tcPr>
            <w:tcW w:w="1604" w:type="dxa"/>
            <w:vAlign w:val="bottom"/>
          </w:tcPr>
          <w:p w14:paraId="7A7C36DF" w14:textId="77777777" w:rsidR="00EF418C" w:rsidRPr="000F1CA6" w:rsidRDefault="00EF418C" w:rsidP="00EF418C">
            <w:pPr>
              <w:rPr>
                <w:sz w:val="14"/>
                <w:szCs w:val="14"/>
                <w:lang w:val="en-GB"/>
              </w:rPr>
            </w:pPr>
            <w:r w:rsidRPr="000F1CA6">
              <w:rPr>
                <w:sz w:val="14"/>
                <w:szCs w:val="14"/>
                <w:lang w:val="en-GB"/>
              </w:rPr>
              <w:t xml:space="preserve">Construction, </w:t>
            </w:r>
          </w:p>
        </w:tc>
        <w:tc>
          <w:tcPr>
            <w:tcW w:w="660" w:type="dxa"/>
            <w:gridSpan w:val="2"/>
            <w:tcMar>
              <w:right w:w="74" w:type="dxa"/>
            </w:tcMar>
            <w:vAlign w:val="bottom"/>
          </w:tcPr>
          <w:p w14:paraId="0A521535" w14:textId="77777777" w:rsidR="00EF418C" w:rsidRPr="000F1CA6" w:rsidRDefault="00EF418C" w:rsidP="00EF418C">
            <w:pPr>
              <w:jc w:val="right"/>
              <w:rPr>
                <w:sz w:val="14"/>
                <w:szCs w:val="14"/>
              </w:rPr>
            </w:pPr>
          </w:p>
        </w:tc>
        <w:tc>
          <w:tcPr>
            <w:tcW w:w="94" w:type="dxa"/>
            <w:gridSpan w:val="3"/>
            <w:tcMar>
              <w:right w:w="74" w:type="dxa"/>
            </w:tcMar>
            <w:vAlign w:val="bottom"/>
          </w:tcPr>
          <w:p w14:paraId="0A04400A" w14:textId="77777777" w:rsidR="00EF418C" w:rsidRPr="000F1CA6" w:rsidRDefault="00EF418C" w:rsidP="00EF418C">
            <w:pPr>
              <w:jc w:val="right"/>
              <w:rPr>
                <w:sz w:val="14"/>
                <w:szCs w:val="14"/>
              </w:rPr>
            </w:pPr>
          </w:p>
        </w:tc>
        <w:tc>
          <w:tcPr>
            <w:tcW w:w="710" w:type="dxa"/>
            <w:gridSpan w:val="2"/>
            <w:tcMar>
              <w:right w:w="74" w:type="dxa"/>
            </w:tcMar>
            <w:vAlign w:val="bottom"/>
          </w:tcPr>
          <w:p w14:paraId="6019726F" w14:textId="77777777" w:rsidR="00EF418C" w:rsidRPr="000F1CA6" w:rsidRDefault="00EF418C" w:rsidP="00EF418C">
            <w:pPr>
              <w:jc w:val="right"/>
              <w:rPr>
                <w:sz w:val="14"/>
                <w:szCs w:val="14"/>
              </w:rPr>
            </w:pPr>
          </w:p>
        </w:tc>
        <w:tc>
          <w:tcPr>
            <w:tcW w:w="94" w:type="dxa"/>
            <w:gridSpan w:val="2"/>
            <w:tcMar>
              <w:right w:w="74" w:type="dxa"/>
            </w:tcMar>
            <w:vAlign w:val="bottom"/>
          </w:tcPr>
          <w:p w14:paraId="4B47EC02" w14:textId="77777777" w:rsidR="00EF418C" w:rsidRPr="000F1CA6" w:rsidRDefault="00EF418C" w:rsidP="00EF418C">
            <w:pPr>
              <w:jc w:val="right"/>
              <w:rPr>
                <w:sz w:val="14"/>
                <w:szCs w:val="14"/>
              </w:rPr>
            </w:pPr>
          </w:p>
        </w:tc>
        <w:tc>
          <w:tcPr>
            <w:tcW w:w="709" w:type="dxa"/>
            <w:gridSpan w:val="2"/>
            <w:tcMar>
              <w:right w:w="74" w:type="dxa"/>
            </w:tcMar>
            <w:vAlign w:val="bottom"/>
          </w:tcPr>
          <w:p w14:paraId="2135E0D8" w14:textId="7351F388" w:rsidR="00EF418C" w:rsidRPr="000F1CA6" w:rsidRDefault="00EF418C" w:rsidP="00EF418C">
            <w:pPr>
              <w:jc w:val="right"/>
              <w:rPr>
                <w:sz w:val="14"/>
                <w:szCs w:val="14"/>
              </w:rPr>
            </w:pPr>
            <w:r w:rsidRPr="000F1CA6">
              <w:rPr>
                <w:sz w:val="14"/>
                <w:szCs w:val="14"/>
              </w:rPr>
              <w:t xml:space="preserve">               </w:t>
            </w:r>
            <w:r w:rsidR="00E14D29">
              <w:rPr>
                <w:sz w:val="14"/>
                <w:szCs w:val="14"/>
                <w:lang w:val="mk-MK"/>
              </w:rPr>
              <w:t>4,251,369</w:t>
            </w:r>
            <w:r w:rsidRPr="000F1CA6">
              <w:rPr>
                <w:sz w:val="14"/>
                <w:szCs w:val="14"/>
              </w:rPr>
              <w:t xml:space="preserve"> </w:t>
            </w:r>
          </w:p>
        </w:tc>
        <w:tc>
          <w:tcPr>
            <w:tcW w:w="94" w:type="dxa"/>
            <w:gridSpan w:val="2"/>
            <w:tcMar>
              <w:right w:w="74" w:type="dxa"/>
            </w:tcMar>
            <w:vAlign w:val="bottom"/>
          </w:tcPr>
          <w:p w14:paraId="2AFF8953" w14:textId="77777777" w:rsidR="00EF418C" w:rsidRPr="000F1CA6" w:rsidRDefault="00EF418C" w:rsidP="00EF418C">
            <w:pPr>
              <w:jc w:val="right"/>
              <w:rPr>
                <w:sz w:val="14"/>
                <w:szCs w:val="14"/>
              </w:rPr>
            </w:pPr>
          </w:p>
        </w:tc>
        <w:tc>
          <w:tcPr>
            <w:tcW w:w="710" w:type="dxa"/>
            <w:gridSpan w:val="2"/>
            <w:tcMar>
              <w:right w:w="74" w:type="dxa"/>
            </w:tcMar>
            <w:vAlign w:val="bottom"/>
          </w:tcPr>
          <w:p w14:paraId="2843FA3D" w14:textId="77777777" w:rsidR="00EF418C" w:rsidRPr="000F1CA6" w:rsidRDefault="00EF418C" w:rsidP="00EF418C">
            <w:pPr>
              <w:jc w:val="right"/>
              <w:rPr>
                <w:sz w:val="14"/>
                <w:szCs w:val="14"/>
              </w:rPr>
            </w:pPr>
            <w:r w:rsidRPr="000F1CA6">
              <w:rPr>
                <w:sz w:val="14"/>
                <w:szCs w:val="14"/>
              </w:rPr>
              <w:t xml:space="preserve">      3,445,864 </w:t>
            </w:r>
          </w:p>
        </w:tc>
        <w:tc>
          <w:tcPr>
            <w:tcW w:w="94" w:type="dxa"/>
            <w:gridSpan w:val="2"/>
            <w:tcMar>
              <w:right w:w="74" w:type="dxa"/>
            </w:tcMar>
            <w:vAlign w:val="bottom"/>
          </w:tcPr>
          <w:p w14:paraId="52E3BBC5" w14:textId="77777777" w:rsidR="00EF418C" w:rsidRPr="000F1CA6" w:rsidRDefault="00EF418C" w:rsidP="00EF418C">
            <w:pPr>
              <w:jc w:val="right"/>
              <w:rPr>
                <w:sz w:val="14"/>
                <w:szCs w:val="14"/>
              </w:rPr>
            </w:pPr>
          </w:p>
        </w:tc>
        <w:tc>
          <w:tcPr>
            <w:tcW w:w="710" w:type="dxa"/>
            <w:gridSpan w:val="2"/>
            <w:tcMar>
              <w:right w:w="74" w:type="dxa"/>
            </w:tcMar>
            <w:vAlign w:val="bottom"/>
          </w:tcPr>
          <w:p w14:paraId="05A74498" w14:textId="77777777" w:rsidR="00EF418C" w:rsidRPr="000F1CA6" w:rsidRDefault="00EF418C" w:rsidP="00EF418C">
            <w:pPr>
              <w:jc w:val="right"/>
              <w:rPr>
                <w:sz w:val="14"/>
                <w:szCs w:val="14"/>
              </w:rPr>
            </w:pPr>
          </w:p>
        </w:tc>
        <w:tc>
          <w:tcPr>
            <w:tcW w:w="94" w:type="dxa"/>
            <w:gridSpan w:val="2"/>
            <w:tcMar>
              <w:right w:w="74" w:type="dxa"/>
            </w:tcMar>
            <w:vAlign w:val="bottom"/>
          </w:tcPr>
          <w:p w14:paraId="7CFF2E64" w14:textId="77777777" w:rsidR="00EF418C" w:rsidRPr="000F1CA6" w:rsidRDefault="00EF418C" w:rsidP="00EF418C">
            <w:pPr>
              <w:jc w:val="right"/>
              <w:rPr>
                <w:sz w:val="14"/>
                <w:szCs w:val="14"/>
              </w:rPr>
            </w:pPr>
          </w:p>
        </w:tc>
        <w:tc>
          <w:tcPr>
            <w:tcW w:w="716" w:type="dxa"/>
            <w:gridSpan w:val="2"/>
            <w:tcMar>
              <w:right w:w="74" w:type="dxa"/>
            </w:tcMar>
            <w:vAlign w:val="bottom"/>
          </w:tcPr>
          <w:p w14:paraId="64A3B4DA" w14:textId="77777777" w:rsidR="00EF418C" w:rsidRPr="000F1CA6" w:rsidRDefault="00EF418C" w:rsidP="00EF418C">
            <w:pPr>
              <w:jc w:val="right"/>
              <w:rPr>
                <w:sz w:val="14"/>
                <w:szCs w:val="14"/>
              </w:rPr>
            </w:pPr>
          </w:p>
        </w:tc>
        <w:tc>
          <w:tcPr>
            <w:tcW w:w="94" w:type="dxa"/>
            <w:gridSpan w:val="2"/>
            <w:tcMar>
              <w:right w:w="74" w:type="dxa"/>
            </w:tcMar>
            <w:vAlign w:val="bottom"/>
          </w:tcPr>
          <w:p w14:paraId="775DF937" w14:textId="77777777" w:rsidR="00EF418C" w:rsidRPr="000F1CA6" w:rsidRDefault="00EF418C" w:rsidP="00EF418C">
            <w:pPr>
              <w:jc w:val="right"/>
              <w:rPr>
                <w:sz w:val="14"/>
                <w:szCs w:val="14"/>
              </w:rPr>
            </w:pPr>
          </w:p>
        </w:tc>
        <w:tc>
          <w:tcPr>
            <w:tcW w:w="716" w:type="dxa"/>
            <w:gridSpan w:val="2"/>
            <w:tcMar>
              <w:right w:w="74" w:type="dxa"/>
            </w:tcMar>
            <w:vAlign w:val="bottom"/>
          </w:tcPr>
          <w:p w14:paraId="6B2EB401" w14:textId="77777777" w:rsidR="00EF418C" w:rsidRPr="000F1CA6" w:rsidRDefault="00EF418C" w:rsidP="00EF418C">
            <w:pPr>
              <w:jc w:val="right"/>
              <w:rPr>
                <w:sz w:val="14"/>
                <w:szCs w:val="14"/>
              </w:rPr>
            </w:pPr>
          </w:p>
        </w:tc>
        <w:tc>
          <w:tcPr>
            <w:tcW w:w="94" w:type="dxa"/>
            <w:gridSpan w:val="2"/>
            <w:tcMar>
              <w:right w:w="74" w:type="dxa"/>
            </w:tcMar>
            <w:vAlign w:val="bottom"/>
          </w:tcPr>
          <w:p w14:paraId="79BC8278" w14:textId="77777777" w:rsidR="00EF418C" w:rsidRPr="000F1CA6" w:rsidRDefault="00EF418C" w:rsidP="00EF418C">
            <w:pPr>
              <w:jc w:val="right"/>
              <w:rPr>
                <w:sz w:val="14"/>
                <w:szCs w:val="14"/>
              </w:rPr>
            </w:pPr>
          </w:p>
        </w:tc>
        <w:tc>
          <w:tcPr>
            <w:tcW w:w="710" w:type="dxa"/>
            <w:gridSpan w:val="2"/>
            <w:tcMar>
              <w:right w:w="74" w:type="dxa"/>
            </w:tcMar>
            <w:vAlign w:val="bottom"/>
          </w:tcPr>
          <w:p w14:paraId="4FE63C64" w14:textId="77777777" w:rsidR="00EF418C" w:rsidRPr="000F1CA6" w:rsidRDefault="00EF418C" w:rsidP="00EF418C">
            <w:pPr>
              <w:jc w:val="right"/>
              <w:rPr>
                <w:sz w:val="14"/>
                <w:szCs w:val="14"/>
              </w:rPr>
            </w:pPr>
          </w:p>
        </w:tc>
        <w:tc>
          <w:tcPr>
            <w:tcW w:w="94" w:type="dxa"/>
            <w:gridSpan w:val="2"/>
            <w:tcMar>
              <w:right w:w="74" w:type="dxa"/>
            </w:tcMar>
            <w:vAlign w:val="bottom"/>
          </w:tcPr>
          <w:p w14:paraId="4EA7997A" w14:textId="77777777" w:rsidR="00EF418C" w:rsidRPr="000F1CA6" w:rsidRDefault="00EF418C" w:rsidP="00EF418C">
            <w:pPr>
              <w:jc w:val="right"/>
              <w:rPr>
                <w:sz w:val="14"/>
                <w:szCs w:val="14"/>
              </w:rPr>
            </w:pPr>
          </w:p>
        </w:tc>
        <w:tc>
          <w:tcPr>
            <w:tcW w:w="716" w:type="dxa"/>
            <w:gridSpan w:val="2"/>
            <w:tcMar>
              <w:right w:w="74" w:type="dxa"/>
            </w:tcMar>
            <w:vAlign w:val="bottom"/>
          </w:tcPr>
          <w:p w14:paraId="0EB7AC4C" w14:textId="77777777" w:rsidR="00EF418C" w:rsidRPr="000F1CA6" w:rsidRDefault="00EF418C" w:rsidP="00EF418C">
            <w:pPr>
              <w:jc w:val="right"/>
              <w:rPr>
                <w:sz w:val="14"/>
                <w:szCs w:val="14"/>
              </w:rPr>
            </w:pPr>
          </w:p>
        </w:tc>
        <w:tc>
          <w:tcPr>
            <w:tcW w:w="94" w:type="dxa"/>
            <w:gridSpan w:val="2"/>
            <w:tcMar>
              <w:right w:w="74" w:type="dxa"/>
            </w:tcMar>
            <w:vAlign w:val="bottom"/>
          </w:tcPr>
          <w:p w14:paraId="3759A452" w14:textId="77777777" w:rsidR="00EF418C" w:rsidRPr="000F1CA6" w:rsidRDefault="00EF418C" w:rsidP="00EF418C">
            <w:pPr>
              <w:jc w:val="right"/>
              <w:rPr>
                <w:sz w:val="14"/>
                <w:szCs w:val="14"/>
              </w:rPr>
            </w:pPr>
          </w:p>
        </w:tc>
        <w:tc>
          <w:tcPr>
            <w:tcW w:w="710" w:type="dxa"/>
            <w:gridSpan w:val="2"/>
            <w:tcMar>
              <w:right w:w="74" w:type="dxa"/>
            </w:tcMar>
            <w:vAlign w:val="bottom"/>
          </w:tcPr>
          <w:p w14:paraId="0501A6EC" w14:textId="77777777" w:rsidR="00EF418C" w:rsidRPr="000F1CA6" w:rsidRDefault="00EF418C" w:rsidP="00EF418C">
            <w:pPr>
              <w:jc w:val="right"/>
              <w:rPr>
                <w:sz w:val="14"/>
                <w:szCs w:val="14"/>
              </w:rPr>
            </w:pPr>
          </w:p>
        </w:tc>
        <w:tc>
          <w:tcPr>
            <w:tcW w:w="94" w:type="dxa"/>
            <w:gridSpan w:val="2"/>
            <w:tcMar>
              <w:right w:w="74" w:type="dxa"/>
            </w:tcMar>
            <w:vAlign w:val="bottom"/>
          </w:tcPr>
          <w:p w14:paraId="2B6D6A00" w14:textId="77777777" w:rsidR="00EF418C" w:rsidRPr="000F1CA6" w:rsidRDefault="00EF418C" w:rsidP="00EF418C">
            <w:pPr>
              <w:jc w:val="right"/>
              <w:rPr>
                <w:sz w:val="14"/>
                <w:szCs w:val="14"/>
              </w:rPr>
            </w:pPr>
          </w:p>
        </w:tc>
        <w:tc>
          <w:tcPr>
            <w:tcW w:w="710" w:type="dxa"/>
            <w:gridSpan w:val="2"/>
            <w:tcMar>
              <w:right w:w="74" w:type="dxa"/>
            </w:tcMar>
            <w:vAlign w:val="bottom"/>
          </w:tcPr>
          <w:p w14:paraId="1F8859AB" w14:textId="77777777" w:rsidR="00EF418C" w:rsidRPr="000F1CA6" w:rsidRDefault="00EF418C" w:rsidP="00EF418C">
            <w:pPr>
              <w:jc w:val="right"/>
              <w:rPr>
                <w:sz w:val="14"/>
                <w:szCs w:val="14"/>
              </w:rPr>
            </w:pPr>
            <w:r w:rsidRPr="000F1CA6">
              <w:rPr>
                <w:sz w:val="14"/>
                <w:szCs w:val="14"/>
              </w:rPr>
              <w:t xml:space="preserve">                 2,879 </w:t>
            </w:r>
          </w:p>
        </w:tc>
        <w:tc>
          <w:tcPr>
            <w:tcW w:w="94" w:type="dxa"/>
            <w:gridSpan w:val="2"/>
            <w:tcMar>
              <w:right w:w="74" w:type="dxa"/>
            </w:tcMar>
            <w:vAlign w:val="bottom"/>
          </w:tcPr>
          <w:p w14:paraId="4CE4BC87" w14:textId="77777777" w:rsidR="00EF418C" w:rsidRPr="000F1CA6" w:rsidRDefault="00EF418C" w:rsidP="00EF418C">
            <w:pPr>
              <w:jc w:val="right"/>
              <w:rPr>
                <w:sz w:val="14"/>
                <w:szCs w:val="14"/>
              </w:rPr>
            </w:pPr>
          </w:p>
        </w:tc>
        <w:tc>
          <w:tcPr>
            <w:tcW w:w="716" w:type="dxa"/>
            <w:gridSpan w:val="2"/>
            <w:tcMar>
              <w:right w:w="74" w:type="dxa"/>
            </w:tcMar>
            <w:vAlign w:val="bottom"/>
          </w:tcPr>
          <w:p w14:paraId="7E2164DA" w14:textId="77777777" w:rsidR="00EF418C" w:rsidRPr="000F1CA6" w:rsidRDefault="00EF418C" w:rsidP="00EF418C">
            <w:pPr>
              <w:jc w:val="right"/>
              <w:rPr>
                <w:sz w:val="14"/>
                <w:szCs w:val="14"/>
              </w:rPr>
            </w:pPr>
            <w:r w:rsidRPr="000F1CA6">
              <w:rPr>
                <w:sz w:val="14"/>
                <w:szCs w:val="14"/>
              </w:rPr>
              <w:t xml:space="preserve">              2,080 </w:t>
            </w:r>
          </w:p>
        </w:tc>
        <w:tc>
          <w:tcPr>
            <w:tcW w:w="94" w:type="dxa"/>
            <w:gridSpan w:val="2"/>
            <w:tcMar>
              <w:right w:w="74" w:type="dxa"/>
            </w:tcMar>
            <w:vAlign w:val="bottom"/>
          </w:tcPr>
          <w:p w14:paraId="6226E8EB" w14:textId="77777777" w:rsidR="00EF418C" w:rsidRPr="000F1CA6" w:rsidRDefault="00EF418C" w:rsidP="00EF418C">
            <w:pPr>
              <w:jc w:val="right"/>
              <w:rPr>
                <w:sz w:val="14"/>
                <w:szCs w:val="14"/>
              </w:rPr>
            </w:pPr>
          </w:p>
        </w:tc>
        <w:tc>
          <w:tcPr>
            <w:tcW w:w="710" w:type="dxa"/>
            <w:gridSpan w:val="2"/>
            <w:tcMar>
              <w:right w:w="74" w:type="dxa"/>
            </w:tcMar>
            <w:vAlign w:val="bottom"/>
          </w:tcPr>
          <w:p w14:paraId="09C2649A" w14:textId="77777777" w:rsidR="00EF418C" w:rsidRPr="000F1CA6" w:rsidRDefault="00EF418C" w:rsidP="00EF418C">
            <w:pPr>
              <w:jc w:val="right"/>
              <w:rPr>
                <w:sz w:val="14"/>
                <w:szCs w:val="14"/>
              </w:rPr>
            </w:pPr>
            <w:r w:rsidRPr="000F1CA6">
              <w:rPr>
                <w:sz w:val="14"/>
                <w:szCs w:val="14"/>
              </w:rPr>
              <w:t xml:space="preserve">                 292 </w:t>
            </w:r>
          </w:p>
        </w:tc>
        <w:tc>
          <w:tcPr>
            <w:tcW w:w="94" w:type="dxa"/>
            <w:gridSpan w:val="2"/>
            <w:tcMar>
              <w:right w:w="74" w:type="dxa"/>
            </w:tcMar>
            <w:vAlign w:val="bottom"/>
          </w:tcPr>
          <w:p w14:paraId="019A2AA3" w14:textId="77777777" w:rsidR="00EF418C" w:rsidRPr="000F1CA6" w:rsidRDefault="00EF418C" w:rsidP="00EF418C">
            <w:pPr>
              <w:jc w:val="right"/>
              <w:rPr>
                <w:sz w:val="14"/>
                <w:szCs w:val="14"/>
              </w:rPr>
            </w:pPr>
          </w:p>
        </w:tc>
        <w:tc>
          <w:tcPr>
            <w:tcW w:w="716" w:type="dxa"/>
            <w:gridSpan w:val="2"/>
            <w:tcMar>
              <w:right w:w="74" w:type="dxa"/>
            </w:tcMar>
            <w:vAlign w:val="bottom"/>
          </w:tcPr>
          <w:p w14:paraId="126255A8" w14:textId="77777777" w:rsidR="00EF418C" w:rsidRPr="000F1CA6" w:rsidRDefault="00EF418C" w:rsidP="00EF418C">
            <w:pPr>
              <w:jc w:val="right"/>
              <w:rPr>
                <w:sz w:val="14"/>
                <w:szCs w:val="14"/>
              </w:rPr>
            </w:pPr>
            <w:r w:rsidRPr="000F1CA6">
              <w:rPr>
                <w:sz w:val="14"/>
                <w:szCs w:val="14"/>
              </w:rPr>
              <w:t xml:space="preserve">                 145 </w:t>
            </w:r>
          </w:p>
        </w:tc>
        <w:tc>
          <w:tcPr>
            <w:tcW w:w="94" w:type="dxa"/>
            <w:gridSpan w:val="2"/>
            <w:tcMar>
              <w:right w:w="74" w:type="dxa"/>
            </w:tcMar>
            <w:vAlign w:val="bottom"/>
          </w:tcPr>
          <w:p w14:paraId="617CC87A" w14:textId="77777777" w:rsidR="00EF418C" w:rsidRPr="000F1CA6" w:rsidRDefault="00EF418C" w:rsidP="00EF418C">
            <w:pPr>
              <w:jc w:val="right"/>
              <w:rPr>
                <w:sz w:val="14"/>
                <w:szCs w:val="14"/>
              </w:rPr>
            </w:pPr>
          </w:p>
        </w:tc>
        <w:tc>
          <w:tcPr>
            <w:tcW w:w="692" w:type="dxa"/>
            <w:gridSpan w:val="2"/>
            <w:tcMar>
              <w:right w:w="74" w:type="dxa"/>
            </w:tcMar>
            <w:vAlign w:val="bottom"/>
          </w:tcPr>
          <w:p w14:paraId="0B23C960" w14:textId="77777777" w:rsidR="00EF418C" w:rsidRPr="000F1CA6" w:rsidRDefault="00EF418C" w:rsidP="00EF418C">
            <w:pPr>
              <w:jc w:val="right"/>
              <w:rPr>
                <w:sz w:val="14"/>
                <w:szCs w:val="14"/>
              </w:rPr>
            </w:pPr>
            <w:r w:rsidRPr="000F1CA6">
              <w:rPr>
                <w:sz w:val="14"/>
                <w:szCs w:val="14"/>
              </w:rPr>
              <w:t xml:space="preserve">             1,042,169 </w:t>
            </w:r>
          </w:p>
        </w:tc>
        <w:tc>
          <w:tcPr>
            <w:tcW w:w="94" w:type="dxa"/>
            <w:gridSpan w:val="2"/>
            <w:tcMar>
              <w:right w:w="74" w:type="dxa"/>
            </w:tcMar>
            <w:vAlign w:val="bottom"/>
          </w:tcPr>
          <w:p w14:paraId="76F129F5" w14:textId="77777777" w:rsidR="00EF418C" w:rsidRPr="000F1CA6" w:rsidRDefault="00EF418C" w:rsidP="00EF418C">
            <w:pPr>
              <w:jc w:val="right"/>
              <w:rPr>
                <w:sz w:val="14"/>
                <w:szCs w:val="14"/>
              </w:rPr>
            </w:pPr>
          </w:p>
        </w:tc>
        <w:tc>
          <w:tcPr>
            <w:tcW w:w="730" w:type="dxa"/>
            <w:gridSpan w:val="2"/>
            <w:tcMar>
              <w:right w:w="74" w:type="dxa"/>
            </w:tcMar>
            <w:vAlign w:val="bottom"/>
          </w:tcPr>
          <w:p w14:paraId="1CE3A427" w14:textId="77777777" w:rsidR="00EF418C" w:rsidRPr="000F1CA6" w:rsidRDefault="00EF418C" w:rsidP="00EF418C">
            <w:pPr>
              <w:jc w:val="right"/>
              <w:rPr>
                <w:sz w:val="14"/>
                <w:szCs w:val="14"/>
              </w:rPr>
            </w:pPr>
            <w:r w:rsidRPr="000F1CA6">
              <w:rPr>
                <w:sz w:val="14"/>
                <w:szCs w:val="14"/>
              </w:rPr>
              <w:t xml:space="preserve">      1,316,840 </w:t>
            </w:r>
          </w:p>
        </w:tc>
        <w:tc>
          <w:tcPr>
            <w:tcW w:w="94" w:type="dxa"/>
            <w:gridSpan w:val="2"/>
            <w:tcMar>
              <w:right w:w="74" w:type="dxa"/>
            </w:tcMar>
            <w:vAlign w:val="bottom"/>
          </w:tcPr>
          <w:p w14:paraId="641D214A" w14:textId="77777777" w:rsidR="00EF418C" w:rsidRPr="000F1CA6" w:rsidRDefault="00EF418C" w:rsidP="00EF418C">
            <w:pPr>
              <w:jc w:val="right"/>
              <w:rPr>
                <w:sz w:val="14"/>
                <w:szCs w:val="14"/>
              </w:rPr>
            </w:pPr>
          </w:p>
        </w:tc>
        <w:tc>
          <w:tcPr>
            <w:tcW w:w="710" w:type="dxa"/>
            <w:gridSpan w:val="2"/>
            <w:tcMar>
              <w:right w:w="74" w:type="dxa"/>
            </w:tcMar>
            <w:vAlign w:val="bottom"/>
          </w:tcPr>
          <w:p w14:paraId="4C930BC5" w14:textId="29F899A0" w:rsidR="00EF418C" w:rsidRPr="000F1CA6" w:rsidRDefault="00EF418C" w:rsidP="00EF418C">
            <w:pPr>
              <w:jc w:val="right"/>
              <w:rPr>
                <w:sz w:val="14"/>
                <w:szCs w:val="14"/>
              </w:rPr>
            </w:pPr>
            <w:r w:rsidRPr="000F1CA6">
              <w:rPr>
                <w:sz w:val="14"/>
                <w:szCs w:val="14"/>
              </w:rPr>
              <w:t xml:space="preserve">        5</w:t>
            </w:r>
            <w:r w:rsidR="00E14D29">
              <w:rPr>
                <w:sz w:val="14"/>
                <w:szCs w:val="14"/>
                <w:lang w:val="mk-MK"/>
              </w:rPr>
              <w:t>,296,709</w:t>
            </w:r>
            <w:r w:rsidRPr="000F1CA6">
              <w:rPr>
                <w:sz w:val="14"/>
                <w:szCs w:val="14"/>
              </w:rPr>
              <w:t xml:space="preserve"> </w:t>
            </w:r>
          </w:p>
        </w:tc>
        <w:tc>
          <w:tcPr>
            <w:tcW w:w="94" w:type="dxa"/>
            <w:gridSpan w:val="2"/>
            <w:tcMar>
              <w:right w:w="74" w:type="dxa"/>
            </w:tcMar>
            <w:vAlign w:val="bottom"/>
          </w:tcPr>
          <w:p w14:paraId="40375005" w14:textId="77777777" w:rsidR="00EF418C" w:rsidRPr="000F1CA6" w:rsidRDefault="00EF418C" w:rsidP="00EF418C">
            <w:pPr>
              <w:jc w:val="right"/>
              <w:rPr>
                <w:sz w:val="14"/>
                <w:szCs w:val="14"/>
              </w:rPr>
            </w:pPr>
          </w:p>
        </w:tc>
        <w:tc>
          <w:tcPr>
            <w:tcW w:w="738" w:type="dxa"/>
            <w:tcMar>
              <w:right w:w="74" w:type="dxa"/>
            </w:tcMar>
            <w:vAlign w:val="bottom"/>
          </w:tcPr>
          <w:p w14:paraId="2505A649" w14:textId="77777777" w:rsidR="00EF418C" w:rsidRPr="000F1CA6" w:rsidRDefault="00EF418C" w:rsidP="00EF418C">
            <w:pPr>
              <w:jc w:val="right"/>
              <w:rPr>
                <w:sz w:val="14"/>
                <w:szCs w:val="14"/>
              </w:rPr>
            </w:pPr>
            <w:r w:rsidRPr="000F1CA6">
              <w:rPr>
                <w:sz w:val="14"/>
                <w:szCs w:val="14"/>
              </w:rPr>
              <w:t xml:space="preserve">                   4,764,929 </w:t>
            </w:r>
          </w:p>
        </w:tc>
      </w:tr>
      <w:tr w:rsidR="00EF418C" w:rsidRPr="000F1CA6" w14:paraId="0ED1B0F2" w14:textId="77777777" w:rsidTr="00F96152">
        <w:tc>
          <w:tcPr>
            <w:tcW w:w="1604" w:type="dxa"/>
            <w:vAlign w:val="bottom"/>
          </w:tcPr>
          <w:p w14:paraId="0F7F2CB4" w14:textId="77777777" w:rsidR="00EF418C" w:rsidRPr="000F1CA6" w:rsidRDefault="00EF418C" w:rsidP="00EF418C">
            <w:pPr>
              <w:rPr>
                <w:sz w:val="14"/>
                <w:szCs w:val="14"/>
                <w:lang w:val="en-GB"/>
              </w:rPr>
            </w:pPr>
            <w:r w:rsidRPr="000F1CA6">
              <w:rPr>
                <w:sz w:val="14"/>
                <w:szCs w:val="14"/>
                <w:lang w:val="en-GB"/>
              </w:rPr>
              <w:t>Wholesale and retail trade, repair of motor vehicles and motorcycles</w:t>
            </w:r>
          </w:p>
        </w:tc>
        <w:tc>
          <w:tcPr>
            <w:tcW w:w="660" w:type="dxa"/>
            <w:gridSpan w:val="2"/>
            <w:tcMar>
              <w:right w:w="74" w:type="dxa"/>
            </w:tcMar>
            <w:vAlign w:val="bottom"/>
          </w:tcPr>
          <w:p w14:paraId="1CE2B2C2" w14:textId="77777777" w:rsidR="00EF418C" w:rsidRPr="000F1CA6" w:rsidRDefault="00EF418C" w:rsidP="00EF418C">
            <w:pPr>
              <w:jc w:val="right"/>
              <w:rPr>
                <w:sz w:val="14"/>
                <w:szCs w:val="14"/>
              </w:rPr>
            </w:pPr>
          </w:p>
        </w:tc>
        <w:tc>
          <w:tcPr>
            <w:tcW w:w="94" w:type="dxa"/>
            <w:gridSpan w:val="3"/>
            <w:tcMar>
              <w:right w:w="74" w:type="dxa"/>
            </w:tcMar>
            <w:vAlign w:val="bottom"/>
          </w:tcPr>
          <w:p w14:paraId="3FF08D40" w14:textId="77777777" w:rsidR="00EF418C" w:rsidRPr="000F1CA6" w:rsidRDefault="00EF418C" w:rsidP="00EF418C">
            <w:pPr>
              <w:jc w:val="right"/>
              <w:rPr>
                <w:sz w:val="14"/>
                <w:szCs w:val="14"/>
              </w:rPr>
            </w:pPr>
          </w:p>
        </w:tc>
        <w:tc>
          <w:tcPr>
            <w:tcW w:w="710" w:type="dxa"/>
            <w:gridSpan w:val="2"/>
            <w:tcMar>
              <w:right w:w="74" w:type="dxa"/>
            </w:tcMar>
            <w:vAlign w:val="bottom"/>
          </w:tcPr>
          <w:p w14:paraId="0A67A2C0" w14:textId="77777777" w:rsidR="00EF418C" w:rsidRPr="000F1CA6" w:rsidRDefault="00EF418C" w:rsidP="00EF418C">
            <w:pPr>
              <w:jc w:val="right"/>
              <w:rPr>
                <w:sz w:val="14"/>
                <w:szCs w:val="14"/>
              </w:rPr>
            </w:pPr>
          </w:p>
        </w:tc>
        <w:tc>
          <w:tcPr>
            <w:tcW w:w="94" w:type="dxa"/>
            <w:gridSpan w:val="2"/>
            <w:tcMar>
              <w:right w:w="74" w:type="dxa"/>
            </w:tcMar>
            <w:vAlign w:val="bottom"/>
          </w:tcPr>
          <w:p w14:paraId="44DB52B4" w14:textId="77777777" w:rsidR="00EF418C" w:rsidRPr="000F1CA6" w:rsidRDefault="00EF418C" w:rsidP="00EF418C">
            <w:pPr>
              <w:jc w:val="right"/>
              <w:rPr>
                <w:sz w:val="14"/>
                <w:szCs w:val="14"/>
              </w:rPr>
            </w:pPr>
          </w:p>
        </w:tc>
        <w:tc>
          <w:tcPr>
            <w:tcW w:w="709" w:type="dxa"/>
            <w:gridSpan w:val="2"/>
            <w:tcMar>
              <w:right w:w="74" w:type="dxa"/>
            </w:tcMar>
            <w:vAlign w:val="bottom"/>
          </w:tcPr>
          <w:p w14:paraId="2D008AA6" w14:textId="412A5449" w:rsidR="00EF418C" w:rsidRPr="000F1CA6" w:rsidRDefault="00EF418C" w:rsidP="00EF418C">
            <w:pPr>
              <w:jc w:val="right"/>
              <w:rPr>
                <w:sz w:val="14"/>
                <w:szCs w:val="14"/>
              </w:rPr>
            </w:pPr>
            <w:r w:rsidRPr="000F1CA6">
              <w:rPr>
                <w:sz w:val="14"/>
                <w:szCs w:val="14"/>
              </w:rPr>
              <w:t xml:space="preserve">             </w:t>
            </w:r>
            <w:r w:rsidR="00E14D29">
              <w:rPr>
                <w:sz w:val="14"/>
                <w:szCs w:val="14"/>
                <w:lang w:val="mk-MK"/>
              </w:rPr>
              <w:t>10,487,450</w:t>
            </w:r>
            <w:r w:rsidRPr="000F1CA6">
              <w:rPr>
                <w:sz w:val="14"/>
                <w:szCs w:val="14"/>
              </w:rPr>
              <w:t xml:space="preserve"> </w:t>
            </w:r>
          </w:p>
        </w:tc>
        <w:tc>
          <w:tcPr>
            <w:tcW w:w="94" w:type="dxa"/>
            <w:gridSpan w:val="2"/>
            <w:tcMar>
              <w:right w:w="74" w:type="dxa"/>
            </w:tcMar>
            <w:vAlign w:val="bottom"/>
          </w:tcPr>
          <w:p w14:paraId="08D3D22F" w14:textId="77777777" w:rsidR="00EF418C" w:rsidRPr="000F1CA6" w:rsidRDefault="00EF418C" w:rsidP="00EF418C">
            <w:pPr>
              <w:jc w:val="right"/>
              <w:rPr>
                <w:sz w:val="14"/>
                <w:szCs w:val="14"/>
              </w:rPr>
            </w:pPr>
          </w:p>
        </w:tc>
        <w:tc>
          <w:tcPr>
            <w:tcW w:w="710" w:type="dxa"/>
            <w:gridSpan w:val="2"/>
            <w:tcMar>
              <w:right w:w="74" w:type="dxa"/>
            </w:tcMar>
            <w:vAlign w:val="bottom"/>
          </w:tcPr>
          <w:p w14:paraId="4132FA50" w14:textId="0EFE27FD" w:rsidR="00EF418C" w:rsidRPr="000F1CA6" w:rsidRDefault="00EF418C" w:rsidP="00EF418C">
            <w:pPr>
              <w:jc w:val="right"/>
              <w:rPr>
                <w:sz w:val="14"/>
                <w:szCs w:val="14"/>
              </w:rPr>
            </w:pPr>
            <w:r w:rsidRPr="000F1CA6">
              <w:rPr>
                <w:sz w:val="14"/>
                <w:szCs w:val="14"/>
              </w:rPr>
              <w:t xml:space="preserve">      </w:t>
            </w:r>
            <w:r w:rsidR="00E14D29">
              <w:rPr>
                <w:sz w:val="14"/>
                <w:szCs w:val="14"/>
                <w:lang w:val="mk-MK"/>
              </w:rPr>
              <w:t>9,398,147</w:t>
            </w:r>
            <w:r w:rsidRPr="000F1CA6">
              <w:rPr>
                <w:sz w:val="14"/>
                <w:szCs w:val="14"/>
              </w:rPr>
              <w:t xml:space="preserve"> </w:t>
            </w:r>
          </w:p>
        </w:tc>
        <w:tc>
          <w:tcPr>
            <w:tcW w:w="94" w:type="dxa"/>
            <w:gridSpan w:val="2"/>
            <w:tcMar>
              <w:right w:w="74" w:type="dxa"/>
            </w:tcMar>
            <w:vAlign w:val="bottom"/>
          </w:tcPr>
          <w:p w14:paraId="5BB9B377" w14:textId="77777777" w:rsidR="00EF418C" w:rsidRPr="000F1CA6" w:rsidRDefault="00EF418C" w:rsidP="00EF418C">
            <w:pPr>
              <w:jc w:val="right"/>
              <w:rPr>
                <w:sz w:val="14"/>
                <w:szCs w:val="14"/>
              </w:rPr>
            </w:pPr>
          </w:p>
        </w:tc>
        <w:tc>
          <w:tcPr>
            <w:tcW w:w="710" w:type="dxa"/>
            <w:gridSpan w:val="2"/>
            <w:tcMar>
              <w:right w:w="74" w:type="dxa"/>
            </w:tcMar>
            <w:vAlign w:val="bottom"/>
          </w:tcPr>
          <w:p w14:paraId="7E26C55A" w14:textId="77777777" w:rsidR="00EF418C" w:rsidRPr="000F1CA6" w:rsidRDefault="00EF418C" w:rsidP="00EF418C">
            <w:pPr>
              <w:jc w:val="right"/>
              <w:rPr>
                <w:sz w:val="14"/>
                <w:szCs w:val="14"/>
              </w:rPr>
            </w:pPr>
          </w:p>
        </w:tc>
        <w:tc>
          <w:tcPr>
            <w:tcW w:w="94" w:type="dxa"/>
            <w:gridSpan w:val="2"/>
            <w:tcMar>
              <w:right w:w="74" w:type="dxa"/>
            </w:tcMar>
            <w:vAlign w:val="bottom"/>
          </w:tcPr>
          <w:p w14:paraId="306E07D4" w14:textId="77777777" w:rsidR="00EF418C" w:rsidRPr="000F1CA6" w:rsidRDefault="00EF418C" w:rsidP="00EF418C">
            <w:pPr>
              <w:jc w:val="right"/>
              <w:rPr>
                <w:sz w:val="14"/>
                <w:szCs w:val="14"/>
              </w:rPr>
            </w:pPr>
          </w:p>
        </w:tc>
        <w:tc>
          <w:tcPr>
            <w:tcW w:w="716" w:type="dxa"/>
            <w:gridSpan w:val="2"/>
            <w:tcMar>
              <w:right w:w="74" w:type="dxa"/>
            </w:tcMar>
            <w:vAlign w:val="bottom"/>
          </w:tcPr>
          <w:p w14:paraId="082F2CDB" w14:textId="77777777" w:rsidR="00EF418C" w:rsidRPr="000F1CA6" w:rsidRDefault="00EF418C" w:rsidP="00EF418C">
            <w:pPr>
              <w:jc w:val="right"/>
              <w:rPr>
                <w:sz w:val="14"/>
                <w:szCs w:val="14"/>
              </w:rPr>
            </w:pPr>
          </w:p>
        </w:tc>
        <w:tc>
          <w:tcPr>
            <w:tcW w:w="94" w:type="dxa"/>
            <w:gridSpan w:val="2"/>
            <w:tcMar>
              <w:right w:w="74" w:type="dxa"/>
            </w:tcMar>
            <w:vAlign w:val="bottom"/>
          </w:tcPr>
          <w:p w14:paraId="14D8830F" w14:textId="77777777" w:rsidR="00EF418C" w:rsidRPr="000F1CA6" w:rsidRDefault="00EF418C" w:rsidP="00EF418C">
            <w:pPr>
              <w:jc w:val="right"/>
              <w:rPr>
                <w:sz w:val="14"/>
                <w:szCs w:val="14"/>
              </w:rPr>
            </w:pPr>
          </w:p>
        </w:tc>
        <w:tc>
          <w:tcPr>
            <w:tcW w:w="716" w:type="dxa"/>
            <w:gridSpan w:val="2"/>
            <w:tcMar>
              <w:right w:w="74" w:type="dxa"/>
            </w:tcMar>
            <w:vAlign w:val="bottom"/>
          </w:tcPr>
          <w:p w14:paraId="5128A473" w14:textId="77777777" w:rsidR="00EF418C" w:rsidRPr="000F1CA6" w:rsidRDefault="00EF418C" w:rsidP="00EF418C">
            <w:pPr>
              <w:jc w:val="right"/>
              <w:rPr>
                <w:sz w:val="14"/>
                <w:szCs w:val="14"/>
              </w:rPr>
            </w:pPr>
          </w:p>
        </w:tc>
        <w:tc>
          <w:tcPr>
            <w:tcW w:w="94" w:type="dxa"/>
            <w:gridSpan w:val="2"/>
            <w:tcMar>
              <w:right w:w="74" w:type="dxa"/>
            </w:tcMar>
            <w:vAlign w:val="bottom"/>
          </w:tcPr>
          <w:p w14:paraId="1F39ACFE" w14:textId="77777777" w:rsidR="00EF418C" w:rsidRPr="000F1CA6" w:rsidRDefault="00EF418C" w:rsidP="00EF418C">
            <w:pPr>
              <w:jc w:val="right"/>
              <w:rPr>
                <w:sz w:val="14"/>
                <w:szCs w:val="14"/>
              </w:rPr>
            </w:pPr>
          </w:p>
        </w:tc>
        <w:tc>
          <w:tcPr>
            <w:tcW w:w="710" w:type="dxa"/>
            <w:gridSpan w:val="2"/>
            <w:tcMar>
              <w:right w:w="74" w:type="dxa"/>
            </w:tcMar>
            <w:vAlign w:val="bottom"/>
          </w:tcPr>
          <w:p w14:paraId="02AE3E41" w14:textId="77777777" w:rsidR="00EF418C" w:rsidRPr="000F1CA6" w:rsidRDefault="00EF418C" w:rsidP="00EF418C">
            <w:pPr>
              <w:jc w:val="right"/>
              <w:rPr>
                <w:sz w:val="14"/>
                <w:szCs w:val="14"/>
              </w:rPr>
            </w:pPr>
          </w:p>
        </w:tc>
        <w:tc>
          <w:tcPr>
            <w:tcW w:w="94" w:type="dxa"/>
            <w:gridSpan w:val="2"/>
            <w:tcMar>
              <w:right w:w="74" w:type="dxa"/>
            </w:tcMar>
            <w:vAlign w:val="bottom"/>
          </w:tcPr>
          <w:p w14:paraId="7196FD01" w14:textId="77777777" w:rsidR="00EF418C" w:rsidRPr="000F1CA6" w:rsidRDefault="00EF418C" w:rsidP="00EF418C">
            <w:pPr>
              <w:jc w:val="right"/>
              <w:rPr>
                <w:sz w:val="14"/>
                <w:szCs w:val="14"/>
              </w:rPr>
            </w:pPr>
          </w:p>
        </w:tc>
        <w:tc>
          <w:tcPr>
            <w:tcW w:w="716" w:type="dxa"/>
            <w:gridSpan w:val="2"/>
            <w:tcMar>
              <w:right w:w="74" w:type="dxa"/>
            </w:tcMar>
            <w:vAlign w:val="bottom"/>
          </w:tcPr>
          <w:p w14:paraId="487514D0" w14:textId="77777777" w:rsidR="00EF418C" w:rsidRPr="000F1CA6" w:rsidRDefault="00EF418C" w:rsidP="00EF418C">
            <w:pPr>
              <w:jc w:val="right"/>
              <w:rPr>
                <w:sz w:val="14"/>
                <w:szCs w:val="14"/>
              </w:rPr>
            </w:pPr>
          </w:p>
        </w:tc>
        <w:tc>
          <w:tcPr>
            <w:tcW w:w="94" w:type="dxa"/>
            <w:gridSpan w:val="2"/>
            <w:tcMar>
              <w:right w:w="74" w:type="dxa"/>
            </w:tcMar>
            <w:vAlign w:val="bottom"/>
          </w:tcPr>
          <w:p w14:paraId="4EAC4D4C" w14:textId="77777777" w:rsidR="00EF418C" w:rsidRPr="000F1CA6" w:rsidRDefault="00EF418C" w:rsidP="00EF418C">
            <w:pPr>
              <w:jc w:val="right"/>
              <w:rPr>
                <w:sz w:val="14"/>
                <w:szCs w:val="14"/>
              </w:rPr>
            </w:pPr>
          </w:p>
        </w:tc>
        <w:tc>
          <w:tcPr>
            <w:tcW w:w="710" w:type="dxa"/>
            <w:gridSpan w:val="2"/>
            <w:tcMar>
              <w:right w:w="74" w:type="dxa"/>
            </w:tcMar>
            <w:vAlign w:val="bottom"/>
          </w:tcPr>
          <w:p w14:paraId="431E3F5D" w14:textId="77777777" w:rsidR="00EF418C" w:rsidRPr="000F1CA6" w:rsidRDefault="00EF418C" w:rsidP="00EF418C">
            <w:pPr>
              <w:jc w:val="right"/>
              <w:rPr>
                <w:sz w:val="14"/>
                <w:szCs w:val="14"/>
              </w:rPr>
            </w:pPr>
          </w:p>
        </w:tc>
        <w:tc>
          <w:tcPr>
            <w:tcW w:w="94" w:type="dxa"/>
            <w:gridSpan w:val="2"/>
            <w:tcMar>
              <w:right w:w="74" w:type="dxa"/>
            </w:tcMar>
            <w:vAlign w:val="bottom"/>
          </w:tcPr>
          <w:p w14:paraId="7A71BC0E" w14:textId="77777777" w:rsidR="00EF418C" w:rsidRPr="000F1CA6" w:rsidRDefault="00EF418C" w:rsidP="00EF418C">
            <w:pPr>
              <w:jc w:val="right"/>
              <w:rPr>
                <w:sz w:val="14"/>
                <w:szCs w:val="14"/>
              </w:rPr>
            </w:pPr>
          </w:p>
        </w:tc>
        <w:tc>
          <w:tcPr>
            <w:tcW w:w="710" w:type="dxa"/>
            <w:gridSpan w:val="2"/>
            <w:tcMar>
              <w:right w:w="74" w:type="dxa"/>
            </w:tcMar>
            <w:vAlign w:val="bottom"/>
          </w:tcPr>
          <w:p w14:paraId="78486D27" w14:textId="77777777" w:rsidR="00EF418C" w:rsidRPr="000F1CA6" w:rsidRDefault="00EF418C" w:rsidP="00EF418C">
            <w:pPr>
              <w:jc w:val="right"/>
              <w:rPr>
                <w:sz w:val="14"/>
                <w:szCs w:val="14"/>
              </w:rPr>
            </w:pPr>
            <w:r w:rsidRPr="000F1CA6">
              <w:rPr>
                <w:sz w:val="14"/>
                <w:szCs w:val="14"/>
              </w:rPr>
              <w:t xml:space="preserve">                    367 </w:t>
            </w:r>
          </w:p>
        </w:tc>
        <w:tc>
          <w:tcPr>
            <w:tcW w:w="94" w:type="dxa"/>
            <w:gridSpan w:val="2"/>
            <w:tcMar>
              <w:right w:w="74" w:type="dxa"/>
            </w:tcMar>
            <w:vAlign w:val="bottom"/>
          </w:tcPr>
          <w:p w14:paraId="0D906BFB" w14:textId="77777777" w:rsidR="00EF418C" w:rsidRPr="000F1CA6" w:rsidRDefault="00EF418C" w:rsidP="00EF418C">
            <w:pPr>
              <w:jc w:val="right"/>
              <w:rPr>
                <w:sz w:val="14"/>
                <w:szCs w:val="14"/>
              </w:rPr>
            </w:pPr>
          </w:p>
        </w:tc>
        <w:tc>
          <w:tcPr>
            <w:tcW w:w="716" w:type="dxa"/>
            <w:gridSpan w:val="2"/>
            <w:tcMar>
              <w:right w:w="74" w:type="dxa"/>
            </w:tcMar>
            <w:vAlign w:val="bottom"/>
          </w:tcPr>
          <w:p w14:paraId="788B2491" w14:textId="77777777" w:rsidR="00EF418C" w:rsidRPr="000F1CA6" w:rsidRDefault="00EF418C" w:rsidP="00EF418C">
            <w:pPr>
              <w:jc w:val="right"/>
              <w:rPr>
                <w:sz w:val="14"/>
                <w:szCs w:val="14"/>
              </w:rPr>
            </w:pPr>
            <w:r w:rsidRPr="000F1CA6">
              <w:rPr>
                <w:sz w:val="14"/>
                <w:szCs w:val="14"/>
              </w:rPr>
              <w:t xml:space="preserve">                 167 </w:t>
            </w:r>
          </w:p>
        </w:tc>
        <w:tc>
          <w:tcPr>
            <w:tcW w:w="94" w:type="dxa"/>
            <w:gridSpan w:val="2"/>
            <w:tcMar>
              <w:right w:w="74" w:type="dxa"/>
            </w:tcMar>
            <w:vAlign w:val="bottom"/>
          </w:tcPr>
          <w:p w14:paraId="0D06CB36" w14:textId="77777777" w:rsidR="00EF418C" w:rsidRPr="000F1CA6" w:rsidRDefault="00EF418C" w:rsidP="00EF418C">
            <w:pPr>
              <w:jc w:val="right"/>
              <w:rPr>
                <w:sz w:val="14"/>
                <w:szCs w:val="14"/>
              </w:rPr>
            </w:pPr>
          </w:p>
        </w:tc>
        <w:tc>
          <w:tcPr>
            <w:tcW w:w="710" w:type="dxa"/>
            <w:gridSpan w:val="2"/>
            <w:tcMar>
              <w:right w:w="74" w:type="dxa"/>
            </w:tcMar>
            <w:vAlign w:val="bottom"/>
          </w:tcPr>
          <w:p w14:paraId="58AE85E5" w14:textId="77777777" w:rsidR="00EF418C" w:rsidRPr="000F1CA6" w:rsidRDefault="00EF418C" w:rsidP="00EF418C">
            <w:pPr>
              <w:jc w:val="right"/>
              <w:rPr>
                <w:sz w:val="14"/>
                <w:szCs w:val="14"/>
              </w:rPr>
            </w:pPr>
            <w:r w:rsidRPr="000F1CA6">
              <w:rPr>
                <w:sz w:val="14"/>
                <w:szCs w:val="14"/>
              </w:rPr>
              <w:t xml:space="preserve">     1,074,576 </w:t>
            </w:r>
          </w:p>
        </w:tc>
        <w:tc>
          <w:tcPr>
            <w:tcW w:w="94" w:type="dxa"/>
            <w:gridSpan w:val="2"/>
            <w:tcMar>
              <w:right w:w="74" w:type="dxa"/>
            </w:tcMar>
            <w:vAlign w:val="bottom"/>
          </w:tcPr>
          <w:p w14:paraId="3A5393A2" w14:textId="77777777" w:rsidR="00EF418C" w:rsidRPr="000F1CA6" w:rsidRDefault="00EF418C" w:rsidP="00EF418C">
            <w:pPr>
              <w:jc w:val="right"/>
              <w:rPr>
                <w:sz w:val="14"/>
                <w:szCs w:val="14"/>
              </w:rPr>
            </w:pPr>
          </w:p>
        </w:tc>
        <w:tc>
          <w:tcPr>
            <w:tcW w:w="716" w:type="dxa"/>
            <w:gridSpan w:val="2"/>
            <w:tcMar>
              <w:right w:w="74" w:type="dxa"/>
            </w:tcMar>
            <w:vAlign w:val="bottom"/>
          </w:tcPr>
          <w:p w14:paraId="335387D7" w14:textId="77777777" w:rsidR="00EF418C" w:rsidRPr="000F1CA6" w:rsidRDefault="00EF418C" w:rsidP="00EF418C">
            <w:pPr>
              <w:jc w:val="right"/>
              <w:rPr>
                <w:sz w:val="14"/>
                <w:szCs w:val="14"/>
              </w:rPr>
            </w:pPr>
            <w:r w:rsidRPr="000F1CA6">
              <w:rPr>
                <w:sz w:val="14"/>
                <w:szCs w:val="14"/>
              </w:rPr>
              <w:t xml:space="preserve">        833,751 </w:t>
            </w:r>
          </w:p>
        </w:tc>
        <w:tc>
          <w:tcPr>
            <w:tcW w:w="94" w:type="dxa"/>
            <w:gridSpan w:val="2"/>
            <w:tcMar>
              <w:right w:w="74" w:type="dxa"/>
            </w:tcMar>
            <w:vAlign w:val="bottom"/>
          </w:tcPr>
          <w:p w14:paraId="268F22B7" w14:textId="77777777" w:rsidR="00EF418C" w:rsidRPr="000F1CA6" w:rsidRDefault="00EF418C" w:rsidP="00EF418C">
            <w:pPr>
              <w:jc w:val="right"/>
              <w:rPr>
                <w:sz w:val="14"/>
                <w:szCs w:val="14"/>
              </w:rPr>
            </w:pPr>
          </w:p>
        </w:tc>
        <w:tc>
          <w:tcPr>
            <w:tcW w:w="692" w:type="dxa"/>
            <w:gridSpan w:val="2"/>
            <w:tcMar>
              <w:right w:w="74" w:type="dxa"/>
            </w:tcMar>
            <w:vAlign w:val="bottom"/>
          </w:tcPr>
          <w:p w14:paraId="5C3397A0" w14:textId="77777777" w:rsidR="00EF418C" w:rsidRPr="000F1CA6" w:rsidRDefault="00EF418C" w:rsidP="00EF418C">
            <w:pPr>
              <w:jc w:val="right"/>
              <w:rPr>
                <w:sz w:val="14"/>
                <w:szCs w:val="14"/>
              </w:rPr>
            </w:pPr>
            <w:r w:rsidRPr="000F1CA6">
              <w:rPr>
                <w:sz w:val="14"/>
                <w:szCs w:val="14"/>
              </w:rPr>
              <w:t xml:space="preserve">             1,690,552 </w:t>
            </w:r>
          </w:p>
        </w:tc>
        <w:tc>
          <w:tcPr>
            <w:tcW w:w="94" w:type="dxa"/>
            <w:gridSpan w:val="2"/>
            <w:tcMar>
              <w:right w:w="74" w:type="dxa"/>
            </w:tcMar>
            <w:vAlign w:val="bottom"/>
          </w:tcPr>
          <w:p w14:paraId="424CCA76" w14:textId="77777777" w:rsidR="00EF418C" w:rsidRPr="000F1CA6" w:rsidRDefault="00EF418C" w:rsidP="00EF418C">
            <w:pPr>
              <w:jc w:val="right"/>
              <w:rPr>
                <w:sz w:val="14"/>
                <w:szCs w:val="14"/>
              </w:rPr>
            </w:pPr>
          </w:p>
        </w:tc>
        <w:tc>
          <w:tcPr>
            <w:tcW w:w="730" w:type="dxa"/>
            <w:gridSpan w:val="2"/>
            <w:tcMar>
              <w:right w:w="74" w:type="dxa"/>
            </w:tcMar>
            <w:vAlign w:val="bottom"/>
          </w:tcPr>
          <w:p w14:paraId="16FFFBF1" w14:textId="77777777" w:rsidR="00EF418C" w:rsidRPr="000F1CA6" w:rsidRDefault="00EF418C" w:rsidP="00EF418C">
            <w:pPr>
              <w:jc w:val="right"/>
              <w:rPr>
                <w:sz w:val="14"/>
                <w:szCs w:val="14"/>
              </w:rPr>
            </w:pPr>
            <w:r w:rsidRPr="000F1CA6">
              <w:rPr>
                <w:sz w:val="14"/>
                <w:szCs w:val="14"/>
              </w:rPr>
              <w:t xml:space="preserve">      1,598,412 </w:t>
            </w:r>
          </w:p>
        </w:tc>
        <w:tc>
          <w:tcPr>
            <w:tcW w:w="94" w:type="dxa"/>
            <w:gridSpan w:val="2"/>
            <w:tcMar>
              <w:right w:w="74" w:type="dxa"/>
            </w:tcMar>
            <w:vAlign w:val="bottom"/>
          </w:tcPr>
          <w:p w14:paraId="757115AE" w14:textId="77777777" w:rsidR="00EF418C" w:rsidRPr="000F1CA6" w:rsidRDefault="00EF418C" w:rsidP="00EF418C">
            <w:pPr>
              <w:jc w:val="right"/>
              <w:rPr>
                <w:sz w:val="14"/>
                <w:szCs w:val="14"/>
              </w:rPr>
            </w:pPr>
          </w:p>
        </w:tc>
        <w:tc>
          <w:tcPr>
            <w:tcW w:w="710" w:type="dxa"/>
            <w:gridSpan w:val="2"/>
            <w:tcMar>
              <w:right w:w="74" w:type="dxa"/>
            </w:tcMar>
            <w:vAlign w:val="bottom"/>
          </w:tcPr>
          <w:p w14:paraId="0E5998D8" w14:textId="4750C876" w:rsidR="00EF418C" w:rsidRPr="000F1CA6" w:rsidRDefault="00EF418C" w:rsidP="00EF418C">
            <w:pPr>
              <w:jc w:val="right"/>
              <w:rPr>
                <w:sz w:val="14"/>
                <w:szCs w:val="14"/>
              </w:rPr>
            </w:pPr>
            <w:r w:rsidRPr="000F1CA6">
              <w:rPr>
                <w:sz w:val="14"/>
                <w:szCs w:val="14"/>
              </w:rPr>
              <w:t xml:space="preserve">     </w:t>
            </w:r>
            <w:r w:rsidR="00322687">
              <w:rPr>
                <w:sz w:val="14"/>
                <w:szCs w:val="14"/>
                <w:lang w:val="mk-MK"/>
              </w:rPr>
              <w:t>13,252,945</w:t>
            </w:r>
            <w:r w:rsidRPr="000F1CA6">
              <w:rPr>
                <w:sz w:val="14"/>
                <w:szCs w:val="14"/>
              </w:rPr>
              <w:t xml:space="preserve"> </w:t>
            </w:r>
          </w:p>
        </w:tc>
        <w:tc>
          <w:tcPr>
            <w:tcW w:w="94" w:type="dxa"/>
            <w:gridSpan w:val="2"/>
            <w:tcMar>
              <w:right w:w="74" w:type="dxa"/>
            </w:tcMar>
            <w:vAlign w:val="bottom"/>
          </w:tcPr>
          <w:p w14:paraId="1E4947D9" w14:textId="77777777" w:rsidR="00EF418C" w:rsidRPr="000F1CA6" w:rsidRDefault="00EF418C" w:rsidP="00EF418C">
            <w:pPr>
              <w:jc w:val="right"/>
              <w:rPr>
                <w:sz w:val="14"/>
                <w:szCs w:val="14"/>
              </w:rPr>
            </w:pPr>
          </w:p>
        </w:tc>
        <w:tc>
          <w:tcPr>
            <w:tcW w:w="738" w:type="dxa"/>
            <w:tcMar>
              <w:right w:w="74" w:type="dxa"/>
            </w:tcMar>
            <w:vAlign w:val="bottom"/>
          </w:tcPr>
          <w:p w14:paraId="7C561E34" w14:textId="01272F83" w:rsidR="00EF418C" w:rsidRPr="000F1CA6" w:rsidRDefault="00EF418C" w:rsidP="00EF418C">
            <w:pPr>
              <w:jc w:val="right"/>
              <w:rPr>
                <w:sz w:val="14"/>
                <w:szCs w:val="14"/>
              </w:rPr>
            </w:pPr>
            <w:r w:rsidRPr="000F1CA6">
              <w:rPr>
                <w:sz w:val="14"/>
                <w:szCs w:val="14"/>
              </w:rPr>
              <w:t xml:space="preserve">                 </w:t>
            </w:r>
            <w:r w:rsidR="00322687">
              <w:rPr>
                <w:sz w:val="14"/>
                <w:szCs w:val="14"/>
                <w:lang w:val="mk-MK"/>
              </w:rPr>
              <w:t>11,830,477</w:t>
            </w:r>
            <w:r w:rsidRPr="000F1CA6">
              <w:rPr>
                <w:sz w:val="14"/>
                <w:szCs w:val="14"/>
              </w:rPr>
              <w:t xml:space="preserve"> </w:t>
            </w:r>
          </w:p>
        </w:tc>
      </w:tr>
      <w:tr w:rsidR="00EF418C" w:rsidRPr="000F1CA6" w14:paraId="784B46FA" w14:textId="77777777" w:rsidTr="00F96152">
        <w:tc>
          <w:tcPr>
            <w:tcW w:w="1604" w:type="dxa"/>
            <w:vAlign w:val="bottom"/>
          </w:tcPr>
          <w:p w14:paraId="1D7DF7BA" w14:textId="77777777" w:rsidR="00EF418C" w:rsidRPr="000F1CA6" w:rsidRDefault="00EF418C" w:rsidP="00EF418C">
            <w:pPr>
              <w:rPr>
                <w:sz w:val="14"/>
                <w:szCs w:val="14"/>
                <w:lang w:val="en-GB"/>
              </w:rPr>
            </w:pPr>
            <w:r w:rsidRPr="000F1CA6">
              <w:rPr>
                <w:sz w:val="14"/>
                <w:szCs w:val="14"/>
                <w:lang w:val="en-GB"/>
              </w:rPr>
              <w:t>Transportation and storage</w:t>
            </w:r>
          </w:p>
        </w:tc>
        <w:tc>
          <w:tcPr>
            <w:tcW w:w="660" w:type="dxa"/>
            <w:gridSpan w:val="2"/>
            <w:tcMar>
              <w:right w:w="74" w:type="dxa"/>
            </w:tcMar>
            <w:vAlign w:val="bottom"/>
          </w:tcPr>
          <w:p w14:paraId="04955CD0" w14:textId="77777777" w:rsidR="00EF418C" w:rsidRPr="000F1CA6" w:rsidRDefault="00EF418C" w:rsidP="00EF418C">
            <w:pPr>
              <w:jc w:val="right"/>
              <w:rPr>
                <w:sz w:val="14"/>
                <w:szCs w:val="14"/>
              </w:rPr>
            </w:pPr>
          </w:p>
        </w:tc>
        <w:tc>
          <w:tcPr>
            <w:tcW w:w="94" w:type="dxa"/>
            <w:gridSpan w:val="3"/>
            <w:tcMar>
              <w:right w:w="74" w:type="dxa"/>
            </w:tcMar>
            <w:vAlign w:val="bottom"/>
          </w:tcPr>
          <w:p w14:paraId="71163A8D" w14:textId="77777777" w:rsidR="00EF418C" w:rsidRPr="000F1CA6" w:rsidRDefault="00EF418C" w:rsidP="00EF418C">
            <w:pPr>
              <w:jc w:val="right"/>
              <w:rPr>
                <w:sz w:val="14"/>
                <w:szCs w:val="14"/>
              </w:rPr>
            </w:pPr>
          </w:p>
        </w:tc>
        <w:tc>
          <w:tcPr>
            <w:tcW w:w="710" w:type="dxa"/>
            <w:gridSpan w:val="2"/>
            <w:tcMar>
              <w:right w:w="74" w:type="dxa"/>
            </w:tcMar>
            <w:vAlign w:val="bottom"/>
          </w:tcPr>
          <w:p w14:paraId="7CD12CC1" w14:textId="77777777" w:rsidR="00EF418C" w:rsidRPr="000F1CA6" w:rsidRDefault="00EF418C" w:rsidP="00EF418C">
            <w:pPr>
              <w:jc w:val="right"/>
              <w:rPr>
                <w:sz w:val="14"/>
                <w:szCs w:val="14"/>
              </w:rPr>
            </w:pPr>
          </w:p>
        </w:tc>
        <w:tc>
          <w:tcPr>
            <w:tcW w:w="94" w:type="dxa"/>
            <w:gridSpan w:val="2"/>
            <w:tcMar>
              <w:right w:w="74" w:type="dxa"/>
            </w:tcMar>
            <w:vAlign w:val="bottom"/>
          </w:tcPr>
          <w:p w14:paraId="7FAED9ED" w14:textId="77777777" w:rsidR="00EF418C" w:rsidRPr="000F1CA6" w:rsidRDefault="00EF418C" w:rsidP="00EF418C">
            <w:pPr>
              <w:jc w:val="right"/>
              <w:rPr>
                <w:sz w:val="14"/>
                <w:szCs w:val="14"/>
              </w:rPr>
            </w:pPr>
          </w:p>
        </w:tc>
        <w:tc>
          <w:tcPr>
            <w:tcW w:w="709" w:type="dxa"/>
            <w:gridSpan w:val="2"/>
            <w:tcMar>
              <w:right w:w="74" w:type="dxa"/>
            </w:tcMar>
            <w:vAlign w:val="bottom"/>
          </w:tcPr>
          <w:p w14:paraId="71EB5600" w14:textId="5756637E" w:rsidR="00EF418C" w:rsidRPr="000F1CA6" w:rsidRDefault="00EF418C" w:rsidP="00EF418C">
            <w:pPr>
              <w:jc w:val="right"/>
              <w:rPr>
                <w:sz w:val="14"/>
                <w:szCs w:val="14"/>
              </w:rPr>
            </w:pPr>
            <w:r w:rsidRPr="000F1CA6">
              <w:rPr>
                <w:sz w:val="14"/>
                <w:szCs w:val="14"/>
              </w:rPr>
              <w:t xml:space="preserve">               </w:t>
            </w:r>
            <w:r w:rsidR="00E14D29">
              <w:rPr>
                <w:sz w:val="14"/>
                <w:szCs w:val="14"/>
                <w:lang w:val="mk-MK"/>
              </w:rPr>
              <w:t>1,161,161</w:t>
            </w:r>
            <w:r w:rsidRPr="000F1CA6">
              <w:rPr>
                <w:sz w:val="14"/>
                <w:szCs w:val="14"/>
              </w:rPr>
              <w:t xml:space="preserve"> </w:t>
            </w:r>
          </w:p>
        </w:tc>
        <w:tc>
          <w:tcPr>
            <w:tcW w:w="94" w:type="dxa"/>
            <w:gridSpan w:val="2"/>
            <w:tcMar>
              <w:right w:w="74" w:type="dxa"/>
            </w:tcMar>
            <w:vAlign w:val="bottom"/>
          </w:tcPr>
          <w:p w14:paraId="6C4F3668" w14:textId="77777777" w:rsidR="00EF418C" w:rsidRPr="000F1CA6" w:rsidRDefault="00EF418C" w:rsidP="00EF418C">
            <w:pPr>
              <w:jc w:val="right"/>
              <w:rPr>
                <w:sz w:val="14"/>
                <w:szCs w:val="14"/>
              </w:rPr>
            </w:pPr>
          </w:p>
        </w:tc>
        <w:tc>
          <w:tcPr>
            <w:tcW w:w="710" w:type="dxa"/>
            <w:gridSpan w:val="2"/>
            <w:tcMar>
              <w:right w:w="74" w:type="dxa"/>
            </w:tcMar>
            <w:vAlign w:val="bottom"/>
          </w:tcPr>
          <w:p w14:paraId="35E73017" w14:textId="77777777" w:rsidR="00EF418C" w:rsidRPr="000F1CA6" w:rsidRDefault="00EF418C" w:rsidP="00EF418C">
            <w:pPr>
              <w:jc w:val="right"/>
              <w:rPr>
                <w:sz w:val="14"/>
                <w:szCs w:val="14"/>
              </w:rPr>
            </w:pPr>
            <w:r w:rsidRPr="000F1CA6">
              <w:rPr>
                <w:sz w:val="14"/>
                <w:szCs w:val="14"/>
              </w:rPr>
              <w:t xml:space="preserve">         818,643 </w:t>
            </w:r>
          </w:p>
        </w:tc>
        <w:tc>
          <w:tcPr>
            <w:tcW w:w="94" w:type="dxa"/>
            <w:gridSpan w:val="2"/>
            <w:tcMar>
              <w:right w:w="74" w:type="dxa"/>
            </w:tcMar>
            <w:vAlign w:val="bottom"/>
          </w:tcPr>
          <w:p w14:paraId="012CA306" w14:textId="77777777" w:rsidR="00EF418C" w:rsidRPr="000F1CA6" w:rsidRDefault="00EF418C" w:rsidP="00EF418C">
            <w:pPr>
              <w:jc w:val="right"/>
              <w:rPr>
                <w:sz w:val="14"/>
                <w:szCs w:val="14"/>
              </w:rPr>
            </w:pPr>
          </w:p>
        </w:tc>
        <w:tc>
          <w:tcPr>
            <w:tcW w:w="710" w:type="dxa"/>
            <w:gridSpan w:val="2"/>
            <w:tcMar>
              <w:right w:w="74" w:type="dxa"/>
            </w:tcMar>
            <w:vAlign w:val="bottom"/>
          </w:tcPr>
          <w:p w14:paraId="2876C74B" w14:textId="77777777" w:rsidR="00EF418C" w:rsidRPr="000F1CA6" w:rsidRDefault="00EF418C" w:rsidP="00EF418C">
            <w:pPr>
              <w:jc w:val="right"/>
              <w:rPr>
                <w:sz w:val="14"/>
                <w:szCs w:val="14"/>
              </w:rPr>
            </w:pPr>
          </w:p>
        </w:tc>
        <w:tc>
          <w:tcPr>
            <w:tcW w:w="94" w:type="dxa"/>
            <w:gridSpan w:val="2"/>
            <w:tcMar>
              <w:right w:w="74" w:type="dxa"/>
            </w:tcMar>
            <w:vAlign w:val="bottom"/>
          </w:tcPr>
          <w:p w14:paraId="6FC83EDE" w14:textId="77777777" w:rsidR="00EF418C" w:rsidRPr="000F1CA6" w:rsidRDefault="00EF418C" w:rsidP="00EF418C">
            <w:pPr>
              <w:jc w:val="right"/>
              <w:rPr>
                <w:sz w:val="14"/>
                <w:szCs w:val="14"/>
              </w:rPr>
            </w:pPr>
          </w:p>
        </w:tc>
        <w:tc>
          <w:tcPr>
            <w:tcW w:w="716" w:type="dxa"/>
            <w:gridSpan w:val="2"/>
            <w:tcMar>
              <w:right w:w="74" w:type="dxa"/>
            </w:tcMar>
            <w:vAlign w:val="bottom"/>
          </w:tcPr>
          <w:p w14:paraId="7020BFF2" w14:textId="77777777" w:rsidR="00EF418C" w:rsidRPr="000F1CA6" w:rsidRDefault="00EF418C" w:rsidP="00EF418C">
            <w:pPr>
              <w:jc w:val="right"/>
              <w:rPr>
                <w:sz w:val="14"/>
                <w:szCs w:val="14"/>
              </w:rPr>
            </w:pPr>
          </w:p>
        </w:tc>
        <w:tc>
          <w:tcPr>
            <w:tcW w:w="94" w:type="dxa"/>
            <w:gridSpan w:val="2"/>
            <w:tcMar>
              <w:right w:w="74" w:type="dxa"/>
            </w:tcMar>
            <w:vAlign w:val="bottom"/>
          </w:tcPr>
          <w:p w14:paraId="3370A1B9" w14:textId="77777777" w:rsidR="00EF418C" w:rsidRPr="000F1CA6" w:rsidRDefault="00EF418C" w:rsidP="00EF418C">
            <w:pPr>
              <w:jc w:val="right"/>
              <w:rPr>
                <w:sz w:val="14"/>
                <w:szCs w:val="14"/>
              </w:rPr>
            </w:pPr>
          </w:p>
        </w:tc>
        <w:tc>
          <w:tcPr>
            <w:tcW w:w="716" w:type="dxa"/>
            <w:gridSpan w:val="2"/>
            <w:tcMar>
              <w:right w:w="74" w:type="dxa"/>
            </w:tcMar>
            <w:vAlign w:val="bottom"/>
          </w:tcPr>
          <w:p w14:paraId="02F904F6" w14:textId="77777777" w:rsidR="00EF418C" w:rsidRPr="000F1CA6" w:rsidRDefault="00EF418C" w:rsidP="00EF418C">
            <w:pPr>
              <w:jc w:val="right"/>
              <w:rPr>
                <w:sz w:val="14"/>
                <w:szCs w:val="14"/>
              </w:rPr>
            </w:pPr>
          </w:p>
        </w:tc>
        <w:tc>
          <w:tcPr>
            <w:tcW w:w="94" w:type="dxa"/>
            <w:gridSpan w:val="2"/>
            <w:tcMar>
              <w:right w:w="74" w:type="dxa"/>
            </w:tcMar>
            <w:vAlign w:val="bottom"/>
          </w:tcPr>
          <w:p w14:paraId="2640012C" w14:textId="77777777" w:rsidR="00EF418C" w:rsidRPr="000F1CA6" w:rsidRDefault="00EF418C" w:rsidP="00EF418C">
            <w:pPr>
              <w:jc w:val="right"/>
              <w:rPr>
                <w:sz w:val="14"/>
                <w:szCs w:val="14"/>
              </w:rPr>
            </w:pPr>
          </w:p>
        </w:tc>
        <w:tc>
          <w:tcPr>
            <w:tcW w:w="710" w:type="dxa"/>
            <w:gridSpan w:val="2"/>
            <w:tcMar>
              <w:right w:w="74" w:type="dxa"/>
            </w:tcMar>
            <w:vAlign w:val="bottom"/>
          </w:tcPr>
          <w:p w14:paraId="0079CA7C" w14:textId="77777777" w:rsidR="00EF418C" w:rsidRPr="000F1CA6" w:rsidRDefault="00EF418C" w:rsidP="00EF418C">
            <w:pPr>
              <w:jc w:val="right"/>
              <w:rPr>
                <w:sz w:val="14"/>
                <w:szCs w:val="14"/>
              </w:rPr>
            </w:pPr>
          </w:p>
        </w:tc>
        <w:tc>
          <w:tcPr>
            <w:tcW w:w="94" w:type="dxa"/>
            <w:gridSpan w:val="2"/>
            <w:tcMar>
              <w:right w:w="74" w:type="dxa"/>
            </w:tcMar>
            <w:vAlign w:val="bottom"/>
          </w:tcPr>
          <w:p w14:paraId="5B59A4D4" w14:textId="77777777" w:rsidR="00EF418C" w:rsidRPr="000F1CA6" w:rsidRDefault="00EF418C" w:rsidP="00EF418C">
            <w:pPr>
              <w:jc w:val="right"/>
              <w:rPr>
                <w:sz w:val="14"/>
                <w:szCs w:val="14"/>
              </w:rPr>
            </w:pPr>
          </w:p>
        </w:tc>
        <w:tc>
          <w:tcPr>
            <w:tcW w:w="716" w:type="dxa"/>
            <w:gridSpan w:val="2"/>
            <w:tcMar>
              <w:right w:w="74" w:type="dxa"/>
            </w:tcMar>
            <w:vAlign w:val="bottom"/>
          </w:tcPr>
          <w:p w14:paraId="1915322F" w14:textId="77777777" w:rsidR="00EF418C" w:rsidRPr="000F1CA6" w:rsidRDefault="00EF418C" w:rsidP="00EF418C">
            <w:pPr>
              <w:jc w:val="right"/>
              <w:rPr>
                <w:sz w:val="14"/>
                <w:szCs w:val="14"/>
              </w:rPr>
            </w:pPr>
          </w:p>
        </w:tc>
        <w:tc>
          <w:tcPr>
            <w:tcW w:w="94" w:type="dxa"/>
            <w:gridSpan w:val="2"/>
            <w:tcMar>
              <w:right w:w="74" w:type="dxa"/>
            </w:tcMar>
            <w:vAlign w:val="bottom"/>
          </w:tcPr>
          <w:p w14:paraId="5D32F9DB" w14:textId="77777777" w:rsidR="00EF418C" w:rsidRPr="000F1CA6" w:rsidRDefault="00EF418C" w:rsidP="00EF418C">
            <w:pPr>
              <w:jc w:val="right"/>
              <w:rPr>
                <w:sz w:val="14"/>
                <w:szCs w:val="14"/>
              </w:rPr>
            </w:pPr>
          </w:p>
        </w:tc>
        <w:tc>
          <w:tcPr>
            <w:tcW w:w="710" w:type="dxa"/>
            <w:gridSpan w:val="2"/>
            <w:tcMar>
              <w:right w:w="74" w:type="dxa"/>
            </w:tcMar>
            <w:vAlign w:val="bottom"/>
          </w:tcPr>
          <w:p w14:paraId="07A83D06" w14:textId="77777777" w:rsidR="00EF418C" w:rsidRPr="000F1CA6" w:rsidRDefault="00EF418C" w:rsidP="00EF418C">
            <w:pPr>
              <w:jc w:val="right"/>
              <w:rPr>
                <w:sz w:val="14"/>
                <w:szCs w:val="14"/>
              </w:rPr>
            </w:pPr>
          </w:p>
        </w:tc>
        <w:tc>
          <w:tcPr>
            <w:tcW w:w="94" w:type="dxa"/>
            <w:gridSpan w:val="2"/>
            <w:tcMar>
              <w:right w:w="74" w:type="dxa"/>
            </w:tcMar>
            <w:vAlign w:val="bottom"/>
          </w:tcPr>
          <w:p w14:paraId="5C39C953" w14:textId="77777777" w:rsidR="00EF418C" w:rsidRPr="000F1CA6" w:rsidRDefault="00EF418C" w:rsidP="00EF418C">
            <w:pPr>
              <w:jc w:val="right"/>
              <w:rPr>
                <w:sz w:val="14"/>
                <w:szCs w:val="14"/>
              </w:rPr>
            </w:pPr>
          </w:p>
        </w:tc>
        <w:tc>
          <w:tcPr>
            <w:tcW w:w="710" w:type="dxa"/>
            <w:gridSpan w:val="2"/>
            <w:tcMar>
              <w:right w:w="74" w:type="dxa"/>
            </w:tcMar>
            <w:vAlign w:val="bottom"/>
          </w:tcPr>
          <w:p w14:paraId="2FED4D32" w14:textId="77777777" w:rsidR="00EF418C" w:rsidRPr="000F1CA6" w:rsidRDefault="00EF418C" w:rsidP="00EF418C">
            <w:pPr>
              <w:jc w:val="right"/>
              <w:rPr>
                <w:sz w:val="14"/>
                <w:szCs w:val="14"/>
              </w:rPr>
            </w:pPr>
            <w:r w:rsidRPr="000F1CA6">
              <w:rPr>
                <w:sz w:val="14"/>
                <w:szCs w:val="14"/>
              </w:rPr>
              <w:t xml:space="preserve">                        -   </w:t>
            </w:r>
          </w:p>
        </w:tc>
        <w:tc>
          <w:tcPr>
            <w:tcW w:w="94" w:type="dxa"/>
            <w:gridSpan w:val="2"/>
            <w:tcMar>
              <w:right w:w="74" w:type="dxa"/>
            </w:tcMar>
            <w:vAlign w:val="bottom"/>
          </w:tcPr>
          <w:p w14:paraId="3DB73B0D" w14:textId="77777777" w:rsidR="00EF418C" w:rsidRPr="000F1CA6" w:rsidRDefault="00EF418C" w:rsidP="00EF418C">
            <w:pPr>
              <w:jc w:val="right"/>
              <w:rPr>
                <w:sz w:val="14"/>
                <w:szCs w:val="14"/>
              </w:rPr>
            </w:pPr>
          </w:p>
        </w:tc>
        <w:tc>
          <w:tcPr>
            <w:tcW w:w="716" w:type="dxa"/>
            <w:gridSpan w:val="2"/>
            <w:tcMar>
              <w:right w:w="74" w:type="dxa"/>
            </w:tcMar>
            <w:vAlign w:val="bottom"/>
          </w:tcPr>
          <w:p w14:paraId="39612AEE" w14:textId="77777777" w:rsidR="00EF418C" w:rsidRPr="000F1CA6" w:rsidRDefault="00EF418C" w:rsidP="00EF418C">
            <w:pPr>
              <w:jc w:val="right"/>
              <w:rPr>
                <w:sz w:val="14"/>
                <w:szCs w:val="14"/>
              </w:rPr>
            </w:pPr>
            <w:r w:rsidRPr="000F1CA6">
              <w:rPr>
                <w:sz w:val="14"/>
                <w:szCs w:val="14"/>
              </w:rPr>
              <w:t xml:space="preserve">                    90 </w:t>
            </w:r>
          </w:p>
        </w:tc>
        <w:tc>
          <w:tcPr>
            <w:tcW w:w="94" w:type="dxa"/>
            <w:gridSpan w:val="2"/>
            <w:tcMar>
              <w:right w:w="74" w:type="dxa"/>
            </w:tcMar>
            <w:vAlign w:val="bottom"/>
          </w:tcPr>
          <w:p w14:paraId="5FB8B1B1" w14:textId="77777777" w:rsidR="00EF418C" w:rsidRPr="000F1CA6" w:rsidRDefault="00EF418C" w:rsidP="00EF418C">
            <w:pPr>
              <w:jc w:val="right"/>
              <w:rPr>
                <w:sz w:val="14"/>
                <w:szCs w:val="14"/>
              </w:rPr>
            </w:pPr>
          </w:p>
        </w:tc>
        <w:tc>
          <w:tcPr>
            <w:tcW w:w="710" w:type="dxa"/>
            <w:gridSpan w:val="2"/>
            <w:tcMar>
              <w:right w:w="74" w:type="dxa"/>
            </w:tcMar>
            <w:vAlign w:val="bottom"/>
          </w:tcPr>
          <w:p w14:paraId="4B85CD35" w14:textId="77777777" w:rsidR="00EF418C" w:rsidRPr="000F1CA6" w:rsidRDefault="00EF418C" w:rsidP="00EF418C">
            <w:pPr>
              <w:jc w:val="right"/>
              <w:rPr>
                <w:sz w:val="14"/>
                <w:szCs w:val="14"/>
              </w:rPr>
            </w:pPr>
            <w:r w:rsidRPr="000F1CA6">
              <w:rPr>
                <w:sz w:val="14"/>
                <w:szCs w:val="14"/>
              </w:rPr>
              <w:t xml:space="preserve">                   13 </w:t>
            </w:r>
          </w:p>
        </w:tc>
        <w:tc>
          <w:tcPr>
            <w:tcW w:w="94" w:type="dxa"/>
            <w:gridSpan w:val="2"/>
            <w:tcMar>
              <w:right w:w="74" w:type="dxa"/>
            </w:tcMar>
            <w:vAlign w:val="bottom"/>
          </w:tcPr>
          <w:p w14:paraId="671E5865" w14:textId="77777777" w:rsidR="00EF418C" w:rsidRPr="000F1CA6" w:rsidRDefault="00EF418C" w:rsidP="00EF418C">
            <w:pPr>
              <w:jc w:val="right"/>
              <w:rPr>
                <w:sz w:val="14"/>
                <w:szCs w:val="14"/>
              </w:rPr>
            </w:pPr>
          </w:p>
        </w:tc>
        <w:tc>
          <w:tcPr>
            <w:tcW w:w="716" w:type="dxa"/>
            <w:gridSpan w:val="2"/>
            <w:tcMar>
              <w:right w:w="74" w:type="dxa"/>
            </w:tcMar>
            <w:vAlign w:val="bottom"/>
          </w:tcPr>
          <w:p w14:paraId="12321B59" w14:textId="77777777" w:rsidR="00EF418C" w:rsidRPr="000F1CA6" w:rsidRDefault="00EF418C" w:rsidP="00EF418C">
            <w:pPr>
              <w:jc w:val="right"/>
              <w:rPr>
                <w:sz w:val="14"/>
                <w:szCs w:val="14"/>
              </w:rPr>
            </w:pPr>
            <w:r w:rsidRPr="000F1CA6">
              <w:rPr>
                <w:sz w:val="14"/>
                <w:szCs w:val="14"/>
              </w:rPr>
              <w:t xml:space="preserve">                 347 </w:t>
            </w:r>
          </w:p>
        </w:tc>
        <w:tc>
          <w:tcPr>
            <w:tcW w:w="94" w:type="dxa"/>
            <w:gridSpan w:val="2"/>
            <w:tcMar>
              <w:right w:w="74" w:type="dxa"/>
            </w:tcMar>
            <w:vAlign w:val="bottom"/>
          </w:tcPr>
          <w:p w14:paraId="274FD417" w14:textId="77777777" w:rsidR="00EF418C" w:rsidRPr="000F1CA6" w:rsidRDefault="00EF418C" w:rsidP="00EF418C">
            <w:pPr>
              <w:jc w:val="right"/>
              <w:rPr>
                <w:sz w:val="14"/>
                <w:szCs w:val="14"/>
              </w:rPr>
            </w:pPr>
          </w:p>
        </w:tc>
        <w:tc>
          <w:tcPr>
            <w:tcW w:w="692" w:type="dxa"/>
            <w:gridSpan w:val="2"/>
            <w:tcMar>
              <w:right w:w="74" w:type="dxa"/>
            </w:tcMar>
            <w:vAlign w:val="bottom"/>
          </w:tcPr>
          <w:p w14:paraId="3C883705" w14:textId="77777777" w:rsidR="00EF418C" w:rsidRPr="000F1CA6" w:rsidRDefault="00EF418C" w:rsidP="00EF418C">
            <w:pPr>
              <w:jc w:val="right"/>
              <w:rPr>
                <w:sz w:val="14"/>
                <w:szCs w:val="14"/>
              </w:rPr>
            </w:pPr>
            <w:r w:rsidRPr="000F1CA6">
              <w:rPr>
                <w:sz w:val="14"/>
                <w:szCs w:val="14"/>
              </w:rPr>
              <w:t xml:space="preserve">                 511,610 </w:t>
            </w:r>
          </w:p>
        </w:tc>
        <w:tc>
          <w:tcPr>
            <w:tcW w:w="94" w:type="dxa"/>
            <w:gridSpan w:val="2"/>
            <w:tcMar>
              <w:right w:w="74" w:type="dxa"/>
            </w:tcMar>
            <w:vAlign w:val="bottom"/>
          </w:tcPr>
          <w:p w14:paraId="50B38B4A" w14:textId="77777777" w:rsidR="00EF418C" w:rsidRPr="000F1CA6" w:rsidRDefault="00EF418C" w:rsidP="00EF418C">
            <w:pPr>
              <w:jc w:val="right"/>
              <w:rPr>
                <w:sz w:val="14"/>
                <w:szCs w:val="14"/>
              </w:rPr>
            </w:pPr>
          </w:p>
        </w:tc>
        <w:tc>
          <w:tcPr>
            <w:tcW w:w="730" w:type="dxa"/>
            <w:gridSpan w:val="2"/>
            <w:tcMar>
              <w:right w:w="74" w:type="dxa"/>
            </w:tcMar>
            <w:vAlign w:val="bottom"/>
          </w:tcPr>
          <w:p w14:paraId="12F372DF" w14:textId="77777777" w:rsidR="00EF418C" w:rsidRPr="000F1CA6" w:rsidRDefault="00EF418C" w:rsidP="00EF418C">
            <w:pPr>
              <w:jc w:val="right"/>
              <w:rPr>
                <w:sz w:val="14"/>
                <w:szCs w:val="14"/>
              </w:rPr>
            </w:pPr>
            <w:r w:rsidRPr="000F1CA6">
              <w:rPr>
                <w:sz w:val="14"/>
                <w:szCs w:val="14"/>
              </w:rPr>
              <w:t xml:space="preserve">          478,029 </w:t>
            </w:r>
          </w:p>
        </w:tc>
        <w:tc>
          <w:tcPr>
            <w:tcW w:w="94" w:type="dxa"/>
            <w:gridSpan w:val="2"/>
            <w:tcMar>
              <w:right w:w="74" w:type="dxa"/>
            </w:tcMar>
            <w:vAlign w:val="bottom"/>
          </w:tcPr>
          <w:p w14:paraId="208A9873" w14:textId="77777777" w:rsidR="00EF418C" w:rsidRPr="000F1CA6" w:rsidRDefault="00EF418C" w:rsidP="00EF418C">
            <w:pPr>
              <w:jc w:val="right"/>
              <w:rPr>
                <w:sz w:val="14"/>
                <w:szCs w:val="14"/>
              </w:rPr>
            </w:pPr>
          </w:p>
        </w:tc>
        <w:tc>
          <w:tcPr>
            <w:tcW w:w="710" w:type="dxa"/>
            <w:gridSpan w:val="2"/>
            <w:tcMar>
              <w:right w:w="74" w:type="dxa"/>
            </w:tcMar>
            <w:vAlign w:val="bottom"/>
          </w:tcPr>
          <w:p w14:paraId="0007398A" w14:textId="2833CDBD" w:rsidR="00EF418C" w:rsidRPr="000F1CA6" w:rsidRDefault="00EF418C" w:rsidP="00EF418C">
            <w:pPr>
              <w:jc w:val="right"/>
              <w:rPr>
                <w:sz w:val="14"/>
                <w:szCs w:val="14"/>
              </w:rPr>
            </w:pPr>
            <w:r w:rsidRPr="000F1CA6">
              <w:rPr>
                <w:sz w:val="14"/>
                <w:szCs w:val="14"/>
              </w:rPr>
              <w:t xml:space="preserve">        </w:t>
            </w:r>
            <w:r w:rsidR="00322687">
              <w:rPr>
                <w:sz w:val="14"/>
                <w:szCs w:val="14"/>
                <w:lang w:val="mk-MK"/>
              </w:rPr>
              <w:t>1,672,784</w:t>
            </w:r>
            <w:r w:rsidRPr="000F1CA6">
              <w:rPr>
                <w:sz w:val="14"/>
                <w:szCs w:val="14"/>
              </w:rPr>
              <w:t xml:space="preserve"> </w:t>
            </w:r>
          </w:p>
        </w:tc>
        <w:tc>
          <w:tcPr>
            <w:tcW w:w="94" w:type="dxa"/>
            <w:gridSpan w:val="2"/>
            <w:tcMar>
              <w:right w:w="74" w:type="dxa"/>
            </w:tcMar>
            <w:vAlign w:val="bottom"/>
          </w:tcPr>
          <w:p w14:paraId="30371ABB" w14:textId="77777777" w:rsidR="00EF418C" w:rsidRPr="000F1CA6" w:rsidRDefault="00EF418C" w:rsidP="00EF418C">
            <w:pPr>
              <w:jc w:val="right"/>
              <w:rPr>
                <w:sz w:val="14"/>
                <w:szCs w:val="14"/>
              </w:rPr>
            </w:pPr>
          </w:p>
        </w:tc>
        <w:tc>
          <w:tcPr>
            <w:tcW w:w="738" w:type="dxa"/>
            <w:tcMar>
              <w:right w:w="74" w:type="dxa"/>
            </w:tcMar>
            <w:vAlign w:val="bottom"/>
          </w:tcPr>
          <w:p w14:paraId="4D09493B" w14:textId="77777777" w:rsidR="00EF418C" w:rsidRPr="000F1CA6" w:rsidRDefault="00EF418C" w:rsidP="00EF418C">
            <w:pPr>
              <w:jc w:val="right"/>
              <w:rPr>
                <w:sz w:val="14"/>
                <w:szCs w:val="14"/>
              </w:rPr>
            </w:pPr>
            <w:r w:rsidRPr="000F1CA6">
              <w:rPr>
                <w:sz w:val="14"/>
                <w:szCs w:val="14"/>
              </w:rPr>
              <w:t xml:space="preserve">                   1,297,109 </w:t>
            </w:r>
          </w:p>
        </w:tc>
      </w:tr>
      <w:tr w:rsidR="00EF418C" w:rsidRPr="000F1CA6" w14:paraId="5177435A" w14:textId="77777777" w:rsidTr="00F96152">
        <w:tc>
          <w:tcPr>
            <w:tcW w:w="1604" w:type="dxa"/>
            <w:vAlign w:val="bottom"/>
          </w:tcPr>
          <w:p w14:paraId="7AEEF042" w14:textId="77777777" w:rsidR="00EF418C" w:rsidRPr="000F1CA6" w:rsidRDefault="00EF418C" w:rsidP="00EF418C">
            <w:pPr>
              <w:rPr>
                <w:sz w:val="14"/>
                <w:szCs w:val="14"/>
                <w:lang w:val="en-GB"/>
              </w:rPr>
            </w:pPr>
            <w:r w:rsidRPr="000F1CA6">
              <w:rPr>
                <w:sz w:val="14"/>
                <w:szCs w:val="14"/>
                <w:lang w:val="en-GB"/>
              </w:rPr>
              <w:t>Facilities for accommodation and food service activities</w:t>
            </w:r>
          </w:p>
        </w:tc>
        <w:tc>
          <w:tcPr>
            <w:tcW w:w="660" w:type="dxa"/>
            <w:gridSpan w:val="2"/>
            <w:tcMar>
              <w:right w:w="74" w:type="dxa"/>
            </w:tcMar>
            <w:vAlign w:val="bottom"/>
          </w:tcPr>
          <w:p w14:paraId="3B841587" w14:textId="77777777" w:rsidR="00EF418C" w:rsidRPr="000F1CA6" w:rsidRDefault="00EF418C" w:rsidP="00EF418C">
            <w:pPr>
              <w:jc w:val="right"/>
              <w:rPr>
                <w:sz w:val="14"/>
                <w:szCs w:val="14"/>
              </w:rPr>
            </w:pPr>
          </w:p>
        </w:tc>
        <w:tc>
          <w:tcPr>
            <w:tcW w:w="94" w:type="dxa"/>
            <w:gridSpan w:val="3"/>
            <w:tcMar>
              <w:right w:w="74" w:type="dxa"/>
            </w:tcMar>
            <w:vAlign w:val="bottom"/>
          </w:tcPr>
          <w:p w14:paraId="553AB821" w14:textId="77777777" w:rsidR="00EF418C" w:rsidRPr="000F1CA6" w:rsidRDefault="00EF418C" w:rsidP="00EF418C">
            <w:pPr>
              <w:jc w:val="right"/>
              <w:rPr>
                <w:sz w:val="14"/>
                <w:szCs w:val="14"/>
              </w:rPr>
            </w:pPr>
          </w:p>
        </w:tc>
        <w:tc>
          <w:tcPr>
            <w:tcW w:w="710" w:type="dxa"/>
            <w:gridSpan w:val="2"/>
            <w:tcMar>
              <w:right w:w="74" w:type="dxa"/>
            </w:tcMar>
            <w:vAlign w:val="bottom"/>
          </w:tcPr>
          <w:p w14:paraId="48B6ACE5" w14:textId="77777777" w:rsidR="00EF418C" w:rsidRPr="000F1CA6" w:rsidRDefault="00EF418C" w:rsidP="00EF418C">
            <w:pPr>
              <w:jc w:val="right"/>
              <w:rPr>
                <w:sz w:val="14"/>
                <w:szCs w:val="14"/>
              </w:rPr>
            </w:pPr>
          </w:p>
        </w:tc>
        <w:tc>
          <w:tcPr>
            <w:tcW w:w="94" w:type="dxa"/>
            <w:gridSpan w:val="2"/>
            <w:tcMar>
              <w:right w:w="74" w:type="dxa"/>
            </w:tcMar>
            <w:vAlign w:val="bottom"/>
          </w:tcPr>
          <w:p w14:paraId="23139E0B" w14:textId="77777777" w:rsidR="00EF418C" w:rsidRPr="000F1CA6" w:rsidRDefault="00EF418C" w:rsidP="00EF418C">
            <w:pPr>
              <w:jc w:val="right"/>
              <w:rPr>
                <w:sz w:val="14"/>
                <w:szCs w:val="14"/>
              </w:rPr>
            </w:pPr>
          </w:p>
        </w:tc>
        <w:tc>
          <w:tcPr>
            <w:tcW w:w="709" w:type="dxa"/>
            <w:gridSpan w:val="2"/>
            <w:tcMar>
              <w:right w:w="74" w:type="dxa"/>
            </w:tcMar>
            <w:vAlign w:val="bottom"/>
          </w:tcPr>
          <w:p w14:paraId="42A2BF19" w14:textId="77777777" w:rsidR="00EF418C" w:rsidRPr="000F1CA6" w:rsidRDefault="00EF418C" w:rsidP="00EF418C">
            <w:pPr>
              <w:jc w:val="right"/>
              <w:rPr>
                <w:sz w:val="14"/>
                <w:szCs w:val="14"/>
              </w:rPr>
            </w:pPr>
            <w:r w:rsidRPr="000F1CA6">
              <w:rPr>
                <w:sz w:val="14"/>
                <w:szCs w:val="14"/>
              </w:rPr>
              <w:t xml:space="preserve">                   758,681 </w:t>
            </w:r>
          </w:p>
        </w:tc>
        <w:tc>
          <w:tcPr>
            <w:tcW w:w="94" w:type="dxa"/>
            <w:gridSpan w:val="2"/>
            <w:tcMar>
              <w:right w:w="74" w:type="dxa"/>
            </w:tcMar>
            <w:vAlign w:val="bottom"/>
          </w:tcPr>
          <w:p w14:paraId="7889F746" w14:textId="77777777" w:rsidR="00EF418C" w:rsidRPr="000F1CA6" w:rsidRDefault="00EF418C" w:rsidP="00EF418C">
            <w:pPr>
              <w:jc w:val="right"/>
              <w:rPr>
                <w:sz w:val="14"/>
                <w:szCs w:val="14"/>
              </w:rPr>
            </w:pPr>
          </w:p>
        </w:tc>
        <w:tc>
          <w:tcPr>
            <w:tcW w:w="710" w:type="dxa"/>
            <w:gridSpan w:val="2"/>
            <w:tcMar>
              <w:right w:w="74" w:type="dxa"/>
            </w:tcMar>
            <w:vAlign w:val="bottom"/>
          </w:tcPr>
          <w:p w14:paraId="5FE0266C" w14:textId="77777777" w:rsidR="00EF418C" w:rsidRPr="000F1CA6" w:rsidRDefault="00EF418C" w:rsidP="00EF418C">
            <w:pPr>
              <w:jc w:val="right"/>
              <w:rPr>
                <w:sz w:val="14"/>
                <w:szCs w:val="14"/>
              </w:rPr>
            </w:pPr>
            <w:r w:rsidRPr="000F1CA6">
              <w:rPr>
                <w:sz w:val="14"/>
                <w:szCs w:val="14"/>
              </w:rPr>
              <w:t xml:space="preserve">         738,966 </w:t>
            </w:r>
          </w:p>
        </w:tc>
        <w:tc>
          <w:tcPr>
            <w:tcW w:w="94" w:type="dxa"/>
            <w:gridSpan w:val="2"/>
            <w:tcMar>
              <w:right w:w="74" w:type="dxa"/>
            </w:tcMar>
            <w:vAlign w:val="bottom"/>
          </w:tcPr>
          <w:p w14:paraId="352EEFF3" w14:textId="77777777" w:rsidR="00EF418C" w:rsidRPr="000F1CA6" w:rsidRDefault="00EF418C" w:rsidP="00EF418C">
            <w:pPr>
              <w:jc w:val="right"/>
              <w:rPr>
                <w:sz w:val="14"/>
                <w:szCs w:val="14"/>
              </w:rPr>
            </w:pPr>
          </w:p>
        </w:tc>
        <w:tc>
          <w:tcPr>
            <w:tcW w:w="710" w:type="dxa"/>
            <w:gridSpan w:val="2"/>
            <w:tcMar>
              <w:right w:w="74" w:type="dxa"/>
            </w:tcMar>
            <w:vAlign w:val="bottom"/>
          </w:tcPr>
          <w:p w14:paraId="64B81AA3" w14:textId="77777777" w:rsidR="00EF418C" w:rsidRPr="000F1CA6" w:rsidRDefault="00EF418C" w:rsidP="00EF418C">
            <w:pPr>
              <w:jc w:val="right"/>
              <w:rPr>
                <w:sz w:val="14"/>
                <w:szCs w:val="14"/>
              </w:rPr>
            </w:pPr>
          </w:p>
        </w:tc>
        <w:tc>
          <w:tcPr>
            <w:tcW w:w="94" w:type="dxa"/>
            <w:gridSpan w:val="2"/>
            <w:tcMar>
              <w:right w:w="74" w:type="dxa"/>
            </w:tcMar>
            <w:vAlign w:val="bottom"/>
          </w:tcPr>
          <w:p w14:paraId="05E2C57F" w14:textId="77777777" w:rsidR="00EF418C" w:rsidRPr="000F1CA6" w:rsidRDefault="00EF418C" w:rsidP="00EF418C">
            <w:pPr>
              <w:jc w:val="right"/>
              <w:rPr>
                <w:sz w:val="14"/>
                <w:szCs w:val="14"/>
              </w:rPr>
            </w:pPr>
          </w:p>
        </w:tc>
        <w:tc>
          <w:tcPr>
            <w:tcW w:w="716" w:type="dxa"/>
            <w:gridSpan w:val="2"/>
            <w:tcMar>
              <w:right w:w="74" w:type="dxa"/>
            </w:tcMar>
            <w:vAlign w:val="bottom"/>
          </w:tcPr>
          <w:p w14:paraId="67BF4A4A" w14:textId="77777777" w:rsidR="00EF418C" w:rsidRPr="000F1CA6" w:rsidRDefault="00EF418C" w:rsidP="00EF418C">
            <w:pPr>
              <w:jc w:val="right"/>
              <w:rPr>
                <w:sz w:val="14"/>
                <w:szCs w:val="14"/>
              </w:rPr>
            </w:pPr>
          </w:p>
        </w:tc>
        <w:tc>
          <w:tcPr>
            <w:tcW w:w="94" w:type="dxa"/>
            <w:gridSpan w:val="2"/>
            <w:tcMar>
              <w:right w:w="74" w:type="dxa"/>
            </w:tcMar>
            <w:vAlign w:val="bottom"/>
          </w:tcPr>
          <w:p w14:paraId="3091D8B8" w14:textId="77777777" w:rsidR="00EF418C" w:rsidRPr="000F1CA6" w:rsidRDefault="00EF418C" w:rsidP="00EF418C">
            <w:pPr>
              <w:jc w:val="right"/>
              <w:rPr>
                <w:sz w:val="14"/>
                <w:szCs w:val="14"/>
              </w:rPr>
            </w:pPr>
          </w:p>
        </w:tc>
        <w:tc>
          <w:tcPr>
            <w:tcW w:w="716" w:type="dxa"/>
            <w:gridSpan w:val="2"/>
            <w:tcMar>
              <w:right w:w="74" w:type="dxa"/>
            </w:tcMar>
            <w:vAlign w:val="bottom"/>
          </w:tcPr>
          <w:p w14:paraId="6633CA88" w14:textId="77777777" w:rsidR="00EF418C" w:rsidRPr="000F1CA6" w:rsidRDefault="00EF418C" w:rsidP="00EF418C">
            <w:pPr>
              <w:jc w:val="right"/>
              <w:rPr>
                <w:sz w:val="14"/>
                <w:szCs w:val="14"/>
              </w:rPr>
            </w:pPr>
          </w:p>
        </w:tc>
        <w:tc>
          <w:tcPr>
            <w:tcW w:w="94" w:type="dxa"/>
            <w:gridSpan w:val="2"/>
            <w:tcMar>
              <w:right w:w="74" w:type="dxa"/>
            </w:tcMar>
            <w:vAlign w:val="bottom"/>
          </w:tcPr>
          <w:p w14:paraId="6BEDAC61" w14:textId="77777777" w:rsidR="00EF418C" w:rsidRPr="000F1CA6" w:rsidRDefault="00EF418C" w:rsidP="00EF418C">
            <w:pPr>
              <w:jc w:val="right"/>
              <w:rPr>
                <w:sz w:val="14"/>
                <w:szCs w:val="14"/>
              </w:rPr>
            </w:pPr>
          </w:p>
        </w:tc>
        <w:tc>
          <w:tcPr>
            <w:tcW w:w="710" w:type="dxa"/>
            <w:gridSpan w:val="2"/>
            <w:tcMar>
              <w:right w:w="74" w:type="dxa"/>
            </w:tcMar>
            <w:vAlign w:val="bottom"/>
          </w:tcPr>
          <w:p w14:paraId="17FAF170" w14:textId="77777777" w:rsidR="00EF418C" w:rsidRPr="000F1CA6" w:rsidRDefault="00EF418C" w:rsidP="00EF418C">
            <w:pPr>
              <w:jc w:val="right"/>
              <w:rPr>
                <w:sz w:val="14"/>
                <w:szCs w:val="14"/>
              </w:rPr>
            </w:pPr>
          </w:p>
        </w:tc>
        <w:tc>
          <w:tcPr>
            <w:tcW w:w="94" w:type="dxa"/>
            <w:gridSpan w:val="2"/>
            <w:tcMar>
              <w:right w:w="74" w:type="dxa"/>
            </w:tcMar>
            <w:vAlign w:val="bottom"/>
          </w:tcPr>
          <w:p w14:paraId="110D1441" w14:textId="77777777" w:rsidR="00EF418C" w:rsidRPr="000F1CA6" w:rsidRDefault="00EF418C" w:rsidP="00EF418C">
            <w:pPr>
              <w:jc w:val="right"/>
              <w:rPr>
                <w:sz w:val="14"/>
                <w:szCs w:val="14"/>
              </w:rPr>
            </w:pPr>
          </w:p>
        </w:tc>
        <w:tc>
          <w:tcPr>
            <w:tcW w:w="716" w:type="dxa"/>
            <w:gridSpan w:val="2"/>
            <w:tcMar>
              <w:right w:w="74" w:type="dxa"/>
            </w:tcMar>
            <w:vAlign w:val="bottom"/>
          </w:tcPr>
          <w:p w14:paraId="3DCECECA" w14:textId="77777777" w:rsidR="00EF418C" w:rsidRPr="000F1CA6" w:rsidRDefault="00EF418C" w:rsidP="00EF418C">
            <w:pPr>
              <w:jc w:val="right"/>
              <w:rPr>
                <w:sz w:val="14"/>
                <w:szCs w:val="14"/>
              </w:rPr>
            </w:pPr>
          </w:p>
        </w:tc>
        <w:tc>
          <w:tcPr>
            <w:tcW w:w="94" w:type="dxa"/>
            <w:gridSpan w:val="2"/>
            <w:tcMar>
              <w:right w:w="74" w:type="dxa"/>
            </w:tcMar>
            <w:vAlign w:val="bottom"/>
          </w:tcPr>
          <w:p w14:paraId="41DFF8AB" w14:textId="77777777" w:rsidR="00EF418C" w:rsidRPr="000F1CA6" w:rsidRDefault="00EF418C" w:rsidP="00EF418C">
            <w:pPr>
              <w:jc w:val="right"/>
              <w:rPr>
                <w:sz w:val="14"/>
                <w:szCs w:val="14"/>
              </w:rPr>
            </w:pPr>
          </w:p>
        </w:tc>
        <w:tc>
          <w:tcPr>
            <w:tcW w:w="710" w:type="dxa"/>
            <w:gridSpan w:val="2"/>
            <w:tcMar>
              <w:right w:w="74" w:type="dxa"/>
            </w:tcMar>
            <w:vAlign w:val="bottom"/>
          </w:tcPr>
          <w:p w14:paraId="4853976E" w14:textId="77777777" w:rsidR="00EF418C" w:rsidRPr="000F1CA6" w:rsidRDefault="00EF418C" w:rsidP="00EF418C">
            <w:pPr>
              <w:jc w:val="right"/>
              <w:rPr>
                <w:sz w:val="14"/>
                <w:szCs w:val="14"/>
              </w:rPr>
            </w:pPr>
          </w:p>
        </w:tc>
        <w:tc>
          <w:tcPr>
            <w:tcW w:w="94" w:type="dxa"/>
            <w:gridSpan w:val="2"/>
            <w:tcMar>
              <w:right w:w="74" w:type="dxa"/>
            </w:tcMar>
            <w:vAlign w:val="bottom"/>
          </w:tcPr>
          <w:p w14:paraId="49E53299" w14:textId="77777777" w:rsidR="00EF418C" w:rsidRPr="000F1CA6" w:rsidRDefault="00EF418C" w:rsidP="00EF418C">
            <w:pPr>
              <w:jc w:val="right"/>
              <w:rPr>
                <w:sz w:val="14"/>
                <w:szCs w:val="14"/>
              </w:rPr>
            </w:pPr>
          </w:p>
        </w:tc>
        <w:tc>
          <w:tcPr>
            <w:tcW w:w="710" w:type="dxa"/>
            <w:gridSpan w:val="2"/>
            <w:tcMar>
              <w:right w:w="74" w:type="dxa"/>
            </w:tcMar>
            <w:vAlign w:val="bottom"/>
          </w:tcPr>
          <w:p w14:paraId="78D2F70A" w14:textId="77777777" w:rsidR="00EF418C" w:rsidRPr="000F1CA6" w:rsidRDefault="00EF418C" w:rsidP="00EF418C">
            <w:pPr>
              <w:jc w:val="right"/>
              <w:rPr>
                <w:sz w:val="14"/>
                <w:szCs w:val="14"/>
              </w:rPr>
            </w:pPr>
            <w:r w:rsidRPr="000F1CA6">
              <w:rPr>
                <w:sz w:val="14"/>
                <w:szCs w:val="14"/>
              </w:rPr>
              <w:t xml:space="preserve">                        -   </w:t>
            </w:r>
          </w:p>
        </w:tc>
        <w:tc>
          <w:tcPr>
            <w:tcW w:w="94" w:type="dxa"/>
            <w:gridSpan w:val="2"/>
            <w:tcMar>
              <w:right w:w="74" w:type="dxa"/>
            </w:tcMar>
            <w:vAlign w:val="bottom"/>
          </w:tcPr>
          <w:p w14:paraId="505C2435" w14:textId="77777777" w:rsidR="00EF418C" w:rsidRPr="000F1CA6" w:rsidRDefault="00EF418C" w:rsidP="00EF418C">
            <w:pPr>
              <w:jc w:val="right"/>
              <w:rPr>
                <w:sz w:val="14"/>
                <w:szCs w:val="14"/>
              </w:rPr>
            </w:pPr>
          </w:p>
        </w:tc>
        <w:tc>
          <w:tcPr>
            <w:tcW w:w="716" w:type="dxa"/>
            <w:gridSpan w:val="2"/>
            <w:tcMar>
              <w:right w:w="74" w:type="dxa"/>
            </w:tcMar>
            <w:vAlign w:val="bottom"/>
          </w:tcPr>
          <w:p w14:paraId="79E5DC8B" w14:textId="77777777" w:rsidR="00EF418C" w:rsidRPr="000F1CA6" w:rsidRDefault="00EF418C" w:rsidP="00EF418C">
            <w:pPr>
              <w:jc w:val="right"/>
              <w:rPr>
                <w:sz w:val="14"/>
                <w:szCs w:val="14"/>
              </w:rPr>
            </w:pPr>
            <w:r w:rsidRPr="000F1CA6">
              <w:rPr>
                <w:sz w:val="14"/>
                <w:szCs w:val="14"/>
              </w:rPr>
              <w:t xml:space="preserve">                      4 </w:t>
            </w:r>
          </w:p>
        </w:tc>
        <w:tc>
          <w:tcPr>
            <w:tcW w:w="94" w:type="dxa"/>
            <w:gridSpan w:val="2"/>
            <w:tcMar>
              <w:right w:w="74" w:type="dxa"/>
            </w:tcMar>
            <w:vAlign w:val="bottom"/>
          </w:tcPr>
          <w:p w14:paraId="024AB1CB" w14:textId="77777777" w:rsidR="00EF418C" w:rsidRPr="000F1CA6" w:rsidRDefault="00EF418C" w:rsidP="00EF418C">
            <w:pPr>
              <w:jc w:val="right"/>
              <w:rPr>
                <w:sz w:val="14"/>
                <w:szCs w:val="14"/>
              </w:rPr>
            </w:pPr>
          </w:p>
        </w:tc>
        <w:tc>
          <w:tcPr>
            <w:tcW w:w="710" w:type="dxa"/>
            <w:gridSpan w:val="2"/>
            <w:tcMar>
              <w:right w:w="74" w:type="dxa"/>
            </w:tcMar>
            <w:vAlign w:val="bottom"/>
          </w:tcPr>
          <w:p w14:paraId="06935E70" w14:textId="77777777" w:rsidR="00EF418C" w:rsidRPr="000F1CA6" w:rsidRDefault="00EF418C" w:rsidP="00EF418C">
            <w:pPr>
              <w:jc w:val="right"/>
              <w:rPr>
                <w:sz w:val="14"/>
                <w:szCs w:val="14"/>
              </w:rPr>
            </w:pPr>
            <w:r w:rsidRPr="000F1CA6">
              <w:rPr>
                <w:sz w:val="14"/>
                <w:szCs w:val="14"/>
              </w:rPr>
              <w:t xml:space="preserve">                   31 </w:t>
            </w:r>
          </w:p>
        </w:tc>
        <w:tc>
          <w:tcPr>
            <w:tcW w:w="94" w:type="dxa"/>
            <w:gridSpan w:val="2"/>
            <w:tcMar>
              <w:right w:w="74" w:type="dxa"/>
            </w:tcMar>
            <w:vAlign w:val="bottom"/>
          </w:tcPr>
          <w:p w14:paraId="5E9AB02D" w14:textId="77777777" w:rsidR="00EF418C" w:rsidRPr="000F1CA6" w:rsidRDefault="00EF418C" w:rsidP="00EF418C">
            <w:pPr>
              <w:jc w:val="right"/>
              <w:rPr>
                <w:sz w:val="14"/>
                <w:szCs w:val="14"/>
              </w:rPr>
            </w:pPr>
          </w:p>
        </w:tc>
        <w:tc>
          <w:tcPr>
            <w:tcW w:w="716" w:type="dxa"/>
            <w:gridSpan w:val="2"/>
            <w:tcMar>
              <w:right w:w="74" w:type="dxa"/>
            </w:tcMar>
            <w:vAlign w:val="bottom"/>
          </w:tcPr>
          <w:p w14:paraId="6F6595BD" w14:textId="77777777" w:rsidR="00EF418C" w:rsidRPr="000F1CA6" w:rsidRDefault="00EF418C" w:rsidP="00EF418C">
            <w:pPr>
              <w:jc w:val="right"/>
              <w:rPr>
                <w:sz w:val="14"/>
                <w:szCs w:val="14"/>
              </w:rPr>
            </w:pPr>
            <w:r w:rsidRPr="000F1CA6">
              <w:rPr>
                <w:sz w:val="14"/>
                <w:szCs w:val="14"/>
              </w:rPr>
              <w:t xml:space="preserve">                   32 </w:t>
            </w:r>
          </w:p>
        </w:tc>
        <w:tc>
          <w:tcPr>
            <w:tcW w:w="94" w:type="dxa"/>
            <w:gridSpan w:val="2"/>
            <w:tcMar>
              <w:right w:w="74" w:type="dxa"/>
            </w:tcMar>
            <w:vAlign w:val="bottom"/>
          </w:tcPr>
          <w:p w14:paraId="272E57B1" w14:textId="77777777" w:rsidR="00EF418C" w:rsidRPr="000F1CA6" w:rsidRDefault="00EF418C" w:rsidP="00EF418C">
            <w:pPr>
              <w:jc w:val="right"/>
              <w:rPr>
                <w:sz w:val="14"/>
                <w:szCs w:val="14"/>
              </w:rPr>
            </w:pPr>
          </w:p>
        </w:tc>
        <w:tc>
          <w:tcPr>
            <w:tcW w:w="692" w:type="dxa"/>
            <w:gridSpan w:val="2"/>
            <w:tcMar>
              <w:right w:w="74" w:type="dxa"/>
            </w:tcMar>
            <w:vAlign w:val="bottom"/>
          </w:tcPr>
          <w:p w14:paraId="37E6E7A9" w14:textId="77777777" w:rsidR="00EF418C" w:rsidRPr="000F1CA6" w:rsidRDefault="00EF418C" w:rsidP="00EF418C">
            <w:pPr>
              <w:jc w:val="right"/>
              <w:rPr>
                <w:sz w:val="14"/>
                <w:szCs w:val="14"/>
              </w:rPr>
            </w:pPr>
            <w:r w:rsidRPr="000F1CA6">
              <w:rPr>
                <w:sz w:val="14"/>
                <w:szCs w:val="14"/>
              </w:rPr>
              <w:t xml:space="preserve">                   51,466 </w:t>
            </w:r>
          </w:p>
        </w:tc>
        <w:tc>
          <w:tcPr>
            <w:tcW w:w="94" w:type="dxa"/>
            <w:gridSpan w:val="2"/>
            <w:tcMar>
              <w:right w:w="74" w:type="dxa"/>
            </w:tcMar>
            <w:vAlign w:val="bottom"/>
          </w:tcPr>
          <w:p w14:paraId="30520760" w14:textId="77777777" w:rsidR="00EF418C" w:rsidRPr="000F1CA6" w:rsidRDefault="00EF418C" w:rsidP="00EF418C">
            <w:pPr>
              <w:jc w:val="right"/>
              <w:rPr>
                <w:sz w:val="14"/>
                <w:szCs w:val="14"/>
              </w:rPr>
            </w:pPr>
          </w:p>
        </w:tc>
        <w:tc>
          <w:tcPr>
            <w:tcW w:w="730" w:type="dxa"/>
            <w:gridSpan w:val="2"/>
            <w:tcMar>
              <w:right w:w="74" w:type="dxa"/>
            </w:tcMar>
            <w:vAlign w:val="bottom"/>
          </w:tcPr>
          <w:p w14:paraId="55F1C491" w14:textId="77777777" w:rsidR="00EF418C" w:rsidRPr="000F1CA6" w:rsidRDefault="00EF418C" w:rsidP="00EF418C">
            <w:pPr>
              <w:jc w:val="right"/>
              <w:rPr>
                <w:sz w:val="14"/>
                <w:szCs w:val="14"/>
              </w:rPr>
            </w:pPr>
            <w:r w:rsidRPr="000F1CA6">
              <w:rPr>
                <w:sz w:val="14"/>
                <w:szCs w:val="14"/>
              </w:rPr>
              <w:t xml:space="preserve">            17,563 </w:t>
            </w:r>
          </w:p>
        </w:tc>
        <w:tc>
          <w:tcPr>
            <w:tcW w:w="94" w:type="dxa"/>
            <w:gridSpan w:val="2"/>
            <w:tcMar>
              <w:right w:w="74" w:type="dxa"/>
            </w:tcMar>
            <w:vAlign w:val="bottom"/>
          </w:tcPr>
          <w:p w14:paraId="370ECE96" w14:textId="77777777" w:rsidR="00EF418C" w:rsidRPr="000F1CA6" w:rsidRDefault="00EF418C" w:rsidP="00EF418C">
            <w:pPr>
              <w:jc w:val="right"/>
              <w:rPr>
                <w:sz w:val="14"/>
                <w:szCs w:val="14"/>
              </w:rPr>
            </w:pPr>
          </w:p>
        </w:tc>
        <w:tc>
          <w:tcPr>
            <w:tcW w:w="710" w:type="dxa"/>
            <w:gridSpan w:val="2"/>
            <w:tcMar>
              <w:right w:w="74" w:type="dxa"/>
            </w:tcMar>
            <w:vAlign w:val="bottom"/>
          </w:tcPr>
          <w:p w14:paraId="4E181726" w14:textId="77777777" w:rsidR="00EF418C" w:rsidRPr="000F1CA6" w:rsidRDefault="00EF418C" w:rsidP="00EF418C">
            <w:pPr>
              <w:jc w:val="right"/>
              <w:rPr>
                <w:sz w:val="14"/>
                <w:szCs w:val="14"/>
              </w:rPr>
            </w:pPr>
            <w:r w:rsidRPr="000F1CA6">
              <w:rPr>
                <w:sz w:val="14"/>
                <w:szCs w:val="14"/>
              </w:rPr>
              <w:t xml:space="preserve">           810,178 </w:t>
            </w:r>
          </w:p>
        </w:tc>
        <w:tc>
          <w:tcPr>
            <w:tcW w:w="94" w:type="dxa"/>
            <w:gridSpan w:val="2"/>
            <w:tcMar>
              <w:right w:w="74" w:type="dxa"/>
            </w:tcMar>
            <w:vAlign w:val="bottom"/>
          </w:tcPr>
          <w:p w14:paraId="0D3CF1A9" w14:textId="77777777" w:rsidR="00EF418C" w:rsidRPr="000F1CA6" w:rsidRDefault="00EF418C" w:rsidP="00EF418C">
            <w:pPr>
              <w:jc w:val="right"/>
              <w:rPr>
                <w:sz w:val="14"/>
                <w:szCs w:val="14"/>
              </w:rPr>
            </w:pPr>
          </w:p>
        </w:tc>
        <w:tc>
          <w:tcPr>
            <w:tcW w:w="738" w:type="dxa"/>
            <w:tcMar>
              <w:right w:w="74" w:type="dxa"/>
            </w:tcMar>
            <w:vAlign w:val="bottom"/>
          </w:tcPr>
          <w:p w14:paraId="760FA699" w14:textId="66689F5A" w:rsidR="00EF418C" w:rsidRPr="000F1CA6" w:rsidRDefault="00EF418C" w:rsidP="00EF418C">
            <w:pPr>
              <w:jc w:val="right"/>
              <w:rPr>
                <w:sz w:val="14"/>
                <w:szCs w:val="14"/>
              </w:rPr>
            </w:pPr>
            <w:r w:rsidRPr="000F1CA6">
              <w:rPr>
                <w:sz w:val="14"/>
                <w:szCs w:val="14"/>
              </w:rPr>
              <w:t xml:space="preserve">                       756,56</w:t>
            </w:r>
            <w:r w:rsidR="00322687">
              <w:rPr>
                <w:sz w:val="14"/>
                <w:szCs w:val="14"/>
                <w:lang w:val="mk-MK"/>
              </w:rPr>
              <w:t>4</w:t>
            </w:r>
            <w:r w:rsidRPr="000F1CA6">
              <w:rPr>
                <w:sz w:val="14"/>
                <w:szCs w:val="14"/>
              </w:rPr>
              <w:t xml:space="preserve"> </w:t>
            </w:r>
          </w:p>
        </w:tc>
      </w:tr>
      <w:tr w:rsidR="00EF418C" w:rsidRPr="000F1CA6" w14:paraId="027010D8" w14:textId="77777777" w:rsidTr="00F96152">
        <w:tc>
          <w:tcPr>
            <w:tcW w:w="1604" w:type="dxa"/>
            <w:vAlign w:val="bottom"/>
          </w:tcPr>
          <w:p w14:paraId="675FB2A1" w14:textId="77777777" w:rsidR="00EF418C" w:rsidRPr="000F1CA6" w:rsidRDefault="00EF418C" w:rsidP="00EF418C">
            <w:pPr>
              <w:rPr>
                <w:sz w:val="14"/>
                <w:szCs w:val="14"/>
                <w:lang w:val="en-GB"/>
              </w:rPr>
            </w:pPr>
            <w:r w:rsidRPr="000F1CA6">
              <w:rPr>
                <w:sz w:val="14"/>
                <w:szCs w:val="14"/>
                <w:lang w:val="en-GB"/>
              </w:rPr>
              <w:t>Information and Communications</w:t>
            </w:r>
          </w:p>
        </w:tc>
        <w:tc>
          <w:tcPr>
            <w:tcW w:w="660" w:type="dxa"/>
            <w:gridSpan w:val="2"/>
            <w:tcMar>
              <w:right w:w="74" w:type="dxa"/>
            </w:tcMar>
            <w:vAlign w:val="bottom"/>
          </w:tcPr>
          <w:p w14:paraId="5D54A9A5" w14:textId="77777777" w:rsidR="00EF418C" w:rsidRPr="000F1CA6" w:rsidRDefault="00EF418C" w:rsidP="00EF418C">
            <w:pPr>
              <w:jc w:val="right"/>
              <w:rPr>
                <w:sz w:val="14"/>
                <w:szCs w:val="14"/>
              </w:rPr>
            </w:pPr>
          </w:p>
        </w:tc>
        <w:tc>
          <w:tcPr>
            <w:tcW w:w="94" w:type="dxa"/>
            <w:gridSpan w:val="3"/>
            <w:tcMar>
              <w:right w:w="74" w:type="dxa"/>
            </w:tcMar>
            <w:vAlign w:val="bottom"/>
          </w:tcPr>
          <w:p w14:paraId="13FD1302" w14:textId="77777777" w:rsidR="00EF418C" w:rsidRPr="000F1CA6" w:rsidRDefault="00EF418C" w:rsidP="00EF418C">
            <w:pPr>
              <w:jc w:val="right"/>
              <w:rPr>
                <w:sz w:val="14"/>
                <w:szCs w:val="14"/>
              </w:rPr>
            </w:pPr>
          </w:p>
        </w:tc>
        <w:tc>
          <w:tcPr>
            <w:tcW w:w="710" w:type="dxa"/>
            <w:gridSpan w:val="2"/>
            <w:tcMar>
              <w:right w:w="74" w:type="dxa"/>
            </w:tcMar>
            <w:vAlign w:val="bottom"/>
          </w:tcPr>
          <w:p w14:paraId="6ECEF510" w14:textId="77777777" w:rsidR="00EF418C" w:rsidRPr="000F1CA6" w:rsidRDefault="00EF418C" w:rsidP="00EF418C">
            <w:pPr>
              <w:jc w:val="right"/>
              <w:rPr>
                <w:sz w:val="14"/>
                <w:szCs w:val="14"/>
              </w:rPr>
            </w:pPr>
          </w:p>
        </w:tc>
        <w:tc>
          <w:tcPr>
            <w:tcW w:w="94" w:type="dxa"/>
            <w:gridSpan w:val="2"/>
            <w:tcMar>
              <w:right w:w="74" w:type="dxa"/>
            </w:tcMar>
            <w:vAlign w:val="bottom"/>
          </w:tcPr>
          <w:p w14:paraId="149C4FA4" w14:textId="77777777" w:rsidR="00EF418C" w:rsidRPr="000F1CA6" w:rsidRDefault="00EF418C" w:rsidP="00EF418C">
            <w:pPr>
              <w:jc w:val="right"/>
              <w:rPr>
                <w:sz w:val="14"/>
                <w:szCs w:val="14"/>
              </w:rPr>
            </w:pPr>
          </w:p>
        </w:tc>
        <w:tc>
          <w:tcPr>
            <w:tcW w:w="709" w:type="dxa"/>
            <w:gridSpan w:val="2"/>
            <w:tcMar>
              <w:right w:w="74" w:type="dxa"/>
            </w:tcMar>
            <w:vAlign w:val="bottom"/>
          </w:tcPr>
          <w:p w14:paraId="4BA7FE8D" w14:textId="77777777" w:rsidR="00EF418C" w:rsidRPr="000F1CA6" w:rsidRDefault="00EF418C" w:rsidP="00EF418C">
            <w:pPr>
              <w:jc w:val="right"/>
              <w:rPr>
                <w:sz w:val="14"/>
                <w:szCs w:val="14"/>
              </w:rPr>
            </w:pPr>
            <w:r w:rsidRPr="000F1CA6">
              <w:rPr>
                <w:sz w:val="14"/>
                <w:szCs w:val="14"/>
              </w:rPr>
              <w:t xml:space="preserve">                   474,150 </w:t>
            </w:r>
          </w:p>
        </w:tc>
        <w:tc>
          <w:tcPr>
            <w:tcW w:w="94" w:type="dxa"/>
            <w:gridSpan w:val="2"/>
            <w:tcMar>
              <w:right w:w="74" w:type="dxa"/>
            </w:tcMar>
            <w:vAlign w:val="bottom"/>
          </w:tcPr>
          <w:p w14:paraId="06DD3501" w14:textId="77777777" w:rsidR="00EF418C" w:rsidRPr="000F1CA6" w:rsidRDefault="00EF418C" w:rsidP="00EF418C">
            <w:pPr>
              <w:jc w:val="right"/>
              <w:rPr>
                <w:sz w:val="14"/>
                <w:szCs w:val="14"/>
              </w:rPr>
            </w:pPr>
          </w:p>
        </w:tc>
        <w:tc>
          <w:tcPr>
            <w:tcW w:w="710" w:type="dxa"/>
            <w:gridSpan w:val="2"/>
            <w:tcMar>
              <w:right w:w="74" w:type="dxa"/>
            </w:tcMar>
            <w:vAlign w:val="bottom"/>
          </w:tcPr>
          <w:p w14:paraId="6F47094E" w14:textId="77777777" w:rsidR="00EF418C" w:rsidRPr="000F1CA6" w:rsidRDefault="00EF418C" w:rsidP="00EF418C">
            <w:pPr>
              <w:jc w:val="right"/>
              <w:rPr>
                <w:sz w:val="14"/>
                <w:szCs w:val="14"/>
              </w:rPr>
            </w:pPr>
            <w:r w:rsidRPr="000F1CA6">
              <w:rPr>
                <w:sz w:val="14"/>
                <w:szCs w:val="14"/>
              </w:rPr>
              <w:t xml:space="preserve">         331,179 </w:t>
            </w:r>
          </w:p>
        </w:tc>
        <w:tc>
          <w:tcPr>
            <w:tcW w:w="94" w:type="dxa"/>
            <w:gridSpan w:val="2"/>
            <w:tcMar>
              <w:right w:w="74" w:type="dxa"/>
            </w:tcMar>
            <w:vAlign w:val="bottom"/>
          </w:tcPr>
          <w:p w14:paraId="133CDA0B" w14:textId="77777777" w:rsidR="00EF418C" w:rsidRPr="000F1CA6" w:rsidRDefault="00EF418C" w:rsidP="00EF418C">
            <w:pPr>
              <w:jc w:val="right"/>
              <w:rPr>
                <w:sz w:val="14"/>
                <w:szCs w:val="14"/>
              </w:rPr>
            </w:pPr>
          </w:p>
        </w:tc>
        <w:tc>
          <w:tcPr>
            <w:tcW w:w="710" w:type="dxa"/>
            <w:gridSpan w:val="2"/>
            <w:tcMar>
              <w:right w:w="74" w:type="dxa"/>
            </w:tcMar>
            <w:vAlign w:val="bottom"/>
          </w:tcPr>
          <w:p w14:paraId="20859045" w14:textId="77777777" w:rsidR="00EF418C" w:rsidRPr="000F1CA6" w:rsidRDefault="00EF418C" w:rsidP="00EF418C">
            <w:pPr>
              <w:jc w:val="right"/>
              <w:rPr>
                <w:sz w:val="14"/>
                <w:szCs w:val="14"/>
              </w:rPr>
            </w:pPr>
          </w:p>
        </w:tc>
        <w:tc>
          <w:tcPr>
            <w:tcW w:w="94" w:type="dxa"/>
            <w:gridSpan w:val="2"/>
            <w:tcMar>
              <w:right w:w="74" w:type="dxa"/>
            </w:tcMar>
            <w:vAlign w:val="bottom"/>
          </w:tcPr>
          <w:p w14:paraId="3EFC6A5A" w14:textId="77777777" w:rsidR="00EF418C" w:rsidRPr="000F1CA6" w:rsidRDefault="00EF418C" w:rsidP="00EF418C">
            <w:pPr>
              <w:jc w:val="right"/>
              <w:rPr>
                <w:sz w:val="14"/>
                <w:szCs w:val="14"/>
              </w:rPr>
            </w:pPr>
          </w:p>
        </w:tc>
        <w:tc>
          <w:tcPr>
            <w:tcW w:w="716" w:type="dxa"/>
            <w:gridSpan w:val="2"/>
            <w:tcMar>
              <w:right w:w="74" w:type="dxa"/>
            </w:tcMar>
            <w:vAlign w:val="bottom"/>
          </w:tcPr>
          <w:p w14:paraId="7488DCE1" w14:textId="77777777" w:rsidR="00EF418C" w:rsidRPr="000F1CA6" w:rsidRDefault="00EF418C" w:rsidP="00EF418C">
            <w:pPr>
              <w:jc w:val="right"/>
              <w:rPr>
                <w:sz w:val="14"/>
                <w:szCs w:val="14"/>
              </w:rPr>
            </w:pPr>
          </w:p>
        </w:tc>
        <w:tc>
          <w:tcPr>
            <w:tcW w:w="94" w:type="dxa"/>
            <w:gridSpan w:val="2"/>
            <w:tcMar>
              <w:right w:w="74" w:type="dxa"/>
            </w:tcMar>
            <w:vAlign w:val="bottom"/>
          </w:tcPr>
          <w:p w14:paraId="418E89F1" w14:textId="77777777" w:rsidR="00EF418C" w:rsidRPr="000F1CA6" w:rsidRDefault="00EF418C" w:rsidP="00EF418C">
            <w:pPr>
              <w:jc w:val="right"/>
              <w:rPr>
                <w:sz w:val="14"/>
                <w:szCs w:val="14"/>
              </w:rPr>
            </w:pPr>
          </w:p>
        </w:tc>
        <w:tc>
          <w:tcPr>
            <w:tcW w:w="716" w:type="dxa"/>
            <w:gridSpan w:val="2"/>
            <w:tcMar>
              <w:right w:w="74" w:type="dxa"/>
            </w:tcMar>
            <w:vAlign w:val="bottom"/>
          </w:tcPr>
          <w:p w14:paraId="144EB31A" w14:textId="77777777" w:rsidR="00EF418C" w:rsidRPr="000F1CA6" w:rsidRDefault="00EF418C" w:rsidP="00EF418C">
            <w:pPr>
              <w:jc w:val="right"/>
              <w:rPr>
                <w:sz w:val="14"/>
                <w:szCs w:val="14"/>
              </w:rPr>
            </w:pPr>
          </w:p>
        </w:tc>
        <w:tc>
          <w:tcPr>
            <w:tcW w:w="94" w:type="dxa"/>
            <w:gridSpan w:val="2"/>
            <w:tcMar>
              <w:right w:w="74" w:type="dxa"/>
            </w:tcMar>
            <w:vAlign w:val="bottom"/>
          </w:tcPr>
          <w:p w14:paraId="2A39AA0A" w14:textId="77777777" w:rsidR="00EF418C" w:rsidRPr="000F1CA6" w:rsidRDefault="00EF418C" w:rsidP="00EF418C">
            <w:pPr>
              <w:jc w:val="right"/>
              <w:rPr>
                <w:sz w:val="14"/>
                <w:szCs w:val="14"/>
              </w:rPr>
            </w:pPr>
          </w:p>
        </w:tc>
        <w:tc>
          <w:tcPr>
            <w:tcW w:w="710" w:type="dxa"/>
            <w:gridSpan w:val="2"/>
            <w:tcMar>
              <w:right w:w="74" w:type="dxa"/>
            </w:tcMar>
            <w:vAlign w:val="bottom"/>
          </w:tcPr>
          <w:p w14:paraId="013D00F4" w14:textId="77777777" w:rsidR="00EF418C" w:rsidRPr="000F1CA6" w:rsidRDefault="00EF418C" w:rsidP="00EF418C">
            <w:pPr>
              <w:jc w:val="right"/>
              <w:rPr>
                <w:sz w:val="14"/>
                <w:szCs w:val="14"/>
              </w:rPr>
            </w:pPr>
          </w:p>
        </w:tc>
        <w:tc>
          <w:tcPr>
            <w:tcW w:w="94" w:type="dxa"/>
            <w:gridSpan w:val="2"/>
            <w:tcMar>
              <w:right w:w="74" w:type="dxa"/>
            </w:tcMar>
            <w:vAlign w:val="bottom"/>
          </w:tcPr>
          <w:p w14:paraId="1C5A306A" w14:textId="77777777" w:rsidR="00EF418C" w:rsidRPr="000F1CA6" w:rsidRDefault="00EF418C" w:rsidP="00EF418C">
            <w:pPr>
              <w:jc w:val="right"/>
              <w:rPr>
                <w:sz w:val="14"/>
                <w:szCs w:val="14"/>
              </w:rPr>
            </w:pPr>
          </w:p>
        </w:tc>
        <w:tc>
          <w:tcPr>
            <w:tcW w:w="716" w:type="dxa"/>
            <w:gridSpan w:val="2"/>
            <w:tcMar>
              <w:right w:w="74" w:type="dxa"/>
            </w:tcMar>
            <w:vAlign w:val="bottom"/>
          </w:tcPr>
          <w:p w14:paraId="4B000695" w14:textId="77777777" w:rsidR="00EF418C" w:rsidRPr="000F1CA6" w:rsidRDefault="00EF418C" w:rsidP="00EF418C">
            <w:pPr>
              <w:jc w:val="right"/>
              <w:rPr>
                <w:sz w:val="14"/>
                <w:szCs w:val="14"/>
              </w:rPr>
            </w:pPr>
          </w:p>
        </w:tc>
        <w:tc>
          <w:tcPr>
            <w:tcW w:w="94" w:type="dxa"/>
            <w:gridSpan w:val="2"/>
            <w:tcMar>
              <w:right w:w="74" w:type="dxa"/>
            </w:tcMar>
            <w:vAlign w:val="bottom"/>
          </w:tcPr>
          <w:p w14:paraId="5B0970AF" w14:textId="77777777" w:rsidR="00EF418C" w:rsidRPr="000F1CA6" w:rsidRDefault="00EF418C" w:rsidP="00EF418C">
            <w:pPr>
              <w:jc w:val="right"/>
              <w:rPr>
                <w:sz w:val="14"/>
                <w:szCs w:val="14"/>
              </w:rPr>
            </w:pPr>
          </w:p>
        </w:tc>
        <w:tc>
          <w:tcPr>
            <w:tcW w:w="710" w:type="dxa"/>
            <w:gridSpan w:val="2"/>
            <w:tcMar>
              <w:right w:w="74" w:type="dxa"/>
            </w:tcMar>
            <w:vAlign w:val="bottom"/>
          </w:tcPr>
          <w:p w14:paraId="1434D6F9" w14:textId="77777777" w:rsidR="00EF418C" w:rsidRPr="000F1CA6" w:rsidRDefault="00EF418C" w:rsidP="00EF418C">
            <w:pPr>
              <w:jc w:val="right"/>
              <w:rPr>
                <w:sz w:val="14"/>
                <w:szCs w:val="14"/>
              </w:rPr>
            </w:pPr>
          </w:p>
        </w:tc>
        <w:tc>
          <w:tcPr>
            <w:tcW w:w="94" w:type="dxa"/>
            <w:gridSpan w:val="2"/>
            <w:tcMar>
              <w:right w:w="74" w:type="dxa"/>
            </w:tcMar>
            <w:vAlign w:val="bottom"/>
          </w:tcPr>
          <w:p w14:paraId="4A27C96D" w14:textId="77777777" w:rsidR="00EF418C" w:rsidRPr="000F1CA6" w:rsidRDefault="00EF418C" w:rsidP="00EF418C">
            <w:pPr>
              <w:jc w:val="right"/>
              <w:rPr>
                <w:sz w:val="14"/>
                <w:szCs w:val="14"/>
              </w:rPr>
            </w:pPr>
          </w:p>
        </w:tc>
        <w:tc>
          <w:tcPr>
            <w:tcW w:w="710" w:type="dxa"/>
            <w:gridSpan w:val="2"/>
            <w:tcMar>
              <w:right w:w="74" w:type="dxa"/>
            </w:tcMar>
            <w:vAlign w:val="bottom"/>
          </w:tcPr>
          <w:p w14:paraId="73673290" w14:textId="77777777" w:rsidR="00EF418C" w:rsidRPr="000F1CA6" w:rsidRDefault="00EF418C" w:rsidP="00EF418C">
            <w:pPr>
              <w:jc w:val="right"/>
              <w:rPr>
                <w:sz w:val="14"/>
                <w:szCs w:val="14"/>
              </w:rPr>
            </w:pPr>
            <w:r w:rsidRPr="000F1CA6">
              <w:rPr>
                <w:sz w:val="14"/>
                <w:szCs w:val="14"/>
              </w:rPr>
              <w:t xml:space="preserve">                       13 </w:t>
            </w:r>
          </w:p>
        </w:tc>
        <w:tc>
          <w:tcPr>
            <w:tcW w:w="94" w:type="dxa"/>
            <w:gridSpan w:val="2"/>
            <w:tcMar>
              <w:right w:w="74" w:type="dxa"/>
            </w:tcMar>
            <w:vAlign w:val="bottom"/>
          </w:tcPr>
          <w:p w14:paraId="590BA197" w14:textId="77777777" w:rsidR="00EF418C" w:rsidRPr="000F1CA6" w:rsidRDefault="00EF418C" w:rsidP="00EF418C">
            <w:pPr>
              <w:jc w:val="right"/>
              <w:rPr>
                <w:sz w:val="14"/>
                <w:szCs w:val="14"/>
              </w:rPr>
            </w:pPr>
          </w:p>
        </w:tc>
        <w:tc>
          <w:tcPr>
            <w:tcW w:w="716" w:type="dxa"/>
            <w:gridSpan w:val="2"/>
            <w:tcMar>
              <w:right w:w="74" w:type="dxa"/>
            </w:tcMar>
            <w:vAlign w:val="bottom"/>
          </w:tcPr>
          <w:p w14:paraId="2E43119F" w14:textId="77777777" w:rsidR="00EF418C" w:rsidRPr="000F1CA6" w:rsidRDefault="00EF418C" w:rsidP="00EF418C">
            <w:pPr>
              <w:jc w:val="right"/>
              <w:rPr>
                <w:sz w:val="14"/>
                <w:szCs w:val="14"/>
              </w:rPr>
            </w:pPr>
            <w:r w:rsidRPr="000F1CA6">
              <w:rPr>
                <w:sz w:val="14"/>
                <w:szCs w:val="14"/>
              </w:rPr>
              <w:t xml:space="preserve">                      1 </w:t>
            </w:r>
          </w:p>
        </w:tc>
        <w:tc>
          <w:tcPr>
            <w:tcW w:w="94" w:type="dxa"/>
            <w:gridSpan w:val="2"/>
            <w:tcMar>
              <w:right w:w="74" w:type="dxa"/>
            </w:tcMar>
            <w:vAlign w:val="bottom"/>
          </w:tcPr>
          <w:p w14:paraId="5E07CC96" w14:textId="77777777" w:rsidR="00EF418C" w:rsidRPr="000F1CA6" w:rsidRDefault="00EF418C" w:rsidP="00EF418C">
            <w:pPr>
              <w:jc w:val="right"/>
              <w:rPr>
                <w:sz w:val="14"/>
                <w:szCs w:val="14"/>
              </w:rPr>
            </w:pPr>
          </w:p>
        </w:tc>
        <w:tc>
          <w:tcPr>
            <w:tcW w:w="710" w:type="dxa"/>
            <w:gridSpan w:val="2"/>
            <w:tcMar>
              <w:right w:w="74" w:type="dxa"/>
            </w:tcMar>
            <w:vAlign w:val="bottom"/>
          </w:tcPr>
          <w:p w14:paraId="6C408FCC" w14:textId="77777777" w:rsidR="00EF418C" w:rsidRPr="000F1CA6" w:rsidRDefault="00EF418C" w:rsidP="00EF418C">
            <w:pPr>
              <w:jc w:val="right"/>
              <w:rPr>
                <w:sz w:val="14"/>
                <w:szCs w:val="14"/>
              </w:rPr>
            </w:pPr>
            <w:r w:rsidRPr="000F1CA6">
              <w:rPr>
                <w:sz w:val="14"/>
                <w:szCs w:val="14"/>
              </w:rPr>
              <w:t xml:space="preserve">                 238 </w:t>
            </w:r>
          </w:p>
        </w:tc>
        <w:tc>
          <w:tcPr>
            <w:tcW w:w="94" w:type="dxa"/>
            <w:gridSpan w:val="2"/>
            <w:tcMar>
              <w:right w:w="74" w:type="dxa"/>
            </w:tcMar>
            <w:vAlign w:val="bottom"/>
          </w:tcPr>
          <w:p w14:paraId="03D9883D" w14:textId="77777777" w:rsidR="00EF418C" w:rsidRPr="000F1CA6" w:rsidRDefault="00EF418C" w:rsidP="00EF418C">
            <w:pPr>
              <w:jc w:val="right"/>
              <w:rPr>
                <w:sz w:val="14"/>
                <w:szCs w:val="14"/>
              </w:rPr>
            </w:pPr>
          </w:p>
        </w:tc>
        <w:tc>
          <w:tcPr>
            <w:tcW w:w="716" w:type="dxa"/>
            <w:gridSpan w:val="2"/>
            <w:tcMar>
              <w:right w:w="74" w:type="dxa"/>
            </w:tcMar>
            <w:vAlign w:val="bottom"/>
          </w:tcPr>
          <w:p w14:paraId="4B4C3AD7" w14:textId="77777777" w:rsidR="00EF418C" w:rsidRPr="000F1CA6" w:rsidRDefault="00EF418C" w:rsidP="00EF418C">
            <w:pPr>
              <w:jc w:val="right"/>
              <w:rPr>
                <w:sz w:val="14"/>
                <w:szCs w:val="14"/>
              </w:rPr>
            </w:pPr>
            <w:r w:rsidRPr="000F1CA6">
              <w:rPr>
                <w:sz w:val="14"/>
                <w:szCs w:val="14"/>
              </w:rPr>
              <w:t xml:space="preserve">                 192 </w:t>
            </w:r>
          </w:p>
        </w:tc>
        <w:tc>
          <w:tcPr>
            <w:tcW w:w="94" w:type="dxa"/>
            <w:gridSpan w:val="2"/>
            <w:tcMar>
              <w:right w:w="74" w:type="dxa"/>
            </w:tcMar>
            <w:vAlign w:val="bottom"/>
          </w:tcPr>
          <w:p w14:paraId="467A2A2A" w14:textId="77777777" w:rsidR="00EF418C" w:rsidRPr="000F1CA6" w:rsidRDefault="00EF418C" w:rsidP="00EF418C">
            <w:pPr>
              <w:jc w:val="right"/>
              <w:rPr>
                <w:sz w:val="14"/>
                <w:szCs w:val="14"/>
              </w:rPr>
            </w:pPr>
          </w:p>
        </w:tc>
        <w:tc>
          <w:tcPr>
            <w:tcW w:w="692" w:type="dxa"/>
            <w:gridSpan w:val="2"/>
            <w:tcMar>
              <w:right w:w="74" w:type="dxa"/>
            </w:tcMar>
            <w:vAlign w:val="bottom"/>
          </w:tcPr>
          <w:p w14:paraId="57B061DA" w14:textId="77777777" w:rsidR="00EF418C" w:rsidRPr="000F1CA6" w:rsidRDefault="00EF418C" w:rsidP="00EF418C">
            <w:pPr>
              <w:jc w:val="right"/>
              <w:rPr>
                <w:sz w:val="14"/>
                <w:szCs w:val="14"/>
              </w:rPr>
            </w:pPr>
            <w:r w:rsidRPr="000F1CA6">
              <w:rPr>
                <w:sz w:val="14"/>
                <w:szCs w:val="14"/>
              </w:rPr>
              <w:t xml:space="preserve">                   21,394 </w:t>
            </w:r>
          </w:p>
        </w:tc>
        <w:tc>
          <w:tcPr>
            <w:tcW w:w="94" w:type="dxa"/>
            <w:gridSpan w:val="2"/>
            <w:tcMar>
              <w:right w:w="74" w:type="dxa"/>
            </w:tcMar>
            <w:vAlign w:val="bottom"/>
          </w:tcPr>
          <w:p w14:paraId="24A6C4CF" w14:textId="77777777" w:rsidR="00EF418C" w:rsidRPr="000F1CA6" w:rsidRDefault="00EF418C" w:rsidP="00EF418C">
            <w:pPr>
              <w:jc w:val="right"/>
              <w:rPr>
                <w:sz w:val="14"/>
                <w:szCs w:val="14"/>
              </w:rPr>
            </w:pPr>
          </w:p>
        </w:tc>
        <w:tc>
          <w:tcPr>
            <w:tcW w:w="730" w:type="dxa"/>
            <w:gridSpan w:val="2"/>
            <w:tcMar>
              <w:right w:w="74" w:type="dxa"/>
            </w:tcMar>
            <w:vAlign w:val="bottom"/>
          </w:tcPr>
          <w:p w14:paraId="2CD90028" w14:textId="77777777" w:rsidR="00EF418C" w:rsidRPr="000F1CA6" w:rsidRDefault="00EF418C" w:rsidP="00EF418C">
            <w:pPr>
              <w:jc w:val="right"/>
              <w:rPr>
                <w:sz w:val="14"/>
                <w:szCs w:val="14"/>
              </w:rPr>
            </w:pPr>
            <w:r w:rsidRPr="000F1CA6">
              <w:rPr>
                <w:sz w:val="14"/>
                <w:szCs w:val="14"/>
              </w:rPr>
              <w:t xml:space="preserve">            18,243 </w:t>
            </w:r>
          </w:p>
        </w:tc>
        <w:tc>
          <w:tcPr>
            <w:tcW w:w="94" w:type="dxa"/>
            <w:gridSpan w:val="2"/>
            <w:tcMar>
              <w:right w:w="74" w:type="dxa"/>
            </w:tcMar>
            <w:vAlign w:val="bottom"/>
          </w:tcPr>
          <w:p w14:paraId="1BE7D8E6" w14:textId="77777777" w:rsidR="00EF418C" w:rsidRPr="000F1CA6" w:rsidRDefault="00EF418C" w:rsidP="00EF418C">
            <w:pPr>
              <w:jc w:val="right"/>
              <w:rPr>
                <w:sz w:val="14"/>
                <w:szCs w:val="14"/>
              </w:rPr>
            </w:pPr>
          </w:p>
        </w:tc>
        <w:tc>
          <w:tcPr>
            <w:tcW w:w="710" w:type="dxa"/>
            <w:gridSpan w:val="2"/>
            <w:tcMar>
              <w:right w:w="74" w:type="dxa"/>
            </w:tcMar>
            <w:vAlign w:val="bottom"/>
          </w:tcPr>
          <w:p w14:paraId="2878A548" w14:textId="77777777" w:rsidR="00EF418C" w:rsidRPr="000F1CA6" w:rsidRDefault="00EF418C" w:rsidP="00EF418C">
            <w:pPr>
              <w:jc w:val="right"/>
              <w:rPr>
                <w:sz w:val="14"/>
                <w:szCs w:val="14"/>
              </w:rPr>
            </w:pPr>
            <w:r w:rsidRPr="000F1CA6">
              <w:rPr>
                <w:sz w:val="14"/>
                <w:szCs w:val="14"/>
              </w:rPr>
              <w:t xml:space="preserve">           495,795 </w:t>
            </w:r>
          </w:p>
        </w:tc>
        <w:tc>
          <w:tcPr>
            <w:tcW w:w="94" w:type="dxa"/>
            <w:gridSpan w:val="2"/>
            <w:tcMar>
              <w:right w:w="74" w:type="dxa"/>
            </w:tcMar>
            <w:vAlign w:val="bottom"/>
          </w:tcPr>
          <w:p w14:paraId="376977B3" w14:textId="77777777" w:rsidR="00EF418C" w:rsidRPr="000F1CA6" w:rsidRDefault="00EF418C" w:rsidP="00EF418C">
            <w:pPr>
              <w:jc w:val="right"/>
              <w:rPr>
                <w:sz w:val="14"/>
                <w:szCs w:val="14"/>
              </w:rPr>
            </w:pPr>
          </w:p>
        </w:tc>
        <w:tc>
          <w:tcPr>
            <w:tcW w:w="738" w:type="dxa"/>
            <w:tcMar>
              <w:right w:w="74" w:type="dxa"/>
            </w:tcMar>
            <w:vAlign w:val="bottom"/>
          </w:tcPr>
          <w:p w14:paraId="6421DEE0" w14:textId="77777777" w:rsidR="00EF418C" w:rsidRPr="000F1CA6" w:rsidRDefault="00EF418C" w:rsidP="00EF418C">
            <w:pPr>
              <w:jc w:val="right"/>
              <w:rPr>
                <w:sz w:val="14"/>
                <w:szCs w:val="14"/>
              </w:rPr>
            </w:pPr>
            <w:r w:rsidRPr="000F1CA6">
              <w:rPr>
                <w:sz w:val="14"/>
                <w:szCs w:val="14"/>
              </w:rPr>
              <w:t xml:space="preserve">                       349,615 </w:t>
            </w:r>
          </w:p>
        </w:tc>
      </w:tr>
      <w:tr w:rsidR="00EF418C" w:rsidRPr="000F1CA6" w14:paraId="24472A8F" w14:textId="77777777" w:rsidTr="00F96152">
        <w:trPr>
          <w:trHeight w:val="324"/>
        </w:trPr>
        <w:tc>
          <w:tcPr>
            <w:tcW w:w="1604" w:type="dxa"/>
            <w:vAlign w:val="bottom"/>
          </w:tcPr>
          <w:p w14:paraId="2042DD4D" w14:textId="77777777" w:rsidR="00EF418C" w:rsidRPr="000F1CA6" w:rsidRDefault="00EF418C" w:rsidP="00EF418C">
            <w:pPr>
              <w:rPr>
                <w:sz w:val="14"/>
                <w:szCs w:val="14"/>
                <w:lang w:val="en-GB"/>
              </w:rPr>
            </w:pPr>
            <w:r w:rsidRPr="000F1CA6">
              <w:rPr>
                <w:sz w:val="14"/>
                <w:szCs w:val="14"/>
                <w:lang w:val="en-GB"/>
              </w:rPr>
              <w:t xml:space="preserve">Financial and insurance activities </w:t>
            </w:r>
          </w:p>
        </w:tc>
        <w:tc>
          <w:tcPr>
            <w:tcW w:w="660" w:type="dxa"/>
            <w:gridSpan w:val="2"/>
            <w:tcMar>
              <w:right w:w="74" w:type="dxa"/>
            </w:tcMar>
            <w:vAlign w:val="bottom"/>
          </w:tcPr>
          <w:p w14:paraId="40309A9B" w14:textId="77777777" w:rsidR="00EF418C" w:rsidRPr="000F1CA6" w:rsidRDefault="00EF418C" w:rsidP="00EF418C">
            <w:pPr>
              <w:jc w:val="right"/>
              <w:rPr>
                <w:sz w:val="14"/>
                <w:szCs w:val="14"/>
              </w:rPr>
            </w:pPr>
            <w:r w:rsidRPr="000F1CA6">
              <w:rPr>
                <w:sz w:val="14"/>
                <w:szCs w:val="14"/>
              </w:rPr>
              <w:t xml:space="preserve">         326,562 </w:t>
            </w:r>
          </w:p>
        </w:tc>
        <w:tc>
          <w:tcPr>
            <w:tcW w:w="94" w:type="dxa"/>
            <w:gridSpan w:val="3"/>
            <w:tcMar>
              <w:right w:w="74" w:type="dxa"/>
            </w:tcMar>
            <w:vAlign w:val="bottom"/>
          </w:tcPr>
          <w:p w14:paraId="23A80FAA" w14:textId="77777777" w:rsidR="00EF418C" w:rsidRPr="000F1CA6" w:rsidRDefault="00EF418C" w:rsidP="00EF418C">
            <w:pPr>
              <w:jc w:val="right"/>
              <w:rPr>
                <w:sz w:val="14"/>
                <w:szCs w:val="14"/>
              </w:rPr>
            </w:pPr>
          </w:p>
        </w:tc>
        <w:tc>
          <w:tcPr>
            <w:tcW w:w="710" w:type="dxa"/>
            <w:gridSpan w:val="2"/>
            <w:tcMar>
              <w:right w:w="74" w:type="dxa"/>
            </w:tcMar>
            <w:vAlign w:val="bottom"/>
          </w:tcPr>
          <w:p w14:paraId="016DC10E" w14:textId="77777777" w:rsidR="00EF418C" w:rsidRPr="000F1CA6" w:rsidRDefault="00EF418C" w:rsidP="00EF418C">
            <w:pPr>
              <w:jc w:val="right"/>
              <w:rPr>
                <w:sz w:val="14"/>
                <w:szCs w:val="14"/>
              </w:rPr>
            </w:pPr>
            <w:r w:rsidRPr="000F1CA6">
              <w:rPr>
                <w:sz w:val="14"/>
                <w:szCs w:val="14"/>
              </w:rPr>
              <w:t xml:space="preserve">         297,437 </w:t>
            </w:r>
          </w:p>
        </w:tc>
        <w:tc>
          <w:tcPr>
            <w:tcW w:w="94" w:type="dxa"/>
            <w:gridSpan w:val="2"/>
            <w:tcMar>
              <w:right w:w="74" w:type="dxa"/>
            </w:tcMar>
            <w:vAlign w:val="bottom"/>
          </w:tcPr>
          <w:p w14:paraId="6A93F6D2" w14:textId="77777777" w:rsidR="00EF418C" w:rsidRPr="000F1CA6" w:rsidRDefault="00EF418C" w:rsidP="00EF418C">
            <w:pPr>
              <w:jc w:val="right"/>
              <w:rPr>
                <w:sz w:val="14"/>
                <w:szCs w:val="14"/>
              </w:rPr>
            </w:pPr>
          </w:p>
        </w:tc>
        <w:tc>
          <w:tcPr>
            <w:tcW w:w="709" w:type="dxa"/>
            <w:gridSpan w:val="2"/>
            <w:tcMar>
              <w:right w:w="74" w:type="dxa"/>
            </w:tcMar>
            <w:vAlign w:val="bottom"/>
          </w:tcPr>
          <w:p w14:paraId="4970D418" w14:textId="56B63BC7" w:rsidR="00EF418C" w:rsidRPr="000F1CA6" w:rsidRDefault="00EF418C" w:rsidP="00EF418C">
            <w:pPr>
              <w:jc w:val="right"/>
              <w:rPr>
                <w:sz w:val="14"/>
                <w:szCs w:val="14"/>
              </w:rPr>
            </w:pPr>
            <w:r w:rsidRPr="000F1CA6">
              <w:rPr>
                <w:sz w:val="14"/>
                <w:szCs w:val="14"/>
              </w:rPr>
              <w:t xml:space="preserve">                   </w:t>
            </w:r>
            <w:r w:rsidR="00E14D29">
              <w:rPr>
                <w:sz w:val="14"/>
                <w:szCs w:val="14"/>
                <w:lang w:val="mk-MK"/>
              </w:rPr>
              <w:t>238,437</w:t>
            </w:r>
            <w:r w:rsidRPr="000F1CA6">
              <w:rPr>
                <w:sz w:val="14"/>
                <w:szCs w:val="14"/>
              </w:rPr>
              <w:t xml:space="preserve"> </w:t>
            </w:r>
          </w:p>
        </w:tc>
        <w:tc>
          <w:tcPr>
            <w:tcW w:w="94" w:type="dxa"/>
            <w:gridSpan w:val="2"/>
            <w:tcMar>
              <w:right w:w="74" w:type="dxa"/>
            </w:tcMar>
            <w:vAlign w:val="bottom"/>
          </w:tcPr>
          <w:p w14:paraId="0885810D" w14:textId="77777777" w:rsidR="00EF418C" w:rsidRPr="000F1CA6" w:rsidRDefault="00EF418C" w:rsidP="00EF418C">
            <w:pPr>
              <w:jc w:val="right"/>
              <w:rPr>
                <w:sz w:val="14"/>
                <w:szCs w:val="14"/>
              </w:rPr>
            </w:pPr>
          </w:p>
        </w:tc>
        <w:tc>
          <w:tcPr>
            <w:tcW w:w="710" w:type="dxa"/>
            <w:gridSpan w:val="2"/>
            <w:tcMar>
              <w:right w:w="74" w:type="dxa"/>
            </w:tcMar>
            <w:vAlign w:val="bottom"/>
          </w:tcPr>
          <w:p w14:paraId="04B48B85" w14:textId="28201357" w:rsidR="00EF418C" w:rsidRPr="000F1CA6" w:rsidRDefault="00EF418C" w:rsidP="00EF418C">
            <w:pPr>
              <w:jc w:val="right"/>
              <w:rPr>
                <w:sz w:val="14"/>
                <w:szCs w:val="14"/>
              </w:rPr>
            </w:pPr>
            <w:r w:rsidRPr="000F1CA6">
              <w:rPr>
                <w:sz w:val="14"/>
                <w:szCs w:val="14"/>
              </w:rPr>
              <w:t xml:space="preserve">         </w:t>
            </w:r>
            <w:r w:rsidR="00E14D29">
              <w:rPr>
                <w:sz w:val="14"/>
                <w:szCs w:val="14"/>
                <w:lang w:val="mk-MK"/>
              </w:rPr>
              <w:t>214,410</w:t>
            </w:r>
            <w:r w:rsidRPr="000F1CA6">
              <w:rPr>
                <w:sz w:val="14"/>
                <w:szCs w:val="14"/>
              </w:rPr>
              <w:t xml:space="preserve"> </w:t>
            </w:r>
          </w:p>
        </w:tc>
        <w:tc>
          <w:tcPr>
            <w:tcW w:w="94" w:type="dxa"/>
            <w:gridSpan w:val="2"/>
            <w:tcMar>
              <w:right w:w="74" w:type="dxa"/>
            </w:tcMar>
            <w:vAlign w:val="bottom"/>
          </w:tcPr>
          <w:p w14:paraId="1D591ED9" w14:textId="77777777" w:rsidR="00EF418C" w:rsidRPr="000F1CA6" w:rsidRDefault="00EF418C" w:rsidP="00EF418C">
            <w:pPr>
              <w:jc w:val="right"/>
              <w:rPr>
                <w:sz w:val="14"/>
                <w:szCs w:val="14"/>
              </w:rPr>
            </w:pPr>
          </w:p>
        </w:tc>
        <w:tc>
          <w:tcPr>
            <w:tcW w:w="710" w:type="dxa"/>
            <w:gridSpan w:val="2"/>
            <w:tcMar>
              <w:right w:w="74" w:type="dxa"/>
            </w:tcMar>
            <w:vAlign w:val="bottom"/>
          </w:tcPr>
          <w:p w14:paraId="7F0120C7" w14:textId="77777777" w:rsidR="00EF418C" w:rsidRPr="000F1CA6" w:rsidRDefault="00EF418C" w:rsidP="00EF418C">
            <w:pPr>
              <w:jc w:val="right"/>
              <w:rPr>
                <w:sz w:val="13"/>
                <w:szCs w:val="13"/>
              </w:rPr>
            </w:pPr>
          </w:p>
        </w:tc>
        <w:tc>
          <w:tcPr>
            <w:tcW w:w="94" w:type="dxa"/>
            <w:gridSpan w:val="2"/>
            <w:tcMar>
              <w:right w:w="74" w:type="dxa"/>
            </w:tcMar>
            <w:vAlign w:val="bottom"/>
          </w:tcPr>
          <w:p w14:paraId="69536A1A" w14:textId="77777777" w:rsidR="00EF418C" w:rsidRPr="000F1CA6" w:rsidRDefault="00EF418C" w:rsidP="00EF418C">
            <w:pPr>
              <w:jc w:val="right"/>
              <w:rPr>
                <w:sz w:val="13"/>
                <w:szCs w:val="13"/>
              </w:rPr>
            </w:pPr>
          </w:p>
        </w:tc>
        <w:tc>
          <w:tcPr>
            <w:tcW w:w="716" w:type="dxa"/>
            <w:gridSpan w:val="2"/>
            <w:tcMar>
              <w:right w:w="74" w:type="dxa"/>
            </w:tcMar>
            <w:vAlign w:val="bottom"/>
          </w:tcPr>
          <w:p w14:paraId="401A525E" w14:textId="77777777" w:rsidR="00EF418C" w:rsidRPr="000F1CA6" w:rsidRDefault="00EF418C" w:rsidP="00EF418C">
            <w:pPr>
              <w:jc w:val="right"/>
              <w:rPr>
                <w:sz w:val="13"/>
                <w:szCs w:val="13"/>
              </w:rPr>
            </w:pPr>
          </w:p>
        </w:tc>
        <w:tc>
          <w:tcPr>
            <w:tcW w:w="94" w:type="dxa"/>
            <w:gridSpan w:val="2"/>
            <w:tcMar>
              <w:right w:w="74" w:type="dxa"/>
            </w:tcMar>
            <w:vAlign w:val="bottom"/>
          </w:tcPr>
          <w:p w14:paraId="4CD6C1B4" w14:textId="77777777" w:rsidR="00EF418C" w:rsidRPr="000F1CA6" w:rsidRDefault="00EF418C" w:rsidP="00EF418C">
            <w:pPr>
              <w:jc w:val="right"/>
              <w:rPr>
                <w:sz w:val="13"/>
                <w:szCs w:val="13"/>
              </w:rPr>
            </w:pPr>
          </w:p>
        </w:tc>
        <w:tc>
          <w:tcPr>
            <w:tcW w:w="716" w:type="dxa"/>
            <w:gridSpan w:val="2"/>
            <w:tcMar>
              <w:right w:w="74" w:type="dxa"/>
            </w:tcMar>
            <w:vAlign w:val="bottom"/>
          </w:tcPr>
          <w:p w14:paraId="65D20342" w14:textId="77777777" w:rsidR="00EF418C" w:rsidRPr="000F1CA6" w:rsidRDefault="00EF418C" w:rsidP="00EF418C">
            <w:pPr>
              <w:jc w:val="right"/>
              <w:rPr>
                <w:sz w:val="14"/>
                <w:szCs w:val="14"/>
              </w:rPr>
            </w:pPr>
          </w:p>
        </w:tc>
        <w:tc>
          <w:tcPr>
            <w:tcW w:w="94" w:type="dxa"/>
            <w:gridSpan w:val="2"/>
            <w:tcMar>
              <w:right w:w="74" w:type="dxa"/>
            </w:tcMar>
            <w:vAlign w:val="bottom"/>
          </w:tcPr>
          <w:p w14:paraId="44D3F842" w14:textId="77777777" w:rsidR="00EF418C" w:rsidRPr="000F1CA6" w:rsidRDefault="00EF418C" w:rsidP="00EF418C">
            <w:pPr>
              <w:jc w:val="right"/>
              <w:rPr>
                <w:sz w:val="14"/>
                <w:szCs w:val="14"/>
              </w:rPr>
            </w:pPr>
          </w:p>
        </w:tc>
        <w:tc>
          <w:tcPr>
            <w:tcW w:w="710" w:type="dxa"/>
            <w:gridSpan w:val="2"/>
            <w:tcMar>
              <w:right w:w="74" w:type="dxa"/>
            </w:tcMar>
            <w:vAlign w:val="bottom"/>
          </w:tcPr>
          <w:p w14:paraId="12E7CA6E" w14:textId="77777777" w:rsidR="00EF418C" w:rsidRPr="000F1CA6" w:rsidRDefault="00EF418C" w:rsidP="00EF418C">
            <w:pPr>
              <w:jc w:val="right"/>
              <w:rPr>
                <w:sz w:val="14"/>
                <w:szCs w:val="14"/>
              </w:rPr>
            </w:pPr>
          </w:p>
        </w:tc>
        <w:tc>
          <w:tcPr>
            <w:tcW w:w="94" w:type="dxa"/>
            <w:gridSpan w:val="2"/>
            <w:tcMar>
              <w:right w:w="74" w:type="dxa"/>
            </w:tcMar>
            <w:vAlign w:val="bottom"/>
          </w:tcPr>
          <w:p w14:paraId="614D9841" w14:textId="77777777" w:rsidR="00EF418C" w:rsidRPr="000F1CA6" w:rsidRDefault="00EF418C" w:rsidP="00EF418C">
            <w:pPr>
              <w:jc w:val="right"/>
              <w:rPr>
                <w:sz w:val="14"/>
                <w:szCs w:val="14"/>
              </w:rPr>
            </w:pPr>
          </w:p>
        </w:tc>
        <w:tc>
          <w:tcPr>
            <w:tcW w:w="716" w:type="dxa"/>
            <w:gridSpan w:val="2"/>
            <w:tcMar>
              <w:right w:w="74" w:type="dxa"/>
            </w:tcMar>
            <w:vAlign w:val="bottom"/>
          </w:tcPr>
          <w:p w14:paraId="78D6DB96" w14:textId="77777777" w:rsidR="00EF418C" w:rsidRPr="000F1CA6" w:rsidRDefault="00EF418C" w:rsidP="00EF418C">
            <w:pPr>
              <w:jc w:val="right"/>
              <w:rPr>
                <w:sz w:val="14"/>
                <w:szCs w:val="14"/>
              </w:rPr>
            </w:pPr>
            <w:r w:rsidRPr="000F1CA6">
              <w:rPr>
                <w:sz w:val="14"/>
                <w:szCs w:val="14"/>
              </w:rPr>
              <w:t xml:space="preserve">           19,197,425 </w:t>
            </w:r>
          </w:p>
        </w:tc>
        <w:tc>
          <w:tcPr>
            <w:tcW w:w="94" w:type="dxa"/>
            <w:gridSpan w:val="2"/>
            <w:tcMar>
              <w:right w:w="74" w:type="dxa"/>
            </w:tcMar>
            <w:vAlign w:val="bottom"/>
          </w:tcPr>
          <w:p w14:paraId="65B311DC" w14:textId="77777777" w:rsidR="00EF418C" w:rsidRPr="000F1CA6" w:rsidRDefault="00EF418C" w:rsidP="00EF418C">
            <w:pPr>
              <w:jc w:val="right"/>
              <w:rPr>
                <w:sz w:val="14"/>
                <w:szCs w:val="14"/>
              </w:rPr>
            </w:pPr>
          </w:p>
        </w:tc>
        <w:tc>
          <w:tcPr>
            <w:tcW w:w="710" w:type="dxa"/>
            <w:gridSpan w:val="2"/>
            <w:tcMar>
              <w:right w:w="74" w:type="dxa"/>
            </w:tcMar>
            <w:vAlign w:val="bottom"/>
          </w:tcPr>
          <w:p w14:paraId="21C1153E" w14:textId="77777777" w:rsidR="00EF418C" w:rsidRPr="000F1CA6" w:rsidRDefault="00EF418C" w:rsidP="00EF418C">
            <w:pPr>
              <w:jc w:val="right"/>
              <w:rPr>
                <w:sz w:val="14"/>
                <w:szCs w:val="14"/>
              </w:rPr>
            </w:pPr>
            <w:r w:rsidRPr="000F1CA6">
              <w:rPr>
                <w:sz w:val="14"/>
                <w:szCs w:val="14"/>
              </w:rPr>
              <w:t xml:space="preserve">     5,573,859 </w:t>
            </w:r>
          </w:p>
        </w:tc>
        <w:tc>
          <w:tcPr>
            <w:tcW w:w="94" w:type="dxa"/>
            <w:gridSpan w:val="2"/>
            <w:tcMar>
              <w:right w:w="74" w:type="dxa"/>
            </w:tcMar>
            <w:vAlign w:val="bottom"/>
          </w:tcPr>
          <w:p w14:paraId="0758A9B8" w14:textId="77777777" w:rsidR="00EF418C" w:rsidRPr="000F1CA6" w:rsidRDefault="00EF418C" w:rsidP="00EF418C">
            <w:pPr>
              <w:jc w:val="right"/>
              <w:rPr>
                <w:sz w:val="14"/>
                <w:szCs w:val="14"/>
              </w:rPr>
            </w:pPr>
          </w:p>
        </w:tc>
        <w:tc>
          <w:tcPr>
            <w:tcW w:w="710" w:type="dxa"/>
            <w:gridSpan w:val="2"/>
            <w:tcMar>
              <w:right w:w="74" w:type="dxa"/>
            </w:tcMar>
            <w:vAlign w:val="bottom"/>
          </w:tcPr>
          <w:p w14:paraId="6F73A22D" w14:textId="77777777" w:rsidR="00EF418C" w:rsidRPr="000F1CA6" w:rsidRDefault="00EF418C" w:rsidP="00EF418C">
            <w:pPr>
              <w:jc w:val="right"/>
              <w:rPr>
                <w:sz w:val="14"/>
                <w:szCs w:val="14"/>
              </w:rPr>
            </w:pPr>
            <w:r w:rsidRPr="000F1CA6">
              <w:rPr>
                <w:sz w:val="14"/>
                <w:szCs w:val="14"/>
              </w:rPr>
              <w:t xml:space="preserve">                 1,896 </w:t>
            </w:r>
          </w:p>
        </w:tc>
        <w:tc>
          <w:tcPr>
            <w:tcW w:w="94" w:type="dxa"/>
            <w:gridSpan w:val="2"/>
            <w:tcMar>
              <w:right w:w="74" w:type="dxa"/>
            </w:tcMar>
            <w:vAlign w:val="bottom"/>
          </w:tcPr>
          <w:p w14:paraId="42218A3D" w14:textId="77777777" w:rsidR="00EF418C" w:rsidRPr="000F1CA6" w:rsidRDefault="00EF418C" w:rsidP="00EF418C">
            <w:pPr>
              <w:jc w:val="right"/>
              <w:rPr>
                <w:sz w:val="14"/>
                <w:szCs w:val="14"/>
              </w:rPr>
            </w:pPr>
          </w:p>
        </w:tc>
        <w:tc>
          <w:tcPr>
            <w:tcW w:w="716" w:type="dxa"/>
            <w:gridSpan w:val="2"/>
            <w:tcMar>
              <w:right w:w="74" w:type="dxa"/>
            </w:tcMar>
            <w:vAlign w:val="bottom"/>
          </w:tcPr>
          <w:p w14:paraId="1BC12399" w14:textId="77777777" w:rsidR="00EF418C" w:rsidRPr="000F1CA6" w:rsidRDefault="00EF418C" w:rsidP="00EF418C">
            <w:pPr>
              <w:jc w:val="right"/>
              <w:rPr>
                <w:sz w:val="14"/>
                <w:szCs w:val="14"/>
              </w:rPr>
            </w:pPr>
            <w:r w:rsidRPr="000F1CA6">
              <w:rPr>
                <w:sz w:val="14"/>
                <w:szCs w:val="14"/>
              </w:rPr>
              <w:t xml:space="preserve">              1,907 </w:t>
            </w:r>
          </w:p>
        </w:tc>
        <w:tc>
          <w:tcPr>
            <w:tcW w:w="94" w:type="dxa"/>
            <w:gridSpan w:val="2"/>
            <w:tcMar>
              <w:right w:w="74" w:type="dxa"/>
            </w:tcMar>
            <w:vAlign w:val="bottom"/>
          </w:tcPr>
          <w:p w14:paraId="5B7F6B76" w14:textId="77777777" w:rsidR="00EF418C" w:rsidRPr="000F1CA6" w:rsidRDefault="00EF418C" w:rsidP="00EF418C">
            <w:pPr>
              <w:jc w:val="right"/>
              <w:rPr>
                <w:sz w:val="14"/>
                <w:szCs w:val="14"/>
              </w:rPr>
            </w:pPr>
          </w:p>
        </w:tc>
        <w:tc>
          <w:tcPr>
            <w:tcW w:w="710" w:type="dxa"/>
            <w:gridSpan w:val="2"/>
            <w:tcMar>
              <w:right w:w="74" w:type="dxa"/>
            </w:tcMar>
            <w:vAlign w:val="bottom"/>
          </w:tcPr>
          <w:p w14:paraId="424A87A0" w14:textId="77777777" w:rsidR="00EF418C" w:rsidRPr="000F1CA6" w:rsidRDefault="00EF418C" w:rsidP="00EF418C">
            <w:pPr>
              <w:jc w:val="right"/>
              <w:rPr>
                <w:sz w:val="14"/>
                <w:szCs w:val="14"/>
              </w:rPr>
            </w:pPr>
            <w:r w:rsidRPr="000F1CA6">
              <w:rPr>
                <w:sz w:val="14"/>
                <w:szCs w:val="14"/>
              </w:rPr>
              <w:t xml:space="preserve">                   23 </w:t>
            </w:r>
          </w:p>
        </w:tc>
        <w:tc>
          <w:tcPr>
            <w:tcW w:w="94" w:type="dxa"/>
            <w:gridSpan w:val="2"/>
            <w:tcMar>
              <w:right w:w="74" w:type="dxa"/>
            </w:tcMar>
            <w:vAlign w:val="bottom"/>
          </w:tcPr>
          <w:p w14:paraId="4041E555" w14:textId="77777777" w:rsidR="00EF418C" w:rsidRPr="000F1CA6" w:rsidRDefault="00EF418C" w:rsidP="00EF418C">
            <w:pPr>
              <w:jc w:val="right"/>
              <w:rPr>
                <w:sz w:val="14"/>
                <w:szCs w:val="14"/>
              </w:rPr>
            </w:pPr>
          </w:p>
        </w:tc>
        <w:tc>
          <w:tcPr>
            <w:tcW w:w="716" w:type="dxa"/>
            <w:gridSpan w:val="2"/>
            <w:tcMar>
              <w:right w:w="74" w:type="dxa"/>
            </w:tcMar>
            <w:vAlign w:val="bottom"/>
          </w:tcPr>
          <w:p w14:paraId="3B07D069" w14:textId="77777777" w:rsidR="00EF418C" w:rsidRPr="000F1CA6" w:rsidRDefault="00EF418C" w:rsidP="00EF418C">
            <w:pPr>
              <w:jc w:val="right"/>
              <w:rPr>
                <w:sz w:val="14"/>
                <w:szCs w:val="14"/>
              </w:rPr>
            </w:pPr>
            <w:r w:rsidRPr="000F1CA6">
              <w:rPr>
                <w:sz w:val="14"/>
                <w:szCs w:val="14"/>
              </w:rPr>
              <w:t xml:space="preserve">                 505 </w:t>
            </w:r>
          </w:p>
        </w:tc>
        <w:tc>
          <w:tcPr>
            <w:tcW w:w="94" w:type="dxa"/>
            <w:gridSpan w:val="2"/>
            <w:tcMar>
              <w:right w:w="74" w:type="dxa"/>
            </w:tcMar>
            <w:vAlign w:val="bottom"/>
          </w:tcPr>
          <w:p w14:paraId="35D32084" w14:textId="77777777" w:rsidR="00EF418C" w:rsidRPr="000F1CA6" w:rsidRDefault="00EF418C" w:rsidP="00EF418C">
            <w:pPr>
              <w:jc w:val="right"/>
              <w:rPr>
                <w:sz w:val="14"/>
                <w:szCs w:val="14"/>
              </w:rPr>
            </w:pPr>
          </w:p>
        </w:tc>
        <w:tc>
          <w:tcPr>
            <w:tcW w:w="692" w:type="dxa"/>
            <w:gridSpan w:val="2"/>
            <w:tcMar>
              <w:right w:w="74" w:type="dxa"/>
            </w:tcMar>
            <w:vAlign w:val="bottom"/>
          </w:tcPr>
          <w:p w14:paraId="7F932FA8" w14:textId="77777777" w:rsidR="00EF418C" w:rsidRPr="000F1CA6" w:rsidRDefault="00EF418C" w:rsidP="00EF418C">
            <w:pPr>
              <w:jc w:val="right"/>
              <w:rPr>
                <w:sz w:val="14"/>
                <w:szCs w:val="14"/>
              </w:rPr>
            </w:pPr>
            <w:r w:rsidRPr="000F1CA6">
              <w:rPr>
                <w:sz w:val="14"/>
                <w:szCs w:val="14"/>
              </w:rPr>
              <w:t xml:space="preserve">                 170,121 </w:t>
            </w:r>
          </w:p>
        </w:tc>
        <w:tc>
          <w:tcPr>
            <w:tcW w:w="94" w:type="dxa"/>
            <w:gridSpan w:val="2"/>
            <w:tcMar>
              <w:right w:w="74" w:type="dxa"/>
            </w:tcMar>
            <w:vAlign w:val="bottom"/>
          </w:tcPr>
          <w:p w14:paraId="4C9839B7" w14:textId="77777777" w:rsidR="00EF418C" w:rsidRPr="000F1CA6" w:rsidRDefault="00EF418C" w:rsidP="00EF418C">
            <w:pPr>
              <w:jc w:val="right"/>
              <w:rPr>
                <w:sz w:val="14"/>
                <w:szCs w:val="14"/>
              </w:rPr>
            </w:pPr>
          </w:p>
        </w:tc>
        <w:tc>
          <w:tcPr>
            <w:tcW w:w="730" w:type="dxa"/>
            <w:gridSpan w:val="2"/>
            <w:tcMar>
              <w:right w:w="74" w:type="dxa"/>
            </w:tcMar>
            <w:vAlign w:val="bottom"/>
          </w:tcPr>
          <w:p w14:paraId="06EAFAB9" w14:textId="77777777" w:rsidR="00EF418C" w:rsidRPr="000F1CA6" w:rsidRDefault="00EF418C" w:rsidP="00EF418C">
            <w:pPr>
              <w:jc w:val="right"/>
              <w:rPr>
                <w:sz w:val="14"/>
                <w:szCs w:val="14"/>
              </w:rPr>
            </w:pPr>
            <w:r w:rsidRPr="000F1CA6">
              <w:rPr>
                <w:sz w:val="14"/>
                <w:szCs w:val="14"/>
              </w:rPr>
              <w:t xml:space="preserve">          288,460 </w:t>
            </w:r>
          </w:p>
        </w:tc>
        <w:tc>
          <w:tcPr>
            <w:tcW w:w="94" w:type="dxa"/>
            <w:gridSpan w:val="2"/>
            <w:tcMar>
              <w:right w:w="74" w:type="dxa"/>
            </w:tcMar>
            <w:vAlign w:val="bottom"/>
          </w:tcPr>
          <w:p w14:paraId="7FA14B7E" w14:textId="77777777" w:rsidR="00EF418C" w:rsidRPr="000F1CA6" w:rsidRDefault="00EF418C" w:rsidP="00EF418C">
            <w:pPr>
              <w:jc w:val="right"/>
              <w:rPr>
                <w:sz w:val="14"/>
                <w:szCs w:val="14"/>
              </w:rPr>
            </w:pPr>
          </w:p>
        </w:tc>
        <w:tc>
          <w:tcPr>
            <w:tcW w:w="710" w:type="dxa"/>
            <w:gridSpan w:val="2"/>
            <w:tcMar>
              <w:right w:w="74" w:type="dxa"/>
            </w:tcMar>
            <w:vAlign w:val="bottom"/>
          </w:tcPr>
          <w:p w14:paraId="69DA1B21" w14:textId="7192C678" w:rsidR="00EF418C" w:rsidRPr="000F1CA6" w:rsidRDefault="00EF418C" w:rsidP="00EF418C">
            <w:pPr>
              <w:jc w:val="right"/>
              <w:rPr>
                <w:sz w:val="14"/>
                <w:szCs w:val="14"/>
              </w:rPr>
            </w:pPr>
            <w:r w:rsidRPr="000F1CA6">
              <w:rPr>
                <w:sz w:val="14"/>
                <w:szCs w:val="14"/>
              </w:rPr>
              <w:t xml:space="preserve">     </w:t>
            </w:r>
            <w:r w:rsidR="00322687">
              <w:rPr>
                <w:sz w:val="14"/>
                <w:szCs w:val="14"/>
                <w:lang w:val="mk-MK"/>
              </w:rPr>
              <w:t>19,934,565</w:t>
            </w:r>
            <w:r w:rsidRPr="000F1CA6">
              <w:rPr>
                <w:sz w:val="14"/>
                <w:szCs w:val="14"/>
              </w:rPr>
              <w:t xml:space="preserve"> </w:t>
            </w:r>
          </w:p>
        </w:tc>
        <w:tc>
          <w:tcPr>
            <w:tcW w:w="94" w:type="dxa"/>
            <w:gridSpan w:val="2"/>
            <w:tcMar>
              <w:right w:w="74" w:type="dxa"/>
            </w:tcMar>
            <w:vAlign w:val="bottom"/>
          </w:tcPr>
          <w:p w14:paraId="6F4FB2A7" w14:textId="77777777" w:rsidR="00EF418C" w:rsidRPr="000F1CA6" w:rsidRDefault="00EF418C" w:rsidP="00EF418C">
            <w:pPr>
              <w:jc w:val="right"/>
              <w:rPr>
                <w:sz w:val="14"/>
                <w:szCs w:val="14"/>
              </w:rPr>
            </w:pPr>
          </w:p>
        </w:tc>
        <w:tc>
          <w:tcPr>
            <w:tcW w:w="738" w:type="dxa"/>
            <w:tcMar>
              <w:right w:w="74" w:type="dxa"/>
            </w:tcMar>
            <w:vAlign w:val="bottom"/>
          </w:tcPr>
          <w:p w14:paraId="5F859F8F" w14:textId="26D4EFF1" w:rsidR="00EF418C" w:rsidRPr="000F1CA6" w:rsidRDefault="00EF418C" w:rsidP="00EF418C">
            <w:pPr>
              <w:jc w:val="right"/>
              <w:rPr>
                <w:sz w:val="14"/>
                <w:szCs w:val="14"/>
              </w:rPr>
            </w:pPr>
            <w:r w:rsidRPr="000F1CA6">
              <w:rPr>
                <w:sz w:val="14"/>
                <w:szCs w:val="14"/>
              </w:rPr>
              <w:t xml:space="preserve">                   </w:t>
            </w:r>
            <w:r w:rsidR="00322687">
              <w:rPr>
                <w:sz w:val="14"/>
                <w:szCs w:val="14"/>
                <w:lang w:val="mk-MK"/>
              </w:rPr>
              <w:t>6,376,578</w:t>
            </w:r>
            <w:r w:rsidRPr="000F1CA6">
              <w:rPr>
                <w:sz w:val="14"/>
                <w:szCs w:val="14"/>
              </w:rPr>
              <w:t xml:space="preserve"> </w:t>
            </w:r>
          </w:p>
        </w:tc>
      </w:tr>
    </w:tbl>
    <w:p w14:paraId="59388238" w14:textId="77777777" w:rsidR="00FA7F66" w:rsidRPr="000F1CA6" w:rsidRDefault="00FA7F66" w:rsidP="00FA7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lang w:val="mk-MK"/>
        </w:rPr>
      </w:pPr>
    </w:p>
    <w:p w14:paraId="67E8891D" w14:textId="77777777" w:rsidR="00FA7F66" w:rsidRPr="000F1CA6" w:rsidRDefault="00FA7F66" w:rsidP="00FA7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lang w:val="mk-MK"/>
        </w:rPr>
      </w:pPr>
    </w:p>
    <w:p w14:paraId="5EE11784" w14:textId="77777777" w:rsidR="00FA7F66" w:rsidRPr="006A7BA1" w:rsidRDefault="00FA7F66" w:rsidP="00FA7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lang w:val="mk-MK"/>
        </w:rPr>
      </w:pPr>
    </w:p>
    <w:p w14:paraId="7C501810" w14:textId="77777777" w:rsidR="00FA7F66" w:rsidRPr="006A7BA1" w:rsidRDefault="00FA7F66" w:rsidP="00FA7F66">
      <w:pPr>
        <w:pStyle w:val="ListParagraph"/>
        <w:tabs>
          <w:tab w:val="left" w:pos="3810"/>
        </w:tabs>
        <w:jc w:val="both"/>
        <w:rPr>
          <w:sz w:val="21"/>
          <w:szCs w:val="21"/>
          <w:lang w:val="mk-MK"/>
        </w:rPr>
      </w:pPr>
    </w:p>
    <w:p w14:paraId="27B81A58" w14:textId="77777777" w:rsidR="00FA7F66" w:rsidRPr="006A7BA1" w:rsidRDefault="00FA7F66" w:rsidP="00FA7F66">
      <w:pPr>
        <w:pStyle w:val="ListParagraph"/>
        <w:tabs>
          <w:tab w:val="left" w:pos="3810"/>
        </w:tabs>
        <w:jc w:val="both"/>
        <w:rPr>
          <w:b/>
          <w:bCs/>
          <w:sz w:val="22"/>
          <w:szCs w:val="22"/>
          <w:lang w:val="en-GB"/>
        </w:rPr>
      </w:pPr>
      <w:r w:rsidRPr="006A7BA1">
        <w:rPr>
          <w:b/>
          <w:sz w:val="22"/>
          <w:szCs w:val="22"/>
          <w:lang w:val="en-GB"/>
        </w:rPr>
        <w:t xml:space="preserve">2.       </w:t>
      </w:r>
      <w:r w:rsidRPr="006A7BA1">
        <w:rPr>
          <w:b/>
          <w:bCs/>
          <w:sz w:val="22"/>
          <w:szCs w:val="22"/>
          <w:lang w:val="en-GB"/>
        </w:rPr>
        <w:t xml:space="preserve">RISK MANAGEMENT (continued) </w:t>
      </w:r>
      <w:r w:rsidRPr="006A7BA1">
        <w:rPr>
          <w:b/>
          <w:bCs/>
          <w:sz w:val="22"/>
          <w:szCs w:val="22"/>
          <w:lang w:val="en-GB"/>
        </w:rPr>
        <w:tab/>
      </w:r>
    </w:p>
    <w:p w14:paraId="5CD7779C" w14:textId="77777777" w:rsidR="00FA7F66" w:rsidRPr="006A7BA1" w:rsidRDefault="00FA7F66" w:rsidP="00FA7F66">
      <w:pPr>
        <w:pStyle w:val="ListParagraph"/>
        <w:tabs>
          <w:tab w:val="left" w:pos="567"/>
        </w:tabs>
        <w:autoSpaceDE w:val="0"/>
        <w:autoSpaceDN w:val="0"/>
        <w:adjustRightInd w:val="0"/>
        <w:rPr>
          <w:b/>
          <w:bCs/>
          <w:sz w:val="21"/>
          <w:szCs w:val="21"/>
          <w:lang w:val="en-GB"/>
        </w:rPr>
      </w:pPr>
      <w:r w:rsidRPr="006A7BA1">
        <w:rPr>
          <w:b/>
          <w:bCs/>
          <w:sz w:val="21"/>
          <w:szCs w:val="21"/>
          <w:lang w:val="en-GB"/>
        </w:rPr>
        <w:t>2.1</w:t>
      </w:r>
      <w:r w:rsidRPr="006A7BA1">
        <w:rPr>
          <w:b/>
          <w:bCs/>
          <w:sz w:val="21"/>
          <w:szCs w:val="21"/>
          <w:lang w:val="en-GB"/>
        </w:rPr>
        <w:tab/>
        <w:t>Credit risk (continued)</w:t>
      </w:r>
    </w:p>
    <w:p w14:paraId="51148D1D" w14:textId="77777777" w:rsidR="00FA7F66" w:rsidRPr="006A7BA1" w:rsidRDefault="00FA7F66" w:rsidP="00FA7F66">
      <w:pPr>
        <w:pStyle w:val="ListParagraph"/>
        <w:tabs>
          <w:tab w:val="left" w:pos="709"/>
          <w:tab w:val="left" w:pos="851"/>
        </w:tabs>
        <w:autoSpaceDE w:val="0"/>
        <w:autoSpaceDN w:val="0"/>
        <w:adjustRightInd w:val="0"/>
        <w:rPr>
          <w:b/>
          <w:bCs/>
          <w:sz w:val="21"/>
          <w:szCs w:val="21"/>
          <w:lang w:val="mk-MK"/>
        </w:rPr>
      </w:pPr>
      <w:r w:rsidRPr="006A7BA1">
        <w:rPr>
          <w:b/>
          <w:sz w:val="21"/>
          <w:szCs w:val="21"/>
          <w:lang w:val="en-GB"/>
        </w:rPr>
        <w:t xml:space="preserve">C.       Concentration of credit risk by industries and activities </w:t>
      </w:r>
      <w:r w:rsidRPr="006A7BA1">
        <w:rPr>
          <w:b/>
          <w:bCs/>
          <w:sz w:val="21"/>
          <w:szCs w:val="21"/>
          <w:lang w:val="en-GB"/>
        </w:rPr>
        <w:t>(continued)</w:t>
      </w:r>
    </w:p>
    <w:p w14:paraId="1C766B87" w14:textId="77777777" w:rsidR="00FA7F66" w:rsidRPr="006A7BA1" w:rsidRDefault="00FA7F66" w:rsidP="00FA7F66">
      <w:pPr>
        <w:jc w:val="right"/>
        <w:outlineLvl w:val="0"/>
        <w:rPr>
          <w:b/>
          <w:sz w:val="14"/>
          <w:szCs w:val="14"/>
          <w:lang w:val="en-GB"/>
        </w:rPr>
      </w:pPr>
      <w:r w:rsidRPr="006A7BA1">
        <w:rPr>
          <w:b/>
          <w:sz w:val="14"/>
          <w:szCs w:val="14"/>
          <w:lang w:val="en-GB"/>
        </w:rPr>
        <w:t>In thousands of Denars</w:t>
      </w:r>
    </w:p>
    <w:tbl>
      <w:tblPr>
        <w:tblW w:w="16346" w:type="dxa"/>
        <w:tblInd w:w="-284" w:type="dxa"/>
        <w:tblLayout w:type="fixed"/>
        <w:tblCellMar>
          <w:left w:w="0" w:type="dxa"/>
          <w:right w:w="0" w:type="dxa"/>
        </w:tblCellMar>
        <w:tblLook w:val="01E0" w:firstRow="1" w:lastRow="1" w:firstColumn="1" w:lastColumn="1" w:noHBand="0" w:noVBand="0"/>
      </w:tblPr>
      <w:tblGrid>
        <w:gridCol w:w="1603"/>
        <w:gridCol w:w="672"/>
        <w:gridCol w:w="94"/>
        <w:gridCol w:w="710"/>
        <w:gridCol w:w="94"/>
        <w:gridCol w:w="709"/>
        <w:gridCol w:w="94"/>
        <w:gridCol w:w="710"/>
        <w:gridCol w:w="94"/>
        <w:gridCol w:w="710"/>
        <w:gridCol w:w="94"/>
        <w:gridCol w:w="716"/>
        <w:gridCol w:w="94"/>
        <w:gridCol w:w="716"/>
        <w:gridCol w:w="94"/>
        <w:gridCol w:w="710"/>
        <w:gridCol w:w="94"/>
        <w:gridCol w:w="716"/>
        <w:gridCol w:w="94"/>
        <w:gridCol w:w="710"/>
        <w:gridCol w:w="94"/>
        <w:gridCol w:w="710"/>
        <w:gridCol w:w="94"/>
        <w:gridCol w:w="716"/>
        <w:gridCol w:w="94"/>
        <w:gridCol w:w="710"/>
        <w:gridCol w:w="94"/>
        <w:gridCol w:w="716"/>
        <w:gridCol w:w="94"/>
        <w:gridCol w:w="757"/>
        <w:gridCol w:w="94"/>
        <w:gridCol w:w="758"/>
        <w:gridCol w:w="94"/>
        <w:gridCol w:w="710"/>
        <w:gridCol w:w="94"/>
        <w:gridCol w:w="95"/>
        <w:gridCol w:w="94"/>
        <w:gridCol w:w="614"/>
        <w:gridCol w:w="186"/>
      </w:tblGrid>
      <w:tr w:rsidR="00FA7F66" w:rsidRPr="006A7BA1" w14:paraId="3625773E" w14:textId="77777777" w:rsidTr="00C24BC4">
        <w:trPr>
          <w:gridAfter w:val="1"/>
          <w:wAfter w:w="186" w:type="dxa"/>
        </w:trPr>
        <w:tc>
          <w:tcPr>
            <w:tcW w:w="1603" w:type="dxa"/>
            <w:vAlign w:val="bottom"/>
          </w:tcPr>
          <w:p w14:paraId="0607D34B" w14:textId="77777777" w:rsidR="00FA7F66" w:rsidRPr="006A7BA1" w:rsidRDefault="00FA7F66" w:rsidP="00F96152">
            <w:pPr>
              <w:tabs>
                <w:tab w:val="left" w:pos="309"/>
              </w:tabs>
              <w:autoSpaceDE w:val="0"/>
              <w:autoSpaceDN w:val="0"/>
              <w:adjustRightInd w:val="0"/>
              <w:jc w:val="both"/>
              <w:rPr>
                <w:noProof/>
                <w:sz w:val="14"/>
                <w:szCs w:val="14"/>
                <w:lang w:val="mk-MK"/>
              </w:rPr>
            </w:pPr>
          </w:p>
        </w:tc>
        <w:tc>
          <w:tcPr>
            <w:tcW w:w="1476" w:type="dxa"/>
            <w:gridSpan w:val="3"/>
            <w:tcBorders>
              <w:bottom w:val="single" w:sz="4" w:space="0" w:color="auto"/>
            </w:tcBorders>
            <w:tcMar>
              <w:right w:w="28" w:type="dxa"/>
            </w:tcMar>
          </w:tcPr>
          <w:p w14:paraId="75418F07" w14:textId="77777777" w:rsidR="00FA7F66" w:rsidRPr="006A7BA1" w:rsidRDefault="00FA7F66" w:rsidP="00F96152">
            <w:pPr>
              <w:tabs>
                <w:tab w:val="left" w:pos="309"/>
              </w:tabs>
              <w:autoSpaceDE w:val="0"/>
              <w:autoSpaceDN w:val="0"/>
              <w:adjustRightInd w:val="0"/>
              <w:jc w:val="center"/>
              <w:rPr>
                <w:b/>
                <w:sz w:val="14"/>
                <w:szCs w:val="14"/>
                <w:lang w:val="en-GB"/>
              </w:rPr>
            </w:pPr>
          </w:p>
          <w:p w14:paraId="6F18F4E1" w14:textId="77777777" w:rsidR="00FA7F66" w:rsidRPr="006A7BA1" w:rsidRDefault="00FA7F66" w:rsidP="00F96152">
            <w:pPr>
              <w:tabs>
                <w:tab w:val="left" w:pos="309"/>
              </w:tabs>
              <w:autoSpaceDE w:val="0"/>
              <w:autoSpaceDN w:val="0"/>
              <w:adjustRightInd w:val="0"/>
              <w:rPr>
                <w:b/>
                <w:sz w:val="14"/>
                <w:szCs w:val="14"/>
                <w:lang w:val="en-GB"/>
              </w:rPr>
            </w:pPr>
            <w:r w:rsidRPr="006A7BA1">
              <w:rPr>
                <w:b/>
                <w:sz w:val="14"/>
                <w:szCs w:val="14"/>
                <w:lang w:val="en-GB"/>
              </w:rPr>
              <w:t>Placements with and loans to banks</w:t>
            </w:r>
          </w:p>
        </w:tc>
        <w:tc>
          <w:tcPr>
            <w:tcW w:w="94" w:type="dxa"/>
          </w:tcPr>
          <w:p w14:paraId="2B7746F6" w14:textId="77777777" w:rsidR="00FA7F66" w:rsidRPr="006A7BA1" w:rsidRDefault="00FA7F66" w:rsidP="00F96152">
            <w:pPr>
              <w:tabs>
                <w:tab w:val="left" w:pos="309"/>
              </w:tabs>
              <w:autoSpaceDE w:val="0"/>
              <w:autoSpaceDN w:val="0"/>
              <w:adjustRightInd w:val="0"/>
              <w:jc w:val="right"/>
              <w:rPr>
                <w:b/>
                <w:sz w:val="14"/>
                <w:szCs w:val="14"/>
                <w:lang w:val="en-GB"/>
              </w:rPr>
            </w:pPr>
          </w:p>
        </w:tc>
        <w:tc>
          <w:tcPr>
            <w:tcW w:w="1513" w:type="dxa"/>
            <w:gridSpan w:val="3"/>
            <w:tcBorders>
              <w:bottom w:val="single" w:sz="4" w:space="0" w:color="auto"/>
            </w:tcBorders>
          </w:tcPr>
          <w:p w14:paraId="19EA2283" w14:textId="77777777" w:rsidR="00FA7F66" w:rsidRPr="006A7BA1" w:rsidRDefault="00FA7F66" w:rsidP="00F96152">
            <w:pPr>
              <w:tabs>
                <w:tab w:val="left" w:pos="309"/>
              </w:tabs>
              <w:autoSpaceDE w:val="0"/>
              <w:autoSpaceDN w:val="0"/>
              <w:adjustRightInd w:val="0"/>
              <w:jc w:val="center"/>
              <w:rPr>
                <w:b/>
                <w:sz w:val="14"/>
                <w:szCs w:val="14"/>
                <w:lang w:val="en-GB"/>
              </w:rPr>
            </w:pPr>
          </w:p>
          <w:p w14:paraId="463AB895"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Placements with and loans to other clients</w:t>
            </w:r>
          </w:p>
        </w:tc>
        <w:tc>
          <w:tcPr>
            <w:tcW w:w="94" w:type="dxa"/>
          </w:tcPr>
          <w:p w14:paraId="55C8006C"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3"/>
            <w:tcBorders>
              <w:bottom w:val="single" w:sz="4" w:space="0" w:color="auto"/>
            </w:tcBorders>
          </w:tcPr>
          <w:p w14:paraId="74C51655" w14:textId="77777777" w:rsidR="00FA7F66" w:rsidRPr="006A7BA1" w:rsidRDefault="00FA7F66" w:rsidP="00F96152">
            <w:pPr>
              <w:tabs>
                <w:tab w:val="left" w:pos="309"/>
              </w:tabs>
              <w:autoSpaceDE w:val="0"/>
              <w:autoSpaceDN w:val="0"/>
              <w:adjustRightInd w:val="0"/>
              <w:jc w:val="center"/>
              <w:rPr>
                <w:b/>
                <w:sz w:val="14"/>
                <w:szCs w:val="14"/>
                <w:lang w:val="en-GB"/>
              </w:rPr>
            </w:pPr>
          </w:p>
          <w:p w14:paraId="47F6B8AF"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Investment in financial assets available for sale</w:t>
            </w:r>
          </w:p>
        </w:tc>
        <w:tc>
          <w:tcPr>
            <w:tcW w:w="94" w:type="dxa"/>
          </w:tcPr>
          <w:p w14:paraId="5F17EA83"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3"/>
            <w:tcBorders>
              <w:bottom w:val="single" w:sz="4" w:space="0" w:color="auto"/>
            </w:tcBorders>
            <w:tcMar>
              <w:right w:w="28" w:type="dxa"/>
            </w:tcMar>
          </w:tcPr>
          <w:p w14:paraId="338C94BC" w14:textId="77777777" w:rsidR="00FA7F66" w:rsidRPr="006A7BA1" w:rsidRDefault="00FA7F66" w:rsidP="00F96152">
            <w:pPr>
              <w:tabs>
                <w:tab w:val="left" w:pos="309"/>
              </w:tabs>
              <w:jc w:val="center"/>
              <w:rPr>
                <w:b/>
                <w:bCs/>
                <w:sz w:val="14"/>
                <w:szCs w:val="14"/>
                <w:lang w:val="en-GB"/>
              </w:rPr>
            </w:pPr>
          </w:p>
          <w:p w14:paraId="3332AE6A" w14:textId="77777777" w:rsidR="00FA7F66" w:rsidRPr="006A7BA1" w:rsidRDefault="00FA7F66" w:rsidP="00F96152">
            <w:pPr>
              <w:tabs>
                <w:tab w:val="left" w:pos="309"/>
              </w:tabs>
              <w:jc w:val="center"/>
              <w:rPr>
                <w:b/>
                <w:bCs/>
                <w:sz w:val="14"/>
                <w:szCs w:val="14"/>
                <w:lang w:val="en-GB"/>
              </w:rPr>
            </w:pPr>
            <w:r w:rsidRPr="006A7BA1">
              <w:rPr>
                <w:b/>
                <w:bCs/>
                <w:sz w:val="14"/>
                <w:szCs w:val="14"/>
                <w:lang w:val="en-GB"/>
              </w:rPr>
              <w:t>Investment in financial assets held to maturity</w:t>
            </w:r>
          </w:p>
        </w:tc>
        <w:tc>
          <w:tcPr>
            <w:tcW w:w="94" w:type="dxa"/>
          </w:tcPr>
          <w:p w14:paraId="3A59E23D" w14:textId="77777777" w:rsidR="00FA7F66" w:rsidRPr="006A7BA1" w:rsidRDefault="00FA7F66" w:rsidP="00F96152">
            <w:pPr>
              <w:tabs>
                <w:tab w:val="left" w:pos="309"/>
              </w:tabs>
              <w:jc w:val="center"/>
              <w:rPr>
                <w:b/>
                <w:bCs/>
                <w:sz w:val="14"/>
                <w:szCs w:val="14"/>
                <w:lang w:val="en-GB"/>
              </w:rPr>
            </w:pPr>
          </w:p>
        </w:tc>
        <w:tc>
          <w:tcPr>
            <w:tcW w:w="1520" w:type="dxa"/>
            <w:gridSpan w:val="3"/>
            <w:tcBorders>
              <w:bottom w:val="single" w:sz="4" w:space="0" w:color="auto"/>
            </w:tcBorders>
            <w:tcMar>
              <w:right w:w="28" w:type="dxa"/>
            </w:tcMar>
          </w:tcPr>
          <w:p w14:paraId="25490DD0" w14:textId="77777777" w:rsidR="00FA7F66" w:rsidRPr="006A7BA1" w:rsidRDefault="00FA7F66" w:rsidP="00F96152">
            <w:pPr>
              <w:tabs>
                <w:tab w:val="left" w:pos="309"/>
              </w:tabs>
              <w:autoSpaceDE w:val="0"/>
              <w:autoSpaceDN w:val="0"/>
              <w:adjustRightInd w:val="0"/>
              <w:jc w:val="center"/>
              <w:rPr>
                <w:b/>
                <w:sz w:val="14"/>
                <w:szCs w:val="14"/>
                <w:lang w:val="en-GB"/>
              </w:rPr>
            </w:pPr>
          </w:p>
          <w:p w14:paraId="7EA39B42"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Cash and cash equivalents</w:t>
            </w:r>
          </w:p>
        </w:tc>
        <w:tc>
          <w:tcPr>
            <w:tcW w:w="94" w:type="dxa"/>
          </w:tcPr>
          <w:p w14:paraId="658823BE"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3"/>
            <w:tcBorders>
              <w:bottom w:val="single" w:sz="4" w:space="0" w:color="auto"/>
            </w:tcBorders>
          </w:tcPr>
          <w:p w14:paraId="32D0181A" w14:textId="77777777" w:rsidR="00FA7F66" w:rsidRPr="006A7BA1" w:rsidRDefault="00FA7F66" w:rsidP="00F96152">
            <w:pPr>
              <w:tabs>
                <w:tab w:val="left" w:pos="309"/>
              </w:tabs>
              <w:jc w:val="center"/>
              <w:rPr>
                <w:b/>
                <w:bCs/>
                <w:sz w:val="14"/>
                <w:szCs w:val="14"/>
                <w:lang w:val="en-GB"/>
              </w:rPr>
            </w:pPr>
          </w:p>
          <w:p w14:paraId="74395C62" w14:textId="77777777" w:rsidR="00FA7F66" w:rsidRPr="006A7BA1" w:rsidRDefault="00FA7F66" w:rsidP="00F96152">
            <w:pPr>
              <w:tabs>
                <w:tab w:val="left" w:pos="309"/>
              </w:tabs>
              <w:jc w:val="center"/>
              <w:rPr>
                <w:b/>
                <w:bCs/>
                <w:sz w:val="14"/>
                <w:szCs w:val="14"/>
                <w:lang w:val="en-GB"/>
              </w:rPr>
            </w:pPr>
            <w:r w:rsidRPr="006A7BA1">
              <w:rPr>
                <w:b/>
                <w:bCs/>
                <w:sz w:val="14"/>
                <w:szCs w:val="14"/>
                <w:lang w:val="en-GB"/>
              </w:rPr>
              <w:t>Fee and commission receivables</w:t>
            </w:r>
          </w:p>
        </w:tc>
        <w:tc>
          <w:tcPr>
            <w:tcW w:w="94" w:type="dxa"/>
          </w:tcPr>
          <w:p w14:paraId="579A0B9E" w14:textId="77777777" w:rsidR="00FA7F66" w:rsidRPr="006A7BA1" w:rsidRDefault="00FA7F66" w:rsidP="00F96152">
            <w:pPr>
              <w:tabs>
                <w:tab w:val="left" w:pos="309"/>
              </w:tabs>
              <w:jc w:val="center"/>
              <w:rPr>
                <w:b/>
                <w:bCs/>
                <w:sz w:val="14"/>
                <w:szCs w:val="14"/>
                <w:lang w:val="en-GB"/>
              </w:rPr>
            </w:pPr>
          </w:p>
        </w:tc>
        <w:tc>
          <w:tcPr>
            <w:tcW w:w="1520" w:type="dxa"/>
            <w:gridSpan w:val="3"/>
            <w:tcBorders>
              <w:bottom w:val="single" w:sz="4" w:space="0" w:color="auto"/>
            </w:tcBorders>
          </w:tcPr>
          <w:p w14:paraId="4BBC9B84" w14:textId="77777777" w:rsidR="00FA7F66" w:rsidRPr="006A7BA1" w:rsidRDefault="00FA7F66" w:rsidP="00F96152">
            <w:pPr>
              <w:tabs>
                <w:tab w:val="left" w:pos="309"/>
              </w:tabs>
              <w:autoSpaceDE w:val="0"/>
              <w:autoSpaceDN w:val="0"/>
              <w:adjustRightInd w:val="0"/>
              <w:jc w:val="center"/>
              <w:rPr>
                <w:b/>
                <w:sz w:val="14"/>
                <w:szCs w:val="14"/>
                <w:lang w:val="en-GB"/>
              </w:rPr>
            </w:pPr>
          </w:p>
          <w:p w14:paraId="1DA6FF1B"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Other receivables</w:t>
            </w:r>
          </w:p>
        </w:tc>
        <w:tc>
          <w:tcPr>
            <w:tcW w:w="94" w:type="dxa"/>
          </w:tcPr>
          <w:p w14:paraId="2A9574B8"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609" w:type="dxa"/>
            <w:gridSpan w:val="3"/>
            <w:tcBorders>
              <w:bottom w:val="single" w:sz="4" w:space="0" w:color="auto"/>
            </w:tcBorders>
          </w:tcPr>
          <w:p w14:paraId="42AB7C61" w14:textId="77777777" w:rsidR="00FA7F66" w:rsidRPr="006A7BA1" w:rsidRDefault="00FA7F66" w:rsidP="00F96152">
            <w:pPr>
              <w:tabs>
                <w:tab w:val="left" w:pos="309"/>
              </w:tabs>
              <w:autoSpaceDE w:val="0"/>
              <w:autoSpaceDN w:val="0"/>
              <w:adjustRightInd w:val="0"/>
              <w:jc w:val="center"/>
              <w:rPr>
                <w:b/>
                <w:sz w:val="14"/>
                <w:szCs w:val="14"/>
                <w:lang w:val="en-GB"/>
              </w:rPr>
            </w:pPr>
          </w:p>
          <w:p w14:paraId="47CF5E4B"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Off-balance sheet  exposure</w:t>
            </w:r>
          </w:p>
        </w:tc>
        <w:tc>
          <w:tcPr>
            <w:tcW w:w="94" w:type="dxa"/>
          </w:tcPr>
          <w:p w14:paraId="796140E7" w14:textId="77777777" w:rsidR="00FA7F66" w:rsidRPr="006A7BA1" w:rsidRDefault="00FA7F66" w:rsidP="00F96152">
            <w:pPr>
              <w:tabs>
                <w:tab w:val="left" w:pos="309"/>
              </w:tabs>
              <w:autoSpaceDE w:val="0"/>
              <w:autoSpaceDN w:val="0"/>
              <w:adjustRightInd w:val="0"/>
              <w:rPr>
                <w:b/>
                <w:sz w:val="14"/>
                <w:szCs w:val="14"/>
                <w:lang w:val="en-GB"/>
              </w:rPr>
            </w:pPr>
          </w:p>
        </w:tc>
        <w:tc>
          <w:tcPr>
            <w:tcW w:w="1607" w:type="dxa"/>
            <w:gridSpan w:val="5"/>
            <w:tcBorders>
              <w:bottom w:val="single" w:sz="4" w:space="0" w:color="auto"/>
            </w:tcBorders>
          </w:tcPr>
          <w:p w14:paraId="2303E012" w14:textId="77777777" w:rsidR="00FA7F66" w:rsidRPr="006A7BA1" w:rsidRDefault="00FA7F66" w:rsidP="00F96152">
            <w:pPr>
              <w:tabs>
                <w:tab w:val="left" w:pos="309"/>
              </w:tabs>
              <w:autoSpaceDE w:val="0"/>
              <w:autoSpaceDN w:val="0"/>
              <w:adjustRightInd w:val="0"/>
              <w:jc w:val="center"/>
              <w:rPr>
                <w:b/>
                <w:sz w:val="14"/>
                <w:szCs w:val="14"/>
                <w:lang w:val="en-GB"/>
              </w:rPr>
            </w:pPr>
          </w:p>
          <w:p w14:paraId="66B7D9A5"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Total</w:t>
            </w:r>
          </w:p>
        </w:tc>
      </w:tr>
      <w:tr w:rsidR="00C24BC4" w:rsidRPr="006A7BA1" w14:paraId="254EDADE" w14:textId="77777777" w:rsidTr="00C24BC4">
        <w:trPr>
          <w:gridAfter w:val="1"/>
          <w:wAfter w:w="186" w:type="dxa"/>
        </w:trPr>
        <w:tc>
          <w:tcPr>
            <w:tcW w:w="1603" w:type="dxa"/>
            <w:vAlign w:val="bottom"/>
          </w:tcPr>
          <w:p w14:paraId="565C595E" w14:textId="77777777" w:rsidR="00C24BC4" w:rsidRPr="006A7BA1" w:rsidRDefault="00C24BC4" w:rsidP="00C24BC4">
            <w:pPr>
              <w:tabs>
                <w:tab w:val="left" w:pos="309"/>
              </w:tabs>
              <w:autoSpaceDE w:val="0"/>
              <w:autoSpaceDN w:val="0"/>
              <w:adjustRightInd w:val="0"/>
              <w:jc w:val="both"/>
              <w:rPr>
                <w:noProof/>
                <w:sz w:val="14"/>
                <w:szCs w:val="14"/>
                <w:lang w:val="mk-MK"/>
              </w:rPr>
            </w:pPr>
          </w:p>
        </w:tc>
        <w:tc>
          <w:tcPr>
            <w:tcW w:w="672" w:type="dxa"/>
            <w:tcBorders>
              <w:bottom w:val="single" w:sz="4" w:space="0" w:color="auto"/>
            </w:tcBorders>
            <w:tcMar>
              <w:right w:w="28" w:type="dxa"/>
            </w:tcMar>
          </w:tcPr>
          <w:p w14:paraId="2FDD4ECE"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5824FEA4"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Borders>
              <w:bottom w:val="single" w:sz="4" w:space="0" w:color="auto"/>
            </w:tcBorders>
            <w:tcMar>
              <w:right w:w="28" w:type="dxa"/>
            </w:tcMar>
          </w:tcPr>
          <w:p w14:paraId="1E49B033"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0BF9471C"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7529A196"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09" w:type="dxa"/>
            <w:tcBorders>
              <w:bottom w:val="single" w:sz="4" w:space="0" w:color="auto"/>
            </w:tcBorders>
          </w:tcPr>
          <w:p w14:paraId="5928DBF8"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0F8BA944"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Borders>
              <w:bottom w:val="single" w:sz="4" w:space="0" w:color="auto"/>
            </w:tcBorders>
          </w:tcPr>
          <w:p w14:paraId="7BE945F4"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3F2DA0F2"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54842EC4"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0" w:type="dxa"/>
            <w:tcBorders>
              <w:top w:val="single" w:sz="4" w:space="0" w:color="auto"/>
              <w:bottom w:val="single" w:sz="4" w:space="0" w:color="auto"/>
            </w:tcBorders>
          </w:tcPr>
          <w:p w14:paraId="6E0300A6"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Borders>
              <w:top w:val="single" w:sz="4" w:space="0" w:color="auto"/>
            </w:tcBorders>
            <w:tcMar>
              <w:right w:w="28" w:type="dxa"/>
            </w:tcMar>
          </w:tcPr>
          <w:p w14:paraId="043CCC48"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6" w:type="dxa"/>
            <w:tcBorders>
              <w:top w:val="single" w:sz="4" w:space="0" w:color="auto"/>
              <w:bottom w:val="single" w:sz="4" w:space="0" w:color="auto"/>
            </w:tcBorders>
          </w:tcPr>
          <w:p w14:paraId="2B758FE5"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581DFE56"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11B30149"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6" w:type="dxa"/>
            <w:tcBorders>
              <w:bottom w:val="single" w:sz="4" w:space="0" w:color="auto"/>
            </w:tcBorders>
            <w:tcMar>
              <w:right w:w="28" w:type="dxa"/>
            </w:tcMar>
          </w:tcPr>
          <w:p w14:paraId="1B451168"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43B98BFC"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Borders>
              <w:bottom w:val="single" w:sz="4" w:space="0" w:color="auto"/>
            </w:tcBorders>
          </w:tcPr>
          <w:p w14:paraId="403C2E25"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5FC314FC"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5A08F5B1" w14:textId="77777777" w:rsidR="00C24BC4" w:rsidRPr="006A7BA1" w:rsidRDefault="00C24BC4" w:rsidP="00C24BC4">
            <w:pPr>
              <w:tabs>
                <w:tab w:val="left" w:pos="309"/>
              </w:tabs>
              <w:jc w:val="center"/>
              <w:rPr>
                <w:b/>
                <w:bCs/>
                <w:sz w:val="14"/>
                <w:szCs w:val="14"/>
                <w:lang w:val="en-GB"/>
              </w:rPr>
            </w:pPr>
          </w:p>
        </w:tc>
        <w:tc>
          <w:tcPr>
            <w:tcW w:w="716" w:type="dxa"/>
            <w:tcBorders>
              <w:bottom w:val="single" w:sz="4" w:space="0" w:color="auto"/>
            </w:tcBorders>
            <w:tcMar>
              <w:right w:w="28" w:type="dxa"/>
            </w:tcMar>
          </w:tcPr>
          <w:p w14:paraId="24C66197"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699AB2F9"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Borders>
              <w:bottom w:val="single" w:sz="4" w:space="0" w:color="auto"/>
            </w:tcBorders>
          </w:tcPr>
          <w:p w14:paraId="6ED0E17B"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5E672285"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35A42574"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0" w:type="dxa"/>
            <w:tcBorders>
              <w:bottom w:val="single" w:sz="4" w:space="0" w:color="auto"/>
            </w:tcBorders>
          </w:tcPr>
          <w:p w14:paraId="753DA483"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Mar>
              <w:right w:w="28" w:type="dxa"/>
            </w:tcMar>
          </w:tcPr>
          <w:p w14:paraId="58DD1978"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6" w:type="dxa"/>
            <w:tcBorders>
              <w:bottom w:val="single" w:sz="4" w:space="0" w:color="auto"/>
            </w:tcBorders>
          </w:tcPr>
          <w:p w14:paraId="3526EF61"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31BA2D76"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4E6EDDCF" w14:textId="77777777" w:rsidR="00C24BC4" w:rsidRPr="006A7BA1" w:rsidRDefault="00C24BC4" w:rsidP="00C24BC4">
            <w:pPr>
              <w:tabs>
                <w:tab w:val="left" w:pos="309"/>
              </w:tabs>
              <w:jc w:val="center"/>
              <w:rPr>
                <w:b/>
                <w:bCs/>
                <w:sz w:val="14"/>
                <w:szCs w:val="14"/>
                <w:lang w:val="en-GB"/>
              </w:rPr>
            </w:pPr>
          </w:p>
        </w:tc>
        <w:tc>
          <w:tcPr>
            <w:tcW w:w="710" w:type="dxa"/>
            <w:tcBorders>
              <w:bottom w:val="single" w:sz="4" w:space="0" w:color="auto"/>
            </w:tcBorders>
          </w:tcPr>
          <w:p w14:paraId="0E403527"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5043E2AC"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6" w:type="dxa"/>
            <w:tcBorders>
              <w:bottom w:val="single" w:sz="4" w:space="0" w:color="auto"/>
            </w:tcBorders>
            <w:tcMar>
              <w:right w:w="28" w:type="dxa"/>
            </w:tcMar>
          </w:tcPr>
          <w:p w14:paraId="575BC197"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761EA747"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11043E70"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57" w:type="dxa"/>
            <w:tcBorders>
              <w:top w:val="single" w:sz="4" w:space="0" w:color="auto"/>
              <w:bottom w:val="single" w:sz="4" w:space="0" w:color="auto"/>
            </w:tcBorders>
          </w:tcPr>
          <w:p w14:paraId="6ADC1B0A"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Borders>
              <w:top w:val="single" w:sz="4" w:space="0" w:color="auto"/>
            </w:tcBorders>
          </w:tcPr>
          <w:p w14:paraId="19062BFF"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58" w:type="dxa"/>
            <w:tcBorders>
              <w:top w:val="single" w:sz="4" w:space="0" w:color="auto"/>
              <w:bottom w:val="single" w:sz="4" w:space="0" w:color="auto"/>
            </w:tcBorders>
          </w:tcPr>
          <w:p w14:paraId="1CD295B4"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55C5D97B"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22351B47"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0" w:type="dxa"/>
            <w:tcBorders>
              <w:bottom w:val="single" w:sz="4" w:space="0" w:color="auto"/>
            </w:tcBorders>
          </w:tcPr>
          <w:p w14:paraId="6A64333B"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210E405E"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803" w:type="dxa"/>
            <w:gridSpan w:val="3"/>
            <w:tcBorders>
              <w:bottom w:val="single" w:sz="4" w:space="0" w:color="auto"/>
            </w:tcBorders>
          </w:tcPr>
          <w:p w14:paraId="3AC81923"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29791607"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r>
      <w:tr w:rsidR="00EF418C" w:rsidRPr="000F1CA6" w14:paraId="5D88FE28" w14:textId="77777777" w:rsidTr="00C24BC4">
        <w:trPr>
          <w:gridAfter w:val="1"/>
          <w:wAfter w:w="186" w:type="dxa"/>
        </w:trPr>
        <w:tc>
          <w:tcPr>
            <w:tcW w:w="1603" w:type="dxa"/>
            <w:vAlign w:val="bottom"/>
          </w:tcPr>
          <w:p w14:paraId="5D2F45B2" w14:textId="77777777" w:rsidR="00EF418C" w:rsidRPr="006A7BA1" w:rsidRDefault="00EF418C" w:rsidP="00EF418C">
            <w:pPr>
              <w:rPr>
                <w:sz w:val="14"/>
                <w:szCs w:val="14"/>
                <w:lang w:val="en-GB"/>
              </w:rPr>
            </w:pPr>
          </w:p>
          <w:p w14:paraId="7991AFB4" w14:textId="77777777" w:rsidR="00EF418C" w:rsidRPr="006A7BA1" w:rsidRDefault="00EF418C" w:rsidP="00EF418C">
            <w:pPr>
              <w:rPr>
                <w:sz w:val="14"/>
                <w:szCs w:val="14"/>
                <w:lang w:val="en-GB"/>
              </w:rPr>
            </w:pPr>
            <w:r w:rsidRPr="006A7BA1">
              <w:rPr>
                <w:sz w:val="14"/>
                <w:szCs w:val="14"/>
                <w:lang w:val="en-GB"/>
              </w:rPr>
              <w:t xml:space="preserve">Activities related to real estate </w:t>
            </w:r>
          </w:p>
        </w:tc>
        <w:tc>
          <w:tcPr>
            <w:tcW w:w="672" w:type="dxa"/>
            <w:tcMar>
              <w:right w:w="74" w:type="dxa"/>
            </w:tcMar>
            <w:vAlign w:val="bottom"/>
          </w:tcPr>
          <w:p w14:paraId="650E77C3" w14:textId="77777777" w:rsidR="00EF418C" w:rsidRPr="000F1CA6" w:rsidRDefault="00EF418C" w:rsidP="00EF418C">
            <w:pPr>
              <w:jc w:val="right"/>
              <w:rPr>
                <w:sz w:val="14"/>
                <w:szCs w:val="14"/>
              </w:rPr>
            </w:pPr>
          </w:p>
        </w:tc>
        <w:tc>
          <w:tcPr>
            <w:tcW w:w="94" w:type="dxa"/>
            <w:tcMar>
              <w:right w:w="74" w:type="dxa"/>
            </w:tcMar>
            <w:vAlign w:val="bottom"/>
          </w:tcPr>
          <w:p w14:paraId="771558EA" w14:textId="77777777" w:rsidR="00EF418C" w:rsidRPr="000F1CA6" w:rsidRDefault="00EF418C" w:rsidP="00EF418C">
            <w:pPr>
              <w:jc w:val="right"/>
              <w:rPr>
                <w:sz w:val="14"/>
                <w:szCs w:val="14"/>
              </w:rPr>
            </w:pPr>
          </w:p>
        </w:tc>
        <w:tc>
          <w:tcPr>
            <w:tcW w:w="710" w:type="dxa"/>
            <w:tcMar>
              <w:right w:w="74" w:type="dxa"/>
            </w:tcMar>
            <w:vAlign w:val="bottom"/>
          </w:tcPr>
          <w:p w14:paraId="09010A7D" w14:textId="77777777" w:rsidR="00EF418C" w:rsidRPr="000F1CA6" w:rsidRDefault="00EF418C" w:rsidP="00EF418C">
            <w:pPr>
              <w:jc w:val="right"/>
              <w:rPr>
                <w:sz w:val="14"/>
                <w:szCs w:val="14"/>
              </w:rPr>
            </w:pPr>
          </w:p>
        </w:tc>
        <w:tc>
          <w:tcPr>
            <w:tcW w:w="94" w:type="dxa"/>
            <w:tcMar>
              <w:right w:w="74" w:type="dxa"/>
            </w:tcMar>
            <w:vAlign w:val="bottom"/>
          </w:tcPr>
          <w:p w14:paraId="07FC0C18" w14:textId="77777777" w:rsidR="00EF418C" w:rsidRPr="000F1CA6" w:rsidRDefault="00EF418C" w:rsidP="00EF418C">
            <w:pPr>
              <w:jc w:val="right"/>
              <w:rPr>
                <w:sz w:val="14"/>
                <w:szCs w:val="14"/>
              </w:rPr>
            </w:pPr>
          </w:p>
        </w:tc>
        <w:tc>
          <w:tcPr>
            <w:tcW w:w="709" w:type="dxa"/>
            <w:tcMar>
              <w:right w:w="74" w:type="dxa"/>
            </w:tcMar>
            <w:vAlign w:val="bottom"/>
          </w:tcPr>
          <w:p w14:paraId="6B68AE69" w14:textId="77777777" w:rsidR="00EF418C" w:rsidRPr="000F1CA6" w:rsidRDefault="00EF418C" w:rsidP="00EF418C">
            <w:pPr>
              <w:jc w:val="right"/>
              <w:rPr>
                <w:sz w:val="14"/>
                <w:szCs w:val="14"/>
              </w:rPr>
            </w:pPr>
            <w:r w:rsidRPr="000F1CA6">
              <w:rPr>
                <w:sz w:val="14"/>
                <w:szCs w:val="14"/>
              </w:rPr>
              <w:t xml:space="preserve">               1,214,131 </w:t>
            </w:r>
          </w:p>
        </w:tc>
        <w:tc>
          <w:tcPr>
            <w:tcW w:w="94" w:type="dxa"/>
            <w:tcMar>
              <w:right w:w="74" w:type="dxa"/>
            </w:tcMar>
            <w:vAlign w:val="bottom"/>
          </w:tcPr>
          <w:p w14:paraId="29F7ED1B" w14:textId="77777777" w:rsidR="00EF418C" w:rsidRPr="000F1CA6" w:rsidRDefault="00EF418C" w:rsidP="00EF418C">
            <w:pPr>
              <w:jc w:val="right"/>
              <w:rPr>
                <w:sz w:val="14"/>
                <w:szCs w:val="14"/>
              </w:rPr>
            </w:pPr>
          </w:p>
        </w:tc>
        <w:tc>
          <w:tcPr>
            <w:tcW w:w="710" w:type="dxa"/>
            <w:tcMar>
              <w:right w:w="74" w:type="dxa"/>
            </w:tcMar>
            <w:vAlign w:val="bottom"/>
          </w:tcPr>
          <w:p w14:paraId="274FDB22" w14:textId="77777777" w:rsidR="00EF418C" w:rsidRPr="000F1CA6" w:rsidRDefault="00EF418C" w:rsidP="00EF418C">
            <w:pPr>
              <w:jc w:val="right"/>
              <w:rPr>
                <w:sz w:val="14"/>
                <w:szCs w:val="14"/>
              </w:rPr>
            </w:pPr>
            <w:r w:rsidRPr="000F1CA6">
              <w:rPr>
                <w:sz w:val="14"/>
                <w:szCs w:val="14"/>
              </w:rPr>
              <w:t xml:space="preserve">         895,545 </w:t>
            </w:r>
          </w:p>
        </w:tc>
        <w:tc>
          <w:tcPr>
            <w:tcW w:w="94" w:type="dxa"/>
            <w:tcMar>
              <w:right w:w="74" w:type="dxa"/>
            </w:tcMar>
            <w:vAlign w:val="bottom"/>
          </w:tcPr>
          <w:p w14:paraId="3D967547" w14:textId="77777777" w:rsidR="00EF418C" w:rsidRPr="000F1CA6" w:rsidRDefault="00EF418C" w:rsidP="00EF418C">
            <w:pPr>
              <w:jc w:val="right"/>
              <w:rPr>
                <w:sz w:val="14"/>
                <w:szCs w:val="14"/>
              </w:rPr>
            </w:pPr>
          </w:p>
        </w:tc>
        <w:tc>
          <w:tcPr>
            <w:tcW w:w="710" w:type="dxa"/>
            <w:tcMar>
              <w:right w:w="74" w:type="dxa"/>
            </w:tcMar>
            <w:vAlign w:val="bottom"/>
          </w:tcPr>
          <w:p w14:paraId="501DFB09" w14:textId="77777777" w:rsidR="00EF418C" w:rsidRPr="000F1CA6" w:rsidRDefault="00EF418C" w:rsidP="00EF418C">
            <w:pPr>
              <w:jc w:val="right"/>
              <w:rPr>
                <w:sz w:val="14"/>
                <w:szCs w:val="14"/>
              </w:rPr>
            </w:pPr>
          </w:p>
        </w:tc>
        <w:tc>
          <w:tcPr>
            <w:tcW w:w="94" w:type="dxa"/>
            <w:tcMar>
              <w:right w:w="74" w:type="dxa"/>
            </w:tcMar>
            <w:vAlign w:val="bottom"/>
          </w:tcPr>
          <w:p w14:paraId="293464BC" w14:textId="77777777" w:rsidR="00EF418C" w:rsidRPr="000F1CA6" w:rsidRDefault="00EF418C" w:rsidP="00EF418C">
            <w:pPr>
              <w:jc w:val="right"/>
              <w:rPr>
                <w:sz w:val="14"/>
                <w:szCs w:val="14"/>
              </w:rPr>
            </w:pPr>
          </w:p>
        </w:tc>
        <w:tc>
          <w:tcPr>
            <w:tcW w:w="716" w:type="dxa"/>
            <w:tcMar>
              <w:right w:w="74" w:type="dxa"/>
            </w:tcMar>
            <w:vAlign w:val="bottom"/>
          </w:tcPr>
          <w:p w14:paraId="5A093951" w14:textId="77777777" w:rsidR="00EF418C" w:rsidRPr="000F1CA6" w:rsidRDefault="00EF418C" w:rsidP="00EF418C">
            <w:pPr>
              <w:jc w:val="right"/>
              <w:rPr>
                <w:sz w:val="14"/>
                <w:szCs w:val="14"/>
              </w:rPr>
            </w:pPr>
          </w:p>
        </w:tc>
        <w:tc>
          <w:tcPr>
            <w:tcW w:w="94" w:type="dxa"/>
            <w:tcMar>
              <w:right w:w="74" w:type="dxa"/>
            </w:tcMar>
            <w:vAlign w:val="bottom"/>
          </w:tcPr>
          <w:p w14:paraId="2EE8BB08" w14:textId="77777777" w:rsidR="00EF418C" w:rsidRPr="000F1CA6" w:rsidRDefault="00EF418C" w:rsidP="00EF418C">
            <w:pPr>
              <w:jc w:val="right"/>
              <w:rPr>
                <w:sz w:val="14"/>
                <w:szCs w:val="14"/>
              </w:rPr>
            </w:pPr>
          </w:p>
        </w:tc>
        <w:tc>
          <w:tcPr>
            <w:tcW w:w="716" w:type="dxa"/>
            <w:tcMar>
              <w:right w:w="74" w:type="dxa"/>
            </w:tcMar>
            <w:vAlign w:val="bottom"/>
          </w:tcPr>
          <w:p w14:paraId="315BFD3F" w14:textId="77777777" w:rsidR="00EF418C" w:rsidRPr="000F1CA6" w:rsidRDefault="00EF418C" w:rsidP="00EF418C">
            <w:pPr>
              <w:jc w:val="right"/>
              <w:rPr>
                <w:sz w:val="14"/>
                <w:szCs w:val="14"/>
              </w:rPr>
            </w:pPr>
          </w:p>
        </w:tc>
        <w:tc>
          <w:tcPr>
            <w:tcW w:w="94" w:type="dxa"/>
            <w:tcMar>
              <w:right w:w="74" w:type="dxa"/>
            </w:tcMar>
            <w:vAlign w:val="bottom"/>
          </w:tcPr>
          <w:p w14:paraId="310F1D79" w14:textId="77777777" w:rsidR="00EF418C" w:rsidRPr="000F1CA6" w:rsidRDefault="00EF418C" w:rsidP="00EF418C">
            <w:pPr>
              <w:jc w:val="right"/>
              <w:rPr>
                <w:sz w:val="14"/>
                <w:szCs w:val="14"/>
              </w:rPr>
            </w:pPr>
          </w:p>
        </w:tc>
        <w:tc>
          <w:tcPr>
            <w:tcW w:w="710" w:type="dxa"/>
            <w:tcMar>
              <w:right w:w="74" w:type="dxa"/>
            </w:tcMar>
            <w:vAlign w:val="bottom"/>
          </w:tcPr>
          <w:p w14:paraId="2BEA7EA7" w14:textId="77777777" w:rsidR="00EF418C" w:rsidRPr="000F1CA6" w:rsidRDefault="00EF418C" w:rsidP="00EF418C">
            <w:pPr>
              <w:jc w:val="right"/>
              <w:rPr>
                <w:sz w:val="14"/>
                <w:szCs w:val="14"/>
              </w:rPr>
            </w:pPr>
          </w:p>
        </w:tc>
        <w:tc>
          <w:tcPr>
            <w:tcW w:w="94" w:type="dxa"/>
            <w:tcMar>
              <w:right w:w="74" w:type="dxa"/>
            </w:tcMar>
            <w:vAlign w:val="bottom"/>
          </w:tcPr>
          <w:p w14:paraId="5E09A262" w14:textId="77777777" w:rsidR="00EF418C" w:rsidRPr="000F1CA6" w:rsidRDefault="00EF418C" w:rsidP="00EF418C">
            <w:pPr>
              <w:jc w:val="right"/>
              <w:rPr>
                <w:sz w:val="14"/>
                <w:szCs w:val="14"/>
              </w:rPr>
            </w:pPr>
          </w:p>
        </w:tc>
        <w:tc>
          <w:tcPr>
            <w:tcW w:w="716" w:type="dxa"/>
            <w:tcMar>
              <w:right w:w="74" w:type="dxa"/>
            </w:tcMar>
            <w:vAlign w:val="bottom"/>
          </w:tcPr>
          <w:p w14:paraId="32A78203" w14:textId="77777777" w:rsidR="00EF418C" w:rsidRPr="000F1CA6" w:rsidRDefault="00EF418C" w:rsidP="00EF418C">
            <w:pPr>
              <w:jc w:val="right"/>
              <w:rPr>
                <w:sz w:val="14"/>
                <w:szCs w:val="14"/>
              </w:rPr>
            </w:pPr>
          </w:p>
        </w:tc>
        <w:tc>
          <w:tcPr>
            <w:tcW w:w="94" w:type="dxa"/>
            <w:tcMar>
              <w:right w:w="74" w:type="dxa"/>
            </w:tcMar>
            <w:vAlign w:val="bottom"/>
          </w:tcPr>
          <w:p w14:paraId="5F3382F5" w14:textId="77777777" w:rsidR="00EF418C" w:rsidRPr="000F1CA6" w:rsidRDefault="00EF418C" w:rsidP="00EF418C">
            <w:pPr>
              <w:jc w:val="right"/>
              <w:rPr>
                <w:sz w:val="14"/>
                <w:szCs w:val="14"/>
              </w:rPr>
            </w:pPr>
          </w:p>
        </w:tc>
        <w:tc>
          <w:tcPr>
            <w:tcW w:w="710" w:type="dxa"/>
            <w:tcMar>
              <w:right w:w="74" w:type="dxa"/>
            </w:tcMar>
            <w:vAlign w:val="bottom"/>
          </w:tcPr>
          <w:p w14:paraId="5633D0FC" w14:textId="77777777" w:rsidR="00EF418C" w:rsidRPr="000F1CA6" w:rsidRDefault="00EF418C" w:rsidP="00EF418C">
            <w:pPr>
              <w:jc w:val="right"/>
              <w:rPr>
                <w:sz w:val="14"/>
                <w:szCs w:val="14"/>
              </w:rPr>
            </w:pPr>
          </w:p>
        </w:tc>
        <w:tc>
          <w:tcPr>
            <w:tcW w:w="94" w:type="dxa"/>
            <w:tcMar>
              <w:right w:w="74" w:type="dxa"/>
            </w:tcMar>
            <w:vAlign w:val="bottom"/>
          </w:tcPr>
          <w:p w14:paraId="1CE5478A" w14:textId="77777777" w:rsidR="00EF418C" w:rsidRPr="000F1CA6" w:rsidRDefault="00EF418C" w:rsidP="00EF418C">
            <w:pPr>
              <w:jc w:val="right"/>
              <w:rPr>
                <w:sz w:val="14"/>
                <w:szCs w:val="14"/>
              </w:rPr>
            </w:pPr>
          </w:p>
        </w:tc>
        <w:tc>
          <w:tcPr>
            <w:tcW w:w="710" w:type="dxa"/>
            <w:tcMar>
              <w:right w:w="74" w:type="dxa"/>
            </w:tcMar>
            <w:vAlign w:val="bottom"/>
          </w:tcPr>
          <w:p w14:paraId="22F63381" w14:textId="77777777" w:rsidR="00EF418C" w:rsidRPr="000F1CA6" w:rsidRDefault="00EF418C" w:rsidP="00EF418C">
            <w:pPr>
              <w:jc w:val="right"/>
              <w:rPr>
                <w:sz w:val="14"/>
                <w:szCs w:val="14"/>
              </w:rPr>
            </w:pPr>
            <w:r w:rsidRPr="000F1CA6">
              <w:rPr>
                <w:sz w:val="14"/>
                <w:szCs w:val="14"/>
              </w:rPr>
              <w:t xml:space="preserve">                         3 </w:t>
            </w:r>
          </w:p>
        </w:tc>
        <w:tc>
          <w:tcPr>
            <w:tcW w:w="94" w:type="dxa"/>
            <w:tcMar>
              <w:right w:w="74" w:type="dxa"/>
            </w:tcMar>
            <w:vAlign w:val="bottom"/>
          </w:tcPr>
          <w:p w14:paraId="5A22A272" w14:textId="77777777" w:rsidR="00EF418C" w:rsidRPr="000F1CA6" w:rsidRDefault="00EF418C" w:rsidP="00EF418C">
            <w:pPr>
              <w:jc w:val="right"/>
              <w:rPr>
                <w:sz w:val="14"/>
                <w:szCs w:val="14"/>
              </w:rPr>
            </w:pPr>
          </w:p>
        </w:tc>
        <w:tc>
          <w:tcPr>
            <w:tcW w:w="716" w:type="dxa"/>
            <w:tcMar>
              <w:right w:w="74" w:type="dxa"/>
            </w:tcMar>
            <w:vAlign w:val="bottom"/>
          </w:tcPr>
          <w:p w14:paraId="7DBECD4C" w14:textId="77777777" w:rsidR="00EF418C" w:rsidRPr="000F1CA6" w:rsidRDefault="00EF418C" w:rsidP="00EF418C">
            <w:pPr>
              <w:jc w:val="right"/>
              <w:rPr>
                <w:sz w:val="14"/>
                <w:szCs w:val="14"/>
              </w:rPr>
            </w:pPr>
            <w:r w:rsidRPr="000F1CA6">
              <w:rPr>
                <w:sz w:val="14"/>
                <w:szCs w:val="14"/>
              </w:rPr>
              <w:t xml:space="preserve">                      3 </w:t>
            </w:r>
          </w:p>
        </w:tc>
        <w:tc>
          <w:tcPr>
            <w:tcW w:w="94" w:type="dxa"/>
            <w:tcMar>
              <w:right w:w="74" w:type="dxa"/>
            </w:tcMar>
            <w:vAlign w:val="bottom"/>
          </w:tcPr>
          <w:p w14:paraId="1BD6CD4E" w14:textId="77777777" w:rsidR="00EF418C" w:rsidRPr="000F1CA6" w:rsidRDefault="00EF418C" w:rsidP="00EF418C">
            <w:pPr>
              <w:jc w:val="right"/>
              <w:rPr>
                <w:sz w:val="14"/>
                <w:szCs w:val="14"/>
              </w:rPr>
            </w:pPr>
          </w:p>
        </w:tc>
        <w:tc>
          <w:tcPr>
            <w:tcW w:w="710" w:type="dxa"/>
            <w:tcMar>
              <w:right w:w="74" w:type="dxa"/>
            </w:tcMar>
            <w:vAlign w:val="bottom"/>
          </w:tcPr>
          <w:p w14:paraId="1A8EE402" w14:textId="77777777" w:rsidR="00EF418C" w:rsidRPr="000F1CA6" w:rsidRDefault="00EF418C" w:rsidP="00EF418C">
            <w:pPr>
              <w:jc w:val="right"/>
              <w:rPr>
                <w:sz w:val="14"/>
                <w:szCs w:val="14"/>
              </w:rPr>
            </w:pPr>
          </w:p>
        </w:tc>
        <w:tc>
          <w:tcPr>
            <w:tcW w:w="94" w:type="dxa"/>
            <w:tcMar>
              <w:right w:w="74" w:type="dxa"/>
            </w:tcMar>
            <w:vAlign w:val="bottom"/>
          </w:tcPr>
          <w:p w14:paraId="76CDDCD1" w14:textId="77777777" w:rsidR="00EF418C" w:rsidRPr="000F1CA6" w:rsidRDefault="00EF418C" w:rsidP="00EF418C">
            <w:pPr>
              <w:jc w:val="right"/>
              <w:rPr>
                <w:sz w:val="14"/>
                <w:szCs w:val="14"/>
              </w:rPr>
            </w:pPr>
          </w:p>
        </w:tc>
        <w:tc>
          <w:tcPr>
            <w:tcW w:w="716" w:type="dxa"/>
            <w:tcMar>
              <w:right w:w="74" w:type="dxa"/>
            </w:tcMar>
            <w:vAlign w:val="bottom"/>
          </w:tcPr>
          <w:p w14:paraId="529D31B0" w14:textId="77777777" w:rsidR="00EF418C" w:rsidRPr="000F1CA6" w:rsidRDefault="00EF418C" w:rsidP="00EF418C">
            <w:pPr>
              <w:jc w:val="right"/>
              <w:rPr>
                <w:sz w:val="14"/>
                <w:szCs w:val="14"/>
              </w:rPr>
            </w:pPr>
          </w:p>
        </w:tc>
        <w:tc>
          <w:tcPr>
            <w:tcW w:w="94" w:type="dxa"/>
            <w:tcMar>
              <w:right w:w="74" w:type="dxa"/>
            </w:tcMar>
            <w:vAlign w:val="bottom"/>
          </w:tcPr>
          <w:p w14:paraId="73881F33" w14:textId="77777777" w:rsidR="00EF418C" w:rsidRPr="000F1CA6" w:rsidRDefault="00EF418C" w:rsidP="00EF418C">
            <w:pPr>
              <w:jc w:val="right"/>
              <w:rPr>
                <w:sz w:val="14"/>
                <w:szCs w:val="14"/>
              </w:rPr>
            </w:pPr>
          </w:p>
        </w:tc>
        <w:tc>
          <w:tcPr>
            <w:tcW w:w="757" w:type="dxa"/>
            <w:tcMar>
              <w:right w:w="74" w:type="dxa"/>
            </w:tcMar>
            <w:vAlign w:val="bottom"/>
          </w:tcPr>
          <w:p w14:paraId="4821E7CE" w14:textId="77777777" w:rsidR="00EF418C" w:rsidRPr="000F1CA6" w:rsidRDefault="00EF418C" w:rsidP="00EF418C">
            <w:pPr>
              <w:jc w:val="right"/>
              <w:rPr>
                <w:sz w:val="14"/>
                <w:szCs w:val="14"/>
              </w:rPr>
            </w:pPr>
          </w:p>
        </w:tc>
        <w:tc>
          <w:tcPr>
            <w:tcW w:w="94" w:type="dxa"/>
            <w:tcMar>
              <w:right w:w="74" w:type="dxa"/>
            </w:tcMar>
            <w:vAlign w:val="bottom"/>
          </w:tcPr>
          <w:p w14:paraId="57C6A27A" w14:textId="77777777" w:rsidR="00EF418C" w:rsidRPr="000F1CA6" w:rsidRDefault="00EF418C" w:rsidP="00EF418C">
            <w:pPr>
              <w:jc w:val="right"/>
              <w:rPr>
                <w:sz w:val="14"/>
                <w:szCs w:val="14"/>
              </w:rPr>
            </w:pPr>
          </w:p>
        </w:tc>
        <w:tc>
          <w:tcPr>
            <w:tcW w:w="758" w:type="dxa"/>
            <w:tcMar>
              <w:right w:w="74" w:type="dxa"/>
            </w:tcMar>
            <w:vAlign w:val="bottom"/>
          </w:tcPr>
          <w:p w14:paraId="7A53F796" w14:textId="77777777" w:rsidR="00EF418C" w:rsidRPr="000F1CA6" w:rsidRDefault="00EF418C" w:rsidP="00EF418C">
            <w:pPr>
              <w:jc w:val="right"/>
              <w:rPr>
                <w:sz w:val="14"/>
                <w:szCs w:val="14"/>
              </w:rPr>
            </w:pPr>
          </w:p>
        </w:tc>
        <w:tc>
          <w:tcPr>
            <w:tcW w:w="94" w:type="dxa"/>
            <w:tcMar>
              <w:right w:w="74" w:type="dxa"/>
            </w:tcMar>
            <w:vAlign w:val="bottom"/>
          </w:tcPr>
          <w:p w14:paraId="024E2A76" w14:textId="77777777" w:rsidR="00EF418C" w:rsidRPr="000F1CA6" w:rsidRDefault="00EF418C" w:rsidP="00EF418C">
            <w:pPr>
              <w:jc w:val="right"/>
              <w:rPr>
                <w:sz w:val="14"/>
                <w:szCs w:val="14"/>
              </w:rPr>
            </w:pPr>
          </w:p>
        </w:tc>
        <w:tc>
          <w:tcPr>
            <w:tcW w:w="710" w:type="dxa"/>
            <w:tcMar>
              <w:right w:w="74" w:type="dxa"/>
            </w:tcMar>
            <w:vAlign w:val="bottom"/>
          </w:tcPr>
          <w:p w14:paraId="0BBF92D0" w14:textId="77777777" w:rsidR="00EF418C" w:rsidRPr="000F1CA6" w:rsidRDefault="00EF418C" w:rsidP="00EF418C">
            <w:pPr>
              <w:jc w:val="right"/>
              <w:rPr>
                <w:sz w:val="14"/>
                <w:szCs w:val="14"/>
              </w:rPr>
            </w:pPr>
            <w:r w:rsidRPr="000F1CA6">
              <w:rPr>
                <w:sz w:val="14"/>
                <w:szCs w:val="14"/>
              </w:rPr>
              <w:t xml:space="preserve">        1,214,134 </w:t>
            </w:r>
          </w:p>
        </w:tc>
        <w:tc>
          <w:tcPr>
            <w:tcW w:w="94" w:type="dxa"/>
            <w:tcMar>
              <w:right w:w="74" w:type="dxa"/>
            </w:tcMar>
            <w:vAlign w:val="bottom"/>
          </w:tcPr>
          <w:p w14:paraId="4F6FF3E8" w14:textId="77777777" w:rsidR="00EF418C" w:rsidRPr="000F1CA6" w:rsidRDefault="00EF418C" w:rsidP="00EF418C">
            <w:pPr>
              <w:jc w:val="right"/>
              <w:rPr>
                <w:sz w:val="14"/>
                <w:szCs w:val="14"/>
              </w:rPr>
            </w:pPr>
          </w:p>
        </w:tc>
        <w:tc>
          <w:tcPr>
            <w:tcW w:w="803" w:type="dxa"/>
            <w:gridSpan w:val="3"/>
            <w:tcMar>
              <w:right w:w="74" w:type="dxa"/>
            </w:tcMar>
            <w:vAlign w:val="bottom"/>
          </w:tcPr>
          <w:p w14:paraId="14ECDA8D" w14:textId="77777777" w:rsidR="00EF418C" w:rsidRPr="000F1CA6" w:rsidRDefault="00EF418C" w:rsidP="00EF418C">
            <w:pPr>
              <w:jc w:val="right"/>
              <w:rPr>
                <w:sz w:val="14"/>
                <w:szCs w:val="14"/>
              </w:rPr>
            </w:pPr>
            <w:r w:rsidRPr="000F1CA6">
              <w:rPr>
                <w:sz w:val="14"/>
                <w:szCs w:val="14"/>
              </w:rPr>
              <w:t xml:space="preserve">                       895,548 </w:t>
            </w:r>
          </w:p>
        </w:tc>
      </w:tr>
      <w:tr w:rsidR="00EF418C" w:rsidRPr="000F1CA6" w14:paraId="5898E88C" w14:textId="77777777" w:rsidTr="00C24BC4">
        <w:trPr>
          <w:gridAfter w:val="1"/>
          <w:wAfter w:w="186" w:type="dxa"/>
        </w:trPr>
        <w:tc>
          <w:tcPr>
            <w:tcW w:w="1603" w:type="dxa"/>
            <w:vAlign w:val="bottom"/>
          </w:tcPr>
          <w:p w14:paraId="6B8B2171" w14:textId="77777777" w:rsidR="00EF418C" w:rsidRPr="006A7BA1" w:rsidRDefault="00EF418C" w:rsidP="00EF418C">
            <w:pPr>
              <w:rPr>
                <w:sz w:val="14"/>
                <w:szCs w:val="14"/>
                <w:lang w:val="en-GB"/>
              </w:rPr>
            </w:pPr>
            <w:r w:rsidRPr="006A7BA1">
              <w:rPr>
                <w:sz w:val="14"/>
                <w:szCs w:val="14"/>
                <w:lang w:val="en-GB"/>
              </w:rPr>
              <w:t xml:space="preserve">Professional, scientific and technical activities </w:t>
            </w:r>
          </w:p>
        </w:tc>
        <w:tc>
          <w:tcPr>
            <w:tcW w:w="672" w:type="dxa"/>
            <w:tcMar>
              <w:right w:w="74" w:type="dxa"/>
            </w:tcMar>
            <w:vAlign w:val="bottom"/>
          </w:tcPr>
          <w:p w14:paraId="538ECEE1" w14:textId="77777777" w:rsidR="00EF418C" w:rsidRPr="000F1CA6" w:rsidRDefault="00EF418C" w:rsidP="00EF418C">
            <w:pPr>
              <w:jc w:val="right"/>
              <w:rPr>
                <w:sz w:val="14"/>
                <w:szCs w:val="14"/>
              </w:rPr>
            </w:pPr>
          </w:p>
        </w:tc>
        <w:tc>
          <w:tcPr>
            <w:tcW w:w="94" w:type="dxa"/>
            <w:tcMar>
              <w:right w:w="74" w:type="dxa"/>
            </w:tcMar>
            <w:vAlign w:val="bottom"/>
          </w:tcPr>
          <w:p w14:paraId="28A37E0F" w14:textId="77777777" w:rsidR="00EF418C" w:rsidRPr="000F1CA6" w:rsidRDefault="00EF418C" w:rsidP="00EF418C">
            <w:pPr>
              <w:jc w:val="right"/>
              <w:rPr>
                <w:sz w:val="14"/>
                <w:szCs w:val="14"/>
              </w:rPr>
            </w:pPr>
          </w:p>
        </w:tc>
        <w:tc>
          <w:tcPr>
            <w:tcW w:w="710" w:type="dxa"/>
            <w:tcMar>
              <w:right w:w="74" w:type="dxa"/>
            </w:tcMar>
            <w:vAlign w:val="bottom"/>
          </w:tcPr>
          <w:p w14:paraId="2327C3A4" w14:textId="77777777" w:rsidR="00EF418C" w:rsidRPr="000F1CA6" w:rsidRDefault="00EF418C" w:rsidP="00EF418C">
            <w:pPr>
              <w:jc w:val="right"/>
              <w:rPr>
                <w:sz w:val="14"/>
                <w:szCs w:val="14"/>
              </w:rPr>
            </w:pPr>
          </w:p>
        </w:tc>
        <w:tc>
          <w:tcPr>
            <w:tcW w:w="94" w:type="dxa"/>
            <w:tcMar>
              <w:right w:w="74" w:type="dxa"/>
            </w:tcMar>
            <w:vAlign w:val="bottom"/>
          </w:tcPr>
          <w:p w14:paraId="47893B47" w14:textId="77777777" w:rsidR="00EF418C" w:rsidRPr="000F1CA6" w:rsidRDefault="00EF418C" w:rsidP="00EF418C">
            <w:pPr>
              <w:jc w:val="right"/>
              <w:rPr>
                <w:sz w:val="14"/>
                <w:szCs w:val="14"/>
              </w:rPr>
            </w:pPr>
          </w:p>
        </w:tc>
        <w:tc>
          <w:tcPr>
            <w:tcW w:w="709" w:type="dxa"/>
            <w:tcMar>
              <w:right w:w="74" w:type="dxa"/>
            </w:tcMar>
            <w:vAlign w:val="bottom"/>
          </w:tcPr>
          <w:p w14:paraId="76B3DE51" w14:textId="77777777" w:rsidR="00EF418C" w:rsidRPr="000F1CA6" w:rsidRDefault="00EF418C" w:rsidP="00EF418C">
            <w:pPr>
              <w:jc w:val="right"/>
              <w:rPr>
                <w:sz w:val="14"/>
                <w:szCs w:val="14"/>
              </w:rPr>
            </w:pPr>
            <w:r w:rsidRPr="000F1CA6">
              <w:rPr>
                <w:sz w:val="14"/>
                <w:szCs w:val="14"/>
              </w:rPr>
              <w:t xml:space="preserve">               1,104,227 </w:t>
            </w:r>
          </w:p>
        </w:tc>
        <w:tc>
          <w:tcPr>
            <w:tcW w:w="94" w:type="dxa"/>
            <w:tcMar>
              <w:right w:w="74" w:type="dxa"/>
            </w:tcMar>
            <w:vAlign w:val="bottom"/>
          </w:tcPr>
          <w:p w14:paraId="6D64CD39" w14:textId="77777777" w:rsidR="00EF418C" w:rsidRPr="000F1CA6" w:rsidRDefault="00EF418C" w:rsidP="00EF418C">
            <w:pPr>
              <w:jc w:val="right"/>
              <w:rPr>
                <w:sz w:val="14"/>
                <w:szCs w:val="14"/>
              </w:rPr>
            </w:pPr>
          </w:p>
        </w:tc>
        <w:tc>
          <w:tcPr>
            <w:tcW w:w="710" w:type="dxa"/>
            <w:tcMar>
              <w:right w:w="74" w:type="dxa"/>
            </w:tcMar>
            <w:vAlign w:val="bottom"/>
          </w:tcPr>
          <w:p w14:paraId="4F21F107" w14:textId="77777777" w:rsidR="00EF418C" w:rsidRPr="000F1CA6" w:rsidRDefault="00EF418C" w:rsidP="00EF418C">
            <w:pPr>
              <w:jc w:val="right"/>
              <w:rPr>
                <w:sz w:val="14"/>
                <w:szCs w:val="14"/>
              </w:rPr>
            </w:pPr>
            <w:r w:rsidRPr="000F1CA6">
              <w:rPr>
                <w:sz w:val="14"/>
                <w:szCs w:val="14"/>
              </w:rPr>
              <w:t xml:space="preserve">         996,223 </w:t>
            </w:r>
          </w:p>
        </w:tc>
        <w:tc>
          <w:tcPr>
            <w:tcW w:w="94" w:type="dxa"/>
            <w:tcMar>
              <w:right w:w="74" w:type="dxa"/>
            </w:tcMar>
            <w:vAlign w:val="bottom"/>
          </w:tcPr>
          <w:p w14:paraId="642873FB" w14:textId="77777777" w:rsidR="00EF418C" w:rsidRPr="000F1CA6" w:rsidRDefault="00EF418C" w:rsidP="00EF418C">
            <w:pPr>
              <w:jc w:val="right"/>
              <w:rPr>
                <w:sz w:val="14"/>
                <w:szCs w:val="14"/>
              </w:rPr>
            </w:pPr>
          </w:p>
        </w:tc>
        <w:tc>
          <w:tcPr>
            <w:tcW w:w="710" w:type="dxa"/>
            <w:tcMar>
              <w:right w:w="74" w:type="dxa"/>
            </w:tcMar>
            <w:vAlign w:val="bottom"/>
          </w:tcPr>
          <w:p w14:paraId="7EF6473C" w14:textId="77777777" w:rsidR="00EF418C" w:rsidRPr="000F1CA6" w:rsidRDefault="00EF418C" w:rsidP="00EF418C">
            <w:pPr>
              <w:jc w:val="right"/>
              <w:rPr>
                <w:sz w:val="14"/>
                <w:szCs w:val="14"/>
              </w:rPr>
            </w:pPr>
          </w:p>
        </w:tc>
        <w:tc>
          <w:tcPr>
            <w:tcW w:w="94" w:type="dxa"/>
            <w:tcMar>
              <w:right w:w="74" w:type="dxa"/>
            </w:tcMar>
            <w:vAlign w:val="bottom"/>
          </w:tcPr>
          <w:p w14:paraId="4917CDF2" w14:textId="77777777" w:rsidR="00EF418C" w:rsidRPr="000F1CA6" w:rsidRDefault="00EF418C" w:rsidP="00EF418C">
            <w:pPr>
              <w:jc w:val="right"/>
              <w:rPr>
                <w:sz w:val="14"/>
                <w:szCs w:val="14"/>
              </w:rPr>
            </w:pPr>
          </w:p>
        </w:tc>
        <w:tc>
          <w:tcPr>
            <w:tcW w:w="716" w:type="dxa"/>
            <w:tcMar>
              <w:right w:w="74" w:type="dxa"/>
            </w:tcMar>
            <w:vAlign w:val="bottom"/>
          </w:tcPr>
          <w:p w14:paraId="31448E36" w14:textId="77777777" w:rsidR="00EF418C" w:rsidRPr="000F1CA6" w:rsidRDefault="00EF418C" w:rsidP="00EF418C">
            <w:pPr>
              <w:jc w:val="right"/>
              <w:rPr>
                <w:sz w:val="14"/>
                <w:szCs w:val="14"/>
              </w:rPr>
            </w:pPr>
          </w:p>
        </w:tc>
        <w:tc>
          <w:tcPr>
            <w:tcW w:w="94" w:type="dxa"/>
            <w:tcMar>
              <w:right w:w="74" w:type="dxa"/>
            </w:tcMar>
            <w:vAlign w:val="bottom"/>
          </w:tcPr>
          <w:p w14:paraId="2E108A88" w14:textId="77777777" w:rsidR="00EF418C" w:rsidRPr="000F1CA6" w:rsidRDefault="00EF418C" w:rsidP="00EF418C">
            <w:pPr>
              <w:jc w:val="right"/>
              <w:rPr>
                <w:sz w:val="14"/>
                <w:szCs w:val="14"/>
              </w:rPr>
            </w:pPr>
          </w:p>
        </w:tc>
        <w:tc>
          <w:tcPr>
            <w:tcW w:w="716" w:type="dxa"/>
            <w:tcMar>
              <w:right w:w="74" w:type="dxa"/>
            </w:tcMar>
            <w:vAlign w:val="bottom"/>
          </w:tcPr>
          <w:p w14:paraId="4B9F3FDF" w14:textId="77777777" w:rsidR="00EF418C" w:rsidRPr="000F1CA6" w:rsidRDefault="00EF418C" w:rsidP="00EF418C">
            <w:pPr>
              <w:jc w:val="right"/>
              <w:rPr>
                <w:sz w:val="14"/>
                <w:szCs w:val="14"/>
              </w:rPr>
            </w:pPr>
          </w:p>
        </w:tc>
        <w:tc>
          <w:tcPr>
            <w:tcW w:w="94" w:type="dxa"/>
            <w:tcMar>
              <w:right w:w="74" w:type="dxa"/>
            </w:tcMar>
            <w:vAlign w:val="bottom"/>
          </w:tcPr>
          <w:p w14:paraId="37623E41" w14:textId="77777777" w:rsidR="00EF418C" w:rsidRPr="000F1CA6" w:rsidRDefault="00EF418C" w:rsidP="00EF418C">
            <w:pPr>
              <w:jc w:val="right"/>
              <w:rPr>
                <w:sz w:val="14"/>
                <w:szCs w:val="14"/>
              </w:rPr>
            </w:pPr>
          </w:p>
        </w:tc>
        <w:tc>
          <w:tcPr>
            <w:tcW w:w="710" w:type="dxa"/>
            <w:tcMar>
              <w:right w:w="74" w:type="dxa"/>
            </w:tcMar>
            <w:vAlign w:val="bottom"/>
          </w:tcPr>
          <w:p w14:paraId="4EFB2133" w14:textId="77777777" w:rsidR="00EF418C" w:rsidRPr="000F1CA6" w:rsidRDefault="00EF418C" w:rsidP="00EF418C">
            <w:pPr>
              <w:jc w:val="right"/>
              <w:rPr>
                <w:sz w:val="14"/>
                <w:szCs w:val="14"/>
              </w:rPr>
            </w:pPr>
          </w:p>
        </w:tc>
        <w:tc>
          <w:tcPr>
            <w:tcW w:w="94" w:type="dxa"/>
            <w:tcMar>
              <w:right w:w="74" w:type="dxa"/>
            </w:tcMar>
            <w:vAlign w:val="bottom"/>
          </w:tcPr>
          <w:p w14:paraId="13357659" w14:textId="77777777" w:rsidR="00EF418C" w:rsidRPr="000F1CA6" w:rsidRDefault="00EF418C" w:rsidP="00EF418C">
            <w:pPr>
              <w:jc w:val="right"/>
              <w:rPr>
                <w:sz w:val="14"/>
                <w:szCs w:val="14"/>
              </w:rPr>
            </w:pPr>
          </w:p>
        </w:tc>
        <w:tc>
          <w:tcPr>
            <w:tcW w:w="716" w:type="dxa"/>
            <w:tcMar>
              <w:right w:w="74" w:type="dxa"/>
            </w:tcMar>
            <w:vAlign w:val="bottom"/>
          </w:tcPr>
          <w:p w14:paraId="0509FF7D" w14:textId="77777777" w:rsidR="00EF418C" w:rsidRPr="000F1CA6" w:rsidRDefault="00EF418C" w:rsidP="00EF418C">
            <w:pPr>
              <w:jc w:val="right"/>
              <w:rPr>
                <w:sz w:val="14"/>
                <w:szCs w:val="14"/>
              </w:rPr>
            </w:pPr>
          </w:p>
        </w:tc>
        <w:tc>
          <w:tcPr>
            <w:tcW w:w="94" w:type="dxa"/>
            <w:tcMar>
              <w:right w:w="74" w:type="dxa"/>
            </w:tcMar>
            <w:vAlign w:val="bottom"/>
          </w:tcPr>
          <w:p w14:paraId="6B9B1900" w14:textId="77777777" w:rsidR="00EF418C" w:rsidRPr="000F1CA6" w:rsidRDefault="00EF418C" w:rsidP="00EF418C">
            <w:pPr>
              <w:jc w:val="right"/>
              <w:rPr>
                <w:sz w:val="14"/>
                <w:szCs w:val="14"/>
              </w:rPr>
            </w:pPr>
          </w:p>
        </w:tc>
        <w:tc>
          <w:tcPr>
            <w:tcW w:w="710" w:type="dxa"/>
            <w:tcMar>
              <w:right w:w="74" w:type="dxa"/>
            </w:tcMar>
            <w:vAlign w:val="bottom"/>
          </w:tcPr>
          <w:p w14:paraId="381B16DA" w14:textId="77777777" w:rsidR="00EF418C" w:rsidRPr="000F1CA6" w:rsidRDefault="00EF418C" w:rsidP="00EF418C">
            <w:pPr>
              <w:jc w:val="right"/>
              <w:rPr>
                <w:sz w:val="14"/>
                <w:szCs w:val="14"/>
              </w:rPr>
            </w:pPr>
          </w:p>
        </w:tc>
        <w:tc>
          <w:tcPr>
            <w:tcW w:w="94" w:type="dxa"/>
            <w:tcMar>
              <w:right w:w="74" w:type="dxa"/>
            </w:tcMar>
            <w:vAlign w:val="bottom"/>
          </w:tcPr>
          <w:p w14:paraId="02487ACC" w14:textId="77777777" w:rsidR="00EF418C" w:rsidRPr="000F1CA6" w:rsidRDefault="00EF418C" w:rsidP="00EF418C">
            <w:pPr>
              <w:jc w:val="right"/>
              <w:rPr>
                <w:sz w:val="14"/>
                <w:szCs w:val="14"/>
              </w:rPr>
            </w:pPr>
          </w:p>
        </w:tc>
        <w:tc>
          <w:tcPr>
            <w:tcW w:w="710" w:type="dxa"/>
            <w:tcMar>
              <w:right w:w="74" w:type="dxa"/>
            </w:tcMar>
            <w:vAlign w:val="bottom"/>
          </w:tcPr>
          <w:p w14:paraId="319B902B" w14:textId="77777777" w:rsidR="00EF418C" w:rsidRPr="000F1CA6" w:rsidRDefault="00EF418C" w:rsidP="00EF418C">
            <w:pPr>
              <w:jc w:val="right"/>
              <w:rPr>
                <w:sz w:val="14"/>
                <w:szCs w:val="14"/>
              </w:rPr>
            </w:pPr>
            <w:r w:rsidRPr="000F1CA6">
              <w:rPr>
                <w:sz w:val="14"/>
                <w:szCs w:val="14"/>
              </w:rPr>
              <w:t xml:space="preserve">                       71 </w:t>
            </w:r>
          </w:p>
        </w:tc>
        <w:tc>
          <w:tcPr>
            <w:tcW w:w="94" w:type="dxa"/>
            <w:tcMar>
              <w:right w:w="74" w:type="dxa"/>
            </w:tcMar>
            <w:vAlign w:val="bottom"/>
          </w:tcPr>
          <w:p w14:paraId="37F693F8" w14:textId="77777777" w:rsidR="00EF418C" w:rsidRPr="000F1CA6" w:rsidRDefault="00EF418C" w:rsidP="00EF418C">
            <w:pPr>
              <w:jc w:val="right"/>
              <w:rPr>
                <w:sz w:val="14"/>
                <w:szCs w:val="14"/>
              </w:rPr>
            </w:pPr>
          </w:p>
        </w:tc>
        <w:tc>
          <w:tcPr>
            <w:tcW w:w="716" w:type="dxa"/>
            <w:tcMar>
              <w:right w:w="74" w:type="dxa"/>
            </w:tcMar>
            <w:vAlign w:val="bottom"/>
          </w:tcPr>
          <w:p w14:paraId="0997737A" w14:textId="77777777" w:rsidR="00EF418C" w:rsidRPr="000F1CA6" w:rsidRDefault="00EF418C" w:rsidP="00EF418C">
            <w:pPr>
              <w:jc w:val="right"/>
              <w:rPr>
                <w:sz w:val="14"/>
                <w:szCs w:val="14"/>
              </w:rPr>
            </w:pPr>
            <w:r w:rsidRPr="000F1CA6">
              <w:rPr>
                <w:sz w:val="14"/>
                <w:szCs w:val="14"/>
              </w:rPr>
              <w:t xml:space="preserve">                    17 </w:t>
            </w:r>
          </w:p>
        </w:tc>
        <w:tc>
          <w:tcPr>
            <w:tcW w:w="94" w:type="dxa"/>
            <w:tcMar>
              <w:right w:w="74" w:type="dxa"/>
            </w:tcMar>
            <w:vAlign w:val="bottom"/>
          </w:tcPr>
          <w:p w14:paraId="1235D5C2" w14:textId="77777777" w:rsidR="00EF418C" w:rsidRPr="000F1CA6" w:rsidRDefault="00EF418C" w:rsidP="00EF418C">
            <w:pPr>
              <w:jc w:val="right"/>
              <w:rPr>
                <w:sz w:val="14"/>
                <w:szCs w:val="14"/>
              </w:rPr>
            </w:pPr>
          </w:p>
        </w:tc>
        <w:tc>
          <w:tcPr>
            <w:tcW w:w="710" w:type="dxa"/>
            <w:tcMar>
              <w:right w:w="74" w:type="dxa"/>
            </w:tcMar>
            <w:vAlign w:val="bottom"/>
          </w:tcPr>
          <w:p w14:paraId="36561D10" w14:textId="77777777" w:rsidR="00EF418C" w:rsidRPr="000F1CA6" w:rsidRDefault="00EF418C" w:rsidP="00EF418C">
            <w:pPr>
              <w:jc w:val="right"/>
              <w:rPr>
                <w:sz w:val="14"/>
                <w:szCs w:val="14"/>
              </w:rPr>
            </w:pPr>
            <w:r w:rsidRPr="000F1CA6">
              <w:rPr>
                <w:sz w:val="14"/>
                <w:szCs w:val="14"/>
              </w:rPr>
              <w:t xml:space="preserve">             3,603 </w:t>
            </w:r>
          </w:p>
        </w:tc>
        <w:tc>
          <w:tcPr>
            <w:tcW w:w="94" w:type="dxa"/>
            <w:tcMar>
              <w:right w:w="74" w:type="dxa"/>
            </w:tcMar>
            <w:vAlign w:val="bottom"/>
          </w:tcPr>
          <w:p w14:paraId="20A5C163" w14:textId="77777777" w:rsidR="00EF418C" w:rsidRPr="000F1CA6" w:rsidRDefault="00EF418C" w:rsidP="00EF418C">
            <w:pPr>
              <w:jc w:val="right"/>
              <w:rPr>
                <w:sz w:val="14"/>
                <w:szCs w:val="14"/>
              </w:rPr>
            </w:pPr>
          </w:p>
        </w:tc>
        <w:tc>
          <w:tcPr>
            <w:tcW w:w="716" w:type="dxa"/>
            <w:tcMar>
              <w:right w:w="74" w:type="dxa"/>
            </w:tcMar>
            <w:vAlign w:val="bottom"/>
          </w:tcPr>
          <w:p w14:paraId="11F8ACE3" w14:textId="77777777" w:rsidR="00EF418C" w:rsidRPr="000F1CA6" w:rsidRDefault="00EF418C" w:rsidP="00EF418C">
            <w:pPr>
              <w:jc w:val="right"/>
              <w:rPr>
                <w:sz w:val="14"/>
                <w:szCs w:val="14"/>
              </w:rPr>
            </w:pPr>
            <w:r w:rsidRPr="000F1CA6">
              <w:rPr>
                <w:sz w:val="14"/>
                <w:szCs w:val="14"/>
              </w:rPr>
              <w:t xml:space="preserve">             3,561 </w:t>
            </w:r>
          </w:p>
        </w:tc>
        <w:tc>
          <w:tcPr>
            <w:tcW w:w="94" w:type="dxa"/>
            <w:tcMar>
              <w:right w:w="74" w:type="dxa"/>
            </w:tcMar>
            <w:vAlign w:val="bottom"/>
          </w:tcPr>
          <w:p w14:paraId="0C0D439B" w14:textId="77777777" w:rsidR="00EF418C" w:rsidRPr="000F1CA6" w:rsidRDefault="00EF418C" w:rsidP="00EF418C">
            <w:pPr>
              <w:jc w:val="right"/>
              <w:rPr>
                <w:sz w:val="14"/>
                <w:szCs w:val="14"/>
              </w:rPr>
            </w:pPr>
          </w:p>
        </w:tc>
        <w:tc>
          <w:tcPr>
            <w:tcW w:w="757" w:type="dxa"/>
            <w:tcMar>
              <w:right w:w="74" w:type="dxa"/>
            </w:tcMar>
            <w:vAlign w:val="bottom"/>
          </w:tcPr>
          <w:p w14:paraId="73E73B31" w14:textId="77777777" w:rsidR="00EF418C" w:rsidRPr="000F1CA6" w:rsidRDefault="00EF418C" w:rsidP="00EF418C">
            <w:pPr>
              <w:jc w:val="right"/>
              <w:rPr>
                <w:sz w:val="14"/>
                <w:szCs w:val="14"/>
              </w:rPr>
            </w:pPr>
            <w:r w:rsidRPr="000F1CA6">
              <w:rPr>
                <w:sz w:val="14"/>
                <w:szCs w:val="14"/>
              </w:rPr>
              <w:t xml:space="preserve">                 118,387 </w:t>
            </w:r>
          </w:p>
        </w:tc>
        <w:tc>
          <w:tcPr>
            <w:tcW w:w="94" w:type="dxa"/>
            <w:tcMar>
              <w:right w:w="74" w:type="dxa"/>
            </w:tcMar>
            <w:vAlign w:val="bottom"/>
          </w:tcPr>
          <w:p w14:paraId="08D6B540" w14:textId="77777777" w:rsidR="00EF418C" w:rsidRPr="000F1CA6" w:rsidRDefault="00EF418C" w:rsidP="00EF418C">
            <w:pPr>
              <w:jc w:val="right"/>
              <w:rPr>
                <w:sz w:val="14"/>
                <w:szCs w:val="14"/>
              </w:rPr>
            </w:pPr>
          </w:p>
        </w:tc>
        <w:tc>
          <w:tcPr>
            <w:tcW w:w="758" w:type="dxa"/>
            <w:tcMar>
              <w:right w:w="74" w:type="dxa"/>
            </w:tcMar>
            <w:vAlign w:val="bottom"/>
          </w:tcPr>
          <w:p w14:paraId="2FF401D6" w14:textId="77777777" w:rsidR="00EF418C" w:rsidRPr="000F1CA6" w:rsidRDefault="00EF418C" w:rsidP="00EF418C">
            <w:pPr>
              <w:jc w:val="right"/>
              <w:rPr>
                <w:sz w:val="14"/>
                <w:szCs w:val="14"/>
              </w:rPr>
            </w:pPr>
            <w:r w:rsidRPr="000F1CA6">
              <w:rPr>
                <w:sz w:val="14"/>
                <w:szCs w:val="14"/>
              </w:rPr>
              <w:t xml:space="preserve">          847,143 </w:t>
            </w:r>
          </w:p>
        </w:tc>
        <w:tc>
          <w:tcPr>
            <w:tcW w:w="94" w:type="dxa"/>
            <w:tcMar>
              <w:right w:w="74" w:type="dxa"/>
            </w:tcMar>
            <w:vAlign w:val="bottom"/>
          </w:tcPr>
          <w:p w14:paraId="3EF74150" w14:textId="77777777" w:rsidR="00EF418C" w:rsidRPr="000F1CA6" w:rsidRDefault="00EF418C" w:rsidP="00EF418C">
            <w:pPr>
              <w:jc w:val="right"/>
              <w:rPr>
                <w:sz w:val="14"/>
                <w:szCs w:val="14"/>
              </w:rPr>
            </w:pPr>
          </w:p>
        </w:tc>
        <w:tc>
          <w:tcPr>
            <w:tcW w:w="710" w:type="dxa"/>
            <w:tcMar>
              <w:right w:w="74" w:type="dxa"/>
            </w:tcMar>
            <w:vAlign w:val="bottom"/>
          </w:tcPr>
          <w:p w14:paraId="2E917A59" w14:textId="77777777" w:rsidR="00EF418C" w:rsidRPr="000F1CA6" w:rsidRDefault="00EF418C" w:rsidP="00EF418C">
            <w:pPr>
              <w:jc w:val="right"/>
              <w:rPr>
                <w:sz w:val="14"/>
                <w:szCs w:val="14"/>
              </w:rPr>
            </w:pPr>
            <w:r w:rsidRPr="000F1CA6">
              <w:rPr>
                <w:sz w:val="14"/>
                <w:szCs w:val="14"/>
              </w:rPr>
              <w:t xml:space="preserve">        1,226,288 </w:t>
            </w:r>
          </w:p>
        </w:tc>
        <w:tc>
          <w:tcPr>
            <w:tcW w:w="94" w:type="dxa"/>
            <w:tcMar>
              <w:right w:w="74" w:type="dxa"/>
            </w:tcMar>
            <w:vAlign w:val="bottom"/>
          </w:tcPr>
          <w:p w14:paraId="1E0F6B78" w14:textId="77777777" w:rsidR="00EF418C" w:rsidRPr="000F1CA6" w:rsidRDefault="00EF418C" w:rsidP="00EF418C">
            <w:pPr>
              <w:jc w:val="right"/>
              <w:rPr>
                <w:sz w:val="14"/>
                <w:szCs w:val="14"/>
              </w:rPr>
            </w:pPr>
          </w:p>
        </w:tc>
        <w:tc>
          <w:tcPr>
            <w:tcW w:w="803" w:type="dxa"/>
            <w:gridSpan w:val="3"/>
            <w:tcMar>
              <w:right w:w="74" w:type="dxa"/>
            </w:tcMar>
            <w:vAlign w:val="bottom"/>
          </w:tcPr>
          <w:p w14:paraId="509AAAD7" w14:textId="77777777" w:rsidR="00EF418C" w:rsidRPr="000F1CA6" w:rsidRDefault="00EF418C" w:rsidP="00EF418C">
            <w:pPr>
              <w:jc w:val="right"/>
              <w:rPr>
                <w:sz w:val="14"/>
                <w:szCs w:val="14"/>
              </w:rPr>
            </w:pPr>
            <w:r w:rsidRPr="000F1CA6">
              <w:rPr>
                <w:sz w:val="14"/>
                <w:szCs w:val="14"/>
              </w:rPr>
              <w:t xml:space="preserve">                   1,864,944 </w:t>
            </w:r>
          </w:p>
        </w:tc>
      </w:tr>
      <w:tr w:rsidR="00EF418C" w:rsidRPr="000F1CA6" w14:paraId="4F5CBE66" w14:textId="77777777" w:rsidTr="00C24BC4">
        <w:trPr>
          <w:gridAfter w:val="1"/>
          <w:wAfter w:w="186" w:type="dxa"/>
        </w:trPr>
        <w:tc>
          <w:tcPr>
            <w:tcW w:w="1603" w:type="dxa"/>
            <w:vAlign w:val="bottom"/>
          </w:tcPr>
          <w:p w14:paraId="7D1E3905" w14:textId="77777777" w:rsidR="00EF418C" w:rsidRPr="006A7BA1" w:rsidRDefault="00EF418C" w:rsidP="00EF418C">
            <w:pPr>
              <w:rPr>
                <w:sz w:val="14"/>
                <w:szCs w:val="14"/>
                <w:lang w:val="en-GB"/>
              </w:rPr>
            </w:pPr>
            <w:r w:rsidRPr="006A7BA1">
              <w:rPr>
                <w:sz w:val="14"/>
                <w:szCs w:val="14"/>
                <w:lang w:val="en-GB"/>
              </w:rPr>
              <w:t xml:space="preserve">Administrative and support service activities </w:t>
            </w:r>
          </w:p>
        </w:tc>
        <w:tc>
          <w:tcPr>
            <w:tcW w:w="672" w:type="dxa"/>
            <w:tcMar>
              <w:right w:w="74" w:type="dxa"/>
            </w:tcMar>
            <w:vAlign w:val="bottom"/>
          </w:tcPr>
          <w:p w14:paraId="0B7E5FD1" w14:textId="77777777" w:rsidR="00EF418C" w:rsidRPr="000F1CA6" w:rsidRDefault="00EF418C" w:rsidP="00EF418C">
            <w:pPr>
              <w:jc w:val="right"/>
              <w:rPr>
                <w:sz w:val="14"/>
                <w:szCs w:val="14"/>
              </w:rPr>
            </w:pPr>
          </w:p>
        </w:tc>
        <w:tc>
          <w:tcPr>
            <w:tcW w:w="94" w:type="dxa"/>
            <w:tcMar>
              <w:right w:w="74" w:type="dxa"/>
            </w:tcMar>
            <w:vAlign w:val="bottom"/>
          </w:tcPr>
          <w:p w14:paraId="0A2E9717" w14:textId="77777777" w:rsidR="00EF418C" w:rsidRPr="000F1CA6" w:rsidRDefault="00EF418C" w:rsidP="00EF418C">
            <w:pPr>
              <w:jc w:val="right"/>
              <w:rPr>
                <w:sz w:val="14"/>
                <w:szCs w:val="14"/>
              </w:rPr>
            </w:pPr>
          </w:p>
        </w:tc>
        <w:tc>
          <w:tcPr>
            <w:tcW w:w="710" w:type="dxa"/>
            <w:tcMar>
              <w:right w:w="74" w:type="dxa"/>
            </w:tcMar>
            <w:vAlign w:val="bottom"/>
          </w:tcPr>
          <w:p w14:paraId="38670FBE" w14:textId="77777777" w:rsidR="00EF418C" w:rsidRPr="000F1CA6" w:rsidRDefault="00EF418C" w:rsidP="00EF418C">
            <w:pPr>
              <w:jc w:val="right"/>
              <w:rPr>
                <w:sz w:val="14"/>
                <w:szCs w:val="14"/>
              </w:rPr>
            </w:pPr>
          </w:p>
        </w:tc>
        <w:tc>
          <w:tcPr>
            <w:tcW w:w="94" w:type="dxa"/>
            <w:tcMar>
              <w:right w:w="74" w:type="dxa"/>
            </w:tcMar>
            <w:vAlign w:val="bottom"/>
          </w:tcPr>
          <w:p w14:paraId="64D3C350" w14:textId="77777777" w:rsidR="00EF418C" w:rsidRPr="000F1CA6" w:rsidRDefault="00EF418C" w:rsidP="00EF418C">
            <w:pPr>
              <w:jc w:val="right"/>
              <w:rPr>
                <w:sz w:val="14"/>
                <w:szCs w:val="14"/>
              </w:rPr>
            </w:pPr>
          </w:p>
        </w:tc>
        <w:tc>
          <w:tcPr>
            <w:tcW w:w="709" w:type="dxa"/>
            <w:tcMar>
              <w:right w:w="74" w:type="dxa"/>
            </w:tcMar>
            <w:vAlign w:val="bottom"/>
          </w:tcPr>
          <w:p w14:paraId="2AF8C55B" w14:textId="77777777" w:rsidR="00EF418C" w:rsidRPr="000F1CA6" w:rsidRDefault="00EF418C" w:rsidP="00EF418C">
            <w:pPr>
              <w:jc w:val="right"/>
              <w:rPr>
                <w:sz w:val="14"/>
                <w:szCs w:val="14"/>
              </w:rPr>
            </w:pPr>
            <w:r w:rsidRPr="000F1CA6">
              <w:rPr>
                <w:sz w:val="14"/>
                <w:szCs w:val="14"/>
              </w:rPr>
              <w:t xml:space="preserve">                   188,513 </w:t>
            </w:r>
          </w:p>
        </w:tc>
        <w:tc>
          <w:tcPr>
            <w:tcW w:w="94" w:type="dxa"/>
            <w:tcMar>
              <w:right w:w="74" w:type="dxa"/>
            </w:tcMar>
            <w:vAlign w:val="bottom"/>
          </w:tcPr>
          <w:p w14:paraId="24B8001D" w14:textId="77777777" w:rsidR="00EF418C" w:rsidRPr="000F1CA6" w:rsidRDefault="00EF418C" w:rsidP="00EF418C">
            <w:pPr>
              <w:jc w:val="right"/>
              <w:rPr>
                <w:sz w:val="14"/>
                <w:szCs w:val="14"/>
              </w:rPr>
            </w:pPr>
          </w:p>
        </w:tc>
        <w:tc>
          <w:tcPr>
            <w:tcW w:w="710" w:type="dxa"/>
            <w:tcMar>
              <w:right w:w="74" w:type="dxa"/>
            </w:tcMar>
            <w:vAlign w:val="bottom"/>
          </w:tcPr>
          <w:p w14:paraId="41E91A06" w14:textId="77777777" w:rsidR="00EF418C" w:rsidRPr="000F1CA6" w:rsidRDefault="00EF418C" w:rsidP="00EF418C">
            <w:pPr>
              <w:jc w:val="right"/>
              <w:rPr>
                <w:sz w:val="14"/>
                <w:szCs w:val="14"/>
              </w:rPr>
            </w:pPr>
            <w:r w:rsidRPr="000F1CA6">
              <w:rPr>
                <w:sz w:val="14"/>
                <w:szCs w:val="14"/>
              </w:rPr>
              <w:t xml:space="preserve">            33,861 </w:t>
            </w:r>
          </w:p>
        </w:tc>
        <w:tc>
          <w:tcPr>
            <w:tcW w:w="94" w:type="dxa"/>
            <w:tcMar>
              <w:right w:w="74" w:type="dxa"/>
            </w:tcMar>
            <w:vAlign w:val="bottom"/>
          </w:tcPr>
          <w:p w14:paraId="26982894" w14:textId="77777777" w:rsidR="00EF418C" w:rsidRPr="000F1CA6" w:rsidRDefault="00EF418C" w:rsidP="00EF418C">
            <w:pPr>
              <w:jc w:val="right"/>
              <w:rPr>
                <w:sz w:val="14"/>
                <w:szCs w:val="14"/>
              </w:rPr>
            </w:pPr>
          </w:p>
        </w:tc>
        <w:tc>
          <w:tcPr>
            <w:tcW w:w="710" w:type="dxa"/>
            <w:tcMar>
              <w:right w:w="74" w:type="dxa"/>
            </w:tcMar>
            <w:vAlign w:val="bottom"/>
          </w:tcPr>
          <w:p w14:paraId="36598BC9" w14:textId="77777777" w:rsidR="00EF418C" w:rsidRPr="000F1CA6" w:rsidRDefault="00EF418C" w:rsidP="00EF418C">
            <w:pPr>
              <w:jc w:val="right"/>
              <w:rPr>
                <w:sz w:val="14"/>
                <w:szCs w:val="14"/>
              </w:rPr>
            </w:pPr>
          </w:p>
        </w:tc>
        <w:tc>
          <w:tcPr>
            <w:tcW w:w="94" w:type="dxa"/>
            <w:tcMar>
              <w:right w:w="74" w:type="dxa"/>
            </w:tcMar>
            <w:vAlign w:val="bottom"/>
          </w:tcPr>
          <w:p w14:paraId="24546594" w14:textId="77777777" w:rsidR="00EF418C" w:rsidRPr="000F1CA6" w:rsidRDefault="00EF418C" w:rsidP="00EF418C">
            <w:pPr>
              <w:jc w:val="right"/>
              <w:rPr>
                <w:sz w:val="14"/>
                <w:szCs w:val="14"/>
              </w:rPr>
            </w:pPr>
          </w:p>
        </w:tc>
        <w:tc>
          <w:tcPr>
            <w:tcW w:w="716" w:type="dxa"/>
            <w:tcMar>
              <w:right w:w="74" w:type="dxa"/>
            </w:tcMar>
            <w:vAlign w:val="bottom"/>
          </w:tcPr>
          <w:p w14:paraId="54C9A426" w14:textId="77777777" w:rsidR="00EF418C" w:rsidRPr="000F1CA6" w:rsidRDefault="00EF418C" w:rsidP="00EF418C">
            <w:pPr>
              <w:jc w:val="right"/>
              <w:rPr>
                <w:sz w:val="14"/>
                <w:szCs w:val="14"/>
              </w:rPr>
            </w:pPr>
          </w:p>
        </w:tc>
        <w:tc>
          <w:tcPr>
            <w:tcW w:w="94" w:type="dxa"/>
            <w:tcMar>
              <w:right w:w="74" w:type="dxa"/>
            </w:tcMar>
            <w:vAlign w:val="bottom"/>
          </w:tcPr>
          <w:p w14:paraId="56AB2749" w14:textId="77777777" w:rsidR="00EF418C" w:rsidRPr="000F1CA6" w:rsidRDefault="00EF418C" w:rsidP="00EF418C">
            <w:pPr>
              <w:jc w:val="right"/>
              <w:rPr>
                <w:sz w:val="14"/>
                <w:szCs w:val="14"/>
              </w:rPr>
            </w:pPr>
          </w:p>
        </w:tc>
        <w:tc>
          <w:tcPr>
            <w:tcW w:w="716" w:type="dxa"/>
            <w:tcMar>
              <w:right w:w="74" w:type="dxa"/>
            </w:tcMar>
            <w:vAlign w:val="bottom"/>
          </w:tcPr>
          <w:p w14:paraId="7F0F016B" w14:textId="77777777" w:rsidR="00EF418C" w:rsidRPr="000F1CA6" w:rsidRDefault="00EF418C" w:rsidP="00EF418C">
            <w:pPr>
              <w:jc w:val="right"/>
              <w:rPr>
                <w:sz w:val="14"/>
                <w:szCs w:val="14"/>
              </w:rPr>
            </w:pPr>
          </w:p>
        </w:tc>
        <w:tc>
          <w:tcPr>
            <w:tcW w:w="94" w:type="dxa"/>
            <w:tcMar>
              <w:right w:w="74" w:type="dxa"/>
            </w:tcMar>
            <w:vAlign w:val="bottom"/>
          </w:tcPr>
          <w:p w14:paraId="7DB66745" w14:textId="77777777" w:rsidR="00EF418C" w:rsidRPr="000F1CA6" w:rsidRDefault="00EF418C" w:rsidP="00EF418C">
            <w:pPr>
              <w:jc w:val="right"/>
              <w:rPr>
                <w:sz w:val="14"/>
                <w:szCs w:val="14"/>
              </w:rPr>
            </w:pPr>
          </w:p>
        </w:tc>
        <w:tc>
          <w:tcPr>
            <w:tcW w:w="710" w:type="dxa"/>
            <w:tcMar>
              <w:right w:w="74" w:type="dxa"/>
            </w:tcMar>
            <w:vAlign w:val="bottom"/>
          </w:tcPr>
          <w:p w14:paraId="59A4B694" w14:textId="77777777" w:rsidR="00EF418C" w:rsidRPr="000F1CA6" w:rsidRDefault="00EF418C" w:rsidP="00EF418C">
            <w:pPr>
              <w:jc w:val="right"/>
              <w:rPr>
                <w:sz w:val="14"/>
                <w:szCs w:val="14"/>
              </w:rPr>
            </w:pPr>
          </w:p>
        </w:tc>
        <w:tc>
          <w:tcPr>
            <w:tcW w:w="94" w:type="dxa"/>
            <w:tcMar>
              <w:right w:w="74" w:type="dxa"/>
            </w:tcMar>
            <w:vAlign w:val="bottom"/>
          </w:tcPr>
          <w:p w14:paraId="1EFD36FE" w14:textId="77777777" w:rsidR="00EF418C" w:rsidRPr="000F1CA6" w:rsidRDefault="00EF418C" w:rsidP="00EF418C">
            <w:pPr>
              <w:jc w:val="right"/>
              <w:rPr>
                <w:sz w:val="14"/>
                <w:szCs w:val="14"/>
              </w:rPr>
            </w:pPr>
          </w:p>
        </w:tc>
        <w:tc>
          <w:tcPr>
            <w:tcW w:w="716" w:type="dxa"/>
            <w:tcMar>
              <w:right w:w="74" w:type="dxa"/>
            </w:tcMar>
            <w:vAlign w:val="bottom"/>
          </w:tcPr>
          <w:p w14:paraId="73335EF9" w14:textId="77777777" w:rsidR="00EF418C" w:rsidRPr="000F1CA6" w:rsidRDefault="00EF418C" w:rsidP="00EF418C">
            <w:pPr>
              <w:jc w:val="right"/>
              <w:rPr>
                <w:sz w:val="14"/>
                <w:szCs w:val="14"/>
              </w:rPr>
            </w:pPr>
          </w:p>
        </w:tc>
        <w:tc>
          <w:tcPr>
            <w:tcW w:w="94" w:type="dxa"/>
            <w:tcMar>
              <w:right w:w="74" w:type="dxa"/>
            </w:tcMar>
            <w:vAlign w:val="bottom"/>
          </w:tcPr>
          <w:p w14:paraId="14CF7936" w14:textId="77777777" w:rsidR="00EF418C" w:rsidRPr="000F1CA6" w:rsidRDefault="00EF418C" w:rsidP="00EF418C">
            <w:pPr>
              <w:jc w:val="right"/>
              <w:rPr>
                <w:sz w:val="14"/>
                <w:szCs w:val="14"/>
              </w:rPr>
            </w:pPr>
          </w:p>
        </w:tc>
        <w:tc>
          <w:tcPr>
            <w:tcW w:w="710" w:type="dxa"/>
            <w:tcMar>
              <w:right w:w="74" w:type="dxa"/>
            </w:tcMar>
            <w:vAlign w:val="bottom"/>
          </w:tcPr>
          <w:p w14:paraId="7669BEBE" w14:textId="77777777" w:rsidR="00EF418C" w:rsidRPr="000F1CA6" w:rsidRDefault="00EF418C" w:rsidP="00EF418C">
            <w:pPr>
              <w:jc w:val="right"/>
              <w:rPr>
                <w:sz w:val="14"/>
                <w:szCs w:val="14"/>
              </w:rPr>
            </w:pPr>
          </w:p>
        </w:tc>
        <w:tc>
          <w:tcPr>
            <w:tcW w:w="94" w:type="dxa"/>
            <w:tcMar>
              <w:right w:w="74" w:type="dxa"/>
            </w:tcMar>
            <w:vAlign w:val="bottom"/>
          </w:tcPr>
          <w:p w14:paraId="51C76CB8" w14:textId="77777777" w:rsidR="00EF418C" w:rsidRPr="000F1CA6" w:rsidRDefault="00EF418C" w:rsidP="00EF418C">
            <w:pPr>
              <w:jc w:val="right"/>
              <w:rPr>
                <w:sz w:val="14"/>
                <w:szCs w:val="14"/>
              </w:rPr>
            </w:pPr>
          </w:p>
        </w:tc>
        <w:tc>
          <w:tcPr>
            <w:tcW w:w="710" w:type="dxa"/>
            <w:tcMar>
              <w:right w:w="74" w:type="dxa"/>
            </w:tcMar>
            <w:vAlign w:val="bottom"/>
          </w:tcPr>
          <w:p w14:paraId="6AA2A5AF" w14:textId="77777777" w:rsidR="00EF418C" w:rsidRPr="000F1CA6" w:rsidRDefault="00EF418C" w:rsidP="00EF418C">
            <w:pPr>
              <w:jc w:val="right"/>
              <w:rPr>
                <w:sz w:val="14"/>
                <w:szCs w:val="14"/>
              </w:rPr>
            </w:pPr>
            <w:r w:rsidRPr="000F1CA6">
              <w:rPr>
                <w:sz w:val="14"/>
                <w:szCs w:val="14"/>
              </w:rPr>
              <w:t xml:space="preserve">                    113 </w:t>
            </w:r>
          </w:p>
        </w:tc>
        <w:tc>
          <w:tcPr>
            <w:tcW w:w="94" w:type="dxa"/>
            <w:tcMar>
              <w:right w:w="74" w:type="dxa"/>
            </w:tcMar>
            <w:vAlign w:val="bottom"/>
          </w:tcPr>
          <w:p w14:paraId="7CBB186A" w14:textId="77777777" w:rsidR="00EF418C" w:rsidRPr="000F1CA6" w:rsidRDefault="00EF418C" w:rsidP="00EF418C">
            <w:pPr>
              <w:jc w:val="right"/>
              <w:rPr>
                <w:sz w:val="14"/>
                <w:szCs w:val="14"/>
              </w:rPr>
            </w:pPr>
          </w:p>
        </w:tc>
        <w:tc>
          <w:tcPr>
            <w:tcW w:w="716" w:type="dxa"/>
            <w:tcMar>
              <w:right w:w="74" w:type="dxa"/>
            </w:tcMar>
            <w:vAlign w:val="bottom"/>
          </w:tcPr>
          <w:p w14:paraId="30A4A5A7" w14:textId="77777777" w:rsidR="00EF418C" w:rsidRPr="000F1CA6" w:rsidRDefault="00EF418C" w:rsidP="00EF418C">
            <w:pPr>
              <w:jc w:val="right"/>
              <w:rPr>
                <w:sz w:val="14"/>
                <w:szCs w:val="14"/>
              </w:rPr>
            </w:pPr>
            <w:r w:rsidRPr="000F1CA6">
              <w:rPr>
                <w:sz w:val="14"/>
                <w:szCs w:val="14"/>
              </w:rPr>
              <w:t xml:space="preserve">                 405 </w:t>
            </w:r>
          </w:p>
        </w:tc>
        <w:tc>
          <w:tcPr>
            <w:tcW w:w="94" w:type="dxa"/>
            <w:tcMar>
              <w:right w:w="74" w:type="dxa"/>
            </w:tcMar>
            <w:vAlign w:val="bottom"/>
          </w:tcPr>
          <w:p w14:paraId="3773B6FC" w14:textId="77777777" w:rsidR="00EF418C" w:rsidRPr="000F1CA6" w:rsidRDefault="00EF418C" w:rsidP="00EF418C">
            <w:pPr>
              <w:jc w:val="right"/>
              <w:rPr>
                <w:sz w:val="14"/>
                <w:szCs w:val="14"/>
              </w:rPr>
            </w:pPr>
          </w:p>
        </w:tc>
        <w:tc>
          <w:tcPr>
            <w:tcW w:w="710" w:type="dxa"/>
            <w:tcMar>
              <w:right w:w="74" w:type="dxa"/>
            </w:tcMar>
            <w:vAlign w:val="bottom"/>
          </w:tcPr>
          <w:p w14:paraId="6D3FA7AD" w14:textId="77777777" w:rsidR="00EF418C" w:rsidRPr="000F1CA6" w:rsidRDefault="00EF418C" w:rsidP="00EF418C">
            <w:pPr>
              <w:jc w:val="right"/>
              <w:rPr>
                <w:sz w:val="14"/>
                <w:szCs w:val="14"/>
              </w:rPr>
            </w:pPr>
            <w:r w:rsidRPr="000F1CA6">
              <w:rPr>
                <w:sz w:val="14"/>
                <w:szCs w:val="14"/>
              </w:rPr>
              <w:t xml:space="preserve">                      4 </w:t>
            </w:r>
          </w:p>
        </w:tc>
        <w:tc>
          <w:tcPr>
            <w:tcW w:w="94" w:type="dxa"/>
            <w:tcMar>
              <w:right w:w="74" w:type="dxa"/>
            </w:tcMar>
            <w:vAlign w:val="bottom"/>
          </w:tcPr>
          <w:p w14:paraId="3E1098A6" w14:textId="77777777" w:rsidR="00EF418C" w:rsidRPr="000F1CA6" w:rsidRDefault="00EF418C" w:rsidP="00EF418C">
            <w:pPr>
              <w:jc w:val="right"/>
              <w:rPr>
                <w:sz w:val="14"/>
                <w:szCs w:val="14"/>
              </w:rPr>
            </w:pPr>
          </w:p>
        </w:tc>
        <w:tc>
          <w:tcPr>
            <w:tcW w:w="716" w:type="dxa"/>
            <w:tcMar>
              <w:right w:w="74" w:type="dxa"/>
            </w:tcMar>
            <w:vAlign w:val="bottom"/>
          </w:tcPr>
          <w:p w14:paraId="1DBCFB70" w14:textId="77777777" w:rsidR="00EF418C" w:rsidRPr="000F1CA6" w:rsidRDefault="00EF418C" w:rsidP="00EF418C">
            <w:pPr>
              <w:jc w:val="right"/>
              <w:rPr>
                <w:sz w:val="14"/>
                <w:szCs w:val="14"/>
              </w:rPr>
            </w:pPr>
            <w:r w:rsidRPr="000F1CA6">
              <w:rPr>
                <w:sz w:val="14"/>
                <w:szCs w:val="14"/>
              </w:rPr>
              <w:t xml:space="preserve">                      8 </w:t>
            </w:r>
          </w:p>
        </w:tc>
        <w:tc>
          <w:tcPr>
            <w:tcW w:w="94" w:type="dxa"/>
            <w:tcMar>
              <w:right w:w="74" w:type="dxa"/>
            </w:tcMar>
            <w:vAlign w:val="bottom"/>
          </w:tcPr>
          <w:p w14:paraId="7606B713" w14:textId="77777777" w:rsidR="00EF418C" w:rsidRPr="000F1CA6" w:rsidRDefault="00EF418C" w:rsidP="00EF418C">
            <w:pPr>
              <w:jc w:val="right"/>
              <w:rPr>
                <w:sz w:val="14"/>
                <w:szCs w:val="14"/>
              </w:rPr>
            </w:pPr>
          </w:p>
        </w:tc>
        <w:tc>
          <w:tcPr>
            <w:tcW w:w="757" w:type="dxa"/>
            <w:tcMar>
              <w:right w:w="74" w:type="dxa"/>
            </w:tcMar>
            <w:vAlign w:val="bottom"/>
          </w:tcPr>
          <w:p w14:paraId="7AAA475D" w14:textId="77777777" w:rsidR="00EF418C" w:rsidRPr="000F1CA6" w:rsidRDefault="00EF418C" w:rsidP="00EF418C">
            <w:pPr>
              <w:jc w:val="right"/>
              <w:rPr>
                <w:sz w:val="14"/>
                <w:szCs w:val="14"/>
              </w:rPr>
            </w:pPr>
            <w:r w:rsidRPr="000F1CA6">
              <w:rPr>
                <w:sz w:val="14"/>
                <w:szCs w:val="14"/>
              </w:rPr>
              <w:t xml:space="preserve">                      1,391 </w:t>
            </w:r>
          </w:p>
        </w:tc>
        <w:tc>
          <w:tcPr>
            <w:tcW w:w="94" w:type="dxa"/>
            <w:tcMar>
              <w:right w:w="74" w:type="dxa"/>
            </w:tcMar>
            <w:vAlign w:val="bottom"/>
          </w:tcPr>
          <w:p w14:paraId="7180B78A" w14:textId="77777777" w:rsidR="00EF418C" w:rsidRPr="000F1CA6" w:rsidRDefault="00EF418C" w:rsidP="00EF418C">
            <w:pPr>
              <w:jc w:val="right"/>
              <w:rPr>
                <w:sz w:val="14"/>
                <w:szCs w:val="14"/>
              </w:rPr>
            </w:pPr>
          </w:p>
        </w:tc>
        <w:tc>
          <w:tcPr>
            <w:tcW w:w="758" w:type="dxa"/>
            <w:tcMar>
              <w:right w:w="74" w:type="dxa"/>
            </w:tcMar>
            <w:vAlign w:val="bottom"/>
          </w:tcPr>
          <w:p w14:paraId="720E139A" w14:textId="77777777" w:rsidR="00EF418C" w:rsidRPr="000F1CA6" w:rsidRDefault="00EF418C" w:rsidP="00EF418C">
            <w:pPr>
              <w:jc w:val="right"/>
              <w:rPr>
                <w:sz w:val="14"/>
                <w:szCs w:val="14"/>
              </w:rPr>
            </w:pPr>
            <w:r w:rsidRPr="000F1CA6">
              <w:rPr>
                <w:sz w:val="14"/>
                <w:szCs w:val="14"/>
              </w:rPr>
              <w:t xml:space="preserve">               2,510 </w:t>
            </w:r>
          </w:p>
        </w:tc>
        <w:tc>
          <w:tcPr>
            <w:tcW w:w="94" w:type="dxa"/>
            <w:tcMar>
              <w:right w:w="74" w:type="dxa"/>
            </w:tcMar>
            <w:vAlign w:val="bottom"/>
          </w:tcPr>
          <w:p w14:paraId="2112FF7F" w14:textId="77777777" w:rsidR="00EF418C" w:rsidRPr="000F1CA6" w:rsidRDefault="00EF418C" w:rsidP="00EF418C">
            <w:pPr>
              <w:jc w:val="right"/>
              <w:rPr>
                <w:sz w:val="14"/>
                <w:szCs w:val="14"/>
              </w:rPr>
            </w:pPr>
          </w:p>
        </w:tc>
        <w:tc>
          <w:tcPr>
            <w:tcW w:w="710" w:type="dxa"/>
            <w:tcMar>
              <w:right w:w="74" w:type="dxa"/>
            </w:tcMar>
            <w:vAlign w:val="bottom"/>
          </w:tcPr>
          <w:p w14:paraId="70E06B0C" w14:textId="77777777" w:rsidR="00EF418C" w:rsidRPr="000F1CA6" w:rsidRDefault="00EF418C" w:rsidP="00EF418C">
            <w:pPr>
              <w:jc w:val="right"/>
              <w:rPr>
                <w:sz w:val="14"/>
                <w:szCs w:val="14"/>
              </w:rPr>
            </w:pPr>
            <w:r w:rsidRPr="000F1CA6">
              <w:rPr>
                <w:sz w:val="14"/>
                <w:szCs w:val="14"/>
              </w:rPr>
              <w:t xml:space="preserve">           190,021 </w:t>
            </w:r>
          </w:p>
        </w:tc>
        <w:tc>
          <w:tcPr>
            <w:tcW w:w="94" w:type="dxa"/>
            <w:tcMar>
              <w:right w:w="74" w:type="dxa"/>
            </w:tcMar>
            <w:vAlign w:val="bottom"/>
          </w:tcPr>
          <w:p w14:paraId="6C77A93D" w14:textId="77777777" w:rsidR="00EF418C" w:rsidRPr="000F1CA6" w:rsidRDefault="00EF418C" w:rsidP="00EF418C">
            <w:pPr>
              <w:jc w:val="right"/>
              <w:rPr>
                <w:sz w:val="14"/>
                <w:szCs w:val="14"/>
              </w:rPr>
            </w:pPr>
          </w:p>
        </w:tc>
        <w:tc>
          <w:tcPr>
            <w:tcW w:w="803" w:type="dxa"/>
            <w:gridSpan w:val="3"/>
            <w:tcMar>
              <w:right w:w="74" w:type="dxa"/>
            </w:tcMar>
            <w:vAlign w:val="bottom"/>
          </w:tcPr>
          <w:p w14:paraId="45A468FE" w14:textId="77777777" w:rsidR="00EF418C" w:rsidRPr="000F1CA6" w:rsidRDefault="00EF418C" w:rsidP="00EF418C">
            <w:pPr>
              <w:jc w:val="right"/>
              <w:rPr>
                <w:sz w:val="14"/>
                <w:szCs w:val="14"/>
              </w:rPr>
            </w:pPr>
            <w:r w:rsidRPr="000F1CA6">
              <w:rPr>
                <w:sz w:val="14"/>
                <w:szCs w:val="14"/>
              </w:rPr>
              <w:t xml:space="preserve">                         36,784 </w:t>
            </w:r>
          </w:p>
        </w:tc>
      </w:tr>
      <w:tr w:rsidR="00EF418C" w:rsidRPr="000F1CA6" w14:paraId="1714E8C8" w14:textId="77777777" w:rsidTr="00C24BC4">
        <w:trPr>
          <w:gridAfter w:val="1"/>
          <w:wAfter w:w="186" w:type="dxa"/>
        </w:trPr>
        <w:tc>
          <w:tcPr>
            <w:tcW w:w="1603" w:type="dxa"/>
            <w:vAlign w:val="bottom"/>
          </w:tcPr>
          <w:p w14:paraId="34013F00" w14:textId="77777777" w:rsidR="00EF418C" w:rsidRPr="006A7BA1" w:rsidRDefault="00EF418C" w:rsidP="00EF418C">
            <w:pPr>
              <w:rPr>
                <w:sz w:val="14"/>
                <w:szCs w:val="14"/>
                <w:lang w:val="en-GB"/>
              </w:rPr>
            </w:pPr>
            <w:r w:rsidRPr="006A7BA1">
              <w:rPr>
                <w:sz w:val="14"/>
                <w:szCs w:val="14"/>
                <w:lang w:val="en-GB"/>
              </w:rPr>
              <w:t xml:space="preserve">Public </w:t>
            </w:r>
            <w:r w:rsidRPr="008C427B">
              <w:rPr>
                <w:sz w:val="14"/>
                <w:szCs w:val="14"/>
                <w:lang w:val="en-GB"/>
              </w:rPr>
              <w:t>administration</w:t>
            </w:r>
            <w:r w:rsidRPr="00752555">
              <w:rPr>
                <w:sz w:val="14"/>
                <w:szCs w:val="14"/>
                <w:lang w:val="en-GB"/>
              </w:rPr>
              <w:t xml:space="preserve"> </w:t>
            </w:r>
            <w:r w:rsidRPr="008C427B">
              <w:rPr>
                <w:sz w:val="14"/>
                <w:szCs w:val="14"/>
                <w:lang w:val="en-GB"/>
              </w:rPr>
              <w:t>and</w:t>
            </w:r>
            <w:r w:rsidRPr="006A7BA1">
              <w:rPr>
                <w:sz w:val="14"/>
                <w:szCs w:val="14"/>
                <w:lang w:val="en-GB"/>
              </w:rPr>
              <w:t xml:space="preserve"> defence, compulsory social security </w:t>
            </w:r>
          </w:p>
        </w:tc>
        <w:tc>
          <w:tcPr>
            <w:tcW w:w="672" w:type="dxa"/>
            <w:tcMar>
              <w:right w:w="74" w:type="dxa"/>
            </w:tcMar>
            <w:vAlign w:val="bottom"/>
          </w:tcPr>
          <w:p w14:paraId="2EDAA4B7" w14:textId="77777777" w:rsidR="00EF418C" w:rsidRPr="000F1CA6" w:rsidRDefault="00EF418C" w:rsidP="00EF418C">
            <w:pPr>
              <w:jc w:val="right"/>
              <w:rPr>
                <w:sz w:val="14"/>
                <w:szCs w:val="14"/>
              </w:rPr>
            </w:pPr>
          </w:p>
        </w:tc>
        <w:tc>
          <w:tcPr>
            <w:tcW w:w="94" w:type="dxa"/>
            <w:tcMar>
              <w:right w:w="74" w:type="dxa"/>
            </w:tcMar>
            <w:vAlign w:val="bottom"/>
          </w:tcPr>
          <w:p w14:paraId="14EDBF6C" w14:textId="77777777" w:rsidR="00EF418C" w:rsidRPr="000F1CA6" w:rsidRDefault="00EF418C" w:rsidP="00EF418C">
            <w:pPr>
              <w:jc w:val="right"/>
              <w:rPr>
                <w:sz w:val="14"/>
                <w:szCs w:val="14"/>
              </w:rPr>
            </w:pPr>
          </w:p>
        </w:tc>
        <w:tc>
          <w:tcPr>
            <w:tcW w:w="710" w:type="dxa"/>
            <w:tcMar>
              <w:right w:w="74" w:type="dxa"/>
            </w:tcMar>
            <w:vAlign w:val="bottom"/>
          </w:tcPr>
          <w:p w14:paraId="7FD55BE3" w14:textId="77777777" w:rsidR="00EF418C" w:rsidRPr="000F1CA6" w:rsidRDefault="00EF418C" w:rsidP="00EF418C">
            <w:pPr>
              <w:jc w:val="right"/>
              <w:rPr>
                <w:sz w:val="14"/>
                <w:szCs w:val="14"/>
              </w:rPr>
            </w:pPr>
          </w:p>
        </w:tc>
        <w:tc>
          <w:tcPr>
            <w:tcW w:w="94" w:type="dxa"/>
            <w:tcMar>
              <w:right w:w="74" w:type="dxa"/>
            </w:tcMar>
            <w:vAlign w:val="bottom"/>
          </w:tcPr>
          <w:p w14:paraId="37330282" w14:textId="77777777" w:rsidR="00EF418C" w:rsidRPr="000F1CA6" w:rsidRDefault="00EF418C" w:rsidP="00EF418C">
            <w:pPr>
              <w:jc w:val="right"/>
              <w:rPr>
                <w:sz w:val="14"/>
                <w:szCs w:val="14"/>
              </w:rPr>
            </w:pPr>
          </w:p>
        </w:tc>
        <w:tc>
          <w:tcPr>
            <w:tcW w:w="709" w:type="dxa"/>
            <w:tcMar>
              <w:right w:w="74" w:type="dxa"/>
            </w:tcMar>
            <w:vAlign w:val="bottom"/>
          </w:tcPr>
          <w:p w14:paraId="3AF4168F" w14:textId="77777777" w:rsidR="00EF418C" w:rsidRPr="000F1CA6" w:rsidRDefault="00EF418C" w:rsidP="00EF418C">
            <w:pPr>
              <w:jc w:val="right"/>
              <w:rPr>
                <w:sz w:val="14"/>
                <w:szCs w:val="14"/>
              </w:rPr>
            </w:pPr>
          </w:p>
        </w:tc>
        <w:tc>
          <w:tcPr>
            <w:tcW w:w="94" w:type="dxa"/>
            <w:tcMar>
              <w:right w:w="74" w:type="dxa"/>
            </w:tcMar>
            <w:vAlign w:val="bottom"/>
          </w:tcPr>
          <w:p w14:paraId="411243EA" w14:textId="77777777" w:rsidR="00EF418C" w:rsidRPr="000F1CA6" w:rsidRDefault="00EF418C" w:rsidP="00EF418C">
            <w:pPr>
              <w:jc w:val="right"/>
              <w:rPr>
                <w:sz w:val="14"/>
                <w:szCs w:val="14"/>
              </w:rPr>
            </w:pPr>
          </w:p>
        </w:tc>
        <w:tc>
          <w:tcPr>
            <w:tcW w:w="710" w:type="dxa"/>
            <w:tcMar>
              <w:right w:w="74" w:type="dxa"/>
            </w:tcMar>
            <w:vAlign w:val="bottom"/>
          </w:tcPr>
          <w:p w14:paraId="74C44B49" w14:textId="77777777" w:rsidR="00EF418C" w:rsidRPr="000F1CA6" w:rsidRDefault="00EF418C" w:rsidP="00EF418C">
            <w:pPr>
              <w:jc w:val="right"/>
              <w:rPr>
                <w:sz w:val="14"/>
                <w:szCs w:val="14"/>
              </w:rPr>
            </w:pPr>
          </w:p>
        </w:tc>
        <w:tc>
          <w:tcPr>
            <w:tcW w:w="94" w:type="dxa"/>
            <w:tcMar>
              <w:right w:w="74" w:type="dxa"/>
            </w:tcMar>
            <w:vAlign w:val="bottom"/>
          </w:tcPr>
          <w:p w14:paraId="29892336" w14:textId="77777777" w:rsidR="00EF418C" w:rsidRPr="000F1CA6" w:rsidRDefault="00EF418C" w:rsidP="00EF418C">
            <w:pPr>
              <w:jc w:val="right"/>
              <w:rPr>
                <w:sz w:val="14"/>
                <w:szCs w:val="14"/>
              </w:rPr>
            </w:pPr>
          </w:p>
        </w:tc>
        <w:tc>
          <w:tcPr>
            <w:tcW w:w="710" w:type="dxa"/>
            <w:tcMar>
              <w:right w:w="74" w:type="dxa"/>
            </w:tcMar>
            <w:vAlign w:val="bottom"/>
          </w:tcPr>
          <w:p w14:paraId="0D18937B" w14:textId="77777777" w:rsidR="00EF418C" w:rsidRPr="000F1CA6" w:rsidRDefault="00EF418C" w:rsidP="00EF418C">
            <w:pPr>
              <w:jc w:val="right"/>
              <w:rPr>
                <w:sz w:val="14"/>
                <w:szCs w:val="14"/>
              </w:rPr>
            </w:pPr>
            <w:r w:rsidRPr="000F1CA6">
              <w:rPr>
                <w:sz w:val="14"/>
                <w:szCs w:val="14"/>
              </w:rPr>
              <w:t xml:space="preserve">            3,894,842 </w:t>
            </w:r>
          </w:p>
        </w:tc>
        <w:tc>
          <w:tcPr>
            <w:tcW w:w="94" w:type="dxa"/>
            <w:tcMar>
              <w:right w:w="74" w:type="dxa"/>
            </w:tcMar>
            <w:vAlign w:val="bottom"/>
          </w:tcPr>
          <w:p w14:paraId="02DE8664" w14:textId="77777777" w:rsidR="00EF418C" w:rsidRPr="000F1CA6" w:rsidRDefault="00EF418C" w:rsidP="00EF418C">
            <w:pPr>
              <w:jc w:val="right"/>
              <w:rPr>
                <w:sz w:val="14"/>
                <w:szCs w:val="14"/>
              </w:rPr>
            </w:pPr>
          </w:p>
        </w:tc>
        <w:tc>
          <w:tcPr>
            <w:tcW w:w="716" w:type="dxa"/>
            <w:tcMar>
              <w:right w:w="74" w:type="dxa"/>
            </w:tcMar>
            <w:vAlign w:val="bottom"/>
          </w:tcPr>
          <w:p w14:paraId="2DD6605A" w14:textId="77777777" w:rsidR="00EF418C" w:rsidRPr="000F1CA6" w:rsidRDefault="00EF418C" w:rsidP="00EF418C">
            <w:pPr>
              <w:jc w:val="right"/>
              <w:rPr>
                <w:sz w:val="14"/>
                <w:szCs w:val="14"/>
              </w:rPr>
            </w:pPr>
            <w:r w:rsidRPr="000F1CA6">
              <w:rPr>
                <w:sz w:val="14"/>
                <w:szCs w:val="14"/>
              </w:rPr>
              <w:t xml:space="preserve">         690,361 </w:t>
            </w:r>
          </w:p>
        </w:tc>
        <w:tc>
          <w:tcPr>
            <w:tcW w:w="94" w:type="dxa"/>
            <w:tcMar>
              <w:right w:w="74" w:type="dxa"/>
            </w:tcMar>
            <w:vAlign w:val="bottom"/>
          </w:tcPr>
          <w:p w14:paraId="143B351E" w14:textId="77777777" w:rsidR="00EF418C" w:rsidRPr="000F1CA6" w:rsidRDefault="00EF418C" w:rsidP="00EF418C">
            <w:pPr>
              <w:jc w:val="right"/>
              <w:rPr>
                <w:sz w:val="14"/>
                <w:szCs w:val="14"/>
              </w:rPr>
            </w:pPr>
          </w:p>
        </w:tc>
        <w:tc>
          <w:tcPr>
            <w:tcW w:w="716" w:type="dxa"/>
            <w:tcMar>
              <w:right w:w="74" w:type="dxa"/>
            </w:tcMar>
            <w:vAlign w:val="bottom"/>
          </w:tcPr>
          <w:p w14:paraId="3E7170E7" w14:textId="77777777" w:rsidR="00EF418C" w:rsidRPr="000F1CA6" w:rsidRDefault="00EF418C" w:rsidP="00EF418C">
            <w:pPr>
              <w:jc w:val="right"/>
              <w:rPr>
                <w:sz w:val="14"/>
                <w:szCs w:val="14"/>
              </w:rPr>
            </w:pPr>
            <w:r w:rsidRPr="000F1CA6">
              <w:rPr>
                <w:sz w:val="14"/>
                <w:szCs w:val="14"/>
              </w:rPr>
              <w:t xml:space="preserve">     7,419,309 </w:t>
            </w:r>
          </w:p>
        </w:tc>
        <w:tc>
          <w:tcPr>
            <w:tcW w:w="94" w:type="dxa"/>
            <w:tcMar>
              <w:right w:w="74" w:type="dxa"/>
            </w:tcMar>
            <w:vAlign w:val="bottom"/>
          </w:tcPr>
          <w:p w14:paraId="21051FD1" w14:textId="77777777" w:rsidR="00EF418C" w:rsidRPr="000F1CA6" w:rsidRDefault="00EF418C" w:rsidP="00EF418C">
            <w:pPr>
              <w:jc w:val="right"/>
              <w:rPr>
                <w:sz w:val="14"/>
                <w:szCs w:val="14"/>
              </w:rPr>
            </w:pPr>
          </w:p>
        </w:tc>
        <w:tc>
          <w:tcPr>
            <w:tcW w:w="710" w:type="dxa"/>
            <w:tcMar>
              <w:right w:w="74" w:type="dxa"/>
            </w:tcMar>
            <w:vAlign w:val="bottom"/>
          </w:tcPr>
          <w:p w14:paraId="5CA25CDB" w14:textId="77777777" w:rsidR="00EF418C" w:rsidRPr="000F1CA6" w:rsidRDefault="00EF418C" w:rsidP="00EF418C">
            <w:pPr>
              <w:jc w:val="right"/>
              <w:rPr>
                <w:sz w:val="14"/>
                <w:szCs w:val="14"/>
              </w:rPr>
            </w:pPr>
            <w:r w:rsidRPr="000F1CA6">
              <w:rPr>
                <w:sz w:val="14"/>
                <w:szCs w:val="14"/>
              </w:rPr>
              <w:t xml:space="preserve">     9,696,523 </w:t>
            </w:r>
          </w:p>
        </w:tc>
        <w:tc>
          <w:tcPr>
            <w:tcW w:w="94" w:type="dxa"/>
            <w:tcMar>
              <w:right w:w="74" w:type="dxa"/>
            </w:tcMar>
            <w:vAlign w:val="bottom"/>
          </w:tcPr>
          <w:p w14:paraId="5BD125C8" w14:textId="77777777" w:rsidR="00EF418C" w:rsidRPr="000F1CA6" w:rsidRDefault="00EF418C" w:rsidP="00EF418C">
            <w:pPr>
              <w:jc w:val="right"/>
              <w:rPr>
                <w:sz w:val="14"/>
                <w:szCs w:val="14"/>
              </w:rPr>
            </w:pPr>
          </w:p>
        </w:tc>
        <w:tc>
          <w:tcPr>
            <w:tcW w:w="716" w:type="dxa"/>
            <w:tcMar>
              <w:right w:w="74" w:type="dxa"/>
            </w:tcMar>
            <w:vAlign w:val="bottom"/>
          </w:tcPr>
          <w:p w14:paraId="01A35CE6" w14:textId="77777777" w:rsidR="00EF418C" w:rsidRPr="000F1CA6" w:rsidRDefault="00EF418C" w:rsidP="00EF418C">
            <w:pPr>
              <w:jc w:val="right"/>
              <w:rPr>
                <w:sz w:val="14"/>
                <w:szCs w:val="14"/>
              </w:rPr>
            </w:pPr>
          </w:p>
        </w:tc>
        <w:tc>
          <w:tcPr>
            <w:tcW w:w="94" w:type="dxa"/>
            <w:tcMar>
              <w:right w:w="74" w:type="dxa"/>
            </w:tcMar>
            <w:vAlign w:val="bottom"/>
          </w:tcPr>
          <w:p w14:paraId="732FA4F7" w14:textId="77777777" w:rsidR="00EF418C" w:rsidRPr="000F1CA6" w:rsidRDefault="00EF418C" w:rsidP="00EF418C">
            <w:pPr>
              <w:jc w:val="right"/>
              <w:rPr>
                <w:sz w:val="14"/>
                <w:szCs w:val="14"/>
              </w:rPr>
            </w:pPr>
          </w:p>
        </w:tc>
        <w:tc>
          <w:tcPr>
            <w:tcW w:w="710" w:type="dxa"/>
            <w:tcMar>
              <w:right w:w="74" w:type="dxa"/>
            </w:tcMar>
            <w:vAlign w:val="bottom"/>
          </w:tcPr>
          <w:p w14:paraId="05D88787" w14:textId="77777777" w:rsidR="00EF418C" w:rsidRPr="000F1CA6" w:rsidRDefault="00EF418C" w:rsidP="00EF418C">
            <w:pPr>
              <w:jc w:val="right"/>
              <w:rPr>
                <w:sz w:val="14"/>
                <w:szCs w:val="14"/>
              </w:rPr>
            </w:pPr>
            <w:r w:rsidRPr="000F1CA6">
              <w:rPr>
                <w:sz w:val="14"/>
                <w:szCs w:val="14"/>
              </w:rPr>
              <w:t xml:space="preserve">  14,182,115 </w:t>
            </w:r>
          </w:p>
        </w:tc>
        <w:tc>
          <w:tcPr>
            <w:tcW w:w="94" w:type="dxa"/>
            <w:tcMar>
              <w:right w:w="74" w:type="dxa"/>
            </w:tcMar>
            <w:vAlign w:val="bottom"/>
          </w:tcPr>
          <w:p w14:paraId="5ED4055B" w14:textId="77777777" w:rsidR="00EF418C" w:rsidRPr="000F1CA6" w:rsidRDefault="00EF418C" w:rsidP="00EF418C">
            <w:pPr>
              <w:jc w:val="right"/>
              <w:rPr>
                <w:sz w:val="14"/>
                <w:szCs w:val="14"/>
              </w:rPr>
            </w:pPr>
          </w:p>
        </w:tc>
        <w:tc>
          <w:tcPr>
            <w:tcW w:w="710" w:type="dxa"/>
            <w:tcMar>
              <w:right w:w="74" w:type="dxa"/>
            </w:tcMar>
            <w:vAlign w:val="bottom"/>
          </w:tcPr>
          <w:p w14:paraId="06DE608F" w14:textId="77777777" w:rsidR="00EF418C" w:rsidRPr="000F1CA6" w:rsidRDefault="00EF418C" w:rsidP="00EF418C">
            <w:pPr>
              <w:jc w:val="right"/>
              <w:rPr>
                <w:sz w:val="14"/>
                <w:szCs w:val="14"/>
              </w:rPr>
            </w:pPr>
          </w:p>
        </w:tc>
        <w:tc>
          <w:tcPr>
            <w:tcW w:w="94" w:type="dxa"/>
            <w:tcMar>
              <w:right w:w="74" w:type="dxa"/>
            </w:tcMar>
            <w:vAlign w:val="bottom"/>
          </w:tcPr>
          <w:p w14:paraId="1C2B0207" w14:textId="77777777" w:rsidR="00EF418C" w:rsidRPr="000F1CA6" w:rsidRDefault="00EF418C" w:rsidP="00EF418C">
            <w:pPr>
              <w:jc w:val="right"/>
              <w:rPr>
                <w:sz w:val="14"/>
                <w:szCs w:val="14"/>
              </w:rPr>
            </w:pPr>
          </w:p>
        </w:tc>
        <w:tc>
          <w:tcPr>
            <w:tcW w:w="716" w:type="dxa"/>
            <w:tcMar>
              <w:right w:w="74" w:type="dxa"/>
            </w:tcMar>
            <w:vAlign w:val="bottom"/>
          </w:tcPr>
          <w:p w14:paraId="38F9833C" w14:textId="77777777" w:rsidR="00EF418C" w:rsidRPr="000F1CA6" w:rsidRDefault="00EF418C" w:rsidP="00EF418C">
            <w:pPr>
              <w:jc w:val="right"/>
              <w:rPr>
                <w:sz w:val="14"/>
                <w:szCs w:val="14"/>
              </w:rPr>
            </w:pPr>
          </w:p>
        </w:tc>
        <w:tc>
          <w:tcPr>
            <w:tcW w:w="94" w:type="dxa"/>
            <w:tcMar>
              <w:right w:w="74" w:type="dxa"/>
            </w:tcMar>
            <w:vAlign w:val="bottom"/>
          </w:tcPr>
          <w:p w14:paraId="572C7394" w14:textId="77777777" w:rsidR="00EF418C" w:rsidRPr="000F1CA6" w:rsidRDefault="00EF418C" w:rsidP="00EF418C">
            <w:pPr>
              <w:jc w:val="right"/>
              <w:rPr>
                <w:sz w:val="14"/>
                <w:szCs w:val="14"/>
              </w:rPr>
            </w:pPr>
          </w:p>
        </w:tc>
        <w:tc>
          <w:tcPr>
            <w:tcW w:w="710" w:type="dxa"/>
            <w:tcMar>
              <w:right w:w="74" w:type="dxa"/>
            </w:tcMar>
            <w:vAlign w:val="bottom"/>
          </w:tcPr>
          <w:p w14:paraId="5F5AEC59" w14:textId="77777777" w:rsidR="00EF418C" w:rsidRPr="000F1CA6" w:rsidRDefault="00EF418C" w:rsidP="00EF418C">
            <w:pPr>
              <w:jc w:val="right"/>
              <w:rPr>
                <w:sz w:val="14"/>
                <w:szCs w:val="14"/>
              </w:rPr>
            </w:pPr>
          </w:p>
        </w:tc>
        <w:tc>
          <w:tcPr>
            <w:tcW w:w="94" w:type="dxa"/>
            <w:tcMar>
              <w:right w:w="74" w:type="dxa"/>
            </w:tcMar>
            <w:vAlign w:val="bottom"/>
          </w:tcPr>
          <w:p w14:paraId="3E2A0EA3" w14:textId="77777777" w:rsidR="00EF418C" w:rsidRPr="000F1CA6" w:rsidRDefault="00EF418C" w:rsidP="00EF418C">
            <w:pPr>
              <w:jc w:val="right"/>
              <w:rPr>
                <w:sz w:val="14"/>
                <w:szCs w:val="14"/>
              </w:rPr>
            </w:pPr>
          </w:p>
        </w:tc>
        <w:tc>
          <w:tcPr>
            <w:tcW w:w="716" w:type="dxa"/>
            <w:tcMar>
              <w:right w:w="74" w:type="dxa"/>
            </w:tcMar>
            <w:vAlign w:val="bottom"/>
          </w:tcPr>
          <w:p w14:paraId="6E806A2A" w14:textId="77777777" w:rsidR="00EF418C" w:rsidRPr="000F1CA6" w:rsidRDefault="00EF418C" w:rsidP="00EF418C">
            <w:pPr>
              <w:jc w:val="right"/>
              <w:rPr>
                <w:sz w:val="14"/>
                <w:szCs w:val="14"/>
              </w:rPr>
            </w:pPr>
          </w:p>
        </w:tc>
        <w:tc>
          <w:tcPr>
            <w:tcW w:w="94" w:type="dxa"/>
            <w:tcMar>
              <w:right w:w="74" w:type="dxa"/>
            </w:tcMar>
            <w:vAlign w:val="bottom"/>
          </w:tcPr>
          <w:p w14:paraId="4F75BD20" w14:textId="77777777" w:rsidR="00EF418C" w:rsidRPr="000F1CA6" w:rsidRDefault="00EF418C" w:rsidP="00EF418C">
            <w:pPr>
              <w:jc w:val="right"/>
              <w:rPr>
                <w:sz w:val="14"/>
                <w:szCs w:val="14"/>
              </w:rPr>
            </w:pPr>
          </w:p>
        </w:tc>
        <w:tc>
          <w:tcPr>
            <w:tcW w:w="757" w:type="dxa"/>
            <w:tcMar>
              <w:right w:w="74" w:type="dxa"/>
            </w:tcMar>
            <w:vAlign w:val="bottom"/>
          </w:tcPr>
          <w:p w14:paraId="72E555CE" w14:textId="77777777" w:rsidR="00EF418C" w:rsidRPr="000F1CA6" w:rsidRDefault="00EF418C" w:rsidP="00EF418C">
            <w:pPr>
              <w:jc w:val="right"/>
              <w:rPr>
                <w:sz w:val="14"/>
                <w:szCs w:val="14"/>
              </w:rPr>
            </w:pPr>
          </w:p>
        </w:tc>
        <w:tc>
          <w:tcPr>
            <w:tcW w:w="94" w:type="dxa"/>
            <w:tcMar>
              <w:right w:w="74" w:type="dxa"/>
            </w:tcMar>
            <w:vAlign w:val="bottom"/>
          </w:tcPr>
          <w:p w14:paraId="6319B03A" w14:textId="77777777" w:rsidR="00EF418C" w:rsidRPr="000F1CA6" w:rsidRDefault="00EF418C" w:rsidP="00EF418C">
            <w:pPr>
              <w:jc w:val="right"/>
              <w:rPr>
                <w:sz w:val="14"/>
                <w:szCs w:val="14"/>
              </w:rPr>
            </w:pPr>
          </w:p>
        </w:tc>
        <w:tc>
          <w:tcPr>
            <w:tcW w:w="758" w:type="dxa"/>
            <w:tcMar>
              <w:right w:w="74" w:type="dxa"/>
            </w:tcMar>
            <w:vAlign w:val="bottom"/>
          </w:tcPr>
          <w:p w14:paraId="6B8A8C97" w14:textId="77777777" w:rsidR="00EF418C" w:rsidRPr="000F1CA6" w:rsidRDefault="00EF418C" w:rsidP="00EF418C">
            <w:pPr>
              <w:jc w:val="right"/>
              <w:rPr>
                <w:sz w:val="14"/>
                <w:szCs w:val="14"/>
              </w:rPr>
            </w:pPr>
          </w:p>
        </w:tc>
        <w:tc>
          <w:tcPr>
            <w:tcW w:w="94" w:type="dxa"/>
            <w:tcMar>
              <w:right w:w="74" w:type="dxa"/>
            </w:tcMar>
            <w:vAlign w:val="bottom"/>
          </w:tcPr>
          <w:p w14:paraId="3D406FCC" w14:textId="77777777" w:rsidR="00EF418C" w:rsidRPr="000F1CA6" w:rsidRDefault="00EF418C" w:rsidP="00EF418C">
            <w:pPr>
              <w:jc w:val="right"/>
              <w:rPr>
                <w:sz w:val="14"/>
                <w:szCs w:val="14"/>
              </w:rPr>
            </w:pPr>
          </w:p>
        </w:tc>
        <w:tc>
          <w:tcPr>
            <w:tcW w:w="710" w:type="dxa"/>
            <w:tcMar>
              <w:right w:w="74" w:type="dxa"/>
            </w:tcMar>
            <w:vAlign w:val="bottom"/>
          </w:tcPr>
          <w:p w14:paraId="6C0DB129" w14:textId="77777777" w:rsidR="00EF418C" w:rsidRPr="000F1CA6" w:rsidRDefault="00EF418C" w:rsidP="00EF418C">
            <w:pPr>
              <w:jc w:val="right"/>
              <w:rPr>
                <w:sz w:val="14"/>
                <w:szCs w:val="14"/>
              </w:rPr>
            </w:pPr>
            <w:r w:rsidRPr="000F1CA6">
              <w:rPr>
                <w:sz w:val="14"/>
                <w:szCs w:val="14"/>
              </w:rPr>
              <w:t xml:space="preserve">     11,314,151 </w:t>
            </w:r>
          </w:p>
        </w:tc>
        <w:tc>
          <w:tcPr>
            <w:tcW w:w="94" w:type="dxa"/>
            <w:tcMar>
              <w:right w:w="74" w:type="dxa"/>
            </w:tcMar>
            <w:vAlign w:val="bottom"/>
          </w:tcPr>
          <w:p w14:paraId="645259BE" w14:textId="77777777" w:rsidR="00EF418C" w:rsidRPr="000F1CA6" w:rsidRDefault="00EF418C" w:rsidP="00EF418C">
            <w:pPr>
              <w:jc w:val="right"/>
              <w:rPr>
                <w:sz w:val="14"/>
                <w:szCs w:val="14"/>
              </w:rPr>
            </w:pPr>
          </w:p>
        </w:tc>
        <w:tc>
          <w:tcPr>
            <w:tcW w:w="803" w:type="dxa"/>
            <w:gridSpan w:val="3"/>
            <w:tcMar>
              <w:right w:w="74" w:type="dxa"/>
            </w:tcMar>
            <w:vAlign w:val="bottom"/>
          </w:tcPr>
          <w:p w14:paraId="4649C4EF" w14:textId="77777777" w:rsidR="00EF418C" w:rsidRPr="000F1CA6" w:rsidRDefault="00EF418C" w:rsidP="00EF418C">
            <w:pPr>
              <w:jc w:val="right"/>
              <w:rPr>
                <w:sz w:val="14"/>
                <w:szCs w:val="14"/>
              </w:rPr>
            </w:pPr>
            <w:r w:rsidRPr="000F1CA6">
              <w:rPr>
                <w:sz w:val="14"/>
                <w:szCs w:val="14"/>
              </w:rPr>
              <w:t xml:space="preserve">                 24,568,999 </w:t>
            </w:r>
          </w:p>
        </w:tc>
      </w:tr>
      <w:tr w:rsidR="00EF418C" w:rsidRPr="000F1CA6" w14:paraId="1B6E2DE0" w14:textId="77777777" w:rsidTr="00C24BC4">
        <w:trPr>
          <w:gridAfter w:val="1"/>
          <w:wAfter w:w="186" w:type="dxa"/>
        </w:trPr>
        <w:tc>
          <w:tcPr>
            <w:tcW w:w="1603" w:type="dxa"/>
            <w:vAlign w:val="bottom"/>
          </w:tcPr>
          <w:p w14:paraId="1832FFF9" w14:textId="77777777" w:rsidR="00EF418C" w:rsidRPr="006A7BA1" w:rsidRDefault="00EF418C" w:rsidP="00EF418C">
            <w:pPr>
              <w:rPr>
                <w:sz w:val="14"/>
                <w:szCs w:val="14"/>
                <w:lang w:val="en-GB"/>
              </w:rPr>
            </w:pPr>
            <w:r w:rsidRPr="006A7BA1">
              <w:rPr>
                <w:sz w:val="14"/>
                <w:szCs w:val="14"/>
                <w:lang w:val="en-GB"/>
              </w:rPr>
              <w:t xml:space="preserve">Education </w:t>
            </w:r>
          </w:p>
        </w:tc>
        <w:tc>
          <w:tcPr>
            <w:tcW w:w="672" w:type="dxa"/>
            <w:tcMar>
              <w:right w:w="74" w:type="dxa"/>
            </w:tcMar>
            <w:vAlign w:val="bottom"/>
          </w:tcPr>
          <w:p w14:paraId="7792B996" w14:textId="77777777" w:rsidR="00EF418C" w:rsidRPr="000F1CA6" w:rsidRDefault="00EF418C" w:rsidP="00EF418C">
            <w:pPr>
              <w:jc w:val="right"/>
              <w:rPr>
                <w:sz w:val="14"/>
                <w:szCs w:val="14"/>
              </w:rPr>
            </w:pPr>
          </w:p>
        </w:tc>
        <w:tc>
          <w:tcPr>
            <w:tcW w:w="94" w:type="dxa"/>
            <w:tcMar>
              <w:right w:w="74" w:type="dxa"/>
            </w:tcMar>
            <w:vAlign w:val="bottom"/>
          </w:tcPr>
          <w:p w14:paraId="52E6B04B" w14:textId="77777777" w:rsidR="00EF418C" w:rsidRPr="000F1CA6" w:rsidRDefault="00EF418C" w:rsidP="00EF418C">
            <w:pPr>
              <w:jc w:val="right"/>
              <w:rPr>
                <w:sz w:val="14"/>
                <w:szCs w:val="14"/>
              </w:rPr>
            </w:pPr>
          </w:p>
        </w:tc>
        <w:tc>
          <w:tcPr>
            <w:tcW w:w="710" w:type="dxa"/>
            <w:tcMar>
              <w:right w:w="74" w:type="dxa"/>
            </w:tcMar>
            <w:vAlign w:val="bottom"/>
          </w:tcPr>
          <w:p w14:paraId="77061060" w14:textId="77777777" w:rsidR="00EF418C" w:rsidRPr="000F1CA6" w:rsidRDefault="00EF418C" w:rsidP="00EF418C">
            <w:pPr>
              <w:jc w:val="right"/>
              <w:rPr>
                <w:sz w:val="14"/>
                <w:szCs w:val="14"/>
              </w:rPr>
            </w:pPr>
          </w:p>
        </w:tc>
        <w:tc>
          <w:tcPr>
            <w:tcW w:w="94" w:type="dxa"/>
            <w:tcMar>
              <w:right w:w="74" w:type="dxa"/>
            </w:tcMar>
            <w:vAlign w:val="bottom"/>
          </w:tcPr>
          <w:p w14:paraId="3EAF18A1" w14:textId="77777777" w:rsidR="00EF418C" w:rsidRPr="000F1CA6" w:rsidRDefault="00EF418C" w:rsidP="00EF418C">
            <w:pPr>
              <w:jc w:val="right"/>
              <w:rPr>
                <w:sz w:val="14"/>
                <w:szCs w:val="14"/>
              </w:rPr>
            </w:pPr>
          </w:p>
        </w:tc>
        <w:tc>
          <w:tcPr>
            <w:tcW w:w="709" w:type="dxa"/>
            <w:tcMar>
              <w:right w:w="74" w:type="dxa"/>
            </w:tcMar>
            <w:vAlign w:val="bottom"/>
          </w:tcPr>
          <w:p w14:paraId="5E50A5BD" w14:textId="77777777" w:rsidR="00EF418C" w:rsidRPr="000F1CA6" w:rsidRDefault="00EF418C" w:rsidP="00EF418C">
            <w:pPr>
              <w:jc w:val="right"/>
              <w:rPr>
                <w:sz w:val="14"/>
                <w:szCs w:val="14"/>
              </w:rPr>
            </w:pPr>
            <w:r w:rsidRPr="000F1CA6">
              <w:rPr>
                <w:sz w:val="14"/>
                <w:szCs w:val="14"/>
              </w:rPr>
              <w:t xml:space="preserve">                     21,976 </w:t>
            </w:r>
          </w:p>
        </w:tc>
        <w:tc>
          <w:tcPr>
            <w:tcW w:w="94" w:type="dxa"/>
            <w:tcMar>
              <w:right w:w="74" w:type="dxa"/>
            </w:tcMar>
            <w:vAlign w:val="bottom"/>
          </w:tcPr>
          <w:p w14:paraId="56F327EA" w14:textId="77777777" w:rsidR="00EF418C" w:rsidRPr="000F1CA6" w:rsidRDefault="00EF418C" w:rsidP="00EF418C">
            <w:pPr>
              <w:jc w:val="right"/>
              <w:rPr>
                <w:sz w:val="14"/>
                <w:szCs w:val="14"/>
              </w:rPr>
            </w:pPr>
          </w:p>
        </w:tc>
        <w:tc>
          <w:tcPr>
            <w:tcW w:w="710" w:type="dxa"/>
            <w:tcMar>
              <w:right w:w="74" w:type="dxa"/>
            </w:tcMar>
            <w:vAlign w:val="bottom"/>
          </w:tcPr>
          <w:p w14:paraId="494F1732" w14:textId="77777777" w:rsidR="00EF418C" w:rsidRPr="000F1CA6" w:rsidRDefault="00EF418C" w:rsidP="00EF418C">
            <w:pPr>
              <w:jc w:val="right"/>
              <w:rPr>
                <w:sz w:val="14"/>
                <w:szCs w:val="14"/>
              </w:rPr>
            </w:pPr>
            <w:r w:rsidRPr="000F1CA6">
              <w:rPr>
                <w:sz w:val="14"/>
                <w:szCs w:val="14"/>
              </w:rPr>
              <w:t xml:space="preserve">            27,429 </w:t>
            </w:r>
          </w:p>
        </w:tc>
        <w:tc>
          <w:tcPr>
            <w:tcW w:w="94" w:type="dxa"/>
            <w:tcMar>
              <w:right w:w="74" w:type="dxa"/>
            </w:tcMar>
            <w:vAlign w:val="bottom"/>
          </w:tcPr>
          <w:p w14:paraId="7A39B52C" w14:textId="77777777" w:rsidR="00EF418C" w:rsidRPr="000F1CA6" w:rsidRDefault="00EF418C" w:rsidP="00EF418C">
            <w:pPr>
              <w:jc w:val="right"/>
              <w:rPr>
                <w:sz w:val="14"/>
                <w:szCs w:val="14"/>
              </w:rPr>
            </w:pPr>
          </w:p>
        </w:tc>
        <w:tc>
          <w:tcPr>
            <w:tcW w:w="710" w:type="dxa"/>
            <w:tcMar>
              <w:right w:w="74" w:type="dxa"/>
            </w:tcMar>
            <w:vAlign w:val="bottom"/>
          </w:tcPr>
          <w:p w14:paraId="12E85B4A" w14:textId="77777777" w:rsidR="00EF418C" w:rsidRPr="000F1CA6" w:rsidRDefault="00EF418C" w:rsidP="00EF418C">
            <w:pPr>
              <w:jc w:val="right"/>
              <w:rPr>
                <w:sz w:val="14"/>
                <w:szCs w:val="14"/>
              </w:rPr>
            </w:pPr>
          </w:p>
        </w:tc>
        <w:tc>
          <w:tcPr>
            <w:tcW w:w="94" w:type="dxa"/>
            <w:tcMar>
              <w:right w:w="74" w:type="dxa"/>
            </w:tcMar>
            <w:vAlign w:val="bottom"/>
          </w:tcPr>
          <w:p w14:paraId="7702D48F" w14:textId="77777777" w:rsidR="00EF418C" w:rsidRPr="000F1CA6" w:rsidRDefault="00EF418C" w:rsidP="00EF418C">
            <w:pPr>
              <w:jc w:val="right"/>
              <w:rPr>
                <w:sz w:val="14"/>
                <w:szCs w:val="14"/>
              </w:rPr>
            </w:pPr>
          </w:p>
        </w:tc>
        <w:tc>
          <w:tcPr>
            <w:tcW w:w="716" w:type="dxa"/>
            <w:tcMar>
              <w:right w:w="74" w:type="dxa"/>
            </w:tcMar>
            <w:vAlign w:val="bottom"/>
          </w:tcPr>
          <w:p w14:paraId="42A1785F" w14:textId="77777777" w:rsidR="00EF418C" w:rsidRPr="000F1CA6" w:rsidRDefault="00EF418C" w:rsidP="00EF418C">
            <w:pPr>
              <w:jc w:val="right"/>
              <w:rPr>
                <w:sz w:val="14"/>
                <w:szCs w:val="14"/>
              </w:rPr>
            </w:pPr>
          </w:p>
        </w:tc>
        <w:tc>
          <w:tcPr>
            <w:tcW w:w="94" w:type="dxa"/>
            <w:tcMar>
              <w:right w:w="74" w:type="dxa"/>
            </w:tcMar>
            <w:vAlign w:val="bottom"/>
          </w:tcPr>
          <w:p w14:paraId="4793A941" w14:textId="77777777" w:rsidR="00EF418C" w:rsidRPr="000F1CA6" w:rsidRDefault="00EF418C" w:rsidP="00EF418C">
            <w:pPr>
              <w:jc w:val="right"/>
              <w:rPr>
                <w:sz w:val="14"/>
                <w:szCs w:val="14"/>
              </w:rPr>
            </w:pPr>
          </w:p>
        </w:tc>
        <w:tc>
          <w:tcPr>
            <w:tcW w:w="716" w:type="dxa"/>
            <w:tcMar>
              <w:right w:w="74" w:type="dxa"/>
            </w:tcMar>
            <w:vAlign w:val="bottom"/>
          </w:tcPr>
          <w:p w14:paraId="06D10D2A" w14:textId="77777777" w:rsidR="00EF418C" w:rsidRPr="000F1CA6" w:rsidRDefault="00EF418C" w:rsidP="00EF418C">
            <w:pPr>
              <w:jc w:val="right"/>
              <w:rPr>
                <w:sz w:val="14"/>
                <w:szCs w:val="14"/>
              </w:rPr>
            </w:pPr>
          </w:p>
        </w:tc>
        <w:tc>
          <w:tcPr>
            <w:tcW w:w="94" w:type="dxa"/>
            <w:tcMar>
              <w:right w:w="74" w:type="dxa"/>
            </w:tcMar>
            <w:vAlign w:val="bottom"/>
          </w:tcPr>
          <w:p w14:paraId="1CF2C2FA" w14:textId="77777777" w:rsidR="00EF418C" w:rsidRPr="000F1CA6" w:rsidRDefault="00EF418C" w:rsidP="00EF418C">
            <w:pPr>
              <w:jc w:val="right"/>
              <w:rPr>
                <w:sz w:val="14"/>
                <w:szCs w:val="14"/>
              </w:rPr>
            </w:pPr>
          </w:p>
        </w:tc>
        <w:tc>
          <w:tcPr>
            <w:tcW w:w="710" w:type="dxa"/>
            <w:tcMar>
              <w:right w:w="74" w:type="dxa"/>
            </w:tcMar>
            <w:vAlign w:val="bottom"/>
          </w:tcPr>
          <w:p w14:paraId="282EA592" w14:textId="77777777" w:rsidR="00EF418C" w:rsidRPr="000F1CA6" w:rsidRDefault="00EF418C" w:rsidP="00EF418C">
            <w:pPr>
              <w:jc w:val="right"/>
              <w:rPr>
                <w:sz w:val="14"/>
                <w:szCs w:val="14"/>
              </w:rPr>
            </w:pPr>
          </w:p>
        </w:tc>
        <w:tc>
          <w:tcPr>
            <w:tcW w:w="94" w:type="dxa"/>
            <w:tcMar>
              <w:right w:w="74" w:type="dxa"/>
            </w:tcMar>
            <w:vAlign w:val="bottom"/>
          </w:tcPr>
          <w:p w14:paraId="2092A716" w14:textId="77777777" w:rsidR="00EF418C" w:rsidRPr="000F1CA6" w:rsidRDefault="00EF418C" w:rsidP="00EF418C">
            <w:pPr>
              <w:jc w:val="right"/>
              <w:rPr>
                <w:sz w:val="14"/>
                <w:szCs w:val="14"/>
              </w:rPr>
            </w:pPr>
          </w:p>
        </w:tc>
        <w:tc>
          <w:tcPr>
            <w:tcW w:w="716" w:type="dxa"/>
            <w:tcMar>
              <w:right w:w="74" w:type="dxa"/>
            </w:tcMar>
            <w:vAlign w:val="bottom"/>
          </w:tcPr>
          <w:p w14:paraId="3520B0B0" w14:textId="77777777" w:rsidR="00EF418C" w:rsidRPr="000F1CA6" w:rsidRDefault="00EF418C" w:rsidP="00EF418C">
            <w:pPr>
              <w:jc w:val="right"/>
              <w:rPr>
                <w:sz w:val="14"/>
                <w:szCs w:val="14"/>
              </w:rPr>
            </w:pPr>
          </w:p>
        </w:tc>
        <w:tc>
          <w:tcPr>
            <w:tcW w:w="94" w:type="dxa"/>
            <w:tcMar>
              <w:right w:w="74" w:type="dxa"/>
            </w:tcMar>
            <w:vAlign w:val="bottom"/>
          </w:tcPr>
          <w:p w14:paraId="42272488" w14:textId="77777777" w:rsidR="00EF418C" w:rsidRPr="000F1CA6" w:rsidRDefault="00EF418C" w:rsidP="00EF418C">
            <w:pPr>
              <w:jc w:val="right"/>
              <w:rPr>
                <w:sz w:val="14"/>
                <w:szCs w:val="14"/>
              </w:rPr>
            </w:pPr>
          </w:p>
        </w:tc>
        <w:tc>
          <w:tcPr>
            <w:tcW w:w="710" w:type="dxa"/>
            <w:tcMar>
              <w:right w:w="74" w:type="dxa"/>
            </w:tcMar>
            <w:vAlign w:val="bottom"/>
          </w:tcPr>
          <w:p w14:paraId="72B15204" w14:textId="77777777" w:rsidR="00EF418C" w:rsidRPr="000F1CA6" w:rsidRDefault="00EF418C" w:rsidP="00EF418C">
            <w:pPr>
              <w:jc w:val="right"/>
              <w:rPr>
                <w:sz w:val="14"/>
                <w:szCs w:val="14"/>
              </w:rPr>
            </w:pPr>
          </w:p>
        </w:tc>
        <w:tc>
          <w:tcPr>
            <w:tcW w:w="94" w:type="dxa"/>
            <w:tcMar>
              <w:right w:w="74" w:type="dxa"/>
            </w:tcMar>
            <w:vAlign w:val="bottom"/>
          </w:tcPr>
          <w:p w14:paraId="17A450C7" w14:textId="77777777" w:rsidR="00EF418C" w:rsidRPr="000F1CA6" w:rsidRDefault="00EF418C" w:rsidP="00EF418C">
            <w:pPr>
              <w:jc w:val="right"/>
              <w:rPr>
                <w:sz w:val="14"/>
                <w:szCs w:val="14"/>
              </w:rPr>
            </w:pPr>
          </w:p>
        </w:tc>
        <w:tc>
          <w:tcPr>
            <w:tcW w:w="710" w:type="dxa"/>
            <w:tcMar>
              <w:right w:w="74" w:type="dxa"/>
            </w:tcMar>
            <w:vAlign w:val="bottom"/>
          </w:tcPr>
          <w:p w14:paraId="15BB965F" w14:textId="77777777" w:rsidR="00EF418C" w:rsidRPr="000F1CA6" w:rsidRDefault="00EF418C" w:rsidP="00EF418C">
            <w:pPr>
              <w:jc w:val="right"/>
              <w:rPr>
                <w:sz w:val="14"/>
                <w:szCs w:val="14"/>
              </w:rPr>
            </w:pPr>
          </w:p>
        </w:tc>
        <w:tc>
          <w:tcPr>
            <w:tcW w:w="94" w:type="dxa"/>
            <w:tcMar>
              <w:right w:w="74" w:type="dxa"/>
            </w:tcMar>
            <w:vAlign w:val="bottom"/>
          </w:tcPr>
          <w:p w14:paraId="58847734" w14:textId="77777777" w:rsidR="00EF418C" w:rsidRPr="000F1CA6" w:rsidRDefault="00EF418C" w:rsidP="00EF418C">
            <w:pPr>
              <w:jc w:val="right"/>
              <w:rPr>
                <w:sz w:val="14"/>
                <w:szCs w:val="14"/>
              </w:rPr>
            </w:pPr>
          </w:p>
        </w:tc>
        <w:tc>
          <w:tcPr>
            <w:tcW w:w="716" w:type="dxa"/>
            <w:tcMar>
              <w:right w:w="74" w:type="dxa"/>
            </w:tcMar>
            <w:vAlign w:val="bottom"/>
          </w:tcPr>
          <w:p w14:paraId="6CDDE4AC" w14:textId="77777777" w:rsidR="00EF418C" w:rsidRPr="000F1CA6" w:rsidRDefault="00EF418C" w:rsidP="00EF418C">
            <w:pPr>
              <w:jc w:val="right"/>
              <w:rPr>
                <w:sz w:val="14"/>
                <w:szCs w:val="14"/>
              </w:rPr>
            </w:pPr>
            <w:r w:rsidRPr="000F1CA6">
              <w:rPr>
                <w:sz w:val="14"/>
                <w:szCs w:val="14"/>
              </w:rPr>
              <w:t xml:space="preserve">                      3 </w:t>
            </w:r>
          </w:p>
        </w:tc>
        <w:tc>
          <w:tcPr>
            <w:tcW w:w="94" w:type="dxa"/>
            <w:tcMar>
              <w:right w:w="74" w:type="dxa"/>
            </w:tcMar>
            <w:vAlign w:val="bottom"/>
          </w:tcPr>
          <w:p w14:paraId="179A9213" w14:textId="77777777" w:rsidR="00EF418C" w:rsidRPr="000F1CA6" w:rsidRDefault="00EF418C" w:rsidP="00EF418C">
            <w:pPr>
              <w:jc w:val="right"/>
              <w:rPr>
                <w:sz w:val="14"/>
                <w:szCs w:val="14"/>
              </w:rPr>
            </w:pPr>
          </w:p>
        </w:tc>
        <w:tc>
          <w:tcPr>
            <w:tcW w:w="710" w:type="dxa"/>
            <w:tcMar>
              <w:right w:w="74" w:type="dxa"/>
            </w:tcMar>
            <w:vAlign w:val="bottom"/>
          </w:tcPr>
          <w:p w14:paraId="1FE2927C" w14:textId="77777777" w:rsidR="00EF418C" w:rsidRPr="000F1CA6" w:rsidRDefault="00EF418C" w:rsidP="00EF418C">
            <w:pPr>
              <w:jc w:val="right"/>
              <w:rPr>
                <w:sz w:val="14"/>
                <w:szCs w:val="14"/>
              </w:rPr>
            </w:pPr>
            <w:r w:rsidRPr="000F1CA6">
              <w:rPr>
                <w:sz w:val="14"/>
                <w:szCs w:val="14"/>
              </w:rPr>
              <w:t xml:space="preserve">                   11 </w:t>
            </w:r>
          </w:p>
        </w:tc>
        <w:tc>
          <w:tcPr>
            <w:tcW w:w="94" w:type="dxa"/>
            <w:tcMar>
              <w:right w:w="74" w:type="dxa"/>
            </w:tcMar>
            <w:vAlign w:val="bottom"/>
          </w:tcPr>
          <w:p w14:paraId="521A5FA2" w14:textId="77777777" w:rsidR="00EF418C" w:rsidRPr="000F1CA6" w:rsidRDefault="00EF418C" w:rsidP="00EF418C">
            <w:pPr>
              <w:jc w:val="right"/>
              <w:rPr>
                <w:sz w:val="14"/>
                <w:szCs w:val="14"/>
              </w:rPr>
            </w:pPr>
          </w:p>
        </w:tc>
        <w:tc>
          <w:tcPr>
            <w:tcW w:w="716" w:type="dxa"/>
            <w:tcMar>
              <w:right w:w="74" w:type="dxa"/>
            </w:tcMar>
            <w:vAlign w:val="bottom"/>
          </w:tcPr>
          <w:p w14:paraId="58D3B9B8" w14:textId="77777777" w:rsidR="00EF418C" w:rsidRPr="000F1CA6" w:rsidRDefault="00EF418C" w:rsidP="00EF418C">
            <w:pPr>
              <w:jc w:val="right"/>
              <w:rPr>
                <w:sz w:val="14"/>
                <w:szCs w:val="14"/>
              </w:rPr>
            </w:pPr>
            <w:r w:rsidRPr="000F1CA6">
              <w:rPr>
                <w:sz w:val="14"/>
                <w:szCs w:val="14"/>
              </w:rPr>
              <w:t xml:space="preserve">                   11 </w:t>
            </w:r>
          </w:p>
        </w:tc>
        <w:tc>
          <w:tcPr>
            <w:tcW w:w="94" w:type="dxa"/>
            <w:tcMar>
              <w:right w:w="74" w:type="dxa"/>
            </w:tcMar>
            <w:vAlign w:val="bottom"/>
          </w:tcPr>
          <w:p w14:paraId="4D88A8F3" w14:textId="77777777" w:rsidR="00EF418C" w:rsidRPr="000F1CA6" w:rsidRDefault="00EF418C" w:rsidP="00EF418C">
            <w:pPr>
              <w:jc w:val="right"/>
              <w:rPr>
                <w:sz w:val="14"/>
                <w:szCs w:val="14"/>
              </w:rPr>
            </w:pPr>
          </w:p>
        </w:tc>
        <w:tc>
          <w:tcPr>
            <w:tcW w:w="757" w:type="dxa"/>
            <w:tcMar>
              <w:right w:w="74" w:type="dxa"/>
            </w:tcMar>
            <w:vAlign w:val="bottom"/>
          </w:tcPr>
          <w:p w14:paraId="0EC65BB4" w14:textId="77777777" w:rsidR="00EF418C" w:rsidRPr="000F1CA6" w:rsidRDefault="00EF418C" w:rsidP="00EF418C">
            <w:pPr>
              <w:jc w:val="right"/>
              <w:rPr>
                <w:sz w:val="14"/>
                <w:szCs w:val="14"/>
              </w:rPr>
            </w:pPr>
            <w:r w:rsidRPr="000F1CA6">
              <w:rPr>
                <w:sz w:val="14"/>
                <w:szCs w:val="14"/>
              </w:rPr>
              <w:t xml:space="preserve">                         633 </w:t>
            </w:r>
          </w:p>
        </w:tc>
        <w:tc>
          <w:tcPr>
            <w:tcW w:w="94" w:type="dxa"/>
            <w:tcMar>
              <w:right w:w="74" w:type="dxa"/>
            </w:tcMar>
            <w:vAlign w:val="bottom"/>
          </w:tcPr>
          <w:p w14:paraId="6AB8D1AB" w14:textId="77777777" w:rsidR="00EF418C" w:rsidRPr="000F1CA6" w:rsidRDefault="00EF418C" w:rsidP="00EF418C">
            <w:pPr>
              <w:jc w:val="right"/>
              <w:rPr>
                <w:sz w:val="14"/>
                <w:szCs w:val="14"/>
              </w:rPr>
            </w:pPr>
          </w:p>
        </w:tc>
        <w:tc>
          <w:tcPr>
            <w:tcW w:w="758" w:type="dxa"/>
            <w:tcMar>
              <w:right w:w="74" w:type="dxa"/>
            </w:tcMar>
            <w:vAlign w:val="bottom"/>
          </w:tcPr>
          <w:p w14:paraId="4F507FB0" w14:textId="77777777" w:rsidR="00EF418C" w:rsidRPr="000F1CA6" w:rsidRDefault="00EF418C" w:rsidP="00EF418C">
            <w:pPr>
              <w:jc w:val="right"/>
              <w:rPr>
                <w:sz w:val="14"/>
                <w:szCs w:val="14"/>
              </w:rPr>
            </w:pPr>
            <w:r w:rsidRPr="000F1CA6">
              <w:rPr>
                <w:sz w:val="14"/>
                <w:szCs w:val="14"/>
              </w:rPr>
              <w:t xml:space="preserve">               2,130 </w:t>
            </w:r>
          </w:p>
        </w:tc>
        <w:tc>
          <w:tcPr>
            <w:tcW w:w="94" w:type="dxa"/>
            <w:tcMar>
              <w:right w:w="74" w:type="dxa"/>
            </w:tcMar>
            <w:vAlign w:val="bottom"/>
          </w:tcPr>
          <w:p w14:paraId="5E3F525C" w14:textId="77777777" w:rsidR="00EF418C" w:rsidRPr="000F1CA6" w:rsidRDefault="00EF418C" w:rsidP="00EF418C">
            <w:pPr>
              <w:jc w:val="right"/>
              <w:rPr>
                <w:sz w:val="14"/>
                <w:szCs w:val="14"/>
              </w:rPr>
            </w:pPr>
          </w:p>
        </w:tc>
        <w:tc>
          <w:tcPr>
            <w:tcW w:w="710" w:type="dxa"/>
            <w:tcMar>
              <w:right w:w="74" w:type="dxa"/>
            </w:tcMar>
            <w:vAlign w:val="bottom"/>
          </w:tcPr>
          <w:p w14:paraId="3E4781F1" w14:textId="77777777" w:rsidR="00EF418C" w:rsidRPr="000F1CA6" w:rsidRDefault="00EF418C" w:rsidP="00EF418C">
            <w:pPr>
              <w:jc w:val="right"/>
              <w:rPr>
                <w:sz w:val="14"/>
                <w:szCs w:val="14"/>
              </w:rPr>
            </w:pPr>
            <w:r w:rsidRPr="000F1CA6">
              <w:rPr>
                <w:sz w:val="14"/>
                <w:szCs w:val="14"/>
              </w:rPr>
              <w:t xml:space="preserve">              22,620 </w:t>
            </w:r>
          </w:p>
        </w:tc>
        <w:tc>
          <w:tcPr>
            <w:tcW w:w="94" w:type="dxa"/>
            <w:tcMar>
              <w:right w:w="74" w:type="dxa"/>
            </w:tcMar>
            <w:vAlign w:val="bottom"/>
          </w:tcPr>
          <w:p w14:paraId="5850D151" w14:textId="77777777" w:rsidR="00EF418C" w:rsidRPr="000F1CA6" w:rsidRDefault="00EF418C" w:rsidP="00EF418C">
            <w:pPr>
              <w:jc w:val="right"/>
              <w:rPr>
                <w:sz w:val="14"/>
                <w:szCs w:val="14"/>
              </w:rPr>
            </w:pPr>
          </w:p>
        </w:tc>
        <w:tc>
          <w:tcPr>
            <w:tcW w:w="803" w:type="dxa"/>
            <w:gridSpan w:val="3"/>
            <w:tcMar>
              <w:right w:w="74" w:type="dxa"/>
            </w:tcMar>
            <w:vAlign w:val="bottom"/>
          </w:tcPr>
          <w:p w14:paraId="2F7AF74E" w14:textId="77777777" w:rsidR="00EF418C" w:rsidRPr="000F1CA6" w:rsidRDefault="00EF418C" w:rsidP="00EF418C">
            <w:pPr>
              <w:jc w:val="right"/>
              <w:rPr>
                <w:sz w:val="14"/>
                <w:szCs w:val="14"/>
              </w:rPr>
            </w:pPr>
            <w:r w:rsidRPr="000F1CA6">
              <w:rPr>
                <w:sz w:val="14"/>
                <w:szCs w:val="14"/>
              </w:rPr>
              <w:t xml:space="preserve">                         29,573 </w:t>
            </w:r>
          </w:p>
        </w:tc>
      </w:tr>
      <w:tr w:rsidR="00EF418C" w:rsidRPr="000F1CA6" w14:paraId="167454BD" w14:textId="77777777" w:rsidTr="00C24BC4">
        <w:trPr>
          <w:gridAfter w:val="1"/>
          <w:wAfter w:w="186" w:type="dxa"/>
        </w:trPr>
        <w:tc>
          <w:tcPr>
            <w:tcW w:w="1603" w:type="dxa"/>
            <w:vAlign w:val="bottom"/>
          </w:tcPr>
          <w:p w14:paraId="6CE2A93D" w14:textId="77777777" w:rsidR="00EF418C" w:rsidRPr="006A7BA1" w:rsidRDefault="00EF418C" w:rsidP="00EF418C">
            <w:pPr>
              <w:rPr>
                <w:sz w:val="14"/>
                <w:szCs w:val="14"/>
                <w:lang w:val="en-GB"/>
              </w:rPr>
            </w:pPr>
            <w:r w:rsidRPr="006A7BA1">
              <w:rPr>
                <w:sz w:val="14"/>
                <w:szCs w:val="14"/>
                <w:lang w:val="en-GB"/>
              </w:rPr>
              <w:t xml:space="preserve">Activities of Health and Social Care </w:t>
            </w:r>
          </w:p>
        </w:tc>
        <w:tc>
          <w:tcPr>
            <w:tcW w:w="672" w:type="dxa"/>
            <w:tcMar>
              <w:right w:w="74" w:type="dxa"/>
            </w:tcMar>
            <w:vAlign w:val="bottom"/>
          </w:tcPr>
          <w:p w14:paraId="4E837236" w14:textId="77777777" w:rsidR="00EF418C" w:rsidRPr="000F1CA6" w:rsidRDefault="00EF418C" w:rsidP="00EF418C">
            <w:pPr>
              <w:jc w:val="right"/>
              <w:rPr>
                <w:sz w:val="14"/>
                <w:szCs w:val="14"/>
              </w:rPr>
            </w:pPr>
          </w:p>
        </w:tc>
        <w:tc>
          <w:tcPr>
            <w:tcW w:w="94" w:type="dxa"/>
            <w:tcMar>
              <w:right w:w="74" w:type="dxa"/>
            </w:tcMar>
            <w:vAlign w:val="bottom"/>
          </w:tcPr>
          <w:p w14:paraId="23C14E92" w14:textId="77777777" w:rsidR="00EF418C" w:rsidRPr="000F1CA6" w:rsidRDefault="00EF418C" w:rsidP="00EF418C">
            <w:pPr>
              <w:jc w:val="right"/>
              <w:rPr>
                <w:sz w:val="14"/>
                <w:szCs w:val="14"/>
              </w:rPr>
            </w:pPr>
          </w:p>
        </w:tc>
        <w:tc>
          <w:tcPr>
            <w:tcW w:w="710" w:type="dxa"/>
            <w:tcMar>
              <w:right w:w="74" w:type="dxa"/>
            </w:tcMar>
            <w:vAlign w:val="bottom"/>
          </w:tcPr>
          <w:p w14:paraId="49EFFF6B" w14:textId="77777777" w:rsidR="00EF418C" w:rsidRPr="000F1CA6" w:rsidRDefault="00EF418C" w:rsidP="00EF418C">
            <w:pPr>
              <w:jc w:val="right"/>
              <w:rPr>
                <w:sz w:val="14"/>
                <w:szCs w:val="14"/>
              </w:rPr>
            </w:pPr>
          </w:p>
        </w:tc>
        <w:tc>
          <w:tcPr>
            <w:tcW w:w="94" w:type="dxa"/>
            <w:tcMar>
              <w:right w:w="74" w:type="dxa"/>
            </w:tcMar>
            <w:vAlign w:val="bottom"/>
          </w:tcPr>
          <w:p w14:paraId="1726978C" w14:textId="77777777" w:rsidR="00EF418C" w:rsidRPr="000F1CA6" w:rsidRDefault="00EF418C" w:rsidP="00EF418C">
            <w:pPr>
              <w:jc w:val="right"/>
              <w:rPr>
                <w:sz w:val="14"/>
                <w:szCs w:val="14"/>
              </w:rPr>
            </w:pPr>
          </w:p>
        </w:tc>
        <w:tc>
          <w:tcPr>
            <w:tcW w:w="709" w:type="dxa"/>
            <w:tcMar>
              <w:right w:w="74" w:type="dxa"/>
            </w:tcMar>
            <w:vAlign w:val="bottom"/>
          </w:tcPr>
          <w:p w14:paraId="3E908A03" w14:textId="77777777" w:rsidR="00EF418C" w:rsidRPr="000F1CA6" w:rsidRDefault="00EF418C" w:rsidP="00EF418C">
            <w:pPr>
              <w:jc w:val="right"/>
              <w:rPr>
                <w:sz w:val="14"/>
                <w:szCs w:val="14"/>
              </w:rPr>
            </w:pPr>
            <w:r w:rsidRPr="000F1CA6">
              <w:rPr>
                <w:sz w:val="14"/>
                <w:szCs w:val="14"/>
              </w:rPr>
              <w:t xml:space="preserve">                   475,205 </w:t>
            </w:r>
          </w:p>
        </w:tc>
        <w:tc>
          <w:tcPr>
            <w:tcW w:w="94" w:type="dxa"/>
            <w:tcMar>
              <w:right w:w="74" w:type="dxa"/>
            </w:tcMar>
            <w:vAlign w:val="bottom"/>
          </w:tcPr>
          <w:p w14:paraId="4A0B58C0" w14:textId="77777777" w:rsidR="00EF418C" w:rsidRPr="000F1CA6" w:rsidRDefault="00EF418C" w:rsidP="00EF418C">
            <w:pPr>
              <w:jc w:val="right"/>
              <w:rPr>
                <w:sz w:val="14"/>
                <w:szCs w:val="14"/>
              </w:rPr>
            </w:pPr>
          </w:p>
        </w:tc>
        <w:tc>
          <w:tcPr>
            <w:tcW w:w="710" w:type="dxa"/>
            <w:tcMar>
              <w:right w:w="74" w:type="dxa"/>
            </w:tcMar>
            <w:vAlign w:val="bottom"/>
          </w:tcPr>
          <w:p w14:paraId="3058986A" w14:textId="77777777" w:rsidR="00EF418C" w:rsidRPr="000F1CA6" w:rsidRDefault="00EF418C" w:rsidP="00EF418C">
            <w:pPr>
              <w:jc w:val="right"/>
              <w:rPr>
                <w:sz w:val="14"/>
                <w:szCs w:val="14"/>
              </w:rPr>
            </w:pPr>
            <w:r w:rsidRPr="000F1CA6">
              <w:rPr>
                <w:sz w:val="14"/>
                <w:szCs w:val="14"/>
              </w:rPr>
              <w:t xml:space="preserve">         477,870 </w:t>
            </w:r>
          </w:p>
        </w:tc>
        <w:tc>
          <w:tcPr>
            <w:tcW w:w="94" w:type="dxa"/>
            <w:tcMar>
              <w:right w:w="74" w:type="dxa"/>
            </w:tcMar>
            <w:vAlign w:val="bottom"/>
          </w:tcPr>
          <w:p w14:paraId="51DBEC1B" w14:textId="77777777" w:rsidR="00EF418C" w:rsidRPr="000F1CA6" w:rsidRDefault="00EF418C" w:rsidP="00EF418C">
            <w:pPr>
              <w:jc w:val="right"/>
              <w:rPr>
                <w:sz w:val="14"/>
                <w:szCs w:val="14"/>
              </w:rPr>
            </w:pPr>
          </w:p>
        </w:tc>
        <w:tc>
          <w:tcPr>
            <w:tcW w:w="710" w:type="dxa"/>
            <w:tcMar>
              <w:right w:w="74" w:type="dxa"/>
            </w:tcMar>
            <w:vAlign w:val="bottom"/>
          </w:tcPr>
          <w:p w14:paraId="7CFD9A3A" w14:textId="77777777" w:rsidR="00EF418C" w:rsidRPr="000F1CA6" w:rsidRDefault="00EF418C" w:rsidP="00EF418C">
            <w:pPr>
              <w:jc w:val="right"/>
              <w:rPr>
                <w:sz w:val="14"/>
                <w:szCs w:val="14"/>
              </w:rPr>
            </w:pPr>
          </w:p>
        </w:tc>
        <w:tc>
          <w:tcPr>
            <w:tcW w:w="94" w:type="dxa"/>
            <w:tcMar>
              <w:right w:w="74" w:type="dxa"/>
            </w:tcMar>
            <w:vAlign w:val="bottom"/>
          </w:tcPr>
          <w:p w14:paraId="28129BC8" w14:textId="77777777" w:rsidR="00EF418C" w:rsidRPr="000F1CA6" w:rsidRDefault="00EF418C" w:rsidP="00EF418C">
            <w:pPr>
              <w:jc w:val="right"/>
              <w:rPr>
                <w:sz w:val="14"/>
                <w:szCs w:val="14"/>
              </w:rPr>
            </w:pPr>
          </w:p>
        </w:tc>
        <w:tc>
          <w:tcPr>
            <w:tcW w:w="716" w:type="dxa"/>
            <w:tcMar>
              <w:right w:w="74" w:type="dxa"/>
            </w:tcMar>
            <w:vAlign w:val="bottom"/>
          </w:tcPr>
          <w:p w14:paraId="6CEF131B" w14:textId="77777777" w:rsidR="00EF418C" w:rsidRPr="000F1CA6" w:rsidRDefault="00EF418C" w:rsidP="00EF418C">
            <w:pPr>
              <w:jc w:val="right"/>
              <w:rPr>
                <w:sz w:val="14"/>
                <w:szCs w:val="14"/>
              </w:rPr>
            </w:pPr>
          </w:p>
        </w:tc>
        <w:tc>
          <w:tcPr>
            <w:tcW w:w="94" w:type="dxa"/>
            <w:tcMar>
              <w:right w:w="74" w:type="dxa"/>
            </w:tcMar>
            <w:vAlign w:val="bottom"/>
          </w:tcPr>
          <w:p w14:paraId="2ABCEFA4" w14:textId="77777777" w:rsidR="00EF418C" w:rsidRPr="000F1CA6" w:rsidRDefault="00EF418C" w:rsidP="00EF418C">
            <w:pPr>
              <w:jc w:val="right"/>
              <w:rPr>
                <w:sz w:val="14"/>
                <w:szCs w:val="14"/>
              </w:rPr>
            </w:pPr>
          </w:p>
        </w:tc>
        <w:tc>
          <w:tcPr>
            <w:tcW w:w="716" w:type="dxa"/>
            <w:tcMar>
              <w:right w:w="74" w:type="dxa"/>
            </w:tcMar>
            <w:vAlign w:val="bottom"/>
          </w:tcPr>
          <w:p w14:paraId="2D4231BC" w14:textId="77777777" w:rsidR="00EF418C" w:rsidRPr="000F1CA6" w:rsidRDefault="00EF418C" w:rsidP="00EF418C">
            <w:pPr>
              <w:jc w:val="right"/>
              <w:rPr>
                <w:sz w:val="14"/>
                <w:szCs w:val="14"/>
              </w:rPr>
            </w:pPr>
          </w:p>
        </w:tc>
        <w:tc>
          <w:tcPr>
            <w:tcW w:w="94" w:type="dxa"/>
            <w:tcMar>
              <w:right w:w="74" w:type="dxa"/>
            </w:tcMar>
            <w:vAlign w:val="bottom"/>
          </w:tcPr>
          <w:p w14:paraId="5F7AB3E4" w14:textId="77777777" w:rsidR="00EF418C" w:rsidRPr="000F1CA6" w:rsidRDefault="00EF418C" w:rsidP="00EF418C">
            <w:pPr>
              <w:jc w:val="right"/>
              <w:rPr>
                <w:sz w:val="14"/>
                <w:szCs w:val="14"/>
              </w:rPr>
            </w:pPr>
          </w:p>
        </w:tc>
        <w:tc>
          <w:tcPr>
            <w:tcW w:w="710" w:type="dxa"/>
            <w:tcMar>
              <w:right w:w="74" w:type="dxa"/>
            </w:tcMar>
            <w:vAlign w:val="bottom"/>
          </w:tcPr>
          <w:p w14:paraId="01540D52" w14:textId="77777777" w:rsidR="00EF418C" w:rsidRPr="000F1CA6" w:rsidRDefault="00EF418C" w:rsidP="00EF418C">
            <w:pPr>
              <w:jc w:val="right"/>
              <w:rPr>
                <w:sz w:val="14"/>
                <w:szCs w:val="14"/>
              </w:rPr>
            </w:pPr>
          </w:p>
        </w:tc>
        <w:tc>
          <w:tcPr>
            <w:tcW w:w="94" w:type="dxa"/>
            <w:tcMar>
              <w:right w:w="74" w:type="dxa"/>
            </w:tcMar>
            <w:vAlign w:val="bottom"/>
          </w:tcPr>
          <w:p w14:paraId="108FADF3" w14:textId="77777777" w:rsidR="00EF418C" w:rsidRPr="000F1CA6" w:rsidRDefault="00EF418C" w:rsidP="00EF418C">
            <w:pPr>
              <w:jc w:val="right"/>
              <w:rPr>
                <w:sz w:val="14"/>
                <w:szCs w:val="14"/>
              </w:rPr>
            </w:pPr>
          </w:p>
        </w:tc>
        <w:tc>
          <w:tcPr>
            <w:tcW w:w="716" w:type="dxa"/>
            <w:tcMar>
              <w:right w:w="74" w:type="dxa"/>
            </w:tcMar>
            <w:vAlign w:val="bottom"/>
          </w:tcPr>
          <w:p w14:paraId="73110EBA" w14:textId="77777777" w:rsidR="00EF418C" w:rsidRPr="000F1CA6" w:rsidRDefault="00EF418C" w:rsidP="00EF418C">
            <w:pPr>
              <w:jc w:val="right"/>
              <w:rPr>
                <w:sz w:val="14"/>
                <w:szCs w:val="14"/>
              </w:rPr>
            </w:pPr>
          </w:p>
        </w:tc>
        <w:tc>
          <w:tcPr>
            <w:tcW w:w="94" w:type="dxa"/>
            <w:tcMar>
              <w:right w:w="74" w:type="dxa"/>
            </w:tcMar>
            <w:vAlign w:val="bottom"/>
          </w:tcPr>
          <w:p w14:paraId="706EFDE6" w14:textId="77777777" w:rsidR="00EF418C" w:rsidRPr="000F1CA6" w:rsidRDefault="00EF418C" w:rsidP="00EF418C">
            <w:pPr>
              <w:jc w:val="right"/>
              <w:rPr>
                <w:sz w:val="14"/>
                <w:szCs w:val="14"/>
              </w:rPr>
            </w:pPr>
          </w:p>
        </w:tc>
        <w:tc>
          <w:tcPr>
            <w:tcW w:w="710" w:type="dxa"/>
            <w:tcMar>
              <w:right w:w="74" w:type="dxa"/>
            </w:tcMar>
            <w:vAlign w:val="bottom"/>
          </w:tcPr>
          <w:p w14:paraId="6D0F609B" w14:textId="77777777" w:rsidR="00EF418C" w:rsidRPr="000F1CA6" w:rsidRDefault="00EF418C" w:rsidP="00EF418C">
            <w:pPr>
              <w:jc w:val="right"/>
              <w:rPr>
                <w:sz w:val="14"/>
                <w:szCs w:val="14"/>
              </w:rPr>
            </w:pPr>
          </w:p>
        </w:tc>
        <w:tc>
          <w:tcPr>
            <w:tcW w:w="94" w:type="dxa"/>
            <w:tcMar>
              <w:right w:w="74" w:type="dxa"/>
            </w:tcMar>
            <w:vAlign w:val="bottom"/>
          </w:tcPr>
          <w:p w14:paraId="01FA047C" w14:textId="77777777" w:rsidR="00EF418C" w:rsidRPr="000F1CA6" w:rsidRDefault="00EF418C" w:rsidP="00EF418C">
            <w:pPr>
              <w:jc w:val="right"/>
              <w:rPr>
                <w:sz w:val="14"/>
                <w:szCs w:val="14"/>
              </w:rPr>
            </w:pPr>
          </w:p>
        </w:tc>
        <w:tc>
          <w:tcPr>
            <w:tcW w:w="710" w:type="dxa"/>
            <w:tcMar>
              <w:right w:w="74" w:type="dxa"/>
            </w:tcMar>
            <w:vAlign w:val="bottom"/>
          </w:tcPr>
          <w:p w14:paraId="6F8ACB5B" w14:textId="77777777" w:rsidR="00EF418C" w:rsidRPr="000F1CA6" w:rsidRDefault="00EF418C" w:rsidP="00EF418C">
            <w:pPr>
              <w:jc w:val="right"/>
              <w:rPr>
                <w:sz w:val="14"/>
                <w:szCs w:val="14"/>
              </w:rPr>
            </w:pPr>
            <w:r w:rsidRPr="000F1CA6">
              <w:rPr>
                <w:sz w:val="14"/>
                <w:szCs w:val="14"/>
              </w:rPr>
              <w:t xml:space="preserve">                 1,095 </w:t>
            </w:r>
          </w:p>
        </w:tc>
        <w:tc>
          <w:tcPr>
            <w:tcW w:w="94" w:type="dxa"/>
            <w:tcMar>
              <w:right w:w="74" w:type="dxa"/>
            </w:tcMar>
            <w:vAlign w:val="bottom"/>
          </w:tcPr>
          <w:p w14:paraId="3AA858BF" w14:textId="77777777" w:rsidR="00EF418C" w:rsidRPr="000F1CA6" w:rsidRDefault="00EF418C" w:rsidP="00EF418C">
            <w:pPr>
              <w:jc w:val="right"/>
              <w:rPr>
                <w:sz w:val="14"/>
                <w:szCs w:val="14"/>
              </w:rPr>
            </w:pPr>
          </w:p>
        </w:tc>
        <w:tc>
          <w:tcPr>
            <w:tcW w:w="716" w:type="dxa"/>
            <w:tcMar>
              <w:right w:w="74" w:type="dxa"/>
            </w:tcMar>
            <w:vAlign w:val="bottom"/>
          </w:tcPr>
          <w:p w14:paraId="67617D83" w14:textId="77777777" w:rsidR="00EF418C" w:rsidRPr="000F1CA6" w:rsidRDefault="00EF418C" w:rsidP="00EF418C">
            <w:pPr>
              <w:jc w:val="right"/>
              <w:rPr>
                <w:sz w:val="14"/>
                <w:szCs w:val="14"/>
              </w:rPr>
            </w:pPr>
          </w:p>
        </w:tc>
        <w:tc>
          <w:tcPr>
            <w:tcW w:w="94" w:type="dxa"/>
            <w:tcMar>
              <w:right w:w="74" w:type="dxa"/>
            </w:tcMar>
            <w:vAlign w:val="bottom"/>
          </w:tcPr>
          <w:p w14:paraId="2218FA89" w14:textId="77777777" w:rsidR="00EF418C" w:rsidRPr="000F1CA6" w:rsidRDefault="00EF418C" w:rsidP="00EF418C">
            <w:pPr>
              <w:jc w:val="right"/>
              <w:rPr>
                <w:sz w:val="14"/>
                <w:szCs w:val="14"/>
              </w:rPr>
            </w:pPr>
          </w:p>
        </w:tc>
        <w:tc>
          <w:tcPr>
            <w:tcW w:w="710" w:type="dxa"/>
            <w:tcMar>
              <w:right w:w="74" w:type="dxa"/>
            </w:tcMar>
            <w:vAlign w:val="bottom"/>
          </w:tcPr>
          <w:p w14:paraId="33501B7C" w14:textId="77777777" w:rsidR="00EF418C" w:rsidRPr="000F1CA6" w:rsidRDefault="00EF418C" w:rsidP="00EF418C">
            <w:pPr>
              <w:jc w:val="right"/>
              <w:rPr>
                <w:sz w:val="14"/>
                <w:szCs w:val="14"/>
              </w:rPr>
            </w:pPr>
            <w:r w:rsidRPr="000F1CA6">
              <w:rPr>
                <w:sz w:val="14"/>
                <w:szCs w:val="14"/>
              </w:rPr>
              <w:t xml:space="preserve">                     -   </w:t>
            </w:r>
          </w:p>
        </w:tc>
        <w:tc>
          <w:tcPr>
            <w:tcW w:w="94" w:type="dxa"/>
            <w:tcMar>
              <w:right w:w="74" w:type="dxa"/>
            </w:tcMar>
            <w:vAlign w:val="bottom"/>
          </w:tcPr>
          <w:p w14:paraId="233B22FD" w14:textId="77777777" w:rsidR="00EF418C" w:rsidRPr="000F1CA6" w:rsidRDefault="00EF418C" w:rsidP="00EF418C">
            <w:pPr>
              <w:jc w:val="right"/>
              <w:rPr>
                <w:sz w:val="14"/>
                <w:szCs w:val="14"/>
              </w:rPr>
            </w:pPr>
          </w:p>
        </w:tc>
        <w:tc>
          <w:tcPr>
            <w:tcW w:w="716" w:type="dxa"/>
            <w:tcMar>
              <w:right w:w="74" w:type="dxa"/>
            </w:tcMar>
            <w:vAlign w:val="bottom"/>
          </w:tcPr>
          <w:p w14:paraId="2EBA0D91" w14:textId="77777777" w:rsidR="00EF418C" w:rsidRPr="000F1CA6" w:rsidRDefault="00EF418C" w:rsidP="00EF418C">
            <w:pPr>
              <w:jc w:val="right"/>
              <w:rPr>
                <w:sz w:val="14"/>
                <w:szCs w:val="14"/>
              </w:rPr>
            </w:pPr>
            <w:r w:rsidRPr="000F1CA6">
              <w:rPr>
                <w:sz w:val="14"/>
                <w:szCs w:val="14"/>
              </w:rPr>
              <w:t xml:space="preserve">                   11 </w:t>
            </w:r>
          </w:p>
        </w:tc>
        <w:tc>
          <w:tcPr>
            <w:tcW w:w="94" w:type="dxa"/>
            <w:tcMar>
              <w:right w:w="74" w:type="dxa"/>
            </w:tcMar>
            <w:vAlign w:val="bottom"/>
          </w:tcPr>
          <w:p w14:paraId="32A73C5B" w14:textId="77777777" w:rsidR="00EF418C" w:rsidRPr="000F1CA6" w:rsidRDefault="00EF418C" w:rsidP="00EF418C">
            <w:pPr>
              <w:jc w:val="right"/>
              <w:rPr>
                <w:sz w:val="14"/>
                <w:szCs w:val="14"/>
              </w:rPr>
            </w:pPr>
          </w:p>
        </w:tc>
        <w:tc>
          <w:tcPr>
            <w:tcW w:w="757" w:type="dxa"/>
            <w:tcMar>
              <w:right w:w="74" w:type="dxa"/>
            </w:tcMar>
            <w:vAlign w:val="bottom"/>
          </w:tcPr>
          <w:p w14:paraId="54C3503D" w14:textId="77777777" w:rsidR="00EF418C" w:rsidRPr="000F1CA6" w:rsidRDefault="00EF418C" w:rsidP="00EF418C">
            <w:pPr>
              <w:jc w:val="right"/>
              <w:rPr>
                <w:sz w:val="14"/>
                <w:szCs w:val="14"/>
              </w:rPr>
            </w:pPr>
            <w:r w:rsidRPr="000F1CA6">
              <w:rPr>
                <w:sz w:val="14"/>
                <w:szCs w:val="14"/>
              </w:rPr>
              <w:t xml:space="preserve">                   10,423 </w:t>
            </w:r>
          </w:p>
        </w:tc>
        <w:tc>
          <w:tcPr>
            <w:tcW w:w="94" w:type="dxa"/>
            <w:tcMar>
              <w:right w:w="74" w:type="dxa"/>
            </w:tcMar>
            <w:vAlign w:val="bottom"/>
          </w:tcPr>
          <w:p w14:paraId="63EA248D" w14:textId="77777777" w:rsidR="00EF418C" w:rsidRPr="000F1CA6" w:rsidRDefault="00EF418C" w:rsidP="00EF418C">
            <w:pPr>
              <w:jc w:val="right"/>
              <w:rPr>
                <w:sz w:val="14"/>
                <w:szCs w:val="14"/>
              </w:rPr>
            </w:pPr>
          </w:p>
        </w:tc>
        <w:tc>
          <w:tcPr>
            <w:tcW w:w="758" w:type="dxa"/>
            <w:tcMar>
              <w:right w:w="74" w:type="dxa"/>
            </w:tcMar>
            <w:vAlign w:val="bottom"/>
          </w:tcPr>
          <w:p w14:paraId="288920BF" w14:textId="77777777" w:rsidR="00EF418C" w:rsidRPr="000F1CA6" w:rsidRDefault="00EF418C" w:rsidP="00EF418C">
            <w:pPr>
              <w:jc w:val="right"/>
              <w:rPr>
                <w:sz w:val="14"/>
                <w:szCs w:val="14"/>
              </w:rPr>
            </w:pPr>
            <w:r w:rsidRPr="000F1CA6">
              <w:rPr>
                <w:sz w:val="14"/>
                <w:szCs w:val="14"/>
              </w:rPr>
              <w:t xml:space="preserve">               4,562 </w:t>
            </w:r>
          </w:p>
        </w:tc>
        <w:tc>
          <w:tcPr>
            <w:tcW w:w="94" w:type="dxa"/>
            <w:tcMar>
              <w:right w:w="74" w:type="dxa"/>
            </w:tcMar>
            <w:vAlign w:val="bottom"/>
          </w:tcPr>
          <w:p w14:paraId="2FBA0BF7" w14:textId="77777777" w:rsidR="00EF418C" w:rsidRPr="000F1CA6" w:rsidRDefault="00EF418C" w:rsidP="00EF418C">
            <w:pPr>
              <w:jc w:val="right"/>
              <w:rPr>
                <w:sz w:val="14"/>
                <w:szCs w:val="14"/>
              </w:rPr>
            </w:pPr>
          </w:p>
        </w:tc>
        <w:tc>
          <w:tcPr>
            <w:tcW w:w="710" w:type="dxa"/>
            <w:tcMar>
              <w:right w:w="74" w:type="dxa"/>
            </w:tcMar>
            <w:vAlign w:val="bottom"/>
          </w:tcPr>
          <w:p w14:paraId="0F69CEA3" w14:textId="77777777" w:rsidR="00EF418C" w:rsidRPr="000F1CA6" w:rsidRDefault="00EF418C" w:rsidP="00EF418C">
            <w:pPr>
              <w:jc w:val="right"/>
              <w:rPr>
                <w:sz w:val="14"/>
                <w:szCs w:val="14"/>
              </w:rPr>
            </w:pPr>
            <w:r w:rsidRPr="000F1CA6">
              <w:rPr>
                <w:sz w:val="14"/>
                <w:szCs w:val="14"/>
              </w:rPr>
              <w:t xml:space="preserve">           486,723 </w:t>
            </w:r>
          </w:p>
        </w:tc>
        <w:tc>
          <w:tcPr>
            <w:tcW w:w="94" w:type="dxa"/>
            <w:tcMar>
              <w:right w:w="74" w:type="dxa"/>
            </w:tcMar>
            <w:vAlign w:val="bottom"/>
          </w:tcPr>
          <w:p w14:paraId="6928F6C3" w14:textId="77777777" w:rsidR="00EF418C" w:rsidRPr="000F1CA6" w:rsidRDefault="00EF418C" w:rsidP="00EF418C">
            <w:pPr>
              <w:jc w:val="right"/>
              <w:rPr>
                <w:sz w:val="14"/>
                <w:szCs w:val="14"/>
              </w:rPr>
            </w:pPr>
          </w:p>
        </w:tc>
        <w:tc>
          <w:tcPr>
            <w:tcW w:w="803" w:type="dxa"/>
            <w:gridSpan w:val="3"/>
            <w:tcMar>
              <w:right w:w="74" w:type="dxa"/>
            </w:tcMar>
            <w:vAlign w:val="bottom"/>
          </w:tcPr>
          <w:p w14:paraId="638F95D7" w14:textId="77777777" w:rsidR="00EF418C" w:rsidRPr="000F1CA6" w:rsidRDefault="00EF418C" w:rsidP="00EF418C">
            <w:pPr>
              <w:jc w:val="right"/>
              <w:rPr>
                <w:sz w:val="14"/>
                <w:szCs w:val="14"/>
              </w:rPr>
            </w:pPr>
            <w:r w:rsidRPr="000F1CA6">
              <w:rPr>
                <w:sz w:val="14"/>
                <w:szCs w:val="14"/>
              </w:rPr>
              <w:t xml:space="preserve">                       482,443 </w:t>
            </w:r>
          </w:p>
        </w:tc>
      </w:tr>
      <w:tr w:rsidR="00EF418C" w:rsidRPr="000F1CA6" w14:paraId="14C410CA" w14:textId="77777777" w:rsidTr="00C24BC4">
        <w:trPr>
          <w:gridAfter w:val="1"/>
          <w:wAfter w:w="186" w:type="dxa"/>
        </w:trPr>
        <w:tc>
          <w:tcPr>
            <w:tcW w:w="1603" w:type="dxa"/>
            <w:vAlign w:val="bottom"/>
          </w:tcPr>
          <w:p w14:paraId="07E3A544" w14:textId="77777777" w:rsidR="00EF418C" w:rsidRPr="006A7BA1" w:rsidRDefault="00EF418C" w:rsidP="00EF418C">
            <w:pPr>
              <w:rPr>
                <w:sz w:val="14"/>
                <w:szCs w:val="14"/>
                <w:lang w:val="en-GB"/>
              </w:rPr>
            </w:pPr>
            <w:r w:rsidRPr="006A7BA1">
              <w:rPr>
                <w:sz w:val="14"/>
                <w:szCs w:val="14"/>
                <w:lang w:val="en-GB"/>
              </w:rPr>
              <w:t xml:space="preserve">Arts, entertainment and recreation </w:t>
            </w:r>
          </w:p>
        </w:tc>
        <w:tc>
          <w:tcPr>
            <w:tcW w:w="672" w:type="dxa"/>
            <w:tcMar>
              <w:right w:w="74" w:type="dxa"/>
            </w:tcMar>
            <w:vAlign w:val="bottom"/>
          </w:tcPr>
          <w:p w14:paraId="4347C392" w14:textId="77777777" w:rsidR="00EF418C" w:rsidRPr="000F1CA6" w:rsidRDefault="00EF418C" w:rsidP="00EF418C">
            <w:pPr>
              <w:jc w:val="right"/>
              <w:rPr>
                <w:sz w:val="14"/>
                <w:szCs w:val="14"/>
              </w:rPr>
            </w:pPr>
          </w:p>
        </w:tc>
        <w:tc>
          <w:tcPr>
            <w:tcW w:w="94" w:type="dxa"/>
            <w:tcMar>
              <w:right w:w="74" w:type="dxa"/>
            </w:tcMar>
            <w:vAlign w:val="bottom"/>
          </w:tcPr>
          <w:p w14:paraId="332695C7" w14:textId="77777777" w:rsidR="00EF418C" w:rsidRPr="000F1CA6" w:rsidRDefault="00EF418C" w:rsidP="00EF418C">
            <w:pPr>
              <w:jc w:val="right"/>
              <w:rPr>
                <w:sz w:val="14"/>
                <w:szCs w:val="14"/>
              </w:rPr>
            </w:pPr>
          </w:p>
        </w:tc>
        <w:tc>
          <w:tcPr>
            <w:tcW w:w="710" w:type="dxa"/>
            <w:tcMar>
              <w:right w:w="74" w:type="dxa"/>
            </w:tcMar>
            <w:vAlign w:val="bottom"/>
          </w:tcPr>
          <w:p w14:paraId="6A4CAFAF" w14:textId="77777777" w:rsidR="00EF418C" w:rsidRPr="000F1CA6" w:rsidRDefault="00EF418C" w:rsidP="00EF418C">
            <w:pPr>
              <w:jc w:val="right"/>
              <w:rPr>
                <w:sz w:val="14"/>
                <w:szCs w:val="14"/>
              </w:rPr>
            </w:pPr>
          </w:p>
        </w:tc>
        <w:tc>
          <w:tcPr>
            <w:tcW w:w="94" w:type="dxa"/>
            <w:tcMar>
              <w:right w:w="74" w:type="dxa"/>
            </w:tcMar>
            <w:vAlign w:val="bottom"/>
          </w:tcPr>
          <w:p w14:paraId="1AFCB5DA" w14:textId="77777777" w:rsidR="00EF418C" w:rsidRPr="000F1CA6" w:rsidRDefault="00EF418C" w:rsidP="00EF418C">
            <w:pPr>
              <w:jc w:val="right"/>
              <w:rPr>
                <w:sz w:val="14"/>
                <w:szCs w:val="14"/>
              </w:rPr>
            </w:pPr>
          </w:p>
        </w:tc>
        <w:tc>
          <w:tcPr>
            <w:tcW w:w="709" w:type="dxa"/>
            <w:tcMar>
              <w:right w:w="74" w:type="dxa"/>
            </w:tcMar>
            <w:vAlign w:val="bottom"/>
          </w:tcPr>
          <w:p w14:paraId="6BD92789" w14:textId="77777777" w:rsidR="00EF418C" w:rsidRPr="000F1CA6" w:rsidRDefault="00EF418C" w:rsidP="00EF418C">
            <w:pPr>
              <w:jc w:val="right"/>
              <w:rPr>
                <w:sz w:val="14"/>
                <w:szCs w:val="14"/>
              </w:rPr>
            </w:pPr>
            <w:r w:rsidRPr="000F1CA6">
              <w:rPr>
                <w:sz w:val="14"/>
                <w:szCs w:val="14"/>
              </w:rPr>
              <w:t xml:space="preserve">                        3,499 </w:t>
            </w:r>
          </w:p>
        </w:tc>
        <w:tc>
          <w:tcPr>
            <w:tcW w:w="94" w:type="dxa"/>
            <w:tcMar>
              <w:right w:w="74" w:type="dxa"/>
            </w:tcMar>
            <w:vAlign w:val="bottom"/>
          </w:tcPr>
          <w:p w14:paraId="04CEAD95" w14:textId="77777777" w:rsidR="00EF418C" w:rsidRPr="000F1CA6" w:rsidRDefault="00EF418C" w:rsidP="00EF418C">
            <w:pPr>
              <w:jc w:val="right"/>
              <w:rPr>
                <w:sz w:val="14"/>
                <w:szCs w:val="14"/>
              </w:rPr>
            </w:pPr>
          </w:p>
        </w:tc>
        <w:tc>
          <w:tcPr>
            <w:tcW w:w="710" w:type="dxa"/>
            <w:tcMar>
              <w:right w:w="74" w:type="dxa"/>
            </w:tcMar>
            <w:vAlign w:val="bottom"/>
          </w:tcPr>
          <w:p w14:paraId="07E5D585" w14:textId="77777777" w:rsidR="00EF418C" w:rsidRPr="000F1CA6" w:rsidRDefault="00EF418C" w:rsidP="00EF418C">
            <w:pPr>
              <w:jc w:val="right"/>
              <w:rPr>
                <w:sz w:val="14"/>
                <w:szCs w:val="14"/>
              </w:rPr>
            </w:pPr>
            <w:r w:rsidRPr="000F1CA6">
              <w:rPr>
                <w:sz w:val="14"/>
                <w:szCs w:val="14"/>
              </w:rPr>
              <w:t xml:space="preserve">              4,104 </w:t>
            </w:r>
          </w:p>
        </w:tc>
        <w:tc>
          <w:tcPr>
            <w:tcW w:w="94" w:type="dxa"/>
            <w:tcMar>
              <w:right w:w="74" w:type="dxa"/>
            </w:tcMar>
            <w:vAlign w:val="bottom"/>
          </w:tcPr>
          <w:p w14:paraId="173CFF20" w14:textId="77777777" w:rsidR="00EF418C" w:rsidRPr="000F1CA6" w:rsidRDefault="00EF418C" w:rsidP="00EF418C">
            <w:pPr>
              <w:jc w:val="right"/>
              <w:rPr>
                <w:sz w:val="14"/>
                <w:szCs w:val="14"/>
              </w:rPr>
            </w:pPr>
          </w:p>
        </w:tc>
        <w:tc>
          <w:tcPr>
            <w:tcW w:w="710" w:type="dxa"/>
            <w:tcMar>
              <w:right w:w="74" w:type="dxa"/>
            </w:tcMar>
            <w:vAlign w:val="bottom"/>
          </w:tcPr>
          <w:p w14:paraId="1A141DC2" w14:textId="77777777" w:rsidR="00EF418C" w:rsidRPr="000F1CA6" w:rsidRDefault="00EF418C" w:rsidP="00EF418C">
            <w:pPr>
              <w:jc w:val="right"/>
              <w:rPr>
                <w:sz w:val="14"/>
                <w:szCs w:val="14"/>
              </w:rPr>
            </w:pPr>
          </w:p>
        </w:tc>
        <w:tc>
          <w:tcPr>
            <w:tcW w:w="94" w:type="dxa"/>
            <w:tcMar>
              <w:right w:w="74" w:type="dxa"/>
            </w:tcMar>
            <w:vAlign w:val="bottom"/>
          </w:tcPr>
          <w:p w14:paraId="10C6589F" w14:textId="77777777" w:rsidR="00EF418C" w:rsidRPr="000F1CA6" w:rsidRDefault="00EF418C" w:rsidP="00EF418C">
            <w:pPr>
              <w:jc w:val="right"/>
              <w:rPr>
                <w:sz w:val="14"/>
                <w:szCs w:val="14"/>
              </w:rPr>
            </w:pPr>
          </w:p>
        </w:tc>
        <w:tc>
          <w:tcPr>
            <w:tcW w:w="716" w:type="dxa"/>
            <w:tcMar>
              <w:right w:w="74" w:type="dxa"/>
            </w:tcMar>
            <w:vAlign w:val="bottom"/>
          </w:tcPr>
          <w:p w14:paraId="244287A2" w14:textId="77777777" w:rsidR="00EF418C" w:rsidRPr="000F1CA6" w:rsidRDefault="00EF418C" w:rsidP="00EF418C">
            <w:pPr>
              <w:jc w:val="right"/>
              <w:rPr>
                <w:sz w:val="14"/>
                <w:szCs w:val="14"/>
              </w:rPr>
            </w:pPr>
          </w:p>
        </w:tc>
        <w:tc>
          <w:tcPr>
            <w:tcW w:w="94" w:type="dxa"/>
            <w:tcMar>
              <w:right w:w="74" w:type="dxa"/>
            </w:tcMar>
            <w:vAlign w:val="bottom"/>
          </w:tcPr>
          <w:p w14:paraId="275A0A59" w14:textId="77777777" w:rsidR="00EF418C" w:rsidRPr="000F1CA6" w:rsidRDefault="00EF418C" w:rsidP="00EF418C">
            <w:pPr>
              <w:jc w:val="right"/>
              <w:rPr>
                <w:sz w:val="14"/>
                <w:szCs w:val="14"/>
              </w:rPr>
            </w:pPr>
          </w:p>
        </w:tc>
        <w:tc>
          <w:tcPr>
            <w:tcW w:w="716" w:type="dxa"/>
            <w:tcMar>
              <w:right w:w="74" w:type="dxa"/>
            </w:tcMar>
            <w:vAlign w:val="bottom"/>
          </w:tcPr>
          <w:p w14:paraId="444BD086" w14:textId="77777777" w:rsidR="00EF418C" w:rsidRPr="000F1CA6" w:rsidRDefault="00EF418C" w:rsidP="00EF418C">
            <w:pPr>
              <w:jc w:val="right"/>
              <w:rPr>
                <w:sz w:val="14"/>
                <w:szCs w:val="14"/>
              </w:rPr>
            </w:pPr>
          </w:p>
        </w:tc>
        <w:tc>
          <w:tcPr>
            <w:tcW w:w="94" w:type="dxa"/>
            <w:tcMar>
              <w:right w:w="74" w:type="dxa"/>
            </w:tcMar>
            <w:vAlign w:val="bottom"/>
          </w:tcPr>
          <w:p w14:paraId="2B8B7681" w14:textId="77777777" w:rsidR="00EF418C" w:rsidRPr="000F1CA6" w:rsidRDefault="00EF418C" w:rsidP="00EF418C">
            <w:pPr>
              <w:jc w:val="right"/>
              <w:rPr>
                <w:sz w:val="14"/>
                <w:szCs w:val="14"/>
              </w:rPr>
            </w:pPr>
          </w:p>
        </w:tc>
        <w:tc>
          <w:tcPr>
            <w:tcW w:w="710" w:type="dxa"/>
            <w:tcMar>
              <w:right w:w="74" w:type="dxa"/>
            </w:tcMar>
            <w:vAlign w:val="bottom"/>
          </w:tcPr>
          <w:p w14:paraId="204DF3D4" w14:textId="77777777" w:rsidR="00EF418C" w:rsidRPr="000F1CA6" w:rsidRDefault="00EF418C" w:rsidP="00EF418C">
            <w:pPr>
              <w:jc w:val="right"/>
              <w:rPr>
                <w:sz w:val="14"/>
                <w:szCs w:val="14"/>
              </w:rPr>
            </w:pPr>
          </w:p>
        </w:tc>
        <w:tc>
          <w:tcPr>
            <w:tcW w:w="94" w:type="dxa"/>
            <w:tcMar>
              <w:right w:w="74" w:type="dxa"/>
            </w:tcMar>
            <w:vAlign w:val="bottom"/>
          </w:tcPr>
          <w:p w14:paraId="698FD1FF" w14:textId="77777777" w:rsidR="00EF418C" w:rsidRPr="000F1CA6" w:rsidRDefault="00EF418C" w:rsidP="00EF418C">
            <w:pPr>
              <w:jc w:val="right"/>
              <w:rPr>
                <w:sz w:val="14"/>
                <w:szCs w:val="14"/>
              </w:rPr>
            </w:pPr>
          </w:p>
        </w:tc>
        <w:tc>
          <w:tcPr>
            <w:tcW w:w="716" w:type="dxa"/>
            <w:tcMar>
              <w:right w:w="74" w:type="dxa"/>
            </w:tcMar>
            <w:vAlign w:val="bottom"/>
          </w:tcPr>
          <w:p w14:paraId="4D781680" w14:textId="77777777" w:rsidR="00EF418C" w:rsidRPr="000F1CA6" w:rsidRDefault="00EF418C" w:rsidP="00EF418C">
            <w:pPr>
              <w:jc w:val="right"/>
              <w:rPr>
                <w:sz w:val="14"/>
                <w:szCs w:val="14"/>
              </w:rPr>
            </w:pPr>
          </w:p>
        </w:tc>
        <w:tc>
          <w:tcPr>
            <w:tcW w:w="94" w:type="dxa"/>
            <w:tcMar>
              <w:right w:w="74" w:type="dxa"/>
            </w:tcMar>
            <w:vAlign w:val="bottom"/>
          </w:tcPr>
          <w:p w14:paraId="130417CD" w14:textId="77777777" w:rsidR="00EF418C" w:rsidRPr="000F1CA6" w:rsidRDefault="00EF418C" w:rsidP="00EF418C">
            <w:pPr>
              <w:jc w:val="right"/>
              <w:rPr>
                <w:sz w:val="14"/>
                <w:szCs w:val="14"/>
              </w:rPr>
            </w:pPr>
          </w:p>
        </w:tc>
        <w:tc>
          <w:tcPr>
            <w:tcW w:w="710" w:type="dxa"/>
            <w:tcMar>
              <w:right w:w="74" w:type="dxa"/>
            </w:tcMar>
            <w:vAlign w:val="bottom"/>
          </w:tcPr>
          <w:p w14:paraId="1F11CB26" w14:textId="77777777" w:rsidR="00EF418C" w:rsidRPr="000F1CA6" w:rsidRDefault="00EF418C" w:rsidP="00EF418C">
            <w:pPr>
              <w:jc w:val="right"/>
              <w:rPr>
                <w:sz w:val="14"/>
                <w:szCs w:val="14"/>
              </w:rPr>
            </w:pPr>
          </w:p>
        </w:tc>
        <w:tc>
          <w:tcPr>
            <w:tcW w:w="94" w:type="dxa"/>
            <w:tcMar>
              <w:right w:w="74" w:type="dxa"/>
            </w:tcMar>
            <w:vAlign w:val="bottom"/>
          </w:tcPr>
          <w:p w14:paraId="08AB22B6" w14:textId="77777777" w:rsidR="00EF418C" w:rsidRPr="000F1CA6" w:rsidRDefault="00EF418C" w:rsidP="00EF418C">
            <w:pPr>
              <w:jc w:val="right"/>
              <w:rPr>
                <w:sz w:val="14"/>
                <w:szCs w:val="14"/>
              </w:rPr>
            </w:pPr>
          </w:p>
        </w:tc>
        <w:tc>
          <w:tcPr>
            <w:tcW w:w="710" w:type="dxa"/>
            <w:tcMar>
              <w:right w:w="74" w:type="dxa"/>
            </w:tcMar>
            <w:vAlign w:val="bottom"/>
          </w:tcPr>
          <w:p w14:paraId="285F528C" w14:textId="77777777" w:rsidR="00EF418C" w:rsidRPr="000F1CA6" w:rsidRDefault="00EF418C" w:rsidP="00EF418C">
            <w:pPr>
              <w:jc w:val="right"/>
              <w:rPr>
                <w:sz w:val="14"/>
                <w:szCs w:val="14"/>
              </w:rPr>
            </w:pPr>
          </w:p>
        </w:tc>
        <w:tc>
          <w:tcPr>
            <w:tcW w:w="94" w:type="dxa"/>
            <w:tcMar>
              <w:right w:w="74" w:type="dxa"/>
            </w:tcMar>
            <w:vAlign w:val="bottom"/>
          </w:tcPr>
          <w:p w14:paraId="6BEE81B3" w14:textId="77777777" w:rsidR="00EF418C" w:rsidRPr="000F1CA6" w:rsidRDefault="00EF418C" w:rsidP="00EF418C">
            <w:pPr>
              <w:jc w:val="right"/>
              <w:rPr>
                <w:sz w:val="14"/>
                <w:szCs w:val="14"/>
              </w:rPr>
            </w:pPr>
          </w:p>
        </w:tc>
        <w:tc>
          <w:tcPr>
            <w:tcW w:w="716" w:type="dxa"/>
            <w:tcMar>
              <w:right w:w="74" w:type="dxa"/>
            </w:tcMar>
            <w:vAlign w:val="bottom"/>
          </w:tcPr>
          <w:p w14:paraId="37F29CC0" w14:textId="77777777" w:rsidR="00EF418C" w:rsidRPr="000F1CA6" w:rsidRDefault="00EF418C" w:rsidP="00EF418C">
            <w:pPr>
              <w:jc w:val="right"/>
              <w:rPr>
                <w:sz w:val="14"/>
                <w:szCs w:val="14"/>
              </w:rPr>
            </w:pPr>
          </w:p>
        </w:tc>
        <w:tc>
          <w:tcPr>
            <w:tcW w:w="94" w:type="dxa"/>
            <w:tcMar>
              <w:right w:w="74" w:type="dxa"/>
            </w:tcMar>
            <w:vAlign w:val="bottom"/>
          </w:tcPr>
          <w:p w14:paraId="71743ACD" w14:textId="77777777" w:rsidR="00EF418C" w:rsidRPr="000F1CA6" w:rsidRDefault="00EF418C" w:rsidP="00EF418C">
            <w:pPr>
              <w:jc w:val="right"/>
              <w:rPr>
                <w:sz w:val="14"/>
                <w:szCs w:val="14"/>
              </w:rPr>
            </w:pPr>
          </w:p>
        </w:tc>
        <w:tc>
          <w:tcPr>
            <w:tcW w:w="710" w:type="dxa"/>
            <w:tcMar>
              <w:right w:w="74" w:type="dxa"/>
            </w:tcMar>
            <w:vAlign w:val="bottom"/>
          </w:tcPr>
          <w:p w14:paraId="1300CE80" w14:textId="77777777" w:rsidR="00EF418C" w:rsidRPr="000F1CA6" w:rsidRDefault="00EF418C" w:rsidP="00EF418C">
            <w:pPr>
              <w:jc w:val="right"/>
              <w:rPr>
                <w:sz w:val="14"/>
                <w:szCs w:val="14"/>
              </w:rPr>
            </w:pPr>
            <w:r w:rsidRPr="000F1CA6">
              <w:rPr>
                <w:sz w:val="14"/>
                <w:szCs w:val="14"/>
              </w:rPr>
              <w:t xml:space="preserve">                     -   </w:t>
            </w:r>
          </w:p>
        </w:tc>
        <w:tc>
          <w:tcPr>
            <w:tcW w:w="94" w:type="dxa"/>
            <w:tcMar>
              <w:right w:w="74" w:type="dxa"/>
            </w:tcMar>
            <w:vAlign w:val="bottom"/>
          </w:tcPr>
          <w:p w14:paraId="20FEBA13" w14:textId="77777777" w:rsidR="00EF418C" w:rsidRPr="000F1CA6" w:rsidRDefault="00EF418C" w:rsidP="00EF418C">
            <w:pPr>
              <w:jc w:val="right"/>
              <w:rPr>
                <w:sz w:val="14"/>
                <w:szCs w:val="14"/>
              </w:rPr>
            </w:pPr>
          </w:p>
        </w:tc>
        <w:tc>
          <w:tcPr>
            <w:tcW w:w="716" w:type="dxa"/>
            <w:tcMar>
              <w:right w:w="74" w:type="dxa"/>
            </w:tcMar>
            <w:vAlign w:val="bottom"/>
          </w:tcPr>
          <w:p w14:paraId="67353FDE" w14:textId="77777777" w:rsidR="00EF418C" w:rsidRPr="000F1CA6" w:rsidRDefault="00EF418C" w:rsidP="00EF418C">
            <w:pPr>
              <w:jc w:val="right"/>
              <w:rPr>
                <w:sz w:val="14"/>
                <w:szCs w:val="14"/>
              </w:rPr>
            </w:pPr>
            <w:r w:rsidRPr="000F1CA6">
              <w:rPr>
                <w:sz w:val="14"/>
                <w:szCs w:val="14"/>
              </w:rPr>
              <w:t xml:space="preserve">                 211 </w:t>
            </w:r>
          </w:p>
        </w:tc>
        <w:tc>
          <w:tcPr>
            <w:tcW w:w="94" w:type="dxa"/>
            <w:tcMar>
              <w:right w:w="74" w:type="dxa"/>
            </w:tcMar>
            <w:vAlign w:val="bottom"/>
          </w:tcPr>
          <w:p w14:paraId="00E0271B" w14:textId="77777777" w:rsidR="00EF418C" w:rsidRPr="000F1CA6" w:rsidRDefault="00EF418C" w:rsidP="00EF418C">
            <w:pPr>
              <w:jc w:val="right"/>
              <w:rPr>
                <w:sz w:val="14"/>
                <w:szCs w:val="14"/>
              </w:rPr>
            </w:pPr>
          </w:p>
        </w:tc>
        <w:tc>
          <w:tcPr>
            <w:tcW w:w="757" w:type="dxa"/>
            <w:tcMar>
              <w:right w:w="74" w:type="dxa"/>
            </w:tcMar>
            <w:vAlign w:val="bottom"/>
          </w:tcPr>
          <w:p w14:paraId="3248E929" w14:textId="77777777" w:rsidR="00EF418C" w:rsidRPr="000F1CA6" w:rsidRDefault="00EF418C" w:rsidP="00EF418C">
            <w:pPr>
              <w:jc w:val="right"/>
              <w:rPr>
                <w:sz w:val="14"/>
                <w:szCs w:val="14"/>
              </w:rPr>
            </w:pPr>
          </w:p>
        </w:tc>
        <w:tc>
          <w:tcPr>
            <w:tcW w:w="94" w:type="dxa"/>
            <w:tcMar>
              <w:right w:w="74" w:type="dxa"/>
            </w:tcMar>
            <w:vAlign w:val="bottom"/>
          </w:tcPr>
          <w:p w14:paraId="3225A622" w14:textId="77777777" w:rsidR="00EF418C" w:rsidRPr="000F1CA6" w:rsidRDefault="00EF418C" w:rsidP="00EF418C">
            <w:pPr>
              <w:jc w:val="right"/>
              <w:rPr>
                <w:sz w:val="14"/>
                <w:szCs w:val="14"/>
              </w:rPr>
            </w:pPr>
          </w:p>
        </w:tc>
        <w:tc>
          <w:tcPr>
            <w:tcW w:w="758" w:type="dxa"/>
            <w:tcMar>
              <w:right w:w="74" w:type="dxa"/>
            </w:tcMar>
            <w:vAlign w:val="bottom"/>
          </w:tcPr>
          <w:p w14:paraId="69633C54" w14:textId="77777777" w:rsidR="00EF418C" w:rsidRPr="000F1CA6" w:rsidRDefault="00EF418C" w:rsidP="00EF418C">
            <w:pPr>
              <w:jc w:val="right"/>
              <w:rPr>
                <w:sz w:val="14"/>
                <w:szCs w:val="14"/>
              </w:rPr>
            </w:pPr>
          </w:p>
        </w:tc>
        <w:tc>
          <w:tcPr>
            <w:tcW w:w="94" w:type="dxa"/>
            <w:tcMar>
              <w:right w:w="74" w:type="dxa"/>
            </w:tcMar>
            <w:vAlign w:val="bottom"/>
          </w:tcPr>
          <w:p w14:paraId="1F0E6023" w14:textId="77777777" w:rsidR="00EF418C" w:rsidRPr="000F1CA6" w:rsidRDefault="00EF418C" w:rsidP="00EF418C">
            <w:pPr>
              <w:jc w:val="right"/>
              <w:rPr>
                <w:sz w:val="14"/>
                <w:szCs w:val="14"/>
              </w:rPr>
            </w:pPr>
          </w:p>
        </w:tc>
        <w:tc>
          <w:tcPr>
            <w:tcW w:w="710" w:type="dxa"/>
            <w:tcMar>
              <w:right w:w="74" w:type="dxa"/>
            </w:tcMar>
            <w:vAlign w:val="bottom"/>
          </w:tcPr>
          <w:p w14:paraId="058AD305" w14:textId="77777777" w:rsidR="00EF418C" w:rsidRPr="000F1CA6" w:rsidRDefault="00EF418C" w:rsidP="00EF418C">
            <w:pPr>
              <w:jc w:val="right"/>
              <w:rPr>
                <w:sz w:val="14"/>
                <w:szCs w:val="14"/>
              </w:rPr>
            </w:pPr>
            <w:r w:rsidRPr="000F1CA6">
              <w:rPr>
                <w:sz w:val="14"/>
                <w:szCs w:val="14"/>
              </w:rPr>
              <w:t xml:space="preserve">                3,499 </w:t>
            </w:r>
          </w:p>
        </w:tc>
        <w:tc>
          <w:tcPr>
            <w:tcW w:w="94" w:type="dxa"/>
            <w:tcMar>
              <w:right w:w="74" w:type="dxa"/>
            </w:tcMar>
            <w:vAlign w:val="bottom"/>
          </w:tcPr>
          <w:p w14:paraId="39CE120D" w14:textId="77777777" w:rsidR="00EF418C" w:rsidRPr="000F1CA6" w:rsidRDefault="00EF418C" w:rsidP="00EF418C">
            <w:pPr>
              <w:jc w:val="right"/>
              <w:rPr>
                <w:sz w:val="14"/>
                <w:szCs w:val="14"/>
              </w:rPr>
            </w:pPr>
          </w:p>
        </w:tc>
        <w:tc>
          <w:tcPr>
            <w:tcW w:w="803" w:type="dxa"/>
            <w:gridSpan w:val="3"/>
            <w:tcMar>
              <w:right w:w="74" w:type="dxa"/>
            </w:tcMar>
            <w:vAlign w:val="bottom"/>
          </w:tcPr>
          <w:p w14:paraId="31974F25" w14:textId="77777777" w:rsidR="00EF418C" w:rsidRPr="000F1CA6" w:rsidRDefault="00EF418C" w:rsidP="00EF418C">
            <w:pPr>
              <w:jc w:val="right"/>
              <w:rPr>
                <w:sz w:val="14"/>
                <w:szCs w:val="14"/>
              </w:rPr>
            </w:pPr>
            <w:r w:rsidRPr="000F1CA6">
              <w:rPr>
                <w:sz w:val="14"/>
                <w:szCs w:val="14"/>
              </w:rPr>
              <w:t xml:space="preserve">                            4,315 </w:t>
            </w:r>
          </w:p>
        </w:tc>
      </w:tr>
      <w:tr w:rsidR="00EF418C" w:rsidRPr="000F1CA6" w14:paraId="2D47F705" w14:textId="77777777" w:rsidTr="00C24BC4">
        <w:trPr>
          <w:gridAfter w:val="1"/>
          <w:wAfter w:w="186" w:type="dxa"/>
        </w:trPr>
        <w:tc>
          <w:tcPr>
            <w:tcW w:w="1603" w:type="dxa"/>
            <w:vAlign w:val="bottom"/>
          </w:tcPr>
          <w:p w14:paraId="40C4E0C3" w14:textId="77777777" w:rsidR="00EF418C" w:rsidRPr="006A7BA1" w:rsidRDefault="00EF418C" w:rsidP="00EF418C">
            <w:pPr>
              <w:rPr>
                <w:sz w:val="14"/>
                <w:szCs w:val="14"/>
                <w:lang w:val="en-GB"/>
              </w:rPr>
            </w:pPr>
            <w:r w:rsidRPr="006A7BA1">
              <w:rPr>
                <w:sz w:val="14"/>
                <w:szCs w:val="14"/>
                <w:lang w:val="en-GB"/>
              </w:rPr>
              <w:t xml:space="preserve">Other service activities </w:t>
            </w:r>
          </w:p>
        </w:tc>
        <w:tc>
          <w:tcPr>
            <w:tcW w:w="672" w:type="dxa"/>
            <w:tcMar>
              <w:right w:w="74" w:type="dxa"/>
            </w:tcMar>
            <w:vAlign w:val="bottom"/>
          </w:tcPr>
          <w:p w14:paraId="5BEF6856" w14:textId="77777777" w:rsidR="00EF418C" w:rsidRPr="000F1CA6" w:rsidRDefault="00EF418C" w:rsidP="00EF418C">
            <w:pPr>
              <w:jc w:val="right"/>
              <w:rPr>
                <w:sz w:val="14"/>
                <w:szCs w:val="14"/>
              </w:rPr>
            </w:pPr>
          </w:p>
        </w:tc>
        <w:tc>
          <w:tcPr>
            <w:tcW w:w="94" w:type="dxa"/>
            <w:tcMar>
              <w:right w:w="74" w:type="dxa"/>
            </w:tcMar>
            <w:vAlign w:val="bottom"/>
          </w:tcPr>
          <w:p w14:paraId="0A82A0BC" w14:textId="77777777" w:rsidR="00EF418C" w:rsidRPr="000F1CA6" w:rsidRDefault="00EF418C" w:rsidP="00EF418C">
            <w:pPr>
              <w:jc w:val="right"/>
              <w:rPr>
                <w:sz w:val="14"/>
                <w:szCs w:val="14"/>
              </w:rPr>
            </w:pPr>
          </w:p>
        </w:tc>
        <w:tc>
          <w:tcPr>
            <w:tcW w:w="710" w:type="dxa"/>
            <w:tcMar>
              <w:right w:w="74" w:type="dxa"/>
            </w:tcMar>
            <w:vAlign w:val="bottom"/>
          </w:tcPr>
          <w:p w14:paraId="505CF894" w14:textId="77777777" w:rsidR="00EF418C" w:rsidRPr="000F1CA6" w:rsidRDefault="00EF418C" w:rsidP="00EF418C">
            <w:pPr>
              <w:jc w:val="right"/>
              <w:rPr>
                <w:sz w:val="14"/>
                <w:szCs w:val="14"/>
              </w:rPr>
            </w:pPr>
          </w:p>
        </w:tc>
        <w:tc>
          <w:tcPr>
            <w:tcW w:w="94" w:type="dxa"/>
            <w:tcMar>
              <w:right w:w="74" w:type="dxa"/>
            </w:tcMar>
            <w:vAlign w:val="bottom"/>
          </w:tcPr>
          <w:p w14:paraId="19B92D05" w14:textId="77777777" w:rsidR="00EF418C" w:rsidRPr="000F1CA6" w:rsidRDefault="00EF418C" w:rsidP="00EF418C">
            <w:pPr>
              <w:jc w:val="right"/>
              <w:rPr>
                <w:sz w:val="14"/>
                <w:szCs w:val="14"/>
              </w:rPr>
            </w:pPr>
          </w:p>
        </w:tc>
        <w:tc>
          <w:tcPr>
            <w:tcW w:w="709" w:type="dxa"/>
            <w:tcMar>
              <w:right w:w="74" w:type="dxa"/>
            </w:tcMar>
            <w:vAlign w:val="bottom"/>
          </w:tcPr>
          <w:p w14:paraId="7000D7D4" w14:textId="77777777" w:rsidR="00EF418C" w:rsidRPr="000F1CA6" w:rsidRDefault="00EF418C" w:rsidP="00EF418C">
            <w:pPr>
              <w:jc w:val="right"/>
              <w:rPr>
                <w:sz w:val="14"/>
                <w:szCs w:val="14"/>
              </w:rPr>
            </w:pPr>
          </w:p>
        </w:tc>
        <w:tc>
          <w:tcPr>
            <w:tcW w:w="94" w:type="dxa"/>
            <w:tcMar>
              <w:right w:w="74" w:type="dxa"/>
            </w:tcMar>
            <w:vAlign w:val="bottom"/>
          </w:tcPr>
          <w:p w14:paraId="6B64D700" w14:textId="77777777" w:rsidR="00EF418C" w:rsidRPr="000F1CA6" w:rsidRDefault="00EF418C" w:rsidP="00EF418C">
            <w:pPr>
              <w:jc w:val="right"/>
              <w:rPr>
                <w:sz w:val="14"/>
                <w:szCs w:val="14"/>
              </w:rPr>
            </w:pPr>
          </w:p>
        </w:tc>
        <w:tc>
          <w:tcPr>
            <w:tcW w:w="710" w:type="dxa"/>
            <w:tcMar>
              <w:right w:w="74" w:type="dxa"/>
            </w:tcMar>
            <w:vAlign w:val="bottom"/>
          </w:tcPr>
          <w:p w14:paraId="169905ED" w14:textId="77777777" w:rsidR="00EF418C" w:rsidRPr="000F1CA6" w:rsidRDefault="00EF418C" w:rsidP="00EF418C">
            <w:pPr>
              <w:jc w:val="right"/>
              <w:rPr>
                <w:sz w:val="14"/>
                <w:szCs w:val="14"/>
              </w:rPr>
            </w:pPr>
          </w:p>
        </w:tc>
        <w:tc>
          <w:tcPr>
            <w:tcW w:w="94" w:type="dxa"/>
            <w:tcMar>
              <w:right w:w="74" w:type="dxa"/>
            </w:tcMar>
            <w:vAlign w:val="bottom"/>
          </w:tcPr>
          <w:p w14:paraId="0785105F" w14:textId="77777777" w:rsidR="00EF418C" w:rsidRPr="000F1CA6" w:rsidRDefault="00EF418C" w:rsidP="00EF418C">
            <w:pPr>
              <w:jc w:val="right"/>
              <w:rPr>
                <w:sz w:val="14"/>
                <w:szCs w:val="14"/>
              </w:rPr>
            </w:pPr>
          </w:p>
        </w:tc>
        <w:tc>
          <w:tcPr>
            <w:tcW w:w="710" w:type="dxa"/>
            <w:tcMar>
              <w:right w:w="74" w:type="dxa"/>
            </w:tcMar>
            <w:vAlign w:val="bottom"/>
          </w:tcPr>
          <w:p w14:paraId="16D1B3A1" w14:textId="77777777" w:rsidR="00EF418C" w:rsidRPr="000F1CA6" w:rsidRDefault="00EF418C" w:rsidP="00EF418C">
            <w:pPr>
              <w:jc w:val="right"/>
              <w:rPr>
                <w:sz w:val="14"/>
                <w:szCs w:val="14"/>
              </w:rPr>
            </w:pPr>
          </w:p>
        </w:tc>
        <w:tc>
          <w:tcPr>
            <w:tcW w:w="94" w:type="dxa"/>
            <w:tcMar>
              <w:right w:w="74" w:type="dxa"/>
            </w:tcMar>
            <w:vAlign w:val="bottom"/>
          </w:tcPr>
          <w:p w14:paraId="05E4D3ED" w14:textId="77777777" w:rsidR="00EF418C" w:rsidRPr="000F1CA6" w:rsidRDefault="00EF418C" w:rsidP="00EF418C">
            <w:pPr>
              <w:jc w:val="right"/>
              <w:rPr>
                <w:sz w:val="14"/>
                <w:szCs w:val="14"/>
              </w:rPr>
            </w:pPr>
          </w:p>
        </w:tc>
        <w:tc>
          <w:tcPr>
            <w:tcW w:w="716" w:type="dxa"/>
            <w:tcMar>
              <w:right w:w="74" w:type="dxa"/>
            </w:tcMar>
            <w:vAlign w:val="bottom"/>
          </w:tcPr>
          <w:p w14:paraId="36A2D38F" w14:textId="77777777" w:rsidR="00EF418C" w:rsidRPr="000F1CA6" w:rsidRDefault="00EF418C" w:rsidP="00EF418C">
            <w:pPr>
              <w:jc w:val="right"/>
              <w:rPr>
                <w:sz w:val="14"/>
                <w:szCs w:val="14"/>
              </w:rPr>
            </w:pPr>
          </w:p>
        </w:tc>
        <w:tc>
          <w:tcPr>
            <w:tcW w:w="94" w:type="dxa"/>
            <w:tcMar>
              <w:right w:w="74" w:type="dxa"/>
            </w:tcMar>
            <w:vAlign w:val="bottom"/>
          </w:tcPr>
          <w:p w14:paraId="1F9AF216" w14:textId="77777777" w:rsidR="00EF418C" w:rsidRPr="000F1CA6" w:rsidRDefault="00EF418C" w:rsidP="00EF418C">
            <w:pPr>
              <w:jc w:val="right"/>
              <w:rPr>
                <w:sz w:val="14"/>
                <w:szCs w:val="14"/>
              </w:rPr>
            </w:pPr>
          </w:p>
        </w:tc>
        <w:tc>
          <w:tcPr>
            <w:tcW w:w="716" w:type="dxa"/>
            <w:tcMar>
              <w:right w:w="74" w:type="dxa"/>
            </w:tcMar>
            <w:vAlign w:val="bottom"/>
          </w:tcPr>
          <w:p w14:paraId="1646075E" w14:textId="77777777" w:rsidR="00EF418C" w:rsidRPr="000F1CA6" w:rsidRDefault="00EF418C" w:rsidP="00EF418C">
            <w:pPr>
              <w:jc w:val="right"/>
              <w:rPr>
                <w:sz w:val="14"/>
                <w:szCs w:val="14"/>
              </w:rPr>
            </w:pPr>
          </w:p>
        </w:tc>
        <w:tc>
          <w:tcPr>
            <w:tcW w:w="94" w:type="dxa"/>
            <w:tcMar>
              <w:right w:w="74" w:type="dxa"/>
            </w:tcMar>
            <w:vAlign w:val="bottom"/>
          </w:tcPr>
          <w:p w14:paraId="17955EAB" w14:textId="77777777" w:rsidR="00EF418C" w:rsidRPr="000F1CA6" w:rsidRDefault="00EF418C" w:rsidP="00EF418C">
            <w:pPr>
              <w:jc w:val="right"/>
              <w:rPr>
                <w:sz w:val="14"/>
                <w:szCs w:val="14"/>
              </w:rPr>
            </w:pPr>
          </w:p>
        </w:tc>
        <w:tc>
          <w:tcPr>
            <w:tcW w:w="710" w:type="dxa"/>
            <w:tcMar>
              <w:right w:w="74" w:type="dxa"/>
            </w:tcMar>
            <w:vAlign w:val="bottom"/>
          </w:tcPr>
          <w:p w14:paraId="585D7E77" w14:textId="77777777" w:rsidR="00EF418C" w:rsidRPr="000F1CA6" w:rsidRDefault="00EF418C" w:rsidP="00EF418C">
            <w:pPr>
              <w:jc w:val="right"/>
              <w:rPr>
                <w:sz w:val="14"/>
                <w:szCs w:val="14"/>
              </w:rPr>
            </w:pPr>
          </w:p>
        </w:tc>
        <w:tc>
          <w:tcPr>
            <w:tcW w:w="94" w:type="dxa"/>
            <w:tcMar>
              <w:right w:w="74" w:type="dxa"/>
            </w:tcMar>
            <w:vAlign w:val="bottom"/>
          </w:tcPr>
          <w:p w14:paraId="15C98BDA" w14:textId="77777777" w:rsidR="00EF418C" w:rsidRPr="000F1CA6" w:rsidRDefault="00EF418C" w:rsidP="00EF418C">
            <w:pPr>
              <w:jc w:val="right"/>
              <w:rPr>
                <w:sz w:val="14"/>
                <w:szCs w:val="14"/>
              </w:rPr>
            </w:pPr>
          </w:p>
        </w:tc>
        <w:tc>
          <w:tcPr>
            <w:tcW w:w="716" w:type="dxa"/>
            <w:tcMar>
              <w:right w:w="74" w:type="dxa"/>
            </w:tcMar>
            <w:vAlign w:val="bottom"/>
          </w:tcPr>
          <w:p w14:paraId="7006DDE5" w14:textId="77777777" w:rsidR="00EF418C" w:rsidRPr="000F1CA6" w:rsidRDefault="00EF418C" w:rsidP="00EF418C">
            <w:pPr>
              <w:jc w:val="right"/>
              <w:rPr>
                <w:sz w:val="14"/>
                <w:szCs w:val="14"/>
              </w:rPr>
            </w:pPr>
          </w:p>
        </w:tc>
        <w:tc>
          <w:tcPr>
            <w:tcW w:w="94" w:type="dxa"/>
            <w:tcMar>
              <w:right w:w="74" w:type="dxa"/>
            </w:tcMar>
            <w:vAlign w:val="bottom"/>
          </w:tcPr>
          <w:p w14:paraId="527B80C4" w14:textId="77777777" w:rsidR="00EF418C" w:rsidRPr="000F1CA6" w:rsidRDefault="00EF418C" w:rsidP="00EF418C">
            <w:pPr>
              <w:jc w:val="right"/>
              <w:rPr>
                <w:sz w:val="14"/>
                <w:szCs w:val="14"/>
              </w:rPr>
            </w:pPr>
          </w:p>
        </w:tc>
        <w:tc>
          <w:tcPr>
            <w:tcW w:w="710" w:type="dxa"/>
            <w:tcMar>
              <w:right w:w="74" w:type="dxa"/>
            </w:tcMar>
            <w:vAlign w:val="bottom"/>
          </w:tcPr>
          <w:p w14:paraId="6707D2AA" w14:textId="77777777" w:rsidR="00EF418C" w:rsidRPr="000F1CA6" w:rsidRDefault="00EF418C" w:rsidP="00EF418C">
            <w:pPr>
              <w:jc w:val="right"/>
              <w:rPr>
                <w:sz w:val="14"/>
                <w:szCs w:val="14"/>
              </w:rPr>
            </w:pPr>
          </w:p>
        </w:tc>
        <w:tc>
          <w:tcPr>
            <w:tcW w:w="94" w:type="dxa"/>
            <w:tcMar>
              <w:right w:w="74" w:type="dxa"/>
            </w:tcMar>
            <w:vAlign w:val="bottom"/>
          </w:tcPr>
          <w:p w14:paraId="3229C071" w14:textId="77777777" w:rsidR="00EF418C" w:rsidRPr="000F1CA6" w:rsidRDefault="00EF418C" w:rsidP="00EF418C">
            <w:pPr>
              <w:jc w:val="right"/>
              <w:rPr>
                <w:sz w:val="14"/>
                <w:szCs w:val="14"/>
              </w:rPr>
            </w:pPr>
          </w:p>
        </w:tc>
        <w:tc>
          <w:tcPr>
            <w:tcW w:w="710" w:type="dxa"/>
            <w:tcMar>
              <w:right w:w="74" w:type="dxa"/>
            </w:tcMar>
            <w:vAlign w:val="bottom"/>
          </w:tcPr>
          <w:p w14:paraId="06C86C1F" w14:textId="77777777" w:rsidR="00EF418C" w:rsidRPr="000F1CA6" w:rsidRDefault="00EF418C" w:rsidP="00EF418C">
            <w:pPr>
              <w:jc w:val="right"/>
              <w:rPr>
                <w:sz w:val="14"/>
                <w:szCs w:val="14"/>
              </w:rPr>
            </w:pPr>
          </w:p>
        </w:tc>
        <w:tc>
          <w:tcPr>
            <w:tcW w:w="94" w:type="dxa"/>
            <w:tcMar>
              <w:right w:w="74" w:type="dxa"/>
            </w:tcMar>
            <w:vAlign w:val="bottom"/>
          </w:tcPr>
          <w:p w14:paraId="51E89629" w14:textId="77777777" w:rsidR="00EF418C" w:rsidRPr="000F1CA6" w:rsidRDefault="00EF418C" w:rsidP="00EF418C">
            <w:pPr>
              <w:jc w:val="right"/>
              <w:rPr>
                <w:sz w:val="14"/>
                <w:szCs w:val="14"/>
              </w:rPr>
            </w:pPr>
          </w:p>
        </w:tc>
        <w:tc>
          <w:tcPr>
            <w:tcW w:w="716" w:type="dxa"/>
            <w:tcMar>
              <w:right w:w="74" w:type="dxa"/>
            </w:tcMar>
            <w:vAlign w:val="bottom"/>
          </w:tcPr>
          <w:p w14:paraId="62D585DF" w14:textId="77777777" w:rsidR="00EF418C" w:rsidRPr="000F1CA6" w:rsidRDefault="00EF418C" w:rsidP="00EF418C">
            <w:pPr>
              <w:jc w:val="right"/>
              <w:rPr>
                <w:sz w:val="14"/>
                <w:szCs w:val="14"/>
              </w:rPr>
            </w:pPr>
          </w:p>
        </w:tc>
        <w:tc>
          <w:tcPr>
            <w:tcW w:w="94" w:type="dxa"/>
            <w:tcMar>
              <w:right w:w="74" w:type="dxa"/>
            </w:tcMar>
            <w:vAlign w:val="bottom"/>
          </w:tcPr>
          <w:p w14:paraId="347DBA31" w14:textId="77777777" w:rsidR="00EF418C" w:rsidRPr="000F1CA6" w:rsidRDefault="00EF418C" w:rsidP="00EF418C">
            <w:pPr>
              <w:jc w:val="right"/>
              <w:rPr>
                <w:sz w:val="14"/>
                <w:szCs w:val="14"/>
              </w:rPr>
            </w:pPr>
          </w:p>
        </w:tc>
        <w:tc>
          <w:tcPr>
            <w:tcW w:w="710" w:type="dxa"/>
            <w:tcMar>
              <w:right w:w="74" w:type="dxa"/>
            </w:tcMar>
            <w:vAlign w:val="bottom"/>
          </w:tcPr>
          <w:p w14:paraId="565CBF25" w14:textId="77777777" w:rsidR="00EF418C" w:rsidRPr="000F1CA6" w:rsidRDefault="00EF418C" w:rsidP="00EF418C">
            <w:pPr>
              <w:jc w:val="right"/>
              <w:rPr>
                <w:sz w:val="14"/>
                <w:szCs w:val="14"/>
              </w:rPr>
            </w:pPr>
          </w:p>
        </w:tc>
        <w:tc>
          <w:tcPr>
            <w:tcW w:w="94" w:type="dxa"/>
            <w:tcMar>
              <w:right w:w="74" w:type="dxa"/>
            </w:tcMar>
            <w:vAlign w:val="bottom"/>
          </w:tcPr>
          <w:p w14:paraId="3F1DC403" w14:textId="77777777" w:rsidR="00EF418C" w:rsidRPr="000F1CA6" w:rsidRDefault="00EF418C" w:rsidP="00EF418C">
            <w:pPr>
              <w:jc w:val="right"/>
              <w:rPr>
                <w:sz w:val="14"/>
                <w:szCs w:val="14"/>
              </w:rPr>
            </w:pPr>
          </w:p>
        </w:tc>
        <w:tc>
          <w:tcPr>
            <w:tcW w:w="716" w:type="dxa"/>
            <w:tcMar>
              <w:right w:w="74" w:type="dxa"/>
            </w:tcMar>
            <w:vAlign w:val="bottom"/>
          </w:tcPr>
          <w:p w14:paraId="73F56B32" w14:textId="77777777" w:rsidR="00EF418C" w:rsidRPr="000F1CA6" w:rsidRDefault="00EF418C" w:rsidP="00EF418C">
            <w:pPr>
              <w:jc w:val="right"/>
              <w:rPr>
                <w:sz w:val="14"/>
                <w:szCs w:val="14"/>
              </w:rPr>
            </w:pPr>
          </w:p>
        </w:tc>
        <w:tc>
          <w:tcPr>
            <w:tcW w:w="94" w:type="dxa"/>
            <w:tcMar>
              <w:right w:w="74" w:type="dxa"/>
            </w:tcMar>
            <w:vAlign w:val="bottom"/>
          </w:tcPr>
          <w:p w14:paraId="291E61A4" w14:textId="77777777" w:rsidR="00EF418C" w:rsidRPr="000F1CA6" w:rsidRDefault="00EF418C" w:rsidP="00EF418C">
            <w:pPr>
              <w:jc w:val="right"/>
              <w:rPr>
                <w:sz w:val="14"/>
                <w:szCs w:val="14"/>
              </w:rPr>
            </w:pPr>
          </w:p>
        </w:tc>
        <w:tc>
          <w:tcPr>
            <w:tcW w:w="757" w:type="dxa"/>
            <w:tcMar>
              <w:right w:w="74" w:type="dxa"/>
            </w:tcMar>
            <w:vAlign w:val="bottom"/>
          </w:tcPr>
          <w:p w14:paraId="0D948974" w14:textId="77777777" w:rsidR="00EF418C" w:rsidRPr="000F1CA6" w:rsidRDefault="00EF418C" w:rsidP="00EF418C">
            <w:pPr>
              <w:jc w:val="right"/>
              <w:rPr>
                <w:sz w:val="14"/>
                <w:szCs w:val="14"/>
              </w:rPr>
            </w:pPr>
          </w:p>
        </w:tc>
        <w:tc>
          <w:tcPr>
            <w:tcW w:w="94" w:type="dxa"/>
            <w:tcMar>
              <w:right w:w="74" w:type="dxa"/>
            </w:tcMar>
            <w:vAlign w:val="bottom"/>
          </w:tcPr>
          <w:p w14:paraId="1669D573" w14:textId="77777777" w:rsidR="00EF418C" w:rsidRPr="000F1CA6" w:rsidRDefault="00EF418C" w:rsidP="00EF418C">
            <w:pPr>
              <w:jc w:val="right"/>
              <w:rPr>
                <w:sz w:val="14"/>
                <w:szCs w:val="14"/>
              </w:rPr>
            </w:pPr>
          </w:p>
        </w:tc>
        <w:tc>
          <w:tcPr>
            <w:tcW w:w="758" w:type="dxa"/>
            <w:tcMar>
              <w:right w:w="74" w:type="dxa"/>
            </w:tcMar>
            <w:vAlign w:val="bottom"/>
          </w:tcPr>
          <w:p w14:paraId="752E59FE" w14:textId="77777777" w:rsidR="00EF418C" w:rsidRPr="000F1CA6" w:rsidRDefault="00EF418C" w:rsidP="00EF418C">
            <w:pPr>
              <w:jc w:val="right"/>
              <w:rPr>
                <w:sz w:val="14"/>
                <w:szCs w:val="14"/>
              </w:rPr>
            </w:pPr>
          </w:p>
        </w:tc>
        <w:tc>
          <w:tcPr>
            <w:tcW w:w="94" w:type="dxa"/>
            <w:tcMar>
              <w:right w:w="74" w:type="dxa"/>
            </w:tcMar>
            <w:vAlign w:val="bottom"/>
          </w:tcPr>
          <w:p w14:paraId="0E3F4E7A" w14:textId="77777777" w:rsidR="00EF418C" w:rsidRPr="000F1CA6" w:rsidRDefault="00EF418C" w:rsidP="00EF418C">
            <w:pPr>
              <w:jc w:val="right"/>
              <w:rPr>
                <w:sz w:val="14"/>
                <w:szCs w:val="14"/>
              </w:rPr>
            </w:pPr>
          </w:p>
        </w:tc>
        <w:tc>
          <w:tcPr>
            <w:tcW w:w="710" w:type="dxa"/>
            <w:tcMar>
              <w:right w:w="74" w:type="dxa"/>
            </w:tcMar>
            <w:vAlign w:val="bottom"/>
          </w:tcPr>
          <w:p w14:paraId="2DB252B2" w14:textId="77777777" w:rsidR="00EF418C" w:rsidRPr="000F1CA6" w:rsidRDefault="00EF418C" w:rsidP="00EF418C">
            <w:pPr>
              <w:jc w:val="right"/>
              <w:rPr>
                <w:sz w:val="14"/>
                <w:szCs w:val="14"/>
              </w:rPr>
            </w:pPr>
            <w:r w:rsidRPr="000F1CA6">
              <w:rPr>
                <w:sz w:val="14"/>
                <w:szCs w:val="14"/>
              </w:rPr>
              <w:t xml:space="preserve">                        -   </w:t>
            </w:r>
          </w:p>
        </w:tc>
        <w:tc>
          <w:tcPr>
            <w:tcW w:w="94" w:type="dxa"/>
            <w:tcMar>
              <w:right w:w="74" w:type="dxa"/>
            </w:tcMar>
            <w:vAlign w:val="bottom"/>
          </w:tcPr>
          <w:p w14:paraId="2D1B4F3B" w14:textId="77777777" w:rsidR="00EF418C" w:rsidRPr="000F1CA6" w:rsidRDefault="00EF418C" w:rsidP="00EF418C">
            <w:pPr>
              <w:jc w:val="right"/>
              <w:rPr>
                <w:sz w:val="14"/>
                <w:szCs w:val="14"/>
              </w:rPr>
            </w:pPr>
          </w:p>
        </w:tc>
        <w:tc>
          <w:tcPr>
            <w:tcW w:w="803" w:type="dxa"/>
            <w:gridSpan w:val="3"/>
            <w:tcMar>
              <w:right w:w="74" w:type="dxa"/>
            </w:tcMar>
            <w:vAlign w:val="bottom"/>
          </w:tcPr>
          <w:p w14:paraId="0BBB58BD" w14:textId="77777777" w:rsidR="00EF418C" w:rsidRPr="000F1CA6" w:rsidRDefault="00EF418C" w:rsidP="00EF418C">
            <w:pPr>
              <w:jc w:val="right"/>
              <w:rPr>
                <w:sz w:val="14"/>
                <w:szCs w:val="14"/>
              </w:rPr>
            </w:pPr>
            <w:r w:rsidRPr="000F1CA6">
              <w:rPr>
                <w:sz w:val="14"/>
                <w:szCs w:val="14"/>
              </w:rPr>
              <w:t xml:space="preserve">                                   -   </w:t>
            </w:r>
          </w:p>
        </w:tc>
      </w:tr>
      <w:tr w:rsidR="00EF418C" w:rsidRPr="000F1CA6" w14:paraId="6C4250CC" w14:textId="77777777" w:rsidTr="00C24BC4">
        <w:trPr>
          <w:gridAfter w:val="1"/>
          <w:wAfter w:w="186" w:type="dxa"/>
        </w:trPr>
        <w:tc>
          <w:tcPr>
            <w:tcW w:w="1603" w:type="dxa"/>
            <w:vAlign w:val="bottom"/>
          </w:tcPr>
          <w:p w14:paraId="3CDC42AC" w14:textId="77777777" w:rsidR="00EF418C" w:rsidRPr="006A7BA1" w:rsidRDefault="00EF418C" w:rsidP="00EF418C">
            <w:pPr>
              <w:rPr>
                <w:sz w:val="14"/>
                <w:szCs w:val="14"/>
                <w:lang w:val="en-GB"/>
              </w:rPr>
            </w:pPr>
            <w:r w:rsidRPr="006A7BA1">
              <w:rPr>
                <w:sz w:val="14"/>
                <w:szCs w:val="14"/>
                <w:lang w:val="en-GB"/>
              </w:rPr>
              <w:t xml:space="preserve">Activities of households as employers; activities  of households that produce goods and perform a diverse range of services for own needs </w:t>
            </w:r>
          </w:p>
        </w:tc>
        <w:tc>
          <w:tcPr>
            <w:tcW w:w="672" w:type="dxa"/>
            <w:tcMar>
              <w:right w:w="74" w:type="dxa"/>
            </w:tcMar>
            <w:vAlign w:val="bottom"/>
          </w:tcPr>
          <w:p w14:paraId="68F6A1BD" w14:textId="77777777" w:rsidR="00EF418C" w:rsidRPr="000F1CA6" w:rsidRDefault="00EF418C" w:rsidP="00EF418C">
            <w:pPr>
              <w:jc w:val="right"/>
              <w:rPr>
                <w:sz w:val="14"/>
                <w:szCs w:val="14"/>
              </w:rPr>
            </w:pPr>
          </w:p>
        </w:tc>
        <w:tc>
          <w:tcPr>
            <w:tcW w:w="94" w:type="dxa"/>
            <w:tcMar>
              <w:right w:w="74" w:type="dxa"/>
            </w:tcMar>
            <w:vAlign w:val="bottom"/>
          </w:tcPr>
          <w:p w14:paraId="58A7C705" w14:textId="77777777" w:rsidR="00EF418C" w:rsidRPr="000F1CA6" w:rsidRDefault="00EF418C" w:rsidP="00EF418C">
            <w:pPr>
              <w:jc w:val="right"/>
              <w:rPr>
                <w:sz w:val="14"/>
                <w:szCs w:val="14"/>
              </w:rPr>
            </w:pPr>
          </w:p>
        </w:tc>
        <w:tc>
          <w:tcPr>
            <w:tcW w:w="710" w:type="dxa"/>
            <w:tcMar>
              <w:right w:w="74" w:type="dxa"/>
            </w:tcMar>
            <w:vAlign w:val="bottom"/>
          </w:tcPr>
          <w:p w14:paraId="378AF238" w14:textId="77777777" w:rsidR="00EF418C" w:rsidRPr="000F1CA6" w:rsidRDefault="00EF418C" w:rsidP="00EF418C">
            <w:pPr>
              <w:jc w:val="right"/>
              <w:rPr>
                <w:sz w:val="14"/>
                <w:szCs w:val="14"/>
              </w:rPr>
            </w:pPr>
          </w:p>
        </w:tc>
        <w:tc>
          <w:tcPr>
            <w:tcW w:w="94" w:type="dxa"/>
            <w:tcMar>
              <w:right w:w="74" w:type="dxa"/>
            </w:tcMar>
            <w:vAlign w:val="bottom"/>
          </w:tcPr>
          <w:p w14:paraId="687B1B4B" w14:textId="77777777" w:rsidR="00EF418C" w:rsidRPr="000F1CA6" w:rsidRDefault="00EF418C" w:rsidP="00EF418C">
            <w:pPr>
              <w:jc w:val="right"/>
              <w:rPr>
                <w:sz w:val="14"/>
                <w:szCs w:val="14"/>
              </w:rPr>
            </w:pPr>
          </w:p>
        </w:tc>
        <w:tc>
          <w:tcPr>
            <w:tcW w:w="709" w:type="dxa"/>
            <w:tcMar>
              <w:right w:w="74" w:type="dxa"/>
            </w:tcMar>
            <w:vAlign w:val="bottom"/>
          </w:tcPr>
          <w:p w14:paraId="55D2FAFD" w14:textId="77777777" w:rsidR="00EF418C" w:rsidRPr="000F1CA6" w:rsidRDefault="00EF418C" w:rsidP="00EF418C">
            <w:pPr>
              <w:jc w:val="right"/>
              <w:rPr>
                <w:sz w:val="20"/>
                <w:szCs w:val="20"/>
              </w:rPr>
            </w:pPr>
          </w:p>
        </w:tc>
        <w:tc>
          <w:tcPr>
            <w:tcW w:w="94" w:type="dxa"/>
            <w:tcMar>
              <w:right w:w="74" w:type="dxa"/>
            </w:tcMar>
            <w:vAlign w:val="bottom"/>
          </w:tcPr>
          <w:p w14:paraId="19F3A796" w14:textId="77777777" w:rsidR="00EF418C" w:rsidRPr="000F1CA6" w:rsidRDefault="00EF418C" w:rsidP="00EF418C">
            <w:pPr>
              <w:jc w:val="right"/>
              <w:rPr>
                <w:sz w:val="20"/>
                <w:szCs w:val="20"/>
              </w:rPr>
            </w:pPr>
          </w:p>
        </w:tc>
        <w:tc>
          <w:tcPr>
            <w:tcW w:w="710" w:type="dxa"/>
            <w:tcMar>
              <w:right w:w="74" w:type="dxa"/>
            </w:tcMar>
            <w:vAlign w:val="bottom"/>
          </w:tcPr>
          <w:p w14:paraId="3370D9A5" w14:textId="77777777" w:rsidR="00EF418C" w:rsidRPr="000F1CA6" w:rsidRDefault="00EF418C" w:rsidP="00EF418C">
            <w:pPr>
              <w:jc w:val="right"/>
              <w:rPr>
                <w:sz w:val="14"/>
                <w:szCs w:val="14"/>
              </w:rPr>
            </w:pPr>
          </w:p>
        </w:tc>
        <w:tc>
          <w:tcPr>
            <w:tcW w:w="94" w:type="dxa"/>
            <w:tcMar>
              <w:right w:w="74" w:type="dxa"/>
            </w:tcMar>
            <w:vAlign w:val="bottom"/>
          </w:tcPr>
          <w:p w14:paraId="0B5A529B" w14:textId="77777777" w:rsidR="00EF418C" w:rsidRPr="000F1CA6" w:rsidRDefault="00EF418C" w:rsidP="00EF418C">
            <w:pPr>
              <w:jc w:val="right"/>
              <w:rPr>
                <w:sz w:val="14"/>
                <w:szCs w:val="14"/>
              </w:rPr>
            </w:pPr>
          </w:p>
        </w:tc>
        <w:tc>
          <w:tcPr>
            <w:tcW w:w="710" w:type="dxa"/>
            <w:tcMar>
              <w:right w:w="74" w:type="dxa"/>
            </w:tcMar>
            <w:vAlign w:val="bottom"/>
          </w:tcPr>
          <w:p w14:paraId="231FB89C" w14:textId="77777777" w:rsidR="00EF418C" w:rsidRPr="000F1CA6" w:rsidRDefault="00EF418C" w:rsidP="00EF418C">
            <w:pPr>
              <w:jc w:val="right"/>
              <w:rPr>
                <w:sz w:val="14"/>
                <w:szCs w:val="14"/>
              </w:rPr>
            </w:pPr>
          </w:p>
        </w:tc>
        <w:tc>
          <w:tcPr>
            <w:tcW w:w="94" w:type="dxa"/>
            <w:tcMar>
              <w:right w:w="74" w:type="dxa"/>
            </w:tcMar>
            <w:vAlign w:val="bottom"/>
          </w:tcPr>
          <w:p w14:paraId="12FA0A46" w14:textId="77777777" w:rsidR="00EF418C" w:rsidRPr="000F1CA6" w:rsidRDefault="00EF418C" w:rsidP="00EF418C">
            <w:pPr>
              <w:jc w:val="right"/>
              <w:rPr>
                <w:sz w:val="14"/>
                <w:szCs w:val="14"/>
              </w:rPr>
            </w:pPr>
          </w:p>
        </w:tc>
        <w:tc>
          <w:tcPr>
            <w:tcW w:w="716" w:type="dxa"/>
            <w:tcMar>
              <w:right w:w="74" w:type="dxa"/>
            </w:tcMar>
            <w:vAlign w:val="bottom"/>
          </w:tcPr>
          <w:p w14:paraId="1D68CB7D" w14:textId="77777777" w:rsidR="00EF418C" w:rsidRPr="000F1CA6" w:rsidRDefault="00EF418C" w:rsidP="00EF418C">
            <w:pPr>
              <w:jc w:val="right"/>
              <w:rPr>
                <w:sz w:val="14"/>
                <w:szCs w:val="14"/>
              </w:rPr>
            </w:pPr>
          </w:p>
        </w:tc>
        <w:tc>
          <w:tcPr>
            <w:tcW w:w="94" w:type="dxa"/>
            <w:tcMar>
              <w:right w:w="74" w:type="dxa"/>
            </w:tcMar>
            <w:vAlign w:val="bottom"/>
          </w:tcPr>
          <w:p w14:paraId="58534CC1" w14:textId="77777777" w:rsidR="00EF418C" w:rsidRPr="000F1CA6" w:rsidRDefault="00EF418C" w:rsidP="00EF418C">
            <w:pPr>
              <w:jc w:val="right"/>
              <w:rPr>
                <w:sz w:val="14"/>
                <w:szCs w:val="14"/>
              </w:rPr>
            </w:pPr>
          </w:p>
        </w:tc>
        <w:tc>
          <w:tcPr>
            <w:tcW w:w="716" w:type="dxa"/>
            <w:tcMar>
              <w:right w:w="74" w:type="dxa"/>
            </w:tcMar>
            <w:vAlign w:val="bottom"/>
          </w:tcPr>
          <w:p w14:paraId="0EB479DC" w14:textId="77777777" w:rsidR="00EF418C" w:rsidRPr="000F1CA6" w:rsidRDefault="00EF418C" w:rsidP="00EF418C">
            <w:pPr>
              <w:jc w:val="right"/>
              <w:rPr>
                <w:sz w:val="14"/>
                <w:szCs w:val="14"/>
              </w:rPr>
            </w:pPr>
          </w:p>
        </w:tc>
        <w:tc>
          <w:tcPr>
            <w:tcW w:w="94" w:type="dxa"/>
            <w:tcMar>
              <w:right w:w="74" w:type="dxa"/>
            </w:tcMar>
            <w:vAlign w:val="bottom"/>
          </w:tcPr>
          <w:p w14:paraId="3CB3960F" w14:textId="77777777" w:rsidR="00EF418C" w:rsidRPr="000F1CA6" w:rsidRDefault="00EF418C" w:rsidP="00EF418C">
            <w:pPr>
              <w:jc w:val="right"/>
              <w:rPr>
                <w:sz w:val="14"/>
                <w:szCs w:val="14"/>
              </w:rPr>
            </w:pPr>
          </w:p>
        </w:tc>
        <w:tc>
          <w:tcPr>
            <w:tcW w:w="710" w:type="dxa"/>
            <w:tcMar>
              <w:right w:w="74" w:type="dxa"/>
            </w:tcMar>
            <w:vAlign w:val="bottom"/>
          </w:tcPr>
          <w:p w14:paraId="50908C93" w14:textId="77777777" w:rsidR="00EF418C" w:rsidRPr="000F1CA6" w:rsidRDefault="00EF418C" w:rsidP="00EF418C">
            <w:pPr>
              <w:jc w:val="right"/>
              <w:rPr>
                <w:sz w:val="14"/>
                <w:szCs w:val="14"/>
              </w:rPr>
            </w:pPr>
          </w:p>
        </w:tc>
        <w:tc>
          <w:tcPr>
            <w:tcW w:w="94" w:type="dxa"/>
            <w:tcMar>
              <w:right w:w="74" w:type="dxa"/>
            </w:tcMar>
            <w:vAlign w:val="bottom"/>
          </w:tcPr>
          <w:p w14:paraId="546DB60C" w14:textId="77777777" w:rsidR="00EF418C" w:rsidRPr="000F1CA6" w:rsidRDefault="00EF418C" w:rsidP="00EF418C">
            <w:pPr>
              <w:jc w:val="right"/>
              <w:rPr>
                <w:sz w:val="14"/>
                <w:szCs w:val="14"/>
              </w:rPr>
            </w:pPr>
          </w:p>
        </w:tc>
        <w:tc>
          <w:tcPr>
            <w:tcW w:w="716" w:type="dxa"/>
            <w:tcMar>
              <w:right w:w="74" w:type="dxa"/>
            </w:tcMar>
            <w:vAlign w:val="bottom"/>
          </w:tcPr>
          <w:p w14:paraId="0FEDD19D" w14:textId="77777777" w:rsidR="00EF418C" w:rsidRPr="000F1CA6" w:rsidRDefault="00EF418C" w:rsidP="00EF418C">
            <w:pPr>
              <w:jc w:val="right"/>
              <w:rPr>
                <w:sz w:val="14"/>
                <w:szCs w:val="14"/>
              </w:rPr>
            </w:pPr>
          </w:p>
        </w:tc>
        <w:tc>
          <w:tcPr>
            <w:tcW w:w="94" w:type="dxa"/>
            <w:tcMar>
              <w:right w:w="74" w:type="dxa"/>
            </w:tcMar>
            <w:vAlign w:val="bottom"/>
          </w:tcPr>
          <w:p w14:paraId="318F330D" w14:textId="77777777" w:rsidR="00EF418C" w:rsidRPr="000F1CA6" w:rsidRDefault="00EF418C" w:rsidP="00EF418C">
            <w:pPr>
              <w:jc w:val="right"/>
              <w:rPr>
                <w:sz w:val="14"/>
                <w:szCs w:val="14"/>
              </w:rPr>
            </w:pPr>
          </w:p>
        </w:tc>
        <w:tc>
          <w:tcPr>
            <w:tcW w:w="710" w:type="dxa"/>
            <w:tcMar>
              <w:right w:w="74" w:type="dxa"/>
            </w:tcMar>
            <w:vAlign w:val="bottom"/>
          </w:tcPr>
          <w:p w14:paraId="5DA64A58" w14:textId="77777777" w:rsidR="00EF418C" w:rsidRPr="000F1CA6" w:rsidRDefault="00EF418C" w:rsidP="00EF418C">
            <w:pPr>
              <w:jc w:val="right"/>
              <w:rPr>
                <w:sz w:val="14"/>
                <w:szCs w:val="14"/>
              </w:rPr>
            </w:pPr>
          </w:p>
        </w:tc>
        <w:tc>
          <w:tcPr>
            <w:tcW w:w="94" w:type="dxa"/>
            <w:tcMar>
              <w:right w:w="74" w:type="dxa"/>
            </w:tcMar>
            <w:vAlign w:val="bottom"/>
          </w:tcPr>
          <w:p w14:paraId="4F7EFCE4" w14:textId="77777777" w:rsidR="00EF418C" w:rsidRPr="000F1CA6" w:rsidRDefault="00EF418C" w:rsidP="00EF418C">
            <w:pPr>
              <w:jc w:val="right"/>
              <w:rPr>
                <w:sz w:val="14"/>
                <w:szCs w:val="14"/>
              </w:rPr>
            </w:pPr>
          </w:p>
        </w:tc>
        <w:tc>
          <w:tcPr>
            <w:tcW w:w="710" w:type="dxa"/>
            <w:tcMar>
              <w:right w:w="74" w:type="dxa"/>
            </w:tcMar>
            <w:vAlign w:val="bottom"/>
          </w:tcPr>
          <w:p w14:paraId="55B89862" w14:textId="77777777" w:rsidR="00EF418C" w:rsidRPr="000F1CA6" w:rsidRDefault="00EF418C" w:rsidP="00EF418C">
            <w:pPr>
              <w:jc w:val="right"/>
              <w:rPr>
                <w:sz w:val="14"/>
                <w:szCs w:val="14"/>
              </w:rPr>
            </w:pPr>
          </w:p>
        </w:tc>
        <w:tc>
          <w:tcPr>
            <w:tcW w:w="94" w:type="dxa"/>
            <w:tcMar>
              <w:right w:w="74" w:type="dxa"/>
            </w:tcMar>
            <w:vAlign w:val="bottom"/>
          </w:tcPr>
          <w:p w14:paraId="25BAD479" w14:textId="77777777" w:rsidR="00EF418C" w:rsidRPr="000F1CA6" w:rsidRDefault="00EF418C" w:rsidP="00EF418C">
            <w:pPr>
              <w:jc w:val="right"/>
              <w:rPr>
                <w:sz w:val="14"/>
                <w:szCs w:val="14"/>
              </w:rPr>
            </w:pPr>
          </w:p>
        </w:tc>
        <w:tc>
          <w:tcPr>
            <w:tcW w:w="716" w:type="dxa"/>
            <w:tcMar>
              <w:right w:w="74" w:type="dxa"/>
            </w:tcMar>
            <w:vAlign w:val="bottom"/>
          </w:tcPr>
          <w:p w14:paraId="0B75FCE1" w14:textId="77777777" w:rsidR="00EF418C" w:rsidRPr="000F1CA6" w:rsidRDefault="00EF418C" w:rsidP="00EF418C">
            <w:pPr>
              <w:jc w:val="right"/>
              <w:rPr>
                <w:sz w:val="14"/>
                <w:szCs w:val="14"/>
              </w:rPr>
            </w:pPr>
          </w:p>
        </w:tc>
        <w:tc>
          <w:tcPr>
            <w:tcW w:w="94" w:type="dxa"/>
            <w:tcMar>
              <w:right w:w="74" w:type="dxa"/>
            </w:tcMar>
            <w:vAlign w:val="bottom"/>
          </w:tcPr>
          <w:p w14:paraId="4872EBD3" w14:textId="77777777" w:rsidR="00EF418C" w:rsidRPr="000F1CA6" w:rsidRDefault="00EF418C" w:rsidP="00EF418C">
            <w:pPr>
              <w:jc w:val="right"/>
              <w:rPr>
                <w:sz w:val="14"/>
                <w:szCs w:val="14"/>
              </w:rPr>
            </w:pPr>
          </w:p>
        </w:tc>
        <w:tc>
          <w:tcPr>
            <w:tcW w:w="710" w:type="dxa"/>
            <w:tcMar>
              <w:right w:w="74" w:type="dxa"/>
            </w:tcMar>
            <w:vAlign w:val="bottom"/>
          </w:tcPr>
          <w:p w14:paraId="7BCDDE4E" w14:textId="77777777" w:rsidR="00EF418C" w:rsidRPr="000F1CA6" w:rsidRDefault="00EF418C" w:rsidP="00EF418C">
            <w:pPr>
              <w:jc w:val="right"/>
              <w:rPr>
                <w:sz w:val="20"/>
                <w:szCs w:val="20"/>
              </w:rPr>
            </w:pPr>
          </w:p>
        </w:tc>
        <w:tc>
          <w:tcPr>
            <w:tcW w:w="94" w:type="dxa"/>
            <w:tcMar>
              <w:right w:w="74" w:type="dxa"/>
            </w:tcMar>
            <w:vAlign w:val="bottom"/>
          </w:tcPr>
          <w:p w14:paraId="23D662AE" w14:textId="77777777" w:rsidR="00EF418C" w:rsidRPr="000F1CA6" w:rsidRDefault="00EF418C" w:rsidP="00EF418C">
            <w:pPr>
              <w:jc w:val="right"/>
              <w:rPr>
                <w:sz w:val="20"/>
                <w:szCs w:val="20"/>
              </w:rPr>
            </w:pPr>
          </w:p>
        </w:tc>
        <w:tc>
          <w:tcPr>
            <w:tcW w:w="716" w:type="dxa"/>
            <w:tcMar>
              <w:right w:w="74" w:type="dxa"/>
            </w:tcMar>
            <w:vAlign w:val="bottom"/>
          </w:tcPr>
          <w:p w14:paraId="729468ED" w14:textId="77777777" w:rsidR="00EF418C" w:rsidRPr="000F1CA6" w:rsidRDefault="00EF418C" w:rsidP="00EF418C">
            <w:pPr>
              <w:jc w:val="right"/>
              <w:rPr>
                <w:sz w:val="14"/>
                <w:szCs w:val="14"/>
              </w:rPr>
            </w:pPr>
          </w:p>
        </w:tc>
        <w:tc>
          <w:tcPr>
            <w:tcW w:w="94" w:type="dxa"/>
            <w:tcMar>
              <w:right w:w="74" w:type="dxa"/>
            </w:tcMar>
            <w:vAlign w:val="bottom"/>
          </w:tcPr>
          <w:p w14:paraId="428A4362" w14:textId="77777777" w:rsidR="00EF418C" w:rsidRPr="000F1CA6" w:rsidRDefault="00EF418C" w:rsidP="00EF418C">
            <w:pPr>
              <w:jc w:val="right"/>
              <w:rPr>
                <w:sz w:val="14"/>
                <w:szCs w:val="14"/>
              </w:rPr>
            </w:pPr>
          </w:p>
        </w:tc>
        <w:tc>
          <w:tcPr>
            <w:tcW w:w="757" w:type="dxa"/>
            <w:tcMar>
              <w:right w:w="74" w:type="dxa"/>
            </w:tcMar>
            <w:vAlign w:val="bottom"/>
          </w:tcPr>
          <w:p w14:paraId="4D47E709" w14:textId="77777777" w:rsidR="00EF418C" w:rsidRPr="000F1CA6" w:rsidRDefault="00EF418C" w:rsidP="00EF418C">
            <w:pPr>
              <w:jc w:val="right"/>
              <w:rPr>
                <w:sz w:val="14"/>
                <w:szCs w:val="14"/>
              </w:rPr>
            </w:pPr>
          </w:p>
        </w:tc>
        <w:tc>
          <w:tcPr>
            <w:tcW w:w="94" w:type="dxa"/>
            <w:tcMar>
              <w:right w:w="74" w:type="dxa"/>
            </w:tcMar>
            <w:vAlign w:val="bottom"/>
          </w:tcPr>
          <w:p w14:paraId="5A771557" w14:textId="77777777" w:rsidR="00EF418C" w:rsidRPr="000F1CA6" w:rsidRDefault="00EF418C" w:rsidP="00EF418C">
            <w:pPr>
              <w:jc w:val="right"/>
              <w:rPr>
                <w:sz w:val="14"/>
                <w:szCs w:val="14"/>
              </w:rPr>
            </w:pPr>
          </w:p>
        </w:tc>
        <w:tc>
          <w:tcPr>
            <w:tcW w:w="758" w:type="dxa"/>
            <w:tcMar>
              <w:right w:w="74" w:type="dxa"/>
            </w:tcMar>
            <w:vAlign w:val="bottom"/>
          </w:tcPr>
          <w:p w14:paraId="257A98FA" w14:textId="77777777" w:rsidR="00EF418C" w:rsidRPr="000F1CA6" w:rsidRDefault="00EF418C" w:rsidP="00EF418C">
            <w:pPr>
              <w:jc w:val="right"/>
              <w:rPr>
                <w:sz w:val="14"/>
                <w:szCs w:val="14"/>
              </w:rPr>
            </w:pPr>
          </w:p>
        </w:tc>
        <w:tc>
          <w:tcPr>
            <w:tcW w:w="94" w:type="dxa"/>
            <w:tcMar>
              <w:right w:w="74" w:type="dxa"/>
            </w:tcMar>
            <w:vAlign w:val="bottom"/>
          </w:tcPr>
          <w:p w14:paraId="6B4B77A6" w14:textId="77777777" w:rsidR="00EF418C" w:rsidRPr="000F1CA6" w:rsidRDefault="00EF418C" w:rsidP="00EF418C">
            <w:pPr>
              <w:jc w:val="right"/>
              <w:rPr>
                <w:sz w:val="14"/>
                <w:szCs w:val="14"/>
              </w:rPr>
            </w:pPr>
          </w:p>
        </w:tc>
        <w:tc>
          <w:tcPr>
            <w:tcW w:w="710" w:type="dxa"/>
            <w:tcMar>
              <w:right w:w="74" w:type="dxa"/>
            </w:tcMar>
            <w:vAlign w:val="bottom"/>
          </w:tcPr>
          <w:p w14:paraId="493A0A6C" w14:textId="77777777" w:rsidR="00EF418C" w:rsidRPr="000F1CA6" w:rsidRDefault="00EF418C" w:rsidP="00EF418C">
            <w:pPr>
              <w:jc w:val="right"/>
              <w:rPr>
                <w:sz w:val="14"/>
                <w:szCs w:val="14"/>
              </w:rPr>
            </w:pPr>
            <w:r w:rsidRPr="000F1CA6">
              <w:rPr>
                <w:sz w:val="14"/>
                <w:szCs w:val="14"/>
              </w:rPr>
              <w:t xml:space="preserve">                        -   </w:t>
            </w:r>
          </w:p>
        </w:tc>
        <w:tc>
          <w:tcPr>
            <w:tcW w:w="94" w:type="dxa"/>
            <w:tcMar>
              <w:right w:w="74" w:type="dxa"/>
            </w:tcMar>
            <w:vAlign w:val="bottom"/>
          </w:tcPr>
          <w:p w14:paraId="52AEB975" w14:textId="77777777" w:rsidR="00EF418C" w:rsidRPr="000F1CA6" w:rsidRDefault="00EF418C" w:rsidP="00EF418C">
            <w:pPr>
              <w:jc w:val="right"/>
              <w:rPr>
                <w:sz w:val="14"/>
                <w:szCs w:val="14"/>
              </w:rPr>
            </w:pPr>
          </w:p>
        </w:tc>
        <w:tc>
          <w:tcPr>
            <w:tcW w:w="803" w:type="dxa"/>
            <w:gridSpan w:val="3"/>
            <w:tcMar>
              <w:right w:w="74" w:type="dxa"/>
            </w:tcMar>
            <w:vAlign w:val="bottom"/>
          </w:tcPr>
          <w:p w14:paraId="140DB0BF" w14:textId="77777777" w:rsidR="00EF418C" w:rsidRPr="000F1CA6" w:rsidRDefault="00EF418C" w:rsidP="00EF418C">
            <w:pPr>
              <w:jc w:val="right"/>
              <w:rPr>
                <w:sz w:val="14"/>
                <w:szCs w:val="14"/>
              </w:rPr>
            </w:pPr>
            <w:r w:rsidRPr="000F1CA6">
              <w:rPr>
                <w:sz w:val="14"/>
                <w:szCs w:val="14"/>
              </w:rPr>
              <w:t xml:space="preserve">                                   -   </w:t>
            </w:r>
          </w:p>
        </w:tc>
      </w:tr>
      <w:tr w:rsidR="00EF418C" w:rsidRPr="000F1CA6" w14:paraId="2FB0E5B5" w14:textId="77777777" w:rsidTr="00C24BC4">
        <w:trPr>
          <w:gridAfter w:val="1"/>
          <w:wAfter w:w="186" w:type="dxa"/>
        </w:trPr>
        <w:tc>
          <w:tcPr>
            <w:tcW w:w="1603" w:type="dxa"/>
            <w:vAlign w:val="bottom"/>
          </w:tcPr>
          <w:p w14:paraId="472291E7" w14:textId="77777777" w:rsidR="00EF418C" w:rsidRPr="006A7BA1" w:rsidRDefault="00EF418C" w:rsidP="00EF418C">
            <w:pPr>
              <w:rPr>
                <w:sz w:val="14"/>
                <w:szCs w:val="14"/>
                <w:lang w:val="en-GB"/>
              </w:rPr>
            </w:pPr>
            <w:r w:rsidRPr="006A7BA1">
              <w:rPr>
                <w:sz w:val="14"/>
                <w:szCs w:val="14"/>
                <w:lang w:val="en-GB"/>
              </w:rPr>
              <w:t xml:space="preserve">Activities of exterritorial organizations and bodies </w:t>
            </w:r>
          </w:p>
        </w:tc>
        <w:tc>
          <w:tcPr>
            <w:tcW w:w="672" w:type="dxa"/>
            <w:tcMar>
              <w:right w:w="74" w:type="dxa"/>
            </w:tcMar>
            <w:vAlign w:val="bottom"/>
          </w:tcPr>
          <w:p w14:paraId="1444250F" w14:textId="77777777" w:rsidR="00EF418C" w:rsidRPr="000F1CA6" w:rsidRDefault="00EF418C" w:rsidP="00EF418C">
            <w:pPr>
              <w:jc w:val="right"/>
              <w:rPr>
                <w:sz w:val="14"/>
                <w:szCs w:val="14"/>
              </w:rPr>
            </w:pPr>
          </w:p>
        </w:tc>
        <w:tc>
          <w:tcPr>
            <w:tcW w:w="94" w:type="dxa"/>
            <w:tcMar>
              <w:right w:w="74" w:type="dxa"/>
            </w:tcMar>
            <w:vAlign w:val="bottom"/>
          </w:tcPr>
          <w:p w14:paraId="154E77A2" w14:textId="77777777" w:rsidR="00EF418C" w:rsidRPr="000F1CA6" w:rsidRDefault="00EF418C" w:rsidP="00EF418C">
            <w:pPr>
              <w:jc w:val="right"/>
              <w:rPr>
                <w:sz w:val="14"/>
                <w:szCs w:val="14"/>
              </w:rPr>
            </w:pPr>
          </w:p>
        </w:tc>
        <w:tc>
          <w:tcPr>
            <w:tcW w:w="710" w:type="dxa"/>
            <w:tcMar>
              <w:right w:w="74" w:type="dxa"/>
            </w:tcMar>
            <w:vAlign w:val="bottom"/>
          </w:tcPr>
          <w:p w14:paraId="7E504AC1" w14:textId="77777777" w:rsidR="00EF418C" w:rsidRPr="000F1CA6" w:rsidRDefault="00EF418C" w:rsidP="00EF418C">
            <w:pPr>
              <w:jc w:val="right"/>
              <w:rPr>
                <w:sz w:val="14"/>
                <w:szCs w:val="14"/>
              </w:rPr>
            </w:pPr>
          </w:p>
        </w:tc>
        <w:tc>
          <w:tcPr>
            <w:tcW w:w="94" w:type="dxa"/>
            <w:tcMar>
              <w:right w:w="74" w:type="dxa"/>
            </w:tcMar>
            <w:vAlign w:val="bottom"/>
          </w:tcPr>
          <w:p w14:paraId="6950C433" w14:textId="77777777" w:rsidR="00EF418C" w:rsidRPr="000F1CA6" w:rsidRDefault="00EF418C" w:rsidP="00EF418C">
            <w:pPr>
              <w:jc w:val="right"/>
              <w:rPr>
                <w:sz w:val="14"/>
                <w:szCs w:val="14"/>
              </w:rPr>
            </w:pPr>
          </w:p>
        </w:tc>
        <w:tc>
          <w:tcPr>
            <w:tcW w:w="709" w:type="dxa"/>
            <w:tcMar>
              <w:right w:w="74" w:type="dxa"/>
            </w:tcMar>
            <w:vAlign w:val="bottom"/>
          </w:tcPr>
          <w:p w14:paraId="5A83BC8E" w14:textId="77777777" w:rsidR="00EF418C" w:rsidRPr="000F1CA6" w:rsidRDefault="00EF418C" w:rsidP="00EF418C">
            <w:pPr>
              <w:jc w:val="right"/>
              <w:rPr>
                <w:sz w:val="14"/>
                <w:szCs w:val="14"/>
              </w:rPr>
            </w:pPr>
          </w:p>
        </w:tc>
        <w:tc>
          <w:tcPr>
            <w:tcW w:w="94" w:type="dxa"/>
            <w:tcMar>
              <w:right w:w="74" w:type="dxa"/>
            </w:tcMar>
            <w:vAlign w:val="bottom"/>
          </w:tcPr>
          <w:p w14:paraId="0AE5803C" w14:textId="77777777" w:rsidR="00EF418C" w:rsidRPr="000F1CA6" w:rsidRDefault="00EF418C" w:rsidP="00EF418C">
            <w:pPr>
              <w:jc w:val="right"/>
              <w:rPr>
                <w:sz w:val="14"/>
                <w:szCs w:val="14"/>
              </w:rPr>
            </w:pPr>
          </w:p>
        </w:tc>
        <w:tc>
          <w:tcPr>
            <w:tcW w:w="710" w:type="dxa"/>
            <w:tcMar>
              <w:right w:w="74" w:type="dxa"/>
            </w:tcMar>
            <w:vAlign w:val="bottom"/>
          </w:tcPr>
          <w:p w14:paraId="21753FD0" w14:textId="77777777" w:rsidR="00EF418C" w:rsidRPr="000F1CA6" w:rsidRDefault="00EF418C" w:rsidP="00EF418C">
            <w:pPr>
              <w:jc w:val="right"/>
              <w:rPr>
                <w:sz w:val="20"/>
                <w:szCs w:val="20"/>
              </w:rPr>
            </w:pPr>
          </w:p>
        </w:tc>
        <w:tc>
          <w:tcPr>
            <w:tcW w:w="94" w:type="dxa"/>
            <w:tcMar>
              <w:right w:w="74" w:type="dxa"/>
            </w:tcMar>
            <w:vAlign w:val="bottom"/>
          </w:tcPr>
          <w:p w14:paraId="2A1DC304" w14:textId="77777777" w:rsidR="00EF418C" w:rsidRPr="000F1CA6" w:rsidRDefault="00EF418C" w:rsidP="00EF418C">
            <w:pPr>
              <w:jc w:val="right"/>
              <w:rPr>
                <w:sz w:val="20"/>
                <w:szCs w:val="20"/>
              </w:rPr>
            </w:pPr>
          </w:p>
        </w:tc>
        <w:tc>
          <w:tcPr>
            <w:tcW w:w="710" w:type="dxa"/>
            <w:tcMar>
              <w:right w:w="74" w:type="dxa"/>
            </w:tcMar>
            <w:vAlign w:val="bottom"/>
          </w:tcPr>
          <w:p w14:paraId="52CF299F" w14:textId="77777777" w:rsidR="00EF418C" w:rsidRPr="000F1CA6" w:rsidRDefault="00EF418C" w:rsidP="00EF418C">
            <w:pPr>
              <w:jc w:val="right"/>
              <w:rPr>
                <w:sz w:val="14"/>
                <w:szCs w:val="14"/>
              </w:rPr>
            </w:pPr>
          </w:p>
        </w:tc>
        <w:tc>
          <w:tcPr>
            <w:tcW w:w="94" w:type="dxa"/>
            <w:tcMar>
              <w:right w:w="74" w:type="dxa"/>
            </w:tcMar>
            <w:vAlign w:val="bottom"/>
          </w:tcPr>
          <w:p w14:paraId="707CA94D" w14:textId="77777777" w:rsidR="00EF418C" w:rsidRPr="000F1CA6" w:rsidRDefault="00EF418C" w:rsidP="00EF418C">
            <w:pPr>
              <w:jc w:val="right"/>
              <w:rPr>
                <w:sz w:val="14"/>
                <w:szCs w:val="14"/>
              </w:rPr>
            </w:pPr>
          </w:p>
        </w:tc>
        <w:tc>
          <w:tcPr>
            <w:tcW w:w="716" w:type="dxa"/>
            <w:tcMar>
              <w:right w:w="74" w:type="dxa"/>
            </w:tcMar>
            <w:vAlign w:val="bottom"/>
          </w:tcPr>
          <w:p w14:paraId="7977E86E" w14:textId="77777777" w:rsidR="00EF418C" w:rsidRPr="000F1CA6" w:rsidRDefault="00EF418C" w:rsidP="00EF418C">
            <w:pPr>
              <w:jc w:val="right"/>
              <w:rPr>
                <w:sz w:val="14"/>
                <w:szCs w:val="14"/>
              </w:rPr>
            </w:pPr>
          </w:p>
        </w:tc>
        <w:tc>
          <w:tcPr>
            <w:tcW w:w="94" w:type="dxa"/>
            <w:tcMar>
              <w:right w:w="74" w:type="dxa"/>
            </w:tcMar>
            <w:vAlign w:val="bottom"/>
          </w:tcPr>
          <w:p w14:paraId="081CAEBD" w14:textId="77777777" w:rsidR="00EF418C" w:rsidRPr="000F1CA6" w:rsidRDefault="00EF418C" w:rsidP="00EF418C">
            <w:pPr>
              <w:jc w:val="right"/>
              <w:rPr>
                <w:sz w:val="14"/>
                <w:szCs w:val="14"/>
              </w:rPr>
            </w:pPr>
          </w:p>
        </w:tc>
        <w:tc>
          <w:tcPr>
            <w:tcW w:w="716" w:type="dxa"/>
            <w:tcMar>
              <w:right w:w="74" w:type="dxa"/>
            </w:tcMar>
            <w:vAlign w:val="bottom"/>
          </w:tcPr>
          <w:p w14:paraId="4F6835FE" w14:textId="77777777" w:rsidR="00EF418C" w:rsidRPr="000F1CA6" w:rsidRDefault="00EF418C" w:rsidP="00EF418C">
            <w:pPr>
              <w:jc w:val="right"/>
              <w:rPr>
                <w:sz w:val="14"/>
                <w:szCs w:val="14"/>
              </w:rPr>
            </w:pPr>
          </w:p>
        </w:tc>
        <w:tc>
          <w:tcPr>
            <w:tcW w:w="94" w:type="dxa"/>
            <w:tcMar>
              <w:right w:w="74" w:type="dxa"/>
            </w:tcMar>
            <w:vAlign w:val="bottom"/>
          </w:tcPr>
          <w:p w14:paraId="6BEC26FD" w14:textId="77777777" w:rsidR="00EF418C" w:rsidRPr="000F1CA6" w:rsidRDefault="00EF418C" w:rsidP="00EF418C">
            <w:pPr>
              <w:jc w:val="right"/>
              <w:rPr>
                <w:sz w:val="14"/>
                <w:szCs w:val="14"/>
              </w:rPr>
            </w:pPr>
          </w:p>
        </w:tc>
        <w:tc>
          <w:tcPr>
            <w:tcW w:w="710" w:type="dxa"/>
            <w:tcMar>
              <w:right w:w="74" w:type="dxa"/>
            </w:tcMar>
            <w:vAlign w:val="bottom"/>
          </w:tcPr>
          <w:p w14:paraId="5DA0B052" w14:textId="77777777" w:rsidR="00EF418C" w:rsidRPr="000F1CA6" w:rsidRDefault="00EF418C" w:rsidP="00EF418C">
            <w:pPr>
              <w:jc w:val="right"/>
              <w:rPr>
                <w:sz w:val="14"/>
                <w:szCs w:val="14"/>
              </w:rPr>
            </w:pPr>
          </w:p>
        </w:tc>
        <w:tc>
          <w:tcPr>
            <w:tcW w:w="94" w:type="dxa"/>
            <w:tcMar>
              <w:right w:w="74" w:type="dxa"/>
            </w:tcMar>
            <w:vAlign w:val="bottom"/>
          </w:tcPr>
          <w:p w14:paraId="78990FBB" w14:textId="77777777" w:rsidR="00EF418C" w:rsidRPr="000F1CA6" w:rsidRDefault="00EF418C" w:rsidP="00EF418C">
            <w:pPr>
              <w:jc w:val="right"/>
              <w:rPr>
                <w:sz w:val="14"/>
                <w:szCs w:val="14"/>
              </w:rPr>
            </w:pPr>
          </w:p>
        </w:tc>
        <w:tc>
          <w:tcPr>
            <w:tcW w:w="716" w:type="dxa"/>
            <w:tcMar>
              <w:right w:w="74" w:type="dxa"/>
            </w:tcMar>
            <w:vAlign w:val="bottom"/>
          </w:tcPr>
          <w:p w14:paraId="22FD5FE3" w14:textId="77777777" w:rsidR="00EF418C" w:rsidRPr="000F1CA6" w:rsidRDefault="00EF418C" w:rsidP="00EF418C">
            <w:pPr>
              <w:jc w:val="right"/>
              <w:rPr>
                <w:sz w:val="14"/>
                <w:szCs w:val="14"/>
              </w:rPr>
            </w:pPr>
          </w:p>
        </w:tc>
        <w:tc>
          <w:tcPr>
            <w:tcW w:w="94" w:type="dxa"/>
            <w:tcMar>
              <w:right w:w="74" w:type="dxa"/>
            </w:tcMar>
            <w:vAlign w:val="bottom"/>
          </w:tcPr>
          <w:p w14:paraId="6D54511E" w14:textId="77777777" w:rsidR="00EF418C" w:rsidRPr="000F1CA6" w:rsidRDefault="00EF418C" w:rsidP="00EF418C">
            <w:pPr>
              <w:jc w:val="right"/>
              <w:rPr>
                <w:sz w:val="14"/>
                <w:szCs w:val="14"/>
              </w:rPr>
            </w:pPr>
          </w:p>
        </w:tc>
        <w:tc>
          <w:tcPr>
            <w:tcW w:w="710" w:type="dxa"/>
            <w:tcMar>
              <w:right w:w="74" w:type="dxa"/>
            </w:tcMar>
            <w:vAlign w:val="bottom"/>
          </w:tcPr>
          <w:p w14:paraId="56B8DAF1" w14:textId="77777777" w:rsidR="00EF418C" w:rsidRPr="000F1CA6" w:rsidRDefault="00EF418C" w:rsidP="00EF418C">
            <w:pPr>
              <w:jc w:val="right"/>
              <w:rPr>
                <w:sz w:val="14"/>
                <w:szCs w:val="14"/>
              </w:rPr>
            </w:pPr>
          </w:p>
        </w:tc>
        <w:tc>
          <w:tcPr>
            <w:tcW w:w="94" w:type="dxa"/>
            <w:tcMar>
              <w:right w:w="74" w:type="dxa"/>
            </w:tcMar>
            <w:vAlign w:val="bottom"/>
          </w:tcPr>
          <w:p w14:paraId="0CB430E3" w14:textId="77777777" w:rsidR="00EF418C" w:rsidRPr="000F1CA6" w:rsidRDefault="00EF418C" w:rsidP="00EF418C">
            <w:pPr>
              <w:jc w:val="right"/>
              <w:rPr>
                <w:sz w:val="14"/>
                <w:szCs w:val="14"/>
              </w:rPr>
            </w:pPr>
          </w:p>
        </w:tc>
        <w:tc>
          <w:tcPr>
            <w:tcW w:w="710" w:type="dxa"/>
            <w:tcMar>
              <w:right w:w="74" w:type="dxa"/>
            </w:tcMar>
            <w:vAlign w:val="bottom"/>
          </w:tcPr>
          <w:p w14:paraId="77C42610" w14:textId="77777777" w:rsidR="00EF418C" w:rsidRPr="000F1CA6" w:rsidRDefault="00EF418C" w:rsidP="00EF418C">
            <w:pPr>
              <w:jc w:val="right"/>
              <w:rPr>
                <w:sz w:val="14"/>
                <w:szCs w:val="14"/>
              </w:rPr>
            </w:pPr>
          </w:p>
        </w:tc>
        <w:tc>
          <w:tcPr>
            <w:tcW w:w="94" w:type="dxa"/>
            <w:tcMar>
              <w:right w:w="74" w:type="dxa"/>
            </w:tcMar>
            <w:vAlign w:val="bottom"/>
          </w:tcPr>
          <w:p w14:paraId="3AF53D75" w14:textId="77777777" w:rsidR="00EF418C" w:rsidRPr="000F1CA6" w:rsidRDefault="00EF418C" w:rsidP="00EF418C">
            <w:pPr>
              <w:jc w:val="right"/>
              <w:rPr>
                <w:sz w:val="14"/>
                <w:szCs w:val="14"/>
              </w:rPr>
            </w:pPr>
          </w:p>
        </w:tc>
        <w:tc>
          <w:tcPr>
            <w:tcW w:w="716" w:type="dxa"/>
            <w:tcMar>
              <w:right w:w="74" w:type="dxa"/>
            </w:tcMar>
            <w:vAlign w:val="bottom"/>
          </w:tcPr>
          <w:p w14:paraId="6D437EE7" w14:textId="77777777" w:rsidR="00EF418C" w:rsidRPr="000F1CA6" w:rsidRDefault="00EF418C" w:rsidP="00EF418C">
            <w:pPr>
              <w:jc w:val="right"/>
              <w:rPr>
                <w:sz w:val="14"/>
                <w:szCs w:val="14"/>
              </w:rPr>
            </w:pPr>
          </w:p>
        </w:tc>
        <w:tc>
          <w:tcPr>
            <w:tcW w:w="94" w:type="dxa"/>
            <w:tcMar>
              <w:right w:w="74" w:type="dxa"/>
            </w:tcMar>
            <w:vAlign w:val="bottom"/>
          </w:tcPr>
          <w:p w14:paraId="5168561C" w14:textId="77777777" w:rsidR="00EF418C" w:rsidRPr="000F1CA6" w:rsidRDefault="00EF418C" w:rsidP="00EF418C">
            <w:pPr>
              <w:jc w:val="right"/>
              <w:rPr>
                <w:sz w:val="14"/>
                <w:szCs w:val="14"/>
              </w:rPr>
            </w:pPr>
          </w:p>
        </w:tc>
        <w:tc>
          <w:tcPr>
            <w:tcW w:w="710" w:type="dxa"/>
            <w:tcMar>
              <w:right w:w="74" w:type="dxa"/>
            </w:tcMar>
            <w:vAlign w:val="bottom"/>
          </w:tcPr>
          <w:p w14:paraId="2ABC431E" w14:textId="77777777" w:rsidR="00EF418C" w:rsidRPr="000F1CA6" w:rsidRDefault="00EF418C" w:rsidP="00EF418C">
            <w:pPr>
              <w:jc w:val="right"/>
              <w:rPr>
                <w:sz w:val="14"/>
                <w:szCs w:val="14"/>
              </w:rPr>
            </w:pPr>
          </w:p>
        </w:tc>
        <w:tc>
          <w:tcPr>
            <w:tcW w:w="94" w:type="dxa"/>
            <w:tcMar>
              <w:right w:w="74" w:type="dxa"/>
            </w:tcMar>
            <w:vAlign w:val="bottom"/>
          </w:tcPr>
          <w:p w14:paraId="1367B2AA" w14:textId="77777777" w:rsidR="00EF418C" w:rsidRPr="000F1CA6" w:rsidRDefault="00EF418C" w:rsidP="00EF418C">
            <w:pPr>
              <w:jc w:val="right"/>
              <w:rPr>
                <w:sz w:val="14"/>
                <w:szCs w:val="14"/>
              </w:rPr>
            </w:pPr>
          </w:p>
        </w:tc>
        <w:tc>
          <w:tcPr>
            <w:tcW w:w="716" w:type="dxa"/>
            <w:tcMar>
              <w:right w:w="74" w:type="dxa"/>
            </w:tcMar>
            <w:vAlign w:val="bottom"/>
          </w:tcPr>
          <w:p w14:paraId="0C3DD24B" w14:textId="77777777" w:rsidR="00EF418C" w:rsidRPr="000F1CA6" w:rsidRDefault="00EF418C" w:rsidP="00EF418C">
            <w:pPr>
              <w:jc w:val="right"/>
              <w:rPr>
                <w:sz w:val="14"/>
                <w:szCs w:val="14"/>
              </w:rPr>
            </w:pPr>
          </w:p>
        </w:tc>
        <w:tc>
          <w:tcPr>
            <w:tcW w:w="94" w:type="dxa"/>
            <w:tcMar>
              <w:right w:w="74" w:type="dxa"/>
            </w:tcMar>
            <w:vAlign w:val="bottom"/>
          </w:tcPr>
          <w:p w14:paraId="3AB93301" w14:textId="77777777" w:rsidR="00EF418C" w:rsidRPr="000F1CA6" w:rsidRDefault="00EF418C" w:rsidP="00EF418C">
            <w:pPr>
              <w:jc w:val="right"/>
              <w:rPr>
                <w:sz w:val="14"/>
                <w:szCs w:val="14"/>
              </w:rPr>
            </w:pPr>
          </w:p>
        </w:tc>
        <w:tc>
          <w:tcPr>
            <w:tcW w:w="757" w:type="dxa"/>
            <w:tcMar>
              <w:right w:w="74" w:type="dxa"/>
            </w:tcMar>
            <w:vAlign w:val="bottom"/>
          </w:tcPr>
          <w:p w14:paraId="6DE68A32" w14:textId="77777777" w:rsidR="00EF418C" w:rsidRPr="000F1CA6" w:rsidRDefault="00EF418C" w:rsidP="00EF418C">
            <w:pPr>
              <w:jc w:val="right"/>
              <w:rPr>
                <w:sz w:val="14"/>
                <w:szCs w:val="14"/>
              </w:rPr>
            </w:pPr>
          </w:p>
        </w:tc>
        <w:tc>
          <w:tcPr>
            <w:tcW w:w="94" w:type="dxa"/>
            <w:tcMar>
              <w:right w:w="74" w:type="dxa"/>
            </w:tcMar>
            <w:vAlign w:val="bottom"/>
          </w:tcPr>
          <w:p w14:paraId="4050A264" w14:textId="77777777" w:rsidR="00EF418C" w:rsidRPr="000F1CA6" w:rsidRDefault="00EF418C" w:rsidP="00EF418C">
            <w:pPr>
              <w:jc w:val="right"/>
              <w:rPr>
                <w:sz w:val="14"/>
                <w:szCs w:val="14"/>
              </w:rPr>
            </w:pPr>
          </w:p>
        </w:tc>
        <w:tc>
          <w:tcPr>
            <w:tcW w:w="758" w:type="dxa"/>
            <w:tcMar>
              <w:right w:w="74" w:type="dxa"/>
            </w:tcMar>
            <w:vAlign w:val="bottom"/>
          </w:tcPr>
          <w:p w14:paraId="7072A47A" w14:textId="77777777" w:rsidR="00EF418C" w:rsidRPr="000F1CA6" w:rsidRDefault="00EF418C" w:rsidP="00EF418C">
            <w:pPr>
              <w:jc w:val="right"/>
              <w:rPr>
                <w:sz w:val="14"/>
                <w:szCs w:val="14"/>
              </w:rPr>
            </w:pPr>
          </w:p>
        </w:tc>
        <w:tc>
          <w:tcPr>
            <w:tcW w:w="94" w:type="dxa"/>
            <w:tcMar>
              <w:right w:w="74" w:type="dxa"/>
            </w:tcMar>
            <w:vAlign w:val="bottom"/>
          </w:tcPr>
          <w:p w14:paraId="791CC777" w14:textId="77777777" w:rsidR="00EF418C" w:rsidRPr="000F1CA6" w:rsidRDefault="00EF418C" w:rsidP="00EF418C">
            <w:pPr>
              <w:jc w:val="right"/>
              <w:rPr>
                <w:sz w:val="14"/>
                <w:szCs w:val="14"/>
              </w:rPr>
            </w:pPr>
          </w:p>
        </w:tc>
        <w:tc>
          <w:tcPr>
            <w:tcW w:w="710" w:type="dxa"/>
            <w:tcMar>
              <w:right w:w="74" w:type="dxa"/>
            </w:tcMar>
            <w:vAlign w:val="bottom"/>
          </w:tcPr>
          <w:p w14:paraId="601D16D7" w14:textId="77777777" w:rsidR="00EF418C" w:rsidRPr="000F1CA6" w:rsidRDefault="00EF418C" w:rsidP="00EF418C">
            <w:pPr>
              <w:jc w:val="right"/>
              <w:rPr>
                <w:sz w:val="14"/>
                <w:szCs w:val="14"/>
              </w:rPr>
            </w:pPr>
            <w:r w:rsidRPr="000F1CA6">
              <w:rPr>
                <w:sz w:val="14"/>
                <w:szCs w:val="14"/>
              </w:rPr>
              <w:t xml:space="preserve">                        -   </w:t>
            </w:r>
          </w:p>
        </w:tc>
        <w:tc>
          <w:tcPr>
            <w:tcW w:w="94" w:type="dxa"/>
            <w:tcMar>
              <w:right w:w="74" w:type="dxa"/>
            </w:tcMar>
            <w:vAlign w:val="bottom"/>
          </w:tcPr>
          <w:p w14:paraId="570224A0" w14:textId="77777777" w:rsidR="00EF418C" w:rsidRPr="000F1CA6" w:rsidRDefault="00EF418C" w:rsidP="00EF418C">
            <w:pPr>
              <w:jc w:val="right"/>
              <w:rPr>
                <w:sz w:val="14"/>
                <w:szCs w:val="14"/>
              </w:rPr>
            </w:pPr>
          </w:p>
        </w:tc>
        <w:tc>
          <w:tcPr>
            <w:tcW w:w="803" w:type="dxa"/>
            <w:gridSpan w:val="3"/>
            <w:tcMar>
              <w:right w:w="74" w:type="dxa"/>
            </w:tcMar>
            <w:vAlign w:val="bottom"/>
          </w:tcPr>
          <w:p w14:paraId="0843E4E5" w14:textId="77777777" w:rsidR="00EF418C" w:rsidRPr="000F1CA6" w:rsidRDefault="00EF418C" w:rsidP="00EF418C">
            <w:pPr>
              <w:jc w:val="right"/>
              <w:rPr>
                <w:sz w:val="14"/>
                <w:szCs w:val="14"/>
              </w:rPr>
            </w:pPr>
            <w:r w:rsidRPr="000F1CA6">
              <w:rPr>
                <w:sz w:val="14"/>
                <w:szCs w:val="14"/>
              </w:rPr>
              <w:t xml:space="preserve">                                   -   </w:t>
            </w:r>
          </w:p>
        </w:tc>
      </w:tr>
      <w:tr w:rsidR="00EF418C" w:rsidRPr="000F1CA6" w14:paraId="13F1C4CB" w14:textId="77777777" w:rsidTr="00C24BC4">
        <w:trPr>
          <w:gridAfter w:val="1"/>
          <w:wAfter w:w="186" w:type="dxa"/>
        </w:trPr>
        <w:tc>
          <w:tcPr>
            <w:tcW w:w="1603" w:type="dxa"/>
            <w:vAlign w:val="bottom"/>
          </w:tcPr>
          <w:p w14:paraId="3069134B" w14:textId="77777777" w:rsidR="00EF418C" w:rsidRPr="006A7BA1" w:rsidRDefault="00EF418C" w:rsidP="00EF418C">
            <w:pPr>
              <w:rPr>
                <w:sz w:val="14"/>
                <w:szCs w:val="14"/>
                <w:lang w:val="en-GB"/>
              </w:rPr>
            </w:pPr>
            <w:r w:rsidRPr="006A7BA1">
              <w:rPr>
                <w:sz w:val="14"/>
                <w:szCs w:val="14"/>
                <w:lang w:val="en-GB"/>
              </w:rPr>
              <w:t xml:space="preserve">Individuals </w:t>
            </w:r>
          </w:p>
        </w:tc>
        <w:tc>
          <w:tcPr>
            <w:tcW w:w="672" w:type="dxa"/>
            <w:tcMar>
              <w:right w:w="74" w:type="dxa"/>
            </w:tcMar>
            <w:vAlign w:val="bottom"/>
          </w:tcPr>
          <w:p w14:paraId="4A15E31C" w14:textId="77777777" w:rsidR="00EF418C" w:rsidRPr="000F1CA6" w:rsidRDefault="00EF418C" w:rsidP="00EF418C">
            <w:pPr>
              <w:jc w:val="right"/>
              <w:rPr>
                <w:sz w:val="14"/>
                <w:szCs w:val="14"/>
              </w:rPr>
            </w:pPr>
          </w:p>
        </w:tc>
        <w:tc>
          <w:tcPr>
            <w:tcW w:w="94" w:type="dxa"/>
            <w:tcMar>
              <w:right w:w="74" w:type="dxa"/>
            </w:tcMar>
            <w:vAlign w:val="bottom"/>
          </w:tcPr>
          <w:p w14:paraId="44B69239" w14:textId="77777777" w:rsidR="00EF418C" w:rsidRPr="000F1CA6" w:rsidRDefault="00EF418C" w:rsidP="00EF418C">
            <w:pPr>
              <w:jc w:val="right"/>
              <w:rPr>
                <w:sz w:val="14"/>
                <w:szCs w:val="14"/>
              </w:rPr>
            </w:pPr>
          </w:p>
        </w:tc>
        <w:tc>
          <w:tcPr>
            <w:tcW w:w="710" w:type="dxa"/>
            <w:tcMar>
              <w:right w:w="74" w:type="dxa"/>
            </w:tcMar>
            <w:vAlign w:val="bottom"/>
          </w:tcPr>
          <w:p w14:paraId="2B146183" w14:textId="77777777" w:rsidR="00EF418C" w:rsidRPr="000F1CA6" w:rsidRDefault="00EF418C" w:rsidP="00EF418C">
            <w:pPr>
              <w:jc w:val="right"/>
              <w:rPr>
                <w:sz w:val="14"/>
                <w:szCs w:val="14"/>
              </w:rPr>
            </w:pPr>
          </w:p>
        </w:tc>
        <w:tc>
          <w:tcPr>
            <w:tcW w:w="94" w:type="dxa"/>
            <w:tcMar>
              <w:right w:w="74" w:type="dxa"/>
            </w:tcMar>
            <w:vAlign w:val="bottom"/>
          </w:tcPr>
          <w:p w14:paraId="47ED9909" w14:textId="77777777" w:rsidR="00EF418C" w:rsidRPr="000F1CA6" w:rsidRDefault="00EF418C" w:rsidP="00EF418C">
            <w:pPr>
              <w:jc w:val="right"/>
              <w:rPr>
                <w:sz w:val="14"/>
                <w:szCs w:val="14"/>
              </w:rPr>
            </w:pPr>
          </w:p>
        </w:tc>
        <w:tc>
          <w:tcPr>
            <w:tcW w:w="709" w:type="dxa"/>
            <w:tcMar>
              <w:right w:w="74" w:type="dxa"/>
            </w:tcMar>
            <w:vAlign w:val="bottom"/>
          </w:tcPr>
          <w:p w14:paraId="0114BBD3" w14:textId="5205BE40" w:rsidR="00EF418C" w:rsidRPr="000F1CA6" w:rsidRDefault="00EF418C" w:rsidP="00EF418C">
            <w:pPr>
              <w:jc w:val="right"/>
              <w:rPr>
                <w:sz w:val="14"/>
                <w:szCs w:val="14"/>
              </w:rPr>
            </w:pPr>
            <w:r w:rsidRPr="000F1CA6">
              <w:rPr>
                <w:sz w:val="14"/>
                <w:szCs w:val="14"/>
              </w:rPr>
              <w:t xml:space="preserve">             </w:t>
            </w:r>
            <w:r w:rsidR="00332FBF">
              <w:rPr>
                <w:sz w:val="14"/>
                <w:szCs w:val="14"/>
                <w:lang w:val="mk-MK"/>
              </w:rPr>
              <w:t>57,324,489</w:t>
            </w:r>
            <w:r w:rsidRPr="000F1CA6">
              <w:rPr>
                <w:sz w:val="14"/>
                <w:szCs w:val="14"/>
              </w:rPr>
              <w:t xml:space="preserve"> </w:t>
            </w:r>
          </w:p>
        </w:tc>
        <w:tc>
          <w:tcPr>
            <w:tcW w:w="94" w:type="dxa"/>
            <w:tcMar>
              <w:right w:w="74" w:type="dxa"/>
            </w:tcMar>
            <w:vAlign w:val="bottom"/>
          </w:tcPr>
          <w:p w14:paraId="1376410E" w14:textId="77777777" w:rsidR="00EF418C" w:rsidRPr="000F1CA6" w:rsidRDefault="00EF418C" w:rsidP="00EF418C">
            <w:pPr>
              <w:jc w:val="right"/>
              <w:rPr>
                <w:sz w:val="14"/>
                <w:szCs w:val="14"/>
              </w:rPr>
            </w:pPr>
          </w:p>
        </w:tc>
        <w:tc>
          <w:tcPr>
            <w:tcW w:w="710" w:type="dxa"/>
            <w:tcMar>
              <w:right w:w="74" w:type="dxa"/>
            </w:tcMar>
            <w:vAlign w:val="bottom"/>
          </w:tcPr>
          <w:p w14:paraId="3AAA80CB" w14:textId="77777777" w:rsidR="00EF418C" w:rsidRPr="000F1CA6" w:rsidRDefault="00EF418C" w:rsidP="00EF418C">
            <w:pPr>
              <w:jc w:val="right"/>
              <w:rPr>
                <w:sz w:val="14"/>
                <w:szCs w:val="14"/>
                <w:lang w:val="mk-MK"/>
              </w:rPr>
            </w:pPr>
            <w:r w:rsidRPr="000F1CA6">
              <w:rPr>
                <w:sz w:val="14"/>
                <w:szCs w:val="14"/>
              </w:rPr>
              <w:t xml:space="preserve">   54,196,085 </w:t>
            </w:r>
          </w:p>
        </w:tc>
        <w:tc>
          <w:tcPr>
            <w:tcW w:w="94" w:type="dxa"/>
            <w:tcMar>
              <w:right w:w="74" w:type="dxa"/>
            </w:tcMar>
            <w:vAlign w:val="bottom"/>
          </w:tcPr>
          <w:p w14:paraId="3A1BAE65" w14:textId="77777777" w:rsidR="00EF418C" w:rsidRPr="000F1CA6" w:rsidRDefault="00EF418C" w:rsidP="00EF418C">
            <w:pPr>
              <w:jc w:val="right"/>
              <w:rPr>
                <w:sz w:val="14"/>
                <w:szCs w:val="14"/>
              </w:rPr>
            </w:pPr>
          </w:p>
        </w:tc>
        <w:tc>
          <w:tcPr>
            <w:tcW w:w="710" w:type="dxa"/>
            <w:tcMar>
              <w:right w:w="74" w:type="dxa"/>
            </w:tcMar>
            <w:vAlign w:val="bottom"/>
          </w:tcPr>
          <w:p w14:paraId="52FE3527" w14:textId="77777777" w:rsidR="00EF418C" w:rsidRPr="000F1CA6" w:rsidRDefault="00EF418C" w:rsidP="00EF418C">
            <w:pPr>
              <w:jc w:val="right"/>
              <w:rPr>
                <w:sz w:val="14"/>
                <w:szCs w:val="14"/>
              </w:rPr>
            </w:pPr>
          </w:p>
        </w:tc>
        <w:tc>
          <w:tcPr>
            <w:tcW w:w="94" w:type="dxa"/>
            <w:tcMar>
              <w:right w:w="74" w:type="dxa"/>
            </w:tcMar>
            <w:vAlign w:val="bottom"/>
          </w:tcPr>
          <w:p w14:paraId="7D49F88C" w14:textId="77777777" w:rsidR="00EF418C" w:rsidRPr="000F1CA6" w:rsidRDefault="00EF418C" w:rsidP="00EF418C">
            <w:pPr>
              <w:jc w:val="right"/>
              <w:rPr>
                <w:sz w:val="14"/>
                <w:szCs w:val="14"/>
              </w:rPr>
            </w:pPr>
          </w:p>
        </w:tc>
        <w:tc>
          <w:tcPr>
            <w:tcW w:w="716" w:type="dxa"/>
            <w:tcMar>
              <w:right w:w="74" w:type="dxa"/>
            </w:tcMar>
            <w:vAlign w:val="bottom"/>
          </w:tcPr>
          <w:p w14:paraId="19D11BD5" w14:textId="77777777" w:rsidR="00EF418C" w:rsidRPr="000F1CA6" w:rsidRDefault="00EF418C" w:rsidP="00EF418C">
            <w:pPr>
              <w:jc w:val="right"/>
              <w:rPr>
                <w:sz w:val="14"/>
                <w:szCs w:val="14"/>
              </w:rPr>
            </w:pPr>
          </w:p>
        </w:tc>
        <w:tc>
          <w:tcPr>
            <w:tcW w:w="94" w:type="dxa"/>
            <w:tcMar>
              <w:right w:w="74" w:type="dxa"/>
            </w:tcMar>
            <w:vAlign w:val="bottom"/>
          </w:tcPr>
          <w:p w14:paraId="06256F5B" w14:textId="77777777" w:rsidR="00EF418C" w:rsidRPr="000F1CA6" w:rsidRDefault="00EF418C" w:rsidP="00EF418C">
            <w:pPr>
              <w:jc w:val="right"/>
              <w:rPr>
                <w:sz w:val="14"/>
                <w:szCs w:val="14"/>
              </w:rPr>
            </w:pPr>
          </w:p>
        </w:tc>
        <w:tc>
          <w:tcPr>
            <w:tcW w:w="716" w:type="dxa"/>
            <w:tcMar>
              <w:right w:w="74" w:type="dxa"/>
            </w:tcMar>
            <w:vAlign w:val="bottom"/>
          </w:tcPr>
          <w:p w14:paraId="652DB9A4" w14:textId="77777777" w:rsidR="00EF418C" w:rsidRPr="000F1CA6" w:rsidRDefault="00EF418C" w:rsidP="00EF418C">
            <w:pPr>
              <w:jc w:val="right"/>
              <w:rPr>
                <w:sz w:val="14"/>
                <w:szCs w:val="14"/>
              </w:rPr>
            </w:pPr>
          </w:p>
        </w:tc>
        <w:tc>
          <w:tcPr>
            <w:tcW w:w="94" w:type="dxa"/>
            <w:tcMar>
              <w:right w:w="74" w:type="dxa"/>
            </w:tcMar>
            <w:vAlign w:val="bottom"/>
          </w:tcPr>
          <w:p w14:paraId="2637C2A3" w14:textId="77777777" w:rsidR="00EF418C" w:rsidRPr="000F1CA6" w:rsidRDefault="00EF418C" w:rsidP="00EF418C">
            <w:pPr>
              <w:jc w:val="right"/>
              <w:rPr>
                <w:sz w:val="14"/>
                <w:szCs w:val="14"/>
              </w:rPr>
            </w:pPr>
          </w:p>
        </w:tc>
        <w:tc>
          <w:tcPr>
            <w:tcW w:w="710" w:type="dxa"/>
            <w:tcMar>
              <w:right w:w="74" w:type="dxa"/>
            </w:tcMar>
            <w:vAlign w:val="bottom"/>
          </w:tcPr>
          <w:p w14:paraId="4432BCEF" w14:textId="77777777" w:rsidR="00EF418C" w:rsidRPr="000F1CA6" w:rsidRDefault="00EF418C" w:rsidP="00EF418C">
            <w:pPr>
              <w:jc w:val="right"/>
              <w:rPr>
                <w:sz w:val="14"/>
                <w:szCs w:val="14"/>
              </w:rPr>
            </w:pPr>
          </w:p>
        </w:tc>
        <w:tc>
          <w:tcPr>
            <w:tcW w:w="94" w:type="dxa"/>
            <w:tcMar>
              <w:right w:w="74" w:type="dxa"/>
            </w:tcMar>
            <w:vAlign w:val="bottom"/>
          </w:tcPr>
          <w:p w14:paraId="6986EEDE" w14:textId="77777777" w:rsidR="00EF418C" w:rsidRPr="000F1CA6" w:rsidRDefault="00EF418C" w:rsidP="00EF418C">
            <w:pPr>
              <w:jc w:val="right"/>
              <w:rPr>
                <w:sz w:val="14"/>
                <w:szCs w:val="14"/>
              </w:rPr>
            </w:pPr>
          </w:p>
        </w:tc>
        <w:tc>
          <w:tcPr>
            <w:tcW w:w="716" w:type="dxa"/>
            <w:tcMar>
              <w:right w:w="74" w:type="dxa"/>
            </w:tcMar>
            <w:vAlign w:val="bottom"/>
          </w:tcPr>
          <w:p w14:paraId="7886B6E0" w14:textId="77777777" w:rsidR="00EF418C" w:rsidRPr="000F1CA6" w:rsidRDefault="00EF418C" w:rsidP="00EF418C">
            <w:pPr>
              <w:jc w:val="right"/>
              <w:rPr>
                <w:sz w:val="14"/>
                <w:szCs w:val="14"/>
              </w:rPr>
            </w:pPr>
          </w:p>
        </w:tc>
        <w:tc>
          <w:tcPr>
            <w:tcW w:w="94" w:type="dxa"/>
            <w:tcMar>
              <w:right w:w="74" w:type="dxa"/>
            </w:tcMar>
            <w:vAlign w:val="bottom"/>
          </w:tcPr>
          <w:p w14:paraId="6322B5B8" w14:textId="77777777" w:rsidR="00EF418C" w:rsidRPr="000F1CA6" w:rsidRDefault="00EF418C" w:rsidP="00EF418C">
            <w:pPr>
              <w:jc w:val="right"/>
              <w:rPr>
                <w:sz w:val="14"/>
                <w:szCs w:val="14"/>
              </w:rPr>
            </w:pPr>
          </w:p>
        </w:tc>
        <w:tc>
          <w:tcPr>
            <w:tcW w:w="710" w:type="dxa"/>
            <w:tcMar>
              <w:right w:w="74" w:type="dxa"/>
            </w:tcMar>
            <w:vAlign w:val="bottom"/>
          </w:tcPr>
          <w:p w14:paraId="45A247E8" w14:textId="77777777" w:rsidR="00EF418C" w:rsidRPr="000F1CA6" w:rsidRDefault="00EF418C" w:rsidP="00EF418C">
            <w:pPr>
              <w:jc w:val="right"/>
              <w:rPr>
                <w:sz w:val="14"/>
                <w:szCs w:val="14"/>
              </w:rPr>
            </w:pPr>
          </w:p>
        </w:tc>
        <w:tc>
          <w:tcPr>
            <w:tcW w:w="94" w:type="dxa"/>
            <w:tcMar>
              <w:right w:w="74" w:type="dxa"/>
            </w:tcMar>
            <w:vAlign w:val="bottom"/>
          </w:tcPr>
          <w:p w14:paraId="7DAD76FB" w14:textId="77777777" w:rsidR="00EF418C" w:rsidRPr="000F1CA6" w:rsidRDefault="00EF418C" w:rsidP="00EF418C">
            <w:pPr>
              <w:jc w:val="right"/>
              <w:rPr>
                <w:sz w:val="14"/>
                <w:szCs w:val="14"/>
              </w:rPr>
            </w:pPr>
          </w:p>
        </w:tc>
        <w:tc>
          <w:tcPr>
            <w:tcW w:w="710" w:type="dxa"/>
            <w:tcMar>
              <w:right w:w="74" w:type="dxa"/>
            </w:tcMar>
            <w:vAlign w:val="bottom"/>
          </w:tcPr>
          <w:p w14:paraId="02BA6403" w14:textId="77777777" w:rsidR="00EF418C" w:rsidRPr="000F1CA6" w:rsidRDefault="00EF418C" w:rsidP="00EF418C">
            <w:pPr>
              <w:jc w:val="right"/>
              <w:rPr>
                <w:sz w:val="14"/>
                <w:szCs w:val="14"/>
              </w:rPr>
            </w:pPr>
            <w:r w:rsidRPr="000F1CA6">
              <w:rPr>
                <w:sz w:val="14"/>
                <w:szCs w:val="14"/>
              </w:rPr>
              <w:t xml:space="preserve">                 3,396 </w:t>
            </w:r>
          </w:p>
        </w:tc>
        <w:tc>
          <w:tcPr>
            <w:tcW w:w="94" w:type="dxa"/>
            <w:tcMar>
              <w:right w:w="74" w:type="dxa"/>
            </w:tcMar>
            <w:vAlign w:val="bottom"/>
          </w:tcPr>
          <w:p w14:paraId="439B7F10" w14:textId="77777777" w:rsidR="00EF418C" w:rsidRPr="000F1CA6" w:rsidRDefault="00EF418C" w:rsidP="00EF418C">
            <w:pPr>
              <w:jc w:val="right"/>
              <w:rPr>
                <w:sz w:val="14"/>
                <w:szCs w:val="14"/>
              </w:rPr>
            </w:pPr>
          </w:p>
        </w:tc>
        <w:tc>
          <w:tcPr>
            <w:tcW w:w="716" w:type="dxa"/>
            <w:tcMar>
              <w:right w:w="74" w:type="dxa"/>
            </w:tcMar>
            <w:vAlign w:val="bottom"/>
          </w:tcPr>
          <w:p w14:paraId="3F665697" w14:textId="77777777" w:rsidR="00EF418C" w:rsidRPr="000F1CA6" w:rsidRDefault="00EF418C" w:rsidP="00EF418C">
            <w:pPr>
              <w:jc w:val="right"/>
              <w:rPr>
                <w:sz w:val="14"/>
                <w:szCs w:val="14"/>
              </w:rPr>
            </w:pPr>
            <w:r w:rsidRPr="000F1CA6">
              <w:rPr>
                <w:sz w:val="14"/>
                <w:szCs w:val="14"/>
              </w:rPr>
              <w:t xml:space="preserve">              2,977 </w:t>
            </w:r>
          </w:p>
        </w:tc>
        <w:tc>
          <w:tcPr>
            <w:tcW w:w="94" w:type="dxa"/>
            <w:tcMar>
              <w:right w:w="74" w:type="dxa"/>
            </w:tcMar>
            <w:vAlign w:val="bottom"/>
          </w:tcPr>
          <w:p w14:paraId="5414BE2A" w14:textId="77777777" w:rsidR="00EF418C" w:rsidRPr="000F1CA6" w:rsidRDefault="00EF418C" w:rsidP="00EF418C">
            <w:pPr>
              <w:jc w:val="right"/>
              <w:rPr>
                <w:sz w:val="14"/>
                <w:szCs w:val="14"/>
              </w:rPr>
            </w:pPr>
          </w:p>
        </w:tc>
        <w:tc>
          <w:tcPr>
            <w:tcW w:w="710" w:type="dxa"/>
            <w:tcMar>
              <w:right w:w="74" w:type="dxa"/>
            </w:tcMar>
            <w:vAlign w:val="bottom"/>
          </w:tcPr>
          <w:p w14:paraId="3AD02CE5" w14:textId="77777777" w:rsidR="00EF418C" w:rsidRPr="000F1CA6" w:rsidRDefault="00EF418C" w:rsidP="00EF418C">
            <w:pPr>
              <w:jc w:val="right"/>
              <w:rPr>
                <w:sz w:val="14"/>
                <w:szCs w:val="14"/>
              </w:rPr>
            </w:pPr>
            <w:r w:rsidRPr="000F1CA6">
              <w:rPr>
                <w:sz w:val="14"/>
                <w:szCs w:val="14"/>
              </w:rPr>
              <w:t xml:space="preserve">           10,184 </w:t>
            </w:r>
          </w:p>
        </w:tc>
        <w:tc>
          <w:tcPr>
            <w:tcW w:w="94" w:type="dxa"/>
            <w:tcMar>
              <w:right w:w="74" w:type="dxa"/>
            </w:tcMar>
            <w:vAlign w:val="bottom"/>
          </w:tcPr>
          <w:p w14:paraId="5F572CA6" w14:textId="77777777" w:rsidR="00EF418C" w:rsidRPr="000F1CA6" w:rsidRDefault="00EF418C" w:rsidP="00EF418C">
            <w:pPr>
              <w:jc w:val="right"/>
              <w:rPr>
                <w:sz w:val="14"/>
                <w:szCs w:val="14"/>
              </w:rPr>
            </w:pPr>
          </w:p>
        </w:tc>
        <w:tc>
          <w:tcPr>
            <w:tcW w:w="716" w:type="dxa"/>
            <w:tcMar>
              <w:right w:w="74" w:type="dxa"/>
            </w:tcMar>
            <w:vAlign w:val="bottom"/>
          </w:tcPr>
          <w:p w14:paraId="2E58C5E1" w14:textId="77777777" w:rsidR="00EF418C" w:rsidRPr="000F1CA6" w:rsidRDefault="00EF418C" w:rsidP="00EF418C">
            <w:pPr>
              <w:jc w:val="right"/>
              <w:rPr>
                <w:sz w:val="14"/>
                <w:szCs w:val="14"/>
              </w:rPr>
            </w:pPr>
            <w:r w:rsidRPr="000F1CA6">
              <w:rPr>
                <w:sz w:val="14"/>
                <w:szCs w:val="14"/>
              </w:rPr>
              <w:t xml:space="preserve">             7,405 </w:t>
            </w:r>
          </w:p>
        </w:tc>
        <w:tc>
          <w:tcPr>
            <w:tcW w:w="94" w:type="dxa"/>
            <w:tcMar>
              <w:right w:w="74" w:type="dxa"/>
            </w:tcMar>
            <w:vAlign w:val="bottom"/>
          </w:tcPr>
          <w:p w14:paraId="1EAC1FF5" w14:textId="77777777" w:rsidR="00EF418C" w:rsidRPr="000F1CA6" w:rsidRDefault="00EF418C" w:rsidP="00EF418C">
            <w:pPr>
              <w:jc w:val="right"/>
              <w:rPr>
                <w:sz w:val="14"/>
                <w:szCs w:val="14"/>
              </w:rPr>
            </w:pPr>
          </w:p>
        </w:tc>
        <w:tc>
          <w:tcPr>
            <w:tcW w:w="757" w:type="dxa"/>
            <w:tcMar>
              <w:right w:w="74" w:type="dxa"/>
            </w:tcMar>
            <w:vAlign w:val="bottom"/>
          </w:tcPr>
          <w:p w14:paraId="4C52BDF7" w14:textId="77777777" w:rsidR="00EF418C" w:rsidRPr="000F1CA6" w:rsidRDefault="00EF418C" w:rsidP="00EF418C">
            <w:pPr>
              <w:jc w:val="right"/>
              <w:rPr>
                <w:sz w:val="14"/>
                <w:szCs w:val="14"/>
              </w:rPr>
            </w:pPr>
            <w:r w:rsidRPr="000F1CA6">
              <w:rPr>
                <w:sz w:val="14"/>
                <w:szCs w:val="14"/>
              </w:rPr>
              <w:t xml:space="preserve">             6,282,036 </w:t>
            </w:r>
          </w:p>
        </w:tc>
        <w:tc>
          <w:tcPr>
            <w:tcW w:w="94" w:type="dxa"/>
            <w:tcMar>
              <w:right w:w="74" w:type="dxa"/>
            </w:tcMar>
            <w:vAlign w:val="bottom"/>
          </w:tcPr>
          <w:p w14:paraId="1D4E7CE8" w14:textId="77777777" w:rsidR="00EF418C" w:rsidRPr="000F1CA6" w:rsidRDefault="00EF418C" w:rsidP="00EF418C">
            <w:pPr>
              <w:jc w:val="right"/>
              <w:rPr>
                <w:sz w:val="14"/>
                <w:szCs w:val="14"/>
              </w:rPr>
            </w:pPr>
          </w:p>
        </w:tc>
        <w:tc>
          <w:tcPr>
            <w:tcW w:w="758" w:type="dxa"/>
            <w:tcMar>
              <w:right w:w="74" w:type="dxa"/>
            </w:tcMar>
            <w:vAlign w:val="bottom"/>
          </w:tcPr>
          <w:p w14:paraId="671A9164" w14:textId="77777777" w:rsidR="00EF418C" w:rsidRPr="000F1CA6" w:rsidRDefault="00EF418C" w:rsidP="00EF418C">
            <w:pPr>
              <w:jc w:val="right"/>
              <w:rPr>
                <w:sz w:val="14"/>
                <w:szCs w:val="14"/>
              </w:rPr>
            </w:pPr>
            <w:r w:rsidRPr="000F1CA6">
              <w:rPr>
                <w:sz w:val="14"/>
                <w:szCs w:val="14"/>
              </w:rPr>
              <w:t xml:space="preserve">      6,598,372 </w:t>
            </w:r>
          </w:p>
        </w:tc>
        <w:tc>
          <w:tcPr>
            <w:tcW w:w="94" w:type="dxa"/>
            <w:tcMar>
              <w:right w:w="74" w:type="dxa"/>
            </w:tcMar>
            <w:vAlign w:val="bottom"/>
          </w:tcPr>
          <w:p w14:paraId="0148A39E" w14:textId="77777777" w:rsidR="00EF418C" w:rsidRPr="000F1CA6" w:rsidRDefault="00EF418C" w:rsidP="00EF418C">
            <w:pPr>
              <w:jc w:val="right"/>
              <w:rPr>
                <w:sz w:val="14"/>
                <w:szCs w:val="14"/>
              </w:rPr>
            </w:pPr>
          </w:p>
        </w:tc>
        <w:tc>
          <w:tcPr>
            <w:tcW w:w="710" w:type="dxa"/>
            <w:tcMar>
              <w:right w:w="74" w:type="dxa"/>
            </w:tcMar>
            <w:vAlign w:val="bottom"/>
          </w:tcPr>
          <w:p w14:paraId="5AB9824B" w14:textId="416084F3" w:rsidR="00EF418C" w:rsidRPr="000F1CA6" w:rsidRDefault="00EF418C" w:rsidP="00EF418C">
            <w:pPr>
              <w:jc w:val="right"/>
              <w:rPr>
                <w:sz w:val="14"/>
                <w:szCs w:val="14"/>
              </w:rPr>
            </w:pPr>
            <w:r w:rsidRPr="000F1CA6">
              <w:rPr>
                <w:sz w:val="14"/>
                <w:szCs w:val="14"/>
              </w:rPr>
              <w:t xml:space="preserve">     </w:t>
            </w:r>
            <w:r w:rsidR="00332FBF">
              <w:rPr>
                <w:sz w:val="14"/>
                <w:szCs w:val="14"/>
                <w:lang w:val="mk-MK"/>
              </w:rPr>
              <w:t>63,620,105</w:t>
            </w:r>
            <w:r w:rsidRPr="000F1CA6">
              <w:rPr>
                <w:sz w:val="14"/>
                <w:szCs w:val="14"/>
              </w:rPr>
              <w:t xml:space="preserve"> </w:t>
            </w:r>
          </w:p>
        </w:tc>
        <w:tc>
          <w:tcPr>
            <w:tcW w:w="94" w:type="dxa"/>
            <w:tcMar>
              <w:right w:w="74" w:type="dxa"/>
            </w:tcMar>
            <w:vAlign w:val="bottom"/>
          </w:tcPr>
          <w:p w14:paraId="19C8634C" w14:textId="77777777" w:rsidR="00EF418C" w:rsidRPr="000F1CA6" w:rsidRDefault="00EF418C" w:rsidP="00EF418C">
            <w:pPr>
              <w:jc w:val="right"/>
              <w:rPr>
                <w:sz w:val="14"/>
                <w:szCs w:val="14"/>
              </w:rPr>
            </w:pPr>
          </w:p>
        </w:tc>
        <w:tc>
          <w:tcPr>
            <w:tcW w:w="803" w:type="dxa"/>
            <w:gridSpan w:val="3"/>
            <w:tcMar>
              <w:right w:w="74" w:type="dxa"/>
            </w:tcMar>
            <w:vAlign w:val="bottom"/>
          </w:tcPr>
          <w:p w14:paraId="379616B4" w14:textId="77777777" w:rsidR="00EF418C" w:rsidRPr="000F1CA6" w:rsidRDefault="00EF418C" w:rsidP="00EF418C">
            <w:pPr>
              <w:jc w:val="right"/>
              <w:rPr>
                <w:sz w:val="14"/>
                <w:szCs w:val="14"/>
                <w:lang w:val="mk-MK"/>
              </w:rPr>
            </w:pPr>
            <w:r w:rsidRPr="000F1CA6">
              <w:rPr>
                <w:sz w:val="14"/>
                <w:szCs w:val="14"/>
              </w:rPr>
              <w:t xml:space="preserve">                 60,804,836 </w:t>
            </w:r>
          </w:p>
        </w:tc>
      </w:tr>
      <w:tr w:rsidR="00EF418C" w:rsidRPr="000F1CA6" w14:paraId="5DECF613" w14:textId="77777777" w:rsidTr="00C24BC4">
        <w:trPr>
          <w:gridAfter w:val="1"/>
          <w:wAfter w:w="186" w:type="dxa"/>
        </w:trPr>
        <w:tc>
          <w:tcPr>
            <w:tcW w:w="1603" w:type="dxa"/>
            <w:vAlign w:val="bottom"/>
          </w:tcPr>
          <w:p w14:paraId="3D176B93" w14:textId="77777777" w:rsidR="00EF418C" w:rsidRPr="006A7BA1" w:rsidRDefault="00EF418C" w:rsidP="00EF418C">
            <w:pPr>
              <w:rPr>
                <w:sz w:val="14"/>
                <w:szCs w:val="14"/>
                <w:lang w:val="en-GB"/>
              </w:rPr>
            </w:pPr>
            <w:r w:rsidRPr="006A7BA1">
              <w:rPr>
                <w:sz w:val="14"/>
                <w:szCs w:val="14"/>
                <w:lang w:val="en-GB"/>
              </w:rPr>
              <w:t xml:space="preserve">Proprietors and individuals who are not considered as merchants </w:t>
            </w:r>
          </w:p>
        </w:tc>
        <w:tc>
          <w:tcPr>
            <w:tcW w:w="672" w:type="dxa"/>
            <w:tcBorders>
              <w:bottom w:val="single" w:sz="4" w:space="0" w:color="auto"/>
            </w:tcBorders>
            <w:tcMar>
              <w:right w:w="74" w:type="dxa"/>
            </w:tcMar>
            <w:vAlign w:val="bottom"/>
          </w:tcPr>
          <w:p w14:paraId="4686B959" w14:textId="77777777" w:rsidR="00EF418C" w:rsidRPr="000F1CA6" w:rsidRDefault="00EF418C" w:rsidP="00EF418C">
            <w:pPr>
              <w:jc w:val="right"/>
              <w:rPr>
                <w:sz w:val="14"/>
                <w:szCs w:val="14"/>
              </w:rPr>
            </w:pPr>
          </w:p>
        </w:tc>
        <w:tc>
          <w:tcPr>
            <w:tcW w:w="94" w:type="dxa"/>
            <w:tcMar>
              <w:right w:w="74" w:type="dxa"/>
            </w:tcMar>
            <w:vAlign w:val="bottom"/>
          </w:tcPr>
          <w:p w14:paraId="39816818" w14:textId="77777777" w:rsidR="00EF418C" w:rsidRPr="000F1CA6" w:rsidRDefault="00EF418C" w:rsidP="00EF418C">
            <w:pPr>
              <w:jc w:val="right"/>
              <w:rPr>
                <w:sz w:val="14"/>
                <w:szCs w:val="14"/>
              </w:rPr>
            </w:pPr>
          </w:p>
        </w:tc>
        <w:tc>
          <w:tcPr>
            <w:tcW w:w="710" w:type="dxa"/>
            <w:tcBorders>
              <w:bottom w:val="single" w:sz="4" w:space="0" w:color="auto"/>
            </w:tcBorders>
            <w:tcMar>
              <w:right w:w="74" w:type="dxa"/>
            </w:tcMar>
            <w:vAlign w:val="bottom"/>
          </w:tcPr>
          <w:p w14:paraId="3483359D" w14:textId="77777777" w:rsidR="00EF418C" w:rsidRPr="000F1CA6" w:rsidRDefault="00EF418C" w:rsidP="00EF418C">
            <w:pPr>
              <w:jc w:val="right"/>
              <w:rPr>
                <w:sz w:val="14"/>
                <w:szCs w:val="14"/>
              </w:rPr>
            </w:pPr>
          </w:p>
        </w:tc>
        <w:tc>
          <w:tcPr>
            <w:tcW w:w="94" w:type="dxa"/>
            <w:tcMar>
              <w:right w:w="74" w:type="dxa"/>
            </w:tcMar>
            <w:vAlign w:val="bottom"/>
          </w:tcPr>
          <w:p w14:paraId="28AC9A29" w14:textId="77777777" w:rsidR="00EF418C" w:rsidRPr="000F1CA6" w:rsidRDefault="00EF418C" w:rsidP="00EF418C">
            <w:pPr>
              <w:jc w:val="right"/>
              <w:rPr>
                <w:sz w:val="14"/>
                <w:szCs w:val="14"/>
              </w:rPr>
            </w:pPr>
          </w:p>
        </w:tc>
        <w:tc>
          <w:tcPr>
            <w:tcW w:w="709" w:type="dxa"/>
            <w:tcBorders>
              <w:bottom w:val="single" w:sz="4" w:space="0" w:color="auto"/>
            </w:tcBorders>
            <w:tcMar>
              <w:right w:w="74" w:type="dxa"/>
            </w:tcMar>
            <w:vAlign w:val="bottom"/>
          </w:tcPr>
          <w:p w14:paraId="00A2CD5F" w14:textId="77777777" w:rsidR="00EF418C" w:rsidRPr="000F1CA6" w:rsidRDefault="00EF418C" w:rsidP="00EF418C">
            <w:pPr>
              <w:jc w:val="right"/>
              <w:rPr>
                <w:sz w:val="14"/>
                <w:szCs w:val="14"/>
              </w:rPr>
            </w:pPr>
          </w:p>
        </w:tc>
        <w:tc>
          <w:tcPr>
            <w:tcW w:w="94" w:type="dxa"/>
            <w:tcMar>
              <w:right w:w="74" w:type="dxa"/>
            </w:tcMar>
            <w:vAlign w:val="bottom"/>
          </w:tcPr>
          <w:p w14:paraId="00AD6B04" w14:textId="77777777" w:rsidR="00EF418C" w:rsidRPr="000F1CA6" w:rsidRDefault="00EF418C" w:rsidP="00EF418C">
            <w:pPr>
              <w:jc w:val="right"/>
              <w:rPr>
                <w:sz w:val="14"/>
                <w:szCs w:val="14"/>
              </w:rPr>
            </w:pPr>
          </w:p>
        </w:tc>
        <w:tc>
          <w:tcPr>
            <w:tcW w:w="710" w:type="dxa"/>
            <w:tcBorders>
              <w:bottom w:val="single" w:sz="4" w:space="0" w:color="auto"/>
            </w:tcBorders>
            <w:tcMar>
              <w:right w:w="74" w:type="dxa"/>
            </w:tcMar>
            <w:vAlign w:val="bottom"/>
          </w:tcPr>
          <w:p w14:paraId="17EF2018" w14:textId="77777777" w:rsidR="00EF418C" w:rsidRPr="000F1CA6" w:rsidRDefault="00EF418C" w:rsidP="00EF418C">
            <w:pPr>
              <w:jc w:val="right"/>
              <w:rPr>
                <w:sz w:val="14"/>
                <w:szCs w:val="14"/>
              </w:rPr>
            </w:pPr>
          </w:p>
        </w:tc>
        <w:tc>
          <w:tcPr>
            <w:tcW w:w="94" w:type="dxa"/>
            <w:tcMar>
              <w:right w:w="74" w:type="dxa"/>
            </w:tcMar>
            <w:vAlign w:val="bottom"/>
          </w:tcPr>
          <w:p w14:paraId="4BAEFB11" w14:textId="77777777" w:rsidR="00EF418C" w:rsidRPr="000F1CA6" w:rsidRDefault="00EF418C" w:rsidP="00EF418C">
            <w:pPr>
              <w:jc w:val="right"/>
              <w:rPr>
                <w:sz w:val="14"/>
                <w:szCs w:val="14"/>
              </w:rPr>
            </w:pPr>
          </w:p>
        </w:tc>
        <w:tc>
          <w:tcPr>
            <w:tcW w:w="710" w:type="dxa"/>
            <w:tcBorders>
              <w:bottom w:val="single" w:sz="4" w:space="0" w:color="auto"/>
            </w:tcBorders>
            <w:tcMar>
              <w:right w:w="74" w:type="dxa"/>
            </w:tcMar>
            <w:vAlign w:val="bottom"/>
          </w:tcPr>
          <w:p w14:paraId="12E28B2A" w14:textId="77777777" w:rsidR="00EF418C" w:rsidRPr="000F1CA6" w:rsidRDefault="00EF418C" w:rsidP="00EF418C">
            <w:pPr>
              <w:jc w:val="right"/>
              <w:rPr>
                <w:sz w:val="14"/>
                <w:szCs w:val="14"/>
              </w:rPr>
            </w:pPr>
          </w:p>
        </w:tc>
        <w:tc>
          <w:tcPr>
            <w:tcW w:w="94" w:type="dxa"/>
            <w:tcMar>
              <w:right w:w="74" w:type="dxa"/>
            </w:tcMar>
            <w:vAlign w:val="bottom"/>
          </w:tcPr>
          <w:p w14:paraId="18018D19" w14:textId="77777777" w:rsidR="00EF418C" w:rsidRPr="000F1CA6" w:rsidRDefault="00EF418C" w:rsidP="00EF418C">
            <w:pPr>
              <w:jc w:val="right"/>
              <w:rPr>
                <w:sz w:val="14"/>
                <w:szCs w:val="14"/>
              </w:rPr>
            </w:pPr>
          </w:p>
        </w:tc>
        <w:tc>
          <w:tcPr>
            <w:tcW w:w="716" w:type="dxa"/>
            <w:tcBorders>
              <w:bottom w:val="single" w:sz="4" w:space="0" w:color="auto"/>
            </w:tcBorders>
            <w:tcMar>
              <w:right w:w="74" w:type="dxa"/>
            </w:tcMar>
            <w:vAlign w:val="bottom"/>
          </w:tcPr>
          <w:p w14:paraId="0E8EAC76" w14:textId="77777777" w:rsidR="00EF418C" w:rsidRPr="000F1CA6" w:rsidRDefault="00EF418C" w:rsidP="00EF418C">
            <w:pPr>
              <w:jc w:val="right"/>
              <w:rPr>
                <w:sz w:val="14"/>
                <w:szCs w:val="14"/>
              </w:rPr>
            </w:pPr>
          </w:p>
        </w:tc>
        <w:tc>
          <w:tcPr>
            <w:tcW w:w="94" w:type="dxa"/>
            <w:tcMar>
              <w:right w:w="74" w:type="dxa"/>
            </w:tcMar>
            <w:vAlign w:val="bottom"/>
          </w:tcPr>
          <w:p w14:paraId="127ADD12" w14:textId="77777777" w:rsidR="00EF418C" w:rsidRPr="000F1CA6" w:rsidRDefault="00EF418C" w:rsidP="00EF418C">
            <w:pPr>
              <w:jc w:val="right"/>
              <w:rPr>
                <w:sz w:val="14"/>
                <w:szCs w:val="14"/>
              </w:rPr>
            </w:pPr>
          </w:p>
        </w:tc>
        <w:tc>
          <w:tcPr>
            <w:tcW w:w="716" w:type="dxa"/>
            <w:tcBorders>
              <w:bottom w:val="single" w:sz="4" w:space="0" w:color="auto"/>
            </w:tcBorders>
            <w:tcMar>
              <w:right w:w="74" w:type="dxa"/>
            </w:tcMar>
            <w:vAlign w:val="bottom"/>
          </w:tcPr>
          <w:p w14:paraId="0E7FC9D8" w14:textId="77777777" w:rsidR="00EF418C" w:rsidRPr="000F1CA6" w:rsidRDefault="00EF418C" w:rsidP="00EF418C">
            <w:pPr>
              <w:jc w:val="right"/>
              <w:rPr>
                <w:sz w:val="14"/>
                <w:szCs w:val="14"/>
              </w:rPr>
            </w:pPr>
          </w:p>
        </w:tc>
        <w:tc>
          <w:tcPr>
            <w:tcW w:w="94" w:type="dxa"/>
            <w:tcMar>
              <w:right w:w="74" w:type="dxa"/>
            </w:tcMar>
            <w:vAlign w:val="bottom"/>
          </w:tcPr>
          <w:p w14:paraId="576F0FD3" w14:textId="77777777" w:rsidR="00EF418C" w:rsidRPr="000F1CA6" w:rsidRDefault="00EF418C" w:rsidP="00EF418C">
            <w:pPr>
              <w:jc w:val="right"/>
              <w:rPr>
                <w:sz w:val="14"/>
                <w:szCs w:val="14"/>
              </w:rPr>
            </w:pPr>
          </w:p>
        </w:tc>
        <w:tc>
          <w:tcPr>
            <w:tcW w:w="710" w:type="dxa"/>
            <w:tcBorders>
              <w:bottom w:val="single" w:sz="4" w:space="0" w:color="auto"/>
            </w:tcBorders>
            <w:tcMar>
              <w:right w:w="74" w:type="dxa"/>
            </w:tcMar>
            <w:vAlign w:val="bottom"/>
          </w:tcPr>
          <w:p w14:paraId="5ABEFFDF" w14:textId="77777777" w:rsidR="00EF418C" w:rsidRPr="000F1CA6" w:rsidRDefault="00EF418C" w:rsidP="00EF418C">
            <w:pPr>
              <w:jc w:val="right"/>
              <w:rPr>
                <w:sz w:val="14"/>
                <w:szCs w:val="14"/>
              </w:rPr>
            </w:pPr>
          </w:p>
        </w:tc>
        <w:tc>
          <w:tcPr>
            <w:tcW w:w="94" w:type="dxa"/>
            <w:tcMar>
              <w:right w:w="74" w:type="dxa"/>
            </w:tcMar>
            <w:vAlign w:val="bottom"/>
          </w:tcPr>
          <w:p w14:paraId="6C6AEF44" w14:textId="77777777" w:rsidR="00EF418C" w:rsidRPr="000F1CA6" w:rsidRDefault="00EF418C" w:rsidP="00EF418C">
            <w:pPr>
              <w:jc w:val="right"/>
              <w:rPr>
                <w:sz w:val="14"/>
                <w:szCs w:val="14"/>
              </w:rPr>
            </w:pPr>
          </w:p>
        </w:tc>
        <w:tc>
          <w:tcPr>
            <w:tcW w:w="716" w:type="dxa"/>
            <w:tcBorders>
              <w:bottom w:val="single" w:sz="4" w:space="0" w:color="auto"/>
            </w:tcBorders>
            <w:tcMar>
              <w:right w:w="74" w:type="dxa"/>
            </w:tcMar>
            <w:vAlign w:val="bottom"/>
          </w:tcPr>
          <w:p w14:paraId="5D69FB10" w14:textId="77777777" w:rsidR="00EF418C" w:rsidRPr="000F1CA6" w:rsidRDefault="00EF418C" w:rsidP="00EF418C">
            <w:pPr>
              <w:jc w:val="right"/>
              <w:rPr>
                <w:sz w:val="14"/>
                <w:szCs w:val="14"/>
              </w:rPr>
            </w:pPr>
          </w:p>
        </w:tc>
        <w:tc>
          <w:tcPr>
            <w:tcW w:w="94" w:type="dxa"/>
            <w:tcMar>
              <w:right w:w="74" w:type="dxa"/>
            </w:tcMar>
            <w:vAlign w:val="bottom"/>
          </w:tcPr>
          <w:p w14:paraId="45D17C4A" w14:textId="77777777" w:rsidR="00EF418C" w:rsidRPr="000F1CA6" w:rsidRDefault="00EF418C" w:rsidP="00EF418C">
            <w:pPr>
              <w:jc w:val="right"/>
              <w:rPr>
                <w:sz w:val="14"/>
                <w:szCs w:val="14"/>
              </w:rPr>
            </w:pPr>
          </w:p>
        </w:tc>
        <w:tc>
          <w:tcPr>
            <w:tcW w:w="710" w:type="dxa"/>
            <w:tcBorders>
              <w:bottom w:val="single" w:sz="4" w:space="0" w:color="auto"/>
            </w:tcBorders>
            <w:tcMar>
              <w:right w:w="74" w:type="dxa"/>
            </w:tcMar>
            <w:vAlign w:val="bottom"/>
          </w:tcPr>
          <w:p w14:paraId="1099F6CE" w14:textId="77777777" w:rsidR="00EF418C" w:rsidRPr="000F1CA6" w:rsidRDefault="00EF418C" w:rsidP="00EF418C">
            <w:pPr>
              <w:jc w:val="right"/>
              <w:rPr>
                <w:sz w:val="14"/>
                <w:szCs w:val="14"/>
              </w:rPr>
            </w:pPr>
          </w:p>
        </w:tc>
        <w:tc>
          <w:tcPr>
            <w:tcW w:w="94" w:type="dxa"/>
            <w:tcMar>
              <w:right w:w="74" w:type="dxa"/>
            </w:tcMar>
            <w:vAlign w:val="bottom"/>
          </w:tcPr>
          <w:p w14:paraId="7D9E0118" w14:textId="77777777" w:rsidR="00EF418C" w:rsidRPr="000F1CA6" w:rsidRDefault="00EF418C" w:rsidP="00EF418C">
            <w:pPr>
              <w:jc w:val="right"/>
              <w:rPr>
                <w:sz w:val="14"/>
                <w:szCs w:val="14"/>
              </w:rPr>
            </w:pPr>
          </w:p>
        </w:tc>
        <w:tc>
          <w:tcPr>
            <w:tcW w:w="710" w:type="dxa"/>
            <w:tcBorders>
              <w:bottom w:val="single" w:sz="4" w:space="0" w:color="auto"/>
            </w:tcBorders>
            <w:tcMar>
              <w:right w:w="74" w:type="dxa"/>
            </w:tcMar>
            <w:vAlign w:val="bottom"/>
          </w:tcPr>
          <w:p w14:paraId="319CE1C4" w14:textId="77777777" w:rsidR="00EF418C" w:rsidRPr="000F1CA6" w:rsidRDefault="00EF418C" w:rsidP="00EF418C">
            <w:pPr>
              <w:jc w:val="right"/>
              <w:rPr>
                <w:sz w:val="14"/>
                <w:szCs w:val="14"/>
              </w:rPr>
            </w:pPr>
          </w:p>
        </w:tc>
        <w:tc>
          <w:tcPr>
            <w:tcW w:w="94" w:type="dxa"/>
            <w:tcMar>
              <w:right w:w="74" w:type="dxa"/>
            </w:tcMar>
            <w:vAlign w:val="bottom"/>
          </w:tcPr>
          <w:p w14:paraId="6A8DF358" w14:textId="77777777" w:rsidR="00EF418C" w:rsidRPr="000F1CA6" w:rsidRDefault="00EF418C" w:rsidP="00EF418C">
            <w:pPr>
              <w:jc w:val="right"/>
              <w:rPr>
                <w:sz w:val="14"/>
                <w:szCs w:val="14"/>
              </w:rPr>
            </w:pPr>
          </w:p>
        </w:tc>
        <w:tc>
          <w:tcPr>
            <w:tcW w:w="716" w:type="dxa"/>
            <w:tcBorders>
              <w:bottom w:val="single" w:sz="4" w:space="0" w:color="auto"/>
            </w:tcBorders>
            <w:tcMar>
              <w:right w:w="74" w:type="dxa"/>
            </w:tcMar>
            <w:vAlign w:val="bottom"/>
          </w:tcPr>
          <w:p w14:paraId="62BD5A52" w14:textId="77777777" w:rsidR="00EF418C" w:rsidRPr="000F1CA6" w:rsidRDefault="00EF418C" w:rsidP="00EF418C">
            <w:pPr>
              <w:jc w:val="right"/>
              <w:rPr>
                <w:sz w:val="14"/>
                <w:szCs w:val="14"/>
              </w:rPr>
            </w:pPr>
          </w:p>
        </w:tc>
        <w:tc>
          <w:tcPr>
            <w:tcW w:w="94" w:type="dxa"/>
            <w:tcMar>
              <w:right w:w="74" w:type="dxa"/>
            </w:tcMar>
            <w:vAlign w:val="bottom"/>
          </w:tcPr>
          <w:p w14:paraId="153EF673" w14:textId="77777777" w:rsidR="00EF418C" w:rsidRPr="000F1CA6" w:rsidRDefault="00EF418C" w:rsidP="00EF418C">
            <w:pPr>
              <w:jc w:val="right"/>
              <w:rPr>
                <w:sz w:val="14"/>
                <w:szCs w:val="14"/>
              </w:rPr>
            </w:pPr>
          </w:p>
        </w:tc>
        <w:tc>
          <w:tcPr>
            <w:tcW w:w="710" w:type="dxa"/>
            <w:tcBorders>
              <w:bottom w:val="single" w:sz="4" w:space="0" w:color="auto"/>
            </w:tcBorders>
            <w:tcMar>
              <w:right w:w="74" w:type="dxa"/>
            </w:tcMar>
            <w:vAlign w:val="bottom"/>
          </w:tcPr>
          <w:p w14:paraId="2B815A84" w14:textId="77777777" w:rsidR="00EF418C" w:rsidRPr="000F1CA6" w:rsidRDefault="00EF418C" w:rsidP="00EF418C">
            <w:pPr>
              <w:jc w:val="right"/>
              <w:rPr>
                <w:sz w:val="20"/>
                <w:szCs w:val="20"/>
              </w:rPr>
            </w:pPr>
          </w:p>
        </w:tc>
        <w:tc>
          <w:tcPr>
            <w:tcW w:w="94" w:type="dxa"/>
            <w:tcMar>
              <w:right w:w="74" w:type="dxa"/>
            </w:tcMar>
            <w:vAlign w:val="bottom"/>
          </w:tcPr>
          <w:p w14:paraId="1C7A5166" w14:textId="77777777" w:rsidR="00EF418C" w:rsidRPr="000F1CA6" w:rsidRDefault="00EF418C" w:rsidP="00EF418C">
            <w:pPr>
              <w:jc w:val="right"/>
              <w:rPr>
                <w:sz w:val="20"/>
                <w:szCs w:val="20"/>
              </w:rPr>
            </w:pPr>
          </w:p>
        </w:tc>
        <w:tc>
          <w:tcPr>
            <w:tcW w:w="716" w:type="dxa"/>
            <w:tcBorders>
              <w:bottom w:val="single" w:sz="4" w:space="0" w:color="auto"/>
            </w:tcBorders>
            <w:tcMar>
              <w:right w:w="74" w:type="dxa"/>
            </w:tcMar>
            <w:vAlign w:val="bottom"/>
          </w:tcPr>
          <w:p w14:paraId="1B91688F" w14:textId="77777777" w:rsidR="00EF418C" w:rsidRPr="000F1CA6" w:rsidRDefault="00EF418C" w:rsidP="00EF418C">
            <w:pPr>
              <w:jc w:val="right"/>
              <w:rPr>
                <w:sz w:val="14"/>
                <w:szCs w:val="14"/>
              </w:rPr>
            </w:pPr>
          </w:p>
        </w:tc>
        <w:tc>
          <w:tcPr>
            <w:tcW w:w="94" w:type="dxa"/>
            <w:tcMar>
              <w:right w:w="74" w:type="dxa"/>
            </w:tcMar>
            <w:vAlign w:val="bottom"/>
          </w:tcPr>
          <w:p w14:paraId="3464F9C3" w14:textId="77777777" w:rsidR="00EF418C" w:rsidRPr="000F1CA6" w:rsidRDefault="00EF418C" w:rsidP="00EF418C">
            <w:pPr>
              <w:jc w:val="right"/>
              <w:rPr>
                <w:sz w:val="14"/>
                <w:szCs w:val="14"/>
              </w:rPr>
            </w:pPr>
          </w:p>
        </w:tc>
        <w:tc>
          <w:tcPr>
            <w:tcW w:w="757" w:type="dxa"/>
            <w:tcBorders>
              <w:bottom w:val="single" w:sz="4" w:space="0" w:color="auto"/>
            </w:tcBorders>
            <w:tcMar>
              <w:right w:w="74" w:type="dxa"/>
            </w:tcMar>
            <w:vAlign w:val="bottom"/>
          </w:tcPr>
          <w:p w14:paraId="20CE7014" w14:textId="77777777" w:rsidR="00EF418C" w:rsidRPr="000F1CA6" w:rsidRDefault="00EF418C" w:rsidP="00EF418C">
            <w:pPr>
              <w:jc w:val="right"/>
              <w:rPr>
                <w:sz w:val="14"/>
                <w:szCs w:val="14"/>
              </w:rPr>
            </w:pPr>
          </w:p>
        </w:tc>
        <w:tc>
          <w:tcPr>
            <w:tcW w:w="94" w:type="dxa"/>
            <w:tcMar>
              <w:right w:w="74" w:type="dxa"/>
            </w:tcMar>
            <w:vAlign w:val="bottom"/>
          </w:tcPr>
          <w:p w14:paraId="2AAE789F" w14:textId="77777777" w:rsidR="00EF418C" w:rsidRPr="000F1CA6" w:rsidRDefault="00EF418C" w:rsidP="00EF418C">
            <w:pPr>
              <w:jc w:val="right"/>
              <w:rPr>
                <w:sz w:val="14"/>
                <w:szCs w:val="14"/>
              </w:rPr>
            </w:pPr>
          </w:p>
        </w:tc>
        <w:tc>
          <w:tcPr>
            <w:tcW w:w="758" w:type="dxa"/>
            <w:tcBorders>
              <w:bottom w:val="single" w:sz="4" w:space="0" w:color="auto"/>
            </w:tcBorders>
            <w:tcMar>
              <w:right w:w="74" w:type="dxa"/>
            </w:tcMar>
            <w:vAlign w:val="bottom"/>
          </w:tcPr>
          <w:p w14:paraId="02563EF0" w14:textId="77777777" w:rsidR="00EF418C" w:rsidRPr="000F1CA6" w:rsidRDefault="00EF418C" w:rsidP="00EF418C">
            <w:pPr>
              <w:jc w:val="right"/>
              <w:rPr>
                <w:sz w:val="14"/>
                <w:szCs w:val="14"/>
              </w:rPr>
            </w:pPr>
          </w:p>
        </w:tc>
        <w:tc>
          <w:tcPr>
            <w:tcW w:w="94" w:type="dxa"/>
            <w:tcMar>
              <w:right w:w="74" w:type="dxa"/>
            </w:tcMar>
            <w:vAlign w:val="bottom"/>
          </w:tcPr>
          <w:p w14:paraId="41B92221" w14:textId="77777777" w:rsidR="00EF418C" w:rsidRPr="000F1CA6" w:rsidRDefault="00EF418C" w:rsidP="00EF418C">
            <w:pPr>
              <w:jc w:val="right"/>
              <w:rPr>
                <w:sz w:val="14"/>
                <w:szCs w:val="14"/>
              </w:rPr>
            </w:pPr>
          </w:p>
        </w:tc>
        <w:tc>
          <w:tcPr>
            <w:tcW w:w="710" w:type="dxa"/>
            <w:tcBorders>
              <w:bottom w:val="single" w:sz="4" w:space="0" w:color="auto"/>
            </w:tcBorders>
            <w:tcMar>
              <w:right w:w="74" w:type="dxa"/>
            </w:tcMar>
            <w:vAlign w:val="bottom"/>
          </w:tcPr>
          <w:p w14:paraId="765F1485" w14:textId="77777777" w:rsidR="00EF418C" w:rsidRPr="000F1CA6" w:rsidRDefault="00EF418C" w:rsidP="00EF418C">
            <w:pPr>
              <w:jc w:val="right"/>
              <w:rPr>
                <w:sz w:val="14"/>
                <w:szCs w:val="14"/>
              </w:rPr>
            </w:pPr>
          </w:p>
        </w:tc>
        <w:tc>
          <w:tcPr>
            <w:tcW w:w="94" w:type="dxa"/>
            <w:tcMar>
              <w:right w:w="74" w:type="dxa"/>
            </w:tcMar>
            <w:vAlign w:val="bottom"/>
          </w:tcPr>
          <w:p w14:paraId="38A31C91" w14:textId="77777777" w:rsidR="00EF418C" w:rsidRPr="000F1CA6" w:rsidRDefault="00EF418C" w:rsidP="00EF418C">
            <w:pPr>
              <w:jc w:val="right"/>
              <w:rPr>
                <w:sz w:val="14"/>
                <w:szCs w:val="14"/>
              </w:rPr>
            </w:pPr>
          </w:p>
        </w:tc>
        <w:tc>
          <w:tcPr>
            <w:tcW w:w="803" w:type="dxa"/>
            <w:gridSpan w:val="3"/>
            <w:tcBorders>
              <w:bottom w:val="single" w:sz="4" w:space="0" w:color="auto"/>
            </w:tcBorders>
            <w:tcMar>
              <w:right w:w="74" w:type="dxa"/>
            </w:tcMar>
            <w:vAlign w:val="bottom"/>
          </w:tcPr>
          <w:p w14:paraId="648BB007" w14:textId="77777777" w:rsidR="00EF418C" w:rsidRPr="000F1CA6" w:rsidRDefault="00EF418C" w:rsidP="00EF418C">
            <w:pPr>
              <w:jc w:val="right"/>
              <w:rPr>
                <w:sz w:val="14"/>
                <w:szCs w:val="14"/>
              </w:rPr>
            </w:pPr>
            <w:r w:rsidRPr="000F1CA6">
              <w:rPr>
                <w:sz w:val="14"/>
                <w:szCs w:val="14"/>
              </w:rPr>
              <w:t xml:space="preserve">                                   -   </w:t>
            </w:r>
          </w:p>
        </w:tc>
      </w:tr>
      <w:tr w:rsidR="00C24BC4" w:rsidRPr="006A7BA1" w14:paraId="211C3C6C" w14:textId="77777777" w:rsidTr="00C24BC4">
        <w:tc>
          <w:tcPr>
            <w:tcW w:w="1603" w:type="dxa"/>
            <w:vAlign w:val="center"/>
          </w:tcPr>
          <w:p w14:paraId="66A92891" w14:textId="77777777" w:rsidR="00C24BC4" w:rsidRPr="006A7BA1" w:rsidRDefault="00C24BC4" w:rsidP="00C24BC4">
            <w:pPr>
              <w:ind w:left="142" w:hanging="142"/>
              <w:rPr>
                <w:b/>
                <w:sz w:val="14"/>
                <w:szCs w:val="14"/>
                <w:lang w:val="en-GB"/>
              </w:rPr>
            </w:pPr>
          </w:p>
          <w:p w14:paraId="02863193" w14:textId="77777777" w:rsidR="00C24BC4" w:rsidRPr="006A7BA1" w:rsidRDefault="00C24BC4" w:rsidP="00C24BC4">
            <w:pPr>
              <w:ind w:left="142" w:hanging="142"/>
              <w:rPr>
                <w:b/>
                <w:sz w:val="14"/>
                <w:szCs w:val="14"/>
                <w:lang w:val="en-GB"/>
              </w:rPr>
            </w:pPr>
            <w:r w:rsidRPr="006A7BA1">
              <w:rPr>
                <w:b/>
                <w:sz w:val="14"/>
                <w:szCs w:val="14"/>
                <w:lang w:val="en-GB"/>
              </w:rPr>
              <w:t xml:space="preserve">Total </w:t>
            </w:r>
          </w:p>
        </w:tc>
        <w:tc>
          <w:tcPr>
            <w:tcW w:w="672" w:type="dxa"/>
            <w:tcBorders>
              <w:top w:val="single" w:sz="4" w:space="0" w:color="auto"/>
              <w:bottom w:val="single" w:sz="4" w:space="0" w:color="auto"/>
            </w:tcBorders>
            <w:tcMar>
              <w:right w:w="74" w:type="dxa"/>
            </w:tcMar>
            <w:vAlign w:val="bottom"/>
          </w:tcPr>
          <w:p w14:paraId="71288148" w14:textId="77777777" w:rsidR="00C24BC4" w:rsidRPr="000F1CA6" w:rsidRDefault="00C24BC4" w:rsidP="00C24BC4">
            <w:pPr>
              <w:jc w:val="right"/>
              <w:rPr>
                <w:b/>
                <w:bCs/>
                <w:sz w:val="14"/>
                <w:szCs w:val="14"/>
              </w:rPr>
            </w:pPr>
          </w:p>
        </w:tc>
        <w:tc>
          <w:tcPr>
            <w:tcW w:w="94" w:type="dxa"/>
            <w:tcMar>
              <w:right w:w="74" w:type="dxa"/>
            </w:tcMar>
            <w:vAlign w:val="bottom"/>
          </w:tcPr>
          <w:p w14:paraId="39F49FCB" w14:textId="77777777" w:rsidR="00C24BC4" w:rsidRPr="000F1CA6" w:rsidRDefault="00C24BC4" w:rsidP="00C24BC4">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78A30A3B" w14:textId="77777777" w:rsidR="00C24BC4" w:rsidRPr="000F1CA6" w:rsidRDefault="00C24BC4" w:rsidP="00C24BC4">
            <w:pPr>
              <w:jc w:val="right"/>
              <w:rPr>
                <w:b/>
                <w:bCs/>
                <w:sz w:val="14"/>
                <w:szCs w:val="14"/>
              </w:rPr>
            </w:pPr>
          </w:p>
        </w:tc>
        <w:tc>
          <w:tcPr>
            <w:tcW w:w="94" w:type="dxa"/>
            <w:tcMar>
              <w:right w:w="74" w:type="dxa"/>
            </w:tcMar>
            <w:vAlign w:val="bottom"/>
          </w:tcPr>
          <w:p w14:paraId="21CC7152" w14:textId="77777777" w:rsidR="00C24BC4" w:rsidRPr="000F1CA6" w:rsidRDefault="00C24BC4" w:rsidP="00C24BC4">
            <w:pPr>
              <w:jc w:val="right"/>
              <w:rPr>
                <w:b/>
                <w:bCs/>
                <w:sz w:val="14"/>
                <w:szCs w:val="14"/>
              </w:rPr>
            </w:pPr>
          </w:p>
        </w:tc>
        <w:tc>
          <w:tcPr>
            <w:tcW w:w="709" w:type="dxa"/>
            <w:tcBorders>
              <w:top w:val="single" w:sz="4" w:space="0" w:color="auto"/>
              <w:bottom w:val="single" w:sz="4" w:space="0" w:color="auto"/>
            </w:tcBorders>
            <w:tcMar>
              <w:right w:w="74" w:type="dxa"/>
            </w:tcMar>
            <w:vAlign w:val="bottom"/>
          </w:tcPr>
          <w:p w14:paraId="3B24223E" w14:textId="77777777" w:rsidR="00C24BC4" w:rsidRPr="000F1CA6" w:rsidRDefault="00C24BC4" w:rsidP="00C24BC4">
            <w:pPr>
              <w:jc w:val="right"/>
              <w:rPr>
                <w:b/>
                <w:bCs/>
                <w:sz w:val="14"/>
                <w:szCs w:val="14"/>
              </w:rPr>
            </w:pPr>
          </w:p>
        </w:tc>
        <w:tc>
          <w:tcPr>
            <w:tcW w:w="94" w:type="dxa"/>
            <w:tcMar>
              <w:right w:w="74" w:type="dxa"/>
            </w:tcMar>
            <w:vAlign w:val="bottom"/>
          </w:tcPr>
          <w:p w14:paraId="74427AFD" w14:textId="77777777" w:rsidR="00C24BC4" w:rsidRPr="000F1CA6" w:rsidRDefault="00C24BC4" w:rsidP="00C24BC4">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35752D47" w14:textId="77777777" w:rsidR="00C24BC4" w:rsidRPr="000F1CA6" w:rsidRDefault="00C24BC4" w:rsidP="00C24BC4">
            <w:pPr>
              <w:jc w:val="right"/>
              <w:rPr>
                <w:b/>
                <w:bCs/>
                <w:sz w:val="14"/>
                <w:szCs w:val="14"/>
                <w:lang w:val="mk-MK"/>
              </w:rPr>
            </w:pPr>
          </w:p>
        </w:tc>
        <w:tc>
          <w:tcPr>
            <w:tcW w:w="94" w:type="dxa"/>
            <w:tcMar>
              <w:right w:w="74" w:type="dxa"/>
            </w:tcMar>
            <w:vAlign w:val="bottom"/>
          </w:tcPr>
          <w:p w14:paraId="6B56CFE3" w14:textId="77777777" w:rsidR="00C24BC4" w:rsidRPr="000F1CA6" w:rsidRDefault="00C24BC4" w:rsidP="00C24BC4">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7C722229" w14:textId="77777777" w:rsidR="00C24BC4" w:rsidRPr="000F1CA6" w:rsidRDefault="00C24BC4" w:rsidP="00C24BC4">
            <w:pPr>
              <w:jc w:val="right"/>
              <w:rPr>
                <w:b/>
                <w:bCs/>
                <w:sz w:val="14"/>
                <w:szCs w:val="14"/>
              </w:rPr>
            </w:pPr>
          </w:p>
        </w:tc>
        <w:tc>
          <w:tcPr>
            <w:tcW w:w="94" w:type="dxa"/>
            <w:tcMar>
              <w:right w:w="74" w:type="dxa"/>
            </w:tcMar>
            <w:vAlign w:val="bottom"/>
          </w:tcPr>
          <w:p w14:paraId="419571E9" w14:textId="77777777" w:rsidR="00C24BC4" w:rsidRPr="000F1CA6" w:rsidRDefault="00C24BC4" w:rsidP="00C24BC4">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1D3FCA98" w14:textId="77777777" w:rsidR="00C24BC4" w:rsidRPr="000F1CA6" w:rsidRDefault="00C24BC4" w:rsidP="00C24BC4">
            <w:pPr>
              <w:jc w:val="right"/>
              <w:rPr>
                <w:b/>
                <w:bCs/>
                <w:sz w:val="14"/>
                <w:szCs w:val="14"/>
              </w:rPr>
            </w:pPr>
          </w:p>
        </w:tc>
        <w:tc>
          <w:tcPr>
            <w:tcW w:w="94" w:type="dxa"/>
            <w:tcMar>
              <w:right w:w="74" w:type="dxa"/>
            </w:tcMar>
            <w:vAlign w:val="bottom"/>
          </w:tcPr>
          <w:p w14:paraId="334BDF9E" w14:textId="77777777" w:rsidR="00C24BC4" w:rsidRPr="000F1CA6" w:rsidRDefault="00C24BC4" w:rsidP="00C24BC4">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00CE854C" w14:textId="77777777" w:rsidR="00C24BC4" w:rsidRPr="000F1CA6" w:rsidRDefault="00C24BC4" w:rsidP="00C24BC4">
            <w:pPr>
              <w:jc w:val="right"/>
              <w:rPr>
                <w:b/>
                <w:bCs/>
                <w:sz w:val="14"/>
                <w:szCs w:val="14"/>
              </w:rPr>
            </w:pPr>
          </w:p>
        </w:tc>
        <w:tc>
          <w:tcPr>
            <w:tcW w:w="94" w:type="dxa"/>
            <w:tcMar>
              <w:right w:w="74" w:type="dxa"/>
            </w:tcMar>
            <w:vAlign w:val="bottom"/>
          </w:tcPr>
          <w:p w14:paraId="0DDC605F" w14:textId="77777777" w:rsidR="00C24BC4" w:rsidRPr="000F1CA6" w:rsidRDefault="00C24BC4" w:rsidP="00C24BC4">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5A69D2FC" w14:textId="77777777" w:rsidR="00C24BC4" w:rsidRPr="000F1CA6" w:rsidRDefault="00C24BC4" w:rsidP="00C24BC4">
            <w:pPr>
              <w:jc w:val="right"/>
              <w:rPr>
                <w:b/>
                <w:bCs/>
                <w:sz w:val="14"/>
                <w:szCs w:val="14"/>
              </w:rPr>
            </w:pPr>
          </w:p>
        </w:tc>
        <w:tc>
          <w:tcPr>
            <w:tcW w:w="94" w:type="dxa"/>
            <w:tcMar>
              <w:right w:w="74" w:type="dxa"/>
            </w:tcMar>
            <w:vAlign w:val="bottom"/>
          </w:tcPr>
          <w:p w14:paraId="28CFF4EA" w14:textId="77777777" w:rsidR="00C24BC4" w:rsidRPr="000F1CA6" w:rsidRDefault="00C24BC4" w:rsidP="00C24BC4">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4CF36B41" w14:textId="77777777" w:rsidR="00C24BC4" w:rsidRPr="000F1CA6" w:rsidRDefault="00C24BC4" w:rsidP="00C24BC4">
            <w:pPr>
              <w:jc w:val="right"/>
              <w:rPr>
                <w:b/>
                <w:bCs/>
                <w:sz w:val="14"/>
                <w:szCs w:val="14"/>
              </w:rPr>
            </w:pPr>
          </w:p>
        </w:tc>
        <w:tc>
          <w:tcPr>
            <w:tcW w:w="94" w:type="dxa"/>
            <w:tcMar>
              <w:right w:w="74" w:type="dxa"/>
            </w:tcMar>
            <w:vAlign w:val="bottom"/>
          </w:tcPr>
          <w:p w14:paraId="316689EF" w14:textId="77777777" w:rsidR="00C24BC4" w:rsidRPr="000F1CA6" w:rsidRDefault="00C24BC4" w:rsidP="00C24BC4">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45C67030" w14:textId="77777777" w:rsidR="00C24BC4" w:rsidRPr="000F1CA6" w:rsidRDefault="00C24BC4" w:rsidP="00C24BC4">
            <w:pPr>
              <w:jc w:val="right"/>
              <w:rPr>
                <w:b/>
                <w:bCs/>
                <w:sz w:val="14"/>
                <w:szCs w:val="14"/>
              </w:rPr>
            </w:pPr>
          </w:p>
        </w:tc>
        <w:tc>
          <w:tcPr>
            <w:tcW w:w="94" w:type="dxa"/>
            <w:tcMar>
              <w:right w:w="74" w:type="dxa"/>
            </w:tcMar>
            <w:vAlign w:val="bottom"/>
          </w:tcPr>
          <w:p w14:paraId="68CABD86" w14:textId="77777777" w:rsidR="00C24BC4" w:rsidRPr="000F1CA6" w:rsidRDefault="00C24BC4" w:rsidP="00C24BC4">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44D5A096" w14:textId="77777777" w:rsidR="00C24BC4" w:rsidRPr="000F1CA6" w:rsidRDefault="00C24BC4" w:rsidP="00C24BC4">
            <w:pPr>
              <w:jc w:val="right"/>
              <w:rPr>
                <w:b/>
                <w:bCs/>
                <w:sz w:val="14"/>
                <w:szCs w:val="14"/>
              </w:rPr>
            </w:pPr>
          </w:p>
        </w:tc>
        <w:tc>
          <w:tcPr>
            <w:tcW w:w="94" w:type="dxa"/>
            <w:tcMar>
              <w:right w:w="74" w:type="dxa"/>
            </w:tcMar>
            <w:vAlign w:val="bottom"/>
          </w:tcPr>
          <w:p w14:paraId="527E6B57" w14:textId="77777777" w:rsidR="00C24BC4" w:rsidRPr="000F1CA6" w:rsidRDefault="00C24BC4" w:rsidP="00C24BC4">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56E8C212" w14:textId="77777777" w:rsidR="00C24BC4" w:rsidRPr="000F1CA6" w:rsidRDefault="00C24BC4" w:rsidP="00C24BC4">
            <w:pPr>
              <w:jc w:val="right"/>
              <w:rPr>
                <w:b/>
                <w:bCs/>
                <w:sz w:val="14"/>
                <w:szCs w:val="14"/>
              </w:rPr>
            </w:pPr>
          </w:p>
        </w:tc>
        <w:tc>
          <w:tcPr>
            <w:tcW w:w="94" w:type="dxa"/>
            <w:tcMar>
              <w:right w:w="74" w:type="dxa"/>
            </w:tcMar>
            <w:vAlign w:val="bottom"/>
          </w:tcPr>
          <w:p w14:paraId="3A6A01BC" w14:textId="77777777" w:rsidR="00C24BC4" w:rsidRPr="000F1CA6" w:rsidRDefault="00C24BC4" w:rsidP="00C24BC4">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0FD150EE" w14:textId="77777777" w:rsidR="00C24BC4" w:rsidRPr="000F1CA6" w:rsidRDefault="00C24BC4" w:rsidP="00C24BC4">
            <w:pPr>
              <w:jc w:val="right"/>
              <w:rPr>
                <w:b/>
                <w:bCs/>
                <w:sz w:val="14"/>
                <w:szCs w:val="14"/>
              </w:rPr>
            </w:pPr>
          </w:p>
        </w:tc>
        <w:tc>
          <w:tcPr>
            <w:tcW w:w="94" w:type="dxa"/>
            <w:tcMar>
              <w:right w:w="74" w:type="dxa"/>
            </w:tcMar>
            <w:vAlign w:val="bottom"/>
          </w:tcPr>
          <w:p w14:paraId="6C1A86CF" w14:textId="77777777" w:rsidR="00C24BC4" w:rsidRPr="000F1CA6" w:rsidRDefault="00C24BC4" w:rsidP="00C24BC4">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50B2B6EC" w14:textId="77777777" w:rsidR="00C24BC4" w:rsidRPr="000F1CA6" w:rsidRDefault="00C24BC4" w:rsidP="00C24BC4">
            <w:pPr>
              <w:jc w:val="right"/>
              <w:rPr>
                <w:b/>
                <w:bCs/>
                <w:sz w:val="14"/>
                <w:szCs w:val="14"/>
              </w:rPr>
            </w:pPr>
          </w:p>
        </w:tc>
        <w:tc>
          <w:tcPr>
            <w:tcW w:w="94" w:type="dxa"/>
            <w:tcMar>
              <w:right w:w="74" w:type="dxa"/>
            </w:tcMar>
            <w:vAlign w:val="bottom"/>
          </w:tcPr>
          <w:p w14:paraId="73206229" w14:textId="77777777" w:rsidR="00C24BC4" w:rsidRPr="000F1CA6" w:rsidRDefault="00C24BC4" w:rsidP="00C24BC4">
            <w:pPr>
              <w:jc w:val="right"/>
              <w:rPr>
                <w:b/>
                <w:bCs/>
                <w:sz w:val="14"/>
                <w:szCs w:val="14"/>
              </w:rPr>
            </w:pPr>
          </w:p>
        </w:tc>
        <w:tc>
          <w:tcPr>
            <w:tcW w:w="757" w:type="dxa"/>
            <w:tcBorders>
              <w:top w:val="single" w:sz="4" w:space="0" w:color="auto"/>
              <w:bottom w:val="single" w:sz="4" w:space="0" w:color="auto"/>
            </w:tcBorders>
            <w:tcMar>
              <w:right w:w="74" w:type="dxa"/>
            </w:tcMar>
            <w:vAlign w:val="bottom"/>
          </w:tcPr>
          <w:p w14:paraId="3C62A459" w14:textId="77777777" w:rsidR="00C24BC4" w:rsidRPr="000F1CA6" w:rsidRDefault="00C24BC4" w:rsidP="00C24BC4">
            <w:pPr>
              <w:jc w:val="right"/>
              <w:rPr>
                <w:b/>
                <w:bCs/>
                <w:sz w:val="14"/>
                <w:szCs w:val="14"/>
              </w:rPr>
            </w:pPr>
          </w:p>
        </w:tc>
        <w:tc>
          <w:tcPr>
            <w:tcW w:w="94" w:type="dxa"/>
            <w:tcMar>
              <w:right w:w="74" w:type="dxa"/>
            </w:tcMar>
            <w:vAlign w:val="bottom"/>
          </w:tcPr>
          <w:p w14:paraId="2F47C213" w14:textId="77777777" w:rsidR="00C24BC4" w:rsidRPr="000F1CA6" w:rsidRDefault="00C24BC4" w:rsidP="00C24BC4">
            <w:pPr>
              <w:jc w:val="right"/>
              <w:rPr>
                <w:b/>
                <w:bCs/>
                <w:sz w:val="14"/>
                <w:szCs w:val="14"/>
              </w:rPr>
            </w:pPr>
          </w:p>
        </w:tc>
        <w:tc>
          <w:tcPr>
            <w:tcW w:w="758" w:type="dxa"/>
            <w:tcBorders>
              <w:top w:val="single" w:sz="4" w:space="0" w:color="auto"/>
              <w:bottom w:val="single" w:sz="4" w:space="0" w:color="auto"/>
            </w:tcBorders>
            <w:tcMar>
              <w:right w:w="74" w:type="dxa"/>
            </w:tcMar>
            <w:vAlign w:val="bottom"/>
          </w:tcPr>
          <w:p w14:paraId="6EED2146" w14:textId="77777777" w:rsidR="00C24BC4" w:rsidRPr="000F1CA6" w:rsidRDefault="00C24BC4" w:rsidP="00C24BC4">
            <w:pPr>
              <w:jc w:val="right"/>
              <w:rPr>
                <w:b/>
                <w:bCs/>
                <w:sz w:val="14"/>
                <w:szCs w:val="14"/>
              </w:rPr>
            </w:pPr>
          </w:p>
        </w:tc>
        <w:tc>
          <w:tcPr>
            <w:tcW w:w="94" w:type="dxa"/>
            <w:tcMar>
              <w:right w:w="74" w:type="dxa"/>
            </w:tcMar>
            <w:vAlign w:val="bottom"/>
          </w:tcPr>
          <w:p w14:paraId="1A227A7C" w14:textId="77777777" w:rsidR="00C24BC4" w:rsidRPr="000F1CA6" w:rsidRDefault="00C24BC4" w:rsidP="00C24BC4">
            <w:pPr>
              <w:jc w:val="right"/>
              <w:rPr>
                <w:b/>
                <w:bCs/>
                <w:sz w:val="14"/>
                <w:szCs w:val="14"/>
              </w:rPr>
            </w:pPr>
          </w:p>
        </w:tc>
        <w:tc>
          <w:tcPr>
            <w:tcW w:w="899" w:type="dxa"/>
            <w:gridSpan w:val="3"/>
            <w:tcBorders>
              <w:top w:val="single" w:sz="4" w:space="0" w:color="auto"/>
              <w:bottom w:val="single" w:sz="4" w:space="0" w:color="auto"/>
            </w:tcBorders>
            <w:tcMar>
              <w:right w:w="74" w:type="dxa"/>
            </w:tcMar>
            <w:vAlign w:val="bottom"/>
          </w:tcPr>
          <w:p w14:paraId="37C1AADC" w14:textId="77777777" w:rsidR="00C24BC4" w:rsidRPr="000F1CA6" w:rsidRDefault="00C24BC4" w:rsidP="00C24BC4">
            <w:pPr>
              <w:jc w:val="right"/>
              <w:rPr>
                <w:b/>
                <w:bCs/>
                <w:sz w:val="14"/>
                <w:szCs w:val="14"/>
              </w:rPr>
            </w:pPr>
          </w:p>
        </w:tc>
        <w:tc>
          <w:tcPr>
            <w:tcW w:w="94" w:type="dxa"/>
            <w:tcMar>
              <w:right w:w="74" w:type="dxa"/>
            </w:tcMar>
            <w:vAlign w:val="bottom"/>
          </w:tcPr>
          <w:p w14:paraId="1BC47C29" w14:textId="77777777" w:rsidR="00C24BC4" w:rsidRPr="000F1CA6" w:rsidRDefault="00C24BC4" w:rsidP="00C24BC4">
            <w:pPr>
              <w:jc w:val="right"/>
              <w:rPr>
                <w:b/>
                <w:bCs/>
                <w:sz w:val="14"/>
                <w:szCs w:val="14"/>
              </w:rPr>
            </w:pPr>
          </w:p>
        </w:tc>
        <w:tc>
          <w:tcPr>
            <w:tcW w:w="800" w:type="dxa"/>
            <w:gridSpan w:val="2"/>
            <w:tcBorders>
              <w:top w:val="single" w:sz="4" w:space="0" w:color="auto"/>
              <w:bottom w:val="single" w:sz="4" w:space="0" w:color="auto"/>
            </w:tcBorders>
            <w:tcMar>
              <w:right w:w="74" w:type="dxa"/>
            </w:tcMar>
            <w:vAlign w:val="bottom"/>
          </w:tcPr>
          <w:p w14:paraId="5BDBFA3F" w14:textId="77777777" w:rsidR="00C24BC4" w:rsidRPr="000F1CA6" w:rsidRDefault="00C24BC4" w:rsidP="00C24BC4">
            <w:pPr>
              <w:jc w:val="right"/>
              <w:rPr>
                <w:b/>
                <w:bCs/>
                <w:sz w:val="14"/>
                <w:szCs w:val="14"/>
              </w:rPr>
            </w:pPr>
          </w:p>
        </w:tc>
      </w:tr>
      <w:tr w:rsidR="00EF418C" w:rsidRPr="006A7BA1" w14:paraId="6CF8DCF7" w14:textId="77777777" w:rsidTr="00C24BC4">
        <w:tc>
          <w:tcPr>
            <w:tcW w:w="1603" w:type="dxa"/>
            <w:vAlign w:val="center"/>
          </w:tcPr>
          <w:p w14:paraId="5346C689" w14:textId="77777777" w:rsidR="00EF418C" w:rsidRPr="006A7BA1" w:rsidRDefault="00EF418C" w:rsidP="00EF418C">
            <w:pPr>
              <w:ind w:left="142" w:hanging="142"/>
              <w:rPr>
                <w:b/>
                <w:sz w:val="14"/>
                <w:szCs w:val="14"/>
                <w:lang w:val="en-GB"/>
              </w:rPr>
            </w:pPr>
          </w:p>
        </w:tc>
        <w:tc>
          <w:tcPr>
            <w:tcW w:w="672" w:type="dxa"/>
            <w:tcBorders>
              <w:top w:val="single" w:sz="4" w:space="0" w:color="auto"/>
              <w:bottom w:val="single" w:sz="4" w:space="0" w:color="auto"/>
            </w:tcBorders>
            <w:tcMar>
              <w:right w:w="74" w:type="dxa"/>
            </w:tcMar>
            <w:vAlign w:val="bottom"/>
          </w:tcPr>
          <w:p w14:paraId="5D3B64A9" w14:textId="77777777" w:rsidR="00EF418C" w:rsidRPr="000F1CA6" w:rsidRDefault="00EF418C" w:rsidP="00EF418C">
            <w:pPr>
              <w:jc w:val="right"/>
              <w:rPr>
                <w:b/>
                <w:bCs/>
                <w:sz w:val="14"/>
                <w:szCs w:val="14"/>
              </w:rPr>
            </w:pPr>
            <w:r w:rsidRPr="000F1CA6">
              <w:rPr>
                <w:b/>
                <w:bCs/>
                <w:sz w:val="14"/>
                <w:szCs w:val="14"/>
              </w:rPr>
              <w:t xml:space="preserve">         326,562 </w:t>
            </w:r>
          </w:p>
        </w:tc>
        <w:tc>
          <w:tcPr>
            <w:tcW w:w="94" w:type="dxa"/>
            <w:tcMar>
              <w:right w:w="74" w:type="dxa"/>
            </w:tcMar>
            <w:vAlign w:val="bottom"/>
          </w:tcPr>
          <w:p w14:paraId="4A91A101" w14:textId="77777777" w:rsidR="00EF418C" w:rsidRPr="000F1CA6" w:rsidRDefault="00EF418C" w:rsidP="00EF418C">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4FDA75A2" w14:textId="77777777" w:rsidR="00EF418C" w:rsidRPr="000F1CA6" w:rsidRDefault="00EF418C" w:rsidP="00EF418C">
            <w:pPr>
              <w:jc w:val="right"/>
              <w:rPr>
                <w:b/>
                <w:bCs/>
                <w:sz w:val="14"/>
                <w:szCs w:val="14"/>
              </w:rPr>
            </w:pPr>
            <w:r w:rsidRPr="000F1CA6">
              <w:rPr>
                <w:b/>
                <w:bCs/>
                <w:sz w:val="14"/>
                <w:szCs w:val="14"/>
              </w:rPr>
              <w:t xml:space="preserve">         297,437 </w:t>
            </w:r>
          </w:p>
        </w:tc>
        <w:tc>
          <w:tcPr>
            <w:tcW w:w="94" w:type="dxa"/>
            <w:tcMar>
              <w:right w:w="74" w:type="dxa"/>
            </w:tcMar>
            <w:vAlign w:val="bottom"/>
          </w:tcPr>
          <w:p w14:paraId="0ADFB2A1" w14:textId="77777777" w:rsidR="00EF418C" w:rsidRPr="000F1CA6" w:rsidRDefault="00EF418C" w:rsidP="00EF418C">
            <w:pPr>
              <w:jc w:val="right"/>
              <w:rPr>
                <w:b/>
                <w:bCs/>
                <w:sz w:val="14"/>
                <w:szCs w:val="14"/>
              </w:rPr>
            </w:pPr>
          </w:p>
        </w:tc>
        <w:tc>
          <w:tcPr>
            <w:tcW w:w="709" w:type="dxa"/>
            <w:tcBorders>
              <w:top w:val="single" w:sz="4" w:space="0" w:color="auto"/>
              <w:bottom w:val="single" w:sz="4" w:space="0" w:color="auto"/>
            </w:tcBorders>
            <w:tcMar>
              <w:right w:w="74" w:type="dxa"/>
            </w:tcMar>
            <w:vAlign w:val="bottom"/>
          </w:tcPr>
          <w:p w14:paraId="42D477BF" w14:textId="2ED9471A" w:rsidR="00EF418C" w:rsidRPr="000F1CA6" w:rsidRDefault="00EF418C" w:rsidP="00EF418C">
            <w:pPr>
              <w:jc w:val="right"/>
              <w:rPr>
                <w:b/>
                <w:bCs/>
                <w:sz w:val="14"/>
                <w:szCs w:val="14"/>
              </w:rPr>
            </w:pPr>
            <w:r w:rsidRPr="000F1CA6">
              <w:rPr>
                <w:b/>
                <w:bCs/>
                <w:sz w:val="14"/>
                <w:szCs w:val="14"/>
              </w:rPr>
              <w:t xml:space="preserve">             </w:t>
            </w:r>
            <w:r w:rsidR="00332FBF">
              <w:rPr>
                <w:b/>
                <w:bCs/>
                <w:sz w:val="14"/>
                <w:szCs w:val="14"/>
                <w:lang w:val="mk-MK"/>
              </w:rPr>
              <w:t>92,309,131</w:t>
            </w:r>
            <w:r w:rsidRPr="000F1CA6">
              <w:rPr>
                <w:b/>
                <w:bCs/>
                <w:sz w:val="14"/>
                <w:szCs w:val="14"/>
              </w:rPr>
              <w:t xml:space="preserve"> </w:t>
            </w:r>
          </w:p>
        </w:tc>
        <w:tc>
          <w:tcPr>
            <w:tcW w:w="94" w:type="dxa"/>
            <w:tcMar>
              <w:right w:w="74" w:type="dxa"/>
            </w:tcMar>
            <w:vAlign w:val="bottom"/>
          </w:tcPr>
          <w:p w14:paraId="6C02A922" w14:textId="77777777" w:rsidR="00EF418C" w:rsidRPr="000F1CA6" w:rsidRDefault="00EF418C" w:rsidP="00EF418C">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3D1F79E2" w14:textId="60898EB4" w:rsidR="00EF418C" w:rsidRPr="000F1CA6" w:rsidRDefault="00EF418C" w:rsidP="00EF418C">
            <w:pPr>
              <w:jc w:val="right"/>
              <w:rPr>
                <w:b/>
                <w:bCs/>
                <w:sz w:val="14"/>
                <w:szCs w:val="14"/>
                <w:lang w:val="mk-MK"/>
              </w:rPr>
            </w:pPr>
            <w:r w:rsidRPr="000F1CA6">
              <w:rPr>
                <w:b/>
                <w:bCs/>
                <w:sz w:val="14"/>
                <w:szCs w:val="14"/>
              </w:rPr>
              <w:t xml:space="preserve">   </w:t>
            </w:r>
            <w:r w:rsidR="00332FBF">
              <w:rPr>
                <w:b/>
                <w:bCs/>
                <w:sz w:val="14"/>
                <w:szCs w:val="14"/>
                <w:lang w:val="mk-MK"/>
              </w:rPr>
              <w:t>85,894,084</w:t>
            </w:r>
            <w:r w:rsidRPr="000F1CA6">
              <w:rPr>
                <w:b/>
                <w:bCs/>
                <w:sz w:val="14"/>
                <w:szCs w:val="14"/>
              </w:rPr>
              <w:t xml:space="preserve"> </w:t>
            </w:r>
          </w:p>
        </w:tc>
        <w:tc>
          <w:tcPr>
            <w:tcW w:w="94" w:type="dxa"/>
            <w:tcMar>
              <w:right w:w="74" w:type="dxa"/>
            </w:tcMar>
            <w:vAlign w:val="bottom"/>
          </w:tcPr>
          <w:p w14:paraId="7B93A8BE" w14:textId="77777777" w:rsidR="00EF418C" w:rsidRPr="000F1CA6" w:rsidRDefault="00EF418C" w:rsidP="00EF418C">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6ABD7276" w14:textId="77777777" w:rsidR="00EF418C" w:rsidRPr="000F1CA6" w:rsidRDefault="00EF418C" w:rsidP="00EF418C">
            <w:pPr>
              <w:jc w:val="right"/>
              <w:rPr>
                <w:b/>
                <w:bCs/>
                <w:sz w:val="14"/>
                <w:szCs w:val="14"/>
              </w:rPr>
            </w:pPr>
            <w:r w:rsidRPr="000F1CA6">
              <w:rPr>
                <w:b/>
                <w:bCs/>
                <w:sz w:val="14"/>
                <w:szCs w:val="14"/>
              </w:rPr>
              <w:t xml:space="preserve">            3,894,842 </w:t>
            </w:r>
          </w:p>
        </w:tc>
        <w:tc>
          <w:tcPr>
            <w:tcW w:w="94" w:type="dxa"/>
            <w:tcMar>
              <w:right w:w="74" w:type="dxa"/>
            </w:tcMar>
            <w:vAlign w:val="bottom"/>
          </w:tcPr>
          <w:p w14:paraId="00DD1960" w14:textId="77777777" w:rsidR="00EF418C" w:rsidRPr="000F1CA6" w:rsidRDefault="00EF418C" w:rsidP="00EF418C">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3D2318B2" w14:textId="77777777" w:rsidR="00EF418C" w:rsidRPr="000F1CA6" w:rsidRDefault="00EF418C" w:rsidP="00EF418C">
            <w:pPr>
              <w:jc w:val="right"/>
              <w:rPr>
                <w:b/>
                <w:bCs/>
                <w:sz w:val="14"/>
                <w:szCs w:val="14"/>
              </w:rPr>
            </w:pPr>
            <w:r w:rsidRPr="000F1CA6">
              <w:rPr>
                <w:b/>
                <w:bCs/>
                <w:sz w:val="14"/>
                <w:szCs w:val="14"/>
              </w:rPr>
              <w:t xml:space="preserve">         690,361 </w:t>
            </w:r>
          </w:p>
        </w:tc>
        <w:tc>
          <w:tcPr>
            <w:tcW w:w="94" w:type="dxa"/>
            <w:tcMar>
              <w:right w:w="74" w:type="dxa"/>
            </w:tcMar>
            <w:vAlign w:val="bottom"/>
          </w:tcPr>
          <w:p w14:paraId="06772D93" w14:textId="77777777" w:rsidR="00EF418C" w:rsidRPr="000F1CA6" w:rsidRDefault="00EF418C" w:rsidP="00EF418C">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251C153B" w14:textId="77777777" w:rsidR="00EF418C" w:rsidRPr="000F1CA6" w:rsidRDefault="00EF418C" w:rsidP="00EF418C">
            <w:pPr>
              <w:jc w:val="right"/>
              <w:rPr>
                <w:b/>
                <w:bCs/>
                <w:sz w:val="14"/>
                <w:szCs w:val="14"/>
              </w:rPr>
            </w:pPr>
            <w:r w:rsidRPr="000F1CA6">
              <w:rPr>
                <w:b/>
                <w:bCs/>
                <w:sz w:val="14"/>
                <w:szCs w:val="14"/>
              </w:rPr>
              <w:t xml:space="preserve">     7,419,309 </w:t>
            </w:r>
          </w:p>
        </w:tc>
        <w:tc>
          <w:tcPr>
            <w:tcW w:w="94" w:type="dxa"/>
            <w:tcMar>
              <w:right w:w="74" w:type="dxa"/>
            </w:tcMar>
            <w:vAlign w:val="bottom"/>
          </w:tcPr>
          <w:p w14:paraId="41672E15" w14:textId="77777777" w:rsidR="00EF418C" w:rsidRPr="000F1CA6" w:rsidRDefault="00EF418C" w:rsidP="00EF418C">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2E5FB791" w14:textId="77777777" w:rsidR="00EF418C" w:rsidRPr="000F1CA6" w:rsidRDefault="00EF418C" w:rsidP="00EF418C">
            <w:pPr>
              <w:jc w:val="right"/>
              <w:rPr>
                <w:b/>
                <w:bCs/>
                <w:sz w:val="14"/>
                <w:szCs w:val="14"/>
              </w:rPr>
            </w:pPr>
            <w:r w:rsidRPr="000F1CA6">
              <w:rPr>
                <w:b/>
                <w:bCs/>
                <w:sz w:val="14"/>
                <w:szCs w:val="14"/>
              </w:rPr>
              <w:t xml:space="preserve">     9,696,523 </w:t>
            </w:r>
          </w:p>
        </w:tc>
        <w:tc>
          <w:tcPr>
            <w:tcW w:w="94" w:type="dxa"/>
            <w:tcMar>
              <w:right w:w="74" w:type="dxa"/>
            </w:tcMar>
            <w:vAlign w:val="bottom"/>
          </w:tcPr>
          <w:p w14:paraId="29120AA5" w14:textId="77777777" w:rsidR="00EF418C" w:rsidRPr="000F1CA6" w:rsidRDefault="00EF418C" w:rsidP="00EF418C">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342F3508" w14:textId="77777777" w:rsidR="00EF418C" w:rsidRPr="000F1CA6" w:rsidRDefault="00EF418C" w:rsidP="00EF418C">
            <w:pPr>
              <w:jc w:val="right"/>
              <w:rPr>
                <w:b/>
                <w:bCs/>
                <w:sz w:val="14"/>
                <w:szCs w:val="14"/>
              </w:rPr>
            </w:pPr>
            <w:r w:rsidRPr="000F1CA6">
              <w:rPr>
                <w:b/>
                <w:bCs/>
                <w:sz w:val="14"/>
                <w:szCs w:val="14"/>
              </w:rPr>
              <w:t xml:space="preserve">           19,197,425 </w:t>
            </w:r>
          </w:p>
        </w:tc>
        <w:tc>
          <w:tcPr>
            <w:tcW w:w="94" w:type="dxa"/>
            <w:tcMar>
              <w:right w:w="74" w:type="dxa"/>
            </w:tcMar>
            <w:vAlign w:val="bottom"/>
          </w:tcPr>
          <w:p w14:paraId="12124CA0" w14:textId="77777777" w:rsidR="00EF418C" w:rsidRPr="000F1CA6" w:rsidRDefault="00EF418C" w:rsidP="00EF418C">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63124BFF" w14:textId="77777777" w:rsidR="00EF418C" w:rsidRPr="000F1CA6" w:rsidRDefault="00EF418C" w:rsidP="00EF418C">
            <w:pPr>
              <w:jc w:val="right"/>
              <w:rPr>
                <w:b/>
                <w:bCs/>
                <w:sz w:val="14"/>
                <w:szCs w:val="14"/>
              </w:rPr>
            </w:pPr>
            <w:r w:rsidRPr="000F1CA6">
              <w:rPr>
                <w:b/>
                <w:bCs/>
                <w:sz w:val="14"/>
                <w:szCs w:val="14"/>
              </w:rPr>
              <w:t xml:space="preserve">  19,755,974 </w:t>
            </w:r>
          </w:p>
        </w:tc>
        <w:tc>
          <w:tcPr>
            <w:tcW w:w="94" w:type="dxa"/>
            <w:tcMar>
              <w:right w:w="74" w:type="dxa"/>
            </w:tcMar>
            <w:vAlign w:val="bottom"/>
          </w:tcPr>
          <w:p w14:paraId="4FFA667A" w14:textId="77777777" w:rsidR="00EF418C" w:rsidRPr="000F1CA6" w:rsidRDefault="00EF418C" w:rsidP="00EF418C">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543A454A" w14:textId="77777777" w:rsidR="00EF418C" w:rsidRPr="000F1CA6" w:rsidRDefault="00EF418C" w:rsidP="00EF418C">
            <w:pPr>
              <w:jc w:val="right"/>
              <w:rPr>
                <w:b/>
                <w:bCs/>
                <w:sz w:val="14"/>
                <w:szCs w:val="14"/>
              </w:rPr>
            </w:pPr>
            <w:r w:rsidRPr="000F1CA6">
              <w:rPr>
                <w:b/>
                <w:bCs/>
                <w:sz w:val="14"/>
                <w:szCs w:val="14"/>
              </w:rPr>
              <w:t xml:space="preserve">              12,129 </w:t>
            </w:r>
          </w:p>
        </w:tc>
        <w:tc>
          <w:tcPr>
            <w:tcW w:w="94" w:type="dxa"/>
            <w:tcMar>
              <w:right w:w="74" w:type="dxa"/>
            </w:tcMar>
            <w:vAlign w:val="bottom"/>
          </w:tcPr>
          <w:p w14:paraId="5A810218" w14:textId="77777777" w:rsidR="00EF418C" w:rsidRPr="000F1CA6" w:rsidRDefault="00EF418C" w:rsidP="00EF418C">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223A473C" w14:textId="77777777" w:rsidR="00EF418C" w:rsidRPr="000F1CA6" w:rsidRDefault="00EF418C" w:rsidP="00EF418C">
            <w:pPr>
              <w:jc w:val="right"/>
              <w:rPr>
                <w:b/>
                <w:bCs/>
                <w:sz w:val="14"/>
                <w:szCs w:val="14"/>
              </w:rPr>
            </w:pPr>
            <w:r w:rsidRPr="000F1CA6">
              <w:rPr>
                <w:b/>
                <w:bCs/>
                <w:sz w:val="14"/>
                <w:szCs w:val="14"/>
              </w:rPr>
              <w:t xml:space="preserve">              9,028 </w:t>
            </w:r>
          </w:p>
        </w:tc>
        <w:tc>
          <w:tcPr>
            <w:tcW w:w="94" w:type="dxa"/>
            <w:tcMar>
              <w:right w:w="74" w:type="dxa"/>
            </w:tcMar>
            <w:vAlign w:val="bottom"/>
          </w:tcPr>
          <w:p w14:paraId="30CB8D95" w14:textId="77777777" w:rsidR="00EF418C" w:rsidRPr="000F1CA6" w:rsidRDefault="00EF418C" w:rsidP="00EF418C">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0C035D3B" w14:textId="77777777" w:rsidR="00EF418C" w:rsidRPr="000F1CA6" w:rsidRDefault="00EF418C" w:rsidP="00EF418C">
            <w:pPr>
              <w:jc w:val="right"/>
              <w:rPr>
                <w:b/>
                <w:bCs/>
                <w:sz w:val="14"/>
                <w:szCs w:val="14"/>
              </w:rPr>
            </w:pPr>
            <w:r w:rsidRPr="000F1CA6">
              <w:rPr>
                <w:b/>
                <w:bCs/>
                <w:sz w:val="14"/>
                <w:szCs w:val="14"/>
              </w:rPr>
              <w:t xml:space="preserve">     1,089,956 </w:t>
            </w:r>
          </w:p>
        </w:tc>
        <w:tc>
          <w:tcPr>
            <w:tcW w:w="94" w:type="dxa"/>
            <w:tcMar>
              <w:right w:w="74" w:type="dxa"/>
            </w:tcMar>
            <w:vAlign w:val="bottom"/>
          </w:tcPr>
          <w:p w14:paraId="781C5A93" w14:textId="77777777" w:rsidR="00EF418C" w:rsidRPr="000F1CA6" w:rsidRDefault="00EF418C" w:rsidP="00EF418C">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72CBB7CE" w14:textId="77777777" w:rsidR="00EF418C" w:rsidRPr="000F1CA6" w:rsidRDefault="00EF418C" w:rsidP="00EF418C">
            <w:pPr>
              <w:jc w:val="right"/>
              <w:rPr>
                <w:b/>
                <w:bCs/>
                <w:sz w:val="14"/>
                <w:szCs w:val="14"/>
              </w:rPr>
            </w:pPr>
            <w:r w:rsidRPr="000F1CA6">
              <w:rPr>
                <w:b/>
                <w:bCs/>
                <w:sz w:val="14"/>
                <w:szCs w:val="14"/>
              </w:rPr>
              <w:t xml:space="preserve">        847,525 </w:t>
            </w:r>
          </w:p>
        </w:tc>
        <w:tc>
          <w:tcPr>
            <w:tcW w:w="94" w:type="dxa"/>
            <w:tcMar>
              <w:right w:w="74" w:type="dxa"/>
            </w:tcMar>
            <w:vAlign w:val="bottom"/>
          </w:tcPr>
          <w:p w14:paraId="0C57442A" w14:textId="77777777" w:rsidR="00EF418C" w:rsidRPr="000F1CA6" w:rsidRDefault="00EF418C" w:rsidP="00EF418C">
            <w:pPr>
              <w:jc w:val="right"/>
              <w:rPr>
                <w:b/>
                <w:bCs/>
                <w:sz w:val="14"/>
                <w:szCs w:val="14"/>
              </w:rPr>
            </w:pPr>
          </w:p>
        </w:tc>
        <w:tc>
          <w:tcPr>
            <w:tcW w:w="757" w:type="dxa"/>
            <w:tcBorders>
              <w:top w:val="single" w:sz="4" w:space="0" w:color="auto"/>
              <w:bottom w:val="single" w:sz="4" w:space="0" w:color="auto"/>
            </w:tcBorders>
            <w:tcMar>
              <w:right w:w="74" w:type="dxa"/>
            </w:tcMar>
            <w:vAlign w:val="bottom"/>
          </w:tcPr>
          <w:p w14:paraId="0ADEA925" w14:textId="77777777" w:rsidR="00EF418C" w:rsidRPr="000F1CA6" w:rsidRDefault="00EF418C" w:rsidP="00EF418C">
            <w:pPr>
              <w:jc w:val="right"/>
              <w:rPr>
                <w:b/>
                <w:bCs/>
                <w:sz w:val="14"/>
                <w:szCs w:val="14"/>
              </w:rPr>
            </w:pPr>
            <w:r w:rsidRPr="000F1CA6">
              <w:rPr>
                <w:b/>
                <w:bCs/>
                <w:sz w:val="14"/>
                <w:szCs w:val="14"/>
              </w:rPr>
              <w:t xml:space="preserve">           12,179,507 </w:t>
            </w:r>
          </w:p>
        </w:tc>
        <w:tc>
          <w:tcPr>
            <w:tcW w:w="94" w:type="dxa"/>
            <w:tcMar>
              <w:right w:w="74" w:type="dxa"/>
            </w:tcMar>
            <w:vAlign w:val="bottom"/>
          </w:tcPr>
          <w:p w14:paraId="1B0BB886" w14:textId="77777777" w:rsidR="00EF418C" w:rsidRPr="000F1CA6" w:rsidRDefault="00EF418C" w:rsidP="00EF418C">
            <w:pPr>
              <w:jc w:val="right"/>
              <w:rPr>
                <w:b/>
                <w:bCs/>
                <w:sz w:val="14"/>
                <w:szCs w:val="14"/>
              </w:rPr>
            </w:pPr>
          </w:p>
        </w:tc>
        <w:tc>
          <w:tcPr>
            <w:tcW w:w="758" w:type="dxa"/>
            <w:tcBorders>
              <w:top w:val="single" w:sz="4" w:space="0" w:color="auto"/>
              <w:bottom w:val="single" w:sz="4" w:space="0" w:color="auto"/>
            </w:tcBorders>
            <w:tcMar>
              <w:right w:w="74" w:type="dxa"/>
            </w:tcMar>
            <w:vAlign w:val="bottom"/>
          </w:tcPr>
          <w:p w14:paraId="2BB2BC7B" w14:textId="77777777" w:rsidR="00EF418C" w:rsidRPr="000F1CA6" w:rsidRDefault="00EF418C" w:rsidP="00EF418C">
            <w:pPr>
              <w:jc w:val="right"/>
              <w:rPr>
                <w:b/>
                <w:bCs/>
                <w:sz w:val="14"/>
                <w:szCs w:val="14"/>
              </w:rPr>
            </w:pPr>
            <w:r w:rsidRPr="000F1CA6">
              <w:rPr>
                <w:b/>
                <w:bCs/>
                <w:sz w:val="14"/>
                <w:szCs w:val="14"/>
              </w:rPr>
              <w:t xml:space="preserve">    12,234,444 </w:t>
            </w:r>
          </w:p>
        </w:tc>
        <w:tc>
          <w:tcPr>
            <w:tcW w:w="94" w:type="dxa"/>
            <w:tcMar>
              <w:right w:w="74" w:type="dxa"/>
            </w:tcMar>
            <w:vAlign w:val="bottom"/>
          </w:tcPr>
          <w:p w14:paraId="02F57F52" w14:textId="77777777" w:rsidR="00EF418C" w:rsidRPr="000F1CA6" w:rsidRDefault="00EF418C" w:rsidP="00EF418C">
            <w:pPr>
              <w:jc w:val="right"/>
              <w:rPr>
                <w:b/>
                <w:bCs/>
                <w:sz w:val="14"/>
                <w:szCs w:val="14"/>
              </w:rPr>
            </w:pPr>
          </w:p>
        </w:tc>
        <w:tc>
          <w:tcPr>
            <w:tcW w:w="899" w:type="dxa"/>
            <w:gridSpan w:val="3"/>
            <w:tcBorders>
              <w:top w:val="single" w:sz="4" w:space="0" w:color="auto"/>
              <w:bottom w:val="single" w:sz="4" w:space="0" w:color="auto"/>
            </w:tcBorders>
            <w:tcMar>
              <w:right w:w="74" w:type="dxa"/>
            </w:tcMar>
            <w:vAlign w:val="bottom"/>
          </w:tcPr>
          <w:p w14:paraId="1F222EF4" w14:textId="18347C90" w:rsidR="00EF418C" w:rsidRPr="000F1CA6" w:rsidRDefault="00EF418C" w:rsidP="00EF418C">
            <w:pPr>
              <w:jc w:val="right"/>
              <w:rPr>
                <w:b/>
                <w:bCs/>
                <w:sz w:val="14"/>
                <w:szCs w:val="14"/>
              </w:rPr>
            </w:pPr>
            <w:r w:rsidRPr="000F1CA6">
              <w:rPr>
                <w:b/>
                <w:bCs/>
                <w:sz w:val="14"/>
                <w:szCs w:val="14"/>
              </w:rPr>
              <w:t xml:space="preserve">   </w:t>
            </w:r>
            <w:r w:rsidR="00332FBF">
              <w:rPr>
                <w:b/>
                <w:bCs/>
                <w:sz w:val="14"/>
                <w:szCs w:val="14"/>
                <w:lang w:val="mk-MK"/>
              </w:rPr>
              <w:t>136,428,861</w:t>
            </w:r>
            <w:r w:rsidRPr="000F1CA6">
              <w:rPr>
                <w:b/>
                <w:bCs/>
                <w:sz w:val="14"/>
                <w:szCs w:val="14"/>
              </w:rPr>
              <w:t xml:space="preserve"> </w:t>
            </w:r>
          </w:p>
        </w:tc>
        <w:tc>
          <w:tcPr>
            <w:tcW w:w="94" w:type="dxa"/>
            <w:tcMar>
              <w:right w:w="74" w:type="dxa"/>
            </w:tcMar>
            <w:vAlign w:val="bottom"/>
          </w:tcPr>
          <w:p w14:paraId="7D700907" w14:textId="77777777" w:rsidR="00EF418C" w:rsidRPr="000F1CA6" w:rsidRDefault="00EF418C" w:rsidP="00EF418C">
            <w:pPr>
              <w:jc w:val="right"/>
              <w:rPr>
                <w:b/>
                <w:bCs/>
                <w:sz w:val="14"/>
                <w:szCs w:val="14"/>
              </w:rPr>
            </w:pPr>
          </w:p>
        </w:tc>
        <w:tc>
          <w:tcPr>
            <w:tcW w:w="800" w:type="dxa"/>
            <w:gridSpan w:val="2"/>
            <w:tcBorders>
              <w:top w:val="single" w:sz="4" w:space="0" w:color="auto"/>
              <w:bottom w:val="single" w:sz="4" w:space="0" w:color="auto"/>
            </w:tcBorders>
            <w:tcMar>
              <w:right w:w="74" w:type="dxa"/>
            </w:tcMar>
            <w:vAlign w:val="bottom"/>
          </w:tcPr>
          <w:p w14:paraId="4E173FD6" w14:textId="309B6CBE" w:rsidR="00EF418C" w:rsidRPr="00332FBF" w:rsidRDefault="00EF418C" w:rsidP="00EF418C">
            <w:pPr>
              <w:jc w:val="right"/>
              <w:rPr>
                <w:b/>
                <w:bCs/>
                <w:sz w:val="14"/>
                <w:szCs w:val="14"/>
              </w:rPr>
            </w:pPr>
            <w:r w:rsidRPr="000F1CA6">
              <w:rPr>
                <w:sz w:val="14"/>
                <w:szCs w:val="14"/>
              </w:rPr>
              <w:t xml:space="preserve">              </w:t>
            </w:r>
            <w:r w:rsidR="00332FBF" w:rsidRPr="009C1EC3">
              <w:rPr>
                <w:b/>
                <w:bCs/>
                <w:sz w:val="14"/>
                <w:szCs w:val="14"/>
                <w:lang w:val="mk-MK"/>
              </w:rPr>
              <w:t>129,425,376</w:t>
            </w:r>
            <w:r w:rsidRPr="009C1EC3">
              <w:rPr>
                <w:b/>
                <w:bCs/>
                <w:sz w:val="14"/>
                <w:szCs w:val="14"/>
              </w:rPr>
              <w:t xml:space="preserve"> </w:t>
            </w:r>
          </w:p>
        </w:tc>
      </w:tr>
    </w:tbl>
    <w:p w14:paraId="2241E2F9" w14:textId="77777777" w:rsidR="00FA7F66" w:rsidRPr="006A7BA1" w:rsidRDefault="00FA7F66" w:rsidP="00FA7F66">
      <w:pPr>
        <w:pStyle w:val="ListParagraph"/>
        <w:jc w:val="both"/>
        <w:outlineLvl w:val="0"/>
        <w:rPr>
          <w:b/>
          <w:bCs/>
          <w:sz w:val="21"/>
          <w:szCs w:val="21"/>
          <w:lang w:val="mk-MK"/>
        </w:rPr>
      </w:pPr>
    </w:p>
    <w:p w14:paraId="54AD2C05" w14:textId="77777777" w:rsidR="00FA7F66" w:rsidRPr="006A7BA1" w:rsidRDefault="00FA7F66" w:rsidP="00FA7F66">
      <w:pPr>
        <w:tabs>
          <w:tab w:val="left" w:pos="3810"/>
        </w:tabs>
        <w:jc w:val="both"/>
        <w:rPr>
          <w:b/>
          <w:bCs/>
          <w:sz w:val="21"/>
          <w:szCs w:val="21"/>
        </w:rPr>
      </w:pPr>
      <w:r w:rsidRPr="006A7BA1">
        <w:rPr>
          <w:b/>
          <w:bCs/>
          <w:sz w:val="21"/>
          <w:szCs w:val="21"/>
        </w:rPr>
        <w:br w:type="page"/>
      </w:r>
    </w:p>
    <w:p w14:paraId="127E9330" w14:textId="77777777" w:rsidR="00FA7F66" w:rsidRPr="006A7BA1" w:rsidRDefault="00FA7F66" w:rsidP="00FA7F66">
      <w:pPr>
        <w:tabs>
          <w:tab w:val="left" w:pos="3810"/>
        </w:tabs>
        <w:jc w:val="both"/>
        <w:rPr>
          <w:b/>
          <w:bCs/>
          <w:sz w:val="21"/>
          <w:szCs w:val="21"/>
        </w:rPr>
      </w:pPr>
    </w:p>
    <w:p w14:paraId="1CE143F9" w14:textId="77777777" w:rsidR="00FA7F66" w:rsidRPr="006A7BA1" w:rsidRDefault="00FA7F66" w:rsidP="00FA7F66">
      <w:pPr>
        <w:tabs>
          <w:tab w:val="left" w:pos="3810"/>
        </w:tabs>
        <w:jc w:val="both"/>
        <w:rPr>
          <w:b/>
          <w:bCs/>
          <w:sz w:val="22"/>
          <w:szCs w:val="22"/>
          <w:lang w:val="en-GB"/>
        </w:rPr>
      </w:pPr>
      <w:r w:rsidRPr="006A7BA1">
        <w:rPr>
          <w:b/>
          <w:sz w:val="22"/>
          <w:szCs w:val="22"/>
          <w:lang w:val="en-GB"/>
        </w:rPr>
        <w:t xml:space="preserve">2.       </w:t>
      </w:r>
      <w:r w:rsidRPr="006A7BA1">
        <w:rPr>
          <w:b/>
          <w:bCs/>
          <w:sz w:val="22"/>
          <w:szCs w:val="22"/>
          <w:lang w:val="en-GB"/>
        </w:rPr>
        <w:t xml:space="preserve">RISK MANAGEMENT (continued) </w:t>
      </w:r>
      <w:r w:rsidRPr="006A7BA1">
        <w:rPr>
          <w:b/>
          <w:bCs/>
          <w:sz w:val="22"/>
          <w:szCs w:val="22"/>
          <w:lang w:val="en-GB"/>
        </w:rPr>
        <w:tab/>
      </w:r>
    </w:p>
    <w:p w14:paraId="08F96F64" w14:textId="77777777" w:rsidR="00FA7F66" w:rsidRPr="006A7BA1" w:rsidRDefault="00FA7F66" w:rsidP="00FA7F66">
      <w:pPr>
        <w:tabs>
          <w:tab w:val="left" w:pos="567"/>
        </w:tabs>
        <w:autoSpaceDE w:val="0"/>
        <w:autoSpaceDN w:val="0"/>
        <w:adjustRightInd w:val="0"/>
        <w:rPr>
          <w:b/>
          <w:bCs/>
          <w:sz w:val="21"/>
          <w:szCs w:val="21"/>
          <w:lang w:val="en-GB"/>
        </w:rPr>
      </w:pPr>
      <w:r w:rsidRPr="006A7BA1">
        <w:rPr>
          <w:b/>
          <w:bCs/>
          <w:sz w:val="21"/>
          <w:szCs w:val="21"/>
          <w:lang w:val="en-GB"/>
        </w:rPr>
        <w:t>2.1</w:t>
      </w:r>
      <w:r w:rsidRPr="006A7BA1">
        <w:rPr>
          <w:b/>
          <w:bCs/>
          <w:sz w:val="21"/>
          <w:szCs w:val="21"/>
          <w:lang w:val="en-GB"/>
        </w:rPr>
        <w:tab/>
        <w:t>Credit risk (continued)</w:t>
      </w:r>
    </w:p>
    <w:p w14:paraId="64331130"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16"/>
          <w:szCs w:val="16"/>
        </w:rPr>
      </w:pPr>
      <w:r w:rsidRPr="006A7BA1">
        <w:rPr>
          <w:b/>
          <w:sz w:val="21"/>
          <w:szCs w:val="21"/>
          <w:lang w:val="en-GB"/>
        </w:rPr>
        <w:t>D.       Concentration of credit risk by geographical location</w:t>
      </w:r>
    </w:p>
    <w:p w14:paraId="162751AE"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16"/>
          <w:szCs w:val="16"/>
        </w:rPr>
      </w:pPr>
    </w:p>
    <w:p w14:paraId="7D75419F"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sz w:val="14"/>
          <w:szCs w:val="14"/>
        </w:rPr>
      </w:pPr>
      <w:r w:rsidRPr="006A7BA1">
        <w:rPr>
          <w:b/>
          <w:bCs/>
          <w:sz w:val="16"/>
          <w:szCs w:val="16"/>
        </w:rPr>
        <w:t>In thousands of Denars</w:t>
      </w:r>
    </w:p>
    <w:tbl>
      <w:tblPr>
        <w:tblW w:w="16266" w:type="dxa"/>
        <w:tblInd w:w="-426" w:type="dxa"/>
        <w:tblLayout w:type="fixed"/>
        <w:tblCellMar>
          <w:left w:w="0" w:type="dxa"/>
          <w:right w:w="0" w:type="dxa"/>
        </w:tblCellMar>
        <w:tblLook w:val="01E0" w:firstRow="1" w:lastRow="1" w:firstColumn="1" w:lastColumn="1" w:noHBand="0" w:noVBand="0"/>
      </w:tblPr>
      <w:tblGrid>
        <w:gridCol w:w="1499"/>
        <w:gridCol w:w="718"/>
        <w:gridCol w:w="94"/>
        <w:gridCol w:w="710"/>
        <w:gridCol w:w="99"/>
        <w:gridCol w:w="704"/>
        <w:gridCol w:w="94"/>
        <w:gridCol w:w="710"/>
        <w:gridCol w:w="94"/>
        <w:gridCol w:w="710"/>
        <w:gridCol w:w="94"/>
        <w:gridCol w:w="716"/>
        <w:gridCol w:w="94"/>
        <w:gridCol w:w="716"/>
        <w:gridCol w:w="94"/>
        <w:gridCol w:w="710"/>
        <w:gridCol w:w="94"/>
        <w:gridCol w:w="716"/>
        <w:gridCol w:w="94"/>
        <w:gridCol w:w="710"/>
        <w:gridCol w:w="94"/>
        <w:gridCol w:w="710"/>
        <w:gridCol w:w="94"/>
        <w:gridCol w:w="716"/>
        <w:gridCol w:w="94"/>
        <w:gridCol w:w="710"/>
        <w:gridCol w:w="94"/>
        <w:gridCol w:w="716"/>
        <w:gridCol w:w="94"/>
        <w:gridCol w:w="817"/>
        <w:gridCol w:w="94"/>
        <w:gridCol w:w="730"/>
        <w:gridCol w:w="94"/>
        <w:gridCol w:w="783"/>
        <w:gridCol w:w="94"/>
        <w:gridCol w:w="862"/>
      </w:tblGrid>
      <w:tr w:rsidR="00FA7F66" w:rsidRPr="006A7BA1" w14:paraId="42835206" w14:textId="77777777" w:rsidTr="009C1EC3">
        <w:tc>
          <w:tcPr>
            <w:tcW w:w="1499" w:type="dxa"/>
            <w:vAlign w:val="bottom"/>
          </w:tcPr>
          <w:p w14:paraId="1663608F" w14:textId="77777777" w:rsidR="00FA7F66" w:rsidRPr="006A7BA1" w:rsidRDefault="00FA7F66" w:rsidP="00F96152">
            <w:pPr>
              <w:tabs>
                <w:tab w:val="left" w:pos="309"/>
              </w:tabs>
              <w:autoSpaceDE w:val="0"/>
              <w:autoSpaceDN w:val="0"/>
              <w:adjustRightInd w:val="0"/>
              <w:jc w:val="both"/>
              <w:rPr>
                <w:noProof/>
                <w:sz w:val="14"/>
                <w:szCs w:val="14"/>
                <w:lang w:val="mk-MK"/>
              </w:rPr>
            </w:pPr>
          </w:p>
        </w:tc>
        <w:tc>
          <w:tcPr>
            <w:tcW w:w="1522" w:type="dxa"/>
            <w:gridSpan w:val="3"/>
            <w:tcBorders>
              <w:bottom w:val="single" w:sz="4" w:space="0" w:color="auto"/>
            </w:tcBorders>
            <w:tcMar>
              <w:right w:w="28" w:type="dxa"/>
            </w:tcMar>
          </w:tcPr>
          <w:p w14:paraId="7D7C01B9" w14:textId="77777777" w:rsidR="00FA7F66" w:rsidRPr="006A7BA1" w:rsidRDefault="00FA7F66" w:rsidP="00F96152">
            <w:pPr>
              <w:tabs>
                <w:tab w:val="left" w:pos="309"/>
              </w:tabs>
              <w:autoSpaceDE w:val="0"/>
              <w:autoSpaceDN w:val="0"/>
              <w:adjustRightInd w:val="0"/>
              <w:jc w:val="center"/>
              <w:rPr>
                <w:b/>
                <w:sz w:val="14"/>
                <w:szCs w:val="14"/>
                <w:lang w:val="en-GB"/>
              </w:rPr>
            </w:pPr>
          </w:p>
          <w:p w14:paraId="195B03C1" w14:textId="77777777" w:rsidR="00FA7F66" w:rsidRPr="006A7BA1" w:rsidRDefault="00FA7F66" w:rsidP="00F96152">
            <w:pPr>
              <w:tabs>
                <w:tab w:val="left" w:pos="309"/>
              </w:tabs>
              <w:autoSpaceDE w:val="0"/>
              <w:autoSpaceDN w:val="0"/>
              <w:adjustRightInd w:val="0"/>
              <w:jc w:val="center"/>
              <w:rPr>
                <w:b/>
                <w:sz w:val="14"/>
                <w:szCs w:val="14"/>
                <w:lang w:val="en-GB"/>
              </w:rPr>
            </w:pPr>
          </w:p>
          <w:p w14:paraId="53ABCC2B" w14:textId="77777777" w:rsidR="00FA7F66" w:rsidRPr="006A7BA1" w:rsidRDefault="00FA7F66" w:rsidP="00F96152">
            <w:pPr>
              <w:tabs>
                <w:tab w:val="left" w:pos="309"/>
              </w:tabs>
              <w:autoSpaceDE w:val="0"/>
              <w:autoSpaceDN w:val="0"/>
              <w:adjustRightInd w:val="0"/>
              <w:jc w:val="center"/>
              <w:rPr>
                <w:b/>
                <w:sz w:val="14"/>
                <w:szCs w:val="14"/>
                <w:lang w:val="en-GB"/>
              </w:rPr>
            </w:pPr>
          </w:p>
          <w:p w14:paraId="00C46B49"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Placements with and loans to banks</w:t>
            </w:r>
          </w:p>
        </w:tc>
        <w:tc>
          <w:tcPr>
            <w:tcW w:w="99" w:type="dxa"/>
          </w:tcPr>
          <w:p w14:paraId="0A5484F2" w14:textId="77777777" w:rsidR="00FA7F66" w:rsidRPr="006A7BA1" w:rsidRDefault="00FA7F66" w:rsidP="00F96152">
            <w:pPr>
              <w:tabs>
                <w:tab w:val="left" w:pos="309"/>
              </w:tabs>
              <w:autoSpaceDE w:val="0"/>
              <w:autoSpaceDN w:val="0"/>
              <w:adjustRightInd w:val="0"/>
              <w:jc w:val="right"/>
              <w:rPr>
                <w:b/>
                <w:sz w:val="14"/>
                <w:szCs w:val="14"/>
                <w:lang w:val="en-GB"/>
              </w:rPr>
            </w:pPr>
          </w:p>
        </w:tc>
        <w:tc>
          <w:tcPr>
            <w:tcW w:w="1508" w:type="dxa"/>
            <w:gridSpan w:val="3"/>
            <w:tcBorders>
              <w:bottom w:val="single" w:sz="4" w:space="0" w:color="auto"/>
            </w:tcBorders>
          </w:tcPr>
          <w:p w14:paraId="677CFEF2" w14:textId="77777777" w:rsidR="00FA7F66" w:rsidRPr="006A7BA1" w:rsidRDefault="00FA7F66" w:rsidP="00F96152">
            <w:pPr>
              <w:tabs>
                <w:tab w:val="left" w:pos="309"/>
              </w:tabs>
              <w:autoSpaceDE w:val="0"/>
              <w:autoSpaceDN w:val="0"/>
              <w:adjustRightInd w:val="0"/>
              <w:jc w:val="center"/>
              <w:rPr>
                <w:b/>
                <w:sz w:val="14"/>
                <w:szCs w:val="14"/>
                <w:lang w:val="en-GB"/>
              </w:rPr>
            </w:pPr>
          </w:p>
          <w:p w14:paraId="414D76BF" w14:textId="77777777" w:rsidR="00FA7F66" w:rsidRPr="006A7BA1" w:rsidRDefault="00FA7F66" w:rsidP="00F96152">
            <w:pPr>
              <w:tabs>
                <w:tab w:val="left" w:pos="309"/>
              </w:tabs>
              <w:autoSpaceDE w:val="0"/>
              <w:autoSpaceDN w:val="0"/>
              <w:adjustRightInd w:val="0"/>
              <w:jc w:val="center"/>
              <w:rPr>
                <w:b/>
                <w:sz w:val="14"/>
                <w:szCs w:val="14"/>
                <w:lang w:val="en-GB"/>
              </w:rPr>
            </w:pPr>
          </w:p>
          <w:p w14:paraId="53D1640A" w14:textId="77777777" w:rsidR="00FA7F66" w:rsidRPr="006A7BA1" w:rsidRDefault="00FA7F66" w:rsidP="00F96152">
            <w:pPr>
              <w:tabs>
                <w:tab w:val="left" w:pos="309"/>
              </w:tabs>
              <w:autoSpaceDE w:val="0"/>
              <w:autoSpaceDN w:val="0"/>
              <w:adjustRightInd w:val="0"/>
              <w:jc w:val="center"/>
              <w:rPr>
                <w:b/>
                <w:sz w:val="14"/>
                <w:szCs w:val="14"/>
                <w:lang w:val="en-GB"/>
              </w:rPr>
            </w:pPr>
          </w:p>
          <w:p w14:paraId="22F7A7A1"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Placements with and loans to other clients</w:t>
            </w:r>
          </w:p>
        </w:tc>
        <w:tc>
          <w:tcPr>
            <w:tcW w:w="94" w:type="dxa"/>
          </w:tcPr>
          <w:p w14:paraId="11E696B8"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3"/>
            <w:tcBorders>
              <w:bottom w:val="single" w:sz="4" w:space="0" w:color="auto"/>
            </w:tcBorders>
          </w:tcPr>
          <w:p w14:paraId="5630D268" w14:textId="77777777" w:rsidR="00FA7F66" w:rsidRPr="006A7BA1" w:rsidRDefault="00FA7F66" w:rsidP="00F96152">
            <w:pPr>
              <w:tabs>
                <w:tab w:val="left" w:pos="309"/>
              </w:tabs>
              <w:autoSpaceDE w:val="0"/>
              <w:autoSpaceDN w:val="0"/>
              <w:adjustRightInd w:val="0"/>
              <w:jc w:val="center"/>
              <w:rPr>
                <w:b/>
                <w:sz w:val="14"/>
                <w:szCs w:val="14"/>
                <w:lang w:val="en-GB"/>
              </w:rPr>
            </w:pPr>
          </w:p>
          <w:p w14:paraId="2A04B726" w14:textId="77777777" w:rsidR="00FA7F66" w:rsidRPr="006A7BA1" w:rsidRDefault="00FA7F66" w:rsidP="00F96152">
            <w:pPr>
              <w:tabs>
                <w:tab w:val="left" w:pos="309"/>
              </w:tabs>
              <w:autoSpaceDE w:val="0"/>
              <w:autoSpaceDN w:val="0"/>
              <w:adjustRightInd w:val="0"/>
              <w:jc w:val="center"/>
              <w:rPr>
                <w:b/>
                <w:sz w:val="14"/>
                <w:szCs w:val="14"/>
                <w:lang w:val="en-GB"/>
              </w:rPr>
            </w:pPr>
          </w:p>
          <w:p w14:paraId="11F2FEB4" w14:textId="77777777" w:rsidR="00FA7F66" w:rsidRPr="006A7BA1" w:rsidRDefault="00FA7F66" w:rsidP="00F96152">
            <w:pPr>
              <w:tabs>
                <w:tab w:val="left" w:pos="309"/>
              </w:tabs>
              <w:autoSpaceDE w:val="0"/>
              <w:autoSpaceDN w:val="0"/>
              <w:adjustRightInd w:val="0"/>
              <w:jc w:val="center"/>
              <w:rPr>
                <w:b/>
                <w:sz w:val="14"/>
                <w:szCs w:val="14"/>
                <w:lang w:val="en-GB"/>
              </w:rPr>
            </w:pPr>
          </w:p>
          <w:p w14:paraId="32220753"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Investment in financial assets available for sale</w:t>
            </w:r>
          </w:p>
        </w:tc>
        <w:tc>
          <w:tcPr>
            <w:tcW w:w="94" w:type="dxa"/>
          </w:tcPr>
          <w:p w14:paraId="5E7FBD03"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3"/>
            <w:tcBorders>
              <w:bottom w:val="single" w:sz="4" w:space="0" w:color="auto"/>
            </w:tcBorders>
            <w:tcMar>
              <w:right w:w="28" w:type="dxa"/>
            </w:tcMar>
          </w:tcPr>
          <w:p w14:paraId="65830F54" w14:textId="77777777" w:rsidR="00FA7F66" w:rsidRPr="006A7BA1" w:rsidRDefault="00FA7F66" w:rsidP="00F96152">
            <w:pPr>
              <w:tabs>
                <w:tab w:val="left" w:pos="309"/>
              </w:tabs>
              <w:jc w:val="center"/>
              <w:rPr>
                <w:b/>
                <w:bCs/>
                <w:sz w:val="14"/>
                <w:szCs w:val="14"/>
                <w:lang w:val="en-GB"/>
              </w:rPr>
            </w:pPr>
          </w:p>
          <w:p w14:paraId="6FEFF14A" w14:textId="77777777" w:rsidR="00FA7F66" w:rsidRPr="006A7BA1" w:rsidRDefault="00FA7F66" w:rsidP="00F96152">
            <w:pPr>
              <w:tabs>
                <w:tab w:val="left" w:pos="309"/>
              </w:tabs>
              <w:jc w:val="center"/>
              <w:rPr>
                <w:b/>
                <w:bCs/>
                <w:sz w:val="14"/>
                <w:szCs w:val="14"/>
                <w:lang w:val="en-GB"/>
              </w:rPr>
            </w:pPr>
          </w:p>
          <w:p w14:paraId="630893AD" w14:textId="77777777" w:rsidR="00FA7F66" w:rsidRPr="006A7BA1" w:rsidRDefault="00FA7F66" w:rsidP="00F96152">
            <w:pPr>
              <w:tabs>
                <w:tab w:val="left" w:pos="309"/>
              </w:tabs>
              <w:jc w:val="center"/>
              <w:rPr>
                <w:b/>
                <w:bCs/>
                <w:sz w:val="14"/>
                <w:szCs w:val="14"/>
                <w:lang w:val="en-GB"/>
              </w:rPr>
            </w:pPr>
          </w:p>
          <w:p w14:paraId="5B162DFC" w14:textId="77777777" w:rsidR="00FA7F66" w:rsidRPr="006A7BA1" w:rsidRDefault="00FA7F66" w:rsidP="00F96152">
            <w:pPr>
              <w:tabs>
                <w:tab w:val="left" w:pos="309"/>
              </w:tabs>
              <w:jc w:val="center"/>
              <w:rPr>
                <w:b/>
                <w:bCs/>
                <w:sz w:val="14"/>
                <w:szCs w:val="14"/>
                <w:lang w:val="en-GB"/>
              </w:rPr>
            </w:pPr>
            <w:r w:rsidRPr="006A7BA1">
              <w:rPr>
                <w:b/>
                <w:bCs/>
                <w:sz w:val="14"/>
                <w:szCs w:val="14"/>
                <w:lang w:val="en-GB"/>
              </w:rPr>
              <w:t>Investment in financial assets held to maturity</w:t>
            </w:r>
          </w:p>
        </w:tc>
        <w:tc>
          <w:tcPr>
            <w:tcW w:w="94" w:type="dxa"/>
          </w:tcPr>
          <w:p w14:paraId="7CEF0A17" w14:textId="77777777" w:rsidR="00FA7F66" w:rsidRPr="006A7BA1" w:rsidRDefault="00FA7F66" w:rsidP="00F96152">
            <w:pPr>
              <w:tabs>
                <w:tab w:val="left" w:pos="309"/>
              </w:tabs>
              <w:jc w:val="center"/>
              <w:rPr>
                <w:b/>
                <w:bCs/>
                <w:sz w:val="14"/>
                <w:szCs w:val="14"/>
                <w:lang w:val="en-GB"/>
              </w:rPr>
            </w:pPr>
          </w:p>
        </w:tc>
        <w:tc>
          <w:tcPr>
            <w:tcW w:w="1520" w:type="dxa"/>
            <w:gridSpan w:val="3"/>
            <w:tcBorders>
              <w:bottom w:val="single" w:sz="4" w:space="0" w:color="auto"/>
            </w:tcBorders>
            <w:tcMar>
              <w:right w:w="28" w:type="dxa"/>
            </w:tcMar>
          </w:tcPr>
          <w:p w14:paraId="7963039F" w14:textId="77777777" w:rsidR="00FA7F66" w:rsidRPr="006A7BA1" w:rsidRDefault="00FA7F66" w:rsidP="00F96152">
            <w:pPr>
              <w:tabs>
                <w:tab w:val="left" w:pos="309"/>
              </w:tabs>
              <w:autoSpaceDE w:val="0"/>
              <w:autoSpaceDN w:val="0"/>
              <w:adjustRightInd w:val="0"/>
              <w:jc w:val="center"/>
              <w:rPr>
                <w:b/>
                <w:sz w:val="14"/>
                <w:szCs w:val="14"/>
                <w:lang w:val="en-GB"/>
              </w:rPr>
            </w:pPr>
          </w:p>
          <w:p w14:paraId="668EE0EC" w14:textId="77777777" w:rsidR="00FA7F66" w:rsidRPr="006A7BA1" w:rsidRDefault="00FA7F66" w:rsidP="00F96152">
            <w:pPr>
              <w:tabs>
                <w:tab w:val="left" w:pos="309"/>
              </w:tabs>
              <w:autoSpaceDE w:val="0"/>
              <w:autoSpaceDN w:val="0"/>
              <w:adjustRightInd w:val="0"/>
              <w:jc w:val="center"/>
              <w:rPr>
                <w:b/>
                <w:sz w:val="14"/>
                <w:szCs w:val="14"/>
                <w:lang w:val="en-GB"/>
              </w:rPr>
            </w:pPr>
          </w:p>
          <w:p w14:paraId="1257A8CF" w14:textId="77777777" w:rsidR="00FA7F66" w:rsidRPr="006A7BA1" w:rsidRDefault="00FA7F66" w:rsidP="00F96152">
            <w:pPr>
              <w:tabs>
                <w:tab w:val="left" w:pos="309"/>
              </w:tabs>
              <w:autoSpaceDE w:val="0"/>
              <w:autoSpaceDN w:val="0"/>
              <w:adjustRightInd w:val="0"/>
              <w:jc w:val="center"/>
              <w:rPr>
                <w:b/>
                <w:sz w:val="14"/>
                <w:szCs w:val="14"/>
                <w:lang w:val="en-GB"/>
              </w:rPr>
            </w:pPr>
          </w:p>
          <w:p w14:paraId="47F3D654"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Cash and cash equivalents</w:t>
            </w:r>
          </w:p>
        </w:tc>
        <w:tc>
          <w:tcPr>
            <w:tcW w:w="94" w:type="dxa"/>
          </w:tcPr>
          <w:p w14:paraId="70723924"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520" w:type="dxa"/>
            <w:gridSpan w:val="3"/>
            <w:tcBorders>
              <w:bottom w:val="single" w:sz="4" w:space="0" w:color="auto"/>
            </w:tcBorders>
          </w:tcPr>
          <w:p w14:paraId="6907181B" w14:textId="77777777" w:rsidR="00FA7F66" w:rsidRPr="006A7BA1" w:rsidRDefault="00FA7F66" w:rsidP="00F96152">
            <w:pPr>
              <w:tabs>
                <w:tab w:val="left" w:pos="309"/>
              </w:tabs>
              <w:jc w:val="center"/>
              <w:rPr>
                <w:b/>
                <w:bCs/>
                <w:sz w:val="14"/>
                <w:szCs w:val="14"/>
                <w:lang w:val="en-GB"/>
              </w:rPr>
            </w:pPr>
          </w:p>
          <w:p w14:paraId="5034B1BA" w14:textId="77777777" w:rsidR="00FA7F66" w:rsidRPr="006A7BA1" w:rsidRDefault="00FA7F66" w:rsidP="00F96152">
            <w:pPr>
              <w:tabs>
                <w:tab w:val="left" w:pos="309"/>
              </w:tabs>
              <w:jc w:val="center"/>
              <w:rPr>
                <w:b/>
                <w:bCs/>
                <w:sz w:val="14"/>
                <w:szCs w:val="14"/>
                <w:lang w:val="en-GB"/>
              </w:rPr>
            </w:pPr>
          </w:p>
          <w:p w14:paraId="10931852" w14:textId="77777777" w:rsidR="00FA7F66" w:rsidRPr="006A7BA1" w:rsidRDefault="00FA7F66" w:rsidP="00F96152">
            <w:pPr>
              <w:tabs>
                <w:tab w:val="left" w:pos="309"/>
              </w:tabs>
              <w:jc w:val="center"/>
              <w:rPr>
                <w:b/>
                <w:bCs/>
                <w:sz w:val="14"/>
                <w:szCs w:val="14"/>
                <w:lang w:val="en-GB"/>
              </w:rPr>
            </w:pPr>
          </w:p>
          <w:p w14:paraId="7618BCE8" w14:textId="77777777" w:rsidR="00FA7F66" w:rsidRPr="006A7BA1" w:rsidRDefault="00FA7F66" w:rsidP="00F96152">
            <w:pPr>
              <w:tabs>
                <w:tab w:val="left" w:pos="309"/>
              </w:tabs>
              <w:jc w:val="center"/>
              <w:rPr>
                <w:b/>
                <w:bCs/>
                <w:sz w:val="14"/>
                <w:szCs w:val="14"/>
                <w:lang w:val="en-GB"/>
              </w:rPr>
            </w:pPr>
            <w:r w:rsidRPr="006A7BA1">
              <w:rPr>
                <w:b/>
                <w:bCs/>
                <w:sz w:val="14"/>
                <w:szCs w:val="14"/>
                <w:lang w:val="en-GB"/>
              </w:rPr>
              <w:t>Fee and commission receivables</w:t>
            </w:r>
          </w:p>
        </w:tc>
        <w:tc>
          <w:tcPr>
            <w:tcW w:w="94" w:type="dxa"/>
          </w:tcPr>
          <w:p w14:paraId="2E13F62F" w14:textId="77777777" w:rsidR="00FA7F66" w:rsidRPr="006A7BA1" w:rsidRDefault="00FA7F66" w:rsidP="00F96152">
            <w:pPr>
              <w:tabs>
                <w:tab w:val="left" w:pos="309"/>
              </w:tabs>
              <w:jc w:val="center"/>
              <w:rPr>
                <w:b/>
                <w:bCs/>
                <w:sz w:val="14"/>
                <w:szCs w:val="14"/>
                <w:lang w:val="en-GB"/>
              </w:rPr>
            </w:pPr>
          </w:p>
        </w:tc>
        <w:tc>
          <w:tcPr>
            <w:tcW w:w="1520" w:type="dxa"/>
            <w:gridSpan w:val="3"/>
            <w:tcBorders>
              <w:bottom w:val="single" w:sz="4" w:space="0" w:color="auto"/>
            </w:tcBorders>
          </w:tcPr>
          <w:p w14:paraId="4ED8441D" w14:textId="77777777" w:rsidR="00FA7F66" w:rsidRPr="006A7BA1" w:rsidRDefault="00FA7F66" w:rsidP="00F96152">
            <w:pPr>
              <w:tabs>
                <w:tab w:val="left" w:pos="309"/>
              </w:tabs>
              <w:autoSpaceDE w:val="0"/>
              <w:autoSpaceDN w:val="0"/>
              <w:adjustRightInd w:val="0"/>
              <w:jc w:val="center"/>
              <w:rPr>
                <w:b/>
                <w:sz w:val="14"/>
                <w:szCs w:val="14"/>
                <w:lang w:val="en-GB"/>
              </w:rPr>
            </w:pPr>
          </w:p>
          <w:p w14:paraId="59B9DA9C" w14:textId="77777777" w:rsidR="00FA7F66" w:rsidRPr="006A7BA1" w:rsidRDefault="00FA7F66" w:rsidP="00F96152">
            <w:pPr>
              <w:tabs>
                <w:tab w:val="left" w:pos="309"/>
              </w:tabs>
              <w:autoSpaceDE w:val="0"/>
              <w:autoSpaceDN w:val="0"/>
              <w:adjustRightInd w:val="0"/>
              <w:jc w:val="center"/>
              <w:rPr>
                <w:b/>
                <w:sz w:val="14"/>
                <w:szCs w:val="14"/>
                <w:lang w:val="en-GB"/>
              </w:rPr>
            </w:pPr>
          </w:p>
          <w:p w14:paraId="4A0476DA" w14:textId="77777777" w:rsidR="00FA7F66" w:rsidRPr="006A7BA1" w:rsidRDefault="00FA7F66" w:rsidP="00F96152">
            <w:pPr>
              <w:tabs>
                <w:tab w:val="left" w:pos="309"/>
              </w:tabs>
              <w:autoSpaceDE w:val="0"/>
              <w:autoSpaceDN w:val="0"/>
              <w:adjustRightInd w:val="0"/>
              <w:jc w:val="center"/>
              <w:rPr>
                <w:b/>
                <w:sz w:val="14"/>
                <w:szCs w:val="14"/>
                <w:lang w:val="en-GB"/>
              </w:rPr>
            </w:pPr>
          </w:p>
          <w:p w14:paraId="28505D6B"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Other receivables</w:t>
            </w:r>
          </w:p>
        </w:tc>
        <w:tc>
          <w:tcPr>
            <w:tcW w:w="94" w:type="dxa"/>
          </w:tcPr>
          <w:p w14:paraId="2E1C8BA4" w14:textId="77777777" w:rsidR="00FA7F66" w:rsidRPr="006A7BA1" w:rsidRDefault="00FA7F66" w:rsidP="00F96152">
            <w:pPr>
              <w:tabs>
                <w:tab w:val="left" w:pos="309"/>
              </w:tabs>
              <w:autoSpaceDE w:val="0"/>
              <w:autoSpaceDN w:val="0"/>
              <w:adjustRightInd w:val="0"/>
              <w:jc w:val="center"/>
              <w:rPr>
                <w:b/>
                <w:sz w:val="14"/>
                <w:szCs w:val="14"/>
                <w:lang w:val="en-GB"/>
              </w:rPr>
            </w:pPr>
          </w:p>
        </w:tc>
        <w:tc>
          <w:tcPr>
            <w:tcW w:w="1641" w:type="dxa"/>
            <w:gridSpan w:val="3"/>
            <w:tcBorders>
              <w:bottom w:val="single" w:sz="4" w:space="0" w:color="auto"/>
            </w:tcBorders>
          </w:tcPr>
          <w:p w14:paraId="1825EE25" w14:textId="77777777" w:rsidR="00FA7F66" w:rsidRPr="006A7BA1" w:rsidRDefault="00FA7F66" w:rsidP="00F96152">
            <w:pPr>
              <w:tabs>
                <w:tab w:val="left" w:pos="309"/>
              </w:tabs>
              <w:autoSpaceDE w:val="0"/>
              <w:autoSpaceDN w:val="0"/>
              <w:adjustRightInd w:val="0"/>
              <w:jc w:val="center"/>
              <w:rPr>
                <w:b/>
                <w:sz w:val="14"/>
                <w:szCs w:val="14"/>
                <w:lang w:val="en-GB"/>
              </w:rPr>
            </w:pPr>
          </w:p>
          <w:p w14:paraId="022DB393" w14:textId="77777777" w:rsidR="00FA7F66" w:rsidRPr="006A7BA1" w:rsidRDefault="00FA7F66" w:rsidP="00F96152">
            <w:pPr>
              <w:tabs>
                <w:tab w:val="left" w:pos="309"/>
              </w:tabs>
              <w:autoSpaceDE w:val="0"/>
              <w:autoSpaceDN w:val="0"/>
              <w:adjustRightInd w:val="0"/>
              <w:jc w:val="center"/>
              <w:rPr>
                <w:b/>
                <w:sz w:val="14"/>
                <w:szCs w:val="14"/>
                <w:lang w:val="en-GB"/>
              </w:rPr>
            </w:pPr>
          </w:p>
          <w:p w14:paraId="2E4EAF5F" w14:textId="77777777" w:rsidR="00FA7F66" w:rsidRPr="006A7BA1" w:rsidRDefault="00FA7F66" w:rsidP="00F96152">
            <w:pPr>
              <w:tabs>
                <w:tab w:val="left" w:pos="309"/>
              </w:tabs>
              <w:autoSpaceDE w:val="0"/>
              <w:autoSpaceDN w:val="0"/>
              <w:adjustRightInd w:val="0"/>
              <w:jc w:val="center"/>
              <w:rPr>
                <w:b/>
                <w:sz w:val="14"/>
                <w:szCs w:val="14"/>
                <w:lang w:val="en-GB"/>
              </w:rPr>
            </w:pPr>
          </w:p>
          <w:p w14:paraId="1BAAA65C"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Off-balance sheet  exposure</w:t>
            </w:r>
          </w:p>
        </w:tc>
        <w:tc>
          <w:tcPr>
            <w:tcW w:w="94" w:type="dxa"/>
          </w:tcPr>
          <w:p w14:paraId="7CBCCF8A" w14:textId="77777777" w:rsidR="00FA7F66" w:rsidRPr="006A7BA1" w:rsidRDefault="00FA7F66" w:rsidP="00F96152">
            <w:pPr>
              <w:tabs>
                <w:tab w:val="left" w:pos="309"/>
              </w:tabs>
              <w:autoSpaceDE w:val="0"/>
              <w:autoSpaceDN w:val="0"/>
              <w:adjustRightInd w:val="0"/>
              <w:rPr>
                <w:b/>
                <w:sz w:val="14"/>
                <w:szCs w:val="14"/>
                <w:lang w:val="en-GB"/>
              </w:rPr>
            </w:pPr>
          </w:p>
        </w:tc>
        <w:tc>
          <w:tcPr>
            <w:tcW w:w="1739" w:type="dxa"/>
            <w:gridSpan w:val="3"/>
            <w:tcBorders>
              <w:bottom w:val="single" w:sz="4" w:space="0" w:color="auto"/>
            </w:tcBorders>
          </w:tcPr>
          <w:p w14:paraId="7272E335" w14:textId="77777777" w:rsidR="00FA7F66" w:rsidRPr="006A7BA1" w:rsidRDefault="00FA7F66" w:rsidP="00F96152">
            <w:pPr>
              <w:tabs>
                <w:tab w:val="left" w:pos="309"/>
              </w:tabs>
              <w:autoSpaceDE w:val="0"/>
              <w:autoSpaceDN w:val="0"/>
              <w:adjustRightInd w:val="0"/>
              <w:jc w:val="center"/>
              <w:rPr>
                <w:b/>
                <w:sz w:val="14"/>
                <w:szCs w:val="14"/>
                <w:lang w:val="en-GB"/>
              </w:rPr>
            </w:pPr>
          </w:p>
          <w:p w14:paraId="3C834EAE" w14:textId="77777777" w:rsidR="00FA7F66" w:rsidRPr="006A7BA1" w:rsidRDefault="00FA7F66" w:rsidP="00F96152">
            <w:pPr>
              <w:tabs>
                <w:tab w:val="left" w:pos="309"/>
              </w:tabs>
              <w:autoSpaceDE w:val="0"/>
              <w:autoSpaceDN w:val="0"/>
              <w:adjustRightInd w:val="0"/>
              <w:jc w:val="center"/>
              <w:rPr>
                <w:b/>
                <w:sz w:val="14"/>
                <w:szCs w:val="14"/>
                <w:lang w:val="en-GB"/>
              </w:rPr>
            </w:pPr>
          </w:p>
          <w:p w14:paraId="146E4EBE" w14:textId="77777777" w:rsidR="00FA7F66" w:rsidRPr="006A7BA1" w:rsidRDefault="00FA7F66" w:rsidP="00F96152">
            <w:pPr>
              <w:tabs>
                <w:tab w:val="left" w:pos="309"/>
              </w:tabs>
              <w:autoSpaceDE w:val="0"/>
              <w:autoSpaceDN w:val="0"/>
              <w:adjustRightInd w:val="0"/>
              <w:jc w:val="center"/>
              <w:rPr>
                <w:b/>
                <w:sz w:val="14"/>
                <w:szCs w:val="14"/>
                <w:lang w:val="en-GB"/>
              </w:rPr>
            </w:pPr>
          </w:p>
          <w:p w14:paraId="66CF8738" w14:textId="77777777" w:rsidR="00FA7F66" w:rsidRPr="006A7BA1" w:rsidRDefault="00FA7F66" w:rsidP="00F96152">
            <w:pPr>
              <w:tabs>
                <w:tab w:val="left" w:pos="309"/>
              </w:tabs>
              <w:autoSpaceDE w:val="0"/>
              <w:autoSpaceDN w:val="0"/>
              <w:adjustRightInd w:val="0"/>
              <w:jc w:val="center"/>
              <w:rPr>
                <w:b/>
                <w:sz w:val="14"/>
                <w:szCs w:val="14"/>
                <w:lang w:val="en-GB"/>
              </w:rPr>
            </w:pPr>
            <w:r w:rsidRPr="006A7BA1">
              <w:rPr>
                <w:b/>
                <w:sz w:val="14"/>
                <w:szCs w:val="14"/>
                <w:lang w:val="en-GB"/>
              </w:rPr>
              <w:t>Total</w:t>
            </w:r>
          </w:p>
        </w:tc>
      </w:tr>
      <w:tr w:rsidR="00C24BC4" w:rsidRPr="006A7BA1" w14:paraId="1FAC4F73" w14:textId="77777777" w:rsidTr="009C1EC3">
        <w:tc>
          <w:tcPr>
            <w:tcW w:w="1499" w:type="dxa"/>
            <w:vAlign w:val="bottom"/>
          </w:tcPr>
          <w:p w14:paraId="42EE927C" w14:textId="77777777" w:rsidR="00C24BC4" w:rsidRPr="006A7BA1" w:rsidRDefault="00C24BC4" w:rsidP="00C24BC4">
            <w:pPr>
              <w:tabs>
                <w:tab w:val="left" w:pos="309"/>
              </w:tabs>
              <w:autoSpaceDE w:val="0"/>
              <w:autoSpaceDN w:val="0"/>
              <w:adjustRightInd w:val="0"/>
              <w:jc w:val="both"/>
              <w:rPr>
                <w:noProof/>
                <w:sz w:val="14"/>
                <w:szCs w:val="14"/>
                <w:lang w:val="mk-MK"/>
              </w:rPr>
            </w:pPr>
          </w:p>
        </w:tc>
        <w:tc>
          <w:tcPr>
            <w:tcW w:w="718" w:type="dxa"/>
            <w:tcBorders>
              <w:bottom w:val="single" w:sz="4" w:space="0" w:color="auto"/>
            </w:tcBorders>
            <w:tcMar>
              <w:right w:w="28" w:type="dxa"/>
            </w:tcMar>
          </w:tcPr>
          <w:p w14:paraId="557684E0"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3ED45972"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Borders>
              <w:bottom w:val="single" w:sz="4" w:space="0" w:color="auto"/>
            </w:tcBorders>
            <w:tcMar>
              <w:right w:w="28" w:type="dxa"/>
            </w:tcMar>
          </w:tcPr>
          <w:p w14:paraId="73783C9C"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66BA1079"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9" w:type="dxa"/>
          </w:tcPr>
          <w:p w14:paraId="0B16F011"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04" w:type="dxa"/>
          </w:tcPr>
          <w:p w14:paraId="0A046431"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65845F20"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Pr>
          <w:p w14:paraId="224238BA"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6186F2D6"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111EEF96"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0" w:type="dxa"/>
            <w:tcBorders>
              <w:top w:val="single" w:sz="4" w:space="0" w:color="auto"/>
            </w:tcBorders>
          </w:tcPr>
          <w:p w14:paraId="6AD9F9EC"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Borders>
              <w:top w:val="single" w:sz="4" w:space="0" w:color="auto"/>
            </w:tcBorders>
            <w:tcMar>
              <w:right w:w="28" w:type="dxa"/>
            </w:tcMar>
          </w:tcPr>
          <w:p w14:paraId="4755C7EC"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6" w:type="dxa"/>
            <w:tcBorders>
              <w:top w:val="single" w:sz="4" w:space="0" w:color="auto"/>
            </w:tcBorders>
          </w:tcPr>
          <w:p w14:paraId="40E385DF"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73938D62"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7EA3CC7A"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6" w:type="dxa"/>
            <w:tcMar>
              <w:right w:w="28" w:type="dxa"/>
            </w:tcMar>
          </w:tcPr>
          <w:p w14:paraId="6CE86977"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2B22F1E4"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Pr>
          <w:p w14:paraId="76A694D0"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6FA7D95C"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154A8A8C" w14:textId="77777777" w:rsidR="00C24BC4" w:rsidRPr="006A7BA1" w:rsidRDefault="00C24BC4" w:rsidP="00C24BC4">
            <w:pPr>
              <w:tabs>
                <w:tab w:val="left" w:pos="309"/>
              </w:tabs>
              <w:jc w:val="center"/>
              <w:rPr>
                <w:b/>
                <w:bCs/>
                <w:sz w:val="14"/>
                <w:szCs w:val="14"/>
                <w:lang w:val="en-GB"/>
              </w:rPr>
            </w:pPr>
          </w:p>
        </w:tc>
        <w:tc>
          <w:tcPr>
            <w:tcW w:w="716" w:type="dxa"/>
            <w:tcMar>
              <w:right w:w="28" w:type="dxa"/>
            </w:tcMar>
          </w:tcPr>
          <w:p w14:paraId="67B1D487"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2C333DAC"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0" w:type="dxa"/>
            <w:tcBorders>
              <w:bottom w:val="single" w:sz="4" w:space="0" w:color="auto"/>
            </w:tcBorders>
          </w:tcPr>
          <w:p w14:paraId="44D1C846"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3EFD08A3"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0C411B93"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10" w:type="dxa"/>
            <w:tcBorders>
              <w:bottom w:val="single" w:sz="4" w:space="0" w:color="auto"/>
            </w:tcBorders>
          </w:tcPr>
          <w:p w14:paraId="38CB9F62"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Mar>
              <w:right w:w="28" w:type="dxa"/>
            </w:tcMar>
          </w:tcPr>
          <w:p w14:paraId="76AE494A"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6" w:type="dxa"/>
            <w:tcBorders>
              <w:bottom w:val="single" w:sz="4" w:space="0" w:color="auto"/>
            </w:tcBorders>
          </w:tcPr>
          <w:p w14:paraId="173EA228"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58DF9F30"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15EAD94B" w14:textId="77777777" w:rsidR="00C24BC4" w:rsidRPr="006A7BA1" w:rsidRDefault="00C24BC4" w:rsidP="00C24BC4">
            <w:pPr>
              <w:tabs>
                <w:tab w:val="left" w:pos="309"/>
              </w:tabs>
              <w:jc w:val="center"/>
              <w:rPr>
                <w:b/>
                <w:bCs/>
                <w:sz w:val="14"/>
                <w:szCs w:val="14"/>
                <w:lang w:val="en-GB"/>
              </w:rPr>
            </w:pPr>
          </w:p>
        </w:tc>
        <w:tc>
          <w:tcPr>
            <w:tcW w:w="710" w:type="dxa"/>
            <w:tcBorders>
              <w:bottom w:val="single" w:sz="4" w:space="0" w:color="auto"/>
            </w:tcBorders>
          </w:tcPr>
          <w:p w14:paraId="6D9ED874"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01E2BB8D"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16" w:type="dxa"/>
            <w:tcBorders>
              <w:bottom w:val="single" w:sz="4" w:space="0" w:color="auto"/>
            </w:tcBorders>
            <w:tcMar>
              <w:right w:w="28" w:type="dxa"/>
            </w:tcMar>
          </w:tcPr>
          <w:p w14:paraId="7241C8CA"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60C0F2E8"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6533930F"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817" w:type="dxa"/>
            <w:tcBorders>
              <w:top w:val="single" w:sz="4" w:space="0" w:color="auto"/>
              <w:bottom w:val="single" w:sz="4" w:space="0" w:color="auto"/>
            </w:tcBorders>
          </w:tcPr>
          <w:p w14:paraId="069D8C0E"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Borders>
              <w:top w:val="single" w:sz="4" w:space="0" w:color="auto"/>
            </w:tcBorders>
          </w:tcPr>
          <w:p w14:paraId="6512B440"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730" w:type="dxa"/>
            <w:tcBorders>
              <w:top w:val="single" w:sz="4" w:space="0" w:color="auto"/>
              <w:bottom w:val="single" w:sz="4" w:space="0" w:color="auto"/>
            </w:tcBorders>
          </w:tcPr>
          <w:p w14:paraId="1999D9D0"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3E45BCE1"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c>
          <w:tcPr>
            <w:tcW w:w="94" w:type="dxa"/>
          </w:tcPr>
          <w:p w14:paraId="146BE60C" w14:textId="77777777" w:rsidR="00C24BC4" w:rsidRPr="006A7BA1" w:rsidRDefault="00C24BC4" w:rsidP="00C24BC4">
            <w:pPr>
              <w:tabs>
                <w:tab w:val="left" w:pos="309"/>
              </w:tabs>
              <w:autoSpaceDE w:val="0"/>
              <w:autoSpaceDN w:val="0"/>
              <w:adjustRightInd w:val="0"/>
              <w:jc w:val="center"/>
              <w:rPr>
                <w:b/>
                <w:sz w:val="14"/>
                <w:szCs w:val="14"/>
                <w:lang w:val="en-GB"/>
              </w:rPr>
            </w:pPr>
          </w:p>
        </w:tc>
        <w:tc>
          <w:tcPr>
            <w:tcW w:w="783" w:type="dxa"/>
            <w:tcBorders>
              <w:bottom w:val="single" w:sz="4" w:space="0" w:color="auto"/>
            </w:tcBorders>
          </w:tcPr>
          <w:p w14:paraId="0A6519D4" w14:textId="77777777" w:rsidR="00C24BC4" w:rsidRPr="006A7BA1" w:rsidRDefault="00C24BC4" w:rsidP="00C24BC4">
            <w:pPr>
              <w:tabs>
                <w:tab w:val="left" w:pos="309"/>
              </w:tabs>
              <w:autoSpaceDE w:val="0"/>
              <w:autoSpaceDN w:val="0"/>
              <w:adjustRightInd w:val="0"/>
              <w:jc w:val="center"/>
              <w:rPr>
                <w:b/>
                <w:bCs/>
                <w:sz w:val="14"/>
                <w:szCs w:val="14"/>
                <w:lang w:val="en-GB"/>
              </w:rPr>
            </w:pPr>
            <w:r w:rsidRPr="006A7BA1">
              <w:rPr>
                <w:b/>
                <w:bCs/>
                <w:sz w:val="14"/>
                <w:szCs w:val="14"/>
                <w:lang w:val="en-GB"/>
              </w:rPr>
              <w:t xml:space="preserve">As at </w:t>
            </w:r>
            <w:r>
              <w:rPr>
                <w:b/>
                <w:bCs/>
                <w:sz w:val="14"/>
                <w:szCs w:val="14"/>
                <w:lang w:val="en-GB"/>
              </w:rPr>
              <w:t>31.12.2023</w:t>
            </w:r>
          </w:p>
        </w:tc>
        <w:tc>
          <w:tcPr>
            <w:tcW w:w="94" w:type="dxa"/>
          </w:tcPr>
          <w:p w14:paraId="639C87B8" w14:textId="77777777" w:rsidR="00C24BC4" w:rsidRPr="006A7BA1" w:rsidRDefault="00C24BC4" w:rsidP="00C24BC4">
            <w:pPr>
              <w:tabs>
                <w:tab w:val="left" w:pos="309"/>
              </w:tabs>
              <w:autoSpaceDE w:val="0"/>
              <w:autoSpaceDN w:val="0"/>
              <w:adjustRightInd w:val="0"/>
              <w:jc w:val="center"/>
              <w:rPr>
                <w:sz w:val="14"/>
                <w:szCs w:val="14"/>
                <w:lang w:val="en-GB"/>
              </w:rPr>
            </w:pPr>
          </w:p>
        </w:tc>
        <w:tc>
          <w:tcPr>
            <w:tcW w:w="862" w:type="dxa"/>
            <w:tcBorders>
              <w:bottom w:val="single" w:sz="4" w:space="0" w:color="auto"/>
            </w:tcBorders>
          </w:tcPr>
          <w:p w14:paraId="070F9668" w14:textId="77777777" w:rsidR="00C24BC4" w:rsidRPr="006A7BA1" w:rsidRDefault="00C24BC4" w:rsidP="00C24BC4">
            <w:pPr>
              <w:tabs>
                <w:tab w:val="left" w:pos="309"/>
              </w:tabs>
              <w:autoSpaceDE w:val="0"/>
              <w:autoSpaceDN w:val="0"/>
              <w:adjustRightInd w:val="0"/>
              <w:jc w:val="center"/>
              <w:rPr>
                <w:b/>
                <w:sz w:val="14"/>
                <w:szCs w:val="14"/>
                <w:lang w:val="en-GB"/>
              </w:rPr>
            </w:pPr>
            <w:r w:rsidRPr="006A7BA1">
              <w:rPr>
                <w:b/>
                <w:sz w:val="14"/>
                <w:szCs w:val="14"/>
                <w:lang w:val="en-GB"/>
              </w:rPr>
              <w:t>As at</w:t>
            </w:r>
          </w:p>
          <w:p w14:paraId="7C09D138" w14:textId="77777777" w:rsidR="00C24BC4" w:rsidRPr="006A7BA1" w:rsidRDefault="00C24BC4" w:rsidP="00C24BC4">
            <w:pPr>
              <w:tabs>
                <w:tab w:val="left" w:pos="309"/>
              </w:tabs>
              <w:autoSpaceDE w:val="0"/>
              <w:autoSpaceDN w:val="0"/>
              <w:adjustRightInd w:val="0"/>
              <w:jc w:val="center"/>
              <w:rPr>
                <w:b/>
                <w:sz w:val="14"/>
                <w:szCs w:val="14"/>
                <w:lang w:val="en-GB"/>
              </w:rPr>
            </w:pPr>
            <w:r>
              <w:rPr>
                <w:b/>
                <w:sz w:val="14"/>
                <w:szCs w:val="14"/>
                <w:lang w:val="en-GB"/>
              </w:rPr>
              <w:t>31.12.2022</w:t>
            </w:r>
          </w:p>
        </w:tc>
      </w:tr>
      <w:tr w:rsidR="00EF418C" w:rsidRPr="006A7BA1" w14:paraId="042AE713" w14:textId="77777777" w:rsidTr="009C1EC3">
        <w:tc>
          <w:tcPr>
            <w:tcW w:w="1499" w:type="dxa"/>
            <w:vAlign w:val="bottom"/>
          </w:tcPr>
          <w:p w14:paraId="3070BD3B" w14:textId="77777777" w:rsidR="00EF418C" w:rsidRPr="006A7BA1" w:rsidRDefault="00EF418C" w:rsidP="00EF418C">
            <w:pPr>
              <w:ind w:left="180" w:hanging="180"/>
              <w:rPr>
                <w:i/>
                <w:sz w:val="14"/>
                <w:szCs w:val="14"/>
                <w:lang w:val="en-GB"/>
              </w:rPr>
            </w:pPr>
            <w:r w:rsidRPr="006A7BA1">
              <w:rPr>
                <w:i/>
                <w:sz w:val="14"/>
                <w:szCs w:val="14"/>
                <w:lang w:val="en-GB"/>
              </w:rPr>
              <w:t>Geographical location</w:t>
            </w:r>
          </w:p>
        </w:tc>
        <w:tc>
          <w:tcPr>
            <w:tcW w:w="718" w:type="dxa"/>
            <w:tcBorders>
              <w:top w:val="single" w:sz="4" w:space="0" w:color="auto"/>
            </w:tcBorders>
            <w:vAlign w:val="bottom"/>
          </w:tcPr>
          <w:p w14:paraId="70183ABA" w14:textId="77777777" w:rsidR="00EF418C" w:rsidRPr="000F1CA6" w:rsidRDefault="00EF418C" w:rsidP="00EF418C">
            <w:pPr>
              <w:tabs>
                <w:tab w:val="left" w:pos="309"/>
              </w:tabs>
              <w:autoSpaceDE w:val="0"/>
              <w:autoSpaceDN w:val="0"/>
              <w:adjustRightInd w:val="0"/>
              <w:jc w:val="both"/>
              <w:rPr>
                <w:noProof/>
                <w:sz w:val="13"/>
                <w:szCs w:val="13"/>
                <w:lang w:val="mk-MK"/>
              </w:rPr>
            </w:pPr>
            <w:r w:rsidRPr="000F1CA6">
              <w:rPr>
                <w:sz w:val="14"/>
                <w:szCs w:val="14"/>
              </w:rPr>
              <w:t> </w:t>
            </w:r>
          </w:p>
        </w:tc>
        <w:tc>
          <w:tcPr>
            <w:tcW w:w="94" w:type="dxa"/>
            <w:vAlign w:val="bottom"/>
          </w:tcPr>
          <w:p w14:paraId="6C91D78C" w14:textId="77777777" w:rsidR="00EF418C" w:rsidRPr="000F1CA6" w:rsidRDefault="00EF418C" w:rsidP="00EF418C">
            <w:pPr>
              <w:tabs>
                <w:tab w:val="left" w:pos="309"/>
              </w:tabs>
              <w:autoSpaceDE w:val="0"/>
              <w:autoSpaceDN w:val="0"/>
              <w:adjustRightInd w:val="0"/>
              <w:jc w:val="both"/>
              <w:rPr>
                <w:noProof/>
                <w:sz w:val="13"/>
                <w:szCs w:val="13"/>
                <w:lang w:val="mk-MK"/>
              </w:rPr>
            </w:pPr>
          </w:p>
        </w:tc>
        <w:tc>
          <w:tcPr>
            <w:tcW w:w="710" w:type="dxa"/>
            <w:tcBorders>
              <w:top w:val="single" w:sz="4" w:space="0" w:color="auto"/>
            </w:tcBorders>
            <w:vAlign w:val="bottom"/>
          </w:tcPr>
          <w:p w14:paraId="3206F7F1" w14:textId="77777777" w:rsidR="00EF418C" w:rsidRPr="000F1CA6" w:rsidRDefault="00EF418C" w:rsidP="00EF418C">
            <w:pPr>
              <w:tabs>
                <w:tab w:val="left" w:pos="309"/>
              </w:tabs>
              <w:autoSpaceDE w:val="0"/>
              <w:autoSpaceDN w:val="0"/>
              <w:adjustRightInd w:val="0"/>
              <w:jc w:val="both"/>
              <w:rPr>
                <w:b/>
                <w:bCs/>
                <w:noProof/>
                <w:sz w:val="13"/>
                <w:szCs w:val="13"/>
                <w:lang w:val="mk-MK"/>
              </w:rPr>
            </w:pPr>
            <w:r w:rsidRPr="000F1CA6">
              <w:rPr>
                <w:sz w:val="14"/>
                <w:szCs w:val="14"/>
              </w:rPr>
              <w:t> </w:t>
            </w:r>
          </w:p>
        </w:tc>
        <w:tc>
          <w:tcPr>
            <w:tcW w:w="99" w:type="dxa"/>
            <w:vAlign w:val="bottom"/>
          </w:tcPr>
          <w:p w14:paraId="5062A98C"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04" w:type="dxa"/>
            <w:vAlign w:val="bottom"/>
          </w:tcPr>
          <w:p w14:paraId="740F4742" w14:textId="55A772FD"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092DA24B"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0" w:type="dxa"/>
            <w:vAlign w:val="bottom"/>
          </w:tcPr>
          <w:p w14:paraId="36B7DFB4" w14:textId="13F33612"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470DC8AB"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0" w:type="dxa"/>
            <w:vAlign w:val="bottom"/>
          </w:tcPr>
          <w:p w14:paraId="76D81E83" w14:textId="746E0210"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5C1771FD"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6" w:type="dxa"/>
            <w:vAlign w:val="bottom"/>
          </w:tcPr>
          <w:p w14:paraId="0A7CCE0E" w14:textId="3B52227D"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70F9AC13"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6" w:type="dxa"/>
            <w:vAlign w:val="bottom"/>
          </w:tcPr>
          <w:p w14:paraId="354B4F90" w14:textId="5901E6DB"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25380821"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0" w:type="dxa"/>
            <w:vAlign w:val="bottom"/>
          </w:tcPr>
          <w:p w14:paraId="719C9208" w14:textId="39024A68"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1E9B3804"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6" w:type="dxa"/>
            <w:vAlign w:val="bottom"/>
          </w:tcPr>
          <w:p w14:paraId="43C0B5B7" w14:textId="27ED525F"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tcBorders>
              <w:top w:val="single" w:sz="4" w:space="0" w:color="auto"/>
            </w:tcBorders>
            <w:vAlign w:val="bottom"/>
          </w:tcPr>
          <w:p w14:paraId="5307F32A"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0" w:type="dxa"/>
            <w:tcBorders>
              <w:top w:val="single" w:sz="4" w:space="0" w:color="auto"/>
            </w:tcBorders>
            <w:vAlign w:val="bottom"/>
          </w:tcPr>
          <w:p w14:paraId="7308693F" w14:textId="567DD124"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tcBorders>
              <w:top w:val="single" w:sz="4" w:space="0" w:color="auto"/>
            </w:tcBorders>
            <w:vAlign w:val="bottom"/>
          </w:tcPr>
          <w:p w14:paraId="24BA91AC"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0" w:type="dxa"/>
            <w:tcBorders>
              <w:top w:val="single" w:sz="4" w:space="0" w:color="auto"/>
            </w:tcBorders>
            <w:vAlign w:val="bottom"/>
          </w:tcPr>
          <w:p w14:paraId="247329A9" w14:textId="33CD289F"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tcBorders>
              <w:top w:val="single" w:sz="4" w:space="0" w:color="auto"/>
            </w:tcBorders>
            <w:vAlign w:val="bottom"/>
          </w:tcPr>
          <w:p w14:paraId="7111F861"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6" w:type="dxa"/>
            <w:tcBorders>
              <w:top w:val="single" w:sz="4" w:space="0" w:color="auto"/>
            </w:tcBorders>
            <w:vAlign w:val="bottom"/>
          </w:tcPr>
          <w:p w14:paraId="5972A616" w14:textId="609C2DBB"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tcBorders>
              <w:top w:val="single" w:sz="4" w:space="0" w:color="auto"/>
            </w:tcBorders>
            <w:vAlign w:val="bottom"/>
          </w:tcPr>
          <w:p w14:paraId="1E5A75C8"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0" w:type="dxa"/>
            <w:tcBorders>
              <w:top w:val="single" w:sz="4" w:space="0" w:color="auto"/>
            </w:tcBorders>
            <w:vAlign w:val="bottom"/>
          </w:tcPr>
          <w:p w14:paraId="0F6540B1" w14:textId="62935432"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tcBorders>
              <w:top w:val="single" w:sz="4" w:space="0" w:color="auto"/>
            </w:tcBorders>
            <w:vAlign w:val="bottom"/>
          </w:tcPr>
          <w:p w14:paraId="3A6F8145"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16" w:type="dxa"/>
            <w:tcBorders>
              <w:top w:val="single" w:sz="4" w:space="0" w:color="auto"/>
            </w:tcBorders>
            <w:vAlign w:val="bottom"/>
          </w:tcPr>
          <w:p w14:paraId="62BF0C08" w14:textId="4911E645"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563D722F"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817" w:type="dxa"/>
            <w:tcBorders>
              <w:top w:val="single" w:sz="4" w:space="0" w:color="auto"/>
            </w:tcBorders>
            <w:vAlign w:val="bottom"/>
          </w:tcPr>
          <w:p w14:paraId="0E5268C4" w14:textId="4EBBB251"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0A89EC11"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30" w:type="dxa"/>
            <w:vAlign w:val="bottom"/>
          </w:tcPr>
          <w:p w14:paraId="6831F8E1" w14:textId="11B4B1AF"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6025AC20"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783" w:type="dxa"/>
            <w:tcBorders>
              <w:top w:val="single" w:sz="4" w:space="0" w:color="auto"/>
            </w:tcBorders>
            <w:vAlign w:val="bottom"/>
          </w:tcPr>
          <w:p w14:paraId="2049200B" w14:textId="5C113B66" w:rsidR="00EF418C" w:rsidRPr="000F1CA6" w:rsidRDefault="00EF418C" w:rsidP="00EF418C">
            <w:pPr>
              <w:tabs>
                <w:tab w:val="left" w:pos="309"/>
              </w:tabs>
              <w:autoSpaceDE w:val="0"/>
              <w:autoSpaceDN w:val="0"/>
              <w:adjustRightInd w:val="0"/>
              <w:jc w:val="both"/>
              <w:rPr>
                <w:b/>
                <w:bCs/>
                <w:noProof/>
                <w:sz w:val="13"/>
                <w:szCs w:val="13"/>
                <w:lang w:val="mk-MK"/>
              </w:rPr>
            </w:pPr>
          </w:p>
        </w:tc>
        <w:tc>
          <w:tcPr>
            <w:tcW w:w="94" w:type="dxa"/>
            <w:vAlign w:val="bottom"/>
          </w:tcPr>
          <w:p w14:paraId="305F065C" w14:textId="77777777" w:rsidR="00EF418C" w:rsidRPr="000F1CA6" w:rsidRDefault="00EF418C" w:rsidP="00EF418C">
            <w:pPr>
              <w:tabs>
                <w:tab w:val="left" w:pos="309"/>
              </w:tabs>
              <w:autoSpaceDE w:val="0"/>
              <w:autoSpaceDN w:val="0"/>
              <w:adjustRightInd w:val="0"/>
              <w:jc w:val="both"/>
              <w:rPr>
                <w:b/>
                <w:bCs/>
                <w:noProof/>
                <w:sz w:val="13"/>
                <w:szCs w:val="13"/>
                <w:lang w:val="mk-MK"/>
              </w:rPr>
            </w:pPr>
          </w:p>
        </w:tc>
        <w:tc>
          <w:tcPr>
            <w:tcW w:w="862" w:type="dxa"/>
            <w:tcBorders>
              <w:top w:val="single" w:sz="4" w:space="0" w:color="auto"/>
            </w:tcBorders>
            <w:vAlign w:val="bottom"/>
          </w:tcPr>
          <w:p w14:paraId="4883D262" w14:textId="1C209412" w:rsidR="00EF418C" w:rsidRPr="006A7BA1" w:rsidRDefault="00EF418C" w:rsidP="00EF418C">
            <w:pPr>
              <w:tabs>
                <w:tab w:val="left" w:pos="309"/>
              </w:tabs>
              <w:autoSpaceDE w:val="0"/>
              <w:autoSpaceDN w:val="0"/>
              <w:adjustRightInd w:val="0"/>
              <w:jc w:val="both"/>
              <w:rPr>
                <w:noProof/>
                <w:sz w:val="13"/>
                <w:szCs w:val="13"/>
                <w:lang w:val="mk-MK"/>
              </w:rPr>
            </w:pPr>
          </w:p>
        </w:tc>
      </w:tr>
      <w:tr w:rsidR="00C60B30" w:rsidRPr="006A7BA1" w14:paraId="07C8B75D" w14:textId="77777777" w:rsidTr="009C1EC3">
        <w:tc>
          <w:tcPr>
            <w:tcW w:w="1499" w:type="dxa"/>
            <w:vAlign w:val="bottom"/>
          </w:tcPr>
          <w:p w14:paraId="7CEF85D6" w14:textId="77777777" w:rsidR="00C60B30" w:rsidRPr="006A7BA1" w:rsidRDefault="00C60B30" w:rsidP="00C60B30">
            <w:pPr>
              <w:ind w:left="142" w:hanging="142"/>
              <w:rPr>
                <w:sz w:val="14"/>
                <w:szCs w:val="14"/>
                <w:lang w:val="en-GB"/>
              </w:rPr>
            </w:pPr>
            <w:r w:rsidRPr="006A7BA1">
              <w:rPr>
                <w:sz w:val="14"/>
                <w:szCs w:val="14"/>
                <w:lang w:val="en-GB"/>
              </w:rPr>
              <w:t>RM</w:t>
            </w:r>
          </w:p>
        </w:tc>
        <w:tc>
          <w:tcPr>
            <w:tcW w:w="718" w:type="dxa"/>
            <w:tcMar>
              <w:right w:w="74" w:type="dxa"/>
            </w:tcMar>
            <w:vAlign w:val="bottom"/>
          </w:tcPr>
          <w:p w14:paraId="0BEE5CF4" w14:textId="77777777" w:rsidR="00C60B30" w:rsidRPr="000F1CA6" w:rsidRDefault="00C60B30" w:rsidP="00C60B30">
            <w:pPr>
              <w:jc w:val="right"/>
              <w:rPr>
                <w:sz w:val="14"/>
                <w:szCs w:val="14"/>
              </w:rPr>
            </w:pPr>
            <w:r w:rsidRPr="000F1CA6">
              <w:rPr>
                <w:sz w:val="14"/>
                <w:szCs w:val="14"/>
              </w:rPr>
              <w:t> </w:t>
            </w:r>
          </w:p>
        </w:tc>
        <w:tc>
          <w:tcPr>
            <w:tcW w:w="94" w:type="dxa"/>
            <w:tcMar>
              <w:right w:w="74" w:type="dxa"/>
            </w:tcMar>
            <w:vAlign w:val="bottom"/>
          </w:tcPr>
          <w:p w14:paraId="5270BA02" w14:textId="77777777" w:rsidR="00C60B30" w:rsidRPr="000F1CA6" w:rsidRDefault="00C60B30" w:rsidP="00C60B30">
            <w:pPr>
              <w:jc w:val="right"/>
              <w:rPr>
                <w:sz w:val="14"/>
                <w:szCs w:val="14"/>
              </w:rPr>
            </w:pPr>
          </w:p>
        </w:tc>
        <w:tc>
          <w:tcPr>
            <w:tcW w:w="710" w:type="dxa"/>
            <w:tcMar>
              <w:right w:w="74" w:type="dxa"/>
            </w:tcMar>
            <w:vAlign w:val="bottom"/>
          </w:tcPr>
          <w:p w14:paraId="499CAF80" w14:textId="28DD2C1D" w:rsidR="00C60B30" w:rsidRPr="000F1CA6" w:rsidRDefault="00C60B30" w:rsidP="00C60B30">
            <w:pPr>
              <w:jc w:val="right"/>
              <w:rPr>
                <w:sz w:val="14"/>
                <w:szCs w:val="14"/>
              </w:rPr>
            </w:pPr>
            <w:r w:rsidRPr="000F1CA6">
              <w:rPr>
                <w:sz w:val="14"/>
                <w:szCs w:val="14"/>
              </w:rPr>
              <w:t xml:space="preserve">       </w:t>
            </w:r>
          </w:p>
        </w:tc>
        <w:tc>
          <w:tcPr>
            <w:tcW w:w="99" w:type="dxa"/>
            <w:tcMar>
              <w:right w:w="74" w:type="dxa"/>
            </w:tcMar>
            <w:vAlign w:val="bottom"/>
          </w:tcPr>
          <w:p w14:paraId="1B059400" w14:textId="77777777" w:rsidR="00C60B30" w:rsidRPr="000F1CA6" w:rsidRDefault="00C60B30" w:rsidP="00C60B30">
            <w:pPr>
              <w:jc w:val="right"/>
              <w:rPr>
                <w:sz w:val="14"/>
                <w:szCs w:val="14"/>
              </w:rPr>
            </w:pPr>
          </w:p>
        </w:tc>
        <w:tc>
          <w:tcPr>
            <w:tcW w:w="704" w:type="dxa"/>
            <w:tcMar>
              <w:right w:w="74" w:type="dxa"/>
            </w:tcMar>
            <w:vAlign w:val="bottom"/>
          </w:tcPr>
          <w:p w14:paraId="400B76F4" w14:textId="4D2BE81F" w:rsidR="00C60B30" w:rsidRPr="000F1CA6" w:rsidRDefault="00C60B30" w:rsidP="00C60B30">
            <w:pPr>
              <w:jc w:val="right"/>
              <w:rPr>
                <w:sz w:val="14"/>
                <w:szCs w:val="14"/>
              </w:rPr>
            </w:pPr>
            <w:r w:rsidRPr="000F1CA6">
              <w:rPr>
                <w:sz w:val="14"/>
                <w:szCs w:val="14"/>
              </w:rPr>
              <w:t xml:space="preserve">     </w:t>
            </w:r>
            <w:r>
              <w:rPr>
                <w:sz w:val="14"/>
                <w:szCs w:val="14"/>
                <w:lang w:val="mk-MK"/>
              </w:rPr>
              <w:t>92,309,131</w:t>
            </w:r>
            <w:r w:rsidRPr="000F1CA6">
              <w:rPr>
                <w:sz w:val="14"/>
                <w:szCs w:val="14"/>
              </w:rPr>
              <w:t xml:space="preserve">      </w:t>
            </w:r>
          </w:p>
        </w:tc>
        <w:tc>
          <w:tcPr>
            <w:tcW w:w="94" w:type="dxa"/>
            <w:tcMar>
              <w:right w:w="74" w:type="dxa"/>
            </w:tcMar>
            <w:vAlign w:val="bottom"/>
          </w:tcPr>
          <w:p w14:paraId="12DF35E7" w14:textId="77777777" w:rsidR="00C60B30" w:rsidRPr="000F1CA6" w:rsidRDefault="00C60B30" w:rsidP="00C60B30">
            <w:pPr>
              <w:jc w:val="right"/>
              <w:rPr>
                <w:sz w:val="14"/>
                <w:szCs w:val="14"/>
              </w:rPr>
            </w:pPr>
          </w:p>
        </w:tc>
        <w:tc>
          <w:tcPr>
            <w:tcW w:w="710" w:type="dxa"/>
            <w:tcMar>
              <w:right w:w="74" w:type="dxa"/>
            </w:tcMar>
            <w:vAlign w:val="bottom"/>
          </w:tcPr>
          <w:p w14:paraId="1823886E" w14:textId="52B05D03" w:rsidR="00C60B30" w:rsidRPr="000F1CA6" w:rsidRDefault="00C60B30" w:rsidP="00C60B30">
            <w:pPr>
              <w:jc w:val="right"/>
              <w:rPr>
                <w:sz w:val="14"/>
                <w:szCs w:val="14"/>
              </w:rPr>
            </w:pPr>
            <w:r w:rsidRPr="000F1CA6">
              <w:rPr>
                <w:sz w:val="14"/>
                <w:szCs w:val="14"/>
              </w:rPr>
              <w:t xml:space="preserve"> </w:t>
            </w:r>
            <w:r>
              <w:rPr>
                <w:sz w:val="14"/>
                <w:szCs w:val="14"/>
                <w:lang w:val="mk-MK"/>
              </w:rPr>
              <w:t>85,894,084</w:t>
            </w:r>
            <w:r w:rsidRPr="000F1CA6">
              <w:rPr>
                <w:sz w:val="14"/>
                <w:szCs w:val="14"/>
              </w:rPr>
              <w:t xml:space="preserve">      </w:t>
            </w:r>
          </w:p>
        </w:tc>
        <w:tc>
          <w:tcPr>
            <w:tcW w:w="94" w:type="dxa"/>
            <w:tcMar>
              <w:right w:w="74" w:type="dxa"/>
            </w:tcMar>
            <w:vAlign w:val="bottom"/>
          </w:tcPr>
          <w:p w14:paraId="2635AF91" w14:textId="77777777" w:rsidR="00C60B30" w:rsidRPr="000F1CA6" w:rsidRDefault="00C60B30" w:rsidP="00C60B30">
            <w:pPr>
              <w:jc w:val="right"/>
              <w:rPr>
                <w:sz w:val="14"/>
                <w:szCs w:val="14"/>
              </w:rPr>
            </w:pPr>
          </w:p>
        </w:tc>
        <w:tc>
          <w:tcPr>
            <w:tcW w:w="710" w:type="dxa"/>
            <w:tcMar>
              <w:right w:w="74" w:type="dxa"/>
            </w:tcMar>
            <w:vAlign w:val="bottom"/>
          </w:tcPr>
          <w:p w14:paraId="749D0BB7" w14:textId="47F22981" w:rsidR="00C60B30" w:rsidRPr="000F1CA6" w:rsidRDefault="00C60B30" w:rsidP="00C60B30">
            <w:pPr>
              <w:jc w:val="right"/>
              <w:rPr>
                <w:sz w:val="14"/>
                <w:szCs w:val="14"/>
              </w:rPr>
            </w:pPr>
            <w:r w:rsidRPr="000F1CA6">
              <w:rPr>
                <w:sz w:val="14"/>
                <w:szCs w:val="14"/>
              </w:rPr>
              <w:t xml:space="preserve">    3,894,842      </w:t>
            </w:r>
          </w:p>
        </w:tc>
        <w:tc>
          <w:tcPr>
            <w:tcW w:w="94" w:type="dxa"/>
            <w:tcMar>
              <w:right w:w="74" w:type="dxa"/>
            </w:tcMar>
            <w:vAlign w:val="bottom"/>
          </w:tcPr>
          <w:p w14:paraId="47D7549B" w14:textId="77777777" w:rsidR="00C60B30" w:rsidRPr="000F1CA6" w:rsidRDefault="00C60B30" w:rsidP="00C60B30">
            <w:pPr>
              <w:jc w:val="right"/>
              <w:rPr>
                <w:sz w:val="14"/>
                <w:szCs w:val="14"/>
              </w:rPr>
            </w:pPr>
          </w:p>
        </w:tc>
        <w:tc>
          <w:tcPr>
            <w:tcW w:w="716" w:type="dxa"/>
            <w:tcMar>
              <w:right w:w="74" w:type="dxa"/>
            </w:tcMar>
            <w:vAlign w:val="bottom"/>
          </w:tcPr>
          <w:p w14:paraId="2AD59228" w14:textId="7EB76C8E" w:rsidR="00C60B30" w:rsidRPr="000F1CA6" w:rsidRDefault="00C60B30" w:rsidP="00C60B30">
            <w:pPr>
              <w:jc w:val="right"/>
              <w:rPr>
                <w:sz w:val="14"/>
                <w:szCs w:val="14"/>
              </w:rPr>
            </w:pPr>
            <w:r w:rsidRPr="000F1CA6">
              <w:rPr>
                <w:sz w:val="14"/>
                <w:szCs w:val="14"/>
              </w:rPr>
              <w:t xml:space="preserve">       690,361      </w:t>
            </w:r>
          </w:p>
        </w:tc>
        <w:tc>
          <w:tcPr>
            <w:tcW w:w="94" w:type="dxa"/>
            <w:tcMar>
              <w:right w:w="74" w:type="dxa"/>
            </w:tcMar>
            <w:vAlign w:val="bottom"/>
          </w:tcPr>
          <w:p w14:paraId="5E54C5D2" w14:textId="77777777" w:rsidR="00C60B30" w:rsidRPr="000F1CA6" w:rsidRDefault="00C60B30" w:rsidP="00C60B30">
            <w:pPr>
              <w:jc w:val="right"/>
              <w:rPr>
                <w:sz w:val="14"/>
                <w:szCs w:val="14"/>
              </w:rPr>
            </w:pPr>
          </w:p>
        </w:tc>
        <w:tc>
          <w:tcPr>
            <w:tcW w:w="716" w:type="dxa"/>
            <w:tcMar>
              <w:right w:w="74" w:type="dxa"/>
            </w:tcMar>
            <w:vAlign w:val="bottom"/>
          </w:tcPr>
          <w:p w14:paraId="7535F974" w14:textId="302F12F4" w:rsidR="00C60B30" w:rsidRPr="000F1CA6" w:rsidRDefault="00C60B30" w:rsidP="00C60B30">
            <w:pPr>
              <w:jc w:val="right"/>
              <w:rPr>
                <w:sz w:val="14"/>
                <w:szCs w:val="14"/>
              </w:rPr>
            </w:pPr>
            <w:r w:rsidRPr="000F1CA6">
              <w:rPr>
                <w:sz w:val="14"/>
                <w:szCs w:val="14"/>
              </w:rPr>
              <w:t xml:space="preserve">    7,420,801      </w:t>
            </w:r>
          </w:p>
        </w:tc>
        <w:tc>
          <w:tcPr>
            <w:tcW w:w="94" w:type="dxa"/>
            <w:tcMar>
              <w:right w:w="74" w:type="dxa"/>
            </w:tcMar>
            <w:vAlign w:val="bottom"/>
          </w:tcPr>
          <w:p w14:paraId="32AFD41F" w14:textId="77777777" w:rsidR="00C60B30" w:rsidRPr="000F1CA6" w:rsidRDefault="00C60B30" w:rsidP="00C60B30">
            <w:pPr>
              <w:jc w:val="right"/>
              <w:rPr>
                <w:sz w:val="14"/>
                <w:szCs w:val="14"/>
              </w:rPr>
            </w:pPr>
          </w:p>
        </w:tc>
        <w:tc>
          <w:tcPr>
            <w:tcW w:w="710" w:type="dxa"/>
            <w:tcMar>
              <w:right w:w="74" w:type="dxa"/>
            </w:tcMar>
            <w:vAlign w:val="bottom"/>
          </w:tcPr>
          <w:p w14:paraId="1E698234" w14:textId="099D9D58" w:rsidR="00C60B30" w:rsidRPr="000F1CA6" w:rsidRDefault="00C60B30" w:rsidP="00C60B30">
            <w:pPr>
              <w:jc w:val="right"/>
              <w:rPr>
                <w:sz w:val="14"/>
                <w:szCs w:val="14"/>
              </w:rPr>
            </w:pPr>
            <w:r w:rsidRPr="000F1CA6">
              <w:rPr>
                <w:sz w:val="14"/>
                <w:szCs w:val="14"/>
              </w:rPr>
              <w:t xml:space="preserve">    9,696,523      </w:t>
            </w:r>
          </w:p>
        </w:tc>
        <w:tc>
          <w:tcPr>
            <w:tcW w:w="94" w:type="dxa"/>
            <w:tcMar>
              <w:right w:w="74" w:type="dxa"/>
            </w:tcMar>
            <w:vAlign w:val="bottom"/>
          </w:tcPr>
          <w:p w14:paraId="50B4CFAB" w14:textId="77777777" w:rsidR="00C60B30" w:rsidRPr="000F1CA6" w:rsidRDefault="00C60B30" w:rsidP="00C60B30">
            <w:pPr>
              <w:jc w:val="right"/>
              <w:rPr>
                <w:sz w:val="14"/>
                <w:szCs w:val="14"/>
              </w:rPr>
            </w:pPr>
          </w:p>
        </w:tc>
        <w:tc>
          <w:tcPr>
            <w:tcW w:w="716" w:type="dxa"/>
            <w:tcMar>
              <w:right w:w="74" w:type="dxa"/>
            </w:tcMar>
            <w:vAlign w:val="bottom"/>
          </w:tcPr>
          <w:p w14:paraId="438FB79A" w14:textId="18F6F35C" w:rsidR="00C60B30" w:rsidRPr="000F1CA6" w:rsidRDefault="00C60B30" w:rsidP="00C60B30">
            <w:pPr>
              <w:jc w:val="right"/>
              <w:rPr>
                <w:sz w:val="14"/>
                <w:szCs w:val="14"/>
              </w:rPr>
            </w:pPr>
            <w:r w:rsidRPr="000F1CA6">
              <w:rPr>
                <w:sz w:val="14"/>
                <w:szCs w:val="14"/>
              </w:rPr>
              <w:t xml:space="preserve">     14,091,849      </w:t>
            </w:r>
          </w:p>
        </w:tc>
        <w:tc>
          <w:tcPr>
            <w:tcW w:w="94" w:type="dxa"/>
            <w:tcMar>
              <w:right w:w="74" w:type="dxa"/>
            </w:tcMar>
            <w:vAlign w:val="bottom"/>
          </w:tcPr>
          <w:p w14:paraId="7B8358AC" w14:textId="77777777" w:rsidR="00C60B30" w:rsidRPr="000F1CA6" w:rsidRDefault="00C60B30" w:rsidP="00C60B30">
            <w:pPr>
              <w:jc w:val="right"/>
              <w:rPr>
                <w:sz w:val="14"/>
                <w:szCs w:val="14"/>
              </w:rPr>
            </w:pPr>
          </w:p>
        </w:tc>
        <w:tc>
          <w:tcPr>
            <w:tcW w:w="710" w:type="dxa"/>
            <w:tcBorders>
              <w:top w:val="single" w:sz="4" w:space="0" w:color="auto"/>
            </w:tcBorders>
            <w:tcMar>
              <w:right w:w="74" w:type="dxa"/>
            </w:tcMar>
            <w:vAlign w:val="bottom"/>
          </w:tcPr>
          <w:p w14:paraId="78EDB47E" w14:textId="54E2C64B" w:rsidR="00C60B30" w:rsidRPr="000F1CA6" w:rsidRDefault="00C60B30" w:rsidP="00C60B30">
            <w:pPr>
              <w:jc w:val="right"/>
              <w:rPr>
                <w:sz w:val="14"/>
                <w:szCs w:val="14"/>
              </w:rPr>
            </w:pPr>
            <w:r w:rsidRPr="000F1CA6">
              <w:rPr>
                <w:sz w:val="14"/>
                <w:szCs w:val="14"/>
              </w:rPr>
              <w:t xml:space="preserve"> 14,182,617      </w:t>
            </w:r>
          </w:p>
        </w:tc>
        <w:tc>
          <w:tcPr>
            <w:tcW w:w="94" w:type="dxa"/>
            <w:tcBorders>
              <w:top w:val="single" w:sz="4" w:space="0" w:color="auto"/>
            </w:tcBorders>
            <w:tcMar>
              <w:right w:w="74" w:type="dxa"/>
            </w:tcMar>
            <w:vAlign w:val="bottom"/>
          </w:tcPr>
          <w:p w14:paraId="52324946" w14:textId="77777777" w:rsidR="00C60B30" w:rsidRPr="000F1CA6" w:rsidRDefault="00C60B30" w:rsidP="00C60B30">
            <w:pPr>
              <w:jc w:val="right"/>
              <w:rPr>
                <w:sz w:val="14"/>
                <w:szCs w:val="14"/>
              </w:rPr>
            </w:pPr>
          </w:p>
        </w:tc>
        <w:tc>
          <w:tcPr>
            <w:tcW w:w="710" w:type="dxa"/>
            <w:tcBorders>
              <w:top w:val="single" w:sz="4" w:space="0" w:color="auto"/>
            </w:tcBorders>
            <w:tcMar>
              <w:right w:w="74" w:type="dxa"/>
            </w:tcMar>
            <w:vAlign w:val="bottom"/>
          </w:tcPr>
          <w:p w14:paraId="6E31D3E0" w14:textId="27EC909D" w:rsidR="00C60B30" w:rsidRPr="000F1CA6" w:rsidRDefault="00C60B30" w:rsidP="00C60B30">
            <w:pPr>
              <w:jc w:val="right"/>
              <w:rPr>
                <w:sz w:val="14"/>
                <w:szCs w:val="14"/>
              </w:rPr>
            </w:pPr>
            <w:r w:rsidRPr="000F1CA6">
              <w:rPr>
                <w:sz w:val="14"/>
                <w:szCs w:val="14"/>
              </w:rPr>
              <w:t xml:space="preserve">          12,129      </w:t>
            </w:r>
          </w:p>
        </w:tc>
        <w:tc>
          <w:tcPr>
            <w:tcW w:w="94" w:type="dxa"/>
            <w:tcBorders>
              <w:top w:val="single" w:sz="4" w:space="0" w:color="auto"/>
            </w:tcBorders>
            <w:tcMar>
              <w:right w:w="74" w:type="dxa"/>
            </w:tcMar>
            <w:vAlign w:val="bottom"/>
          </w:tcPr>
          <w:p w14:paraId="089A233A" w14:textId="77777777" w:rsidR="00C60B30" w:rsidRPr="000F1CA6" w:rsidRDefault="00C60B30" w:rsidP="00C60B30">
            <w:pPr>
              <w:jc w:val="right"/>
              <w:rPr>
                <w:sz w:val="14"/>
                <w:szCs w:val="14"/>
              </w:rPr>
            </w:pPr>
          </w:p>
        </w:tc>
        <w:tc>
          <w:tcPr>
            <w:tcW w:w="716" w:type="dxa"/>
            <w:tcBorders>
              <w:top w:val="single" w:sz="4" w:space="0" w:color="auto"/>
            </w:tcBorders>
            <w:tcMar>
              <w:right w:w="74" w:type="dxa"/>
            </w:tcMar>
            <w:vAlign w:val="bottom"/>
          </w:tcPr>
          <w:p w14:paraId="1C461C73" w14:textId="3974A2A3" w:rsidR="00C60B30" w:rsidRPr="000F1CA6" w:rsidRDefault="00C60B30" w:rsidP="00C60B30">
            <w:pPr>
              <w:jc w:val="right"/>
              <w:rPr>
                <w:sz w:val="14"/>
                <w:szCs w:val="14"/>
              </w:rPr>
            </w:pPr>
            <w:r w:rsidRPr="000F1CA6">
              <w:rPr>
                <w:sz w:val="14"/>
                <w:szCs w:val="14"/>
              </w:rPr>
              <w:t xml:space="preserve">            9,029      </w:t>
            </w:r>
          </w:p>
        </w:tc>
        <w:tc>
          <w:tcPr>
            <w:tcW w:w="94" w:type="dxa"/>
            <w:tcBorders>
              <w:top w:val="single" w:sz="4" w:space="0" w:color="auto"/>
            </w:tcBorders>
            <w:tcMar>
              <w:right w:w="74" w:type="dxa"/>
            </w:tcMar>
            <w:vAlign w:val="bottom"/>
          </w:tcPr>
          <w:p w14:paraId="48BE19FB" w14:textId="77777777" w:rsidR="00C60B30" w:rsidRPr="000F1CA6" w:rsidRDefault="00C60B30" w:rsidP="00C60B30">
            <w:pPr>
              <w:jc w:val="right"/>
              <w:rPr>
                <w:sz w:val="14"/>
                <w:szCs w:val="14"/>
              </w:rPr>
            </w:pPr>
          </w:p>
        </w:tc>
        <w:tc>
          <w:tcPr>
            <w:tcW w:w="710" w:type="dxa"/>
            <w:tcBorders>
              <w:top w:val="single" w:sz="4" w:space="0" w:color="auto"/>
            </w:tcBorders>
            <w:tcMar>
              <w:right w:w="74" w:type="dxa"/>
            </w:tcMar>
            <w:vAlign w:val="bottom"/>
          </w:tcPr>
          <w:p w14:paraId="3FF7807C" w14:textId="4A902B9E" w:rsidR="00C60B30" w:rsidRPr="000F1CA6" w:rsidRDefault="00C60B30" w:rsidP="00C60B30">
            <w:pPr>
              <w:jc w:val="right"/>
              <w:rPr>
                <w:sz w:val="14"/>
                <w:szCs w:val="14"/>
              </w:rPr>
            </w:pPr>
            <w:r w:rsidRPr="000F1CA6">
              <w:rPr>
                <w:sz w:val="14"/>
                <w:szCs w:val="14"/>
              </w:rPr>
              <w:t xml:space="preserve">    1,089,956      </w:t>
            </w:r>
          </w:p>
        </w:tc>
        <w:tc>
          <w:tcPr>
            <w:tcW w:w="94" w:type="dxa"/>
            <w:tcBorders>
              <w:top w:val="single" w:sz="4" w:space="0" w:color="auto"/>
            </w:tcBorders>
            <w:tcMar>
              <w:right w:w="74" w:type="dxa"/>
            </w:tcMar>
            <w:vAlign w:val="bottom"/>
          </w:tcPr>
          <w:p w14:paraId="1508E7C5" w14:textId="77777777" w:rsidR="00C60B30" w:rsidRPr="000F1CA6" w:rsidRDefault="00C60B30" w:rsidP="00C60B30">
            <w:pPr>
              <w:jc w:val="right"/>
              <w:rPr>
                <w:sz w:val="14"/>
                <w:szCs w:val="14"/>
              </w:rPr>
            </w:pPr>
          </w:p>
        </w:tc>
        <w:tc>
          <w:tcPr>
            <w:tcW w:w="716" w:type="dxa"/>
            <w:tcBorders>
              <w:top w:val="single" w:sz="4" w:space="0" w:color="auto"/>
            </w:tcBorders>
            <w:tcMar>
              <w:right w:w="74" w:type="dxa"/>
            </w:tcMar>
            <w:vAlign w:val="bottom"/>
          </w:tcPr>
          <w:p w14:paraId="11B0386D" w14:textId="17E63587" w:rsidR="00C60B30" w:rsidRPr="000F1CA6" w:rsidRDefault="00C60B30" w:rsidP="00C60B30">
            <w:pPr>
              <w:jc w:val="right"/>
              <w:rPr>
                <w:sz w:val="14"/>
                <w:szCs w:val="14"/>
              </w:rPr>
            </w:pPr>
            <w:r w:rsidRPr="000F1CA6">
              <w:rPr>
                <w:sz w:val="14"/>
                <w:szCs w:val="14"/>
              </w:rPr>
              <w:t xml:space="preserve">       847,522      </w:t>
            </w:r>
          </w:p>
        </w:tc>
        <w:tc>
          <w:tcPr>
            <w:tcW w:w="94" w:type="dxa"/>
            <w:tcMar>
              <w:right w:w="74" w:type="dxa"/>
            </w:tcMar>
            <w:vAlign w:val="bottom"/>
          </w:tcPr>
          <w:p w14:paraId="3071687E" w14:textId="77777777" w:rsidR="00C60B30" w:rsidRPr="000F1CA6" w:rsidRDefault="00C60B30" w:rsidP="00C60B30">
            <w:pPr>
              <w:jc w:val="right"/>
              <w:rPr>
                <w:sz w:val="14"/>
                <w:szCs w:val="14"/>
              </w:rPr>
            </w:pPr>
          </w:p>
        </w:tc>
        <w:tc>
          <w:tcPr>
            <w:tcW w:w="817" w:type="dxa"/>
            <w:tcBorders>
              <w:top w:val="single" w:sz="4" w:space="0" w:color="auto"/>
            </w:tcBorders>
            <w:tcMar>
              <w:right w:w="74" w:type="dxa"/>
            </w:tcMar>
            <w:vAlign w:val="bottom"/>
          </w:tcPr>
          <w:p w14:paraId="09C27AC6" w14:textId="75A02972" w:rsidR="00C60B30" w:rsidRPr="000F1CA6" w:rsidRDefault="00C60B30" w:rsidP="00C60B30">
            <w:pPr>
              <w:jc w:val="right"/>
              <w:rPr>
                <w:sz w:val="14"/>
                <w:szCs w:val="14"/>
              </w:rPr>
            </w:pPr>
            <w:r w:rsidRPr="000F1CA6">
              <w:rPr>
                <w:sz w:val="14"/>
                <w:szCs w:val="14"/>
              </w:rPr>
              <w:t xml:space="preserve">     12,179,507      </w:t>
            </w:r>
          </w:p>
        </w:tc>
        <w:tc>
          <w:tcPr>
            <w:tcW w:w="94" w:type="dxa"/>
            <w:tcMar>
              <w:right w:w="74" w:type="dxa"/>
            </w:tcMar>
            <w:vAlign w:val="bottom"/>
          </w:tcPr>
          <w:p w14:paraId="04ECBEF9" w14:textId="77777777" w:rsidR="00C60B30" w:rsidRPr="000F1CA6" w:rsidRDefault="00C60B30" w:rsidP="00C60B30">
            <w:pPr>
              <w:jc w:val="right"/>
              <w:rPr>
                <w:sz w:val="14"/>
                <w:szCs w:val="14"/>
              </w:rPr>
            </w:pPr>
          </w:p>
        </w:tc>
        <w:tc>
          <w:tcPr>
            <w:tcW w:w="730" w:type="dxa"/>
            <w:tcMar>
              <w:right w:w="74" w:type="dxa"/>
            </w:tcMar>
            <w:vAlign w:val="bottom"/>
          </w:tcPr>
          <w:p w14:paraId="0966FD0C" w14:textId="1C62FD77" w:rsidR="00C60B30" w:rsidRPr="000F1CA6" w:rsidRDefault="00C60B30" w:rsidP="00C60B30">
            <w:pPr>
              <w:jc w:val="right"/>
              <w:rPr>
                <w:sz w:val="14"/>
                <w:szCs w:val="14"/>
              </w:rPr>
            </w:pPr>
            <w:r w:rsidRPr="000F1CA6">
              <w:rPr>
                <w:sz w:val="14"/>
                <w:szCs w:val="14"/>
              </w:rPr>
              <w:t xml:space="preserve"> 12,117,173      </w:t>
            </w:r>
          </w:p>
        </w:tc>
        <w:tc>
          <w:tcPr>
            <w:tcW w:w="94" w:type="dxa"/>
            <w:tcMar>
              <w:right w:w="74" w:type="dxa"/>
            </w:tcMar>
            <w:vAlign w:val="bottom"/>
          </w:tcPr>
          <w:p w14:paraId="4F067DBD" w14:textId="77777777" w:rsidR="00C60B30" w:rsidRPr="000F1CA6" w:rsidRDefault="00C60B30" w:rsidP="00C60B30">
            <w:pPr>
              <w:jc w:val="right"/>
              <w:rPr>
                <w:sz w:val="14"/>
                <w:szCs w:val="14"/>
              </w:rPr>
            </w:pPr>
          </w:p>
        </w:tc>
        <w:tc>
          <w:tcPr>
            <w:tcW w:w="783" w:type="dxa"/>
            <w:tcBorders>
              <w:top w:val="single" w:sz="4" w:space="0" w:color="auto"/>
            </w:tcBorders>
            <w:tcMar>
              <w:right w:w="74" w:type="dxa"/>
            </w:tcMar>
            <w:vAlign w:val="bottom"/>
          </w:tcPr>
          <w:p w14:paraId="4712A755" w14:textId="1ADE1C17" w:rsidR="00C60B30" w:rsidRPr="000F1CA6" w:rsidRDefault="00C60B30" w:rsidP="00C60B30">
            <w:pPr>
              <w:jc w:val="right"/>
              <w:rPr>
                <w:sz w:val="14"/>
                <w:szCs w:val="14"/>
              </w:rPr>
            </w:pPr>
            <w:r w:rsidRPr="000F1CA6">
              <w:rPr>
                <w:sz w:val="14"/>
                <w:szCs w:val="14"/>
              </w:rPr>
              <w:t xml:space="preserve">  </w:t>
            </w:r>
            <w:r>
              <w:rPr>
                <w:sz w:val="14"/>
                <w:szCs w:val="14"/>
                <w:lang w:val="mk-MK"/>
              </w:rPr>
              <w:t>130,998,215</w:t>
            </w:r>
            <w:r w:rsidRPr="000F1CA6">
              <w:rPr>
                <w:sz w:val="14"/>
                <w:szCs w:val="14"/>
              </w:rPr>
              <w:t xml:space="preserve">      </w:t>
            </w:r>
          </w:p>
        </w:tc>
        <w:tc>
          <w:tcPr>
            <w:tcW w:w="94" w:type="dxa"/>
            <w:tcMar>
              <w:right w:w="74" w:type="dxa"/>
            </w:tcMar>
            <w:vAlign w:val="bottom"/>
          </w:tcPr>
          <w:p w14:paraId="31AA4265" w14:textId="77777777" w:rsidR="00C60B30" w:rsidRPr="000F1CA6" w:rsidRDefault="00C60B30" w:rsidP="00C60B30">
            <w:pPr>
              <w:jc w:val="right"/>
              <w:rPr>
                <w:sz w:val="14"/>
                <w:szCs w:val="14"/>
              </w:rPr>
            </w:pPr>
          </w:p>
        </w:tc>
        <w:tc>
          <w:tcPr>
            <w:tcW w:w="862" w:type="dxa"/>
            <w:tcBorders>
              <w:top w:val="single" w:sz="4" w:space="0" w:color="auto"/>
            </w:tcBorders>
            <w:tcMar>
              <w:right w:w="74" w:type="dxa"/>
            </w:tcMar>
            <w:vAlign w:val="bottom"/>
          </w:tcPr>
          <w:p w14:paraId="6BC1E059" w14:textId="55E866F6" w:rsidR="00C60B30" w:rsidRPr="006A7BA1" w:rsidRDefault="00C60B30" w:rsidP="00C60B30">
            <w:pPr>
              <w:jc w:val="right"/>
              <w:rPr>
                <w:sz w:val="14"/>
                <w:szCs w:val="14"/>
              </w:rPr>
            </w:pPr>
            <w:r>
              <w:rPr>
                <w:sz w:val="14"/>
                <w:szCs w:val="14"/>
              </w:rPr>
              <w:t xml:space="preserve">  </w:t>
            </w:r>
            <w:r>
              <w:rPr>
                <w:sz w:val="14"/>
                <w:szCs w:val="14"/>
                <w:lang w:val="mk-MK"/>
              </w:rPr>
              <w:t>123,437,309</w:t>
            </w:r>
            <w:r>
              <w:rPr>
                <w:sz w:val="14"/>
                <w:szCs w:val="14"/>
              </w:rPr>
              <w:t xml:space="preserve">      </w:t>
            </w:r>
          </w:p>
        </w:tc>
      </w:tr>
      <w:tr w:rsidR="00C60B30" w:rsidRPr="006A7BA1" w14:paraId="4F37351F" w14:textId="77777777" w:rsidTr="009C1EC3">
        <w:tc>
          <w:tcPr>
            <w:tcW w:w="1499" w:type="dxa"/>
            <w:vAlign w:val="bottom"/>
          </w:tcPr>
          <w:p w14:paraId="3A2F162B" w14:textId="77777777" w:rsidR="00C60B30" w:rsidRPr="006A7BA1" w:rsidRDefault="00C60B30" w:rsidP="00C60B30">
            <w:pPr>
              <w:ind w:left="142" w:hanging="142"/>
              <w:rPr>
                <w:sz w:val="14"/>
                <w:szCs w:val="14"/>
                <w:lang w:val="en-GB"/>
              </w:rPr>
            </w:pPr>
            <w:r w:rsidRPr="006A7BA1">
              <w:rPr>
                <w:sz w:val="14"/>
                <w:szCs w:val="14"/>
                <w:lang w:val="en-GB"/>
              </w:rPr>
              <w:t>EU member countries</w:t>
            </w:r>
          </w:p>
        </w:tc>
        <w:tc>
          <w:tcPr>
            <w:tcW w:w="718" w:type="dxa"/>
            <w:tcMar>
              <w:right w:w="74" w:type="dxa"/>
            </w:tcMar>
            <w:vAlign w:val="bottom"/>
          </w:tcPr>
          <w:p w14:paraId="3B724FFB" w14:textId="144495F2" w:rsidR="00C60B30" w:rsidRPr="000F1CA6" w:rsidRDefault="00C60B30" w:rsidP="00C60B30">
            <w:pPr>
              <w:jc w:val="right"/>
              <w:rPr>
                <w:sz w:val="14"/>
                <w:szCs w:val="14"/>
              </w:rPr>
            </w:pPr>
            <w:r w:rsidRPr="000F1CA6">
              <w:rPr>
                <w:sz w:val="14"/>
                <w:szCs w:val="14"/>
              </w:rPr>
              <w:t xml:space="preserve">       </w:t>
            </w:r>
          </w:p>
        </w:tc>
        <w:tc>
          <w:tcPr>
            <w:tcW w:w="94" w:type="dxa"/>
            <w:tcMar>
              <w:right w:w="74" w:type="dxa"/>
            </w:tcMar>
            <w:vAlign w:val="bottom"/>
          </w:tcPr>
          <w:p w14:paraId="2B731A4A" w14:textId="77777777" w:rsidR="00C60B30" w:rsidRPr="000F1CA6" w:rsidRDefault="00C60B30" w:rsidP="00C60B30">
            <w:pPr>
              <w:jc w:val="right"/>
              <w:rPr>
                <w:sz w:val="14"/>
                <w:szCs w:val="14"/>
              </w:rPr>
            </w:pPr>
          </w:p>
        </w:tc>
        <w:tc>
          <w:tcPr>
            <w:tcW w:w="710" w:type="dxa"/>
            <w:tcMar>
              <w:right w:w="74" w:type="dxa"/>
            </w:tcMar>
            <w:vAlign w:val="bottom"/>
          </w:tcPr>
          <w:p w14:paraId="79C45502" w14:textId="1902873B" w:rsidR="00C60B30" w:rsidRPr="000F1CA6" w:rsidRDefault="00C60B30" w:rsidP="00C60B30">
            <w:pPr>
              <w:jc w:val="right"/>
              <w:rPr>
                <w:sz w:val="14"/>
                <w:szCs w:val="14"/>
              </w:rPr>
            </w:pPr>
            <w:r w:rsidRPr="00E90978">
              <w:rPr>
                <w:sz w:val="14"/>
                <w:szCs w:val="14"/>
              </w:rPr>
              <w:t xml:space="preserve">      </w:t>
            </w:r>
            <w:r>
              <w:rPr>
                <w:sz w:val="14"/>
                <w:szCs w:val="14"/>
                <w:lang w:val="mk-MK"/>
              </w:rPr>
              <w:t>297,437</w:t>
            </w:r>
            <w:r w:rsidRPr="000F1CA6">
              <w:rPr>
                <w:sz w:val="14"/>
                <w:szCs w:val="14"/>
              </w:rPr>
              <w:t> </w:t>
            </w:r>
          </w:p>
        </w:tc>
        <w:tc>
          <w:tcPr>
            <w:tcW w:w="99" w:type="dxa"/>
            <w:tcMar>
              <w:right w:w="74" w:type="dxa"/>
            </w:tcMar>
            <w:vAlign w:val="bottom"/>
          </w:tcPr>
          <w:p w14:paraId="7BFE1C8B" w14:textId="77777777" w:rsidR="00C60B30" w:rsidRPr="000F1CA6" w:rsidRDefault="00C60B30" w:rsidP="00C60B30">
            <w:pPr>
              <w:jc w:val="right"/>
              <w:rPr>
                <w:sz w:val="14"/>
                <w:szCs w:val="14"/>
              </w:rPr>
            </w:pPr>
          </w:p>
        </w:tc>
        <w:tc>
          <w:tcPr>
            <w:tcW w:w="704" w:type="dxa"/>
            <w:tcMar>
              <w:right w:w="74" w:type="dxa"/>
            </w:tcMar>
            <w:vAlign w:val="bottom"/>
          </w:tcPr>
          <w:p w14:paraId="5E99F336" w14:textId="77777777" w:rsidR="00C60B30" w:rsidRPr="000F1CA6" w:rsidRDefault="00C60B30" w:rsidP="00C60B30">
            <w:pPr>
              <w:jc w:val="right"/>
              <w:rPr>
                <w:sz w:val="14"/>
                <w:szCs w:val="14"/>
              </w:rPr>
            </w:pPr>
          </w:p>
        </w:tc>
        <w:tc>
          <w:tcPr>
            <w:tcW w:w="94" w:type="dxa"/>
            <w:tcMar>
              <w:right w:w="74" w:type="dxa"/>
            </w:tcMar>
            <w:vAlign w:val="bottom"/>
          </w:tcPr>
          <w:p w14:paraId="53143C0D" w14:textId="77777777" w:rsidR="00C60B30" w:rsidRPr="000F1CA6" w:rsidRDefault="00C60B30" w:rsidP="00C60B30">
            <w:pPr>
              <w:jc w:val="right"/>
              <w:rPr>
                <w:sz w:val="14"/>
                <w:szCs w:val="14"/>
              </w:rPr>
            </w:pPr>
          </w:p>
        </w:tc>
        <w:tc>
          <w:tcPr>
            <w:tcW w:w="710" w:type="dxa"/>
            <w:tcMar>
              <w:right w:w="74" w:type="dxa"/>
            </w:tcMar>
            <w:vAlign w:val="bottom"/>
          </w:tcPr>
          <w:p w14:paraId="4A50ABF8" w14:textId="77777777" w:rsidR="00C60B30" w:rsidRPr="000F1CA6" w:rsidRDefault="00C60B30" w:rsidP="00C60B30">
            <w:pPr>
              <w:jc w:val="right"/>
              <w:rPr>
                <w:sz w:val="14"/>
                <w:szCs w:val="14"/>
              </w:rPr>
            </w:pPr>
          </w:p>
        </w:tc>
        <w:tc>
          <w:tcPr>
            <w:tcW w:w="94" w:type="dxa"/>
            <w:tcMar>
              <w:right w:w="74" w:type="dxa"/>
            </w:tcMar>
            <w:vAlign w:val="bottom"/>
          </w:tcPr>
          <w:p w14:paraId="13E21C7E" w14:textId="77777777" w:rsidR="00C60B30" w:rsidRPr="000F1CA6" w:rsidRDefault="00C60B30" w:rsidP="00C60B30">
            <w:pPr>
              <w:jc w:val="right"/>
              <w:rPr>
                <w:sz w:val="14"/>
                <w:szCs w:val="14"/>
              </w:rPr>
            </w:pPr>
          </w:p>
        </w:tc>
        <w:tc>
          <w:tcPr>
            <w:tcW w:w="710" w:type="dxa"/>
            <w:tcMar>
              <w:right w:w="74" w:type="dxa"/>
            </w:tcMar>
            <w:vAlign w:val="bottom"/>
          </w:tcPr>
          <w:p w14:paraId="646BC79E" w14:textId="77777777" w:rsidR="00C60B30" w:rsidRPr="000F1CA6" w:rsidRDefault="00C60B30" w:rsidP="00C60B30">
            <w:pPr>
              <w:jc w:val="right"/>
              <w:rPr>
                <w:sz w:val="14"/>
                <w:szCs w:val="14"/>
              </w:rPr>
            </w:pPr>
            <w:r w:rsidRPr="000F1CA6">
              <w:rPr>
                <w:sz w:val="14"/>
                <w:szCs w:val="14"/>
              </w:rPr>
              <w:t> </w:t>
            </w:r>
          </w:p>
        </w:tc>
        <w:tc>
          <w:tcPr>
            <w:tcW w:w="94" w:type="dxa"/>
            <w:tcMar>
              <w:right w:w="74" w:type="dxa"/>
            </w:tcMar>
            <w:vAlign w:val="bottom"/>
          </w:tcPr>
          <w:p w14:paraId="15D5DAEF" w14:textId="77777777" w:rsidR="00C60B30" w:rsidRPr="000F1CA6" w:rsidRDefault="00C60B30" w:rsidP="00C60B30">
            <w:pPr>
              <w:jc w:val="right"/>
              <w:rPr>
                <w:sz w:val="14"/>
                <w:szCs w:val="14"/>
              </w:rPr>
            </w:pPr>
          </w:p>
        </w:tc>
        <w:tc>
          <w:tcPr>
            <w:tcW w:w="716" w:type="dxa"/>
            <w:tcMar>
              <w:right w:w="74" w:type="dxa"/>
            </w:tcMar>
            <w:vAlign w:val="bottom"/>
          </w:tcPr>
          <w:p w14:paraId="483CB0D4" w14:textId="77777777" w:rsidR="00C60B30" w:rsidRPr="000F1CA6" w:rsidRDefault="00C60B30" w:rsidP="00C60B30">
            <w:pPr>
              <w:jc w:val="right"/>
              <w:rPr>
                <w:sz w:val="14"/>
                <w:szCs w:val="14"/>
              </w:rPr>
            </w:pPr>
          </w:p>
        </w:tc>
        <w:tc>
          <w:tcPr>
            <w:tcW w:w="94" w:type="dxa"/>
            <w:tcMar>
              <w:right w:w="74" w:type="dxa"/>
            </w:tcMar>
            <w:vAlign w:val="bottom"/>
          </w:tcPr>
          <w:p w14:paraId="5B58A315" w14:textId="77777777" w:rsidR="00C60B30" w:rsidRPr="000F1CA6" w:rsidRDefault="00C60B30" w:rsidP="00C60B30">
            <w:pPr>
              <w:jc w:val="right"/>
              <w:rPr>
                <w:sz w:val="14"/>
                <w:szCs w:val="14"/>
              </w:rPr>
            </w:pPr>
          </w:p>
        </w:tc>
        <w:tc>
          <w:tcPr>
            <w:tcW w:w="716" w:type="dxa"/>
            <w:tcMar>
              <w:right w:w="74" w:type="dxa"/>
            </w:tcMar>
            <w:vAlign w:val="bottom"/>
          </w:tcPr>
          <w:p w14:paraId="7275564F" w14:textId="77777777" w:rsidR="00C60B30" w:rsidRPr="000F1CA6" w:rsidRDefault="00C60B30" w:rsidP="00C60B30">
            <w:pPr>
              <w:jc w:val="right"/>
              <w:rPr>
                <w:sz w:val="14"/>
                <w:szCs w:val="14"/>
              </w:rPr>
            </w:pPr>
            <w:r w:rsidRPr="000F1CA6">
              <w:rPr>
                <w:sz w:val="14"/>
                <w:szCs w:val="14"/>
              </w:rPr>
              <w:t> </w:t>
            </w:r>
          </w:p>
        </w:tc>
        <w:tc>
          <w:tcPr>
            <w:tcW w:w="94" w:type="dxa"/>
            <w:tcMar>
              <w:right w:w="74" w:type="dxa"/>
            </w:tcMar>
            <w:vAlign w:val="bottom"/>
          </w:tcPr>
          <w:p w14:paraId="1A7D144E" w14:textId="77777777" w:rsidR="00C60B30" w:rsidRPr="000F1CA6" w:rsidRDefault="00C60B30" w:rsidP="00C60B30">
            <w:pPr>
              <w:jc w:val="right"/>
              <w:rPr>
                <w:sz w:val="14"/>
                <w:szCs w:val="14"/>
              </w:rPr>
            </w:pPr>
          </w:p>
        </w:tc>
        <w:tc>
          <w:tcPr>
            <w:tcW w:w="710" w:type="dxa"/>
            <w:tcMar>
              <w:right w:w="74" w:type="dxa"/>
            </w:tcMar>
            <w:vAlign w:val="bottom"/>
          </w:tcPr>
          <w:p w14:paraId="4B80B4B3" w14:textId="77777777" w:rsidR="00C60B30" w:rsidRPr="000F1CA6" w:rsidRDefault="00C60B30" w:rsidP="00C60B30">
            <w:pPr>
              <w:jc w:val="right"/>
              <w:rPr>
                <w:sz w:val="14"/>
                <w:szCs w:val="14"/>
              </w:rPr>
            </w:pPr>
          </w:p>
        </w:tc>
        <w:tc>
          <w:tcPr>
            <w:tcW w:w="94" w:type="dxa"/>
            <w:tcMar>
              <w:right w:w="74" w:type="dxa"/>
            </w:tcMar>
            <w:vAlign w:val="bottom"/>
          </w:tcPr>
          <w:p w14:paraId="23A111FE" w14:textId="77777777" w:rsidR="00C60B30" w:rsidRPr="000F1CA6" w:rsidRDefault="00C60B30" w:rsidP="00C60B30">
            <w:pPr>
              <w:jc w:val="right"/>
              <w:rPr>
                <w:sz w:val="14"/>
                <w:szCs w:val="14"/>
              </w:rPr>
            </w:pPr>
          </w:p>
        </w:tc>
        <w:tc>
          <w:tcPr>
            <w:tcW w:w="716" w:type="dxa"/>
            <w:tcMar>
              <w:right w:w="74" w:type="dxa"/>
            </w:tcMar>
            <w:vAlign w:val="bottom"/>
          </w:tcPr>
          <w:p w14:paraId="753C0461" w14:textId="26390ECD" w:rsidR="00C60B30" w:rsidRPr="000F1CA6" w:rsidRDefault="00C60B30" w:rsidP="00C60B30">
            <w:pPr>
              <w:jc w:val="right"/>
              <w:rPr>
                <w:sz w:val="14"/>
                <w:szCs w:val="14"/>
              </w:rPr>
            </w:pPr>
            <w:r w:rsidRPr="000F1CA6">
              <w:rPr>
                <w:sz w:val="14"/>
                <w:szCs w:val="14"/>
              </w:rPr>
              <w:t xml:space="preserve">       2,737,249      </w:t>
            </w:r>
          </w:p>
        </w:tc>
        <w:tc>
          <w:tcPr>
            <w:tcW w:w="94" w:type="dxa"/>
            <w:tcMar>
              <w:right w:w="74" w:type="dxa"/>
            </w:tcMar>
            <w:vAlign w:val="bottom"/>
          </w:tcPr>
          <w:p w14:paraId="1A80E58B" w14:textId="77777777" w:rsidR="00C60B30" w:rsidRPr="000F1CA6" w:rsidRDefault="00C60B30" w:rsidP="00C60B30">
            <w:pPr>
              <w:jc w:val="right"/>
              <w:rPr>
                <w:sz w:val="14"/>
                <w:szCs w:val="14"/>
              </w:rPr>
            </w:pPr>
          </w:p>
        </w:tc>
        <w:tc>
          <w:tcPr>
            <w:tcW w:w="710" w:type="dxa"/>
            <w:tcMar>
              <w:right w:w="74" w:type="dxa"/>
            </w:tcMar>
            <w:vAlign w:val="bottom"/>
          </w:tcPr>
          <w:p w14:paraId="5DF2B2FA" w14:textId="1BBBE249" w:rsidR="00C60B30" w:rsidRPr="000F1CA6" w:rsidRDefault="00C60B30" w:rsidP="00C60B30">
            <w:pPr>
              <w:jc w:val="right"/>
              <w:rPr>
                <w:sz w:val="14"/>
                <w:szCs w:val="14"/>
              </w:rPr>
            </w:pPr>
            <w:r w:rsidRPr="000F1CA6">
              <w:rPr>
                <w:sz w:val="14"/>
                <w:szCs w:val="14"/>
              </w:rPr>
              <w:t xml:space="preserve">    5,573,357      </w:t>
            </w:r>
          </w:p>
        </w:tc>
        <w:tc>
          <w:tcPr>
            <w:tcW w:w="94" w:type="dxa"/>
            <w:tcMar>
              <w:right w:w="74" w:type="dxa"/>
            </w:tcMar>
            <w:vAlign w:val="bottom"/>
          </w:tcPr>
          <w:p w14:paraId="42C9047A" w14:textId="77777777" w:rsidR="00C60B30" w:rsidRPr="000F1CA6" w:rsidRDefault="00C60B30" w:rsidP="00C60B30">
            <w:pPr>
              <w:jc w:val="right"/>
              <w:rPr>
                <w:sz w:val="14"/>
                <w:szCs w:val="14"/>
              </w:rPr>
            </w:pPr>
          </w:p>
        </w:tc>
        <w:tc>
          <w:tcPr>
            <w:tcW w:w="710" w:type="dxa"/>
            <w:tcMar>
              <w:right w:w="74" w:type="dxa"/>
            </w:tcMar>
            <w:vAlign w:val="bottom"/>
          </w:tcPr>
          <w:p w14:paraId="34BD8620" w14:textId="77777777" w:rsidR="00C60B30" w:rsidRPr="000F1CA6" w:rsidRDefault="00C60B30" w:rsidP="00C60B30">
            <w:pPr>
              <w:jc w:val="right"/>
              <w:rPr>
                <w:sz w:val="14"/>
                <w:szCs w:val="14"/>
              </w:rPr>
            </w:pPr>
          </w:p>
        </w:tc>
        <w:tc>
          <w:tcPr>
            <w:tcW w:w="94" w:type="dxa"/>
            <w:tcMar>
              <w:right w:w="74" w:type="dxa"/>
            </w:tcMar>
            <w:vAlign w:val="bottom"/>
          </w:tcPr>
          <w:p w14:paraId="65CF503D" w14:textId="77777777" w:rsidR="00C60B30" w:rsidRPr="000F1CA6" w:rsidRDefault="00C60B30" w:rsidP="00C60B30">
            <w:pPr>
              <w:jc w:val="right"/>
              <w:rPr>
                <w:sz w:val="14"/>
                <w:szCs w:val="14"/>
              </w:rPr>
            </w:pPr>
          </w:p>
        </w:tc>
        <w:tc>
          <w:tcPr>
            <w:tcW w:w="716" w:type="dxa"/>
            <w:tcMar>
              <w:right w:w="74" w:type="dxa"/>
            </w:tcMar>
            <w:vAlign w:val="bottom"/>
          </w:tcPr>
          <w:p w14:paraId="5D463376" w14:textId="77777777" w:rsidR="00C60B30" w:rsidRPr="000F1CA6" w:rsidRDefault="00C60B30" w:rsidP="00C60B30">
            <w:pPr>
              <w:jc w:val="right"/>
              <w:rPr>
                <w:sz w:val="14"/>
                <w:szCs w:val="14"/>
              </w:rPr>
            </w:pPr>
          </w:p>
        </w:tc>
        <w:tc>
          <w:tcPr>
            <w:tcW w:w="94" w:type="dxa"/>
            <w:tcMar>
              <w:right w:w="74" w:type="dxa"/>
            </w:tcMar>
            <w:vAlign w:val="bottom"/>
          </w:tcPr>
          <w:p w14:paraId="69312702" w14:textId="77777777" w:rsidR="00C60B30" w:rsidRPr="000F1CA6" w:rsidRDefault="00C60B30" w:rsidP="00C60B30">
            <w:pPr>
              <w:jc w:val="right"/>
              <w:rPr>
                <w:sz w:val="14"/>
                <w:szCs w:val="14"/>
              </w:rPr>
            </w:pPr>
          </w:p>
        </w:tc>
        <w:tc>
          <w:tcPr>
            <w:tcW w:w="710" w:type="dxa"/>
            <w:tcMar>
              <w:right w:w="74" w:type="dxa"/>
            </w:tcMar>
            <w:vAlign w:val="bottom"/>
          </w:tcPr>
          <w:p w14:paraId="1DB25C35" w14:textId="77777777" w:rsidR="00C60B30" w:rsidRPr="000F1CA6" w:rsidRDefault="00C60B30" w:rsidP="00C60B30">
            <w:pPr>
              <w:jc w:val="right"/>
              <w:rPr>
                <w:sz w:val="14"/>
                <w:szCs w:val="14"/>
              </w:rPr>
            </w:pPr>
          </w:p>
        </w:tc>
        <w:tc>
          <w:tcPr>
            <w:tcW w:w="94" w:type="dxa"/>
            <w:tcMar>
              <w:right w:w="74" w:type="dxa"/>
            </w:tcMar>
            <w:vAlign w:val="bottom"/>
          </w:tcPr>
          <w:p w14:paraId="5E8826FB" w14:textId="77777777" w:rsidR="00C60B30" w:rsidRPr="000F1CA6" w:rsidRDefault="00C60B30" w:rsidP="00C60B30">
            <w:pPr>
              <w:jc w:val="right"/>
              <w:rPr>
                <w:sz w:val="14"/>
                <w:szCs w:val="14"/>
              </w:rPr>
            </w:pPr>
          </w:p>
        </w:tc>
        <w:tc>
          <w:tcPr>
            <w:tcW w:w="716" w:type="dxa"/>
            <w:tcMar>
              <w:right w:w="74" w:type="dxa"/>
            </w:tcMar>
            <w:vAlign w:val="bottom"/>
          </w:tcPr>
          <w:p w14:paraId="284C6133" w14:textId="77777777" w:rsidR="00C60B30" w:rsidRPr="000F1CA6" w:rsidRDefault="00C60B30" w:rsidP="00C60B30">
            <w:pPr>
              <w:jc w:val="right"/>
              <w:rPr>
                <w:sz w:val="14"/>
                <w:szCs w:val="14"/>
              </w:rPr>
            </w:pPr>
          </w:p>
        </w:tc>
        <w:tc>
          <w:tcPr>
            <w:tcW w:w="94" w:type="dxa"/>
            <w:tcMar>
              <w:right w:w="74" w:type="dxa"/>
            </w:tcMar>
            <w:vAlign w:val="bottom"/>
          </w:tcPr>
          <w:p w14:paraId="1539983A" w14:textId="77777777" w:rsidR="00C60B30" w:rsidRPr="000F1CA6" w:rsidRDefault="00C60B30" w:rsidP="00C60B30">
            <w:pPr>
              <w:jc w:val="right"/>
              <w:rPr>
                <w:sz w:val="14"/>
                <w:szCs w:val="14"/>
              </w:rPr>
            </w:pPr>
          </w:p>
        </w:tc>
        <w:tc>
          <w:tcPr>
            <w:tcW w:w="817" w:type="dxa"/>
            <w:tcMar>
              <w:right w:w="74" w:type="dxa"/>
            </w:tcMar>
            <w:vAlign w:val="bottom"/>
          </w:tcPr>
          <w:p w14:paraId="5D91B379" w14:textId="77777777" w:rsidR="00C60B30" w:rsidRPr="000F1CA6" w:rsidRDefault="00C60B30" w:rsidP="00C60B30">
            <w:pPr>
              <w:jc w:val="right"/>
              <w:rPr>
                <w:sz w:val="14"/>
                <w:szCs w:val="14"/>
              </w:rPr>
            </w:pPr>
          </w:p>
        </w:tc>
        <w:tc>
          <w:tcPr>
            <w:tcW w:w="94" w:type="dxa"/>
            <w:tcMar>
              <w:right w:w="74" w:type="dxa"/>
            </w:tcMar>
            <w:vAlign w:val="bottom"/>
          </w:tcPr>
          <w:p w14:paraId="399F10F5" w14:textId="77777777" w:rsidR="00C60B30" w:rsidRPr="000F1CA6" w:rsidRDefault="00C60B30" w:rsidP="00C60B30">
            <w:pPr>
              <w:jc w:val="right"/>
              <w:rPr>
                <w:sz w:val="14"/>
                <w:szCs w:val="14"/>
              </w:rPr>
            </w:pPr>
          </w:p>
        </w:tc>
        <w:tc>
          <w:tcPr>
            <w:tcW w:w="730" w:type="dxa"/>
            <w:tcMar>
              <w:right w:w="74" w:type="dxa"/>
            </w:tcMar>
            <w:vAlign w:val="bottom"/>
          </w:tcPr>
          <w:p w14:paraId="265A6557" w14:textId="75F9968D" w:rsidR="00C60B30" w:rsidRPr="000F1CA6" w:rsidRDefault="00C60B30" w:rsidP="00C60B30">
            <w:pPr>
              <w:jc w:val="right"/>
              <w:rPr>
                <w:sz w:val="14"/>
                <w:szCs w:val="14"/>
              </w:rPr>
            </w:pPr>
          </w:p>
        </w:tc>
        <w:tc>
          <w:tcPr>
            <w:tcW w:w="94" w:type="dxa"/>
            <w:tcMar>
              <w:right w:w="74" w:type="dxa"/>
            </w:tcMar>
            <w:vAlign w:val="bottom"/>
          </w:tcPr>
          <w:p w14:paraId="74EE8861" w14:textId="77777777" w:rsidR="00C60B30" w:rsidRPr="000F1CA6" w:rsidRDefault="00C60B30" w:rsidP="00C60B30">
            <w:pPr>
              <w:jc w:val="right"/>
              <w:rPr>
                <w:sz w:val="14"/>
                <w:szCs w:val="14"/>
              </w:rPr>
            </w:pPr>
          </w:p>
        </w:tc>
        <w:tc>
          <w:tcPr>
            <w:tcW w:w="783" w:type="dxa"/>
            <w:tcMar>
              <w:right w:w="74" w:type="dxa"/>
            </w:tcMar>
            <w:vAlign w:val="bottom"/>
          </w:tcPr>
          <w:p w14:paraId="7DF2DFE7" w14:textId="03119563" w:rsidR="00C60B30" w:rsidRPr="000F1CA6" w:rsidRDefault="00C60B30" w:rsidP="00C60B30">
            <w:pPr>
              <w:jc w:val="right"/>
              <w:rPr>
                <w:sz w:val="14"/>
                <w:szCs w:val="14"/>
              </w:rPr>
            </w:pPr>
            <w:r w:rsidRPr="000F1CA6">
              <w:rPr>
                <w:sz w:val="14"/>
                <w:szCs w:val="14"/>
              </w:rPr>
              <w:t xml:space="preserve">       2,737,249      </w:t>
            </w:r>
          </w:p>
        </w:tc>
        <w:tc>
          <w:tcPr>
            <w:tcW w:w="94" w:type="dxa"/>
            <w:tcMar>
              <w:right w:w="74" w:type="dxa"/>
            </w:tcMar>
            <w:vAlign w:val="bottom"/>
          </w:tcPr>
          <w:p w14:paraId="6984AC0F" w14:textId="77777777" w:rsidR="00C60B30" w:rsidRPr="000F1CA6" w:rsidRDefault="00C60B30" w:rsidP="00C60B30">
            <w:pPr>
              <w:jc w:val="right"/>
              <w:rPr>
                <w:sz w:val="14"/>
                <w:szCs w:val="14"/>
              </w:rPr>
            </w:pPr>
          </w:p>
        </w:tc>
        <w:tc>
          <w:tcPr>
            <w:tcW w:w="862" w:type="dxa"/>
            <w:tcMar>
              <w:right w:w="74" w:type="dxa"/>
            </w:tcMar>
            <w:vAlign w:val="bottom"/>
          </w:tcPr>
          <w:p w14:paraId="21C9A121" w14:textId="549CBBAC" w:rsidR="00C60B30" w:rsidRPr="006A7BA1" w:rsidRDefault="00C60B30" w:rsidP="00C60B30">
            <w:pPr>
              <w:jc w:val="right"/>
              <w:rPr>
                <w:sz w:val="14"/>
                <w:szCs w:val="14"/>
              </w:rPr>
            </w:pPr>
            <w:r>
              <w:rPr>
                <w:sz w:val="14"/>
                <w:szCs w:val="14"/>
              </w:rPr>
              <w:t xml:space="preserve">       5,870,794      </w:t>
            </w:r>
          </w:p>
        </w:tc>
      </w:tr>
      <w:tr w:rsidR="00C60B30" w:rsidRPr="006A7BA1" w14:paraId="4D5A04F1" w14:textId="77777777" w:rsidTr="009C1EC3">
        <w:tc>
          <w:tcPr>
            <w:tcW w:w="1499" w:type="dxa"/>
            <w:vAlign w:val="bottom"/>
          </w:tcPr>
          <w:p w14:paraId="13FDC0B4" w14:textId="77777777" w:rsidR="00C60B30" w:rsidRPr="006A7BA1" w:rsidRDefault="00C60B30" w:rsidP="00C60B30">
            <w:pPr>
              <w:ind w:left="142" w:hanging="142"/>
              <w:rPr>
                <w:sz w:val="14"/>
                <w:szCs w:val="14"/>
                <w:lang w:val="en-GB"/>
              </w:rPr>
            </w:pPr>
            <w:r w:rsidRPr="006A7BA1">
              <w:rPr>
                <w:sz w:val="14"/>
                <w:szCs w:val="14"/>
                <w:lang w:val="en-GB"/>
              </w:rPr>
              <w:t>Europe (other)</w:t>
            </w:r>
          </w:p>
        </w:tc>
        <w:tc>
          <w:tcPr>
            <w:tcW w:w="718" w:type="dxa"/>
            <w:tcMar>
              <w:right w:w="74" w:type="dxa"/>
            </w:tcMar>
            <w:vAlign w:val="bottom"/>
          </w:tcPr>
          <w:p w14:paraId="08D67616" w14:textId="49564DCF" w:rsidR="00C60B30" w:rsidRPr="000F1CA6" w:rsidRDefault="00C60B30" w:rsidP="00C60B30">
            <w:pPr>
              <w:jc w:val="right"/>
              <w:rPr>
                <w:sz w:val="14"/>
                <w:szCs w:val="14"/>
              </w:rPr>
            </w:pPr>
            <w:r w:rsidRPr="00E90978">
              <w:rPr>
                <w:sz w:val="14"/>
                <w:szCs w:val="14"/>
              </w:rPr>
              <w:t>326,561</w:t>
            </w:r>
            <w:r w:rsidRPr="000F1CA6">
              <w:rPr>
                <w:sz w:val="14"/>
                <w:szCs w:val="14"/>
              </w:rPr>
              <w:t> </w:t>
            </w:r>
          </w:p>
        </w:tc>
        <w:tc>
          <w:tcPr>
            <w:tcW w:w="94" w:type="dxa"/>
            <w:tcMar>
              <w:right w:w="74" w:type="dxa"/>
            </w:tcMar>
            <w:vAlign w:val="bottom"/>
          </w:tcPr>
          <w:p w14:paraId="267CE26A" w14:textId="77777777" w:rsidR="00C60B30" w:rsidRPr="000F1CA6" w:rsidRDefault="00C60B30" w:rsidP="00C60B30">
            <w:pPr>
              <w:jc w:val="right"/>
              <w:rPr>
                <w:sz w:val="14"/>
                <w:szCs w:val="14"/>
              </w:rPr>
            </w:pPr>
          </w:p>
        </w:tc>
        <w:tc>
          <w:tcPr>
            <w:tcW w:w="710" w:type="dxa"/>
            <w:tcMar>
              <w:right w:w="74" w:type="dxa"/>
            </w:tcMar>
            <w:vAlign w:val="bottom"/>
          </w:tcPr>
          <w:p w14:paraId="2006CDBB" w14:textId="77777777" w:rsidR="00C60B30" w:rsidRPr="000F1CA6" w:rsidRDefault="00C60B30" w:rsidP="00C60B30">
            <w:pPr>
              <w:jc w:val="right"/>
              <w:rPr>
                <w:sz w:val="14"/>
                <w:szCs w:val="14"/>
              </w:rPr>
            </w:pPr>
            <w:r w:rsidRPr="000F1CA6">
              <w:rPr>
                <w:sz w:val="14"/>
                <w:szCs w:val="14"/>
              </w:rPr>
              <w:t> </w:t>
            </w:r>
          </w:p>
        </w:tc>
        <w:tc>
          <w:tcPr>
            <w:tcW w:w="99" w:type="dxa"/>
            <w:tcMar>
              <w:right w:w="74" w:type="dxa"/>
            </w:tcMar>
            <w:vAlign w:val="bottom"/>
          </w:tcPr>
          <w:p w14:paraId="400F54E0" w14:textId="77777777" w:rsidR="00C60B30" w:rsidRPr="000F1CA6" w:rsidRDefault="00C60B30" w:rsidP="00C60B30">
            <w:pPr>
              <w:jc w:val="right"/>
              <w:rPr>
                <w:sz w:val="14"/>
                <w:szCs w:val="14"/>
              </w:rPr>
            </w:pPr>
          </w:p>
        </w:tc>
        <w:tc>
          <w:tcPr>
            <w:tcW w:w="704" w:type="dxa"/>
            <w:tcMar>
              <w:right w:w="74" w:type="dxa"/>
            </w:tcMar>
            <w:vAlign w:val="bottom"/>
          </w:tcPr>
          <w:p w14:paraId="2737FC54" w14:textId="77777777" w:rsidR="00C60B30" w:rsidRPr="000F1CA6" w:rsidRDefault="00C60B30" w:rsidP="00C60B30">
            <w:pPr>
              <w:jc w:val="right"/>
              <w:rPr>
                <w:sz w:val="14"/>
                <w:szCs w:val="14"/>
              </w:rPr>
            </w:pPr>
          </w:p>
        </w:tc>
        <w:tc>
          <w:tcPr>
            <w:tcW w:w="94" w:type="dxa"/>
            <w:tcMar>
              <w:right w:w="74" w:type="dxa"/>
            </w:tcMar>
            <w:vAlign w:val="bottom"/>
          </w:tcPr>
          <w:p w14:paraId="29D7EC06" w14:textId="77777777" w:rsidR="00C60B30" w:rsidRPr="000F1CA6" w:rsidRDefault="00C60B30" w:rsidP="00C60B30">
            <w:pPr>
              <w:jc w:val="right"/>
              <w:rPr>
                <w:sz w:val="14"/>
                <w:szCs w:val="14"/>
              </w:rPr>
            </w:pPr>
          </w:p>
        </w:tc>
        <w:tc>
          <w:tcPr>
            <w:tcW w:w="710" w:type="dxa"/>
            <w:tcMar>
              <w:right w:w="74" w:type="dxa"/>
            </w:tcMar>
            <w:vAlign w:val="bottom"/>
          </w:tcPr>
          <w:p w14:paraId="5B865CEC" w14:textId="77777777" w:rsidR="00C60B30" w:rsidRPr="000F1CA6" w:rsidRDefault="00C60B30" w:rsidP="00C60B30">
            <w:pPr>
              <w:jc w:val="right"/>
              <w:rPr>
                <w:sz w:val="14"/>
                <w:szCs w:val="14"/>
              </w:rPr>
            </w:pPr>
          </w:p>
        </w:tc>
        <w:tc>
          <w:tcPr>
            <w:tcW w:w="94" w:type="dxa"/>
            <w:tcMar>
              <w:right w:w="74" w:type="dxa"/>
            </w:tcMar>
            <w:vAlign w:val="bottom"/>
          </w:tcPr>
          <w:p w14:paraId="4CA7B328" w14:textId="77777777" w:rsidR="00C60B30" w:rsidRPr="000F1CA6" w:rsidRDefault="00C60B30" w:rsidP="00C60B30">
            <w:pPr>
              <w:jc w:val="right"/>
              <w:rPr>
                <w:sz w:val="14"/>
                <w:szCs w:val="14"/>
              </w:rPr>
            </w:pPr>
          </w:p>
        </w:tc>
        <w:tc>
          <w:tcPr>
            <w:tcW w:w="710" w:type="dxa"/>
            <w:tcMar>
              <w:right w:w="74" w:type="dxa"/>
            </w:tcMar>
            <w:vAlign w:val="bottom"/>
          </w:tcPr>
          <w:p w14:paraId="5890F52C" w14:textId="77777777" w:rsidR="00C60B30" w:rsidRPr="000F1CA6" w:rsidRDefault="00C60B30" w:rsidP="00C60B30">
            <w:pPr>
              <w:jc w:val="right"/>
              <w:rPr>
                <w:sz w:val="14"/>
                <w:szCs w:val="14"/>
              </w:rPr>
            </w:pPr>
            <w:r w:rsidRPr="000F1CA6">
              <w:rPr>
                <w:sz w:val="14"/>
                <w:szCs w:val="14"/>
              </w:rPr>
              <w:t> </w:t>
            </w:r>
          </w:p>
        </w:tc>
        <w:tc>
          <w:tcPr>
            <w:tcW w:w="94" w:type="dxa"/>
            <w:tcMar>
              <w:right w:w="74" w:type="dxa"/>
            </w:tcMar>
            <w:vAlign w:val="bottom"/>
          </w:tcPr>
          <w:p w14:paraId="4C1A8B8D" w14:textId="77777777" w:rsidR="00C60B30" w:rsidRPr="000F1CA6" w:rsidRDefault="00C60B30" w:rsidP="00C60B30">
            <w:pPr>
              <w:jc w:val="right"/>
              <w:rPr>
                <w:sz w:val="14"/>
                <w:szCs w:val="14"/>
              </w:rPr>
            </w:pPr>
          </w:p>
        </w:tc>
        <w:tc>
          <w:tcPr>
            <w:tcW w:w="716" w:type="dxa"/>
            <w:tcMar>
              <w:right w:w="74" w:type="dxa"/>
            </w:tcMar>
            <w:vAlign w:val="bottom"/>
          </w:tcPr>
          <w:p w14:paraId="31686FA6" w14:textId="77777777" w:rsidR="00C60B30" w:rsidRPr="000F1CA6" w:rsidRDefault="00C60B30" w:rsidP="00C60B30">
            <w:pPr>
              <w:jc w:val="right"/>
              <w:rPr>
                <w:sz w:val="14"/>
                <w:szCs w:val="14"/>
              </w:rPr>
            </w:pPr>
          </w:p>
        </w:tc>
        <w:tc>
          <w:tcPr>
            <w:tcW w:w="94" w:type="dxa"/>
            <w:tcMar>
              <w:right w:w="74" w:type="dxa"/>
            </w:tcMar>
            <w:vAlign w:val="bottom"/>
          </w:tcPr>
          <w:p w14:paraId="0E8FFB77" w14:textId="77777777" w:rsidR="00C60B30" w:rsidRPr="000F1CA6" w:rsidRDefault="00C60B30" w:rsidP="00C60B30">
            <w:pPr>
              <w:jc w:val="right"/>
              <w:rPr>
                <w:sz w:val="14"/>
                <w:szCs w:val="14"/>
              </w:rPr>
            </w:pPr>
          </w:p>
        </w:tc>
        <w:tc>
          <w:tcPr>
            <w:tcW w:w="716" w:type="dxa"/>
            <w:tcMar>
              <w:right w:w="74" w:type="dxa"/>
            </w:tcMar>
            <w:vAlign w:val="bottom"/>
          </w:tcPr>
          <w:p w14:paraId="44AEB4A2" w14:textId="77777777" w:rsidR="00C60B30" w:rsidRPr="000F1CA6" w:rsidRDefault="00C60B30" w:rsidP="00C60B30">
            <w:pPr>
              <w:jc w:val="right"/>
              <w:rPr>
                <w:sz w:val="14"/>
                <w:szCs w:val="14"/>
              </w:rPr>
            </w:pPr>
            <w:r w:rsidRPr="000F1CA6">
              <w:rPr>
                <w:sz w:val="14"/>
                <w:szCs w:val="14"/>
              </w:rPr>
              <w:t> </w:t>
            </w:r>
          </w:p>
        </w:tc>
        <w:tc>
          <w:tcPr>
            <w:tcW w:w="94" w:type="dxa"/>
            <w:tcMar>
              <w:right w:w="74" w:type="dxa"/>
            </w:tcMar>
            <w:vAlign w:val="bottom"/>
          </w:tcPr>
          <w:p w14:paraId="7D5491BA" w14:textId="77777777" w:rsidR="00C60B30" w:rsidRPr="000F1CA6" w:rsidRDefault="00C60B30" w:rsidP="00C60B30">
            <w:pPr>
              <w:jc w:val="right"/>
              <w:rPr>
                <w:sz w:val="14"/>
                <w:szCs w:val="14"/>
              </w:rPr>
            </w:pPr>
          </w:p>
        </w:tc>
        <w:tc>
          <w:tcPr>
            <w:tcW w:w="710" w:type="dxa"/>
            <w:tcMar>
              <w:right w:w="74" w:type="dxa"/>
            </w:tcMar>
            <w:vAlign w:val="bottom"/>
          </w:tcPr>
          <w:p w14:paraId="30677579" w14:textId="77777777" w:rsidR="00C60B30" w:rsidRPr="000F1CA6" w:rsidRDefault="00C60B30" w:rsidP="00C60B30">
            <w:pPr>
              <w:jc w:val="right"/>
              <w:rPr>
                <w:sz w:val="14"/>
                <w:szCs w:val="14"/>
              </w:rPr>
            </w:pPr>
          </w:p>
        </w:tc>
        <w:tc>
          <w:tcPr>
            <w:tcW w:w="94" w:type="dxa"/>
            <w:tcMar>
              <w:right w:w="74" w:type="dxa"/>
            </w:tcMar>
            <w:vAlign w:val="bottom"/>
          </w:tcPr>
          <w:p w14:paraId="0C1261D3" w14:textId="77777777" w:rsidR="00C60B30" w:rsidRPr="000F1CA6" w:rsidRDefault="00C60B30" w:rsidP="00C60B30">
            <w:pPr>
              <w:jc w:val="right"/>
              <w:rPr>
                <w:sz w:val="14"/>
                <w:szCs w:val="14"/>
              </w:rPr>
            </w:pPr>
          </w:p>
        </w:tc>
        <w:tc>
          <w:tcPr>
            <w:tcW w:w="716" w:type="dxa"/>
            <w:tcMar>
              <w:right w:w="74" w:type="dxa"/>
            </w:tcMar>
            <w:vAlign w:val="bottom"/>
          </w:tcPr>
          <w:p w14:paraId="383F9E57" w14:textId="613E0673" w:rsidR="00C60B30" w:rsidRPr="000F1CA6" w:rsidRDefault="00C60B30" w:rsidP="00C60B30">
            <w:pPr>
              <w:jc w:val="right"/>
              <w:rPr>
                <w:sz w:val="14"/>
                <w:szCs w:val="14"/>
              </w:rPr>
            </w:pPr>
            <w:r w:rsidRPr="000F1CA6">
              <w:rPr>
                <w:sz w:val="14"/>
                <w:szCs w:val="14"/>
              </w:rPr>
              <w:t xml:space="preserve">       2,225,285      </w:t>
            </w:r>
          </w:p>
        </w:tc>
        <w:tc>
          <w:tcPr>
            <w:tcW w:w="94" w:type="dxa"/>
            <w:tcMar>
              <w:right w:w="74" w:type="dxa"/>
            </w:tcMar>
            <w:vAlign w:val="bottom"/>
          </w:tcPr>
          <w:p w14:paraId="7BAA3C67" w14:textId="77777777" w:rsidR="00C60B30" w:rsidRPr="000F1CA6" w:rsidRDefault="00C60B30" w:rsidP="00C60B30">
            <w:pPr>
              <w:jc w:val="right"/>
              <w:rPr>
                <w:sz w:val="14"/>
                <w:szCs w:val="14"/>
              </w:rPr>
            </w:pPr>
          </w:p>
        </w:tc>
        <w:tc>
          <w:tcPr>
            <w:tcW w:w="710" w:type="dxa"/>
            <w:tcMar>
              <w:right w:w="74" w:type="dxa"/>
            </w:tcMar>
            <w:vAlign w:val="bottom"/>
          </w:tcPr>
          <w:p w14:paraId="4CDC4297" w14:textId="77777777" w:rsidR="00C60B30" w:rsidRPr="000F1CA6" w:rsidRDefault="00C60B30" w:rsidP="00C60B30">
            <w:pPr>
              <w:jc w:val="right"/>
              <w:rPr>
                <w:sz w:val="14"/>
                <w:szCs w:val="14"/>
              </w:rPr>
            </w:pPr>
          </w:p>
        </w:tc>
        <w:tc>
          <w:tcPr>
            <w:tcW w:w="94" w:type="dxa"/>
            <w:tcMar>
              <w:right w:w="74" w:type="dxa"/>
            </w:tcMar>
            <w:vAlign w:val="bottom"/>
          </w:tcPr>
          <w:p w14:paraId="38F36868" w14:textId="77777777" w:rsidR="00C60B30" w:rsidRPr="000F1CA6" w:rsidRDefault="00C60B30" w:rsidP="00C60B30">
            <w:pPr>
              <w:jc w:val="right"/>
              <w:rPr>
                <w:sz w:val="14"/>
                <w:szCs w:val="14"/>
              </w:rPr>
            </w:pPr>
          </w:p>
        </w:tc>
        <w:tc>
          <w:tcPr>
            <w:tcW w:w="710" w:type="dxa"/>
            <w:tcMar>
              <w:right w:w="74" w:type="dxa"/>
            </w:tcMar>
            <w:vAlign w:val="bottom"/>
          </w:tcPr>
          <w:p w14:paraId="6CF9378B" w14:textId="77777777" w:rsidR="00C60B30" w:rsidRPr="000F1CA6" w:rsidRDefault="00C60B30" w:rsidP="00C60B30">
            <w:pPr>
              <w:jc w:val="right"/>
              <w:rPr>
                <w:sz w:val="14"/>
                <w:szCs w:val="14"/>
              </w:rPr>
            </w:pPr>
          </w:p>
        </w:tc>
        <w:tc>
          <w:tcPr>
            <w:tcW w:w="94" w:type="dxa"/>
            <w:tcMar>
              <w:right w:w="74" w:type="dxa"/>
            </w:tcMar>
            <w:vAlign w:val="bottom"/>
          </w:tcPr>
          <w:p w14:paraId="2FD4C090" w14:textId="77777777" w:rsidR="00C60B30" w:rsidRPr="000F1CA6" w:rsidRDefault="00C60B30" w:rsidP="00C60B30">
            <w:pPr>
              <w:jc w:val="right"/>
              <w:rPr>
                <w:sz w:val="14"/>
                <w:szCs w:val="14"/>
              </w:rPr>
            </w:pPr>
          </w:p>
        </w:tc>
        <w:tc>
          <w:tcPr>
            <w:tcW w:w="716" w:type="dxa"/>
            <w:tcMar>
              <w:right w:w="74" w:type="dxa"/>
            </w:tcMar>
            <w:vAlign w:val="bottom"/>
          </w:tcPr>
          <w:p w14:paraId="0FEC31E7" w14:textId="77777777" w:rsidR="00C60B30" w:rsidRPr="000F1CA6" w:rsidRDefault="00C60B30" w:rsidP="00C60B30">
            <w:pPr>
              <w:jc w:val="right"/>
              <w:rPr>
                <w:sz w:val="14"/>
                <w:szCs w:val="14"/>
              </w:rPr>
            </w:pPr>
          </w:p>
        </w:tc>
        <w:tc>
          <w:tcPr>
            <w:tcW w:w="94" w:type="dxa"/>
            <w:tcMar>
              <w:right w:w="74" w:type="dxa"/>
            </w:tcMar>
            <w:vAlign w:val="bottom"/>
          </w:tcPr>
          <w:p w14:paraId="7343195F" w14:textId="77777777" w:rsidR="00C60B30" w:rsidRPr="000F1CA6" w:rsidRDefault="00C60B30" w:rsidP="00C60B30">
            <w:pPr>
              <w:jc w:val="right"/>
              <w:rPr>
                <w:sz w:val="14"/>
                <w:szCs w:val="14"/>
              </w:rPr>
            </w:pPr>
          </w:p>
        </w:tc>
        <w:tc>
          <w:tcPr>
            <w:tcW w:w="710" w:type="dxa"/>
            <w:tcMar>
              <w:right w:w="74" w:type="dxa"/>
            </w:tcMar>
            <w:vAlign w:val="bottom"/>
          </w:tcPr>
          <w:p w14:paraId="70314307" w14:textId="77777777" w:rsidR="00C60B30" w:rsidRPr="000F1CA6" w:rsidRDefault="00C60B30" w:rsidP="00C60B30">
            <w:pPr>
              <w:jc w:val="right"/>
              <w:rPr>
                <w:sz w:val="14"/>
                <w:szCs w:val="14"/>
              </w:rPr>
            </w:pPr>
          </w:p>
        </w:tc>
        <w:tc>
          <w:tcPr>
            <w:tcW w:w="94" w:type="dxa"/>
            <w:tcMar>
              <w:right w:w="74" w:type="dxa"/>
            </w:tcMar>
            <w:vAlign w:val="bottom"/>
          </w:tcPr>
          <w:p w14:paraId="2CE54494" w14:textId="77777777" w:rsidR="00C60B30" w:rsidRPr="000F1CA6" w:rsidRDefault="00C60B30" w:rsidP="00C60B30">
            <w:pPr>
              <w:jc w:val="right"/>
              <w:rPr>
                <w:sz w:val="14"/>
                <w:szCs w:val="14"/>
              </w:rPr>
            </w:pPr>
          </w:p>
        </w:tc>
        <w:tc>
          <w:tcPr>
            <w:tcW w:w="716" w:type="dxa"/>
            <w:tcMar>
              <w:right w:w="74" w:type="dxa"/>
            </w:tcMar>
            <w:vAlign w:val="bottom"/>
          </w:tcPr>
          <w:p w14:paraId="72849DEE" w14:textId="77777777" w:rsidR="00C60B30" w:rsidRPr="000F1CA6" w:rsidRDefault="00C60B30" w:rsidP="00C60B30">
            <w:pPr>
              <w:jc w:val="right"/>
              <w:rPr>
                <w:sz w:val="14"/>
                <w:szCs w:val="14"/>
              </w:rPr>
            </w:pPr>
          </w:p>
        </w:tc>
        <w:tc>
          <w:tcPr>
            <w:tcW w:w="94" w:type="dxa"/>
            <w:tcMar>
              <w:right w:w="74" w:type="dxa"/>
            </w:tcMar>
            <w:vAlign w:val="bottom"/>
          </w:tcPr>
          <w:p w14:paraId="64ABAE31" w14:textId="77777777" w:rsidR="00C60B30" w:rsidRPr="000F1CA6" w:rsidRDefault="00C60B30" w:rsidP="00C60B30">
            <w:pPr>
              <w:jc w:val="right"/>
              <w:rPr>
                <w:sz w:val="14"/>
                <w:szCs w:val="14"/>
              </w:rPr>
            </w:pPr>
          </w:p>
        </w:tc>
        <w:tc>
          <w:tcPr>
            <w:tcW w:w="817" w:type="dxa"/>
            <w:tcMar>
              <w:right w:w="74" w:type="dxa"/>
            </w:tcMar>
            <w:vAlign w:val="bottom"/>
          </w:tcPr>
          <w:p w14:paraId="29467C06" w14:textId="77777777" w:rsidR="00C60B30" w:rsidRPr="000F1CA6" w:rsidRDefault="00C60B30" w:rsidP="00C60B30">
            <w:pPr>
              <w:jc w:val="right"/>
              <w:rPr>
                <w:sz w:val="14"/>
                <w:szCs w:val="14"/>
              </w:rPr>
            </w:pPr>
          </w:p>
        </w:tc>
        <w:tc>
          <w:tcPr>
            <w:tcW w:w="94" w:type="dxa"/>
            <w:tcMar>
              <w:right w:w="74" w:type="dxa"/>
            </w:tcMar>
            <w:vAlign w:val="bottom"/>
          </w:tcPr>
          <w:p w14:paraId="1010AD14" w14:textId="77777777" w:rsidR="00C60B30" w:rsidRPr="000F1CA6" w:rsidRDefault="00C60B30" w:rsidP="00C60B30">
            <w:pPr>
              <w:jc w:val="right"/>
              <w:rPr>
                <w:sz w:val="14"/>
                <w:szCs w:val="14"/>
              </w:rPr>
            </w:pPr>
          </w:p>
        </w:tc>
        <w:tc>
          <w:tcPr>
            <w:tcW w:w="730" w:type="dxa"/>
            <w:tcMar>
              <w:right w:w="74" w:type="dxa"/>
            </w:tcMar>
            <w:vAlign w:val="bottom"/>
          </w:tcPr>
          <w:p w14:paraId="6ACC82E6" w14:textId="06AEAA74" w:rsidR="00C60B30" w:rsidRPr="000F1CA6" w:rsidRDefault="00C60B30" w:rsidP="00C60B30">
            <w:pPr>
              <w:jc w:val="right"/>
              <w:rPr>
                <w:sz w:val="14"/>
                <w:szCs w:val="14"/>
              </w:rPr>
            </w:pPr>
            <w:r w:rsidRPr="000F1CA6">
              <w:rPr>
                <w:sz w:val="14"/>
                <w:szCs w:val="14"/>
              </w:rPr>
              <w:t xml:space="preserve">       117,273      </w:t>
            </w:r>
          </w:p>
        </w:tc>
        <w:tc>
          <w:tcPr>
            <w:tcW w:w="94" w:type="dxa"/>
            <w:tcMar>
              <w:right w:w="74" w:type="dxa"/>
            </w:tcMar>
            <w:vAlign w:val="bottom"/>
          </w:tcPr>
          <w:p w14:paraId="42C698F5" w14:textId="77777777" w:rsidR="00C60B30" w:rsidRPr="000F1CA6" w:rsidRDefault="00C60B30" w:rsidP="00C60B30">
            <w:pPr>
              <w:jc w:val="right"/>
              <w:rPr>
                <w:sz w:val="14"/>
                <w:szCs w:val="14"/>
              </w:rPr>
            </w:pPr>
          </w:p>
        </w:tc>
        <w:tc>
          <w:tcPr>
            <w:tcW w:w="783" w:type="dxa"/>
            <w:tcMar>
              <w:right w:w="74" w:type="dxa"/>
            </w:tcMar>
            <w:vAlign w:val="bottom"/>
          </w:tcPr>
          <w:p w14:paraId="57E6BBF4" w14:textId="238A5EBE" w:rsidR="00C60B30" w:rsidRPr="000F1CA6" w:rsidRDefault="00C60B30" w:rsidP="00C60B30">
            <w:pPr>
              <w:jc w:val="right"/>
              <w:rPr>
                <w:sz w:val="14"/>
                <w:szCs w:val="14"/>
              </w:rPr>
            </w:pPr>
            <w:r w:rsidRPr="000F1CA6">
              <w:rPr>
                <w:sz w:val="14"/>
                <w:szCs w:val="14"/>
              </w:rPr>
              <w:t xml:space="preserve">       2,551,847      </w:t>
            </w:r>
          </w:p>
        </w:tc>
        <w:tc>
          <w:tcPr>
            <w:tcW w:w="94" w:type="dxa"/>
            <w:tcMar>
              <w:right w:w="74" w:type="dxa"/>
            </w:tcMar>
            <w:vAlign w:val="bottom"/>
          </w:tcPr>
          <w:p w14:paraId="49C56E62" w14:textId="77777777" w:rsidR="00C60B30" w:rsidRPr="000F1CA6" w:rsidRDefault="00C60B30" w:rsidP="00C60B30">
            <w:pPr>
              <w:jc w:val="right"/>
              <w:rPr>
                <w:sz w:val="14"/>
                <w:szCs w:val="14"/>
              </w:rPr>
            </w:pPr>
          </w:p>
        </w:tc>
        <w:tc>
          <w:tcPr>
            <w:tcW w:w="862" w:type="dxa"/>
            <w:tcMar>
              <w:right w:w="74" w:type="dxa"/>
            </w:tcMar>
            <w:vAlign w:val="bottom"/>
          </w:tcPr>
          <w:p w14:paraId="36289146" w14:textId="77877B07" w:rsidR="00C60B30" w:rsidRPr="006A7BA1" w:rsidRDefault="00C60B30" w:rsidP="00C60B30">
            <w:pPr>
              <w:jc w:val="right"/>
              <w:rPr>
                <w:sz w:val="14"/>
                <w:szCs w:val="14"/>
              </w:rPr>
            </w:pPr>
            <w:r>
              <w:rPr>
                <w:sz w:val="14"/>
                <w:szCs w:val="14"/>
              </w:rPr>
              <w:t xml:space="preserve">          117,273      </w:t>
            </w:r>
          </w:p>
        </w:tc>
      </w:tr>
      <w:tr w:rsidR="00C60B30" w:rsidRPr="006A7BA1" w14:paraId="651CC986" w14:textId="77777777" w:rsidTr="009C1EC3">
        <w:tc>
          <w:tcPr>
            <w:tcW w:w="1499" w:type="dxa"/>
            <w:vAlign w:val="bottom"/>
          </w:tcPr>
          <w:p w14:paraId="117C7B94" w14:textId="77777777" w:rsidR="00C60B30" w:rsidRPr="006A7BA1" w:rsidRDefault="00C60B30" w:rsidP="00C60B30">
            <w:pPr>
              <w:ind w:left="142" w:hanging="142"/>
              <w:rPr>
                <w:sz w:val="14"/>
                <w:szCs w:val="14"/>
                <w:lang w:val="en-GB"/>
              </w:rPr>
            </w:pPr>
            <w:r w:rsidRPr="006A7BA1">
              <w:rPr>
                <w:sz w:val="14"/>
                <w:szCs w:val="14"/>
                <w:lang w:val="en-GB"/>
              </w:rPr>
              <w:t>OECD member countries (less European OECD member countries)</w:t>
            </w:r>
          </w:p>
        </w:tc>
        <w:tc>
          <w:tcPr>
            <w:tcW w:w="718" w:type="dxa"/>
            <w:tcMar>
              <w:right w:w="74" w:type="dxa"/>
            </w:tcMar>
            <w:vAlign w:val="bottom"/>
          </w:tcPr>
          <w:p w14:paraId="6F9D9110" w14:textId="77777777" w:rsidR="00C60B30" w:rsidRPr="000F1CA6" w:rsidRDefault="00C60B30" w:rsidP="00C60B30">
            <w:pPr>
              <w:jc w:val="right"/>
              <w:rPr>
                <w:sz w:val="14"/>
                <w:szCs w:val="14"/>
              </w:rPr>
            </w:pPr>
            <w:r w:rsidRPr="000F1CA6">
              <w:rPr>
                <w:sz w:val="14"/>
                <w:szCs w:val="14"/>
              </w:rPr>
              <w:t> </w:t>
            </w:r>
          </w:p>
        </w:tc>
        <w:tc>
          <w:tcPr>
            <w:tcW w:w="94" w:type="dxa"/>
            <w:tcMar>
              <w:right w:w="74" w:type="dxa"/>
            </w:tcMar>
            <w:vAlign w:val="bottom"/>
          </w:tcPr>
          <w:p w14:paraId="0AD30AC7" w14:textId="77777777" w:rsidR="00C60B30" w:rsidRPr="000F1CA6" w:rsidRDefault="00C60B30" w:rsidP="00C60B30">
            <w:pPr>
              <w:jc w:val="right"/>
              <w:rPr>
                <w:sz w:val="14"/>
                <w:szCs w:val="14"/>
              </w:rPr>
            </w:pPr>
          </w:p>
        </w:tc>
        <w:tc>
          <w:tcPr>
            <w:tcW w:w="710" w:type="dxa"/>
            <w:tcMar>
              <w:right w:w="74" w:type="dxa"/>
            </w:tcMar>
            <w:vAlign w:val="bottom"/>
          </w:tcPr>
          <w:p w14:paraId="5D51206D" w14:textId="77777777" w:rsidR="00C60B30" w:rsidRPr="000F1CA6" w:rsidRDefault="00C60B30" w:rsidP="00C60B30">
            <w:pPr>
              <w:jc w:val="right"/>
              <w:rPr>
                <w:sz w:val="14"/>
                <w:szCs w:val="14"/>
              </w:rPr>
            </w:pPr>
            <w:r w:rsidRPr="000F1CA6">
              <w:rPr>
                <w:sz w:val="14"/>
                <w:szCs w:val="14"/>
              </w:rPr>
              <w:t> </w:t>
            </w:r>
          </w:p>
        </w:tc>
        <w:tc>
          <w:tcPr>
            <w:tcW w:w="99" w:type="dxa"/>
            <w:tcMar>
              <w:right w:w="74" w:type="dxa"/>
            </w:tcMar>
            <w:vAlign w:val="bottom"/>
          </w:tcPr>
          <w:p w14:paraId="0C55CEEA" w14:textId="77777777" w:rsidR="00C60B30" w:rsidRPr="000F1CA6" w:rsidRDefault="00C60B30" w:rsidP="00C60B30">
            <w:pPr>
              <w:jc w:val="right"/>
              <w:rPr>
                <w:sz w:val="14"/>
                <w:szCs w:val="14"/>
              </w:rPr>
            </w:pPr>
          </w:p>
        </w:tc>
        <w:tc>
          <w:tcPr>
            <w:tcW w:w="704" w:type="dxa"/>
            <w:tcMar>
              <w:right w:w="74" w:type="dxa"/>
            </w:tcMar>
            <w:vAlign w:val="bottom"/>
          </w:tcPr>
          <w:p w14:paraId="52EFAE44" w14:textId="77777777" w:rsidR="00C60B30" w:rsidRPr="000F1CA6" w:rsidRDefault="00C60B30" w:rsidP="00C60B30">
            <w:pPr>
              <w:jc w:val="right"/>
              <w:rPr>
                <w:sz w:val="14"/>
                <w:szCs w:val="14"/>
              </w:rPr>
            </w:pPr>
          </w:p>
        </w:tc>
        <w:tc>
          <w:tcPr>
            <w:tcW w:w="94" w:type="dxa"/>
            <w:tcMar>
              <w:right w:w="74" w:type="dxa"/>
            </w:tcMar>
            <w:vAlign w:val="bottom"/>
          </w:tcPr>
          <w:p w14:paraId="4FFD3693" w14:textId="77777777" w:rsidR="00C60B30" w:rsidRPr="000F1CA6" w:rsidRDefault="00C60B30" w:rsidP="00C60B30">
            <w:pPr>
              <w:jc w:val="right"/>
              <w:rPr>
                <w:sz w:val="14"/>
                <w:szCs w:val="14"/>
              </w:rPr>
            </w:pPr>
          </w:p>
        </w:tc>
        <w:tc>
          <w:tcPr>
            <w:tcW w:w="710" w:type="dxa"/>
            <w:tcMar>
              <w:right w:w="74" w:type="dxa"/>
            </w:tcMar>
            <w:vAlign w:val="bottom"/>
          </w:tcPr>
          <w:p w14:paraId="4023975E" w14:textId="77777777" w:rsidR="00C60B30" w:rsidRPr="000F1CA6" w:rsidRDefault="00C60B30" w:rsidP="00C60B30">
            <w:pPr>
              <w:jc w:val="right"/>
              <w:rPr>
                <w:sz w:val="14"/>
                <w:szCs w:val="14"/>
              </w:rPr>
            </w:pPr>
          </w:p>
        </w:tc>
        <w:tc>
          <w:tcPr>
            <w:tcW w:w="94" w:type="dxa"/>
            <w:tcMar>
              <w:right w:w="74" w:type="dxa"/>
            </w:tcMar>
            <w:vAlign w:val="bottom"/>
          </w:tcPr>
          <w:p w14:paraId="3072D58E" w14:textId="77777777" w:rsidR="00C60B30" w:rsidRPr="000F1CA6" w:rsidRDefault="00C60B30" w:rsidP="00C60B30">
            <w:pPr>
              <w:jc w:val="right"/>
              <w:rPr>
                <w:sz w:val="14"/>
                <w:szCs w:val="14"/>
              </w:rPr>
            </w:pPr>
          </w:p>
        </w:tc>
        <w:tc>
          <w:tcPr>
            <w:tcW w:w="710" w:type="dxa"/>
            <w:tcMar>
              <w:right w:w="74" w:type="dxa"/>
            </w:tcMar>
            <w:vAlign w:val="bottom"/>
          </w:tcPr>
          <w:p w14:paraId="40776B59" w14:textId="77777777" w:rsidR="00C60B30" w:rsidRPr="000F1CA6" w:rsidRDefault="00C60B30" w:rsidP="00C60B30">
            <w:pPr>
              <w:jc w:val="right"/>
              <w:rPr>
                <w:sz w:val="14"/>
                <w:szCs w:val="14"/>
              </w:rPr>
            </w:pPr>
            <w:r w:rsidRPr="000F1CA6">
              <w:rPr>
                <w:sz w:val="14"/>
                <w:szCs w:val="14"/>
              </w:rPr>
              <w:t> </w:t>
            </w:r>
          </w:p>
        </w:tc>
        <w:tc>
          <w:tcPr>
            <w:tcW w:w="94" w:type="dxa"/>
            <w:tcMar>
              <w:right w:w="74" w:type="dxa"/>
            </w:tcMar>
            <w:vAlign w:val="bottom"/>
          </w:tcPr>
          <w:p w14:paraId="405E091A" w14:textId="77777777" w:rsidR="00C60B30" w:rsidRPr="000F1CA6" w:rsidRDefault="00C60B30" w:rsidP="00C60B30">
            <w:pPr>
              <w:jc w:val="right"/>
              <w:rPr>
                <w:sz w:val="14"/>
                <w:szCs w:val="14"/>
              </w:rPr>
            </w:pPr>
          </w:p>
        </w:tc>
        <w:tc>
          <w:tcPr>
            <w:tcW w:w="716" w:type="dxa"/>
            <w:tcMar>
              <w:right w:w="74" w:type="dxa"/>
            </w:tcMar>
            <w:vAlign w:val="bottom"/>
          </w:tcPr>
          <w:p w14:paraId="72900721" w14:textId="77777777" w:rsidR="00C60B30" w:rsidRPr="000F1CA6" w:rsidRDefault="00C60B30" w:rsidP="00C60B30">
            <w:pPr>
              <w:jc w:val="right"/>
              <w:rPr>
                <w:sz w:val="14"/>
                <w:szCs w:val="14"/>
              </w:rPr>
            </w:pPr>
          </w:p>
        </w:tc>
        <w:tc>
          <w:tcPr>
            <w:tcW w:w="94" w:type="dxa"/>
            <w:tcMar>
              <w:right w:w="74" w:type="dxa"/>
            </w:tcMar>
            <w:vAlign w:val="bottom"/>
          </w:tcPr>
          <w:p w14:paraId="1A6E7148" w14:textId="77777777" w:rsidR="00C60B30" w:rsidRPr="000F1CA6" w:rsidRDefault="00C60B30" w:rsidP="00C60B30">
            <w:pPr>
              <w:jc w:val="right"/>
              <w:rPr>
                <w:sz w:val="14"/>
                <w:szCs w:val="14"/>
              </w:rPr>
            </w:pPr>
          </w:p>
        </w:tc>
        <w:tc>
          <w:tcPr>
            <w:tcW w:w="716" w:type="dxa"/>
            <w:tcMar>
              <w:right w:w="74" w:type="dxa"/>
            </w:tcMar>
            <w:vAlign w:val="bottom"/>
          </w:tcPr>
          <w:p w14:paraId="19FC870A" w14:textId="77777777" w:rsidR="00C60B30" w:rsidRPr="000F1CA6" w:rsidRDefault="00C60B30" w:rsidP="00C60B30">
            <w:pPr>
              <w:jc w:val="right"/>
              <w:rPr>
                <w:sz w:val="14"/>
                <w:szCs w:val="14"/>
              </w:rPr>
            </w:pPr>
            <w:r w:rsidRPr="000F1CA6">
              <w:rPr>
                <w:sz w:val="14"/>
                <w:szCs w:val="14"/>
              </w:rPr>
              <w:t> </w:t>
            </w:r>
          </w:p>
        </w:tc>
        <w:tc>
          <w:tcPr>
            <w:tcW w:w="94" w:type="dxa"/>
            <w:tcMar>
              <w:right w:w="74" w:type="dxa"/>
            </w:tcMar>
            <w:vAlign w:val="bottom"/>
          </w:tcPr>
          <w:p w14:paraId="07D540BC" w14:textId="77777777" w:rsidR="00C60B30" w:rsidRPr="000F1CA6" w:rsidRDefault="00C60B30" w:rsidP="00C60B30">
            <w:pPr>
              <w:jc w:val="right"/>
              <w:rPr>
                <w:sz w:val="14"/>
                <w:szCs w:val="14"/>
              </w:rPr>
            </w:pPr>
          </w:p>
        </w:tc>
        <w:tc>
          <w:tcPr>
            <w:tcW w:w="710" w:type="dxa"/>
            <w:tcMar>
              <w:right w:w="74" w:type="dxa"/>
            </w:tcMar>
            <w:vAlign w:val="bottom"/>
          </w:tcPr>
          <w:p w14:paraId="1B212552" w14:textId="77777777" w:rsidR="00C60B30" w:rsidRPr="000F1CA6" w:rsidRDefault="00C60B30" w:rsidP="00C60B30">
            <w:pPr>
              <w:jc w:val="right"/>
              <w:rPr>
                <w:sz w:val="14"/>
                <w:szCs w:val="14"/>
              </w:rPr>
            </w:pPr>
          </w:p>
        </w:tc>
        <w:tc>
          <w:tcPr>
            <w:tcW w:w="94" w:type="dxa"/>
            <w:tcMar>
              <w:right w:w="74" w:type="dxa"/>
            </w:tcMar>
            <w:vAlign w:val="bottom"/>
          </w:tcPr>
          <w:p w14:paraId="61A17708" w14:textId="77777777" w:rsidR="00C60B30" w:rsidRPr="000F1CA6" w:rsidRDefault="00C60B30" w:rsidP="00C60B30">
            <w:pPr>
              <w:jc w:val="right"/>
              <w:rPr>
                <w:sz w:val="14"/>
                <w:szCs w:val="14"/>
              </w:rPr>
            </w:pPr>
          </w:p>
        </w:tc>
        <w:tc>
          <w:tcPr>
            <w:tcW w:w="716" w:type="dxa"/>
            <w:tcMar>
              <w:right w:w="74" w:type="dxa"/>
            </w:tcMar>
            <w:vAlign w:val="bottom"/>
          </w:tcPr>
          <w:p w14:paraId="0A60493F" w14:textId="258A3BDC" w:rsidR="00C60B30" w:rsidRPr="000F1CA6" w:rsidRDefault="00C60B30" w:rsidP="00C60B30">
            <w:pPr>
              <w:jc w:val="right"/>
              <w:rPr>
                <w:sz w:val="14"/>
                <w:szCs w:val="14"/>
              </w:rPr>
            </w:pPr>
            <w:r w:rsidRPr="000F1CA6">
              <w:rPr>
                <w:sz w:val="14"/>
                <w:szCs w:val="14"/>
              </w:rPr>
              <w:t>143,043       </w:t>
            </w:r>
          </w:p>
        </w:tc>
        <w:tc>
          <w:tcPr>
            <w:tcW w:w="94" w:type="dxa"/>
            <w:tcMar>
              <w:right w:w="74" w:type="dxa"/>
            </w:tcMar>
            <w:vAlign w:val="bottom"/>
          </w:tcPr>
          <w:p w14:paraId="2AE6B979" w14:textId="77777777" w:rsidR="00C60B30" w:rsidRPr="000F1CA6" w:rsidRDefault="00C60B30" w:rsidP="00C60B30">
            <w:pPr>
              <w:jc w:val="right"/>
              <w:rPr>
                <w:sz w:val="14"/>
                <w:szCs w:val="14"/>
              </w:rPr>
            </w:pPr>
          </w:p>
        </w:tc>
        <w:tc>
          <w:tcPr>
            <w:tcW w:w="710" w:type="dxa"/>
            <w:tcMar>
              <w:right w:w="74" w:type="dxa"/>
            </w:tcMar>
            <w:vAlign w:val="bottom"/>
          </w:tcPr>
          <w:p w14:paraId="70662AA6" w14:textId="77777777" w:rsidR="00C60B30" w:rsidRPr="000F1CA6" w:rsidRDefault="00C60B30" w:rsidP="00C60B30">
            <w:pPr>
              <w:jc w:val="right"/>
              <w:rPr>
                <w:sz w:val="14"/>
                <w:szCs w:val="14"/>
              </w:rPr>
            </w:pPr>
          </w:p>
        </w:tc>
        <w:tc>
          <w:tcPr>
            <w:tcW w:w="94" w:type="dxa"/>
            <w:tcMar>
              <w:right w:w="74" w:type="dxa"/>
            </w:tcMar>
            <w:vAlign w:val="bottom"/>
          </w:tcPr>
          <w:p w14:paraId="1A7F1E63" w14:textId="77777777" w:rsidR="00C60B30" w:rsidRPr="000F1CA6" w:rsidRDefault="00C60B30" w:rsidP="00C60B30">
            <w:pPr>
              <w:jc w:val="right"/>
              <w:rPr>
                <w:sz w:val="14"/>
                <w:szCs w:val="14"/>
              </w:rPr>
            </w:pPr>
          </w:p>
        </w:tc>
        <w:tc>
          <w:tcPr>
            <w:tcW w:w="710" w:type="dxa"/>
            <w:tcMar>
              <w:right w:w="74" w:type="dxa"/>
            </w:tcMar>
            <w:vAlign w:val="bottom"/>
          </w:tcPr>
          <w:p w14:paraId="19BD8E04" w14:textId="77777777" w:rsidR="00C60B30" w:rsidRPr="000F1CA6" w:rsidRDefault="00C60B30" w:rsidP="00C60B30">
            <w:pPr>
              <w:jc w:val="right"/>
              <w:rPr>
                <w:sz w:val="14"/>
                <w:szCs w:val="14"/>
              </w:rPr>
            </w:pPr>
          </w:p>
        </w:tc>
        <w:tc>
          <w:tcPr>
            <w:tcW w:w="94" w:type="dxa"/>
            <w:tcMar>
              <w:right w:w="74" w:type="dxa"/>
            </w:tcMar>
            <w:vAlign w:val="bottom"/>
          </w:tcPr>
          <w:p w14:paraId="17FDDEF6" w14:textId="77777777" w:rsidR="00C60B30" w:rsidRPr="000F1CA6" w:rsidRDefault="00C60B30" w:rsidP="00C60B30">
            <w:pPr>
              <w:jc w:val="right"/>
              <w:rPr>
                <w:sz w:val="14"/>
                <w:szCs w:val="14"/>
              </w:rPr>
            </w:pPr>
          </w:p>
        </w:tc>
        <w:tc>
          <w:tcPr>
            <w:tcW w:w="716" w:type="dxa"/>
            <w:tcMar>
              <w:right w:w="74" w:type="dxa"/>
            </w:tcMar>
            <w:vAlign w:val="bottom"/>
          </w:tcPr>
          <w:p w14:paraId="015F3CFE" w14:textId="77777777" w:rsidR="00C60B30" w:rsidRPr="000F1CA6" w:rsidRDefault="00C60B30" w:rsidP="00C60B30">
            <w:pPr>
              <w:jc w:val="right"/>
              <w:rPr>
                <w:sz w:val="14"/>
                <w:szCs w:val="14"/>
              </w:rPr>
            </w:pPr>
          </w:p>
        </w:tc>
        <w:tc>
          <w:tcPr>
            <w:tcW w:w="94" w:type="dxa"/>
            <w:tcMar>
              <w:right w:w="74" w:type="dxa"/>
            </w:tcMar>
            <w:vAlign w:val="bottom"/>
          </w:tcPr>
          <w:p w14:paraId="3DB38389" w14:textId="77777777" w:rsidR="00C60B30" w:rsidRPr="000F1CA6" w:rsidRDefault="00C60B30" w:rsidP="00C60B30">
            <w:pPr>
              <w:jc w:val="right"/>
              <w:rPr>
                <w:sz w:val="14"/>
                <w:szCs w:val="14"/>
              </w:rPr>
            </w:pPr>
          </w:p>
        </w:tc>
        <w:tc>
          <w:tcPr>
            <w:tcW w:w="710" w:type="dxa"/>
            <w:tcMar>
              <w:right w:w="74" w:type="dxa"/>
            </w:tcMar>
            <w:vAlign w:val="bottom"/>
          </w:tcPr>
          <w:p w14:paraId="2AC9FF81" w14:textId="77777777" w:rsidR="00C60B30" w:rsidRPr="000F1CA6" w:rsidRDefault="00C60B30" w:rsidP="00C60B30">
            <w:pPr>
              <w:jc w:val="right"/>
              <w:rPr>
                <w:sz w:val="14"/>
                <w:szCs w:val="14"/>
              </w:rPr>
            </w:pPr>
          </w:p>
        </w:tc>
        <w:tc>
          <w:tcPr>
            <w:tcW w:w="94" w:type="dxa"/>
            <w:tcMar>
              <w:right w:w="74" w:type="dxa"/>
            </w:tcMar>
            <w:vAlign w:val="bottom"/>
          </w:tcPr>
          <w:p w14:paraId="225BC9E9" w14:textId="77777777" w:rsidR="00C60B30" w:rsidRPr="000F1CA6" w:rsidRDefault="00C60B30" w:rsidP="00C60B30">
            <w:pPr>
              <w:jc w:val="right"/>
              <w:rPr>
                <w:sz w:val="14"/>
                <w:szCs w:val="14"/>
              </w:rPr>
            </w:pPr>
          </w:p>
        </w:tc>
        <w:tc>
          <w:tcPr>
            <w:tcW w:w="716" w:type="dxa"/>
            <w:tcMar>
              <w:right w:w="74" w:type="dxa"/>
            </w:tcMar>
            <w:vAlign w:val="bottom"/>
          </w:tcPr>
          <w:p w14:paraId="365DC583" w14:textId="77777777" w:rsidR="00C60B30" w:rsidRPr="000F1CA6" w:rsidRDefault="00C60B30" w:rsidP="00C60B30">
            <w:pPr>
              <w:jc w:val="right"/>
              <w:rPr>
                <w:sz w:val="14"/>
                <w:szCs w:val="14"/>
              </w:rPr>
            </w:pPr>
          </w:p>
        </w:tc>
        <w:tc>
          <w:tcPr>
            <w:tcW w:w="94" w:type="dxa"/>
            <w:tcMar>
              <w:right w:w="74" w:type="dxa"/>
            </w:tcMar>
            <w:vAlign w:val="bottom"/>
          </w:tcPr>
          <w:p w14:paraId="466F1293" w14:textId="77777777" w:rsidR="00C60B30" w:rsidRPr="000F1CA6" w:rsidRDefault="00C60B30" w:rsidP="00C60B30">
            <w:pPr>
              <w:jc w:val="right"/>
              <w:rPr>
                <w:sz w:val="14"/>
                <w:szCs w:val="14"/>
              </w:rPr>
            </w:pPr>
          </w:p>
        </w:tc>
        <w:tc>
          <w:tcPr>
            <w:tcW w:w="817" w:type="dxa"/>
            <w:tcMar>
              <w:right w:w="74" w:type="dxa"/>
            </w:tcMar>
            <w:vAlign w:val="bottom"/>
          </w:tcPr>
          <w:p w14:paraId="2E285F08" w14:textId="77777777" w:rsidR="00C60B30" w:rsidRPr="000F1CA6" w:rsidRDefault="00C60B30" w:rsidP="00C60B30">
            <w:pPr>
              <w:jc w:val="right"/>
              <w:rPr>
                <w:sz w:val="14"/>
                <w:szCs w:val="14"/>
              </w:rPr>
            </w:pPr>
          </w:p>
        </w:tc>
        <w:tc>
          <w:tcPr>
            <w:tcW w:w="94" w:type="dxa"/>
            <w:tcMar>
              <w:right w:w="74" w:type="dxa"/>
            </w:tcMar>
            <w:vAlign w:val="bottom"/>
          </w:tcPr>
          <w:p w14:paraId="5DD27046" w14:textId="77777777" w:rsidR="00C60B30" w:rsidRPr="000F1CA6" w:rsidRDefault="00C60B30" w:rsidP="00C60B30">
            <w:pPr>
              <w:jc w:val="right"/>
              <w:rPr>
                <w:sz w:val="14"/>
                <w:szCs w:val="14"/>
              </w:rPr>
            </w:pPr>
          </w:p>
        </w:tc>
        <w:tc>
          <w:tcPr>
            <w:tcW w:w="730" w:type="dxa"/>
            <w:tcMar>
              <w:right w:w="74" w:type="dxa"/>
            </w:tcMar>
            <w:vAlign w:val="bottom"/>
          </w:tcPr>
          <w:p w14:paraId="6D2A1A5F" w14:textId="77777777" w:rsidR="00C60B30" w:rsidRPr="000F1CA6" w:rsidRDefault="00C60B30" w:rsidP="00C60B30">
            <w:pPr>
              <w:jc w:val="right"/>
              <w:rPr>
                <w:sz w:val="14"/>
                <w:szCs w:val="14"/>
              </w:rPr>
            </w:pPr>
          </w:p>
        </w:tc>
        <w:tc>
          <w:tcPr>
            <w:tcW w:w="94" w:type="dxa"/>
            <w:tcMar>
              <w:right w:w="74" w:type="dxa"/>
            </w:tcMar>
            <w:vAlign w:val="bottom"/>
          </w:tcPr>
          <w:p w14:paraId="0342B2C4" w14:textId="77777777" w:rsidR="00C60B30" w:rsidRPr="000F1CA6" w:rsidRDefault="00C60B30" w:rsidP="00C60B30">
            <w:pPr>
              <w:jc w:val="right"/>
              <w:rPr>
                <w:sz w:val="14"/>
                <w:szCs w:val="14"/>
              </w:rPr>
            </w:pPr>
          </w:p>
        </w:tc>
        <w:tc>
          <w:tcPr>
            <w:tcW w:w="783" w:type="dxa"/>
            <w:tcMar>
              <w:right w:w="74" w:type="dxa"/>
            </w:tcMar>
            <w:vAlign w:val="bottom"/>
          </w:tcPr>
          <w:p w14:paraId="30D0AD3F" w14:textId="0E616742" w:rsidR="00C60B30" w:rsidRPr="000F1CA6" w:rsidRDefault="00C60B30" w:rsidP="00C60B30">
            <w:pPr>
              <w:jc w:val="right"/>
              <w:rPr>
                <w:sz w:val="14"/>
                <w:szCs w:val="14"/>
              </w:rPr>
            </w:pPr>
            <w:r w:rsidRPr="000F1CA6">
              <w:rPr>
                <w:sz w:val="14"/>
                <w:szCs w:val="14"/>
              </w:rPr>
              <w:t xml:space="preserve">          143,043      </w:t>
            </w:r>
          </w:p>
        </w:tc>
        <w:tc>
          <w:tcPr>
            <w:tcW w:w="94" w:type="dxa"/>
            <w:tcMar>
              <w:right w:w="74" w:type="dxa"/>
            </w:tcMar>
            <w:vAlign w:val="bottom"/>
          </w:tcPr>
          <w:p w14:paraId="50930B87" w14:textId="77777777" w:rsidR="00C60B30" w:rsidRPr="000F1CA6" w:rsidRDefault="00C60B30" w:rsidP="00C60B30">
            <w:pPr>
              <w:jc w:val="right"/>
              <w:rPr>
                <w:sz w:val="14"/>
                <w:szCs w:val="14"/>
              </w:rPr>
            </w:pPr>
          </w:p>
        </w:tc>
        <w:tc>
          <w:tcPr>
            <w:tcW w:w="862" w:type="dxa"/>
            <w:tcMar>
              <w:right w:w="74" w:type="dxa"/>
            </w:tcMar>
            <w:vAlign w:val="bottom"/>
          </w:tcPr>
          <w:p w14:paraId="342E0905" w14:textId="49C30659" w:rsidR="00C60B30" w:rsidRPr="006A7BA1" w:rsidRDefault="00C60B30" w:rsidP="00C60B30">
            <w:pPr>
              <w:jc w:val="right"/>
              <w:rPr>
                <w:sz w:val="14"/>
                <w:szCs w:val="14"/>
              </w:rPr>
            </w:pPr>
          </w:p>
        </w:tc>
      </w:tr>
      <w:tr w:rsidR="00C60B30" w:rsidRPr="006A7BA1" w14:paraId="38DFCE5E" w14:textId="77777777" w:rsidTr="009C1EC3">
        <w:trPr>
          <w:trHeight w:val="522"/>
        </w:trPr>
        <w:tc>
          <w:tcPr>
            <w:tcW w:w="1499" w:type="dxa"/>
            <w:vAlign w:val="bottom"/>
          </w:tcPr>
          <w:p w14:paraId="1C6C092D" w14:textId="77777777" w:rsidR="00C60B30" w:rsidRPr="006A7BA1" w:rsidRDefault="00C60B30" w:rsidP="00C60B30">
            <w:pPr>
              <w:ind w:left="142" w:hanging="142"/>
              <w:rPr>
                <w:sz w:val="14"/>
                <w:szCs w:val="14"/>
                <w:lang w:val="en-GB"/>
              </w:rPr>
            </w:pPr>
            <w:r w:rsidRPr="006A7BA1">
              <w:rPr>
                <w:sz w:val="14"/>
                <w:szCs w:val="14"/>
                <w:lang w:val="en-GB"/>
              </w:rPr>
              <w:t>Other (more than 10% of total credit risk exposure)</w:t>
            </w:r>
          </w:p>
        </w:tc>
        <w:tc>
          <w:tcPr>
            <w:tcW w:w="718" w:type="dxa"/>
            <w:tcBorders>
              <w:bottom w:val="single" w:sz="4" w:space="0" w:color="auto"/>
            </w:tcBorders>
            <w:tcMar>
              <w:right w:w="74" w:type="dxa"/>
            </w:tcMar>
            <w:vAlign w:val="bottom"/>
          </w:tcPr>
          <w:p w14:paraId="77A8C19C" w14:textId="59D76716" w:rsidR="00C60B30" w:rsidRPr="000F1CA6" w:rsidRDefault="00C60B30" w:rsidP="00C60B30">
            <w:pPr>
              <w:jc w:val="right"/>
              <w:rPr>
                <w:sz w:val="14"/>
                <w:szCs w:val="14"/>
              </w:rPr>
            </w:pPr>
          </w:p>
        </w:tc>
        <w:tc>
          <w:tcPr>
            <w:tcW w:w="94" w:type="dxa"/>
            <w:tcMar>
              <w:right w:w="74" w:type="dxa"/>
            </w:tcMar>
            <w:vAlign w:val="bottom"/>
          </w:tcPr>
          <w:p w14:paraId="20187BB4" w14:textId="77777777" w:rsidR="00C60B30" w:rsidRPr="000F1CA6" w:rsidRDefault="00C60B30" w:rsidP="00C60B30">
            <w:pPr>
              <w:jc w:val="right"/>
              <w:rPr>
                <w:sz w:val="14"/>
                <w:szCs w:val="14"/>
              </w:rPr>
            </w:pPr>
          </w:p>
        </w:tc>
        <w:tc>
          <w:tcPr>
            <w:tcW w:w="710" w:type="dxa"/>
            <w:tcBorders>
              <w:bottom w:val="single" w:sz="4" w:space="0" w:color="auto"/>
            </w:tcBorders>
            <w:tcMar>
              <w:right w:w="74" w:type="dxa"/>
            </w:tcMar>
            <w:vAlign w:val="bottom"/>
          </w:tcPr>
          <w:p w14:paraId="664E6FF2" w14:textId="379AA044" w:rsidR="00C60B30" w:rsidRPr="000F1CA6" w:rsidRDefault="00C60B30" w:rsidP="00C60B30">
            <w:pPr>
              <w:jc w:val="right"/>
              <w:rPr>
                <w:sz w:val="13"/>
                <w:szCs w:val="13"/>
              </w:rPr>
            </w:pPr>
          </w:p>
        </w:tc>
        <w:tc>
          <w:tcPr>
            <w:tcW w:w="99" w:type="dxa"/>
            <w:tcMar>
              <w:right w:w="74" w:type="dxa"/>
            </w:tcMar>
            <w:vAlign w:val="bottom"/>
          </w:tcPr>
          <w:p w14:paraId="6A2982A9" w14:textId="77777777" w:rsidR="00C60B30" w:rsidRPr="000F1CA6" w:rsidRDefault="00C60B30" w:rsidP="00C60B30">
            <w:pPr>
              <w:jc w:val="right"/>
              <w:rPr>
                <w:sz w:val="13"/>
                <w:szCs w:val="13"/>
              </w:rPr>
            </w:pPr>
          </w:p>
        </w:tc>
        <w:tc>
          <w:tcPr>
            <w:tcW w:w="704" w:type="dxa"/>
            <w:tcBorders>
              <w:bottom w:val="single" w:sz="4" w:space="0" w:color="auto"/>
            </w:tcBorders>
            <w:tcMar>
              <w:right w:w="74" w:type="dxa"/>
            </w:tcMar>
            <w:vAlign w:val="bottom"/>
          </w:tcPr>
          <w:p w14:paraId="55866EE0" w14:textId="42033269" w:rsidR="00C60B30" w:rsidRPr="000F1CA6" w:rsidRDefault="00C60B30" w:rsidP="00C60B30">
            <w:pPr>
              <w:jc w:val="right"/>
              <w:rPr>
                <w:sz w:val="14"/>
                <w:szCs w:val="14"/>
              </w:rPr>
            </w:pPr>
          </w:p>
        </w:tc>
        <w:tc>
          <w:tcPr>
            <w:tcW w:w="94" w:type="dxa"/>
            <w:tcMar>
              <w:right w:w="74" w:type="dxa"/>
            </w:tcMar>
            <w:vAlign w:val="bottom"/>
          </w:tcPr>
          <w:p w14:paraId="21586D48" w14:textId="77777777" w:rsidR="00C60B30" w:rsidRPr="000F1CA6" w:rsidRDefault="00C60B30" w:rsidP="00C60B30">
            <w:pPr>
              <w:jc w:val="right"/>
              <w:rPr>
                <w:sz w:val="14"/>
                <w:szCs w:val="14"/>
              </w:rPr>
            </w:pPr>
          </w:p>
        </w:tc>
        <w:tc>
          <w:tcPr>
            <w:tcW w:w="710" w:type="dxa"/>
            <w:tcBorders>
              <w:bottom w:val="single" w:sz="4" w:space="0" w:color="auto"/>
            </w:tcBorders>
            <w:tcMar>
              <w:right w:w="74" w:type="dxa"/>
            </w:tcMar>
            <w:vAlign w:val="bottom"/>
          </w:tcPr>
          <w:p w14:paraId="586517D4" w14:textId="08578D9C" w:rsidR="00C60B30" w:rsidRPr="000F1CA6" w:rsidRDefault="00C60B30" w:rsidP="00C60B30">
            <w:pPr>
              <w:jc w:val="right"/>
              <w:rPr>
                <w:sz w:val="14"/>
                <w:szCs w:val="14"/>
              </w:rPr>
            </w:pPr>
          </w:p>
        </w:tc>
        <w:tc>
          <w:tcPr>
            <w:tcW w:w="94" w:type="dxa"/>
            <w:tcMar>
              <w:right w:w="74" w:type="dxa"/>
            </w:tcMar>
            <w:vAlign w:val="bottom"/>
          </w:tcPr>
          <w:p w14:paraId="39501474" w14:textId="77777777" w:rsidR="00C60B30" w:rsidRPr="000F1CA6" w:rsidRDefault="00C60B30" w:rsidP="00C60B30">
            <w:pPr>
              <w:jc w:val="right"/>
              <w:rPr>
                <w:sz w:val="14"/>
                <w:szCs w:val="14"/>
              </w:rPr>
            </w:pPr>
          </w:p>
        </w:tc>
        <w:tc>
          <w:tcPr>
            <w:tcW w:w="710" w:type="dxa"/>
            <w:tcBorders>
              <w:bottom w:val="single" w:sz="4" w:space="0" w:color="auto"/>
            </w:tcBorders>
            <w:tcMar>
              <w:right w:w="74" w:type="dxa"/>
            </w:tcMar>
            <w:vAlign w:val="bottom"/>
          </w:tcPr>
          <w:p w14:paraId="502D8A52" w14:textId="21E04CED" w:rsidR="00C60B30" w:rsidRPr="000F1CA6" w:rsidRDefault="00C60B30" w:rsidP="00C60B30">
            <w:pPr>
              <w:jc w:val="right"/>
              <w:rPr>
                <w:sz w:val="14"/>
                <w:szCs w:val="14"/>
              </w:rPr>
            </w:pPr>
          </w:p>
        </w:tc>
        <w:tc>
          <w:tcPr>
            <w:tcW w:w="94" w:type="dxa"/>
            <w:tcMar>
              <w:right w:w="74" w:type="dxa"/>
            </w:tcMar>
            <w:vAlign w:val="bottom"/>
          </w:tcPr>
          <w:p w14:paraId="7E204001" w14:textId="77777777" w:rsidR="00C60B30" w:rsidRPr="000F1CA6" w:rsidRDefault="00C60B30" w:rsidP="00C60B30">
            <w:pPr>
              <w:jc w:val="right"/>
              <w:rPr>
                <w:sz w:val="14"/>
                <w:szCs w:val="14"/>
              </w:rPr>
            </w:pPr>
          </w:p>
        </w:tc>
        <w:tc>
          <w:tcPr>
            <w:tcW w:w="716" w:type="dxa"/>
            <w:tcBorders>
              <w:bottom w:val="single" w:sz="4" w:space="0" w:color="auto"/>
            </w:tcBorders>
            <w:tcMar>
              <w:right w:w="74" w:type="dxa"/>
            </w:tcMar>
            <w:vAlign w:val="bottom"/>
          </w:tcPr>
          <w:p w14:paraId="36446CDC" w14:textId="34F3DCDE" w:rsidR="00C60B30" w:rsidRPr="000F1CA6" w:rsidRDefault="00C60B30" w:rsidP="00C60B30">
            <w:pPr>
              <w:jc w:val="right"/>
              <w:rPr>
                <w:sz w:val="14"/>
                <w:szCs w:val="14"/>
              </w:rPr>
            </w:pPr>
          </w:p>
        </w:tc>
        <w:tc>
          <w:tcPr>
            <w:tcW w:w="94" w:type="dxa"/>
            <w:tcMar>
              <w:right w:w="74" w:type="dxa"/>
            </w:tcMar>
            <w:vAlign w:val="bottom"/>
          </w:tcPr>
          <w:p w14:paraId="7A110F8E" w14:textId="77777777" w:rsidR="00C60B30" w:rsidRPr="000F1CA6" w:rsidRDefault="00C60B30" w:rsidP="00C60B30">
            <w:pPr>
              <w:jc w:val="right"/>
              <w:rPr>
                <w:sz w:val="14"/>
                <w:szCs w:val="14"/>
              </w:rPr>
            </w:pPr>
          </w:p>
        </w:tc>
        <w:tc>
          <w:tcPr>
            <w:tcW w:w="716" w:type="dxa"/>
            <w:tcBorders>
              <w:bottom w:val="single" w:sz="4" w:space="0" w:color="auto"/>
            </w:tcBorders>
            <w:tcMar>
              <w:right w:w="74" w:type="dxa"/>
            </w:tcMar>
            <w:vAlign w:val="bottom"/>
          </w:tcPr>
          <w:p w14:paraId="7B8EC068" w14:textId="0A6CF00B" w:rsidR="00C60B30" w:rsidRPr="000F1CA6" w:rsidRDefault="00C60B30" w:rsidP="00C60B30">
            <w:pPr>
              <w:jc w:val="right"/>
              <w:rPr>
                <w:sz w:val="14"/>
                <w:szCs w:val="14"/>
              </w:rPr>
            </w:pPr>
          </w:p>
        </w:tc>
        <w:tc>
          <w:tcPr>
            <w:tcW w:w="94" w:type="dxa"/>
            <w:tcMar>
              <w:right w:w="74" w:type="dxa"/>
            </w:tcMar>
            <w:vAlign w:val="bottom"/>
          </w:tcPr>
          <w:p w14:paraId="2E783F82" w14:textId="77777777" w:rsidR="00C60B30" w:rsidRPr="000F1CA6" w:rsidRDefault="00C60B30" w:rsidP="00C60B30">
            <w:pPr>
              <w:jc w:val="right"/>
              <w:rPr>
                <w:sz w:val="14"/>
                <w:szCs w:val="14"/>
              </w:rPr>
            </w:pPr>
          </w:p>
        </w:tc>
        <w:tc>
          <w:tcPr>
            <w:tcW w:w="710" w:type="dxa"/>
            <w:tcBorders>
              <w:bottom w:val="single" w:sz="4" w:space="0" w:color="auto"/>
            </w:tcBorders>
            <w:tcMar>
              <w:right w:w="74" w:type="dxa"/>
            </w:tcMar>
            <w:vAlign w:val="bottom"/>
          </w:tcPr>
          <w:p w14:paraId="56291D17" w14:textId="10417CBD" w:rsidR="00C60B30" w:rsidRPr="000F1CA6" w:rsidRDefault="00C60B30" w:rsidP="00C60B30">
            <w:pPr>
              <w:jc w:val="right"/>
              <w:rPr>
                <w:sz w:val="14"/>
                <w:szCs w:val="14"/>
              </w:rPr>
            </w:pPr>
          </w:p>
        </w:tc>
        <w:tc>
          <w:tcPr>
            <w:tcW w:w="94" w:type="dxa"/>
            <w:tcMar>
              <w:right w:w="74" w:type="dxa"/>
            </w:tcMar>
            <w:vAlign w:val="bottom"/>
          </w:tcPr>
          <w:p w14:paraId="024DE469" w14:textId="77777777" w:rsidR="00C60B30" w:rsidRPr="000F1CA6" w:rsidRDefault="00C60B30" w:rsidP="00C60B30">
            <w:pPr>
              <w:jc w:val="right"/>
              <w:rPr>
                <w:sz w:val="14"/>
                <w:szCs w:val="14"/>
              </w:rPr>
            </w:pPr>
          </w:p>
        </w:tc>
        <w:tc>
          <w:tcPr>
            <w:tcW w:w="716" w:type="dxa"/>
            <w:tcBorders>
              <w:bottom w:val="single" w:sz="4" w:space="0" w:color="auto"/>
            </w:tcBorders>
            <w:tcMar>
              <w:right w:w="74" w:type="dxa"/>
            </w:tcMar>
            <w:vAlign w:val="bottom"/>
          </w:tcPr>
          <w:p w14:paraId="01403696" w14:textId="3B5B0E9D" w:rsidR="00C60B30" w:rsidRPr="000F1CA6" w:rsidRDefault="00C60B30" w:rsidP="00C60B30">
            <w:pPr>
              <w:jc w:val="right"/>
              <w:rPr>
                <w:sz w:val="14"/>
                <w:szCs w:val="14"/>
              </w:rPr>
            </w:pPr>
          </w:p>
        </w:tc>
        <w:tc>
          <w:tcPr>
            <w:tcW w:w="94" w:type="dxa"/>
            <w:tcMar>
              <w:right w:w="74" w:type="dxa"/>
            </w:tcMar>
            <w:vAlign w:val="bottom"/>
          </w:tcPr>
          <w:p w14:paraId="177AD2F1" w14:textId="77777777" w:rsidR="00C60B30" w:rsidRPr="000F1CA6" w:rsidRDefault="00C60B30" w:rsidP="00C60B30">
            <w:pPr>
              <w:jc w:val="right"/>
              <w:rPr>
                <w:sz w:val="14"/>
                <w:szCs w:val="14"/>
              </w:rPr>
            </w:pPr>
          </w:p>
        </w:tc>
        <w:tc>
          <w:tcPr>
            <w:tcW w:w="710" w:type="dxa"/>
            <w:tcBorders>
              <w:bottom w:val="single" w:sz="4" w:space="0" w:color="auto"/>
            </w:tcBorders>
            <w:tcMar>
              <w:right w:w="74" w:type="dxa"/>
            </w:tcMar>
            <w:vAlign w:val="bottom"/>
          </w:tcPr>
          <w:p w14:paraId="5DFB25BC" w14:textId="2F4C8077" w:rsidR="00C60B30" w:rsidRPr="000F1CA6" w:rsidRDefault="00C60B30" w:rsidP="00C60B30">
            <w:pPr>
              <w:jc w:val="right"/>
              <w:rPr>
                <w:sz w:val="14"/>
                <w:szCs w:val="14"/>
              </w:rPr>
            </w:pPr>
          </w:p>
        </w:tc>
        <w:tc>
          <w:tcPr>
            <w:tcW w:w="94" w:type="dxa"/>
            <w:tcMar>
              <w:right w:w="74" w:type="dxa"/>
            </w:tcMar>
            <w:vAlign w:val="bottom"/>
          </w:tcPr>
          <w:p w14:paraId="06E3813C" w14:textId="77777777" w:rsidR="00C60B30" w:rsidRPr="000F1CA6" w:rsidRDefault="00C60B30" w:rsidP="00C60B30">
            <w:pPr>
              <w:jc w:val="right"/>
              <w:rPr>
                <w:sz w:val="14"/>
                <w:szCs w:val="14"/>
              </w:rPr>
            </w:pPr>
          </w:p>
        </w:tc>
        <w:tc>
          <w:tcPr>
            <w:tcW w:w="710" w:type="dxa"/>
            <w:tcBorders>
              <w:bottom w:val="single" w:sz="4" w:space="0" w:color="auto"/>
            </w:tcBorders>
            <w:tcMar>
              <w:right w:w="74" w:type="dxa"/>
            </w:tcMar>
            <w:vAlign w:val="bottom"/>
          </w:tcPr>
          <w:p w14:paraId="60E1A1FA" w14:textId="24E9307F" w:rsidR="00C60B30" w:rsidRPr="000F1CA6" w:rsidRDefault="00C60B30" w:rsidP="00C60B30">
            <w:pPr>
              <w:jc w:val="right"/>
              <w:rPr>
                <w:sz w:val="14"/>
                <w:szCs w:val="14"/>
              </w:rPr>
            </w:pPr>
          </w:p>
        </w:tc>
        <w:tc>
          <w:tcPr>
            <w:tcW w:w="94" w:type="dxa"/>
            <w:tcMar>
              <w:right w:w="74" w:type="dxa"/>
            </w:tcMar>
            <w:vAlign w:val="bottom"/>
          </w:tcPr>
          <w:p w14:paraId="4B0FE317" w14:textId="77777777" w:rsidR="00C60B30" w:rsidRPr="000F1CA6" w:rsidRDefault="00C60B30" w:rsidP="00C60B30">
            <w:pPr>
              <w:jc w:val="right"/>
              <w:rPr>
                <w:sz w:val="14"/>
                <w:szCs w:val="14"/>
              </w:rPr>
            </w:pPr>
          </w:p>
        </w:tc>
        <w:tc>
          <w:tcPr>
            <w:tcW w:w="716" w:type="dxa"/>
            <w:tcBorders>
              <w:bottom w:val="single" w:sz="4" w:space="0" w:color="auto"/>
            </w:tcBorders>
            <w:tcMar>
              <w:right w:w="74" w:type="dxa"/>
            </w:tcMar>
            <w:vAlign w:val="bottom"/>
          </w:tcPr>
          <w:p w14:paraId="3B87B914" w14:textId="20F634C2" w:rsidR="00C60B30" w:rsidRPr="000F1CA6" w:rsidRDefault="00C60B30" w:rsidP="00C60B30">
            <w:pPr>
              <w:jc w:val="right"/>
              <w:rPr>
                <w:sz w:val="14"/>
                <w:szCs w:val="14"/>
              </w:rPr>
            </w:pPr>
          </w:p>
        </w:tc>
        <w:tc>
          <w:tcPr>
            <w:tcW w:w="94" w:type="dxa"/>
            <w:tcMar>
              <w:right w:w="74" w:type="dxa"/>
            </w:tcMar>
            <w:vAlign w:val="bottom"/>
          </w:tcPr>
          <w:p w14:paraId="60D4184B" w14:textId="77777777" w:rsidR="00C60B30" w:rsidRPr="000F1CA6" w:rsidRDefault="00C60B30" w:rsidP="00C60B30">
            <w:pPr>
              <w:jc w:val="right"/>
              <w:rPr>
                <w:sz w:val="14"/>
                <w:szCs w:val="14"/>
              </w:rPr>
            </w:pPr>
          </w:p>
        </w:tc>
        <w:tc>
          <w:tcPr>
            <w:tcW w:w="710" w:type="dxa"/>
            <w:tcBorders>
              <w:bottom w:val="single" w:sz="4" w:space="0" w:color="auto"/>
            </w:tcBorders>
            <w:tcMar>
              <w:right w:w="74" w:type="dxa"/>
            </w:tcMar>
            <w:vAlign w:val="bottom"/>
          </w:tcPr>
          <w:p w14:paraId="43B4E1E4" w14:textId="2052A7EE" w:rsidR="00C60B30" w:rsidRPr="000F1CA6" w:rsidRDefault="00C60B30" w:rsidP="00C60B30">
            <w:pPr>
              <w:jc w:val="right"/>
              <w:rPr>
                <w:sz w:val="14"/>
                <w:szCs w:val="14"/>
              </w:rPr>
            </w:pPr>
          </w:p>
        </w:tc>
        <w:tc>
          <w:tcPr>
            <w:tcW w:w="94" w:type="dxa"/>
            <w:tcMar>
              <w:right w:w="74" w:type="dxa"/>
            </w:tcMar>
            <w:vAlign w:val="bottom"/>
          </w:tcPr>
          <w:p w14:paraId="0D4AD035" w14:textId="77777777" w:rsidR="00C60B30" w:rsidRPr="000F1CA6" w:rsidRDefault="00C60B30" w:rsidP="00C60B30">
            <w:pPr>
              <w:jc w:val="right"/>
              <w:rPr>
                <w:sz w:val="14"/>
                <w:szCs w:val="14"/>
              </w:rPr>
            </w:pPr>
          </w:p>
        </w:tc>
        <w:tc>
          <w:tcPr>
            <w:tcW w:w="716" w:type="dxa"/>
            <w:tcBorders>
              <w:bottom w:val="single" w:sz="4" w:space="0" w:color="auto"/>
            </w:tcBorders>
            <w:tcMar>
              <w:right w:w="74" w:type="dxa"/>
            </w:tcMar>
            <w:vAlign w:val="bottom"/>
          </w:tcPr>
          <w:p w14:paraId="0A2235B5" w14:textId="1E012ACF" w:rsidR="00C60B30" w:rsidRPr="000F1CA6" w:rsidRDefault="00C60B30" w:rsidP="00C60B30">
            <w:pPr>
              <w:jc w:val="right"/>
              <w:rPr>
                <w:sz w:val="14"/>
                <w:szCs w:val="14"/>
              </w:rPr>
            </w:pPr>
          </w:p>
        </w:tc>
        <w:tc>
          <w:tcPr>
            <w:tcW w:w="94" w:type="dxa"/>
            <w:tcMar>
              <w:right w:w="74" w:type="dxa"/>
            </w:tcMar>
            <w:vAlign w:val="bottom"/>
          </w:tcPr>
          <w:p w14:paraId="5D7319EC" w14:textId="77777777" w:rsidR="00C60B30" w:rsidRPr="000F1CA6" w:rsidRDefault="00C60B30" w:rsidP="00C60B30">
            <w:pPr>
              <w:jc w:val="right"/>
              <w:rPr>
                <w:sz w:val="14"/>
                <w:szCs w:val="14"/>
              </w:rPr>
            </w:pPr>
          </w:p>
        </w:tc>
        <w:tc>
          <w:tcPr>
            <w:tcW w:w="817" w:type="dxa"/>
            <w:tcBorders>
              <w:bottom w:val="single" w:sz="4" w:space="0" w:color="auto"/>
            </w:tcBorders>
            <w:tcMar>
              <w:right w:w="74" w:type="dxa"/>
            </w:tcMar>
            <w:vAlign w:val="bottom"/>
          </w:tcPr>
          <w:p w14:paraId="23B66347" w14:textId="2DD3F668" w:rsidR="00C60B30" w:rsidRPr="000F1CA6" w:rsidRDefault="00C60B30" w:rsidP="00C60B30">
            <w:pPr>
              <w:jc w:val="right"/>
              <w:rPr>
                <w:sz w:val="14"/>
                <w:szCs w:val="14"/>
              </w:rPr>
            </w:pPr>
          </w:p>
        </w:tc>
        <w:tc>
          <w:tcPr>
            <w:tcW w:w="94" w:type="dxa"/>
            <w:tcMar>
              <w:right w:w="74" w:type="dxa"/>
            </w:tcMar>
            <w:vAlign w:val="bottom"/>
          </w:tcPr>
          <w:p w14:paraId="270B6DE4" w14:textId="77777777" w:rsidR="00C60B30" w:rsidRPr="000F1CA6" w:rsidRDefault="00C60B30" w:rsidP="00C60B30">
            <w:pPr>
              <w:jc w:val="right"/>
              <w:rPr>
                <w:sz w:val="14"/>
                <w:szCs w:val="14"/>
              </w:rPr>
            </w:pPr>
          </w:p>
        </w:tc>
        <w:tc>
          <w:tcPr>
            <w:tcW w:w="730" w:type="dxa"/>
            <w:tcBorders>
              <w:bottom w:val="single" w:sz="4" w:space="0" w:color="auto"/>
            </w:tcBorders>
            <w:tcMar>
              <w:right w:w="74" w:type="dxa"/>
            </w:tcMar>
            <w:vAlign w:val="bottom"/>
          </w:tcPr>
          <w:p w14:paraId="7C838829" w14:textId="37A0B7E4" w:rsidR="00C60B30" w:rsidRPr="000F1CA6" w:rsidRDefault="00C60B30" w:rsidP="00C60B30">
            <w:pPr>
              <w:jc w:val="right"/>
              <w:rPr>
                <w:sz w:val="14"/>
                <w:szCs w:val="14"/>
              </w:rPr>
            </w:pPr>
          </w:p>
        </w:tc>
        <w:tc>
          <w:tcPr>
            <w:tcW w:w="94" w:type="dxa"/>
            <w:tcMar>
              <w:right w:w="74" w:type="dxa"/>
            </w:tcMar>
            <w:vAlign w:val="bottom"/>
          </w:tcPr>
          <w:p w14:paraId="5D0B7FE8" w14:textId="77777777" w:rsidR="00C60B30" w:rsidRPr="000F1CA6" w:rsidRDefault="00C60B30" w:rsidP="00C60B30">
            <w:pPr>
              <w:jc w:val="right"/>
              <w:rPr>
                <w:sz w:val="14"/>
                <w:szCs w:val="14"/>
              </w:rPr>
            </w:pPr>
          </w:p>
        </w:tc>
        <w:tc>
          <w:tcPr>
            <w:tcW w:w="783" w:type="dxa"/>
            <w:tcBorders>
              <w:bottom w:val="single" w:sz="4" w:space="0" w:color="auto"/>
            </w:tcBorders>
            <w:tcMar>
              <w:right w:w="74" w:type="dxa"/>
            </w:tcMar>
            <w:vAlign w:val="bottom"/>
          </w:tcPr>
          <w:p w14:paraId="1D36E098" w14:textId="2BBB83F1" w:rsidR="00C60B30" w:rsidRPr="000F1CA6" w:rsidRDefault="00C60B30" w:rsidP="00C60B30">
            <w:pPr>
              <w:jc w:val="right"/>
              <w:rPr>
                <w:sz w:val="14"/>
                <w:szCs w:val="14"/>
              </w:rPr>
            </w:pPr>
          </w:p>
        </w:tc>
        <w:tc>
          <w:tcPr>
            <w:tcW w:w="94" w:type="dxa"/>
            <w:tcMar>
              <w:right w:w="74" w:type="dxa"/>
            </w:tcMar>
            <w:vAlign w:val="bottom"/>
          </w:tcPr>
          <w:p w14:paraId="5D52DD9D" w14:textId="77777777" w:rsidR="00C60B30" w:rsidRPr="000F1CA6" w:rsidRDefault="00C60B30" w:rsidP="00C60B30">
            <w:pPr>
              <w:jc w:val="right"/>
              <w:rPr>
                <w:sz w:val="14"/>
                <w:szCs w:val="14"/>
              </w:rPr>
            </w:pPr>
          </w:p>
        </w:tc>
        <w:tc>
          <w:tcPr>
            <w:tcW w:w="862" w:type="dxa"/>
            <w:tcBorders>
              <w:bottom w:val="single" w:sz="4" w:space="0" w:color="auto"/>
            </w:tcBorders>
            <w:tcMar>
              <w:right w:w="74" w:type="dxa"/>
            </w:tcMar>
            <w:vAlign w:val="bottom"/>
          </w:tcPr>
          <w:p w14:paraId="4F0CCB4B" w14:textId="53C16D6C" w:rsidR="00C60B30" w:rsidRPr="006A7BA1" w:rsidRDefault="00C60B30" w:rsidP="00C60B30">
            <w:pPr>
              <w:jc w:val="right"/>
              <w:rPr>
                <w:sz w:val="14"/>
                <w:szCs w:val="14"/>
              </w:rPr>
            </w:pPr>
          </w:p>
        </w:tc>
      </w:tr>
      <w:tr w:rsidR="00C60B30" w:rsidRPr="006A7BA1" w14:paraId="442979B2" w14:textId="77777777" w:rsidTr="009C1EC3">
        <w:tc>
          <w:tcPr>
            <w:tcW w:w="1499" w:type="dxa"/>
            <w:vAlign w:val="bottom"/>
          </w:tcPr>
          <w:p w14:paraId="7CFCC8FB" w14:textId="77777777" w:rsidR="00C60B30" w:rsidRPr="006A7BA1" w:rsidRDefault="00C60B30" w:rsidP="00C60B30">
            <w:pPr>
              <w:ind w:left="142" w:hanging="142"/>
              <w:rPr>
                <w:sz w:val="14"/>
                <w:szCs w:val="14"/>
                <w:lang w:val="en-GB"/>
              </w:rPr>
            </w:pPr>
            <w:r w:rsidRPr="006A7BA1">
              <w:rPr>
                <w:b/>
                <w:sz w:val="14"/>
                <w:szCs w:val="14"/>
                <w:lang w:val="en-GB"/>
              </w:rPr>
              <w:t>Total</w:t>
            </w:r>
          </w:p>
        </w:tc>
        <w:tc>
          <w:tcPr>
            <w:tcW w:w="718" w:type="dxa"/>
            <w:tcBorders>
              <w:bottom w:val="single" w:sz="4" w:space="0" w:color="auto"/>
            </w:tcBorders>
            <w:tcMar>
              <w:right w:w="74" w:type="dxa"/>
            </w:tcMar>
            <w:vAlign w:val="bottom"/>
          </w:tcPr>
          <w:p w14:paraId="08B7476A" w14:textId="3E8F9CE7" w:rsidR="00C60B30" w:rsidRPr="000F1CA6" w:rsidRDefault="00C60B30" w:rsidP="00C60B30">
            <w:pPr>
              <w:jc w:val="right"/>
              <w:rPr>
                <w:b/>
                <w:bCs/>
                <w:sz w:val="14"/>
                <w:szCs w:val="14"/>
              </w:rPr>
            </w:pPr>
            <w:r w:rsidRPr="000F1CA6">
              <w:rPr>
                <w:b/>
                <w:bCs/>
                <w:sz w:val="14"/>
                <w:szCs w:val="14"/>
              </w:rPr>
              <w:t xml:space="preserve">       326,56</w:t>
            </w:r>
            <w:r>
              <w:rPr>
                <w:b/>
                <w:bCs/>
                <w:sz w:val="14"/>
                <w:szCs w:val="14"/>
                <w:lang w:val="mk-MK"/>
              </w:rPr>
              <w:t>1</w:t>
            </w:r>
            <w:r w:rsidRPr="000F1CA6">
              <w:rPr>
                <w:b/>
                <w:bCs/>
                <w:sz w:val="14"/>
                <w:szCs w:val="14"/>
              </w:rPr>
              <w:t xml:space="preserve">      </w:t>
            </w:r>
          </w:p>
        </w:tc>
        <w:tc>
          <w:tcPr>
            <w:tcW w:w="94" w:type="dxa"/>
            <w:tcMar>
              <w:right w:w="74" w:type="dxa"/>
            </w:tcMar>
            <w:vAlign w:val="bottom"/>
          </w:tcPr>
          <w:p w14:paraId="7A3B554B" w14:textId="77777777" w:rsidR="00C60B30" w:rsidRPr="000F1CA6" w:rsidRDefault="00C60B30" w:rsidP="00C60B30">
            <w:pPr>
              <w:jc w:val="right"/>
              <w:rPr>
                <w:b/>
                <w:bCs/>
                <w:sz w:val="14"/>
                <w:szCs w:val="14"/>
              </w:rPr>
            </w:pPr>
          </w:p>
        </w:tc>
        <w:tc>
          <w:tcPr>
            <w:tcW w:w="710" w:type="dxa"/>
            <w:tcBorders>
              <w:bottom w:val="single" w:sz="4" w:space="0" w:color="auto"/>
            </w:tcBorders>
            <w:tcMar>
              <w:right w:w="74" w:type="dxa"/>
            </w:tcMar>
            <w:vAlign w:val="bottom"/>
          </w:tcPr>
          <w:p w14:paraId="51440965" w14:textId="26832D80" w:rsidR="00C60B30" w:rsidRPr="000F1CA6" w:rsidRDefault="00C60B30" w:rsidP="00C60B30">
            <w:pPr>
              <w:jc w:val="right"/>
              <w:rPr>
                <w:b/>
                <w:bCs/>
                <w:sz w:val="13"/>
                <w:szCs w:val="13"/>
              </w:rPr>
            </w:pPr>
            <w:r w:rsidRPr="000F1CA6">
              <w:rPr>
                <w:b/>
                <w:bCs/>
                <w:sz w:val="14"/>
                <w:szCs w:val="14"/>
              </w:rPr>
              <w:t xml:space="preserve">       297,437      </w:t>
            </w:r>
          </w:p>
        </w:tc>
        <w:tc>
          <w:tcPr>
            <w:tcW w:w="99" w:type="dxa"/>
            <w:tcMar>
              <w:right w:w="74" w:type="dxa"/>
            </w:tcMar>
            <w:vAlign w:val="bottom"/>
          </w:tcPr>
          <w:p w14:paraId="3A2937F1" w14:textId="77777777" w:rsidR="00C60B30" w:rsidRPr="000F1CA6" w:rsidRDefault="00C60B30" w:rsidP="00C60B30">
            <w:pPr>
              <w:jc w:val="right"/>
              <w:rPr>
                <w:b/>
                <w:bCs/>
                <w:sz w:val="13"/>
                <w:szCs w:val="13"/>
              </w:rPr>
            </w:pPr>
          </w:p>
        </w:tc>
        <w:tc>
          <w:tcPr>
            <w:tcW w:w="704" w:type="dxa"/>
            <w:tcBorders>
              <w:top w:val="single" w:sz="4" w:space="0" w:color="auto"/>
              <w:bottom w:val="single" w:sz="4" w:space="0" w:color="auto"/>
            </w:tcBorders>
            <w:tcMar>
              <w:right w:w="74" w:type="dxa"/>
            </w:tcMar>
            <w:vAlign w:val="bottom"/>
          </w:tcPr>
          <w:p w14:paraId="5A53E0A1" w14:textId="11754A57" w:rsidR="00C60B30" w:rsidRPr="00E90978" w:rsidRDefault="00C60B30" w:rsidP="00C60B30">
            <w:pPr>
              <w:jc w:val="right"/>
              <w:rPr>
                <w:b/>
                <w:bCs/>
                <w:sz w:val="14"/>
                <w:szCs w:val="14"/>
              </w:rPr>
            </w:pPr>
            <w:r w:rsidRPr="009C1EC3">
              <w:rPr>
                <w:b/>
                <w:bCs/>
                <w:sz w:val="14"/>
                <w:szCs w:val="14"/>
              </w:rPr>
              <w:t xml:space="preserve">     </w:t>
            </w:r>
            <w:r>
              <w:rPr>
                <w:b/>
                <w:bCs/>
                <w:sz w:val="14"/>
                <w:szCs w:val="14"/>
                <w:lang w:val="mk-MK"/>
              </w:rPr>
              <w:t>92,309,131</w:t>
            </w:r>
            <w:r w:rsidRPr="009C1EC3">
              <w:rPr>
                <w:b/>
                <w:bCs/>
                <w:sz w:val="14"/>
                <w:szCs w:val="14"/>
              </w:rPr>
              <w:t xml:space="preserve">      </w:t>
            </w:r>
          </w:p>
        </w:tc>
        <w:tc>
          <w:tcPr>
            <w:tcW w:w="94" w:type="dxa"/>
            <w:tcMar>
              <w:right w:w="74" w:type="dxa"/>
            </w:tcMar>
            <w:vAlign w:val="bottom"/>
          </w:tcPr>
          <w:p w14:paraId="5EDD76A6" w14:textId="77777777" w:rsidR="00C60B30" w:rsidRPr="00E90978" w:rsidRDefault="00C60B30" w:rsidP="00C60B30">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711DA94D" w14:textId="485338C0" w:rsidR="00C60B30" w:rsidRPr="00E90978" w:rsidRDefault="00C60B30" w:rsidP="00C60B30">
            <w:pPr>
              <w:jc w:val="right"/>
              <w:rPr>
                <w:b/>
                <w:bCs/>
                <w:sz w:val="13"/>
                <w:szCs w:val="13"/>
              </w:rPr>
            </w:pPr>
            <w:r w:rsidRPr="009C1EC3">
              <w:rPr>
                <w:b/>
                <w:bCs/>
                <w:sz w:val="14"/>
                <w:szCs w:val="14"/>
              </w:rPr>
              <w:t xml:space="preserve"> </w:t>
            </w:r>
            <w:r>
              <w:rPr>
                <w:b/>
                <w:bCs/>
                <w:sz w:val="14"/>
                <w:szCs w:val="14"/>
                <w:lang w:val="mk-MK"/>
              </w:rPr>
              <w:t>85,894,084</w:t>
            </w:r>
            <w:r w:rsidRPr="009C1EC3">
              <w:rPr>
                <w:b/>
                <w:bCs/>
                <w:sz w:val="14"/>
                <w:szCs w:val="14"/>
              </w:rPr>
              <w:t xml:space="preserve">      </w:t>
            </w:r>
          </w:p>
        </w:tc>
        <w:tc>
          <w:tcPr>
            <w:tcW w:w="94" w:type="dxa"/>
            <w:tcMar>
              <w:right w:w="74" w:type="dxa"/>
            </w:tcMar>
            <w:vAlign w:val="bottom"/>
          </w:tcPr>
          <w:p w14:paraId="19F4D780" w14:textId="77777777" w:rsidR="00C60B30" w:rsidRPr="00E90978" w:rsidRDefault="00C60B30" w:rsidP="00C60B30">
            <w:pPr>
              <w:jc w:val="right"/>
              <w:rPr>
                <w:b/>
                <w:bCs/>
                <w:sz w:val="13"/>
                <w:szCs w:val="13"/>
              </w:rPr>
            </w:pPr>
          </w:p>
        </w:tc>
        <w:tc>
          <w:tcPr>
            <w:tcW w:w="710" w:type="dxa"/>
            <w:tcBorders>
              <w:top w:val="single" w:sz="4" w:space="0" w:color="auto"/>
              <w:bottom w:val="single" w:sz="4" w:space="0" w:color="auto"/>
            </w:tcBorders>
            <w:tcMar>
              <w:right w:w="74" w:type="dxa"/>
            </w:tcMar>
            <w:vAlign w:val="bottom"/>
          </w:tcPr>
          <w:p w14:paraId="60FC0BF6" w14:textId="77777777" w:rsidR="00C60B30" w:rsidRPr="00E90978" w:rsidRDefault="00C60B30" w:rsidP="00C60B30">
            <w:pPr>
              <w:jc w:val="right"/>
              <w:rPr>
                <w:b/>
                <w:bCs/>
                <w:sz w:val="14"/>
                <w:szCs w:val="14"/>
              </w:rPr>
            </w:pPr>
            <w:r w:rsidRPr="009C1EC3">
              <w:rPr>
                <w:b/>
                <w:bCs/>
                <w:sz w:val="14"/>
                <w:szCs w:val="14"/>
              </w:rPr>
              <w:t xml:space="preserve">    3,894,842      </w:t>
            </w:r>
          </w:p>
        </w:tc>
        <w:tc>
          <w:tcPr>
            <w:tcW w:w="94" w:type="dxa"/>
            <w:tcMar>
              <w:right w:w="74" w:type="dxa"/>
            </w:tcMar>
            <w:vAlign w:val="bottom"/>
          </w:tcPr>
          <w:p w14:paraId="4063BAA1" w14:textId="77777777" w:rsidR="00C60B30" w:rsidRPr="00E90978" w:rsidRDefault="00C60B30" w:rsidP="00C60B30">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4CFB794C" w14:textId="77777777" w:rsidR="00C60B30" w:rsidRPr="00E90978" w:rsidRDefault="00C60B30" w:rsidP="00C60B30">
            <w:pPr>
              <w:jc w:val="right"/>
              <w:rPr>
                <w:b/>
                <w:bCs/>
                <w:sz w:val="13"/>
                <w:szCs w:val="13"/>
              </w:rPr>
            </w:pPr>
            <w:r w:rsidRPr="009C1EC3">
              <w:rPr>
                <w:b/>
                <w:bCs/>
                <w:sz w:val="14"/>
                <w:szCs w:val="14"/>
              </w:rPr>
              <w:t xml:space="preserve">       690,361      </w:t>
            </w:r>
          </w:p>
        </w:tc>
        <w:tc>
          <w:tcPr>
            <w:tcW w:w="94" w:type="dxa"/>
            <w:tcMar>
              <w:right w:w="74" w:type="dxa"/>
            </w:tcMar>
            <w:vAlign w:val="bottom"/>
          </w:tcPr>
          <w:p w14:paraId="66692509" w14:textId="77777777" w:rsidR="00C60B30" w:rsidRPr="00E90978" w:rsidRDefault="00C60B30" w:rsidP="00C60B30">
            <w:pPr>
              <w:jc w:val="right"/>
              <w:rPr>
                <w:b/>
                <w:bCs/>
                <w:sz w:val="13"/>
                <w:szCs w:val="13"/>
              </w:rPr>
            </w:pPr>
          </w:p>
        </w:tc>
        <w:tc>
          <w:tcPr>
            <w:tcW w:w="716" w:type="dxa"/>
            <w:tcBorders>
              <w:top w:val="single" w:sz="4" w:space="0" w:color="auto"/>
              <w:bottom w:val="single" w:sz="4" w:space="0" w:color="auto"/>
            </w:tcBorders>
            <w:tcMar>
              <w:right w:w="74" w:type="dxa"/>
            </w:tcMar>
            <w:vAlign w:val="bottom"/>
          </w:tcPr>
          <w:p w14:paraId="6ABEAE99" w14:textId="77777777" w:rsidR="00C60B30" w:rsidRPr="00E90978" w:rsidRDefault="00C60B30" w:rsidP="00C60B30">
            <w:pPr>
              <w:jc w:val="right"/>
              <w:rPr>
                <w:b/>
                <w:bCs/>
                <w:sz w:val="14"/>
                <w:szCs w:val="14"/>
              </w:rPr>
            </w:pPr>
            <w:r w:rsidRPr="009C1EC3">
              <w:rPr>
                <w:b/>
                <w:bCs/>
                <w:sz w:val="14"/>
                <w:szCs w:val="14"/>
              </w:rPr>
              <w:t xml:space="preserve">    7,420,801      </w:t>
            </w:r>
          </w:p>
        </w:tc>
        <w:tc>
          <w:tcPr>
            <w:tcW w:w="94" w:type="dxa"/>
            <w:tcMar>
              <w:right w:w="74" w:type="dxa"/>
            </w:tcMar>
            <w:vAlign w:val="bottom"/>
          </w:tcPr>
          <w:p w14:paraId="303D05BD" w14:textId="77777777" w:rsidR="00C60B30" w:rsidRPr="00E90978" w:rsidRDefault="00C60B30" w:rsidP="00C60B30">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3011FB8D" w14:textId="77777777" w:rsidR="00C60B30" w:rsidRPr="00E90978" w:rsidRDefault="00C60B30" w:rsidP="00C60B30">
            <w:pPr>
              <w:jc w:val="right"/>
              <w:rPr>
                <w:b/>
                <w:bCs/>
                <w:sz w:val="13"/>
                <w:szCs w:val="13"/>
              </w:rPr>
            </w:pPr>
            <w:r w:rsidRPr="009C1EC3">
              <w:rPr>
                <w:b/>
                <w:bCs/>
                <w:sz w:val="14"/>
                <w:szCs w:val="14"/>
              </w:rPr>
              <w:t xml:space="preserve">    9,696,523      </w:t>
            </w:r>
          </w:p>
        </w:tc>
        <w:tc>
          <w:tcPr>
            <w:tcW w:w="94" w:type="dxa"/>
            <w:tcMar>
              <w:right w:w="74" w:type="dxa"/>
            </w:tcMar>
            <w:vAlign w:val="bottom"/>
          </w:tcPr>
          <w:p w14:paraId="3CEC2C89" w14:textId="77777777" w:rsidR="00C60B30" w:rsidRPr="00E90978" w:rsidRDefault="00C60B30" w:rsidP="00C60B30">
            <w:pPr>
              <w:jc w:val="right"/>
              <w:rPr>
                <w:b/>
                <w:bCs/>
                <w:sz w:val="13"/>
                <w:szCs w:val="13"/>
              </w:rPr>
            </w:pPr>
          </w:p>
        </w:tc>
        <w:tc>
          <w:tcPr>
            <w:tcW w:w="716" w:type="dxa"/>
            <w:tcBorders>
              <w:top w:val="single" w:sz="4" w:space="0" w:color="auto"/>
              <w:bottom w:val="single" w:sz="4" w:space="0" w:color="auto"/>
            </w:tcBorders>
            <w:tcMar>
              <w:right w:w="74" w:type="dxa"/>
            </w:tcMar>
            <w:vAlign w:val="bottom"/>
          </w:tcPr>
          <w:p w14:paraId="4B755537" w14:textId="3BB4EC0D" w:rsidR="00C60B30" w:rsidRPr="00E90978" w:rsidRDefault="00C60B30" w:rsidP="00C60B30">
            <w:pPr>
              <w:jc w:val="right"/>
              <w:rPr>
                <w:b/>
                <w:bCs/>
                <w:sz w:val="14"/>
                <w:szCs w:val="14"/>
              </w:rPr>
            </w:pPr>
            <w:r w:rsidRPr="009C1EC3">
              <w:rPr>
                <w:b/>
                <w:bCs/>
                <w:sz w:val="14"/>
                <w:szCs w:val="14"/>
              </w:rPr>
              <w:t xml:space="preserve">     </w:t>
            </w:r>
            <w:r>
              <w:rPr>
                <w:b/>
                <w:bCs/>
                <w:sz w:val="14"/>
                <w:szCs w:val="14"/>
                <w:lang w:val="mk-MK"/>
              </w:rPr>
              <w:t>19,197,426</w:t>
            </w:r>
            <w:r w:rsidRPr="009C1EC3">
              <w:rPr>
                <w:b/>
                <w:bCs/>
                <w:sz w:val="14"/>
                <w:szCs w:val="14"/>
              </w:rPr>
              <w:t xml:space="preserve">      </w:t>
            </w:r>
          </w:p>
        </w:tc>
        <w:tc>
          <w:tcPr>
            <w:tcW w:w="94" w:type="dxa"/>
            <w:tcMar>
              <w:right w:w="74" w:type="dxa"/>
            </w:tcMar>
            <w:vAlign w:val="bottom"/>
          </w:tcPr>
          <w:p w14:paraId="6F5309D3" w14:textId="77777777" w:rsidR="00C60B30" w:rsidRPr="00E90978" w:rsidRDefault="00C60B30" w:rsidP="00C60B30">
            <w:pPr>
              <w:jc w:val="right"/>
              <w:rPr>
                <w:b/>
                <w:bCs/>
                <w:sz w:val="14"/>
                <w:szCs w:val="14"/>
              </w:rPr>
            </w:pPr>
          </w:p>
        </w:tc>
        <w:tc>
          <w:tcPr>
            <w:tcW w:w="710" w:type="dxa"/>
            <w:tcBorders>
              <w:top w:val="single" w:sz="4" w:space="0" w:color="auto"/>
              <w:bottom w:val="single" w:sz="4" w:space="0" w:color="auto"/>
            </w:tcBorders>
            <w:tcMar>
              <w:right w:w="74" w:type="dxa"/>
            </w:tcMar>
            <w:vAlign w:val="bottom"/>
          </w:tcPr>
          <w:p w14:paraId="5FACE49A" w14:textId="26D08172" w:rsidR="00C60B30" w:rsidRPr="00E90978" w:rsidRDefault="00C60B30" w:rsidP="00C60B30">
            <w:pPr>
              <w:jc w:val="right"/>
              <w:rPr>
                <w:b/>
                <w:bCs/>
                <w:sz w:val="13"/>
                <w:szCs w:val="13"/>
              </w:rPr>
            </w:pPr>
            <w:r w:rsidRPr="009C1EC3">
              <w:rPr>
                <w:b/>
                <w:bCs/>
                <w:sz w:val="14"/>
                <w:szCs w:val="14"/>
              </w:rPr>
              <w:t xml:space="preserve"> </w:t>
            </w:r>
            <w:r>
              <w:rPr>
                <w:b/>
                <w:bCs/>
                <w:sz w:val="14"/>
                <w:szCs w:val="14"/>
                <w:lang w:val="mk-MK"/>
              </w:rPr>
              <w:t>19,755,974</w:t>
            </w:r>
            <w:r w:rsidRPr="009C1EC3">
              <w:rPr>
                <w:b/>
                <w:bCs/>
                <w:sz w:val="14"/>
                <w:szCs w:val="14"/>
              </w:rPr>
              <w:t xml:space="preserve">      </w:t>
            </w:r>
          </w:p>
        </w:tc>
        <w:tc>
          <w:tcPr>
            <w:tcW w:w="94" w:type="dxa"/>
            <w:tcMar>
              <w:right w:w="74" w:type="dxa"/>
            </w:tcMar>
            <w:vAlign w:val="bottom"/>
          </w:tcPr>
          <w:p w14:paraId="06CAD904" w14:textId="77777777" w:rsidR="00C60B30" w:rsidRPr="00E90978" w:rsidRDefault="00C60B30" w:rsidP="00C60B30">
            <w:pPr>
              <w:jc w:val="right"/>
              <w:rPr>
                <w:b/>
                <w:bCs/>
                <w:sz w:val="13"/>
                <w:szCs w:val="13"/>
              </w:rPr>
            </w:pPr>
          </w:p>
        </w:tc>
        <w:tc>
          <w:tcPr>
            <w:tcW w:w="710" w:type="dxa"/>
            <w:tcBorders>
              <w:top w:val="single" w:sz="4" w:space="0" w:color="auto"/>
              <w:bottom w:val="single" w:sz="4" w:space="0" w:color="auto"/>
            </w:tcBorders>
            <w:tcMar>
              <w:right w:w="74" w:type="dxa"/>
            </w:tcMar>
            <w:vAlign w:val="bottom"/>
          </w:tcPr>
          <w:p w14:paraId="2EF4259A" w14:textId="77777777" w:rsidR="00C60B30" w:rsidRPr="00E90978" w:rsidRDefault="00C60B30" w:rsidP="00C60B30">
            <w:pPr>
              <w:jc w:val="right"/>
              <w:rPr>
                <w:b/>
                <w:bCs/>
                <w:sz w:val="14"/>
                <w:szCs w:val="14"/>
              </w:rPr>
            </w:pPr>
            <w:r w:rsidRPr="009C1EC3">
              <w:rPr>
                <w:b/>
                <w:bCs/>
                <w:sz w:val="14"/>
                <w:szCs w:val="14"/>
              </w:rPr>
              <w:t xml:space="preserve">          12,129      </w:t>
            </w:r>
          </w:p>
        </w:tc>
        <w:tc>
          <w:tcPr>
            <w:tcW w:w="94" w:type="dxa"/>
            <w:tcMar>
              <w:right w:w="74" w:type="dxa"/>
            </w:tcMar>
            <w:vAlign w:val="bottom"/>
          </w:tcPr>
          <w:p w14:paraId="675352CB" w14:textId="77777777" w:rsidR="00C60B30" w:rsidRPr="00E90978" w:rsidRDefault="00C60B30" w:rsidP="00C60B30">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029C2B63" w14:textId="77777777" w:rsidR="00C60B30" w:rsidRPr="00E90978" w:rsidRDefault="00C60B30" w:rsidP="00C60B30">
            <w:pPr>
              <w:jc w:val="right"/>
              <w:rPr>
                <w:b/>
                <w:bCs/>
                <w:sz w:val="13"/>
                <w:szCs w:val="13"/>
              </w:rPr>
            </w:pPr>
            <w:r w:rsidRPr="009C1EC3">
              <w:rPr>
                <w:b/>
                <w:bCs/>
                <w:sz w:val="14"/>
                <w:szCs w:val="14"/>
              </w:rPr>
              <w:t xml:space="preserve">            9,029      </w:t>
            </w:r>
          </w:p>
        </w:tc>
        <w:tc>
          <w:tcPr>
            <w:tcW w:w="94" w:type="dxa"/>
            <w:tcMar>
              <w:right w:w="74" w:type="dxa"/>
            </w:tcMar>
            <w:vAlign w:val="bottom"/>
          </w:tcPr>
          <w:p w14:paraId="3C392F2F" w14:textId="77777777" w:rsidR="00C60B30" w:rsidRPr="00E90978" w:rsidRDefault="00C60B30" w:rsidP="00C60B30">
            <w:pPr>
              <w:jc w:val="right"/>
              <w:rPr>
                <w:b/>
                <w:bCs/>
                <w:sz w:val="13"/>
                <w:szCs w:val="13"/>
              </w:rPr>
            </w:pPr>
          </w:p>
        </w:tc>
        <w:tc>
          <w:tcPr>
            <w:tcW w:w="710" w:type="dxa"/>
            <w:tcBorders>
              <w:top w:val="single" w:sz="4" w:space="0" w:color="auto"/>
              <w:bottom w:val="single" w:sz="4" w:space="0" w:color="auto"/>
            </w:tcBorders>
            <w:tcMar>
              <w:right w:w="74" w:type="dxa"/>
            </w:tcMar>
            <w:vAlign w:val="bottom"/>
          </w:tcPr>
          <w:p w14:paraId="78D3FD15" w14:textId="77777777" w:rsidR="00C60B30" w:rsidRPr="00E90978" w:rsidRDefault="00C60B30" w:rsidP="00C60B30">
            <w:pPr>
              <w:jc w:val="right"/>
              <w:rPr>
                <w:b/>
                <w:bCs/>
                <w:sz w:val="14"/>
                <w:szCs w:val="14"/>
              </w:rPr>
            </w:pPr>
            <w:r w:rsidRPr="009C1EC3">
              <w:rPr>
                <w:b/>
                <w:bCs/>
                <w:sz w:val="14"/>
                <w:szCs w:val="14"/>
              </w:rPr>
              <w:t xml:space="preserve">    1,089,956      </w:t>
            </w:r>
          </w:p>
        </w:tc>
        <w:tc>
          <w:tcPr>
            <w:tcW w:w="94" w:type="dxa"/>
            <w:tcMar>
              <w:right w:w="74" w:type="dxa"/>
            </w:tcMar>
            <w:vAlign w:val="bottom"/>
          </w:tcPr>
          <w:p w14:paraId="77A10BC2" w14:textId="77777777" w:rsidR="00C60B30" w:rsidRPr="00E90978" w:rsidRDefault="00C60B30" w:rsidP="00C60B30">
            <w:pPr>
              <w:jc w:val="right"/>
              <w:rPr>
                <w:b/>
                <w:bCs/>
                <w:sz w:val="14"/>
                <w:szCs w:val="14"/>
              </w:rPr>
            </w:pPr>
          </w:p>
        </w:tc>
        <w:tc>
          <w:tcPr>
            <w:tcW w:w="716" w:type="dxa"/>
            <w:tcBorders>
              <w:top w:val="single" w:sz="4" w:space="0" w:color="auto"/>
              <w:bottom w:val="single" w:sz="4" w:space="0" w:color="auto"/>
            </w:tcBorders>
            <w:tcMar>
              <w:right w:w="74" w:type="dxa"/>
            </w:tcMar>
            <w:vAlign w:val="bottom"/>
          </w:tcPr>
          <w:p w14:paraId="784CF880" w14:textId="77777777" w:rsidR="00C60B30" w:rsidRPr="00E90978" w:rsidRDefault="00C60B30" w:rsidP="00C60B30">
            <w:pPr>
              <w:jc w:val="right"/>
              <w:rPr>
                <w:b/>
                <w:bCs/>
                <w:sz w:val="13"/>
                <w:szCs w:val="13"/>
              </w:rPr>
            </w:pPr>
            <w:r w:rsidRPr="009C1EC3">
              <w:rPr>
                <w:b/>
                <w:bCs/>
                <w:sz w:val="14"/>
                <w:szCs w:val="14"/>
              </w:rPr>
              <w:t xml:space="preserve">       847,522      </w:t>
            </w:r>
          </w:p>
        </w:tc>
        <w:tc>
          <w:tcPr>
            <w:tcW w:w="94" w:type="dxa"/>
            <w:tcMar>
              <w:right w:w="74" w:type="dxa"/>
            </w:tcMar>
            <w:vAlign w:val="bottom"/>
          </w:tcPr>
          <w:p w14:paraId="3BE63D69" w14:textId="77777777" w:rsidR="00C60B30" w:rsidRPr="00E90978" w:rsidRDefault="00C60B30" w:rsidP="00C60B30">
            <w:pPr>
              <w:jc w:val="right"/>
              <w:rPr>
                <w:b/>
                <w:bCs/>
                <w:sz w:val="13"/>
                <w:szCs w:val="13"/>
              </w:rPr>
            </w:pPr>
          </w:p>
        </w:tc>
        <w:tc>
          <w:tcPr>
            <w:tcW w:w="817" w:type="dxa"/>
            <w:tcBorders>
              <w:top w:val="single" w:sz="4" w:space="0" w:color="auto"/>
              <w:bottom w:val="single" w:sz="4" w:space="0" w:color="auto"/>
            </w:tcBorders>
            <w:tcMar>
              <w:right w:w="74" w:type="dxa"/>
            </w:tcMar>
            <w:vAlign w:val="bottom"/>
          </w:tcPr>
          <w:p w14:paraId="0ACEC92D" w14:textId="77777777" w:rsidR="00C60B30" w:rsidRPr="00E90978" w:rsidRDefault="00C60B30" w:rsidP="00C60B30">
            <w:pPr>
              <w:jc w:val="right"/>
              <w:rPr>
                <w:b/>
                <w:bCs/>
                <w:sz w:val="14"/>
                <w:szCs w:val="14"/>
              </w:rPr>
            </w:pPr>
            <w:r w:rsidRPr="009C1EC3">
              <w:rPr>
                <w:b/>
                <w:bCs/>
                <w:sz w:val="14"/>
                <w:szCs w:val="14"/>
              </w:rPr>
              <w:t xml:space="preserve">     12,179,507      </w:t>
            </w:r>
          </w:p>
        </w:tc>
        <w:tc>
          <w:tcPr>
            <w:tcW w:w="94" w:type="dxa"/>
            <w:tcMar>
              <w:right w:w="74" w:type="dxa"/>
            </w:tcMar>
            <w:vAlign w:val="bottom"/>
          </w:tcPr>
          <w:p w14:paraId="3A0889A2" w14:textId="77777777" w:rsidR="00C60B30" w:rsidRPr="00E90978" w:rsidRDefault="00C60B30" w:rsidP="00C60B30">
            <w:pPr>
              <w:jc w:val="right"/>
              <w:rPr>
                <w:b/>
                <w:bCs/>
                <w:sz w:val="14"/>
                <w:szCs w:val="14"/>
              </w:rPr>
            </w:pPr>
          </w:p>
        </w:tc>
        <w:tc>
          <w:tcPr>
            <w:tcW w:w="730" w:type="dxa"/>
            <w:tcBorders>
              <w:top w:val="single" w:sz="4" w:space="0" w:color="auto"/>
              <w:bottom w:val="single" w:sz="4" w:space="0" w:color="auto"/>
            </w:tcBorders>
            <w:tcMar>
              <w:right w:w="74" w:type="dxa"/>
            </w:tcMar>
            <w:vAlign w:val="bottom"/>
          </w:tcPr>
          <w:p w14:paraId="7494CDDC" w14:textId="2802BA46" w:rsidR="00C60B30" w:rsidRPr="00E90978" w:rsidRDefault="00C60B30" w:rsidP="00C60B30">
            <w:pPr>
              <w:jc w:val="right"/>
              <w:rPr>
                <w:b/>
                <w:bCs/>
                <w:sz w:val="13"/>
                <w:szCs w:val="13"/>
              </w:rPr>
            </w:pPr>
            <w:r w:rsidRPr="009C1EC3">
              <w:rPr>
                <w:b/>
                <w:bCs/>
                <w:sz w:val="14"/>
                <w:szCs w:val="14"/>
              </w:rPr>
              <w:t xml:space="preserve"> </w:t>
            </w:r>
            <w:r w:rsidR="008B5B28">
              <w:rPr>
                <w:b/>
                <w:bCs/>
                <w:sz w:val="14"/>
                <w:szCs w:val="14"/>
              </w:rPr>
              <w:t>12,234.446</w:t>
            </w:r>
            <w:r w:rsidRPr="009C1EC3">
              <w:rPr>
                <w:b/>
                <w:bCs/>
                <w:sz w:val="14"/>
                <w:szCs w:val="14"/>
              </w:rPr>
              <w:t xml:space="preserve">      </w:t>
            </w:r>
          </w:p>
        </w:tc>
        <w:tc>
          <w:tcPr>
            <w:tcW w:w="94" w:type="dxa"/>
            <w:tcMar>
              <w:right w:w="74" w:type="dxa"/>
            </w:tcMar>
            <w:vAlign w:val="bottom"/>
          </w:tcPr>
          <w:p w14:paraId="0BAA721A" w14:textId="77777777" w:rsidR="00C60B30" w:rsidRPr="00E90978" w:rsidRDefault="00C60B30" w:rsidP="00C60B30">
            <w:pPr>
              <w:jc w:val="right"/>
              <w:rPr>
                <w:b/>
                <w:bCs/>
                <w:sz w:val="13"/>
                <w:szCs w:val="13"/>
              </w:rPr>
            </w:pPr>
          </w:p>
        </w:tc>
        <w:tc>
          <w:tcPr>
            <w:tcW w:w="783" w:type="dxa"/>
            <w:tcBorders>
              <w:top w:val="single" w:sz="4" w:space="0" w:color="auto"/>
              <w:bottom w:val="single" w:sz="4" w:space="0" w:color="auto"/>
            </w:tcBorders>
            <w:tcMar>
              <w:right w:w="74" w:type="dxa"/>
            </w:tcMar>
            <w:vAlign w:val="bottom"/>
          </w:tcPr>
          <w:p w14:paraId="24E8089E" w14:textId="0BB0CA54" w:rsidR="00C60B30" w:rsidRPr="00E90978" w:rsidRDefault="00C60B30" w:rsidP="00C60B30">
            <w:pPr>
              <w:jc w:val="right"/>
              <w:rPr>
                <w:b/>
                <w:bCs/>
                <w:sz w:val="14"/>
                <w:szCs w:val="14"/>
              </w:rPr>
            </w:pPr>
            <w:r w:rsidRPr="009C1EC3">
              <w:rPr>
                <w:b/>
                <w:bCs/>
                <w:sz w:val="14"/>
                <w:szCs w:val="14"/>
              </w:rPr>
              <w:t xml:space="preserve">  </w:t>
            </w:r>
            <w:r>
              <w:rPr>
                <w:b/>
                <w:bCs/>
                <w:sz w:val="14"/>
                <w:szCs w:val="14"/>
                <w:lang w:val="mk-MK"/>
              </w:rPr>
              <w:t>136,430,353</w:t>
            </w:r>
            <w:r w:rsidRPr="009C1EC3">
              <w:rPr>
                <w:b/>
                <w:bCs/>
                <w:sz w:val="14"/>
                <w:szCs w:val="14"/>
              </w:rPr>
              <w:t xml:space="preserve">      </w:t>
            </w:r>
          </w:p>
        </w:tc>
        <w:tc>
          <w:tcPr>
            <w:tcW w:w="94" w:type="dxa"/>
            <w:tcMar>
              <w:right w:w="74" w:type="dxa"/>
            </w:tcMar>
            <w:vAlign w:val="bottom"/>
          </w:tcPr>
          <w:p w14:paraId="749F5F93" w14:textId="77777777" w:rsidR="00C60B30" w:rsidRPr="00E90978" w:rsidRDefault="00C60B30" w:rsidP="00C60B30">
            <w:pPr>
              <w:jc w:val="right"/>
              <w:rPr>
                <w:b/>
                <w:bCs/>
                <w:sz w:val="14"/>
                <w:szCs w:val="14"/>
              </w:rPr>
            </w:pPr>
          </w:p>
        </w:tc>
        <w:tc>
          <w:tcPr>
            <w:tcW w:w="862" w:type="dxa"/>
            <w:tcBorders>
              <w:top w:val="single" w:sz="4" w:space="0" w:color="auto"/>
              <w:bottom w:val="single" w:sz="4" w:space="0" w:color="auto"/>
            </w:tcBorders>
            <w:tcMar>
              <w:right w:w="74" w:type="dxa"/>
            </w:tcMar>
            <w:vAlign w:val="bottom"/>
          </w:tcPr>
          <w:p w14:paraId="212283DD" w14:textId="184EA327" w:rsidR="00C60B30" w:rsidRPr="00E90978" w:rsidRDefault="00C60B30" w:rsidP="00C60B30">
            <w:pPr>
              <w:jc w:val="right"/>
              <w:rPr>
                <w:b/>
                <w:bCs/>
                <w:sz w:val="13"/>
                <w:szCs w:val="13"/>
              </w:rPr>
            </w:pPr>
            <w:r w:rsidRPr="009C1EC3">
              <w:rPr>
                <w:b/>
                <w:bCs/>
                <w:sz w:val="14"/>
                <w:szCs w:val="14"/>
              </w:rPr>
              <w:t xml:space="preserve">  </w:t>
            </w:r>
            <w:r>
              <w:rPr>
                <w:b/>
                <w:bCs/>
                <w:sz w:val="14"/>
                <w:szCs w:val="14"/>
                <w:lang w:val="mk-MK"/>
              </w:rPr>
              <w:t>129,425,376</w:t>
            </w:r>
            <w:r w:rsidRPr="009C1EC3">
              <w:rPr>
                <w:b/>
                <w:bCs/>
                <w:sz w:val="14"/>
                <w:szCs w:val="14"/>
              </w:rPr>
              <w:t xml:space="preserve">      </w:t>
            </w:r>
          </w:p>
        </w:tc>
      </w:tr>
    </w:tbl>
    <w:p w14:paraId="062E754A" w14:textId="77777777" w:rsidR="00FA7F66" w:rsidRPr="006A7BA1" w:rsidRDefault="00FA7F66" w:rsidP="00FA7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16"/>
          <w:szCs w:val="16"/>
          <w:lang w:val="mk-MK"/>
        </w:rPr>
      </w:pPr>
    </w:p>
    <w:p w14:paraId="3F564045" w14:textId="77777777" w:rsidR="00FA7F66" w:rsidRPr="006A7BA1" w:rsidRDefault="00FA7F66" w:rsidP="00FA7F66">
      <w:pPr>
        <w:outlineLvl w:val="0"/>
        <w:rPr>
          <w:b/>
          <w:bCs/>
          <w:sz w:val="21"/>
          <w:szCs w:val="21"/>
          <w:lang w:val="mk-MK"/>
        </w:rPr>
      </w:pPr>
    </w:p>
    <w:p w14:paraId="6AEC6D3B" w14:textId="77777777" w:rsidR="00FA7F66" w:rsidRPr="006A7BA1" w:rsidRDefault="00FA7F66" w:rsidP="00FA7F66">
      <w:pPr>
        <w:jc w:val="both"/>
        <w:outlineLvl w:val="0"/>
        <w:rPr>
          <w:b/>
          <w:bCs/>
          <w:sz w:val="21"/>
          <w:szCs w:val="21"/>
          <w:lang w:val="mk-MK"/>
        </w:rPr>
      </w:pPr>
    </w:p>
    <w:p w14:paraId="0B276C4B" w14:textId="77777777" w:rsidR="00FA7F66" w:rsidRPr="006A7BA1" w:rsidRDefault="00FA7F66" w:rsidP="00FA7F66">
      <w:pPr>
        <w:jc w:val="both"/>
        <w:outlineLvl w:val="0"/>
        <w:rPr>
          <w:b/>
          <w:bCs/>
          <w:sz w:val="21"/>
          <w:szCs w:val="21"/>
          <w:lang w:val="mk-MK"/>
        </w:rPr>
      </w:pPr>
    </w:p>
    <w:p w14:paraId="02723677" w14:textId="77777777" w:rsidR="00FA7F66" w:rsidRPr="006A7BA1" w:rsidRDefault="00FA7F66" w:rsidP="00FA7F66">
      <w:pPr>
        <w:jc w:val="both"/>
        <w:outlineLvl w:val="0"/>
        <w:rPr>
          <w:b/>
          <w:bCs/>
          <w:sz w:val="21"/>
          <w:szCs w:val="21"/>
          <w:lang w:val="mk-MK"/>
        </w:rPr>
      </w:pPr>
    </w:p>
    <w:p w14:paraId="72A03610" w14:textId="77777777" w:rsidR="00FA7F66" w:rsidRPr="006A7BA1" w:rsidRDefault="00FA7F66" w:rsidP="00FA7F66">
      <w:pPr>
        <w:jc w:val="both"/>
        <w:outlineLvl w:val="0"/>
        <w:rPr>
          <w:b/>
          <w:bCs/>
          <w:sz w:val="21"/>
          <w:szCs w:val="21"/>
          <w:lang w:val="mk-MK"/>
        </w:rPr>
      </w:pPr>
    </w:p>
    <w:p w14:paraId="074704EC" w14:textId="77777777" w:rsidR="00FA7F66" w:rsidRPr="006A7BA1" w:rsidRDefault="00FA7F66" w:rsidP="00FA7F66">
      <w:pPr>
        <w:jc w:val="both"/>
        <w:outlineLvl w:val="0"/>
        <w:rPr>
          <w:b/>
          <w:bCs/>
          <w:sz w:val="21"/>
          <w:szCs w:val="21"/>
          <w:lang w:val="mk-MK"/>
        </w:rPr>
      </w:pPr>
    </w:p>
    <w:p w14:paraId="4A947493" w14:textId="77777777" w:rsidR="00FA7F66" w:rsidRPr="006A7BA1" w:rsidRDefault="00FA7F66" w:rsidP="00FA7F66">
      <w:pPr>
        <w:jc w:val="both"/>
        <w:outlineLvl w:val="0"/>
        <w:rPr>
          <w:b/>
          <w:bCs/>
          <w:sz w:val="21"/>
          <w:szCs w:val="21"/>
          <w:lang w:val="mk-MK"/>
        </w:rPr>
      </w:pPr>
    </w:p>
    <w:p w14:paraId="3C491700" w14:textId="77777777" w:rsidR="00FA7F66" w:rsidRPr="006A7BA1" w:rsidRDefault="00FA7F66" w:rsidP="00FA7F66">
      <w:pPr>
        <w:jc w:val="both"/>
        <w:outlineLvl w:val="0"/>
        <w:rPr>
          <w:b/>
          <w:bCs/>
          <w:sz w:val="21"/>
          <w:szCs w:val="21"/>
          <w:lang w:val="mk-MK"/>
        </w:rPr>
      </w:pPr>
    </w:p>
    <w:p w14:paraId="5B042E8B" w14:textId="77777777" w:rsidR="00FA7F66" w:rsidRPr="006A7BA1" w:rsidRDefault="00FA7F66" w:rsidP="00FA7F66">
      <w:pPr>
        <w:jc w:val="both"/>
        <w:outlineLvl w:val="0"/>
        <w:rPr>
          <w:b/>
          <w:bCs/>
          <w:sz w:val="21"/>
          <w:szCs w:val="21"/>
          <w:lang w:val="mk-MK"/>
        </w:rPr>
      </w:pPr>
    </w:p>
    <w:p w14:paraId="4A7A78A4" w14:textId="77777777" w:rsidR="00FA7F66" w:rsidRPr="006A7BA1" w:rsidRDefault="00FA7F66" w:rsidP="00FA7F66">
      <w:pPr>
        <w:jc w:val="both"/>
        <w:outlineLvl w:val="0"/>
        <w:rPr>
          <w:b/>
          <w:bCs/>
          <w:sz w:val="21"/>
          <w:szCs w:val="21"/>
          <w:lang w:val="mk-MK"/>
        </w:rPr>
      </w:pPr>
    </w:p>
    <w:p w14:paraId="577305DE" w14:textId="77777777" w:rsidR="00FA7F66" w:rsidRPr="006A7BA1" w:rsidRDefault="00FA7F66" w:rsidP="00FA7F66">
      <w:pPr>
        <w:jc w:val="both"/>
        <w:outlineLvl w:val="0"/>
        <w:rPr>
          <w:b/>
          <w:bCs/>
          <w:sz w:val="21"/>
          <w:szCs w:val="21"/>
          <w:lang w:val="mk-MK"/>
        </w:rPr>
      </w:pPr>
    </w:p>
    <w:p w14:paraId="72B4EAC4" w14:textId="77777777" w:rsidR="00FA7F66" w:rsidRPr="006A7BA1" w:rsidRDefault="00FA7F66" w:rsidP="00FA7F66">
      <w:pPr>
        <w:jc w:val="both"/>
        <w:outlineLvl w:val="0"/>
        <w:rPr>
          <w:b/>
          <w:bCs/>
          <w:sz w:val="21"/>
          <w:szCs w:val="21"/>
          <w:lang w:val="mk-MK"/>
        </w:rPr>
      </w:pPr>
    </w:p>
    <w:p w14:paraId="219F483B" w14:textId="77777777" w:rsidR="00FA7F66" w:rsidRPr="006A7BA1" w:rsidRDefault="00FA7F66" w:rsidP="00FA7F66">
      <w:pPr>
        <w:jc w:val="both"/>
        <w:outlineLvl w:val="0"/>
        <w:rPr>
          <w:b/>
          <w:bCs/>
          <w:sz w:val="21"/>
          <w:szCs w:val="21"/>
          <w:lang w:val="mk-MK"/>
        </w:rPr>
      </w:pPr>
    </w:p>
    <w:p w14:paraId="76A2CFFA" w14:textId="77777777" w:rsidR="00FA7F66" w:rsidRPr="006A7BA1" w:rsidRDefault="00FA7F66" w:rsidP="00FA7F66">
      <w:pPr>
        <w:jc w:val="both"/>
        <w:outlineLvl w:val="0"/>
        <w:rPr>
          <w:b/>
          <w:bCs/>
          <w:sz w:val="21"/>
          <w:szCs w:val="21"/>
          <w:lang w:val="mk-MK"/>
        </w:rPr>
      </w:pPr>
    </w:p>
    <w:p w14:paraId="5F11B423" w14:textId="77777777" w:rsidR="00FA7F66" w:rsidRPr="006A7BA1" w:rsidRDefault="00FA7F66" w:rsidP="00FA7F66">
      <w:pPr>
        <w:rPr>
          <w:b/>
          <w:bCs/>
          <w:sz w:val="21"/>
          <w:szCs w:val="21"/>
          <w:lang w:val="mk-MK"/>
        </w:rPr>
      </w:pPr>
      <w:r w:rsidRPr="006A7BA1">
        <w:rPr>
          <w:b/>
          <w:bCs/>
          <w:sz w:val="21"/>
          <w:szCs w:val="21"/>
          <w:lang w:val="mk-MK"/>
        </w:rPr>
        <w:br w:type="page"/>
      </w:r>
    </w:p>
    <w:p w14:paraId="4538888B" w14:textId="77777777" w:rsidR="00FA7F66" w:rsidRPr="006A7BA1" w:rsidRDefault="00FA7F66" w:rsidP="00FA7F66">
      <w:pPr>
        <w:rPr>
          <w:b/>
          <w:bCs/>
          <w:sz w:val="21"/>
          <w:szCs w:val="21"/>
          <w:lang w:val="mk-MK"/>
        </w:rPr>
      </w:pPr>
    </w:p>
    <w:p w14:paraId="24DB1091" w14:textId="77777777" w:rsidR="00FA7F66" w:rsidRPr="006A7BA1" w:rsidRDefault="00FA7F66" w:rsidP="00FA7F66">
      <w:pPr>
        <w:tabs>
          <w:tab w:val="left" w:pos="567"/>
        </w:tabs>
        <w:jc w:val="both"/>
        <w:rPr>
          <w:b/>
          <w:bCs/>
          <w:sz w:val="22"/>
          <w:szCs w:val="22"/>
          <w:lang w:val="en-GB"/>
        </w:rPr>
      </w:pPr>
      <w:r w:rsidRPr="006A7BA1">
        <w:rPr>
          <w:b/>
          <w:bCs/>
          <w:sz w:val="22"/>
          <w:szCs w:val="22"/>
          <w:lang w:val="en-GB"/>
        </w:rPr>
        <w:t>2.</w:t>
      </w:r>
      <w:r w:rsidRPr="006A7BA1">
        <w:rPr>
          <w:b/>
          <w:bCs/>
          <w:sz w:val="22"/>
          <w:szCs w:val="22"/>
          <w:lang w:val="en-GB"/>
        </w:rPr>
        <w:tab/>
        <w:t xml:space="preserve">RISK MANAGEMENT (continued) </w:t>
      </w:r>
      <w:r w:rsidRPr="006A7BA1">
        <w:rPr>
          <w:b/>
          <w:bCs/>
          <w:sz w:val="22"/>
          <w:szCs w:val="22"/>
          <w:lang w:val="en-GB"/>
        </w:rPr>
        <w:tab/>
      </w:r>
    </w:p>
    <w:p w14:paraId="03175CE0" w14:textId="77777777" w:rsidR="00FA7F66" w:rsidRPr="006A7BA1" w:rsidRDefault="00FA7F66" w:rsidP="00FA7F66">
      <w:pPr>
        <w:tabs>
          <w:tab w:val="left" w:pos="567"/>
        </w:tabs>
        <w:autoSpaceDE w:val="0"/>
        <w:autoSpaceDN w:val="0"/>
        <w:adjustRightInd w:val="0"/>
        <w:rPr>
          <w:b/>
          <w:bCs/>
          <w:sz w:val="21"/>
          <w:szCs w:val="21"/>
          <w:lang w:val="en-GB"/>
        </w:rPr>
      </w:pPr>
      <w:r w:rsidRPr="006A7BA1">
        <w:rPr>
          <w:b/>
          <w:bCs/>
          <w:sz w:val="21"/>
          <w:szCs w:val="21"/>
          <w:lang w:val="en-GB"/>
        </w:rPr>
        <w:t>2.1</w:t>
      </w:r>
      <w:r w:rsidRPr="006A7BA1">
        <w:rPr>
          <w:b/>
          <w:bCs/>
          <w:sz w:val="21"/>
          <w:szCs w:val="21"/>
          <w:lang w:val="en-GB"/>
        </w:rPr>
        <w:tab/>
        <w:t>Credit risk (continued)</w:t>
      </w:r>
    </w:p>
    <w:p w14:paraId="3252BAD1" w14:textId="77777777" w:rsidR="00FA7F66" w:rsidRPr="006A7BA1" w:rsidRDefault="00FA7F66" w:rsidP="00FA7F66">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16"/>
          <w:szCs w:val="16"/>
        </w:rPr>
      </w:pPr>
      <w:r>
        <w:rPr>
          <w:b/>
          <w:sz w:val="21"/>
          <w:szCs w:val="21"/>
          <w:lang w:val="en-GB"/>
        </w:rPr>
        <w:t>E</w:t>
      </w:r>
      <w:r w:rsidRPr="006A7BA1">
        <w:rPr>
          <w:b/>
          <w:sz w:val="21"/>
          <w:szCs w:val="21"/>
          <w:lang w:val="en-GB"/>
        </w:rPr>
        <w:t>.       Credit risk analysis of assets measured at fair value through profit or loss</w:t>
      </w:r>
    </w:p>
    <w:p w14:paraId="2AD5BBAC" w14:textId="77777777" w:rsidR="00FA7F66" w:rsidRPr="006A7BA1" w:rsidRDefault="00FA7F66" w:rsidP="00FA7F66">
      <w:pPr>
        <w:rPr>
          <w:b/>
          <w:bCs/>
          <w:sz w:val="21"/>
          <w:szCs w:val="21"/>
          <w:lang w:val="mk-MK"/>
        </w:rPr>
      </w:pPr>
    </w:p>
    <w:p w14:paraId="648D747F" w14:textId="77777777" w:rsidR="00FA7F66" w:rsidRPr="006A7BA1" w:rsidRDefault="00FA7F66" w:rsidP="00FA7F66">
      <w:pPr>
        <w:rPr>
          <w:b/>
          <w:bCs/>
          <w:sz w:val="21"/>
          <w:szCs w:val="21"/>
          <w:lang w:val="mk-MK"/>
        </w:rPr>
      </w:pPr>
    </w:p>
    <w:p w14:paraId="21BB2320" w14:textId="77777777" w:rsidR="00FA7F66" w:rsidRPr="006A7BA1" w:rsidRDefault="00FA7F66" w:rsidP="00FA7F66">
      <w:pPr>
        <w:rPr>
          <w:sz w:val="20"/>
          <w:szCs w:val="20"/>
          <w:lang w:val="mk-MK" w:eastAsia="mk-MK"/>
        </w:rPr>
      </w:pPr>
      <w:r w:rsidRPr="006A7BA1">
        <w:rPr>
          <w:lang w:val="mk-MK"/>
        </w:rPr>
        <w:fldChar w:fldCharType="begin"/>
      </w:r>
      <w:r w:rsidRPr="006A7BA1">
        <w:rPr>
          <w:lang w:val="mk-MK"/>
        </w:rPr>
        <w:instrText xml:space="preserve"> LINK Excel.Sheet.12 "D:\\Revizija\\Revizija PWC\\2019\\31.12.2019\\Nerevidiran Fin.Izv. NBRM\\Finan.izv. NBRM 2019 Nerevidiran - finalen nacrt.xlsx" "Rizici 2.1 Д novo!R6C1:R21C28" \a \f 4 \h  \* MERGEFORMAT </w:instrText>
      </w:r>
      <w:r w:rsidRPr="006A7BA1">
        <w:rPr>
          <w:lang w:val="mk-MK"/>
        </w:rPr>
        <w:fldChar w:fldCharType="separate"/>
      </w:r>
    </w:p>
    <w:tbl>
      <w:tblPr>
        <w:tblW w:w="15840" w:type="dxa"/>
        <w:tblLook w:val="04A0" w:firstRow="1" w:lastRow="0" w:firstColumn="1" w:lastColumn="0" w:noHBand="0" w:noVBand="1"/>
      </w:tblPr>
      <w:tblGrid>
        <w:gridCol w:w="1855"/>
        <w:gridCol w:w="696"/>
        <w:gridCol w:w="251"/>
        <w:gridCol w:w="833"/>
        <w:gridCol w:w="251"/>
        <w:gridCol w:w="698"/>
        <w:gridCol w:w="251"/>
        <w:gridCol w:w="833"/>
        <w:gridCol w:w="251"/>
        <w:gridCol w:w="698"/>
        <w:gridCol w:w="251"/>
        <w:gridCol w:w="833"/>
        <w:gridCol w:w="251"/>
        <w:gridCol w:w="696"/>
        <w:gridCol w:w="251"/>
        <w:gridCol w:w="836"/>
        <w:gridCol w:w="251"/>
        <w:gridCol w:w="698"/>
        <w:gridCol w:w="251"/>
        <w:gridCol w:w="834"/>
        <w:gridCol w:w="251"/>
        <w:gridCol w:w="703"/>
        <w:gridCol w:w="251"/>
        <w:gridCol w:w="833"/>
        <w:gridCol w:w="251"/>
        <w:gridCol w:w="698"/>
        <w:gridCol w:w="251"/>
        <w:gridCol w:w="833"/>
      </w:tblGrid>
      <w:tr w:rsidR="00FA7F66" w:rsidRPr="006A7BA1" w14:paraId="6AF19426" w14:textId="77777777" w:rsidTr="00F96152">
        <w:trPr>
          <w:trHeight w:val="492"/>
        </w:trPr>
        <w:tc>
          <w:tcPr>
            <w:tcW w:w="1855" w:type="dxa"/>
            <w:tcBorders>
              <w:top w:val="nil"/>
              <w:left w:val="nil"/>
              <w:bottom w:val="nil"/>
              <w:right w:val="nil"/>
            </w:tcBorders>
            <w:shd w:val="clear" w:color="auto" w:fill="auto"/>
            <w:vAlign w:val="bottom"/>
            <w:hideMark/>
          </w:tcPr>
          <w:p w14:paraId="233F4730" w14:textId="77777777" w:rsidR="00FA7F66" w:rsidRPr="006A7BA1" w:rsidRDefault="00FA7F66" w:rsidP="00F96152"/>
        </w:tc>
        <w:tc>
          <w:tcPr>
            <w:tcW w:w="406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D9AB7A1" w14:textId="77777777" w:rsidR="00FA7F66" w:rsidRPr="006A7BA1" w:rsidRDefault="00FA7F66" w:rsidP="00F96152">
            <w:pPr>
              <w:jc w:val="center"/>
              <w:rPr>
                <w:sz w:val="14"/>
                <w:szCs w:val="14"/>
              </w:rPr>
            </w:pPr>
            <w:r w:rsidRPr="006A7BA1">
              <w:rPr>
                <w:sz w:val="14"/>
                <w:szCs w:val="14"/>
              </w:rPr>
              <w:t>Trading assets</w:t>
            </w:r>
          </w:p>
        </w:tc>
        <w:tc>
          <w:tcPr>
            <w:tcW w:w="8139" w:type="dxa"/>
            <w:gridSpan w:val="16"/>
            <w:tcBorders>
              <w:top w:val="single" w:sz="4" w:space="0" w:color="auto"/>
              <w:left w:val="nil"/>
              <w:bottom w:val="single" w:sz="4" w:space="0" w:color="auto"/>
              <w:right w:val="single" w:sz="4" w:space="0" w:color="000000"/>
            </w:tcBorders>
            <w:shd w:val="clear" w:color="auto" w:fill="auto"/>
            <w:vAlign w:val="center"/>
            <w:hideMark/>
          </w:tcPr>
          <w:p w14:paraId="4383885C" w14:textId="77777777" w:rsidR="00FA7F66" w:rsidRPr="006A7BA1" w:rsidRDefault="00FA7F66" w:rsidP="00F96152">
            <w:pPr>
              <w:jc w:val="center"/>
              <w:rPr>
                <w:sz w:val="14"/>
                <w:szCs w:val="14"/>
              </w:rPr>
            </w:pPr>
            <w:r w:rsidRPr="006A7BA1">
              <w:rPr>
                <w:sz w:val="14"/>
                <w:szCs w:val="14"/>
              </w:rPr>
              <w:t>Financial assets at fair value through profit or loss designated as such at initial recognition</w:t>
            </w:r>
          </w:p>
        </w:tc>
        <w:tc>
          <w:tcPr>
            <w:tcW w:w="698" w:type="dxa"/>
            <w:tcBorders>
              <w:top w:val="nil"/>
              <w:left w:val="nil"/>
              <w:bottom w:val="nil"/>
              <w:right w:val="nil"/>
            </w:tcBorders>
            <w:shd w:val="clear" w:color="auto" w:fill="auto"/>
            <w:vAlign w:val="bottom"/>
            <w:hideMark/>
          </w:tcPr>
          <w:p w14:paraId="28130857" w14:textId="77777777" w:rsidR="00FA7F66" w:rsidRPr="006A7BA1" w:rsidRDefault="00FA7F66" w:rsidP="00F96152">
            <w:pPr>
              <w:jc w:val="center"/>
              <w:rPr>
                <w:sz w:val="14"/>
                <w:szCs w:val="14"/>
              </w:rPr>
            </w:pPr>
          </w:p>
        </w:tc>
        <w:tc>
          <w:tcPr>
            <w:tcW w:w="251" w:type="dxa"/>
            <w:tcBorders>
              <w:top w:val="nil"/>
              <w:left w:val="nil"/>
              <w:bottom w:val="nil"/>
              <w:right w:val="nil"/>
            </w:tcBorders>
            <w:shd w:val="clear" w:color="auto" w:fill="auto"/>
            <w:vAlign w:val="bottom"/>
            <w:hideMark/>
          </w:tcPr>
          <w:p w14:paraId="7D33C00D" w14:textId="77777777" w:rsidR="00FA7F66" w:rsidRPr="006A7BA1" w:rsidRDefault="00FA7F66" w:rsidP="00F96152">
            <w:pPr>
              <w:rPr>
                <w:sz w:val="20"/>
                <w:szCs w:val="20"/>
              </w:rPr>
            </w:pPr>
          </w:p>
        </w:tc>
        <w:tc>
          <w:tcPr>
            <w:tcW w:w="833" w:type="dxa"/>
            <w:tcBorders>
              <w:top w:val="nil"/>
              <w:left w:val="nil"/>
              <w:bottom w:val="nil"/>
              <w:right w:val="nil"/>
            </w:tcBorders>
            <w:shd w:val="clear" w:color="auto" w:fill="auto"/>
            <w:vAlign w:val="bottom"/>
            <w:hideMark/>
          </w:tcPr>
          <w:p w14:paraId="455BB9BE" w14:textId="77777777" w:rsidR="00FA7F66" w:rsidRPr="006A7BA1" w:rsidRDefault="00FA7F66" w:rsidP="00F96152">
            <w:pPr>
              <w:rPr>
                <w:sz w:val="20"/>
                <w:szCs w:val="20"/>
              </w:rPr>
            </w:pPr>
          </w:p>
        </w:tc>
      </w:tr>
      <w:tr w:rsidR="00FA7F66" w:rsidRPr="006A7BA1" w14:paraId="1828DFEC" w14:textId="77777777" w:rsidTr="00F96152">
        <w:trPr>
          <w:trHeight w:val="408"/>
        </w:trPr>
        <w:tc>
          <w:tcPr>
            <w:tcW w:w="1855" w:type="dxa"/>
            <w:tcBorders>
              <w:top w:val="nil"/>
              <w:left w:val="nil"/>
              <w:bottom w:val="nil"/>
              <w:right w:val="nil"/>
            </w:tcBorders>
            <w:shd w:val="clear" w:color="auto" w:fill="auto"/>
            <w:vAlign w:val="bottom"/>
            <w:hideMark/>
          </w:tcPr>
          <w:p w14:paraId="50CD65BF" w14:textId="77777777" w:rsidR="00FA7F66" w:rsidRPr="006A7BA1" w:rsidRDefault="00FA7F66" w:rsidP="00F96152">
            <w:pPr>
              <w:rPr>
                <w:sz w:val="20"/>
                <w:szCs w:val="20"/>
              </w:rPr>
            </w:pPr>
          </w:p>
        </w:tc>
        <w:tc>
          <w:tcPr>
            <w:tcW w:w="17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C5389C" w14:textId="77777777" w:rsidR="00FA7F66" w:rsidRPr="006A7BA1" w:rsidRDefault="00FA7F66" w:rsidP="00F96152">
            <w:pPr>
              <w:jc w:val="center"/>
              <w:rPr>
                <w:sz w:val="14"/>
                <w:szCs w:val="14"/>
              </w:rPr>
            </w:pPr>
            <w:r w:rsidRPr="006A7BA1">
              <w:rPr>
                <w:iCs/>
                <w:sz w:val="13"/>
                <w:szCs w:val="13"/>
                <w:lang w:val="en-GB"/>
              </w:rPr>
              <w:t>Debt securities</w:t>
            </w:r>
            <w:r w:rsidRPr="006A7BA1">
              <w:rPr>
                <w:sz w:val="13"/>
                <w:szCs w:val="13"/>
              </w:rPr>
              <w:t xml:space="preserve"> for trading</w:t>
            </w:r>
          </w:p>
        </w:tc>
        <w:tc>
          <w:tcPr>
            <w:tcW w:w="251" w:type="dxa"/>
            <w:tcBorders>
              <w:top w:val="nil"/>
              <w:left w:val="nil"/>
              <w:bottom w:val="single" w:sz="4" w:space="0" w:color="auto"/>
              <w:right w:val="nil"/>
            </w:tcBorders>
            <w:shd w:val="clear" w:color="000000" w:fill="FFFFFF"/>
            <w:vAlign w:val="center"/>
            <w:hideMark/>
          </w:tcPr>
          <w:p w14:paraId="1319ABEA" w14:textId="77777777" w:rsidR="00FA7F66" w:rsidRPr="006A7BA1" w:rsidRDefault="00FA7F66" w:rsidP="00F96152">
            <w:pPr>
              <w:jc w:val="center"/>
              <w:rPr>
                <w:sz w:val="14"/>
                <w:szCs w:val="14"/>
              </w:rPr>
            </w:pPr>
            <w:r w:rsidRPr="006A7BA1">
              <w:rPr>
                <w:sz w:val="14"/>
                <w:szCs w:val="14"/>
              </w:rPr>
              <w:t> </w:t>
            </w:r>
          </w:p>
        </w:tc>
        <w:tc>
          <w:tcPr>
            <w:tcW w:w="17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E4F192" w14:textId="77777777" w:rsidR="00FA7F66" w:rsidRPr="006A7BA1" w:rsidRDefault="00FA7F66" w:rsidP="00F96152">
            <w:pPr>
              <w:jc w:val="center"/>
              <w:rPr>
                <w:sz w:val="14"/>
                <w:szCs w:val="14"/>
              </w:rPr>
            </w:pPr>
            <w:r w:rsidRPr="006A7BA1">
              <w:rPr>
                <w:sz w:val="14"/>
                <w:szCs w:val="14"/>
              </w:rPr>
              <w:t>Equity Trading Securities</w:t>
            </w:r>
          </w:p>
        </w:tc>
        <w:tc>
          <w:tcPr>
            <w:tcW w:w="251" w:type="dxa"/>
            <w:tcBorders>
              <w:top w:val="nil"/>
              <w:left w:val="nil"/>
              <w:bottom w:val="single" w:sz="4" w:space="0" w:color="auto"/>
              <w:right w:val="nil"/>
            </w:tcBorders>
            <w:shd w:val="clear" w:color="000000" w:fill="FFFFFF"/>
            <w:vAlign w:val="center"/>
            <w:hideMark/>
          </w:tcPr>
          <w:p w14:paraId="1C144568" w14:textId="77777777" w:rsidR="00FA7F66" w:rsidRPr="006A7BA1" w:rsidRDefault="00FA7F66" w:rsidP="00F96152">
            <w:pPr>
              <w:jc w:val="center"/>
              <w:rPr>
                <w:sz w:val="14"/>
                <w:szCs w:val="14"/>
              </w:rPr>
            </w:pPr>
            <w:r w:rsidRPr="006A7BA1">
              <w:rPr>
                <w:sz w:val="14"/>
                <w:szCs w:val="14"/>
              </w:rPr>
              <w:t> </w:t>
            </w:r>
          </w:p>
        </w:tc>
        <w:tc>
          <w:tcPr>
            <w:tcW w:w="17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0B778AD" w14:textId="77777777" w:rsidR="00FA7F66" w:rsidRPr="006A7BA1" w:rsidRDefault="00FA7F66" w:rsidP="00F96152">
            <w:pPr>
              <w:jc w:val="center"/>
              <w:rPr>
                <w:sz w:val="14"/>
                <w:szCs w:val="14"/>
              </w:rPr>
            </w:pPr>
            <w:r w:rsidRPr="006A7BA1">
              <w:rPr>
                <w:iCs/>
                <w:sz w:val="13"/>
                <w:szCs w:val="13"/>
                <w:lang w:val="en-GB"/>
              </w:rPr>
              <w:t>Debt securities</w:t>
            </w:r>
            <w:r w:rsidRPr="006A7BA1">
              <w:rPr>
                <w:sz w:val="13"/>
                <w:szCs w:val="13"/>
              </w:rPr>
              <w:t xml:space="preserve"> for trading</w:t>
            </w:r>
          </w:p>
        </w:tc>
        <w:tc>
          <w:tcPr>
            <w:tcW w:w="251" w:type="dxa"/>
            <w:tcBorders>
              <w:top w:val="nil"/>
              <w:left w:val="nil"/>
              <w:bottom w:val="single" w:sz="4" w:space="0" w:color="auto"/>
              <w:right w:val="nil"/>
            </w:tcBorders>
            <w:shd w:val="clear" w:color="000000" w:fill="FFFFFF"/>
            <w:vAlign w:val="center"/>
            <w:hideMark/>
          </w:tcPr>
          <w:p w14:paraId="299D7325" w14:textId="77777777" w:rsidR="00FA7F66" w:rsidRPr="006A7BA1" w:rsidRDefault="00FA7F66" w:rsidP="00F96152">
            <w:pPr>
              <w:jc w:val="center"/>
              <w:rPr>
                <w:sz w:val="14"/>
                <w:szCs w:val="14"/>
              </w:rPr>
            </w:pPr>
            <w:r w:rsidRPr="006A7BA1">
              <w:rPr>
                <w:sz w:val="14"/>
                <w:szCs w:val="14"/>
              </w:rPr>
              <w:t> </w:t>
            </w:r>
          </w:p>
        </w:tc>
        <w:tc>
          <w:tcPr>
            <w:tcW w:w="178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57144E" w14:textId="77777777" w:rsidR="00FA7F66" w:rsidRPr="006A7BA1" w:rsidRDefault="00FA7F66" w:rsidP="00F96152">
            <w:pPr>
              <w:jc w:val="center"/>
              <w:rPr>
                <w:sz w:val="14"/>
                <w:szCs w:val="14"/>
              </w:rPr>
            </w:pPr>
            <w:r w:rsidRPr="006A7BA1">
              <w:rPr>
                <w:sz w:val="14"/>
                <w:szCs w:val="14"/>
              </w:rPr>
              <w:t>Equity Trading Securities</w:t>
            </w:r>
          </w:p>
        </w:tc>
        <w:tc>
          <w:tcPr>
            <w:tcW w:w="251" w:type="dxa"/>
            <w:tcBorders>
              <w:top w:val="nil"/>
              <w:left w:val="nil"/>
              <w:bottom w:val="single" w:sz="4" w:space="0" w:color="auto"/>
              <w:right w:val="nil"/>
            </w:tcBorders>
            <w:shd w:val="clear" w:color="000000" w:fill="FFFFFF"/>
            <w:vAlign w:val="center"/>
            <w:hideMark/>
          </w:tcPr>
          <w:p w14:paraId="5FB2C136" w14:textId="77777777" w:rsidR="00FA7F66" w:rsidRPr="006A7BA1" w:rsidRDefault="00FA7F66" w:rsidP="00F96152">
            <w:pPr>
              <w:jc w:val="center"/>
              <w:rPr>
                <w:sz w:val="14"/>
                <w:szCs w:val="14"/>
              </w:rPr>
            </w:pPr>
            <w:r w:rsidRPr="006A7BA1">
              <w:rPr>
                <w:sz w:val="14"/>
                <w:szCs w:val="14"/>
              </w:rPr>
              <w:t> </w:t>
            </w:r>
          </w:p>
        </w:tc>
        <w:tc>
          <w:tcPr>
            <w:tcW w:w="178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AB1C64" w14:textId="77777777" w:rsidR="00FA7F66" w:rsidRPr="006A7BA1" w:rsidRDefault="00FA7F66" w:rsidP="00F96152">
            <w:pPr>
              <w:jc w:val="center"/>
              <w:rPr>
                <w:sz w:val="14"/>
                <w:szCs w:val="14"/>
              </w:rPr>
            </w:pPr>
            <w:r w:rsidRPr="006A7BA1">
              <w:rPr>
                <w:sz w:val="14"/>
                <w:szCs w:val="14"/>
                <w:lang w:val="en-GB"/>
              </w:rPr>
              <w:t>Placements with and loans to banks</w:t>
            </w:r>
          </w:p>
        </w:tc>
        <w:tc>
          <w:tcPr>
            <w:tcW w:w="251" w:type="dxa"/>
            <w:tcBorders>
              <w:top w:val="nil"/>
              <w:left w:val="nil"/>
              <w:bottom w:val="single" w:sz="4" w:space="0" w:color="auto"/>
              <w:right w:val="nil"/>
            </w:tcBorders>
            <w:shd w:val="clear" w:color="000000" w:fill="FFFFFF"/>
            <w:vAlign w:val="center"/>
            <w:hideMark/>
          </w:tcPr>
          <w:p w14:paraId="2A6D181F" w14:textId="77777777" w:rsidR="00FA7F66" w:rsidRPr="006A7BA1" w:rsidRDefault="00FA7F66" w:rsidP="00F96152">
            <w:pPr>
              <w:jc w:val="center"/>
              <w:rPr>
                <w:sz w:val="14"/>
                <w:szCs w:val="14"/>
              </w:rPr>
            </w:pPr>
            <w:r w:rsidRPr="006A7BA1">
              <w:rPr>
                <w:sz w:val="14"/>
                <w:szCs w:val="14"/>
              </w:rPr>
              <w:t> </w:t>
            </w:r>
          </w:p>
        </w:tc>
        <w:tc>
          <w:tcPr>
            <w:tcW w:w="178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433767" w14:textId="77777777" w:rsidR="00FA7F66" w:rsidRPr="006A7BA1" w:rsidRDefault="00FA7F66" w:rsidP="00F96152">
            <w:pPr>
              <w:jc w:val="center"/>
              <w:rPr>
                <w:sz w:val="14"/>
                <w:szCs w:val="14"/>
              </w:rPr>
            </w:pPr>
            <w:r w:rsidRPr="006A7BA1">
              <w:rPr>
                <w:sz w:val="14"/>
                <w:szCs w:val="14"/>
                <w:lang w:val="en-GB"/>
              </w:rPr>
              <w:t>Placements with and loans to other clients</w:t>
            </w:r>
          </w:p>
        </w:tc>
        <w:tc>
          <w:tcPr>
            <w:tcW w:w="251" w:type="dxa"/>
            <w:tcBorders>
              <w:top w:val="nil"/>
              <w:left w:val="nil"/>
              <w:bottom w:val="single" w:sz="4" w:space="0" w:color="auto"/>
              <w:right w:val="nil"/>
            </w:tcBorders>
            <w:shd w:val="clear" w:color="000000" w:fill="FFFFFF"/>
            <w:vAlign w:val="center"/>
            <w:hideMark/>
          </w:tcPr>
          <w:p w14:paraId="4BB13199" w14:textId="77777777" w:rsidR="00FA7F66" w:rsidRPr="006A7BA1" w:rsidRDefault="00FA7F66" w:rsidP="00F96152">
            <w:pPr>
              <w:jc w:val="center"/>
              <w:rPr>
                <w:sz w:val="14"/>
                <w:szCs w:val="14"/>
              </w:rPr>
            </w:pPr>
            <w:r w:rsidRPr="006A7BA1">
              <w:rPr>
                <w:sz w:val="14"/>
                <w:szCs w:val="14"/>
              </w:rPr>
              <w:t> </w:t>
            </w:r>
          </w:p>
        </w:tc>
        <w:tc>
          <w:tcPr>
            <w:tcW w:w="17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C8A9D9" w14:textId="77777777" w:rsidR="00FA7F66" w:rsidRPr="006A7BA1" w:rsidRDefault="00FA7F66" w:rsidP="00F96152">
            <w:pPr>
              <w:jc w:val="center"/>
              <w:rPr>
                <w:sz w:val="14"/>
                <w:szCs w:val="14"/>
              </w:rPr>
            </w:pPr>
            <w:r w:rsidRPr="006A7BA1">
              <w:rPr>
                <w:sz w:val="14"/>
                <w:szCs w:val="14"/>
              </w:rPr>
              <w:t>Total</w:t>
            </w:r>
          </w:p>
        </w:tc>
      </w:tr>
      <w:tr w:rsidR="00FA7F66" w:rsidRPr="006A7BA1" w14:paraId="56877416" w14:textId="77777777" w:rsidTr="00F96152">
        <w:trPr>
          <w:trHeight w:val="276"/>
        </w:trPr>
        <w:tc>
          <w:tcPr>
            <w:tcW w:w="1855" w:type="dxa"/>
            <w:tcBorders>
              <w:top w:val="nil"/>
              <w:left w:val="nil"/>
              <w:bottom w:val="nil"/>
              <w:right w:val="nil"/>
            </w:tcBorders>
            <w:shd w:val="clear" w:color="auto" w:fill="auto"/>
            <w:vAlign w:val="bottom"/>
            <w:hideMark/>
          </w:tcPr>
          <w:p w14:paraId="73231E66" w14:textId="77777777" w:rsidR="00FA7F66" w:rsidRPr="006A7BA1" w:rsidRDefault="00FA7F66" w:rsidP="00F96152">
            <w:pPr>
              <w:jc w:val="center"/>
              <w:rPr>
                <w:sz w:val="14"/>
                <w:szCs w:val="14"/>
              </w:rPr>
            </w:pPr>
          </w:p>
        </w:tc>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521BB4" w14:textId="77777777" w:rsidR="00FA7F66" w:rsidRPr="006A7BA1" w:rsidRDefault="00FA7F66">
            <w:pPr>
              <w:jc w:val="center"/>
              <w:rPr>
                <w:sz w:val="14"/>
                <w:szCs w:val="14"/>
              </w:rPr>
            </w:pPr>
            <w:r w:rsidRPr="006A7BA1">
              <w:rPr>
                <w:sz w:val="14"/>
                <w:szCs w:val="14"/>
              </w:rPr>
              <w:t xml:space="preserve">current year </w:t>
            </w:r>
            <w:r>
              <w:rPr>
                <w:sz w:val="14"/>
                <w:szCs w:val="14"/>
              </w:rPr>
              <w:t>202</w:t>
            </w:r>
            <w:r w:rsidR="00C24BC4">
              <w:rPr>
                <w:sz w:val="14"/>
                <w:szCs w:val="14"/>
              </w:rPr>
              <w:t>3</w:t>
            </w:r>
          </w:p>
        </w:tc>
        <w:tc>
          <w:tcPr>
            <w:tcW w:w="251" w:type="dxa"/>
            <w:tcBorders>
              <w:top w:val="nil"/>
              <w:left w:val="nil"/>
              <w:bottom w:val="nil"/>
              <w:right w:val="single" w:sz="4" w:space="0" w:color="auto"/>
            </w:tcBorders>
            <w:shd w:val="clear" w:color="000000" w:fill="FFFFFF"/>
            <w:vAlign w:val="center"/>
            <w:hideMark/>
          </w:tcPr>
          <w:p w14:paraId="59FD8A8D" w14:textId="77777777" w:rsidR="00FA7F66" w:rsidRPr="006A7BA1" w:rsidRDefault="00FA7F66" w:rsidP="00F96152">
            <w:pPr>
              <w:jc w:val="center"/>
              <w:rPr>
                <w:sz w:val="14"/>
                <w:szCs w:val="14"/>
              </w:rPr>
            </w:pPr>
            <w:r w:rsidRPr="006A7BA1">
              <w:rPr>
                <w:sz w:val="14"/>
                <w:szCs w:val="14"/>
              </w:rPr>
              <w:t> </w:t>
            </w:r>
          </w:p>
        </w:tc>
        <w:tc>
          <w:tcPr>
            <w:tcW w:w="8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B92BF8" w14:textId="77777777" w:rsidR="00FA7F66" w:rsidRPr="006A7BA1" w:rsidRDefault="00FA7F66">
            <w:pPr>
              <w:jc w:val="center"/>
              <w:rPr>
                <w:sz w:val="14"/>
                <w:szCs w:val="14"/>
              </w:rPr>
            </w:pPr>
            <w:r w:rsidRPr="006A7BA1">
              <w:rPr>
                <w:sz w:val="14"/>
                <w:szCs w:val="14"/>
              </w:rPr>
              <w:t>previous year 20</w:t>
            </w:r>
            <w:r>
              <w:rPr>
                <w:sz w:val="14"/>
                <w:szCs w:val="14"/>
              </w:rPr>
              <w:t>2</w:t>
            </w:r>
            <w:r w:rsidR="00C24BC4">
              <w:rPr>
                <w:sz w:val="14"/>
                <w:szCs w:val="14"/>
              </w:rPr>
              <w:t>2</w:t>
            </w:r>
          </w:p>
        </w:tc>
        <w:tc>
          <w:tcPr>
            <w:tcW w:w="251" w:type="dxa"/>
            <w:tcBorders>
              <w:top w:val="nil"/>
              <w:left w:val="nil"/>
              <w:bottom w:val="nil"/>
              <w:right w:val="single" w:sz="4" w:space="0" w:color="auto"/>
            </w:tcBorders>
            <w:shd w:val="clear" w:color="000000" w:fill="FFFFFF"/>
            <w:vAlign w:val="center"/>
            <w:hideMark/>
          </w:tcPr>
          <w:p w14:paraId="50D8C6BF" w14:textId="77777777" w:rsidR="00FA7F66" w:rsidRPr="006A7BA1" w:rsidRDefault="00FA7F66" w:rsidP="00F96152">
            <w:pPr>
              <w:jc w:val="center"/>
              <w:rPr>
                <w:sz w:val="14"/>
                <w:szCs w:val="14"/>
              </w:rPr>
            </w:pPr>
            <w:r w:rsidRPr="006A7BA1">
              <w:rPr>
                <w:sz w:val="14"/>
                <w:szCs w:val="14"/>
              </w:rPr>
              <w:t> </w:t>
            </w:r>
          </w:p>
        </w:tc>
        <w:tc>
          <w:tcPr>
            <w:tcW w:w="69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4D7EC1" w14:textId="77777777" w:rsidR="00FA7F66" w:rsidRPr="006A7BA1" w:rsidRDefault="00FA7F66">
            <w:pPr>
              <w:jc w:val="center"/>
              <w:rPr>
                <w:sz w:val="14"/>
                <w:szCs w:val="14"/>
              </w:rPr>
            </w:pPr>
            <w:r w:rsidRPr="006A7BA1">
              <w:rPr>
                <w:sz w:val="14"/>
                <w:szCs w:val="14"/>
              </w:rPr>
              <w:t>current year 202</w:t>
            </w:r>
            <w:r w:rsidR="00C24BC4">
              <w:rPr>
                <w:sz w:val="14"/>
                <w:szCs w:val="14"/>
              </w:rPr>
              <w:t>3</w:t>
            </w:r>
          </w:p>
        </w:tc>
        <w:tc>
          <w:tcPr>
            <w:tcW w:w="251" w:type="dxa"/>
            <w:tcBorders>
              <w:top w:val="nil"/>
              <w:left w:val="nil"/>
              <w:bottom w:val="nil"/>
              <w:right w:val="single" w:sz="4" w:space="0" w:color="auto"/>
            </w:tcBorders>
            <w:shd w:val="clear" w:color="000000" w:fill="FFFFFF"/>
            <w:vAlign w:val="center"/>
            <w:hideMark/>
          </w:tcPr>
          <w:p w14:paraId="63048522" w14:textId="77777777" w:rsidR="00FA7F66" w:rsidRPr="006A7BA1" w:rsidRDefault="00FA7F66" w:rsidP="00F96152">
            <w:pPr>
              <w:jc w:val="center"/>
              <w:rPr>
                <w:sz w:val="14"/>
                <w:szCs w:val="14"/>
              </w:rPr>
            </w:pPr>
            <w:r w:rsidRPr="006A7BA1">
              <w:rPr>
                <w:sz w:val="14"/>
                <w:szCs w:val="14"/>
              </w:rPr>
              <w:t> </w:t>
            </w:r>
          </w:p>
        </w:tc>
        <w:tc>
          <w:tcPr>
            <w:tcW w:w="8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744D15" w14:textId="77777777" w:rsidR="00FA7F66" w:rsidRPr="006A7BA1" w:rsidRDefault="00FA7F66">
            <w:pPr>
              <w:jc w:val="center"/>
              <w:rPr>
                <w:sz w:val="14"/>
                <w:szCs w:val="14"/>
              </w:rPr>
            </w:pPr>
            <w:r w:rsidRPr="006A7BA1">
              <w:rPr>
                <w:sz w:val="14"/>
                <w:szCs w:val="14"/>
              </w:rPr>
              <w:t>previous year 20</w:t>
            </w:r>
            <w:r>
              <w:rPr>
                <w:sz w:val="14"/>
                <w:szCs w:val="14"/>
              </w:rPr>
              <w:t>2</w:t>
            </w:r>
            <w:r w:rsidR="00C24BC4">
              <w:rPr>
                <w:sz w:val="14"/>
                <w:szCs w:val="14"/>
              </w:rPr>
              <w:t>2</w:t>
            </w:r>
          </w:p>
        </w:tc>
        <w:tc>
          <w:tcPr>
            <w:tcW w:w="251" w:type="dxa"/>
            <w:tcBorders>
              <w:top w:val="nil"/>
              <w:left w:val="nil"/>
              <w:bottom w:val="nil"/>
              <w:right w:val="single" w:sz="4" w:space="0" w:color="auto"/>
            </w:tcBorders>
            <w:shd w:val="clear" w:color="000000" w:fill="FFFFFF"/>
            <w:vAlign w:val="center"/>
            <w:hideMark/>
          </w:tcPr>
          <w:p w14:paraId="6BBDEF66" w14:textId="77777777" w:rsidR="00FA7F66" w:rsidRPr="006A7BA1" w:rsidRDefault="00FA7F66" w:rsidP="00F96152">
            <w:pPr>
              <w:jc w:val="center"/>
              <w:rPr>
                <w:sz w:val="14"/>
                <w:szCs w:val="14"/>
              </w:rPr>
            </w:pPr>
            <w:r w:rsidRPr="006A7BA1">
              <w:rPr>
                <w:sz w:val="14"/>
                <w:szCs w:val="14"/>
              </w:rPr>
              <w:t> </w:t>
            </w:r>
          </w:p>
        </w:tc>
        <w:tc>
          <w:tcPr>
            <w:tcW w:w="69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9614E9" w14:textId="77777777" w:rsidR="00FA7F66" w:rsidRPr="006A7BA1" w:rsidRDefault="00FA7F66">
            <w:pPr>
              <w:jc w:val="center"/>
              <w:rPr>
                <w:sz w:val="14"/>
                <w:szCs w:val="14"/>
              </w:rPr>
            </w:pPr>
            <w:r w:rsidRPr="006A7BA1">
              <w:rPr>
                <w:sz w:val="14"/>
                <w:szCs w:val="14"/>
              </w:rPr>
              <w:t>current year 202</w:t>
            </w:r>
            <w:r w:rsidR="00C24BC4">
              <w:rPr>
                <w:sz w:val="14"/>
                <w:szCs w:val="14"/>
              </w:rPr>
              <w:t>3</w:t>
            </w:r>
          </w:p>
        </w:tc>
        <w:tc>
          <w:tcPr>
            <w:tcW w:w="251" w:type="dxa"/>
            <w:tcBorders>
              <w:top w:val="nil"/>
              <w:left w:val="nil"/>
              <w:bottom w:val="nil"/>
              <w:right w:val="single" w:sz="4" w:space="0" w:color="auto"/>
            </w:tcBorders>
            <w:shd w:val="clear" w:color="000000" w:fill="FFFFFF"/>
            <w:vAlign w:val="center"/>
            <w:hideMark/>
          </w:tcPr>
          <w:p w14:paraId="48AD2E66" w14:textId="77777777" w:rsidR="00FA7F66" w:rsidRPr="006A7BA1" w:rsidRDefault="00FA7F66" w:rsidP="00F96152">
            <w:pPr>
              <w:jc w:val="center"/>
              <w:rPr>
                <w:sz w:val="14"/>
                <w:szCs w:val="14"/>
              </w:rPr>
            </w:pPr>
            <w:r w:rsidRPr="006A7BA1">
              <w:rPr>
                <w:sz w:val="14"/>
                <w:szCs w:val="14"/>
              </w:rPr>
              <w:t> </w:t>
            </w:r>
          </w:p>
        </w:tc>
        <w:tc>
          <w:tcPr>
            <w:tcW w:w="8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D9CD5B" w14:textId="77777777" w:rsidR="00FA7F66" w:rsidRPr="006A7BA1" w:rsidRDefault="00FA7F66">
            <w:pPr>
              <w:jc w:val="center"/>
              <w:rPr>
                <w:sz w:val="14"/>
                <w:szCs w:val="14"/>
              </w:rPr>
            </w:pPr>
            <w:r w:rsidRPr="006A7BA1">
              <w:rPr>
                <w:sz w:val="14"/>
                <w:szCs w:val="14"/>
              </w:rPr>
              <w:t>previous year 20</w:t>
            </w:r>
            <w:r>
              <w:rPr>
                <w:sz w:val="14"/>
                <w:szCs w:val="14"/>
              </w:rPr>
              <w:t>2</w:t>
            </w:r>
            <w:r w:rsidR="00C24BC4">
              <w:rPr>
                <w:sz w:val="14"/>
                <w:szCs w:val="14"/>
              </w:rPr>
              <w:t>2</w:t>
            </w:r>
          </w:p>
        </w:tc>
        <w:tc>
          <w:tcPr>
            <w:tcW w:w="251" w:type="dxa"/>
            <w:tcBorders>
              <w:top w:val="nil"/>
              <w:left w:val="nil"/>
              <w:bottom w:val="nil"/>
              <w:right w:val="single" w:sz="4" w:space="0" w:color="auto"/>
            </w:tcBorders>
            <w:shd w:val="clear" w:color="000000" w:fill="FFFFFF"/>
            <w:vAlign w:val="center"/>
            <w:hideMark/>
          </w:tcPr>
          <w:p w14:paraId="5CA7EEC7" w14:textId="77777777" w:rsidR="00FA7F66" w:rsidRPr="006A7BA1" w:rsidRDefault="00FA7F66" w:rsidP="00F96152">
            <w:pPr>
              <w:jc w:val="center"/>
              <w:rPr>
                <w:sz w:val="14"/>
                <w:szCs w:val="14"/>
              </w:rPr>
            </w:pPr>
            <w:r w:rsidRPr="006A7BA1">
              <w:rPr>
                <w:sz w:val="14"/>
                <w:szCs w:val="14"/>
              </w:rPr>
              <w:t> </w:t>
            </w:r>
          </w:p>
        </w:tc>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803684" w14:textId="77777777" w:rsidR="00FA7F66" w:rsidRPr="006A7BA1" w:rsidRDefault="00FA7F66">
            <w:pPr>
              <w:jc w:val="center"/>
              <w:rPr>
                <w:sz w:val="14"/>
                <w:szCs w:val="14"/>
              </w:rPr>
            </w:pPr>
            <w:r w:rsidRPr="006A7BA1">
              <w:rPr>
                <w:sz w:val="14"/>
                <w:szCs w:val="14"/>
              </w:rPr>
              <w:t>current year 202</w:t>
            </w:r>
            <w:r w:rsidR="00C24BC4">
              <w:rPr>
                <w:sz w:val="14"/>
                <w:szCs w:val="14"/>
              </w:rPr>
              <w:t>3</w:t>
            </w:r>
          </w:p>
        </w:tc>
        <w:tc>
          <w:tcPr>
            <w:tcW w:w="251" w:type="dxa"/>
            <w:tcBorders>
              <w:top w:val="nil"/>
              <w:left w:val="nil"/>
              <w:bottom w:val="nil"/>
              <w:right w:val="single" w:sz="4" w:space="0" w:color="auto"/>
            </w:tcBorders>
            <w:shd w:val="clear" w:color="000000" w:fill="FFFFFF"/>
            <w:vAlign w:val="center"/>
            <w:hideMark/>
          </w:tcPr>
          <w:p w14:paraId="1EB820D9" w14:textId="77777777" w:rsidR="00FA7F66" w:rsidRPr="006A7BA1" w:rsidRDefault="00FA7F66" w:rsidP="00F96152">
            <w:pPr>
              <w:jc w:val="center"/>
              <w:rPr>
                <w:sz w:val="14"/>
                <w:szCs w:val="14"/>
              </w:rPr>
            </w:pPr>
            <w:r w:rsidRPr="006A7BA1">
              <w:rPr>
                <w:sz w:val="14"/>
                <w:szCs w:val="14"/>
              </w:rPr>
              <w:t> </w:t>
            </w:r>
          </w:p>
        </w:tc>
        <w:tc>
          <w:tcPr>
            <w:tcW w:w="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D0F5D5" w14:textId="77777777" w:rsidR="00FA7F66" w:rsidRPr="006A7BA1" w:rsidRDefault="00FA7F66">
            <w:pPr>
              <w:jc w:val="center"/>
              <w:rPr>
                <w:sz w:val="14"/>
                <w:szCs w:val="14"/>
              </w:rPr>
            </w:pPr>
            <w:r w:rsidRPr="006A7BA1">
              <w:rPr>
                <w:sz w:val="14"/>
                <w:szCs w:val="14"/>
              </w:rPr>
              <w:t>previous year 20</w:t>
            </w:r>
            <w:r>
              <w:rPr>
                <w:sz w:val="14"/>
                <w:szCs w:val="14"/>
              </w:rPr>
              <w:t>2</w:t>
            </w:r>
            <w:r w:rsidR="00C24BC4">
              <w:rPr>
                <w:sz w:val="14"/>
                <w:szCs w:val="14"/>
              </w:rPr>
              <w:t>2</w:t>
            </w:r>
          </w:p>
        </w:tc>
        <w:tc>
          <w:tcPr>
            <w:tcW w:w="251" w:type="dxa"/>
            <w:tcBorders>
              <w:top w:val="nil"/>
              <w:left w:val="nil"/>
              <w:bottom w:val="nil"/>
              <w:right w:val="single" w:sz="4" w:space="0" w:color="auto"/>
            </w:tcBorders>
            <w:shd w:val="clear" w:color="000000" w:fill="FFFFFF"/>
            <w:vAlign w:val="center"/>
            <w:hideMark/>
          </w:tcPr>
          <w:p w14:paraId="2373AD6B" w14:textId="77777777" w:rsidR="00FA7F66" w:rsidRPr="006A7BA1" w:rsidRDefault="00FA7F66" w:rsidP="00F96152">
            <w:pPr>
              <w:jc w:val="center"/>
              <w:rPr>
                <w:sz w:val="14"/>
                <w:szCs w:val="14"/>
              </w:rPr>
            </w:pPr>
            <w:r w:rsidRPr="006A7BA1">
              <w:rPr>
                <w:sz w:val="14"/>
                <w:szCs w:val="14"/>
              </w:rPr>
              <w:t> </w:t>
            </w:r>
          </w:p>
        </w:tc>
        <w:tc>
          <w:tcPr>
            <w:tcW w:w="69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0AED3" w14:textId="77777777" w:rsidR="00FA7F66" w:rsidRPr="006A7BA1" w:rsidRDefault="00FA7F66">
            <w:pPr>
              <w:jc w:val="center"/>
              <w:rPr>
                <w:sz w:val="14"/>
                <w:szCs w:val="14"/>
              </w:rPr>
            </w:pPr>
            <w:r w:rsidRPr="006A7BA1">
              <w:rPr>
                <w:sz w:val="14"/>
                <w:szCs w:val="14"/>
              </w:rPr>
              <w:t>current year 202</w:t>
            </w:r>
            <w:r w:rsidR="00C24BC4">
              <w:rPr>
                <w:sz w:val="14"/>
                <w:szCs w:val="14"/>
              </w:rPr>
              <w:t>3</w:t>
            </w:r>
          </w:p>
        </w:tc>
        <w:tc>
          <w:tcPr>
            <w:tcW w:w="251" w:type="dxa"/>
            <w:tcBorders>
              <w:top w:val="nil"/>
              <w:left w:val="nil"/>
              <w:bottom w:val="nil"/>
              <w:right w:val="single" w:sz="4" w:space="0" w:color="auto"/>
            </w:tcBorders>
            <w:shd w:val="clear" w:color="000000" w:fill="FFFFFF"/>
            <w:vAlign w:val="center"/>
            <w:hideMark/>
          </w:tcPr>
          <w:p w14:paraId="0BCF9D09" w14:textId="77777777" w:rsidR="00FA7F66" w:rsidRPr="006A7BA1" w:rsidRDefault="00FA7F66" w:rsidP="00F96152">
            <w:pPr>
              <w:jc w:val="center"/>
              <w:rPr>
                <w:sz w:val="14"/>
                <w:szCs w:val="14"/>
              </w:rPr>
            </w:pPr>
            <w:r w:rsidRPr="006A7BA1">
              <w:rPr>
                <w:sz w:val="14"/>
                <w:szCs w:val="14"/>
              </w:rPr>
              <w:t> </w:t>
            </w:r>
          </w:p>
        </w:tc>
        <w:tc>
          <w:tcPr>
            <w:tcW w:w="8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C82794" w14:textId="77777777" w:rsidR="00FA7F66" w:rsidRPr="006A7BA1" w:rsidRDefault="00FA7F66">
            <w:pPr>
              <w:jc w:val="center"/>
              <w:rPr>
                <w:sz w:val="14"/>
                <w:szCs w:val="14"/>
              </w:rPr>
            </w:pPr>
            <w:r w:rsidRPr="006A7BA1">
              <w:rPr>
                <w:sz w:val="14"/>
                <w:szCs w:val="14"/>
              </w:rPr>
              <w:t>previous year 20</w:t>
            </w:r>
            <w:r>
              <w:rPr>
                <w:sz w:val="14"/>
                <w:szCs w:val="14"/>
              </w:rPr>
              <w:t>2</w:t>
            </w:r>
            <w:r w:rsidR="00C24BC4">
              <w:rPr>
                <w:sz w:val="14"/>
                <w:szCs w:val="14"/>
              </w:rPr>
              <w:t>2</w:t>
            </w:r>
          </w:p>
        </w:tc>
        <w:tc>
          <w:tcPr>
            <w:tcW w:w="251" w:type="dxa"/>
            <w:tcBorders>
              <w:top w:val="nil"/>
              <w:left w:val="nil"/>
              <w:bottom w:val="nil"/>
              <w:right w:val="single" w:sz="4" w:space="0" w:color="auto"/>
            </w:tcBorders>
            <w:shd w:val="clear" w:color="000000" w:fill="FFFFFF"/>
            <w:vAlign w:val="center"/>
            <w:hideMark/>
          </w:tcPr>
          <w:p w14:paraId="37A33348" w14:textId="77777777" w:rsidR="00FA7F66" w:rsidRPr="006A7BA1" w:rsidRDefault="00FA7F66" w:rsidP="00F96152">
            <w:pPr>
              <w:jc w:val="center"/>
              <w:rPr>
                <w:sz w:val="14"/>
                <w:szCs w:val="14"/>
              </w:rPr>
            </w:pPr>
            <w:r w:rsidRPr="006A7BA1">
              <w:rPr>
                <w:sz w:val="14"/>
                <w:szCs w:val="14"/>
              </w:rPr>
              <w:t> </w:t>
            </w:r>
          </w:p>
        </w:tc>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F314D2" w14:textId="77777777" w:rsidR="00FA7F66" w:rsidRPr="006A7BA1" w:rsidRDefault="00FA7F66">
            <w:pPr>
              <w:jc w:val="center"/>
              <w:rPr>
                <w:sz w:val="14"/>
                <w:szCs w:val="14"/>
              </w:rPr>
            </w:pPr>
            <w:r w:rsidRPr="006A7BA1">
              <w:rPr>
                <w:sz w:val="14"/>
                <w:szCs w:val="14"/>
              </w:rPr>
              <w:t xml:space="preserve">current year </w:t>
            </w:r>
            <w:r>
              <w:rPr>
                <w:sz w:val="14"/>
                <w:szCs w:val="14"/>
              </w:rPr>
              <w:t>202</w:t>
            </w:r>
            <w:r w:rsidR="00C24BC4">
              <w:rPr>
                <w:sz w:val="14"/>
                <w:szCs w:val="14"/>
              </w:rPr>
              <w:t>3</w:t>
            </w:r>
          </w:p>
        </w:tc>
        <w:tc>
          <w:tcPr>
            <w:tcW w:w="251" w:type="dxa"/>
            <w:tcBorders>
              <w:top w:val="nil"/>
              <w:left w:val="nil"/>
              <w:bottom w:val="nil"/>
              <w:right w:val="single" w:sz="4" w:space="0" w:color="auto"/>
            </w:tcBorders>
            <w:shd w:val="clear" w:color="000000" w:fill="FFFFFF"/>
            <w:vAlign w:val="center"/>
            <w:hideMark/>
          </w:tcPr>
          <w:p w14:paraId="2A727097" w14:textId="77777777" w:rsidR="00FA7F66" w:rsidRPr="006A7BA1" w:rsidRDefault="00FA7F66" w:rsidP="00F96152">
            <w:pPr>
              <w:jc w:val="center"/>
              <w:rPr>
                <w:sz w:val="14"/>
                <w:szCs w:val="14"/>
              </w:rPr>
            </w:pPr>
            <w:r w:rsidRPr="006A7BA1">
              <w:rPr>
                <w:sz w:val="14"/>
                <w:szCs w:val="14"/>
              </w:rPr>
              <w:t> </w:t>
            </w:r>
          </w:p>
        </w:tc>
        <w:tc>
          <w:tcPr>
            <w:tcW w:w="8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562275" w14:textId="77777777" w:rsidR="00FA7F66" w:rsidRPr="006A7BA1" w:rsidRDefault="00FA7F66">
            <w:pPr>
              <w:jc w:val="center"/>
              <w:rPr>
                <w:sz w:val="14"/>
                <w:szCs w:val="14"/>
              </w:rPr>
            </w:pPr>
            <w:r w:rsidRPr="006A7BA1">
              <w:rPr>
                <w:sz w:val="14"/>
                <w:szCs w:val="14"/>
              </w:rPr>
              <w:t>previous year 20</w:t>
            </w:r>
            <w:r>
              <w:rPr>
                <w:sz w:val="14"/>
                <w:szCs w:val="14"/>
              </w:rPr>
              <w:t>2</w:t>
            </w:r>
            <w:r w:rsidR="00C24BC4">
              <w:rPr>
                <w:sz w:val="14"/>
                <w:szCs w:val="14"/>
              </w:rPr>
              <w:t>2</w:t>
            </w:r>
          </w:p>
        </w:tc>
        <w:tc>
          <w:tcPr>
            <w:tcW w:w="251" w:type="dxa"/>
            <w:tcBorders>
              <w:top w:val="nil"/>
              <w:left w:val="nil"/>
              <w:bottom w:val="nil"/>
              <w:right w:val="single" w:sz="4" w:space="0" w:color="auto"/>
            </w:tcBorders>
            <w:shd w:val="clear" w:color="000000" w:fill="FFFFFF"/>
            <w:vAlign w:val="center"/>
            <w:hideMark/>
          </w:tcPr>
          <w:p w14:paraId="1A748E90" w14:textId="77777777" w:rsidR="00FA7F66" w:rsidRPr="006A7BA1" w:rsidRDefault="00FA7F66" w:rsidP="00F96152">
            <w:pPr>
              <w:jc w:val="center"/>
              <w:rPr>
                <w:sz w:val="14"/>
                <w:szCs w:val="14"/>
              </w:rPr>
            </w:pPr>
            <w:r w:rsidRPr="006A7BA1">
              <w:rPr>
                <w:sz w:val="14"/>
                <w:szCs w:val="14"/>
              </w:rPr>
              <w:t> </w:t>
            </w:r>
          </w:p>
        </w:tc>
        <w:tc>
          <w:tcPr>
            <w:tcW w:w="69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8DFCAA" w14:textId="77777777" w:rsidR="00FA7F66" w:rsidRPr="006A7BA1" w:rsidRDefault="00FA7F66">
            <w:pPr>
              <w:jc w:val="center"/>
              <w:rPr>
                <w:sz w:val="14"/>
                <w:szCs w:val="14"/>
              </w:rPr>
            </w:pPr>
            <w:r w:rsidRPr="006A7BA1">
              <w:rPr>
                <w:sz w:val="14"/>
                <w:szCs w:val="14"/>
              </w:rPr>
              <w:t xml:space="preserve">current year </w:t>
            </w:r>
            <w:r>
              <w:rPr>
                <w:sz w:val="14"/>
                <w:szCs w:val="14"/>
              </w:rPr>
              <w:t>202</w:t>
            </w:r>
            <w:r w:rsidR="00C24BC4">
              <w:rPr>
                <w:sz w:val="14"/>
                <w:szCs w:val="14"/>
              </w:rPr>
              <w:t>3</w:t>
            </w:r>
          </w:p>
        </w:tc>
        <w:tc>
          <w:tcPr>
            <w:tcW w:w="251" w:type="dxa"/>
            <w:tcBorders>
              <w:top w:val="nil"/>
              <w:left w:val="nil"/>
              <w:bottom w:val="nil"/>
              <w:right w:val="single" w:sz="4" w:space="0" w:color="auto"/>
            </w:tcBorders>
            <w:shd w:val="clear" w:color="000000" w:fill="FFFFFF"/>
            <w:vAlign w:val="center"/>
            <w:hideMark/>
          </w:tcPr>
          <w:p w14:paraId="5622AAC5" w14:textId="77777777" w:rsidR="00FA7F66" w:rsidRPr="006A7BA1" w:rsidRDefault="00FA7F66" w:rsidP="00F96152">
            <w:pPr>
              <w:jc w:val="center"/>
              <w:rPr>
                <w:sz w:val="14"/>
                <w:szCs w:val="14"/>
              </w:rPr>
            </w:pPr>
            <w:r w:rsidRPr="006A7BA1">
              <w:rPr>
                <w:sz w:val="14"/>
                <w:szCs w:val="14"/>
              </w:rPr>
              <w:t> </w:t>
            </w:r>
          </w:p>
        </w:tc>
        <w:tc>
          <w:tcPr>
            <w:tcW w:w="8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FE3D6F" w14:textId="77777777" w:rsidR="00FA7F66" w:rsidRPr="006A7BA1" w:rsidRDefault="00FA7F66">
            <w:pPr>
              <w:jc w:val="center"/>
              <w:rPr>
                <w:sz w:val="14"/>
                <w:szCs w:val="14"/>
              </w:rPr>
            </w:pPr>
            <w:r w:rsidRPr="006A7BA1">
              <w:rPr>
                <w:sz w:val="14"/>
                <w:szCs w:val="14"/>
              </w:rPr>
              <w:t>previous year 20</w:t>
            </w:r>
            <w:r>
              <w:rPr>
                <w:sz w:val="14"/>
                <w:szCs w:val="14"/>
              </w:rPr>
              <w:t>2</w:t>
            </w:r>
            <w:r w:rsidR="00C24BC4">
              <w:rPr>
                <w:sz w:val="14"/>
                <w:szCs w:val="14"/>
              </w:rPr>
              <w:t>2</w:t>
            </w:r>
          </w:p>
        </w:tc>
      </w:tr>
      <w:tr w:rsidR="00FA7F66" w:rsidRPr="006A7BA1" w14:paraId="366FBE7D" w14:textId="77777777" w:rsidTr="00F96152">
        <w:trPr>
          <w:trHeight w:val="276"/>
        </w:trPr>
        <w:tc>
          <w:tcPr>
            <w:tcW w:w="1855" w:type="dxa"/>
            <w:tcBorders>
              <w:top w:val="nil"/>
              <w:left w:val="nil"/>
              <w:bottom w:val="nil"/>
              <w:right w:val="nil"/>
            </w:tcBorders>
            <w:shd w:val="clear" w:color="auto" w:fill="auto"/>
            <w:vAlign w:val="bottom"/>
            <w:hideMark/>
          </w:tcPr>
          <w:p w14:paraId="257D42A4" w14:textId="77777777" w:rsidR="00FA7F66" w:rsidRPr="006A7BA1" w:rsidRDefault="00FA7F66" w:rsidP="00F96152">
            <w:pPr>
              <w:jc w:val="center"/>
              <w:rPr>
                <w:sz w:val="14"/>
                <w:szCs w:val="14"/>
              </w:rPr>
            </w:pPr>
          </w:p>
        </w:tc>
        <w:tc>
          <w:tcPr>
            <w:tcW w:w="696" w:type="dxa"/>
            <w:vMerge/>
            <w:tcBorders>
              <w:top w:val="nil"/>
              <w:left w:val="single" w:sz="4" w:space="0" w:color="auto"/>
              <w:bottom w:val="single" w:sz="4" w:space="0" w:color="000000"/>
              <w:right w:val="single" w:sz="4" w:space="0" w:color="auto"/>
            </w:tcBorders>
            <w:vAlign w:val="center"/>
            <w:hideMark/>
          </w:tcPr>
          <w:p w14:paraId="51724E77"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2939109C" w14:textId="77777777" w:rsidR="00FA7F66" w:rsidRPr="006A7BA1" w:rsidRDefault="00FA7F66" w:rsidP="00F96152">
            <w:pPr>
              <w:jc w:val="center"/>
              <w:rPr>
                <w:sz w:val="14"/>
                <w:szCs w:val="14"/>
              </w:rPr>
            </w:pPr>
            <w:r w:rsidRPr="006A7BA1">
              <w:rPr>
                <w:sz w:val="14"/>
                <w:szCs w:val="14"/>
              </w:rPr>
              <w:t> </w:t>
            </w:r>
          </w:p>
        </w:tc>
        <w:tc>
          <w:tcPr>
            <w:tcW w:w="833" w:type="dxa"/>
            <w:vMerge/>
            <w:tcBorders>
              <w:top w:val="nil"/>
              <w:left w:val="single" w:sz="4" w:space="0" w:color="auto"/>
              <w:bottom w:val="single" w:sz="4" w:space="0" w:color="000000"/>
              <w:right w:val="single" w:sz="4" w:space="0" w:color="auto"/>
            </w:tcBorders>
            <w:vAlign w:val="center"/>
            <w:hideMark/>
          </w:tcPr>
          <w:p w14:paraId="0D3F014C"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4521852B" w14:textId="77777777" w:rsidR="00FA7F66" w:rsidRPr="006A7BA1" w:rsidRDefault="00FA7F66" w:rsidP="00F96152">
            <w:pPr>
              <w:jc w:val="center"/>
              <w:rPr>
                <w:sz w:val="14"/>
                <w:szCs w:val="14"/>
              </w:rPr>
            </w:pPr>
            <w:r w:rsidRPr="006A7BA1">
              <w:rPr>
                <w:sz w:val="14"/>
                <w:szCs w:val="14"/>
              </w:rPr>
              <w:t> </w:t>
            </w:r>
          </w:p>
        </w:tc>
        <w:tc>
          <w:tcPr>
            <w:tcW w:w="698" w:type="dxa"/>
            <w:vMerge/>
            <w:tcBorders>
              <w:top w:val="nil"/>
              <w:left w:val="single" w:sz="4" w:space="0" w:color="auto"/>
              <w:bottom w:val="single" w:sz="4" w:space="0" w:color="000000"/>
              <w:right w:val="single" w:sz="4" w:space="0" w:color="auto"/>
            </w:tcBorders>
            <w:vAlign w:val="center"/>
            <w:hideMark/>
          </w:tcPr>
          <w:p w14:paraId="31FEA42E"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10ED3F39" w14:textId="77777777" w:rsidR="00FA7F66" w:rsidRPr="006A7BA1" w:rsidRDefault="00FA7F66" w:rsidP="00F96152">
            <w:pPr>
              <w:jc w:val="center"/>
              <w:rPr>
                <w:sz w:val="14"/>
                <w:szCs w:val="14"/>
              </w:rPr>
            </w:pPr>
            <w:r w:rsidRPr="006A7BA1">
              <w:rPr>
                <w:sz w:val="14"/>
                <w:szCs w:val="14"/>
              </w:rPr>
              <w:t> </w:t>
            </w:r>
          </w:p>
        </w:tc>
        <w:tc>
          <w:tcPr>
            <w:tcW w:w="833" w:type="dxa"/>
            <w:vMerge/>
            <w:tcBorders>
              <w:top w:val="nil"/>
              <w:left w:val="single" w:sz="4" w:space="0" w:color="auto"/>
              <w:bottom w:val="single" w:sz="4" w:space="0" w:color="000000"/>
              <w:right w:val="single" w:sz="4" w:space="0" w:color="auto"/>
            </w:tcBorders>
            <w:vAlign w:val="center"/>
            <w:hideMark/>
          </w:tcPr>
          <w:p w14:paraId="789F1E42"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0B58BECB" w14:textId="77777777" w:rsidR="00FA7F66" w:rsidRPr="006A7BA1" w:rsidRDefault="00FA7F66" w:rsidP="00F96152">
            <w:pPr>
              <w:jc w:val="center"/>
              <w:rPr>
                <w:sz w:val="14"/>
                <w:szCs w:val="14"/>
              </w:rPr>
            </w:pPr>
            <w:r w:rsidRPr="006A7BA1">
              <w:rPr>
                <w:sz w:val="14"/>
                <w:szCs w:val="14"/>
              </w:rPr>
              <w:t> </w:t>
            </w:r>
          </w:p>
        </w:tc>
        <w:tc>
          <w:tcPr>
            <w:tcW w:w="698" w:type="dxa"/>
            <w:vMerge/>
            <w:tcBorders>
              <w:top w:val="nil"/>
              <w:left w:val="single" w:sz="4" w:space="0" w:color="auto"/>
              <w:bottom w:val="single" w:sz="4" w:space="0" w:color="000000"/>
              <w:right w:val="single" w:sz="4" w:space="0" w:color="auto"/>
            </w:tcBorders>
            <w:vAlign w:val="center"/>
            <w:hideMark/>
          </w:tcPr>
          <w:p w14:paraId="669C2C1D"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1055417C" w14:textId="77777777" w:rsidR="00FA7F66" w:rsidRPr="006A7BA1" w:rsidRDefault="00FA7F66" w:rsidP="00F96152">
            <w:pPr>
              <w:jc w:val="center"/>
              <w:rPr>
                <w:sz w:val="14"/>
                <w:szCs w:val="14"/>
              </w:rPr>
            </w:pPr>
            <w:r w:rsidRPr="006A7BA1">
              <w:rPr>
                <w:sz w:val="14"/>
                <w:szCs w:val="14"/>
              </w:rPr>
              <w:t> </w:t>
            </w:r>
          </w:p>
        </w:tc>
        <w:tc>
          <w:tcPr>
            <w:tcW w:w="833" w:type="dxa"/>
            <w:vMerge/>
            <w:tcBorders>
              <w:top w:val="nil"/>
              <w:left w:val="single" w:sz="4" w:space="0" w:color="auto"/>
              <w:bottom w:val="single" w:sz="4" w:space="0" w:color="000000"/>
              <w:right w:val="single" w:sz="4" w:space="0" w:color="auto"/>
            </w:tcBorders>
            <w:vAlign w:val="center"/>
            <w:hideMark/>
          </w:tcPr>
          <w:p w14:paraId="31BDE992"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5DB6505E" w14:textId="77777777" w:rsidR="00FA7F66" w:rsidRPr="006A7BA1" w:rsidRDefault="00FA7F66" w:rsidP="00F96152">
            <w:pPr>
              <w:jc w:val="center"/>
              <w:rPr>
                <w:sz w:val="14"/>
                <w:szCs w:val="14"/>
              </w:rPr>
            </w:pPr>
            <w:r w:rsidRPr="006A7BA1">
              <w:rPr>
                <w:sz w:val="14"/>
                <w:szCs w:val="14"/>
              </w:rPr>
              <w:t> </w:t>
            </w:r>
          </w:p>
        </w:tc>
        <w:tc>
          <w:tcPr>
            <w:tcW w:w="696" w:type="dxa"/>
            <w:vMerge/>
            <w:tcBorders>
              <w:top w:val="nil"/>
              <w:left w:val="single" w:sz="4" w:space="0" w:color="auto"/>
              <w:bottom w:val="single" w:sz="4" w:space="0" w:color="000000"/>
              <w:right w:val="single" w:sz="4" w:space="0" w:color="auto"/>
            </w:tcBorders>
            <w:vAlign w:val="center"/>
            <w:hideMark/>
          </w:tcPr>
          <w:p w14:paraId="3636072E"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51BE522A" w14:textId="77777777" w:rsidR="00FA7F66" w:rsidRPr="006A7BA1" w:rsidRDefault="00FA7F66" w:rsidP="00F96152">
            <w:pPr>
              <w:jc w:val="center"/>
              <w:rPr>
                <w:sz w:val="14"/>
                <w:szCs w:val="14"/>
              </w:rPr>
            </w:pPr>
            <w:r w:rsidRPr="006A7BA1">
              <w:rPr>
                <w:sz w:val="14"/>
                <w:szCs w:val="14"/>
              </w:rPr>
              <w:t> </w:t>
            </w:r>
          </w:p>
        </w:tc>
        <w:tc>
          <w:tcPr>
            <w:tcW w:w="836" w:type="dxa"/>
            <w:vMerge/>
            <w:tcBorders>
              <w:top w:val="nil"/>
              <w:left w:val="single" w:sz="4" w:space="0" w:color="auto"/>
              <w:bottom w:val="single" w:sz="4" w:space="0" w:color="000000"/>
              <w:right w:val="single" w:sz="4" w:space="0" w:color="auto"/>
            </w:tcBorders>
            <w:vAlign w:val="center"/>
            <w:hideMark/>
          </w:tcPr>
          <w:p w14:paraId="0D630907"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2B5DF702" w14:textId="77777777" w:rsidR="00FA7F66" w:rsidRPr="006A7BA1" w:rsidRDefault="00FA7F66" w:rsidP="00F96152">
            <w:pPr>
              <w:jc w:val="center"/>
              <w:rPr>
                <w:sz w:val="14"/>
                <w:szCs w:val="14"/>
              </w:rPr>
            </w:pPr>
            <w:r w:rsidRPr="006A7BA1">
              <w:rPr>
                <w:sz w:val="14"/>
                <w:szCs w:val="14"/>
              </w:rPr>
              <w:t> </w:t>
            </w:r>
          </w:p>
        </w:tc>
        <w:tc>
          <w:tcPr>
            <w:tcW w:w="698" w:type="dxa"/>
            <w:vMerge/>
            <w:tcBorders>
              <w:top w:val="nil"/>
              <w:left w:val="single" w:sz="4" w:space="0" w:color="auto"/>
              <w:bottom w:val="single" w:sz="4" w:space="0" w:color="000000"/>
              <w:right w:val="single" w:sz="4" w:space="0" w:color="auto"/>
            </w:tcBorders>
            <w:vAlign w:val="center"/>
            <w:hideMark/>
          </w:tcPr>
          <w:p w14:paraId="4ED9DAAC"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16A6D540" w14:textId="77777777" w:rsidR="00FA7F66" w:rsidRPr="006A7BA1" w:rsidRDefault="00FA7F66" w:rsidP="00F96152">
            <w:pPr>
              <w:jc w:val="center"/>
              <w:rPr>
                <w:sz w:val="14"/>
                <w:szCs w:val="14"/>
              </w:rPr>
            </w:pPr>
            <w:r w:rsidRPr="006A7BA1">
              <w:rPr>
                <w:sz w:val="14"/>
                <w:szCs w:val="14"/>
              </w:rPr>
              <w:t> </w:t>
            </w:r>
          </w:p>
        </w:tc>
        <w:tc>
          <w:tcPr>
            <w:tcW w:w="834" w:type="dxa"/>
            <w:vMerge/>
            <w:tcBorders>
              <w:top w:val="nil"/>
              <w:left w:val="single" w:sz="4" w:space="0" w:color="auto"/>
              <w:bottom w:val="single" w:sz="4" w:space="0" w:color="000000"/>
              <w:right w:val="single" w:sz="4" w:space="0" w:color="auto"/>
            </w:tcBorders>
            <w:vAlign w:val="center"/>
            <w:hideMark/>
          </w:tcPr>
          <w:p w14:paraId="194FA6C8"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1FBE18C8" w14:textId="77777777" w:rsidR="00FA7F66" w:rsidRPr="006A7BA1" w:rsidRDefault="00FA7F66" w:rsidP="00F96152">
            <w:pPr>
              <w:jc w:val="center"/>
              <w:rPr>
                <w:sz w:val="14"/>
                <w:szCs w:val="14"/>
              </w:rPr>
            </w:pPr>
            <w:r w:rsidRPr="006A7BA1">
              <w:rPr>
                <w:sz w:val="14"/>
                <w:szCs w:val="14"/>
              </w:rPr>
              <w:t> </w:t>
            </w:r>
          </w:p>
        </w:tc>
        <w:tc>
          <w:tcPr>
            <w:tcW w:w="703" w:type="dxa"/>
            <w:vMerge/>
            <w:tcBorders>
              <w:top w:val="nil"/>
              <w:left w:val="single" w:sz="4" w:space="0" w:color="auto"/>
              <w:bottom w:val="single" w:sz="4" w:space="0" w:color="000000"/>
              <w:right w:val="single" w:sz="4" w:space="0" w:color="auto"/>
            </w:tcBorders>
            <w:vAlign w:val="center"/>
            <w:hideMark/>
          </w:tcPr>
          <w:p w14:paraId="5AC96721"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7B8638D9" w14:textId="77777777" w:rsidR="00FA7F66" w:rsidRPr="006A7BA1" w:rsidRDefault="00FA7F66" w:rsidP="00F96152">
            <w:pPr>
              <w:jc w:val="center"/>
              <w:rPr>
                <w:sz w:val="14"/>
                <w:szCs w:val="14"/>
              </w:rPr>
            </w:pPr>
            <w:r w:rsidRPr="006A7BA1">
              <w:rPr>
                <w:sz w:val="14"/>
                <w:szCs w:val="14"/>
              </w:rPr>
              <w:t> </w:t>
            </w:r>
          </w:p>
        </w:tc>
        <w:tc>
          <w:tcPr>
            <w:tcW w:w="833" w:type="dxa"/>
            <w:vMerge/>
            <w:tcBorders>
              <w:top w:val="nil"/>
              <w:left w:val="single" w:sz="4" w:space="0" w:color="auto"/>
              <w:bottom w:val="single" w:sz="4" w:space="0" w:color="000000"/>
              <w:right w:val="single" w:sz="4" w:space="0" w:color="auto"/>
            </w:tcBorders>
            <w:vAlign w:val="center"/>
            <w:hideMark/>
          </w:tcPr>
          <w:p w14:paraId="673FD132"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16494874" w14:textId="77777777" w:rsidR="00FA7F66" w:rsidRPr="006A7BA1" w:rsidRDefault="00FA7F66" w:rsidP="00F96152">
            <w:pPr>
              <w:jc w:val="center"/>
              <w:rPr>
                <w:sz w:val="14"/>
                <w:szCs w:val="14"/>
              </w:rPr>
            </w:pPr>
            <w:r w:rsidRPr="006A7BA1">
              <w:rPr>
                <w:sz w:val="14"/>
                <w:szCs w:val="14"/>
              </w:rPr>
              <w:t> </w:t>
            </w:r>
          </w:p>
        </w:tc>
        <w:tc>
          <w:tcPr>
            <w:tcW w:w="698" w:type="dxa"/>
            <w:vMerge/>
            <w:tcBorders>
              <w:top w:val="nil"/>
              <w:left w:val="single" w:sz="4" w:space="0" w:color="auto"/>
              <w:bottom w:val="single" w:sz="4" w:space="0" w:color="000000"/>
              <w:right w:val="single" w:sz="4" w:space="0" w:color="auto"/>
            </w:tcBorders>
            <w:vAlign w:val="center"/>
            <w:hideMark/>
          </w:tcPr>
          <w:p w14:paraId="146D4317" w14:textId="77777777" w:rsidR="00FA7F66" w:rsidRPr="006A7BA1" w:rsidRDefault="00FA7F66" w:rsidP="00F96152">
            <w:pPr>
              <w:rPr>
                <w:sz w:val="14"/>
                <w:szCs w:val="14"/>
              </w:rPr>
            </w:pPr>
          </w:p>
        </w:tc>
        <w:tc>
          <w:tcPr>
            <w:tcW w:w="251" w:type="dxa"/>
            <w:tcBorders>
              <w:top w:val="nil"/>
              <w:left w:val="nil"/>
              <w:bottom w:val="single" w:sz="4" w:space="0" w:color="auto"/>
              <w:right w:val="single" w:sz="4" w:space="0" w:color="auto"/>
            </w:tcBorders>
            <w:shd w:val="clear" w:color="000000" w:fill="FFFFFF"/>
            <w:vAlign w:val="center"/>
            <w:hideMark/>
          </w:tcPr>
          <w:p w14:paraId="3EB37EA1" w14:textId="77777777" w:rsidR="00FA7F66" w:rsidRPr="006A7BA1" w:rsidRDefault="00FA7F66" w:rsidP="00F96152">
            <w:pPr>
              <w:jc w:val="center"/>
              <w:rPr>
                <w:sz w:val="14"/>
                <w:szCs w:val="14"/>
              </w:rPr>
            </w:pPr>
            <w:r w:rsidRPr="006A7BA1">
              <w:rPr>
                <w:sz w:val="14"/>
                <w:szCs w:val="14"/>
              </w:rPr>
              <w:t> </w:t>
            </w:r>
          </w:p>
        </w:tc>
        <w:tc>
          <w:tcPr>
            <w:tcW w:w="833" w:type="dxa"/>
            <w:vMerge/>
            <w:tcBorders>
              <w:top w:val="nil"/>
              <w:left w:val="single" w:sz="4" w:space="0" w:color="auto"/>
              <w:bottom w:val="single" w:sz="4" w:space="0" w:color="000000"/>
              <w:right w:val="single" w:sz="4" w:space="0" w:color="auto"/>
            </w:tcBorders>
            <w:vAlign w:val="center"/>
            <w:hideMark/>
          </w:tcPr>
          <w:p w14:paraId="070DC5F3" w14:textId="77777777" w:rsidR="00FA7F66" w:rsidRPr="006A7BA1" w:rsidRDefault="00FA7F66" w:rsidP="00F96152">
            <w:pPr>
              <w:rPr>
                <w:sz w:val="14"/>
                <w:szCs w:val="14"/>
              </w:rPr>
            </w:pPr>
          </w:p>
        </w:tc>
      </w:tr>
      <w:tr w:rsidR="004B685B" w:rsidRPr="006A7BA1" w14:paraId="61400FCB" w14:textId="77777777" w:rsidTr="00F96152">
        <w:trPr>
          <w:trHeight w:val="588"/>
        </w:trPr>
        <w:tc>
          <w:tcPr>
            <w:tcW w:w="1855" w:type="dxa"/>
            <w:tcBorders>
              <w:top w:val="nil"/>
              <w:left w:val="nil"/>
              <w:bottom w:val="nil"/>
              <w:right w:val="nil"/>
            </w:tcBorders>
            <w:shd w:val="clear" w:color="auto" w:fill="auto"/>
            <w:vAlign w:val="bottom"/>
            <w:hideMark/>
          </w:tcPr>
          <w:p w14:paraId="77EB98A0" w14:textId="77777777" w:rsidR="004B685B" w:rsidRPr="006A7BA1" w:rsidRDefault="004B685B" w:rsidP="004B685B">
            <w:pPr>
              <w:rPr>
                <w:b/>
                <w:bCs/>
                <w:sz w:val="14"/>
                <w:szCs w:val="14"/>
              </w:rPr>
            </w:pPr>
            <w:r w:rsidRPr="006A7BA1">
              <w:rPr>
                <w:b/>
                <w:bCs/>
                <w:sz w:val="14"/>
                <w:szCs w:val="14"/>
              </w:rPr>
              <w:t>Accounting value of financial assets measured at fair value</w:t>
            </w:r>
          </w:p>
        </w:tc>
        <w:tc>
          <w:tcPr>
            <w:tcW w:w="696" w:type="dxa"/>
            <w:tcBorders>
              <w:top w:val="nil"/>
              <w:left w:val="single" w:sz="4" w:space="0" w:color="auto"/>
              <w:bottom w:val="nil"/>
              <w:right w:val="single" w:sz="4" w:space="0" w:color="auto"/>
            </w:tcBorders>
            <w:shd w:val="clear" w:color="000000" w:fill="FFFFFF"/>
            <w:vAlign w:val="bottom"/>
            <w:hideMark/>
          </w:tcPr>
          <w:p w14:paraId="244B1C73"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708F3806" w14:textId="77777777" w:rsidR="004B685B" w:rsidRPr="006A7BA1" w:rsidRDefault="004B685B" w:rsidP="004B685B">
            <w:pPr>
              <w:jc w:val="center"/>
              <w:rPr>
                <w:b/>
                <w:bCs/>
                <w:sz w:val="14"/>
                <w:szCs w:val="14"/>
              </w:rPr>
            </w:pPr>
          </w:p>
        </w:tc>
        <w:tc>
          <w:tcPr>
            <w:tcW w:w="833" w:type="dxa"/>
            <w:tcBorders>
              <w:top w:val="nil"/>
              <w:left w:val="nil"/>
              <w:bottom w:val="nil"/>
              <w:right w:val="single" w:sz="4" w:space="0" w:color="auto"/>
            </w:tcBorders>
            <w:shd w:val="clear" w:color="000000" w:fill="FFFFFF"/>
            <w:vAlign w:val="bottom"/>
            <w:hideMark/>
          </w:tcPr>
          <w:p w14:paraId="41652CA0"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616DC612" w14:textId="77777777" w:rsidR="004B685B" w:rsidRPr="006A7BA1" w:rsidRDefault="004B685B" w:rsidP="004B685B">
            <w:pPr>
              <w:jc w:val="center"/>
              <w:rPr>
                <w:b/>
                <w:bCs/>
                <w:sz w:val="14"/>
                <w:szCs w:val="14"/>
              </w:rPr>
            </w:pPr>
          </w:p>
        </w:tc>
        <w:tc>
          <w:tcPr>
            <w:tcW w:w="698" w:type="dxa"/>
            <w:tcBorders>
              <w:top w:val="nil"/>
              <w:left w:val="nil"/>
              <w:bottom w:val="nil"/>
              <w:right w:val="single" w:sz="4" w:space="0" w:color="auto"/>
            </w:tcBorders>
            <w:shd w:val="clear" w:color="000000" w:fill="FFFFFF"/>
            <w:vAlign w:val="bottom"/>
            <w:hideMark/>
          </w:tcPr>
          <w:p w14:paraId="4B549979"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0790973E" w14:textId="77777777" w:rsidR="004B685B" w:rsidRPr="006A7BA1" w:rsidRDefault="004B685B" w:rsidP="004B685B">
            <w:pPr>
              <w:jc w:val="center"/>
              <w:rPr>
                <w:b/>
                <w:bCs/>
                <w:sz w:val="14"/>
                <w:szCs w:val="14"/>
              </w:rPr>
            </w:pPr>
          </w:p>
        </w:tc>
        <w:tc>
          <w:tcPr>
            <w:tcW w:w="833" w:type="dxa"/>
            <w:tcBorders>
              <w:top w:val="nil"/>
              <w:left w:val="nil"/>
              <w:bottom w:val="nil"/>
              <w:right w:val="single" w:sz="4" w:space="0" w:color="auto"/>
            </w:tcBorders>
            <w:shd w:val="clear" w:color="000000" w:fill="FFFFFF"/>
            <w:vAlign w:val="bottom"/>
            <w:hideMark/>
          </w:tcPr>
          <w:p w14:paraId="5106E8A9"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11186BA5" w14:textId="77777777" w:rsidR="004B685B" w:rsidRPr="006A7BA1" w:rsidRDefault="004B685B" w:rsidP="004B685B">
            <w:pPr>
              <w:jc w:val="center"/>
              <w:rPr>
                <w:b/>
                <w:bCs/>
                <w:sz w:val="14"/>
                <w:szCs w:val="14"/>
              </w:rPr>
            </w:pPr>
          </w:p>
        </w:tc>
        <w:tc>
          <w:tcPr>
            <w:tcW w:w="698" w:type="dxa"/>
            <w:tcBorders>
              <w:top w:val="nil"/>
              <w:left w:val="nil"/>
              <w:bottom w:val="nil"/>
              <w:right w:val="single" w:sz="4" w:space="0" w:color="auto"/>
            </w:tcBorders>
            <w:shd w:val="clear" w:color="000000" w:fill="FFFFFF"/>
            <w:vAlign w:val="bottom"/>
            <w:hideMark/>
          </w:tcPr>
          <w:p w14:paraId="70E66105"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5124F2FA" w14:textId="77777777" w:rsidR="004B685B" w:rsidRPr="006A7BA1" w:rsidRDefault="004B685B" w:rsidP="004B685B">
            <w:pPr>
              <w:jc w:val="center"/>
              <w:rPr>
                <w:b/>
                <w:bCs/>
                <w:sz w:val="14"/>
                <w:szCs w:val="14"/>
              </w:rPr>
            </w:pPr>
          </w:p>
        </w:tc>
        <w:tc>
          <w:tcPr>
            <w:tcW w:w="833" w:type="dxa"/>
            <w:tcBorders>
              <w:top w:val="nil"/>
              <w:left w:val="nil"/>
              <w:bottom w:val="nil"/>
              <w:right w:val="single" w:sz="4" w:space="0" w:color="auto"/>
            </w:tcBorders>
            <w:shd w:val="clear" w:color="000000" w:fill="FFFFFF"/>
            <w:vAlign w:val="bottom"/>
            <w:hideMark/>
          </w:tcPr>
          <w:p w14:paraId="118A4BE5"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018E5953" w14:textId="77777777" w:rsidR="004B685B" w:rsidRPr="006A7BA1" w:rsidRDefault="004B685B" w:rsidP="004B685B">
            <w:pPr>
              <w:jc w:val="center"/>
              <w:rPr>
                <w:b/>
                <w:bCs/>
                <w:sz w:val="14"/>
                <w:szCs w:val="14"/>
              </w:rPr>
            </w:pPr>
          </w:p>
        </w:tc>
        <w:tc>
          <w:tcPr>
            <w:tcW w:w="696" w:type="dxa"/>
            <w:tcBorders>
              <w:top w:val="nil"/>
              <w:left w:val="nil"/>
              <w:bottom w:val="nil"/>
              <w:right w:val="single" w:sz="4" w:space="0" w:color="auto"/>
            </w:tcBorders>
            <w:shd w:val="clear" w:color="000000" w:fill="FFFFFF"/>
            <w:vAlign w:val="bottom"/>
            <w:hideMark/>
          </w:tcPr>
          <w:p w14:paraId="4D05836B"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678F7789" w14:textId="77777777" w:rsidR="004B685B" w:rsidRPr="006A7BA1" w:rsidRDefault="004B685B" w:rsidP="004B685B">
            <w:pPr>
              <w:jc w:val="center"/>
              <w:rPr>
                <w:b/>
                <w:bCs/>
                <w:sz w:val="14"/>
                <w:szCs w:val="14"/>
              </w:rPr>
            </w:pPr>
          </w:p>
        </w:tc>
        <w:tc>
          <w:tcPr>
            <w:tcW w:w="836" w:type="dxa"/>
            <w:tcBorders>
              <w:top w:val="nil"/>
              <w:left w:val="nil"/>
              <w:bottom w:val="nil"/>
              <w:right w:val="single" w:sz="4" w:space="0" w:color="auto"/>
            </w:tcBorders>
            <w:shd w:val="clear" w:color="000000" w:fill="FFFFFF"/>
            <w:vAlign w:val="bottom"/>
            <w:hideMark/>
          </w:tcPr>
          <w:p w14:paraId="05E9BC02"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72DE4827" w14:textId="77777777" w:rsidR="004B685B" w:rsidRPr="006A7BA1" w:rsidRDefault="004B685B" w:rsidP="004B685B">
            <w:pPr>
              <w:jc w:val="center"/>
              <w:rPr>
                <w:b/>
                <w:bCs/>
                <w:sz w:val="14"/>
                <w:szCs w:val="14"/>
              </w:rPr>
            </w:pPr>
          </w:p>
        </w:tc>
        <w:tc>
          <w:tcPr>
            <w:tcW w:w="698" w:type="dxa"/>
            <w:tcBorders>
              <w:top w:val="nil"/>
              <w:left w:val="nil"/>
              <w:bottom w:val="nil"/>
              <w:right w:val="single" w:sz="4" w:space="0" w:color="auto"/>
            </w:tcBorders>
            <w:shd w:val="clear" w:color="000000" w:fill="FFFFFF"/>
            <w:vAlign w:val="bottom"/>
            <w:hideMark/>
          </w:tcPr>
          <w:p w14:paraId="5482FF8C"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40926F9B" w14:textId="77777777" w:rsidR="004B685B" w:rsidRPr="006A7BA1" w:rsidRDefault="004B685B" w:rsidP="004B685B">
            <w:pPr>
              <w:jc w:val="center"/>
              <w:rPr>
                <w:b/>
                <w:bCs/>
                <w:sz w:val="14"/>
                <w:szCs w:val="14"/>
              </w:rPr>
            </w:pPr>
          </w:p>
        </w:tc>
        <w:tc>
          <w:tcPr>
            <w:tcW w:w="834" w:type="dxa"/>
            <w:tcBorders>
              <w:top w:val="nil"/>
              <w:left w:val="nil"/>
              <w:bottom w:val="nil"/>
              <w:right w:val="single" w:sz="4" w:space="0" w:color="auto"/>
            </w:tcBorders>
            <w:shd w:val="clear" w:color="000000" w:fill="FFFFFF"/>
            <w:vAlign w:val="bottom"/>
            <w:hideMark/>
          </w:tcPr>
          <w:p w14:paraId="4CD06DAA"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730C0339" w14:textId="77777777" w:rsidR="004B685B" w:rsidRPr="006A7BA1" w:rsidRDefault="004B685B" w:rsidP="004B685B">
            <w:pPr>
              <w:jc w:val="center"/>
              <w:rPr>
                <w:b/>
                <w:bCs/>
                <w:sz w:val="14"/>
                <w:szCs w:val="14"/>
              </w:rPr>
            </w:pPr>
          </w:p>
        </w:tc>
        <w:tc>
          <w:tcPr>
            <w:tcW w:w="703" w:type="dxa"/>
            <w:tcBorders>
              <w:top w:val="nil"/>
              <w:left w:val="nil"/>
              <w:bottom w:val="nil"/>
              <w:right w:val="single" w:sz="4" w:space="0" w:color="auto"/>
            </w:tcBorders>
            <w:shd w:val="clear" w:color="000000" w:fill="FFFFFF"/>
            <w:vAlign w:val="bottom"/>
            <w:hideMark/>
          </w:tcPr>
          <w:p w14:paraId="2EE49433"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121630FC" w14:textId="77777777" w:rsidR="004B685B" w:rsidRPr="006A7BA1" w:rsidRDefault="004B685B" w:rsidP="004B685B">
            <w:pPr>
              <w:jc w:val="center"/>
              <w:rPr>
                <w:b/>
                <w:bCs/>
                <w:sz w:val="14"/>
                <w:szCs w:val="14"/>
              </w:rPr>
            </w:pPr>
          </w:p>
        </w:tc>
        <w:tc>
          <w:tcPr>
            <w:tcW w:w="833" w:type="dxa"/>
            <w:tcBorders>
              <w:top w:val="nil"/>
              <w:left w:val="nil"/>
              <w:bottom w:val="nil"/>
              <w:right w:val="single" w:sz="4" w:space="0" w:color="auto"/>
            </w:tcBorders>
            <w:shd w:val="clear" w:color="000000" w:fill="FFFFFF"/>
            <w:vAlign w:val="bottom"/>
            <w:hideMark/>
          </w:tcPr>
          <w:p w14:paraId="7861FFD2"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62A0180B" w14:textId="77777777" w:rsidR="004B685B" w:rsidRPr="006A7BA1" w:rsidRDefault="004B685B" w:rsidP="004B685B">
            <w:pPr>
              <w:jc w:val="center"/>
              <w:rPr>
                <w:b/>
                <w:bCs/>
                <w:sz w:val="14"/>
                <w:szCs w:val="14"/>
              </w:rPr>
            </w:pPr>
          </w:p>
        </w:tc>
        <w:tc>
          <w:tcPr>
            <w:tcW w:w="698" w:type="dxa"/>
            <w:tcBorders>
              <w:top w:val="nil"/>
              <w:left w:val="nil"/>
              <w:bottom w:val="nil"/>
              <w:right w:val="single" w:sz="4" w:space="0" w:color="auto"/>
            </w:tcBorders>
            <w:shd w:val="clear" w:color="000000" w:fill="FFFFFF"/>
            <w:vAlign w:val="bottom"/>
            <w:hideMark/>
          </w:tcPr>
          <w:p w14:paraId="32C74878" w14:textId="77777777" w:rsidR="004B685B" w:rsidRPr="006A7BA1" w:rsidRDefault="004B685B" w:rsidP="004B685B">
            <w:pPr>
              <w:jc w:val="center"/>
              <w:rPr>
                <w:b/>
                <w:bCs/>
                <w:sz w:val="14"/>
                <w:szCs w:val="14"/>
              </w:rPr>
            </w:pPr>
            <w:r>
              <w:rPr>
                <w:b/>
                <w:bCs/>
                <w:sz w:val="14"/>
                <w:szCs w:val="14"/>
              </w:rPr>
              <w:t>-</w:t>
            </w:r>
          </w:p>
        </w:tc>
        <w:tc>
          <w:tcPr>
            <w:tcW w:w="251" w:type="dxa"/>
            <w:tcBorders>
              <w:top w:val="nil"/>
              <w:left w:val="nil"/>
              <w:bottom w:val="nil"/>
              <w:right w:val="single" w:sz="4" w:space="0" w:color="auto"/>
            </w:tcBorders>
            <w:shd w:val="clear" w:color="000000" w:fill="FFFFFF"/>
            <w:vAlign w:val="bottom"/>
            <w:hideMark/>
          </w:tcPr>
          <w:p w14:paraId="223401B5" w14:textId="77777777" w:rsidR="004B685B" w:rsidRPr="006A7BA1" w:rsidRDefault="004B685B" w:rsidP="004B685B">
            <w:pPr>
              <w:jc w:val="center"/>
              <w:rPr>
                <w:b/>
                <w:bCs/>
                <w:sz w:val="14"/>
                <w:szCs w:val="14"/>
              </w:rPr>
            </w:pPr>
          </w:p>
        </w:tc>
        <w:tc>
          <w:tcPr>
            <w:tcW w:w="833" w:type="dxa"/>
            <w:tcBorders>
              <w:top w:val="nil"/>
              <w:left w:val="nil"/>
              <w:bottom w:val="nil"/>
              <w:right w:val="single" w:sz="4" w:space="0" w:color="auto"/>
            </w:tcBorders>
            <w:shd w:val="clear" w:color="000000" w:fill="FFFFFF"/>
            <w:vAlign w:val="bottom"/>
            <w:hideMark/>
          </w:tcPr>
          <w:p w14:paraId="403235A0" w14:textId="77777777" w:rsidR="004B685B" w:rsidRPr="006A7BA1" w:rsidRDefault="004B685B" w:rsidP="004B685B">
            <w:pPr>
              <w:jc w:val="center"/>
              <w:rPr>
                <w:b/>
                <w:bCs/>
                <w:sz w:val="14"/>
                <w:szCs w:val="14"/>
              </w:rPr>
            </w:pPr>
            <w:r>
              <w:rPr>
                <w:b/>
                <w:bCs/>
                <w:sz w:val="14"/>
                <w:szCs w:val="14"/>
              </w:rPr>
              <w:t>-</w:t>
            </w:r>
          </w:p>
        </w:tc>
      </w:tr>
      <w:tr w:rsidR="004B685B" w:rsidRPr="006A7BA1" w14:paraId="0BF8AC45" w14:textId="77777777" w:rsidTr="00F96152">
        <w:trPr>
          <w:trHeight w:val="276"/>
        </w:trPr>
        <w:tc>
          <w:tcPr>
            <w:tcW w:w="1855" w:type="dxa"/>
            <w:tcBorders>
              <w:top w:val="nil"/>
              <w:left w:val="nil"/>
              <w:bottom w:val="nil"/>
              <w:right w:val="nil"/>
            </w:tcBorders>
            <w:shd w:val="clear" w:color="auto" w:fill="auto"/>
            <w:vAlign w:val="bottom"/>
            <w:hideMark/>
          </w:tcPr>
          <w:p w14:paraId="71AAC253"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3EEDD35A"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4D1FE6F"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471AC0E4"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866B920"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47D8F9B5"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9F082F9"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4ADD6BB7"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B7A1C7B"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06A35BBA"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4029529"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32210E47"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92D7F1A"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2171E2F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91CBB07"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4E3FD635"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20980DB"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41A0FD9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82E68BF"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077549C5"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99BD100"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29ADBCF3"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93688DA"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0C2CCD1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DC5BB09"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15A51885"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79AA6E65"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1A5A0EDB" w14:textId="77777777" w:rsidR="004B685B" w:rsidRPr="006A7BA1" w:rsidRDefault="004B685B" w:rsidP="004B685B">
            <w:pPr>
              <w:jc w:val="center"/>
              <w:rPr>
                <w:sz w:val="14"/>
                <w:szCs w:val="14"/>
              </w:rPr>
            </w:pPr>
            <w:r>
              <w:rPr>
                <w:sz w:val="14"/>
                <w:szCs w:val="14"/>
              </w:rPr>
              <w:t>-</w:t>
            </w:r>
          </w:p>
        </w:tc>
      </w:tr>
      <w:tr w:rsidR="004B685B" w:rsidRPr="006A7BA1" w14:paraId="6656B391" w14:textId="77777777" w:rsidTr="00F96152">
        <w:trPr>
          <w:trHeight w:val="276"/>
        </w:trPr>
        <w:tc>
          <w:tcPr>
            <w:tcW w:w="1855" w:type="dxa"/>
            <w:tcBorders>
              <w:top w:val="nil"/>
              <w:left w:val="nil"/>
              <w:bottom w:val="nil"/>
              <w:right w:val="nil"/>
            </w:tcBorders>
            <w:shd w:val="clear" w:color="auto" w:fill="auto"/>
            <w:hideMark/>
          </w:tcPr>
          <w:p w14:paraId="5DF59C32"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32760ECB"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6225969"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1ECCFEEB"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95C34E5"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2165FF8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1087259"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1C17A2CA"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1CCECC8"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3DA4A6D9"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0A1A5C6"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0461A00F"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0460E21"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0A98E80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70AE8F5"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6897B540"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F114593"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74A6CC6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DFC6781"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171BA2D9"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A43104A"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19D495D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B8614DB"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31DAD9AB"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3DD533B"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4CCEDDAB"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371ABDCA"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17EFD1F7" w14:textId="77777777" w:rsidR="004B685B" w:rsidRPr="006A7BA1" w:rsidRDefault="004B685B" w:rsidP="004B685B">
            <w:pPr>
              <w:jc w:val="center"/>
              <w:rPr>
                <w:sz w:val="14"/>
                <w:szCs w:val="14"/>
              </w:rPr>
            </w:pPr>
            <w:r>
              <w:rPr>
                <w:sz w:val="14"/>
                <w:szCs w:val="14"/>
              </w:rPr>
              <w:t>-</w:t>
            </w:r>
          </w:p>
        </w:tc>
      </w:tr>
      <w:tr w:rsidR="004B685B" w:rsidRPr="006A7BA1" w14:paraId="4B65F99A" w14:textId="77777777" w:rsidTr="00F96152">
        <w:trPr>
          <w:trHeight w:val="276"/>
        </w:trPr>
        <w:tc>
          <w:tcPr>
            <w:tcW w:w="1855" w:type="dxa"/>
            <w:tcBorders>
              <w:top w:val="nil"/>
              <w:left w:val="nil"/>
              <w:bottom w:val="nil"/>
              <w:right w:val="nil"/>
            </w:tcBorders>
            <w:shd w:val="clear" w:color="auto" w:fill="auto"/>
            <w:hideMark/>
          </w:tcPr>
          <w:p w14:paraId="27339C6A"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02046714"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DF31233"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710E279C"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71290F8"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2E505954"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B7FC02F"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4EFCAEA7"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EC525DE"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7C4A906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391FE87"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22DE75DC"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B5C3337"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2B25AAF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F1C5B02"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5DDC4C0B"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75E268C"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21F9BFEC"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5448C44"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31C5C3C7"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AF4702E"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5E8041B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966F63A"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7E0117F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B01332E"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48151419"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6BB0D93F"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7A8B41BD" w14:textId="77777777" w:rsidR="004B685B" w:rsidRPr="006A7BA1" w:rsidRDefault="004B685B" w:rsidP="004B685B">
            <w:pPr>
              <w:jc w:val="center"/>
              <w:rPr>
                <w:sz w:val="14"/>
                <w:szCs w:val="14"/>
              </w:rPr>
            </w:pPr>
            <w:r>
              <w:rPr>
                <w:sz w:val="14"/>
                <w:szCs w:val="14"/>
              </w:rPr>
              <w:t>-</w:t>
            </w:r>
          </w:p>
        </w:tc>
      </w:tr>
      <w:tr w:rsidR="004B685B" w:rsidRPr="006A7BA1" w14:paraId="4AB46B91" w14:textId="77777777" w:rsidTr="00F96152">
        <w:trPr>
          <w:trHeight w:val="276"/>
        </w:trPr>
        <w:tc>
          <w:tcPr>
            <w:tcW w:w="1855" w:type="dxa"/>
            <w:tcBorders>
              <w:top w:val="nil"/>
              <w:left w:val="nil"/>
              <w:bottom w:val="nil"/>
              <w:right w:val="nil"/>
            </w:tcBorders>
            <w:shd w:val="clear" w:color="auto" w:fill="auto"/>
            <w:hideMark/>
          </w:tcPr>
          <w:p w14:paraId="22257239"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119BB00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CBDB72B"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3528BB4C"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6A621CE"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5E6BDBD0"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ADC9DB1"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2C9A750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C896756"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7E4E327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8F40D54"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65B0053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CC5D811"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3CFED50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73F20A6"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6BD42F2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6211959"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7ED637A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B2311EE"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0B73E441"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80850C6"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720FC0DA"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1664E06"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2CCC2C80"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FD3E8B1"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6F929EFF"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66EA8E87"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4F6AAE7A" w14:textId="77777777" w:rsidR="004B685B" w:rsidRPr="006A7BA1" w:rsidRDefault="004B685B" w:rsidP="004B685B">
            <w:pPr>
              <w:jc w:val="center"/>
              <w:rPr>
                <w:sz w:val="14"/>
                <w:szCs w:val="14"/>
              </w:rPr>
            </w:pPr>
            <w:r>
              <w:rPr>
                <w:sz w:val="14"/>
                <w:szCs w:val="14"/>
              </w:rPr>
              <w:t>-</w:t>
            </w:r>
          </w:p>
        </w:tc>
      </w:tr>
      <w:tr w:rsidR="004B685B" w:rsidRPr="006A7BA1" w14:paraId="4197CCB8" w14:textId="77777777" w:rsidTr="00F96152">
        <w:trPr>
          <w:trHeight w:val="276"/>
        </w:trPr>
        <w:tc>
          <w:tcPr>
            <w:tcW w:w="1855" w:type="dxa"/>
            <w:tcBorders>
              <w:top w:val="nil"/>
              <w:left w:val="nil"/>
              <w:bottom w:val="nil"/>
              <w:right w:val="nil"/>
            </w:tcBorders>
            <w:shd w:val="clear" w:color="auto" w:fill="auto"/>
            <w:hideMark/>
          </w:tcPr>
          <w:p w14:paraId="068F6D13"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47582BBF"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C9320EB"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5362ABB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B635FBC"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7E5C5C40"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84C02DB"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57164BEC"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D6B77B3"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6EDBD52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28C61A8"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5E8B1783"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911E040"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5DD4B1B1"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3B1C737"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163462BF"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2BD0416"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5852C3D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A30E97F"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417AA2C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8C366AA"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1B464E58"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3383D7D"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4F9BD51A"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84B277B"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663655C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4D8580B2"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15A6F87F" w14:textId="77777777" w:rsidR="004B685B" w:rsidRPr="006A7BA1" w:rsidRDefault="004B685B" w:rsidP="004B685B">
            <w:pPr>
              <w:jc w:val="center"/>
              <w:rPr>
                <w:sz w:val="14"/>
                <w:szCs w:val="14"/>
              </w:rPr>
            </w:pPr>
            <w:r>
              <w:rPr>
                <w:sz w:val="14"/>
                <w:szCs w:val="14"/>
              </w:rPr>
              <w:t>-</w:t>
            </w:r>
          </w:p>
        </w:tc>
      </w:tr>
      <w:tr w:rsidR="004B685B" w:rsidRPr="006A7BA1" w14:paraId="09264FF1" w14:textId="77777777" w:rsidTr="00F96152">
        <w:trPr>
          <w:trHeight w:val="276"/>
        </w:trPr>
        <w:tc>
          <w:tcPr>
            <w:tcW w:w="1855" w:type="dxa"/>
            <w:tcBorders>
              <w:top w:val="nil"/>
              <w:left w:val="nil"/>
              <w:bottom w:val="nil"/>
              <w:right w:val="nil"/>
            </w:tcBorders>
            <w:shd w:val="clear" w:color="auto" w:fill="auto"/>
            <w:hideMark/>
          </w:tcPr>
          <w:p w14:paraId="77958B9A"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3F198E34"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2713316"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5BC1B6CC"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18E87DA"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43FE849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630AEBB"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64ABFFAB"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57C24C1"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769ACD9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BCDECA7"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15FC919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5694BC8"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038D04E9"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4021C89"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700D8EF4"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3322904"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465C5A64"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004834C"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282DD3B3"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11F52BF"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29B61F43"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ADA17D2"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2BD0A76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EB2B696"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2913A41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718AA2C0"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6E9299E1" w14:textId="77777777" w:rsidR="004B685B" w:rsidRPr="006A7BA1" w:rsidRDefault="004B685B" w:rsidP="004B685B">
            <w:pPr>
              <w:jc w:val="center"/>
              <w:rPr>
                <w:sz w:val="14"/>
                <w:szCs w:val="14"/>
              </w:rPr>
            </w:pPr>
            <w:r>
              <w:rPr>
                <w:sz w:val="14"/>
                <w:szCs w:val="14"/>
              </w:rPr>
              <w:t>-</w:t>
            </w:r>
          </w:p>
        </w:tc>
      </w:tr>
      <w:tr w:rsidR="004B685B" w:rsidRPr="006A7BA1" w14:paraId="34F31778" w14:textId="77777777" w:rsidTr="00F96152">
        <w:trPr>
          <w:trHeight w:val="276"/>
        </w:trPr>
        <w:tc>
          <w:tcPr>
            <w:tcW w:w="1855" w:type="dxa"/>
            <w:tcBorders>
              <w:top w:val="nil"/>
              <w:left w:val="nil"/>
              <w:bottom w:val="nil"/>
              <w:right w:val="nil"/>
            </w:tcBorders>
            <w:shd w:val="clear" w:color="auto" w:fill="auto"/>
            <w:hideMark/>
          </w:tcPr>
          <w:p w14:paraId="1DD58620"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23874E99"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8DEF650"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3C9C0D6A"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9BB77BF"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37EDA4D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2DAA141"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086914D5"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250D72B"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325B5168"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44ED2E0"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0EFCE240"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68062EE"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56600858"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D2D078A"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0386FE5F"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CD92FB1"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6307877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2E3FADB"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6F1B603F"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848560A"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5A196891"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BCD5F97"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30D8E053"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B229A09"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497C027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35787098"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6884425F" w14:textId="77777777" w:rsidR="004B685B" w:rsidRPr="006A7BA1" w:rsidRDefault="004B685B" w:rsidP="004B685B">
            <w:pPr>
              <w:jc w:val="center"/>
              <w:rPr>
                <w:sz w:val="14"/>
                <w:szCs w:val="14"/>
              </w:rPr>
            </w:pPr>
            <w:r>
              <w:rPr>
                <w:sz w:val="14"/>
                <w:szCs w:val="14"/>
              </w:rPr>
              <w:t>-</w:t>
            </w:r>
          </w:p>
        </w:tc>
      </w:tr>
      <w:tr w:rsidR="004B685B" w:rsidRPr="006A7BA1" w14:paraId="03004B2F" w14:textId="77777777" w:rsidTr="00F96152">
        <w:trPr>
          <w:trHeight w:val="276"/>
        </w:trPr>
        <w:tc>
          <w:tcPr>
            <w:tcW w:w="1855" w:type="dxa"/>
            <w:tcBorders>
              <w:top w:val="nil"/>
              <w:left w:val="nil"/>
              <w:bottom w:val="nil"/>
              <w:right w:val="nil"/>
            </w:tcBorders>
            <w:shd w:val="clear" w:color="auto" w:fill="auto"/>
            <w:hideMark/>
          </w:tcPr>
          <w:p w14:paraId="6CD83214"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3D062127"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F32A09F"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4448CA3B"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7830470"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384E0FB5"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5BD767C"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707743D1"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A71A1C9"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64587568"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09D0B5F"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13CA0744"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88587AE"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45B2FF18"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EF1103C"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0108C9CF"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932AEFD"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387000DF"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BDE2B9A"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553B7C73"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62228E2"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47874F87"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D02B753"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5C3FB75A"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369ED7C"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61C87633"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626B7FA8"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510D36E8" w14:textId="77777777" w:rsidR="004B685B" w:rsidRPr="006A7BA1" w:rsidRDefault="004B685B" w:rsidP="004B685B">
            <w:pPr>
              <w:jc w:val="center"/>
              <w:rPr>
                <w:sz w:val="14"/>
                <w:szCs w:val="14"/>
              </w:rPr>
            </w:pPr>
            <w:r>
              <w:rPr>
                <w:sz w:val="14"/>
                <w:szCs w:val="14"/>
              </w:rPr>
              <w:t>-</w:t>
            </w:r>
          </w:p>
        </w:tc>
      </w:tr>
      <w:tr w:rsidR="004B685B" w:rsidRPr="006A7BA1" w14:paraId="00145F86" w14:textId="77777777" w:rsidTr="00F96152">
        <w:trPr>
          <w:trHeight w:val="276"/>
        </w:trPr>
        <w:tc>
          <w:tcPr>
            <w:tcW w:w="1855" w:type="dxa"/>
            <w:tcBorders>
              <w:top w:val="nil"/>
              <w:left w:val="nil"/>
              <w:bottom w:val="nil"/>
              <w:right w:val="nil"/>
            </w:tcBorders>
            <w:shd w:val="clear" w:color="auto" w:fill="auto"/>
            <w:hideMark/>
          </w:tcPr>
          <w:p w14:paraId="3D5108F1"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68D0C83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C9EAFF7"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5ED16E78"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387E656"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2F9C249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433B8C7"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1F446590"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DF912CA"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7752A22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38248D89"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6D569DE7"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EF49EA8"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797750B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15FA94F"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7DEF2439"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A4D8788"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6B554AB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422128CD"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0D2708EF"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D8E5EBD"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49D54F0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17469020"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0913CC68"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7956EC6"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1AC7763A"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710F4FCE"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73758FA3" w14:textId="77777777" w:rsidR="004B685B" w:rsidRPr="006A7BA1" w:rsidRDefault="004B685B" w:rsidP="004B685B">
            <w:pPr>
              <w:jc w:val="center"/>
              <w:rPr>
                <w:sz w:val="14"/>
                <w:szCs w:val="14"/>
              </w:rPr>
            </w:pPr>
            <w:r>
              <w:rPr>
                <w:sz w:val="14"/>
                <w:szCs w:val="14"/>
              </w:rPr>
              <w:t>-</w:t>
            </w:r>
          </w:p>
        </w:tc>
      </w:tr>
      <w:tr w:rsidR="004B685B" w:rsidRPr="006A7BA1" w14:paraId="09D35749" w14:textId="77777777" w:rsidTr="00F96152">
        <w:trPr>
          <w:trHeight w:val="276"/>
        </w:trPr>
        <w:tc>
          <w:tcPr>
            <w:tcW w:w="1855" w:type="dxa"/>
            <w:tcBorders>
              <w:top w:val="nil"/>
              <w:left w:val="nil"/>
              <w:bottom w:val="nil"/>
              <w:right w:val="nil"/>
            </w:tcBorders>
            <w:shd w:val="clear" w:color="auto" w:fill="auto"/>
            <w:hideMark/>
          </w:tcPr>
          <w:p w14:paraId="28A13C2C" w14:textId="77777777" w:rsidR="004B685B" w:rsidRPr="002C3D7A" w:rsidRDefault="004B685B" w:rsidP="004B685B">
            <w:pPr>
              <w:rPr>
                <w:sz w:val="14"/>
                <w:szCs w:val="14"/>
              </w:rPr>
            </w:pPr>
            <w:r w:rsidRPr="008C427B">
              <w:rPr>
                <w:sz w:val="14"/>
                <w:szCs w:val="14"/>
              </w:rPr>
              <w:t>ris</w:t>
            </w:r>
            <w:r w:rsidRPr="000B62B9">
              <w:rPr>
                <w:sz w:val="14"/>
                <w:szCs w:val="14"/>
              </w:rPr>
              <w:t>k</w:t>
            </w:r>
            <w:r w:rsidRPr="008C427B">
              <w:rPr>
                <w:sz w:val="14"/>
                <w:szCs w:val="14"/>
              </w:rPr>
              <w:t xml:space="preserve"> category _____________________</w:t>
            </w:r>
          </w:p>
        </w:tc>
        <w:tc>
          <w:tcPr>
            <w:tcW w:w="696" w:type="dxa"/>
            <w:tcBorders>
              <w:top w:val="nil"/>
              <w:left w:val="single" w:sz="4" w:space="0" w:color="auto"/>
              <w:bottom w:val="nil"/>
              <w:right w:val="single" w:sz="4" w:space="0" w:color="auto"/>
            </w:tcBorders>
            <w:shd w:val="clear" w:color="auto" w:fill="auto"/>
            <w:vAlign w:val="center"/>
            <w:hideMark/>
          </w:tcPr>
          <w:p w14:paraId="4C8E291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4CA6ACA"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646F734A"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2A6C8A8"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736CA8A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A8EDD6B" w14:textId="77777777" w:rsidR="004B685B" w:rsidRPr="006A7BA1" w:rsidRDefault="004B685B" w:rsidP="004B685B">
            <w:pPr>
              <w:rPr>
                <w:sz w:val="14"/>
                <w:szCs w:val="14"/>
              </w:rPr>
            </w:pPr>
          </w:p>
        </w:tc>
        <w:tc>
          <w:tcPr>
            <w:tcW w:w="833" w:type="dxa"/>
            <w:tcBorders>
              <w:top w:val="nil"/>
              <w:left w:val="nil"/>
              <w:bottom w:val="nil"/>
              <w:right w:val="single" w:sz="4" w:space="0" w:color="auto"/>
            </w:tcBorders>
            <w:shd w:val="clear" w:color="auto" w:fill="auto"/>
            <w:vAlign w:val="center"/>
            <w:hideMark/>
          </w:tcPr>
          <w:p w14:paraId="45D1281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3FCBD00" w14:textId="77777777" w:rsidR="004B685B" w:rsidRPr="006A7BA1" w:rsidRDefault="004B685B" w:rsidP="004B685B">
            <w:pPr>
              <w:rPr>
                <w:sz w:val="14"/>
                <w:szCs w:val="14"/>
              </w:rPr>
            </w:pPr>
          </w:p>
        </w:tc>
        <w:tc>
          <w:tcPr>
            <w:tcW w:w="698" w:type="dxa"/>
            <w:tcBorders>
              <w:top w:val="nil"/>
              <w:left w:val="nil"/>
              <w:bottom w:val="nil"/>
              <w:right w:val="single" w:sz="4" w:space="0" w:color="auto"/>
            </w:tcBorders>
            <w:shd w:val="clear" w:color="auto" w:fill="auto"/>
            <w:vAlign w:val="center"/>
            <w:hideMark/>
          </w:tcPr>
          <w:p w14:paraId="11EB620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E1C3C6D"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6C46D69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74A288FC" w14:textId="77777777" w:rsidR="004B685B" w:rsidRPr="006A7BA1" w:rsidRDefault="004B685B" w:rsidP="004B685B">
            <w:pPr>
              <w:jc w:val="center"/>
              <w:rPr>
                <w:sz w:val="14"/>
                <w:szCs w:val="14"/>
              </w:rPr>
            </w:pPr>
          </w:p>
        </w:tc>
        <w:tc>
          <w:tcPr>
            <w:tcW w:w="696" w:type="dxa"/>
            <w:tcBorders>
              <w:top w:val="nil"/>
              <w:left w:val="nil"/>
              <w:bottom w:val="nil"/>
              <w:right w:val="single" w:sz="4" w:space="0" w:color="auto"/>
            </w:tcBorders>
            <w:shd w:val="clear" w:color="auto" w:fill="auto"/>
            <w:vAlign w:val="center"/>
            <w:hideMark/>
          </w:tcPr>
          <w:p w14:paraId="1A6E25C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0EAB40D9" w14:textId="77777777" w:rsidR="004B685B" w:rsidRPr="006A7BA1" w:rsidRDefault="004B685B" w:rsidP="004B685B">
            <w:pPr>
              <w:jc w:val="center"/>
              <w:rPr>
                <w:sz w:val="14"/>
                <w:szCs w:val="14"/>
              </w:rPr>
            </w:pPr>
          </w:p>
        </w:tc>
        <w:tc>
          <w:tcPr>
            <w:tcW w:w="836" w:type="dxa"/>
            <w:tcBorders>
              <w:top w:val="nil"/>
              <w:left w:val="nil"/>
              <w:bottom w:val="nil"/>
              <w:right w:val="single" w:sz="4" w:space="0" w:color="auto"/>
            </w:tcBorders>
            <w:shd w:val="clear" w:color="auto" w:fill="auto"/>
            <w:vAlign w:val="center"/>
            <w:hideMark/>
          </w:tcPr>
          <w:p w14:paraId="5AE36F3D"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622F7005"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50E94921"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0A7649C" w14:textId="77777777" w:rsidR="004B685B" w:rsidRPr="006A7BA1" w:rsidRDefault="004B685B" w:rsidP="004B685B">
            <w:pPr>
              <w:jc w:val="center"/>
              <w:rPr>
                <w:sz w:val="14"/>
                <w:szCs w:val="14"/>
              </w:rPr>
            </w:pPr>
          </w:p>
        </w:tc>
        <w:tc>
          <w:tcPr>
            <w:tcW w:w="834" w:type="dxa"/>
            <w:tcBorders>
              <w:top w:val="nil"/>
              <w:left w:val="nil"/>
              <w:bottom w:val="nil"/>
              <w:right w:val="single" w:sz="4" w:space="0" w:color="auto"/>
            </w:tcBorders>
            <w:shd w:val="clear" w:color="auto" w:fill="auto"/>
            <w:vAlign w:val="center"/>
            <w:hideMark/>
          </w:tcPr>
          <w:p w14:paraId="50CB848B"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AA8BA77" w14:textId="77777777" w:rsidR="004B685B" w:rsidRPr="006A7BA1" w:rsidRDefault="004B685B" w:rsidP="004B685B">
            <w:pPr>
              <w:jc w:val="center"/>
              <w:rPr>
                <w:sz w:val="14"/>
                <w:szCs w:val="14"/>
              </w:rPr>
            </w:pPr>
          </w:p>
        </w:tc>
        <w:tc>
          <w:tcPr>
            <w:tcW w:w="703" w:type="dxa"/>
            <w:tcBorders>
              <w:top w:val="nil"/>
              <w:left w:val="nil"/>
              <w:bottom w:val="nil"/>
              <w:right w:val="single" w:sz="4" w:space="0" w:color="auto"/>
            </w:tcBorders>
            <w:shd w:val="clear" w:color="auto" w:fill="auto"/>
            <w:vAlign w:val="center"/>
            <w:hideMark/>
          </w:tcPr>
          <w:p w14:paraId="26062546"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54D0B131"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652A7892"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auto" w:fill="auto"/>
            <w:vAlign w:val="center"/>
            <w:hideMark/>
          </w:tcPr>
          <w:p w14:paraId="296055BA" w14:textId="77777777" w:rsidR="004B685B" w:rsidRPr="006A7BA1" w:rsidRDefault="004B685B" w:rsidP="004B685B">
            <w:pPr>
              <w:jc w:val="center"/>
              <w:rPr>
                <w:sz w:val="14"/>
                <w:szCs w:val="14"/>
              </w:rPr>
            </w:pPr>
          </w:p>
        </w:tc>
        <w:tc>
          <w:tcPr>
            <w:tcW w:w="698" w:type="dxa"/>
            <w:tcBorders>
              <w:top w:val="nil"/>
              <w:left w:val="nil"/>
              <w:bottom w:val="nil"/>
              <w:right w:val="single" w:sz="4" w:space="0" w:color="auto"/>
            </w:tcBorders>
            <w:shd w:val="clear" w:color="auto" w:fill="auto"/>
            <w:vAlign w:val="center"/>
            <w:hideMark/>
          </w:tcPr>
          <w:p w14:paraId="6FC58E7E" w14:textId="77777777" w:rsidR="004B685B" w:rsidRPr="006A7BA1" w:rsidRDefault="004B685B" w:rsidP="004B685B">
            <w:pPr>
              <w:jc w:val="center"/>
              <w:rPr>
                <w:sz w:val="14"/>
                <w:szCs w:val="14"/>
              </w:rPr>
            </w:pPr>
            <w:r>
              <w:rPr>
                <w:sz w:val="14"/>
                <w:szCs w:val="14"/>
              </w:rPr>
              <w:t>-</w:t>
            </w:r>
          </w:p>
        </w:tc>
        <w:tc>
          <w:tcPr>
            <w:tcW w:w="251" w:type="dxa"/>
            <w:tcBorders>
              <w:top w:val="nil"/>
              <w:left w:val="nil"/>
              <w:bottom w:val="nil"/>
              <w:right w:val="single" w:sz="4" w:space="0" w:color="auto"/>
            </w:tcBorders>
            <w:shd w:val="clear" w:color="000000" w:fill="FFFFFF"/>
            <w:vAlign w:val="center"/>
            <w:hideMark/>
          </w:tcPr>
          <w:p w14:paraId="08F87462" w14:textId="77777777" w:rsidR="004B685B" w:rsidRPr="006A7BA1" w:rsidRDefault="004B685B" w:rsidP="004B685B">
            <w:pPr>
              <w:jc w:val="center"/>
              <w:rPr>
                <w:sz w:val="14"/>
                <w:szCs w:val="14"/>
              </w:rPr>
            </w:pPr>
          </w:p>
        </w:tc>
        <w:tc>
          <w:tcPr>
            <w:tcW w:w="833" w:type="dxa"/>
            <w:tcBorders>
              <w:top w:val="nil"/>
              <w:left w:val="nil"/>
              <w:bottom w:val="nil"/>
              <w:right w:val="single" w:sz="4" w:space="0" w:color="auto"/>
            </w:tcBorders>
            <w:shd w:val="clear" w:color="auto" w:fill="auto"/>
            <w:vAlign w:val="center"/>
            <w:hideMark/>
          </w:tcPr>
          <w:p w14:paraId="3E9589C6" w14:textId="77777777" w:rsidR="004B685B" w:rsidRPr="006A7BA1" w:rsidRDefault="004B685B" w:rsidP="004B685B">
            <w:pPr>
              <w:jc w:val="center"/>
              <w:rPr>
                <w:sz w:val="14"/>
                <w:szCs w:val="14"/>
              </w:rPr>
            </w:pPr>
            <w:r>
              <w:rPr>
                <w:sz w:val="14"/>
                <w:szCs w:val="14"/>
              </w:rPr>
              <w:t>-</w:t>
            </w:r>
          </w:p>
        </w:tc>
      </w:tr>
      <w:tr w:rsidR="004B685B" w:rsidRPr="006A7BA1" w14:paraId="1CA9019C" w14:textId="77777777" w:rsidTr="00F96152">
        <w:trPr>
          <w:trHeight w:val="288"/>
        </w:trPr>
        <w:tc>
          <w:tcPr>
            <w:tcW w:w="1855" w:type="dxa"/>
            <w:tcBorders>
              <w:top w:val="nil"/>
              <w:left w:val="nil"/>
              <w:bottom w:val="nil"/>
              <w:right w:val="nil"/>
            </w:tcBorders>
            <w:shd w:val="clear" w:color="auto" w:fill="auto"/>
            <w:vAlign w:val="bottom"/>
            <w:hideMark/>
          </w:tcPr>
          <w:p w14:paraId="0BC843A5" w14:textId="77777777" w:rsidR="004B685B" w:rsidRPr="006A7BA1" w:rsidRDefault="004B685B" w:rsidP="004B685B">
            <w:pPr>
              <w:rPr>
                <w:b/>
                <w:bCs/>
                <w:sz w:val="14"/>
                <w:szCs w:val="14"/>
              </w:rPr>
            </w:pPr>
            <w:r w:rsidRPr="006A7BA1">
              <w:rPr>
                <w:b/>
                <w:bCs/>
                <w:sz w:val="14"/>
                <w:szCs w:val="14"/>
              </w:rPr>
              <w:t>Total accounting value</w:t>
            </w:r>
          </w:p>
        </w:tc>
        <w:tc>
          <w:tcPr>
            <w:tcW w:w="696" w:type="dxa"/>
            <w:tcBorders>
              <w:top w:val="single" w:sz="4" w:space="0" w:color="auto"/>
              <w:left w:val="single" w:sz="4" w:space="0" w:color="auto"/>
              <w:bottom w:val="double" w:sz="6" w:space="0" w:color="auto"/>
              <w:right w:val="single" w:sz="4" w:space="0" w:color="auto"/>
            </w:tcBorders>
            <w:shd w:val="clear" w:color="000000" w:fill="FFFFFF"/>
            <w:vAlign w:val="bottom"/>
            <w:hideMark/>
          </w:tcPr>
          <w:p w14:paraId="1CD7C64B"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1CDEEB50" w14:textId="77777777" w:rsidR="004B685B" w:rsidRPr="006A7BA1" w:rsidRDefault="004B685B" w:rsidP="004B685B">
            <w:pPr>
              <w:jc w:val="center"/>
              <w:rPr>
                <w:b/>
                <w:bCs/>
                <w:sz w:val="14"/>
                <w:szCs w:val="14"/>
              </w:rPr>
            </w:pPr>
          </w:p>
        </w:tc>
        <w:tc>
          <w:tcPr>
            <w:tcW w:w="833" w:type="dxa"/>
            <w:tcBorders>
              <w:top w:val="single" w:sz="4" w:space="0" w:color="auto"/>
              <w:left w:val="nil"/>
              <w:bottom w:val="double" w:sz="6" w:space="0" w:color="auto"/>
              <w:right w:val="single" w:sz="4" w:space="0" w:color="auto"/>
            </w:tcBorders>
            <w:shd w:val="clear" w:color="000000" w:fill="FFFFFF"/>
            <w:vAlign w:val="bottom"/>
            <w:hideMark/>
          </w:tcPr>
          <w:p w14:paraId="2EF61B27"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327C7EC3" w14:textId="77777777" w:rsidR="004B685B" w:rsidRPr="006A7BA1" w:rsidRDefault="004B685B" w:rsidP="004B685B">
            <w:pPr>
              <w:rPr>
                <w:b/>
                <w:bCs/>
                <w:sz w:val="14"/>
                <w:szCs w:val="14"/>
              </w:rPr>
            </w:pPr>
          </w:p>
        </w:tc>
        <w:tc>
          <w:tcPr>
            <w:tcW w:w="698" w:type="dxa"/>
            <w:tcBorders>
              <w:top w:val="single" w:sz="4" w:space="0" w:color="auto"/>
              <w:left w:val="nil"/>
              <w:bottom w:val="double" w:sz="6" w:space="0" w:color="auto"/>
              <w:right w:val="single" w:sz="4" w:space="0" w:color="auto"/>
            </w:tcBorders>
            <w:shd w:val="clear" w:color="000000" w:fill="FFFFFF"/>
            <w:vAlign w:val="bottom"/>
            <w:hideMark/>
          </w:tcPr>
          <w:p w14:paraId="6D17BF47"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4311E8B9" w14:textId="77777777" w:rsidR="004B685B" w:rsidRPr="006A7BA1" w:rsidRDefault="004B685B" w:rsidP="004B685B">
            <w:pPr>
              <w:rPr>
                <w:b/>
                <w:bCs/>
                <w:sz w:val="14"/>
                <w:szCs w:val="14"/>
              </w:rPr>
            </w:pPr>
          </w:p>
        </w:tc>
        <w:tc>
          <w:tcPr>
            <w:tcW w:w="833" w:type="dxa"/>
            <w:tcBorders>
              <w:top w:val="single" w:sz="4" w:space="0" w:color="auto"/>
              <w:left w:val="nil"/>
              <w:bottom w:val="double" w:sz="6" w:space="0" w:color="auto"/>
              <w:right w:val="single" w:sz="4" w:space="0" w:color="auto"/>
            </w:tcBorders>
            <w:shd w:val="clear" w:color="000000" w:fill="FFFFFF"/>
            <w:vAlign w:val="bottom"/>
            <w:hideMark/>
          </w:tcPr>
          <w:p w14:paraId="2119EAA2"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7A4B1221" w14:textId="77777777" w:rsidR="004B685B" w:rsidRPr="006A7BA1" w:rsidRDefault="004B685B" w:rsidP="004B685B">
            <w:pPr>
              <w:rPr>
                <w:b/>
                <w:bCs/>
                <w:sz w:val="14"/>
                <w:szCs w:val="14"/>
              </w:rPr>
            </w:pPr>
          </w:p>
        </w:tc>
        <w:tc>
          <w:tcPr>
            <w:tcW w:w="698" w:type="dxa"/>
            <w:tcBorders>
              <w:top w:val="single" w:sz="4" w:space="0" w:color="auto"/>
              <w:left w:val="nil"/>
              <w:bottom w:val="double" w:sz="6" w:space="0" w:color="auto"/>
              <w:right w:val="single" w:sz="4" w:space="0" w:color="auto"/>
            </w:tcBorders>
            <w:shd w:val="clear" w:color="000000" w:fill="FFFFFF"/>
            <w:vAlign w:val="bottom"/>
            <w:hideMark/>
          </w:tcPr>
          <w:p w14:paraId="2D036E8E"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77B50D15" w14:textId="77777777" w:rsidR="004B685B" w:rsidRPr="006A7BA1" w:rsidRDefault="004B685B" w:rsidP="004B685B">
            <w:pPr>
              <w:jc w:val="center"/>
              <w:rPr>
                <w:b/>
                <w:bCs/>
                <w:sz w:val="14"/>
                <w:szCs w:val="14"/>
              </w:rPr>
            </w:pPr>
          </w:p>
        </w:tc>
        <w:tc>
          <w:tcPr>
            <w:tcW w:w="833" w:type="dxa"/>
            <w:tcBorders>
              <w:top w:val="single" w:sz="4" w:space="0" w:color="auto"/>
              <w:left w:val="nil"/>
              <w:bottom w:val="double" w:sz="6" w:space="0" w:color="auto"/>
              <w:right w:val="single" w:sz="4" w:space="0" w:color="auto"/>
            </w:tcBorders>
            <w:shd w:val="clear" w:color="000000" w:fill="FFFFFF"/>
            <w:vAlign w:val="bottom"/>
            <w:hideMark/>
          </w:tcPr>
          <w:p w14:paraId="77C3D41D"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2EAD558C" w14:textId="77777777" w:rsidR="004B685B" w:rsidRPr="006A7BA1" w:rsidRDefault="004B685B" w:rsidP="004B685B">
            <w:pPr>
              <w:jc w:val="center"/>
              <w:rPr>
                <w:b/>
                <w:bCs/>
                <w:sz w:val="14"/>
                <w:szCs w:val="14"/>
              </w:rPr>
            </w:pPr>
          </w:p>
        </w:tc>
        <w:tc>
          <w:tcPr>
            <w:tcW w:w="696" w:type="dxa"/>
            <w:tcBorders>
              <w:top w:val="single" w:sz="4" w:space="0" w:color="auto"/>
              <w:left w:val="nil"/>
              <w:bottom w:val="double" w:sz="6" w:space="0" w:color="auto"/>
              <w:right w:val="single" w:sz="4" w:space="0" w:color="auto"/>
            </w:tcBorders>
            <w:shd w:val="clear" w:color="000000" w:fill="FFFFFF"/>
            <w:vAlign w:val="bottom"/>
            <w:hideMark/>
          </w:tcPr>
          <w:p w14:paraId="4AB79CD2"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010810A4" w14:textId="77777777" w:rsidR="004B685B" w:rsidRPr="006A7BA1" w:rsidRDefault="004B685B" w:rsidP="004B685B">
            <w:pPr>
              <w:jc w:val="center"/>
              <w:rPr>
                <w:b/>
                <w:bCs/>
                <w:sz w:val="14"/>
                <w:szCs w:val="14"/>
              </w:rPr>
            </w:pPr>
          </w:p>
        </w:tc>
        <w:tc>
          <w:tcPr>
            <w:tcW w:w="836" w:type="dxa"/>
            <w:tcBorders>
              <w:top w:val="single" w:sz="4" w:space="0" w:color="auto"/>
              <w:left w:val="nil"/>
              <w:bottom w:val="double" w:sz="6" w:space="0" w:color="auto"/>
              <w:right w:val="single" w:sz="4" w:space="0" w:color="auto"/>
            </w:tcBorders>
            <w:shd w:val="clear" w:color="000000" w:fill="FFFFFF"/>
            <w:vAlign w:val="bottom"/>
            <w:hideMark/>
          </w:tcPr>
          <w:p w14:paraId="2D7309B8"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31489CC8" w14:textId="77777777" w:rsidR="004B685B" w:rsidRPr="006A7BA1" w:rsidRDefault="004B685B" w:rsidP="004B685B">
            <w:pPr>
              <w:jc w:val="center"/>
              <w:rPr>
                <w:b/>
                <w:bCs/>
                <w:sz w:val="14"/>
                <w:szCs w:val="14"/>
              </w:rPr>
            </w:pPr>
          </w:p>
        </w:tc>
        <w:tc>
          <w:tcPr>
            <w:tcW w:w="698" w:type="dxa"/>
            <w:tcBorders>
              <w:top w:val="single" w:sz="4" w:space="0" w:color="auto"/>
              <w:left w:val="nil"/>
              <w:bottom w:val="double" w:sz="6" w:space="0" w:color="auto"/>
              <w:right w:val="single" w:sz="4" w:space="0" w:color="auto"/>
            </w:tcBorders>
            <w:shd w:val="clear" w:color="000000" w:fill="FFFFFF"/>
            <w:vAlign w:val="bottom"/>
            <w:hideMark/>
          </w:tcPr>
          <w:p w14:paraId="49B367D4"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02A316EF" w14:textId="77777777" w:rsidR="004B685B" w:rsidRPr="006A7BA1" w:rsidRDefault="004B685B" w:rsidP="004B685B">
            <w:pPr>
              <w:jc w:val="center"/>
              <w:rPr>
                <w:b/>
                <w:bCs/>
                <w:sz w:val="14"/>
                <w:szCs w:val="14"/>
              </w:rPr>
            </w:pPr>
          </w:p>
        </w:tc>
        <w:tc>
          <w:tcPr>
            <w:tcW w:w="834" w:type="dxa"/>
            <w:tcBorders>
              <w:top w:val="single" w:sz="4" w:space="0" w:color="auto"/>
              <w:left w:val="nil"/>
              <w:bottom w:val="double" w:sz="6" w:space="0" w:color="auto"/>
              <w:right w:val="single" w:sz="4" w:space="0" w:color="auto"/>
            </w:tcBorders>
            <w:shd w:val="clear" w:color="000000" w:fill="FFFFFF"/>
            <w:vAlign w:val="bottom"/>
            <w:hideMark/>
          </w:tcPr>
          <w:p w14:paraId="45B381A0"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1280B6D0" w14:textId="77777777" w:rsidR="004B685B" w:rsidRPr="006A7BA1" w:rsidRDefault="004B685B" w:rsidP="004B685B">
            <w:pPr>
              <w:jc w:val="center"/>
              <w:rPr>
                <w:b/>
                <w:bCs/>
                <w:sz w:val="14"/>
                <w:szCs w:val="14"/>
              </w:rPr>
            </w:pPr>
          </w:p>
        </w:tc>
        <w:tc>
          <w:tcPr>
            <w:tcW w:w="703" w:type="dxa"/>
            <w:tcBorders>
              <w:top w:val="single" w:sz="4" w:space="0" w:color="auto"/>
              <w:left w:val="nil"/>
              <w:bottom w:val="double" w:sz="6" w:space="0" w:color="auto"/>
              <w:right w:val="single" w:sz="4" w:space="0" w:color="auto"/>
            </w:tcBorders>
            <w:shd w:val="clear" w:color="000000" w:fill="FFFFFF"/>
            <w:vAlign w:val="bottom"/>
            <w:hideMark/>
          </w:tcPr>
          <w:p w14:paraId="6EF21251"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57B59593" w14:textId="77777777" w:rsidR="004B685B" w:rsidRPr="006A7BA1" w:rsidRDefault="004B685B" w:rsidP="004B685B">
            <w:pPr>
              <w:jc w:val="center"/>
              <w:rPr>
                <w:b/>
                <w:bCs/>
                <w:sz w:val="14"/>
                <w:szCs w:val="14"/>
              </w:rPr>
            </w:pPr>
          </w:p>
        </w:tc>
        <w:tc>
          <w:tcPr>
            <w:tcW w:w="833" w:type="dxa"/>
            <w:tcBorders>
              <w:top w:val="single" w:sz="4" w:space="0" w:color="auto"/>
              <w:left w:val="nil"/>
              <w:bottom w:val="double" w:sz="6" w:space="0" w:color="auto"/>
              <w:right w:val="single" w:sz="4" w:space="0" w:color="auto"/>
            </w:tcBorders>
            <w:shd w:val="clear" w:color="000000" w:fill="FFFFFF"/>
            <w:vAlign w:val="bottom"/>
            <w:hideMark/>
          </w:tcPr>
          <w:p w14:paraId="6C3814D2"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3E83B61F" w14:textId="77777777" w:rsidR="004B685B" w:rsidRPr="006A7BA1" w:rsidRDefault="004B685B" w:rsidP="004B685B">
            <w:pPr>
              <w:jc w:val="center"/>
              <w:rPr>
                <w:b/>
                <w:bCs/>
                <w:sz w:val="14"/>
                <w:szCs w:val="14"/>
              </w:rPr>
            </w:pPr>
          </w:p>
        </w:tc>
        <w:tc>
          <w:tcPr>
            <w:tcW w:w="698" w:type="dxa"/>
            <w:tcBorders>
              <w:top w:val="single" w:sz="4" w:space="0" w:color="auto"/>
              <w:left w:val="nil"/>
              <w:bottom w:val="double" w:sz="6" w:space="0" w:color="auto"/>
              <w:right w:val="single" w:sz="4" w:space="0" w:color="auto"/>
            </w:tcBorders>
            <w:shd w:val="clear" w:color="000000" w:fill="FFFFFF"/>
            <w:vAlign w:val="bottom"/>
            <w:hideMark/>
          </w:tcPr>
          <w:p w14:paraId="5DEEAA96" w14:textId="77777777" w:rsidR="004B685B" w:rsidRPr="006A7BA1" w:rsidRDefault="004B685B" w:rsidP="004B685B">
            <w:pPr>
              <w:jc w:val="center"/>
              <w:rPr>
                <w:b/>
                <w:bCs/>
                <w:sz w:val="14"/>
                <w:szCs w:val="14"/>
              </w:rPr>
            </w:pPr>
            <w:r>
              <w:rPr>
                <w:b/>
                <w:bCs/>
                <w:sz w:val="14"/>
                <w:szCs w:val="14"/>
              </w:rPr>
              <w:t>-</w:t>
            </w:r>
          </w:p>
        </w:tc>
        <w:tc>
          <w:tcPr>
            <w:tcW w:w="251" w:type="dxa"/>
            <w:tcBorders>
              <w:top w:val="single" w:sz="4" w:space="0" w:color="auto"/>
              <w:left w:val="nil"/>
              <w:bottom w:val="double" w:sz="6" w:space="0" w:color="auto"/>
              <w:right w:val="single" w:sz="4" w:space="0" w:color="auto"/>
            </w:tcBorders>
            <w:shd w:val="clear" w:color="000000" w:fill="FFFFFF"/>
            <w:vAlign w:val="bottom"/>
            <w:hideMark/>
          </w:tcPr>
          <w:p w14:paraId="281328D7" w14:textId="77777777" w:rsidR="004B685B" w:rsidRPr="006A7BA1" w:rsidRDefault="004B685B" w:rsidP="004B685B">
            <w:pPr>
              <w:jc w:val="center"/>
              <w:rPr>
                <w:b/>
                <w:bCs/>
                <w:sz w:val="14"/>
                <w:szCs w:val="14"/>
              </w:rPr>
            </w:pPr>
          </w:p>
        </w:tc>
        <w:tc>
          <w:tcPr>
            <w:tcW w:w="833" w:type="dxa"/>
            <w:tcBorders>
              <w:top w:val="single" w:sz="4" w:space="0" w:color="auto"/>
              <w:left w:val="nil"/>
              <w:bottom w:val="double" w:sz="6" w:space="0" w:color="auto"/>
              <w:right w:val="single" w:sz="4" w:space="0" w:color="auto"/>
            </w:tcBorders>
            <w:shd w:val="clear" w:color="000000" w:fill="FFFFFF"/>
            <w:vAlign w:val="bottom"/>
            <w:hideMark/>
          </w:tcPr>
          <w:p w14:paraId="02128C9D" w14:textId="77777777" w:rsidR="004B685B" w:rsidRPr="006A7BA1" w:rsidRDefault="004B685B" w:rsidP="004B685B">
            <w:pPr>
              <w:jc w:val="center"/>
              <w:rPr>
                <w:b/>
                <w:bCs/>
                <w:sz w:val="14"/>
                <w:szCs w:val="14"/>
              </w:rPr>
            </w:pPr>
            <w:r>
              <w:rPr>
                <w:b/>
                <w:bCs/>
                <w:sz w:val="14"/>
                <w:szCs w:val="14"/>
              </w:rPr>
              <w:t>-</w:t>
            </w:r>
          </w:p>
        </w:tc>
      </w:tr>
    </w:tbl>
    <w:p w14:paraId="1AAF7559" w14:textId="77777777" w:rsidR="00FA7F66" w:rsidRPr="006A7BA1" w:rsidRDefault="00FA7F66" w:rsidP="00FA7F66">
      <w:pPr>
        <w:rPr>
          <w:b/>
          <w:bCs/>
          <w:sz w:val="21"/>
          <w:szCs w:val="21"/>
          <w:lang w:val="mk-MK"/>
        </w:rPr>
      </w:pPr>
      <w:r w:rsidRPr="006A7BA1">
        <w:rPr>
          <w:b/>
          <w:bCs/>
          <w:sz w:val="21"/>
          <w:szCs w:val="21"/>
          <w:lang w:val="mk-MK"/>
        </w:rPr>
        <w:fldChar w:fldCharType="end"/>
      </w:r>
      <w:r w:rsidRPr="006A7BA1">
        <w:rPr>
          <w:b/>
          <w:bCs/>
          <w:sz w:val="21"/>
          <w:szCs w:val="21"/>
          <w:lang w:val="mk-MK"/>
        </w:rPr>
        <w:br w:type="page"/>
      </w:r>
    </w:p>
    <w:p w14:paraId="5835A03C" w14:textId="77777777" w:rsidR="00FA7F66" w:rsidRPr="006A7BA1" w:rsidRDefault="00FA7F66" w:rsidP="00FA7F66">
      <w:pPr>
        <w:jc w:val="both"/>
        <w:outlineLvl w:val="0"/>
        <w:rPr>
          <w:b/>
          <w:bCs/>
          <w:sz w:val="21"/>
          <w:szCs w:val="21"/>
          <w:lang w:val="mk-MK"/>
        </w:rPr>
        <w:sectPr w:rsidR="00FA7F66" w:rsidRPr="006A7BA1" w:rsidSect="00B833EF">
          <w:pgSz w:w="16834" w:h="11909" w:orient="landscape" w:code="9"/>
          <w:pgMar w:top="720" w:right="720" w:bottom="720" w:left="720" w:header="567" w:footer="567" w:gutter="0"/>
          <w:cols w:space="720"/>
          <w:docGrid w:linePitch="326"/>
        </w:sectPr>
      </w:pPr>
    </w:p>
    <w:p w14:paraId="1C5113E3" w14:textId="77777777" w:rsidR="00FA7F66" w:rsidRPr="006A7BA1" w:rsidRDefault="00FA7F66" w:rsidP="00FA7F66">
      <w:pPr>
        <w:tabs>
          <w:tab w:val="left" w:pos="567"/>
          <w:tab w:val="left" w:pos="709"/>
        </w:tabs>
        <w:jc w:val="both"/>
        <w:outlineLvl w:val="0"/>
        <w:rPr>
          <w:b/>
          <w:sz w:val="21"/>
          <w:szCs w:val="21"/>
          <w:lang w:val="en-GB"/>
        </w:rPr>
      </w:pPr>
    </w:p>
    <w:p w14:paraId="6D74A921"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2.       RISK MANAGEMENT (continued)  </w:t>
      </w:r>
    </w:p>
    <w:p w14:paraId="2F8943A3" w14:textId="77777777" w:rsidR="00FA7F66" w:rsidRPr="006A7BA1" w:rsidRDefault="00FA7F66" w:rsidP="00FA7F66">
      <w:pPr>
        <w:jc w:val="both"/>
        <w:outlineLvl w:val="0"/>
        <w:rPr>
          <w:b/>
          <w:sz w:val="21"/>
          <w:szCs w:val="21"/>
          <w:lang w:val="en-GB"/>
        </w:rPr>
      </w:pPr>
    </w:p>
    <w:p w14:paraId="3FF48660" w14:textId="77777777" w:rsidR="00FA7F66" w:rsidRPr="006A7BA1" w:rsidRDefault="00FA7F66" w:rsidP="00FA7F66">
      <w:pPr>
        <w:tabs>
          <w:tab w:val="left" w:pos="567"/>
          <w:tab w:val="left" w:pos="709"/>
        </w:tabs>
        <w:jc w:val="both"/>
        <w:outlineLvl w:val="0"/>
        <w:rPr>
          <w:b/>
          <w:sz w:val="21"/>
          <w:szCs w:val="21"/>
          <w:lang w:val="en-GB"/>
        </w:rPr>
      </w:pPr>
    </w:p>
    <w:p w14:paraId="22D3F9A0"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2.2     Liquidity risk </w:t>
      </w:r>
    </w:p>
    <w:p w14:paraId="391C466B" w14:textId="77777777" w:rsidR="00FA7F66" w:rsidRPr="006A7BA1" w:rsidRDefault="00FA7F66" w:rsidP="00FA7F66">
      <w:pPr>
        <w:jc w:val="both"/>
        <w:outlineLvl w:val="0"/>
        <w:rPr>
          <w:b/>
          <w:sz w:val="21"/>
          <w:szCs w:val="21"/>
          <w:lang w:val="en-GB"/>
        </w:rPr>
      </w:pPr>
    </w:p>
    <w:p w14:paraId="0CC641CE" w14:textId="77777777" w:rsidR="00FA7F66" w:rsidRPr="006A7BA1" w:rsidRDefault="00FA7F66" w:rsidP="00FA7F66">
      <w:pPr>
        <w:ind w:left="567"/>
        <w:jc w:val="both"/>
        <w:rPr>
          <w:sz w:val="21"/>
          <w:szCs w:val="21"/>
          <w:lang w:val="en-GB"/>
        </w:rPr>
      </w:pPr>
      <w:r w:rsidRPr="006A7BA1">
        <w:rPr>
          <w:sz w:val="21"/>
          <w:szCs w:val="21"/>
          <w:lang w:val="en-GB"/>
        </w:rPr>
        <w:t xml:space="preserve">Liquidity risk represents a risk of </w:t>
      </w:r>
      <w:r w:rsidR="00803DD1" w:rsidRPr="00D72AA0">
        <w:rPr>
          <w:sz w:val="21"/>
          <w:szCs w:val="21"/>
          <w:lang w:val="en-GB"/>
        </w:rPr>
        <w:t>Group</w:t>
      </w:r>
      <w:r w:rsidRPr="006A7BA1">
        <w:rPr>
          <w:sz w:val="21"/>
          <w:szCs w:val="21"/>
          <w:lang w:val="en-GB"/>
        </w:rPr>
        <w:t xml:space="preserve">’s inability to provide sufficient monetary assets to settle its short-term liabilities when they come due, i.e. a risk that the necessary liquid assets will be provided at much higher cost. </w:t>
      </w:r>
    </w:p>
    <w:p w14:paraId="2CD72187" w14:textId="77777777" w:rsidR="00FA7F66" w:rsidRPr="006A7BA1" w:rsidRDefault="00FA7F66" w:rsidP="00FA7F66">
      <w:pPr>
        <w:ind w:left="567"/>
        <w:jc w:val="both"/>
        <w:rPr>
          <w:sz w:val="21"/>
          <w:szCs w:val="21"/>
          <w:lang w:val="en-GB"/>
        </w:rPr>
      </w:pPr>
    </w:p>
    <w:p w14:paraId="542DF988" w14:textId="77777777" w:rsidR="00FA7F66" w:rsidRPr="006A7BA1" w:rsidRDefault="00FA7F66" w:rsidP="00FA7F66">
      <w:pPr>
        <w:tabs>
          <w:tab w:val="left" w:pos="567"/>
          <w:tab w:val="left" w:pos="709"/>
        </w:tabs>
        <w:jc w:val="both"/>
        <w:outlineLvl w:val="0"/>
        <w:rPr>
          <w:b/>
          <w:sz w:val="21"/>
          <w:szCs w:val="21"/>
          <w:lang w:val="en-GB"/>
        </w:rPr>
      </w:pPr>
    </w:p>
    <w:p w14:paraId="02CAA6CF"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2.2.1  Liquidity risk management process </w:t>
      </w:r>
    </w:p>
    <w:p w14:paraId="336E02DB" w14:textId="77777777" w:rsidR="00FA7F66" w:rsidRPr="006A7BA1" w:rsidRDefault="00FA7F66" w:rsidP="00FA7F66">
      <w:pPr>
        <w:ind w:left="567"/>
        <w:jc w:val="both"/>
        <w:rPr>
          <w:sz w:val="21"/>
          <w:szCs w:val="21"/>
          <w:lang w:val="en-GB"/>
        </w:rPr>
      </w:pPr>
    </w:p>
    <w:p w14:paraId="1E70531F" w14:textId="77777777" w:rsidR="00FA7F66" w:rsidRPr="006A7BA1" w:rsidRDefault="00FA7F66" w:rsidP="00FA7F66">
      <w:pPr>
        <w:ind w:firstLine="567"/>
        <w:jc w:val="both"/>
        <w:rPr>
          <w:sz w:val="21"/>
          <w:szCs w:val="21"/>
          <w:lang w:val="en-GB"/>
        </w:rPr>
      </w:pPr>
      <w:r w:rsidRPr="006A7BA1">
        <w:rPr>
          <w:sz w:val="21"/>
          <w:szCs w:val="21"/>
          <w:lang w:val="en-GB"/>
        </w:rPr>
        <w:t>The Bank’s liquidity risk management process encompasses:</w:t>
      </w:r>
    </w:p>
    <w:p w14:paraId="56318249" w14:textId="77777777" w:rsidR="00FA7F66" w:rsidRPr="006A7BA1" w:rsidRDefault="00FA7F66" w:rsidP="00FA7F66">
      <w:pPr>
        <w:jc w:val="both"/>
        <w:rPr>
          <w:sz w:val="21"/>
          <w:szCs w:val="21"/>
          <w:lang w:val="en-GB"/>
        </w:rPr>
      </w:pPr>
    </w:p>
    <w:p w14:paraId="446002EF" w14:textId="77777777" w:rsidR="00FA7F66" w:rsidRPr="006A7BA1" w:rsidRDefault="00FA7F66" w:rsidP="00FA7F66">
      <w:pPr>
        <w:numPr>
          <w:ilvl w:val="0"/>
          <w:numId w:val="13"/>
        </w:numPr>
        <w:tabs>
          <w:tab w:val="clear" w:pos="1440"/>
          <w:tab w:val="num" w:pos="1200"/>
        </w:tabs>
        <w:spacing w:after="60"/>
        <w:ind w:left="1200" w:hanging="600"/>
        <w:jc w:val="both"/>
        <w:rPr>
          <w:sz w:val="21"/>
          <w:szCs w:val="21"/>
          <w:lang w:val="en-GB"/>
        </w:rPr>
      </w:pPr>
      <w:r w:rsidRPr="006A7BA1">
        <w:rPr>
          <w:sz w:val="21"/>
          <w:szCs w:val="21"/>
          <w:lang w:val="en-GB"/>
        </w:rPr>
        <w:t xml:space="preserve">Application of operating standards related to the </w:t>
      </w:r>
      <w:r w:rsidR="00803DD1" w:rsidRPr="00D72AA0">
        <w:rPr>
          <w:sz w:val="21"/>
          <w:szCs w:val="21"/>
          <w:lang w:val="en-GB"/>
        </w:rPr>
        <w:t>Group</w:t>
      </w:r>
      <w:r w:rsidRPr="006A7BA1">
        <w:rPr>
          <w:sz w:val="21"/>
          <w:szCs w:val="21"/>
          <w:lang w:val="en-GB"/>
        </w:rPr>
        <w:t>’s liquidity risk, including appropriate policies, procedures and resources for controlling and limiting the liquidity risk.</w:t>
      </w:r>
    </w:p>
    <w:p w14:paraId="325D718D" w14:textId="77777777" w:rsidR="00FA7F66" w:rsidRPr="006A7BA1" w:rsidRDefault="00FA7F66" w:rsidP="00FA7F66">
      <w:pPr>
        <w:numPr>
          <w:ilvl w:val="0"/>
          <w:numId w:val="13"/>
        </w:numPr>
        <w:tabs>
          <w:tab w:val="clear" w:pos="1440"/>
          <w:tab w:val="num" w:pos="1200"/>
        </w:tabs>
        <w:spacing w:after="60"/>
        <w:ind w:left="1200" w:hanging="600"/>
        <w:jc w:val="both"/>
        <w:rPr>
          <w:sz w:val="21"/>
          <w:szCs w:val="21"/>
          <w:lang w:val="en-GB"/>
        </w:rPr>
      </w:pPr>
      <w:r w:rsidRPr="006A7BA1">
        <w:rPr>
          <w:sz w:val="21"/>
          <w:szCs w:val="21"/>
          <w:lang w:val="en-GB"/>
        </w:rPr>
        <w:t xml:space="preserve">Maintenance of stock of liquid assets appropriate for the cash flow profile of the </w:t>
      </w:r>
      <w:r w:rsidR="00803DD1" w:rsidRPr="00D72AA0">
        <w:rPr>
          <w:sz w:val="21"/>
          <w:szCs w:val="21"/>
          <w:lang w:val="en-GB"/>
        </w:rPr>
        <w:t>Group</w:t>
      </w:r>
      <w:r w:rsidRPr="006A7BA1">
        <w:rPr>
          <w:sz w:val="21"/>
          <w:szCs w:val="21"/>
          <w:lang w:val="en-GB"/>
        </w:rPr>
        <w:t xml:space="preserve"> which can be readily converted into cash without incurring undue capital losses.</w:t>
      </w:r>
    </w:p>
    <w:p w14:paraId="45DA0930" w14:textId="77777777" w:rsidR="00FA7F66" w:rsidRPr="006A7BA1" w:rsidRDefault="00FA7F66" w:rsidP="00FA7F66">
      <w:pPr>
        <w:numPr>
          <w:ilvl w:val="0"/>
          <w:numId w:val="13"/>
        </w:numPr>
        <w:tabs>
          <w:tab w:val="clear" w:pos="1440"/>
          <w:tab w:val="num" w:pos="1200"/>
        </w:tabs>
        <w:spacing w:after="60"/>
        <w:ind w:left="1200" w:hanging="600"/>
        <w:jc w:val="both"/>
        <w:rPr>
          <w:sz w:val="21"/>
          <w:szCs w:val="21"/>
          <w:lang w:val="en-GB"/>
        </w:rPr>
      </w:pPr>
      <w:r w:rsidRPr="006A7BA1">
        <w:rPr>
          <w:sz w:val="21"/>
          <w:szCs w:val="21"/>
          <w:lang w:val="en-GB"/>
        </w:rPr>
        <w:t>Measurement, control and scenario testing of funding requirements, as well as access to funding sources.</w:t>
      </w:r>
    </w:p>
    <w:p w14:paraId="589F3D8B" w14:textId="77777777" w:rsidR="00FA7F66" w:rsidRPr="006A7BA1" w:rsidRDefault="00FA7F66" w:rsidP="00FA7F66">
      <w:pPr>
        <w:numPr>
          <w:ilvl w:val="0"/>
          <w:numId w:val="13"/>
        </w:numPr>
        <w:tabs>
          <w:tab w:val="clear" w:pos="1440"/>
          <w:tab w:val="num" w:pos="1200"/>
        </w:tabs>
        <w:spacing w:after="60"/>
        <w:ind w:left="1200" w:hanging="600"/>
        <w:jc w:val="both"/>
        <w:rPr>
          <w:sz w:val="21"/>
          <w:szCs w:val="21"/>
          <w:lang w:val="en-GB"/>
        </w:rPr>
      </w:pPr>
      <w:r w:rsidRPr="006A7BA1">
        <w:rPr>
          <w:sz w:val="21"/>
          <w:szCs w:val="21"/>
          <w:lang w:val="en-GB"/>
        </w:rPr>
        <w:t xml:space="preserve">Preparing contingency plans of the </w:t>
      </w:r>
      <w:r w:rsidR="00803DD1" w:rsidRPr="00D72AA0">
        <w:rPr>
          <w:sz w:val="21"/>
          <w:szCs w:val="21"/>
          <w:lang w:val="en-GB"/>
        </w:rPr>
        <w:t>Group</w:t>
      </w:r>
      <w:r w:rsidRPr="006A7BA1">
        <w:rPr>
          <w:sz w:val="21"/>
          <w:szCs w:val="21"/>
          <w:lang w:val="en-GB"/>
        </w:rPr>
        <w:t xml:space="preserve"> for handling liquidity disruptions by means of the ability to fund some or all activities in a timely manner and at a reasonable cost.</w:t>
      </w:r>
    </w:p>
    <w:p w14:paraId="7008E5CB" w14:textId="77777777" w:rsidR="00FA7F66" w:rsidRPr="006A7BA1" w:rsidRDefault="00FA7F66" w:rsidP="00FA7F66">
      <w:pPr>
        <w:numPr>
          <w:ilvl w:val="0"/>
          <w:numId w:val="13"/>
        </w:numPr>
        <w:tabs>
          <w:tab w:val="clear" w:pos="1440"/>
          <w:tab w:val="num" w:pos="1200"/>
        </w:tabs>
        <w:spacing w:after="60"/>
        <w:ind w:left="1200" w:hanging="600"/>
        <w:jc w:val="both"/>
        <w:rPr>
          <w:sz w:val="21"/>
          <w:szCs w:val="21"/>
          <w:lang w:val="en-GB"/>
        </w:rPr>
      </w:pPr>
      <w:r w:rsidRPr="006A7BA1">
        <w:rPr>
          <w:sz w:val="21"/>
          <w:szCs w:val="21"/>
          <w:lang w:val="en-GB"/>
        </w:rPr>
        <w:t xml:space="preserve">Monitoring liquidity risk limits and ratios, taking into account the </w:t>
      </w:r>
      <w:r w:rsidR="00803DD1" w:rsidRPr="00D72AA0">
        <w:rPr>
          <w:sz w:val="21"/>
          <w:szCs w:val="21"/>
          <w:lang w:val="en-GB"/>
        </w:rPr>
        <w:t>Group</w:t>
      </w:r>
      <w:r w:rsidRPr="006A7BA1">
        <w:rPr>
          <w:sz w:val="21"/>
          <w:szCs w:val="21"/>
          <w:lang w:val="en-GB"/>
        </w:rPr>
        <w:t xml:space="preserve">’s risk appetite and profile, as well as the regulatory requirements for prescribed minimum level of liquidity rates. </w:t>
      </w:r>
    </w:p>
    <w:p w14:paraId="206496F5" w14:textId="77777777" w:rsidR="00FA7F66" w:rsidRPr="006A7BA1" w:rsidRDefault="00FA7F66" w:rsidP="00FA7F66">
      <w:pPr>
        <w:ind w:left="720"/>
        <w:jc w:val="both"/>
        <w:rPr>
          <w:sz w:val="16"/>
          <w:szCs w:val="16"/>
          <w:lang w:val="en-GB"/>
        </w:rPr>
      </w:pPr>
    </w:p>
    <w:p w14:paraId="4DFFF25F" w14:textId="77777777" w:rsidR="00FA7F66" w:rsidRPr="006A7BA1" w:rsidRDefault="00FA7F66" w:rsidP="00FA7F66">
      <w:pPr>
        <w:ind w:left="720"/>
        <w:jc w:val="both"/>
        <w:rPr>
          <w:sz w:val="21"/>
          <w:szCs w:val="21"/>
        </w:rPr>
      </w:pPr>
      <w:r w:rsidRPr="006A7BA1">
        <w:rPr>
          <w:sz w:val="21"/>
          <w:szCs w:val="21"/>
        </w:rPr>
        <w:t xml:space="preserve">The process of managing liquidity and liquidity risk is implemented through the establishment of adequate daily liquidity management through developing liquidity plans. The plans reflect the liquidity provided by cash flows and liquidity needed to funding the cash </w:t>
      </w:r>
      <w:r w:rsidRPr="008C427B">
        <w:rPr>
          <w:sz w:val="21"/>
          <w:szCs w:val="21"/>
        </w:rPr>
        <w:t>outflows.</w:t>
      </w:r>
      <w:r w:rsidRPr="000B62B9">
        <w:rPr>
          <w:sz w:val="21"/>
          <w:szCs w:val="21"/>
        </w:rPr>
        <w:t xml:space="preserve"> </w:t>
      </w:r>
      <w:r w:rsidRPr="008C427B">
        <w:rPr>
          <w:sz w:val="21"/>
          <w:szCs w:val="21"/>
        </w:rPr>
        <w:t>During</w:t>
      </w:r>
      <w:r w:rsidRPr="002C3D7A">
        <w:rPr>
          <w:sz w:val="21"/>
          <w:szCs w:val="21"/>
        </w:rPr>
        <w:t xml:space="preserve"> </w:t>
      </w:r>
      <w:r w:rsidRPr="006A7BA1">
        <w:rPr>
          <w:sz w:val="21"/>
          <w:szCs w:val="21"/>
        </w:rPr>
        <w:t>preparation of plans and projections for liquidity on a daily, weekly, monthly and long-term basis, all relevant aspects are taken in consideration - the established limits, maintaining the required currency structure, maturity matching of assets and sources of funds and other regulatory rules.</w:t>
      </w:r>
    </w:p>
    <w:p w14:paraId="6F01F748" w14:textId="77777777" w:rsidR="00FA7F66" w:rsidRPr="006A7BA1" w:rsidRDefault="00FA7F66" w:rsidP="00FA7F66">
      <w:pPr>
        <w:jc w:val="both"/>
        <w:rPr>
          <w:sz w:val="21"/>
          <w:szCs w:val="21"/>
        </w:rPr>
      </w:pPr>
    </w:p>
    <w:p w14:paraId="39787E04" w14:textId="77777777" w:rsidR="00FA7F66" w:rsidRPr="006A7BA1" w:rsidRDefault="00FA7F66" w:rsidP="00FA7F66">
      <w:pPr>
        <w:ind w:left="720"/>
        <w:jc w:val="both"/>
        <w:rPr>
          <w:sz w:val="21"/>
          <w:szCs w:val="21"/>
        </w:rPr>
      </w:pPr>
      <w:r w:rsidRPr="006A7BA1">
        <w:rPr>
          <w:sz w:val="21"/>
          <w:szCs w:val="21"/>
        </w:rPr>
        <w:t xml:space="preserve">Monitoring of the </w:t>
      </w:r>
      <w:r w:rsidR="00803DD1" w:rsidRPr="00D72AA0">
        <w:rPr>
          <w:sz w:val="21"/>
          <w:szCs w:val="21"/>
          <w:lang w:val="en-GB"/>
        </w:rPr>
        <w:t>Group</w:t>
      </w:r>
      <w:r w:rsidRPr="006A7BA1">
        <w:rPr>
          <w:sz w:val="21"/>
          <w:szCs w:val="21"/>
        </w:rPr>
        <w:t>’s liquidity is performed by the Treasury Division. The Treasury Division reconciles all inflows and/or outflows in all currencies along with money orders, checks, bank transfers and account transfers.</w:t>
      </w:r>
    </w:p>
    <w:p w14:paraId="5E8738D7" w14:textId="77777777" w:rsidR="00FA7F66" w:rsidRPr="006A7BA1" w:rsidRDefault="00FA7F66" w:rsidP="00FA7F66">
      <w:pPr>
        <w:ind w:left="720"/>
        <w:jc w:val="both"/>
        <w:rPr>
          <w:sz w:val="21"/>
          <w:szCs w:val="21"/>
        </w:rPr>
      </w:pPr>
    </w:p>
    <w:p w14:paraId="049C84B3" w14:textId="77777777" w:rsidR="00FA7F66" w:rsidRPr="006A7BA1" w:rsidRDefault="00FA7F66" w:rsidP="00FA7F66">
      <w:pPr>
        <w:ind w:left="720"/>
        <w:jc w:val="both"/>
        <w:rPr>
          <w:sz w:val="21"/>
          <w:szCs w:val="21"/>
        </w:rPr>
      </w:pPr>
    </w:p>
    <w:p w14:paraId="039B6C6C" w14:textId="77777777" w:rsidR="00FA7F66" w:rsidRPr="006A7BA1" w:rsidRDefault="00FA7F66" w:rsidP="00FA7F66">
      <w:pPr>
        <w:ind w:left="720"/>
        <w:jc w:val="both"/>
        <w:rPr>
          <w:sz w:val="21"/>
          <w:szCs w:val="21"/>
        </w:rPr>
      </w:pPr>
    </w:p>
    <w:p w14:paraId="7C9B10D8" w14:textId="77777777" w:rsidR="00FA7F66" w:rsidRPr="006A7BA1" w:rsidRDefault="00FA7F66" w:rsidP="00FA7F66">
      <w:pPr>
        <w:ind w:left="720"/>
        <w:jc w:val="both"/>
        <w:rPr>
          <w:sz w:val="21"/>
          <w:szCs w:val="21"/>
        </w:rPr>
      </w:pPr>
    </w:p>
    <w:p w14:paraId="63E235B6" w14:textId="77777777" w:rsidR="00FA7F66" w:rsidRPr="006A7BA1" w:rsidRDefault="00FA7F66" w:rsidP="00FA7F66">
      <w:pPr>
        <w:ind w:left="720"/>
        <w:jc w:val="both"/>
        <w:rPr>
          <w:sz w:val="21"/>
          <w:szCs w:val="21"/>
        </w:rPr>
      </w:pPr>
    </w:p>
    <w:p w14:paraId="78338212" w14:textId="77777777" w:rsidR="00FA7F66" w:rsidRPr="006A7BA1" w:rsidRDefault="00FA7F66" w:rsidP="00FA7F66">
      <w:pPr>
        <w:ind w:left="720"/>
        <w:jc w:val="both"/>
        <w:rPr>
          <w:sz w:val="21"/>
          <w:szCs w:val="21"/>
        </w:rPr>
      </w:pPr>
    </w:p>
    <w:p w14:paraId="6B11EF83" w14:textId="77777777" w:rsidR="00FA7F66" w:rsidRPr="006A7BA1" w:rsidRDefault="00FA7F66" w:rsidP="00FA7F66">
      <w:pPr>
        <w:ind w:left="720"/>
        <w:jc w:val="both"/>
        <w:rPr>
          <w:sz w:val="21"/>
          <w:szCs w:val="21"/>
        </w:rPr>
      </w:pPr>
    </w:p>
    <w:p w14:paraId="2A1E61E9" w14:textId="77777777" w:rsidR="00FA7F66" w:rsidRPr="006A7BA1" w:rsidRDefault="00FA7F66" w:rsidP="00FA7F66">
      <w:pPr>
        <w:ind w:left="720"/>
        <w:jc w:val="both"/>
        <w:rPr>
          <w:sz w:val="21"/>
          <w:szCs w:val="21"/>
        </w:rPr>
      </w:pPr>
    </w:p>
    <w:p w14:paraId="6A9F0215" w14:textId="77777777" w:rsidR="00FA7F66" w:rsidRPr="006A7BA1" w:rsidRDefault="00FA7F66" w:rsidP="00FA7F66">
      <w:pPr>
        <w:ind w:left="720"/>
        <w:jc w:val="both"/>
        <w:rPr>
          <w:sz w:val="21"/>
          <w:szCs w:val="21"/>
        </w:rPr>
      </w:pPr>
    </w:p>
    <w:p w14:paraId="711FC2AE" w14:textId="77777777" w:rsidR="00FA7F66" w:rsidRPr="006A7BA1" w:rsidRDefault="00FA7F66" w:rsidP="00FA7F66">
      <w:pPr>
        <w:ind w:left="720"/>
        <w:jc w:val="both"/>
        <w:rPr>
          <w:sz w:val="21"/>
          <w:szCs w:val="21"/>
        </w:rPr>
      </w:pPr>
    </w:p>
    <w:p w14:paraId="6A7C925B" w14:textId="77777777" w:rsidR="00FA7F66" w:rsidRPr="006A7BA1" w:rsidRDefault="00FA7F66" w:rsidP="00FA7F66">
      <w:pPr>
        <w:ind w:left="720"/>
        <w:jc w:val="both"/>
        <w:rPr>
          <w:sz w:val="21"/>
          <w:szCs w:val="21"/>
        </w:rPr>
      </w:pPr>
    </w:p>
    <w:p w14:paraId="4807A4B8" w14:textId="77777777" w:rsidR="00FA7F66" w:rsidRPr="006A7BA1" w:rsidRDefault="00FA7F66" w:rsidP="00FA7F66">
      <w:pPr>
        <w:ind w:left="720"/>
        <w:jc w:val="both"/>
        <w:rPr>
          <w:sz w:val="21"/>
          <w:szCs w:val="21"/>
        </w:rPr>
      </w:pPr>
    </w:p>
    <w:p w14:paraId="684703C1" w14:textId="77777777" w:rsidR="00FA7F66" w:rsidRPr="006A7BA1" w:rsidRDefault="00FA7F66" w:rsidP="00FA7F66">
      <w:pPr>
        <w:ind w:left="720"/>
        <w:jc w:val="both"/>
        <w:rPr>
          <w:sz w:val="21"/>
          <w:szCs w:val="21"/>
        </w:rPr>
      </w:pPr>
    </w:p>
    <w:p w14:paraId="0767E5F3" w14:textId="77777777" w:rsidR="00FA7F66" w:rsidRPr="006A7BA1" w:rsidRDefault="00FA7F66" w:rsidP="00FA7F66">
      <w:pPr>
        <w:ind w:left="720"/>
        <w:jc w:val="both"/>
        <w:rPr>
          <w:sz w:val="21"/>
          <w:szCs w:val="21"/>
        </w:rPr>
      </w:pPr>
    </w:p>
    <w:p w14:paraId="37ED3ECB" w14:textId="77777777" w:rsidR="00FA7F66" w:rsidRPr="006A7BA1" w:rsidRDefault="00FA7F66" w:rsidP="00FA7F66">
      <w:pPr>
        <w:ind w:left="720"/>
        <w:jc w:val="both"/>
        <w:rPr>
          <w:sz w:val="21"/>
          <w:szCs w:val="21"/>
        </w:rPr>
      </w:pPr>
    </w:p>
    <w:p w14:paraId="238ECF55" w14:textId="77777777" w:rsidR="00FA7F66" w:rsidRPr="006A7BA1" w:rsidRDefault="00FA7F66" w:rsidP="00FA7F66">
      <w:pPr>
        <w:ind w:left="720"/>
        <w:jc w:val="both"/>
        <w:rPr>
          <w:sz w:val="21"/>
          <w:szCs w:val="21"/>
        </w:rPr>
      </w:pPr>
    </w:p>
    <w:p w14:paraId="38B4C4B3" w14:textId="77777777" w:rsidR="00FA7F66" w:rsidRPr="006A7BA1" w:rsidRDefault="00FA7F66" w:rsidP="00FA7F66">
      <w:pPr>
        <w:ind w:left="720"/>
        <w:jc w:val="both"/>
        <w:rPr>
          <w:sz w:val="21"/>
          <w:szCs w:val="21"/>
        </w:rPr>
      </w:pPr>
    </w:p>
    <w:p w14:paraId="09EAD22F" w14:textId="77777777" w:rsidR="00FA7F66" w:rsidRPr="006A7BA1" w:rsidRDefault="00FA7F66" w:rsidP="00FA7F66">
      <w:pPr>
        <w:ind w:left="720"/>
        <w:jc w:val="both"/>
        <w:rPr>
          <w:sz w:val="21"/>
          <w:szCs w:val="21"/>
        </w:rPr>
      </w:pPr>
    </w:p>
    <w:p w14:paraId="108E0FAC" w14:textId="77777777" w:rsidR="00FA7F66" w:rsidRPr="006A7BA1" w:rsidRDefault="00FA7F66" w:rsidP="00FA7F66">
      <w:pPr>
        <w:ind w:left="720"/>
        <w:jc w:val="both"/>
        <w:rPr>
          <w:sz w:val="21"/>
          <w:szCs w:val="21"/>
        </w:rPr>
      </w:pPr>
    </w:p>
    <w:p w14:paraId="34FBEE9C"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2.       RISK MANAGEMENT (continued)  </w:t>
      </w:r>
    </w:p>
    <w:p w14:paraId="3FFDA832" w14:textId="77777777" w:rsidR="00FA7F66" w:rsidRPr="006A7BA1" w:rsidRDefault="00FA7F66" w:rsidP="00FA7F66">
      <w:pPr>
        <w:jc w:val="both"/>
        <w:outlineLvl w:val="0"/>
        <w:rPr>
          <w:b/>
          <w:sz w:val="16"/>
          <w:szCs w:val="16"/>
          <w:lang w:val="en-GB"/>
        </w:rPr>
      </w:pPr>
    </w:p>
    <w:p w14:paraId="012A519F"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2.2     Liquidity risk (continued) </w:t>
      </w:r>
    </w:p>
    <w:p w14:paraId="4F89F0DD" w14:textId="77777777" w:rsidR="00FA7F66" w:rsidRPr="006A7BA1" w:rsidRDefault="00FA7F66" w:rsidP="00FA7F66">
      <w:pPr>
        <w:tabs>
          <w:tab w:val="left" w:pos="567"/>
          <w:tab w:val="left" w:pos="709"/>
        </w:tabs>
        <w:jc w:val="both"/>
        <w:outlineLvl w:val="0"/>
        <w:rPr>
          <w:b/>
          <w:sz w:val="16"/>
          <w:szCs w:val="16"/>
          <w:lang w:val="en-GB"/>
        </w:rPr>
      </w:pPr>
    </w:p>
    <w:p w14:paraId="79EA3FA6" w14:textId="77777777" w:rsidR="00FA7F66" w:rsidRPr="006A7BA1" w:rsidRDefault="00FA7F66" w:rsidP="00FA7F66">
      <w:pPr>
        <w:tabs>
          <w:tab w:val="left" w:pos="567"/>
          <w:tab w:val="left" w:pos="709"/>
        </w:tabs>
        <w:jc w:val="both"/>
        <w:outlineLvl w:val="0"/>
        <w:rPr>
          <w:b/>
          <w:sz w:val="21"/>
          <w:szCs w:val="21"/>
          <w:lang w:val="en-GB"/>
        </w:rPr>
      </w:pPr>
      <w:r w:rsidRPr="00F119D2">
        <w:rPr>
          <w:b/>
          <w:sz w:val="21"/>
          <w:szCs w:val="21"/>
          <w:lang w:val="en-GB"/>
        </w:rPr>
        <w:t>2.2.1  Liquidity risk management process (continued)</w:t>
      </w:r>
    </w:p>
    <w:p w14:paraId="2A98C827" w14:textId="77777777" w:rsidR="00FA7F66" w:rsidRPr="006A7BA1" w:rsidRDefault="00FA7F66" w:rsidP="00FA7F66">
      <w:pPr>
        <w:ind w:left="426"/>
        <w:jc w:val="both"/>
        <w:outlineLvl w:val="0"/>
        <w:rPr>
          <w:b/>
          <w:sz w:val="16"/>
          <w:szCs w:val="16"/>
          <w:lang w:val="en-GB"/>
        </w:rPr>
      </w:pPr>
    </w:p>
    <w:p w14:paraId="42435BF5" w14:textId="77777777" w:rsidR="00FA7F66" w:rsidRPr="00C12D7A" w:rsidRDefault="00FA7F66" w:rsidP="00C12D7A">
      <w:pPr>
        <w:ind w:left="567" w:hanging="141"/>
        <w:jc w:val="both"/>
        <w:outlineLvl w:val="0"/>
        <w:rPr>
          <w:b/>
          <w:sz w:val="21"/>
          <w:szCs w:val="21"/>
          <w:lang w:val="en-GB"/>
        </w:rPr>
      </w:pPr>
      <w:r w:rsidRPr="006A7BA1">
        <w:rPr>
          <w:b/>
          <w:sz w:val="21"/>
          <w:szCs w:val="21"/>
          <w:lang w:val="en-GB"/>
        </w:rPr>
        <w:t xml:space="preserve">  Analysis according to the maturity of financial assets and liabilities (remaining maturity)</w:t>
      </w:r>
    </w:p>
    <w:tbl>
      <w:tblPr>
        <w:tblW w:w="9630" w:type="dxa"/>
        <w:tblLayout w:type="fixed"/>
        <w:tblCellMar>
          <w:left w:w="0" w:type="dxa"/>
          <w:right w:w="0" w:type="dxa"/>
        </w:tblCellMar>
        <w:tblLook w:val="0000" w:firstRow="0" w:lastRow="0" w:firstColumn="0" w:lastColumn="0" w:noHBand="0" w:noVBand="0"/>
      </w:tblPr>
      <w:tblGrid>
        <w:gridCol w:w="2864"/>
        <w:gridCol w:w="842"/>
        <w:gridCol w:w="114"/>
        <w:gridCol w:w="849"/>
        <w:gridCol w:w="106"/>
        <w:gridCol w:w="945"/>
        <w:gridCol w:w="106"/>
        <w:gridCol w:w="848"/>
        <w:gridCol w:w="106"/>
        <w:gridCol w:w="833"/>
        <w:gridCol w:w="106"/>
        <w:gridCol w:w="848"/>
        <w:gridCol w:w="106"/>
        <w:gridCol w:w="957"/>
      </w:tblGrid>
      <w:tr w:rsidR="00FA7F66" w:rsidRPr="006A7BA1" w14:paraId="22707DEC" w14:textId="77777777" w:rsidTr="00253E39">
        <w:trPr>
          <w:trHeight w:val="240"/>
        </w:trPr>
        <w:tc>
          <w:tcPr>
            <w:tcW w:w="2864" w:type="dxa"/>
            <w:tcBorders>
              <w:top w:val="nil"/>
              <w:left w:val="nil"/>
              <w:bottom w:val="nil"/>
              <w:right w:val="nil"/>
            </w:tcBorders>
            <w:vAlign w:val="bottom"/>
          </w:tcPr>
          <w:p w14:paraId="2D2B8D0A" w14:textId="77777777" w:rsidR="00FA7F66" w:rsidRPr="006A7BA1" w:rsidRDefault="00FA7F66" w:rsidP="00F96152">
            <w:pPr>
              <w:rPr>
                <w:b/>
                <w:bCs/>
                <w:sz w:val="17"/>
                <w:szCs w:val="17"/>
                <w:lang w:val="mk-MK"/>
              </w:rPr>
            </w:pPr>
          </w:p>
        </w:tc>
        <w:tc>
          <w:tcPr>
            <w:tcW w:w="842" w:type="dxa"/>
            <w:tcBorders>
              <w:top w:val="nil"/>
              <w:left w:val="nil"/>
              <w:right w:val="nil"/>
            </w:tcBorders>
            <w:vAlign w:val="bottom"/>
          </w:tcPr>
          <w:p w14:paraId="7ACE7399" w14:textId="77777777" w:rsidR="00FA7F66" w:rsidRPr="006A7BA1" w:rsidRDefault="00FA7F66" w:rsidP="00F96152">
            <w:pPr>
              <w:jc w:val="center"/>
              <w:rPr>
                <w:b/>
                <w:bCs/>
                <w:sz w:val="17"/>
                <w:szCs w:val="17"/>
                <w:lang w:val="mk-MK"/>
              </w:rPr>
            </w:pPr>
          </w:p>
        </w:tc>
        <w:tc>
          <w:tcPr>
            <w:tcW w:w="114" w:type="dxa"/>
            <w:tcBorders>
              <w:top w:val="nil"/>
              <w:left w:val="nil"/>
              <w:right w:val="nil"/>
            </w:tcBorders>
            <w:vAlign w:val="bottom"/>
          </w:tcPr>
          <w:p w14:paraId="5D35B2E9" w14:textId="77777777" w:rsidR="00FA7F66" w:rsidRPr="006A7BA1" w:rsidRDefault="00FA7F66" w:rsidP="00F96152">
            <w:pPr>
              <w:jc w:val="center"/>
              <w:rPr>
                <w:b/>
                <w:bCs/>
                <w:sz w:val="17"/>
                <w:szCs w:val="17"/>
                <w:lang w:val="mk-MK"/>
              </w:rPr>
            </w:pPr>
          </w:p>
        </w:tc>
        <w:tc>
          <w:tcPr>
            <w:tcW w:w="849" w:type="dxa"/>
            <w:tcBorders>
              <w:top w:val="nil"/>
              <w:left w:val="nil"/>
              <w:right w:val="nil"/>
            </w:tcBorders>
            <w:vAlign w:val="bottom"/>
          </w:tcPr>
          <w:p w14:paraId="701D7812"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35944C2A" w14:textId="77777777" w:rsidR="00FA7F66" w:rsidRPr="006A7BA1" w:rsidRDefault="00FA7F66" w:rsidP="00F96152">
            <w:pPr>
              <w:jc w:val="center"/>
              <w:rPr>
                <w:b/>
                <w:bCs/>
                <w:sz w:val="17"/>
                <w:szCs w:val="17"/>
                <w:lang w:val="mk-MK"/>
              </w:rPr>
            </w:pPr>
          </w:p>
        </w:tc>
        <w:tc>
          <w:tcPr>
            <w:tcW w:w="945" w:type="dxa"/>
            <w:tcBorders>
              <w:top w:val="nil"/>
              <w:left w:val="nil"/>
              <w:right w:val="nil"/>
            </w:tcBorders>
            <w:vAlign w:val="bottom"/>
          </w:tcPr>
          <w:p w14:paraId="153ACA64"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0B731DB9" w14:textId="77777777" w:rsidR="00FA7F66" w:rsidRPr="006A7BA1" w:rsidRDefault="00FA7F66" w:rsidP="00F96152">
            <w:pPr>
              <w:jc w:val="center"/>
              <w:rPr>
                <w:b/>
                <w:bCs/>
                <w:sz w:val="17"/>
                <w:szCs w:val="17"/>
                <w:lang w:val="mk-MK"/>
              </w:rPr>
            </w:pPr>
          </w:p>
        </w:tc>
        <w:tc>
          <w:tcPr>
            <w:tcW w:w="848" w:type="dxa"/>
            <w:tcBorders>
              <w:top w:val="nil"/>
              <w:left w:val="nil"/>
              <w:right w:val="nil"/>
            </w:tcBorders>
            <w:vAlign w:val="bottom"/>
          </w:tcPr>
          <w:p w14:paraId="5A47E8F2" w14:textId="77777777" w:rsidR="00FA7F66" w:rsidRPr="006A7BA1" w:rsidRDefault="00FA7F66" w:rsidP="00F96152">
            <w:pPr>
              <w:jc w:val="center"/>
              <w:rPr>
                <w:b/>
                <w:bCs/>
                <w:sz w:val="17"/>
                <w:szCs w:val="17"/>
                <w:lang w:val="mk-MK"/>
              </w:rPr>
            </w:pPr>
          </w:p>
        </w:tc>
        <w:tc>
          <w:tcPr>
            <w:tcW w:w="106" w:type="dxa"/>
            <w:tcBorders>
              <w:top w:val="nil"/>
              <w:left w:val="nil"/>
              <w:right w:val="nil"/>
            </w:tcBorders>
          </w:tcPr>
          <w:p w14:paraId="13C0623C" w14:textId="77777777" w:rsidR="00FA7F66" w:rsidRPr="006A7BA1" w:rsidRDefault="00FA7F66" w:rsidP="00F96152">
            <w:pPr>
              <w:jc w:val="center"/>
              <w:rPr>
                <w:b/>
                <w:bCs/>
                <w:sz w:val="17"/>
                <w:szCs w:val="17"/>
                <w:lang w:val="mk-MK"/>
              </w:rPr>
            </w:pPr>
          </w:p>
        </w:tc>
        <w:tc>
          <w:tcPr>
            <w:tcW w:w="833" w:type="dxa"/>
            <w:tcBorders>
              <w:top w:val="nil"/>
              <w:left w:val="nil"/>
              <w:right w:val="nil"/>
            </w:tcBorders>
          </w:tcPr>
          <w:p w14:paraId="568554DD"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54157D8C" w14:textId="77777777" w:rsidR="00FA7F66" w:rsidRPr="006A7BA1" w:rsidRDefault="00FA7F66" w:rsidP="00F96152">
            <w:pPr>
              <w:jc w:val="center"/>
              <w:rPr>
                <w:b/>
                <w:bCs/>
                <w:sz w:val="17"/>
                <w:szCs w:val="17"/>
                <w:lang w:val="mk-MK"/>
              </w:rPr>
            </w:pPr>
          </w:p>
        </w:tc>
        <w:tc>
          <w:tcPr>
            <w:tcW w:w="1911" w:type="dxa"/>
            <w:gridSpan w:val="3"/>
            <w:tcBorders>
              <w:top w:val="nil"/>
              <w:left w:val="nil"/>
              <w:right w:val="nil"/>
            </w:tcBorders>
            <w:vAlign w:val="bottom"/>
          </w:tcPr>
          <w:p w14:paraId="577E46D7" w14:textId="77777777" w:rsidR="00FA7F66" w:rsidRPr="006A7BA1" w:rsidRDefault="00FA7F66" w:rsidP="00F96152">
            <w:pPr>
              <w:jc w:val="right"/>
              <w:rPr>
                <w:b/>
                <w:bCs/>
                <w:sz w:val="17"/>
                <w:szCs w:val="17"/>
                <w:lang w:val="mk-MK"/>
              </w:rPr>
            </w:pPr>
            <w:r w:rsidRPr="006A7BA1">
              <w:rPr>
                <w:b/>
                <w:sz w:val="18"/>
                <w:szCs w:val="18"/>
                <w:lang w:val="en-GB"/>
              </w:rPr>
              <w:t>In thousands of Denars</w:t>
            </w:r>
          </w:p>
        </w:tc>
      </w:tr>
      <w:tr w:rsidR="00FA7F66" w:rsidRPr="006A7BA1" w14:paraId="6EE09A0D" w14:textId="77777777" w:rsidTr="00253E39">
        <w:trPr>
          <w:trHeight w:val="189"/>
        </w:trPr>
        <w:tc>
          <w:tcPr>
            <w:tcW w:w="2864" w:type="dxa"/>
            <w:tcBorders>
              <w:top w:val="nil"/>
              <w:left w:val="nil"/>
              <w:bottom w:val="nil"/>
              <w:right w:val="nil"/>
            </w:tcBorders>
            <w:vAlign w:val="bottom"/>
          </w:tcPr>
          <w:p w14:paraId="509B9C14" w14:textId="77777777" w:rsidR="00FA7F66" w:rsidRPr="006A7BA1" w:rsidRDefault="00FA7F66" w:rsidP="00F96152">
            <w:pPr>
              <w:rPr>
                <w:b/>
                <w:bCs/>
                <w:sz w:val="17"/>
                <w:szCs w:val="17"/>
                <w:lang w:val="mk-MK"/>
              </w:rPr>
            </w:pPr>
            <w:r w:rsidRPr="006A7BA1">
              <w:rPr>
                <w:b/>
                <w:sz w:val="18"/>
                <w:szCs w:val="18"/>
                <w:lang w:val="en-GB"/>
              </w:rPr>
              <w:t>December 31, 202</w:t>
            </w:r>
            <w:r w:rsidR="00536F50">
              <w:rPr>
                <w:b/>
                <w:sz w:val="18"/>
                <w:szCs w:val="18"/>
                <w:lang w:val="en-GB"/>
              </w:rPr>
              <w:t>3</w:t>
            </w:r>
          </w:p>
        </w:tc>
        <w:tc>
          <w:tcPr>
            <w:tcW w:w="842" w:type="dxa"/>
            <w:tcBorders>
              <w:top w:val="nil"/>
              <w:left w:val="nil"/>
              <w:right w:val="nil"/>
            </w:tcBorders>
            <w:vAlign w:val="bottom"/>
          </w:tcPr>
          <w:p w14:paraId="7CBF80D5" w14:textId="77777777" w:rsidR="00FA7F66" w:rsidRPr="006A7BA1" w:rsidRDefault="00FA7F66" w:rsidP="00F96152">
            <w:pPr>
              <w:jc w:val="center"/>
              <w:rPr>
                <w:b/>
                <w:bCs/>
                <w:sz w:val="17"/>
                <w:szCs w:val="17"/>
                <w:lang w:val="mk-MK"/>
              </w:rPr>
            </w:pPr>
          </w:p>
        </w:tc>
        <w:tc>
          <w:tcPr>
            <w:tcW w:w="114" w:type="dxa"/>
            <w:tcBorders>
              <w:top w:val="nil"/>
              <w:left w:val="nil"/>
              <w:right w:val="nil"/>
            </w:tcBorders>
            <w:vAlign w:val="bottom"/>
          </w:tcPr>
          <w:p w14:paraId="59BE55DA" w14:textId="77777777" w:rsidR="00FA7F66" w:rsidRPr="006A7BA1" w:rsidRDefault="00FA7F66" w:rsidP="00F96152">
            <w:pPr>
              <w:jc w:val="center"/>
              <w:rPr>
                <w:b/>
                <w:bCs/>
                <w:sz w:val="17"/>
                <w:szCs w:val="17"/>
                <w:lang w:val="mk-MK"/>
              </w:rPr>
            </w:pPr>
          </w:p>
        </w:tc>
        <w:tc>
          <w:tcPr>
            <w:tcW w:w="849" w:type="dxa"/>
            <w:tcBorders>
              <w:top w:val="nil"/>
              <w:left w:val="nil"/>
              <w:right w:val="nil"/>
            </w:tcBorders>
            <w:vAlign w:val="bottom"/>
          </w:tcPr>
          <w:p w14:paraId="75F06A61"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232DF171" w14:textId="77777777" w:rsidR="00FA7F66" w:rsidRPr="006A7BA1" w:rsidRDefault="00FA7F66" w:rsidP="00F96152">
            <w:pPr>
              <w:jc w:val="center"/>
              <w:rPr>
                <w:b/>
                <w:bCs/>
                <w:sz w:val="17"/>
                <w:szCs w:val="17"/>
                <w:lang w:val="mk-MK"/>
              </w:rPr>
            </w:pPr>
          </w:p>
        </w:tc>
        <w:tc>
          <w:tcPr>
            <w:tcW w:w="945" w:type="dxa"/>
            <w:tcBorders>
              <w:top w:val="nil"/>
              <w:left w:val="nil"/>
              <w:right w:val="nil"/>
            </w:tcBorders>
            <w:vAlign w:val="bottom"/>
          </w:tcPr>
          <w:p w14:paraId="34944C9A"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384B6D8A" w14:textId="77777777" w:rsidR="00FA7F66" w:rsidRPr="006A7BA1" w:rsidRDefault="00FA7F66" w:rsidP="00F96152">
            <w:pPr>
              <w:jc w:val="center"/>
              <w:rPr>
                <w:b/>
                <w:bCs/>
                <w:sz w:val="17"/>
                <w:szCs w:val="17"/>
                <w:lang w:val="mk-MK"/>
              </w:rPr>
            </w:pPr>
          </w:p>
        </w:tc>
        <w:tc>
          <w:tcPr>
            <w:tcW w:w="848" w:type="dxa"/>
            <w:tcBorders>
              <w:top w:val="nil"/>
              <w:left w:val="nil"/>
              <w:right w:val="nil"/>
            </w:tcBorders>
            <w:vAlign w:val="bottom"/>
          </w:tcPr>
          <w:p w14:paraId="40B60673" w14:textId="77777777" w:rsidR="00FA7F66" w:rsidRPr="006A7BA1" w:rsidRDefault="00FA7F66" w:rsidP="00F96152">
            <w:pPr>
              <w:jc w:val="center"/>
              <w:rPr>
                <w:b/>
                <w:bCs/>
                <w:sz w:val="17"/>
                <w:szCs w:val="17"/>
                <w:lang w:val="mk-MK"/>
              </w:rPr>
            </w:pPr>
          </w:p>
        </w:tc>
        <w:tc>
          <w:tcPr>
            <w:tcW w:w="106" w:type="dxa"/>
            <w:tcBorders>
              <w:top w:val="nil"/>
              <w:left w:val="nil"/>
              <w:right w:val="nil"/>
            </w:tcBorders>
          </w:tcPr>
          <w:p w14:paraId="22222FEA" w14:textId="77777777" w:rsidR="00FA7F66" w:rsidRPr="006A7BA1" w:rsidRDefault="00FA7F66" w:rsidP="00F96152">
            <w:pPr>
              <w:jc w:val="center"/>
              <w:rPr>
                <w:b/>
                <w:bCs/>
                <w:sz w:val="17"/>
                <w:szCs w:val="17"/>
                <w:lang w:val="mk-MK"/>
              </w:rPr>
            </w:pPr>
          </w:p>
        </w:tc>
        <w:tc>
          <w:tcPr>
            <w:tcW w:w="833" w:type="dxa"/>
            <w:tcBorders>
              <w:top w:val="nil"/>
              <w:left w:val="nil"/>
              <w:right w:val="nil"/>
            </w:tcBorders>
          </w:tcPr>
          <w:p w14:paraId="1494D816"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2D3280B0" w14:textId="77777777" w:rsidR="00FA7F66" w:rsidRPr="006A7BA1" w:rsidRDefault="00FA7F66" w:rsidP="00F96152">
            <w:pPr>
              <w:jc w:val="center"/>
              <w:rPr>
                <w:b/>
                <w:bCs/>
                <w:sz w:val="17"/>
                <w:szCs w:val="17"/>
                <w:lang w:val="mk-MK"/>
              </w:rPr>
            </w:pPr>
          </w:p>
        </w:tc>
        <w:tc>
          <w:tcPr>
            <w:tcW w:w="848" w:type="dxa"/>
            <w:tcBorders>
              <w:top w:val="nil"/>
              <w:left w:val="nil"/>
              <w:right w:val="nil"/>
            </w:tcBorders>
            <w:vAlign w:val="bottom"/>
          </w:tcPr>
          <w:p w14:paraId="057F985D"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0B04D2A6" w14:textId="77777777" w:rsidR="00FA7F66" w:rsidRPr="006A7BA1" w:rsidRDefault="00FA7F66" w:rsidP="00F96152">
            <w:pPr>
              <w:jc w:val="center"/>
              <w:rPr>
                <w:b/>
                <w:bCs/>
                <w:sz w:val="17"/>
                <w:szCs w:val="17"/>
                <w:lang w:val="mk-MK"/>
              </w:rPr>
            </w:pPr>
          </w:p>
        </w:tc>
        <w:tc>
          <w:tcPr>
            <w:tcW w:w="957" w:type="dxa"/>
            <w:tcBorders>
              <w:top w:val="nil"/>
              <w:left w:val="nil"/>
              <w:right w:val="nil"/>
            </w:tcBorders>
            <w:vAlign w:val="bottom"/>
          </w:tcPr>
          <w:p w14:paraId="5311D9E2" w14:textId="77777777" w:rsidR="00FA7F66" w:rsidRPr="006A7BA1" w:rsidRDefault="00FA7F66" w:rsidP="00F96152">
            <w:pPr>
              <w:jc w:val="center"/>
              <w:rPr>
                <w:b/>
                <w:bCs/>
                <w:sz w:val="17"/>
                <w:szCs w:val="17"/>
                <w:lang w:val="mk-MK"/>
              </w:rPr>
            </w:pPr>
          </w:p>
        </w:tc>
      </w:tr>
      <w:tr w:rsidR="00FA7F66" w:rsidRPr="006A7BA1" w14:paraId="51B509E3" w14:textId="77777777" w:rsidTr="00253E39">
        <w:trPr>
          <w:trHeight w:val="240"/>
        </w:trPr>
        <w:tc>
          <w:tcPr>
            <w:tcW w:w="2864" w:type="dxa"/>
            <w:tcBorders>
              <w:top w:val="nil"/>
              <w:left w:val="nil"/>
              <w:bottom w:val="nil"/>
              <w:right w:val="nil"/>
            </w:tcBorders>
            <w:vAlign w:val="bottom"/>
          </w:tcPr>
          <w:p w14:paraId="3982D497" w14:textId="77777777" w:rsidR="00FA7F66" w:rsidRPr="006A7BA1" w:rsidRDefault="00FA7F66" w:rsidP="00F96152">
            <w:pPr>
              <w:rPr>
                <w:b/>
                <w:bCs/>
                <w:sz w:val="17"/>
                <w:szCs w:val="17"/>
                <w:lang w:val="mk-MK"/>
              </w:rPr>
            </w:pPr>
          </w:p>
        </w:tc>
        <w:tc>
          <w:tcPr>
            <w:tcW w:w="842" w:type="dxa"/>
            <w:tcBorders>
              <w:left w:val="nil"/>
              <w:bottom w:val="single" w:sz="4" w:space="0" w:color="auto"/>
              <w:right w:val="nil"/>
            </w:tcBorders>
            <w:vAlign w:val="bottom"/>
          </w:tcPr>
          <w:p w14:paraId="6B228609" w14:textId="77777777" w:rsidR="00FA7F66" w:rsidRPr="006A7BA1" w:rsidRDefault="00FA7F66" w:rsidP="00F96152">
            <w:pPr>
              <w:jc w:val="center"/>
              <w:rPr>
                <w:b/>
                <w:sz w:val="17"/>
                <w:szCs w:val="17"/>
                <w:lang w:val="en-GB"/>
              </w:rPr>
            </w:pPr>
            <w:r w:rsidRPr="006A7BA1">
              <w:rPr>
                <w:b/>
                <w:sz w:val="18"/>
                <w:szCs w:val="18"/>
                <w:lang w:val="en-GB"/>
              </w:rPr>
              <w:t>Up to 1 month</w:t>
            </w:r>
          </w:p>
        </w:tc>
        <w:tc>
          <w:tcPr>
            <w:tcW w:w="114" w:type="dxa"/>
            <w:tcBorders>
              <w:left w:val="nil"/>
              <w:bottom w:val="nil"/>
              <w:right w:val="nil"/>
            </w:tcBorders>
            <w:vAlign w:val="bottom"/>
          </w:tcPr>
          <w:p w14:paraId="267CF7AA" w14:textId="77777777" w:rsidR="00FA7F66" w:rsidRPr="006A7BA1" w:rsidRDefault="00FA7F66" w:rsidP="00F96152">
            <w:pPr>
              <w:jc w:val="center"/>
              <w:rPr>
                <w:b/>
                <w:sz w:val="17"/>
                <w:szCs w:val="17"/>
                <w:lang w:val="en-GB"/>
              </w:rPr>
            </w:pPr>
          </w:p>
        </w:tc>
        <w:tc>
          <w:tcPr>
            <w:tcW w:w="849" w:type="dxa"/>
            <w:tcBorders>
              <w:left w:val="nil"/>
              <w:bottom w:val="single" w:sz="4" w:space="0" w:color="auto"/>
              <w:right w:val="nil"/>
            </w:tcBorders>
            <w:vAlign w:val="bottom"/>
          </w:tcPr>
          <w:p w14:paraId="2335F9EB" w14:textId="77777777" w:rsidR="00FA7F66" w:rsidRPr="006A7BA1" w:rsidRDefault="00FA7F66" w:rsidP="00F96152">
            <w:pPr>
              <w:jc w:val="center"/>
              <w:rPr>
                <w:b/>
                <w:sz w:val="17"/>
                <w:szCs w:val="17"/>
                <w:lang w:val="en-GB"/>
              </w:rPr>
            </w:pPr>
            <w:r w:rsidRPr="006A7BA1">
              <w:rPr>
                <w:b/>
                <w:sz w:val="18"/>
                <w:szCs w:val="18"/>
                <w:lang w:val="en-GB"/>
              </w:rPr>
              <w:t>From 1 to 3 months</w:t>
            </w:r>
          </w:p>
        </w:tc>
        <w:tc>
          <w:tcPr>
            <w:tcW w:w="106" w:type="dxa"/>
            <w:tcBorders>
              <w:left w:val="nil"/>
              <w:bottom w:val="nil"/>
              <w:right w:val="nil"/>
            </w:tcBorders>
            <w:vAlign w:val="bottom"/>
          </w:tcPr>
          <w:p w14:paraId="68C178F2" w14:textId="77777777" w:rsidR="00FA7F66" w:rsidRPr="006A7BA1" w:rsidRDefault="00FA7F66" w:rsidP="00F96152">
            <w:pPr>
              <w:jc w:val="center"/>
              <w:rPr>
                <w:b/>
                <w:sz w:val="17"/>
                <w:szCs w:val="17"/>
                <w:lang w:val="en-GB"/>
              </w:rPr>
            </w:pPr>
          </w:p>
        </w:tc>
        <w:tc>
          <w:tcPr>
            <w:tcW w:w="945" w:type="dxa"/>
            <w:tcBorders>
              <w:left w:val="nil"/>
              <w:bottom w:val="single" w:sz="4" w:space="0" w:color="auto"/>
              <w:right w:val="nil"/>
            </w:tcBorders>
            <w:vAlign w:val="bottom"/>
          </w:tcPr>
          <w:p w14:paraId="6149CE2E" w14:textId="77777777" w:rsidR="00FA7F66" w:rsidRPr="006A7BA1" w:rsidRDefault="00FA7F66" w:rsidP="00F96152">
            <w:pPr>
              <w:jc w:val="center"/>
              <w:rPr>
                <w:b/>
                <w:sz w:val="17"/>
                <w:szCs w:val="17"/>
                <w:lang w:val="en-GB"/>
              </w:rPr>
            </w:pPr>
            <w:r w:rsidRPr="006A7BA1">
              <w:rPr>
                <w:b/>
                <w:sz w:val="18"/>
                <w:szCs w:val="18"/>
                <w:lang w:val="en-GB"/>
              </w:rPr>
              <w:t>From 3 months to 12 months</w:t>
            </w:r>
          </w:p>
        </w:tc>
        <w:tc>
          <w:tcPr>
            <w:tcW w:w="106" w:type="dxa"/>
            <w:tcBorders>
              <w:left w:val="nil"/>
              <w:bottom w:val="nil"/>
              <w:right w:val="nil"/>
            </w:tcBorders>
            <w:vAlign w:val="bottom"/>
          </w:tcPr>
          <w:p w14:paraId="6777949F" w14:textId="77777777" w:rsidR="00FA7F66" w:rsidRPr="006A7BA1" w:rsidRDefault="00FA7F66" w:rsidP="00F96152">
            <w:pPr>
              <w:jc w:val="center"/>
              <w:rPr>
                <w:b/>
                <w:sz w:val="17"/>
                <w:szCs w:val="17"/>
                <w:lang w:val="en-GB"/>
              </w:rPr>
            </w:pPr>
          </w:p>
        </w:tc>
        <w:tc>
          <w:tcPr>
            <w:tcW w:w="848" w:type="dxa"/>
            <w:tcBorders>
              <w:left w:val="nil"/>
              <w:bottom w:val="single" w:sz="4" w:space="0" w:color="auto"/>
              <w:right w:val="nil"/>
            </w:tcBorders>
            <w:vAlign w:val="bottom"/>
          </w:tcPr>
          <w:p w14:paraId="718D96C3" w14:textId="77777777" w:rsidR="00FA7F66" w:rsidRPr="006A7BA1" w:rsidRDefault="00FA7F66" w:rsidP="00F96152">
            <w:pPr>
              <w:jc w:val="center"/>
              <w:rPr>
                <w:b/>
                <w:sz w:val="17"/>
                <w:szCs w:val="17"/>
                <w:lang w:val="en-GB"/>
              </w:rPr>
            </w:pPr>
            <w:r w:rsidRPr="006A7BA1">
              <w:rPr>
                <w:b/>
                <w:sz w:val="18"/>
                <w:szCs w:val="18"/>
                <w:lang w:val="en-GB"/>
              </w:rPr>
              <w:t>From 1 to 2 years</w:t>
            </w:r>
          </w:p>
        </w:tc>
        <w:tc>
          <w:tcPr>
            <w:tcW w:w="106" w:type="dxa"/>
            <w:tcBorders>
              <w:left w:val="nil"/>
              <w:bottom w:val="nil"/>
              <w:right w:val="nil"/>
            </w:tcBorders>
          </w:tcPr>
          <w:p w14:paraId="5FDDB278" w14:textId="77777777" w:rsidR="00FA7F66" w:rsidRPr="006A7BA1" w:rsidRDefault="00FA7F66" w:rsidP="00F96152">
            <w:pPr>
              <w:jc w:val="center"/>
              <w:rPr>
                <w:b/>
                <w:sz w:val="17"/>
                <w:szCs w:val="17"/>
                <w:lang w:val="en-GB"/>
              </w:rPr>
            </w:pPr>
          </w:p>
        </w:tc>
        <w:tc>
          <w:tcPr>
            <w:tcW w:w="833" w:type="dxa"/>
            <w:tcBorders>
              <w:left w:val="nil"/>
              <w:bottom w:val="single" w:sz="4" w:space="0" w:color="auto"/>
              <w:right w:val="nil"/>
            </w:tcBorders>
            <w:vAlign w:val="bottom"/>
          </w:tcPr>
          <w:p w14:paraId="57149AB5" w14:textId="77777777" w:rsidR="00FA7F66" w:rsidRPr="006A7BA1" w:rsidRDefault="00FA7F66" w:rsidP="00F96152">
            <w:pPr>
              <w:jc w:val="center"/>
              <w:rPr>
                <w:b/>
                <w:sz w:val="17"/>
                <w:szCs w:val="17"/>
                <w:lang w:val="en-GB"/>
              </w:rPr>
            </w:pPr>
            <w:r w:rsidRPr="006A7BA1">
              <w:rPr>
                <w:b/>
                <w:sz w:val="18"/>
                <w:szCs w:val="18"/>
                <w:lang w:val="en-GB"/>
              </w:rPr>
              <w:t>From 2 to 5 years</w:t>
            </w:r>
          </w:p>
        </w:tc>
        <w:tc>
          <w:tcPr>
            <w:tcW w:w="106" w:type="dxa"/>
            <w:tcBorders>
              <w:left w:val="nil"/>
              <w:bottom w:val="nil"/>
              <w:right w:val="nil"/>
            </w:tcBorders>
            <w:vAlign w:val="bottom"/>
          </w:tcPr>
          <w:p w14:paraId="4C7FE7EC" w14:textId="77777777" w:rsidR="00FA7F66" w:rsidRPr="006A7BA1" w:rsidRDefault="00FA7F66" w:rsidP="00F96152">
            <w:pPr>
              <w:jc w:val="center"/>
              <w:rPr>
                <w:b/>
                <w:sz w:val="17"/>
                <w:szCs w:val="17"/>
                <w:lang w:val="en-GB"/>
              </w:rPr>
            </w:pPr>
          </w:p>
        </w:tc>
        <w:tc>
          <w:tcPr>
            <w:tcW w:w="848" w:type="dxa"/>
            <w:tcBorders>
              <w:left w:val="nil"/>
              <w:bottom w:val="single" w:sz="4" w:space="0" w:color="auto"/>
              <w:right w:val="nil"/>
            </w:tcBorders>
          </w:tcPr>
          <w:p w14:paraId="61F11E3A" w14:textId="77777777" w:rsidR="00FA7F66" w:rsidRPr="006A7BA1" w:rsidRDefault="00FA7F66" w:rsidP="00F96152">
            <w:pPr>
              <w:jc w:val="center"/>
              <w:rPr>
                <w:b/>
                <w:sz w:val="18"/>
                <w:szCs w:val="18"/>
                <w:lang w:val="en-GB"/>
              </w:rPr>
            </w:pPr>
          </w:p>
          <w:p w14:paraId="7A217A92" w14:textId="77777777" w:rsidR="00FA7F66" w:rsidRPr="006A7BA1" w:rsidRDefault="00FA7F66" w:rsidP="00F96152">
            <w:pPr>
              <w:jc w:val="center"/>
              <w:rPr>
                <w:b/>
                <w:sz w:val="18"/>
                <w:szCs w:val="18"/>
                <w:lang w:val="en-GB"/>
              </w:rPr>
            </w:pPr>
            <w:r w:rsidRPr="006A7BA1">
              <w:rPr>
                <w:b/>
                <w:sz w:val="18"/>
                <w:szCs w:val="18"/>
                <w:lang w:val="en-GB"/>
              </w:rPr>
              <w:t>Over 5 years</w:t>
            </w:r>
          </w:p>
        </w:tc>
        <w:tc>
          <w:tcPr>
            <w:tcW w:w="106" w:type="dxa"/>
            <w:tcBorders>
              <w:left w:val="nil"/>
              <w:bottom w:val="nil"/>
              <w:right w:val="nil"/>
            </w:tcBorders>
          </w:tcPr>
          <w:p w14:paraId="71683BA1" w14:textId="77777777" w:rsidR="00FA7F66" w:rsidRPr="006A7BA1" w:rsidRDefault="00FA7F66" w:rsidP="00F96152">
            <w:pPr>
              <w:jc w:val="center"/>
              <w:rPr>
                <w:b/>
                <w:sz w:val="18"/>
                <w:szCs w:val="18"/>
                <w:lang w:val="en-GB"/>
              </w:rPr>
            </w:pPr>
          </w:p>
        </w:tc>
        <w:tc>
          <w:tcPr>
            <w:tcW w:w="957" w:type="dxa"/>
            <w:tcBorders>
              <w:left w:val="nil"/>
              <w:bottom w:val="single" w:sz="4" w:space="0" w:color="auto"/>
              <w:right w:val="nil"/>
            </w:tcBorders>
          </w:tcPr>
          <w:p w14:paraId="46C494C9" w14:textId="77777777" w:rsidR="00FA7F66" w:rsidRPr="006A7BA1" w:rsidRDefault="00FA7F66" w:rsidP="00F96152">
            <w:pPr>
              <w:jc w:val="center"/>
              <w:rPr>
                <w:b/>
                <w:sz w:val="18"/>
                <w:szCs w:val="18"/>
                <w:lang w:val="en-GB"/>
              </w:rPr>
            </w:pPr>
          </w:p>
          <w:p w14:paraId="7E8CC240" w14:textId="77777777" w:rsidR="00FA7F66" w:rsidRPr="006A7BA1" w:rsidRDefault="00FA7F66" w:rsidP="00F96152">
            <w:pPr>
              <w:jc w:val="center"/>
              <w:rPr>
                <w:b/>
                <w:sz w:val="18"/>
                <w:szCs w:val="18"/>
                <w:lang w:val="en-GB"/>
              </w:rPr>
            </w:pPr>
          </w:p>
          <w:p w14:paraId="79050C47" w14:textId="77777777" w:rsidR="00FA7F66" w:rsidRPr="006A7BA1" w:rsidRDefault="00FA7F66" w:rsidP="00F96152">
            <w:pPr>
              <w:jc w:val="center"/>
              <w:rPr>
                <w:b/>
                <w:sz w:val="18"/>
                <w:szCs w:val="18"/>
                <w:lang w:val="en-GB"/>
              </w:rPr>
            </w:pPr>
            <w:r w:rsidRPr="006A7BA1">
              <w:rPr>
                <w:b/>
                <w:sz w:val="18"/>
                <w:szCs w:val="18"/>
                <w:lang w:val="en-GB"/>
              </w:rPr>
              <w:t>Total</w:t>
            </w:r>
          </w:p>
        </w:tc>
      </w:tr>
      <w:tr w:rsidR="00EF0394" w:rsidRPr="006A7BA1" w14:paraId="1529080E" w14:textId="77777777" w:rsidTr="00AE652E">
        <w:trPr>
          <w:trHeight w:val="240"/>
        </w:trPr>
        <w:tc>
          <w:tcPr>
            <w:tcW w:w="2864" w:type="dxa"/>
            <w:tcBorders>
              <w:top w:val="nil"/>
              <w:left w:val="nil"/>
              <w:bottom w:val="nil"/>
              <w:right w:val="nil"/>
            </w:tcBorders>
            <w:vAlign w:val="bottom"/>
          </w:tcPr>
          <w:p w14:paraId="29491A50" w14:textId="77777777" w:rsidR="00FA7F66" w:rsidRPr="006A7BA1" w:rsidRDefault="00FA7F66" w:rsidP="00F96152">
            <w:pPr>
              <w:rPr>
                <w:b/>
                <w:bCs/>
                <w:sz w:val="17"/>
                <w:szCs w:val="17"/>
                <w:lang w:val="en-GB"/>
              </w:rPr>
            </w:pPr>
            <w:r w:rsidRPr="006A7BA1">
              <w:rPr>
                <w:b/>
                <w:bCs/>
                <w:sz w:val="17"/>
                <w:szCs w:val="17"/>
                <w:lang w:val="en-GB"/>
              </w:rPr>
              <w:t>FINANCIAL ASSETS</w:t>
            </w:r>
          </w:p>
        </w:tc>
        <w:tc>
          <w:tcPr>
            <w:tcW w:w="842" w:type="dxa"/>
            <w:tcBorders>
              <w:top w:val="single" w:sz="4" w:space="0" w:color="auto"/>
              <w:left w:val="nil"/>
              <w:bottom w:val="nil"/>
              <w:right w:val="nil"/>
            </w:tcBorders>
            <w:tcMar>
              <w:right w:w="74" w:type="dxa"/>
            </w:tcMar>
            <w:vAlign w:val="bottom"/>
          </w:tcPr>
          <w:p w14:paraId="74834886" w14:textId="77777777" w:rsidR="00FA7F66" w:rsidRPr="006A7BA1" w:rsidRDefault="00FA7F66" w:rsidP="00F96152">
            <w:pPr>
              <w:jc w:val="right"/>
              <w:rPr>
                <w:sz w:val="17"/>
                <w:szCs w:val="17"/>
                <w:lang w:val="mk-MK"/>
              </w:rPr>
            </w:pPr>
          </w:p>
        </w:tc>
        <w:tc>
          <w:tcPr>
            <w:tcW w:w="114" w:type="dxa"/>
            <w:tcBorders>
              <w:top w:val="nil"/>
              <w:left w:val="nil"/>
              <w:bottom w:val="nil"/>
              <w:right w:val="nil"/>
            </w:tcBorders>
            <w:vAlign w:val="bottom"/>
          </w:tcPr>
          <w:p w14:paraId="6B82383C" w14:textId="77777777" w:rsidR="00FA7F66" w:rsidRPr="006A7BA1" w:rsidRDefault="00FA7F66" w:rsidP="00F96152">
            <w:pPr>
              <w:jc w:val="right"/>
              <w:rPr>
                <w:sz w:val="17"/>
                <w:szCs w:val="17"/>
                <w:lang w:val="mk-MK"/>
              </w:rPr>
            </w:pPr>
          </w:p>
        </w:tc>
        <w:tc>
          <w:tcPr>
            <w:tcW w:w="849" w:type="dxa"/>
            <w:tcBorders>
              <w:top w:val="single" w:sz="4" w:space="0" w:color="auto"/>
              <w:left w:val="nil"/>
              <w:bottom w:val="nil"/>
              <w:right w:val="nil"/>
            </w:tcBorders>
            <w:tcMar>
              <w:right w:w="74" w:type="dxa"/>
            </w:tcMar>
            <w:vAlign w:val="bottom"/>
          </w:tcPr>
          <w:p w14:paraId="7DB443DD" w14:textId="77777777" w:rsidR="00FA7F66" w:rsidRPr="006A7BA1" w:rsidRDefault="00FA7F66" w:rsidP="00F96152">
            <w:pPr>
              <w:jc w:val="right"/>
              <w:rPr>
                <w:sz w:val="17"/>
                <w:szCs w:val="17"/>
                <w:lang w:val="mk-MK"/>
              </w:rPr>
            </w:pPr>
          </w:p>
        </w:tc>
        <w:tc>
          <w:tcPr>
            <w:tcW w:w="106" w:type="dxa"/>
            <w:tcBorders>
              <w:top w:val="nil"/>
              <w:left w:val="nil"/>
              <w:bottom w:val="nil"/>
              <w:right w:val="nil"/>
            </w:tcBorders>
            <w:vAlign w:val="bottom"/>
          </w:tcPr>
          <w:p w14:paraId="079C6F0C" w14:textId="77777777" w:rsidR="00FA7F66" w:rsidRPr="006A7BA1" w:rsidRDefault="00FA7F66" w:rsidP="00F96152">
            <w:pPr>
              <w:jc w:val="right"/>
              <w:rPr>
                <w:sz w:val="17"/>
                <w:szCs w:val="17"/>
                <w:lang w:val="mk-MK"/>
              </w:rPr>
            </w:pPr>
          </w:p>
        </w:tc>
        <w:tc>
          <w:tcPr>
            <w:tcW w:w="945" w:type="dxa"/>
            <w:tcBorders>
              <w:top w:val="single" w:sz="4" w:space="0" w:color="auto"/>
              <w:left w:val="nil"/>
              <w:bottom w:val="nil"/>
              <w:right w:val="nil"/>
            </w:tcBorders>
            <w:tcMar>
              <w:right w:w="74" w:type="dxa"/>
            </w:tcMar>
            <w:vAlign w:val="bottom"/>
          </w:tcPr>
          <w:p w14:paraId="175CD948" w14:textId="77777777" w:rsidR="00FA7F66" w:rsidRPr="006A7BA1" w:rsidRDefault="00FA7F66" w:rsidP="00F96152">
            <w:pPr>
              <w:jc w:val="right"/>
              <w:rPr>
                <w:sz w:val="17"/>
                <w:szCs w:val="17"/>
                <w:lang w:val="mk-MK"/>
              </w:rPr>
            </w:pPr>
          </w:p>
        </w:tc>
        <w:tc>
          <w:tcPr>
            <w:tcW w:w="106" w:type="dxa"/>
            <w:tcBorders>
              <w:top w:val="nil"/>
              <w:left w:val="nil"/>
              <w:bottom w:val="nil"/>
              <w:right w:val="nil"/>
            </w:tcBorders>
            <w:vAlign w:val="bottom"/>
          </w:tcPr>
          <w:p w14:paraId="6008624A" w14:textId="77777777" w:rsidR="00FA7F66" w:rsidRPr="006A7BA1" w:rsidRDefault="00FA7F66" w:rsidP="00F96152">
            <w:pPr>
              <w:jc w:val="right"/>
              <w:rPr>
                <w:sz w:val="17"/>
                <w:szCs w:val="17"/>
                <w:lang w:val="mk-MK"/>
              </w:rPr>
            </w:pPr>
          </w:p>
        </w:tc>
        <w:tc>
          <w:tcPr>
            <w:tcW w:w="848" w:type="dxa"/>
            <w:tcBorders>
              <w:top w:val="single" w:sz="4" w:space="0" w:color="auto"/>
              <w:left w:val="nil"/>
              <w:bottom w:val="nil"/>
              <w:right w:val="nil"/>
            </w:tcBorders>
            <w:tcMar>
              <w:right w:w="74" w:type="dxa"/>
            </w:tcMar>
            <w:vAlign w:val="bottom"/>
          </w:tcPr>
          <w:p w14:paraId="3CAFA77F" w14:textId="77777777" w:rsidR="00FA7F66" w:rsidRPr="006A7BA1" w:rsidRDefault="00FA7F66" w:rsidP="00F96152">
            <w:pPr>
              <w:jc w:val="right"/>
              <w:rPr>
                <w:sz w:val="17"/>
                <w:szCs w:val="17"/>
                <w:lang w:val="mk-MK"/>
              </w:rPr>
            </w:pPr>
          </w:p>
        </w:tc>
        <w:tc>
          <w:tcPr>
            <w:tcW w:w="106" w:type="dxa"/>
            <w:tcBorders>
              <w:top w:val="nil"/>
              <w:left w:val="nil"/>
              <w:bottom w:val="nil"/>
              <w:right w:val="nil"/>
            </w:tcBorders>
          </w:tcPr>
          <w:p w14:paraId="39B97B38" w14:textId="77777777" w:rsidR="00FA7F66" w:rsidRPr="006A7BA1" w:rsidRDefault="00FA7F66" w:rsidP="00F96152">
            <w:pPr>
              <w:jc w:val="right"/>
              <w:rPr>
                <w:sz w:val="17"/>
                <w:szCs w:val="17"/>
                <w:lang w:val="mk-MK"/>
              </w:rPr>
            </w:pPr>
          </w:p>
        </w:tc>
        <w:tc>
          <w:tcPr>
            <w:tcW w:w="833" w:type="dxa"/>
            <w:tcBorders>
              <w:top w:val="single" w:sz="4" w:space="0" w:color="auto"/>
              <w:left w:val="nil"/>
              <w:bottom w:val="nil"/>
              <w:right w:val="nil"/>
            </w:tcBorders>
          </w:tcPr>
          <w:p w14:paraId="1BB8E325" w14:textId="77777777" w:rsidR="00FA7F66" w:rsidRPr="006A7BA1" w:rsidRDefault="00FA7F66" w:rsidP="00F96152">
            <w:pPr>
              <w:jc w:val="right"/>
              <w:rPr>
                <w:sz w:val="17"/>
                <w:szCs w:val="17"/>
                <w:lang w:val="mk-MK"/>
              </w:rPr>
            </w:pPr>
          </w:p>
        </w:tc>
        <w:tc>
          <w:tcPr>
            <w:tcW w:w="106" w:type="dxa"/>
            <w:tcBorders>
              <w:top w:val="nil"/>
              <w:left w:val="nil"/>
              <w:bottom w:val="nil"/>
              <w:right w:val="nil"/>
            </w:tcBorders>
            <w:vAlign w:val="bottom"/>
          </w:tcPr>
          <w:p w14:paraId="1EEEC714" w14:textId="77777777" w:rsidR="00FA7F66" w:rsidRPr="006A7BA1" w:rsidRDefault="00FA7F66" w:rsidP="00F96152">
            <w:pPr>
              <w:jc w:val="right"/>
              <w:rPr>
                <w:sz w:val="17"/>
                <w:szCs w:val="17"/>
                <w:lang w:val="mk-MK"/>
              </w:rPr>
            </w:pPr>
          </w:p>
        </w:tc>
        <w:tc>
          <w:tcPr>
            <w:tcW w:w="848" w:type="dxa"/>
            <w:tcBorders>
              <w:top w:val="single" w:sz="4" w:space="0" w:color="auto"/>
              <w:left w:val="nil"/>
              <w:bottom w:val="nil"/>
              <w:right w:val="nil"/>
            </w:tcBorders>
            <w:tcMar>
              <w:right w:w="74" w:type="dxa"/>
            </w:tcMar>
            <w:vAlign w:val="bottom"/>
          </w:tcPr>
          <w:p w14:paraId="49580C6D" w14:textId="77777777" w:rsidR="00FA7F66" w:rsidRPr="006A7BA1" w:rsidRDefault="00FA7F66" w:rsidP="00F96152">
            <w:pPr>
              <w:jc w:val="right"/>
              <w:rPr>
                <w:sz w:val="17"/>
                <w:szCs w:val="17"/>
                <w:lang w:val="mk-MK"/>
              </w:rPr>
            </w:pPr>
          </w:p>
        </w:tc>
        <w:tc>
          <w:tcPr>
            <w:tcW w:w="106" w:type="dxa"/>
            <w:tcBorders>
              <w:top w:val="nil"/>
              <w:left w:val="nil"/>
              <w:bottom w:val="nil"/>
              <w:right w:val="nil"/>
            </w:tcBorders>
            <w:vAlign w:val="bottom"/>
          </w:tcPr>
          <w:p w14:paraId="51E19A59" w14:textId="77777777" w:rsidR="00FA7F66" w:rsidRPr="006A7BA1" w:rsidRDefault="00FA7F66" w:rsidP="00F96152">
            <w:pPr>
              <w:jc w:val="right"/>
              <w:rPr>
                <w:sz w:val="17"/>
                <w:szCs w:val="17"/>
                <w:lang w:val="mk-MK"/>
              </w:rPr>
            </w:pPr>
          </w:p>
        </w:tc>
        <w:tc>
          <w:tcPr>
            <w:tcW w:w="957" w:type="dxa"/>
            <w:tcBorders>
              <w:top w:val="single" w:sz="4" w:space="0" w:color="auto"/>
              <w:left w:val="nil"/>
              <w:bottom w:val="nil"/>
              <w:right w:val="nil"/>
            </w:tcBorders>
            <w:tcMar>
              <w:right w:w="74" w:type="dxa"/>
            </w:tcMar>
            <w:vAlign w:val="bottom"/>
          </w:tcPr>
          <w:p w14:paraId="56EB1F9F" w14:textId="77777777" w:rsidR="00FA7F66" w:rsidRPr="006A7BA1" w:rsidRDefault="00FA7F66" w:rsidP="00F96152">
            <w:pPr>
              <w:jc w:val="right"/>
              <w:rPr>
                <w:sz w:val="17"/>
                <w:szCs w:val="17"/>
                <w:lang w:val="mk-MK"/>
              </w:rPr>
            </w:pPr>
          </w:p>
        </w:tc>
      </w:tr>
      <w:tr w:rsidR="00D734EE" w:rsidRPr="006A7BA1" w14:paraId="6C9C5DA1" w14:textId="77777777" w:rsidTr="00841C17">
        <w:trPr>
          <w:trHeight w:val="240"/>
        </w:trPr>
        <w:tc>
          <w:tcPr>
            <w:tcW w:w="2864" w:type="dxa"/>
            <w:tcBorders>
              <w:top w:val="nil"/>
              <w:left w:val="nil"/>
              <w:bottom w:val="nil"/>
              <w:right w:val="nil"/>
            </w:tcBorders>
            <w:vAlign w:val="bottom"/>
          </w:tcPr>
          <w:p w14:paraId="6226CD23" w14:textId="77777777" w:rsidR="00D734EE" w:rsidRPr="006A7BA1" w:rsidRDefault="00D734EE" w:rsidP="00D734EE">
            <w:pPr>
              <w:rPr>
                <w:sz w:val="17"/>
                <w:szCs w:val="17"/>
                <w:lang w:val="en-GB"/>
              </w:rPr>
            </w:pPr>
            <w:r w:rsidRPr="006A7BA1">
              <w:rPr>
                <w:sz w:val="17"/>
                <w:szCs w:val="17"/>
                <w:lang w:val="en-GB"/>
              </w:rPr>
              <w:t>Cash and cash equivalents</w:t>
            </w:r>
          </w:p>
        </w:tc>
        <w:tc>
          <w:tcPr>
            <w:tcW w:w="842" w:type="dxa"/>
            <w:tcBorders>
              <w:top w:val="nil"/>
              <w:left w:val="nil"/>
              <w:bottom w:val="nil"/>
              <w:right w:val="nil"/>
            </w:tcBorders>
            <w:tcMar>
              <w:right w:w="74" w:type="dxa"/>
            </w:tcMar>
            <w:vAlign w:val="center"/>
          </w:tcPr>
          <w:p w14:paraId="05989F92" w14:textId="77777777" w:rsidR="00D734EE" w:rsidRPr="00C12D7A" w:rsidRDefault="00D734EE" w:rsidP="00D734EE">
            <w:pPr>
              <w:jc w:val="right"/>
              <w:rPr>
                <w:sz w:val="16"/>
                <w:szCs w:val="16"/>
              </w:rPr>
            </w:pPr>
            <w:r w:rsidRPr="00C12D7A">
              <w:rPr>
                <w:sz w:val="16"/>
                <w:szCs w:val="16"/>
              </w:rPr>
              <w:t xml:space="preserve">     24,657,005 </w:t>
            </w:r>
          </w:p>
        </w:tc>
        <w:tc>
          <w:tcPr>
            <w:tcW w:w="114" w:type="dxa"/>
            <w:tcBorders>
              <w:top w:val="nil"/>
              <w:left w:val="nil"/>
              <w:bottom w:val="nil"/>
              <w:right w:val="nil"/>
            </w:tcBorders>
            <w:vAlign w:val="center"/>
          </w:tcPr>
          <w:p w14:paraId="4B2E4E13"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4A7604EB"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2CA7994B"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34B097A1"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75B5DCF8"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5CEAFBFF"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DD240AD"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4607FAEC"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B3213EA"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0B32CC3B"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6D1AD34"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24EE7F74" w14:textId="77777777" w:rsidR="00D734EE" w:rsidRPr="00C12D7A" w:rsidRDefault="00D734EE" w:rsidP="00D734EE">
            <w:pPr>
              <w:jc w:val="right"/>
              <w:rPr>
                <w:sz w:val="16"/>
                <w:szCs w:val="16"/>
              </w:rPr>
            </w:pPr>
            <w:r w:rsidRPr="00C12D7A">
              <w:rPr>
                <w:sz w:val="16"/>
                <w:szCs w:val="16"/>
              </w:rPr>
              <w:t xml:space="preserve">      24,657,005 </w:t>
            </w:r>
          </w:p>
        </w:tc>
      </w:tr>
      <w:tr w:rsidR="00D734EE" w:rsidRPr="006A7BA1" w14:paraId="53D34BFB" w14:textId="77777777" w:rsidTr="00841C17">
        <w:trPr>
          <w:trHeight w:val="240"/>
        </w:trPr>
        <w:tc>
          <w:tcPr>
            <w:tcW w:w="2864" w:type="dxa"/>
            <w:tcBorders>
              <w:top w:val="nil"/>
              <w:left w:val="nil"/>
              <w:bottom w:val="nil"/>
              <w:right w:val="nil"/>
            </w:tcBorders>
          </w:tcPr>
          <w:p w14:paraId="45C0D72F" w14:textId="77777777" w:rsidR="00D734EE" w:rsidRPr="006A7BA1" w:rsidRDefault="00D734EE" w:rsidP="00D734EE">
            <w:pPr>
              <w:ind w:left="180" w:hanging="180"/>
              <w:rPr>
                <w:sz w:val="17"/>
                <w:szCs w:val="17"/>
                <w:lang w:val="en-GB"/>
              </w:rPr>
            </w:pPr>
            <w:r w:rsidRPr="006A7BA1">
              <w:rPr>
                <w:sz w:val="17"/>
                <w:szCs w:val="17"/>
                <w:lang w:val="en-GB"/>
              </w:rPr>
              <w:t>Trading assets</w:t>
            </w:r>
          </w:p>
        </w:tc>
        <w:tc>
          <w:tcPr>
            <w:tcW w:w="842" w:type="dxa"/>
            <w:tcBorders>
              <w:top w:val="nil"/>
              <w:left w:val="nil"/>
              <w:bottom w:val="nil"/>
              <w:right w:val="nil"/>
            </w:tcBorders>
            <w:tcMar>
              <w:right w:w="74" w:type="dxa"/>
            </w:tcMar>
            <w:vAlign w:val="center"/>
          </w:tcPr>
          <w:p w14:paraId="120BFCEB" w14:textId="77777777" w:rsidR="00D734EE" w:rsidRPr="00C12D7A" w:rsidRDefault="00D734EE" w:rsidP="00D734EE">
            <w:pPr>
              <w:jc w:val="right"/>
              <w:rPr>
                <w:sz w:val="16"/>
                <w:szCs w:val="16"/>
              </w:rPr>
            </w:pPr>
          </w:p>
        </w:tc>
        <w:tc>
          <w:tcPr>
            <w:tcW w:w="114" w:type="dxa"/>
            <w:tcBorders>
              <w:top w:val="nil"/>
              <w:left w:val="nil"/>
              <w:bottom w:val="nil"/>
              <w:right w:val="nil"/>
            </w:tcBorders>
            <w:vAlign w:val="center"/>
          </w:tcPr>
          <w:p w14:paraId="70F28ADA"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23C5B1FA"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72498322"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09389BDA"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5BBFAE45"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638D701F"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4413340C"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2FC08195"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07380713"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0B74247E"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01A8BF48"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41BEE7E6" w14:textId="77777777" w:rsidR="00D734EE" w:rsidRPr="00C12D7A" w:rsidRDefault="00D734EE" w:rsidP="00D734EE">
            <w:pPr>
              <w:jc w:val="right"/>
              <w:rPr>
                <w:sz w:val="16"/>
                <w:szCs w:val="16"/>
              </w:rPr>
            </w:pPr>
            <w:r w:rsidRPr="00C12D7A">
              <w:rPr>
                <w:sz w:val="16"/>
                <w:szCs w:val="16"/>
              </w:rPr>
              <w:t xml:space="preserve">                    -   </w:t>
            </w:r>
          </w:p>
        </w:tc>
      </w:tr>
      <w:tr w:rsidR="00D734EE" w:rsidRPr="006A7BA1" w14:paraId="112A2DAF" w14:textId="77777777" w:rsidTr="00841C17">
        <w:trPr>
          <w:trHeight w:val="240"/>
        </w:trPr>
        <w:tc>
          <w:tcPr>
            <w:tcW w:w="2864" w:type="dxa"/>
            <w:tcBorders>
              <w:top w:val="nil"/>
              <w:left w:val="nil"/>
              <w:bottom w:val="nil"/>
              <w:right w:val="nil"/>
            </w:tcBorders>
          </w:tcPr>
          <w:p w14:paraId="6C16B0ED" w14:textId="77777777" w:rsidR="00D734EE" w:rsidRPr="006A7BA1" w:rsidRDefault="00D734EE" w:rsidP="00D734EE">
            <w:pPr>
              <w:ind w:left="180" w:hanging="180"/>
              <w:rPr>
                <w:sz w:val="17"/>
                <w:szCs w:val="17"/>
                <w:lang w:val="en-GB"/>
              </w:rPr>
            </w:pPr>
            <w:r w:rsidRPr="006A7BA1">
              <w:rPr>
                <w:sz w:val="17"/>
                <w:szCs w:val="17"/>
                <w:lang w:val="en-GB"/>
              </w:rPr>
              <w:t>Financial assets at fair value through the income statement determined as such at initial recognition</w:t>
            </w:r>
          </w:p>
        </w:tc>
        <w:tc>
          <w:tcPr>
            <w:tcW w:w="842" w:type="dxa"/>
            <w:tcBorders>
              <w:top w:val="nil"/>
              <w:left w:val="nil"/>
              <w:bottom w:val="nil"/>
              <w:right w:val="nil"/>
            </w:tcBorders>
            <w:tcMar>
              <w:right w:w="74" w:type="dxa"/>
            </w:tcMar>
            <w:vAlign w:val="center"/>
          </w:tcPr>
          <w:p w14:paraId="3D8E5EA5" w14:textId="77777777" w:rsidR="00D734EE" w:rsidRPr="00C12D7A" w:rsidRDefault="00D734EE" w:rsidP="00D734EE">
            <w:pPr>
              <w:jc w:val="right"/>
              <w:rPr>
                <w:sz w:val="16"/>
                <w:szCs w:val="16"/>
              </w:rPr>
            </w:pPr>
          </w:p>
        </w:tc>
        <w:tc>
          <w:tcPr>
            <w:tcW w:w="114" w:type="dxa"/>
            <w:tcBorders>
              <w:top w:val="nil"/>
              <w:left w:val="nil"/>
              <w:bottom w:val="nil"/>
              <w:right w:val="nil"/>
            </w:tcBorders>
            <w:vAlign w:val="center"/>
          </w:tcPr>
          <w:p w14:paraId="19D1C52C"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1F85EBAC"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6FAEF249"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2591BB54"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62CC5311"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539B8CF0"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117AC442"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2DC7CF20"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6561CC79"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73EE3397"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143E2ECE"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30964D8F" w14:textId="77777777" w:rsidR="00D734EE" w:rsidRPr="00C12D7A" w:rsidRDefault="00D734EE" w:rsidP="00D734EE">
            <w:pPr>
              <w:jc w:val="right"/>
              <w:rPr>
                <w:sz w:val="16"/>
                <w:szCs w:val="16"/>
              </w:rPr>
            </w:pPr>
            <w:r w:rsidRPr="00C12D7A">
              <w:rPr>
                <w:sz w:val="16"/>
                <w:szCs w:val="16"/>
              </w:rPr>
              <w:t xml:space="preserve">                    -   </w:t>
            </w:r>
          </w:p>
        </w:tc>
      </w:tr>
      <w:tr w:rsidR="00D734EE" w:rsidRPr="006A7BA1" w14:paraId="265CDF1B" w14:textId="77777777" w:rsidTr="00841C17">
        <w:trPr>
          <w:trHeight w:val="240"/>
        </w:trPr>
        <w:tc>
          <w:tcPr>
            <w:tcW w:w="2864" w:type="dxa"/>
            <w:tcBorders>
              <w:top w:val="nil"/>
              <w:left w:val="nil"/>
              <w:bottom w:val="nil"/>
              <w:right w:val="nil"/>
            </w:tcBorders>
          </w:tcPr>
          <w:p w14:paraId="1A275809" w14:textId="77777777" w:rsidR="00D734EE" w:rsidRPr="006A7BA1" w:rsidRDefault="00D734EE" w:rsidP="00D734EE">
            <w:pPr>
              <w:ind w:left="180" w:hanging="180"/>
              <w:rPr>
                <w:sz w:val="17"/>
                <w:szCs w:val="17"/>
                <w:lang w:val="en-GB"/>
              </w:rPr>
            </w:pPr>
            <w:r w:rsidRPr="006A7BA1">
              <w:rPr>
                <w:sz w:val="17"/>
                <w:szCs w:val="17"/>
                <w:lang w:val="en-GB"/>
              </w:rPr>
              <w:t>Derivative assets held for risk management</w:t>
            </w:r>
          </w:p>
        </w:tc>
        <w:tc>
          <w:tcPr>
            <w:tcW w:w="842" w:type="dxa"/>
            <w:tcBorders>
              <w:top w:val="nil"/>
              <w:left w:val="nil"/>
              <w:bottom w:val="nil"/>
              <w:right w:val="nil"/>
            </w:tcBorders>
            <w:tcMar>
              <w:right w:w="74" w:type="dxa"/>
            </w:tcMar>
            <w:vAlign w:val="center"/>
          </w:tcPr>
          <w:p w14:paraId="7269135B" w14:textId="77777777" w:rsidR="00D734EE" w:rsidRPr="00C12D7A" w:rsidRDefault="00D734EE" w:rsidP="00D734EE">
            <w:pPr>
              <w:jc w:val="right"/>
              <w:rPr>
                <w:sz w:val="16"/>
                <w:szCs w:val="16"/>
              </w:rPr>
            </w:pPr>
          </w:p>
        </w:tc>
        <w:tc>
          <w:tcPr>
            <w:tcW w:w="114" w:type="dxa"/>
            <w:tcBorders>
              <w:top w:val="nil"/>
              <w:left w:val="nil"/>
              <w:bottom w:val="nil"/>
              <w:right w:val="nil"/>
            </w:tcBorders>
            <w:vAlign w:val="center"/>
          </w:tcPr>
          <w:p w14:paraId="44186BD7"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77EDF297"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7E8082BD"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23247E7A"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4A14E4DD"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1E9CC442"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7F21E6DF"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52A3037A"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52C952EF"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107F7F15"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063AFD75"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201A2728" w14:textId="77777777" w:rsidR="00D734EE" w:rsidRPr="00C12D7A" w:rsidRDefault="00D734EE" w:rsidP="00D734EE">
            <w:pPr>
              <w:jc w:val="right"/>
              <w:rPr>
                <w:sz w:val="16"/>
                <w:szCs w:val="16"/>
              </w:rPr>
            </w:pPr>
            <w:r w:rsidRPr="00C12D7A">
              <w:rPr>
                <w:sz w:val="16"/>
                <w:szCs w:val="16"/>
              </w:rPr>
              <w:t xml:space="preserve">                    -   </w:t>
            </w:r>
          </w:p>
        </w:tc>
      </w:tr>
      <w:tr w:rsidR="00D734EE" w:rsidRPr="006A7BA1" w14:paraId="4E745FF5" w14:textId="77777777" w:rsidTr="00841C17">
        <w:trPr>
          <w:trHeight w:val="240"/>
        </w:trPr>
        <w:tc>
          <w:tcPr>
            <w:tcW w:w="2864" w:type="dxa"/>
            <w:tcBorders>
              <w:top w:val="nil"/>
              <w:left w:val="nil"/>
              <w:bottom w:val="nil"/>
              <w:right w:val="nil"/>
            </w:tcBorders>
          </w:tcPr>
          <w:p w14:paraId="53E7E3C7" w14:textId="77777777" w:rsidR="00D734EE" w:rsidRPr="006A7BA1" w:rsidRDefault="00D734EE" w:rsidP="00D734EE">
            <w:pPr>
              <w:rPr>
                <w:sz w:val="17"/>
                <w:szCs w:val="17"/>
                <w:lang w:val="en-GB"/>
              </w:rPr>
            </w:pPr>
            <w:r w:rsidRPr="006A7BA1">
              <w:rPr>
                <w:sz w:val="17"/>
                <w:szCs w:val="17"/>
                <w:lang w:val="en-GB"/>
              </w:rPr>
              <w:t>Placements with, and loans to banks</w:t>
            </w:r>
          </w:p>
        </w:tc>
        <w:tc>
          <w:tcPr>
            <w:tcW w:w="842" w:type="dxa"/>
            <w:tcBorders>
              <w:top w:val="nil"/>
              <w:left w:val="nil"/>
              <w:bottom w:val="nil"/>
              <w:right w:val="nil"/>
            </w:tcBorders>
            <w:tcMar>
              <w:right w:w="74" w:type="dxa"/>
            </w:tcMar>
            <w:vAlign w:val="center"/>
          </w:tcPr>
          <w:p w14:paraId="021A2263" w14:textId="77777777" w:rsidR="00D734EE" w:rsidRPr="00C12D7A" w:rsidRDefault="00D734EE" w:rsidP="00D734EE">
            <w:pPr>
              <w:jc w:val="right"/>
              <w:rPr>
                <w:sz w:val="16"/>
                <w:szCs w:val="16"/>
              </w:rPr>
            </w:pPr>
          </w:p>
        </w:tc>
        <w:tc>
          <w:tcPr>
            <w:tcW w:w="114" w:type="dxa"/>
            <w:tcBorders>
              <w:top w:val="nil"/>
              <w:left w:val="nil"/>
              <w:bottom w:val="nil"/>
              <w:right w:val="nil"/>
            </w:tcBorders>
            <w:vAlign w:val="center"/>
          </w:tcPr>
          <w:p w14:paraId="3FA5E251"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59E819AA"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82D703E"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4237BA10"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6EE9D2D9"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1B4AC346"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1E321266"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01F88EDA"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78CF2B9"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35487F86" w14:textId="1BD5D035" w:rsidR="00D734EE" w:rsidRPr="00C12D7A" w:rsidRDefault="00D734EE" w:rsidP="00D734EE">
            <w:pPr>
              <w:jc w:val="right"/>
              <w:rPr>
                <w:sz w:val="16"/>
                <w:szCs w:val="16"/>
              </w:rPr>
            </w:pPr>
            <w:r w:rsidRPr="00C12D7A">
              <w:rPr>
                <w:sz w:val="16"/>
                <w:szCs w:val="16"/>
              </w:rPr>
              <w:t xml:space="preserve">            326,56</w:t>
            </w:r>
            <w:r w:rsidR="00471F19">
              <w:rPr>
                <w:sz w:val="16"/>
                <w:szCs w:val="16"/>
                <w:lang w:val="mk-MK"/>
              </w:rPr>
              <w:t>1</w:t>
            </w:r>
            <w:r w:rsidRPr="00C12D7A">
              <w:rPr>
                <w:sz w:val="16"/>
                <w:szCs w:val="16"/>
              </w:rPr>
              <w:t xml:space="preserve"> </w:t>
            </w:r>
          </w:p>
        </w:tc>
        <w:tc>
          <w:tcPr>
            <w:tcW w:w="106" w:type="dxa"/>
            <w:tcBorders>
              <w:top w:val="nil"/>
              <w:left w:val="nil"/>
              <w:bottom w:val="nil"/>
              <w:right w:val="nil"/>
            </w:tcBorders>
            <w:vAlign w:val="center"/>
          </w:tcPr>
          <w:p w14:paraId="3950F9C4"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728AB5FB" w14:textId="74A14E34" w:rsidR="00D734EE" w:rsidRPr="00C12D7A" w:rsidRDefault="00D734EE" w:rsidP="00D734EE">
            <w:pPr>
              <w:jc w:val="right"/>
              <w:rPr>
                <w:sz w:val="16"/>
                <w:szCs w:val="16"/>
              </w:rPr>
            </w:pPr>
            <w:r w:rsidRPr="00C12D7A">
              <w:rPr>
                <w:sz w:val="16"/>
                <w:szCs w:val="16"/>
              </w:rPr>
              <w:t xml:space="preserve">           326,56</w:t>
            </w:r>
            <w:r w:rsidR="00471F19">
              <w:rPr>
                <w:sz w:val="16"/>
                <w:szCs w:val="16"/>
                <w:lang w:val="mk-MK"/>
              </w:rPr>
              <w:t>1</w:t>
            </w:r>
            <w:r w:rsidRPr="00C12D7A">
              <w:rPr>
                <w:sz w:val="16"/>
                <w:szCs w:val="16"/>
              </w:rPr>
              <w:t xml:space="preserve"> </w:t>
            </w:r>
          </w:p>
        </w:tc>
      </w:tr>
      <w:tr w:rsidR="00D734EE" w:rsidRPr="006A7BA1" w14:paraId="75D17C1F" w14:textId="77777777" w:rsidTr="00841C17">
        <w:trPr>
          <w:trHeight w:val="240"/>
        </w:trPr>
        <w:tc>
          <w:tcPr>
            <w:tcW w:w="2864" w:type="dxa"/>
            <w:tcBorders>
              <w:top w:val="nil"/>
              <w:left w:val="nil"/>
              <w:bottom w:val="nil"/>
              <w:right w:val="nil"/>
            </w:tcBorders>
          </w:tcPr>
          <w:p w14:paraId="61922AEB" w14:textId="77777777" w:rsidR="00D734EE" w:rsidRPr="006A7BA1" w:rsidRDefault="00D734EE" w:rsidP="00D734EE">
            <w:pPr>
              <w:ind w:left="90" w:hanging="90"/>
              <w:rPr>
                <w:sz w:val="17"/>
                <w:szCs w:val="17"/>
                <w:lang w:val="en-GB"/>
              </w:rPr>
            </w:pPr>
            <w:r w:rsidRPr="006A7BA1">
              <w:rPr>
                <w:sz w:val="17"/>
                <w:szCs w:val="17"/>
                <w:lang w:val="en-GB"/>
              </w:rPr>
              <w:t>Loans to customers</w:t>
            </w:r>
          </w:p>
        </w:tc>
        <w:tc>
          <w:tcPr>
            <w:tcW w:w="842" w:type="dxa"/>
            <w:tcBorders>
              <w:top w:val="nil"/>
              <w:left w:val="nil"/>
              <w:bottom w:val="nil"/>
              <w:right w:val="nil"/>
            </w:tcBorders>
            <w:tcMar>
              <w:right w:w="74" w:type="dxa"/>
            </w:tcMar>
            <w:vAlign w:val="center"/>
          </w:tcPr>
          <w:p w14:paraId="3F856F4F" w14:textId="6B420FA2" w:rsidR="00D734EE" w:rsidRPr="00C12D7A" w:rsidRDefault="00D734EE" w:rsidP="00D734EE">
            <w:pPr>
              <w:jc w:val="right"/>
              <w:rPr>
                <w:sz w:val="16"/>
                <w:szCs w:val="16"/>
              </w:rPr>
            </w:pPr>
            <w:r w:rsidRPr="00C12D7A">
              <w:rPr>
                <w:sz w:val="16"/>
                <w:szCs w:val="16"/>
              </w:rPr>
              <w:t xml:space="preserve">       3</w:t>
            </w:r>
            <w:r w:rsidR="00471F19">
              <w:rPr>
                <w:sz w:val="16"/>
                <w:szCs w:val="16"/>
                <w:lang w:val="mk-MK"/>
              </w:rPr>
              <w:t>,171,531</w:t>
            </w:r>
            <w:r w:rsidRPr="00C12D7A">
              <w:rPr>
                <w:sz w:val="16"/>
                <w:szCs w:val="16"/>
              </w:rPr>
              <w:t xml:space="preserve"> </w:t>
            </w:r>
          </w:p>
        </w:tc>
        <w:tc>
          <w:tcPr>
            <w:tcW w:w="114" w:type="dxa"/>
            <w:tcBorders>
              <w:top w:val="nil"/>
              <w:left w:val="nil"/>
              <w:bottom w:val="nil"/>
              <w:right w:val="nil"/>
            </w:tcBorders>
            <w:vAlign w:val="center"/>
          </w:tcPr>
          <w:p w14:paraId="7D0BFFCA"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5060DD45" w14:textId="605EA5AC" w:rsidR="00D734EE" w:rsidRPr="00C12D7A" w:rsidRDefault="00D734EE" w:rsidP="00D734EE">
            <w:pPr>
              <w:jc w:val="right"/>
              <w:rPr>
                <w:sz w:val="16"/>
                <w:szCs w:val="16"/>
              </w:rPr>
            </w:pPr>
            <w:r w:rsidRPr="00C12D7A">
              <w:rPr>
                <w:sz w:val="16"/>
                <w:szCs w:val="16"/>
              </w:rPr>
              <w:t xml:space="preserve">     </w:t>
            </w:r>
            <w:r w:rsidR="00471F19">
              <w:rPr>
                <w:sz w:val="16"/>
                <w:szCs w:val="16"/>
                <w:lang w:val="mk-MK"/>
              </w:rPr>
              <w:t>4,535,315</w:t>
            </w:r>
            <w:r w:rsidRPr="00C12D7A">
              <w:rPr>
                <w:sz w:val="16"/>
                <w:szCs w:val="16"/>
              </w:rPr>
              <w:t xml:space="preserve"> </w:t>
            </w:r>
          </w:p>
        </w:tc>
        <w:tc>
          <w:tcPr>
            <w:tcW w:w="106" w:type="dxa"/>
            <w:tcBorders>
              <w:top w:val="nil"/>
              <w:left w:val="nil"/>
              <w:bottom w:val="nil"/>
              <w:right w:val="nil"/>
            </w:tcBorders>
            <w:vAlign w:val="center"/>
          </w:tcPr>
          <w:p w14:paraId="2F1587B2"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68037328" w14:textId="2A06A003" w:rsidR="00D734EE" w:rsidRPr="00C12D7A" w:rsidRDefault="00D734EE" w:rsidP="00D734EE">
            <w:pPr>
              <w:jc w:val="right"/>
              <w:rPr>
                <w:sz w:val="16"/>
                <w:szCs w:val="16"/>
              </w:rPr>
            </w:pPr>
            <w:r w:rsidRPr="00C12D7A">
              <w:rPr>
                <w:sz w:val="16"/>
                <w:szCs w:val="16"/>
              </w:rPr>
              <w:t xml:space="preserve">    </w:t>
            </w:r>
            <w:r w:rsidR="00471F19">
              <w:rPr>
                <w:sz w:val="16"/>
                <w:szCs w:val="16"/>
                <w:lang w:val="mk-MK"/>
              </w:rPr>
              <w:t>19,064,107</w:t>
            </w:r>
            <w:r w:rsidRPr="00C12D7A">
              <w:rPr>
                <w:sz w:val="16"/>
                <w:szCs w:val="16"/>
              </w:rPr>
              <w:t xml:space="preserve"> </w:t>
            </w:r>
          </w:p>
        </w:tc>
        <w:tc>
          <w:tcPr>
            <w:tcW w:w="106" w:type="dxa"/>
            <w:tcBorders>
              <w:top w:val="nil"/>
              <w:left w:val="nil"/>
              <w:bottom w:val="nil"/>
              <w:right w:val="nil"/>
            </w:tcBorders>
            <w:vAlign w:val="center"/>
          </w:tcPr>
          <w:p w14:paraId="6765A7E9"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41E78271" w14:textId="5B35557A" w:rsidR="00D734EE" w:rsidRPr="00C12D7A" w:rsidRDefault="00D734EE" w:rsidP="00D734EE">
            <w:pPr>
              <w:jc w:val="right"/>
              <w:rPr>
                <w:sz w:val="16"/>
                <w:szCs w:val="16"/>
              </w:rPr>
            </w:pPr>
            <w:r w:rsidRPr="00C12D7A">
              <w:rPr>
                <w:sz w:val="16"/>
                <w:szCs w:val="16"/>
              </w:rPr>
              <w:t xml:space="preserve">    </w:t>
            </w:r>
            <w:r w:rsidR="00471F19">
              <w:rPr>
                <w:sz w:val="16"/>
                <w:szCs w:val="16"/>
                <w:lang w:val="mk-MK"/>
              </w:rPr>
              <w:t>12,139,505</w:t>
            </w:r>
            <w:r w:rsidRPr="00C12D7A">
              <w:rPr>
                <w:sz w:val="16"/>
                <w:szCs w:val="16"/>
              </w:rPr>
              <w:t xml:space="preserve"> </w:t>
            </w:r>
          </w:p>
        </w:tc>
        <w:tc>
          <w:tcPr>
            <w:tcW w:w="106" w:type="dxa"/>
            <w:tcBorders>
              <w:top w:val="nil"/>
              <w:left w:val="nil"/>
              <w:bottom w:val="nil"/>
              <w:right w:val="nil"/>
            </w:tcBorders>
            <w:vAlign w:val="center"/>
          </w:tcPr>
          <w:p w14:paraId="6983F8FF"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06F44793" w14:textId="281D009D" w:rsidR="00D734EE" w:rsidRPr="00C12D7A" w:rsidRDefault="00D734EE" w:rsidP="00D734EE">
            <w:pPr>
              <w:jc w:val="right"/>
              <w:rPr>
                <w:sz w:val="16"/>
                <w:szCs w:val="16"/>
              </w:rPr>
            </w:pPr>
            <w:r w:rsidRPr="00C12D7A">
              <w:rPr>
                <w:sz w:val="16"/>
                <w:szCs w:val="16"/>
              </w:rPr>
              <w:t xml:space="preserve">    </w:t>
            </w:r>
            <w:r w:rsidR="00471F19">
              <w:rPr>
                <w:sz w:val="16"/>
                <w:szCs w:val="16"/>
                <w:lang w:val="mk-MK"/>
              </w:rPr>
              <w:t>22,198,253</w:t>
            </w:r>
            <w:r w:rsidRPr="00C12D7A">
              <w:rPr>
                <w:sz w:val="16"/>
                <w:szCs w:val="16"/>
              </w:rPr>
              <w:t xml:space="preserve"> </w:t>
            </w:r>
          </w:p>
        </w:tc>
        <w:tc>
          <w:tcPr>
            <w:tcW w:w="106" w:type="dxa"/>
            <w:tcBorders>
              <w:top w:val="nil"/>
              <w:left w:val="nil"/>
              <w:bottom w:val="nil"/>
              <w:right w:val="nil"/>
            </w:tcBorders>
            <w:vAlign w:val="center"/>
          </w:tcPr>
          <w:p w14:paraId="646A8C52"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66960F49" w14:textId="7BAD51F6" w:rsidR="00D734EE" w:rsidRPr="00C12D7A" w:rsidRDefault="00D734EE" w:rsidP="00D734EE">
            <w:pPr>
              <w:jc w:val="right"/>
              <w:rPr>
                <w:sz w:val="16"/>
                <w:szCs w:val="16"/>
              </w:rPr>
            </w:pPr>
            <w:r w:rsidRPr="00C12D7A">
              <w:rPr>
                <w:sz w:val="16"/>
                <w:szCs w:val="16"/>
              </w:rPr>
              <w:t xml:space="preserve">       </w:t>
            </w:r>
            <w:r w:rsidR="00471F19">
              <w:rPr>
                <w:sz w:val="16"/>
                <w:szCs w:val="16"/>
                <w:lang w:val="mk-MK"/>
              </w:rPr>
              <w:t>31,200,420</w:t>
            </w:r>
            <w:r w:rsidRPr="00C12D7A">
              <w:rPr>
                <w:sz w:val="16"/>
                <w:szCs w:val="16"/>
              </w:rPr>
              <w:t xml:space="preserve"> </w:t>
            </w:r>
          </w:p>
        </w:tc>
        <w:tc>
          <w:tcPr>
            <w:tcW w:w="106" w:type="dxa"/>
            <w:tcBorders>
              <w:top w:val="nil"/>
              <w:left w:val="nil"/>
              <w:bottom w:val="nil"/>
              <w:right w:val="nil"/>
            </w:tcBorders>
            <w:vAlign w:val="center"/>
          </w:tcPr>
          <w:p w14:paraId="25D55A22"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04EF9270" w14:textId="432E3CC8" w:rsidR="00D734EE" w:rsidRPr="00C12D7A" w:rsidRDefault="00D734EE" w:rsidP="00D734EE">
            <w:pPr>
              <w:jc w:val="right"/>
              <w:rPr>
                <w:sz w:val="16"/>
                <w:szCs w:val="16"/>
              </w:rPr>
            </w:pPr>
            <w:r w:rsidRPr="00C12D7A">
              <w:rPr>
                <w:sz w:val="16"/>
                <w:szCs w:val="16"/>
              </w:rPr>
              <w:t xml:space="preserve">      92,</w:t>
            </w:r>
            <w:r w:rsidR="00471F19">
              <w:rPr>
                <w:sz w:val="16"/>
                <w:szCs w:val="16"/>
                <w:lang w:val="mk-MK"/>
              </w:rPr>
              <w:t>309,131</w:t>
            </w:r>
            <w:r w:rsidRPr="00C12D7A">
              <w:rPr>
                <w:sz w:val="16"/>
                <w:szCs w:val="16"/>
              </w:rPr>
              <w:t xml:space="preserve"> </w:t>
            </w:r>
          </w:p>
        </w:tc>
      </w:tr>
      <w:tr w:rsidR="00D734EE" w:rsidRPr="006A7BA1" w14:paraId="3221174B" w14:textId="77777777" w:rsidTr="00841C17">
        <w:trPr>
          <w:trHeight w:val="240"/>
        </w:trPr>
        <w:tc>
          <w:tcPr>
            <w:tcW w:w="2864" w:type="dxa"/>
            <w:tcBorders>
              <w:top w:val="nil"/>
              <w:left w:val="nil"/>
              <w:bottom w:val="nil"/>
              <w:right w:val="nil"/>
            </w:tcBorders>
          </w:tcPr>
          <w:p w14:paraId="00939C43" w14:textId="77777777" w:rsidR="00D734EE" w:rsidRPr="006A7BA1" w:rsidRDefault="00D734EE" w:rsidP="00D734EE">
            <w:pPr>
              <w:ind w:left="90" w:hanging="90"/>
              <w:rPr>
                <w:sz w:val="17"/>
                <w:szCs w:val="17"/>
                <w:lang w:val="en-GB"/>
              </w:rPr>
            </w:pPr>
            <w:r w:rsidRPr="006A7BA1">
              <w:rPr>
                <w:sz w:val="17"/>
                <w:szCs w:val="17"/>
                <w:lang w:val="en-GB"/>
              </w:rPr>
              <w:t>Investment securities</w:t>
            </w:r>
          </w:p>
        </w:tc>
        <w:tc>
          <w:tcPr>
            <w:tcW w:w="842" w:type="dxa"/>
            <w:tcBorders>
              <w:top w:val="nil"/>
              <w:left w:val="nil"/>
              <w:bottom w:val="nil"/>
              <w:right w:val="nil"/>
            </w:tcBorders>
            <w:tcMar>
              <w:right w:w="74" w:type="dxa"/>
            </w:tcMar>
            <w:vAlign w:val="center"/>
          </w:tcPr>
          <w:p w14:paraId="39DE7881" w14:textId="77777777" w:rsidR="00D734EE" w:rsidRPr="00C12D7A" w:rsidRDefault="00D734EE" w:rsidP="00D734EE">
            <w:pPr>
              <w:jc w:val="right"/>
              <w:rPr>
                <w:sz w:val="16"/>
                <w:szCs w:val="16"/>
              </w:rPr>
            </w:pPr>
            <w:r w:rsidRPr="00C12D7A">
              <w:rPr>
                <w:sz w:val="16"/>
                <w:szCs w:val="16"/>
              </w:rPr>
              <w:t xml:space="preserve">       2,361,051 </w:t>
            </w:r>
          </w:p>
        </w:tc>
        <w:tc>
          <w:tcPr>
            <w:tcW w:w="114" w:type="dxa"/>
            <w:tcBorders>
              <w:top w:val="nil"/>
              <w:left w:val="nil"/>
              <w:bottom w:val="nil"/>
              <w:right w:val="nil"/>
            </w:tcBorders>
            <w:vAlign w:val="center"/>
          </w:tcPr>
          <w:p w14:paraId="26C1AF41"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6F6D0D01"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4598C8A3"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1155F700" w14:textId="77777777" w:rsidR="00D734EE" w:rsidRPr="00C12D7A" w:rsidRDefault="00D734EE" w:rsidP="00D734EE">
            <w:pPr>
              <w:jc w:val="right"/>
              <w:rPr>
                <w:sz w:val="16"/>
                <w:szCs w:val="16"/>
              </w:rPr>
            </w:pPr>
            <w:r w:rsidRPr="00C12D7A">
              <w:rPr>
                <w:sz w:val="16"/>
                <w:szCs w:val="16"/>
              </w:rPr>
              <w:t xml:space="preserve">      2,048,904 </w:t>
            </w:r>
          </w:p>
        </w:tc>
        <w:tc>
          <w:tcPr>
            <w:tcW w:w="106" w:type="dxa"/>
            <w:tcBorders>
              <w:top w:val="nil"/>
              <w:left w:val="nil"/>
              <w:bottom w:val="nil"/>
              <w:right w:val="nil"/>
            </w:tcBorders>
            <w:vAlign w:val="center"/>
          </w:tcPr>
          <w:p w14:paraId="29F1700D"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2E646D47" w14:textId="77777777" w:rsidR="00D734EE" w:rsidRPr="00C12D7A" w:rsidRDefault="00D734EE" w:rsidP="00D734EE">
            <w:pPr>
              <w:jc w:val="right"/>
              <w:rPr>
                <w:sz w:val="16"/>
                <w:szCs w:val="16"/>
              </w:rPr>
            </w:pPr>
            <w:r w:rsidRPr="00C12D7A">
              <w:rPr>
                <w:sz w:val="16"/>
                <w:szCs w:val="16"/>
              </w:rPr>
              <w:t xml:space="preserve">      2,703,064 </w:t>
            </w:r>
          </w:p>
        </w:tc>
        <w:tc>
          <w:tcPr>
            <w:tcW w:w="106" w:type="dxa"/>
            <w:tcBorders>
              <w:top w:val="nil"/>
              <w:left w:val="nil"/>
              <w:bottom w:val="nil"/>
              <w:right w:val="nil"/>
            </w:tcBorders>
            <w:vAlign w:val="center"/>
          </w:tcPr>
          <w:p w14:paraId="5DC10C5E"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5204483E" w14:textId="5FDEAC95" w:rsidR="00D734EE" w:rsidRPr="00C12D7A" w:rsidRDefault="00D734EE" w:rsidP="00D734EE">
            <w:pPr>
              <w:jc w:val="right"/>
              <w:rPr>
                <w:sz w:val="16"/>
                <w:szCs w:val="16"/>
              </w:rPr>
            </w:pPr>
            <w:r w:rsidRPr="00C12D7A">
              <w:rPr>
                <w:sz w:val="16"/>
                <w:szCs w:val="16"/>
              </w:rPr>
              <w:t xml:space="preserve">      4,201,12</w:t>
            </w:r>
            <w:r w:rsidR="00471F19">
              <w:rPr>
                <w:sz w:val="16"/>
                <w:szCs w:val="16"/>
                <w:lang w:val="mk-MK"/>
              </w:rPr>
              <w:t>4</w:t>
            </w:r>
            <w:r w:rsidRPr="00C12D7A">
              <w:rPr>
                <w:sz w:val="16"/>
                <w:szCs w:val="16"/>
              </w:rPr>
              <w:t xml:space="preserve"> </w:t>
            </w:r>
          </w:p>
        </w:tc>
        <w:tc>
          <w:tcPr>
            <w:tcW w:w="106" w:type="dxa"/>
            <w:tcBorders>
              <w:top w:val="nil"/>
              <w:left w:val="nil"/>
              <w:bottom w:val="nil"/>
              <w:right w:val="nil"/>
            </w:tcBorders>
            <w:vAlign w:val="center"/>
          </w:tcPr>
          <w:p w14:paraId="0954410D"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005050FD" w14:textId="77777777" w:rsidR="00D734EE" w:rsidRPr="00C12D7A" w:rsidRDefault="00D734EE" w:rsidP="00D734EE">
            <w:pPr>
              <w:jc w:val="right"/>
              <w:rPr>
                <w:sz w:val="16"/>
                <w:szCs w:val="16"/>
              </w:rPr>
            </w:pPr>
            <w:r w:rsidRPr="00C12D7A">
              <w:rPr>
                <w:sz w:val="16"/>
                <w:szCs w:val="16"/>
              </w:rPr>
              <w:t xml:space="preserve">              94,273 </w:t>
            </w:r>
          </w:p>
        </w:tc>
        <w:tc>
          <w:tcPr>
            <w:tcW w:w="106" w:type="dxa"/>
            <w:tcBorders>
              <w:top w:val="nil"/>
              <w:left w:val="nil"/>
              <w:bottom w:val="nil"/>
              <w:right w:val="nil"/>
            </w:tcBorders>
            <w:vAlign w:val="center"/>
          </w:tcPr>
          <w:p w14:paraId="243FB568"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3B1F12CD" w14:textId="77777777" w:rsidR="00D734EE" w:rsidRPr="00C12D7A" w:rsidRDefault="00D734EE" w:rsidP="00D734EE">
            <w:pPr>
              <w:jc w:val="right"/>
              <w:rPr>
                <w:sz w:val="16"/>
                <w:szCs w:val="16"/>
              </w:rPr>
            </w:pPr>
            <w:r w:rsidRPr="00C12D7A">
              <w:rPr>
                <w:sz w:val="16"/>
                <w:szCs w:val="16"/>
              </w:rPr>
              <w:t xml:space="preserve">      11,408,416 </w:t>
            </w:r>
          </w:p>
        </w:tc>
      </w:tr>
      <w:tr w:rsidR="00D734EE" w:rsidRPr="006A7BA1" w14:paraId="52D33F39" w14:textId="77777777" w:rsidTr="00841C17">
        <w:trPr>
          <w:trHeight w:val="240"/>
        </w:trPr>
        <w:tc>
          <w:tcPr>
            <w:tcW w:w="2864" w:type="dxa"/>
            <w:tcBorders>
              <w:top w:val="nil"/>
              <w:left w:val="nil"/>
              <w:bottom w:val="nil"/>
              <w:right w:val="nil"/>
            </w:tcBorders>
          </w:tcPr>
          <w:p w14:paraId="3A876366" w14:textId="77777777" w:rsidR="00D734EE" w:rsidRPr="006A7BA1" w:rsidRDefault="00D734EE" w:rsidP="00D734EE">
            <w:pPr>
              <w:pStyle w:val="xl37"/>
              <w:spacing w:before="0" w:beforeAutospacing="0" w:after="0" w:afterAutospacing="0"/>
              <w:rPr>
                <w:sz w:val="17"/>
                <w:szCs w:val="17"/>
              </w:rPr>
            </w:pPr>
            <w:r w:rsidRPr="006A7BA1">
              <w:rPr>
                <w:sz w:val="17"/>
                <w:szCs w:val="17"/>
              </w:rPr>
              <w:t>Investments in affiliates</w:t>
            </w:r>
          </w:p>
        </w:tc>
        <w:tc>
          <w:tcPr>
            <w:tcW w:w="842" w:type="dxa"/>
            <w:tcBorders>
              <w:top w:val="nil"/>
              <w:left w:val="nil"/>
              <w:bottom w:val="nil"/>
              <w:right w:val="nil"/>
            </w:tcBorders>
            <w:tcMar>
              <w:right w:w="74" w:type="dxa"/>
            </w:tcMar>
            <w:vAlign w:val="center"/>
          </w:tcPr>
          <w:p w14:paraId="76FD2102" w14:textId="77777777" w:rsidR="00D734EE" w:rsidRPr="00C12D7A" w:rsidRDefault="00D734EE" w:rsidP="00D734EE">
            <w:pPr>
              <w:jc w:val="right"/>
              <w:rPr>
                <w:sz w:val="16"/>
                <w:szCs w:val="16"/>
              </w:rPr>
            </w:pPr>
          </w:p>
        </w:tc>
        <w:tc>
          <w:tcPr>
            <w:tcW w:w="114" w:type="dxa"/>
            <w:tcBorders>
              <w:top w:val="nil"/>
              <w:left w:val="nil"/>
              <w:bottom w:val="nil"/>
              <w:right w:val="nil"/>
            </w:tcBorders>
            <w:vAlign w:val="center"/>
          </w:tcPr>
          <w:p w14:paraId="67E84B93"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55A83E5D"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26D4835"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2577EB9A"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04963E54"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12E1C5A8"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7A6866CA"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123C4C65"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2E4B7FA8"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216D1604" w14:textId="7C8FA77E" w:rsidR="00D734EE" w:rsidRPr="00C12D7A" w:rsidRDefault="00D734EE" w:rsidP="00D734EE">
            <w:pPr>
              <w:jc w:val="right"/>
              <w:rPr>
                <w:sz w:val="16"/>
                <w:szCs w:val="16"/>
              </w:rPr>
            </w:pPr>
            <w:r w:rsidRPr="00C12D7A">
              <w:rPr>
                <w:sz w:val="16"/>
                <w:szCs w:val="16"/>
              </w:rPr>
              <w:t xml:space="preserve">               </w:t>
            </w:r>
          </w:p>
        </w:tc>
        <w:tc>
          <w:tcPr>
            <w:tcW w:w="106" w:type="dxa"/>
            <w:tcBorders>
              <w:top w:val="nil"/>
              <w:left w:val="nil"/>
              <w:bottom w:val="nil"/>
              <w:right w:val="nil"/>
            </w:tcBorders>
            <w:vAlign w:val="center"/>
          </w:tcPr>
          <w:p w14:paraId="70F263F4"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1DF172F1" w14:textId="2E198509" w:rsidR="00D734EE" w:rsidRPr="00C12D7A" w:rsidRDefault="00D734EE" w:rsidP="00D734EE">
            <w:pPr>
              <w:jc w:val="right"/>
              <w:rPr>
                <w:sz w:val="16"/>
                <w:szCs w:val="16"/>
              </w:rPr>
            </w:pPr>
            <w:r w:rsidRPr="00C12D7A">
              <w:rPr>
                <w:sz w:val="16"/>
                <w:szCs w:val="16"/>
              </w:rPr>
              <w:t xml:space="preserve">             </w:t>
            </w:r>
          </w:p>
        </w:tc>
      </w:tr>
      <w:tr w:rsidR="00D734EE" w:rsidRPr="006A7BA1" w14:paraId="7108A4BF" w14:textId="77777777" w:rsidTr="00841C17">
        <w:trPr>
          <w:trHeight w:val="240"/>
        </w:trPr>
        <w:tc>
          <w:tcPr>
            <w:tcW w:w="2864" w:type="dxa"/>
            <w:tcBorders>
              <w:top w:val="nil"/>
              <w:left w:val="nil"/>
              <w:bottom w:val="nil"/>
              <w:right w:val="nil"/>
            </w:tcBorders>
          </w:tcPr>
          <w:p w14:paraId="0D2D45FA" w14:textId="77777777" w:rsidR="00D734EE" w:rsidRPr="006A7BA1" w:rsidRDefault="00D734EE" w:rsidP="00D734EE">
            <w:pPr>
              <w:pStyle w:val="xl37"/>
              <w:spacing w:before="0" w:beforeAutospacing="0" w:after="0" w:afterAutospacing="0"/>
              <w:rPr>
                <w:sz w:val="17"/>
                <w:szCs w:val="17"/>
                <w:lang w:val="en-GB"/>
              </w:rPr>
            </w:pPr>
            <w:r w:rsidRPr="006A7BA1">
              <w:rPr>
                <w:sz w:val="17"/>
                <w:szCs w:val="17"/>
                <w:lang w:val="en-GB"/>
              </w:rPr>
              <w:t>Income Tax receivable (current)</w:t>
            </w:r>
          </w:p>
        </w:tc>
        <w:tc>
          <w:tcPr>
            <w:tcW w:w="842" w:type="dxa"/>
            <w:tcBorders>
              <w:top w:val="nil"/>
              <w:left w:val="nil"/>
              <w:bottom w:val="nil"/>
              <w:right w:val="nil"/>
            </w:tcBorders>
            <w:tcMar>
              <w:right w:w="74" w:type="dxa"/>
            </w:tcMar>
            <w:vAlign w:val="center"/>
          </w:tcPr>
          <w:p w14:paraId="1CE23A40" w14:textId="77777777" w:rsidR="00D734EE" w:rsidRPr="00C12D7A" w:rsidRDefault="00D734EE" w:rsidP="00D734EE">
            <w:pPr>
              <w:jc w:val="right"/>
              <w:rPr>
                <w:sz w:val="16"/>
                <w:szCs w:val="16"/>
                <w:lang w:val="mk-MK"/>
              </w:rPr>
            </w:pPr>
          </w:p>
        </w:tc>
        <w:tc>
          <w:tcPr>
            <w:tcW w:w="114" w:type="dxa"/>
            <w:tcBorders>
              <w:top w:val="nil"/>
              <w:left w:val="nil"/>
              <w:bottom w:val="nil"/>
              <w:right w:val="nil"/>
            </w:tcBorders>
            <w:vAlign w:val="center"/>
          </w:tcPr>
          <w:p w14:paraId="2DE16618"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3B166D14"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6663613E"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0D968495"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626901AC"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71721081"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FF009B8"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76B19E33"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170EF9E0"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3494B6DB"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4837B70A"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1C75DF6A" w14:textId="77777777" w:rsidR="00D734EE" w:rsidRPr="00C12D7A" w:rsidRDefault="00D734EE" w:rsidP="00D734EE">
            <w:pPr>
              <w:jc w:val="right"/>
              <w:rPr>
                <w:sz w:val="16"/>
                <w:szCs w:val="16"/>
                <w:lang w:val="mk-MK"/>
              </w:rPr>
            </w:pPr>
            <w:r w:rsidRPr="00C12D7A">
              <w:rPr>
                <w:sz w:val="16"/>
                <w:szCs w:val="16"/>
              </w:rPr>
              <w:t xml:space="preserve">                    -   </w:t>
            </w:r>
          </w:p>
        </w:tc>
      </w:tr>
      <w:tr w:rsidR="00D734EE" w:rsidRPr="006A7BA1" w14:paraId="7BA73EE4" w14:textId="77777777" w:rsidTr="00841C17">
        <w:trPr>
          <w:trHeight w:val="240"/>
        </w:trPr>
        <w:tc>
          <w:tcPr>
            <w:tcW w:w="2864" w:type="dxa"/>
            <w:tcBorders>
              <w:top w:val="nil"/>
              <w:left w:val="nil"/>
              <w:bottom w:val="nil"/>
              <w:right w:val="nil"/>
            </w:tcBorders>
          </w:tcPr>
          <w:p w14:paraId="73A518E9" w14:textId="77777777" w:rsidR="00D734EE" w:rsidRPr="006A7BA1" w:rsidRDefault="00D734EE" w:rsidP="00D734EE">
            <w:pPr>
              <w:pStyle w:val="xl37"/>
              <w:spacing w:before="0" w:beforeAutospacing="0" w:after="0" w:afterAutospacing="0"/>
              <w:rPr>
                <w:rFonts w:eastAsia="Times New Roman"/>
                <w:sz w:val="17"/>
                <w:szCs w:val="17"/>
                <w:lang w:val="en-GB"/>
              </w:rPr>
            </w:pPr>
            <w:r w:rsidRPr="006A7BA1">
              <w:rPr>
                <w:sz w:val="17"/>
                <w:szCs w:val="17"/>
                <w:lang w:val="en-GB"/>
              </w:rPr>
              <w:t>Other receivables</w:t>
            </w:r>
          </w:p>
        </w:tc>
        <w:tc>
          <w:tcPr>
            <w:tcW w:w="842" w:type="dxa"/>
            <w:tcBorders>
              <w:top w:val="nil"/>
              <w:left w:val="nil"/>
              <w:bottom w:val="nil"/>
              <w:right w:val="nil"/>
            </w:tcBorders>
            <w:tcMar>
              <w:right w:w="74" w:type="dxa"/>
            </w:tcMar>
            <w:vAlign w:val="center"/>
          </w:tcPr>
          <w:p w14:paraId="1FB9A7A5" w14:textId="24117247" w:rsidR="00D734EE" w:rsidRPr="00C12D7A" w:rsidRDefault="00D734EE" w:rsidP="00D734EE">
            <w:pPr>
              <w:jc w:val="right"/>
              <w:rPr>
                <w:sz w:val="16"/>
                <w:szCs w:val="16"/>
              </w:rPr>
            </w:pPr>
            <w:r w:rsidRPr="00C12D7A">
              <w:rPr>
                <w:sz w:val="16"/>
                <w:szCs w:val="16"/>
              </w:rPr>
              <w:t xml:space="preserve">       </w:t>
            </w:r>
            <w:r w:rsidR="00471F19">
              <w:rPr>
                <w:sz w:val="16"/>
                <w:szCs w:val="16"/>
                <w:lang w:val="mk-MK"/>
              </w:rPr>
              <w:t>1,382,944</w:t>
            </w:r>
            <w:r w:rsidRPr="00C12D7A">
              <w:rPr>
                <w:sz w:val="16"/>
                <w:szCs w:val="16"/>
              </w:rPr>
              <w:t xml:space="preserve"> </w:t>
            </w:r>
          </w:p>
        </w:tc>
        <w:tc>
          <w:tcPr>
            <w:tcW w:w="114" w:type="dxa"/>
            <w:tcBorders>
              <w:top w:val="nil"/>
              <w:left w:val="nil"/>
              <w:bottom w:val="nil"/>
              <w:right w:val="nil"/>
            </w:tcBorders>
            <w:vAlign w:val="center"/>
          </w:tcPr>
          <w:p w14:paraId="3061284E"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1A53F721"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223C68B5"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0289B8AE"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787EA547"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2D978C3C"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29EB9285"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4D60BF0C"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138E1B2F"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4DB59C29"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4B34B2AD"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3FB77243" w14:textId="4C59D69F" w:rsidR="00D734EE" w:rsidRPr="00C12D7A" w:rsidRDefault="00D734EE" w:rsidP="00D734EE">
            <w:pPr>
              <w:jc w:val="right"/>
              <w:rPr>
                <w:sz w:val="16"/>
                <w:szCs w:val="16"/>
              </w:rPr>
            </w:pPr>
            <w:r w:rsidRPr="00C12D7A">
              <w:rPr>
                <w:sz w:val="16"/>
                <w:szCs w:val="16"/>
              </w:rPr>
              <w:t xml:space="preserve">        </w:t>
            </w:r>
            <w:r w:rsidR="00471F19">
              <w:rPr>
                <w:sz w:val="16"/>
                <w:szCs w:val="16"/>
                <w:lang w:val="mk-MK"/>
              </w:rPr>
              <w:t>1,382,944</w:t>
            </w:r>
            <w:r w:rsidRPr="00C12D7A">
              <w:rPr>
                <w:sz w:val="16"/>
                <w:szCs w:val="16"/>
              </w:rPr>
              <w:t xml:space="preserve"> </w:t>
            </w:r>
          </w:p>
        </w:tc>
      </w:tr>
      <w:tr w:rsidR="00FA7F66" w:rsidRPr="006A7BA1" w14:paraId="7E2006C7" w14:textId="77777777" w:rsidTr="00253E39">
        <w:trPr>
          <w:trHeight w:val="240"/>
        </w:trPr>
        <w:tc>
          <w:tcPr>
            <w:tcW w:w="2864" w:type="dxa"/>
            <w:tcBorders>
              <w:top w:val="nil"/>
              <w:left w:val="nil"/>
              <w:bottom w:val="nil"/>
              <w:right w:val="nil"/>
            </w:tcBorders>
          </w:tcPr>
          <w:p w14:paraId="5A24A6C4" w14:textId="77777777" w:rsidR="00FA7F66" w:rsidRPr="006A7BA1" w:rsidRDefault="00FA7F66" w:rsidP="00F96152">
            <w:pPr>
              <w:pStyle w:val="xl37"/>
              <w:spacing w:before="0" w:beforeAutospacing="0" w:after="0" w:afterAutospacing="0"/>
              <w:rPr>
                <w:rFonts w:eastAsia="Times New Roman"/>
                <w:sz w:val="17"/>
                <w:szCs w:val="17"/>
                <w:lang w:val="en-GB"/>
              </w:rPr>
            </w:pPr>
            <w:r w:rsidRPr="006A7BA1">
              <w:rPr>
                <w:rFonts w:eastAsia="Times New Roman"/>
                <w:sz w:val="17"/>
                <w:szCs w:val="17"/>
                <w:lang w:val="en-GB"/>
              </w:rPr>
              <w:t>Collateralized assets</w:t>
            </w:r>
          </w:p>
        </w:tc>
        <w:tc>
          <w:tcPr>
            <w:tcW w:w="842" w:type="dxa"/>
            <w:tcBorders>
              <w:top w:val="nil"/>
              <w:left w:val="nil"/>
              <w:bottom w:val="nil"/>
              <w:right w:val="nil"/>
            </w:tcBorders>
            <w:tcMar>
              <w:right w:w="74" w:type="dxa"/>
            </w:tcMar>
            <w:vAlign w:val="bottom"/>
          </w:tcPr>
          <w:p w14:paraId="4B1E8372" w14:textId="77777777" w:rsidR="00FA7F66" w:rsidRPr="00C12D7A" w:rsidRDefault="00FA7F66" w:rsidP="00F96152">
            <w:pPr>
              <w:jc w:val="right"/>
              <w:rPr>
                <w:sz w:val="16"/>
                <w:szCs w:val="16"/>
              </w:rPr>
            </w:pPr>
            <w:r w:rsidRPr="00C12D7A">
              <w:rPr>
                <w:sz w:val="16"/>
                <w:szCs w:val="16"/>
              </w:rPr>
              <w:t>-</w:t>
            </w:r>
          </w:p>
        </w:tc>
        <w:tc>
          <w:tcPr>
            <w:tcW w:w="114" w:type="dxa"/>
            <w:tcBorders>
              <w:top w:val="nil"/>
              <w:left w:val="nil"/>
              <w:bottom w:val="nil"/>
              <w:right w:val="nil"/>
            </w:tcBorders>
            <w:vAlign w:val="bottom"/>
          </w:tcPr>
          <w:p w14:paraId="6CA588E0" w14:textId="77777777" w:rsidR="00FA7F66" w:rsidRPr="00C12D7A" w:rsidRDefault="00FA7F66" w:rsidP="00F96152">
            <w:pPr>
              <w:jc w:val="right"/>
              <w:rPr>
                <w:sz w:val="16"/>
                <w:szCs w:val="16"/>
              </w:rPr>
            </w:pPr>
          </w:p>
        </w:tc>
        <w:tc>
          <w:tcPr>
            <w:tcW w:w="849" w:type="dxa"/>
            <w:tcBorders>
              <w:top w:val="nil"/>
              <w:left w:val="nil"/>
              <w:bottom w:val="nil"/>
              <w:right w:val="nil"/>
            </w:tcBorders>
            <w:tcMar>
              <w:right w:w="74" w:type="dxa"/>
            </w:tcMar>
            <w:vAlign w:val="bottom"/>
          </w:tcPr>
          <w:p w14:paraId="2580D8C3"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5B086D28" w14:textId="77777777" w:rsidR="00FA7F66" w:rsidRPr="00C12D7A" w:rsidRDefault="00FA7F66" w:rsidP="00F96152">
            <w:pPr>
              <w:jc w:val="right"/>
              <w:rPr>
                <w:sz w:val="16"/>
                <w:szCs w:val="16"/>
              </w:rPr>
            </w:pPr>
          </w:p>
        </w:tc>
        <w:tc>
          <w:tcPr>
            <w:tcW w:w="945" w:type="dxa"/>
            <w:tcBorders>
              <w:top w:val="nil"/>
              <w:left w:val="nil"/>
              <w:bottom w:val="nil"/>
              <w:right w:val="nil"/>
            </w:tcBorders>
            <w:tcMar>
              <w:right w:w="74" w:type="dxa"/>
            </w:tcMar>
            <w:vAlign w:val="bottom"/>
          </w:tcPr>
          <w:p w14:paraId="6D5079D6"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435EEC92"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2BA6712F"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2B50F13E" w14:textId="77777777" w:rsidR="00FA7F66" w:rsidRPr="00C12D7A" w:rsidRDefault="00FA7F66" w:rsidP="00F96152">
            <w:pPr>
              <w:jc w:val="right"/>
              <w:rPr>
                <w:sz w:val="16"/>
                <w:szCs w:val="16"/>
              </w:rPr>
            </w:pPr>
          </w:p>
        </w:tc>
        <w:tc>
          <w:tcPr>
            <w:tcW w:w="833" w:type="dxa"/>
            <w:tcBorders>
              <w:top w:val="nil"/>
              <w:left w:val="nil"/>
              <w:bottom w:val="nil"/>
              <w:right w:val="nil"/>
            </w:tcBorders>
            <w:tcMar>
              <w:right w:w="74" w:type="dxa"/>
            </w:tcMar>
            <w:vAlign w:val="bottom"/>
          </w:tcPr>
          <w:p w14:paraId="5B4390D8"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4A188696"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29EFF359"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7557626A" w14:textId="77777777" w:rsidR="00FA7F66" w:rsidRPr="00C12D7A" w:rsidRDefault="00FA7F66" w:rsidP="00F96152">
            <w:pPr>
              <w:jc w:val="right"/>
              <w:rPr>
                <w:sz w:val="16"/>
                <w:szCs w:val="16"/>
              </w:rPr>
            </w:pPr>
          </w:p>
        </w:tc>
        <w:tc>
          <w:tcPr>
            <w:tcW w:w="957" w:type="dxa"/>
            <w:tcBorders>
              <w:top w:val="nil"/>
              <w:left w:val="nil"/>
              <w:bottom w:val="nil"/>
              <w:right w:val="nil"/>
            </w:tcBorders>
            <w:tcMar>
              <w:right w:w="74" w:type="dxa"/>
            </w:tcMar>
            <w:vAlign w:val="bottom"/>
          </w:tcPr>
          <w:p w14:paraId="3467687B" w14:textId="77777777" w:rsidR="00FA7F66" w:rsidRPr="00C12D7A" w:rsidRDefault="00FA7F66" w:rsidP="00F96152">
            <w:pPr>
              <w:jc w:val="right"/>
              <w:rPr>
                <w:sz w:val="16"/>
                <w:szCs w:val="16"/>
              </w:rPr>
            </w:pPr>
            <w:r w:rsidRPr="00C12D7A">
              <w:rPr>
                <w:sz w:val="16"/>
                <w:szCs w:val="16"/>
              </w:rPr>
              <w:t>-</w:t>
            </w:r>
          </w:p>
        </w:tc>
      </w:tr>
      <w:tr w:rsidR="00FA7F66" w:rsidRPr="006A7BA1" w14:paraId="3C1FE48C" w14:textId="77777777" w:rsidTr="00253E39">
        <w:trPr>
          <w:trHeight w:val="240"/>
        </w:trPr>
        <w:tc>
          <w:tcPr>
            <w:tcW w:w="2864" w:type="dxa"/>
            <w:tcBorders>
              <w:top w:val="nil"/>
              <w:left w:val="nil"/>
              <w:bottom w:val="nil"/>
              <w:right w:val="nil"/>
            </w:tcBorders>
          </w:tcPr>
          <w:p w14:paraId="2DB1072A" w14:textId="77777777" w:rsidR="00FA7F66" w:rsidRPr="006A7BA1" w:rsidRDefault="00FA7F66" w:rsidP="00F96152">
            <w:pPr>
              <w:pStyle w:val="xl37"/>
              <w:spacing w:before="0" w:beforeAutospacing="0" w:after="0" w:afterAutospacing="0"/>
              <w:rPr>
                <w:sz w:val="17"/>
                <w:szCs w:val="17"/>
                <w:lang w:val="en-GB"/>
              </w:rPr>
            </w:pPr>
            <w:r w:rsidRPr="006A7BA1">
              <w:rPr>
                <w:sz w:val="17"/>
                <w:szCs w:val="17"/>
                <w:lang w:val="en-GB"/>
              </w:rPr>
              <w:t>Deferred tax assets</w:t>
            </w:r>
          </w:p>
        </w:tc>
        <w:tc>
          <w:tcPr>
            <w:tcW w:w="842" w:type="dxa"/>
            <w:tcBorders>
              <w:left w:val="nil"/>
              <w:bottom w:val="single" w:sz="4" w:space="0" w:color="auto"/>
              <w:right w:val="nil"/>
            </w:tcBorders>
            <w:tcMar>
              <w:right w:w="74" w:type="dxa"/>
            </w:tcMar>
            <w:vAlign w:val="bottom"/>
          </w:tcPr>
          <w:p w14:paraId="7B6CAE4C" w14:textId="77777777" w:rsidR="00FA7F66" w:rsidRPr="00C12D7A" w:rsidRDefault="00FA7F66" w:rsidP="00F96152">
            <w:pPr>
              <w:jc w:val="right"/>
              <w:rPr>
                <w:sz w:val="16"/>
                <w:szCs w:val="16"/>
              </w:rPr>
            </w:pPr>
            <w:r w:rsidRPr="00C12D7A">
              <w:rPr>
                <w:sz w:val="16"/>
                <w:szCs w:val="16"/>
              </w:rPr>
              <w:t>-</w:t>
            </w:r>
          </w:p>
        </w:tc>
        <w:tc>
          <w:tcPr>
            <w:tcW w:w="114" w:type="dxa"/>
            <w:tcBorders>
              <w:top w:val="nil"/>
              <w:left w:val="nil"/>
              <w:bottom w:val="nil"/>
              <w:right w:val="nil"/>
            </w:tcBorders>
            <w:vAlign w:val="bottom"/>
          </w:tcPr>
          <w:p w14:paraId="136783DC" w14:textId="77777777" w:rsidR="00FA7F66" w:rsidRPr="00C12D7A" w:rsidRDefault="00FA7F66" w:rsidP="00F96152">
            <w:pPr>
              <w:jc w:val="right"/>
              <w:rPr>
                <w:sz w:val="16"/>
                <w:szCs w:val="16"/>
              </w:rPr>
            </w:pPr>
          </w:p>
        </w:tc>
        <w:tc>
          <w:tcPr>
            <w:tcW w:w="849" w:type="dxa"/>
            <w:tcBorders>
              <w:top w:val="nil"/>
              <w:left w:val="nil"/>
              <w:bottom w:val="nil"/>
              <w:right w:val="nil"/>
            </w:tcBorders>
            <w:tcMar>
              <w:right w:w="74" w:type="dxa"/>
            </w:tcMar>
            <w:vAlign w:val="bottom"/>
          </w:tcPr>
          <w:p w14:paraId="053A5848"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2A596EF7" w14:textId="77777777" w:rsidR="00FA7F66" w:rsidRPr="00C12D7A" w:rsidRDefault="00FA7F66" w:rsidP="00F96152">
            <w:pPr>
              <w:jc w:val="right"/>
              <w:rPr>
                <w:sz w:val="16"/>
                <w:szCs w:val="16"/>
              </w:rPr>
            </w:pPr>
          </w:p>
        </w:tc>
        <w:tc>
          <w:tcPr>
            <w:tcW w:w="945" w:type="dxa"/>
            <w:tcBorders>
              <w:top w:val="nil"/>
              <w:left w:val="nil"/>
              <w:bottom w:val="nil"/>
              <w:right w:val="nil"/>
            </w:tcBorders>
            <w:tcMar>
              <w:right w:w="74" w:type="dxa"/>
            </w:tcMar>
            <w:vAlign w:val="bottom"/>
          </w:tcPr>
          <w:p w14:paraId="4402C509"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394DB2CD"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74D135B7"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1906A61E" w14:textId="77777777" w:rsidR="00FA7F66" w:rsidRPr="00C12D7A" w:rsidRDefault="00FA7F66" w:rsidP="00F96152">
            <w:pPr>
              <w:jc w:val="right"/>
              <w:rPr>
                <w:sz w:val="16"/>
                <w:szCs w:val="16"/>
              </w:rPr>
            </w:pPr>
          </w:p>
        </w:tc>
        <w:tc>
          <w:tcPr>
            <w:tcW w:w="833" w:type="dxa"/>
            <w:tcBorders>
              <w:top w:val="nil"/>
              <w:left w:val="nil"/>
              <w:bottom w:val="single" w:sz="4" w:space="0" w:color="auto"/>
              <w:right w:val="nil"/>
            </w:tcBorders>
            <w:tcMar>
              <w:right w:w="74" w:type="dxa"/>
            </w:tcMar>
            <w:vAlign w:val="bottom"/>
          </w:tcPr>
          <w:p w14:paraId="2F1F9176"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691C170F"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75AD8751"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1D2D2BB5" w14:textId="77777777" w:rsidR="00FA7F66" w:rsidRPr="00C12D7A" w:rsidRDefault="00FA7F66" w:rsidP="00F96152">
            <w:pPr>
              <w:jc w:val="right"/>
              <w:rPr>
                <w:sz w:val="16"/>
                <w:szCs w:val="16"/>
              </w:rPr>
            </w:pPr>
          </w:p>
        </w:tc>
        <w:tc>
          <w:tcPr>
            <w:tcW w:w="957" w:type="dxa"/>
            <w:tcBorders>
              <w:top w:val="nil"/>
              <w:left w:val="nil"/>
              <w:bottom w:val="nil"/>
              <w:right w:val="nil"/>
            </w:tcBorders>
            <w:tcMar>
              <w:right w:w="74" w:type="dxa"/>
            </w:tcMar>
            <w:vAlign w:val="bottom"/>
          </w:tcPr>
          <w:p w14:paraId="68F28D34" w14:textId="77777777" w:rsidR="00FA7F66" w:rsidRPr="00C12D7A" w:rsidRDefault="00FA7F66" w:rsidP="00F96152">
            <w:pPr>
              <w:jc w:val="right"/>
              <w:rPr>
                <w:sz w:val="16"/>
                <w:szCs w:val="16"/>
              </w:rPr>
            </w:pPr>
            <w:r w:rsidRPr="00C12D7A">
              <w:rPr>
                <w:sz w:val="16"/>
                <w:szCs w:val="16"/>
              </w:rPr>
              <w:t>-</w:t>
            </w:r>
          </w:p>
        </w:tc>
      </w:tr>
      <w:tr w:rsidR="00AF0106" w:rsidRPr="00817EF8" w14:paraId="03896297" w14:textId="77777777" w:rsidTr="00725FA1">
        <w:trPr>
          <w:trHeight w:val="240"/>
        </w:trPr>
        <w:tc>
          <w:tcPr>
            <w:tcW w:w="2864" w:type="dxa"/>
            <w:tcBorders>
              <w:top w:val="nil"/>
              <w:left w:val="nil"/>
              <w:bottom w:val="nil"/>
              <w:right w:val="nil"/>
            </w:tcBorders>
            <w:vAlign w:val="bottom"/>
          </w:tcPr>
          <w:p w14:paraId="2E8FB4D7" w14:textId="77777777" w:rsidR="00D734EE" w:rsidRPr="00702255" w:rsidRDefault="00D734EE" w:rsidP="00D734EE">
            <w:pPr>
              <w:rPr>
                <w:b/>
                <w:bCs/>
                <w:sz w:val="17"/>
                <w:szCs w:val="17"/>
                <w:lang w:val="en-GB"/>
              </w:rPr>
            </w:pPr>
            <w:r w:rsidRPr="00702255">
              <w:rPr>
                <w:b/>
                <w:bCs/>
                <w:sz w:val="17"/>
                <w:szCs w:val="17"/>
                <w:lang w:val="en-GB"/>
              </w:rPr>
              <w:t>Total financial assets</w:t>
            </w:r>
          </w:p>
        </w:tc>
        <w:tc>
          <w:tcPr>
            <w:tcW w:w="842" w:type="dxa"/>
            <w:tcBorders>
              <w:top w:val="single" w:sz="4" w:space="0" w:color="auto"/>
              <w:left w:val="nil"/>
              <w:bottom w:val="double" w:sz="6" w:space="0" w:color="auto"/>
              <w:right w:val="nil"/>
            </w:tcBorders>
            <w:tcMar>
              <w:right w:w="74" w:type="dxa"/>
            </w:tcMar>
            <w:vAlign w:val="center"/>
          </w:tcPr>
          <w:p w14:paraId="5A1957BF" w14:textId="2D8B80E2" w:rsidR="00D734EE" w:rsidRPr="00C12D7A" w:rsidRDefault="00D734EE" w:rsidP="00D734EE">
            <w:pPr>
              <w:jc w:val="right"/>
              <w:rPr>
                <w:b/>
                <w:bCs/>
                <w:sz w:val="16"/>
                <w:szCs w:val="16"/>
                <w:lang w:val="mk-MK"/>
              </w:rPr>
            </w:pPr>
            <w:r w:rsidRPr="00C12D7A">
              <w:rPr>
                <w:b/>
                <w:bCs/>
                <w:sz w:val="16"/>
                <w:szCs w:val="16"/>
              </w:rPr>
              <w:t xml:space="preserve">     </w:t>
            </w:r>
            <w:r w:rsidR="00471F19">
              <w:rPr>
                <w:b/>
                <w:bCs/>
                <w:sz w:val="16"/>
                <w:szCs w:val="16"/>
                <w:lang w:val="mk-MK"/>
              </w:rPr>
              <w:t>31,572,531</w:t>
            </w:r>
            <w:r w:rsidRPr="00C12D7A">
              <w:rPr>
                <w:b/>
                <w:bCs/>
                <w:sz w:val="16"/>
                <w:szCs w:val="16"/>
              </w:rPr>
              <w:t xml:space="preserve"> </w:t>
            </w:r>
          </w:p>
        </w:tc>
        <w:tc>
          <w:tcPr>
            <w:tcW w:w="114" w:type="dxa"/>
            <w:tcBorders>
              <w:top w:val="nil"/>
              <w:left w:val="nil"/>
              <w:bottom w:val="nil"/>
              <w:right w:val="nil"/>
            </w:tcBorders>
            <w:vAlign w:val="center"/>
          </w:tcPr>
          <w:p w14:paraId="19482AB5" w14:textId="77777777" w:rsidR="00D734EE" w:rsidRPr="00C12D7A" w:rsidRDefault="00D734EE" w:rsidP="00D734EE">
            <w:pPr>
              <w:jc w:val="right"/>
              <w:rPr>
                <w:b/>
                <w:bCs/>
                <w:sz w:val="16"/>
                <w:szCs w:val="16"/>
              </w:rPr>
            </w:pPr>
            <w:r w:rsidRPr="00C12D7A">
              <w:rPr>
                <w:b/>
                <w:bCs/>
                <w:sz w:val="16"/>
                <w:szCs w:val="16"/>
              </w:rPr>
              <w:t> </w:t>
            </w:r>
          </w:p>
        </w:tc>
        <w:tc>
          <w:tcPr>
            <w:tcW w:w="849" w:type="dxa"/>
            <w:tcBorders>
              <w:top w:val="single" w:sz="4" w:space="0" w:color="000000"/>
              <w:left w:val="nil"/>
              <w:bottom w:val="nil"/>
              <w:right w:val="nil"/>
            </w:tcBorders>
            <w:tcMar>
              <w:right w:w="74" w:type="dxa"/>
            </w:tcMar>
            <w:vAlign w:val="center"/>
          </w:tcPr>
          <w:p w14:paraId="009B1FF3" w14:textId="5BDC1FE3"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4,535,315</w:t>
            </w:r>
            <w:r w:rsidRPr="00C12D7A">
              <w:rPr>
                <w:b/>
                <w:bCs/>
                <w:sz w:val="16"/>
                <w:szCs w:val="16"/>
              </w:rPr>
              <w:t xml:space="preserve"> </w:t>
            </w:r>
          </w:p>
        </w:tc>
        <w:tc>
          <w:tcPr>
            <w:tcW w:w="106" w:type="dxa"/>
            <w:tcBorders>
              <w:top w:val="nil"/>
              <w:left w:val="nil"/>
              <w:bottom w:val="nil"/>
              <w:right w:val="nil"/>
            </w:tcBorders>
            <w:vAlign w:val="center"/>
          </w:tcPr>
          <w:p w14:paraId="5A25579C" w14:textId="77777777" w:rsidR="00D734EE" w:rsidRPr="00C12D7A" w:rsidRDefault="00D734EE" w:rsidP="00D734EE">
            <w:pPr>
              <w:jc w:val="right"/>
              <w:rPr>
                <w:b/>
                <w:bCs/>
                <w:sz w:val="16"/>
                <w:szCs w:val="16"/>
              </w:rPr>
            </w:pPr>
            <w:r w:rsidRPr="00C12D7A">
              <w:rPr>
                <w:b/>
                <w:bCs/>
                <w:sz w:val="16"/>
                <w:szCs w:val="16"/>
              </w:rPr>
              <w:t> </w:t>
            </w:r>
          </w:p>
        </w:tc>
        <w:tc>
          <w:tcPr>
            <w:tcW w:w="945" w:type="dxa"/>
            <w:tcBorders>
              <w:top w:val="single" w:sz="4" w:space="0" w:color="000000"/>
              <w:left w:val="nil"/>
              <w:bottom w:val="nil"/>
              <w:right w:val="nil"/>
            </w:tcBorders>
            <w:tcMar>
              <w:right w:w="74" w:type="dxa"/>
            </w:tcMar>
            <w:vAlign w:val="center"/>
          </w:tcPr>
          <w:p w14:paraId="659EED90" w14:textId="26C033BD"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21,113,011</w:t>
            </w:r>
            <w:r w:rsidRPr="00C12D7A">
              <w:rPr>
                <w:b/>
                <w:bCs/>
                <w:sz w:val="16"/>
                <w:szCs w:val="16"/>
              </w:rPr>
              <w:t xml:space="preserve"> </w:t>
            </w:r>
          </w:p>
        </w:tc>
        <w:tc>
          <w:tcPr>
            <w:tcW w:w="106" w:type="dxa"/>
            <w:tcBorders>
              <w:top w:val="nil"/>
              <w:left w:val="nil"/>
              <w:bottom w:val="nil"/>
              <w:right w:val="nil"/>
            </w:tcBorders>
            <w:vAlign w:val="center"/>
          </w:tcPr>
          <w:p w14:paraId="1D0C9637" w14:textId="77777777" w:rsidR="00D734EE" w:rsidRPr="00C12D7A" w:rsidRDefault="00D734EE" w:rsidP="00D734EE">
            <w:pPr>
              <w:jc w:val="right"/>
              <w:rPr>
                <w:b/>
                <w:bCs/>
                <w:sz w:val="16"/>
                <w:szCs w:val="16"/>
              </w:rPr>
            </w:pPr>
            <w:r w:rsidRPr="00C12D7A">
              <w:rPr>
                <w:b/>
                <w:bCs/>
                <w:sz w:val="16"/>
                <w:szCs w:val="16"/>
              </w:rPr>
              <w:t> </w:t>
            </w:r>
          </w:p>
        </w:tc>
        <w:tc>
          <w:tcPr>
            <w:tcW w:w="848" w:type="dxa"/>
            <w:tcBorders>
              <w:top w:val="single" w:sz="4" w:space="0" w:color="000000"/>
              <w:left w:val="nil"/>
              <w:bottom w:val="nil"/>
              <w:right w:val="nil"/>
            </w:tcBorders>
            <w:tcMar>
              <w:right w:w="74" w:type="dxa"/>
            </w:tcMar>
            <w:vAlign w:val="center"/>
          </w:tcPr>
          <w:p w14:paraId="06EB7AD9" w14:textId="368D9F32"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14,842,569</w:t>
            </w:r>
            <w:r w:rsidRPr="00C12D7A">
              <w:rPr>
                <w:b/>
                <w:bCs/>
                <w:sz w:val="16"/>
                <w:szCs w:val="16"/>
              </w:rPr>
              <w:t xml:space="preserve"> </w:t>
            </w:r>
          </w:p>
        </w:tc>
        <w:tc>
          <w:tcPr>
            <w:tcW w:w="106" w:type="dxa"/>
            <w:tcBorders>
              <w:top w:val="nil"/>
              <w:left w:val="nil"/>
              <w:bottom w:val="nil"/>
              <w:right w:val="nil"/>
            </w:tcBorders>
            <w:vAlign w:val="center"/>
          </w:tcPr>
          <w:p w14:paraId="12D49985" w14:textId="77777777" w:rsidR="00D734EE" w:rsidRPr="00C12D7A" w:rsidRDefault="00D734EE" w:rsidP="00D734EE">
            <w:pPr>
              <w:jc w:val="right"/>
              <w:rPr>
                <w:b/>
                <w:bCs/>
                <w:sz w:val="16"/>
                <w:szCs w:val="16"/>
              </w:rPr>
            </w:pPr>
            <w:r w:rsidRPr="00C12D7A">
              <w:rPr>
                <w:b/>
                <w:bCs/>
                <w:sz w:val="16"/>
                <w:szCs w:val="16"/>
              </w:rPr>
              <w:t> </w:t>
            </w:r>
          </w:p>
        </w:tc>
        <w:tc>
          <w:tcPr>
            <w:tcW w:w="833" w:type="dxa"/>
            <w:tcBorders>
              <w:top w:val="single" w:sz="4" w:space="0" w:color="auto"/>
              <w:left w:val="nil"/>
              <w:bottom w:val="double" w:sz="4" w:space="0" w:color="auto"/>
              <w:right w:val="nil"/>
            </w:tcBorders>
            <w:tcMar>
              <w:right w:w="74" w:type="dxa"/>
            </w:tcMar>
            <w:vAlign w:val="center"/>
          </w:tcPr>
          <w:p w14:paraId="0112501F" w14:textId="72210A37"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26,399,377</w:t>
            </w:r>
            <w:r w:rsidRPr="00C12D7A">
              <w:rPr>
                <w:b/>
                <w:bCs/>
                <w:sz w:val="16"/>
                <w:szCs w:val="16"/>
              </w:rPr>
              <w:t xml:space="preserve"> </w:t>
            </w:r>
          </w:p>
        </w:tc>
        <w:tc>
          <w:tcPr>
            <w:tcW w:w="106" w:type="dxa"/>
            <w:tcBorders>
              <w:top w:val="nil"/>
              <w:left w:val="nil"/>
              <w:bottom w:val="nil"/>
              <w:right w:val="nil"/>
            </w:tcBorders>
            <w:vAlign w:val="center"/>
          </w:tcPr>
          <w:p w14:paraId="36986FB5" w14:textId="77777777" w:rsidR="00D734EE" w:rsidRPr="00C12D7A" w:rsidRDefault="00D734EE" w:rsidP="00D734EE">
            <w:pPr>
              <w:jc w:val="right"/>
              <w:rPr>
                <w:b/>
                <w:bCs/>
                <w:sz w:val="16"/>
                <w:szCs w:val="16"/>
              </w:rPr>
            </w:pPr>
            <w:r w:rsidRPr="00C12D7A">
              <w:rPr>
                <w:b/>
                <w:bCs/>
                <w:sz w:val="16"/>
                <w:szCs w:val="16"/>
              </w:rPr>
              <w:t> </w:t>
            </w:r>
          </w:p>
        </w:tc>
        <w:tc>
          <w:tcPr>
            <w:tcW w:w="848" w:type="dxa"/>
            <w:tcBorders>
              <w:top w:val="single" w:sz="4" w:space="0" w:color="000000"/>
              <w:left w:val="nil"/>
              <w:bottom w:val="nil"/>
              <w:right w:val="nil"/>
            </w:tcBorders>
            <w:tcMar>
              <w:right w:w="74" w:type="dxa"/>
            </w:tcMar>
            <w:vAlign w:val="center"/>
          </w:tcPr>
          <w:p w14:paraId="1102404F" w14:textId="7891E400"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31,621,254</w:t>
            </w:r>
            <w:r w:rsidRPr="00C12D7A">
              <w:rPr>
                <w:b/>
                <w:bCs/>
                <w:sz w:val="16"/>
                <w:szCs w:val="16"/>
              </w:rPr>
              <w:t xml:space="preserve"> </w:t>
            </w:r>
          </w:p>
        </w:tc>
        <w:tc>
          <w:tcPr>
            <w:tcW w:w="106" w:type="dxa"/>
            <w:tcBorders>
              <w:top w:val="nil"/>
              <w:left w:val="nil"/>
              <w:bottom w:val="nil"/>
              <w:right w:val="nil"/>
            </w:tcBorders>
            <w:vAlign w:val="center"/>
          </w:tcPr>
          <w:p w14:paraId="1E69D591" w14:textId="77777777" w:rsidR="00D734EE" w:rsidRPr="00C12D7A" w:rsidRDefault="00D734EE" w:rsidP="00D734EE">
            <w:pPr>
              <w:jc w:val="right"/>
              <w:rPr>
                <w:b/>
                <w:bCs/>
                <w:sz w:val="16"/>
                <w:szCs w:val="16"/>
              </w:rPr>
            </w:pPr>
            <w:r w:rsidRPr="00C12D7A">
              <w:rPr>
                <w:b/>
                <w:bCs/>
                <w:sz w:val="16"/>
                <w:szCs w:val="16"/>
              </w:rPr>
              <w:t> </w:t>
            </w:r>
          </w:p>
        </w:tc>
        <w:tc>
          <w:tcPr>
            <w:tcW w:w="957" w:type="dxa"/>
            <w:tcBorders>
              <w:top w:val="single" w:sz="4" w:space="0" w:color="000000"/>
              <w:left w:val="nil"/>
              <w:bottom w:val="nil"/>
              <w:right w:val="nil"/>
            </w:tcBorders>
            <w:tcMar>
              <w:right w:w="57" w:type="dxa"/>
            </w:tcMar>
            <w:vAlign w:val="center"/>
          </w:tcPr>
          <w:p w14:paraId="5D32DE5C" w14:textId="0FE4D64E" w:rsidR="00D734EE" w:rsidRPr="00471F19" w:rsidRDefault="00D734EE" w:rsidP="00D734EE">
            <w:pPr>
              <w:jc w:val="right"/>
              <w:rPr>
                <w:b/>
                <w:bCs/>
                <w:sz w:val="16"/>
                <w:szCs w:val="16"/>
                <w:lang w:val="mk-MK"/>
              </w:rPr>
            </w:pPr>
            <w:r w:rsidRPr="00C12D7A">
              <w:rPr>
                <w:sz w:val="16"/>
                <w:szCs w:val="16"/>
              </w:rPr>
              <w:t xml:space="preserve">    </w:t>
            </w:r>
            <w:r w:rsidR="00471F19" w:rsidRPr="009C1EC3">
              <w:rPr>
                <w:b/>
                <w:bCs/>
                <w:sz w:val="16"/>
                <w:szCs w:val="16"/>
                <w:lang w:val="mk-MK"/>
              </w:rPr>
              <w:t>130,084,057</w:t>
            </w:r>
            <w:r w:rsidRPr="009C1EC3">
              <w:rPr>
                <w:b/>
                <w:bCs/>
                <w:sz w:val="16"/>
                <w:szCs w:val="16"/>
              </w:rPr>
              <w:t xml:space="preserve"> </w:t>
            </w:r>
          </w:p>
        </w:tc>
      </w:tr>
      <w:tr w:rsidR="00EF0394" w:rsidRPr="006A7BA1" w14:paraId="2DF1C6D0" w14:textId="77777777" w:rsidTr="00AE652E">
        <w:trPr>
          <w:trHeight w:val="102"/>
        </w:trPr>
        <w:tc>
          <w:tcPr>
            <w:tcW w:w="2864" w:type="dxa"/>
            <w:tcBorders>
              <w:top w:val="nil"/>
              <w:left w:val="nil"/>
              <w:bottom w:val="nil"/>
              <w:right w:val="nil"/>
            </w:tcBorders>
            <w:vAlign w:val="bottom"/>
          </w:tcPr>
          <w:p w14:paraId="4897F54D" w14:textId="77777777" w:rsidR="00FA7F66" w:rsidRPr="006A7BA1" w:rsidRDefault="00FA7F66" w:rsidP="00F96152">
            <w:pPr>
              <w:spacing w:line="80" w:lineRule="exact"/>
              <w:ind w:left="62"/>
              <w:rPr>
                <w:sz w:val="12"/>
                <w:szCs w:val="12"/>
                <w:lang w:val="en-GB"/>
              </w:rPr>
            </w:pPr>
          </w:p>
        </w:tc>
        <w:tc>
          <w:tcPr>
            <w:tcW w:w="842" w:type="dxa"/>
            <w:tcBorders>
              <w:top w:val="double" w:sz="6" w:space="0" w:color="auto"/>
              <w:left w:val="nil"/>
              <w:bottom w:val="nil"/>
              <w:right w:val="nil"/>
            </w:tcBorders>
            <w:tcMar>
              <w:right w:w="74" w:type="dxa"/>
            </w:tcMar>
            <w:vAlign w:val="bottom"/>
          </w:tcPr>
          <w:p w14:paraId="08AA5887" w14:textId="77777777" w:rsidR="00FA7F66" w:rsidRPr="00C12D7A" w:rsidRDefault="00FA7F66" w:rsidP="00F96152">
            <w:pPr>
              <w:jc w:val="right"/>
              <w:rPr>
                <w:b/>
                <w:bCs/>
                <w:sz w:val="16"/>
                <w:szCs w:val="16"/>
              </w:rPr>
            </w:pPr>
          </w:p>
        </w:tc>
        <w:tc>
          <w:tcPr>
            <w:tcW w:w="114" w:type="dxa"/>
            <w:tcBorders>
              <w:top w:val="nil"/>
              <w:left w:val="nil"/>
              <w:bottom w:val="nil"/>
              <w:right w:val="nil"/>
            </w:tcBorders>
            <w:vAlign w:val="bottom"/>
          </w:tcPr>
          <w:p w14:paraId="0A12E673" w14:textId="77777777" w:rsidR="00FA7F66" w:rsidRPr="00C12D7A" w:rsidRDefault="00FA7F66" w:rsidP="00F96152">
            <w:pPr>
              <w:jc w:val="right"/>
              <w:rPr>
                <w:sz w:val="16"/>
                <w:szCs w:val="16"/>
              </w:rPr>
            </w:pPr>
          </w:p>
        </w:tc>
        <w:tc>
          <w:tcPr>
            <w:tcW w:w="849" w:type="dxa"/>
            <w:tcBorders>
              <w:top w:val="double" w:sz="6" w:space="0" w:color="000000"/>
              <w:left w:val="nil"/>
              <w:bottom w:val="nil"/>
              <w:right w:val="nil"/>
            </w:tcBorders>
            <w:tcMar>
              <w:right w:w="74" w:type="dxa"/>
            </w:tcMar>
            <w:vAlign w:val="bottom"/>
          </w:tcPr>
          <w:p w14:paraId="121F6E1F" w14:textId="77777777" w:rsidR="00FA7F66" w:rsidRPr="00C12D7A" w:rsidRDefault="00FA7F66" w:rsidP="00F96152">
            <w:pPr>
              <w:jc w:val="right"/>
              <w:rPr>
                <w:sz w:val="16"/>
                <w:szCs w:val="16"/>
              </w:rPr>
            </w:pPr>
          </w:p>
        </w:tc>
        <w:tc>
          <w:tcPr>
            <w:tcW w:w="106" w:type="dxa"/>
            <w:tcBorders>
              <w:top w:val="nil"/>
              <w:left w:val="nil"/>
              <w:bottom w:val="nil"/>
              <w:right w:val="nil"/>
            </w:tcBorders>
            <w:vAlign w:val="bottom"/>
          </w:tcPr>
          <w:p w14:paraId="5AD05268" w14:textId="77777777" w:rsidR="00FA7F66" w:rsidRPr="00C12D7A" w:rsidRDefault="00FA7F66" w:rsidP="00F96152">
            <w:pPr>
              <w:jc w:val="right"/>
              <w:rPr>
                <w:sz w:val="16"/>
                <w:szCs w:val="16"/>
              </w:rPr>
            </w:pPr>
          </w:p>
        </w:tc>
        <w:tc>
          <w:tcPr>
            <w:tcW w:w="945" w:type="dxa"/>
            <w:tcBorders>
              <w:top w:val="double" w:sz="6" w:space="0" w:color="000000"/>
              <w:left w:val="nil"/>
              <w:bottom w:val="nil"/>
              <w:right w:val="nil"/>
            </w:tcBorders>
            <w:tcMar>
              <w:right w:w="74" w:type="dxa"/>
            </w:tcMar>
            <w:vAlign w:val="bottom"/>
          </w:tcPr>
          <w:p w14:paraId="04F65400" w14:textId="77777777" w:rsidR="00FA7F66" w:rsidRPr="00C12D7A" w:rsidRDefault="00FA7F66" w:rsidP="00F96152">
            <w:pPr>
              <w:jc w:val="right"/>
              <w:rPr>
                <w:sz w:val="16"/>
                <w:szCs w:val="16"/>
              </w:rPr>
            </w:pPr>
          </w:p>
        </w:tc>
        <w:tc>
          <w:tcPr>
            <w:tcW w:w="106" w:type="dxa"/>
            <w:tcBorders>
              <w:top w:val="nil"/>
              <w:left w:val="nil"/>
              <w:bottom w:val="nil"/>
              <w:right w:val="nil"/>
            </w:tcBorders>
            <w:vAlign w:val="bottom"/>
          </w:tcPr>
          <w:p w14:paraId="79012CE8" w14:textId="77777777" w:rsidR="00FA7F66" w:rsidRPr="00C12D7A" w:rsidRDefault="00FA7F66" w:rsidP="00F96152">
            <w:pPr>
              <w:jc w:val="right"/>
              <w:rPr>
                <w:sz w:val="16"/>
                <w:szCs w:val="16"/>
              </w:rPr>
            </w:pPr>
          </w:p>
        </w:tc>
        <w:tc>
          <w:tcPr>
            <w:tcW w:w="848" w:type="dxa"/>
            <w:tcBorders>
              <w:top w:val="double" w:sz="6" w:space="0" w:color="000000"/>
              <w:left w:val="nil"/>
              <w:bottom w:val="nil"/>
              <w:right w:val="nil"/>
            </w:tcBorders>
            <w:tcMar>
              <w:right w:w="74" w:type="dxa"/>
            </w:tcMar>
            <w:vAlign w:val="bottom"/>
          </w:tcPr>
          <w:p w14:paraId="3D24C73A" w14:textId="77777777" w:rsidR="00FA7F66" w:rsidRPr="00C12D7A" w:rsidRDefault="00FA7F66" w:rsidP="00F96152">
            <w:pPr>
              <w:jc w:val="right"/>
              <w:rPr>
                <w:sz w:val="16"/>
                <w:szCs w:val="16"/>
              </w:rPr>
            </w:pPr>
          </w:p>
        </w:tc>
        <w:tc>
          <w:tcPr>
            <w:tcW w:w="106" w:type="dxa"/>
            <w:tcBorders>
              <w:top w:val="nil"/>
              <w:left w:val="nil"/>
              <w:bottom w:val="nil"/>
              <w:right w:val="nil"/>
            </w:tcBorders>
            <w:vAlign w:val="bottom"/>
          </w:tcPr>
          <w:p w14:paraId="46FBDB27" w14:textId="77777777" w:rsidR="00FA7F66" w:rsidRPr="00C12D7A" w:rsidRDefault="00FA7F66" w:rsidP="00F96152">
            <w:pPr>
              <w:jc w:val="right"/>
              <w:rPr>
                <w:sz w:val="16"/>
                <w:szCs w:val="16"/>
              </w:rPr>
            </w:pPr>
          </w:p>
        </w:tc>
        <w:tc>
          <w:tcPr>
            <w:tcW w:w="833" w:type="dxa"/>
            <w:tcBorders>
              <w:top w:val="double" w:sz="4" w:space="0" w:color="auto"/>
              <w:left w:val="nil"/>
              <w:bottom w:val="nil"/>
              <w:right w:val="nil"/>
            </w:tcBorders>
            <w:vAlign w:val="bottom"/>
          </w:tcPr>
          <w:p w14:paraId="47135443" w14:textId="77777777" w:rsidR="00FA7F66" w:rsidRPr="00C12D7A" w:rsidRDefault="00FA7F66" w:rsidP="00F96152">
            <w:pPr>
              <w:jc w:val="right"/>
              <w:rPr>
                <w:sz w:val="16"/>
                <w:szCs w:val="16"/>
                <w:highlight w:val="yellow"/>
              </w:rPr>
            </w:pPr>
          </w:p>
        </w:tc>
        <w:tc>
          <w:tcPr>
            <w:tcW w:w="106" w:type="dxa"/>
            <w:tcBorders>
              <w:top w:val="nil"/>
              <w:left w:val="nil"/>
              <w:bottom w:val="nil"/>
              <w:right w:val="nil"/>
            </w:tcBorders>
            <w:vAlign w:val="bottom"/>
          </w:tcPr>
          <w:p w14:paraId="4B947A29" w14:textId="77777777" w:rsidR="00FA7F66" w:rsidRPr="00C12D7A" w:rsidRDefault="00FA7F66" w:rsidP="00F96152">
            <w:pPr>
              <w:jc w:val="right"/>
              <w:rPr>
                <w:sz w:val="16"/>
                <w:szCs w:val="16"/>
              </w:rPr>
            </w:pPr>
          </w:p>
        </w:tc>
        <w:tc>
          <w:tcPr>
            <w:tcW w:w="848" w:type="dxa"/>
            <w:tcBorders>
              <w:top w:val="double" w:sz="6" w:space="0" w:color="000000"/>
              <w:left w:val="nil"/>
              <w:bottom w:val="nil"/>
              <w:right w:val="nil"/>
            </w:tcBorders>
            <w:tcMar>
              <w:right w:w="74" w:type="dxa"/>
            </w:tcMar>
            <w:vAlign w:val="bottom"/>
          </w:tcPr>
          <w:p w14:paraId="1A1F5F59" w14:textId="77777777" w:rsidR="00FA7F66" w:rsidRPr="00C12D7A" w:rsidRDefault="00FA7F66" w:rsidP="00B55380">
            <w:pPr>
              <w:rPr>
                <w:sz w:val="16"/>
                <w:szCs w:val="16"/>
              </w:rPr>
            </w:pPr>
          </w:p>
        </w:tc>
        <w:tc>
          <w:tcPr>
            <w:tcW w:w="106" w:type="dxa"/>
            <w:tcBorders>
              <w:top w:val="nil"/>
              <w:left w:val="nil"/>
              <w:bottom w:val="nil"/>
              <w:right w:val="nil"/>
            </w:tcBorders>
            <w:vAlign w:val="bottom"/>
          </w:tcPr>
          <w:p w14:paraId="409994C0" w14:textId="77777777" w:rsidR="00FA7F66" w:rsidRPr="00C12D7A" w:rsidRDefault="00FA7F66" w:rsidP="00F96152">
            <w:pPr>
              <w:jc w:val="right"/>
              <w:rPr>
                <w:sz w:val="16"/>
                <w:szCs w:val="16"/>
              </w:rPr>
            </w:pPr>
          </w:p>
        </w:tc>
        <w:tc>
          <w:tcPr>
            <w:tcW w:w="957" w:type="dxa"/>
            <w:tcBorders>
              <w:top w:val="double" w:sz="6" w:space="0" w:color="000000"/>
              <w:left w:val="nil"/>
              <w:bottom w:val="nil"/>
              <w:right w:val="nil"/>
            </w:tcBorders>
            <w:tcMar>
              <w:right w:w="74" w:type="dxa"/>
            </w:tcMar>
            <w:vAlign w:val="bottom"/>
          </w:tcPr>
          <w:p w14:paraId="5EEC6529" w14:textId="77777777" w:rsidR="00FA7F66" w:rsidRPr="00C12D7A" w:rsidRDefault="00FA7F66" w:rsidP="00F96152">
            <w:pPr>
              <w:jc w:val="right"/>
              <w:rPr>
                <w:sz w:val="16"/>
                <w:szCs w:val="16"/>
              </w:rPr>
            </w:pPr>
          </w:p>
        </w:tc>
      </w:tr>
      <w:tr w:rsidR="00FA7F66" w:rsidRPr="006A7BA1" w14:paraId="6CFE0CE4" w14:textId="77777777" w:rsidTr="00253E39">
        <w:trPr>
          <w:trHeight w:val="240"/>
        </w:trPr>
        <w:tc>
          <w:tcPr>
            <w:tcW w:w="2864" w:type="dxa"/>
            <w:tcBorders>
              <w:top w:val="nil"/>
              <w:left w:val="nil"/>
              <w:bottom w:val="nil"/>
              <w:right w:val="nil"/>
            </w:tcBorders>
            <w:vAlign w:val="bottom"/>
          </w:tcPr>
          <w:p w14:paraId="2F64E923" w14:textId="77777777" w:rsidR="00FA7F66" w:rsidRPr="006A7BA1" w:rsidRDefault="00FA7F66" w:rsidP="00F96152">
            <w:pPr>
              <w:rPr>
                <w:b/>
                <w:bCs/>
                <w:sz w:val="17"/>
                <w:szCs w:val="17"/>
                <w:lang w:val="en-GB"/>
              </w:rPr>
            </w:pPr>
            <w:r w:rsidRPr="006A7BA1">
              <w:rPr>
                <w:b/>
                <w:bCs/>
                <w:sz w:val="17"/>
                <w:szCs w:val="17"/>
                <w:lang w:val="en-GB"/>
              </w:rPr>
              <w:t>FINANCIAL LIABILITIES</w:t>
            </w:r>
          </w:p>
        </w:tc>
        <w:tc>
          <w:tcPr>
            <w:tcW w:w="842" w:type="dxa"/>
            <w:tcBorders>
              <w:top w:val="nil"/>
              <w:left w:val="nil"/>
              <w:bottom w:val="nil"/>
              <w:right w:val="nil"/>
            </w:tcBorders>
            <w:tcMar>
              <w:right w:w="74" w:type="dxa"/>
            </w:tcMar>
            <w:vAlign w:val="bottom"/>
          </w:tcPr>
          <w:p w14:paraId="4D50B9CF" w14:textId="77777777" w:rsidR="00FA7F66" w:rsidRPr="00C12D7A" w:rsidRDefault="00FA7F66" w:rsidP="00F96152">
            <w:pPr>
              <w:jc w:val="right"/>
              <w:rPr>
                <w:sz w:val="16"/>
                <w:szCs w:val="16"/>
              </w:rPr>
            </w:pPr>
          </w:p>
        </w:tc>
        <w:tc>
          <w:tcPr>
            <w:tcW w:w="114" w:type="dxa"/>
            <w:tcBorders>
              <w:top w:val="nil"/>
              <w:left w:val="nil"/>
              <w:bottom w:val="nil"/>
              <w:right w:val="nil"/>
            </w:tcBorders>
            <w:vAlign w:val="bottom"/>
          </w:tcPr>
          <w:p w14:paraId="2CF508BA" w14:textId="77777777" w:rsidR="00FA7F66" w:rsidRPr="00C12D7A" w:rsidRDefault="00FA7F66" w:rsidP="00F96152">
            <w:pPr>
              <w:jc w:val="right"/>
              <w:rPr>
                <w:sz w:val="16"/>
                <w:szCs w:val="16"/>
              </w:rPr>
            </w:pPr>
          </w:p>
        </w:tc>
        <w:tc>
          <w:tcPr>
            <w:tcW w:w="849" w:type="dxa"/>
            <w:tcBorders>
              <w:top w:val="nil"/>
              <w:left w:val="nil"/>
              <w:bottom w:val="nil"/>
              <w:right w:val="nil"/>
            </w:tcBorders>
            <w:tcMar>
              <w:right w:w="74" w:type="dxa"/>
            </w:tcMar>
            <w:vAlign w:val="bottom"/>
          </w:tcPr>
          <w:p w14:paraId="4F5C88D5" w14:textId="77777777" w:rsidR="00FA7F66" w:rsidRPr="00C12D7A" w:rsidRDefault="00FA7F66" w:rsidP="00F96152">
            <w:pPr>
              <w:jc w:val="right"/>
              <w:rPr>
                <w:sz w:val="16"/>
                <w:szCs w:val="16"/>
              </w:rPr>
            </w:pPr>
          </w:p>
        </w:tc>
        <w:tc>
          <w:tcPr>
            <w:tcW w:w="106" w:type="dxa"/>
            <w:tcBorders>
              <w:top w:val="nil"/>
              <w:left w:val="nil"/>
              <w:bottom w:val="nil"/>
              <w:right w:val="nil"/>
            </w:tcBorders>
            <w:vAlign w:val="bottom"/>
          </w:tcPr>
          <w:p w14:paraId="2BFA353D" w14:textId="77777777" w:rsidR="00FA7F66" w:rsidRPr="00C12D7A" w:rsidRDefault="00FA7F66" w:rsidP="00F96152">
            <w:pPr>
              <w:jc w:val="right"/>
              <w:rPr>
                <w:sz w:val="16"/>
                <w:szCs w:val="16"/>
              </w:rPr>
            </w:pPr>
          </w:p>
        </w:tc>
        <w:tc>
          <w:tcPr>
            <w:tcW w:w="945" w:type="dxa"/>
            <w:tcBorders>
              <w:top w:val="nil"/>
              <w:left w:val="nil"/>
              <w:bottom w:val="nil"/>
              <w:right w:val="nil"/>
            </w:tcBorders>
            <w:tcMar>
              <w:right w:w="74" w:type="dxa"/>
            </w:tcMar>
            <w:vAlign w:val="bottom"/>
          </w:tcPr>
          <w:p w14:paraId="38D9212E" w14:textId="77777777" w:rsidR="00FA7F66" w:rsidRPr="00C12D7A" w:rsidRDefault="00FA7F66" w:rsidP="00F96152">
            <w:pPr>
              <w:jc w:val="right"/>
              <w:rPr>
                <w:sz w:val="16"/>
                <w:szCs w:val="16"/>
              </w:rPr>
            </w:pPr>
          </w:p>
        </w:tc>
        <w:tc>
          <w:tcPr>
            <w:tcW w:w="106" w:type="dxa"/>
            <w:tcBorders>
              <w:top w:val="nil"/>
              <w:left w:val="nil"/>
              <w:bottom w:val="nil"/>
              <w:right w:val="nil"/>
            </w:tcBorders>
            <w:vAlign w:val="bottom"/>
          </w:tcPr>
          <w:p w14:paraId="7CDAA824"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6B716363" w14:textId="77777777" w:rsidR="00FA7F66" w:rsidRPr="00C12D7A" w:rsidRDefault="00FA7F66" w:rsidP="00F96152">
            <w:pPr>
              <w:jc w:val="right"/>
              <w:rPr>
                <w:sz w:val="16"/>
                <w:szCs w:val="16"/>
              </w:rPr>
            </w:pPr>
          </w:p>
        </w:tc>
        <w:tc>
          <w:tcPr>
            <w:tcW w:w="106" w:type="dxa"/>
            <w:tcBorders>
              <w:top w:val="nil"/>
              <w:left w:val="nil"/>
              <w:bottom w:val="nil"/>
              <w:right w:val="nil"/>
            </w:tcBorders>
            <w:vAlign w:val="bottom"/>
          </w:tcPr>
          <w:p w14:paraId="77FEC5F9" w14:textId="77777777" w:rsidR="00FA7F66" w:rsidRPr="00C12D7A" w:rsidRDefault="00FA7F66" w:rsidP="00F96152">
            <w:pPr>
              <w:jc w:val="right"/>
              <w:rPr>
                <w:sz w:val="16"/>
                <w:szCs w:val="16"/>
              </w:rPr>
            </w:pPr>
          </w:p>
        </w:tc>
        <w:tc>
          <w:tcPr>
            <w:tcW w:w="833" w:type="dxa"/>
            <w:tcBorders>
              <w:top w:val="nil"/>
              <w:left w:val="nil"/>
              <w:bottom w:val="nil"/>
              <w:right w:val="nil"/>
            </w:tcBorders>
            <w:vAlign w:val="bottom"/>
          </w:tcPr>
          <w:p w14:paraId="03FDC8CA" w14:textId="77777777" w:rsidR="00FA7F66" w:rsidRPr="00C12D7A" w:rsidRDefault="00FA7F66" w:rsidP="00F96152">
            <w:pPr>
              <w:jc w:val="right"/>
              <w:rPr>
                <w:sz w:val="16"/>
                <w:szCs w:val="16"/>
              </w:rPr>
            </w:pPr>
          </w:p>
        </w:tc>
        <w:tc>
          <w:tcPr>
            <w:tcW w:w="106" w:type="dxa"/>
            <w:tcBorders>
              <w:top w:val="nil"/>
              <w:left w:val="nil"/>
              <w:bottom w:val="nil"/>
              <w:right w:val="nil"/>
            </w:tcBorders>
            <w:vAlign w:val="bottom"/>
          </w:tcPr>
          <w:p w14:paraId="3A0C8D14"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0E8D0BBD" w14:textId="77777777" w:rsidR="00FA7F66" w:rsidRPr="00C12D7A" w:rsidRDefault="00FA7F66" w:rsidP="00F96152">
            <w:pPr>
              <w:jc w:val="right"/>
              <w:rPr>
                <w:sz w:val="16"/>
                <w:szCs w:val="16"/>
              </w:rPr>
            </w:pPr>
          </w:p>
        </w:tc>
        <w:tc>
          <w:tcPr>
            <w:tcW w:w="106" w:type="dxa"/>
            <w:tcBorders>
              <w:top w:val="nil"/>
              <w:left w:val="nil"/>
              <w:bottom w:val="nil"/>
              <w:right w:val="nil"/>
            </w:tcBorders>
            <w:vAlign w:val="bottom"/>
          </w:tcPr>
          <w:p w14:paraId="54081279" w14:textId="77777777" w:rsidR="00FA7F66" w:rsidRPr="00C12D7A" w:rsidRDefault="00FA7F66" w:rsidP="00F96152">
            <w:pPr>
              <w:jc w:val="right"/>
              <w:rPr>
                <w:sz w:val="16"/>
                <w:szCs w:val="16"/>
              </w:rPr>
            </w:pPr>
          </w:p>
        </w:tc>
        <w:tc>
          <w:tcPr>
            <w:tcW w:w="957" w:type="dxa"/>
            <w:tcBorders>
              <w:top w:val="nil"/>
              <w:left w:val="nil"/>
              <w:bottom w:val="nil"/>
              <w:right w:val="nil"/>
            </w:tcBorders>
            <w:tcMar>
              <w:right w:w="74" w:type="dxa"/>
            </w:tcMar>
            <w:vAlign w:val="bottom"/>
          </w:tcPr>
          <w:p w14:paraId="54B98A5E" w14:textId="77777777" w:rsidR="00FA7F66" w:rsidRPr="00C12D7A" w:rsidRDefault="00FA7F66" w:rsidP="00F96152">
            <w:pPr>
              <w:jc w:val="right"/>
              <w:rPr>
                <w:sz w:val="16"/>
                <w:szCs w:val="16"/>
              </w:rPr>
            </w:pPr>
          </w:p>
        </w:tc>
      </w:tr>
      <w:tr w:rsidR="00FA7F66" w:rsidRPr="006A7BA1" w14:paraId="3DFAE447" w14:textId="77777777" w:rsidTr="00253E39">
        <w:trPr>
          <w:trHeight w:val="240"/>
        </w:trPr>
        <w:tc>
          <w:tcPr>
            <w:tcW w:w="2864" w:type="dxa"/>
            <w:tcBorders>
              <w:top w:val="nil"/>
              <w:left w:val="nil"/>
              <w:bottom w:val="nil"/>
              <w:right w:val="nil"/>
            </w:tcBorders>
            <w:vAlign w:val="bottom"/>
          </w:tcPr>
          <w:p w14:paraId="69417160" w14:textId="77777777" w:rsidR="00FA7F66" w:rsidRPr="006A7BA1" w:rsidRDefault="00FA7F66" w:rsidP="00F96152">
            <w:pPr>
              <w:rPr>
                <w:bCs/>
                <w:sz w:val="17"/>
                <w:szCs w:val="17"/>
                <w:lang w:val="en-GB"/>
              </w:rPr>
            </w:pPr>
            <w:r w:rsidRPr="006A7BA1">
              <w:rPr>
                <w:bCs/>
                <w:sz w:val="17"/>
                <w:szCs w:val="17"/>
                <w:lang w:val="en-GB"/>
              </w:rPr>
              <w:t>Trading liabilities</w:t>
            </w:r>
          </w:p>
        </w:tc>
        <w:tc>
          <w:tcPr>
            <w:tcW w:w="842" w:type="dxa"/>
            <w:tcBorders>
              <w:top w:val="nil"/>
              <w:left w:val="nil"/>
              <w:bottom w:val="nil"/>
              <w:right w:val="nil"/>
            </w:tcBorders>
            <w:tcMar>
              <w:right w:w="74" w:type="dxa"/>
            </w:tcMar>
            <w:vAlign w:val="bottom"/>
          </w:tcPr>
          <w:p w14:paraId="0EA7551B" w14:textId="77777777" w:rsidR="00FA7F66" w:rsidRPr="00C12D7A" w:rsidRDefault="00FA7F66" w:rsidP="00F96152">
            <w:pPr>
              <w:jc w:val="right"/>
              <w:rPr>
                <w:sz w:val="16"/>
                <w:szCs w:val="16"/>
              </w:rPr>
            </w:pPr>
            <w:r w:rsidRPr="00C12D7A">
              <w:rPr>
                <w:sz w:val="16"/>
                <w:szCs w:val="16"/>
              </w:rPr>
              <w:t>-</w:t>
            </w:r>
          </w:p>
        </w:tc>
        <w:tc>
          <w:tcPr>
            <w:tcW w:w="114" w:type="dxa"/>
            <w:tcBorders>
              <w:top w:val="nil"/>
              <w:left w:val="nil"/>
              <w:bottom w:val="nil"/>
              <w:right w:val="nil"/>
            </w:tcBorders>
            <w:vAlign w:val="bottom"/>
          </w:tcPr>
          <w:p w14:paraId="4478AF7F" w14:textId="77777777" w:rsidR="00FA7F66" w:rsidRPr="00C12D7A" w:rsidRDefault="00FA7F66" w:rsidP="00F96152">
            <w:pPr>
              <w:jc w:val="right"/>
              <w:rPr>
                <w:sz w:val="16"/>
                <w:szCs w:val="16"/>
              </w:rPr>
            </w:pPr>
          </w:p>
        </w:tc>
        <w:tc>
          <w:tcPr>
            <w:tcW w:w="849" w:type="dxa"/>
            <w:tcBorders>
              <w:top w:val="nil"/>
              <w:left w:val="nil"/>
              <w:bottom w:val="nil"/>
              <w:right w:val="nil"/>
            </w:tcBorders>
            <w:tcMar>
              <w:right w:w="74" w:type="dxa"/>
            </w:tcMar>
            <w:vAlign w:val="bottom"/>
          </w:tcPr>
          <w:p w14:paraId="64F167F0"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1C2D42FF" w14:textId="77777777" w:rsidR="00FA7F66" w:rsidRPr="00C12D7A" w:rsidRDefault="00FA7F66" w:rsidP="00F96152">
            <w:pPr>
              <w:jc w:val="right"/>
              <w:rPr>
                <w:sz w:val="16"/>
                <w:szCs w:val="16"/>
              </w:rPr>
            </w:pPr>
          </w:p>
        </w:tc>
        <w:tc>
          <w:tcPr>
            <w:tcW w:w="945" w:type="dxa"/>
            <w:tcBorders>
              <w:top w:val="nil"/>
              <w:left w:val="nil"/>
              <w:bottom w:val="nil"/>
              <w:right w:val="nil"/>
            </w:tcBorders>
            <w:tcMar>
              <w:right w:w="74" w:type="dxa"/>
            </w:tcMar>
            <w:vAlign w:val="bottom"/>
          </w:tcPr>
          <w:p w14:paraId="0F6FFE31"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56775133"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3A730298"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69375EBA" w14:textId="77777777" w:rsidR="00FA7F66" w:rsidRPr="00C12D7A" w:rsidRDefault="00FA7F66" w:rsidP="00F96152">
            <w:pPr>
              <w:jc w:val="right"/>
              <w:rPr>
                <w:sz w:val="16"/>
                <w:szCs w:val="16"/>
              </w:rPr>
            </w:pPr>
          </w:p>
        </w:tc>
        <w:tc>
          <w:tcPr>
            <w:tcW w:w="833" w:type="dxa"/>
            <w:tcBorders>
              <w:top w:val="nil"/>
              <w:left w:val="nil"/>
              <w:bottom w:val="nil"/>
              <w:right w:val="nil"/>
            </w:tcBorders>
            <w:tcMar>
              <w:right w:w="74" w:type="dxa"/>
            </w:tcMar>
            <w:vAlign w:val="bottom"/>
          </w:tcPr>
          <w:p w14:paraId="0C39F9CA"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2730634C"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065E14D5"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6251E806" w14:textId="77777777" w:rsidR="00FA7F66" w:rsidRPr="00C12D7A" w:rsidRDefault="00FA7F66" w:rsidP="00F96152">
            <w:pPr>
              <w:jc w:val="right"/>
              <w:rPr>
                <w:sz w:val="16"/>
                <w:szCs w:val="16"/>
              </w:rPr>
            </w:pPr>
          </w:p>
        </w:tc>
        <w:tc>
          <w:tcPr>
            <w:tcW w:w="957" w:type="dxa"/>
            <w:tcBorders>
              <w:top w:val="nil"/>
              <w:left w:val="nil"/>
              <w:bottom w:val="nil"/>
              <w:right w:val="nil"/>
            </w:tcBorders>
            <w:tcMar>
              <w:right w:w="74" w:type="dxa"/>
            </w:tcMar>
            <w:vAlign w:val="bottom"/>
          </w:tcPr>
          <w:p w14:paraId="7B3F144E" w14:textId="77777777" w:rsidR="00FA7F66" w:rsidRPr="00C12D7A" w:rsidRDefault="00FA7F66" w:rsidP="00F96152">
            <w:pPr>
              <w:jc w:val="right"/>
              <w:rPr>
                <w:sz w:val="16"/>
                <w:szCs w:val="16"/>
              </w:rPr>
            </w:pPr>
            <w:r w:rsidRPr="00C12D7A">
              <w:rPr>
                <w:sz w:val="16"/>
                <w:szCs w:val="16"/>
              </w:rPr>
              <w:t>-</w:t>
            </w:r>
          </w:p>
        </w:tc>
      </w:tr>
      <w:tr w:rsidR="00FA7F66" w:rsidRPr="006A7BA1" w14:paraId="79BEB5E2" w14:textId="77777777" w:rsidTr="00253E39">
        <w:trPr>
          <w:trHeight w:val="240"/>
        </w:trPr>
        <w:tc>
          <w:tcPr>
            <w:tcW w:w="2864" w:type="dxa"/>
            <w:tcBorders>
              <w:top w:val="nil"/>
              <w:left w:val="nil"/>
              <w:bottom w:val="nil"/>
              <w:right w:val="nil"/>
            </w:tcBorders>
            <w:vAlign w:val="bottom"/>
          </w:tcPr>
          <w:p w14:paraId="5D146004" w14:textId="77777777" w:rsidR="00FA7F66" w:rsidRPr="006A7BA1" w:rsidRDefault="00FA7F66" w:rsidP="00F96152">
            <w:pPr>
              <w:ind w:left="104" w:hanging="104"/>
              <w:rPr>
                <w:bCs/>
                <w:sz w:val="17"/>
                <w:szCs w:val="17"/>
                <w:lang w:val="en-GB"/>
              </w:rPr>
            </w:pPr>
            <w:r w:rsidRPr="006A7BA1">
              <w:rPr>
                <w:sz w:val="17"/>
                <w:szCs w:val="17"/>
                <w:lang w:val="en-GB"/>
              </w:rPr>
              <w:t>Financial liabilities at fair value through the income statement determined as such at initial recognition</w:t>
            </w:r>
          </w:p>
        </w:tc>
        <w:tc>
          <w:tcPr>
            <w:tcW w:w="842" w:type="dxa"/>
            <w:tcBorders>
              <w:top w:val="nil"/>
              <w:left w:val="nil"/>
              <w:bottom w:val="nil"/>
              <w:right w:val="nil"/>
            </w:tcBorders>
            <w:tcMar>
              <w:right w:w="74" w:type="dxa"/>
            </w:tcMar>
            <w:vAlign w:val="bottom"/>
          </w:tcPr>
          <w:p w14:paraId="71B46CB1" w14:textId="77777777" w:rsidR="00FA7F66" w:rsidRPr="00C12D7A" w:rsidRDefault="00FA7F66" w:rsidP="00F96152">
            <w:pPr>
              <w:jc w:val="right"/>
              <w:rPr>
                <w:sz w:val="16"/>
                <w:szCs w:val="16"/>
              </w:rPr>
            </w:pPr>
            <w:r w:rsidRPr="00C12D7A">
              <w:rPr>
                <w:sz w:val="16"/>
                <w:szCs w:val="16"/>
              </w:rPr>
              <w:t>-</w:t>
            </w:r>
          </w:p>
        </w:tc>
        <w:tc>
          <w:tcPr>
            <w:tcW w:w="114" w:type="dxa"/>
            <w:tcBorders>
              <w:top w:val="nil"/>
              <w:left w:val="nil"/>
              <w:bottom w:val="nil"/>
              <w:right w:val="nil"/>
            </w:tcBorders>
            <w:vAlign w:val="bottom"/>
          </w:tcPr>
          <w:p w14:paraId="31BAAA14" w14:textId="77777777" w:rsidR="00FA7F66" w:rsidRPr="00C12D7A" w:rsidRDefault="00FA7F66" w:rsidP="00F96152">
            <w:pPr>
              <w:jc w:val="right"/>
              <w:rPr>
                <w:sz w:val="16"/>
                <w:szCs w:val="16"/>
              </w:rPr>
            </w:pPr>
          </w:p>
        </w:tc>
        <w:tc>
          <w:tcPr>
            <w:tcW w:w="849" w:type="dxa"/>
            <w:tcBorders>
              <w:top w:val="nil"/>
              <w:left w:val="nil"/>
              <w:bottom w:val="nil"/>
              <w:right w:val="nil"/>
            </w:tcBorders>
            <w:tcMar>
              <w:right w:w="74" w:type="dxa"/>
            </w:tcMar>
            <w:vAlign w:val="bottom"/>
          </w:tcPr>
          <w:p w14:paraId="611B8AC5"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78A788AC" w14:textId="77777777" w:rsidR="00FA7F66" w:rsidRPr="00C12D7A" w:rsidRDefault="00FA7F66" w:rsidP="00F96152">
            <w:pPr>
              <w:jc w:val="right"/>
              <w:rPr>
                <w:sz w:val="16"/>
                <w:szCs w:val="16"/>
              </w:rPr>
            </w:pPr>
          </w:p>
        </w:tc>
        <w:tc>
          <w:tcPr>
            <w:tcW w:w="945" w:type="dxa"/>
            <w:tcBorders>
              <w:top w:val="nil"/>
              <w:left w:val="nil"/>
              <w:bottom w:val="nil"/>
              <w:right w:val="nil"/>
            </w:tcBorders>
            <w:tcMar>
              <w:right w:w="74" w:type="dxa"/>
            </w:tcMar>
            <w:vAlign w:val="bottom"/>
          </w:tcPr>
          <w:p w14:paraId="4E3317E8"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19290F01"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5731462B"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185DD14A" w14:textId="77777777" w:rsidR="00FA7F66" w:rsidRPr="00C12D7A" w:rsidRDefault="00FA7F66" w:rsidP="00F96152">
            <w:pPr>
              <w:jc w:val="right"/>
              <w:rPr>
                <w:sz w:val="16"/>
                <w:szCs w:val="16"/>
              </w:rPr>
            </w:pPr>
          </w:p>
        </w:tc>
        <w:tc>
          <w:tcPr>
            <w:tcW w:w="833" w:type="dxa"/>
            <w:tcBorders>
              <w:top w:val="nil"/>
              <w:left w:val="nil"/>
              <w:bottom w:val="nil"/>
              <w:right w:val="nil"/>
            </w:tcBorders>
            <w:tcMar>
              <w:right w:w="74" w:type="dxa"/>
            </w:tcMar>
            <w:vAlign w:val="bottom"/>
          </w:tcPr>
          <w:p w14:paraId="6232CC69"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51D8D1C1"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05F3AB63"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7002B95F" w14:textId="77777777" w:rsidR="00FA7F66" w:rsidRPr="00C12D7A" w:rsidRDefault="00FA7F66" w:rsidP="00F96152">
            <w:pPr>
              <w:jc w:val="right"/>
              <w:rPr>
                <w:sz w:val="16"/>
                <w:szCs w:val="16"/>
              </w:rPr>
            </w:pPr>
          </w:p>
        </w:tc>
        <w:tc>
          <w:tcPr>
            <w:tcW w:w="957" w:type="dxa"/>
            <w:tcBorders>
              <w:top w:val="nil"/>
              <w:left w:val="nil"/>
              <w:bottom w:val="nil"/>
              <w:right w:val="nil"/>
            </w:tcBorders>
            <w:tcMar>
              <w:right w:w="74" w:type="dxa"/>
            </w:tcMar>
            <w:vAlign w:val="bottom"/>
          </w:tcPr>
          <w:p w14:paraId="338E6B7F" w14:textId="77777777" w:rsidR="00FA7F66" w:rsidRPr="00C12D7A" w:rsidRDefault="00FA7F66" w:rsidP="00F96152">
            <w:pPr>
              <w:jc w:val="right"/>
              <w:rPr>
                <w:sz w:val="16"/>
                <w:szCs w:val="16"/>
              </w:rPr>
            </w:pPr>
            <w:r w:rsidRPr="00C12D7A">
              <w:rPr>
                <w:sz w:val="16"/>
                <w:szCs w:val="16"/>
              </w:rPr>
              <w:t>-</w:t>
            </w:r>
          </w:p>
        </w:tc>
      </w:tr>
      <w:tr w:rsidR="00FA7F66" w:rsidRPr="006A7BA1" w14:paraId="6621C1CC" w14:textId="77777777" w:rsidTr="00253E39">
        <w:trPr>
          <w:trHeight w:val="240"/>
        </w:trPr>
        <w:tc>
          <w:tcPr>
            <w:tcW w:w="2864" w:type="dxa"/>
            <w:tcBorders>
              <w:top w:val="nil"/>
              <w:left w:val="nil"/>
              <w:bottom w:val="nil"/>
              <w:right w:val="nil"/>
            </w:tcBorders>
            <w:vAlign w:val="bottom"/>
          </w:tcPr>
          <w:p w14:paraId="24549BA2" w14:textId="77777777" w:rsidR="00FA7F66" w:rsidRPr="006A7BA1" w:rsidRDefault="00FA7F66" w:rsidP="00F96152">
            <w:pPr>
              <w:ind w:left="104" w:hanging="104"/>
              <w:rPr>
                <w:sz w:val="17"/>
                <w:szCs w:val="17"/>
                <w:lang w:val="en-GB"/>
              </w:rPr>
            </w:pPr>
            <w:r w:rsidRPr="006A7BA1">
              <w:rPr>
                <w:sz w:val="17"/>
                <w:szCs w:val="17"/>
                <w:lang w:val="en-GB"/>
              </w:rPr>
              <w:t>Derivative liabilities held for risk management</w:t>
            </w:r>
          </w:p>
        </w:tc>
        <w:tc>
          <w:tcPr>
            <w:tcW w:w="842" w:type="dxa"/>
            <w:tcBorders>
              <w:top w:val="nil"/>
              <w:left w:val="nil"/>
              <w:bottom w:val="nil"/>
              <w:right w:val="nil"/>
            </w:tcBorders>
            <w:tcMar>
              <w:right w:w="74" w:type="dxa"/>
            </w:tcMar>
            <w:vAlign w:val="bottom"/>
          </w:tcPr>
          <w:p w14:paraId="5CE36B7E" w14:textId="77777777" w:rsidR="00FA7F66" w:rsidRPr="00C12D7A" w:rsidRDefault="00FA7F66" w:rsidP="00F96152">
            <w:pPr>
              <w:jc w:val="right"/>
              <w:rPr>
                <w:sz w:val="16"/>
                <w:szCs w:val="16"/>
              </w:rPr>
            </w:pPr>
            <w:r w:rsidRPr="00C12D7A">
              <w:rPr>
                <w:sz w:val="16"/>
                <w:szCs w:val="16"/>
              </w:rPr>
              <w:t>-</w:t>
            </w:r>
          </w:p>
        </w:tc>
        <w:tc>
          <w:tcPr>
            <w:tcW w:w="114" w:type="dxa"/>
            <w:tcBorders>
              <w:top w:val="nil"/>
              <w:left w:val="nil"/>
              <w:bottom w:val="nil"/>
              <w:right w:val="nil"/>
            </w:tcBorders>
            <w:vAlign w:val="bottom"/>
          </w:tcPr>
          <w:p w14:paraId="1B9FB238" w14:textId="77777777" w:rsidR="00FA7F66" w:rsidRPr="00C12D7A" w:rsidRDefault="00FA7F66" w:rsidP="00F96152">
            <w:pPr>
              <w:jc w:val="right"/>
              <w:rPr>
                <w:sz w:val="16"/>
                <w:szCs w:val="16"/>
              </w:rPr>
            </w:pPr>
          </w:p>
        </w:tc>
        <w:tc>
          <w:tcPr>
            <w:tcW w:w="849" w:type="dxa"/>
            <w:tcBorders>
              <w:top w:val="nil"/>
              <w:left w:val="nil"/>
              <w:bottom w:val="nil"/>
              <w:right w:val="nil"/>
            </w:tcBorders>
            <w:tcMar>
              <w:right w:w="74" w:type="dxa"/>
            </w:tcMar>
            <w:vAlign w:val="bottom"/>
          </w:tcPr>
          <w:p w14:paraId="5884C1F8"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781226B3" w14:textId="77777777" w:rsidR="00FA7F66" w:rsidRPr="00C12D7A" w:rsidRDefault="00FA7F66" w:rsidP="00F96152">
            <w:pPr>
              <w:jc w:val="right"/>
              <w:rPr>
                <w:sz w:val="16"/>
                <w:szCs w:val="16"/>
              </w:rPr>
            </w:pPr>
          </w:p>
        </w:tc>
        <w:tc>
          <w:tcPr>
            <w:tcW w:w="945" w:type="dxa"/>
            <w:tcBorders>
              <w:top w:val="nil"/>
              <w:left w:val="nil"/>
              <w:bottom w:val="nil"/>
              <w:right w:val="nil"/>
            </w:tcBorders>
            <w:tcMar>
              <w:right w:w="74" w:type="dxa"/>
            </w:tcMar>
            <w:vAlign w:val="bottom"/>
          </w:tcPr>
          <w:p w14:paraId="6B639889"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66DFB52E"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2F3697D4"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5C6B6BFE" w14:textId="77777777" w:rsidR="00FA7F66" w:rsidRPr="00C12D7A" w:rsidRDefault="00FA7F66" w:rsidP="00F96152">
            <w:pPr>
              <w:jc w:val="right"/>
              <w:rPr>
                <w:sz w:val="16"/>
                <w:szCs w:val="16"/>
              </w:rPr>
            </w:pPr>
          </w:p>
        </w:tc>
        <w:tc>
          <w:tcPr>
            <w:tcW w:w="833" w:type="dxa"/>
            <w:tcBorders>
              <w:top w:val="nil"/>
              <w:left w:val="nil"/>
              <w:bottom w:val="nil"/>
              <w:right w:val="nil"/>
            </w:tcBorders>
            <w:tcMar>
              <w:right w:w="74" w:type="dxa"/>
            </w:tcMar>
            <w:vAlign w:val="bottom"/>
          </w:tcPr>
          <w:p w14:paraId="201AD028"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3FB0630D" w14:textId="77777777" w:rsidR="00FA7F66" w:rsidRPr="00C12D7A" w:rsidRDefault="00FA7F66" w:rsidP="00F96152">
            <w:pPr>
              <w:jc w:val="right"/>
              <w:rPr>
                <w:sz w:val="16"/>
                <w:szCs w:val="16"/>
              </w:rPr>
            </w:pPr>
          </w:p>
        </w:tc>
        <w:tc>
          <w:tcPr>
            <w:tcW w:w="848" w:type="dxa"/>
            <w:tcBorders>
              <w:top w:val="nil"/>
              <w:left w:val="nil"/>
              <w:bottom w:val="nil"/>
              <w:right w:val="nil"/>
            </w:tcBorders>
            <w:tcMar>
              <w:right w:w="74" w:type="dxa"/>
            </w:tcMar>
            <w:vAlign w:val="bottom"/>
          </w:tcPr>
          <w:p w14:paraId="6CD4BF5D" w14:textId="77777777" w:rsidR="00FA7F66" w:rsidRPr="00C12D7A" w:rsidRDefault="00FA7F66" w:rsidP="00F96152">
            <w:pPr>
              <w:jc w:val="right"/>
              <w:rPr>
                <w:sz w:val="16"/>
                <w:szCs w:val="16"/>
              </w:rPr>
            </w:pPr>
            <w:r w:rsidRPr="00C12D7A">
              <w:rPr>
                <w:sz w:val="16"/>
                <w:szCs w:val="16"/>
              </w:rPr>
              <w:t>-</w:t>
            </w:r>
          </w:p>
        </w:tc>
        <w:tc>
          <w:tcPr>
            <w:tcW w:w="106" w:type="dxa"/>
            <w:tcBorders>
              <w:top w:val="nil"/>
              <w:left w:val="nil"/>
              <w:bottom w:val="nil"/>
              <w:right w:val="nil"/>
            </w:tcBorders>
            <w:vAlign w:val="bottom"/>
          </w:tcPr>
          <w:p w14:paraId="38BE443A" w14:textId="77777777" w:rsidR="00FA7F66" w:rsidRPr="00C12D7A" w:rsidRDefault="00FA7F66" w:rsidP="00F96152">
            <w:pPr>
              <w:jc w:val="right"/>
              <w:rPr>
                <w:sz w:val="16"/>
                <w:szCs w:val="16"/>
              </w:rPr>
            </w:pPr>
          </w:p>
        </w:tc>
        <w:tc>
          <w:tcPr>
            <w:tcW w:w="957" w:type="dxa"/>
            <w:tcBorders>
              <w:top w:val="nil"/>
              <w:left w:val="nil"/>
              <w:bottom w:val="nil"/>
              <w:right w:val="nil"/>
            </w:tcBorders>
            <w:tcMar>
              <w:right w:w="74" w:type="dxa"/>
            </w:tcMar>
            <w:vAlign w:val="bottom"/>
          </w:tcPr>
          <w:p w14:paraId="764C3F35" w14:textId="77777777" w:rsidR="00FA7F66" w:rsidRPr="00C12D7A" w:rsidRDefault="00FA7F66" w:rsidP="00F96152">
            <w:pPr>
              <w:jc w:val="right"/>
              <w:rPr>
                <w:sz w:val="16"/>
                <w:szCs w:val="16"/>
              </w:rPr>
            </w:pPr>
            <w:r w:rsidRPr="00C12D7A">
              <w:rPr>
                <w:sz w:val="16"/>
                <w:szCs w:val="16"/>
              </w:rPr>
              <w:t>-</w:t>
            </w:r>
          </w:p>
        </w:tc>
      </w:tr>
      <w:tr w:rsidR="00D734EE" w:rsidRPr="006A7BA1" w14:paraId="1025E808" w14:textId="77777777" w:rsidTr="00841C17">
        <w:trPr>
          <w:trHeight w:val="240"/>
        </w:trPr>
        <w:tc>
          <w:tcPr>
            <w:tcW w:w="2864" w:type="dxa"/>
            <w:tcBorders>
              <w:top w:val="nil"/>
              <w:left w:val="nil"/>
              <w:bottom w:val="nil"/>
              <w:right w:val="nil"/>
            </w:tcBorders>
          </w:tcPr>
          <w:p w14:paraId="38149E87" w14:textId="77777777" w:rsidR="00D734EE" w:rsidRPr="006A7BA1" w:rsidRDefault="00D734EE" w:rsidP="00D734EE">
            <w:pPr>
              <w:ind w:left="142" w:hanging="142"/>
              <w:rPr>
                <w:sz w:val="17"/>
                <w:szCs w:val="17"/>
                <w:lang w:val="en-GB"/>
              </w:rPr>
            </w:pPr>
            <w:r w:rsidRPr="006A7BA1">
              <w:rPr>
                <w:sz w:val="17"/>
                <w:szCs w:val="17"/>
                <w:lang w:val="en-GB"/>
              </w:rPr>
              <w:t>Deposits from banks</w:t>
            </w:r>
          </w:p>
        </w:tc>
        <w:tc>
          <w:tcPr>
            <w:tcW w:w="842" w:type="dxa"/>
            <w:tcBorders>
              <w:top w:val="nil"/>
              <w:left w:val="nil"/>
              <w:bottom w:val="nil"/>
              <w:right w:val="nil"/>
            </w:tcBorders>
            <w:tcMar>
              <w:right w:w="74" w:type="dxa"/>
            </w:tcMar>
            <w:vAlign w:val="center"/>
          </w:tcPr>
          <w:p w14:paraId="0A127EB5" w14:textId="77777777" w:rsidR="00D734EE" w:rsidRPr="00C12D7A" w:rsidRDefault="00D734EE" w:rsidP="00D734EE">
            <w:pPr>
              <w:jc w:val="right"/>
              <w:rPr>
                <w:sz w:val="16"/>
                <w:szCs w:val="16"/>
              </w:rPr>
            </w:pPr>
            <w:r w:rsidRPr="00C12D7A">
              <w:rPr>
                <w:sz w:val="16"/>
                <w:szCs w:val="16"/>
              </w:rPr>
              <w:t xml:space="preserve">          378,335 </w:t>
            </w:r>
          </w:p>
        </w:tc>
        <w:tc>
          <w:tcPr>
            <w:tcW w:w="114" w:type="dxa"/>
            <w:tcBorders>
              <w:top w:val="nil"/>
              <w:left w:val="nil"/>
              <w:bottom w:val="nil"/>
              <w:right w:val="nil"/>
            </w:tcBorders>
            <w:vAlign w:val="center"/>
          </w:tcPr>
          <w:p w14:paraId="02939B2F"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73B4FABD" w14:textId="77777777" w:rsidR="00D734EE" w:rsidRPr="00C12D7A" w:rsidRDefault="00D734EE" w:rsidP="00D734EE">
            <w:pPr>
              <w:jc w:val="right"/>
              <w:rPr>
                <w:sz w:val="16"/>
                <w:szCs w:val="16"/>
              </w:rPr>
            </w:pPr>
            <w:r w:rsidRPr="00C12D7A">
              <w:rPr>
                <w:sz w:val="16"/>
                <w:szCs w:val="16"/>
              </w:rPr>
              <w:t xml:space="preserve">        617,715 </w:t>
            </w:r>
          </w:p>
        </w:tc>
        <w:tc>
          <w:tcPr>
            <w:tcW w:w="106" w:type="dxa"/>
            <w:tcBorders>
              <w:top w:val="nil"/>
              <w:left w:val="nil"/>
              <w:bottom w:val="nil"/>
              <w:right w:val="nil"/>
            </w:tcBorders>
            <w:vAlign w:val="center"/>
          </w:tcPr>
          <w:p w14:paraId="01042C5D"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18268E08"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1A237CC3"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5E75F820"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6EBCDD6B"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5E8748B5"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06FD24E5"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387D1033"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30E35868"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1CC36C7E" w14:textId="77777777" w:rsidR="00D734EE" w:rsidRPr="00C12D7A" w:rsidRDefault="00D734EE" w:rsidP="00D734EE">
            <w:pPr>
              <w:jc w:val="right"/>
              <w:rPr>
                <w:sz w:val="16"/>
                <w:szCs w:val="16"/>
              </w:rPr>
            </w:pPr>
            <w:r w:rsidRPr="00C12D7A">
              <w:rPr>
                <w:sz w:val="16"/>
                <w:szCs w:val="16"/>
              </w:rPr>
              <w:t xml:space="preserve">           996,050 </w:t>
            </w:r>
          </w:p>
        </w:tc>
      </w:tr>
      <w:tr w:rsidR="00D734EE" w:rsidRPr="006A7BA1" w14:paraId="027794EC" w14:textId="77777777" w:rsidTr="00841C17">
        <w:trPr>
          <w:trHeight w:val="240"/>
        </w:trPr>
        <w:tc>
          <w:tcPr>
            <w:tcW w:w="2864" w:type="dxa"/>
            <w:tcBorders>
              <w:top w:val="nil"/>
              <w:left w:val="nil"/>
              <w:bottom w:val="nil"/>
              <w:right w:val="nil"/>
            </w:tcBorders>
          </w:tcPr>
          <w:p w14:paraId="19432E9C" w14:textId="77777777" w:rsidR="00D734EE" w:rsidRPr="006A7BA1" w:rsidRDefault="00D734EE" w:rsidP="00D734EE">
            <w:pPr>
              <w:rPr>
                <w:sz w:val="17"/>
                <w:szCs w:val="17"/>
                <w:lang w:val="en-GB"/>
              </w:rPr>
            </w:pPr>
            <w:r w:rsidRPr="006A7BA1">
              <w:rPr>
                <w:sz w:val="17"/>
                <w:szCs w:val="17"/>
                <w:lang w:val="en-GB"/>
              </w:rPr>
              <w:t>Deposits from customers</w:t>
            </w:r>
          </w:p>
        </w:tc>
        <w:tc>
          <w:tcPr>
            <w:tcW w:w="842" w:type="dxa"/>
            <w:tcBorders>
              <w:top w:val="nil"/>
              <w:left w:val="nil"/>
              <w:bottom w:val="nil"/>
              <w:right w:val="nil"/>
            </w:tcBorders>
            <w:tcMar>
              <w:right w:w="74" w:type="dxa"/>
            </w:tcMar>
            <w:vAlign w:val="center"/>
          </w:tcPr>
          <w:p w14:paraId="415FD6E3" w14:textId="58FE1D04" w:rsidR="00D734EE" w:rsidRPr="00C12D7A" w:rsidRDefault="00D734EE" w:rsidP="00D734EE">
            <w:pPr>
              <w:jc w:val="right"/>
              <w:rPr>
                <w:sz w:val="16"/>
                <w:szCs w:val="16"/>
              </w:rPr>
            </w:pPr>
            <w:r w:rsidRPr="00C12D7A">
              <w:rPr>
                <w:sz w:val="16"/>
                <w:szCs w:val="16"/>
              </w:rPr>
              <w:t xml:space="preserve">     </w:t>
            </w:r>
            <w:r w:rsidR="00471F19">
              <w:rPr>
                <w:sz w:val="16"/>
                <w:szCs w:val="16"/>
                <w:lang w:val="mk-MK"/>
              </w:rPr>
              <w:t>67,644,276</w:t>
            </w:r>
            <w:r w:rsidRPr="00C12D7A">
              <w:rPr>
                <w:sz w:val="16"/>
                <w:szCs w:val="16"/>
              </w:rPr>
              <w:t xml:space="preserve"> </w:t>
            </w:r>
          </w:p>
        </w:tc>
        <w:tc>
          <w:tcPr>
            <w:tcW w:w="114" w:type="dxa"/>
            <w:tcBorders>
              <w:top w:val="nil"/>
              <w:left w:val="nil"/>
              <w:bottom w:val="nil"/>
              <w:right w:val="nil"/>
            </w:tcBorders>
            <w:vAlign w:val="center"/>
          </w:tcPr>
          <w:p w14:paraId="14C38F7E"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2D64A420" w14:textId="77777777" w:rsidR="00D734EE" w:rsidRPr="00C12D7A" w:rsidRDefault="00D734EE" w:rsidP="00D734EE">
            <w:pPr>
              <w:jc w:val="right"/>
              <w:rPr>
                <w:sz w:val="16"/>
                <w:szCs w:val="16"/>
              </w:rPr>
            </w:pPr>
            <w:r w:rsidRPr="00C12D7A">
              <w:rPr>
                <w:sz w:val="16"/>
                <w:szCs w:val="16"/>
              </w:rPr>
              <w:t xml:space="preserve">     3,213,098 </w:t>
            </w:r>
          </w:p>
        </w:tc>
        <w:tc>
          <w:tcPr>
            <w:tcW w:w="106" w:type="dxa"/>
            <w:tcBorders>
              <w:top w:val="nil"/>
              <w:left w:val="nil"/>
              <w:bottom w:val="nil"/>
              <w:right w:val="nil"/>
            </w:tcBorders>
            <w:vAlign w:val="center"/>
          </w:tcPr>
          <w:p w14:paraId="08F920D1"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586CA673" w14:textId="77777777" w:rsidR="00D734EE" w:rsidRPr="00C12D7A" w:rsidRDefault="00D734EE" w:rsidP="00D734EE">
            <w:pPr>
              <w:jc w:val="right"/>
              <w:rPr>
                <w:sz w:val="16"/>
                <w:szCs w:val="16"/>
              </w:rPr>
            </w:pPr>
            <w:r w:rsidRPr="00C12D7A">
              <w:rPr>
                <w:sz w:val="16"/>
                <w:szCs w:val="16"/>
              </w:rPr>
              <w:t xml:space="preserve">    13,389,222 </w:t>
            </w:r>
          </w:p>
        </w:tc>
        <w:tc>
          <w:tcPr>
            <w:tcW w:w="106" w:type="dxa"/>
            <w:tcBorders>
              <w:top w:val="nil"/>
              <w:left w:val="nil"/>
              <w:bottom w:val="nil"/>
              <w:right w:val="nil"/>
            </w:tcBorders>
            <w:vAlign w:val="center"/>
          </w:tcPr>
          <w:p w14:paraId="5B3A7047"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6BF24036" w14:textId="77777777" w:rsidR="00D734EE" w:rsidRPr="00C12D7A" w:rsidRDefault="00D734EE" w:rsidP="00D734EE">
            <w:pPr>
              <w:jc w:val="right"/>
              <w:rPr>
                <w:sz w:val="16"/>
                <w:szCs w:val="16"/>
              </w:rPr>
            </w:pPr>
            <w:r w:rsidRPr="00C12D7A">
              <w:rPr>
                <w:sz w:val="16"/>
                <w:szCs w:val="16"/>
              </w:rPr>
              <w:t xml:space="preserve">      9,113,867 </w:t>
            </w:r>
          </w:p>
        </w:tc>
        <w:tc>
          <w:tcPr>
            <w:tcW w:w="106" w:type="dxa"/>
            <w:tcBorders>
              <w:top w:val="nil"/>
              <w:left w:val="nil"/>
              <w:bottom w:val="nil"/>
              <w:right w:val="nil"/>
            </w:tcBorders>
            <w:vAlign w:val="center"/>
          </w:tcPr>
          <w:p w14:paraId="47965173"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6CBF901A" w14:textId="77777777" w:rsidR="00D734EE" w:rsidRPr="00C12D7A" w:rsidRDefault="00D734EE" w:rsidP="00D734EE">
            <w:pPr>
              <w:jc w:val="right"/>
              <w:rPr>
                <w:sz w:val="16"/>
                <w:szCs w:val="16"/>
              </w:rPr>
            </w:pPr>
            <w:r w:rsidRPr="00C12D7A">
              <w:rPr>
                <w:sz w:val="16"/>
                <w:szCs w:val="16"/>
              </w:rPr>
              <w:t xml:space="preserve">      6,474,102 </w:t>
            </w:r>
          </w:p>
        </w:tc>
        <w:tc>
          <w:tcPr>
            <w:tcW w:w="106" w:type="dxa"/>
            <w:tcBorders>
              <w:top w:val="nil"/>
              <w:left w:val="nil"/>
              <w:bottom w:val="nil"/>
              <w:right w:val="nil"/>
            </w:tcBorders>
            <w:vAlign w:val="center"/>
          </w:tcPr>
          <w:p w14:paraId="0C0821CC"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2F053566" w14:textId="77777777" w:rsidR="00D734EE" w:rsidRPr="00C12D7A" w:rsidRDefault="00D734EE" w:rsidP="00D734EE">
            <w:pPr>
              <w:jc w:val="right"/>
              <w:rPr>
                <w:sz w:val="16"/>
                <w:szCs w:val="16"/>
              </w:rPr>
            </w:pPr>
            <w:r w:rsidRPr="00C12D7A">
              <w:rPr>
                <w:sz w:val="16"/>
                <w:szCs w:val="16"/>
              </w:rPr>
              <w:t xml:space="preserve">            223,606 </w:t>
            </w:r>
          </w:p>
        </w:tc>
        <w:tc>
          <w:tcPr>
            <w:tcW w:w="106" w:type="dxa"/>
            <w:tcBorders>
              <w:top w:val="nil"/>
              <w:left w:val="nil"/>
              <w:bottom w:val="nil"/>
              <w:right w:val="nil"/>
            </w:tcBorders>
            <w:vAlign w:val="center"/>
          </w:tcPr>
          <w:p w14:paraId="75DE5CEC"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6E9FC5E3" w14:textId="27AC0283" w:rsidR="00D734EE" w:rsidRPr="00C12D7A" w:rsidRDefault="00D734EE" w:rsidP="00D734EE">
            <w:pPr>
              <w:jc w:val="right"/>
              <w:rPr>
                <w:sz w:val="16"/>
                <w:szCs w:val="16"/>
              </w:rPr>
            </w:pPr>
            <w:r w:rsidRPr="00C12D7A">
              <w:rPr>
                <w:sz w:val="16"/>
                <w:szCs w:val="16"/>
              </w:rPr>
              <w:t xml:space="preserve">    </w:t>
            </w:r>
            <w:r w:rsidR="00471F19">
              <w:rPr>
                <w:sz w:val="16"/>
                <w:szCs w:val="16"/>
                <w:lang w:val="mk-MK"/>
              </w:rPr>
              <w:t>100,058,171</w:t>
            </w:r>
            <w:r w:rsidRPr="00C12D7A">
              <w:rPr>
                <w:sz w:val="16"/>
                <w:szCs w:val="16"/>
              </w:rPr>
              <w:t xml:space="preserve"> </w:t>
            </w:r>
          </w:p>
        </w:tc>
      </w:tr>
      <w:tr w:rsidR="00D734EE" w:rsidRPr="006A7BA1" w14:paraId="36865D07" w14:textId="77777777" w:rsidTr="00841C17">
        <w:trPr>
          <w:trHeight w:val="240"/>
        </w:trPr>
        <w:tc>
          <w:tcPr>
            <w:tcW w:w="2864" w:type="dxa"/>
            <w:tcBorders>
              <w:top w:val="nil"/>
              <w:left w:val="nil"/>
              <w:bottom w:val="nil"/>
              <w:right w:val="nil"/>
            </w:tcBorders>
          </w:tcPr>
          <w:p w14:paraId="4098D429" w14:textId="77777777" w:rsidR="00D734EE" w:rsidRPr="006A7BA1" w:rsidRDefault="00D734EE" w:rsidP="00D734EE">
            <w:pPr>
              <w:rPr>
                <w:sz w:val="17"/>
                <w:szCs w:val="17"/>
                <w:lang w:val="en-GB"/>
              </w:rPr>
            </w:pPr>
            <w:r w:rsidRPr="006A7BA1">
              <w:rPr>
                <w:sz w:val="17"/>
                <w:szCs w:val="17"/>
                <w:lang w:val="en-GB"/>
              </w:rPr>
              <w:t>Loans payable</w:t>
            </w:r>
          </w:p>
        </w:tc>
        <w:tc>
          <w:tcPr>
            <w:tcW w:w="842" w:type="dxa"/>
            <w:tcBorders>
              <w:top w:val="nil"/>
              <w:left w:val="nil"/>
              <w:bottom w:val="nil"/>
              <w:right w:val="nil"/>
            </w:tcBorders>
            <w:tcMar>
              <w:right w:w="74" w:type="dxa"/>
            </w:tcMar>
            <w:vAlign w:val="center"/>
          </w:tcPr>
          <w:p w14:paraId="42100C1A" w14:textId="77777777" w:rsidR="00D734EE" w:rsidRPr="00C12D7A" w:rsidRDefault="00D734EE" w:rsidP="00D734EE">
            <w:pPr>
              <w:jc w:val="right"/>
              <w:rPr>
                <w:sz w:val="16"/>
                <w:szCs w:val="16"/>
              </w:rPr>
            </w:pPr>
            <w:r w:rsidRPr="00C12D7A">
              <w:rPr>
                <w:sz w:val="16"/>
                <w:szCs w:val="16"/>
              </w:rPr>
              <w:t xml:space="preserve">          115,996 </w:t>
            </w:r>
          </w:p>
        </w:tc>
        <w:tc>
          <w:tcPr>
            <w:tcW w:w="114" w:type="dxa"/>
            <w:tcBorders>
              <w:top w:val="nil"/>
              <w:left w:val="nil"/>
              <w:bottom w:val="nil"/>
              <w:right w:val="nil"/>
            </w:tcBorders>
            <w:vAlign w:val="center"/>
          </w:tcPr>
          <w:p w14:paraId="7CAD1ECD"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1883AB1E"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0E484F21"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0710656E" w14:textId="77777777" w:rsidR="00D734EE" w:rsidRPr="00C12D7A" w:rsidRDefault="00D734EE" w:rsidP="00D734EE">
            <w:pPr>
              <w:jc w:val="right"/>
              <w:rPr>
                <w:sz w:val="16"/>
                <w:szCs w:val="16"/>
              </w:rPr>
            </w:pPr>
            <w:r w:rsidRPr="00C12D7A">
              <w:rPr>
                <w:sz w:val="16"/>
                <w:szCs w:val="16"/>
              </w:rPr>
              <w:t xml:space="preserve">         531,387 </w:t>
            </w:r>
          </w:p>
        </w:tc>
        <w:tc>
          <w:tcPr>
            <w:tcW w:w="106" w:type="dxa"/>
            <w:tcBorders>
              <w:top w:val="nil"/>
              <w:left w:val="nil"/>
              <w:bottom w:val="nil"/>
              <w:right w:val="nil"/>
            </w:tcBorders>
            <w:vAlign w:val="center"/>
          </w:tcPr>
          <w:p w14:paraId="1B0FE888"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4C586C64" w14:textId="77777777" w:rsidR="00D734EE" w:rsidRPr="00C12D7A" w:rsidRDefault="00D734EE" w:rsidP="00D734EE">
            <w:pPr>
              <w:jc w:val="right"/>
              <w:rPr>
                <w:sz w:val="16"/>
                <w:szCs w:val="16"/>
              </w:rPr>
            </w:pPr>
            <w:r w:rsidRPr="00C12D7A">
              <w:rPr>
                <w:sz w:val="16"/>
                <w:szCs w:val="16"/>
              </w:rPr>
              <w:t xml:space="preserve">         562,504 </w:t>
            </w:r>
          </w:p>
        </w:tc>
        <w:tc>
          <w:tcPr>
            <w:tcW w:w="106" w:type="dxa"/>
            <w:tcBorders>
              <w:top w:val="nil"/>
              <w:left w:val="nil"/>
              <w:bottom w:val="nil"/>
              <w:right w:val="nil"/>
            </w:tcBorders>
            <w:vAlign w:val="center"/>
          </w:tcPr>
          <w:p w14:paraId="77432100"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6555F3AF" w14:textId="77777777" w:rsidR="00D734EE" w:rsidRPr="00C12D7A" w:rsidRDefault="00D734EE" w:rsidP="00D734EE">
            <w:pPr>
              <w:jc w:val="right"/>
              <w:rPr>
                <w:sz w:val="16"/>
                <w:szCs w:val="16"/>
              </w:rPr>
            </w:pPr>
            <w:r w:rsidRPr="00C12D7A">
              <w:rPr>
                <w:sz w:val="16"/>
                <w:szCs w:val="16"/>
              </w:rPr>
              <w:t xml:space="preserve">         956,494 </w:t>
            </w:r>
          </w:p>
        </w:tc>
        <w:tc>
          <w:tcPr>
            <w:tcW w:w="106" w:type="dxa"/>
            <w:tcBorders>
              <w:top w:val="nil"/>
              <w:left w:val="nil"/>
              <w:bottom w:val="nil"/>
              <w:right w:val="nil"/>
            </w:tcBorders>
            <w:vAlign w:val="center"/>
          </w:tcPr>
          <w:p w14:paraId="2D7275FD"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1B253697" w14:textId="0CE93030" w:rsidR="00D734EE" w:rsidRPr="00C12D7A" w:rsidRDefault="00D734EE" w:rsidP="00D734EE">
            <w:pPr>
              <w:jc w:val="right"/>
              <w:rPr>
                <w:sz w:val="16"/>
                <w:szCs w:val="16"/>
              </w:rPr>
            </w:pPr>
            <w:r w:rsidRPr="00C12D7A">
              <w:rPr>
                <w:sz w:val="16"/>
                <w:szCs w:val="16"/>
              </w:rPr>
              <w:t xml:space="preserve">            573,39</w:t>
            </w:r>
            <w:r w:rsidR="00471F19">
              <w:rPr>
                <w:sz w:val="16"/>
                <w:szCs w:val="16"/>
                <w:lang w:val="mk-MK"/>
              </w:rPr>
              <w:t>6</w:t>
            </w:r>
            <w:r w:rsidRPr="00C12D7A">
              <w:rPr>
                <w:sz w:val="16"/>
                <w:szCs w:val="16"/>
              </w:rPr>
              <w:t xml:space="preserve"> </w:t>
            </w:r>
          </w:p>
        </w:tc>
        <w:tc>
          <w:tcPr>
            <w:tcW w:w="106" w:type="dxa"/>
            <w:tcBorders>
              <w:top w:val="nil"/>
              <w:left w:val="nil"/>
              <w:bottom w:val="nil"/>
              <w:right w:val="nil"/>
            </w:tcBorders>
            <w:vAlign w:val="center"/>
          </w:tcPr>
          <w:p w14:paraId="7DAC03DC"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4B1D1A4A" w14:textId="77777777" w:rsidR="00D734EE" w:rsidRPr="00C12D7A" w:rsidRDefault="00D734EE" w:rsidP="00D734EE">
            <w:pPr>
              <w:jc w:val="right"/>
              <w:rPr>
                <w:sz w:val="16"/>
                <w:szCs w:val="16"/>
              </w:rPr>
            </w:pPr>
            <w:r w:rsidRPr="00C12D7A">
              <w:rPr>
                <w:sz w:val="16"/>
                <w:szCs w:val="16"/>
              </w:rPr>
              <w:t xml:space="preserve">        2,739,777 </w:t>
            </w:r>
          </w:p>
        </w:tc>
      </w:tr>
      <w:tr w:rsidR="00D734EE" w:rsidRPr="006A7BA1" w14:paraId="76215CA4" w14:textId="77777777" w:rsidTr="00841C17">
        <w:trPr>
          <w:trHeight w:val="240"/>
        </w:trPr>
        <w:tc>
          <w:tcPr>
            <w:tcW w:w="2864" w:type="dxa"/>
            <w:tcBorders>
              <w:top w:val="nil"/>
              <w:left w:val="nil"/>
              <w:bottom w:val="nil"/>
              <w:right w:val="nil"/>
            </w:tcBorders>
          </w:tcPr>
          <w:p w14:paraId="5BABAEB5" w14:textId="77777777" w:rsidR="00D734EE" w:rsidRPr="006A7BA1" w:rsidRDefault="00D734EE" w:rsidP="00D734EE">
            <w:pPr>
              <w:rPr>
                <w:sz w:val="17"/>
                <w:szCs w:val="17"/>
                <w:lang w:val="en-GB"/>
              </w:rPr>
            </w:pPr>
            <w:r w:rsidRPr="006A7BA1">
              <w:rPr>
                <w:sz w:val="17"/>
                <w:szCs w:val="17"/>
                <w:lang w:val="en-GB"/>
              </w:rPr>
              <w:t>Subordinated debt</w:t>
            </w:r>
          </w:p>
        </w:tc>
        <w:tc>
          <w:tcPr>
            <w:tcW w:w="842" w:type="dxa"/>
            <w:tcBorders>
              <w:top w:val="nil"/>
              <w:left w:val="nil"/>
              <w:bottom w:val="nil"/>
              <w:right w:val="nil"/>
            </w:tcBorders>
            <w:tcMar>
              <w:right w:w="74" w:type="dxa"/>
            </w:tcMar>
            <w:vAlign w:val="center"/>
          </w:tcPr>
          <w:p w14:paraId="645A356F" w14:textId="77777777" w:rsidR="00D734EE" w:rsidRPr="00C12D7A" w:rsidRDefault="00D734EE" w:rsidP="00D734EE">
            <w:pPr>
              <w:jc w:val="right"/>
              <w:rPr>
                <w:sz w:val="16"/>
                <w:szCs w:val="16"/>
              </w:rPr>
            </w:pPr>
          </w:p>
        </w:tc>
        <w:tc>
          <w:tcPr>
            <w:tcW w:w="114" w:type="dxa"/>
            <w:tcBorders>
              <w:top w:val="nil"/>
              <w:left w:val="nil"/>
              <w:bottom w:val="nil"/>
              <w:right w:val="nil"/>
            </w:tcBorders>
            <w:vAlign w:val="center"/>
          </w:tcPr>
          <w:p w14:paraId="73C0E1CD"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49A366B0"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1CA75976"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5B1FD071"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6E8C7150"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1CE40A58"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736D843E"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4B773A28"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7FEDF48"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47C8A353"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772E7CA4"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4D70A972" w14:textId="77777777" w:rsidR="00D734EE" w:rsidRPr="00C12D7A" w:rsidRDefault="00D734EE" w:rsidP="00D734EE">
            <w:pPr>
              <w:jc w:val="right"/>
              <w:rPr>
                <w:sz w:val="16"/>
                <w:szCs w:val="16"/>
              </w:rPr>
            </w:pPr>
            <w:r w:rsidRPr="00C12D7A">
              <w:rPr>
                <w:sz w:val="16"/>
                <w:szCs w:val="16"/>
              </w:rPr>
              <w:t xml:space="preserve">                    -   </w:t>
            </w:r>
          </w:p>
        </w:tc>
      </w:tr>
      <w:tr w:rsidR="00D734EE" w:rsidRPr="006A7BA1" w14:paraId="11136434" w14:textId="77777777" w:rsidTr="00841C17">
        <w:trPr>
          <w:trHeight w:val="240"/>
        </w:trPr>
        <w:tc>
          <w:tcPr>
            <w:tcW w:w="2864" w:type="dxa"/>
            <w:tcBorders>
              <w:top w:val="nil"/>
              <w:left w:val="nil"/>
              <w:bottom w:val="nil"/>
              <w:right w:val="nil"/>
            </w:tcBorders>
          </w:tcPr>
          <w:p w14:paraId="78EC04CC" w14:textId="77777777" w:rsidR="00D734EE" w:rsidRPr="006A7BA1" w:rsidRDefault="00D734EE" w:rsidP="00D734EE">
            <w:pPr>
              <w:rPr>
                <w:sz w:val="17"/>
                <w:szCs w:val="17"/>
                <w:lang w:val="en-GB"/>
              </w:rPr>
            </w:pPr>
            <w:r w:rsidRPr="006A7BA1">
              <w:rPr>
                <w:sz w:val="17"/>
                <w:szCs w:val="17"/>
                <w:lang w:val="en-GB"/>
              </w:rPr>
              <w:t>Income tax liabilities (current)</w:t>
            </w:r>
          </w:p>
        </w:tc>
        <w:tc>
          <w:tcPr>
            <w:tcW w:w="842" w:type="dxa"/>
            <w:tcBorders>
              <w:top w:val="nil"/>
              <w:left w:val="nil"/>
              <w:bottom w:val="nil"/>
              <w:right w:val="nil"/>
            </w:tcBorders>
            <w:tcMar>
              <w:right w:w="74" w:type="dxa"/>
            </w:tcMar>
            <w:vAlign w:val="center"/>
          </w:tcPr>
          <w:p w14:paraId="118104D1" w14:textId="629A3B8D" w:rsidR="00D734EE" w:rsidRPr="00C12D7A" w:rsidRDefault="00471F19" w:rsidP="00D734EE">
            <w:pPr>
              <w:jc w:val="right"/>
              <w:rPr>
                <w:sz w:val="16"/>
                <w:szCs w:val="16"/>
                <w:lang w:val="mk-MK"/>
              </w:rPr>
            </w:pPr>
            <w:r>
              <w:rPr>
                <w:sz w:val="16"/>
                <w:szCs w:val="16"/>
                <w:lang w:val="mk-MK"/>
              </w:rPr>
              <w:t>143,984</w:t>
            </w:r>
          </w:p>
        </w:tc>
        <w:tc>
          <w:tcPr>
            <w:tcW w:w="114" w:type="dxa"/>
            <w:tcBorders>
              <w:top w:val="nil"/>
              <w:left w:val="nil"/>
              <w:bottom w:val="nil"/>
              <w:right w:val="nil"/>
            </w:tcBorders>
            <w:vAlign w:val="center"/>
          </w:tcPr>
          <w:p w14:paraId="1DA27F66"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7DFE2BBE"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1AE10100"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44F022E8"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4B780A2D"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572B4FC4"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39FEFDD" w14:textId="77777777" w:rsidR="00D734EE" w:rsidRPr="00C12D7A" w:rsidRDefault="00D734EE" w:rsidP="00D734EE">
            <w:pPr>
              <w:jc w:val="right"/>
              <w:rPr>
                <w:sz w:val="16"/>
                <w:szCs w:val="16"/>
              </w:rPr>
            </w:pPr>
          </w:p>
        </w:tc>
        <w:tc>
          <w:tcPr>
            <w:tcW w:w="833" w:type="dxa"/>
            <w:tcBorders>
              <w:top w:val="nil"/>
              <w:left w:val="nil"/>
              <w:bottom w:val="nil"/>
              <w:right w:val="nil"/>
            </w:tcBorders>
            <w:tcMar>
              <w:right w:w="74" w:type="dxa"/>
            </w:tcMar>
            <w:vAlign w:val="center"/>
          </w:tcPr>
          <w:p w14:paraId="19C1CD13"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3AE518EF"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01FA6A29"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7EC7587E"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409AE36B" w14:textId="68EA57AF" w:rsidR="00D734EE" w:rsidRPr="00C12D7A" w:rsidRDefault="00471F19" w:rsidP="00D734EE">
            <w:pPr>
              <w:jc w:val="right"/>
              <w:rPr>
                <w:sz w:val="16"/>
                <w:szCs w:val="16"/>
                <w:lang w:val="mk-MK"/>
              </w:rPr>
            </w:pPr>
            <w:r>
              <w:rPr>
                <w:sz w:val="16"/>
                <w:szCs w:val="16"/>
                <w:lang w:val="mk-MK"/>
              </w:rPr>
              <w:t>143,984</w:t>
            </w:r>
            <w:r w:rsidR="00D734EE" w:rsidRPr="00C12D7A">
              <w:rPr>
                <w:sz w:val="16"/>
                <w:szCs w:val="16"/>
              </w:rPr>
              <w:t xml:space="preserve">   </w:t>
            </w:r>
          </w:p>
        </w:tc>
      </w:tr>
      <w:tr w:rsidR="00D734EE" w:rsidRPr="006A7BA1" w14:paraId="19786BAB" w14:textId="77777777" w:rsidTr="00841C17">
        <w:trPr>
          <w:trHeight w:val="240"/>
        </w:trPr>
        <w:tc>
          <w:tcPr>
            <w:tcW w:w="2864" w:type="dxa"/>
            <w:tcBorders>
              <w:top w:val="nil"/>
              <w:left w:val="nil"/>
              <w:bottom w:val="nil"/>
              <w:right w:val="nil"/>
            </w:tcBorders>
          </w:tcPr>
          <w:p w14:paraId="2FF7DAAF" w14:textId="77777777" w:rsidR="00D734EE" w:rsidRPr="006A7BA1" w:rsidRDefault="00D734EE" w:rsidP="00D734EE">
            <w:pPr>
              <w:rPr>
                <w:sz w:val="17"/>
                <w:szCs w:val="17"/>
                <w:lang w:val="en-GB"/>
              </w:rPr>
            </w:pPr>
            <w:r w:rsidRPr="006A7BA1">
              <w:rPr>
                <w:sz w:val="17"/>
                <w:szCs w:val="17"/>
                <w:lang w:val="en-GB"/>
              </w:rPr>
              <w:t>Differed tax liabilities</w:t>
            </w:r>
          </w:p>
        </w:tc>
        <w:tc>
          <w:tcPr>
            <w:tcW w:w="842" w:type="dxa"/>
            <w:tcBorders>
              <w:top w:val="nil"/>
              <w:left w:val="nil"/>
              <w:right w:val="nil"/>
            </w:tcBorders>
            <w:tcMar>
              <w:right w:w="74" w:type="dxa"/>
            </w:tcMar>
            <w:vAlign w:val="center"/>
          </w:tcPr>
          <w:p w14:paraId="528D4377" w14:textId="37F01339" w:rsidR="00D734EE" w:rsidRPr="009C1EC3" w:rsidRDefault="00D734EE" w:rsidP="00D734EE">
            <w:pPr>
              <w:jc w:val="right"/>
              <w:rPr>
                <w:sz w:val="16"/>
                <w:szCs w:val="16"/>
                <w:lang w:val="mk-MK"/>
              </w:rPr>
            </w:pPr>
          </w:p>
        </w:tc>
        <w:tc>
          <w:tcPr>
            <w:tcW w:w="114" w:type="dxa"/>
            <w:tcBorders>
              <w:top w:val="nil"/>
              <w:left w:val="nil"/>
              <w:bottom w:val="nil"/>
              <w:right w:val="nil"/>
            </w:tcBorders>
            <w:vAlign w:val="center"/>
          </w:tcPr>
          <w:p w14:paraId="1062088C" w14:textId="77777777" w:rsidR="00D734EE" w:rsidRPr="00C12D7A" w:rsidRDefault="00D734EE" w:rsidP="00D734EE">
            <w:pPr>
              <w:jc w:val="right"/>
              <w:rPr>
                <w:sz w:val="16"/>
                <w:szCs w:val="16"/>
              </w:rPr>
            </w:pPr>
          </w:p>
        </w:tc>
        <w:tc>
          <w:tcPr>
            <w:tcW w:w="849" w:type="dxa"/>
            <w:tcBorders>
              <w:top w:val="nil"/>
              <w:left w:val="nil"/>
              <w:bottom w:val="nil"/>
              <w:right w:val="nil"/>
            </w:tcBorders>
            <w:tcMar>
              <w:right w:w="74" w:type="dxa"/>
            </w:tcMar>
            <w:vAlign w:val="center"/>
          </w:tcPr>
          <w:p w14:paraId="1BEE8DF2"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29C84166" w14:textId="77777777" w:rsidR="00D734EE" w:rsidRPr="00C12D7A" w:rsidRDefault="00D734EE" w:rsidP="00D734EE">
            <w:pPr>
              <w:jc w:val="right"/>
              <w:rPr>
                <w:sz w:val="16"/>
                <w:szCs w:val="16"/>
              </w:rPr>
            </w:pPr>
          </w:p>
        </w:tc>
        <w:tc>
          <w:tcPr>
            <w:tcW w:w="945" w:type="dxa"/>
            <w:tcBorders>
              <w:top w:val="nil"/>
              <w:left w:val="nil"/>
              <w:bottom w:val="nil"/>
              <w:right w:val="nil"/>
            </w:tcBorders>
            <w:tcMar>
              <w:right w:w="74" w:type="dxa"/>
            </w:tcMar>
            <w:vAlign w:val="center"/>
          </w:tcPr>
          <w:p w14:paraId="0281C0A6"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46C84492"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0BFB6B96"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475B1C1A" w14:textId="77777777" w:rsidR="00D734EE" w:rsidRPr="00C12D7A" w:rsidRDefault="00D734EE" w:rsidP="00D734EE">
            <w:pPr>
              <w:jc w:val="right"/>
              <w:rPr>
                <w:sz w:val="16"/>
                <w:szCs w:val="16"/>
              </w:rPr>
            </w:pPr>
          </w:p>
        </w:tc>
        <w:tc>
          <w:tcPr>
            <w:tcW w:w="833" w:type="dxa"/>
            <w:tcBorders>
              <w:top w:val="nil"/>
              <w:left w:val="nil"/>
              <w:right w:val="nil"/>
            </w:tcBorders>
            <w:tcMar>
              <w:right w:w="74" w:type="dxa"/>
            </w:tcMar>
            <w:vAlign w:val="center"/>
          </w:tcPr>
          <w:p w14:paraId="0D51FDA5"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1D7C6182" w14:textId="77777777" w:rsidR="00D734EE" w:rsidRPr="00C12D7A" w:rsidRDefault="00D734EE" w:rsidP="00D734EE">
            <w:pPr>
              <w:jc w:val="right"/>
              <w:rPr>
                <w:sz w:val="16"/>
                <w:szCs w:val="16"/>
              </w:rPr>
            </w:pPr>
          </w:p>
        </w:tc>
        <w:tc>
          <w:tcPr>
            <w:tcW w:w="848" w:type="dxa"/>
            <w:tcBorders>
              <w:top w:val="nil"/>
              <w:left w:val="nil"/>
              <w:bottom w:val="nil"/>
              <w:right w:val="nil"/>
            </w:tcBorders>
            <w:tcMar>
              <w:right w:w="74" w:type="dxa"/>
            </w:tcMar>
            <w:vAlign w:val="center"/>
          </w:tcPr>
          <w:p w14:paraId="47B58567" w14:textId="77777777" w:rsidR="00D734EE" w:rsidRPr="00C12D7A" w:rsidRDefault="00D734EE" w:rsidP="00D734EE">
            <w:pPr>
              <w:jc w:val="right"/>
              <w:rPr>
                <w:sz w:val="16"/>
                <w:szCs w:val="16"/>
              </w:rPr>
            </w:pPr>
          </w:p>
        </w:tc>
        <w:tc>
          <w:tcPr>
            <w:tcW w:w="106" w:type="dxa"/>
            <w:tcBorders>
              <w:top w:val="nil"/>
              <w:left w:val="nil"/>
              <w:bottom w:val="nil"/>
              <w:right w:val="nil"/>
            </w:tcBorders>
            <w:vAlign w:val="center"/>
          </w:tcPr>
          <w:p w14:paraId="19CB9DB5" w14:textId="77777777" w:rsidR="00D734EE" w:rsidRPr="00C12D7A" w:rsidRDefault="00D734EE" w:rsidP="00D734EE">
            <w:pPr>
              <w:jc w:val="right"/>
              <w:rPr>
                <w:sz w:val="16"/>
                <w:szCs w:val="16"/>
              </w:rPr>
            </w:pPr>
          </w:p>
        </w:tc>
        <w:tc>
          <w:tcPr>
            <w:tcW w:w="957" w:type="dxa"/>
            <w:tcBorders>
              <w:top w:val="nil"/>
              <w:left w:val="nil"/>
              <w:bottom w:val="nil"/>
              <w:right w:val="nil"/>
            </w:tcBorders>
            <w:tcMar>
              <w:right w:w="74" w:type="dxa"/>
            </w:tcMar>
            <w:vAlign w:val="center"/>
          </w:tcPr>
          <w:p w14:paraId="336DE1B3" w14:textId="1345488F" w:rsidR="00D734EE" w:rsidRPr="00C12D7A" w:rsidRDefault="00D734EE" w:rsidP="00D734EE">
            <w:pPr>
              <w:jc w:val="right"/>
              <w:rPr>
                <w:sz w:val="16"/>
                <w:szCs w:val="16"/>
              </w:rPr>
            </w:pPr>
            <w:r w:rsidRPr="00C12D7A">
              <w:rPr>
                <w:sz w:val="16"/>
                <w:szCs w:val="16"/>
              </w:rPr>
              <w:t xml:space="preserve"> </w:t>
            </w:r>
          </w:p>
        </w:tc>
      </w:tr>
      <w:tr w:rsidR="00AF0106" w:rsidRPr="006A7BA1" w14:paraId="34AE1147" w14:textId="77777777" w:rsidTr="00725FA1">
        <w:trPr>
          <w:trHeight w:val="240"/>
        </w:trPr>
        <w:tc>
          <w:tcPr>
            <w:tcW w:w="2864" w:type="dxa"/>
            <w:tcBorders>
              <w:top w:val="nil"/>
              <w:left w:val="nil"/>
              <w:bottom w:val="nil"/>
              <w:right w:val="nil"/>
            </w:tcBorders>
          </w:tcPr>
          <w:p w14:paraId="3BC73838" w14:textId="77777777" w:rsidR="00D734EE" w:rsidRPr="006A7BA1" w:rsidRDefault="00D734EE" w:rsidP="00D734EE">
            <w:pPr>
              <w:ind w:left="142" w:hanging="142"/>
              <w:rPr>
                <w:sz w:val="17"/>
                <w:szCs w:val="17"/>
                <w:lang w:val="en-GB"/>
              </w:rPr>
            </w:pPr>
            <w:r w:rsidRPr="006A7BA1">
              <w:rPr>
                <w:sz w:val="17"/>
                <w:szCs w:val="17"/>
                <w:lang w:val="en-GB"/>
              </w:rPr>
              <w:t>Other liabilities</w:t>
            </w:r>
          </w:p>
        </w:tc>
        <w:tc>
          <w:tcPr>
            <w:tcW w:w="842" w:type="dxa"/>
            <w:tcBorders>
              <w:top w:val="nil"/>
              <w:left w:val="nil"/>
              <w:bottom w:val="single" w:sz="4" w:space="0" w:color="auto"/>
              <w:right w:val="nil"/>
            </w:tcBorders>
            <w:tcMar>
              <w:right w:w="74" w:type="dxa"/>
            </w:tcMar>
            <w:vAlign w:val="center"/>
          </w:tcPr>
          <w:p w14:paraId="64C47F8D" w14:textId="63FD4BAC" w:rsidR="00D734EE" w:rsidRPr="00C12D7A" w:rsidRDefault="00D734EE" w:rsidP="00D734EE">
            <w:pPr>
              <w:jc w:val="right"/>
              <w:rPr>
                <w:sz w:val="16"/>
                <w:szCs w:val="16"/>
              </w:rPr>
            </w:pPr>
            <w:r w:rsidRPr="00C12D7A">
              <w:rPr>
                <w:sz w:val="16"/>
                <w:szCs w:val="16"/>
              </w:rPr>
              <w:t xml:space="preserve">       </w:t>
            </w:r>
            <w:r w:rsidR="00471F19">
              <w:rPr>
                <w:sz w:val="16"/>
                <w:szCs w:val="16"/>
                <w:lang w:val="mk-MK"/>
              </w:rPr>
              <w:t>1,517,748</w:t>
            </w:r>
            <w:r w:rsidRPr="00C12D7A">
              <w:rPr>
                <w:sz w:val="16"/>
                <w:szCs w:val="16"/>
              </w:rPr>
              <w:t xml:space="preserve"> </w:t>
            </w:r>
          </w:p>
        </w:tc>
        <w:tc>
          <w:tcPr>
            <w:tcW w:w="114" w:type="dxa"/>
            <w:tcBorders>
              <w:top w:val="nil"/>
              <w:left w:val="nil"/>
              <w:bottom w:val="nil"/>
              <w:right w:val="nil"/>
            </w:tcBorders>
            <w:vAlign w:val="center"/>
          </w:tcPr>
          <w:p w14:paraId="615E41CD" w14:textId="77777777" w:rsidR="00D734EE" w:rsidRPr="00C12D7A" w:rsidRDefault="00D734EE" w:rsidP="00D734EE">
            <w:pPr>
              <w:jc w:val="right"/>
              <w:rPr>
                <w:sz w:val="16"/>
                <w:szCs w:val="16"/>
              </w:rPr>
            </w:pPr>
          </w:p>
        </w:tc>
        <w:tc>
          <w:tcPr>
            <w:tcW w:w="849" w:type="dxa"/>
            <w:tcBorders>
              <w:top w:val="nil"/>
              <w:left w:val="nil"/>
              <w:bottom w:val="single" w:sz="4" w:space="0" w:color="auto"/>
              <w:right w:val="nil"/>
            </w:tcBorders>
            <w:tcMar>
              <w:right w:w="74" w:type="dxa"/>
            </w:tcMar>
            <w:vAlign w:val="center"/>
          </w:tcPr>
          <w:p w14:paraId="780F3FCB"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7C0F4548" w14:textId="77777777" w:rsidR="00D734EE" w:rsidRPr="00C12D7A" w:rsidRDefault="00D734EE" w:rsidP="00D734EE">
            <w:pPr>
              <w:jc w:val="right"/>
              <w:rPr>
                <w:sz w:val="16"/>
                <w:szCs w:val="16"/>
              </w:rPr>
            </w:pPr>
          </w:p>
        </w:tc>
        <w:tc>
          <w:tcPr>
            <w:tcW w:w="945" w:type="dxa"/>
            <w:tcBorders>
              <w:top w:val="nil"/>
              <w:left w:val="nil"/>
              <w:bottom w:val="single" w:sz="4" w:space="0" w:color="auto"/>
              <w:right w:val="nil"/>
            </w:tcBorders>
            <w:tcMar>
              <w:right w:w="74" w:type="dxa"/>
            </w:tcMar>
            <w:vAlign w:val="center"/>
          </w:tcPr>
          <w:p w14:paraId="70E1C2C8"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1FFA5497" w14:textId="77777777" w:rsidR="00D734EE" w:rsidRPr="00C12D7A" w:rsidRDefault="00D734EE" w:rsidP="00D734EE">
            <w:pPr>
              <w:jc w:val="right"/>
              <w:rPr>
                <w:sz w:val="16"/>
                <w:szCs w:val="16"/>
              </w:rPr>
            </w:pPr>
          </w:p>
        </w:tc>
        <w:tc>
          <w:tcPr>
            <w:tcW w:w="848" w:type="dxa"/>
            <w:tcBorders>
              <w:top w:val="nil"/>
              <w:left w:val="nil"/>
              <w:bottom w:val="single" w:sz="4" w:space="0" w:color="auto"/>
              <w:right w:val="nil"/>
            </w:tcBorders>
            <w:tcMar>
              <w:right w:w="74" w:type="dxa"/>
            </w:tcMar>
            <w:vAlign w:val="center"/>
          </w:tcPr>
          <w:p w14:paraId="618BE7EA"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4F4CEBA6" w14:textId="77777777" w:rsidR="00D734EE" w:rsidRPr="00C12D7A" w:rsidRDefault="00D734EE" w:rsidP="00D734EE">
            <w:pPr>
              <w:jc w:val="right"/>
              <w:rPr>
                <w:sz w:val="16"/>
                <w:szCs w:val="16"/>
              </w:rPr>
            </w:pPr>
          </w:p>
        </w:tc>
        <w:tc>
          <w:tcPr>
            <w:tcW w:w="833" w:type="dxa"/>
            <w:tcBorders>
              <w:top w:val="nil"/>
              <w:left w:val="nil"/>
              <w:bottom w:val="single" w:sz="4" w:space="0" w:color="auto"/>
              <w:right w:val="nil"/>
            </w:tcBorders>
            <w:tcMar>
              <w:right w:w="74" w:type="dxa"/>
            </w:tcMar>
            <w:vAlign w:val="center"/>
          </w:tcPr>
          <w:p w14:paraId="54F931DE"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76FB076F" w14:textId="77777777" w:rsidR="00D734EE" w:rsidRPr="00C12D7A" w:rsidRDefault="00D734EE" w:rsidP="00D734EE">
            <w:pPr>
              <w:jc w:val="right"/>
              <w:rPr>
                <w:sz w:val="16"/>
                <w:szCs w:val="16"/>
              </w:rPr>
            </w:pPr>
          </w:p>
        </w:tc>
        <w:tc>
          <w:tcPr>
            <w:tcW w:w="848" w:type="dxa"/>
            <w:tcBorders>
              <w:top w:val="nil"/>
              <w:left w:val="nil"/>
              <w:bottom w:val="single" w:sz="4" w:space="0" w:color="auto"/>
              <w:right w:val="nil"/>
            </w:tcBorders>
            <w:tcMar>
              <w:right w:w="74" w:type="dxa"/>
            </w:tcMar>
            <w:vAlign w:val="center"/>
          </w:tcPr>
          <w:p w14:paraId="17591BD9" w14:textId="77777777" w:rsidR="00D734EE" w:rsidRPr="00C12D7A" w:rsidRDefault="00D734EE" w:rsidP="00D734EE">
            <w:pPr>
              <w:jc w:val="right"/>
              <w:rPr>
                <w:sz w:val="16"/>
                <w:szCs w:val="16"/>
              </w:rPr>
            </w:pPr>
            <w:r w:rsidRPr="00C12D7A">
              <w:rPr>
                <w:sz w:val="16"/>
                <w:szCs w:val="16"/>
              </w:rPr>
              <w:t xml:space="preserve">                      -   </w:t>
            </w:r>
          </w:p>
        </w:tc>
        <w:tc>
          <w:tcPr>
            <w:tcW w:w="106" w:type="dxa"/>
            <w:tcBorders>
              <w:top w:val="nil"/>
              <w:left w:val="nil"/>
              <w:bottom w:val="nil"/>
              <w:right w:val="nil"/>
            </w:tcBorders>
            <w:vAlign w:val="center"/>
          </w:tcPr>
          <w:p w14:paraId="508E044F" w14:textId="77777777" w:rsidR="00D734EE" w:rsidRPr="00C12D7A" w:rsidRDefault="00D734EE" w:rsidP="00D734EE">
            <w:pPr>
              <w:jc w:val="right"/>
              <w:rPr>
                <w:sz w:val="16"/>
                <w:szCs w:val="16"/>
              </w:rPr>
            </w:pPr>
          </w:p>
        </w:tc>
        <w:tc>
          <w:tcPr>
            <w:tcW w:w="957" w:type="dxa"/>
            <w:tcBorders>
              <w:top w:val="nil"/>
              <w:left w:val="nil"/>
              <w:bottom w:val="single" w:sz="4" w:space="0" w:color="auto"/>
              <w:right w:val="nil"/>
            </w:tcBorders>
            <w:tcMar>
              <w:right w:w="74" w:type="dxa"/>
            </w:tcMar>
            <w:vAlign w:val="center"/>
          </w:tcPr>
          <w:p w14:paraId="7348388B" w14:textId="074CF3E5" w:rsidR="00D734EE" w:rsidRPr="00C12D7A" w:rsidRDefault="00D734EE" w:rsidP="00D734EE">
            <w:pPr>
              <w:jc w:val="right"/>
              <w:rPr>
                <w:sz w:val="16"/>
                <w:szCs w:val="16"/>
              </w:rPr>
            </w:pPr>
            <w:r w:rsidRPr="00C12D7A">
              <w:rPr>
                <w:sz w:val="16"/>
                <w:szCs w:val="16"/>
              </w:rPr>
              <w:t xml:space="preserve">        </w:t>
            </w:r>
            <w:r w:rsidR="00471F19">
              <w:rPr>
                <w:sz w:val="16"/>
                <w:szCs w:val="16"/>
                <w:lang w:val="mk-MK"/>
              </w:rPr>
              <w:t>1,517,748</w:t>
            </w:r>
            <w:r w:rsidRPr="00C12D7A">
              <w:rPr>
                <w:sz w:val="16"/>
                <w:szCs w:val="16"/>
              </w:rPr>
              <w:t xml:space="preserve"> </w:t>
            </w:r>
          </w:p>
        </w:tc>
      </w:tr>
      <w:tr w:rsidR="00AF0106" w:rsidRPr="006A7BA1" w14:paraId="0D411FB5" w14:textId="77777777" w:rsidTr="00725FA1">
        <w:trPr>
          <w:trHeight w:val="240"/>
        </w:trPr>
        <w:tc>
          <w:tcPr>
            <w:tcW w:w="2864" w:type="dxa"/>
            <w:tcBorders>
              <w:top w:val="nil"/>
              <w:left w:val="nil"/>
              <w:bottom w:val="nil"/>
              <w:right w:val="nil"/>
            </w:tcBorders>
            <w:vAlign w:val="bottom"/>
          </w:tcPr>
          <w:p w14:paraId="14D9901C" w14:textId="77777777" w:rsidR="00D734EE" w:rsidRPr="006A7BA1" w:rsidRDefault="00D734EE" w:rsidP="00D734EE">
            <w:pPr>
              <w:ind w:left="180" w:hanging="180"/>
              <w:rPr>
                <w:sz w:val="17"/>
                <w:szCs w:val="17"/>
                <w:lang w:val="en-GB"/>
              </w:rPr>
            </w:pPr>
            <w:r w:rsidRPr="006A7BA1">
              <w:rPr>
                <w:b/>
                <w:bCs/>
                <w:sz w:val="17"/>
                <w:szCs w:val="17"/>
                <w:lang w:val="en-GB"/>
              </w:rPr>
              <w:t>Total financial liabilities</w:t>
            </w:r>
          </w:p>
        </w:tc>
        <w:tc>
          <w:tcPr>
            <w:tcW w:w="842" w:type="dxa"/>
            <w:tcBorders>
              <w:top w:val="single" w:sz="4" w:space="0" w:color="auto"/>
              <w:left w:val="nil"/>
              <w:bottom w:val="double" w:sz="6" w:space="0" w:color="auto"/>
              <w:right w:val="nil"/>
            </w:tcBorders>
            <w:tcMar>
              <w:right w:w="74" w:type="dxa"/>
            </w:tcMar>
            <w:vAlign w:val="center"/>
          </w:tcPr>
          <w:p w14:paraId="797A484D" w14:textId="2E35514A" w:rsidR="00D734EE" w:rsidRPr="00C12D7A" w:rsidRDefault="00D734EE" w:rsidP="00D734EE">
            <w:pPr>
              <w:jc w:val="right"/>
              <w:rPr>
                <w:b/>
                <w:bCs/>
                <w:sz w:val="16"/>
                <w:szCs w:val="16"/>
                <w:lang w:val="mk-MK"/>
              </w:rPr>
            </w:pPr>
            <w:r w:rsidRPr="00C12D7A">
              <w:rPr>
                <w:b/>
                <w:bCs/>
                <w:sz w:val="16"/>
                <w:szCs w:val="16"/>
              </w:rPr>
              <w:t xml:space="preserve">     </w:t>
            </w:r>
            <w:r w:rsidR="00471F19">
              <w:rPr>
                <w:b/>
                <w:bCs/>
                <w:sz w:val="16"/>
                <w:szCs w:val="16"/>
                <w:lang w:val="mk-MK"/>
              </w:rPr>
              <w:t>69,800,339</w:t>
            </w:r>
            <w:r w:rsidRPr="00C12D7A">
              <w:rPr>
                <w:b/>
                <w:bCs/>
                <w:sz w:val="16"/>
                <w:szCs w:val="16"/>
              </w:rPr>
              <w:t xml:space="preserve"> </w:t>
            </w:r>
          </w:p>
        </w:tc>
        <w:tc>
          <w:tcPr>
            <w:tcW w:w="114" w:type="dxa"/>
            <w:tcBorders>
              <w:top w:val="nil"/>
              <w:left w:val="nil"/>
              <w:bottom w:val="nil"/>
              <w:right w:val="nil"/>
            </w:tcBorders>
            <w:vAlign w:val="center"/>
          </w:tcPr>
          <w:p w14:paraId="6334B2C6" w14:textId="77777777" w:rsidR="00D734EE" w:rsidRPr="00C12D7A" w:rsidRDefault="00D734EE" w:rsidP="00D734EE">
            <w:pPr>
              <w:jc w:val="right"/>
              <w:rPr>
                <w:b/>
                <w:bCs/>
                <w:sz w:val="16"/>
                <w:szCs w:val="16"/>
              </w:rPr>
            </w:pPr>
            <w:r w:rsidRPr="00C12D7A">
              <w:rPr>
                <w:b/>
                <w:bCs/>
                <w:sz w:val="16"/>
                <w:szCs w:val="16"/>
              </w:rPr>
              <w:t> </w:t>
            </w:r>
          </w:p>
        </w:tc>
        <w:tc>
          <w:tcPr>
            <w:tcW w:w="849" w:type="dxa"/>
            <w:tcBorders>
              <w:top w:val="single" w:sz="4" w:space="0" w:color="auto"/>
              <w:left w:val="nil"/>
              <w:bottom w:val="double" w:sz="6" w:space="0" w:color="auto"/>
              <w:right w:val="nil"/>
            </w:tcBorders>
            <w:tcMar>
              <w:right w:w="74" w:type="dxa"/>
            </w:tcMar>
            <w:vAlign w:val="center"/>
          </w:tcPr>
          <w:p w14:paraId="77BB390F" w14:textId="77777777" w:rsidR="00D734EE" w:rsidRPr="00C12D7A" w:rsidRDefault="00D734EE" w:rsidP="00D734EE">
            <w:pPr>
              <w:jc w:val="right"/>
              <w:rPr>
                <w:b/>
                <w:bCs/>
                <w:sz w:val="16"/>
                <w:szCs w:val="16"/>
              </w:rPr>
            </w:pPr>
            <w:r w:rsidRPr="00C12D7A">
              <w:rPr>
                <w:b/>
                <w:bCs/>
                <w:sz w:val="16"/>
                <w:szCs w:val="16"/>
              </w:rPr>
              <w:t xml:space="preserve">     3,830,813 </w:t>
            </w:r>
          </w:p>
        </w:tc>
        <w:tc>
          <w:tcPr>
            <w:tcW w:w="106" w:type="dxa"/>
            <w:tcBorders>
              <w:top w:val="nil"/>
              <w:left w:val="nil"/>
              <w:bottom w:val="nil"/>
              <w:right w:val="nil"/>
            </w:tcBorders>
            <w:vAlign w:val="center"/>
          </w:tcPr>
          <w:p w14:paraId="6488DA33" w14:textId="77777777" w:rsidR="00D734EE" w:rsidRPr="00C12D7A" w:rsidRDefault="00D734EE" w:rsidP="00D734EE">
            <w:pPr>
              <w:jc w:val="right"/>
              <w:rPr>
                <w:b/>
                <w:bCs/>
                <w:sz w:val="16"/>
                <w:szCs w:val="16"/>
              </w:rPr>
            </w:pPr>
            <w:r w:rsidRPr="00C12D7A">
              <w:rPr>
                <w:b/>
                <w:bCs/>
                <w:sz w:val="16"/>
                <w:szCs w:val="16"/>
              </w:rPr>
              <w:t> </w:t>
            </w:r>
          </w:p>
        </w:tc>
        <w:tc>
          <w:tcPr>
            <w:tcW w:w="945" w:type="dxa"/>
            <w:tcBorders>
              <w:top w:val="single" w:sz="4" w:space="0" w:color="auto"/>
              <w:left w:val="nil"/>
              <w:bottom w:val="double" w:sz="6" w:space="0" w:color="auto"/>
              <w:right w:val="nil"/>
            </w:tcBorders>
            <w:tcMar>
              <w:right w:w="74" w:type="dxa"/>
            </w:tcMar>
            <w:vAlign w:val="center"/>
          </w:tcPr>
          <w:p w14:paraId="7127CA24" w14:textId="77777777" w:rsidR="00D734EE" w:rsidRPr="00C12D7A" w:rsidRDefault="00D734EE" w:rsidP="00D734EE">
            <w:pPr>
              <w:jc w:val="right"/>
              <w:rPr>
                <w:b/>
                <w:bCs/>
                <w:sz w:val="16"/>
                <w:szCs w:val="16"/>
              </w:rPr>
            </w:pPr>
            <w:r w:rsidRPr="00C12D7A">
              <w:rPr>
                <w:b/>
                <w:bCs/>
                <w:sz w:val="16"/>
                <w:szCs w:val="16"/>
              </w:rPr>
              <w:t xml:space="preserve">    13,920,609 </w:t>
            </w:r>
          </w:p>
        </w:tc>
        <w:tc>
          <w:tcPr>
            <w:tcW w:w="106" w:type="dxa"/>
            <w:tcBorders>
              <w:top w:val="nil"/>
              <w:left w:val="nil"/>
              <w:bottom w:val="nil"/>
              <w:right w:val="nil"/>
            </w:tcBorders>
            <w:vAlign w:val="center"/>
          </w:tcPr>
          <w:p w14:paraId="1E82AB56" w14:textId="77777777" w:rsidR="00D734EE" w:rsidRPr="00C12D7A" w:rsidRDefault="00D734EE" w:rsidP="00D734EE">
            <w:pPr>
              <w:jc w:val="right"/>
              <w:rPr>
                <w:b/>
                <w:bCs/>
                <w:sz w:val="16"/>
                <w:szCs w:val="16"/>
              </w:rPr>
            </w:pPr>
            <w:r w:rsidRPr="00C12D7A">
              <w:rPr>
                <w:b/>
                <w:bCs/>
                <w:sz w:val="16"/>
                <w:szCs w:val="16"/>
              </w:rPr>
              <w:t> </w:t>
            </w:r>
          </w:p>
        </w:tc>
        <w:tc>
          <w:tcPr>
            <w:tcW w:w="848" w:type="dxa"/>
            <w:tcBorders>
              <w:top w:val="single" w:sz="4" w:space="0" w:color="auto"/>
              <w:left w:val="nil"/>
              <w:bottom w:val="double" w:sz="6" w:space="0" w:color="auto"/>
              <w:right w:val="nil"/>
            </w:tcBorders>
            <w:tcMar>
              <w:right w:w="74" w:type="dxa"/>
            </w:tcMar>
            <w:vAlign w:val="center"/>
          </w:tcPr>
          <w:p w14:paraId="15F3B738" w14:textId="4E7C4718" w:rsidR="00D734EE" w:rsidRPr="00C12D7A" w:rsidRDefault="00D734EE" w:rsidP="00D734EE">
            <w:pPr>
              <w:jc w:val="right"/>
              <w:rPr>
                <w:b/>
                <w:bCs/>
                <w:sz w:val="16"/>
                <w:szCs w:val="16"/>
              </w:rPr>
            </w:pPr>
            <w:r w:rsidRPr="00C12D7A">
              <w:rPr>
                <w:b/>
                <w:bCs/>
                <w:sz w:val="16"/>
                <w:szCs w:val="16"/>
              </w:rPr>
              <w:t xml:space="preserve">      9,676,37</w:t>
            </w:r>
            <w:r w:rsidR="00471F19">
              <w:rPr>
                <w:b/>
                <w:bCs/>
                <w:sz w:val="16"/>
                <w:szCs w:val="16"/>
                <w:lang w:val="mk-MK"/>
              </w:rPr>
              <w:t>1</w:t>
            </w:r>
            <w:r w:rsidRPr="00C12D7A">
              <w:rPr>
                <w:b/>
                <w:bCs/>
                <w:sz w:val="16"/>
                <w:szCs w:val="16"/>
              </w:rPr>
              <w:t xml:space="preserve"> </w:t>
            </w:r>
          </w:p>
        </w:tc>
        <w:tc>
          <w:tcPr>
            <w:tcW w:w="106" w:type="dxa"/>
            <w:tcBorders>
              <w:top w:val="nil"/>
              <w:left w:val="nil"/>
              <w:bottom w:val="nil"/>
              <w:right w:val="nil"/>
            </w:tcBorders>
            <w:vAlign w:val="center"/>
          </w:tcPr>
          <w:p w14:paraId="41C8A2EE" w14:textId="77777777" w:rsidR="00D734EE" w:rsidRPr="00C12D7A" w:rsidRDefault="00D734EE" w:rsidP="00D734EE">
            <w:pPr>
              <w:jc w:val="right"/>
              <w:rPr>
                <w:b/>
                <w:bCs/>
                <w:sz w:val="16"/>
                <w:szCs w:val="16"/>
              </w:rPr>
            </w:pPr>
            <w:r w:rsidRPr="00C12D7A">
              <w:rPr>
                <w:b/>
                <w:bCs/>
                <w:sz w:val="16"/>
                <w:szCs w:val="16"/>
              </w:rPr>
              <w:t> </w:t>
            </w:r>
          </w:p>
        </w:tc>
        <w:tc>
          <w:tcPr>
            <w:tcW w:w="833" w:type="dxa"/>
            <w:tcBorders>
              <w:top w:val="single" w:sz="4" w:space="0" w:color="auto"/>
              <w:left w:val="nil"/>
              <w:bottom w:val="double" w:sz="4" w:space="0" w:color="auto"/>
              <w:right w:val="nil"/>
            </w:tcBorders>
            <w:tcMar>
              <w:right w:w="74" w:type="dxa"/>
            </w:tcMar>
            <w:vAlign w:val="center"/>
          </w:tcPr>
          <w:p w14:paraId="491F5828" w14:textId="77777777" w:rsidR="00D734EE" w:rsidRPr="00C12D7A" w:rsidRDefault="00D734EE" w:rsidP="00D734EE">
            <w:pPr>
              <w:jc w:val="right"/>
              <w:rPr>
                <w:b/>
                <w:bCs/>
                <w:sz w:val="16"/>
                <w:szCs w:val="16"/>
              </w:rPr>
            </w:pPr>
            <w:r w:rsidRPr="00C12D7A">
              <w:rPr>
                <w:b/>
                <w:bCs/>
                <w:sz w:val="16"/>
                <w:szCs w:val="16"/>
              </w:rPr>
              <w:t xml:space="preserve">      7,430,596 </w:t>
            </w:r>
          </w:p>
        </w:tc>
        <w:tc>
          <w:tcPr>
            <w:tcW w:w="106" w:type="dxa"/>
            <w:tcBorders>
              <w:top w:val="nil"/>
              <w:left w:val="nil"/>
              <w:bottom w:val="nil"/>
              <w:right w:val="nil"/>
            </w:tcBorders>
            <w:vAlign w:val="center"/>
          </w:tcPr>
          <w:p w14:paraId="5285CC40" w14:textId="77777777" w:rsidR="00D734EE" w:rsidRPr="00C12D7A" w:rsidRDefault="00D734EE" w:rsidP="00D734EE">
            <w:pPr>
              <w:jc w:val="right"/>
              <w:rPr>
                <w:b/>
                <w:bCs/>
                <w:sz w:val="16"/>
                <w:szCs w:val="16"/>
              </w:rPr>
            </w:pPr>
            <w:r w:rsidRPr="00C12D7A">
              <w:rPr>
                <w:b/>
                <w:bCs/>
                <w:sz w:val="16"/>
                <w:szCs w:val="16"/>
              </w:rPr>
              <w:t> </w:t>
            </w:r>
          </w:p>
        </w:tc>
        <w:tc>
          <w:tcPr>
            <w:tcW w:w="848" w:type="dxa"/>
            <w:tcBorders>
              <w:top w:val="single" w:sz="4" w:space="0" w:color="auto"/>
              <w:left w:val="nil"/>
              <w:bottom w:val="double" w:sz="6" w:space="0" w:color="auto"/>
              <w:right w:val="nil"/>
            </w:tcBorders>
            <w:tcMar>
              <w:right w:w="74" w:type="dxa"/>
            </w:tcMar>
            <w:vAlign w:val="center"/>
          </w:tcPr>
          <w:p w14:paraId="71F9854B" w14:textId="10C03AF0" w:rsidR="00D734EE" w:rsidRPr="00C12D7A" w:rsidRDefault="00D734EE" w:rsidP="00D734EE">
            <w:pPr>
              <w:jc w:val="right"/>
              <w:rPr>
                <w:b/>
                <w:bCs/>
                <w:sz w:val="16"/>
                <w:szCs w:val="16"/>
              </w:rPr>
            </w:pPr>
            <w:r w:rsidRPr="00C12D7A">
              <w:rPr>
                <w:b/>
                <w:bCs/>
                <w:sz w:val="16"/>
                <w:szCs w:val="16"/>
              </w:rPr>
              <w:t xml:space="preserve">            797,00</w:t>
            </w:r>
            <w:r w:rsidR="00471F19">
              <w:rPr>
                <w:b/>
                <w:bCs/>
                <w:sz w:val="16"/>
                <w:szCs w:val="16"/>
                <w:lang w:val="mk-MK"/>
              </w:rPr>
              <w:t>2</w:t>
            </w:r>
            <w:r w:rsidRPr="00C12D7A">
              <w:rPr>
                <w:b/>
                <w:bCs/>
                <w:sz w:val="16"/>
                <w:szCs w:val="16"/>
              </w:rPr>
              <w:t xml:space="preserve"> </w:t>
            </w:r>
          </w:p>
        </w:tc>
        <w:tc>
          <w:tcPr>
            <w:tcW w:w="106" w:type="dxa"/>
            <w:tcBorders>
              <w:top w:val="nil"/>
              <w:left w:val="nil"/>
              <w:bottom w:val="nil"/>
              <w:right w:val="nil"/>
            </w:tcBorders>
            <w:vAlign w:val="center"/>
          </w:tcPr>
          <w:p w14:paraId="0C7B8A7B" w14:textId="77777777" w:rsidR="00D734EE" w:rsidRPr="00C12D7A" w:rsidRDefault="00D734EE" w:rsidP="00D734EE">
            <w:pPr>
              <w:jc w:val="right"/>
              <w:rPr>
                <w:b/>
                <w:bCs/>
                <w:sz w:val="16"/>
                <w:szCs w:val="16"/>
              </w:rPr>
            </w:pPr>
          </w:p>
        </w:tc>
        <w:tc>
          <w:tcPr>
            <w:tcW w:w="957" w:type="dxa"/>
            <w:tcBorders>
              <w:top w:val="single" w:sz="4" w:space="0" w:color="auto"/>
              <w:left w:val="nil"/>
              <w:bottom w:val="double" w:sz="6" w:space="0" w:color="auto"/>
              <w:right w:val="nil"/>
            </w:tcBorders>
            <w:tcMar>
              <w:right w:w="74" w:type="dxa"/>
            </w:tcMar>
            <w:vAlign w:val="center"/>
          </w:tcPr>
          <w:p w14:paraId="7A7C4A73" w14:textId="39A1CD26" w:rsidR="00D734EE" w:rsidRPr="00C12D7A" w:rsidRDefault="00D734EE" w:rsidP="00D734EE">
            <w:pPr>
              <w:rPr>
                <w:b/>
                <w:bCs/>
                <w:sz w:val="16"/>
                <w:szCs w:val="16"/>
                <w:lang w:val="mk-MK"/>
              </w:rPr>
            </w:pPr>
            <w:r w:rsidRPr="00C12D7A">
              <w:rPr>
                <w:b/>
                <w:bCs/>
                <w:sz w:val="16"/>
                <w:szCs w:val="16"/>
              </w:rPr>
              <w:t xml:space="preserve">    </w:t>
            </w:r>
            <w:r w:rsidR="00471F19">
              <w:rPr>
                <w:b/>
                <w:bCs/>
                <w:sz w:val="16"/>
                <w:szCs w:val="16"/>
                <w:lang w:val="mk-MK"/>
              </w:rPr>
              <w:t>105,455,730</w:t>
            </w:r>
            <w:r w:rsidRPr="00C12D7A">
              <w:rPr>
                <w:b/>
                <w:bCs/>
                <w:sz w:val="16"/>
                <w:szCs w:val="16"/>
              </w:rPr>
              <w:t xml:space="preserve"> </w:t>
            </w:r>
          </w:p>
        </w:tc>
      </w:tr>
      <w:tr w:rsidR="00FA7F66" w:rsidRPr="006A7BA1" w14:paraId="3EF3529A" w14:textId="77777777" w:rsidTr="00253E39">
        <w:trPr>
          <w:trHeight w:val="240"/>
        </w:trPr>
        <w:tc>
          <w:tcPr>
            <w:tcW w:w="2864" w:type="dxa"/>
            <w:tcBorders>
              <w:top w:val="nil"/>
              <w:left w:val="nil"/>
              <w:bottom w:val="nil"/>
              <w:right w:val="nil"/>
            </w:tcBorders>
            <w:vAlign w:val="bottom"/>
          </w:tcPr>
          <w:p w14:paraId="166A1509" w14:textId="77777777" w:rsidR="00FA7F66" w:rsidRPr="006A7BA1" w:rsidRDefault="00FA7F66" w:rsidP="00F96152">
            <w:pPr>
              <w:rPr>
                <w:b/>
                <w:bCs/>
                <w:sz w:val="17"/>
                <w:szCs w:val="17"/>
                <w:lang w:val="en-GB"/>
              </w:rPr>
            </w:pPr>
            <w:r w:rsidRPr="006A7BA1">
              <w:rPr>
                <w:b/>
                <w:bCs/>
                <w:sz w:val="17"/>
                <w:szCs w:val="17"/>
                <w:lang w:val="en-GB"/>
              </w:rPr>
              <w:t>Off balance items</w:t>
            </w:r>
          </w:p>
        </w:tc>
        <w:tc>
          <w:tcPr>
            <w:tcW w:w="842" w:type="dxa"/>
            <w:tcBorders>
              <w:left w:val="nil"/>
              <w:right w:val="nil"/>
            </w:tcBorders>
            <w:tcMar>
              <w:right w:w="74" w:type="dxa"/>
            </w:tcMar>
            <w:vAlign w:val="bottom"/>
          </w:tcPr>
          <w:p w14:paraId="7EB5A92C" w14:textId="77777777" w:rsidR="00FA7F66" w:rsidRPr="00C12D7A" w:rsidRDefault="00FA7F66" w:rsidP="00F96152">
            <w:pPr>
              <w:jc w:val="right"/>
              <w:rPr>
                <w:sz w:val="16"/>
                <w:szCs w:val="16"/>
              </w:rPr>
            </w:pPr>
          </w:p>
        </w:tc>
        <w:tc>
          <w:tcPr>
            <w:tcW w:w="114" w:type="dxa"/>
            <w:tcBorders>
              <w:left w:val="nil"/>
              <w:bottom w:val="nil"/>
              <w:right w:val="nil"/>
            </w:tcBorders>
            <w:vAlign w:val="bottom"/>
          </w:tcPr>
          <w:p w14:paraId="1A27F1F3" w14:textId="77777777" w:rsidR="00FA7F66" w:rsidRPr="00C12D7A" w:rsidRDefault="00FA7F66" w:rsidP="00F96152">
            <w:pPr>
              <w:jc w:val="right"/>
              <w:rPr>
                <w:sz w:val="16"/>
                <w:szCs w:val="16"/>
              </w:rPr>
            </w:pPr>
          </w:p>
        </w:tc>
        <w:tc>
          <w:tcPr>
            <w:tcW w:w="849" w:type="dxa"/>
            <w:tcBorders>
              <w:left w:val="nil"/>
              <w:bottom w:val="nil"/>
              <w:right w:val="nil"/>
            </w:tcBorders>
            <w:tcMar>
              <w:right w:w="74" w:type="dxa"/>
            </w:tcMar>
            <w:vAlign w:val="bottom"/>
          </w:tcPr>
          <w:p w14:paraId="0979BF96" w14:textId="77777777" w:rsidR="00FA7F66" w:rsidRPr="00C12D7A" w:rsidRDefault="00FA7F66" w:rsidP="00F96152">
            <w:pPr>
              <w:jc w:val="right"/>
              <w:rPr>
                <w:sz w:val="16"/>
                <w:szCs w:val="16"/>
              </w:rPr>
            </w:pPr>
          </w:p>
        </w:tc>
        <w:tc>
          <w:tcPr>
            <w:tcW w:w="106" w:type="dxa"/>
            <w:tcBorders>
              <w:left w:val="nil"/>
              <w:bottom w:val="nil"/>
              <w:right w:val="nil"/>
            </w:tcBorders>
            <w:vAlign w:val="bottom"/>
          </w:tcPr>
          <w:p w14:paraId="1EB79BD6" w14:textId="77777777" w:rsidR="00FA7F66" w:rsidRPr="00C12D7A" w:rsidRDefault="00FA7F66" w:rsidP="00F96152">
            <w:pPr>
              <w:jc w:val="right"/>
              <w:rPr>
                <w:sz w:val="16"/>
                <w:szCs w:val="16"/>
              </w:rPr>
            </w:pPr>
          </w:p>
        </w:tc>
        <w:tc>
          <w:tcPr>
            <w:tcW w:w="945" w:type="dxa"/>
            <w:tcBorders>
              <w:left w:val="nil"/>
              <w:bottom w:val="nil"/>
              <w:right w:val="nil"/>
            </w:tcBorders>
            <w:tcMar>
              <w:right w:w="74" w:type="dxa"/>
            </w:tcMar>
            <w:vAlign w:val="bottom"/>
          </w:tcPr>
          <w:p w14:paraId="04E21904" w14:textId="77777777" w:rsidR="00FA7F66" w:rsidRPr="00C12D7A" w:rsidRDefault="00FA7F66" w:rsidP="00F96152">
            <w:pPr>
              <w:jc w:val="right"/>
              <w:rPr>
                <w:sz w:val="16"/>
                <w:szCs w:val="16"/>
              </w:rPr>
            </w:pPr>
          </w:p>
        </w:tc>
        <w:tc>
          <w:tcPr>
            <w:tcW w:w="106" w:type="dxa"/>
            <w:tcBorders>
              <w:left w:val="nil"/>
              <w:bottom w:val="nil"/>
              <w:right w:val="nil"/>
            </w:tcBorders>
            <w:vAlign w:val="bottom"/>
          </w:tcPr>
          <w:p w14:paraId="70E671BC" w14:textId="77777777" w:rsidR="00FA7F66" w:rsidRPr="00C12D7A" w:rsidRDefault="00FA7F66" w:rsidP="00F96152">
            <w:pPr>
              <w:jc w:val="right"/>
              <w:rPr>
                <w:sz w:val="16"/>
                <w:szCs w:val="16"/>
              </w:rPr>
            </w:pPr>
          </w:p>
        </w:tc>
        <w:tc>
          <w:tcPr>
            <w:tcW w:w="848" w:type="dxa"/>
            <w:tcBorders>
              <w:left w:val="nil"/>
              <w:bottom w:val="nil"/>
              <w:right w:val="nil"/>
            </w:tcBorders>
            <w:tcMar>
              <w:right w:w="74" w:type="dxa"/>
            </w:tcMar>
            <w:vAlign w:val="bottom"/>
          </w:tcPr>
          <w:p w14:paraId="53A63DD8" w14:textId="77777777" w:rsidR="00FA7F66" w:rsidRPr="00C12D7A" w:rsidRDefault="00FA7F66" w:rsidP="00F96152">
            <w:pPr>
              <w:jc w:val="right"/>
              <w:rPr>
                <w:sz w:val="16"/>
                <w:szCs w:val="16"/>
              </w:rPr>
            </w:pPr>
          </w:p>
        </w:tc>
        <w:tc>
          <w:tcPr>
            <w:tcW w:w="106" w:type="dxa"/>
            <w:tcBorders>
              <w:left w:val="nil"/>
              <w:bottom w:val="nil"/>
              <w:right w:val="nil"/>
            </w:tcBorders>
            <w:vAlign w:val="bottom"/>
          </w:tcPr>
          <w:p w14:paraId="2B9F6DBF" w14:textId="77777777" w:rsidR="00FA7F66" w:rsidRPr="00C12D7A" w:rsidRDefault="00FA7F66" w:rsidP="00F96152">
            <w:pPr>
              <w:jc w:val="right"/>
              <w:rPr>
                <w:sz w:val="16"/>
                <w:szCs w:val="16"/>
              </w:rPr>
            </w:pPr>
          </w:p>
        </w:tc>
        <w:tc>
          <w:tcPr>
            <w:tcW w:w="833" w:type="dxa"/>
            <w:tcBorders>
              <w:left w:val="nil"/>
              <w:bottom w:val="nil"/>
              <w:right w:val="nil"/>
            </w:tcBorders>
            <w:tcMar>
              <w:right w:w="74" w:type="dxa"/>
            </w:tcMar>
            <w:vAlign w:val="bottom"/>
          </w:tcPr>
          <w:p w14:paraId="1E420FE8" w14:textId="77777777" w:rsidR="00FA7F66" w:rsidRPr="00C12D7A" w:rsidRDefault="00FA7F66" w:rsidP="00F96152">
            <w:pPr>
              <w:jc w:val="right"/>
              <w:rPr>
                <w:sz w:val="16"/>
                <w:szCs w:val="16"/>
              </w:rPr>
            </w:pPr>
          </w:p>
        </w:tc>
        <w:tc>
          <w:tcPr>
            <w:tcW w:w="106" w:type="dxa"/>
            <w:tcBorders>
              <w:left w:val="nil"/>
              <w:bottom w:val="nil"/>
              <w:right w:val="nil"/>
            </w:tcBorders>
            <w:vAlign w:val="bottom"/>
          </w:tcPr>
          <w:p w14:paraId="6768F0C0" w14:textId="77777777" w:rsidR="00FA7F66" w:rsidRPr="00C12D7A" w:rsidRDefault="00FA7F66" w:rsidP="00F96152">
            <w:pPr>
              <w:jc w:val="right"/>
              <w:rPr>
                <w:sz w:val="16"/>
                <w:szCs w:val="16"/>
              </w:rPr>
            </w:pPr>
          </w:p>
        </w:tc>
        <w:tc>
          <w:tcPr>
            <w:tcW w:w="848" w:type="dxa"/>
            <w:tcBorders>
              <w:left w:val="nil"/>
              <w:bottom w:val="nil"/>
              <w:right w:val="nil"/>
            </w:tcBorders>
            <w:tcMar>
              <w:right w:w="74" w:type="dxa"/>
            </w:tcMar>
            <w:vAlign w:val="bottom"/>
          </w:tcPr>
          <w:p w14:paraId="3FE8DBCD" w14:textId="77777777" w:rsidR="00FA7F66" w:rsidRPr="00C12D7A" w:rsidRDefault="00FA7F66" w:rsidP="00F96152">
            <w:pPr>
              <w:jc w:val="right"/>
              <w:rPr>
                <w:sz w:val="16"/>
                <w:szCs w:val="16"/>
              </w:rPr>
            </w:pPr>
          </w:p>
        </w:tc>
        <w:tc>
          <w:tcPr>
            <w:tcW w:w="106" w:type="dxa"/>
            <w:tcBorders>
              <w:left w:val="nil"/>
              <w:bottom w:val="nil"/>
              <w:right w:val="nil"/>
            </w:tcBorders>
            <w:vAlign w:val="bottom"/>
          </w:tcPr>
          <w:p w14:paraId="63453072" w14:textId="77777777" w:rsidR="00FA7F66" w:rsidRPr="00C12D7A" w:rsidRDefault="00FA7F66" w:rsidP="00F96152">
            <w:pPr>
              <w:jc w:val="right"/>
              <w:rPr>
                <w:sz w:val="16"/>
                <w:szCs w:val="16"/>
              </w:rPr>
            </w:pPr>
          </w:p>
        </w:tc>
        <w:tc>
          <w:tcPr>
            <w:tcW w:w="957" w:type="dxa"/>
            <w:tcBorders>
              <w:left w:val="nil"/>
              <w:bottom w:val="nil"/>
              <w:right w:val="nil"/>
            </w:tcBorders>
            <w:tcMar>
              <w:right w:w="74" w:type="dxa"/>
            </w:tcMar>
            <w:vAlign w:val="bottom"/>
          </w:tcPr>
          <w:p w14:paraId="7060719C" w14:textId="77777777" w:rsidR="00FA7F66" w:rsidRPr="00C12D7A" w:rsidRDefault="00FA7F66" w:rsidP="00F96152">
            <w:pPr>
              <w:jc w:val="right"/>
              <w:rPr>
                <w:sz w:val="16"/>
                <w:szCs w:val="16"/>
              </w:rPr>
            </w:pPr>
          </w:p>
        </w:tc>
      </w:tr>
      <w:tr w:rsidR="00D734EE" w:rsidRPr="006A7BA1" w14:paraId="6AC10D64" w14:textId="77777777" w:rsidTr="00841C17">
        <w:trPr>
          <w:trHeight w:val="240"/>
        </w:trPr>
        <w:tc>
          <w:tcPr>
            <w:tcW w:w="2864" w:type="dxa"/>
            <w:tcBorders>
              <w:top w:val="nil"/>
              <w:left w:val="nil"/>
              <w:bottom w:val="nil"/>
              <w:right w:val="nil"/>
            </w:tcBorders>
            <w:vAlign w:val="bottom"/>
          </w:tcPr>
          <w:p w14:paraId="17B4AB33" w14:textId="77777777" w:rsidR="00D734EE" w:rsidRPr="006A7BA1" w:rsidRDefault="00D734EE" w:rsidP="00D734EE">
            <w:pPr>
              <w:rPr>
                <w:bCs/>
                <w:sz w:val="17"/>
                <w:szCs w:val="17"/>
                <w:lang w:val="en-GB"/>
              </w:rPr>
            </w:pPr>
            <w:r w:rsidRPr="006A7BA1">
              <w:rPr>
                <w:bCs/>
                <w:sz w:val="17"/>
                <w:szCs w:val="17"/>
                <w:lang w:val="en-GB"/>
              </w:rPr>
              <w:t>Off balance assets</w:t>
            </w:r>
          </w:p>
        </w:tc>
        <w:tc>
          <w:tcPr>
            <w:tcW w:w="842" w:type="dxa"/>
            <w:tcBorders>
              <w:left w:val="nil"/>
              <w:right w:val="nil"/>
            </w:tcBorders>
            <w:tcMar>
              <w:right w:w="74" w:type="dxa"/>
            </w:tcMar>
            <w:vAlign w:val="center"/>
          </w:tcPr>
          <w:p w14:paraId="0918816C" w14:textId="77777777" w:rsidR="00D734EE" w:rsidRPr="00C12D7A" w:rsidRDefault="00D734EE" w:rsidP="00D734EE">
            <w:pPr>
              <w:jc w:val="right"/>
              <w:rPr>
                <w:sz w:val="16"/>
                <w:szCs w:val="16"/>
              </w:rPr>
            </w:pPr>
            <w:r w:rsidRPr="00C12D7A">
              <w:rPr>
                <w:sz w:val="16"/>
                <w:szCs w:val="16"/>
              </w:rPr>
              <w:t xml:space="preserve">            41,418 </w:t>
            </w:r>
          </w:p>
        </w:tc>
        <w:tc>
          <w:tcPr>
            <w:tcW w:w="114" w:type="dxa"/>
            <w:tcBorders>
              <w:left w:val="nil"/>
              <w:bottom w:val="nil"/>
              <w:right w:val="nil"/>
            </w:tcBorders>
            <w:vAlign w:val="center"/>
          </w:tcPr>
          <w:p w14:paraId="0C29C110" w14:textId="77777777" w:rsidR="00D734EE" w:rsidRPr="00C12D7A" w:rsidRDefault="00D734EE" w:rsidP="00D734EE">
            <w:pPr>
              <w:jc w:val="right"/>
              <w:rPr>
                <w:sz w:val="16"/>
                <w:szCs w:val="16"/>
              </w:rPr>
            </w:pPr>
          </w:p>
        </w:tc>
        <w:tc>
          <w:tcPr>
            <w:tcW w:w="849" w:type="dxa"/>
            <w:tcBorders>
              <w:left w:val="nil"/>
              <w:right w:val="nil"/>
            </w:tcBorders>
            <w:tcMar>
              <w:right w:w="74" w:type="dxa"/>
            </w:tcMar>
            <w:vAlign w:val="center"/>
          </w:tcPr>
          <w:p w14:paraId="38E03876" w14:textId="77777777" w:rsidR="00D734EE" w:rsidRPr="00C12D7A" w:rsidRDefault="00D734EE" w:rsidP="00D734EE">
            <w:pPr>
              <w:jc w:val="right"/>
              <w:rPr>
                <w:sz w:val="16"/>
                <w:szCs w:val="16"/>
              </w:rPr>
            </w:pPr>
            <w:r w:rsidRPr="00C12D7A">
              <w:rPr>
                <w:sz w:val="16"/>
                <w:szCs w:val="16"/>
              </w:rPr>
              <w:t xml:space="preserve">          65,693 </w:t>
            </w:r>
          </w:p>
        </w:tc>
        <w:tc>
          <w:tcPr>
            <w:tcW w:w="106" w:type="dxa"/>
            <w:tcBorders>
              <w:left w:val="nil"/>
              <w:bottom w:val="nil"/>
              <w:right w:val="nil"/>
            </w:tcBorders>
            <w:vAlign w:val="center"/>
          </w:tcPr>
          <w:p w14:paraId="0CE2E2CF" w14:textId="77777777" w:rsidR="00D734EE" w:rsidRPr="00C12D7A" w:rsidRDefault="00D734EE" w:rsidP="00D734EE">
            <w:pPr>
              <w:jc w:val="right"/>
              <w:rPr>
                <w:sz w:val="16"/>
                <w:szCs w:val="16"/>
              </w:rPr>
            </w:pPr>
          </w:p>
        </w:tc>
        <w:tc>
          <w:tcPr>
            <w:tcW w:w="945" w:type="dxa"/>
            <w:tcBorders>
              <w:left w:val="nil"/>
              <w:right w:val="nil"/>
            </w:tcBorders>
            <w:tcMar>
              <w:right w:w="74" w:type="dxa"/>
            </w:tcMar>
            <w:vAlign w:val="center"/>
          </w:tcPr>
          <w:p w14:paraId="7723CDCD" w14:textId="77777777" w:rsidR="00D734EE" w:rsidRPr="00C12D7A" w:rsidRDefault="00D734EE" w:rsidP="00D734EE">
            <w:pPr>
              <w:jc w:val="right"/>
              <w:rPr>
                <w:sz w:val="16"/>
                <w:szCs w:val="16"/>
              </w:rPr>
            </w:pPr>
            <w:r w:rsidRPr="00C12D7A">
              <w:rPr>
                <w:sz w:val="16"/>
                <w:szCs w:val="16"/>
              </w:rPr>
              <w:t xml:space="preserve">         171,732 </w:t>
            </w:r>
          </w:p>
        </w:tc>
        <w:tc>
          <w:tcPr>
            <w:tcW w:w="106" w:type="dxa"/>
            <w:tcBorders>
              <w:left w:val="nil"/>
              <w:bottom w:val="nil"/>
              <w:right w:val="nil"/>
            </w:tcBorders>
            <w:vAlign w:val="center"/>
          </w:tcPr>
          <w:p w14:paraId="339B30ED" w14:textId="77777777" w:rsidR="00D734EE" w:rsidRPr="00C12D7A" w:rsidRDefault="00D734EE" w:rsidP="00D734EE">
            <w:pPr>
              <w:jc w:val="right"/>
              <w:rPr>
                <w:sz w:val="16"/>
                <w:szCs w:val="16"/>
              </w:rPr>
            </w:pPr>
          </w:p>
        </w:tc>
        <w:tc>
          <w:tcPr>
            <w:tcW w:w="848" w:type="dxa"/>
            <w:tcBorders>
              <w:left w:val="nil"/>
              <w:right w:val="nil"/>
            </w:tcBorders>
            <w:tcMar>
              <w:right w:w="74" w:type="dxa"/>
            </w:tcMar>
            <w:vAlign w:val="center"/>
          </w:tcPr>
          <w:p w14:paraId="63B0CCE3" w14:textId="77777777" w:rsidR="00D734EE" w:rsidRPr="00C12D7A" w:rsidRDefault="00D734EE" w:rsidP="00D734EE">
            <w:pPr>
              <w:jc w:val="right"/>
              <w:rPr>
                <w:sz w:val="16"/>
                <w:szCs w:val="16"/>
              </w:rPr>
            </w:pPr>
            <w:r w:rsidRPr="00C12D7A">
              <w:rPr>
                <w:sz w:val="16"/>
                <w:szCs w:val="16"/>
              </w:rPr>
              <w:t xml:space="preserve">                  -   </w:t>
            </w:r>
          </w:p>
        </w:tc>
        <w:tc>
          <w:tcPr>
            <w:tcW w:w="106" w:type="dxa"/>
            <w:tcBorders>
              <w:left w:val="nil"/>
              <w:bottom w:val="nil"/>
              <w:right w:val="nil"/>
            </w:tcBorders>
            <w:vAlign w:val="center"/>
          </w:tcPr>
          <w:p w14:paraId="10B103AC" w14:textId="77777777" w:rsidR="00D734EE" w:rsidRPr="00C12D7A" w:rsidRDefault="00D734EE" w:rsidP="00D734EE">
            <w:pPr>
              <w:jc w:val="right"/>
              <w:rPr>
                <w:sz w:val="16"/>
                <w:szCs w:val="16"/>
              </w:rPr>
            </w:pPr>
          </w:p>
        </w:tc>
        <w:tc>
          <w:tcPr>
            <w:tcW w:w="833" w:type="dxa"/>
            <w:tcBorders>
              <w:left w:val="nil"/>
              <w:right w:val="nil"/>
            </w:tcBorders>
            <w:tcMar>
              <w:right w:w="74" w:type="dxa"/>
            </w:tcMar>
            <w:vAlign w:val="center"/>
          </w:tcPr>
          <w:p w14:paraId="71E6A3D7" w14:textId="77777777" w:rsidR="00D734EE" w:rsidRPr="00C12D7A" w:rsidRDefault="00D734EE" w:rsidP="00D734EE">
            <w:pPr>
              <w:jc w:val="right"/>
              <w:rPr>
                <w:sz w:val="16"/>
                <w:szCs w:val="16"/>
              </w:rPr>
            </w:pPr>
            <w:r w:rsidRPr="00C12D7A">
              <w:rPr>
                <w:sz w:val="16"/>
                <w:szCs w:val="16"/>
              </w:rPr>
              <w:t xml:space="preserve">                  -   </w:t>
            </w:r>
          </w:p>
        </w:tc>
        <w:tc>
          <w:tcPr>
            <w:tcW w:w="106" w:type="dxa"/>
            <w:tcBorders>
              <w:left w:val="nil"/>
              <w:bottom w:val="nil"/>
              <w:right w:val="nil"/>
            </w:tcBorders>
            <w:vAlign w:val="center"/>
          </w:tcPr>
          <w:p w14:paraId="38285E73" w14:textId="77777777" w:rsidR="00D734EE" w:rsidRPr="00C12D7A" w:rsidRDefault="00D734EE" w:rsidP="00D734EE">
            <w:pPr>
              <w:jc w:val="right"/>
              <w:rPr>
                <w:sz w:val="16"/>
                <w:szCs w:val="16"/>
              </w:rPr>
            </w:pPr>
          </w:p>
        </w:tc>
        <w:tc>
          <w:tcPr>
            <w:tcW w:w="848" w:type="dxa"/>
            <w:tcBorders>
              <w:left w:val="nil"/>
              <w:right w:val="nil"/>
            </w:tcBorders>
            <w:tcMar>
              <w:right w:w="74" w:type="dxa"/>
            </w:tcMar>
            <w:vAlign w:val="center"/>
          </w:tcPr>
          <w:p w14:paraId="7FBC389E" w14:textId="77777777" w:rsidR="00D734EE" w:rsidRPr="00C12D7A" w:rsidRDefault="00D734EE" w:rsidP="00D734EE">
            <w:pPr>
              <w:jc w:val="right"/>
              <w:rPr>
                <w:sz w:val="16"/>
                <w:szCs w:val="16"/>
              </w:rPr>
            </w:pPr>
            <w:r w:rsidRPr="00C12D7A">
              <w:rPr>
                <w:sz w:val="16"/>
                <w:szCs w:val="16"/>
              </w:rPr>
              <w:t xml:space="preserve">                      -   </w:t>
            </w:r>
          </w:p>
        </w:tc>
        <w:tc>
          <w:tcPr>
            <w:tcW w:w="106" w:type="dxa"/>
            <w:tcBorders>
              <w:left w:val="nil"/>
              <w:bottom w:val="nil"/>
              <w:right w:val="nil"/>
            </w:tcBorders>
            <w:vAlign w:val="center"/>
          </w:tcPr>
          <w:p w14:paraId="72D4F33E" w14:textId="77777777" w:rsidR="00D734EE" w:rsidRPr="00C12D7A" w:rsidRDefault="00D734EE" w:rsidP="00D734EE">
            <w:pPr>
              <w:jc w:val="right"/>
              <w:rPr>
                <w:sz w:val="16"/>
                <w:szCs w:val="16"/>
              </w:rPr>
            </w:pPr>
          </w:p>
        </w:tc>
        <w:tc>
          <w:tcPr>
            <w:tcW w:w="957" w:type="dxa"/>
            <w:tcBorders>
              <w:left w:val="nil"/>
              <w:right w:val="nil"/>
            </w:tcBorders>
            <w:tcMar>
              <w:right w:w="74" w:type="dxa"/>
            </w:tcMar>
            <w:vAlign w:val="center"/>
          </w:tcPr>
          <w:p w14:paraId="6E847673" w14:textId="77777777" w:rsidR="00D734EE" w:rsidRPr="00C12D7A" w:rsidRDefault="00D734EE" w:rsidP="00D734EE">
            <w:pPr>
              <w:jc w:val="right"/>
              <w:rPr>
                <w:sz w:val="16"/>
                <w:szCs w:val="16"/>
              </w:rPr>
            </w:pPr>
            <w:r w:rsidRPr="00C12D7A">
              <w:rPr>
                <w:sz w:val="16"/>
                <w:szCs w:val="16"/>
              </w:rPr>
              <w:t xml:space="preserve">           278,843 </w:t>
            </w:r>
          </w:p>
        </w:tc>
      </w:tr>
      <w:tr w:rsidR="00D734EE" w:rsidRPr="006A7BA1" w14:paraId="3079C21D" w14:textId="77777777" w:rsidTr="00841C17">
        <w:trPr>
          <w:trHeight w:val="240"/>
        </w:trPr>
        <w:tc>
          <w:tcPr>
            <w:tcW w:w="2864" w:type="dxa"/>
            <w:tcBorders>
              <w:top w:val="nil"/>
              <w:left w:val="nil"/>
              <w:bottom w:val="nil"/>
              <w:right w:val="nil"/>
            </w:tcBorders>
            <w:vAlign w:val="bottom"/>
          </w:tcPr>
          <w:p w14:paraId="0B2B99A9" w14:textId="77777777" w:rsidR="00D734EE" w:rsidRPr="006A7BA1" w:rsidRDefault="00D734EE" w:rsidP="00D734EE">
            <w:pPr>
              <w:rPr>
                <w:bCs/>
                <w:sz w:val="17"/>
                <w:szCs w:val="17"/>
                <w:lang w:val="en-GB"/>
              </w:rPr>
            </w:pPr>
            <w:r w:rsidRPr="006A7BA1">
              <w:rPr>
                <w:bCs/>
                <w:sz w:val="17"/>
                <w:szCs w:val="17"/>
                <w:lang w:val="en-GB"/>
              </w:rPr>
              <w:t>Off balance liabilities</w:t>
            </w:r>
          </w:p>
        </w:tc>
        <w:tc>
          <w:tcPr>
            <w:tcW w:w="842" w:type="dxa"/>
            <w:tcBorders>
              <w:left w:val="nil"/>
              <w:bottom w:val="single" w:sz="4" w:space="0" w:color="auto"/>
              <w:right w:val="nil"/>
            </w:tcBorders>
            <w:tcMar>
              <w:right w:w="74" w:type="dxa"/>
            </w:tcMar>
            <w:vAlign w:val="center"/>
          </w:tcPr>
          <w:p w14:paraId="22B2A430" w14:textId="77777777" w:rsidR="00D734EE" w:rsidRPr="00C12D7A" w:rsidRDefault="00D734EE" w:rsidP="00D734EE">
            <w:pPr>
              <w:jc w:val="right"/>
              <w:rPr>
                <w:sz w:val="16"/>
                <w:szCs w:val="16"/>
              </w:rPr>
            </w:pPr>
            <w:r w:rsidRPr="00C12D7A">
              <w:rPr>
                <w:sz w:val="16"/>
                <w:szCs w:val="16"/>
              </w:rPr>
              <w:t xml:space="preserve">     16,129,023 </w:t>
            </w:r>
          </w:p>
        </w:tc>
        <w:tc>
          <w:tcPr>
            <w:tcW w:w="114" w:type="dxa"/>
            <w:tcBorders>
              <w:left w:val="nil"/>
              <w:bottom w:val="nil"/>
              <w:right w:val="nil"/>
            </w:tcBorders>
            <w:vAlign w:val="center"/>
          </w:tcPr>
          <w:p w14:paraId="3A519D54" w14:textId="77777777" w:rsidR="00D734EE" w:rsidRPr="00C12D7A" w:rsidRDefault="00D734EE" w:rsidP="00D734EE">
            <w:pPr>
              <w:jc w:val="right"/>
              <w:rPr>
                <w:sz w:val="16"/>
                <w:szCs w:val="16"/>
              </w:rPr>
            </w:pPr>
          </w:p>
        </w:tc>
        <w:tc>
          <w:tcPr>
            <w:tcW w:w="849" w:type="dxa"/>
            <w:tcBorders>
              <w:left w:val="nil"/>
              <w:bottom w:val="single" w:sz="4" w:space="0" w:color="auto"/>
              <w:right w:val="nil"/>
            </w:tcBorders>
            <w:tcMar>
              <w:right w:w="74" w:type="dxa"/>
            </w:tcMar>
            <w:vAlign w:val="center"/>
          </w:tcPr>
          <w:p w14:paraId="680D7BD3" w14:textId="77777777" w:rsidR="00D734EE" w:rsidRPr="00C12D7A" w:rsidRDefault="00D734EE" w:rsidP="00D734EE">
            <w:pPr>
              <w:jc w:val="right"/>
              <w:rPr>
                <w:sz w:val="16"/>
                <w:szCs w:val="16"/>
              </w:rPr>
            </w:pPr>
            <w:r w:rsidRPr="00C12D7A">
              <w:rPr>
                <w:sz w:val="16"/>
                <w:szCs w:val="16"/>
              </w:rPr>
              <w:t xml:space="preserve">        413,170 </w:t>
            </w:r>
          </w:p>
        </w:tc>
        <w:tc>
          <w:tcPr>
            <w:tcW w:w="106" w:type="dxa"/>
            <w:tcBorders>
              <w:left w:val="nil"/>
              <w:bottom w:val="nil"/>
              <w:right w:val="nil"/>
            </w:tcBorders>
            <w:vAlign w:val="center"/>
          </w:tcPr>
          <w:p w14:paraId="68544576" w14:textId="77777777" w:rsidR="00D734EE" w:rsidRPr="00C12D7A" w:rsidRDefault="00D734EE" w:rsidP="00D734EE">
            <w:pPr>
              <w:jc w:val="right"/>
              <w:rPr>
                <w:sz w:val="16"/>
                <w:szCs w:val="16"/>
              </w:rPr>
            </w:pPr>
          </w:p>
        </w:tc>
        <w:tc>
          <w:tcPr>
            <w:tcW w:w="945" w:type="dxa"/>
            <w:tcBorders>
              <w:left w:val="nil"/>
              <w:bottom w:val="single" w:sz="4" w:space="0" w:color="auto"/>
              <w:right w:val="nil"/>
            </w:tcBorders>
            <w:tcMar>
              <w:right w:w="74" w:type="dxa"/>
            </w:tcMar>
            <w:vAlign w:val="center"/>
          </w:tcPr>
          <w:p w14:paraId="03F9AAB8" w14:textId="77777777" w:rsidR="00D734EE" w:rsidRPr="00C12D7A" w:rsidRDefault="00D734EE" w:rsidP="00D734EE">
            <w:pPr>
              <w:jc w:val="right"/>
              <w:rPr>
                <w:sz w:val="16"/>
                <w:szCs w:val="16"/>
              </w:rPr>
            </w:pPr>
            <w:r w:rsidRPr="00C12D7A">
              <w:rPr>
                <w:sz w:val="16"/>
                <w:szCs w:val="16"/>
              </w:rPr>
              <w:t xml:space="preserve">      2,699,145 </w:t>
            </w:r>
          </w:p>
        </w:tc>
        <w:tc>
          <w:tcPr>
            <w:tcW w:w="106" w:type="dxa"/>
            <w:tcBorders>
              <w:left w:val="nil"/>
              <w:bottom w:val="nil"/>
              <w:right w:val="nil"/>
            </w:tcBorders>
            <w:vAlign w:val="center"/>
          </w:tcPr>
          <w:p w14:paraId="1C170912" w14:textId="77777777" w:rsidR="00D734EE" w:rsidRPr="00C12D7A" w:rsidRDefault="00D734EE" w:rsidP="00D734EE">
            <w:pPr>
              <w:jc w:val="right"/>
              <w:rPr>
                <w:sz w:val="16"/>
                <w:szCs w:val="16"/>
              </w:rPr>
            </w:pPr>
          </w:p>
        </w:tc>
        <w:tc>
          <w:tcPr>
            <w:tcW w:w="848" w:type="dxa"/>
            <w:tcBorders>
              <w:left w:val="nil"/>
              <w:bottom w:val="single" w:sz="4" w:space="0" w:color="auto"/>
              <w:right w:val="nil"/>
            </w:tcBorders>
            <w:tcMar>
              <w:right w:w="74" w:type="dxa"/>
            </w:tcMar>
            <w:vAlign w:val="center"/>
          </w:tcPr>
          <w:p w14:paraId="3AC3C22B" w14:textId="77777777" w:rsidR="00D734EE" w:rsidRPr="00C12D7A" w:rsidRDefault="00D734EE" w:rsidP="00D734EE">
            <w:pPr>
              <w:jc w:val="right"/>
              <w:rPr>
                <w:sz w:val="16"/>
                <w:szCs w:val="16"/>
              </w:rPr>
            </w:pPr>
            <w:r w:rsidRPr="00C12D7A">
              <w:rPr>
                <w:sz w:val="16"/>
                <w:szCs w:val="16"/>
              </w:rPr>
              <w:t xml:space="preserve">         806,376 </w:t>
            </w:r>
          </w:p>
        </w:tc>
        <w:tc>
          <w:tcPr>
            <w:tcW w:w="106" w:type="dxa"/>
            <w:tcBorders>
              <w:left w:val="nil"/>
              <w:bottom w:val="nil"/>
              <w:right w:val="nil"/>
            </w:tcBorders>
            <w:vAlign w:val="center"/>
          </w:tcPr>
          <w:p w14:paraId="02FCC22B" w14:textId="77777777" w:rsidR="00D734EE" w:rsidRPr="00C12D7A" w:rsidRDefault="00D734EE" w:rsidP="00D734EE">
            <w:pPr>
              <w:jc w:val="right"/>
              <w:rPr>
                <w:sz w:val="16"/>
                <w:szCs w:val="16"/>
              </w:rPr>
            </w:pPr>
          </w:p>
        </w:tc>
        <w:tc>
          <w:tcPr>
            <w:tcW w:w="833" w:type="dxa"/>
            <w:tcBorders>
              <w:left w:val="nil"/>
              <w:bottom w:val="single" w:sz="4" w:space="0" w:color="auto"/>
              <w:right w:val="nil"/>
            </w:tcBorders>
            <w:tcMar>
              <w:right w:w="74" w:type="dxa"/>
            </w:tcMar>
            <w:vAlign w:val="center"/>
          </w:tcPr>
          <w:p w14:paraId="35B1973B" w14:textId="77777777" w:rsidR="00D734EE" w:rsidRPr="00C12D7A" w:rsidRDefault="00D734EE" w:rsidP="00D734EE">
            <w:pPr>
              <w:jc w:val="right"/>
              <w:rPr>
                <w:sz w:val="16"/>
                <w:szCs w:val="16"/>
              </w:rPr>
            </w:pPr>
            <w:r w:rsidRPr="00C12D7A">
              <w:rPr>
                <w:sz w:val="16"/>
                <w:szCs w:val="16"/>
              </w:rPr>
              <w:t xml:space="preserve">         387,079 </w:t>
            </w:r>
          </w:p>
        </w:tc>
        <w:tc>
          <w:tcPr>
            <w:tcW w:w="106" w:type="dxa"/>
            <w:tcBorders>
              <w:left w:val="nil"/>
              <w:bottom w:val="nil"/>
              <w:right w:val="nil"/>
            </w:tcBorders>
            <w:vAlign w:val="center"/>
          </w:tcPr>
          <w:p w14:paraId="79038155" w14:textId="77777777" w:rsidR="00D734EE" w:rsidRPr="00C12D7A" w:rsidRDefault="00D734EE" w:rsidP="00D734EE">
            <w:pPr>
              <w:jc w:val="right"/>
              <w:rPr>
                <w:sz w:val="16"/>
                <w:szCs w:val="16"/>
              </w:rPr>
            </w:pPr>
          </w:p>
        </w:tc>
        <w:tc>
          <w:tcPr>
            <w:tcW w:w="848" w:type="dxa"/>
            <w:tcBorders>
              <w:left w:val="nil"/>
              <w:bottom w:val="single" w:sz="4" w:space="0" w:color="auto"/>
              <w:right w:val="nil"/>
            </w:tcBorders>
            <w:tcMar>
              <w:right w:w="74" w:type="dxa"/>
            </w:tcMar>
            <w:vAlign w:val="center"/>
          </w:tcPr>
          <w:p w14:paraId="168594FD" w14:textId="77777777" w:rsidR="00D734EE" w:rsidRPr="00C12D7A" w:rsidRDefault="00D734EE" w:rsidP="00D734EE">
            <w:pPr>
              <w:jc w:val="right"/>
              <w:rPr>
                <w:sz w:val="16"/>
                <w:szCs w:val="16"/>
              </w:rPr>
            </w:pPr>
            <w:r w:rsidRPr="00C12D7A">
              <w:rPr>
                <w:sz w:val="16"/>
                <w:szCs w:val="16"/>
              </w:rPr>
              <w:t xml:space="preserve">              93,459 </w:t>
            </w:r>
          </w:p>
        </w:tc>
        <w:tc>
          <w:tcPr>
            <w:tcW w:w="106" w:type="dxa"/>
            <w:tcBorders>
              <w:left w:val="nil"/>
              <w:bottom w:val="nil"/>
              <w:right w:val="nil"/>
            </w:tcBorders>
            <w:vAlign w:val="center"/>
          </w:tcPr>
          <w:p w14:paraId="1DB1722C" w14:textId="77777777" w:rsidR="00D734EE" w:rsidRPr="00C12D7A" w:rsidRDefault="00D734EE" w:rsidP="00D734EE">
            <w:pPr>
              <w:jc w:val="right"/>
              <w:rPr>
                <w:sz w:val="16"/>
                <w:szCs w:val="16"/>
              </w:rPr>
            </w:pPr>
          </w:p>
        </w:tc>
        <w:tc>
          <w:tcPr>
            <w:tcW w:w="957" w:type="dxa"/>
            <w:tcBorders>
              <w:left w:val="nil"/>
              <w:bottom w:val="single" w:sz="4" w:space="0" w:color="auto"/>
              <w:right w:val="nil"/>
            </w:tcBorders>
            <w:tcMar>
              <w:right w:w="74" w:type="dxa"/>
            </w:tcMar>
            <w:vAlign w:val="center"/>
          </w:tcPr>
          <w:p w14:paraId="3B75C7AB" w14:textId="77777777" w:rsidR="00D734EE" w:rsidRPr="00C12D7A" w:rsidRDefault="00D734EE" w:rsidP="00D734EE">
            <w:pPr>
              <w:jc w:val="right"/>
              <w:rPr>
                <w:sz w:val="16"/>
                <w:szCs w:val="16"/>
              </w:rPr>
            </w:pPr>
            <w:r w:rsidRPr="00C12D7A">
              <w:rPr>
                <w:sz w:val="16"/>
                <w:szCs w:val="16"/>
              </w:rPr>
              <w:t xml:space="preserve">      20,528,252 </w:t>
            </w:r>
          </w:p>
        </w:tc>
      </w:tr>
      <w:tr w:rsidR="00AF0106" w:rsidRPr="006A7BA1" w14:paraId="43DE90F4" w14:textId="77777777" w:rsidTr="00725FA1">
        <w:trPr>
          <w:trHeight w:val="240"/>
        </w:trPr>
        <w:tc>
          <w:tcPr>
            <w:tcW w:w="2864" w:type="dxa"/>
            <w:tcBorders>
              <w:top w:val="nil"/>
              <w:left w:val="nil"/>
              <w:bottom w:val="nil"/>
              <w:right w:val="nil"/>
            </w:tcBorders>
            <w:vAlign w:val="bottom"/>
          </w:tcPr>
          <w:p w14:paraId="4A18A7F4" w14:textId="77777777" w:rsidR="00D734EE" w:rsidRPr="00702255" w:rsidRDefault="00D734EE" w:rsidP="00D734EE">
            <w:pPr>
              <w:rPr>
                <w:b/>
                <w:bCs/>
                <w:sz w:val="17"/>
                <w:szCs w:val="17"/>
                <w:lang w:val="en-GB"/>
              </w:rPr>
            </w:pPr>
            <w:r w:rsidRPr="00702255">
              <w:rPr>
                <w:b/>
                <w:bCs/>
                <w:sz w:val="18"/>
                <w:szCs w:val="18"/>
                <w:lang w:val="en-GB"/>
              </w:rPr>
              <w:t>Net liquidity gap</w:t>
            </w:r>
          </w:p>
        </w:tc>
        <w:tc>
          <w:tcPr>
            <w:tcW w:w="842" w:type="dxa"/>
            <w:tcBorders>
              <w:top w:val="single" w:sz="4" w:space="0" w:color="auto"/>
              <w:left w:val="nil"/>
              <w:bottom w:val="double" w:sz="6" w:space="0" w:color="auto"/>
              <w:right w:val="nil"/>
            </w:tcBorders>
            <w:tcMar>
              <w:right w:w="0" w:type="dxa"/>
            </w:tcMar>
            <w:vAlign w:val="center"/>
          </w:tcPr>
          <w:p w14:paraId="2EF0182E" w14:textId="0F47FAFB"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54,315,413</w:t>
            </w:r>
            <w:r w:rsidRPr="00C12D7A">
              <w:rPr>
                <w:b/>
                <w:bCs/>
                <w:sz w:val="16"/>
                <w:szCs w:val="16"/>
              </w:rPr>
              <w:t>)</w:t>
            </w:r>
          </w:p>
        </w:tc>
        <w:tc>
          <w:tcPr>
            <w:tcW w:w="114" w:type="dxa"/>
            <w:tcBorders>
              <w:left w:val="nil"/>
              <w:bottom w:val="nil"/>
              <w:right w:val="nil"/>
            </w:tcBorders>
            <w:vAlign w:val="center"/>
          </w:tcPr>
          <w:p w14:paraId="4BDC5CB3" w14:textId="77777777" w:rsidR="00D734EE" w:rsidRPr="00C12D7A" w:rsidRDefault="00D734EE" w:rsidP="00D734EE">
            <w:pPr>
              <w:jc w:val="right"/>
              <w:rPr>
                <w:b/>
                <w:bCs/>
                <w:sz w:val="16"/>
                <w:szCs w:val="16"/>
              </w:rPr>
            </w:pPr>
          </w:p>
        </w:tc>
        <w:tc>
          <w:tcPr>
            <w:tcW w:w="849" w:type="dxa"/>
            <w:tcBorders>
              <w:top w:val="single" w:sz="4" w:space="0" w:color="auto"/>
              <w:left w:val="nil"/>
              <w:bottom w:val="double" w:sz="6" w:space="0" w:color="auto"/>
              <w:right w:val="nil"/>
            </w:tcBorders>
            <w:tcMar>
              <w:right w:w="0" w:type="dxa"/>
            </w:tcMar>
            <w:vAlign w:val="center"/>
          </w:tcPr>
          <w:p w14:paraId="5FDD1D83" w14:textId="5774304C" w:rsidR="00D734EE" w:rsidRPr="009C1EC3" w:rsidRDefault="00471F19" w:rsidP="009C1EC3">
            <w:pPr>
              <w:spacing w:before="240"/>
              <w:jc w:val="right"/>
              <w:rPr>
                <w:b/>
                <w:bCs/>
                <w:sz w:val="16"/>
                <w:szCs w:val="16"/>
                <w:lang w:val="mk-MK"/>
              </w:rPr>
            </w:pPr>
            <w:r>
              <w:rPr>
                <w:b/>
                <w:bCs/>
                <w:sz w:val="16"/>
                <w:szCs w:val="16"/>
                <w:lang w:val="mk-MK"/>
              </w:rPr>
              <w:t>357,025</w:t>
            </w:r>
            <w:r w:rsidR="00D734EE" w:rsidRPr="00C12D7A">
              <w:rPr>
                <w:b/>
                <w:bCs/>
                <w:sz w:val="16"/>
                <w:szCs w:val="16"/>
              </w:rPr>
              <w:t xml:space="preserve"> </w:t>
            </w:r>
          </w:p>
        </w:tc>
        <w:tc>
          <w:tcPr>
            <w:tcW w:w="106" w:type="dxa"/>
            <w:tcBorders>
              <w:left w:val="nil"/>
              <w:bottom w:val="nil"/>
              <w:right w:val="nil"/>
            </w:tcBorders>
            <w:vAlign w:val="center"/>
          </w:tcPr>
          <w:p w14:paraId="40C2064D" w14:textId="77777777" w:rsidR="00D734EE" w:rsidRPr="00C12D7A" w:rsidRDefault="00D734EE" w:rsidP="00D734EE">
            <w:pPr>
              <w:jc w:val="right"/>
              <w:rPr>
                <w:b/>
                <w:bCs/>
                <w:sz w:val="16"/>
                <w:szCs w:val="16"/>
              </w:rPr>
            </w:pPr>
          </w:p>
        </w:tc>
        <w:tc>
          <w:tcPr>
            <w:tcW w:w="945" w:type="dxa"/>
            <w:tcBorders>
              <w:top w:val="single" w:sz="4" w:space="0" w:color="auto"/>
              <w:left w:val="nil"/>
              <w:bottom w:val="double" w:sz="6" w:space="0" w:color="auto"/>
              <w:right w:val="nil"/>
            </w:tcBorders>
            <w:tcMar>
              <w:right w:w="74" w:type="dxa"/>
            </w:tcMar>
            <w:vAlign w:val="center"/>
          </w:tcPr>
          <w:p w14:paraId="6E789E66" w14:textId="1F6DA788"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4,664,989</w:t>
            </w:r>
            <w:r w:rsidRPr="00C12D7A">
              <w:rPr>
                <w:b/>
                <w:bCs/>
                <w:sz w:val="16"/>
                <w:szCs w:val="16"/>
              </w:rPr>
              <w:t xml:space="preserve"> </w:t>
            </w:r>
          </w:p>
        </w:tc>
        <w:tc>
          <w:tcPr>
            <w:tcW w:w="106" w:type="dxa"/>
            <w:tcBorders>
              <w:left w:val="nil"/>
              <w:bottom w:val="nil"/>
              <w:right w:val="nil"/>
            </w:tcBorders>
            <w:vAlign w:val="center"/>
          </w:tcPr>
          <w:p w14:paraId="24619482" w14:textId="77777777" w:rsidR="00D734EE" w:rsidRPr="00C12D7A" w:rsidRDefault="00D734EE" w:rsidP="00D734EE">
            <w:pPr>
              <w:jc w:val="right"/>
              <w:rPr>
                <w:b/>
                <w:bCs/>
                <w:sz w:val="16"/>
                <w:szCs w:val="16"/>
              </w:rPr>
            </w:pPr>
          </w:p>
        </w:tc>
        <w:tc>
          <w:tcPr>
            <w:tcW w:w="848" w:type="dxa"/>
            <w:tcBorders>
              <w:top w:val="single" w:sz="4" w:space="0" w:color="auto"/>
              <w:left w:val="nil"/>
              <w:bottom w:val="double" w:sz="6" w:space="0" w:color="auto"/>
              <w:right w:val="nil"/>
            </w:tcBorders>
            <w:tcMar>
              <w:right w:w="74" w:type="dxa"/>
            </w:tcMar>
            <w:vAlign w:val="center"/>
          </w:tcPr>
          <w:p w14:paraId="4E8B16F8" w14:textId="4CC0D0AA"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4,359,822</w:t>
            </w:r>
            <w:r w:rsidRPr="00C12D7A">
              <w:rPr>
                <w:b/>
                <w:bCs/>
                <w:sz w:val="16"/>
                <w:szCs w:val="16"/>
              </w:rPr>
              <w:t xml:space="preserve"> </w:t>
            </w:r>
          </w:p>
        </w:tc>
        <w:tc>
          <w:tcPr>
            <w:tcW w:w="106" w:type="dxa"/>
            <w:tcBorders>
              <w:left w:val="nil"/>
              <w:bottom w:val="nil"/>
              <w:right w:val="nil"/>
            </w:tcBorders>
            <w:vAlign w:val="center"/>
          </w:tcPr>
          <w:p w14:paraId="48FCF678" w14:textId="77777777" w:rsidR="00D734EE" w:rsidRPr="00C12D7A" w:rsidRDefault="00D734EE" w:rsidP="00D734EE">
            <w:pPr>
              <w:jc w:val="right"/>
              <w:rPr>
                <w:b/>
                <w:bCs/>
                <w:sz w:val="16"/>
                <w:szCs w:val="16"/>
              </w:rPr>
            </w:pPr>
          </w:p>
        </w:tc>
        <w:tc>
          <w:tcPr>
            <w:tcW w:w="833" w:type="dxa"/>
            <w:tcBorders>
              <w:top w:val="single" w:sz="4" w:space="0" w:color="auto"/>
              <w:left w:val="nil"/>
              <w:bottom w:val="double" w:sz="4" w:space="0" w:color="auto"/>
              <w:right w:val="nil"/>
            </w:tcBorders>
            <w:tcMar>
              <w:right w:w="74" w:type="dxa"/>
            </w:tcMar>
            <w:vAlign w:val="center"/>
          </w:tcPr>
          <w:p w14:paraId="2B883349" w14:textId="1C11F5CF"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18,581,702</w:t>
            </w:r>
            <w:r w:rsidRPr="00C12D7A">
              <w:rPr>
                <w:b/>
                <w:bCs/>
                <w:sz w:val="16"/>
                <w:szCs w:val="16"/>
              </w:rPr>
              <w:t xml:space="preserve"> </w:t>
            </w:r>
          </w:p>
        </w:tc>
        <w:tc>
          <w:tcPr>
            <w:tcW w:w="106" w:type="dxa"/>
            <w:tcBorders>
              <w:left w:val="nil"/>
              <w:bottom w:val="nil"/>
              <w:right w:val="nil"/>
            </w:tcBorders>
            <w:vAlign w:val="center"/>
          </w:tcPr>
          <w:p w14:paraId="23243B42" w14:textId="77777777" w:rsidR="00D734EE" w:rsidRPr="00C12D7A" w:rsidRDefault="00D734EE" w:rsidP="00D734EE">
            <w:pPr>
              <w:jc w:val="center"/>
              <w:rPr>
                <w:b/>
                <w:bCs/>
                <w:sz w:val="16"/>
                <w:szCs w:val="16"/>
              </w:rPr>
            </w:pPr>
          </w:p>
        </w:tc>
        <w:tc>
          <w:tcPr>
            <w:tcW w:w="848" w:type="dxa"/>
            <w:tcBorders>
              <w:top w:val="single" w:sz="4" w:space="0" w:color="auto"/>
              <w:left w:val="nil"/>
              <w:bottom w:val="double" w:sz="6" w:space="0" w:color="auto"/>
              <w:right w:val="nil"/>
            </w:tcBorders>
            <w:tcMar>
              <w:right w:w="74" w:type="dxa"/>
            </w:tcMar>
            <w:vAlign w:val="center"/>
          </w:tcPr>
          <w:p w14:paraId="40020E3F" w14:textId="780FB6D3"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30,730,793</w:t>
            </w:r>
            <w:r w:rsidRPr="00C12D7A">
              <w:rPr>
                <w:b/>
                <w:bCs/>
                <w:sz w:val="16"/>
                <w:szCs w:val="16"/>
              </w:rPr>
              <w:t xml:space="preserve"> </w:t>
            </w:r>
          </w:p>
        </w:tc>
        <w:tc>
          <w:tcPr>
            <w:tcW w:w="106" w:type="dxa"/>
            <w:tcBorders>
              <w:left w:val="nil"/>
              <w:bottom w:val="nil"/>
              <w:right w:val="nil"/>
            </w:tcBorders>
            <w:vAlign w:val="center"/>
          </w:tcPr>
          <w:p w14:paraId="29E9545D" w14:textId="77777777" w:rsidR="00D734EE" w:rsidRPr="00C12D7A" w:rsidRDefault="00D734EE" w:rsidP="00D734EE">
            <w:pPr>
              <w:jc w:val="right"/>
              <w:rPr>
                <w:b/>
                <w:bCs/>
                <w:sz w:val="16"/>
                <w:szCs w:val="16"/>
              </w:rPr>
            </w:pPr>
          </w:p>
        </w:tc>
        <w:tc>
          <w:tcPr>
            <w:tcW w:w="957" w:type="dxa"/>
            <w:tcBorders>
              <w:top w:val="single" w:sz="4" w:space="0" w:color="auto"/>
              <w:left w:val="nil"/>
              <w:bottom w:val="double" w:sz="6" w:space="0" w:color="auto"/>
              <w:right w:val="nil"/>
            </w:tcBorders>
            <w:tcMar>
              <w:right w:w="74" w:type="dxa"/>
            </w:tcMar>
            <w:vAlign w:val="center"/>
          </w:tcPr>
          <w:p w14:paraId="77564694" w14:textId="0DE5B870" w:rsidR="00D734EE" w:rsidRPr="00C12D7A" w:rsidRDefault="00D734EE" w:rsidP="00D734EE">
            <w:pPr>
              <w:jc w:val="right"/>
              <w:rPr>
                <w:b/>
                <w:bCs/>
                <w:sz w:val="16"/>
                <w:szCs w:val="16"/>
              </w:rPr>
            </w:pPr>
            <w:r w:rsidRPr="00C12D7A">
              <w:rPr>
                <w:b/>
                <w:bCs/>
                <w:sz w:val="16"/>
                <w:szCs w:val="16"/>
              </w:rPr>
              <w:t xml:space="preserve">        </w:t>
            </w:r>
            <w:r w:rsidR="00471F19">
              <w:rPr>
                <w:b/>
                <w:bCs/>
                <w:sz w:val="16"/>
                <w:szCs w:val="16"/>
                <w:lang w:val="mk-MK"/>
              </w:rPr>
              <w:t>4,378,918</w:t>
            </w:r>
            <w:r w:rsidRPr="00C12D7A">
              <w:rPr>
                <w:b/>
                <w:bCs/>
                <w:sz w:val="16"/>
                <w:szCs w:val="16"/>
              </w:rPr>
              <w:t xml:space="preserve"> </w:t>
            </w:r>
          </w:p>
        </w:tc>
      </w:tr>
    </w:tbl>
    <w:p w14:paraId="4C6BBDC7"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2.</w:t>
      </w:r>
      <w:r w:rsidRPr="006A7BA1">
        <w:rPr>
          <w:b/>
          <w:sz w:val="21"/>
          <w:szCs w:val="21"/>
          <w:lang w:val="en-GB"/>
        </w:rPr>
        <w:tab/>
      </w:r>
      <w:r w:rsidRPr="006A7BA1">
        <w:rPr>
          <w:b/>
          <w:sz w:val="21"/>
          <w:szCs w:val="21"/>
          <w:lang w:val="en-GB"/>
        </w:rPr>
        <w:tab/>
        <w:t xml:space="preserve">RISK MANAGEMENT (continued)  </w:t>
      </w:r>
    </w:p>
    <w:p w14:paraId="5C5C4CAA" w14:textId="77777777" w:rsidR="00FA7F66" w:rsidRPr="006A7BA1" w:rsidRDefault="00FA7F66" w:rsidP="00FA7F66">
      <w:pPr>
        <w:jc w:val="both"/>
        <w:outlineLvl w:val="0"/>
        <w:rPr>
          <w:b/>
          <w:sz w:val="21"/>
          <w:szCs w:val="21"/>
          <w:lang w:val="en-GB"/>
        </w:rPr>
      </w:pPr>
      <w:r w:rsidRPr="006A7BA1">
        <w:rPr>
          <w:b/>
          <w:sz w:val="21"/>
          <w:szCs w:val="21"/>
          <w:lang w:val="en-GB"/>
        </w:rPr>
        <w:t>2.2</w:t>
      </w:r>
      <w:r w:rsidRPr="006A7BA1">
        <w:rPr>
          <w:b/>
          <w:sz w:val="21"/>
          <w:szCs w:val="21"/>
          <w:lang w:val="en-GB"/>
        </w:rPr>
        <w:tab/>
        <w:t xml:space="preserve">Liquidity risk (continued) </w:t>
      </w:r>
    </w:p>
    <w:p w14:paraId="5BF5F9A3" w14:textId="77777777" w:rsidR="00FA7F66" w:rsidRPr="006A7BA1" w:rsidRDefault="00FA7F66" w:rsidP="00FA7F66">
      <w:pPr>
        <w:jc w:val="both"/>
        <w:outlineLvl w:val="0"/>
        <w:rPr>
          <w:b/>
          <w:sz w:val="21"/>
          <w:szCs w:val="21"/>
          <w:lang w:val="en-GB"/>
        </w:rPr>
      </w:pPr>
      <w:r w:rsidRPr="006A7BA1">
        <w:rPr>
          <w:b/>
          <w:sz w:val="21"/>
          <w:szCs w:val="21"/>
          <w:lang w:val="en-GB"/>
        </w:rPr>
        <w:t>2.2.1</w:t>
      </w:r>
      <w:r w:rsidRPr="006A7BA1">
        <w:rPr>
          <w:b/>
          <w:sz w:val="21"/>
          <w:szCs w:val="21"/>
          <w:lang w:val="en-GB"/>
        </w:rPr>
        <w:tab/>
        <w:t>Liquidity risk management process (continued)</w:t>
      </w:r>
    </w:p>
    <w:p w14:paraId="0676C0EE" w14:textId="77777777" w:rsidR="00FA7F66" w:rsidRPr="006A7BA1" w:rsidRDefault="00FA7F66" w:rsidP="00FA7F66">
      <w:pPr>
        <w:ind w:left="720"/>
        <w:jc w:val="both"/>
        <w:outlineLvl w:val="0"/>
        <w:rPr>
          <w:b/>
          <w:sz w:val="21"/>
          <w:szCs w:val="21"/>
          <w:lang w:val="en-GB"/>
        </w:rPr>
      </w:pPr>
      <w:r w:rsidRPr="006A7BA1">
        <w:rPr>
          <w:b/>
          <w:sz w:val="21"/>
          <w:szCs w:val="21"/>
          <w:lang w:val="en-GB"/>
        </w:rPr>
        <w:t xml:space="preserve">Analysis according to the maturity of financial assets and liabilities (remaining maturity) (continued) </w:t>
      </w:r>
    </w:p>
    <w:tbl>
      <w:tblPr>
        <w:tblW w:w="9544" w:type="dxa"/>
        <w:tblLayout w:type="fixed"/>
        <w:tblCellMar>
          <w:left w:w="0" w:type="dxa"/>
          <w:right w:w="0" w:type="dxa"/>
        </w:tblCellMar>
        <w:tblLook w:val="0000" w:firstRow="0" w:lastRow="0" w:firstColumn="0" w:lastColumn="0" w:noHBand="0" w:noVBand="0"/>
      </w:tblPr>
      <w:tblGrid>
        <w:gridCol w:w="2790"/>
        <w:gridCol w:w="923"/>
        <w:gridCol w:w="107"/>
        <w:gridCol w:w="849"/>
        <w:gridCol w:w="106"/>
        <w:gridCol w:w="928"/>
        <w:gridCol w:w="106"/>
        <w:gridCol w:w="848"/>
        <w:gridCol w:w="106"/>
        <w:gridCol w:w="833"/>
        <w:gridCol w:w="106"/>
        <w:gridCol w:w="848"/>
        <w:gridCol w:w="106"/>
        <w:gridCol w:w="888"/>
      </w:tblGrid>
      <w:tr w:rsidR="00FA7F66" w:rsidRPr="006A7BA1" w14:paraId="52EA224E" w14:textId="77777777" w:rsidTr="00253E39">
        <w:trPr>
          <w:trHeight w:val="240"/>
        </w:trPr>
        <w:tc>
          <w:tcPr>
            <w:tcW w:w="2790" w:type="dxa"/>
            <w:tcBorders>
              <w:top w:val="nil"/>
              <w:left w:val="nil"/>
              <w:bottom w:val="nil"/>
              <w:right w:val="nil"/>
            </w:tcBorders>
            <w:vAlign w:val="bottom"/>
          </w:tcPr>
          <w:p w14:paraId="14D40E5B" w14:textId="77777777" w:rsidR="00FA7F66" w:rsidRPr="006A7BA1" w:rsidRDefault="00FA7F66" w:rsidP="00F96152">
            <w:pPr>
              <w:rPr>
                <w:b/>
                <w:bCs/>
                <w:sz w:val="17"/>
                <w:szCs w:val="17"/>
                <w:lang w:val="mk-MK"/>
              </w:rPr>
            </w:pPr>
          </w:p>
        </w:tc>
        <w:tc>
          <w:tcPr>
            <w:tcW w:w="923" w:type="dxa"/>
            <w:tcBorders>
              <w:top w:val="nil"/>
              <w:left w:val="nil"/>
              <w:right w:val="nil"/>
            </w:tcBorders>
            <w:vAlign w:val="bottom"/>
          </w:tcPr>
          <w:p w14:paraId="26376CC3" w14:textId="77777777" w:rsidR="00FA7F66" w:rsidRPr="006A7BA1" w:rsidRDefault="00FA7F66" w:rsidP="00F96152">
            <w:pPr>
              <w:jc w:val="center"/>
              <w:rPr>
                <w:b/>
                <w:bCs/>
                <w:sz w:val="17"/>
                <w:szCs w:val="17"/>
                <w:lang w:val="mk-MK"/>
              </w:rPr>
            </w:pPr>
          </w:p>
        </w:tc>
        <w:tc>
          <w:tcPr>
            <w:tcW w:w="107" w:type="dxa"/>
            <w:tcBorders>
              <w:top w:val="nil"/>
              <w:left w:val="nil"/>
              <w:right w:val="nil"/>
            </w:tcBorders>
            <w:vAlign w:val="bottom"/>
          </w:tcPr>
          <w:p w14:paraId="3754350E" w14:textId="77777777" w:rsidR="00FA7F66" w:rsidRPr="006A7BA1" w:rsidRDefault="00FA7F66" w:rsidP="00F96152">
            <w:pPr>
              <w:jc w:val="center"/>
              <w:rPr>
                <w:b/>
                <w:bCs/>
                <w:sz w:val="17"/>
                <w:szCs w:val="17"/>
                <w:lang w:val="mk-MK"/>
              </w:rPr>
            </w:pPr>
          </w:p>
        </w:tc>
        <w:tc>
          <w:tcPr>
            <w:tcW w:w="849" w:type="dxa"/>
            <w:tcBorders>
              <w:top w:val="nil"/>
              <w:left w:val="nil"/>
              <w:right w:val="nil"/>
            </w:tcBorders>
            <w:vAlign w:val="bottom"/>
          </w:tcPr>
          <w:p w14:paraId="3484271D"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4CDD52E2" w14:textId="77777777" w:rsidR="00FA7F66" w:rsidRPr="006A7BA1" w:rsidRDefault="00FA7F66" w:rsidP="00F96152">
            <w:pPr>
              <w:jc w:val="center"/>
              <w:rPr>
                <w:b/>
                <w:bCs/>
                <w:sz w:val="17"/>
                <w:szCs w:val="17"/>
                <w:lang w:val="mk-MK"/>
              </w:rPr>
            </w:pPr>
          </w:p>
        </w:tc>
        <w:tc>
          <w:tcPr>
            <w:tcW w:w="928" w:type="dxa"/>
            <w:tcBorders>
              <w:top w:val="nil"/>
              <w:left w:val="nil"/>
              <w:right w:val="nil"/>
            </w:tcBorders>
            <w:vAlign w:val="bottom"/>
          </w:tcPr>
          <w:p w14:paraId="61C18FA7"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59B0D48E" w14:textId="77777777" w:rsidR="00FA7F66" w:rsidRPr="006A7BA1" w:rsidRDefault="00FA7F66" w:rsidP="00F96152">
            <w:pPr>
              <w:jc w:val="center"/>
              <w:rPr>
                <w:b/>
                <w:bCs/>
                <w:sz w:val="17"/>
                <w:szCs w:val="17"/>
                <w:lang w:val="mk-MK"/>
              </w:rPr>
            </w:pPr>
          </w:p>
        </w:tc>
        <w:tc>
          <w:tcPr>
            <w:tcW w:w="848" w:type="dxa"/>
            <w:tcBorders>
              <w:top w:val="nil"/>
              <w:left w:val="nil"/>
              <w:right w:val="nil"/>
            </w:tcBorders>
            <w:vAlign w:val="bottom"/>
          </w:tcPr>
          <w:p w14:paraId="6FD73216" w14:textId="77777777" w:rsidR="00FA7F66" w:rsidRPr="006A7BA1" w:rsidRDefault="00FA7F66" w:rsidP="00F96152">
            <w:pPr>
              <w:jc w:val="center"/>
              <w:rPr>
                <w:b/>
                <w:bCs/>
                <w:sz w:val="17"/>
                <w:szCs w:val="17"/>
                <w:lang w:val="mk-MK"/>
              </w:rPr>
            </w:pPr>
          </w:p>
        </w:tc>
        <w:tc>
          <w:tcPr>
            <w:tcW w:w="106" w:type="dxa"/>
            <w:tcBorders>
              <w:top w:val="nil"/>
              <w:left w:val="nil"/>
              <w:right w:val="nil"/>
            </w:tcBorders>
          </w:tcPr>
          <w:p w14:paraId="2DA9626A" w14:textId="77777777" w:rsidR="00FA7F66" w:rsidRPr="006A7BA1" w:rsidRDefault="00FA7F66" w:rsidP="00F96152">
            <w:pPr>
              <w:jc w:val="center"/>
              <w:rPr>
                <w:b/>
                <w:bCs/>
                <w:sz w:val="17"/>
                <w:szCs w:val="17"/>
                <w:lang w:val="mk-MK"/>
              </w:rPr>
            </w:pPr>
          </w:p>
        </w:tc>
        <w:tc>
          <w:tcPr>
            <w:tcW w:w="833" w:type="dxa"/>
            <w:tcBorders>
              <w:top w:val="nil"/>
              <w:left w:val="nil"/>
              <w:right w:val="nil"/>
            </w:tcBorders>
          </w:tcPr>
          <w:p w14:paraId="5631500D" w14:textId="77777777" w:rsidR="00FA7F66" w:rsidRPr="006A7BA1" w:rsidRDefault="00FA7F66" w:rsidP="00F96152">
            <w:pPr>
              <w:jc w:val="center"/>
              <w:rPr>
                <w:b/>
                <w:bCs/>
                <w:sz w:val="17"/>
                <w:szCs w:val="17"/>
                <w:lang w:val="mk-MK"/>
              </w:rPr>
            </w:pPr>
          </w:p>
        </w:tc>
        <w:tc>
          <w:tcPr>
            <w:tcW w:w="106" w:type="dxa"/>
            <w:tcBorders>
              <w:top w:val="nil"/>
              <w:left w:val="nil"/>
              <w:right w:val="nil"/>
            </w:tcBorders>
            <w:vAlign w:val="bottom"/>
          </w:tcPr>
          <w:p w14:paraId="3CD8F0DE" w14:textId="77777777" w:rsidR="00FA7F66" w:rsidRPr="006A7BA1" w:rsidRDefault="00FA7F66" w:rsidP="00F96152">
            <w:pPr>
              <w:jc w:val="center"/>
              <w:rPr>
                <w:b/>
                <w:bCs/>
                <w:sz w:val="17"/>
                <w:szCs w:val="17"/>
                <w:lang w:val="mk-MK"/>
              </w:rPr>
            </w:pPr>
          </w:p>
        </w:tc>
        <w:tc>
          <w:tcPr>
            <w:tcW w:w="1842" w:type="dxa"/>
            <w:gridSpan w:val="3"/>
            <w:tcBorders>
              <w:top w:val="nil"/>
              <w:left w:val="nil"/>
              <w:right w:val="nil"/>
            </w:tcBorders>
            <w:vAlign w:val="bottom"/>
          </w:tcPr>
          <w:p w14:paraId="699D4EEF" w14:textId="77777777" w:rsidR="00FA7F66" w:rsidRPr="006A7BA1" w:rsidRDefault="00FA7F66" w:rsidP="00F96152">
            <w:pPr>
              <w:jc w:val="right"/>
              <w:rPr>
                <w:b/>
                <w:bCs/>
                <w:sz w:val="17"/>
                <w:szCs w:val="17"/>
                <w:lang w:val="mk-MK"/>
              </w:rPr>
            </w:pPr>
            <w:r w:rsidRPr="006A7BA1">
              <w:rPr>
                <w:b/>
                <w:sz w:val="18"/>
                <w:szCs w:val="18"/>
                <w:lang w:val="en-GB"/>
              </w:rPr>
              <w:t>In thousands of Denars</w:t>
            </w:r>
          </w:p>
        </w:tc>
      </w:tr>
      <w:tr w:rsidR="00FA7F66" w:rsidRPr="006A7BA1" w14:paraId="0C162064" w14:textId="77777777" w:rsidTr="00253E39">
        <w:trPr>
          <w:trHeight w:val="240"/>
        </w:trPr>
        <w:tc>
          <w:tcPr>
            <w:tcW w:w="2790" w:type="dxa"/>
            <w:tcBorders>
              <w:top w:val="nil"/>
              <w:left w:val="nil"/>
              <w:bottom w:val="nil"/>
              <w:right w:val="nil"/>
            </w:tcBorders>
            <w:vAlign w:val="bottom"/>
          </w:tcPr>
          <w:p w14:paraId="7B32F15C" w14:textId="77777777" w:rsidR="00FA7F66" w:rsidRPr="00C12D7A" w:rsidRDefault="00FA7F66" w:rsidP="00F96152">
            <w:pPr>
              <w:rPr>
                <w:b/>
                <w:bCs/>
                <w:sz w:val="16"/>
                <w:szCs w:val="16"/>
                <w:lang w:val="mk-MK"/>
              </w:rPr>
            </w:pPr>
            <w:r w:rsidRPr="00C12D7A">
              <w:rPr>
                <w:b/>
                <w:sz w:val="16"/>
                <w:szCs w:val="16"/>
                <w:lang w:val="en-GB"/>
              </w:rPr>
              <w:t>December 31, 202</w:t>
            </w:r>
            <w:r w:rsidR="00536F50" w:rsidRPr="00C12D7A">
              <w:rPr>
                <w:b/>
                <w:sz w:val="16"/>
                <w:szCs w:val="16"/>
                <w:lang w:val="en-GB"/>
              </w:rPr>
              <w:t>2</w:t>
            </w:r>
          </w:p>
        </w:tc>
        <w:tc>
          <w:tcPr>
            <w:tcW w:w="923" w:type="dxa"/>
            <w:tcBorders>
              <w:top w:val="nil"/>
              <w:left w:val="nil"/>
              <w:right w:val="nil"/>
            </w:tcBorders>
            <w:vAlign w:val="bottom"/>
          </w:tcPr>
          <w:p w14:paraId="6C624D41" w14:textId="77777777" w:rsidR="00FA7F66" w:rsidRPr="00C12D7A" w:rsidRDefault="00FA7F66" w:rsidP="00F96152">
            <w:pPr>
              <w:jc w:val="center"/>
              <w:rPr>
                <w:b/>
                <w:bCs/>
                <w:sz w:val="16"/>
                <w:szCs w:val="16"/>
                <w:lang w:val="mk-MK"/>
              </w:rPr>
            </w:pPr>
          </w:p>
        </w:tc>
        <w:tc>
          <w:tcPr>
            <w:tcW w:w="107" w:type="dxa"/>
            <w:tcBorders>
              <w:top w:val="nil"/>
              <w:left w:val="nil"/>
              <w:right w:val="nil"/>
            </w:tcBorders>
            <w:vAlign w:val="bottom"/>
          </w:tcPr>
          <w:p w14:paraId="123ABA1E" w14:textId="77777777" w:rsidR="00FA7F66" w:rsidRPr="00C12D7A" w:rsidRDefault="00FA7F66" w:rsidP="00F96152">
            <w:pPr>
              <w:jc w:val="center"/>
              <w:rPr>
                <w:b/>
                <w:bCs/>
                <w:sz w:val="16"/>
                <w:szCs w:val="16"/>
                <w:lang w:val="mk-MK"/>
              </w:rPr>
            </w:pPr>
          </w:p>
        </w:tc>
        <w:tc>
          <w:tcPr>
            <w:tcW w:w="849" w:type="dxa"/>
            <w:tcBorders>
              <w:top w:val="nil"/>
              <w:left w:val="nil"/>
              <w:right w:val="nil"/>
            </w:tcBorders>
            <w:vAlign w:val="bottom"/>
          </w:tcPr>
          <w:p w14:paraId="7202BBFB" w14:textId="77777777" w:rsidR="00FA7F66" w:rsidRPr="00C12D7A" w:rsidRDefault="00FA7F66" w:rsidP="00F96152">
            <w:pPr>
              <w:jc w:val="center"/>
              <w:rPr>
                <w:b/>
                <w:bCs/>
                <w:sz w:val="16"/>
                <w:szCs w:val="16"/>
                <w:lang w:val="mk-MK"/>
              </w:rPr>
            </w:pPr>
          </w:p>
        </w:tc>
        <w:tc>
          <w:tcPr>
            <w:tcW w:w="106" w:type="dxa"/>
            <w:tcBorders>
              <w:top w:val="nil"/>
              <w:left w:val="nil"/>
              <w:right w:val="nil"/>
            </w:tcBorders>
            <w:vAlign w:val="bottom"/>
          </w:tcPr>
          <w:p w14:paraId="6DF27707" w14:textId="77777777" w:rsidR="00FA7F66" w:rsidRPr="00C12D7A" w:rsidRDefault="00FA7F66" w:rsidP="00F96152">
            <w:pPr>
              <w:jc w:val="center"/>
              <w:rPr>
                <w:b/>
                <w:bCs/>
                <w:sz w:val="16"/>
                <w:szCs w:val="16"/>
                <w:lang w:val="mk-MK"/>
              </w:rPr>
            </w:pPr>
          </w:p>
        </w:tc>
        <w:tc>
          <w:tcPr>
            <w:tcW w:w="928" w:type="dxa"/>
            <w:tcBorders>
              <w:top w:val="nil"/>
              <w:left w:val="nil"/>
              <w:right w:val="nil"/>
            </w:tcBorders>
            <w:vAlign w:val="bottom"/>
          </w:tcPr>
          <w:p w14:paraId="09CD48A6" w14:textId="77777777" w:rsidR="00FA7F66" w:rsidRPr="00C12D7A" w:rsidRDefault="00FA7F66" w:rsidP="00F96152">
            <w:pPr>
              <w:jc w:val="center"/>
              <w:rPr>
                <w:b/>
                <w:bCs/>
                <w:sz w:val="16"/>
                <w:szCs w:val="16"/>
                <w:lang w:val="mk-MK"/>
              </w:rPr>
            </w:pPr>
          </w:p>
        </w:tc>
        <w:tc>
          <w:tcPr>
            <w:tcW w:w="106" w:type="dxa"/>
            <w:tcBorders>
              <w:top w:val="nil"/>
              <w:left w:val="nil"/>
              <w:right w:val="nil"/>
            </w:tcBorders>
            <w:vAlign w:val="bottom"/>
          </w:tcPr>
          <w:p w14:paraId="2368BA95" w14:textId="77777777" w:rsidR="00FA7F66" w:rsidRPr="00C12D7A" w:rsidRDefault="00FA7F66" w:rsidP="00F96152">
            <w:pPr>
              <w:jc w:val="center"/>
              <w:rPr>
                <w:b/>
                <w:bCs/>
                <w:sz w:val="16"/>
                <w:szCs w:val="16"/>
                <w:lang w:val="mk-MK"/>
              </w:rPr>
            </w:pPr>
          </w:p>
        </w:tc>
        <w:tc>
          <w:tcPr>
            <w:tcW w:w="848" w:type="dxa"/>
            <w:tcBorders>
              <w:top w:val="nil"/>
              <w:left w:val="nil"/>
              <w:right w:val="nil"/>
            </w:tcBorders>
            <w:vAlign w:val="bottom"/>
          </w:tcPr>
          <w:p w14:paraId="03CABB67" w14:textId="77777777" w:rsidR="00FA7F66" w:rsidRPr="00C12D7A" w:rsidRDefault="00FA7F66" w:rsidP="00F96152">
            <w:pPr>
              <w:jc w:val="center"/>
              <w:rPr>
                <w:b/>
                <w:bCs/>
                <w:sz w:val="16"/>
                <w:szCs w:val="16"/>
                <w:lang w:val="mk-MK"/>
              </w:rPr>
            </w:pPr>
          </w:p>
        </w:tc>
        <w:tc>
          <w:tcPr>
            <w:tcW w:w="106" w:type="dxa"/>
            <w:tcBorders>
              <w:top w:val="nil"/>
              <w:left w:val="nil"/>
              <w:right w:val="nil"/>
            </w:tcBorders>
          </w:tcPr>
          <w:p w14:paraId="138406A8" w14:textId="77777777" w:rsidR="00FA7F66" w:rsidRPr="00C12D7A" w:rsidRDefault="00FA7F66" w:rsidP="00F96152">
            <w:pPr>
              <w:jc w:val="center"/>
              <w:rPr>
                <w:b/>
                <w:bCs/>
                <w:sz w:val="16"/>
                <w:szCs w:val="16"/>
                <w:lang w:val="mk-MK"/>
              </w:rPr>
            </w:pPr>
          </w:p>
        </w:tc>
        <w:tc>
          <w:tcPr>
            <w:tcW w:w="833" w:type="dxa"/>
            <w:tcBorders>
              <w:top w:val="nil"/>
              <w:left w:val="nil"/>
              <w:right w:val="nil"/>
            </w:tcBorders>
          </w:tcPr>
          <w:p w14:paraId="4B002343" w14:textId="77777777" w:rsidR="00FA7F66" w:rsidRPr="00C12D7A" w:rsidRDefault="00FA7F66" w:rsidP="00F96152">
            <w:pPr>
              <w:jc w:val="center"/>
              <w:rPr>
                <w:b/>
                <w:bCs/>
                <w:sz w:val="16"/>
                <w:szCs w:val="16"/>
                <w:lang w:val="mk-MK"/>
              </w:rPr>
            </w:pPr>
          </w:p>
        </w:tc>
        <w:tc>
          <w:tcPr>
            <w:tcW w:w="106" w:type="dxa"/>
            <w:tcBorders>
              <w:top w:val="nil"/>
              <w:left w:val="nil"/>
              <w:right w:val="nil"/>
            </w:tcBorders>
            <w:vAlign w:val="bottom"/>
          </w:tcPr>
          <w:p w14:paraId="5F559F13" w14:textId="77777777" w:rsidR="00FA7F66" w:rsidRPr="00C12D7A" w:rsidRDefault="00FA7F66" w:rsidP="00F96152">
            <w:pPr>
              <w:jc w:val="center"/>
              <w:rPr>
                <w:b/>
                <w:bCs/>
                <w:sz w:val="16"/>
                <w:szCs w:val="16"/>
                <w:lang w:val="mk-MK"/>
              </w:rPr>
            </w:pPr>
          </w:p>
        </w:tc>
        <w:tc>
          <w:tcPr>
            <w:tcW w:w="848" w:type="dxa"/>
            <w:tcBorders>
              <w:top w:val="nil"/>
              <w:left w:val="nil"/>
              <w:right w:val="nil"/>
            </w:tcBorders>
            <w:vAlign w:val="bottom"/>
          </w:tcPr>
          <w:p w14:paraId="72C47EA8" w14:textId="77777777" w:rsidR="00FA7F66" w:rsidRPr="00C12D7A" w:rsidRDefault="00FA7F66" w:rsidP="00F96152">
            <w:pPr>
              <w:jc w:val="center"/>
              <w:rPr>
                <w:b/>
                <w:bCs/>
                <w:sz w:val="16"/>
                <w:szCs w:val="16"/>
                <w:lang w:val="mk-MK"/>
              </w:rPr>
            </w:pPr>
          </w:p>
        </w:tc>
        <w:tc>
          <w:tcPr>
            <w:tcW w:w="106" w:type="dxa"/>
            <w:tcBorders>
              <w:top w:val="nil"/>
              <w:left w:val="nil"/>
              <w:right w:val="nil"/>
            </w:tcBorders>
            <w:vAlign w:val="bottom"/>
          </w:tcPr>
          <w:p w14:paraId="773BDC4D" w14:textId="77777777" w:rsidR="00FA7F66" w:rsidRPr="00C12D7A" w:rsidRDefault="00FA7F66" w:rsidP="00F96152">
            <w:pPr>
              <w:jc w:val="center"/>
              <w:rPr>
                <w:b/>
                <w:bCs/>
                <w:sz w:val="16"/>
                <w:szCs w:val="16"/>
                <w:lang w:val="mk-MK"/>
              </w:rPr>
            </w:pPr>
          </w:p>
        </w:tc>
        <w:tc>
          <w:tcPr>
            <w:tcW w:w="888" w:type="dxa"/>
            <w:tcBorders>
              <w:top w:val="nil"/>
              <w:left w:val="nil"/>
              <w:right w:val="nil"/>
            </w:tcBorders>
            <w:vAlign w:val="bottom"/>
          </w:tcPr>
          <w:p w14:paraId="4E7F7E1E" w14:textId="77777777" w:rsidR="00FA7F66" w:rsidRPr="00C12D7A" w:rsidRDefault="00FA7F66" w:rsidP="00F96152">
            <w:pPr>
              <w:jc w:val="center"/>
              <w:rPr>
                <w:b/>
                <w:bCs/>
                <w:sz w:val="16"/>
                <w:szCs w:val="16"/>
                <w:lang w:val="mk-MK"/>
              </w:rPr>
            </w:pPr>
          </w:p>
        </w:tc>
      </w:tr>
      <w:tr w:rsidR="00FA7F66" w:rsidRPr="006A7BA1" w14:paraId="74186142" w14:textId="77777777" w:rsidTr="00253E39">
        <w:trPr>
          <w:trHeight w:val="240"/>
        </w:trPr>
        <w:tc>
          <w:tcPr>
            <w:tcW w:w="2790" w:type="dxa"/>
            <w:tcBorders>
              <w:top w:val="nil"/>
              <w:left w:val="nil"/>
              <w:bottom w:val="nil"/>
              <w:right w:val="nil"/>
            </w:tcBorders>
            <w:vAlign w:val="bottom"/>
          </w:tcPr>
          <w:p w14:paraId="47E5477D" w14:textId="77777777" w:rsidR="00FA7F66" w:rsidRPr="00C12D7A" w:rsidRDefault="00FA7F66" w:rsidP="00F96152">
            <w:pPr>
              <w:rPr>
                <w:b/>
                <w:bCs/>
                <w:sz w:val="16"/>
                <w:szCs w:val="16"/>
                <w:lang w:val="mk-MK"/>
              </w:rPr>
            </w:pPr>
          </w:p>
        </w:tc>
        <w:tc>
          <w:tcPr>
            <w:tcW w:w="923" w:type="dxa"/>
            <w:tcBorders>
              <w:left w:val="nil"/>
              <w:bottom w:val="single" w:sz="4" w:space="0" w:color="auto"/>
              <w:right w:val="nil"/>
            </w:tcBorders>
            <w:vAlign w:val="bottom"/>
          </w:tcPr>
          <w:p w14:paraId="41F451DD" w14:textId="77777777" w:rsidR="00FA7F66" w:rsidRPr="00C12D7A" w:rsidRDefault="00FA7F66" w:rsidP="00F96152">
            <w:pPr>
              <w:jc w:val="center"/>
              <w:rPr>
                <w:b/>
                <w:sz w:val="16"/>
                <w:szCs w:val="16"/>
                <w:lang w:val="en-GB"/>
              </w:rPr>
            </w:pPr>
            <w:r w:rsidRPr="00C12D7A">
              <w:rPr>
                <w:b/>
                <w:sz w:val="16"/>
                <w:szCs w:val="16"/>
                <w:lang w:val="en-GB"/>
              </w:rPr>
              <w:t>Up to 1 month</w:t>
            </w:r>
          </w:p>
        </w:tc>
        <w:tc>
          <w:tcPr>
            <w:tcW w:w="107" w:type="dxa"/>
            <w:tcBorders>
              <w:left w:val="nil"/>
              <w:bottom w:val="nil"/>
              <w:right w:val="nil"/>
            </w:tcBorders>
            <w:vAlign w:val="bottom"/>
          </w:tcPr>
          <w:p w14:paraId="54F561C0" w14:textId="77777777" w:rsidR="00FA7F66" w:rsidRPr="00C12D7A" w:rsidRDefault="00FA7F66" w:rsidP="00F96152">
            <w:pPr>
              <w:jc w:val="center"/>
              <w:rPr>
                <w:b/>
                <w:sz w:val="16"/>
                <w:szCs w:val="16"/>
                <w:lang w:val="en-GB"/>
              </w:rPr>
            </w:pPr>
          </w:p>
        </w:tc>
        <w:tc>
          <w:tcPr>
            <w:tcW w:w="849" w:type="dxa"/>
            <w:tcBorders>
              <w:left w:val="nil"/>
              <w:bottom w:val="single" w:sz="4" w:space="0" w:color="auto"/>
              <w:right w:val="nil"/>
            </w:tcBorders>
            <w:vAlign w:val="bottom"/>
          </w:tcPr>
          <w:p w14:paraId="64B3F41D" w14:textId="77777777" w:rsidR="00FA7F66" w:rsidRPr="00C12D7A" w:rsidRDefault="00FA7F66" w:rsidP="00F96152">
            <w:pPr>
              <w:jc w:val="center"/>
              <w:rPr>
                <w:b/>
                <w:sz w:val="16"/>
                <w:szCs w:val="16"/>
                <w:lang w:val="en-GB"/>
              </w:rPr>
            </w:pPr>
            <w:r w:rsidRPr="00C12D7A">
              <w:rPr>
                <w:b/>
                <w:sz w:val="16"/>
                <w:szCs w:val="16"/>
                <w:lang w:val="en-GB"/>
              </w:rPr>
              <w:t>From 1 to 3 months</w:t>
            </w:r>
          </w:p>
        </w:tc>
        <w:tc>
          <w:tcPr>
            <w:tcW w:w="106" w:type="dxa"/>
            <w:tcBorders>
              <w:left w:val="nil"/>
              <w:bottom w:val="nil"/>
              <w:right w:val="nil"/>
            </w:tcBorders>
            <w:vAlign w:val="bottom"/>
          </w:tcPr>
          <w:p w14:paraId="66A8F5EB" w14:textId="77777777" w:rsidR="00FA7F66" w:rsidRPr="00C12D7A" w:rsidRDefault="00FA7F66" w:rsidP="00F96152">
            <w:pPr>
              <w:jc w:val="center"/>
              <w:rPr>
                <w:b/>
                <w:sz w:val="16"/>
                <w:szCs w:val="16"/>
                <w:lang w:val="en-GB"/>
              </w:rPr>
            </w:pPr>
          </w:p>
        </w:tc>
        <w:tc>
          <w:tcPr>
            <w:tcW w:w="928" w:type="dxa"/>
            <w:tcBorders>
              <w:left w:val="nil"/>
              <w:bottom w:val="single" w:sz="4" w:space="0" w:color="auto"/>
              <w:right w:val="nil"/>
            </w:tcBorders>
            <w:vAlign w:val="bottom"/>
          </w:tcPr>
          <w:p w14:paraId="7AEF1C19" w14:textId="77777777" w:rsidR="00FA7F66" w:rsidRPr="00C12D7A" w:rsidRDefault="00FA7F66" w:rsidP="00F96152">
            <w:pPr>
              <w:jc w:val="center"/>
              <w:rPr>
                <w:b/>
                <w:sz w:val="16"/>
                <w:szCs w:val="16"/>
                <w:lang w:val="en-GB"/>
              </w:rPr>
            </w:pPr>
            <w:r w:rsidRPr="00C12D7A">
              <w:rPr>
                <w:b/>
                <w:sz w:val="16"/>
                <w:szCs w:val="16"/>
                <w:lang w:val="en-GB"/>
              </w:rPr>
              <w:t>From 3 months to 12 months</w:t>
            </w:r>
          </w:p>
        </w:tc>
        <w:tc>
          <w:tcPr>
            <w:tcW w:w="106" w:type="dxa"/>
            <w:tcBorders>
              <w:left w:val="nil"/>
              <w:bottom w:val="nil"/>
              <w:right w:val="nil"/>
            </w:tcBorders>
            <w:vAlign w:val="bottom"/>
          </w:tcPr>
          <w:p w14:paraId="4215E238" w14:textId="77777777" w:rsidR="00FA7F66" w:rsidRPr="00C12D7A" w:rsidRDefault="00FA7F66" w:rsidP="00F96152">
            <w:pPr>
              <w:jc w:val="center"/>
              <w:rPr>
                <w:b/>
                <w:sz w:val="16"/>
                <w:szCs w:val="16"/>
                <w:lang w:val="en-GB"/>
              </w:rPr>
            </w:pPr>
          </w:p>
        </w:tc>
        <w:tc>
          <w:tcPr>
            <w:tcW w:w="848" w:type="dxa"/>
            <w:tcBorders>
              <w:left w:val="nil"/>
              <w:bottom w:val="single" w:sz="4" w:space="0" w:color="auto"/>
              <w:right w:val="nil"/>
            </w:tcBorders>
            <w:vAlign w:val="bottom"/>
          </w:tcPr>
          <w:p w14:paraId="5C9450FD" w14:textId="77777777" w:rsidR="00FA7F66" w:rsidRPr="00C12D7A" w:rsidRDefault="00FA7F66" w:rsidP="00F96152">
            <w:pPr>
              <w:jc w:val="center"/>
              <w:rPr>
                <w:b/>
                <w:sz w:val="16"/>
                <w:szCs w:val="16"/>
                <w:lang w:val="en-GB"/>
              </w:rPr>
            </w:pPr>
            <w:r w:rsidRPr="00C12D7A">
              <w:rPr>
                <w:b/>
                <w:sz w:val="16"/>
                <w:szCs w:val="16"/>
                <w:lang w:val="en-GB"/>
              </w:rPr>
              <w:t>From 1 to 2 years</w:t>
            </w:r>
          </w:p>
        </w:tc>
        <w:tc>
          <w:tcPr>
            <w:tcW w:w="106" w:type="dxa"/>
            <w:tcBorders>
              <w:left w:val="nil"/>
              <w:bottom w:val="nil"/>
              <w:right w:val="nil"/>
            </w:tcBorders>
          </w:tcPr>
          <w:p w14:paraId="40F3E129" w14:textId="77777777" w:rsidR="00FA7F66" w:rsidRPr="00C12D7A" w:rsidRDefault="00FA7F66" w:rsidP="00F96152">
            <w:pPr>
              <w:jc w:val="center"/>
              <w:rPr>
                <w:b/>
                <w:sz w:val="16"/>
                <w:szCs w:val="16"/>
                <w:lang w:val="en-GB"/>
              </w:rPr>
            </w:pPr>
          </w:p>
        </w:tc>
        <w:tc>
          <w:tcPr>
            <w:tcW w:w="833" w:type="dxa"/>
            <w:tcBorders>
              <w:left w:val="nil"/>
              <w:bottom w:val="single" w:sz="4" w:space="0" w:color="auto"/>
              <w:right w:val="nil"/>
            </w:tcBorders>
            <w:vAlign w:val="bottom"/>
          </w:tcPr>
          <w:p w14:paraId="6711C745" w14:textId="77777777" w:rsidR="00FA7F66" w:rsidRPr="00C12D7A" w:rsidRDefault="00FA7F66" w:rsidP="00F96152">
            <w:pPr>
              <w:jc w:val="center"/>
              <w:rPr>
                <w:b/>
                <w:sz w:val="16"/>
                <w:szCs w:val="16"/>
                <w:lang w:val="en-GB"/>
              </w:rPr>
            </w:pPr>
            <w:r w:rsidRPr="00C12D7A">
              <w:rPr>
                <w:b/>
                <w:sz w:val="16"/>
                <w:szCs w:val="16"/>
                <w:lang w:val="en-GB"/>
              </w:rPr>
              <w:t>From 2 to 5 years</w:t>
            </w:r>
          </w:p>
        </w:tc>
        <w:tc>
          <w:tcPr>
            <w:tcW w:w="106" w:type="dxa"/>
            <w:tcBorders>
              <w:left w:val="nil"/>
              <w:bottom w:val="nil"/>
              <w:right w:val="nil"/>
            </w:tcBorders>
            <w:vAlign w:val="bottom"/>
          </w:tcPr>
          <w:p w14:paraId="3016990E" w14:textId="77777777" w:rsidR="00FA7F66" w:rsidRPr="00C12D7A" w:rsidRDefault="00FA7F66" w:rsidP="00F96152">
            <w:pPr>
              <w:jc w:val="center"/>
              <w:rPr>
                <w:b/>
                <w:sz w:val="16"/>
                <w:szCs w:val="16"/>
                <w:lang w:val="en-GB"/>
              </w:rPr>
            </w:pPr>
          </w:p>
        </w:tc>
        <w:tc>
          <w:tcPr>
            <w:tcW w:w="848" w:type="dxa"/>
            <w:tcBorders>
              <w:left w:val="nil"/>
              <w:bottom w:val="single" w:sz="4" w:space="0" w:color="auto"/>
              <w:right w:val="nil"/>
            </w:tcBorders>
          </w:tcPr>
          <w:p w14:paraId="6DFA72A5" w14:textId="77777777" w:rsidR="00FA7F66" w:rsidRPr="00C12D7A" w:rsidRDefault="00FA7F66" w:rsidP="00F96152">
            <w:pPr>
              <w:jc w:val="center"/>
              <w:rPr>
                <w:b/>
                <w:sz w:val="16"/>
                <w:szCs w:val="16"/>
                <w:lang w:val="en-GB"/>
              </w:rPr>
            </w:pPr>
          </w:p>
          <w:p w14:paraId="3C0D0580" w14:textId="77777777" w:rsidR="00FA7F66" w:rsidRPr="00C12D7A" w:rsidRDefault="00FA7F66" w:rsidP="00F96152">
            <w:pPr>
              <w:jc w:val="center"/>
              <w:rPr>
                <w:b/>
                <w:sz w:val="16"/>
                <w:szCs w:val="16"/>
                <w:lang w:val="en-GB"/>
              </w:rPr>
            </w:pPr>
            <w:r w:rsidRPr="00C12D7A">
              <w:rPr>
                <w:b/>
                <w:sz w:val="16"/>
                <w:szCs w:val="16"/>
                <w:lang w:val="en-GB"/>
              </w:rPr>
              <w:t>Over 5 years</w:t>
            </w:r>
          </w:p>
        </w:tc>
        <w:tc>
          <w:tcPr>
            <w:tcW w:w="106" w:type="dxa"/>
            <w:tcBorders>
              <w:left w:val="nil"/>
              <w:bottom w:val="nil"/>
              <w:right w:val="nil"/>
            </w:tcBorders>
          </w:tcPr>
          <w:p w14:paraId="5A98C628" w14:textId="77777777" w:rsidR="00FA7F66" w:rsidRPr="00C12D7A" w:rsidRDefault="00FA7F66" w:rsidP="00F96152">
            <w:pPr>
              <w:jc w:val="center"/>
              <w:rPr>
                <w:b/>
                <w:sz w:val="16"/>
                <w:szCs w:val="16"/>
                <w:lang w:val="en-GB"/>
              </w:rPr>
            </w:pPr>
          </w:p>
        </w:tc>
        <w:tc>
          <w:tcPr>
            <w:tcW w:w="888" w:type="dxa"/>
            <w:tcBorders>
              <w:left w:val="nil"/>
              <w:bottom w:val="single" w:sz="4" w:space="0" w:color="auto"/>
              <w:right w:val="nil"/>
            </w:tcBorders>
          </w:tcPr>
          <w:p w14:paraId="31F6D163" w14:textId="77777777" w:rsidR="00FA7F66" w:rsidRPr="00C12D7A" w:rsidRDefault="00FA7F66" w:rsidP="00F96152">
            <w:pPr>
              <w:jc w:val="center"/>
              <w:rPr>
                <w:b/>
                <w:sz w:val="16"/>
                <w:szCs w:val="16"/>
                <w:lang w:val="en-GB"/>
              </w:rPr>
            </w:pPr>
          </w:p>
          <w:p w14:paraId="64CB892C" w14:textId="77777777" w:rsidR="00FA7F66" w:rsidRPr="00C12D7A" w:rsidRDefault="00FA7F66" w:rsidP="00F96152">
            <w:pPr>
              <w:jc w:val="center"/>
              <w:rPr>
                <w:b/>
                <w:sz w:val="16"/>
                <w:szCs w:val="16"/>
                <w:lang w:val="en-GB"/>
              </w:rPr>
            </w:pPr>
          </w:p>
          <w:p w14:paraId="6F5A3E63" w14:textId="77777777" w:rsidR="00FA7F66" w:rsidRPr="00C12D7A" w:rsidRDefault="00FA7F66" w:rsidP="00F96152">
            <w:pPr>
              <w:jc w:val="center"/>
              <w:rPr>
                <w:b/>
                <w:sz w:val="16"/>
                <w:szCs w:val="16"/>
                <w:lang w:val="en-GB"/>
              </w:rPr>
            </w:pPr>
            <w:r w:rsidRPr="00C12D7A">
              <w:rPr>
                <w:b/>
                <w:sz w:val="16"/>
                <w:szCs w:val="16"/>
                <w:lang w:val="en-GB"/>
              </w:rPr>
              <w:t>Total</w:t>
            </w:r>
          </w:p>
        </w:tc>
      </w:tr>
      <w:tr w:rsidR="00EF0394" w:rsidRPr="006A7BA1" w14:paraId="2FE36FCE" w14:textId="77777777" w:rsidTr="00FA07C5">
        <w:trPr>
          <w:trHeight w:val="240"/>
        </w:trPr>
        <w:tc>
          <w:tcPr>
            <w:tcW w:w="2790" w:type="dxa"/>
            <w:tcBorders>
              <w:top w:val="nil"/>
              <w:left w:val="nil"/>
              <w:bottom w:val="nil"/>
              <w:right w:val="nil"/>
            </w:tcBorders>
            <w:vAlign w:val="bottom"/>
          </w:tcPr>
          <w:p w14:paraId="66582692" w14:textId="77777777" w:rsidR="00FA7F66" w:rsidRPr="006A7BA1" w:rsidRDefault="00FA7F66" w:rsidP="00F96152">
            <w:pPr>
              <w:rPr>
                <w:b/>
                <w:bCs/>
                <w:sz w:val="17"/>
                <w:szCs w:val="17"/>
                <w:lang w:val="en-GB"/>
              </w:rPr>
            </w:pPr>
            <w:r w:rsidRPr="006A7BA1">
              <w:rPr>
                <w:b/>
                <w:bCs/>
                <w:sz w:val="17"/>
                <w:szCs w:val="17"/>
                <w:lang w:val="en-GB"/>
              </w:rPr>
              <w:t>FINANCIAL ASSETS</w:t>
            </w:r>
          </w:p>
        </w:tc>
        <w:tc>
          <w:tcPr>
            <w:tcW w:w="923" w:type="dxa"/>
            <w:tcBorders>
              <w:top w:val="single" w:sz="4" w:space="0" w:color="auto"/>
              <w:left w:val="nil"/>
              <w:bottom w:val="nil"/>
              <w:right w:val="nil"/>
            </w:tcBorders>
            <w:tcMar>
              <w:right w:w="74" w:type="dxa"/>
            </w:tcMar>
            <w:vAlign w:val="bottom"/>
          </w:tcPr>
          <w:p w14:paraId="5ECCAA25" w14:textId="77777777" w:rsidR="00FA7F66" w:rsidRPr="006A7BA1" w:rsidRDefault="00FA7F66" w:rsidP="00F96152">
            <w:pPr>
              <w:jc w:val="right"/>
              <w:rPr>
                <w:sz w:val="17"/>
                <w:szCs w:val="17"/>
                <w:lang w:val="mk-MK"/>
              </w:rPr>
            </w:pPr>
          </w:p>
        </w:tc>
        <w:tc>
          <w:tcPr>
            <w:tcW w:w="107" w:type="dxa"/>
            <w:tcBorders>
              <w:top w:val="nil"/>
              <w:left w:val="nil"/>
              <w:bottom w:val="nil"/>
              <w:right w:val="nil"/>
            </w:tcBorders>
            <w:vAlign w:val="bottom"/>
          </w:tcPr>
          <w:p w14:paraId="6CA837FD" w14:textId="77777777" w:rsidR="00FA7F66" w:rsidRPr="006A7BA1" w:rsidRDefault="00FA7F66" w:rsidP="00F96152">
            <w:pPr>
              <w:jc w:val="right"/>
              <w:rPr>
                <w:sz w:val="17"/>
                <w:szCs w:val="17"/>
                <w:lang w:val="mk-MK"/>
              </w:rPr>
            </w:pPr>
          </w:p>
        </w:tc>
        <w:tc>
          <w:tcPr>
            <w:tcW w:w="849" w:type="dxa"/>
            <w:tcBorders>
              <w:top w:val="single" w:sz="4" w:space="0" w:color="auto"/>
              <w:left w:val="nil"/>
              <w:bottom w:val="nil"/>
              <w:right w:val="nil"/>
            </w:tcBorders>
            <w:tcMar>
              <w:right w:w="74" w:type="dxa"/>
            </w:tcMar>
            <w:vAlign w:val="bottom"/>
          </w:tcPr>
          <w:p w14:paraId="0C78C9FE" w14:textId="77777777" w:rsidR="00FA7F66" w:rsidRPr="006A7BA1" w:rsidRDefault="00FA7F66" w:rsidP="00F96152">
            <w:pPr>
              <w:jc w:val="right"/>
              <w:rPr>
                <w:sz w:val="17"/>
                <w:szCs w:val="17"/>
                <w:lang w:val="mk-MK"/>
              </w:rPr>
            </w:pPr>
          </w:p>
        </w:tc>
        <w:tc>
          <w:tcPr>
            <w:tcW w:w="106" w:type="dxa"/>
            <w:tcBorders>
              <w:top w:val="nil"/>
              <w:left w:val="nil"/>
              <w:bottom w:val="nil"/>
              <w:right w:val="nil"/>
            </w:tcBorders>
            <w:vAlign w:val="bottom"/>
          </w:tcPr>
          <w:p w14:paraId="10E9CA1A" w14:textId="77777777" w:rsidR="00FA7F66" w:rsidRPr="006A7BA1" w:rsidRDefault="00FA7F66" w:rsidP="00F96152">
            <w:pPr>
              <w:jc w:val="right"/>
              <w:rPr>
                <w:sz w:val="17"/>
                <w:szCs w:val="17"/>
                <w:lang w:val="mk-MK"/>
              </w:rPr>
            </w:pPr>
          </w:p>
        </w:tc>
        <w:tc>
          <w:tcPr>
            <w:tcW w:w="928" w:type="dxa"/>
            <w:tcBorders>
              <w:top w:val="single" w:sz="4" w:space="0" w:color="auto"/>
              <w:left w:val="nil"/>
              <w:bottom w:val="nil"/>
              <w:right w:val="nil"/>
            </w:tcBorders>
            <w:tcMar>
              <w:right w:w="74" w:type="dxa"/>
            </w:tcMar>
            <w:vAlign w:val="bottom"/>
          </w:tcPr>
          <w:p w14:paraId="73FAFD17" w14:textId="77777777" w:rsidR="00FA7F66" w:rsidRPr="006A7BA1" w:rsidRDefault="00FA7F66" w:rsidP="00F96152">
            <w:pPr>
              <w:jc w:val="right"/>
              <w:rPr>
                <w:sz w:val="17"/>
                <w:szCs w:val="17"/>
                <w:lang w:val="mk-MK"/>
              </w:rPr>
            </w:pPr>
          </w:p>
        </w:tc>
        <w:tc>
          <w:tcPr>
            <w:tcW w:w="106" w:type="dxa"/>
            <w:tcBorders>
              <w:top w:val="nil"/>
              <w:left w:val="nil"/>
              <w:bottom w:val="nil"/>
              <w:right w:val="nil"/>
            </w:tcBorders>
            <w:vAlign w:val="bottom"/>
          </w:tcPr>
          <w:p w14:paraId="7ECC5DA7" w14:textId="77777777" w:rsidR="00FA7F66" w:rsidRPr="006A7BA1" w:rsidRDefault="00FA7F66" w:rsidP="00F96152">
            <w:pPr>
              <w:jc w:val="right"/>
              <w:rPr>
                <w:sz w:val="17"/>
                <w:szCs w:val="17"/>
                <w:lang w:val="mk-MK"/>
              </w:rPr>
            </w:pPr>
          </w:p>
        </w:tc>
        <w:tc>
          <w:tcPr>
            <w:tcW w:w="848" w:type="dxa"/>
            <w:tcBorders>
              <w:top w:val="single" w:sz="4" w:space="0" w:color="auto"/>
              <w:left w:val="nil"/>
              <w:bottom w:val="nil"/>
              <w:right w:val="nil"/>
            </w:tcBorders>
            <w:tcMar>
              <w:right w:w="74" w:type="dxa"/>
            </w:tcMar>
            <w:vAlign w:val="bottom"/>
          </w:tcPr>
          <w:p w14:paraId="0131CB14" w14:textId="77777777" w:rsidR="00FA7F66" w:rsidRPr="006A7BA1" w:rsidRDefault="00FA7F66" w:rsidP="00F96152">
            <w:pPr>
              <w:jc w:val="right"/>
              <w:rPr>
                <w:sz w:val="17"/>
                <w:szCs w:val="17"/>
                <w:lang w:val="mk-MK"/>
              </w:rPr>
            </w:pPr>
          </w:p>
        </w:tc>
        <w:tc>
          <w:tcPr>
            <w:tcW w:w="106" w:type="dxa"/>
            <w:tcBorders>
              <w:top w:val="nil"/>
              <w:left w:val="nil"/>
              <w:bottom w:val="nil"/>
              <w:right w:val="nil"/>
            </w:tcBorders>
          </w:tcPr>
          <w:p w14:paraId="6E487808" w14:textId="77777777" w:rsidR="00FA7F66" w:rsidRPr="006A7BA1" w:rsidRDefault="00FA7F66" w:rsidP="00F96152">
            <w:pPr>
              <w:jc w:val="right"/>
              <w:rPr>
                <w:sz w:val="17"/>
                <w:szCs w:val="17"/>
                <w:lang w:val="mk-MK"/>
              </w:rPr>
            </w:pPr>
          </w:p>
        </w:tc>
        <w:tc>
          <w:tcPr>
            <w:tcW w:w="833" w:type="dxa"/>
            <w:tcBorders>
              <w:top w:val="single" w:sz="4" w:space="0" w:color="auto"/>
              <w:left w:val="nil"/>
              <w:bottom w:val="nil"/>
              <w:right w:val="nil"/>
            </w:tcBorders>
          </w:tcPr>
          <w:p w14:paraId="6D31CCD5" w14:textId="77777777" w:rsidR="00FA7F66" w:rsidRPr="006A7BA1" w:rsidRDefault="00FA7F66" w:rsidP="00F96152">
            <w:pPr>
              <w:jc w:val="right"/>
              <w:rPr>
                <w:sz w:val="17"/>
                <w:szCs w:val="17"/>
                <w:lang w:val="mk-MK"/>
              </w:rPr>
            </w:pPr>
          </w:p>
        </w:tc>
        <w:tc>
          <w:tcPr>
            <w:tcW w:w="106" w:type="dxa"/>
            <w:tcBorders>
              <w:top w:val="nil"/>
              <w:left w:val="nil"/>
              <w:bottom w:val="nil"/>
              <w:right w:val="nil"/>
            </w:tcBorders>
            <w:vAlign w:val="bottom"/>
          </w:tcPr>
          <w:p w14:paraId="2A8BEB69" w14:textId="77777777" w:rsidR="00FA7F66" w:rsidRPr="006A7BA1" w:rsidRDefault="00FA7F66" w:rsidP="00F96152">
            <w:pPr>
              <w:jc w:val="right"/>
              <w:rPr>
                <w:sz w:val="17"/>
                <w:szCs w:val="17"/>
                <w:lang w:val="mk-MK"/>
              </w:rPr>
            </w:pPr>
          </w:p>
        </w:tc>
        <w:tc>
          <w:tcPr>
            <w:tcW w:w="848" w:type="dxa"/>
            <w:tcBorders>
              <w:top w:val="single" w:sz="4" w:space="0" w:color="auto"/>
              <w:left w:val="nil"/>
              <w:bottom w:val="nil"/>
              <w:right w:val="nil"/>
            </w:tcBorders>
            <w:tcMar>
              <w:right w:w="74" w:type="dxa"/>
            </w:tcMar>
            <w:vAlign w:val="bottom"/>
          </w:tcPr>
          <w:p w14:paraId="54D2E180" w14:textId="77777777" w:rsidR="00FA7F66" w:rsidRPr="006A7BA1" w:rsidRDefault="00FA7F66" w:rsidP="00F96152">
            <w:pPr>
              <w:jc w:val="right"/>
              <w:rPr>
                <w:sz w:val="17"/>
                <w:szCs w:val="17"/>
                <w:lang w:val="mk-MK"/>
              </w:rPr>
            </w:pPr>
          </w:p>
        </w:tc>
        <w:tc>
          <w:tcPr>
            <w:tcW w:w="106" w:type="dxa"/>
            <w:tcBorders>
              <w:top w:val="nil"/>
              <w:left w:val="nil"/>
              <w:bottom w:val="nil"/>
              <w:right w:val="nil"/>
            </w:tcBorders>
            <w:vAlign w:val="bottom"/>
          </w:tcPr>
          <w:p w14:paraId="3921DAD8" w14:textId="77777777" w:rsidR="00FA7F66" w:rsidRPr="006A7BA1" w:rsidRDefault="00FA7F66" w:rsidP="00F96152">
            <w:pPr>
              <w:jc w:val="right"/>
              <w:rPr>
                <w:sz w:val="17"/>
                <w:szCs w:val="17"/>
                <w:lang w:val="mk-MK"/>
              </w:rPr>
            </w:pPr>
          </w:p>
        </w:tc>
        <w:tc>
          <w:tcPr>
            <w:tcW w:w="888" w:type="dxa"/>
            <w:tcBorders>
              <w:top w:val="single" w:sz="4" w:space="0" w:color="auto"/>
              <w:left w:val="nil"/>
              <w:bottom w:val="nil"/>
              <w:right w:val="nil"/>
            </w:tcBorders>
            <w:tcMar>
              <w:right w:w="74" w:type="dxa"/>
            </w:tcMar>
            <w:vAlign w:val="bottom"/>
          </w:tcPr>
          <w:p w14:paraId="62D56729" w14:textId="77777777" w:rsidR="00FA7F66" w:rsidRPr="006A7BA1" w:rsidRDefault="00FA7F66" w:rsidP="00F96152">
            <w:pPr>
              <w:jc w:val="right"/>
              <w:rPr>
                <w:sz w:val="17"/>
                <w:szCs w:val="17"/>
                <w:lang w:val="mk-MK"/>
              </w:rPr>
            </w:pPr>
          </w:p>
        </w:tc>
      </w:tr>
      <w:tr w:rsidR="00AE50FE" w:rsidRPr="006A7BA1" w14:paraId="4F35383E" w14:textId="77777777" w:rsidTr="00841C17">
        <w:trPr>
          <w:trHeight w:val="240"/>
        </w:trPr>
        <w:tc>
          <w:tcPr>
            <w:tcW w:w="2790" w:type="dxa"/>
            <w:tcBorders>
              <w:top w:val="nil"/>
              <w:left w:val="nil"/>
              <w:bottom w:val="nil"/>
              <w:right w:val="nil"/>
            </w:tcBorders>
            <w:vAlign w:val="bottom"/>
          </w:tcPr>
          <w:p w14:paraId="4344F87E" w14:textId="77777777" w:rsidR="00AE50FE" w:rsidRPr="006A7BA1" w:rsidRDefault="00AE50FE" w:rsidP="00AE50FE">
            <w:pPr>
              <w:rPr>
                <w:sz w:val="17"/>
                <w:szCs w:val="17"/>
                <w:lang w:val="en-GB"/>
              </w:rPr>
            </w:pPr>
            <w:r w:rsidRPr="006A7BA1">
              <w:rPr>
                <w:sz w:val="17"/>
                <w:szCs w:val="17"/>
                <w:lang w:val="en-GB"/>
              </w:rPr>
              <w:t>Cash and cash equivalents</w:t>
            </w:r>
          </w:p>
        </w:tc>
        <w:tc>
          <w:tcPr>
            <w:tcW w:w="923" w:type="dxa"/>
            <w:tcBorders>
              <w:top w:val="nil"/>
              <w:left w:val="nil"/>
              <w:bottom w:val="nil"/>
              <w:right w:val="nil"/>
            </w:tcBorders>
            <w:tcMar>
              <w:right w:w="74" w:type="dxa"/>
            </w:tcMar>
            <w:vAlign w:val="center"/>
          </w:tcPr>
          <w:p w14:paraId="47FDDEA0" w14:textId="77777777" w:rsidR="00AE50FE" w:rsidRPr="009C1EC3" w:rsidRDefault="00AE50FE" w:rsidP="00AE50FE">
            <w:pPr>
              <w:jc w:val="right"/>
              <w:rPr>
                <w:sz w:val="16"/>
                <w:szCs w:val="16"/>
              </w:rPr>
            </w:pPr>
            <w:r w:rsidRPr="009C1EC3">
              <w:rPr>
                <w:sz w:val="16"/>
                <w:szCs w:val="16"/>
              </w:rPr>
              <w:t xml:space="preserve">     22,469,444 </w:t>
            </w:r>
          </w:p>
        </w:tc>
        <w:tc>
          <w:tcPr>
            <w:tcW w:w="107" w:type="dxa"/>
            <w:tcBorders>
              <w:top w:val="nil"/>
              <w:left w:val="nil"/>
              <w:bottom w:val="nil"/>
              <w:right w:val="nil"/>
            </w:tcBorders>
            <w:vAlign w:val="center"/>
          </w:tcPr>
          <w:p w14:paraId="71528CB2"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06EC6A13"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36AE1379"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4F2DE81E"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2F2E949A"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29079949"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239047FC"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71264671"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64694A38"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36513936"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650C918D"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2E38AC42" w14:textId="77777777" w:rsidR="00AE50FE" w:rsidRPr="009C1EC3" w:rsidRDefault="00AE50FE" w:rsidP="00AE50FE">
            <w:pPr>
              <w:jc w:val="right"/>
              <w:rPr>
                <w:sz w:val="16"/>
                <w:szCs w:val="16"/>
              </w:rPr>
            </w:pPr>
            <w:r w:rsidRPr="009C1EC3">
              <w:rPr>
                <w:sz w:val="16"/>
                <w:szCs w:val="16"/>
              </w:rPr>
              <w:t xml:space="preserve">      22,469,444 </w:t>
            </w:r>
          </w:p>
        </w:tc>
      </w:tr>
      <w:tr w:rsidR="00AE50FE" w:rsidRPr="006A7BA1" w14:paraId="3FBE23BF" w14:textId="77777777" w:rsidTr="00841C17">
        <w:trPr>
          <w:trHeight w:val="240"/>
        </w:trPr>
        <w:tc>
          <w:tcPr>
            <w:tcW w:w="2790" w:type="dxa"/>
            <w:tcBorders>
              <w:top w:val="nil"/>
              <w:left w:val="nil"/>
              <w:bottom w:val="nil"/>
              <w:right w:val="nil"/>
            </w:tcBorders>
          </w:tcPr>
          <w:p w14:paraId="47BB7B50" w14:textId="77777777" w:rsidR="00AE50FE" w:rsidRPr="006A7BA1" w:rsidRDefault="00AE50FE" w:rsidP="00AE50FE">
            <w:pPr>
              <w:ind w:left="180" w:hanging="180"/>
              <w:rPr>
                <w:sz w:val="17"/>
                <w:szCs w:val="17"/>
                <w:lang w:val="en-GB"/>
              </w:rPr>
            </w:pPr>
            <w:r w:rsidRPr="006A7BA1">
              <w:rPr>
                <w:sz w:val="17"/>
                <w:szCs w:val="17"/>
                <w:lang w:val="en-GB"/>
              </w:rPr>
              <w:t>Trading assets</w:t>
            </w:r>
          </w:p>
        </w:tc>
        <w:tc>
          <w:tcPr>
            <w:tcW w:w="923" w:type="dxa"/>
            <w:tcBorders>
              <w:top w:val="nil"/>
              <w:left w:val="nil"/>
              <w:bottom w:val="nil"/>
              <w:right w:val="nil"/>
            </w:tcBorders>
            <w:tcMar>
              <w:right w:w="74" w:type="dxa"/>
            </w:tcMar>
            <w:vAlign w:val="center"/>
          </w:tcPr>
          <w:p w14:paraId="7E768F44" w14:textId="77777777" w:rsidR="00AE50FE" w:rsidRPr="009C1EC3" w:rsidRDefault="00AE50FE" w:rsidP="00AE50FE">
            <w:pPr>
              <w:jc w:val="right"/>
              <w:rPr>
                <w:sz w:val="16"/>
                <w:szCs w:val="16"/>
              </w:rPr>
            </w:pPr>
            <w:r w:rsidRPr="009C1EC3">
              <w:rPr>
                <w:sz w:val="16"/>
                <w:szCs w:val="16"/>
              </w:rPr>
              <w:t xml:space="preserve">              2,021 </w:t>
            </w:r>
          </w:p>
        </w:tc>
        <w:tc>
          <w:tcPr>
            <w:tcW w:w="107" w:type="dxa"/>
            <w:tcBorders>
              <w:top w:val="nil"/>
              <w:left w:val="nil"/>
              <w:bottom w:val="nil"/>
              <w:right w:val="nil"/>
            </w:tcBorders>
            <w:vAlign w:val="center"/>
          </w:tcPr>
          <w:p w14:paraId="2563106D"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6479EEA7"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34C55A54"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1227244E"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02A88B5F"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16F7767C"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2E8924A7"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5E4FEE96"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3B80DB1E"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5962D395"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3F5BD21F"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4098C4AE" w14:textId="77777777" w:rsidR="00AE50FE" w:rsidRPr="009C1EC3" w:rsidRDefault="00AE50FE" w:rsidP="00AE50FE">
            <w:pPr>
              <w:jc w:val="right"/>
              <w:rPr>
                <w:sz w:val="16"/>
                <w:szCs w:val="16"/>
              </w:rPr>
            </w:pPr>
            <w:r w:rsidRPr="009C1EC3">
              <w:rPr>
                <w:sz w:val="16"/>
                <w:szCs w:val="16"/>
              </w:rPr>
              <w:t xml:space="preserve">               2,021 </w:t>
            </w:r>
          </w:p>
        </w:tc>
      </w:tr>
      <w:tr w:rsidR="00AE50FE" w:rsidRPr="006A7BA1" w14:paraId="73087A64" w14:textId="77777777" w:rsidTr="00841C17">
        <w:trPr>
          <w:trHeight w:val="240"/>
        </w:trPr>
        <w:tc>
          <w:tcPr>
            <w:tcW w:w="2790" w:type="dxa"/>
            <w:tcBorders>
              <w:top w:val="nil"/>
              <w:left w:val="nil"/>
              <w:bottom w:val="nil"/>
              <w:right w:val="nil"/>
            </w:tcBorders>
          </w:tcPr>
          <w:p w14:paraId="7C6E3CBC" w14:textId="77777777" w:rsidR="00AE50FE" w:rsidRPr="006A7BA1" w:rsidRDefault="00AE50FE" w:rsidP="00AE50FE">
            <w:pPr>
              <w:ind w:left="180" w:hanging="180"/>
              <w:rPr>
                <w:sz w:val="17"/>
                <w:szCs w:val="17"/>
                <w:lang w:val="en-GB"/>
              </w:rPr>
            </w:pPr>
            <w:r w:rsidRPr="006A7BA1">
              <w:rPr>
                <w:sz w:val="17"/>
                <w:szCs w:val="17"/>
                <w:lang w:val="en-GB"/>
              </w:rPr>
              <w:t>Financial assets at fair value through the income statement determined as such at initial recognition</w:t>
            </w:r>
          </w:p>
        </w:tc>
        <w:tc>
          <w:tcPr>
            <w:tcW w:w="923" w:type="dxa"/>
            <w:tcBorders>
              <w:top w:val="nil"/>
              <w:left w:val="nil"/>
              <w:bottom w:val="nil"/>
              <w:right w:val="nil"/>
            </w:tcBorders>
            <w:tcMar>
              <w:right w:w="74" w:type="dxa"/>
            </w:tcMar>
            <w:vAlign w:val="center"/>
          </w:tcPr>
          <w:p w14:paraId="2C1CFD25" w14:textId="77777777" w:rsidR="00AE50FE" w:rsidRPr="009C1EC3" w:rsidRDefault="00AE50FE" w:rsidP="00AE50FE">
            <w:pPr>
              <w:jc w:val="right"/>
              <w:rPr>
                <w:sz w:val="16"/>
                <w:szCs w:val="16"/>
              </w:rPr>
            </w:pPr>
          </w:p>
        </w:tc>
        <w:tc>
          <w:tcPr>
            <w:tcW w:w="107" w:type="dxa"/>
            <w:tcBorders>
              <w:top w:val="nil"/>
              <w:left w:val="nil"/>
              <w:bottom w:val="nil"/>
              <w:right w:val="nil"/>
            </w:tcBorders>
            <w:vAlign w:val="center"/>
          </w:tcPr>
          <w:p w14:paraId="6F28503A"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789AAE76"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6123EC90"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3A37285B"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113EEF1"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24C2831F"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552D0192"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3AA2188E"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794C33E"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2113228D"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6214CF7"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7692A673" w14:textId="77777777" w:rsidR="00AE50FE" w:rsidRPr="009C1EC3" w:rsidRDefault="00AE50FE" w:rsidP="00AE50FE">
            <w:pPr>
              <w:jc w:val="right"/>
              <w:rPr>
                <w:sz w:val="16"/>
                <w:szCs w:val="16"/>
              </w:rPr>
            </w:pPr>
            <w:r w:rsidRPr="009C1EC3">
              <w:rPr>
                <w:sz w:val="16"/>
                <w:szCs w:val="16"/>
              </w:rPr>
              <w:t xml:space="preserve">                    -   </w:t>
            </w:r>
          </w:p>
        </w:tc>
      </w:tr>
      <w:tr w:rsidR="00AE50FE" w:rsidRPr="006A7BA1" w14:paraId="04441416" w14:textId="77777777" w:rsidTr="00841C17">
        <w:trPr>
          <w:trHeight w:val="240"/>
        </w:trPr>
        <w:tc>
          <w:tcPr>
            <w:tcW w:w="2790" w:type="dxa"/>
            <w:tcBorders>
              <w:top w:val="nil"/>
              <w:left w:val="nil"/>
              <w:bottom w:val="nil"/>
              <w:right w:val="nil"/>
            </w:tcBorders>
          </w:tcPr>
          <w:p w14:paraId="274C4ED5" w14:textId="77777777" w:rsidR="00AE50FE" w:rsidRPr="006A7BA1" w:rsidRDefault="00AE50FE" w:rsidP="00AE50FE">
            <w:pPr>
              <w:ind w:left="180" w:hanging="180"/>
              <w:rPr>
                <w:sz w:val="17"/>
                <w:szCs w:val="17"/>
                <w:lang w:val="en-GB"/>
              </w:rPr>
            </w:pPr>
            <w:r w:rsidRPr="006A7BA1">
              <w:rPr>
                <w:sz w:val="17"/>
                <w:szCs w:val="17"/>
                <w:lang w:val="en-GB"/>
              </w:rPr>
              <w:t>Derivative assets held for risk management</w:t>
            </w:r>
          </w:p>
        </w:tc>
        <w:tc>
          <w:tcPr>
            <w:tcW w:w="923" w:type="dxa"/>
            <w:tcBorders>
              <w:top w:val="nil"/>
              <w:left w:val="nil"/>
              <w:bottom w:val="nil"/>
              <w:right w:val="nil"/>
            </w:tcBorders>
            <w:tcMar>
              <w:right w:w="74" w:type="dxa"/>
            </w:tcMar>
            <w:vAlign w:val="center"/>
          </w:tcPr>
          <w:p w14:paraId="357908A3" w14:textId="77777777" w:rsidR="00AE50FE" w:rsidRPr="009C1EC3" w:rsidRDefault="00AE50FE" w:rsidP="00AE50FE">
            <w:pPr>
              <w:jc w:val="right"/>
              <w:rPr>
                <w:sz w:val="16"/>
                <w:szCs w:val="16"/>
              </w:rPr>
            </w:pPr>
          </w:p>
        </w:tc>
        <w:tc>
          <w:tcPr>
            <w:tcW w:w="107" w:type="dxa"/>
            <w:tcBorders>
              <w:top w:val="nil"/>
              <w:left w:val="nil"/>
              <w:bottom w:val="nil"/>
              <w:right w:val="nil"/>
            </w:tcBorders>
            <w:vAlign w:val="center"/>
          </w:tcPr>
          <w:p w14:paraId="7F4D2516"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4D94AEF5"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5C08D17B"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59594BC6"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51BCE0F1"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560E5A9C"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FB7036F"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2B0BC7B1"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DF88945"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42B71035"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03F589B7"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7DB0D764" w14:textId="77777777" w:rsidR="00AE50FE" w:rsidRPr="009C1EC3" w:rsidRDefault="00AE50FE" w:rsidP="00AE50FE">
            <w:pPr>
              <w:jc w:val="right"/>
              <w:rPr>
                <w:sz w:val="16"/>
                <w:szCs w:val="16"/>
              </w:rPr>
            </w:pPr>
            <w:r w:rsidRPr="009C1EC3">
              <w:rPr>
                <w:sz w:val="16"/>
                <w:szCs w:val="16"/>
              </w:rPr>
              <w:t xml:space="preserve">                    -   </w:t>
            </w:r>
          </w:p>
        </w:tc>
      </w:tr>
      <w:tr w:rsidR="00AE50FE" w:rsidRPr="006A7BA1" w14:paraId="7EE71F02" w14:textId="77777777" w:rsidTr="00841C17">
        <w:trPr>
          <w:trHeight w:val="240"/>
        </w:trPr>
        <w:tc>
          <w:tcPr>
            <w:tcW w:w="2790" w:type="dxa"/>
            <w:tcBorders>
              <w:top w:val="nil"/>
              <w:left w:val="nil"/>
              <w:bottom w:val="nil"/>
              <w:right w:val="nil"/>
            </w:tcBorders>
          </w:tcPr>
          <w:p w14:paraId="42C3541A" w14:textId="77777777" w:rsidR="00AE50FE" w:rsidRPr="006A7BA1" w:rsidRDefault="00AE50FE" w:rsidP="00AE50FE">
            <w:pPr>
              <w:rPr>
                <w:sz w:val="17"/>
                <w:szCs w:val="17"/>
                <w:lang w:val="en-GB"/>
              </w:rPr>
            </w:pPr>
            <w:r w:rsidRPr="006A7BA1">
              <w:rPr>
                <w:sz w:val="17"/>
                <w:szCs w:val="17"/>
                <w:lang w:val="en-GB"/>
              </w:rPr>
              <w:t>Placements with, and loans to banks</w:t>
            </w:r>
          </w:p>
        </w:tc>
        <w:tc>
          <w:tcPr>
            <w:tcW w:w="923" w:type="dxa"/>
            <w:tcBorders>
              <w:top w:val="nil"/>
              <w:left w:val="nil"/>
              <w:bottom w:val="nil"/>
              <w:right w:val="nil"/>
            </w:tcBorders>
            <w:tcMar>
              <w:right w:w="74" w:type="dxa"/>
            </w:tcMar>
            <w:vAlign w:val="center"/>
          </w:tcPr>
          <w:p w14:paraId="5A7E478E" w14:textId="77777777" w:rsidR="00AE50FE" w:rsidRPr="009C1EC3" w:rsidRDefault="00AE50FE" w:rsidP="00AE50FE">
            <w:pPr>
              <w:jc w:val="right"/>
              <w:rPr>
                <w:sz w:val="16"/>
                <w:szCs w:val="16"/>
              </w:rPr>
            </w:pPr>
          </w:p>
        </w:tc>
        <w:tc>
          <w:tcPr>
            <w:tcW w:w="107" w:type="dxa"/>
            <w:tcBorders>
              <w:top w:val="nil"/>
              <w:left w:val="nil"/>
              <w:bottom w:val="nil"/>
              <w:right w:val="nil"/>
            </w:tcBorders>
            <w:vAlign w:val="center"/>
          </w:tcPr>
          <w:p w14:paraId="398BF1D2"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48C8D9F5"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5C5E6F95"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2DEB9054"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410CC141"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215EB32E"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490CBA03"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0848D7D0"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6D8C0E6B"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31120021" w14:textId="40E156DC" w:rsidR="00AE50FE" w:rsidRPr="009C1EC3" w:rsidRDefault="00AE50FE" w:rsidP="00AE50FE">
            <w:pPr>
              <w:jc w:val="right"/>
              <w:rPr>
                <w:sz w:val="16"/>
                <w:szCs w:val="16"/>
              </w:rPr>
            </w:pPr>
            <w:r w:rsidRPr="009C1EC3">
              <w:rPr>
                <w:sz w:val="16"/>
                <w:szCs w:val="16"/>
              </w:rPr>
              <w:t xml:space="preserve">            </w:t>
            </w:r>
            <w:r w:rsidR="000C38C8" w:rsidRPr="009C1EC3">
              <w:rPr>
                <w:sz w:val="16"/>
                <w:szCs w:val="16"/>
                <w:lang w:val="mk-MK"/>
              </w:rPr>
              <w:t>297,437</w:t>
            </w:r>
            <w:r w:rsidRPr="009C1EC3">
              <w:rPr>
                <w:sz w:val="16"/>
                <w:szCs w:val="16"/>
              </w:rPr>
              <w:t xml:space="preserve"> </w:t>
            </w:r>
          </w:p>
        </w:tc>
        <w:tc>
          <w:tcPr>
            <w:tcW w:w="106" w:type="dxa"/>
            <w:tcBorders>
              <w:top w:val="nil"/>
              <w:left w:val="nil"/>
              <w:bottom w:val="nil"/>
              <w:right w:val="nil"/>
            </w:tcBorders>
            <w:vAlign w:val="center"/>
          </w:tcPr>
          <w:p w14:paraId="1A9BC323"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6499E4B0" w14:textId="1FCE1C47" w:rsidR="00AE50FE" w:rsidRPr="009C1EC3" w:rsidRDefault="00AE50FE" w:rsidP="00AE50FE">
            <w:pPr>
              <w:jc w:val="right"/>
              <w:rPr>
                <w:sz w:val="16"/>
                <w:szCs w:val="16"/>
              </w:rPr>
            </w:pPr>
            <w:r w:rsidRPr="009C1EC3">
              <w:rPr>
                <w:sz w:val="16"/>
                <w:szCs w:val="16"/>
              </w:rPr>
              <w:t xml:space="preserve">           </w:t>
            </w:r>
            <w:r w:rsidR="000C38C8" w:rsidRPr="009C1EC3">
              <w:rPr>
                <w:sz w:val="16"/>
                <w:szCs w:val="16"/>
                <w:lang w:val="mk-MK"/>
              </w:rPr>
              <w:t>297,437</w:t>
            </w:r>
            <w:r w:rsidRPr="009C1EC3">
              <w:rPr>
                <w:sz w:val="16"/>
                <w:szCs w:val="16"/>
              </w:rPr>
              <w:t xml:space="preserve"> </w:t>
            </w:r>
          </w:p>
        </w:tc>
      </w:tr>
      <w:tr w:rsidR="00AE50FE" w:rsidRPr="006A7BA1" w14:paraId="58D0316A" w14:textId="77777777" w:rsidTr="00841C17">
        <w:trPr>
          <w:trHeight w:val="240"/>
        </w:trPr>
        <w:tc>
          <w:tcPr>
            <w:tcW w:w="2790" w:type="dxa"/>
            <w:tcBorders>
              <w:top w:val="nil"/>
              <w:left w:val="nil"/>
              <w:bottom w:val="nil"/>
              <w:right w:val="nil"/>
            </w:tcBorders>
          </w:tcPr>
          <w:p w14:paraId="039D7F39" w14:textId="77777777" w:rsidR="00AE50FE" w:rsidRPr="006A7BA1" w:rsidRDefault="00AE50FE" w:rsidP="00AE50FE">
            <w:pPr>
              <w:ind w:left="90" w:hanging="90"/>
              <w:rPr>
                <w:sz w:val="17"/>
                <w:szCs w:val="17"/>
                <w:lang w:val="en-GB"/>
              </w:rPr>
            </w:pPr>
            <w:r w:rsidRPr="006A7BA1">
              <w:rPr>
                <w:sz w:val="17"/>
                <w:szCs w:val="17"/>
                <w:lang w:val="en-GB"/>
              </w:rPr>
              <w:t>Loans to customers</w:t>
            </w:r>
          </w:p>
        </w:tc>
        <w:tc>
          <w:tcPr>
            <w:tcW w:w="923" w:type="dxa"/>
            <w:tcBorders>
              <w:top w:val="nil"/>
              <w:left w:val="nil"/>
              <w:bottom w:val="nil"/>
              <w:right w:val="nil"/>
            </w:tcBorders>
            <w:tcMar>
              <w:right w:w="74" w:type="dxa"/>
            </w:tcMar>
            <w:vAlign w:val="center"/>
          </w:tcPr>
          <w:p w14:paraId="4C266BF9" w14:textId="77777777" w:rsidR="00AE50FE" w:rsidRPr="009C1EC3" w:rsidRDefault="00AE50FE" w:rsidP="00AE50FE">
            <w:pPr>
              <w:jc w:val="right"/>
              <w:rPr>
                <w:sz w:val="16"/>
                <w:szCs w:val="16"/>
              </w:rPr>
            </w:pPr>
            <w:r w:rsidRPr="009C1EC3">
              <w:rPr>
                <w:sz w:val="16"/>
                <w:szCs w:val="16"/>
              </w:rPr>
              <w:t xml:space="preserve">       2,516,150 </w:t>
            </w:r>
          </w:p>
        </w:tc>
        <w:tc>
          <w:tcPr>
            <w:tcW w:w="107" w:type="dxa"/>
            <w:tcBorders>
              <w:top w:val="nil"/>
              <w:left w:val="nil"/>
              <w:bottom w:val="nil"/>
              <w:right w:val="nil"/>
            </w:tcBorders>
            <w:vAlign w:val="center"/>
          </w:tcPr>
          <w:p w14:paraId="7909071F"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6A631E08" w14:textId="77777777" w:rsidR="00AE50FE" w:rsidRPr="009C1EC3" w:rsidRDefault="00AE50FE" w:rsidP="00AE50FE">
            <w:pPr>
              <w:jc w:val="right"/>
              <w:rPr>
                <w:sz w:val="16"/>
                <w:szCs w:val="16"/>
              </w:rPr>
            </w:pPr>
            <w:r w:rsidRPr="009C1EC3">
              <w:rPr>
                <w:sz w:val="16"/>
                <w:szCs w:val="16"/>
              </w:rPr>
              <w:t xml:space="preserve">     5,037,585 </w:t>
            </w:r>
          </w:p>
        </w:tc>
        <w:tc>
          <w:tcPr>
            <w:tcW w:w="106" w:type="dxa"/>
            <w:tcBorders>
              <w:top w:val="nil"/>
              <w:left w:val="nil"/>
              <w:bottom w:val="nil"/>
              <w:right w:val="nil"/>
            </w:tcBorders>
            <w:vAlign w:val="center"/>
          </w:tcPr>
          <w:p w14:paraId="7783F6CA"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1C9F9414" w14:textId="77777777" w:rsidR="00AE50FE" w:rsidRPr="009C1EC3" w:rsidRDefault="00AE50FE" w:rsidP="00AE50FE">
            <w:pPr>
              <w:jc w:val="right"/>
              <w:rPr>
                <w:sz w:val="16"/>
                <w:szCs w:val="16"/>
              </w:rPr>
            </w:pPr>
            <w:r w:rsidRPr="009C1EC3">
              <w:rPr>
                <w:sz w:val="16"/>
                <w:szCs w:val="16"/>
              </w:rPr>
              <w:t xml:space="preserve">    18,318,260 </w:t>
            </w:r>
          </w:p>
        </w:tc>
        <w:tc>
          <w:tcPr>
            <w:tcW w:w="106" w:type="dxa"/>
            <w:tcBorders>
              <w:top w:val="nil"/>
              <w:left w:val="nil"/>
              <w:bottom w:val="nil"/>
              <w:right w:val="nil"/>
            </w:tcBorders>
            <w:vAlign w:val="center"/>
          </w:tcPr>
          <w:p w14:paraId="31007DF0"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7AEC1C47" w14:textId="411F87EA" w:rsidR="00AE50FE" w:rsidRPr="009C1EC3" w:rsidRDefault="00AE50FE" w:rsidP="00AE50FE">
            <w:pPr>
              <w:jc w:val="right"/>
              <w:rPr>
                <w:sz w:val="16"/>
                <w:szCs w:val="16"/>
              </w:rPr>
            </w:pPr>
            <w:r w:rsidRPr="009C1EC3">
              <w:rPr>
                <w:sz w:val="16"/>
                <w:szCs w:val="16"/>
              </w:rPr>
              <w:t xml:space="preserve">    </w:t>
            </w:r>
            <w:r w:rsidR="000C38C8" w:rsidRPr="009C1EC3">
              <w:rPr>
                <w:sz w:val="16"/>
                <w:szCs w:val="16"/>
                <w:lang w:val="mk-MK"/>
              </w:rPr>
              <w:t>11,876,682</w:t>
            </w:r>
            <w:r w:rsidRPr="009C1EC3">
              <w:rPr>
                <w:sz w:val="16"/>
                <w:szCs w:val="16"/>
              </w:rPr>
              <w:t xml:space="preserve"> </w:t>
            </w:r>
          </w:p>
        </w:tc>
        <w:tc>
          <w:tcPr>
            <w:tcW w:w="106" w:type="dxa"/>
            <w:tcBorders>
              <w:top w:val="nil"/>
              <w:left w:val="nil"/>
              <w:bottom w:val="nil"/>
              <w:right w:val="nil"/>
            </w:tcBorders>
            <w:vAlign w:val="center"/>
          </w:tcPr>
          <w:p w14:paraId="4F05C38E"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2B2C10DA" w14:textId="71ADF7B8" w:rsidR="00AE50FE" w:rsidRPr="009C1EC3" w:rsidRDefault="00AE50FE" w:rsidP="00AE50FE">
            <w:pPr>
              <w:jc w:val="right"/>
              <w:rPr>
                <w:sz w:val="16"/>
                <w:szCs w:val="16"/>
              </w:rPr>
            </w:pPr>
            <w:r w:rsidRPr="009C1EC3">
              <w:rPr>
                <w:sz w:val="16"/>
                <w:szCs w:val="16"/>
              </w:rPr>
              <w:t xml:space="preserve">    </w:t>
            </w:r>
            <w:r w:rsidR="000C38C8" w:rsidRPr="009C1EC3">
              <w:rPr>
                <w:sz w:val="16"/>
                <w:szCs w:val="16"/>
                <w:lang w:val="mk-MK"/>
              </w:rPr>
              <w:t>20,310,931</w:t>
            </w:r>
            <w:r w:rsidRPr="009C1EC3">
              <w:rPr>
                <w:sz w:val="16"/>
                <w:szCs w:val="16"/>
              </w:rPr>
              <w:t xml:space="preserve"> </w:t>
            </w:r>
          </w:p>
        </w:tc>
        <w:tc>
          <w:tcPr>
            <w:tcW w:w="106" w:type="dxa"/>
            <w:tcBorders>
              <w:top w:val="nil"/>
              <w:left w:val="nil"/>
              <w:bottom w:val="nil"/>
              <w:right w:val="nil"/>
            </w:tcBorders>
            <w:vAlign w:val="center"/>
          </w:tcPr>
          <w:p w14:paraId="548F551C"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19C0EBD1" w14:textId="3A053445" w:rsidR="00AE50FE" w:rsidRPr="009C1EC3" w:rsidRDefault="00AE50FE" w:rsidP="00AE50FE">
            <w:pPr>
              <w:jc w:val="right"/>
              <w:rPr>
                <w:sz w:val="16"/>
                <w:szCs w:val="16"/>
              </w:rPr>
            </w:pPr>
            <w:r w:rsidRPr="009C1EC3">
              <w:rPr>
                <w:sz w:val="16"/>
                <w:szCs w:val="16"/>
              </w:rPr>
              <w:t xml:space="preserve">       </w:t>
            </w:r>
            <w:r w:rsidR="000C38C8" w:rsidRPr="009C1EC3">
              <w:rPr>
                <w:sz w:val="16"/>
                <w:szCs w:val="16"/>
                <w:lang w:val="mk-MK"/>
              </w:rPr>
              <w:t>27,834,476</w:t>
            </w:r>
            <w:r w:rsidRPr="009C1EC3">
              <w:rPr>
                <w:sz w:val="16"/>
                <w:szCs w:val="16"/>
              </w:rPr>
              <w:t xml:space="preserve"> </w:t>
            </w:r>
          </w:p>
        </w:tc>
        <w:tc>
          <w:tcPr>
            <w:tcW w:w="106" w:type="dxa"/>
            <w:tcBorders>
              <w:top w:val="nil"/>
              <w:left w:val="nil"/>
              <w:bottom w:val="nil"/>
              <w:right w:val="nil"/>
            </w:tcBorders>
            <w:vAlign w:val="center"/>
          </w:tcPr>
          <w:p w14:paraId="19235FD5"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7D203CFA" w14:textId="74B32097" w:rsidR="00AE50FE" w:rsidRPr="009C1EC3" w:rsidRDefault="00AE50FE" w:rsidP="00AE50FE">
            <w:pPr>
              <w:jc w:val="right"/>
              <w:rPr>
                <w:sz w:val="16"/>
                <w:szCs w:val="16"/>
              </w:rPr>
            </w:pPr>
            <w:r w:rsidRPr="009C1EC3">
              <w:rPr>
                <w:sz w:val="16"/>
                <w:szCs w:val="16"/>
              </w:rPr>
              <w:t xml:space="preserve">      </w:t>
            </w:r>
            <w:r w:rsidR="000C38C8" w:rsidRPr="009C1EC3">
              <w:rPr>
                <w:sz w:val="16"/>
                <w:szCs w:val="16"/>
                <w:lang w:val="mk-MK"/>
              </w:rPr>
              <w:t>85,894,084</w:t>
            </w:r>
            <w:r w:rsidRPr="009C1EC3">
              <w:rPr>
                <w:sz w:val="16"/>
                <w:szCs w:val="16"/>
              </w:rPr>
              <w:t xml:space="preserve"> </w:t>
            </w:r>
          </w:p>
        </w:tc>
      </w:tr>
      <w:tr w:rsidR="00AE50FE" w:rsidRPr="006A7BA1" w14:paraId="37FB831D" w14:textId="77777777" w:rsidTr="00841C17">
        <w:trPr>
          <w:trHeight w:val="240"/>
        </w:trPr>
        <w:tc>
          <w:tcPr>
            <w:tcW w:w="2790" w:type="dxa"/>
            <w:tcBorders>
              <w:top w:val="nil"/>
              <w:left w:val="nil"/>
              <w:bottom w:val="nil"/>
              <w:right w:val="nil"/>
            </w:tcBorders>
          </w:tcPr>
          <w:p w14:paraId="46048D3E" w14:textId="77777777" w:rsidR="00AE50FE" w:rsidRPr="006A7BA1" w:rsidRDefault="00AE50FE" w:rsidP="00AE50FE">
            <w:pPr>
              <w:ind w:left="90" w:hanging="90"/>
              <w:rPr>
                <w:sz w:val="17"/>
                <w:szCs w:val="17"/>
                <w:lang w:val="en-GB"/>
              </w:rPr>
            </w:pPr>
            <w:r w:rsidRPr="006A7BA1">
              <w:rPr>
                <w:sz w:val="17"/>
                <w:szCs w:val="17"/>
                <w:lang w:val="en-GB"/>
              </w:rPr>
              <w:t>Investment securities</w:t>
            </w:r>
          </w:p>
        </w:tc>
        <w:tc>
          <w:tcPr>
            <w:tcW w:w="923" w:type="dxa"/>
            <w:tcBorders>
              <w:top w:val="nil"/>
              <w:left w:val="nil"/>
              <w:bottom w:val="nil"/>
              <w:right w:val="nil"/>
            </w:tcBorders>
            <w:tcMar>
              <w:right w:w="74" w:type="dxa"/>
            </w:tcMar>
            <w:vAlign w:val="center"/>
          </w:tcPr>
          <w:p w14:paraId="37AB6648" w14:textId="77777777" w:rsidR="00AE50FE" w:rsidRPr="009C1EC3" w:rsidRDefault="00AE50FE" w:rsidP="00AE50FE">
            <w:pPr>
              <w:jc w:val="right"/>
              <w:rPr>
                <w:sz w:val="16"/>
                <w:szCs w:val="16"/>
              </w:rPr>
            </w:pPr>
            <w:r w:rsidRPr="009C1EC3">
              <w:rPr>
                <w:sz w:val="16"/>
                <w:szCs w:val="16"/>
              </w:rPr>
              <w:t xml:space="preserve">          540,470 </w:t>
            </w:r>
          </w:p>
        </w:tc>
        <w:tc>
          <w:tcPr>
            <w:tcW w:w="107" w:type="dxa"/>
            <w:tcBorders>
              <w:top w:val="nil"/>
              <w:left w:val="nil"/>
              <w:bottom w:val="nil"/>
              <w:right w:val="nil"/>
            </w:tcBorders>
            <w:vAlign w:val="center"/>
          </w:tcPr>
          <w:p w14:paraId="457F9B11"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4B6CBCE2" w14:textId="77777777" w:rsidR="00AE50FE" w:rsidRPr="009C1EC3" w:rsidRDefault="00AE50FE" w:rsidP="00AE50FE">
            <w:pPr>
              <w:jc w:val="right"/>
              <w:rPr>
                <w:sz w:val="16"/>
                <w:szCs w:val="16"/>
              </w:rPr>
            </w:pPr>
            <w:r w:rsidRPr="009C1EC3">
              <w:rPr>
                <w:sz w:val="16"/>
                <w:szCs w:val="16"/>
              </w:rPr>
              <w:t xml:space="preserve">        149,409 </w:t>
            </w:r>
          </w:p>
        </w:tc>
        <w:tc>
          <w:tcPr>
            <w:tcW w:w="106" w:type="dxa"/>
            <w:tcBorders>
              <w:top w:val="nil"/>
              <w:left w:val="nil"/>
              <w:bottom w:val="nil"/>
              <w:right w:val="nil"/>
            </w:tcBorders>
            <w:vAlign w:val="center"/>
          </w:tcPr>
          <w:p w14:paraId="2596FE8C"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2CB00F89" w14:textId="77777777" w:rsidR="00AE50FE" w:rsidRPr="009C1EC3" w:rsidRDefault="00AE50FE" w:rsidP="00AE50FE">
            <w:pPr>
              <w:jc w:val="right"/>
              <w:rPr>
                <w:sz w:val="16"/>
                <w:szCs w:val="16"/>
              </w:rPr>
            </w:pPr>
            <w:r w:rsidRPr="009C1EC3">
              <w:rPr>
                <w:sz w:val="16"/>
                <w:szCs w:val="16"/>
              </w:rPr>
              <w:t xml:space="preserve">      3,864,897 </w:t>
            </w:r>
          </w:p>
        </w:tc>
        <w:tc>
          <w:tcPr>
            <w:tcW w:w="106" w:type="dxa"/>
            <w:tcBorders>
              <w:top w:val="nil"/>
              <w:left w:val="nil"/>
              <w:bottom w:val="nil"/>
              <w:right w:val="nil"/>
            </w:tcBorders>
            <w:vAlign w:val="center"/>
          </w:tcPr>
          <w:p w14:paraId="7950C9F7"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2B6108B6" w14:textId="77777777" w:rsidR="00AE50FE" w:rsidRPr="009C1EC3" w:rsidRDefault="00AE50FE" w:rsidP="00AE50FE">
            <w:pPr>
              <w:jc w:val="right"/>
              <w:rPr>
                <w:sz w:val="16"/>
                <w:szCs w:val="16"/>
              </w:rPr>
            </w:pPr>
            <w:r w:rsidRPr="009C1EC3">
              <w:rPr>
                <w:sz w:val="16"/>
                <w:szCs w:val="16"/>
              </w:rPr>
              <w:t xml:space="preserve">         300,000 </w:t>
            </w:r>
          </w:p>
        </w:tc>
        <w:tc>
          <w:tcPr>
            <w:tcW w:w="106" w:type="dxa"/>
            <w:tcBorders>
              <w:top w:val="nil"/>
              <w:left w:val="nil"/>
              <w:bottom w:val="nil"/>
              <w:right w:val="nil"/>
            </w:tcBorders>
            <w:vAlign w:val="center"/>
          </w:tcPr>
          <w:p w14:paraId="4497EAE2"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131AC5DB" w14:textId="77777777" w:rsidR="00AE50FE" w:rsidRPr="009C1EC3" w:rsidRDefault="00AE50FE" w:rsidP="00AE50FE">
            <w:pPr>
              <w:jc w:val="right"/>
              <w:rPr>
                <w:sz w:val="16"/>
                <w:szCs w:val="16"/>
              </w:rPr>
            </w:pPr>
            <w:r w:rsidRPr="009C1EC3">
              <w:rPr>
                <w:sz w:val="16"/>
                <w:szCs w:val="16"/>
              </w:rPr>
              <w:t xml:space="preserve">      3,739,072 </w:t>
            </w:r>
          </w:p>
        </w:tc>
        <w:tc>
          <w:tcPr>
            <w:tcW w:w="106" w:type="dxa"/>
            <w:tcBorders>
              <w:top w:val="nil"/>
              <w:left w:val="nil"/>
              <w:bottom w:val="nil"/>
              <w:right w:val="nil"/>
            </w:tcBorders>
            <w:vAlign w:val="center"/>
          </w:tcPr>
          <w:p w14:paraId="05252FAA"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7EA23CB5" w14:textId="77777777" w:rsidR="00AE50FE" w:rsidRPr="009C1EC3" w:rsidRDefault="00AE50FE" w:rsidP="00AE50FE">
            <w:pPr>
              <w:jc w:val="right"/>
              <w:rPr>
                <w:sz w:val="16"/>
                <w:szCs w:val="16"/>
              </w:rPr>
            </w:pPr>
            <w:r w:rsidRPr="009C1EC3">
              <w:rPr>
                <w:sz w:val="16"/>
                <w:szCs w:val="16"/>
              </w:rPr>
              <w:t xml:space="preserve">         1,793,036 </w:t>
            </w:r>
          </w:p>
        </w:tc>
        <w:tc>
          <w:tcPr>
            <w:tcW w:w="106" w:type="dxa"/>
            <w:tcBorders>
              <w:top w:val="nil"/>
              <w:left w:val="nil"/>
              <w:bottom w:val="nil"/>
              <w:right w:val="nil"/>
            </w:tcBorders>
            <w:vAlign w:val="center"/>
          </w:tcPr>
          <w:p w14:paraId="30FFF58C"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667BD732" w14:textId="77777777" w:rsidR="00AE50FE" w:rsidRPr="009C1EC3" w:rsidRDefault="00AE50FE" w:rsidP="00AE50FE">
            <w:pPr>
              <w:jc w:val="right"/>
              <w:rPr>
                <w:sz w:val="16"/>
                <w:szCs w:val="16"/>
              </w:rPr>
            </w:pPr>
            <w:r w:rsidRPr="009C1EC3">
              <w:rPr>
                <w:sz w:val="16"/>
                <w:szCs w:val="16"/>
              </w:rPr>
              <w:t xml:space="preserve">      10,386,884 </w:t>
            </w:r>
          </w:p>
        </w:tc>
      </w:tr>
      <w:tr w:rsidR="00AE50FE" w:rsidRPr="006A7BA1" w14:paraId="68B1651A" w14:textId="77777777" w:rsidTr="00841C17">
        <w:trPr>
          <w:trHeight w:val="240"/>
        </w:trPr>
        <w:tc>
          <w:tcPr>
            <w:tcW w:w="2790" w:type="dxa"/>
            <w:tcBorders>
              <w:top w:val="nil"/>
              <w:left w:val="nil"/>
              <w:bottom w:val="nil"/>
              <w:right w:val="nil"/>
            </w:tcBorders>
          </w:tcPr>
          <w:p w14:paraId="46E1C33B" w14:textId="77777777" w:rsidR="00AE50FE" w:rsidRPr="006A7BA1" w:rsidRDefault="00AE50FE" w:rsidP="00AE50FE">
            <w:pPr>
              <w:pStyle w:val="xl37"/>
              <w:spacing w:before="0" w:beforeAutospacing="0" w:after="0" w:afterAutospacing="0"/>
              <w:rPr>
                <w:sz w:val="17"/>
                <w:szCs w:val="17"/>
              </w:rPr>
            </w:pPr>
            <w:r w:rsidRPr="006A7BA1">
              <w:rPr>
                <w:sz w:val="17"/>
                <w:szCs w:val="17"/>
              </w:rPr>
              <w:t>Investments in affiliates</w:t>
            </w:r>
          </w:p>
        </w:tc>
        <w:tc>
          <w:tcPr>
            <w:tcW w:w="923" w:type="dxa"/>
            <w:tcBorders>
              <w:top w:val="nil"/>
              <w:left w:val="nil"/>
              <w:bottom w:val="nil"/>
              <w:right w:val="nil"/>
            </w:tcBorders>
            <w:tcMar>
              <w:right w:w="74" w:type="dxa"/>
            </w:tcMar>
            <w:vAlign w:val="center"/>
          </w:tcPr>
          <w:p w14:paraId="5E0B8426" w14:textId="77777777" w:rsidR="00AE50FE" w:rsidRPr="009C1EC3" w:rsidRDefault="00AE50FE" w:rsidP="00AE50FE">
            <w:pPr>
              <w:jc w:val="right"/>
              <w:rPr>
                <w:sz w:val="16"/>
                <w:szCs w:val="16"/>
              </w:rPr>
            </w:pPr>
          </w:p>
        </w:tc>
        <w:tc>
          <w:tcPr>
            <w:tcW w:w="107" w:type="dxa"/>
            <w:tcBorders>
              <w:top w:val="nil"/>
              <w:left w:val="nil"/>
              <w:bottom w:val="nil"/>
              <w:right w:val="nil"/>
            </w:tcBorders>
            <w:vAlign w:val="center"/>
          </w:tcPr>
          <w:p w14:paraId="7AD99E36"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099779DA"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132A59F8"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5ACA344B"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1A44F9BD"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632D8EFD"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65D37D1D"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7D73AF60"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5A1C0104"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7F5FDC21"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1B8CCA7D"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0340D17D" w14:textId="77777777" w:rsidR="00AE50FE" w:rsidRPr="009C1EC3" w:rsidRDefault="00AE50FE" w:rsidP="00AE50FE">
            <w:pPr>
              <w:jc w:val="right"/>
              <w:rPr>
                <w:sz w:val="16"/>
                <w:szCs w:val="16"/>
              </w:rPr>
            </w:pPr>
            <w:r w:rsidRPr="009C1EC3">
              <w:rPr>
                <w:sz w:val="16"/>
                <w:szCs w:val="16"/>
              </w:rPr>
              <w:t xml:space="preserve">                    -   </w:t>
            </w:r>
          </w:p>
        </w:tc>
      </w:tr>
      <w:tr w:rsidR="00AE50FE" w:rsidRPr="006A7BA1" w14:paraId="5C4A81EA" w14:textId="77777777" w:rsidTr="00841C17">
        <w:trPr>
          <w:trHeight w:val="240"/>
        </w:trPr>
        <w:tc>
          <w:tcPr>
            <w:tcW w:w="2790" w:type="dxa"/>
            <w:tcBorders>
              <w:top w:val="nil"/>
              <w:left w:val="nil"/>
              <w:bottom w:val="nil"/>
              <w:right w:val="nil"/>
            </w:tcBorders>
          </w:tcPr>
          <w:p w14:paraId="7880753B" w14:textId="77777777" w:rsidR="00AE50FE" w:rsidRPr="006A7BA1" w:rsidRDefault="00AE50FE" w:rsidP="00AE50FE">
            <w:pPr>
              <w:pStyle w:val="xl37"/>
              <w:spacing w:before="0" w:beforeAutospacing="0" w:after="0" w:afterAutospacing="0"/>
              <w:rPr>
                <w:sz w:val="17"/>
                <w:szCs w:val="17"/>
                <w:lang w:val="en-GB"/>
              </w:rPr>
            </w:pPr>
            <w:r w:rsidRPr="006A7BA1">
              <w:rPr>
                <w:sz w:val="17"/>
                <w:szCs w:val="17"/>
                <w:lang w:val="en-GB"/>
              </w:rPr>
              <w:t>Income Tax receivable (current)</w:t>
            </w:r>
          </w:p>
        </w:tc>
        <w:tc>
          <w:tcPr>
            <w:tcW w:w="923" w:type="dxa"/>
            <w:tcBorders>
              <w:top w:val="nil"/>
              <w:left w:val="nil"/>
              <w:bottom w:val="nil"/>
              <w:right w:val="nil"/>
            </w:tcBorders>
            <w:tcMar>
              <w:right w:w="74" w:type="dxa"/>
            </w:tcMar>
            <w:vAlign w:val="center"/>
          </w:tcPr>
          <w:p w14:paraId="731E40A8" w14:textId="77777777" w:rsidR="00AE50FE" w:rsidRPr="009C1EC3" w:rsidRDefault="00AE50FE" w:rsidP="00AE50FE">
            <w:pPr>
              <w:jc w:val="right"/>
              <w:rPr>
                <w:sz w:val="16"/>
                <w:szCs w:val="16"/>
              </w:rPr>
            </w:pPr>
          </w:p>
        </w:tc>
        <w:tc>
          <w:tcPr>
            <w:tcW w:w="107" w:type="dxa"/>
            <w:tcBorders>
              <w:top w:val="nil"/>
              <w:left w:val="nil"/>
              <w:bottom w:val="nil"/>
              <w:right w:val="nil"/>
            </w:tcBorders>
            <w:vAlign w:val="center"/>
          </w:tcPr>
          <w:p w14:paraId="6AA36058"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18B3FECA"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4C4257A9"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2829C4CA"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656F3D6A"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77940902"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052A9B73"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4E9A38DC"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0D841E9A"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2096A2C9"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4DEFAC45"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7EB0B631" w14:textId="77777777" w:rsidR="00AE50FE" w:rsidRPr="009C1EC3" w:rsidRDefault="00AE50FE" w:rsidP="00AE50FE">
            <w:pPr>
              <w:jc w:val="right"/>
              <w:rPr>
                <w:sz w:val="16"/>
                <w:szCs w:val="16"/>
              </w:rPr>
            </w:pPr>
            <w:r w:rsidRPr="009C1EC3">
              <w:rPr>
                <w:sz w:val="16"/>
                <w:szCs w:val="16"/>
              </w:rPr>
              <w:t xml:space="preserve">                    -   </w:t>
            </w:r>
          </w:p>
        </w:tc>
      </w:tr>
      <w:tr w:rsidR="00AE50FE" w:rsidRPr="006A7BA1" w14:paraId="3D8E0612" w14:textId="77777777" w:rsidTr="00841C17">
        <w:trPr>
          <w:trHeight w:val="240"/>
        </w:trPr>
        <w:tc>
          <w:tcPr>
            <w:tcW w:w="2790" w:type="dxa"/>
            <w:tcBorders>
              <w:top w:val="nil"/>
              <w:left w:val="nil"/>
              <w:bottom w:val="nil"/>
              <w:right w:val="nil"/>
            </w:tcBorders>
          </w:tcPr>
          <w:p w14:paraId="3166E1A0" w14:textId="77777777" w:rsidR="00AE50FE" w:rsidRPr="006A7BA1" w:rsidRDefault="00AE50FE" w:rsidP="00AE50FE">
            <w:pPr>
              <w:pStyle w:val="xl37"/>
              <w:spacing w:before="0" w:beforeAutospacing="0" w:after="0" w:afterAutospacing="0"/>
              <w:rPr>
                <w:rFonts w:eastAsia="Times New Roman"/>
                <w:sz w:val="17"/>
                <w:szCs w:val="17"/>
                <w:lang w:val="en-GB"/>
              </w:rPr>
            </w:pPr>
            <w:r w:rsidRPr="006A7BA1">
              <w:rPr>
                <w:sz w:val="17"/>
                <w:szCs w:val="17"/>
                <w:lang w:val="en-GB"/>
              </w:rPr>
              <w:t>Other receivables</w:t>
            </w:r>
          </w:p>
        </w:tc>
        <w:tc>
          <w:tcPr>
            <w:tcW w:w="923" w:type="dxa"/>
            <w:tcBorders>
              <w:top w:val="nil"/>
              <w:left w:val="nil"/>
              <w:bottom w:val="nil"/>
              <w:right w:val="nil"/>
            </w:tcBorders>
            <w:tcMar>
              <w:right w:w="74" w:type="dxa"/>
            </w:tcMar>
            <w:vAlign w:val="center"/>
          </w:tcPr>
          <w:p w14:paraId="52EA7504" w14:textId="16F645C8" w:rsidR="00AE50FE" w:rsidRPr="009C1EC3" w:rsidRDefault="000C38C8" w:rsidP="00AE50FE">
            <w:pPr>
              <w:jc w:val="right"/>
              <w:rPr>
                <w:sz w:val="16"/>
                <w:szCs w:val="16"/>
              </w:rPr>
            </w:pPr>
            <w:r w:rsidRPr="009C1EC3">
              <w:rPr>
                <w:sz w:val="16"/>
                <w:szCs w:val="16"/>
                <w:lang w:val="mk-MK"/>
              </w:rPr>
              <w:t>2,583,055</w:t>
            </w:r>
            <w:r w:rsidR="00AE50FE" w:rsidRPr="009C1EC3">
              <w:rPr>
                <w:sz w:val="16"/>
                <w:szCs w:val="16"/>
              </w:rPr>
              <w:t xml:space="preserve"> </w:t>
            </w:r>
          </w:p>
        </w:tc>
        <w:tc>
          <w:tcPr>
            <w:tcW w:w="107" w:type="dxa"/>
            <w:tcBorders>
              <w:top w:val="nil"/>
              <w:left w:val="nil"/>
              <w:bottom w:val="nil"/>
              <w:right w:val="nil"/>
            </w:tcBorders>
            <w:vAlign w:val="center"/>
          </w:tcPr>
          <w:p w14:paraId="0797F5A5"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6BB77096"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7672CCA"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4C2E3CCA"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24DEF185"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17E43085"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28261072"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5751ACBF"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35CF23A"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4FC588EA"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68225DEF"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097A8D5E" w14:textId="00DFC621" w:rsidR="00AE50FE" w:rsidRPr="009C1EC3" w:rsidRDefault="00AE50FE" w:rsidP="00AE50FE">
            <w:pPr>
              <w:jc w:val="right"/>
              <w:rPr>
                <w:sz w:val="16"/>
                <w:szCs w:val="16"/>
              </w:rPr>
            </w:pPr>
            <w:r w:rsidRPr="009C1EC3">
              <w:rPr>
                <w:sz w:val="16"/>
                <w:szCs w:val="16"/>
              </w:rPr>
              <w:t xml:space="preserve">        </w:t>
            </w:r>
            <w:r w:rsidR="000C38C8" w:rsidRPr="009C1EC3">
              <w:rPr>
                <w:sz w:val="16"/>
                <w:szCs w:val="16"/>
                <w:lang w:val="mk-MK"/>
              </w:rPr>
              <w:t>2,583,055</w:t>
            </w:r>
            <w:r w:rsidRPr="009C1EC3">
              <w:rPr>
                <w:sz w:val="16"/>
                <w:szCs w:val="16"/>
              </w:rPr>
              <w:t xml:space="preserve"> </w:t>
            </w:r>
          </w:p>
        </w:tc>
      </w:tr>
      <w:tr w:rsidR="00536F50" w:rsidRPr="006A7BA1" w14:paraId="0F0DDACB" w14:textId="77777777" w:rsidTr="00253E39">
        <w:trPr>
          <w:trHeight w:val="240"/>
        </w:trPr>
        <w:tc>
          <w:tcPr>
            <w:tcW w:w="2790" w:type="dxa"/>
            <w:tcBorders>
              <w:top w:val="nil"/>
              <w:left w:val="nil"/>
              <w:bottom w:val="nil"/>
              <w:right w:val="nil"/>
            </w:tcBorders>
          </w:tcPr>
          <w:p w14:paraId="0C8BBFDA" w14:textId="77777777" w:rsidR="00536F50" w:rsidRPr="006A7BA1" w:rsidRDefault="00536F50" w:rsidP="00536F50">
            <w:pPr>
              <w:pStyle w:val="xl37"/>
              <w:spacing w:before="0" w:beforeAutospacing="0" w:after="0" w:afterAutospacing="0"/>
              <w:rPr>
                <w:rFonts w:eastAsia="Times New Roman"/>
                <w:sz w:val="17"/>
                <w:szCs w:val="17"/>
                <w:lang w:val="en-GB"/>
              </w:rPr>
            </w:pPr>
            <w:r w:rsidRPr="006A7BA1">
              <w:rPr>
                <w:rFonts w:eastAsia="Times New Roman"/>
                <w:sz w:val="17"/>
                <w:szCs w:val="17"/>
                <w:lang w:val="en-GB"/>
              </w:rPr>
              <w:t>Collateralized assets</w:t>
            </w:r>
          </w:p>
        </w:tc>
        <w:tc>
          <w:tcPr>
            <w:tcW w:w="923" w:type="dxa"/>
            <w:tcBorders>
              <w:top w:val="nil"/>
              <w:left w:val="nil"/>
              <w:bottom w:val="nil"/>
              <w:right w:val="nil"/>
            </w:tcBorders>
            <w:tcMar>
              <w:right w:w="74" w:type="dxa"/>
            </w:tcMar>
            <w:vAlign w:val="bottom"/>
          </w:tcPr>
          <w:p w14:paraId="684BC378" w14:textId="77777777" w:rsidR="00536F50" w:rsidRPr="009C1EC3" w:rsidRDefault="00536F50" w:rsidP="00536F50">
            <w:pPr>
              <w:jc w:val="right"/>
              <w:rPr>
                <w:sz w:val="16"/>
                <w:szCs w:val="16"/>
              </w:rPr>
            </w:pPr>
            <w:r w:rsidRPr="009C1EC3">
              <w:rPr>
                <w:sz w:val="16"/>
                <w:szCs w:val="16"/>
              </w:rPr>
              <w:t>-</w:t>
            </w:r>
          </w:p>
        </w:tc>
        <w:tc>
          <w:tcPr>
            <w:tcW w:w="107" w:type="dxa"/>
            <w:tcBorders>
              <w:top w:val="nil"/>
              <w:left w:val="nil"/>
              <w:bottom w:val="nil"/>
              <w:right w:val="nil"/>
            </w:tcBorders>
            <w:vAlign w:val="bottom"/>
          </w:tcPr>
          <w:p w14:paraId="3D96B20E" w14:textId="77777777" w:rsidR="00536F50" w:rsidRPr="009C1EC3" w:rsidRDefault="00536F50" w:rsidP="00536F50">
            <w:pPr>
              <w:jc w:val="right"/>
              <w:rPr>
                <w:sz w:val="16"/>
                <w:szCs w:val="16"/>
              </w:rPr>
            </w:pPr>
          </w:p>
        </w:tc>
        <w:tc>
          <w:tcPr>
            <w:tcW w:w="849" w:type="dxa"/>
            <w:tcBorders>
              <w:top w:val="nil"/>
              <w:left w:val="nil"/>
              <w:bottom w:val="nil"/>
              <w:right w:val="nil"/>
            </w:tcBorders>
            <w:tcMar>
              <w:right w:w="74" w:type="dxa"/>
            </w:tcMar>
            <w:vAlign w:val="bottom"/>
          </w:tcPr>
          <w:p w14:paraId="5939864C"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0EE1E8D4" w14:textId="77777777" w:rsidR="00536F50" w:rsidRPr="009C1EC3" w:rsidRDefault="00536F50" w:rsidP="00536F50">
            <w:pPr>
              <w:jc w:val="right"/>
              <w:rPr>
                <w:sz w:val="16"/>
                <w:szCs w:val="16"/>
              </w:rPr>
            </w:pPr>
          </w:p>
        </w:tc>
        <w:tc>
          <w:tcPr>
            <w:tcW w:w="928" w:type="dxa"/>
            <w:tcBorders>
              <w:top w:val="nil"/>
              <w:left w:val="nil"/>
              <w:bottom w:val="nil"/>
              <w:right w:val="nil"/>
            </w:tcBorders>
            <w:tcMar>
              <w:right w:w="74" w:type="dxa"/>
            </w:tcMar>
            <w:vAlign w:val="bottom"/>
          </w:tcPr>
          <w:p w14:paraId="0BADD0FB"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2636D6FF"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20E2B5C0"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34635AAC" w14:textId="77777777" w:rsidR="00536F50" w:rsidRPr="009C1EC3" w:rsidRDefault="00536F50" w:rsidP="00536F50">
            <w:pPr>
              <w:jc w:val="right"/>
              <w:rPr>
                <w:sz w:val="16"/>
                <w:szCs w:val="16"/>
              </w:rPr>
            </w:pPr>
          </w:p>
        </w:tc>
        <w:tc>
          <w:tcPr>
            <w:tcW w:w="833" w:type="dxa"/>
            <w:tcBorders>
              <w:top w:val="nil"/>
              <w:left w:val="nil"/>
              <w:bottom w:val="nil"/>
              <w:right w:val="nil"/>
            </w:tcBorders>
            <w:tcMar>
              <w:right w:w="74" w:type="dxa"/>
            </w:tcMar>
            <w:vAlign w:val="bottom"/>
          </w:tcPr>
          <w:p w14:paraId="629A3CBE"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52193112"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2B7C5688"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5C1074D3" w14:textId="77777777" w:rsidR="00536F50" w:rsidRPr="009C1EC3" w:rsidRDefault="00536F50" w:rsidP="00536F50">
            <w:pPr>
              <w:jc w:val="right"/>
              <w:rPr>
                <w:sz w:val="16"/>
                <w:szCs w:val="16"/>
              </w:rPr>
            </w:pPr>
          </w:p>
        </w:tc>
        <w:tc>
          <w:tcPr>
            <w:tcW w:w="888" w:type="dxa"/>
            <w:tcBorders>
              <w:top w:val="nil"/>
              <w:left w:val="nil"/>
              <w:bottom w:val="nil"/>
              <w:right w:val="nil"/>
            </w:tcBorders>
            <w:tcMar>
              <w:right w:w="74" w:type="dxa"/>
            </w:tcMar>
            <w:vAlign w:val="bottom"/>
          </w:tcPr>
          <w:p w14:paraId="7E5E9F2F" w14:textId="77777777" w:rsidR="00536F50" w:rsidRPr="009C1EC3" w:rsidRDefault="00536F50" w:rsidP="00536F50">
            <w:pPr>
              <w:jc w:val="right"/>
              <w:rPr>
                <w:sz w:val="16"/>
                <w:szCs w:val="16"/>
              </w:rPr>
            </w:pPr>
            <w:r w:rsidRPr="009C1EC3">
              <w:rPr>
                <w:sz w:val="16"/>
                <w:szCs w:val="16"/>
              </w:rPr>
              <w:t>-</w:t>
            </w:r>
          </w:p>
        </w:tc>
      </w:tr>
      <w:tr w:rsidR="00536F50" w:rsidRPr="006A7BA1" w14:paraId="66610D8A" w14:textId="77777777" w:rsidTr="00253E39">
        <w:trPr>
          <w:trHeight w:val="240"/>
        </w:trPr>
        <w:tc>
          <w:tcPr>
            <w:tcW w:w="2790" w:type="dxa"/>
            <w:tcBorders>
              <w:top w:val="nil"/>
              <w:left w:val="nil"/>
              <w:bottom w:val="nil"/>
              <w:right w:val="nil"/>
            </w:tcBorders>
          </w:tcPr>
          <w:p w14:paraId="218F5605" w14:textId="77777777" w:rsidR="00536F50" w:rsidRPr="006A7BA1" w:rsidRDefault="00536F50" w:rsidP="00536F50">
            <w:pPr>
              <w:pStyle w:val="xl37"/>
              <w:spacing w:before="0" w:beforeAutospacing="0" w:after="0" w:afterAutospacing="0"/>
              <w:rPr>
                <w:sz w:val="17"/>
                <w:szCs w:val="17"/>
                <w:lang w:val="en-GB"/>
              </w:rPr>
            </w:pPr>
            <w:r w:rsidRPr="006A7BA1">
              <w:rPr>
                <w:sz w:val="17"/>
                <w:szCs w:val="17"/>
                <w:lang w:val="en-GB"/>
              </w:rPr>
              <w:t>Deferred tax assets</w:t>
            </w:r>
          </w:p>
        </w:tc>
        <w:tc>
          <w:tcPr>
            <w:tcW w:w="923" w:type="dxa"/>
            <w:tcBorders>
              <w:left w:val="nil"/>
              <w:bottom w:val="single" w:sz="4" w:space="0" w:color="auto"/>
              <w:right w:val="nil"/>
            </w:tcBorders>
            <w:tcMar>
              <w:right w:w="74" w:type="dxa"/>
            </w:tcMar>
            <w:vAlign w:val="bottom"/>
          </w:tcPr>
          <w:p w14:paraId="12E3C11B" w14:textId="77777777" w:rsidR="00536F50" w:rsidRPr="009C1EC3" w:rsidRDefault="00536F50" w:rsidP="00536F50">
            <w:pPr>
              <w:jc w:val="right"/>
              <w:rPr>
                <w:sz w:val="16"/>
                <w:szCs w:val="16"/>
              </w:rPr>
            </w:pPr>
            <w:r w:rsidRPr="009C1EC3">
              <w:rPr>
                <w:sz w:val="16"/>
                <w:szCs w:val="16"/>
              </w:rPr>
              <w:t>-</w:t>
            </w:r>
          </w:p>
        </w:tc>
        <w:tc>
          <w:tcPr>
            <w:tcW w:w="107" w:type="dxa"/>
            <w:tcBorders>
              <w:top w:val="nil"/>
              <w:left w:val="nil"/>
              <w:bottom w:val="nil"/>
              <w:right w:val="nil"/>
            </w:tcBorders>
            <w:vAlign w:val="bottom"/>
          </w:tcPr>
          <w:p w14:paraId="4673E0A1" w14:textId="77777777" w:rsidR="00536F50" w:rsidRPr="009C1EC3" w:rsidRDefault="00536F50" w:rsidP="00536F50">
            <w:pPr>
              <w:jc w:val="right"/>
              <w:rPr>
                <w:sz w:val="16"/>
                <w:szCs w:val="16"/>
              </w:rPr>
            </w:pPr>
          </w:p>
        </w:tc>
        <w:tc>
          <w:tcPr>
            <w:tcW w:w="849" w:type="dxa"/>
            <w:tcBorders>
              <w:top w:val="nil"/>
              <w:left w:val="nil"/>
              <w:bottom w:val="nil"/>
              <w:right w:val="nil"/>
            </w:tcBorders>
            <w:tcMar>
              <w:right w:w="74" w:type="dxa"/>
            </w:tcMar>
            <w:vAlign w:val="bottom"/>
          </w:tcPr>
          <w:p w14:paraId="667D66B0"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73D964D9" w14:textId="77777777" w:rsidR="00536F50" w:rsidRPr="009C1EC3" w:rsidRDefault="00536F50" w:rsidP="00536F50">
            <w:pPr>
              <w:jc w:val="right"/>
              <w:rPr>
                <w:sz w:val="16"/>
                <w:szCs w:val="16"/>
              </w:rPr>
            </w:pPr>
          </w:p>
        </w:tc>
        <w:tc>
          <w:tcPr>
            <w:tcW w:w="928" w:type="dxa"/>
            <w:tcBorders>
              <w:top w:val="nil"/>
              <w:left w:val="nil"/>
              <w:bottom w:val="nil"/>
              <w:right w:val="nil"/>
            </w:tcBorders>
            <w:tcMar>
              <w:right w:w="74" w:type="dxa"/>
            </w:tcMar>
            <w:vAlign w:val="bottom"/>
          </w:tcPr>
          <w:p w14:paraId="75FEBCC9"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489D50D9"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563368FA"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0D4F17FD" w14:textId="77777777" w:rsidR="00536F50" w:rsidRPr="009C1EC3" w:rsidRDefault="00536F50" w:rsidP="00536F50">
            <w:pPr>
              <w:jc w:val="right"/>
              <w:rPr>
                <w:sz w:val="16"/>
                <w:szCs w:val="16"/>
              </w:rPr>
            </w:pPr>
          </w:p>
        </w:tc>
        <w:tc>
          <w:tcPr>
            <w:tcW w:w="833" w:type="dxa"/>
            <w:tcBorders>
              <w:top w:val="nil"/>
              <w:left w:val="nil"/>
              <w:bottom w:val="single" w:sz="4" w:space="0" w:color="auto"/>
              <w:right w:val="nil"/>
            </w:tcBorders>
            <w:tcMar>
              <w:right w:w="74" w:type="dxa"/>
            </w:tcMar>
            <w:vAlign w:val="bottom"/>
          </w:tcPr>
          <w:p w14:paraId="2E57FE3B"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00C0F58E"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0598ED14"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56CBDD5A" w14:textId="77777777" w:rsidR="00536F50" w:rsidRPr="009C1EC3" w:rsidRDefault="00536F50" w:rsidP="00536F50">
            <w:pPr>
              <w:jc w:val="right"/>
              <w:rPr>
                <w:sz w:val="16"/>
                <w:szCs w:val="16"/>
              </w:rPr>
            </w:pPr>
          </w:p>
        </w:tc>
        <w:tc>
          <w:tcPr>
            <w:tcW w:w="888" w:type="dxa"/>
            <w:tcBorders>
              <w:top w:val="nil"/>
              <w:left w:val="nil"/>
              <w:bottom w:val="nil"/>
              <w:right w:val="nil"/>
            </w:tcBorders>
            <w:tcMar>
              <w:right w:w="74" w:type="dxa"/>
            </w:tcMar>
            <w:vAlign w:val="bottom"/>
          </w:tcPr>
          <w:p w14:paraId="65F796CC" w14:textId="77777777" w:rsidR="00536F50" w:rsidRPr="009C1EC3" w:rsidRDefault="00536F50" w:rsidP="00536F50">
            <w:pPr>
              <w:jc w:val="right"/>
              <w:rPr>
                <w:sz w:val="16"/>
                <w:szCs w:val="16"/>
              </w:rPr>
            </w:pPr>
            <w:r w:rsidRPr="009C1EC3">
              <w:rPr>
                <w:sz w:val="16"/>
                <w:szCs w:val="16"/>
              </w:rPr>
              <w:t>-</w:t>
            </w:r>
          </w:p>
        </w:tc>
      </w:tr>
      <w:tr w:rsidR="00AF0106" w:rsidRPr="006A7BA1" w14:paraId="5D3C045E" w14:textId="77777777" w:rsidTr="00725FA1">
        <w:trPr>
          <w:trHeight w:val="240"/>
        </w:trPr>
        <w:tc>
          <w:tcPr>
            <w:tcW w:w="2790" w:type="dxa"/>
            <w:tcBorders>
              <w:top w:val="nil"/>
              <w:left w:val="nil"/>
              <w:bottom w:val="nil"/>
              <w:right w:val="nil"/>
            </w:tcBorders>
            <w:vAlign w:val="bottom"/>
          </w:tcPr>
          <w:p w14:paraId="34514385" w14:textId="77777777" w:rsidR="00AE50FE" w:rsidRPr="006A7BA1" w:rsidRDefault="00AE50FE" w:rsidP="00AE50FE">
            <w:pPr>
              <w:rPr>
                <w:b/>
                <w:bCs/>
                <w:sz w:val="17"/>
                <w:szCs w:val="17"/>
                <w:lang w:val="en-GB"/>
              </w:rPr>
            </w:pPr>
            <w:r w:rsidRPr="006A7BA1">
              <w:rPr>
                <w:b/>
                <w:bCs/>
                <w:sz w:val="17"/>
                <w:szCs w:val="17"/>
                <w:lang w:val="en-GB"/>
              </w:rPr>
              <w:t>Total financial assets</w:t>
            </w:r>
          </w:p>
        </w:tc>
        <w:tc>
          <w:tcPr>
            <w:tcW w:w="923" w:type="dxa"/>
            <w:tcBorders>
              <w:top w:val="single" w:sz="4" w:space="0" w:color="auto"/>
              <w:left w:val="nil"/>
              <w:bottom w:val="double" w:sz="6" w:space="0" w:color="auto"/>
              <w:right w:val="nil"/>
            </w:tcBorders>
            <w:tcMar>
              <w:right w:w="74" w:type="dxa"/>
            </w:tcMar>
            <w:vAlign w:val="center"/>
          </w:tcPr>
          <w:p w14:paraId="2C981DBC" w14:textId="23C08382" w:rsidR="00AE50FE" w:rsidRPr="009C1EC3" w:rsidRDefault="000C38C8" w:rsidP="00AE50FE">
            <w:pPr>
              <w:jc w:val="right"/>
              <w:rPr>
                <w:b/>
                <w:bCs/>
                <w:sz w:val="16"/>
                <w:szCs w:val="16"/>
              </w:rPr>
            </w:pPr>
            <w:r w:rsidRPr="009C1EC3">
              <w:rPr>
                <w:b/>
                <w:bCs/>
                <w:sz w:val="16"/>
                <w:szCs w:val="16"/>
                <w:lang w:val="mk-MK"/>
              </w:rPr>
              <w:t>28,111,140</w:t>
            </w:r>
            <w:r w:rsidR="00AE50FE" w:rsidRPr="009C1EC3">
              <w:rPr>
                <w:b/>
                <w:bCs/>
                <w:sz w:val="16"/>
                <w:szCs w:val="16"/>
              </w:rPr>
              <w:t xml:space="preserve"> </w:t>
            </w:r>
          </w:p>
        </w:tc>
        <w:tc>
          <w:tcPr>
            <w:tcW w:w="107" w:type="dxa"/>
            <w:tcBorders>
              <w:top w:val="nil"/>
              <w:left w:val="nil"/>
              <w:bottom w:val="nil"/>
              <w:right w:val="nil"/>
            </w:tcBorders>
            <w:vAlign w:val="center"/>
          </w:tcPr>
          <w:p w14:paraId="62B975A9" w14:textId="77777777" w:rsidR="00AE50FE" w:rsidRPr="009C1EC3" w:rsidRDefault="00AE50FE" w:rsidP="00AE50FE">
            <w:pPr>
              <w:jc w:val="right"/>
              <w:rPr>
                <w:b/>
                <w:bCs/>
                <w:sz w:val="16"/>
                <w:szCs w:val="16"/>
              </w:rPr>
            </w:pPr>
            <w:r w:rsidRPr="009C1EC3">
              <w:rPr>
                <w:b/>
                <w:bCs/>
                <w:sz w:val="16"/>
                <w:szCs w:val="16"/>
              </w:rPr>
              <w:t> </w:t>
            </w:r>
          </w:p>
        </w:tc>
        <w:tc>
          <w:tcPr>
            <w:tcW w:w="849" w:type="dxa"/>
            <w:tcBorders>
              <w:top w:val="single" w:sz="4" w:space="0" w:color="000000"/>
              <w:left w:val="nil"/>
              <w:bottom w:val="nil"/>
              <w:right w:val="nil"/>
            </w:tcBorders>
            <w:tcMar>
              <w:right w:w="74" w:type="dxa"/>
            </w:tcMar>
            <w:vAlign w:val="center"/>
          </w:tcPr>
          <w:p w14:paraId="7FE3AF5B" w14:textId="77777777" w:rsidR="00AE50FE" w:rsidRPr="009C1EC3" w:rsidRDefault="00AE50FE" w:rsidP="00AE50FE">
            <w:pPr>
              <w:jc w:val="right"/>
              <w:rPr>
                <w:b/>
                <w:bCs/>
                <w:sz w:val="16"/>
                <w:szCs w:val="16"/>
              </w:rPr>
            </w:pPr>
            <w:r w:rsidRPr="009C1EC3">
              <w:rPr>
                <w:b/>
                <w:bCs/>
                <w:sz w:val="16"/>
                <w:szCs w:val="16"/>
              </w:rPr>
              <w:t xml:space="preserve">     5,186,994 </w:t>
            </w:r>
          </w:p>
        </w:tc>
        <w:tc>
          <w:tcPr>
            <w:tcW w:w="106" w:type="dxa"/>
            <w:tcBorders>
              <w:top w:val="nil"/>
              <w:left w:val="nil"/>
              <w:bottom w:val="nil"/>
              <w:right w:val="nil"/>
            </w:tcBorders>
            <w:vAlign w:val="center"/>
          </w:tcPr>
          <w:p w14:paraId="5CCB2387" w14:textId="77777777" w:rsidR="00AE50FE" w:rsidRPr="009C1EC3" w:rsidRDefault="00AE50FE" w:rsidP="00AE50FE">
            <w:pPr>
              <w:jc w:val="right"/>
              <w:rPr>
                <w:b/>
                <w:bCs/>
                <w:sz w:val="16"/>
                <w:szCs w:val="16"/>
              </w:rPr>
            </w:pPr>
            <w:r w:rsidRPr="009C1EC3">
              <w:rPr>
                <w:b/>
                <w:bCs/>
                <w:sz w:val="16"/>
                <w:szCs w:val="16"/>
              </w:rPr>
              <w:t> </w:t>
            </w:r>
          </w:p>
        </w:tc>
        <w:tc>
          <w:tcPr>
            <w:tcW w:w="928" w:type="dxa"/>
            <w:tcBorders>
              <w:top w:val="single" w:sz="4" w:space="0" w:color="000000"/>
              <w:left w:val="nil"/>
              <w:bottom w:val="nil"/>
              <w:right w:val="nil"/>
            </w:tcBorders>
            <w:tcMar>
              <w:right w:w="74" w:type="dxa"/>
            </w:tcMar>
            <w:vAlign w:val="center"/>
          </w:tcPr>
          <w:p w14:paraId="781EDA6A" w14:textId="77777777" w:rsidR="00AE50FE" w:rsidRPr="009C1EC3" w:rsidRDefault="00AE50FE" w:rsidP="00AE50FE">
            <w:pPr>
              <w:jc w:val="right"/>
              <w:rPr>
                <w:b/>
                <w:bCs/>
                <w:sz w:val="16"/>
                <w:szCs w:val="16"/>
              </w:rPr>
            </w:pPr>
            <w:r w:rsidRPr="009C1EC3">
              <w:rPr>
                <w:b/>
                <w:bCs/>
                <w:sz w:val="16"/>
                <w:szCs w:val="16"/>
              </w:rPr>
              <w:t xml:space="preserve">    22,183,157 </w:t>
            </w:r>
          </w:p>
        </w:tc>
        <w:tc>
          <w:tcPr>
            <w:tcW w:w="106" w:type="dxa"/>
            <w:tcBorders>
              <w:top w:val="nil"/>
              <w:left w:val="nil"/>
              <w:bottom w:val="nil"/>
              <w:right w:val="nil"/>
            </w:tcBorders>
            <w:vAlign w:val="center"/>
          </w:tcPr>
          <w:p w14:paraId="52AE15AF" w14:textId="77777777" w:rsidR="00AE50FE" w:rsidRPr="009C1EC3" w:rsidRDefault="00AE50FE" w:rsidP="00AE50FE">
            <w:pPr>
              <w:jc w:val="right"/>
              <w:rPr>
                <w:b/>
                <w:bCs/>
                <w:sz w:val="16"/>
                <w:szCs w:val="16"/>
              </w:rPr>
            </w:pPr>
            <w:r w:rsidRPr="009C1EC3">
              <w:rPr>
                <w:b/>
                <w:bCs/>
                <w:sz w:val="16"/>
                <w:szCs w:val="16"/>
              </w:rPr>
              <w:t> </w:t>
            </w:r>
          </w:p>
        </w:tc>
        <w:tc>
          <w:tcPr>
            <w:tcW w:w="848" w:type="dxa"/>
            <w:tcBorders>
              <w:top w:val="single" w:sz="4" w:space="0" w:color="000000"/>
              <w:left w:val="nil"/>
              <w:bottom w:val="nil"/>
              <w:right w:val="nil"/>
            </w:tcBorders>
            <w:tcMar>
              <w:right w:w="74" w:type="dxa"/>
            </w:tcMar>
            <w:vAlign w:val="center"/>
          </w:tcPr>
          <w:p w14:paraId="7B82BA1B" w14:textId="2B81C974"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12,176,682</w:t>
            </w:r>
            <w:r w:rsidRPr="009C1EC3">
              <w:rPr>
                <w:b/>
                <w:bCs/>
                <w:sz w:val="16"/>
                <w:szCs w:val="16"/>
              </w:rPr>
              <w:t xml:space="preserve"> </w:t>
            </w:r>
          </w:p>
        </w:tc>
        <w:tc>
          <w:tcPr>
            <w:tcW w:w="106" w:type="dxa"/>
            <w:tcBorders>
              <w:top w:val="nil"/>
              <w:left w:val="nil"/>
              <w:bottom w:val="nil"/>
              <w:right w:val="nil"/>
            </w:tcBorders>
            <w:vAlign w:val="center"/>
          </w:tcPr>
          <w:p w14:paraId="612A8E59" w14:textId="77777777" w:rsidR="00AE50FE" w:rsidRPr="009C1EC3" w:rsidRDefault="00AE50FE" w:rsidP="00AE50FE">
            <w:pPr>
              <w:jc w:val="right"/>
              <w:rPr>
                <w:b/>
                <w:bCs/>
                <w:sz w:val="16"/>
                <w:szCs w:val="16"/>
              </w:rPr>
            </w:pPr>
            <w:r w:rsidRPr="009C1EC3">
              <w:rPr>
                <w:b/>
                <w:bCs/>
                <w:sz w:val="16"/>
                <w:szCs w:val="16"/>
              </w:rPr>
              <w:t> </w:t>
            </w:r>
          </w:p>
        </w:tc>
        <w:tc>
          <w:tcPr>
            <w:tcW w:w="833" w:type="dxa"/>
            <w:tcBorders>
              <w:top w:val="single" w:sz="4" w:space="0" w:color="auto"/>
              <w:left w:val="nil"/>
              <w:bottom w:val="double" w:sz="4" w:space="0" w:color="auto"/>
              <w:right w:val="nil"/>
            </w:tcBorders>
            <w:tcMar>
              <w:right w:w="74" w:type="dxa"/>
            </w:tcMar>
            <w:vAlign w:val="center"/>
          </w:tcPr>
          <w:p w14:paraId="38A3E5F1" w14:textId="2D1A2119"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24,050,003</w:t>
            </w:r>
            <w:r w:rsidRPr="009C1EC3">
              <w:rPr>
                <w:b/>
                <w:bCs/>
                <w:sz w:val="16"/>
                <w:szCs w:val="16"/>
              </w:rPr>
              <w:t xml:space="preserve"> </w:t>
            </w:r>
          </w:p>
        </w:tc>
        <w:tc>
          <w:tcPr>
            <w:tcW w:w="106" w:type="dxa"/>
            <w:tcBorders>
              <w:top w:val="nil"/>
              <w:left w:val="nil"/>
              <w:bottom w:val="nil"/>
              <w:right w:val="nil"/>
            </w:tcBorders>
            <w:vAlign w:val="center"/>
          </w:tcPr>
          <w:p w14:paraId="02B920D3" w14:textId="77777777" w:rsidR="00AE50FE" w:rsidRPr="009C1EC3" w:rsidRDefault="00AE50FE" w:rsidP="00AE50FE">
            <w:pPr>
              <w:jc w:val="right"/>
              <w:rPr>
                <w:b/>
                <w:bCs/>
                <w:sz w:val="16"/>
                <w:szCs w:val="16"/>
              </w:rPr>
            </w:pPr>
            <w:r w:rsidRPr="009C1EC3">
              <w:rPr>
                <w:b/>
                <w:bCs/>
                <w:sz w:val="16"/>
                <w:szCs w:val="16"/>
              </w:rPr>
              <w:t> </w:t>
            </w:r>
          </w:p>
        </w:tc>
        <w:tc>
          <w:tcPr>
            <w:tcW w:w="848" w:type="dxa"/>
            <w:tcBorders>
              <w:top w:val="single" w:sz="4" w:space="0" w:color="000000"/>
              <w:left w:val="nil"/>
              <w:bottom w:val="nil"/>
              <w:right w:val="nil"/>
            </w:tcBorders>
            <w:tcMar>
              <w:right w:w="74" w:type="dxa"/>
            </w:tcMar>
            <w:vAlign w:val="center"/>
          </w:tcPr>
          <w:p w14:paraId="132D0311" w14:textId="5E7495E2"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29,924,949</w:t>
            </w:r>
            <w:r w:rsidRPr="009C1EC3">
              <w:rPr>
                <w:b/>
                <w:bCs/>
                <w:sz w:val="16"/>
                <w:szCs w:val="16"/>
              </w:rPr>
              <w:t xml:space="preserve"> </w:t>
            </w:r>
          </w:p>
        </w:tc>
        <w:tc>
          <w:tcPr>
            <w:tcW w:w="106" w:type="dxa"/>
            <w:tcBorders>
              <w:top w:val="nil"/>
              <w:left w:val="nil"/>
              <w:bottom w:val="nil"/>
              <w:right w:val="nil"/>
            </w:tcBorders>
            <w:vAlign w:val="center"/>
          </w:tcPr>
          <w:p w14:paraId="40DB506F" w14:textId="77777777" w:rsidR="00AE50FE" w:rsidRPr="009C1EC3" w:rsidRDefault="00AE50FE" w:rsidP="00AE50FE">
            <w:pPr>
              <w:jc w:val="right"/>
              <w:rPr>
                <w:b/>
                <w:bCs/>
                <w:sz w:val="16"/>
                <w:szCs w:val="16"/>
              </w:rPr>
            </w:pPr>
            <w:r w:rsidRPr="009C1EC3">
              <w:rPr>
                <w:b/>
                <w:bCs/>
                <w:sz w:val="16"/>
                <w:szCs w:val="16"/>
              </w:rPr>
              <w:t> </w:t>
            </w:r>
          </w:p>
        </w:tc>
        <w:tc>
          <w:tcPr>
            <w:tcW w:w="888" w:type="dxa"/>
            <w:tcBorders>
              <w:top w:val="single" w:sz="4" w:space="0" w:color="000000"/>
              <w:left w:val="nil"/>
              <w:bottom w:val="nil"/>
              <w:right w:val="nil"/>
            </w:tcBorders>
            <w:tcMar>
              <w:right w:w="57" w:type="dxa"/>
            </w:tcMar>
            <w:vAlign w:val="center"/>
          </w:tcPr>
          <w:p w14:paraId="38A99814" w14:textId="39A6E079"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121,632,925</w:t>
            </w:r>
            <w:r w:rsidRPr="009C1EC3">
              <w:rPr>
                <w:b/>
                <w:bCs/>
                <w:sz w:val="16"/>
                <w:szCs w:val="16"/>
              </w:rPr>
              <w:t xml:space="preserve"> </w:t>
            </w:r>
          </w:p>
        </w:tc>
      </w:tr>
      <w:tr w:rsidR="00536F50" w:rsidRPr="006A7BA1" w14:paraId="45E72132" w14:textId="77777777" w:rsidTr="00FA07C5">
        <w:trPr>
          <w:trHeight w:val="102"/>
        </w:trPr>
        <w:tc>
          <w:tcPr>
            <w:tcW w:w="2790" w:type="dxa"/>
            <w:tcBorders>
              <w:top w:val="nil"/>
              <w:left w:val="nil"/>
              <w:bottom w:val="nil"/>
              <w:right w:val="nil"/>
            </w:tcBorders>
            <w:vAlign w:val="bottom"/>
          </w:tcPr>
          <w:p w14:paraId="62806077" w14:textId="77777777" w:rsidR="00536F50" w:rsidRPr="006A7BA1" w:rsidRDefault="00536F50" w:rsidP="00536F50">
            <w:pPr>
              <w:spacing w:line="80" w:lineRule="exact"/>
              <w:ind w:left="62"/>
              <w:rPr>
                <w:sz w:val="17"/>
                <w:szCs w:val="17"/>
                <w:lang w:val="en-GB"/>
              </w:rPr>
            </w:pPr>
          </w:p>
        </w:tc>
        <w:tc>
          <w:tcPr>
            <w:tcW w:w="923" w:type="dxa"/>
            <w:tcBorders>
              <w:top w:val="double" w:sz="6" w:space="0" w:color="auto"/>
              <w:left w:val="nil"/>
              <w:bottom w:val="nil"/>
              <w:right w:val="nil"/>
            </w:tcBorders>
            <w:tcMar>
              <w:right w:w="74" w:type="dxa"/>
            </w:tcMar>
            <w:vAlign w:val="bottom"/>
          </w:tcPr>
          <w:p w14:paraId="720198A8" w14:textId="77777777" w:rsidR="00536F50" w:rsidRPr="009C1EC3" w:rsidRDefault="00536F50" w:rsidP="00536F50">
            <w:pPr>
              <w:jc w:val="right"/>
              <w:rPr>
                <w:b/>
                <w:bCs/>
                <w:sz w:val="16"/>
                <w:szCs w:val="16"/>
              </w:rPr>
            </w:pPr>
          </w:p>
        </w:tc>
        <w:tc>
          <w:tcPr>
            <w:tcW w:w="107" w:type="dxa"/>
            <w:tcBorders>
              <w:top w:val="nil"/>
              <w:left w:val="nil"/>
              <w:bottom w:val="nil"/>
              <w:right w:val="nil"/>
            </w:tcBorders>
            <w:vAlign w:val="bottom"/>
          </w:tcPr>
          <w:p w14:paraId="424A66A8" w14:textId="77777777" w:rsidR="00536F50" w:rsidRPr="009C1EC3" w:rsidRDefault="00536F50" w:rsidP="00536F50">
            <w:pPr>
              <w:jc w:val="right"/>
              <w:rPr>
                <w:sz w:val="16"/>
                <w:szCs w:val="16"/>
              </w:rPr>
            </w:pPr>
          </w:p>
        </w:tc>
        <w:tc>
          <w:tcPr>
            <w:tcW w:w="849" w:type="dxa"/>
            <w:tcBorders>
              <w:top w:val="double" w:sz="6" w:space="0" w:color="000000"/>
              <w:left w:val="nil"/>
              <w:bottom w:val="nil"/>
              <w:right w:val="nil"/>
            </w:tcBorders>
            <w:tcMar>
              <w:right w:w="74" w:type="dxa"/>
            </w:tcMar>
            <w:vAlign w:val="bottom"/>
          </w:tcPr>
          <w:p w14:paraId="3B511E29"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31FEF0A6" w14:textId="77777777" w:rsidR="00536F50" w:rsidRPr="009C1EC3" w:rsidRDefault="00536F50" w:rsidP="00536F50">
            <w:pPr>
              <w:jc w:val="right"/>
              <w:rPr>
                <w:sz w:val="16"/>
                <w:szCs w:val="16"/>
              </w:rPr>
            </w:pPr>
          </w:p>
        </w:tc>
        <w:tc>
          <w:tcPr>
            <w:tcW w:w="928" w:type="dxa"/>
            <w:tcBorders>
              <w:top w:val="double" w:sz="6" w:space="0" w:color="000000"/>
              <w:left w:val="nil"/>
              <w:bottom w:val="nil"/>
              <w:right w:val="nil"/>
            </w:tcBorders>
            <w:tcMar>
              <w:right w:w="74" w:type="dxa"/>
            </w:tcMar>
            <w:vAlign w:val="bottom"/>
          </w:tcPr>
          <w:p w14:paraId="1C62DD69"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17D4B51A" w14:textId="77777777" w:rsidR="00536F50" w:rsidRPr="009C1EC3" w:rsidRDefault="00536F50" w:rsidP="00536F50">
            <w:pPr>
              <w:jc w:val="right"/>
              <w:rPr>
                <w:sz w:val="16"/>
                <w:szCs w:val="16"/>
              </w:rPr>
            </w:pPr>
          </w:p>
        </w:tc>
        <w:tc>
          <w:tcPr>
            <w:tcW w:w="848" w:type="dxa"/>
            <w:tcBorders>
              <w:top w:val="double" w:sz="6" w:space="0" w:color="000000"/>
              <w:left w:val="nil"/>
              <w:bottom w:val="nil"/>
              <w:right w:val="nil"/>
            </w:tcBorders>
            <w:tcMar>
              <w:right w:w="74" w:type="dxa"/>
            </w:tcMar>
            <w:vAlign w:val="bottom"/>
          </w:tcPr>
          <w:p w14:paraId="56346383"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32DA73DB" w14:textId="77777777" w:rsidR="00536F50" w:rsidRPr="009C1EC3" w:rsidRDefault="00536F50" w:rsidP="00536F50">
            <w:pPr>
              <w:jc w:val="right"/>
              <w:rPr>
                <w:sz w:val="16"/>
                <w:szCs w:val="16"/>
              </w:rPr>
            </w:pPr>
          </w:p>
        </w:tc>
        <w:tc>
          <w:tcPr>
            <w:tcW w:w="833" w:type="dxa"/>
            <w:tcBorders>
              <w:top w:val="double" w:sz="4" w:space="0" w:color="auto"/>
              <w:left w:val="nil"/>
              <w:bottom w:val="nil"/>
              <w:right w:val="nil"/>
            </w:tcBorders>
            <w:vAlign w:val="bottom"/>
          </w:tcPr>
          <w:p w14:paraId="019B552E"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3F1F772A" w14:textId="77777777" w:rsidR="00536F50" w:rsidRPr="009C1EC3" w:rsidRDefault="00536F50" w:rsidP="00536F50">
            <w:pPr>
              <w:jc w:val="right"/>
              <w:rPr>
                <w:sz w:val="16"/>
                <w:szCs w:val="16"/>
              </w:rPr>
            </w:pPr>
          </w:p>
        </w:tc>
        <w:tc>
          <w:tcPr>
            <w:tcW w:w="848" w:type="dxa"/>
            <w:tcBorders>
              <w:top w:val="double" w:sz="6" w:space="0" w:color="000000"/>
              <w:left w:val="nil"/>
              <w:bottom w:val="nil"/>
              <w:right w:val="nil"/>
            </w:tcBorders>
            <w:tcMar>
              <w:right w:w="74" w:type="dxa"/>
            </w:tcMar>
            <w:vAlign w:val="bottom"/>
          </w:tcPr>
          <w:p w14:paraId="352B5B9A"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5B6603FA" w14:textId="77777777" w:rsidR="00536F50" w:rsidRPr="009C1EC3" w:rsidRDefault="00536F50" w:rsidP="00536F50">
            <w:pPr>
              <w:jc w:val="right"/>
              <w:rPr>
                <w:sz w:val="16"/>
                <w:szCs w:val="16"/>
              </w:rPr>
            </w:pPr>
          </w:p>
        </w:tc>
        <w:tc>
          <w:tcPr>
            <w:tcW w:w="888" w:type="dxa"/>
            <w:tcBorders>
              <w:top w:val="double" w:sz="6" w:space="0" w:color="000000"/>
              <w:left w:val="nil"/>
              <w:bottom w:val="nil"/>
              <w:right w:val="nil"/>
            </w:tcBorders>
            <w:tcMar>
              <w:right w:w="74" w:type="dxa"/>
            </w:tcMar>
            <w:vAlign w:val="bottom"/>
          </w:tcPr>
          <w:p w14:paraId="73B37046" w14:textId="77777777" w:rsidR="00536F50" w:rsidRPr="009C1EC3" w:rsidRDefault="00536F50" w:rsidP="00536F50">
            <w:pPr>
              <w:jc w:val="right"/>
              <w:rPr>
                <w:sz w:val="16"/>
                <w:szCs w:val="16"/>
              </w:rPr>
            </w:pPr>
          </w:p>
        </w:tc>
      </w:tr>
      <w:tr w:rsidR="00536F50" w:rsidRPr="006A7BA1" w14:paraId="5A65ECD8" w14:textId="77777777" w:rsidTr="00253E39">
        <w:trPr>
          <w:trHeight w:val="240"/>
        </w:trPr>
        <w:tc>
          <w:tcPr>
            <w:tcW w:w="2790" w:type="dxa"/>
            <w:tcBorders>
              <w:top w:val="nil"/>
              <w:left w:val="nil"/>
              <w:bottom w:val="nil"/>
              <w:right w:val="nil"/>
            </w:tcBorders>
            <w:vAlign w:val="bottom"/>
          </w:tcPr>
          <w:p w14:paraId="4EF14711" w14:textId="77777777" w:rsidR="00536F50" w:rsidRPr="006A7BA1" w:rsidRDefault="00536F50" w:rsidP="00536F50">
            <w:pPr>
              <w:rPr>
                <w:b/>
                <w:bCs/>
                <w:sz w:val="17"/>
                <w:szCs w:val="17"/>
                <w:lang w:val="en-GB"/>
              </w:rPr>
            </w:pPr>
            <w:r w:rsidRPr="006A7BA1">
              <w:rPr>
                <w:b/>
                <w:bCs/>
                <w:sz w:val="17"/>
                <w:szCs w:val="17"/>
                <w:lang w:val="en-GB"/>
              </w:rPr>
              <w:t>FINANCIAL LIABILITIES</w:t>
            </w:r>
          </w:p>
        </w:tc>
        <w:tc>
          <w:tcPr>
            <w:tcW w:w="923" w:type="dxa"/>
            <w:tcBorders>
              <w:top w:val="nil"/>
              <w:left w:val="nil"/>
              <w:bottom w:val="nil"/>
              <w:right w:val="nil"/>
            </w:tcBorders>
            <w:tcMar>
              <w:right w:w="74" w:type="dxa"/>
            </w:tcMar>
            <w:vAlign w:val="bottom"/>
          </w:tcPr>
          <w:p w14:paraId="19403118" w14:textId="77777777" w:rsidR="00536F50" w:rsidRPr="009C1EC3" w:rsidRDefault="00536F50" w:rsidP="00536F50">
            <w:pPr>
              <w:jc w:val="right"/>
              <w:rPr>
                <w:sz w:val="16"/>
                <w:szCs w:val="16"/>
              </w:rPr>
            </w:pPr>
          </w:p>
        </w:tc>
        <w:tc>
          <w:tcPr>
            <w:tcW w:w="107" w:type="dxa"/>
            <w:tcBorders>
              <w:top w:val="nil"/>
              <w:left w:val="nil"/>
              <w:bottom w:val="nil"/>
              <w:right w:val="nil"/>
            </w:tcBorders>
            <w:vAlign w:val="bottom"/>
          </w:tcPr>
          <w:p w14:paraId="4EA817FF" w14:textId="77777777" w:rsidR="00536F50" w:rsidRPr="009C1EC3" w:rsidRDefault="00536F50" w:rsidP="00536F50">
            <w:pPr>
              <w:jc w:val="right"/>
              <w:rPr>
                <w:sz w:val="16"/>
                <w:szCs w:val="16"/>
              </w:rPr>
            </w:pPr>
          </w:p>
        </w:tc>
        <w:tc>
          <w:tcPr>
            <w:tcW w:w="849" w:type="dxa"/>
            <w:tcBorders>
              <w:top w:val="nil"/>
              <w:left w:val="nil"/>
              <w:bottom w:val="nil"/>
              <w:right w:val="nil"/>
            </w:tcBorders>
            <w:tcMar>
              <w:right w:w="74" w:type="dxa"/>
            </w:tcMar>
            <w:vAlign w:val="bottom"/>
          </w:tcPr>
          <w:p w14:paraId="21AD66E8"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1451A0E2" w14:textId="77777777" w:rsidR="00536F50" w:rsidRPr="009C1EC3" w:rsidRDefault="00536F50" w:rsidP="00536F50">
            <w:pPr>
              <w:jc w:val="right"/>
              <w:rPr>
                <w:sz w:val="16"/>
                <w:szCs w:val="16"/>
              </w:rPr>
            </w:pPr>
          </w:p>
        </w:tc>
        <w:tc>
          <w:tcPr>
            <w:tcW w:w="928" w:type="dxa"/>
            <w:tcBorders>
              <w:top w:val="nil"/>
              <w:left w:val="nil"/>
              <w:bottom w:val="nil"/>
              <w:right w:val="nil"/>
            </w:tcBorders>
            <w:tcMar>
              <w:right w:w="74" w:type="dxa"/>
            </w:tcMar>
            <w:vAlign w:val="bottom"/>
          </w:tcPr>
          <w:p w14:paraId="1A95C656"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7EE6889C"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6D13D1CA"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2C641BCF" w14:textId="77777777" w:rsidR="00536F50" w:rsidRPr="009C1EC3" w:rsidRDefault="00536F50" w:rsidP="00536F50">
            <w:pPr>
              <w:jc w:val="right"/>
              <w:rPr>
                <w:sz w:val="16"/>
                <w:szCs w:val="16"/>
              </w:rPr>
            </w:pPr>
          </w:p>
        </w:tc>
        <w:tc>
          <w:tcPr>
            <w:tcW w:w="833" w:type="dxa"/>
            <w:tcBorders>
              <w:top w:val="nil"/>
              <w:left w:val="nil"/>
              <w:bottom w:val="nil"/>
              <w:right w:val="nil"/>
            </w:tcBorders>
            <w:vAlign w:val="bottom"/>
          </w:tcPr>
          <w:p w14:paraId="178B9D8F"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622823C1"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38F094C8" w14:textId="77777777" w:rsidR="00536F50" w:rsidRPr="009C1EC3" w:rsidRDefault="00536F50" w:rsidP="00536F50">
            <w:pPr>
              <w:jc w:val="right"/>
              <w:rPr>
                <w:sz w:val="16"/>
                <w:szCs w:val="16"/>
              </w:rPr>
            </w:pPr>
          </w:p>
        </w:tc>
        <w:tc>
          <w:tcPr>
            <w:tcW w:w="106" w:type="dxa"/>
            <w:tcBorders>
              <w:top w:val="nil"/>
              <w:left w:val="nil"/>
              <w:bottom w:val="nil"/>
              <w:right w:val="nil"/>
            </w:tcBorders>
            <w:vAlign w:val="bottom"/>
          </w:tcPr>
          <w:p w14:paraId="00888531" w14:textId="77777777" w:rsidR="00536F50" w:rsidRPr="009C1EC3" w:rsidRDefault="00536F50" w:rsidP="00536F50">
            <w:pPr>
              <w:jc w:val="right"/>
              <w:rPr>
                <w:sz w:val="16"/>
                <w:szCs w:val="16"/>
              </w:rPr>
            </w:pPr>
          </w:p>
        </w:tc>
        <w:tc>
          <w:tcPr>
            <w:tcW w:w="888" w:type="dxa"/>
            <w:tcBorders>
              <w:top w:val="nil"/>
              <w:left w:val="nil"/>
              <w:bottom w:val="nil"/>
              <w:right w:val="nil"/>
            </w:tcBorders>
            <w:tcMar>
              <w:right w:w="74" w:type="dxa"/>
            </w:tcMar>
            <w:vAlign w:val="bottom"/>
          </w:tcPr>
          <w:p w14:paraId="106A55B0" w14:textId="77777777" w:rsidR="00536F50" w:rsidRPr="009C1EC3" w:rsidRDefault="00536F50" w:rsidP="00536F50">
            <w:pPr>
              <w:jc w:val="right"/>
              <w:rPr>
                <w:sz w:val="16"/>
                <w:szCs w:val="16"/>
              </w:rPr>
            </w:pPr>
          </w:p>
        </w:tc>
      </w:tr>
      <w:tr w:rsidR="00536F50" w:rsidRPr="006A7BA1" w14:paraId="4EAA2D19" w14:textId="77777777" w:rsidTr="00253E39">
        <w:trPr>
          <w:trHeight w:val="240"/>
        </w:trPr>
        <w:tc>
          <w:tcPr>
            <w:tcW w:w="2790" w:type="dxa"/>
            <w:tcBorders>
              <w:top w:val="nil"/>
              <w:left w:val="nil"/>
              <w:bottom w:val="nil"/>
              <w:right w:val="nil"/>
            </w:tcBorders>
            <w:vAlign w:val="bottom"/>
          </w:tcPr>
          <w:p w14:paraId="133C10BF" w14:textId="77777777" w:rsidR="00536F50" w:rsidRPr="006A7BA1" w:rsidRDefault="00536F50" w:rsidP="00536F50">
            <w:pPr>
              <w:rPr>
                <w:bCs/>
                <w:sz w:val="17"/>
                <w:szCs w:val="17"/>
                <w:lang w:val="en-GB"/>
              </w:rPr>
            </w:pPr>
            <w:r w:rsidRPr="006A7BA1">
              <w:rPr>
                <w:bCs/>
                <w:sz w:val="17"/>
                <w:szCs w:val="17"/>
                <w:lang w:val="en-GB"/>
              </w:rPr>
              <w:t>Trading liabilities</w:t>
            </w:r>
          </w:p>
        </w:tc>
        <w:tc>
          <w:tcPr>
            <w:tcW w:w="923" w:type="dxa"/>
            <w:tcBorders>
              <w:top w:val="nil"/>
              <w:left w:val="nil"/>
              <w:bottom w:val="nil"/>
              <w:right w:val="nil"/>
            </w:tcBorders>
            <w:tcMar>
              <w:right w:w="74" w:type="dxa"/>
            </w:tcMar>
            <w:vAlign w:val="bottom"/>
          </w:tcPr>
          <w:p w14:paraId="025B2B55" w14:textId="77777777" w:rsidR="00536F50" w:rsidRPr="009C1EC3" w:rsidRDefault="00536F50" w:rsidP="00536F50">
            <w:pPr>
              <w:jc w:val="right"/>
              <w:rPr>
                <w:sz w:val="16"/>
                <w:szCs w:val="16"/>
              </w:rPr>
            </w:pPr>
            <w:r w:rsidRPr="009C1EC3">
              <w:rPr>
                <w:sz w:val="16"/>
                <w:szCs w:val="16"/>
              </w:rPr>
              <w:t>-</w:t>
            </w:r>
          </w:p>
        </w:tc>
        <w:tc>
          <w:tcPr>
            <w:tcW w:w="107" w:type="dxa"/>
            <w:tcBorders>
              <w:top w:val="nil"/>
              <w:left w:val="nil"/>
              <w:bottom w:val="nil"/>
              <w:right w:val="nil"/>
            </w:tcBorders>
            <w:vAlign w:val="bottom"/>
          </w:tcPr>
          <w:p w14:paraId="7E9A1B57" w14:textId="77777777" w:rsidR="00536F50" w:rsidRPr="009C1EC3" w:rsidRDefault="00536F50" w:rsidP="00536F50">
            <w:pPr>
              <w:jc w:val="right"/>
              <w:rPr>
                <w:sz w:val="16"/>
                <w:szCs w:val="16"/>
              </w:rPr>
            </w:pPr>
          </w:p>
        </w:tc>
        <w:tc>
          <w:tcPr>
            <w:tcW w:w="849" w:type="dxa"/>
            <w:tcBorders>
              <w:top w:val="nil"/>
              <w:left w:val="nil"/>
              <w:bottom w:val="nil"/>
              <w:right w:val="nil"/>
            </w:tcBorders>
            <w:tcMar>
              <w:right w:w="74" w:type="dxa"/>
            </w:tcMar>
            <w:vAlign w:val="bottom"/>
          </w:tcPr>
          <w:p w14:paraId="7917D30A"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22080FE9" w14:textId="77777777" w:rsidR="00536F50" w:rsidRPr="009C1EC3" w:rsidRDefault="00536F50" w:rsidP="00536F50">
            <w:pPr>
              <w:jc w:val="right"/>
              <w:rPr>
                <w:sz w:val="16"/>
                <w:szCs w:val="16"/>
              </w:rPr>
            </w:pPr>
          </w:p>
        </w:tc>
        <w:tc>
          <w:tcPr>
            <w:tcW w:w="928" w:type="dxa"/>
            <w:tcBorders>
              <w:top w:val="nil"/>
              <w:left w:val="nil"/>
              <w:bottom w:val="nil"/>
              <w:right w:val="nil"/>
            </w:tcBorders>
            <w:tcMar>
              <w:right w:w="74" w:type="dxa"/>
            </w:tcMar>
            <w:vAlign w:val="bottom"/>
          </w:tcPr>
          <w:p w14:paraId="2A571910"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6A695639"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661DB99F"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1D66FEB4" w14:textId="77777777" w:rsidR="00536F50" w:rsidRPr="009C1EC3" w:rsidRDefault="00536F50" w:rsidP="00536F50">
            <w:pPr>
              <w:jc w:val="right"/>
              <w:rPr>
                <w:sz w:val="16"/>
                <w:szCs w:val="16"/>
              </w:rPr>
            </w:pPr>
          </w:p>
        </w:tc>
        <w:tc>
          <w:tcPr>
            <w:tcW w:w="833" w:type="dxa"/>
            <w:tcBorders>
              <w:top w:val="nil"/>
              <w:left w:val="nil"/>
              <w:bottom w:val="nil"/>
              <w:right w:val="nil"/>
            </w:tcBorders>
            <w:tcMar>
              <w:right w:w="74" w:type="dxa"/>
            </w:tcMar>
            <w:vAlign w:val="bottom"/>
          </w:tcPr>
          <w:p w14:paraId="1345EF1F"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7CF346C8"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1BEF74A6"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4C5ABFDF" w14:textId="77777777" w:rsidR="00536F50" w:rsidRPr="009C1EC3" w:rsidRDefault="00536F50" w:rsidP="00536F50">
            <w:pPr>
              <w:jc w:val="right"/>
              <w:rPr>
                <w:sz w:val="16"/>
                <w:szCs w:val="16"/>
              </w:rPr>
            </w:pPr>
          </w:p>
        </w:tc>
        <w:tc>
          <w:tcPr>
            <w:tcW w:w="888" w:type="dxa"/>
            <w:tcBorders>
              <w:top w:val="nil"/>
              <w:left w:val="nil"/>
              <w:bottom w:val="nil"/>
              <w:right w:val="nil"/>
            </w:tcBorders>
            <w:tcMar>
              <w:right w:w="74" w:type="dxa"/>
            </w:tcMar>
            <w:vAlign w:val="bottom"/>
          </w:tcPr>
          <w:p w14:paraId="507FB75C" w14:textId="77777777" w:rsidR="00536F50" w:rsidRPr="009C1EC3" w:rsidRDefault="00536F50" w:rsidP="00536F50">
            <w:pPr>
              <w:jc w:val="right"/>
              <w:rPr>
                <w:sz w:val="16"/>
                <w:szCs w:val="16"/>
              </w:rPr>
            </w:pPr>
            <w:r w:rsidRPr="009C1EC3">
              <w:rPr>
                <w:sz w:val="16"/>
                <w:szCs w:val="16"/>
              </w:rPr>
              <w:t>-</w:t>
            </w:r>
          </w:p>
        </w:tc>
      </w:tr>
      <w:tr w:rsidR="00536F50" w:rsidRPr="006A7BA1" w14:paraId="7FEFC69B" w14:textId="77777777" w:rsidTr="00253E39">
        <w:trPr>
          <w:trHeight w:val="240"/>
        </w:trPr>
        <w:tc>
          <w:tcPr>
            <w:tcW w:w="2790" w:type="dxa"/>
            <w:tcBorders>
              <w:top w:val="nil"/>
              <w:left w:val="nil"/>
              <w:bottom w:val="nil"/>
              <w:right w:val="nil"/>
            </w:tcBorders>
            <w:vAlign w:val="bottom"/>
          </w:tcPr>
          <w:p w14:paraId="7190E867" w14:textId="77777777" w:rsidR="00536F50" w:rsidRPr="006A7BA1" w:rsidRDefault="00536F50" w:rsidP="00536F50">
            <w:pPr>
              <w:ind w:left="104" w:hanging="104"/>
              <w:rPr>
                <w:bCs/>
                <w:sz w:val="17"/>
                <w:szCs w:val="17"/>
                <w:lang w:val="en-GB"/>
              </w:rPr>
            </w:pPr>
            <w:r w:rsidRPr="006A7BA1">
              <w:rPr>
                <w:sz w:val="17"/>
                <w:szCs w:val="17"/>
                <w:lang w:val="en-GB"/>
              </w:rPr>
              <w:t>Financial liabilities at fair value through the income statement determined as such at initial recognition</w:t>
            </w:r>
          </w:p>
        </w:tc>
        <w:tc>
          <w:tcPr>
            <w:tcW w:w="923" w:type="dxa"/>
            <w:tcBorders>
              <w:top w:val="nil"/>
              <w:left w:val="nil"/>
              <w:bottom w:val="nil"/>
              <w:right w:val="nil"/>
            </w:tcBorders>
            <w:tcMar>
              <w:right w:w="74" w:type="dxa"/>
            </w:tcMar>
            <w:vAlign w:val="bottom"/>
          </w:tcPr>
          <w:p w14:paraId="5F30ACD4" w14:textId="77777777" w:rsidR="00536F50" w:rsidRPr="009C1EC3" w:rsidRDefault="00536F50" w:rsidP="00536F50">
            <w:pPr>
              <w:jc w:val="right"/>
              <w:rPr>
                <w:sz w:val="16"/>
                <w:szCs w:val="16"/>
              </w:rPr>
            </w:pPr>
            <w:r w:rsidRPr="009C1EC3">
              <w:rPr>
                <w:sz w:val="16"/>
                <w:szCs w:val="16"/>
              </w:rPr>
              <w:t>-</w:t>
            </w:r>
          </w:p>
        </w:tc>
        <w:tc>
          <w:tcPr>
            <w:tcW w:w="107" w:type="dxa"/>
            <w:tcBorders>
              <w:top w:val="nil"/>
              <w:left w:val="nil"/>
              <w:bottom w:val="nil"/>
              <w:right w:val="nil"/>
            </w:tcBorders>
            <w:vAlign w:val="bottom"/>
          </w:tcPr>
          <w:p w14:paraId="69633321" w14:textId="77777777" w:rsidR="00536F50" w:rsidRPr="009C1EC3" w:rsidRDefault="00536F50" w:rsidP="00536F50">
            <w:pPr>
              <w:jc w:val="right"/>
              <w:rPr>
                <w:sz w:val="16"/>
                <w:szCs w:val="16"/>
              </w:rPr>
            </w:pPr>
          </w:p>
        </w:tc>
        <w:tc>
          <w:tcPr>
            <w:tcW w:w="849" w:type="dxa"/>
            <w:tcBorders>
              <w:top w:val="nil"/>
              <w:left w:val="nil"/>
              <w:bottom w:val="nil"/>
              <w:right w:val="nil"/>
            </w:tcBorders>
            <w:tcMar>
              <w:right w:w="74" w:type="dxa"/>
            </w:tcMar>
            <w:vAlign w:val="bottom"/>
          </w:tcPr>
          <w:p w14:paraId="1DAD6B55"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20FB5666" w14:textId="77777777" w:rsidR="00536F50" w:rsidRPr="009C1EC3" w:rsidRDefault="00536F50" w:rsidP="00536F50">
            <w:pPr>
              <w:jc w:val="right"/>
              <w:rPr>
                <w:sz w:val="16"/>
                <w:szCs w:val="16"/>
              </w:rPr>
            </w:pPr>
          </w:p>
        </w:tc>
        <w:tc>
          <w:tcPr>
            <w:tcW w:w="928" w:type="dxa"/>
            <w:tcBorders>
              <w:top w:val="nil"/>
              <w:left w:val="nil"/>
              <w:bottom w:val="nil"/>
              <w:right w:val="nil"/>
            </w:tcBorders>
            <w:tcMar>
              <w:right w:w="74" w:type="dxa"/>
            </w:tcMar>
            <w:vAlign w:val="bottom"/>
          </w:tcPr>
          <w:p w14:paraId="652E5B92"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3E7BEC0C"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331B5370"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3A5CC9AD" w14:textId="77777777" w:rsidR="00536F50" w:rsidRPr="009C1EC3" w:rsidRDefault="00536F50" w:rsidP="00536F50">
            <w:pPr>
              <w:jc w:val="right"/>
              <w:rPr>
                <w:sz w:val="16"/>
                <w:szCs w:val="16"/>
              </w:rPr>
            </w:pPr>
          </w:p>
        </w:tc>
        <w:tc>
          <w:tcPr>
            <w:tcW w:w="833" w:type="dxa"/>
            <w:tcBorders>
              <w:top w:val="nil"/>
              <w:left w:val="nil"/>
              <w:bottom w:val="nil"/>
              <w:right w:val="nil"/>
            </w:tcBorders>
            <w:tcMar>
              <w:right w:w="74" w:type="dxa"/>
            </w:tcMar>
            <w:vAlign w:val="bottom"/>
          </w:tcPr>
          <w:p w14:paraId="14B1D176"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04BD46A8"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6C4C43A4"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44CBD5A7" w14:textId="77777777" w:rsidR="00536F50" w:rsidRPr="009C1EC3" w:rsidRDefault="00536F50" w:rsidP="00536F50">
            <w:pPr>
              <w:jc w:val="right"/>
              <w:rPr>
                <w:sz w:val="16"/>
                <w:szCs w:val="16"/>
              </w:rPr>
            </w:pPr>
          </w:p>
        </w:tc>
        <w:tc>
          <w:tcPr>
            <w:tcW w:w="888" w:type="dxa"/>
            <w:tcBorders>
              <w:top w:val="nil"/>
              <w:left w:val="nil"/>
              <w:bottom w:val="nil"/>
              <w:right w:val="nil"/>
            </w:tcBorders>
            <w:tcMar>
              <w:right w:w="74" w:type="dxa"/>
            </w:tcMar>
            <w:vAlign w:val="bottom"/>
          </w:tcPr>
          <w:p w14:paraId="5AD030DF" w14:textId="77777777" w:rsidR="00536F50" w:rsidRPr="009C1EC3" w:rsidRDefault="00536F50" w:rsidP="00536F50">
            <w:pPr>
              <w:jc w:val="right"/>
              <w:rPr>
                <w:sz w:val="16"/>
                <w:szCs w:val="16"/>
              </w:rPr>
            </w:pPr>
            <w:r w:rsidRPr="009C1EC3">
              <w:rPr>
                <w:sz w:val="16"/>
                <w:szCs w:val="16"/>
              </w:rPr>
              <w:t>-</w:t>
            </w:r>
          </w:p>
        </w:tc>
      </w:tr>
      <w:tr w:rsidR="00536F50" w:rsidRPr="006A7BA1" w14:paraId="6E3659FD" w14:textId="77777777" w:rsidTr="00253E39">
        <w:trPr>
          <w:trHeight w:val="240"/>
        </w:trPr>
        <w:tc>
          <w:tcPr>
            <w:tcW w:w="2790" w:type="dxa"/>
            <w:tcBorders>
              <w:top w:val="nil"/>
              <w:left w:val="nil"/>
              <w:bottom w:val="nil"/>
              <w:right w:val="nil"/>
            </w:tcBorders>
            <w:vAlign w:val="bottom"/>
          </w:tcPr>
          <w:p w14:paraId="2CA32238" w14:textId="77777777" w:rsidR="00536F50" w:rsidRPr="006A7BA1" w:rsidRDefault="00536F50" w:rsidP="00536F50">
            <w:pPr>
              <w:ind w:left="104" w:hanging="104"/>
              <w:rPr>
                <w:sz w:val="17"/>
                <w:szCs w:val="17"/>
                <w:lang w:val="en-GB"/>
              </w:rPr>
            </w:pPr>
            <w:r w:rsidRPr="006A7BA1">
              <w:rPr>
                <w:sz w:val="17"/>
                <w:szCs w:val="17"/>
                <w:lang w:val="en-GB"/>
              </w:rPr>
              <w:t>Derivative liabilities held for risk management</w:t>
            </w:r>
          </w:p>
        </w:tc>
        <w:tc>
          <w:tcPr>
            <w:tcW w:w="923" w:type="dxa"/>
            <w:tcBorders>
              <w:top w:val="nil"/>
              <w:left w:val="nil"/>
              <w:bottom w:val="nil"/>
              <w:right w:val="nil"/>
            </w:tcBorders>
            <w:tcMar>
              <w:right w:w="74" w:type="dxa"/>
            </w:tcMar>
            <w:vAlign w:val="bottom"/>
          </w:tcPr>
          <w:p w14:paraId="09648634" w14:textId="77777777" w:rsidR="00536F50" w:rsidRPr="009C1EC3" w:rsidRDefault="00536F50" w:rsidP="00536F50">
            <w:pPr>
              <w:jc w:val="right"/>
              <w:rPr>
                <w:sz w:val="16"/>
                <w:szCs w:val="16"/>
              </w:rPr>
            </w:pPr>
            <w:r w:rsidRPr="009C1EC3">
              <w:rPr>
                <w:sz w:val="16"/>
                <w:szCs w:val="16"/>
              </w:rPr>
              <w:t>-</w:t>
            </w:r>
          </w:p>
        </w:tc>
        <w:tc>
          <w:tcPr>
            <w:tcW w:w="107" w:type="dxa"/>
            <w:tcBorders>
              <w:top w:val="nil"/>
              <w:left w:val="nil"/>
              <w:bottom w:val="nil"/>
              <w:right w:val="nil"/>
            </w:tcBorders>
            <w:vAlign w:val="bottom"/>
          </w:tcPr>
          <w:p w14:paraId="707D33C8" w14:textId="77777777" w:rsidR="00536F50" w:rsidRPr="009C1EC3" w:rsidRDefault="00536F50" w:rsidP="00536F50">
            <w:pPr>
              <w:jc w:val="right"/>
              <w:rPr>
                <w:sz w:val="16"/>
                <w:szCs w:val="16"/>
              </w:rPr>
            </w:pPr>
          </w:p>
        </w:tc>
        <w:tc>
          <w:tcPr>
            <w:tcW w:w="849" w:type="dxa"/>
            <w:tcBorders>
              <w:top w:val="nil"/>
              <w:left w:val="nil"/>
              <w:bottom w:val="nil"/>
              <w:right w:val="nil"/>
            </w:tcBorders>
            <w:tcMar>
              <w:right w:w="74" w:type="dxa"/>
            </w:tcMar>
            <w:vAlign w:val="bottom"/>
          </w:tcPr>
          <w:p w14:paraId="0E387705"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273ABBEE" w14:textId="77777777" w:rsidR="00536F50" w:rsidRPr="009C1EC3" w:rsidRDefault="00536F50" w:rsidP="00536F50">
            <w:pPr>
              <w:jc w:val="right"/>
              <w:rPr>
                <w:sz w:val="16"/>
                <w:szCs w:val="16"/>
              </w:rPr>
            </w:pPr>
          </w:p>
        </w:tc>
        <w:tc>
          <w:tcPr>
            <w:tcW w:w="928" w:type="dxa"/>
            <w:tcBorders>
              <w:top w:val="nil"/>
              <w:left w:val="nil"/>
              <w:bottom w:val="nil"/>
              <w:right w:val="nil"/>
            </w:tcBorders>
            <w:tcMar>
              <w:right w:w="74" w:type="dxa"/>
            </w:tcMar>
            <w:vAlign w:val="bottom"/>
          </w:tcPr>
          <w:p w14:paraId="13486D62"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5C990CDC"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768F3FF7"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7095E415" w14:textId="77777777" w:rsidR="00536F50" w:rsidRPr="009C1EC3" w:rsidRDefault="00536F50" w:rsidP="00536F50">
            <w:pPr>
              <w:jc w:val="right"/>
              <w:rPr>
                <w:sz w:val="16"/>
                <w:szCs w:val="16"/>
              </w:rPr>
            </w:pPr>
          </w:p>
        </w:tc>
        <w:tc>
          <w:tcPr>
            <w:tcW w:w="833" w:type="dxa"/>
            <w:tcBorders>
              <w:top w:val="nil"/>
              <w:left w:val="nil"/>
              <w:bottom w:val="nil"/>
              <w:right w:val="nil"/>
            </w:tcBorders>
            <w:tcMar>
              <w:right w:w="74" w:type="dxa"/>
            </w:tcMar>
            <w:vAlign w:val="bottom"/>
          </w:tcPr>
          <w:p w14:paraId="415BF57C"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7FE5799F" w14:textId="77777777" w:rsidR="00536F50" w:rsidRPr="009C1EC3" w:rsidRDefault="00536F50" w:rsidP="00536F50">
            <w:pPr>
              <w:jc w:val="right"/>
              <w:rPr>
                <w:sz w:val="16"/>
                <w:szCs w:val="16"/>
              </w:rPr>
            </w:pPr>
          </w:p>
        </w:tc>
        <w:tc>
          <w:tcPr>
            <w:tcW w:w="848" w:type="dxa"/>
            <w:tcBorders>
              <w:top w:val="nil"/>
              <w:left w:val="nil"/>
              <w:bottom w:val="nil"/>
              <w:right w:val="nil"/>
            </w:tcBorders>
            <w:tcMar>
              <w:right w:w="74" w:type="dxa"/>
            </w:tcMar>
            <w:vAlign w:val="bottom"/>
          </w:tcPr>
          <w:p w14:paraId="2177D854" w14:textId="77777777" w:rsidR="00536F50" w:rsidRPr="009C1EC3" w:rsidRDefault="00536F50" w:rsidP="00536F50">
            <w:pPr>
              <w:jc w:val="right"/>
              <w:rPr>
                <w:sz w:val="16"/>
                <w:szCs w:val="16"/>
              </w:rPr>
            </w:pPr>
            <w:r w:rsidRPr="009C1EC3">
              <w:rPr>
                <w:sz w:val="16"/>
                <w:szCs w:val="16"/>
              </w:rPr>
              <w:t>-</w:t>
            </w:r>
          </w:p>
        </w:tc>
        <w:tc>
          <w:tcPr>
            <w:tcW w:w="106" w:type="dxa"/>
            <w:tcBorders>
              <w:top w:val="nil"/>
              <w:left w:val="nil"/>
              <w:bottom w:val="nil"/>
              <w:right w:val="nil"/>
            </w:tcBorders>
            <w:vAlign w:val="bottom"/>
          </w:tcPr>
          <w:p w14:paraId="0DB2C2E5" w14:textId="77777777" w:rsidR="00536F50" w:rsidRPr="009C1EC3" w:rsidRDefault="00536F50" w:rsidP="00536F50">
            <w:pPr>
              <w:jc w:val="right"/>
              <w:rPr>
                <w:sz w:val="16"/>
                <w:szCs w:val="16"/>
              </w:rPr>
            </w:pPr>
          </w:p>
        </w:tc>
        <w:tc>
          <w:tcPr>
            <w:tcW w:w="888" w:type="dxa"/>
            <w:tcBorders>
              <w:top w:val="nil"/>
              <w:left w:val="nil"/>
              <w:bottom w:val="nil"/>
              <w:right w:val="nil"/>
            </w:tcBorders>
            <w:tcMar>
              <w:right w:w="74" w:type="dxa"/>
            </w:tcMar>
            <w:vAlign w:val="bottom"/>
          </w:tcPr>
          <w:p w14:paraId="1DEB7D65" w14:textId="77777777" w:rsidR="00536F50" w:rsidRPr="009C1EC3" w:rsidRDefault="00536F50" w:rsidP="00536F50">
            <w:pPr>
              <w:jc w:val="right"/>
              <w:rPr>
                <w:sz w:val="16"/>
                <w:szCs w:val="16"/>
              </w:rPr>
            </w:pPr>
            <w:r w:rsidRPr="009C1EC3">
              <w:rPr>
                <w:sz w:val="16"/>
                <w:szCs w:val="16"/>
              </w:rPr>
              <w:t>-</w:t>
            </w:r>
          </w:p>
        </w:tc>
      </w:tr>
      <w:tr w:rsidR="00AE50FE" w:rsidRPr="006A7BA1" w14:paraId="0E740E6A" w14:textId="77777777" w:rsidTr="00841C17">
        <w:trPr>
          <w:trHeight w:val="240"/>
        </w:trPr>
        <w:tc>
          <w:tcPr>
            <w:tcW w:w="2790" w:type="dxa"/>
            <w:tcBorders>
              <w:top w:val="nil"/>
              <w:left w:val="nil"/>
              <w:bottom w:val="nil"/>
              <w:right w:val="nil"/>
            </w:tcBorders>
          </w:tcPr>
          <w:p w14:paraId="362737FF" w14:textId="77777777" w:rsidR="00AE50FE" w:rsidRPr="006A7BA1" w:rsidRDefault="00AE50FE" w:rsidP="00AE50FE">
            <w:pPr>
              <w:ind w:left="142" w:hanging="142"/>
              <w:rPr>
                <w:sz w:val="17"/>
                <w:szCs w:val="17"/>
                <w:lang w:val="en-GB"/>
              </w:rPr>
            </w:pPr>
            <w:r w:rsidRPr="006A7BA1">
              <w:rPr>
                <w:sz w:val="17"/>
                <w:szCs w:val="17"/>
                <w:lang w:val="en-GB"/>
              </w:rPr>
              <w:t>Deposits from banks</w:t>
            </w:r>
          </w:p>
        </w:tc>
        <w:tc>
          <w:tcPr>
            <w:tcW w:w="923" w:type="dxa"/>
            <w:tcBorders>
              <w:top w:val="nil"/>
              <w:left w:val="nil"/>
              <w:bottom w:val="nil"/>
              <w:right w:val="nil"/>
            </w:tcBorders>
            <w:tcMar>
              <w:right w:w="74" w:type="dxa"/>
            </w:tcMar>
            <w:vAlign w:val="center"/>
          </w:tcPr>
          <w:p w14:paraId="199BF97F" w14:textId="77777777" w:rsidR="00AE50FE" w:rsidRPr="009C1EC3" w:rsidRDefault="00AE50FE" w:rsidP="00AE50FE">
            <w:pPr>
              <w:jc w:val="right"/>
              <w:rPr>
                <w:sz w:val="16"/>
                <w:szCs w:val="16"/>
              </w:rPr>
            </w:pPr>
            <w:r w:rsidRPr="009C1EC3">
              <w:rPr>
                <w:sz w:val="16"/>
                <w:szCs w:val="16"/>
              </w:rPr>
              <w:t xml:space="preserve">       1,364,985 </w:t>
            </w:r>
          </w:p>
        </w:tc>
        <w:tc>
          <w:tcPr>
            <w:tcW w:w="107" w:type="dxa"/>
            <w:tcBorders>
              <w:top w:val="nil"/>
              <w:left w:val="nil"/>
              <w:bottom w:val="nil"/>
              <w:right w:val="nil"/>
            </w:tcBorders>
            <w:vAlign w:val="center"/>
          </w:tcPr>
          <w:p w14:paraId="0FBF3809"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35D55BE8" w14:textId="77777777" w:rsidR="00AE50FE" w:rsidRPr="009C1EC3" w:rsidRDefault="00AE50FE" w:rsidP="00AE50FE">
            <w:pPr>
              <w:jc w:val="right"/>
              <w:rPr>
                <w:sz w:val="16"/>
                <w:szCs w:val="16"/>
              </w:rPr>
            </w:pPr>
            <w:r w:rsidRPr="009C1EC3">
              <w:rPr>
                <w:sz w:val="16"/>
                <w:szCs w:val="16"/>
              </w:rPr>
              <w:t xml:space="preserve">     1,537,330 </w:t>
            </w:r>
          </w:p>
        </w:tc>
        <w:tc>
          <w:tcPr>
            <w:tcW w:w="106" w:type="dxa"/>
            <w:tcBorders>
              <w:top w:val="nil"/>
              <w:left w:val="nil"/>
              <w:bottom w:val="nil"/>
              <w:right w:val="nil"/>
            </w:tcBorders>
            <w:vAlign w:val="center"/>
          </w:tcPr>
          <w:p w14:paraId="55339451"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36CDDABE"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124D7368"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40512217"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0395A6DF"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1F2F7CAD"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BCEAD25"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42D55C67"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0E46ADEB"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488AC352" w14:textId="77777777" w:rsidR="00AE50FE" w:rsidRPr="009C1EC3" w:rsidRDefault="00AE50FE" w:rsidP="00AE50FE">
            <w:pPr>
              <w:jc w:val="right"/>
              <w:rPr>
                <w:sz w:val="16"/>
                <w:szCs w:val="16"/>
              </w:rPr>
            </w:pPr>
            <w:r w:rsidRPr="009C1EC3">
              <w:rPr>
                <w:sz w:val="16"/>
                <w:szCs w:val="16"/>
              </w:rPr>
              <w:t xml:space="preserve">        2,902,315 </w:t>
            </w:r>
          </w:p>
        </w:tc>
      </w:tr>
      <w:tr w:rsidR="00AE50FE" w:rsidRPr="006A7BA1" w14:paraId="1C0FCA0C" w14:textId="77777777" w:rsidTr="00841C17">
        <w:trPr>
          <w:trHeight w:val="240"/>
        </w:trPr>
        <w:tc>
          <w:tcPr>
            <w:tcW w:w="2790" w:type="dxa"/>
            <w:tcBorders>
              <w:top w:val="nil"/>
              <w:left w:val="nil"/>
              <w:bottom w:val="nil"/>
              <w:right w:val="nil"/>
            </w:tcBorders>
          </w:tcPr>
          <w:p w14:paraId="1559A205" w14:textId="77777777" w:rsidR="00AE50FE" w:rsidRPr="006A7BA1" w:rsidRDefault="00AE50FE" w:rsidP="00AE50FE">
            <w:pPr>
              <w:rPr>
                <w:sz w:val="17"/>
                <w:szCs w:val="17"/>
                <w:lang w:val="en-GB"/>
              </w:rPr>
            </w:pPr>
            <w:r w:rsidRPr="006A7BA1">
              <w:rPr>
                <w:sz w:val="17"/>
                <w:szCs w:val="17"/>
                <w:lang w:val="en-GB"/>
              </w:rPr>
              <w:t>Deposits from customers</w:t>
            </w:r>
          </w:p>
        </w:tc>
        <w:tc>
          <w:tcPr>
            <w:tcW w:w="923" w:type="dxa"/>
            <w:tcBorders>
              <w:top w:val="nil"/>
              <w:left w:val="nil"/>
              <w:bottom w:val="nil"/>
              <w:right w:val="nil"/>
            </w:tcBorders>
            <w:tcMar>
              <w:right w:w="74" w:type="dxa"/>
            </w:tcMar>
            <w:vAlign w:val="center"/>
          </w:tcPr>
          <w:p w14:paraId="2AA9656C" w14:textId="51FE4A30" w:rsidR="00AE50FE" w:rsidRPr="009C1EC3" w:rsidRDefault="000C38C8" w:rsidP="00AE50FE">
            <w:pPr>
              <w:jc w:val="right"/>
              <w:rPr>
                <w:sz w:val="16"/>
                <w:szCs w:val="16"/>
              </w:rPr>
            </w:pPr>
            <w:r w:rsidRPr="009C1EC3">
              <w:rPr>
                <w:sz w:val="16"/>
                <w:szCs w:val="16"/>
                <w:lang w:val="mk-MK"/>
              </w:rPr>
              <w:t>63,798,255</w:t>
            </w:r>
            <w:r w:rsidR="00AE50FE" w:rsidRPr="009C1EC3">
              <w:rPr>
                <w:sz w:val="16"/>
                <w:szCs w:val="16"/>
              </w:rPr>
              <w:t xml:space="preserve"> </w:t>
            </w:r>
          </w:p>
        </w:tc>
        <w:tc>
          <w:tcPr>
            <w:tcW w:w="107" w:type="dxa"/>
            <w:tcBorders>
              <w:top w:val="nil"/>
              <w:left w:val="nil"/>
              <w:bottom w:val="nil"/>
              <w:right w:val="nil"/>
            </w:tcBorders>
            <w:vAlign w:val="center"/>
          </w:tcPr>
          <w:p w14:paraId="3FA49E46"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2958CC8E" w14:textId="77777777" w:rsidR="00AE50FE" w:rsidRPr="009C1EC3" w:rsidRDefault="00AE50FE" w:rsidP="00AE50FE">
            <w:pPr>
              <w:jc w:val="right"/>
              <w:rPr>
                <w:sz w:val="16"/>
                <w:szCs w:val="16"/>
              </w:rPr>
            </w:pPr>
            <w:r w:rsidRPr="009C1EC3">
              <w:rPr>
                <w:sz w:val="16"/>
                <w:szCs w:val="16"/>
              </w:rPr>
              <w:t xml:space="preserve">     3,755,739 </w:t>
            </w:r>
          </w:p>
        </w:tc>
        <w:tc>
          <w:tcPr>
            <w:tcW w:w="106" w:type="dxa"/>
            <w:tcBorders>
              <w:top w:val="nil"/>
              <w:left w:val="nil"/>
              <w:bottom w:val="nil"/>
              <w:right w:val="nil"/>
            </w:tcBorders>
            <w:vAlign w:val="center"/>
          </w:tcPr>
          <w:p w14:paraId="4EAC375B"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3FD47ABF" w14:textId="77777777" w:rsidR="00AE50FE" w:rsidRPr="009C1EC3" w:rsidRDefault="00AE50FE" w:rsidP="00AE50FE">
            <w:pPr>
              <w:jc w:val="right"/>
              <w:rPr>
                <w:sz w:val="16"/>
                <w:szCs w:val="16"/>
              </w:rPr>
            </w:pPr>
            <w:r w:rsidRPr="009C1EC3">
              <w:rPr>
                <w:sz w:val="16"/>
                <w:szCs w:val="16"/>
              </w:rPr>
              <w:t xml:space="preserve">    16,383,996 </w:t>
            </w:r>
          </w:p>
        </w:tc>
        <w:tc>
          <w:tcPr>
            <w:tcW w:w="106" w:type="dxa"/>
            <w:tcBorders>
              <w:top w:val="nil"/>
              <w:left w:val="nil"/>
              <w:bottom w:val="nil"/>
              <w:right w:val="nil"/>
            </w:tcBorders>
            <w:vAlign w:val="center"/>
          </w:tcPr>
          <w:p w14:paraId="5575BF50"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2139364F" w14:textId="77777777" w:rsidR="00AE50FE" w:rsidRPr="009C1EC3" w:rsidRDefault="00AE50FE" w:rsidP="00AE50FE">
            <w:pPr>
              <w:jc w:val="right"/>
              <w:rPr>
                <w:sz w:val="16"/>
                <w:szCs w:val="16"/>
              </w:rPr>
            </w:pPr>
            <w:r w:rsidRPr="009C1EC3">
              <w:rPr>
                <w:sz w:val="16"/>
                <w:szCs w:val="16"/>
              </w:rPr>
              <w:t xml:space="preserve">      6,138,777 </w:t>
            </w:r>
          </w:p>
        </w:tc>
        <w:tc>
          <w:tcPr>
            <w:tcW w:w="106" w:type="dxa"/>
            <w:tcBorders>
              <w:top w:val="nil"/>
              <w:left w:val="nil"/>
              <w:bottom w:val="nil"/>
              <w:right w:val="nil"/>
            </w:tcBorders>
            <w:vAlign w:val="center"/>
          </w:tcPr>
          <w:p w14:paraId="2AE52ACD"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34A7B37E" w14:textId="2370F12D" w:rsidR="00AE50FE" w:rsidRPr="009C1EC3" w:rsidRDefault="00AE50FE" w:rsidP="00AE50FE">
            <w:pPr>
              <w:jc w:val="right"/>
              <w:rPr>
                <w:sz w:val="16"/>
                <w:szCs w:val="16"/>
              </w:rPr>
            </w:pPr>
            <w:r w:rsidRPr="009C1EC3">
              <w:rPr>
                <w:sz w:val="16"/>
                <w:szCs w:val="16"/>
              </w:rPr>
              <w:t xml:space="preserve">      4,135,21</w:t>
            </w:r>
            <w:r w:rsidR="000C38C8" w:rsidRPr="009C1EC3">
              <w:rPr>
                <w:sz w:val="16"/>
                <w:szCs w:val="16"/>
                <w:lang w:val="mk-MK"/>
              </w:rPr>
              <w:t>5</w:t>
            </w:r>
            <w:r w:rsidRPr="009C1EC3">
              <w:rPr>
                <w:sz w:val="16"/>
                <w:szCs w:val="16"/>
              </w:rPr>
              <w:t xml:space="preserve"> </w:t>
            </w:r>
          </w:p>
        </w:tc>
        <w:tc>
          <w:tcPr>
            <w:tcW w:w="106" w:type="dxa"/>
            <w:tcBorders>
              <w:top w:val="nil"/>
              <w:left w:val="nil"/>
              <w:bottom w:val="nil"/>
              <w:right w:val="nil"/>
            </w:tcBorders>
            <w:vAlign w:val="center"/>
          </w:tcPr>
          <w:p w14:paraId="209DCB62"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60902393" w14:textId="77777777" w:rsidR="00AE50FE" w:rsidRPr="009C1EC3" w:rsidRDefault="00AE50FE" w:rsidP="00AE50FE">
            <w:pPr>
              <w:jc w:val="right"/>
              <w:rPr>
                <w:sz w:val="16"/>
                <w:szCs w:val="16"/>
              </w:rPr>
            </w:pPr>
            <w:r w:rsidRPr="009C1EC3">
              <w:rPr>
                <w:sz w:val="16"/>
                <w:szCs w:val="16"/>
              </w:rPr>
              <w:t xml:space="preserve">            181,775 </w:t>
            </w:r>
          </w:p>
        </w:tc>
        <w:tc>
          <w:tcPr>
            <w:tcW w:w="106" w:type="dxa"/>
            <w:tcBorders>
              <w:top w:val="nil"/>
              <w:left w:val="nil"/>
              <w:bottom w:val="nil"/>
              <w:right w:val="nil"/>
            </w:tcBorders>
            <w:vAlign w:val="center"/>
          </w:tcPr>
          <w:p w14:paraId="14B1A85B"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7E945863" w14:textId="3EE107BE" w:rsidR="00AE50FE" w:rsidRPr="009C1EC3" w:rsidRDefault="00AE50FE" w:rsidP="00AE50FE">
            <w:pPr>
              <w:jc w:val="right"/>
              <w:rPr>
                <w:sz w:val="16"/>
                <w:szCs w:val="16"/>
              </w:rPr>
            </w:pPr>
            <w:r w:rsidRPr="009C1EC3">
              <w:rPr>
                <w:sz w:val="16"/>
                <w:szCs w:val="16"/>
              </w:rPr>
              <w:t xml:space="preserve">      </w:t>
            </w:r>
            <w:r w:rsidR="000C38C8" w:rsidRPr="009C1EC3">
              <w:rPr>
                <w:sz w:val="16"/>
                <w:szCs w:val="16"/>
                <w:lang w:val="mk-MK"/>
              </w:rPr>
              <w:t>94,393,757</w:t>
            </w:r>
            <w:r w:rsidRPr="009C1EC3">
              <w:rPr>
                <w:sz w:val="16"/>
                <w:szCs w:val="16"/>
              </w:rPr>
              <w:t xml:space="preserve"> </w:t>
            </w:r>
          </w:p>
        </w:tc>
      </w:tr>
      <w:tr w:rsidR="00AE50FE" w:rsidRPr="006A7BA1" w14:paraId="5BA1FC52" w14:textId="77777777" w:rsidTr="00841C17">
        <w:trPr>
          <w:trHeight w:val="240"/>
        </w:trPr>
        <w:tc>
          <w:tcPr>
            <w:tcW w:w="2790" w:type="dxa"/>
            <w:tcBorders>
              <w:top w:val="nil"/>
              <w:left w:val="nil"/>
              <w:bottom w:val="nil"/>
              <w:right w:val="nil"/>
            </w:tcBorders>
          </w:tcPr>
          <w:p w14:paraId="24C70068" w14:textId="77777777" w:rsidR="00AE50FE" w:rsidRPr="006A7BA1" w:rsidRDefault="00AE50FE" w:rsidP="00AE50FE">
            <w:pPr>
              <w:rPr>
                <w:sz w:val="17"/>
                <w:szCs w:val="17"/>
                <w:lang w:val="en-GB"/>
              </w:rPr>
            </w:pPr>
            <w:r w:rsidRPr="006A7BA1">
              <w:rPr>
                <w:sz w:val="17"/>
                <w:szCs w:val="17"/>
                <w:lang w:val="en-GB"/>
              </w:rPr>
              <w:t>Loans payable</w:t>
            </w:r>
          </w:p>
        </w:tc>
        <w:tc>
          <w:tcPr>
            <w:tcW w:w="923" w:type="dxa"/>
            <w:tcBorders>
              <w:top w:val="nil"/>
              <w:left w:val="nil"/>
              <w:bottom w:val="nil"/>
              <w:right w:val="nil"/>
            </w:tcBorders>
            <w:tcMar>
              <w:right w:w="74" w:type="dxa"/>
            </w:tcMar>
            <w:vAlign w:val="center"/>
          </w:tcPr>
          <w:p w14:paraId="01676BA7" w14:textId="77777777" w:rsidR="00AE50FE" w:rsidRPr="009C1EC3" w:rsidRDefault="00AE50FE" w:rsidP="00AE50FE">
            <w:pPr>
              <w:jc w:val="right"/>
              <w:rPr>
                <w:sz w:val="16"/>
                <w:szCs w:val="16"/>
              </w:rPr>
            </w:pPr>
            <w:r w:rsidRPr="009C1EC3">
              <w:rPr>
                <w:sz w:val="16"/>
                <w:szCs w:val="16"/>
              </w:rPr>
              <w:t xml:space="preserve">          110,595 </w:t>
            </w:r>
          </w:p>
        </w:tc>
        <w:tc>
          <w:tcPr>
            <w:tcW w:w="107" w:type="dxa"/>
            <w:tcBorders>
              <w:top w:val="nil"/>
              <w:left w:val="nil"/>
              <w:bottom w:val="nil"/>
              <w:right w:val="nil"/>
            </w:tcBorders>
            <w:vAlign w:val="center"/>
          </w:tcPr>
          <w:p w14:paraId="77999F49"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5B80A782"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1A7127F"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317D7E09" w14:textId="77777777" w:rsidR="00AE50FE" w:rsidRPr="009C1EC3" w:rsidRDefault="00AE50FE" w:rsidP="00AE50FE">
            <w:pPr>
              <w:jc w:val="right"/>
              <w:rPr>
                <w:sz w:val="16"/>
                <w:szCs w:val="16"/>
              </w:rPr>
            </w:pPr>
            <w:r w:rsidRPr="009C1EC3">
              <w:rPr>
                <w:sz w:val="16"/>
                <w:szCs w:val="16"/>
              </w:rPr>
              <w:t xml:space="preserve">         331,206 </w:t>
            </w:r>
          </w:p>
        </w:tc>
        <w:tc>
          <w:tcPr>
            <w:tcW w:w="106" w:type="dxa"/>
            <w:tcBorders>
              <w:top w:val="nil"/>
              <w:left w:val="nil"/>
              <w:bottom w:val="nil"/>
              <w:right w:val="nil"/>
            </w:tcBorders>
            <w:vAlign w:val="center"/>
          </w:tcPr>
          <w:p w14:paraId="3658E853"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0BD595D1" w14:textId="77777777" w:rsidR="00AE50FE" w:rsidRPr="009C1EC3" w:rsidRDefault="00AE50FE" w:rsidP="00AE50FE">
            <w:pPr>
              <w:jc w:val="right"/>
              <w:rPr>
                <w:sz w:val="16"/>
                <w:szCs w:val="16"/>
              </w:rPr>
            </w:pPr>
            <w:r w:rsidRPr="009C1EC3">
              <w:rPr>
                <w:sz w:val="16"/>
                <w:szCs w:val="16"/>
              </w:rPr>
              <w:t xml:space="preserve">         441,540 </w:t>
            </w:r>
          </w:p>
        </w:tc>
        <w:tc>
          <w:tcPr>
            <w:tcW w:w="106" w:type="dxa"/>
            <w:tcBorders>
              <w:top w:val="nil"/>
              <w:left w:val="nil"/>
              <w:bottom w:val="nil"/>
              <w:right w:val="nil"/>
            </w:tcBorders>
            <w:vAlign w:val="center"/>
          </w:tcPr>
          <w:p w14:paraId="1BE1285A"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27D5CBBB" w14:textId="77777777" w:rsidR="00AE50FE" w:rsidRPr="009C1EC3" w:rsidRDefault="00AE50FE" w:rsidP="00AE50FE">
            <w:pPr>
              <w:jc w:val="right"/>
              <w:rPr>
                <w:sz w:val="16"/>
                <w:szCs w:val="16"/>
              </w:rPr>
            </w:pPr>
            <w:r w:rsidRPr="009C1EC3">
              <w:rPr>
                <w:sz w:val="16"/>
                <w:szCs w:val="16"/>
              </w:rPr>
              <w:t xml:space="preserve">         515,052 </w:t>
            </w:r>
          </w:p>
        </w:tc>
        <w:tc>
          <w:tcPr>
            <w:tcW w:w="106" w:type="dxa"/>
            <w:tcBorders>
              <w:top w:val="nil"/>
              <w:left w:val="nil"/>
              <w:bottom w:val="nil"/>
              <w:right w:val="nil"/>
            </w:tcBorders>
            <w:vAlign w:val="center"/>
          </w:tcPr>
          <w:p w14:paraId="4FF57FE7"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183898E3" w14:textId="77777777" w:rsidR="00AE50FE" w:rsidRPr="009C1EC3" w:rsidRDefault="00AE50FE" w:rsidP="00AE50FE">
            <w:pPr>
              <w:jc w:val="right"/>
              <w:rPr>
                <w:sz w:val="16"/>
                <w:szCs w:val="16"/>
              </w:rPr>
            </w:pPr>
            <w:r w:rsidRPr="009C1EC3">
              <w:rPr>
                <w:sz w:val="16"/>
                <w:szCs w:val="16"/>
              </w:rPr>
              <w:t xml:space="preserve">            532,303 </w:t>
            </w:r>
          </w:p>
        </w:tc>
        <w:tc>
          <w:tcPr>
            <w:tcW w:w="106" w:type="dxa"/>
            <w:tcBorders>
              <w:top w:val="nil"/>
              <w:left w:val="nil"/>
              <w:bottom w:val="nil"/>
              <w:right w:val="nil"/>
            </w:tcBorders>
            <w:vAlign w:val="center"/>
          </w:tcPr>
          <w:p w14:paraId="4E4DF962"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2064F1EE" w14:textId="77777777" w:rsidR="00AE50FE" w:rsidRPr="009C1EC3" w:rsidRDefault="00AE50FE" w:rsidP="00AE50FE">
            <w:pPr>
              <w:jc w:val="right"/>
              <w:rPr>
                <w:sz w:val="16"/>
                <w:szCs w:val="16"/>
              </w:rPr>
            </w:pPr>
            <w:r w:rsidRPr="009C1EC3">
              <w:rPr>
                <w:sz w:val="16"/>
                <w:szCs w:val="16"/>
              </w:rPr>
              <w:t xml:space="preserve">        1,930,696 </w:t>
            </w:r>
          </w:p>
        </w:tc>
      </w:tr>
      <w:tr w:rsidR="00AE50FE" w:rsidRPr="006A7BA1" w14:paraId="6C0EDBA7" w14:textId="77777777" w:rsidTr="00841C17">
        <w:trPr>
          <w:trHeight w:val="240"/>
        </w:trPr>
        <w:tc>
          <w:tcPr>
            <w:tcW w:w="2790" w:type="dxa"/>
            <w:tcBorders>
              <w:top w:val="nil"/>
              <w:left w:val="nil"/>
              <w:bottom w:val="nil"/>
              <w:right w:val="nil"/>
            </w:tcBorders>
          </w:tcPr>
          <w:p w14:paraId="7059ACDA" w14:textId="77777777" w:rsidR="00AE50FE" w:rsidRPr="006A7BA1" w:rsidRDefault="00AE50FE" w:rsidP="00AE50FE">
            <w:pPr>
              <w:rPr>
                <w:sz w:val="17"/>
                <w:szCs w:val="17"/>
                <w:lang w:val="en-GB"/>
              </w:rPr>
            </w:pPr>
            <w:r w:rsidRPr="006A7BA1">
              <w:rPr>
                <w:sz w:val="17"/>
                <w:szCs w:val="17"/>
                <w:lang w:val="en-GB"/>
              </w:rPr>
              <w:t>Subordinated debt</w:t>
            </w:r>
          </w:p>
        </w:tc>
        <w:tc>
          <w:tcPr>
            <w:tcW w:w="923" w:type="dxa"/>
            <w:tcBorders>
              <w:top w:val="nil"/>
              <w:left w:val="nil"/>
              <w:bottom w:val="nil"/>
              <w:right w:val="nil"/>
            </w:tcBorders>
            <w:tcMar>
              <w:right w:w="74" w:type="dxa"/>
            </w:tcMar>
            <w:vAlign w:val="center"/>
          </w:tcPr>
          <w:p w14:paraId="3B4929F2" w14:textId="77777777" w:rsidR="00AE50FE" w:rsidRPr="009C1EC3" w:rsidRDefault="00AE50FE" w:rsidP="00AE50FE">
            <w:pPr>
              <w:jc w:val="right"/>
              <w:rPr>
                <w:sz w:val="16"/>
                <w:szCs w:val="16"/>
              </w:rPr>
            </w:pPr>
          </w:p>
        </w:tc>
        <w:tc>
          <w:tcPr>
            <w:tcW w:w="107" w:type="dxa"/>
            <w:tcBorders>
              <w:top w:val="nil"/>
              <w:left w:val="nil"/>
              <w:bottom w:val="nil"/>
              <w:right w:val="nil"/>
            </w:tcBorders>
            <w:vAlign w:val="center"/>
          </w:tcPr>
          <w:p w14:paraId="00DB0169"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6CD1BA1C"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44DDC161"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0A507956"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4C4B9C94"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0BC2A66C"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457729BE"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078933D2"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3595B1F1"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4AD83C4C"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648E0FF7"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39076733" w14:textId="77777777" w:rsidR="00AE50FE" w:rsidRPr="009C1EC3" w:rsidRDefault="00AE50FE" w:rsidP="00AE50FE">
            <w:pPr>
              <w:jc w:val="right"/>
              <w:rPr>
                <w:sz w:val="16"/>
                <w:szCs w:val="16"/>
              </w:rPr>
            </w:pPr>
            <w:r w:rsidRPr="009C1EC3">
              <w:rPr>
                <w:sz w:val="16"/>
                <w:szCs w:val="16"/>
              </w:rPr>
              <w:t xml:space="preserve">                    -   </w:t>
            </w:r>
          </w:p>
        </w:tc>
      </w:tr>
      <w:tr w:rsidR="00AE50FE" w:rsidRPr="006A7BA1" w14:paraId="6FB2C9A0" w14:textId="77777777" w:rsidTr="00841C17">
        <w:trPr>
          <w:trHeight w:val="240"/>
        </w:trPr>
        <w:tc>
          <w:tcPr>
            <w:tcW w:w="2790" w:type="dxa"/>
            <w:tcBorders>
              <w:top w:val="nil"/>
              <w:left w:val="nil"/>
              <w:bottom w:val="nil"/>
              <w:right w:val="nil"/>
            </w:tcBorders>
          </w:tcPr>
          <w:p w14:paraId="110D847D" w14:textId="77777777" w:rsidR="00AE50FE" w:rsidRPr="006A7BA1" w:rsidRDefault="00AE50FE" w:rsidP="00AE50FE">
            <w:pPr>
              <w:rPr>
                <w:sz w:val="17"/>
                <w:szCs w:val="17"/>
                <w:lang w:val="en-GB"/>
              </w:rPr>
            </w:pPr>
            <w:r w:rsidRPr="006A7BA1">
              <w:rPr>
                <w:sz w:val="17"/>
                <w:szCs w:val="17"/>
                <w:lang w:val="en-GB"/>
              </w:rPr>
              <w:t>Income tax liabilities (current)</w:t>
            </w:r>
          </w:p>
        </w:tc>
        <w:tc>
          <w:tcPr>
            <w:tcW w:w="923" w:type="dxa"/>
            <w:tcBorders>
              <w:top w:val="nil"/>
              <w:left w:val="nil"/>
              <w:bottom w:val="nil"/>
              <w:right w:val="nil"/>
            </w:tcBorders>
            <w:tcMar>
              <w:right w:w="74" w:type="dxa"/>
            </w:tcMar>
            <w:vAlign w:val="center"/>
          </w:tcPr>
          <w:p w14:paraId="4EA07BC3" w14:textId="77777777" w:rsidR="00AE50FE" w:rsidRPr="009C1EC3" w:rsidRDefault="00AE50FE" w:rsidP="00AE50FE">
            <w:pPr>
              <w:jc w:val="right"/>
              <w:rPr>
                <w:sz w:val="16"/>
                <w:szCs w:val="16"/>
              </w:rPr>
            </w:pPr>
          </w:p>
        </w:tc>
        <w:tc>
          <w:tcPr>
            <w:tcW w:w="107" w:type="dxa"/>
            <w:tcBorders>
              <w:top w:val="nil"/>
              <w:left w:val="nil"/>
              <w:bottom w:val="nil"/>
              <w:right w:val="nil"/>
            </w:tcBorders>
            <w:vAlign w:val="center"/>
          </w:tcPr>
          <w:p w14:paraId="7DB8C532"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34721BCE"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18A1856E"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07888D67"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1CA563FD"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0FF9A3E6"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71170DD" w14:textId="77777777" w:rsidR="00AE50FE" w:rsidRPr="009C1EC3" w:rsidRDefault="00AE50FE" w:rsidP="00AE50FE">
            <w:pPr>
              <w:jc w:val="right"/>
              <w:rPr>
                <w:sz w:val="16"/>
                <w:szCs w:val="16"/>
              </w:rPr>
            </w:pPr>
          </w:p>
        </w:tc>
        <w:tc>
          <w:tcPr>
            <w:tcW w:w="833" w:type="dxa"/>
            <w:tcBorders>
              <w:top w:val="nil"/>
              <w:left w:val="nil"/>
              <w:bottom w:val="nil"/>
              <w:right w:val="nil"/>
            </w:tcBorders>
            <w:tcMar>
              <w:right w:w="74" w:type="dxa"/>
            </w:tcMar>
            <w:vAlign w:val="center"/>
          </w:tcPr>
          <w:p w14:paraId="7323C4F8"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3E485382"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77B86DFA"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9600228"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733FBFED" w14:textId="77777777" w:rsidR="00AE50FE" w:rsidRPr="009C1EC3" w:rsidRDefault="00AE50FE" w:rsidP="00AE50FE">
            <w:pPr>
              <w:jc w:val="right"/>
              <w:rPr>
                <w:sz w:val="16"/>
                <w:szCs w:val="16"/>
              </w:rPr>
            </w:pPr>
            <w:r w:rsidRPr="009C1EC3">
              <w:rPr>
                <w:sz w:val="16"/>
                <w:szCs w:val="16"/>
              </w:rPr>
              <w:t xml:space="preserve">                    -   </w:t>
            </w:r>
          </w:p>
        </w:tc>
      </w:tr>
      <w:tr w:rsidR="00AE50FE" w:rsidRPr="006A7BA1" w14:paraId="6677463F" w14:textId="77777777" w:rsidTr="00841C17">
        <w:trPr>
          <w:trHeight w:val="240"/>
        </w:trPr>
        <w:tc>
          <w:tcPr>
            <w:tcW w:w="2790" w:type="dxa"/>
            <w:tcBorders>
              <w:top w:val="nil"/>
              <w:left w:val="nil"/>
              <w:bottom w:val="nil"/>
              <w:right w:val="nil"/>
            </w:tcBorders>
          </w:tcPr>
          <w:p w14:paraId="38EDF9EF" w14:textId="77777777" w:rsidR="00AE50FE" w:rsidRPr="006A7BA1" w:rsidRDefault="00AE50FE" w:rsidP="00AE50FE">
            <w:pPr>
              <w:rPr>
                <w:sz w:val="17"/>
                <w:szCs w:val="17"/>
                <w:lang w:val="en-GB"/>
              </w:rPr>
            </w:pPr>
            <w:r w:rsidRPr="006A7BA1">
              <w:rPr>
                <w:sz w:val="17"/>
                <w:szCs w:val="17"/>
                <w:lang w:val="en-GB"/>
              </w:rPr>
              <w:t>Differed tax liabilities</w:t>
            </w:r>
          </w:p>
        </w:tc>
        <w:tc>
          <w:tcPr>
            <w:tcW w:w="923" w:type="dxa"/>
            <w:tcBorders>
              <w:top w:val="nil"/>
              <w:left w:val="nil"/>
              <w:right w:val="nil"/>
            </w:tcBorders>
            <w:tcMar>
              <w:right w:w="74" w:type="dxa"/>
            </w:tcMar>
            <w:vAlign w:val="center"/>
          </w:tcPr>
          <w:p w14:paraId="1C9A1494" w14:textId="77777777" w:rsidR="00AE50FE" w:rsidRPr="009C1EC3" w:rsidRDefault="00AE50FE" w:rsidP="00AE50FE">
            <w:pPr>
              <w:jc w:val="right"/>
              <w:rPr>
                <w:sz w:val="16"/>
                <w:szCs w:val="16"/>
              </w:rPr>
            </w:pPr>
          </w:p>
        </w:tc>
        <w:tc>
          <w:tcPr>
            <w:tcW w:w="107" w:type="dxa"/>
            <w:tcBorders>
              <w:top w:val="nil"/>
              <w:left w:val="nil"/>
              <w:bottom w:val="nil"/>
              <w:right w:val="nil"/>
            </w:tcBorders>
            <w:vAlign w:val="center"/>
          </w:tcPr>
          <w:p w14:paraId="5E142192" w14:textId="77777777" w:rsidR="00AE50FE" w:rsidRPr="009C1EC3" w:rsidRDefault="00AE50FE" w:rsidP="00AE50FE">
            <w:pPr>
              <w:jc w:val="right"/>
              <w:rPr>
                <w:sz w:val="16"/>
                <w:szCs w:val="16"/>
              </w:rPr>
            </w:pPr>
          </w:p>
        </w:tc>
        <w:tc>
          <w:tcPr>
            <w:tcW w:w="849" w:type="dxa"/>
            <w:tcBorders>
              <w:top w:val="nil"/>
              <w:left w:val="nil"/>
              <w:bottom w:val="nil"/>
              <w:right w:val="nil"/>
            </w:tcBorders>
            <w:tcMar>
              <w:right w:w="74" w:type="dxa"/>
            </w:tcMar>
            <w:vAlign w:val="center"/>
          </w:tcPr>
          <w:p w14:paraId="4558B388"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6EC4BE8" w14:textId="77777777" w:rsidR="00AE50FE" w:rsidRPr="009C1EC3" w:rsidRDefault="00AE50FE" w:rsidP="00AE50FE">
            <w:pPr>
              <w:jc w:val="right"/>
              <w:rPr>
                <w:sz w:val="16"/>
                <w:szCs w:val="16"/>
              </w:rPr>
            </w:pPr>
          </w:p>
        </w:tc>
        <w:tc>
          <w:tcPr>
            <w:tcW w:w="928" w:type="dxa"/>
            <w:tcBorders>
              <w:top w:val="nil"/>
              <w:left w:val="nil"/>
              <w:bottom w:val="nil"/>
              <w:right w:val="nil"/>
            </w:tcBorders>
            <w:tcMar>
              <w:right w:w="74" w:type="dxa"/>
            </w:tcMar>
            <w:vAlign w:val="center"/>
          </w:tcPr>
          <w:p w14:paraId="62290BE0"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5BB96F4F"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73F008DB"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5A90AD9F" w14:textId="77777777" w:rsidR="00AE50FE" w:rsidRPr="009C1EC3" w:rsidRDefault="00AE50FE" w:rsidP="00AE50FE">
            <w:pPr>
              <w:jc w:val="right"/>
              <w:rPr>
                <w:sz w:val="16"/>
                <w:szCs w:val="16"/>
              </w:rPr>
            </w:pPr>
          </w:p>
        </w:tc>
        <w:tc>
          <w:tcPr>
            <w:tcW w:w="833" w:type="dxa"/>
            <w:tcBorders>
              <w:top w:val="nil"/>
              <w:left w:val="nil"/>
              <w:right w:val="nil"/>
            </w:tcBorders>
            <w:tcMar>
              <w:right w:w="74" w:type="dxa"/>
            </w:tcMar>
            <w:vAlign w:val="center"/>
          </w:tcPr>
          <w:p w14:paraId="7B619489"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698C3B8F" w14:textId="77777777" w:rsidR="00AE50FE" w:rsidRPr="009C1EC3" w:rsidRDefault="00AE50FE" w:rsidP="00AE50FE">
            <w:pPr>
              <w:jc w:val="right"/>
              <w:rPr>
                <w:sz w:val="16"/>
                <w:szCs w:val="16"/>
              </w:rPr>
            </w:pPr>
          </w:p>
        </w:tc>
        <w:tc>
          <w:tcPr>
            <w:tcW w:w="848" w:type="dxa"/>
            <w:tcBorders>
              <w:top w:val="nil"/>
              <w:left w:val="nil"/>
              <w:bottom w:val="nil"/>
              <w:right w:val="nil"/>
            </w:tcBorders>
            <w:tcMar>
              <w:right w:w="74" w:type="dxa"/>
            </w:tcMar>
            <w:vAlign w:val="center"/>
          </w:tcPr>
          <w:p w14:paraId="43D5DD74" w14:textId="77777777" w:rsidR="00AE50FE" w:rsidRPr="009C1EC3" w:rsidRDefault="00AE50FE" w:rsidP="00AE50FE">
            <w:pPr>
              <w:jc w:val="right"/>
              <w:rPr>
                <w:sz w:val="16"/>
                <w:szCs w:val="16"/>
              </w:rPr>
            </w:pPr>
          </w:p>
        </w:tc>
        <w:tc>
          <w:tcPr>
            <w:tcW w:w="106" w:type="dxa"/>
            <w:tcBorders>
              <w:top w:val="nil"/>
              <w:left w:val="nil"/>
              <w:bottom w:val="nil"/>
              <w:right w:val="nil"/>
            </w:tcBorders>
            <w:vAlign w:val="center"/>
          </w:tcPr>
          <w:p w14:paraId="7E9D7252" w14:textId="77777777" w:rsidR="00AE50FE" w:rsidRPr="009C1EC3" w:rsidRDefault="00AE50FE" w:rsidP="00AE50FE">
            <w:pPr>
              <w:jc w:val="right"/>
              <w:rPr>
                <w:sz w:val="16"/>
                <w:szCs w:val="16"/>
              </w:rPr>
            </w:pPr>
          </w:p>
        </w:tc>
        <w:tc>
          <w:tcPr>
            <w:tcW w:w="888" w:type="dxa"/>
            <w:tcBorders>
              <w:top w:val="nil"/>
              <w:left w:val="nil"/>
              <w:bottom w:val="nil"/>
              <w:right w:val="nil"/>
            </w:tcBorders>
            <w:tcMar>
              <w:right w:w="74" w:type="dxa"/>
            </w:tcMar>
            <w:vAlign w:val="center"/>
          </w:tcPr>
          <w:p w14:paraId="7937A30E" w14:textId="77777777" w:rsidR="00AE50FE" w:rsidRPr="009C1EC3" w:rsidRDefault="00AE50FE" w:rsidP="00AE50FE">
            <w:pPr>
              <w:jc w:val="right"/>
              <w:rPr>
                <w:sz w:val="16"/>
                <w:szCs w:val="16"/>
              </w:rPr>
            </w:pPr>
            <w:r w:rsidRPr="009C1EC3">
              <w:rPr>
                <w:sz w:val="16"/>
                <w:szCs w:val="16"/>
              </w:rPr>
              <w:t xml:space="preserve">                    -   </w:t>
            </w:r>
          </w:p>
        </w:tc>
      </w:tr>
      <w:tr w:rsidR="00AF0106" w:rsidRPr="006A7BA1" w14:paraId="0972D38B" w14:textId="77777777" w:rsidTr="00725FA1">
        <w:trPr>
          <w:trHeight w:val="240"/>
        </w:trPr>
        <w:tc>
          <w:tcPr>
            <w:tcW w:w="2790" w:type="dxa"/>
            <w:tcBorders>
              <w:top w:val="nil"/>
              <w:left w:val="nil"/>
              <w:bottom w:val="nil"/>
              <w:right w:val="nil"/>
            </w:tcBorders>
          </w:tcPr>
          <w:p w14:paraId="08CEC9F7" w14:textId="77777777" w:rsidR="00AE50FE" w:rsidRPr="006A7BA1" w:rsidRDefault="00AE50FE" w:rsidP="00AE50FE">
            <w:pPr>
              <w:ind w:left="142" w:hanging="142"/>
              <w:rPr>
                <w:sz w:val="17"/>
                <w:szCs w:val="17"/>
                <w:lang w:val="en-GB"/>
              </w:rPr>
            </w:pPr>
            <w:r w:rsidRPr="006A7BA1">
              <w:rPr>
                <w:sz w:val="17"/>
                <w:szCs w:val="17"/>
                <w:lang w:val="en-GB"/>
              </w:rPr>
              <w:t>Other liabilities</w:t>
            </w:r>
          </w:p>
        </w:tc>
        <w:tc>
          <w:tcPr>
            <w:tcW w:w="923" w:type="dxa"/>
            <w:tcBorders>
              <w:top w:val="nil"/>
              <w:left w:val="nil"/>
              <w:bottom w:val="single" w:sz="4" w:space="0" w:color="auto"/>
              <w:right w:val="nil"/>
            </w:tcBorders>
            <w:tcMar>
              <w:right w:w="74" w:type="dxa"/>
            </w:tcMar>
            <w:vAlign w:val="center"/>
          </w:tcPr>
          <w:p w14:paraId="0026AB80" w14:textId="51C6A088" w:rsidR="00AE50FE" w:rsidRPr="009C1EC3" w:rsidRDefault="007969C7" w:rsidP="00AE50FE">
            <w:pPr>
              <w:jc w:val="right"/>
              <w:rPr>
                <w:sz w:val="16"/>
                <w:szCs w:val="16"/>
              </w:rPr>
            </w:pPr>
            <w:r>
              <w:rPr>
                <w:sz w:val="16"/>
                <w:szCs w:val="16"/>
              </w:rPr>
              <w:t>1,150,539</w:t>
            </w:r>
          </w:p>
        </w:tc>
        <w:tc>
          <w:tcPr>
            <w:tcW w:w="107" w:type="dxa"/>
            <w:tcBorders>
              <w:top w:val="nil"/>
              <w:left w:val="nil"/>
              <w:bottom w:val="nil"/>
              <w:right w:val="nil"/>
            </w:tcBorders>
            <w:vAlign w:val="center"/>
          </w:tcPr>
          <w:p w14:paraId="668E0BC3" w14:textId="77777777" w:rsidR="00AE50FE" w:rsidRPr="009C1EC3" w:rsidRDefault="00AE50FE" w:rsidP="00AE50FE">
            <w:pPr>
              <w:jc w:val="right"/>
              <w:rPr>
                <w:sz w:val="16"/>
                <w:szCs w:val="16"/>
              </w:rPr>
            </w:pPr>
          </w:p>
        </w:tc>
        <w:tc>
          <w:tcPr>
            <w:tcW w:w="849" w:type="dxa"/>
            <w:tcBorders>
              <w:top w:val="nil"/>
              <w:left w:val="nil"/>
              <w:bottom w:val="single" w:sz="4" w:space="0" w:color="auto"/>
              <w:right w:val="nil"/>
            </w:tcBorders>
            <w:tcMar>
              <w:right w:w="74" w:type="dxa"/>
            </w:tcMar>
            <w:vAlign w:val="center"/>
          </w:tcPr>
          <w:p w14:paraId="726635DE" w14:textId="28B0BEF8" w:rsidR="00AE50FE" w:rsidRPr="009C1EC3" w:rsidRDefault="007969C7" w:rsidP="00AE50FE">
            <w:pPr>
              <w:jc w:val="right"/>
              <w:rPr>
                <w:sz w:val="16"/>
                <w:szCs w:val="16"/>
              </w:rPr>
            </w:pPr>
            <w:r>
              <w:rPr>
                <w:sz w:val="16"/>
                <w:szCs w:val="16"/>
              </w:rPr>
              <w:t>-</w:t>
            </w:r>
          </w:p>
        </w:tc>
        <w:tc>
          <w:tcPr>
            <w:tcW w:w="106" w:type="dxa"/>
            <w:tcBorders>
              <w:top w:val="nil"/>
              <w:left w:val="nil"/>
              <w:bottom w:val="nil"/>
              <w:right w:val="nil"/>
            </w:tcBorders>
            <w:vAlign w:val="center"/>
          </w:tcPr>
          <w:p w14:paraId="562D81CE" w14:textId="77777777" w:rsidR="00AE50FE" w:rsidRPr="009C1EC3" w:rsidRDefault="00AE50FE" w:rsidP="00AE50FE">
            <w:pPr>
              <w:jc w:val="right"/>
              <w:rPr>
                <w:sz w:val="16"/>
                <w:szCs w:val="16"/>
              </w:rPr>
            </w:pPr>
          </w:p>
        </w:tc>
        <w:tc>
          <w:tcPr>
            <w:tcW w:w="928" w:type="dxa"/>
            <w:tcBorders>
              <w:top w:val="nil"/>
              <w:left w:val="nil"/>
              <w:bottom w:val="single" w:sz="4" w:space="0" w:color="auto"/>
              <w:right w:val="nil"/>
            </w:tcBorders>
            <w:tcMar>
              <w:right w:w="74" w:type="dxa"/>
            </w:tcMar>
            <w:vAlign w:val="center"/>
          </w:tcPr>
          <w:p w14:paraId="2AD994ED" w14:textId="1F9AFBEC" w:rsidR="00AE50FE" w:rsidRPr="009C1EC3" w:rsidRDefault="007969C7" w:rsidP="00AE50FE">
            <w:pPr>
              <w:jc w:val="right"/>
              <w:rPr>
                <w:sz w:val="16"/>
                <w:szCs w:val="16"/>
              </w:rPr>
            </w:pPr>
            <w:r>
              <w:rPr>
                <w:sz w:val="16"/>
                <w:szCs w:val="16"/>
              </w:rPr>
              <w:t>-</w:t>
            </w:r>
          </w:p>
        </w:tc>
        <w:tc>
          <w:tcPr>
            <w:tcW w:w="106" w:type="dxa"/>
            <w:tcBorders>
              <w:top w:val="nil"/>
              <w:left w:val="nil"/>
              <w:bottom w:val="nil"/>
              <w:right w:val="nil"/>
            </w:tcBorders>
            <w:vAlign w:val="center"/>
          </w:tcPr>
          <w:p w14:paraId="783320CF" w14:textId="77777777" w:rsidR="00AE50FE" w:rsidRPr="009C1EC3" w:rsidRDefault="00AE50FE" w:rsidP="00AE50FE">
            <w:pPr>
              <w:jc w:val="right"/>
              <w:rPr>
                <w:sz w:val="16"/>
                <w:szCs w:val="16"/>
              </w:rPr>
            </w:pPr>
          </w:p>
        </w:tc>
        <w:tc>
          <w:tcPr>
            <w:tcW w:w="848" w:type="dxa"/>
            <w:tcBorders>
              <w:top w:val="nil"/>
              <w:left w:val="nil"/>
              <w:bottom w:val="single" w:sz="4" w:space="0" w:color="auto"/>
              <w:right w:val="nil"/>
            </w:tcBorders>
            <w:tcMar>
              <w:right w:w="74" w:type="dxa"/>
            </w:tcMar>
            <w:vAlign w:val="center"/>
          </w:tcPr>
          <w:p w14:paraId="5C7EA7CC" w14:textId="17BF5FAF" w:rsidR="00AE50FE" w:rsidRPr="009C1EC3" w:rsidRDefault="007969C7" w:rsidP="00AE50FE">
            <w:pPr>
              <w:jc w:val="right"/>
              <w:rPr>
                <w:sz w:val="16"/>
                <w:szCs w:val="16"/>
              </w:rPr>
            </w:pPr>
            <w:r>
              <w:rPr>
                <w:sz w:val="16"/>
                <w:szCs w:val="16"/>
              </w:rPr>
              <w:t>-</w:t>
            </w:r>
          </w:p>
        </w:tc>
        <w:tc>
          <w:tcPr>
            <w:tcW w:w="106" w:type="dxa"/>
            <w:tcBorders>
              <w:top w:val="nil"/>
              <w:left w:val="nil"/>
              <w:bottom w:val="nil"/>
              <w:right w:val="nil"/>
            </w:tcBorders>
            <w:vAlign w:val="center"/>
          </w:tcPr>
          <w:p w14:paraId="01F82E08" w14:textId="77777777" w:rsidR="00AE50FE" w:rsidRPr="009C1EC3" w:rsidRDefault="00AE50FE" w:rsidP="00AE50FE">
            <w:pPr>
              <w:jc w:val="right"/>
              <w:rPr>
                <w:sz w:val="16"/>
                <w:szCs w:val="16"/>
              </w:rPr>
            </w:pPr>
          </w:p>
        </w:tc>
        <w:tc>
          <w:tcPr>
            <w:tcW w:w="833" w:type="dxa"/>
            <w:tcBorders>
              <w:top w:val="nil"/>
              <w:left w:val="nil"/>
              <w:bottom w:val="single" w:sz="4" w:space="0" w:color="auto"/>
              <w:right w:val="nil"/>
            </w:tcBorders>
            <w:tcMar>
              <w:right w:w="74" w:type="dxa"/>
            </w:tcMar>
            <w:vAlign w:val="center"/>
          </w:tcPr>
          <w:p w14:paraId="290A921E" w14:textId="23C672F9" w:rsidR="00AE50FE" w:rsidRPr="009C1EC3" w:rsidRDefault="007969C7" w:rsidP="00AE50FE">
            <w:pPr>
              <w:jc w:val="right"/>
              <w:rPr>
                <w:sz w:val="16"/>
                <w:szCs w:val="16"/>
              </w:rPr>
            </w:pPr>
            <w:r>
              <w:rPr>
                <w:sz w:val="16"/>
                <w:szCs w:val="16"/>
              </w:rPr>
              <w:t>-</w:t>
            </w:r>
          </w:p>
        </w:tc>
        <w:tc>
          <w:tcPr>
            <w:tcW w:w="106" w:type="dxa"/>
            <w:tcBorders>
              <w:top w:val="nil"/>
              <w:left w:val="nil"/>
              <w:bottom w:val="nil"/>
              <w:right w:val="nil"/>
            </w:tcBorders>
            <w:vAlign w:val="center"/>
          </w:tcPr>
          <w:p w14:paraId="15945EFF" w14:textId="77777777" w:rsidR="00AE50FE" w:rsidRPr="009C1EC3" w:rsidRDefault="00AE50FE" w:rsidP="00AE50FE">
            <w:pPr>
              <w:jc w:val="right"/>
              <w:rPr>
                <w:sz w:val="16"/>
                <w:szCs w:val="16"/>
              </w:rPr>
            </w:pPr>
          </w:p>
        </w:tc>
        <w:tc>
          <w:tcPr>
            <w:tcW w:w="848" w:type="dxa"/>
            <w:tcBorders>
              <w:top w:val="nil"/>
              <w:left w:val="nil"/>
              <w:bottom w:val="single" w:sz="4" w:space="0" w:color="auto"/>
              <w:right w:val="nil"/>
            </w:tcBorders>
            <w:tcMar>
              <w:right w:w="74" w:type="dxa"/>
            </w:tcMar>
            <w:vAlign w:val="center"/>
          </w:tcPr>
          <w:p w14:paraId="780D1BCC" w14:textId="4C0955DA" w:rsidR="00AE50FE" w:rsidRPr="009C1EC3" w:rsidRDefault="007969C7" w:rsidP="00AE50FE">
            <w:pPr>
              <w:jc w:val="right"/>
              <w:rPr>
                <w:sz w:val="16"/>
                <w:szCs w:val="16"/>
              </w:rPr>
            </w:pPr>
            <w:r>
              <w:rPr>
                <w:sz w:val="16"/>
                <w:szCs w:val="16"/>
              </w:rPr>
              <w:t>90,978</w:t>
            </w:r>
          </w:p>
        </w:tc>
        <w:tc>
          <w:tcPr>
            <w:tcW w:w="106" w:type="dxa"/>
            <w:tcBorders>
              <w:top w:val="nil"/>
              <w:left w:val="nil"/>
              <w:bottom w:val="nil"/>
              <w:right w:val="nil"/>
            </w:tcBorders>
            <w:vAlign w:val="center"/>
          </w:tcPr>
          <w:p w14:paraId="29F06609" w14:textId="77777777" w:rsidR="00AE50FE" w:rsidRPr="009C1EC3" w:rsidRDefault="00AE50FE" w:rsidP="00AE50FE">
            <w:pPr>
              <w:jc w:val="right"/>
              <w:rPr>
                <w:sz w:val="16"/>
                <w:szCs w:val="16"/>
              </w:rPr>
            </w:pPr>
          </w:p>
        </w:tc>
        <w:tc>
          <w:tcPr>
            <w:tcW w:w="888" w:type="dxa"/>
            <w:tcBorders>
              <w:top w:val="nil"/>
              <w:left w:val="nil"/>
              <w:bottom w:val="single" w:sz="4" w:space="0" w:color="auto"/>
              <w:right w:val="nil"/>
            </w:tcBorders>
            <w:tcMar>
              <w:right w:w="74" w:type="dxa"/>
            </w:tcMar>
            <w:vAlign w:val="center"/>
          </w:tcPr>
          <w:p w14:paraId="068723BE" w14:textId="5D1BAD3B" w:rsidR="00AE50FE" w:rsidRPr="009C1EC3" w:rsidRDefault="007969C7" w:rsidP="00AE50FE">
            <w:pPr>
              <w:jc w:val="right"/>
              <w:rPr>
                <w:sz w:val="16"/>
                <w:szCs w:val="16"/>
              </w:rPr>
            </w:pPr>
            <w:r>
              <w:rPr>
                <w:sz w:val="16"/>
                <w:szCs w:val="16"/>
              </w:rPr>
              <w:t>1,241,517</w:t>
            </w:r>
          </w:p>
        </w:tc>
      </w:tr>
      <w:tr w:rsidR="00AF0106" w:rsidRPr="006A7BA1" w14:paraId="50B4FB6A" w14:textId="77777777" w:rsidTr="00725FA1">
        <w:trPr>
          <w:trHeight w:val="240"/>
        </w:trPr>
        <w:tc>
          <w:tcPr>
            <w:tcW w:w="2790" w:type="dxa"/>
            <w:tcBorders>
              <w:top w:val="nil"/>
              <w:left w:val="nil"/>
              <w:bottom w:val="nil"/>
              <w:right w:val="nil"/>
            </w:tcBorders>
            <w:vAlign w:val="bottom"/>
          </w:tcPr>
          <w:p w14:paraId="152A32B9" w14:textId="77777777" w:rsidR="00AE50FE" w:rsidRPr="006A7BA1" w:rsidRDefault="00AE50FE" w:rsidP="00AE50FE">
            <w:pPr>
              <w:ind w:left="180" w:hanging="180"/>
              <w:rPr>
                <w:sz w:val="17"/>
                <w:szCs w:val="17"/>
                <w:lang w:val="en-GB"/>
              </w:rPr>
            </w:pPr>
            <w:r w:rsidRPr="006A7BA1">
              <w:rPr>
                <w:b/>
                <w:bCs/>
                <w:sz w:val="17"/>
                <w:szCs w:val="17"/>
                <w:lang w:val="en-GB"/>
              </w:rPr>
              <w:t>Total financial liabilities</w:t>
            </w:r>
          </w:p>
        </w:tc>
        <w:tc>
          <w:tcPr>
            <w:tcW w:w="923" w:type="dxa"/>
            <w:tcBorders>
              <w:top w:val="single" w:sz="4" w:space="0" w:color="auto"/>
              <w:left w:val="nil"/>
              <w:bottom w:val="double" w:sz="6" w:space="0" w:color="auto"/>
              <w:right w:val="nil"/>
            </w:tcBorders>
            <w:tcMar>
              <w:right w:w="74" w:type="dxa"/>
            </w:tcMar>
            <w:vAlign w:val="center"/>
          </w:tcPr>
          <w:p w14:paraId="0EE891AA" w14:textId="09D19391" w:rsidR="00AE50FE" w:rsidRPr="009C1EC3" w:rsidRDefault="000C38C8" w:rsidP="00AE50FE">
            <w:pPr>
              <w:jc w:val="right"/>
              <w:rPr>
                <w:b/>
                <w:bCs/>
                <w:sz w:val="16"/>
                <w:szCs w:val="16"/>
              </w:rPr>
            </w:pPr>
            <w:r w:rsidRPr="009C1EC3">
              <w:rPr>
                <w:b/>
                <w:bCs/>
                <w:sz w:val="16"/>
                <w:szCs w:val="16"/>
                <w:lang w:val="mk-MK"/>
              </w:rPr>
              <w:t>66,424,374</w:t>
            </w:r>
            <w:r w:rsidR="00AE50FE" w:rsidRPr="009C1EC3">
              <w:rPr>
                <w:b/>
                <w:bCs/>
                <w:sz w:val="16"/>
                <w:szCs w:val="16"/>
              </w:rPr>
              <w:t xml:space="preserve"> </w:t>
            </w:r>
          </w:p>
        </w:tc>
        <w:tc>
          <w:tcPr>
            <w:tcW w:w="107" w:type="dxa"/>
            <w:tcBorders>
              <w:top w:val="nil"/>
              <w:left w:val="nil"/>
              <w:bottom w:val="nil"/>
              <w:right w:val="nil"/>
            </w:tcBorders>
            <w:vAlign w:val="center"/>
          </w:tcPr>
          <w:p w14:paraId="0B28F1EA" w14:textId="77777777" w:rsidR="00AE50FE" w:rsidRPr="009C1EC3" w:rsidRDefault="00AE50FE" w:rsidP="00AE50FE">
            <w:pPr>
              <w:jc w:val="right"/>
              <w:rPr>
                <w:b/>
                <w:bCs/>
                <w:sz w:val="16"/>
                <w:szCs w:val="16"/>
              </w:rPr>
            </w:pPr>
            <w:r w:rsidRPr="009C1EC3">
              <w:rPr>
                <w:b/>
                <w:bCs/>
                <w:sz w:val="16"/>
                <w:szCs w:val="16"/>
              </w:rPr>
              <w:t> </w:t>
            </w:r>
          </w:p>
        </w:tc>
        <w:tc>
          <w:tcPr>
            <w:tcW w:w="849" w:type="dxa"/>
            <w:tcBorders>
              <w:top w:val="single" w:sz="4" w:space="0" w:color="auto"/>
              <w:left w:val="nil"/>
              <w:bottom w:val="double" w:sz="6" w:space="0" w:color="auto"/>
              <w:right w:val="nil"/>
            </w:tcBorders>
            <w:tcMar>
              <w:right w:w="74" w:type="dxa"/>
            </w:tcMar>
            <w:vAlign w:val="center"/>
          </w:tcPr>
          <w:p w14:paraId="3CD5589A" w14:textId="77777777" w:rsidR="00AE50FE" w:rsidRPr="009C1EC3" w:rsidRDefault="00AE50FE" w:rsidP="00AE50FE">
            <w:pPr>
              <w:jc w:val="right"/>
              <w:rPr>
                <w:b/>
                <w:bCs/>
                <w:sz w:val="16"/>
                <w:szCs w:val="16"/>
              </w:rPr>
            </w:pPr>
            <w:r w:rsidRPr="009C1EC3">
              <w:rPr>
                <w:b/>
                <w:bCs/>
                <w:sz w:val="16"/>
                <w:szCs w:val="16"/>
              </w:rPr>
              <w:t xml:space="preserve">     5,293,069 </w:t>
            </w:r>
          </w:p>
        </w:tc>
        <w:tc>
          <w:tcPr>
            <w:tcW w:w="106" w:type="dxa"/>
            <w:tcBorders>
              <w:top w:val="nil"/>
              <w:left w:val="nil"/>
              <w:bottom w:val="nil"/>
              <w:right w:val="nil"/>
            </w:tcBorders>
            <w:vAlign w:val="center"/>
          </w:tcPr>
          <w:p w14:paraId="5FB4E76E" w14:textId="77777777" w:rsidR="00AE50FE" w:rsidRPr="009C1EC3" w:rsidRDefault="00AE50FE" w:rsidP="00AE50FE">
            <w:pPr>
              <w:jc w:val="right"/>
              <w:rPr>
                <w:b/>
                <w:bCs/>
                <w:sz w:val="16"/>
                <w:szCs w:val="16"/>
              </w:rPr>
            </w:pPr>
            <w:r w:rsidRPr="009C1EC3">
              <w:rPr>
                <w:b/>
                <w:bCs/>
                <w:sz w:val="16"/>
                <w:szCs w:val="16"/>
              </w:rPr>
              <w:t> </w:t>
            </w:r>
          </w:p>
        </w:tc>
        <w:tc>
          <w:tcPr>
            <w:tcW w:w="928" w:type="dxa"/>
            <w:tcBorders>
              <w:top w:val="single" w:sz="4" w:space="0" w:color="auto"/>
              <w:left w:val="nil"/>
              <w:bottom w:val="double" w:sz="6" w:space="0" w:color="auto"/>
              <w:right w:val="nil"/>
            </w:tcBorders>
            <w:tcMar>
              <w:right w:w="74" w:type="dxa"/>
            </w:tcMar>
            <w:vAlign w:val="center"/>
          </w:tcPr>
          <w:p w14:paraId="3A1F5ED9" w14:textId="77777777" w:rsidR="00AE50FE" w:rsidRPr="009C1EC3" w:rsidRDefault="00AE50FE" w:rsidP="00AE50FE">
            <w:pPr>
              <w:jc w:val="right"/>
              <w:rPr>
                <w:b/>
                <w:bCs/>
                <w:sz w:val="16"/>
                <w:szCs w:val="16"/>
              </w:rPr>
            </w:pPr>
            <w:r w:rsidRPr="009C1EC3">
              <w:rPr>
                <w:b/>
                <w:bCs/>
                <w:sz w:val="16"/>
                <w:szCs w:val="16"/>
              </w:rPr>
              <w:t xml:space="preserve">    16,715,202 </w:t>
            </w:r>
          </w:p>
        </w:tc>
        <w:tc>
          <w:tcPr>
            <w:tcW w:w="106" w:type="dxa"/>
            <w:tcBorders>
              <w:top w:val="nil"/>
              <w:left w:val="nil"/>
              <w:bottom w:val="nil"/>
              <w:right w:val="nil"/>
            </w:tcBorders>
            <w:vAlign w:val="center"/>
          </w:tcPr>
          <w:p w14:paraId="60867648" w14:textId="77777777" w:rsidR="00AE50FE" w:rsidRPr="009C1EC3" w:rsidRDefault="00AE50FE" w:rsidP="00AE50FE">
            <w:pPr>
              <w:jc w:val="right"/>
              <w:rPr>
                <w:b/>
                <w:bCs/>
                <w:sz w:val="16"/>
                <w:szCs w:val="16"/>
              </w:rPr>
            </w:pPr>
            <w:r w:rsidRPr="009C1EC3">
              <w:rPr>
                <w:b/>
                <w:bCs/>
                <w:sz w:val="16"/>
                <w:szCs w:val="16"/>
              </w:rPr>
              <w:t> </w:t>
            </w:r>
          </w:p>
        </w:tc>
        <w:tc>
          <w:tcPr>
            <w:tcW w:w="848" w:type="dxa"/>
            <w:tcBorders>
              <w:top w:val="single" w:sz="4" w:space="0" w:color="auto"/>
              <w:left w:val="nil"/>
              <w:bottom w:val="double" w:sz="6" w:space="0" w:color="auto"/>
              <w:right w:val="nil"/>
            </w:tcBorders>
            <w:tcMar>
              <w:right w:w="74" w:type="dxa"/>
            </w:tcMar>
            <w:vAlign w:val="center"/>
          </w:tcPr>
          <w:p w14:paraId="2174A4FD" w14:textId="77777777" w:rsidR="00AE50FE" w:rsidRPr="009C1EC3" w:rsidRDefault="00AE50FE" w:rsidP="00AE50FE">
            <w:pPr>
              <w:jc w:val="right"/>
              <w:rPr>
                <w:b/>
                <w:bCs/>
                <w:sz w:val="16"/>
                <w:szCs w:val="16"/>
              </w:rPr>
            </w:pPr>
            <w:r w:rsidRPr="009C1EC3">
              <w:rPr>
                <w:b/>
                <w:bCs/>
                <w:sz w:val="16"/>
                <w:szCs w:val="16"/>
              </w:rPr>
              <w:t xml:space="preserve">      6,580,317 </w:t>
            </w:r>
          </w:p>
        </w:tc>
        <w:tc>
          <w:tcPr>
            <w:tcW w:w="106" w:type="dxa"/>
            <w:tcBorders>
              <w:top w:val="nil"/>
              <w:left w:val="nil"/>
              <w:bottom w:val="nil"/>
              <w:right w:val="nil"/>
            </w:tcBorders>
            <w:vAlign w:val="center"/>
          </w:tcPr>
          <w:p w14:paraId="12EA48EB" w14:textId="77777777" w:rsidR="00AE50FE" w:rsidRPr="009C1EC3" w:rsidRDefault="00AE50FE" w:rsidP="00AE50FE">
            <w:pPr>
              <w:jc w:val="right"/>
              <w:rPr>
                <w:b/>
                <w:bCs/>
                <w:sz w:val="16"/>
                <w:szCs w:val="16"/>
              </w:rPr>
            </w:pPr>
            <w:r w:rsidRPr="009C1EC3">
              <w:rPr>
                <w:b/>
                <w:bCs/>
                <w:sz w:val="16"/>
                <w:szCs w:val="16"/>
              </w:rPr>
              <w:t> </w:t>
            </w:r>
          </w:p>
        </w:tc>
        <w:tc>
          <w:tcPr>
            <w:tcW w:w="833" w:type="dxa"/>
            <w:tcBorders>
              <w:top w:val="single" w:sz="4" w:space="0" w:color="auto"/>
              <w:left w:val="nil"/>
              <w:bottom w:val="double" w:sz="4" w:space="0" w:color="auto"/>
              <w:right w:val="nil"/>
            </w:tcBorders>
            <w:tcMar>
              <w:right w:w="74" w:type="dxa"/>
            </w:tcMar>
            <w:vAlign w:val="center"/>
          </w:tcPr>
          <w:p w14:paraId="40FC0C07" w14:textId="4816E111" w:rsidR="00AE50FE" w:rsidRPr="009C1EC3" w:rsidRDefault="00AE50FE" w:rsidP="00AE50FE">
            <w:pPr>
              <w:jc w:val="right"/>
              <w:rPr>
                <w:b/>
                <w:bCs/>
                <w:sz w:val="16"/>
                <w:szCs w:val="16"/>
              </w:rPr>
            </w:pPr>
            <w:r w:rsidRPr="009C1EC3">
              <w:rPr>
                <w:b/>
                <w:bCs/>
                <w:sz w:val="16"/>
                <w:szCs w:val="16"/>
              </w:rPr>
              <w:t xml:space="preserve">      4,650,26</w:t>
            </w:r>
            <w:r w:rsidR="000C38C8" w:rsidRPr="009C1EC3">
              <w:rPr>
                <w:b/>
                <w:bCs/>
                <w:sz w:val="16"/>
                <w:szCs w:val="16"/>
                <w:lang w:val="mk-MK"/>
              </w:rPr>
              <w:t>7</w:t>
            </w:r>
            <w:r w:rsidRPr="009C1EC3">
              <w:rPr>
                <w:b/>
                <w:bCs/>
                <w:sz w:val="16"/>
                <w:szCs w:val="16"/>
              </w:rPr>
              <w:t xml:space="preserve"> </w:t>
            </w:r>
          </w:p>
        </w:tc>
        <w:tc>
          <w:tcPr>
            <w:tcW w:w="106" w:type="dxa"/>
            <w:tcBorders>
              <w:top w:val="nil"/>
              <w:left w:val="nil"/>
              <w:bottom w:val="nil"/>
              <w:right w:val="nil"/>
            </w:tcBorders>
            <w:vAlign w:val="center"/>
          </w:tcPr>
          <w:p w14:paraId="20664C46" w14:textId="77777777" w:rsidR="00AE50FE" w:rsidRPr="009C1EC3" w:rsidRDefault="00AE50FE" w:rsidP="00AE50FE">
            <w:pPr>
              <w:jc w:val="right"/>
              <w:rPr>
                <w:b/>
                <w:bCs/>
                <w:sz w:val="16"/>
                <w:szCs w:val="16"/>
              </w:rPr>
            </w:pPr>
            <w:r w:rsidRPr="009C1EC3">
              <w:rPr>
                <w:b/>
                <w:bCs/>
                <w:sz w:val="16"/>
                <w:szCs w:val="16"/>
              </w:rPr>
              <w:t> </w:t>
            </w:r>
          </w:p>
        </w:tc>
        <w:tc>
          <w:tcPr>
            <w:tcW w:w="848" w:type="dxa"/>
            <w:tcBorders>
              <w:top w:val="single" w:sz="4" w:space="0" w:color="auto"/>
              <w:left w:val="nil"/>
              <w:bottom w:val="double" w:sz="6" w:space="0" w:color="auto"/>
              <w:right w:val="nil"/>
            </w:tcBorders>
            <w:tcMar>
              <w:right w:w="74" w:type="dxa"/>
            </w:tcMar>
            <w:vAlign w:val="center"/>
          </w:tcPr>
          <w:p w14:paraId="0F88EA35" w14:textId="77777777" w:rsidR="00AE50FE" w:rsidRPr="009C1EC3" w:rsidRDefault="00AE50FE" w:rsidP="00AE50FE">
            <w:pPr>
              <w:jc w:val="right"/>
              <w:rPr>
                <w:b/>
                <w:bCs/>
                <w:sz w:val="16"/>
                <w:szCs w:val="16"/>
              </w:rPr>
            </w:pPr>
            <w:r w:rsidRPr="009C1EC3">
              <w:rPr>
                <w:b/>
                <w:bCs/>
                <w:sz w:val="16"/>
                <w:szCs w:val="16"/>
              </w:rPr>
              <w:t xml:space="preserve">            805,056 </w:t>
            </w:r>
          </w:p>
        </w:tc>
        <w:tc>
          <w:tcPr>
            <w:tcW w:w="106" w:type="dxa"/>
            <w:tcBorders>
              <w:top w:val="nil"/>
              <w:left w:val="nil"/>
              <w:bottom w:val="nil"/>
              <w:right w:val="nil"/>
            </w:tcBorders>
            <w:vAlign w:val="center"/>
          </w:tcPr>
          <w:p w14:paraId="128D9F64" w14:textId="77777777" w:rsidR="00AE50FE" w:rsidRPr="009C1EC3" w:rsidRDefault="00AE50FE" w:rsidP="00AE50FE">
            <w:pPr>
              <w:jc w:val="right"/>
              <w:rPr>
                <w:b/>
                <w:bCs/>
                <w:sz w:val="16"/>
                <w:szCs w:val="16"/>
              </w:rPr>
            </w:pPr>
            <w:r w:rsidRPr="009C1EC3">
              <w:rPr>
                <w:b/>
                <w:bCs/>
                <w:sz w:val="16"/>
                <w:szCs w:val="16"/>
              </w:rPr>
              <w:t> </w:t>
            </w:r>
          </w:p>
        </w:tc>
        <w:tc>
          <w:tcPr>
            <w:tcW w:w="888" w:type="dxa"/>
            <w:tcBorders>
              <w:top w:val="single" w:sz="4" w:space="0" w:color="auto"/>
              <w:left w:val="nil"/>
              <w:bottom w:val="double" w:sz="6" w:space="0" w:color="auto"/>
              <w:right w:val="nil"/>
            </w:tcBorders>
            <w:tcMar>
              <w:right w:w="74" w:type="dxa"/>
            </w:tcMar>
            <w:vAlign w:val="center"/>
          </w:tcPr>
          <w:p w14:paraId="5E287247" w14:textId="30C51647"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100,468,285</w:t>
            </w:r>
            <w:r w:rsidRPr="009C1EC3">
              <w:rPr>
                <w:b/>
                <w:bCs/>
                <w:sz w:val="16"/>
                <w:szCs w:val="16"/>
              </w:rPr>
              <w:t xml:space="preserve"> </w:t>
            </w:r>
          </w:p>
        </w:tc>
      </w:tr>
      <w:tr w:rsidR="00536F50" w:rsidRPr="006A7BA1" w14:paraId="7AFE5FAF" w14:textId="77777777" w:rsidTr="00253E39">
        <w:trPr>
          <w:trHeight w:val="72"/>
        </w:trPr>
        <w:tc>
          <w:tcPr>
            <w:tcW w:w="2790" w:type="dxa"/>
            <w:tcBorders>
              <w:top w:val="nil"/>
              <w:left w:val="nil"/>
              <w:bottom w:val="nil"/>
              <w:right w:val="nil"/>
            </w:tcBorders>
            <w:vAlign w:val="bottom"/>
          </w:tcPr>
          <w:p w14:paraId="4A1DE162" w14:textId="77777777" w:rsidR="00536F50" w:rsidRPr="006A7BA1" w:rsidRDefault="00536F50" w:rsidP="00536F50">
            <w:pPr>
              <w:spacing w:line="80" w:lineRule="exact"/>
              <w:rPr>
                <w:b/>
                <w:bCs/>
                <w:sz w:val="17"/>
                <w:szCs w:val="17"/>
                <w:lang w:val="en-GB"/>
              </w:rPr>
            </w:pPr>
          </w:p>
        </w:tc>
        <w:tc>
          <w:tcPr>
            <w:tcW w:w="923" w:type="dxa"/>
            <w:tcBorders>
              <w:top w:val="double" w:sz="6" w:space="0" w:color="auto"/>
              <w:left w:val="nil"/>
              <w:right w:val="nil"/>
            </w:tcBorders>
            <w:tcMar>
              <w:right w:w="74" w:type="dxa"/>
            </w:tcMar>
            <w:vAlign w:val="bottom"/>
          </w:tcPr>
          <w:p w14:paraId="775C3833" w14:textId="77777777" w:rsidR="00536F50" w:rsidRPr="009C1EC3" w:rsidRDefault="00536F50" w:rsidP="00536F50">
            <w:pPr>
              <w:jc w:val="right"/>
              <w:rPr>
                <w:b/>
                <w:bCs/>
                <w:sz w:val="16"/>
                <w:szCs w:val="16"/>
              </w:rPr>
            </w:pPr>
          </w:p>
        </w:tc>
        <w:tc>
          <w:tcPr>
            <w:tcW w:w="107" w:type="dxa"/>
            <w:tcBorders>
              <w:top w:val="nil"/>
              <w:left w:val="nil"/>
              <w:right w:val="nil"/>
            </w:tcBorders>
            <w:vAlign w:val="bottom"/>
          </w:tcPr>
          <w:p w14:paraId="27E5074C" w14:textId="77777777" w:rsidR="00536F50" w:rsidRPr="009C1EC3" w:rsidRDefault="00536F50" w:rsidP="00536F50">
            <w:pPr>
              <w:jc w:val="right"/>
              <w:rPr>
                <w:sz w:val="16"/>
                <w:szCs w:val="16"/>
              </w:rPr>
            </w:pPr>
          </w:p>
        </w:tc>
        <w:tc>
          <w:tcPr>
            <w:tcW w:w="849" w:type="dxa"/>
            <w:tcBorders>
              <w:top w:val="double" w:sz="6" w:space="0" w:color="auto"/>
              <w:left w:val="nil"/>
              <w:right w:val="nil"/>
            </w:tcBorders>
            <w:tcMar>
              <w:right w:w="74" w:type="dxa"/>
            </w:tcMar>
            <w:vAlign w:val="bottom"/>
          </w:tcPr>
          <w:p w14:paraId="1855B160" w14:textId="77777777" w:rsidR="00536F50" w:rsidRPr="009C1EC3" w:rsidRDefault="00536F50" w:rsidP="00536F50">
            <w:pPr>
              <w:jc w:val="right"/>
              <w:rPr>
                <w:sz w:val="16"/>
                <w:szCs w:val="16"/>
              </w:rPr>
            </w:pPr>
          </w:p>
        </w:tc>
        <w:tc>
          <w:tcPr>
            <w:tcW w:w="106" w:type="dxa"/>
            <w:tcBorders>
              <w:top w:val="nil"/>
              <w:left w:val="nil"/>
              <w:right w:val="nil"/>
            </w:tcBorders>
            <w:vAlign w:val="bottom"/>
          </w:tcPr>
          <w:p w14:paraId="2A825D48" w14:textId="77777777" w:rsidR="00536F50" w:rsidRPr="009C1EC3" w:rsidRDefault="00536F50" w:rsidP="00536F50">
            <w:pPr>
              <w:jc w:val="right"/>
              <w:rPr>
                <w:sz w:val="16"/>
                <w:szCs w:val="16"/>
              </w:rPr>
            </w:pPr>
          </w:p>
        </w:tc>
        <w:tc>
          <w:tcPr>
            <w:tcW w:w="928" w:type="dxa"/>
            <w:tcBorders>
              <w:top w:val="double" w:sz="6" w:space="0" w:color="auto"/>
              <w:left w:val="nil"/>
              <w:right w:val="nil"/>
            </w:tcBorders>
            <w:tcMar>
              <w:right w:w="74" w:type="dxa"/>
            </w:tcMar>
            <w:vAlign w:val="bottom"/>
          </w:tcPr>
          <w:p w14:paraId="66416FD7" w14:textId="77777777" w:rsidR="00536F50" w:rsidRPr="009C1EC3" w:rsidRDefault="00536F50" w:rsidP="00536F50">
            <w:pPr>
              <w:jc w:val="right"/>
              <w:rPr>
                <w:sz w:val="16"/>
                <w:szCs w:val="16"/>
              </w:rPr>
            </w:pPr>
          </w:p>
        </w:tc>
        <w:tc>
          <w:tcPr>
            <w:tcW w:w="106" w:type="dxa"/>
            <w:tcBorders>
              <w:top w:val="nil"/>
              <w:left w:val="nil"/>
              <w:right w:val="nil"/>
            </w:tcBorders>
            <w:vAlign w:val="bottom"/>
          </w:tcPr>
          <w:p w14:paraId="776C7F64" w14:textId="77777777" w:rsidR="00536F50" w:rsidRPr="009C1EC3" w:rsidRDefault="00536F50" w:rsidP="00536F50">
            <w:pPr>
              <w:jc w:val="right"/>
              <w:rPr>
                <w:sz w:val="16"/>
                <w:szCs w:val="16"/>
              </w:rPr>
            </w:pPr>
          </w:p>
        </w:tc>
        <w:tc>
          <w:tcPr>
            <w:tcW w:w="848" w:type="dxa"/>
            <w:tcBorders>
              <w:top w:val="double" w:sz="6" w:space="0" w:color="auto"/>
              <w:left w:val="nil"/>
              <w:right w:val="nil"/>
            </w:tcBorders>
            <w:tcMar>
              <w:right w:w="74" w:type="dxa"/>
            </w:tcMar>
            <w:vAlign w:val="bottom"/>
          </w:tcPr>
          <w:p w14:paraId="18601BF0" w14:textId="77777777" w:rsidR="00536F50" w:rsidRPr="009C1EC3" w:rsidRDefault="00536F50" w:rsidP="00536F50">
            <w:pPr>
              <w:jc w:val="right"/>
              <w:rPr>
                <w:sz w:val="16"/>
                <w:szCs w:val="16"/>
              </w:rPr>
            </w:pPr>
          </w:p>
        </w:tc>
        <w:tc>
          <w:tcPr>
            <w:tcW w:w="106" w:type="dxa"/>
            <w:tcBorders>
              <w:top w:val="nil"/>
              <w:left w:val="nil"/>
              <w:right w:val="nil"/>
            </w:tcBorders>
            <w:vAlign w:val="bottom"/>
          </w:tcPr>
          <w:p w14:paraId="3A1C7C5D" w14:textId="77777777" w:rsidR="00536F50" w:rsidRPr="009C1EC3" w:rsidRDefault="00536F50" w:rsidP="00536F50">
            <w:pPr>
              <w:jc w:val="right"/>
              <w:rPr>
                <w:sz w:val="16"/>
                <w:szCs w:val="16"/>
              </w:rPr>
            </w:pPr>
          </w:p>
        </w:tc>
        <w:tc>
          <w:tcPr>
            <w:tcW w:w="833" w:type="dxa"/>
            <w:tcBorders>
              <w:top w:val="double" w:sz="4" w:space="0" w:color="auto"/>
              <w:left w:val="nil"/>
              <w:right w:val="nil"/>
            </w:tcBorders>
            <w:tcMar>
              <w:right w:w="74" w:type="dxa"/>
            </w:tcMar>
            <w:vAlign w:val="bottom"/>
          </w:tcPr>
          <w:p w14:paraId="71DBBBC5" w14:textId="77777777" w:rsidR="00536F50" w:rsidRPr="009C1EC3" w:rsidRDefault="00536F50" w:rsidP="00536F50">
            <w:pPr>
              <w:jc w:val="right"/>
              <w:rPr>
                <w:sz w:val="16"/>
                <w:szCs w:val="16"/>
              </w:rPr>
            </w:pPr>
          </w:p>
        </w:tc>
        <w:tc>
          <w:tcPr>
            <w:tcW w:w="106" w:type="dxa"/>
            <w:tcBorders>
              <w:top w:val="nil"/>
              <w:left w:val="nil"/>
              <w:right w:val="nil"/>
            </w:tcBorders>
            <w:vAlign w:val="bottom"/>
          </w:tcPr>
          <w:p w14:paraId="15BF796B" w14:textId="77777777" w:rsidR="00536F50" w:rsidRPr="009C1EC3" w:rsidRDefault="00536F50" w:rsidP="00536F50">
            <w:pPr>
              <w:jc w:val="right"/>
              <w:rPr>
                <w:sz w:val="16"/>
                <w:szCs w:val="16"/>
              </w:rPr>
            </w:pPr>
          </w:p>
        </w:tc>
        <w:tc>
          <w:tcPr>
            <w:tcW w:w="848" w:type="dxa"/>
            <w:tcBorders>
              <w:top w:val="double" w:sz="6" w:space="0" w:color="auto"/>
              <w:left w:val="nil"/>
              <w:right w:val="nil"/>
            </w:tcBorders>
            <w:tcMar>
              <w:right w:w="74" w:type="dxa"/>
            </w:tcMar>
            <w:vAlign w:val="bottom"/>
          </w:tcPr>
          <w:p w14:paraId="6DA1B34B" w14:textId="77777777" w:rsidR="00536F50" w:rsidRPr="009C1EC3" w:rsidRDefault="00536F50" w:rsidP="00536F50">
            <w:pPr>
              <w:jc w:val="right"/>
              <w:rPr>
                <w:sz w:val="16"/>
                <w:szCs w:val="16"/>
              </w:rPr>
            </w:pPr>
          </w:p>
        </w:tc>
        <w:tc>
          <w:tcPr>
            <w:tcW w:w="106" w:type="dxa"/>
            <w:tcBorders>
              <w:top w:val="nil"/>
              <w:left w:val="nil"/>
              <w:right w:val="nil"/>
            </w:tcBorders>
            <w:vAlign w:val="bottom"/>
          </w:tcPr>
          <w:p w14:paraId="6F6831A4" w14:textId="77777777" w:rsidR="00536F50" w:rsidRPr="009C1EC3" w:rsidRDefault="00536F50" w:rsidP="00536F50">
            <w:pPr>
              <w:jc w:val="right"/>
              <w:rPr>
                <w:sz w:val="16"/>
                <w:szCs w:val="16"/>
              </w:rPr>
            </w:pPr>
          </w:p>
        </w:tc>
        <w:tc>
          <w:tcPr>
            <w:tcW w:w="888" w:type="dxa"/>
            <w:tcBorders>
              <w:top w:val="double" w:sz="6" w:space="0" w:color="auto"/>
              <w:left w:val="nil"/>
              <w:right w:val="nil"/>
            </w:tcBorders>
            <w:tcMar>
              <w:right w:w="74" w:type="dxa"/>
            </w:tcMar>
            <w:vAlign w:val="bottom"/>
          </w:tcPr>
          <w:p w14:paraId="0B4541EA" w14:textId="77777777" w:rsidR="00536F50" w:rsidRPr="009C1EC3" w:rsidRDefault="00536F50" w:rsidP="00536F50">
            <w:pPr>
              <w:jc w:val="right"/>
              <w:rPr>
                <w:sz w:val="16"/>
                <w:szCs w:val="16"/>
              </w:rPr>
            </w:pPr>
          </w:p>
        </w:tc>
      </w:tr>
      <w:tr w:rsidR="00536F50" w:rsidRPr="006A7BA1" w14:paraId="3FAC9366" w14:textId="77777777" w:rsidTr="00253E39">
        <w:trPr>
          <w:trHeight w:val="240"/>
        </w:trPr>
        <w:tc>
          <w:tcPr>
            <w:tcW w:w="2790" w:type="dxa"/>
            <w:tcBorders>
              <w:top w:val="nil"/>
              <w:left w:val="nil"/>
              <w:bottom w:val="nil"/>
              <w:right w:val="nil"/>
            </w:tcBorders>
            <w:vAlign w:val="bottom"/>
          </w:tcPr>
          <w:p w14:paraId="0BA9A6D3" w14:textId="77777777" w:rsidR="00536F50" w:rsidRPr="006A7BA1" w:rsidRDefault="00536F50" w:rsidP="00536F50">
            <w:pPr>
              <w:rPr>
                <w:b/>
                <w:bCs/>
                <w:sz w:val="17"/>
                <w:szCs w:val="17"/>
                <w:lang w:val="en-GB"/>
              </w:rPr>
            </w:pPr>
            <w:r w:rsidRPr="006A7BA1">
              <w:rPr>
                <w:b/>
                <w:bCs/>
                <w:sz w:val="17"/>
                <w:szCs w:val="17"/>
                <w:lang w:val="en-GB"/>
              </w:rPr>
              <w:t>Off balance items</w:t>
            </w:r>
          </w:p>
        </w:tc>
        <w:tc>
          <w:tcPr>
            <w:tcW w:w="923" w:type="dxa"/>
            <w:tcBorders>
              <w:left w:val="nil"/>
              <w:right w:val="nil"/>
            </w:tcBorders>
            <w:tcMar>
              <w:right w:w="0" w:type="dxa"/>
            </w:tcMar>
            <w:vAlign w:val="bottom"/>
          </w:tcPr>
          <w:p w14:paraId="0671B603" w14:textId="77777777" w:rsidR="00536F50" w:rsidRPr="009C1EC3" w:rsidRDefault="00536F50" w:rsidP="00536F50">
            <w:pPr>
              <w:jc w:val="right"/>
              <w:rPr>
                <w:sz w:val="16"/>
                <w:szCs w:val="16"/>
              </w:rPr>
            </w:pPr>
          </w:p>
        </w:tc>
        <w:tc>
          <w:tcPr>
            <w:tcW w:w="107" w:type="dxa"/>
            <w:tcBorders>
              <w:left w:val="nil"/>
              <w:right w:val="nil"/>
            </w:tcBorders>
            <w:vAlign w:val="bottom"/>
          </w:tcPr>
          <w:p w14:paraId="53603DE5" w14:textId="77777777" w:rsidR="00536F50" w:rsidRPr="009C1EC3" w:rsidRDefault="00536F50" w:rsidP="00536F50">
            <w:pPr>
              <w:jc w:val="right"/>
              <w:rPr>
                <w:sz w:val="16"/>
                <w:szCs w:val="16"/>
              </w:rPr>
            </w:pPr>
          </w:p>
        </w:tc>
        <w:tc>
          <w:tcPr>
            <w:tcW w:w="849" w:type="dxa"/>
            <w:tcBorders>
              <w:left w:val="nil"/>
              <w:right w:val="nil"/>
            </w:tcBorders>
            <w:tcMar>
              <w:right w:w="0" w:type="dxa"/>
            </w:tcMar>
            <w:vAlign w:val="bottom"/>
          </w:tcPr>
          <w:p w14:paraId="2E336BDC" w14:textId="77777777" w:rsidR="00536F50" w:rsidRPr="009C1EC3" w:rsidRDefault="00536F50" w:rsidP="00536F50">
            <w:pPr>
              <w:jc w:val="right"/>
              <w:rPr>
                <w:sz w:val="16"/>
                <w:szCs w:val="16"/>
              </w:rPr>
            </w:pPr>
          </w:p>
        </w:tc>
        <w:tc>
          <w:tcPr>
            <w:tcW w:w="106" w:type="dxa"/>
            <w:tcBorders>
              <w:left w:val="nil"/>
              <w:right w:val="nil"/>
            </w:tcBorders>
            <w:vAlign w:val="bottom"/>
          </w:tcPr>
          <w:p w14:paraId="05BD9F75" w14:textId="77777777" w:rsidR="00536F50" w:rsidRPr="009C1EC3" w:rsidRDefault="00536F50" w:rsidP="00536F50">
            <w:pPr>
              <w:jc w:val="right"/>
              <w:rPr>
                <w:sz w:val="16"/>
                <w:szCs w:val="16"/>
              </w:rPr>
            </w:pPr>
          </w:p>
        </w:tc>
        <w:tc>
          <w:tcPr>
            <w:tcW w:w="928" w:type="dxa"/>
            <w:tcBorders>
              <w:left w:val="nil"/>
              <w:right w:val="nil"/>
            </w:tcBorders>
            <w:tcMar>
              <w:right w:w="74" w:type="dxa"/>
            </w:tcMar>
            <w:vAlign w:val="bottom"/>
          </w:tcPr>
          <w:p w14:paraId="569AF863" w14:textId="77777777" w:rsidR="00536F50" w:rsidRPr="009C1EC3" w:rsidRDefault="00536F50" w:rsidP="00536F50">
            <w:pPr>
              <w:jc w:val="right"/>
              <w:rPr>
                <w:sz w:val="16"/>
                <w:szCs w:val="16"/>
              </w:rPr>
            </w:pPr>
          </w:p>
        </w:tc>
        <w:tc>
          <w:tcPr>
            <w:tcW w:w="106" w:type="dxa"/>
            <w:tcBorders>
              <w:left w:val="nil"/>
              <w:right w:val="nil"/>
            </w:tcBorders>
            <w:vAlign w:val="bottom"/>
          </w:tcPr>
          <w:p w14:paraId="1237C03D" w14:textId="77777777" w:rsidR="00536F50" w:rsidRPr="009C1EC3" w:rsidRDefault="00536F50" w:rsidP="00536F50">
            <w:pPr>
              <w:jc w:val="right"/>
              <w:rPr>
                <w:sz w:val="16"/>
                <w:szCs w:val="16"/>
              </w:rPr>
            </w:pPr>
          </w:p>
        </w:tc>
        <w:tc>
          <w:tcPr>
            <w:tcW w:w="848" w:type="dxa"/>
            <w:tcBorders>
              <w:left w:val="nil"/>
              <w:right w:val="nil"/>
            </w:tcBorders>
            <w:tcMar>
              <w:right w:w="74" w:type="dxa"/>
            </w:tcMar>
            <w:vAlign w:val="bottom"/>
          </w:tcPr>
          <w:p w14:paraId="7FD6A891" w14:textId="77777777" w:rsidR="00536F50" w:rsidRPr="009C1EC3" w:rsidRDefault="00536F50" w:rsidP="00536F50">
            <w:pPr>
              <w:jc w:val="right"/>
              <w:rPr>
                <w:sz w:val="16"/>
                <w:szCs w:val="16"/>
              </w:rPr>
            </w:pPr>
          </w:p>
        </w:tc>
        <w:tc>
          <w:tcPr>
            <w:tcW w:w="106" w:type="dxa"/>
            <w:tcBorders>
              <w:left w:val="nil"/>
              <w:right w:val="nil"/>
            </w:tcBorders>
            <w:vAlign w:val="bottom"/>
          </w:tcPr>
          <w:p w14:paraId="690DBCA8" w14:textId="77777777" w:rsidR="00536F50" w:rsidRPr="009C1EC3" w:rsidRDefault="00536F50" w:rsidP="00536F50">
            <w:pPr>
              <w:jc w:val="right"/>
              <w:rPr>
                <w:sz w:val="16"/>
                <w:szCs w:val="16"/>
              </w:rPr>
            </w:pPr>
          </w:p>
        </w:tc>
        <w:tc>
          <w:tcPr>
            <w:tcW w:w="833" w:type="dxa"/>
            <w:tcBorders>
              <w:left w:val="nil"/>
              <w:right w:val="nil"/>
            </w:tcBorders>
            <w:tcMar>
              <w:right w:w="74" w:type="dxa"/>
            </w:tcMar>
            <w:vAlign w:val="bottom"/>
          </w:tcPr>
          <w:p w14:paraId="4F0B6E25" w14:textId="77777777" w:rsidR="00536F50" w:rsidRPr="009C1EC3" w:rsidRDefault="00536F50" w:rsidP="00536F50">
            <w:pPr>
              <w:jc w:val="right"/>
              <w:rPr>
                <w:sz w:val="16"/>
                <w:szCs w:val="16"/>
              </w:rPr>
            </w:pPr>
          </w:p>
        </w:tc>
        <w:tc>
          <w:tcPr>
            <w:tcW w:w="106" w:type="dxa"/>
            <w:tcBorders>
              <w:left w:val="nil"/>
              <w:right w:val="nil"/>
            </w:tcBorders>
            <w:vAlign w:val="bottom"/>
          </w:tcPr>
          <w:p w14:paraId="048D579D" w14:textId="77777777" w:rsidR="00536F50" w:rsidRPr="009C1EC3" w:rsidRDefault="00536F50" w:rsidP="00536F50">
            <w:pPr>
              <w:jc w:val="right"/>
              <w:rPr>
                <w:sz w:val="16"/>
                <w:szCs w:val="16"/>
              </w:rPr>
            </w:pPr>
          </w:p>
        </w:tc>
        <w:tc>
          <w:tcPr>
            <w:tcW w:w="848" w:type="dxa"/>
            <w:tcBorders>
              <w:left w:val="nil"/>
              <w:right w:val="nil"/>
            </w:tcBorders>
            <w:tcMar>
              <w:right w:w="74" w:type="dxa"/>
            </w:tcMar>
            <w:vAlign w:val="bottom"/>
          </w:tcPr>
          <w:p w14:paraId="3D66D12A" w14:textId="77777777" w:rsidR="00536F50" w:rsidRPr="009C1EC3" w:rsidRDefault="00536F50" w:rsidP="00536F50">
            <w:pPr>
              <w:jc w:val="right"/>
              <w:rPr>
                <w:sz w:val="16"/>
                <w:szCs w:val="16"/>
              </w:rPr>
            </w:pPr>
          </w:p>
        </w:tc>
        <w:tc>
          <w:tcPr>
            <w:tcW w:w="106" w:type="dxa"/>
            <w:tcBorders>
              <w:left w:val="nil"/>
              <w:right w:val="nil"/>
            </w:tcBorders>
            <w:vAlign w:val="bottom"/>
          </w:tcPr>
          <w:p w14:paraId="2C731BC4" w14:textId="77777777" w:rsidR="00536F50" w:rsidRPr="009C1EC3" w:rsidRDefault="00536F50" w:rsidP="00536F50">
            <w:pPr>
              <w:jc w:val="right"/>
              <w:rPr>
                <w:sz w:val="16"/>
                <w:szCs w:val="16"/>
              </w:rPr>
            </w:pPr>
          </w:p>
        </w:tc>
        <w:tc>
          <w:tcPr>
            <w:tcW w:w="888" w:type="dxa"/>
            <w:tcBorders>
              <w:left w:val="nil"/>
              <w:right w:val="nil"/>
            </w:tcBorders>
            <w:tcMar>
              <w:right w:w="74" w:type="dxa"/>
            </w:tcMar>
            <w:vAlign w:val="bottom"/>
          </w:tcPr>
          <w:p w14:paraId="56FCEA12" w14:textId="77777777" w:rsidR="00536F50" w:rsidRPr="009C1EC3" w:rsidRDefault="00536F50" w:rsidP="00536F50">
            <w:pPr>
              <w:jc w:val="right"/>
              <w:rPr>
                <w:sz w:val="16"/>
                <w:szCs w:val="16"/>
              </w:rPr>
            </w:pPr>
          </w:p>
        </w:tc>
      </w:tr>
      <w:tr w:rsidR="00AE50FE" w:rsidRPr="006A7BA1" w14:paraId="756B739E" w14:textId="77777777" w:rsidTr="00841C17">
        <w:trPr>
          <w:trHeight w:val="35"/>
        </w:trPr>
        <w:tc>
          <w:tcPr>
            <w:tcW w:w="2790" w:type="dxa"/>
            <w:tcBorders>
              <w:top w:val="nil"/>
              <w:left w:val="nil"/>
              <w:bottom w:val="nil"/>
              <w:right w:val="nil"/>
            </w:tcBorders>
            <w:vAlign w:val="bottom"/>
          </w:tcPr>
          <w:p w14:paraId="5A9F883E" w14:textId="77777777" w:rsidR="00AE50FE" w:rsidRPr="006A7BA1" w:rsidRDefault="00AE50FE" w:rsidP="00AE50FE">
            <w:pPr>
              <w:rPr>
                <w:bCs/>
                <w:sz w:val="17"/>
                <w:szCs w:val="17"/>
                <w:lang w:val="en-GB"/>
              </w:rPr>
            </w:pPr>
            <w:r w:rsidRPr="006A7BA1">
              <w:rPr>
                <w:bCs/>
                <w:sz w:val="17"/>
                <w:szCs w:val="17"/>
                <w:lang w:val="en-GB"/>
              </w:rPr>
              <w:t>Off balance assets</w:t>
            </w:r>
          </w:p>
        </w:tc>
        <w:tc>
          <w:tcPr>
            <w:tcW w:w="923" w:type="dxa"/>
            <w:tcBorders>
              <w:left w:val="nil"/>
              <w:right w:val="nil"/>
            </w:tcBorders>
            <w:tcMar>
              <w:right w:w="74" w:type="dxa"/>
            </w:tcMar>
            <w:vAlign w:val="center"/>
          </w:tcPr>
          <w:p w14:paraId="353AAAB6" w14:textId="77777777" w:rsidR="00AE50FE" w:rsidRPr="009C1EC3" w:rsidRDefault="00AE50FE" w:rsidP="00AE50FE">
            <w:pPr>
              <w:jc w:val="right"/>
              <w:rPr>
                <w:sz w:val="16"/>
                <w:szCs w:val="16"/>
              </w:rPr>
            </w:pPr>
            <w:r w:rsidRPr="009C1EC3">
              <w:rPr>
                <w:sz w:val="16"/>
                <w:szCs w:val="16"/>
              </w:rPr>
              <w:t xml:space="preserve">            41,418 </w:t>
            </w:r>
          </w:p>
        </w:tc>
        <w:tc>
          <w:tcPr>
            <w:tcW w:w="107" w:type="dxa"/>
            <w:tcBorders>
              <w:left w:val="nil"/>
              <w:right w:val="nil"/>
            </w:tcBorders>
            <w:vAlign w:val="center"/>
          </w:tcPr>
          <w:p w14:paraId="26B3C915" w14:textId="77777777" w:rsidR="00AE50FE" w:rsidRPr="009C1EC3" w:rsidRDefault="00AE50FE" w:rsidP="00AE50FE">
            <w:pPr>
              <w:jc w:val="right"/>
              <w:rPr>
                <w:sz w:val="16"/>
                <w:szCs w:val="16"/>
              </w:rPr>
            </w:pPr>
          </w:p>
        </w:tc>
        <w:tc>
          <w:tcPr>
            <w:tcW w:w="849" w:type="dxa"/>
            <w:tcBorders>
              <w:left w:val="nil"/>
              <w:right w:val="nil"/>
            </w:tcBorders>
            <w:tcMar>
              <w:right w:w="74" w:type="dxa"/>
            </w:tcMar>
            <w:vAlign w:val="center"/>
          </w:tcPr>
          <w:p w14:paraId="5A35F09C" w14:textId="77777777" w:rsidR="00AE50FE" w:rsidRPr="009C1EC3" w:rsidRDefault="00AE50FE" w:rsidP="00AE50FE">
            <w:pPr>
              <w:jc w:val="right"/>
              <w:rPr>
                <w:sz w:val="16"/>
                <w:szCs w:val="16"/>
              </w:rPr>
            </w:pPr>
            <w:r w:rsidRPr="009C1EC3">
              <w:rPr>
                <w:sz w:val="16"/>
                <w:szCs w:val="16"/>
              </w:rPr>
              <w:t xml:space="preserve">          65,693 </w:t>
            </w:r>
          </w:p>
        </w:tc>
        <w:tc>
          <w:tcPr>
            <w:tcW w:w="106" w:type="dxa"/>
            <w:tcBorders>
              <w:left w:val="nil"/>
              <w:right w:val="nil"/>
            </w:tcBorders>
            <w:vAlign w:val="center"/>
          </w:tcPr>
          <w:p w14:paraId="625C8389" w14:textId="77777777" w:rsidR="00AE50FE" w:rsidRPr="009C1EC3" w:rsidRDefault="00AE50FE" w:rsidP="00AE50FE">
            <w:pPr>
              <w:jc w:val="right"/>
              <w:rPr>
                <w:sz w:val="16"/>
                <w:szCs w:val="16"/>
              </w:rPr>
            </w:pPr>
          </w:p>
        </w:tc>
        <w:tc>
          <w:tcPr>
            <w:tcW w:w="928" w:type="dxa"/>
            <w:tcBorders>
              <w:left w:val="nil"/>
              <w:right w:val="nil"/>
            </w:tcBorders>
            <w:tcMar>
              <w:right w:w="74" w:type="dxa"/>
            </w:tcMar>
            <w:vAlign w:val="center"/>
          </w:tcPr>
          <w:p w14:paraId="122F0A12" w14:textId="77777777" w:rsidR="00AE50FE" w:rsidRPr="009C1EC3" w:rsidRDefault="00AE50FE" w:rsidP="00AE50FE">
            <w:pPr>
              <w:jc w:val="right"/>
              <w:rPr>
                <w:sz w:val="16"/>
                <w:szCs w:val="16"/>
              </w:rPr>
            </w:pPr>
            <w:r w:rsidRPr="009C1EC3">
              <w:rPr>
                <w:sz w:val="16"/>
                <w:szCs w:val="16"/>
              </w:rPr>
              <w:t xml:space="preserve">         171,732 </w:t>
            </w:r>
          </w:p>
        </w:tc>
        <w:tc>
          <w:tcPr>
            <w:tcW w:w="106" w:type="dxa"/>
            <w:tcBorders>
              <w:left w:val="nil"/>
              <w:right w:val="nil"/>
            </w:tcBorders>
            <w:vAlign w:val="center"/>
          </w:tcPr>
          <w:p w14:paraId="31A20C36" w14:textId="77777777" w:rsidR="00AE50FE" w:rsidRPr="009C1EC3" w:rsidRDefault="00AE50FE" w:rsidP="00AE50FE">
            <w:pPr>
              <w:jc w:val="right"/>
              <w:rPr>
                <w:sz w:val="16"/>
                <w:szCs w:val="16"/>
              </w:rPr>
            </w:pPr>
          </w:p>
        </w:tc>
        <w:tc>
          <w:tcPr>
            <w:tcW w:w="848" w:type="dxa"/>
            <w:tcBorders>
              <w:left w:val="nil"/>
              <w:right w:val="nil"/>
            </w:tcBorders>
            <w:tcMar>
              <w:right w:w="74" w:type="dxa"/>
            </w:tcMar>
            <w:vAlign w:val="center"/>
          </w:tcPr>
          <w:p w14:paraId="30BB4BE2" w14:textId="77777777" w:rsidR="00AE50FE" w:rsidRPr="009C1EC3" w:rsidRDefault="00AE50FE" w:rsidP="00AE50FE">
            <w:pPr>
              <w:jc w:val="right"/>
              <w:rPr>
                <w:sz w:val="16"/>
                <w:szCs w:val="16"/>
              </w:rPr>
            </w:pPr>
          </w:p>
        </w:tc>
        <w:tc>
          <w:tcPr>
            <w:tcW w:w="106" w:type="dxa"/>
            <w:tcBorders>
              <w:left w:val="nil"/>
              <w:right w:val="nil"/>
            </w:tcBorders>
            <w:vAlign w:val="center"/>
          </w:tcPr>
          <w:p w14:paraId="1C5AF5E5" w14:textId="77777777" w:rsidR="00AE50FE" w:rsidRPr="009C1EC3" w:rsidRDefault="00AE50FE" w:rsidP="00AE50FE">
            <w:pPr>
              <w:jc w:val="right"/>
              <w:rPr>
                <w:sz w:val="16"/>
                <w:szCs w:val="16"/>
              </w:rPr>
            </w:pPr>
          </w:p>
        </w:tc>
        <w:tc>
          <w:tcPr>
            <w:tcW w:w="833" w:type="dxa"/>
            <w:tcBorders>
              <w:left w:val="nil"/>
              <w:right w:val="nil"/>
            </w:tcBorders>
            <w:vAlign w:val="center"/>
          </w:tcPr>
          <w:p w14:paraId="68980F08" w14:textId="77777777" w:rsidR="00AE50FE" w:rsidRPr="009C1EC3" w:rsidRDefault="00AE50FE" w:rsidP="00AE50FE">
            <w:pPr>
              <w:jc w:val="right"/>
              <w:rPr>
                <w:sz w:val="16"/>
                <w:szCs w:val="16"/>
              </w:rPr>
            </w:pPr>
          </w:p>
        </w:tc>
        <w:tc>
          <w:tcPr>
            <w:tcW w:w="106" w:type="dxa"/>
            <w:tcBorders>
              <w:left w:val="nil"/>
              <w:right w:val="nil"/>
            </w:tcBorders>
            <w:vAlign w:val="center"/>
          </w:tcPr>
          <w:p w14:paraId="2C8592A1" w14:textId="77777777" w:rsidR="00AE50FE" w:rsidRPr="009C1EC3" w:rsidRDefault="00AE50FE" w:rsidP="00AE50FE">
            <w:pPr>
              <w:jc w:val="right"/>
              <w:rPr>
                <w:sz w:val="16"/>
                <w:szCs w:val="16"/>
              </w:rPr>
            </w:pPr>
          </w:p>
        </w:tc>
        <w:tc>
          <w:tcPr>
            <w:tcW w:w="848" w:type="dxa"/>
            <w:tcBorders>
              <w:left w:val="nil"/>
              <w:right w:val="nil"/>
            </w:tcBorders>
            <w:tcMar>
              <w:right w:w="74" w:type="dxa"/>
            </w:tcMar>
            <w:vAlign w:val="center"/>
          </w:tcPr>
          <w:p w14:paraId="1B56F379" w14:textId="77777777" w:rsidR="00AE50FE" w:rsidRPr="009C1EC3" w:rsidRDefault="00AE50FE" w:rsidP="00AE50FE">
            <w:pPr>
              <w:jc w:val="right"/>
              <w:rPr>
                <w:sz w:val="16"/>
                <w:szCs w:val="16"/>
              </w:rPr>
            </w:pPr>
          </w:p>
        </w:tc>
        <w:tc>
          <w:tcPr>
            <w:tcW w:w="106" w:type="dxa"/>
            <w:tcBorders>
              <w:left w:val="nil"/>
              <w:right w:val="nil"/>
            </w:tcBorders>
            <w:vAlign w:val="center"/>
          </w:tcPr>
          <w:p w14:paraId="71C71948" w14:textId="77777777" w:rsidR="00AE50FE" w:rsidRPr="009C1EC3" w:rsidRDefault="00AE50FE" w:rsidP="00AE50FE">
            <w:pPr>
              <w:jc w:val="right"/>
              <w:rPr>
                <w:sz w:val="16"/>
                <w:szCs w:val="16"/>
              </w:rPr>
            </w:pPr>
          </w:p>
        </w:tc>
        <w:tc>
          <w:tcPr>
            <w:tcW w:w="888" w:type="dxa"/>
            <w:tcBorders>
              <w:left w:val="nil"/>
              <w:right w:val="nil"/>
            </w:tcBorders>
            <w:tcMar>
              <w:right w:w="74" w:type="dxa"/>
            </w:tcMar>
            <w:vAlign w:val="center"/>
          </w:tcPr>
          <w:p w14:paraId="7E21E56D" w14:textId="77777777" w:rsidR="00AE50FE" w:rsidRPr="009C1EC3" w:rsidRDefault="00AE50FE" w:rsidP="00AE50FE">
            <w:pPr>
              <w:jc w:val="right"/>
              <w:rPr>
                <w:sz w:val="16"/>
                <w:szCs w:val="16"/>
              </w:rPr>
            </w:pPr>
            <w:r w:rsidRPr="009C1EC3">
              <w:rPr>
                <w:sz w:val="16"/>
                <w:szCs w:val="16"/>
              </w:rPr>
              <w:t xml:space="preserve">           278,843 </w:t>
            </w:r>
          </w:p>
        </w:tc>
      </w:tr>
      <w:tr w:rsidR="00AE50FE" w:rsidRPr="006A7BA1" w14:paraId="05089DBC" w14:textId="77777777" w:rsidTr="00841C17">
        <w:trPr>
          <w:trHeight w:val="35"/>
        </w:trPr>
        <w:tc>
          <w:tcPr>
            <w:tcW w:w="2790" w:type="dxa"/>
            <w:tcBorders>
              <w:top w:val="nil"/>
              <w:left w:val="nil"/>
              <w:bottom w:val="nil"/>
              <w:right w:val="nil"/>
            </w:tcBorders>
            <w:vAlign w:val="bottom"/>
          </w:tcPr>
          <w:p w14:paraId="363F5954" w14:textId="77777777" w:rsidR="00AE50FE" w:rsidRPr="006A7BA1" w:rsidRDefault="00AE50FE" w:rsidP="00AE50FE">
            <w:pPr>
              <w:rPr>
                <w:bCs/>
                <w:sz w:val="17"/>
                <w:szCs w:val="17"/>
                <w:lang w:val="en-GB"/>
              </w:rPr>
            </w:pPr>
            <w:r w:rsidRPr="006A7BA1">
              <w:rPr>
                <w:bCs/>
                <w:sz w:val="17"/>
                <w:szCs w:val="17"/>
                <w:lang w:val="en-GB"/>
              </w:rPr>
              <w:t>Off balance liabilities</w:t>
            </w:r>
          </w:p>
        </w:tc>
        <w:tc>
          <w:tcPr>
            <w:tcW w:w="923" w:type="dxa"/>
            <w:tcBorders>
              <w:left w:val="nil"/>
              <w:bottom w:val="single" w:sz="4" w:space="0" w:color="auto"/>
              <w:right w:val="nil"/>
            </w:tcBorders>
            <w:tcMar>
              <w:right w:w="74" w:type="dxa"/>
            </w:tcMar>
            <w:vAlign w:val="center"/>
          </w:tcPr>
          <w:p w14:paraId="3752B8C4" w14:textId="77777777" w:rsidR="00AE50FE" w:rsidRPr="009C1EC3" w:rsidRDefault="00AE50FE" w:rsidP="00AE50FE">
            <w:pPr>
              <w:jc w:val="right"/>
              <w:rPr>
                <w:sz w:val="16"/>
                <w:szCs w:val="16"/>
              </w:rPr>
            </w:pPr>
            <w:r w:rsidRPr="009C1EC3">
              <w:rPr>
                <w:sz w:val="16"/>
                <w:szCs w:val="16"/>
              </w:rPr>
              <w:t xml:space="preserve">     16,488,773 </w:t>
            </w:r>
          </w:p>
        </w:tc>
        <w:tc>
          <w:tcPr>
            <w:tcW w:w="107" w:type="dxa"/>
            <w:tcBorders>
              <w:left w:val="nil"/>
              <w:bottom w:val="nil"/>
              <w:right w:val="nil"/>
            </w:tcBorders>
            <w:vAlign w:val="center"/>
          </w:tcPr>
          <w:p w14:paraId="7B871B74" w14:textId="77777777" w:rsidR="00AE50FE" w:rsidRPr="009C1EC3" w:rsidRDefault="00AE50FE" w:rsidP="00AE50FE">
            <w:pPr>
              <w:jc w:val="right"/>
              <w:rPr>
                <w:sz w:val="16"/>
                <w:szCs w:val="16"/>
              </w:rPr>
            </w:pPr>
          </w:p>
        </w:tc>
        <w:tc>
          <w:tcPr>
            <w:tcW w:w="849" w:type="dxa"/>
            <w:tcBorders>
              <w:left w:val="nil"/>
              <w:bottom w:val="single" w:sz="4" w:space="0" w:color="auto"/>
              <w:right w:val="nil"/>
            </w:tcBorders>
            <w:tcMar>
              <w:right w:w="74" w:type="dxa"/>
            </w:tcMar>
            <w:vAlign w:val="center"/>
          </w:tcPr>
          <w:p w14:paraId="093532B2" w14:textId="77777777" w:rsidR="00AE50FE" w:rsidRPr="009C1EC3" w:rsidRDefault="00AE50FE" w:rsidP="00AE50FE">
            <w:pPr>
              <w:jc w:val="right"/>
              <w:rPr>
                <w:sz w:val="16"/>
                <w:szCs w:val="16"/>
              </w:rPr>
            </w:pPr>
            <w:r w:rsidRPr="009C1EC3">
              <w:rPr>
                <w:sz w:val="16"/>
                <w:szCs w:val="16"/>
              </w:rPr>
              <w:t xml:space="preserve">        333,038 </w:t>
            </w:r>
          </w:p>
        </w:tc>
        <w:tc>
          <w:tcPr>
            <w:tcW w:w="106" w:type="dxa"/>
            <w:tcBorders>
              <w:left w:val="nil"/>
              <w:bottom w:val="nil"/>
              <w:right w:val="nil"/>
            </w:tcBorders>
            <w:vAlign w:val="center"/>
          </w:tcPr>
          <w:p w14:paraId="58E68C63" w14:textId="77777777" w:rsidR="00AE50FE" w:rsidRPr="009C1EC3" w:rsidRDefault="00AE50FE" w:rsidP="00AE50FE">
            <w:pPr>
              <w:jc w:val="right"/>
              <w:rPr>
                <w:sz w:val="16"/>
                <w:szCs w:val="16"/>
              </w:rPr>
            </w:pPr>
          </w:p>
        </w:tc>
        <w:tc>
          <w:tcPr>
            <w:tcW w:w="928" w:type="dxa"/>
            <w:tcBorders>
              <w:left w:val="nil"/>
              <w:bottom w:val="single" w:sz="4" w:space="0" w:color="auto"/>
              <w:right w:val="nil"/>
            </w:tcBorders>
            <w:tcMar>
              <w:right w:w="74" w:type="dxa"/>
            </w:tcMar>
            <w:vAlign w:val="center"/>
          </w:tcPr>
          <w:p w14:paraId="1FA494DF" w14:textId="77777777" w:rsidR="00AE50FE" w:rsidRPr="009C1EC3" w:rsidRDefault="00AE50FE" w:rsidP="00AE50FE">
            <w:pPr>
              <w:jc w:val="right"/>
              <w:rPr>
                <w:sz w:val="16"/>
                <w:szCs w:val="16"/>
              </w:rPr>
            </w:pPr>
            <w:r w:rsidRPr="009C1EC3">
              <w:rPr>
                <w:sz w:val="16"/>
                <w:szCs w:val="16"/>
              </w:rPr>
              <w:t xml:space="preserve">      2,825,439 </w:t>
            </w:r>
          </w:p>
        </w:tc>
        <w:tc>
          <w:tcPr>
            <w:tcW w:w="106" w:type="dxa"/>
            <w:tcBorders>
              <w:left w:val="nil"/>
              <w:bottom w:val="nil"/>
              <w:right w:val="nil"/>
            </w:tcBorders>
            <w:vAlign w:val="center"/>
          </w:tcPr>
          <w:p w14:paraId="07EFFFDD" w14:textId="77777777" w:rsidR="00AE50FE" w:rsidRPr="009C1EC3" w:rsidRDefault="00AE50FE" w:rsidP="00AE50FE">
            <w:pPr>
              <w:jc w:val="right"/>
              <w:rPr>
                <w:sz w:val="16"/>
                <w:szCs w:val="16"/>
              </w:rPr>
            </w:pPr>
          </w:p>
        </w:tc>
        <w:tc>
          <w:tcPr>
            <w:tcW w:w="848" w:type="dxa"/>
            <w:tcBorders>
              <w:left w:val="nil"/>
              <w:bottom w:val="single" w:sz="4" w:space="0" w:color="auto"/>
              <w:right w:val="nil"/>
            </w:tcBorders>
            <w:tcMar>
              <w:right w:w="74" w:type="dxa"/>
            </w:tcMar>
            <w:vAlign w:val="center"/>
          </w:tcPr>
          <w:p w14:paraId="1D377464" w14:textId="77777777" w:rsidR="00AE50FE" w:rsidRPr="009C1EC3" w:rsidRDefault="00AE50FE" w:rsidP="00AE50FE">
            <w:pPr>
              <w:jc w:val="right"/>
              <w:rPr>
                <w:sz w:val="16"/>
                <w:szCs w:val="16"/>
              </w:rPr>
            </w:pPr>
            <w:r w:rsidRPr="009C1EC3">
              <w:rPr>
                <w:sz w:val="16"/>
                <w:szCs w:val="16"/>
              </w:rPr>
              <w:t xml:space="preserve">         727,302 </w:t>
            </w:r>
          </w:p>
        </w:tc>
        <w:tc>
          <w:tcPr>
            <w:tcW w:w="106" w:type="dxa"/>
            <w:tcBorders>
              <w:left w:val="nil"/>
              <w:bottom w:val="nil"/>
              <w:right w:val="nil"/>
            </w:tcBorders>
            <w:vAlign w:val="center"/>
          </w:tcPr>
          <w:p w14:paraId="7378CF28" w14:textId="77777777" w:rsidR="00AE50FE" w:rsidRPr="009C1EC3" w:rsidRDefault="00AE50FE" w:rsidP="00AE50FE">
            <w:pPr>
              <w:jc w:val="right"/>
              <w:rPr>
                <w:sz w:val="16"/>
                <w:szCs w:val="16"/>
              </w:rPr>
            </w:pPr>
          </w:p>
        </w:tc>
        <w:tc>
          <w:tcPr>
            <w:tcW w:w="833" w:type="dxa"/>
            <w:tcBorders>
              <w:left w:val="nil"/>
              <w:bottom w:val="single" w:sz="4" w:space="0" w:color="auto"/>
              <w:right w:val="nil"/>
            </w:tcBorders>
            <w:vAlign w:val="center"/>
          </w:tcPr>
          <w:p w14:paraId="7CB01F86" w14:textId="77777777" w:rsidR="00AE50FE" w:rsidRPr="009C1EC3" w:rsidRDefault="00AE50FE" w:rsidP="00AE50FE">
            <w:pPr>
              <w:jc w:val="right"/>
              <w:rPr>
                <w:sz w:val="16"/>
                <w:szCs w:val="16"/>
              </w:rPr>
            </w:pPr>
            <w:r w:rsidRPr="009C1EC3">
              <w:rPr>
                <w:sz w:val="16"/>
                <w:szCs w:val="16"/>
              </w:rPr>
              <w:t xml:space="preserve">         663,101 </w:t>
            </w:r>
          </w:p>
        </w:tc>
        <w:tc>
          <w:tcPr>
            <w:tcW w:w="106" w:type="dxa"/>
            <w:tcBorders>
              <w:left w:val="nil"/>
              <w:bottom w:val="nil"/>
              <w:right w:val="nil"/>
            </w:tcBorders>
            <w:vAlign w:val="center"/>
          </w:tcPr>
          <w:p w14:paraId="0BB64A66" w14:textId="77777777" w:rsidR="00AE50FE" w:rsidRPr="009C1EC3" w:rsidRDefault="00AE50FE" w:rsidP="00AE50FE">
            <w:pPr>
              <w:jc w:val="right"/>
              <w:rPr>
                <w:sz w:val="16"/>
                <w:szCs w:val="16"/>
              </w:rPr>
            </w:pPr>
          </w:p>
        </w:tc>
        <w:tc>
          <w:tcPr>
            <w:tcW w:w="848" w:type="dxa"/>
            <w:tcBorders>
              <w:left w:val="nil"/>
              <w:bottom w:val="single" w:sz="4" w:space="0" w:color="auto"/>
              <w:right w:val="nil"/>
            </w:tcBorders>
            <w:tcMar>
              <w:right w:w="74" w:type="dxa"/>
            </w:tcMar>
            <w:vAlign w:val="center"/>
          </w:tcPr>
          <w:p w14:paraId="6B50E220" w14:textId="77777777" w:rsidR="00AE50FE" w:rsidRPr="009C1EC3" w:rsidRDefault="00AE50FE" w:rsidP="00AE50FE">
            <w:pPr>
              <w:jc w:val="right"/>
              <w:rPr>
                <w:sz w:val="16"/>
                <w:szCs w:val="16"/>
              </w:rPr>
            </w:pPr>
            <w:r w:rsidRPr="009C1EC3">
              <w:rPr>
                <w:sz w:val="16"/>
                <w:szCs w:val="16"/>
              </w:rPr>
              <w:t xml:space="preserve">              56,760 </w:t>
            </w:r>
          </w:p>
        </w:tc>
        <w:tc>
          <w:tcPr>
            <w:tcW w:w="106" w:type="dxa"/>
            <w:tcBorders>
              <w:left w:val="nil"/>
              <w:bottom w:val="nil"/>
              <w:right w:val="nil"/>
            </w:tcBorders>
            <w:vAlign w:val="center"/>
          </w:tcPr>
          <w:p w14:paraId="18FFD2E0" w14:textId="77777777" w:rsidR="00AE50FE" w:rsidRPr="009C1EC3" w:rsidRDefault="00AE50FE" w:rsidP="00AE50FE">
            <w:pPr>
              <w:jc w:val="right"/>
              <w:rPr>
                <w:sz w:val="16"/>
                <w:szCs w:val="16"/>
              </w:rPr>
            </w:pPr>
          </w:p>
        </w:tc>
        <w:tc>
          <w:tcPr>
            <w:tcW w:w="888" w:type="dxa"/>
            <w:tcBorders>
              <w:left w:val="nil"/>
              <w:bottom w:val="single" w:sz="4" w:space="0" w:color="auto"/>
              <w:right w:val="nil"/>
            </w:tcBorders>
            <w:tcMar>
              <w:right w:w="74" w:type="dxa"/>
            </w:tcMar>
            <w:vAlign w:val="center"/>
          </w:tcPr>
          <w:p w14:paraId="2949888F" w14:textId="77777777" w:rsidR="00AE50FE" w:rsidRPr="009C1EC3" w:rsidRDefault="00AE50FE" w:rsidP="00AE50FE">
            <w:pPr>
              <w:jc w:val="right"/>
              <w:rPr>
                <w:sz w:val="16"/>
                <w:szCs w:val="16"/>
              </w:rPr>
            </w:pPr>
            <w:r w:rsidRPr="009C1EC3">
              <w:rPr>
                <w:sz w:val="16"/>
                <w:szCs w:val="16"/>
              </w:rPr>
              <w:t xml:space="preserve">      21,094,413 </w:t>
            </w:r>
          </w:p>
        </w:tc>
      </w:tr>
      <w:tr w:rsidR="00394090" w:rsidRPr="006A7BA1" w14:paraId="73E3FBC3" w14:textId="77777777" w:rsidTr="00656EDA">
        <w:trPr>
          <w:trHeight w:val="35"/>
        </w:trPr>
        <w:tc>
          <w:tcPr>
            <w:tcW w:w="2790" w:type="dxa"/>
            <w:tcBorders>
              <w:top w:val="nil"/>
              <w:left w:val="nil"/>
              <w:bottom w:val="nil"/>
              <w:right w:val="nil"/>
            </w:tcBorders>
            <w:vAlign w:val="bottom"/>
          </w:tcPr>
          <w:p w14:paraId="3697E939" w14:textId="77777777" w:rsidR="00AE50FE" w:rsidRPr="006A7BA1" w:rsidRDefault="00AE50FE" w:rsidP="00AE50FE">
            <w:pPr>
              <w:rPr>
                <w:b/>
                <w:bCs/>
                <w:sz w:val="17"/>
                <w:szCs w:val="17"/>
                <w:lang w:val="en-GB"/>
              </w:rPr>
            </w:pPr>
            <w:r w:rsidRPr="006A7BA1">
              <w:rPr>
                <w:b/>
                <w:bCs/>
                <w:sz w:val="18"/>
                <w:szCs w:val="18"/>
                <w:lang w:val="en-GB"/>
              </w:rPr>
              <w:t>Net liquidity gap</w:t>
            </w:r>
          </w:p>
        </w:tc>
        <w:tc>
          <w:tcPr>
            <w:tcW w:w="923" w:type="dxa"/>
            <w:tcBorders>
              <w:top w:val="single" w:sz="4" w:space="0" w:color="auto"/>
              <w:left w:val="nil"/>
              <w:bottom w:val="double" w:sz="4" w:space="0" w:color="auto"/>
              <w:right w:val="nil"/>
            </w:tcBorders>
            <w:tcMar>
              <w:right w:w="74" w:type="dxa"/>
            </w:tcMar>
            <w:vAlign w:val="center"/>
          </w:tcPr>
          <w:p w14:paraId="7CDB04D2" w14:textId="13F4781D"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54,760,590</w:t>
            </w:r>
            <w:r w:rsidRPr="009C1EC3">
              <w:rPr>
                <w:b/>
                <w:bCs/>
                <w:sz w:val="16"/>
                <w:szCs w:val="16"/>
              </w:rPr>
              <w:t>)</w:t>
            </w:r>
          </w:p>
        </w:tc>
        <w:tc>
          <w:tcPr>
            <w:tcW w:w="107" w:type="dxa"/>
            <w:tcBorders>
              <w:left w:val="nil"/>
              <w:bottom w:val="nil"/>
              <w:right w:val="nil"/>
            </w:tcBorders>
            <w:vAlign w:val="center"/>
          </w:tcPr>
          <w:p w14:paraId="7954F9AD" w14:textId="77777777" w:rsidR="00AE50FE" w:rsidRPr="009C1EC3" w:rsidRDefault="00AE50FE" w:rsidP="00AE50FE">
            <w:pPr>
              <w:jc w:val="right"/>
              <w:rPr>
                <w:b/>
                <w:bCs/>
                <w:sz w:val="16"/>
                <w:szCs w:val="16"/>
              </w:rPr>
            </w:pPr>
          </w:p>
        </w:tc>
        <w:tc>
          <w:tcPr>
            <w:tcW w:w="849" w:type="dxa"/>
            <w:tcBorders>
              <w:top w:val="single" w:sz="4" w:space="0" w:color="auto"/>
              <w:left w:val="nil"/>
              <w:bottom w:val="double" w:sz="4" w:space="0" w:color="auto"/>
              <w:right w:val="nil"/>
            </w:tcBorders>
            <w:tcMar>
              <w:right w:w="74" w:type="dxa"/>
            </w:tcMar>
            <w:vAlign w:val="center"/>
          </w:tcPr>
          <w:p w14:paraId="4BFB58C2" w14:textId="77777777" w:rsidR="00AE50FE" w:rsidRPr="009C1EC3" w:rsidRDefault="00AE50FE" w:rsidP="00AE50FE">
            <w:pPr>
              <w:jc w:val="right"/>
              <w:rPr>
                <w:b/>
                <w:bCs/>
                <w:sz w:val="16"/>
                <w:szCs w:val="16"/>
              </w:rPr>
            </w:pPr>
            <w:r w:rsidRPr="009C1EC3">
              <w:rPr>
                <w:b/>
                <w:bCs/>
                <w:sz w:val="16"/>
                <w:szCs w:val="16"/>
              </w:rPr>
              <w:t xml:space="preserve">      (373,420)</w:t>
            </w:r>
          </w:p>
        </w:tc>
        <w:tc>
          <w:tcPr>
            <w:tcW w:w="106" w:type="dxa"/>
            <w:tcBorders>
              <w:left w:val="nil"/>
              <w:bottom w:val="nil"/>
              <w:right w:val="nil"/>
            </w:tcBorders>
            <w:vAlign w:val="center"/>
          </w:tcPr>
          <w:p w14:paraId="0488EE83" w14:textId="77777777" w:rsidR="00AE50FE" w:rsidRPr="009C1EC3" w:rsidRDefault="00AE50FE" w:rsidP="00AE50FE">
            <w:pPr>
              <w:jc w:val="right"/>
              <w:rPr>
                <w:b/>
                <w:bCs/>
                <w:sz w:val="16"/>
                <w:szCs w:val="16"/>
              </w:rPr>
            </w:pPr>
          </w:p>
        </w:tc>
        <w:tc>
          <w:tcPr>
            <w:tcW w:w="928" w:type="dxa"/>
            <w:tcBorders>
              <w:top w:val="single" w:sz="4" w:space="0" w:color="auto"/>
              <w:left w:val="nil"/>
              <w:bottom w:val="double" w:sz="4" w:space="0" w:color="auto"/>
              <w:right w:val="nil"/>
            </w:tcBorders>
            <w:tcMar>
              <w:right w:w="74" w:type="dxa"/>
            </w:tcMar>
            <w:vAlign w:val="center"/>
          </w:tcPr>
          <w:p w14:paraId="1432B783" w14:textId="77777777" w:rsidR="00AE50FE" w:rsidRPr="009C1EC3" w:rsidRDefault="00AE50FE" w:rsidP="00AE50FE">
            <w:pPr>
              <w:jc w:val="right"/>
              <w:rPr>
                <w:b/>
                <w:bCs/>
                <w:sz w:val="16"/>
                <w:szCs w:val="16"/>
              </w:rPr>
            </w:pPr>
            <w:r w:rsidRPr="009C1EC3">
              <w:rPr>
                <w:b/>
                <w:bCs/>
                <w:sz w:val="16"/>
                <w:szCs w:val="16"/>
              </w:rPr>
              <w:t xml:space="preserve">      2,814,248 </w:t>
            </w:r>
          </w:p>
        </w:tc>
        <w:tc>
          <w:tcPr>
            <w:tcW w:w="106" w:type="dxa"/>
            <w:tcBorders>
              <w:left w:val="nil"/>
              <w:bottom w:val="nil"/>
              <w:right w:val="nil"/>
            </w:tcBorders>
            <w:vAlign w:val="center"/>
          </w:tcPr>
          <w:p w14:paraId="78B6DE99" w14:textId="77777777" w:rsidR="00AE50FE" w:rsidRPr="009C1EC3" w:rsidRDefault="00AE50FE" w:rsidP="00AE50FE">
            <w:pPr>
              <w:jc w:val="right"/>
              <w:rPr>
                <w:b/>
                <w:bCs/>
                <w:sz w:val="16"/>
                <w:szCs w:val="16"/>
              </w:rPr>
            </w:pPr>
          </w:p>
        </w:tc>
        <w:tc>
          <w:tcPr>
            <w:tcW w:w="848" w:type="dxa"/>
            <w:tcBorders>
              <w:top w:val="single" w:sz="4" w:space="0" w:color="auto"/>
              <w:left w:val="nil"/>
              <w:bottom w:val="double" w:sz="4" w:space="0" w:color="auto"/>
              <w:right w:val="nil"/>
            </w:tcBorders>
            <w:tcMar>
              <w:right w:w="74" w:type="dxa"/>
            </w:tcMar>
            <w:vAlign w:val="center"/>
          </w:tcPr>
          <w:p w14:paraId="1A8694C3" w14:textId="24B0AD9B"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4,869,063</w:t>
            </w:r>
            <w:r w:rsidRPr="009C1EC3">
              <w:rPr>
                <w:b/>
                <w:bCs/>
                <w:sz w:val="16"/>
                <w:szCs w:val="16"/>
              </w:rPr>
              <w:t xml:space="preserve"> </w:t>
            </w:r>
          </w:p>
        </w:tc>
        <w:tc>
          <w:tcPr>
            <w:tcW w:w="106" w:type="dxa"/>
            <w:tcBorders>
              <w:left w:val="nil"/>
              <w:bottom w:val="nil"/>
              <w:right w:val="nil"/>
            </w:tcBorders>
            <w:vAlign w:val="center"/>
          </w:tcPr>
          <w:p w14:paraId="3805B603" w14:textId="77777777" w:rsidR="00AE50FE" w:rsidRPr="009C1EC3" w:rsidRDefault="00AE50FE" w:rsidP="00AE50FE">
            <w:pPr>
              <w:jc w:val="right"/>
              <w:rPr>
                <w:b/>
                <w:bCs/>
                <w:sz w:val="16"/>
                <w:szCs w:val="16"/>
              </w:rPr>
            </w:pPr>
          </w:p>
        </w:tc>
        <w:tc>
          <w:tcPr>
            <w:tcW w:w="833" w:type="dxa"/>
            <w:tcBorders>
              <w:top w:val="single" w:sz="4" w:space="0" w:color="auto"/>
              <w:left w:val="nil"/>
              <w:bottom w:val="double" w:sz="4" w:space="0" w:color="auto"/>
              <w:right w:val="nil"/>
            </w:tcBorders>
            <w:vAlign w:val="center"/>
          </w:tcPr>
          <w:p w14:paraId="4E245B45" w14:textId="2900C836"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18,736,635</w:t>
            </w:r>
            <w:r w:rsidRPr="009C1EC3">
              <w:rPr>
                <w:b/>
                <w:bCs/>
                <w:sz w:val="16"/>
                <w:szCs w:val="16"/>
              </w:rPr>
              <w:t xml:space="preserve"> </w:t>
            </w:r>
          </w:p>
        </w:tc>
        <w:tc>
          <w:tcPr>
            <w:tcW w:w="106" w:type="dxa"/>
            <w:tcBorders>
              <w:left w:val="nil"/>
              <w:bottom w:val="nil"/>
              <w:right w:val="nil"/>
            </w:tcBorders>
            <w:vAlign w:val="center"/>
          </w:tcPr>
          <w:p w14:paraId="63CE3929" w14:textId="77777777" w:rsidR="00AE50FE" w:rsidRPr="009C1EC3" w:rsidRDefault="00AE50FE" w:rsidP="00AE50FE">
            <w:pPr>
              <w:jc w:val="right"/>
              <w:rPr>
                <w:b/>
                <w:bCs/>
                <w:sz w:val="16"/>
                <w:szCs w:val="16"/>
              </w:rPr>
            </w:pPr>
          </w:p>
        </w:tc>
        <w:tc>
          <w:tcPr>
            <w:tcW w:w="848" w:type="dxa"/>
            <w:tcBorders>
              <w:top w:val="single" w:sz="4" w:space="0" w:color="auto"/>
              <w:left w:val="nil"/>
              <w:bottom w:val="double" w:sz="4" w:space="0" w:color="auto"/>
              <w:right w:val="nil"/>
            </w:tcBorders>
            <w:tcMar>
              <w:right w:w="74" w:type="dxa"/>
            </w:tcMar>
            <w:vAlign w:val="center"/>
          </w:tcPr>
          <w:p w14:paraId="7973C497" w14:textId="1E0D7C3D"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29,063,133</w:t>
            </w:r>
            <w:r w:rsidRPr="009C1EC3">
              <w:rPr>
                <w:b/>
                <w:bCs/>
                <w:sz w:val="16"/>
                <w:szCs w:val="16"/>
              </w:rPr>
              <w:t xml:space="preserve"> </w:t>
            </w:r>
          </w:p>
        </w:tc>
        <w:tc>
          <w:tcPr>
            <w:tcW w:w="106" w:type="dxa"/>
            <w:tcBorders>
              <w:left w:val="nil"/>
              <w:bottom w:val="nil"/>
              <w:right w:val="nil"/>
            </w:tcBorders>
            <w:vAlign w:val="center"/>
          </w:tcPr>
          <w:p w14:paraId="6949C7DE" w14:textId="77777777" w:rsidR="00AE50FE" w:rsidRPr="009C1EC3" w:rsidRDefault="00AE50FE" w:rsidP="00AE50FE">
            <w:pPr>
              <w:jc w:val="right"/>
              <w:rPr>
                <w:b/>
                <w:bCs/>
                <w:sz w:val="16"/>
                <w:szCs w:val="16"/>
              </w:rPr>
            </w:pPr>
          </w:p>
        </w:tc>
        <w:tc>
          <w:tcPr>
            <w:tcW w:w="888" w:type="dxa"/>
            <w:tcBorders>
              <w:top w:val="single" w:sz="4" w:space="0" w:color="auto"/>
              <w:left w:val="nil"/>
              <w:bottom w:val="double" w:sz="4" w:space="0" w:color="auto"/>
              <w:right w:val="nil"/>
            </w:tcBorders>
            <w:shd w:val="clear" w:color="auto" w:fill="FFFFFF" w:themeFill="background1"/>
            <w:tcMar>
              <w:right w:w="74" w:type="dxa"/>
            </w:tcMar>
            <w:vAlign w:val="center"/>
          </w:tcPr>
          <w:p w14:paraId="4E8588F5" w14:textId="0663E19E" w:rsidR="00AE50FE" w:rsidRPr="009C1EC3" w:rsidRDefault="00AE50FE" w:rsidP="00AE50FE">
            <w:pPr>
              <w:jc w:val="right"/>
              <w:rPr>
                <w:b/>
                <w:bCs/>
                <w:sz w:val="16"/>
                <w:szCs w:val="16"/>
              </w:rPr>
            </w:pPr>
            <w:r w:rsidRPr="009C1EC3">
              <w:rPr>
                <w:b/>
                <w:bCs/>
                <w:sz w:val="16"/>
                <w:szCs w:val="16"/>
              </w:rPr>
              <w:t xml:space="preserve">        </w:t>
            </w:r>
            <w:r w:rsidR="000C38C8" w:rsidRPr="009C1EC3">
              <w:rPr>
                <w:b/>
                <w:bCs/>
                <w:sz w:val="16"/>
                <w:szCs w:val="16"/>
                <w:lang w:val="mk-MK"/>
              </w:rPr>
              <w:t>364,069</w:t>
            </w:r>
            <w:r w:rsidRPr="009C1EC3">
              <w:rPr>
                <w:b/>
                <w:bCs/>
                <w:sz w:val="16"/>
                <w:szCs w:val="16"/>
              </w:rPr>
              <w:t xml:space="preserve"> </w:t>
            </w:r>
          </w:p>
        </w:tc>
      </w:tr>
    </w:tbl>
    <w:p w14:paraId="506C8847" w14:textId="77777777" w:rsidR="00FA7F66" w:rsidRPr="006A7BA1" w:rsidRDefault="00FA7F66" w:rsidP="00FA7F66">
      <w:pPr>
        <w:jc w:val="both"/>
        <w:outlineLvl w:val="0"/>
        <w:rPr>
          <w:b/>
          <w:bCs/>
          <w:sz w:val="21"/>
          <w:szCs w:val="21"/>
        </w:rPr>
        <w:sectPr w:rsidR="00FA7F66" w:rsidRPr="006A7BA1" w:rsidSect="00496267">
          <w:pgSz w:w="11909" w:h="16834" w:code="9"/>
          <w:pgMar w:top="1440" w:right="1440" w:bottom="1440" w:left="1440" w:header="720" w:footer="1417" w:gutter="0"/>
          <w:cols w:space="720"/>
          <w:docGrid w:linePitch="326"/>
        </w:sectPr>
      </w:pPr>
    </w:p>
    <w:p w14:paraId="6EB4EF98" w14:textId="77777777" w:rsidR="00FA7F66" w:rsidRPr="006A7BA1" w:rsidRDefault="00FA7F66" w:rsidP="00FA7F66">
      <w:pPr>
        <w:jc w:val="both"/>
        <w:outlineLvl w:val="0"/>
        <w:rPr>
          <w:b/>
          <w:bCs/>
          <w:sz w:val="21"/>
          <w:szCs w:val="21"/>
        </w:rPr>
      </w:pPr>
    </w:p>
    <w:p w14:paraId="2E589853" w14:textId="77777777" w:rsidR="00FA7F66" w:rsidRPr="006A7BA1" w:rsidRDefault="00FA7F66" w:rsidP="00FA7F66">
      <w:pPr>
        <w:jc w:val="both"/>
        <w:outlineLvl w:val="0"/>
        <w:rPr>
          <w:b/>
          <w:sz w:val="21"/>
          <w:szCs w:val="21"/>
          <w:lang w:val="en-GB"/>
        </w:rPr>
      </w:pPr>
      <w:r w:rsidRPr="006A7BA1">
        <w:rPr>
          <w:b/>
          <w:sz w:val="21"/>
          <w:szCs w:val="21"/>
          <w:lang w:val="en-GB"/>
        </w:rPr>
        <w:t xml:space="preserve">2.       RISK MANAGEMENT (continued)  </w:t>
      </w:r>
    </w:p>
    <w:p w14:paraId="17D8769B" w14:textId="77777777" w:rsidR="00FA7F66" w:rsidRPr="006A7BA1" w:rsidRDefault="00FA7F66" w:rsidP="00FA7F66">
      <w:pPr>
        <w:jc w:val="both"/>
        <w:outlineLvl w:val="0"/>
        <w:rPr>
          <w:b/>
          <w:sz w:val="21"/>
          <w:szCs w:val="21"/>
          <w:lang w:val="en-GB"/>
        </w:rPr>
      </w:pPr>
    </w:p>
    <w:p w14:paraId="664AD29A"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2.2     Liquidity risk (continued) </w:t>
      </w:r>
    </w:p>
    <w:p w14:paraId="5F7E43EC" w14:textId="77777777" w:rsidR="00FA7F66" w:rsidRPr="006A7BA1" w:rsidRDefault="00FA7F66" w:rsidP="00FA7F66">
      <w:pPr>
        <w:autoSpaceDE w:val="0"/>
        <w:autoSpaceDN w:val="0"/>
        <w:adjustRightInd w:val="0"/>
        <w:jc w:val="both"/>
        <w:rPr>
          <w:b/>
          <w:sz w:val="21"/>
          <w:szCs w:val="21"/>
          <w:lang w:val="en-GB"/>
        </w:rPr>
      </w:pPr>
    </w:p>
    <w:p w14:paraId="0A0096BF" w14:textId="77777777" w:rsidR="00FA7F66" w:rsidRPr="006A7BA1" w:rsidRDefault="00FA7F66" w:rsidP="00FA7F66">
      <w:pPr>
        <w:autoSpaceDE w:val="0"/>
        <w:autoSpaceDN w:val="0"/>
        <w:adjustRightInd w:val="0"/>
        <w:jc w:val="both"/>
        <w:rPr>
          <w:b/>
          <w:sz w:val="21"/>
          <w:szCs w:val="21"/>
          <w:lang w:val="en-GB"/>
        </w:rPr>
      </w:pPr>
      <w:r w:rsidRPr="006A7BA1">
        <w:rPr>
          <w:b/>
          <w:sz w:val="21"/>
          <w:szCs w:val="21"/>
          <w:lang w:val="en-GB"/>
        </w:rPr>
        <w:t>2.2.1  Liquidity risk management process (continued)</w:t>
      </w:r>
    </w:p>
    <w:p w14:paraId="53A3C0FA" w14:textId="77777777" w:rsidR="00FA7F66" w:rsidRPr="006A7BA1" w:rsidRDefault="00FA7F66" w:rsidP="00FA7F66">
      <w:pPr>
        <w:ind w:left="567" w:hanging="141"/>
        <w:jc w:val="both"/>
        <w:outlineLvl w:val="0"/>
        <w:rPr>
          <w:b/>
          <w:sz w:val="21"/>
          <w:szCs w:val="21"/>
          <w:lang w:val="en-GB"/>
        </w:rPr>
      </w:pPr>
    </w:p>
    <w:p w14:paraId="4C2F1B60" w14:textId="77777777" w:rsidR="00FA7F66" w:rsidRPr="006A7BA1" w:rsidRDefault="00FA7F66" w:rsidP="00FA7F66">
      <w:pPr>
        <w:ind w:left="567"/>
        <w:jc w:val="both"/>
        <w:outlineLvl w:val="0"/>
        <w:rPr>
          <w:b/>
          <w:sz w:val="21"/>
          <w:szCs w:val="21"/>
          <w:lang w:val="en-GB"/>
        </w:rPr>
      </w:pPr>
      <w:r w:rsidRPr="006A7BA1">
        <w:rPr>
          <w:b/>
          <w:sz w:val="21"/>
          <w:szCs w:val="21"/>
          <w:lang w:val="en-GB"/>
        </w:rPr>
        <w:t xml:space="preserve">Analysis according to the maturity of financial assets and liabilities (remaining maturity) (continued) </w:t>
      </w:r>
    </w:p>
    <w:p w14:paraId="463A0293" w14:textId="77777777" w:rsidR="00FA7F66" w:rsidRDefault="00FA7F66" w:rsidP="00FA7F66">
      <w:pPr>
        <w:autoSpaceDE w:val="0"/>
        <w:autoSpaceDN w:val="0"/>
        <w:adjustRightInd w:val="0"/>
        <w:ind w:left="709"/>
        <w:jc w:val="both"/>
        <w:rPr>
          <w:sz w:val="21"/>
          <w:szCs w:val="21"/>
          <w:lang w:val="en-GB"/>
        </w:rPr>
      </w:pPr>
    </w:p>
    <w:p w14:paraId="3A818CEE" w14:textId="77777777" w:rsidR="00FA7F66" w:rsidRDefault="00A37CF5" w:rsidP="00FA7F66">
      <w:pPr>
        <w:autoSpaceDE w:val="0"/>
        <w:autoSpaceDN w:val="0"/>
        <w:adjustRightInd w:val="0"/>
        <w:ind w:left="540"/>
        <w:jc w:val="both"/>
        <w:rPr>
          <w:sz w:val="21"/>
          <w:szCs w:val="21"/>
          <w:lang w:val="en-GB"/>
        </w:rPr>
      </w:pPr>
      <w:r w:rsidRPr="00D72AA0">
        <w:rPr>
          <w:sz w:val="21"/>
          <w:szCs w:val="21"/>
          <w:lang w:val="en-GB"/>
        </w:rPr>
        <w:t>Group</w:t>
      </w:r>
      <w:r w:rsidR="00FA7F66" w:rsidRPr="00417EA3">
        <w:rPr>
          <w:sz w:val="21"/>
          <w:szCs w:val="21"/>
          <w:lang w:val="en-GB"/>
        </w:rPr>
        <w:t xml:space="preserve">’s assets and liabilities are classified according to their relevant maturities, except for loans and claims on other clients where the schedule in specific time intervals for loan products that have no defined maturity date (credit cards, overdrafts etc.) is made by using the historical data on the collection amount in relation to the total on-balance sheet claims under these products. Although the initial analysis reveals that there is no reconciliation between assets and liabilities for the period up to one year, significant part of the Bank’s deposits up to one year are stable and considered as core deposits, amounts to </w:t>
      </w:r>
      <w:r w:rsidR="00FA7F66" w:rsidRPr="00841C17">
        <w:rPr>
          <w:sz w:val="21"/>
          <w:szCs w:val="21"/>
          <w:lang w:val="en-GB"/>
        </w:rPr>
        <w:t xml:space="preserve">Denar </w:t>
      </w:r>
      <w:r w:rsidR="0050700E" w:rsidRPr="00841C17">
        <w:rPr>
          <w:sz w:val="21"/>
          <w:szCs w:val="21"/>
          <w:lang w:val="en-GB"/>
        </w:rPr>
        <w:t>85,692,488</w:t>
      </w:r>
      <w:r w:rsidR="00FA7F66" w:rsidRPr="00841C17" w:rsidDel="00040D41">
        <w:rPr>
          <w:sz w:val="21"/>
          <w:szCs w:val="21"/>
          <w:lang w:val="en-GB"/>
        </w:rPr>
        <w:t xml:space="preserve"> </w:t>
      </w:r>
      <w:r w:rsidR="00FA7F66" w:rsidRPr="00841C17">
        <w:rPr>
          <w:sz w:val="21"/>
          <w:szCs w:val="21"/>
          <w:lang w:val="en-GB"/>
        </w:rPr>
        <w:t xml:space="preserve">thousand </w:t>
      </w:r>
      <w:r w:rsidR="00FA7F66" w:rsidRPr="0050700E">
        <w:rPr>
          <w:sz w:val="21"/>
          <w:szCs w:val="21"/>
          <w:lang w:val="en-GB"/>
        </w:rPr>
        <w:t>(202</w:t>
      </w:r>
      <w:r w:rsidR="00917781" w:rsidRPr="00151D65">
        <w:rPr>
          <w:sz w:val="21"/>
          <w:szCs w:val="21"/>
          <w:lang w:val="en-GB"/>
        </w:rPr>
        <w:t>2</w:t>
      </w:r>
      <w:r w:rsidR="00FA7F66" w:rsidRPr="00D3139C">
        <w:rPr>
          <w:sz w:val="21"/>
          <w:szCs w:val="21"/>
          <w:lang w:val="en-GB"/>
        </w:rPr>
        <w:t xml:space="preserve">: Denar </w:t>
      </w:r>
      <w:r w:rsidR="00917781" w:rsidRPr="00D3139C">
        <w:rPr>
          <w:sz w:val="21"/>
          <w:szCs w:val="21"/>
          <w:lang w:val="en-GB"/>
        </w:rPr>
        <w:t>78,225,164</w:t>
      </w:r>
      <w:r w:rsidR="00917781" w:rsidRPr="0050700E" w:rsidDel="00040D41">
        <w:rPr>
          <w:sz w:val="21"/>
          <w:szCs w:val="21"/>
          <w:lang w:val="en-GB"/>
        </w:rPr>
        <w:t xml:space="preserve"> </w:t>
      </w:r>
      <w:r w:rsidR="00FA7F66" w:rsidRPr="0050700E">
        <w:rPr>
          <w:sz w:val="21"/>
          <w:szCs w:val="21"/>
          <w:lang w:val="en-GB"/>
        </w:rPr>
        <w:t xml:space="preserve">thousand) and </w:t>
      </w:r>
      <w:r w:rsidR="00FA7F66" w:rsidRPr="00286265">
        <w:rPr>
          <w:sz w:val="21"/>
          <w:szCs w:val="21"/>
          <w:lang w:val="en-GB"/>
        </w:rPr>
        <w:t xml:space="preserve">the Bank does not expect them to be withdrawn based on the contractual maturities. which helps the maturity non-reconciliation to be overcome. </w:t>
      </w:r>
    </w:p>
    <w:p w14:paraId="170863E6" w14:textId="77777777" w:rsidR="00FA7F66" w:rsidRDefault="00FA7F66" w:rsidP="00FA7F66">
      <w:pPr>
        <w:autoSpaceDE w:val="0"/>
        <w:autoSpaceDN w:val="0"/>
        <w:adjustRightInd w:val="0"/>
        <w:ind w:left="540"/>
        <w:jc w:val="both"/>
        <w:rPr>
          <w:sz w:val="21"/>
          <w:szCs w:val="21"/>
          <w:lang w:val="en-GB"/>
        </w:rPr>
      </w:pPr>
    </w:p>
    <w:p w14:paraId="37ED3570" w14:textId="235C1302" w:rsidR="00FA7F66" w:rsidRPr="00A60715" w:rsidRDefault="00FA7F66" w:rsidP="00FA7F66">
      <w:pPr>
        <w:ind w:left="567"/>
        <w:jc w:val="both"/>
        <w:rPr>
          <w:sz w:val="21"/>
          <w:szCs w:val="21"/>
          <w:lang w:val="en-GB"/>
        </w:rPr>
      </w:pPr>
      <w:r w:rsidRPr="00A60715">
        <w:rPr>
          <w:sz w:val="21"/>
          <w:szCs w:val="21"/>
          <w:lang w:val="en-GB"/>
        </w:rPr>
        <w:t xml:space="preserve">The Bank in continuity maintains the liquidity position at the high level thus enabling performance of all business activities and regulatory requirements. The liquidity of </w:t>
      </w:r>
      <w:r>
        <w:rPr>
          <w:sz w:val="21"/>
          <w:szCs w:val="21"/>
          <w:lang w:val="en-GB"/>
        </w:rPr>
        <w:t xml:space="preserve">the Bank </w:t>
      </w:r>
      <w:r w:rsidRPr="00A60715">
        <w:rPr>
          <w:sz w:val="21"/>
          <w:szCs w:val="21"/>
          <w:lang w:val="en-GB"/>
        </w:rPr>
        <w:t>originates mostly from its own funding sources- clients’ deposits, out of which 6</w:t>
      </w:r>
      <w:r w:rsidR="00350853">
        <w:rPr>
          <w:sz w:val="21"/>
          <w:szCs w:val="21"/>
          <w:lang w:val="en-GB"/>
        </w:rPr>
        <w:t>5</w:t>
      </w:r>
      <w:r w:rsidRPr="00A60715">
        <w:rPr>
          <w:sz w:val="21"/>
          <w:szCs w:val="21"/>
          <w:lang w:val="en-GB"/>
        </w:rPr>
        <w:t>% are transactional accounts and sight deposits, which is characterized with higher fluctuations. In such conditions, the liquidity management requires adequate set of liquidity instruments, grouped according term and currency structure. The Bank’s liquidity position is consisted of: cash in vaults and branches (</w:t>
      </w:r>
      <w:r w:rsidR="00B878E8">
        <w:rPr>
          <w:sz w:val="21"/>
          <w:szCs w:val="21"/>
          <w:lang w:val="en-GB"/>
        </w:rPr>
        <w:t>4</w:t>
      </w:r>
      <w:r w:rsidRPr="00A60715">
        <w:rPr>
          <w:sz w:val="21"/>
          <w:szCs w:val="21"/>
          <w:lang w:val="en-GB"/>
        </w:rPr>
        <w:t>%)</w:t>
      </w:r>
      <w:r w:rsidR="00391894">
        <w:rPr>
          <w:sz w:val="21"/>
          <w:szCs w:val="21"/>
          <w:lang w:val="en-GB"/>
        </w:rPr>
        <w:t xml:space="preserve"> (2022:4.7%)</w:t>
      </w:r>
      <w:r w:rsidRPr="00A60715">
        <w:rPr>
          <w:sz w:val="21"/>
          <w:szCs w:val="21"/>
          <w:lang w:val="en-GB"/>
        </w:rPr>
        <w:t>, accounts in domestic and foreign banks- including mandatory reserves held with the Central Bank (</w:t>
      </w:r>
      <w:r w:rsidR="00350853">
        <w:rPr>
          <w:sz w:val="21"/>
          <w:szCs w:val="21"/>
          <w:lang w:val="en-GB"/>
        </w:rPr>
        <w:t>64</w:t>
      </w:r>
      <w:r w:rsidR="00B878E8">
        <w:rPr>
          <w:sz w:val="21"/>
          <w:szCs w:val="21"/>
          <w:lang w:val="en-GB"/>
        </w:rPr>
        <w:t>,</w:t>
      </w:r>
      <w:r w:rsidR="00350853">
        <w:rPr>
          <w:sz w:val="21"/>
          <w:szCs w:val="21"/>
          <w:lang w:val="en-GB"/>
        </w:rPr>
        <w:t>7</w:t>
      </w:r>
      <w:r w:rsidRPr="00A60715">
        <w:rPr>
          <w:sz w:val="21"/>
          <w:szCs w:val="21"/>
          <w:lang w:val="en-GB"/>
        </w:rPr>
        <w:t xml:space="preserve">%) </w:t>
      </w:r>
      <w:r w:rsidR="00391894">
        <w:rPr>
          <w:sz w:val="21"/>
          <w:szCs w:val="21"/>
          <w:lang w:val="en-GB"/>
        </w:rPr>
        <w:t xml:space="preserve">(2022:58.1%) </w:t>
      </w:r>
      <w:r w:rsidRPr="00A60715">
        <w:rPr>
          <w:sz w:val="21"/>
          <w:szCs w:val="21"/>
          <w:lang w:val="en-GB"/>
        </w:rPr>
        <w:t>and securities (</w:t>
      </w:r>
      <w:r w:rsidR="00B878E8">
        <w:rPr>
          <w:sz w:val="21"/>
          <w:szCs w:val="21"/>
          <w:lang w:val="en-GB"/>
        </w:rPr>
        <w:t>3</w:t>
      </w:r>
      <w:r w:rsidR="00350853">
        <w:rPr>
          <w:sz w:val="21"/>
          <w:szCs w:val="21"/>
          <w:lang w:val="en-GB"/>
        </w:rPr>
        <w:t>1</w:t>
      </w:r>
      <w:r w:rsidR="00B878E8">
        <w:rPr>
          <w:sz w:val="21"/>
          <w:szCs w:val="21"/>
          <w:lang w:val="en-GB"/>
        </w:rPr>
        <w:t>,</w:t>
      </w:r>
      <w:r w:rsidR="00350853">
        <w:rPr>
          <w:sz w:val="21"/>
          <w:szCs w:val="21"/>
          <w:lang w:val="en-GB"/>
        </w:rPr>
        <w:t>3</w:t>
      </w:r>
      <w:r w:rsidRPr="00A60715">
        <w:rPr>
          <w:sz w:val="21"/>
          <w:szCs w:val="21"/>
          <w:lang w:val="en-GB"/>
        </w:rPr>
        <w:t>%)</w:t>
      </w:r>
      <w:r w:rsidR="00391894">
        <w:rPr>
          <w:sz w:val="21"/>
          <w:szCs w:val="21"/>
          <w:lang w:val="en-GB"/>
        </w:rPr>
        <w:t xml:space="preserve"> (2022:37.2%)</w:t>
      </w:r>
      <w:r w:rsidRPr="00A60715">
        <w:rPr>
          <w:sz w:val="21"/>
          <w:szCs w:val="21"/>
          <w:lang w:val="en-GB"/>
        </w:rPr>
        <w:t>. Maintaining the liquidity is based on the preparation of several scenarios and projections of the cash flows and matching these movements with the maturities of the obligations. The planning and managing of the liquidity is based on a daily basis, with real time monitoring of those positions that impact the most</w:t>
      </w:r>
      <w:r w:rsidRPr="00116EFC">
        <w:rPr>
          <w:sz w:val="21"/>
          <w:szCs w:val="21"/>
          <w:lang w:val="en-GB"/>
        </w:rPr>
        <w:t xml:space="preserve">. </w:t>
      </w:r>
      <w:r w:rsidR="00403565" w:rsidRPr="00B55380">
        <w:rPr>
          <w:sz w:val="21"/>
          <w:szCs w:val="21"/>
        </w:rPr>
        <w:t xml:space="preserve">In conditions of global uncertainty due to the Russian-Ukrainian crisis, the </w:t>
      </w:r>
      <w:r w:rsidR="00A37CF5" w:rsidRPr="00D72AA0">
        <w:rPr>
          <w:sz w:val="21"/>
          <w:szCs w:val="21"/>
          <w:lang w:val="en-GB"/>
        </w:rPr>
        <w:t>Group</w:t>
      </w:r>
      <w:r w:rsidR="00403565" w:rsidRPr="00B55380">
        <w:rPr>
          <w:sz w:val="21"/>
          <w:szCs w:val="21"/>
        </w:rPr>
        <w:t xml:space="preserve"> successfully copes with all shocks, thus proving its competence and capacity to manage uncontrolled events.</w:t>
      </w:r>
    </w:p>
    <w:p w14:paraId="2227DD16" w14:textId="77777777" w:rsidR="00FA7F66" w:rsidRPr="00A60715" w:rsidRDefault="00FA7F66" w:rsidP="00FA7F66">
      <w:pPr>
        <w:ind w:left="567"/>
        <w:jc w:val="both"/>
        <w:rPr>
          <w:sz w:val="21"/>
          <w:szCs w:val="21"/>
          <w:lang w:val="en-GB"/>
        </w:rPr>
      </w:pPr>
      <w:r w:rsidRPr="00A60715">
        <w:rPr>
          <w:sz w:val="21"/>
          <w:szCs w:val="21"/>
          <w:lang w:val="en-GB"/>
        </w:rPr>
        <w:t xml:space="preserve">The </w:t>
      </w:r>
      <w:r w:rsidR="00A37CF5" w:rsidRPr="00D72AA0">
        <w:rPr>
          <w:sz w:val="21"/>
          <w:szCs w:val="21"/>
          <w:lang w:val="en-GB"/>
        </w:rPr>
        <w:t>Group</w:t>
      </w:r>
      <w:r w:rsidR="00A37CF5" w:rsidRPr="00A60715">
        <w:rPr>
          <w:sz w:val="21"/>
          <w:szCs w:val="21"/>
          <w:lang w:val="en-GB"/>
        </w:rPr>
        <w:t xml:space="preserve"> </w:t>
      </w:r>
      <w:r w:rsidRPr="00A60715">
        <w:rPr>
          <w:sz w:val="21"/>
          <w:szCs w:val="21"/>
          <w:lang w:val="en-GB"/>
        </w:rPr>
        <w:t xml:space="preserve">in continuity reviews  and improves the system of internal controls and infrastructure composed of policies, procedures and mechanisms for </w:t>
      </w:r>
      <w:r w:rsidR="00202407" w:rsidRPr="00A60715">
        <w:rPr>
          <w:sz w:val="21"/>
          <w:szCs w:val="21"/>
          <w:lang w:val="en-GB"/>
        </w:rPr>
        <w:t>defence</w:t>
      </w:r>
      <w:r w:rsidRPr="00A60715">
        <w:rPr>
          <w:sz w:val="21"/>
          <w:szCs w:val="21"/>
          <w:lang w:val="en-GB"/>
        </w:rPr>
        <w:t xml:space="preserve"> set at three levels- the first which is operational level of liquidity management run by the Treasury Division, second level of monitoring run by Risk Division and the third level of </w:t>
      </w:r>
      <w:r w:rsidR="00202407" w:rsidRPr="00A60715">
        <w:rPr>
          <w:sz w:val="21"/>
          <w:szCs w:val="21"/>
          <w:lang w:val="en-GB"/>
        </w:rPr>
        <w:t>defence</w:t>
      </w:r>
      <w:r w:rsidRPr="00A60715">
        <w:rPr>
          <w:sz w:val="21"/>
          <w:szCs w:val="21"/>
          <w:lang w:val="en-GB"/>
        </w:rPr>
        <w:t xml:space="preserve"> in charge of the Internal Division.</w:t>
      </w:r>
    </w:p>
    <w:p w14:paraId="6E594ED6" w14:textId="77777777" w:rsidR="00FA7F66" w:rsidRPr="006A7BA1" w:rsidRDefault="00FA7F66" w:rsidP="00FA7F66">
      <w:pPr>
        <w:autoSpaceDE w:val="0"/>
        <w:autoSpaceDN w:val="0"/>
        <w:adjustRightInd w:val="0"/>
        <w:ind w:left="540"/>
        <w:jc w:val="both"/>
        <w:rPr>
          <w:sz w:val="21"/>
          <w:szCs w:val="21"/>
          <w:lang w:val="en-GB"/>
        </w:rPr>
      </w:pPr>
    </w:p>
    <w:p w14:paraId="73324A45" w14:textId="77777777" w:rsidR="00FA7F66" w:rsidRDefault="00FA7F66" w:rsidP="00FA7F66">
      <w:pPr>
        <w:autoSpaceDE w:val="0"/>
        <w:autoSpaceDN w:val="0"/>
        <w:adjustRightInd w:val="0"/>
        <w:jc w:val="both"/>
        <w:rPr>
          <w:b/>
          <w:sz w:val="21"/>
          <w:szCs w:val="21"/>
          <w:lang w:val="en-GB"/>
        </w:rPr>
        <w:sectPr w:rsidR="00FA7F66" w:rsidSect="00496267">
          <w:pgSz w:w="11909" w:h="16834" w:code="9"/>
          <w:pgMar w:top="1440" w:right="1440" w:bottom="1440" w:left="1440" w:header="720" w:footer="1417" w:gutter="0"/>
          <w:cols w:space="720"/>
          <w:docGrid w:linePitch="326"/>
        </w:sectPr>
      </w:pPr>
    </w:p>
    <w:p w14:paraId="6B5833DF" w14:textId="77777777" w:rsidR="00FA7F66" w:rsidRDefault="00FA7F66" w:rsidP="00FA7F66">
      <w:pPr>
        <w:autoSpaceDE w:val="0"/>
        <w:autoSpaceDN w:val="0"/>
        <w:adjustRightInd w:val="0"/>
        <w:jc w:val="both"/>
        <w:rPr>
          <w:b/>
          <w:sz w:val="21"/>
          <w:szCs w:val="21"/>
          <w:lang w:val="en-GB"/>
        </w:rPr>
      </w:pPr>
    </w:p>
    <w:p w14:paraId="31CAE720"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2.</w:t>
      </w:r>
      <w:r w:rsidRPr="006A7BA1">
        <w:rPr>
          <w:b/>
          <w:sz w:val="21"/>
          <w:szCs w:val="21"/>
          <w:lang w:val="en-GB"/>
        </w:rPr>
        <w:tab/>
        <w:t xml:space="preserve">RISK MANAGEMENT (continued)  </w:t>
      </w:r>
    </w:p>
    <w:p w14:paraId="50118CDE" w14:textId="77777777" w:rsidR="00FA7F66" w:rsidRPr="006A7BA1" w:rsidRDefault="00FA7F66" w:rsidP="00FA7F66">
      <w:pPr>
        <w:jc w:val="both"/>
        <w:outlineLvl w:val="0"/>
        <w:rPr>
          <w:b/>
          <w:sz w:val="21"/>
          <w:szCs w:val="21"/>
          <w:lang w:val="en-GB"/>
        </w:rPr>
      </w:pPr>
    </w:p>
    <w:p w14:paraId="4C55FD1C" w14:textId="77777777" w:rsidR="00FA7F66" w:rsidRPr="006A7BA1" w:rsidRDefault="00FA7F66" w:rsidP="00FA7F66">
      <w:pPr>
        <w:autoSpaceDE w:val="0"/>
        <w:autoSpaceDN w:val="0"/>
        <w:adjustRightInd w:val="0"/>
        <w:jc w:val="both"/>
        <w:rPr>
          <w:b/>
          <w:sz w:val="21"/>
          <w:szCs w:val="21"/>
          <w:lang w:val="en-GB"/>
        </w:rPr>
      </w:pPr>
      <w:r w:rsidRPr="006A7BA1">
        <w:rPr>
          <w:b/>
          <w:sz w:val="21"/>
          <w:szCs w:val="21"/>
          <w:lang w:val="en-GB"/>
        </w:rPr>
        <w:t>2.3     Market risk</w:t>
      </w:r>
    </w:p>
    <w:p w14:paraId="19DBFA8F" w14:textId="77777777" w:rsidR="00FA7F66" w:rsidRPr="006A7BA1" w:rsidRDefault="00FA7F66" w:rsidP="00FA7F66">
      <w:pPr>
        <w:autoSpaceDE w:val="0"/>
        <w:autoSpaceDN w:val="0"/>
        <w:adjustRightInd w:val="0"/>
        <w:jc w:val="both"/>
        <w:rPr>
          <w:b/>
          <w:sz w:val="21"/>
          <w:szCs w:val="21"/>
          <w:lang w:val="en-GB"/>
        </w:rPr>
      </w:pPr>
    </w:p>
    <w:p w14:paraId="2727FC32" w14:textId="77777777" w:rsidR="00FA7F66" w:rsidRPr="006A7BA1" w:rsidRDefault="00FA7F66" w:rsidP="00FA7F66">
      <w:pPr>
        <w:autoSpaceDE w:val="0"/>
        <w:autoSpaceDN w:val="0"/>
        <w:adjustRightInd w:val="0"/>
        <w:ind w:left="567"/>
        <w:jc w:val="both"/>
        <w:rPr>
          <w:b/>
          <w:sz w:val="21"/>
          <w:szCs w:val="21"/>
          <w:lang w:val="en-GB"/>
        </w:rPr>
      </w:pPr>
      <w:r w:rsidRPr="006A7BA1">
        <w:rPr>
          <w:sz w:val="21"/>
          <w:szCs w:val="21"/>
          <w:lang w:val="en-GB"/>
        </w:rPr>
        <w:t>Market risk is the risk that the fair value or future cash flows of a financial instrument will fluctuate because of changes in market prices. Market risks arise from open positions in currency, interest rate, and equity products, all of which are exposed to market movements and changes in the level of volatility of market rates or prices (such as interest rates, credit spreads, foreign exchange rates and equity prices).</w:t>
      </w:r>
    </w:p>
    <w:p w14:paraId="4402BF23" w14:textId="77777777" w:rsidR="00FA7F66" w:rsidRPr="006A7BA1" w:rsidRDefault="00FA7F66" w:rsidP="00FA7F66">
      <w:pPr>
        <w:ind w:left="709"/>
        <w:jc w:val="both"/>
        <w:outlineLvl w:val="0"/>
        <w:rPr>
          <w:sz w:val="21"/>
          <w:szCs w:val="21"/>
          <w:lang w:val="en-GB"/>
        </w:rPr>
      </w:pPr>
    </w:p>
    <w:p w14:paraId="386B8BAA" w14:textId="77777777" w:rsidR="00FA7F66" w:rsidRPr="006A7BA1" w:rsidRDefault="00FA7F66" w:rsidP="00FA7F66">
      <w:pPr>
        <w:autoSpaceDE w:val="0"/>
        <w:autoSpaceDN w:val="0"/>
        <w:adjustRightInd w:val="0"/>
        <w:ind w:firstLine="567"/>
        <w:jc w:val="both"/>
        <w:rPr>
          <w:b/>
          <w:sz w:val="21"/>
          <w:szCs w:val="21"/>
          <w:lang w:val="en-GB"/>
        </w:rPr>
      </w:pPr>
      <w:r w:rsidRPr="006A7BA1">
        <w:rPr>
          <w:b/>
          <w:sz w:val="21"/>
          <w:szCs w:val="21"/>
          <w:lang w:val="en-GB"/>
        </w:rPr>
        <w:t>Foreign exchange risk</w:t>
      </w:r>
    </w:p>
    <w:p w14:paraId="10D9CC75" w14:textId="77777777" w:rsidR="00FA7F66" w:rsidRPr="006A7BA1" w:rsidRDefault="00FA7F66" w:rsidP="00FA7F66">
      <w:pPr>
        <w:autoSpaceDE w:val="0"/>
        <w:autoSpaceDN w:val="0"/>
        <w:adjustRightInd w:val="0"/>
        <w:ind w:firstLine="709"/>
        <w:jc w:val="both"/>
        <w:rPr>
          <w:b/>
          <w:sz w:val="16"/>
          <w:szCs w:val="16"/>
          <w:lang w:val="en-GB"/>
        </w:rPr>
      </w:pPr>
    </w:p>
    <w:p w14:paraId="0E8553DD" w14:textId="77777777" w:rsidR="00414BC1" w:rsidRPr="00116EFC" w:rsidRDefault="00FA7F66">
      <w:pPr>
        <w:ind w:left="567"/>
        <w:jc w:val="both"/>
        <w:outlineLvl w:val="0"/>
        <w:rPr>
          <w:sz w:val="21"/>
          <w:szCs w:val="21"/>
          <w:lang w:val="en-GB"/>
        </w:rPr>
      </w:pPr>
      <w:r w:rsidRPr="00702255">
        <w:rPr>
          <w:sz w:val="21"/>
          <w:szCs w:val="21"/>
          <w:lang w:val="en-GB"/>
        </w:rPr>
        <w:t xml:space="preserve">The </w:t>
      </w:r>
      <w:r w:rsidR="00A37CF5" w:rsidRPr="00D72AA0">
        <w:rPr>
          <w:sz w:val="21"/>
          <w:szCs w:val="21"/>
          <w:lang w:val="en-GB"/>
        </w:rPr>
        <w:t>Group</w:t>
      </w:r>
      <w:r w:rsidRPr="00702255">
        <w:rPr>
          <w:sz w:val="21"/>
          <w:szCs w:val="21"/>
          <w:lang w:val="en-GB"/>
        </w:rPr>
        <w:t xml:space="preserve"> takes on exposure to the effects of fluctuations in the prevailing foreign currency exchange rates on its financial position and cash flows.</w:t>
      </w:r>
      <w:r w:rsidR="00414BC1" w:rsidRPr="00414BC1">
        <w:t xml:space="preserve"> </w:t>
      </w:r>
      <w:r w:rsidR="00414BC1" w:rsidRPr="00B55380">
        <w:rPr>
          <w:sz w:val="21"/>
          <w:szCs w:val="21"/>
        </w:rPr>
        <w:t xml:space="preserve">The system for identification, measurement, monitoring and control of the currency risk refers to all recorded activities and transactions of the </w:t>
      </w:r>
      <w:r w:rsidR="00A37CF5" w:rsidRPr="00D72AA0">
        <w:rPr>
          <w:sz w:val="21"/>
          <w:szCs w:val="21"/>
          <w:lang w:val="en-GB"/>
        </w:rPr>
        <w:t>Group</w:t>
      </w:r>
      <w:r w:rsidR="00414BC1" w:rsidRPr="00B55380">
        <w:rPr>
          <w:sz w:val="21"/>
          <w:szCs w:val="21"/>
        </w:rPr>
        <w:t>, including balance and off-balance sheet items that are registered in foreign currency or in Denars that have a foreign exchange clause and that are in accordance with the regulation for recording in accounting are valued through their cour</w:t>
      </w:r>
      <w:r w:rsidR="00A37CF5">
        <w:rPr>
          <w:sz w:val="21"/>
          <w:szCs w:val="21"/>
        </w:rPr>
        <w:t xml:space="preserve">sework on a regular basis. The </w:t>
      </w:r>
      <w:r w:rsidR="00A37CF5" w:rsidRPr="00D72AA0">
        <w:rPr>
          <w:sz w:val="21"/>
          <w:szCs w:val="21"/>
          <w:lang w:val="en-GB"/>
        </w:rPr>
        <w:t>Group</w:t>
      </w:r>
      <w:r w:rsidR="00414BC1" w:rsidRPr="00B55380">
        <w:rPr>
          <w:sz w:val="21"/>
          <w:szCs w:val="21"/>
        </w:rPr>
        <w:t xml:space="preserve"> manages the currency risk for the entire portfolio on a daily basis based on calculations of the aggregate foreign exchange position and indicators of its exposure to the foreign exchange risk following the defined limits.</w:t>
      </w:r>
    </w:p>
    <w:p w14:paraId="2BEEF0F8" w14:textId="77777777" w:rsidR="00FA7F66" w:rsidRPr="006A7BA1" w:rsidRDefault="00FA7F66" w:rsidP="00FA7F66">
      <w:pPr>
        <w:ind w:left="567"/>
        <w:jc w:val="both"/>
        <w:outlineLvl w:val="0"/>
        <w:rPr>
          <w:sz w:val="21"/>
          <w:szCs w:val="21"/>
          <w:lang w:val="en-GB"/>
        </w:rPr>
      </w:pPr>
      <w:r w:rsidRPr="00702255">
        <w:rPr>
          <w:sz w:val="21"/>
          <w:szCs w:val="21"/>
          <w:lang w:val="en-GB"/>
        </w:rPr>
        <w:t xml:space="preserve"> The tables below summarize </w:t>
      </w:r>
      <w:r w:rsidR="00A37CF5" w:rsidRPr="00D72AA0">
        <w:rPr>
          <w:sz w:val="21"/>
          <w:szCs w:val="21"/>
          <w:lang w:val="en-GB"/>
        </w:rPr>
        <w:t>Group</w:t>
      </w:r>
      <w:r w:rsidRPr="00702255">
        <w:rPr>
          <w:sz w:val="21"/>
          <w:szCs w:val="21"/>
          <w:lang w:val="en-GB"/>
        </w:rPr>
        <w:t>’s exposure to foreign exchange risk as at December 31, 202</w:t>
      </w:r>
      <w:r w:rsidR="00917781">
        <w:rPr>
          <w:sz w:val="21"/>
          <w:szCs w:val="21"/>
        </w:rPr>
        <w:t>3</w:t>
      </w:r>
      <w:r w:rsidRPr="00702255">
        <w:rPr>
          <w:sz w:val="21"/>
          <w:szCs w:val="21"/>
          <w:lang w:val="en-GB"/>
        </w:rPr>
        <w:t xml:space="preserve"> and 20</w:t>
      </w:r>
      <w:r w:rsidRPr="00702255">
        <w:rPr>
          <w:sz w:val="21"/>
          <w:szCs w:val="21"/>
          <w:lang w:val="mk-MK"/>
        </w:rPr>
        <w:t>2</w:t>
      </w:r>
      <w:r w:rsidR="00917781">
        <w:rPr>
          <w:sz w:val="21"/>
          <w:szCs w:val="21"/>
        </w:rPr>
        <w:t>2</w:t>
      </w:r>
      <w:r w:rsidRPr="00702255">
        <w:rPr>
          <w:sz w:val="21"/>
          <w:szCs w:val="21"/>
          <w:lang w:val="en-GB"/>
        </w:rPr>
        <w:t>.</w:t>
      </w:r>
    </w:p>
    <w:p w14:paraId="089F2FF7" w14:textId="77777777" w:rsidR="00FA7F66" w:rsidRPr="006A7BA1" w:rsidRDefault="00FA7F66" w:rsidP="00FA7F66">
      <w:pPr>
        <w:tabs>
          <w:tab w:val="left" w:pos="567"/>
          <w:tab w:val="left" w:pos="709"/>
        </w:tabs>
        <w:jc w:val="both"/>
        <w:outlineLvl w:val="0"/>
        <w:rPr>
          <w:b/>
          <w:sz w:val="21"/>
          <w:szCs w:val="21"/>
          <w:lang w:val="en-GB"/>
        </w:rPr>
      </w:pPr>
    </w:p>
    <w:p w14:paraId="5DFFD059" w14:textId="77777777" w:rsidR="00FA7F66" w:rsidRPr="006A7BA1" w:rsidRDefault="00FA7F66" w:rsidP="00FA7F66">
      <w:pPr>
        <w:tabs>
          <w:tab w:val="left" w:pos="567"/>
        </w:tabs>
        <w:jc w:val="both"/>
        <w:outlineLvl w:val="0"/>
        <w:rPr>
          <w:b/>
          <w:sz w:val="21"/>
          <w:szCs w:val="21"/>
          <w:lang w:val="en-GB"/>
        </w:rPr>
      </w:pPr>
      <w:r w:rsidRPr="006A7BA1">
        <w:rPr>
          <w:b/>
          <w:sz w:val="21"/>
          <w:szCs w:val="21"/>
          <w:lang w:val="en-GB"/>
        </w:rPr>
        <w:tab/>
        <w:t>Risk from changes in interest rates</w:t>
      </w:r>
    </w:p>
    <w:p w14:paraId="39E8DA52" w14:textId="77777777" w:rsidR="00FA7F66" w:rsidRPr="006A7BA1" w:rsidRDefault="00FA7F66" w:rsidP="00FA7F66">
      <w:pPr>
        <w:tabs>
          <w:tab w:val="left" w:pos="567"/>
          <w:tab w:val="left" w:pos="709"/>
        </w:tabs>
        <w:jc w:val="both"/>
        <w:outlineLvl w:val="0"/>
        <w:rPr>
          <w:b/>
          <w:sz w:val="21"/>
          <w:szCs w:val="21"/>
          <w:lang w:val="en-GB"/>
        </w:rPr>
      </w:pPr>
    </w:p>
    <w:p w14:paraId="350C5C86" w14:textId="77777777" w:rsidR="00A37CF5" w:rsidRPr="00A37CF5" w:rsidRDefault="00A37CF5" w:rsidP="00A37CF5">
      <w:pPr>
        <w:tabs>
          <w:tab w:val="left" w:pos="567"/>
        </w:tabs>
        <w:ind w:left="567"/>
        <w:jc w:val="both"/>
        <w:outlineLvl w:val="0"/>
        <w:rPr>
          <w:sz w:val="21"/>
          <w:szCs w:val="21"/>
          <w:lang w:val="en-GB"/>
        </w:rPr>
      </w:pPr>
      <w:r w:rsidRPr="00A37CF5">
        <w:rPr>
          <w:sz w:val="21"/>
          <w:szCs w:val="21"/>
          <w:lang w:val="en-GB"/>
        </w:rPr>
        <w:t>The group is exposed to the effects of movements in the level of interest rates in the market which have an impact on its financial position and cash flows. Given that the Bank's trading portfolio is insignificant and it refers mainly to government securities, the exposure to interest rate risk is evaluated from the perspective of the portfolio of banking activities. Interest rate risk in the banking portfolio is the current or potential risk to profit (net interest income) and/or capital resulting from negative interest rate movements affecting the banking portfolio positions. Taking this risk is part of banking and can be a significant source of profitability and shareholder value. However, excessive risk of changes in interest rates can represent a significant threat to the profit and capital base of the Group.</w:t>
      </w:r>
    </w:p>
    <w:p w14:paraId="36464743" w14:textId="77777777" w:rsidR="00F17B95" w:rsidRPr="006A7BA1" w:rsidRDefault="00F17B95" w:rsidP="00F17B95">
      <w:pPr>
        <w:autoSpaceDE w:val="0"/>
        <w:autoSpaceDN w:val="0"/>
        <w:adjustRightInd w:val="0"/>
        <w:jc w:val="both"/>
        <w:rPr>
          <w:b/>
          <w:sz w:val="21"/>
          <w:szCs w:val="21"/>
          <w:lang w:val="en-GB"/>
        </w:rPr>
      </w:pPr>
    </w:p>
    <w:p w14:paraId="4128B33A" w14:textId="77777777" w:rsidR="00FA7F66" w:rsidRPr="006A7BA1" w:rsidRDefault="00FA7F66" w:rsidP="00FA7F66">
      <w:pPr>
        <w:tabs>
          <w:tab w:val="left" w:pos="567"/>
          <w:tab w:val="left" w:pos="709"/>
        </w:tabs>
        <w:ind w:left="567"/>
        <w:jc w:val="both"/>
        <w:outlineLvl w:val="0"/>
        <w:rPr>
          <w:b/>
          <w:sz w:val="21"/>
          <w:szCs w:val="21"/>
          <w:lang w:val="en-GB"/>
        </w:rPr>
      </w:pPr>
      <w:r w:rsidRPr="006A7BA1">
        <w:rPr>
          <w:b/>
          <w:sz w:val="21"/>
          <w:szCs w:val="21"/>
          <w:lang w:val="en-GB"/>
        </w:rPr>
        <w:t>Operational risk</w:t>
      </w:r>
    </w:p>
    <w:p w14:paraId="51708266" w14:textId="77777777" w:rsidR="00FA7F66" w:rsidRPr="006A7BA1" w:rsidRDefault="00FA7F66" w:rsidP="00FA7F66">
      <w:pPr>
        <w:jc w:val="both"/>
        <w:outlineLvl w:val="0"/>
        <w:rPr>
          <w:b/>
          <w:sz w:val="21"/>
          <w:szCs w:val="21"/>
          <w:lang w:val="en-GB"/>
        </w:rPr>
      </w:pPr>
    </w:p>
    <w:p w14:paraId="64476416" w14:textId="77777777" w:rsidR="002E5B80" w:rsidRPr="002E5B80" w:rsidRDefault="00FA7F66" w:rsidP="002E5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742A15">
        <w:rPr>
          <w:sz w:val="21"/>
          <w:szCs w:val="21"/>
          <w:lang w:val="en-GB"/>
        </w:rPr>
        <w:t>The operational risk is defined as risk of loss that arises from inappropriate or unsuccessful internal processes and systems, human factor or external events</w:t>
      </w:r>
      <w:r w:rsidR="00742A15" w:rsidRPr="00B55380">
        <w:rPr>
          <w:sz w:val="21"/>
          <w:szCs w:val="21"/>
        </w:rPr>
        <w:t xml:space="preserve"> The bank has a comprehensive and high-quality Operational Risk Management Framework (ORMF) which includes the Internal Event Management Policy, Key Risk Indicators Policy and Risk and Control Self-Assessment Policy that provide the tools needed to identify, measure and evaluate the qualitative and quantitative aspects of operational risk.</w:t>
      </w:r>
    </w:p>
    <w:p w14:paraId="21D78273" w14:textId="77777777" w:rsidR="00FA7F66" w:rsidRPr="00B55380" w:rsidRDefault="00742A15" w:rsidP="00B55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r w:rsidRPr="00B55380">
        <w:rPr>
          <w:sz w:val="21"/>
          <w:szCs w:val="21"/>
        </w:rPr>
        <w:t xml:space="preserve">This framework is aimed at keeping the operational risks in the moderate / low risk profile in accordance with the risk appetite of the NBG Group and the </w:t>
      </w:r>
      <w:r w:rsidR="00A37CF5" w:rsidRPr="00A37CF5">
        <w:rPr>
          <w:sz w:val="21"/>
          <w:szCs w:val="21"/>
          <w:lang w:val="en-GB"/>
        </w:rPr>
        <w:t>Group</w:t>
      </w:r>
      <w:r w:rsidRPr="00B55380">
        <w:rPr>
          <w:sz w:val="21"/>
          <w:szCs w:val="21"/>
        </w:rPr>
        <w:t xml:space="preserve"> and allows </w:t>
      </w:r>
      <w:r w:rsidR="00FA7F66" w:rsidRPr="002E5B80">
        <w:rPr>
          <w:sz w:val="21"/>
          <w:szCs w:val="21"/>
          <w:lang w:val="en-GB"/>
        </w:rPr>
        <w:t>,</w:t>
      </w:r>
      <w:r w:rsidR="00FA7F66" w:rsidRPr="00742A15">
        <w:rPr>
          <w:sz w:val="21"/>
          <w:szCs w:val="21"/>
          <w:lang w:val="en-GB"/>
        </w:rPr>
        <w:t xml:space="preserve"> that there are identified risks originating from these processes, that they are measured and that there is an undertake of corrective actions in order to avoid potential negative effect over the financial result and capital position of the </w:t>
      </w:r>
      <w:r w:rsidR="00A37CF5" w:rsidRPr="00A37CF5">
        <w:rPr>
          <w:sz w:val="21"/>
          <w:szCs w:val="21"/>
          <w:lang w:val="en-GB"/>
        </w:rPr>
        <w:t>Group</w:t>
      </w:r>
      <w:r w:rsidR="00FA7F66" w:rsidRPr="00742A15">
        <w:rPr>
          <w:sz w:val="21"/>
          <w:szCs w:val="21"/>
          <w:lang w:val="en-GB"/>
        </w:rPr>
        <w:t xml:space="preserve">. </w:t>
      </w:r>
    </w:p>
    <w:p w14:paraId="63B4432D" w14:textId="77777777" w:rsidR="00FA7F66" w:rsidRPr="006A7BA1" w:rsidRDefault="00FA7F66" w:rsidP="00FA7F66">
      <w:pPr>
        <w:jc w:val="both"/>
        <w:outlineLvl w:val="0"/>
        <w:rPr>
          <w:b/>
          <w:sz w:val="21"/>
          <w:szCs w:val="21"/>
          <w:lang w:val="en-GB"/>
        </w:rPr>
      </w:pPr>
    </w:p>
    <w:p w14:paraId="1582078B" w14:textId="77777777" w:rsidR="00FA7F66" w:rsidRDefault="00FA7F66" w:rsidP="00FA7F66">
      <w:pPr>
        <w:jc w:val="both"/>
        <w:outlineLvl w:val="0"/>
        <w:rPr>
          <w:b/>
          <w:sz w:val="21"/>
          <w:szCs w:val="21"/>
          <w:lang w:val="en-GB"/>
        </w:rPr>
      </w:pPr>
    </w:p>
    <w:p w14:paraId="38680C14" w14:textId="77777777" w:rsidR="00742A15" w:rsidRPr="00B55380" w:rsidRDefault="00742A15" w:rsidP="00FA7F66">
      <w:pPr>
        <w:jc w:val="both"/>
        <w:outlineLvl w:val="0"/>
        <w:rPr>
          <w:b/>
          <w:sz w:val="21"/>
          <w:szCs w:val="21"/>
        </w:rPr>
        <w:sectPr w:rsidR="00742A15" w:rsidRPr="00B55380" w:rsidSect="00496267">
          <w:pgSz w:w="11909" w:h="16834" w:code="9"/>
          <w:pgMar w:top="1440" w:right="1440" w:bottom="1440" w:left="1440" w:header="720" w:footer="1417" w:gutter="0"/>
          <w:cols w:space="720"/>
          <w:docGrid w:linePitch="326"/>
        </w:sectPr>
      </w:pPr>
    </w:p>
    <w:p w14:paraId="0AA43808" w14:textId="77777777" w:rsidR="00FA7F66" w:rsidRPr="006A7BA1" w:rsidRDefault="00FA7F66" w:rsidP="00FA7F66">
      <w:pPr>
        <w:jc w:val="both"/>
        <w:outlineLvl w:val="0"/>
        <w:rPr>
          <w:b/>
          <w:sz w:val="21"/>
          <w:szCs w:val="21"/>
          <w:lang w:val="en-GB"/>
        </w:rPr>
      </w:pPr>
    </w:p>
    <w:p w14:paraId="5906396F"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2.</w:t>
      </w:r>
      <w:r w:rsidRPr="006A7BA1">
        <w:rPr>
          <w:b/>
          <w:sz w:val="21"/>
          <w:szCs w:val="21"/>
          <w:lang w:val="en-GB"/>
        </w:rPr>
        <w:tab/>
        <w:t xml:space="preserve">RISK MANAGEMENT (continued)  </w:t>
      </w:r>
    </w:p>
    <w:p w14:paraId="5ED64FCF" w14:textId="77777777" w:rsidR="00FA7F66" w:rsidRDefault="00FA7F66" w:rsidP="00FA7F66">
      <w:pPr>
        <w:jc w:val="both"/>
        <w:outlineLvl w:val="0"/>
        <w:rPr>
          <w:b/>
          <w:sz w:val="21"/>
          <w:szCs w:val="21"/>
          <w:lang w:val="en-GB"/>
        </w:rPr>
      </w:pPr>
    </w:p>
    <w:p w14:paraId="5EC09509" w14:textId="77777777" w:rsidR="00FA7F66" w:rsidRPr="006A7BA1" w:rsidRDefault="00FA7F66" w:rsidP="00FA7F66">
      <w:pPr>
        <w:jc w:val="both"/>
        <w:outlineLvl w:val="0"/>
        <w:rPr>
          <w:b/>
          <w:sz w:val="21"/>
          <w:szCs w:val="21"/>
          <w:lang w:val="en-GB"/>
        </w:rPr>
      </w:pPr>
      <w:r w:rsidRPr="006A7BA1">
        <w:rPr>
          <w:b/>
          <w:sz w:val="21"/>
          <w:szCs w:val="21"/>
          <w:lang w:val="en-GB"/>
        </w:rPr>
        <w:t xml:space="preserve">2.3.1    </w:t>
      </w:r>
      <w:r w:rsidRPr="00992E49">
        <w:rPr>
          <w:b/>
          <w:sz w:val="22"/>
          <w:szCs w:val="22"/>
          <w:lang w:val="en-GB"/>
        </w:rPr>
        <w:t>Sensitivity</w:t>
      </w:r>
      <w:r>
        <w:rPr>
          <w:b/>
          <w:sz w:val="22"/>
          <w:szCs w:val="22"/>
          <w:lang w:val="en-GB"/>
        </w:rPr>
        <w:t xml:space="preserve"> </w:t>
      </w:r>
      <w:r w:rsidRPr="00992E49">
        <w:rPr>
          <w:b/>
          <w:sz w:val="22"/>
          <w:szCs w:val="22"/>
          <w:lang w:val="en-GB"/>
        </w:rPr>
        <w:t>Analysis</w:t>
      </w:r>
      <w:r w:rsidRPr="006A7BA1">
        <w:rPr>
          <w:b/>
          <w:sz w:val="22"/>
          <w:szCs w:val="22"/>
          <w:lang w:val="en-GB"/>
        </w:rPr>
        <w:t xml:space="preserve"> of assets and liabilities on change in market risk</w:t>
      </w:r>
    </w:p>
    <w:p w14:paraId="1D225622" w14:textId="77777777" w:rsidR="00FA7F66" w:rsidRPr="006A7BA1" w:rsidRDefault="00FA7F66" w:rsidP="00FA7F66">
      <w:pPr>
        <w:ind w:left="720"/>
        <w:jc w:val="both"/>
        <w:outlineLvl w:val="0"/>
        <w:rPr>
          <w:b/>
          <w:sz w:val="21"/>
          <w:szCs w:val="21"/>
          <w:lang w:val="en-GB"/>
        </w:rPr>
      </w:pPr>
    </w:p>
    <w:p w14:paraId="494F245A" w14:textId="77777777" w:rsidR="00FA7F66" w:rsidRPr="006A7BA1" w:rsidRDefault="00FA7F66" w:rsidP="00FA7F66">
      <w:pPr>
        <w:tabs>
          <w:tab w:val="left" w:pos="480"/>
        </w:tabs>
        <w:jc w:val="both"/>
        <w:outlineLvl w:val="0"/>
        <w:rPr>
          <w:b/>
          <w:sz w:val="21"/>
          <w:szCs w:val="21"/>
          <w:lang w:val="en-GB"/>
        </w:rPr>
      </w:pPr>
      <w:r w:rsidRPr="006A7BA1">
        <w:rPr>
          <w:b/>
          <w:sz w:val="21"/>
          <w:szCs w:val="21"/>
          <w:lang w:val="en-GB"/>
        </w:rPr>
        <w:t>А.</w:t>
      </w:r>
      <w:r w:rsidRPr="006A7BA1">
        <w:rPr>
          <w:b/>
          <w:sz w:val="21"/>
          <w:szCs w:val="21"/>
          <w:lang w:val="en-GB"/>
        </w:rPr>
        <w:tab/>
      </w:r>
      <w:r w:rsidRPr="006A7BA1">
        <w:rPr>
          <w:b/>
          <w:sz w:val="21"/>
          <w:szCs w:val="21"/>
          <w:lang w:val="en-GB"/>
        </w:rPr>
        <w:tab/>
      </w:r>
      <w:r w:rsidRPr="006A7BA1">
        <w:rPr>
          <w:b/>
          <w:sz w:val="22"/>
          <w:szCs w:val="22"/>
          <w:lang w:val="en-GB"/>
        </w:rPr>
        <w:t xml:space="preserve">Sensitivity Analysis on the changes of market risk on assets and liabilities </w:t>
      </w:r>
    </w:p>
    <w:p w14:paraId="7C326DE7" w14:textId="77777777" w:rsidR="00FA7F66" w:rsidRPr="006A7BA1" w:rsidRDefault="00FA7F66" w:rsidP="00FA7F66">
      <w:pPr>
        <w:tabs>
          <w:tab w:val="left" w:pos="-4962"/>
        </w:tabs>
        <w:ind w:left="720"/>
        <w:jc w:val="both"/>
        <w:outlineLvl w:val="0"/>
        <w:rPr>
          <w:b/>
          <w:bCs/>
          <w:sz w:val="21"/>
          <w:szCs w:val="21"/>
          <w:lang w:val="mk-MK"/>
        </w:rPr>
      </w:pPr>
    </w:p>
    <w:tbl>
      <w:tblPr>
        <w:tblW w:w="9848" w:type="dxa"/>
        <w:tblBorders>
          <w:bottom w:val="single" w:sz="4" w:space="0" w:color="auto"/>
        </w:tblBorders>
        <w:tblLayout w:type="fixed"/>
        <w:tblCellMar>
          <w:left w:w="0" w:type="dxa"/>
          <w:right w:w="0" w:type="dxa"/>
        </w:tblCellMar>
        <w:tblLook w:val="01E0" w:firstRow="1" w:lastRow="1" w:firstColumn="1" w:lastColumn="1" w:noHBand="0" w:noVBand="0"/>
      </w:tblPr>
      <w:tblGrid>
        <w:gridCol w:w="4680"/>
        <w:gridCol w:w="1080"/>
        <w:gridCol w:w="120"/>
        <w:gridCol w:w="1140"/>
        <w:gridCol w:w="120"/>
        <w:gridCol w:w="1320"/>
        <w:gridCol w:w="120"/>
        <w:gridCol w:w="1268"/>
      </w:tblGrid>
      <w:tr w:rsidR="00FA7F66" w:rsidRPr="006A7BA1" w14:paraId="5CF70720" w14:textId="77777777" w:rsidTr="00F96152">
        <w:tc>
          <w:tcPr>
            <w:tcW w:w="4680" w:type="dxa"/>
          </w:tcPr>
          <w:p w14:paraId="35AF359F" w14:textId="77777777" w:rsidR="00FA7F66" w:rsidRPr="006A7BA1" w:rsidRDefault="00FA7F66" w:rsidP="00F96152">
            <w:pPr>
              <w:rPr>
                <w:sz w:val="20"/>
                <w:szCs w:val="20"/>
                <w:lang w:val="mk-MK"/>
              </w:rPr>
            </w:pPr>
          </w:p>
        </w:tc>
        <w:tc>
          <w:tcPr>
            <w:tcW w:w="1080" w:type="dxa"/>
            <w:tcBorders>
              <w:bottom w:val="single" w:sz="4" w:space="0" w:color="auto"/>
            </w:tcBorders>
          </w:tcPr>
          <w:p w14:paraId="1DA8F499" w14:textId="77777777" w:rsidR="00FA7F66" w:rsidRPr="006A7BA1" w:rsidRDefault="00FA7F66" w:rsidP="00F96152">
            <w:pPr>
              <w:ind w:right="74"/>
              <w:jc w:val="center"/>
              <w:rPr>
                <w:b/>
                <w:sz w:val="20"/>
                <w:szCs w:val="20"/>
                <w:lang w:val="en-GB"/>
              </w:rPr>
            </w:pPr>
            <w:r w:rsidRPr="006A7BA1">
              <w:rPr>
                <w:b/>
                <w:sz w:val="20"/>
                <w:szCs w:val="20"/>
                <w:lang w:val="en-GB"/>
              </w:rPr>
              <w:t>Profit/loss</w:t>
            </w:r>
          </w:p>
        </w:tc>
        <w:tc>
          <w:tcPr>
            <w:tcW w:w="120" w:type="dxa"/>
          </w:tcPr>
          <w:p w14:paraId="75BC5145" w14:textId="77777777" w:rsidR="00FA7F66" w:rsidRPr="006A7BA1" w:rsidRDefault="00FA7F66" w:rsidP="00F96152">
            <w:pPr>
              <w:ind w:right="74"/>
              <w:jc w:val="center"/>
              <w:rPr>
                <w:b/>
                <w:sz w:val="20"/>
                <w:szCs w:val="20"/>
                <w:lang w:val="en-GB"/>
              </w:rPr>
            </w:pPr>
          </w:p>
        </w:tc>
        <w:tc>
          <w:tcPr>
            <w:tcW w:w="1140" w:type="dxa"/>
            <w:tcBorders>
              <w:bottom w:val="single" w:sz="4" w:space="0" w:color="auto"/>
            </w:tcBorders>
          </w:tcPr>
          <w:p w14:paraId="5486AD0A" w14:textId="77777777" w:rsidR="00FA7F66" w:rsidRPr="006A7BA1" w:rsidRDefault="00FA7F66" w:rsidP="00F96152">
            <w:pPr>
              <w:ind w:right="74"/>
              <w:jc w:val="center"/>
              <w:rPr>
                <w:b/>
                <w:sz w:val="20"/>
                <w:szCs w:val="20"/>
                <w:lang w:val="en-GB"/>
              </w:rPr>
            </w:pPr>
            <w:r w:rsidRPr="006A7BA1">
              <w:rPr>
                <w:b/>
                <w:sz w:val="20"/>
                <w:szCs w:val="20"/>
                <w:lang w:val="en-GB"/>
              </w:rPr>
              <w:t>Own funds</w:t>
            </w:r>
          </w:p>
        </w:tc>
        <w:tc>
          <w:tcPr>
            <w:tcW w:w="120" w:type="dxa"/>
          </w:tcPr>
          <w:p w14:paraId="4DA944E7" w14:textId="77777777" w:rsidR="00FA7F66" w:rsidRPr="006A7BA1" w:rsidRDefault="00FA7F66" w:rsidP="00F96152">
            <w:pPr>
              <w:ind w:right="74"/>
              <w:jc w:val="center"/>
              <w:rPr>
                <w:b/>
                <w:sz w:val="20"/>
                <w:szCs w:val="20"/>
                <w:lang w:val="en-GB"/>
              </w:rPr>
            </w:pPr>
          </w:p>
        </w:tc>
        <w:tc>
          <w:tcPr>
            <w:tcW w:w="1320" w:type="dxa"/>
            <w:tcBorders>
              <w:bottom w:val="single" w:sz="4" w:space="0" w:color="auto"/>
            </w:tcBorders>
          </w:tcPr>
          <w:p w14:paraId="71C53DD0" w14:textId="77777777" w:rsidR="00FA7F66" w:rsidRPr="006A7BA1" w:rsidRDefault="00FA7F66" w:rsidP="00F96152">
            <w:pPr>
              <w:ind w:right="74"/>
              <w:jc w:val="center"/>
              <w:rPr>
                <w:b/>
                <w:sz w:val="20"/>
                <w:szCs w:val="20"/>
                <w:lang w:val="en-GB"/>
              </w:rPr>
            </w:pPr>
            <w:r w:rsidRPr="006A7BA1">
              <w:rPr>
                <w:b/>
                <w:sz w:val="20"/>
                <w:szCs w:val="20"/>
                <w:lang w:val="en-GB"/>
              </w:rPr>
              <w:t>Risk weighted assets</w:t>
            </w:r>
          </w:p>
        </w:tc>
        <w:tc>
          <w:tcPr>
            <w:tcW w:w="120" w:type="dxa"/>
          </w:tcPr>
          <w:p w14:paraId="36E143FB" w14:textId="77777777" w:rsidR="00FA7F66" w:rsidRPr="006A7BA1" w:rsidRDefault="00FA7F66" w:rsidP="00F96152">
            <w:pPr>
              <w:ind w:right="74"/>
              <w:jc w:val="center"/>
              <w:rPr>
                <w:b/>
                <w:sz w:val="20"/>
                <w:szCs w:val="20"/>
                <w:lang w:val="en-GB"/>
              </w:rPr>
            </w:pPr>
          </w:p>
        </w:tc>
        <w:tc>
          <w:tcPr>
            <w:tcW w:w="1268" w:type="dxa"/>
            <w:tcBorders>
              <w:bottom w:val="single" w:sz="4" w:space="0" w:color="auto"/>
            </w:tcBorders>
          </w:tcPr>
          <w:p w14:paraId="7AF9D1EA" w14:textId="77777777" w:rsidR="00FA7F66" w:rsidRPr="006A7BA1" w:rsidRDefault="00FA7F66" w:rsidP="00F96152">
            <w:pPr>
              <w:ind w:right="74"/>
              <w:jc w:val="center"/>
              <w:rPr>
                <w:b/>
                <w:sz w:val="20"/>
                <w:szCs w:val="20"/>
                <w:lang w:val="en-GB"/>
              </w:rPr>
            </w:pPr>
            <w:r w:rsidRPr="006A7BA1">
              <w:rPr>
                <w:b/>
                <w:sz w:val="20"/>
                <w:szCs w:val="20"/>
                <w:lang w:val="en-GB"/>
              </w:rPr>
              <w:t>Capital adequacy ratio</w:t>
            </w:r>
          </w:p>
        </w:tc>
      </w:tr>
      <w:tr w:rsidR="00FA7F66" w:rsidRPr="006A7BA1" w14:paraId="33ACAD6B" w14:textId="77777777" w:rsidTr="00F96152">
        <w:tc>
          <w:tcPr>
            <w:tcW w:w="4680" w:type="dxa"/>
          </w:tcPr>
          <w:p w14:paraId="0BD9400D" w14:textId="77777777" w:rsidR="00FA7F66" w:rsidRPr="006A7BA1" w:rsidRDefault="00FA7F66" w:rsidP="00F96152">
            <w:pPr>
              <w:rPr>
                <w:b/>
                <w:sz w:val="20"/>
                <w:szCs w:val="20"/>
                <w:lang w:val="en-GB"/>
              </w:rPr>
            </w:pPr>
            <w:r w:rsidRPr="006A7BA1">
              <w:rPr>
                <w:b/>
                <w:sz w:val="20"/>
                <w:szCs w:val="20"/>
                <w:lang w:val="en-GB"/>
              </w:rPr>
              <w:t xml:space="preserve">December 31, </w:t>
            </w:r>
            <w:r>
              <w:rPr>
                <w:b/>
                <w:sz w:val="20"/>
                <w:szCs w:val="20"/>
                <w:lang w:val="en-GB"/>
              </w:rPr>
              <w:t>202</w:t>
            </w:r>
            <w:r w:rsidR="00917781">
              <w:rPr>
                <w:b/>
                <w:sz w:val="20"/>
                <w:szCs w:val="20"/>
                <w:lang w:val="en-GB"/>
              </w:rPr>
              <w:t>3</w:t>
            </w:r>
          </w:p>
        </w:tc>
        <w:tc>
          <w:tcPr>
            <w:tcW w:w="1080" w:type="dxa"/>
            <w:tcBorders>
              <w:top w:val="single" w:sz="4" w:space="0" w:color="auto"/>
            </w:tcBorders>
            <w:vAlign w:val="bottom"/>
          </w:tcPr>
          <w:p w14:paraId="287AFC01" w14:textId="77777777" w:rsidR="00FA7F66" w:rsidRPr="006A7BA1" w:rsidRDefault="00FA7F66" w:rsidP="00F96152">
            <w:pPr>
              <w:ind w:right="74"/>
              <w:jc w:val="right"/>
              <w:rPr>
                <w:b/>
                <w:bCs/>
                <w:sz w:val="20"/>
                <w:szCs w:val="20"/>
                <w:highlight w:val="yellow"/>
                <w:lang w:val="mk-MK"/>
              </w:rPr>
            </w:pPr>
          </w:p>
        </w:tc>
        <w:tc>
          <w:tcPr>
            <w:tcW w:w="120" w:type="dxa"/>
            <w:vAlign w:val="bottom"/>
          </w:tcPr>
          <w:p w14:paraId="11227E92" w14:textId="77777777" w:rsidR="00FA7F66" w:rsidRPr="006A7BA1" w:rsidRDefault="00FA7F66" w:rsidP="00F96152">
            <w:pPr>
              <w:ind w:right="74"/>
              <w:jc w:val="right"/>
              <w:rPr>
                <w:b/>
                <w:bCs/>
                <w:sz w:val="20"/>
                <w:szCs w:val="20"/>
                <w:highlight w:val="yellow"/>
                <w:lang w:val="mk-MK"/>
              </w:rPr>
            </w:pPr>
          </w:p>
        </w:tc>
        <w:tc>
          <w:tcPr>
            <w:tcW w:w="1140" w:type="dxa"/>
            <w:tcBorders>
              <w:top w:val="single" w:sz="4" w:space="0" w:color="auto"/>
            </w:tcBorders>
            <w:vAlign w:val="bottom"/>
          </w:tcPr>
          <w:p w14:paraId="735E5019" w14:textId="77777777" w:rsidR="00FA7F66" w:rsidRPr="006A7BA1" w:rsidRDefault="00FA7F66" w:rsidP="00F96152">
            <w:pPr>
              <w:ind w:right="74"/>
              <w:jc w:val="right"/>
              <w:rPr>
                <w:bCs/>
                <w:sz w:val="20"/>
                <w:szCs w:val="20"/>
                <w:highlight w:val="yellow"/>
                <w:lang w:val="mk-MK"/>
              </w:rPr>
            </w:pPr>
          </w:p>
        </w:tc>
        <w:tc>
          <w:tcPr>
            <w:tcW w:w="120" w:type="dxa"/>
            <w:vAlign w:val="bottom"/>
          </w:tcPr>
          <w:p w14:paraId="0433BD9B" w14:textId="77777777" w:rsidR="00FA7F66" w:rsidRPr="006A7BA1" w:rsidRDefault="00FA7F66" w:rsidP="00F96152">
            <w:pPr>
              <w:ind w:right="74"/>
              <w:jc w:val="right"/>
              <w:rPr>
                <w:bCs/>
                <w:sz w:val="20"/>
                <w:szCs w:val="20"/>
                <w:highlight w:val="yellow"/>
                <w:lang w:val="mk-MK"/>
              </w:rPr>
            </w:pPr>
          </w:p>
        </w:tc>
        <w:tc>
          <w:tcPr>
            <w:tcW w:w="1320" w:type="dxa"/>
            <w:tcBorders>
              <w:top w:val="single" w:sz="4" w:space="0" w:color="auto"/>
            </w:tcBorders>
            <w:vAlign w:val="bottom"/>
          </w:tcPr>
          <w:p w14:paraId="4FFD93C9" w14:textId="77777777" w:rsidR="00FA7F66" w:rsidRPr="006A7BA1" w:rsidRDefault="00FA7F66" w:rsidP="00F96152">
            <w:pPr>
              <w:ind w:right="74"/>
              <w:jc w:val="right"/>
              <w:rPr>
                <w:bCs/>
                <w:sz w:val="20"/>
                <w:szCs w:val="20"/>
                <w:highlight w:val="yellow"/>
                <w:lang w:val="mk-MK"/>
              </w:rPr>
            </w:pPr>
          </w:p>
        </w:tc>
        <w:tc>
          <w:tcPr>
            <w:tcW w:w="120" w:type="dxa"/>
            <w:vAlign w:val="bottom"/>
          </w:tcPr>
          <w:p w14:paraId="4E1B73DD" w14:textId="77777777" w:rsidR="00FA7F66" w:rsidRPr="006A7BA1" w:rsidRDefault="00FA7F66" w:rsidP="00F96152">
            <w:pPr>
              <w:ind w:right="74"/>
              <w:jc w:val="right"/>
              <w:rPr>
                <w:bCs/>
                <w:sz w:val="20"/>
                <w:szCs w:val="20"/>
                <w:highlight w:val="yellow"/>
                <w:lang w:val="mk-MK"/>
              </w:rPr>
            </w:pPr>
          </w:p>
        </w:tc>
        <w:tc>
          <w:tcPr>
            <w:tcW w:w="1268" w:type="dxa"/>
            <w:tcBorders>
              <w:top w:val="single" w:sz="4" w:space="0" w:color="auto"/>
            </w:tcBorders>
            <w:vAlign w:val="bottom"/>
          </w:tcPr>
          <w:p w14:paraId="0E38CA11" w14:textId="77777777" w:rsidR="00FA7F66" w:rsidRPr="006A7BA1" w:rsidRDefault="00FA7F66" w:rsidP="00F96152">
            <w:pPr>
              <w:ind w:right="74"/>
              <w:jc w:val="right"/>
              <w:rPr>
                <w:bCs/>
                <w:sz w:val="20"/>
                <w:szCs w:val="20"/>
                <w:highlight w:val="yellow"/>
                <w:lang w:val="mk-MK"/>
              </w:rPr>
            </w:pPr>
          </w:p>
        </w:tc>
      </w:tr>
      <w:tr w:rsidR="00A258CA" w:rsidRPr="006A7BA1" w14:paraId="18400E37" w14:textId="77777777" w:rsidTr="00841C17">
        <w:tc>
          <w:tcPr>
            <w:tcW w:w="4680" w:type="dxa"/>
          </w:tcPr>
          <w:p w14:paraId="0285A10A" w14:textId="77777777" w:rsidR="00A258CA" w:rsidRPr="006A7BA1" w:rsidRDefault="00A258CA" w:rsidP="00A258CA">
            <w:pPr>
              <w:rPr>
                <w:sz w:val="18"/>
                <w:szCs w:val="18"/>
                <w:lang w:val="en-GB"/>
              </w:rPr>
            </w:pPr>
            <w:r w:rsidRPr="006A7BA1">
              <w:rPr>
                <w:sz w:val="18"/>
                <w:szCs w:val="18"/>
                <w:lang w:val="en-GB"/>
              </w:rPr>
              <w:t xml:space="preserve">Amount prior to the sensitivity analysis /stress tests </w:t>
            </w:r>
            <w:r w:rsidRPr="006A7BA1">
              <w:rPr>
                <w:sz w:val="18"/>
                <w:szCs w:val="18"/>
                <w:lang w:val="en-GB"/>
              </w:rPr>
              <w:br/>
              <w:t>(as of 31.12.202</w:t>
            </w:r>
            <w:r>
              <w:rPr>
                <w:sz w:val="18"/>
                <w:szCs w:val="18"/>
                <w:lang w:val="en-GB"/>
              </w:rPr>
              <w:t>3</w:t>
            </w:r>
            <w:r w:rsidRPr="006A7BA1">
              <w:rPr>
                <w:sz w:val="18"/>
                <w:szCs w:val="18"/>
                <w:lang w:val="en-GB"/>
              </w:rPr>
              <w:t>)</w:t>
            </w:r>
          </w:p>
        </w:tc>
        <w:tc>
          <w:tcPr>
            <w:tcW w:w="1080" w:type="dxa"/>
            <w:vAlign w:val="center"/>
          </w:tcPr>
          <w:p w14:paraId="5B7FB4D4" w14:textId="77777777" w:rsidR="00A258CA" w:rsidRPr="0073307B" w:rsidRDefault="00A258CA" w:rsidP="0073307B">
            <w:pPr>
              <w:jc w:val="center"/>
              <w:rPr>
                <w:sz w:val="16"/>
                <w:szCs w:val="16"/>
                <w:highlight w:val="yellow"/>
              </w:rPr>
            </w:pPr>
          </w:p>
        </w:tc>
        <w:tc>
          <w:tcPr>
            <w:tcW w:w="120" w:type="dxa"/>
            <w:vAlign w:val="center"/>
          </w:tcPr>
          <w:p w14:paraId="4D490BB3" w14:textId="77777777" w:rsidR="00A258CA" w:rsidRPr="0073307B" w:rsidRDefault="00A258CA" w:rsidP="0073307B">
            <w:pPr>
              <w:jc w:val="center"/>
              <w:rPr>
                <w:sz w:val="16"/>
                <w:szCs w:val="16"/>
                <w:highlight w:val="yellow"/>
              </w:rPr>
            </w:pPr>
          </w:p>
        </w:tc>
        <w:tc>
          <w:tcPr>
            <w:tcW w:w="1140" w:type="dxa"/>
            <w:vAlign w:val="center"/>
          </w:tcPr>
          <w:p w14:paraId="0652A4FA" w14:textId="77777777" w:rsidR="00A258CA" w:rsidRPr="0073307B" w:rsidRDefault="00A258CA" w:rsidP="0073307B">
            <w:pPr>
              <w:jc w:val="center"/>
              <w:rPr>
                <w:sz w:val="16"/>
                <w:szCs w:val="16"/>
                <w:highlight w:val="yellow"/>
              </w:rPr>
            </w:pPr>
            <w:r w:rsidRPr="0073307B">
              <w:rPr>
                <w:sz w:val="16"/>
                <w:szCs w:val="16"/>
              </w:rPr>
              <w:t>18,382,152</w:t>
            </w:r>
          </w:p>
        </w:tc>
        <w:tc>
          <w:tcPr>
            <w:tcW w:w="120" w:type="dxa"/>
            <w:vAlign w:val="center"/>
          </w:tcPr>
          <w:p w14:paraId="2B8FC138" w14:textId="77777777" w:rsidR="00A258CA" w:rsidRPr="0073307B" w:rsidRDefault="00A258CA" w:rsidP="0073307B">
            <w:pPr>
              <w:jc w:val="center"/>
              <w:rPr>
                <w:sz w:val="16"/>
                <w:szCs w:val="16"/>
                <w:highlight w:val="yellow"/>
              </w:rPr>
            </w:pPr>
          </w:p>
        </w:tc>
        <w:tc>
          <w:tcPr>
            <w:tcW w:w="1320" w:type="dxa"/>
            <w:vAlign w:val="center"/>
          </w:tcPr>
          <w:p w14:paraId="44F4563D" w14:textId="40D31961" w:rsidR="00A258CA" w:rsidRPr="009C1EC3" w:rsidRDefault="000451C3" w:rsidP="0073307B">
            <w:pPr>
              <w:jc w:val="center"/>
              <w:rPr>
                <w:sz w:val="16"/>
                <w:szCs w:val="16"/>
                <w:highlight w:val="yellow"/>
                <w:lang w:val="mk-MK"/>
              </w:rPr>
            </w:pPr>
            <w:r>
              <w:rPr>
                <w:sz w:val="16"/>
                <w:szCs w:val="16"/>
                <w:lang w:val="mk-MK"/>
              </w:rPr>
              <w:t>110,855,885</w:t>
            </w:r>
          </w:p>
        </w:tc>
        <w:tc>
          <w:tcPr>
            <w:tcW w:w="120" w:type="dxa"/>
          </w:tcPr>
          <w:p w14:paraId="6C9D3447" w14:textId="77777777" w:rsidR="00A258CA" w:rsidRPr="0073307B" w:rsidRDefault="00A258CA" w:rsidP="0073307B">
            <w:pPr>
              <w:jc w:val="center"/>
              <w:rPr>
                <w:sz w:val="16"/>
                <w:szCs w:val="16"/>
                <w:highlight w:val="yellow"/>
              </w:rPr>
            </w:pPr>
          </w:p>
        </w:tc>
        <w:tc>
          <w:tcPr>
            <w:tcW w:w="1268" w:type="dxa"/>
            <w:vAlign w:val="center"/>
          </w:tcPr>
          <w:p w14:paraId="65EB8AFE" w14:textId="7D8173CE" w:rsidR="00A258CA" w:rsidRPr="0073307B" w:rsidRDefault="00A258CA" w:rsidP="0073307B">
            <w:pPr>
              <w:jc w:val="center"/>
              <w:rPr>
                <w:sz w:val="16"/>
                <w:szCs w:val="16"/>
                <w:highlight w:val="yellow"/>
              </w:rPr>
            </w:pPr>
            <w:r w:rsidRPr="0073307B">
              <w:rPr>
                <w:color w:val="000000"/>
                <w:sz w:val="16"/>
                <w:szCs w:val="16"/>
              </w:rPr>
              <w:t>16.</w:t>
            </w:r>
            <w:r w:rsidR="000451C3">
              <w:rPr>
                <w:color w:val="000000"/>
                <w:sz w:val="16"/>
                <w:szCs w:val="16"/>
                <w:lang w:val="mk-MK"/>
              </w:rPr>
              <w:t>58</w:t>
            </w:r>
            <w:r w:rsidRPr="0073307B">
              <w:rPr>
                <w:color w:val="000000"/>
                <w:sz w:val="16"/>
                <w:szCs w:val="16"/>
              </w:rPr>
              <w:t>%</w:t>
            </w:r>
          </w:p>
        </w:tc>
      </w:tr>
      <w:tr w:rsidR="00A258CA" w:rsidRPr="006A7BA1" w14:paraId="03B6742D" w14:textId="77777777" w:rsidTr="00841C17">
        <w:tc>
          <w:tcPr>
            <w:tcW w:w="4680" w:type="dxa"/>
          </w:tcPr>
          <w:p w14:paraId="6C6E0295" w14:textId="77777777" w:rsidR="00A258CA" w:rsidRPr="006A7BA1" w:rsidRDefault="00A258CA" w:rsidP="00A258CA">
            <w:pPr>
              <w:rPr>
                <w:sz w:val="18"/>
                <w:szCs w:val="18"/>
                <w:lang w:val="en-GB"/>
              </w:rPr>
            </w:pPr>
          </w:p>
        </w:tc>
        <w:tc>
          <w:tcPr>
            <w:tcW w:w="1080" w:type="dxa"/>
            <w:tcMar>
              <w:right w:w="74" w:type="dxa"/>
            </w:tcMar>
            <w:vAlign w:val="center"/>
          </w:tcPr>
          <w:p w14:paraId="53660D95" w14:textId="77777777" w:rsidR="00A258CA" w:rsidRPr="0073307B" w:rsidRDefault="00A258CA" w:rsidP="0073307B">
            <w:pPr>
              <w:jc w:val="center"/>
              <w:rPr>
                <w:sz w:val="16"/>
                <w:szCs w:val="16"/>
                <w:highlight w:val="yellow"/>
              </w:rPr>
            </w:pPr>
          </w:p>
        </w:tc>
        <w:tc>
          <w:tcPr>
            <w:tcW w:w="120" w:type="dxa"/>
            <w:vAlign w:val="center"/>
          </w:tcPr>
          <w:p w14:paraId="0D23E5EC" w14:textId="77777777" w:rsidR="00A258CA" w:rsidRPr="0073307B" w:rsidRDefault="00A258CA" w:rsidP="0073307B">
            <w:pPr>
              <w:jc w:val="center"/>
              <w:rPr>
                <w:sz w:val="16"/>
                <w:szCs w:val="16"/>
                <w:highlight w:val="yellow"/>
              </w:rPr>
            </w:pPr>
          </w:p>
        </w:tc>
        <w:tc>
          <w:tcPr>
            <w:tcW w:w="1140" w:type="dxa"/>
            <w:tcMar>
              <w:right w:w="74" w:type="dxa"/>
            </w:tcMar>
            <w:vAlign w:val="center"/>
          </w:tcPr>
          <w:p w14:paraId="35384B94" w14:textId="77777777" w:rsidR="00A258CA" w:rsidRPr="0073307B" w:rsidRDefault="00A258CA" w:rsidP="0073307B">
            <w:pPr>
              <w:jc w:val="center"/>
              <w:rPr>
                <w:sz w:val="16"/>
                <w:szCs w:val="16"/>
                <w:highlight w:val="yellow"/>
              </w:rPr>
            </w:pPr>
          </w:p>
        </w:tc>
        <w:tc>
          <w:tcPr>
            <w:tcW w:w="120" w:type="dxa"/>
            <w:vAlign w:val="center"/>
          </w:tcPr>
          <w:p w14:paraId="4BB8331F" w14:textId="77777777" w:rsidR="00A258CA" w:rsidRPr="0073307B" w:rsidRDefault="00A258CA" w:rsidP="0073307B">
            <w:pPr>
              <w:jc w:val="center"/>
              <w:rPr>
                <w:sz w:val="16"/>
                <w:szCs w:val="16"/>
                <w:highlight w:val="yellow"/>
              </w:rPr>
            </w:pPr>
          </w:p>
        </w:tc>
        <w:tc>
          <w:tcPr>
            <w:tcW w:w="1320" w:type="dxa"/>
            <w:tcMar>
              <w:right w:w="74" w:type="dxa"/>
            </w:tcMar>
            <w:vAlign w:val="center"/>
          </w:tcPr>
          <w:p w14:paraId="748E1B9A" w14:textId="77777777" w:rsidR="00A258CA" w:rsidRPr="0073307B" w:rsidRDefault="00A258CA" w:rsidP="0073307B">
            <w:pPr>
              <w:jc w:val="center"/>
              <w:rPr>
                <w:sz w:val="16"/>
                <w:szCs w:val="16"/>
                <w:highlight w:val="yellow"/>
              </w:rPr>
            </w:pPr>
          </w:p>
        </w:tc>
        <w:tc>
          <w:tcPr>
            <w:tcW w:w="120" w:type="dxa"/>
          </w:tcPr>
          <w:p w14:paraId="0AC5E001" w14:textId="77777777" w:rsidR="00A258CA" w:rsidRPr="0073307B" w:rsidRDefault="00A258CA" w:rsidP="0073307B">
            <w:pPr>
              <w:jc w:val="center"/>
              <w:rPr>
                <w:sz w:val="16"/>
                <w:szCs w:val="16"/>
                <w:highlight w:val="yellow"/>
              </w:rPr>
            </w:pPr>
          </w:p>
        </w:tc>
        <w:tc>
          <w:tcPr>
            <w:tcW w:w="1268" w:type="dxa"/>
            <w:tcMar>
              <w:right w:w="74" w:type="dxa"/>
            </w:tcMar>
            <w:vAlign w:val="center"/>
          </w:tcPr>
          <w:p w14:paraId="642F3FFB" w14:textId="77777777" w:rsidR="00A258CA" w:rsidRPr="0073307B" w:rsidRDefault="00A258CA" w:rsidP="0073307B">
            <w:pPr>
              <w:jc w:val="center"/>
              <w:rPr>
                <w:sz w:val="16"/>
                <w:szCs w:val="16"/>
                <w:highlight w:val="yellow"/>
              </w:rPr>
            </w:pPr>
          </w:p>
        </w:tc>
      </w:tr>
      <w:tr w:rsidR="00A258CA" w:rsidRPr="006A7BA1" w14:paraId="276F9E2C" w14:textId="77777777" w:rsidTr="00841C17">
        <w:tc>
          <w:tcPr>
            <w:tcW w:w="4680" w:type="dxa"/>
          </w:tcPr>
          <w:p w14:paraId="09939CB8" w14:textId="77777777" w:rsidR="00A258CA" w:rsidRPr="006A7BA1" w:rsidRDefault="00A258CA" w:rsidP="00A258CA">
            <w:pPr>
              <w:rPr>
                <w:sz w:val="18"/>
                <w:szCs w:val="18"/>
                <w:lang w:val="en-GB"/>
              </w:rPr>
            </w:pPr>
            <w:r w:rsidRPr="006A7BA1">
              <w:rPr>
                <w:sz w:val="18"/>
                <w:szCs w:val="18"/>
                <w:lang w:val="en-GB"/>
              </w:rPr>
              <w:t xml:space="preserve">Effects from application of scenarios </w:t>
            </w:r>
          </w:p>
        </w:tc>
        <w:tc>
          <w:tcPr>
            <w:tcW w:w="1080" w:type="dxa"/>
            <w:tcMar>
              <w:right w:w="74" w:type="dxa"/>
            </w:tcMar>
            <w:vAlign w:val="center"/>
          </w:tcPr>
          <w:p w14:paraId="7EF0056C" w14:textId="77777777" w:rsidR="00A258CA" w:rsidRPr="0073307B" w:rsidRDefault="00A258CA" w:rsidP="0073307B">
            <w:pPr>
              <w:jc w:val="center"/>
              <w:rPr>
                <w:sz w:val="16"/>
                <w:szCs w:val="16"/>
                <w:highlight w:val="yellow"/>
              </w:rPr>
            </w:pPr>
          </w:p>
        </w:tc>
        <w:tc>
          <w:tcPr>
            <w:tcW w:w="120" w:type="dxa"/>
            <w:vAlign w:val="center"/>
          </w:tcPr>
          <w:p w14:paraId="590D047B" w14:textId="77777777" w:rsidR="00A258CA" w:rsidRPr="0073307B" w:rsidRDefault="00A258CA" w:rsidP="0073307B">
            <w:pPr>
              <w:jc w:val="center"/>
              <w:rPr>
                <w:sz w:val="16"/>
                <w:szCs w:val="16"/>
                <w:highlight w:val="yellow"/>
              </w:rPr>
            </w:pPr>
          </w:p>
        </w:tc>
        <w:tc>
          <w:tcPr>
            <w:tcW w:w="1140" w:type="dxa"/>
            <w:tcMar>
              <w:right w:w="74" w:type="dxa"/>
            </w:tcMar>
            <w:vAlign w:val="center"/>
          </w:tcPr>
          <w:p w14:paraId="6371D373" w14:textId="77777777" w:rsidR="00A258CA" w:rsidRPr="0073307B" w:rsidRDefault="00A258CA" w:rsidP="0073307B">
            <w:pPr>
              <w:jc w:val="center"/>
              <w:rPr>
                <w:sz w:val="16"/>
                <w:szCs w:val="16"/>
                <w:highlight w:val="yellow"/>
              </w:rPr>
            </w:pPr>
          </w:p>
        </w:tc>
        <w:tc>
          <w:tcPr>
            <w:tcW w:w="120" w:type="dxa"/>
            <w:vAlign w:val="center"/>
          </w:tcPr>
          <w:p w14:paraId="20C9CAC8" w14:textId="77777777" w:rsidR="00A258CA" w:rsidRPr="0073307B" w:rsidRDefault="00A258CA" w:rsidP="0073307B">
            <w:pPr>
              <w:jc w:val="center"/>
              <w:rPr>
                <w:sz w:val="16"/>
                <w:szCs w:val="16"/>
                <w:highlight w:val="yellow"/>
              </w:rPr>
            </w:pPr>
          </w:p>
        </w:tc>
        <w:tc>
          <w:tcPr>
            <w:tcW w:w="1320" w:type="dxa"/>
            <w:tcMar>
              <w:right w:w="74" w:type="dxa"/>
            </w:tcMar>
            <w:vAlign w:val="center"/>
          </w:tcPr>
          <w:p w14:paraId="787512A0" w14:textId="77777777" w:rsidR="00A258CA" w:rsidRPr="0073307B" w:rsidRDefault="00A258CA" w:rsidP="0073307B">
            <w:pPr>
              <w:jc w:val="center"/>
              <w:rPr>
                <w:sz w:val="16"/>
                <w:szCs w:val="16"/>
                <w:highlight w:val="yellow"/>
              </w:rPr>
            </w:pPr>
          </w:p>
        </w:tc>
        <w:tc>
          <w:tcPr>
            <w:tcW w:w="120" w:type="dxa"/>
          </w:tcPr>
          <w:p w14:paraId="3E587844" w14:textId="77777777" w:rsidR="00A258CA" w:rsidRPr="0073307B" w:rsidRDefault="00A258CA" w:rsidP="0073307B">
            <w:pPr>
              <w:jc w:val="center"/>
              <w:rPr>
                <w:sz w:val="16"/>
                <w:szCs w:val="16"/>
                <w:highlight w:val="yellow"/>
              </w:rPr>
            </w:pPr>
          </w:p>
        </w:tc>
        <w:tc>
          <w:tcPr>
            <w:tcW w:w="1268" w:type="dxa"/>
            <w:tcMar>
              <w:right w:w="74" w:type="dxa"/>
            </w:tcMar>
            <w:vAlign w:val="center"/>
          </w:tcPr>
          <w:p w14:paraId="630A9128" w14:textId="77777777" w:rsidR="00A258CA" w:rsidRPr="0073307B" w:rsidRDefault="00A258CA" w:rsidP="0073307B">
            <w:pPr>
              <w:jc w:val="center"/>
              <w:rPr>
                <w:sz w:val="16"/>
                <w:szCs w:val="16"/>
                <w:highlight w:val="yellow"/>
              </w:rPr>
            </w:pPr>
          </w:p>
        </w:tc>
      </w:tr>
      <w:tr w:rsidR="00A258CA" w:rsidRPr="006A7BA1" w14:paraId="766E2947" w14:textId="77777777" w:rsidTr="00841C17">
        <w:tc>
          <w:tcPr>
            <w:tcW w:w="4680" w:type="dxa"/>
          </w:tcPr>
          <w:p w14:paraId="0013D462" w14:textId="77777777" w:rsidR="00A258CA" w:rsidRPr="006A7BA1" w:rsidRDefault="00A258CA" w:rsidP="00A258CA">
            <w:pPr>
              <w:rPr>
                <w:sz w:val="20"/>
                <w:szCs w:val="20"/>
                <w:lang w:val="en-GB"/>
              </w:rPr>
            </w:pPr>
            <w:r w:rsidRPr="006A7BA1">
              <w:rPr>
                <w:sz w:val="20"/>
                <w:szCs w:val="20"/>
                <w:lang w:val="en-GB"/>
              </w:rPr>
              <w:t xml:space="preserve">Risk from foreign exchange rate change </w:t>
            </w:r>
          </w:p>
        </w:tc>
        <w:tc>
          <w:tcPr>
            <w:tcW w:w="1080" w:type="dxa"/>
            <w:tcMar>
              <w:right w:w="74" w:type="dxa"/>
            </w:tcMar>
            <w:vAlign w:val="center"/>
          </w:tcPr>
          <w:p w14:paraId="13C75147" w14:textId="77777777" w:rsidR="00A258CA" w:rsidRPr="0073307B" w:rsidRDefault="00A258CA" w:rsidP="0073307B">
            <w:pPr>
              <w:jc w:val="center"/>
              <w:rPr>
                <w:sz w:val="16"/>
                <w:szCs w:val="16"/>
                <w:highlight w:val="yellow"/>
              </w:rPr>
            </w:pPr>
          </w:p>
        </w:tc>
        <w:tc>
          <w:tcPr>
            <w:tcW w:w="120" w:type="dxa"/>
            <w:vAlign w:val="center"/>
          </w:tcPr>
          <w:p w14:paraId="6085C192" w14:textId="77777777" w:rsidR="00A258CA" w:rsidRPr="0073307B" w:rsidRDefault="00A258CA" w:rsidP="0073307B">
            <w:pPr>
              <w:jc w:val="center"/>
              <w:rPr>
                <w:sz w:val="16"/>
                <w:szCs w:val="16"/>
                <w:highlight w:val="yellow"/>
              </w:rPr>
            </w:pPr>
          </w:p>
        </w:tc>
        <w:tc>
          <w:tcPr>
            <w:tcW w:w="1140" w:type="dxa"/>
            <w:tcMar>
              <w:right w:w="74" w:type="dxa"/>
            </w:tcMar>
            <w:vAlign w:val="center"/>
          </w:tcPr>
          <w:p w14:paraId="065FEF0E" w14:textId="77777777" w:rsidR="00A258CA" w:rsidRPr="0073307B" w:rsidRDefault="00A258CA" w:rsidP="0073307B">
            <w:pPr>
              <w:jc w:val="center"/>
              <w:rPr>
                <w:sz w:val="16"/>
                <w:szCs w:val="16"/>
                <w:highlight w:val="yellow"/>
              </w:rPr>
            </w:pPr>
          </w:p>
        </w:tc>
        <w:tc>
          <w:tcPr>
            <w:tcW w:w="120" w:type="dxa"/>
            <w:vAlign w:val="center"/>
          </w:tcPr>
          <w:p w14:paraId="29629466" w14:textId="77777777" w:rsidR="00A258CA" w:rsidRPr="0073307B" w:rsidRDefault="00A258CA" w:rsidP="0073307B">
            <w:pPr>
              <w:jc w:val="center"/>
              <w:rPr>
                <w:sz w:val="16"/>
                <w:szCs w:val="16"/>
                <w:highlight w:val="yellow"/>
              </w:rPr>
            </w:pPr>
          </w:p>
        </w:tc>
        <w:tc>
          <w:tcPr>
            <w:tcW w:w="1320" w:type="dxa"/>
            <w:tcMar>
              <w:right w:w="74" w:type="dxa"/>
            </w:tcMar>
            <w:vAlign w:val="center"/>
          </w:tcPr>
          <w:p w14:paraId="45E3DC41" w14:textId="77777777" w:rsidR="00A258CA" w:rsidRPr="0073307B" w:rsidRDefault="00A258CA" w:rsidP="0073307B">
            <w:pPr>
              <w:jc w:val="center"/>
              <w:rPr>
                <w:sz w:val="16"/>
                <w:szCs w:val="16"/>
                <w:highlight w:val="yellow"/>
              </w:rPr>
            </w:pPr>
          </w:p>
        </w:tc>
        <w:tc>
          <w:tcPr>
            <w:tcW w:w="120" w:type="dxa"/>
          </w:tcPr>
          <w:p w14:paraId="5185833A" w14:textId="77777777" w:rsidR="00A258CA" w:rsidRPr="0073307B" w:rsidRDefault="00A258CA" w:rsidP="0073307B">
            <w:pPr>
              <w:jc w:val="center"/>
              <w:rPr>
                <w:sz w:val="16"/>
                <w:szCs w:val="16"/>
                <w:highlight w:val="yellow"/>
              </w:rPr>
            </w:pPr>
          </w:p>
        </w:tc>
        <w:tc>
          <w:tcPr>
            <w:tcW w:w="1268" w:type="dxa"/>
            <w:tcMar>
              <w:right w:w="74" w:type="dxa"/>
            </w:tcMar>
            <w:vAlign w:val="center"/>
          </w:tcPr>
          <w:p w14:paraId="0A082B34" w14:textId="77777777" w:rsidR="00A258CA" w:rsidRPr="0073307B" w:rsidRDefault="00A258CA" w:rsidP="0073307B">
            <w:pPr>
              <w:jc w:val="center"/>
              <w:rPr>
                <w:sz w:val="16"/>
                <w:szCs w:val="16"/>
                <w:highlight w:val="yellow"/>
              </w:rPr>
            </w:pPr>
          </w:p>
        </w:tc>
      </w:tr>
      <w:tr w:rsidR="00A258CA" w:rsidRPr="006A7BA1" w14:paraId="2684E83E" w14:textId="77777777" w:rsidTr="00841C17">
        <w:tc>
          <w:tcPr>
            <w:tcW w:w="4680" w:type="dxa"/>
          </w:tcPr>
          <w:p w14:paraId="7B327C41" w14:textId="77777777" w:rsidR="00A258CA" w:rsidRPr="006A7BA1" w:rsidRDefault="00A258CA" w:rsidP="00A258CA">
            <w:pPr>
              <w:rPr>
                <w:sz w:val="20"/>
                <w:szCs w:val="20"/>
                <w:lang w:val="mk-MK"/>
              </w:rPr>
            </w:pPr>
            <w:r w:rsidRPr="006A7BA1">
              <w:rPr>
                <w:sz w:val="20"/>
                <w:szCs w:val="20"/>
              </w:rPr>
              <w:t>Denar to depreciate by</w:t>
            </w:r>
            <w:r w:rsidRPr="006A7BA1">
              <w:rPr>
                <w:sz w:val="20"/>
                <w:szCs w:val="20"/>
                <w:lang w:val="mk-MK"/>
              </w:rPr>
              <w:t xml:space="preserve"> 10% </w:t>
            </w:r>
            <w:r w:rsidRPr="006A7BA1">
              <w:rPr>
                <w:sz w:val="20"/>
                <w:szCs w:val="20"/>
              </w:rPr>
              <w:t>in relation of all other F/X</w:t>
            </w:r>
          </w:p>
        </w:tc>
        <w:tc>
          <w:tcPr>
            <w:tcW w:w="1080" w:type="dxa"/>
            <w:tcMar>
              <w:right w:w="74" w:type="dxa"/>
            </w:tcMar>
            <w:vAlign w:val="center"/>
          </w:tcPr>
          <w:p w14:paraId="5AD5C65E" w14:textId="77777777" w:rsidR="00A258CA" w:rsidRPr="0073307B" w:rsidRDefault="00A258CA" w:rsidP="0073307B">
            <w:pPr>
              <w:jc w:val="center"/>
              <w:rPr>
                <w:sz w:val="16"/>
                <w:szCs w:val="16"/>
                <w:highlight w:val="yellow"/>
                <w:lang w:val="mk-MK"/>
              </w:rPr>
            </w:pPr>
            <w:r w:rsidRPr="0073307B">
              <w:rPr>
                <w:sz w:val="16"/>
                <w:szCs w:val="16"/>
              </w:rPr>
              <w:t>432,891</w:t>
            </w:r>
          </w:p>
        </w:tc>
        <w:tc>
          <w:tcPr>
            <w:tcW w:w="120" w:type="dxa"/>
            <w:vAlign w:val="center"/>
          </w:tcPr>
          <w:p w14:paraId="5627EE9F" w14:textId="77777777" w:rsidR="00A258CA" w:rsidRPr="0073307B" w:rsidRDefault="00A258CA" w:rsidP="0073307B">
            <w:pPr>
              <w:jc w:val="center"/>
              <w:rPr>
                <w:sz w:val="16"/>
                <w:szCs w:val="16"/>
                <w:highlight w:val="yellow"/>
              </w:rPr>
            </w:pPr>
          </w:p>
        </w:tc>
        <w:tc>
          <w:tcPr>
            <w:tcW w:w="1140" w:type="dxa"/>
            <w:tcMar>
              <w:right w:w="74" w:type="dxa"/>
            </w:tcMar>
            <w:vAlign w:val="center"/>
          </w:tcPr>
          <w:p w14:paraId="54FA27DF" w14:textId="77777777" w:rsidR="00A258CA" w:rsidRPr="0073307B" w:rsidRDefault="00A258CA" w:rsidP="0073307B">
            <w:pPr>
              <w:jc w:val="center"/>
              <w:rPr>
                <w:sz w:val="16"/>
                <w:szCs w:val="16"/>
                <w:highlight w:val="yellow"/>
              </w:rPr>
            </w:pPr>
            <w:r w:rsidRPr="0073307B">
              <w:rPr>
                <w:sz w:val="16"/>
                <w:szCs w:val="16"/>
              </w:rPr>
              <w:t>18,815,043</w:t>
            </w:r>
          </w:p>
        </w:tc>
        <w:tc>
          <w:tcPr>
            <w:tcW w:w="120" w:type="dxa"/>
            <w:vAlign w:val="center"/>
          </w:tcPr>
          <w:p w14:paraId="1BD87540" w14:textId="77777777" w:rsidR="00A258CA" w:rsidRPr="0073307B" w:rsidRDefault="00A258CA" w:rsidP="0073307B">
            <w:pPr>
              <w:jc w:val="center"/>
              <w:rPr>
                <w:sz w:val="16"/>
                <w:szCs w:val="16"/>
                <w:highlight w:val="yellow"/>
              </w:rPr>
            </w:pPr>
          </w:p>
        </w:tc>
        <w:tc>
          <w:tcPr>
            <w:tcW w:w="1320" w:type="dxa"/>
            <w:tcMar>
              <w:right w:w="74" w:type="dxa"/>
            </w:tcMar>
            <w:vAlign w:val="center"/>
          </w:tcPr>
          <w:p w14:paraId="5A16C68E" w14:textId="6A44904F" w:rsidR="00A258CA" w:rsidRPr="009C1EC3" w:rsidRDefault="000451C3" w:rsidP="0073307B">
            <w:pPr>
              <w:jc w:val="center"/>
              <w:rPr>
                <w:sz w:val="16"/>
                <w:szCs w:val="16"/>
                <w:highlight w:val="yellow"/>
                <w:lang w:val="mk-MK"/>
              </w:rPr>
            </w:pPr>
            <w:r>
              <w:rPr>
                <w:sz w:val="16"/>
                <w:szCs w:val="16"/>
                <w:lang w:val="mk-MK"/>
              </w:rPr>
              <w:t>111,290,301</w:t>
            </w:r>
          </w:p>
        </w:tc>
        <w:tc>
          <w:tcPr>
            <w:tcW w:w="120" w:type="dxa"/>
          </w:tcPr>
          <w:p w14:paraId="36CC192B" w14:textId="77777777" w:rsidR="00A258CA" w:rsidRPr="0073307B" w:rsidRDefault="00A258CA" w:rsidP="0073307B">
            <w:pPr>
              <w:jc w:val="center"/>
              <w:rPr>
                <w:sz w:val="16"/>
                <w:szCs w:val="16"/>
                <w:highlight w:val="yellow"/>
              </w:rPr>
            </w:pPr>
          </w:p>
        </w:tc>
        <w:tc>
          <w:tcPr>
            <w:tcW w:w="1268" w:type="dxa"/>
            <w:tcMar>
              <w:right w:w="74" w:type="dxa"/>
            </w:tcMar>
            <w:vAlign w:val="center"/>
          </w:tcPr>
          <w:p w14:paraId="4EEE4975" w14:textId="636104E2" w:rsidR="00A258CA" w:rsidRPr="0073307B" w:rsidRDefault="00A258CA" w:rsidP="0073307B">
            <w:pPr>
              <w:jc w:val="center"/>
              <w:rPr>
                <w:sz w:val="16"/>
                <w:szCs w:val="16"/>
                <w:highlight w:val="yellow"/>
              </w:rPr>
            </w:pPr>
            <w:r w:rsidRPr="0073307B">
              <w:rPr>
                <w:color w:val="000000"/>
                <w:sz w:val="16"/>
                <w:szCs w:val="16"/>
              </w:rPr>
              <w:t>16.</w:t>
            </w:r>
            <w:r w:rsidR="000451C3">
              <w:rPr>
                <w:color w:val="000000"/>
                <w:sz w:val="16"/>
                <w:szCs w:val="16"/>
                <w:lang w:val="mk-MK"/>
              </w:rPr>
              <w:t>91</w:t>
            </w:r>
            <w:r w:rsidRPr="0073307B">
              <w:rPr>
                <w:color w:val="000000"/>
                <w:sz w:val="16"/>
                <w:szCs w:val="16"/>
              </w:rPr>
              <w:t>%</w:t>
            </w:r>
          </w:p>
        </w:tc>
      </w:tr>
      <w:tr w:rsidR="000451C3" w:rsidRPr="006A7BA1" w14:paraId="1F752BD1" w14:textId="77777777" w:rsidTr="009C1EC3">
        <w:tc>
          <w:tcPr>
            <w:tcW w:w="4680" w:type="dxa"/>
          </w:tcPr>
          <w:p w14:paraId="53CE6B16" w14:textId="77777777" w:rsidR="000451C3" w:rsidRPr="006A7BA1" w:rsidRDefault="000451C3" w:rsidP="000451C3">
            <w:pPr>
              <w:rPr>
                <w:sz w:val="20"/>
                <w:szCs w:val="20"/>
                <w:lang w:val="mk-MK"/>
              </w:rPr>
            </w:pPr>
            <w:r w:rsidRPr="006A7BA1">
              <w:rPr>
                <w:sz w:val="20"/>
                <w:szCs w:val="20"/>
              </w:rPr>
              <w:t>Denar to appreciate by</w:t>
            </w:r>
            <w:r w:rsidRPr="006A7BA1">
              <w:rPr>
                <w:sz w:val="20"/>
                <w:szCs w:val="20"/>
                <w:lang w:val="mk-MK"/>
              </w:rPr>
              <w:t xml:space="preserve"> 10% </w:t>
            </w:r>
            <w:r w:rsidRPr="006A7BA1">
              <w:rPr>
                <w:sz w:val="20"/>
                <w:szCs w:val="20"/>
              </w:rPr>
              <w:t>in relation of all other F/X</w:t>
            </w:r>
          </w:p>
        </w:tc>
        <w:tc>
          <w:tcPr>
            <w:tcW w:w="1080" w:type="dxa"/>
            <w:tcMar>
              <w:right w:w="74" w:type="dxa"/>
            </w:tcMar>
          </w:tcPr>
          <w:p w14:paraId="30EF1FA8" w14:textId="1C05384E" w:rsidR="000451C3" w:rsidRPr="0073307B" w:rsidRDefault="000451C3" w:rsidP="000451C3">
            <w:pPr>
              <w:jc w:val="center"/>
              <w:rPr>
                <w:sz w:val="16"/>
                <w:szCs w:val="16"/>
                <w:highlight w:val="yellow"/>
              </w:rPr>
            </w:pPr>
            <w:r w:rsidRPr="002F3218">
              <w:rPr>
                <w:sz w:val="17"/>
                <w:szCs w:val="17"/>
              </w:rPr>
              <w:t xml:space="preserve"> (432.891)</w:t>
            </w:r>
          </w:p>
        </w:tc>
        <w:tc>
          <w:tcPr>
            <w:tcW w:w="120" w:type="dxa"/>
          </w:tcPr>
          <w:p w14:paraId="609E42C0" w14:textId="77777777" w:rsidR="000451C3" w:rsidRPr="0073307B" w:rsidRDefault="000451C3" w:rsidP="000451C3">
            <w:pPr>
              <w:jc w:val="center"/>
              <w:rPr>
                <w:sz w:val="16"/>
                <w:szCs w:val="16"/>
                <w:highlight w:val="yellow"/>
              </w:rPr>
            </w:pPr>
          </w:p>
        </w:tc>
        <w:tc>
          <w:tcPr>
            <w:tcW w:w="1140" w:type="dxa"/>
            <w:tcMar>
              <w:right w:w="74" w:type="dxa"/>
            </w:tcMar>
          </w:tcPr>
          <w:p w14:paraId="3273ADF8" w14:textId="0F4DD8E3" w:rsidR="000451C3" w:rsidRPr="0073307B" w:rsidRDefault="000451C3" w:rsidP="000451C3">
            <w:pPr>
              <w:jc w:val="center"/>
              <w:rPr>
                <w:sz w:val="16"/>
                <w:szCs w:val="16"/>
                <w:highlight w:val="yellow"/>
              </w:rPr>
            </w:pPr>
            <w:r w:rsidRPr="002F3218">
              <w:rPr>
                <w:sz w:val="17"/>
                <w:szCs w:val="17"/>
              </w:rPr>
              <w:t xml:space="preserve"> 17.949.262 </w:t>
            </w:r>
          </w:p>
        </w:tc>
        <w:tc>
          <w:tcPr>
            <w:tcW w:w="120" w:type="dxa"/>
          </w:tcPr>
          <w:p w14:paraId="1AE5E45A" w14:textId="77777777" w:rsidR="000451C3" w:rsidRPr="0073307B" w:rsidRDefault="000451C3" w:rsidP="000451C3">
            <w:pPr>
              <w:jc w:val="center"/>
              <w:rPr>
                <w:sz w:val="16"/>
                <w:szCs w:val="16"/>
                <w:highlight w:val="yellow"/>
              </w:rPr>
            </w:pPr>
          </w:p>
        </w:tc>
        <w:tc>
          <w:tcPr>
            <w:tcW w:w="1320" w:type="dxa"/>
            <w:tcMar>
              <w:right w:w="74" w:type="dxa"/>
            </w:tcMar>
          </w:tcPr>
          <w:p w14:paraId="007621B2" w14:textId="38863A0F" w:rsidR="000451C3" w:rsidRPr="0073307B" w:rsidRDefault="000451C3" w:rsidP="000451C3">
            <w:pPr>
              <w:jc w:val="center"/>
              <w:rPr>
                <w:sz w:val="16"/>
                <w:szCs w:val="16"/>
                <w:highlight w:val="yellow"/>
              </w:rPr>
            </w:pPr>
            <w:r w:rsidRPr="002F3218">
              <w:rPr>
                <w:sz w:val="17"/>
                <w:szCs w:val="17"/>
              </w:rPr>
              <w:t xml:space="preserve"> 110.421.469</w:t>
            </w:r>
          </w:p>
        </w:tc>
        <w:tc>
          <w:tcPr>
            <w:tcW w:w="120" w:type="dxa"/>
          </w:tcPr>
          <w:p w14:paraId="4EF76AB4" w14:textId="77777777" w:rsidR="000451C3" w:rsidRPr="0073307B" w:rsidRDefault="000451C3" w:rsidP="000451C3">
            <w:pPr>
              <w:jc w:val="center"/>
              <w:rPr>
                <w:sz w:val="16"/>
                <w:szCs w:val="16"/>
                <w:highlight w:val="yellow"/>
              </w:rPr>
            </w:pPr>
          </w:p>
        </w:tc>
        <w:tc>
          <w:tcPr>
            <w:tcW w:w="1268" w:type="dxa"/>
            <w:tcMar>
              <w:right w:w="74" w:type="dxa"/>
            </w:tcMar>
          </w:tcPr>
          <w:p w14:paraId="04C54859" w14:textId="106E10C4" w:rsidR="000451C3" w:rsidRPr="0073307B" w:rsidRDefault="000451C3" w:rsidP="000451C3">
            <w:pPr>
              <w:jc w:val="center"/>
              <w:rPr>
                <w:sz w:val="16"/>
                <w:szCs w:val="16"/>
                <w:highlight w:val="yellow"/>
              </w:rPr>
            </w:pPr>
            <w:r w:rsidRPr="002F3218">
              <w:rPr>
                <w:sz w:val="17"/>
                <w:szCs w:val="17"/>
              </w:rPr>
              <w:t>16,26%</w:t>
            </w:r>
          </w:p>
        </w:tc>
      </w:tr>
      <w:tr w:rsidR="000451C3" w:rsidRPr="006A7BA1" w14:paraId="7FC0B912" w14:textId="77777777" w:rsidTr="009C1EC3">
        <w:tc>
          <w:tcPr>
            <w:tcW w:w="4680" w:type="dxa"/>
          </w:tcPr>
          <w:p w14:paraId="6D1EAE37" w14:textId="77777777" w:rsidR="000451C3" w:rsidRPr="006A7BA1" w:rsidRDefault="000451C3" w:rsidP="000451C3">
            <w:pPr>
              <w:rPr>
                <w:sz w:val="20"/>
                <w:szCs w:val="20"/>
              </w:rPr>
            </w:pPr>
            <w:r w:rsidRPr="006A7BA1">
              <w:rPr>
                <w:sz w:val="20"/>
                <w:szCs w:val="20"/>
              </w:rPr>
              <w:t>Denar to depreciate by 2</w:t>
            </w:r>
            <w:r w:rsidRPr="006A7BA1">
              <w:rPr>
                <w:sz w:val="20"/>
                <w:szCs w:val="20"/>
                <w:lang w:val="mk-MK"/>
              </w:rPr>
              <w:t xml:space="preserve">0% </w:t>
            </w:r>
            <w:r w:rsidRPr="006A7BA1">
              <w:rPr>
                <w:sz w:val="20"/>
                <w:szCs w:val="20"/>
              </w:rPr>
              <w:t>in relation of all other F/X</w:t>
            </w:r>
          </w:p>
        </w:tc>
        <w:tc>
          <w:tcPr>
            <w:tcW w:w="1080" w:type="dxa"/>
            <w:tcMar>
              <w:right w:w="74" w:type="dxa"/>
            </w:tcMar>
          </w:tcPr>
          <w:p w14:paraId="4D0E6426" w14:textId="6985F555" w:rsidR="000451C3" w:rsidRPr="0073307B" w:rsidRDefault="000451C3" w:rsidP="000451C3">
            <w:pPr>
              <w:jc w:val="center"/>
              <w:rPr>
                <w:sz w:val="16"/>
                <w:szCs w:val="16"/>
                <w:highlight w:val="yellow"/>
                <w:lang w:val="mk-MK"/>
              </w:rPr>
            </w:pPr>
            <w:r w:rsidRPr="002F3218">
              <w:rPr>
                <w:sz w:val="17"/>
                <w:szCs w:val="17"/>
              </w:rPr>
              <w:t>865.781</w:t>
            </w:r>
          </w:p>
        </w:tc>
        <w:tc>
          <w:tcPr>
            <w:tcW w:w="120" w:type="dxa"/>
          </w:tcPr>
          <w:p w14:paraId="3C24DC7F" w14:textId="77777777" w:rsidR="000451C3" w:rsidRPr="0073307B" w:rsidRDefault="000451C3" w:rsidP="000451C3">
            <w:pPr>
              <w:jc w:val="center"/>
              <w:rPr>
                <w:sz w:val="16"/>
                <w:szCs w:val="16"/>
                <w:highlight w:val="yellow"/>
              </w:rPr>
            </w:pPr>
          </w:p>
        </w:tc>
        <w:tc>
          <w:tcPr>
            <w:tcW w:w="1140" w:type="dxa"/>
            <w:tcMar>
              <w:right w:w="74" w:type="dxa"/>
            </w:tcMar>
          </w:tcPr>
          <w:p w14:paraId="6D2BD40B" w14:textId="5321BEAE" w:rsidR="000451C3" w:rsidRPr="0073307B" w:rsidRDefault="000451C3" w:rsidP="000451C3">
            <w:pPr>
              <w:jc w:val="center"/>
              <w:rPr>
                <w:sz w:val="16"/>
                <w:szCs w:val="16"/>
                <w:highlight w:val="yellow"/>
              </w:rPr>
            </w:pPr>
            <w:r w:rsidRPr="002F3218">
              <w:rPr>
                <w:sz w:val="17"/>
                <w:szCs w:val="17"/>
              </w:rPr>
              <w:t xml:space="preserve"> 19.247.934 </w:t>
            </w:r>
          </w:p>
        </w:tc>
        <w:tc>
          <w:tcPr>
            <w:tcW w:w="120" w:type="dxa"/>
          </w:tcPr>
          <w:p w14:paraId="45729704" w14:textId="77777777" w:rsidR="000451C3" w:rsidRPr="0073307B" w:rsidRDefault="000451C3" w:rsidP="000451C3">
            <w:pPr>
              <w:jc w:val="center"/>
              <w:rPr>
                <w:sz w:val="16"/>
                <w:szCs w:val="16"/>
                <w:highlight w:val="yellow"/>
              </w:rPr>
            </w:pPr>
          </w:p>
        </w:tc>
        <w:tc>
          <w:tcPr>
            <w:tcW w:w="1320" w:type="dxa"/>
            <w:tcMar>
              <w:right w:w="74" w:type="dxa"/>
            </w:tcMar>
          </w:tcPr>
          <w:p w14:paraId="58185961" w14:textId="509CFC44" w:rsidR="000451C3" w:rsidRPr="0073307B" w:rsidRDefault="000451C3" w:rsidP="000451C3">
            <w:pPr>
              <w:jc w:val="center"/>
              <w:rPr>
                <w:sz w:val="16"/>
                <w:szCs w:val="16"/>
                <w:highlight w:val="yellow"/>
              </w:rPr>
            </w:pPr>
            <w:r w:rsidRPr="002F3218">
              <w:rPr>
                <w:sz w:val="17"/>
                <w:szCs w:val="17"/>
              </w:rPr>
              <w:t xml:space="preserve"> 111.724.716</w:t>
            </w:r>
          </w:p>
        </w:tc>
        <w:tc>
          <w:tcPr>
            <w:tcW w:w="120" w:type="dxa"/>
          </w:tcPr>
          <w:p w14:paraId="3929D1C7" w14:textId="77777777" w:rsidR="000451C3" w:rsidRPr="0073307B" w:rsidRDefault="000451C3" w:rsidP="000451C3">
            <w:pPr>
              <w:jc w:val="center"/>
              <w:rPr>
                <w:sz w:val="16"/>
                <w:szCs w:val="16"/>
                <w:highlight w:val="yellow"/>
              </w:rPr>
            </w:pPr>
          </w:p>
        </w:tc>
        <w:tc>
          <w:tcPr>
            <w:tcW w:w="1268" w:type="dxa"/>
            <w:tcMar>
              <w:right w:w="74" w:type="dxa"/>
            </w:tcMar>
          </w:tcPr>
          <w:p w14:paraId="14619C95" w14:textId="31869B7D" w:rsidR="000451C3" w:rsidRPr="0073307B" w:rsidRDefault="000451C3" w:rsidP="000451C3">
            <w:pPr>
              <w:jc w:val="center"/>
              <w:rPr>
                <w:sz w:val="16"/>
                <w:szCs w:val="16"/>
                <w:highlight w:val="yellow"/>
              </w:rPr>
            </w:pPr>
            <w:r w:rsidRPr="002F3218">
              <w:rPr>
                <w:sz w:val="17"/>
                <w:szCs w:val="17"/>
              </w:rPr>
              <w:t>17,23%</w:t>
            </w:r>
          </w:p>
        </w:tc>
      </w:tr>
      <w:tr w:rsidR="000451C3" w:rsidRPr="006A7BA1" w14:paraId="6D800AFC" w14:textId="77777777" w:rsidTr="009C1EC3">
        <w:tc>
          <w:tcPr>
            <w:tcW w:w="4680" w:type="dxa"/>
          </w:tcPr>
          <w:p w14:paraId="1F88E98B" w14:textId="77777777" w:rsidR="000451C3" w:rsidRPr="006A7BA1" w:rsidRDefault="000451C3" w:rsidP="000451C3">
            <w:pPr>
              <w:rPr>
                <w:sz w:val="20"/>
                <w:szCs w:val="20"/>
              </w:rPr>
            </w:pPr>
            <w:r w:rsidRPr="006A7BA1">
              <w:rPr>
                <w:sz w:val="20"/>
                <w:szCs w:val="20"/>
              </w:rPr>
              <w:t>Denar to appreciate by 2</w:t>
            </w:r>
            <w:r w:rsidRPr="006A7BA1">
              <w:rPr>
                <w:sz w:val="20"/>
                <w:szCs w:val="20"/>
                <w:lang w:val="mk-MK"/>
              </w:rPr>
              <w:t xml:space="preserve">0% </w:t>
            </w:r>
            <w:r w:rsidRPr="006A7BA1">
              <w:rPr>
                <w:sz w:val="20"/>
                <w:szCs w:val="20"/>
              </w:rPr>
              <w:t>in relation of all other F/X</w:t>
            </w:r>
          </w:p>
        </w:tc>
        <w:tc>
          <w:tcPr>
            <w:tcW w:w="1080" w:type="dxa"/>
            <w:tcMar>
              <w:right w:w="74" w:type="dxa"/>
            </w:tcMar>
          </w:tcPr>
          <w:p w14:paraId="627432AA" w14:textId="1407DBA3" w:rsidR="000451C3" w:rsidRPr="0073307B" w:rsidRDefault="000451C3" w:rsidP="000451C3">
            <w:pPr>
              <w:jc w:val="center"/>
              <w:rPr>
                <w:sz w:val="16"/>
                <w:szCs w:val="16"/>
                <w:highlight w:val="yellow"/>
              </w:rPr>
            </w:pPr>
            <w:r w:rsidRPr="002F3218">
              <w:rPr>
                <w:sz w:val="17"/>
                <w:szCs w:val="17"/>
              </w:rPr>
              <w:t xml:space="preserve"> (865.781)</w:t>
            </w:r>
          </w:p>
        </w:tc>
        <w:tc>
          <w:tcPr>
            <w:tcW w:w="120" w:type="dxa"/>
          </w:tcPr>
          <w:p w14:paraId="1EC8944D" w14:textId="77777777" w:rsidR="000451C3" w:rsidRPr="0073307B" w:rsidRDefault="000451C3" w:rsidP="000451C3">
            <w:pPr>
              <w:jc w:val="center"/>
              <w:rPr>
                <w:sz w:val="16"/>
                <w:szCs w:val="16"/>
                <w:highlight w:val="yellow"/>
              </w:rPr>
            </w:pPr>
          </w:p>
        </w:tc>
        <w:tc>
          <w:tcPr>
            <w:tcW w:w="1140" w:type="dxa"/>
            <w:tcMar>
              <w:right w:w="74" w:type="dxa"/>
            </w:tcMar>
          </w:tcPr>
          <w:p w14:paraId="0FEE2112" w14:textId="0C81ABCC" w:rsidR="000451C3" w:rsidRPr="0073307B" w:rsidRDefault="000451C3" w:rsidP="000451C3">
            <w:pPr>
              <w:jc w:val="center"/>
              <w:rPr>
                <w:sz w:val="16"/>
                <w:szCs w:val="16"/>
                <w:highlight w:val="yellow"/>
              </w:rPr>
            </w:pPr>
            <w:r w:rsidRPr="002F3218">
              <w:rPr>
                <w:sz w:val="17"/>
                <w:szCs w:val="17"/>
              </w:rPr>
              <w:t xml:space="preserve"> 17.516.371 </w:t>
            </w:r>
          </w:p>
        </w:tc>
        <w:tc>
          <w:tcPr>
            <w:tcW w:w="120" w:type="dxa"/>
          </w:tcPr>
          <w:p w14:paraId="3D7773E0" w14:textId="77777777" w:rsidR="000451C3" w:rsidRPr="0073307B" w:rsidRDefault="000451C3" w:rsidP="000451C3">
            <w:pPr>
              <w:jc w:val="center"/>
              <w:rPr>
                <w:sz w:val="16"/>
                <w:szCs w:val="16"/>
                <w:highlight w:val="yellow"/>
              </w:rPr>
            </w:pPr>
          </w:p>
        </w:tc>
        <w:tc>
          <w:tcPr>
            <w:tcW w:w="1320" w:type="dxa"/>
            <w:tcMar>
              <w:right w:w="74" w:type="dxa"/>
            </w:tcMar>
          </w:tcPr>
          <w:p w14:paraId="2AA52507" w14:textId="65A871B2" w:rsidR="000451C3" w:rsidRPr="0073307B" w:rsidRDefault="000451C3" w:rsidP="000451C3">
            <w:pPr>
              <w:jc w:val="center"/>
              <w:rPr>
                <w:sz w:val="16"/>
                <w:szCs w:val="16"/>
                <w:highlight w:val="yellow"/>
              </w:rPr>
            </w:pPr>
            <w:r w:rsidRPr="002F3218">
              <w:rPr>
                <w:sz w:val="17"/>
                <w:szCs w:val="17"/>
              </w:rPr>
              <w:t>109.987.053</w:t>
            </w:r>
          </w:p>
        </w:tc>
        <w:tc>
          <w:tcPr>
            <w:tcW w:w="120" w:type="dxa"/>
          </w:tcPr>
          <w:p w14:paraId="1C8A506B" w14:textId="77777777" w:rsidR="000451C3" w:rsidRPr="0073307B" w:rsidRDefault="000451C3" w:rsidP="000451C3">
            <w:pPr>
              <w:jc w:val="center"/>
              <w:rPr>
                <w:sz w:val="16"/>
                <w:szCs w:val="16"/>
                <w:highlight w:val="yellow"/>
              </w:rPr>
            </w:pPr>
          </w:p>
        </w:tc>
        <w:tc>
          <w:tcPr>
            <w:tcW w:w="1268" w:type="dxa"/>
            <w:tcMar>
              <w:right w:w="74" w:type="dxa"/>
            </w:tcMar>
          </w:tcPr>
          <w:p w14:paraId="013BC84E" w14:textId="0A1EA989" w:rsidR="000451C3" w:rsidRPr="0073307B" w:rsidRDefault="000451C3" w:rsidP="000451C3">
            <w:pPr>
              <w:jc w:val="center"/>
              <w:rPr>
                <w:sz w:val="16"/>
                <w:szCs w:val="16"/>
                <w:highlight w:val="yellow"/>
              </w:rPr>
            </w:pPr>
            <w:r w:rsidRPr="002F3218">
              <w:rPr>
                <w:sz w:val="17"/>
                <w:szCs w:val="17"/>
              </w:rPr>
              <w:t>15,93%</w:t>
            </w:r>
          </w:p>
        </w:tc>
      </w:tr>
      <w:tr w:rsidR="000451C3" w:rsidRPr="006A7BA1" w14:paraId="30E9ECFB" w14:textId="77777777" w:rsidTr="009C1EC3">
        <w:tc>
          <w:tcPr>
            <w:tcW w:w="4680" w:type="dxa"/>
          </w:tcPr>
          <w:p w14:paraId="64325DA8" w14:textId="77777777" w:rsidR="000451C3" w:rsidRPr="006A7BA1" w:rsidRDefault="000451C3" w:rsidP="000451C3">
            <w:pPr>
              <w:ind w:left="180" w:hanging="180"/>
              <w:rPr>
                <w:sz w:val="20"/>
                <w:szCs w:val="20"/>
                <w:lang w:val="en-GB"/>
              </w:rPr>
            </w:pPr>
          </w:p>
        </w:tc>
        <w:tc>
          <w:tcPr>
            <w:tcW w:w="1080" w:type="dxa"/>
            <w:tcMar>
              <w:right w:w="74" w:type="dxa"/>
            </w:tcMar>
          </w:tcPr>
          <w:p w14:paraId="7B3FE200" w14:textId="77777777" w:rsidR="000451C3" w:rsidRPr="0073307B" w:rsidRDefault="000451C3" w:rsidP="000451C3">
            <w:pPr>
              <w:jc w:val="center"/>
              <w:rPr>
                <w:sz w:val="16"/>
                <w:szCs w:val="16"/>
                <w:highlight w:val="yellow"/>
              </w:rPr>
            </w:pPr>
          </w:p>
        </w:tc>
        <w:tc>
          <w:tcPr>
            <w:tcW w:w="120" w:type="dxa"/>
          </w:tcPr>
          <w:p w14:paraId="5CCE1063" w14:textId="77777777" w:rsidR="000451C3" w:rsidRPr="0073307B" w:rsidRDefault="000451C3" w:rsidP="000451C3">
            <w:pPr>
              <w:jc w:val="center"/>
              <w:rPr>
                <w:sz w:val="16"/>
                <w:szCs w:val="16"/>
                <w:highlight w:val="yellow"/>
              </w:rPr>
            </w:pPr>
          </w:p>
        </w:tc>
        <w:tc>
          <w:tcPr>
            <w:tcW w:w="1140" w:type="dxa"/>
            <w:tcMar>
              <w:right w:w="74" w:type="dxa"/>
            </w:tcMar>
          </w:tcPr>
          <w:p w14:paraId="68577F81" w14:textId="77777777" w:rsidR="000451C3" w:rsidRPr="0073307B" w:rsidRDefault="000451C3" w:rsidP="000451C3">
            <w:pPr>
              <w:jc w:val="center"/>
              <w:rPr>
                <w:sz w:val="16"/>
                <w:szCs w:val="16"/>
                <w:highlight w:val="yellow"/>
              </w:rPr>
            </w:pPr>
          </w:p>
        </w:tc>
        <w:tc>
          <w:tcPr>
            <w:tcW w:w="120" w:type="dxa"/>
          </w:tcPr>
          <w:p w14:paraId="7FC35406" w14:textId="77777777" w:rsidR="000451C3" w:rsidRPr="0073307B" w:rsidRDefault="000451C3" w:rsidP="000451C3">
            <w:pPr>
              <w:jc w:val="center"/>
              <w:rPr>
                <w:sz w:val="16"/>
                <w:szCs w:val="16"/>
                <w:highlight w:val="yellow"/>
              </w:rPr>
            </w:pPr>
          </w:p>
        </w:tc>
        <w:tc>
          <w:tcPr>
            <w:tcW w:w="1320" w:type="dxa"/>
            <w:tcMar>
              <w:right w:w="74" w:type="dxa"/>
            </w:tcMar>
          </w:tcPr>
          <w:p w14:paraId="037B540F" w14:textId="77777777" w:rsidR="000451C3" w:rsidRPr="0073307B" w:rsidRDefault="000451C3" w:rsidP="000451C3">
            <w:pPr>
              <w:jc w:val="center"/>
              <w:rPr>
                <w:sz w:val="16"/>
                <w:szCs w:val="16"/>
                <w:highlight w:val="yellow"/>
              </w:rPr>
            </w:pPr>
          </w:p>
        </w:tc>
        <w:tc>
          <w:tcPr>
            <w:tcW w:w="120" w:type="dxa"/>
          </w:tcPr>
          <w:p w14:paraId="2D5469E4" w14:textId="77777777" w:rsidR="000451C3" w:rsidRPr="0073307B" w:rsidRDefault="000451C3" w:rsidP="000451C3">
            <w:pPr>
              <w:jc w:val="center"/>
              <w:rPr>
                <w:sz w:val="16"/>
                <w:szCs w:val="16"/>
                <w:highlight w:val="yellow"/>
              </w:rPr>
            </w:pPr>
          </w:p>
        </w:tc>
        <w:tc>
          <w:tcPr>
            <w:tcW w:w="1268" w:type="dxa"/>
            <w:tcMar>
              <w:right w:w="74" w:type="dxa"/>
            </w:tcMar>
          </w:tcPr>
          <w:p w14:paraId="1A6F0A46" w14:textId="77777777" w:rsidR="000451C3" w:rsidRPr="0073307B" w:rsidRDefault="000451C3" w:rsidP="000451C3">
            <w:pPr>
              <w:jc w:val="center"/>
              <w:rPr>
                <w:sz w:val="16"/>
                <w:szCs w:val="16"/>
                <w:highlight w:val="yellow"/>
              </w:rPr>
            </w:pPr>
          </w:p>
        </w:tc>
      </w:tr>
      <w:tr w:rsidR="000451C3" w:rsidRPr="006A7BA1" w14:paraId="0A460567" w14:textId="77777777" w:rsidTr="009C1EC3">
        <w:tc>
          <w:tcPr>
            <w:tcW w:w="4680" w:type="dxa"/>
          </w:tcPr>
          <w:p w14:paraId="193532F3" w14:textId="77777777" w:rsidR="000451C3" w:rsidRPr="006A7BA1" w:rsidRDefault="000451C3" w:rsidP="000451C3">
            <w:pPr>
              <w:ind w:left="180" w:hanging="180"/>
              <w:rPr>
                <w:sz w:val="20"/>
                <w:szCs w:val="20"/>
                <w:lang w:val="en-GB"/>
              </w:rPr>
            </w:pPr>
            <w:r w:rsidRPr="006A7BA1">
              <w:rPr>
                <w:sz w:val="20"/>
                <w:szCs w:val="20"/>
                <w:lang w:val="en-GB"/>
              </w:rPr>
              <w:t>Risk from interest rate change</w:t>
            </w:r>
          </w:p>
        </w:tc>
        <w:tc>
          <w:tcPr>
            <w:tcW w:w="1080" w:type="dxa"/>
            <w:tcMar>
              <w:right w:w="74" w:type="dxa"/>
            </w:tcMar>
          </w:tcPr>
          <w:p w14:paraId="28F05EFC" w14:textId="77777777" w:rsidR="000451C3" w:rsidRPr="0073307B" w:rsidRDefault="000451C3" w:rsidP="000451C3">
            <w:pPr>
              <w:jc w:val="center"/>
              <w:rPr>
                <w:sz w:val="16"/>
                <w:szCs w:val="16"/>
                <w:highlight w:val="yellow"/>
              </w:rPr>
            </w:pPr>
          </w:p>
        </w:tc>
        <w:tc>
          <w:tcPr>
            <w:tcW w:w="120" w:type="dxa"/>
          </w:tcPr>
          <w:p w14:paraId="2878A0B2" w14:textId="77777777" w:rsidR="000451C3" w:rsidRPr="0073307B" w:rsidRDefault="000451C3" w:rsidP="000451C3">
            <w:pPr>
              <w:jc w:val="center"/>
              <w:rPr>
                <w:sz w:val="16"/>
                <w:szCs w:val="16"/>
                <w:highlight w:val="yellow"/>
              </w:rPr>
            </w:pPr>
          </w:p>
        </w:tc>
        <w:tc>
          <w:tcPr>
            <w:tcW w:w="1140" w:type="dxa"/>
            <w:tcMar>
              <w:right w:w="74" w:type="dxa"/>
            </w:tcMar>
          </w:tcPr>
          <w:p w14:paraId="36B99A84" w14:textId="77777777" w:rsidR="000451C3" w:rsidRPr="0073307B" w:rsidRDefault="000451C3" w:rsidP="000451C3">
            <w:pPr>
              <w:jc w:val="center"/>
              <w:rPr>
                <w:sz w:val="16"/>
                <w:szCs w:val="16"/>
                <w:highlight w:val="yellow"/>
              </w:rPr>
            </w:pPr>
          </w:p>
        </w:tc>
        <w:tc>
          <w:tcPr>
            <w:tcW w:w="120" w:type="dxa"/>
          </w:tcPr>
          <w:p w14:paraId="0969893B" w14:textId="77777777" w:rsidR="000451C3" w:rsidRPr="0073307B" w:rsidRDefault="000451C3" w:rsidP="000451C3">
            <w:pPr>
              <w:jc w:val="center"/>
              <w:rPr>
                <w:sz w:val="16"/>
                <w:szCs w:val="16"/>
                <w:highlight w:val="yellow"/>
              </w:rPr>
            </w:pPr>
          </w:p>
        </w:tc>
        <w:tc>
          <w:tcPr>
            <w:tcW w:w="1320" w:type="dxa"/>
            <w:tcMar>
              <w:right w:w="74" w:type="dxa"/>
            </w:tcMar>
          </w:tcPr>
          <w:p w14:paraId="30C256A7" w14:textId="77777777" w:rsidR="000451C3" w:rsidRPr="0073307B" w:rsidRDefault="000451C3" w:rsidP="000451C3">
            <w:pPr>
              <w:jc w:val="center"/>
              <w:rPr>
                <w:sz w:val="16"/>
                <w:szCs w:val="16"/>
                <w:highlight w:val="yellow"/>
              </w:rPr>
            </w:pPr>
          </w:p>
        </w:tc>
        <w:tc>
          <w:tcPr>
            <w:tcW w:w="120" w:type="dxa"/>
          </w:tcPr>
          <w:p w14:paraId="2A8323AE" w14:textId="77777777" w:rsidR="000451C3" w:rsidRPr="0073307B" w:rsidRDefault="000451C3" w:rsidP="000451C3">
            <w:pPr>
              <w:jc w:val="center"/>
              <w:rPr>
                <w:sz w:val="16"/>
                <w:szCs w:val="16"/>
                <w:highlight w:val="yellow"/>
              </w:rPr>
            </w:pPr>
          </w:p>
        </w:tc>
        <w:tc>
          <w:tcPr>
            <w:tcW w:w="1268" w:type="dxa"/>
            <w:tcMar>
              <w:right w:w="74" w:type="dxa"/>
            </w:tcMar>
          </w:tcPr>
          <w:p w14:paraId="03FC89FB" w14:textId="77777777" w:rsidR="000451C3" w:rsidRPr="0073307B" w:rsidRDefault="000451C3" w:rsidP="000451C3">
            <w:pPr>
              <w:jc w:val="center"/>
              <w:rPr>
                <w:sz w:val="16"/>
                <w:szCs w:val="16"/>
                <w:highlight w:val="yellow"/>
              </w:rPr>
            </w:pPr>
          </w:p>
        </w:tc>
      </w:tr>
      <w:tr w:rsidR="000451C3" w:rsidRPr="006A7BA1" w14:paraId="3B323D3C" w14:textId="77777777" w:rsidTr="009C1EC3">
        <w:tc>
          <w:tcPr>
            <w:tcW w:w="4680" w:type="dxa"/>
          </w:tcPr>
          <w:p w14:paraId="3B4A0221" w14:textId="555AA783" w:rsidR="000451C3" w:rsidRPr="006A7BA1" w:rsidRDefault="000451C3" w:rsidP="000451C3">
            <w:pPr>
              <w:ind w:left="180" w:hanging="180"/>
              <w:rPr>
                <w:sz w:val="20"/>
                <w:szCs w:val="20"/>
              </w:rPr>
            </w:pPr>
            <w:r w:rsidRPr="006A7BA1">
              <w:rPr>
                <w:sz w:val="20"/>
                <w:szCs w:val="20"/>
              </w:rPr>
              <w:t>Increasing of interest rates by</w:t>
            </w:r>
            <w:r w:rsidRPr="006A7BA1">
              <w:rPr>
                <w:sz w:val="20"/>
                <w:szCs w:val="20"/>
                <w:lang w:val="mk-MK"/>
              </w:rPr>
              <w:t xml:space="preserve"> 2</w:t>
            </w:r>
            <w:r>
              <w:rPr>
                <w:sz w:val="20"/>
                <w:szCs w:val="20"/>
                <w:lang w:val="mk-MK"/>
              </w:rPr>
              <w:t>50</w:t>
            </w:r>
            <w:r w:rsidRPr="006A7BA1">
              <w:rPr>
                <w:sz w:val="20"/>
                <w:szCs w:val="20"/>
                <w:lang w:val="mk-MK"/>
              </w:rPr>
              <w:t xml:space="preserve"> </w:t>
            </w:r>
            <w:r w:rsidRPr="006A7BA1">
              <w:rPr>
                <w:sz w:val="20"/>
                <w:szCs w:val="20"/>
              </w:rPr>
              <w:t>b.p.</w:t>
            </w:r>
          </w:p>
        </w:tc>
        <w:tc>
          <w:tcPr>
            <w:tcW w:w="1080" w:type="dxa"/>
            <w:tcMar>
              <w:right w:w="74" w:type="dxa"/>
            </w:tcMar>
          </w:tcPr>
          <w:p w14:paraId="2140914B" w14:textId="11D93604" w:rsidR="000451C3" w:rsidRPr="0073307B" w:rsidRDefault="000451C3" w:rsidP="000451C3">
            <w:pPr>
              <w:jc w:val="center"/>
              <w:rPr>
                <w:sz w:val="16"/>
                <w:szCs w:val="16"/>
                <w:highlight w:val="yellow"/>
                <w:lang w:val="mk-MK"/>
              </w:rPr>
            </w:pPr>
            <w:r w:rsidRPr="002F3218">
              <w:rPr>
                <w:sz w:val="17"/>
                <w:szCs w:val="17"/>
              </w:rPr>
              <w:t xml:space="preserve"> (637.577)</w:t>
            </w:r>
          </w:p>
        </w:tc>
        <w:tc>
          <w:tcPr>
            <w:tcW w:w="120" w:type="dxa"/>
          </w:tcPr>
          <w:p w14:paraId="4512B3E7" w14:textId="77777777" w:rsidR="000451C3" w:rsidRPr="0073307B" w:rsidRDefault="000451C3" w:rsidP="000451C3">
            <w:pPr>
              <w:jc w:val="center"/>
              <w:rPr>
                <w:sz w:val="16"/>
                <w:szCs w:val="16"/>
                <w:highlight w:val="yellow"/>
              </w:rPr>
            </w:pPr>
          </w:p>
        </w:tc>
        <w:tc>
          <w:tcPr>
            <w:tcW w:w="1140" w:type="dxa"/>
            <w:tcMar>
              <w:right w:w="74" w:type="dxa"/>
            </w:tcMar>
          </w:tcPr>
          <w:p w14:paraId="798C6D98" w14:textId="54FA00BB" w:rsidR="000451C3" w:rsidRPr="0073307B" w:rsidRDefault="000451C3" w:rsidP="000451C3">
            <w:pPr>
              <w:jc w:val="center"/>
              <w:rPr>
                <w:sz w:val="16"/>
                <w:szCs w:val="16"/>
                <w:highlight w:val="yellow"/>
              </w:rPr>
            </w:pPr>
            <w:r w:rsidRPr="002F3218">
              <w:rPr>
                <w:sz w:val="17"/>
                <w:szCs w:val="17"/>
              </w:rPr>
              <w:t xml:space="preserve">17.744.575 </w:t>
            </w:r>
          </w:p>
        </w:tc>
        <w:tc>
          <w:tcPr>
            <w:tcW w:w="120" w:type="dxa"/>
          </w:tcPr>
          <w:p w14:paraId="1B5567C4" w14:textId="77777777" w:rsidR="000451C3" w:rsidRPr="0073307B" w:rsidRDefault="000451C3" w:rsidP="000451C3">
            <w:pPr>
              <w:jc w:val="center"/>
              <w:rPr>
                <w:sz w:val="16"/>
                <w:szCs w:val="16"/>
                <w:highlight w:val="yellow"/>
              </w:rPr>
            </w:pPr>
          </w:p>
        </w:tc>
        <w:tc>
          <w:tcPr>
            <w:tcW w:w="1320" w:type="dxa"/>
            <w:tcMar>
              <w:right w:w="74" w:type="dxa"/>
            </w:tcMar>
          </w:tcPr>
          <w:p w14:paraId="367A944F" w14:textId="15FAF880" w:rsidR="000451C3" w:rsidRPr="0073307B" w:rsidRDefault="000451C3" w:rsidP="000451C3">
            <w:pPr>
              <w:jc w:val="center"/>
              <w:rPr>
                <w:sz w:val="16"/>
                <w:szCs w:val="16"/>
                <w:highlight w:val="yellow"/>
              </w:rPr>
            </w:pPr>
            <w:r w:rsidRPr="002F3218">
              <w:rPr>
                <w:sz w:val="17"/>
                <w:szCs w:val="17"/>
              </w:rPr>
              <w:t>110.855.885</w:t>
            </w:r>
          </w:p>
        </w:tc>
        <w:tc>
          <w:tcPr>
            <w:tcW w:w="120" w:type="dxa"/>
          </w:tcPr>
          <w:p w14:paraId="179866D4" w14:textId="77777777" w:rsidR="000451C3" w:rsidRPr="0073307B" w:rsidRDefault="000451C3" w:rsidP="000451C3">
            <w:pPr>
              <w:jc w:val="center"/>
              <w:rPr>
                <w:sz w:val="16"/>
                <w:szCs w:val="16"/>
                <w:highlight w:val="yellow"/>
              </w:rPr>
            </w:pPr>
          </w:p>
        </w:tc>
        <w:tc>
          <w:tcPr>
            <w:tcW w:w="1268" w:type="dxa"/>
            <w:tcMar>
              <w:right w:w="74" w:type="dxa"/>
            </w:tcMar>
          </w:tcPr>
          <w:p w14:paraId="4CAD9B79" w14:textId="581C15EC" w:rsidR="000451C3" w:rsidRPr="0073307B" w:rsidRDefault="000451C3" w:rsidP="000451C3">
            <w:pPr>
              <w:jc w:val="center"/>
              <w:rPr>
                <w:sz w:val="16"/>
                <w:szCs w:val="16"/>
                <w:highlight w:val="yellow"/>
              </w:rPr>
            </w:pPr>
            <w:r w:rsidRPr="002F3218">
              <w:rPr>
                <w:sz w:val="17"/>
                <w:szCs w:val="17"/>
              </w:rPr>
              <w:t>16,01%</w:t>
            </w:r>
          </w:p>
        </w:tc>
      </w:tr>
      <w:tr w:rsidR="000451C3" w:rsidRPr="006A7BA1" w14:paraId="5372683C" w14:textId="77777777" w:rsidTr="009C1EC3">
        <w:tc>
          <w:tcPr>
            <w:tcW w:w="4680" w:type="dxa"/>
          </w:tcPr>
          <w:p w14:paraId="1163FD31" w14:textId="4881ED41" w:rsidR="000451C3" w:rsidRPr="006A7BA1" w:rsidRDefault="000451C3" w:rsidP="000451C3">
            <w:pPr>
              <w:rPr>
                <w:sz w:val="20"/>
                <w:szCs w:val="20"/>
              </w:rPr>
            </w:pPr>
            <w:r w:rsidRPr="006A7BA1">
              <w:rPr>
                <w:sz w:val="20"/>
                <w:szCs w:val="20"/>
              </w:rPr>
              <w:t>Decreasing of interest rates by</w:t>
            </w:r>
            <w:r w:rsidRPr="006A7BA1">
              <w:rPr>
                <w:sz w:val="20"/>
                <w:szCs w:val="20"/>
                <w:lang w:val="mk-MK"/>
              </w:rPr>
              <w:t xml:space="preserve"> 2</w:t>
            </w:r>
            <w:r>
              <w:rPr>
                <w:sz w:val="20"/>
                <w:szCs w:val="20"/>
                <w:lang w:val="mk-MK"/>
              </w:rPr>
              <w:t>50</w:t>
            </w:r>
            <w:r w:rsidRPr="006A7BA1">
              <w:rPr>
                <w:sz w:val="20"/>
                <w:szCs w:val="20"/>
                <w:lang w:val="mk-MK"/>
              </w:rPr>
              <w:t xml:space="preserve"> </w:t>
            </w:r>
            <w:r w:rsidRPr="006A7BA1">
              <w:rPr>
                <w:sz w:val="20"/>
                <w:szCs w:val="20"/>
              </w:rPr>
              <w:t>b.p.</w:t>
            </w:r>
          </w:p>
        </w:tc>
        <w:tc>
          <w:tcPr>
            <w:tcW w:w="1080" w:type="dxa"/>
            <w:tcMar>
              <w:right w:w="74" w:type="dxa"/>
            </w:tcMar>
          </w:tcPr>
          <w:p w14:paraId="43F504D6" w14:textId="3B77AD61" w:rsidR="000451C3" w:rsidRPr="0073307B" w:rsidRDefault="000451C3" w:rsidP="000451C3">
            <w:pPr>
              <w:jc w:val="center"/>
              <w:rPr>
                <w:sz w:val="16"/>
                <w:szCs w:val="16"/>
                <w:highlight w:val="yellow"/>
                <w:lang w:val="mk-MK"/>
              </w:rPr>
            </w:pPr>
            <w:r w:rsidRPr="002F3218">
              <w:rPr>
                <w:sz w:val="17"/>
                <w:szCs w:val="17"/>
              </w:rPr>
              <w:t xml:space="preserve"> (419.643)</w:t>
            </w:r>
          </w:p>
        </w:tc>
        <w:tc>
          <w:tcPr>
            <w:tcW w:w="120" w:type="dxa"/>
          </w:tcPr>
          <w:p w14:paraId="29C75CE3" w14:textId="77777777" w:rsidR="000451C3" w:rsidRPr="0073307B" w:rsidRDefault="000451C3" w:rsidP="000451C3">
            <w:pPr>
              <w:jc w:val="center"/>
              <w:rPr>
                <w:sz w:val="16"/>
                <w:szCs w:val="16"/>
                <w:highlight w:val="yellow"/>
              </w:rPr>
            </w:pPr>
          </w:p>
        </w:tc>
        <w:tc>
          <w:tcPr>
            <w:tcW w:w="1140" w:type="dxa"/>
            <w:tcMar>
              <w:right w:w="74" w:type="dxa"/>
            </w:tcMar>
          </w:tcPr>
          <w:p w14:paraId="60432D74" w14:textId="7943491D" w:rsidR="000451C3" w:rsidRPr="0073307B" w:rsidRDefault="000451C3" w:rsidP="000451C3">
            <w:pPr>
              <w:jc w:val="center"/>
              <w:rPr>
                <w:sz w:val="16"/>
                <w:szCs w:val="16"/>
                <w:highlight w:val="yellow"/>
              </w:rPr>
            </w:pPr>
            <w:r w:rsidRPr="002F3218">
              <w:rPr>
                <w:sz w:val="17"/>
                <w:szCs w:val="17"/>
              </w:rPr>
              <w:t xml:space="preserve"> 17.962.509 </w:t>
            </w:r>
          </w:p>
        </w:tc>
        <w:tc>
          <w:tcPr>
            <w:tcW w:w="120" w:type="dxa"/>
          </w:tcPr>
          <w:p w14:paraId="0C33B5CD" w14:textId="77777777" w:rsidR="000451C3" w:rsidRPr="0073307B" w:rsidRDefault="000451C3" w:rsidP="000451C3">
            <w:pPr>
              <w:jc w:val="center"/>
              <w:rPr>
                <w:sz w:val="16"/>
                <w:szCs w:val="16"/>
                <w:highlight w:val="yellow"/>
              </w:rPr>
            </w:pPr>
          </w:p>
        </w:tc>
        <w:tc>
          <w:tcPr>
            <w:tcW w:w="1320" w:type="dxa"/>
            <w:tcMar>
              <w:right w:w="74" w:type="dxa"/>
            </w:tcMar>
          </w:tcPr>
          <w:p w14:paraId="36D23A36" w14:textId="2558C670" w:rsidR="000451C3" w:rsidRPr="0073307B" w:rsidRDefault="000451C3" w:rsidP="000451C3">
            <w:pPr>
              <w:jc w:val="center"/>
              <w:rPr>
                <w:sz w:val="16"/>
                <w:szCs w:val="16"/>
                <w:highlight w:val="yellow"/>
              </w:rPr>
            </w:pPr>
            <w:r w:rsidRPr="002F3218">
              <w:rPr>
                <w:sz w:val="17"/>
                <w:szCs w:val="17"/>
              </w:rPr>
              <w:t>110.855.885</w:t>
            </w:r>
          </w:p>
        </w:tc>
        <w:tc>
          <w:tcPr>
            <w:tcW w:w="120" w:type="dxa"/>
          </w:tcPr>
          <w:p w14:paraId="3A10010F" w14:textId="77777777" w:rsidR="000451C3" w:rsidRPr="0073307B" w:rsidRDefault="000451C3" w:rsidP="000451C3">
            <w:pPr>
              <w:jc w:val="center"/>
              <w:rPr>
                <w:sz w:val="16"/>
                <w:szCs w:val="16"/>
                <w:highlight w:val="yellow"/>
              </w:rPr>
            </w:pPr>
          </w:p>
        </w:tc>
        <w:tc>
          <w:tcPr>
            <w:tcW w:w="1268" w:type="dxa"/>
            <w:tcMar>
              <w:right w:w="74" w:type="dxa"/>
            </w:tcMar>
          </w:tcPr>
          <w:p w14:paraId="13057551" w14:textId="59C1758D" w:rsidR="000451C3" w:rsidRPr="0073307B" w:rsidRDefault="000451C3" w:rsidP="000451C3">
            <w:pPr>
              <w:jc w:val="center"/>
              <w:rPr>
                <w:sz w:val="16"/>
                <w:szCs w:val="16"/>
                <w:highlight w:val="yellow"/>
              </w:rPr>
            </w:pPr>
            <w:r w:rsidRPr="002F3218">
              <w:rPr>
                <w:sz w:val="17"/>
                <w:szCs w:val="17"/>
              </w:rPr>
              <w:t>16,20%</w:t>
            </w:r>
          </w:p>
        </w:tc>
      </w:tr>
      <w:tr w:rsidR="000451C3" w:rsidRPr="006A7BA1" w14:paraId="7D7D881B" w14:textId="77777777" w:rsidTr="009C1EC3">
        <w:tc>
          <w:tcPr>
            <w:tcW w:w="4680" w:type="dxa"/>
          </w:tcPr>
          <w:p w14:paraId="6715AE65" w14:textId="1B36C93C" w:rsidR="000451C3" w:rsidRPr="006A7BA1" w:rsidRDefault="000451C3" w:rsidP="000451C3">
            <w:pPr>
              <w:ind w:left="180" w:hanging="180"/>
              <w:rPr>
                <w:sz w:val="20"/>
                <w:szCs w:val="20"/>
              </w:rPr>
            </w:pPr>
            <w:r w:rsidRPr="006A7BA1">
              <w:rPr>
                <w:sz w:val="20"/>
                <w:szCs w:val="20"/>
              </w:rPr>
              <w:t xml:space="preserve">Increasing of interest rates by </w:t>
            </w:r>
            <w:r>
              <w:rPr>
                <w:sz w:val="20"/>
                <w:szCs w:val="20"/>
                <w:lang w:val="mk-MK"/>
              </w:rPr>
              <w:t>500</w:t>
            </w:r>
            <w:r w:rsidRPr="006A7BA1">
              <w:rPr>
                <w:sz w:val="20"/>
                <w:szCs w:val="20"/>
                <w:lang w:val="mk-MK"/>
              </w:rPr>
              <w:t xml:space="preserve"> </w:t>
            </w:r>
            <w:r w:rsidRPr="006A7BA1">
              <w:rPr>
                <w:sz w:val="20"/>
                <w:szCs w:val="20"/>
              </w:rPr>
              <w:t>b.p.</w:t>
            </w:r>
          </w:p>
        </w:tc>
        <w:tc>
          <w:tcPr>
            <w:tcW w:w="1080" w:type="dxa"/>
            <w:tcBorders>
              <w:bottom w:val="nil"/>
            </w:tcBorders>
            <w:tcMar>
              <w:right w:w="74" w:type="dxa"/>
            </w:tcMar>
          </w:tcPr>
          <w:p w14:paraId="45D04869" w14:textId="1FD2BD51" w:rsidR="000451C3" w:rsidRPr="0073307B" w:rsidRDefault="000451C3" w:rsidP="000451C3">
            <w:pPr>
              <w:jc w:val="center"/>
              <w:rPr>
                <w:sz w:val="16"/>
                <w:szCs w:val="16"/>
                <w:highlight w:val="yellow"/>
                <w:lang w:val="mk-MK"/>
              </w:rPr>
            </w:pPr>
            <w:r w:rsidRPr="002F3218">
              <w:rPr>
                <w:sz w:val="17"/>
                <w:szCs w:val="17"/>
              </w:rPr>
              <w:t xml:space="preserve"> (1.275.155)</w:t>
            </w:r>
          </w:p>
        </w:tc>
        <w:tc>
          <w:tcPr>
            <w:tcW w:w="120" w:type="dxa"/>
            <w:tcBorders>
              <w:bottom w:val="nil"/>
            </w:tcBorders>
          </w:tcPr>
          <w:p w14:paraId="6276B750" w14:textId="77777777" w:rsidR="000451C3" w:rsidRPr="0073307B" w:rsidRDefault="000451C3" w:rsidP="000451C3">
            <w:pPr>
              <w:jc w:val="center"/>
              <w:rPr>
                <w:sz w:val="16"/>
                <w:szCs w:val="16"/>
                <w:highlight w:val="yellow"/>
              </w:rPr>
            </w:pPr>
          </w:p>
        </w:tc>
        <w:tc>
          <w:tcPr>
            <w:tcW w:w="1140" w:type="dxa"/>
            <w:tcBorders>
              <w:bottom w:val="nil"/>
            </w:tcBorders>
            <w:tcMar>
              <w:right w:w="74" w:type="dxa"/>
            </w:tcMar>
          </w:tcPr>
          <w:p w14:paraId="7F6369BA" w14:textId="72B5A0F1" w:rsidR="000451C3" w:rsidRPr="0073307B" w:rsidRDefault="000451C3" w:rsidP="000451C3">
            <w:pPr>
              <w:jc w:val="center"/>
              <w:rPr>
                <w:sz w:val="16"/>
                <w:szCs w:val="16"/>
                <w:highlight w:val="yellow"/>
              </w:rPr>
            </w:pPr>
            <w:r w:rsidRPr="002F3218">
              <w:rPr>
                <w:sz w:val="17"/>
                <w:szCs w:val="17"/>
              </w:rPr>
              <w:t xml:space="preserve"> 17.106.997 </w:t>
            </w:r>
          </w:p>
        </w:tc>
        <w:tc>
          <w:tcPr>
            <w:tcW w:w="120" w:type="dxa"/>
            <w:tcBorders>
              <w:bottom w:val="nil"/>
            </w:tcBorders>
          </w:tcPr>
          <w:p w14:paraId="23DBF377" w14:textId="77777777" w:rsidR="000451C3" w:rsidRPr="0073307B" w:rsidRDefault="000451C3" w:rsidP="000451C3">
            <w:pPr>
              <w:jc w:val="center"/>
              <w:rPr>
                <w:sz w:val="16"/>
                <w:szCs w:val="16"/>
                <w:highlight w:val="yellow"/>
              </w:rPr>
            </w:pPr>
          </w:p>
        </w:tc>
        <w:tc>
          <w:tcPr>
            <w:tcW w:w="1320" w:type="dxa"/>
            <w:tcBorders>
              <w:bottom w:val="nil"/>
            </w:tcBorders>
            <w:tcMar>
              <w:right w:w="74" w:type="dxa"/>
            </w:tcMar>
          </w:tcPr>
          <w:p w14:paraId="4817EF7A" w14:textId="3CEC398F" w:rsidR="000451C3" w:rsidRPr="0073307B" w:rsidRDefault="000451C3" w:rsidP="000451C3">
            <w:pPr>
              <w:jc w:val="center"/>
              <w:rPr>
                <w:sz w:val="16"/>
                <w:szCs w:val="16"/>
                <w:highlight w:val="yellow"/>
              </w:rPr>
            </w:pPr>
            <w:r w:rsidRPr="002F3218">
              <w:rPr>
                <w:sz w:val="17"/>
                <w:szCs w:val="17"/>
              </w:rPr>
              <w:t>110.855.885</w:t>
            </w:r>
          </w:p>
        </w:tc>
        <w:tc>
          <w:tcPr>
            <w:tcW w:w="120" w:type="dxa"/>
            <w:tcBorders>
              <w:bottom w:val="nil"/>
            </w:tcBorders>
          </w:tcPr>
          <w:p w14:paraId="594AED97" w14:textId="77777777" w:rsidR="000451C3" w:rsidRPr="0073307B" w:rsidRDefault="000451C3" w:rsidP="000451C3">
            <w:pPr>
              <w:jc w:val="center"/>
              <w:rPr>
                <w:sz w:val="16"/>
                <w:szCs w:val="16"/>
                <w:highlight w:val="yellow"/>
              </w:rPr>
            </w:pPr>
          </w:p>
        </w:tc>
        <w:tc>
          <w:tcPr>
            <w:tcW w:w="1268" w:type="dxa"/>
            <w:tcBorders>
              <w:bottom w:val="nil"/>
            </w:tcBorders>
            <w:tcMar>
              <w:right w:w="74" w:type="dxa"/>
            </w:tcMar>
          </w:tcPr>
          <w:p w14:paraId="2A89A4A1" w14:textId="4D68EE1A" w:rsidR="000451C3" w:rsidRPr="0073307B" w:rsidRDefault="000451C3" w:rsidP="000451C3">
            <w:pPr>
              <w:jc w:val="center"/>
              <w:rPr>
                <w:sz w:val="16"/>
                <w:szCs w:val="16"/>
                <w:highlight w:val="yellow"/>
              </w:rPr>
            </w:pPr>
            <w:r w:rsidRPr="002F3218">
              <w:rPr>
                <w:sz w:val="17"/>
                <w:szCs w:val="17"/>
              </w:rPr>
              <w:t>15,43%</w:t>
            </w:r>
          </w:p>
        </w:tc>
      </w:tr>
      <w:tr w:rsidR="000451C3" w:rsidRPr="006A7BA1" w14:paraId="3C5CD4F9" w14:textId="77777777" w:rsidTr="009C1EC3">
        <w:tc>
          <w:tcPr>
            <w:tcW w:w="4680" w:type="dxa"/>
          </w:tcPr>
          <w:p w14:paraId="53DB68EC" w14:textId="3EB116E8" w:rsidR="000451C3" w:rsidRPr="006A7BA1" w:rsidRDefault="000451C3" w:rsidP="000451C3">
            <w:pPr>
              <w:rPr>
                <w:sz w:val="20"/>
                <w:szCs w:val="20"/>
              </w:rPr>
            </w:pPr>
            <w:r w:rsidRPr="006A7BA1">
              <w:rPr>
                <w:sz w:val="20"/>
                <w:szCs w:val="20"/>
              </w:rPr>
              <w:t xml:space="preserve">Decreasing of interest rates by </w:t>
            </w:r>
            <w:r>
              <w:rPr>
                <w:sz w:val="20"/>
                <w:szCs w:val="20"/>
                <w:lang w:val="mk-MK"/>
              </w:rPr>
              <w:t>500</w:t>
            </w:r>
            <w:r w:rsidRPr="006A7BA1">
              <w:rPr>
                <w:sz w:val="20"/>
                <w:szCs w:val="20"/>
                <w:lang w:val="mk-MK"/>
              </w:rPr>
              <w:t xml:space="preserve"> </w:t>
            </w:r>
            <w:r w:rsidRPr="006A7BA1">
              <w:rPr>
                <w:sz w:val="20"/>
                <w:szCs w:val="20"/>
              </w:rPr>
              <w:t>b.p.</w:t>
            </w:r>
          </w:p>
        </w:tc>
        <w:tc>
          <w:tcPr>
            <w:tcW w:w="1080" w:type="dxa"/>
            <w:tcBorders>
              <w:bottom w:val="nil"/>
            </w:tcBorders>
            <w:tcMar>
              <w:right w:w="74" w:type="dxa"/>
            </w:tcMar>
          </w:tcPr>
          <w:p w14:paraId="2354FBFB" w14:textId="2AC893CE" w:rsidR="000451C3" w:rsidRPr="0073307B" w:rsidRDefault="000451C3" w:rsidP="000451C3">
            <w:pPr>
              <w:jc w:val="center"/>
              <w:rPr>
                <w:sz w:val="16"/>
                <w:szCs w:val="16"/>
                <w:highlight w:val="yellow"/>
                <w:lang w:val="mk-MK"/>
              </w:rPr>
            </w:pPr>
            <w:r w:rsidRPr="002F3218">
              <w:rPr>
                <w:sz w:val="17"/>
                <w:szCs w:val="17"/>
              </w:rPr>
              <w:t>(839.287)</w:t>
            </w:r>
          </w:p>
        </w:tc>
        <w:tc>
          <w:tcPr>
            <w:tcW w:w="120" w:type="dxa"/>
            <w:tcBorders>
              <w:bottom w:val="nil"/>
            </w:tcBorders>
          </w:tcPr>
          <w:p w14:paraId="0E538249" w14:textId="77777777" w:rsidR="000451C3" w:rsidRPr="0073307B" w:rsidRDefault="000451C3" w:rsidP="000451C3">
            <w:pPr>
              <w:jc w:val="center"/>
              <w:rPr>
                <w:sz w:val="16"/>
                <w:szCs w:val="16"/>
                <w:highlight w:val="yellow"/>
              </w:rPr>
            </w:pPr>
          </w:p>
        </w:tc>
        <w:tc>
          <w:tcPr>
            <w:tcW w:w="1140" w:type="dxa"/>
            <w:tcBorders>
              <w:bottom w:val="nil"/>
            </w:tcBorders>
            <w:tcMar>
              <w:right w:w="74" w:type="dxa"/>
            </w:tcMar>
          </w:tcPr>
          <w:p w14:paraId="34B9E38A" w14:textId="6BDB1149" w:rsidR="000451C3" w:rsidRPr="0073307B" w:rsidRDefault="000451C3" w:rsidP="000451C3">
            <w:pPr>
              <w:jc w:val="center"/>
              <w:rPr>
                <w:sz w:val="16"/>
                <w:szCs w:val="16"/>
                <w:highlight w:val="yellow"/>
              </w:rPr>
            </w:pPr>
            <w:r w:rsidRPr="002F3218">
              <w:rPr>
                <w:sz w:val="17"/>
                <w:szCs w:val="17"/>
              </w:rPr>
              <w:t>17.542.866</w:t>
            </w:r>
          </w:p>
        </w:tc>
        <w:tc>
          <w:tcPr>
            <w:tcW w:w="120" w:type="dxa"/>
            <w:tcBorders>
              <w:bottom w:val="nil"/>
            </w:tcBorders>
          </w:tcPr>
          <w:p w14:paraId="5A5B07BD" w14:textId="77777777" w:rsidR="000451C3" w:rsidRPr="0073307B" w:rsidRDefault="000451C3" w:rsidP="000451C3">
            <w:pPr>
              <w:jc w:val="center"/>
              <w:rPr>
                <w:sz w:val="16"/>
                <w:szCs w:val="16"/>
                <w:highlight w:val="yellow"/>
              </w:rPr>
            </w:pPr>
          </w:p>
        </w:tc>
        <w:tc>
          <w:tcPr>
            <w:tcW w:w="1320" w:type="dxa"/>
            <w:tcBorders>
              <w:bottom w:val="nil"/>
            </w:tcBorders>
            <w:tcMar>
              <w:right w:w="74" w:type="dxa"/>
            </w:tcMar>
          </w:tcPr>
          <w:p w14:paraId="7144B8FF" w14:textId="4E331A59" w:rsidR="000451C3" w:rsidRPr="0073307B" w:rsidRDefault="000451C3" w:rsidP="000451C3">
            <w:pPr>
              <w:jc w:val="center"/>
              <w:rPr>
                <w:sz w:val="16"/>
                <w:szCs w:val="16"/>
                <w:highlight w:val="yellow"/>
              </w:rPr>
            </w:pPr>
            <w:r w:rsidRPr="002F3218">
              <w:rPr>
                <w:sz w:val="17"/>
                <w:szCs w:val="17"/>
              </w:rPr>
              <w:t>110.855.885</w:t>
            </w:r>
          </w:p>
        </w:tc>
        <w:tc>
          <w:tcPr>
            <w:tcW w:w="120" w:type="dxa"/>
            <w:tcBorders>
              <w:bottom w:val="nil"/>
            </w:tcBorders>
          </w:tcPr>
          <w:p w14:paraId="7479F895" w14:textId="77777777" w:rsidR="000451C3" w:rsidRPr="0073307B" w:rsidRDefault="000451C3" w:rsidP="000451C3">
            <w:pPr>
              <w:jc w:val="center"/>
              <w:rPr>
                <w:sz w:val="16"/>
                <w:szCs w:val="16"/>
                <w:highlight w:val="yellow"/>
              </w:rPr>
            </w:pPr>
          </w:p>
        </w:tc>
        <w:tc>
          <w:tcPr>
            <w:tcW w:w="1268" w:type="dxa"/>
            <w:tcBorders>
              <w:bottom w:val="nil"/>
            </w:tcBorders>
            <w:tcMar>
              <w:right w:w="74" w:type="dxa"/>
            </w:tcMar>
          </w:tcPr>
          <w:p w14:paraId="06426657" w14:textId="1986B9DA" w:rsidR="000451C3" w:rsidRPr="0073307B" w:rsidRDefault="000451C3" w:rsidP="000451C3">
            <w:pPr>
              <w:jc w:val="center"/>
              <w:rPr>
                <w:sz w:val="16"/>
                <w:szCs w:val="16"/>
                <w:highlight w:val="yellow"/>
              </w:rPr>
            </w:pPr>
            <w:r w:rsidRPr="002F3218">
              <w:rPr>
                <w:sz w:val="17"/>
                <w:szCs w:val="17"/>
              </w:rPr>
              <w:t>15,82%</w:t>
            </w:r>
          </w:p>
        </w:tc>
      </w:tr>
      <w:tr w:rsidR="00FA7F66" w:rsidRPr="006A7BA1" w14:paraId="73FE64AE" w14:textId="77777777" w:rsidTr="00F96152">
        <w:tc>
          <w:tcPr>
            <w:tcW w:w="4680" w:type="dxa"/>
            <w:tcBorders>
              <w:bottom w:val="nil"/>
            </w:tcBorders>
          </w:tcPr>
          <w:p w14:paraId="5063253B" w14:textId="77777777" w:rsidR="00FA7F66" w:rsidRPr="006A7BA1" w:rsidRDefault="00FA7F66" w:rsidP="00F96152">
            <w:pPr>
              <w:ind w:left="180" w:hanging="180"/>
              <w:rPr>
                <w:sz w:val="20"/>
                <w:szCs w:val="20"/>
                <w:lang w:val="en-GB"/>
              </w:rPr>
            </w:pPr>
          </w:p>
        </w:tc>
        <w:tc>
          <w:tcPr>
            <w:tcW w:w="1080" w:type="dxa"/>
            <w:tcBorders>
              <w:bottom w:val="nil"/>
            </w:tcBorders>
            <w:tcMar>
              <w:right w:w="74" w:type="dxa"/>
            </w:tcMar>
            <w:vAlign w:val="bottom"/>
          </w:tcPr>
          <w:p w14:paraId="06981AEF" w14:textId="77777777" w:rsidR="00FA7F66" w:rsidRPr="006A7BA1" w:rsidRDefault="00FA7F66" w:rsidP="00F96152">
            <w:pPr>
              <w:jc w:val="right"/>
              <w:rPr>
                <w:b/>
                <w:bCs/>
                <w:sz w:val="20"/>
                <w:szCs w:val="20"/>
              </w:rPr>
            </w:pPr>
          </w:p>
        </w:tc>
        <w:tc>
          <w:tcPr>
            <w:tcW w:w="120" w:type="dxa"/>
            <w:tcBorders>
              <w:bottom w:val="nil"/>
            </w:tcBorders>
            <w:tcMar>
              <w:right w:w="74" w:type="dxa"/>
            </w:tcMar>
            <w:vAlign w:val="bottom"/>
          </w:tcPr>
          <w:p w14:paraId="144DF5C7" w14:textId="77777777" w:rsidR="00FA7F66" w:rsidRPr="006A7BA1" w:rsidRDefault="00FA7F66" w:rsidP="00F96152">
            <w:pPr>
              <w:jc w:val="right"/>
              <w:rPr>
                <w:b/>
                <w:bCs/>
                <w:sz w:val="20"/>
                <w:szCs w:val="20"/>
              </w:rPr>
            </w:pPr>
          </w:p>
        </w:tc>
        <w:tc>
          <w:tcPr>
            <w:tcW w:w="1140" w:type="dxa"/>
            <w:tcBorders>
              <w:bottom w:val="nil"/>
            </w:tcBorders>
            <w:tcMar>
              <w:right w:w="74" w:type="dxa"/>
            </w:tcMar>
            <w:vAlign w:val="bottom"/>
          </w:tcPr>
          <w:p w14:paraId="0DDA9A8E" w14:textId="77777777" w:rsidR="00FA7F66" w:rsidRPr="006A7BA1" w:rsidRDefault="00FA7F66" w:rsidP="00F96152">
            <w:pPr>
              <w:jc w:val="right"/>
              <w:rPr>
                <w:sz w:val="20"/>
                <w:szCs w:val="20"/>
              </w:rPr>
            </w:pPr>
          </w:p>
        </w:tc>
        <w:tc>
          <w:tcPr>
            <w:tcW w:w="120" w:type="dxa"/>
            <w:tcBorders>
              <w:bottom w:val="nil"/>
            </w:tcBorders>
            <w:tcMar>
              <w:right w:w="74" w:type="dxa"/>
            </w:tcMar>
            <w:vAlign w:val="bottom"/>
          </w:tcPr>
          <w:p w14:paraId="1667E319" w14:textId="77777777" w:rsidR="00FA7F66" w:rsidRPr="006A7BA1" w:rsidRDefault="00FA7F66" w:rsidP="00F96152">
            <w:pPr>
              <w:jc w:val="right"/>
              <w:rPr>
                <w:b/>
                <w:bCs/>
                <w:sz w:val="20"/>
                <w:szCs w:val="20"/>
              </w:rPr>
            </w:pPr>
          </w:p>
        </w:tc>
        <w:tc>
          <w:tcPr>
            <w:tcW w:w="1320" w:type="dxa"/>
            <w:tcBorders>
              <w:bottom w:val="nil"/>
            </w:tcBorders>
            <w:tcMar>
              <w:right w:w="74" w:type="dxa"/>
            </w:tcMar>
            <w:vAlign w:val="bottom"/>
          </w:tcPr>
          <w:p w14:paraId="2A8001B0" w14:textId="77777777" w:rsidR="00FA7F66" w:rsidRPr="006A7BA1" w:rsidRDefault="00FA7F66" w:rsidP="00F96152">
            <w:pPr>
              <w:jc w:val="right"/>
              <w:rPr>
                <w:sz w:val="20"/>
                <w:szCs w:val="20"/>
              </w:rPr>
            </w:pPr>
          </w:p>
        </w:tc>
        <w:tc>
          <w:tcPr>
            <w:tcW w:w="120" w:type="dxa"/>
            <w:tcBorders>
              <w:bottom w:val="nil"/>
            </w:tcBorders>
            <w:tcMar>
              <w:right w:w="74" w:type="dxa"/>
            </w:tcMar>
            <w:vAlign w:val="bottom"/>
          </w:tcPr>
          <w:p w14:paraId="0BCD7AFB" w14:textId="77777777" w:rsidR="00FA7F66" w:rsidRPr="006A7BA1" w:rsidRDefault="00FA7F66" w:rsidP="00F96152">
            <w:pPr>
              <w:jc w:val="right"/>
              <w:rPr>
                <w:b/>
                <w:bCs/>
                <w:sz w:val="20"/>
                <w:szCs w:val="20"/>
              </w:rPr>
            </w:pPr>
          </w:p>
        </w:tc>
        <w:tc>
          <w:tcPr>
            <w:tcW w:w="1268" w:type="dxa"/>
            <w:tcBorders>
              <w:bottom w:val="nil"/>
            </w:tcBorders>
            <w:tcMar>
              <w:right w:w="74" w:type="dxa"/>
            </w:tcMar>
            <w:vAlign w:val="bottom"/>
          </w:tcPr>
          <w:p w14:paraId="64F3B1F1" w14:textId="77777777" w:rsidR="00FA7F66" w:rsidRPr="006A7BA1" w:rsidRDefault="00FA7F66" w:rsidP="00F96152">
            <w:pPr>
              <w:jc w:val="right"/>
              <w:rPr>
                <w:sz w:val="20"/>
                <w:szCs w:val="20"/>
              </w:rPr>
            </w:pPr>
          </w:p>
        </w:tc>
      </w:tr>
    </w:tbl>
    <w:p w14:paraId="01696A44" w14:textId="77777777" w:rsidR="00FA7F66" w:rsidRPr="006A7BA1" w:rsidRDefault="00FA7F66" w:rsidP="00FA7F66">
      <w:pPr>
        <w:jc w:val="both"/>
        <w:outlineLvl w:val="0"/>
        <w:rPr>
          <w:b/>
          <w:bCs/>
          <w:sz w:val="21"/>
          <w:szCs w:val="21"/>
        </w:rPr>
      </w:pPr>
    </w:p>
    <w:p w14:paraId="441E5A57" w14:textId="77777777" w:rsidR="00FA7F66" w:rsidRPr="006A7BA1" w:rsidRDefault="00FA7F66" w:rsidP="00FA7F66">
      <w:pPr>
        <w:tabs>
          <w:tab w:val="left" w:pos="567"/>
          <w:tab w:val="left" w:pos="709"/>
        </w:tabs>
        <w:jc w:val="both"/>
        <w:outlineLvl w:val="0"/>
        <w:rPr>
          <w:b/>
          <w:bCs/>
          <w:sz w:val="21"/>
          <w:szCs w:val="21"/>
        </w:rPr>
      </w:pPr>
      <w:r w:rsidRPr="006A7BA1">
        <w:rPr>
          <w:b/>
          <w:bCs/>
          <w:sz w:val="21"/>
          <w:szCs w:val="21"/>
        </w:rPr>
        <w:br w:type="page"/>
      </w:r>
    </w:p>
    <w:p w14:paraId="5B7C98D1" w14:textId="77777777" w:rsidR="00FA7F66" w:rsidRPr="006A7BA1" w:rsidRDefault="00FA7F66" w:rsidP="00FA7F66">
      <w:pPr>
        <w:tabs>
          <w:tab w:val="left" w:pos="567"/>
          <w:tab w:val="left" w:pos="709"/>
        </w:tabs>
        <w:jc w:val="both"/>
        <w:outlineLvl w:val="0"/>
        <w:rPr>
          <w:b/>
          <w:bCs/>
          <w:sz w:val="21"/>
          <w:szCs w:val="21"/>
        </w:rPr>
      </w:pPr>
    </w:p>
    <w:p w14:paraId="55FF6DBB" w14:textId="77777777" w:rsidR="00FA7F66" w:rsidRPr="006A7BA1" w:rsidRDefault="00FA7F66" w:rsidP="00FA7F66">
      <w:pPr>
        <w:tabs>
          <w:tab w:val="left" w:pos="567"/>
          <w:tab w:val="left" w:pos="709"/>
        </w:tabs>
        <w:jc w:val="both"/>
        <w:outlineLvl w:val="0"/>
        <w:rPr>
          <w:b/>
          <w:bCs/>
          <w:sz w:val="21"/>
          <w:szCs w:val="21"/>
        </w:rPr>
      </w:pPr>
    </w:p>
    <w:p w14:paraId="432176AD"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2.       RISK MANAGEMENT (continued)  </w:t>
      </w:r>
    </w:p>
    <w:p w14:paraId="75D29938" w14:textId="77777777" w:rsidR="00FA7F66" w:rsidRPr="006A7BA1" w:rsidRDefault="00FA7F66" w:rsidP="00FA7F66">
      <w:pPr>
        <w:jc w:val="both"/>
        <w:outlineLvl w:val="0"/>
        <w:rPr>
          <w:b/>
          <w:sz w:val="21"/>
          <w:szCs w:val="21"/>
          <w:lang w:val="en-GB"/>
        </w:rPr>
      </w:pPr>
    </w:p>
    <w:p w14:paraId="2B4CF966" w14:textId="77777777" w:rsidR="00FA7F66" w:rsidRPr="006A7BA1" w:rsidRDefault="00FA7F66" w:rsidP="00FA7F66">
      <w:pPr>
        <w:autoSpaceDE w:val="0"/>
        <w:autoSpaceDN w:val="0"/>
        <w:adjustRightInd w:val="0"/>
        <w:rPr>
          <w:b/>
          <w:sz w:val="21"/>
          <w:szCs w:val="21"/>
          <w:lang w:val="en-GB"/>
        </w:rPr>
      </w:pPr>
      <w:r w:rsidRPr="006A7BA1">
        <w:rPr>
          <w:b/>
          <w:sz w:val="21"/>
          <w:szCs w:val="21"/>
          <w:lang w:val="en-GB"/>
        </w:rPr>
        <w:t>2.3       Market risk (continued)</w:t>
      </w:r>
    </w:p>
    <w:p w14:paraId="430881DD" w14:textId="77777777" w:rsidR="00FA7F66" w:rsidRPr="006A7BA1" w:rsidRDefault="00FA7F66" w:rsidP="00FA7F66">
      <w:pPr>
        <w:autoSpaceDE w:val="0"/>
        <w:autoSpaceDN w:val="0"/>
        <w:adjustRightInd w:val="0"/>
        <w:rPr>
          <w:b/>
          <w:sz w:val="21"/>
          <w:szCs w:val="21"/>
          <w:lang w:val="en-GB"/>
        </w:rPr>
      </w:pPr>
    </w:p>
    <w:p w14:paraId="386AE3E3" w14:textId="77777777" w:rsidR="00FA7F66" w:rsidRPr="006A7BA1" w:rsidRDefault="00FA7F66" w:rsidP="00FA7F66">
      <w:pPr>
        <w:autoSpaceDE w:val="0"/>
        <w:autoSpaceDN w:val="0"/>
        <w:adjustRightInd w:val="0"/>
        <w:rPr>
          <w:b/>
          <w:sz w:val="21"/>
          <w:szCs w:val="21"/>
          <w:lang w:val="en-GB"/>
        </w:rPr>
      </w:pPr>
      <w:r w:rsidRPr="006A7BA1">
        <w:rPr>
          <w:b/>
          <w:sz w:val="21"/>
          <w:szCs w:val="21"/>
          <w:lang w:val="en-GB"/>
        </w:rPr>
        <w:t xml:space="preserve">2.3.1   </w:t>
      </w:r>
      <w:r w:rsidRPr="006A7BA1">
        <w:rPr>
          <w:b/>
          <w:sz w:val="22"/>
          <w:szCs w:val="22"/>
          <w:lang w:val="en-GB"/>
        </w:rPr>
        <w:t>Sensitivity Analysis of assets and liabilities on change in market risk</w:t>
      </w:r>
      <w:r w:rsidRPr="006A7BA1">
        <w:rPr>
          <w:b/>
          <w:sz w:val="21"/>
          <w:szCs w:val="21"/>
          <w:lang w:val="en-GB"/>
        </w:rPr>
        <w:t xml:space="preserve"> (continued)</w:t>
      </w:r>
    </w:p>
    <w:p w14:paraId="77B544D1" w14:textId="77777777" w:rsidR="00FA7F66" w:rsidRPr="006A7BA1" w:rsidRDefault="00FA7F66" w:rsidP="00FA7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1"/>
          <w:szCs w:val="21"/>
          <w:lang w:val="mk-MK"/>
        </w:rPr>
      </w:pPr>
    </w:p>
    <w:p w14:paraId="001DFF77" w14:textId="77777777" w:rsidR="00FA7F66" w:rsidRPr="006A7BA1" w:rsidRDefault="00FA7F66" w:rsidP="00FA7F66">
      <w:pPr>
        <w:tabs>
          <w:tab w:val="left" w:pos="480"/>
        </w:tabs>
        <w:jc w:val="both"/>
        <w:outlineLvl w:val="0"/>
        <w:rPr>
          <w:b/>
          <w:sz w:val="22"/>
          <w:szCs w:val="22"/>
          <w:lang w:val="en-GB"/>
        </w:rPr>
      </w:pPr>
      <w:r w:rsidRPr="006A7BA1">
        <w:rPr>
          <w:b/>
          <w:sz w:val="21"/>
          <w:szCs w:val="21"/>
          <w:lang w:val="en-GB"/>
        </w:rPr>
        <w:t>А.</w:t>
      </w:r>
      <w:r w:rsidRPr="006A7BA1">
        <w:rPr>
          <w:b/>
          <w:sz w:val="21"/>
          <w:szCs w:val="21"/>
          <w:lang w:val="en-GB"/>
        </w:rPr>
        <w:tab/>
      </w:r>
      <w:r w:rsidRPr="006A7BA1">
        <w:rPr>
          <w:b/>
          <w:sz w:val="22"/>
          <w:szCs w:val="22"/>
          <w:lang w:val="en-GB"/>
        </w:rPr>
        <w:t xml:space="preserve">Sensitivity Analysis on the changes of market risk on assets and liabilities </w:t>
      </w:r>
      <w:r w:rsidRPr="006A7BA1">
        <w:rPr>
          <w:b/>
          <w:sz w:val="21"/>
          <w:szCs w:val="21"/>
          <w:lang w:val="en-GB"/>
        </w:rPr>
        <w:t>(continued)</w:t>
      </w:r>
    </w:p>
    <w:p w14:paraId="19DE1D53" w14:textId="77777777" w:rsidR="00FA7F66" w:rsidRPr="006A7BA1" w:rsidRDefault="00FA7F66" w:rsidP="00FA7F66">
      <w:pPr>
        <w:tabs>
          <w:tab w:val="left" w:pos="480"/>
        </w:tabs>
        <w:jc w:val="both"/>
        <w:outlineLvl w:val="0"/>
        <w:rPr>
          <w:b/>
          <w:sz w:val="21"/>
          <w:szCs w:val="21"/>
          <w:lang w:val="en-GB"/>
        </w:rPr>
      </w:pP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4536"/>
        <w:gridCol w:w="1134"/>
        <w:gridCol w:w="20"/>
        <w:gridCol w:w="1114"/>
        <w:gridCol w:w="120"/>
        <w:gridCol w:w="1156"/>
        <w:gridCol w:w="120"/>
        <w:gridCol w:w="872"/>
      </w:tblGrid>
      <w:tr w:rsidR="00FA7F66" w:rsidRPr="006A7BA1" w14:paraId="41FDBED2" w14:textId="77777777" w:rsidTr="00F96152">
        <w:tc>
          <w:tcPr>
            <w:tcW w:w="4536" w:type="dxa"/>
          </w:tcPr>
          <w:p w14:paraId="7917A941" w14:textId="77777777" w:rsidR="00FA7F66" w:rsidRPr="006A7BA1" w:rsidRDefault="00FA7F66" w:rsidP="00F96152">
            <w:pPr>
              <w:rPr>
                <w:sz w:val="20"/>
                <w:szCs w:val="20"/>
                <w:lang w:val="mk-MK"/>
              </w:rPr>
            </w:pPr>
          </w:p>
        </w:tc>
        <w:tc>
          <w:tcPr>
            <w:tcW w:w="1134" w:type="dxa"/>
            <w:tcBorders>
              <w:bottom w:val="single" w:sz="4" w:space="0" w:color="auto"/>
            </w:tcBorders>
          </w:tcPr>
          <w:p w14:paraId="1BC5225A" w14:textId="77777777" w:rsidR="00FA7F66" w:rsidRPr="006A7BA1" w:rsidRDefault="00FA7F66" w:rsidP="00F96152">
            <w:pPr>
              <w:ind w:right="74"/>
              <w:jc w:val="center"/>
              <w:rPr>
                <w:b/>
                <w:sz w:val="20"/>
                <w:szCs w:val="20"/>
                <w:lang w:val="en-GB"/>
              </w:rPr>
            </w:pPr>
            <w:r w:rsidRPr="006A7BA1">
              <w:rPr>
                <w:b/>
                <w:sz w:val="20"/>
                <w:szCs w:val="20"/>
                <w:lang w:val="en-GB"/>
              </w:rPr>
              <w:t>Profit/loss</w:t>
            </w:r>
          </w:p>
        </w:tc>
        <w:tc>
          <w:tcPr>
            <w:tcW w:w="20" w:type="dxa"/>
          </w:tcPr>
          <w:p w14:paraId="74C3866C" w14:textId="77777777" w:rsidR="00FA7F66" w:rsidRPr="006A7BA1" w:rsidRDefault="00FA7F66" w:rsidP="00F96152">
            <w:pPr>
              <w:ind w:right="74"/>
              <w:jc w:val="center"/>
              <w:rPr>
                <w:b/>
                <w:sz w:val="20"/>
                <w:szCs w:val="20"/>
                <w:lang w:val="en-GB"/>
              </w:rPr>
            </w:pPr>
          </w:p>
        </w:tc>
        <w:tc>
          <w:tcPr>
            <w:tcW w:w="1114" w:type="dxa"/>
            <w:tcBorders>
              <w:bottom w:val="single" w:sz="4" w:space="0" w:color="auto"/>
            </w:tcBorders>
          </w:tcPr>
          <w:p w14:paraId="0C08D220" w14:textId="77777777" w:rsidR="00FA7F66" w:rsidRPr="006A7BA1" w:rsidRDefault="00FA7F66" w:rsidP="00F96152">
            <w:pPr>
              <w:ind w:right="74"/>
              <w:jc w:val="center"/>
              <w:rPr>
                <w:b/>
                <w:sz w:val="20"/>
                <w:szCs w:val="20"/>
                <w:lang w:val="en-GB"/>
              </w:rPr>
            </w:pPr>
            <w:r w:rsidRPr="006A7BA1">
              <w:rPr>
                <w:b/>
                <w:sz w:val="20"/>
                <w:szCs w:val="20"/>
                <w:lang w:val="en-GB"/>
              </w:rPr>
              <w:t>Own funds</w:t>
            </w:r>
          </w:p>
        </w:tc>
        <w:tc>
          <w:tcPr>
            <w:tcW w:w="120" w:type="dxa"/>
          </w:tcPr>
          <w:p w14:paraId="4971D6E3" w14:textId="77777777" w:rsidR="00FA7F66" w:rsidRPr="006A7BA1" w:rsidRDefault="00FA7F66" w:rsidP="00F96152">
            <w:pPr>
              <w:ind w:right="74"/>
              <w:jc w:val="center"/>
              <w:rPr>
                <w:b/>
                <w:sz w:val="20"/>
                <w:szCs w:val="20"/>
                <w:lang w:val="en-GB"/>
              </w:rPr>
            </w:pPr>
          </w:p>
        </w:tc>
        <w:tc>
          <w:tcPr>
            <w:tcW w:w="1156" w:type="dxa"/>
            <w:tcBorders>
              <w:bottom w:val="single" w:sz="4" w:space="0" w:color="auto"/>
            </w:tcBorders>
          </w:tcPr>
          <w:p w14:paraId="2F4DA453" w14:textId="77777777" w:rsidR="00FA7F66" w:rsidRPr="006A7BA1" w:rsidRDefault="00FA7F66" w:rsidP="00F96152">
            <w:pPr>
              <w:ind w:right="74"/>
              <w:jc w:val="center"/>
              <w:rPr>
                <w:b/>
                <w:sz w:val="20"/>
                <w:szCs w:val="20"/>
                <w:lang w:val="en-GB"/>
              </w:rPr>
            </w:pPr>
            <w:r w:rsidRPr="006A7BA1">
              <w:rPr>
                <w:b/>
                <w:sz w:val="20"/>
                <w:szCs w:val="20"/>
                <w:lang w:val="en-GB"/>
              </w:rPr>
              <w:t>Risk weighted assets</w:t>
            </w:r>
          </w:p>
        </w:tc>
        <w:tc>
          <w:tcPr>
            <w:tcW w:w="120" w:type="dxa"/>
          </w:tcPr>
          <w:p w14:paraId="50A5C02B" w14:textId="77777777" w:rsidR="00FA7F66" w:rsidRPr="006A7BA1" w:rsidRDefault="00FA7F66" w:rsidP="00F96152">
            <w:pPr>
              <w:ind w:right="74"/>
              <w:jc w:val="center"/>
              <w:rPr>
                <w:b/>
                <w:sz w:val="20"/>
                <w:szCs w:val="20"/>
                <w:lang w:val="en-GB"/>
              </w:rPr>
            </w:pPr>
          </w:p>
        </w:tc>
        <w:tc>
          <w:tcPr>
            <w:tcW w:w="872" w:type="dxa"/>
            <w:tcBorders>
              <w:bottom w:val="single" w:sz="4" w:space="0" w:color="auto"/>
            </w:tcBorders>
          </w:tcPr>
          <w:p w14:paraId="01CA1E6C" w14:textId="77777777" w:rsidR="00FA7F66" w:rsidRPr="006A7BA1" w:rsidRDefault="00FA7F66" w:rsidP="00F96152">
            <w:pPr>
              <w:ind w:right="74"/>
              <w:jc w:val="center"/>
              <w:rPr>
                <w:b/>
                <w:sz w:val="20"/>
                <w:szCs w:val="20"/>
                <w:lang w:val="en-GB"/>
              </w:rPr>
            </w:pPr>
            <w:r w:rsidRPr="006A7BA1">
              <w:rPr>
                <w:b/>
                <w:sz w:val="20"/>
                <w:szCs w:val="20"/>
                <w:lang w:val="en-GB"/>
              </w:rPr>
              <w:t>Capital adequacy ratio</w:t>
            </w:r>
          </w:p>
        </w:tc>
      </w:tr>
      <w:tr w:rsidR="00917781" w:rsidRPr="006A7BA1" w14:paraId="19FD397F" w14:textId="77777777" w:rsidTr="004C4C53">
        <w:tc>
          <w:tcPr>
            <w:tcW w:w="4536" w:type="dxa"/>
          </w:tcPr>
          <w:p w14:paraId="3E8E50DD" w14:textId="77777777" w:rsidR="00917781" w:rsidRPr="006A7BA1" w:rsidRDefault="00917781" w:rsidP="00917781">
            <w:pPr>
              <w:rPr>
                <w:b/>
                <w:sz w:val="20"/>
                <w:szCs w:val="20"/>
                <w:lang w:val="en-GB"/>
              </w:rPr>
            </w:pPr>
            <w:r w:rsidRPr="006A7BA1">
              <w:rPr>
                <w:b/>
                <w:sz w:val="20"/>
                <w:szCs w:val="20"/>
              </w:rPr>
              <w:t>December</w:t>
            </w:r>
            <w:r w:rsidRPr="006A7BA1">
              <w:rPr>
                <w:b/>
                <w:sz w:val="20"/>
                <w:szCs w:val="20"/>
                <w:lang w:val="en-GB"/>
              </w:rPr>
              <w:t xml:space="preserve"> 31, 20</w:t>
            </w:r>
            <w:r>
              <w:rPr>
                <w:b/>
                <w:sz w:val="20"/>
                <w:szCs w:val="20"/>
                <w:lang w:val="en-GB"/>
              </w:rPr>
              <w:t>22</w:t>
            </w:r>
          </w:p>
        </w:tc>
        <w:tc>
          <w:tcPr>
            <w:tcW w:w="1134" w:type="dxa"/>
            <w:tcBorders>
              <w:top w:val="single" w:sz="4" w:space="0" w:color="auto"/>
            </w:tcBorders>
            <w:vAlign w:val="bottom"/>
          </w:tcPr>
          <w:p w14:paraId="74C0FF34" w14:textId="77777777" w:rsidR="00917781" w:rsidRPr="006A7BA1" w:rsidRDefault="00917781" w:rsidP="00917781">
            <w:pPr>
              <w:ind w:right="74"/>
              <w:jc w:val="right"/>
              <w:rPr>
                <w:b/>
                <w:bCs/>
                <w:sz w:val="20"/>
                <w:szCs w:val="20"/>
                <w:lang w:val="mk-MK"/>
              </w:rPr>
            </w:pPr>
          </w:p>
        </w:tc>
        <w:tc>
          <w:tcPr>
            <w:tcW w:w="20" w:type="dxa"/>
            <w:vAlign w:val="bottom"/>
          </w:tcPr>
          <w:p w14:paraId="2B0B74B0" w14:textId="77777777" w:rsidR="00917781" w:rsidRPr="006A7BA1" w:rsidRDefault="00917781" w:rsidP="00917781">
            <w:pPr>
              <w:ind w:right="74"/>
              <w:jc w:val="right"/>
              <w:rPr>
                <w:b/>
                <w:bCs/>
                <w:sz w:val="20"/>
                <w:szCs w:val="20"/>
                <w:lang w:val="mk-MK"/>
              </w:rPr>
            </w:pPr>
          </w:p>
        </w:tc>
        <w:tc>
          <w:tcPr>
            <w:tcW w:w="1114" w:type="dxa"/>
            <w:tcBorders>
              <w:top w:val="single" w:sz="4" w:space="0" w:color="auto"/>
            </w:tcBorders>
            <w:vAlign w:val="bottom"/>
          </w:tcPr>
          <w:p w14:paraId="71885515" w14:textId="77777777" w:rsidR="00917781" w:rsidRPr="006A7BA1" w:rsidRDefault="00917781" w:rsidP="00917781">
            <w:pPr>
              <w:ind w:right="74"/>
              <w:jc w:val="right"/>
              <w:rPr>
                <w:b/>
                <w:bCs/>
                <w:sz w:val="20"/>
                <w:szCs w:val="20"/>
                <w:lang w:val="mk-MK"/>
              </w:rPr>
            </w:pPr>
          </w:p>
        </w:tc>
        <w:tc>
          <w:tcPr>
            <w:tcW w:w="120" w:type="dxa"/>
            <w:vAlign w:val="bottom"/>
          </w:tcPr>
          <w:p w14:paraId="1634FBF8" w14:textId="77777777" w:rsidR="00917781" w:rsidRPr="006A7BA1" w:rsidRDefault="00917781" w:rsidP="00917781">
            <w:pPr>
              <w:ind w:right="74"/>
              <w:jc w:val="right"/>
              <w:rPr>
                <w:b/>
                <w:bCs/>
                <w:sz w:val="20"/>
                <w:szCs w:val="20"/>
                <w:lang w:val="mk-MK"/>
              </w:rPr>
            </w:pPr>
          </w:p>
        </w:tc>
        <w:tc>
          <w:tcPr>
            <w:tcW w:w="1156" w:type="dxa"/>
            <w:tcBorders>
              <w:top w:val="single" w:sz="4" w:space="0" w:color="auto"/>
            </w:tcBorders>
            <w:vAlign w:val="bottom"/>
          </w:tcPr>
          <w:p w14:paraId="09B31DF5" w14:textId="77777777" w:rsidR="00917781" w:rsidRPr="006A7BA1" w:rsidRDefault="00917781" w:rsidP="00917781">
            <w:pPr>
              <w:ind w:right="74"/>
              <w:jc w:val="right"/>
              <w:rPr>
                <w:b/>
                <w:bCs/>
                <w:sz w:val="20"/>
                <w:szCs w:val="20"/>
                <w:lang w:val="mk-MK"/>
              </w:rPr>
            </w:pPr>
          </w:p>
        </w:tc>
        <w:tc>
          <w:tcPr>
            <w:tcW w:w="120" w:type="dxa"/>
            <w:vAlign w:val="bottom"/>
          </w:tcPr>
          <w:p w14:paraId="3790F0B5" w14:textId="77777777" w:rsidR="00917781" w:rsidRPr="006A7BA1" w:rsidRDefault="00917781" w:rsidP="00917781">
            <w:pPr>
              <w:ind w:right="74"/>
              <w:jc w:val="right"/>
              <w:rPr>
                <w:b/>
                <w:bCs/>
                <w:sz w:val="20"/>
                <w:szCs w:val="20"/>
                <w:lang w:val="mk-MK"/>
              </w:rPr>
            </w:pPr>
          </w:p>
        </w:tc>
        <w:tc>
          <w:tcPr>
            <w:tcW w:w="872" w:type="dxa"/>
            <w:tcBorders>
              <w:top w:val="single" w:sz="4" w:space="0" w:color="auto"/>
            </w:tcBorders>
            <w:vAlign w:val="bottom"/>
          </w:tcPr>
          <w:p w14:paraId="4E6F2C24" w14:textId="77777777" w:rsidR="00917781" w:rsidRPr="006A7BA1" w:rsidRDefault="00917781" w:rsidP="00917781">
            <w:pPr>
              <w:ind w:right="74"/>
              <w:jc w:val="right"/>
              <w:rPr>
                <w:b/>
                <w:bCs/>
                <w:sz w:val="20"/>
                <w:szCs w:val="20"/>
                <w:lang w:val="mk-MK"/>
              </w:rPr>
            </w:pPr>
          </w:p>
        </w:tc>
      </w:tr>
      <w:tr w:rsidR="000451C3" w:rsidRPr="006A7BA1" w14:paraId="104CA2A4" w14:textId="77777777" w:rsidTr="00F96152">
        <w:tc>
          <w:tcPr>
            <w:tcW w:w="4536" w:type="dxa"/>
          </w:tcPr>
          <w:p w14:paraId="22937D81" w14:textId="77777777" w:rsidR="000451C3" w:rsidRPr="006A7BA1" w:rsidRDefault="000451C3" w:rsidP="000451C3">
            <w:pPr>
              <w:rPr>
                <w:sz w:val="18"/>
                <w:szCs w:val="18"/>
                <w:lang w:val="en-GB"/>
              </w:rPr>
            </w:pPr>
            <w:r w:rsidRPr="006A7BA1">
              <w:rPr>
                <w:sz w:val="18"/>
                <w:szCs w:val="18"/>
                <w:lang w:val="en-GB"/>
              </w:rPr>
              <w:t xml:space="preserve">Amount prior to the sensitivity analysis /stress tests </w:t>
            </w:r>
            <w:r w:rsidRPr="006A7BA1">
              <w:rPr>
                <w:sz w:val="18"/>
                <w:szCs w:val="18"/>
                <w:lang w:val="en-GB"/>
              </w:rPr>
              <w:br/>
              <w:t>(as of 31.12.20</w:t>
            </w:r>
            <w:r>
              <w:rPr>
                <w:sz w:val="18"/>
                <w:szCs w:val="18"/>
                <w:lang w:val="en-GB"/>
              </w:rPr>
              <w:t>22</w:t>
            </w:r>
            <w:r w:rsidRPr="006A7BA1">
              <w:rPr>
                <w:sz w:val="18"/>
                <w:szCs w:val="18"/>
                <w:lang w:val="en-GB"/>
              </w:rPr>
              <w:t>)</w:t>
            </w:r>
          </w:p>
        </w:tc>
        <w:tc>
          <w:tcPr>
            <w:tcW w:w="1134" w:type="dxa"/>
          </w:tcPr>
          <w:p w14:paraId="0F427277" w14:textId="77777777" w:rsidR="000451C3" w:rsidRPr="006A7BA1" w:rsidRDefault="000451C3" w:rsidP="000451C3">
            <w:pPr>
              <w:rPr>
                <w:sz w:val="20"/>
                <w:szCs w:val="20"/>
              </w:rPr>
            </w:pPr>
          </w:p>
        </w:tc>
        <w:tc>
          <w:tcPr>
            <w:tcW w:w="20" w:type="dxa"/>
          </w:tcPr>
          <w:p w14:paraId="032E0657" w14:textId="77777777" w:rsidR="000451C3" w:rsidRPr="006A7BA1" w:rsidRDefault="000451C3" w:rsidP="000451C3">
            <w:pPr>
              <w:jc w:val="right"/>
              <w:rPr>
                <w:sz w:val="20"/>
                <w:szCs w:val="20"/>
              </w:rPr>
            </w:pPr>
          </w:p>
        </w:tc>
        <w:tc>
          <w:tcPr>
            <w:tcW w:w="1114" w:type="dxa"/>
          </w:tcPr>
          <w:p w14:paraId="17B5F98C" w14:textId="50F7C688" w:rsidR="000451C3" w:rsidRPr="006A7BA1" w:rsidRDefault="000451C3" w:rsidP="000451C3">
            <w:pPr>
              <w:jc w:val="right"/>
              <w:rPr>
                <w:sz w:val="20"/>
                <w:szCs w:val="20"/>
              </w:rPr>
            </w:pPr>
            <w:r w:rsidRPr="002F3218">
              <w:rPr>
                <w:sz w:val="18"/>
                <w:szCs w:val="18"/>
              </w:rPr>
              <w:t xml:space="preserve"> 16.785.495 </w:t>
            </w:r>
          </w:p>
        </w:tc>
        <w:tc>
          <w:tcPr>
            <w:tcW w:w="120" w:type="dxa"/>
          </w:tcPr>
          <w:p w14:paraId="3B331D58" w14:textId="77777777" w:rsidR="000451C3" w:rsidRPr="006A7BA1" w:rsidRDefault="000451C3" w:rsidP="000451C3">
            <w:pPr>
              <w:jc w:val="right"/>
              <w:rPr>
                <w:sz w:val="20"/>
                <w:szCs w:val="20"/>
              </w:rPr>
            </w:pPr>
          </w:p>
        </w:tc>
        <w:tc>
          <w:tcPr>
            <w:tcW w:w="1156" w:type="dxa"/>
          </w:tcPr>
          <w:p w14:paraId="32F98D44" w14:textId="4C884139" w:rsidR="000451C3" w:rsidRPr="006A7BA1" w:rsidRDefault="000451C3" w:rsidP="000451C3">
            <w:pPr>
              <w:jc w:val="right"/>
              <w:rPr>
                <w:sz w:val="20"/>
                <w:szCs w:val="20"/>
              </w:rPr>
            </w:pPr>
            <w:r w:rsidRPr="002F3218">
              <w:rPr>
                <w:sz w:val="18"/>
                <w:szCs w:val="18"/>
              </w:rPr>
              <w:t xml:space="preserve"> 100.838.524 </w:t>
            </w:r>
          </w:p>
        </w:tc>
        <w:tc>
          <w:tcPr>
            <w:tcW w:w="120" w:type="dxa"/>
          </w:tcPr>
          <w:p w14:paraId="2AAD2A71" w14:textId="77777777" w:rsidR="000451C3" w:rsidRPr="006A7BA1" w:rsidRDefault="000451C3" w:rsidP="000451C3">
            <w:pPr>
              <w:jc w:val="right"/>
              <w:rPr>
                <w:sz w:val="20"/>
                <w:szCs w:val="20"/>
              </w:rPr>
            </w:pPr>
          </w:p>
        </w:tc>
        <w:tc>
          <w:tcPr>
            <w:tcW w:w="872" w:type="dxa"/>
          </w:tcPr>
          <w:p w14:paraId="5042087E" w14:textId="476082B7" w:rsidR="000451C3" w:rsidRPr="006A7BA1" w:rsidRDefault="000451C3" w:rsidP="000451C3">
            <w:pPr>
              <w:jc w:val="right"/>
              <w:rPr>
                <w:sz w:val="20"/>
                <w:szCs w:val="20"/>
              </w:rPr>
            </w:pPr>
            <w:r w:rsidRPr="002F3218">
              <w:rPr>
                <w:sz w:val="18"/>
                <w:szCs w:val="18"/>
              </w:rPr>
              <w:t>16,65%</w:t>
            </w:r>
          </w:p>
        </w:tc>
      </w:tr>
      <w:tr w:rsidR="000451C3" w:rsidRPr="006A7BA1" w14:paraId="05050E4F" w14:textId="77777777" w:rsidTr="00F96152">
        <w:tc>
          <w:tcPr>
            <w:tcW w:w="4536" w:type="dxa"/>
          </w:tcPr>
          <w:p w14:paraId="67083163" w14:textId="77777777" w:rsidR="000451C3" w:rsidRPr="006A7BA1" w:rsidRDefault="000451C3" w:rsidP="000451C3">
            <w:pPr>
              <w:rPr>
                <w:sz w:val="18"/>
                <w:szCs w:val="18"/>
                <w:lang w:val="en-GB"/>
              </w:rPr>
            </w:pPr>
            <w:r w:rsidRPr="006A7BA1">
              <w:rPr>
                <w:sz w:val="18"/>
                <w:szCs w:val="18"/>
                <w:lang w:val="en-GB"/>
              </w:rPr>
              <w:t xml:space="preserve">Effects from application of scenarios </w:t>
            </w:r>
          </w:p>
        </w:tc>
        <w:tc>
          <w:tcPr>
            <w:tcW w:w="1134" w:type="dxa"/>
            <w:tcMar>
              <w:right w:w="74" w:type="dxa"/>
            </w:tcMar>
          </w:tcPr>
          <w:p w14:paraId="405B8B91" w14:textId="77777777" w:rsidR="000451C3" w:rsidRPr="006A7BA1" w:rsidRDefault="000451C3" w:rsidP="000451C3">
            <w:pPr>
              <w:jc w:val="right"/>
              <w:rPr>
                <w:sz w:val="20"/>
                <w:szCs w:val="20"/>
              </w:rPr>
            </w:pPr>
          </w:p>
        </w:tc>
        <w:tc>
          <w:tcPr>
            <w:tcW w:w="20" w:type="dxa"/>
          </w:tcPr>
          <w:p w14:paraId="13060309" w14:textId="77777777" w:rsidR="000451C3" w:rsidRPr="006A7BA1" w:rsidRDefault="000451C3" w:rsidP="000451C3">
            <w:pPr>
              <w:jc w:val="right"/>
              <w:rPr>
                <w:sz w:val="20"/>
                <w:szCs w:val="20"/>
              </w:rPr>
            </w:pPr>
          </w:p>
        </w:tc>
        <w:tc>
          <w:tcPr>
            <w:tcW w:w="1114" w:type="dxa"/>
            <w:tcMar>
              <w:right w:w="74" w:type="dxa"/>
            </w:tcMar>
          </w:tcPr>
          <w:p w14:paraId="68AF1D13" w14:textId="77777777" w:rsidR="000451C3" w:rsidRPr="006A7BA1" w:rsidRDefault="000451C3" w:rsidP="000451C3">
            <w:pPr>
              <w:rPr>
                <w:sz w:val="20"/>
                <w:szCs w:val="20"/>
              </w:rPr>
            </w:pPr>
          </w:p>
        </w:tc>
        <w:tc>
          <w:tcPr>
            <w:tcW w:w="120" w:type="dxa"/>
          </w:tcPr>
          <w:p w14:paraId="20FB5392" w14:textId="77777777" w:rsidR="000451C3" w:rsidRPr="006A7BA1" w:rsidRDefault="000451C3" w:rsidP="000451C3">
            <w:pPr>
              <w:jc w:val="right"/>
              <w:rPr>
                <w:sz w:val="20"/>
                <w:szCs w:val="20"/>
              </w:rPr>
            </w:pPr>
          </w:p>
        </w:tc>
        <w:tc>
          <w:tcPr>
            <w:tcW w:w="1156" w:type="dxa"/>
            <w:tcMar>
              <w:right w:w="74" w:type="dxa"/>
            </w:tcMar>
          </w:tcPr>
          <w:p w14:paraId="64C1D091" w14:textId="77777777" w:rsidR="000451C3" w:rsidRPr="006A7BA1" w:rsidRDefault="000451C3" w:rsidP="000451C3">
            <w:pPr>
              <w:rPr>
                <w:sz w:val="20"/>
                <w:szCs w:val="20"/>
              </w:rPr>
            </w:pPr>
          </w:p>
        </w:tc>
        <w:tc>
          <w:tcPr>
            <w:tcW w:w="120" w:type="dxa"/>
          </w:tcPr>
          <w:p w14:paraId="7A6B4448" w14:textId="77777777" w:rsidR="000451C3" w:rsidRPr="006A7BA1" w:rsidRDefault="000451C3" w:rsidP="000451C3">
            <w:pPr>
              <w:jc w:val="right"/>
              <w:rPr>
                <w:sz w:val="20"/>
                <w:szCs w:val="20"/>
              </w:rPr>
            </w:pPr>
          </w:p>
        </w:tc>
        <w:tc>
          <w:tcPr>
            <w:tcW w:w="872" w:type="dxa"/>
            <w:tcMar>
              <w:right w:w="74" w:type="dxa"/>
            </w:tcMar>
          </w:tcPr>
          <w:p w14:paraId="002776CC" w14:textId="77777777" w:rsidR="000451C3" w:rsidRPr="006A7BA1" w:rsidRDefault="000451C3" w:rsidP="000451C3">
            <w:pPr>
              <w:ind w:left="40" w:hanging="40"/>
              <w:rPr>
                <w:sz w:val="20"/>
                <w:szCs w:val="20"/>
              </w:rPr>
            </w:pPr>
          </w:p>
        </w:tc>
      </w:tr>
      <w:tr w:rsidR="000451C3" w:rsidRPr="006A7BA1" w14:paraId="739A57F0" w14:textId="77777777" w:rsidTr="00F96152">
        <w:trPr>
          <w:trHeight w:val="126"/>
        </w:trPr>
        <w:tc>
          <w:tcPr>
            <w:tcW w:w="4536" w:type="dxa"/>
          </w:tcPr>
          <w:p w14:paraId="2E02A7E5" w14:textId="77777777" w:rsidR="000451C3" w:rsidRPr="006A7BA1" w:rsidRDefault="000451C3" w:rsidP="000451C3">
            <w:pPr>
              <w:rPr>
                <w:sz w:val="12"/>
                <w:szCs w:val="12"/>
                <w:lang w:val="en-GB"/>
              </w:rPr>
            </w:pPr>
          </w:p>
        </w:tc>
        <w:tc>
          <w:tcPr>
            <w:tcW w:w="1134" w:type="dxa"/>
            <w:tcMar>
              <w:right w:w="74" w:type="dxa"/>
            </w:tcMar>
          </w:tcPr>
          <w:p w14:paraId="36EFD112" w14:textId="77777777" w:rsidR="000451C3" w:rsidRPr="006A7BA1" w:rsidRDefault="000451C3" w:rsidP="000451C3">
            <w:pPr>
              <w:jc w:val="right"/>
              <w:rPr>
                <w:sz w:val="20"/>
                <w:szCs w:val="20"/>
              </w:rPr>
            </w:pPr>
          </w:p>
        </w:tc>
        <w:tc>
          <w:tcPr>
            <w:tcW w:w="20" w:type="dxa"/>
          </w:tcPr>
          <w:p w14:paraId="29348123" w14:textId="77777777" w:rsidR="000451C3" w:rsidRPr="006A7BA1" w:rsidRDefault="000451C3" w:rsidP="000451C3">
            <w:pPr>
              <w:jc w:val="right"/>
              <w:rPr>
                <w:sz w:val="20"/>
                <w:szCs w:val="20"/>
              </w:rPr>
            </w:pPr>
          </w:p>
        </w:tc>
        <w:tc>
          <w:tcPr>
            <w:tcW w:w="1114" w:type="dxa"/>
            <w:tcMar>
              <w:right w:w="74" w:type="dxa"/>
            </w:tcMar>
          </w:tcPr>
          <w:p w14:paraId="5E4AD290" w14:textId="77777777" w:rsidR="000451C3" w:rsidRPr="006A7BA1" w:rsidRDefault="000451C3" w:rsidP="000451C3">
            <w:pPr>
              <w:rPr>
                <w:sz w:val="20"/>
                <w:szCs w:val="20"/>
              </w:rPr>
            </w:pPr>
          </w:p>
        </w:tc>
        <w:tc>
          <w:tcPr>
            <w:tcW w:w="120" w:type="dxa"/>
          </w:tcPr>
          <w:p w14:paraId="777CB6A6" w14:textId="77777777" w:rsidR="000451C3" w:rsidRPr="006A7BA1" w:rsidRDefault="000451C3" w:rsidP="000451C3">
            <w:pPr>
              <w:jc w:val="right"/>
              <w:rPr>
                <w:sz w:val="20"/>
                <w:szCs w:val="20"/>
              </w:rPr>
            </w:pPr>
          </w:p>
        </w:tc>
        <w:tc>
          <w:tcPr>
            <w:tcW w:w="1156" w:type="dxa"/>
            <w:tcMar>
              <w:right w:w="74" w:type="dxa"/>
            </w:tcMar>
          </w:tcPr>
          <w:p w14:paraId="0678046E" w14:textId="77777777" w:rsidR="000451C3" w:rsidRPr="006A7BA1" w:rsidRDefault="000451C3" w:rsidP="000451C3">
            <w:pPr>
              <w:rPr>
                <w:sz w:val="20"/>
                <w:szCs w:val="20"/>
              </w:rPr>
            </w:pPr>
          </w:p>
        </w:tc>
        <w:tc>
          <w:tcPr>
            <w:tcW w:w="120" w:type="dxa"/>
          </w:tcPr>
          <w:p w14:paraId="454EA8D5" w14:textId="77777777" w:rsidR="000451C3" w:rsidRPr="006A7BA1" w:rsidRDefault="000451C3" w:rsidP="000451C3">
            <w:pPr>
              <w:jc w:val="right"/>
              <w:rPr>
                <w:sz w:val="20"/>
                <w:szCs w:val="20"/>
              </w:rPr>
            </w:pPr>
          </w:p>
        </w:tc>
        <w:tc>
          <w:tcPr>
            <w:tcW w:w="872" w:type="dxa"/>
            <w:tcMar>
              <w:right w:w="74" w:type="dxa"/>
            </w:tcMar>
          </w:tcPr>
          <w:p w14:paraId="75AFC80C" w14:textId="77777777" w:rsidR="000451C3" w:rsidRPr="006A7BA1" w:rsidRDefault="000451C3" w:rsidP="000451C3">
            <w:pPr>
              <w:rPr>
                <w:sz w:val="20"/>
                <w:szCs w:val="20"/>
              </w:rPr>
            </w:pPr>
          </w:p>
        </w:tc>
      </w:tr>
      <w:tr w:rsidR="000451C3" w:rsidRPr="006A7BA1" w14:paraId="08027062" w14:textId="77777777" w:rsidTr="00F96152">
        <w:tc>
          <w:tcPr>
            <w:tcW w:w="4536" w:type="dxa"/>
          </w:tcPr>
          <w:p w14:paraId="032C7B77" w14:textId="77777777" w:rsidR="000451C3" w:rsidRPr="006A7BA1" w:rsidRDefault="000451C3" w:rsidP="000451C3">
            <w:pPr>
              <w:rPr>
                <w:sz w:val="20"/>
                <w:szCs w:val="20"/>
                <w:lang w:val="en-GB"/>
              </w:rPr>
            </w:pPr>
            <w:r w:rsidRPr="006A7BA1">
              <w:rPr>
                <w:sz w:val="20"/>
                <w:szCs w:val="20"/>
                <w:lang w:val="en-GB"/>
              </w:rPr>
              <w:t xml:space="preserve">Risk from foreign exchange rate change </w:t>
            </w:r>
          </w:p>
        </w:tc>
        <w:tc>
          <w:tcPr>
            <w:tcW w:w="1134" w:type="dxa"/>
            <w:tcMar>
              <w:right w:w="74" w:type="dxa"/>
            </w:tcMar>
          </w:tcPr>
          <w:p w14:paraId="5C893FA6" w14:textId="77777777" w:rsidR="000451C3" w:rsidRPr="006A7BA1" w:rsidRDefault="000451C3" w:rsidP="000451C3">
            <w:pPr>
              <w:jc w:val="right"/>
              <w:rPr>
                <w:sz w:val="20"/>
                <w:szCs w:val="20"/>
              </w:rPr>
            </w:pPr>
          </w:p>
        </w:tc>
        <w:tc>
          <w:tcPr>
            <w:tcW w:w="20" w:type="dxa"/>
          </w:tcPr>
          <w:p w14:paraId="185B9EB9" w14:textId="77777777" w:rsidR="000451C3" w:rsidRPr="006A7BA1" w:rsidRDefault="000451C3" w:rsidP="000451C3">
            <w:pPr>
              <w:jc w:val="right"/>
              <w:rPr>
                <w:sz w:val="20"/>
                <w:szCs w:val="20"/>
              </w:rPr>
            </w:pPr>
          </w:p>
        </w:tc>
        <w:tc>
          <w:tcPr>
            <w:tcW w:w="1114" w:type="dxa"/>
            <w:tcMar>
              <w:right w:w="74" w:type="dxa"/>
            </w:tcMar>
          </w:tcPr>
          <w:p w14:paraId="0DE4DA67" w14:textId="77777777" w:rsidR="000451C3" w:rsidRPr="006A7BA1" w:rsidRDefault="000451C3" w:rsidP="000451C3">
            <w:pPr>
              <w:rPr>
                <w:sz w:val="20"/>
                <w:szCs w:val="20"/>
              </w:rPr>
            </w:pPr>
          </w:p>
        </w:tc>
        <w:tc>
          <w:tcPr>
            <w:tcW w:w="120" w:type="dxa"/>
          </w:tcPr>
          <w:p w14:paraId="1F9B67EE" w14:textId="77777777" w:rsidR="000451C3" w:rsidRPr="006A7BA1" w:rsidRDefault="000451C3" w:rsidP="000451C3">
            <w:pPr>
              <w:jc w:val="right"/>
              <w:rPr>
                <w:sz w:val="20"/>
                <w:szCs w:val="20"/>
              </w:rPr>
            </w:pPr>
          </w:p>
        </w:tc>
        <w:tc>
          <w:tcPr>
            <w:tcW w:w="1156" w:type="dxa"/>
            <w:tcMar>
              <w:right w:w="74" w:type="dxa"/>
            </w:tcMar>
          </w:tcPr>
          <w:p w14:paraId="27EEC604" w14:textId="77777777" w:rsidR="000451C3" w:rsidRPr="006A7BA1" w:rsidRDefault="000451C3" w:rsidP="000451C3">
            <w:pPr>
              <w:rPr>
                <w:sz w:val="20"/>
                <w:szCs w:val="20"/>
              </w:rPr>
            </w:pPr>
          </w:p>
        </w:tc>
        <w:tc>
          <w:tcPr>
            <w:tcW w:w="120" w:type="dxa"/>
          </w:tcPr>
          <w:p w14:paraId="0E2F55E8" w14:textId="77777777" w:rsidR="000451C3" w:rsidRPr="006A7BA1" w:rsidRDefault="000451C3" w:rsidP="000451C3">
            <w:pPr>
              <w:jc w:val="right"/>
              <w:rPr>
                <w:sz w:val="20"/>
                <w:szCs w:val="20"/>
              </w:rPr>
            </w:pPr>
          </w:p>
        </w:tc>
        <w:tc>
          <w:tcPr>
            <w:tcW w:w="872" w:type="dxa"/>
            <w:tcMar>
              <w:right w:w="74" w:type="dxa"/>
            </w:tcMar>
          </w:tcPr>
          <w:p w14:paraId="48FF5F93" w14:textId="77777777" w:rsidR="000451C3" w:rsidRPr="006A7BA1" w:rsidRDefault="000451C3" w:rsidP="000451C3">
            <w:pPr>
              <w:rPr>
                <w:sz w:val="20"/>
                <w:szCs w:val="20"/>
              </w:rPr>
            </w:pPr>
          </w:p>
        </w:tc>
      </w:tr>
      <w:tr w:rsidR="000451C3" w:rsidRPr="006A7BA1" w14:paraId="05B05357" w14:textId="77777777" w:rsidTr="00F96152">
        <w:tc>
          <w:tcPr>
            <w:tcW w:w="4536" w:type="dxa"/>
          </w:tcPr>
          <w:p w14:paraId="609E1B3E" w14:textId="77777777" w:rsidR="000451C3" w:rsidRPr="006A7BA1" w:rsidRDefault="000451C3" w:rsidP="000451C3">
            <w:pPr>
              <w:rPr>
                <w:sz w:val="20"/>
                <w:szCs w:val="20"/>
                <w:lang w:val="mk-MK"/>
              </w:rPr>
            </w:pPr>
            <w:r w:rsidRPr="006A7BA1">
              <w:rPr>
                <w:sz w:val="20"/>
                <w:szCs w:val="20"/>
              </w:rPr>
              <w:t>Denar to depreciate by</w:t>
            </w:r>
            <w:r w:rsidRPr="006A7BA1">
              <w:rPr>
                <w:sz w:val="20"/>
                <w:szCs w:val="20"/>
                <w:lang w:val="mk-MK"/>
              </w:rPr>
              <w:t xml:space="preserve"> 10% </w:t>
            </w:r>
            <w:r w:rsidRPr="006A7BA1">
              <w:rPr>
                <w:sz w:val="20"/>
                <w:szCs w:val="20"/>
              </w:rPr>
              <w:t>in relation of all other F/X</w:t>
            </w:r>
          </w:p>
        </w:tc>
        <w:tc>
          <w:tcPr>
            <w:tcW w:w="1134" w:type="dxa"/>
            <w:tcMar>
              <w:right w:w="74" w:type="dxa"/>
            </w:tcMar>
          </w:tcPr>
          <w:p w14:paraId="2C8809D8" w14:textId="3D5A0A64" w:rsidR="000451C3" w:rsidRPr="006A7BA1" w:rsidRDefault="000451C3" w:rsidP="000451C3">
            <w:pPr>
              <w:jc w:val="right"/>
              <w:rPr>
                <w:sz w:val="20"/>
                <w:szCs w:val="20"/>
              </w:rPr>
            </w:pPr>
            <w:r w:rsidRPr="002F3218">
              <w:rPr>
                <w:sz w:val="18"/>
                <w:szCs w:val="18"/>
              </w:rPr>
              <w:t xml:space="preserve"> 153.662</w:t>
            </w:r>
          </w:p>
        </w:tc>
        <w:tc>
          <w:tcPr>
            <w:tcW w:w="20" w:type="dxa"/>
          </w:tcPr>
          <w:p w14:paraId="79EE61A8" w14:textId="77777777" w:rsidR="000451C3" w:rsidRPr="006A7BA1" w:rsidRDefault="000451C3" w:rsidP="000451C3">
            <w:pPr>
              <w:jc w:val="right"/>
              <w:rPr>
                <w:sz w:val="20"/>
                <w:szCs w:val="20"/>
              </w:rPr>
            </w:pPr>
          </w:p>
        </w:tc>
        <w:tc>
          <w:tcPr>
            <w:tcW w:w="1114" w:type="dxa"/>
            <w:tcMar>
              <w:right w:w="74" w:type="dxa"/>
            </w:tcMar>
          </w:tcPr>
          <w:p w14:paraId="49256118" w14:textId="2FEE27F8" w:rsidR="000451C3" w:rsidRPr="006A7BA1" w:rsidRDefault="000451C3" w:rsidP="000451C3">
            <w:pPr>
              <w:jc w:val="right"/>
              <w:rPr>
                <w:sz w:val="20"/>
                <w:szCs w:val="20"/>
              </w:rPr>
            </w:pPr>
            <w:r w:rsidRPr="002F3218">
              <w:rPr>
                <w:sz w:val="18"/>
                <w:szCs w:val="18"/>
              </w:rPr>
              <w:t xml:space="preserve"> 16.939.157 </w:t>
            </w:r>
          </w:p>
        </w:tc>
        <w:tc>
          <w:tcPr>
            <w:tcW w:w="120" w:type="dxa"/>
          </w:tcPr>
          <w:p w14:paraId="3A0AA152" w14:textId="77777777" w:rsidR="000451C3" w:rsidRPr="006A7BA1" w:rsidRDefault="000451C3" w:rsidP="000451C3">
            <w:pPr>
              <w:jc w:val="right"/>
              <w:rPr>
                <w:sz w:val="20"/>
                <w:szCs w:val="20"/>
              </w:rPr>
            </w:pPr>
          </w:p>
        </w:tc>
        <w:tc>
          <w:tcPr>
            <w:tcW w:w="1156" w:type="dxa"/>
            <w:tcMar>
              <w:right w:w="74" w:type="dxa"/>
            </w:tcMar>
          </w:tcPr>
          <w:p w14:paraId="44DBAB31" w14:textId="5E801C59" w:rsidR="000451C3" w:rsidRPr="006A7BA1" w:rsidRDefault="000451C3" w:rsidP="000451C3">
            <w:pPr>
              <w:jc w:val="right"/>
              <w:rPr>
                <w:sz w:val="20"/>
                <w:szCs w:val="20"/>
              </w:rPr>
            </w:pPr>
            <w:r w:rsidRPr="002F3218">
              <w:rPr>
                <w:sz w:val="18"/>
                <w:szCs w:val="18"/>
              </w:rPr>
              <w:t xml:space="preserve"> 100.992.186</w:t>
            </w:r>
          </w:p>
        </w:tc>
        <w:tc>
          <w:tcPr>
            <w:tcW w:w="120" w:type="dxa"/>
          </w:tcPr>
          <w:p w14:paraId="3A435FED" w14:textId="77777777" w:rsidR="000451C3" w:rsidRPr="006A7BA1" w:rsidRDefault="000451C3" w:rsidP="000451C3">
            <w:pPr>
              <w:jc w:val="right"/>
              <w:rPr>
                <w:sz w:val="20"/>
                <w:szCs w:val="20"/>
              </w:rPr>
            </w:pPr>
          </w:p>
        </w:tc>
        <w:tc>
          <w:tcPr>
            <w:tcW w:w="872" w:type="dxa"/>
            <w:tcMar>
              <w:right w:w="74" w:type="dxa"/>
            </w:tcMar>
          </w:tcPr>
          <w:p w14:paraId="45C3DADE" w14:textId="04682C10" w:rsidR="000451C3" w:rsidRPr="006A7BA1" w:rsidRDefault="000451C3" w:rsidP="000451C3">
            <w:pPr>
              <w:jc w:val="right"/>
              <w:rPr>
                <w:sz w:val="20"/>
                <w:szCs w:val="20"/>
              </w:rPr>
            </w:pPr>
            <w:r w:rsidRPr="002F3218">
              <w:rPr>
                <w:sz w:val="18"/>
                <w:szCs w:val="18"/>
              </w:rPr>
              <w:t>16,77%</w:t>
            </w:r>
          </w:p>
        </w:tc>
      </w:tr>
      <w:tr w:rsidR="000451C3" w:rsidRPr="006A7BA1" w14:paraId="1FBF33C7" w14:textId="77777777" w:rsidTr="00F96152">
        <w:tc>
          <w:tcPr>
            <w:tcW w:w="4536" w:type="dxa"/>
          </w:tcPr>
          <w:p w14:paraId="5879D82B" w14:textId="77777777" w:rsidR="000451C3" w:rsidRPr="006A7BA1" w:rsidRDefault="000451C3" w:rsidP="000451C3">
            <w:pPr>
              <w:rPr>
                <w:sz w:val="20"/>
                <w:szCs w:val="20"/>
                <w:lang w:val="mk-MK"/>
              </w:rPr>
            </w:pPr>
            <w:r w:rsidRPr="006A7BA1">
              <w:rPr>
                <w:sz w:val="20"/>
                <w:szCs w:val="20"/>
              </w:rPr>
              <w:t>Denar to appreciate by</w:t>
            </w:r>
            <w:r w:rsidRPr="006A7BA1">
              <w:rPr>
                <w:sz w:val="20"/>
                <w:szCs w:val="20"/>
                <w:lang w:val="mk-MK"/>
              </w:rPr>
              <w:t xml:space="preserve"> 10% </w:t>
            </w:r>
            <w:r w:rsidRPr="006A7BA1">
              <w:rPr>
                <w:sz w:val="20"/>
                <w:szCs w:val="20"/>
              </w:rPr>
              <w:t>in relation of all other F/X</w:t>
            </w:r>
          </w:p>
        </w:tc>
        <w:tc>
          <w:tcPr>
            <w:tcW w:w="1134" w:type="dxa"/>
            <w:tcMar>
              <w:right w:w="74" w:type="dxa"/>
            </w:tcMar>
          </w:tcPr>
          <w:p w14:paraId="5566BFDD" w14:textId="29D6F77C" w:rsidR="000451C3" w:rsidRPr="006A7BA1" w:rsidRDefault="000451C3" w:rsidP="000451C3">
            <w:pPr>
              <w:jc w:val="right"/>
              <w:rPr>
                <w:sz w:val="20"/>
                <w:szCs w:val="20"/>
              </w:rPr>
            </w:pPr>
            <w:r w:rsidRPr="002F3218">
              <w:rPr>
                <w:sz w:val="18"/>
                <w:szCs w:val="18"/>
              </w:rPr>
              <w:t xml:space="preserve"> (153.662)</w:t>
            </w:r>
          </w:p>
        </w:tc>
        <w:tc>
          <w:tcPr>
            <w:tcW w:w="20" w:type="dxa"/>
          </w:tcPr>
          <w:p w14:paraId="61DB5DBF" w14:textId="77777777" w:rsidR="000451C3" w:rsidRPr="006A7BA1" w:rsidRDefault="000451C3" w:rsidP="000451C3">
            <w:pPr>
              <w:jc w:val="right"/>
              <w:rPr>
                <w:sz w:val="20"/>
                <w:szCs w:val="20"/>
              </w:rPr>
            </w:pPr>
          </w:p>
        </w:tc>
        <w:tc>
          <w:tcPr>
            <w:tcW w:w="1114" w:type="dxa"/>
            <w:tcMar>
              <w:right w:w="74" w:type="dxa"/>
            </w:tcMar>
          </w:tcPr>
          <w:p w14:paraId="37A847C5" w14:textId="1B3ED1A1" w:rsidR="000451C3" w:rsidRPr="006A7BA1" w:rsidRDefault="000451C3" w:rsidP="000451C3">
            <w:pPr>
              <w:jc w:val="right"/>
              <w:rPr>
                <w:sz w:val="20"/>
                <w:szCs w:val="20"/>
              </w:rPr>
            </w:pPr>
            <w:r w:rsidRPr="002F3218">
              <w:rPr>
                <w:sz w:val="18"/>
                <w:szCs w:val="18"/>
              </w:rPr>
              <w:t xml:space="preserve"> 16.631.833 </w:t>
            </w:r>
          </w:p>
        </w:tc>
        <w:tc>
          <w:tcPr>
            <w:tcW w:w="120" w:type="dxa"/>
          </w:tcPr>
          <w:p w14:paraId="4DD6332C" w14:textId="77777777" w:rsidR="000451C3" w:rsidRPr="006A7BA1" w:rsidRDefault="000451C3" w:rsidP="000451C3">
            <w:pPr>
              <w:jc w:val="right"/>
              <w:rPr>
                <w:sz w:val="20"/>
                <w:szCs w:val="20"/>
              </w:rPr>
            </w:pPr>
          </w:p>
        </w:tc>
        <w:tc>
          <w:tcPr>
            <w:tcW w:w="1156" w:type="dxa"/>
            <w:tcMar>
              <w:right w:w="74" w:type="dxa"/>
            </w:tcMar>
          </w:tcPr>
          <w:p w14:paraId="2D75FA53" w14:textId="4DD90352" w:rsidR="000451C3" w:rsidRPr="006A7BA1" w:rsidRDefault="000451C3" w:rsidP="000451C3">
            <w:pPr>
              <w:jc w:val="right"/>
              <w:rPr>
                <w:sz w:val="20"/>
                <w:szCs w:val="20"/>
              </w:rPr>
            </w:pPr>
            <w:r w:rsidRPr="002F3218">
              <w:rPr>
                <w:sz w:val="18"/>
                <w:szCs w:val="18"/>
              </w:rPr>
              <w:t xml:space="preserve"> 100.684.862</w:t>
            </w:r>
          </w:p>
        </w:tc>
        <w:tc>
          <w:tcPr>
            <w:tcW w:w="120" w:type="dxa"/>
          </w:tcPr>
          <w:p w14:paraId="221105BD" w14:textId="77777777" w:rsidR="000451C3" w:rsidRPr="006A7BA1" w:rsidRDefault="000451C3" w:rsidP="000451C3">
            <w:pPr>
              <w:jc w:val="right"/>
              <w:rPr>
                <w:sz w:val="20"/>
                <w:szCs w:val="20"/>
              </w:rPr>
            </w:pPr>
          </w:p>
        </w:tc>
        <w:tc>
          <w:tcPr>
            <w:tcW w:w="872" w:type="dxa"/>
            <w:tcMar>
              <w:right w:w="74" w:type="dxa"/>
            </w:tcMar>
          </w:tcPr>
          <w:p w14:paraId="0215F75C" w14:textId="278DFCBE" w:rsidR="000451C3" w:rsidRPr="006A7BA1" w:rsidRDefault="000451C3" w:rsidP="000451C3">
            <w:pPr>
              <w:jc w:val="right"/>
              <w:rPr>
                <w:sz w:val="20"/>
                <w:szCs w:val="20"/>
              </w:rPr>
            </w:pPr>
            <w:r w:rsidRPr="002F3218">
              <w:rPr>
                <w:sz w:val="18"/>
                <w:szCs w:val="18"/>
              </w:rPr>
              <w:t>16,52%</w:t>
            </w:r>
          </w:p>
        </w:tc>
      </w:tr>
      <w:tr w:rsidR="000451C3" w:rsidRPr="006A7BA1" w14:paraId="65CE43F9" w14:textId="77777777" w:rsidTr="00F96152">
        <w:tc>
          <w:tcPr>
            <w:tcW w:w="4536" w:type="dxa"/>
          </w:tcPr>
          <w:p w14:paraId="05322B59" w14:textId="77777777" w:rsidR="000451C3" w:rsidRPr="006A7BA1" w:rsidRDefault="000451C3" w:rsidP="000451C3">
            <w:pPr>
              <w:rPr>
                <w:sz w:val="20"/>
                <w:szCs w:val="20"/>
              </w:rPr>
            </w:pPr>
            <w:r w:rsidRPr="006A7BA1">
              <w:rPr>
                <w:sz w:val="20"/>
                <w:szCs w:val="20"/>
              </w:rPr>
              <w:t>Denar to depreciate by 2</w:t>
            </w:r>
            <w:r w:rsidRPr="006A7BA1">
              <w:rPr>
                <w:sz w:val="20"/>
                <w:szCs w:val="20"/>
                <w:lang w:val="mk-MK"/>
              </w:rPr>
              <w:t xml:space="preserve">0% </w:t>
            </w:r>
            <w:r w:rsidRPr="006A7BA1">
              <w:rPr>
                <w:sz w:val="20"/>
                <w:szCs w:val="20"/>
              </w:rPr>
              <w:t>in relation of all other F/X</w:t>
            </w:r>
          </w:p>
        </w:tc>
        <w:tc>
          <w:tcPr>
            <w:tcW w:w="1134" w:type="dxa"/>
            <w:tcMar>
              <w:right w:w="74" w:type="dxa"/>
            </w:tcMar>
          </w:tcPr>
          <w:p w14:paraId="70B59579" w14:textId="7D45FF99" w:rsidR="000451C3" w:rsidRPr="006A7BA1" w:rsidRDefault="000451C3" w:rsidP="000451C3">
            <w:pPr>
              <w:jc w:val="right"/>
              <w:rPr>
                <w:sz w:val="20"/>
                <w:szCs w:val="20"/>
              </w:rPr>
            </w:pPr>
            <w:r w:rsidRPr="002F3218">
              <w:rPr>
                <w:sz w:val="18"/>
                <w:szCs w:val="18"/>
              </w:rPr>
              <w:t xml:space="preserve"> 307.325</w:t>
            </w:r>
          </w:p>
        </w:tc>
        <w:tc>
          <w:tcPr>
            <w:tcW w:w="20" w:type="dxa"/>
          </w:tcPr>
          <w:p w14:paraId="0134403E" w14:textId="77777777" w:rsidR="000451C3" w:rsidRPr="006A7BA1" w:rsidRDefault="000451C3" w:rsidP="000451C3">
            <w:pPr>
              <w:jc w:val="right"/>
              <w:rPr>
                <w:sz w:val="20"/>
                <w:szCs w:val="20"/>
              </w:rPr>
            </w:pPr>
          </w:p>
        </w:tc>
        <w:tc>
          <w:tcPr>
            <w:tcW w:w="1114" w:type="dxa"/>
            <w:tcMar>
              <w:right w:w="74" w:type="dxa"/>
            </w:tcMar>
          </w:tcPr>
          <w:p w14:paraId="4C91329C" w14:textId="44BE272E" w:rsidR="000451C3" w:rsidRPr="006A7BA1" w:rsidRDefault="000451C3" w:rsidP="000451C3">
            <w:pPr>
              <w:jc w:val="right"/>
              <w:rPr>
                <w:sz w:val="20"/>
                <w:szCs w:val="20"/>
              </w:rPr>
            </w:pPr>
            <w:r w:rsidRPr="002F3218">
              <w:rPr>
                <w:sz w:val="18"/>
                <w:szCs w:val="18"/>
              </w:rPr>
              <w:t xml:space="preserve"> 17.092.820 </w:t>
            </w:r>
          </w:p>
        </w:tc>
        <w:tc>
          <w:tcPr>
            <w:tcW w:w="120" w:type="dxa"/>
          </w:tcPr>
          <w:p w14:paraId="794F6B54" w14:textId="77777777" w:rsidR="000451C3" w:rsidRPr="006A7BA1" w:rsidRDefault="000451C3" w:rsidP="000451C3">
            <w:pPr>
              <w:jc w:val="right"/>
              <w:rPr>
                <w:sz w:val="20"/>
                <w:szCs w:val="20"/>
              </w:rPr>
            </w:pPr>
          </w:p>
        </w:tc>
        <w:tc>
          <w:tcPr>
            <w:tcW w:w="1156" w:type="dxa"/>
            <w:tcMar>
              <w:right w:w="74" w:type="dxa"/>
            </w:tcMar>
          </w:tcPr>
          <w:p w14:paraId="76D566F4" w14:textId="2D74ECD1" w:rsidR="000451C3" w:rsidRPr="006A7BA1" w:rsidRDefault="000451C3" w:rsidP="000451C3">
            <w:pPr>
              <w:jc w:val="right"/>
              <w:rPr>
                <w:sz w:val="20"/>
                <w:szCs w:val="20"/>
              </w:rPr>
            </w:pPr>
            <w:r w:rsidRPr="002F3218">
              <w:rPr>
                <w:sz w:val="18"/>
                <w:szCs w:val="18"/>
              </w:rPr>
              <w:t xml:space="preserve"> 101.145.849</w:t>
            </w:r>
          </w:p>
        </w:tc>
        <w:tc>
          <w:tcPr>
            <w:tcW w:w="120" w:type="dxa"/>
          </w:tcPr>
          <w:p w14:paraId="73DB9F24" w14:textId="77777777" w:rsidR="000451C3" w:rsidRPr="006A7BA1" w:rsidRDefault="000451C3" w:rsidP="000451C3">
            <w:pPr>
              <w:jc w:val="right"/>
              <w:rPr>
                <w:sz w:val="20"/>
                <w:szCs w:val="20"/>
              </w:rPr>
            </w:pPr>
          </w:p>
        </w:tc>
        <w:tc>
          <w:tcPr>
            <w:tcW w:w="872" w:type="dxa"/>
            <w:tcMar>
              <w:right w:w="74" w:type="dxa"/>
            </w:tcMar>
          </w:tcPr>
          <w:p w14:paraId="4B7515B3" w14:textId="6B0ABD53" w:rsidR="000451C3" w:rsidRPr="006A7BA1" w:rsidRDefault="000451C3" w:rsidP="000451C3">
            <w:pPr>
              <w:jc w:val="right"/>
              <w:rPr>
                <w:sz w:val="20"/>
                <w:szCs w:val="20"/>
              </w:rPr>
            </w:pPr>
            <w:r w:rsidRPr="002F3218">
              <w:rPr>
                <w:sz w:val="18"/>
                <w:szCs w:val="18"/>
              </w:rPr>
              <w:t>16,90%</w:t>
            </w:r>
          </w:p>
        </w:tc>
      </w:tr>
      <w:tr w:rsidR="000451C3" w:rsidRPr="006A7BA1" w14:paraId="11CABB53" w14:textId="77777777" w:rsidTr="00F96152">
        <w:tc>
          <w:tcPr>
            <w:tcW w:w="4536" w:type="dxa"/>
          </w:tcPr>
          <w:p w14:paraId="3512A064" w14:textId="77777777" w:rsidR="000451C3" w:rsidRPr="006A7BA1" w:rsidRDefault="000451C3" w:rsidP="000451C3">
            <w:pPr>
              <w:rPr>
                <w:sz w:val="20"/>
                <w:szCs w:val="20"/>
              </w:rPr>
            </w:pPr>
            <w:r w:rsidRPr="006A7BA1">
              <w:rPr>
                <w:sz w:val="20"/>
                <w:szCs w:val="20"/>
              </w:rPr>
              <w:t>Denar to appreciate by 2</w:t>
            </w:r>
            <w:r w:rsidRPr="006A7BA1">
              <w:rPr>
                <w:sz w:val="20"/>
                <w:szCs w:val="20"/>
                <w:lang w:val="mk-MK"/>
              </w:rPr>
              <w:t xml:space="preserve">0% </w:t>
            </w:r>
            <w:r w:rsidRPr="006A7BA1">
              <w:rPr>
                <w:sz w:val="20"/>
                <w:szCs w:val="20"/>
              </w:rPr>
              <w:t>in relation of all other F/X</w:t>
            </w:r>
          </w:p>
        </w:tc>
        <w:tc>
          <w:tcPr>
            <w:tcW w:w="1134" w:type="dxa"/>
            <w:tcMar>
              <w:right w:w="74" w:type="dxa"/>
            </w:tcMar>
          </w:tcPr>
          <w:p w14:paraId="269FFC9D" w14:textId="0943C883" w:rsidR="000451C3" w:rsidRPr="006A7BA1" w:rsidRDefault="000451C3" w:rsidP="000451C3">
            <w:pPr>
              <w:jc w:val="right"/>
              <w:rPr>
                <w:sz w:val="20"/>
                <w:szCs w:val="20"/>
              </w:rPr>
            </w:pPr>
            <w:r w:rsidRPr="002F3218">
              <w:rPr>
                <w:sz w:val="18"/>
                <w:szCs w:val="18"/>
              </w:rPr>
              <w:t xml:space="preserve"> (307.325)</w:t>
            </w:r>
          </w:p>
        </w:tc>
        <w:tc>
          <w:tcPr>
            <w:tcW w:w="20" w:type="dxa"/>
          </w:tcPr>
          <w:p w14:paraId="62AAD62B" w14:textId="77777777" w:rsidR="000451C3" w:rsidRPr="006A7BA1" w:rsidRDefault="000451C3" w:rsidP="000451C3">
            <w:pPr>
              <w:jc w:val="right"/>
              <w:rPr>
                <w:sz w:val="20"/>
                <w:szCs w:val="20"/>
              </w:rPr>
            </w:pPr>
          </w:p>
        </w:tc>
        <w:tc>
          <w:tcPr>
            <w:tcW w:w="1114" w:type="dxa"/>
            <w:tcMar>
              <w:right w:w="74" w:type="dxa"/>
            </w:tcMar>
          </w:tcPr>
          <w:p w14:paraId="4EE7263B" w14:textId="2A884C32" w:rsidR="000451C3" w:rsidRPr="006A7BA1" w:rsidRDefault="000451C3" w:rsidP="000451C3">
            <w:pPr>
              <w:jc w:val="right"/>
              <w:rPr>
                <w:sz w:val="20"/>
                <w:szCs w:val="20"/>
              </w:rPr>
            </w:pPr>
            <w:r w:rsidRPr="002F3218">
              <w:rPr>
                <w:sz w:val="18"/>
                <w:szCs w:val="18"/>
              </w:rPr>
              <w:t xml:space="preserve"> 16.478.170 </w:t>
            </w:r>
          </w:p>
        </w:tc>
        <w:tc>
          <w:tcPr>
            <w:tcW w:w="120" w:type="dxa"/>
          </w:tcPr>
          <w:p w14:paraId="14B293E2" w14:textId="77777777" w:rsidR="000451C3" w:rsidRPr="006A7BA1" w:rsidRDefault="000451C3" w:rsidP="000451C3">
            <w:pPr>
              <w:jc w:val="right"/>
              <w:rPr>
                <w:sz w:val="20"/>
                <w:szCs w:val="20"/>
              </w:rPr>
            </w:pPr>
          </w:p>
        </w:tc>
        <w:tc>
          <w:tcPr>
            <w:tcW w:w="1156" w:type="dxa"/>
            <w:tcMar>
              <w:right w:w="74" w:type="dxa"/>
            </w:tcMar>
          </w:tcPr>
          <w:p w14:paraId="21DFEE8A" w14:textId="59607973" w:rsidR="000451C3" w:rsidRPr="006A7BA1" w:rsidRDefault="000451C3" w:rsidP="000451C3">
            <w:pPr>
              <w:jc w:val="right"/>
              <w:rPr>
                <w:sz w:val="20"/>
                <w:szCs w:val="20"/>
              </w:rPr>
            </w:pPr>
            <w:r w:rsidRPr="002F3218">
              <w:rPr>
                <w:sz w:val="18"/>
                <w:szCs w:val="18"/>
              </w:rPr>
              <w:t>100.531.199</w:t>
            </w:r>
          </w:p>
        </w:tc>
        <w:tc>
          <w:tcPr>
            <w:tcW w:w="120" w:type="dxa"/>
          </w:tcPr>
          <w:p w14:paraId="26CEE8C5" w14:textId="77777777" w:rsidR="000451C3" w:rsidRPr="006A7BA1" w:rsidRDefault="000451C3" w:rsidP="000451C3">
            <w:pPr>
              <w:jc w:val="right"/>
              <w:rPr>
                <w:sz w:val="20"/>
                <w:szCs w:val="20"/>
              </w:rPr>
            </w:pPr>
          </w:p>
        </w:tc>
        <w:tc>
          <w:tcPr>
            <w:tcW w:w="872" w:type="dxa"/>
            <w:tcMar>
              <w:right w:w="74" w:type="dxa"/>
            </w:tcMar>
          </w:tcPr>
          <w:p w14:paraId="6AC48FBA" w14:textId="3BD301E1" w:rsidR="000451C3" w:rsidRPr="006A7BA1" w:rsidRDefault="000451C3" w:rsidP="000451C3">
            <w:pPr>
              <w:jc w:val="right"/>
              <w:rPr>
                <w:sz w:val="20"/>
                <w:szCs w:val="20"/>
              </w:rPr>
            </w:pPr>
            <w:r w:rsidRPr="002F3218">
              <w:rPr>
                <w:sz w:val="18"/>
                <w:szCs w:val="18"/>
              </w:rPr>
              <w:t>16,39%</w:t>
            </w:r>
          </w:p>
        </w:tc>
      </w:tr>
      <w:tr w:rsidR="000451C3" w:rsidRPr="006A7BA1" w14:paraId="2FDE2D24" w14:textId="77777777" w:rsidTr="00F96152">
        <w:tc>
          <w:tcPr>
            <w:tcW w:w="4536" w:type="dxa"/>
          </w:tcPr>
          <w:p w14:paraId="29811015" w14:textId="77777777" w:rsidR="000451C3" w:rsidRPr="006A7BA1" w:rsidRDefault="000451C3" w:rsidP="000451C3">
            <w:pPr>
              <w:ind w:left="180" w:hanging="180"/>
              <w:rPr>
                <w:sz w:val="20"/>
                <w:szCs w:val="20"/>
                <w:lang w:val="en-GB"/>
              </w:rPr>
            </w:pPr>
          </w:p>
        </w:tc>
        <w:tc>
          <w:tcPr>
            <w:tcW w:w="1134" w:type="dxa"/>
            <w:tcMar>
              <w:right w:w="74" w:type="dxa"/>
            </w:tcMar>
          </w:tcPr>
          <w:p w14:paraId="5752C08E" w14:textId="77777777" w:rsidR="000451C3" w:rsidRPr="006A7BA1" w:rsidRDefault="000451C3" w:rsidP="000451C3">
            <w:pPr>
              <w:jc w:val="right"/>
              <w:rPr>
                <w:sz w:val="20"/>
                <w:szCs w:val="20"/>
              </w:rPr>
            </w:pPr>
          </w:p>
        </w:tc>
        <w:tc>
          <w:tcPr>
            <w:tcW w:w="20" w:type="dxa"/>
          </w:tcPr>
          <w:p w14:paraId="1CB1FA01" w14:textId="77777777" w:rsidR="000451C3" w:rsidRPr="006A7BA1" w:rsidRDefault="000451C3" w:rsidP="000451C3">
            <w:pPr>
              <w:jc w:val="right"/>
              <w:rPr>
                <w:sz w:val="20"/>
                <w:szCs w:val="20"/>
              </w:rPr>
            </w:pPr>
          </w:p>
        </w:tc>
        <w:tc>
          <w:tcPr>
            <w:tcW w:w="1114" w:type="dxa"/>
            <w:tcMar>
              <w:right w:w="74" w:type="dxa"/>
            </w:tcMar>
          </w:tcPr>
          <w:p w14:paraId="72D0B9D9" w14:textId="77777777" w:rsidR="000451C3" w:rsidRPr="006A7BA1" w:rsidRDefault="000451C3" w:rsidP="000451C3">
            <w:pPr>
              <w:rPr>
                <w:sz w:val="20"/>
                <w:szCs w:val="20"/>
              </w:rPr>
            </w:pPr>
          </w:p>
        </w:tc>
        <w:tc>
          <w:tcPr>
            <w:tcW w:w="120" w:type="dxa"/>
          </w:tcPr>
          <w:p w14:paraId="4C76B098" w14:textId="77777777" w:rsidR="000451C3" w:rsidRPr="006A7BA1" w:rsidRDefault="000451C3" w:rsidP="000451C3">
            <w:pPr>
              <w:jc w:val="right"/>
              <w:rPr>
                <w:sz w:val="20"/>
                <w:szCs w:val="20"/>
              </w:rPr>
            </w:pPr>
          </w:p>
        </w:tc>
        <w:tc>
          <w:tcPr>
            <w:tcW w:w="1156" w:type="dxa"/>
            <w:tcMar>
              <w:right w:w="74" w:type="dxa"/>
            </w:tcMar>
          </w:tcPr>
          <w:p w14:paraId="00618D51" w14:textId="77777777" w:rsidR="000451C3" w:rsidRPr="006A7BA1" w:rsidRDefault="000451C3" w:rsidP="000451C3">
            <w:pPr>
              <w:rPr>
                <w:sz w:val="20"/>
                <w:szCs w:val="20"/>
              </w:rPr>
            </w:pPr>
          </w:p>
        </w:tc>
        <w:tc>
          <w:tcPr>
            <w:tcW w:w="120" w:type="dxa"/>
          </w:tcPr>
          <w:p w14:paraId="39770497" w14:textId="77777777" w:rsidR="000451C3" w:rsidRPr="006A7BA1" w:rsidRDefault="000451C3" w:rsidP="000451C3">
            <w:pPr>
              <w:jc w:val="right"/>
              <w:rPr>
                <w:sz w:val="20"/>
                <w:szCs w:val="20"/>
              </w:rPr>
            </w:pPr>
          </w:p>
        </w:tc>
        <w:tc>
          <w:tcPr>
            <w:tcW w:w="872" w:type="dxa"/>
            <w:tcMar>
              <w:right w:w="74" w:type="dxa"/>
            </w:tcMar>
          </w:tcPr>
          <w:p w14:paraId="25F7D61F" w14:textId="77777777" w:rsidR="000451C3" w:rsidRPr="006A7BA1" w:rsidRDefault="000451C3" w:rsidP="000451C3">
            <w:pPr>
              <w:rPr>
                <w:sz w:val="20"/>
                <w:szCs w:val="20"/>
              </w:rPr>
            </w:pPr>
          </w:p>
        </w:tc>
      </w:tr>
      <w:tr w:rsidR="000451C3" w:rsidRPr="006A7BA1" w14:paraId="69A958FA" w14:textId="77777777" w:rsidTr="00F96152">
        <w:tc>
          <w:tcPr>
            <w:tcW w:w="4536" w:type="dxa"/>
          </w:tcPr>
          <w:p w14:paraId="79769BA9" w14:textId="77777777" w:rsidR="000451C3" w:rsidRPr="006A7BA1" w:rsidRDefault="000451C3" w:rsidP="000451C3">
            <w:pPr>
              <w:ind w:left="180" w:hanging="180"/>
              <w:rPr>
                <w:sz w:val="20"/>
                <w:szCs w:val="20"/>
                <w:lang w:val="en-GB"/>
              </w:rPr>
            </w:pPr>
            <w:r w:rsidRPr="006A7BA1">
              <w:rPr>
                <w:sz w:val="20"/>
                <w:szCs w:val="20"/>
                <w:lang w:val="en-GB"/>
              </w:rPr>
              <w:t>Risk from interest rate change</w:t>
            </w:r>
          </w:p>
        </w:tc>
        <w:tc>
          <w:tcPr>
            <w:tcW w:w="1134" w:type="dxa"/>
            <w:tcMar>
              <w:right w:w="74" w:type="dxa"/>
            </w:tcMar>
          </w:tcPr>
          <w:p w14:paraId="563E9D93" w14:textId="77777777" w:rsidR="000451C3" w:rsidRPr="006A7BA1" w:rsidRDefault="000451C3" w:rsidP="000451C3">
            <w:pPr>
              <w:jc w:val="right"/>
              <w:rPr>
                <w:sz w:val="20"/>
                <w:szCs w:val="20"/>
              </w:rPr>
            </w:pPr>
          </w:p>
        </w:tc>
        <w:tc>
          <w:tcPr>
            <w:tcW w:w="20" w:type="dxa"/>
          </w:tcPr>
          <w:p w14:paraId="3B3001EB" w14:textId="77777777" w:rsidR="000451C3" w:rsidRPr="006A7BA1" w:rsidRDefault="000451C3" w:rsidP="000451C3">
            <w:pPr>
              <w:jc w:val="right"/>
              <w:rPr>
                <w:sz w:val="20"/>
                <w:szCs w:val="20"/>
              </w:rPr>
            </w:pPr>
          </w:p>
        </w:tc>
        <w:tc>
          <w:tcPr>
            <w:tcW w:w="1114" w:type="dxa"/>
            <w:tcMar>
              <w:right w:w="74" w:type="dxa"/>
            </w:tcMar>
          </w:tcPr>
          <w:p w14:paraId="3BC67554" w14:textId="77777777" w:rsidR="000451C3" w:rsidRPr="006A7BA1" w:rsidRDefault="000451C3" w:rsidP="000451C3">
            <w:pPr>
              <w:rPr>
                <w:sz w:val="20"/>
                <w:szCs w:val="20"/>
              </w:rPr>
            </w:pPr>
          </w:p>
        </w:tc>
        <w:tc>
          <w:tcPr>
            <w:tcW w:w="120" w:type="dxa"/>
          </w:tcPr>
          <w:p w14:paraId="478FF301" w14:textId="77777777" w:rsidR="000451C3" w:rsidRPr="006A7BA1" w:rsidRDefault="000451C3" w:rsidP="000451C3">
            <w:pPr>
              <w:jc w:val="right"/>
              <w:rPr>
                <w:sz w:val="20"/>
                <w:szCs w:val="20"/>
              </w:rPr>
            </w:pPr>
          </w:p>
        </w:tc>
        <w:tc>
          <w:tcPr>
            <w:tcW w:w="1156" w:type="dxa"/>
            <w:tcMar>
              <w:right w:w="74" w:type="dxa"/>
            </w:tcMar>
          </w:tcPr>
          <w:p w14:paraId="786A3EE2" w14:textId="77777777" w:rsidR="000451C3" w:rsidRPr="006A7BA1" w:rsidRDefault="000451C3" w:rsidP="000451C3">
            <w:pPr>
              <w:rPr>
                <w:sz w:val="20"/>
                <w:szCs w:val="20"/>
              </w:rPr>
            </w:pPr>
          </w:p>
        </w:tc>
        <w:tc>
          <w:tcPr>
            <w:tcW w:w="120" w:type="dxa"/>
          </w:tcPr>
          <w:p w14:paraId="1EFB55EC" w14:textId="77777777" w:rsidR="000451C3" w:rsidRPr="006A7BA1" w:rsidRDefault="000451C3" w:rsidP="000451C3">
            <w:pPr>
              <w:jc w:val="right"/>
              <w:rPr>
                <w:sz w:val="20"/>
                <w:szCs w:val="20"/>
              </w:rPr>
            </w:pPr>
          </w:p>
        </w:tc>
        <w:tc>
          <w:tcPr>
            <w:tcW w:w="872" w:type="dxa"/>
            <w:tcMar>
              <w:right w:w="74" w:type="dxa"/>
            </w:tcMar>
          </w:tcPr>
          <w:p w14:paraId="2B1BEEEA" w14:textId="77777777" w:rsidR="000451C3" w:rsidRPr="006A7BA1" w:rsidRDefault="000451C3" w:rsidP="000451C3">
            <w:pPr>
              <w:rPr>
                <w:sz w:val="20"/>
                <w:szCs w:val="20"/>
              </w:rPr>
            </w:pPr>
          </w:p>
        </w:tc>
      </w:tr>
      <w:tr w:rsidR="000451C3" w:rsidRPr="006A7BA1" w14:paraId="3F3F98B7" w14:textId="77777777" w:rsidTr="00F96152">
        <w:tc>
          <w:tcPr>
            <w:tcW w:w="4536" w:type="dxa"/>
          </w:tcPr>
          <w:p w14:paraId="20C76416" w14:textId="77777777" w:rsidR="000451C3" w:rsidRPr="006A7BA1" w:rsidRDefault="000451C3" w:rsidP="000451C3">
            <w:pPr>
              <w:ind w:left="180" w:hanging="180"/>
              <w:rPr>
                <w:sz w:val="20"/>
                <w:szCs w:val="20"/>
              </w:rPr>
            </w:pPr>
            <w:r w:rsidRPr="006A7BA1">
              <w:rPr>
                <w:sz w:val="20"/>
                <w:szCs w:val="20"/>
              </w:rPr>
              <w:t>Increasing of interest rates by</w:t>
            </w:r>
            <w:r w:rsidRPr="006A7BA1">
              <w:rPr>
                <w:sz w:val="20"/>
                <w:szCs w:val="20"/>
                <w:lang w:val="mk-MK"/>
              </w:rPr>
              <w:t xml:space="preserve"> 200 </w:t>
            </w:r>
            <w:r w:rsidRPr="006A7BA1">
              <w:rPr>
                <w:sz w:val="20"/>
                <w:szCs w:val="20"/>
              </w:rPr>
              <w:t>b.p.</w:t>
            </w:r>
          </w:p>
        </w:tc>
        <w:tc>
          <w:tcPr>
            <w:tcW w:w="1134" w:type="dxa"/>
            <w:tcMar>
              <w:right w:w="74" w:type="dxa"/>
            </w:tcMar>
          </w:tcPr>
          <w:p w14:paraId="1C575DBC" w14:textId="2AA80AB5" w:rsidR="000451C3" w:rsidRPr="006A7BA1" w:rsidRDefault="000451C3" w:rsidP="000451C3">
            <w:pPr>
              <w:jc w:val="right"/>
              <w:rPr>
                <w:sz w:val="20"/>
                <w:szCs w:val="20"/>
              </w:rPr>
            </w:pPr>
            <w:r w:rsidRPr="002F3218">
              <w:rPr>
                <w:sz w:val="18"/>
                <w:szCs w:val="18"/>
              </w:rPr>
              <w:t xml:space="preserve"> (630.276)</w:t>
            </w:r>
          </w:p>
        </w:tc>
        <w:tc>
          <w:tcPr>
            <w:tcW w:w="20" w:type="dxa"/>
          </w:tcPr>
          <w:p w14:paraId="5EB3C28C" w14:textId="77777777" w:rsidR="000451C3" w:rsidRPr="006A7BA1" w:rsidRDefault="000451C3" w:rsidP="000451C3">
            <w:pPr>
              <w:jc w:val="right"/>
              <w:rPr>
                <w:sz w:val="20"/>
                <w:szCs w:val="20"/>
              </w:rPr>
            </w:pPr>
          </w:p>
        </w:tc>
        <w:tc>
          <w:tcPr>
            <w:tcW w:w="1114" w:type="dxa"/>
            <w:tcMar>
              <w:right w:w="74" w:type="dxa"/>
            </w:tcMar>
          </w:tcPr>
          <w:p w14:paraId="313B591D" w14:textId="6A23B05F" w:rsidR="000451C3" w:rsidRPr="006A7BA1" w:rsidRDefault="000451C3" w:rsidP="000451C3">
            <w:pPr>
              <w:jc w:val="right"/>
              <w:rPr>
                <w:sz w:val="20"/>
                <w:szCs w:val="20"/>
              </w:rPr>
            </w:pPr>
            <w:r w:rsidRPr="002F3218">
              <w:rPr>
                <w:sz w:val="18"/>
                <w:szCs w:val="18"/>
              </w:rPr>
              <w:t xml:space="preserve"> 16.155.219 </w:t>
            </w:r>
          </w:p>
        </w:tc>
        <w:tc>
          <w:tcPr>
            <w:tcW w:w="120" w:type="dxa"/>
          </w:tcPr>
          <w:p w14:paraId="4CD688B9" w14:textId="77777777" w:rsidR="000451C3" w:rsidRPr="006A7BA1" w:rsidRDefault="000451C3" w:rsidP="000451C3">
            <w:pPr>
              <w:jc w:val="right"/>
              <w:rPr>
                <w:sz w:val="20"/>
                <w:szCs w:val="20"/>
              </w:rPr>
            </w:pPr>
          </w:p>
        </w:tc>
        <w:tc>
          <w:tcPr>
            <w:tcW w:w="1156" w:type="dxa"/>
            <w:tcMar>
              <w:right w:w="74" w:type="dxa"/>
            </w:tcMar>
          </w:tcPr>
          <w:p w14:paraId="5D47FD38" w14:textId="472BD655" w:rsidR="000451C3" w:rsidRPr="006A7BA1" w:rsidRDefault="000451C3" w:rsidP="000451C3">
            <w:pPr>
              <w:jc w:val="right"/>
              <w:rPr>
                <w:sz w:val="20"/>
                <w:szCs w:val="20"/>
              </w:rPr>
            </w:pPr>
            <w:r w:rsidRPr="002F3218">
              <w:rPr>
                <w:sz w:val="18"/>
                <w:szCs w:val="18"/>
              </w:rPr>
              <w:t xml:space="preserve"> 100.838.524</w:t>
            </w:r>
          </w:p>
        </w:tc>
        <w:tc>
          <w:tcPr>
            <w:tcW w:w="120" w:type="dxa"/>
          </w:tcPr>
          <w:p w14:paraId="2DCA2948" w14:textId="77777777" w:rsidR="000451C3" w:rsidRPr="006A7BA1" w:rsidRDefault="000451C3" w:rsidP="000451C3">
            <w:pPr>
              <w:jc w:val="right"/>
              <w:rPr>
                <w:sz w:val="20"/>
                <w:szCs w:val="20"/>
              </w:rPr>
            </w:pPr>
          </w:p>
        </w:tc>
        <w:tc>
          <w:tcPr>
            <w:tcW w:w="872" w:type="dxa"/>
            <w:tcMar>
              <w:right w:w="74" w:type="dxa"/>
            </w:tcMar>
          </w:tcPr>
          <w:p w14:paraId="3F9E8420" w14:textId="2723F3E6" w:rsidR="000451C3" w:rsidRPr="006A7BA1" w:rsidRDefault="000451C3" w:rsidP="000451C3">
            <w:pPr>
              <w:jc w:val="right"/>
              <w:rPr>
                <w:sz w:val="20"/>
                <w:szCs w:val="20"/>
              </w:rPr>
            </w:pPr>
            <w:r w:rsidRPr="002F3218">
              <w:rPr>
                <w:sz w:val="18"/>
                <w:szCs w:val="18"/>
              </w:rPr>
              <w:t>16,02%</w:t>
            </w:r>
          </w:p>
        </w:tc>
      </w:tr>
      <w:tr w:rsidR="000451C3" w:rsidRPr="006A7BA1" w14:paraId="2DDE74D7" w14:textId="77777777" w:rsidTr="00F96152">
        <w:tc>
          <w:tcPr>
            <w:tcW w:w="4536" w:type="dxa"/>
          </w:tcPr>
          <w:p w14:paraId="05D27D33" w14:textId="77777777" w:rsidR="000451C3" w:rsidRPr="006A7BA1" w:rsidRDefault="000451C3" w:rsidP="000451C3">
            <w:pPr>
              <w:rPr>
                <w:sz w:val="20"/>
                <w:szCs w:val="20"/>
              </w:rPr>
            </w:pPr>
            <w:r w:rsidRPr="006A7BA1">
              <w:rPr>
                <w:sz w:val="20"/>
                <w:szCs w:val="20"/>
              </w:rPr>
              <w:t>Decreasing of interest rates by</w:t>
            </w:r>
            <w:r w:rsidRPr="006A7BA1">
              <w:rPr>
                <w:sz w:val="20"/>
                <w:szCs w:val="20"/>
                <w:lang w:val="mk-MK"/>
              </w:rPr>
              <w:t xml:space="preserve"> 200 </w:t>
            </w:r>
            <w:r w:rsidRPr="006A7BA1">
              <w:rPr>
                <w:sz w:val="20"/>
                <w:szCs w:val="20"/>
              </w:rPr>
              <w:t>b.p.</w:t>
            </w:r>
          </w:p>
        </w:tc>
        <w:tc>
          <w:tcPr>
            <w:tcW w:w="1134" w:type="dxa"/>
            <w:tcMar>
              <w:right w:w="74" w:type="dxa"/>
            </w:tcMar>
          </w:tcPr>
          <w:p w14:paraId="7719C366" w14:textId="1CDC4C3B" w:rsidR="000451C3" w:rsidRPr="006A7BA1" w:rsidRDefault="000451C3" w:rsidP="000451C3">
            <w:pPr>
              <w:jc w:val="right"/>
              <w:rPr>
                <w:sz w:val="20"/>
                <w:szCs w:val="20"/>
              </w:rPr>
            </w:pPr>
            <w:r w:rsidRPr="002F3218">
              <w:rPr>
                <w:sz w:val="18"/>
                <w:szCs w:val="18"/>
              </w:rPr>
              <w:t xml:space="preserve"> (348.713)</w:t>
            </w:r>
          </w:p>
        </w:tc>
        <w:tc>
          <w:tcPr>
            <w:tcW w:w="20" w:type="dxa"/>
          </w:tcPr>
          <w:p w14:paraId="326A10E6" w14:textId="77777777" w:rsidR="000451C3" w:rsidRPr="006A7BA1" w:rsidRDefault="000451C3" w:rsidP="000451C3">
            <w:pPr>
              <w:jc w:val="right"/>
              <w:rPr>
                <w:sz w:val="20"/>
                <w:szCs w:val="20"/>
              </w:rPr>
            </w:pPr>
          </w:p>
        </w:tc>
        <w:tc>
          <w:tcPr>
            <w:tcW w:w="1114" w:type="dxa"/>
            <w:tcMar>
              <w:right w:w="74" w:type="dxa"/>
            </w:tcMar>
          </w:tcPr>
          <w:p w14:paraId="2A171050" w14:textId="3516FD15" w:rsidR="000451C3" w:rsidRPr="006A7BA1" w:rsidRDefault="000451C3" w:rsidP="000451C3">
            <w:pPr>
              <w:jc w:val="right"/>
              <w:rPr>
                <w:sz w:val="20"/>
                <w:szCs w:val="20"/>
              </w:rPr>
            </w:pPr>
            <w:r w:rsidRPr="002F3218">
              <w:rPr>
                <w:sz w:val="18"/>
                <w:szCs w:val="18"/>
              </w:rPr>
              <w:t xml:space="preserve"> 16.436.782 </w:t>
            </w:r>
          </w:p>
        </w:tc>
        <w:tc>
          <w:tcPr>
            <w:tcW w:w="120" w:type="dxa"/>
          </w:tcPr>
          <w:p w14:paraId="51D98ED9" w14:textId="77777777" w:rsidR="000451C3" w:rsidRPr="006A7BA1" w:rsidRDefault="000451C3" w:rsidP="000451C3">
            <w:pPr>
              <w:jc w:val="right"/>
              <w:rPr>
                <w:sz w:val="20"/>
                <w:szCs w:val="20"/>
              </w:rPr>
            </w:pPr>
          </w:p>
        </w:tc>
        <w:tc>
          <w:tcPr>
            <w:tcW w:w="1156" w:type="dxa"/>
            <w:tcMar>
              <w:right w:w="74" w:type="dxa"/>
            </w:tcMar>
          </w:tcPr>
          <w:p w14:paraId="224A071B" w14:textId="4DF7CE3E" w:rsidR="000451C3" w:rsidRPr="006A7BA1" w:rsidRDefault="000451C3" w:rsidP="000451C3">
            <w:pPr>
              <w:jc w:val="right"/>
              <w:rPr>
                <w:sz w:val="20"/>
                <w:szCs w:val="20"/>
              </w:rPr>
            </w:pPr>
            <w:r w:rsidRPr="002F3218">
              <w:rPr>
                <w:sz w:val="18"/>
                <w:szCs w:val="18"/>
              </w:rPr>
              <w:t xml:space="preserve"> 100.838.524</w:t>
            </w:r>
          </w:p>
        </w:tc>
        <w:tc>
          <w:tcPr>
            <w:tcW w:w="120" w:type="dxa"/>
          </w:tcPr>
          <w:p w14:paraId="0CFF5C58" w14:textId="77777777" w:rsidR="000451C3" w:rsidRPr="006A7BA1" w:rsidRDefault="000451C3" w:rsidP="000451C3">
            <w:pPr>
              <w:jc w:val="right"/>
              <w:rPr>
                <w:sz w:val="20"/>
                <w:szCs w:val="20"/>
              </w:rPr>
            </w:pPr>
          </w:p>
        </w:tc>
        <w:tc>
          <w:tcPr>
            <w:tcW w:w="872" w:type="dxa"/>
            <w:tcMar>
              <w:right w:w="74" w:type="dxa"/>
            </w:tcMar>
          </w:tcPr>
          <w:p w14:paraId="3B866506" w14:textId="4234DEFA" w:rsidR="000451C3" w:rsidRPr="006A7BA1" w:rsidRDefault="000451C3" w:rsidP="000451C3">
            <w:pPr>
              <w:jc w:val="right"/>
              <w:rPr>
                <w:sz w:val="20"/>
                <w:szCs w:val="20"/>
              </w:rPr>
            </w:pPr>
            <w:r w:rsidRPr="002F3218">
              <w:rPr>
                <w:sz w:val="18"/>
                <w:szCs w:val="18"/>
              </w:rPr>
              <w:t>16,30%</w:t>
            </w:r>
          </w:p>
        </w:tc>
      </w:tr>
      <w:tr w:rsidR="000451C3" w:rsidRPr="006A7BA1" w14:paraId="56961BAD" w14:textId="77777777" w:rsidTr="009C1EC3">
        <w:tc>
          <w:tcPr>
            <w:tcW w:w="4536" w:type="dxa"/>
            <w:tcBorders>
              <w:bottom w:val="nil"/>
            </w:tcBorders>
          </w:tcPr>
          <w:p w14:paraId="4A3537E4" w14:textId="77777777" w:rsidR="000451C3" w:rsidRPr="006A7BA1" w:rsidRDefault="000451C3" w:rsidP="000451C3">
            <w:pPr>
              <w:ind w:left="180" w:hanging="180"/>
              <w:rPr>
                <w:sz w:val="20"/>
                <w:szCs w:val="20"/>
              </w:rPr>
            </w:pPr>
            <w:r w:rsidRPr="002C3D7A">
              <w:rPr>
                <w:sz w:val="20"/>
                <w:szCs w:val="20"/>
              </w:rPr>
              <w:t>Increasing of</w:t>
            </w:r>
            <w:r w:rsidRPr="00992E49">
              <w:rPr>
                <w:sz w:val="20"/>
                <w:szCs w:val="20"/>
              </w:rPr>
              <w:t xml:space="preserve"> </w:t>
            </w:r>
            <w:r w:rsidRPr="002C3D7A">
              <w:rPr>
                <w:sz w:val="20"/>
                <w:szCs w:val="20"/>
              </w:rPr>
              <w:t>interest</w:t>
            </w:r>
            <w:r w:rsidRPr="006A7BA1">
              <w:rPr>
                <w:sz w:val="20"/>
                <w:szCs w:val="20"/>
              </w:rPr>
              <w:t xml:space="preserve"> rates by 4</w:t>
            </w:r>
            <w:r w:rsidRPr="006A7BA1">
              <w:rPr>
                <w:sz w:val="20"/>
                <w:szCs w:val="20"/>
                <w:lang w:val="mk-MK"/>
              </w:rPr>
              <w:t xml:space="preserve">00 </w:t>
            </w:r>
            <w:r w:rsidRPr="006A7BA1">
              <w:rPr>
                <w:sz w:val="20"/>
                <w:szCs w:val="20"/>
              </w:rPr>
              <w:t>b.p.</w:t>
            </w:r>
          </w:p>
        </w:tc>
        <w:tc>
          <w:tcPr>
            <w:tcW w:w="1134" w:type="dxa"/>
            <w:tcBorders>
              <w:bottom w:val="nil"/>
            </w:tcBorders>
            <w:tcMar>
              <w:right w:w="74" w:type="dxa"/>
            </w:tcMar>
          </w:tcPr>
          <w:p w14:paraId="76AE1338" w14:textId="55E385E8" w:rsidR="000451C3" w:rsidRPr="006A7BA1" w:rsidRDefault="000451C3" w:rsidP="000451C3">
            <w:pPr>
              <w:jc w:val="right"/>
              <w:rPr>
                <w:sz w:val="20"/>
                <w:szCs w:val="20"/>
              </w:rPr>
            </w:pPr>
            <w:r w:rsidRPr="002F3218">
              <w:rPr>
                <w:sz w:val="18"/>
                <w:szCs w:val="18"/>
              </w:rPr>
              <w:t xml:space="preserve"> (1.260.552)</w:t>
            </w:r>
          </w:p>
        </w:tc>
        <w:tc>
          <w:tcPr>
            <w:tcW w:w="20" w:type="dxa"/>
            <w:tcBorders>
              <w:bottom w:val="nil"/>
            </w:tcBorders>
          </w:tcPr>
          <w:p w14:paraId="0F24530B" w14:textId="77777777" w:rsidR="000451C3" w:rsidRPr="006A7BA1" w:rsidRDefault="000451C3" w:rsidP="000451C3">
            <w:pPr>
              <w:jc w:val="right"/>
              <w:rPr>
                <w:sz w:val="20"/>
                <w:szCs w:val="20"/>
              </w:rPr>
            </w:pPr>
          </w:p>
        </w:tc>
        <w:tc>
          <w:tcPr>
            <w:tcW w:w="1114" w:type="dxa"/>
            <w:tcBorders>
              <w:bottom w:val="nil"/>
            </w:tcBorders>
            <w:tcMar>
              <w:right w:w="74" w:type="dxa"/>
            </w:tcMar>
          </w:tcPr>
          <w:p w14:paraId="7F927EAC" w14:textId="1A0F9729" w:rsidR="000451C3" w:rsidRPr="006A7BA1" w:rsidRDefault="000451C3" w:rsidP="000451C3">
            <w:pPr>
              <w:jc w:val="right"/>
              <w:rPr>
                <w:sz w:val="20"/>
                <w:szCs w:val="20"/>
              </w:rPr>
            </w:pPr>
            <w:r w:rsidRPr="002F3218">
              <w:rPr>
                <w:sz w:val="18"/>
                <w:szCs w:val="18"/>
              </w:rPr>
              <w:t xml:space="preserve"> 15.524.943 </w:t>
            </w:r>
          </w:p>
        </w:tc>
        <w:tc>
          <w:tcPr>
            <w:tcW w:w="120" w:type="dxa"/>
            <w:tcBorders>
              <w:bottom w:val="nil"/>
            </w:tcBorders>
          </w:tcPr>
          <w:p w14:paraId="321276BC" w14:textId="77777777" w:rsidR="000451C3" w:rsidRPr="006A7BA1" w:rsidRDefault="000451C3" w:rsidP="000451C3">
            <w:pPr>
              <w:jc w:val="right"/>
              <w:rPr>
                <w:sz w:val="20"/>
                <w:szCs w:val="20"/>
              </w:rPr>
            </w:pPr>
          </w:p>
        </w:tc>
        <w:tc>
          <w:tcPr>
            <w:tcW w:w="1156" w:type="dxa"/>
            <w:tcBorders>
              <w:bottom w:val="nil"/>
            </w:tcBorders>
            <w:tcMar>
              <w:right w:w="74" w:type="dxa"/>
            </w:tcMar>
          </w:tcPr>
          <w:p w14:paraId="0961D3A8" w14:textId="605722B0" w:rsidR="000451C3" w:rsidRPr="006A7BA1" w:rsidRDefault="000451C3" w:rsidP="000451C3">
            <w:pPr>
              <w:jc w:val="right"/>
              <w:rPr>
                <w:sz w:val="20"/>
                <w:szCs w:val="20"/>
              </w:rPr>
            </w:pPr>
            <w:r w:rsidRPr="002F3218">
              <w:rPr>
                <w:sz w:val="18"/>
                <w:szCs w:val="18"/>
              </w:rPr>
              <w:t>100.838.524</w:t>
            </w:r>
          </w:p>
        </w:tc>
        <w:tc>
          <w:tcPr>
            <w:tcW w:w="120" w:type="dxa"/>
            <w:tcBorders>
              <w:bottom w:val="nil"/>
            </w:tcBorders>
          </w:tcPr>
          <w:p w14:paraId="090180D8" w14:textId="77777777" w:rsidR="000451C3" w:rsidRPr="006A7BA1" w:rsidRDefault="000451C3" w:rsidP="000451C3">
            <w:pPr>
              <w:jc w:val="right"/>
              <w:rPr>
                <w:sz w:val="20"/>
                <w:szCs w:val="20"/>
              </w:rPr>
            </w:pPr>
          </w:p>
        </w:tc>
        <w:tc>
          <w:tcPr>
            <w:tcW w:w="872" w:type="dxa"/>
            <w:tcBorders>
              <w:bottom w:val="nil"/>
            </w:tcBorders>
            <w:tcMar>
              <w:right w:w="74" w:type="dxa"/>
            </w:tcMar>
          </w:tcPr>
          <w:p w14:paraId="19B88369" w14:textId="5C504605" w:rsidR="000451C3" w:rsidRPr="006A7BA1" w:rsidRDefault="000451C3" w:rsidP="000451C3">
            <w:pPr>
              <w:jc w:val="right"/>
              <w:rPr>
                <w:sz w:val="20"/>
                <w:szCs w:val="20"/>
              </w:rPr>
            </w:pPr>
            <w:r w:rsidRPr="002F3218">
              <w:rPr>
                <w:sz w:val="18"/>
                <w:szCs w:val="18"/>
              </w:rPr>
              <w:t>15,40%</w:t>
            </w:r>
          </w:p>
        </w:tc>
      </w:tr>
      <w:tr w:rsidR="000451C3" w:rsidRPr="006A7BA1" w14:paraId="0FF2BA2F" w14:textId="77777777" w:rsidTr="009C1EC3">
        <w:tc>
          <w:tcPr>
            <w:tcW w:w="4536" w:type="dxa"/>
            <w:tcBorders>
              <w:bottom w:val="nil"/>
            </w:tcBorders>
          </w:tcPr>
          <w:p w14:paraId="57B08F18" w14:textId="77777777" w:rsidR="000451C3" w:rsidRPr="006A7BA1" w:rsidRDefault="000451C3" w:rsidP="000451C3">
            <w:pPr>
              <w:ind w:left="180" w:hanging="180"/>
              <w:rPr>
                <w:sz w:val="20"/>
                <w:szCs w:val="20"/>
              </w:rPr>
            </w:pPr>
            <w:r w:rsidRPr="006A7BA1">
              <w:rPr>
                <w:sz w:val="20"/>
                <w:szCs w:val="20"/>
              </w:rPr>
              <w:t>Decreasing of interest rates by 400 b.p.</w:t>
            </w:r>
          </w:p>
        </w:tc>
        <w:tc>
          <w:tcPr>
            <w:tcW w:w="1134" w:type="dxa"/>
            <w:tcBorders>
              <w:bottom w:val="nil"/>
            </w:tcBorders>
            <w:tcMar>
              <w:right w:w="74" w:type="dxa"/>
            </w:tcMar>
          </w:tcPr>
          <w:p w14:paraId="2B6E5DFE" w14:textId="41B8CD34" w:rsidR="000451C3" w:rsidRPr="006A7BA1" w:rsidRDefault="000451C3" w:rsidP="000451C3">
            <w:pPr>
              <w:jc w:val="right"/>
              <w:rPr>
                <w:sz w:val="20"/>
                <w:szCs w:val="20"/>
              </w:rPr>
            </w:pPr>
            <w:r w:rsidRPr="002F3218">
              <w:rPr>
                <w:sz w:val="18"/>
                <w:szCs w:val="18"/>
              </w:rPr>
              <w:t xml:space="preserve"> (697.426)</w:t>
            </w:r>
          </w:p>
        </w:tc>
        <w:tc>
          <w:tcPr>
            <w:tcW w:w="20" w:type="dxa"/>
            <w:tcBorders>
              <w:bottom w:val="nil"/>
            </w:tcBorders>
          </w:tcPr>
          <w:p w14:paraId="44189DAF" w14:textId="77777777" w:rsidR="000451C3" w:rsidRPr="006A7BA1" w:rsidRDefault="000451C3" w:rsidP="000451C3">
            <w:pPr>
              <w:jc w:val="right"/>
              <w:rPr>
                <w:sz w:val="20"/>
                <w:szCs w:val="20"/>
              </w:rPr>
            </w:pPr>
          </w:p>
        </w:tc>
        <w:tc>
          <w:tcPr>
            <w:tcW w:w="1114" w:type="dxa"/>
            <w:tcBorders>
              <w:bottom w:val="nil"/>
            </w:tcBorders>
            <w:tcMar>
              <w:right w:w="74" w:type="dxa"/>
            </w:tcMar>
          </w:tcPr>
          <w:p w14:paraId="7F661631" w14:textId="01232B93" w:rsidR="000451C3" w:rsidRPr="006A7BA1" w:rsidRDefault="000451C3" w:rsidP="000451C3">
            <w:pPr>
              <w:jc w:val="right"/>
              <w:rPr>
                <w:sz w:val="20"/>
                <w:szCs w:val="20"/>
              </w:rPr>
            </w:pPr>
            <w:r w:rsidRPr="002F3218">
              <w:rPr>
                <w:sz w:val="18"/>
                <w:szCs w:val="18"/>
              </w:rPr>
              <w:t xml:space="preserve"> 16.088.069 </w:t>
            </w:r>
          </w:p>
        </w:tc>
        <w:tc>
          <w:tcPr>
            <w:tcW w:w="120" w:type="dxa"/>
            <w:tcBorders>
              <w:bottom w:val="nil"/>
            </w:tcBorders>
          </w:tcPr>
          <w:p w14:paraId="0A6E4AEB" w14:textId="77777777" w:rsidR="000451C3" w:rsidRPr="006A7BA1" w:rsidRDefault="000451C3" w:rsidP="000451C3">
            <w:pPr>
              <w:jc w:val="right"/>
              <w:rPr>
                <w:sz w:val="20"/>
                <w:szCs w:val="20"/>
              </w:rPr>
            </w:pPr>
          </w:p>
        </w:tc>
        <w:tc>
          <w:tcPr>
            <w:tcW w:w="1156" w:type="dxa"/>
            <w:tcBorders>
              <w:bottom w:val="nil"/>
            </w:tcBorders>
            <w:tcMar>
              <w:right w:w="74" w:type="dxa"/>
            </w:tcMar>
          </w:tcPr>
          <w:p w14:paraId="443CC940" w14:textId="3D4B59BB" w:rsidR="000451C3" w:rsidRPr="006A7BA1" w:rsidRDefault="000451C3" w:rsidP="000451C3">
            <w:pPr>
              <w:jc w:val="right"/>
              <w:rPr>
                <w:sz w:val="20"/>
                <w:szCs w:val="20"/>
              </w:rPr>
            </w:pPr>
            <w:r w:rsidRPr="002F3218">
              <w:rPr>
                <w:sz w:val="18"/>
                <w:szCs w:val="18"/>
              </w:rPr>
              <w:t xml:space="preserve"> 100.838.524</w:t>
            </w:r>
          </w:p>
        </w:tc>
        <w:tc>
          <w:tcPr>
            <w:tcW w:w="120" w:type="dxa"/>
            <w:tcBorders>
              <w:bottom w:val="nil"/>
            </w:tcBorders>
          </w:tcPr>
          <w:p w14:paraId="6B0178B6" w14:textId="77777777" w:rsidR="000451C3" w:rsidRPr="006A7BA1" w:rsidRDefault="000451C3" w:rsidP="000451C3">
            <w:pPr>
              <w:jc w:val="right"/>
              <w:rPr>
                <w:sz w:val="20"/>
                <w:szCs w:val="20"/>
              </w:rPr>
            </w:pPr>
          </w:p>
        </w:tc>
        <w:tc>
          <w:tcPr>
            <w:tcW w:w="872" w:type="dxa"/>
            <w:tcBorders>
              <w:bottom w:val="nil"/>
            </w:tcBorders>
            <w:tcMar>
              <w:right w:w="74" w:type="dxa"/>
            </w:tcMar>
          </w:tcPr>
          <w:p w14:paraId="3280BD81" w14:textId="2EAB7338" w:rsidR="000451C3" w:rsidRPr="006A7BA1" w:rsidRDefault="000451C3" w:rsidP="000451C3">
            <w:pPr>
              <w:jc w:val="right"/>
              <w:rPr>
                <w:sz w:val="20"/>
                <w:szCs w:val="20"/>
              </w:rPr>
            </w:pPr>
            <w:r w:rsidRPr="002F3218">
              <w:rPr>
                <w:sz w:val="18"/>
                <w:szCs w:val="18"/>
              </w:rPr>
              <w:t>15,95%</w:t>
            </w:r>
          </w:p>
        </w:tc>
      </w:tr>
    </w:tbl>
    <w:p w14:paraId="6DDD5904" w14:textId="77777777" w:rsidR="00FA7F66" w:rsidRPr="006A7BA1" w:rsidRDefault="00FA7F66" w:rsidP="00FA7F66">
      <w:pPr>
        <w:jc w:val="both"/>
        <w:outlineLvl w:val="0"/>
        <w:rPr>
          <w:b/>
          <w:bCs/>
          <w:sz w:val="21"/>
          <w:szCs w:val="21"/>
          <w:lang w:val="mk-MK"/>
        </w:rPr>
      </w:pPr>
    </w:p>
    <w:p w14:paraId="5FACD447" w14:textId="77777777" w:rsidR="00FA7F66" w:rsidRPr="006A7BA1" w:rsidRDefault="00FA7F66" w:rsidP="00FA7F66">
      <w:pPr>
        <w:ind w:left="709" w:hanging="11"/>
        <w:jc w:val="both"/>
        <w:rPr>
          <w:rFonts w:eastAsia="Calibri"/>
          <w:sz w:val="21"/>
          <w:szCs w:val="21"/>
        </w:rPr>
      </w:pPr>
    </w:p>
    <w:p w14:paraId="0458A24E" w14:textId="77777777" w:rsidR="00FA7F66" w:rsidRPr="006A7BA1" w:rsidRDefault="00FA7F66" w:rsidP="00FA7F66">
      <w:pPr>
        <w:ind w:left="709" w:hanging="11"/>
        <w:jc w:val="both"/>
        <w:rPr>
          <w:rFonts w:eastAsia="Calibri"/>
          <w:sz w:val="21"/>
          <w:szCs w:val="21"/>
        </w:rPr>
      </w:pPr>
      <w:r w:rsidRPr="006A7BA1">
        <w:rPr>
          <w:rFonts w:eastAsia="Calibri"/>
          <w:sz w:val="21"/>
          <w:szCs w:val="21"/>
        </w:rPr>
        <w:t xml:space="preserve">The </w:t>
      </w:r>
      <w:r w:rsidR="00A37CF5" w:rsidRPr="00A37CF5">
        <w:rPr>
          <w:sz w:val="21"/>
          <w:szCs w:val="21"/>
          <w:lang w:val="en-GB"/>
        </w:rPr>
        <w:t>Group</w:t>
      </w:r>
      <w:r w:rsidRPr="006A7BA1">
        <w:rPr>
          <w:rFonts w:eastAsia="Calibri"/>
          <w:sz w:val="21"/>
          <w:szCs w:val="21"/>
        </w:rPr>
        <w:t xml:space="preserve"> has established a frame for establishing stress test on the basis of which stress testing is made at leas</w:t>
      </w:r>
      <w:r w:rsidR="00A37CF5">
        <w:rPr>
          <w:rFonts w:eastAsia="Calibri"/>
          <w:sz w:val="21"/>
          <w:szCs w:val="21"/>
        </w:rPr>
        <w:t xml:space="preserve">t once a year in order to </w:t>
      </w:r>
      <w:r w:rsidR="00202407">
        <w:rPr>
          <w:rFonts w:eastAsia="Calibri"/>
          <w:sz w:val="21"/>
          <w:szCs w:val="21"/>
        </w:rPr>
        <w:t>analyz</w:t>
      </w:r>
      <w:r w:rsidR="00202407" w:rsidRPr="006A7BA1">
        <w:rPr>
          <w:rFonts w:eastAsia="Calibri"/>
          <w:sz w:val="21"/>
          <w:szCs w:val="21"/>
        </w:rPr>
        <w:t>e</w:t>
      </w:r>
      <w:r w:rsidRPr="006A7BA1">
        <w:rPr>
          <w:rFonts w:eastAsia="Calibri"/>
          <w:sz w:val="21"/>
          <w:szCs w:val="21"/>
        </w:rPr>
        <w:t xml:space="preserve"> the sensitivity of the </w:t>
      </w:r>
      <w:r w:rsidR="00A37CF5" w:rsidRPr="00A37CF5">
        <w:rPr>
          <w:sz w:val="21"/>
          <w:szCs w:val="21"/>
          <w:lang w:val="en-GB"/>
        </w:rPr>
        <w:t>Group</w:t>
      </w:r>
      <w:r w:rsidRPr="006A7BA1">
        <w:rPr>
          <w:rFonts w:eastAsia="Calibri"/>
          <w:sz w:val="21"/>
          <w:szCs w:val="21"/>
        </w:rPr>
        <w:t xml:space="preserve"> to a set of extreme but realistic shocks, which also takes into consideration analysis of the assets and liabilities sensitivity to changes in the foreign exchange rate and in the interest rates from the aspect of the banking activities portfolio. In due course, the scenarios which take into consideration the risk from the change of the foreign exchange rate estimate the effect of the possible appreciation and depreciation of the Denar foreign exchange rate in relation to other currencies, and at all other factors unchanged, the effect is observable through the realized foreign exchange gain/loss. On the other hand, the purpose of the stress test analysis of the interest rate risk in the </w:t>
      </w:r>
      <w:r w:rsidR="00A37CF5" w:rsidRPr="00A37CF5">
        <w:rPr>
          <w:sz w:val="21"/>
          <w:szCs w:val="21"/>
          <w:lang w:val="en-GB"/>
        </w:rPr>
        <w:t>Group</w:t>
      </w:r>
      <w:r w:rsidRPr="006A7BA1">
        <w:rPr>
          <w:rFonts w:eastAsia="Calibri"/>
          <w:sz w:val="21"/>
          <w:szCs w:val="21"/>
        </w:rPr>
        <w:t xml:space="preserve">’s portfolio of activities is to examine the sensitivity of the </w:t>
      </w:r>
      <w:r w:rsidR="00A37CF5" w:rsidRPr="00A37CF5">
        <w:rPr>
          <w:sz w:val="21"/>
          <w:szCs w:val="21"/>
          <w:lang w:val="en-GB"/>
        </w:rPr>
        <w:t>Group</w:t>
      </w:r>
      <w:r w:rsidRPr="006A7BA1">
        <w:rPr>
          <w:rFonts w:eastAsia="Calibri"/>
          <w:sz w:val="21"/>
          <w:szCs w:val="21"/>
        </w:rPr>
        <w:t xml:space="preserve"> balance sheets to the interest rate changes, by examining the influence of interest shocks in the assumed scenarios on the net interest income. </w:t>
      </w:r>
    </w:p>
    <w:p w14:paraId="57573D23" w14:textId="77777777" w:rsidR="00FA7F66" w:rsidRPr="006A7BA1" w:rsidRDefault="00FA7F66" w:rsidP="00FA7F66">
      <w:pPr>
        <w:ind w:left="709" w:hanging="11"/>
        <w:jc w:val="both"/>
        <w:rPr>
          <w:rFonts w:eastAsia="Calibri"/>
          <w:sz w:val="21"/>
          <w:szCs w:val="21"/>
        </w:rPr>
      </w:pPr>
    </w:p>
    <w:p w14:paraId="48D14766" w14:textId="77777777" w:rsidR="00FA7F66" w:rsidRPr="006A7BA1" w:rsidRDefault="00FA7F66" w:rsidP="00FA7F66">
      <w:pPr>
        <w:ind w:left="709" w:hanging="11"/>
        <w:jc w:val="both"/>
        <w:rPr>
          <w:rFonts w:eastAsia="Calibri"/>
          <w:sz w:val="21"/>
          <w:szCs w:val="21"/>
        </w:rPr>
      </w:pPr>
      <w:r w:rsidRPr="006A7BA1">
        <w:rPr>
          <w:rFonts w:eastAsia="Calibri"/>
          <w:sz w:val="21"/>
          <w:szCs w:val="21"/>
        </w:rPr>
        <w:t xml:space="preserve">In both sensitivity analyses, the change in capital adequacy is estimated through the effect of scenarios over the amount of own funds (if assuming that the profit is zero), and by that also over the capital adequacy of the </w:t>
      </w:r>
      <w:r w:rsidR="00A37CF5" w:rsidRPr="00A37CF5">
        <w:rPr>
          <w:sz w:val="21"/>
          <w:szCs w:val="21"/>
          <w:lang w:val="en-GB"/>
        </w:rPr>
        <w:t>Group</w:t>
      </w:r>
      <w:r w:rsidRPr="006A7BA1">
        <w:rPr>
          <w:rFonts w:eastAsia="Calibri"/>
          <w:sz w:val="21"/>
          <w:szCs w:val="21"/>
        </w:rPr>
        <w:t>.</w:t>
      </w:r>
    </w:p>
    <w:p w14:paraId="1FACEC2C" w14:textId="77777777" w:rsidR="00FA7F66" w:rsidRPr="006A7BA1" w:rsidRDefault="00FA7F66" w:rsidP="00FA7F66">
      <w:pPr>
        <w:ind w:left="709" w:hanging="11"/>
        <w:jc w:val="both"/>
        <w:rPr>
          <w:rFonts w:eastAsia="Calibri"/>
          <w:sz w:val="21"/>
          <w:szCs w:val="21"/>
        </w:rPr>
      </w:pPr>
    </w:p>
    <w:p w14:paraId="47ED1ED6" w14:textId="77777777" w:rsidR="00FA7F66" w:rsidRPr="006A7BA1" w:rsidRDefault="00FA7F66" w:rsidP="00FA7F66">
      <w:pPr>
        <w:ind w:left="709" w:hanging="11"/>
        <w:jc w:val="both"/>
        <w:rPr>
          <w:sz w:val="21"/>
          <w:szCs w:val="21"/>
          <w:lang w:val="mk-MK" w:eastAsia="en-GB"/>
        </w:rPr>
      </w:pPr>
      <w:r w:rsidRPr="006A7BA1">
        <w:rPr>
          <w:sz w:val="21"/>
          <w:szCs w:val="21"/>
          <w:lang w:val="en-GB" w:eastAsia="en-GB"/>
        </w:rPr>
        <w:t>The table presents analysis of assets and liabilities sensitivity to market risk changes as at December 31, 202</w:t>
      </w:r>
      <w:r w:rsidR="00917781">
        <w:rPr>
          <w:sz w:val="21"/>
          <w:szCs w:val="21"/>
          <w:lang w:val="en-GB" w:eastAsia="en-GB"/>
        </w:rPr>
        <w:t>3</w:t>
      </w:r>
      <w:r w:rsidRPr="006A7BA1">
        <w:rPr>
          <w:sz w:val="21"/>
          <w:szCs w:val="21"/>
          <w:lang w:val="en-GB" w:eastAsia="en-GB"/>
        </w:rPr>
        <w:t xml:space="preserve"> and </w:t>
      </w:r>
      <w:r w:rsidRPr="006A7BA1">
        <w:rPr>
          <w:sz w:val="21"/>
          <w:szCs w:val="21"/>
          <w:lang w:eastAsia="en-GB"/>
        </w:rPr>
        <w:t>20</w:t>
      </w:r>
      <w:r>
        <w:rPr>
          <w:sz w:val="21"/>
          <w:szCs w:val="21"/>
          <w:lang w:eastAsia="en-GB"/>
        </w:rPr>
        <w:t>2</w:t>
      </w:r>
      <w:r w:rsidR="00917781">
        <w:rPr>
          <w:sz w:val="21"/>
          <w:szCs w:val="21"/>
          <w:lang w:eastAsia="en-GB"/>
        </w:rPr>
        <w:t>2</w:t>
      </w:r>
      <w:r w:rsidRPr="006A7BA1">
        <w:rPr>
          <w:sz w:val="21"/>
          <w:szCs w:val="21"/>
          <w:lang w:val="mk-MK" w:eastAsia="en-GB"/>
        </w:rPr>
        <w:t>.</w:t>
      </w:r>
    </w:p>
    <w:p w14:paraId="6EC4E330" w14:textId="77777777" w:rsidR="00FA7F66" w:rsidRPr="006A7BA1" w:rsidRDefault="00FA7F66" w:rsidP="00FA7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lang w:val="mk-MK" w:eastAsia="en-GB"/>
        </w:rPr>
      </w:pPr>
    </w:p>
    <w:p w14:paraId="124C946A" w14:textId="77777777" w:rsidR="00FA7F66" w:rsidRPr="006A7BA1" w:rsidRDefault="00FA7F66" w:rsidP="00FA7F66">
      <w:pPr>
        <w:jc w:val="both"/>
        <w:outlineLvl w:val="0"/>
        <w:rPr>
          <w:b/>
          <w:bCs/>
          <w:sz w:val="21"/>
          <w:szCs w:val="21"/>
          <w:lang w:val="mk-MK"/>
        </w:rPr>
        <w:sectPr w:rsidR="00FA7F66" w:rsidRPr="006A7BA1" w:rsidSect="00496267">
          <w:pgSz w:w="11909" w:h="16834" w:code="9"/>
          <w:pgMar w:top="1440" w:right="1440" w:bottom="1440" w:left="1440" w:header="720" w:footer="1417" w:gutter="0"/>
          <w:cols w:space="720"/>
          <w:docGrid w:linePitch="326"/>
        </w:sectPr>
      </w:pPr>
    </w:p>
    <w:p w14:paraId="1EE6503F" w14:textId="77777777" w:rsidR="00FA7F66" w:rsidRPr="006A7BA1" w:rsidRDefault="00FA7F66" w:rsidP="00FA7F66">
      <w:pPr>
        <w:tabs>
          <w:tab w:val="left" w:pos="567"/>
          <w:tab w:val="left" w:pos="709"/>
        </w:tabs>
        <w:ind w:left="720"/>
        <w:jc w:val="both"/>
        <w:outlineLvl w:val="0"/>
        <w:rPr>
          <w:b/>
          <w:sz w:val="21"/>
          <w:szCs w:val="21"/>
        </w:rPr>
      </w:pPr>
    </w:p>
    <w:p w14:paraId="04A13B09" w14:textId="77777777" w:rsidR="00FA7F66" w:rsidRPr="006A7BA1" w:rsidRDefault="00FA7F66" w:rsidP="00FA7F66">
      <w:pPr>
        <w:tabs>
          <w:tab w:val="left" w:pos="567"/>
          <w:tab w:val="left" w:pos="709"/>
        </w:tabs>
        <w:ind w:left="720"/>
        <w:jc w:val="both"/>
        <w:outlineLvl w:val="0"/>
        <w:rPr>
          <w:b/>
          <w:sz w:val="21"/>
          <w:szCs w:val="21"/>
        </w:rPr>
      </w:pPr>
    </w:p>
    <w:p w14:paraId="386279F3" w14:textId="77777777" w:rsidR="00FA7F66" w:rsidRPr="006A7BA1" w:rsidRDefault="00FA7F66" w:rsidP="00FA7F66">
      <w:pPr>
        <w:tabs>
          <w:tab w:val="left" w:pos="0"/>
          <w:tab w:val="left" w:pos="567"/>
        </w:tabs>
        <w:ind w:left="720" w:hanging="720"/>
        <w:jc w:val="both"/>
        <w:outlineLvl w:val="0"/>
        <w:rPr>
          <w:b/>
          <w:sz w:val="21"/>
          <w:szCs w:val="21"/>
        </w:rPr>
      </w:pPr>
      <w:r w:rsidRPr="006A7BA1">
        <w:rPr>
          <w:b/>
          <w:sz w:val="21"/>
          <w:szCs w:val="21"/>
        </w:rPr>
        <w:t xml:space="preserve">2.       RISK MANAGEMENT (continued)  </w:t>
      </w:r>
    </w:p>
    <w:p w14:paraId="34ED232A" w14:textId="77777777" w:rsidR="00FA7F66" w:rsidRPr="006A7BA1" w:rsidRDefault="00FA7F66" w:rsidP="00FA7F66">
      <w:pPr>
        <w:tabs>
          <w:tab w:val="left" w:pos="0"/>
        </w:tabs>
        <w:ind w:left="720" w:hanging="720"/>
        <w:jc w:val="both"/>
        <w:outlineLvl w:val="0"/>
        <w:rPr>
          <w:b/>
          <w:sz w:val="21"/>
          <w:szCs w:val="21"/>
        </w:rPr>
      </w:pPr>
    </w:p>
    <w:p w14:paraId="086ACB77" w14:textId="77777777" w:rsidR="00FA7F66" w:rsidRPr="006A7BA1" w:rsidRDefault="00FA7F66" w:rsidP="00FA7F66">
      <w:pPr>
        <w:tabs>
          <w:tab w:val="left" w:pos="0"/>
        </w:tabs>
        <w:autoSpaceDE w:val="0"/>
        <w:autoSpaceDN w:val="0"/>
        <w:adjustRightInd w:val="0"/>
        <w:ind w:left="720" w:hanging="720"/>
        <w:rPr>
          <w:b/>
          <w:noProof/>
          <w:sz w:val="21"/>
          <w:szCs w:val="21"/>
        </w:rPr>
      </w:pPr>
      <w:r w:rsidRPr="006A7BA1">
        <w:rPr>
          <w:b/>
          <w:sz w:val="21"/>
          <w:szCs w:val="21"/>
        </w:rPr>
        <w:t>2.3      Market risk (continued)</w:t>
      </w:r>
    </w:p>
    <w:p w14:paraId="040C5978" w14:textId="77777777" w:rsidR="00FA7F66" w:rsidRPr="006A7BA1" w:rsidRDefault="00FA7F66" w:rsidP="00FA7F66">
      <w:pPr>
        <w:tabs>
          <w:tab w:val="left" w:pos="0"/>
        </w:tabs>
        <w:ind w:left="720" w:hanging="720"/>
        <w:jc w:val="both"/>
        <w:outlineLvl w:val="0"/>
        <w:rPr>
          <w:b/>
          <w:sz w:val="21"/>
          <w:szCs w:val="21"/>
        </w:rPr>
      </w:pPr>
    </w:p>
    <w:p w14:paraId="68D0FDC6" w14:textId="77777777" w:rsidR="00FA7F66" w:rsidRPr="006A7BA1" w:rsidRDefault="00FA7F66" w:rsidP="00FA7F66">
      <w:pPr>
        <w:tabs>
          <w:tab w:val="left" w:pos="0"/>
        </w:tabs>
        <w:ind w:left="720" w:hanging="720"/>
        <w:jc w:val="both"/>
        <w:outlineLvl w:val="0"/>
        <w:rPr>
          <w:b/>
          <w:sz w:val="21"/>
          <w:szCs w:val="21"/>
        </w:rPr>
      </w:pPr>
      <w:r w:rsidRPr="006A7BA1">
        <w:rPr>
          <w:b/>
          <w:sz w:val="21"/>
          <w:szCs w:val="21"/>
        </w:rPr>
        <w:t xml:space="preserve">2.3.1  </w:t>
      </w:r>
      <w:r w:rsidRPr="006A7BA1">
        <w:rPr>
          <w:b/>
          <w:sz w:val="22"/>
          <w:szCs w:val="22"/>
          <w:lang w:val="en-GB"/>
        </w:rPr>
        <w:t>Sensitivity Analysis of assets and liabilities on change in market risk</w:t>
      </w:r>
      <w:r w:rsidRPr="006A7BA1">
        <w:rPr>
          <w:b/>
          <w:sz w:val="21"/>
          <w:szCs w:val="21"/>
        </w:rPr>
        <w:t>(continued)</w:t>
      </w:r>
    </w:p>
    <w:p w14:paraId="34A48313" w14:textId="77777777" w:rsidR="00FA7F66" w:rsidRPr="006A7BA1" w:rsidRDefault="00FA7F66" w:rsidP="00FA7F66">
      <w:pPr>
        <w:tabs>
          <w:tab w:val="left" w:pos="0"/>
        </w:tabs>
        <w:ind w:left="720" w:hanging="720"/>
        <w:jc w:val="both"/>
        <w:outlineLvl w:val="0"/>
        <w:rPr>
          <w:b/>
          <w:sz w:val="21"/>
          <w:szCs w:val="21"/>
        </w:rPr>
      </w:pPr>
    </w:p>
    <w:p w14:paraId="26454A31" w14:textId="77777777" w:rsidR="00FA7F66" w:rsidRPr="006A7BA1" w:rsidRDefault="00FA7F66" w:rsidP="00FA7F66">
      <w:pPr>
        <w:pStyle w:val="Default"/>
        <w:tabs>
          <w:tab w:val="left" w:pos="0"/>
          <w:tab w:val="left" w:pos="1276"/>
        </w:tabs>
        <w:ind w:left="709" w:hanging="720"/>
        <w:rPr>
          <w:rFonts w:ascii="Times New Roman" w:hAnsi="Times New Roman" w:cs="Times New Roman"/>
          <w:b/>
          <w:color w:val="auto"/>
          <w:sz w:val="21"/>
          <w:szCs w:val="21"/>
        </w:rPr>
      </w:pPr>
      <w:r w:rsidRPr="006A7BA1">
        <w:rPr>
          <w:rFonts w:ascii="Times New Roman" w:hAnsi="Times New Roman" w:cs="Times New Roman"/>
          <w:b/>
          <w:color w:val="auto"/>
          <w:sz w:val="21"/>
          <w:szCs w:val="21"/>
        </w:rPr>
        <w:t>B.</w:t>
      </w:r>
      <w:r>
        <w:rPr>
          <w:rFonts w:ascii="Times New Roman" w:hAnsi="Times New Roman" w:cs="Times New Roman"/>
          <w:b/>
          <w:color w:val="auto"/>
          <w:sz w:val="21"/>
          <w:szCs w:val="21"/>
        </w:rPr>
        <w:t xml:space="preserve"> </w:t>
      </w:r>
      <w:r w:rsidRPr="006A7BA1">
        <w:rPr>
          <w:rFonts w:ascii="Times New Roman" w:hAnsi="Times New Roman" w:cs="Times New Roman"/>
          <w:b/>
          <w:color w:val="auto"/>
          <w:sz w:val="22"/>
          <w:szCs w:val="22"/>
        </w:rPr>
        <w:t xml:space="preserve">Analysis of </w:t>
      </w:r>
      <w:r w:rsidRPr="006A7BA1">
        <w:rPr>
          <w:rFonts w:ascii="Times New Roman" w:hAnsi="Times New Roman" w:cs="Times New Roman"/>
          <w:b/>
          <w:color w:val="auto"/>
          <w:sz w:val="21"/>
          <w:szCs w:val="21"/>
        </w:rPr>
        <w:t>value exposed to market risk in trading portfolio</w:t>
      </w:r>
    </w:p>
    <w:p w14:paraId="4B3C0EEB" w14:textId="77777777" w:rsidR="00FA7F66" w:rsidRPr="006A7BA1" w:rsidRDefault="00FA7F66" w:rsidP="00FA7F66">
      <w:pPr>
        <w:pStyle w:val="Default"/>
        <w:ind w:left="720"/>
        <w:rPr>
          <w:color w:val="auto"/>
        </w:rPr>
      </w:pPr>
    </w:p>
    <w:p w14:paraId="5A153465" w14:textId="77777777" w:rsidR="00FA7F66" w:rsidRPr="006A7BA1" w:rsidRDefault="00FA7F66" w:rsidP="00FA7F66">
      <w:pPr>
        <w:ind w:left="720"/>
        <w:jc w:val="both"/>
        <w:outlineLvl w:val="0"/>
        <w:rPr>
          <w:b/>
          <w:sz w:val="21"/>
          <w:szCs w:val="21"/>
        </w:rPr>
      </w:pP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r>
      <w:r w:rsidRPr="006A7BA1">
        <w:rPr>
          <w:b/>
          <w:sz w:val="21"/>
          <w:szCs w:val="21"/>
        </w:rPr>
        <w:tab/>
        <w:t xml:space="preserve">         </w:t>
      </w:r>
      <w:r w:rsidRPr="006A7BA1">
        <w:rPr>
          <w:b/>
          <w:sz w:val="20"/>
          <w:szCs w:val="20"/>
          <w:lang w:val="en-GB"/>
        </w:rPr>
        <w:t>In thousands of Denars</w:t>
      </w:r>
    </w:p>
    <w:tbl>
      <w:tblPr>
        <w:tblW w:w="14080" w:type="dxa"/>
        <w:tblBorders>
          <w:bottom w:val="single" w:sz="4" w:space="0" w:color="auto"/>
        </w:tblBorders>
        <w:tblLayout w:type="fixed"/>
        <w:tblCellMar>
          <w:left w:w="0" w:type="dxa"/>
          <w:right w:w="0" w:type="dxa"/>
        </w:tblCellMar>
        <w:tblLook w:val="01E0" w:firstRow="1" w:lastRow="1" w:firstColumn="1" w:lastColumn="1" w:noHBand="0" w:noVBand="0"/>
      </w:tblPr>
      <w:tblGrid>
        <w:gridCol w:w="4560"/>
        <w:gridCol w:w="1080"/>
        <w:gridCol w:w="120"/>
        <w:gridCol w:w="1140"/>
        <w:gridCol w:w="120"/>
        <w:gridCol w:w="1080"/>
        <w:gridCol w:w="180"/>
        <w:gridCol w:w="1094"/>
        <w:gridCol w:w="120"/>
        <w:gridCol w:w="1080"/>
        <w:gridCol w:w="120"/>
        <w:gridCol w:w="960"/>
        <w:gridCol w:w="120"/>
        <w:gridCol w:w="1086"/>
        <w:gridCol w:w="120"/>
        <w:gridCol w:w="1100"/>
      </w:tblGrid>
      <w:tr w:rsidR="00FA7F66" w:rsidRPr="006A7BA1" w14:paraId="5D05536B" w14:textId="77777777" w:rsidTr="00F96152">
        <w:tc>
          <w:tcPr>
            <w:tcW w:w="4560" w:type="dxa"/>
          </w:tcPr>
          <w:p w14:paraId="7A87FD86" w14:textId="77777777" w:rsidR="00FA7F66" w:rsidRPr="006A7BA1" w:rsidRDefault="00FA7F66" w:rsidP="00F96152">
            <w:pPr>
              <w:rPr>
                <w:sz w:val="20"/>
                <w:szCs w:val="20"/>
              </w:rPr>
            </w:pPr>
          </w:p>
        </w:tc>
        <w:tc>
          <w:tcPr>
            <w:tcW w:w="4814" w:type="dxa"/>
            <w:gridSpan w:val="7"/>
            <w:tcBorders>
              <w:bottom w:val="single" w:sz="4" w:space="0" w:color="auto"/>
            </w:tcBorders>
          </w:tcPr>
          <w:p w14:paraId="4E160107" w14:textId="77777777" w:rsidR="00FA7F66" w:rsidRPr="006A7BA1" w:rsidRDefault="00FA7F66" w:rsidP="00F96152">
            <w:pPr>
              <w:jc w:val="center"/>
              <w:rPr>
                <w:b/>
                <w:sz w:val="20"/>
                <w:szCs w:val="20"/>
              </w:rPr>
            </w:pPr>
            <w:r w:rsidRPr="006A7BA1">
              <w:rPr>
                <w:b/>
                <w:sz w:val="20"/>
                <w:szCs w:val="20"/>
              </w:rPr>
              <w:t>202</w:t>
            </w:r>
            <w:r w:rsidR="00917781">
              <w:rPr>
                <w:b/>
                <w:sz w:val="20"/>
                <w:szCs w:val="20"/>
              </w:rPr>
              <w:t>3</w:t>
            </w:r>
          </w:p>
        </w:tc>
        <w:tc>
          <w:tcPr>
            <w:tcW w:w="120" w:type="dxa"/>
            <w:tcBorders>
              <w:bottom w:val="nil"/>
            </w:tcBorders>
          </w:tcPr>
          <w:p w14:paraId="3D32536B" w14:textId="77777777" w:rsidR="00FA7F66" w:rsidRPr="006A7BA1" w:rsidRDefault="00FA7F66" w:rsidP="00F96152">
            <w:pPr>
              <w:jc w:val="center"/>
              <w:rPr>
                <w:b/>
                <w:sz w:val="20"/>
                <w:szCs w:val="20"/>
              </w:rPr>
            </w:pPr>
          </w:p>
        </w:tc>
        <w:tc>
          <w:tcPr>
            <w:tcW w:w="4586" w:type="dxa"/>
            <w:gridSpan w:val="7"/>
            <w:tcBorders>
              <w:bottom w:val="single" w:sz="4" w:space="0" w:color="auto"/>
            </w:tcBorders>
          </w:tcPr>
          <w:p w14:paraId="4EB6FC99" w14:textId="77777777" w:rsidR="00FA7F66" w:rsidRPr="006A7BA1" w:rsidRDefault="00FA7F66" w:rsidP="00F96152">
            <w:pPr>
              <w:jc w:val="center"/>
              <w:rPr>
                <w:b/>
                <w:sz w:val="20"/>
                <w:szCs w:val="20"/>
              </w:rPr>
            </w:pPr>
            <w:r w:rsidRPr="006A7BA1">
              <w:rPr>
                <w:b/>
                <w:sz w:val="20"/>
                <w:szCs w:val="20"/>
              </w:rPr>
              <w:t>20</w:t>
            </w:r>
            <w:r>
              <w:rPr>
                <w:b/>
                <w:sz w:val="20"/>
                <w:szCs w:val="20"/>
              </w:rPr>
              <w:t>2</w:t>
            </w:r>
            <w:r w:rsidR="00917781">
              <w:rPr>
                <w:b/>
                <w:sz w:val="20"/>
                <w:szCs w:val="20"/>
              </w:rPr>
              <w:t>2</w:t>
            </w:r>
          </w:p>
        </w:tc>
      </w:tr>
      <w:tr w:rsidR="00FA7F66" w:rsidRPr="006A7BA1" w14:paraId="7CD3F012" w14:textId="77777777" w:rsidTr="00F96152">
        <w:tc>
          <w:tcPr>
            <w:tcW w:w="4560" w:type="dxa"/>
          </w:tcPr>
          <w:p w14:paraId="305E27E8" w14:textId="77777777" w:rsidR="00FA7F66" w:rsidRPr="006A7BA1" w:rsidRDefault="00FA7F66" w:rsidP="00F96152">
            <w:pPr>
              <w:rPr>
                <w:sz w:val="20"/>
                <w:szCs w:val="20"/>
              </w:rPr>
            </w:pPr>
          </w:p>
        </w:tc>
        <w:tc>
          <w:tcPr>
            <w:tcW w:w="1080" w:type="dxa"/>
            <w:tcBorders>
              <w:top w:val="single" w:sz="4" w:space="0" w:color="auto"/>
            </w:tcBorders>
          </w:tcPr>
          <w:p w14:paraId="272DC8AC" w14:textId="77777777" w:rsidR="00FA7F66" w:rsidRPr="006A7BA1" w:rsidRDefault="00FA7F66" w:rsidP="00F96152">
            <w:pPr>
              <w:ind w:right="74"/>
              <w:rPr>
                <w:b/>
                <w:sz w:val="20"/>
                <w:szCs w:val="20"/>
              </w:rPr>
            </w:pPr>
            <w:r w:rsidRPr="006A7BA1">
              <w:rPr>
                <w:b/>
                <w:sz w:val="20"/>
                <w:szCs w:val="20"/>
              </w:rPr>
              <w:t>Balance on  December 31</w:t>
            </w:r>
          </w:p>
        </w:tc>
        <w:tc>
          <w:tcPr>
            <w:tcW w:w="120" w:type="dxa"/>
            <w:tcBorders>
              <w:top w:val="single" w:sz="4" w:space="0" w:color="auto"/>
            </w:tcBorders>
          </w:tcPr>
          <w:p w14:paraId="22783CB6" w14:textId="77777777" w:rsidR="00FA7F66" w:rsidRPr="006A7BA1" w:rsidRDefault="00FA7F66" w:rsidP="00F96152">
            <w:pPr>
              <w:ind w:right="74"/>
              <w:rPr>
                <w:b/>
                <w:sz w:val="20"/>
                <w:szCs w:val="20"/>
              </w:rPr>
            </w:pPr>
          </w:p>
        </w:tc>
        <w:tc>
          <w:tcPr>
            <w:tcW w:w="1140" w:type="dxa"/>
            <w:tcBorders>
              <w:top w:val="single" w:sz="4" w:space="0" w:color="auto"/>
            </w:tcBorders>
          </w:tcPr>
          <w:p w14:paraId="79BDDDDE" w14:textId="77777777" w:rsidR="00FA7F66" w:rsidRPr="006A7BA1" w:rsidRDefault="00FA7F66" w:rsidP="00F96152">
            <w:pPr>
              <w:ind w:right="74"/>
              <w:rPr>
                <w:b/>
                <w:sz w:val="20"/>
                <w:szCs w:val="20"/>
              </w:rPr>
            </w:pPr>
            <w:r w:rsidRPr="006A7BA1">
              <w:rPr>
                <w:b/>
                <w:sz w:val="20"/>
                <w:szCs w:val="20"/>
              </w:rPr>
              <w:t xml:space="preserve">Average value </w:t>
            </w:r>
          </w:p>
        </w:tc>
        <w:tc>
          <w:tcPr>
            <w:tcW w:w="120" w:type="dxa"/>
            <w:tcBorders>
              <w:top w:val="single" w:sz="4" w:space="0" w:color="auto"/>
            </w:tcBorders>
          </w:tcPr>
          <w:p w14:paraId="03F57FFE" w14:textId="77777777" w:rsidR="00FA7F66" w:rsidRPr="006A7BA1" w:rsidRDefault="00FA7F66" w:rsidP="00F96152">
            <w:pPr>
              <w:ind w:right="74"/>
              <w:rPr>
                <w:b/>
                <w:sz w:val="20"/>
                <w:szCs w:val="20"/>
              </w:rPr>
            </w:pPr>
          </w:p>
        </w:tc>
        <w:tc>
          <w:tcPr>
            <w:tcW w:w="1080" w:type="dxa"/>
            <w:tcBorders>
              <w:top w:val="single" w:sz="4" w:space="0" w:color="auto"/>
            </w:tcBorders>
          </w:tcPr>
          <w:p w14:paraId="7C3BEDF0" w14:textId="77777777" w:rsidR="00FA7F66" w:rsidRPr="006A7BA1" w:rsidRDefault="00FA7F66" w:rsidP="00F96152">
            <w:pPr>
              <w:ind w:right="74"/>
              <w:rPr>
                <w:b/>
                <w:sz w:val="20"/>
                <w:szCs w:val="20"/>
              </w:rPr>
            </w:pPr>
            <w:r w:rsidRPr="006A7BA1">
              <w:rPr>
                <w:b/>
                <w:sz w:val="20"/>
                <w:szCs w:val="20"/>
              </w:rPr>
              <w:t>Highest value (maximum)</w:t>
            </w:r>
          </w:p>
        </w:tc>
        <w:tc>
          <w:tcPr>
            <w:tcW w:w="180" w:type="dxa"/>
            <w:tcBorders>
              <w:top w:val="single" w:sz="4" w:space="0" w:color="auto"/>
            </w:tcBorders>
          </w:tcPr>
          <w:p w14:paraId="22241902" w14:textId="77777777" w:rsidR="00FA7F66" w:rsidRPr="006A7BA1" w:rsidRDefault="00FA7F66" w:rsidP="00F96152">
            <w:pPr>
              <w:ind w:right="74"/>
              <w:rPr>
                <w:b/>
                <w:sz w:val="20"/>
                <w:szCs w:val="20"/>
              </w:rPr>
            </w:pPr>
          </w:p>
        </w:tc>
        <w:tc>
          <w:tcPr>
            <w:tcW w:w="1094" w:type="dxa"/>
            <w:tcBorders>
              <w:top w:val="single" w:sz="4" w:space="0" w:color="auto"/>
            </w:tcBorders>
          </w:tcPr>
          <w:p w14:paraId="5DE02F47" w14:textId="77777777" w:rsidR="00FA7F66" w:rsidRPr="006A7BA1" w:rsidRDefault="00FA7F66" w:rsidP="00F96152">
            <w:pPr>
              <w:ind w:right="74"/>
              <w:rPr>
                <w:b/>
                <w:sz w:val="20"/>
                <w:szCs w:val="20"/>
              </w:rPr>
            </w:pPr>
            <w:r w:rsidRPr="006A7BA1">
              <w:rPr>
                <w:b/>
                <w:sz w:val="20"/>
                <w:szCs w:val="20"/>
              </w:rPr>
              <w:t>Lowest value (minimum)</w:t>
            </w:r>
          </w:p>
        </w:tc>
        <w:tc>
          <w:tcPr>
            <w:tcW w:w="120" w:type="dxa"/>
            <w:tcBorders>
              <w:top w:val="nil"/>
            </w:tcBorders>
          </w:tcPr>
          <w:p w14:paraId="7C82908E" w14:textId="77777777" w:rsidR="00FA7F66" w:rsidRPr="006A7BA1" w:rsidRDefault="00FA7F66" w:rsidP="00F96152">
            <w:pPr>
              <w:ind w:right="74"/>
              <w:jc w:val="right"/>
              <w:rPr>
                <w:b/>
                <w:sz w:val="20"/>
                <w:szCs w:val="20"/>
              </w:rPr>
            </w:pPr>
          </w:p>
          <w:p w14:paraId="37F088A7" w14:textId="77777777" w:rsidR="00FA7F66" w:rsidRPr="006A7BA1" w:rsidRDefault="00FA7F66" w:rsidP="00F96152">
            <w:pPr>
              <w:ind w:right="74"/>
              <w:jc w:val="right"/>
              <w:rPr>
                <w:b/>
                <w:sz w:val="20"/>
                <w:szCs w:val="20"/>
              </w:rPr>
            </w:pPr>
          </w:p>
          <w:p w14:paraId="21B74C41" w14:textId="77777777" w:rsidR="00FA7F66" w:rsidRPr="006A7BA1" w:rsidRDefault="00FA7F66" w:rsidP="00F96152">
            <w:pPr>
              <w:ind w:right="74"/>
              <w:jc w:val="right"/>
              <w:rPr>
                <w:b/>
                <w:sz w:val="20"/>
                <w:szCs w:val="20"/>
              </w:rPr>
            </w:pPr>
          </w:p>
        </w:tc>
        <w:tc>
          <w:tcPr>
            <w:tcW w:w="1080" w:type="dxa"/>
            <w:tcBorders>
              <w:top w:val="single" w:sz="4" w:space="0" w:color="auto"/>
            </w:tcBorders>
          </w:tcPr>
          <w:p w14:paraId="0FF52E6F" w14:textId="77777777" w:rsidR="00FA7F66" w:rsidRPr="006A7BA1" w:rsidRDefault="00FA7F66" w:rsidP="00F96152">
            <w:pPr>
              <w:ind w:right="74"/>
              <w:rPr>
                <w:b/>
                <w:sz w:val="20"/>
                <w:szCs w:val="20"/>
              </w:rPr>
            </w:pPr>
            <w:r w:rsidRPr="006A7BA1">
              <w:rPr>
                <w:b/>
                <w:sz w:val="20"/>
                <w:szCs w:val="20"/>
              </w:rPr>
              <w:t>Balance on  December 31</w:t>
            </w:r>
          </w:p>
        </w:tc>
        <w:tc>
          <w:tcPr>
            <w:tcW w:w="120" w:type="dxa"/>
            <w:tcBorders>
              <w:top w:val="single" w:sz="4" w:space="0" w:color="auto"/>
            </w:tcBorders>
          </w:tcPr>
          <w:p w14:paraId="4C03237A" w14:textId="77777777" w:rsidR="00FA7F66" w:rsidRPr="006A7BA1" w:rsidRDefault="00FA7F66" w:rsidP="00F96152">
            <w:pPr>
              <w:ind w:right="74"/>
              <w:rPr>
                <w:b/>
                <w:sz w:val="20"/>
                <w:szCs w:val="20"/>
              </w:rPr>
            </w:pPr>
          </w:p>
        </w:tc>
        <w:tc>
          <w:tcPr>
            <w:tcW w:w="960" w:type="dxa"/>
            <w:tcBorders>
              <w:top w:val="single" w:sz="4" w:space="0" w:color="auto"/>
            </w:tcBorders>
          </w:tcPr>
          <w:p w14:paraId="2F74E047" w14:textId="77777777" w:rsidR="00FA7F66" w:rsidRPr="006A7BA1" w:rsidRDefault="00FA7F66" w:rsidP="00F96152">
            <w:pPr>
              <w:ind w:right="74"/>
              <w:rPr>
                <w:b/>
                <w:sz w:val="20"/>
                <w:szCs w:val="20"/>
              </w:rPr>
            </w:pPr>
            <w:r w:rsidRPr="006A7BA1">
              <w:rPr>
                <w:b/>
                <w:sz w:val="20"/>
                <w:szCs w:val="20"/>
              </w:rPr>
              <w:t>Average value</w:t>
            </w:r>
          </w:p>
        </w:tc>
        <w:tc>
          <w:tcPr>
            <w:tcW w:w="120" w:type="dxa"/>
            <w:tcBorders>
              <w:top w:val="single" w:sz="4" w:space="0" w:color="auto"/>
            </w:tcBorders>
          </w:tcPr>
          <w:p w14:paraId="31CCDF48" w14:textId="77777777" w:rsidR="00FA7F66" w:rsidRPr="006A7BA1" w:rsidRDefault="00FA7F66" w:rsidP="00F96152">
            <w:pPr>
              <w:ind w:right="74"/>
              <w:rPr>
                <w:b/>
                <w:sz w:val="20"/>
                <w:szCs w:val="20"/>
              </w:rPr>
            </w:pPr>
          </w:p>
        </w:tc>
        <w:tc>
          <w:tcPr>
            <w:tcW w:w="1086" w:type="dxa"/>
            <w:tcBorders>
              <w:top w:val="single" w:sz="4" w:space="0" w:color="auto"/>
            </w:tcBorders>
          </w:tcPr>
          <w:p w14:paraId="1B9E9EAE" w14:textId="77777777" w:rsidR="00FA7F66" w:rsidRPr="006A7BA1" w:rsidRDefault="00FA7F66" w:rsidP="00F96152">
            <w:pPr>
              <w:ind w:right="74"/>
              <w:rPr>
                <w:b/>
                <w:sz w:val="20"/>
                <w:szCs w:val="20"/>
              </w:rPr>
            </w:pPr>
            <w:r w:rsidRPr="006A7BA1">
              <w:rPr>
                <w:b/>
                <w:sz w:val="20"/>
                <w:szCs w:val="20"/>
              </w:rPr>
              <w:t>Highest value (maximum)</w:t>
            </w:r>
          </w:p>
        </w:tc>
        <w:tc>
          <w:tcPr>
            <w:tcW w:w="120" w:type="dxa"/>
            <w:tcBorders>
              <w:top w:val="single" w:sz="4" w:space="0" w:color="auto"/>
            </w:tcBorders>
          </w:tcPr>
          <w:p w14:paraId="2F3A44AA" w14:textId="77777777" w:rsidR="00FA7F66" w:rsidRPr="006A7BA1" w:rsidRDefault="00FA7F66" w:rsidP="00F96152">
            <w:pPr>
              <w:ind w:right="74"/>
              <w:rPr>
                <w:b/>
                <w:sz w:val="20"/>
                <w:szCs w:val="20"/>
              </w:rPr>
            </w:pPr>
          </w:p>
        </w:tc>
        <w:tc>
          <w:tcPr>
            <w:tcW w:w="1100" w:type="dxa"/>
            <w:tcBorders>
              <w:top w:val="single" w:sz="4" w:space="0" w:color="auto"/>
            </w:tcBorders>
          </w:tcPr>
          <w:p w14:paraId="69690439" w14:textId="77777777" w:rsidR="00FA7F66" w:rsidRPr="006A7BA1" w:rsidRDefault="00FA7F66" w:rsidP="00F96152">
            <w:pPr>
              <w:ind w:right="74"/>
              <w:rPr>
                <w:b/>
                <w:sz w:val="20"/>
                <w:szCs w:val="20"/>
              </w:rPr>
            </w:pPr>
            <w:r w:rsidRPr="006A7BA1">
              <w:rPr>
                <w:b/>
                <w:sz w:val="20"/>
                <w:szCs w:val="20"/>
              </w:rPr>
              <w:t>Lowest value (minimum)</w:t>
            </w:r>
          </w:p>
        </w:tc>
      </w:tr>
      <w:tr w:rsidR="00FA7F66" w:rsidRPr="006A7BA1" w14:paraId="34B6A1AB" w14:textId="77777777" w:rsidTr="00F96152">
        <w:tc>
          <w:tcPr>
            <w:tcW w:w="4560" w:type="dxa"/>
          </w:tcPr>
          <w:p w14:paraId="69ADDBEC" w14:textId="77777777" w:rsidR="00FA7F66" w:rsidRPr="006A7BA1" w:rsidRDefault="00FA7F66" w:rsidP="00F96152">
            <w:pPr>
              <w:rPr>
                <w:sz w:val="20"/>
                <w:szCs w:val="20"/>
              </w:rPr>
            </w:pPr>
            <w:r w:rsidRPr="006A7BA1">
              <w:rPr>
                <w:sz w:val="20"/>
                <w:szCs w:val="20"/>
              </w:rPr>
              <w:t xml:space="preserve">Amount exposed to risk at interest- bearing instruments </w:t>
            </w:r>
          </w:p>
        </w:tc>
        <w:tc>
          <w:tcPr>
            <w:tcW w:w="1080" w:type="dxa"/>
          </w:tcPr>
          <w:p w14:paraId="4DDAD077" w14:textId="77777777" w:rsidR="00FA7F66" w:rsidRPr="006A7BA1" w:rsidRDefault="00FA7F66" w:rsidP="00F96152">
            <w:pPr>
              <w:ind w:right="74"/>
              <w:jc w:val="right"/>
              <w:rPr>
                <w:b/>
                <w:sz w:val="20"/>
                <w:szCs w:val="20"/>
              </w:rPr>
            </w:pPr>
          </w:p>
        </w:tc>
        <w:tc>
          <w:tcPr>
            <w:tcW w:w="120" w:type="dxa"/>
          </w:tcPr>
          <w:p w14:paraId="5E7C3600" w14:textId="77777777" w:rsidR="00FA7F66" w:rsidRPr="006A7BA1" w:rsidRDefault="00FA7F66" w:rsidP="00F96152">
            <w:pPr>
              <w:ind w:right="74"/>
              <w:jc w:val="right"/>
              <w:rPr>
                <w:b/>
                <w:sz w:val="20"/>
                <w:szCs w:val="20"/>
              </w:rPr>
            </w:pPr>
          </w:p>
        </w:tc>
        <w:tc>
          <w:tcPr>
            <w:tcW w:w="1140" w:type="dxa"/>
          </w:tcPr>
          <w:p w14:paraId="5E3096DC" w14:textId="77777777" w:rsidR="00FA7F66" w:rsidRPr="006A7BA1" w:rsidRDefault="00FA7F66" w:rsidP="00F96152">
            <w:pPr>
              <w:ind w:right="74"/>
              <w:jc w:val="right"/>
              <w:rPr>
                <w:b/>
                <w:sz w:val="20"/>
                <w:szCs w:val="20"/>
              </w:rPr>
            </w:pPr>
          </w:p>
        </w:tc>
        <w:tc>
          <w:tcPr>
            <w:tcW w:w="120" w:type="dxa"/>
          </w:tcPr>
          <w:p w14:paraId="09184F3D" w14:textId="77777777" w:rsidR="00FA7F66" w:rsidRPr="006A7BA1" w:rsidRDefault="00FA7F66" w:rsidP="00F96152">
            <w:pPr>
              <w:ind w:right="74"/>
              <w:jc w:val="right"/>
              <w:rPr>
                <w:b/>
                <w:sz w:val="20"/>
                <w:szCs w:val="20"/>
              </w:rPr>
            </w:pPr>
          </w:p>
        </w:tc>
        <w:tc>
          <w:tcPr>
            <w:tcW w:w="1080" w:type="dxa"/>
          </w:tcPr>
          <w:p w14:paraId="04A49E6C" w14:textId="77777777" w:rsidR="00FA7F66" w:rsidRPr="006A7BA1" w:rsidRDefault="00FA7F66" w:rsidP="00F96152">
            <w:pPr>
              <w:ind w:right="74"/>
              <w:jc w:val="right"/>
              <w:rPr>
                <w:b/>
                <w:sz w:val="20"/>
                <w:szCs w:val="20"/>
              </w:rPr>
            </w:pPr>
          </w:p>
        </w:tc>
        <w:tc>
          <w:tcPr>
            <w:tcW w:w="180" w:type="dxa"/>
          </w:tcPr>
          <w:p w14:paraId="3A5E3EBF" w14:textId="77777777" w:rsidR="00FA7F66" w:rsidRPr="006A7BA1" w:rsidRDefault="00FA7F66" w:rsidP="00F96152">
            <w:pPr>
              <w:ind w:right="74"/>
              <w:jc w:val="right"/>
              <w:rPr>
                <w:b/>
                <w:sz w:val="20"/>
                <w:szCs w:val="20"/>
              </w:rPr>
            </w:pPr>
          </w:p>
        </w:tc>
        <w:tc>
          <w:tcPr>
            <w:tcW w:w="1094" w:type="dxa"/>
          </w:tcPr>
          <w:p w14:paraId="4C99F0FD" w14:textId="77777777" w:rsidR="00FA7F66" w:rsidRPr="006A7BA1" w:rsidRDefault="00FA7F66" w:rsidP="00F96152">
            <w:pPr>
              <w:ind w:right="74"/>
              <w:jc w:val="right"/>
              <w:rPr>
                <w:b/>
                <w:sz w:val="20"/>
                <w:szCs w:val="20"/>
              </w:rPr>
            </w:pPr>
          </w:p>
        </w:tc>
        <w:tc>
          <w:tcPr>
            <w:tcW w:w="120" w:type="dxa"/>
          </w:tcPr>
          <w:p w14:paraId="48BEFE50" w14:textId="77777777" w:rsidR="00FA7F66" w:rsidRPr="006A7BA1" w:rsidRDefault="00FA7F66" w:rsidP="00F96152">
            <w:pPr>
              <w:ind w:right="74"/>
              <w:jc w:val="right"/>
              <w:rPr>
                <w:b/>
                <w:sz w:val="20"/>
                <w:szCs w:val="20"/>
              </w:rPr>
            </w:pPr>
          </w:p>
        </w:tc>
        <w:tc>
          <w:tcPr>
            <w:tcW w:w="1080" w:type="dxa"/>
          </w:tcPr>
          <w:p w14:paraId="622F2C2F" w14:textId="77777777" w:rsidR="00FA7F66" w:rsidRPr="006A7BA1" w:rsidRDefault="00FA7F66" w:rsidP="00F96152">
            <w:pPr>
              <w:ind w:right="74"/>
              <w:jc w:val="right"/>
              <w:rPr>
                <w:b/>
                <w:sz w:val="20"/>
                <w:szCs w:val="20"/>
              </w:rPr>
            </w:pPr>
          </w:p>
        </w:tc>
        <w:tc>
          <w:tcPr>
            <w:tcW w:w="120" w:type="dxa"/>
          </w:tcPr>
          <w:p w14:paraId="46BF0135" w14:textId="77777777" w:rsidR="00FA7F66" w:rsidRPr="006A7BA1" w:rsidRDefault="00FA7F66" w:rsidP="00F96152">
            <w:pPr>
              <w:ind w:right="74"/>
              <w:jc w:val="right"/>
              <w:rPr>
                <w:b/>
                <w:sz w:val="20"/>
                <w:szCs w:val="20"/>
              </w:rPr>
            </w:pPr>
          </w:p>
        </w:tc>
        <w:tc>
          <w:tcPr>
            <w:tcW w:w="960" w:type="dxa"/>
          </w:tcPr>
          <w:p w14:paraId="289E2AF1" w14:textId="77777777" w:rsidR="00FA7F66" w:rsidRPr="006A7BA1" w:rsidRDefault="00FA7F66" w:rsidP="00F96152">
            <w:pPr>
              <w:ind w:right="74"/>
              <w:jc w:val="right"/>
              <w:rPr>
                <w:b/>
                <w:sz w:val="20"/>
                <w:szCs w:val="20"/>
              </w:rPr>
            </w:pPr>
          </w:p>
        </w:tc>
        <w:tc>
          <w:tcPr>
            <w:tcW w:w="120" w:type="dxa"/>
          </w:tcPr>
          <w:p w14:paraId="56E22D7A" w14:textId="77777777" w:rsidR="00FA7F66" w:rsidRPr="006A7BA1" w:rsidRDefault="00FA7F66" w:rsidP="00F96152">
            <w:pPr>
              <w:ind w:right="74"/>
              <w:jc w:val="right"/>
              <w:rPr>
                <w:b/>
                <w:sz w:val="20"/>
                <w:szCs w:val="20"/>
              </w:rPr>
            </w:pPr>
          </w:p>
        </w:tc>
        <w:tc>
          <w:tcPr>
            <w:tcW w:w="1086" w:type="dxa"/>
          </w:tcPr>
          <w:p w14:paraId="3DF77790" w14:textId="77777777" w:rsidR="00FA7F66" w:rsidRPr="006A7BA1" w:rsidRDefault="00FA7F66" w:rsidP="00F96152">
            <w:pPr>
              <w:ind w:right="74"/>
              <w:jc w:val="right"/>
              <w:rPr>
                <w:b/>
                <w:sz w:val="20"/>
                <w:szCs w:val="20"/>
              </w:rPr>
            </w:pPr>
          </w:p>
        </w:tc>
        <w:tc>
          <w:tcPr>
            <w:tcW w:w="120" w:type="dxa"/>
          </w:tcPr>
          <w:p w14:paraId="59B2ABC6" w14:textId="77777777" w:rsidR="00FA7F66" w:rsidRPr="006A7BA1" w:rsidRDefault="00FA7F66" w:rsidP="00F96152">
            <w:pPr>
              <w:ind w:right="74"/>
              <w:jc w:val="right"/>
              <w:rPr>
                <w:b/>
                <w:sz w:val="20"/>
                <w:szCs w:val="20"/>
              </w:rPr>
            </w:pPr>
          </w:p>
        </w:tc>
        <w:tc>
          <w:tcPr>
            <w:tcW w:w="1100" w:type="dxa"/>
          </w:tcPr>
          <w:p w14:paraId="3674AA50" w14:textId="77777777" w:rsidR="00FA7F66" w:rsidRPr="006A7BA1" w:rsidRDefault="00FA7F66" w:rsidP="00F96152">
            <w:pPr>
              <w:ind w:right="74"/>
              <w:jc w:val="right"/>
              <w:rPr>
                <w:b/>
                <w:sz w:val="20"/>
                <w:szCs w:val="20"/>
              </w:rPr>
            </w:pPr>
          </w:p>
        </w:tc>
      </w:tr>
      <w:tr w:rsidR="00FA7F66" w:rsidRPr="006A7BA1" w14:paraId="2FE54AAF" w14:textId="77777777" w:rsidTr="00F96152">
        <w:tc>
          <w:tcPr>
            <w:tcW w:w="4560" w:type="dxa"/>
          </w:tcPr>
          <w:p w14:paraId="5D64F875" w14:textId="77777777" w:rsidR="00FA7F66" w:rsidRPr="006A7BA1" w:rsidRDefault="00FA7F66" w:rsidP="00F96152">
            <w:pPr>
              <w:rPr>
                <w:sz w:val="20"/>
                <w:szCs w:val="20"/>
              </w:rPr>
            </w:pPr>
            <w:r w:rsidRPr="006A7BA1">
              <w:rPr>
                <w:sz w:val="20"/>
                <w:szCs w:val="20"/>
              </w:rPr>
              <w:t xml:space="preserve">Amount exposed to risk at instruments in foreign currency  </w:t>
            </w:r>
          </w:p>
        </w:tc>
        <w:tc>
          <w:tcPr>
            <w:tcW w:w="1080" w:type="dxa"/>
            <w:tcMar>
              <w:right w:w="74" w:type="dxa"/>
            </w:tcMar>
            <w:vAlign w:val="bottom"/>
          </w:tcPr>
          <w:p w14:paraId="059C8A75" w14:textId="77777777" w:rsidR="00FA7F66" w:rsidRPr="006A7BA1" w:rsidRDefault="00FA7F66" w:rsidP="00F96152">
            <w:pPr>
              <w:jc w:val="right"/>
              <w:rPr>
                <w:sz w:val="20"/>
                <w:szCs w:val="20"/>
              </w:rPr>
            </w:pPr>
            <w:r w:rsidRPr="006A7BA1">
              <w:rPr>
                <w:sz w:val="20"/>
                <w:szCs w:val="20"/>
              </w:rPr>
              <w:t>-</w:t>
            </w:r>
          </w:p>
        </w:tc>
        <w:tc>
          <w:tcPr>
            <w:tcW w:w="120" w:type="dxa"/>
          </w:tcPr>
          <w:p w14:paraId="617857D5" w14:textId="77777777" w:rsidR="00FA7F66" w:rsidRPr="006A7BA1" w:rsidRDefault="00FA7F66" w:rsidP="00F96152">
            <w:pPr>
              <w:rPr>
                <w:sz w:val="20"/>
                <w:szCs w:val="20"/>
              </w:rPr>
            </w:pPr>
          </w:p>
        </w:tc>
        <w:tc>
          <w:tcPr>
            <w:tcW w:w="1140" w:type="dxa"/>
            <w:vAlign w:val="bottom"/>
          </w:tcPr>
          <w:p w14:paraId="60CE8275" w14:textId="77777777" w:rsidR="00FA7F66" w:rsidRPr="006A7BA1" w:rsidRDefault="00FA7F66" w:rsidP="00F96152">
            <w:pPr>
              <w:jc w:val="right"/>
              <w:rPr>
                <w:sz w:val="20"/>
                <w:szCs w:val="20"/>
              </w:rPr>
            </w:pPr>
            <w:r w:rsidRPr="006A7BA1">
              <w:rPr>
                <w:sz w:val="20"/>
                <w:szCs w:val="20"/>
              </w:rPr>
              <w:t>-</w:t>
            </w:r>
          </w:p>
        </w:tc>
        <w:tc>
          <w:tcPr>
            <w:tcW w:w="120" w:type="dxa"/>
          </w:tcPr>
          <w:p w14:paraId="6D6FBAE9" w14:textId="77777777" w:rsidR="00FA7F66" w:rsidRPr="006A7BA1" w:rsidRDefault="00FA7F66" w:rsidP="00F96152">
            <w:pPr>
              <w:rPr>
                <w:sz w:val="20"/>
                <w:szCs w:val="20"/>
              </w:rPr>
            </w:pPr>
          </w:p>
        </w:tc>
        <w:tc>
          <w:tcPr>
            <w:tcW w:w="1080" w:type="dxa"/>
            <w:vAlign w:val="bottom"/>
          </w:tcPr>
          <w:p w14:paraId="726278DF" w14:textId="77777777" w:rsidR="00FA7F66" w:rsidRPr="006A7BA1" w:rsidRDefault="00FA7F66" w:rsidP="00F96152">
            <w:pPr>
              <w:jc w:val="right"/>
              <w:rPr>
                <w:sz w:val="20"/>
                <w:szCs w:val="20"/>
              </w:rPr>
            </w:pPr>
            <w:r w:rsidRPr="006A7BA1">
              <w:rPr>
                <w:sz w:val="20"/>
                <w:szCs w:val="20"/>
              </w:rPr>
              <w:t>-</w:t>
            </w:r>
          </w:p>
        </w:tc>
        <w:tc>
          <w:tcPr>
            <w:tcW w:w="180" w:type="dxa"/>
          </w:tcPr>
          <w:p w14:paraId="46C40982" w14:textId="77777777" w:rsidR="00FA7F66" w:rsidRPr="006A7BA1" w:rsidRDefault="00FA7F66" w:rsidP="00F96152">
            <w:pPr>
              <w:rPr>
                <w:sz w:val="20"/>
                <w:szCs w:val="20"/>
              </w:rPr>
            </w:pPr>
          </w:p>
        </w:tc>
        <w:tc>
          <w:tcPr>
            <w:tcW w:w="1094" w:type="dxa"/>
            <w:vAlign w:val="bottom"/>
          </w:tcPr>
          <w:p w14:paraId="69AD9BDD" w14:textId="77777777" w:rsidR="00FA7F66" w:rsidRPr="006A7BA1" w:rsidRDefault="00FA7F66" w:rsidP="00F96152">
            <w:pPr>
              <w:jc w:val="right"/>
              <w:rPr>
                <w:sz w:val="20"/>
                <w:szCs w:val="20"/>
              </w:rPr>
            </w:pPr>
            <w:r w:rsidRPr="006A7BA1">
              <w:rPr>
                <w:sz w:val="20"/>
                <w:szCs w:val="20"/>
              </w:rPr>
              <w:t>-</w:t>
            </w:r>
          </w:p>
        </w:tc>
        <w:tc>
          <w:tcPr>
            <w:tcW w:w="120" w:type="dxa"/>
            <w:tcMar>
              <w:right w:w="74" w:type="dxa"/>
            </w:tcMar>
          </w:tcPr>
          <w:p w14:paraId="44414CBE" w14:textId="77777777" w:rsidR="00FA7F66" w:rsidRPr="006A7BA1" w:rsidRDefault="00FA7F66" w:rsidP="00F96152">
            <w:pPr>
              <w:rPr>
                <w:sz w:val="20"/>
                <w:szCs w:val="20"/>
              </w:rPr>
            </w:pPr>
          </w:p>
        </w:tc>
        <w:tc>
          <w:tcPr>
            <w:tcW w:w="1080" w:type="dxa"/>
            <w:vAlign w:val="bottom"/>
          </w:tcPr>
          <w:p w14:paraId="1829FE9A" w14:textId="77777777" w:rsidR="00FA7F66" w:rsidRPr="006A7BA1" w:rsidRDefault="00FA7F66" w:rsidP="00F96152">
            <w:pPr>
              <w:jc w:val="right"/>
              <w:rPr>
                <w:sz w:val="20"/>
                <w:szCs w:val="20"/>
              </w:rPr>
            </w:pPr>
            <w:r w:rsidRPr="006A7BA1">
              <w:rPr>
                <w:sz w:val="20"/>
                <w:szCs w:val="20"/>
              </w:rPr>
              <w:t>-</w:t>
            </w:r>
          </w:p>
        </w:tc>
        <w:tc>
          <w:tcPr>
            <w:tcW w:w="120" w:type="dxa"/>
          </w:tcPr>
          <w:p w14:paraId="1E190ACD" w14:textId="77777777" w:rsidR="00FA7F66" w:rsidRPr="006A7BA1" w:rsidRDefault="00FA7F66" w:rsidP="00F96152">
            <w:pPr>
              <w:rPr>
                <w:sz w:val="20"/>
                <w:szCs w:val="20"/>
              </w:rPr>
            </w:pPr>
          </w:p>
        </w:tc>
        <w:tc>
          <w:tcPr>
            <w:tcW w:w="960" w:type="dxa"/>
            <w:vAlign w:val="bottom"/>
          </w:tcPr>
          <w:p w14:paraId="41C01E6F" w14:textId="77777777" w:rsidR="00FA7F66" w:rsidRPr="006A7BA1" w:rsidRDefault="00FA7F66" w:rsidP="00F96152">
            <w:pPr>
              <w:jc w:val="right"/>
              <w:rPr>
                <w:sz w:val="20"/>
                <w:szCs w:val="20"/>
              </w:rPr>
            </w:pPr>
            <w:r w:rsidRPr="006A7BA1">
              <w:rPr>
                <w:sz w:val="20"/>
                <w:szCs w:val="20"/>
              </w:rPr>
              <w:t>-</w:t>
            </w:r>
          </w:p>
        </w:tc>
        <w:tc>
          <w:tcPr>
            <w:tcW w:w="120" w:type="dxa"/>
          </w:tcPr>
          <w:p w14:paraId="025C5880" w14:textId="77777777" w:rsidR="00FA7F66" w:rsidRPr="006A7BA1" w:rsidRDefault="00FA7F66" w:rsidP="00F96152">
            <w:pPr>
              <w:rPr>
                <w:sz w:val="20"/>
                <w:szCs w:val="20"/>
              </w:rPr>
            </w:pPr>
          </w:p>
        </w:tc>
        <w:tc>
          <w:tcPr>
            <w:tcW w:w="1086" w:type="dxa"/>
            <w:tcMar>
              <w:right w:w="74" w:type="dxa"/>
            </w:tcMar>
            <w:vAlign w:val="bottom"/>
          </w:tcPr>
          <w:p w14:paraId="2BBBE79D" w14:textId="77777777" w:rsidR="00FA7F66" w:rsidRPr="006A7BA1" w:rsidRDefault="00FA7F66" w:rsidP="00F96152">
            <w:pPr>
              <w:jc w:val="right"/>
              <w:rPr>
                <w:sz w:val="20"/>
                <w:szCs w:val="20"/>
              </w:rPr>
            </w:pPr>
            <w:r w:rsidRPr="006A7BA1">
              <w:rPr>
                <w:sz w:val="20"/>
                <w:szCs w:val="20"/>
              </w:rPr>
              <w:t>-</w:t>
            </w:r>
          </w:p>
        </w:tc>
        <w:tc>
          <w:tcPr>
            <w:tcW w:w="120" w:type="dxa"/>
          </w:tcPr>
          <w:p w14:paraId="62B145F5" w14:textId="77777777" w:rsidR="00FA7F66" w:rsidRPr="006A7BA1" w:rsidRDefault="00FA7F66" w:rsidP="00F96152">
            <w:pPr>
              <w:rPr>
                <w:sz w:val="20"/>
                <w:szCs w:val="20"/>
              </w:rPr>
            </w:pPr>
          </w:p>
        </w:tc>
        <w:tc>
          <w:tcPr>
            <w:tcW w:w="1100" w:type="dxa"/>
            <w:tcMar>
              <w:right w:w="74" w:type="dxa"/>
            </w:tcMar>
            <w:vAlign w:val="bottom"/>
          </w:tcPr>
          <w:p w14:paraId="45D5A344" w14:textId="77777777" w:rsidR="00FA7F66" w:rsidRPr="006A7BA1" w:rsidRDefault="00FA7F66" w:rsidP="00F96152">
            <w:pPr>
              <w:jc w:val="right"/>
              <w:rPr>
                <w:sz w:val="20"/>
                <w:szCs w:val="20"/>
              </w:rPr>
            </w:pPr>
            <w:r w:rsidRPr="006A7BA1">
              <w:rPr>
                <w:sz w:val="20"/>
                <w:szCs w:val="20"/>
              </w:rPr>
              <w:t>-</w:t>
            </w:r>
          </w:p>
        </w:tc>
      </w:tr>
      <w:tr w:rsidR="00FA7F66" w:rsidRPr="006A7BA1" w14:paraId="21B18010" w14:textId="77777777" w:rsidTr="00F96152">
        <w:tc>
          <w:tcPr>
            <w:tcW w:w="4560" w:type="dxa"/>
          </w:tcPr>
          <w:p w14:paraId="0A6EF365" w14:textId="77777777" w:rsidR="00FA7F66" w:rsidRPr="006A7BA1" w:rsidRDefault="00FA7F66" w:rsidP="00F96152">
            <w:pPr>
              <w:rPr>
                <w:sz w:val="20"/>
                <w:szCs w:val="20"/>
              </w:rPr>
            </w:pPr>
            <w:r w:rsidRPr="006A7BA1">
              <w:rPr>
                <w:sz w:val="20"/>
                <w:szCs w:val="20"/>
              </w:rPr>
              <w:t xml:space="preserve">Amount exposed to risk at equity instruments </w:t>
            </w:r>
          </w:p>
        </w:tc>
        <w:tc>
          <w:tcPr>
            <w:tcW w:w="1080" w:type="dxa"/>
            <w:tcMar>
              <w:right w:w="74" w:type="dxa"/>
            </w:tcMar>
            <w:vAlign w:val="bottom"/>
          </w:tcPr>
          <w:p w14:paraId="5D7C18AC" w14:textId="77777777" w:rsidR="00FA7F66" w:rsidRPr="006A7BA1" w:rsidRDefault="00FA7F66" w:rsidP="00F96152">
            <w:pPr>
              <w:jc w:val="right"/>
              <w:rPr>
                <w:sz w:val="20"/>
                <w:szCs w:val="20"/>
              </w:rPr>
            </w:pPr>
            <w:r w:rsidRPr="006A7BA1">
              <w:rPr>
                <w:sz w:val="20"/>
                <w:szCs w:val="20"/>
              </w:rPr>
              <w:t>-</w:t>
            </w:r>
          </w:p>
        </w:tc>
        <w:tc>
          <w:tcPr>
            <w:tcW w:w="120" w:type="dxa"/>
          </w:tcPr>
          <w:p w14:paraId="7CCB540D" w14:textId="77777777" w:rsidR="00FA7F66" w:rsidRPr="006A7BA1" w:rsidRDefault="00FA7F66" w:rsidP="00F96152">
            <w:pPr>
              <w:rPr>
                <w:sz w:val="20"/>
                <w:szCs w:val="20"/>
              </w:rPr>
            </w:pPr>
          </w:p>
        </w:tc>
        <w:tc>
          <w:tcPr>
            <w:tcW w:w="1140" w:type="dxa"/>
            <w:vAlign w:val="bottom"/>
          </w:tcPr>
          <w:p w14:paraId="1F646133" w14:textId="77777777" w:rsidR="00FA7F66" w:rsidRPr="006A7BA1" w:rsidRDefault="00FA7F66" w:rsidP="00F96152">
            <w:pPr>
              <w:jc w:val="right"/>
              <w:rPr>
                <w:sz w:val="20"/>
                <w:szCs w:val="20"/>
              </w:rPr>
            </w:pPr>
            <w:r w:rsidRPr="006A7BA1">
              <w:rPr>
                <w:sz w:val="20"/>
                <w:szCs w:val="20"/>
              </w:rPr>
              <w:t>-</w:t>
            </w:r>
          </w:p>
        </w:tc>
        <w:tc>
          <w:tcPr>
            <w:tcW w:w="120" w:type="dxa"/>
          </w:tcPr>
          <w:p w14:paraId="68F19959" w14:textId="77777777" w:rsidR="00FA7F66" w:rsidRPr="006A7BA1" w:rsidRDefault="00FA7F66" w:rsidP="00F96152">
            <w:pPr>
              <w:rPr>
                <w:sz w:val="20"/>
                <w:szCs w:val="20"/>
              </w:rPr>
            </w:pPr>
          </w:p>
        </w:tc>
        <w:tc>
          <w:tcPr>
            <w:tcW w:w="1080" w:type="dxa"/>
            <w:vAlign w:val="bottom"/>
          </w:tcPr>
          <w:p w14:paraId="1794D189" w14:textId="77777777" w:rsidR="00FA7F66" w:rsidRPr="006A7BA1" w:rsidRDefault="00FA7F66" w:rsidP="00F96152">
            <w:pPr>
              <w:jc w:val="right"/>
              <w:rPr>
                <w:sz w:val="20"/>
                <w:szCs w:val="20"/>
              </w:rPr>
            </w:pPr>
            <w:r w:rsidRPr="006A7BA1">
              <w:rPr>
                <w:sz w:val="20"/>
                <w:szCs w:val="20"/>
              </w:rPr>
              <w:t>-</w:t>
            </w:r>
          </w:p>
        </w:tc>
        <w:tc>
          <w:tcPr>
            <w:tcW w:w="180" w:type="dxa"/>
          </w:tcPr>
          <w:p w14:paraId="43374551" w14:textId="77777777" w:rsidR="00FA7F66" w:rsidRPr="006A7BA1" w:rsidRDefault="00FA7F66" w:rsidP="00F96152">
            <w:pPr>
              <w:rPr>
                <w:sz w:val="20"/>
                <w:szCs w:val="20"/>
              </w:rPr>
            </w:pPr>
          </w:p>
        </w:tc>
        <w:tc>
          <w:tcPr>
            <w:tcW w:w="1094" w:type="dxa"/>
            <w:vAlign w:val="bottom"/>
          </w:tcPr>
          <w:p w14:paraId="3A6B1861" w14:textId="77777777" w:rsidR="00FA7F66" w:rsidRPr="006A7BA1" w:rsidRDefault="00FA7F66" w:rsidP="00F96152">
            <w:pPr>
              <w:jc w:val="right"/>
              <w:rPr>
                <w:sz w:val="20"/>
                <w:szCs w:val="20"/>
              </w:rPr>
            </w:pPr>
            <w:r w:rsidRPr="006A7BA1">
              <w:rPr>
                <w:sz w:val="20"/>
                <w:szCs w:val="20"/>
              </w:rPr>
              <w:t>-</w:t>
            </w:r>
          </w:p>
        </w:tc>
        <w:tc>
          <w:tcPr>
            <w:tcW w:w="120" w:type="dxa"/>
            <w:tcMar>
              <w:right w:w="74" w:type="dxa"/>
            </w:tcMar>
          </w:tcPr>
          <w:p w14:paraId="399326EB" w14:textId="77777777" w:rsidR="00FA7F66" w:rsidRPr="006A7BA1" w:rsidRDefault="00FA7F66" w:rsidP="00F96152">
            <w:pPr>
              <w:rPr>
                <w:sz w:val="20"/>
                <w:szCs w:val="20"/>
              </w:rPr>
            </w:pPr>
          </w:p>
        </w:tc>
        <w:tc>
          <w:tcPr>
            <w:tcW w:w="1080" w:type="dxa"/>
            <w:vAlign w:val="bottom"/>
          </w:tcPr>
          <w:p w14:paraId="5D48CB81" w14:textId="77777777" w:rsidR="00FA7F66" w:rsidRPr="006A7BA1" w:rsidRDefault="00FA7F66" w:rsidP="00F96152">
            <w:pPr>
              <w:jc w:val="right"/>
              <w:rPr>
                <w:sz w:val="20"/>
                <w:szCs w:val="20"/>
              </w:rPr>
            </w:pPr>
            <w:r w:rsidRPr="006A7BA1">
              <w:rPr>
                <w:sz w:val="20"/>
                <w:szCs w:val="20"/>
              </w:rPr>
              <w:t>-</w:t>
            </w:r>
          </w:p>
        </w:tc>
        <w:tc>
          <w:tcPr>
            <w:tcW w:w="120" w:type="dxa"/>
          </w:tcPr>
          <w:p w14:paraId="4CB3EE4D" w14:textId="77777777" w:rsidR="00FA7F66" w:rsidRPr="006A7BA1" w:rsidRDefault="00FA7F66" w:rsidP="00F96152">
            <w:pPr>
              <w:rPr>
                <w:sz w:val="20"/>
                <w:szCs w:val="20"/>
              </w:rPr>
            </w:pPr>
          </w:p>
        </w:tc>
        <w:tc>
          <w:tcPr>
            <w:tcW w:w="960" w:type="dxa"/>
            <w:vAlign w:val="bottom"/>
          </w:tcPr>
          <w:p w14:paraId="2DC9E307" w14:textId="77777777" w:rsidR="00FA7F66" w:rsidRPr="006A7BA1" w:rsidRDefault="00FA7F66" w:rsidP="00F96152">
            <w:pPr>
              <w:jc w:val="right"/>
              <w:rPr>
                <w:sz w:val="20"/>
                <w:szCs w:val="20"/>
              </w:rPr>
            </w:pPr>
            <w:r w:rsidRPr="006A7BA1">
              <w:rPr>
                <w:sz w:val="20"/>
                <w:szCs w:val="20"/>
              </w:rPr>
              <w:t>-</w:t>
            </w:r>
          </w:p>
        </w:tc>
        <w:tc>
          <w:tcPr>
            <w:tcW w:w="120" w:type="dxa"/>
          </w:tcPr>
          <w:p w14:paraId="35176254" w14:textId="77777777" w:rsidR="00FA7F66" w:rsidRPr="006A7BA1" w:rsidRDefault="00FA7F66" w:rsidP="00F96152">
            <w:pPr>
              <w:rPr>
                <w:sz w:val="20"/>
                <w:szCs w:val="20"/>
              </w:rPr>
            </w:pPr>
          </w:p>
        </w:tc>
        <w:tc>
          <w:tcPr>
            <w:tcW w:w="1086" w:type="dxa"/>
            <w:tcMar>
              <w:right w:w="74" w:type="dxa"/>
            </w:tcMar>
            <w:vAlign w:val="bottom"/>
          </w:tcPr>
          <w:p w14:paraId="5D2401BD" w14:textId="77777777" w:rsidR="00FA7F66" w:rsidRPr="006A7BA1" w:rsidRDefault="00FA7F66" w:rsidP="00F96152">
            <w:pPr>
              <w:jc w:val="right"/>
              <w:rPr>
                <w:sz w:val="20"/>
                <w:szCs w:val="20"/>
              </w:rPr>
            </w:pPr>
            <w:r w:rsidRPr="006A7BA1">
              <w:rPr>
                <w:sz w:val="20"/>
                <w:szCs w:val="20"/>
              </w:rPr>
              <w:t>-</w:t>
            </w:r>
          </w:p>
        </w:tc>
        <w:tc>
          <w:tcPr>
            <w:tcW w:w="120" w:type="dxa"/>
          </w:tcPr>
          <w:p w14:paraId="4963859A" w14:textId="77777777" w:rsidR="00FA7F66" w:rsidRPr="006A7BA1" w:rsidRDefault="00FA7F66" w:rsidP="00F96152">
            <w:pPr>
              <w:rPr>
                <w:sz w:val="20"/>
                <w:szCs w:val="20"/>
              </w:rPr>
            </w:pPr>
          </w:p>
        </w:tc>
        <w:tc>
          <w:tcPr>
            <w:tcW w:w="1100" w:type="dxa"/>
            <w:tcMar>
              <w:right w:w="74" w:type="dxa"/>
            </w:tcMar>
            <w:vAlign w:val="bottom"/>
          </w:tcPr>
          <w:p w14:paraId="0A094BE7" w14:textId="77777777" w:rsidR="00FA7F66" w:rsidRPr="006A7BA1" w:rsidRDefault="00FA7F66" w:rsidP="00F96152">
            <w:pPr>
              <w:jc w:val="right"/>
              <w:rPr>
                <w:sz w:val="20"/>
                <w:szCs w:val="20"/>
              </w:rPr>
            </w:pPr>
            <w:r w:rsidRPr="006A7BA1">
              <w:rPr>
                <w:sz w:val="20"/>
                <w:szCs w:val="20"/>
              </w:rPr>
              <w:t>-</w:t>
            </w:r>
          </w:p>
        </w:tc>
      </w:tr>
      <w:tr w:rsidR="00FA7F66" w:rsidRPr="006A7BA1" w14:paraId="420940E8" w14:textId="77777777" w:rsidTr="00F96152">
        <w:tc>
          <w:tcPr>
            <w:tcW w:w="4560" w:type="dxa"/>
          </w:tcPr>
          <w:p w14:paraId="318AA08F" w14:textId="77777777" w:rsidR="00FA7F66" w:rsidRPr="006A7BA1" w:rsidRDefault="00FA7F66" w:rsidP="00F96152">
            <w:pPr>
              <w:ind w:left="180" w:hanging="180"/>
              <w:rPr>
                <w:sz w:val="20"/>
                <w:szCs w:val="20"/>
              </w:rPr>
            </w:pPr>
            <w:r w:rsidRPr="006A7BA1">
              <w:rPr>
                <w:sz w:val="20"/>
                <w:szCs w:val="20"/>
              </w:rPr>
              <w:t>Amount (effects on netting)</w:t>
            </w:r>
          </w:p>
        </w:tc>
        <w:tc>
          <w:tcPr>
            <w:tcW w:w="1080" w:type="dxa"/>
            <w:tcBorders>
              <w:bottom w:val="nil"/>
            </w:tcBorders>
            <w:tcMar>
              <w:right w:w="74" w:type="dxa"/>
            </w:tcMar>
            <w:vAlign w:val="bottom"/>
          </w:tcPr>
          <w:p w14:paraId="2E3E5103" w14:textId="77777777" w:rsidR="00FA7F66" w:rsidRPr="006A7BA1" w:rsidRDefault="00FA7F66" w:rsidP="00F96152">
            <w:pPr>
              <w:jc w:val="right"/>
              <w:rPr>
                <w:sz w:val="20"/>
                <w:szCs w:val="20"/>
              </w:rPr>
            </w:pPr>
            <w:r w:rsidRPr="006A7BA1">
              <w:rPr>
                <w:sz w:val="20"/>
                <w:szCs w:val="20"/>
              </w:rPr>
              <w:t>-</w:t>
            </w:r>
          </w:p>
        </w:tc>
        <w:tc>
          <w:tcPr>
            <w:tcW w:w="120" w:type="dxa"/>
          </w:tcPr>
          <w:p w14:paraId="27B6A95F" w14:textId="77777777" w:rsidR="00FA7F66" w:rsidRPr="006A7BA1" w:rsidRDefault="00FA7F66" w:rsidP="00F96152">
            <w:pPr>
              <w:rPr>
                <w:sz w:val="20"/>
                <w:szCs w:val="20"/>
              </w:rPr>
            </w:pPr>
          </w:p>
        </w:tc>
        <w:tc>
          <w:tcPr>
            <w:tcW w:w="1140" w:type="dxa"/>
            <w:tcBorders>
              <w:bottom w:val="nil"/>
            </w:tcBorders>
            <w:vAlign w:val="bottom"/>
          </w:tcPr>
          <w:p w14:paraId="258C6DB7" w14:textId="77777777" w:rsidR="00FA7F66" w:rsidRPr="006A7BA1" w:rsidRDefault="00FA7F66" w:rsidP="00F96152">
            <w:pPr>
              <w:jc w:val="right"/>
              <w:rPr>
                <w:sz w:val="20"/>
                <w:szCs w:val="20"/>
              </w:rPr>
            </w:pPr>
            <w:r w:rsidRPr="006A7BA1">
              <w:rPr>
                <w:sz w:val="20"/>
                <w:szCs w:val="20"/>
              </w:rPr>
              <w:t>-</w:t>
            </w:r>
          </w:p>
        </w:tc>
        <w:tc>
          <w:tcPr>
            <w:tcW w:w="120" w:type="dxa"/>
          </w:tcPr>
          <w:p w14:paraId="1759D4E8" w14:textId="77777777" w:rsidR="00FA7F66" w:rsidRPr="006A7BA1" w:rsidRDefault="00FA7F66" w:rsidP="00F96152">
            <w:pPr>
              <w:rPr>
                <w:sz w:val="20"/>
                <w:szCs w:val="20"/>
              </w:rPr>
            </w:pPr>
          </w:p>
        </w:tc>
        <w:tc>
          <w:tcPr>
            <w:tcW w:w="1080" w:type="dxa"/>
            <w:tcBorders>
              <w:bottom w:val="nil"/>
            </w:tcBorders>
            <w:vAlign w:val="bottom"/>
          </w:tcPr>
          <w:p w14:paraId="6C49906F" w14:textId="77777777" w:rsidR="00FA7F66" w:rsidRPr="006A7BA1" w:rsidRDefault="00FA7F66" w:rsidP="00F96152">
            <w:pPr>
              <w:jc w:val="right"/>
              <w:rPr>
                <w:sz w:val="20"/>
                <w:szCs w:val="20"/>
              </w:rPr>
            </w:pPr>
            <w:r w:rsidRPr="006A7BA1">
              <w:rPr>
                <w:sz w:val="20"/>
                <w:szCs w:val="20"/>
              </w:rPr>
              <w:t>-</w:t>
            </w:r>
          </w:p>
        </w:tc>
        <w:tc>
          <w:tcPr>
            <w:tcW w:w="180" w:type="dxa"/>
          </w:tcPr>
          <w:p w14:paraId="5D36EF74" w14:textId="77777777" w:rsidR="00FA7F66" w:rsidRPr="006A7BA1" w:rsidRDefault="00FA7F66" w:rsidP="00F96152">
            <w:pPr>
              <w:rPr>
                <w:sz w:val="20"/>
                <w:szCs w:val="20"/>
              </w:rPr>
            </w:pPr>
          </w:p>
        </w:tc>
        <w:tc>
          <w:tcPr>
            <w:tcW w:w="1094" w:type="dxa"/>
            <w:tcBorders>
              <w:bottom w:val="nil"/>
            </w:tcBorders>
            <w:vAlign w:val="bottom"/>
          </w:tcPr>
          <w:p w14:paraId="1F8D1C2B" w14:textId="77777777" w:rsidR="00FA7F66" w:rsidRPr="006A7BA1" w:rsidRDefault="00FA7F66" w:rsidP="00F96152">
            <w:pPr>
              <w:jc w:val="right"/>
              <w:rPr>
                <w:sz w:val="20"/>
                <w:szCs w:val="20"/>
              </w:rPr>
            </w:pPr>
            <w:r w:rsidRPr="006A7BA1">
              <w:rPr>
                <w:sz w:val="20"/>
                <w:szCs w:val="20"/>
              </w:rPr>
              <w:t>-</w:t>
            </w:r>
          </w:p>
        </w:tc>
        <w:tc>
          <w:tcPr>
            <w:tcW w:w="120" w:type="dxa"/>
            <w:tcMar>
              <w:right w:w="74" w:type="dxa"/>
            </w:tcMar>
          </w:tcPr>
          <w:p w14:paraId="037E6E19" w14:textId="77777777" w:rsidR="00FA7F66" w:rsidRPr="006A7BA1" w:rsidRDefault="00FA7F66" w:rsidP="00F96152">
            <w:pPr>
              <w:rPr>
                <w:sz w:val="20"/>
                <w:szCs w:val="20"/>
              </w:rPr>
            </w:pPr>
          </w:p>
        </w:tc>
        <w:tc>
          <w:tcPr>
            <w:tcW w:w="1080" w:type="dxa"/>
            <w:tcBorders>
              <w:bottom w:val="nil"/>
            </w:tcBorders>
            <w:vAlign w:val="bottom"/>
          </w:tcPr>
          <w:p w14:paraId="24526BB5" w14:textId="77777777" w:rsidR="00FA7F66" w:rsidRPr="006A7BA1" w:rsidRDefault="00FA7F66" w:rsidP="00F96152">
            <w:pPr>
              <w:jc w:val="right"/>
              <w:rPr>
                <w:sz w:val="20"/>
                <w:szCs w:val="20"/>
              </w:rPr>
            </w:pPr>
            <w:r w:rsidRPr="006A7BA1">
              <w:rPr>
                <w:sz w:val="20"/>
                <w:szCs w:val="20"/>
              </w:rPr>
              <w:t>-</w:t>
            </w:r>
          </w:p>
        </w:tc>
        <w:tc>
          <w:tcPr>
            <w:tcW w:w="120" w:type="dxa"/>
          </w:tcPr>
          <w:p w14:paraId="08FAC231" w14:textId="77777777" w:rsidR="00FA7F66" w:rsidRPr="006A7BA1" w:rsidRDefault="00FA7F66" w:rsidP="00F96152">
            <w:pPr>
              <w:rPr>
                <w:sz w:val="20"/>
                <w:szCs w:val="20"/>
              </w:rPr>
            </w:pPr>
          </w:p>
        </w:tc>
        <w:tc>
          <w:tcPr>
            <w:tcW w:w="960" w:type="dxa"/>
            <w:tcBorders>
              <w:bottom w:val="nil"/>
            </w:tcBorders>
            <w:vAlign w:val="bottom"/>
          </w:tcPr>
          <w:p w14:paraId="16F89790" w14:textId="77777777" w:rsidR="00FA7F66" w:rsidRPr="006A7BA1" w:rsidRDefault="00FA7F66" w:rsidP="00F96152">
            <w:pPr>
              <w:jc w:val="right"/>
              <w:rPr>
                <w:sz w:val="20"/>
                <w:szCs w:val="20"/>
              </w:rPr>
            </w:pPr>
            <w:r w:rsidRPr="006A7BA1">
              <w:rPr>
                <w:sz w:val="20"/>
                <w:szCs w:val="20"/>
              </w:rPr>
              <w:t>-</w:t>
            </w:r>
          </w:p>
        </w:tc>
        <w:tc>
          <w:tcPr>
            <w:tcW w:w="120" w:type="dxa"/>
          </w:tcPr>
          <w:p w14:paraId="59DB26E8" w14:textId="77777777" w:rsidR="00FA7F66" w:rsidRPr="006A7BA1" w:rsidRDefault="00FA7F66" w:rsidP="00F96152">
            <w:pPr>
              <w:rPr>
                <w:sz w:val="20"/>
                <w:szCs w:val="20"/>
              </w:rPr>
            </w:pPr>
          </w:p>
        </w:tc>
        <w:tc>
          <w:tcPr>
            <w:tcW w:w="1086" w:type="dxa"/>
            <w:tcBorders>
              <w:bottom w:val="nil"/>
            </w:tcBorders>
            <w:tcMar>
              <w:right w:w="74" w:type="dxa"/>
            </w:tcMar>
            <w:vAlign w:val="bottom"/>
          </w:tcPr>
          <w:p w14:paraId="477089F1" w14:textId="77777777" w:rsidR="00FA7F66" w:rsidRPr="006A7BA1" w:rsidRDefault="00FA7F66" w:rsidP="00F96152">
            <w:pPr>
              <w:jc w:val="right"/>
              <w:rPr>
                <w:sz w:val="20"/>
                <w:szCs w:val="20"/>
              </w:rPr>
            </w:pPr>
            <w:r w:rsidRPr="006A7BA1">
              <w:rPr>
                <w:sz w:val="20"/>
                <w:szCs w:val="20"/>
              </w:rPr>
              <w:t>-</w:t>
            </w:r>
          </w:p>
        </w:tc>
        <w:tc>
          <w:tcPr>
            <w:tcW w:w="120" w:type="dxa"/>
          </w:tcPr>
          <w:p w14:paraId="4368BF76" w14:textId="77777777" w:rsidR="00FA7F66" w:rsidRPr="006A7BA1" w:rsidRDefault="00FA7F66" w:rsidP="00F96152">
            <w:pPr>
              <w:rPr>
                <w:sz w:val="20"/>
                <w:szCs w:val="20"/>
              </w:rPr>
            </w:pPr>
          </w:p>
        </w:tc>
        <w:tc>
          <w:tcPr>
            <w:tcW w:w="1100" w:type="dxa"/>
            <w:tcBorders>
              <w:bottom w:val="nil"/>
            </w:tcBorders>
            <w:tcMar>
              <w:right w:w="74" w:type="dxa"/>
            </w:tcMar>
            <w:vAlign w:val="bottom"/>
          </w:tcPr>
          <w:p w14:paraId="2485F4B3" w14:textId="77777777" w:rsidR="00FA7F66" w:rsidRPr="006A7BA1" w:rsidRDefault="00FA7F66" w:rsidP="00F96152">
            <w:pPr>
              <w:jc w:val="right"/>
              <w:rPr>
                <w:sz w:val="20"/>
                <w:szCs w:val="20"/>
              </w:rPr>
            </w:pPr>
            <w:r w:rsidRPr="006A7BA1">
              <w:rPr>
                <w:sz w:val="20"/>
                <w:szCs w:val="20"/>
              </w:rPr>
              <w:t>-</w:t>
            </w:r>
          </w:p>
        </w:tc>
      </w:tr>
      <w:tr w:rsidR="00FA7F66" w:rsidRPr="006A7BA1" w14:paraId="02FADED9" w14:textId="77777777" w:rsidTr="00F96152">
        <w:tc>
          <w:tcPr>
            <w:tcW w:w="4560" w:type="dxa"/>
            <w:tcBorders>
              <w:bottom w:val="nil"/>
            </w:tcBorders>
          </w:tcPr>
          <w:p w14:paraId="780BE1DD" w14:textId="77777777" w:rsidR="00FA7F66" w:rsidRPr="006A7BA1" w:rsidRDefault="00FA7F66" w:rsidP="00F96152">
            <w:pPr>
              <w:ind w:left="180" w:hanging="180"/>
              <w:rPr>
                <w:sz w:val="20"/>
                <w:szCs w:val="20"/>
              </w:rPr>
            </w:pPr>
          </w:p>
        </w:tc>
        <w:tc>
          <w:tcPr>
            <w:tcW w:w="1080" w:type="dxa"/>
            <w:tcBorders>
              <w:bottom w:val="single" w:sz="4" w:space="0" w:color="auto"/>
            </w:tcBorders>
            <w:tcMar>
              <w:right w:w="74" w:type="dxa"/>
            </w:tcMar>
            <w:vAlign w:val="bottom"/>
          </w:tcPr>
          <w:p w14:paraId="7AE4D677" w14:textId="77777777" w:rsidR="00FA7F66" w:rsidRPr="006A7BA1" w:rsidRDefault="00FA7F66" w:rsidP="00F96152">
            <w:pPr>
              <w:jc w:val="right"/>
              <w:rPr>
                <w:sz w:val="20"/>
                <w:szCs w:val="20"/>
              </w:rPr>
            </w:pPr>
          </w:p>
        </w:tc>
        <w:tc>
          <w:tcPr>
            <w:tcW w:w="120" w:type="dxa"/>
            <w:tcBorders>
              <w:bottom w:val="nil"/>
            </w:tcBorders>
          </w:tcPr>
          <w:p w14:paraId="380484BF" w14:textId="77777777" w:rsidR="00FA7F66" w:rsidRPr="006A7BA1" w:rsidRDefault="00FA7F66" w:rsidP="00F96152">
            <w:pPr>
              <w:rPr>
                <w:sz w:val="20"/>
                <w:szCs w:val="20"/>
              </w:rPr>
            </w:pPr>
          </w:p>
        </w:tc>
        <w:tc>
          <w:tcPr>
            <w:tcW w:w="1140" w:type="dxa"/>
            <w:tcBorders>
              <w:bottom w:val="single" w:sz="4" w:space="0" w:color="auto"/>
            </w:tcBorders>
            <w:vAlign w:val="bottom"/>
          </w:tcPr>
          <w:p w14:paraId="2065746C" w14:textId="77777777" w:rsidR="00FA7F66" w:rsidRPr="006A7BA1" w:rsidRDefault="00FA7F66" w:rsidP="00F96152">
            <w:pPr>
              <w:jc w:val="right"/>
              <w:rPr>
                <w:sz w:val="20"/>
                <w:szCs w:val="20"/>
              </w:rPr>
            </w:pPr>
          </w:p>
        </w:tc>
        <w:tc>
          <w:tcPr>
            <w:tcW w:w="120" w:type="dxa"/>
            <w:tcBorders>
              <w:bottom w:val="nil"/>
            </w:tcBorders>
          </w:tcPr>
          <w:p w14:paraId="6F300F53" w14:textId="77777777" w:rsidR="00FA7F66" w:rsidRPr="006A7BA1" w:rsidRDefault="00FA7F66" w:rsidP="00F96152">
            <w:pPr>
              <w:rPr>
                <w:sz w:val="20"/>
                <w:szCs w:val="20"/>
              </w:rPr>
            </w:pPr>
          </w:p>
        </w:tc>
        <w:tc>
          <w:tcPr>
            <w:tcW w:w="1080" w:type="dxa"/>
            <w:tcBorders>
              <w:bottom w:val="single" w:sz="4" w:space="0" w:color="auto"/>
            </w:tcBorders>
            <w:vAlign w:val="bottom"/>
          </w:tcPr>
          <w:p w14:paraId="21C8D6EB" w14:textId="77777777" w:rsidR="00FA7F66" w:rsidRPr="006A7BA1" w:rsidRDefault="00FA7F66" w:rsidP="00F96152">
            <w:pPr>
              <w:jc w:val="right"/>
              <w:rPr>
                <w:sz w:val="20"/>
                <w:szCs w:val="20"/>
              </w:rPr>
            </w:pPr>
          </w:p>
        </w:tc>
        <w:tc>
          <w:tcPr>
            <w:tcW w:w="180" w:type="dxa"/>
            <w:tcBorders>
              <w:bottom w:val="nil"/>
            </w:tcBorders>
          </w:tcPr>
          <w:p w14:paraId="30E9C146" w14:textId="77777777" w:rsidR="00FA7F66" w:rsidRPr="006A7BA1" w:rsidRDefault="00FA7F66" w:rsidP="00F96152">
            <w:pPr>
              <w:rPr>
                <w:sz w:val="20"/>
                <w:szCs w:val="20"/>
              </w:rPr>
            </w:pPr>
          </w:p>
        </w:tc>
        <w:tc>
          <w:tcPr>
            <w:tcW w:w="1094" w:type="dxa"/>
            <w:tcBorders>
              <w:bottom w:val="single" w:sz="4" w:space="0" w:color="auto"/>
            </w:tcBorders>
            <w:vAlign w:val="bottom"/>
          </w:tcPr>
          <w:p w14:paraId="12A87459" w14:textId="77777777" w:rsidR="00FA7F66" w:rsidRPr="006A7BA1" w:rsidRDefault="00FA7F66" w:rsidP="00F96152">
            <w:pPr>
              <w:jc w:val="right"/>
              <w:rPr>
                <w:sz w:val="20"/>
                <w:szCs w:val="20"/>
              </w:rPr>
            </w:pPr>
          </w:p>
        </w:tc>
        <w:tc>
          <w:tcPr>
            <w:tcW w:w="120" w:type="dxa"/>
            <w:tcBorders>
              <w:bottom w:val="nil"/>
            </w:tcBorders>
            <w:tcMar>
              <w:right w:w="74" w:type="dxa"/>
            </w:tcMar>
          </w:tcPr>
          <w:p w14:paraId="63842C9B" w14:textId="77777777" w:rsidR="00FA7F66" w:rsidRPr="006A7BA1" w:rsidRDefault="00FA7F66" w:rsidP="00F96152">
            <w:pPr>
              <w:rPr>
                <w:sz w:val="20"/>
                <w:szCs w:val="20"/>
              </w:rPr>
            </w:pPr>
          </w:p>
        </w:tc>
        <w:tc>
          <w:tcPr>
            <w:tcW w:w="1080" w:type="dxa"/>
            <w:tcBorders>
              <w:bottom w:val="single" w:sz="4" w:space="0" w:color="auto"/>
            </w:tcBorders>
            <w:vAlign w:val="bottom"/>
          </w:tcPr>
          <w:p w14:paraId="60B031F0" w14:textId="77777777" w:rsidR="00FA7F66" w:rsidRPr="006A7BA1" w:rsidRDefault="00FA7F66" w:rsidP="00F96152">
            <w:pPr>
              <w:jc w:val="right"/>
              <w:rPr>
                <w:sz w:val="20"/>
                <w:szCs w:val="20"/>
              </w:rPr>
            </w:pPr>
          </w:p>
        </w:tc>
        <w:tc>
          <w:tcPr>
            <w:tcW w:w="120" w:type="dxa"/>
            <w:tcBorders>
              <w:bottom w:val="nil"/>
            </w:tcBorders>
          </w:tcPr>
          <w:p w14:paraId="6278B926" w14:textId="77777777" w:rsidR="00FA7F66" w:rsidRPr="006A7BA1" w:rsidRDefault="00FA7F66" w:rsidP="00F96152">
            <w:pPr>
              <w:rPr>
                <w:sz w:val="20"/>
                <w:szCs w:val="20"/>
              </w:rPr>
            </w:pPr>
          </w:p>
        </w:tc>
        <w:tc>
          <w:tcPr>
            <w:tcW w:w="960" w:type="dxa"/>
            <w:tcBorders>
              <w:bottom w:val="single" w:sz="4" w:space="0" w:color="auto"/>
            </w:tcBorders>
            <w:vAlign w:val="bottom"/>
          </w:tcPr>
          <w:p w14:paraId="4C63D566" w14:textId="77777777" w:rsidR="00FA7F66" w:rsidRPr="006A7BA1" w:rsidRDefault="00FA7F66" w:rsidP="00F96152">
            <w:pPr>
              <w:jc w:val="right"/>
              <w:rPr>
                <w:sz w:val="20"/>
                <w:szCs w:val="20"/>
              </w:rPr>
            </w:pPr>
          </w:p>
        </w:tc>
        <w:tc>
          <w:tcPr>
            <w:tcW w:w="120" w:type="dxa"/>
            <w:tcBorders>
              <w:bottom w:val="nil"/>
            </w:tcBorders>
          </w:tcPr>
          <w:p w14:paraId="2CFE87CB" w14:textId="77777777" w:rsidR="00FA7F66" w:rsidRPr="006A7BA1" w:rsidRDefault="00FA7F66" w:rsidP="00F96152">
            <w:pPr>
              <w:rPr>
                <w:sz w:val="20"/>
                <w:szCs w:val="20"/>
              </w:rPr>
            </w:pPr>
          </w:p>
        </w:tc>
        <w:tc>
          <w:tcPr>
            <w:tcW w:w="1086" w:type="dxa"/>
            <w:tcBorders>
              <w:bottom w:val="single" w:sz="4" w:space="0" w:color="auto"/>
            </w:tcBorders>
            <w:tcMar>
              <w:right w:w="74" w:type="dxa"/>
            </w:tcMar>
            <w:vAlign w:val="bottom"/>
          </w:tcPr>
          <w:p w14:paraId="3BAC3324" w14:textId="77777777" w:rsidR="00FA7F66" w:rsidRPr="006A7BA1" w:rsidRDefault="00FA7F66" w:rsidP="00F96152">
            <w:pPr>
              <w:jc w:val="right"/>
              <w:rPr>
                <w:sz w:val="20"/>
                <w:szCs w:val="20"/>
              </w:rPr>
            </w:pPr>
          </w:p>
        </w:tc>
        <w:tc>
          <w:tcPr>
            <w:tcW w:w="120" w:type="dxa"/>
            <w:tcBorders>
              <w:bottom w:val="nil"/>
            </w:tcBorders>
          </w:tcPr>
          <w:p w14:paraId="5832AEFD" w14:textId="77777777" w:rsidR="00FA7F66" w:rsidRPr="006A7BA1" w:rsidRDefault="00FA7F66" w:rsidP="00F96152">
            <w:pPr>
              <w:rPr>
                <w:sz w:val="20"/>
                <w:szCs w:val="20"/>
              </w:rPr>
            </w:pPr>
          </w:p>
        </w:tc>
        <w:tc>
          <w:tcPr>
            <w:tcW w:w="1100" w:type="dxa"/>
            <w:tcBorders>
              <w:bottom w:val="single" w:sz="4" w:space="0" w:color="auto"/>
            </w:tcBorders>
            <w:tcMar>
              <w:right w:w="74" w:type="dxa"/>
            </w:tcMar>
            <w:vAlign w:val="bottom"/>
          </w:tcPr>
          <w:p w14:paraId="2B70019E" w14:textId="77777777" w:rsidR="00FA7F66" w:rsidRPr="006A7BA1" w:rsidRDefault="00FA7F66" w:rsidP="00F96152">
            <w:pPr>
              <w:jc w:val="right"/>
              <w:rPr>
                <w:sz w:val="20"/>
                <w:szCs w:val="20"/>
              </w:rPr>
            </w:pPr>
          </w:p>
        </w:tc>
      </w:tr>
      <w:tr w:rsidR="00FA7F66" w:rsidRPr="006A7BA1" w14:paraId="72C1823A" w14:textId="77777777" w:rsidTr="00F96152">
        <w:tc>
          <w:tcPr>
            <w:tcW w:w="4560" w:type="dxa"/>
            <w:tcBorders>
              <w:bottom w:val="nil"/>
            </w:tcBorders>
          </w:tcPr>
          <w:p w14:paraId="6D43D324" w14:textId="77777777" w:rsidR="00FA7F66" w:rsidRPr="006A7BA1" w:rsidRDefault="00FA7F66" w:rsidP="00F96152">
            <w:pPr>
              <w:rPr>
                <w:b/>
                <w:sz w:val="20"/>
                <w:szCs w:val="20"/>
              </w:rPr>
            </w:pPr>
            <w:r w:rsidRPr="006A7BA1">
              <w:rPr>
                <w:b/>
                <w:sz w:val="20"/>
                <w:szCs w:val="20"/>
              </w:rPr>
              <w:t>Total</w:t>
            </w:r>
          </w:p>
        </w:tc>
        <w:tc>
          <w:tcPr>
            <w:tcW w:w="1080" w:type="dxa"/>
            <w:tcBorders>
              <w:top w:val="single" w:sz="4" w:space="0" w:color="auto"/>
              <w:bottom w:val="double" w:sz="4" w:space="0" w:color="auto"/>
            </w:tcBorders>
            <w:tcMar>
              <w:right w:w="74" w:type="dxa"/>
            </w:tcMar>
            <w:vAlign w:val="bottom"/>
          </w:tcPr>
          <w:p w14:paraId="5E0801A4" w14:textId="77777777" w:rsidR="00FA7F66" w:rsidRPr="006A7BA1" w:rsidRDefault="00FA7F66" w:rsidP="00F96152">
            <w:pPr>
              <w:jc w:val="right"/>
              <w:rPr>
                <w:sz w:val="20"/>
                <w:szCs w:val="20"/>
              </w:rPr>
            </w:pPr>
            <w:r w:rsidRPr="006A7BA1">
              <w:rPr>
                <w:sz w:val="20"/>
                <w:szCs w:val="20"/>
              </w:rPr>
              <w:t>-</w:t>
            </w:r>
          </w:p>
        </w:tc>
        <w:tc>
          <w:tcPr>
            <w:tcW w:w="120" w:type="dxa"/>
            <w:tcBorders>
              <w:top w:val="nil"/>
              <w:bottom w:val="nil"/>
            </w:tcBorders>
          </w:tcPr>
          <w:p w14:paraId="7433E131" w14:textId="77777777" w:rsidR="00FA7F66" w:rsidRPr="006A7BA1" w:rsidRDefault="00FA7F66" w:rsidP="00F96152">
            <w:pPr>
              <w:rPr>
                <w:sz w:val="20"/>
                <w:szCs w:val="20"/>
              </w:rPr>
            </w:pPr>
          </w:p>
        </w:tc>
        <w:tc>
          <w:tcPr>
            <w:tcW w:w="1140" w:type="dxa"/>
            <w:tcBorders>
              <w:top w:val="single" w:sz="4" w:space="0" w:color="auto"/>
              <w:bottom w:val="double" w:sz="4" w:space="0" w:color="auto"/>
            </w:tcBorders>
            <w:vAlign w:val="bottom"/>
          </w:tcPr>
          <w:p w14:paraId="0553153B" w14:textId="77777777" w:rsidR="00FA7F66" w:rsidRPr="006A7BA1" w:rsidRDefault="00FA7F66" w:rsidP="00F96152">
            <w:pPr>
              <w:jc w:val="right"/>
              <w:rPr>
                <w:sz w:val="20"/>
                <w:szCs w:val="20"/>
              </w:rPr>
            </w:pPr>
            <w:r w:rsidRPr="006A7BA1">
              <w:rPr>
                <w:sz w:val="20"/>
                <w:szCs w:val="20"/>
              </w:rPr>
              <w:t>-</w:t>
            </w:r>
          </w:p>
        </w:tc>
        <w:tc>
          <w:tcPr>
            <w:tcW w:w="120" w:type="dxa"/>
            <w:tcBorders>
              <w:top w:val="nil"/>
              <w:bottom w:val="nil"/>
            </w:tcBorders>
          </w:tcPr>
          <w:p w14:paraId="5F6238CC" w14:textId="77777777" w:rsidR="00FA7F66" w:rsidRPr="006A7BA1" w:rsidRDefault="00FA7F66" w:rsidP="00F96152">
            <w:pPr>
              <w:rPr>
                <w:sz w:val="20"/>
                <w:szCs w:val="20"/>
              </w:rPr>
            </w:pPr>
          </w:p>
        </w:tc>
        <w:tc>
          <w:tcPr>
            <w:tcW w:w="1080" w:type="dxa"/>
            <w:tcBorders>
              <w:top w:val="single" w:sz="4" w:space="0" w:color="auto"/>
              <w:bottom w:val="double" w:sz="4" w:space="0" w:color="auto"/>
            </w:tcBorders>
            <w:vAlign w:val="bottom"/>
          </w:tcPr>
          <w:p w14:paraId="5629C512" w14:textId="77777777" w:rsidR="00FA7F66" w:rsidRPr="006A7BA1" w:rsidRDefault="00FA7F66" w:rsidP="00F96152">
            <w:pPr>
              <w:jc w:val="right"/>
              <w:rPr>
                <w:sz w:val="20"/>
                <w:szCs w:val="20"/>
              </w:rPr>
            </w:pPr>
            <w:r w:rsidRPr="006A7BA1">
              <w:rPr>
                <w:sz w:val="20"/>
                <w:szCs w:val="20"/>
              </w:rPr>
              <w:t>-</w:t>
            </w:r>
          </w:p>
        </w:tc>
        <w:tc>
          <w:tcPr>
            <w:tcW w:w="180" w:type="dxa"/>
            <w:tcBorders>
              <w:top w:val="nil"/>
              <w:bottom w:val="nil"/>
            </w:tcBorders>
          </w:tcPr>
          <w:p w14:paraId="1B7A3103" w14:textId="77777777" w:rsidR="00FA7F66" w:rsidRPr="006A7BA1" w:rsidRDefault="00FA7F66" w:rsidP="00F96152">
            <w:pPr>
              <w:rPr>
                <w:sz w:val="20"/>
                <w:szCs w:val="20"/>
              </w:rPr>
            </w:pPr>
          </w:p>
        </w:tc>
        <w:tc>
          <w:tcPr>
            <w:tcW w:w="1094" w:type="dxa"/>
            <w:tcBorders>
              <w:top w:val="single" w:sz="4" w:space="0" w:color="auto"/>
              <w:bottom w:val="double" w:sz="4" w:space="0" w:color="auto"/>
            </w:tcBorders>
            <w:vAlign w:val="bottom"/>
          </w:tcPr>
          <w:p w14:paraId="39B70207" w14:textId="77777777" w:rsidR="00FA7F66" w:rsidRPr="006A7BA1" w:rsidRDefault="00FA7F66" w:rsidP="00F96152">
            <w:pPr>
              <w:jc w:val="right"/>
              <w:rPr>
                <w:sz w:val="20"/>
                <w:szCs w:val="20"/>
              </w:rPr>
            </w:pPr>
            <w:r w:rsidRPr="006A7BA1">
              <w:rPr>
                <w:sz w:val="20"/>
                <w:szCs w:val="20"/>
              </w:rPr>
              <w:t>-</w:t>
            </w:r>
          </w:p>
        </w:tc>
        <w:tc>
          <w:tcPr>
            <w:tcW w:w="120" w:type="dxa"/>
            <w:tcBorders>
              <w:top w:val="nil"/>
              <w:bottom w:val="nil"/>
            </w:tcBorders>
            <w:tcMar>
              <w:right w:w="74" w:type="dxa"/>
            </w:tcMar>
          </w:tcPr>
          <w:p w14:paraId="3CD59A63" w14:textId="77777777" w:rsidR="00FA7F66" w:rsidRPr="006A7BA1" w:rsidRDefault="00FA7F66" w:rsidP="00F96152">
            <w:pPr>
              <w:rPr>
                <w:sz w:val="20"/>
                <w:szCs w:val="20"/>
              </w:rPr>
            </w:pPr>
          </w:p>
        </w:tc>
        <w:tc>
          <w:tcPr>
            <w:tcW w:w="1080" w:type="dxa"/>
            <w:tcBorders>
              <w:top w:val="single" w:sz="4" w:space="0" w:color="auto"/>
              <w:bottom w:val="double" w:sz="4" w:space="0" w:color="auto"/>
            </w:tcBorders>
            <w:vAlign w:val="bottom"/>
          </w:tcPr>
          <w:p w14:paraId="6990AB9E" w14:textId="77777777" w:rsidR="00FA7F66" w:rsidRPr="006A7BA1" w:rsidRDefault="00FA7F66" w:rsidP="00F96152">
            <w:pPr>
              <w:jc w:val="right"/>
              <w:rPr>
                <w:sz w:val="20"/>
                <w:szCs w:val="20"/>
              </w:rPr>
            </w:pPr>
            <w:r w:rsidRPr="006A7BA1">
              <w:rPr>
                <w:sz w:val="20"/>
                <w:szCs w:val="20"/>
              </w:rPr>
              <w:t>-</w:t>
            </w:r>
          </w:p>
        </w:tc>
        <w:tc>
          <w:tcPr>
            <w:tcW w:w="120" w:type="dxa"/>
            <w:tcBorders>
              <w:top w:val="nil"/>
              <w:bottom w:val="nil"/>
            </w:tcBorders>
          </w:tcPr>
          <w:p w14:paraId="6E14BC90" w14:textId="77777777" w:rsidR="00FA7F66" w:rsidRPr="006A7BA1" w:rsidRDefault="00FA7F66" w:rsidP="00F96152">
            <w:pPr>
              <w:rPr>
                <w:sz w:val="20"/>
                <w:szCs w:val="20"/>
              </w:rPr>
            </w:pPr>
          </w:p>
        </w:tc>
        <w:tc>
          <w:tcPr>
            <w:tcW w:w="960" w:type="dxa"/>
            <w:tcBorders>
              <w:top w:val="single" w:sz="4" w:space="0" w:color="auto"/>
              <w:bottom w:val="double" w:sz="4" w:space="0" w:color="auto"/>
            </w:tcBorders>
            <w:vAlign w:val="bottom"/>
          </w:tcPr>
          <w:p w14:paraId="2C92DD4B" w14:textId="77777777" w:rsidR="00FA7F66" w:rsidRPr="006A7BA1" w:rsidRDefault="00FA7F66" w:rsidP="00F96152">
            <w:pPr>
              <w:jc w:val="right"/>
              <w:rPr>
                <w:sz w:val="20"/>
                <w:szCs w:val="20"/>
              </w:rPr>
            </w:pPr>
            <w:r w:rsidRPr="006A7BA1">
              <w:rPr>
                <w:sz w:val="20"/>
                <w:szCs w:val="20"/>
              </w:rPr>
              <w:t>-</w:t>
            </w:r>
          </w:p>
        </w:tc>
        <w:tc>
          <w:tcPr>
            <w:tcW w:w="120" w:type="dxa"/>
            <w:tcBorders>
              <w:top w:val="nil"/>
              <w:bottom w:val="nil"/>
            </w:tcBorders>
          </w:tcPr>
          <w:p w14:paraId="19405F30" w14:textId="77777777" w:rsidR="00FA7F66" w:rsidRPr="006A7BA1" w:rsidRDefault="00FA7F66" w:rsidP="00F96152">
            <w:pPr>
              <w:rPr>
                <w:sz w:val="20"/>
                <w:szCs w:val="20"/>
              </w:rPr>
            </w:pPr>
          </w:p>
        </w:tc>
        <w:tc>
          <w:tcPr>
            <w:tcW w:w="1086" w:type="dxa"/>
            <w:tcBorders>
              <w:top w:val="single" w:sz="4" w:space="0" w:color="auto"/>
              <w:bottom w:val="double" w:sz="4" w:space="0" w:color="auto"/>
            </w:tcBorders>
            <w:tcMar>
              <w:right w:w="74" w:type="dxa"/>
            </w:tcMar>
            <w:vAlign w:val="bottom"/>
          </w:tcPr>
          <w:p w14:paraId="55907F37" w14:textId="77777777" w:rsidR="00FA7F66" w:rsidRPr="006A7BA1" w:rsidRDefault="00FA7F66" w:rsidP="00F96152">
            <w:pPr>
              <w:jc w:val="right"/>
              <w:rPr>
                <w:sz w:val="20"/>
                <w:szCs w:val="20"/>
              </w:rPr>
            </w:pPr>
            <w:r w:rsidRPr="006A7BA1">
              <w:rPr>
                <w:sz w:val="20"/>
                <w:szCs w:val="20"/>
              </w:rPr>
              <w:t>-</w:t>
            </w:r>
          </w:p>
        </w:tc>
        <w:tc>
          <w:tcPr>
            <w:tcW w:w="120" w:type="dxa"/>
            <w:tcBorders>
              <w:top w:val="nil"/>
              <w:bottom w:val="nil"/>
            </w:tcBorders>
          </w:tcPr>
          <w:p w14:paraId="236D4576" w14:textId="77777777" w:rsidR="00FA7F66" w:rsidRPr="006A7BA1" w:rsidRDefault="00FA7F66" w:rsidP="00F96152">
            <w:pPr>
              <w:rPr>
                <w:sz w:val="20"/>
                <w:szCs w:val="20"/>
              </w:rPr>
            </w:pPr>
          </w:p>
        </w:tc>
        <w:tc>
          <w:tcPr>
            <w:tcW w:w="1100" w:type="dxa"/>
            <w:tcBorders>
              <w:top w:val="single" w:sz="4" w:space="0" w:color="auto"/>
              <w:bottom w:val="double" w:sz="4" w:space="0" w:color="auto"/>
            </w:tcBorders>
            <w:tcMar>
              <w:right w:w="74" w:type="dxa"/>
            </w:tcMar>
            <w:vAlign w:val="bottom"/>
          </w:tcPr>
          <w:p w14:paraId="320E8999" w14:textId="77777777" w:rsidR="00FA7F66" w:rsidRPr="006A7BA1" w:rsidRDefault="00FA7F66" w:rsidP="00F96152">
            <w:pPr>
              <w:jc w:val="right"/>
              <w:rPr>
                <w:sz w:val="20"/>
                <w:szCs w:val="20"/>
              </w:rPr>
            </w:pPr>
            <w:r w:rsidRPr="006A7BA1">
              <w:rPr>
                <w:sz w:val="20"/>
                <w:szCs w:val="20"/>
              </w:rPr>
              <w:t>-</w:t>
            </w:r>
          </w:p>
        </w:tc>
      </w:tr>
    </w:tbl>
    <w:p w14:paraId="04ADEE80" w14:textId="77777777" w:rsidR="00FA7F66" w:rsidRPr="006A7BA1" w:rsidRDefault="00FA7F66" w:rsidP="00FA7F66">
      <w:pPr>
        <w:ind w:left="720"/>
        <w:jc w:val="both"/>
        <w:outlineLvl w:val="0"/>
        <w:rPr>
          <w:sz w:val="21"/>
          <w:szCs w:val="21"/>
        </w:rPr>
      </w:pPr>
    </w:p>
    <w:p w14:paraId="1FA348B1" w14:textId="77777777" w:rsidR="00FA7F66" w:rsidRPr="006A7BA1" w:rsidRDefault="00FA7F66" w:rsidP="00FA7F66">
      <w:pPr>
        <w:ind w:left="720"/>
        <w:jc w:val="both"/>
        <w:rPr>
          <w:sz w:val="21"/>
          <w:szCs w:val="21"/>
        </w:rPr>
      </w:pPr>
    </w:p>
    <w:p w14:paraId="56287DE0" w14:textId="77777777" w:rsidR="00FA7F66" w:rsidRPr="006A7BA1" w:rsidRDefault="00FA7F66" w:rsidP="00FA7F66">
      <w:pPr>
        <w:ind w:left="720"/>
        <w:jc w:val="both"/>
        <w:rPr>
          <w:sz w:val="21"/>
          <w:szCs w:val="21"/>
        </w:rPr>
      </w:pPr>
      <w:r w:rsidRPr="006A7BA1">
        <w:rPr>
          <w:sz w:val="21"/>
          <w:szCs w:val="21"/>
        </w:rPr>
        <w:t xml:space="preserve">The </w:t>
      </w:r>
      <w:r w:rsidR="00A37CF5" w:rsidRPr="00A37CF5">
        <w:rPr>
          <w:sz w:val="21"/>
          <w:szCs w:val="21"/>
          <w:lang w:val="en-GB"/>
        </w:rPr>
        <w:t>Group</w:t>
      </w:r>
      <w:r w:rsidRPr="006A7BA1">
        <w:rPr>
          <w:sz w:val="21"/>
          <w:szCs w:val="21"/>
        </w:rPr>
        <w:t xml:space="preserve"> does not make analysis of the risk exposed value according to the above disclosure in Table B due to the fact that the Bank does not determine the capital required for covering the market risks for the trading portfolio according to the “Decision on the methodology for determining the capital adequacy”, and consequently the table referred to in this Note is not filled in. </w:t>
      </w:r>
    </w:p>
    <w:p w14:paraId="6A71D077" w14:textId="77777777" w:rsidR="00FA7F66" w:rsidRPr="006A7BA1" w:rsidRDefault="00FA7F66" w:rsidP="00FA7F66">
      <w:pPr>
        <w:ind w:left="709"/>
        <w:jc w:val="both"/>
        <w:outlineLvl w:val="0"/>
        <w:rPr>
          <w:b/>
          <w:bCs/>
          <w:sz w:val="21"/>
          <w:szCs w:val="21"/>
          <w:lang w:val="mk-MK"/>
        </w:rPr>
        <w:sectPr w:rsidR="00FA7F66" w:rsidRPr="006A7BA1" w:rsidSect="009F30B1">
          <w:pgSz w:w="16834" w:h="11909" w:orient="landscape" w:code="9"/>
          <w:pgMar w:top="1440" w:right="1440" w:bottom="1440" w:left="1440" w:header="720" w:footer="1247" w:gutter="0"/>
          <w:cols w:space="720"/>
          <w:docGrid w:linePitch="326"/>
        </w:sectPr>
      </w:pPr>
    </w:p>
    <w:p w14:paraId="2B575A1F" w14:textId="77777777" w:rsidR="00FA7F66" w:rsidRPr="006A7BA1" w:rsidRDefault="00FA7F66" w:rsidP="00FA7F66">
      <w:pPr>
        <w:jc w:val="both"/>
        <w:rPr>
          <w:b/>
          <w:bCs/>
          <w:sz w:val="21"/>
          <w:szCs w:val="21"/>
        </w:rPr>
      </w:pPr>
    </w:p>
    <w:p w14:paraId="51291886" w14:textId="77777777" w:rsidR="00FA7F66" w:rsidRPr="006A7BA1" w:rsidRDefault="00FA7F66" w:rsidP="00FA7F66">
      <w:pPr>
        <w:jc w:val="both"/>
        <w:rPr>
          <w:b/>
          <w:bCs/>
          <w:sz w:val="21"/>
          <w:szCs w:val="21"/>
        </w:rPr>
      </w:pPr>
    </w:p>
    <w:p w14:paraId="309EAE8A" w14:textId="77777777" w:rsidR="00FA7F66" w:rsidRPr="006A7BA1" w:rsidRDefault="00FA7F66" w:rsidP="00FA7F66">
      <w:pPr>
        <w:jc w:val="both"/>
        <w:rPr>
          <w:b/>
          <w:bCs/>
          <w:sz w:val="21"/>
          <w:szCs w:val="21"/>
        </w:rPr>
      </w:pPr>
      <w:r w:rsidRPr="006A7BA1">
        <w:rPr>
          <w:b/>
          <w:bCs/>
          <w:sz w:val="21"/>
          <w:szCs w:val="21"/>
        </w:rPr>
        <w:t>2.</w:t>
      </w:r>
      <w:r w:rsidRPr="006A7BA1">
        <w:rPr>
          <w:b/>
          <w:bCs/>
          <w:sz w:val="21"/>
          <w:szCs w:val="21"/>
        </w:rPr>
        <w:tab/>
        <w:t xml:space="preserve">RISK MANAGEMENT (continued) </w:t>
      </w:r>
    </w:p>
    <w:p w14:paraId="529AA026" w14:textId="77777777" w:rsidR="00FA7F66" w:rsidRPr="006A7BA1" w:rsidRDefault="00FA7F66" w:rsidP="00FA7F66">
      <w:pPr>
        <w:jc w:val="both"/>
        <w:rPr>
          <w:b/>
          <w:bCs/>
          <w:sz w:val="21"/>
          <w:szCs w:val="21"/>
        </w:rPr>
      </w:pPr>
    </w:p>
    <w:p w14:paraId="10FEBE9B" w14:textId="77777777" w:rsidR="00FA7F66" w:rsidRPr="006A7BA1" w:rsidRDefault="00FA7F66" w:rsidP="00FA7F66">
      <w:pPr>
        <w:autoSpaceDE w:val="0"/>
        <w:autoSpaceDN w:val="0"/>
        <w:rPr>
          <w:b/>
          <w:bCs/>
          <w:sz w:val="21"/>
          <w:szCs w:val="21"/>
        </w:rPr>
      </w:pPr>
      <w:r w:rsidRPr="006A7BA1">
        <w:rPr>
          <w:b/>
          <w:bCs/>
          <w:sz w:val="21"/>
          <w:szCs w:val="21"/>
        </w:rPr>
        <w:t>2.3</w:t>
      </w:r>
      <w:r w:rsidRPr="006A7BA1">
        <w:rPr>
          <w:b/>
          <w:bCs/>
          <w:sz w:val="21"/>
          <w:szCs w:val="21"/>
        </w:rPr>
        <w:tab/>
        <w:t>Market risk (continued)</w:t>
      </w:r>
    </w:p>
    <w:p w14:paraId="17E2E9E6" w14:textId="77777777" w:rsidR="00FA7F66" w:rsidRPr="006A7BA1" w:rsidRDefault="00FA7F66" w:rsidP="00FA7F66">
      <w:pPr>
        <w:jc w:val="both"/>
        <w:rPr>
          <w:b/>
          <w:bCs/>
          <w:sz w:val="21"/>
          <w:szCs w:val="21"/>
        </w:rPr>
      </w:pPr>
    </w:p>
    <w:p w14:paraId="7733C8C2" w14:textId="77777777" w:rsidR="00FA7F66" w:rsidRPr="006A7BA1" w:rsidRDefault="00FA7F66" w:rsidP="00FA7F66">
      <w:pPr>
        <w:numPr>
          <w:ilvl w:val="2"/>
          <w:numId w:val="30"/>
        </w:numPr>
        <w:jc w:val="both"/>
        <w:rPr>
          <w:b/>
          <w:bCs/>
          <w:sz w:val="21"/>
          <w:szCs w:val="21"/>
        </w:rPr>
      </w:pPr>
      <w:r w:rsidRPr="006A7BA1">
        <w:rPr>
          <w:b/>
          <w:bCs/>
          <w:sz w:val="21"/>
          <w:szCs w:val="21"/>
        </w:rPr>
        <w:t>Sensitivity analysis of changes in interest rates of financial assets and liabilities (excluding trading assets)</w:t>
      </w:r>
    </w:p>
    <w:p w14:paraId="18A9C120" w14:textId="77777777" w:rsidR="00FA7F66" w:rsidRPr="006A7BA1" w:rsidRDefault="00FA7F66" w:rsidP="00FA7F66">
      <w:pPr>
        <w:ind w:left="709"/>
        <w:jc w:val="both"/>
        <w:rPr>
          <w:b/>
          <w:bCs/>
          <w:sz w:val="21"/>
          <w:szCs w:val="21"/>
        </w:rPr>
      </w:pPr>
    </w:p>
    <w:p w14:paraId="4362ABD6" w14:textId="77777777" w:rsidR="00FA7F66" w:rsidRPr="006A7BA1" w:rsidRDefault="00FA7F66" w:rsidP="00FA7F66">
      <w:pPr>
        <w:jc w:val="both"/>
        <w:rPr>
          <w:b/>
          <w:bCs/>
          <w:sz w:val="21"/>
          <w:szCs w:val="21"/>
        </w:rPr>
      </w:pPr>
      <w:r w:rsidRPr="006A7BA1">
        <w:rPr>
          <w:b/>
          <w:bCs/>
          <w:sz w:val="21"/>
          <w:szCs w:val="21"/>
        </w:rPr>
        <w:t>A</w:t>
      </w:r>
      <w:r>
        <w:rPr>
          <w:b/>
          <w:bCs/>
          <w:sz w:val="21"/>
          <w:szCs w:val="21"/>
        </w:rPr>
        <w:t>.</w:t>
      </w:r>
      <w:r w:rsidRPr="006A7BA1">
        <w:rPr>
          <w:b/>
          <w:bCs/>
          <w:sz w:val="21"/>
          <w:szCs w:val="21"/>
        </w:rPr>
        <w:tab/>
        <w:t>Interest rate sensitivity analysis</w:t>
      </w:r>
    </w:p>
    <w:p w14:paraId="3B6707F6" w14:textId="77777777" w:rsidR="00FA7F66" w:rsidRPr="006A7BA1" w:rsidRDefault="00FA7F66" w:rsidP="00FA7F66">
      <w:pPr>
        <w:ind w:left="709"/>
        <w:jc w:val="both"/>
        <w:rPr>
          <w:b/>
          <w:bCs/>
          <w:sz w:val="21"/>
          <w:szCs w:val="21"/>
        </w:rPr>
      </w:pPr>
    </w:p>
    <w:p w14:paraId="7AA92C53" w14:textId="77777777" w:rsidR="00FA7F66" w:rsidRPr="006A7BA1" w:rsidRDefault="00FA7F66" w:rsidP="00FA7F66">
      <w:pPr>
        <w:ind w:left="709"/>
        <w:jc w:val="both"/>
        <w:rPr>
          <w:b/>
          <w:bCs/>
          <w:sz w:val="21"/>
          <w:szCs w:val="21"/>
        </w:rPr>
      </w:pPr>
    </w:p>
    <w:tbl>
      <w:tblPr>
        <w:tblW w:w="9330" w:type="dxa"/>
        <w:tblInd w:w="15" w:type="dxa"/>
        <w:tblLayout w:type="fixed"/>
        <w:tblCellMar>
          <w:left w:w="0" w:type="dxa"/>
          <w:right w:w="0" w:type="dxa"/>
        </w:tblCellMar>
        <w:tblLook w:val="0000" w:firstRow="0" w:lastRow="0" w:firstColumn="0" w:lastColumn="0" w:noHBand="0" w:noVBand="0"/>
      </w:tblPr>
      <w:tblGrid>
        <w:gridCol w:w="5490"/>
        <w:gridCol w:w="1200"/>
        <w:gridCol w:w="120"/>
        <w:gridCol w:w="1200"/>
        <w:gridCol w:w="120"/>
        <w:gridCol w:w="1200"/>
      </w:tblGrid>
      <w:tr w:rsidR="00917781" w:rsidRPr="006A7BA1" w14:paraId="2FAC3F06" w14:textId="77777777" w:rsidTr="00F96152">
        <w:tc>
          <w:tcPr>
            <w:tcW w:w="5490" w:type="dxa"/>
            <w:noWrap/>
            <w:tcMar>
              <w:top w:w="15" w:type="dxa"/>
              <w:left w:w="15" w:type="dxa"/>
              <w:bottom w:w="0" w:type="dxa"/>
              <w:right w:w="15" w:type="dxa"/>
            </w:tcMar>
            <w:vAlign w:val="bottom"/>
          </w:tcPr>
          <w:p w14:paraId="471662B0" w14:textId="77777777" w:rsidR="00917781" w:rsidRPr="006A7BA1" w:rsidRDefault="00917781" w:rsidP="00917781">
            <w:pPr>
              <w:rPr>
                <w:b/>
                <w:bCs/>
                <w:sz w:val="21"/>
                <w:szCs w:val="21"/>
              </w:rPr>
            </w:pPr>
          </w:p>
        </w:tc>
        <w:tc>
          <w:tcPr>
            <w:tcW w:w="1200" w:type="dxa"/>
            <w:tcMar>
              <w:top w:w="15" w:type="dxa"/>
              <w:left w:w="15" w:type="dxa"/>
              <w:bottom w:w="0" w:type="dxa"/>
              <w:right w:w="15" w:type="dxa"/>
            </w:tcMar>
            <w:vAlign w:val="bottom"/>
          </w:tcPr>
          <w:p w14:paraId="40D4E190" w14:textId="77777777" w:rsidR="00917781" w:rsidRPr="006A7BA1" w:rsidRDefault="00917781" w:rsidP="00917781">
            <w:pPr>
              <w:jc w:val="center"/>
              <w:rPr>
                <w:sz w:val="21"/>
                <w:szCs w:val="21"/>
              </w:rPr>
            </w:pPr>
            <w:r w:rsidRPr="006A7BA1">
              <w:rPr>
                <w:sz w:val="21"/>
                <w:szCs w:val="21"/>
              </w:rPr>
              <w:t>Currency</w:t>
            </w:r>
          </w:p>
        </w:tc>
        <w:tc>
          <w:tcPr>
            <w:tcW w:w="120" w:type="dxa"/>
            <w:tcMar>
              <w:top w:w="15" w:type="dxa"/>
              <w:left w:w="15" w:type="dxa"/>
              <w:bottom w:w="0" w:type="dxa"/>
              <w:right w:w="15" w:type="dxa"/>
            </w:tcMar>
          </w:tcPr>
          <w:p w14:paraId="41DE332B" w14:textId="77777777" w:rsidR="00917781" w:rsidRPr="006A7BA1" w:rsidRDefault="00917781" w:rsidP="00917781">
            <w:pPr>
              <w:ind w:right="74"/>
              <w:jc w:val="right"/>
              <w:rPr>
                <w:b/>
                <w:bCs/>
                <w:sz w:val="21"/>
                <w:szCs w:val="21"/>
              </w:rPr>
            </w:pPr>
          </w:p>
        </w:tc>
        <w:tc>
          <w:tcPr>
            <w:tcW w:w="1200" w:type="dxa"/>
            <w:tcMar>
              <w:top w:w="15" w:type="dxa"/>
              <w:left w:w="15" w:type="dxa"/>
              <w:bottom w:w="0" w:type="dxa"/>
              <w:right w:w="15" w:type="dxa"/>
            </w:tcMar>
            <w:vAlign w:val="bottom"/>
          </w:tcPr>
          <w:p w14:paraId="045DDB02" w14:textId="77777777" w:rsidR="00917781" w:rsidRPr="006A7BA1" w:rsidRDefault="00917781" w:rsidP="00917781">
            <w:pPr>
              <w:ind w:right="74"/>
              <w:jc w:val="right"/>
              <w:rPr>
                <w:b/>
                <w:bCs/>
                <w:sz w:val="21"/>
                <w:szCs w:val="21"/>
              </w:rPr>
            </w:pPr>
            <w:r w:rsidRPr="006A7BA1">
              <w:rPr>
                <w:b/>
                <w:bCs/>
                <w:sz w:val="21"/>
                <w:szCs w:val="21"/>
              </w:rPr>
              <w:t>31.12.202</w:t>
            </w:r>
            <w:r>
              <w:rPr>
                <w:b/>
                <w:bCs/>
                <w:sz w:val="21"/>
                <w:szCs w:val="21"/>
              </w:rPr>
              <w:t>3</w:t>
            </w:r>
          </w:p>
        </w:tc>
        <w:tc>
          <w:tcPr>
            <w:tcW w:w="120" w:type="dxa"/>
            <w:noWrap/>
            <w:tcMar>
              <w:top w:w="15" w:type="dxa"/>
              <w:left w:w="15" w:type="dxa"/>
              <w:bottom w:w="0" w:type="dxa"/>
              <w:right w:w="15" w:type="dxa"/>
            </w:tcMar>
          </w:tcPr>
          <w:p w14:paraId="1FA77BCC" w14:textId="77777777" w:rsidR="00917781" w:rsidRPr="006A7BA1" w:rsidRDefault="00917781" w:rsidP="00917781">
            <w:pPr>
              <w:ind w:right="74"/>
              <w:jc w:val="right"/>
              <w:rPr>
                <w:b/>
                <w:bCs/>
                <w:sz w:val="21"/>
                <w:szCs w:val="21"/>
              </w:rPr>
            </w:pPr>
          </w:p>
        </w:tc>
        <w:tc>
          <w:tcPr>
            <w:tcW w:w="1200" w:type="dxa"/>
            <w:vAlign w:val="bottom"/>
          </w:tcPr>
          <w:p w14:paraId="7745110E" w14:textId="77777777" w:rsidR="00917781" w:rsidRPr="006A7BA1" w:rsidRDefault="00917781" w:rsidP="00917781">
            <w:pPr>
              <w:ind w:right="74"/>
              <w:jc w:val="right"/>
              <w:rPr>
                <w:b/>
                <w:bCs/>
                <w:sz w:val="21"/>
                <w:szCs w:val="21"/>
              </w:rPr>
            </w:pPr>
            <w:r w:rsidRPr="006A7BA1">
              <w:rPr>
                <w:b/>
                <w:bCs/>
                <w:sz w:val="21"/>
                <w:szCs w:val="21"/>
              </w:rPr>
              <w:t>31.12.202</w:t>
            </w:r>
            <w:r>
              <w:rPr>
                <w:b/>
                <w:bCs/>
                <w:sz w:val="21"/>
                <w:szCs w:val="21"/>
              </w:rPr>
              <w:t>2</w:t>
            </w:r>
          </w:p>
        </w:tc>
      </w:tr>
      <w:tr w:rsidR="00917781" w:rsidRPr="006A7BA1" w14:paraId="7E3D70FB" w14:textId="77777777" w:rsidTr="00F96152">
        <w:tc>
          <w:tcPr>
            <w:tcW w:w="5490" w:type="dxa"/>
            <w:noWrap/>
            <w:tcMar>
              <w:top w:w="15" w:type="dxa"/>
              <w:left w:w="15" w:type="dxa"/>
              <w:bottom w:w="0" w:type="dxa"/>
              <w:right w:w="15" w:type="dxa"/>
            </w:tcMar>
            <w:vAlign w:val="bottom"/>
          </w:tcPr>
          <w:p w14:paraId="7DFA833F" w14:textId="77777777" w:rsidR="00917781" w:rsidRPr="006A7BA1" w:rsidRDefault="00917781" w:rsidP="00917781">
            <w:pPr>
              <w:rPr>
                <w:b/>
                <w:bCs/>
                <w:sz w:val="21"/>
                <w:szCs w:val="21"/>
              </w:rPr>
            </w:pPr>
          </w:p>
        </w:tc>
        <w:tc>
          <w:tcPr>
            <w:tcW w:w="1200" w:type="dxa"/>
            <w:vAlign w:val="bottom"/>
          </w:tcPr>
          <w:p w14:paraId="0E89FF53" w14:textId="77777777" w:rsidR="00917781" w:rsidRPr="006A7BA1" w:rsidRDefault="00917781" w:rsidP="00917781">
            <w:pPr>
              <w:rPr>
                <w:rFonts w:eastAsia="Arial Unicode MS"/>
                <w:sz w:val="21"/>
                <w:szCs w:val="21"/>
              </w:rPr>
            </w:pPr>
          </w:p>
        </w:tc>
        <w:tc>
          <w:tcPr>
            <w:tcW w:w="120" w:type="dxa"/>
          </w:tcPr>
          <w:p w14:paraId="5F14DB4F" w14:textId="77777777" w:rsidR="00917781" w:rsidRPr="006A7BA1" w:rsidRDefault="00917781" w:rsidP="00917781">
            <w:pPr>
              <w:jc w:val="right"/>
              <w:rPr>
                <w:sz w:val="21"/>
                <w:szCs w:val="21"/>
              </w:rPr>
            </w:pPr>
          </w:p>
        </w:tc>
        <w:tc>
          <w:tcPr>
            <w:tcW w:w="1200" w:type="dxa"/>
            <w:tcMar>
              <w:top w:w="0" w:type="dxa"/>
              <w:left w:w="0" w:type="dxa"/>
              <w:bottom w:w="0" w:type="dxa"/>
              <w:right w:w="0" w:type="dxa"/>
            </w:tcMar>
            <w:vAlign w:val="bottom"/>
          </w:tcPr>
          <w:p w14:paraId="3E2E3C77" w14:textId="77777777" w:rsidR="00917781" w:rsidRPr="006A7BA1" w:rsidRDefault="00917781" w:rsidP="00917781">
            <w:pPr>
              <w:jc w:val="right"/>
              <w:rPr>
                <w:sz w:val="21"/>
                <w:szCs w:val="21"/>
              </w:rPr>
            </w:pPr>
          </w:p>
        </w:tc>
        <w:tc>
          <w:tcPr>
            <w:tcW w:w="120" w:type="dxa"/>
            <w:noWrap/>
            <w:tcMar>
              <w:top w:w="15" w:type="dxa"/>
              <w:left w:w="15" w:type="dxa"/>
              <w:bottom w:w="0" w:type="dxa"/>
              <w:right w:w="15" w:type="dxa"/>
            </w:tcMar>
          </w:tcPr>
          <w:p w14:paraId="0ED2881C" w14:textId="77777777" w:rsidR="00917781" w:rsidRPr="006A7BA1" w:rsidRDefault="00917781" w:rsidP="00917781">
            <w:pPr>
              <w:rPr>
                <w:sz w:val="21"/>
                <w:szCs w:val="21"/>
              </w:rPr>
            </w:pPr>
          </w:p>
        </w:tc>
        <w:tc>
          <w:tcPr>
            <w:tcW w:w="1200" w:type="dxa"/>
            <w:vAlign w:val="bottom"/>
          </w:tcPr>
          <w:p w14:paraId="3DBC5CB5" w14:textId="77777777" w:rsidR="00917781" w:rsidRPr="006A7BA1" w:rsidRDefault="00917781" w:rsidP="00917781">
            <w:pPr>
              <w:jc w:val="right"/>
              <w:rPr>
                <w:sz w:val="21"/>
                <w:szCs w:val="21"/>
              </w:rPr>
            </w:pPr>
          </w:p>
        </w:tc>
      </w:tr>
      <w:tr w:rsidR="000451C3" w:rsidRPr="006A7BA1" w14:paraId="478CBA8B" w14:textId="77777777" w:rsidTr="00F96152">
        <w:tc>
          <w:tcPr>
            <w:tcW w:w="5490" w:type="dxa"/>
            <w:noWrap/>
            <w:tcMar>
              <w:top w:w="15" w:type="dxa"/>
              <w:left w:w="15" w:type="dxa"/>
              <w:bottom w:w="0" w:type="dxa"/>
              <w:right w:w="15" w:type="dxa"/>
            </w:tcMar>
            <w:vAlign w:val="bottom"/>
          </w:tcPr>
          <w:p w14:paraId="1624363C" w14:textId="77777777" w:rsidR="000451C3" w:rsidRPr="006A7BA1" w:rsidRDefault="000451C3" w:rsidP="000451C3">
            <w:pPr>
              <w:rPr>
                <w:sz w:val="21"/>
                <w:szCs w:val="21"/>
              </w:rPr>
            </w:pPr>
            <w:r w:rsidRPr="006A7BA1">
              <w:rPr>
                <w:sz w:val="21"/>
                <w:szCs w:val="21"/>
              </w:rPr>
              <w:t xml:space="preserve">NET WEIGHTED POSITION FOR CURRENCY EUR </w:t>
            </w:r>
          </w:p>
          <w:p w14:paraId="064168C1" w14:textId="77777777" w:rsidR="000451C3" w:rsidRPr="006A7BA1" w:rsidRDefault="000451C3" w:rsidP="000451C3">
            <w:pPr>
              <w:rPr>
                <w:sz w:val="21"/>
                <w:szCs w:val="21"/>
              </w:rPr>
            </w:pPr>
            <w:r w:rsidRPr="006A7BA1">
              <w:rPr>
                <w:sz w:val="21"/>
                <w:szCs w:val="21"/>
              </w:rPr>
              <w:t>(FKS+VKS+PKS)</w:t>
            </w:r>
          </w:p>
        </w:tc>
        <w:tc>
          <w:tcPr>
            <w:tcW w:w="1200" w:type="dxa"/>
            <w:vAlign w:val="bottom"/>
          </w:tcPr>
          <w:p w14:paraId="165C5622" w14:textId="77777777" w:rsidR="000451C3" w:rsidRPr="006A7BA1" w:rsidRDefault="000451C3" w:rsidP="000451C3">
            <w:pPr>
              <w:jc w:val="center"/>
              <w:rPr>
                <w:rFonts w:eastAsia="Arial Unicode MS"/>
                <w:sz w:val="21"/>
                <w:szCs w:val="21"/>
              </w:rPr>
            </w:pPr>
            <w:r w:rsidRPr="006A7BA1">
              <w:rPr>
                <w:rFonts w:eastAsia="Arial Unicode MS"/>
                <w:sz w:val="21"/>
                <w:szCs w:val="21"/>
              </w:rPr>
              <w:t>EUR</w:t>
            </w:r>
          </w:p>
        </w:tc>
        <w:tc>
          <w:tcPr>
            <w:tcW w:w="120" w:type="dxa"/>
          </w:tcPr>
          <w:p w14:paraId="6F611BA8" w14:textId="77777777" w:rsidR="000451C3" w:rsidRPr="006A7BA1" w:rsidRDefault="000451C3" w:rsidP="000451C3">
            <w:pPr>
              <w:ind w:right="120"/>
              <w:jc w:val="right"/>
              <w:rPr>
                <w:sz w:val="21"/>
                <w:szCs w:val="21"/>
              </w:rPr>
            </w:pPr>
          </w:p>
        </w:tc>
        <w:tc>
          <w:tcPr>
            <w:tcW w:w="1200" w:type="dxa"/>
            <w:tcMar>
              <w:top w:w="0" w:type="dxa"/>
              <w:left w:w="0" w:type="dxa"/>
              <w:bottom w:w="0" w:type="dxa"/>
              <w:right w:w="0" w:type="dxa"/>
            </w:tcMar>
            <w:vAlign w:val="center"/>
          </w:tcPr>
          <w:p w14:paraId="7B6EFCE8" w14:textId="026FF0CE" w:rsidR="000451C3" w:rsidRPr="006A7BA1" w:rsidRDefault="000451C3" w:rsidP="000451C3">
            <w:pPr>
              <w:jc w:val="right"/>
              <w:rPr>
                <w:sz w:val="21"/>
                <w:szCs w:val="21"/>
              </w:rPr>
            </w:pPr>
            <w:r w:rsidRPr="002F3218">
              <w:rPr>
                <w:sz w:val="21"/>
                <w:szCs w:val="21"/>
              </w:rPr>
              <w:t xml:space="preserve">(228.886) </w:t>
            </w:r>
          </w:p>
        </w:tc>
        <w:tc>
          <w:tcPr>
            <w:tcW w:w="120" w:type="dxa"/>
            <w:noWrap/>
            <w:tcMar>
              <w:top w:w="15" w:type="dxa"/>
              <w:left w:w="15" w:type="dxa"/>
              <w:bottom w:w="0" w:type="dxa"/>
              <w:right w:w="15" w:type="dxa"/>
            </w:tcMar>
            <w:vAlign w:val="bottom"/>
          </w:tcPr>
          <w:p w14:paraId="6BE93A4D" w14:textId="77777777" w:rsidR="000451C3" w:rsidRPr="006A7BA1" w:rsidRDefault="000451C3" w:rsidP="000451C3">
            <w:pPr>
              <w:jc w:val="right"/>
              <w:rPr>
                <w:sz w:val="21"/>
                <w:szCs w:val="21"/>
              </w:rPr>
            </w:pPr>
          </w:p>
        </w:tc>
        <w:tc>
          <w:tcPr>
            <w:tcW w:w="1200" w:type="dxa"/>
            <w:vAlign w:val="center"/>
          </w:tcPr>
          <w:p w14:paraId="6D6E9D12" w14:textId="1B75D0ED" w:rsidR="000451C3" w:rsidRPr="006A7BA1" w:rsidRDefault="000451C3" w:rsidP="000451C3">
            <w:pPr>
              <w:jc w:val="right"/>
              <w:rPr>
                <w:sz w:val="21"/>
                <w:szCs w:val="21"/>
              </w:rPr>
            </w:pPr>
            <w:r w:rsidRPr="002F3218">
              <w:rPr>
                <w:sz w:val="21"/>
                <w:szCs w:val="21"/>
              </w:rPr>
              <w:t xml:space="preserve">(89.818) </w:t>
            </w:r>
          </w:p>
        </w:tc>
      </w:tr>
      <w:tr w:rsidR="000451C3" w:rsidRPr="006A7BA1" w14:paraId="4910FCE3" w14:textId="77777777" w:rsidTr="00F96152">
        <w:tc>
          <w:tcPr>
            <w:tcW w:w="5490" w:type="dxa"/>
            <w:noWrap/>
            <w:tcMar>
              <w:top w:w="15" w:type="dxa"/>
              <w:left w:w="15" w:type="dxa"/>
              <w:bottom w:w="0" w:type="dxa"/>
              <w:right w:w="15" w:type="dxa"/>
            </w:tcMar>
            <w:vAlign w:val="bottom"/>
          </w:tcPr>
          <w:p w14:paraId="7CDD3BD6" w14:textId="77777777" w:rsidR="000451C3" w:rsidRPr="006A7BA1" w:rsidRDefault="000451C3" w:rsidP="000451C3">
            <w:pPr>
              <w:rPr>
                <w:sz w:val="21"/>
                <w:szCs w:val="21"/>
              </w:rPr>
            </w:pPr>
            <w:r w:rsidRPr="006A7BA1">
              <w:rPr>
                <w:sz w:val="21"/>
                <w:szCs w:val="21"/>
              </w:rPr>
              <w:t xml:space="preserve">NET WEIGHTED POSITION FOR CURRENCY MKD </w:t>
            </w:r>
          </w:p>
          <w:p w14:paraId="4E4D7CAC" w14:textId="77777777" w:rsidR="000451C3" w:rsidRPr="006A7BA1" w:rsidRDefault="000451C3" w:rsidP="000451C3">
            <w:pPr>
              <w:rPr>
                <w:sz w:val="21"/>
                <w:szCs w:val="21"/>
              </w:rPr>
            </w:pPr>
            <w:r w:rsidRPr="006A7BA1">
              <w:rPr>
                <w:sz w:val="21"/>
                <w:szCs w:val="21"/>
              </w:rPr>
              <w:t>(FKS+VKS+PKS)</w:t>
            </w:r>
          </w:p>
        </w:tc>
        <w:tc>
          <w:tcPr>
            <w:tcW w:w="1200" w:type="dxa"/>
            <w:vAlign w:val="bottom"/>
          </w:tcPr>
          <w:p w14:paraId="0DB4BD1C" w14:textId="77777777" w:rsidR="000451C3" w:rsidRPr="006A7BA1" w:rsidRDefault="000451C3" w:rsidP="000451C3">
            <w:pPr>
              <w:jc w:val="center"/>
              <w:rPr>
                <w:rFonts w:eastAsia="Arial Unicode MS"/>
                <w:sz w:val="21"/>
                <w:szCs w:val="21"/>
              </w:rPr>
            </w:pPr>
            <w:r w:rsidRPr="006A7BA1">
              <w:rPr>
                <w:rFonts w:eastAsia="Arial Unicode MS"/>
                <w:sz w:val="21"/>
                <w:szCs w:val="21"/>
              </w:rPr>
              <w:t>MKD</w:t>
            </w:r>
          </w:p>
        </w:tc>
        <w:tc>
          <w:tcPr>
            <w:tcW w:w="120" w:type="dxa"/>
          </w:tcPr>
          <w:p w14:paraId="69C7A0DA" w14:textId="77777777" w:rsidR="000451C3" w:rsidRPr="006A7BA1" w:rsidRDefault="000451C3" w:rsidP="000451C3">
            <w:pPr>
              <w:ind w:right="120"/>
              <w:jc w:val="right"/>
              <w:rPr>
                <w:rFonts w:eastAsia="Arial Unicode MS"/>
                <w:sz w:val="21"/>
                <w:szCs w:val="21"/>
              </w:rPr>
            </w:pPr>
          </w:p>
        </w:tc>
        <w:tc>
          <w:tcPr>
            <w:tcW w:w="1200" w:type="dxa"/>
            <w:tcMar>
              <w:top w:w="0" w:type="dxa"/>
              <w:left w:w="0" w:type="dxa"/>
              <w:bottom w:w="0" w:type="dxa"/>
              <w:right w:w="0" w:type="dxa"/>
            </w:tcMar>
            <w:vAlign w:val="center"/>
          </w:tcPr>
          <w:p w14:paraId="2A72C88D" w14:textId="11DCCF85" w:rsidR="000451C3" w:rsidRPr="006A7BA1" w:rsidRDefault="000451C3" w:rsidP="000451C3">
            <w:pPr>
              <w:jc w:val="right"/>
              <w:rPr>
                <w:sz w:val="21"/>
                <w:szCs w:val="21"/>
              </w:rPr>
            </w:pPr>
            <w:r w:rsidRPr="002F3218">
              <w:rPr>
                <w:sz w:val="21"/>
                <w:szCs w:val="21"/>
              </w:rPr>
              <w:t xml:space="preserve">     362.085 </w:t>
            </w:r>
          </w:p>
        </w:tc>
        <w:tc>
          <w:tcPr>
            <w:tcW w:w="120" w:type="dxa"/>
            <w:noWrap/>
            <w:tcMar>
              <w:top w:w="15" w:type="dxa"/>
              <w:left w:w="15" w:type="dxa"/>
              <w:bottom w:w="0" w:type="dxa"/>
              <w:right w:w="15" w:type="dxa"/>
            </w:tcMar>
            <w:vAlign w:val="bottom"/>
          </w:tcPr>
          <w:p w14:paraId="10849EA5" w14:textId="77777777" w:rsidR="000451C3" w:rsidRPr="006A7BA1" w:rsidRDefault="000451C3" w:rsidP="000451C3">
            <w:pPr>
              <w:jc w:val="right"/>
              <w:rPr>
                <w:sz w:val="21"/>
                <w:szCs w:val="21"/>
              </w:rPr>
            </w:pPr>
          </w:p>
        </w:tc>
        <w:tc>
          <w:tcPr>
            <w:tcW w:w="1200" w:type="dxa"/>
            <w:vAlign w:val="center"/>
          </w:tcPr>
          <w:p w14:paraId="4AC6D61D" w14:textId="5F11ED5E" w:rsidR="000451C3" w:rsidRPr="006A7BA1" w:rsidRDefault="000451C3" w:rsidP="000451C3">
            <w:pPr>
              <w:jc w:val="right"/>
              <w:rPr>
                <w:sz w:val="21"/>
                <w:szCs w:val="21"/>
              </w:rPr>
            </w:pPr>
            <w:r w:rsidRPr="002F3218">
              <w:rPr>
                <w:sz w:val="21"/>
                <w:szCs w:val="21"/>
              </w:rPr>
              <w:t xml:space="preserve">     532.534 </w:t>
            </w:r>
          </w:p>
        </w:tc>
      </w:tr>
      <w:tr w:rsidR="000451C3" w:rsidRPr="006A7BA1" w14:paraId="19BB5371" w14:textId="77777777" w:rsidTr="00F96152">
        <w:tc>
          <w:tcPr>
            <w:tcW w:w="5490" w:type="dxa"/>
            <w:tcMar>
              <w:top w:w="15" w:type="dxa"/>
              <w:left w:w="15" w:type="dxa"/>
              <w:bottom w:w="0" w:type="dxa"/>
              <w:right w:w="15" w:type="dxa"/>
            </w:tcMar>
            <w:vAlign w:val="bottom"/>
          </w:tcPr>
          <w:p w14:paraId="2BC26EF3" w14:textId="77777777" w:rsidR="000451C3" w:rsidRPr="006A7BA1" w:rsidRDefault="000451C3" w:rsidP="000451C3">
            <w:pPr>
              <w:rPr>
                <w:sz w:val="21"/>
                <w:szCs w:val="21"/>
              </w:rPr>
            </w:pPr>
            <w:r w:rsidRPr="006A7BA1">
              <w:rPr>
                <w:sz w:val="21"/>
                <w:szCs w:val="21"/>
              </w:rPr>
              <w:t xml:space="preserve">NET WEIGHTED POSITION FOR CURRENCY </w:t>
            </w:r>
            <w:proofErr w:type="spellStart"/>
            <w:r w:rsidRPr="006A7BA1">
              <w:rPr>
                <w:sz w:val="21"/>
                <w:szCs w:val="21"/>
              </w:rPr>
              <w:t>MKDclEUR</w:t>
            </w:r>
            <w:proofErr w:type="spellEnd"/>
            <w:r w:rsidRPr="006A7BA1">
              <w:rPr>
                <w:sz w:val="21"/>
                <w:szCs w:val="21"/>
              </w:rPr>
              <w:t xml:space="preserve"> (FKS+VKS+PKS)</w:t>
            </w:r>
          </w:p>
        </w:tc>
        <w:tc>
          <w:tcPr>
            <w:tcW w:w="1200" w:type="dxa"/>
            <w:vAlign w:val="bottom"/>
          </w:tcPr>
          <w:p w14:paraId="5D273BFD" w14:textId="77777777" w:rsidR="000451C3" w:rsidRPr="006A7BA1" w:rsidRDefault="000451C3" w:rsidP="000451C3">
            <w:pPr>
              <w:jc w:val="center"/>
              <w:rPr>
                <w:rFonts w:eastAsia="Arial Unicode MS"/>
                <w:sz w:val="21"/>
                <w:szCs w:val="21"/>
              </w:rPr>
            </w:pPr>
            <w:proofErr w:type="spellStart"/>
            <w:r w:rsidRPr="006A7BA1">
              <w:rPr>
                <w:rFonts w:eastAsia="Arial Unicode MS"/>
                <w:sz w:val="21"/>
                <w:szCs w:val="21"/>
              </w:rPr>
              <w:t>MKDclEUR</w:t>
            </w:r>
            <w:proofErr w:type="spellEnd"/>
          </w:p>
        </w:tc>
        <w:tc>
          <w:tcPr>
            <w:tcW w:w="120" w:type="dxa"/>
          </w:tcPr>
          <w:p w14:paraId="45353F56" w14:textId="77777777" w:rsidR="000451C3" w:rsidRPr="006A7BA1" w:rsidRDefault="000451C3" w:rsidP="000451C3">
            <w:pPr>
              <w:ind w:right="120"/>
              <w:jc w:val="right"/>
              <w:rPr>
                <w:sz w:val="21"/>
                <w:szCs w:val="21"/>
              </w:rPr>
            </w:pPr>
          </w:p>
        </w:tc>
        <w:tc>
          <w:tcPr>
            <w:tcW w:w="1200" w:type="dxa"/>
            <w:tcMar>
              <w:top w:w="0" w:type="dxa"/>
              <w:left w:w="0" w:type="dxa"/>
              <w:bottom w:w="0" w:type="dxa"/>
              <w:right w:w="74" w:type="dxa"/>
            </w:tcMar>
            <w:vAlign w:val="center"/>
          </w:tcPr>
          <w:p w14:paraId="26CBABB2" w14:textId="4DCC1700" w:rsidR="000451C3" w:rsidRPr="006A7BA1" w:rsidRDefault="000451C3" w:rsidP="000451C3">
            <w:pPr>
              <w:jc w:val="right"/>
              <w:rPr>
                <w:sz w:val="21"/>
                <w:szCs w:val="21"/>
              </w:rPr>
            </w:pPr>
            <w:r w:rsidRPr="002F3218">
              <w:rPr>
                <w:sz w:val="21"/>
                <w:szCs w:val="21"/>
              </w:rPr>
              <w:t xml:space="preserve">     1.212.850 </w:t>
            </w:r>
          </w:p>
        </w:tc>
        <w:tc>
          <w:tcPr>
            <w:tcW w:w="120" w:type="dxa"/>
            <w:noWrap/>
            <w:tcMar>
              <w:top w:w="15" w:type="dxa"/>
              <w:left w:w="15" w:type="dxa"/>
              <w:bottom w:w="0" w:type="dxa"/>
              <w:right w:w="74" w:type="dxa"/>
            </w:tcMar>
          </w:tcPr>
          <w:p w14:paraId="6E86A341" w14:textId="77777777" w:rsidR="000451C3" w:rsidRPr="006A7BA1" w:rsidRDefault="000451C3" w:rsidP="000451C3">
            <w:pPr>
              <w:rPr>
                <w:sz w:val="21"/>
                <w:szCs w:val="21"/>
              </w:rPr>
            </w:pPr>
          </w:p>
        </w:tc>
        <w:tc>
          <w:tcPr>
            <w:tcW w:w="1200" w:type="dxa"/>
            <w:vAlign w:val="center"/>
          </w:tcPr>
          <w:p w14:paraId="3E31DB6A" w14:textId="299B2B66" w:rsidR="000451C3" w:rsidRPr="006A7BA1" w:rsidRDefault="000451C3" w:rsidP="000451C3">
            <w:pPr>
              <w:jc w:val="right"/>
              <w:rPr>
                <w:sz w:val="21"/>
                <w:szCs w:val="21"/>
              </w:rPr>
            </w:pPr>
            <w:r w:rsidRPr="002F3218">
              <w:rPr>
                <w:sz w:val="21"/>
                <w:szCs w:val="21"/>
              </w:rPr>
              <w:t xml:space="preserve">     885.037 </w:t>
            </w:r>
          </w:p>
        </w:tc>
      </w:tr>
      <w:tr w:rsidR="000451C3" w:rsidRPr="006A7BA1" w14:paraId="648A318F" w14:textId="77777777" w:rsidTr="00F96152">
        <w:tc>
          <w:tcPr>
            <w:tcW w:w="5490" w:type="dxa"/>
            <w:tcMar>
              <w:top w:w="15" w:type="dxa"/>
              <w:left w:w="15" w:type="dxa"/>
              <w:bottom w:w="0" w:type="dxa"/>
              <w:right w:w="15" w:type="dxa"/>
            </w:tcMar>
            <w:vAlign w:val="bottom"/>
          </w:tcPr>
          <w:p w14:paraId="427CD909" w14:textId="77777777" w:rsidR="000451C3" w:rsidRPr="006A7BA1" w:rsidRDefault="000451C3" w:rsidP="000451C3">
            <w:pPr>
              <w:rPr>
                <w:sz w:val="21"/>
                <w:szCs w:val="21"/>
              </w:rPr>
            </w:pPr>
            <w:r w:rsidRPr="006A7BA1">
              <w:rPr>
                <w:sz w:val="21"/>
                <w:szCs w:val="21"/>
              </w:rPr>
              <w:t>NET WEIGHTED POSITION FOR other CURRENCIES</w:t>
            </w:r>
          </w:p>
          <w:p w14:paraId="4A9F16F2" w14:textId="77777777" w:rsidR="000451C3" w:rsidRPr="006A7BA1" w:rsidRDefault="000451C3" w:rsidP="000451C3">
            <w:pPr>
              <w:rPr>
                <w:sz w:val="21"/>
                <w:szCs w:val="21"/>
              </w:rPr>
            </w:pPr>
            <w:r w:rsidRPr="006A7BA1">
              <w:rPr>
                <w:sz w:val="21"/>
                <w:szCs w:val="21"/>
              </w:rPr>
              <w:t>(FKS+VKS+PKS)</w:t>
            </w:r>
          </w:p>
        </w:tc>
        <w:tc>
          <w:tcPr>
            <w:tcW w:w="1200" w:type="dxa"/>
            <w:vAlign w:val="bottom"/>
          </w:tcPr>
          <w:p w14:paraId="5440123C" w14:textId="77777777" w:rsidR="000451C3" w:rsidRPr="006A7BA1" w:rsidRDefault="000451C3" w:rsidP="000451C3">
            <w:pPr>
              <w:jc w:val="center"/>
              <w:rPr>
                <w:sz w:val="21"/>
                <w:szCs w:val="21"/>
              </w:rPr>
            </w:pPr>
            <w:r w:rsidRPr="006A7BA1">
              <w:rPr>
                <w:sz w:val="21"/>
                <w:szCs w:val="21"/>
              </w:rPr>
              <w:t>Other</w:t>
            </w:r>
          </w:p>
        </w:tc>
        <w:tc>
          <w:tcPr>
            <w:tcW w:w="120" w:type="dxa"/>
          </w:tcPr>
          <w:p w14:paraId="39087D36" w14:textId="77777777" w:rsidR="000451C3" w:rsidRPr="006A7BA1" w:rsidRDefault="000451C3" w:rsidP="000451C3">
            <w:pPr>
              <w:ind w:right="120"/>
              <w:jc w:val="right"/>
              <w:rPr>
                <w:sz w:val="21"/>
                <w:szCs w:val="21"/>
              </w:rPr>
            </w:pPr>
          </w:p>
        </w:tc>
        <w:tc>
          <w:tcPr>
            <w:tcW w:w="1200" w:type="dxa"/>
            <w:tcBorders>
              <w:bottom w:val="single" w:sz="4" w:space="0" w:color="auto"/>
            </w:tcBorders>
            <w:tcMar>
              <w:top w:w="0" w:type="dxa"/>
              <w:left w:w="0" w:type="dxa"/>
              <w:bottom w:w="0" w:type="dxa"/>
              <w:right w:w="74" w:type="dxa"/>
            </w:tcMar>
            <w:vAlign w:val="center"/>
          </w:tcPr>
          <w:p w14:paraId="15B84C4C" w14:textId="40DCBE13" w:rsidR="000451C3" w:rsidRPr="006A7BA1" w:rsidRDefault="000451C3" w:rsidP="000451C3">
            <w:pPr>
              <w:jc w:val="right"/>
              <w:rPr>
                <w:sz w:val="21"/>
                <w:szCs w:val="21"/>
              </w:rPr>
            </w:pPr>
            <w:r w:rsidRPr="002F3218">
              <w:rPr>
                <w:sz w:val="21"/>
                <w:szCs w:val="21"/>
              </w:rPr>
              <w:t xml:space="preserve">      (13.403)</w:t>
            </w:r>
          </w:p>
        </w:tc>
        <w:tc>
          <w:tcPr>
            <w:tcW w:w="120" w:type="dxa"/>
            <w:noWrap/>
            <w:tcMar>
              <w:top w:w="15" w:type="dxa"/>
              <w:left w:w="15" w:type="dxa"/>
              <w:bottom w:w="0" w:type="dxa"/>
              <w:right w:w="74" w:type="dxa"/>
            </w:tcMar>
            <w:vAlign w:val="bottom"/>
          </w:tcPr>
          <w:p w14:paraId="5A53C49E" w14:textId="77777777" w:rsidR="000451C3" w:rsidRPr="006A7BA1" w:rsidRDefault="000451C3" w:rsidP="000451C3">
            <w:pPr>
              <w:rPr>
                <w:sz w:val="21"/>
                <w:szCs w:val="21"/>
              </w:rPr>
            </w:pPr>
          </w:p>
        </w:tc>
        <w:tc>
          <w:tcPr>
            <w:tcW w:w="1200" w:type="dxa"/>
            <w:tcBorders>
              <w:bottom w:val="single" w:sz="4" w:space="0" w:color="auto"/>
            </w:tcBorders>
            <w:vAlign w:val="center"/>
          </w:tcPr>
          <w:p w14:paraId="5AAAC667" w14:textId="6F74A675" w:rsidR="000451C3" w:rsidRPr="006A7BA1" w:rsidRDefault="000451C3" w:rsidP="000451C3">
            <w:pPr>
              <w:jc w:val="right"/>
              <w:rPr>
                <w:sz w:val="21"/>
                <w:szCs w:val="21"/>
              </w:rPr>
            </w:pPr>
            <w:r w:rsidRPr="002F3218">
              <w:rPr>
                <w:sz w:val="21"/>
                <w:szCs w:val="21"/>
              </w:rPr>
              <w:t xml:space="preserve">      (16.138)</w:t>
            </w:r>
          </w:p>
        </w:tc>
      </w:tr>
      <w:tr w:rsidR="000451C3" w:rsidRPr="006A7BA1" w14:paraId="18F3278F" w14:textId="77777777" w:rsidTr="00F96152">
        <w:tc>
          <w:tcPr>
            <w:tcW w:w="5490" w:type="dxa"/>
            <w:tcMar>
              <w:top w:w="15" w:type="dxa"/>
              <w:left w:w="15" w:type="dxa"/>
              <w:bottom w:w="0" w:type="dxa"/>
              <w:right w:w="15" w:type="dxa"/>
            </w:tcMar>
            <w:vAlign w:val="bottom"/>
          </w:tcPr>
          <w:p w14:paraId="249C3A7B" w14:textId="77777777" w:rsidR="000451C3" w:rsidRPr="006A7BA1" w:rsidRDefault="000451C3" w:rsidP="000451C3">
            <w:pPr>
              <w:rPr>
                <w:b/>
                <w:bCs/>
                <w:sz w:val="21"/>
                <w:szCs w:val="21"/>
              </w:rPr>
            </w:pPr>
            <w:r w:rsidRPr="006A7BA1">
              <w:rPr>
                <w:b/>
                <w:bCs/>
                <w:sz w:val="21"/>
                <w:szCs w:val="21"/>
              </w:rPr>
              <w:t xml:space="preserve">TOTAL WEIGHTED VALUE – CHANGE IN THE ECONOMIC VALUE OF BANK’S ACTIVITY PORTFOLIO </w:t>
            </w:r>
          </w:p>
        </w:tc>
        <w:tc>
          <w:tcPr>
            <w:tcW w:w="1200" w:type="dxa"/>
            <w:vAlign w:val="bottom"/>
          </w:tcPr>
          <w:p w14:paraId="187C3A02" w14:textId="77777777" w:rsidR="000451C3" w:rsidRPr="006A7BA1" w:rsidRDefault="000451C3" w:rsidP="000451C3">
            <w:pPr>
              <w:jc w:val="center"/>
              <w:rPr>
                <w:b/>
                <w:bCs/>
                <w:sz w:val="21"/>
                <w:szCs w:val="21"/>
              </w:rPr>
            </w:pPr>
          </w:p>
        </w:tc>
        <w:tc>
          <w:tcPr>
            <w:tcW w:w="120" w:type="dxa"/>
          </w:tcPr>
          <w:p w14:paraId="70CA107A" w14:textId="77777777" w:rsidR="000451C3" w:rsidRPr="006A7BA1" w:rsidRDefault="000451C3" w:rsidP="000451C3">
            <w:pPr>
              <w:ind w:right="120"/>
              <w:jc w:val="right"/>
              <w:rPr>
                <w:b/>
                <w:bCs/>
                <w:sz w:val="21"/>
                <w:szCs w:val="21"/>
              </w:rPr>
            </w:pPr>
          </w:p>
        </w:tc>
        <w:tc>
          <w:tcPr>
            <w:tcW w:w="1200" w:type="dxa"/>
            <w:tcBorders>
              <w:top w:val="single" w:sz="4" w:space="0" w:color="auto"/>
              <w:bottom w:val="single" w:sz="4" w:space="0" w:color="auto"/>
            </w:tcBorders>
            <w:tcMar>
              <w:top w:w="0" w:type="dxa"/>
              <w:left w:w="0" w:type="dxa"/>
              <w:bottom w:w="0" w:type="dxa"/>
              <w:right w:w="0" w:type="dxa"/>
            </w:tcMar>
            <w:vAlign w:val="center"/>
          </w:tcPr>
          <w:p w14:paraId="12E7098A" w14:textId="6922C240" w:rsidR="000451C3" w:rsidRPr="006A7BA1" w:rsidRDefault="000451C3" w:rsidP="000451C3">
            <w:pPr>
              <w:jc w:val="right"/>
              <w:rPr>
                <w:b/>
                <w:bCs/>
                <w:sz w:val="21"/>
                <w:szCs w:val="21"/>
              </w:rPr>
            </w:pPr>
            <w:r w:rsidRPr="002F3218">
              <w:rPr>
                <w:b/>
                <w:bCs/>
                <w:sz w:val="21"/>
                <w:szCs w:val="21"/>
              </w:rPr>
              <w:t xml:space="preserve">     1.332.646 </w:t>
            </w:r>
          </w:p>
        </w:tc>
        <w:tc>
          <w:tcPr>
            <w:tcW w:w="120" w:type="dxa"/>
            <w:noWrap/>
            <w:tcMar>
              <w:top w:w="15" w:type="dxa"/>
              <w:left w:w="15" w:type="dxa"/>
              <w:bottom w:w="0" w:type="dxa"/>
              <w:right w:w="15" w:type="dxa"/>
            </w:tcMar>
            <w:vAlign w:val="center"/>
          </w:tcPr>
          <w:p w14:paraId="4465B84B" w14:textId="77777777" w:rsidR="000451C3" w:rsidRPr="006A7BA1" w:rsidRDefault="000451C3" w:rsidP="000451C3">
            <w:pPr>
              <w:jc w:val="right"/>
              <w:rPr>
                <w:b/>
                <w:bCs/>
                <w:sz w:val="21"/>
                <w:szCs w:val="21"/>
              </w:rPr>
            </w:pPr>
          </w:p>
        </w:tc>
        <w:tc>
          <w:tcPr>
            <w:tcW w:w="1200" w:type="dxa"/>
            <w:tcBorders>
              <w:top w:val="single" w:sz="4" w:space="0" w:color="auto"/>
              <w:bottom w:val="single" w:sz="4" w:space="0" w:color="auto"/>
            </w:tcBorders>
            <w:vAlign w:val="center"/>
          </w:tcPr>
          <w:p w14:paraId="0D5BE1D4" w14:textId="7582F2E1" w:rsidR="000451C3" w:rsidRPr="006A7BA1" w:rsidRDefault="000451C3" w:rsidP="000451C3">
            <w:pPr>
              <w:jc w:val="right"/>
              <w:rPr>
                <w:b/>
                <w:bCs/>
                <w:sz w:val="21"/>
                <w:szCs w:val="21"/>
              </w:rPr>
            </w:pPr>
            <w:r w:rsidRPr="002F3218">
              <w:rPr>
                <w:b/>
                <w:bCs/>
                <w:sz w:val="21"/>
                <w:szCs w:val="21"/>
              </w:rPr>
              <w:t xml:space="preserve">     1.311.615 </w:t>
            </w:r>
          </w:p>
        </w:tc>
      </w:tr>
      <w:tr w:rsidR="000451C3" w:rsidRPr="006A7BA1" w14:paraId="454838EF" w14:textId="77777777" w:rsidTr="00F96152">
        <w:tc>
          <w:tcPr>
            <w:tcW w:w="5490" w:type="dxa"/>
            <w:tcMar>
              <w:top w:w="15" w:type="dxa"/>
              <w:left w:w="15" w:type="dxa"/>
              <w:bottom w:w="0" w:type="dxa"/>
              <w:right w:w="15" w:type="dxa"/>
            </w:tcMar>
            <w:vAlign w:val="bottom"/>
          </w:tcPr>
          <w:p w14:paraId="43414C80" w14:textId="77777777" w:rsidR="000451C3" w:rsidRPr="006A7BA1" w:rsidRDefault="000451C3" w:rsidP="000451C3">
            <w:pPr>
              <w:rPr>
                <w:sz w:val="21"/>
                <w:szCs w:val="21"/>
              </w:rPr>
            </w:pPr>
          </w:p>
        </w:tc>
        <w:tc>
          <w:tcPr>
            <w:tcW w:w="1200" w:type="dxa"/>
            <w:vAlign w:val="bottom"/>
          </w:tcPr>
          <w:p w14:paraId="3B20A324" w14:textId="77777777" w:rsidR="000451C3" w:rsidRPr="006A7BA1" w:rsidRDefault="000451C3" w:rsidP="000451C3">
            <w:pPr>
              <w:jc w:val="center"/>
              <w:rPr>
                <w:sz w:val="21"/>
                <w:szCs w:val="21"/>
              </w:rPr>
            </w:pPr>
          </w:p>
        </w:tc>
        <w:tc>
          <w:tcPr>
            <w:tcW w:w="120" w:type="dxa"/>
          </w:tcPr>
          <w:p w14:paraId="6E1F7158" w14:textId="77777777" w:rsidR="000451C3" w:rsidRPr="006A7BA1" w:rsidRDefault="000451C3" w:rsidP="000451C3">
            <w:pPr>
              <w:ind w:right="120"/>
              <w:jc w:val="right"/>
              <w:rPr>
                <w:sz w:val="21"/>
                <w:szCs w:val="21"/>
              </w:rPr>
            </w:pPr>
          </w:p>
        </w:tc>
        <w:tc>
          <w:tcPr>
            <w:tcW w:w="1200" w:type="dxa"/>
            <w:tcBorders>
              <w:top w:val="single" w:sz="4" w:space="0" w:color="auto"/>
            </w:tcBorders>
            <w:tcMar>
              <w:top w:w="0" w:type="dxa"/>
              <w:left w:w="0" w:type="dxa"/>
              <w:bottom w:w="0" w:type="dxa"/>
              <w:right w:w="0" w:type="dxa"/>
            </w:tcMar>
            <w:vAlign w:val="center"/>
          </w:tcPr>
          <w:p w14:paraId="474C31EF" w14:textId="77777777" w:rsidR="000451C3" w:rsidRPr="006A7BA1" w:rsidRDefault="000451C3" w:rsidP="000451C3">
            <w:pPr>
              <w:jc w:val="right"/>
              <w:rPr>
                <w:b/>
                <w:bCs/>
                <w:sz w:val="21"/>
                <w:szCs w:val="21"/>
              </w:rPr>
            </w:pPr>
          </w:p>
        </w:tc>
        <w:tc>
          <w:tcPr>
            <w:tcW w:w="120" w:type="dxa"/>
            <w:noWrap/>
            <w:tcMar>
              <w:top w:w="15" w:type="dxa"/>
              <w:left w:w="15" w:type="dxa"/>
              <w:bottom w:w="0" w:type="dxa"/>
              <w:right w:w="15" w:type="dxa"/>
            </w:tcMar>
            <w:vAlign w:val="bottom"/>
          </w:tcPr>
          <w:p w14:paraId="51246621" w14:textId="77777777" w:rsidR="000451C3" w:rsidRPr="006A7BA1" w:rsidRDefault="000451C3" w:rsidP="000451C3">
            <w:pPr>
              <w:jc w:val="right"/>
              <w:rPr>
                <w:sz w:val="20"/>
                <w:szCs w:val="20"/>
              </w:rPr>
            </w:pPr>
          </w:p>
        </w:tc>
        <w:tc>
          <w:tcPr>
            <w:tcW w:w="1200" w:type="dxa"/>
            <w:tcBorders>
              <w:top w:val="single" w:sz="4" w:space="0" w:color="auto"/>
            </w:tcBorders>
            <w:vAlign w:val="center"/>
          </w:tcPr>
          <w:p w14:paraId="7C6EE4B0" w14:textId="77777777" w:rsidR="000451C3" w:rsidRPr="006A7BA1" w:rsidRDefault="000451C3" w:rsidP="000451C3">
            <w:pPr>
              <w:jc w:val="right"/>
              <w:rPr>
                <w:b/>
                <w:bCs/>
                <w:sz w:val="21"/>
                <w:szCs w:val="21"/>
              </w:rPr>
            </w:pPr>
          </w:p>
        </w:tc>
      </w:tr>
      <w:tr w:rsidR="000451C3" w:rsidRPr="006A7BA1" w14:paraId="73353A54" w14:textId="77777777" w:rsidTr="00F96152">
        <w:tc>
          <w:tcPr>
            <w:tcW w:w="5490" w:type="dxa"/>
            <w:tcMar>
              <w:top w:w="15" w:type="dxa"/>
              <w:left w:w="15" w:type="dxa"/>
              <w:bottom w:w="0" w:type="dxa"/>
              <w:right w:w="15" w:type="dxa"/>
            </w:tcMar>
            <w:vAlign w:val="bottom"/>
          </w:tcPr>
          <w:p w14:paraId="7EBD128B" w14:textId="77777777" w:rsidR="000451C3" w:rsidRPr="006A7BA1" w:rsidRDefault="000451C3" w:rsidP="000451C3">
            <w:pPr>
              <w:rPr>
                <w:sz w:val="21"/>
                <w:szCs w:val="21"/>
              </w:rPr>
            </w:pPr>
            <w:r w:rsidRPr="006A7BA1">
              <w:rPr>
                <w:sz w:val="21"/>
                <w:szCs w:val="21"/>
              </w:rPr>
              <w:t>OWN FUNDS</w:t>
            </w:r>
          </w:p>
        </w:tc>
        <w:tc>
          <w:tcPr>
            <w:tcW w:w="1200" w:type="dxa"/>
            <w:vAlign w:val="bottom"/>
          </w:tcPr>
          <w:p w14:paraId="367D6A03" w14:textId="77777777" w:rsidR="000451C3" w:rsidRPr="006A7BA1" w:rsidRDefault="000451C3" w:rsidP="000451C3">
            <w:pPr>
              <w:jc w:val="center"/>
              <w:rPr>
                <w:sz w:val="21"/>
                <w:szCs w:val="21"/>
              </w:rPr>
            </w:pPr>
          </w:p>
        </w:tc>
        <w:tc>
          <w:tcPr>
            <w:tcW w:w="120" w:type="dxa"/>
          </w:tcPr>
          <w:p w14:paraId="0458D753" w14:textId="77777777" w:rsidR="000451C3" w:rsidRPr="006A7BA1" w:rsidRDefault="000451C3" w:rsidP="000451C3">
            <w:pPr>
              <w:ind w:right="120"/>
              <w:jc w:val="right"/>
              <w:rPr>
                <w:sz w:val="21"/>
                <w:szCs w:val="21"/>
              </w:rPr>
            </w:pPr>
          </w:p>
        </w:tc>
        <w:tc>
          <w:tcPr>
            <w:tcW w:w="1200" w:type="dxa"/>
            <w:tcMar>
              <w:top w:w="0" w:type="dxa"/>
              <w:left w:w="0" w:type="dxa"/>
              <w:bottom w:w="0" w:type="dxa"/>
              <w:right w:w="0" w:type="dxa"/>
            </w:tcMar>
            <w:vAlign w:val="center"/>
          </w:tcPr>
          <w:p w14:paraId="5F4943A6" w14:textId="3BAC9594" w:rsidR="000451C3" w:rsidRPr="006A7BA1" w:rsidRDefault="000451C3" w:rsidP="000451C3">
            <w:pPr>
              <w:jc w:val="right"/>
              <w:rPr>
                <w:sz w:val="21"/>
                <w:szCs w:val="21"/>
              </w:rPr>
            </w:pPr>
            <w:r w:rsidRPr="002F3218">
              <w:rPr>
                <w:sz w:val="21"/>
                <w:szCs w:val="21"/>
              </w:rPr>
              <w:t>18.382.152</w:t>
            </w:r>
          </w:p>
        </w:tc>
        <w:tc>
          <w:tcPr>
            <w:tcW w:w="120" w:type="dxa"/>
            <w:noWrap/>
            <w:tcMar>
              <w:top w:w="15" w:type="dxa"/>
              <w:left w:w="15" w:type="dxa"/>
              <w:bottom w:w="0" w:type="dxa"/>
              <w:right w:w="15" w:type="dxa"/>
            </w:tcMar>
            <w:vAlign w:val="bottom"/>
          </w:tcPr>
          <w:p w14:paraId="18B50F7F" w14:textId="77777777" w:rsidR="000451C3" w:rsidRPr="006A7BA1" w:rsidRDefault="000451C3" w:rsidP="000451C3">
            <w:pPr>
              <w:jc w:val="right"/>
              <w:rPr>
                <w:sz w:val="21"/>
                <w:szCs w:val="21"/>
              </w:rPr>
            </w:pPr>
          </w:p>
        </w:tc>
        <w:tc>
          <w:tcPr>
            <w:tcW w:w="1200" w:type="dxa"/>
            <w:vAlign w:val="center"/>
          </w:tcPr>
          <w:p w14:paraId="75204CF5" w14:textId="66F321B6" w:rsidR="000451C3" w:rsidRPr="006A7BA1" w:rsidRDefault="000451C3" w:rsidP="000451C3">
            <w:pPr>
              <w:jc w:val="right"/>
              <w:rPr>
                <w:sz w:val="21"/>
                <w:szCs w:val="21"/>
              </w:rPr>
            </w:pPr>
            <w:r w:rsidRPr="002F3218">
              <w:rPr>
                <w:sz w:val="21"/>
                <w:szCs w:val="21"/>
              </w:rPr>
              <w:t>16.785.495</w:t>
            </w:r>
          </w:p>
        </w:tc>
      </w:tr>
      <w:tr w:rsidR="000451C3" w:rsidRPr="006A7BA1" w14:paraId="32ED661B" w14:textId="77777777" w:rsidTr="00F96152">
        <w:tc>
          <w:tcPr>
            <w:tcW w:w="5490" w:type="dxa"/>
            <w:tcMar>
              <w:top w:w="15" w:type="dxa"/>
              <w:left w:w="15" w:type="dxa"/>
              <w:bottom w:w="0" w:type="dxa"/>
              <w:right w:w="15" w:type="dxa"/>
            </w:tcMar>
            <w:vAlign w:val="bottom"/>
          </w:tcPr>
          <w:p w14:paraId="5C0B94EF" w14:textId="77777777" w:rsidR="000451C3" w:rsidRPr="006A7BA1" w:rsidRDefault="000451C3" w:rsidP="000451C3">
            <w:pPr>
              <w:rPr>
                <w:b/>
                <w:bCs/>
                <w:sz w:val="21"/>
                <w:szCs w:val="21"/>
              </w:rPr>
            </w:pPr>
            <w:r w:rsidRPr="006A7BA1">
              <w:rPr>
                <w:b/>
                <w:bCs/>
                <w:sz w:val="21"/>
                <w:szCs w:val="21"/>
              </w:rPr>
              <w:t>TOTAL WEIGHTED VALUE / OWN FUNDS</w:t>
            </w:r>
          </w:p>
        </w:tc>
        <w:tc>
          <w:tcPr>
            <w:tcW w:w="1200" w:type="dxa"/>
            <w:vAlign w:val="bottom"/>
          </w:tcPr>
          <w:p w14:paraId="435D8EBC" w14:textId="77777777" w:rsidR="000451C3" w:rsidRPr="006A7BA1" w:rsidRDefault="000451C3" w:rsidP="000451C3">
            <w:pPr>
              <w:jc w:val="center"/>
              <w:rPr>
                <w:sz w:val="21"/>
                <w:szCs w:val="21"/>
              </w:rPr>
            </w:pPr>
          </w:p>
        </w:tc>
        <w:tc>
          <w:tcPr>
            <w:tcW w:w="120" w:type="dxa"/>
          </w:tcPr>
          <w:p w14:paraId="77398A13" w14:textId="77777777" w:rsidR="000451C3" w:rsidRPr="006A7BA1" w:rsidRDefault="000451C3" w:rsidP="000451C3">
            <w:pPr>
              <w:ind w:right="120"/>
              <w:jc w:val="right"/>
              <w:rPr>
                <w:sz w:val="21"/>
                <w:szCs w:val="21"/>
              </w:rPr>
            </w:pPr>
          </w:p>
        </w:tc>
        <w:tc>
          <w:tcPr>
            <w:tcW w:w="1200" w:type="dxa"/>
            <w:tcBorders>
              <w:bottom w:val="double" w:sz="4" w:space="0" w:color="auto"/>
            </w:tcBorders>
            <w:tcMar>
              <w:top w:w="0" w:type="dxa"/>
              <w:left w:w="0" w:type="dxa"/>
              <w:bottom w:w="0" w:type="dxa"/>
              <w:right w:w="0" w:type="dxa"/>
            </w:tcMar>
            <w:vAlign w:val="center"/>
          </w:tcPr>
          <w:p w14:paraId="7572FB8D" w14:textId="18611FE2" w:rsidR="000451C3" w:rsidRPr="006A7BA1" w:rsidRDefault="000451C3" w:rsidP="000451C3">
            <w:pPr>
              <w:jc w:val="right"/>
              <w:rPr>
                <w:b/>
                <w:bCs/>
                <w:sz w:val="21"/>
                <w:szCs w:val="21"/>
              </w:rPr>
            </w:pPr>
            <w:r w:rsidRPr="002F3218">
              <w:rPr>
                <w:b/>
                <w:bCs/>
                <w:sz w:val="21"/>
                <w:szCs w:val="21"/>
              </w:rPr>
              <w:t>7,25%</w:t>
            </w:r>
          </w:p>
        </w:tc>
        <w:tc>
          <w:tcPr>
            <w:tcW w:w="120" w:type="dxa"/>
            <w:noWrap/>
            <w:tcMar>
              <w:top w:w="15" w:type="dxa"/>
              <w:left w:w="15" w:type="dxa"/>
              <w:bottom w:w="0" w:type="dxa"/>
              <w:right w:w="15" w:type="dxa"/>
            </w:tcMar>
            <w:vAlign w:val="bottom"/>
          </w:tcPr>
          <w:p w14:paraId="57294BC7" w14:textId="77777777" w:rsidR="000451C3" w:rsidRPr="006A7BA1" w:rsidRDefault="000451C3" w:rsidP="000451C3">
            <w:pPr>
              <w:jc w:val="right"/>
              <w:rPr>
                <w:b/>
                <w:bCs/>
                <w:sz w:val="21"/>
                <w:szCs w:val="21"/>
              </w:rPr>
            </w:pPr>
          </w:p>
        </w:tc>
        <w:tc>
          <w:tcPr>
            <w:tcW w:w="1200" w:type="dxa"/>
            <w:tcBorders>
              <w:bottom w:val="double" w:sz="4" w:space="0" w:color="auto"/>
            </w:tcBorders>
            <w:vAlign w:val="center"/>
          </w:tcPr>
          <w:p w14:paraId="664CFF5C" w14:textId="6110CFA1" w:rsidR="000451C3" w:rsidRPr="006A7BA1" w:rsidRDefault="000451C3" w:rsidP="000451C3">
            <w:pPr>
              <w:jc w:val="right"/>
              <w:rPr>
                <w:b/>
                <w:bCs/>
                <w:sz w:val="21"/>
                <w:szCs w:val="21"/>
              </w:rPr>
            </w:pPr>
            <w:r w:rsidRPr="002F3218">
              <w:rPr>
                <w:b/>
                <w:bCs/>
                <w:sz w:val="21"/>
                <w:szCs w:val="21"/>
              </w:rPr>
              <w:t>7,81%</w:t>
            </w:r>
          </w:p>
        </w:tc>
      </w:tr>
      <w:tr w:rsidR="00FA7F66" w:rsidRPr="006A7BA1" w14:paraId="399BB239" w14:textId="77777777" w:rsidTr="00F96152">
        <w:trPr>
          <w:trHeight w:val="150"/>
        </w:trPr>
        <w:tc>
          <w:tcPr>
            <w:tcW w:w="5490" w:type="dxa"/>
            <w:tcMar>
              <w:top w:w="15" w:type="dxa"/>
              <w:left w:w="15" w:type="dxa"/>
              <w:bottom w:w="0" w:type="dxa"/>
              <w:right w:w="15" w:type="dxa"/>
            </w:tcMar>
            <w:vAlign w:val="bottom"/>
          </w:tcPr>
          <w:p w14:paraId="5872F30C" w14:textId="77777777" w:rsidR="00FA7F66" w:rsidRPr="006A7BA1" w:rsidRDefault="00FA7F66" w:rsidP="00F96152">
            <w:pPr>
              <w:rPr>
                <w:sz w:val="16"/>
                <w:szCs w:val="16"/>
              </w:rPr>
            </w:pPr>
          </w:p>
        </w:tc>
        <w:tc>
          <w:tcPr>
            <w:tcW w:w="1200" w:type="dxa"/>
            <w:vAlign w:val="bottom"/>
          </w:tcPr>
          <w:p w14:paraId="4CE2FA03" w14:textId="77777777" w:rsidR="00FA7F66" w:rsidRPr="006A7BA1" w:rsidRDefault="00FA7F66" w:rsidP="00F96152">
            <w:pPr>
              <w:rPr>
                <w:sz w:val="16"/>
                <w:szCs w:val="16"/>
              </w:rPr>
            </w:pPr>
          </w:p>
        </w:tc>
        <w:tc>
          <w:tcPr>
            <w:tcW w:w="120" w:type="dxa"/>
          </w:tcPr>
          <w:p w14:paraId="3A9E1916" w14:textId="77777777" w:rsidR="00FA7F66" w:rsidRPr="006A7BA1" w:rsidRDefault="00FA7F66" w:rsidP="00F96152">
            <w:pPr>
              <w:ind w:right="120"/>
              <w:jc w:val="right"/>
              <w:rPr>
                <w:sz w:val="16"/>
                <w:szCs w:val="16"/>
              </w:rPr>
            </w:pPr>
          </w:p>
        </w:tc>
        <w:tc>
          <w:tcPr>
            <w:tcW w:w="1200" w:type="dxa"/>
            <w:tcBorders>
              <w:top w:val="double" w:sz="4" w:space="0" w:color="auto"/>
            </w:tcBorders>
            <w:tcMar>
              <w:top w:w="0" w:type="dxa"/>
              <w:left w:w="0" w:type="dxa"/>
              <w:bottom w:w="0" w:type="dxa"/>
              <w:right w:w="0" w:type="dxa"/>
            </w:tcMar>
            <w:vAlign w:val="bottom"/>
          </w:tcPr>
          <w:p w14:paraId="5E352C38" w14:textId="77777777" w:rsidR="00FA7F66" w:rsidRPr="006A7BA1" w:rsidRDefault="00FA7F66" w:rsidP="00F96152">
            <w:pPr>
              <w:ind w:right="120"/>
              <w:jc w:val="right"/>
              <w:rPr>
                <w:sz w:val="16"/>
                <w:szCs w:val="16"/>
              </w:rPr>
            </w:pPr>
          </w:p>
        </w:tc>
        <w:tc>
          <w:tcPr>
            <w:tcW w:w="120" w:type="dxa"/>
            <w:noWrap/>
            <w:tcMar>
              <w:top w:w="15" w:type="dxa"/>
              <w:left w:w="15" w:type="dxa"/>
              <w:bottom w:w="0" w:type="dxa"/>
              <w:right w:w="15" w:type="dxa"/>
            </w:tcMar>
            <w:vAlign w:val="bottom"/>
          </w:tcPr>
          <w:p w14:paraId="38EE4845" w14:textId="77777777" w:rsidR="00FA7F66" w:rsidRPr="006A7BA1" w:rsidRDefault="00FA7F66" w:rsidP="00F96152">
            <w:pPr>
              <w:jc w:val="right"/>
              <w:rPr>
                <w:sz w:val="16"/>
                <w:szCs w:val="16"/>
              </w:rPr>
            </w:pPr>
          </w:p>
        </w:tc>
        <w:tc>
          <w:tcPr>
            <w:tcW w:w="1200" w:type="dxa"/>
            <w:tcBorders>
              <w:top w:val="double" w:sz="4" w:space="0" w:color="auto"/>
            </w:tcBorders>
            <w:vAlign w:val="bottom"/>
          </w:tcPr>
          <w:p w14:paraId="2857566F" w14:textId="77777777" w:rsidR="00FA7F66" w:rsidRPr="006A7BA1" w:rsidRDefault="00FA7F66" w:rsidP="00F96152">
            <w:pPr>
              <w:ind w:right="56"/>
              <w:jc w:val="right"/>
              <w:rPr>
                <w:sz w:val="16"/>
                <w:szCs w:val="16"/>
              </w:rPr>
            </w:pPr>
          </w:p>
        </w:tc>
      </w:tr>
    </w:tbl>
    <w:p w14:paraId="2510FCA4" w14:textId="77777777" w:rsidR="00FA7F66" w:rsidRPr="006A7BA1" w:rsidRDefault="00FA7F66" w:rsidP="00FA7F66">
      <w:pPr>
        <w:ind w:left="709"/>
        <w:jc w:val="both"/>
        <w:rPr>
          <w:sz w:val="21"/>
          <w:szCs w:val="21"/>
        </w:rPr>
      </w:pPr>
    </w:p>
    <w:p w14:paraId="17B8E171" w14:textId="77777777" w:rsidR="00FA7F66" w:rsidRPr="006A7BA1" w:rsidRDefault="00FA7F66" w:rsidP="00FA7F66">
      <w:pPr>
        <w:ind w:left="709"/>
        <w:jc w:val="both"/>
        <w:rPr>
          <w:sz w:val="21"/>
          <w:szCs w:val="21"/>
          <w:lang w:val="mk-MK"/>
        </w:rPr>
      </w:pPr>
    </w:p>
    <w:p w14:paraId="2AAD78EE" w14:textId="77777777" w:rsidR="00FA7F66" w:rsidRPr="006A7BA1" w:rsidRDefault="00FA7F66" w:rsidP="00FA7F66">
      <w:pPr>
        <w:tabs>
          <w:tab w:val="left" w:pos="709"/>
        </w:tabs>
        <w:autoSpaceDE w:val="0"/>
        <w:autoSpaceDN w:val="0"/>
        <w:adjustRightInd w:val="0"/>
        <w:jc w:val="both"/>
        <w:rPr>
          <w:b/>
          <w:bCs/>
          <w:sz w:val="21"/>
          <w:szCs w:val="21"/>
          <w:lang w:val="mk-MK"/>
        </w:rPr>
        <w:sectPr w:rsidR="00FA7F66" w:rsidRPr="006A7BA1" w:rsidSect="00AA555E">
          <w:pgSz w:w="11909" w:h="16834" w:code="9"/>
          <w:pgMar w:top="1440" w:right="1440" w:bottom="1440" w:left="1440" w:header="720" w:footer="1417" w:gutter="0"/>
          <w:cols w:space="720"/>
          <w:docGrid w:linePitch="326"/>
        </w:sectPr>
      </w:pPr>
    </w:p>
    <w:p w14:paraId="5C0503DF" w14:textId="77777777" w:rsidR="00FA7F66" w:rsidRPr="006A7BA1" w:rsidRDefault="00FA7F66" w:rsidP="00FA7F66">
      <w:pPr>
        <w:tabs>
          <w:tab w:val="left" w:pos="567"/>
          <w:tab w:val="left" w:pos="709"/>
        </w:tabs>
        <w:jc w:val="both"/>
        <w:outlineLvl w:val="0"/>
        <w:rPr>
          <w:b/>
          <w:sz w:val="21"/>
          <w:szCs w:val="21"/>
        </w:rPr>
      </w:pPr>
    </w:p>
    <w:p w14:paraId="477271CE" w14:textId="77777777" w:rsidR="00FA7F66" w:rsidRPr="006A7BA1" w:rsidRDefault="00FA7F66" w:rsidP="00FA7F66">
      <w:pPr>
        <w:tabs>
          <w:tab w:val="left" w:pos="567"/>
          <w:tab w:val="left" w:pos="709"/>
        </w:tabs>
        <w:jc w:val="both"/>
        <w:outlineLvl w:val="0"/>
        <w:rPr>
          <w:b/>
          <w:sz w:val="21"/>
          <w:szCs w:val="21"/>
        </w:rPr>
      </w:pPr>
      <w:r w:rsidRPr="006A7BA1">
        <w:rPr>
          <w:b/>
          <w:sz w:val="21"/>
          <w:szCs w:val="21"/>
        </w:rPr>
        <w:t>2.</w:t>
      </w:r>
      <w:r w:rsidRPr="006A7BA1">
        <w:rPr>
          <w:b/>
          <w:sz w:val="21"/>
          <w:szCs w:val="21"/>
        </w:rPr>
        <w:tab/>
      </w:r>
      <w:r w:rsidRPr="006A7BA1">
        <w:rPr>
          <w:b/>
          <w:sz w:val="21"/>
          <w:szCs w:val="21"/>
        </w:rPr>
        <w:tab/>
        <w:t xml:space="preserve">RISK MANAGEMENT (continued)  </w:t>
      </w:r>
    </w:p>
    <w:p w14:paraId="0C84C5FA" w14:textId="77777777" w:rsidR="00FA7F66" w:rsidRPr="006A7BA1" w:rsidRDefault="00FA7F66" w:rsidP="00FA7F66">
      <w:pPr>
        <w:jc w:val="both"/>
        <w:outlineLvl w:val="0"/>
        <w:rPr>
          <w:b/>
          <w:sz w:val="21"/>
          <w:szCs w:val="21"/>
        </w:rPr>
      </w:pPr>
      <w:r w:rsidRPr="006A7BA1">
        <w:rPr>
          <w:b/>
          <w:sz w:val="21"/>
          <w:szCs w:val="21"/>
        </w:rPr>
        <w:t xml:space="preserve">2.3     </w:t>
      </w:r>
      <w:r w:rsidRPr="006A7BA1">
        <w:rPr>
          <w:b/>
          <w:sz w:val="21"/>
          <w:szCs w:val="21"/>
        </w:rPr>
        <w:tab/>
        <w:t>Market risk (continued)</w:t>
      </w:r>
    </w:p>
    <w:p w14:paraId="5CABCF00" w14:textId="77777777" w:rsidR="00FA7F66" w:rsidRPr="006A7BA1" w:rsidRDefault="00FA7F66" w:rsidP="00FA7F66">
      <w:pPr>
        <w:jc w:val="both"/>
        <w:outlineLvl w:val="0"/>
        <w:rPr>
          <w:b/>
          <w:sz w:val="21"/>
          <w:szCs w:val="21"/>
        </w:rPr>
      </w:pPr>
      <w:r w:rsidRPr="006A7BA1">
        <w:rPr>
          <w:b/>
          <w:sz w:val="21"/>
          <w:szCs w:val="21"/>
        </w:rPr>
        <w:t xml:space="preserve">2.3.2 </w:t>
      </w:r>
      <w:r w:rsidRPr="006A7BA1">
        <w:rPr>
          <w:b/>
          <w:sz w:val="21"/>
          <w:szCs w:val="21"/>
        </w:rPr>
        <w:tab/>
      </w:r>
      <w:r w:rsidRPr="006A7BA1">
        <w:rPr>
          <w:b/>
          <w:bCs/>
          <w:sz w:val="21"/>
          <w:szCs w:val="21"/>
        </w:rPr>
        <w:t>Sensitivity analysis of changes in interest rates of financial assets and liabilities (excluding trading assets</w:t>
      </w:r>
      <w:r w:rsidRPr="006A7BA1">
        <w:rPr>
          <w:b/>
          <w:sz w:val="21"/>
          <w:szCs w:val="21"/>
        </w:rPr>
        <w:t>) (continued)</w:t>
      </w:r>
    </w:p>
    <w:p w14:paraId="46312245" w14:textId="77777777" w:rsidR="00FA7F66" w:rsidRPr="006A7BA1" w:rsidRDefault="00FA7F66" w:rsidP="00FA7F66">
      <w:pPr>
        <w:tabs>
          <w:tab w:val="left" w:pos="600"/>
          <w:tab w:val="left" w:pos="1200"/>
        </w:tabs>
        <w:jc w:val="both"/>
        <w:outlineLvl w:val="0"/>
        <w:rPr>
          <w:b/>
          <w:sz w:val="21"/>
          <w:szCs w:val="21"/>
        </w:rPr>
      </w:pPr>
      <w:r w:rsidRPr="006A7BA1">
        <w:rPr>
          <w:b/>
          <w:sz w:val="21"/>
          <w:szCs w:val="21"/>
        </w:rPr>
        <w:t xml:space="preserve">B.      </w:t>
      </w:r>
      <w:r w:rsidRPr="006A7BA1">
        <w:rPr>
          <w:b/>
          <w:sz w:val="21"/>
          <w:szCs w:val="21"/>
        </w:rPr>
        <w:tab/>
        <w:t>Analysis of reconciliation of interest rates</w:t>
      </w:r>
      <w:r w:rsidRPr="006A7BA1">
        <w:rPr>
          <w:b/>
          <w:sz w:val="21"/>
          <w:szCs w:val="21"/>
        </w:rPr>
        <w:tab/>
      </w:r>
    </w:p>
    <w:tbl>
      <w:tblPr>
        <w:tblW w:w="15368" w:type="dxa"/>
        <w:tblBorders>
          <w:bottom w:val="single" w:sz="4" w:space="0" w:color="auto"/>
        </w:tblBorders>
        <w:tblLayout w:type="fixed"/>
        <w:tblCellMar>
          <w:left w:w="0" w:type="dxa"/>
          <w:right w:w="0" w:type="dxa"/>
        </w:tblCellMar>
        <w:tblLook w:val="01E0" w:firstRow="1" w:lastRow="1" w:firstColumn="1" w:lastColumn="1" w:noHBand="0" w:noVBand="0"/>
      </w:tblPr>
      <w:tblGrid>
        <w:gridCol w:w="5760"/>
        <w:gridCol w:w="120"/>
        <w:gridCol w:w="1208"/>
        <w:gridCol w:w="60"/>
        <w:gridCol w:w="34"/>
        <w:gridCol w:w="1106"/>
        <w:gridCol w:w="120"/>
        <w:gridCol w:w="1200"/>
        <w:gridCol w:w="120"/>
        <w:gridCol w:w="1080"/>
        <w:gridCol w:w="120"/>
        <w:gridCol w:w="1080"/>
        <w:gridCol w:w="120"/>
        <w:gridCol w:w="960"/>
        <w:gridCol w:w="120"/>
        <w:gridCol w:w="1200"/>
        <w:gridCol w:w="960"/>
      </w:tblGrid>
      <w:tr w:rsidR="00FA7F66" w:rsidRPr="006A7BA1" w14:paraId="40398765" w14:textId="77777777" w:rsidTr="00F96152">
        <w:trPr>
          <w:gridAfter w:val="1"/>
          <w:wAfter w:w="960" w:type="dxa"/>
          <w:trHeight w:val="575"/>
        </w:trPr>
        <w:tc>
          <w:tcPr>
            <w:tcW w:w="5760" w:type="dxa"/>
            <w:vAlign w:val="bottom"/>
          </w:tcPr>
          <w:p w14:paraId="65FC80CA" w14:textId="77777777" w:rsidR="00FA7F66" w:rsidRPr="006A7BA1" w:rsidRDefault="00FA7F66" w:rsidP="00F96152">
            <w:pPr>
              <w:rPr>
                <w:i/>
                <w:iCs/>
                <w:noProof/>
                <w:sz w:val="20"/>
                <w:szCs w:val="20"/>
              </w:rPr>
            </w:pPr>
            <w:r w:rsidRPr="006A7BA1">
              <w:rPr>
                <w:b/>
                <w:bCs/>
                <w:sz w:val="17"/>
                <w:szCs w:val="17"/>
              </w:rPr>
              <w:t>In thousands of Denars</w:t>
            </w:r>
          </w:p>
        </w:tc>
        <w:tc>
          <w:tcPr>
            <w:tcW w:w="120" w:type="dxa"/>
            <w:vAlign w:val="bottom"/>
          </w:tcPr>
          <w:p w14:paraId="22E5A96A" w14:textId="77777777" w:rsidR="00FA7F66" w:rsidRPr="006A7BA1" w:rsidRDefault="00FA7F66" w:rsidP="00F96152">
            <w:pPr>
              <w:tabs>
                <w:tab w:val="left" w:pos="309"/>
              </w:tabs>
              <w:autoSpaceDE w:val="0"/>
              <w:autoSpaceDN w:val="0"/>
              <w:adjustRightInd w:val="0"/>
              <w:jc w:val="right"/>
              <w:rPr>
                <w:b/>
                <w:bCs/>
                <w:noProof/>
                <w:sz w:val="20"/>
                <w:szCs w:val="20"/>
              </w:rPr>
            </w:pPr>
          </w:p>
        </w:tc>
        <w:tc>
          <w:tcPr>
            <w:tcW w:w="1208" w:type="dxa"/>
            <w:vAlign w:val="bottom"/>
          </w:tcPr>
          <w:p w14:paraId="5FA10DCA"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up to  1 month</w:t>
            </w:r>
          </w:p>
        </w:tc>
        <w:tc>
          <w:tcPr>
            <w:tcW w:w="60" w:type="dxa"/>
          </w:tcPr>
          <w:p w14:paraId="409AE6C2" w14:textId="77777777" w:rsidR="00FA7F66" w:rsidRPr="006A7BA1" w:rsidRDefault="00FA7F66" w:rsidP="00F96152">
            <w:pPr>
              <w:tabs>
                <w:tab w:val="left" w:pos="309"/>
              </w:tabs>
              <w:autoSpaceDE w:val="0"/>
              <w:autoSpaceDN w:val="0"/>
              <w:adjustRightInd w:val="0"/>
              <w:rPr>
                <w:b/>
                <w:bCs/>
                <w:noProof/>
                <w:sz w:val="20"/>
                <w:szCs w:val="20"/>
              </w:rPr>
            </w:pPr>
          </w:p>
        </w:tc>
        <w:tc>
          <w:tcPr>
            <w:tcW w:w="1140" w:type="dxa"/>
            <w:gridSpan w:val="2"/>
            <w:vAlign w:val="bottom"/>
          </w:tcPr>
          <w:p w14:paraId="11937B4B"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from 1 to 3 months</w:t>
            </w:r>
          </w:p>
        </w:tc>
        <w:tc>
          <w:tcPr>
            <w:tcW w:w="120" w:type="dxa"/>
          </w:tcPr>
          <w:p w14:paraId="61EDA56A" w14:textId="77777777" w:rsidR="00FA7F66" w:rsidRPr="006A7BA1" w:rsidRDefault="00FA7F66" w:rsidP="00F96152">
            <w:pPr>
              <w:tabs>
                <w:tab w:val="left" w:pos="309"/>
              </w:tabs>
              <w:autoSpaceDE w:val="0"/>
              <w:autoSpaceDN w:val="0"/>
              <w:adjustRightInd w:val="0"/>
              <w:rPr>
                <w:b/>
                <w:bCs/>
                <w:noProof/>
                <w:sz w:val="20"/>
                <w:szCs w:val="20"/>
              </w:rPr>
            </w:pPr>
          </w:p>
        </w:tc>
        <w:tc>
          <w:tcPr>
            <w:tcW w:w="1200" w:type="dxa"/>
          </w:tcPr>
          <w:p w14:paraId="74EFC40C" w14:textId="77777777" w:rsidR="00FA7F66" w:rsidRPr="006A7BA1" w:rsidRDefault="00FA7F66" w:rsidP="00F96152">
            <w:pPr>
              <w:tabs>
                <w:tab w:val="left" w:pos="309"/>
              </w:tabs>
              <w:autoSpaceDE w:val="0"/>
              <w:autoSpaceDN w:val="0"/>
              <w:adjustRightInd w:val="0"/>
              <w:rPr>
                <w:b/>
                <w:bCs/>
                <w:noProof/>
                <w:sz w:val="20"/>
                <w:szCs w:val="20"/>
              </w:rPr>
            </w:pPr>
          </w:p>
          <w:p w14:paraId="2D40F9D2" w14:textId="77777777" w:rsidR="00FA7F66" w:rsidRPr="006A7BA1" w:rsidRDefault="00FA7F66" w:rsidP="00F96152">
            <w:pPr>
              <w:tabs>
                <w:tab w:val="left" w:pos="309"/>
              </w:tabs>
              <w:autoSpaceDE w:val="0"/>
              <w:autoSpaceDN w:val="0"/>
              <w:adjustRightInd w:val="0"/>
              <w:rPr>
                <w:b/>
                <w:bCs/>
                <w:noProof/>
                <w:sz w:val="20"/>
                <w:szCs w:val="20"/>
              </w:rPr>
            </w:pPr>
          </w:p>
          <w:p w14:paraId="30BCB1B3"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from 3 to 12 months</w:t>
            </w:r>
          </w:p>
        </w:tc>
        <w:tc>
          <w:tcPr>
            <w:tcW w:w="120" w:type="dxa"/>
            <w:vAlign w:val="bottom"/>
          </w:tcPr>
          <w:p w14:paraId="51F9F3A6" w14:textId="77777777" w:rsidR="00FA7F66" w:rsidRPr="006A7BA1" w:rsidRDefault="00FA7F66" w:rsidP="00F96152">
            <w:pPr>
              <w:tabs>
                <w:tab w:val="left" w:pos="309"/>
              </w:tabs>
              <w:autoSpaceDE w:val="0"/>
              <w:autoSpaceDN w:val="0"/>
              <w:adjustRightInd w:val="0"/>
              <w:rPr>
                <w:b/>
                <w:bCs/>
                <w:noProof/>
                <w:sz w:val="20"/>
                <w:szCs w:val="20"/>
              </w:rPr>
            </w:pPr>
          </w:p>
        </w:tc>
        <w:tc>
          <w:tcPr>
            <w:tcW w:w="1080" w:type="dxa"/>
            <w:vAlign w:val="bottom"/>
          </w:tcPr>
          <w:p w14:paraId="7D04F60D"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from 1 tо 2 years</w:t>
            </w:r>
          </w:p>
        </w:tc>
        <w:tc>
          <w:tcPr>
            <w:tcW w:w="120" w:type="dxa"/>
            <w:vAlign w:val="bottom"/>
          </w:tcPr>
          <w:p w14:paraId="42604D41" w14:textId="77777777" w:rsidR="00FA7F66" w:rsidRPr="006A7BA1" w:rsidRDefault="00FA7F66" w:rsidP="00F96152">
            <w:pPr>
              <w:tabs>
                <w:tab w:val="left" w:pos="309"/>
              </w:tabs>
              <w:autoSpaceDE w:val="0"/>
              <w:autoSpaceDN w:val="0"/>
              <w:adjustRightInd w:val="0"/>
              <w:rPr>
                <w:b/>
                <w:bCs/>
                <w:noProof/>
                <w:sz w:val="20"/>
                <w:szCs w:val="20"/>
              </w:rPr>
            </w:pPr>
          </w:p>
        </w:tc>
        <w:tc>
          <w:tcPr>
            <w:tcW w:w="1080" w:type="dxa"/>
            <w:vAlign w:val="bottom"/>
          </w:tcPr>
          <w:p w14:paraId="03808C43"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from 2 to 5 years</w:t>
            </w:r>
          </w:p>
        </w:tc>
        <w:tc>
          <w:tcPr>
            <w:tcW w:w="120" w:type="dxa"/>
            <w:vAlign w:val="bottom"/>
          </w:tcPr>
          <w:p w14:paraId="75918B0D" w14:textId="77777777" w:rsidR="00FA7F66" w:rsidRPr="006A7BA1" w:rsidRDefault="00FA7F66" w:rsidP="00F96152">
            <w:pPr>
              <w:tabs>
                <w:tab w:val="left" w:pos="309"/>
              </w:tabs>
              <w:autoSpaceDE w:val="0"/>
              <w:autoSpaceDN w:val="0"/>
              <w:adjustRightInd w:val="0"/>
              <w:rPr>
                <w:b/>
                <w:bCs/>
                <w:noProof/>
                <w:sz w:val="20"/>
                <w:szCs w:val="20"/>
              </w:rPr>
            </w:pPr>
          </w:p>
        </w:tc>
        <w:tc>
          <w:tcPr>
            <w:tcW w:w="960" w:type="dxa"/>
            <w:vAlign w:val="bottom"/>
          </w:tcPr>
          <w:p w14:paraId="6B907213"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over 5 years</w:t>
            </w:r>
          </w:p>
        </w:tc>
        <w:tc>
          <w:tcPr>
            <w:tcW w:w="120" w:type="dxa"/>
            <w:vAlign w:val="bottom"/>
          </w:tcPr>
          <w:p w14:paraId="1F752297" w14:textId="77777777" w:rsidR="00FA7F66" w:rsidRPr="006A7BA1" w:rsidRDefault="00FA7F66" w:rsidP="00F96152">
            <w:pPr>
              <w:tabs>
                <w:tab w:val="left" w:pos="309"/>
              </w:tabs>
              <w:autoSpaceDE w:val="0"/>
              <w:autoSpaceDN w:val="0"/>
              <w:adjustRightInd w:val="0"/>
              <w:rPr>
                <w:b/>
                <w:bCs/>
                <w:noProof/>
                <w:sz w:val="20"/>
                <w:szCs w:val="20"/>
              </w:rPr>
            </w:pPr>
          </w:p>
        </w:tc>
        <w:tc>
          <w:tcPr>
            <w:tcW w:w="1200" w:type="dxa"/>
            <w:vAlign w:val="bottom"/>
          </w:tcPr>
          <w:p w14:paraId="6BBCACAE"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Total interest bearing assets /liabilities</w:t>
            </w:r>
          </w:p>
        </w:tc>
      </w:tr>
      <w:tr w:rsidR="00FA7F66" w:rsidRPr="006A7BA1" w14:paraId="106A7882" w14:textId="77777777" w:rsidTr="00F96152">
        <w:trPr>
          <w:gridAfter w:val="1"/>
          <w:wAfter w:w="960" w:type="dxa"/>
        </w:trPr>
        <w:tc>
          <w:tcPr>
            <w:tcW w:w="5760" w:type="dxa"/>
            <w:vAlign w:val="bottom"/>
          </w:tcPr>
          <w:p w14:paraId="7A0C1504" w14:textId="77777777" w:rsidR="00FA7F66" w:rsidRPr="006A7BA1" w:rsidRDefault="00FA7F66" w:rsidP="00F96152">
            <w:pPr>
              <w:ind w:left="142" w:hanging="142"/>
              <w:rPr>
                <w:b/>
                <w:sz w:val="20"/>
                <w:szCs w:val="20"/>
              </w:rPr>
            </w:pPr>
            <w:r w:rsidRPr="006A7BA1">
              <w:rPr>
                <w:b/>
                <w:sz w:val="20"/>
                <w:szCs w:val="20"/>
              </w:rPr>
              <w:t>December 31, 202</w:t>
            </w:r>
            <w:r w:rsidR="00917781">
              <w:rPr>
                <w:b/>
                <w:sz w:val="20"/>
                <w:szCs w:val="20"/>
              </w:rPr>
              <w:t>3</w:t>
            </w:r>
          </w:p>
        </w:tc>
        <w:tc>
          <w:tcPr>
            <w:tcW w:w="120" w:type="dxa"/>
            <w:tcMar>
              <w:right w:w="74" w:type="dxa"/>
            </w:tcMar>
            <w:vAlign w:val="bottom"/>
          </w:tcPr>
          <w:p w14:paraId="3C8F26CD" w14:textId="77777777" w:rsidR="00FA7F66" w:rsidRPr="006A7BA1" w:rsidRDefault="00FA7F66" w:rsidP="00F96152">
            <w:pPr>
              <w:jc w:val="right"/>
              <w:rPr>
                <w:sz w:val="20"/>
                <w:szCs w:val="20"/>
              </w:rPr>
            </w:pPr>
          </w:p>
        </w:tc>
        <w:tc>
          <w:tcPr>
            <w:tcW w:w="1208" w:type="dxa"/>
            <w:tcMar>
              <w:right w:w="74" w:type="dxa"/>
            </w:tcMar>
            <w:vAlign w:val="bottom"/>
          </w:tcPr>
          <w:p w14:paraId="5AD0531F" w14:textId="77777777" w:rsidR="00FA7F66" w:rsidRPr="006A7BA1" w:rsidRDefault="00FA7F66" w:rsidP="00F96152">
            <w:pPr>
              <w:jc w:val="right"/>
              <w:rPr>
                <w:sz w:val="20"/>
                <w:szCs w:val="20"/>
              </w:rPr>
            </w:pPr>
          </w:p>
        </w:tc>
        <w:tc>
          <w:tcPr>
            <w:tcW w:w="94" w:type="dxa"/>
            <w:gridSpan w:val="2"/>
            <w:tcMar>
              <w:right w:w="74" w:type="dxa"/>
            </w:tcMar>
          </w:tcPr>
          <w:p w14:paraId="0511C580" w14:textId="77777777" w:rsidR="00FA7F66" w:rsidRPr="006A7BA1" w:rsidRDefault="00FA7F66" w:rsidP="00F96152">
            <w:pPr>
              <w:tabs>
                <w:tab w:val="left" w:pos="309"/>
              </w:tabs>
              <w:autoSpaceDE w:val="0"/>
              <w:autoSpaceDN w:val="0"/>
              <w:adjustRightInd w:val="0"/>
              <w:jc w:val="right"/>
              <w:rPr>
                <w:noProof/>
                <w:sz w:val="20"/>
                <w:szCs w:val="20"/>
              </w:rPr>
            </w:pPr>
          </w:p>
        </w:tc>
        <w:tc>
          <w:tcPr>
            <w:tcW w:w="1106" w:type="dxa"/>
            <w:tcMar>
              <w:right w:w="74" w:type="dxa"/>
            </w:tcMar>
            <w:vAlign w:val="bottom"/>
          </w:tcPr>
          <w:p w14:paraId="15D26EEF" w14:textId="77777777" w:rsidR="00FA7F66" w:rsidRPr="006A7BA1" w:rsidRDefault="00FA7F66" w:rsidP="00F96152">
            <w:pPr>
              <w:jc w:val="right"/>
              <w:rPr>
                <w:sz w:val="20"/>
                <w:szCs w:val="20"/>
              </w:rPr>
            </w:pPr>
          </w:p>
        </w:tc>
        <w:tc>
          <w:tcPr>
            <w:tcW w:w="120" w:type="dxa"/>
            <w:tcMar>
              <w:right w:w="74" w:type="dxa"/>
            </w:tcMar>
          </w:tcPr>
          <w:p w14:paraId="44F6797A" w14:textId="77777777" w:rsidR="00FA7F66" w:rsidRPr="006A7BA1" w:rsidRDefault="00FA7F66" w:rsidP="00F96152">
            <w:pPr>
              <w:tabs>
                <w:tab w:val="left" w:pos="309"/>
              </w:tabs>
              <w:autoSpaceDE w:val="0"/>
              <w:autoSpaceDN w:val="0"/>
              <w:adjustRightInd w:val="0"/>
              <w:jc w:val="right"/>
              <w:rPr>
                <w:noProof/>
                <w:sz w:val="20"/>
                <w:szCs w:val="20"/>
              </w:rPr>
            </w:pPr>
          </w:p>
        </w:tc>
        <w:tc>
          <w:tcPr>
            <w:tcW w:w="1200" w:type="dxa"/>
            <w:tcMar>
              <w:right w:w="74" w:type="dxa"/>
            </w:tcMar>
          </w:tcPr>
          <w:p w14:paraId="3E9F0F11" w14:textId="77777777" w:rsidR="00FA7F66" w:rsidRPr="006A7BA1" w:rsidRDefault="00FA7F66" w:rsidP="00F96152">
            <w:pPr>
              <w:tabs>
                <w:tab w:val="left" w:pos="309"/>
              </w:tabs>
              <w:autoSpaceDE w:val="0"/>
              <w:autoSpaceDN w:val="0"/>
              <w:adjustRightInd w:val="0"/>
              <w:jc w:val="right"/>
              <w:rPr>
                <w:noProof/>
                <w:sz w:val="20"/>
                <w:szCs w:val="20"/>
              </w:rPr>
            </w:pPr>
          </w:p>
        </w:tc>
        <w:tc>
          <w:tcPr>
            <w:tcW w:w="120" w:type="dxa"/>
            <w:tcMar>
              <w:right w:w="74" w:type="dxa"/>
            </w:tcMar>
            <w:vAlign w:val="bottom"/>
          </w:tcPr>
          <w:p w14:paraId="7711DF88" w14:textId="77777777" w:rsidR="00FA7F66" w:rsidRPr="006A7BA1" w:rsidRDefault="00FA7F66" w:rsidP="00F96152">
            <w:pPr>
              <w:tabs>
                <w:tab w:val="left" w:pos="309"/>
              </w:tabs>
              <w:autoSpaceDE w:val="0"/>
              <w:autoSpaceDN w:val="0"/>
              <w:adjustRightInd w:val="0"/>
              <w:jc w:val="right"/>
              <w:rPr>
                <w:noProof/>
                <w:sz w:val="20"/>
                <w:szCs w:val="20"/>
              </w:rPr>
            </w:pPr>
          </w:p>
        </w:tc>
        <w:tc>
          <w:tcPr>
            <w:tcW w:w="1080" w:type="dxa"/>
            <w:tcMar>
              <w:right w:w="74" w:type="dxa"/>
            </w:tcMar>
            <w:vAlign w:val="bottom"/>
          </w:tcPr>
          <w:p w14:paraId="03B954E1" w14:textId="77777777" w:rsidR="00FA7F66" w:rsidRPr="006A7BA1" w:rsidRDefault="00FA7F66" w:rsidP="00F96152">
            <w:pPr>
              <w:jc w:val="right"/>
              <w:rPr>
                <w:sz w:val="20"/>
                <w:szCs w:val="20"/>
              </w:rPr>
            </w:pPr>
          </w:p>
        </w:tc>
        <w:tc>
          <w:tcPr>
            <w:tcW w:w="120" w:type="dxa"/>
            <w:tcMar>
              <w:right w:w="74" w:type="dxa"/>
            </w:tcMar>
            <w:vAlign w:val="bottom"/>
          </w:tcPr>
          <w:p w14:paraId="77F9E193" w14:textId="77777777" w:rsidR="00FA7F66" w:rsidRPr="006A7BA1" w:rsidRDefault="00FA7F66" w:rsidP="00F96152">
            <w:pPr>
              <w:jc w:val="right"/>
              <w:rPr>
                <w:sz w:val="20"/>
                <w:szCs w:val="20"/>
              </w:rPr>
            </w:pPr>
          </w:p>
        </w:tc>
        <w:tc>
          <w:tcPr>
            <w:tcW w:w="1080" w:type="dxa"/>
            <w:tcMar>
              <w:right w:w="74" w:type="dxa"/>
            </w:tcMar>
            <w:vAlign w:val="bottom"/>
          </w:tcPr>
          <w:p w14:paraId="484FBA30" w14:textId="77777777" w:rsidR="00FA7F66" w:rsidRPr="006A7BA1" w:rsidRDefault="00FA7F66" w:rsidP="00F96152">
            <w:pPr>
              <w:jc w:val="right"/>
              <w:rPr>
                <w:sz w:val="20"/>
                <w:szCs w:val="20"/>
              </w:rPr>
            </w:pPr>
          </w:p>
        </w:tc>
        <w:tc>
          <w:tcPr>
            <w:tcW w:w="120" w:type="dxa"/>
            <w:tcMar>
              <w:right w:w="74" w:type="dxa"/>
            </w:tcMar>
            <w:vAlign w:val="bottom"/>
          </w:tcPr>
          <w:p w14:paraId="35A6B1F5" w14:textId="77777777" w:rsidR="00FA7F66" w:rsidRPr="006A7BA1" w:rsidRDefault="00FA7F66" w:rsidP="00F96152">
            <w:pPr>
              <w:jc w:val="right"/>
              <w:rPr>
                <w:sz w:val="20"/>
                <w:szCs w:val="20"/>
              </w:rPr>
            </w:pPr>
          </w:p>
        </w:tc>
        <w:tc>
          <w:tcPr>
            <w:tcW w:w="960" w:type="dxa"/>
            <w:tcMar>
              <w:right w:w="74" w:type="dxa"/>
            </w:tcMar>
            <w:vAlign w:val="bottom"/>
          </w:tcPr>
          <w:p w14:paraId="5705DAC5" w14:textId="77777777" w:rsidR="00FA7F66" w:rsidRPr="006A7BA1" w:rsidRDefault="00FA7F66" w:rsidP="00F96152">
            <w:pPr>
              <w:jc w:val="right"/>
              <w:rPr>
                <w:sz w:val="20"/>
                <w:szCs w:val="20"/>
              </w:rPr>
            </w:pPr>
          </w:p>
        </w:tc>
        <w:tc>
          <w:tcPr>
            <w:tcW w:w="120" w:type="dxa"/>
            <w:tcMar>
              <w:right w:w="74" w:type="dxa"/>
            </w:tcMar>
            <w:vAlign w:val="bottom"/>
          </w:tcPr>
          <w:p w14:paraId="16A69E72" w14:textId="77777777" w:rsidR="00FA7F66" w:rsidRPr="006A7BA1" w:rsidRDefault="00FA7F66" w:rsidP="00F96152">
            <w:pPr>
              <w:jc w:val="right"/>
              <w:rPr>
                <w:sz w:val="20"/>
                <w:szCs w:val="20"/>
              </w:rPr>
            </w:pPr>
          </w:p>
        </w:tc>
        <w:tc>
          <w:tcPr>
            <w:tcW w:w="1200" w:type="dxa"/>
            <w:tcMar>
              <w:right w:w="74" w:type="dxa"/>
            </w:tcMar>
            <w:vAlign w:val="bottom"/>
          </w:tcPr>
          <w:p w14:paraId="11193DF4" w14:textId="77777777" w:rsidR="00FA7F66" w:rsidRPr="006A7BA1" w:rsidRDefault="00FA7F66" w:rsidP="00F96152">
            <w:pPr>
              <w:jc w:val="right"/>
              <w:rPr>
                <w:sz w:val="20"/>
                <w:szCs w:val="20"/>
              </w:rPr>
            </w:pPr>
          </w:p>
        </w:tc>
      </w:tr>
      <w:tr w:rsidR="00FA7F66" w:rsidRPr="006A7BA1" w14:paraId="27EA1E18" w14:textId="77777777" w:rsidTr="00F96152">
        <w:trPr>
          <w:gridAfter w:val="1"/>
          <w:wAfter w:w="960" w:type="dxa"/>
        </w:trPr>
        <w:tc>
          <w:tcPr>
            <w:tcW w:w="5760" w:type="dxa"/>
          </w:tcPr>
          <w:p w14:paraId="5F9DD5E9" w14:textId="77777777" w:rsidR="00FA7F66" w:rsidRPr="006A7BA1" w:rsidRDefault="00FA7F66" w:rsidP="00F96152">
            <w:pPr>
              <w:rPr>
                <w:b/>
                <w:bCs/>
                <w:sz w:val="21"/>
                <w:szCs w:val="21"/>
              </w:rPr>
            </w:pPr>
            <w:r w:rsidRPr="006A7BA1">
              <w:rPr>
                <w:b/>
                <w:bCs/>
                <w:sz w:val="21"/>
                <w:szCs w:val="21"/>
              </w:rPr>
              <w:t>ASSETS</w:t>
            </w:r>
          </w:p>
        </w:tc>
        <w:tc>
          <w:tcPr>
            <w:tcW w:w="120" w:type="dxa"/>
            <w:tcMar>
              <w:right w:w="74" w:type="dxa"/>
            </w:tcMar>
            <w:vAlign w:val="bottom"/>
          </w:tcPr>
          <w:p w14:paraId="45243ECF" w14:textId="77777777" w:rsidR="00FA7F66" w:rsidRPr="006A7BA1" w:rsidRDefault="00FA7F66" w:rsidP="00F96152">
            <w:pPr>
              <w:jc w:val="right"/>
              <w:rPr>
                <w:sz w:val="20"/>
                <w:szCs w:val="20"/>
              </w:rPr>
            </w:pPr>
          </w:p>
        </w:tc>
        <w:tc>
          <w:tcPr>
            <w:tcW w:w="1208" w:type="dxa"/>
            <w:tcMar>
              <w:right w:w="74" w:type="dxa"/>
            </w:tcMar>
            <w:vAlign w:val="bottom"/>
          </w:tcPr>
          <w:p w14:paraId="1A8A6C02" w14:textId="77777777" w:rsidR="00FA7F66" w:rsidRPr="006A7BA1" w:rsidRDefault="00FA7F66" w:rsidP="00F96152">
            <w:pPr>
              <w:jc w:val="right"/>
              <w:rPr>
                <w:sz w:val="20"/>
                <w:szCs w:val="20"/>
              </w:rPr>
            </w:pPr>
          </w:p>
        </w:tc>
        <w:tc>
          <w:tcPr>
            <w:tcW w:w="94" w:type="dxa"/>
            <w:gridSpan w:val="2"/>
            <w:tcMar>
              <w:right w:w="74" w:type="dxa"/>
            </w:tcMar>
          </w:tcPr>
          <w:p w14:paraId="4B5E5647" w14:textId="77777777" w:rsidR="00FA7F66" w:rsidRPr="006A7BA1" w:rsidRDefault="00FA7F66" w:rsidP="00F96152">
            <w:pPr>
              <w:tabs>
                <w:tab w:val="left" w:pos="309"/>
              </w:tabs>
              <w:autoSpaceDE w:val="0"/>
              <w:autoSpaceDN w:val="0"/>
              <w:adjustRightInd w:val="0"/>
              <w:jc w:val="right"/>
              <w:rPr>
                <w:noProof/>
                <w:sz w:val="20"/>
                <w:szCs w:val="20"/>
              </w:rPr>
            </w:pPr>
          </w:p>
        </w:tc>
        <w:tc>
          <w:tcPr>
            <w:tcW w:w="1106" w:type="dxa"/>
            <w:tcMar>
              <w:right w:w="74" w:type="dxa"/>
            </w:tcMar>
            <w:vAlign w:val="bottom"/>
          </w:tcPr>
          <w:p w14:paraId="7D20BB8E" w14:textId="77777777" w:rsidR="00FA7F66" w:rsidRPr="006A7BA1" w:rsidRDefault="00FA7F66" w:rsidP="00F96152">
            <w:pPr>
              <w:jc w:val="right"/>
              <w:rPr>
                <w:sz w:val="20"/>
                <w:szCs w:val="20"/>
              </w:rPr>
            </w:pPr>
          </w:p>
        </w:tc>
        <w:tc>
          <w:tcPr>
            <w:tcW w:w="120" w:type="dxa"/>
            <w:tcMar>
              <w:right w:w="74" w:type="dxa"/>
            </w:tcMar>
          </w:tcPr>
          <w:p w14:paraId="6BC827A6" w14:textId="77777777" w:rsidR="00FA7F66" w:rsidRPr="006A7BA1" w:rsidRDefault="00FA7F66" w:rsidP="00F96152">
            <w:pPr>
              <w:tabs>
                <w:tab w:val="left" w:pos="309"/>
              </w:tabs>
              <w:autoSpaceDE w:val="0"/>
              <w:autoSpaceDN w:val="0"/>
              <w:adjustRightInd w:val="0"/>
              <w:jc w:val="right"/>
              <w:rPr>
                <w:noProof/>
                <w:sz w:val="20"/>
                <w:szCs w:val="20"/>
              </w:rPr>
            </w:pPr>
          </w:p>
        </w:tc>
        <w:tc>
          <w:tcPr>
            <w:tcW w:w="1200" w:type="dxa"/>
            <w:tcMar>
              <w:right w:w="74" w:type="dxa"/>
            </w:tcMar>
          </w:tcPr>
          <w:p w14:paraId="78A60F40" w14:textId="77777777" w:rsidR="00FA7F66" w:rsidRPr="006A7BA1" w:rsidRDefault="00FA7F66" w:rsidP="00F96152">
            <w:pPr>
              <w:tabs>
                <w:tab w:val="left" w:pos="309"/>
              </w:tabs>
              <w:autoSpaceDE w:val="0"/>
              <w:autoSpaceDN w:val="0"/>
              <w:adjustRightInd w:val="0"/>
              <w:jc w:val="right"/>
              <w:rPr>
                <w:noProof/>
                <w:sz w:val="20"/>
                <w:szCs w:val="20"/>
              </w:rPr>
            </w:pPr>
          </w:p>
        </w:tc>
        <w:tc>
          <w:tcPr>
            <w:tcW w:w="120" w:type="dxa"/>
            <w:tcMar>
              <w:right w:w="74" w:type="dxa"/>
            </w:tcMar>
            <w:vAlign w:val="bottom"/>
          </w:tcPr>
          <w:p w14:paraId="15A40583" w14:textId="77777777" w:rsidR="00FA7F66" w:rsidRPr="006A7BA1" w:rsidRDefault="00FA7F66" w:rsidP="00F96152">
            <w:pPr>
              <w:tabs>
                <w:tab w:val="left" w:pos="309"/>
              </w:tabs>
              <w:autoSpaceDE w:val="0"/>
              <w:autoSpaceDN w:val="0"/>
              <w:adjustRightInd w:val="0"/>
              <w:jc w:val="right"/>
              <w:rPr>
                <w:noProof/>
                <w:sz w:val="20"/>
                <w:szCs w:val="20"/>
              </w:rPr>
            </w:pPr>
          </w:p>
        </w:tc>
        <w:tc>
          <w:tcPr>
            <w:tcW w:w="1080" w:type="dxa"/>
            <w:tcMar>
              <w:right w:w="74" w:type="dxa"/>
            </w:tcMar>
            <w:vAlign w:val="bottom"/>
          </w:tcPr>
          <w:p w14:paraId="50741E6C" w14:textId="77777777" w:rsidR="00FA7F66" w:rsidRPr="006A7BA1" w:rsidRDefault="00FA7F66" w:rsidP="00F96152">
            <w:pPr>
              <w:jc w:val="right"/>
              <w:rPr>
                <w:sz w:val="20"/>
                <w:szCs w:val="20"/>
              </w:rPr>
            </w:pPr>
          </w:p>
        </w:tc>
        <w:tc>
          <w:tcPr>
            <w:tcW w:w="120" w:type="dxa"/>
            <w:tcMar>
              <w:right w:w="74" w:type="dxa"/>
            </w:tcMar>
            <w:vAlign w:val="bottom"/>
          </w:tcPr>
          <w:p w14:paraId="11BFF90B" w14:textId="77777777" w:rsidR="00FA7F66" w:rsidRPr="006A7BA1" w:rsidRDefault="00FA7F66" w:rsidP="00F96152">
            <w:pPr>
              <w:jc w:val="right"/>
              <w:rPr>
                <w:sz w:val="20"/>
                <w:szCs w:val="20"/>
              </w:rPr>
            </w:pPr>
          </w:p>
        </w:tc>
        <w:tc>
          <w:tcPr>
            <w:tcW w:w="1080" w:type="dxa"/>
            <w:tcMar>
              <w:right w:w="74" w:type="dxa"/>
            </w:tcMar>
            <w:vAlign w:val="bottom"/>
          </w:tcPr>
          <w:p w14:paraId="0CC1CC61" w14:textId="77777777" w:rsidR="00FA7F66" w:rsidRPr="006A7BA1" w:rsidRDefault="00FA7F66" w:rsidP="00F96152">
            <w:pPr>
              <w:jc w:val="right"/>
              <w:rPr>
                <w:sz w:val="20"/>
                <w:szCs w:val="20"/>
              </w:rPr>
            </w:pPr>
          </w:p>
        </w:tc>
        <w:tc>
          <w:tcPr>
            <w:tcW w:w="120" w:type="dxa"/>
            <w:tcMar>
              <w:right w:w="74" w:type="dxa"/>
            </w:tcMar>
            <w:vAlign w:val="bottom"/>
          </w:tcPr>
          <w:p w14:paraId="01CA4D41" w14:textId="77777777" w:rsidR="00FA7F66" w:rsidRPr="006A7BA1" w:rsidRDefault="00FA7F66" w:rsidP="00F96152">
            <w:pPr>
              <w:jc w:val="right"/>
              <w:rPr>
                <w:sz w:val="20"/>
                <w:szCs w:val="20"/>
              </w:rPr>
            </w:pPr>
          </w:p>
        </w:tc>
        <w:tc>
          <w:tcPr>
            <w:tcW w:w="960" w:type="dxa"/>
            <w:tcMar>
              <w:right w:w="74" w:type="dxa"/>
            </w:tcMar>
            <w:vAlign w:val="bottom"/>
          </w:tcPr>
          <w:p w14:paraId="490269F0" w14:textId="77777777" w:rsidR="00FA7F66" w:rsidRPr="006A7BA1" w:rsidRDefault="00FA7F66" w:rsidP="00F96152">
            <w:pPr>
              <w:jc w:val="right"/>
              <w:rPr>
                <w:sz w:val="20"/>
                <w:szCs w:val="20"/>
              </w:rPr>
            </w:pPr>
          </w:p>
        </w:tc>
        <w:tc>
          <w:tcPr>
            <w:tcW w:w="120" w:type="dxa"/>
            <w:tcMar>
              <w:right w:w="74" w:type="dxa"/>
            </w:tcMar>
            <w:vAlign w:val="bottom"/>
          </w:tcPr>
          <w:p w14:paraId="7CA70649" w14:textId="77777777" w:rsidR="00FA7F66" w:rsidRPr="006A7BA1" w:rsidRDefault="00FA7F66" w:rsidP="00F96152">
            <w:pPr>
              <w:jc w:val="right"/>
              <w:rPr>
                <w:sz w:val="20"/>
                <w:szCs w:val="20"/>
              </w:rPr>
            </w:pPr>
          </w:p>
        </w:tc>
        <w:tc>
          <w:tcPr>
            <w:tcW w:w="1200" w:type="dxa"/>
            <w:tcMar>
              <w:right w:w="74" w:type="dxa"/>
            </w:tcMar>
            <w:vAlign w:val="bottom"/>
          </w:tcPr>
          <w:p w14:paraId="2EA91728" w14:textId="77777777" w:rsidR="00FA7F66" w:rsidRPr="006A7BA1" w:rsidRDefault="00FA7F66" w:rsidP="00F96152">
            <w:pPr>
              <w:jc w:val="right"/>
              <w:rPr>
                <w:sz w:val="20"/>
                <w:szCs w:val="20"/>
              </w:rPr>
            </w:pPr>
          </w:p>
        </w:tc>
      </w:tr>
      <w:tr w:rsidR="000451C3" w:rsidRPr="006A7BA1" w14:paraId="752ABA35" w14:textId="77777777" w:rsidTr="009C1EC3">
        <w:trPr>
          <w:gridAfter w:val="1"/>
          <w:wAfter w:w="960" w:type="dxa"/>
        </w:trPr>
        <w:tc>
          <w:tcPr>
            <w:tcW w:w="5760" w:type="dxa"/>
          </w:tcPr>
          <w:p w14:paraId="5B9139E9" w14:textId="77777777" w:rsidR="000451C3" w:rsidRPr="006A7BA1" w:rsidRDefault="000451C3" w:rsidP="000451C3">
            <w:pPr>
              <w:rPr>
                <w:sz w:val="21"/>
                <w:szCs w:val="21"/>
              </w:rPr>
            </w:pPr>
            <w:r w:rsidRPr="006A7BA1">
              <w:rPr>
                <w:sz w:val="21"/>
                <w:szCs w:val="21"/>
              </w:rPr>
              <w:t>Cash and cash equivalents</w:t>
            </w:r>
          </w:p>
        </w:tc>
        <w:tc>
          <w:tcPr>
            <w:tcW w:w="120" w:type="dxa"/>
            <w:tcMar>
              <w:right w:w="74" w:type="dxa"/>
            </w:tcMar>
            <w:vAlign w:val="bottom"/>
          </w:tcPr>
          <w:p w14:paraId="6D678C83" w14:textId="77777777" w:rsidR="000451C3" w:rsidRPr="006A7BA1" w:rsidRDefault="000451C3" w:rsidP="000451C3">
            <w:pPr>
              <w:jc w:val="right"/>
              <w:rPr>
                <w:sz w:val="20"/>
                <w:szCs w:val="20"/>
              </w:rPr>
            </w:pPr>
          </w:p>
        </w:tc>
        <w:tc>
          <w:tcPr>
            <w:tcW w:w="1208" w:type="dxa"/>
            <w:tcMar>
              <w:right w:w="74" w:type="dxa"/>
            </w:tcMar>
            <w:vAlign w:val="bottom"/>
          </w:tcPr>
          <w:p w14:paraId="38867ADF" w14:textId="5CFA4BF9" w:rsidR="000451C3" w:rsidRPr="009C1EC3" w:rsidRDefault="000451C3" w:rsidP="000451C3">
            <w:pPr>
              <w:jc w:val="center"/>
              <w:rPr>
                <w:sz w:val="18"/>
                <w:szCs w:val="18"/>
              </w:rPr>
            </w:pPr>
            <w:r w:rsidRPr="009C1EC3">
              <w:rPr>
                <w:sz w:val="18"/>
                <w:szCs w:val="18"/>
              </w:rPr>
              <w:t>12.227.945</w:t>
            </w:r>
          </w:p>
        </w:tc>
        <w:tc>
          <w:tcPr>
            <w:tcW w:w="94" w:type="dxa"/>
            <w:gridSpan w:val="2"/>
            <w:tcMar>
              <w:right w:w="74" w:type="dxa"/>
            </w:tcMar>
            <w:vAlign w:val="bottom"/>
          </w:tcPr>
          <w:p w14:paraId="1A248B77" w14:textId="77777777" w:rsidR="000451C3" w:rsidRPr="009C1EC3" w:rsidRDefault="000451C3" w:rsidP="000451C3">
            <w:pPr>
              <w:jc w:val="center"/>
              <w:rPr>
                <w:sz w:val="18"/>
                <w:szCs w:val="18"/>
              </w:rPr>
            </w:pPr>
          </w:p>
        </w:tc>
        <w:tc>
          <w:tcPr>
            <w:tcW w:w="1106" w:type="dxa"/>
            <w:tcMar>
              <w:right w:w="74" w:type="dxa"/>
            </w:tcMar>
            <w:vAlign w:val="bottom"/>
          </w:tcPr>
          <w:p w14:paraId="07070E87" w14:textId="09416C4C"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4C510A8" w14:textId="77777777" w:rsidR="000451C3" w:rsidRPr="009C1EC3" w:rsidRDefault="000451C3" w:rsidP="000451C3">
            <w:pPr>
              <w:jc w:val="center"/>
              <w:rPr>
                <w:sz w:val="18"/>
                <w:szCs w:val="18"/>
              </w:rPr>
            </w:pPr>
          </w:p>
        </w:tc>
        <w:tc>
          <w:tcPr>
            <w:tcW w:w="1200" w:type="dxa"/>
            <w:tcMar>
              <w:right w:w="74" w:type="dxa"/>
            </w:tcMar>
            <w:vAlign w:val="bottom"/>
          </w:tcPr>
          <w:p w14:paraId="071CDF0B" w14:textId="2DE4551C"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9A54C95" w14:textId="77777777" w:rsidR="000451C3" w:rsidRPr="009C1EC3" w:rsidRDefault="000451C3" w:rsidP="000451C3">
            <w:pPr>
              <w:jc w:val="center"/>
              <w:rPr>
                <w:sz w:val="18"/>
                <w:szCs w:val="18"/>
              </w:rPr>
            </w:pPr>
          </w:p>
        </w:tc>
        <w:tc>
          <w:tcPr>
            <w:tcW w:w="1080" w:type="dxa"/>
            <w:tcMar>
              <w:right w:w="74" w:type="dxa"/>
            </w:tcMar>
            <w:vAlign w:val="bottom"/>
          </w:tcPr>
          <w:p w14:paraId="5577FB0C" w14:textId="2BA1E12C"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6E6CC34" w14:textId="77777777" w:rsidR="000451C3" w:rsidRPr="009C1EC3" w:rsidRDefault="000451C3" w:rsidP="000451C3">
            <w:pPr>
              <w:jc w:val="center"/>
              <w:rPr>
                <w:sz w:val="18"/>
                <w:szCs w:val="18"/>
              </w:rPr>
            </w:pPr>
          </w:p>
        </w:tc>
        <w:tc>
          <w:tcPr>
            <w:tcW w:w="1080" w:type="dxa"/>
            <w:tcMar>
              <w:right w:w="74" w:type="dxa"/>
            </w:tcMar>
            <w:vAlign w:val="bottom"/>
          </w:tcPr>
          <w:p w14:paraId="0F34E6B9" w14:textId="7C483231"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B83F62F" w14:textId="77777777" w:rsidR="000451C3" w:rsidRPr="009C1EC3" w:rsidRDefault="000451C3" w:rsidP="000451C3">
            <w:pPr>
              <w:jc w:val="center"/>
              <w:rPr>
                <w:sz w:val="18"/>
                <w:szCs w:val="18"/>
              </w:rPr>
            </w:pPr>
          </w:p>
        </w:tc>
        <w:tc>
          <w:tcPr>
            <w:tcW w:w="960" w:type="dxa"/>
            <w:tcMar>
              <w:right w:w="74" w:type="dxa"/>
            </w:tcMar>
            <w:vAlign w:val="bottom"/>
          </w:tcPr>
          <w:p w14:paraId="10886502" w14:textId="78BA8080"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B97C1FC" w14:textId="77777777" w:rsidR="000451C3" w:rsidRPr="009C1EC3" w:rsidRDefault="000451C3" w:rsidP="000451C3">
            <w:pPr>
              <w:jc w:val="center"/>
              <w:rPr>
                <w:sz w:val="18"/>
                <w:szCs w:val="18"/>
              </w:rPr>
            </w:pPr>
          </w:p>
        </w:tc>
        <w:tc>
          <w:tcPr>
            <w:tcW w:w="1200" w:type="dxa"/>
            <w:tcMar>
              <w:right w:w="74" w:type="dxa"/>
            </w:tcMar>
            <w:vAlign w:val="bottom"/>
          </w:tcPr>
          <w:p w14:paraId="67F9CC97" w14:textId="25E0B4B3" w:rsidR="000451C3" w:rsidRPr="009C1EC3" w:rsidRDefault="000451C3" w:rsidP="000451C3">
            <w:pPr>
              <w:jc w:val="center"/>
              <w:rPr>
                <w:sz w:val="18"/>
                <w:szCs w:val="18"/>
              </w:rPr>
            </w:pPr>
            <w:r w:rsidRPr="009C1EC3">
              <w:rPr>
                <w:sz w:val="18"/>
                <w:szCs w:val="18"/>
              </w:rPr>
              <w:t>12.227.945</w:t>
            </w:r>
          </w:p>
        </w:tc>
      </w:tr>
      <w:tr w:rsidR="000451C3" w:rsidRPr="006A7BA1" w14:paraId="5FCAFD60" w14:textId="77777777" w:rsidTr="009C1EC3">
        <w:trPr>
          <w:gridAfter w:val="1"/>
          <w:wAfter w:w="960" w:type="dxa"/>
        </w:trPr>
        <w:tc>
          <w:tcPr>
            <w:tcW w:w="5760" w:type="dxa"/>
          </w:tcPr>
          <w:p w14:paraId="03367F0A" w14:textId="77777777" w:rsidR="000451C3" w:rsidRPr="006A7BA1" w:rsidRDefault="000451C3" w:rsidP="000451C3">
            <w:pPr>
              <w:rPr>
                <w:sz w:val="20"/>
                <w:szCs w:val="20"/>
              </w:rPr>
            </w:pPr>
            <w:r w:rsidRPr="006A7BA1">
              <w:rPr>
                <w:sz w:val="20"/>
                <w:szCs w:val="20"/>
              </w:rPr>
              <w:t xml:space="preserve">Financial assets at fair value through profit and loss account designated as such at initial recognition </w:t>
            </w:r>
          </w:p>
        </w:tc>
        <w:tc>
          <w:tcPr>
            <w:tcW w:w="120" w:type="dxa"/>
            <w:tcMar>
              <w:right w:w="74" w:type="dxa"/>
            </w:tcMar>
            <w:vAlign w:val="bottom"/>
          </w:tcPr>
          <w:p w14:paraId="5CB458CE" w14:textId="77777777" w:rsidR="000451C3" w:rsidRPr="006A7BA1" w:rsidRDefault="000451C3" w:rsidP="000451C3">
            <w:pPr>
              <w:jc w:val="right"/>
              <w:rPr>
                <w:sz w:val="20"/>
                <w:szCs w:val="20"/>
              </w:rPr>
            </w:pPr>
          </w:p>
        </w:tc>
        <w:tc>
          <w:tcPr>
            <w:tcW w:w="1208" w:type="dxa"/>
            <w:tcMar>
              <w:right w:w="74" w:type="dxa"/>
            </w:tcMar>
            <w:vAlign w:val="bottom"/>
          </w:tcPr>
          <w:p w14:paraId="0DBFBD32" w14:textId="3880F6CB" w:rsidR="000451C3" w:rsidRPr="009C1EC3" w:rsidRDefault="000451C3" w:rsidP="000451C3">
            <w:pPr>
              <w:jc w:val="center"/>
              <w:rPr>
                <w:sz w:val="18"/>
                <w:szCs w:val="18"/>
              </w:rPr>
            </w:pPr>
            <w:r w:rsidRPr="009C1EC3">
              <w:rPr>
                <w:sz w:val="18"/>
                <w:szCs w:val="18"/>
              </w:rPr>
              <w:t>-</w:t>
            </w:r>
          </w:p>
        </w:tc>
        <w:tc>
          <w:tcPr>
            <w:tcW w:w="94" w:type="dxa"/>
            <w:gridSpan w:val="2"/>
            <w:tcMar>
              <w:right w:w="74" w:type="dxa"/>
            </w:tcMar>
            <w:vAlign w:val="bottom"/>
          </w:tcPr>
          <w:p w14:paraId="0FC9CFEE" w14:textId="77777777" w:rsidR="000451C3" w:rsidRPr="009C1EC3" w:rsidRDefault="000451C3" w:rsidP="000451C3">
            <w:pPr>
              <w:jc w:val="center"/>
              <w:rPr>
                <w:sz w:val="18"/>
                <w:szCs w:val="18"/>
              </w:rPr>
            </w:pPr>
          </w:p>
        </w:tc>
        <w:tc>
          <w:tcPr>
            <w:tcW w:w="1106" w:type="dxa"/>
            <w:tcMar>
              <w:right w:w="74" w:type="dxa"/>
            </w:tcMar>
            <w:vAlign w:val="bottom"/>
          </w:tcPr>
          <w:p w14:paraId="4C3A89BE" w14:textId="4688935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CC32545" w14:textId="77777777" w:rsidR="000451C3" w:rsidRPr="009C1EC3" w:rsidRDefault="000451C3" w:rsidP="000451C3">
            <w:pPr>
              <w:jc w:val="center"/>
              <w:rPr>
                <w:sz w:val="18"/>
                <w:szCs w:val="18"/>
              </w:rPr>
            </w:pPr>
          </w:p>
        </w:tc>
        <w:tc>
          <w:tcPr>
            <w:tcW w:w="1200" w:type="dxa"/>
            <w:tcMar>
              <w:right w:w="74" w:type="dxa"/>
            </w:tcMar>
            <w:vAlign w:val="bottom"/>
          </w:tcPr>
          <w:p w14:paraId="6579D3CE" w14:textId="0088BF3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DBF7CE6" w14:textId="77777777" w:rsidR="000451C3" w:rsidRPr="009C1EC3" w:rsidRDefault="000451C3" w:rsidP="000451C3">
            <w:pPr>
              <w:jc w:val="center"/>
              <w:rPr>
                <w:sz w:val="18"/>
                <w:szCs w:val="18"/>
              </w:rPr>
            </w:pPr>
          </w:p>
        </w:tc>
        <w:tc>
          <w:tcPr>
            <w:tcW w:w="1080" w:type="dxa"/>
            <w:tcMar>
              <w:right w:w="74" w:type="dxa"/>
            </w:tcMar>
            <w:vAlign w:val="bottom"/>
          </w:tcPr>
          <w:p w14:paraId="06274F16" w14:textId="191CF960"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D11B611" w14:textId="77777777" w:rsidR="000451C3" w:rsidRPr="009C1EC3" w:rsidRDefault="000451C3" w:rsidP="000451C3">
            <w:pPr>
              <w:jc w:val="center"/>
              <w:rPr>
                <w:sz w:val="18"/>
                <w:szCs w:val="18"/>
              </w:rPr>
            </w:pPr>
          </w:p>
        </w:tc>
        <w:tc>
          <w:tcPr>
            <w:tcW w:w="1080" w:type="dxa"/>
            <w:tcMar>
              <w:right w:w="74" w:type="dxa"/>
            </w:tcMar>
            <w:vAlign w:val="bottom"/>
          </w:tcPr>
          <w:p w14:paraId="1B82710F" w14:textId="0797A189"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6381FD7" w14:textId="77777777" w:rsidR="000451C3" w:rsidRPr="009C1EC3" w:rsidRDefault="000451C3" w:rsidP="000451C3">
            <w:pPr>
              <w:jc w:val="center"/>
              <w:rPr>
                <w:sz w:val="18"/>
                <w:szCs w:val="18"/>
              </w:rPr>
            </w:pPr>
          </w:p>
        </w:tc>
        <w:tc>
          <w:tcPr>
            <w:tcW w:w="960" w:type="dxa"/>
            <w:tcMar>
              <w:right w:w="74" w:type="dxa"/>
            </w:tcMar>
            <w:vAlign w:val="bottom"/>
          </w:tcPr>
          <w:p w14:paraId="622A81AD" w14:textId="5F1CB296"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13BDAC62" w14:textId="77777777" w:rsidR="000451C3" w:rsidRPr="009C1EC3" w:rsidRDefault="000451C3" w:rsidP="000451C3">
            <w:pPr>
              <w:jc w:val="center"/>
              <w:rPr>
                <w:sz w:val="18"/>
                <w:szCs w:val="18"/>
              </w:rPr>
            </w:pPr>
          </w:p>
        </w:tc>
        <w:tc>
          <w:tcPr>
            <w:tcW w:w="1200" w:type="dxa"/>
            <w:tcMar>
              <w:right w:w="74" w:type="dxa"/>
            </w:tcMar>
            <w:vAlign w:val="bottom"/>
          </w:tcPr>
          <w:p w14:paraId="6E8AD99B" w14:textId="6AFC1452" w:rsidR="000451C3" w:rsidRPr="009C1EC3" w:rsidRDefault="000451C3" w:rsidP="000451C3">
            <w:pPr>
              <w:jc w:val="center"/>
              <w:rPr>
                <w:sz w:val="18"/>
                <w:szCs w:val="18"/>
              </w:rPr>
            </w:pPr>
            <w:r w:rsidRPr="009C1EC3">
              <w:rPr>
                <w:sz w:val="18"/>
                <w:szCs w:val="18"/>
              </w:rPr>
              <w:t>-</w:t>
            </w:r>
          </w:p>
        </w:tc>
      </w:tr>
      <w:tr w:rsidR="000451C3" w:rsidRPr="006A7BA1" w14:paraId="1BB79654" w14:textId="77777777" w:rsidTr="009C1EC3">
        <w:trPr>
          <w:gridAfter w:val="1"/>
          <w:wAfter w:w="960" w:type="dxa"/>
        </w:trPr>
        <w:tc>
          <w:tcPr>
            <w:tcW w:w="5760" w:type="dxa"/>
          </w:tcPr>
          <w:p w14:paraId="096745A3" w14:textId="77777777" w:rsidR="000451C3" w:rsidRPr="006A7BA1" w:rsidRDefault="000451C3" w:rsidP="000451C3">
            <w:pPr>
              <w:ind w:left="180" w:hanging="180"/>
              <w:rPr>
                <w:sz w:val="20"/>
                <w:szCs w:val="20"/>
              </w:rPr>
            </w:pPr>
            <w:r w:rsidRPr="006A7BA1">
              <w:rPr>
                <w:sz w:val="20"/>
                <w:szCs w:val="20"/>
              </w:rPr>
              <w:t xml:space="preserve">Loans and receivables from banks </w:t>
            </w:r>
          </w:p>
        </w:tc>
        <w:tc>
          <w:tcPr>
            <w:tcW w:w="120" w:type="dxa"/>
            <w:tcMar>
              <w:right w:w="74" w:type="dxa"/>
            </w:tcMar>
            <w:vAlign w:val="bottom"/>
          </w:tcPr>
          <w:p w14:paraId="59E7380F" w14:textId="77777777" w:rsidR="000451C3" w:rsidRPr="006A7BA1" w:rsidRDefault="000451C3" w:rsidP="000451C3">
            <w:pPr>
              <w:jc w:val="right"/>
              <w:rPr>
                <w:sz w:val="20"/>
                <w:szCs w:val="20"/>
              </w:rPr>
            </w:pPr>
          </w:p>
        </w:tc>
        <w:tc>
          <w:tcPr>
            <w:tcW w:w="1208" w:type="dxa"/>
            <w:tcMar>
              <w:right w:w="74" w:type="dxa"/>
            </w:tcMar>
            <w:vAlign w:val="bottom"/>
          </w:tcPr>
          <w:p w14:paraId="165E79FC" w14:textId="63A47EA1" w:rsidR="000451C3" w:rsidRPr="009C1EC3" w:rsidRDefault="000451C3" w:rsidP="000451C3">
            <w:pPr>
              <w:jc w:val="center"/>
              <w:rPr>
                <w:sz w:val="18"/>
                <w:szCs w:val="18"/>
              </w:rPr>
            </w:pPr>
            <w:r w:rsidRPr="009C1EC3">
              <w:rPr>
                <w:sz w:val="18"/>
                <w:szCs w:val="18"/>
              </w:rPr>
              <w:t>317.805</w:t>
            </w:r>
          </w:p>
        </w:tc>
        <w:tc>
          <w:tcPr>
            <w:tcW w:w="94" w:type="dxa"/>
            <w:gridSpan w:val="2"/>
            <w:tcMar>
              <w:right w:w="74" w:type="dxa"/>
            </w:tcMar>
            <w:vAlign w:val="bottom"/>
          </w:tcPr>
          <w:p w14:paraId="417A668E" w14:textId="77777777" w:rsidR="000451C3" w:rsidRPr="009C1EC3" w:rsidRDefault="000451C3" w:rsidP="000451C3">
            <w:pPr>
              <w:jc w:val="center"/>
              <w:rPr>
                <w:sz w:val="18"/>
                <w:szCs w:val="18"/>
              </w:rPr>
            </w:pPr>
          </w:p>
        </w:tc>
        <w:tc>
          <w:tcPr>
            <w:tcW w:w="1106" w:type="dxa"/>
            <w:tcMar>
              <w:right w:w="74" w:type="dxa"/>
            </w:tcMar>
            <w:vAlign w:val="bottom"/>
          </w:tcPr>
          <w:p w14:paraId="0FBD1D4C" w14:textId="389AD59C"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5199990" w14:textId="77777777" w:rsidR="000451C3" w:rsidRPr="009C1EC3" w:rsidRDefault="000451C3" w:rsidP="000451C3">
            <w:pPr>
              <w:jc w:val="center"/>
              <w:rPr>
                <w:sz w:val="18"/>
                <w:szCs w:val="18"/>
              </w:rPr>
            </w:pPr>
          </w:p>
        </w:tc>
        <w:tc>
          <w:tcPr>
            <w:tcW w:w="1200" w:type="dxa"/>
            <w:tcMar>
              <w:right w:w="74" w:type="dxa"/>
            </w:tcMar>
            <w:vAlign w:val="bottom"/>
          </w:tcPr>
          <w:p w14:paraId="222528EB" w14:textId="27018376"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69F7FAA" w14:textId="77777777" w:rsidR="000451C3" w:rsidRPr="009C1EC3" w:rsidRDefault="000451C3" w:rsidP="000451C3">
            <w:pPr>
              <w:jc w:val="center"/>
              <w:rPr>
                <w:sz w:val="18"/>
                <w:szCs w:val="18"/>
              </w:rPr>
            </w:pPr>
          </w:p>
        </w:tc>
        <w:tc>
          <w:tcPr>
            <w:tcW w:w="1080" w:type="dxa"/>
            <w:tcMar>
              <w:right w:w="74" w:type="dxa"/>
            </w:tcMar>
            <w:vAlign w:val="bottom"/>
          </w:tcPr>
          <w:p w14:paraId="2FF14A64" w14:textId="001D0BC8"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6BFA98E" w14:textId="77777777" w:rsidR="000451C3" w:rsidRPr="009C1EC3" w:rsidRDefault="000451C3" w:rsidP="000451C3">
            <w:pPr>
              <w:jc w:val="center"/>
              <w:rPr>
                <w:sz w:val="18"/>
                <w:szCs w:val="18"/>
              </w:rPr>
            </w:pPr>
          </w:p>
        </w:tc>
        <w:tc>
          <w:tcPr>
            <w:tcW w:w="1080" w:type="dxa"/>
            <w:tcMar>
              <w:right w:w="74" w:type="dxa"/>
            </w:tcMar>
            <w:vAlign w:val="bottom"/>
          </w:tcPr>
          <w:p w14:paraId="11D89484" w14:textId="755996D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CC63CF5" w14:textId="77777777" w:rsidR="000451C3" w:rsidRPr="009C1EC3" w:rsidRDefault="000451C3" w:rsidP="000451C3">
            <w:pPr>
              <w:jc w:val="center"/>
              <w:rPr>
                <w:sz w:val="18"/>
                <w:szCs w:val="18"/>
              </w:rPr>
            </w:pPr>
          </w:p>
        </w:tc>
        <w:tc>
          <w:tcPr>
            <w:tcW w:w="960" w:type="dxa"/>
            <w:tcMar>
              <w:right w:w="74" w:type="dxa"/>
            </w:tcMar>
            <w:vAlign w:val="bottom"/>
          </w:tcPr>
          <w:p w14:paraId="1C1D54E7" w14:textId="08FC0C1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C4EE9DA" w14:textId="77777777" w:rsidR="000451C3" w:rsidRPr="009C1EC3" w:rsidRDefault="000451C3" w:rsidP="000451C3">
            <w:pPr>
              <w:jc w:val="center"/>
              <w:rPr>
                <w:sz w:val="18"/>
                <w:szCs w:val="18"/>
              </w:rPr>
            </w:pPr>
          </w:p>
        </w:tc>
        <w:tc>
          <w:tcPr>
            <w:tcW w:w="1200" w:type="dxa"/>
            <w:tcMar>
              <w:right w:w="74" w:type="dxa"/>
            </w:tcMar>
            <w:vAlign w:val="bottom"/>
          </w:tcPr>
          <w:p w14:paraId="6A6E120E" w14:textId="4867FAA9" w:rsidR="000451C3" w:rsidRPr="009C1EC3" w:rsidRDefault="000451C3" w:rsidP="000451C3">
            <w:pPr>
              <w:jc w:val="center"/>
              <w:rPr>
                <w:sz w:val="18"/>
                <w:szCs w:val="18"/>
              </w:rPr>
            </w:pPr>
            <w:r w:rsidRPr="009C1EC3">
              <w:rPr>
                <w:sz w:val="18"/>
                <w:szCs w:val="18"/>
              </w:rPr>
              <w:t>317.805</w:t>
            </w:r>
          </w:p>
        </w:tc>
      </w:tr>
      <w:tr w:rsidR="000451C3" w:rsidRPr="006A7BA1" w14:paraId="291539F5" w14:textId="77777777" w:rsidTr="009C1EC3">
        <w:trPr>
          <w:gridAfter w:val="1"/>
          <w:wAfter w:w="960" w:type="dxa"/>
        </w:trPr>
        <w:tc>
          <w:tcPr>
            <w:tcW w:w="5760" w:type="dxa"/>
          </w:tcPr>
          <w:p w14:paraId="6D0ED5ED" w14:textId="77777777" w:rsidR="000451C3" w:rsidRPr="006A7BA1" w:rsidRDefault="000451C3" w:rsidP="000451C3">
            <w:pPr>
              <w:ind w:left="104" w:hanging="104"/>
              <w:rPr>
                <w:sz w:val="20"/>
                <w:szCs w:val="20"/>
              </w:rPr>
            </w:pPr>
            <w:r w:rsidRPr="006A7BA1">
              <w:rPr>
                <w:sz w:val="20"/>
                <w:szCs w:val="20"/>
              </w:rPr>
              <w:t xml:space="preserve">Loans and receivables from other customers </w:t>
            </w:r>
          </w:p>
        </w:tc>
        <w:tc>
          <w:tcPr>
            <w:tcW w:w="120" w:type="dxa"/>
            <w:tcMar>
              <w:right w:w="74" w:type="dxa"/>
            </w:tcMar>
            <w:vAlign w:val="bottom"/>
          </w:tcPr>
          <w:p w14:paraId="6D31D4E3" w14:textId="77777777" w:rsidR="000451C3" w:rsidRPr="006A7BA1" w:rsidRDefault="000451C3" w:rsidP="000451C3">
            <w:pPr>
              <w:jc w:val="right"/>
              <w:rPr>
                <w:sz w:val="20"/>
                <w:szCs w:val="20"/>
              </w:rPr>
            </w:pPr>
          </w:p>
        </w:tc>
        <w:tc>
          <w:tcPr>
            <w:tcW w:w="1208" w:type="dxa"/>
            <w:tcMar>
              <w:right w:w="74" w:type="dxa"/>
            </w:tcMar>
            <w:vAlign w:val="bottom"/>
          </w:tcPr>
          <w:p w14:paraId="2BC108F8" w14:textId="5808035A" w:rsidR="000451C3" w:rsidRPr="009C1EC3" w:rsidRDefault="000451C3" w:rsidP="000451C3">
            <w:pPr>
              <w:jc w:val="center"/>
              <w:rPr>
                <w:sz w:val="18"/>
                <w:szCs w:val="18"/>
              </w:rPr>
            </w:pPr>
            <w:r w:rsidRPr="009C1EC3">
              <w:rPr>
                <w:sz w:val="18"/>
                <w:szCs w:val="18"/>
              </w:rPr>
              <w:t>47.674.341</w:t>
            </w:r>
          </w:p>
        </w:tc>
        <w:tc>
          <w:tcPr>
            <w:tcW w:w="94" w:type="dxa"/>
            <w:gridSpan w:val="2"/>
            <w:tcMar>
              <w:right w:w="74" w:type="dxa"/>
            </w:tcMar>
            <w:vAlign w:val="bottom"/>
          </w:tcPr>
          <w:p w14:paraId="2781D95A" w14:textId="77777777" w:rsidR="000451C3" w:rsidRPr="009C1EC3" w:rsidRDefault="000451C3" w:rsidP="000451C3">
            <w:pPr>
              <w:jc w:val="center"/>
              <w:rPr>
                <w:sz w:val="18"/>
                <w:szCs w:val="18"/>
              </w:rPr>
            </w:pPr>
          </w:p>
        </w:tc>
        <w:tc>
          <w:tcPr>
            <w:tcW w:w="1106" w:type="dxa"/>
            <w:tcMar>
              <w:right w:w="74" w:type="dxa"/>
            </w:tcMar>
            <w:vAlign w:val="bottom"/>
          </w:tcPr>
          <w:p w14:paraId="3B7C2192" w14:textId="46758B5B" w:rsidR="000451C3" w:rsidRPr="009C1EC3" w:rsidRDefault="000451C3" w:rsidP="000451C3">
            <w:pPr>
              <w:jc w:val="center"/>
              <w:rPr>
                <w:sz w:val="18"/>
                <w:szCs w:val="18"/>
              </w:rPr>
            </w:pPr>
            <w:r w:rsidRPr="009C1EC3">
              <w:rPr>
                <w:sz w:val="18"/>
                <w:szCs w:val="18"/>
              </w:rPr>
              <w:t>5.695.021</w:t>
            </w:r>
          </w:p>
        </w:tc>
        <w:tc>
          <w:tcPr>
            <w:tcW w:w="120" w:type="dxa"/>
            <w:tcMar>
              <w:right w:w="74" w:type="dxa"/>
            </w:tcMar>
            <w:vAlign w:val="bottom"/>
          </w:tcPr>
          <w:p w14:paraId="2420A9A5" w14:textId="77777777" w:rsidR="000451C3" w:rsidRPr="009C1EC3" w:rsidRDefault="000451C3" w:rsidP="000451C3">
            <w:pPr>
              <w:jc w:val="center"/>
              <w:rPr>
                <w:sz w:val="18"/>
                <w:szCs w:val="18"/>
              </w:rPr>
            </w:pPr>
          </w:p>
        </w:tc>
        <w:tc>
          <w:tcPr>
            <w:tcW w:w="1200" w:type="dxa"/>
            <w:tcMar>
              <w:right w:w="74" w:type="dxa"/>
            </w:tcMar>
            <w:vAlign w:val="bottom"/>
          </w:tcPr>
          <w:p w14:paraId="1418DCFC" w14:textId="266FFEF9" w:rsidR="000451C3" w:rsidRPr="009C1EC3" w:rsidRDefault="000451C3" w:rsidP="000451C3">
            <w:pPr>
              <w:jc w:val="center"/>
              <w:rPr>
                <w:sz w:val="18"/>
                <w:szCs w:val="18"/>
              </w:rPr>
            </w:pPr>
            <w:r w:rsidRPr="009C1EC3">
              <w:rPr>
                <w:sz w:val="18"/>
                <w:szCs w:val="18"/>
              </w:rPr>
              <w:t>10.361.536</w:t>
            </w:r>
          </w:p>
        </w:tc>
        <w:tc>
          <w:tcPr>
            <w:tcW w:w="120" w:type="dxa"/>
            <w:tcMar>
              <w:right w:w="74" w:type="dxa"/>
            </w:tcMar>
            <w:vAlign w:val="bottom"/>
          </w:tcPr>
          <w:p w14:paraId="18E27250" w14:textId="77777777" w:rsidR="000451C3" w:rsidRPr="009C1EC3" w:rsidRDefault="000451C3" w:rsidP="000451C3">
            <w:pPr>
              <w:jc w:val="center"/>
              <w:rPr>
                <w:sz w:val="18"/>
                <w:szCs w:val="18"/>
              </w:rPr>
            </w:pPr>
          </w:p>
        </w:tc>
        <w:tc>
          <w:tcPr>
            <w:tcW w:w="1080" w:type="dxa"/>
            <w:tcMar>
              <w:right w:w="74" w:type="dxa"/>
            </w:tcMar>
            <w:vAlign w:val="bottom"/>
          </w:tcPr>
          <w:p w14:paraId="42481478" w14:textId="319552ED" w:rsidR="000451C3" w:rsidRPr="009C1EC3" w:rsidRDefault="000451C3" w:rsidP="000451C3">
            <w:pPr>
              <w:jc w:val="center"/>
              <w:rPr>
                <w:sz w:val="18"/>
                <w:szCs w:val="18"/>
              </w:rPr>
            </w:pPr>
            <w:r w:rsidRPr="009C1EC3">
              <w:rPr>
                <w:sz w:val="18"/>
                <w:szCs w:val="18"/>
              </w:rPr>
              <w:t>13.742.371</w:t>
            </w:r>
          </w:p>
        </w:tc>
        <w:tc>
          <w:tcPr>
            <w:tcW w:w="120" w:type="dxa"/>
            <w:tcMar>
              <w:right w:w="74" w:type="dxa"/>
            </w:tcMar>
            <w:vAlign w:val="bottom"/>
          </w:tcPr>
          <w:p w14:paraId="62461C47" w14:textId="77777777" w:rsidR="000451C3" w:rsidRPr="009C1EC3" w:rsidRDefault="000451C3" w:rsidP="000451C3">
            <w:pPr>
              <w:jc w:val="center"/>
              <w:rPr>
                <w:sz w:val="18"/>
                <w:szCs w:val="18"/>
              </w:rPr>
            </w:pPr>
          </w:p>
        </w:tc>
        <w:tc>
          <w:tcPr>
            <w:tcW w:w="1080" w:type="dxa"/>
            <w:tcMar>
              <w:right w:w="74" w:type="dxa"/>
            </w:tcMar>
            <w:vAlign w:val="bottom"/>
          </w:tcPr>
          <w:p w14:paraId="36B7C415" w14:textId="489B17FA" w:rsidR="000451C3" w:rsidRPr="009C1EC3" w:rsidRDefault="000451C3" w:rsidP="000451C3">
            <w:pPr>
              <w:jc w:val="center"/>
              <w:rPr>
                <w:sz w:val="18"/>
                <w:szCs w:val="18"/>
              </w:rPr>
            </w:pPr>
            <w:r w:rsidRPr="009C1EC3">
              <w:rPr>
                <w:sz w:val="18"/>
                <w:szCs w:val="18"/>
              </w:rPr>
              <w:t>6.387.125</w:t>
            </w:r>
          </w:p>
        </w:tc>
        <w:tc>
          <w:tcPr>
            <w:tcW w:w="120" w:type="dxa"/>
            <w:tcMar>
              <w:right w:w="74" w:type="dxa"/>
            </w:tcMar>
            <w:vAlign w:val="bottom"/>
          </w:tcPr>
          <w:p w14:paraId="42EA2FDF" w14:textId="77777777" w:rsidR="000451C3" w:rsidRPr="009C1EC3" w:rsidRDefault="000451C3" w:rsidP="000451C3">
            <w:pPr>
              <w:jc w:val="center"/>
              <w:rPr>
                <w:sz w:val="18"/>
                <w:szCs w:val="18"/>
              </w:rPr>
            </w:pPr>
          </w:p>
        </w:tc>
        <w:tc>
          <w:tcPr>
            <w:tcW w:w="960" w:type="dxa"/>
            <w:tcMar>
              <w:right w:w="74" w:type="dxa"/>
            </w:tcMar>
            <w:vAlign w:val="bottom"/>
          </w:tcPr>
          <w:p w14:paraId="2D3B5A7A" w14:textId="00F3AF69" w:rsidR="000451C3" w:rsidRPr="009C1EC3" w:rsidRDefault="000451C3" w:rsidP="000451C3">
            <w:pPr>
              <w:jc w:val="center"/>
              <w:rPr>
                <w:sz w:val="18"/>
                <w:szCs w:val="18"/>
              </w:rPr>
            </w:pPr>
            <w:r w:rsidRPr="009C1EC3">
              <w:rPr>
                <w:sz w:val="18"/>
                <w:szCs w:val="18"/>
              </w:rPr>
              <w:t>7.749.926</w:t>
            </w:r>
          </w:p>
        </w:tc>
        <w:tc>
          <w:tcPr>
            <w:tcW w:w="120" w:type="dxa"/>
            <w:tcMar>
              <w:right w:w="74" w:type="dxa"/>
            </w:tcMar>
            <w:vAlign w:val="bottom"/>
          </w:tcPr>
          <w:p w14:paraId="590AB357" w14:textId="77777777" w:rsidR="000451C3" w:rsidRPr="009C1EC3" w:rsidRDefault="000451C3" w:rsidP="000451C3">
            <w:pPr>
              <w:jc w:val="center"/>
              <w:rPr>
                <w:sz w:val="18"/>
                <w:szCs w:val="18"/>
              </w:rPr>
            </w:pPr>
          </w:p>
        </w:tc>
        <w:tc>
          <w:tcPr>
            <w:tcW w:w="1200" w:type="dxa"/>
            <w:tcMar>
              <w:right w:w="74" w:type="dxa"/>
            </w:tcMar>
            <w:vAlign w:val="bottom"/>
          </w:tcPr>
          <w:p w14:paraId="0A8EF337" w14:textId="1F9CFD9A" w:rsidR="000451C3" w:rsidRPr="009C1EC3" w:rsidRDefault="000451C3" w:rsidP="000451C3">
            <w:pPr>
              <w:jc w:val="center"/>
              <w:rPr>
                <w:sz w:val="18"/>
                <w:szCs w:val="18"/>
              </w:rPr>
            </w:pPr>
            <w:r w:rsidRPr="009C1EC3">
              <w:rPr>
                <w:sz w:val="18"/>
                <w:szCs w:val="18"/>
              </w:rPr>
              <w:t>91.610.320</w:t>
            </w:r>
          </w:p>
        </w:tc>
      </w:tr>
      <w:tr w:rsidR="000451C3" w:rsidRPr="006A7BA1" w14:paraId="2FCBF744" w14:textId="77777777" w:rsidTr="009C1EC3">
        <w:trPr>
          <w:gridAfter w:val="1"/>
          <w:wAfter w:w="960" w:type="dxa"/>
        </w:trPr>
        <w:tc>
          <w:tcPr>
            <w:tcW w:w="5760" w:type="dxa"/>
          </w:tcPr>
          <w:p w14:paraId="2E5D2F97" w14:textId="77777777" w:rsidR="000451C3" w:rsidRPr="006A7BA1" w:rsidRDefault="000451C3" w:rsidP="000451C3">
            <w:pPr>
              <w:ind w:left="180" w:hanging="180"/>
              <w:rPr>
                <w:sz w:val="20"/>
                <w:szCs w:val="20"/>
              </w:rPr>
            </w:pPr>
            <w:r w:rsidRPr="006A7BA1">
              <w:rPr>
                <w:sz w:val="20"/>
                <w:szCs w:val="20"/>
              </w:rPr>
              <w:t xml:space="preserve">Investments in securities </w:t>
            </w:r>
          </w:p>
        </w:tc>
        <w:tc>
          <w:tcPr>
            <w:tcW w:w="120" w:type="dxa"/>
            <w:tcMar>
              <w:right w:w="74" w:type="dxa"/>
            </w:tcMar>
            <w:vAlign w:val="bottom"/>
          </w:tcPr>
          <w:p w14:paraId="47F7878D" w14:textId="77777777" w:rsidR="000451C3" w:rsidRPr="006A7BA1" w:rsidRDefault="000451C3" w:rsidP="000451C3">
            <w:pPr>
              <w:jc w:val="right"/>
              <w:rPr>
                <w:sz w:val="20"/>
                <w:szCs w:val="20"/>
              </w:rPr>
            </w:pPr>
          </w:p>
        </w:tc>
        <w:tc>
          <w:tcPr>
            <w:tcW w:w="1208" w:type="dxa"/>
            <w:tcBorders>
              <w:bottom w:val="nil"/>
            </w:tcBorders>
            <w:tcMar>
              <w:right w:w="74" w:type="dxa"/>
            </w:tcMar>
            <w:vAlign w:val="bottom"/>
          </w:tcPr>
          <w:p w14:paraId="7E1801F0" w14:textId="64B9C819" w:rsidR="000451C3" w:rsidRPr="009C1EC3" w:rsidRDefault="000451C3" w:rsidP="000451C3">
            <w:pPr>
              <w:jc w:val="center"/>
              <w:rPr>
                <w:sz w:val="18"/>
                <w:szCs w:val="18"/>
              </w:rPr>
            </w:pPr>
            <w:r w:rsidRPr="009C1EC3">
              <w:rPr>
                <w:sz w:val="18"/>
                <w:szCs w:val="18"/>
              </w:rPr>
              <w:t>2.336.147</w:t>
            </w:r>
          </w:p>
        </w:tc>
        <w:tc>
          <w:tcPr>
            <w:tcW w:w="94" w:type="dxa"/>
            <w:gridSpan w:val="2"/>
            <w:tcMar>
              <w:right w:w="74" w:type="dxa"/>
            </w:tcMar>
            <w:vAlign w:val="bottom"/>
          </w:tcPr>
          <w:p w14:paraId="7A0F4C98" w14:textId="77777777" w:rsidR="000451C3" w:rsidRPr="009C1EC3" w:rsidRDefault="000451C3" w:rsidP="000451C3">
            <w:pPr>
              <w:jc w:val="center"/>
              <w:rPr>
                <w:sz w:val="18"/>
                <w:szCs w:val="18"/>
              </w:rPr>
            </w:pPr>
          </w:p>
        </w:tc>
        <w:tc>
          <w:tcPr>
            <w:tcW w:w="1106" w:type="dxa"/>
            <w:tcBorders>
              <w:bottom w:val="nil"/>
            </w:tcBorders>
            <w:tcMar>
              <w:right w:w="74" w:type="dxa"/>
            </w:tcMar>
            <w:vAlign w:val="bottom"/>
          </w:tcPr>
          <w:p w14:paraId="37FA5F87" w14:textId="463E538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1B2F7EB5"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081CB63B" w14:textId="6017BF3B" w:rsidR="000451C3" w:rsidRPr="009C1EC3" w:rsidRDefault="000451C3" w:rsidP="000451C3">
            <w:pPr>
              <w:jc w:val="center"/>
              <w:rPr>
                <w:sz w:val="18"/>
                <w:szCs w:val="18"/>
              </w:rPr>
            </w:pPr>
            <w:r w:rsidRPr="009C1EC3">
              <w:rPr>
                <w:sz w:val="18"/>
                <w:szCs w:val="18"/>
              </w:rPr>
              <w:t>2.052.975</w:t>
            </w:r>
          </w:p>
        </w:tc>
        <w:tc>
          <w:tcPr>
            <w:tcW w:w="120" w:type="dxa"/>
            <w:tcMar>
              <w:right w:w="74" w:type="dxa"/>
            </w:tcMar>
            <w:vAlign w:val="bottom"/>
          </w:tcPr>
          <w:p w14:paraId="5087AC0E"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7FE07EE2" w14:textId="0A101C12" w:rsidR="000451C3" w:rsidRPr="009C1EC3" w:rsidRDefault="000451C3" w:rsidP="000451C3">
            <w:pPr>
              <w:jc w:val="center"/>
              <w:rPr>
                <w:sz w:val="18"/>
                <w:szCs w:val="18"/>
              </w:rPr>
            </w:pPr>
            <w:r w:rsidRPr="009C1EC3">
              <w:rPr>
                <w:sz w:val="18"/>
                <w:szCs w:val="18"/>
              </w:rPr>
              <w:t>2.710.895</w:t>
            </w:r>
          </w:p>
        </w:tc>
        <w:tc>
          <w:tcPr>
            <w:tcW w:w="120" w:type="dxa"/>
            <w:tcMar>
              <w:right w:w="74" w:type="dxa"/>
            </w:tcMar>
            <w:vAlign w:val="bottom"/>
          </w:tcPr>
          <w:p w14:paraId="62709039"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1359B8BF" w14:textId="271185A7" w:rsidR="000451C3" w:rsidRPr="009C1EC3" w:rsidRDefault="000451C3" w:rsidP="000451C3">
            <w:pPr>
              <w:jc w:val="center"/>
              <w:rPr>
                <w:sz w:val="18"/>
                <w:szCs w:val="18"/>
              </w:rPr>
            </w:pPr>
            <w:r w:rsidRPr="009C1EC3">
              <w:rPr>
                <w:sz w:val="18"/>
                <w:szCs w:val="18"/>
              </w:rPr>
              <w:t>1.944.160</w:t>
            </w:r>
          </w:p>
        </w:tc>
        <w:tc>
          <w:tcPr>
            <w:tcW w:w="120" w:type="dxa"/>
            <w:tcMar>
              <w:right w:w="74" w:type="dxa"/>
            </w:tcMar>
            <w:vAlign w:val="bottom"/>
          </w:tcPr>
          <w:p w14:paraId="74112949" w14:textId="77777777" w:rsidR="000451C3" w:rsidRPr="009C1EC3" w:rsidRDefault="000451C3" w:rsidP="000451C3">
            <w:pPr>
              <w:jc w:val="center"/>
              <w:rPr>
                <w:sz w:val="18"/>
                <w:szCs w:val="18"/>
              </w:rPr>
            </w:pPr>
          </w:p>
        </w:tc>
        <w:tc>
          <w:tcPr>
            <w:tcW w:w="960" w:type="dxa"/>
            <w:tcBorders>
              <w:bottom w:val="nil"/>
            </w:tcBorders>
            <w:tcMar>
              <w:right w:w="74" w:type="dxa"/>
            </w:tcMar>
            <w:vAlign w:val="bottom"/>
          </w:tcPr>
          <w:p w14:paraId="5169D4AC" w14:textId="66412A76" w:rsidR="000451C3" w:rsidRPr="009C1EC3" w:rsidRDefault="000451C3" w:rsidP="000451C3">
            <w:pPr>
              <w:jc w:val="center"/>
              <w:rPr>
                <w:sz w:val="18"/>
                <w:szCs w:val="18"/>
              </w:rPr>
            </w:pPr>
            <w:r w:rsidRPr="009C1EC3">
              <w:rPr>
                <w:sz w:val="18"/>
                <w:szCs w:val="18"/>
              </w:rPr>
              <w:t>2.070.920</w:t>
            </w:r>
          </w:p>
        </w:tc>
        <w:tc>
          <w:tcPr>
            <w:tcW w:w="120" w:type="dxa"/>
            <w:tcMar>
              <w:right w:w="74" w:type="dxa"/>
            </w:tcMar>
            <w:vAlign w:val="bottom"/>
          </w:tcPr>
          <w:p w14:paraId="6410ADC3"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6EE70587" w14:textId="6D06E60D" w:rsidR="000451C3" w:rsidRPr="009C1EC3" w:rsidRDefault="000451C3" w:rsidP="000451C3">
            <w:pPr>
              <w:jc w:val="center"/>
              <w:rPr>
                <w:sz w:val="18"/>
                <w:szCs w:val="18"/>
              </w:rPr>
            </w:pPr>
            <w:r w:rsidRPr="009C1EC3">
              <w:rPr>
                <w:sz w:val="18"/>
                <w:szCs w:val="18"/>
              </w:rPr>
              <w:t>11.115.097</w:t>
            </w:r>
          </w:p>
        </w:tc>
      </w:tr>
      <w:tr w:rsidR="000451C3" w:rsidRPr="006A7BA1" w14:paraId="0755DBC8" w14:textId="77777777" w:rsidTr="009C1EC3">
        <w:trPr>
          <w:gridAfter w:val="1"/>
          <w:wAfter w:w="960" w:type="dxa"/>
        </w:trPr>
        <w:tc>
          <w:tcPr>
            <w:tcW w:w="5760" w:type="dxa"/>
          </w:tcPr>
          <w:p w14:paraId="3ED9C2D8" w14:textId="77777777" w:rsidR="000451C3" w:rsidRPr="006A7BA1" w:rsidRDefault="000451C3" w:rsidP="000451C3">
            <w:pPr>
              <w:pStyle w:val="xl37"/>
              <w:spacing w:before="0" w:beforeAutospacing="0" w:after="0" w:afterAutospacing="0"/>
              <w:rPr>
                <w:rFonts w:eastAsia="Times New Roman"/>
                <w:sz w:val="20"/>
                <w:szCs w:val="20"/>
              </w:rPr>
            </w:pPr>
            <w:r w:rsidRPr="006A7BA1">
              <w:rPr>
                <w:sz w:val="20"/>
                <w:szCs w:val="20"/>
              </w:rPr>
              <w:t>Other interest-sensitive unstated assets</w:t>
            </w:r>
          </w:p>
        </w:tc>
        <w:tc>
          <w:tcPr>
            <w:tcW w:w="120" w:type="dxa"/>
            <w:tcMar>
              <w:right w:w="74" w:type="dxa"/>
            </w:tcMar>
            <w:vAlign w:val="bottom"/>
          </w:tcPr>
          <w:p w14:paraId="4314BBD3" w14:textId="77777777" w:rsidR="000451C3" w:rsidRPr="006A7BA1" w:rsidRDefault="000451C3" w:rsidP="000451C3">
            <w:pPr>
              <w:jc w:val="right"/>
              <w:rPr>
                <w:sz w:val="20"/>
                <w:szCs w:val="20"/>
              </w:rPr>
            </w:pPr>
          </w:p>
        </w:tc>
        <w:tc>
          <w:tcPr>
            <w:tcW w:w="1208" w:type="dxa"/>
            <w:tcBorders>
              <w:bottom w:val="single" w:sz="4" w:space="0" w:color="auto"/>
            </w:tcBorders>
            <w:tcMar>
              <w:right w:w="74" w:type="dxa"/>
            </w:tcMar>
            <w:vAlign w:val="bottom"/>
          </w:tcPr>
          <w:p w14:paraId="0D7661F3" w14:textId="3CB48439" w:rsidR="000451C3" w:rsidRPr="009C1EC3" w:rsidRDefault="000451C3" w:rsidP="000451C3">
            <w:pPr>
              <w:jc w:val="center"/>
              <w:rPr>
                <w:sz w:val="18"/>
                <w:szCs w:val="18"/>
              </w:rPr>
            </w:pPr>
            <w:r w:rsidRPr="009C1EC3">
              <w:rPr>
                <w:sz w:val="18"/>
                <w:szCs w:val="18"/>
              </w:rPr>
              <w:t>-</w:t>
            </w:r>
          </w:p>
        </w:tc>
        <w:tc>
          <w:tcPr>
            <w:tcW w:w="94" w:type="dxa"/>
            <w:gridSpan w:val="2"/>
            <w:tcMar>
              <w:right w:w="74" w:type="dxa"/>
            </w:tcMar>
            <w:vAlign w:val="bottom"/>
          </w:tcPr>
          <w:p w14:paraId="11986805" w14:textId="77777777" w:rsidR="000451C3" w:rsidRPr="009C1EC3" w:rsidRDefault="000451C3" w:rsidP="000451C3">
            <w:pPr>
              <w:jc w:val="center"/>
              <w:rPr>
                <w:sz w:val="18"/>
                <w:szCs w:val="18"/>
              </w:rPr>
            </w:pPr>
          </w:p>
        </w:tc>
        <w:tc>
          <w:tcPr>
            <w:tcW w:w="1106" w:type="dxa"/>
            <w:tcBorders>
              <w:bottom w:val="single" w:sz="4" w:space="0" w:color="auto"/>
            </w:tcBorders>
            <w:tcMar>
              <w:right w:w="74" w:type="dxa"/>
            </w:tcMar>
            <w:vAlign w:val="bottom"/>
          </w:tcPr>
          <w:p w14:paraId="1EDB38E6" w14:textId="74415027"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B22820E"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55E43D42" w14:textId="08ACD305"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00EF594"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48EFF81F" w14:textId="69281B30"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90E906F"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7EC7BDA0" w14:textId="42A7FF5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FC29205" w14:textId="77777777" w:rsidR="000451C3" w:rsidRPr="009C1EC3" w:rsidRDefault="000451C3" w:rsidP="000451C3">
            <w:pPr>
              <w:jc w:val="center"/>
              <w:rPr>
                <w:sz w:val="18"/>
                <w:szCs w:val="18"/>
              </w:rPr>
            </w:pPr>
          </w:p>
        </w:tc>
        <w:tc>
          <w:tcPr>
            <w:tcW w:w="960" w:type="dxa"/>
            <w:tcBorders>
              <w:bottom w:val="single" w:sz="4" w:space="0" w:color="auto"/>
            </w:tcBorders>
            <w:tcMar>
              <w:right w:w="74" w:type="dxa"/>
            </w:tcMar>
            <w:vAlign w:val="bottom"/>
          </w:tcPr>
          <w:p w14:paraId="76689D0F" w14:textId="41FC877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65E4116"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08F3AD8E" w14:textId="0FE51980" w:rsidR="000451C3" w:rsidRPr="009C1EC3" w:rsidRDefault="000451C3" w:rsidP="000451C3">
            <w:pPr>
              <w:jc w:val="center"/>
              <w:rPr>
                <w:sz w:val="18"/>
                <w:szCs w:val="18"/>
              </w:rPr>
            </w:pPr>
            <w:r w:rsidRPr="009C1EC3">
              <w:rPr>
                <w:sz w:val="18"/>
                <w:szCs w:val="18"/>
              </w:rPr>
              <w:t>-</w:t>
            </w:r>
          </w:p>
        </w:tc>
      </w:tr>
      <w:tr w:rsidR="000451C3" w:rsidRPr="006A7BA1" w14:paraId="00370E7F" w14:textId="77777777" w:rsidTr="009C1EC3">
        <w:trPr>
          <w:gridAfter w:val="1"/>
          <w:wAfter w:w="960" w:type="dxa"/>
        </w:trPr>
        <w:tc>
          <w:tcPr>
            <w:tcW w:w="5760" w:type="dxa"/>
            <w:vAlign w:val="bottom"/>
          </w:tcPr>
          <w:p w14:paraId="03DD4E2B" w14:textId="77777777" w:rsidR="000451C3" w:rsidRPr="006A7BA1" w:rsidRDefault="000451C3" w:rsidP="000451C3">
            <w:pPr>
              <w:ind w:left="142" w:hanging="142"/>
              <w:rPr>
                <w:b/>
                <w:sz w:val="20"/>
                <w:szCs w:val="20"/>
              </w:rPr>
            </w:pPr>
            <w:r w:rsidRPr="006A7BA1">
              <w:rPr>
                <w:b/>
                <w:sz w:val="20"/>
                <w:szCs w:val="20"/>
              </w:rPr>
              <w:t>Total interest-sensitive financial assets</w:t>
            </w:r>
          </w:p>
        </w:tc>
        <w:tc>
          <w:tcPr>
            <w:tcW w:w="120" w:type="dxa"/>
            <w:tcMar>
              <w:right w:w="74" w:type="dxa"/>
            </w:tcMar>
            <w:vAlign w:val="bottom"/>
          </w:tcPr>
          <w:p w14:paraId="5C0C782C" w14:textId="77777777" w:rsidR="000451C3" w:rsidRPr="006A7BA1" w:rsidRDefault="000451C3" w:rsidP="000451C3">
            <w:pPr>
              <w:jc w:val="right"/>
              <w:rPr>
                <w:b/>
                <w:bCs/>
                <w:sz w:val="20"/>
                <w:szCs w:val="20"/>
              </w:rPr>
            </w:pPr>
          </w:p>
        </w:tc>
        <w:tc>
          <w:tcPr>
            <w:tcW w:w="1208" w:type="dxa"/>
            <w:tcBorders>
              <w:top w:val="single" w:sz="4" w:space="0" w:color="auto"/>
              <w:bottom w:val="single" w:sz="4" w:space="0" w:color="auto"/>
            </w:tcBorders>
            <w:tcMar>
              <w:right w:w="74" w:type="dxa"/>
            </w:tcMar>
            <w:vAlign w:val="bottom"/>
          </w:tcPr>
          <w:p w14:paraId="656B24CC" w14:textId="63100B5B" w:rsidR="000451C3" w:rsidRPr="009C1EC3" w:rsidRDefault="000451C3" w:rsidP="000451C3">
            <w:pPr>
              <w:jc w:val="center"/>
              <w:rPr>
                <w:b/>
                <w:bCs/>
                <w:sz w:val="18"/>
                <w:szCs w:val="18"/>
              </w:rPr>
            </w:pPr>
            <w:r w:rsidRPr="009C1EC3">
              <w:rPr>
                <w:b/>
                <w:bCs/>
                <w:sz w:val="18"/>
                <w:szCs w:val="18"/>
              </w:rPr>
              <w:t>62.556.238</w:t>
            </w:r>
          </w:p>
        </w:tc>
        <w:tc>
          <w:tcPr>
            <w:tcW w:w="94" w:type="dxa"/>
            <w:gridSpan w:val="2"/>
            <w:tcMar>
              <w:right w:w="74" w:type="dxa"/>
            </w:tcMar>
            <w:vAlign w:val="bottom"/>
          </w:tcPr>
          <w:p w14:paraId="5A6F86C4" w14:textId="77777777" w:rsidR="000451C3" w:rsidRPr="009C1EC3" w:rsidRDefault="000451C3" w:rsidP="000451C3">
            <w:pPr>
              <w:jc w:val="center"/>
              <w:rPr>
                <w:b/>
                <w:bCs/>
                <w:sz w:val="18"/>
                <w:szCs w:val="18"/>
              </w:rPr>
            </w:pPr>
          </w:p>
        </w:tc>
        <w:tc>
          <w:tcPr>
            <w:tcW w:w="1106" w:type="dxa"/>
            <w:tcBorders>
              <w:top w:val="single" w:sz="4" w:space="0" w:color="auto"/>
              <w:bottom w:val="single" w:sz="4" w:space="0" w:color="auto"/>
            </w:tcBorders>
            <w:tcMar>
              <w:right w:w="74" w:type="dxa"/>
            </w:tcMar>
            <w:vAlign w:val="bottom"/>
          </w:tcPr>
          <w:p w14:paraId="0391F32F" w14:textId="79908350" w:rsidR="000451C3" w:rsidRPr="009C1EC3" w:rsidRDefault="000451C3" w:rsidP="000451C3">
            <w:pPr>
              <w:jc w:val="center"/>
              <w:rPr>
                <w:b/>
                <w:bCs/>
                <w:sz w:val="18"/>
                <w:szCs w:val="18"/>
              </w:rPr>
            </w:pPr>
            <w:r w:rsidRPr="009C1EC3">
              <w:rPr>
                <w:b/>
                <w:bCs/>
                <w:sz w:val="18"/>
                <w:szCs w:val="18"/>
              </w:rPr>
              <w:t>5.695.021</w:t>
            </w:r>
          </w:p>
        </w:tc>
        <w:tc>
          <w:tcPr>
            <w:tcW w:w="120" w:type="dxa"/>
            <w:tcMar>
              <w:right w:w="74" w:type="dxa"/>
            </w:tcMar>
            <w:vAlign w:val="bottom"/>
          </w:tcPr>
          <w:p w14:paraId="112B0DB8" w14:textId="77777777" w:rsidR="000451C3" w:rsidRPr="009C1EC3" w:rsidRDefault="000451C3" w:rsidP="000451C3">
            <w:pPr>
              <w:jc w:val="center"/>
              <w:rPr>
                <w:b/>
                <w:bCs/>
                <w:sz w:val="18"/>
                <w:szCs w:val="18"/>
              </w:rPr>
            </w:pPr>
          </w:p>
        </w:tc>
        <w:tc>
          <w:tcPr>
            <w:tcW w:w="1200" w:type="dxa"/>
            <w:tcBorders>
              <w:top w:val="single" w:sz="4" w:space="0" w:color="auto"/>
              <w:bottom w:val="single" w:sz="4" w:space="0" w:color="auto"/>
            </w:tcBorders>
            <w:tcMar>
              <w:right w:w="74" w:type="dxa"/>
            </w:tcMar>
            <w:vAlign w:val="bottom"/>
          </w:tcPr>
          <w:p w14:paraId="3BBA15CC" w14:textId="380A8B6D" w:rsidR="000451C3" w:rsidRPr="009C1EC3" w:rsidRDefault="000451C3" w:rsidP="000451C3">
            <w:pPr>
              <w:jc w:val="center"/>
              <w:rPr>
                <w:b/>
                <w:bCs/>
                <w:sz w:val="18"/>
                <w:szCs w:val="18"/>
              </w:rPr>
            </w:pPr>
            <w:r w:rsidRPr="009C1EC3">
              <w:rPr>
                <w:b/>
                <w:bCs/>
                <w:sz w:val="18"/>
                <w:szCs w:val="18"/>
              </w:rPr>
              <w:t>12.414.511</w:t>
            </w:r>
          </w:p>
        </w:tc>
        <w:tc>
          <w:tcPr>
            <w:tcW w:w="120" w:type="dxa"/>
            <w:tcMar>
              <w:right w:w="74" w:type="dxa"/>
            </w:tcMar>
            <w:vAlign w:val="bottom"/>
          </w:tcPr>
          <w:p w14:paraId="6CE317A9"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5F0FA574" w14:textId="079395B7" w:rsidR="000451C3" w:rsidRPr="009C1EC3" w:rsidRDefault="000451C3" w:rsidP="000451C3">
            <w:pPr>
              <w:jc w:val="center"/>
              <w:rPr>
                <w:b/>
                <w:bCs/>
                <w:sz w:val="18"/>
                <w:szCs w:val="18"/>
              </w:rPr>
            </w:pPr>
            <w:r w:rsidRPr="009C1EC3">
              <w:rPr>
                <w:b/>
                <w:bCs/>
                <w:sz w:val="18"/>
                <w:szCs w:val="18"/>
              </w:rPr>
              <w:t>16.453.266</w:t>
            </w:r>
          </w:p>
        </w:tc>
        <w:tc>
          <w:tcPr>
            <w:tcW w:w="120" w:type="dxa"/>
            <w:tcMar>
              <w:right w:w="74" w:type="dxa"/>
            </w:tcMar>
            <w:vAlign w:val="bottom"/>
          </w:tcPr>
          <w:p w14:paraId="764B451B"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40A70136" w14:textId="43E33B09" w:rsidR="000451C3" w:rsidRPr="009C1EC3" w:rsidRDefault="000451C3" w:rsidP="000451C3">
            <w:pPr>
              <w:jc w:val="center"/>
              <w:rPr>
                <w:b/>
                <w:bCs/>
                <w:sz w:val="18"/>
                <w:szCs w:val="18"/>
              </w:rPr>
            </w:pPr>
            <w:r w:rsidRPr="009C1EC3">
              <w:rPr>
                <w:b/>
                <w:bCs/>
                <w:sz w:val="18"/>
                <w:szCs w:val="18"/>
              </w:rPr>
              <w:t>8.331.285</w:t>
            </w:r>
          </w:p>
        </w:tc>
        <w:tc>
          <w:tcPr>
            <w:tcW w:w="120" w:type="dxa"/>
            <w:tcMar>
              <w:right w:w="74" w:type="dxa"/>
            </w:tcMar>
            <w:vAlign w:val="bottom"/>
          </w:tcPr>
          <w:p w14:paraId="61E65DBD" w14:textId="77777777" w:rsidR="000451C3" w:rsidRPr="009C1EC3" w:rsidRDefault="000451C3" w:rsidP="000451C3">
            <w:pPr>
              <w:jc w:val="center"/>
              <w:rPr>
                <w:b/>
                <w:bCs/>
                <w:sz w:val="18"/>
                <w:szCs w:val="18"/>
              </w:rPr>
            </w:pPr>
          </w:p>
        </w:tc>
        <w:tc>
          <w:tcPr>
            <w:tcW w:w="960" w:type="dxa"/>
            <w:tcBorders>
              <w:top w:val="single" w:sz="4" w:space="0" w:color="auto"/>
              <w:bottom w:val="single" w:sz="4" w:space="0" w:color="auto"/>
            </w:tcBorders>
            <w:tcMar>
              <w:right w:w="74" w:type="dxa"/>
            </w:tcMar>
            <w:vAlign w:val="bottom"/>
          </w:tcPr>
          <w:p w14:paraId="5DA715CB" w14:textId="7F5CB2E4" w:rsidR="000451C3" w:rsidRPr="009C1EC3" w:rsidRDefault="000451C3" w:rsidP="000451C3">
            <w:pPr>
              <w:jc w:val="center"/>
              <w:rPr>
                <w:b/>
                <w:bCs/>
                <w:sz w:val="18"/>
                <w:szCs w:val="18"/>
              </w:rPr>
            </w:pPr>
            <w:r w:rsidRPr="009C1EC3">
              <w:rPr>
                <w:b/>
                <w:bCs/>
                <w:sz w:val="18"/>
                <w:szCs w:val="18"/>
              </w:rPr>
              <w:t>9.820.846</w:t>
            </w:r>
          </w:p>
        </w:tc>
        <w:tc>
          <w:tcPr>
            <w:tcW w:w="120" w:type="dxa"/>
            <w:tcMar>
              <w:right w:w="74" w:type="dxa"/>
            </w:tcMar>
            <w:vAlign w:val="bottom"/>
          </w:tcPr>
          <w:p w14:paraId="6DFBE96E" w14:textId="77777777" w:rsidR="000451C3" w:rsidRPr="009C1EC3" w:rsidRDefault="000451C3" w:rsidP="000451C3">
            <w:pPr>
              <w:jc w:val="center"/>
              <w:rPr>
                <w:b/>
                <w:bCs/>
                <w:sz w:val="18"/>
                <w:szCs w:val="18"/>
              </w:rPr>
            </w:pPr>
          </w:p>
        </w:tc>
        <w:tc>
          <w:tcPr>
            <w:tcW w:w="1200" w:type="dxa"/>
            <w:tcBorders>
              <w:top w:val="single" w:sz="4" w:space="0" w:color="auto"/>
              <w:bottom w:val="single" w:sz="4" w:space="0" w:color="auto"/>
            </w:tcBorders>
            <w:tcMar>
              <w:right w:w="74" w:type="dxa"/>
            </w:tcMar>
            <w:vAlign w:val="bottom"/>
          </w:tcPr>
          <w:p w14:paraId="7437153F" w14:textId="2247C0E0" w:rsidR="000451C3" w:rsidRPr="009C1EC3" w:rsidRDefault="000451C3" w:rsidP="000451C3">
            <w:pPr>
              <w:jc w:val="center"/>
              <w:rPr>
                <w:b/>
                <w:bCs/>
                <w:sz w:val="18"/>
                <w:szCs w:val="18"/>
              </w:rPr>
            </w:pPr>
            <w:r w:rsidRPr="009C1EC3">
              <w:rPr>
                <w:b/>
                <w:bCs/>
                <w:sz w:val="18"/>
                <w:szCs w:val="18"/>
              </w:rPr>
              <w:t>115.271.167</w:t>
            </w:r>
          </w:p>
        </w:tc>
      </w:tr>
      <w:tr w:rsidR="000451C3" w:rsidRPr="006A7BA1" w14:paraId="7AE3A8D5" w14:textId="77777777" w:rsidTr="009C1EC3">
        <w:trPr>
          <w:gridAfter w:val="1"/>
          <w:wAfter w:w="960" w:type="dxa"/>
        </w:trPr>
        <w:tc>
          <w:tcPr>
            <w:tcW w:w="5760" w:type="dxa"/>
            <w:vAlign w:val="bottom"/>
          </w:tcPr>
          <w:p w14:paraId="5B33D44F" w14:textId="77777777" w:rsidR="000451C3" w:rsidRPr="006A7BA1" w:rsidRDefault="000451C3" w:rsidP="000451C3">
            <w:pPr>
              <w:ind w:left="142" w:hanging="142"/>
              <w:rPr>
                <w:sz w:val="20"/>
                <w:szCs w:val="20"/>
              </w:rPr>
            </w:pPr>
          </w:p>
        </w:tc>
        <w:tc>
          <w:tcPr>
            <w:tcW w:w="120" w:type="dxa"/>
            <w:tcMar>
              <w:right w:w="74" w:type="dxa"/>
            </w:tcMar>
            <w:vAlign w:val="bottom"/>
          </w:tcPr>
          <w:p w14:paraId="6E64C10D" w14:textId="77777777" w:rsidR="000451C3" w:rsidRPr="006A7BA1" w:rsidRDefault="000451C3" w:rsidP="000451C3">
            <w:pPr>
              <w:jc w:val="right"/>
              <w:rPr>
                <w:sz w:val="20"/>
                <w:szCs w:val="20"/>
              </w:rPr>
            </w:pPr>
          </w:p>
        </w:tc>
        <w:tc>
          <w:tcPr>
            <w:tcW w:w="1208" w:type="dxa"/>
            <w:tcBorders>
              <w:top w:val="single" w:sz="4" w:space="0" w:color="auto"/>
            </w:tcBorders>
            <w:tcMar>
              <w:right w:w="74" w:type="dxa"/>
            </w:tcMar>
            <w:vAlign w:val="bottom"/>
          </w:tcPr>
          <w:p w14:paraId="2A4EFC98" w14:textId="77777777" w:rsidR="000451C3" w:rsidRPr="009C1EC3" w:rsidRDefault="000451C3" w:rsidP="000451C3">
            <w:pPr>
              <w:jc w:val="center"/>
              <w:rPr>
                <w:b/>
                <w:bCs/>
                <w:sz w:val="18"/>
                <w:szCs w:val="18"/>
              </w:rPr>
            </w:pPr>
          </w:p>
        </w:tc>
        <w:tc>
          <w:tcPr>
            <w:tcW w:w="94" w:type="dxa"/>
            <w:gridSpan w:val="2"/>
            <w:tcMar>
              <w:right w:w="74" w:type="dxa"/>
            </w:tcMar>
            <w:vAlign w:val="bottom"/>
          </w:tcPr>
          <w:p w14:paraId="333D2A36" w14:textId="77777777" w:rsidR="000451C3" w:rsidRPr="009C1EC3" w:rsidRDefault="000451C3" w:rsidP="000451C3">
            <w:pPr>
              <w:jc w:val="center"/>
              <w:rPr>
                <w:sz w:val="18"/>
                <w:szCs w:val="18"/>
              </w:rPr>
            </w:pPr>
          </w:p>
        </w:tc>
        <w:tc>
          <w:tcPr>
            <w:tcW w:w="1106" w:type="dxa"/>
            <w:tcBorders>
              <w:top w:val="single" w:sz="4" w:space="0" w:color="auto"/>
            </w:tcBorders>
            <w:tcMar>
              <w:right w:w="74" w:type="dxa"/>
            </w:tcMar>
            <w:vAlign w:val="bottom"/>
          </w:tcPr>
          <w:p w14:paraId="4C892F09" w14:textId="77777777" w:rsidR="000451C3" w:rsidRPr="009C1EC3" w:rsidRDefault="000451C3" w:rsidP="000451C3">
            <w:pPr>
              <w:jc w:val="center"/>
              <w:rPr>
                <w:sz w:val="18"/>
                <w:szCs w:val="18"/>
              </w:rPr>
            </w:pPr>
          </w:p>
        </w:tc>
        <w:tc>
          <w:tcPr>
            <w:tcW w:w="120" w:type="dxa"/>
            <w:tcMar>
              <w:right w:w="74" w:type="dxa"/>
            </w:tcMar>
            <w:vAlign w:val="bottom"/>
          </w:tcPr>
          <w:p w14:paraId="45DE48CE" w14:textId="77777777" w:rsidR="000451C3" w:rsidRPr="009C1EC3" w:rsidRDefault="000451C3" w:rsidP="000451C3">
            <w:pPr>
              <w:jc w:val="center"/>
              <w:rPr>
                <w:sz w:val="18"/>
                <w:szCs w:val="18"/>
              </w:rPr>
            </w:pPr>
          </w:p>
        </w:tc>
        <w:tc>
          <w:tcPr>
            <w:tcW w:w="1200" w:type="dxa"/>
            <w:tcBorders>
              <w:top w:val="single" w:sz="4" w:space="0" w:color="auto"/>
            </w:tcBorders>
            <w:tcMar>
              <w:right w:w="74" w:type="dxa"/>
            </w:tcMar>
            <w:vAlign w:val="bottom"/>
          </w:tcPr>
          <w:p w14:paraId="7B9BED2F" w14:textId="77777777" w:rsidR="000451C3" w:rsidRPr="009C1EC3" w:rsidRDefault="000451C3" w:rsidP="000451C3">
            <w:pPr>
              <w:jc w:val="center"/>
              <w:rPr>
                <w:sz w:val="18"/>
                <w:szCs w:val="18"/>
              </w:rPr>
            </w:pPr>
          </w:p>
        </w:tc>
        <w:tc>
          <w:tcPr>
            <w:tcW w:w="120" w:type="dxa"/>
            <w:tcMar>
              <w:right w:w="74" w:type="dxa"/>
            </w:tcMar>
            <w:vAlign w:val="bottom"/>
          </w:tcPr>
          <w:p w14:paraId="27E728ED"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6A19C185" w14:textId="77777777" w:rsidR="000451C3" w:rsidRPr="009C1EC3" w:rsidRDefault="000451C3" w:rsidP="000451C3">
            <w:pPr>
              <w:jc w:val="center"/>
              <w:rPr>
                <w:sz w:val="18"/>
                <w:szCs w:val="18"/>
              </w:rPr>
            </w:pPr>
          </w:p>
        </w:tc>
        <w:tc>
          <w:tcPr>
            <w:tcW w:w="120" w:type="dxa"/>
            <w:tcMar>
              <w:right w:w="74" w:type="dxa"/>
            </w:tcMar>
            <w:vAlign w:val="bottom"/>
          </w:tcPr>
          <w:p w14:paraId="7921F8B5"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274F3F73" w14:textId="77777777" w:rsidR="000451C3" w:rsidRPr="009C1EC3" w:rsidRDefault="000451C3" w:rsidP="000451C3">
            <w:pPr>
              <w:jc w:val="center"/>
              <w:rPr>
                <w:sz w:val="18"/>
                <w:szCs w:val="18"/>
              </w:rPr>
            </w:pPr>
          </w:p>
        </w:tc>
        <w:tc>
          <w:tcPr>
            <w:tcW w:w="120" w:type="dxa"/>
            <w:tcMar>
              <w:right w:w="74" w:type="dxa"/>
            </w:tcMar>
            <w:vAlign w:val="bottom"/>
          </w:tcPr>
          <w:p w14:paraId="2641F6D2" w14:textId="77777777" w:rsidR="000451C3" w:rsidRPr="009C1EC3" w:rsidRDefault="000451C3" w:rsidP="000451C3">
            <w:pPr>
              <w:jc w:val="center"/>
              <w:rPr>
                <w:sz w:val="18"/>
                <w:szCs w:val="18"/>
              </w:rPr>
            </w:pPr>
          </w:p>
        </w:tc>
        <w:tc>
          <w:tcPr>
            <w:tcW w:w="960" w:type="dxa"/>
            <w:tcBorders>
              <w:top w:val="single" w:sz="4" w:space="0" w:color="auto"/>
            </w:tcBorders>
            <w:tcMar>
              <w:right w:w="74" w:type="dxa"/>
            </w:tcMar>
            <w:vAlign w:val="bottom"/>
          </w:tcPr>
          <w:p w14:paraId="4BA69A2C" w14:textId="77777777" w:rsidR="000451C3" w:rsidRPr="009C1EC3" w:rsidRDefault="000451C3" w:rsidP="000451C3">
            <w:pPr>
              <w:jc w:val="center"/>
              <w:rPr>
                <w:sz w:val="18"/>
                <w:szCs w:val="18"/>
              </w:rPr>
            </w:pPr>
          </w:p>
        </w:tc>
        <w:tc>
          <w:tcPr>
            <w:tcW w:w="120" w:type="dxa"/>
            <w:tcMar>
              <w:right w:w="74" w:type="dxa"/>
            </w:tcMar>
            <w:vAlign w:val="bottom"/>
          </w:tcPr>
          <w:p w14:paraId="5175798D" w14:textId="77777777" w:rsidR="000451C3" w:rsidRPr="009C1EC3" w:rsidRDefault="000451C3" w:rsidP="000451C3">
            <w:pPr>
              <w:jc w:val="center"/>
              <w:rPr>
                <w:sz w:val="18"/>
                <w:szCs w:val="18"/>
              </w:rPr>
            </w:pPr>
          </w:p>
        </w:tc>
        <w:tc>
          <w:tcPr>
            <w:tcW w:w="1200" w:type="dxa"/>
            <w:tcBorders>
              <w:top w:val="single" w:sz="4" w:space="0" w:color="auto"/>
            </w:tcBorders>
            <w:tcMar>
              <w:right w:w="74" w:type="dxa"/>
            </w:tcMar>
            <w:vAlign w:val="bottom"/>
          </w:tcPr>
          <w:p w14:paraId="22C501D2" w14:textId="77777777" w:rsidR="000451C3" w:rsidRPr="009C1EC3" w:rsidRDefault="000451C3" w:rsidP="000451C3">
            <w:pPr>
              <w:jc w:val="center"/>
              <w:rPr>
                <w:sz w:val="18"/>
                <w:szCs w:val="18"/>
              </w:rPr>
            </w:pPr>
          </w:p>
        </w:tc>
      </w:tr>
      <w:tr w:rsidR="000451C3" w:rsidRPr="006A7BA1" w14:paraId="4E72CA21" w14:textId="77777777" w:rsidTr="009C1EC3">
        <w:trPr>
          <w:gridAfter w:val="1"/>
          <w:wAfter w:w="960" w:type="dxa"/>
        </w:trPr>
        <w:tc>
          <w:tcPr>
            <w:tcW w:w="5760" w:type="dxa"/>
            <w:vAlign w:val="bottom"/>
          </w:tcPr>
          <w:p w14:paraId="0AD0E187" w14:textId="77777777" w:rsidR="000451C3" w:rsidRPr="006A7BA1" w:rsidRDefault="000451C3" w:rsidP="000451C3">
            <w:pPr>
              <w:ind w:left="142" w:hanging="142"/>
              <w:rPr>
                <w:b/>
                <w:sz w:val="20"/>
                <w:szCs w:val="20"/>
              </w:rPr>
            </w:pPr>
            <w:r w:rsidRPr="006A7BA1">
              <w:rPr>
                <w:b/>
                <w:sz w:val="20"/>
                <w:szCs w:val="20"/>
              </w:rPr>
              <w:t>LIABILITIES</w:t>
            </w:r>
          </w:p>
        </w:tc>
        <w:tc>
          <w:tcPr>
            <w:tcW w:w="120" w:type="dxa"/>
            <w:tcMar>
              <w:right w:w="74" w:type="dxa"/>
            </w:tcMar>
            <w:vAlign w:val="bottom"/>
          </w:tcPr>
          <w:p w14:paraId="0A68AC1F" w14:textId="77777777" w:rsidR="000451C3" w:rsidRPr="006A7BA1" w:rsidRDefault="000451C3" w:rsidP="000451C3">
            <w:pPr>
              <w:jc w:val="right"/>
              <w:rPr>
                <w:sz w:val="20"/>
                <w:szCs w:val="20"/>
              </w:rPr>
            </w:pPr>
          </w:p>
        </w:tc>
        <w:tc>
          <w:tcPr>
            <w:tcW w:w="1208" w:type="dxa"/>
            <w:tcMar>
              <w:right w:w="74" w:type="dxa"/>
            </w:tcMar>
            <w:vAlign w:val="bottom"/>
          </w:tcPr>
          <w:p w14:paraId="6C9FDDF4" w14:textId="77777777" w:rsidR="000451C3" w:rsidRPr="009C1EC3" w:rsidRDefault="000451C3" w:rsidP="000451C3">
            <w:pPr>
              <w:jc w:val="center"/>
              <w:rPr>
                <w:sz w:val="18"/>
                <w:szCs w:val="18"/>
              </w:rPr>
            </w:pPr>
          </w:p>
        </w:tc>
        <w:tc>
          <w:tcPr>
            <w:tcW w:w="94" w:type="dxa"/>
            <w:gridSpan w:val="2"/>
            <w:tcMar>
              <w:right w:w="74" w:type="dxa"/>
            </w:tcMar>
            <w:vAlign w:val="bottom"/>
          </w:tcPr>
          <w:p w14:paraId="4C12B86D" w14:textId="77777777" w:rsidR="000451C3" w:rsidRPr="009C1EC3" w:rsidRDefault="000451C3" w:rsidP="000451C3">
            <w:pPr>
              <w:jc w:val="center"/>
              <w:rPr>
                <w:sz w:val="18"/>
                <w:szCs w:val="18"/>
              </w:rPr>
            </w:pPr>
          </w:p>
        </w:tc>
        <w:tc>
          <w:tcPr>
            <w:tcW w:w="1106" w:type="dxa"/>
            <w:tcMar>
              <w:right w:w="74" w:type="dxa"/>
            </w:tcMar>
            <w:vAlign w:val="bottom"/>
          </w:tcPr>
          <w:p w14:paraId="0539FEE6" w14:textId="77777777" w:rsidR="000451C3" w:rsidRPr="009C1EC3" w:rsidRDefault="000451C3" w:rsidP="000451C3">
            <w:pPr>
              <w:jc w:val="center"/>
              <w:rPr>
                <w:sz w:val="18"/>
                <w:szCs w:val="18"/>
              </w:rPr>
            </w:pPr>
          </w:p>
        </w:tc>
        <w:tc>
          <w:tcPr>
            <w:tcW w:w="120" w:type="dxa"/>
            <w:tcMar>
              <w:right w:w="74" w:type="dxa"/>
            </w:tcMar>
            <w:vAlign w:val="bottom"/>
          </w:tcPr>
          <w:p w14:paraId="1CF4741B" w14:textId="77777777" w:rsidR="000451C3" w:rsidRPr="009C1EC3" w:rsidRDefault="000451C3" w:rsidP="000451C3">
            <w:pPr>
              <w:jc w:val="center"/>
              <w:rPr>
                <w:sz w:val="18"/>
                <w:szCs w:val="18"/>
              </w:rPr>
            </w:pPr>
          </w:p>
        </w:tc>
        <w:tc>
          <w:tcPr>
            <w:tcW w:w="1200" w:type="dxa"/>
            <w:tcMar>
              <w:right w:w="74" w:type="dxa"/>
            </w:tcMar>
            <w:vAlign w:val="bottom"/>
          </w:tcPr>
          <w:p w14:paraId="6916EC46" w14:textId="77777777" w:rsidR="000451C3" w:rsidRPr="009C1EC3" w:rsidRDefault="000451C3" w:rsidP="000451C3">
            <w:pPr>
              <w:jc w:val="center"/>
              <w:rPr>
                <w:sz w:val="18"/>
                <w:szCs w:val="18"/>
              </w:rPr>
            </w:pPr>
          </w:p>
        </w:tc>
        <w:tc>
          <w:tcPr>
            <w:tcW w:w="120" w:type="dxa"/>
            <w:tcMar>
              <w:right w:w="74" w:type="dxa"/>
            </w:tcMar>
            <w:vAlign w:val="bottom"/>
          </w:tcPr>
          <w:p w14:paraId="2F7329AC" w14:textId="77777777" w:rsidR="000451C3" w:rsidRPr="009C1EC3" w:rsidRDefault="000451C3" w:rsidP="000451C3">
            <w:pPr>
              <w:jc w:val="center"/>
              <w:rPr>
                <w:sz w:val="18"/>
                <w:szCs w:val="18"/>
              </w:rPr>
            </w:pPr>
          </w:p>
        </w:tc>
        <w:tc>
          <w:tcPr>
            <w:tcW w:w="1080" w:type="dxa"/>
            <w:tcMar>
              <w:right w:w="74" w:type="dxa"/>
            </w:tcMar>
            <w:vAlign w:val="bottom"/>
          </w:tcPr>
          <w:p w14:paraId="70128911" w14:textId="77777777" w:rsidR="000451C3" w:rsidRPr="009C1EC3" w:rsidRDefault="000451C3" w:rsidP="000451C3">
            <w:pPr>
              <w:jc w:val="center"/>
              <w:rPr>
                <w:sz w:val="18"/>
                <w:szCs w:val="18"/>
              </w:rPr>
            </w:pPr>
          </w:p>
        </w:tc>
        <w:tc>
          <w:tcPr>
            <w:tcW w:w="120" w:type="dxa"/>
            <w:tcMar>
              <w:right w:w="74" w:type="dxa"/>
            </w:tcMar>
            <w:vAlign w:val="bottom"/>
          </w:tcPr>
          <w:p w14:paraId="12214C5C" w14:textId="77777777" w:rsidR="000451C3" w:rsidRPr="009C1EC3" w:rsidRDefault="000451C3" w:rsidP="000451C3">
            <w:pPr>
              <w:jc w:val="center"/>
              <w:rPr>
                <w:sz w:val="18"/>
                <w:szCs w:val="18"/>
              </w:rPr>
            </w:pPr>
          </w:p>
        </w:tc>
        <w:tc>
          <w:tcPr>
            <w:tcW w:w="1080" w:type="dxa"/>
            <w:tcMar>
              <w:right w:w="74" w:type="dxa"/>
            </w:tcMar>
            <w:vAlign w:val="bottom"/>
          </w:tcPr>
          <w:p w14:paraId="227B3094" w14:textId="77777777" w:rsidR="000451C3" w:rsidRPr="009C1EC3" w:rsidRDefault="000451C3" w:rsidP="000451C3">
            <w:pPr>
              <w:jc w:val="center"/>
              <w:rPr>
                <w:sz w:val="18"/>
                <w:szCs w:val="18"/>
              </w:rPr>
            </w:pPr>
          </w:p>
        </w:tc>
        <w:tc>
          <w:tcPr>
            <w:tcW w:w="120" w:type="dxa"/>
            <w:tcMar>
              <w:right w:w="74" w:type="dxa"/>
            </w:tcMar>
            <w:vAlign w:val="bottom"/>
          </w:tcPr>
          <w:p w14:paraId="6B03585B" w14:textId="77777777" w:rsidR="000451C3" w:rsidRPr="009C1EC3" w:rsidRDefault="000451C3" w:rsidP="000451C3">
            <w:pPr>
              <w:jc w:val="center"/>
              <w:rPr>
                <w:sz w:val="18"/>
                <w:szCs w:val="18"/>
              </w:rPr>
            </w:pPr>
          </w:p>
        </w:tc>
        <w:tc>
          <w:tcPr>
            <w:tcW w:w="960" w:type="dxa"/>
            <w:tcMar>
              <w:right w:w="74" w:type="dxa"/>
            </w:tcMar>
            <w:vAlign w:val="bottom"/>
          </w:tcPr>
          <w:p w14:paraId="7A619CE8" w14:textId="77777777" w:rsidR="000451C3" w:rsidRPr="009C1EC3" w:rsidRDefault="000451C3" w:rsidP="000451C3">
            <w:pPr>
              <w:jc w:val="center"/>
              <w:rPr>
                <w:sz w:val="18"/>
                <w:szCs w:val="18"/>
              </w:rPr>
            </w:pPr>
          </w:p>
        </w:tc>
        <w:tc>
          <w:tcPr>
            <w:tcW w:w="120" w:type="dxa"/>
            <w:tcMar>
              <w:right w:w="74" w:type="dxa"/>
            </w:tcMar>
            <w:vAlign w:val="bottom"/>
          </w:tcPr>
          <w:p w14:paraId="0DCD683F" w14:textId="77777777" w:rsidR="000451C3" w:rsidRPr="009C1EC3" w:rsidRDefault="000451C3" w:rsidP="000451C3">
            <w:pPr>
              <w:jc w:val="center"/>
              <w:rPr>
                <w:sz w:val="18"/>
                <w:szCs w:val="18"/>
              </w:rPr>
            </w:pPr>
          </w:p>
        </w:tc>
        <w:tc>
          <w:tcPr>
            <w:tcW w:w="1200" w:type="dxa"/>
            <w:tcMar>
              <w:right w:w="74" w:type="dxa"/>
            </w:tcMar>
            <w:vAlign w:val="bottom"/>
          </w:tcPr>
          <w:p w14:paraId="1C24E506" w14:textId="77777777" w:rsidR="000451C3" w:rsidRPr="009C1EC3" w:rsidRDefault="000451C3" w:rsidP="000451C3">
            <w:pPr>
              <w:jc w:val="center"/>
              <w:rPr>
                <w:sz w:val="18"/>
                <w:szCs w:val="18"/>
              </w:rPr>
            </w:pPr>
          </w:p>
        </w:tc>
      </w:tr>
      <w:tr w:rsidR="000451C3" w:rsidRPr="006A7BA1" w14:paraId="45BA2F5B" w14:textId="77777777" w:rsidTr="009C1EC3">
        <w:tc>
          <w:tcPr>
            <w:tcW w:w="5760" w:type="dxa"/>
            <w:vAlign w:val="bottom"/>
          </w:tcPr>
          <w:p w14:paraId="24C1419C" w14:textId="77777777" w:rsidR="000451C3" w:rsidRPr="006A7BA1" w:rsidRDefault="000451C3" w:rsidP="000451C3">
            <w:pPr>
              <w:rPr>
                <w:bCs/>
                <w:sz w:val="20"/>
                <w:szCs w:val="20"/>
              </w:rPr>
            </w:pPr>
            <w:r w:rsidRPr="006A7BA1">
              <w:rPr>
                <w:sz w:val="20"/>
                <w:szCs w:val="20"/>
              </w:rPr>
              <w:t>Financial liabilities at fair value through profit and loss account designated as such at initial recognition</w:t>
            </w:r>
          </w:p>
        </w:tc>
        <w:tc>
          <w:tcPr>
            <w:tcW w:w="120" w:type="dxa"/>
            <w:tcMar>
              <w:right w:w="74" w:type="dxa"/>
            </w:tcMar>
            <w:vAlign w:val="bottom"/>
          </w:tcPr>
          <w:p w14:paraId="24FECD8C" w14:textId="77777777" w:rsidR="000451C3" w:rsidRPr="006A7BA1" w:rsidRDefault="000451C3" w:rsidP="000451C3">
            <w:pPr>
              <w:jc w:val="right"/>
              <w:rPr>
                <w:sz w:val="20"/>
                <w:szCs w:val="20"/>
              </w:rPr>
            </w:pPr>
          </w:p>
        </w:tc>
        <w:tc>
          <w:tcPr>
            <w:tcW w:w="1208" w:type="dxa"/>
            <w:tcMar>
              <w:right w:w="74" w:type="dxa"/>
            </w:tcMar>
            <w:vAlign w:val="bottom"/>
          </w:tcPr>
          <w:p w14:paraId="5E203F76" w14:textId="35BF2884" w:rsidR="000451C3" w:rsidRPr="009C1EC3" w:rsidRDefault="000451C3" w:rsidP="000451C3">
            <w:pPr>
              <w:jc w:val="center"/>
              <w:rPr>
                <w:sz w:val="18"/>
                <w:szCs w:val="18"/>
              </w:rPr>
            </w:pPr>
            <w:r w:rsidRPr="009C1EC3">
              <w:rPr>
                <w:sz w:val="18"/>
                <w:szCs w:val="18"/>
              </w:rPr>
              <w:t>-</w:t>
            </w:r>
          </w:p>
        </w:tc>
        <w:tc>
          <w:tcPr>
            <w:tcW w:w="94" w:type="dxa"/>
            <w:gridSpan w:val="2"/>
            <w:tcMar>
              <w:right w:w="74" w:type="dxa"/>
            </w:tcMar>
            <w:vAlign w:val="bottom"/>
          </w:tcPr>
          <w:p w14:paraId="162F7646" w14:textId="77777777" w:rsidR="000451C3" w:rsidRPr="009C1EC3" w:rsidRDefault="000451C3" w:rsidP="000451C3">
            <w:pPr>
              <w:jc w:val="center"/>
              <w:rPr>
                <w:sz w:val="18"/>
                <w:szCs w:val="18"/>
              </w:rPr>
            </w:pPr>
          </w:p>
        </w:tc>
        <w:tc>
          <w:tcPr>
            <w:tcW w:w="1106" w:type="dxa"/>
            <w:tcMar>
              <w:right w:w="74" w:type="dxa"/>
            </w:tcMar>
            <w:vAlign w:val="bottom"/>
          </w:tcPr>
          <w:p w14:paraId="35D91E31" w14:textId="01823350"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5681192" w14:textId="77777777" w:rsidR="000451C3" w:rsidRPr="009C1EC3" w:rsidRDefault="000451C3" w:rsidP="000451C3">
            <w:pPr>
              <w:jc w:val="center"/>
              <w:rPr>
                <w:sz w:val="18"/>
                <w:szCs w:val="18"/>
              </w:rPr>
            </w:pPr>
          </w:p>
        </w:tc>
        <w:tc>
          <w:tcPr>
            <w:tcW w:w="1200" w:type="dxa"/>
            <w:tcMar>
              <w:right w:w="74" w:type="dxa"/>
            </w:tcMar>
            <w:vAlign w:val="bottom"/>
          </w:tcPr>
          <w:p w14:paraId="6476EAB9" w14:textId="7AF731F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117AF7F" w14:textId="77777777" w:rsidR="000451C3" w:rsidRPr="009C1EC3" w:rsidRDefault="000451C3" w:rsidP="000451C3">
            <w:pPr>
              <w:jc w:val="center"/>
              <w:rPr>
                <w:sz w:val="18"/>
                <w:szCs w:val="18"/>
              </w:rPr>
            </w:pPr>
          </w:p>
        </w:tc>
        <w:tc>
          <w:tcPr>
            <w:tcW w:w="1080" w:type="dxa"/>
            <w:tcMar>
              <w:right w:w="74" w:type="dxa"/>
            </w:tcMar>
            <w:vAlign w:val="bottom"/>
          </w:tcPr>
          <w:p w14:paraId="44B47161" w14:textId="7845C45F"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96E72B3" w14:textId="77777777" w:rsidR="000451C3" w:rsidRPr="009C1EC3" w:rsidRDefault="000451C3" w:rsidP="000451C3">
            <w:pPr>
              <w:jc w:val="center"/>
              <w:rPr>
                <w:sz w:val="18"/>
                <w:szCs w:val="18"/>
              </w:rPr>
            </w:pPr>
          </w:p>
        </w:tc>
        <w:tc>
          <w:tcPr>
            <w:tcW w:w="1080" w:type="dxa"/>
            <w:tcMar>
              <w:right w:w="74" w:type="dxa"/>
            </w:tcMar>
            <w:vAlign w:val="bottom"/>
          </w:tcPr>
          <w:p w14:paraId="7D331C68" w14:textId="278B79D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CD5CAC0" w14:textId="77777777" w:rsidR="000451C3" w:rsidRPr="009C1EC3" w:rsidRDefault="000451C3" w:rsidP="000451C3">
            <w:pPr>
              <w:jc w:val="center"/>
              <w:rPr>
                <w:sz w:val="18"/>
                <w:szCs w:val="18"/>
              </w:rPr>
            </w:pPr>
          </w:p>
        </w:tc>
        <w:tc>
          <w:tcPr>
            <w:tcW w:w="960" w:type="dxa"/>
            <w:tcMar>
              <w:right w:w="74" w:type="dxa"/>
            </w:tcMar>
            <w:vAlign w:val="bottom"/>
          </w:tcPr>
          <w:p w14:paraId="20D00317" w14:textId="2CCE9E7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7134CF0" w14:textId="77777777" w:rsidR="000451C3" w:rsidRPr="009C1EC3" w:rsidRDefault="000451C3" w:rsidP="000451C3">
            <w:pPr>
              <w:jc w:val="center"/>
              <w:rPr>
                <w:sz w:val="18"/>
                <w:szCs w:val="18"/>
              </w:rPr>
            </w:pPr>
          </w:p>
        </w:tc>
        <w:tc>
          <w:tcPr>
            <w:tcW w:w="1200" w:type="dxa"/>
            <w:tcMar>
              <w:right w:w="74" w:type="dxa"/>
            </w:tcMar>
            <w:vAlign w:val="bottom"/>
          </w:tcPr>
          <w:p w14:paraId="6A7B8D3E" w14:textId="0DA17E18" w:rsidR="000451C3" w:rsidRPr="009C1EC3" w:rsidRDefault="000451C3" w:rsidP="000451C3">
            <w:pPr>
              <w:jc w:val="center"/>
              <w:rPr>
                <w:sz w:val="18"/>
                <w:szCs w:val="18"/>
              </w:rPr>
            </w:pPr>
            <w:r w:rsidRPr="009C1EC3">
              <w:rPr>
                <w:sz w:val="18"/>
                <w:szCs w:val="18"/>
              </w:rPr>
              <w:t>-</w:t>
            </w:r>
          </w:p>
        </w:tc>
        <w:tc>
          <w:tcPr>
            <w:tcW w:w="960" w:type="dxa"/>
            <w:vAlign w:val="center"/>
          </w:tcPr>
          <w:p w14:paraId="20E67F9B" w14:textId="77777777" w:rsidR="000451C3" w:rsidRPr="006A7BA1" w:rsidRDefault="000451C3" w:rsidP="000451C3">
            <w:pPr>
              <w:jc w:val="right"/>
              <w:rPr>
                <w:sz w:val="20"/>
                <w:szCs w:val="20"/>
              </w:rPr>
            </w:pPr>
            <w:r w:rsidRPr="006A7BA1">
              <w:rPr>
                <w:sz w:val="20"/>
                <w:szCs w:val="20"/>
              </w:rPr>
              <w:t xml:space="preserve">                   </w:t>
            </w:r>
          </w:p>
        </w:tc>
      </w:tr>
      <w:tr w:rsidR="000451C3" w:rsidRPr="006A7BA1" w14:paraId="0BFF8B2D" w14:textId="77777777" w:rsidTr="009C1EC3">
        <w:trPr>
          <w:gridAfter w:val="1"/>
          <w:wAfter w:w="960" w:type="dxa"/>
        </w:trPr>
        <w:tc>
          <w:tcPr>
            <w:tcW w:w="5760" w:type="dxa"/>
          </w:tcPr>
          <w:p w14:paraId="12B78BEE" w14:textId="77777777" w:rsidR="000451C3" w:rsidRPr="006A7BA1" w:rsidRDefault="000451C3" w:rsidP="000451C3">
            <w:pPr>
              <w:ind w:left="142" w:hanging="142"/>
              <w:rPr>
                <w:sz w:val="20"/>
                <w:szCs w:val="20"/>
              </w:rPr>
            </w:pPr>
            <w:r w:rsidRPr="006A7BA1">
              <w:rPr>
                <w:sz w:val="20"/>
                <w:szCs w:val="20"/>
              </w:rPr>
              <w:t xml:space="preserve">Deposits of banks </w:t>
            </w:r>
          </w:p>
        </w:tc>
        <w:tc>
          <w:tcPr>
            <w:tcW w:w="120" w:type="dxa"/>
            <w:tcMar>
              <w:right w:w="74" w:type="dxa"/>
            </w:tcMar>
            <w:vAlign w:val="bottom"/>
          </w:tcPr>
          <w:p w14:paraId="267FE315" w14:textId="77777777" w:rsidR="000451C3" w:rsidRPr="006A7BA1" w:rsidRDefault="000451C3" w:rsidP="000451C3">
            <w:pPr>
              <w:jc w:val="right"/>
              <w:rPr>
                <w:sz w:val="20"/>
                <w:szCs w:val="20"/>
              </w:rPr>
            </w:pPr>
          </w:p>
        </w:tc>
        <w:tc>
          <w:tcPr>
            <w:tcW w:w="1208" w:type="dxa"/>
            <w:tcMar>
              <w:right w:w="74" w:type="dxa"/>
            </w:tcMar>
            <w:vAlign w:val="bottom"/>
          </w:tcPr>
          <w:p w14:paraId="13376A42" w14:textId="076F09CE" w:rsidR="000451C3" w:rsidRPr="009C1EC3" w:rsidRDefault="000451C3" w:rsidP="000451C3">
            <w:pPr>
              <w:jc w:val="center"/>
              <w:rPr>
                <w:sz w:val="18"/>
                <w:szCs w:val="18"/>
              </w:rPr>
            </w:pPr>
            <w:r w:rsidRPr="009C1EC3">
              <w:rPr>
                <w:sz w:val="18"/>
                <w:szCs w:val="18"/>
              </w:rPr>
              <w:t>377.579</w:t>
            </w:r>
          </w:p>
        </w:tc>
        <w:tc>
          <w:tcPr>
            <w:tcW w:w="94" w:type="dxa"/>
            <w:gridSpan w:val="2"/>
            <w:tcMar>
              <w:right w:w="74" w:type="dxa"/>
            </w:tcMar>
            <w:vAlign w:val="bottom"/>
          </w:tcPr>
          <w:p w14:paraId="4FF42058" w14:textId="77777777" w:rsidR="000451C3" w:rsidRPr="009C1EC3" w:rsidRDefault="000451C3" w:rsidP="000451C3">
            <w:pPr>
              <w:jc w:val="center"/>
              <w:rPr>
                <w:sz w:val="18"/>
                <w:szCs w:val="18"/>
              </w:rPr>
            </w:pPr>
          </w:p>
        </w:tc>
        <w:tc>
          <w:tcPr>
            <w:tcW w:w="1106" w:type="dxa"/>
            <w:tcMar>
              <w:right w:w="74" w:type="dxa"/>
            </w:tcMar>
            <w:vAlign w:val="bottom"/>
          </w:tcPr>
          <w:p w14:paraId="6389BCEA" w14:textId="49D7E852" w:rsidR="000451C3" w:rsidRPr="009C1EC3" w:rsidRDefault="000451C3" w:rsidP="000451C3">
            <w:pPr>
              <w:jc w:val="center"/>
              <w:rPr>
                <w:sz w:val="18"/>
                <w:szCs w:val="18"/>
              </w:rPr>
            </w:pPr>
            <w:r w:rsidRPr="009C1EC3">
              <w:rPr>
                <w:sz w:val="18"/>
                <w:szCs w:val="18"/>
              </w:rPr>
              <w:t>614.950</w:t>
            </w:r>
          </w:p>
        </w:tc>
        <w:tc>
          <w:tcPr>
            <w:tcW w:w="120" w:type="dxa"/>
            <w:tcMar>
              <w:right w:w="74" w:type="dxa"/>
            </w:tcMar>
            <w:vAlign w:val="bottom"/>
          </w:tcPr>
          <w:p w14:paraId="36213AE5" w14:textId="77777777" w:rsidR="000451C3" w:rsidRPr="009C1EC3" w:rsidRDefault="000451C3" w:rsidP="000451C3">
            <w:pPr>
              <w:jc w:val="center"/>
              <w:rPr>
                <w:sz w:val="18"/>
                <w:szCs w:val="18"/>
              </w:rPr>
            </w:pPr>
          </w:p>
        </w:tc>
        <w:tc>
          <w:tcPr>
            <w:tcW w:w="1200" w:type="dxa"/>
            <w:tcMar>
              <w:right w:w="74" w:type="dxa"/>
            </w:tcMar>
            <w:vAlign w:val="bottom"/>
          </w:tcPr>
          <w:p w14:paraId="33DD2D85" w14:textId="7AF86C60"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7282859" w14:textId="77777777" w:rsidR="000451C3" w:rsidRPr="009C1EC3" w:rsidRDefault="000451C3" w:rsidP="000451C3">
            <w:pPr>
              <w:jc w:val="center"/>
              <w:rPr>
                <w:sz w:val="18"/>
                <w:szCs w:val="18"/>
              </w:rPr>
            </w:pPr>
          </w:p>
        </w:tc>
        <w:tc>
          <w:tcPr>
            <w:tcW w:w="1080" w:type="dxa"/>
            <w:tcMar>
              <w:right w:w="74" w:type="dxa"/>
            </w:tcMar>
            <w:vAlign w:val="bottom"/>
          </w:tcPr>
          <w:p w14:paraId="6AA0C0C9" w14:textId="27628FD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410D2C9" w14:textId="77777777" w:rsidR="000451C3" w:rsidRPr="009C1EC3" w:rsidRDefault="000451C3" w:rsidP="000451C3">
            <w:pPr>
              <w:jc w:val="center"/>
              <w:rPr>
                <w:sz w:val="18"/>
                <w:szCs w:val="18"/>
              </w:rPr>
            </w:pPr>
          </w:p>
        </w:tc>
        <w:tc>
          <w:tcPr>
            <w:tcW w:w="1080" w:type="dxa"/>
            <w:tcMar>
              <w:right w:w="74" w:type="dxa"/>
            </w:tcMar>
            <w:vAlign w:val="bottom"/>
          </w:tcPr>
          <w:p w14:paraId="047334DA" w14:textId="0B360E32"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2BF3BC7" w14:textId="77777777" w:rsidR="000451C3" w:rsidRPr="009C1EC3" w:rsidRDefault="000451C3" w:rsidP="000451C3">
            <w:pPr>
              <w:jc w:val="center"/>
              <w:rPr>
                <w:sz w:val="18"/>
                <w:szCs w:val="18"/>
              </w:rPr>
            </w:pPr>
          </w:p>
        </w:tc>
        <w:tc>
          <w:tcPr>
            <w:tcW w:w="960" w:type="dxa"/>
            <w:tcMar>
              <w:right w:w="74" w:type="dxa"/>
            </w:tcMar>
            <w:vAlign w:val="bottom"/>
          </w:tcPr>
          <w:p w14:paraId="0D651E0F" w14:textId="33CB3FC6"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B3ED3FA" w14:textId="77777777" w:rsidR="000451C3" w:rsidRPr="009C1EC3" w:rsidRDefault="000451C3" w:rsidP="000451C3">
            <w:pPr>
              <w:jc w:val="center"/>
              <w:rPr>
                <w:sz w:val="18"/>
                <w:szCs w:val="18"/>
              </w:rPr>
            </w:pPr>
          </w:p>
        </w:tc>
        <w:tc>
          <w:tcPr>
            <w:tcW w:w="1200" w:type="dxa"/>
            <w:tcMar>
              <w:right w:w="74" w:type="dxa"/>
            </w:tcMar>
            <w:vAlign w:val="bottom"/>
          </w:tcPr>
          <w:p w14:paraId="3457164E" w14:textId="175A5DD5" w:rsidR="000451C3" w:rsidRPr="009C1EC3" w:rsidRDefault="000451C3" w:rsidP="000451C3">
            <w:pPr>
              <w:jc w:val="center"/>
              <w:rPr>
                <w:sz w:val="18"/>
                <w:szCs w:val="18"/>
              </w:rPr>
            </w:pPr>
            <w:r w:rsidRPr="009C1EC3">
              <w:rPr>
                <w:sz w:val="18"/>
                <w:szCs w:val="18"/>
              </w:rPr>
              <w:t>992.529</w:t>
            </w:r>
          </w:p>
        </w:tc>
      </w:tr>
      <w:tr w:rsidR="000451C3" w:rsidRPr="006A7BA1" w14:paraId="14D4F768" w14:textId="77777777" w:rsidTr="009C1EC3">
        <w:trPr>
          <w:gridAfter w:val="1"/>
          <w:wAfter w:w="960" w:type="dxa"/>
        </w:trPr>
        <w:tc>
          <w:tcPr>
            <w:tcW w:w="5760" w:type="dxa"/>
          </w:tcPr>
          <w:p w14:paraId="658AF2D8" w14:textId="77777777" w:rsidR="000451C3" w:rsidRPr="006A7BA1" w:rsidRDefault="000451C3" w:rsidP="000451C3">
            <w:pPr>
              <w:rPr>
                <w:sz w:val="20"/>
                <w:szCs w:val="20"/>
              </w:rPr>
            </w:pPr>
            <w:r w:rsidRPr="006A7BA1">
              <w:rPr>
                <w:sz w:val="20"/>
                <w:szCs w:val="20"/>
              </w:rPr>
              <w:t xml:space="preserve">Deposits  of other customers </w:t>
            </w:r>
          </w:p>
        </w:tc>
        <w:tc>
          <w:tcPr>
            <w:tcW w:w="120" w:type="dxa"/>
            <w:tcMar>
              <w:right w:w="74" w:type="dxa"/>
            </w:tcMar>
            <w:vAlign w:val="bottom"/>
          </w:tcPr>
          <w:p w14:paraId="1E933CD6" w14:textId="77777777" w:rsidR="000451C3" w:rsidRPr="006A7BA1" w:rsidRDefault="000451C3" w:rsidP="000451C3">
            <w:pPr>
              <w:jc w:val="right"/>
              <w:rPr>
                <w:sz w:val="20"/>
                <w:szCs w:val="20"/>
              </w:rPr>
            </w:pPr>
          </w:p>
        </w:tc>
        <w:tc>
          <w:tcPr>
            <w:tcW w:w="1208" w:type="dxa"/>
            <w:tcMar>
              <w:right w:w="74" w:type="dxa"/>
            </w:tcMar>
            <w:vAlign w:val="bottom"/>
          </w:tcPr>
          <w:p w14:paraId="11919498" w14:textId="00CE7220" w:rsidR="000451C3" w:rsidRPr="009C1EC3" w:rsidRDefault="000451C3" w:rsidP="000451C3">
            <w:pPr>
              <w:jc w:val="center"/>
              <w:rPr>
                <w:sz w:val="18"/>
                <w:szCs w:val="18"/>
              </w:rPr>
            </w:pPr>
            <w:r w:rsidRPr="009C1EC3">
              <w:rPr>
                <w:sz w:val="18"/>
                <w:szCs w:val="18"/>
              </w:rPr>
              <w:t>67.737.824</w:t>
            </w:r>
          </w:p>
        </w:tc>
        <w:tc>
          <w:tcPr>
            <w:tcW w:w="94" w:type="dxa"/>
            <w:gridSpan w:val="2"/>
            <w:tcMar>
              <w:right w:w="74" w:type="dxa"/>
            </w:tcMar>
            <w:vAlign w:val="bottom"/>
          </w:tcPr>
          <w:p w14:paraId="18FE3D33" w14:textId="77777777" w:rsidR="000451C3" w:rsidRPr="009C1EC3" w:rsidRDefault="000451C3" w:rsidP="000451C3">
            <w:pPr>
              <w:jc w:val="center"/>
              <w:rPr>
                <w:sz w:val="18"/>
                <w:szCs w:val="18"/>
              </w:rPr>
            </w:pPr>
          </w:p>
        </w:tc>
        <w:tc>
          <w:tcPr>
            <w:tcW w:w="1106" w:type="dxa"/>
            <w:tcMar>
              <w:right w:w="74" w:type="dxa"/>
            </w:tcMar>
            <w:vAlign w:val="bottom"/>
          </w:tcPr>
          <w:p w14:paraId="6C7E86EC" w14:textId="0AFCDC84" w:rsidR="000451C3" w:rsidRPr="009C1EC3" w:rsidRDefault="000451C3" w:rsidP="000451C3">
            <w:pPr>
              <w:jc w:val="center"/>
              <w:rPr>
                <w:sz w:val="18"/>
                <w:szCs w:val="18"/>
              </w:rPr>
            </w:pPr>
            <w:r w:rsidRPr="009C1EC3">
              <w:rPr>
                <w:sz w:val="18"/>
                <w:szCs w:val="18"/>
              </w:rPr>
              <w:t>3.179.220</w:t>
            </w:r>
          </w:p>
        </w:tc>
        <w:tc>
          <w:tcPr>
            <w:tcW w:w="120" w:type="dxa"/>
            <w:tcMar>
              <w:right w:w="74" w:type="dxa"/>
            </w:tcMar>
            <w:vAlign w:val="bottom"/>
          </w:tcPr>
          <w:p w14:paraId="4D0AEAD1" w14:textId="77777777" w:rsidR="000451C3" w:rsidRPr="009C1EC3" w:rsidRDefault="000451C3" w:rsidP="000451C3">
            <w:pPr>
              <w:jc w:val="center"/>
              <w:rPr>
                <w:sz w:val="18"/>
                <w:szCs w:val="18"/>
              </w:rPr>
            </w:pPr>
          </w:p>
        </w:tc>
        <w:tc>
          <w:tcPr>
            <w:tcW w:w="1200" w:type="dxa"/>
            <w:tcMar>
              <w:right w:w="74" w:type="dxa"/>
            </w:tcMar>
            <w:vAlign w:val="bottom"/>
          </w:tcPr>
          <w:p w14:paraId="36DF4119" w14:textId="21A471D9" w:rsidR="000451C3" w:rsidRPr="009C1EC3" w:rsidRDefault="000451C3" w:rsidP="000451C3">
            <w:pPr>
              <w:jc w:val="center"/>
              <w:rPr>
                <w:sz w:val="18"/>
                <w:szCs w:val="18"/>
              </w:rPr>
            </w:pPr>
            <w:r w:rsidRPr="009C1EC3">
              <w:rPr>
                <w:sz w:val="18"/>
                <w:szCs w:val="18"/>
              </w:rPr>
              <w:t>13.128.563</w:t>
            </w:r>
          </w:p>
        </w:tc>
        <w:tc>
          <w:tcPr>
            <w:tcW w:w="120" w:type="dxa"/>
            <w:tcMar>
              <w:right w:w="74" w:type="dxa"/>
            </w:tcMar>
            <w:vAlign w:val="bottom"/>
          </w:tcPr>
          <w:p w14:paraId="2DD12883" w14:textId="77777777" w:rsidR="000451C3" w:rsidRPr="009C1EC3" w:rsidRDefault="000451C3" w:rsidP="000451C3">
            <w:pPr>
              <w:jc w:val="center"/>
              <w:rPr>
                <w:sz w:val="18"/>
                <w:szCs w:val="18"/>
              </w:rPr>
            </w:pPr>
          </w:p>
        </w:tc>
        <w:tc>
          <w:tcPr>
            <w:tcW w:w="1080" w:type="dxa"/>
            <w:tcMar>
              <w:right w:w="74" w:type="dxa"/>
            </w:tcMar>
            <w:vAlign w:val="bottom"/>
          </w:tcPr>
          <w:p w14:paraId="4C0BE78E" w14:textId="3CB05229" w:rsidR="000451C3" w:rsidRPr="009C1EC3" w:rsidRDefault="000451C3" w:rsidP="000451C3">
            <w:pPr>
              <w:jc w:val="center"/>
              <w:rPr>
                <w:sz w:val="18"/>
                <w:szCs w:val="18"/>
              </w:rPr>
            </w:pPr>
            <w:r w:rsidRPr="009C1EC3">
              <w:rPr>
                <w:sz w:val="18"/>
                <w:szCs w:val="18"/>
              </w:rPr>
              <w:t>9.217.197</w:t>
            </w:r>
          </w:p>
        </w:tc>
        <w:tc>
          <w:tcPr>
            <w:tcW w:w="120" w:type="dxa"/>
            <w:tcMar>
              <w:right w:w="74" w:type="dxa"/>
            </w:tcMar>
            <w:vAlign w:val="bottom"/>
          </w:tcPr>
          <w:p w14:paraId="7FBF14BD" w14:textId="77777777" w:rsidR="000451C3" w:rsidRPr="009C1EC3" w:rsidRDefault="000451C3" w:rsidP="000451C3">
            <w:pPr>
              <w:jc w:val="center"/>
              <w:rPr>
                <w:sz w:val="18"/>
                <w:szCs w:val="18"/>
              </w:rPr>
            </w:pPr>
          </w:p>
        </w:tc>
        <w:tc>
          <w:tcPr>
            <w:tcW w:w="1080" w:type="dxa"/>
            <w:tcMar>
              <w:right w:w="74" w:type="dxa"/>
            </w:tcMar>
            <w:vAlign w:val="bottom"/>
          </w:tcPr>
          <w:p w14:paraId="608B94EA" w14:textId="534CB331" w:rsidR="000451C3" w:rsidRPr="009C1EC3" w:rsidRDefault="000451C3" w:rsidP="000451C3">
            <w:pPr>
              <w:jc w:val="center"/>
              <w:rPr>
                <w:sz w:val="18"/>
                <w:szCs w:val="18"/>
              </w:rPr>
            </w:pPr>
            <w:r w:rsidRPr="009C1EC3">
              <w:rPr>
                <w:sz w:val="18"/>
                <w:szCs w:val="18"/>
              </w:rPr>
              <w:t>6.192.888</w:t>
            </w:r>
          </w:p>
        </w:tc>
        <w:tc>
          <w:tcPr>
            <w:tcW w:w="120" w:type="dxa"/>
            <w:tcMar>
              <w:right w:w="74" w:type="dxa"/>
            </w:tcMar>
            <w:vAlign w:val="bottom"/>
          </w:tcPr>
          <w:p w14:paraId="65DCB164" w14:textId="77777777" w:rsidR="000451C3" w:rsidRPr="009C1EC3" w:rsidRDefault="000451C3" w:rsidP="000451C3">
            <w:pPr>
              <w:jc w:val="center"/>
              <w:rPr>
                <w:sz w:val="18"/>
                <w:szCs w:val="18"/>
              </w:rPr>
            </w:pPr>
          </w:p>
        </w:tc>
        <w:tc>
          <w:tcPr>
            <w:tcW w:w="960" w:type="dxa"/>
            <w:tcMar>
              <w:right w:w="74" w:type="dxa"/>
            </w:tcMar>
            <w:vAlign w:val="bottom"/>
          </w:tcPr>
          <w:p w14:paraId="5E8E481B" w14:textId="40833B1D" w:rsidR="000451C3" w:rsidRPr="009C1EC3" w:rsidRDefault="000451C3" w:rsidP="000451C3">
            <w:pPr>
              <w:jc w:val="center"/>
              <w:rPr>
                <w:sz w:val="18"/>
                <w:szCs w:val="18"/>
              </w:rPr>
            </w:pPr>
            <w:r w:rsidRPr="009C1EC3">
              <w:rPr>
                <w:sz w:val="18"/>
                <w:szCs w:val="18"/>
              </w:rPr>
              <w:t>212.571</w:t>
            </w:r>
          </w:p>
        </w:tc>
        <w:tc>
          <w:tcPr>
            <w:tcW w:w="120" w:type="dxa"/>
            <w:tcMar>
              <w:right w:w="74" w:type="dxa"/>
            </w:tcMar>
            <w:vAlign w:val="bottom"/>
          </w:tcPr>
          <w:p w14:paraId="13711A8A" w14:textId="77777777" w:rsidR="000451C3" w:rsidRPr="009C1EC3" w:rsidRDefault="000451C3" w:rsidP="000451C3">
            <w:pPr>
              <w:jc w:val="center"/>
              <w:rPr>
                <w:sz w:val="18"/>
                <w:szCs w:val="18"/>
              </w:rPr>
            </w:pPr>
          </w:p>
        </w:tc>
        <w:tc>
          <w:tcPr>
            <w:tcW w:w="1200" w:type="dxa"/>
            <w:tcMar>
              <w:right w:w="74" w:type="dxa"/>
            </w:tcMar>
            <w:vAlign w:val="bottom"/>
          </w:tcPr>
          <w:p w14:paraId="7513D4BB" w14:textId="057F98FC" w:rsidR="000451C3" w:rsidRPr="009C1EC3" w:rsidRDefault="000451C3" w:rsidP="000451C3">
            <w:pPr>
              <w:jc w:val="center"/>
              <w:rPr>
                <w:sz w:val="18"/>
                <w:szCs w:val="18"/>
              </w:rPr>
            </w:pPr>
            <w:r w:rsidRPr="009C1EC3">
              <w:rPr>
                <w:sz w:val="18"/>
                <w:szCs w:val="18"/>
              </w:rPr>
              <w:t>99.668.263</w:t>
            </w:r>
          </w:p>
        </w:tc>
      </w:tr>
      <w:tr w:rsidR="000451C3" w:rsidRPr="006A7BA1" w14:paraId="2A52FD46" w14:textId="77777777" w:rsidTr="009C1EC3">
        <w:trPr>
          <w:gridAfter w:val="1"/>
          <w:wAfter w:w="960" w:type="dxa"/>
          <w:trHeight w:val="387"/>
        </w:trPr>
        <w:tc>
          <w:tcPr>
            <w:tcW w:w="5760" w:type="dxa"/>
          </w:tcPr>
          <w:p w14:paraId="492412CB" w14:textId="77777777" w:rsidR="000451C3" w:rsidRPr="006A7BA1" w:rsidRDefault="000451C3" w:rsidP="000451C3">
            <w:pPr>
              <w:rPr>
                <w:sz w:val="20"/>
                <w:szCs w:val="20"/>
              </w:rPr>
            </w:pPr>
            <w:r w:rsidRPr="006A7BA1">
              <w:rPr>
                <w:sz w:val="20"/>
                <w:szCs w:val="20"/>
              </w:rPr>
              <w:t xml:space="preserve">Issued debt securities </w:t>
            </w:r>
          </w:p>
        </w:tc>
        <w:tc>
          <w:tcPr>
            <w:tcW w:w="120" w:type="dxa"/>
            <w:tcMar>
              <w:right w:w="74" w:type="dxa"/>
            </w:tcMar>
          </w:tcPr>
          <w:p w14:paraId="07F1D090" w14:textId="77777777" w:rsidR="000451C3" w:rsidRPr="006A7BA1" w:rsidRDefault="000451C3" w:rsidP="000451C3">
            <w:pPr>
              <w:jc w:val="right"/>
              <w:rPr>
                <w:sz w:val="20"/>
                <w:szCs w:val="20"/>
              </w:rPr>
            </w:pPr>
          </w:p>
        </w:tc>
        <w:tc>
          <w:tcPr>
            <w:tcW w:w="1208" w:type="dxa"/>
            <w:tcMar>
              <w:right w:w="74" w:type="dxa"/>
            </w:tcMar>
            <w:vAlign w:val="bottom"/>
          </w:tcPr>
          <w:p w14:paraId="62DADD7B" w14:textId="0B1CC009" w:rsidR="000451C3" w:rsidRPr="009C1EC3" w:rsidRDefault="000451C3" w:rsidP="000451C3">
            <w:pPr>
              <w:jc w:val="center"/>
              <w:rPr>
                <w:sz w:val="18"/>
                <w:szCs w:val="18"/>
              </w:rPr>
            </w:pPr>
            <w:r w:rsidRPr="009C1EC3">
              <w:rPr>
                <w:sz w:val="18"/>
                <w:szCs w:val="18"/>
              </w:rPr>
              <w:t>-</w:t>
            </w:r>
          </w:p>
        </w:tc>
        <w:tc>
          <w:tcPr>
            <w:tcW w:w="94" w:type="dxa"/>
            <w:gridSpan w:val="2"/>
            <w:tcMar>
              <w:right w:w="74" w:type="dxa"/>
            </w:tcMar>
            <w:vAlign w:val="bottom"/>
          </w:tcPr>
          <w:p w14:paraId="016FA83B" w14:textId="77777777" w:rsidR="000451C3" w:rsidRPr="009C1EC3" w:rsidRDefault="000451C3" w:rsidP="000451C3">
            <w:pPr>
              <w:jc w:val="center"/>
              <w:rPr>
                <w:sz w:val="18"/>
                <w:szCs w:val="18"/>
              </w:rPr>
            </w:pPr>
          </w:p>
        </w:tc>
        <w:tc>
          <w:tcPr>
            <w:tcW w:w="1106" w:type="dxa"/>
            <w:tcMar>
              <w:right w:w="74" w:type="dxa"/>
            </w:tcMar>
            <w:vAlign w:val="bottom"/>
          </w:tcPr>
          <w:p w14:paraId="33958C2B" w14:textId="68FFCD7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B2F11F6" w14:textId="77777777" w:rsidR="000451C3" w:rsidRPr="009C1EC3" w:rsidRDefault="000451C3" w:rsidP="000451C3">
            <w:pPr>
              <w:jc w:val="center"/>
              <w:rPr>
                <w:sz w:val="18"/>
                <w:szCs w:val="18"/>
              </w:rPr>
            </w:pPr>
          </w:p>
        </w:tc>
        <w:tc>
          <w:tcPr>
            <w:tcW w:w="1200" w:type="dxa"/>
            <w:tcMar>
              <w:right w:w="74" w:type="dxa"/>
            </w:tcMar>
            <w:vAlign w:val="bottom"/>
          </w:tcPr>
          <w:p w14:paraId="27D0BC29" w14:textId="387B4BC4"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DCF2C0E" w14:textId="77777777" w:rsidR="000451C3" w:rsidRPr="009C1EC3" w:rsidRDefault="000451C3" w:rsidP="000451C3">
            <w:pPr>
              <w:jc w:val="center"/>
              <w:rPr>
                <w:sz w:val="18"/>
                <w:szCs w:val="18"/>
              </w:rPr>
            </w:pPr>
          </w:p>
        </w:tc>
        <w:tc>
          <w:tcPr>
            <w:tcW w:w="1080" w:type="dxa"/>
            <w:tcMar>
              <w:right w:w="74" w:type="dxa"/>
            </w:tcMar>
            <w:vAlign w:val="bottom"/>
          </w:tcPr>
          <w:p w14:paraId="5FD9C4ED" w14:textId="6D1674B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064A442" w14:textId="77777777" w:rsidR="000451C3" w:rsidRPr="009C1EC3" w:rsidRDefault="000451C3" w:rsidP="000451C3">
            <w:pPr>
              <w:jc w:val="center"/>
              <w:rPr>
                <w:sz w:val="18"/>
                <w:szCs w:val="18"/>
              </w:rPr>
            </w:pPr>
          </w:p>
        </w:tc>
        <w:tc>
          <w:tcPr>
            <w:tcW w:w="1080" w:type="dxa"/>
            <w:tcMar>
              <w:right w:w="74" w:type="dxa"/>
            </w:tcMar>
            <w:vAlign w:val="bottom"/>
          </w:tcPr>
          <w:p w14:paraId="6FFE4633" w14:textId="1189955D"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8D804A6" w14:textId="77777777" w:rsidR="000451C3" w:rsidRPr="009C1EC3" w:rsidRDefault="000451C3" w:rsidP="000451C3">
            <w:pPr>
              <w:jc w:val="center"/>
              <w:rPr>
                <w:sz w:val="18"/>
                <w:szCs w:val="18"/>
              </w:rPr>
            </w:pPr>
          </w:p>
        </w:tc>
        <w:tc>
          <w:tcPr>
            <w:tcW w:w="960" w:type="dxa"/>
            <w:tcMar>
              <w:right w:w="74" w:type="dxa"/>
            </w:tcMar>
            <w:vAlign w:val="bottom"/>
          </w:tcPr>
          <w:p w14:paraId="6236F9FE" w14:textId="6633B978"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2216D1F" w14:textId="77777777" w:rsidR="000451C3" w:rsidRPr="009C1EC3" w:rsidRDefault="000451C3" w:rsidP="000451C3">
            <w:pPr>
              <w:jc w:val="center"/>
              <w:rPr>
                <w:sz w:val="18"/>
                <w:szCs w:val="18"/>
              </w:rPr>
            </w:pPr>
          </w:p>
        </w:tc>
        <w:tc>
          <w:tcPr>
            <w:tcW w:w="1200" w:type="dxa"/>
            <w:tcMar>
              <w:right w:w="74" w:type="dxa"/>
            </w:tcMar>
            <w:vAlign w:val="bottom"/>
          </w:tcPr>
          <w:p w14:paraId="07643507" w14:textId="695F22A2" w:rsidR="000451C3" w:rsidRPr="009C1EC3" w:rsidRDefault="000451C3" w:rsidP="000451C3">
            <w:pPr>
              <w:jc w:val="center"/>
              <w:rPr>
                <w:sz w:val="18"/>
                <w:szCs w:val="18"/>
              </w:rPr>
            </w:pPr>
            <w:r w:rsidRPr="009C1EC3">
              <w:rPr>
                <w:sz w:val="18"/>
                <w:szCs w:val="18"/>
              </w:rPr>
              <w:t>-</w:t>
            </w:r>
          </w:p>
        </w:tc>
      </w:tr>
      <w:tr w:rsidR="000451C3" w:rsidRPr="006A7BA1" w14:paraId="4ED2062A" w14:textId="77777777" w:rsidTr="009C1EC3">
        <w:trPr>
          <w:gridAfter w:val="1"/>
          <w:wAfter w:w="960" w:type="dxa"/>
        </w:trPr>
        <w:tc>
          <w:tcPr>
            <w:tcW w:w="5760" w:type="dxa"/>
            <w:vAlign w:val="center"/>
          </w:tcPr>
          <w:p w14:paraId="4CCB34F4" w14:textId="77777777" w:rsidR="000451C3" w:rsidRPr="006A7BA1" w:rsidRDefault="000451C3" w:rsidP="000451C3">
            <w:pPr>
              <w:rPr>
                <w:sz w:val="20"/>
                <w:szCs w:val="20"/>
              </w:rPr>
            </w:pPr>
            <w:r w:rsidRPr="006A7BA1">
              <w:rPr>
                <w:sz w:val="20"/>
                <w:szCs w:val="20"/>
              </w:rPr>
              <w:t>Loans payable</w:t>
            </w:r>
          </w:p>
        </w:tc>
        <w:tc>
          <w:tcPr>
            <w:tcW w:w="120" w:type="dxa"/>
            <w:tcMar>
              <w:right w:w="74" w:type="dxa"/>
            </w:tcMar>
            <w:vAlign w:val="center"/>
          </w:tcPr>
          <w:p w14:paraId="2ABB5C45" w14:textId="77777777" w:rsidR="000451C3" w:rsidRPr="006A7BA1" w:rsidRDefault="000451C3" w:rsidP="000451C3">
            <w:pPr>
              <w:jc w:val="right"/>
              <w:rPr>
                <w:sz w:val="20"/>
                <w:szCs w:val="20"/>
              </w:rPr>
            </w:pPr>
          </w:p>
        </w:tc>
        <w:tc>
          <w:tcPr>
            <w:tcW w:w="1208" w:type="dxa"/>
            <w:tcMar>
              <w:right w:w="74" w:type="dxa"/>
            </w:tcMar>
            <w:vAlign w:val="bottom"/>
          </w:tcPr>
          <w:p w14:paraId="70CF7E8F" w14:textId="01C08C3A" w:rsidR="000451C3" w:rsidRPr="009C1EC3" w:rsidRDefault="000451C3" w:rsidP="000451C3">
            <w:pPr>
              <w:jc w:val="center"/>
              <w:rPr>
                <w:sz w:val="18"/>
                <w:szCs w:val="18"/>
              </w:rPr>
            </w:pPr>
            <w:r w:rsidRPr="009C1EC3">
              <w:rPr>
                <w:sz w:val="18"/>
                <w:szCs w:val="18"/>
              </w:rPr>
              <w:t>114.243</w:t>
            </w:r>
          </w:p>
        </w:tc>
        <w:tc>
          <w:tcPr>
            <w:tcW w:w="94" w:type="dxa"/>
            <w:gridSpan w:val="2"/>
            <w:tcMar>
              <w:right w:w="74" w:type="dxa"/>
            </w:tcMar>
            <w:vAlign w:val="bottom"/>
          </w:tcPr>
          <w:p w14:paraId="63371654" w14:textId="77777777" w:rsidR="000451C3" w:rsidRPr="009C1EC3" w:rsidRDefault="000451C3" w:rsidP="000451C3">
            <w:pPr>
              <w:jc w:val="center"/>
              <w:rPr>
                <w:sz w:val="18"/>
                <w:szCs w:val="18"/>
              </w:rPr>
            </w:pPr>
          </w:p>
        </w:tc>
        <w:tc>
          <w:tcPr>
            <w:tcW w:w="1106" w:type="dxa"/>
            <w:tcMar>
              <w:right w:w="74" w:type="dxa"/>
            </w:tcMar>
            <w:vAlign w:val="bottom"/>
          </w:tcPr>
          <w:p w14:paraId="53608163" w14:textId="52D04BB6"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85089E2" w14:textId="77777777" w:rsidR="000451C3" w:rsidRPr="009C1EC3" w:rsidRDefault="000451C3" w:rsidP="000451C3">
            <w:pPr>
              <w:jc w:val="center"/>
              <w:rPr>
                <w:sz w:val="18"/>
                <w:szCs w:val="18"/>
              </w:rPr>
            </w:pPr>
          </w:p>
        </w:tc>
        <w:tc>
          <w:tcPr>
            <w:tcW w:w="1200" w:type="dxa"/>
            <w:tcMar>
              <w:right w:w="74" w:type="dxa"/>
            </w:tcMar>
            <w:vAlign w:val="bottom"/>
          </w:tcPr>
          <w:p w14:paraId="04C6718E" w14:textId="1BF55944" w:rsidR="000451C3" w:rsidRPr="009C1EC3" w:rsidRDefault="000451C3" w:rsidP="000451C3">
            <w:pPr>
              <w:jc w:val="center"/>
              <w:rPr>
                <w:sz w:val="18"/>
                <w:szCs w:val="18"/>
              </w:rPr>
            </w:pPr>
            <w:r w:rsidRPr="009C1EC3">
              <w:rPr>
                <w:sz w:val="18"/>
                <w:szCs w:val="18"/>
              </w:rPr>
              <w:t>531.387</w:t>
            </w:r>
          </w:p>
        </w:tc>
        <w:tc>
          <w:tcPr>
            <w:tcW w:w="120" w:type="dxa"/>
            <w:tcMar>
              <w:right w:w="74" w:type="dxa"/>
            </w:tcMar>
            <w:vAlign w:val="bottom"/>
          </w:tcPr>
          <w:p w14:paraId="4BFF0EE1" w14:textId="77777777" w:rsidR="000451C3" w:rsidRPr="009C1EC3" w:rsidRDefault="000451C3" w:rsidP="000451C3">
            <w:pPr>
              <w:jc w:val="center"/>
              <w:rPr>
                <w:sz w:val="18"/>
                <w:szCs w:val="18"/>
              </w:rPr>
            </w:pPr>
          </w:p>
        </w:tc>
        <w:tc>
          <w:tcPr>
            <w:tcW w:w="1080" w:type="dxa"/>
            <w:tcMar>
              <w:right w:w="74" w:type="dxa"/>
            </w:tcMar>
            <w:vAlign w:val="bottom"/>
          </w:tcPr>
          <w:p w14:paraId="12EAB3B8" w14:textId="2E6E4F82" w:rsidR="000451C3" w:rsidRPr="009C1EC3" w:rsidRDefault="000451C3" w:rsidP="000451C3">
            <w:pPr>
              <w:jc w:val="center"/>
              <w:rPr>
                <w:sz w:val="18"/>
                <w:szCs w:val="18"/>
              </w:rPr>
            </w:pPr>
            <w:r w:rsidRPr="009C1EC3">
              <w:rPr>
                <w:sz w:val="18"/>
                <w:szCs w:val="18"/>
              </w:rPr>
              <w:t>562.504</w:t>
            </w:r>
          </w:p>
        </w:tc>
        <w:tc>
          <w:tcPr>
            <w:tcW w:w="120" w:type="dxa"/>
            <w:tcMar>
              <w:right w:w="74" w:type="dxa"/>
            </w:tcMar>
            <w:vAlign w:val="bottom"/>
          </w:tcPr>
          <w:p w14:paraId="50FD557C" w14:textId="77777777" w:rsidR="000451C3" w:rsidRPr="009C1EC3" w:rsidRDefault="000451C3" w:rsidP="000451C3">
            <w:pPr>
              <w:jc w:val="center"/>
              <w:rPr>
                <w:sz w:val="18"/>
                <w:szCs w:val="18"/>
              </w:rPr>
            </w:pPr>
          </w:p>
        </w:tc>
        <w:tc>
          <w:tcPr>
            <w:tcW w:w="1080" w:type="dxa"/>
            <w:tcMar>
              <w:right w:w="74" w:type="dxa"/>
            </w:tcMar>
            <w:vAlign w:val="bottom"/>
          </w:tcPr>
          <w:p w14:paraId="21C5665E" w14:textId="58ED04D8" w:rsidR="000451C3" w:rsidRPr="009C1EC3" w:rsidRDefault="000451C3" w:rsidP="000451C3">
            <w:pPr>
              <w:jc w:val="center"/>
              <w:rPr>
                <w:sz w:val="18"/>
                <w:szCs w:val="18"/>
              </w:rPr>
            </w:pPr>
            <w:r w:rsidRPr="009C1EC3">
              <w:rPr>
                <w:sz w:val="18"/>
                <w:szCs w:val="18"/>
              </w:rPr>
              <w:t>956.494</w:t>
            </w:r>
          </w:p>
        </w:tc>
        <w:tc>
          <w:tcPr>
            <w:tcW w:w="120" w:type="dxa"/>
            <w:tcMar>
              <w:right w:w="74" w:type="dxa"/>
            </w:tcMar>
            <w:vAlign w:val="bottom"/>
          </w:tcPr>
          <w:p w14:paraId="2CF4E257" w14:textId="77777777" w:rsidR="000451C3" w:rsidRPr="009C1EC3" w:rsidRDefault="000451C3" w:rsidP="000451C3">
            <w:pPr>
              <w:jc w:val="center"/>
              <w:rPr>
                <w:sz w:val="18"/>
                <w:szCs w:val="18"/>
              </w:rPr>
            </w:pPr>
          </w:p>
        </w:tc>
        <w:tc>
          <w:tcPr>
            <w:tcW w:w="960" w:type="dxa"/>
            <w:tcMar>
              <w:right w:w="74" w:type="dxa"/>
            </w:tcMar>
            <w:vAlign w:val="bottom"/>
          </w:tcPr>
          <w:p w14:paraId="499BF44E" w14:textId="17DFAB69" w:rsidR="000451C3" w:rsidRPr="009C1EC3" w:rsidRDefault="000451C3" w:rsidP="000451C3">
            <w:pPr>
              <w:jc w:val="center"/>
              <w:rPr>
                <w:sz w:val="18"/>
                <w:szCs w:val="18"/>
              </w:rPr>
            </w:pPr>
            <w:r w:rsidRPr="009C1EC3">
              <w:rPr>
                <w:sz w:val="18"/>
                <w:szCs w:val="18"/>
              </w:rPr>
              <w:t>573.397</w:t>
            </w:r>
          </w:p>
        </w:tc>
        <w:tc>
          <w:tcPr>
            <w:tcW w:w="120" w:type="dxa"/>
            <w:tcMar>
              <w:right w:w="74" w:type="dxa"/>
            </w:tcMar>
            <w:vAlign w:val="bottom"/>
          </w:tcPr>
          <w:p w14:paraId="7EF81FDC" w14:textId="77777777" w:rsidR="000451C3" w:rsidRPr="009C1EC3" w:rsidRDefault="000451C3" w:rsidP="000451C3">
            <w:pPr>
              <w:jc w:val="center"/>
              <w:rPr>
                <w:sz w:val="18"/>
                <w:szCs w:val="18"/>
              </w:rPr>
            </w:pPr>
          </w:p>
        </w:tc>
        <w:tc>
          <w:tcPr>
            <w:tcW w:w="1200" w:type="dxa"/>
            <w:tcMar>
              <w:right w:w="74" w:type="dxa"/>
            </w:tcMar>
            <w:vAlign w:val="bottom"/>
          </w:tcPr>
          <w:p w14:paraId="0FEB3EB9" w14:textId="7ABFA5EB" w:rsidR="000451C3" w:rsidRPr="009C1EC3" w:rsidRDefault="000451C3" w:rsidP="000451C3">
            <w:pPr>
              <w:jc w:val="center"/>
              <w:rPr>
                <w:sz w:val="18"/>
                <w:szCs w:val="18"/>
              </w:rPr>
            </w:pPr>
            <w:r w:rsidRPr="009C1EC3">
              <w:rPr>
                <w:sz w:val="18"/>
                <w:szCs w:val="18"/>
              </w:rPr>
              <w:t>2.738.025</w:t>
            </w:r>
          </w:p>
        </w:tc>
      </w:tr>
      <w:tr w:rsidR="000451C3" w:rsidRPr="006A7BA1" w14:paraId="33235F99" w14:textId="77777777" w:rsidTr="009C1EC3">
        <w:trPr>
          <w:gridAfter w:val="1"/>
          <w:wAfter w:w="960" w:type="dxa"/>
        </w:trPr>
        <w:tc>
          <w:tcPr>
            <w:tcW w:w="5760" w:type="dxa"/>
          </w:tcPr>
          <w:p w14:paraId="6A43539E" w14:textId="77777777" w:rsidR="000451C3" w:rsidRPr="006A7BA1" w:rsidRDefault="000451C3" w:rsidP="000451C3">
            <w:pPr>
              <w:rPr>
                <w:sz w:val="20"/>
                <w:szCs w:val="20"/>
              </w:rPr>
            </w:pPr>
            <w:r w:rsidRPr="006A7BA1">
              <w:rPr>
                <w:sz w:val="20"/>
                <w:szCs w:val="20"/>
              </w:rPr>
              <w:t xml:space="preserve">Subordinated liabilities and hybrid instruments </w:t>
            </w:r>
          </w:p>
        </w:tc>
        <w:tc>
          <w:tcPr>
            <w:tcW w:w="120" w:type="dxa"/>
            <w:tcMar>
              <w:right w:w="74" w:type="dxa"/>
            </w:tcMar>
            <w:vAlign w:val="bottom"/>
          </w:tcPr>
          <w:p w14:paraId="33EBD6DA" w14:textId="77777777" w:rsidR="000451C3" w:rsidRPr="006A7BA1" w:rsidRDefault="000451C3" w:rsidP="000451C3">
            <w:pPr>
              <w:jc w:val="right"/>
              <w:rPr>
                <w:sz w:val="20"/>
                <w:szCs w:val="20"/>
              </w:rPr>
            </w:pPr>
          </w:p>
        </w:tc>
        <w:tc>
          <w:tcPr>
            <w:tcW w:w="1208" w:type="dxa"/>
            <w:tcBorders>
              <w:bottom w:val="nil"/>
            </w:tcBorders>
            <w:tcMar>
              <w:right w:w="74" w:type="dxa"/>
            </w:tcMar>
            <w:vAlign w:val="bottom"/>
          </w:tcPr>
          <w:p w14:paraId="799E25BC" w14:textId="254D3337" w:rsidR="000451C3" w:rsidRPr="009C1EC3" w:rsidRDefault="000451C3" w:rsidP="000451C3">
            <w:pPr>
              <w:jc w:val="center"/>
              <w:rPr>
                <w:sz w:val="18"/>
                <w:szCs w:val="18"/>
              </w:rPr>
            </w:pPr>
            <w:r w:rsidRPr="009C1EC3">
              <w:rPr>
                <w:sz w:val="18"/>
                <w:szCs w:val="18"/>
              </w:rPr>
              <w:t>-</w:t>
            </w:r>
          </w:p>
        </w:tc>
        <w:tc>
          <w:tcPr>
            <w:tcW w:w="94" w:type="dxa"/>
            <w:gridSpan w:val="2"/>
            <w:tcMar>
              <w:right w:w="74" w:type="dxa"/>
            </w:tcMar>
            <w:vAlign w:val="bottom"/>
          </w:tcPr>
          <w:p w14:paraId="431A9482" w14:textId="77777777" w:rsidR="000451C3" w:rsidRPr="009C1EC3" w:rsidRDefault="000451C3" w:rsidP="000451C3">
            <w:pPr>
              <w:jc w:val="center"/>
              <w:rPr>
                <w:sz w:val="18"/>
                <w:szCs w:val="18"/>
              </w:rPr>
            </w:pPr>
          </w:p>
        </w:tc>
        <w:tc>
          <w:tcPr>
            <w:tcW w:w="1106" w:type="dxa"/>
            <w:tcBorders>
              <w:bottom w:val="nil"/>
            </w:tcBorders>
            <w:tcMar>
              <w:right w:w="74" w:type="dxa"/>
            </w:tcMar>
            <w:vAlign w:val="bottom"/>
          </w:tcPr>
          <w:p w14:paraId="6DC018C3" w14:textId="1DB28EC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D82F35D"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23BF20D0" w14:textId="661C8BA2"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65A7FEF"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08EAF2C2" w14:textId="7025C527"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86FA490"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2E0908F9" w14:textId="74095A4F"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BA9F813" w14:textId="77777777" w:rsidR="000451C3" w:rsidRPr="009C1EC3" w:rsidRDefault="000451C3" w:rsidP="000451C3">
            <w:pPr>
              <w:jc w:val="center"/>
              <w:rPr>
                <w:sz w:val="18"/>
                <w:szCs w:val="18"/>
              </w:rPr>
            </w:pPr>
          </w:p>
        </w:tc>
        <w:tc>
          <w:tcPr>
            <w:tcW w:w="960" w:type="dxa"/>
            <w:tcBorders>
              <w:bottom w:val="nil"/>
            </w:tcBorders>
            <w:tcMar>
              <w:right w:w="74" w:type="dxa"/>
            </w:tcMar>
            <w:vAlign w:val="bottom"/>
          </w:tcPr>
          <w:p w14:paraId="329EAC8C" w14:textId="25DA6D54"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C4E40D1"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3119501E" w14:textId="47A10742" w:rsidR="000451C3" w:rsidRPr="009C1EC3" w:rsidRDefault="000451C3" w:rsidP="000451C3">
            <w:pPr>
              <w:jc w:val="center"/>
              <w:rPr>
                <w:sz w:val="18"/>
                <w:szCs w:val="18"/>
              </w:rPr>
            </w:pPr>
            <w:r w:rsidRPr="009C1EC3">
              <w:rPr>
                <w:sz w:val="18"/>
                <w:szCs w:val="18"/>
              </w:rPr>
              <w:t>-</w:t>
            </w:r>
          </w:p>
        </w:tc>
      </w:tr>
      <w:tr w:rsidR="000451C3" w:rsidRPr="006A7BA1" w14:paraId="47B66845" w14:textId="77777777" w:rsidTr="009C1EC3">
        <w:trPr>
          <w:gridAfter w:val="1"/>
          <w:wAfter w:w="960" w:type="dxa"/>
        </w:trPr>
        <w:tc>
          <w:tcPr>
            <w:tcW w:w="5760" w:type="dxa"/>
          </w:tcPr>
          <w:p w14:paraId="6F173C1B" w14:textId="77777777" w:rsidR="000451C3" w:rsidRPr="006A7BA1" w:rsidRDefault="000451C3" w:rsidP="000451C3">
            <w:pPr>
              <w:ind w:left="142" w:hanging="142"/>
              <w:rPr>
                <w:sz w:val="20"/>
                <w:szCs w:val="20"/>
              </w:rPr>
            </w:pPr>
            <w:r w:rsidRPr="006A7BA1">
              <w:rPr>
                <w:sz w:val="20"/>
                <w:szCs w:val="20"/>
              </w:rPr>
              <w:t xml:space="preserve">Other unspecified interest-sensitive liabilities </w:t>
            </w:r>
          </w:p>
        </w:tc>
        <w:tc>
          <w:tcPr>
            <w:tcW w:w="120" w:type="dxa"/>
            <w:tcMar>
              <w:right w:w="74" w:type="dxa"/>
            </w:tcMar>
            <w:vAlign w:val="bottom"/>
          </w:tcPr>
          <w:p w14:paraId="6969DB9B" w14:textId="77777777" w:rsidR="000451C3" w:rsidRPr="006A7BA1" w:rsidRDefault="000451C3" w:rsidP="000451C3">
            <w:pPr>
              <w:jc w:val="right"/>
              <w:rPr>
                <w:sz w:val="20"/>
                <w:szCs w:val="20"/>
              </w:rPr>
            </w:pPr>
          </w:p>
        </w:tc>
        <w:tc>
          <w:tcPr>
            <w:tcW w:w="1208" w:type="dxa"/>
            <w:tcBorders>
              <w:bottom w:val="single" w:sz="4" w:space="0" w:color="auto"/>
            </w:tcBorders>
            <w:tcMar>
              <w:right w:w="74" w:type="dxa"/>
            </w:tcMar>
            <w:vAlign w:val="bottom"/>
          </w:tcPr>
          <w:p w14:paraId="1D1AB6A2" w14:textId="07A03D5B" w:rsidR="000451C3" w:rsidRPr="009C1EC3" w:rsidRDefault="000451C3" w:rsidP="000451C3">
            <w:pPr>
              <w:jc w:val="center"/>
              <w:rPr>
                <w:sz w:val="18"/>
                <w:szCs w:val="18"/>
              </w:rPr>
            </w:pPr>
            <w:r w:rsidRPr="009C1EC3">
              <w:rPr>
                <w:sz w:val="18"/>
                <w:szCs w:val="18"/>
              </w:rPr>
              <w:t>-</w:t>
            </w:r>
          </w:p>
        </w:tc>
        <w:tc>
          <w:tcPr>
            <w:tcW w:w="94" w:type="dxa"/>
            <w:gridSpan w:val="2"/>
            <w:tcMar>
              <w:right w:w="74" w:type="dxa"/>
            </w:tcMar>
            <w:vAlign w:val="bottom"/>
          </w:tcPr>
          <w:p w14:paraId="24DD18DB" w14:textId="77777777" w:rsidR="000451C3" w:rsidRPr="009C1EC3" w:rsidRDefault="000451C3" w:rsidP="000451C3">
            <w:pPr>
              <w:jc w:val="center"/>
              <w:rPr>
                <w:sz w:val="18"/>
                <w:szCs w:val="18"/>
              </w:rPr>
            </w:pPr>
          </w:p>
        </w:tc>
        <w:tc>
          <w:tcPr>
            <w:tcW w:w="1106" w:type="dxa"/>
            <w:tcBorders>
              <w:bottom w:val="single" w:sz="4" w:space="0" w:color="auto"/>
            </w:tcBorders>
            <w:tcMar>
              <w:right w:w="74" w:type="dxa"/>
            </w:tcMar>
            <w:vAlign w:val="bottom"/>
          </w:tcPr>
          <w:p w14:paraId="510F3F48" w14:textId="295E7F6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0FB9010"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5DD286A9" w14:textId="2949BCB4"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084DADB"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33CCFF1E" w14:textId="0CD900A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A63E99B"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4605B2A1" w14:textId="7BFB20D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3A2A3BA" w14:textId="77777777" w:rsidR="000451C3" w:rsidRPr="009C1EC3" w:rsidRDefault="000451C3" w:rsidP="000451C3">
            <w:pPr>
              <w:jc w:val="center"/>
              <w:rPr>
                <w:sz w:val="18"/>
                <w:szCs w:val="18"/>
              </w:rPr>
            </w:pPr>
          </w:p>
        </w:tc>
        <w:tc>
          <w:tcPr>
            <w:tcW w:w="960" w:type="dxa"/>
            <w:tcBorders>
              <w:bottom w:val="single" w:sz="4" w:space="0" w:color="auto"/>
            </w:tcBorders>
            <w:tcMar>
              <w:right w:w="74" w:type="dxa"/>
            </w:tcMar>
            <w:vAlign w:val="bottom"/>
          </w:tcPr>
          <w:p w14:paraId="716FFD38" w14:textId="6C28DDC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05247B3"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1F958FB2" w14:textId="76D21D18" w:rsidR="000451C3" w:rsidRPr="009C1EC3" w:rsidRDefault="000451C3" w:rsidP="000451C3">
            <w:pPr>
              <w:jc w:val="center"/>
              <w:rPr>
                <w:sz w:val="18"/>
                <w:szCs w:val="18"/>
              </w:rPr>
            </w:pPr>
            <w:r w:rsidRPr="009C1EC3">
              <w:rPr>
                <w:sz w:val="18"/>
                <w:szCs w:val="18"/>
              </w:rPr>
              <w:t>-</w:t>
            </w:r>
          </w:p>
        </w:tc>
      </w:tr>
      <w:tr w:rsidR="000451C3" w:rsidRPr="006A7BA1" w14:paraId="0D37A1C4" w14:textId="77777777" w:rsidTr="009C1EC3">
        <w:trPr>
          <w:gridAfter w:val="1"/>
          <w:wAfter w:w="960" w:type="dxa"/>
        </w:trPr>
        <w:tc>
          <w:tcPr>
            <w:tcW w:w="5760" w:type="dxa"/>
          </w:tcPr>
          <w:p w14:paraId="3BCAF948" w14:textId="77777777" w:rsidR="000451C3" w:rsidRPr="006A7BA1" w:rsidRDefault="000451C3" w:rsidP="000451C3">
            <w:pPr>
              <w:rPr>
                <w:b/>
                <w:sz w:val="20"/>
                <w:szCs w:val="20"/>
              </w:rPr>
            </w:pPr>
            <w:r w:rsidRPr="006A7BA1">
              <w:rPr>
                <w:b/>
                <w:sz w:val="20"/>
                <w:szCs w:val="20"/>
              </w:rPr>
              <w:t xml:space="preserve">Total interest-sensitive financial liabilities </w:t>
            </w:r>
          </w:p>
        </w:tc>
        <w:tc>
          <w:tcPr>
            <w:tcW w:w="120" w:type="dxa"/>
            <w:tcMar>
              <w:right w:w="74" w:type="dxa"/>
            </w:tcMar>
            <w:vAlign w:val="bottom"/>
          </w:tcPr>
          <w:p w14:paraId="74CA0D4E" w14:textId="77777777" w:rsidR="000451C3" w:rsidRPr="006A7BA1" w:rsidRDefault="000451C3" w:rsidP="000451C3">
            <w:pPr>
              <w:jc w:val="right"/>
              <w:rPr>
                <w:sz w:val="20"/>
                <w:szCs w:val="20"/>
              </w:rPr>
            </w:pPr>
          </w:p>
        </w:tc>
        <w:tc>
          <w:tcPr>
            <w:tcW w:w="1208" w:type="dxa"/>
            <w:tcBorders>
              <w:top w:val="single" w:sz="4" w:space="0" w:color="auto"/>
              <w:bottom w:val="single" w:sz="4" w:space="0" w:color="auto"/>
            </w:tcBorders>
            <w:tcMar>
              <w:right w:w="74" w:type="dxa"/>
            </w:tcMar>
            <w:vAlign w:val="bottom"/>
          </w:tcPr>
          <w:p w14:paraId="066D547D" w14:textId="75B32C42" w:rsidR="000451C3" w:rsidRPr="009C1EC3" w:rsidRDefault="000451C3" w:rsidP="000451C3">
            <w:pPr>
              <w:jc w:val="center"/>
              <w:rPr>
                <w:b/>
                <w:bCs/>
                <w:sz w:val="18"/>
                <w:szCs w:val="18"/>
              </w:rPr>
            </w:pPr>
            <w:r w:rsidRPr="009C1EC3">
              <w:rPr>
                <w:b/>
                <w:bCs/>
                <w:sz w:val="18"/>
                <w:szCs w:val="18"/>
              </w:rPr>
              <w:t>68.229.646</w:t>
            </w:r>
          </w:p>
        </w:tc>
        <w:tc>
          <w:tcPr>
            <w:tcW w:w="94" w:type="dxa"/>
            <w:gridSpan w:val="2"/>
            <w:tcMar>
              <w:right w:w="74" w:type="dxa"/>
            </w:tcMar>
            <w:vAlign w:val="bottom"/>
          </w:tcPr>
          <w:p w14:paraId="2B4EE94C" w14:textId="77777777" w:rsidR="000451C3" w:rsidRPr="009C1EC3" w:rsidRDefault="000451C3" w:rsidP="000451C3">
            <w:pPr>
              <w:jc w:val="center"/>
              <w:rPr>
                <w:b/>
                <w:bCs/>
                <w:sz w:val="18"/>
                <w:szCs w:val="18"/>
              </w:rPr>
            </w:pPr>
          </w:p>
        </w:tc>
        <w:tc>
          <w:tcPr>
            <w:tcW w:w="1106" w:type="dxa"/>
            <w:tcBorders>
              <w:top w:val="single" w:sz="4" w:space="0" w:color="auto"/>
              <w:bottom w:val="single" w:sz="4" w:space="0" w:color="auto"/>
            </w:tcBorders>
            <w:tcMar>
              <w:right w:w="74" w:type="dxa"/>
            </w:tcMar>
            <w:vAlign w:val="bottom"/>
          </w:tcPr>
          <w:p w14:paraId="0D58D0B2" w14:textId="75B5DAA2" w:rsidR="000451C3" w:rsidRPr="009C1EC3" w:rsidRDefault="000451C3" w:rsidP="000451C3">
            <w:pPr>
              <w:jc w:val="center"/>
              <w:rPr>
                <w:b/>
                <w:bCs/>
                <w:sz w:val="18"/>
                <w:szCs w:val="18"/>
              </w:rPr>
            </w:pPr>
            <w:r w:rsidRPr="009C1EC3">
              <w:rPr>
                <w:b/>
                <w:bCs/>
                <w:sz w:val="18"/>
                <w:szCs w:val="18"/>
              </w:rPr>
              <w:t>3.794.170</w:t>
            </w:r>
          </w:p>
        </w:tc>
        <w:tc>
          <w:tcPr>
            <w:tcW w:w="120" w:type="dxa"/>
            <w:tcMar>
              <w:right w:w="74" w:type="dxa"/>
            </w:tcMar>
            <w:vAlign w:val="bottom"/>
          </w:tcPr>
          <w:p w14:paraId="234AE61A" w14:textId="77777777" w:rsidR="000451C3" w:rsidRPr="009C1EC3" w:rsidRDefault="000451C3" w:rsidP="000451C3">
            <w:pPr>
              <w:jc w:val="center"/>
              <w:rPr>
                <w:b/>
                <w:bCs/>
                <w:sz w:val="18"/>
                <w:szCs w:val="18"/>
              </w:rPr>
            </w:pPr>
          </w:p>
        </w:tc>
        <w:tc>
          <w:tcPr>
            <w:tcW w:w="1200" w:type="dxa"/>
            <w:tcBorders>
              <w:top w:val="single" w:sz="4" w:space="0" w:color="auto"/>
              <w:bottom w:val="single" w:sz="4" w:space="0" w:color="auto"/>
            </w:tcBorders>
            <w:tcMar>
              <w:right w:w="74" w:type="dxa"/>
            </w:tcMar>
            <w:vAlign w:val="bottom"/>
          </w:tcPr>
          <w:p w14:paraId="0B6A3815" w14:textId="5C916007" w:rsidR="000451C3" w:rsidRPr="009C1EC3" w:rsidRDefault="000451C3" w:rsidP="000451C3">
            <w:pPr>
              <w:jc w:val="center"/>
              <w:rPr>
                <w:b/>
                <w:bCs/>
                <w:sz w:val="18"/>
                <w:szCs w:val="18"/>
              </w:rPr>
            </w:pPr>
            <w:r w:rsidRPr="009C1EC3">
              <w:rPr>
                <w:b/>
                <w:bCs/>
                <w:sz w:val="18"/>
                <w:szCs w:val="18"/>
              </w:rPr>
              <w:t>13.659.950</w:t>
            </w:r>
          </w:p>
        </w:tc>
        <w:tc>
          <w:tcPr>
            <w:tcW w:w="120" w:type="dxa"/>
            <w:tcMar>
              <w:right w:w="74" w:type="dxa"/>
            </w:tcMar>
            <w:vAlign w:val="bottom"/>
          </w:tcPr>
          <w:p w14:paraId="04F63FCB"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75FA1121" w14:textId="501DCB07" w:rsidR="000451C3" w:rsidRPr="009C1EC3" w:rsidRDefault="000451C3" w:rsidP="000451C3">
            <w:pPr>
              <w:jc w:val="center"/>
              <w:rPr>
                <w:b/>
                <w:bCs/>
                <w:sz w:val="18"/>
                <w:szCs w:val="18"/>
              </w:rPr>
            </w:pPr>
            <w:r w:rsidRPr="009C1EC3">
              <w:rPr>
                <w:b/>
                <w:bCs/>
                <w:sz w:val="18"/>
                <w:szCs w:val="18"/>
              </w:rPr>
              <w:t>9.779.701</w:t>
            </w:r>
          </w:p>
        </w:tc>
        <w:tc>
          <w:tcPr>
            <w:tcW w:w="120" w:type="dxa"/>
            <w:tcMar>
              <w:right w:w="74" w:type="dxa"/>
            </w:tcMar>
            <w:vAlign w:val="bottom"/>
          </w:tcPr>
          <w:p w14:paraId="15701CA5"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0907B0F3" w14:textId="2202A742" w:rsidR="000451C3" w:rsidRPr="009C1EC3" w:rsidRDefault="000451C3" w:rsidP="000451C3">
            <w:pPr>
              <w:jc w:val="center"/>
              <w:rPr>
                <w:b/>
                <w:bCs/>
                <w:sz w:val="18"/>
                <w:szCs w:val="18"/>
              </w:rPr>
            </w:pPr>
            <w:r w:rsidRPr="009C1EC3">
              <w:rPr>
                <w:b/>
                <w:bCs/>
                <w:sz w:val="18"/>
                <w:szCs w:val="18"/>
              </w:rPr>
              <w:t>7.149.382</w:t>
            </w:r>
          </w:p>
        </w:tc>
        <w:tc>
          <w:tcPr>
            <w:tcW w:w="120" w:type="dxa"/>
            <w:tcMar>
              <w:right w:w="74" w:type="dxa"/>
            </w:tcMar>
            <w:vAlign w:val="bottom"/>
          </w:tcPr>
          <w:p w14:paraId="071C06F0" w14:textId="77777777" w:rsidR="000451C3" w:rsidRPr="009C1EC3" w:rsidRDefault="000451C3" w:rsidP="000451C3">
            <w:pPr>
              <w:jc w:val="center"/>
              <w:rPr>
                <w:b/>
                <w:bCs/>
                <w:sz w:val="18"/>
                <w:szCs w:val="18"/>
              </w:rPr>
            </w:pPr>
          </w:p>
        </w:tc>
        <w:tc>
          <w:tcPr>
            <w:tcW w:w="960" w:type="dxa"/>
            <w:tcBorders>
              <w:top w:val="single" w:sz="4" w:space="0" w:color="auto"/>
              <w:bottom w:val="single" w:sz="4" w:space="0" w:color="auto"/>
            </w:tcBorders>
            <w:tcMar>
              <w:right w:w="74" w:type="dxa"/>
            </w:tcMar>
            <w:vAlign w:val="bottom"/>
          </w:tcPr>
          <w:p w14:paraId="5942E28D" w14:textId="5AD74F0A" w:rsidR="000451C3" w:rsidRPr="009C1EC3" w:rsidRDefault="000451C3" w:rsidP="000451C3">
            <w:pPr>
              <w:jc w:val="center"/>
              <w:rPr>
                <w:b/>
                <w:bCs/>
                <w:sz w:val="18"/>
                <w:szCs w:val="18"/>
              </w:rPr>
            </w:pPr>
            <w:r w:rsidRPr="009C1EC3">
              <w:rPr>
                <w:b/>
                <w:bCs/>
                <w:sz w:val="18"/>
                <w:szCs w:val="18"/>
              </w:rPr>
              <w:t>785.968</w:t>
            </w:r>
          </w:p>
        </w:tc>
        <w:tc>
          <w:tcPr>
            <w:tcW w:w="120" w:type="dxa"/>
            <w:tcMar>
              <w:right w:w="74" w:type="dxa"/>
            </w:tcMar>
            <w:vAlign w:val="bottom"/>
          </w:tcPr>
          <w:p w14:paraId="75FA325B" w14:textId="77777777" w:rsidR="000451C3" w:rsidRPr="009C1EC3" w:rsidRDefault="000451C3" w:rsidP="000451C3">
            <w:pPr>
              <w:jc w:val="center"/>
              <w:rPr>
                <w:b/>
                <w:bCs/>
                <w:sz w:val="18"/>
                <w:szCs w:val="18"/>
              </w:rPr>
            </w:pPr>
          </w:p>
        </w:tc>
        <w:tc>
          <w:tcPr>
            <w:tcW w:w="1200" w:type="dxa"/>
            <w:tcBorders>
              <w:top w:val="single" w:sz="4" w:space="0" w:color="auto"/>
              <w:bottom w:val="single" w:sz="4" w:space="0" w:color="auto"/>
            </w:tcBorders>
            <w:tcMar>
              <w:right w:w="74" w:type="dxa"/>
            </w:tcMar>
            <w:vAlign w:val="bottom"/>
          </w:tcPr>
          <w:p w14:paraId="1A6AC5EC" w14:textId="11001817" w:rsidR="000451C3" w:rsidRPr="009C1EC3" w:rsidRDefault="000451C3" w:rsidP="000451C3">
            <w:pPr>
              <w:jc w:val="center"/>
              <w:rPr>
                <w:b/>
                <w:bCs/>
                <w:sz w:val="18"/>
                <w:szCs w:val="18"/>
              </w:rPr>
            </w:pPr>
            <w:r w:rsidRPr="009C1EC3">
              <w:rPr>
                <w:b/>
                <w:bCs/>
                <w:sz w:val="18"/>
                <w:szCs w:val="18"/>
              </w:rPr>
              <w:t>103.398.817</w:t>
            </w:r>
          </w:p>
        </w:tc>
      </w:tr>
      <w:tr w:rsidR="000451C3" w:rsidRPr="006A7BA1" w14:paraId="18BCA225" w14:textId="77777777" w:rsidTr="009C1EC3">
        <w:trPr>
          <w:gridAfter w:val="1"/>
          <w:wAfter w:w="960" w:type="dxa"/>
        </w:trPr>
        <w:tc>
          <w:tcPr>
            <w:tcW w:w="5760" w:type="dxa"/>
          </w:tcPr>
          <w:p w14:paraId="2A458411" w14:textId="77777777" w:rsidR="000451C3" w:rsidRPr="006A7BA1" w:rsidRDefault="000451C3" w:rsidP="000451C3">
            <w:pPr>
              <w:rPr>
                <w:sz w:val="20"/>
                <w:szCs w:val="20"/>
              </w:rPr>
            </w:pPr>
          </w:p>
        </w:tc>
        <w:tc>
          <w:tcPr>
            <w:tcW w:w="120" w:type="dxa"/>
            <w:tcMar>
              <w:right w:w="74" w:type="dxa"/>
            </w:tcMar>
            <w:vAlign w:val="bottom"/>
          </w:tcPr>
          <w:p w14:paraId="47E84BEE" w14:textId="77777777" w:rsidR="000451C3" w:rsidRPr="006A7BA1" w:rsidRDefault="000451C3" w:rsidP="000451C3">
            <w:pPr>
              <w:jc w:val="right"/>
              <w:rPr>
                <w:sz w:val="20"/>
                <w:szCs w:val="20"/>
              </w:rPr>
            </w:pPr>
          </w:p>
        </w:tc>
        <w:tc>
          <w:tcPr>
            <w:tcW w:w="1208" w:type="dxa"/>
            <w:tcBorders>
              <w:top w:val="single" w:sz="4" w:space="0" w:color="auto"/>
            </w:tcBorders>
            <w:tcMar>
              <w:right w:w="74" w:type="dxa"/>
            </w:tcMar>
            <w:vAlign w:val="bottom"/>
          </w:tcPr>
          <w:p w14:paraId="35B5B570" w14:textId="77777777" w:rsidR="000451C3" w:rsidRPr="009C1EC3" w:rsidRDefault="000451C3" w:rsidP="000451C3">
            <w:pPr>
              <w:jc w:val="center"/>
              <w:rPr>
                <w:b/>
                <w:bCs/>
                <w:sz w:val="18"/>
                <w:szCs w:val="18"/>
              </w:rPr>
            </w:pPr>
          </w:p>
        </w:tc>
        <w:tc>
          <w:tcPr>
            <w:tcW w:w="94" w:type="dxa"/>
            <w:gridSpan w:val="2"/>
            <w:tcMar>
              <w:right w:w="74" w:type="dxa"/>
            </w:tcMar>
            <w:vAlign w:val="bottom"/>
          </w:tcPr>
          <w:p w14:paraId="16FE6A93" w14:textId="77777777" w:rsidR="000451C3" w:rsidRPr="009C1EC3" w:rsidRDefault="000451C3" w:rsidP="000451C3">
            <w:pPr>
              <w:jc w:val="center"/>
              <w:rPr>
                <w:sz w:val="18"/>
                <w:szCs w:val="18"/>
              </w:rPr>
            </w:pPr>
          </w:p>
        </w:tc>
        <w:tc>
          <w:tcPr>
            <w:tcW w:w="1106" w:type="dxa"/>
            <w:tcBorders>
              <w:top w:val="single" w:sz="4" w:space="0" w:color="auto"/>
            </w:tcBorders>
            <w:tcMar>
              <w:right w:w="74" w:type="dxa"/>
            </w:tcMar>
            <w:vAlign w:val="bottom"/>
          </w:tcPr>
          <w:p w14:paraId="394B378F" w14:textId="77777777" w:rsidR="000451C3" w:rsidRPr="009C1EC3" w:rsidRDefault="000451C3" w:rsidP="000451C3">
            <w:pPr>
              <w:jc w:val="center"/>
              <w:rPr>
                <w:sz w:val="18"/>
                <w:szCs w:val="18"/>
              </w:rPr>
            </w:pPr>
          </w:p>
        </w:tc>
        <w:tc>
          <w:tcPr>
            <w:tcW w:w="120" w:type="dxa"/>
            <w:tcMar>
              <w:right w:w="74" w:type="dxa"/>
            </w:tcMar>
            <w:vAlign w:val="bottom"/>
          </w:tcPr>
          <w:p w14:paraId="159F3E98" w14:textId="77777777" w:rsidR="000451C3" w:rsidRPr="009C1EC3" w:rsidRDefault="000451C3" w:rsidP="000451C3">
            <w:pPr>
              <w:jc w:val="center"/>
              <w:rPr>
                <w:sz w:val="18"/>
                <w:szCs w:val="18"/>
              </w:rPr>
            </w:pPr>
          </w:p>
        </w:tc>
        <w:tc>
          <w:tcPr>
            <w:tcW w:w="1200" w:type="dxa"/>
            <w:tcBorders>
              <w:top w:val="single" w:sz="4" w:space="0" w:color="auto"/>
            </w:tcBorders>
            <w:tcMar>
              <w:right w:w="74" w:type="dxa"/>
            </w:tcMar>
            <w:vAlign w:val="bottom"/>
          </w:tcPr>
          <w:p w14:paraId="1931184D" w14:textId="77777777" w:rsidR="000451C3" w:rsidRPr="009C1EC3" w:rsidRDefault="000451C3" w:rsidP="000451C3">
            <w:pPr>
              <w:jc w:val="center"/>
              <w:rPr>
                <w:sz w:val="18"/>
                <w:szCs w:val="18"/>
              </w:rPr>
            </w:pPr>
          </w:p>
        </w:tc>
        <w:tc>
          <w:tcPr>
            <w:tcW w:w="120" w:type="dxa"/>
            <w:tcMar>
              <w:right w:w="74" w:type="dxa"/>
            </w:tcMar>
            <w:vAlign w:val="bottom"/>
          </w:tcPr>
          <w:p w14:paraId="0B7DF59A"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7A43CE30" w14:textId="77777777" w:rsidR="000451C3" w:rsidRPr="009C1EC3" w:rsidRDefault="000451C3" w:rsidP="000451C3">
            <w:pPr>
              <w:jc w:val="center"/>
              <w:rPr>
                <w:sz w:val="18"/>
                <w:szCs w:val="18"/>
              </w:rPr>
            </w:pPr>
          </w:p>
        </w:tc>
        <w:tc>
          <w:tcPr>
            <w:tcW w:w="120" w:type="dxa"/>
            <w:tcMar>
              <w:right w:w="74" w:type="dxa"/>
            </w:tcMar>
            <w:vAlign w:val="bottom"/>
          </w:tcPr>
          <w:p w14:paraId="1649FEF3"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2FC67F54" w14:textId="77777777" w:rsidR="000451C3" w:rsidRPr="009C1EC3" w:rsidRDefault="000451C3" w:rsidP="000451C3">
            <w:pPr>
              <w:jc w:val="center"/>
              <w:rPr>
                <w:sz w:val="18"/>
                <w:szCs w:val="18"/>
              </w:rPr>
            </w:pPr>
          </w:p>
        </w:tc>
        <w:tc>
          <w:tcPr>
            <w:tcW w:w="120" w:type="dxa"/>
            <w:tcMar>
              <w:right w:w="74" w:type="dxa"/>
            </w:tcMar>
            <w:vAlign w:val="bottom"/>
          </w:tcPr>
          <w:p w14:paraId="6D0F8531" w14:textId="77777777" w:rsidR="000451C3" w:rsidRPr="009C1EC3" w:rsidRDefault="000451C3" w:rsidP="000451C3">
            <w:pPr>
              <w:jc w:val="center"/>
              <w:rPr>
                <w:sz w:val="18"/>
                <w:szCs w:val="18"/>
              </w:rPr>
            </w:pPr>
          </w:p>
        </w:tc>
        <w:tc>
          <w:tcPr>
            <w:tcW w:w="960" w:type="dxa"/>
            <w:tcBorders>
              <w:top w:val="single" w:sz="4" w:space="0" w:color="auto"/>
            </w:tcBorders>
            <w:tcMar>
              <w:right w:w="74" w:type="dxa"/>
            </w:tcMar>
            <w:vAlign w:val="bottom"/>
          </w:tcPr>
          <w:p w14:paraId="0775942D" w14:textId="77777777" w:rsidR="000451C3" w:rsidRPr="009C1EC3" w:rsidRDefault="000451C3" w:rsidP="000451C3">
            <w:pPr>
              <w:jc w:val="center"/>
              <w:rPr>
                <w:sz w:val="18"/>
                <w:szCs w:val="18"/>
              </w:rPr>
            </w:pPr>
          </w:p>
        </w:tc>
        <w:tc>
          <w:tcPr>
            <w:tcW w:w="120" w:type="dxa"/>
            <w:tcMar>
              <w:right w:w="74" w:type="dxa"/>
            </w:tcMar>
            <w:vAlign w:val="bottom"/>
          </w:tcPr>
          <w:p w14:paraId="44C24110" w14:textId="77777777" w:rsidR="000451C3" w:rsidRPr="009C1EC3" w:rsidRDefault="000451C3" w:rsidP="000451C3">
            <w:pPr>
              <w:jc w:val="center"/>
              <w:rPr>
                <w:sz w:val="18"/>
                <w:szCs w:val="18"/>
              </w:rPr>
            </w:pPr>
          </w:p>
        </w:tc>
        <w:tc>
          <w:tcPr>
            <w:tcW w:w="1200" w:type="dxa"/>
            <w:tcBorders>
              <w:top w:val="single" w:sz="4" w:space="0" w:color="auto"/>
            </w:tcBorders>
            <w:tcMar>
              <w:right w:w="74" w:type="dxa"/>
            </w:tcMar>
            <w:vAlign w:val="bottom"/>
          </w:tcPr>
          <w:p w14:paraId="6B46DDEC" w14:textId="77777777" w:rsidR="000451C3" w:rsidRPr="009C1EC3" w:rsidRDefault="000451C3" w:rsidP="000451C3">
            <w:pPr>
              <w:jc w:val="center"/>
              <w:rPr>
                <w:sz w:val="18"/>
                <w:szCs w:val="18"/>
              </w:rPr>
            </w:pPr>
          </w:p>
        </w:tc>
      </w:tr>
      <w:tr w:rsidR="000451C3" w:rsidRPr="006A7BA1" w14:paraId="7E8C6C40" w14:textId="77777777" w:rsidTr="009C1EC3">
        <w:trPr>
          <w:gridAfter w:val="1"/>
          <w:wAfter w:w="960" w:type="dxa"/>
          <w:trHeight w:val="315"/>
        </w:trPr>
        <w:tc>
          <w:tcPr>
            <w:tcW w:w="5760" w:type="dxa"/>
          </w:tcPr>
          <w:p w14:paraId="17A51F37" w14:textId="77777777" w:rsidR="000451C3" w:rsidRPr="006A7BA1" w:rsidRDefault="000451C3" w:rsidP="000451C3">
            <w:pPr>
              <w:ind w:left="142" w:hanging="142"/>
              <w:rPr>
                <w:b/>
                <w:sz w:val="20"/>
                <w:szCs w:val="20"/>
              </w:rPr>
            </w:pPr>
            <w:r w:rsidRPr="006A7BA1">
              <w:rPr>
                <w:b/>
                <w:sz w:val="20"/>
                <w:szCs w:val="20"/>
              </w:rPr>
              <w:t xml:space="preserve">Net - balance position </w:t>
            </w:r>
          </w:p>
        </w:tc>
        <w:tc>
          <w:tcPr>
            <w:tcW w:w="120" w:type="dxa"/>
            <w:tcMar>
              <w:right w:w="74" w:type="dxa"/>
            </w:tcMar>
            <w:vAlign w:val="bottom"/>
          </w:tcPr>
          <w:p w14:paraId="34AB362E" w14:textId="77777777" w:rsidR="000451C3" w:rsidRPr="006A7BA1" w:rsidRDefault="000451C3" w:rsidP="000451C3">
            <w:pPr>
              <w:jc w:val="right"/>
              <w:rPr>
                <w:sz w:val="20"/>
                <w:szCs w:val="20"/>
              </w:rPr>
            </w:pPr>
          </w:p>
        </w:tc>
        <w:tc>
          <w:tcPr>
            <w:tcW w:w="1208" w:type="dxa"/>
            <w:tcMar>
              <w:right w:w="74" w:type="dxa"/>
            </w:tcMar>
            <w:vAlign w:val="bottom"/>
          </w:tcPr>
          <w:p w14:paraId="274A5B34" w14:textId="77777777" w:rsidR="000451C3" w:rsidRPr="009C1EC3" w:rsidRDefault="000451C3" w:rsidP="000451C3">
            <w:pPr>
              <w:jc w:val="center"/>
              <w:rPr>
                <w:sz w:val="18"/>
                <w:szCs w:val="18"/>
              </w:rPr>
            </w:pPr>
          </w:p>
        </w:tc>
        <w:tc>
          <w:tcPr>
            <w:tcW w:w="94" w:type="dxa"/>
            <w:gridSpan w:val="2"/>
            <w:tcMar>
              <w:right w:w="74" w:type="dxa"/>
            </w:tcMar>
            <w:vAlign w:val="bottom"/>
          </w:tcPr>
          <w:p w14:paraId="6A99A138" w14:textId="77777777" w:rsidR="000451C3" w:rsidRPr="009C1EC3" w:rsidRDefault="000451C3" w:rsidP="000451C3">
            <w:pPr>
              <w:jc w:val="center"/>
              <w:rPr>
                <w:sz w:val="18"/>
                <w:szCs w:val="18"/>
              </w:rPr>
            </w:pPr>
          </w:p>
        </w:tc>
        <w:tc>
          <w:tcPr>
            <w:tcW w:w="1106" w:type="dxa"/>
            <w:tcMar>
              <w:right w:w="0" w:type="dxa"/>
            </w:tcMar>
            <w:vAlign w:val="bottom"/>
          </w:tcPr>
          <w:p w14:paraId="22CADE8D" w14:textId="77777777" w:rsidR="000451C3" w:rsidRPr="009C1EC3" w:rsidRDefault="000451C3" w:rsidP="000451C3">
            <w:pPr>
              <w:jc w:val="center"/>
              <w:rPr>
                <w:sz w:val="18"/>
                <w:szCs w:val="18"/>
              </w:rPr>
            </w:pPr>
          </w:p>
        </w:tc>
        <w:tc>
          <w:tcPr>
            <w:tcW w:w="120" w:type="dxa"/>
            <w:tcMar>
              <w:right w:w="74" w:type="dxa"/>
            </w:tcMar>
            <w:vAlign w:val="bottom"/>
          </w:tcPr>
          <w:p w14:paraId="5BC88EB4" w14:textId="77777777" w:rsidR="000451C3" w:rsidRPr="009C1EC3" w:rsidRDefault="000451C3" w:rsidP="000451C3">
            <w:pPr>
              <w:jc w:val="center"/>
              <w:rPr>
                <w:sz w:val="18"/>
                <w:szCs w:val="18"/>
              </w:rPr>
            </w:pPr>
          </w:p>
        </w:tc>
        <w:tc>
          <w:tcPr>
            <w:tcW w:w="1200" w:type="dxa"/>
            <w:tcMar>
              <w:right w:w="0" w:type="dxa"/>
            </w:tcMar>
            <w:vAlign w:val="bottom"/>
          </w:tcPr>
          <w:p w14:paraId="3817742C" w14:textId="77777777" w:rsidR="000451C3" w:rsidRPr="009C1EC3" w:rsidRDefault="000451C3" w:rsidP="000451C3">
            <w:pPr>
              <w:jc w:val="center"/>
              <w:rPr>
                <w:sz w:val="18"/>
                <w:szCs w:val="18"/>
              </w:rPr>
            </w:pPr>
          </w:p>
        </w:tc>
        <w:tc>
          <w:tcPr>
            <w:tcW w:w="120" w:type="dxa"/>
            <w:tcMar>
              <w:right w:w="74" w:type="dxa"/>
            </w:tcMar>
            <w:vAlign w:val="bottom"/>
          </w:tcPr>
          <w:p w14:paraId="76D07B39" w14:textId="77777777" w:rsidR="000451C3" w:rsidRPr="009C1EC3" w:rsidRDefault="000451C3" w:rsidP="000451C3">
            <w:pPr>
              <w:jc w:val="center"/>
              <w:rPr>
                <w:sz w:val="18"/>
                <w:szCs w:val="18"/>
              </w:rPr>
            </w:pPr>
          </w:p>
        </w:tc>
        <w:tc>
          <w:tcPr>
            <w:tcW w:w="1080" w:type="dxa"/>
            <w:tcMar>
              <w:right w:w="74" w:type="dxa"/>
            </w:tcMar>
            <w:vAlign w:val="bottom"/>
          </w:tcPr>
          <w:p w14:paraId="37141F3C" w14:textId="77777777" w:rsidR="000451C3" w:rsidRPr="009C1EC3" w:rsidRDefault="000451C3" w:rsidP="000451C3">
            <w:pPr>
              <w:jc w:val="center"/>
              <w:rPr>
                <w:sz w:val="18"/>
                <w:szCs w:val="18"/>
              </w:rPr>
            </w:pPr>
          </w:p>
        </w:tc>
        <w:tc>
          <w:tcPr>
            <w:tcW w:w="120" w:type="dxa"/>
            <w:tcMar>
              <w:right w:w="74" w:type="dxa"/>
            </w:tcMar>
            <w:vAlign w:val="bottom"/>
          </w:tcPr>
          <w:p w14:paraId="19FF1F6F" w14:textId="77777777" w:rsidR="000451C3" w:rsidRPr="009C1EC3" w:rsidRDefault="000451C3" w:rsidP="000451C3">
            <w:pPr>
              <w:jc w:val="center"/>
              <w:rPr>
                <w:sz w:val="18"/>
                <w:szCs w:val="18"/>
              </w:rPr>
            </w:pPr>
          </w:p>
        </w:tc>
        <w:tc>
          <w:tcPr>
            <w:tcW w:w="1080" w:type="dxa"/>
            <w:tcMar>
              <w:right w:w="74" w:type="dxa"/>
            </w:tcMar>
            <w:vAlign w:val="bottom"/>
          </w:tcPr>
          <w:p w14:paraId="6B65A89C" w14:textId="77777777" w:rsidR="000451C3" w:rsidRPr="009C1EC3" w:rsidRDefault="000451C3" w:rsidP="000451C3">
            <w:pPr>
              <w:jc w:val="center"/>
              <w:rPr>
                <w:sz w:val="18"/>
                <w:szCs w:val="18"/>
              </w:rPr>
            </w:pPr>
          </w:p>
        </w:tc>
        <w:tc>
          <w:tcPr>
            <w:tcW w:w="120" w:type="dxa"/>
            <w:tcMar>
              <w:right w:w="74" w:type="dxa"/>
            </w:tcMar>
            <w:vAlign w:val="bottom"/>
          </w:tcPr>
          <w:p w14:paraId="360246DC" w14:textId="77777777" w:rsidR="000451C3" w:rsidRPr="009C1EC3" w:rsidRDefault="000451C3" w:rsidP="000451C3">
            <w:pPr>
              <w:jc w:val="center"/>
              <w:rPr>
                <w:sz w:val="18"/>
                <w:szCs w:val="18"/>
              </w:rPr>
            </w:pPr>
          </w:p>
        </w:tc>
        <w:tc>
          <w:tcPr>
            <w:tcW w:w="960" w:type="dxa"/>
            <w:tcMar>
              <w:right w:w="0" w:type="dxa"/>
            </w:tcMar>
            <w:vAlign w:val="bottom"/>
          </w:tcPr>
          <w:p w14:paraId="106525D7" w14:textId="77777777" w:rsidR="000451C3" w:rsidRPr="009C1EC3" w:rsidRDefault="000451C3" w:rsidP="000451C3">
            <w:pPr>
              <w:jc w:val="center"/>
              <w:rPr>
                <w:sz w:val="18"/>
                <w:szCs w:val="18"/>
              </w:rPr>
            </w:pPr>
          </w:p>
        </w:tc>
        <w:tc>
          <w:tcPr>
            <w:tcW w:w="120" w:type="dxa"/>
            <w:tcMar>
              <w:right w:w="74" w:type="dxa"/>
            </w:tcMar>
            <w:vAlign w:val="bottom"/>
          </w:tcPr>
          <w:p w14:paraId="13695A43" w14:textId="77777777" w:rsidR="000451C3" w:rsidRPr="009C1EC3" w:rsidRDefault="000451C3" w:rsidP="000451C3">
            <w:pPr>
              <w:jc w:val="center"/>
              <w:rPr>
                <w:sz w:val="18"/>
                <w:szCs w:val="18"/>
              </w:rPr>
            </w:pPr>
          </w:p>
        </w:tc>
        <w:tc>
          <w:tcPr>
            <w:tcW w:w="1200" w:type="dxa"/>
            <w:tcMar>
              <w:right w:w="74" w:type="dxa"/>
            </w:tcMar>
            <w:vAlign w:val="bottom"/>
          </w:tcPr>
          <w:p w14:paraId="4BB875CF" w14:textId="77777777" w:rsidR="000451C3" w:rsidRPr="009C1EC3" w:rsidRDefault="000451C3" w:rsidP="000451C3">
            <w:pPr>
              <w:jc w:val="center"/>
              <w:rPr>
                <w:sz w:val="18"/>
                <w:szCs w:val="18"/>
              </w:rPr>
            </w:pPr>
          </w:p>
        </w:tc>
      </w:tr>
      <w:tr w:rsidR="000451C3" w:rsidRPr="006A7BA1" w14:paraId="39BE6024" w14:textId="77777777" w:rsidTr="009C1EC3">
        <w:trPr>
          <w:gridAfter w:val="1"/>
          <w:wAfter w:w="960" w:type="dxa"/>
        </w:trPr>
        <w:tc>
          <w:tcPr>
            <w:tcW w:w="5760" w:type="dxa"/>
          </w:tcPr>
          <w:p w14:paraId="6C21BC39" w14:textId="77777777" w:rsidR="000451C3" w:rsidRPr="006A7BA1" w:rsidRDefault="000451C3" w:rsidP="000451C3">
            <w:pPr>
              <w:ind w:left="142" w:hanging="142"/>
              <w:rPr>
                <w:sz w:val="20"/>
                <w:szCs w:val="20"/>
              </w:rPr>
            </w:pPr>
            <w:r w:rsidRPr="006A7BA1">
              <w:rPr>
                <w:sz w:val="20"/>
                <w:szCs w:val="20"/>
              </w:rPr>
              <w:t xml:space="preserve">Off-balance sheet interest-sensitive assets positions </w:t>
            </w:r>
          </w:p>
        </w:tc>
        <w:tc>
          <w:tcPr>
            <w:tcW w:w="120" w:type="dxa"/>
            <w:tcMar>
              <w:right w:w="74" w:type="dxa"/>
            </w:tcMar>
            <w:vAlign w:val="bottom"/>
          </w:tcPr>
          <w:p w14:paraId="653EC2FA" w14:textId="77777777" w:rsidR="000451C3" w:rsidRPr="006A7BA1" w:rsidRDefault="000451C3" w:rsidP="000451C3">
            <w:pPr>
              <w:jc w:val="right"/>
              <w:rPr>
                <w:sz w:val="20"/>
                <w:szCs w:val="20"/>
              </w:rPr>
            </w:pPr>
          </w:p>
        </w:tc>
        <w:tc>
          <w:tcPr>
            <w:tcW w:w="1208" w:type="dxa"/>
            <w:tcMar>
              <w:right w:w="74" w:type="dxa"/>
            </w:tcMar>
            <w:vAlign w:val="bottom"/>
          </w:tcPr>
          <w:p w14:paraId="33CADCCB" w14:textId="4BA8DB95" w:rsidR="000451C3" w:rsidRPr="009C1EC3" w:rsidRDefault="000451C3" w:rsidP="000451C3">
            <w:pPr>
              <w:jc w:val="center"/>
              <w:rPr>
                <w:sz w:val="18"/>
                <w:szCs w:val="18"/>
              </w:rPr>
            </w:pPr>
            <w:r w:rsidRPr="009C1EC3">
              <w:rPr>
                <w:sz w:val="18"/>
                <w:szCs w:val="18"/>
              </w:rPr>
              <w:t>-</w:t>
            </w:r>
          </w:p>
        </w:tc>
        <w:tc>
          <w:tcPr>
            <w:tcW w:w="94" w:type="dxa"/>
            <w:gridSpan w:val="2"/>
            <w:tcMar>
              <w:right w:w="74" w:type="dxa"/>
            </w:tcMar>
            <w:vAlign w:val="bottom"/>
          </w:tcPr>
          <w:p w14:paraId="088527C6" w14:textId="77777777" w:rsidR="000451C3" w:rsidRPr="009C1EC3" w:rsidRDefault="000451C3" w:rsidP="000451C3">
            <w:pPr>
              <w:jc w:val="center"/>
              <w:rPr>
                <w:sz w:val="18"/>
                <w:szCs w:val="18"/>
              </w:rPr>
            </w:pPr>
          </w:p>
        </w:tc>
        <w:tc>
          <w:tcPr>
            <w:tcW w:w="1106" w:type="dxa"/>
            <w:tcMar>
              <w:right w:w="74" w:type="dxa"/>
            </w:tcMar>
            <w:vAlign w:val="bottom"/>
          </w:tcPr>
          <w:p w14:paraId="77538A1A" w14:textId="27FCC9EF"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AE609F8" w14:textId="77777777" w:rsidR="000451C3" w:rsidRPr="009C1EC3" w:rsidRDefault="000451C3" w:rsidP="000451C3">
            <w:pPr>
              <w:jc w:val="center"/>
              <w:rPr>
                <w:sz w:val="18"/>
                <w:szCs w:val="18"/>
              </w:rPr>
            </w:pPr>
          </w:p>
        </w:tc>
        <w:tc>
          <w:tcPr>
            <w:tcW w:w="1200" w:type="dxa"/>
            <w:tcMar>
              <w:right w:w="74" w:type="dxa"/>
            </w:tcMar>
            <w:vAlign w:val="bottom"/>
          </w:tcPr>
          <w:p w14:paraId="4619591E" w14:textId="27DB9165"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57CAE90" w14:textId="77777777" w:rsidR="000451C3" w:rsidRPr="009C1EC3" w:rsidRDefault="000451C3" w:rsidP="000451C3">
            <w:pPr>
              <w:jc w:val="center"/>
              <w:rPr>
                <w:sz w:val="18"/>
                <w:szCs w:val="18"/>
              </w:rPr>
            </w:pPr>
          </w:p>
        </w:tc>
        <w:tc>
          <w:tcPr>
            <w:tcW w:w="1080" w:type="dxa"/>
            <w:tcMar>
              <w:right w:w="74" w:type="dxa"/>
            </w:tcMar>
            <w:vAlign w:val="bottom"/>
          </w:tcPr>
          <w:p w14:paraId="2B419BE9" w14:textId="2D6592A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F070C12" w14:textId="77777777" w:rsidR="000451C3" w:rsidRPr="009C1EC3" w:rsidRDefault="000451C3" w:rsidP="000451C3">
            <w:pPr>
              <w:jc w:val="center"/>
              <w:rPr>
                <w:sz w:val="18"/>
                <w:szCs w:val="18"/>
              </w:rPr>
            </w:pPr>
          </w:p>
        </w:tc>
        <w:tc>
          <w:tcPr>
            <w:tcW w:w="1080" w:type="dxa"/>
            <w:tcMar>
              <w:right w:w="74" w:type="dxa"/>
            </w:tcMar>
            <w:vAlign w:val="bottom"/>
          </w:tcPr>
          <w:p w14:paraId="1C66BA86" w14:textId="2CB8DF86"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C0E720F" w14:textId="77777777" w:rsidR="000451C3" w:rsidRPr="009C1EC3" w:rsidRDefault="000451C3" w:rsidP="000451C3">
            <w:pPr>
              <w:jc w:val="center"/>
              <w:rPr>
                <w:sz w:val="18"/>
                <w:szCs w:val="18"/>
              </w:rPr>
            </w:pPr>
          </w:p>
        </w:tc>
        <w:tc>
          <w:tcPr>
            <w:tcW w:w="960" w:type="dxa"/>
            <w:tcMar>
              <w:right w:w="74" w:type="dxa"/>
            </w:tcMar>
            <w:vAlign w:val="bottom"/>
          </w:tcPr>
          <w:p w14:paraId="413A78F3" w14:textId="4B63E801"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B3ED166" w14:textId="77777777" w:rsidR="000451C3" w:rsidRPr="009C1EC3" w:rsidRDefault="000451C3" w:rsidP="000451C3">
            <w:pPr>
              <w:jc w:val="center"/>
              <w:rPr>
                <w:sz w:val="18"/>
                <w:szCs w:val="18"/>
              </w:rPr>
            </w:pPr>
          </w:p>
        </w:tc>
        <w:tc>
          <w:tcPr>
            <w:tcW w:w="1200" w:type="dxa"/>
            <w:tcMar>
              <w:right w:w="74" w:type="dxa"/>
            </w:tcMar>
            <w:vAlign w:val="bottom"/>
          </w:tcPr>
          <w:p w14:paraId="33F42F11" w14:textId="52C83D69" w:rsidR="000451C3" w:rsidRPr="009C1EC3" w:rsidRDefault="000451C3" w:rsidP="000451C3">
            <w:pPr>
              <w:jc w:val="center"/>
              <w:rPr>
                <w:sz w:val="18"/>
                <w:szCs w:val="18"/>
              </w:rPr>
            </w:pPr>
            <w:r w:rsidRPr="009C1EC3">
              <w:rPr>
                <w:sz w:val="18"/>
                <w:szCs w:val="18"/>
              </w:rPr>
              <w:t>-</w:t>
            </w:r>
          </w:p>
        </w:tc>
      </w:tr>
      <w:tr w:rsidR="000451C3" w:rsidRPr="006A7BA1" w14:paraId="0F687F6E" w14:textId="77777777" w:rsidTr="009C1EC3">
        <w:trPr>
          <w:gridAfter w:val="1"/>
          <w:wAfter w:w="960" w:type="dxa"/>
        </w:trPr>
        <w:tc>
          <w:tcPr>
            <w:tcW w:w="5760" w:type="dxa"/>
          </w:tcPr>
          <w:p w14:paraId="577B0B0F" w14:textId="77777777" w:rsidR="000451C3" w:rsidRPr="006A7BA1" w:rsidRDefault="000451C3" w:rsidP="000451C3">
            <w:pPr>
              <w:ind w:left="142" w:hanging="142"/>
              <w:rPr>
                <w:sz w:val="20"/>
                <w:szCs w:val="20"/>
              </w:rPr>
            </w:pPr>
            <w:r w:rsidRPr="006A7BA1">
              <w:rPr>
                <w:sz w:val="20"/>
                <w:szCs w:val="20"/>
              </w:rPr>
              <w:t xml:space="preserve">Off-balance sheet interest-sensitive liabilities positions </w:t>
            </w:r>
          </w:p>
        </w:tc>
        <w:tc>
          <w:tcPr>
            <w:tcW w:w="120" w:type="dxa"/>
            <w:tcMar>
              <w:right w:w="74" w:type="dxa"/>
            </w:tcMar>
            <w:vAlign w:val="bottom"/>
          </w:tcPr>
          <w:p w14:paraId="26643151" w14:textId="77777777" w:rsidR="000451C3" w:rsidRPr="006A7BA1" w:rsidRDefault="000451C3" w:rsidP="000451C3">
            <w:pPr>
              <w:jc w:val="right"/>
              <w:rPr>
                <w:sz w:val="20"/>
                <w:szCs w:val="20"/>
              </w:rPr>
            </w:pPr>
          </w:p>
        </w:tc>
        <w:tc>
          <w:tcPr>
            <w:tcW w:w="1208" w:type="dxa"/>
            <w:tcBorders>
              <w:bottom w:val="nil"/>
            </w:tcBorders>
            <w:tcMar>
              <w:right w:w="74" w:type="dxa"/>
            </w:tcMar>
            <w:vAlign w:val="bottom"/>
          </w:tcPr>
          <w:p w14:paraId="6CC4B55B" w14:textId="66E8D72F" w:rsidR="000451C3" w:rsidRPr="009C1EC3" w:rsidRDefault="000451C3" w:rsidP="000451C3">
            <w:pPr>
              <w:jc w:val="center"/>
              <w:rPr>
                <w:sz w:val="18"/>
                <w:szCs w:val="18"/>
              </w:rPr>
            </w:pPr>
            <w:r w:rsidRPr="009C1EC3">
              <w:rPr>
                <w:sz w:val="18"/>
                <w:szCs w:val="18"/>
              </w:rPr>
              <w:t>-</w:t>
            </w:r>
          </w:p>
        </w:tc>
        <w:tc>
          <w:tcPr>
            <w:tcW w:w="94" w:type="dxa"/>
            <w:gridSpan w:val="2"/>
            <w:tcMar>
              <w:right w:w="74" w:type="dxa"/>
            </w:tcMar>
            <w:vAlign w:val="bottom"/>
          </w:tcPr>
          <w:p w14:paraId="516E6875" w14:textId="77777777" w:rsidR="000451C3" w:rsidRPr="009C1EC3" w:rsidRDefault="000451C3" w:rsidP="000451C3">
            <w:pPr>
              <w:jc w:val="center"/>
              <w:rPr>
                <w:sz w:val="18"/>
                <w:szCs w:val="18"/>
              </w:rPr>
            </w:pPr>
          </w:p>
        </w:tc>
        <w:tc>
          <w:tcPr>
            <w:tcW w:w="1106" w:type="dxa"/>
            <w:tcBorders>
              <w:bottom w:val="nil"/>
            </w:tcBorders>
            <w:tcMar>
              <w:right w:w="74" w:type="dxa"/>
            </w:tcMar>
            <w:vAlign w:val="bottom"/>
          </w:tcPr>
          <w:p w14:paraId="13AA28D9" w14:textId="0D94117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1EDC63B"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19DA7E28" w14:textId="046E276C"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E268B43"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57B98C2A" w14:textId="10EB0805"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44306CC"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1A6863ED" w14:textId="239F5A9F"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1CE4E32" w14:textId="77777777" w:rsidR="000451C3" w:rsidRPr="009C1EC3" w:rsidRDefault="000451C3" w:rsidP="000451C3">
            <w:pPr>
              <w:jc w:val="center"/>
              <w:rPr>
                <w:sz w:val="18"/>
                <w:szCs w:val="18"/>
              </w:rPr>
            </w:pPr>
          </w:p>
        </w:tc>
        <w:tc>
          <w:tcPr>
            <w:tcW w:w="960" w:type="dxa"/>
            <w:tcBorders>
              <w:bottom w:val="nil"/>
            </w:tcBorders>
            <w:tcMar>
              <w:right w:w="74" w:type="dxa"/>
            </w:tcMar>
            <w:vAlign w:val="bottom"/>
          </w:tcPr>
          <w:p w14:paraId="529A987F" w14:textId="33643F15"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FD93328"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1A8C320B" w14:textId="27D4E0BF" w:rsidR="000451C3" w:rsidRPr="009C1EC3" w:rsidRDefault="000451C3" w:rsidP="000451C3">
            <w:pPr>
              <w:jc w:val="center"/>
              <w:rPr>
                <w:sz w:val="18"/>
                <w:szCs w:val="18"/>
              </w:rPr>
            </w:pPr>
            <w:r w:rsidRPr="009C1EC3">
              <w:rPr>
                <w:sz w:val="18"/>
                <w:szCs w:val="18"/>
              </w:rPr>
              <w:t>-</w:t>
            </w:r>
          </w:p>
        </w:tc>
      </w:tr>
      <w:tr w:rsidR="000451C3" w:rsidRPr="006A7BA1" w14:paraId="3DC215B0" w14:textId="77777777" w:rsidTr="009C1EC3">
        <w:trPr>
          <w:gridAfter w:val="1"/>
          <w:wAfter w:w="960" w:type="dxa"/>
        </w:trPr>
        <w:tc>
          <w:tcPr>
            <w:tcW w:w="5760" w:type="dxa"/>
            <w:tcBorders>
              <w:bottom w:val="nil"/>
            </w:tcBorders>
          </w:tcPr>
          <w:p w14:paraId="36ED519D" w14:textId="77777777" w:rsidR="000451C3" w:rsidRPr="006A7BA1" w:rsidRDefault="000451C3" w:rsidP="000451C3">
            <w:pPr>
              <w:ind w:left="142" w:hanging="142"/>
              <w:rPr>
                <w:b/>
                <w:sz w:val="20"/>
                <w:szCs w:val="20"/>
              </w:rPr>
            </w:pPr>
            <w:r w:rsidRPr="006A7BA1">
              <w:rPr>
                <w:b/>
                <w:sz w:val="20"/>
                <w:szCs w:val="20"/>
              </w:rPr>
              <w:t xml:space="preserve">Net positions - off-balance sheet position </w:t>
            </w:r>
          </w:p>
        </w:tc>
        <w:tc>
          <w:tcPr>
            <w:tcW w:w="120" w:type="dxa"/>
            <w:tcBorders>
              <w:bottom w:val="nil"/>
            </w:tcBorders>
            <w:tcMar>
              <w:right w:w="74" w:type="dxa"/>
            </w:tcMar>
            <w:vAlign w:val="bottom"/>
          </w:tcPr>
          <w:p w14:paraId="4960C5C8" w14:textId="77777777" w:rsidR="000451C3" w:rsidRPr="006A7BA1" w:rsidRDefault="000451C3" w:rsidP="000451C3">
            <w:pPr>
              <w:jc w:val="right"/>
              <w:rPr>
                <w:b/>
                <w:bCs/>
                <w:sz w:val="20"/>
                <w:szCs w:val="20"/>
              </w:rPr>
            </w:pPr>
          </w:p>
        </w:tc>
        <w:tc>
          <w:tcPr>
            <w:tcW w:w="1208" w:type="dxa"/>
            <w:tcBorders>
              <w:bottom w:val="single" w:sz="4" w:space="0" w:color="auto"/>
            </w:tcBorders>
            <w:tcMar>
              <w:right w:w="74" w:type="dxa"/>
            </w:tcMar>
            <w:vAlign w:val="bottom"/>
          </w:tcPr>
          <w:p w14:paraId="20906A04" w14:textId="2CBECA3E" w:rsidR="000451C3" w:rsidRPr="009C1EC3" w:rsidRDefault="000451C3" w:rsidP="000451C3">
            <w:pPr>
              <w:jc w:val="center"/>
              <w:rPr>
                <w:sz w:val="18"/>
                <w:szCs w:val="18"/>
              </w:rPr>
            </w:pPr>
            <w:r w:rsidRPr="009C1EC3">
              <w:rPr>
                <w:sz w:val="18"/>
                <w:szCs w:val="18"/>
              </w:rPr>
              <w:t>-</w:t>
            </w:r>
          </w:p>
        </w:tc>
        <w:tc>
          <w:tcPr>
            <w:tcW w:w="94" w:type="dxa"/>
            <w:gridSpan w:val="2"/>
            <w:tcBorders>
              <w:bottom w:val="nil"/>
            </w:tcBorders>
            <w:tcMar>
              <w:right w:w="74" w:type="dxa"/>
            </w:tcMar>
            <w:vAlign w:val="bottom"/>
          </w:tcPr>
          <w:p w14:paraId="5F3FE58E" w14:textId="77777777" w:rsidR="000451C3" w:rsidRPr="009C1EC3" w:rsidRDefault="000451C3" w:rsidP="000451C3">
            <w:pPr>
              <w:jc w:val="center"/>
              <w:rPr>
                <w:sz w:val="18"/>
                <w:szCs w:val="18"/>
              </w:rPr>
            </w:pPr>
          </w:p>
        </w:tc>
        <w:tc>
          <w:tcPr>
            <w:tcW w:w="1106" w:type="dxa"/>
            <w:tcBorders>
              <w:bottom w:val="single" w:sz="4" w:space="0" w:color="auto"/>
            </w:tcBorders>
            <w:tcMar>
              <w:right w:w="74" w:type="dxa"/>
            </w:tcMar>
            <w:vAlign w:val="bottom"/>
          </w:tcPr>
          <w:p w14:paraId="31566B14" w14:textId="2E61719C"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5B56A6B8"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2646D37C" w14:textId="6B503347"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062C1271"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63CC3D15" w14:textId="7ECC212D"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2D504C23"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7C8597B4" w14:textId="7821BB3F"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2C19CF0D" w14:textId="77777777" w:rsidR="000451C3" w:rsidRPr="009C1EC3" w:rsidRDefault="000451C3" w:rsidP="000451C3">
            <w:pPr>
              <w:jc w:val="center"/>
              <w:rPr>
                <w:sz w:val="18"/>
                <w:szCs w:val="18"/>
              </w:rPr>
            </w:pPr>
          </w:p>
        </w:tc>
        <w:tc>
          <w:tcPr>
            <w:tcW w:w="960" w:type="dxa"/>
            <w:tcBorders>
              <w:bottom w:val="single" w:sz="4" w:space="0" w:color="auto"/>
            </w:tcBorders>
            <w:tcMar>
              <w:right w:w="74" w:type="dxa"/>
            </w:tcMar>
            <w:vAlign w:val="bottom"/>
          </w:tcPr>
          <w:p w14:paraId="7528E688" w14:textId="4119627D"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3D20F42E"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34445D75" w14:textId="05E41FF8" w:rsidR="000451C3" w:rsidRPr="009C1EC3" w:rsidRDefault="000451C3" w:rsidP="000451C3">
            <w:pPr>
              <w:jc w:val="center"/>
              <w:rPr>
                <w:sz w:val="18"/>
                <w:szCs w:val="18"/>
              </w:rPr>
            </w:pPr>
            <w:r w:rsidRPr="009C1EC3">
              <w:rPr>
                <w:sz w:val="18"/>
                <w:szCs w:val="18"/>
              </w:rPr>
              <w:t>-</w:t>
            </w:r>
          </w:p>
        </w:tc>
      </w:tr>
      <w:tr w:rsidR="000451C3" w:rsidRPr="006A7BA1" w14:paraId="351DB32F" w14:textId="77777777" w:rsidTr="009C1EC3">
        <w:trPr>
          <w:gridAfter w:val="1"/>
          <w:wAfter w:w="960" w:type="dxa"/>
          <w:trHeight w:val="387"/>
        </w:trPr>
        <w:tc>
          <w:tcPr>
            <w:tcW w:w="5760" w:type="dxa"/>
            <w:tcBorders>
              <w:top w:val="nil"/>
              <w:bottom w:val="nil"/>
            </w:tcBorders>
            <w:vAlign w:val="bottom"/>
          </w:tcPr>
          <w:p w14:paraId="59C6E604" w14:textId="77777777" w:rsidR="000451C3" w:rsidRPr="006A7BA1" w:rsidRDefault="000451C3" w:rsidP="000451C3">
            <w:pPr>
              <w:ind w:left="142" w:hanging="142"/>
              <w:rPr>
                <w:b/>
                <w:sz w:val="20"/>
                <w:szCs w:val="20"/>
              </w:rPr>
            </w:pPr>
            <w:r w:rsidRPr="006A7BA1">
              <w:rPr>
                <w:b/>
                <w:sz w:val="20"/>
                <w:szCs w:val="20"/>
              </w:rPr>
              <w:t xml:space="preserve">Total net-position </w:t>
            </w:r>
          </w:p>
        </w:tc>
        <w:tc>
          <w:tcPr>
            <w:tcW w:w="120" w:type="dxa"/>
            <w:tcBorders>
              <w:top w:val="nil"/>
              <w:bottom w:val="nil"/>
            </w:tcBorders>
            <w:tcMar>
              <w:right w:w="74" w:type="dxa"/>
            </w:tcMar>
            <w:vAlign w:val="bottom"/>
          </w:tcPr>
          <w:p w14:paraId="3E730291" w14:textId="77777777" w:rsidR="000451C3" w:rsidRPr="006A7BA1" w:rsidRDefault="000451C3" w:rsidP="000451C3">
            <w:pPr>
              <w:jc w:val="right"/>
              <w:rPr>
                <w:b/>
                <w:bCs/>
                <w:sz w:val="20"/>
                <w:szCs w:val="20"/>
              </w:rPr>
            </w:pPr>
          </w:p>
        </w:tc>
        <w:tc>
          <w:tcPr>
            <w:tcW w:w="1208" w:type="dxa"/>
            <w:tcBorders>
              <w:top w:val="single" w:sz="4" w:space="0" w:color="auto"/>
              <w:bottom w:val="double" w:sz="4" w:space="0" w:color="auto"/>
            </w:tcBorders>
            <w:tcMar>
              <w:right w:w="74" w:type="dxa"/>
            </w:tcMar>
            <w:vAlign w:val="bottom"/>
          </w:tcPr>
          <w:p w14:paraId="5D3649B8" w14:textId="1BAB164F" w:rsidR="000451C3" w:rsidRPr="009C1EC3" w:rsidRDefault="000451C3" w:rsidP="000451C3">
            <w:pPr>
              <w:jc w:val="center"/>
              <w:rPr>
                <w:b/>
                <w:bCs/>
                <w:sz w:val="18"/>
                <w:szCs w:val="18"/>
              </w:rPr>
            </w:pPr>
            <w:r w:rsidRPr="009C1EC3">
              <w:rPr>
                <w:b/>
                <w:bCs/>
                <w:sz w:val="18"/>
                <w:szCs w:val="18"/>
              </w:rPr>
              <w:t>(5.673.408)</w:t>
            </w:r>
          </w:p>
        </w:tc>
        <w:tc>
          <w:tcPr>
            <w:tcW w:w="94" w:type="dxa"/>
            <w:gridSpan w:val="2"/>
            <w:tcBorders>
              <w:top w:val="nil"/>
              <w:bottom w:val="nil"/>
            </w:tcBorders>
            <w:tcMar>
              <w:right w:w="74" w:type="dxa"/>
            </w:tcMar>
            <w:vAlign w:val="bottom"/>
          </w:tcPr>
          <w:p w14:paraId="06B6F7E8" w14:textId="77777777" w:rsidR="000451C3" w:rsidRPr="009C1EC3" w:rsidRDefault="000451C3" w:rsidP="000451C3">
            <w:pPr>
              <w:jc w:val="center"/>
              <w:rPr>
                <w:b/>
                <w:bCs/>
                <w:sz w:val="18"/>
                <w:szCs w:val="18"/>
              </w:rPr>
            </w:pPr>
          </w:p>
        </w:tc>
        <w:tc>
          <w:tcPr>
            <w:tcW w:w="1106" w:type="dxa"/>
            <w:tcBorders>
              <w:top w:val="single" w:sz="4" w:space="0" w:color="auto"/>
              <w:bottom w:val="double" w:sz="4" w:space="0" w:color="auto"/>
            </w:tcBorders>
            <w:tcMar>
              <w:right w:w="74" w:type="dxa"/>
            </w:tcMar>
            <w:vAlign w:val="bottom"/>
          </w:tcPr>
          <w:p w14:paraId="34512D83" w14:textId="0D83846F" w:rsidR="000451C3" w:rsidRPr="009C1EC3" w:rsidRDefault="000451C3" w:rsidP="000451C3">
            <w:pPr>
              <w:jc w:val="center"/>
              <w:rPr>
                <w:b/>
                <w:bCs/>
                <w:sz w:val="18"/>
                <w:szCs w:val="18"/>
              </w:rPr>
            </w:pPr>
            <w:r w:rsidRPr="009C1EC3">
              <w:rPr>
                <w:b/>
                <w:bCs/>
                <w:sz w:val="18"/>
                <w:szCs w:val="18"/>
              </w:rPr>
              <w:t>1.900.851</w:t>
            </w:r>
          </w:p>
        </w:tc>
        <w:tc>
          <w:tcPr>
            <w:tcW w:w="120" w:type="dxa"/>
            <w:tcBorders>
              <w:top w:val="nil"/>
              <w:bottom w:val="nil"/>
            </w:tcBorders>
            <w:tcMar>
              <w:right w:w="74" w:type="dxa"/>
            </w:tcMar>
            <w:vAlign w:val="bottom"/>
          </w:tcPr>
          <w:p w14:paraId="294BD734" w14:textId="77777777" w:rsidR="000451C3" w:rsidRPr="009C1EC3" w:rsidRDefault="000451C3" w:rsidP="000451C3">
            <w:pPr>
              <w:jc w:val="center"/>
              <w:rPr>
                <w:b/>
                <w:bCs/>
                <w:sz w:val="18"/>
                <w:szCs w:val="18"/>
              </w:rPr>
            </w:pPr>
          </w:p>
        </w:tc>
        <w:tc>
          <w:tcPr>
            <w:tcW w:w="1200" w:type="dxa"/>
            <w:tcBorders>
              <w:top w:val="single" w:sz="4" w:space="0" w:color="auto"/>
              <w:bottom w:val="double" w:sz="4" w:space="0" w:color="auto"/>
            </w:tcBorders>
            <w:tcMar>
              <w:right w:w="74" w:type="dxa"/>
            </w:tcMar>
            <w:vAlign w:val="bottom"/>
          </w:tcPr>
          <w:p w14:paraId="5D8BACD9" w14:textId="097C3E7D" w:rsidR="000451C3" w:rsidRPr="009C1EC3" w:rsidRDefault="000451C3" w:rsidP="000451C3">
            <w:pPr>
              <w:jc w:val="center"/>
              <w:rPr>
                <w:b/>
                <w:bCs/>
                <w:sz w:val="18"/>
                <w:szCs w:val="18"/>
              </w:rPr>
            </w:pPr>
            <w:r w:rsidRPr="009C1EC3">
              <w:rPr>
                <w:b/>
                <w:bCs/>
                <w:sz w:val="18"/>
                <w:szCs w:val="18"/>
              </w:rPr>
              <w:t>(1.245.439)</w:t>
            </w:r>
          </w:p>
        </w:tc>
        <w:tc>
          <w:tcPr>
            <w:tcW w:w="120" w:type="dxa"/>
            <w:tcBorders>
              <w:top w:val="nil"/>
              <w:bottom w:val="nil"/>
            </w:tcBorders>
            <w:tcMar>
              <w:right w:w="74" w:type="dxa"/>
            </w:tcMar>
            <w:vAlign w:val="bottom"/>
          </w:tcPr>
          <w:p w14:paraId="5272DB32" w14:textId="77777777" w:rsidR="000451C3" w:rsidRPr="009C1EC3" w:rsidRDefault="000451C3" w:rsidP="000451C3">
            <w:pPr>
              <w:jc w:val="center"/>
              <w:rPr>
                <w:b/>
                <w:bCs/>
                <w:sz w:val="18"/>
                <w:szCs w:val="18"/>
              </w:rPr>
            </w:pPr>
          </w:p>
        </w:tc>
        <w:tc>
          <w:tcPr>
            <w:tcW w:w="1080" w:type="dxa"/>
            <w:tcBorders>
              <w:top w:val="single" w:sz="4" w:space="0" w:color="auto"/>
              <w:bottom w:val="double" w:sz="4" w:space="0" w:color="auto"/>
            </w:tcBorders>
            <w:tcMar>
              <w:right w:w="74" w:type="dxa"/>
            </w:tcMar>
            <w:vAlign w:val="bottom"/>
          </w:tcPr>
          <w:p w14:paraId="1B4FE941" w14:textId="7E7602AB" w:rsidR="000451C3" w:rsidRPr="009C1EC3" w:rsidRDefault="000451C3" w:rsidP="000451C3">
            <w:pPr>
              <w:jc w:val="center"/>
              <w:rPr>
                <w:b/>
                <w:bCs/>
                <w:sz w:val="18"/>
                <w:szCs w:val="18"/>
              </w:rPr>
            </w:pPr>
            <w:r w:rsidRPr="009C1EC3">
              <w:rPr>
                <w:b/>
                <w:bCs/>
                <w:sz w:val="18"/>
                <w:szCs w:val="18"/>
              </w:rPr>
              <w:t>6.673.566</w:t>
            </w:r>
          </w:p>
        </w:tc>
        <w:tc>
          <w:tcPr>
            <w:tcW w:w="120" w:type="dxa"/>
            <w:tcBorders>
              <w:top w:val="nil"/>
              <w:bottom w:val="nil"/>
            </w:tcBorders>
            <w:tcMar>
              <w:right w:w="74" w:type="dxa"/>
            </w:tcMar>
            <w:vAlign w:val="bottom"/>
          </w:tcPr>
          <w:p w14:paraId="63B41F27" w14:textId="77777777" w:rsidR="000451C3" w:rsidRPr="009C1EC3" w:rsidRDefault="000451C3" w:rsidP="000451C3">
            <w:pPr>
              <w:jc w:val="center"/>
              <w:rPr>
                <w:b/>
                <w:bCs/>
                <w:sz w:val="18"/>
                <w:szCs w:val="18"/>
              </w:rPr>
            </w:pPr>
          </w:p>
        </w:tc>
        <w:tc>
          <w:tcPr>
            <w:tcW w:w="1080" w:type="dxa"/>
            <w:tcBorders>
              <w:top w:val="single" w:sz="4" w:space="0" w:color="auto"/>
              <w:bottom w:val="double" w:sz="4" w:space="0" w:color="auto"/>
            </w:tcBorders>
            <w:tcMar>
              <w:right w:w="74" w:type="dxa"/>
            </w:tcMar>
            <w:vAlign w:val="bottom"/>
          </w:tcPr>
          <w:p w14:paraId="101C1262" w14:textId="10516258" w:rsidR="000451C3" w:rsidRPr="009C1EC3" w:rsidRDefault="000451C3" w:rsidP="000451C3">
            <w:pPr>
              <w:jc w:val="center"/>
              <w:rPr>
                <w:b/>
                <w:bCs/>
                <w:sz w:val="18"/>
                <w:szCs w:val="18"/>
              </w:rPr>
            </w:pPr>
            <w:r w:rsidRPr="009C1EC3">
              <w:rPr>
                <w:b/>
                <w:bCs/>
                <w:sz w:val="18"/>
                <w:szCs w:val="18"/>
              </w:rPr>
              <w:t>1.181.903</w:t>
            </w:r>
          </w:p>
        </w:tc>
        <w:tc>
          <w:tcPr>
            <w:tcW w:w="120" w:type="dxa"/>
            <w:tcBorders>
              <w:top w:val="nil"/>
              <w:bottom w:val="nil"/>
            </w:tcBorders>
            <w:tcMar>
              <w:right w:w="74" w:type="dxa"/>
            </w:tcMar>
            <w:vAlign w:val="bottom"/>
          </w:tcPr>
          <w:p w14:paraId="1FF9ECB4" w14:textId="77777777" w:rsidR="000451C3" w:rsidRPr="009C1EC3" w:rsidRDefault="000451C3" w:rsidP="000451C3">
            <w:pPr>
              <w:jc w:val="center"/>
              <w:rPr>
                <w:b/>
                <w:bCs/>
                <w:sz w:val="18"/>
                <w:szCs w:val="18"/>
              </w:rPr>
            </w:pPr>
          </w:p>
        </w:tc>
        <w:tc>
          <w:tcPr>
            <w:tcW w:w="960" w:type="dxa"/>
            <w:tcBorders>
              <w:top w:val="single" w:sz="4" w:space="0" w:color="auto"/>
              <w:bottom w:val="double" w:sz="4" w:space="0" w:color="auto"/>
            </w:tcBorders>
            <w:tcMar>
              <w:right w:w="74" w:type="dxa"/>
            </w:tcMar>
            <w:vAlign w:val="bottom"/>
          </w:tcPr>
          <w:p w14:paraId="51FA8A95" w14:textId="1D368623" w:rsidR="000451C3" w:rsidRPr="009C1EC3" w:rsidRDefault="000451C3" w:rsidP="000451C3">
            <w:pPr>
              <w:jc w:val="center"/>
              <w:rPr>
                <w:b/>
                <w:bCs/>
                <w:sz w:val="18"/>
                <w:szCs w:val="18"/>
              </w:rPr>
            </w:pPr>
            <w:r w:rsidRPr="009C1EC3">
              <w:rPr>
                <w:b/>
                <w:bCs/>
                <w:sz w:val="18"/>
                <w:szCs w:val="18"/>
              </w:rPr>
              <w:t>9.034.878</w:t>
            </w:r>
          </w:p>
        </w:tc>
        <w:tc>
          <w:tcPr>
            <w:tcW w:w="120" w:type="dxa"/>
            <w:tcBorders>
              <w:top w:val="nil"/>
              <w:bottom w:val="nil"/>
            </w:tcBorders>
            <w:tcMar>
              <w:right w:w="74" w:type="dxa"/>
            </w:tcMar>
            <w:vAlign w:val="bottom"/>
          </w:tcPr>
          <w:p w14:paraId="13A36420" w14:textId="77777777" w:rsidR="000451C3" w:rsidRPr="009C1EC3" w:rsidRDefault="000451C3" w:rsidP="000451C3">
            <w:pPr>
              <w:jc w:val="center"/>
              <w:rPr>
                <w:b/>
                <w:bCs/>
                <w:sz w:val="18"/>
                <w:szCs w:val="18"/>
              </w:rPr>
            </w:pPr>
          </w:p>
        </w:tc>
        <w:tc>
          <w:tcPr>
            <w:tcW w:w="1200" w:type="dxa"/>
            <w:tcBorders>
              <w:top w:val="single" w:sz="4" w:space="0" w:color="auto"/>
              <w:bottom w:val="double" w:sz="4" w:space="0" w:color="auto"/>
            </w:tcBorders>
            <w:tcMar>
              <w:right w:w="74" w:type="dxa"/>
            </w:tcMar>
            <w:vAlign w:val="bottom"/>
          </w:tcPr>
          <w:p w14:paraId="7E44EBF9" w14:textId="4FC4C115" w:rsidR="000451C3" w:rsidRPr="009C1EC3" w:rsidRDefault="000451C3" w:rsidP="000451C3">
            <w:pPr>
              <w:jc w:val="center"/>
              <w:rPr>
                <w:b/>
                <w:bCs/>
                <w:sz w:val="18"/>
                <w:szCs w:val="18"/>
              </w:rPr>
            </w:pPr>
            <w:r w:rsidRPr="009C1EC3">
              <w:rPr>
                <w:b/>
                <w:bCs/>
                <w:sz w:val="18"/>
                <w:szCs w:val="18"/>
              </w:rPr>
              <w:t>11.872.350</w:t>
            </w:r>
          </w:p>
        </w:tc>
      </w:tr>
    </w:tbl>
    <w:p w14:paraId="4F6FD223" w14:textId="77777777" w:rsidR="00FA7F66" w:rsidRPr="006A7BA1" w:rsidRDefault="00FA7F66" w:rsidP="00FA7F66">
      <w:pPr>
        <w:jc w:val="center"/>
        <w:outlineLvl w:val="0"/>
        <w:rPr>
          <w:b/>
          <w:bCs/>
          <w:sz w:val="17"/>
          <w:szCs w:val="17"/>
          <w:lang w:val="mk-MK"/>
        </w:rPr>
      </w:pPr>
    </w:p>
    <w:p w14:paraId="0FDD6E2C" w14:textId="77777777" w:rsidR="00FA7F66" w:rsidRPr="006A7BA1" w:rsidRDefault="00FA7F66" w:rsidP="00FA7F66">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lang w:val="mk-MK"/>
        </w:rPr>
        <w:sectPr w:rsidR="00FA7F66" w:rsidRPr="006A7BA1" w:rsidSect="007D25DB">
          <w:pgSz w:w="16834" w:h="11909" w:orient="landscape" w:code="9"/>
          <w:pgMar w:top="720" w:right="720" w:bottom="720" w:left="720" w:header="720" w:footer="562" w:gutter="0"/>
          <w:cols w:space="720"/>
          <w:docGrid w:linePitch="326"/>
        </w:sectPr>
      </w:pPr>
    </w:p>
    <w:p w14:paraId="3CD83F36" w14:textId="77777777" w:rsidR="00FA7F66" w:rsidRPr="006A7BA1" w:rsidRDefault="00FA7F66" w:rsidP="00FA7F66">
      <w:pPr>
        <w:pStyle w:val="ListParagraph"/>
        <w:tabs>
          <w:tab w:val="left" w:pos="567"/>
          <w:tab w:val="left" w:pos="709"/>
        </w:tabs>
        <w:jc w:val="both"/>
        <w:outlineLvl w:val="0"/>
        <w:rPr>
          <w:b/>
          <w:sz w:val="21"/>
          <w:szCs w:val="21"/>
        </w:rPr>
      </w:pPr>
    </w:p>
    <w:p w14:paraId="4EFDE16B" w14:textId="77777777" w:rsidR="00FA7F66" w:rsidRPr="006A7BA1" w:rsidRDefault="00FA7F66" w:rsidP="00FA7F66">
      <w:pPr>
        <w:pStyle w:val="ListParagraph"/>
        <w:tabs>
          <w:tab w:val="left" w:pos="567"/>
          <w:tab w:val="left" w:pos="709"/>
        </w:tabs>
        <w:jc w:val="both"/>
        <w:outlineLvl w:val="0"/>
        <w:rPr>
          <w:b/>
          <w:sz w:val="21"/>
          <w:szCs w:val="21"/>
        </w:rPr>
      </w:pPr>
      <w:r w:rsidRPr="006A7BA1">
        <w:rPr>
          <w:b/>
          <w:sz w:val="21"/>
          <w:szCs w:val="21"/>
        </w:rPr>
        <w:t xml:space="preserve">2.         RISK MANAGEMENT (continued)  </w:t>
      </w:r>
    </w:p>
    <w:p w14:paraId="7CBDA7CD" w14:textId="77777777" w:rsidR="00FA7F66" w:rsidRPr="006A7BA1" w:rsidRDefault="00FA7F66" w:rsidP="00FA7F66">
      <w:pPr>
        <w:pStyle w:val="ListParagraph"/>
        <w:jc w:val="both"/>
        <w:outlineLvl w:val="0"/>
        <w:rPr>
          <w:b/>
          <w:sz w:val="21"/>
          <w:szCs w:val="21"/>
        </w:rPr>
      </w:pPr>
      <w:r w:rsidRPr="006A7BA1">
        <w:rPr>
          <w:b/>
          <w:sz w:val="21"/>
          <w:szCs w:val="21"/>
        </w:rPr>
        <w:t xml:space="preserve">2.3       </w:t>
      </w:r>
      <w:r w:rsidRPr="006A7BA1">
        <w:rPr>
          <w:b/>
          <w:sz w:val="21"/>
          <w:szCs w:val="21"/>
        </w:rPr>
        <w:tab/>
        <w:t>Market risk (continued)</w:t>
      </w:r>
    </w:p>
    <w:p w14:paraId="12DB4CD3" w14:textId="77777777" w:rsidR="00FA7F66" w:rsidRPr="006A7BA1" w:rsidRDefault="00FA7F66" w:rsidP="00FA7F66">
      <w:pPr>
        <w:pStyle w:val="ListParagraph"/>
        <w:jc w:val="both"/>
        <w:outlineLvl w:val="0"/>
        <w:rPr>
          <w:b/>
          <w:sz w:val="21"/>
          <w:szCs w:val="21"/>
        </w:rPr>
      </w:pPr>
      <w:r w:rsidRPr="006A7BA1">
        <w:rPr>
          <w:b/>
          <w:sz w:val="21"/>
          <w:szCs w:val="21"/>
        </w:rPr>
        <w:t xml:space="preserve">2.3.2    </w:t>
      </w:r>
      <w:r w:rsidRPr="006A7BA1">
        <w:rPr>
          <w:b/>
          <w:sz w:val="21"/>
          <w:szCs w:val="21"/>
        </w:rPr>
        <w:tab/>
      </w:r>
      <w:r w:rsidRPr="006A7BA1">
        <w:rPr>
          <w:b/>
          <w:bCs/>
          <w:sz w:val="21"/>
          <w:szCs w:val="21"/>
        </w:rPr>
        <w:t>Sensitivity analysis of changes in interest rates of financial assets and liabilities (excluding trading assets</w:t>
      </w:r>
      <w:r w:rsidRPr="006A7BA1">
        <w:rPr>
          <w:b/>
          <w:sz w:val="21"/>
          <w:szCs w:val="21"/>
        </w:rPr>
        <w:t>) (continued)</w:t>
      </w:r>
    </w:p>
    <w:p w14:paraId="021EFD1E" w14:textId="77777777" w:rsidR="00FA7F66" w:rsidRPr="006A7BA1" w:rsidRDefault="00FA7F66" w:rsidP="00FA7F66">
      <w:pPr>
        <w:pStyle w:val="ListParagraph"/>
        <w:jc w:val="both"/>
        <w:outlineLvl w:val="0"/>
        <w:rPr>
          <w:b/>
          <w:sz w:val="21"/>
          <w:szCs w:val="21"/>
        </w:rPr>
      </w:pPr>
      <w:r w:rsidRPr="006A7BA1">
        <w:rPr>
          <w:b/>
          <w:sz w:val="21"/>
          <w:szCs w:val="21"/>
        </w:rPr>
        <w:t>B.         Analysis of reconciliation of interest rates (continued)</w:t>
      </w:r>
    </w:p>
    <w:p w14:paraId="79E11FCB" w14:textId="77777777" w:rsidR="00FA7F66" w:rsidRPr="006A7BA1" w:rsidRDefault="00FA7F66" w:rsidP="00FA7F66">
      <w:pPr>
        <w:pStyle w:val="ListParagraph"/>
        <w:outlineLvl w:val="0"/>
        <w:rPr>
          <w:b/>
          <w:bCs/>
          <w:sz w:val="17"/>
          <w:szCs w:val="17"/>
        </w:rPr>
      </w:pPr>
    </w:p>
    <w:tbl>
      <w:tblPr>
        <w:tblW w:w="14400" w:type="dxa"/>
        <w:tblBorders>
          <w:bottom w:val="single" w:sz="4" w:space="0" w:color="auto"/>
        </w:tblBorders>
        <w:tblLayout w:type="fixed"/>
        <w:tblCellMar>
          <w:left w:w="0" w:type="dxa"/>
          <w:right w:w="0" w:type="dxa"/>
        </w:tblCellMar>
        <w:tblLook w:val="01E0" w:firstRow="1" w:lastRow="1" w:firstColumn="1" w:lastColumn="1" w:noHBand="0" w:noVBand="0"/>
      </w:tblPr>
      <w:tblGrid>
        <w:gridCol w:w="5760"/>
        <w:gridCol w:w="120"/>
        <w:gridCol w:w="1200"/>
        <w:gridCol w:w="120"/>
        <w:gridCol w:w="1080"/>
        <w:gridCol w:w="120"/>
        <w:gridCol w:w="1200"/>
        <w:gridCol w:w="120"/>
        <w:gridCol w:w="1080"/>
        <w:gridCol w:w="120"/>
        <w:gridCol w:w="1080"/>
        <w:gridCol w:w="120"/>
        <w:gridCol w:w="960"/>
        <w:gridCol w:w="120"/>
        <w:gridCol w:w="1200"/>
      </w:tblGrid>
      <w:tr w:rsidR="00FA7F66" w:rsidRPr="006A7BA1" w14:paraId="389D79FE" w14:textId="77777777" w:rsidTr="00F96152">
        <w:trPr>
          <w:trHeight w:val="575"/>
        </w:trPr>
        <w:tc>
          <w:tcPr>
            <w:tcW w:w="5760" w:type="dxa"/>
            <w:vAlign w:val="bottom"/>
          </w:tcPr>
          <w:p w14:paraId="4C8D9BEB" w14:textId="77777777" w:rsidR="00FA7F66" w:rsidRPr="006A7BA1" w:rsidRDefault="00FA7F66" w:rsidP="00F96152">
            <w:pPr>
              <w:rPr>
                <w:i/>
                <w:iCs/>
                <w:noProof/>
                <w:sz w:val="20"/>
                <w:szCs w:val="20"/>
              </w:rPr>
            </w:pPr>
            <w:r w:rsidRPr="006A7BA1">
              <w:rPr>
                <w:b/>
                <w:bCs/>
                <w:sz w:val="17"/>
                <w:szCs w:val="17"/>
              </w:rPr>
              <w:t>In thousands of Denars</w:t>
            </w:r>
          </w:p>
        </w:tc>
        <w:tc>
          <w:tcPr>
            <w:tcW w:w="120" w:type="dxa"/>
            <w:vAlign w:val="bottom"/>
          </w:tcPr>
          <w:p w14:paraId="6FA369CC" w14:textId="77777777" w:rsidR="00FA7F66" w:rsidRPr="006A7BA1" w:rsidRDefault="00FA7F66" w:rsidP="00F96152">
            <w:pPr>
              <w:tabs>
                <w:tab w:val="left" w:pos="309"/>
              </w:tabs>
              <w:autoSpaceDE w:val="0"/>
              <w:autoSpaceDN w:val="0"/>
              <w:adjustRightInd w:val="0"/>
              <w:jc w:val="right"/>
              <w:rPr>
                <w:b/>
                <w:bCs/>
                <w:noProof/>
                <w:sz w:val="20"/>
                <w:szCs w:val="20"/>
              </w:rPr>
            </w:pPr>
          </w:p>
        </w:tc>
        <w:tc>
          <w:tcPr>
            <w:tcW w:w="1200" w:type="dxa"/>
            <w:vAlign w:val="bottom"/>
          </w:tcPr>
          <w:p w14:paraId="6B1EB8BC"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up to 1 month</w:t>
            </w:r>
          </w:p>
        </w:tc>
        <w:tc>
          <w:tcPr>
            <w:tcW w:w="120" w:type="dxa"/>
          </w:tcPr>
          <w:p w14:paraId="14A1E76E" w14:textId="77777777" w:rsidR="00FA7F66" w:rsidRPr="006A7BA1" w:rsidRDefault="00FA7F66" w:rsidP="00F96152">
            <w:pPr>
              <w:tabs>
                <w:tab w:val="left" w:pos="309"/>
              </w:tabs>
              <w:autoSpaceDE w:val="0"/>
              <w:autoSpaceDN w:val="0"/>
              <w:adjustRightInd w:val="0"/>
              <w:rPr>
                <w:b/>
                <w:bCs/>
                <w:noProof/>
                <w:sz w:val="20"/>
                <w:szCs w:val="20"/>
              </w:rPr>
            </w:pPr>
          </w:p>
        </w:tc>
        <w:tc>
          <w:tcPr>
            <w:tcW w:w="1080" w:type="dxa"/>
            <w:vAlign w:val="bottom"/>
          </w:tcPr>
          <w:p w14:paraId="2238266D"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from 1 to 3 months</w:t>
            </w:r>
          </w:p>
        </w:tc>
        <w:tc>
          <w:tcPr>
            <w:tcW w:w="120" w:type="dxa"/>
          </w:tcPr>
          <w:p w14:paraId="5F26F7AA" w14:textId="77777777" w:rsidR="00FA7F66" w:rsidRPr="006A7BA1" w:rsidRDefault="00FA7F66" w:rsidP="00F96152">
            <w:pPr>
              <w:tabs>
                <w:tab w:val="left" w:pos="309"/>
              </w:tabs>
              <w:autoSpaceDE w:val="0"/>
              <w:autoSpaceDN w:val="0"/>
              <w:adjustRightInd w:val="0"/>
              <w:rPr>
                <w:b/>
                <w:bCs/>
                <w:noProof/>
                <w:sz w:val="20"/>
                <w:szCs w:val="20"/>
              </w:rPr>
            </w:pPr>
          </w:p>
        </w:tc>
        <w:tc>
          <w:tcPr>
            <w:tcW w:w="1200" w:type="dxa"/>
          </w:tcPr>
          <w:p w14:paraId="74F82D51" w14:textId="77777777" w:rsidR="00FA7F66" w:rsidRPr="006A7BA1" w:rsidRDefault="00FA7F66" w:rsidP="00F96152">
            <w:pPr>
              <w:tabs>
                <w:tab w:val="left" w:pos="309"/>
              </w:tabs>
              <w:autoSpaceDE w:val="0"/>
              <w:autoSpaceDN w:val="0"/>
              <w:adjustRightInd w:val="0"/>
              <w:rPr>
                <w:b/>
                <w:bCs/>
                <w:noProof/>
                <w:sz w:val="20"/>
                <w:szCs w:val="20"/>
              </w:rPr>
            </w:pPr>
          </w:p>
          <w:p w14:paraId="6FEF603A" w14:textId="77777777" w:rsidR="00FA7F66" w:rsidRPr="006A7BA1" w:rsidRDefault="00FA7F66" w:rsidP="00F96152">
            <w:pPr>
              <w:tabs>
                <w:tab w:val="left" w:pos="309"/>
              </w:tabs>
              <w:autoSpaceDE w:val="0"/>
              <w:autoSpaceDN w:val="0"/>
              <w:adjustRightInd w:val="0"/>
              <w:rPr>
                <w:b/>
                <w:bCs/>
                <w:noProof/>
                <w:sz w:val="20"/>
                <w:szCs w:val="20"/>
              </w:rPr>
            </w:pPr>
          </w:p>
          <w:p w14:paraId="4D4B8F2D"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from 3 to 12 months</w:t>
            </w:r>
          </w:p>
        </w:tc>
        <w:tc>
          <w:tcPr>
            <w:tcW w:w="120" w:type="dxa"/>
            <w:vAlign w:val="bottom"/>
          </w:tcPr>
          <w:p w14:paraId="66C07FCC" w14:textId="77777777" w:rsidR="00FA7F66" w:rsidRPr="006A7BA1" w:rsidRDefault="00FA7F66" w:rsidP="00F96152">
            <w:pPr>
              <w:tabs>
                <w:tab w:val="left" w:pos="309"/>
              </w:tabs>
              <w:autoSpaceDE w:val="0"/>
              <w:autoSpaceDN w:val="0"/>
              <w:adjustRightInd w:val="0"/>
              <w:rPr>
                <w:b/>
                <w:bCs/>
                <w:noProof/>
                <w:sz w:val="20"/>
                <w:szCs w:val="20"/>
              </w:rPr>
            </w:pPr>
          </w:p>
        </w:tc>
        <w:tc>
          <w:tcPr>
            <w:tcW w:w="1080" w:type="dxa"/>
            <w:vAlign w:val="bottom"/>
          </w:tcPr>
          <w:p w14:paraId="01F395C5"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from 1 tо 2 years</w:t>
            </w:r>
          </w:p>
        </w:tc>
        <w:tc>
          <w:tcPr>
            <w:tcW w:w="120" w:type="dxa"/>
            <w:vAlign w:val="bottom"/>
          </w:tcPr>
          <w:p w14:paraId="78C5662D" w14:textId="77777777" w:rsidR="00FA7F66" w:rsidRPr="006A7BA1" w:rsidRDefault="00FA7F66" w:rsidP="00F96152">
            <w:pPr>
              <w:tabs>
                <w:tab w:val="left" w:pos="309"/>
              </w:tabs>
              <w:autoSpaceDE w:val="0"/>
              <w:autoSpaceDN w:val="0"/>
              <w:adjustRightInd w:val="0"/>
              <w:rPr>
                <w:b/>
                <w:bCs/>
                <w:noProof/>
                <w:sz w:val="20"/>
                <w:szCs w:val="20"/>
              </w:rPr>
            </w:pPr>
          </w:p>
        </w:tc>
        <w:tc>
          <w:tcPr>
            <w:tcW w:w="1080" w:type="dxa"/>
            <w:vAlign w:val="bottom"/>
          </w:tcPr>
          <w:p w14:paraId="47EDD4B8"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from 2 to 5 years</w:t>
            </w:r>
          </w:p>
        </w:tc>
        <w:tc>
          <w:tcPr>
            <w:tcW w:w="120" w:type="dxa"/>
            <w:vAlign w:val="bottom"/>
          </w:tcPr>
          <w:p w14:paraId="0A0677E1" w14:textId="77777777" w:rsidR="00FA7F66" w:rsidRPr="006A7BA1" w:rsidRDefault="00FA7F66" w:rsidP="00F96152">
            <w:pPr>
              <w:tabs>
                <w:tab w:val="left" w:pos="309"/>
              </w:tabs>
              <w:autoSpaceDE w:val="0"/>
              <w:autoSpaceDN w:val="0"/>
              <w:adjustRightInd w:val="0"/>
              <w:rPr>
                <w:b/>
                <w:bCs/>
                <w:noProof/>
                <w:sz w:val="20"/>
                <w:szCs w:val="20"/>
              </w:rPr>
            </w:pPr>
          </w:p>
        </w:tc>
        <w:tc>
          <w:tcPr>
            <w:tcW w:w="960" w:type="dxa"/>
            <w:vAlign w:val="bottom"/>
          </w:tcPr>
          <w:p w14:paraId="3531AED5"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over 5 years</w:t>
            </w:r>
          </w:p>
        </w:tc>
        <w:tc>
          <w:tcPr>
            <w:tcW w:w="120" w:type="dxa"/>
            <w:vAlign w:val="bottom"/>
          </w:tcPr>
          <w:p w14:paraId="4E0CEEC8" w14:textId="77777777" w:rsidR="00FA7F66" w:rsidRPr="006A7BA1" w:rsidRDefault="00FA7F66" w:rsidP="00F96152">
            <w:pPr>
              <w:tabs>
                <w:tab w:val="left" w:pos="309"/>
              </w:tabs>
              <w:autoSpaceDE w:val="0"/>
              <w:autoSpaceDN w:val="0"/>
              <w:adjustRightInd w:val="0"/>
              <w:rPr>
                <w:b/>
                <w:bCs/>
                <w:noProof/>
                <w:sz w:val="20"/>
                <w:szCs w:val="20"/>
              </w:rPr>
            </w:pPr>
          </w:p>
        </w:tc>
        <w:tc>
          <w:tcPr>
            <w:tcW w:w="1200" w:type="dxa"/>
            <w:vAlign w:val="bottom"/>
          </w:tcPr>
          <w:p w14:paraId="61313A7B" w14:textId="77777777" w:rsidR="00FA7F66" w:rsidRPr="006A7BA1" w:rsidRDefault="00FA7F66" w:rsidP="00F96152">
            <w:pPr>
              <w:tabs>
                <w:tab w:val="left" w:pos="309"/>
              </w:tabs>
              <w:autoSpaceDE w:val="0"/>
              <w:autoSpaceDN w:val="0"/>
              <w:adjustRightInd w:val="0"/>
              <w:rPr>
                <w:b/>
                <w:bCs/>
                <w:noProof/>
                <w:sz w:val="20"/>
                <w:szCs w:val="20"/>
              </w:rPr>
            </w:pPr>
            <w:r w:rsidRPr="006A7BA1">
              <w:rPr>
                <w:b/>
                <w:noProof/>
                <w:sz w:val="20"/>
                <w:szCs w:val="20"/>
              </w:rPr>
              <w:t>Total interest bearing assets /liabilities</w:t>
            </w:r>
          </w:p>
        </w:tc>
      </w:tr>
      <w:tr w:rsidR="00917781" w:rsidRPr="006A7BA1" w14:paraId="49512A9B" w14:textId="77777777" w:rsidTr="00F96152">
        <w:tc>
          <w:tcPr>
            <w:tcW w:w="5760" w:type="dxa"/>
            <w:vAlign w:val="bottom"/>
          </w:tcPr>
          <w:p w14:paraId="0C5DE20A" w14:textId="77777777" w:rsidR="00917781" w:rsidRPr="006A7BA1" w:rsidRDefault="00917781" w:rsidP="00917781">
            <w:pPr>
              <w:ind w:left="142" w:hanging="142"/>
              <w:rPr>
                <w:b/>
                <w:sz w:val="20"/>
                <w:szCs w:val="20"/>
              </w:rPr>
            </w:pPr>
            <w:r w:rsidRPr="006A7BA1">
              <w:rPr>
                <w:b/>
                <w:sz w:val="20"/>
                <w:szCs w:val="20"/>
              </w:rPr>
              <w:t>December 31, 20</w:t>
            </w:r>
            <w:r>
              <w:rPr>
                <w:b/>
                <w:sz w:val="20"/>
                <w:szCs w:val="20"/>
              </w:rPr>
              <w:t>22</w:t>
            </w:r>
          </w:p>
        </w:tc>
        <w:tc>
          <w:tcPr>
            <w:tcW w:w="120" w:type="dxa"/>
            <w:tcMar>
              <w:right w:w="74" w:type="dxa"/>
            </w:tcMar>
            <w:vAlign w:val="bottom"/>
          </w:tcPr>
          <w:p w14:paraId="08B5482B" w14:textId="77777777" w:rsidR="00917781" w:rsidRPr="006A7BA1" w:rsidRDefault="00917781" w:rsidP="00917781">
            <w:pPr>
              <w:jc w:val="right"/>
              <w:rPr>
                <w:sz w:val="20"/>
                <w:szCs w:val="20"/>
              </w:rPr>
            </w:pPr>
          </w:p>
        </w:tc>
        <w:tc>
          <w:tcPr>
            <w:tcW w:w="1200" w:type="dxa"/>
            <w:tcMar>
              <w:right w:w="74" w:type="dxa"/>
            </w:tcMar>
            <w:vAlign w:val="bottom"/>
          </w:tcPr>
          <w:p w14:paraId="2D9E4561" w14:textId="77777777" w:rsidR="00917781" w:rsidRPr="006A7BA1" w:rsidRDefault="00917781" w:rsidP="00917781">
            <w:pPr>
              <w:jc w:val="right"/>
              <w:rPr>
                <w:sz w:val="20"/>
                <w:szCs w:val="20"/>
              </w:rPr>
            </w:pPr>
          </w:p>
        </w:tc>
        <w:tc>
          <w:tcPr>
            <w:tcW w:w="120" w:type="dxa"/>
            <w:tcMar>
              <w:right w:w="74" w:type="dxa"/>
            </w:tcMar>
          </w:tcPr>
          <w:p w14:paraId="2BD87713" w14:textId="77777777" w:rsidR="00917781" w:rsidRPr="006A7BA1" w:rsidRDefault="00917781" w:rsidP="00917781">
            <w:pPr>
              <w:tabs>
                <w:tab w:val="left" w:pos="309"/>
              </w:tabs>
              <w:autoSpaceDE w:val="0"/>
              <w:autoSpaceDN w:val="0"/>
              <w:adjustRightInd w:val="0"/>
              <w:jc w:val="right"/>
              <w:rPr>
                <w:noProof/>
                <w:sz w:val="20"/>
                <w:szCs w:val="20"/>
              </w:rPr>
            </w:pPr>
          </w:p>
        </w:tc>
        <w:tc>
          <w:tcPr>
            <w:tcW w:w="1080" w:type="dxa"/>
            <w:tcMar>
              <w:right w:w="74" w:type="dxa"/>
            </w:tcMar>
            <w:vAlign w:val="bottom"/>
          </w:tcPr>
          <w:p w14:paraId="2A5CEFC4" w14:textId="77777777" w:rsidR="00917781" w:rsidRPr="006A7BA1" w:rsidRDefault="00917781" w:rsidP="00917781">
            <w:pPr>
              <w:jc w:val="right"/>
              <w:rPr>
                <w:sz w:val="20"/>
                <w:szCs w:val="20"/>
              </w:rPr>
            </w:pPr>
          </w:p>
        </w:tc>
        <w:tc>
          <w:tcPr>
            <w:tcW w:w="120" w:type="dxa"/>
            <w:tcMar>
              <w:right w:w="74" w:type="dxa"/>
            </w:tcMar>
          </w:tcPr>
          <w:p w14:paraId="4A670034" w14:textId="77777777" w:rsidR="00917781" w:rsidRPr="006A7BA1" w:rsidRDefault="00917781" w:rsidP="00917781">
            <w:pPr>
              <w:tabs>
                <w:tab w:val="left" w:pos="309"/>
              </w:tabs>
              <w:autoSpaceDE w:val="0"/>
              <w:autoSpaceDN w:val="0"/>
              <w:adjustRightInd w:val="0"/>
              <w:jc w:val="right"/>
              <w:rPr>
                <w:noProof/>
                <w:sz w:val="20"/>
                <w:szCs w:val="20"/>
              </w:rPr>
            </w:pPr>
          </w:p>
        </w:tc>
        <w:tc>
          <w:tcPr>
            <w:tcW w:w="1200" w:type="dxa"/>
            <w:tcMar>
              <w:right w:w="74" w:type="dxa"/>
            </w:tcMar>
          </w:tcPr>
          <w:p w14:paraId="6C7FA819" w14:textId="77777777" w:rsidR="00917781" w:rsidRPr="006A7BA1" w:rsidRDefault="00917781" w:rsidP="00917781">
            <w:pPr>
              <w:tabs>
                <w:tab w:val="left" w:pos="309"/>
              </w:tabs>
              <w:autoSpaceDE w:val="0"/>
              <w:autoSpaceDN w:val="0"/>
              <w:adjustRightInd w:val="0"/>
              <w:jc w:val="right"/>
              <w:rPr>
                <w:noProof/>
                <w:sz w:val="20"/>
                <w:szCs w:val="20"/>
              </w:rPr>
            </w:pPr>
          </w:p>
        </w:tc>
        <w:tc>
          <w:tcPr>
            <w:tcW w:w="120" w:type="dxa"/>
            <w:tcMar>
              <w:right w:w="74" w:type="dxa"/>
            </w:tcMar>
            <w:vAlign w:val="bottom"/>
          </w:tcPr>
          <w:p w14:paraId="7860C5C8" w14:textId="77777777" w:rsidR="00917781" w:rsidRPr="006A7BA1" w:rsidRDefault="00917781" w:rsidP="00917781">
            <w:pPr>
              <w:tabs>
                <w:tab w:val="left" w:pos="309"/>
              </w:tabs>
              <w:autoSpaceDE w:val="0"/>
              <w:autoSpaceDN w:val="0"/>
              <w:adjustRightInd w:val="0"/>
              <w:jc w:val="right"/>
              <w:rPr>
                <w:noProof/>
                <w:sz w:val="20"/>
                <w:szCs w:val="20"/>
              </w:rPr>
            </w:pPr>
          </w:p>
        </w:tc>
        <w:tc>
          <w:tcPr>
            <w:tcW w:w="1080" w:type="dxa"/>
            <w:tcMar>
              <w:right w:w="74" w:type="dxa"/>
            </w:tcMar>
            <w:vAlign w:val="bottom"/>
          </w:tcPr>
          <w:p w14:paraId="33908FDB" w14:textId="77777777" w:rsidR="00917781" w:rsidRPr="006A7BA1" w:rsidRDefault="00917781" w:rsidP="00917781">
            <w:pPr>
              <w:jc w:val="right"/>
              <w:rPr>
                <w:sz w:val="20"/>
                <w:szCs w:val="20"/>
              </w:rPr>
            </w:pPr>
          </w:p>
        </w:tc>
        <w:tc>
          <w:tcPr>
            <w:tcW w:w="120" w:type="dxa"/>
            <w:tcMar>
              <w:right w:w="74" w:type="dxa"/>
            </w:tcMar>
            <w:vAlign w:val="bottom"/>
          </w:tcPr>
          <w:p w14:paraId="4BEB8452" w14:textId="77777777" w:rsidR="00917781" w:rsidRPr="006A7BA1" w:rsidRDefault="00917781" w:rsidP="00917781">
            <w:pPr>
              <w:jc w:val="right"/>
              <w:rPr>
                <w:sz w:val="20"/>
                <w:szCs w:val="20"/>
              </w:rPr>
            </w:pPr>
          </w:p>
        </w:tc>
        <w:tc>
          <w:tcPr>
            <w:tcW w:w="1080" w:type="dxa"/>
            <w:tcMar>
              <w:right w:w="74" w:type="dxa"/>
            </w:tcMar>
            <w:vAlign w:val="bottom"/>
          </w:tcPr>
          <w:p w14:paraId="25402DBC" w14:textId="77777777" w:rsidR="00917781" w:rsidRPr="006A7BA1" w:rsidRDefault="00917781" w:rsidP="00917781">
            <w:pPr>
              <w:jc w:val="right"/>
              <w:rPr>
                <w:sz w:val="20"/>
                <w:szCs w:val="20"/>
              </w:rPr>
            </w:pPr>
          </w:p>
        </w:tc>
        <w:tc>
          <w:tcPr>
            <w:tcW w:w="120" w:type="dxa"/>
            <w:tcMar>
              <w:right w:w="74" w:type="dxa"/>
            </w:tcMar>
            <w:vAlign w:val="bottom"/>
          </w:tcPr>
          <w:p w14:paraId="2A274703" w14:textId="77777777" w:rsidR="00917781" w:rsidRPr="006A7BA1" w:rsidRDefault="00917781" w:rsidP="00917781">
            <w:pPr>
              <w:jc w:val="right"/>
              <w:rPr>
                <w:sz w:val="20"/>
                <w:szCs w:val="20"/>
              </w:rPr>
            </w:pPr>
          </w:p>
        </w:tc>
        <w:tc>
          <w:tcPr>
            <w:tcW w:w="960" w:type="dxa"/>
            <w:tcMar>
              <w:right w:w="74" w:type="dxa"/>
            </w:tcMar>
            <w:vAlign w:val="bottom"/>
          </w:tcPr>
          <w:p w14:paraId="3FDBFD08" w14:textId="77777777" w:rsidR="00917781" w:rsidRPr="006A7BA1" w:rsidRDefault="00917781" w:rsidP="00917781">
            <w:pPr>
              <w:jc w:val="right"/>
              <w:rPr>
                <w:sz w:val="20"/>
                <w:szCs w:val="20"/>
              </w:rPr>
            </w:pPr>
          </w:p>
        </w:tc>
        <w:tc>
          <w:tcPr>
            <w:tcW w:w="120" w:type="dxa"/>
            <w:tcMar>
              <w:right w:w="74" w:type="dxa"/>
            </w:tcMar>
            <w:vAlign w:val="bottom"/>
          </w:tcPr>
          <w:p w14:paraId="7586E58F" w14:textId="77777777" w:rsidR="00917781" w:rsidRPr="006A7BA1" w:rsidRDefault="00917781" w:rsidP="00917781">
            <w:pPr>
              <w:jc w:val="right"/>
              <w:rPr>
                <w:sz w:val="20"/>
                <w:szCs w:val="20"/>
              </w:rPr>
            </w:pPr>
          </w:p>
        </w:tc>
        <w:tc>
          <w:tcPr>
            <w:tcW w:w="1200" w:type="dxa"/>
            <w:tcMar>
              <w:right w:w="74" w:type="dxa"/>
            </w:tcMar>
            <w:vAlign w:val="bottom"/>
          </w:tcPr>
          <w:p w14:paraId="53218DFE" w14:textId="77777777" w:rsidR="00917781" w:rsidRPr="006A7BA1" w:rsidRDefault="00917781" w:rsidP="00917781">
            <w:pPr>
              <w:jc w:val="right"/>
              <w:rPr>
                <w:sz w:val="20"/>
                <w:szCs w:val="20"/>
              </w:rPr>
            </w:pPr>
          </w:p>
        </w:tc>
      </w:tr>
      <w:tr w:rsidR="00917781" w:rsidRPr="006A7BA1" w14:paraId="18F76653" w14:textId="77777777" w:rsidTr="00F96152">
        <w:tc>
          <w:tcPr>
            <w:tcW w:w="5760" w:type="dxa"/>
          </w:tcPr>
          <w:p w14:paraId="49DC5446" w14:textId="77777777" w:rsidR="00917781" w:rsidRPr="006A7BA1" w:rsidRDefault="00917781" w:rsidP="00917781">
            <w:pPr>
              <w:rPr>
                <w:b/>
                <w:bCs/>
                <w:sz w:val="21"/>
                <w:szCs w:val="21"/>
              </w:rPr>
            </w:pPr>
            <w:r w:rsidRPr="006A7BA1">
              <w:rPr>
                <w:b/>
                <w:bCs/>
                <w:sz w:val="21"/>
                <w:szCs w:val="21"/>
              </w:rPr>
              <w:t>ASSETS</w:t>
            </w:r>
          </w:p>
        </w:tc>
        <w:tc>
          <w:tcPr>
            <w:tcW w:w="120" w:type="dxa"/>
            <w:tcMar>
              <w:right w:w="74" w:type="dxa"/>
            </w:tcMar>
            <w:vAlign w:val="bottom"/>
          </w:tcPr>
          <w:p w14:paraId="2499E4B6" w14:textId="77777777" w:rsidR="00917781" w:rsidRPr="006A7BA1" w:rsidRDefault="00917781" w:rsidP="00917781">
            <w:pPr>
              <w:jc w:val="right"/>
              <w:rPr>
                <w:sz w:val="20"/>
                <w:szCs w:val="20"/>
              </w:rPr>
            </w:pPr>
          </w:p>
        </w:tc>
        <w:tc>
          <w:tcPr>
            <w:tcW w:w="1200" w:type="dxa"/>
            <w:tcMar>
              <w:right w:w="74" w:type="dxa"/>
            </w:tcMar>
            <w:vAlign w:val="bottom"/>
          </w:tcPr>
          <w:p w14:paraId="3EE7E772" w14:textId="77777777" w:rsidR="00917781" w:rsidRPr="006A7BA1" w:rsidRDefault="00917781" w:rsidP="00917781">
            <w:pPr>
              <w:jc w:val="right"/>
              <w:rPr>
                <w:sz w:val="20"/>
                <w:szCs w:val="20"/>
              </w:rPr>
            </w:pPr>
          </w:p>
        </w:tc>
        <w:tc>
          <w:tcPr>
            <w:tcW w:w="120" w:type="dxa"/>
            <w:tcMar>
              <w:right w:w="74" w:type="dxa"/>
            </w:tcMar>
          </w:tcPr>
          <w:p w14:paraId="61A6C545" w14:textId="77777777" w:rsidR="00917781" w:rsidRPr="006A7BA1" w:rsidRDefault="00917781" w:rsidP="00917781">
            <w:pPr>
              <w:tabs>
                <w:tab w:val="left" w:pos="309"/>
              </w:tabs>
              <w:autoSpaceDE w:val="0"/>
              <w:autoSpaceDN w:val="0"/>
              <w:adjustRightInd w:val="0"/>
              <w:jc w:val="right"/>
              <w:rPr>
                <w:noProof/>
                <w:sz w:val="20"/>
                <w:szCs w:val="20"/>
              </w:rPr>
            </w:pPr>
          </w:p>
        </w:tc>
        <w:tc>
          <w:tcPr>
            <w:tcW w:w="1080" w:type="dxa"/>
            <w:tcMar>
              <w:right w:w="74" w:type="dxa"/>
            </w:tcMar>
            <w:vAlign w:val="bottom"/>
          </w:tcPr>
          <w:p w14:paraId="55EAE57F" w14:textId="77777777" w:rsidR="00917781" w:rsidRPr="006A7BA1" w:rsidRDefault="00917781" w:rsidP="00917781">
            <w:pPr>
              <w:jc w:val="right"/>
              <w:rPr>
                <w:sz w:val="20"/>
                <w:szCs w:val="20"/>
              </w:rPr>
            </w:pPr>
          </w:p>
        </w:tc>
        <w:tc>
          <w:tcPr>
            <w:tcW w:w="120" w:type="dxa"/>
            <w:tcMar>
              <w:right w:w="74" w:type="dxa"/>
            </w:tcMar>
          </w:tcPr>
          <w:p w14:paraId="2F731586" w14:textId="77777777" w:rsidR="00917781" w:rsidRPr="006A7BA1" w:rsidRDefault="00917781" w:rsidP="00917781">
            <w:pPr>
              <w:tabs>
                <w:tab w:val="left" w:pos="309"/>
              </w:tabs>
              <w:autoSpaceDE w:val="0"/>
              <w:autoSpaceDN w:val="0"/>
              <w:adjustRightInd w:val="0"/>
              <w:jc w:val="right"/>
              <w:rPr>
                <w:noProof/>
                <w:sz w:val="20"/>
                <w:szCs w:val="20"/>
              </w:rPr>
            </w:pPr>
          </w:p>
        </w:tc>
        <w:tc>
          <w:tcPr>
            <w:tcW w:w="1200" w:type="dxa"/>
            <w:tcMar>
              <w:right w:w="74" w:type="dxa"/>
            </w:tcMar>
          </w:tcPr>
          <w:p w14:paraId="6D0D8E18" w14:textId="77777777" w:rsidR="00917781" w:rsidRPr="006A7BA1" w:rsidRDefault="00917781" w:rsidP="00917781">
            <w:pPr>
              <w:tabs>
                <w:tab w:val="left" w:pos="309"/>
              </w:tabs>
              <w:autoSpaceDE w:val="0"/>
              <w:autoSpaceDN w:val="0"/>
              <w:adjustRightInd w:val="0"/>
              <w:jc w:val="right"/>
              <w:rPr>
                <w:noProof/>
                <w:sz w:val="20"/>
                <w:szCs w:val="20"/>
              </w:rPr>
            </w:pPr>
          </w:p>
        </w:tc>
        <w:tc>
          <w:tcPr>
            <w:tcW w:w="120" w:type="dxa"/>
            <w:tcMar>
              <w:right w:w="74" w:type="dxa"/>
            </w:tcMar>
            <w:vAlign w:val="bottom"/>
          </w:tcPr>
          <w:p w14:paraId="3C111572" w14:textId="77777777" w:rsidR="00917781" w:rsidRPr="006A7BA1" w:rsidRDefault="00917781" w:rsidP="00917781">
            <w:pPr>
              <w:tabs>
                <w:tab w:val="left" w:pos="309"/>
              </w:tabs>
              <w:autoSpaceDE w:val="0"/>
              <w:autoSpaceDN w:val="0"/>
              <w:adjustRightInd w:val="0"/>
              <w:jc w:val="right"/>
              <w:rPr>
                <w:noProof/>
                <w:sz w:val="20"/>
                <w:szCs w:val="20"/>
              </w:rPr>
            </w:pPr>
          </w:p>
        </w:tc>
        <w:tc>
          <w:tcPr>
            <w:tcW w:w="1080" w:type="dxa"/>
            <w:tcMar>
              <w:right w:w="74" w:type="dxa"/>
            </w:tcMar>
            <w:vAlign w:val="bottom"/>
          </w:tcPr>
          <w:p w14:paraId="76709173" w14:textId="77777777" w:rsidR="00917781" w:rsidRPr="006A7BA1" w:rsidRDefault="00917781" w:rsidP="00917781">
            <w:pPr>
              <w:jc w:val="right"/>
              <w:rPr>
                <w:sz w:val="20"/>
                <w:szCs w:val="20"/>
              </w:rPr>
            </w:pPr>
          </w:p>
        </w:tc>
        <w:tc>
          <w:tcPr>
            <w:tcW w:w="120" w:type="dxa"/>
            <w:tcMar>
              <w:right w:w="74" w:type="dxa"/>
            </w:tcMar>
            <w:vAlign w:val="bottom"/>
          </w:tcPr>
          <w:p w14:paraId="5788DD37" w14:textId="77777777" w:rsidR="00917781" w:rsidRPr="006A7BA1" w:rsidRDefault="00917781" w:rsidP="00917781">
            <w:pPr>
              <w:jc w:val="right"/>
              <w:rPr>
                <w:sz w:val="20"/>
                <w:szCs w:val="20"/>
              </w:rPr>
            </w:pPr>
          </w:p>
        </w:tc>
        <w:tc>
          <w:tcPr>
            <w:tcW w:w="1080" w:type="dxa"/>
            <w:tcMar>
              <w:right w:w="74" w:type="dxa"/>
            </w:tcMar>
            <w:vAlign w:val="bottom"/>
          </w:tcPr>
          <w:p w14:paraId="389B6B4F" w14:textId="77777777" w:rsidR="00917781" w:rsidRPr="006A7BA1" w:rsidRDefault="00917781" w:rsidP="00917781">
            <w:pPr>
              <w:jc w:val="right"/>
              <w:rPr>
                <w:sz w:val="20"/>
                <w:szCs w:val="20"/>
              </w:rPr>
            </w:pPr>
          </w:p>
        </w:tc>
        <w:tc>
          <w:tcPr>
            <w:tcW w:w="120" w:type="dxa"/>
            <w:tcMar>
              <w:right w:w="74" w:type="dxa"/>
            </w:tcMar>
            <w:vAlign w:val="bottom"/>
          </w:tcPr>
          <w:p w14:paraId="3D7097DB" w14:textId="77777777" w:rsidR="00917781" w:rsidRPr="006A7BA1" w:rsidRDefault="00917781" w:rsidP="00917781">
            <w:pPr>
              <w:jc w:val="right"/>
              <w:rPr>
                <w:sz w:val="20"/>
                <w:szCs w:val="20"/>
              </w:rPr>
            </w:pPr>
          </w:p>
        </w:tc>
        <w:tc>
          <w:tcPr>
            <w:tcW w:w="960" w:type="dxa"/>
            <w:tcMar>
              <w:right w:w="74" w:type="dxa"/>
            </w:tcMar>
            <w:vAlign w:val="bottom"/>
          </w:tcPr>
          <w:p w14:paraId="237E8474" w14:textId="77777777" w:rsidR="00917781" w:rsidRPr="006A7BA1" w:rsidRDefault="00917781" w:rsidP="00917781">
            <w:pPr>
              <w:jc w:val="right"/>
              <w:rPr>
                <w:sz w:val="20"/>
                <w:szCs w:val="20"/>
              </w:rPr>
            </w:pPr>
          </w:p>
        </w:tc>
        <w:tc>
          <w:tcPr>
            <w:tcW w:w="120" w:type="dxa"/>
            <w:tcMar>
              <w:right w:w="74" w:type="dxa"/>
            </w:tcMar>
            <w:vAlign w:val="bottom"/>
          </w:tcPr>
          <w:p w14:paraId="47AC0C17" w14:textId="77777777" w:rsidR="00917781" w:rsidRPr="006A7BA1" w:rsidRDefault="00917781" w:rsidP="00917781">
            <w:pPr>
              <w:jc w:val="right"/>
              <w:rPr>
                <w:sz w:val="20"/>
                <w:szCs w:val="20"/>
              </w:rPr>
            </w:pPr>
          </w:p>
        </w:tc>
        <w:tc>
          <w:tcPr>
            <w:tcW w:w="1200" w:type="dxa"/>
            <w:tcMar>
              <w:right w:w="74" w:type="dxa"/>
            </w:tcMar>
            <w:vAlign w:val="bottom"/>
          </w:tcPr>
          <w:p w14:paraId="2E589FCE" w14:textId="77777777" w:rsidR="00917781" w:rsidRPr="006A7BA1" w:rsidRDefault="00917781" w:rsidP="00917781">
            <w:pPr>
              <w:jc w:val="right"/>
              <w:rPr>
                <w:sz w:val="20"/>
                <w:szCs w:val="20"/>
              </w:rPr>
            </w:pPr>
          </w:p>
        </w:tc>
      </w:tr>
      <w:tr w:rsidR="000451C3" w:rsidRPr="006A7BA1" w14:paraId="7E593BDE" w14:textId="77777777" w:rsidTr="009C1EC3">
        <w:tc>
          <w:tcPr>
            <w:tcW w:w="5760" w:type="dxa"/>
          </w:tcPr>
          <w:p w14:paraId="661D3260" w14:textId="77777777" w:rsidR="000451C3" w:rsidRPr="006A7BA1" w:rsidRDefault="000451C3" w:rsidP="000451C3">
            <w:pPr>
              <w:rPr>
                <w:sz w:val="21"/>
                <w:szCs w:val="21"/>
              </w:rPr>
            </w:pPr>
            <w:r w:rsidRPr="006A7BA1">
              <w:rPr>
                <w:sz w:val="21"/>
                <w:szCs w:val="21"/>
              </w:rPr>
              <w:t>Cash and cash equivalents</w:t>
            </w:r>
          </w:p>
        </w:tc>
        <w:tc>
          <w:tcPr>
            <w:tcW w:w="120" w:type="dxa"/>
            <w:tcMar>
              <w:right w:w="74" w:type="dxa"/>
            </w:tcMar>
            <w:vAlign w:val="bottom"/>
          </w:tcPr>
          <w:p w14:paraId="09227DDF" w14:textId="77777777" w:rsidR="000451C3" w:rsidRPr="006A7BA1" w:rsidRDefault="000451C3" w:rsidP="000451C3">
            <w:pPr>
              <w:jc w:val="right"/>
              <w:rPr>
                <w:sz w:val="20"/>
                <w:szCs w:val="20"/>
              </w:rPr>
            </w:pPr>
          </w:p>
        </w:tc>
        <w:tc>
          <w:tcPr>
            <w:tcW w:w="1200" w:type="dxa"/>
            <w:tcMar>
              <w:right w:w="74" w:type="dxa"/>
            </w:tcMar>
            <w:vAlign w:val="bottom"/>
          </w:tcPr>
          <w:p w14:paraId="0B438432" w14:textId="4A3030B3" w:rsidR="000451C3" w:rsidRPr="009C1EC3" w:rsidRDefault="000451C3" w:rsidP="000451C3">
            <w:pPr>
              <w:jc w:val="center"/>
              <w:rPr>
                <w:sz w:val="18"/>
                <w:szCs w:val="18"/>
              </w:rPr>
            </w:pPr>
            <w:r w:rsidRPr="009C1EC3">
              <w:rPr>
                <w:sz w:val="18"/>
                <w:szCs w:val="18"/>
              </w:rPr>
              <w:t>13.284.895</w:t>
            </w:r>
          </w:p>
        </w:tc>
        <w:tc>
          <w:tcPr>
            <w:tcW w:w="120" w:type="dxa"/>
            <w:tcMar>
              <w:right w:w="74" w:type="dxa"/>
            </w:tcMar>
            <w:vAlign w:val="bottom"/>
          </w:tcPr>
          <w:p w14:paraId="38331DC6" w14:textId="77777777" w:rsidR="000451C3" w:rsidRPr="009C1EC3" w:rsidRDefault="000451C3" w:rsidP="000451C3">
            <w:pPr>
              <w:jc w:val="center"/>
              <w:rPr>
                <w:sz w:val="18"/>
                <w:szCs w:val="18"/>
              </w:rPr>
            </w:pPr>
          </w:p>
        </w:tc>
        <w:tc>
          <w:tcPr>
            <w:tcW w:w="1080" w:type="dxa"/>
            <w:tcMar>
              <w:right w:w="74" w:type="dxa"/>
            </w:tcMar>
            <w:vAlign w:val="bottom"/>
          </w:tcPr>
          <w:p w14:paraId="1C0A03D5" w14:textId="35C91659" w:rsidR="000451C3" w:rsidRPr="009C1EC3" w:rsidRDefault="000451C3" w:rsidP="000451C3">
            <w:pPr>
              <w:jc w:val="center"/>
              <w:rPr>
                <w:sz w:val="18"/>
                <w:szCs w:val="18"/>
              </w:rPr>
            </w:pPr>
            <w:r w:rsidRPr="009C1EC3">
              <w:rPr>
                <w:sz w:val="18"/>
                <w:szCs w:val="18"/>
              </w:rPr>
              <w:t>722.560</w:t>
            </w:r>
          </w:p>
        </w:tc>
        <w:tc>
          <w:tcPr>
            <w:tcW w:w="120" w:type="dxa"/>
            <w:tcMar>
              <w:right w:w="74" w:type="dxa"/>
            </w:tcMar>
            <w:vAlign w:val="bottom"/>
          </w:tcPr>
          <w:p w14:paraId="4741C01F" w14:textId="77777777" w:rsidR="000451C3" w:rsidRPr="009C1EC3" w:rsidRDefault="000451C3" w:rsidP="000451C3">
            <w:pPr>
              <w:jc w:val="center"/>
              <w:rPr>
                <w:sz w:val="18"/>
                <w:szCs w:val="18"/>
              </w:rPr>
            </w:pPr>
          </w:p>
        </w:tc>
        <w:tc>
          <w:tcPr>
            <w:tcW w:w="1200" w:type="dxa"/>
            <w:tcMar>
              <w:right w:w="74" w:type="dxa"/>
            </w:tcMar>
            <w:vAlign w:val="bottom"/>
          </w:tcPr>
          <w:p w14:paraId="40743283" w14:textId="7E6B2D91"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4C2AFD8" w14:textId="77777777" w:rsidR="000451C3" w:rsidRPr="009C1EC3" w:rsidRDefault="000451C3" w:rsidP="000451C3">
            <w:pPr>
              <w:jc w:val="center"/>
              <w:rPr>
                <w:sz w:val="18"/>
                <w:szCs w:val="18"/>
              </w:rPr>
            </w:pPr>
          </w:p>
        </w:tc>
        <w:tc>
          <w:tcPr>
            <w:tcW w:w="1080" w:type="dxa"/>
            <w:tcMar>
              <w:right w:w="74" w:type="dxa"/>
            </w:tcMar>
            <w:vAlign w:val="bottom"/>
          </w:tcPr>
          <w:p w14:paraId="7BE0CCA7" w14:textId="70C020B0"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A18250A" w14:textId="77777777" w:rsidR="000451C3" w:rsidRPr="009C1EC3" w:rsidRDefault="000451C3" w:rsidP="000451C3">
            <w:pPr>
              <w:jc w:val="center"/>
              <w:rPr>
                <w:sz w:val="18"/>
                <w:szCs w:val="18"/>
              </w:rPr>
            </w:pPr>
          </w:p>
        </w:tc>
        <w:tc>
          <w:tcPr>
            <w:tcW w:w="1080" w:type="dxa"/>
            <w:tcMar>
              <w:right w:w="74" w:type="dxa"/>
            </w:tcMar>
            <w:vAlign w:val="bottom"/>
          </w:tcPr>
          <w:p w14:paraId="0B51F2F0" w14:textId="15B2FA7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1E18FDE" w14:textId="77777777" w:rsidR="000451C3" w:rsidRPr="009C1EC3" w:rsidRDefault="000451C3" w:rsidP="000451C3">
            <w:pPr>
              <w:jc w:val="center"/>
              <w:rPr>
                <w:sz w:val="18"/>
                <w:szCs w:val="18"/>
              </w:rPr>
            </w:pPr>
          </w:p>
        </w:tc>
        <w:tc>
          <w:tcPr>
            <w:tcW w:w="960" w:type="dxa"/>
            <w:tcMar>
              <w:right w:w="74" w:type="dxa"/>
            </w:tcMar>
            <w:vAlign w:val="bottom"/>
          </w:tcPr>
          <w:p w14:paraId="255917B5" w14:textId="0E3EC0A8"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5EF4F59" w14:textId="77777777" w:rsidR="000451C3" w:rsidRPr="009C1EC3" w:rsidRDefault="000451C3" w:rsidP="000451C3">
            <w:pPr>
              <w:jc w:val="center"/>
              <w:rPr>
                <w:sz w:val="18"/>
                <w:szCs w:val="18"/>
              </w:rPr>
            </w:pPr>
          </w:p>
        </w:tc>
        <w:tc>
          <w:tcPr>
            <w:tcW w:w="1200" w:type="dxa"/>
            <w:tcMar>
              <w:right w:w="74" w:type="dxa"/>
            </w:tcMar>
            <w:vAlign w:val="bottom"/>
          </w:tcPr>
          <w:p w14:paraId="28C3E5F2" w14:textId="1871AD53" w:rsidR="000451C3" w:rsidRPr="009C1EC3" w:rsidRDefault="000451C3" w:rsidP="000451C3">
            <w:pPr>
              <w:jc w:val="center"/>
              <w:rPr>
                <w:sz w:val="18"/>
                <w:szCs w:val="18"/>
              </w:rPr>
            </w:pPr>
            <w:r w:rsidRPr="009C1EC3">
              <w:rPr>
                <w:sz w:val="18"/>
                <w:szCs w:val="18"/>
              </w:rPr>
              <w:t>14.007.455</w:t>
            </w:r>
          </w:p>
        </w:tc>
      </w:tr>
      <w:tr w:rsidR="000451C3" w:rsidRPr="006A7BA1" w14:paraId="2BF6954A" w14:textId="77777777" w:rsidTr="009C1EC3">
        <w:tc>
          <w:tcPr>
            <w:tcW w:w="5760" w:type="dxa"/>
          </w:tcPr>
          <w:p w14:paraId="405AB460" w14:textId="77777777" w:rsidR="000451C3" w:rsidRPr="006A7BA1" w:rsidRDefault="000451C3" w:rsidP="000451C3">
            <w:pPr>
              <w:rPr>
                <w:sz w:val="20"/>
                <w:szCs w:val="20"/>
              </w:rPr>
            </w:pPr>
            <w:r w:rsidRPr="006A7BA1">
              <w:rPr>
                <w:sz w:val="20"/>
                <w:szCs w:val="20"/>
              </w:rPr>
              <w:t>Financial assets at fair value through the income statement determined as such at initial recognition</w:t>
            </w:r>
          </w:p>
        </w:tc>
        <w:tc>
          <w:tcPr>
            <w:tcW w:w="120" w:type="dxa"/>
            <w:tcMar>
              <w:right w:w="74" w:type="dxa"/>
            </w:tcMar>
            <w:vAlign w:val="bottom"/>
          </w:tcPr>
          <w:p w14:paraId="72C6A31C" w14:textId="77777777" w:rsidR="000451C3" w:rsidRPr="006A7BA1" w:rsidRDefault="000451C3" w:rsidP="000451C3">
            <w:pPr>
              <w:jc w:val="right"/>
              <w:rPr>
                <w:sz w:val="20"/>
                <w:szCs w:val="20"/>
              </w:rPr>
            </w:pPr>
          </w:p>
        </w:tc>
        <w:tc>
          <w:tcPr>
            <w:tcW w:w="1200" w:type="dxa"/>
            <w:tcMar>
              <w:right w:w="74" w:type="dxa"/>
            </w:tcMar>
            <w:vAlign w:val="bottom"/>
          </w:tcPr>
          <w:p w14:paraId="496C5A03" w14:textId="5C12F6C8"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CC61435" w14:textId="77777777" w:rsidR="000451C3" w:rsidRPr="009C1EC3" w:rsidRDefault="000451C3" w:rsidP="000451C3">
            <w:pPr>
              <w:jc w:val="center"/>
              <w:rPr>
                <w:sz w:val="18"/>
                <w:szCs w:val="18"/>
              </w:rPr>
            </w:pPr>
          </w:p>
        </w:tc>
        <w:tc>
          <w:tcPr>
            <w:tcW w:w="1080" w:type="dxa"/>
            <w:tcMar>
              <w:right w:w="74" w:type="dxa"/>
            </w:tcMar>
            <w:vAlign w:val="bottom"/>
          </w:tcPr>
          <w:p w14:paraId="36021D68" w14:textId="5E92483F"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A2EE4B1" w14:textId="77777777" w:rsidR="000451C3" w:rsidRPr="009C1EC3" w:rsidRDefault="000451C3" w:rsidP="000451C3">
            <w:pPr>
              <w:jc w:val="center"/>
              <w:rPr>
                <w:sz w:val="18"/>
                <w:szCs w:val="18"/>
              </w:rPr>
            </w:pPr>
          </w:p>
        </w:tc>
        <w:tc>
          <w:tcPr>
            <w:tcW w:w="1200" w:type="dxa"/>
            <w:tcMar>
              <w:right w:w="74" w:type="dxa"/>
            </w:tcMar>
            <w:vAlign w:val="bottom"/>
          </w:tcPr>
          <w:p w14:paraId="44081FD6" w14:textId="2CEA80D0"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6BA1DCD" w14:textId="77777777" w:rsidR="000451C3" w:rsidRPr="009C1EC3" w:rsidRDefault="000451C3" w:rsidP="000451C3">
            <w:pPr>
              <w:jc w:val="center"/>
              <w:rPr>
                <w:sz w:val="18"/>
                <w:szCs w:val="18"/>
              </w:rPr>
            </w:pPr>
          </w:p>
        </w:tc>
        <w:tc>
          <w:tcPr>
            <w:tcW w:w="1080" w:type="dxa"/>
            <w:tcMar>
              <w:right w:w="74" w:type="dxa"/>
            </w:tcMar>
            <w:vAlign w:val="bottom"/>
          </w:tcPr>
          <w:p w14:paraId="2D15F8C5" w14:textId="3B5C82E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EF5795B" w14:textId="77777777" w:rsidR="000451C3" w:rsidRPr="009C1EC3" w:rsidRDefault="000451C3" w:rsidP="000451C3">
            <w:pPr>
              <w:jc w:val="center"/>
              <w:rPr>
                <w:sz w:val="18"/>
                <w:szCs w:val="18"/>
              </w:rPr>
            </w:pPr>
          </w:p>
        </w:tc>
        <w:tc>
          <w:tcPr>
            <w:tcW w:w="1080" w:type="dxa"/>
            <w:tcMar>
              <w:right w:w="74" w:type="dxa"/>
            </w:tcMar>
            <w:vAlign w:val="bottom"/>
          </w:tcPr>
          <w:p w14:paraId="6A3D5F17" w14:textId="6717B65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F75D6B0" w14:textId="77777777" w:rsidR="000451C3" w:rsidRPr="009C1EC3" w:rsidRDefault="000451C3" w:rsidP="000451C3">
            <w:pPr>
              <w:jc w:val="center"/>
              <w:rPr>
                <w:sz w:val="18"/>
                <w:szCs w:val="18"/>
              </w:rPr>
            </w:pPr>
          </w:p>
        </w:tc>
        <w:tc>
          <w:tcPr>
            <w:tcW w:w="960" w:type="dxa"/>
            <w:tcMar>
              <w:right w:w="74" w:type="dxa"/>
            </w:tcMar>
            <w:vAlign w:val="bottom"/>
          </w:tcPr>
          <w:p w14:paraId="76B9F5E6" w14:textId="13BBAF5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71B8232" w14:textId="77777777" w:rsidR="000451C3" w:rsidRPr="009C1EC3" w:rsidRDefault="000451C3" w:rsidP="000451C3">
            <w:pPr>
              <w:jc w:val="center"/>
              <w:rPr>
                <w:sz w:val="18"/>
                <w:szCs w:val="18"/>
              </w:rPr>
            </w:pPr>
          </w:p>
        </w:tc>
        <w:tc>
          <w:tcPr>
            <w:tcW w:w="1200" w:type="dxa"/>
            <w:tcMar>
              <w:right w:w="74" w:type="dxa"/>
            </w:tcMar>
            <w:vAlign w:val="bottom"/>
          </w:tcPr>
          <w:p w14:paraId="555EABED" w14:textId="2242F7EC" w:rsidR="000451C3" w:rsidRPr="009C1EC3" w:rsidRDefault="000451C3" w:rsidP="000451C3">
            <w:pPr>
              <w:jc w:val="center"/>
              <w:rPr>
                <w:sz w:val="18"/>
                <w:szCs w:val="18"/>
              </w:rPr>
            </w:pPr>
            <w:r w:rsidRPr="009C1EC3">
              <w:rPr>
                <w:sz w:val="18"/>
                <w:szCs w:val="18"/>
              </w:rPr>
              <w:t>-</w:t>
            </w:r>
          </w:p>
        </w:tc>
      </w:tr>
      <w:tr w:rsidR="000451C3" w:rsidRPr="006A7BA1" w14:paraId="06663F65" w14:textId="77777777" w:rsidTr="009C1EC3">
        <w:tc>
          <w:tcPr>
            <w:tcW w:w="5760" w:type="dxa"/>
          </w:tcPr>
          <w:p w14:paraId="2DCA0AD4" w14:textId="77777777" w:rsidR="000451C3" w:rsidRPr="006A7BA1" w:rsidRDefault="000451C3" w:rsidP="000451C3">
            <w:pPr>
              <w:ind w:left="180" w:hanging="180"/>
              <w:rPr>
                <w:sz w:val="20"/>
                <w:szCs w:val="20"/>
              </w:rPr>
            </w:pPr>
            <w:r w:rsidRPr="006A7BA1">
              <w:rPr>
                <w:sz w:val="20"/>
                <w:szCs w:val="20"/>
              </w:rPr>
              <w:t xml:space="preserve">Loans and receivables from banks </w:t>
            </w:r>
          </w:p>
        </w:tc>
        <w:tc>
          <w:tcPr>
            <w:tcW w:w="120" w:type="dxa"/>
            <w:tcMar>
              <w:right w:w="74" w:type="dxa"/>
            </w:tcMar>
            <w:vAlign w:val="bottom"/>
          </w:tcPr>
          <w:p w14:paraId="3B0E43C7" w14:textId="77777777" w:rsidR="000451C3" w:rsidRPr="006A7BA1" w:rsidRDefault="000451C3" w:rsidP="000451C3">
            <w:pPr>
              <w:jc w:val="right"/>
              <w:rPr>
                <w:sz w:val="20"/>
                <w:szCs w:val="20"/>
              </w:rPr>
            </w:pPr>
          </w:p>
        </w:tc>
        <w:tc>
          <w:tcPr>
            <w:tcW w:w="1200" w:type="dxa"/>
            <w:tcMar>
              <w:right w:w="74" w:type="dxa"/>
            </w:tcMar>
            <w:vAlign w:val="bottom"/>
          </w:tcPr>
          <w:p w14:paraId="2D4AFE30" w14:textId="7E2DE59B" w:rsidR="000451C3" w:rsidRPr="009C1EC3" w:rsidRDefault="000451C3" w:rsidP="000451C3">
            <w:pPr>
              <w:jc w:val="center"/>
              <w:rPr>
                <w:sz w:val="18"/>
                <w:szCs w:val="18"/>
              </w:rPr>
            </w:pPr>
            <w:r w:rsidRPr="009C1EC3">
              <w:rPr>
                <w:sz w:val="18"/>
                <w:szCs w:val="18"/>
              </w:rPr>
              <w:t>288.451</w:t>
            </w:r>
          </w:p>
        </w:tc>
        <w:tc>
          <w:tcPr>
            <w:tcW w:w="120" w:type="dxa"/>
            <w:tcMar>
              <w:right w:w="74" w:type="dxa"/>
            </w:tcMar>
            <w:vAlign w:val="bottom"/>
          </w:tcPr>
          <w:p w14:paraId="3106498F" w14:textId="77777777" w:rsidR="000451C3" w:rsidRPr="009C1EC3" w:rsidRDefault="000451C3" w:rsidP="000451C3">
            <w:pPr>
              <w:jc w:val="center"/>
              <w:rPr>
                <w:sz w:val="18"/>
                <w:szCs w:val="18"/>
              </w:rPr>
            </w:pPr>
          </w:p>
        </w:tc>
        <w:tc>
          <w:tcPr>
            <w:tcW w:w="1080" w:type="dxa"/>
            <w:tcMar>
              <w:right w:w="74" w:type="dxa"/>
            </w:tcMar>
            <w:vAlign w:val="bottom"/>
          </w:tcPr>
          <w:p w14:paraId="5940CFC9" w14:textId="41CE797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6702DE2" w14:textId="77777777" w:rsidR="000451C3" w:rsidRPr="009C1EC3" w:rsidRDefault="000451C3" w:rsidP="000451C3">
            <w:pPr>
              <w:jc w:val="center"/>
              <w:rPr>
                <w:sz w:val="18"/>
                <w:szCs w:val="18"/>
              </w:rPr>
            </w:pPr>
          </w:p>
        </w:tc>
        <w:tc>
          <w:tcPr>
            <w:tcW w:w="1200" w:type="dxa"/>
            <w:tcMar>
              <w:right w:w="74" w:type="dxa"/>
            </w:tcMar>
            <w:vAlign w:val="bottom"/>
          </w:tcPr>
          <w:p w14:paraId="389D051A" w14:textId="2915FA49"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AD993A7" w14:textId="77777777" w:rsidR="000451C3" w:rsidRPr="009C1EC3" w:rsidRDefault="000451C3" w:rsidP="000451C3">
            <w:pPr>
              <w:jc w:val="center"/>
              <w:rPr>
                <w:sz w:val="18"/>
                <w:szCs w:val="18"/>
              </w:rPr>
            </w:pPr>
          </w:p>
        </w:tc>
        <w:tc>
          <w:tcPr>
            <w:tcW w:w="1080" w:type="dxa"/>
            <w:tcMar>
              <w:right w:w="74" w:type="dxa"/>
            </w:tcMar>
            <w:vAlign w:val="bottom"/>
          </w:tcPr>
          <w:p w14:paraId="08026C60" w14:textId="4B2F7D4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0045858" w14:textId="77777777" w:rsidR="000451C3" w:rsidRPr="009C1EC3" w:rsidRDefault="000451C3" w:rsidP="000451C3">
            <w:pPr>
              <w:jc w:val="center"/>
              <w:rPr>
                <w:sz w:val="18"/>
                <w:szCs w:val="18"/>
              </w:rPr>
            </w:pPr>
          </w:p>
        </w:tc>
        <w:tc>
          <w:tcPr>
            <w:tcW w:w="1080" w:type="dxa"/>
            <w:tcMar>
              <w:right w:w="74" w:type="dxa"/>
            </w:tcMar>
            <w:vAlign w:val="bottom"/>
          </w:tcPr>
          <w:p w14:paraId="21BE0E06" w14:textId="77E55CC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132CBECB" w14:textId="77777777" w:rsidR="000451C3" w:rsidRPr="009C1EC3" w:rsidRDefault="000451C3" w:rsidP="000451C3">
            <w:pPr>
              <w:jc w:val="center"/>
              <w:rPr>
                <w:sz w:val="18"/>
                <w:szCs w:val="18"/>
              </w:rPr>
            </w:pPr>
          </w:p>
        </w:tc>
        <w:tc>
          <w:tcPr>
            <w:tcW w:w="960" w:type="dxa"/>
            <w:tcMar>
              <w:right w:w="74" w:type="dxa"/>
            </w:tcMar>
            <w:vAlign w:val="bottom"/>
          </w:tcPr>
          <w:p w14:paraId="36A03795" w14:textId="3524947C"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B810DB2" w14:textId="77777777" w:rsidR="000451C3" w:rsidRPr="009C1EC3" w:rsidRDefault="000451C3" w:rsidP="000451C3">
            <w:pPr>
              <w:jc w:val="center"/>
              <w:rPr>
                <w:sz w:val="18"/>
                <w:szCs w:val="18"/>
              </w:rPr>
            </w:pPr>
          </w:p>
        </w:tc>
        <w:tc>
          <w:tcPr>
            <w:tcW w:w="1200" w:type="dxa"/>
            <w:tcMar>
              <w:right w:w="74" w:type="dxa"/>
            </w:tcMar>
            <w:vAlign w:val="bottom"/>
          </w:tcPr>
          <w:p w14:paraId="60F732D7" w14:textId="57612566" w:rsidR="000451C3" w:rsidRPr="009C1EC3" w:rsidRDefault="000451C3" w:rsidP="000451C3">
            <w:pPr>
              <w:jc w:val="center"/>
              <w:rPr>
                <w:sz w:val="18"/>
                <w:szCs w:val="18"/>
              </w:rPr>
            </w:pPr>
            <w:r w:rsidRPr="009C1EC3">
              <w:rPr>
                <w:sz w:val="18"/>
                <w:szCs w:val="18"/>
              </w:rPr>
              <w:t>288.451</w:t>
            </w:r>
          </w:p>
        </w:tc>
      </w:tr>
      <w:tr w:rsidR="000451C3" w:rsidRPr="006A7BA1" w14:paraId="1259793B" w14:textId="77777777" w:rsidTr="009C1EC3">
        <w:tc>
          <w:tcPr>
            <w:tcW w:w="5760" w:type="dxa"/>
          </w:tcPr>
          <w:p w14:paraId="1B9ABEA4" w14:textId="77777777" w:rsidR="000451C3" w:rsidRPr="006A7BA1" w:rsidRDefault="000451C3" w:rsidP="000451C3">
            <w:pPr>
              <w:ind w:left="104" w:hanging="104"/>
              <w:rPr>
                <w:sz w:val="20"/>
                <w:szCs w:val="20"/>
              </w:rPr>
            </w:pPr>
            <w:r w:rsidRPr="006A7BA1">
              <w:rPr>
                <w:sz w:val="20"/>
                <w:szCs w:val="20"/>
              </w:rPr>
              <w:t xml:space="preserve">Loans and receivables from other customers </w:t>
            </w:r>
          </w:p>
        </w:tc>
        <w:tc>
          <w:tcPr>
            <w:tcW w:w="120" w:type="dxa"/>
            <w:tcMar>
              <w:right w:w="74" w:type="dxa"/>
            </w:tcMar>
            <w:vAlign w:val="bottom"/>
          </w:tcPr>
          <w:p w14:paraId="1A904EDB" w14:textId="77777777" w:rsidR="000451C3" w:rsidRPr="006A7BA1" w:rsidRDefault="000451C3" w:rsidP="000451C3">
            <w:pPr>
              <w:jc w:val="right"/>
              <w:rPr>
                <w:sz w:val="20"/>
                <w:szCs w:val="20"/>
              </w:rPr>
            </w:pPr>
          </w:p>
        </w:tc>
        <w:tc>
          <w:tcPr>
            <w:tcW w:w="1200" w:type="dxa"/>
            <w:tcMar>
              <w:right w:w="74" w:type="dxa"/>
            </w:tcMar>
            <w:vAlign w:val="bottom"/>
          </w:tcPr>
          <w:p w14:paraId="2D2DE0A8" w14:textId="44E4976A" w:rsidR="000451C3" w:rsidRPr="009C1EC3" w:rsidRDefault="000451C3" w:rsidP="000451C3">
            <w:pPr>
              <w:jc w:val="center"/>
              <w:rPr>
                <w:sz w:val="18"/>
                <w:szCs w:val="18"/>
              </w:rPr>
            </w:pPr>
            <w:r w:rsidRPr="009C1EC3">
              <w:rPr>
                <w:sz w:val="18"/>
                <w:szCs w:val="18"/>
              </w:rPr>
              <w:t>46.578.379</w:t>
            </w:r>
          </w:p>
        </w:tc>
        <w:tc>
          <w:tcPr>
            <w:tcW w:w="120" w:type="dxa"/>
            <w:tcMar>
              <w:right w:w="74" w:type="dxa"/>
            </w:tcMar>
            <w:vAlign w:val="bottom"/>
          </w:tcPr>
          <w:p w14:paraId="5410503E" w14:textId="77777777" w:rsidR="000451C3" w:rsidRPr="009C1EC3" w:rsidRDefault="000451C3" w:rsidP="000451C3">
            <w:pPr>
              <w:jc w:val="center"/>
              <w:rPr>
                <w:sz w:val="18"/>
                <w:szCs w:val="18"/>
              </w:rPr>
            </w:pPr>
          </w:p>
        </w:tc>
        <w:tc>
          <w:tcPr>
            <w:tcW w:w="1080" w:type="dxa"/>
            <w:tcMar>
              <w:right w:w="74" w:type="dxa"/>
            </w:tcMar>
            <w:vAlign w:val="bottom"/>
          </w:tcPr>
          <w:p w14:paraId="10E331BE" w14:textId="1091A3CA" w:rsidR="000451C3" w:rsidRPr="009C1EC3" w:rsidRDefault="000451C3" w:rsidP="000451C3">
            <w:pPr>
              <w:jc w:val="center"/>
              <w:rPr>
                <w:sz w:val="18"/>
                <w:szCs w:val="18"/>
              </w:rPr>
            </w:pPr>
            <w:r w:rsidRPr="009C1EC3">
              <w:rPr>
                <w:sz w:val="18"/>
                <w:szCs w:val="18"/>
              </w:rPr>
              <w:t>2.164.830</w:t>
            </w:r>
          </w:p>
        </w:tc>
        <w:tc>
          <w:tcPr>
            <w:tcW w:w="120" w:type="dxa"/>
            <w:tcMar>
              <w:right w:w="74" w:type="dxa"/>
            </w:tcMar>
            <w:vAlign w:val="bottom"/>
          </w:tcPr>
          <w:p w14:paraId="76F809FB" w14:textId="77777777" w:rsidR="000451C3" w:rsidRPr="009C1EC3" w:rsidRDefault="000451C3" w:rsidP="000451C3">
            <w:pPr>
              <w:jc w:val="center"/>
              <w:rPr>
                <w:sz w:val="18"/>
                <w:szCs w:val="18"/>
              </w:rPr>
            </w:pPr>
          </w:p>
        </w:tc>
        <w:tc>
          <w:tcPr>
            <w:tcW w:w="1200" w:type="dxa"/>
            <w:tcMar>
              <w:right w:w="74" w:type="dxa"/>
            </w:tcMar>
            <w:vAlign w:val="bottom"/>
          </w:tcPr>
          <w:p w14:paraId="24A3D8B9" w14:textId="3E452D89" w:rsidR="000451C3" w:rsidRPr="009C1EC3" w:rsidRDefault="000451C3" w:rsidP="000451C3">
            <w:pPr>
              <w:jc w:val="center"/>
              <w:rPr>
                <w:sz w:val="18"/>
                <w:szCs w:val="18"/>
              </w:rPr>
            </w:pPr>
            <w:r w:rsidRPr="009C1EC3">
              <w:rPr>
                <w:sz w:val="18"/>
                <w:szCs w:val="18"/>
              </w:rPr>
              <w:t>9.854.163</w:t>
            </w:r>
          </w:p>
        </w:tc>
        <w:tc>
          <w:tcPr>
            <w:tcW w:w="120" w:type="dxa"/>
            <w:tcMar>
              <w:right w:w="74" w:type="dxa"/>
            </w:tcMar>
            <w:vAlign w:val="bottom"/>
          </w:tcPr>
          <w:p w14:paraId="3CBDF278" w14:textId="77777777" w:rsidR="000451C3" w:rsidRPr="009C1EC3" w:rsidRDefault="000451C3" w:rsidP="000451C3">
            <w:pPr>
              <w:jc w:val="center"/>
              <w:rPr>
                <w:sz w:val="18"/>
                <w:szCs w:val="18"/>
              </w:rPr>
            </w:pPr>
          </w:p>
        </w:tc>
        <w:tc>
          <w:tcPr>
            <w:tcW w:w="1080" w:type="dxa"/>
            <w:tcMar>
              <w:right w:w="74" w:type="dxa"/>
            </w:tcMar>
            <w:vAlign w:val="bottom"/>
          </w:tcPr>
          <w:p w14:paraId="5E0BC773" w14:textId="7EF0C099" w:rsidR="000451C3" w:rsidRPr="009C1EC3" w:rsidRDefault="000451C3" w:rsidP="000451C3">
            <w:pPr>
              <w:jc w:val="center"/>
              <w:rPr>
                <w:sz w:val="18"/>
                <w:szCs w:val="18"/>
              </w:rPr>
            </w:pPr>
            <w:r w:rsidRPr="009C1EC3">
              <w:rPr>
                <w:sz w:val="18"/>
                <w:szCs w:val="18"/>
              </w:rPr>
              <w:t>14.877.480</w:t>
            </w:r>
          </w:p>
        </w:tc>
        <w:tc>
          <w:tcPr>
            <w:tcW w:w="120" w:type="dxa"/>
            <w:tcMar>
              <w:right w:w="74" w:type="dxa"/>
            </w:tcMar>
            <w:vAlign w:val="bottom"/>
          </w:tcPr>
          <w:p w14:paraId="04EF692A" w14:textId="77777777" w:rsidR="000451C3" w:rsidRPr="009C1EC3" w:rsidRDefault="000451C3" w:rsidP="000451C3">
            <w:pPr>
              <w:jc w:val="center"/>
              <w:rPr>
                <w:sz w:val="18"/>
                <w:szCs w:val="18"/>
              </w:rPr>
            </w:pPr>
          </w:p>
        </w:tc>
        <w:tc>
          <w:tcPr>
            <w:tcW w:w="1080" w:type="dxa"/>
            <w:tcMar>
              <w:right w:w="74" w:type="dxa"/>
            </w:tcMar>
            <w:vAlign w:val="bottom"/>
          </w:tcPr>
          <w:p w14:paraId="6FA21053" w14:textId="7519B9FF" w:rsidR="000451C3" w:rsidRPr="009C1EC3" w:rsidRDefault="000451C3" w:rsidP="000451C3">
            <w:pPr>
              <w:jc w:val="center"/>
              <w:rPr>
                <w:sz w:val="18"/>
                <w:szCs w:val="18"/>
              </w:rPr>
            </w:pPr>
            <w:r w:rsidRPr="009C1EC3">
              <w:rPr>
                <w:sz w:val="18"/>
                <w:szCs w:val="18"/>
              </w:rPr>
              <w:t>5.557.349</w:t>
            </w:r>
          </w:p>
        </w:tc>
        <w:tc>
          <w:tcPr>
            <w:tcW w:w="120" w:type="dxa"/>
            <w:tcMar>
              <w:right w:w="74" w:type="dxa"/>
            </w:tcMar>
            <w:vAlign w:val="bottom"/>
          </w:tcPr>
          <w:p w14:paraId="37593677" w14:textId="77777777" w:rsidR="000451C3" w:rsidRPr="009C1EC3" w:rsidRDefault="000451C3" w:rsidP="000451C3">
            <w:pPr>
              <w:jc w:val="center"/>
              <w:rPr>
                <w:sz w:val="18"/>
                <w:szCs w:val="18"/>
              </w:rPr>
            </w:pPr>
          </w:p>
        </w:tc>
        <w:tc>
          <w:tcPr>
            <w:tcW w:w="960" w:type="dxa"/>
            <w:tcMar>
              <w:right w:w="74" w:type="dxa"/>
            </w:tcMar>
            <w:vAlign w:val="bottom"/>
          </w:tcPr>
          <w:p w14:paraId="748B45E0" w14:textId="770154C2" w:rsidR="000451C3" w:rsidRPr="009C1EC3" w:rsidRDefault="000451C3" w:rsidP="000451C3">
            <w:pPr>
              <w:jc w:val="center"/>
              <w:rPr>
                <w:sz w:val="18"/>
                <w:szCs w:val="18"/>
              </w:rPr>
            </w:pPr>
            <w:r w:rsidRPr="009C1EC3">
              <w:rPr>
                <w:sz w:val="18"/>
                <w:szCs w:val="18"/>
              </w:rPr>
              <w:t>5.723.029</w:t>
            </w:r>
          </w:p>
        </w:tc>
        <w:tc>
          <w:tcPr>
            <w:tcW w:w="120" w:type="dxa"/>
            <w:tcMar>
              <w:right w:w="74" w:type="dxa"/>
            </w:tcMar>
            <w:vAlign w:val="bottom"/>
          </w:tcPr>
          <w:p w14:paraId="1E0489A1" w14:textId="77777777" w:rsidR="000451C3" w:rsidRPr="009C1EC3" w:rsidRDefault="000451C3" w:rsidP="000451C3">
            <w:pPr>
              <w:jc w:val="center"/>
              <w:rPr>
                <w:sz w:val="18"/>
                <w:szCs w:val="18"/>
              </w:rPr>
            </w:pPr>
          </w:p>
        </w:tc>
        <w:tc>
          <w:tcPr>
            <w:tcW w:w="1200" w:type="dxa"/>
            <w:tcMar>
              <w:right w:w="74" w:type="dxa"/>
            </w:tcMar>
            <w:vAlign w:val="bottom"/>
          </w:tcPr>
          <w:p w14:paraId="2F20A4A7" w14:textId="091D90B0" w:rsidR="000451C3" w:rsidRPr="009C1EC3" w:rsidRDefault="000451C3" w:rsidP="000451C3">
            <w:pPr>
              <w:jc w:val="center"/>
              <w:rPr>
                <w:sz w:val="18"/>
                <w:szCs w:val="18"/>
              </w:rPr>
            </w:pPr>
            <w:r w:rsidRPr="009C1EC3">
              <w:rPr>
                <w:sz w:val="18"/>
                <w:szCs w:val="18"/>
              </w:rPr>
              <w:t>84.755.230</w:t>
            </w:r>
          </w:p>
        </w:tc>
      </w:tr>
      <w:tr w:rsidR="000451C3" w:rsidRPr="006A7BA1" w14:paraId="7ADD792D" w14:textId="77777777" w:rsidTr="009C1EC3">
        <w:tc>
          <w:tcPr>
            <w:tcW w:w="5760" w:type="dxa"/>
          </w:tcPr>
          <w:p w14:paraId="0D8C88C1" w14:textId="77777777" w:rsidR="000451C3" w:rsidRPr="006A7BA1" w:rsidRDefault="000451C3" w:rsidP="000451C3">
            <w:pPr>
              <w:ind w:left="180" w:hanging="180"/>
              <w:rPr>
                <w:sz w:val="20"/>
                <w:szCs w:val="20"/>
              </w:rPr>
            </w:pPr>
            <w:r w:rsidRPr="006A7BA1">
              <w:rPr>
                <w:sz w:val="20"/>
                <w:szCs w:val="20"/>
              </w:rPr>
              <w:t xml:space="preserve">Investments in securities </w:t>
            </w:r>
          </w:p>
        </w:tc>
        <w:tc>
          <w:tcPr>
            <w:tcW w:w="120" w:type="dxa"/>
            <w:tcMar>
              <w:right w:w="74" w:type="dxa"/>
            </w:tcMar>
            <w:vAlign w:val="bottom"/>
          </w:tcPr>
          <w:p w14:paraId="6367100E" w14:textId="77777777" w:rsidR="000451C3" w:rsidRPr="006A7BA1" w:rsidRDefault="000451C3" w:rsidP="000451C3">
            <w:pPr>
              <w:jc w:val="right"/>
              <w:rPr>
                <w:sz w:val="20"/>
                <w:szCs w:val="20"/>
              </w:rPr>
            </w:pPr>
          </w:p>
        </w:tc>
        <w:tc>
          <w:tcPr>
            <w:tcW w:w="1200" w:type="dxa"/>
            <w:tcBorders>
              <w:bottom w:val="nil"/>
            </w:tcBorders>
            <w:tcMar>
              <w:right w:w="74" w:type="dxa"/>
            </w:tcMar>
            <w:vAlign w:val="bottom"/>
          </w:tcPr>
          <w:p w14:paraId="03DFCEEB" w14:textId="4E446D4E" w:rsidR="000451C3" w:rsidRPr="009C1EC3" w:rsidRDefault="000451C3" w:rsidP="000451C3">
            <w:pPr>
              <w:jc w:val="center"/>
              <w:rPr>
                <w:sz w:val="18"/>
                <w:szCs w:val="18"/>
              </w:rPr>
            </w:pPr>
            <w:r w:rsidRPr="009C1EC3">
              <w:rPr>
                <w:sz w:val="18"/>
                <w:szCs w:val="18"/>
              </w:rPr>
              <w:t>300.000</w:t>
            </w:r>
          </w:p>
        </w:tc>
        <w:tc>
          <w:tcPr>
            <w:tcW w:w="120" w:type="dxa"/>
            <w:tcMar>
              <w:right w:w="74" w:type="dxa"/>
            </w:tcMar>
            <w:vAlign w:val="bottom"/>
          </w:tcPr>
          <w:p w14:paraId="3C11BB14"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0F42C077" w14:textId="32221A1C"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EDE52AD"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0216683B" w14:textId="615076AB" w:rsidR="000451C3" w:rsidRPr="009C1EC3" w:rsidRDefault="000451C3" w:rsidP="000451C3">
            <w:pPr>
              <w:jc w:val="center"/>
              <w:rPr>
                <w:sz w:val="18"/>
                <w:szCs w:val="18"/>
              </w:rPr>
            </w:pPr>
            <w:r w:rsidRPr="009C1EC3">
              <w:rPr>
                <w:sz w:val="18"/>
                <w:szCs w:val="18"/>
              </w:rPr>
              <w:t>2.770.679</w:t>
            </w:r>
          </w:p>
        </w:tc>
        <w:tc>
          <w:tcPr>
            <w:tcW w:w="120" w:type="dxa"/>
            <w:tcMar>
              <w:right w:w="74" w:type="dxa"/>
            </w:tcMar>
            <w:vAlign w:val="bottom"/>
          </w:tcPr>
          <w:p w14:paraId="30A94772"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6926BA1A" w14:textId="66E5576F" w:rsidR="000451C3" w:rsidRPr="009C1EC3" w:rsidRDefault="000451C3" w:rsidP="000451C3">
            <w:pPr>
              <w:jc w:val="center"/>
              <w:rPr>
                <w:sz w:val="18"/>
                <w:szCs w:val="18"/>
              </w:rPr>
            </w:pPr>
            <w:r w:rsidRPr="009C1EC3">
              <w:rPr>
                <w:sz w:val="18"/>
                <w:szCs w:val="18"/>
              </w:rPr>
              <w:t>2.515.285</w:t>
            </w:r>
          </w:p>
        </w:tc>
        <w:tc>
          <w:tcPr>
            <w:tcW w:w="120" w:type="dxa"/>
            <w:tcMar>
              <w:right w:w="74" w:type="dxa"/>
            </w:tcMar>
            <w:vAlign w:val="bottom"/>
          </w:tcPr>
          <w:p w14:paraId="0DBE788D"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5F236B6C" w14:textId="07582AF3" w:rsidR="000451C3" w:rsidRPr="009C1EC3" w:rsidRDefault="000451C3" w:rsidP="000451C3">
            <w:pPr>
              <w:jc w:val="center"/>
              <w:rPr>
                <w:sz w:val="18"/>
                <w:szCs w:val="18"/>
              </w:rPr>
            </w:pPr>
            <w:r w:rsidRPr="009C1EC3">
              <w:rPr>
                <w:sz w:val="18"/>
                <w:szCs w:val="18"/>
              </w:rPr>
              <w:t>2.892.630</w:t>
            </w:r>
          </w:p>
        </w:tc>
        <w:tc>
          <w:tcPr>
            <w:tcW w:w="120" w:type="dxa"/>
            <w:tcMar>
              <w:right w:w="74" w:type="dxa"/>
            </w:tcMar>
            <w:vAlign w:val="bottom"/>
          </w:tcPr>
          <w:p w14:paraId="6CDD02E5" w14:textId="77777777" w:rsidR="000451C3" w:rsidRPr="009C1EC3" w:rsidRDefault="000451C3" w:rsidP="000451C3">
            <w:pPr>
              <w:jc w:val="center"/>
              <w:rPr>
                <w:sz w:val="18"/>
                <w:szCs w:val="18"/>
              </w:rPr>
            </w:pPr>
          </w:p>
        </w:tc>
        <w:tc>
          <w:tcPr>
            <w:tcW w:w="960" w:type="dxa"/>
            <w:tcBorders>
              <w:bottom w:val="nil"/>
            </w:tcBorders>
            <w:tcMar>
              <w:right w:w="74" w:type="dxa"/>
            </w:tcMar>
            <w:vAlign w:val="bottom"/>
          </w:tcPr>
          <w:p w14:paraId="75C50446" w14:textId="5C7455C9" w:rsidR="000451C3" w:rsidRPr="009C1EC3" w:rsidRDefault="000451C3" w:rsidP="000451C3">
            <w:pPr>
              <w:jc w:val="center"/>
              <w:rPr>
                <w:sz w:val="18"/>
                <w:szCs w:val="18"/>
              </w:rPr>
            </w:pPr>
            <w:r w:rsidRPr="009C1EC3">
              <w:rPr>
                <w:sz w:val="18"/>
                <w:szCs w:val="18"/>
              </w:rPr>
              <w:t>1.683.831</w:t>
            </w:r>
          </w:p>
        </w:tc>
        <w:tc>
          <w:tcPr>
            <w:tcW w:w="120" w:type="dxa"/>
            <w:tcMar>
              <w:right w:w="74" w:type="dxa"/>
            </w:tcMar>
            <w:vAlign w:val="bottom"/>
          </w:tcPr>
          <w:p w14:paraId="2241DFA7"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542DC4A3" w14:textId="760BF1FC" w:rsidR="000451C3" w:rsidRPr="009C1EC3" w:rsidRDefault="000451C3" w:rsidP="000451C3">
            <w:pPr>
              <w:jc w:val="center"/>
              <w:rPr>
                <w:sz w:val="18"/>
                <w:szCs w:val="18"/>
              </w:rPr>
            </w:pPr>
            <w:r w:rsidRPr="009C1EC3">
              <w:rPr>
                <w:sz w:val="18"/>
                <w:szCs w:val="18"/>
              </w:rPr>
              <w:t>10.162.425</w:t>
            </w:r>
          </w:p>
        </w:tc>
      </w:tr>
      <w:tr w:rsidR="000451C3" w:rsidRPr="006A7BA1" w14:paraId="607ABC53" w14:textId="77777777" w:rsidTr="009C1EC3">
        <w:tc>
          <w:tcPr>
            <w:tcW w:w="5760" w:type="dxa"/>
          </w:tcPr>
          <w:p w14:paraId="1D7EBCFE" w14:textId="77777777" w:rsidR="000451C3" w:rsidRPr="006A7BA1" w:rsidRDefault="000451C3" w:rsidP="000451C3">
            <w:pPr>
              <w:pStyle w:val="xl37"/>
              <w:spacing w:before="0" w:beforeAutospacing="0" w:after="0" w:afterAutospacing="0"/>
              <w:rPr>
                <w:rFonts w:eastAsia="Times New Roman"/>
                <w:sz w:val="20"/>
                <w:szCs w:val="20"/>
              </w:rPr>
            </w:pPr>
            <w:r w:rsidRPr="006A7BA1">
              <w:rPr>
                <w:sz w:val="20"/>
                <w:szCs w:val="20"/>
              </w:rPr>
              <w:t>Other interest-sensitive unstated assets</w:t>
            </w:r>
          </w:p>
        </w:tc>
        <w:tc>
          <w:tcPr>
            <w:tcW w:w="120" w:type="dxa"/>
            <w:tcMar>
              <w:right w:w="74" w:type="dxa"/>
            </w:tcMar>
            <w:vAlign w:val="bottom"/>
          </w:tcPr>
          <w:p w14:paraId="222529AD" w14:textId="77777777" w:rsidR="000451C3" w:rsidRPr="006A7BA1" w:rsidRDefault="000451C3" w:rsidP="000451C3">
            <w:pPr>
              <w:jc w:val="right"/>
              <w:rPr>
                <w:sz w:val="20"/>
                <w:szCs w:val="20"/>
              </w:rPr>
            </w:pPr>
          </w:p>
        </w:tc>
        <w:tc>
          <w:tcPr>
            <w:tcW w:w="1200" w:type="dxa"/>
            <w:tcBorders>
              <w:bottom w:val="single" w:sz="4" w:space="0" w:color="auto"/>
            </w:tcBorders>
            <w:tcMar>
              <w:right w:w="74" w:type="dxa"/>
            </w:tcMar>
            <w:vAlign w:val="bottom"/>
          </w:tcPr>
          <w:p w14:paraId="06BC9DAE" w14:textId="434F34F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CF9C8CC"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6598F081" w14:textId="50AF3767"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74F801F"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7FF2F761" w14:textId="6CED3E2F"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7094771"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2A066FA0" w14:textId="6477941F"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3F52218"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7E29CBCE" w14:textId="5A7A5DA0"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47C9CEB" w14:textId="77777777" w:rsidR="000451C3" w:rsidRPr="009C1EC3" w:rsidRDefault="000451C3" w:rsidP="000451C3">
            <w:pPr>
              <w:jc w:val="center"/>
              <w:rPr>
                <w:sz w:val="18"/>
                <w:szCs w:val="18"/>
              </w:rPr>
            </w:pPr>
          </w:p>
        </w:tc>
        <w:tc>
          <w:tcPr>
            <w:tcW w:w="960" w:type="dxa"/>
            <w:tcBorders>
              <w:bottom w:val="single" w:sz="4" w:space="0" w:color="auto"/>
            </w:tcBorders>
            <w:tcMar>
              <w:right w:w="74" w:type="dxa"/>
            </w:tcMar>
            <w:vAlign w:val="bottom"/>
          </w:tcPr>
          <w:p w14:paraId="5B9C993E" w14:textId="2366A056"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1AFD05E"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70D96EC0" w14:textId="3321DB95" w:rsidR="000451C3" w:rsidRPr="009C1EC3" w:rsidRDefault="000451C3" w:rsidP="000451C3">
            <w:pPr>
              <w:jc w:val="center"/>
              <w:rPr>
                <w:sz w:val="18"/>
                <w:szCs w:val="18"/>
              </w:rPr>
            </w:pPr>
            <w:r w:rsidRPr="009C1EC3">
              <w:rPr>
                <w:sz w:val="18"/>
                <w:szCs w:val="18"/>
              </w:rPr>
              <w:t>-</w:t>
            </w:r>
          </w:p>
        </w:tc>
      </w:tr>
      <w:tr w:rsidR="000451C3" w:rsidRPr="00702255" w14:paraId="77B69111" w14:textId="77777777" w:rsidTr="009C1EC3">
        <w:tc>
          <w:tcPr>
            <w:tcW w:w="5760" w:type="dxa"/>
            <w:vAlign w:val="bottom"/>
          </w:tcPr>
          <w:p w14:paraId="5F97B0AA" w14:textId="77777777" w:rsidR="000451C3" w:rsidRPr="006A7BA1" w:rsidRDefault="000451C3" w:rsidP="000451C3">
            <w:pPr>
              <w:ind w:left="142" w:hanging="142"/>
              <w:rPr>
                <w:b/>
                <w:sz w:val="20"/>
                <w:szCs w:val="20"/>
              </w:rPr>
            </w:pPr>
            <w:r w:rsidRPr="006A7BA1">
              <w:rPr>
                <w:b/>
                <w:sz w:val="20"/>
                <w:szCs w:val="20"/>
              </w:rPr>
              <w:t>Total interest-sensitive financial assets</w:t>
            </w:r>
          </w:p>
        </w:tc>
        <w:tc>
          <w:tcPr>
            <w:tcW w:w="120" w:type="dxa"/>
            <w:tcMar>
              <w:right w:w="74" w:type="dxa"/>
            </w:tcMar>
            <w:vAlign w:val="bottom"/>
          </w:tcPr>
          <w:p w14:paraId="596154E7" w14:textId="77777777" w:rsidR="000451C3" w:rsidRPr="006A7BA1" w:rsidRDefault="000451C3" w:rsidP="000451C3">
            <w:pPr>
              <w:jc w:val="right"/>
              <w:rPr>
                <w:b/>
                <w:bCs/>
                <w:sz w:val="20"/>
                <w:szCs w:val="20"/>
              </w:rPr>
            </w:pPr>
          </w:p>
        </w:tc>
        <w:tc>
          <w:tcPr>
            <w:tcW w:w="1200" w:type="dxa"/>
            <w:tcBorders>
              <w:top w:val="single" w:sz="4" w:space="0" w:color="auto"/>
              <w:bottom w:val="single" w:sz="4" w:space="0" w:color="auto"/>
            </w:tcBorders>
            <w:tcMar>
              <w:right w:w="74" w:type="dxa"/>
            </w:tcMar>
            <w:vAlign w:val="bottom"/>
          </w:tcPr>
          <w:p w14:paraId="06031862" w14:textId="34F1C2E3" w:rsidR="000451C3" w:rsidRPr="009C1EC3" w:rsidRDefault="000451C3" w:rsidP="000451C3">
            <w:pPr>
              <w:jc w:val="center"/>
              <w:rPr>
                <w:b/>
                <w:bCs/>
                <w:sz w:val="18"/>
                <w:szCs w:val="18"/>
              </w:rPr>
            </w:pPr>
            <w:r w:rsidRPr="009C1EC3">
              <w:rPr>
                <w:b/>
                <w:bCs/>
                <w:sz w:val="18"/>
                <w:szCs w:val="18"/>
              </w:rPr>
              <w:t>60.451.725</w:t>
            </w:r>
          </w:p>
        </w:tc>
        <w:tc>
          <w:tcPr>
            <w:tcW w:w="120" w:type="dxa"/>
            <w:tcMar>
              <w:right w:w="74" w:type="dxa"/>
            </w:tcMar>
            <w:vAlign w:val="bottom"/>
          </w:tcPr>
          <w:p w14:paraId="3FCB21BF"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6EDA746D" w14:textId="39CE5D8D" w:rsidR="000451C3" w:rsidRPr="009C1EC3" w:rsidRDefault="000451C3" w:rsidP="000451C3">
            <w:pPr>
              <w:jc w:val="center"/>
              <w:rPr>
                <w:b/>
                <w:bCs/>
                <w:sz w:val="18"/>
                <w:szCs w:val="18"/>
              </w:rPr>
            </w:pPr>
            <w:r w:rsidRPr="009C1EC3">
              <w:rPr>
                <w:b/>
                <w:bCs/>
                <w:sz w:val="18"/>
                <w:szCs w:val="18"/>
              </w:rPr>
              <w:t>2.887.390</w:t>
            </w:r>
          </w:p>
        </w:tc>
        <w:tc>
          <w:tcPr>
            <w:tcW w:w="120" w:type="dxa"/>
            <w:tcMar>
              <w:right w:w="74" w:type="dxa"/>
            </w:tcMar>
            <w:vAlign w:val="bottom"/>
          </w:tcPr>
          <w:p w14:paraId="4DB163D8" w14:textId="77777777" w:rsidR="000451C3" w:rsidRPr="009C1EC3" w:rsidRDefault="000451C3" w:rsidP="000451C3">
            <w:pPr>
              <w:jc w:val="center"/>
              <w:rPr>
                <w:b/>
                <w:bCs/>
                <w:sz w:val="18"/>
                <w:szCs w:val="18"/>
              </w:rPr>
            </w:pPr>
          </w:p>
        </w:tc>
        <w:tc>
          <w:tcPr>
            <w:tcW w:w="1200" w:type="dxa"/>
            <w:tcBorders>
              <w:top w:val="single" w:sz="4" w:space="0" w:color="auto"/>
              <w:bottom w:val="single" w:sz="4" w:space="0" w:color="auto"/>
            </w:tcBorders>
            <w:tcMar>
              <w:right w:w="74" w:type="dxa"/>
            </w:tcMar>
            <w:vAlign w:val="bottom"/>
          </w:tcPr>
          <w:p w14:paraId="29504530" w14:textId="3CE7B0F5" w:rsidR="000451C3" w:rsidRPr="009C1EC3" w:rsidRDefault="000451C3" w:rsidP="000451C3">
            <w:pPr>
              <w:jc w:val="center"/>
              <w:rPr>
                <w:b/>
                <w:bCs/>
                <w:sz w:val="18"/>
                <w:szCs w:val="18"/>
              </w:rPr>
            </w:pPr>
            <w:r w:rsidRPr="009C1EC3">
              <w:rPr>
                <w:b/>
                <w:bCs/>
                <w:sz w:val="18"/>
                <w:szCs w:val="18"/>
              </w:rPr>
              <w:t>12.624.842</w:t>
            </w:r>
          </w:p>
        </w:tc>
        <w:tc>
          <w:tcPr>
            <w:tcW w:w="120" w:type="dxa"/>
            <w:tcMar>
              <w:right w:w="74" w:type="dxa"/>
            </w:tcMar>
            <w:vAlign w:val="bottom"/>
          </w:tcPr>
          <w:p w14:paraId="077B159D"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17F8CCFA" w14:textId="1F7C6C77" w:rsidR="000451C3" w:rsidRPr="009C1EC3" w:rsidRDefault="000451C3" w:rsidP="000451C3">
            <w:pPr>
              <w:jc w:val="center"/>
              <w:rPr>
                <w:b/>
                <w:bCs/>
                <w:sz w:val="18"/>
                <w:szCs w:val="18"/>
              </w:rPr>
            </w:pPr>
            <w:r w:rsidRPr="009C1EC3">
              <w:rPr>
                <w:b/>
                <w:bCs/>
                <w:sz w:val="18"/>
                <w:szCs w:val="18"/>
              </w:rPr>
              <w:t>17.392.765</w:t>
            </w:r>
          </w:p>
        </w:tc>
        <w:tc>
          <w:tcPr>
            <w:tcW w:w="120" w:type="dxa"/>
            <w:tcMar>
              <w:right w:w="74" w:type="dxa"/>
            </w:tcMar>
            <w:vAlign w:val="bottom"/>
          </w:tcPr>
          <w:p w14:paraId="3EDC5B5A"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26A95EF1" w14:textId="0359D352" w:rsidR="000451C3" w:rsidRPr="009C1EC3" w:rsidRDefault="000451C3" w:rsidP="000451C3">
            <w:pPr>
              <w:jc w:val="center"/>
              <w:rPr>
                <w:b/>
                <w:bCs/>
                <w:sz w:val="18"/>
                <w:szCs w:val="18"/>
              </w:rPr>
            </w:pPr>
            <w:r w:rsidRPr="009C1EC3">
              <w:rPr>
                <w:b/>
                <w:bCs/>
                <w:sz w:val="18"/>
                <w:szCs w:val="18"/>
              </w:rPr>
              <w:t>8.449.979</w:t>
            </w:r>
          </w:p>
        </w:tc>
        <w:tc>
          <w:tcPr>
            <w:tcW w:w="120" w:type="dxa"/>
            <w:tcMar>
              <w:right w:w="74" w:type="dxa"/>
            </w:tcMar>
            <w:vAlign w:val="bottom"/>
          </w:tcPr>
          <w:p w14:paraId="4AAC15D2" w14:textId="77777777" w:rsidR="000451C3" w:rsidRPr="009C1EC3" w:rsidRDefault="000451C3" w:rsidP="000451C3">
            <w:pPr>
              <w:jc w:val="center"/>
              <w:rPr>
                <w:b/>
                <w:bCs/>
                <w:sz w:val="18"/>
                <w:szCs w:val="18"/>
              </w:rPr>
            </w:pPr>
          </w:p>
        </w:tc>
        <w:tc>
          <w:tcPr>
            <w:tcW w:w="960" w:type="dxa"/>
            <w:tcBorders>
              <w:top w:val="single" w:sz="4" w:space="0" w:color="auto"/>
              <w:bottom w:val="single" w:sz="4" w:space="0" w:color="auto"/>
            </w:tcBorders>
            <w:tcMar>
              <w:right w:w="74" w:type="dxa"/>
            </w:tcMar>
            <w:vAlign w:val="bottom"/>
          </w:tcPr>
          <w:p w14:paraId="46CE0410" w14:textId="280CAC36" w:rsidR="000451C3" w:rsidRPr="009C1EC3" w:rsidRDefault="000451C3" w:rsidP="000451C3">
            <w:pPr>
              <w:jc w:val="center"/>
              <w:rPr>
                <w:b/>
                <w:bCs/>
                <w:sz w:val="18"/>
                <w:szCs w:val="18"/>
              </w:rPr>
            </w:pPr>
            <w:r w:rsidRPr="009C1EC3">
              <w:rPr>
                <w:b/>
                <w:bCs/>
                <w:sz w:val="18"/>
                <w:szCs w:val="18"/>
              </w:rPr>
              <w:t>7.406.860</w:t>
            </w:r>
          </w:p>
        </w:tc>
        <w:tc>
          <w:tcPr>
            <w:tcW w:w="120" w:type="dxa"/>
            <w:tcMar>
              <w:right w:w="74" w:type="dxa"/>
            </w:tcMar>
            <w:vAlign w:val="bottom"/>
          </w:tcPr>
          <w:p w14:paraId="687EAD6E" w14:textId="77777777" w:rsidR="000451C3" w:rsidRPr="009C1EC3" w:rsidRDefault="000451C3" w:rsidP="000451C3">
            <w:pPr>
              <w:jc w:val="center"/>
              <w:rPr>
                <w:b/>
                <w:bCs/>
                <w:sz w:val="18"/>
                <w:szCs w:val="18"/>
              </w:rPr>
            </w:pPr>
          </w:p>
        </w:tc>
        <w:tc>
          <w:tcPr>
            <w:tcW w:w="1200" w:type="dxa"/>
            <w:tcBorders>
              <w:top w:val="single" w:sz="4" w:space="0" w:color="auto"/>
              <w:bottom w:val="single" w:sz="4" w:space="0" w:color="auto"/>
            </w:tcBorders>
            <w:tcMar>
              <w:right w:w="74" w:type="dxa"/>
            </w:tcMar>
            <w:vAlign w:val="bottom"/>
          </w:tcPr>
          <w:p w14:paraId="5ED04A13" w14:textId="093748AC" w:rsidR="000451C3" w:rsidRPr="009C1EC3" w:rsidRDefault="000451C3" w:rsidP="000451C3">
            <w:pPr>
              <w:jc w:val="center"/>
              <w:rPr>
                <w:b/>
                <w:bCs/>
                <w:sz w:val="18"/>
                <w:szCs w:val="18"/>
              </w:rPr>
            </w:pPr>
            <w:r w:rsidRPr="009C1EC3">
              <w:rPr>
                <w:b/>
                <w:bCs/>
                <w:sz w:val="18"/>
                <w:szCs w:val="18"/>
              </w:rPr>
              <w:t>109.213.561</w:t>
            </w:r>
          </w:p>
        </w:tc>
      </w:tr>
      <w:tr w:rsidR="000451C3" w:rsidRPr="006A7BA1" w14:paraId="3D3169D7" w14:textId="77777777" w:rsidTr="009C1EC3">
        <w:tc>
          <w:tcPr>
            <w:tcW w:w="5760" w:type="dxa"/>
            <w:vAlign w:val="bottom"/>
          </w:tcPr>
          <w:p w14:paraId="31E83509" w14:textId="77777777" w:rsidR="000451C3" w:rsidRPr="006A7BA1" w:rsidRDefault="000451C3" w:rsidP="000451C3">
            <w:pPr>
              <w:ind w:left="142" w:hanging="142"/>
              <w:rPr>
                <w:sz w:val="20"/>
                <w:szCs w:val="20"/>
              </w:rPr>
            </w:pPr>
          </w:p>
        </w:tc>
        <w:tc>
          <w:tcPr>
            <w:tcW w:w="120" w:type="dxa"/>
            <w:tcMar>
              <w:right w:w="74" w:type="dxa"/>
            </w:tcMar>
            <w:vAlign w:val="bottom"/>
          </w:tcPr>
          <w:p w14:paraId="3447577D" w14:textId="77777777" w:rsidR="000451C3" w:rsidRPr="006A7BA1" w:rsidRDefault="000451C3" w:rsidP="000451C3">
            <w:pPr>
              <w:jc w:val="right"/>
              <w:rPr>
                <w:sz w:val="20"/>
                <w:szCs w:val="20"/>
              </w:rPr>
            </w:pPr>
          </w:p>
        </w:tc>
        <w:tc>
          <w:tcPr>
            <w:tcW w:w="1200" w:type="dxa"/>
            <w:tcBorders>
              <w:top w:val="single" w:sz="4" w:space="0" w:color="auto"/>
            </w:tcBorders>
            <w:tcMar>
              <w:right w:w="74" w:type="dxa"/>
            </w:tcMar>
            <w:vAlign w:val="bottom"/>
          </w:tcPr>
          <w:p w14:paraId="2FF4193F" w14:textId="77777777" w:rsidR="000451C3" w:rsidRPr="009C1EC3" w:rsidRDefault="000451C3" w:rsidP="000451C3">
            <w:pPr>
              <w:jc w:val="center"/>
              <w:rPr>
                <w:b/>
                <w:bCs/>
                <w:sz w:val="18"/>
                <w:szCs w:val="18"/>
              </w:rPr>
            </w:pPr>
          </w:p>
        </w:tc>
        <w:tc>
          <w:tcPr>
            <w:tcW w:w="120" w:type="dxa"/>
            <w:tcMar>
              <w:right w:w="74" w:type="dxa"/>
            </w:tcMar>
            <w:vAlign w:val="bottom"/>
          </w:tcPr>
          <w:p w14:paraId="427960A0"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457CB2B1" w14:textId="77777777" w:rsidR="000451C3" w:rsidRPr="009C1EC3" w:rsidRDefault="000451C3" w:rsidP="000451C3">
            <w:pPr>
              <w:jc w:val="center"/>
              <w:rPr>
                <w:sz w:val="18"/>
                <w:szCs w:val="18"/>
              </w:rPr>
            </w:pPr>
          </w:p>
        </w:tc>
        <w:tc>
          <w:tcPr>
            <w:tcW w:w="120" w:type="dxa"/>
            <w:tcMar>
              <w:right w:w="74" w:type="dxa"/>
            </w:tcMar>
            <w:vAlign w:val="bottom"/>
          </w:tcPr>
          <w:p w14:paraId="5BDFFE99" w14:textId="77777777" w:rsidR="000451C3" w:rsidRPr="009C1EC3" w:rsidRDefault="000451C3" w:rsidP="000451C3">
            <w:pPr>
              <w:jc w:val="center"/>
              <w:rPr>
                <w:sz w:val="18"/>
                <w:szCs w:val="18"/>
              </w:rPr>
            </w:pPr>
          </w:p>
        </w:tc>
        <w:tc>
          <w:tcPr>
            <w:tcW w:w="1200" w:type="dxa"/>
            <w:tcBorders>
              <w:top w:val="single" w:sz="4" w:space="0" w:color="auto"/>
            </w:tcBorders>
            <w:tcMar>
              <w:right w:w="74" w:type="dxa"/>
            </w:tcMar>
            <w:vAlign w:val="bottom"/>
          </w:tcPr>
          <w:p w14:paraId="3B372CAB" w14:textId="77777777" w:rsidR="000451C3" w:rsidRPr="009C1EC3" w:rsidRDefault="000451C3" w:rsidP="000451C3">
            <w:pPr>
              <w:jc w:val="center"/>
              <w:rPr>
                <w:sz w:val="18"/>
                <w:szCs w:val="18"/>
              </w:rPr>
            </w:pPr>
          </w:p>
        </w:tc>
        <w:tc>
          <w:tcPr>
            <w:tcW w:w="120" w:type="dxa"/>
            <w:tcMar>
              <w:right w:w="74" w:type="dxa"/>
            </w:tcMar>
            <w:vAlign w:val="bottom"/>
          </w:tcPr>
          <w:p w14:paraId="4EB963FA"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393D4F14" w14:textId="77777777" w:rsidR="000451C3" w:rsidRPr="009C1EC3" w:rsidRDefault="000451C3" w:rsidP="000451C3">
            <w:pPr>
              <w:jc w:val="center"/>
              <w:rPr>
                <w:sz w:val="18"/>
                <w:szCs w:val="18"/>
              </w:rPr>
            </w:pPr>
          </w:p>
        </w:tc>
        <w:tc>
          <w:tcPr>
            <w:tcW w:w="120" w:type="dxa"/>
            <w:tcMar>
              <w:right w:w="74" w:type="dxa"/>
            </w:tcMar>
            <w:vAlign w:val="bottom"/>
          </w:tcPr>
          <w:p w14:paraId="000F8344"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6E2B88BD" w14:textId="77777777" w:rsidR="000451C3" w:rsidRPr="009C1EC3" w:rsidRDefault="000451C3" w:rsidP="000451C3">
            <w:pPr>
              <w:jc w:val="center"/>
              <w:rPr>
                <w:sz w:val="18"/>
                <w:szCs w:val="18"/>
              </w:rPr>
            </w:pPr>
          </w:p>
        </w:tc>
        <w:tc>
          <w:tcPr>
            <w:tcW w:w="120" w:type="dxa"/>
            <w:tcMar>
              <w:right w:w="74" w:type="dxa"/>
            </w:tcMar>
            <w:vAlign w:val="bottom"/>
          </w:tcPr>
          <w:p w14:paraId="1729ADFB" w14:textId="77777777" w:rsidR="000451C3" w:rsidRPr="009C1EC3" w:rsidRDefault="000451C3" w:rsidP="000451C3">
            <w:pPr>
              <w:jc w:val="center"/>
              <w:rPr>
                <w:sz w:val="18"/>
                <w:szCs w:val="18"/>
              </w:rPr>
            </w:pPr>
          </w:p>
        </w:tc>
        <w:tc>
          <w:tcPr>
            <w:tcW w:w="960" w:type="dxa"/>
            <w:tcBorders>
              <w:top w:val="single" w:sz="4" w:space="0" w:color="auto"/>
            </w:tcBorders>
            <w:tcMar>
              <w:right w:w="74" w:type="dxa"/>
            </w:tcMar>
            <w:vAlign w:val="bottom"/>
          </w:tcPr>
          <w:p w14:paraId="350425EA" w14:textId="77777777" w:rsidR="000451C3" w:rsidRPr="009C1EC3" w:rsidRDefault="000451C3" w:rsidP="000451C3">
            <w:pPr>
              <w:jc w:val="center"/>
              <w:rPr>
                <w:sz w:val="18"/>
                <w:szCs w:val="18"/>
              </w:rPr>
            </w:pPr>
          </w:p>
        </w:tc>
        <w:tc>
          <w:tcPr>
            <w:tcW w:w="120" w:type="dxa"/>
            <w:tcMar>
              <w:right w:w="74" w:type="dxa"/>
            </w:tcMar>
            <w:vAlign w:val="bottom"/>
          </w:tcPr>
          <w:p w14:paraId="7B2F5088" w14:textId="77777777" w:rsidR="000451C3" w:rsidRPr="009C1EC3" w:rsidRDefault="000451C3" w:rsidP="000451C3">
            <w:pPr>
              <w:jc w:val="center"/>
              <w:rPr>
                <w:sz w:val="18"/>
                <w:szCs w:val="18"/>
              </w:rPr>
            </w:pPr>
          </w:p>
        </w:tc>
        <w:tc>
          <w:tcPr>
            <w:tcW w:w="1200" w:type="dxa"/>
            <w:tcBorders>
              <w:top w:val="single" w:sz="4" w:space="0" w:color="auto"/>
            </w:tcBorders>
            <w:tcMar>
              <w:right w:w="74" w:type="dxa"/>
            </w:tcMar>
            <w:vAlign w:val="bottom"/>
          </w:tcPr>
          <w:p w14:paraId="61315908" w14:textId="77777777" w:rsidR="000451C3" w:rsidRPr="009C1EC3" w:rsidRDefault="000451C3" w:rsidP="000451C3">
            <w:pPr>
              <w:jc w:val="center"/>
              <w:rPr>
                <w:sz w:val="18"/>
                <w:szCs w:val="18"/>
              </w:rPr>
            </w:pPr>
          </w:p>
        </w:tc>
      </w:tr>
      <w:tr w:rsidR="000451C3" w:rsidRPr="006A7BA1" w14:paraId="187E393F" w14:textId="77777777" w:rsidTr="009C1EC3">
        <w:tc>
          <w:tcPr>
            <w:tcW w:w="5760" w:type="dxa"/>
            <w:vAlign w:val="bottom"/>
          </w:tcPr>
          <w:p w14:paraId="2BB62018" w14:textId="77777777" w:rsidR="000451C3" w:rsidRPr="006A7BA1" w:rsidRDefault="000451C3" w:rsidP="000451C3">
            <w:pPr>
              <w:ind w:left="142" w:hanging="142"/>
              <w:rPr>
                <w:b/>
                <w:sz w:val="20"/>
                <w:szCs w:val="20"/>
              </w:rPr>
            </w:pPr>
            <w:r w:rsidRPr="006A7BA1">
              <w:rPr>
                <w:b/>
                <w:sz w:val="20"/>
                <w:szCs w:val="20"/>
              </w:rPr>
              <w:t>LIABILITIES</w:t>
            </w:r>
          </w:p>
        </w:tc>
        <w:tc>
          <w:tcPr>
            <w:tcW w:w="120" w:type="dxa"/>
            <w:tcMar>
              <w:right w:w="74" w:type="dxa"/>
            </w:tcMar>
            <w:vAlign w:val="bottom"/>
          </w:tcPr>
          <w:p w14:paraId="04F9FB09" w14:textId="77777777" w:rsidR="000451C3" w:rsidRPr="006A7BA1" w:rsidRDefault="000451C3" w:rsidP="000451C3">
            <w:pPr>
              <w:jc w:val="right"/>
              <w:rPr>
                <w:sz w:val="20"/>
                <w:szCs w:val="20"/>
              </w:rPr>
            </w:pPr>
          </w:p>
        </w:tc>
        <w:tc>
          <w:tcPr>
            <w:tcW w:w="1200" w:type="dxa"/>
            <w:tcMar>
              <w:right w:w="74" w:type="dxa"/>
            </w:tcMar>
            <w:vAlign w:val="bottom"/>
          </w:tcPr>
          <w:p w14:paraId="0520323C" w14:textId="77777777" w:rsidR="000451C3" w:rsidRPr="009C1EC3" w:rsidRDefault="000451C3" w:rsidP="000451C3">
            <w:pPr>
              <w:jc w:val="center"/>
              <w:rPr>
                <w:sz w:val="18"/>
                <w:szCs w:val="18"/>
              </w:rPr>
            </w:pPr>
          </w:p>
        </w:tc>
        <w:tc>
          <w:tcPr>
            <w:tcW w:w="120" w:type="dxa"/>
            <w:tcMar>
              <w:right w:w="74" w:type="dxa"/>
            </w:tcMar>
            <w:vAlign w:val="bottom"/>
          </w:tcPr>
          <w:p w14:paraId="3F33D07C" w14:textId="77777777" w:rsidR="000451C3" w:rsidRPr="009C1EC3" w:rsidRDefault="000451C3" w:rsidP="000451C3">
            <w:pPr>
              <w:jc w:val="center"/>
              <w:rPr>
                <w:sz w:val="18"/>
                <w:szCs w:val="18"/>
              </w:rPr>
            </w:pPr>
          </w:p>
        </w:tc>
        <w:tc>
          <w:tcPr>
            <w:tcW w:w="1080" w:type="dxa"/>
            <w:tcMar>
              <w:right w:w="74" w:type="dxa"/>
            </w:tcMar>
            <w:vAlign w:val="bottom"/>
          </w:tcPr>
          <w:p w14:paraId="41D1F0BA" w14:textId="77777777" w:rsidR="000451C3" w:rsidRPr="009C1EC3" w:rsidRDefault="000451C3" w:rsidP="000451C3">
            <w:pPr>
              <w:jc w:val="center"/>
              <w:rPr>
                <w:sz w:val="18"/>
                <w:szCs w:val="18"/>
              </w:rPr>
            </w:pPr>
          </w:p>
        </w:tc>
        <w:tc>
          <w:tcPr>
            <w:tcW w:w="120" w:type="dxa"/>
            <w:tcMar>
              <w:right w:w="74" w:type="dxa"/>
            </w:tcMar>
            <w:vAlign w:val="bottom"/>
          </w:tcPr>
          <w:p w14:paraId="2E0CD495" w14:textId="77777777" w:rsidR="000451C3" w:rsidRPr="009C1EC3" w:rsidRDefault="000451C3" w:rsidP="000451C3">
            <w:pPr>
              <w:jc w:val="center"/>
              <w:rPr>
                <w:sz w:val="18"/>
                <w:szCs w:val="18"/>
              </w:rPr>
            </w:pPr>
          </w:p>
        </w:tc>
        <w:tc>
          <w:tcPr>
            <w:tcW w:w="1200" w:type="dxa"/>
            <w:tcMar>
              <w:right w:w="74" w:type="dxa"/>
            </w:tcMar>
            <w:vAlign w:val="bottom"/>
          </w:tcPr>
          <w:p w14:paraId="3D4416C5" w14:textId="77777777" w:rsidR="000451C3" w:rsidRPr="009C1EC3" w:rsidRDefault="000451C3" w:rsidP="000451C3">
            <w:pPr>
              <w:jc w:val="center"/>
              <w:rPr>
                <w:sz w:val="18"/>
                <w:szCs w:val="18"/>
              </w:rPr>
            </w:pPr>
          </w:p>
        </w:tc>
        <w:tc>
          <w:tcPr>
            <w:tcW w:w="120" w:type="dxa"/>
            <w:tcMar>
              <w:right w:w="74" w:type="dxa"/>
            </w:tcMar>
            <w:vAlign w:val="bottom"/>
          </w:tcPr>
          <w:p w14:paraId="782A57B5" w14:textId="77777777" w:rsidR="000451C3" w:rsidRPr="009C1EC3" w:rsidRDefault="000451C3" w:rsidP="000451C3">
            <w:pPr>
              <w:jc w:val="center"/>
              <w:rPr>
                <w:sz w:val="18"/>
                <w:szCs w:val="18"/>
              </w:rPr>
            </w:pPr>
          </w:p>
        </w:tc>
        <w:tc>
          <w:tcPr>
            <w:tcW w:w="1080" w:type="dxa"/>
            <w:tcMar>
              <w:right w:w="74" w:type="dxa"/>
            </w:tcMar>
            <w:vAlign w:val="bottom"/>
          </w:tcPr>
          <w:p w14:paraId="0B73BA49" w14:textId="77777777" w:rsidR="000451C3" w:rsidRPr="009C1EC3" w:rsidRDefault="000451C3" w:rsidP="000451C3">
            <w:pPr>
              <w:jc w:val="center"/>
              <w:rPr>
                <w:sz w:val="18"/>
                <w:szCs w:val="18"/>
              </w:rPr>
            </w:pPr>
          </w:p>
        </w:tc>
        <w:tc>
          <w:tcPr>
            <w:tcW w:w="120" w:type="dxa"/>
            <w:tcMar>
              <w:right w:w="74" w:type="dxa"/>
            </w:tcMar>
            <w:vAlign w:val="bottom"/>
          </w:tcPr>
          <w:p w14:paraId="71BE3BFD" w14:textId="77777777" w:rsidR="000451C3" w:rsidRPr="009C1EC3" w:rsidRDefault="000451C3" w:rsidP="000451C3">
            <w:pPr>
              <w:jc w:val="center"/>
              <w:rPr>
                <w:sz w:val="18"/>
                <w:szCs w:val="18"/>
              </w:rPr>
            </w:pPr>
          </w:p>
        </w:tc>
        <w:tc>
          <w:tcPr>
            <w:tcW w:w="1080" w:type="dxa"/>
            <w:tcMar>
              <w:right w:w="74" w:type="dxa"/>
            </w:tcMar>
            <w:vAlign w:val="bottom"/>
          </w:tcPr>
          <w:p w14:paraId="2A103EF7" w14:textId="77777777" w:rsidR="000451C3" w:rsidRPr="009C1EC3" w:rsidRDefault="000451C3" w:rsidP="000451C3">
            <w:pPr>
              <w:jc w:val="center"/>
              <w:rPr>
                <w:sz w:val="18"/>
                <w:szCs w:val="18"/>
              </w:rPr>
            </w:pPr>
          </w:p>
        </w:tc>
        <w:tc>
          <w:tcPr>
            <w:tcW w:w="120" w:type="dxa"/>
            <w:tcMar>
              <w:right w:w="74" w:type="dxa"/>
            </w:tcMar>
            <w:vAlign w:val="bottom"/>
          </w:tcPr>
          <w:p w14:paraId="4C4C4C7E" w14:textId="77777777" w:rsidR="000451C3" w:rsidRPr="009C1EC3" w:rsidRDefault="000451C3" w:rsidP="000451C3">
            <w:pPr>
              <w:jc w:val="center"/>
              <w:rPr>
                <w:sz w:val="18"/>
                <w:szCs w:val="18"/>
              </w:rPr>
            </w:pPr>
          </w:p>
        </w:tc>
        <w:tc>
          <w:tcPr>
            <w:tcW w:w="960" w:type="dxa"/>
            <w:tcMar>
              <w:right w:w="74" w:type="dxa"/>
            </w:tcMar>
            <w:vAlign w:val="bottom"/>
          </w:tcPr>
          <w:p w14:paraId="261F518C" w14:textId="77777777" w:rsidR="000451C3" w:rsidRPr="009C1EC3" w:rsidRDefault="000451C3" w:rsidP="000451C3">
            <w:pPr>
              <w:jc w:val="center"/>
              <w:rPr>
                <w:sz w:val="18"/>
                <w:szCs w:val="18"/>
              </w:rPr>
            </w:pPr>
          </w:p>
        </w:tc>
        <w:tc>
          <w:tcPr>
            <w:tcW w:w="120" w:type="dxa"/>
            <w:tcMar>
              <w:right w:w="74" w:type="dxa"/>
            </w:tcMar>
            <w:vAlign w:val="bottom"/>
          </w:tcPr>
          <w:p w14:paraId="1A881E2F" w14:textId="77777777" w:rsidR="000451C3" w:rsidRPr="009C1EC3" w:rsidRDefault="000451C3" w:rsidP="000451C3">
            <w:pPr>
              <w:jc w:val="center"/>
              <w:rPr>
                <w:sz w:val="18"/>
                <w:szCs w:val="18"/>
              </w:rPr>
            </w:pPr>
          </w:p>
        </w:tc>
        <w:tc>
          <w:tcPr>
            <w:tcW w:w="1200" w:type="dxa"/>
            <w:tcMar>
              <w:right w:w="74" w:type="dxa"/>
            </w:tcMar>
            <w:vAlign w:val="bottom"/>
          </w:tcPr>
          <w:p w14:paraId="72FABEFF" w14:textId="77777777" w:rsidR="000451C3" w:rsidRPr="009C1EC3" w:rsidRDefault="000451C3" w:rsidP="000451C3">
            <w:pPr>
              <w:jc w:val="center"/>
              <w:rPr>
                <w:sz w:val="18"/>
                <w:szCs w:val="18"/>
              </w:rPr>
            </w:pPr>
          </w:p>
        </w:tc>
      </w:tr>
      <w:tr w:rsidR="000451C3" w:rsidRPr="006A7BA1" w14:paraId="586DA994" w14:textId="77777777" w:rsidTr="009C1EC3">
        <w:tc>
          <w:tcPr>
            <w:tcW w:w="5760" w:type="dxa"/>
            <w:vAlign w:val="bottom"/>
          </w:tcPr>
          <w:p w14:paraId="3D66DC0F" w14:textId="77777777" w:rsidR="000451C3" w:rsidRPr="006A7BA1" w:rsidRDefault="000451C3" w:rsidP="000451C3">
            <w:pPr>
              <w:rPr>
                <w:bCs/>
                <w:sz w:val="20"/>
                <w:szCs w:val="20"/>
              </w:rPr>
            </w:pPr>
            <w:r w:rsidRPr="006A7BA1">
              <w:rPr>
                <w:sz w:val="20"/>
                <w:szCs w:val="20"/>
              </w:rPr>
              <w:t>Financial liabilities at fair value through the income statement determined as such at initial recognition</w:t>
            </w:r>
          </w:p>
        </w:tc>
        <w:tc>
          <w:tcPr>
            <w:tcW w:w="120" w:type="dxa"/>
            <w:tcMar>
              <w:right w:w="74" w:type="dxa"/>
            </w:tcMar>
            <w:vAlign w:val="bottom"/>
          </w:tcPr>
          <w:p w14:paraId="2E1511CD" w14:textId="77777777" w:rsidR="000451C3" w:rsidRPr="006A7BA1" w:rsidRDefault="000451C3" w:rsidP="000451C3">
            <w:pPr>
              <w:jc w:val="right"/>
              <w:rPr>
                <w:sz w:val="20"/>
                <w:szCs w:val="20"/>
              </w:rPr>
            </w:pPr>
          </w:p>
        </w:tc>
        <w:tc>
          <w:tcPr>
            <w:tcW w:w="1200" w:type="dxa"/>
            <w:tcMar>
              <w:right w:w="74" w:type="dxa"/>
            </w:tcMar>
            <w:vAlign w:val="bottom"/>
          </w:tcPr>
          <w:p w14:paraId="7958C3F4" w14:textId="28EB92AD"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D6269B7" w14:textId="77777777" w:rsidR="000451C3" w:rsidRPr="009C1EC3" w:rsidRDefault="000451C3" w:rsidP="000451C3">
            <w:pPr>
              <w:jc w:val="center"/>
              <w:rPr>
                <w:sz w:val="18"/>
                <w:szCs w:val="18"/>
              </w:rPr>
            </w:pPr>
          </w:p>
        </w:tc>
        <w:tc>
          <w:tcPr>
            <w:tcW w:w="1080" w:type="dxa"/>
            <w:tcMar>
              <w:right w:w="74" w:type="dxa"/>
            </w:tcMar>
            <w:vAlign w:val="bottom"/>
          </w:tcPr>
          <w:p w14:paraId="237E77E9" w14:textId="7066C66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5CAE4BC" w14:textId="77777777" w:rsidR="000451C3" w:rsidRPr="009C1EC3" w:rsidRDefault="000451C3" w:rsidP="000451C3">
            <w:pPr>
              <w:jc w:val="center"/>
              <w:rPr>
                <w:sz w:val="18"/>
                <w:szCs w:val="18"/>
              </w:rPr>
            </w:pPr>
          </w:p>
        </w:tc>
        <w:tc>
          <w:tcPr>
            <w:tcW w:w="1200" w:type="dxa"/>
            <w:tcMar>
              <w:right w:w="74" w:type="dxa"/>
            </w:tcMar>
            <w:vAlign w:val="bottom"/>
          </w:tcPr>
          <w:p w14:paraId="13B5D7E4" w14:textId="31D6F354"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2280644" w14:textId="77777777" w:rsidR="000451C3" w:rsidRPr="009C1EC3" w:rsidRDefault="000451C3" w:rsidP="000451C3">
            <w:pPr>
              <w:jc w:val="center"/>
              <w:rPr>
                <w:sz w:val="18"/>
                <w:szCs w:val="18"/>
              </w:rPr>
            </w:pPr>
          </w:p>
        </w:tc>
        <w:tc>
          <w:tcPr>
            <w:tcW w:w="1080" w:type="dxa"/>
            <w:tcMar>
              <w:right w:w="74" w:type="dxa"/>
            </w:tcMar>
            <w:vAlign w:val="bottom"/>
          </w:tcPr>
          <w:p w14:paraId="148540A3" w14:textId="1E41AC1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70D7033" w14:textId="77777777" w:rsidR="000451C3" w:rsidRPr="009C1EC3" w:rsidRDefault="000451C3" w:rsidP="000451C3">
            <w:pPr>
              <w:jc w:val="center"/>
              <w:rPr>
                <w:sz w:val="18"/>
                <w:szCs w:val="18"/>
              </w:rPr>
            </w:pPr>
          </w:p>
        </w:tc>
        <w:tc>
          <w:tcPr>
            <w:tcW w:w="1080" w:type="dxa"/>
            <w:tcMar>
              <w:right w:w="74" w:type="dxa"/>
            </w:tcMar>
            <w:vAlign w:val="bottom"/>
          </w:tcPr>
          <w:p w14:paraId="39963D34" w14:textId="5874C321"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3B6C436" w14:textId="77777777" w:rsidR="000451C3" w:rsidRPr="009C1EC3" w:rsidRDefault="000451C3" w:rsidP="000451C3">
            <w:pPr>
              <w:jc w:val="center"/>
              <w:rPr>
                <w:sz w:val="18"/>
                <w:szCs w:val="18"/>
              </w:rPr>
            </w:pPr>
          </w:p>
        </w:tc>
        <w:tc>
          <w:tcPr>
            <w:tcW w:w="960" w:type="dxa"/>
            <w:tcMar>
              <w:right w:w="74" w:type="dxa"/>
            </w:tcMar>
            <w:vAlign w:val="bottom"/>
          </w:tcPr>
          <w:p w14:paraId="25924108" w14:textId="126EA6B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6D59B95" w14:textId="77777777" w:rsidR="000451C3" w:rsidRPr="009C1EC3" w:rsidRDefault="000451C3" w:rsidP="000451C3">
            <w:pPr>
              <w:jc w:val="center"/>
              <w:rPr>
                <w:sz w:val="18"/>
                <w:szCs w:val="18"/>
              </w:rPr>
            </w:pPr>
          </w:p>
        </w:tc>
        <w:tc>
          <w:tcPr>
            <w:tcW w:w="1200" w:type="dxa"/>
            <w:tcMar>
              <w:right w:w="74" w:type="dxa"/>
            </w:tcMar>
            <w:vAlign w:val="bottom"/>
          </w:tcPr>
          <w:p w14:paraId="7BBE8E7F" w14:textId="39FEE9F7" w:rsidR="000451C3" w:rsidRPr="009C1EC3" w:rsidRDefault="000451C3" w:rsidP="000451C3">
            <w:pPr>
              <w:jc w:val="center"/>
              <w:rPr>
                <w:sz w:val="18"/>
                <w:szCs w:val="18"/>
              </w:rPr>
            </w:pPr>
            <w:r w:rsidRPr="009C1EC3">
              <w:rPr>
                <w:sz w:val="18"/>
                <w:szCs w:val="18"/>
              </w:rPr>
              <w:t>-</w:t>
            </w:r>
          </w:p>
        </w:tc>
      </w:tr>
      <w:tr w:rsidR="000451C3" w:rsidRPr="006A7BA1" w14:paraId="782029DC" w14:textId="77777777" w:rsidTr="009C1EC3">
        <w:tc>
          <w:tcPr>
            <w:tcW w:w="5760" w:type="dxa"/>
          </w:tcPr>
          <w:p w14:paraId="020F6DF5" w14:textId="77777777" w:rsidR="000451C3" w:rsidRPr="006A7BA1" w:rsidRDefault="000451C3" w:rsidP="000451C3">
            <w:pPr>
              <w:ind w:left="142" w:hanging="142"/>
              <w:rPr>
                <w:sz w:val="20"/>
                <w:szCs w:val="20"/>
              </w:rPr>
            </w:pPr>
            <w:r w:rsidRPr="006A7BA1">
              <w:rPr>
                <w:sz w:val="20"/>
                <w:szCs w:val="20"/>
              </w:rPr>
              <w:t xml:space="preserve">Deposits of banks </w:t>
            </w:r>
          </w:p>
        </w:tc>
        <w:tc>
          <w:tcPr>
            <w:tcW w:w="120" w:type="dxa"/>
            <w:tcMar>
              <w:right w:w="74" w:type="dxa"/>
            </w:tcMar>
            <w:vAlign w:val="bottom"/>
          </w:tcPr>
          <w:p w14:paraId="24FA05A8" w14:textId="77777777" w:rsidR="000451C3" w:rsidRPr="006A7BA1" w:rsidRDefault="000451C3" w:rsidP="000451C3">
            <w:pPr>
              <w:jc w:val="right"/>
              <w:rPr>
                <w:sz w:val="20"/>
                <w:szCs w:val="20"/>
              </w:rPr>
            </w:pPr>
          </w:p>
        </w:tc>
        <w:tc>
          <w:tcPr>
            <w:tcW w:w="1200" w:type="dxa"/>
            <w:tcMar>
              <w:right w:w="74" w:type="dxa"/>
            </w:tcMar>
            <w:vAlign w:val="bottom"/>
          </w:tcPr>
          <w:p w14:paraId="26B7B39C" w14:textId="03626BA5" w:rsidR="000451C3" w:rsidRPr="009C1EC3" w:rsidRDefault="000451C3" w:rsidP="000451C3">
            <w:pPr>
              <w:jc w:val="center"/>
              <w:rPr>
                <w:sz w:val="18"/>
                <w:szCs w:val="18"/>
              </w:rPr>
            </w:pPr>
            <w:r w:rsidRPr="009C1EC3">
              <w:rPr>
                <w:sz w:val="18"/>
                <w:szCs w:val="18"/>
              </w:rPr>
              <w:t>1.362.425</w:t>
            </w:r>
          </w:p>
        </w:tc>
        <w:tc>
          <w:tcPr>
            <w:tcW w:w="120" w:type="dxa"/>
            <w:tcMar>
              <w:right w:w="74" w:type="dxa"/>
            </w:tcMar>
            <w:vAlign w:val="bottom"/>
          </w:tcPr>
          <w:p w14:paraId="70722D47" w14:textId="77777777" w:rsidR="000451C3" w:rsidRPr="009C1EC3" w:rsidRDefault="000451C3" w:rsidP="000451C3">
            <w:pPr>
              <w:jc w:val="center"/>
              <w:rPr>
                <w:sz w:val="18"/>
                <w:szCs w:val="18"/>
              </w:rPr>
            </w:pPr>
          </w:p>
        </w:tc>
        <w:tc>
          <w:tcPr>
            <w:tcW w:w="1080" w:type="dxa"/>
            <w:tcMar>
              <w:right w:w="74" w:type="dxa"/>
            </w:tcMar>
            <w:vAlign w:val="bottom"/>
          </w:tcPr>
          <w:p w14:paraId="673FF32D" w14:textId="71C85448" w:rsidR="000451C3" w:rsidRPr="009C1EC3" w:rsidRDefault="000451C3" w:rsidP="000451C3">
            <w:pPr>
              <w:jc w:val="center"/>
              <w:rPr>
                <w:sz w:val="18"/>
                <w:szCs w:val="18"/>
              </w:rPr>
            </w:pPr>
            <w:r w:rsidRPr="009C1EC3">
              <w:rPr>
                <w:sz w:val="18"/>
                <w:szCs w:val="18"/>
              </w:rPr>
              <w:t>1.537.330</w:t>
            </w:r>
          </w:p>
        </w:tc>
        <w:tc>
          <w:tcPr>
            <w:tcW w:w="120" w:type="dxa"/>
            <w:tcMar>
              <w:right w:w="74" w:type="dxa"/>
            </w:tcMar>
            <w:vAlign w:val="bottom"/>
          </w:tcPr>
          <w:p w14:paraId="1B610541" w14:textId="77777777" w:rsidR="000451C3" w:rsidRPr="009C1EC3" w:rsidRDefault="000451C3" w:rsidP="000451C3">
            <w:pPr>
              <w:jc w:val="center"/>
              <w:rPr>
                <w:sz w:val="18"/>
                <w:szCs w:val="18"/>
              </w:rPr>
            </w:pPr>
          </w:p>
        </w:tc>
        <w:tc>
          <w:tcPr>
            <w:tcW w:w="1200" w:type="dxa"/>
            <w:tcMar>
              <w:right w:w="74" w:type="dxa"/>
            </w:tcMar>
            <w:vAlign w:val="bottom"/>
          </w:tcPr>
          <w:p w14:paraId="74134469" w14:textId="2D5648F7"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2345A05" w14:textId="77777777" w:rsidR="000451C3" w:rsidRPr="009C1EC3" w:rsidRDefault="000451C3" w:rsidP="000451C3">
            <w:pPr>
              <w:jc w:val="center"/>
              <w:rPr>
                <w:sz w:val="18"/>
                <w:szCs w:val="18"/>
              </w:rPr>
            </w:pPr>
          </w:p>
        </w:tc>
        <w:tc>
          <w:tcPr>
            <w:tcW w:w="1080" w:type="dxa"/>
            <w:tcMar>
              <w:right w:w="74" w:type="dxa"/>
            </w:tcMar>
            <w:vAlign w:val="bottom"/>
          </w:tcPr>
          <w:p w14:paraId="4D6E3E9E" w14:textId="6239FA7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19651435" w14:textId="77777777" w:rsidR="000451C3" w:rsidRPr="009C1EC3" w:rsidRDefault="000451C3" w:rsidP="000451C3">
            <w:pPr>
              <w:jc w:val="center"/>
              <w:rPr>
                <w:sz w:val="18"/>
                <w:szCs w:val="18"/>
              </w:rPr>
            </w:pPr>
          </w:p>
        </w:tc>
        <w:tc>
          <w:tcPr>
            <w:tcW w:w="1080" w:type="dxa"/>
            <w:tcMar>
              <w:right w:w="74" w:type="dxa"/>
            </w:tcMar>
            <w:vAlign w:val="bottom"/>
          </w:tcPr>
          <w:p w14:paraId="55C502CE" w14:textId="654B16D9"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209729B" w14:textId="77777777" w:rsidR="000451C3" w:rsidRPr="009C1EC3" w:rsidRDefault="000451C3" w:rsidP="000451C3">
            <w:pPr>
              <w:jc w:val="center"/>
              <w:rPr>
                <w:sz w:val="18"/>
                <w:szCs w:val="18"/>
              </w:rPr>
            </w:pPr>
          </w:p>
        </w:tc>
        <w:tc>
          <w:tcPr>
            <w:tcW w:w="960" w:type="dxa"/>
            <w:tcMar>
              <w:right w:w="74" w:type="dxa"/>
            </w:tcMar>
            <w:vAlign w:val="bottom"/>
          </w:tcPr>
          <w:p w14:paraId="3F7E48A6" w14:textId="0CB87EB1"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AB5E5D1" w14:textId="77777777" w:rsidR="000451C3" w:rsidRPr="009C1EC3" w:rsidRDefault="000451C3" w:rsidP="000451C3">
            <w:pPr>
              <w:jc w:val="center"/>
              <w:rPr>
                <w:sz w:val="18"/>
                <w:szCs w:val="18"/>
              </w:rPr>
            </w:pPr>
          </w:p>
        </w:tc>
        <w:tc>
          <w:tcPr>
            <w:tcW w:w="1200" w:type="dxa"/>
            <w:tcMar>
              <w:right w:w="74" w:type="dxa"/>
            </w:tcMar>
            <w:vAlign w:val="bottom"/>
          </w:tcPr>
          <w:p w14:paraId="5F3E67C7" w14:textId="1CE10972" w:rsidR="000451C3" w:rsidRPr="009C1EC3" w:rsidRDefault="000451C3" w:rsidP="000451C3">
            <w:pPr>
              <w:jc w:val="center"/>
              <w:rPr>
                <w:sz w:val="18"/>
                <w:szCs w:val="18"/>
              </w:rPr>
            </w:pPr>
            <w:r w:rsidRPr="009C1EC3">
              <w:rPr>
                <w:sz w:val="18"/>
                <w:szCs w:val="18"/>
              </w:rPr>
              <w:t>2.899.755</w:t>
            </w:r>
          </w:p>
        </w:tc>
      </w:tr>
      <w:tr w:rsidR="000451C3" w:rsidRPr="006A7BA1" w14:paraId="08C90F49" w14:textId="77777777" w:rsidTr="009C1EC3">
        <w:tc>
          <w:tcPr>
            <w:tcW w:w="5760" w:type="dxa"/>
          </w:tcPr>
          <w:p w14:paraId="04F2E4B2" w14:textId="77777777" w:rsidR="000451C3" w:rsidRPr="006A7BA1" w:rsidRDefault="000451C3" w:rsidP="000451C3">
            <w:pPr>
              <w:rPr>
                <w:sz w:val="20"/>
                <w:szCs w:val="20"/>
              </w:rPr>
            </w:pPr>
            <w:r w:rsidRPr="006A7BA1">
              <w:rPr>
                <w:sz w:val="20"/>
                <w:szCs w:val="20"/>
              </w:rPr>
              <w:t xml:space="preserve">Deposits of other customers </w:t>
            </w:r>
          </w:p>
        </w:tc>
        <w:tc>
          <w:tcPr>
            <w:tcW w:w="120" w:type="dxa"/>
            <w:tcMar>
              <w:right w:w="74" w:type="dxa"/>
            </w:tcMar>
            <w:vAlign w:val="bottom"/>
          </w:tcPr>
          <w:p w14:paraId="753C393B" w14:textId="77777777" w:rsidR="000451C3" w:rsidRPr="006A7BA1" w:rsidRDefault="000451C3" w:rsidP="000451C3">
            <w:pPr>
              <w:jc w:val="right"/>
              <w:rPr>
                <w:sz w:val="20"/>
                <w:szCs w:val="20"/>
              </w:rPr>
            </w:pPr>
          </w:p>
        </w:tc>
        <w:tc>
          <w:tcPr>
            <w:tcW w:w="1200" w:type="dxa"/>
            <w:tcMar>
              <w:right w:w="74" w:type="dxa"/>
            </w:tcMar>
            <w:vAlign w:val="bottom"/>
          </w:tcPr>
          <w:p w14:paraId="226C91F5" w14:textId="00341649" w:rsidR="000451C3" w:rsidRPr="009C1EC3" w:rsidRDefault="000451C3" w:rsidP="000451C3">
            <w:pPr>
              <w:jc w:val="center"/>
              <w:rPr>
                <w:sz w:val="18"/>
                <w:szCs w:val="18"/>
              </w:rPr>
            </w:pPr>
            <w:r w:rsidRPr="009C1EC3">
              <w:rPr>
                <w:sz w:val="18"/>
                <w:szCs w:val="18"/>
              </w:rPr>
              <w:t>64.853.904</w:t>
            </w:r>
          </w:p>
        </w:tc>
        <w:tc>
          <w:tcPr>
            <w:tcW w:w="120" w:type="dxa"/>
            <w:tcMar>
              <w:right w:w="74" w:type="dxa"/>
            </w:tcMar>
            <w:vAlign w:val="bottom"/>
          </w:tcPr>
          <w:p w14:paraId="3A2831DB" w14:textId="77777777" w:rsidR="000451C3" w:rsidRPr="009C1EC3" w:rsidRDefault="000451C3" w:rsidP="000451C3">
            <w:pPr>
              <w:jc w:val="center"/>
              <w:rPr>
                <w:sz w:val="18"/>
                <w:szCs w:val="18"/>
              </w:rPr>
            </w:pPr>
          </w:p>
        </w:tc>
        <w:tc>
          <w:tcPr>
            <w:tcW w:w="1080" w:type="dxa"/>
            <w:tcMar>
              <w:right w:w="74" w:type="dxa"/>
            </w:tcMar>
            <w:vAlign w:val="bottom"/>
          </w:tcPr>
          <w:p w14:paraId="330D6DD5" w14:textId="6947A703" w:rsidR="000451C3" w:rsidRPr="009C1EC3" w:rsidRDefault="000451C3" w:rsidP="000451C3">
            <w:pPr>
              <w:jc w:val="center"/>
              <w:rPr>
                <w:sz w:val="18"/>
                <w:szCs w:val="18"/>
              </w:rPr>
            </w:pPr>
            <w:r w:rsidRPr="009C1EC3">
              <w:rPr>
                <w:sz w:val="18"/>
                <w:szCs w:val="18"/>
              </w:rPr>
              <w:t>3.665.266</w:t>
            </w:r>
          </w:p>
        </w:tc>
        <w:tc>
          <w:tcPr>
            <w:tcW w:w="120" w:type="dxa"/>
            <w:tcMar>
              <w:right w:w="74" w:type="dxa"/>
            </w:tcMar>
            <w:vAlign w:val="bottom"/>
          </w:tcPr>
          <w:p w14:paraId="253B64F7" w14:textId="77777777" w:rsidR="000451C3" w:rsidRPr="009C1EC3" w:rsidRDefault="000451C3" w:rsidP="000451C3">
            <w:pPr>
              <w:jc w:val="center"/>
              <w:rPr>
                <w:sz w:val="18"/>
                <w:szCs w:val="18"/>
              </w:rPr>
            </w:pPr>
          </w:p>
        </w:tc>
        <w:tc>
          <w:tcPr>
            <w:tcW w:w="1200" w:type="dxa"/>
            <w:tcMar>
              <w:right w:w="74" w:type="dxa"/>
            </w:tcMar>
            <w:vAlign w:val="bottom"/>
          </w:tcPr>
          <w:p w14:paraId="729D1060" w14:textId="7CDF1CA4" w:rsidR="000451C3" w:rsidRPr="009C1EC3" w:rsidRDefault="000451C3" w:rsidP="000451C3">
            <w:pPr>
              <w:jc w:val="center"/>
              <w:rPr>
                <w:sz w:val="18"/>
                <w:szCs w:val="18"/>
              </w:rPr>
            </w:pPr>
            <w:r w:rsidRPr="009C1EC3">
              <w:rPr>
                <w:sz w:val="18"/>
                <w:szCs w:val="18"/>
              </w:rPr>
              <w:t>15.819.494</w:t>
            </w:r>
          </w:p>
        </w:tc>
        <w:tc>
          <w:tcPr>
            <w:tcW w:w="120" w:type="dxa"/>
            <w:tcMar>
              <w:right w:w="74" w:type="dxa"/>
            </w:tcMar>
            <w:vAlign w:val="bottom"/>
          </w:tcPr>
          <w:p w14:paraId="0E8A1901" w14:textId="77777777" w:rsidR="000451C3" w:rsidRPr="009C1EC3" w:rsidRDefault="000451C3" w:rsidP="000451C3">
            <w:pPr>
              <w:jc w:val="center"/>
              <w:rPr>
                <w:sz w:val="18"/>
                <w:szCs w:val="18"/>
              </w:rPr>
            </w:pPr>
          </w:p>
        </w:tc>
        <w:tc>
          <w:tcPr>
            <w:tcW w:w="1080" w:type="dxa"/>
            <w:tcMar>
              <w:right w:w="74" w:type="dxa"/>
            </w:tcMar>
            <w:vAlign w:val="bottom"/>
          </w:tcPr>
          <w:p w14:paraId="62EE0504" w14:textId="165AC627" w:rsidR="000451C3" w:rsidRPr="009C1EC3" w:rsidRDefault="000451C3" w:rsidP="000451C3">
            <w:pPr>
              <w:jc w:val="center"/>
              <w:rPr>
                <w:sz w:val="18"/>
                <w:szCs w:val="18"/>
              </w:rPr>
            </w:pPr>
            <w:r w:rsidRPr="009C1EC3">
              <w:rPr>
                <w:sz w:val="18"/>
                <w:szCs w:val="18"/>
              </w:rPr>
              <w:t>5.737.514</w:t>
            </w:r>
          </w:p>
        </w:tc>
        <w:tc>
          <w:tcPr>
            <w:tcW w:w="120" w:type="dxa"/>
            <w:tcMar>
              <w:right w:w="74" w:type="dxa"/>
            </w:tcMar>
            <w:vAlign w:val="bottom"/>
          </w:tcPr>
          <w:p w14:paraId="6043597F" w14:textId="77777777" w:rsidR="000451C3" w:rsidRPr="009C1EC3" w:rsidRDefault="000451C3" w:rsidP="000451C3">
            <w:pPr>
              <w:jc w:val="center"/>
              <w:rPr>
                <w:sz w:val="18"/>
                <w:szCs w:val="18"/>
              </w:rPr>
            </w:pPr>
          </w:p>
        </w:tc>
        <w:tc>
          <w:tcPr>
            <w:tcW w:w="1080" w:type="dxa"/>
            <w:tcMar>
              <w:right w:w="74" w:type="dxa"/>
            </w:tcMar>
            <w:vAlign w:val="bottom"/>
          </w:tcPr>
          <w:p w14:paraId="12CD3E52" w14:textId="33708256" w:rsidR="000451C3" w:rsidRPr="009C1EC3" w:rsidRDefault="000451C3" w:rsidP="000451C3">
            <w:pPr>
              <w:jc w:val="center"/>
              <w:rPr>
                <w:sz w:val="18"/>
                <w:szCs w:val="18"/>
              </w:rPr>
            </w:pPr>
            <w:r w:rsidRPr="009C1EC3">
              <w:rPr>
                <w:sz w:val="18"/>
                <w:szCs w:val="18"/>
              </w:rPr>
              <w:t>3.962.278</w:t>
            </w:r>
          </w:p>
        </w:tc>
        <w:tc>
          <w:tcPr>
            <w:tcW w:w="120" w:type="dxa"/>
            <w:tcMar>
              <w:right w:w="74" w:type="dxa"/>
            </w:tcMar>
            <w:vAlign w:val="bottom"/>
          </w:tcPr>
          <w:p w14:paraId="66DC99D1" w14:textId="77777777" w:rsidR="000451C3" w:rsidRPr="009C1EC3" w:rsidRDefault="000451C3" w:rsidP="000451C3">
            <w:pPr>
              <w:jc w:val="center"/>
              <w:rPr>
                <w:sz w:val="18"/>
                <w:szCs w:val="18"/>
              </w:rPr>
            </w:pPr>
          </w:p>
        </w:tc>
        <w:tc>
          <w:tcPr>
            <w:tcW w:w="960" w:type="dxa"/>
            <w:tcMar>
              <w:right w:w="74" w:type="dxa"/>
            </w:tcMar>
            <w:vAlign w:val="bottom"/>
          </w:tcPr>
          <w:p w14:paraId="3805D273" w14:textId="7E44F19C" w:rsidR="000451C3" w:rsidRPr="009C1EC3" w:rsidRDefault="000451C3" w:rsidP="000451C3">
            <w:pPr>
              <w:jc w:val="center"/>
              <w:rPr>
                <w:sz w:val="18"/>
                <w:szCs w:val="18"/>
              </w:rPr>
            </w:pPr>
            <w:r w:rsidRPr="009C1EC3">
              <w:rPr>
                <w:sz w:val="18"/>
                <w:szCs w:val="18"/>
              </w:rPr>
              <w:t>156.914</w:t>
            </w:r>
          </w:p>
        </w:tc>
        <w:tc>
          <w:tcPr>
            <w:tcW w:w="120" w:type="dxa"/>
            <w:tcMar>
              <w:right w:w="74" w:type="dxa"/>
            </w:tcMar>
            <w:vAlign w:val="bottom"/>
          </w:tcPr>
          <w:p w14:paraId="5267525A" w14:textId="77777777" w:rsidR="000451C3" w:rsidRPr="009C1EC3" w:rsidRDefault="000451C3" w:rsidP="000451C3">
            <w:pPr>
              <w:jc w:val="center"/>
              <w:rPr>
                <w:sz w:val="18"/>
                <w:szCs w:val="18"/>
              </w:rPr>
            </w:pPr>
          </w:p>
        </w:tc>
        <w:tc>
          <w:tcPr>
            <w:tcW w:w="1200" w:type="dxa"/>
            <w:tcMar>
              <w:right w:w="74" w:type="dxa"/>
            </w:tcMar>
            <w:vAlign w:val="bottom"/>
          </w:tcPr>
          <w:p w14:paraId="60CF38F6" w14:textId="35F5DBBE" w:rsidR="000451C3" w:rsidRPr="009C1EC3" w:rsidRDefault="000451C3" w:rsidP="000451C3">
            <w:pPr>
              <w:jc w:val="center"/>
              <w:rPr>
                <w:sz w:val="18"/>
                <w:szCs w:val="18"/>
              </w:rPr>
            </w:pPr>
            <w:r w:rsidRPr="009C1EC3">
              <w:rPr>
                <w:sz w:val="18"/>
                <w:szCs w:val="18"/>
              </w:rPr>
              <w:t>94.195.370</w:t>
            </w:r>
          </w:p>
        </w:tc>
      </w:tr>
      <w:tr w:rsidR="000451C3" w:rsidRPr="006A7BA1" w14:paraId="632792E2" w14:textId="77777777" w:rsidTr="009C1EC3">
        <w:tc>
          <w:tcPr>
            <w:tcW w:w="5760" w:type="dxa"/>
          </w:tcPr>
          <w:p w14:paraId="245C15CC" w14:textId="77777777" w:rsidR="000451C3" w:rsidRPr="006A7BA1" w:rsidRDefault="000451C3" w:rsidP="000451C3">
            <w:pPr>
              <w:rPr>
                <w:sz w:val="20"/>
                <w:szCs w:val="20"/>
              </w:rPr>
            </w:pPr>
            <w:r w:rsidRPr="006A7BA1">
              <w:rPr>
                <w:sz w:val="20"/>
                <w:szCs w:val="20"/>
              </w:rPr>
              <w:t xml:space="preserve">Issued debt securities </w:t>
            </w:r>
          </w:p>
        </w:tc>
        <w:tc>
          <w:tcPr>
            <w:tcW w:w="120" w:type="dxa"/>
            <w:tcMar>
              <w:right w:w="74" w:type="dxa"/>
            </w:tcMar>
            <w:vAlign w:val="bottom"/>
          </w:tcPr>
          <w:p w14:paraId="7BBD0860" w14:textId="77777777" w:rsidR="000451C3" w:rsidRPr="006A7BA1" w:rsidRDefault="000451C3" w:rsidP="000451C3">
            <w:pPr>
              <w:jc w:val="right"/>
              <w:rPr>
                <w:sz w:val="20"/>
                <w:szCs w:val="20"/>
              </w:rPr>
            </w:pPr>
          </w:p>
        </w:tc>
        <w:tc>
          <w:tcPr>
            <w:tcW w:w="1200" w:type="dxa"/>
            <w:tcMar>
              <w:right w:w="74" w:type="dxa"/>
            </w:tcMar>
            <w:vAlign w:val="bottom"/>
          </w:tcPr>
          <w:p w14:paraId="1DF73FD7" w14:textId="33FBDB6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158E36A" w14:textId="77777777" w:rsidR="000451C3" w:rsidRPr="009C1EC3" w:rsidRDefault="000451C3" w:rsidP="000451C3">
            <w:pPr>
              <w:jc w:val="center"/>
              <w:rPr>
                <w:sz w:val="18"/>
                <w:szCs w:val="18"/>
              </w:rPr>
            </w:pPr>
          </w:p>
        </w:tc>
        <w:tc>
          <w:tcPr>
            <w:tcW w:w="1080" w:type="dxa"/>
            <w:tcMar>
              <w:right w:w="74" w:type="dxa"/>
            </w:tcMar>
            <w:vAlign w:val="bottom"/>
          </w:tcPr>
          <w:p w14:paraId="3A1917D9" w14:textId="601D7814"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FB4BE77" w14:textId="77777777" w:rsidR="000451C3" w:rsidRPr="009C1EC3" w:rsidRDefault="000451C3" w:rsidP="000451C3">
            <w:pPr>
              <w:jc w:val="center"/>
              <w:rPr>
                <w:sz w:val="18"/>
                <w:szCs w:val="18"/>
              </w:rPr>
            </w:pPr>
          </w:p>
        </w:tc>
        <w:tc>
          <w:tcPr>
            <w:tcW w:w="1200" w:type="dxa"/>
            <w:tcMar>
              <w:right w:w="74" w:type="dxa"/>
            </w:tcMar>
            <w:vAlign w:val="bottom"/>
          </w:tcPr>
          <w:p w14:paraId="03FBC4E2" w14:textId="659479C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CBCCA12" w14:textId="77777777" w:rsidR="000451C3" w:rsidRPr="009C1EC3" w:rsidRDefault="000451C3" w:rsidP="000451C3">
            <w:pPr>
              <w:jc w:val="center"/>
              <w:rPr>
                <w:sz w:val="18"/>
                <w:szCs w:val="18"/>
              </w:rPr>
            </w:pPr>
          </w:p>
        </w:tc>
        <w:tc>
          <w:tcPr>
            <w:tcW w:w="1080" w:type="dxa"/>
            <w:tcMar>
              <w:right w:w="74" w:type="dxa"/>
            </w:tcMar>
            <w:vAlign w:val="bottom"/>
          </w:tcPr>
          <w:p w14:paraId="21A108AE" w14:textId="0C115B7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9D6C3AB" w14:textId="77777777" w:rsidR="000451C3" w:rsidRPr="009C1EC3" w:rsidRDefault="000451C3" w:rsidP="000451C3">
            <w:pPr>
              <w:jc w:val="center"/>
              <w:rPr>
                <w:sz w:val="18"/>
                <w:szCs w:val="18"/>
              </w:rPr>
            </w:pPr>
          </w:p>
        </w:tc>
        <w:tc>
          <w:tcPr>
            <w:tcW w:w="1080" w:type="dxa"/>
            <w:tcMar>
              <w:right w:w="74" w:type="dxa"/>
            </w:tcMar>
            <w:vAlign w:val="bottom"/>
          </w:tcPr>
          <w:p w14:paraId="7F1D4365" w14:textId="10EF4565"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0AF7673" w14:textId="77777777" w:rsidR="000451C3" w:rsidRPr="009C1EC3" w:rsidRDefault="000451C3" w:rsidP="000451C3">
            <w:pPr>
              <w:jc w:val="center"/>
              <w:rPr>
                <w:sz w:val="18"/>
                <w:szCs w:val="18"/>
              </w:rPr>
            </w:pPr>
          </w:p>
        </w:tc>
        <w:tc>
          <w:tcPr>
            <w:tcW w:w="960" w:type="dxa"/>
            <w:tcMar>
              <w:right w:w="74" w:type="dxa"/>
            </w:tcMar>
            <w:vAlign w:val="bottom"/>
          </w:tcPr>
          <w:p w14:paraId="065FDDE4" w14:textId="4645E0A6"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6D02B94" w14:textId="77777777" w:rsidR="000451C3" w:rsidRPr="009C1EC3" w:rsidRDefault="000451C3" w:rsidP="000451C3">
            <w:pPr>
              <w:jc w:val="center"/>
              <w:rPr>
                <w:sz w:val="18"/>
                <w:szCs w:val="18"/>
              </w:rPr>
            </w:pPr>
          </w:p>
        </w:tc>
        <w:tc>
          <w:tcPr>
            <w:tcW w:w="1200" w:type="dxa"/>
            <w:tcMar>
              <w:right w:w="74" w:type="dxa"/>
            </w:tcMar>
            <w:vAlign w:val="bottom"/>
          </w:tcPr>
          <w:p w14:paraId="1B2485A4" w14:textId="01C8198C" w:rsidR="000451C3" w:rsidRPr="009C1EC3" w:rsidRDefault="000451C3" w:rsidP="000451C3">
            <w:pPr>
              <w:jc w:val="center"/>
              <w:rPr>
                <w:sz w:val="18"/>
                <w:szCs w:val="18"/>
              </w:rPr>
            </w:pPr>
            <w:r w:rsidRPr="009C1EC3">
              <w:rPr>
                <w:sz w:val="18"/>
                <w:szCs w:val="18"/>
              </w:rPr>
              <w:t>-</w:t>
            </w:r>
          </w:p>
        </w:tc>
      </w:tr>
      <w:tr w:rsidR="000451C3" w:rsidRPr="006A7BA1" w14:paraId="4299AD71" w14:textId="77777777" w:rsidTr="009C1EC3">
        <w:tc>
          <w:tcPr>
            <w:tcW w:w="5760" w:type="dxa"/>
          </w:tcPr>
          <w:p w14:paraId="003ACBAF" w14:textId="77777777" w:rsidR="000451C3" w:rsidRPr="006A7BA1" w:rsidRDefault="000451C3" w:rsidP="000451C3">
            <w:pPr>
              <w:rPr>
                <w:sz w:val="20"/>
                <w:szCs w:val="20"/>
              </w:rPr>
            </w:pPr>
            <w:r w:rsidRPr="006A7BA1">
              <w:rPr>
                <w:sz w:val="20"/>
                <w:szCs w:val="20"/>
              </w:rPr>
              <w:t>Loans payable</w:t>
            </w:r>
          </w:p>
        </w:tc>
        <w:tc>
          <w:tcPr>
            <w:tcW w:w="120" w:type="dxa"/>
            <w:tcMar>
              <w:right w:w="74" w:type="dxa"/>
            </w:tcMar>
            <w:vAlign w:val="bottom"/>
          </w:tcPr>
          <w:p w14:paraId="6AA4BB68" w14:textId="77777777" w:rsidR="000451C3" w:rsidRPr="006A7BA1" w:rsidRDefault="000451C3" w:rsidP="000451C3">
            <w:pPr>
              <w:jc w:val="right"/>
              <w:rPr>
                <w:sz w:val="20"/>
                <w:szCs w:val="20"/>
              </w:rPr>
            </w:pPr>
          </w:p>
        </w:tc>
        <w:tc>
          <w:tcPr>
            <w:tcW w:w="1200" w:type="dxa"/>
            <w:tcMar>
              <w:right w:w="74" w:type="dxa"/>
            </w:tcMar>
            <w:vAlign w:val="bottom"/>
          </w:tcPr>
          <w:p w14:paraId="4CB685E2" w14:textId="7488D025" w:rsidR="000451C3" w:rsidRPr="009C1EC3" w:rsidRDefault="000451C3" w:rsidP="000451C3">
            <w:pPr>
              <w:jc w:val="center"/>
              <w:rPr>
                <w:sz w:val="18"/>
                <w:szCs w:val="18"/>
              </w:rPr>
            </w:pPr>
            <w:r w:rsidRPr="009C1EC3">
              <w:rPr>
                <w:sz w:val="18"/>
                <w:szCs w:val="18"/>
              </w:rPr>
              <w:t>110.593</w:t>
            </w:r>
          </w:p>
        </w:tc>
        <w:tc>
          <w:tcPr>
            <w:tcW w:w="120" w:type="dxa"/>
            <w:tcMar>
              <w:right w:w="74" w:type="dxa"/>
            </w:tcMar>
            <w:vAlign w:val="bottom"/>
          </w:tcPr>
          <w:p w14:paraId="113B160E" w14:textId="77777777" w:rsidR="000451C3" w:rsidRPr="009C1EC3" w:rsidRDefault="000451C3" w:rsidP="000451C3">
            <w:pPr>
              <w:jc w:val="center"/>
              <w:rPr>
                <w:sz w:val="18"/>
                <w:szCs w:val="18"/>
              </w:rPr>
            </w:pPr>
          </w:p>
        </w:tc>
        <w:tc>
          <w:tcPr>
            <w:tcW w:w="1080" w:type="dxa"/>
            <w:tcMar>
              <w:right w:w="74" w:type="dxa"/>
            </w:tcMar>
            <w:vAlign w:val="bottom"/>
          </w:tcPr>
          <w:p w14:paraId="22C9E098" w14:textId="3FA615CD"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5B9E1F7" w14:textId="77777777" w:rsidR="000451C3" w:rsidRPr="009C1EC3" w:rsidRDefault="000451C3" w:rsidP="000451C3">
            <w:pPr>
              <w:jc w:val="center"/>
              <w:rPr>
                <w:sz w:val="18"/>
                <w:szCs w:val="18"/>
              </w:rPr>
            </w:pPr>
          </w:p>
        </w:tc>
        <w:tc>
          <w:tcPr>
            <w:tcW w:w="1200" w:type="dxa"/>
            <w:tcMar>
              <w:right w:w="74" w:type="dxa"/>
            </w:tcMar>
            <w:vAlign w:val="bottom"/>
          </w:tcPr>
          <w:p w14:paraId="371E83CB" w14:textId="619F3BB4" w:rsidR="000451C3" w:rsidRPr="009C1EC3" w:rsidRDefault="000451C3" w:rsidP="000451C3">
            <w:pPr>
              <w:jc w:val="center"/>
              <w:rPr>
                <w:sz w:val="18"/>
                <w:szCs w:val="18"/>
              </w:rPr>
            </w:pPr>
            <w:r w:rsidRPr="009C1EC3">
              <w:rPr>
                <w:sz w:val="18"/>
                <w:szCs w:val="18"/>
              </w:rPr>
              <w:t>331.206</w:t>
            </w:r>
          </w:p>
        </w:tc>
        <w:tc>
          <w:tcPr>
            <w:tcW w:w="120" w:type="dxa"/>
            <w:tcMar>
              <w:right w:w="74" w:type="dxa"/>
            </w:tcMar>
            <w:vAlign w:val="bottom"/>
          </w:tcPr>
          <w:p w14:paraId="28B2CC07" w14:textId="77777777" w:rsidR="000451C3" w:rsidRPr="009C1EC3" w:rsidRDefault="000451C3" w:rsidP="000451C3">
            <w:pPr>
              <w:jc w:val="center"/>
              <w:rPr>
                <w:sz w:val="18"/>
                <w:szCs w:val="18"/>
              </w:rPr>
            </w:pPr>
          </w:p>
        </w:tc>
        <w:tc>
          <w:tcPr>
            <w:tcW w:w="1080" w:type="dxa"/>
            <w:tcMar>
              <w:right w:w="74" w:type="dxa"/>
            </w:tcMar>
            <w:vAlign w:val="bottom"/>
          </w:tcPr>
          <w:p w14:paraId="6E49F4BE" w14:textId="34C24740" w:rsidR="000451C3" w:rsidRPr="009C1EC3" w:rsidRDefault="000451C3" w:rsidP="000451C3">
            <w:pPr>
              <w:jc w:val="center"/>
              <w:rPr>
                <w:sz w:val="18"/>
                <w:szCs w:val="18"/>
              </w:rPr>
            </w:pPr>
            <w:r w:rsidRPr="009C1EC3">
              <w:rPr>
                <w:sz w:val="18"/>
                <w:szCs w:val="18"/>
              </w:rPr>
              <w:t>441.540</w:t>
            </w:r>
          </w:p>
        </w:tc>
        <w:tc>
          <w:tcPr>
            <w:tcW w:w="120" w:type="dxa"/>
            <w:tcMar>
              <w:right w:w="74" w:type="dxa"/>
            </w:tcMar>
            <w:vAlign w:val="bottom"/>
          </w:tcPr>
          <w:p w14:paraId="263F12D0" w14:textId="77777777" w:rsidR="000451C3" w:rsidRPr="009C1EC3" w:rsidRDefault="000451C3" w:rsidP="000451C3">
            <w:pPr>
              <w:jc w:val="center"/>
              <w:rPr>
                <w:sz w:val="18"/>
                <w:szCs w:val="18"/>
              </w:rPr>
            </w:pPr>
          </w:p>
        </w:tc>
        <w:tc>
          <w:tcPr>
            <w:tcW w:w="1080" w:type="dxa"/>
            <w:tcMar>
              <w:right w:w="74" w:type="dxa"/>
            </w:tcMar>
            <w:vAlign w:val="bottom"/>
          </w:tcPr>
          <w:p w14:paraId="5CC17DB8" w14:textId="1C343A71" w:rsidR="000451C3" w:rsidRPr="009C1EC3" w:rsidRDefault="000451C3" w:rsidP="000451C3">
            <w:pPr>
              <w:jc w:val="center"/>
              <w:rPr>
                <w:sz w:val="18"/>
                <w:szCs w:val="18"/>
              </w:rPr>
            </w:pPr>
            <w:r w:rsidRPr="009C1EC3">
              <w:rPr>
                <w:sz w:val="18"/>
                <w:szCs w:val="18"/>
              </w:rPr>
              <w:t>515.052</w:t>
            </w:r>
          </w:p>
        </w:tc>
        <w:tc>
          <w:tcPr>
            <w:tcW w:w="120" w:type="dxa"/>
            <w:tcMar>
              <w:right w:w="74" w:type="dxa"/>
            </w:tcMar>
            <w:vAlign w:val="bottom"/>
          </w:tcPr>
          <w:p w14:paraId="0600D29D" w14:textId="77777777" w:rsidR="000451C3" w:rsidRPr="009C1EC3" w:rsidRDefault="000451C3" w:rsidP="000451C3">
            <w:pPr>
              <w:jc w:val="center"/>
              <w:rPr>
                <w:sz w:val="18"/>
                <w:szCs w:val="18"/>
              </w:rPr>
            </w:pPr>
          </w:p>
        </w:tc>
        <w:tc>
          <w:tcPr>
            <w:tcW w:w="960" w:type="dxa"/>
            <w:tcMar>
              <w:right w:w="74" w:type="dxa"/>
            </w:tcMar>
            <w:vAlign w:val="bottom"/>
          </w:tcPr>
          <w:p w14:paraId="689C918C" w14:textId="1AB2D2E0" w:rsidR="000451C3" w:rsidRPr="009C1EC3" w:rsidRDefault="000451C3" w:rsidP="000451C3">
            <w:pPr>
              <w:jc w:val="center"/>
              <w:rPr>
                <w:sz w:val="18"/>
                <w:szCs w:val="18"/>
              </w:rPr>
            </w:pPr>
            <w:r w:rsidRPr="009C1EC3">
              <w:rPr>
                <w:sz w:val="18"/>
                <w:szCs w:val="18"/>
              </w:rPr>
              <w:t>532.303</w:t>
            </w:r>
          </w:p>
        </w:tc>
        <w:tc>
          <w:tcPr>
            <w:tcW w:w="120" w:type="dxa"/>
            <w:tcMar>
              <w:right w:w="74" w:type="dxa"/>
            </w:tcMar>
            <w:vAlign w:val="bottom"/>
          </w:tcPr>
          <w:p w14:paraId="598890C2" w14:textId="77777777" w:rsidR="000451C3" w:rsidRPr="009C1EC3" w:rsidRDefault="000451C3" w:rsidP="000451C3">
            <w:pPr>
              <w:jc w:val="center"/>
              <w:rPr>
                <w:sz w:val="18"/>
                <w:szCs w:val="18"/>
              </w:rPr>
            </w:pPr>
          </w:p>
        </w:tc>
        <w:tc>
          <w:tcPr>
            <w:tcW w:w="1200" w:type="dxa"/>
            <w:tcMar>
              <w:right w:w="74" w:type="dxa"/>
            </w:tcMar>
            <w:vAlign w:val="bottom"/>
          </w:tcPr>
          <w:p w14:paraId="672647B4" w14:textId="59509C56" w:rsidR="000451C3" w:rsidRPr="009C1EC3" w:rsidRDefault="000451C3" w:rsidP="000451C3">
            <w:pPr>
              <w:jc w:val="center"/>
              <w:rPr>
                <w:sz w:val="18"/>
                <w:szCs w:val="18"/>
              </w:rPr>
            </w:pPr>
            <w:r w:rsidRPr="009C1EC3">
              <w:rPr>
                <w:sz w:val="18"/>
                <w:szCs w:val="18"/>
              </w:rPr>
              <w:t>1.930.694</w:t>
            </w:r>
          </w:p>
        </w:tc>
      </w:tr>
      <w:tr w:rsidR="000451C3" w:rsidRPr="006A7BA1" w14:paraId="490ABA60" w14:textId="77777777" w:rsidTr="009C1EC3">
        <w:tc>
          <w:tcPr>
            <w:tcW w:w="5760" w:type="dxa"/>
          </w:tcPr>
          <w:p w14:paraId="1C9F94DB" w14:textId="77777777" w:rsidR="000451C3" w:rsidRPr="006A7BA1" w:rsidRDefault="000451C3" w:rsidP="000451C3">
            <w:pPr>
              <w:rPr>
                <w:sz w:val="20"/>
                <w:szCs w:val="20"/>
              </w:rPr>
            </w:pPr>
            <w:r w:rsidRPr="006A7BA1">
              <w:rPr>
                <w:sz w:val="20"/>
                <w:szCs w:val="20"/>
              </w:rPr>
              <w:t xml:space="preserve">Subordinated liabilities and hybrid instruments </w:t>
            </w:r>
          </w:p>
        </w:tc>
        <w:tc>
          <w:tcPr>
            <w:tcW w:w="120" w:type="dxa"/>
            <w:tcMar>
              <w:right w:w="74" w:type="dxa"/>
            </w:tcMar>
            <w:vAlign w:val="bottom"/>
          </w:tcPr>
          <w:p w14:paraId="311E5001" w14:textId="77777777" w:rsidR="000451C3" w:rsidRPr="006A7BA1" w:rsidRDefault="000451C3" w:rsidP="000451C3">
            <w:pPr>
              <w:jc w:val="right"/>
              <w:rPr>
                <w:sz w:val="20"/>
                <w:szCs w:val="20"/>
              </w:rPr>
            </w:pPr>
          </w:p>
        </w:tc>
        <w:tc>
          <w:tcPr>
            <w:tcW w:w="1200" w:type="dxa"/>
            <w:tcBorders>
              <w:bottom w:val="nil"/>
            </w:tcBorders>
            <w:tcMar>
              <w:right w:w="74" w:type="dxa"/>
            </w:tcMar>
            <w:vAlign w:val="bottom"/>
          </w:tcPr>
          <w:p w14:paraId="72F003E9" w14:textId="048A7B98"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CD301C5"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45F7D3C8" w14:textId="4FB41C5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F848B2D"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2ADC304A" w14:textId="4BB0BA5B"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C3552C9"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04B5C2F0" w14:textId="55EA1318"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C042377"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55D1617F" w14:textId="0FEB57FD"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C963A19" w14:textId="77777777" w:rsidR="000451C3" w:rsidRPr="009C1EC3" w:rsidRDefault="000451C3" w:rsidP="000451C3">
            <w:pPr>
              <w:jc w:val="center"/>
              <w:rPr>
                <w:sz w:val="18"/>
                <w:szCs w:val="18"/>
              </w:rPr>
            </w:pPr>
          </w:p>
        </w:tc>
        <w:tc>
          <w:tcPr>
            <w:tcW w:w="960" w:type="dxa"/>
            <w:tcBorders>
              <w:bottom w:val="nil"/>
            </w:tcBorders>
            <w:tcMar>
              <w:right w:w="74" w:type="dxa"/>
            </w:tcMar>
            <w:vAlign w:val="bottom"/>
          </w:tcPr>
          <w:p w14:paraId="0A3FBFAE" w14:textId="529B3756"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AA92D95"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57468FE2" w14:textId="27A6C173" w:rsidR="000451C3" w:rsidRPr="009C1EC3" w:rsidRDefault="000451C3" w:rsidP="000451C3">
            <w:pPr>
              <w:jc w:val="center"/>
              <w:rPr>
                <w:sz w:val="18"/>
                <w:szCs w:val="18"/>
              </w:rPr>
            </w:pPr>
            <w:r w:rsidRPr="009C1EC3">
              <w:rPr>
                <w:sz w:val="18"/>
                <w:szCs w:val="18"/>
              </w:rPr>
              <w:t>-</w:t>
            </w:r>
          </w:p>
        </w:tc>
      </w:tr>
      <w:tr w:rsidR="000451C3" w:rsidRPr="006A7BA1" w14:paraId="2997A036" w14:textId="77777777" w:rsidTr="009C1EC3">
        <w:tc>
          <w:tcPr>
            <w:tcW w:w="5760" w:type="dxa"/>
          </w:tcPr>
          <w:p w14:paraId="3B9CD695" w14:textId="77777777" w:rsidR="000451C3" w:rsidRPr="006A7BA1" w:rsidRDefault="000451C3" w:rsidP="000451C3">
            <w:pPr>
              <w:ind w:left="142" w:hanging="142"/>
              <w:rPr>
                <w:sz w:val="20"/>
                <w:szCs w:val="20"/>
              </w:rPr>
            </w:pPr>
            <w:r w:rsidRPr="006A7BA1">
              <w:rPr>
                <w:sz w:val="20"/>
                <w:szCs w:val="20"/>
              </w:rPr>
              <w:t xml:space="preserve">Other unspecified interest-sensitive liabilities </w:t>
            </w:r>
          </w:p>
        </w:tc>
        <w:tc>
          <w:tcPr>
            <w:tcW w:w="120" w:type="dxa"/>
            <w:tcMar>
              <w:right w:w="74" w:type="dxa"/>
            </w:tcMar>
            <w:vAlign w:val="bottom"/>
          </w:tcPr>
          <w:p w14:paraId="0AE0E694" w14:textId="77777777" w:rsidR="000451C3" w:rsidRPr="006A7BA1" w:rsidRDefault="000451C3" w:rsidP="000451C3">
            <w:pPr>
              <w:jc w:val="right"/>
              <w:rPr>
                <w:sz w:val="20"/>
                <w:szCs w:val="20"/>
              </w:rPr>
            </w:pPr>
          </w:p>
        </w:tc>
        <w:tc>
          <w:tcPr>
            <w:tcW w:w="1200" w:type="dxa"/>
            <w:tcBorders>
              <w:bottom w:val="single" w:sz="4" w:space="0" w:color="auto"/>
            </w:tcBorders>
            <w:tcMar>
              <w:right w:w="74" w:type="dxa"/>
            </w:tcMar>
            <w:vAlign w:val="bottom"/>
          </w:tcPr>
          <w:p w14:paraId="70FA6413" w14:textId="43581F23"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0DE2277"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74DD08EB" w14:textId="26AF4AB2"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EAC0978"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08F4223B" w14:textId="2DD1655C"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18D1D88D"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456D45A8" w14:textId="552A33F7"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C160CDC"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44F80AB2" w14:textId="4F1877C0"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7ABF2008" w14:textId="77777777" w:rsidR="000451C3" w:rsidRPr="009C1EC3" w:rsidRDefault="000451C3" w:rsidP="000451C3">
            <w:pPr>
              <w:jc w:val="center"/>
              <w:rPr>
                <w:sz w:val="18"/>
                <w:szCs w:val="18"/>
              </w:rPr>
            </w:pPr>
          </w:p>
        </w:tc>
        <w:tc>
          <w:tcPr>
            <w:tcW w:w="960" w:type="dxa"/>
            <w:tcBorders>
              <w:bottom w:val="single" w:sz="4" w:space="0" w:color="auto"/>
            </w:tcBorders>
            <w:tcMar>
              <w:right w:w="74" w:type="dxa"/>
            </w:tcMar>
            <w:vAlign w:val="bottom"/>
          </w:tcPr>
          <w:p w14:paraId="113CDD27" w14:textId="78B6E59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6FCD996"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0D344715" w14:textId="1B933185" w:rsidR="000451C3" w:rsidRPr="009C1EC3" w:rsidRDefault="000451C3" w:rsidP="000451C3">
            <w:pPr>
              <w:jc w:val="center"/>
              <w:rPr>
                <w:sz w:val="18"/>
                <w:szCs w:val="18"/>
              </w:rPr>
            </w:pPr>
            <w:r w:rsidRPr="009C1EC3">
              <w:rPr>
                <w:sz w:val="18"/>
                <w:szCs w:val="18"/>
              </w:rPr>
              <w:t>-</w:t>
            </w:r>
          </w:p>
        </w:tc>
      </w:tr>
      <w:tr w:rsidR="000451C3" w:rsidRPr="006A7BA1" w14:paraId="521BF79B" w14:textId="77777777" w:rsidTr="009C1EC3">
        <w:tc>
          <w:tcPr>
            <w:tcW w:w="5760" w:type="dxa"/>
          </w:tcPr>
          <w:p w14:paraId="38E9F835" w14:textId="77777777" w:rsidR="000451C3" w:rsidRPr="006A7BA1" w:rsidRDefault="000451C3" w:rsidP="000451C3">
            <w:pPr>
              <w:rPr>
                <w:b/>
                <w:sz w:val="20"/>
                <w:szCs w:val="20"/>
              </w:rPr>
            </w:pPr>
            <w:r w:rsidRPr="006A7BA1">
              <w:rPr>
                <w:b/>
                <w:sz w:val="20"/>
                <w:szCs w:val="20"/>
              </w:rPr>
              <w:t xml:space="preserve">Total interest-sensitive financial liabilities </w:t>
            </w:r>
          </w:p>
        </w:tc>
        <w:tc>
          <w:tcPr>
            <w:tcW w:w="120" w:type="dxa"/>
            <w:tcMar>
              <w:right w:w="74" w:type="dxa"/>
            </w:tcMar>
            <w:vAlign w:val="bottom"/>
          </w:tcPr>
          <w:p w14:paraId="02E3D2C3" w14:textId="77777777" w:rsidR="000451C3" w:rsidRPr="006A7BA1" w:rsidRDefault="000451C3" w:rsidP="000451C3">
            <w:pPr>
              <w:jc w:val="right"/>
              <w:rPr>
                <w:sz w:val="20"/>
                <w:szCs w:val="20"/>
              </w:rPr>
            </w:pPr>
          </w:p>
        </w:tc>
        <w:tc>
          <w:tcPr>
            <w:tcW w:w="1200" w:type="dxa"/>
            <w:tcBorders>
              <w:top w:val="single" w:sz="4" w:space="0" w:color="auto"/>
              <w:bottom w:val="single" w:sz="4" w:space="0" w:color="auto"/>
            </w:tcBorders>
            <w:tcMar>
              <w:right w:w="74" w:type="dxa"/>
            </w:tcMar>
            <w:vAlign w:val="bottom"/>
          </w:tcPr>
          <w:p w14:paraId="79193D95" w14:textId="78DF766F" w:rsidR="000451C3" w:rsidRPr="009C1EC3" w:rsidRDefault="000451C3" w:rsidP="000451C3">
            <w:pPr>
              <w:jc w:val="center"/>
              <w:rPr>
                <w:b/>
                <w:bCs/>
                <w:sz w:val="18"/>
                <w:szCs w:val="18"/>
              </w:rPr>
            </w:pPr>
            <w:r w:rsidRPr="009C1EC3">
              <w:rPr>
                <w:b/>
                <w:bCs/>
                <w:sz w:val="18"/>
                <w:szCs w:val="18"/>
              </w:rPr>
              <w:t>66.326.922</w:t>
            </w:r>
          </w:p>
        </w:tc>
        <w:tc>
          <w:tcPr>
            <w:tcW w:w="120" w:type="dxa"/>
            <w:tcMar>
              <w:right w:w="74" w:type="dxa"/>
            </w:tcMar>
            <w:vAlign w:val="bottom"/>
          </w:tcPr>
          <w:p w14:paraId="585C668E"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6BD735DE" w14:textId="2FCF663A" w:rsidR="000451C3" w:rsidRPr="009C1EC3" w:rsidRDefault="000451C3" w:rsidP="000451C3">
            <w:pPr>
              <w:jc w:val="center"/>
              <w:rPr>
                <w:b/>
                <w:bCs/>
                <w:sz w:val="18"/>
                <w:szCs w:val="18"/>
              </w:rPr>
            </w:pPr>
            <w:r w:rsidRPr="009C1EC3">
              <w:rPr>
                <w:b/>
                <w:bCs/>
                <w:sz w:val="18"/>
                <w:szCs w:val="18"/>
              </w:rPr>
              <w:t>5.202.596</w:t>
            </w:r>
          </w:p>
        </w:tc>
        <w:tc>
          <w:tcPr>
            <w:tcW w:w="120" w:type="dxa"/>
            <w:tcMar>
              <w:right w:w="74" w:type="dxa"/>
            </w:tcMar>
            <w:vAlign w:val="bottom"/>
          </w:tcPr>
          <w:p w14:paraId="3A3A6F26" w14:textId="77777777" w:rsidR="000451C3" w:rsidRPr="009C1EC3" w:rsidRDefault="000451C3" w:rsidP="000451C3">
            <w:pPr>
              <w:jc w:val="center"/>
              <w:rPr>
                <w:b/>
                <w:bCs/>
                <w:sz w:val="18"/>
                <w:szCs w:val="18"/>
              </w:rPr>
            </w:pPr>
          </w:p>
        </w:tc>
        <w:tc>
          <w:tcPr>
            <w:tcW w:w="1200" w:type="dxa"/>
            <w:tcBorders>
              <w:top w:val="single" w:sz="4" w:space="0" w:color="auto"/>
              <w:bottom w:val="single" w:sz="4" w:space="0" w:color="auto"/>
            </w:tcBorders>
            <w:tcMar>
              <w:right w:w="74" w:type="dxa"/>
            </w:tcMar>
            <w:vAlign w:val="bottom"/>
          </w:tcPr>
          <w:p w14:paraId="6EC6D50D" w14:textId="42919A1C" w:rsidR="000451C3" w:rsidRPr="009C1EC3" w:rsidRDefault="000451C3" w:rsidP="000451C3">
            <w:pPr>
              <w:jc w:val="center"/>
              <w:rPr>
                <w:b/>
                <w:bCs/>
                <w:sz w:val="18"/>
                <w:szCs w:val="18"/>
              </w:rPr>
            </w:pPr>
            <w:r w:rsidRPr="009C1EC3">
              <w:rPr>
                <w:b/>
                <w:bCs/>
                <w:sz w:val="18"/>
                <w:szCs w:val="18"/>
              </w:rPr>
              <w:t>16.150.700</w:t>
            </w:r>
          </w:p>
        </w:tc>
        <w:tc>
          <w:tcPr>
            <w:tcW w:w="120" w:type="dxa"/>
            <w:tcMar>
              <w:right w:w="74" w:type="dxa"/>
            </w:tcMar>
            <w:vAlign w:val="bottom"/>
          </w:tcPr>
          <w:p w14:paraId="5CE8422A"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553F3B92" w14:textId="66D1F23F" w:rsidR="000451C3" w:rsidRPr="009C1EC3" w:rsidRDefault="000451C3" w:rsidP="000451C3">
            <w:pPr>
              <w:jc w:val="center"/>
              <w:rPr>
                <w:b/>
                <w:bCs/>
                <w:sz w:val="18"/>
                <w:szCs w:val="18"/>
              </w:rPr>
            </w:pPr>
            <w:r w:rsidRPr="009C1EC3">
              <w:rPr>
                <w:b/>
                <w:bCs/>
                <w:sz w:val="18"/>
                <w:szCs w:val="18"/>
              </w:rPr>
              <w:t>6.179.054</w:t>
            </w:r>
          </w:p>
        </w:tc>
        <w:tc>
          <w:tcPr>
            <w:tcW w:w="120" w:type="dxa"/>
            <w:tcMar>
              <w:right w:w="74" w:type="dxa"/>
            </w:tcMar>
            <w:vAlign w:val="bottom"/>
          </w:tcPr>
          <w:p w14:paraId="75DD229B" w14:textId="77777777" w:rsidR="000451C3" w:rsidRPr="009C1EC3" w:rsidRDefault="000451C3" w:rsidP="000451C3">
            <w:pPr>
              <w:jc w:val="center"/>
              <w:rPr>
                <w:b/>
                <w:bCs/>
                <w:sz w:val="18"/>
                <w:szCs w:val="18"/>
              </w:rPr>
            </w:pPr>
          </w:p>
        </w:tc>
        <w:tc>
          <w:tcPr>
            <w:tcW w:w="1080" w:type="dxa"/>
            <w:tcBorders>
              <w:top w:val="single" w:sz="4" w:space="0" w:color="auto"/>
              <w:bottom w:val="single" w:sz="4" w:space="0" w:color="auto"/>
            </w:tcBorders>
            <w:tcMar>
              <w:right w:w="74" w:type="dxa"/>
            </w:tcMar>
            <w:vAlign w:val="bottom"/>
          </w:tcPr>
          <w:p w14:paraId="3F859AF5" w14:textId="1F473F11" w:rsidR="000451C3" w:rsidRPr="009C1EC3" w:rsidRDefault="000451C3" w:rsidP="000451C3">
            <w:pPr>
              <w:jc w:val="center"/>
              <w:rPr>
                <w:b/>
                <w:bCs/>
                <w:sz w:val="18"/>
                <w:szCs w:val="18"/>
              </w:rPr>
            </w:pPr>
            <w:r w:rsidRPr="009C1EC3">
              <w:rPr>
                <w:b/>
                <w:bCs/>
                <w:sz w:val="18"/>
                <w:szCs w:val="18"/>
              </w:rPr>
              <w:t>4.477.330</w:t>
            </w:r>
          </w:p>
        </w:tc>
        <w:tc>
          <w:tcPr>
            <w:tcW w:w="120" w:type="dxa"/>
            <w:tcMar>
              <w:right w:w="74" w:type="dxa"/>
            </w:tcMar>
            <w:vAlign w:val="bottom"/>
          </w:tcPr>
          <w:p w14:paraId="03966C38" w14:textId="77777777" w:rsidR="000451C3" w:rsidRPr="009C1EC3" w:rsidRDefault="000451C3" w:rsidP="000451C3">
            <w:pPr>
              <w:jc w:val="center"/>
              <w:rPr>
                <w:b/>
                <w:bCs/>
                <w:sz w:val="18"/>
                <w:szCs w:val="18"/>
              </w:rPr>
            </w:pPr>
          </w:p>
        </w:tc>
        <w:tc>
          <w:tcPr>
            <w:tcW w:w="960" w:type="dxa"/>
            <w:tcBorders>
              <w:top w:val="single" w:sz="4" w:space="0" w:color="auto"/>
              <w:bottom w:val="single" w:sz="4" w:space="0" w:color="auto"/>
            </w:tcBorders>
            <w:tcMar>
              <w:right w:w="74" w:type="dxa"/>
            </w:tcMar>
            <w:vAlign w:val="bottom"/>
          </w:tcPr>
          <w:p w14:paraId="3CC25133" w14:textId="0B4B4366" w:rsidR="000451C3" w:rsidRPr="009C1EC3" w:rsidRDefault="000451C3" w:rsidP="000451C3">
            <w:pPr>
              <w:jc w:val="center"/>
              <w:rPr>
                <w:b/>
                <w:bCs/>
                <w:sz w:val="18"/>
                <w:szCs w:val="18"/>
              </w:rPr>
            </w:pPr>
            <w:r w:rsidRPr="009C1EC3">
              <w:rPr>
                <w:b/>
                <w:bCs/>
                <w:sz w:val="18"/>
                <w:szCs w:val="18"/>
              </w:rPr>
              <w:t>689.217</w:t>
            </w:r>
          </w:p>
        </w:tc>
        <w:tc>
          <w:tcPr>
            <w:tcW w:w="120" w:type="dxa"/>
            <w:tcMar>
              <w:right w:w="74" w:type="dxa"/>
            </w:tcMar>
            <w:vAlign w:val="bottom"/>
          </w:tcPr>
          <w:p w14:paraId="05B1D57E" w14:textId="77777777" w:rsidR="000451C3" w:rsidRPr="009C1EC3" w:rsidRDefault="000451C3" w:rsidP="000451C3">
            <w:pPr>
              <w:jc w:val="center"/>
              <w:rPr>
                <w:b/>
                <w:bCs/>
                <w:sz w:val="18"/>
                <w:szCs w:val="18"/>
              </w:rPr>
            </w:pPr>
          </w:p>
        </w:tc>
        <w:tc>
          <w:tcPr>
            <w:tcW w:w="1200" w:type="dxa"/>
            <w:tcBorders>
              <w:top w:val="single" w:sz="4" w:space="0" w:color="auto"/>
              <w:bottom w:val="single" w:sz="4" w:space="0" w:color="auto"/>
            </w:tcBorders>
            <w:tcMar>
              <w:right w:w="74" w:type="dxa"/>
            </w:tcMar>
            <w:vAlign w:val="bottom"/>
          </w:tcPr>
          <w:p w14:paraId="1257EC96" w14:textId="616559D3" w:rsidR="000451C3" w:rsidRPr="009C1EC3" w:rsidRDefault="000451C3" w:rsidP="000451C3">
            <w:pPr>
              <w:jc w:val="center"/>
              <w:rPr>
                <w:b/>
                <w:bCs/>
                <w:sz w:val="18"/>
                <w:szCs w:val="18"/>
              </w:rPr>
            </w:pPr>
            <w:r w:rsidRPr="009C1EC3">
              <w:rPr>
                <w:b/>
                <w:bCs/>
                <w:sz w:val="18"/>
                <w:szCs w:val="18"/>
              </w:rPr>
              <w:t>99.025.819</w:t>
            </w:r>
          </w:p>
        </w:tc>
      </w:tr>
      <w:tr w:rsidR="000451C3" w:rsidRPr="006A7BA1" w14:paraId="636C4857" w14:textId="77777777" w:rsidTr="009C1EC3">
        <w:tc>
          <w:tcPr>
            <w:tcW w:w="5760" w:type="dxa"/>
          </w:tcPr>
          <w:p w14:paraId="15F6C93B" w14:textId="77777777" w:rsidR="000451C3" w:rsidRPr="006A7BA1" w:rsidRDefault="000451C3" w:rsidP="000451C3">
            <w:pPr>
              <w:rPr>
                <w:sz w:val="20"/>
                <w:szCs w:val="20"/>
              </w:rPr>
            </w:pPr>
          </w:p>
        </w:tc>
        <w:tc>
          <w:tcPr>
            <w:tcW w:w="120" w:type="dxa"/>
            <w:tcMar>
              <w:right w:w="74" w:type="dxa"/>
            </w:tcMar>
            <w:vAlign w:val="bottom"/>
          </w:tcPr>
          <w:p w14:paraId="3792A0B2" w14:textId="77777777" w:rsidR="000451C3" w:rsidRPr="006A7BA1" w:rsidRDefault="000451C3" w:rsidP="000451C3">
            <w:pPr>
              <w:jc w:val="right"/>
              <w:rPr>
                <w:sz w:val="20"/>
                <w:szCs w:val="20"/>
              </w:rPr>
            </w:pPr>
          </w:p>
        </w:tc>
        <w:tc>
          <w:tcPr>
            <w:tcW w:w="1200" w:type="dxa"/>
            <w:tcBorders>
              <w:top w:val="single" w:sz="4" w:space="0" w:color="auto"/>
            </w:tcBorders>
            <w:tcMar>
              <w:right w:w="74" w:type="dxa"/>
            </w:tcMar>
            <w:vAlign w:val="bottom"/>
          </w:tcPr>
          <w:p w14:paraId="0F2B925A" w14:textId="77777777" w:rsidR="000451C3" w:rsidRPr="009C1EC3" w:rsidRDefault="000451C3" w:rsidP="000451C3">
            <w:pPr>
              <w:jc w:val="center"/>
              <w:rPr>
                <w:b/>
                <w:bCs/>
                <w:sz w:val="18"/>
                <w:szCs w:val="18"/>
              </w:rPr>
            </w:pPr>
          </w:p>
        </w:tc>
        <w:tc>
          <w:tcPr>
            <w:tcW w:w="120" w:type="dxa"/>
            <w:tcMar>
              <w:right w:w="74" w:type="dxa"/>
            </w:tcMar>
            <w:vAlign w:val="bottom"/>
          </w:tcPr>
          <w:p w14:paraId="159A3754"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58494092" w14:textId="77777777" w:rsidR="000451C3" w:rsidRPr="009C1EC3" w:rsidRDefault="000451C3" w:rsidP="000451C3">
            <w:pPr>
              <w:jc w:val="center"/>
              <w:rPr>
                <w:sz w:val="18"/>
                <w:szCs w:val="18"/>
              </w:rPr>
            </w:pPr>
          </w:p>
        </w:tc>
        <w:tc>
          <w:tcPr>
            <w:tcW w:w="120" w:type="dxa"/>
            <w:tcMar>
              <w:right w:w="74" w:type="dxa"/>
            </w:tcMar>
            <w:vAlign w:val="bottom"/>
          </w:tcPr>
          <w:p w14:paraId="0D3EFD94" w14:textId="77777777" w:rsidR="000451C3" w:rsidRPr="009C1EC3" w:rsidRDefault="000451C3" w:rsidP="000451C3">
            <w:pPr>
              <w:jc w:val="center"/>
              <w:rPr>
                <w:sz w:val="18"/>
                <w:szCs w:val="18"/>
              </w:rPr>
            </w:pPr>
          </w:p>
        </w:tc>
        <w:tc>
          <w:tcPr>
            <w:tcW w:w="1200" w:type="dxa"/>
            <w:tcBorders>
              <w:top w:val="single" w:sz="4" w:space="0" w:color="auto"/>
            </w:tcBorders>
            <w:tcMar>
              <w:right w:w="74" w:type="dxa"/>
            </w:tcMar>
            <w:vAlign w:val="bottom"/>
          </w:tcPr>
          <w:p w14:paraId="4492D6C1" w14:textId="77777777" w:rsidR="000451C3" w:rsidRPr="009C1EC3" w:rsidRDefault="000451C3" w:rsidP="000451C3">
            <w:pPr>
              <w:jc w:val="center"/>
              <w:rPr>
                <w:sz w:val="18"/>
                <w:szCs w:val="18"/>
              </w:rPr>
            </w:pPr>
          </w:p>
        </w:tc>
        <w:tc>
          <w:tcPr>
            <w:tcW w:w="120" w:type="dxa"/>
            <w:tcMar>
              <w:right w:w="74" w:type="dxa"/>
            </w:tcMar>
            <w:vAlign w:val="bottom"/>
          </w:tcPr>
          <w:p w14:paraId="50458899"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1696314C" w14:textId="77777777" w:rsidR="000451C3" w:rsidRPr="009C1EC3" w:rsidRDefault="000451C3" w:rsidP="000451C3">
            <w:pPr>
              <w:jc w:val="center"/>
              <w:rPr>
                <w:sz w:val="18"/>
                <w:szCs w:val="18"/>
              </w:rPr>
            </w:pPr>
          </w:p>
        </w:tc>
        <w:tc>
          <w:tcPr>
            <w:tcW w:w="120" w:type="dxa"/>
            <w:tcMar>
              <w:right w:w="74" w:type="dxa"/>
            </w:tcMar>
            <w:vAlign w:val="bottom"/>
          </w:tcPr>
          <w:p w14:paraId="1AEDF0AD" w14:textId="77777777" w:rsidR="000451C3" w:rsidRPr="009C1EC3" w:rsidRDefault="000451C3" w:rsidP="000451C3">
            <w:pPr>
              <w:jc w:val="center"/>
              <w:rPr>
                <w:sz w:val="18"/>
                <w:szCs w:val="18"/>
              </w:rPr>
            </w:pPr>
          </w:p>
        </w:tc>
        <w:tc>
          <w:tcPr>
            <w:tcW w:w="1080" w:type="dxa"/>
            <w:tcBorders>
              <w:top w:val="single" w:sz="4" w:space="0" w:color="auto"/>
            </w:tcBorders>
            <w:tcMar>
              <w:right w:w="74" w:type="dxa"/>
            </w:tcMar>
            <w:vAlign w:val="bottom"/>
          </w:tcPr>
          <w:p w14:paraId="3536DBF0" w14:textId="77777777" w:rsidR="000451C3" w:rsidRPr="009C1EC3" w:rsidRDefault="000451C3" w:rsidP="000451C3">
            <w:pPr>
              <w:jc w:val="center"/>
              <w:rPr>
                <w:sz w:val="18"/>
                <w:szCs w:val="18"/>
              </w:rPr>
            </w:pPr>
          </w:p>
        </w:tc>
        <w:tc>
          <w:tcPr>
            <w:tcW w:w="120" w:type="dxa"/>
            <w:tcMar>
              <w:right w:w="74" w:type="dxa"/>
            </w:tcMar>
            <w:vAlign w:val="bottom"/>
          </w:tcPr>
          <w:p w14:paraId="14A05DC8" w14:textId="77777777" w:rsidR="000451C3" w:rsidRPr="009C1EC3" w:rsidRDefault="000451C3" w:rsidP="000451C3">
            <w:pPr>
              <w:jc w:val="center"/>
              <w:rPr>
                <w:sz w:val="18"/>
                <w:szCs w:val="18"/>
              </w:rPr>
            </w:pPr>
          </w:p>
        </w:tc>
        <w:tc>
          <w:tcPr>
            <w:tcW w:w="960" w:type="dxa"/>
            <w:tcBorders>
              <w:top w:val="single" w:sz="4" w:space="0" w:color="auto"/>
            </w:tcBorders>
            <w:tcMar>
              <w:right w:w="74" w:type="dxa"/>
            </w:tcMar>
            <w:vAlign w:val="bottom"/>
          </w:tcPr>
          <w:p w14:paraId="673A8218" w14:textId="77777777" w:rsidR="000451C3" w:rsidRPr="009C1EC3" w:rsidRDefault="000451C3" w:rsidP="000451C3">
            <w:pPr>
              <w:jc w:val="center"/>
              <w:rPr>
                <w:sz w:val="18"/>
                <w:szCs w:val="18"/>
              </w:rPr>
            </w:pPr>
          </w:p>
        </w:tc>
        <w:tc>
          <w:tcPr>
            <w:tcW w:w="120" w:type="dxa"/>
            <w:tcMar>
              <w:right w:w="74" w:type="dxa"/>
            </w:tcMar>
            <w:vAlign w:val="bottom"/>
          </w:tcPr>
          <w:p w14:paraId="4A9DB4A6" w14:textId="77777777" w:rsidR="000451C3" w:rsidRPr="009C1EC3" w:rsidRDefault="000451C3" w:rsidP="000451C3">
            <w:pPr>
              <w:jc w:val="center"/>
              <w:rPr>
                <w:sz w:val="18"/>
                <w:szCs w:val="18"/>
              </w:rPr>
            </w:pPr>
          </w:p>
        </w:tc>
        <w:tc>
          <w:tcPr>
            <w:tcW w:w="1200" w:type="dxa"/>
            <w:tcBorders>
              <w:top w:val="single" w:sz="4" w:space="0" w:color="auto"/>
            </w:tcBorders>
            <w:tcMar>
              <w:right w:w="74" w:type="dxa"/>
            </w:tcMar>
            <w:vAlign w:val="bottom"/>
          </w:tcPr>
          <w:p w14:paraId="1F282DA8" w14:textId="77777777" w:rsidR="000451C3" w:rsidRPr="009C1EC3" w:rsidRDefault="000451C3" w:rsidP="000451C3">
            <w:pPr>
              <w:jc w:val="center"/>
              <w:rPr>
                <w:sz w:val="18"/>
                <w:szCs w:val="18"/>
              </w:rPr>
            </w:pPr>
          </w:p>
        </w:tc>
      </w:tr>
      <w:tr w:rsidR="000451C3" w:rsidRPr="006A7BA1" w14:paraId="1D64C99D" w14:textId="77777777" w:rsidTr="009C1EC3">
        <w:trPr>
          <w:trHeight w:val="315"/>
        </w:trPr>
        <w:tc>
          <w:tcPr>
            <w:tcW w:w="5760" w:type="dxa"/>
          </w:tcPr>
          <w:p w14:paraId="4C20284B" w14:textId="77777777" w:rsidR="000451C3" w:rsidRPr="006A7BA1" w:rsidRDefault="000451C3" w:rsidP="000451C3">
            <w:pPr>
              <w:ind w:left="142" w:hanging="142"/>
              <w:rPr>
                <w:b/>
                <w:sz w:val="20"/>
                <w:szCs w:val="20"/>
              </w:rPr>
            </w:pPr>
            <w:r w:rsidRPr="006A7BA1">
              <w:rPr>
                <w:b/>
                <w:sz w:val="20"/>
                <w:szCs w:val="20"/>
              </w:rPr>
              <w:t xml:space="preserve">Net - balance position </w:t>
            </w:r>
          </w:p>
        </w:tc>
        <w:tc>
          <w:tcPr>
            <w:tcW w:w="120" w:type="dxa"/>
            <w:tcMar>
              <w:right w:w="74" w:type="dxa"/>
            </w:tcMar>
            <w:vAlign w:val="bottom"/>
          </w:tcPr>
          <w:p w14:paraId="08B6944D" w14:textId="77777777" w:rsidR="000451C3" w:rsidRPr="006A7BA1" w:rsidRDefault="000451C3" w:rsidP="000451C3">
            <w:pPr>
              <w:jc w:val="right"/>
              <w:rPr>
                <w:sz w:val="20"/>
                <w:szCs w:val="20"/>
              </w:rPr>
            </w:pPr>
          </w:p>
        </w:tc>
        <w:tc>
          <w:tcPr>
            <w:tcW w:w="1200" w:type="dxa"/>
            <w:tcMar>
              <w:right w:w="74" w:type="dxa"/>
            </w:tcMar>
            <w:vAlign w:val="bottom"/>
          </w:tcPr>
          <w:p w14:paraId="5F63F349" w14:textId="77777777" w:rsidR="000451C3" w:rsidRPr="009C1EC3" w:rsidRDefault="000451C3" w:rsidP="000451C3">
            <w:pPr>
              <w:jc w:val="center"/>
              <w:rPr>
                <w:sz w:val="18"/>
                <w:szCs w:val="18"/>
              </w:rPr>
            </w:pPr>
          </w:p>
        </w:tc>
        <w:tc>
          <w:tcPr>
            <w:tcW w:w="120" w:type="dxa"/>
            <w:tcMar>
              <w:right w:w="74" w:type="dxa"/>
            </w:tcMar>
            <w:vAlign w:val="bottom"/>
          </w:tcPr>
          <w:p w14:paraId="187922E5" w14:textId="77777777" w:rsidR="000451C3" w:rsidRPr="009C1EC3" w:rsidRDefault="000451C3" w:rsidP="000451C3">
            <w:pPr>
              <w:jc w:val="center"/>
              <w:rPr>
                <w:sz w:val="18"/>
                <w:szCs w:val="18"/>
              </w:rPr>
            </w:pPr>
          </w:p>
        </w:tc>
        <w:tc>
          <w:tcPr>
            <w:tcW w:w="1080" w:type="dxa"/>
            <w:tcMar>
              <w:right w:w="0" w:type="dxa"/>
            </w:tcMar>
            <w:vAlign w:val="bottom"/>
          </w:tcPr>
          <w:p w14:paraId="7A3C69D4" w14:textId="77777777" w:rsidR="000451C3" w:rsidRPr="009C1EC3" w:rsidRDefault="000451C3" w:rsidP="000451C3">
            <w:pPr>
              <w:jc w:val="center"/>
              <w:rPr>
                <w:sz w:val="18"/>
                <w:szCs w:val="18"/>
              </w:rPr>
            </w:pPr>
          </w:p>
        </w:tc>
        <w:tc>
          <w:tcPr>
            <w:tcW w:w="120" w:type="dxa"/>
            <w:tcMar>
              <w:right w:w="74" w:type="dxa"/>
            </w:tcMar>
            <w:vAlign w:val="bottom"/>
          </w:tcPr>
          <w:p w14:paraId="7AB4E485" w14:textId="77777777" w:rsidR="000451C3" w:rsidRPr="009C1EC3" w:rsidRDefault="000451C3" w:rsidP="000451C3">
            <w:pPr>
              <w:jc w:val="center"/>
              <w:rPr>
                <w:sz w:val="18"/>
                <w:szCs w:val="18"/>
              </w:rPr>
            </w:pPr>
          </w:p>
        </w:tc>
        <w:tc>
          <w:tcPr>
            <w:tcW w:w="1200" w:type="dxa"/>
            <w:tcMar>
              <w:right w:w="0" w:type="dxa"/>
            </w:tcMar>
            <w:vAlign w:val="bottom"/>
          </w:tcPr>
          <w:p w14:paraId="08AFC1EC" w14:textId="77777777" w:rsidR="000451C3" w:rsidRPr="009C1EC3" w:rsidRDefault="000451C3" w:rsidP="000451C3">
            <w:pPr>
              <w:jc w:val="center"/>
              <w:rPr>
                <w:sz w:val="18"/>
                <w:szCs w:val="18"/>
              </w:rPr>
            </w:pPr>
          </w:p>
        </w:tc>
        <w:tc>
          <w:tcPr>
            <w:tcW w:w="120" w:type="dxa"/>
            <w:tcMar>
              <w:right w:w="74" w:type="dxa"/>
            </w:tcMar>
            <w:vAlign w:val="bottom"/>
          </w:tcPr>
          <w:p w14:paraId="59AF3B19" w14:textId="77777777" w:rsidR="000451C3" w:rsidRPr="009C1EC3" w:rsidRDefault="000451C3" w:rsidP="000451C3">
            <w:pPr>
              <w:jc w:val="center"/>
              <w:rPr>
                <w:sz w:val="18"/>
                <w:szCs w:val="18"/>
              </w:rPr>
            </w:pPr>
          </w:p>
        </w:tc>
        <w:tc>
          <w:tcPr>
            <w:tcW w:w="1080" w:type="dxa"/>
            <w:tcMar>
              <w:right w:w="74" w:type="dxa"/>
            </w:tcMar>
            <w:vAlign w:val="bottom"/>
          </w:tcPr>
          <w:p w14:paraId="327B090C" w14:textId="77777777" w:rsidR="000451C3" w:rsidRPr="009C1EC3" w:rsidRDefault="000451C3" w:rsidP="000451C3">
            <w:pPr>
              <w:jc w:val="center"/>
              <w:rPr>
                <w:sz w:val="18"/>
                <w:szCs w:val="18"/>
              </w:rPr>
            </w:pPr>
          </w:p>
        </w:tc>
        <w:tc>
          <w:tcPr>
            <w:tcW w:w="120" w:type="dxa"/>
            <w:tcMar>
              <w:right w:w="74" w:type="dxa"/>
            </w:tcMar>
            <w:vAlign w:val="bottom"/>
          </w:tcPr>
          <w:p w14:paraId="3516D878" w14:textId="77777777" w:rsidR="000451C3" w:rsidRPr="009C1EC3" w:rsidRDefault="000451C3" w:rsidP="000451C3">
            <w:pPr>
              <w:jc w:val="center"/>
              <w:rPr>
                <w:sz w:val="18"/>
                <w:szCs w:val="18"/>
              </w:rPr>
            </w:pPr>
          </w:p>
        </w:tc>
        <w:tc>
          <w:tcPr>
            <w:tcW w:w="1080" w:type="dxa"/>
            <w:tcMar>
              <w:right w:w="74" w:type="dxa"/>
            </w:tcMar>
            <w:vAlign w:val="bottom"/>
          </w:tcPr>
          <w:p w14:paraId="487B3588" w14:textId="77777777" w:rsidR="000451C3" w:rsidRPr="009C1EC3" w:rsidRDefault="000451C3" w:rsidP="000451C3">
            <w:pPr>
              <w:jc w:val="center"/>
              <w:rPr>
                <w:sz w:val="18"/>
                <w:szCs w:val="18"/>
              </w:rPr>
            </w:pPr>
          </w:p>
        </w:tc>
        <w:tc>
          <w:tcPr>
            <w:tcW w:w="120" w:type="dxa"/>
            <w:tcMar>
              <w:right w:w="74" w:type="dxa"/>
            </w:tcMar>
            <w:vAlign w:val="bottom"/>
          </w:tcPr>
          <w:p w14:paraId="39C17640" w14:textId="77777777" w:rsidR="000451C3" w:rsidRPr="009C1EC3" w:rsidRDefault="000451C3" w:rsidP="000451C3">
            <w:pPr>
              <w:jc w:val="center"/>
              <w:rPr>
                <w:sz w:val="18"/>
                <w:szCs w:val="18"/>
              </w:rPr>
            </w:pPr>
          </w:p>
        </w:tc>
        <w:tc>
          <w:tcPr>
            <w:tcW w:w="960" w:type="dxa"/>
            <w:tcMar>
              <w:right w:w="0" w:type="dxa"/>
            </w:tcMar>
            <w:vAlign w:val="bottom"/>
          </w:tcPr>
          <w:p w14:paraId="4DE258E7" w14:textId="77777777" w:rsidR="000451C3" w:rsidRPr="009C1EC3" w:rsidRDefault="000451C3" w:rsidP="000451C3">
            <w:pPr>
              <w:jc w:val="center"/>
              <w:rPr>
                <w:sz w:val="18"/>
                <w:szCs w:val="18"/>
              </w:rPr>
            </w:pPr>
          </w:p>
        </w:tc>
        <w:tc>
          <w:tcPr>
            <w:tcW w:w="120" w:type="dxa"/>
            <w:tcMar>
              <w:right w:w="74" w:type="dxa"/>
            </w:tcMar>
            <w:vAlign w:val="bottom"/>
          </w:tcPr>
          <w:p w14:paraId="7F798615" w14:textId="77777777" w:rsidR="000451C3" w:rsidRPr="009C1EC3" w:rsidRDefault="000451C3" w:rsidP="000451C3">
            <w:pPr>
              <w:jc w:val="center"/>
              <w:rPr>
                <w:sz w:val="18"/>
                <w:szCs w:val="18"/>
              </w:rPr>
            </w:pPr>
          </w:p>
        </w:tc>
        <w:tc>
          <w:tcPr>
            <w:tcW w:w="1200" w:type="dxa"/>
            <w:tcMar>
              <w:right w:w="74" w:type="dxa"/>
            </w:tcMar>
            <w:vAlign w:val="bottom"/>
          </w:tcPr>
          <w:p w14:paraId="7419D09B" w14:textId="77777777" w:rsidR="000451C3" w:rsidRPr="009C1EC3" w:rsidRDefault="000451C3" w:rsidP="000451C3">
            <w:pPr>
              <w:jc w:val="center"/>
              <w:rPr>
                <w:sz w:val="18"/>
                <w:szCs w:val="18"/>
              </w:rPr>
            </w:pPr>
          </w:p>
        </w:tc>
      </w:tr>
      <w:tr w:rsidR="000451C3" w:rsidRPr="006A7BA1" w14:paraId="4B01A6D4" w14:textId="77777777" w:rsidTr="009C1EC3">
        <w:tc>
          <w:tcPr>
            <w:tcW w:w="5760" w:type="dxa"/>
          </w:tcPr>
          <w:p w14:paraId="3E9756E4" w14:textId="77777777" w:rsidR="000451C3" w:rsidRPr="006A7BA1" w:rsidRDefault="000451C3" w:rsidP="000451C3">
            <w:pPr>
              <w:ind w:left="142" w:hanging="142"/>
              <w:rPr>
                <w:sz w:val="20"/>
                <w:szCs w:val="20"/>
              </w:rPr>
            </w:pPr>
            <w:r w:rsidRPr="006A7BA1">
              <w:rPr>
                <w:sz w:val="20"/>
                <w:szCs w:val="20"/>
              </w:rPr>
              <w:t xml:space="preserve">Off-balance sheet interest-sensitive assets positions </w:t>
            </w:r>
          </w:p>
        </w:tc>
        <w:tc>
          <w:tcPr>
            <w:tcW w:w="120" w:type="dxa"/>
            <w:tcMar>
              <w:right w:w="74" w:type="dxa"/>
            </w:tcMar>
            <w:vAlign w:val="bottom"/>
          </w:tcPr>
          <w:p w14:paraId="4EED2DE9" w14:textId="77777777" w:rsidR="000451C3" w:rsidRPr="006A7BA1" w:rsidRDefault="000451C3" w:rsidP="000451C3">
            <w:pPr>
              <w:jc w:val="right"/>
              <w:rPr>
                <w:sz w:val="20"/>
                <w:szCs w:val="20"/>
              </w:rPr>
            </w:pPr>
          </w:p>
        </w:tc>
        <w:tc>
          <w:tcPr>
            <w:tcW w:w="1200" w:type="dxa"/>
            <w:tcMar>
              <w:right w:w="74" w:type="dxa"/>
            </w:tcMar>
            <w:vAlign w:val="bottom"/>
          </w:tcPr>
          <w:p w14:paraId="7C072F9D" w14:textId="0833CF38"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ABA906C" w14:textId="77777777" w:rsidR="000451C3" w:rsidRPr="009C1EC3" w:rsidRDefault="000451C3" w:rsidP="000451C3">
            <w:pPr>
              <w:jc w:val="center"/>
              <w:rPr>
                <w:sz w:val="18"/>
                <w:szCs w:val="18"/>
              </w:rPr>
            </w:pPr>
          </w:p>
        </w:tc>
        <w:tc>
          <w:tcPr>
            <w:tcW w:w="1080" w:type="dxa"/>
            <w:tcMar>
              <w:right w:w="74" w:type="dxa"/>
            </w:tcMar>
            <w:vAlign w:val="bottom"/>
          </w:tcPr>
          <w:p w14:paraId="224358C7" w14:textId="46A14978"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0CB18018" w14:textId="77777777" w:rsidR="000451C3" w:rsidRPr="009C1EC3" w:rsidRDefault="000451C3" w:rsidP="000451C3">
            <w:pPr>
              <w:jc w:val="center"/>
              <w:rPr>
                <w:sz w:val="18"/>
                <w:szCs w:val="18"/>
              </w:rPr>
            </w:pPr>
          </w:p>
        </w:tc>
        <w:tc>
          <w:tcPr>
            <w:tcW w:w="1200" w:type="dxa"/>
            <w:tcMar>
              <w:right w:w="74" w:type="dxa"/>
            </w:tcMar>
            <w:vAlign w:val="bottom"/>
          </w:tcPr>
          <w:p w14:paraId="108BDC3B" w14:textId="348C6E4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08C9029" w14:textId="77777777" w:rsidR="000451C3" w:rsidRPr="009C1EC3" w:rsidRDefault="000451C3" w:rsidP="000451C3">
            <w:pPr>
              <w:jc w:val="center"/>
              <w:rPr>
                <w:sz w:val="18"/>
                <w:szCs w:val="18"/>
              </w:rPr>
            </w:pPr>
          </w:p>
        </w:tc>
        <w:tc>
          <w:tcPr>
            <w:tcW w:w="1080" w:type="dxa"/>
            <w:tcMar>
              <w:right w:w="74" w:type="dxa"/>
            </w:tcMar>
            <w:vAlign w:val="bottom"/>
          </w:tcPr>
          <w:p w14:paraId="0B834EBD" w14:textId="0A6FE3B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77053F8" w14:textId="77777777" w:rsidR="000451C3" w:rsidRPr="009C1EC3" w:rsidRDefault="000451C3" w:rsidP="000451C3">
            <w:pPr>
              <w:jc w:val="center"/>
              <w:rPr>
                <w:sz w:val="18"/>
                <w:szCs w:val="18"/>
              </w:rPr>
            </w:pPr>
          </w:p>
        </w:tc>
        <w:tc>
          <w:tcPr>
            <w:tcW w:w="1080" w:type="dxa"/>
            <w:tcMar>
              <w:right w:w="74" w:type="dxa"/>
            </w:tcMar>
            <w:vAlign w:val="bottom"/>
          </w:tcPr>
          <w:p w14:paraId="3B522A7C" w14:textId="01801E0E"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A34A545" w14:textId="77777777" w:rsidR="000451C3" w:rsidRPr="009C1EC3" w:rsidRDefault="000451C3" w:rsidP="000451C3">
            <w:pPr>
              <w:jc w:val="center"/>
              <w:rPr>
                <w:sz w:val="18"/>
                <w:szCs w:val="18"/>
              </w:rPr>
            </w:pPr>
          </w:p>
        </w:tc>
        <w:tc>
          <w:tcPr>
            <w:tcW w:w="960" w:type="dxa"/>
            <w:tcMar>
              <w:right w:w="74" w:type="dxa"/>
            </w:tcMar>
            <w:vAlign w:val="bottom"/>
          </w:tcPr>
          <w:p w14:paraId="30B53A2F" w14:textId="2B0DBD81"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385E90D" w14:textId="77777777" w:rsidR="000451C3" w:rsidRPr="009C1EC3" w:rsidRDefault="000451C3" w:rsidP="000451C3">
            <w:pPr>
              <w:jc w:val="center"/>
              <w:rPr>
                <w:sz w:val="18"/>
                <w:szCs w:val="18"/>
              </w:rPr>
            </w:pPr>
          </w:p>
        </w:tc>
        <w:tc>
          <w:tcPr>
            <w:tcW w:w="1200" w:type="dxa"/>
            <w:tcMar>
              <w:right w:w="74" w:type="dxa"/>
            </w:tcMar>
            <w:vAlign w:val="bottom"/>
          </w:tcPr>
          <w:p w14:paraId="334A789B" w14:textId="492BBD1B" w:rsidR="000451C3" w:rsidRPr="009C1EC3" w:rsidRDefault="000451C3" w:rsidP="000451C3">
            <w:pPr>
              <w:jc w:val="center"/>
              <w:rPr>
                <w:sz w:val="18"/>
                <w:szCs w:val="18"/>
              </w:rPr>
            </w:pPr>
            <w:r w:rsidRPr="009C1EC3">
              <w:rPr>
                <w:sz w:val="18"/>
                <w:szCs w:val="18"/>
              </w:rPr>
              <w:t>-</w:t>
            </w:r>
          </w:p>
        </w:tc>
      </w:tr>
      <w:tr w:rsidR="000451C3" w:rsidRPr="006A7BA1" w14:paraId="54CD20C5" w14:textId="77777777" w:rsidTr="009C1EC3">
        <w:tc>
          <w:tcPr>
            <w:tcW w:w="5760" w:type="dxa"/>
          </w:tcPr>
          <w:p w14:paraId="1969E8A9" w14:textId="77777777" w:rsidR="000451C3" w:rsidRPr="006A7BA1" w:rsidRDefault="000451C3" w:rsidP="000451C3">
            <w:pPr>
              <w:ind w:left="142" w:hanging="142"/>
              <w:rPr>
                <w:sz w:val="20"/>
                <w:szCs w:val="20"/>
              </w:rPr>
            </w:pPr>
            <w:r w:rsidRPr="006A7BA1">
              <w:rPr>
                <w:sz w:val="20"/>
                <w:szCs w:val="20"/>
              </w:rPr>
              <w:t xml:space="preserve">Off-balance sheet interest-sensitive liabilities positions </w:t>
            </w:r>
          </w:p>
        </w:tc>
        <w:tc>
          <w:tcPr>
            <w:tcW w:w="120" w:type="dxa"/>
            <w:tcMar>
              <w:right w:w="74" w:type="dxa"/>
            </w:tcMar>
            <w:vAlign w:val="bottom"/>
          </w:tcPr>
          <w:p w14:paraId="0F0F667A" w14:textId="77777777" w:rsidR="000451C3" w:rsidRPr="006A7BA1" w:rsidRDefault="000451C3" w:rsidP="000451C3">
            <w:pPr>
              <w:jc w:val="right"/>
              <w:rPr>
                <w:sz w:val="20"/>
                <w:szCs w:val="20"/>
              </w:rPr>
            </w:pPr>
          </w:p>
        </w:tc>
        <w:tc>
          <w:tcPr>
            <w:tcW w:w="1200" w:type="dxa"/>
            <w:tcBorders>
              <w:bottom w:val="nil"/>
            </w:tcBorders>
            <w:tcMar>
              <w:right w:w="74" w:type="dxa"/>
            </w:tcMar>
            <w:vAlign w:val="bottom"/>
          </w:tcPr>
          <w:p w14:paraId="5CDB09F2" w14:textId="2E027F7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5A196885"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1BCBADD4" w14:textId="30E13234"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6FD86CFD"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5CDA10FB" w14:textId="4A4FC849"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34CA5CC1"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52551D59" w14:textId="71C378BA"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2653B2E1" w14:textId="77777777" w:rsidR="000451C3" w:rsidRPr="009C1EC3" w:rsidRDefault="000451C3" w:rsidP="000451C3">
            <w:pPr>
              <w:jc w:val="center"/>
              <w:rPr>
                <w:sz w:val="18"/>
                <w:szCs w:val="18"/>
              </w:rPr>
            </w:pPr>
          </w:p>
        </w:tc>
        <w:tc>
          <w:tcPr>
            <w:tcW w:w="1080" w:type="dxa"/>
            <w:tcBorders>
              <w:bottom w:val="nil"/>
            </w:tcBorders>
            <w:tcMar>
              <w:right w:w="74" w:type="dxa"/>
            </w:tcMar>
            <w:vAlign w:val="bottom"/>
          </w:tcPr>
          <w:p w14:paraId="74022984" w14:textId="72FB5A19"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11FFAD9C" w14:textId="77777777" w:rsidR="000451C3" w:rsidRPr="009C1EC3" w:rsidRDefault="000451C3" w:rsidP="000451C3">
            <w:pPr>
              <w:jc w:val="center"/>
              <w:rPr>
                <w:sz w:val="18"/>
                <w:szCs w:val="18"/>
              </w:rPr>
            </w:pPr>
          </w:p>
        </w:tc>
        <w:tc>
          <w:tcPr>
            <w:tcW w:w="960" w:type="dxa"/>
            <w:tcBorders>
              <w:bottom w:val="nil"/>
            </w:tcBorders>
            <w:tcMar>
              <w:right w:w="74" w:type="dxa"/>
            </w:tcMar>
            <w:vAlign w:val="bottom"/>
          </w:tcPr>
          <w:p w14:paraId="18B3E881" w14:textId="2FBC6BE4" w:rsidR="000451C3" w:rsidRPr="009C1EC3" w:rsidRDefault="000451C3" w:rsidP="000451C3">
            <w:pPr>
              <w:jc w:val="center"/>
              <w:rPr>
                <w:sz w:val="18"/>
                <w:szCs w:val="18"/>
              </w:rPr>
            </w:pPr>
            <w:r w:rsidRPr="009C1EC3">
              <w:rPr>
                <w:sz w:val="18"/>
                <w:szCs w:val="18"/>
              </w:rPr>
              <w:t>-</w:t>
            </w:r>
          </w:p>
        </w:tc>
        <w:tc>
          <w:tcPr>
            <w:tcW w:w="120" w:type="dxa"/>
            <w:tcMar>
              <w:right w:w="74" w:type="dxa"/>
            </w:tcMar>
            <w:vAlign w:val="bottom"/>
          </w:tcPr>
          <w:p w14:paraId="48EB647F" w14:textId="77777777" w:rsidR="000451C3" w:rsidRPr="009C1EC3" w:rsidRDefault="000451C3" w:rsidP="000451C3">
            <w:pPr>
              <w:jc w:val="center"/>
              <w:rPr>
                <w:sz w:val="18"/>
                <w:szCs w:val="18"/>
              </w:rPr>
            </w:pPr>
          </w:p>
        </w:tc>
        <w:tc>
          <w:tcPr>
            <w:tcW w:w="1200" w:type="dxa"/>
            <w:tcBorders>
              <w:bottom w:val="nil"/>
            </w:tcBorders>
            <w:tcMar>
              <w:right w:w="74" w:type="dxa"/>
            </w:tcMar>
            <w:vAlign w:val="bottom"/>
          </w:tcPr>
          <w:p w14:paraId="097B287E" w14:textId="6A83D893" w:rsidR="000451C3" w:rsidRPr="009C1EC3" w:rsidRDefault="000451C3" w:rsidP="000451C3">
            <w:pPr>
              <w:jc w:val="center"/>
              <w:rPr>
                <w:sz w:val="18"/>
                <w:szCs w:val="18"/>
              </w:rPr>
            </w:pPr>
            <w:r w:rsidRPr="009C1EC3">
              <w:rPr>
                <w:sz w:val="18"/>
                <w:szCs w:val="18"/>
              </w:rPr>
              <w:t>-</w:t>
            </w:r>
          </w:p>
        </w:tc>
      </w:tr>
      <w:tr w:rsidR="000451C3" w:rsidRPr="006A7BA1" w14:paraId="275B08C4" w14:textId="77777777" w:rsidTr="009C1EC3">
        <w:tc>
          <w:tcPr>
            <w:tcW w:w="5760" w:type="dxa"/>
            <w:tcBorders>
              <w:bottom w:val="nil"/>
            </w:tcBorders>
          </w:tcPr>
          <w:p w14:paraId="5C6F0BD8" w14:textId="77777777" w:rsidR="000451C3" w:rsidRPr="006A7BA1" w:rsidRDefault="000451C3" w:rsidP="000451C3">
            <w:pPr>
              <w:ind w:left="142" w:hanging="142"/>
              <w:rPr>
                <w:b/>
                <w:sz w:val="20"/>
                <w:szCs w:val="20"/>
              </w:rPr>
            </w:pPr>
            <w:r w:rsidRPr="006A7BA1">
              <w:rPr>
                <w:b/>
                <w:sz w:val="20"/>
                <w:szCs w:val="20"/>
              </w:rPr>
              <w:t xml:space="preserve">Net positions - off-balance sheet position </w:t>
            </w:r>
          </w:p>
        </w:tc>
        <w:tc>
          <w:tcPr>
            <w:tcW w:w="120" w:type="dxa"/>
            <w:tcBorders>
              <w:bottom w:val="nil"/>
            </w:tcBorders>
            <w:tcMar>
              <w:right w:w="74" w:type="dxa"/>
            </w:tcMar>
            <w:vAlign w:val="bottom"/>
          </w:tcPr>
          <w:p w14:paraId="2B2634FD" w14:textId="77777777" w:rsidR="000451C3" w:rsidRPr="006A7BA1" w:rsidRDefault="000451C3" w:rsidP="000451C3">
            <w:pPr>
              <w:jc w:val="right"/>
              <w:rPr>
                <w:b/>
                <w:bCs/>
                <w:sz w:val="20"/>
                <w:szCs w:val="20"/>
              </w:rPr>
            </w:pPr>
          </w:p>
        </w:tc>
        <w:tc>
          <w:tcPr>
            <w:tcW w:w="1200" w:type="dxa"/>
            <w:tcBorders>
              <w:bottom w:val="single" w:sz="4" w:space="0" w:color="auto"/>
            </w:tcBorders>
            <w:tcMar>
              <w:right w:w="74" w:type="dxa"/>
            </w:tcMar>
            <w:vAlign w:val="bottom"/>
          </w:tcPr>
          <w:p w14:paraId="73CB8761" w14:textId="5F187BEE"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62157A4A"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6D015201" w14:textId="49575551"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66B3EA7F"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1F37E6FA" w14:textId="3670E7EE"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3EA4BA52"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508CA9CA" w14:textId="247E77B2"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3F5A8798" w14:textId="77777777" w:rsidR="000451C3" w:rsidRPr="009C1EC3" w:rsidRDefault="000451C3" w:rsidP="000451C3">
            <w:pPr>
              <w:jc w:val="center"/>
              <w:rPr>
                <w:sz w:val="18"/>
                <w:szCs w:val="18"/>
              </w:rPr>
            </w:pPr>
          </w:p>
        </w:tc>
        <w:tc>
          <w:tcPr>
            <w:tcW w:w="1080" w:type="dxa"/>
            <w:tcBorders>
              <w:bottom w:val="single" w:sz="4" w:space="0" w:color="auto"/>
            </w:tcBorders>
            <w:tcMar>
              <w:right w:w="74" w:type="dxa"/>
            </w:tcMar>
            <w:vAlign w:val="bottom"/>
          </w:tcPr>
          <w:p w14:paraId="0F10AA90" w14:textId="22C2A029"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0D6C0FB6" w14:textId="77777777" w:rsidR="000451C3" w:rsidRPr="009C1EC3" w:rsidRDefault="000451C3" w:rsidP="000451C3">
            <w:pPr>
              <w:jc w:val="center"/>
              <w:rPr>
                <w:sz w:val="18"/>
                <w:szCs w:val="18"/>
              </w:rPr>
            </w:pPr>
          </w:p>
        </w:tc>
        <w:tc>
          <w:tcPr>
            <w:tcW w:w="960" w:type="dxa"/>
            <w:tcBorders>
              <w:bottom w:val="single" w:sz="4" w:space="0" w:color="auto"/>
            </w:tcBorders>
            <w:tcMar>
              <w:right w:w="74" w:type="dxa"/>
            </w:tcMar>
            <w:vAlign w:val="bottom"/>
          </w:tcPr>
          <w:p w14:paraId="05A371D7" w14:textId="1F871D16" w:rsidR="000451C3" w:rsidRPr="009C1EC3" w:rsidRDefault="000451C3" w:rsidP="000451C3">
            <w:pPr>
              <w:jc w:val="center"/>
              <w:rPr>
                <w:sz w:val="18"/>
                <w:szCs w:val="18"/>
              </w:rPr>
            </w:pPr>
            <w:r w:rsidRPr="009C1EC3">
              <w:rPr>
                <w:sz w:val="18"/>
                <w:szCs w:val="18"/>
              </w:rPr>
              <w:t>-</w:t>
            </w:r>
          </w:p>
        </w:tc>
        <w:tc>
          <w:tcPr>
            <w:tcW w:w="120" w:type="dxa"/>
            <w:tcBorders>
              <w:bottom w:val="nil"/>
            </w:tcBorders>
            <w:tcMar>
              <w:right w:w="74" w:type="dxa"/>
            </w:tcMar>
            <w:vAlign w:val="bottom"/>
          </w:tcPr>
          <w:p w14:paraId="6A530BD6" w14:textId="77777777" w:rsidR="000451C3" w:rsidRPr="009C1EC3" w:rsidRDefault="000451C3" w:rsidP="000451C3">
            <w:pPr>
              <w:jc w:val="center"/>
              <w:rPr>
                <w:sz w:val="18"/>
                <w:szCs w:val="18"/>
              </w:rPr>
            </w:pPr>
          </w:p>
        </w:tc>
        <w:tc>
          <w:tcPr>
            <w:tcW w:w="1200" w:type="dxa"/>
            <w:tcBorders>
              <w:bottom w:val="single" w:sz="4" w:space="0" w:color="auto"/>
            </w:tcBorders>
            <w:tcMar>
              <w:right w:w="74" w:type="dxa"/>
            </w:tcMar>
            <w:vAlign w:val="bottom"/>
          </w:tcPr>
          <w:p w14:paraId="0EF9FC91" w14:textId="1D73A6D1" w:rsidR="000451C3" w:rsidRPr="009C1EC3" w:rsidRDefault="000451C3" w:rsidP="000451C3">
            <w:pPr>
              <w:jc w:val="center"/>
              <w:rPr>
                <w:sz w:val="18"/>
                <w:szCs w:val="18"/>
              </w:rPr>
            </w:pPr>
            <w:r w:rsidRPr="009C1EC3">
              <w:rPr>
                <w:sz w:val="18"/>
                <w:szCs w:val="18"/>
              </w:rPr>
              <w:t>-</w:t>
            </w:r>
          </w:p>
        </w:tc>
      </w:tr>
      <w:tr w:rsidR="000451C3" w:rsidRPr="006A7BA1" w14:paraId="4F96FF3F" w14:textId="77777777" w:rsidTr="009C1EC3">
        <w:trPr>
          <w:trHeight w:val="387"/>
        </w:trPr>
        <w:tc>
          <w:tcPr>
            <w:tcW w:w="5760" w:type="dxa"/>
            <w:tcBorders>
              <w:top w:val="nil"/>
              <w:bottom w:val="nil"/>
            </w:tcBorders>
          </w:tcPr>
          <w:p w14:paraId="6A6C029E" w14:textId="77777777" w:rsidR="000451C3" w:rsidRPr="006A7BA1" w:rsidRDefault="000451C3" w:rsidP="000451C3">
            <w:pPr>
              <w:ind w:left="142" w:hanging="142"/>
              <w:rPr>
                <w:b/>
                <w:bCs/>
                <w:sz w:val="20"/>
                <w:szCs w:val="20"/>
              </w:rPr>
            </w:pPr>
          </w:p>
          <w:p w14:paraId="4CAD692C" w14:textId="77777777" w:rsidR="000451C3" w:rsidRPr="006A7BA1" w:rsidRDefault="000451C3" w:rsidP="000451C3">
            <w:pPr>
              <w:ind w:left="142" w:hanging="142"/>
              <w:rPr>
                <w:b/>
                <w:bCs/>
                <w:sz w:val="20"/>
                <w:szCs w:val="20"/>
              </w:rPr>
            </w:pPr>
            <w:r w:rsidRPr="006A7BA1">
              <w:rPr>
                <w:b/>
                <w:sz w:val="20"/>
                <w:szCs w:val="20"/>
              </w:rPr>
              <w:t>Total net-position</w:t>
            </w:r>
          </w:p>
        </w:tc>
        <w:tc>
          <w:tcPr>
            <w:tcW w:w="120" w:type="dxa"/>
            <w:tcBorders>
              <w:top w:val="nil"/>
              <w:bottom w:val="nil"/>
            </w:tcBorders>
            <w:tcMar>
              <w:right w:w="74" w:type="dxa"/>
            </w:tcMar>
            <w:vAlign w:val="bottom"/>
          </w:tcPr>
          <w:p w14:paraId="33A8ADE7" w14:textId="77777777" w:rsidR="000451C3" w:rsidRPr="006A7BA1" w:rsidRDefault="000451C3" w:rsidP="000451C3">
            <w:pPr>
              <w:jc w:val="right"/>
              <w:rPr>
                <w:b/>
                <w:bCs/>
                <w:sz w:val="20"/>
                <w:szCs w:val="20"/>
              </w:rPr>
            </w:pPr>
          </w:p>
        </w:tc>
        <w:tc>
          <w:tcPr>
            <w:tcW w:w="1200" w:type="dxa"/>
            <w:tcBorders>
              <w:top w:val="single" w:sz="4" w:space="0" w:color="auto"/>
              <w:bottom w:val="double" w:sz="4" w:space="0" w:color="auto"/>
            </w:tcBorders>
            <w:tcMar>
              <w:right w:w="74" w:type="dxa"/>
            </w:tcMar>
            <w:vAlign w:val="bottom"/>
          </w:tcPr>
          <w:p w14:paraId="6924467D" w14:textId="78D360E3" w:rsidR="000451C3" w:rsidRPr="009C1EC3" w:rsidRDefault="000451C3" w:rsidP="000451C3">
            <w:pPr>
              <w:jc w:val="center"/>
              <w:rPr>
                <w:b/>
                <w:bCs/>
                <w:sz w:val="18"/>
                <w:szCs w:val="18"/>
              </w:rPr>
            </w:pPr>
            <w:r w:rsidRPr="009C1EC3">
              <w:rPr>
                <w:b/>
                <w:bCs/>
                <w:sz w:val="18"/>
                <w:szCs w:val="18"/>
              </w:rPr>
              <w:t>(5.875.197)</w:t>
            </w:r>
          </w:p>
        </w:tc>
        <w:tc>
          <w:tcPr>
            <w:tcW w:w="120" w:type="dxa"/>
            <w:tcBorders>
              <w:top w:val="nil"/>
              <w:bottom w:val="nil"/>
            </w:tcBorders>
            <w:tcMar>
              <w:right w:w="74" w:type="dxa"/>
            </w:tcMar>
            <w:vAlign w:val="bottom"/>
          </w:tcPr>
          <w:p w14:paraId="2FB125DE" w14:textId="77777777" w:rsidR="000451C3" w:rsidRPr="009C1EC3" w:rsidRDefault="000451C3" w:rsidP="000451C3">
            <w:pPr>
              <w:jc w:val="center"/>
              <w:rPr>
                <w:b/>
                <w:bCs/>
                <w:sz w:val="18"/>
                <w:szCs w:val="18"/>
              </w:rPr>
            </w:pPr>
          </w:p>
        </w:tc>
        <w:tc>
          <w:tcPr>
            <w:tcW w:w="1080" w:type="dxa"/>
            <w:tcBorders>
              <w:top w:val="single" w:sz="4" w:space="0" w:color="auto"/>
              <w:bottom w:val="double" w:sz="4" w:space="0" w:color="auto"/>
            </w:tcBorders>
            <w:tcMar>
              <w:right w:w="74" w:type="dxa"/>
            </w:tcMar>
            <w:vAlign w:val="bottom"/>
          </w:tcPr>
          <w:p w14:paraId="3A06842D" w14:textId="6038D0CF" w:rsidR="000451C3" w:rsidRPr="009C1EC3" w:rsidRDefault="000451C3" w:rsidP="000451C3">
            <w:pPr>
              <w:jc w:val="center"/>
              <w:rPr>
                <w:b/>
                <w:bCs/>
                <w:sz w:val="18"/>
                <w:szCs w:val="18"/>
              </w:rPr>
            </w:pPr>
            <w:r w:rsidRPr="009C1EC3">
              <w:rPr>
                <w:b/>
                <w:bCs/>
                <w:sz w:val="18"/>
                <w:szCs w:val="18"/>
              </w:rPr>
              <w:t>(2.315.206)</w:t>
            </w:r>
          </w:p>
        </w:tc>
        <w:tc>
          <w:tcPr>
            <w:tcW w:w="120" w:type="dxa"/>
            <w:tcBorders>
              <w:top w:val="nil"/>
              <w:bottom w:val="nil"/>
            </w:tcBorders>
            <w:tcMar>
              <w:right w:w="74" w:type="dxa"/>
            </w:tcMar>
            <w:vAlign w:val="bottom"/>
          </w:tcPr>
          <w:p w14:paraId="2709739D" w14:textId="77777777" w:rsidR="000451C3" w:rsidRPr="009C1EC3" w:rsidRDefault="000451C3" w:rsidP="000451C3">
            <w:pPr>
              <w:jc w:val="center"/>
              <w:rPr>
                <w:b/>
                <w:bCs/>
                <w:sz w:val="18"/>
                <w:szCs w:val="18"/>
              </w:rPr>
            </w:pPr>
          </w:p>
        </w:tc>
        <w:tc>
          <w:tcPr>
            <w:tcW w:w="1200" w:type="dxa"/>
            <w:tcBorders>
              <w:top w:val="single" w:sz="4" w:space="0" w:color="auto"/>
              <w:bottom w:val="double" w:sz="4" w:space="0" w:color="auto"/>
            </w:tcBorders>
            <w:tcMar>
              <w:right w:w="74" w:type="dxa"/>
            </w:tcMar>
            <w:vAlign w:val="bottom"/>
          </w:tcPr>
          <w:p w14:paraId="30A50988" w14:textId="7EAF8836" w:rsidR="000451C3" w:rsidRPr="009C1EC3" w:rsidRDefault="000451C3" w:rsidP="000451C3">
            <w:pPr>
              <w:jc w:val="center"/>
              <w:rPr>
                <w:b/>
                <w:bCs/>
                <w:sz w:val="18"/>
                <w:szCs w:val="18"/>
              </w:rPr>
            </w:pPr>
            <w:r w:rsidRPr="009C1EC3">
              <w:rPr>
                <w:b/>
                <w:bCs/>
                <w:sz w:val="18"/>
                <w:szCs w:val="18"/>
              </w:rPr>
              <w:t>(3.525.858)</w:t>
            </w:r>
          </w:p>
        </w:tc>
        <w:tc>
          <w:tcPr>
            <w:tcW w:w="120" w:type="dxa"/>
            <w:tcBorders>
              <w:top w:val="nil"/>
              <w:bottom w:val="nil"/>
            </w:tcBorders>
            <w:tcMar>
              <w:right w:w="74" w:type="dxa"/>
            </w:tcMar>
            <w:vAlign w:val="bottom"/>
          </w:tcPr>
          <w:p w14:paraId="466B626C" w14:textId="77777777" w:rsidR="000451C3" w:rsidRPr="009C1EC3" w:rsidRDefault="000451C3" w:rsidP="000451C3">
            <w:pPr>
              <w:jc w:val="center"/>
              <w:rPr>
                <w:b/>
                <w:bCs/>
                <w:sz w:val="18"/>
                <w:szCs w:val="18"/>
              </w:rPr>
            </w:pPr>
          </w:p>
        </w:tc>
        <w:tc>
          <w:tcPr>
            <w:tcW w:w="1080" w:type="dxa"/>
            <w:tcBorders>
              <w:top w:val="single" w:sz="4" w:space="0" w:color="auto"/>
              <w:bottom w:val="double" w:sz="4" w:space="0" w:color="auto"/>
            </w:tcBorders>
            <w:tcMar>
              <w:right w:w="74" w:type="dxa"/>
            </w:tcMar>
            <w:vAlign w:val="bottom"/>
          </w:tcPr>
          <w:p w14:paraId="20ABB608" w14:textId="2F0978DA" w:rsidR="000451C3" w:rsidRPr="009C1EC3" w:rsidRDefault="000451C3" w:rsidP="000451C3">
            <w:pPr>
              <w:jc w:val="center"/>
              <w:rPr>
                <w:b/>
                <w:bCs/>
                <w:sz w:val="18"/>
                <w:szCs w:val="18"/>
              </w:rPr>
            </w:pPr>
            <w:r w:rsidRPr="009C1EC3">
              <w:rPr>
                <w:b/>
                <w:bCs/>
                <w:sz w:val="18"/>
                <w:szCs w:val="18"/>
              </w:rPr>
              <w:t>11.213.711</w:t>
            </w:r>
          </w:p>
        </w:tc>
        <w:tc>
          <w:tcPr>
            <w:tcW w:w="120" w:type="dxa"/>
            <w:tcBorders>
              <w:top w:val="nil"/>
              <w:bottom w:val="nil"/>
            </w:tcBorders>
            <w:tcMar>
              <w:right w:w="74" w:type="dxa"/>
            </w:tcMar>
            <w:vAlign w:val="bottom"/>
          </w:tcPr>
          <w:p w14:paraId="767320DA" w14:textId="77777777" w:rsidR="000451C3" w:rsidRPr="009C1EC3" w:rsidRDefault="000451C3" w:rsidP="000451C3">
            <w:pPr>
              <w:jc w:val="center"/>
              <w:rPr>
                <w:b/>
                <w:bCs/>
                <w:sz w:val="18"/>
                <w:szCs w:val="18"/>
              </w:rPr>
            </w:pPr>
          </w:p>
        </w:tc>
        <w:tc>
          <w:tcPr>
            <w:tcW w:w="1080" w:type="dxa"/>
            <w:tcBorders>
              <w:top w:val="single" w:sz="4" w:space="0" w:color="auto"/>
              <w:bottom w:val="double" w:sz="4" w:space="0" w:color="auto"/>
            </w:tcBorders>
            <w:tcMar>
              <w:right w:w="74" w:type="dxa"/>
            </w:tcMar>
            <w:vAlign w:val="bottom"/>
          </w:tcPr>
          <w:p w14:paraId="39C04421" w14:textId="196E1924" w:rsidR="000451C3" w:rsidRPr="009C1EC3" w:rsidRDefault="000451C3" w:rsidP="000451C3">
            <w:pPr>
              <w:jc w:val="center"/>
              <w:rPr>
                <w:b/>
                <w:bCs/>
                <w:sz w:val="18"/>
                <w:szCs w:val="18"/>
              </w:rPr>
            </w:pPr>
            <w:r w:rsidRPr="009C1EC3">
              <w:rPr>
                <w:b/>
                <w:bCs/>
                <w:sz w:val="18"/>
                <w:szCs w:val="18"/>
              </w:rPr>
              <w:t>3.972.649</w:t>
            </w:r>
          </w:p>
        </w:tc>
        <w:tc>
          <w:tcPr>
            <w:tcW w:w="120" w:type="dxa"/>
            <w:tcBorders>
              <w:top w:val="nil"/>
              <w:bottom w:val="nil"/>
            </w:tcBorders>
            <w:tcMar>
              <w:right w:w="74" w:type="dxa"/>
            </w:tcMar>
            <w:vAlign w:val="bottom"/>
          </w:tcPr>
          <w:p w14:paraId="2002866C" w14:textId="77777777" w:rsidR="000451C3" w:rsidRPr="009C1EC3" w:rsidRDefault="000451C3" w:rsidP="000451C3">
            <w:pPr>
              <w:jc w:val="center"/>
              <w:rPr>
                <w:b/>
                <w:bCs/>
                <w:sz w:val="18"/>
                <w:szCs w:val="18"/>
              </w:rPr>
            </w:pPr>
          </w:p>
        </w:tc>
        <w:tc>
          <w:tcPr>
            <w:tcW w:w="960" w:type="dxa"/>
            <w:tcBorders>
              <w:top w:val="single" w:sz="4" w:space="0" w:color="auto"/>
              <w:bottom w:val="double" w:sz="4" w:space="0" w:color="auto"/>
            </w:tcBorders>
            <w:tcMar>
              <w:right w:w="74" w:type="dxa"/>
            </w:tcMar>
            <w:vAlign w:val="bottom"/>
          </w:tcPr>
          <w:p w14:paraId="1BEBAE4F" w14:textId="2FC73AAB" w:rsidR="000451C3" w:rsidRPr="009C1EC3" w:rsidRDefault="000451C3" w:rsidP="000451C3">
            <w:pPr>
              <w:jc w:val="center"/>
              <w:rPr>
                <w:b/>
                <w:bCs/>
                <w:sz w:val="18"/>
                <w:szCs w:val="18"/>
              </w:rPr>
            </w:pPr>
            <w:r w:rsidRPr="009C1EC3">
              <w:rPr>
                <w:b/>
                <w:bCs/>
                <w:sz w:val="18"/>
                <w:szCs w:val="18"/>
              </w:rPr>
              <w:t>6.717.463</w:t>
            </w:r>
          </w:p>
        </w:tc>
        <w:tc>
          <w:tcPr>
            <w:tcW w:w="120" w:type="dxa"/>
            <w:tcBorders>
              <w:top w:val="nil"/>
              <w:bottom w:val="nil"/>
            </w:tcBorders>
            <w:tcMar>
              <w:right w:w="74" w:type="dxa"/>
            </w:tcMar>
            <w:vAlign w:val="bottom"/>
          </w:tcPr>
          <w:p w14:paraId="3B8AD4B5" w14:textId="77777777" w:rsidR="000451C3" w:rsidRPr="009C1EC3" w:rsidRDefault="000451C3" w:rsidP="000451C3">
            <w:pPr>
              <w:jc w:val="center"/>
              <w:rPr>
                <w:b/>
                <w:bCs/>
                <w:sz w:val="18"/>
                <w:szCs w:val="18"/>
              </w:rPr>
            </w:pPr>
          </w:p>
        </w:tc>
        <w:tc>
          <w:tcPr>
            <w:tcW w:w="1200" w:type="dxa"/>
            <w:tcBorders>
              <w:top w:val="single" w:sz="4" w:space="0" w:color="auto"/>
              <w:bottom w:val="double" w:sz="4" w:space="0" w:color="auto"/>
            </w:tcBorders>
            <w:tcMar>
              <w:right w:w="74" w:type="dxa"/>
            </w:tcMar>
            <w:vAlign w:val="bottom"/>
          </w:tcPr>
          <w:p w14:paraId="580EEC95" w14:textId="09227BA1" w:rsidR="000451C3" w:rsidRPr="009C1EC3" w:rsidRDefault="000451C3" w:rsidP="000451C3">
            <w:pPr>
              <w:jc w:val="center"/>
              <w:rPr>
                <w:b/>
                <w:bCs/>
                <w:sz w:val="18"/>
                <w:szCs w:val="18"/>
              </w:rPr>
            </w:pPr>
            <w:r w:rsidRPr="009C1EC3">
              <w:rPr>
                <w:b/>
                <w:bCs/>
                <w:sz w:val="18"/>
                <w:szCs w:val="18"/>
              </w:rPr>
              <w:t>10.187.742</w:t>
            </w:r>
          </w:p>
        </w:tc>
      </w:tr>
    </w:tbl>
    <w:p w14:paraId="6ECAFC09" w14:textId="77777777" w:rsidR="00FA7F66" w:rsidRPr="006A7BA1" w:rsidRDefault="00FA7F66" w:rsidP="00FA7F66">
      <w:pPr>
        <w:pStyle w:val="ListParagraph"/>
        <w:numPr>
          <w:ilvl w:val="0"/>
          <w:numId w:val="17"/>
        </w:numPr>
        <w:jc w:val="both"/>
        <w:outlineLvl w:val="0"/>
        <w:rPr>
          <w:b/>
          <w:bCs/>
          <w:sz w:val="21"/>
          <w:szCs w:val="21"/>
        </w:rPr>
        <w:sectPr w:rsidR="00FA7F66" w:rsidRPr="006A7BA1" w:rsidSect="00433318">
          <w:pgSz w:w="16834" w:h="11909" w:orient="landscape" w:code="9"/>
          <w:pgMar w:top="720" w:right="720" w:bottom="720" w:left="720" w:header="720" w:footer="562" w:gutter="0"/>
          <w:cols w:space="720"/>
          <w:docGrid w:linePitch="326"/>
        </w:sectPr>
      </w:pPr>
    </w:p>
    <w:p w14:paraId="7C33D18A" w14:textId="77777777" w:rsidR="00FA7F66" w:rsidRPr="006A7BA1" w:rsidRDefault="00FA7F66" w:rsidP="00FA7F66">
      <w:pPr>
        <w:pStyle w:val="ListParagraph"/>
        <w:tabs>
          <w:tab w:val="left" w:pos="567"/>
          <w:tab w:val="left" w:pos="709"/>
        </w:tabs>
        <w:jc w:val="both"/>
        <w:outlineLvl w:val="0"/>
        <w:rPr>
          <w:b/>
          <w:sz w:val="21"/>
          <w:szCs w:val="21"/>
        </w:rPr>
      </w:pPr>
    </w:p>
    <w:p w14:paraId="6AFA871A" w14:textId="77777777" w:rsidR="00FA7F66" w:rsidRPr="006A7BA1" w:rsidRDefault="00FA7F66" w:rsidP="00FA7F66">
      <w:pPr>
        <w:pStyle w:val="ListParagraph"/>
        <w:tabs>
          <w:tab w:val="left" w:pos="567"/>
        </w:tabs>
        <w:ind w:hanging="720"/>
        <w:jc w:val="both"/>
        <w:outlineLvl w:val="0"/>
        <w:rPr>
          <w:b/>
          <w:sz w:val="21"/>
          <w:szCs w:val="21"/>
        </w:rPr>
      </w:pPr>
      <w:r w:rsidRPr="006A7BA1">
        <w:rPr>
          <w:b/>
          <w:sz w:val="21"/>
          <w:szCs w:val="21"/>
        </w:rPr>
        <w:t>2.</w:t>
      </w:r>
      <w:r w:rsidRPr="006A7BA1">
        <w:rPr>
          <w:b/>
          <w:sz w:val="21"/>
          <w:szCs w:val="21"/>
        </w:rPr>
        <w:tab/>
        <w:t xml:space="preserve">RISK MANAGEMENT (continued)  </w:t>
      </w:r>
    </w:p>
    <w:p w14:paraId="281DE6E9" w14:textId="77777777" w:rsidR="00FA7F66" w:rsidRPr="006A7BA1" w:rsidRDefault="00FA7F66" w:rsidP="00FA7F66">
      <w:pPr>
        <w:pStyle w:val="ListParagraph"/>
        <w:ind w:left="0"/>
        <w:jc w:val="both"/>
        <w:outlineLvl w:val="0"/>
        <w:rPr>
          <w:b/>
          <w:sz w:val="21"/>
          <w:szCs w:val="21"/>
        </w:rPr>
      </w:pPr>
      <w:r w:rsidRPr="006A7BA1">
        <w:rPr>
          <w:b/>
          <w:sz w:val="21"/>
          <w:szCs w:val="21"/>
        </w:rPr>
        <w:t>2.3       Market risk (continued)</w:t>
      </w:r>
    </w:p>
    <w:p w14:paraId="1E3032DE" w14:textId="77777777" w:rsidR="00FA7F66" w:rsidRPr="006A7BA1" w:rsidRDefault="00FA7F66" w:rsidP="00FA7F66">
      <w:pPr>
        <w:pStyle w:val="ListParagraph"/>
        <w:ind w:left="0"/>
        <w:jc w:val="both"/>
        <w:outlineLvl w:val="0"/>
        <w:rPr>
          <w:b/>
          <w:sz w:val="21"/>
          <w:szCs w:val="21"/>
        </w:rPr>
      </w:pPr>
      <w:r w:rsidRPr="006A7BA1">
        <w:rPr>
          <w:b/>
          <w:sz w:val="21"/>
          <w:szCs w:val="21"/>
        </w:rPr>
        <w:t>2.3.3   Currency risk</w:t>
      </w:r>
    </w:p>
    <w:p w14:paraId="3A1C274B" w14:textId="77777777" w:rsidR="00FA7F66" w:rsidRPr="006A7BA1" w:rsidRDefault="00FA7F66" w:rsidP="00FA7F66">
      <w:pPr>
        <w:pStyle w:val="ListParagraph"/>
        <w:ind w:left="0"/>
        <w:jc w:val="both"/>
        <w:outlineLvl w:val="0"/>
        <w:rPr>
          <w:b/>
          <w:bCs/>
          <w:sz w:val="21"/>
          <w:szCs w:val="21"/>
        </w:rPr>
      </w:pPr>
    </w:p>
    <w:tbl>
      <w:tblPr>
        <w:tblW w:w="9356" w:type="dxa"/>
        <w:tblLayout w:type="fixed"/>
        <w:tblCellMar>
          <w:left w:w="0" w:type="dxa"/>
          <w:right w:w="0" w:type="dxa"/>
        </w:tblCellMar>
        <w:tblLook w:val="0000" w:firstRow="0" w:lastRow="0" w:firstColumn="0" w:lastColumn="0" w:noHBand="0" w:noVBand="0"/>
      </w:tblPr>
      <w:tblGrid>
        <w:gridCol w:w="3194"/>
        <w:gridCol w:w="919"/>
        <w:gridCol w:w="116"/>
        <w:gridCol w:w="919"/>
        <w:gridCol w:w="96"/>
        <w:gridCol w:w="929"/>
        <w:gridCol w:w="116"/>
        <w:gridCol w:w="921"/>
        <w:gridCol w:w="98"/>
        <w:gridCol w:w="929"/>
        <w:gridCol w:w="96"/>
        <w:gridCol w:w="1023"/>
      </w:tblGrid>
      <w:tr w:rsidR="00FA7F66" w:rsidRPr="006A7BA1" w14:paraId="508B861C" w14:textId="77777777" w:rsidTr="00F96152">
        <w:trPr>
          <w:trHeight w:val="240"/>
        </w:trPr>
        <w:tc>
          <w:tcPr>
            <w:tcW w:w="3194" w:type="dxa"/>
            <w:tcBorders>
              <w:top w:val="nil"/>
              <w:left w:val="nil"/>
              <w:bottom w:val="nil"/>
              <w:right w:val="nil"/>
            </w:tcBorders>
            <w:vAlign w:val="center"/>
          </w:tcPr>
          <w:p w14:paraId="651C4E5F" w14:textId="77777777" w:rsidR="00FA7F66" w:rsidRPr="006A7BA1" w:rsidRDefault="00FA7F66" w:rsidP="00F96152">
            <w:pPr>
              <w:rPr>
                <w:b/>
                <w:bCs/>
                <w:sz w:val="18"/>
                <w:szCs w:val="18"/>
              </w:rPr>
            </w:pPr>
          </w:p>
        </w:tc>
        <w:tc>
          <w:tcPr>
            <w:tcW w:w="919" w:type="dxa"/>
            <w:tcBorders>
              <w:top w:val="nil"/>
              <w:left w:val="nil"/>
              <w:bottom w:val="nil"/>
              <w:right w:val="nil"/>
            </w:tcBorders>
            <w:tcMar>
              <w:right w:w="74" w:type="dxa"/>
            </w:tcMar>
            <w:vAlign w:val="center"/>
          </w:tcPr>
          <w:p w14:paraId="09F78275"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center"/>
          </w:tcPr>
          <w:p w14:paraId="77548437" w14:textId="77777777" w:rsidR="00FA7F66" w:rsidRPr="006A7BA1" w:rsidRDefault="00FA7F66" w:rsidP="00F96152">
            <w:pPr>
              <w:jc w:val="right"/>
              <w:rPr>
                <w:sz w:val="18"/>
                <w:szCs w:val="18"/>
              </w:rPr>
            </w:pPr>
          </w:p>
        </w:tc>
        <w:tc>
          <w:tcPr>
            <w:tcW w:w="919" w:type="dxa"/>
            <w:tcBorders>
              <w:top w:val="nil"/>
              <w:left w:val="nil"/>
              <w:bottom w:val="nil"/>
              <w:right w:val="nil"/>
            </w:tcBorders>
            <w:tcMar>
              <w:right w:w="74" w:type="dxa"/>
            </w:tcMar>
            <w:vAlign w:val="center"/>
          </w:tcPr>
          <w:p w14:paraId="0061174A"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center"/>
          </w:tcPr>
          <w:p w14:paraId="27C7152D" w14:textId="77777777" w:rsidR="00FA7F66" w:rsidRPr="006A7BA1" w:rsidRDefault="00FA7F66" w:rsidP="00F96152">
            <w:pPr>
              <w:jc w:val="right"/>
              <w:rPr>
                <w:sz w:val="18"/>
                <w:szCs w:val="18"/>
              </w:rPr>
            </w:pPr>
          </w:p>
        </w:tc>
        <w:tc>
          <w:tcPr>
            <w:tcW w:w="929" w:type="dxa"/>
            <w:tcBorders>
              <w:top w:val="nil"/>
              <w:left w:val="nil"/>
              <w:bottom w:val="nil"/>
              <w:right w:val="nil"/>
            </w:tcBorders>
            <w:tcMar>
              <w:right w:w="74" w:type="dxa"/>
            </w:tcMar>
            <w:vAlign w:val="center"/>
          </w:tcPr>
          <w:p w14:paraId="1B842808" w14:textId="77777777" w:rsidR="00FA7F66" w:rsidRPr="006A7BA1" w:rsidRDefault="00FA7F66" w:rsidP="00F96152">
            <w:pPr>
              <w:jc w:val="right"/>
              <w:rPr>
                <w:b/>
                <w:bCs/>
                <w:sz w:val="18"/>
                <w:szCs w:val="18"/>
              </w:rPr>
            </w:pPr>
          </w:p>
        </w:tc>
        <w:tc>
          <w:tcPr>
            <w:tcW w:w="116" w:type="dxa"/>
            <w:tcBorders>
              <w:top w:val="nil"/>
              <w:left w:val="nil"/>
              <w:bottom w:val="nil"/>
              <w:right w:val="nil"/>
            </w:tcBorders>
            <w:tcMar>
              <w:right w:w="74" w:type="dxa"/>
            </w:tcMar>
            <w:vAlign w:val="center"/>
          </w:tcPr>
          <w:p w14:paraId="3800841D" w14:textId="77777777" w:rsidR="00FA7F66" w:rsidRPr="006A7BA1" w:rsidRDefault="00FA7F66" w:rsidP="00F96152">
            <w:pPr>
              <w:jc w:val="right"/>
              <w:rPr>
                <w:sz w:val="18"/>
                <w:szCs w:val="18"/>
              </w:rPr>
            </w:pPr>
          </w:p>
        </w:tc>
        <w:tc>
          <w:tcPr>
            <w:tcW w:w="3067" w:type="dxa"/>
            <w:gridSpan w:val="5"/>
            <w:tcBorders>
              <w:top w:val="nil"/>
              <w:left w:val="nil"/>
              <w:bottom w:val="nil"/>
              <w:right w:val="nil"/>
            </w:tcBorders>
            <w:tcMar>
              <w:right w:w="74" w:type="dxa"/>
            </w:tcMar>
            <w:vAlign w:val="center"/>
          </w:tcPr>
          <w:p w14:paraId="06D911C6" w14:textId="77777777" w:rsidR="00FA7F66" w:rsidRPr="006A7BA1" w:rsidRDefault="00FA7F66" w:rsidP="00F96152">
            <w:pPr>
              <w:jc w:val="right"/>
              <w:rPr>
                <w:b/>
                <w:bCs/>
                <w:sz w:val="18"/>
                <w:szCs w:val="18"/>
              </w:rPr>
            </w:pPr>
            <w:r w:rsidRPr="006A7BA1">
              <w:rPr>
                <w:b/>
                <w:sz w:val="20"/>
                <w:szCs w:val="20"/>
                <w:lang w:val="en-GB"/>
              </w:rPr>
              <w:t>In thousands of Denars</w:t>
            </w:r>
          </w:p>
        </w:tc>
      </w:tr>
      <w:tr w:rsidR="00FA7F66" w:rsidRPr="006A7BA1" w14:paraId="7B2636AB" w14:textId="77777777" w:rsidTr="00F96152">
        <w:trPr>
          <w:trHeight w:val="240"/>
        </w:trPr>
        <w:tc>
          <w:tcPr>
            <w:tcW w:w="3194" w:type="dxa"/>
            <w:tcBorders>
              <w:top w:val="nil"/>
              <w:left w:val="nil"/>
              <w:bottom w:val="nil"/>
              <w:right w:val="nil"/>
            </w:tcBorders>
            <w:vAlign w:val="center"/>
          </w:tcPr>
          <w:p w14:paraId="13A4CE52" w14:textId="77777777" w:rsidR="00FA7F66" w:rsidRPr="006A7BA1" w:rsidRDefault="00FA7F66" w:rsidP="00F96152">
            <w:pPr>
              <w:rPr>
                <w:b/>
                <w:bCs/>
                <w:sz w:val="18"/>
                <w:szCs w:val="18"/>
              </w:rPr>
            </w:pPr>
          </w:p>
        </w:tc>
        <w:tc>
          <w:tcPr>
            <w:tcW w:w="919" w:type="dxa"/>
            <w:tcBorders>
              <w:top w:val="nil"/>
              <w:left w:val="nil"/>
              <w:bottom w:val="nil"/>
              <w:right w:val="nil"/>
            </w:tcBorders>
            <w:tcMar>
              <w:right w:w="74" w:type="dxa"/>
            </w:tcMar>
            <w:vAlign w:val="center"/>
          </w:tcPr>
          <w:p w14:paraId="348BD3B7"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center"/>
          </w:tcPr>
          <w:p w14:paraId="7345E899" w14:textId="77777777" w:rsidR="00FA7F66" w:rsidRPr="006A7BA1" w:rsidRDefault="00FA7F66" w:rsidP="00F96152">
            <w:pPr>
              <w:jc w:val="right"/>
              <w:rPr>
                <w:sz w:val="18"/>
                <w:szCs w:val="18"/>
              </w:rPr>
            </w:pPr>
          </w:p>
        </w:tc>
        <w:tc>
          <w:tcPr>
            <w:tcW w:w="919" w:type="dxa"/>
            <w:tcBorders>
              <w:top w:val="nil"/>
              <w:left w:val="nil"/>
              <w:bottom w:val="nil"/>
              <w:right w:val="nil"/>
            </w:tcBorders>
            <w:tcMar>
              <w:right w:w="74" w:type="dxa"/>
            </w:tcMar>
            <w:vAlign w:val="center"/>
          </w:tcPr>
          <w:p w14:paraId="5BF91C9B"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center"/>
          </w:tcPr>
          <w:p w14:paraId="7ECB5D37" w14:textId="77777777" w:rsidR="00FA7F66" w:rsidRPr="006A7BA1" w:rsidRDefault="00FA7F66" w:rsidP="00F96152">
            <w:pPr>
              <w:jc w:val="right"/>
              <w:rPr>
                <w:sz w:val="18"/>
                <w:szCs w:val="18"/>
              </w:rPr>
            </w:pPr>
          </w:p>
        </w:tc>
        <w:tc>
          <w:tcPr>
            <w:tcW w:w="929" w:type="dxa"/>
            <w:tcBorders>
              <w:top w:val="nil"/>
              <w:left w:val="nil"/>
              <w:bottom w:val="nil"/>
              <w:right w:val="nil"/>
            </w:tcBorders>
            <w:tcMar>
              <w:right w:w="74" w:type="dxa"/>
            </w:tcMar>
            <w:vAlign w:val="center"/>
          </w:tcPr>
          <w:p w14:paraId="5AC4114C" w14:textId="77777777" w:rsidR="00FA7F66" w:rsidRPr="006A7BA1" w:rsidRDefault="00FA7F66" w:rsidP="00F96152">
            <w:pPr>
              <w:jc w:val="right"/>
              <w:rPr>
                <w:b/>
                <w:bCs/>
                <w:sz w:val="18"/>
                <w:szCs w:val="18"/>
              </w:rPr>
            </w:pPr>
          </w:p>
        </w:tc>
        <w:tc>
          <w:tcPr>
            <w:tcW w:w="116" w:type="dxa"/>
            <w:tcBorders>
              <w:top w:val="nil"/>
              <w:left w:val="nil"/>
              <w:bottom w:val="nil"/>
              <w:right w:val="nil"/>
            </w:tcBorders>
            <w:tcMar>
              <w:right w:w="74" w:type="dxa"/>
            </w:tcMar>
            <w:vAlign w:val="center"/>
          </w:tcPr>
          <w:p w14:paraId="2ED87670" w14:textId="77777777" w:rsidR="00FA7F66" w:rsidRPr="006A7BA1" w:rsidRDefault="00FA7F66" w:rsidP="00F96152">
            <w:pPr>
              <w:jc w:val="right"/>
              <w:rPr>
                <w:sz w:val="18"/>
                <w:szCs w:val="18"/>
              </w:rPr>
            </w:pPr>
          </w:p>
        </w:tc>
        <w:tc>
          <w:tcPr>
            <w:tcW w:w="3067" w:type="dxa"/>
            <w:gridSpan w:val="5"/>
            <w:tcBorders>
              <w:top w:val="nil"/>
              <w:left w:val="nil"/>
              <w:bottom w:val="nil"/>
              <w:right w:val="nil"/>
            </w:tcBorders>
            <w:tcMar>
              <w:right w:w="74" w:type="dxa"/>
            </w:tcMar>
            <w:vAlign w:val="center"/>
          </w:tcPr>
          <w:p w14:paraId="41447AC2" w14:textId="77777777" w:rsidR="00FA7F66" w:rsidRPr="006A7BA1" w:rsidRDefault="00FA7F66" w:rsidP="00F96152">
            <w:pPr>
              <w:jc w:val="right"/>
              <w:rPr>
                <w:b/>
                <w:bCs/>
                <w:sz w:val="18"/>
                <w:szCs w:val="18"/>
              </w:rPr>
            </w:pPr>
            <w:r w:rsidRPr="006A7BA1">
              <w:rPr>
                <w:b/>
                <w:bCs/>
                <w:sz w:val="18"/>
                <w:szCs w:val="18"/>
              </w:rPr>
              <w:t xml:space="preserve"> December 31, 202</w:t>
            </w:r>
            <w:r w:rsidR="00917781">
              <w:rPr>
                <w:b/>
                <w:bCs/>
                <w:sz w:val="18"/>
                <w:szCs w:val="18"/>
              </w:rPr>
              <w:t>3</w:t>
            </w:r>
          </w:p>
        </w:tc>
      </w:tr>
      <w:tr w:rsidR="00FA7F66" w:rsidRPr="006A7BA1" w14:paraId="22913EEE" w14:textId="77777777" w:rsidTr="00F96152">
        <w:trPr>
          <w:trHeight w:val="240"/>
        </w:trPr>
        <w:tc>
          <w:tcPr>
            <w:tcW w:w="3194" w:type="dxa"/>
            <w:tcBorders>
              <w:top w:val="nil"/>
              <w:left w:val="nil"/>
              <w:bottom w:val="nil"/>
              <w:right w:val="nil"/>
            </w:tcBorders>
            <w:vAlign w:val="center"/>
          </w:tcPr>
          <w:p w14:paraId="040C484B" w14:textId="77777777" w:rsidR="00FA7F66" w:rsidRPr="006A7BA1" w:rsidRDefault="00FA7F66" w:rsidP="00F96152">
            <w:pPr>
              <w:rPr>
                <w:b/>
                <w:bCs/>
                <w:sz w:val="18"/>
                <w:szCs w:val="18"/>
              </w:rPr>
            </w:pPr>
          </w:p>
        </w:tc>
        <w:tc>
          <w:tcPr>
            <w:tcW w:w="919" w:type="dxa"/>
            <w:tcBorders>
              <w:top w:val="nil"/>
              <w:left w:val="nil"/>
              <w:right w:val="nil"/>
            </w:tcBorders>
            <w:tcMar>
              <w:right w:w="74" w:type="dxa"/>
            </w:tcMar>
            <w:vAlign w:val="center"/>
          </w:tcPr>
          <w:p w14:paraId="663E169F"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center"/>
          </w:tcPr>
          <w:p w14:paraId="76F6C67F" w14:textId="77777777" w:rsidR="00FA7F66" w:rsidRPr="006A7BA1" w:rsidRDefault="00FA7F66" w:rsidP="00F96152">
            <w:pPr>
              <w:jc w:val="right"/>
              <w:rPr>
                <w:sz w:val="18"/>
                <w:szCs w:val="18"/>
              </w:rPr>
            </w:pPr>
          </w:p>
        </w:tc>
        <w:tc>
          <w:tcPr>
            <w:tcW w:w="919" w:type="dxa"/>
            <w:tcBorders>
              <w:top w:val="nil"/>
              <w:left w:val="nil"/>
              <w:right w:val="nil"/>
            </w:tcBorders>
            <w:tcMar>
              <w:right w:w="74" w:type="dxa"/>
            </w:tcMar>
            <w:vAlign w:val="bottom"/>
          </w:tcPr>
          <w:p w14:paraId="7429F630"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bottom"/>
          </w:tcPr>
          <w:p w14:paraId="08D6799D" w14:textId="77777777" w:rsidR="00FA7F66" w:rsidRPr="006A7BA1" w:rsidRDefault="00FA7F66" w:rsidP="00F96152">
            <w:pPr>
              <w:jc w:val="right"/>
              <w:rPr>
                <w:sz w:val="18"/>
                <w:szCs w:val="18"/>
              </w:rPr>
            </w:pPr>
          </w:p>
        </w:tc>
        <w:tc>
          <w:tcPr>
            <w:tcW w:w="929" w:type="dxa"/>
            <w:tcBorders>
              <w:top w:val="nil"/>
              <w:left w:val="nil"/>
              <w:right w:val="nil"/>
            </w:tcBorders>
            <w:tcMar>
              <w:right w:w="74" w:type="dxa"/>
            </w:tcMar>
            <w:vAlign w:val="bottom"/>
          </w:tcPr>
          <w:p w14:paraId="27043E59"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bottom"/>
          </w:tcPr>
          <w:p w14:paraId="68D8ACA7" w14:textId="77777777" w:rsidR="00FA7F66" w:rsidRPr="006A7BA1" w:rsidRDefault="00FA7F66" w:rsidP="00F96152">
            <w:pPr>
              <w:jc w:val="right"/>
              <w:rPr>
                <w:sz w:val="18"/>
                <w:szCs w:val="18"/>
              </w:rPr>
            </w:pPr>
          </w:p>
        </w:tc>
        <w:tc>
          <w:tcPr>
            <w:tcW w:w="921" w:type="dxa"/>
            <w:tcBorders>
              <w:top w:val="nil"/>
              <w:left w:val="nil"/>
              <w:right w:val="nil"/>
            </w:tcBorders>
            <w:tcMar>
              <w:right w:w="74" w:type="dxa"/>
            </w:tcMar>
            <w:vAlign w:val="bottom"/>
          </w:tcPr>
          <w:p w14:paraId="5B647814" w14:textId="77777777" w:rsidR="00FA7F66" w:rsidRPr="006A7BA1" w:rsidRDefault="00FA7F66" w:rsidP="00F96152">
            <w:pPr>
              <w:jc w:val="right"/>
              <w:rPr>
                <w:b/>
                <w:bCs/>
                <w:sz w:val="18"/>
                <w:szCs w:val="18"/>
              </w:rPr>
            </w:pPr>
          </w:p>
        </w:tc>
        <w:tc>
          <w:tcPr>
            <w:tcW w:w="98" w:type="dxa"/>
            <w:tcBorders>
              <w:top w:val="nil"/>
              <w:left w:val="nil"/>
              <w:bottom w:val="nil"/>
              <w:right w:val="nil"/>
            </w:tcBorders>
            <w:tcMar>
              <w:right w:w="74" w:type="dxa"/>
            </w:tcMar>
            <w:vAlign w:val="bottom"/>
          </w:tcPr>
          <w:p w14:paraId="385F894F" w14:textId="77777777" w:rsidR="00FA7F66" w:rsidRPr="006A7BA1" w:rsidRDefault="00FA7F66" w:rsidP="00F96152">
            <w:pPr>
              <w:jc w:val="right"/>
              <w:rPr>
                <w:sz w:val="18"/>
                <w:szCs w:val="18"/>
              </w:rPr>
            </w:pPr>
          </w:p>
        </w:tc>
        <w:tc>
          <w:tcPr>
            <w:tcW w:w="929" w:type="dxa"/>
            <w:tcBorders>
              <w:top w:val="nil"/>
              <w:left w:val="nil"/>
              <w:right w:val="nil"/>
            </w:tcBorders>
            <w:tcMar>
              <w:right w:w="74" w:type="dxa"/>
            </w:tcMar>
          </w:tcPr>
          <w:p w14:paraId="442360B5" w14:textId="77777777" w:rsidR="00FA7F66" w:rsidRPr="006A7BA1" w:rsidRDefault="00FA7F66" w:rsidP="00F96152">
            <w:pPr>
              <w:jc w:val="right"/>
              <w:rPr>
                <w:b/>
                <w:bCs/>
                <w:sz w:val="18"/>
                <w:szCs w:val="18"/>
              </w:rPr>
            </w:pPr>
          </w:p>
        </w:tc>
        <w:tc>
          <w:tcPr>
            <w:tcW w:w="96" w:type="dxa"/>
            <w:tcBorders>
              <w:top w:val="nil"/>
              <w:left w:val="nil"/>
              <w:bottom w:val="nil"/>
              <w:right w:val="nil"/>
            </w:tcBorders>
            <w:tcMar>
              <w:right w:w="74" w:type="dxa"/>
            </w:tcMar>
          </w:tcPr>
          <w:p w14:paraId="1C41E4C2" w14:textId="77777777" w:rsidR="00FA7F66" w:rsidRPr="006A7BA1" w:rsidRDefault="00FA7F66" w:rsidP="00F96152">
            <w:pPr>
              <w:jc w:val="right"/>
              <w:rPr>
                <w:b/>
                <w:bCs/>
                <w:sz w:val="18"/>
                <w:szCs w:val="18"/>
              </w:rPr>
            </w:pPr>
          </w:p>
        </w:tc>
        <w:tc>
          <w:tcPr>
            <w:tcW w:w="1023" w:type="dxa"/>
            <w:tcBorders>
              <w:top w:val="nil"/>
              <w:left w:val="nil"/>
              <w:right w:val="nil"/>
            </w:tcBorders>
            <w:tcMar>
              <w:right w:w="74" w:type="dxa"/>
            </w:tcMar>
            <w:vAlign w:val="bottom"/>
          </w:tcPr>
          <w:p w14:paraId="26F1BA9F" w14:textId="77777777" w:rsidR="00FA7F66" w:rsidRPr="006A7BA1" w:rsidRDefault="00FA7F66" w:rsidP="00F96152">
            <w:pPr>
              <w:jc w:val="right"/>
              <w:rPr>
                <w:sz w:val="18"/>
                <w:szCs w:val="18"/>
              </w:rPr>
            </w:pPr>
          </w:p>
        </w:tc>
      </w:tr>
      <w:tr w:rsidR="00FA7F66" w:rsidRPr="006A7BA1" w14:paraId="0E316C9E" w14:textId="77777777" w:rsidTr="00F96152">
        <w:trPr>
          <w:trHeight w:val="240"/>
        </w:trPr>
        <w:tc>
          <w:tcPr>
            <w:tcW w:w="3194" w:type="dxa"/>
            <w:tcBorders>
              <w:top w:val="nil"/>
              <w:left w:val="nil"/>
              <w:bottom w:val="nil"/>
              <w:right w:val="nil"/>
            </w:tcBorders>
            <w:vAlign w:val="center"/>
          </w:tcPr>
          <w:p w14:paraId="3927E9C8" w14:textId="77777777" w:rsidR="00FA7F66" w:rsidRPr="006A7BA1" w:rsidRDefault="00FA7F66" w:rsidP="00F96152">
            <w:pPr>
              <w:rPr>
                <w:b/>
                <w:bCs/>
                <w:sz w:val="18"/>
                <w:szCs w:val="18"/>
              </w:rPr>
            </w:pPr>
          </w:p>
        </w:tc>
        <w:tc>
          <w:tcPr>
            <w:tcW w:w="919" w:type="dxa"/>
            <w:tcBorders>
              <w:top w:val="nil"/>
              <w:left w:val="nil"/>
              <w:right w:val="nil"/>
            </w:tcBorders>
            <w:tcMar>
              <w:right w:w="74" w:type="dxa"/>
            </w:tcMar>
            <w:vAlign w:val="center"/>
          </w:tcPr>
          <w:p w14:paraId="4B4075C6" w14:textId="77777777" w:rsidR="00FA7F66" w:rsidRPr="006A7BA1" w:rsidRDefault="00FA7F66" w:rsidP="00F96152">
            <w:pPr>
              <w:jc w:val="right"/>
              <w:rPr>
                <w:b/>
                <w:bCs/>
                <w:sz w:val="19"/>
                <w:szCs w:val="19"/>
              </w:rPr>
            </w:pPr>
          </w:p>
        </w:tc>
        <w:tc>
          <w:tcPr>
            <w:tcW w:w="116" w:type="dxa"/>
            <w:tcBorders>
              <w:top w:val="nil"/>
              <w:left w:val="nil"/>
              <w:bottom w:val="nil"/>
              <w:right w:val="nil"/>
            </w:tcBorders>
            <w:tcMar>
              <w:right w:w="74" w:type="dxa"/>
            </w:tcMar>
            <w:vAlign w:val="center"/>
          </w:tcPr>
          <w:p w14:paraId="02F2F7C9" w14:textId="77777777" w:rsidR="00FA7F66" w:rsidRPr="006A7BA1" w:rsidRDefault="00FA7F66" w:rsidP="00F96152">
            <w:pPr>
              <w:jc w:val="right"/>
              <w:rPr>
                <w:b/>
                <w:bCs/>
                <w:sz w:val="19"/>
                <w:szCs w:val="19"/>
              </w:rPr>
            </w:pPr>
          </w:p>
        </w:tc>
        <w:tc>
          <w:tcPr>
            <w:tcW w:w="919" w:type="dxa"/>
            <w:tcBorders>
              <w:top w:val="nil"/>
              <w:left w:val="nil"/>
              <w:bottom w:val="single" w:sz="4" w:space="0" w:color="auto"/>
              <w:right w:val="nil"/>
            </w:tcBorders>
            <w:tcMar>
              <w:right w:w="74" w:type="dxa"/>
            </w:tcMar>
          </w:tcPr>
          <w:p w14:paraId="3E189F1B" w14:textId="77777777" w:rsidR="00FA7F66" w:rsidRPr="006A7BA1" w:rsidRDefault="00FA7F66" w:rsidP="00F96152">
            <w:pPr>
              <w:jc w:val="right"/>
              <w:rPr>
                <w:b/>
                <w:bCs/>
                <w:sz w:val="18"/>
                <w:szCs w:val="18"/>
              </w:rPr>
            </w:pPr>
            <w:r w:rsidRPr="006A7BA1">
              <w:rPr>
                <w:b/>
                <w:bCs/>
                <w:sz w:val="18"/>
                <w:szCs w:val="18"/>
              </w:rPr>
              <w:t>MKD</w:t>
            </w:r>
          </w:p>
        </w:tc>
        <w:tc>
          <w:tcPr>
            <w:tcW w:w="96" w:type="dxa"/>
            <w:tcBorders>
              <w:top w:val="nil"/>
              <w:left w:val="nil"/>
              <w:bottom w:val="nil"/>
              <w:right w:val="nil"/>
            </w:tcBorders>
            <w:tcMar>
              <w:right w:w="74" w:type="dxa"/>
            </w:tcMar>
          </w:tcPr>
          <w:p w14:paraId="519C946B" w14:textId="77777777" w:rsidR="00FA7F66" w:rsidRPr="006A7BA1" w:rsidRDefault="00FA7F66" w:rsidP="00F96152">
            <w:pPr>
              <w:jc w:val="right"/>
              <w:rPr>
                <w:b/>
                <w:bCs/>
                <w:sz w:val="18"/>
                <w:szCs w:val="18"/>
              </w:rPr>
            </w:pPr>
          </w:p>
        </w:tc>
        <w:tc>
          <w:tcPr>
            <w:tcW w:w="929" w:type="dxa"/>
            <w:tcBorders>
              <w:top w:val="nil"/>
              <w:left w:val="nil"/>
              <w:bottom w:val="single" w:sz="4" w:space="0" w:color="auto"/>
              <w:right w:val="nil"/>
            </w:tcBorders>
            <w:tcMar>
              <w:right w:w="74" w:type="dxa"/>
            </w:tcMar>
          </w:tcPr>
          <w:p w14:paraId="7EF6B3E5" w14:textId="77777777" w:rsidR="00FA7F66" w:rsidRPr="006A7BA1" w:rsidRDefault="00FA7F66" w:rsidP="00F96152">
            <w:pPr>
              <w:jc w:val="right"/>
              <w:rPr>
                <w:b/>
                <w:bCs/>
                <w:sz w:val="18"/>
                <w:szCs w:val="18"/>
              </w:rPr>
            </w:pPr>
            <w:r w:rsidRPr="006A7BA1">
              <w:rPr>
                <w:b/>
                <w:bCs/>
                <w:sz w:val="18"/>
                <w:szCs w:val="18"/>
              </w:rPr>
              <w:t>EUR</w:t>
            </w:r>
          </w:p>
        </w:tc>
        <w:tc>
          <w:tcPr>
            <w:tcW w:w="116" w:type="dxa"/>
            <w:tcBorders>
              <w:top w:val="nil"/>
              <w:left w:val="nil"/>
              <w:bottom w:val="nil"/>
              <w:right w:val="nil"/>
            </w:tcBorders>
            <w:tcMar>
              <w:right w:w="74" w:type="dxa"/>
            </w:tcMar>
          </w:tcPr>
          <w:p w14:paraId="59604F07" w14:textId="77777777" w:rsidR="00FA7F66" w:rsidRPr="006A7BA1" w:rsidRDefault="00FA7F66" w:rsidP="00F96152">
            <w:pPr>
              <w:jc w:val="right"/>
              <w:rPr>
                <w:b/>
                <w:bCs/>
                <w:sz w:val="18"/>
                <w:szCs w:val="18"/>
              </w:rPr>
            </w:pPr>
          </w:p>
        </w:tc>
        <w:tc>
          <w:tcPr>
            <w:tcW w:w="921" w:type="dxa"/>
            <w:tcBorders>
              <w:top w:val="nil"/>
              <w:left w:val="nil"/>
              <w:bottom w:val="single" w:sz="4" w:space="0" w:color="auto"/>
              <w:right w:val="nil"/>
            </w:tcBorders>
            <w:tcMar>
              <w:right w:w="74" w:type="dxa"/>
            </w:tcMar>
          </w:tcPr>
          <w:p w14:paraId="5EC49CAD" w14:textId="77777777" w:rsidR="00FA7F66" w:rsidRPr="006A7BA1" w:rsidRDefault="00FA7F66" w:rsidP="00F96152">
            <w:pPr>
              <w:jc w:val="right"/>
              <w:rPr>
                <w:b/>
                <w:bCs/>
                <w:sz w:val="18"/>
                <w:szCs w:val="18"/>
              </w:rPr>
            </w:pPr>
            <w:r w:rsidRPr="006A7BA1">
              <w:rPr>
                <w:b/>
                <w:bCs/>
                <w:sz w:val="18"/>
                <w:szCs w:val="18"/>
              </w:rPr>
              <w:t>USD</w:t>
            </w:r>
          </w:p>
        </w:tc>
        <w:tc>
          <w:tcPr>
            <w:tcW w:w="98" w:type="dxa"/>
            <w:tcBorders>
              <w:top w:val="nil"/>
              <w:left w:val="nil"/>
              <w:bottom w:val="nil"/>
              <w:right w:val="nil"/>
            </w:tcBorders>
            <w:tcMar>
              <w:right w:w="74" w:type="dxa"/>
            </w:tcMar>
            <w:vAlign w:val="bottom"/>
          </w:tcPr>
          <w:p w14:paraId="37BB9095" w14:textId="77777777" w:rsidR="00FA7F66" w:rsidRPr="006A7BA1" w:rsidRDefault="00FA7F66" w:rsidP="00F96152">
            <w:pPr>
              <w:jc w:val="right"/>
              <w:rPr>
                <w:sz w:val="18"/>
                <w:szCs w:val="18"/>
              </w:rPr>
            </w:pPr>
          </w:p>
        </w:tc>
        <w:tc>
          <w:tcPr>
            <w:tcW w:w="929" w:type="dxa"/>
            <w:tcBorders>
              <w:top w:val="nil"/>
              <w:left w:val="nil"/>
              <w:bottom w:val="single" w:sz="4" w:space="0" w:color="auto"/>
              <w:right w:val="nil"/>
            </w:tcBorders>
            <w:tcMar>
              <w:right w:w="74" w:type="dxa"/>
            </w:tcMar>
          </w:tcPr>
          <w:p w14:paraId="31A68802" w14:textId="77777777" w:rsidR="00FA7F66" w:rsidRPr="006A7BA1" w:rsidRDefault="00FA7F66" w:rsidP="00F96152">
            <w:pPr>
              <w:jc w:val="right"/>
              <w:rPr>
                <w:b/>
                <w:bCs/>
                <w:sz w:val="18"/>
                <w:szCs w:val="18"/>
              </w:rPr>
            </w:pPr>
            <w:r w:rsidRPr="006A7BA1">
              <w:rPr>
                <w:b/>
                <w:bCs/>
                <w:sz w:val="18"/>
                <w:szCs w:val="18"/>
              </w:rPr>
              <w:t>Other currency</w:t>
            </w:r>
          </w:p>
        </w:tc>
        <w:tc>
          <w:tcPr>
            <w:tcW w:w="96" w:type="dxa"/>
            <w:tcBorders>
              <w:top w:val="nil"/>
              <w:left w:val="nil"/>
              <w:bottom w:val="nil"/>
              <w:right w:val="nil"/>
            </w:tcBorders>
            <w:tcMar>
              <w:right w:w="74" w:type="dxa"/>
            </w:tcMar>
          </w:tcPr>
          <w:p w14:paraId="5CBC936F" w14:textId="77777777" w:rsidR="00FA7F66" w:rsidRPr="006A7BA1" w:rsidRDefault="00FA7F66" w:rsidP="00F96152">
            <w:pPr>
              <w:jc w:val="right"/>
              <w:rPr>
                <w:b/>
                <w:bCs/>
                <w:sz w:val="18"/>
                <w:szCs w:val="18"/>
              </w:rPr>
            </w:pPr>
          </w:p>
        </w:tc>
        <w:tc>
          <w:tcPr>
            <w:tcW w:w="1023" w:type="dxa"/>
            <w:tcBorders>
              <w:top w:val="nil"/>
              <w:left w:val="nil"/>
              <w:bottom w:val="single" w:sz="4" w:space="0" w:color="auto"/>
              <w:right w:val="nil"/>
            </w:tcBorders>
            <w:tcMar>
              <w:right w:w="74" w:type="dxa"/>
            </w:tcMar>
          </w:tcPr>
          <w:p w14:paraId="4970F9F1" w14:textId="77777777" w:rsidR="00FA7F66" w:rsidRPr="006A7BA1" w:rsidRDefault="00FA7F66" w:rsidP="00F96152">
            <w:pPr>
              <w:jc w:val="right"/>
              <w:rPr>
                <w:b/>
                <w:bCs/>
                <w:sz w:val="18"/>
                <w:szCs w:val="18"/>
              </w:rPr>
            </w:pPr>
            <w:r w:rsidRPr="006A7BA1">
              <w:rPr>
                <w:b/>
                <w:bCs/>
                <w:sz w:val="18"/>
                <w:szCs w:val="18"/>
              </w:rPr>
              <w:t>Total</w:t>
            </w:r>
          </w:p>
        </w:tc>
      </w:tr>
      <w:tr w:rsidR="00FA7F66" w:rsidRPr="006A7BA1" w14:paraId="20FBFBA0" w14:textId="77777777" w:rsidTr="00F96152">
        <w:trPr>
          <w:trHeight w:val="240"/>
        </w:trPr>
        <w:tc>
          <w:tcPr>
            <w:tcW w:w="3194" w:type="dxa"/>
            <w:tcBorders>
              <w:top w:val="nil"/>
              <w:left w:val="nil"/>
              <w:bottom w:val="nil"/>
              <w:right w:val="nil"/>
            </w:tcBorders>
            <w:vAlign w:val="bottom"/>
          </w:tcPr>
          <w:p w14:paraId="1920A99D" w14:textId="77777777" w:rsidR="00FA7F66" w:rsidRPr="006A7BA1" w:rsidRDefault="00FA7F66" w:rsidP="00F96152">
            <w:pPr>
              <w:rPr>
                <w:b/>
                <w:bCs/>
                <w:sz w:val="18"/>
                <w:szCs w:val="18"/>
              </w:rPr>
            </w:pPr>
            <w:r w:rsidRPr="006A7BA1">
              <w:rPr>
                <w:b/>
                <w:bCs/>
                <w:sz w:val="18"/>
                <w:szCs w:val="18"/>
              </w:rPr>
              <w:t>MONETARY ASSETS</w:t>
            </w:r>
          </w:p>
        </w:tc>
        <w:tc>
          <w:tcPr>
            <w:tcW w:w="919" w:type="dxa"/>
            <w:tcBorders>
              <w:left w:val="nil"/>
              <w:bottom w:val="nil"/>
              <w:right w:val="nil"/>
            </w:tcBorders>
            <w:tcMar>
              <w:right w:w="74" w:type="dxa"/>
            </w:tcMar>
            <w:vAlign w:val="bottom"/>
          </w:tcPr>
          <w:p w14:paraId="1517B910"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bottom"/>
          </w:tcPr>
          <w:p w14:paraId="4A236A29" w14:textId="77777777" w:rsidR="00FA7F66" w:rsidRPr="006A7BA1" w:rsidRDefault="00FA7F66" w:rsidP="00F96152">
            <w:pPr>
              <w:jc w:val="right"/>
              <w:rPr>
                <w:sz w:val="18"/>
                <w:szCs w:val="18"/>
              </w:rPr>
            </w:pPr>
          </w:p>
        </w:tc>
        <w:tc>
          <w:tcPr>
            <w:tcW w:w="919" w:type="dxa"/>
            <w:tcBorders>
              <w:top w:val="single" w:sz="4" w:space="0" w:color="auto"/>
              <w:left w:val="nil"/>
              <w:bottom w:val="nil"/>
              <w:right w:val="nil"/>
            </w:tcBorders>
            <w:tcMar>
              <w:right w:w="74" w:type="dxa"/>
            </w:tcMar>
            <w:vAlign w:val="bottom"/>
          </w:tcPr>
          <w:p w14:paraId="4BAC8E72"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bottom"/>
          </w:tcPr>
          <w:p w14:paraId="35E1864E" w14:textId="77777777" w:rsidR="00FA7F66" w:rsidRPr="006A7BA1" w:rsidRDefault="00FA7F66" w:rsidP="00F96152">
            <w:pPr>
              <w:jc w:val="right"/>
              <w:rPr>
                <w:sz w:val="18"/>
                <w:szCs w:val="18"/>
              </w:rPr>
            </w:pPr>
          </w:p>
        </w:tc>
        <w:tc>
          <w:tcPr>
            <w:tcW w:w="929" w:type="dxa"/>
            <w:tcBorders>
              <w:top w:val="single" w:sz="4" w:space="0" w:color="auto"/>
              <w:left w:val="nil"/>
              <w:bottom w:val="nil"/>
              <w:right w:val="nil"/>
            </w:tcBorders>
            <w:tcMar>
              <w:right w:w="74" w:type="dxa"/>
            </w:tcMar>
            <w:vAlign w:val="bottom"/>
          </w:tcPr>
          <w:p w14:paraId="27EA1E7A" w14:textId="77777777" w:rsidR="00FA7F66" w:rsidRPr="006A7BA1" w:rsidRDefault="00FA7F66" w:rsidP="00F96152">
            <w:pPr>
              <w:jc w:val="right"/>
              <w:rPr>
                <w:b/>
                <w:bCs/>
                <w:sz w:val="18"/>
                <w:szCs w:val="18"/>
              </w:rPr>
            </w:pPr>
          </w:p>
        </w:tc>
        <w:tc>
          <w:tcPr>
            <w:tcW w:w="116" w:type="dxa"/>
            <w:tcBorders>
              <w:top w:val="nil"/>
              <w:left w:val="nil"/>
              <w:bottom w:val="nil"/>
              <w:right w:val="nil"/>
            </w:tcBorders>
            <w:tcMar>
              <w:right w:w="74" w:type="dxa"/>
            </w:tcMar>
            <w:vAlign w:val="bottom"/>
          </w:tcPr>
          <w:p w14:paraId="5B9FF460" w14:textId="77777777" w:rsidR="00FA7F66" w:rsidRPr="006A7BA1" w:rsidRDefault="00FA7F66" w:rsidP="00F96152">
            <w:pPr>
              <w:jc w:val="right"/>
              <w:rPr>
                <w:sz w:val="18"/>
                <w:szCs w:val="18"/>
              </w:rPr>
            </w:pPr>
          </w:p>
        </w:tc>
        <w:tc>
          <w:tcPr>
            <w:tcW w:w="921" w:type="dxa"/>
            <w:tcBorders>
              <w:top w:val="single" w:sz="4" w:space="0" w:color="auto"/>
              <w:left w:val="nil"/>
              <w:bottom w:val="nil"/>
              <w:right w:val="nil"/>
            </w:tcBorders>
            <w:tcMar>
              <w:right w:w="74" w:type="dxa"/>
            </w:tcMar>
            <w:vAlign w:val="bottom"/>
          </w:tcPr>
          <w:p w14:paraId="226F00B6" w14:textId="77777777" w:rsidR="00FA7F66" w:rsidRPr="006A7BA1" w:rsidRDefault="00FA7F66" w:rsidP="00F96152">
            <w:pPr>
              <w:jc w:val="right"/>
              <w:rPr>
                <w:sz w:val="18"/>
                <w:szCs w:val="18"/>
              </w:rPr>
            </w:pPr>
          </w:p>
        </w:tc>
        <w:tc>
          <w:tcPr>
            <w:tcW w:w="98" w:type="dxa"/>
            <w:tcBorders>
              <w:top w:val="nil"/>
              <w:left w:val="nil"/>
              <w:bottom w:val="nil"/>
              <w:right w:val="nil"/>
            </w:tcBorders>
            <w:tcMar>
              <w:right w:w="74" w:type="dxa"/>
            </w:tcMar>
            <w:vAlign w:val="bottom"/>
          </w:tcPr>
          <w:p w14:paraId="177B06EF" w14:textId="77777777" w:rsidR="00FA7F66" w:rsidRPr="006A7BA1" w:rsidRDefault="00FA7F66" w:rsidP="00F96152">
            <w:pPr>
              <w:jc w:val="right"/>
              <w:rPr>
                <w:sz w:val="18"/>
                <w:szCs w:val="18"/>
              </w:rPr>
            </w:pPr>
          </w:p>
        </w:tc>
        <w:tc>
          <w:tcPr>
            <w:tcW w:w="929" w:type="dxa"/>
            <w:tcBorders>
              <w:top w:val="single" w:sz="4" w:space="0" w:color="auto"/>
              <w:left w:val="nil"/>
              <w:bottom w:val="nil"/>
              <w:right w:val="nil"/>
            </w:tcBorders>
            <w:tcMar>
              <w:right w:w="74" w:type="dxa"/>
            </w:tcMar>
            <w:vAlign w:val="bottom"/>
          </w:tcPr>
          <w:p w14:paraId="65C5B6DE"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bottom"/>
          </w:tcPr>
          <w:p w14:paraId="6D055DC1" w14:textId="77777777" w:rsidR="00FA7F66" w:rsidRPr="006A7BA1" w:rsidRDefault="00FA7F66" w:rsidP="00F96152">
            <w:pPr>
              <w:jc w:val="right"/>
              <w:rPr>
                <w:sz w:val="18"/>
                <w:szCs w:val="18"/>
              </w:rPr>
            </w:pPr>
          </w:p>
        </w:tc>
        <w:tc>
          <w:tcPr>
            <w:tcW w:w="1023" w:type="dxa"/>
            <w:tcBorders>
              <w:top w:val="single" w:sz="4" w:space="0" w:color="auto"/>
              <w:left w:val="nil"/>
              <w:bottom w:val="nil"/>
              <w:right w:val="nil"/>
            </w:tcBorders>
            <w:tcMar>
              <w:right w:w="74" w:type="dxa"/>
            </w:tcMar>
            <w:vAlign w:val="bottom"/>
          </w:tcPr>
          <w:p w14:paraId="01EA9FAA" w14:textId="77777777" w:rsidR="00FA7F66" w:rsidRPr="006A7BA1" w:rsidRDefault="00FA7F66" w:rsidP="00F96152">
            <w:pPr>
              <w:jc w:val="right"/>
              <w:rPr>
                <w:sz w:val="18"/>
                <w:szCs w:val="18"/>
              </w:rPr>
            </w:pPr>
          </w:p>
        </w:tc>
      </w:tr>
      <w:tr w:rsidR="00D86C0E" w:rsidRPr="006A7BA1" w14:paraId="71D31C4D" w14:textId="77777777" w:rsidTr="009C1EC3">
        <w:trPr>
          <w:trHeight w:val="240"/>
        </w:trPr>
        <w:tc>
          <w:tcPr>
            <w:tcW w:w="4113" w:type="dxa"/>
            <w:gridSpan w:val="2"/>
            <w:tcBorders>
              <w:top w:val="nil"/>
              <w:left w:val="nil"/>
              <w:bottom w:val="nil"/>
              <w:right w:val="nil"/>
            </w:tcBorders>
            <w:vAlign w:val="bottom"/>
          </w:tcPr>
          <w:p w14:paraId="7DF0EBCF" w14:textId="77777777" w:rsidR="00D86C0E" w:rsidRPr="006A7BA1" w:rsidRDefault="00D86C0E" w:rsidP="00D86C0E">
            <w:pPr>
              <w:ind w:left="90" w:hanging="90"/>
              <w:rPr>
                <w:sz w:val="18"/>
                <w:szCs w:val="18"/>
              </w:rPr>
            </w:pPr>
            <w:r w:rsidRPr="006A7BA1">
              <w:rPr>
                <w:sz w:val="18"/>
                <w:szCs w:val="18"/>
              </w:rPr>
              <w:t>Cash and cash equivalents</w:t>
            </w:r>
          </w:p>
        </w:tc>
        <w:tc>
          <w:tcPr>
            <w:tcW w:w="116" w:type="dxa"/>
            <w:tcBorders>
              <w:top w:val="nil"/>
              <w:left w:val="nil"/>
              <w:bottom w:val="nil"/>
              <w:right w:val="nil"/>
            </w:tcBorders>
            <w:tcMar>
              <w:right w:w="74" w:type="dxa"/>
            </w:tcMar>
            <w:vAlign w:val="bottom"/>
          </w:tcPr>
          <w:p w14:paraId="1E936E5F" w14:textId="77777777" w:rsidR="00D86C0E" w:rsidRPr="0073307B" w:rsidRDefault="00D86C0E" w:rsidP="00D86C0E">
            <w:pPr>
              <w:jc w:val="right"/>
              <w:rPr>
                <w:sz w:val="14"/>
                <w:szCs w:val="14"/>
              </w:rPr>
            </w:pPr>
          </w:p>
        </w:tc>
        <w:tc>
          <w:tcPr>
            <w:tcW w:w="919" w:type="dxa"/>
            <w:tcBorders>
              <w:top w:val="nil"/>
              <w:left w:val="nil"/>
              <w:bottom w:val="nil"/>
              <w:right w:val="nil"/>
            </w:tcBorders>
            <w:shd w:val="clear" w:color="auto" w:fill="auto"/>
            <w:tcMar>
              <w:right w:w="74" w:type="dxa"/>
            </w:tcMar>
            <w:vAlign w:val="bottom"/>
          </w:tcPr>
          <w:p w14:paraId="18FDE3E4" w14:textId="0AED8A3C" w:rsidR="00D86C0E" w:rsidRPr="009C1EC3" w:rsidRDefault="00D86C0E" w:rsidP="00D86C0E">
            <w:pPr>
              <w:jc w:val="right"/>
              <w:rPr>
                <w:sz w:val="18"/>
                <w:szCs w:val="18"/>
              </w:rPr>
            </w:pPr>
            <w:r w:rsidRPr="00D86C0E">
              <w:rPr>
                <w:sz w:val="18"/>
                <w:szCs w:val="18"/>
              </w:rPr>
              <w:t>12.486.471</w:t>
            </w:r>
          </w:p>
        </w:tc>
        <w:tc>
          <w:tcPr>
            <w:tcW w:w="96" w:type="dxa"/>
            <w:tcBorders>
              <w:top w:val="nil"/>
              <w:left w:val="nil"/>
              <w:bottom w:val="nil"/>
              <w:right w:val="nil"/>
            </w:tcBorders>
            <w:shd w:val="clear" w:color="auto" w:fill="auto"/>
            <w:tcMar>
              <w:right w:w="74" w:type="dxa"/>
            </w:tcMar>
            <w:vAlign w:val="bottom"/>
          </w:tcPr>
          <w:p w14:paraId="5F1C7034" w14:textId="77777777" w:rsidR="00D86C0E" w:rsidRPr="009C1EC3" w:rsidRDefault="00D86C0E" w:rsidP="00D86C0E">
            <w:pPr>
              <w:jc w:val="right"/>
              <w:rPr>
                <w:sz w:val="18"/>
                <w:szCs w:val="18"/>
              </w:rPr>
            </w:pPr>
          </w:p>
        </w:tc>
        <w:tc>
          <w:tcPr>
            <w:tcW w:w="929" w:type="dxa"/>
            <w:tcBorders>
              <w:top w:val="nil"/>
              <w:left w:val="nil"/>
              <w:bottom w:val="nil"/>
              <w:right w:val="nil"/>
            </w:tcBorders>
            <w:shd w:val="clear" w:color="auto" w:fill="auto"/>
            <w:tcMar>
              <w:right w:w="74" w:type="dxa"/>
            </w:tcMar>
            <w:vAlign w:val="bottom"/>
          </w:tcPr>
          <w:p w14:paraId="61095494" w14:textId="55DCE2DB" w:rsidR="00D86C0E" w:rsidRPr="009C1EC3" w:rsidRDefault="00D86C0E" w:rsidP="00D86C0E">
            <w:pPr>
              <w:jc w:val="right"/>
              <w:rPr>
                <w:sz w:val="18"/>
                <w:szCs w:val="18"/>
              </w:rPr>
            </w:pPr>
            <w:r w:rsidRPr="00D86C0E">
              <w:rPr>
                <w:sz w:val="18"/>
                <w:szCs w:val="18"/>
              </w:rPr>
              <w:t>7.901.670</w:t>
            </w:r>
          </w:p>
        </w:tc>
        <w:tc>
          <w:tcPr>
            <w:tcW w:w="116" w:type="dxa"/>
            <w:tcBorders>
              <w:top w:val="nil"/>
              <w:left w:val="nil"/>
              <w:bottom w:val="nil"/>
              <w:right w:val="nil"/>
            </w:tcBorders>
            <w:shd w:val="clear" w:color="auto" w:fill="auto"/>
            <w:tcMar>
              <w:right w:w="74" w:type="dxa"/>
            </w:tcMar>
            <w:vAlign w:val="bottom"/>
          </w:tcPr>
          <w:p w14:paraId="3DFE9BDD" w14:textId="77777777" w:rsidR="00D86C0E" w:rsidRPr="009C1EC3" w:rsidRDefault="00D86C0E" w:rsidP="00D86C0E">
            <w:pPr>
              <w:jc w:val="right"/>
              <w:rPr>
                <w:sz w:val="18"/>
                <w:szCs w:val="18"/>
              </w:rPr>
            </w:pPr>
          </w:p>
        </w:tc>
        <w:tc>
          <w:tcPr>
            <w:tcW w:w="921" w:type="dxa"/>
            <w:tcBorders>
              <w:top w:val="nil"/>
              <w:left w:val="nil"/>
              <w:bottom w:val="nil"/>
              <w:right w:val="nil"/>
            </w:tcBorders>
            <w:shd w:val="clear" w:color="auto" w:fill="auto"/>
            <w:tcMar>
              <w:right w:w="74" w:type="dxa"/>
            </w:tcMar>
            <w:vAlign w:val="bottom"/>
          </w:tcPr>
          <w:p w14:paraId="6BAE4EEA" w14:textId="15F7DB34" w:rsidR="00D86C0E" w:rsidRPr="009C1EC3" w:rsidRDefault="00D86C0E" w:rsidP="00D86C0E">
            <w:pPr>
              <w:jc w:val="right"/>
              <w:rPr>
                <w:sz w:val="18"/>
                <w:szCs w:val="18"/>
              </w:rPr>
            </w:pPr>
            <w:r w:rsidRPr="00D86C0E">
              <w:rPr>
                <w:sz w:val="18"/>
                <w:szCs w:val="18"/>
              </w:rPr>
              <w:t>2.701.687</w:t>
            </w:r>
          </w:p>
        </w:tc>
        <w:tc>
          <w:tcPr>
            <w:tcW w:w="98" w:type="dxa"/>
            <w:tcBorders>
              <w:top w:val="nil"/>
              <w:left w:val="nil"/>
              <w:bottom w:val="nil"/>
              <w:right w:val="nil"/>
            </w:tcBorders>
            <w:shd w:val="clear" w:color="auto" w:fill="auto"/>
            <w:tcMar>
              <w:right w:w="74" w:type="dxa"/>
            </w:tcMar>
            <w:vAlign w:val="bottom"/>
          </w:tcPr>
          <w:p w14:paraId="19165ADA" w14:textId="77777777" w:rsidR="00D86C0E" w:rsidRPr="009C1EC3" w:rsidRDefault="00D86C0E" w:rsidP="00D86C0E">
            <w:pPr>
              <w:jc w:val="right"/>
              <w:rPr>
                <w:sz w:val="18"/>
                <w:szCs w:val="18"/>
              </w:rPr>
            </w:pPr>
          </w:p>
        </w:tc>
        <w:tc>
          <w:tcPr>
            <w:tcW w:w="929" w:type="dxa"/>
            <w:tcBorders>
              <w:top w:val="nil"/>
              <w:left w:val="nil"/>
              <w:bottom w:val="nil"/>
              <w:right w:val="nil"/>
            </w:tcBorders>
            <w:shd w:val="clear" w:color="auto" w:fill="auto"/>
            <w:tcMar>
              <w:right w:w="74" w:type="dxa"/>
            </w:tcMar>
            <w:vAlign w:val="bottom"/>
          </w:tcPr>
          <w:p w14:paraId="09A809C8" w14:textId="60A12617" w:rsidR="00D86C0E" w:rsidRPr="009C1EC3" w:rsidRDefault="00D86C0E" w:rsidP="00D86C0E">
            <w:pPr>
              <w:jc w:val="right"/>
              <w:rPr>
                <w:sz w:val="18"/>
                <w:szCs w:val="18"/>
              </w:rPr>
            </w:pPr>
            <w:r w:rsidRPr="00D86C0E">
              <w:rPr>
                <w:sz w:val="18"/>
                <w:szCs w:val="18"/>
              </w:rPr>
              <w:t>1.567.177</w:t>
            </w:r>
          </w:p>
        </w:tc>
        <w:tc>
          <w:tcPr>
            <w:tcW w:w="96" w:type="dxa"/>
            <w:tcBorders>
              <w:top w:val="nil"/>
              <w:left w:val="nil"/>
              <w:bottom w:val="nil"/>
              <w:right w:val="nil"/>
            </w:tcBorders>
            <w:shd w:val="clear" w:color="auto" w:fill="auto"/>
            <w:tcMar>
              <w:right w:w="74" w:type="dxa"/>
            </w:tcMar>
            <w:vAlign w:val="bottom"/>
          </w:tcPr>
          <w:p w14:paraId="0E8BF40F" w14:textId="77777777" w:rsidR="00D86C0E" w:rsidRPr="009C1EC3" w:rsidRDefault="00D86C0E" w:rsidP="00D86C0E">
            <w:pPr>
              <w:jc w:val="right"/>
              <w:rPr>
                <w:sz w:val="18"/>
                <w:szCs w:val="18"/>
              </w:rPr>
            </w:pPr>
          </w:p>
        </w:tc>
        <w:tc>
          <w:tcPr>
            <w:tcW w:w="1023" w:type="dxa"/>
            <w:tcBorders>
              <w:top w:val="nil"/>
              <w:left w:val="nil"/>
              <w:bottom w:val="nil"/>
              <w:right w:val="nil"/>
            </w:tcBorders>
            <w:shd w:val="clear" w:color="auto" w:fill="auto"/>
            <w:tcMar>
              <w:right w:w="74" w:type="dxa"/>
            </w:tcMar>
            <w:vAlign w:val="bottom"/>
          </w:tcPr>
          <w:p w14:paraId="2A1E91FB" w14:textId="213F3625" w:rsidR="00D86C0E" w:rsidRPr="009C1EC3" w:rsidRDefault="00D86C0E" w:rsidP="00D86C0E">
            <w:pPr>
              <w:jc w:val="right"/>
              <w:rPr>
                <w:sz w:val="18"/>
                <w:szCs w:val="18"/>
              </w:rPr>
            </w:pPr>
            <w:r w:rsidRPr="00D86C0E">
              <w:rPr>
                <w:sz w:val="18"/>
                <w:szCs w:val="18"/>
              </w:rPr>
              <w:t>24.657.005</w:t>
            </w:r>
          </w:p>
        </w:tc>
      </w:tr>
      <w:tr w:rsidR="00D86C0E" w:rsidRPr="006A7BA1" w14:paraId="6CA8BCB3" w14:textId="77777777" w:rsidTr="009C1EC3">
        <w:trPr>
          <w:trHeight w:val="240"/>
        </w:trPr>
        <w:tc>
          <w:tcPr>
            <w:tcW w:w="4113" w:type="dxa"/>
            <w:gridSpan w:val="2"/>
            <w:tcBorders>
              <w:top w:val="nil"/>
              <w:left w:val="nil"/>
              <w:bottom w:val="nil"/>
              <w:right w:val="nil"/>
            </w:tcBorders>
          </w:tcPr>
          <w:p w14:paraId="4AF1B92C" w14:textId="77777777" w:rsidR="00D86C0E" w:rsidRPr="006A7BA1" w:rsidRDefault="00D86C0E" w:rsidP="00D86C0E">
            <w:pPr>
              <w:ind w:left="90" w:hanging="90"/>
              <w:rPr>
                <w:sz w:val="18"/>
                <w:szCs w:val="18"/>
              </w:rPr>
            </w:pPr>
            <w:r w:rsidRPr="006A7BA1">
              <w:rPr>
                <w:sz w:val="18"/>
                <w:szCs w:val="18"/>
              </w:rPr>
              <w:t xml:space="preserve">Trading assets </w:t>
            </w:r>
          </w:p>
        </w:tc>
        <w:tc>
          <w:tcPr>
            <w:tcW w:w="116" w:type="dxa"/>
            <w:tcBorders>
              <w:top w:val="nil"/>
              <w:left w:val="nil"/>
              <w:bottom w:val="nil"/>
              <w:right w:val="nil"/>
            </w:tcBorders>
            <w:tcMar>
              <w:right w:w="74" w:type="dxa"/>
            </w:tcMar>
            <w:vAlign w:val="bottom"/>
          </w:tcPr>
          <w:p w14:paraId="3659A8EC"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28B23AB4" w14:textId="2900809B"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882E47B"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0841B66" w14:textId="110CF19A"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571BF44A"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6677ABB9" w14:textId="389D515A"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1803C72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3FCE38F" w14:textId="0646AA36"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77B2D976"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34D6F04" w14:textId="5FFC9C27" w:rsidR="00D86C0E" w:rsidRPr="009C1EC3" w:rsidRDefault="00D86C0E" w:rsidP="00D86C0E">
            <w:pPr>
              <w:jc w:val="right"/>
              <w:rPr>
                <w:sz w:val="18"/>
                <w:szCs w:val="18"/>
              </w:rPr>
            </w:pPr>
            <w:r w:rsidRPr="00D86C0E">
              <w:rPr>
                <w:sz w:val="18"/>
                <w:szCs w:val="18"/>
              </w:rPr>
              <w:t>-</w:t>
            </w:r>
          </w:p>
        </w:tc>
      </w:tr>
      <w:tr w:rsidR="00D86C0E" w:rsidRPr="006A7BA1" w14:paraId="4F7631B2" w14:textId="77777777" w:rsidTr="009C1EC3">
        <w:trPr>
          <w:trHeight w:val="240"/>
        </w:trPr>
        <w:tc>
          <w:tcPr>
            <w:tcW w:w="4113" w:type="dxa"/>
            <w:gridSpan w:val="2"/>
            <w:tcBorders>
              <w:top w:val="nil"/>
              <w:left w:val="nil"/>
              <w:bottom w:val="nil"/>
              <w:right w:val="nil"/>
            </w:tcBorders>
            <w:vAlign w:val="bottom"/>
          </w:tcPr>
          <w:p w14:paraId="205C0D79" w14:textId="77777777" w:rsidR="00D86C0E" w:rsidRPr="006A7BA1" w:rsidRDefault="00D86C0E" w:rsidP="00D86C0E">
            <w:pPr>
              <w:rPr>
                <w:sz w:val="18"/>
                <w:szCs w:val="18"/>
              </w:rPr>
            </w:pPr>
            <w:r w:rsidRPr="006A7BA1">
              <w:rPr>
                <w:sz w:val="17"/>
                <w:szCs w:val="17"/>
              </w:rPr>
              <w:t>Financial assets at fair value through the income statement determined as such at initial recognition</w:t>
            </w:r>
          </w:p>
        </w:tc>
        <w:tc>
          <w:tcPr>
            <w:tcW w:w="116" w:type="dxa"/>
            <w:tcBorders>
              <w:top w:val="nil"/>
              <w:left w:val="nil"/>
              <w:bottom w:val="nil"/>
              <w:right w:val="nil"/>
            </w:tcBorders>
            <w:tcMar>
              <w:right w:w="74" w:type="dxa"/>
            </w:tcMar>
            <w:vAlign w:val="bottom"/>
          </w:tcPr>
          <w:p w14:paraId="067DAAE9"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1E1258DB" w14:textId="78FF6965"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40E7837A"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CABC8D3" w14:textId="797B30BD"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3543F08A"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0A6FA638" w14:textId="0609B5FB"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78485BC7"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AF5CC4B" w14:textId="3D970047"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12AB1B69"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49474D88" w14:textId="64F27011" w:rsidR="00D86C0E" w:rsidRPr="009C1EC3" w:rsidRDefault="00D86C0E" w:rsidP="00D86C0E">
            <w:pPr>
              <w:jc w:val="right"/>
              <w:rPr>
                <w:sz w:val="18"/>
                <w:szCs w:val="18"/>
              </w:rPr>
            </w:pPr>
            <w:r w:rsidRPr="00D86C0E">
              <w:rPr>
                <w:sz w:val="18"/>
                <w:szCs w:val="18"/>
              </w:rPr>
              <w:t>-</w:t>
            </w:r>
          </w:p>
        </w:tc>
      </w:tr>
      <w:tr w:rsidR="00D86C0E" w:rsidRPr="006A7BA1" w14:paraId="46CCC30A" w14:textId="77777777" w:rsidTr="009C1EC3">
        <w:trPr>
          <w:trHeight w:val="240"/>
        </w:trPr>
        <w:tc>
          <w:tcPr>
            <w:tcW w:w="4113" w:type="dxa"/>
            <w:gridSpan w:val="2"/>
            <w:tcBorders>
              <w:top w:val="nil"/>
              <w:left w:val="nil"/>
              <w:bottom w:val="nil"/>
              <w:right w:val="nil"/>
            </w:tcBorders>
          </w:tcPr>
          <w:p w14:paraId="045D6AF6" w14:textId="77777777" w:rsidR="00D86C0E" w:rsidRPr="006A7BA1" w:rsidRDefault="00D86C0E" w:rsidP="00D86C0E">
            <w:pPr>
              <w:ind w:left="90" w:hanging="90"/>
              <w:rPr>
                <w:sz w:val="18"/>
                <w:szCs w:val="18"/>
              </w:rPr>
            </w:pPr>
            <w:r w:rsidRPr="006A7BA1">
              <w:rPr>
                <w:sz w:val="18"/>
                <w:szCs w:val="18"/>
              </w:rPr>
              <w:t>Derivative assets held for risk management</w:t>
            </w:r>
          </w:p>
        </w:tc>
        <w:tc>
          <w:tcPr>
            <w:tcW w:w="116" w:type="dxa"/>
            <w:tcBorders>
              <w:top w:val="nil"/>
              <w:left w:val="nil"/>
              <w:bottom w:val="nil"/>
              <w:right w:val="nil"/>
            </w:tcBorders>
            <w:tcMar>
              <w:right w:w="74" w:type="dxa"/>
            </w:tcMar>
            <w:vAlign w:val="bottom"/>
          </w:tcPr>
          <w:p w14:paraId="0EDD050F"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5017D1F0" w14:textId="43C238EE"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CDDB49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065B483" w14:textId="0D0EECDD"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78CACD25"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72CF031" w14:textId="10A18B11"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32074312"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BA4D703" w14:textId="2060C82B"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DD9873F"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7D267112" w14:textId="3BEBEDEA" w:rsidR="00D86C0E" w:rsidRPr="009C1EC3" w:rsidRDefault="00D86C0E" w:rsidP="00D86C0E">
            <w:pPr>
              <w:jc w:val="right"/>
              <w:rPr>
                <w:sz w:val="18"/>
                <w:szCs w:val="18"/>
              </w:rPr>
            </w:pPr>
            <w:r w:rsidRPr="00D86C0E">
              <w:rPr>
                <w:sz w:val="18"/>
                <w:szCs w:val="18"/>
              </w:rPr>
              <w:t>-</w:t>
            </w:r>
          </w:p>
        </w:tc>
      </w:tr>
      <w:tr w:rsidR="00D86C0E" w:rsidRPr="006A7BA1" w14:paraId="189A6C0D" w14:textId="77777777" w:rsidTr="009C1EC3">
        <w:trPr>
          <w:trHeight w:val="240"/>
        </w:trPr>
        <w:tc>
          <w:tcPr>
            <w:tcW w:w="4113" w:type="dxa"/>
            <w:gridSpan w:val="2"/>
            <w:tcBorders>
              <w:top w:val="nil"/>
              <w:left w:val="nil"/>
              <w:bottom w:val="nil"/>
              <w:right w:val="nil"/>
            </w:tcBorders>
          </w:tcPr>
          <w:p w14:paraId="38632815" w14:textId="77777777" w:rsidR="00D86C0E" w:rsidRPr="006A7BA1" w:rsidRDefault="00D86C0E" w:rsidP="00D86C0E">
            <w:pPr>
              <w:ind w:left="90" w:hanging="90"/>
              <w:rPr>
                <w:sz w:val="18"/>
                <w:szCs w:val="18"/>
              </w:rPr>
            </w:pPr>
            <w:r w:rsidRPr="006A7BA1">
              <w:rPr>
                <w:sz w:val="18"/>
                <w:szCs w:val="18"/>
              </w:rPr>
              <w:t>Placement with, and loans to banks</w:t>
            </w:r>
          </w:p>
        </w:tc>
        <w:tc>
          <w:tcPr>
            <w:tcW w:w="116" w:type="dxa"/>
            <w:tcBorders>
              <w:top w:val="nil"/>
              <w:left w:val="nil"/>
              <w:bottom w:val="nil"/>
              <w:right w:val="nil"/>
            </w:tcBorders>
            <w:tcMar>
              <w:right w:w="74" w:type="dxa"/>
            </w:tcMar>
            <w:vAlign w:val="bottom"/>
          </w:tcPr>
          <w:p w14:paraId="4F05721D"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1EF79D20" w14:textId="6513111B"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1C539F42"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4F115728" w14:textId="2784369D" w:rsidR="00D86C0E" w:rsidRPr="009C1EC3" w:rsidRDefault="00D86C0E" w:rsidP="00D86C0E">
            <w:pPr>
              <w:jc w:val="right"/>
              <w:rPr>
                <w:sz w:val="18"/>
                <w:szCs w:val="18"/>
              </w:rPr>
            </w:pPr>
            <w:r w:rsidRPr="00D86C0E">
              <w:rPr>
                <w:sz w:val="18"/>
                <w:szCs w:val="18"/>
              </w:rPr>
              <w:t>4.630</w:t>
            </w:r>
          </w:p>
        </w:tc>
        <w:tc>
          <w:tcPr>
            <w:tcW w:w="116" w:type="dxa"/>
            <w:tcBorders>
              <w:top w:val="nil"/>
              <w:left w:val="nil"/>
              <w:bottom w:val="nil"/>
              <w:right w:val="nil"/>
            </w:tcBorders>
            <w:tcMar>
              <w:right w:w="74" w:type="dxa"/>
            </w:tcMar>
            <w:vAlign w:val="bottom"/>
          </w:tcPr>
          <w:p w14:paraId="67496B80"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06AE02C4" w14:textId="162FFDE7" w:rsidR="00D86C0E" w:rsidRPr="009C1EC3" w:rsidRDefault="00D86C0E" w:rsidP="00D86C0E">
            <w:pPr>
              <w:jc w:val="right"/>
              <w:rPr>
                <w:sz w:val="18"/>
                <w:szCs w:val="18"/>
              </w:rPr>
            </w:pPr>
            <w:r w:rsidRPr="00D86C0E">
              <w:rPr>
                <w:sz w:val="18"/>
                <w:szCs w:val="18"/>
              </w:rPr>
              <w:t>320.161</w:t>
            </w:r>
          </w:p>
        </w:tc>
        <w:tc>
          <w:tcPr>
            <w:tcW w:w="98" w:type="dxa"/>
            <w:tcBorders>
              <w:top w:val="nil"/>
              <w:left w:val="nil"/>
              <w:bottom w:val="nil"/>
              <w:right w:val="nil"/>
            </w:tcBorders>
            <w:tcMar>
              <w:right w:w="74" w:type="dxa"/>
            </w:tcMar>
            <w:vAlign w:val="bottom"/>
          </w:tcPr>
          <w:p w14:paraId="5CACD6F1"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DBECF2A" w14:textId="4A2C4ABA" w:rsidR="00D86C0E" w:rsidRPr="009C1EC3" w:rsidRDefault="00D86C0E" w:rsidP="00D86C0E">
            <w:pPr>
              <w:jc w:val="right"/>
              <w:rPr>
                <w:sz w:val="18"/>
                <w:szCs w:val="18"/>
              </w:rPr>
            </w:pPr>
            <w:r w:rsidRPr="00D86C0E">
              <w:rPr>
                <w:sz w:val="18"/>
                <w:szCs w:val="18"/>
              </w:rPr>
              <w:t>1.770</w:t>
            </w:r>
          </w:p>
        </w:tc>
        <w:tc>
          <w:tcPr>
            <w:tcW w:w="96" w:type="dxa"/>
            <w:tcBorders>
              <w:top w:val="nil"/>
              <w:left w:val="nil"/>
              <w:bottom w:val="nil"/>
              <w:right w:val="nil"/>
            </w:tcBorders>
            <w:tcMar>
              <w:right w:w="74" w:type="dxa"/>
            </w:tcMar>
            <w:vAlign w:val="bottom"/>
          </w:tcPr>
          <w:p w14:paraId="4C1E6283"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44B616ED" w14:textId="203BAA2C" w:rsidR="00D86C0E" w:rsidRPr="009C1EC3" w:rsidRDefault="00D86C0E" w:rsidP="00D86C0E">
            <w:pPr>
              <w:jc w:val="right"/>
              <w:rPr>
                <w:sz w:val="18"/>
                <w:szCs w:val="18"/>
              </w:rPr>
            </w:pPr>
            <w:r w:rsidRPr="00D86C0E">
              <w:rPr>
                <w:sz w:val="18"/>
                <w:szCs w:val="18"/>
              </w:rPr>
              <w:t>326.561</w:t>
            </w:r>
          </w:p>
        </w:tc>
      </w:tr>
      <w:tr w:rsidR="00D86C0E" w:rsidRPr="006A7BA1" w14:paraId="2756F11A" w14:textId="77777777" w:rsidTr="009C1EC3">
        <w:trPr>
          <w:trHeight w:val="240"/>
        </w:trPr>
        <w:tc>
          <w:tcPr>
            <w:tcW w:w="4113" w:type="dxa"/>
            <w:gridSpan w:val="2"/>
            <w:tcBorders>
              <w:top w:val="nil"/>
              <w:left w:val="nil"/>
              <w:bottom w:val="nil"/>
              <w:right w:val="nil"/>
            </w:tcBorders>
          </w:tcPr>
          <w:p w14:paraId="772FDC0D" w14:textId="77777777" w:rsidR="00D86C0E" w:rsidRPr="006A7BA1" w:rsidRDefault="00D86C0E" w:rsidP="00D86C0E">
            <w:pPr>
              <w:ind w:left="90" w:hanging="90"/>
              <w:rPr>
                <w:sz w:val="18"/>
                <w:szCs w:val="18"/>
              </w:rPr>
            </w:pPr>
            <w:r w:rsidRPr="006A7BA1">
              <w:rPr>
                <w:sz w:val="18"/>
                <w:szCs w:val="18"/>
              </w:rPr>
              <w:t>Placement with and loans to customers</w:t>
            </w:r>
          </w:p>
        </w:tc>
        <w:tc>
          <w:tcPr>
            <w:tcW w:w="116" w:type="dxa"/>
            <w:tcBorders>
              <w:top w:val="nil"/>
              <w:left w:val="nil"/>
              <w:bottom w:val="nil"/>
              <w:right w:val="nil"/>
            </w:tcBorders>
            <w:tcMar>
              <w:right w:w="74" w:type="dxa"/>
            </w:tcMar>
            <w:vAlign w:val="bottom"/>
          </w:tcPr>
          <w:p w14:paraId="0219DACF"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4EBE2E2" w14:textId="2BFC2357" w:rsidR="00D86C0E" w:rsidRPr="009C1EC3" w:rsidRDefault="00D86C0E" w:rsidP="00D86C0E">
            <w:pPr>
              <w:jc w:val="right"/>
              <w:rPr>
                <w:sz w:val="18"/>
                <w:szCs w:val="18"/>
              </w:rPr>
            </w:pPr>
            <w:r w:rsidRPr="00D86C0E">
              <w:rPr>
                <w:sz w:val="18"/>
                <w:szCs w:val="18"/>
              </w:rPr>
              <w:t>62.270.341</w:t>
            </w:r>
          </w:p>
        </w:tc>
        <w:tc>
          <w:tcPr>
            <w:tcW w:w="96" w:type="dxa"/>
            <w:tcBorders>
              <w:top w:val="nil"/>
              <w:left w:val="nil"/>
              <w:bottom w:val="nil"/>
              <w:right w:val="nil"/>
            </w:tcBorders>
            <w:tcMar>
              <w:right w:w="74" w:type="dxa"/>
            </w:tcMar>
            <w:vAlign w:val="bottom"/>
          </w:tcPr>
          <w:p w14:paraId="586BCDF8"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AC99A15" w14:textId="02E493C8" w:rsidR="00D86C0E" w:rsidRPr="009C1EC3" w:rsidRDefault="00D86C0E" w:rsidP="00D86C0E">
            <w:pPr>
              <w:jc w:val="right"/>
              <w:rPr>
                <w:sz w:val="18"/>
                <w:szCs w:val="18"/>
              </w:rPr>
            </w:pPr>
            <w:r w:rsidRPr="00D86C0E">
              <w:rPr>
                <w:sz w:val="18"/>
                <w:szCs w:val="18"/>
              </w:rPr>
              <w:t>30.006.335</w:t>
            </w:r>
          </w:p>
        </w:tc>
        <w:tc>
          <w:tcPr>
            <w:tcW w:w="116" w:type="dxa"/>
            <w:tcBorders>
              <w:top w:val="nil"/>
              <w:left w:val="nil"/>
              <w:bottom w:val="nil"/>
              <w:right w:val="nil"/>
            </w:tcBorders>
            <w:tcMar>
              <w:right w:w="74" w:type="dxa"/>
            </w:tcMar>
            <w:vAlign w:val="bottom"/>
          </w:tcPr>
          <w:p w14:paraId="6328DC30"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3193FEFF" w14:textId="16060499" w:rsidR="00D86C0E" w:rsidRPr="009C1EC3" w:rsidRDefault="00D86C0E" w:rsidP="00D86C0E">
            <w:pPr>
              <w:jc w:val="right"/>
              <w:rPr>
                <w:sz w:val="18"/>
                <w:szCs w:val="18"/>
              </w:rPr>
            </w:pPr>
            <w:r w:rsidRPr="00D86C0E">
              <w:rPr>
                <w:sz w:val="18"/>
                <w:szCs w:val="18"/>
              </w:rPr>
              <w:t>32.455</w:t>
            </w:r>
          </w:p>
        </w:tc>
        <w:tc>
          <w:tcPr>
            <w:tcW w:w="98" w:type="dxa"/>
            <w:tcBorders>
              <w:top w:val="nil"/>
              <w:left w:val="nil"/>
              <w:bottom w:val="nil"/>
              <w:right w:val="nil"/>
            </w:tcBorders>
            <w:tcMar>
              <w:right w:w="74" w:type="dxa"/>
            </w:tcMar>
            <w:vAlign w:val="bottom"/>
          </w:tcPr>
          <w:p w14:paraId="15AA432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FDEB95C" w14:textId="7FEB2A1D"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E79CCDF"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01B567AC" w14:textId="7BBB84C8" w:rsidR="00D86C0E" w:rsidRPr="009C1EC3" w:rsidRDefault="00D86C0E" w:rsidP="00D86C0E">
            <w:pPr>
              <w:jc w:val="right"/>
              <w:rPr>
                <w:sz w:val="18"/>
                <w:szCs w:val="18"/>
              </w:rPr>
            </w:pPr>
            <w:r w:rsidRPr="009C1EC3">
              <w:rPr>
                <w:sz w:val="18"/>
                <w:szCs w:val="18"/>
              </w:rPr>
              <w:t>92.309.131</w:t>
            </w:r>
          </w:p>
        </w:tc>
      </w:tr>
      <w:tr w:rsidR="00D86C0E" w:rsidRPr="006A7BA1" w14:paraId="7EFE0C1B" w14:textId="77777777" w:rsidTr="009C1EC3">
        <w:trPr>
          <w:trHeight w:val="240"/>
        </w:trPr>
        <w:tc>
          <w:tcPr>
            <w:tcW w:w="4113" w:type="dxa"/>
            <w:gridSpan w:val="2"/>
            <w:tcBorders>
              <w:top w:val="nil"/>
              <w:left w:val="nil"/>
              <w:bottom w:val="nil"/>
              <w:right w:val="nil"/>
            </w:tcBorders>
          </w:tcPr>
          <w:p w14:paraId="4D6C2E17" w14:textId="77777777" w:rsidR="00D86C0E" w:rsidRPr="006A7BA1" w:rsidRDefault="00D86C0E" w:rsidP="00D86C0E">
            <w:pPr>
              <w:ind w:left="90" w:hanging="90"/>
              <w:rPr>
                <w:sz w:val="18"/>
                <w:szCs w:val="18"/>
              </w:rPr>
            </w:pPr>
            <w:r w:rsidRPr="006A7BA1">
              <w:rPr>
                <w:sz w:val="18"/>
                <w:szCs w:val="18"/>
              </w:rPr>
              <w:t>Investment securities</w:t>
            </w:r>
          </w:p>
        </w:tc>
        <w:tc>
          <w:tcPr>
            <w:tcW w:w="116" w:type="dxa"/>
            <w:tcBorders>
              <w:top w:val="nil"/>
              <w:left w:val="nil"/>
              <w:bottom w:val="nil"/>
              <w:right w:val="nil"/>
            </w:tcBorders>
            <w:tcMar>
              <w:right w:w="74" w:type="dxa"/>
            </w:tcMar>
            <w:vAlign w:val="bottom"/>
          </w:tcPr>
          <w:p w14:paraId="4A310950"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563F1D8D" w14:textId="63E1DC5F" w:rsidR="00D86C0E" w:rsidRPr="009C1EC3" w:rsidRDefault="00D86C0E" w:rsidP="00D86C0E">
            <w:pPr>
              <w:jc w:val="right"/>
              <w:rPr>
                <w:sz w:val="18"/>
                <w:szCs w:val="18"/>
              </w:rPr>
            </w:pPr>
            <w:r w:rsidRPr="00D86C0E">
              <w:rPr>
                <w:sz w:val="18"/>
                <w:szCs w:val="18"/>
              </w:rPr>
              <w:t>3.975.779</w:t>
            </w:r>
          </w:p>
        </w:tc>
        <w:tc>
          <w:tcPr>
            <w:tcW w:w="96" w:type="dxa"/>
            <w:tcBorders>
              <w:top w:val="nil"/>
              <w:left w:val="nil"/>
              <w:bottom w:val="nil"/>
              <w:right w:val="nil"/>
            </w:tcBorders>
            <w:tcMar>
              <w:right w:w="74" w:type="dxa"/>
            </w:tcMar>
            <w:vAlign w:val="bottom"/>
          </w:tcPr>
          <w:p w14:paraId="4E5D7BB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36119D6" w14:textId="6AD0221E" w:rsidR="00D86C0E" w:rsidRPr="009C1EC3" w:rsidRDefault="00D86C0E" w:rsidP="00D86C0E">
            <w:pPr>
              <w:jc w:val="right"/>
              <w:rPr>
                <w:sz w:val="18"/>
                <w:szCs w:val="18"/>
              </w:rPr>
            </w:pPr>
            <w:r w:rsidRPr="00D86C0E">
              <w:rPr>
                <w:sz w:val="18"/>
                <w:szCs w:val="18"/>
              </w:rPr>
              <w:t>7.432.637</w:t>
            </w:r>
          </w:p>
        </w:tc>
        <w:tc>
          <w:tcPr>
            <w:tcW w:w="116" w:type="dxa"/>
            <w:tcBorders>
              <w:top w:val="nil"/>
              <w:left w:val="nil"/>
              <w:bottom w:val="nil"/>
              <w:right w:val="nil"/>
            </w:tcBorders>
            <w:tcMar>
              <w:right w:w="74" w:type="dxa"/>
            </w:tcMar>
            <w:vAlign w:val="bottom"/>
          </w:tcPr>
          <w:p w14:paraId="6F292392"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846898F" w14:textId="4DB9D188"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6517ED9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203A8DA" w14:textId="6CA83954"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4171A6F6"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401EF732" w14:textId="0CAC2D13" w:rsidR="00D86C0E" w:rsidRPr="009C1EC3" w:rsidRDefault="00D86C0E" w:rsidP="00D86C0E">
            <w:pPr>
              <w:jc w:val="right"/>
              <w:rPr>
                <w:sz w:val="18"/>
                <w:szCs w:val="18"/>
              </w:rPr>
            </w:pPr>
            <w:r w:rsidRPr="00D86C0E">
              <w:rPr>
                <w:sz w:val="18"/>
                <w:szCs w:val="18"/>
              </w:rPr>
              <w:t>11.408.416</w:t>
            </w:r>
          </w:p>
        </w:tc>
      </w:tr>
      <w:tr w:rsidR="00D86C0E" w:rsidRPr="006A7BA1" w14:paraId="1983750D" w14:textId="77777777" w:rsidTr="009C1EC3">
        <w:trPr>
          <w:trHeight w:val="240"/>
        </w:trPr>
        <w:tc>
          <w:tcPr>
            <w:tcW w:w="4113" w:type="dxa"/>
            <w:gridSpan w:val="2"/>
            <w:tcBorders>
              <w:top w:val="nil"/>
              <w:left w:val="nil"/>
              <w:bottom w:val="nil"/>
              <w:right w:val="nil"/>
            </w:tcBorders>
          </w:tcPr>
          <w:p w14:paraId="73236AEE" w14:textId="77777777" w:rsidR="00D86C0E" w:rsidRPr="006A7BA1" w:rsidRDefault="00D86C0E" w:rsidP="00D86C0E">
            <w:pPr>
              <w:ind w:left="90" w:hanging="90"/>
              <w:rPr>
                <w:sz w:val="18"/>
                <w:szCs w:val="18"/>
              </w:rPr>
            </w:pPr>
            <w:r w:rsidRPr="006A7BA1">
              <w:rPr>
                <w:sz w:val="18"/>
                <w:szCs w:val="18"/>
              </w:rPr>
              <w:t>Investments in affiliated companies</w:t>
            </w:r>
          </w:p>
        </w:tc>
        <w:tc>
          <w:tcPr>
            <w:tcW w:w="116" w:type="dxa"/>
            <w:tcBorders>
              <w:top w:val="nil"/>
              <w:left w:val="nil"/>
              <w:bottom w:val="nil"/>
              <w:right w:val="nil"/>
            </w:tcBorders>
            <w:tcMar>
              <w:right w:w="74" w:type="dxa"/>
            </w:tcMar>
            <w:vAlign w:val="bottom"/>
          </w:tcPr>
          <w:p w14:paraId="30CA27DE"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56684FC8" w14:textId="4449F88F"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7AC98737"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05547D6" w14:textId="64D16ACD"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02B1A427"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73F3239D" w14:textId="50FB270B"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51AA27C3"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7C439A3" w14:textId="4E15B267"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0DE3D4DF"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786A1A64" w14:textId="3169F85A" w:rsidR="00D86C0E" w:rsidRPr="009C1EC3" w:rsidRDefault="00D86C0E" w:rsidP="00D86C0E">
            <w:pPr>
              <w:jc w:val="right"/>
              <w:rPr>
                <w:sz w:val="18"/>
                <w:szCs w:val="18"/>
              </w:rPr>
            </w:pPr>
            <w:r w:rsidRPr="00D86C0E">
              <w:rPr>
                <w:sz w:val="18"/>
                <w:szCs w:val="18"/>
              </w:rPr>
              <w:t>-</w:t>
            </w:r>
          </w:p>
        </w:tc>
      </w:tr>
      <w:tr w:rsidR="00D86C0E" w:rsidRPr="006A7BA1" w14:paraId="2887B12E" w14:textId="77777777" w:rsidTr="009C1EC3">
        <w:trPr>
          <w:trHeight w:val="240"/>
        </w:trPr>
        <w:tc>
          <w:tcPr>
            <w:tcW w:w="4113" w:type="dxa"/>
            <w:gridSpan w:val="2"/>
            <w:tcBorders>
              <w:top w:val="nil"/>
              <w:left w:val="nil"/>
              <w:bottom w:val="nil"/>
              <w:right w:val="nil"/>
            </w:tcBorders>
          </w:tcPr>
          <w:p w14:paraId="632E3DFA" w14:textId="77777777" w:rsidR="00D86C0E" w:rsidRPr="006A7BA1" w:rsidRDefault="00D86C0E" w:rsidP="00D86C0E">
            <w:pPr>
              <w:ind w:left="90" w:hanging="90"/>
              <w:rPr>
                <w:sz w:val="18"/>
                <w:szCs w:val="18"/>
              </w:rPr>
            </w:pPr>
            <w:r w:rsidRPr="006A7BA1">
              <w:rPr>
                <w:sz w:val="18"/>
                <w:szCs w:val="18"/>
              </w:rPr>
              <w:t>Income tax receivables (current)</w:t>
            </w:r>
          </w:p>
        </w:tc>
        <w:tc>
          <w:tcPr>
            <w:tcW w:w="116" w:type="dxa"/>
            <w:tcBorders>
              <w:top w:val="nil"/>
              <w:left w:val="nil"/>
              <w:bottom w:val="nil"/>
              <w:right w:val="nil"/>
            </w:tcBorders>
            <w:tcMar>
              <w:right w:w="74" w:type="dxa"/>
            </w:tcMar>
            <w:vAlign w:val="bottom"/>
          </w:tcPr>
          <w:p w14:paraId="000C79E3"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79ACB9AD" w14:textId="2AE856D9" w:rsidR="00D86C0E" w:rsidRPr="009C1EC3" w:rsidRDefault="00D86C0E" w:rsidP="00D86C0E">
            <w:pPr>
              <w:jc w:val="right"/>
              <w:rPr>
                <w:sz w:val="18"/>
                <w:szCs w:val="18"/>
                <w:lang w:val="mk-MK"/>
              </w:rPr>
            </w:pPr>
            <w:r w:rsidRPr="00D86C0E">
              <w:rPr>
                <w:sz w:val="18"/>
                <w:szCs w:val="18"/>
              </w:rPr>
              <w:t>-</w:t>
            </w:r>
          </w:p>
        </w:tc>
        <w:tc>
          <w:tcPr>
            <w:tcW w:w="96" w:type="dxa"/>
            <w:tcBorders>
              <w:top w:val="nil"/>
              <w:left w:val="nil"/>
              <w:bottom w:val="nil"/>
              <w:right w:val="nil"/>
            </w:tcBorders>
            <w:tcMar>
              <w:right w:w="74" w:type="dxa"/>
            </w:tcMar>
            <w:vAlign w:val="bottom"/>
          </w:tcPr>
          <w:p w14:paraId="725C153C"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1A7A24C" w14:textId="496973DB"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270A0F0F"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47F076EF" w14:textId="6D8E6642"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6F0F8969"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42177223" w14:textId="0AF5D9AE"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18827F42"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6158D8F2" w14:textId="14ACAAAD" w:rsidR="00D86C0E" w:rsidRPr="009C1EC3" w:rsidRDefault="00D86C0E" w:rsidP="00D86C0E">
            <w:pPr>
              <w:jc w:val="right"/>
              <w:rPr>
                <w:sz w:val="18"/>
                <w:szCs w:val="18"/>
                <w:lang w:val="mk-MK"/>
              </w:rPr>
            </w:pPr>
            <w:r w:rsidRPr="00D86C0E">
              <w:rPr>
                <w:sz w:val="18"/>
                <w:szCs w:val="18"/>
              </w:rPr>
              <w:t>-</w:t>
            </w:r>
          </w:p>
        </w:tc>
      </w:tr>
      <w:tr w:rsidR="00D86C0E" w:rsidRPr="006A7BA1" w14:paraId="2AE5B455" w14:textId="77777777" w:rsidTr="009C1EC3">
        <w:trPr>
          <w:trHeight w:val="240"/>
        </w:trPr>
        <w:tc>
          <w:tcPr>
            <w:tcW w:w="4113" w:type="dxa"/>
            <w:gridSpan w:val="2"/>
            <w:tcBorders>
              <w:top w:val="nil"/>
              <w:left w:val="nil"/>
              <w:bottom w:val="nil"/>
              <w:right w:val="nil"/>
            </w:tcBorders>
          </w:tcPr>
          <w:p w14:paraId="78A4EF73" w14:textId="77777777" w:rsidR="00D86C0E" w:rsidRPr="006A7BA1" w:rsidRDefault="00D86C0E" w:rsidP="00D86C0E">
            <w:pPr>
              <w:ind w:left="90" w:hanging="90"/>
              <w:rPr>
                <w:sz w:val="18"/>
                <w:szCs w:val="18"/>
              </w:rPr>
            </w:pPr>
            <w:r w:rsidRPr="006A7BA1">
              <w:rPr>
                <w:sz w:val="18"/>
                <w:szCs w:val="18"/>
              </w:rPr>
              <w:t>Other receivables</w:t>
            </w:r>
          </w:p>
        </w:tc>
        <w:tc>
          <w:tcPr>
            <w:tcW w:w="116" w:type="dxa"/>
            <w:tcBorders>
              <w:top w:val="nil"/>
              <w:left w:val="nil"/>
              <w:bottom w:val="nil"/>
              <w:right w:val="nil"/>
            </w:tcBorders>
            <w:tcMar>
              <w:right w:w="74" w:type="dxa"/>
            </w:tcMar>
            <w:vAlign w:val="bottom"/>
          </w:tcPr>
          <w:p w14:paraId="6A830264"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EFF9AA8" w14:textId="3F1C66BF" w:rsidR="00D86C0E" w:rsidRPr="009C1EC3" w:rsidRDefault="00D86C0E" w:rsidP="00D86C0E">
            <w:pPr>
              <w:jc w:val="right"/>
              <w:rPr>
                <w:sz w:val="18"/>
                <w:szCs w:val="18"/>
              </w:rPr>
            </w:pPr>
            <w:r w:rsidRPr="00D86C0E">
              <w:rPr>
                <w:sz w:val="18"/>
                <w:szCs w:val="18"/>
              </w:rPr>
              <w:t>1.380.361</w:t>
            </w:r>
          </w:p>
        </w:tc>
        <w:tc>
          <w:tcPr>
            <w:tcW w:w="96" w:type="dxa"/>
            <w:tcBorders>
              <w:top w:val="nil"/>
              <w:left w:val="nil"/>
              <w:bottom w:val="nil"/>
              <w:right w:val="nil"/>
            </w:tcBorders>
            <w:tcMar>
              <w:right w:w="74" w:type="dxa"/>
            </w:tcMar>
            <w:vAlign w:val="bottom"/>
          </w:tcPr>
          <w:p w14:paraId="6EDD012F"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F836654" w14:textId="3F9E7432" w:rsidR="00D86C0E" w:rsidRPr="009C1EC3" w:rsidRDefault="00D86C0E" w:rsidP="00D86C0E">
            <w:pPr>
              <w:jc w:val="right"/>
              <w:rPr>
                <w:sz w:val="18"/>
                <w:szCs w:val="18"/>
              </w:rPr>
            </w:pPr>
            <w:r w:rsidRPr="00D86C0E">
              <w:rPr>
                <w:sz w:val="18"/>
                <w:szCs w:val="18"/>
              </w:rPr>
              <w:t>2139</w:t>
            </w:r>
          </w:p>
        </w:tc>
        <w:tc>
          <w:tcPr>
            <w:tcW w:w="116" w:type="dxa"/>
            <w:tcBorders>
              <w:top w:val="nil"/>
              <w:left w:val="nil"/>
              <w:bottom w:val="nil"/>
              <w:right w:val="nil"/>
            </w:tcBorders>
            <w:tcMar>
              <w:right w:w="74" w:type="dxa"/>
            </w:tcMar>
            <w:vAlign w:val="bottom"/>
          </w:tcPr>
          <w:p w14:paraId="5EF980E7"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24D2F656" w14:textId="3CDC6E97" w:rsidR="00D86C0E" w:rsidRPr="009C1EC3" w:rsidRDefault="00D86C0E" w:rsidP="00D86C0E">
            <w:pPr>
              <w:jc w:val="right"/>
              <w:rPr>
                <w:sz w:val="18"/>
                <w:szCs w:val="18"/>
              </w:rPr>
            </w:pPr>
            <w:r w:rsidRPr="00D86C0E">
              <w:rPr>
                <w:sz w:val="18"/>
                <w:szCs w:val="18"/>
              </w:rPr>
              <w:t>295</w:t>
            </w:r>
          </w:p>
        </w:tc>
        <w:tc>
          <w:tcPr>
            <w:tcW w:w="98" w:type="dxa"/>
            <w:tcBorders>
              <w:top w:val="nil"/>
              <w:left w:val="nil"/>
              <w:bottom w:val="nil"/>
              <w:right w:val="nil"/>
            </w:tcBorders>
            <w:tcMar>
              <w:right w:w="74" w:type="dxa"/>
            </w:tcMar>
            <w:vAlign w:val="bottom"/>
          </w:tcPr>
          <w:p w14:paraId="4C41019B"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4E77245" w14:textId="6F8B7B2F" w:rsidR="00D86C0E" w:rsidRPr="009C1EC3" w:rsidRDefault="00D86C0E" w:rsidP="00D86C0E">
            <w:pPr>
              <w:jc w:val="right"/>
              <w:rPr>
                <w:sz w:val="18"/>
                <w:szCs w:val="18"/>
                <w:lang w:val="mk-MK"/>
              </w:rPr>
            </w:pPr>
            <w:r w:rsidRPr="00D86C0E">
              <w:rPr>
                <w:sz w:val="18"/>
                <w:szCs w:val="18"/>
              </w:rPr>
              <w:t>149</w:t>
            </w:r>
          </w:p>
        </w:tc>
        <w:tc>
          <w:tcPr>
            <w:tcW w:w="96" w:type="dxa"/>
            <w:tcBorders>
              <w:top w:val="nil"/>
              <w:left w:val="nil"/>
              <w:bottom w:val="nil"/>
              <w:right w:val="nil"/>
            </w:tcBorders>
            <w:tcMar>
              <w:right w:w="74" w:type="dxa"/>
            </w:tcMar>
            <w:vAlign w:val="bottom"/>
          </w:tcPr>
          <w:p w14:paraId="6E17AE89"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1D8FA626" w14:textId="55019C3B" w:rsidR="00D86C0E" w:rsidRPr="009C1EC3" w:rsidRDefault="00D86C0E" w:rsidP="00D86C0E">
            <w:pPr>
              <w:jc w:val="right"/>
              <w:rPr>
                <w:sz w:val="18"/>
                <w:szCs w:val="18"/>
              </w:rPr>
            </w:pPr>
            <w:r w:rsidRPr="00D86C0E">
              <w:rPr>
                <w:sz w:val="18"/>
                <w:szCs w:val="18"/>
              </w:rPr>
              <w:t>1.382.944</w:t>
            </w:r>
          </w:p>
        </w:tc>
      </w:tr>
      <w:tr w:rsidR="00D86C0E" w:rsidRPr="006A7BA1" w14:paraId="6AF8D173" w14:textId="77777777" w:rsidTr="009C1EC3">
        <w:trPr>
          <w:trHeight w:val="240"/>
        </w:trPr>
        <w:tc>
          <w:tcPr>
            <w:tcW w:w="4113" w:type="dxa"/>
            <w:gridSpan w:val="2"/>
            <w:tcBorders>
              <w:top w:val="nil"/>
              <w:left w:val="nil"/>
              <w:bottom w:val="nil"/>
              <w:right w:val="nil"/>
            </w:tcBorders>
          </w:tcPr>
          <w:p w14:paraId="4943E104" w14:textId="77777777" w:rsidR="00D86C0E" w:rsidRPr="006A7BA1" w:rsidRDefault="00D86C0E" w:rsidP="00D86C0E">
            <w:pPr>
              <w:ind w:left="90" w:hanging="90"/>
              <w:rPr>
                <w:sz w:val="18"/>
                <w:szCs w:val="18"/>
              </w:rPr>
            </w:pPr>
            <w:r w:rsidRPr="006A7BA1">
              <w:rPr>
                <w:sz w:val="18"/>
                <w:szCs w:val="18"/>
              </w:rPr>
              <w:t>Collateralized assets</w:t>
            </w:r>
          </w:p>
        </w:tc>
        <w:tc>
          <w:tcPr>
            <w:tcW w:w="116" w:type="dxa"/>
            <w:tcBorders>
              <w:top w:val="nil"/>
              <w:left w:val="nil"/>
              <w:bottom w:val="nil"/>
              <w:right w:val="nil"/>
            </w:tcBorders>
            <w:tcMar>
              <w:right w:w="74" w:type="dxa"/>
            </w:tcMar>
            <w:vAlign w:val="bottom"/>
          </w:tcPr>
          <w:p w14:paraId="4C1C42E0"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733E5ED8" w14:textId="39D35B7A"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AC96BA5"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C33776D" w14:textId="7C691B34"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3D796C4F"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763CF920" w14:textId="67458975"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1C2E2615"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177A502" w14:textId="71B7392C"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6020C1A"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7971B23" w14:textId="1D194DDD" w:rsidR="00D86C0E" w:rsidRPr="009C1EC3" w:rsidRDefault="00D86C0E" w:rsidP="00D86C0E">
            <w:pPr>
              <w:jc w:val="right"/>
              <w:rPr>
                <w:sz w:val="18"/>
                <w:szCs w:val="18"/>
              </w:rPr>
            </w:pPr>
            <w:r w:rsidRPr="00D86C0E">
              <w:rPr>
                <w:sz w:val="18"/>
                <w:szCs w:val="18"/>
              </w:rPr>
              <w:t>-</w:t>
            </w:r>
          </w:p>
        </w:tc>
      </w:tr>
      <w:tr w:rsidR="00D86C0E" w:rsidRPr="006A7BA1" w14:paraId="08D95F4A" w14:textId="77777777" w:rsidTr="009C1EC3">
        <w:trPr>
          <w:trHeight w:val="240"/>
        </w:trPr>
        <w:tc>
          <w:tcPr>
            <w:tcW w:w="4113" w:type="dxa"/>
            <w:gridSpan w:val="2"/>
            <w:tcBorders>
              <w:top w:val="nil"/>
              <w:left w:val="nil"/>
              <w:bottom w:val="nil"/>
              <w:right w:val="nil"/>
            </w:tcBorders>
            <w:vAlign w:val="bottom"/>
          </w:tcPr>
          <w:p w14:paraId="66880A68" w14:textId="77777777" w:rsidR="00D86C0E" w:rsidRPr="001F5390" w:rsidRDefault="00D86C0E" w:rsidP="00D86C0E">
            <w:pPr>
              <w:pStyle w:val="xl37"/>
              <w:spacing w:before="0" w:beforeAutospacing="0" w:after="0" w:afterAutospacing="0"/>
              <w:rPr>
                <w:rFonts w:eastAsia="Times New Roman"/>
                <w:sz w:val="18"/>
                <w:szCs w:val="18"/>
              </w:rPr>
            </w:pPr>
            <w:r w:rsidRPr="001F5390">
              <w:rPr>
                <w:sz w:val="18"/>
                <w:szCs w:val="18"/>
              </w:rPr>
              <w:t>Foreclosed assets</w:t>
            </w:r>
            <w:r w:rsidRPr="001F5390">
              <w:rPr>
                <w:sz w:val="18"/>
                <w:szCs w:val="18"/>
                <w:lang w:val="mk-MK"/>
              </w:rPr>
              <w:t xml:space="preserve"> </w:t>
            </w:r>
            <w:proofErr w:type="spellStart"/>
            <w:r w:rsidRPr="001F5390">
              <w:rPr>
                <w:sz w:val="18"/>
                <w:szCs w:val="18"/>
                <w:lang w:val="mk-MK"/>
              </w:rPr>
              <w:t>on</w:t>
            </w:r>
            <w:proofErr w:type="spellEnd"/>
            <w:r w:rsidRPr="001F5390">
              <w:rPr>
                <w:sz w:val="18"/>
                <w:szCs w:val="18"/>
                <w:lang w:val="mk-MK"/>
              </w:rPr>
              <w:t xml:space="preserve"> </w:t>
            </w:r>
            <w:proofErr w:type="spellStart"/>
            <w:r w:rsidRPr="001F5390">
              <w:rPr>
                <w:sz w:val="18"/>
                <w:szCs w:val="18"/>
                <w:lang w:val="mk-MK"/>
              </w:rPr>
              <w:t>the</w:t>
            </w:r>
            <w:proofErr w:type="spellEnd"/>
            <w:r w:rsidRPr="001F5390">
              <w:rPr>
                <w:sz w:val="18"/>
                <w:szCs w:val="18"/>
                <w:lang w:val="mk-MK"/>
              </w:rPr>
              <w:t xml:space="preserve"> </w:t>
            </w:r>
            <w:proofErr w:type="spellStart"/>
            <w:r w:rsidRPr="001F5390">
              <w:rPr>
                <w:sz w:val="18"/>
                <w:szCs w:val="18"/>
                <w:lang w:val="mk-MK"/>
              </w:rPr>
              <w:t>basis</w:t>
            </w:r>
            <w:proofErr w:type="spellEnd"/>
            <w:r w:rsidRPr="001F5390">
              <w:rPr>
                <w:sz w:val="18"/>
                <w:szCs w:val="18"/>
                <w:lang w:val="mk-MK"/>
              </w:rPr>
              <w:t xml:space="preserve"> </w:t>
            </w:r>
            <w:proofErr w:type="spellStart"/>
            <w:r w:rsidRPr="001F5390">
              <w:rPr>
                <w:sz w:val="18"/>
                <w:szCs w:val="18"/>
                <w:lang w:val="mk-MK"/>
              </w:rPr>
              <w:t>of</w:t>
            </w:r>
            <w:proofErr w:type="spellEnd"/>
            <w:r w:rsidRPr="001F5390">
              <w:rPr>
                <w:sz w:val="18"/>
                <w:szCs w:val="18"/>
                <w:lang w:val="mk-MK"/>
              </w:rPr>
              <w:t xml:space="preserve"> </w:t>
            </w:r>
            <w:proofErr w:type="spellStart"/>
            <w:r w:rsidRPr="001F5390">
              <w:rPr>
                <w:sz w:val="18"/>
                <w:szCs w:val="18"/>
                <w:lang w:val="mk-MK"/>
              </w:rPr>
              <w:t>uncollected</w:t>
            </w:r>
            <w:proofErr w:type="spellEnd"/>
            <w:r w:rsidRPr="001F5390">
              <w:rPr>
                <w:sz w:val="18"/>
                <w:szCs w:val="18"/>
                <w:lang w:val="mk-MK"/>
              </w:rPr>
              <w:t xml:space="preserve"> </w:t>
            </w:r>
            <w:proofErr w:type="spellStart"/>
            <w:r w:rsidRPr="001F5390">
              <w:rPr>
                <w:sz w:val="18"/>
                <w:szCs w:val="18"/>
                <w:lang w:val="mk-MK"/>
              </w:rPr>
              <w:t>receivables</w:t>
            </w:r>
            <w:proofErr w:type="spellEnd"/>
          </w:p>
        </w:tc>
        <w:tc>
          <w:tcPr>
            <w:tcW w:w="116" w:type="dxa"/>
            <w:tcBorders>
              <w:top w:val="nil"/>
              <w:left w:val="nil"/>
              <w:bottom w:val="nil"/>
              <w:right w:val="nil"/>
            </w:tcBorders>
            <w:tcMar>
              <w:right w:w="74" w:type="dxa"/>
            </w:tcMar>
            <w:vAlign w:val="bottom"/>
          </w:tcPr>
          <w:p w14:paraId="0C042BB3"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170D256E" w14:textId="6ECCDAF1" w:rsidR="00D86C0E" w:rsidRPr="009C1EC3" w:rsidRDefault="00D86C0E" w:rsidP="00D86C0E">
            <w:pPr>
              <w:jc w:val="right"/>
              <w:rPr>
                <w:sz w:val="18"/>
                <w:szCs w:val="18"/>
                <w:lang w:val="mk-MK"/>
              </w:rPr>
            </w:pPr>
            <w:r w:rsidRPr="00D86C0E">
              <w:rPr>
                <w:sz w:val="18"/>
                <w:szCs w:val="18"/>
              </w:rPr>
              <w:t>-</w:t>
            </w:r>
          </w:p>
        </w:tc>
        <w:tc>
          <w:tcPr>
            <w:tcW w:w="96" w:type="dxa"/>
            <w:tcBorders>
              <w:top w:val="nil"/>
              <w:left w:val="nil"/>
              <w:bottom w:val="nil"/>
              <w:right w:val="nil"/>
            </w:tcBorders>
            <w:tcMar>
              <w:right w:w="74" w:type="dxa"/>
            </w:tcMar>
            <w:vAlign w:val="bottom"/>
          </w:tcPr>
          <w:p w14:paraId="6E61B7A9"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5CFD245" w14:textId="43F85094"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00C26EEC"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3E25FCA5" w14:textId="28380F84"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525A268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784CD27" w14:textId="09B7F4F4"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6CBF2F47"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7D859606" w14:textId="713CD861" w:rsidR="00D86C0E" w:rsidRPr="009C1EC3" w:rsidRDefault="00D86C0E" w:rsidP="00D86C0E">
            <w:pPr>
              <w:jc w:val="right"/>
              <w:rPr>
                <w:sz w:val="18"/>
                <w:szCs w:val="18"/>
                <w:lang w:val="mk-MK"/>
              </w:rPr>
            </w:pPr>
            <w:r w:rsidRPr="00D86C0E">
              <w:rPr>
                <w:sz w:val="18"/>
                <w:szCs w:val="18"/>
              </w:rPr>
              <w:t>-</w:t>
            </w:r>
          </w:p>
        </w:tc>
      </w:tr>
      <w:tr w:rsidR="00D86C0E" w:rsidRPr="006A7BA1" w14:paraId="4FAC48F1" w14:textId="77777777" w:rsidTr="009C1EC3">
        <w:trPr>
          <w:trHeight w:val="240"/>
        </w:trPr>
        <w:tc>
          <w:tcPr>
            <w:tcW w:w="4113" w:type="dxa"/>
            <w:gridSpan w:val="2"/>
            <w:tcBorders>
              <w:top w:val="nil"/>
              <w:left w:val="nil"/>
              <w:bottom w:val="nil"/>
              <w:right w:val="nil"/>
            </w:tcBorders>
            <w:vAlign w:val="bottom"/>
          </w:tcPr>
          <w:p w14:paraId="16295E25" w14:textId="77777777" w:rsidR="00D86C0E" w:rsidRPr="001F5390" w:rsidRDefault="00D86C0E" w:rsidP="00D86C0E">
            <w:pPr>
              <w:pStyle w:val="xl37"/>
              <w:spacing w:before="0" w:beforeAutospacing="0" w:after="0" w:afterAutospacing="0"/>
              <w:rPr>
                <w:rFonts w:eastAsia="Times New Roman"/>
                <w:sz w:val="18"/>
                <w:szCs w:val="18"/>
              </w:rPr>
            </w:pPr>
            <w:proofErr w:type="spellStart"/>
            <w:r w:rsidRPr="001F5390">
              <w:rPr>
                <w:sz w:val="18"/>
                <w:szCs w:val="18"/>
                <w:lang w:val="mk-MK"/>
              </w:rPr>
              <w:t>Intangible</w:t>
            </w:r>
            <w:proofErr w:type="spellEnd"/>
            <w:r w:rsidRPr="001F5390">
              <w:rPr>
                <w:sz w:val="18"/>
                <w:szCs w:val="18"/>
                <w:lang w:val="mk-MK"/>
              </w:rPr>
              <w:t xml:space="preserve"> </w:t>
            </w:r>
            <w:proofErr w:type="spellStart"/>
            <w:r w:rsidRPr="001F5390">
              <w:rPr>
                <w:sz w:val="18"/>
                <w:szCs w:val="18"/>
                <w:lang w:val="mk-MK"/>
              </w:rPr>
              <w:t>assets</w:t>
            </w:r>
            <w:proofErr w:type="spellEnd"/>
          </w:p>
        </w:tc>
        <w:tc>
          <w:tcPr>
            <w:tcW w:w="116" w:type="dxa"/>
            <w:tcBorders>
              <w:top w:val="nil"/>
              <w:left w:val="nil"/>
              <w:bottom w:val="nil"/>
              <w:right w:val="nil"/>
            </w:tcBorders>
            <w:tcMar>
              <w:right w:w="74" w:type="dxa"/>
            </w:tcMar>
            <w:vAlign w:val="bottom"/>
          </w:tcPr>
          <w:p w14:paraId="4C0D7720"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B9FDD9E" w14:textId="4645F3BB"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7F05CBD0"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1C68ED77" w14:textId="04A41565"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006AAE4C"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7AD58B4" w14:textId="25D5699B"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7030A29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14DB79B4" w14:textId="074135B4"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42D8B8A5"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0F306C02" w14:textId="6BB5FE6C" w:rsidR="00D86C0E" w:rsidRPr="009C1EC3" w:rsidRDefault="00D86C0E" w:rsidP="00D86C0E">
            <w:pPr>
              <w:jc w:val="right"/>
              <w:rPr>
                <w:sz w:val="18"/>
                <w:szCs w:val="18"/>
                <w:lang w:val="mk-MK"/>
              </w:rPr>
            </w:pPr>
            <w:r w:rsidRPr="00D86C0E">
              <w:rPr>
                <w:sz w:val="18"/>
                <w:szCs w:val="18"/>
              </w:rPr>
              <w:t>-</w:t>
            </w:r>
          </w:p>
        </w:tc>
      </w:tr>
      <w:tr w:rsidR="00D86C0E" w:rsidRPr="006A7BA1" w14:paraId="149B5780" w14:textId="77777777" w:rsidTr="009C1EC3">
        <w:trPr>
          <w:trHeight w:val="240"/>
        </w:trPr>
        <w:tc>
          <w:tcPr>
            <w:tcW w:w="4113" w:type="dxa"/>
            <w:gridSpan w:val="2"/>
            <w:tcBorders>
              <w:top w:val="nil"/>
              <w:left w:val="nil"/>
              <w:bottom w:val="nil"/>
              <w:right w:val="nil"/>
            </w:tcBorders>
            <w:vAlign w:val="bottom"/>
          </w:tcPr>
          <w:p w14:paraId="1F771294" w14:textId="77777777" w:rsidR="00D86C0E" w:rsidRPr="001F5390" w:rsidRDefault="00D86C0E" w:rsidP="00D86C0E">
            <w:pPr>
              <w:pStyle w:val="xl37"/>
              <w:spacing w:before="0" w:beforeAutospacing="0" w:after="0" w:afterAutospacing="0"/>
              <w:rPr>
                <w:rFonts w:eastAsia="Times New Roman"/>
                <w:sz w:val="18"/>
                <w:szCs w:val="18"/>
              </w:rPr>
            </w:pPr>
            <w:proofErr w:type="spellStart"/>
            <w:r w:rsidRPr="001F5390">
              <w:rPr>
                <w:sz w:val="18"/>
                <w:szCs w:val="18"/>
                <w:lang w:val="mk-MK"/>
              </w:rPr>
              <w:t>Real</w:t>
            </w:r>
            <w:proofErr w:type="spellEnd"/>
            <w:r w:rsidRPr="001F5390">
              <w:rPr>
                <w:sz w:val="18"/>
                <w:szCs w:val="18"/>
                <w:lang w:val="mk-MK"/>
              </w:rPr>
              <w:t xml:space="preserve"> </w:t>
            </w:r>
            <w:proofErr w:type="spellStart"/>
            <w:r w:rsidRPr="001F5390">
              <w:rPr>
                <w:sz w:val="18"/>
                <w:szCs w:val="18"/>
                <w:lang w:val="mk-MK"/>
              </w:rPr>
              <w:t>estate</w:t>
            </w:r>
            <w:proofErr w:type="spellEnd"/>
            <w:r w:rsidRPr="001F5390">
              <w:rPr>
                <w:sz w:val="18"/>
                <w:szCs w:val="18"/>
                <w:lang w:val="mk-MK"/>
              </w:rPr>
              <w:t xml:space="preserve"> </w:t>
            </w:r>
            <w:proofErr w:type="spellStart"/>
            <w:r w:rsidRPr="001F5390">
              <w:rPr>
                <w:sz w:val="18"/>
                <w:szCs w:val="18"/>
                <w:lang w:val="mk-MK"/>
              </w:rPr>
              <w:t>and</w:t>
            </w:r>
            <w:proofErr w:type="spellEnd"/>
            <w:r w:rsidRPr="001F5390">
              <w:rPr>
                <w:sz w:val="18"/>
                <w:szCs w:val="18"/>
                <w:lang w:val="mk-MK"/>
              </w:rPr>
              <w:t xml:space="preserve"> </w:t>
            </w:r>
            <w:proofErr w:type="spellStart"/>
            <w:r w:rsidRPr="001F5390">
              <w:rPr>
                <w:sz w:val="18"/>
                <w:szCs w:val="18"/>
                <w:lang w:val="mk-MK"/>
              </w:rPr>
              <w:t>equipment</w:t>
            </w:r>
            <w:proofErr w:type="spellEnd"/>
          </w:p>
        </w:tc>
        <w:tc>
          <w:tcPr>
            <w:tcW w:w="116" w:type="dxa"/>
            <w:tcBorders>
              <w:top w:val="nil"/>
              <w:left w:val="nil"/>
              <w:bottom w:val="nil"/>
              <w:right w:val="nil"/>
            </w:tcBorders>
            <w:tcMar>
              <w:right w:w="74" w:type="dxa"/>
            </w:tcMar>
            <w:vAlign w:val="bottom"/>
          </w:tcPr>
          <w:p w14:paraId="3610871E"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31C4B16" w14:textId="3FEE72BD" w:rsidR="00D86C0E" w:rsidRPr="009C1EC3" w:rsidRDefault="00D86C0E" w:rsidP="00D86C0E">
            <w:pPr>
              <w:jc w:val="right"/>
              <w:rPr>
                <w:sz w:val="18"/>
                <w:szCs w:val="18"/>
                <w:lang w:val="mk-MK"/>
              </w:rPr>
            </w:pPr>
            <w:r w:rsidRPr="00D86C0E">
              <w:rPr>
                <w:sz w:val="18"/>
                <w:szCs w:val="18"/>
              </w:rPr>
              <w:t>-</w:t>
            </w:r>
          </w:p>
        </w:tc>
        <w:tc>
          <w:tcPr>
            <w:tcW w:w="96" w:type="dxa"/>
            <w:tcBorders>
              <w:top w:val="nil"/>
              <w:left w:val="nil"/>
              <w:bottom w:val="nil"/>
              <w:right w:val="nil"/>
            </w:tcBorders>
            <w:tcMar>
              <w:right w:w="74" w:type="dxa"/>
            </w:tcMar>
            <w:vAlign w:val="bottom"/>
          </w:tcPr>
          <w:p w14:paraId="5F7965E1"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4F464F3D" w14:textId="39B4A017"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575AC395"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500DFE99" w14:textId="616E6D9E"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43ED1AC2"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A2862E2" w14:textId="64702960"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7A667335"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475EA2E0" w14:textId="3DF0460E" w:rsidR="00D86C0E" w:rsidRPr="009C1EC3" w:rsidRDefault="00D86C0E" w:rsidP="00D86C0E">
            <w:pPr>
              <w:jc w:val="right"/>
              <w:rPr>
                <w:sz w:val="18"/>
                <w:szCs w:val="18"/>
                <w:lang w:val="mk-MK"/>
              </w:rPr>
            </w:pPr>
            <w:r w:rsidRPr="00D86C0E">
              <w:rPr>
                <w:sz w:val="18"/>
                <w:szCs w:val="18"/>
              </w:rPr>
              <w:t>-</w:t>
            </w:r>
          </w:p>
        </w:tc>
      </w:tr>
      <w:tr w:rsidR="00D86C0E" w:rsidRPr="006A7BA1" w14:paraId="3CD1245C" w14:textId="77777777" w:rsidTr="009C1EC3">
        <w:trPr>
          <w:trHeight w:val="240"/>
        </w:trPr>
        <w:tc>
          <w:tcPr>
            <w:tcW w:w="4113" w:type="dxa"/>
            <w:gridSpan w:val="2"/>
            <w:tcBorders>
              <w:top w:val="nil"/>
              <w:left w:val="nil"/>
              <w:bottom w:val="nil"/>
              <w:right w:val="nil"/>
            </w:tcBorders>
          </w:tcPr>
          <w:p w14:paraId="26788119" w14:textId="77777777" w:rsidR="00D86C0E" w:rsidRPr="006A7BA1" w:rsidRDefault="00D86C0E" w:rsidP="00D86C0E">
            <w:pPr>
              <w:pStyle w:val="xl37"/>
              <w:spacing w:before="0" w:beforeAutospacing="0" w:after="0" w:afterAutospacing="0"/>
              <w:rPr>
                <w:rFonts w:eastAsia="Times New Roman"/>
                <w:sz w:val="18"/>
                <w:szCs w:val="18"/>
              </w:rPr>
            </w:pPr>
            <w:r w:rsidRPr="006A7BA1">
              <w:rPr>
                <w:rFonts w:eastAsia="Times New Roman"/>
                <w:sz w:val="18"/>
                <w:szCs w:val="18"/>
              </w:rPr>
              <w:t xml:space="preserve">Deferred tax assets </w:t>
            </w:r>
          </w:p>
        </w:tc>
        <w:tc>
          <w:tcPr>
            <w:tcW w:w="116" w:type="dxa"/>
            <w:tcBorders>
              <w:top w:val="nil"/>
              <w:left w:val="nil"/>
              <w:bottom w:val="nil"/>
              <w:right w:val="nil"/>
            </w:tcBorders>
            <w:tcMar>
              <w:right w:w="74" w:type="dxa"/>
            </w:tcMar>
            <w:vAlign w:val="bottom"/>
          </w:tcPr>
          <w:p w14:paraId="77FD6D60"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5059FF26" w14:textId="45BC5C6E"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279E37A3"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BC93217" w14:textId="6632BD87"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7093A04D"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6A79A53A" w14:textId="439DCE84"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57C49AA1"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C6CF64B" w14:textId="18087C11"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6B3172FC"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63152249" w14:textId="188C510D" w:rsidR="00D86C0E" w:rsidRPr="009C1EC3" w:rsidRDefault="00D86C0E" w:rsidP="00D86C0E">
            <w:pPr>
              <w:jc w:val="right"/>
              <w:rPr>
                <w:sz w:val="18"/>
                <w:szCs w:val="18"/>
              </w:rPr>
            </w:pPr>
            <w:r w:rsidRPr="00D86C0E">
              <w:rPr>
                <w:sz w:val="18"/>
                <w:szCs w:val="18"/>
              </w:rPr>
              <w:t>-</w:t>
            </w:r>
          </w:p>
        </w:tc>
      </w:tr>
      <w:tr w:rsidR="00D86C0E" w:rsidRPr="006A7BA1" w14:paraId="3C230D3C" w14:textId="77777777" w:rsidTr="009C1EC3">
        <w:trPr>
          <w:trHeight w:val="240"/>
        </w:trPr>
        <w:tc>
          <w:tcPr>
            <w:tcW w:w="4113" w:type="dxa"/>
            <w:gridSpan w:val="2"/>
            <w:tcBorders>
              <w:top w:val="nil"/>
              <w:left w:val="nil"/>
              <w:bottom w:val="nil"/>
              <w:right w:val="nil"/>
            </w:tcBorders>
            <w:vAlign w:val="bottom"/>
          </w:tcPr>
          <w:p w14:paraId="3E6CAF18" w14:textId="77777777" w:rsidR="00D86C0E" w:rsidRPr="006A7BA1" w:rsidRDefault="00D86C0E" w:rsidP="00D86C0E">
            <w:pPr>
              <w:rPr>
                <w:b/>
                <w:bCs/>
                <w:sz w:val="18"/>
                <w:szCs w:val="18"/>
              </w:rPr>
            </w:pPr>
          </w:p>
        </w:tc>
        <w:tc>
          <w:tcPr>
            <w:tcW w:w="116" w:type="dxa"/>
            <w:tcBorders>
              <w:top w:val="nil"/>
              <w:left w:val="nil"/>
              <w:bottom w:val="nil"/>
              <w:right w:val="nil"/>
            </w:tcBorders>
            <w:tcMar>
              <w:right w:w="74" w:type="dxa"/>
            </w:tcMar>
            <w:vAlign w:val="bottom"/>
          </w:tcPr>
          <w:p w14:paraId="6A86051B" w14:textId="77777777" w:rsidR="00D86C0E" w:rsidRPr="0073307B" w:rsidRDefault="00D86C0E" w:rsidP="00D86C0E">
            <w:pPr>
              <w:jc w:val="right"/>
              <w:rPr>
                <w:sz w:val="14"/>
                <w:szCs w:val="14"/>
              </w:rPr>
            </w:pPr>
          </w:p>
        </w:tc>
        <w:tc>
          <w:tcPr>
            <w:tcW w:w="919" w:type="dxa"/>
            <w:tcBorders>
              <w:top w:val="single" w:sz="4" w:space="0" w:color="auto"/>
              <w:left w:val="nil"/>
              <w:bottom w:val="double" w:sz="6" w:space="0" w:color="auto"/>
              <w:right w:val="nil"/>
            </w:tcBorders>
            <w:shd w:val="clear" w:color="auto" w:fill="auto"/>
            <w:tcMar>
              <w:right w:w="74" w:type="dxa"/>
            </w:tcMar>
            <w:vAlign w:val="bottom"/>
          </w:tcPr>
          <w:p w14:paraId="327ED166" w14:textId="038DD792" w:rsidR="00D86C0E" w:rsidRPr="009C1EC3" w:rsidRDefault="00D86C0E" w:rsidP="00D86C0E">
            <w:pPr>
              <w:jc w:val="center"/>
              <w:rPr>
                <w:b/>
                <w:bCs/>
                <w:sz w:val="18"/>
                <w:szCs w:val="18"/>
              </w:rPr>
            </w:pPr>
            <w:r w:rsidRPr="00D86C0E">
              <w:rPr>
                <w:b/>
                <w:bCs/>
                <w:sz w:val="18"/>
                <w:szCs w:val="18"/>
              </w:rPr>
              <w:t>80.112.952</w:t>
            </w:r>
          </w:p>
        </w:tc>
        <w:tc>
          <w:tcPr>
            <w:tcW w:w="96" w:type="dxa"/>
            <w:tcBorders>
              <w:top w:val="nil"/>
              <w:left w:val="nil"/>
              <w:bottom w:val="nil"/>
              <w:right w:val="nil"/>
            </w:tcBorders>
            <w:shd w:val="clear" w:color="auto" w:fill="auto"/>
            <w:tcMar>
              <w:right w:w="74" w:type="dxa"/>
            </w:tcMar>
            <w:vAlign w:val="bottom"/>
          </w:tcPr>
          <w:p w14:paraId="463401CF" w14:textId="77777777" w:rsidR="00D86C0E" w:rsidRPr="009C1EC3" w:rsidRDefault="00D86C0E" w:rsidP="00D86C0E">
            <w:pPr>
              <w:jc w:val="center"/>
              <w:rPr>
                <w:b/>
                <w:bCs/>
                <w:sz w:val="18"/>
                <w:szCs w:val="18"/>
              </w:rPr>
            </w:pPr>
          </w:p>
        </w:tc>
        <w:tc>
          <w:tcPr>
            <w:tcW w:w="929" w:type="dxa"/>
            <w:tcBorders>
              <w:top w:val="single" w:sz="4" w:space="0" w:color="auto"/>
              <w:left w:val="nil"/>
              <w:bottom w:val="double" w:sz="6" w:space="0" w:color="auto"/>
              <w:right w:val="nil"/>
            </w:tcBorders>
            <w:shd w:val="clear" w:color="auto" w:fill="auto"/>
            <w:tcMar>
              <w:right w:w="74" w:type="dxa"/>
            </w:tcMar>
            <w:vAlign w:val="bottom"/>
          </w:tcPr>
          <w:p w14:paraId="54362E2D" w14:textId="7393A04D" w:rsidR="00D86C0E" w:rsidRPr="009C1EC3" w:rsidRDefault="00D86C0E" w:rsidP="00D86C0E">
            <w:pPr>
              <w:jc w:val="center"/>
              <w:rPr>
                <w:b/>
                <w:bCs/>
                <w:sz w:val="18"/>
                <w:szCs w:val="18"/>
              </w:rPr>
            </w:pPr>
            <w:r w:rsidRPr="00D86C0E">
              <w:rPr>
                <w:b/>
                <w:bCs/>
                <w:sz w:val="18"/>
                <w:szCs w:val="18"/>
              </w:rPr>
              <w:t xml:space="preserve">      </w:t>
            </w:r>
            <w:r w:rsidRPr="009C1EC3">
              <w:rPr>
                <w:b/>
                <w:bCs/>
                <w:sz w:val="18"/>
                <w:szCs w:val="18"/>
              </w:rPr>
              <w:t>45.347.41</w:t>
            </w:r>
            <w:r w:rsidRPr="00D86C0E">
              <w:rPr>
                <w:b/>
                <w:bCs/>
                <w:sz w:val="18"/>
                <w:szCs w:val="18"/>
              </w:rPr>
              <w:t>1</w:t>
            </w:r>
          </w:p>
        </w:tc>
        <w:tc>
          <w:tcPr>
            <w:tcW w:w="116" w:type="dxa"/>
            <w:tcBorders>
              <w:top w:val="nil"/>
              <w:left w:val="nil"/>
              <w:bottom w:val="nil"/>
              <w:right w:val="nil"/>
            </w:tcBorders>
            <w:shd w:val="clear" w:color="auto" w:fill="auto"/>
            <w:tcMar>
              <w:right w:w="74" w:type="dxa"/>
            </w:tcMar>
            <w:vAlign w:val="bottom"/>
          </w:tcPr>
          <w:p w14:paraId="3D96553B" w14:textId="77777777" w:rsidR="00D86C0E" w:rsidRPr="009C1EC3" w:rsidRDefault="00D86C0E" w:rsidP="00D86C0E">
            <w:pPr>
              <w:jc w:val="center"/>
              <w:rPr>
                <w:b/>
                <w:bCs/>
                <w:sz w:val="18"/>
                <w:szCs w:val="18"/>
              </w:rPr>
            </w:pPr>
          </w:p>
        </w:tc>
        <w:tc>
          <w:tcPr>
            <w:tcW w:w="921" w:type="dxa"/>
            <w:tcBorders>
              <w:top w:val="single" w:sz="4" w:space="0" w:color="auto"/>
              <w:left w:val="nil"/>
              <w:bottom w:val="double" w:sz="6" w:space="0" w:color="auto"/>
              <w:right w:val="nil"/>
            </w:tcBorders>
            <w:shd w:val="clear" w:color="auto" w:fill="auto"/>
            <w:tcMar>
              <w:right w:w="74" w:type="dxa"/>
            </w:tcMar>
            <w:vAlign w:val="bottom"/>
          </w:tcPr>
          <w:p w14:paraId="4B508CF4" w14:textId="0179A6E2" w:rsidR="00D86C0E" w:rsidRPr="009C1EC3" w:rsidRDefault="00D86C0E" w:rsidP="00D86C0E">
            <w:pPr>
              <w:jc w:val="center"/>
              <w:rPr>
                <w:b/>
                <w:bCs/>
                <w:sz w:val="18"/>
                <w:szCs w:val="18"/>
              </w:rPr>
            </w:pPr>
            <w:r w:rsidRPr="00D86C0E">
              <w:rPr>
                <w:b/>
                <w:bCs/>
                <w:sz w:val="18"/>
                <w:szCs w:val="18"/>
              </w:rPr>
              <w:t xml:space="preserve">     3.054.598 </w:t>
            </w:r>
          </w:p>
        </w:tc>
        <w:tc>
          <w:tcPr>
            <w:tcW w:w="98" w:type="dxa"/>
            <w:tcBorders>
              <w:top w:val="nil"/>
              <w:left w:val="nil"/>
              <w:bottom w:val="nil"/>
              <w:right w:val="nil"/>
            </w:tcBorders>
            <w:shd w:val="clear" w:color="auto" w:fill="auto"/>
            <w:tcMar>
              <w:right w:w="74" w:type="dxa"/>
            </w:tcMar>
            <w:vAlign w:val="bottom"/>
          </w:tcPr>
          <w:p w14:paraId="6C3C4248" w14:textId="77777777" w:rsidR="00D86C0E" w:rsidRPr="009C1EC3" w:rsidRDefault="00D86C0E" w:rsidP="00D86C0E">
            <w:pPr>
              <w:jc w:val="center"/>
              <w:rPr>
                <w:b/>
                <w:bCs/>
                <w:sz w:val="18"/>
                <w:szCs w:val="18"/>
              </w:rPr>
            </w:pPr>
          </w:p>
        </w:tc>
        <w:tc>
          <w:tcPr>
            <w:tcW w:w="929" w:type="dxa"/>
            <w:tcBorders>
              <w:top w:val="single" w:sz="4" w:space="0" w:color="auto"/>
              <w:left w:val="nil"/>
              <w:bottom w:val="double" w:sz="6" w:space="0" w:color="auto"/>
              <w:right w:val="nil"/>
            </w:tcBorders>
            <w:shd w:val="clear" w:color="auto" w:fill="auto"/>
            <w:tcMar>
              <w:right w:w="74" w:type="dxa"/>
            </w:tcMar>
            <w:vAlign w:val="bottom"/>
          </w:tcPr>
          <w:p w14:paraId="5EC7B599" w14:textId="3303D7C9" w:rsidR="00D86C0E" w:rsidRPr="009C1EC3" w:rsidRDefault="00D86C0E" w:rsidP="00D86C0E">
            <w:pPr>
              <w:jc w:val="center"/>
              <w:rPr>
                <w:b/>
                <w:bCs/>
                <w:sz w:val="18"/>
                <w:szCs w:val="18"/>
              </w:rPr>
            </w:pPr>
            <w:r w:rsidRPr="00D86C0E">
              <w:rPr>
                <w:b/>
                <w:bCs/>
                <w:sz w:val="18"/>
                <w:szCs w:val="18"/>
              </w:rPr>
              <w:t xml:space="preserve">        1.569.096 </w:t>
            </w:r>
          </w:p>
        </w:tc>
        <w:tc>
          <w:tcPr>
            <w:tcW w:w="96" w:type="dxa"/>
            <w:tcBorders>
              <w:top w:val="nil"/>
              <w:left w:val="nil"/>
              <w:bottom w:val="nil"/>
              <w:right w:val="nil"/>
            </w:tcBorders>
            <w:shd w:val="clear" w:color="auto" w:fill="auto"/>
            <w:tcMar>
              <w:right w:w="74" w:type="dxa"/>
            </w:tcMar>
            <w:vAlign w:val="bottom"/>
          </w:tcPr>
          <w:p w14:paraId="2E8E88B9" w14:textId="77777777" w:rsidR="00D86C0E" w:rsidRPr="009C1EC3" w:rsidRDefault="00D86C0E" w:rsidP="00D86C0E">
            <w:pPr>
              <w:jc w:val="center"/>
              <w:rPr>
                <w:b/>
                <w:bCs/>
                <w:sz w:val="18"/>
                <w:szCs w:val="18"/>
              </w:rPr>
            </w:pPr>
          </w:p>
        </w:tc>
        <w:tc>
          <w:tcPr>
            <w:tcW w:w="1023" w:type="dxa"/>
            <w:tcBorders>
              <w:top w:val="single" w:sz="4" w:space="0" w:color="auto"/>
              <w:left w:val="nil"/>
              <w:bottom w:val="double" w:sz="6" w:space="0" w:color="auto"/>
              <w:right w:val="nil"/>
            </w:tcBorders>
            <w:shd w:val="clear" w:color="auto" w:fill="auto"/>
            <w:tcMar>
              <w:right w:w="74" w:type="dxa"/>
            </w:tcMar>
            <w:vAlign w:val="bottom"/>
          </w:tcPr>
          <w:p w14:paraId="2D1FE864" w14:textId="357A0FE4" w:rsidR="00D86C0E" w:rsidRPr="009C1EC3" w:rsidRDefault="00D86C0E" w:rsidP="00D86C0E">
            <w:pPr>
              <w:jc w:val="center"/>
              <w:rPr>
                <w:b/>
                <w:bCs/>
                <w:sz w:val="18"/>
                <w:szCs w:val="18"/>
              </w:rPr>
            </w:pPr>
            <w:r w:rsidRPr="00D86C0E">
              <w:rPr>
                <w:b/>
                <w:bCs/>
                <w:sz w:val="18"/>
                <w:szCs w:val="18"/>
              </w:rPr>
              <w:t>130.084.057</w:t>
            </w:r>
          </w:p>
        </w:tc>
      </w:tr>
      <w:tr w:rsidR="00D86C0E" w:rsidRPr="006A7BA1" w14:paraId="3814CDAD" w14:textId="77777777" w:rsidTr="009C1EC3">
        <w:trPr>
          <w:trHeight w:val="240"/>
        </w:trPr>
        <w:tc>
          <w:tcPr>
            <w:tcW w:w="4113" w:type="dxa"/>
            <w:gridSpan w:val="2"/>
            <w:tcBorders>
              <w:top w:val="nil"/>
              <w:left w:val="nil"/>
              <w:bottom w:val="nil"/>
              <w:right w:val="nil"/>
            </w:tcBorders>
            <w:vAlign w:val="bottom"/>
          </w:tcPr>
          <w:p w14:paraId="27BF8686" w14:textId="77777777" w:rsidR="00D86C0E" w:rsidRPr="006A7BA1" w:rsidRDefault="00D86C0E" w:rsidP="00D86C0E">
            <w:pPr>
              <w:rPr>
                <w:sz w:val="18"/>
                <w:szCs w:val="18"/>
              </w:rPr>
            </w:pPr>
            <w:r w:rsidRPr="006A7BA1">
              <w:rPr>
                <w:b/>
                <w:bCs/>
                <w:sz w:val="18"/>
                <w:szCs w:val="18"/>
              </w:rPr>
              <w:t>Total monetary assets</w:t>
            </w:r>
          </w:p>
        </w:tc>
        <w:tc>
          <w:tcPr>
            <w:tcW w:w="116" w:type="dxa"/>
            <w:tcBorders>
              <w:top w:val="nil"/>
              <w:left w:val="nil"/>
              <w:bottom w:val="nil"/>
              <w:right w:val="nil"/>
            </w:tcBorders>
            <w:tcMar>
              <w:right w:w="74" w:type="dxa"/>
            </w:tcMar>
            <w:vAlign w:val="bottom"/>
          </w:tcPr>
          <w:p w14:paraId="79988058" w14:textId="77777777" w:rsidR="00D86C0E" w:rsidRPr="0073307B" w:rsidRDefault="00D86C0E" w:rsidP="00D86C0E">
            <w:pPr>
              <w:jc w:val="right"/>
              <w:rPr>
                <w:sz w:val="14"/>
                <w:szCs w:val="14"/>
              </w:rPr>
            </w:pPr>
          </w:p>
        </w:tc>
        <w:tc>
          <w:tcPr>
            <w:tcW w:w="919" w:type="dxa"/>
            <w:tcBorders>
              <w:top w:val="double" w:sz="6" w:space="0" w:color="000000"/>
              <w:left w:val="nil"/>
              <w:bottom w:val="nil"/>
              <w:right w:val="nil"/>
            </w:tcBorders>
            <w:tcMar>
              <w:right w:w="74" w:type="dxa"/>
            </w:tcMar>
            <w:vAlign w:val="bottom"/>
          </w:tcPr>
          <w:p w14:paraId="6A809C9D" w14:textId="5A0E0E07" w:rsidR="00D86C0E" w:rsidRPr="009C1EC3" w:rsidRDefault="00D86C0E" w:rsidP="00D86C0E">
            <w:pPr>
              <w:jc w:val="center"/>
              <w:rPr>
                <w:b/>
                <w:bCs/>
                <w:sz w:val="18"/>
                <w:szCs w:val="18"/>
                <w:lang w:val="mk-MK"/>
              </w:rPr>
            </w:pPr>
          </w:p>
        </w:tc>
        <w:tc>
          <w:tcPr>
            <w:tcW w:w="96" w:type="dxa"/>
            <w:tcBorders>
              <w:top w:val="nil"/>
              <w:left w:val="nil"/>
              <w:bottom w:val="nil"/>
              <w:right w:val="nil"/>
            </w:tcBorders>
            <w:tcMar>
              <w:right w:w="74" w:type="dxa"/>
            </w:tcMar>
            <w:vAlign w:val="bottom"/>
          </w:tcPr>
          <w:p w14:paraId="63051B8F" w14:textId="683D061F" w:rsidR="00D86C0E" w:rsidRPr="009C1EC3" w:rsidRDefault="00D86C0E" w:rsidP="00D86C0E">
            <w:pPr>
              <w:jc w:val="center"/>
              <w:rPr>
                <w:b/>
                <w:bCs/>
                <w:sz w:val="18"/>
                <w:szCs w:val="18"/>
              </w:rPr>
            </w:pPr>
          </w:p>
        </w:tc>
        <w:tc>
          <w:tcPr>
            <w:tcW w:w="929" w:type="dxa"/>
            <w:tcBorders>
              <w:top w:val="double" w:sz="6" w:space="0" w:color="000000"/>
              <w:left w:val="nil"/>
              <w:bottom w:val="nil"/>
              <w:right w:val="nil"/>
            </w:tcBorders>
            <w:tcMar>
              <w:right w:w="74" w:type="dxa"/>
            </w:tcMar>
            <w:vAlign w:val="bottom"/>
          </w:tcPr>
          <w:p w14:paraId="55FF25B3" w14:textId="0820BC77" w:rsidR="00D86C0E" w:rsidRPr="009C1EC3" w:rsidRDefault="00D86C0E" w:rsidP="00D86C0E">
            <w:pPr>
              <w:jc w:val="center"/>
              <w:rPr>
                <w:b/>
                <w:bCs/>
                <w:sz w:val="18"/>
                <w:szCs w:val="18"/>
              </w:rPr>
            </w:pPr>
          </w:p>
        </w:tc>
        <w:tc>
          <w:tcPr>
            <w:tcW w:w="116" w:type="dxa"/>
            <w:tcBorders>
              <w:top w:val="nil"/>
              <w:left w:val="nil"/>
              <w:bottom w:val="nil"/>
              <w:right w:val="nil"/>
            </w:tcBorders>
            <w:tcMar>
              <w:right w:w="74" w:type="dxa"/>
            </w:tcMar>
            <w:vAlign w:val="bottom"/>
          </w:tcPr>
          <w:p w14:paraId="38561B52" w14:textId="6AEAD59A" w:rsidR="00D86C0E" w:rsidRPr="009C1EC3" w:rsidRDefault="00D86C0E" w:rsidP="00D86C0E">
            <w:pPr>
              <w:jc w:val="center"/>
              <w:rPr>
                <w:b/>
                <w:bCs/>
                <w:sz w:val="18"/>
                <w:szCs w:val="18"/>
              </w:rPr>
            </w:pPr>
          </w:p>
        </w:tc>
        <w:tc>
          <w:tcPr>
            <w:tcW w:w="921" w:type="dxa"/>
            <w:tcBorders>
              <w:top w:val="double" w:sz="6" w:space="0" w:color="000000"/>
              <w:left w:val="nil"/>
              <w:bottom w:val="nil"/>
              <w:right w:val="nil"/>
            </w:tcBorders>
            <w:tcMar>
              <w:right w:w="74" w:type="dxa"/>
            </w:tcMar>
            <w:vAlign w:val="bottom"/>
          </w:tcPr>
          <w:p w14:paraId="5A62E3B7" w14:textId="4E1173E0" w:rsidR="00D86C0E" w:rsidRPr="009C1EC3" w:rsidRDefault="00D86C0E" w:rsidP="00D86C0E">
            <w:pPr>
              <w:jc w:val="center"/>
              <w:rPr>
                <w:b/>
                <w:bCs/>
                <w:sz w:val="18"/>
                <w:szCs w:val="18"/>
              </w:rPr>
            </w:pPr>
          </w:p>
        </w:tc>
        <w:tc>
          <w:tcPr>
            <w:tcW w:w="98" w:type="dxa"/>
            <w:tcBorders>
              <w:top w:val="nil"/>
              <w:left w:val="nil"/>
              <w:bottom w:val="nil"/>
              <w:right w:val="nil"/>
            </w:tcBorders>
            <w:tcMar>
              <w:right w:w="74" w:type="dxa"/>
            </w:tcMar>
            <w:vAlign w:val="bottom"/>
          </w:tcPr>
          <w:p w14:paraId="1EC6D5E6" w14:textId="0E9726D4" w:rsidR="00D86C0E" w:rsidRPr="009C1EC3" w:rsidRDefault="00D86C0E" w:rsidP="00D86C0E">
            <w:pPr>
              <w:jc w:val="center"/>
              <w:rPr>
                <w:b/>
                <w:bCs/>
                <w:sz w:val="18"/>
                <w:szCs w:val="18"/>
              </w:rPr>
            </w:pPr>
          </w:p>
        </w:tc>
        <w:tc>
          <w:tcPr>
            <w:tcW w:w="929" w:type="dxa"/>
            <w:tcBorders>
              <w:top w:val="double" w:sz="6" w:space="0" w:color="000000"/>
              <w:left w:val="nil"/>
              <w:bottom w:val="nil"/>
              <w:right w:val="nil"/>
            </w:tcBorders>
            <w:tcMar>
              <w:right w:w="74" w:type="dxa"/>
            </w:tcMar>
            <w:vAlign w:val="bottom"/>
          </w:tcPr>
          <w:p w14:paraId="4D089A0B" w14:textId="57B94D4F" w:rsidR="00D86C0E" w:rsidRPr="009C1EC3" w:rsidRDefault="00D86C0E" w:rsidP="00D86C0E">
            <w:pPr>
              <w:jc w:val="center"/>
              <w:rPr>
                <w:b/>
                <w:bCs/>
                <w:sz w:val="18"/>
                <w:szCs w:val="18"/>
              </w:rPr>
            </w:pPr>
          </w:p>
        </w:tc>
        <w:tc>
          <w:tcPr>
            <w:tcW w:w="96" w:type="dxa"/>
            <w:tcBorders>
              <w:top w:val="nil"/>
              <w:left w:val="nil"/>
              <w:bottom w:val="nil"/>
              <w:right w:val="nil"/>
            </w:tcBorders>
            <w:tcMar>
              <w:right w:w="74" w:type="dxa"/>
            </w:tcMar>
            <w:vAlign w:val="bottom"/>
          </w:tcPr>
          <w:p w14:paraId="5E0A6865" w14:textId="7AD7B5AC" w:rsidR="00D86C0E" w:rsidRPr="009C1EC3" w:rsidRDefault="00D86C0E" w:rsidP="00D86C0E">
            <w:pPr>
              <w:jc w:val="center"/>
              <w:rPr>
                <w:b/>
                <w:bCs/>
                <w:sz w:val="18"/>
                <w:szCs w:val="18"/>
              </w:rPr>
            </w:pPr>
          </w:p>
        </w:tc>
        <w:tc>
          <w:tcPr>
            <w:tcW w:w="1023" w:type="dxa"/>
            <w:tcBorders>
              <w:top w:val="double" w:sz="6" w:space="0" w:color="000000"/>
              <w:left w:val="nil"/>
              <w:bottom w:val="nil"/>
              <w:right w:val="nil"/>
            </w:tcBorders>
            <w:tcMar>
              <w:right w:w="74" w:type="dxa"/>
            </w:tcMar>
            <w:vAlign w:val="bottom"/>
          </w:tcPr>
          <w:p w14:paraId="5053C0B5" w14:textId="40618FDB" w:rsidR="00D86C0E" w:rsidRPr="009C1EC3" w:rsidRDefault="00D86C0E" w:rsidP="00D86C0E">
            <w:pPr>
              <w:jc w:val="center"/>
              <w:rPr>
                <w:b/>
                <w:bCs/>
                <w:sz w:val="18"/>
                <w:szCs w:val="18"/>
                <w:lang w:val="mk-MK"/>
              </w:rPr>
            </w:pPr>
          </w:p>
        </w:tc>
      </w:tr>
      <w:tr w:rsidR="00D86C0E" w:rsidRPr="006A7BA1" w14:paraId="3996806E" w14:textId="77777777" w:rsidTr="009C1EC3">
        <w:trPr>
          <w:trHeight w:val="60"/>
        </w:trPr>
        <w:tc>
          <w:tcPr>
            <w:tcW w:w="4113" w:type="dxa"/>
            <w:gridSpan w:val="2"/>
            <w:tcBorders>
              <w:top w:val="nil"/>
              <w:left w:val="nil"/>
              <w:bottom w:val="nil"/>
              <w:right w:val="nil"/>
            </w:tcBorders>
            <w:vAlign w:val="bottom"/>
          </w:tcPr>
          <w:p w14:paraId="11232B3C" w14:textId="77777777" w:rsidR="00D86C0E" w:rsidRPr="006A7BA1" w:rsidRDefault="00D86C0E" w:rsidP="00D86C0E">
            <w:pPr>
              <w:spacing w:line="80" w:lineRule="exact"/>
              <w:ind w:right="57"/>
              <w:rPr>
                <w:sz w:val="18"/>
                <w:szCs w:val="18"/>
              </w:rPr>
            </w:pPr>
          </w:p>
        </w:tc>
        <w:tc>
          <w:tcPr>
            <w:tcW w:w="116" w:type="dxa"/>
            <w:tcBorders>
              <w:top w:val="nil"/>
              <w:left w:val="nil"/>
              <w:bottom w:val="nil"/>
              <w:right w:val="nil"/>
            </w:tcBorders>
            <w:tcMar>
              <w:right w:w="74" w:type="dxa"/>
            </w:tcMar>
            <w:vAlign w:val="bottom"/>
          </w:tcPr>
          <w:p w14:paraId="0D3E57EB" w14:textId="77777777" w:rsidR="00D86C0E" w:rsidRPr="0073307B" w:rsidRDefault="00D86C0E" w:rsidP="00D86C0E">
            <w:pPr>
              <w:spacing w:line="80" w:lineRule="exact"/>
              <w:ind w:right="57"/>
              <w:jc w:val="right"/>
              <w:rPr>
                <w:sz w:val="14"/>
                <w:szCs w:val="14"/>
              </w:rPr>
            </w:pPr>
          </w:p>
        </w:tc>
        <w:tc>
          <w:tcPr>
            <w:tcW w:w="919" w:type="dxa"/>
            <w:tcBorders>
              <w:top w:val="nil"/>
              <w:left w:val="nil"/>
              <w:bottom w:val="nil"/>
              <w:right w:val="nil"/>
            </w:tcBorders>
            <w:tcMar>
              <w:right w:w="74" w:type="dxa"/>
            </w:tcMar>
            <w:vAlign w:val="bottom"/>
          </w:tcPr>
          <w:p w14:paraId="2BBF91E9" w14:textId="77777777" w:rsidR="00D86C0E" w:rsidRPr="009C1EC3" w:rsidRDefault="00D86C0E" w:rsidP="00D86C0E">
            <w:pPr>
              <w:jc w:val="right"/>
              <w:rPr>
                <w:b/>
                <w:bCs/>
                <w:sz w:val="18"/>
                <w:szCs w:val="18"/>
              </w:rPr>
            </w:pPr>
          </w:p>
        </w:tc>
        <w:tc>
          <w:tcPr>
            <w:tcW w:w="96" w:type="dxa"/>
            <w:tcBorders>
              <w:top w:val="nil"/>
              <w:left w:val="nil"/>
              <w:bottom w:val="nil"/>
              <w:right w:val="nil"/>
            </w:tcBorders>
            <w:tcMar>
              <w:right w:w="74" w:type="dxa"/>
            </w:tcMar>
            <w:vAlign w:val="bottom"/>
          </w:tcPr>
          <w:p w14:paraId="6F4D72AE" w14:textId="77777777" w:rsidR="00D86C0E" w:rsidRPr="009C1EC3" w:rsidRDefault="00D86C0E" w:rsidP="00D86C0E">
            <w:pPr>
              <w:jc w:val="right"/>
              <w:rPr>
                <w:b/>
                <w:bCs/>
                <w:sz w:val="18"/>
                <w:szCs w:val="18"/>
              </w:rPr>
            </w:pPr>
          </w:p>
        </w:tc>
        <w:tc>
          <w:tcPr>
            <w:tcW w:w="929" w:type="dxa"/>
            <w:tcBorders>
              <w:top w:val="nil"/>
              <w:left w:val="nil"/>
              <w:bottom w:val="nil"/>
              <w:right w:val="nil"/>
            </w:tcBorders>
            <w:tcMar>
              <w:right w:w="74" w:type="dxa"/>
            </w:tcMar>
            <w:vAlign w:val="bottom"/>
          </w:tcPr>
          <w:p w14:paraId="093571A7" w14:textId="77777777" w:rsidR="00D86C0E" w:rsidRPr="009C1EC3" w:rsidRDefault="00D86C0E" w:rsidP="00D86C0E">
            <w:pPr>
              <w:jc w:val="right"/>
              <w:rPr>
                <w:b/>
                <w:bCs/>
                <w:sz w:val="18"/>
                <w:szCs w:val="18"/>
              </w:rPr>
            </w:pPr>
          </w:p>
        </w:tc>
        <w:tc>
          <w:tcPr>
            <w:tcW w:w="116" w:type="dxa"/>
            <w:tcBorders>
              <w:top w:val="nil"/>
              <w:left w:val="nil"/>
              <w:bottom w:val="nil"/>
              <w:right w:val="nil"/>
            </w:tcBorders>
            <w:tcMar>
              <w:right w:w="74" w:type="dxa"/>
            </w:tcMar>
            <w:vAlign w:val="bottom"/>
          </w:tcPr>
          <w:p w14:paraId="6255D1A2" w14:textId="77777777" w:rsidR="00D86C0E" w:rsidRPr="009C1EC3" w:rsidRDefault="00D86C0E" w:rsidP="00D86C0E">
            <w:pPr>
              <w:jc w:val="right"/>
              <w:rPr>
                <w:b/>
                <w:bCs/>
                <w:sz w:val="18"/>
                <w:szCs w:val="18"/>
              </w:rPr>
            </w:pPr>
          </w:p>
        </w:tc>
        <w:tc>
          <w:tcPr>
            <w:tcW w:w="921" w:type="dxa"/>
            <w:tcBorders>
              <w:top w:val="nil"/>
              <w:left w:val="nil"/>
              <w:bottom w:val="nil"/>
              <w:right w:val="nil"/>
            </w:tcBorders>
            <w:tcMar>
              <w:right w:w="74" w:type="dxa"/>
            </w:tcMar>
            <w:vAlign w:val="bottom"/>
          </w:tcPr>
          <w:p w14:paraId="11581603" w14:textId="77777777" w:rsidR="00D86C0E" w:rsidRPr="009C1EC3" w:rsidRDefault="00D86C0E" w:rsidP="00D86C0E">
            <w:pPr>
              <w:jc w:val="right"/>
              <w:rPr>
                <w:b/>
                <w:bCs/>
                <w:sz w:val="18"/>
                <w:szCs w:val="18"/>
              </w:rPr>
            </w:pPr>
          </w:p>
        </w:tc>
        <w:tc>
          <w:tcPr>
            <w:tcW w:w="98" w:type="dxa"/>
            <w:tcBorders>
              <w:top w:val="nil"/>
              <w:left w:val="nil"/>
              <w:bottom w:val="nil"/>
              <w:right w:val="nil"/>
            </w:tcBorders>
            <w:tcMar>
              <w:right w:w="74" w:type="dxa"/>
            </w:tcMar>
            <w:vAlign w:val="bottom"/>
          </w:tcPr>
          <w:p w14:paraId="7B51229D" w14:textId="77777777" w:rsidR="00D86C0E" w:rsidRPr="009C1EC3" w:rsidRDefault="00D86C0E" w:rsidP="00D86C0E">
            <w:pPr>
              <w:jc w:val="right"/>
              <w:rPr>
                <w:b/>
                <w:bCs/>
                <w:sz w:val="18"/>
                <w:szCs w:val="18"/>
              </w:rPr>
            </w:pPr>
          </w:p>
        </w:tc>
        <w:tc>
          <w:tcPr>
            <w:tcW w:w="929" w:type="dxa"/>
            <w:tcBorders>
              <w:top w:val="nil"/>
              <w:left w:val="nil"/>
              <w:bottom w:val="nil"/>
              <w:right w:val="nil"/>
            </w:tcBorders>
            <w:tcMar>
              <w:right w:w="74" w:type="dxa"/>
            </w:tcMar>
            <w:vAlign w:val="bottom"/>
          </w:tcPr>
          <w:p w14:paraId="72A9E3B5" w14:textId="77777777" w:rsidR="00D86C0E" w:rsidRPr="009C1EC3" w:rsidRDefault="00D86C0E" w:rsidP="00D86C0E">
            <w:pPr>
              <w:jc w:val="right"/>
              <w:rPr>
                <w:b/>
                <w:bCs/>
                <w:sz w:val="18"/>
                <w:szCs w:val="18"/>
              </w:rPr>
            </w:pPr>
          </w:p>
        </w:tc>
        <w:tc>
          <w:tcPr>
            <w:tcW w:w="96" w:type="dxa"/>
            <w:tcBorders>
              <w:top w:val="nil"/>
              <w:left w:val="nil"/>
              <w:bottom w:val="nil"/>
              <w:right w:val="nil"/>
            </w:tcBorders>
            <w:tcMar>
              <w:right w:w="74" w:type="dxa"/>
            </w:tcMar>
            <w:vAlign w:val="bottom"/>
          </w:tcPr>
          <w:p w14:paraId="7A918E90" w14:textId="77777777" w:rsidR="00D86C0E" w:rsidRPr="009C1EC3" w:rsidRDefault="00D86C0E" w:rsidP="00D86C0E">
            <w:pPr>
              <w:jc w:val="right"/>
              <w:rPr>
                <w:b/>
                <w:bCs/>
                <w:sz w:val="18"/>
                <w:szCs w:val="18"/>
              </w:rPr>
            </w:pPr>
          </w:p>
        </w:tc>
        <w:tc>
          <w:tcPr>
            <w:tcW w:w="1023" w:type="dxa"/>
            <w:tcBorders>
              <w:top w:val="nil"/>
              <w:left w:val="nil"/>
              <w:bottom w:val="nil"/>
              <w:right w:val="nil"/>
            </w:tcBorders>
            <w:tcMar>
              <w:right w:w="74" w:type="dxa"/>
            </w:tcMar>
            <w:vAlign w:val="bottom"/>
          </w:tcPr>
          <w:p w14:paraId="3D17153C" w14:textId="77777777" w:rsidR="00D86C0E" w:rsidRPr="009C1EC3" w:rsidRDefault="00D86C0E" w:rsidP="00D86C0E">
            <w:pPr>
              <w:jc w:val="right"/>
              <w:rPr>
                <w:b/>
                <w:bCs/>
                <w:sz w:val="18"/>
                <w:szCs w:val="18"/>
              </w:rPr>
            </w:pPr>
          </w:p>
        </w:tc>
      </w:tr>
      <w:tr w:rsidR="00D86C0E" w:rsidRPr="006A7BA1" w14:paraId="42BFAA5E" w14:textId="77777777" w:rsidTr="00F96152">
        <w:trPr>
          <w:trHeight w:val="240"/>
        </w:trPr>
        <w:tc>
          <w:tcPr>
            <w:tcW w:w="4113" w:type="dxa"/>
            <w:gridSpan w:val="2"/>
            <w:tcBorders>
              <w:top w:val="nil"/>
              <w:left w:val="nil"/>
              <w:bottom w:val="nil"/>
              <w:right w:val="nil"/>
            </w:tcBorders>
            <w:vAlign w:val="bottom"/>
          </w:tcPr>
          <w:p w14:paraId="5DC9C96F" w14:textId="77777777" w:rsidR="00D86C0E" w:rsidRPr="006A7BA1" w:rsidRDefault="00D86C0E" w:rsidP="00D86C0E">
            <w:pPr>
              <w:ind w:right="57"/>
              <w:rPr>
                <w:sz w:val="18"/>
                <w:szCs w:val="18"/>
              </w:rPr>
            </w:pPr>
            <w:r w:rsidRPr="006A7BA1">
              <w:rPr>
                <w:b/>
                <w:bCs/>
                <w:sz w:val="18"/>
                <w:szCs w:val="18"/>
              </w:rPr>
              <w:t>MONETARY LIABILITIES</w:t>
            </w:r>
          </w:p>
        </w:tc>
        <w:tc>
          <w:tcPr>
            <w:tcW w:w="116" w:type="dxa"/>
            <w:tcBorders>
              <w:top w:val="nil"/>
              <w:left w:val="nil"/>
              <w:bottom w:val="nil"/>
              <w:right w:val="nil"/>
            </w:tcBorders>
            <w:tcMar>
              <w:right w:w="74" w:type="dxa"/>
            </w:tcMar>
            <w:vAlign w:val="bottom"/>
          </w:tcPr>
          <w:p w14:paraId="2141A07C" w14:textId="77777777" w:rsidR="00D86C0E" w:rsidRPr="0073307B" w:rsidRDefault="00D86C0E" w:rsidP="00D86C0E">
            <w:pPr>
              <w:ind w:right="57"/>
              <w:jc w:val="right"/>
              <w:rPr>
                <w:sz w:val="14"/>
                <w:szCs w:val="14"/>
              </w:rPr>
            </w:pPr>
          </w:p>
        </w:tc>
        <w:tc>
          <w:tcPr>
            <w:tcW w:w="919" w:type="dxa"/>
            <w:tcBorders>
              <w:top w:val="nil"/>
              <w:left w:val="nil"/>
              <w:bottom w:val="nil"/>
              <w:right w:val="nil"/>
            </w:tcBorders>
            <w:tcMar>
              <w:right w:w="74" w:type="dxa"/>
            </w:tcMar>
            <w:vAlign w:val="bottom"/>
          </w:tcPr>
          <w:p w14:paraId="6DB683DE" w14:textId="77777777" w:rsidR="00D86C0E" w:rsidRPr="009C1EC3" w:rsidRDefault="00D86C0E" w:rsidP="00D86C0E">
            <w:pPr>
              <w:jc w:val="right"/>
              <w:rPr>
                <w:b/>
                <w:bCs/>
                <w:sz w:val="18"/>
                <w:szCs w:val="18"/>
              </w:rPr>
            </w:pPr>
          </w:p>
        </w:tc>
        <w:tc>
          <w:tcPr>
            <w:tcW w:w="96" w:type="dxa"/>
            <w:tcBorders>
              <w:top w:val="nil"/>
              <w:left w:val="nil"/>
              <w:bottom w:val="nil"/>
              <w:right w:val="nil"/>
            </w:tcBorders>
            <w:tcMar>
              <w:right w:w="74" w:type="dxa"/>
            </w:tcMar>
            <w:vAlign w:val="bottom"/>
          </w:tcPr>
          <w:p w14:paraId="0DEDDF27"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9968640" w14:textId="77777777" w:rsidR="00D86C0E" w:rsidRPr="009C1EC3" w:rsidRDefault="00D86C0E" w:rsidP="00D86C0E">
            <w:pPr>
              <w:jc w:val="right"/>
              <w:rPr>
                <w:sz w:val="18"/>
                <w:szCs w:val="18"/>
              </w:rPr>
            </w:pPr>
          </w:p>
        </w:tc>
        <w:tc>
          <w:tcPr>
            <w:tcW w:w="116" w:type="dxa"/>
            <w:tcBorders>
              <w:top w:val="nil"/>
              <w:left w:val="nil"/>
              <w:bottom w:val="nil"/>
              <w:right w:val="nil"/>
            </w:tcBorders>
            <w:tcMar>
              <w:right w:w="74" w:type="dxa"/>
            </w:tcMar>
            <w:vAlign w:val="bottom"/>
          </w:tcPr>
          <w:p w14:paraId="1EA9301A"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5BA709D2" w14:textId="77777777" w:rsidR="00D86C0E" w:rsidRPr="009C1EC3" w:rsidRDefault="00D86C0E" w:rsidP="00D86C0E">
            <w:pPr>
              <w:jc w:val="right"/>
              <w:rPr>
                <w:sz w:val="18"/>
                <w:szCs w:val="18"/>
              </w:rPr>
            </w:pPr>
          </w:p>
        </w:tc>
        <w:tc>
          <w:tcPr>
            <w:tcW w:w="98" w:type="dxa"/>
            <w:tcBorders>
              <w:top w:val="nil"/>
              <w:left w:val="nil"/>
              <w:bottom w:val="nil"/>
              <w:right w:val="nil"/>
            </w:tcBorders>
            <w:tcMar>
              <w:right w:w="74" w:type="dxa"/>
            </w:tcMar>
            <w:vAlign w:val="bottom"/>
          </w:tcPr>
          <w:p w14:paraId="323095DB"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CF1C0DD" w14:textId="77777777" w:rsidR="00D86C0E" w:rsidRPr="009C1EC3" w:rsidRDefault="00D86C0E" w:rsidP="00D86C0E">
            <w:pPr>
              <w:jc w:val="right"/>
              <w:rPr>
                <w:sz w:val="18"/>
                <w:szCs w:val="18"/>
              </w:rPr>
            </w:pPr>
          </w:p>
        </w:tc>
        <w:tc>
          <w:tcPr>
            <w:tcW w:w="96" w:type="dxa"/>
            <w:tcBorders>
              <w:top w:val="nil"/>
              <w:left w:val="nil"/>
              <w:bottom w:val="nil"/>
              <w:right w:val="nil"/>
            </w:tcBorders>
            <w:tcMar>
              <w:right w:w="74" w:type="dxa"/>
            </w:tcMar>
            <w:vAlign w:val="bottom"/>
          </w:tcPr>
          <w:p w14:paraId="31808AA5"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B53A3CD" w14:textId="77777777" w:rsidR="00D86C0E" w:rsidRPr="009C1EC3" w:rsidRDefault="00D86C0E" w:rsidP="00D86C0E">
            <w:pPr>
              <w:jc w:val="right"/>
              <w:rPr>
                <w:sz w:val="18"/>
                <w:szCs w:val="18"/>
              </w:rPr>
            </w:pPr>
          </w:p>
        </w:tc>
      </w:tr>
      <w:tr w:rsidR="00D86C0E" w:rsidRPr="006A7BA1" w14:paraId="6D26887A" w14:textId="77777777" w:rsidTr="00F96152">
        <w:trPr>
          <w:trHeight w:val="240"/>
        </w:trPr>
        <w:tc>
          <w:tcPr>
            <w:tcW w:w="4113" w:type="dxa"/>
            <w:gridSpan w:val="2"/>
            <w:tcBorders>
              <w:top w:val="nil"/>
              <w:left w:val="nil"/>
              <w:bottom w:val="nil"/>
              <w:right w:val="nil"/>
            </w:tcBorders>
            <w:vAlign w:val="bottom"/>
          </w:tcPr>
          <w:p w14:paraId="4DF7A925" w14:textId="77777777" w:rsidR="00D86C0E" w:rsidRPr="006A7BA1" w:rsidRDefault="00D86C0E" w:rsidP="00D86C0E">
            <w:pPr>
              <w:ind w:right="57"/>
              <w:rPr>
                <w:sz w:val="18"/>
                <w:szCs w:val="18"/>
              </w:rPr>
            </w:pPr>
            <w:r w:rsidRPr="006A7BA1">
              <w:rPr>
                <w:bCs/>
                <w:sz w:val="18"/>
                <w:szCs w:val="18"/>
              </w:rPr>
              <w:t>Trading liabilities</w:t>
            </w:r>
          </w:p>
        </w:tc>
        <w:tc>
          <w:tcPr>
            <w:tcW w:w="116" w:type="dxa"/>
            <w:tcBorders>
              <w:top w:val="nil"/>
              <w:left w:val="nil"/>
              <w:bottom w:val="nil"/>
              <w:right w:val="nil"/>
            </w:tcBorders>
            <w:tcMar>
              <w:right w:w="74" w:type="dxa"/>
            </w:tcMar>
            <w:vAlign w:val="bottom"/>
          </w:tcPr>
          <w:p w14:paraId="3120D7D8" w14:textId="77777777" w:rsidR="00D86C0E" w:rsidRPr="0073307B" w:rsidRDefault="00D86C0E" w:rsidP="00D86C0E">
            <w:pPr>
              <w:ind w:right="57"/>
              <w:jc w:val="right"/>
              <w:rPr>
                <w:sz w:val="14"/>
                <w:szCs w:val="14"/>
              </w:rPr>
            </w:pPr>
          </w:p>
        </w:tc>
        <w:tc>
          <w:tcPr>
            <w:tcW w:w="919" w:type="dxa"/>
            <w:tcBorders>
              <w:top w:val="nil"/>
              <w:left w:val="nil"/>
              <w:bottom w:val="nil"/>
              <w:right w:val="nil"/>
            </w:tcBorders>
            <w:tcMar>
              <w:right w:w="74" w:type="dxa"/>
            </w:tcMar>
            <w:vAlign w:val="bottom"/>
          </w:tcPr>
          <w:p w14:paraId="5405466B" w14:textId="79D88E82"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696B659D"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82623B5" w14:textId="03E01C26"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4A34B144"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628167BA" w14:textId="47A4884A"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1975253C"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E224065" w14:textId="0E0D585A"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430D351D"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6CBB6BE1" w14:textId="31032387" w:rsidR="00D86C0E" w:rsidRPr="009C1EC3" w:rsidRDefault="00D86C0E" w:rsidP="00D86C0E">
            <w:pPr>
              <w:jc w:val="right"/>
              <w:rPr>
                <w:sz w:val="18"/>
                <w:szCs w:val="18"/>
              </w:rPr>
            </w:pPr>
            <w:r w:rsidRPr="00D86C0E">
              <w:rPr>
                <w:sz w:val="18"/>
                <w:szCs w:val="18"/>
              </w:rPr>
              <w:t>-</w:t>
            </w:r>
          </w:p>
        </w:tc>
      </w:tr>
      <w:tr w:rsidR="00D86C0E" w:rsidRPr="006A7BA1" w14:paraId="395F02A0" w14:textId="77777777" w:rsidTr="00F96152">
        <w:trPr>
          <w:trHeight w:val="240"/>
        </w:trPr>
        <w:tc>
          <w:tcPr>
            <w:tcW w:w="4113" w:type="dxa"/>
            <w:gridSpan w:val="2"/>
            <w:tcBorders>
              <w:top w:val="nil"/>
              <w:left w:val="nil"/>
              <w:bottom w:val="nil"/>
              <w:right w:val="nil"/>
            </w:tcBorders>
            <w:vAlign w:val="bottom"/>
          </w:tcPr>
          <w:p w14:paraId="7A4EA654" w14:textId="77777777" w:rsidR="00D86C0E" w:rsidRPr="006A7BA1" w:rsidRDefault="00D86C0E" w:rsidP="00D86C0E">
            <w:pPr>
              <w:ind w:right="57"/>
              <w:rPr>
                <w:sz w:val="18"/>
                <w:szCs w:val="18"/>
              </w:rPr>
            </w:pPr>
            <w:r w:rsidRPr="006A7BA1">
              <w:rPr>
                <w:sz w:val="17"/>
                <w:szCs w:val="17"/>
              </w:rPr>
              <w:t>Financial liabilities at fair value through the income statement determined as such at initial recognition</w:t>
            </w:r>
          </w:p>
        </w:tc>
        <w:tc>
          <w:tcPr>
            <w:tcW w:w="116" w:type="dxa"/>
            <w:tcBorders>
              <w:top w:val="nil"/>
              <w:left w:val="nil"/>
              <w:bottom w:val="nil"/>
              <w:right w:val="nil"/>
            </w:tcBorders>
            <w:tcMar>
              <w:right w:w="74" w:type="dxa"/>
            </w:tcMar>
            <w:vAlign w:val="bottom"/>
          </w:tcPr>
          <w:p w14:paraId="364FE804" w14:textId="77777777" w:rsidR="00D86C0E" w:rsidRPr="0073307B" w:rsidRDefault="00D86C0E" w:rsidP="00D86C0E">
            <w:pPr>
              <w:ind w:right="57"/>
              <w:jc w:val="right"/>
              <w:rPr>
                <w:sz w:val="14"/>
                <w:szCs w:val="14"/>
              </w:rPr>
            </w:pPr>
          </w:p>
        </w:tc>
        <w:tc>
          <w:tcPr>
            <w:tcW w:w="919" w:type="dxa"/>
            <w:tcBorders>
              <w:top w:val="nil"/>
              <w:left w:val="nil"/>
              <w:bottom w:val="nil"/>
              <w:right w:val="nil"/>
            </w:tcBorders>
            <w:tcMar>
              <w:right w:w="74" w:type="dxa"/>
            </w:tcMar>
            <w:vAlign w:val="bottom"/>
          </w:tcPr>
          <w:p w14:paraId="3284B2E7" w14:textId="6076B9AC"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27D00C67"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378A601" w14:textId="45BDEE33"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7685655A"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768E2A99" w14:textId="2267F7E4"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470527F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BDC1138" w14:textId="099DA5BF"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48D51EF"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C8D0755" w14:textId="7FEC4189" w:rsidR="00D86C0E" w:rsidRPr="009C1EC3" w:rsidRDefault="00D86C0E" w:rsidP="00D86C0E">
            <w:pPr>
              <w:jc w:val="right"/>
              <w:rPr>
                <w:sz w:val="18"/>
                <w:szCs w:val="18"/>
              </w:rPr>
            </w:pPr>
            <w:r w:rsidRPr="00D86C0E">
              <w:rPr>
                <w:sz w:val="18"/>
                <w:szCs w:val="18"/>
              </w:rPr>
              <w:t>-</w:t>
            </w:r>
          </w:p>
        </w:tc>
      </w:tr>
      <w:tr w:rsidR="00D86C0E" w:rsidRPr="006A7BA1" w14:paraId="151EAC9A" w14:textId="77777777" w:rsidTr="00F96152">
        <w:trPr>
          <w:trHeight w:val="240"/>
        </w:trPr>
        <w:tc>
          <w:tcPr>
            <w:tcW w:w="4113" w:type="dxa"/>
            <w:gridSpan w:val="2"/>
            <w:tcBorders>
              <w:top w:val="nil"/>
              <w:left w:val="nil"/>
              <w:bottom w:val="nil"/>
              <w:right w:val="nil"/>
            </w:tcBorders>
            <w:vAlign w:val="bottom"/>
          </w:tcPr>
          <w:p w14:paraId="0CF47730" w14:textId="77777777" w:rsidR="00D86C0E" w:rsidRPr="006A7BA1" w:rsidRDefault="00D86C0E" w:rsidP="00D86C0E">
            <w:pPr>
              <w:ind w:right="57"/>
              <w:rPr>
                <w:sz w:val="18"/>
                <w:szCs w:val="18"/>
              </w:rPr>
            </w:pPr>
            <w:r w:rsidRPr="006A7BA1">
              <w:rPr>
                <w:sz w:val="18"/>
                <w:szCs w:val="18"/>
              </w:rPr>
              <w:t>Derivative liabilities held for risk management</w:t>
            </w:r>
          </w:p>
        </w:tc>
        <w:tc>
          <w:tcPr>
            <w:tcW w:w="116" w:type="dxa"/>
            <w:tcBorders>
              <w:top w:val="nil"/>
              <w:left w:val="nil"/>
              <w:bottom w:val="nil"/>
              <w:right w:val="nil"/>
            </w:tcBorders>
            <w:tcMar>
              <w:right w:w="74" w:type="dxa"/>
            </w:tcMar>
            <w:vAlign w:val="bottom"/>
          </w:tcPr>
          <w:p w14:paraId="198D35B8" w14:textId="77777777" w:rsidR="00D86C0E" w:rsidRPr="0073307B" w:rsidRDefault="00D86C0E" w:rsidP="00D86C0E">
            <w:pPr>
              <w:ind w:right="57"/>
              <w:jc w:val="right"/>
              <w:rPr>
                <w:sz w:val="14"/>
                <w:szCs w:val="14"/>
              </w:rPr>
            </w:pPr>
          </w:p>
        </w:tc>
        <w:tc>
          <w:tcPr>
            <w:tcW w:w="919" w:type="dxa"/>
            <w:tcBorders>
              <w:top w:val="nil"/>
              <w:left w:val="nil"/>
              <w:bottom w:val="nil"/>
              <w:right w:val="nil"/>
            </w:tcBorders>
            <w:tcMar>
              <w:right w:w="74" w:type="dxa"/>
            </w:tcMar>
            <w:vAlign w:val="bottom"/>
          </w:tcPr>
          <w:p w14:paraId="5952A00B" w14:textId="259B2AF8"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1D2BBC8"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1C7AD62E" w14:textId="4CCC2BDB"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2F77531E"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0FBC666A" w14:textId="4FBB6080"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49B1B30B"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412E9239" w14:textId="6271F693"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2AC7DC2"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1E614848" w14:textId="490D4AB5" w:rsidR="00D86C0E" w:rsidRPr="009C1EC3" w:rsidRDefault="00D86C0E" w:rsidP="00D86C0E">
            <w:pPr>
              <w:jc w:val="right"/>
              <w:rPr>
                <w:sz w:val="18"/>
                <w:szCs w:val="18"/>
              </w:rPr>
            </w:pPr>
            <w:r w:rsidRPr="00D86C0E">
              <w:rPr>
                <w:sz w:val="18"/>
                <w:szCs w:val="18"/>
              </w:rPr>
              <w:t>-</w:t>
            </w:r>
          </w:p>
        </w:tc>
      </w:tr>
      <w:tr w:rsidR="00D86C0E" w:rsidRPr="006A7BA1" w14:paraId="37165247" w14:textId="77777777" w:rsidTr="00F96152">
        <w:trPr>
          <w:trHeight w:val="240"/>
        </w:trPr>
        <w:tc>
          <w:tcPr>
            <w:tcW w:w="4113" w:type="dxa"/>
            <w:gridSpan w:val="2"/>
            <w:tcBorders>
              <w:top w:val="nil"/>
              <w:left w:val="nil"/>
              <w:bottom w:val="nil"/>
              <w:right w:val="nil"/>
            </w:tcBorders>
            <w:vAlign w:val="bottom"/>
          </w:tcPr>
          <w:p w14:paraId="54D05D7F" w14:textId="77777777" w:rsidR="00D86C0E" w:rsidRPr="006A7BA1" w:rsidRDefault="00D86C0E" w:rsidP="00D86C0E">
            <w:pPr>
              <w:rPr>
                <w:rFonts w:eastAsia="Arial Unicode MS"/>
                <w:sz w:val="18"/>
                <w:szCs w:val="18"/>
              </w:rPr>
            </w:pPr>
            <w:r w:rsidRPr="006A7BA1">
              <w:rPr>
                <w:sz w:val="18"/>
                <w:szCs w:val="18"/>
              </w:rPr>
              <w:t>Deposits from banks</w:t>
            </w:r>
          </w:p>
        </w:tc>
        <w:tc>
          <w:tcPr>
            <w:tcW w:w="116" w:type="dxa"/>
            <w:tcBorders>
              <w:top w:val="nil"/>
              <w:left w:val="nil"/>
              <w:bottom w:val="nil"/>
              <w:right w:val="nil"/>
            </w:tcBorders>
            <w:tcMar>
              <w:right w:w="74" w:type="dxa"/>
            </w:tcMar>
            <w:vAlign w:val="bottom"/>
          </w:tcPr>
          <w:p w14:paraId="589FAAE6"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006C2AA0" w14:textId="1DF7CB69" w:rsidR="00D86C0E" w:rsidRPr="009C1EC3" w:rsidRDefault="00D86C0E" w:rsidP="00D86C0E">
            <w:pPr>
              <w:jc w:val="right"/>
              <w:rPr>
                <w:sz w:val="18"/>
                <w:szCs w:val="18"/>
              </w:rPr>
            </w:pPr>
            <w:r w:rsidRPr="00D86C0E">
              <w:rPr>
                <w:sz w:val="18"/>
                <w:szCs w:val="18"/>
              </w:rPr>
              <w:t>3</w:t>
            </w:r>
          </w:p>
        </w:tc>
        <w:tc>
          <w:tcPr>
            <w:tcW w:w="96" w:type="dxa"/>
            <w:tcBorders>
              <w:top w:val="nil"/>
              <w:left w:val="nil"/>
              <w:bottom w:val="nil"/>
              <w:right w:val="nil"/>
            </w:tcBorders>
            <w:tcMar>
              <w:right w:w="74" w:type="dxa"/>
            </w:tcMar>
            <w:vAlign w:val="bottom"/>
          </w:tcPr>
          <w:p w14:paraId="50ABF34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FA09247" w14:textId="464343D3" w:rsidR="00D86C0E" w:rsidRPr="009C1EC3" w:rsidRDefault="00D86C0E" w:rsidP="00D86C0E">
            <w:pPr>
              <w:jc w:val="right"/>
              <w:rPr>
                <w:sz w:val="18"/>
                <w:szCs w:val="18"/>
              </w:rPr>
            </w:pPr>
            <w:r w:rsidRPr="00D86C0E">
              <w:rPr>
                <w:sz w:val="18"/>
                <w:szCs w:val="18"/>
              </w:rPr>
              <w:t>644.737</w:t>
            </w:r>
          </w:p>
        </w:tc>
        <w:tc>
          <w:tcPr>
            <w:tcW w:w="116" w:type="dxa"/>
            <w:tcBorders>
              <w:top w:val="nil"/>
              <w:left w:val="nil"/>
              <w:bottom w:val="nil"/>
              <w:right w:val="nil"/>
            </w:tcBorders>
            <w:tcMar>
              <w:right w:w="74" w:type="dxa"/>
            </w:tcMar>
            <w:vAlign w:val="bottom"/>
          </w:tcPr>
          <w:p w14:paraId="7E18AEE4"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3FA5FD6" w14:textId="1D8DD6D6" w:rsidR="00D86C0E" w:rsidRPr="009C1EC3" w:rsidRDefault="00D86C0E" w:rsidP="00D86C0E">
            <w:pPr>
              <w:jc w:val="right"/>
              <w:rPr>
                <w:sz w:val="18"/>
                <w:szCs w:val="18"/>
              </w:rPr>
            </w:pPr>
            <w:r w:rsidRPr="00D86C0E">
              <w:rPr>
                <w:sz w:val="18"/>
                <w:szCs w:val="18"/>
              </w:rPr>
              <w:t>335.989</w:t>
            </w:r>
          </w:p>
        </w:tc>
        <w:tc>
          <w:tcPr>
            <w:tcW w:w="98" w:type="dxa"/>
            <w:tcBorders>
              <w:top w:val="nil"/>
              <w:left w:val="nil"/>
              <w:bottom w:val="nil"/>
              <w:right w:val="nil"/>
            </w:tcBorders>
            <w:tcMar>
              <w:right w:w="74" w:type="dxa"/>
            </w:tcMar>
            <w:vAlign w:val="bottom"/>
          </w:tcPr>
          <w:p w14:paraId="073B43BA"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7A1E5C7" w14:textId="657799C5" w:rsidR="00D86C0E" w:rsidRPr="009C1EC3" w:rsidRDefault="00D86C0E" w:rsidP="00D86C0E">
            <w:pPr>
              <w:jc w:val="right"/>
              <w:rPr>
                <w:sz w:val="18"/>
                <w:szCs w:val="18"/>
              </w:rPr>
            </w:pPr>
            <w:r w:rsidRPr="00D86C0E">
              <w:rPr>
                <w:sz w:val="18"/>
                <w:szCs w:val="18"/>
              </w:rPr>
              <w:t>15.322</w:t>
            </w:r>
          </w:p>
        </w:tc>
        <w:tc>
          <w:tcPr>
            <w:tcW w:w="96" w:type="dxa"/>
            <w:tcBorders>
              <w:top w:val="nil"/>
              <w:left w:val="nil"/>
              <w:bottom w:val="nil"/>
              <w:right w:val="nil"/>
            </w:tcBorders>
            <w:tcMar>
              <w:right w:w="74" w:type="dxa"/>
            </w:tcMar>
            <w:vAlign w:val="bottom"/>
          </w:tcPr>
          <w:p w14:paraId="68F8C767"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B069888" w14:textId="38530617" w:rsidR="00D86C0E" w:rsidRPr="009C1EC3" w:rsidRDefault="00D86C0E" w:rsidP="00D86C0E">
            <w:pPr>
              <w:jc w:val="right"/>
              <w:rPr>
                <w:sz w:val="18"/>
                <w:szCs w:val="18"/>
              </w:rPr>
            </w:pPr>
            <w:r w:rsidRPr="00D86C0E">
              <w:rPr>
                <w:sz w:val="18"/>
                <w:szCs w:val="18"/>
              </w:rPr>
              <w:t>996.050</w:t>
            </w:r>
          </w:p>
        </w:tc>
      </w:tr>
      <w:tr w:rsidR="00D86C0E" w:rsidRPr="006A7BA1" w14:paraId="07DEB55A" w14:textId="77777777" w:rsidTr="00F96152">
        <w:trPr>
          <w:trHeight w:val="240"/>
        </w:trPr>
        <w:tc>
          <w:tcPr>
            <w:tcW w:w="4113" w:type="dxa"/>
            <w:gridSpan w:val="2"/>
            <w:tcBorders>
              <w:top w:val="nil"/>
              <w:left w:val="nil"/>
              <w:bottom w:val="nil"/>
              <w:right w:val="nil"/>
            </w:tcBorders>
            <w:vAlign w:val="bottom"/>
          </w:tcPr>
          <w:p w14:paraId="6E5F4276" w14:textId="77777777" w:rsidR="00D86C0E" w:rsidRPr="006A7BA1" w:rsidRDefault="00D86C0E" w:rsidP="00D86C0E">
            <w:pPr>
              <w:rPr>
                <w:rFonts w:eastAsia="Arial Unicode MS"/>
                <w:sz w:val="18"/>
                <w:szCs w:val="18"/>
              </w:rPr>
            </w:pPr>
            <w:r w:rsidRPr="006A7BA1">
              <w:rPr>
                <w:sz w:val="18"/>
                <w:szCs w:val="18"/>
              </w:rPr>
              <w:t>Deposits from customers</w:t>
            </w:r>
          </w:p>
        </w:tc>
        <w:tc>
          <w:tcPr>
            <w:tcW w:w="116" w:type="dxa"/>
            <w:tcBorders>
              <w:top w:val="nil"/>
              <w:left w:val="nil"/>
              <w:bottom w:val="nil"/>
              <w:right w:val="nil"/>
            </w:tcBorders>
            <w:tcMar>
              <w:right w:w="74" w:type="dxa"/>
            </w:tcMar>
            <w:vAlign w:val="bottom"/>
          </w:tcPr>
          <w:p w14:paraId="57858C72"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969DAB0" w14:textId="641D6CEE" w:rsidR="00D86C0E" w:rsidRPr="009C1EC3" w:rsidRDefault="00D86C0E" w:rsidP="00D86C0E">
            <w:pPr>
              <w:jc w:val="right"/>
              <w:rPr>
                <w:sz w:val="18"/>
                <w:szCs w:val="18"/>
              </w:rPr>
            </w:pPr>
            <w:r w:rsidRPr="00D86C0E">
              <w:rPr>
                <w:sz w:val="18"/>
                <w:szCs w:val="18"/>
              </w:rPr>
              <w:t>57.864.508</w:t>
            </w:r>
          </w:p>
        </w:tc>
        <w:tc>
          <w:tcPr>
            <w:tcW w:w="96" w:type="dxa"/>
            <w:tcBorders>
              <w:top w:val="nil"/>
              <w:left w:val="nil"/>
              <w:bottom w:val="nil"/>
              <w:right w:val="nil"/>
            </w:tcBorders>
            <w:tcMar>
              <w:right w:w="74" w:type="dxa"/>
            </w:tcMar>
            <w:vAlign w:val="bottom"/>
          </w:tcPr>
          <w:p w14:paraId="2CF773A5"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C1C5563" w14:textId="57E8D8BA" w:rsidR="00D86C0E" w:rsidRPr="009C1EC3" w:rsidRDefault="00D86C0E" w:rsidP="00D86C0E">
            <w:pPr>
              <w:jc w:val="right"/>
              <w:rPr>
                <w:sz w:val="18"/>
                <w:szCs w:val="18"/>
              </w:rPr>
            </w:pPr>
            <w:r w:rsidRPr="00D86C0E">
              <w:rPr>
                <w:sz w:val="18"/>
                <w:szCs w:val="18"/>
              </w:rPr>
              <w:t>37.926.113</w:t>
            </w:r>
          </w:p>
        </w:tc>
        <w:tc>
          <w:tcPr>
            <w:tcW w:w="116" w:type="dxa"/>
            <w:tcBorders>
              <w:top w:val="nil"/>
              <w:left w:val="nil"/>
              <w:bottom w:val="nil"/>
              <w:right w:val="nil"/>
            </w:tcBorders>
            <w:tcMar>
              <w:right w:w="74" w:type="dxa"/>
            </w:tcMar>
            <w:vAlign w:val="bottom"/>
          </w:tcPr>
          <w:p w14:paraId="560485A3"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0687B3C8" w14:textId="1ACF317D" w:rsidR="00D86C0E" w:rsidRPr="009C1EC3" w:rsidRDefault="00D86C0E" w:rsidP="00D86C0E">
            <w:pPr>
              <w:jc w:val="right"/>
              <w:rPr>
                <w:sz w:val="18"/>
                <w:szCs w:val="18"/>
              </w:rPr>
            </w:pPr>
            <w:r w:rsidRPr="00D86C0E">
              <w:rPr>
                <w:sz w:val="18"/>
                <w:szCs w:val="18"/>
              </w:rPr>
              <w:t>2.728.537</w:t>
            </w:r>
          </w:p>
        </w:tc>
        <w:tc>
          <w:tcPr>
            <w:tcW w:w="98" w:type="dxa"/>
            <w:tcBorders>
              <w:top w:val="nil"/>
              <w:left w:val="nil"/>
              <w:bottom w:val="nil"/>
              <w:right w:val="nil"/>
            </w:tcBorders>
            <w:tcMar>
              <w:right w:w="74" w:type="dxa"/>
            </w:tcMar>
            <w:vAlign w:val="bottom"/>
          </w:tcPr>
          <w:p w14:paraId="1F08B2E9"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BC4516A" w14:textId="19AA3AB1" w:rsidR="00D86C0E" w:rsidRPr="009C1EC3" w:rsidRDefault="00D86C0E" w:rsidP="00D86C0E">
            <w:pPr>
              <w:jc w:val="right"/>
              <w:rPr>
                <w:sz w:val="18"/>
                <w:szCs w:val="18"/>
              </w:rPr>
            </w:pPr>
            <w:r w:rsidRPr="00D86C0E">
              <w:rPr>
                <w:sz w:val="18"/>
                <w:szCs w:val="18"/>
              </w:rPr>
              <w:t>1.539.013</w:t>
            </w:r>
          </w:p>
        </w:tc>
        <w:tc>
          <w:tcPr>
            <w:tcW w:w="96" w:type="dxa"/>
            <w:tcBorders>
              <w:top w:val="nil"/>
              <w:left w:val="nil"/>
              <w:bottom w:val="nil"/>
              <w:right w:val="nil"/>
            </w:tcBorders>
            <w:tcMar>
              <w:right w:w="74" w:type="dxa"/>
            </w:tcMar>
            <w:vAlign w:val="bottom"/>
          </w:tcPr>
          <w:p w14:paraId="25740EE6"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706C5AA7" w14:textId="329A4735" w:rsidR="00D86C0E" w:rsidRPr="009C1EC3" w:rsidRDefault="00D86C0E" w:rsidP="00D86C0E">
            <w:pPr>
              <w:jc w:val="right"/>
              <w:rPr>
                <w:sz w:val="18"/>
                <w:szCs w:val="18"/>
              </w:rPr>
            </w:pPr>
            <w:r w:rsidRPr="00D86C0E">
              <w:rPr>
                <w:sz w:val="18"/>
                <w:szCs w:val="18"/>
              </w:rPr>
              <w:t>100.058.171</w:t>
            </w:r>
          </w:p>
        </w:tc>
      </w:tr>
      <w:tr w:rsidR="00D86C0E" w:rsidRPr="006A7BA1" w14:paraId="45AB6FDB" w14:textId="77777777" w:rsidTr="00F96152">
        <w:trPr>
          <w:trHeight w:val="240"/>
        </w:trPr>
        <w:tc>
          <w:tcPr>
            <w:tcW w:w="4113" w:type="dxa"/>
            <w:gridSpan w:val="2"/>
            <w:tcBorders>
              <w:top w:val="nil"/>
              <w:left w:val="nil"/>
              <w:bottom w:val="nil"/>
              <w:right w:val="nil"/>
            </w:tcBorders>
            <w:vAlign w:val="bottom"/>
          </w:tcPr>
          <w:p w14:paraId="05DFFAC4" w14:textId="77777777" w:rsidR="00D86C0E" w:rsidRPr="006A7BA1" w:rsidRDefault="00D86C0E" w:rsidP="00D86C0E">
            <w:pPr>
              <w:ind w:left="79" w:hanging="79"/>
              <w:rPr>
                <w:sz w:val="18"/>
                <w:szCs w:val="18"/>
              </w:rPr>
            </w:pPr>
            <w:r w:rsidRPr="006A7BA1">
              <w:rPr>
                <w:sz w:val="18"/>
                <w:szCs w:val="18"/>
              </w:rPr>
              <w:t>Issued Debt Securities</w:t>
            </w:r>
          </w:p>
        </w:tc>
        <w:tc>
          <w:tcPr>
            <w:tcW w:w="116" w:type="dxa"/>
            <w:tcBorders>
              <w:top w:val="nil"/>
              <w:left w:val="nil"/>
              <w:bottom w:val="nil"/>
              <w:right w:val="nil"/>
            </w:tcBorders>
            <w:tcMar>
              <w:right w:w="74" w:type="dxa"/>
            </w:tcMar>
            <w:vAlign w:val="bottom"/>
          </w:tcPr>
          <w:p w14:paraId="7CA3E619"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6BF566D" w14:textId="63AA8ADA"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65636B7D"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21F76B9" w14:textId="209DBBCB"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7C1A68A7"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C2DB985" w14:textId="5E3A121E"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2132D7B2"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68979DE" w14:textId="74D5EBA7"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31507F3"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68DEC7FF" w14:textId="4DBE4EF1" w:rsidR="00D86C0E" w:rsidRPr="009C1EC3" w:rsidRDefault="00D86C0E" w:rsidP="00D86C0E">
            <w:pPr>
              <w:jc w:val="right"/>
              <w:rPr>
                <w:sz w:val="18"/>
                <w:szCs w:val="18"/>
              </w:rPr>
            </w:pPr>
            <w:r w:rsidRPr="00D86C0E">
              <w:rPr>
                <w:sz w:val="18"/>
                <w:szCs w:val="18"/>
              </w:rPr>
              <w:t>-</w:t>
            </w:r>
          </w:p>
        </w:tc>
      </w:tr>
      <w:tr w:rsidR="00D86C0E" w:rsidRPr="006A7BA1" w14:paraId="2EE84CB5" w14:textId="77777777" w:rsidTr="00F96152">
        <w:trPr>
          <w:trHeight w:val="240"/>
        </w:trPr>
        <w:tc>
          <w:tcPr>
            <w:tcW w:w="4113" w:type="dxa"/>
            <w:gridSpan w:val="2"/>
            <w:tcBorders>
              <w:top w:val="nil"/>
              <w:left w:val="nil"/>
              <w:bottom w:val="nil"/>
              <w:right w:val="nil"/>
            </w:tcBorders>
            <w:vAlign w:val="bottom"/>
          </w:tcPr>
          <w:p w14:paraId="5CEF05D0" w14:textId="77777777" w:rsidR="00D86C0E" w:rsidRPr="006A7BA1" w:rsidRDefault="00D86C0E" w:rsidP="00D86C0E">
            <w:pPr>
              <w:ind w:left="79" w:hanging="79"/>
              <w:rPr>
                <w:rFonts w:eastAsia="Arial Unicode MS"/>
                <w:sz w:val="18"/>
                <w:szCs w:val="18"/>
              </w:rPr>
            </w:pPr>
            <w:r w:rsidRPr="006A7BA1">
              <w:rPr>
                <w:sz w:val="18"/>
                <w:szCs w:val="18"/>
              </w:rPr>
              <w:t>Borrowings</w:t>
            </w:r>
          </w:p>
        </w:tc>
        <w:tc>
          <w:tcPr>
            <w:tcW w:w="116" w:type="dxa"/>
            <w:tcBorders>
              <w:top w:val="nil"/>
              <w:left w:val="nil"/>
              <w:bottom w:val="nil"/>
              <w:right w:val="nil"/>
            </w:tcBorders>
            <w:tcMar>
              <w:right w:w="74" w:type="dxa"/>
            </w:tcMar>
            <w:vAlign w:val="bottom"/>
          </w:tcPr>
          <w:p w14:paraId="58BEF3EC"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0A08C23" w14:textId="18E75556" w:rsidR="00D86C0E" w:rsidRPr="009C1EC3" w:rsidRDefault="00D86C0E" w:rsidP="00D86C0E">
            <w:pPr>
              <w:jc w:val="right"/>
              <w:rPr>
                <w:sz w:val="18"/>
                <w:szCs w:val="18"/>
                <w:lang w:val="mk-MK"/>
              </w:rPr>
            </w:pPr>
            <w:r w:rsidRPr="00D86C0E">
              <w:rPr>
                <w:sz w:val="18"/>
                <w:szCs w:val="18"/>
              </w:rPr>
              <w:t>114.672</w:t>
            </w:r>
          </w:p>
        </w:tc>
        <w:tc>
          <w:tcPr>
            <w:tcW w:w="96" w:type="dxa"/>
            <w:tcBorders>
              <w:top w:val="nil"/>
              <w:left w:val="nil"/>
              <w:bottom w:val="nil"/>
              <w:right w:val="nil"/>
            </w:tcBorders>
            <w:tcMar>
              <w:right w:w="74" w:type="dxa"/>
            </w:tcMar>
            <w:vAlign w:val="bottom"/>
          </w:tcPr>
          <w:p w14:paraId="1A2CE7AB"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47C05380" w14:textId="7DC1794A" w:rsidR="00D86C0E" w:rsidRPr="009C1EC3" w:rsidRDefault="00D86C0E" w:rsidP="00D86C0E">
            <w:pPr>
              <w:jc w:val="right"/>
              <w:rPr>
                <w:sz w:val="18"/>
                <w:szCs w:val="18"/>
              </w:rPr>
            </w:pPr>
            <w:r w:rsidRPr="00D86C0E">
              <w:rPr>
                <w:sz w:val="18"/>
                <w:szCs w:val="18"/>
              </w:rPr>
              <w:t>2.625.104</w:t>
            </w:r>
          </w:p>
        </w:tc>
        <w:tc>
          <w:tcPr>
            <w:tcW w:w="116" w:type="dxa"/>
            <w:tcBorders>
              <w:top w:val="nil"/>
              <w:left w:val="nil"/>
              <w:bottom w:val="nil"/>
              <w:right w:val="nil"/>
            </w:tcBorders>
            <w:tcMar>
              <w:right w:w="74" w:type="dxa"/>
            </w:tcMar>
            <w:vAlign w:val="bottom"/>
          </w:tcPr>
          <w:p w14:paraId="3850412C"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79E10F7F" w14:textId="0256FCCE"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4A1C6529"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E61B0A2" w14:textId="5E2D141F"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44C20F6B"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63D64A2B" w14:textId="0269C654" w:rsidR="00D86C0E" w:rsidRPr="009C1EC3" w:rsidRDefault="00D86C0E" w:rsidP="00D86C0E">
            <w:pPr>
              <w:jc w:val="right"/>
              <w:rPr>
                <w:sz w:val="18"/>
                <w:szCs w:val="18"/>
              </w:rPr>
            </w:pPr>
            <w:r w:rsidRPr="00D86C0E">
              <w:rPr>
                <w:sz w:val="18"/>
                <w:szCs w:val="18"/>
              </w:rPr>
              <w:t>2.739.777</w:t>
            </w:r>
          </w:p>
        </w:tc>
      </w:tr>
      <w:tr w:rsidR="00D86C0E" w:rsidRPr="006A7BA1" w14:paraId="62697294" w14:textId="77777777" w:rsidTr="00F96152">
        <w:trPr>
          <w:trHeight w:val="240"/>
        </w:trPr>
        <w:tc>
          <w:tcPr>
            <w:tcW w:w="4113" w:type="dxa"/>
            <w:gridSpan w:val="2"/>
            <w:tcBorders>
              <w:top w:val="nil"/>
              <w:left w:val="nil"/>
              <w:bottom w:val="nil"/>
              <w:right w:val="nil"/>
            </w:tcBorders>
            <w:vAlign w:val="bottom"/>
          </w:tcPr>
          <w:p w14:paraId="20D3839D" w14:textId="77777777" w:rsidR="00D86C0E" w:rsidRPr="006A7D0E" w:rsidRDefault="00D86C0E" w:rsidP="00D86C0E">
            <w:pPr>
              <w:ind w:left="79" w:hanging="79"/>
              <w:rPr>
                <w:sz w:val="18"/>
                <w:szCs w:val="18"/>
              </w:rPr>
            </w:pPr>
            <w:r w:rsidRPr="006A7D0E">
              <w:rPr>
                <w:sz w:val="18"/>
                <w:szCs w:val="18"/>
              </w:rPr>
              <w:t>Subordinated debt</w:t>
            </w:r>
          </w:p>
        </w:tc>
        <w:tc>
          <w:tcPr>
            <w:tcW w:w="116" w:type="dxa"/>
            <w:tcBorders>
              <w:top w:val="nil"/>
              <w:left w:val="nil"/>
              <w:bottom w:val="nil"/>
              <w:right w:val="nil"/>
            </w:tcBorders>
            <w:tcMar>
              <w:right w:w="74" w:type="dxa"/>
            </w:tcMar>
            <w:vAlign w:val="bottom"/>
          </w:tcPr>
          <w:p w14:paraId="6D6CD8ED"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03CAF376" w14:textId="2EEA3F8F" w:rsidR="00D86C0E" w:rsidRPr="009C1EC3" w:rsidRDefault="00D86C0E" w:rsidP="00D86C0E">
            <w:pPr>
              <w:jc w:val="right"/>
              <w:rPr>
                <w:sz w:val="18"/>
                <w:szCs w:val="18"/>
              </w:rPr>
            </w:pPr>
            <w:r w:rsidRPr="00D86C0E">
              <w:rPr>
                <w:b/>
                <w:bCs/>
                <w:sz w:val="18"/>
                <w:szCs w:val="18"/>
              </w:rPr>
              <w:t>-</w:t>
            </w:r>
          </w:p>
        </w:tc>
        <w:tc>
          <w:tcPr>
            <w:tcW w:w="96" w:type="dxa"/>
            <w:tcBorders>
              <w:top w:val="nil"/>
              <w:left w:val="nil"/>
              <w:bottom w:val="nil"/>
              <w:right w:val="nil"/>
            </w:tcBorders>
            <w:tcMar>
              <w:right w:w="74" w:type="dxa"/>
            </w:tcMar>
            <w:vAlign w:val="bottom"/>
          </w:tcPr>
          <w:p w14:paraId="1BEAB6FB"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167A8F1B" w14:textId="6B952FE2"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76D0C311"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41D84F39" w14:textId="555AE743"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226414DA"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480AC2F" w14:textId="1B66E06A"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075A81BC"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362FCA1C" w14:textId="54BC0BA3" w:rsidR="00D86C0E" w:rsidRPr="009C1EC3" w:rsidRDefault="00D86C0E" w:rsidP="00D86C0E">
            <w:pPr>
              <w:jc w:val="right"/>
              <w:rPr>
                <w:sz w:val="18"/>
                <w:szCs w:val="18"/>
              </w:rPr>
            </w:pPr>
            <w:r w:rsidRPr="00D86C0E">
              <w:rPr>
                <w:b/>
                <w:bCs/>
                <w:sz w:val="18"/>
                <w:szCs w:val="18"/>
              </w:rPr>
              <w:t>-</w:t>
            </w:r>
          </w:p>
        </w:tc>
      </w:tr>
      <w:tr w:rsidR="00D86C0E" w:rsidRPr="006A7BA1" w14:paraId="4968E8D5" w14:textId="77777777" w:rsidTr="009C1EC3">
        <w:trPr>
          <w:trHeight w:val="240"/>
        </w:trPr>
        <w:tc>
          <w:tcPr>
            <w:tcW w:w="4113" w:type="dxa"/>
            <w:gridSpan w:val="2"/>
            <w:tcBorders>
              <w:top w:val="nil"/>
              <w:left w:val="nil"/>
              <w:bottom w:val="nil"/>
              <w:right w:val="nil"/>
            </w:tcBorders>
            <w:vAlign w:val="bottom"/>
          </w:tcPr>
          <w:p w14:paraId="025D92E0" w14:textId="77777777" w:rsidR="00D86C0E" w:rsidRPr="006A7D0E" w:rsidRDefault="00D86C0E" w:rsidP="00D86C0E">
            <w:pPr>
              <w:ind w:left="79" w:hanging="79"/>
              <w:rPr>
                <w:sz w:val="18"/>
                <w:szCs w:val="18"/>
              </w:rPr>
            </w:pPr>
            <w:proofErr w:type="spellStart"/>
            <w:r w:rsidRPr="006A7D0E">
              <w:rPr>
                <w:sz w:val="18"/>
                <w:szCs w:val="18"/>
                <w:lang w:val="mk-MK"/>
              </w:rPr>
              <w:t>Special</w:t>
            </w:r>
            <w:proofErr w:type="spellEnd"/>
            <w:r w:rsidRPr="006A7D0E">
              <w:rPr>
                <w:sz w:val="18"/>
                <w:szCs w:val="18"/>
                <w:lang w:val="mk-MK"/>
              </w:rPr>
              <w:t xml:space="preserve"> </w:t>
            </w:r>
            <w:proofErr w:type="spellStart"/>
            <w:r w:rsidRPr="006A7D0E">
              <w:rPr>
                <w:sz w:val="18"/>
                <w:szCs w:val="18"/>
                <w:lang w:val="mk-MK"/>
              </w:rPr>
              <w:t>reserv</w:t>
            </w:r>
            <w:proofErr w:type="spellEnd"/>
            <w:r w:rsidRPr="006A7D0E">
              <w:rPr>
                <w:sz w:val="18"/>
                <w:szCs w:val="18"/>
              </w:rPr>
              <w:t>e</w:t>
            </w:r>
            <w:r w:rsidRPr="006A7D0E">
              <w:rPr>
                <w:sz w:val="18"/>
                <w:szCs w:val="18"/>
                <w:lang w:val="mk-MK"/>
              </w:rPr>
              <w:t xml:space="preserve"> </w:t>
            </w:r>
            <w:proofErr w:type="spellStart"/>
            <w:r w:rsidRPr="006A7D0E">
              <w:rPr>
                <w:sz w:val="18"/>
                <w:szCs w:val="18"/>
                <w:lang w:val="mk-MK"/>
              </w:rPr>
              <w:t>and</w:t>
            </w:r>
            <w:proofErr w:type="spellEnd"/>
            <w:r w:rsidRPr="006A7D0E">
              <w:rPr>
                <w:sz w:val="18"/>
                <w:szCs w:val="18"/>
                <w:lang w:val="mk-MK"/>
              </w:rPr>
              <w:t xml:space="preserve"> </w:t>
            </w:r>
            <w:proofErr w:type="spellStart"/>
            <w:r w:rsidRPr="006A7D0E">
              <w:rPr>
                <w:sz w:val="18"/>
                <w:szCs w:val="18"/>
                <w:lang w:val="mk-MK"/>
              </w:rPr>
              <w:t>reservations</w:t>
            </w:r>
            <w:proofErr w:type="spellEnd"/>
          </w:p>
        </w:tc>
        <w:tc>
          <w:tcPr>
            <w:tcW w:w="116" w:type="dxa"/>
            <w:tcBorders>
              <w:top w:val="nil"/>
              <w:left w:val="nil"/>
              <w:bottom w:val="nil"/>
              <w:right w:val="nil"/>
            </w:tcBorders>
            <w:tcMar>
              <w:right w:w="74" w:type="dxa"/>
            </w:tcMar>
            <w:vAlign w:val="bottom"/>
          </w:tcPr>
          <w:p w14:paraId="5AD85F8F"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9D6D608" w14:textId="4D1750D8" w:rsidR="00D86C0E" w:rsidRPr="009C1EC3" w:rsidRDefault="00D86C0E" w:rsidP="00D86C0E">
            <w:pPr>
              <w:jc w:val="right"/>
              <w:rPr>
                <w:sz w:val="18"/>
                <w:szCs w:val="18"/>
              </w:rPr>
            </w:pPr>
            <w:r w:rsidRPr="00D86C0E">
              <w:rPr>
                <w:bCs/>
                <w:sz w:val="18"/>
                <w:szCs w:val="18"/>
              </w:rPr>
              <w:t>184.953</w:t>
            </w:r>
          </w:p>
        </w:tc>
        <w:tc>
          <w:tcPr>
            <w:tcW w:w="96" w:type="dxa"/>
            <w:tcBorders>
              <w:top w:val="nil"/>
              <w:left w:val="nil"/>
              <w:bottom w:val="nil"/>
              <w:right w:val="nil"/>
            </w:tcBorders>
            <w:tcMar>
              <w:right w:w="74" w:type="dxa"/>
            </w:tcMar>
            <w:vAlign w:val="bottom"/>
          </w:tcPr>
          <w:p w14:paraId="01DDBCAA"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29B6B5F" w14:textId="12854623"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0F72FC66"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49499A37" w14:textId="1DE07420"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27ADFC8F"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8BEC5DA" w14:textId="46D3A712"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29B9161C"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3C9208D0" w14:textId="40BD4743" w:rsidR="00D86C0E" w:rsidRPr="009C1EC3" w:rsidRDefault="00D86C0E" w:rsidP="00D86C0E">
            <w:pPr>
              <w:jc w:val="right"/>
              <w:rPr>
                <w:sz w:val="18"/>
                <w:szCs w:val="18"/>
              </w:rPr>
            </w:pPr>
            <w:r w:rsidRPr="00D86C0E">
              <w:rPr>
                <w:bCs/>
                <w:sz w:val="18"/>
                <w:szCs w:val="18"/>
              </w:rPr>
              <w:t>184.953</w:t>
            </w:r>
          </w:p>
        </w:tc>
      </w:tr>
      <w:tr w:rsidR="00D86C0E" w:rsidRPr="006A7BA1" w14:paraId="2A9D98B4" w14:textId="77777777" w:rsidTr="009C1EC3">
        <w:trPr>
          <w:trHeight w:val="240"/>
        </w:trPr>
        <w:tc>
          <w:tcPr>
            <w:tcW w:w="4113" w:type="dxa"/>
            <w:gridSpan w:val="2"/>
            <w:tcBorders>
              <w:top w:val="nil"/>
              <w:left w:val="nil"/>
              <w:bottom w:val="nil"/>
              <w:right w:val="nil"/>
            </w:tcBorders>
            <w:vAlign w:val="bottom"/>
          </w:tcPr>
          <w:p w14:paraId="58B901FA" w14:textId="77777777" w:rsidR="00D86C0E" w:rsidRPr="006A7D0E" w:rsidRDefault="00D86C0E" w:rsidP="00D86C0E">
            <w:pPr>
              <w:ind w:left="79" w:hanging="79"/>
              <w:rPr>
                <w:sz w:val="18"/>
                <w:szCs w:val="18"/>
              </w:rPr>
            </w:pPr>
            <w:proofErr w:type="spellStart"/>
            <w:r w:rsidRPr="006A7D0E">
              <w:rPr>
                <w:sz w:val="18"/>
                <w:szCs w:val="18"/>
                <w:lang w:val="mk-MK"/>
              </w:rPr>
              <w:t>Income</w:t>
            </w:r>
            <w:proofErr w:type="spellEnd"/>
            <w:r w:rsidRPr="006A7D0E">
              <w:rPr>
                <w:sz w:val="18"/>
                <w:szCs w:val="18"/>
                <w:lang w:val="mk-MK"/>
              </w:rPr>
              <w:t xml:space="preserve"> </w:t>
            </w:r>
            <w:proofErr w:type="spellStart"/>
            <w:r w:rsidRPr="006A7D0E">
              <w:rPr>
                <w:sz w:val="18"/>
                <w:szCs w:val="18"/>
                <w:lang w:val="mk-MK"/>
              </w:rPr>
              <w:t>tax</w:t>
            </w:r>
            <w:proofErr w:type="spellEnd"/>
            <w:r w:rsidRPr="006A7D0E">
              <w:rPr>
                <w:sz w:val="18"/>
                <w:szCs w:val="18"/>
                <w:lang w:val="mk-MK"/>
              </w:rPr>
              <w:t xml:space="preserve"> </w:t>
            </w:r>
            <w:proofErr w:type="spellStart"/>
            <w:r w:rsidRPr="006A7D0E">
              <w:rPr>
                <w:sz w:val="18"/>
                <w:szCs w:val="18"/>
                <w:lang w:val="mk-MK"/>
              </w:rPr>
              <w:t>liabilities</w:t>
            </w:r>
            <w:proofErr w:type="spellEnd"/>
            <w:r w:rsidRPr="006A7D0E">
              <w:rPr>
                <w:sz w:val="18"/>
                <w:szCs w:val="18"/>
                <w:lang w:val="mk-MK"/>
              </w:rPr>
              <w:t xml:space="preserve"> (</w:t>
            </w:r>
            <w:proofErr w:type="spellStart"/>
            <w:r w:rsidRPr="006A7D0E">
              <w:rPr>
                <w:sz w:val="18"/>
                <w:szCs w:val="18"/>
                <w:lang w:val="mk-MK"/>
              </w:rPr>
              <w:t>current</w:t>
            </w:r>
            <w:proofErr w:type="spellEnd"/>
            <w:r w:rsidRPr="006A7D0E">
              <w:rPr>
                <w:sz w:val="18"/>
                <w:szCs w:val="18"/>
                <w:lang w:val="mk-MK"/>
              </w:rPr>
              <w:t>)</w:t>
            </w:r>
          </w:p>
        </w:tc>
        <w:tc>
          <w:tcPr>
            <w:tcW w:w="116" w:type="dxa"/>
            <w:tcBorders>
              <w:top w:val="nil"/>
              <w:left w:val="nil"/>
              <w:bottom w:val="nil"/>
              <w:right w:val="nil"/>
            </w:tcBorders>
            <w:tcMar>
              <w:right w:w="74" w:type="dxa"/>
            </w:tcMar>
            <w:vAlign w:val="bottom"/>
          </w:tcPr>
          <w:p w14:paraId="4C8DC26A"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75683A3D" w14:textId="3863BA7E" w:rsidR="00D86C0E" w:rsidRPr="009C1EC3" w:rsidRDefault="00D86C0E" w:rsidP="00D86C0E">
            <w:pPr>
              <w:jc w:val="right"/>
              <w:rPr>
                <w:sz w:val="18"/>
                <w:szCs w:val="18"/>
              </w:rPr>
            </w:pPr>
            <w:r w:rsidRPr="00D86C0E">
              <w:rPr>
                <w:bCs/>
                <w:sz w:val="18"/>
                <w:szCs w:val="18"/>
              </w:rPr>
              <w:t>143.984</w:t>
            </w:r>
          </w:p>
        </w:tc>
        <w:tc>
          <w:tcPr>
            <w:tcW w:w="96" w:type="dxa"/>
            <w:tcBorders>
              <w:top w:val="nil"/>
              <w:left w:val="nil"/>
              <w:bottom w:val="nil"/>
              <w:right w:val="nil"/>
            </w:tcBorders>
            <w:tcMar>
              <w:right w:w="74" w:type="dxa"/>
            </w:tcMar>
            <w:vAlign w:val="bottom"/>
          </w:tcPr>
          <w:p w14:paraId="3A8F3F48"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47B7038" w14:textId="64F655DA"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2E8CDDA0"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6D1F0F53" w14:textId="5948837B"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5B9BD8F0"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4DE5DB6" w14:textId="4DE8E61E"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61BDBF85"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47693831" w14:textId="7AD0DDF8" w:rsidR="00D86C0E" w:rsidRPr="009C1EC3" w:rsidRDefault="00D86C0E" w:rsidP="00D86C0E">
            <w:pPr>
              <w:jc w:val="right"/>
              <w:rPr>
                <w:sz w:val="18"/>
                <w:szCs w:val="18"/>
              </w:rPr>
            </w:pPr>
            <w:r w:rsidRPr="00D86C0E">
              <w:rPr>
                <w:bCs/>
                <w:sz w:val="18"/>
                <w:szCs w:val="18"/>
              </w:rPr>
              <w:t>143.984</w:t>
            </w:r>
          </w:p>
        </w:tc>
      </w:tr>
      <w:tr w:rsidR="00D86C0E" w:rsidRPr="006A7BA1" w14:paraId="44BEBC75" w14:textId="77777777" w:rsidTr="009C1EC3">
        <w:trPr>
          <w:trHeight w:val="240"/>
        </w:trPr>
        <w:tc>
          <w:tcPr>
            <w:tcW w:w="4113" w:type="dxa"/>
            <w:gridSpan w:val="2"/>
            <w:tcBorders>
              <w:top w:val="nil"/>
              <w:left w:val="nil"/>
              <w:bottom w:val="nil"/>
              <w:right w:val="nil"/>
            </w:tcBorders>
            <w:vAlign w:val="bottom"/>
          </w:tcPr>
          <w:p w14:paraId="7AF7F041" w14:textId="77777777" w:rsidR="00D86C0E" w:rsidRPr="006A7D0E" w:rsidRDefault="00D86C0E" w:rsidP="00D86C0E">
            <w:pPr>
              <w:ind w:left="79" w:hanging="79"/>
              <w:rPr>
                <w:sz w:val="18"/>
                <w:szCs w:val="18"/>
              </w:rPr>
            </w:pPr>
            <w:r w:rsidRPr="006A7D0E">
              <w:rPr>
                <w:sz w:val="18"/>
                <w:szCs w:val="18"/>
              </w:rPr>
              <w:t>Deferred tax liabilities</w:t>
            </w:r>
          </w:p>
        </w:tc>
        <w:tc>
          <w:tcPr>
            <w:tcW w:w="116" w:type="dxa"/>
            <w:tcBorders>
              <w:top w:val="nil"/>
              <w:left w:val="nil"/>
              <w:bottom w:val="nil"/>
              <w:right w:val="nil"/>
            </w:tcBorders>
            <w:tcMar>
              <w:right w:w="74" w:type="dxa"/>
            </w:tcMar>
            <w:vAlign w:val="bottom"/>
          </w:tcPr>
          <w:p w14:paraId="14C8D6AA" w14:textId="77777777" w:rsidR="00D86C0E" w:rsidRPr="0073307B" w:rsidRDefault="00D86C0E" w:rsidP="00D86C0E">
            <w:pPr>
              <w:jc w:val="right"/>
              <w:rPr>
                <w:sz w:val="14"/>
                <w:szCs w:val="14"/>
              </w:rPr>
            </w:pPr>
          </w:p>
        </w:tc>
        <w:tc>
          <w:tcPr>
            <w:tcW w:w="919" w:type="dxa"/>
            <w:tcBorders>
              <w:top w:val="nil"/>
              <w:left w:val="nil"/>
              <w:right w:val="nil"/>
            </w:tcBorders>
            <w:tcMar>
              <w:right w:w="74" w:type="dxa"/>
            </w:tcMar>
            <w:vAlign w:val="bottom"/>
          </w:tcPr>
          <w:p w14:paraId="77E004B5" w14:textId="4DEAB799" w:rsidR="00D86C0E" w:rsidRPr="009C1EC3" w:rsidRDefault="00D86C0E" w:rsidP="00D86C0E">
            <w:pPr>
              <w:jc w:val="right"/>
              <w:rPr>
                <w:sz w:val="18"/>
                <w:szCs w:val="18"/>
              </w:rPr>
            </w:pPr>
            <w:r w:rsidRPr="00D86C0E">
              <w:rPr>
                <w:b/>
                <w:bCs/>
                <w:sz w:val="18"/>
                <w:szCs w:val="18"/>
              </w:rPr>
              <w:t>-</w:t>
            </w:r>
          </w:p>
        </w:tc>
        <w:tc>
          <w:tcPr>
            <w:tcW w:w="96" w:type="dxa"/>
            <w:tcBorders>
              <w:top w:val="nil"/>
              <w:left w:val="nil"/>
              <w:right w:val="nil"/>
            </w:tcBorders>
            <w:tcMar>
              <w:right w:w="74" w:type="dxa"/>
            </w:tcMar>
            <w:vAlign w:val="bottom"/>
          </w:tcPr>
          <w:p w14:paraId="6821827F"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68982DF5" w14:textId="40923E13" w:rsidR="00D86C0E" w:rsidRPr="009C1EC3" w:rsidRDefault="00D86C0E" w:rsidP="00D86C0E">
            <w:pPr>
              <w:jc w:val="right"/>
              <w:rPr>
                <w:sz w:val="18"/>
                <w:szCs w:val="18"/>
              </w:rPr>
            </w:pPr>
            <w:r w:rsidRPr="00D86C0E">
              <w:rPr>
                <w:sz w:val="18"/>
                <w:szCs w:val="18"/>
              </w:rPr>
              <w:t>-</w:t>
            </w:r>
          </w:p>
        </w:tc>
        <w:tc>
          <w:tcPr>
            <w:tcW w:w="116" w:type="dxa"/>
            <w:tcBorders>
              <w:top w:val="nil"/>
              <w:left w:val="nil"/>
              <w:right w:val="nil"/>
            </w:tcBorders>
            <w:tcMar>
              <w:right w:w="74" w:type="dxa"/>
            </w:tcMar>
            <w:vAlign w:val="bottom"/>
          </w:tcPr>
          <w:p w14:paraId="3127F875" w14:textId="77777777" w:rsidR="00D86C0E" w:rsidRPr="009C1EC3" w:rsidRDefault="00D86C0E" w:rsidP="00D86C0E">
            <w:pPr>
              <w:jc w:val="right"/>
              <w:rPr>
                <w:sz w:val="18"/>
                <w:szCs w:val="18"/>
              </w:rPr>
            </w:pPr>
          </w:p>
        </w:tc>
        <w:tc>
          <w:tcPr>
            <w:tcW w:w="921" w:type="dxa"/>
            <w:tcBorders>
              <w:top w:val="nil"/>
              <w:left w:val="nil"/>
              <w:right w:val="nil"/>
            </w:tcBorders>
            <w:tcMar>
              <w:right w:w="74" w:type="dxa"/>
            </w:tcMar>
            <w:vAlign w:val="bottom"/>
          </w:tcPr>
          <w:p w14:paraId="65735BEC" w14:textId="45644268" w:rsidR="00D86C0E" w:rsidRPr="009C1EC3" w:rsidRDefault="00D86C0E" w:rsidP="00D86C0E">
            <w:pPr>
              <w:jc w:val="right"/>
              <w:rPr>
                <w:sz w:val="18"/>
                <w:szCs w:val="18"/>
              </w:rPr>
            </w:pPr>
            <w:r w:rsidRPr="00D86C0E">
              <w:rPr>
                <w:sz w:val="18"/>
                <w:szCs w:val="18"/>
              </w:rPr>
              <w:t>-</w:t>
            </w:r>
          </w:p>
        </w:tc>
        <w:tc>
          <w:tcPr>
            <w:tcW w:w="98" w:type="dxa"/>
            <w:tcBorders>
              <w:top w:val="nil"/>
              <w:left w:val="nil"/>
              <w:right w:val="nil"/>
            </w:tcBorders>
            <w:tcMar>
              <w:right w:w="74" w:type="dxa"/>
            </w:tcMar>
            <w:vAlign w:val="bottom"/>
          </w:tcPr>
          <w:p w14:paraId="159A4826"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5ACEA45B" w14:textId="32547203" w:rsidR="00D86C0E" w:rsidRPr="009C1EC3" w:rsidRDefault="00D86C0E" w:rsidP="00D86C0E">
            <w:pPr>
              <w:jc w:val="right"/>
              <w:rPr>
                <w:sz w:val="18"/>
                <w:szCs w:val="18"/>
              </w:rPr>
            </w:pPr>
            <w:r w:rsidRPr="00D86C0E">
              <w:rPr>
                <w:sz w:val="18"/>
                <w:szCs w:val="18"/>
              </w:rPr>
              <w:t>-</w:t>
            </w:r>
          </w:p>
        </w:tc>
        <w:tc>
          <w:tcPr>
            <w:tcW w:w="96" w:type="dxa"/>
            <w:tcBorders>
              <w:top w:val="nil"/>
              <w:left w:val="nil"/>
              <w:right w:val="nil"/>
            </w:tcBorders>
            <w:tcMar>
              <w:right w:w="74" w:type="dxa"/>
            </w:tcMar>
            <w:vAlign w:val="bottom"/>
          </w:tcPr>
          <w:p w14:paraId="44842CFF" w14:textId="77777777" w:rsidR="00D86C0E" w:rsidRPr="009C1EC3" w:rsidRDefault="00D86C0E" w:rsidP="00D86C0E">
            <w:pPr>
              <w:jc w:val="right"/>
              <w:rPr>
                <w:sz w:val="18"/>
                <w:szCs w:val="18"/>
              </w:rPr>
            </w:pPr>
          </w:p>
        </w:tc>
        <w:tc>
          <w:tcPr>
            <w:tcW w:w="1023" w:type="dxa"/>
            <w:tcBorders>
              <w:top w:val="nil"/>
              <w:left w:val="nil"/>
              <w:right w:val="nil"/>
            </w:tcBorders>
            <w:tcMar>
              <w:right w:w="74" w:type="dxa"/>
            </w:tcMar>
            <w:vAlign w:val="bottom"/>
          </w:tcPr>
          <w:p w14:paraId="1DBF08BB" w14:textId="39E06177" w:rsidR="00D86C0E" w:rsidRPr="009C1EC3" w:rsidRDefault="00D86C0E" w:rsidP="00D86C0E">
            <w:pPr>
              <w:jc w:val="right"/>
              <w:rPr>
                <w:sz w:val="18"/>
                <w:szCs w:val="18"/>
              </w:rPr>
            </w:pPr>
            <w:r w:rsidRPr="00D86C0E">
              <w:rPr>
                <w:b/>
                <w:bCs/>
                <w:sz w:val="18"/>
                <w:szCs w:val="18"/>
              </w:rPr>
              <w:t>-</w:t>
            </w:r>
          </w:p>
        </w:tc>
      </w:tr>
      <w:tr w:rsidR="00D86C0E" w:rsidRPr="006A7BA1" w14:paraId="0A6C0643" w14:textId="77777777" w:rsidTr="009C1EC3">
        <w:trPr>
          <w:trHeight w:val="240"/>
        </w:trPr>
        <w:tc>
          <w:tcPr>
            <w:tcW w:w="4113" w:type="dxa"/>
            <w:gridSpan w:val="2"/>
            <w:tcBorders>
              <w:top w:val="nil"/>
              <w:left w:val="nil"/>
              <w:bottom w:val="nil"/>
              <w:right w:val="nil"/>
            </w:tcBorders>
            <w:vAlign w:val="bottom"/>
          </w:tcPr>
          <w:p w14:paraId="6450BC21" w14:textId="77777777" w:rsidR="00D86C0E" w:rsidRPr="006A7BA1" w:rsidRDefault="00D86C0E" w:rsidP="00D86C0E">
            <w:pPr>
              <w:rPr>
                <w:rFonts w:eastAsia="Arial Unicode MS"/>
                <w:sz w:val="18"/>
                <w:szCs w:val="18"/>
              </w:rPr>
            </w:pPr>
            <w:r w:rsidRPr="006A7BA1">
              <w:rPr>
                <w:sz w:val="18"/>
                <w:szCs w:val="18"/>
              </w:rPr>
              <w:t>Other liabilities</w:t>
            </w:r>
          </w:p>
        </w:tc>
        <w:tc>
          <w:tcPr>
            <w:tcW w:w="116" w:type="dxa"/>
            <w:tcBorders>
              <w:top w:val="nil"/>
              <w:left w:val="nil"/>
              <w:bottom w:val="nil"/>
              <w:right w:val="nil"/>
            </w:tcBorders>
            <w:tcMar>
              <w:right w:w="74" w:type="dxa"/>
            </w:tcMar>
            <w:vAlign w:val="bottom"/>
          </w:tcPr>
          <w:p w14:paraId="084E1FD9" w14:textId="77777777" w:rsidR="00D86C0E" w:rsidRPr="0073307B" w:rsidRDefault="00D86C0E" w:rsidP="00D86C0E">
            <w:pPr>
              <w:jc w:val="right"/>
              <w:rPr>
                <w:sz w:val="14"/>
                <w:szCs w:val="14"/>
              </w:rPr>
            </w:pPr>
          </w:p>
        </w:tc>
        <w:tc>
          <w:tcPr>
            <w:tcW w:w="919" w:type="dxa"/>
            <w:tcBorders>
              <w:top w:val="nil"/>
              <w:left w:val="nil"/>
              <w:bottom w:val="single" w:sz="4" w:space="0" w:color="auto"/>
              <w:right w:val="nil"/>
            </w:tcBorders>
            <w:tcMar>
              <w:right w:w="74" w:type="dxa"/>
            </w:tcMar>
            <w:vAlign w:val="bottom"/>
          </w:tcPr>
          <w:p w14:paraId="382883DA" w14:textId="7007DB22" w:rsidR="00D86C0E" w:rsidRPr="009C1EC3" w:rsidRDefault="00D86C0E" w:rsidP="00D86C0E">
            <w:pPr>
              <w:jc w:val="right"/>
              <w:rPr>
                <w:sz w:val="18"/>
                <w:szCs w:val="18"/>
              </w:rPr>
            </w:pPr>
            <w:r w:rsidRPr="00D86C0E">
              <w:rPr>
                <w:bCs/>
                <w:sz w:val="18"/>
                <w:szCs w:val="18"/>
              </w:rPr>
              <w:t>1.340.187</w:t>
            </w:r>
          </w:p>
        </w:tc>
        <w:tc>
          <w:tcPr>
            <w:tcW w:w="96" w:type="dxa"/>
            <w:tcBorders>
              <w:top w:val="nil"/>
              <w:left w:val="nil"/>
              <w:bottom w:val="single" w:sz="4" w:space="0" w:color="auto"/>
              <w:right w:val="nil"/>
            </w:tcBorders>
            <w:tcMar>
              <w:right w:w="74" w:type="dxa"/>
            </w:tcMar>
            <w:vAlign w:val="bottom"/>
          </w:tcPr>
          <w:p w14:paraId="055708A2" w14:textId="77777777" w:rsidR="00D86C0E" w:rsidRPr="009C1EC3" w:rsidRDefault="00D86C0E" w:rsidP="00D86C0E">
            <w:pPr>
              <w:jc w:val="right"/>
              <w:rPr>
                <w:sz w:val="18"/>
                <w:szCs w:val="18"/>
              </w:rPr>
            </w:pPr>
          </w:p>
        </w:tc>
        <w:tc>
          <w:tcPr>
            <w:tcW w:w="929" w:type="dxa"/>
            <w:tcBorders>
              <w:top w:val="nil"/>
              <w:left w:val="nil"/>
              <w:bottom w:val="single" w:sz="4" w:space="0" w:color="auto"/>
              <w:right w:val="nil"/>
            </w:tcBorders>
            <w:tcMar>
              <w:right w:w="74" w:type="dxa"/>
            </w:tcMar>
            <w:vAlign w:val="bottom"/>
          </w:tcPr>
          <w:p w14:paraId="76F2D86F" w14:textId="786E9D6F" w:rsidR="00D86C0E" w:rsidRPr="009C1EC3" w:rsidRDefault="00D86C0E" w:rsidP="00D86C0E">
            <w:pPr>
              <w:jc w:val="right"/>
              <w:rPr>
                <w:sz w:val="18"/>
                <w:szCs w:val="18"/>
              </w:rPr>
            </w:pPr>
            <w:r w:rsidRPr="00D86C0E">
              <w:rPr>
                <w:sz w:val="18"/>
                <w:szCs w:val="18"/>
              </w:rPr>
              <w:t>177.533</w:t>
            </w:r>
          </w:p>
        </w:tc>
        <w:tc>
          <w:tcPr>
            <w:tcW w:w="116" w:type="dxa"/>
            <w:tcBorders>
              <w:top w:val="nil"/>
              <w:left w:val="nil"/>
              <w:bottom w:val="single" w:sz="4" w:space="0" w:color="auto"/>
              <w:right w:val="nil"/>
            </w:tcBorders>
            <w:tcMar>
              <w:right w:w="74" w:type="dxa"/>
            </w:tcMar>
            <w:vAlign w:val="bottom"/>
          </w:tcPr>
          <w:p w14:paraId="5D661342" w14:textId="77777777" w:rsidR="00D86C0E" w:rsidRPr="009C1EC3" w:rsidRDefault="00D86C0E" w:rsidP="00D86C0E">
            <w:pPr>
              <w:jc w:val="right"/>
              <w:rPr>
                <w:sz w:val="18"/>
                <w:szCs w:val="18"/>
              </w:rPr>
            </w:pPr>
          </w:p>
        </w:tc>
        <w:tc>
          <w:tcPr>
            <w:tcW w:w="921" w:type="dxa"/>
            <w:tcBorders>
              <w:top w:val="nil"/>
              <w:left w:val="nil"/>
              <w:bottom w:val="single" w:sz="4" w:space="0" w:color="auto"/>
              <w:right w:val="nil"/>
            </w:tcBorders>
            <w:tcMar>
              <w:right w:w="74" w:type="dxa"/>
            </w:tcMar>
            <w:vAlign w:val="bottom"/>
          </w:tcPr>
          <w:p w14:paraId="2FFDAB69" w14:textId="469AB5B7" w:rsidR="00D86C0E" w:rsidRPr="009C1EC3" w:rsidRDefault="00D86C0E" w:rsidP="00D86C0E">
            <w:pPr>
              <w:jc w:val="right"/>
              <w:rPr>
                <w:sz w:val="18"/>
                <w:szCs w:val="18"/>
              </w:rPr>
            </w:pPr>
            <w:r w:rsidRPr="00D86C0E">
              <w:rPr>
                <w:sz w:val="18"/>
                <w:szCs w:val="18"/>
              </w:rPr>
              <w:t>28</w:t>
            </w:r>
          </w:p>
        </w:tc>
        <w:tc>
          <w:tcPr>
            <w:tcW w:w="98" w:type="dxa"/>
            <w:tcBorders>
              <w:top w:val="nil"/>
              <w:left w:val="nil"/>
              <w:bottom w:val="single" w:sz="4" w:space="0" w:color="auto"/>
              <w:right w:val="nil"/>
            </w:tcBorders>
            <w:tcMar>
              <w:right w:w="74" w:type="dxa"/>
            </w:tcMar>
            <w:vAlign w:val="bottom"/>
          </w:tcPr>
          <w:p w14:paraId="31A5AC38" w14:textId="77777777" w:rsidR="00D86C0E" w:rsidRPr="009C1EC3" w:rsidRDefault="00D86C0E" w:rsidP="00D86C0E">
            <w:pPr>
              <w:jc w:val="right"/>
              <w:rPr>
                <w:sz w:val="18"/>
                <w:szCs w:val="18"/>
              </w:rPr>
            </w:pPr>
          </w:p>
        </w:tc>
        <w:tc>
          <w:tcPr>
            <w:tcW w:w="929" w:type="dxa"/>
            <w:tcBorders>
              <w:top w:val="nil"/>
              <w:left w:val="nil"/>
              <w:bottom w:val="single" w:sz="4" w:space="0" w:color="auto"/>
              <w:right w:val="nil"/>
            </w:tcBorders>
            <w:tcMar>
              <w:right w:w="74" w:type="dxa"/>
            </w:tcMar>
            <w:vAlign w:val="bottom"/>
          </w:tcPr>
          <w:p w14:paraId="3BCCA85A" w14:textId="383A1A34" w:rsidR="00D86C0E" w:rsidRPr="009C1EC3" w:rsidRDefault="00D86C0E" w:rsidP="00D86C0E">
            <w:pPr>
              <w:jc w:val="right"/>
              <w:rPr>
                <w:sz w:val="18"/>
                <w:szCs w:val="18"/>
              </w:rPr>
            </w:pPr>
            <w:r w:rsidRPr="00D86C0E">
              <w:rPr>
                <w:sz w:val="18"/>
                <w:szCs w:val="18"/>
              </w:rPr>
              <w:t>-</w:t>
            </w:r>
          </w:p>
        </w:tc>
        <w:tc>
          <w:tcPr>
            <w:tcW w:w="96" w:type="dxa"/>
            <w:tcBorders>
              <w:top w:val="nil"/>
              <w:left w:val="nil"/>
              <w:bottom w:val="single" w:sz="4" w:space="0" w:color="auto"/>
              <w:right w:val="nil"/>
            </w:tcBorders>
            <w:tcMar>
              <w:right w:w="74" w:type="dxa"/>
            </w:tcMar>
            <w:vAlign w:val="bottom"/>
          </w:tcPr>
          <w:p w14:paraId="35634D87" w14:textId="77777777" w:rsidR="00D86C0E" w:rsidRPr="009C1EC3" w:rsidRDefault="00D86C0E" w:rsidP="00D86C0E">
            <w:pPr>
              <w:jc w:val="right"/>
              <w:rPr>
                <w:sz w:val="18"/>
                <w:szCs w:val="18"/>
              </w:rPr>
            </w:pPr>
          </w:p>
        </w:tc>
        <w:tc>
          <w:tcPr>
            <w:tcW w:w="1023" w:type="dxa"/>
            <w:tcBorders>
              <w:top w:val="nil"/>
              <w:left w:val="nil"/>
              <w:bottom w:val="single" w:sz="4" w:space="0" w:color="auto"/>
              <w:right w:val="nil"/>
            </w:tcBorders>
            <w:tcMar>
              <w:right w:w="74" w:type="dxa"/>
            </w:tcMar>
            <w:vAlign w:val="bottom"/>
          </w:tcPr>
          <w:p w14:paraId="3DA1FCCC" w14:textId="280C05DF" w:rsidR="00D86C0E" w:rsidRPr="009C1EC3" w:rsidRDefault="00D86C0E" w:rsidP="00D86C0E">
            <w:pPr>
              <w:jc w:val="right"/>
              <w:rPr>
                <w:sz w:val="18"/>
                <w:szCs w:val="18"/>
              </w:rPr>
            </w:pPr>
            <w:r w:rsidRPr="009C1EC3">
              <w:rPr>
                <w:bCs/>
                <w:sz w:val="18"/>
                <w:szCs w:val="18"/>
              </w:rPr>
              <w:t>1.517.748</w:t>
            </w:r>
          </w:p>
        </w:tc>
      </w:tr>
      <w:tr w:rsidR="00D86C0E" w:rsidRPr="006A7BA1" w14:paraId="744CA002" w14:textId="77777777" w:rsidTr="009C1EC3">
        <w:trPr>
          <w:trHeight w:val="240"/>
        </w:trPr>
        <w:tc>
          <w:tcPr>
            <w:tcW w:w="4113" w:type="dxa"/>
            <w:gridSpan w:val="2"/>
            <w:tcBorders>
              <w:top w:val="nil"/>
              <w:left w:val="nil"/>
              <w:bottom w:val="nil"/>
              <w:right w:val="nil"/>
            </w:tcBorders>
            <w:vAlign w:val="bottom"/>
          </w:tcPr>
          <w:p w14:paraId="6D38FE3F" w14:textId="77777777" w:rsidR="00D86C0E" w:rsidRPr="006A7BA1" w:rsidRDefault="00D86C0E" w:rsidP="00D86C0E">
            <w:pPr>
              <w:rPr>
                <w:b/>
                <w:bCs/>
                <w:sz w:val="18"/>
                <w:szCs w:val="18"/>
              </w:rPr>
            </w:pPr>
          </w:p>
        </w:tc>
        <w:tc>
          <w:tcPr>
            <w:tcW w:w="116" w:type="dxa"/>
            <w:tcBorders>
              <w:top w:val="nil"/>
              <w:left w:val="nil"/>
              <w:bottom w:val="nil"/>
              <w:right w:val="nil"/>
            </w:tcBorders>
            <w:tcMar>
              <w:right w:w="74" w:type="dxa"/>
            </w:tcMar>
            <w:vAlign w:val="bottom"/>
          </w:tcPr>
          <w:p w14:paraId="3E7EA2C9" w14:textId="77777777" w:rsidR="00D86C0E" w:rsidRPr="0073307B" w:rsidRDefault="00D86C0E" w:rsidP="00D86C0E">
            <w:pPr>
              <w:jc w:val="right"/>
              <w:rPr>
                <w:sz w:val="14"/>
                <w:szCs w:val="14"/>
              </w:rPr>
            </w:pPr>
          </w:p>
        </w:tc>
        <w:tc>
          <w:tcPr>
            <w:tcW w:w="919" w:type="dxa"/>
            <w:tcBorders>
              <w:top w:val="single" w:sz="4" w:space="0" w:color="auto"/>
              <w:left w:val="nil"/>
              <w:bottom w:val="nil"/>
              <w:right w:val="nil"/>
            </w:tcBorders>
            <w:tcMar>
              <w:right w:w="74" w:type="dxa"/>
            </w:tcMar>
            <w:vAlign w:val="bottom"/>
          </w:tcPr>
          <w:p w14:paraId="1B37C214" w14:textId="176ED961" w:rsidR="00D86C0E" w:rsidRPr="009C1EC3" w:rsidRDefault="00D86C0E" w:rsidP="00D86C0E">
            <w:pPr>
              <w:jc w:val="center"/>
              <w:rPr>
                <w:b/>
                <w:bCs/>
                <w:sz w:val="18"/>
                <w:szCs w:val="18"/>
              </w:rPr>
            </w:pPr>
            <w:r w:rsidRPr="00D86C0E">
              <w:rPr>
                <w:b/>
                <w:bCs/>
                <w:sz w:val="18"/>
                <w:szCs w:val="18"/>
              </w:rPr>
              <w:t>59.648.307</w:t>
            </w:r>
          </w:p>
        </w:tc>
        <w:tc>
          <w:tcPr>
            <w:tcW w:w="96" w:type="dxa"/>
            <w:tcBorders>
              <w:top w:val="single" w:sz="4" w:space="0" w:color="auto"/>
              <w:left w:val="nil"/>
              <w:bottom w:val="nil"/>
              <w:right w:val="nil"/>
            </w:tcBorders>
            <w:tcMar>
              <w:right w:w="74" w:type="dxa"/>
            </w:tcMar>
            <w:vAlign w:val="bottom"/>
          </w:tcPr>
          <w:p w14:paraId="451D3090" w14:textId="77777777" w:rsidR="00D86C0E" w:rsidRPr="009C1EC3" w:rsidRDefault="00D86C0E" w:rsidP="00D86C0E">
            <w:pPr>
              <w:jc w:val="center"/>
              <w:rPr>
                <w:b/>
                <w:bCs/>
                <w:sz w:val="18"/>
                <w:szCs w:val="18"/>
              </w:rPr>
            </w:pPr>
          </w:p>
        </w:tc>
        <w:tc>
          <w:tcPr>
            <w:tcW w:w="929" w:type="dxa"/>
            <w:tcBorders>
              <w:top w:val="single" w:sz="4" w:space="0" w:color="auto"/>
              <w:left w:val="nil"/>
              <w:bottom w:val="nil"/>
              <w:right w:val="nil"/>
            </w:tcBorders>
            <w:tcMar>
              <w:right w:w="74" w:type="dxa"/>
            </w:tcMar>
            <w:vAlign w:val="bottom"/>
          </w:tcPr>
          <w:p w14:paraId="0BDCE01A" w14:textId="12962858" w:rsidR="00D86C0E" w:rsidRPr="009C1EC3" w:rsidRDefault="00D86C0E" w:rsidP="00D86C0E">
            <w:pPr>
              <w:jc w:val="center"/>
              <w:rPr>
                <w:b/>
                <w:bCs/>
                <w:sz w:val="18"/>
                <w:szCs w:val="18"/>
              </w:rPr>
            </w:pPr>
            <w:r w:rsidRPr="00D86C0E">
              <w:rPr>
                <w:b/>
                <w:bCs/>
                <w:sz w:val="18"/>
                <w:szCs w:val="18"/>
              </w:rPr>
              <w:t>41.373.487</w:t>
            </w:r>
          </w:p>
        </w:tc>
        <w:tc>
          <w:tcPr>
            <w:tcW w:w="116" w:type="dxa"/>
            <w:tcBorders>
              <w:top w:val="single" w:sz="4" w:space="0" w:color="auto"/>
              <w:left w:val="nil"/>
              <w:bottom w:val="nil"/>
              <w:right w:val="nil"/>
            </w:tcBorders>
            <w:tcMar>
              <w:right w:w="74" w:type="dxa"/>
            </w:tcMar>
            <w:vAlign w:val="bottom"/>
          </w:tcPr>
          <w:p w14:paraId="338E0C7A" w14:textId="77777777" w:rsidR="00D86C0E" w:rsidRPr="009C1EC3" w:rsidRDefault="00D86C0E" w:rsidP="00D86C0E">
            <w:pPr>
              <w:jc w:val="center"/>
              <w:rPr>
                <w:b/>
                <w:bCs/>
                <w:sz w:val="18"/>
                <w:szCs w:val="18"/>
              </w:rPr>
            </w:pPr>
          </w:p>
        </w:tc>
        <w:tc>
          <w:tcPr>
            <w:tcW w:w="921" w:type="dxa"/>
            <w:tcBorders>
              <w:top w:val="single" w:sz="4" w:space="0" w:color="auto"/>
              <w:left w:val="nil"/>
              <w:bottom w:val="nil"/>
              <w:right w:val="nil"/>
            </w:tcBorders>
            <w:tcMar>
              <w:right w:w="74" w:type="dxa"/>
            </w:tcMar>
            <w:vAlign w:val="bottom"/>
          </w:tcPr>
          <w:p w14:paraId="6B8185A6" w14:textId="25968419" w:rsidR="00D86C0E" w:rsidRPr="009C1EC3" w:rsidRDefault="00D86C0E" w:rsidP="00D86C0E">
            <w:pPr>
              <w:jc w:val="center"/>
              <w:rPr>
                <w:b/>
                <w:bCs/>
                <w:sz w:val="18"/>
                <w:szCs w:val="18"/>
              </w:rPr>
            </w:pPr>
            <w:r w:rsidRPr="00D86C0E">
              <w:rPr>
                <w:b/>
                <w:bCs/>
                <w:sz w:val="18"/>
                <w:szCs w:val="18"/>
              </w:rPr>
              <w:t>3.064.554</w:t>
            </w:r>
          </w:p>
        </w:tc>
        <w:tc>
          <w:tcPr>
            <w:tcW w:w="98" w:type="dxa"/>
            <w:tcBorders>
              <w:top w:val="single" w:sz="4" w:space="0" w:color="auto"/>
              <w:left w:val="nil"/>
              <w:bottom w:val="nil"/>
              <w:right w:val="nil"/>
            </w:tcBorders>
            <w:tcMar>
              <w:right w:w="74" w:type="dxa"/>
            </w:tcMar>
            <w:vAlign w:val="bottom"/>
          </w:tcPr>
          <w:p w14:paraId="62F12FA2" w14:textId="77777777" w:rsidR="00D86C0E" w:rsidRPr="009C1EC3" w:rsidRDefault="00D86C0E" w:rsidP="00D86C0E">
            <w:pPr>
              <w:jc w:val="center"/>
              <w:rPr>
                <w:b/>
                <w:bCs/>
                <w:sz w:val="18"/>
                <w:szCs w:val="18"/>
              </w:rPr>
            </w:pPr>
          </w:p>
        </w:tc>
        <w:tc>
          <w:tcPr>
            <w:tcW w:w="929" w:type="dxa"/>
            <w:tcBorders>
              <w:top w:val="single" w:sz="4" w:space="0" w:color="auto"/>
              <w:left w:val="nil"/>
              <w:bottom w:val="nil"/>
              <w:right w:val="nil"/>
            </w:tcBorders>
            <w:tcMar>
              <w:right w:w="74" w:type="dxa"/>
            </w:tcMar>
            <w:vAlign w:val="bottom"/>
          </w:tcPr>
          <w:p w14:paraId="59BD3D48" w14:textId="1A567B8A" w:rsidR="00D86C0E" w:rsidRPr="009C1EC3" w:rsidRDefault="00D86C0E" w:rsidP="00D86C0E">
            <w:pPr>
              <w:jc w:val="center"/>
              <w:rPr>
                <w:b/>
                <w:bCs/>
                <w:sz w:val="18"/>
                <w:szCs w:val="18"/>
              </w:rPr>
            </w:pPr>
            <w:r w:rsidRPr="00D86C0E">
              <w:rPr>
                <w:b/>
                <w:bCs/>
                <w:sz w:val="18"/>
                <w:szCs w:val="18"/>
              </w:rPr>
              <w:t>1.554.334</w:t>
            </w:r>
          </w:p>
        </w:tc>
        <w:tc>
          <w:tcPr>
            <w:tcW w:w="96" w:type="dxa"/>
            <w:tcBorders>
              <w:top w:val="single" w:sz="4" w:space="0" w:color="auto"/>
              <w:left w:val="nil"/>
              <w:bottom w:val="nil"/>
              <w:right w:val="nil"/>
            </w:tcBorders>
            <w:tcMar>
              <w:right w:w="74" w:type="dxa"/>
            </w:tcMar>
            <w:vAlign w:val="bottom"/>
          </w:tcPr>
          <w:p w14:paraId="4BE4CE6B" w14:textId="77777777" w:rsidR="00D86C0E" w:rsidRPr="009C1EC3" w:rsidRDefault="00D86C0E" w:rsidP="00D86C0E">
            <w:pPr>
              <w:jc w:val="center"/>
              <w:rPr>
                <w:b/>
                <w:bCs/>
                <w:sz w:val="18"/>
                <w:szCs w:val="18"/>
              </w:rPr>
            </w:pPr>
          </w:p>
        </w:tc>
        <w:tc>
          <w:tcPr>
            <w:tcW w:w="1023" w:type="dxa"/>
            <w:tcBorders>
              <w:top w:val="single" w:sz="4" w:space="0" w:color="auto"/>
              <w:left w:val="nil"/>
              <w:bottom w:val="nil"/>
              <w:right w:val="nil"/>
            </w:tcBorders>
            <w:tcMar>
              <w:right w:w="74" w:type="dxa"/>
            </w:tcMar>
            <w:vAlign w:val="bottom"/>
          </w:tcPr>
          <w:p w14:paraId="23CFC1DA" w14:textId="02CE296A" w:rsidR="00D86C0E" w:rsidRPr="009C1EC3" w:rsidRDefault="00D86C0E" w:rsidP="00D86C0E">
            <w:pPr>
              <w:jc w:val="center"/>
              <w:rPr>
                <w:b/>
                <w:bCs/>
                <w:sz w:val="18"/>
                <w:szCs w:val="18"/>
              </w:rPr>
            </w:pPr>
            <w:r w:rsidRPr="009C1EC3">
              <w:rPr>
                <w:b/>
                <w:bCs/>
                <w:sz w:val="18"/>
                <w:szCs w:val="18"/>
              </w:rPr>
              <w:t>105.640.682</w:t>
            </w:r>
          </w:p>
        </w:tc>
      </w:tr>
      <w:tr w:rsidR="00D86C0E" w:rsidRPr="006A7BA1" w14:paraId="58248597" w14:textId="77777777" w:rsidTr="009C1EC3">
        <w:trPr>
          <w:trHeight w:val="240"/>
        </w:trPr>
        <w:tc>
          <w:tcPr>
            <w:tcW w:w="4113" w:type="dxa"/>
            <w:gridSpan w:val="2"/>
            <w:tcBorders>
              <w:top w:val="nil"/>
              <w:left w:val="nil"/>
              <w:bottom w:val="nil"/>
              <w:right w:val="nil"/>
            </w:tcBorders>
            <w:vAlign w:val="bottom"/>
          </w:tcPr>
          <w:p w14:paraId="3AA3686F" w14:textId="77777777" w:rsidR="00D86C0E" w:rsidRPr="006A7BA1" w:rsidRDefault="00D86C0E" w:rsidP="00D86C0E">
            <w:pPr>
              <w:rPr>
                <w:sz w:val="18"/>
                <w:szCs w:val="18"/>
              </w:rPr>
            </w:pPr>
            <w:r w:rsidRPr="006A7BA1">
              <w:rPr>
                <w:b/>
                <w:bCs/>
                <w:sz w:val="18"/>
                <w:szCs w:val="18"/>
              </w:rPr>
              <w:t xml:space="preserve">Total monetary liabilities </w:t>
            </w:r>
          </w:p>
        </w:tc>
        <w:tc>
          <w:tcPr>
            <w:tcW w:w="116" w:type="dxa"/>
            <w:tcBorders>
              <w:top w:val="nil"/>
              <w:left w:val="nil"/>
              <w:bottom w:val="nil"/>
              <w:right w:val="nil"/>
            </w:tcBorders>
            <w:tcMar>
              <w:right w:w="74" w:type="dxa"/>
            </w:tcMar>
            <w:vAlign w:val="bottom"/>
          </w:tcPr>
          <w:p w14:paraId="29EA3FF8" w14:textId="77777777" w:rsidR="00D86C0E" w:rsidRPr="0073307B" w:rsidRDefault="00D86C0E" w:rsidP="00D86C0E">
            <w:pPr>
              <w:jc w:val="right"/>
              <w:rPr>
                <w:sz w:val="14"/>
                <w:szCs w:val="14"/>
              </w:rPr>
            </w:pPr>
          </w:p>
        </w:tc>
        <w:tc>
          <w:tcPr>
            <w:tcW w:w="919" w:type="dxa"/>
            <w:tcBorders>
              <w:top w:val="double" w:sz="6" w:space="0" w:color="000000"/>
              <w:left w:val="nil"/>
              <w:right w:val="nil"/>
            </w:tcBorders>
            <w:tcMar>
              <w:right w:w="74" w:type="dxa"/>
            </w:tcMar>
            <w:vAlign w:val="bottom"/>
          </w:tcPr>
          <w:p w14:paraId="1AA4D82D" w14:textId="704A12B3" w:rsidR="00D86C0E" w:rsidRPr="009C1EC3" w:rsidRDefault="00D86C0E" w:rsidP="00D86C0E">
            <w:pPr>
              <w:jc w:val="center"/>
              <w:rPr>
                <w:b/>
                <w:bCs/>
                <w:sz w:val="18"/>
                <w:szCs w:val="18"/>
              </w:rPr>
            </w:pPr>
          </w:p>
        </w:tc>
        <w:tc>
          <w:tcPr>
            <w:tcW w:w="96" w:type="dxa"/>
            <w:tcBorders>
              <w:top w:val="nil"/>
              <w:left w:val="nil"/>
              <w:right w:val="nil"/>
            </w:tcBorders>
            <w:tcMar>
              <w:right w:w="74" w:type="dxa"/>
            </w:tcMar>
            <w:vAlign w:val="bottom"/>
          </w:tcPr>
          <w:p w14:paraId="4105E9F9" w14:textId="64BC634C" w:rsidR="00D86C0E" w:rsidRPr="009C1EC3" w:rsidRDefault="00D86C0E" w:rsidP="00D86C0E">
            <w:pPr>
              <w:jc w:val="center"/>
              <w:rPr>
                <w:b/>
                <w:bCs/>
                <w:sz w:val="18"/>
                <w:szCs w:val="18"/>
              </w:rPr>
            </w:pPr>
          </w:p>
        </w:tc>
        <w:tc>
          <w:tcPr>
            <w:tcW w:w="929" w:type="dxa"/>
            <w:tcBorders>
              <w:top w:val="double" w:sz="6" w:space="0" w:color="000000"/>
              <w:left w:val="nil"/>
              <w:right w:val="nil"/>
            </w:tcBorders>
            <w:tcMar>
              <w:right w:w="74" w:type="dxa"/>
            </w:tcMar>
            <w:vAlign w:val="bottom"/>
          </w:tcPr>
          <w:p w14:paraId="1AEDD511" w14:textId="2A3A47A2" w:rsidR="00D86C0E" w:rsidRPr="009C1EC3" w:rsidRDefault="00D86C0E" w:rsidP="00D86C0E">
            <w:pPr>
              <w:jc w:val="center"/>
              <w:rPr>
                <w:b/>
                <w:bCs/>
                <w:sz w:val="18"/>
                <w:szCs w:val="18"/>
              </w:rPr>
            </w:pPr>
          </w:p>
        </w:tc>
        <w:tc>
          <w:tcPr>
            <w:tcW w:w="116" w:type="dxa"/>
            <w:tcBorders>
              <w:top w:val="nil"/>
              <w:left w:val="nil"/>
              <w:right w:val="nil"/>
            </w:tcBorders>
            <w:tcMar>
              <w:right w:w="74" w:type="dxa"/>
            </w:tcMar>
            <w:vAlign w:val="bottom"/>
          </w:tcPr>
          <w:p w14:paraId="3113BE53" w14:textId="18DAD058" w:rsidR="00D86C0E" w:rsidRPr="009C1EC3" w:rsidRDefault="00D86C0E" w:rsidP="00D86C0E">
            <w:pPr>
              <w:jc w:val="center"/>
              <w:rPr>
                <w:b/>
                <w:bCs/>
                <w:sz w:val="18"/>
                <w:szCs w:val="18"/>
              </w:rPr>
            </w:pPr>
          </w:p>
        </w:tc>
        <w:tc>
          <w:tcPr>
            <w:tcW w:w="921" w:type="dxa"/>
            <w:tcBorders>
              <w:top w:val="double" w:sz="6" w:space="0" w:color="000000"/>
              <w:left w:val="nil"/>
              <w:right w:val="nil"/>
            </w:tcBorders>
            <w:tcMar>
              <w:right w:w="74" w:type="dxa"/>
            </w:tcMar>
            <w:vAlign w:val="bottom"/>
          </w:tcPr>
          <w:p w14:paraId="5D794520" w14:textId="1D77862E" w:rsidR="00D86C0E" w:rsidRPr="009C1EC3" w:rsidRDefault="00D86C0E" w:rsidP="00D86C0E">
            <w:pPr>
              <w:jc w:val="center"/>
              <w:rPr>
                <w:b/>
                <w:bCs/>
                <w:sz w:val="18"/>
                <w:szCs w:val="18"/>
              </w:rPr>
            </w:pPr>
          </w:p>
        </w:tc>
        <w:tc>
          <w:tcPr>
            <w:tcW w:w="98" w:type="dxa"/>
            <w:tcBorders>
              <w:top w:val="nil"/>
              <w:left w:val="nil"/>
              <w:right w:val="nil"/>
            </w:tcBorders>
            <w:tcMar>
              <w:right w:w="74" w:type="dxa"/>
            </w:tcMar>
            <w:vAlign w:val="bottom"/>
          </w:tcPr>
          <w:p w14:paraId="105DC7B3" w14:textId="0D634DC2" w:rsidR="00D86C0E" w:rsidRPr="009C1EC3" w:rsidRDefault="00D86C0E" w:rsidP="00D86C0E">
            <w:pPr>
              <w:jc w:val="center"/>
              <w:rPr>
                <w:b/>
                <w:bCs/>
                <w:sz w:val="18"/>
                <w:szCs w:val="18"/>
              </w:rPr>
            </w:pPr>
          </w:p>
        </w:tc>
        <w:tc>
          <w:tcPr>
            <w:tcW w:w="929" w:type="dxa"/>
            <w:tcBorders>
              <w:top w:val="double" w:sz="6" w:space="0" w:color="000000"/>
              <w:left w:val="nil"/>
              <w:right w:val="nil"/>
            </w:tcBorders>
            <w:tcMar>
              <w:right w:w="74" w:type="dxa"/>
            </w:tcMar>
            <w:vAlign w:val="bottom"/>
          </w:tcPr>
          <w:p w14:paraId="78C2E727" w14:textId="35AAC40C" w:rsidR="00D86C0E" w:rsidRPr="009C1EC3" w:rsidRDefault="00D86C0E" w:rsidP="00D86C0E">
            <w:pPr>
              <w:jc w:val="center"/>
              <w:rPr>
                <w:b/>
                <w:bCs/>
                <w:sz w:val="18"/>
                <w:szCs w:val="18"/>
              </w:rPr>
            </w:pPr>
          </w:p>
        </w:tc>
        <w:tc>
          <w:tcPr>
            <w:tcW w:w="96" w:type="dxa"/>
            <w:tcBorders>
              <w:top w:val="nil"/>
              <w:left w:val="nil"/>
              <w:right w:val="nil"/>
            </w:tcBorders>
            <w:tcMar>
              <w:right w:w="74" w:type="dxa"/>
            </w:tcMar>
            <w:vAlign w:val="bottom"/>
          </w:tcPr>
          <w:p w14:paraId="682ACE28" w14:textId="732FDF84" w:rsidR="00D86C0E" w:rsidRPr="009C1EC3" w:rsidRDefault="00D86C0E" w:rsidP="00D86C0E">
            <w:pPr>
              <w:jc w:val="center"/>
              <w:rPr>
                <w:b/>
                <w:bCs/>
                <w:sz w:val="18"/>
                <w:szCs w:val="18"/>
              </w:rPr>
            </w:pPr>
          </w:p>
        </w:tc>
        <w:tc>
          <w:tcPr>
            <w:tcW w:w="1023" w:type="dxa"/>
            <w:tcBorders>
              <w:top w:val="double" w:sz="6" w:space="0" w:color="000000"/>
              <w:left w:val="nil"/>
              <w:right w:val="nil"/>
            </w:tcBorders>
            <w:tcMar>
              <w:right w:w="74" w:type="dxa"/>
            </w:tcMar>
            <w:vAlign w:val="bottom"/>
          </w:tcPr>
          <w:p w14:paraId="4D33D2A3" w14:textId="0E9EBF05" w:rsidR="00D86C0E" w:rsidRPr="009C1EC3" w:rsidRDefault="00D86C0E" w:rsidP="00D86C0E">
            <w:pPr>
              <w:jc w:val="right"/>
              <w:rPr>
                <w:b/>
                <w:bCs/>
                <w:sz w:val="18"/>
                <w:szCs w:val="18"/>
              </w:rPr>
            </w:pPr>
          </w:p>
        </w:tc>
      </w:tr>
      <w:tr w:rsidR="00D86C0E" w:rsidRPr="006A7BA1" w14:paraId="0CFE0ED1" w14:textId="77777777" w:rsidTr="009C1EC3">
        <w:trPr>
          <w:trHeight w:val="78"/>
        </w:trPr>
        <w:tc>
          <w:tcPr>
            <w:tcW w:w="4113" w:type="dxa"/>
            <w:gridSpan w:val="2"/>
            <w:tcBorders>
              <w:top w:val="nil"/>
              <w:left w:val="nil"/>
              <w:bottom w:val="nil"/>
              <w:right w:val="nil"/>
            </w:tcBorders>
            <w:vAlign w:val="bottom"/>
          </w:tcPr>
          <w:p w14:paraId="0C25CB8C" w14:textId="77777777" w:rsidR="00D86C0E" w:rsidRPr="006A7BA1" w:rsidRDefault="00D86C0E" w:rsidP="00D86C0E">
            <w:pPr>
              <w:spacing w:line="80" w:lineRule="exact"/>
              <w:ind w:right="57"/>
              <w:rPr>
                <w:sz w:val="18"/>
                <w:szCs w:val="18"/>
              </w:rPr>
            </w:pPr>
          </w:p>
        </w:tc>
        <w:tc>
          <w:tcPr>
            <w:tcW w:w="116" w:type="dxa"/>
            <w:tcBorders>
              <w:top w:val="nil"/>
              <w:left w:val="nil"/>
              <w:right w:val="nil"/>
            </w:tcBorders>
            <w:tcMar>
              <w:right w:w="74" w:type="dxa"/>
            </w:tcMar>
            <w:vAlign w:val="bottom"/>
          </w:tcPr>
          <w:p w14:paraId="20FE7D99" w14:textId="77777777" w:rsidR="00D86C0E" w:rsidRPr="0073307B" w:rsidRDefault="00D86C0E" w:rsidP="00D86C0E">
            <w:pPr>
              <w:spacing w:line="80" w:lineRule="exact"/>
              <w:ind w:right="57"/>
              <w:jc w:val="right"/>
              <w:rPr>
                <w:sz w:val="14"/>
                <w:szCs w:val="14"/>
              </w:rPr>
            </w:pPr>
          </w:p>
        </w:tc>
        <w:tc>
          <w:tcPr>
            <w:tcW w:w="919" w:type="dxa"/>
            <w:tcBorders>
              <w:left w:val="nil"/>
              <w:bottom w:val="double" w:sz="4" w:space="0" w:color="auto"/>
              <w:right w:val="nil"/>
            </w:tcBorders>
            <w:tcMar>
              <w:right w:w="74" w:type="dxa"/>
            </w:tcMar>
            <w:vAlign w:val="bottom"/>
          </w:tcPr>
          <w:p w14:paraId="5E2511D9" w14:textId="77777777" w:rsidR="00D86C0E" w:rsidRPr="009C1EC3" w:rsidRDefault="00D86C0E" w:rsidP="00D86C0E">
            <w:pPr>
              <w:jc w:val="right"/>
              <w:rPr>
                <w:b/>
                <w:bCs/>
                <w:sz w:val="18"/>
                <w:szCs w:val="18"/>
              </w:rPr>
            </w:pPr>
          </w:p>
        </w:tc>
        <w:tc>
          <w:tcPr>
            <w:tcW w:w="96" w:type="dxa"/>
            <w:tcBorders>
              <w:left w:val="nil"/>
              <w:bottom w:val="nil"/>
              <w:right w:val="nil"/>
            </w:tcBorders>
            <w:tcMar>
              <w:right w:w="74" w:type="dxa"/>
            </w:tcMar>
            <w:vAlign w:val="bottom"/>
          </w:tcPr>
          <w:p w14:paraId="4F2AA5AC" w14:textId="77777777" w:rsidR="00D86C0E" w:rsidRPr="009C1EC3" w:rsidRDefault="00D86C0E" w:rsidP="00D86C0E">
            <w:pPr>
              <w:jc w:val="right"/>
              <w:rPr>
                <w:b/>
                <w:bCs/>
                <w:sz w:val="18"/>
                <w:szCs w:val="18"/>
              </w:rPr>
            </w:pPr>
          </w:p>
        </w:tc>
        <w:tc>
          <w:tcPr>
            <w:tcW w:w="929" w:type="dxa"/>
            <w:tcBorders>
              <w:left w:val="nil"/>
              <w:bottom w:val="double" w:sz="4" w:space="0" w:color="auto"/>
              <w:right w:val="nil"/>
            </w:tcBorders>
            <w:tcMar>
              <w:right w:w="74" w:type="dxa"/>
            </w:tcMar>
            <w:vAlign w:val="bottom"/>
          </w:tcPr>
          <w:p w14:paraId="32228A48" w14:textId="77777777" w:rsidR="00D86C0E" w:rsidRPr="009C1EC3" w:rsidRDefault="00D86C0E" w:rsidP="00D86C0E">
            <w:pPr>
              <w:jc w:val="right"/>
              <w:rPr>
                <w:b/>
                <w:bCs/>
                <w:sz w:val="18"/>
                <w:szCs w:val="18"/>
              </w:rPr>
            </w:pPr>
          </w:p>
        </w:tc>
        <w:tc>
          <w:tcPr>
            <w:tcW w:w="116" w:type="dxa"/>
            <w:tcBorders>
              <w:left w:val="nil"/>
              <w:bottom w:val="nil"/>
              <w:right w:val="nil"/>
            </w:tcBorders>
            <w:tcMar>
              <w:right w:w="74" w:type="dxa"/>
            </w:tcMar>
            <w:vAlign w:val="bottom"/>
          </w:tcPr>
          <w:p w14:paraId="721FBAFA" w14:textId="77777777" w:rsidR="00D86C0E" w:rsidRPr="009C1EC3" w:rsidRDefault="00D86C0E" w:rsidP="00D86C0E">
            <w:pPr>
              <w:jc w:val="right"/>
              <w:rPr>
                <w:b/>
                <w:bCs/>
                <w:sz w:val="18"/>
                <w:szCs w:val="18"/>
              </w:rPr>
            </w:pPr>
          </w:p>
        </w:tc>
        <w:tc>
          <w:tcPr>
            <w:tcW w:w="921" w:type="dxa"/>
            <w:tcBorders>
              <w:left w:val="nil"/>
              <w:bottom w:val="double" w:sz="4" w:space="0" w:color="auto"/>
              <w:right w:val="nil"/>
            </w:tcBorders>
            <w:tcMar>
              <w:right w:w="74" w:type="dxa"/>
            </w:tcMar>
            <w:vAlign w:val="bottom"/>
          </w:tcPr>
          <w:p w14:paraId="46550C52" w14:textId="77777777" w:rsidR="00D86C0E" w:rsidRPr="009C1EC3" w:rsidRDefault="00D86C0E" w:rsidP="00D86C0E">
            <w:pPr>
              <w:jc w:val="right"/>
              <w:rPr>
                <w:b/>
                <w:bCs/>
                <w:sz w:val="18"/>
                <w:szCs w:val="18"/>
              </w:rPr>
            </w:pPr>
          </w:p>
        </w:tc>
        <w:tc>
          <w:tcPr>
            <w:tcW w:w="98" w:type="dxa"/>
            <w:tcBorders>
              <w:left w:val="nil"/>
              <w:bottom w:val="nil"/>
              <w:right w:val="nil"/>
            </w:tcBorders>
            <w:tcMar>
              <w:right w:w="74" w:type="dxa"/>
            </w:tcMar>
            <w:vAlign w:val="bottom"/>
          </w:tcPr>
          <w:p w14:paraId="47C6773C" w14:textId="77777777" w:rsidR="00D86C0E" w:rsidRPr="009C1EC3" w:rsidRDefault="00D86C0E" w:rsidP="00D86C0E">
            <w:pPr>
              <w:jc w:val="right"/>
              <w:rPr>
                <w:b/>
                <w:bCs/>
                <w:sz w:val="18"/>
                <w:szCs w:val="18"/>
              </w:rPr>
            </w:pPr>
          </w:p>
        </w:tc>
        <w:tc>
          <w:tcPr>
            <w:tcW w:w="929" w:type="dxa"/>
            <w:tcBorders>
              <w:left w:val="nil"/>
              <w:bottom w:val="double" w:sz="4" w:space="0" w:color="auto"/>
              <w:right w:val="nil"/>
            </w:tcBorders>
            <w:tcMar>
              <w:right w:w="74" w:type="dxa"/>
            </w:tcMar>
            <w:vAlign w:val="bottom"/>
          </w:tcPr>
          <w:p w14:paraId="23D923A6" w14:textId="77777777" w:rsidR="00D86C0E" w:rsidRPr="009C1EC3" w:rsidRDefault="00D86C0E" w:rsidP="00D86C0E">
            <w:pPr>
              <w:jc w:val="right"/>
              <w:rPr>
                <w:b/>
                <w:bCs/>
                <w:sz w:val="18"/>
                <w:szCs w:val="18"/>
              </w:rPr>
            </w:pPr>
          </w:p>
        </w:tc>
        <w:tc>
          <w:tcPr>
            <w:tcW w:w="96" w:type="dxa"/>
            <w:tcBorders>
              <w:left w:val="nil"/>
              <w:bottom w:val="nil"/>
              <w:right w:val="nil"/>
            </w:tcBorders>
            <w:tcMar>
              <w:right w:w="74" w:type="dxa"/>
            </w:tcMar>
            <w:vAlign w:val="bottom"/>
          </w:tcPr>
          <w:p w14:paraId="5C394B87" w14:textId="77777777" w:rsidR="00D86C0E" w:rsidRPr="009C1EC3" w:rsidRDefault="00D86C0E" w:rsidP="00D86C0E">
            <w:pPr>
              <w:jc w:val="right"/>
              <w:rPr>
                <w:b/>
                <w:bCs/>
                <w:sz w:val="18"/>
                <w:szCs w:val="18"/>
              </w:rPr>
            </w:pPr>
          </w:p>
        </w:tc>
        <w:tc>
          <w:tcPr>
            <w:tcW w:w="1023" w:type="dxa"/>
            <w:tcBorders>
              <w:left w:val="nil"/>
              <w:bottom w:val="double" w:sz="4" w:space="0" w:color="auto"/>
              <w:right w:val="nil"/>
            </w:tcBorders>
            <w:tcMar>
              <w:right w:w="74" w:type="dxa"/>
            </w:tcMar>
            <w:vAlign w:val="bottom"/>
          </w:tcPr>
          <w:p w14:paraId="1D136B0A" w14:textId="77777777" w:rsidR="00D86C0E" w:rsidRPr="009C1EC3" w:rsidRDefault="00D86C0E" w:rsidP="00D86C0E">
            <w:pPr>
              <w:jc w:val="right"/>
              <w:rPr>
                <w:b/>
                <w:bCs/>
                <w:sz w:val="18"/>
                <w:szCs w:val="18"/>
              </w:rPr>
            </w:pPr>
          </w:p>
        </w:tc>
      </w:tr>
      <w:tr w:rsidR="00D86C0E" w:rsidRPr="006A7BA1" w14:paraId="433F384B" w14:textId="77777777" w:rsidTr="00F96152">
        <w:trPr>
          <w:trHeight w:val="240"/>
        </w:trPr>
        <w:tc>
          <w:tcPr>
            <w:tcW w:w="4113" w:type="dxa"/>
            <w:gridSpan w:val="2"/>
            <w:tcBorders>
              <w:top w:val="nil"/>
              <w:left w:val="nil"/>
              <w:bottom w:val="nil"/>
              <w:right w:val="nil"/>
            </w:tcBorders>
            <w:vAlign w:val="bottom"/>
          </w:tcPr>
          <w:p w14:paraId="098B138A" w14:textId="77777777" w:rsidR="00D86C0E" w:rsidRPr="006A7BA1" w:rsidRDefault="00D86C0E" w:rsidP="00D86C0E">
            <w:pPr>
              <w:rPr>
                <w:sz w:val="18"/>
                <w:szCs w:val="18"/>
              </w:rPr>
            </w:pPr>
            <w:r w:rsidRPr="006A7BA1">
              <w:rPr>
                <w:b/>
                <w:bCs/>
                <w:sz w:val="18"/>
                <w:szCs w:val="18"/>
              </w:rPr>
              <w:t xml:space="preserve">Net – position </w:t>
            </w:r>
          </w:p>
        </w:tc>
        <w:tc>
          <w:tcPr>
            <w:tcW w:w="116" w:type="dxa"/>
            <w:tcBorders>
              <w:left w:val="nil"/>
              <w:bottom w:val="nil"/>
              <w:right w:val="nil"/>
            </w:tcBorders>
            <w:tcMar>
              <w:right w:w="74" w:type="dxa"/>
            </w:tcMar>
            <w:vAlign w:val="bottom"/>
          </w:tcPr>
          <w:p w14:paraId="37793DAB" w14:textId="77777777" w:rsidR="00D86C0E" w:rsidRPr="0073307B" w:rsidRDefault="00D86C0E" w:rsidP="00D86C0E">
            <w:pPr>
              <w:jc w:val="right"/>
              <w:rPr>
                <w:sz w:val="14"/>
                <w:szCs w:val="14"/>
              </w:rPr>
            </w:pPr>
          </w:p>
        </w:tc>
        <w:tc>
          <w:tcPr>
            <w:tcW w:w="919" w:type="dxa"/>
            <w:tcBorders>
              <w:left w:val="nil"/>
              <w:bottom w:val="double" w:sz="4" w:space="0" w:color="auto"/>
              <w:right w:val="nil"/>
            </w:tcBorders>
            <w:tcMar>
              <w:right w:w="74" w:type="dxa"/>
            </w:tcMar>
            <w:vAlign w:val="bottom"/>
          </w:tcPr>
          <w:p w14:paraId="413FAD3A" w14:textId="7B12E43A" w:rsidR="00D86C0E" w:rsidRPr="009C1EC3" w:rsidRDefault="00D86C0E" w:rsidP="00D86C0E">
            <w:pPr>
              <w:jc w:val="right"/>
              <w:rPr>
                <w:b/>
                <w:bCs/>
                <w:sz w:val="18"/>
                <w:szCs w:val="18"/>
              </w:rPr>
            </w:pPr>
            <w:r w:rsidRPr="00D86C0E">
              <w:rPr>
                <w:b/>
                <w:bCs/>
                <w:sz w:val="18"/>
                <w:szCs w:val="18"/>
              </w:rPr>
              <w:t>20.464.645</w:t>
            </w:r>
          </w:p>
        </w:tc>
        <w:tc>
          <w:tcPr>
            <w:tcW w:w="96" w:type="dxa"/>
            <w:tcBorders>
              <w:left w:val="nil"/>
              <w:bottom w:val="nil"/>
              <w:right w:val="nil"/>
            </w:tcBorders>
            <w:tcMar>
              <w:right w:w="74" w:type="dxa"/>
            </w:tcMar>
            <w:vAlign w:val="bottom"/>
          </w:tcPr>
          <w:p w14:paraId="42E55752" w14:textId="1ECA74DE" w:rsidR="00D86C0E" w:rsidRPr="009C1EC3" w:rsidRDefault="00D86C0E" w:rsidP="00D86C0E">
            <w:pPr>
              <w:jc w:val="right"/>
              <w:rPr>
                <w:b/>
                <w:bCs/>
                <w:sz w:val="18"/>
                <w:szCs w:val="18"/>
              </w:rPr>
            </w:pPr>
          </w:p>
        </w:tc>
        <w:tc>
          <w:tcPr>
            <w:tcW w:w="929" w:type="dxa"/>
            <w:tcBorders>
              <w:left w:val="nil"/>
              <w:bottom w:val="double" w:sz="4" w:space="0" w:color="auto"/>
              <w:right w:val="nil"/>
            </w:tcBorders>
            <w:tcMar>
              <w:right w:w="74" w:type="dxa"/>
            </w:tcMar>
            <w:vAlign w:val="bottom"/>
          </w:tcPr>
          <w:p w14:paraId="7353C90A" w14:textId="57F21C6C" w:rsidR="00D86C0E" w:rsidRPr="009C1EC3" w:rsidRDefault="00D86C0E" w:rsidP="00D86C0E">
            <w:pPr>
              <w:jc w:val="right"/>
              <w:rPr>
                <w:b/>
                <w:bCs/>
                <w:sz w:val="18"/>
                <w:szCs w:val="18"/>
              </w:rPr>
            </w:pPr>
            <w:r w:rsidRPr="009C1EC3">
              <w:rPr>
                <w:b/>
                <w:bCs/>
                <w:sz w:val="18"/>
                <w:szCs w:val="18"/>
              </w:rPr>
              <w:t>3.973.92</w:t>
            </w:r>
            <w:r w:rsidRPr="00D86C0E">
              <w:rPr>
                <w:b/>
                <w:bCs/>
                <w:sz w:val="18"/>
                <w:szCs w:val="18"/>
              </w:rPr>
              <w:t>4</w:t>
            </w:r>
          </w:p>
        </w:tc>
        <w:tc>
          <w:tcPr>
            <w:tcW w:w="116" w:type="dxa"/>
            <w:tcBorders>
              <w:left w:val="nil"/>
              <w:bottom w:val="nil"/>
              <w:right w:val="nil"/>
            </w:tcBorders>
            <w:tcMar>
              <w:right w:w="74" w:type="dxa"/>
            </w:tcMar>
            <w:vAlign w:val="bottom"/>
          </w:tcPr>
          <w:p w14:paraId="7054862E" w14:textId="7E3948C7" w:rsidR="00D86C0E" w:rsidRPr="009C1EC3" w:rsidRDefault="00D86C0E" w:rsidP="00D86C0E">
            <w:pPr>
              <w:jc w:val="right"/>
              <w:rPr>
                <w:b/>
                <w:bCs/>
                <w:sz w:val="18"/>
                <w:szCs w:val="18"/>
              </w:rPr>
            </w:pPr>
          </w:p>
        </w:tc>
        <w:tc>
          <w:tcPr>
            <w:tcW w:w="921" w:type="dxa"/>
            <w:tcBorders>
              <w:left w:val="nil"/>
              <w:bottom w:val="double" w:sz="4" w:space="0" w:color="auto"/>
              <w:right w:val="nil"/>
            </w:tcBorders>
            <w:tcMar>
              <w:right w:w="74" w:type="dxa"/>
            </w:tcMar>
            <w:vAlign w:val="bottom"/>
          </w:tcPr>
          <w:p w14:paraId="75AC9528" w14:textId="76A9E98F" w:rsidR="00D86C0E" w:rsidRPr="009C1EC3" w:rsidRDefault="00D86C0E" w:rsidP="00D86C0E">
            <w:pPr>
              <w:jc w:val="right"/>
              <w:rPr>
                <w:b/>
                <w:bCs/>
                <w:sz w:val="18"/>
                <w:szCs w:val="18"/>
              </w:rPr>
            </w:pPr>
            <w:r w:rsidRPr="00D86C0E">
              <w:rPr>
                <w:b/>
                <w:bCs/>
                <w:sz w:val="18"/>
                <w:szCs w:val="18"/>
              </w:rPr>
              <w:t>(9.956)</w:t>
            </w:r>
          </w:p>
        </w:tc>
        <w:tc>
          <w:tcPr>
            <w:tcW w:w="98" w:type="dxa"/>
            <w:tcBorders>
              <w:left w:val="nil"/>
              <w:bottom w:val="nil"/>
              <w:right w:val="nil"/>
            </w:tcBorders>
            <w:tcMar>
              <w:right w:w="74" w:type="dxa"/>
            </w:tcMar>
            <w:vAlign w:val="bottom"/>
          </w:tcPr>
          <w:p w14:paraId="78E328DF" w14:textId="6F72091C" w:rsidR="00D86C0E" w:rsidRPr="009C1EC3" w:rsidRDefault="00D86C0E" w:rsidP="00D86C0E">
            <w:pPr>
              <w:jc w:val="right"/>
              <w:rPr>
                <w:b/>
                <w:bCs/>
                <w:sz w:val="18"/>
                <w:szCs w:val="18"/>
              </w:rPr>
            </w:pPr>
          </w:p>
        </w:tc>
        <w:tc>
          <w:tcPr>
            <w:tcW w:w="929" w:type="dxa"/>
            <w:tcBorders>
              <w:left w:val="nil"/>
              <w:bottom w:val="double" w:sz="4" w:space="0" w:color="auto"/>
              <w:right w:val="nil"/>
            </w:tcBorders>
            <w:tcMar>
              <w:right w:w="74" w:type="dxa"/>
            </w:tcMar>
            <w:vAlign w:val="bottom"/>
          </w:tcPr>
          <w:p w14:paraId="3DA3F144" w14:textId="04D46240" w:rsidR="00D86C0E" w:rsidRPr="009C1EC3" w:rsidRDefault="00D86C0E" w:rsidP="00D86C0E">
            <w:pPr>
              <w:jc w:val="right"/>
              <w:rPr>
                <w:b/>
                <w:bCs/>
                <w:sz w:val="18"/>
                <w:szCs w:val="18"/>
              </w:rPr>
            </w:pPr>
            <w:r w:rsidRPr="00D86C0E">
              <w:rPr>
                <w:b/>
                <w:bCs/>
                <w:sz w:val="18"/>
                <w:szCs w:val="18"/>
              </w:rPr>
              <w:t>14.762</w:t>
            </w:r>
          </w:p>
        </w:tc>
        <w:tc>
          <w:tcPr>
            <w:tcW w:w="96" w:type="dxa"/>
            <w:tcBorders>
              <w:left w:val="nil"/>
              <w:bottom w:val="nil"/>
              <w:right w:val="nil"/>
            </w:tcBorders>
            <w:tcMar>
              <w:right w:w="74" w:type="dxa"/>
            </w:tcMar>
            <w:vAlign w:val="bottom"/>
          </w:tcPr>
          <w:p w14:paraId="556B9A17" w14:textId="62C9D417" w:rsidR="00D86C0E" w:rsidRPr="009C1EC3" w:rsidRDefault="00D86C0E" w:rsidP="00D86C0E">
            <w:pPr>
              <w:jc w:val="right"/>
              <w:rPr>
                <w:b/>
                <w:bCs/>
                <w:sz w:val="18"/>
                <w:szCs w:val="18"/>
              </w:rPr>
            </w:pPr>
          </w:p>
        </w:tc>
        <w:tc>
          <w:tcPr>
            <w:tcW w:w="1023" w:type="dxa"/>
            <w:tcBorders>
              <w:left w:val="nil"/>
              <w:bottom w:val="double" w:sz="4" w:space="0" w:color="auto"/>
              <w:right w:val="nil"/>
            </w:tcBorders>
            <w:tcMar>
              <w:right w:w="74" w:type="dxa"/>
            </w:tcMar>
            <w:vAlign w:val="bottom"/>
          </w:tcPr>
          <w:p w14:paraId="1C033CC6" w14:textId="73DA61F3" w:rsidR="00D86C0E" w:rsidRPr="009C1EC3" w:rsidRDefault="00D86C0E" w:rsidP="00D86C0E">
            <w:pPr>
              <w:jc w:val="right"/>
              <w:rPr>
                <w:b/>
                <w:bCs/>
                <w:sz w:val="18"/>
                <w:szCs w:val="18"/>
              </w:rPr>
            </w:pPr>
            <w:r w:rsidRPr="009C1EC3">
              <w:rPr>
                <w:b/>
                <w:bCs/>
                <w:sz w:val="18"/>
                <w:szCs w:val="18"/>
              </w:rPr>
              <w:t>24.443.37</w:t>
            </w:r>
            <w:r w:rsidRPr="00D86C0E">
              <w:rPr>
                <w:b/>
                <w:bCs/>
                <w:sz w:val="18"/>
                <w:szCs w:val="18"/>
              </w:rPr>
              <w:t>5</w:t>
            </w:r>
          </w:p>
        </w:tc>
      </w:tr>
    </w:tbl>
    <w:p w14:paraId="6B5F7035" w14:textId="77777777" w:rsidR="00FA7F66" w:rsidRDefault="00FA7F66" w:rsidP="00FA7F66">
      <w:pPr>
        <w:jc w:val="both"/>
        <w:outlineLvl w:val="0"/>
        <w:rPr>
          <w:b/>
          <w:bCs/>
          <w:sz w:val="21"/>
          <w:szCs w:val="21"/>
          <w:lang w:val="mk-MK"/>
        </w:rPr>
      </w:pPr>
    </w:p>
    <w:p w14:paraId="2765EEB4" w14:textId="77777777" w:rsidR="00D86C0E" w:rsidRDefault="00D86C0E" w:rsidP="00FA7F66">
      <w:pPr>
        <w:jc w:val="both"/>
        <w:outlineLvl w:val="0"/>
        <w:rPr>
          <w:b/>
          <w:bCs/>
          <w:sz w:val="21"/>
          <w:szCs w:val="21"/>
          <w:lang w:val="mk-MK"/>
        </w:rPr>
      </w:pPr>
    </w:p>
    <w:p w14:paraId="1932E4AF" w14:textId="77777777" w:rsidR="00D86C0E" w:rsidRDefault="00D86C0E" w:rsidP="00FA7F66">
      <w:pPr>
        <w:jc w:val="both"/>
        <w:outlineLvl w:val="0"/>
        <w:rPr>
          <w:b/>
          <w:bCs/>
          <w:sz w:val="21"/>
          <w:szCs w:val="21"/>
          <w:lang w:val="mk-MK"/>
        </w:rPr>
      </w:pPr>
    </w:p>
    <w:p w14:paraId="0A4C1ACD" w14:textId="77777777" w:rsidR="00D86C0E" w:rsidRDefault="00D86C0E" w:rsidP="00FA7F66">
      <w:pPr>
        <w:jc w:val="both"/>
        <w:outlineLvl w:val="0"/>
        <w:rPr>
          <w:b/>
          <w:bCs/>
          <w:sz w:val="21"/>
          <w:szCs w:val="21"/>
          <w:lang w:val="mk-MK"/>
        </w:rPr>
      </w:pPr>
    </w:p>
    <w:p w14:paraId="4D3E2E99" w14:textId="77777777" w:rsidR="00D86C0E" w:rsidRPr="006A7BA1" w:rsidRDefault="00D86C0E" w:rsidP="00FA7F66">
      <w:pPr>
        <w:jc w:val="both"/>
        <w:outlineLvl w:val="0"/>
        <w:rPr>
          <w:b/>
          <w:bCs/>
          <w:sz w:val="21"/>
          <w:szCs w:val="21"/>
          <w:lang w:val="mk-MK"/>
        </w:rPr>
      </w:pPr>
    </w:p>
    <w:p w14:paraId="47608EB9" w14:textId="77777777" w:rsidR="00FA7F66" w:rsidRPr="006A7BA1" w:rsidRDefault="00FA7F66" w:rsidP="00FA7F66">
      <w:pPr>
        <w:jc w:val="both"/>
        <w:outlineLvl w:val="0"/>
        <w:rPr>
          <w:b/>
          <w:bCs/>
          <w:sz w:val="21"/>
          <w:szCs w:val="21"/>
          <w:lang w:val="mk-MK"/>
        </w:rPr>
      </w:pPr>
    </w:p>
    <w:p w14:paraId="5E503795" w14:textId="77777777" w:rsidR="00FA7F66" w:rsidRPr="006A7BA1" w:rsidRDefault="00FA7F66" w:rsidP="00FA7F66">
      <w:pPr>
        <w:tabs>
          <w:tab w:val="left" w:pos="567"/>
          <w:tab w:val="left" w:pos="709"/>
        </w:tabs>
        <w:jc w:val="both"/>
        <w:outlineLvl w:val="0"/>
        <w:rPr>
          <w:b/>
          <w:sz w:val="21"/>
          <w:szCs w:val="21"/>
        </w:rPr>
      </w:pPr>
      <w:r w:rsidRPr="006A7BA1">
        <w:rPr>
          <w:b/>
          <w:sz w:val="21"/>
          <w:szCs w:val="21"/>
        </w:rPr>
        <w:t xml:space="preserve">2.       </w:t>
      </w:r>
      <w:r w:rsidRPr="006A7BA1">
        <w:rPr>
          <w:b/>
          <w:sz w:val="21"/>
          <w:szCs w:val="21"/>
        </w:rPr>
        <w:tab/>
      </w:r>
      <w:r>
        <w:rPr>
          <w:b/>
          <w:sz w:val="21"/>
          <w:szCs w:val="21"/>
        </w:rPr>
        <w:t xml:space="preserve"> </w:t>
      </w:r>
      <w:r w:rsidRPr="006A7BA1">
        <w:rPr>
          <w:b/>
          <w:sz w:val="21"/>
          <w:szCs w:val="21"/>
        </w:rPr>
        <w:t xml:space="preserve">RISK MANAGEMENT (continued)  </w:t>
      </w:r>
    </w:p>
    <w:p w14:paraId="467129F1" w14:textId="77777777" w:rsidR="00FA7F66" w:rsidRPr="006A7BA1" w:rsidRDefault="00FA7F66" w:rsidP="00FA7F66">
      <w:pPr>
        <w:jc w:val="both"/>
        <w:outlineLvl w:val="0"/>
        <w:rPr>
          <w:b/>
          <w:sz w:val="21"/>
          <w:szCs w:val="21"/>
        </w:rPr>
      </w:pPr>
    </w:p>
    <w:p w14:paraId="7E62E215" w14:textId="77777777" w:rsidR="00FA7F66" w:rsidRPr="006A7BA1" w:rsidRDefault="00FA7F66" w:rsidP="00FA7F66">
      <w:pPr>
        <w:jc w:val="both"/>
        <w:outlineLvl w:val="0"/>
        <w:rPr>
          <w:b/>
          <w:sz w:val="21"/>
          <w:szCs w:val="21"/>
        </w:rPr>
      </w:pPr>
      <w:r w:rsidRPr="006A7BA1">
        <w:rPr>
          <w:b/>
          <w:sz w:val="21"/>
          <w:szCs w:val="21"/>
        </w:rPr>
        <w:t>2.3       Market risk (continued)</w:t>
      </w:r>
    </w:p>
    <w:p w14:paraId="3288302C" w14:textId="77777777" w:rsidR="00FA7F66" w:rsidRPr="006A7BA1" w:rsidRDefault="00FA7F66" w:rsidP="00FA7F66">
      <w:pPr>
        <w:jc w:val="both"/>
        <w:outlineLvl w:val="0"/>
        <w:rPr>
          <w:b/>
          <w:sz w:val="21"/>
          <w:szCs w:val="21"/>
        </w:rPr>
      </w:pPr>
    </w:p>
    <w:p w14:paraId="2DACDB3B" w14:textId="77777777" w:rsidR="00FA7F66" w:rsidRPr="006A7BA1" w:rsidRDefault="00FA7F66" w:rsidP="00FA7F66">
      <w:pPr>
        <w:jc w:val="both"/>
        <w:outlineLvl w:val="0"/>
        <w:rPr>
          <w:b/>
          <w:sz w:val="21"/>
          <w:szCs w:val="21"/>
        </w:rPr>
      </w:pPr>
      <w:r w:rsidRPr="006A7BA1">
        <w:rPr>
          <w:b/>
          <w:sz w:val="21"/>
          <w:szCs w:val="21"/>
        </w:rPr>
        <w:t>2.3.3</w:t>
      </w:r>
      <w:r>
        <w:rPr>
          <w:b/>
          <w:sz w:val="21"/>
          <w:szCs w:val="21"/>
        </w:rPr>
        <w:t xml:space="preserve">    </w:t>
      </w:r>
      <w:r w:rsidRPr="006A7BA1">
        <w:rPr>
          <w:b/>
          <w:sz w:val="21"/>
          <w:szCs w:val="21"/>
        </w:rPr>
        <w:t>Currency risk</w:t>
      </w:r>
      <w:r>
        <w:rPr>
          <w:b/>
          <w:sz w:val="21"/>
          <w:szCs w:val="21"/>
        </w:rPr>
        <w:t xml:space="preserve"> </w:t>
      </w:r>
      <w:r w:rsidRPr="006A7BA1">
        <w:rPr>
          <w:b/>
          <w:sz w:val="21"/>
          <w:szCs w:val="21"/>
        </w:rPr>
        <w:t>(continued)</w:t>
      </w:r>
    </w:p>
    <w:tbl>
      <w:tblPr>
        <w:tblW w:w="9356" w:type="dxa"/>
        <w:tblLayout w:type="fixed"/>
        <w:tblCellMar>
          <w:left w:w="0" w:type="dxa"/>
          <w:right w:w="0" w:type="dxa"/>
        </w:tblCellMar>
        <w:tblLook w:val="0000" w:firstRow="0" w:lastRow="0" w:firstColumn="0" w:lastColumn="0" w:noHBand="0" w:noVBand="0"/>
      </w:tblPr>
      <w:tblGrid>
        <w:gridCol w:w="3194"/>
        <w:gridCol w:w="919"/>
        <w:gridCol w:w="116"/>
        <w:gridCol w:w="919"/>
        <w:gridCol w:w="96"/>
        <w:gridCol w:w="929"/>
        <w:gridCol w:w="116"/>
        <w:gridCol w:w="921"/>
        <w:gridCol w:w="98"/>
        <w:gridCol w:w="929"/>
        <w:gridCol w:w="96"/>
        <w:gridCol w:w="1023"/>
      </w:tblGrid>
      <w:tr w:rsidR="00FA7F66" w:rsidRPr="006A7BA1" w14:paraId="5B6096DE" w14:textId="77777777" w:rsidTr="00F96152">
        <w:trPr>
          <w:trHeight w:val="240"/>
        </w:trPr>
        <w:tc>
          <w:tcPr>
            <w:tcW w:w="3194" w:type="dxa"/>
            <w:tcBorders>
              <w:top w:val="nil"/>
              <w:left w:val="nil"/>
              <w:bottom w:val="nil"/>
              <w:right w:val="nil"/>
            </w:tcBorders>
            <w:vAlign w:val="center"/>
          </w:tcPr>
          <w:p w14:paraId="5B6338B4" w14:textId="77777777" w:rsidR="00FA7F66" w:rsidRPr="006A7BA1" w:rsidRDefault="00FA7F66" w:rsidP="00F96152">
            <w:pPr>
              <w:rPr>
                <w:b/>
                <w:bCs/>
                <w:sz w:val="18"/>
                <w:szCs w:val="18"/>
              </w:rPr>
            </w:pPr>
          </w:p>
        </w:tc>
        <w:tc>
          <w:tcPr>
            <w:tcW w:w="919" w:type="dxa"/>
            <w:tcBorders>
              <w:top w:val="nil"/>
              <w:left w:val="nil"/>
              <w:bottom w:val="nil"/>
              <w:right w:val="nil"/>
            </w:tcBorders>
            <w:tcMar>
              <w:right w:w="74" w:type="dxa"/>
            </w:tcMar>
            <w:vAlign w:val="center"/>
          </w:tcPr>
          <w:p w14:paraId="08833C2B"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center"/>
          </w:tcPr>
          <w:p w14:paraId="2DA7EAE1" w14:textId="77777777" w:rsidR="00FA7F66" w:rsidRPr="006A7BA1" w:rsidRDefault="00FA7F66" w:rsidP="00F96152">
            <w:pPr>
              <w:jc w:val="right"/>
              <w:rPr>
                <w:sz w:val="18"/>
                <w:szCs w:val="18"/>
              </w:rPr>
            </w:pPr>
          </w:p>
        </w:tc>
        <w:tc>
          <w:tcPr>
            <w:tcW w:w="919" w:type="dxa"/>
            <w:tcBorders>
              <w:top w:val="nil"/>
              <w:left w:val="nil"/>
              <w:bottom w:val="nil"/>
              <w:right w:val="nil"/>
            </w:tcBorders>
            <w:tcMar>
              <w:right w:w="74" w:type="dxa"/>
            </w:tcMar>
            <w:vAlign w:val="center"/>
          </w:tcPr>
          <w:p w14:paraId="1DEA887E"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center"/>
          </w:tcPr>
          <w:p w14:paraId="4982F994" w14:textId="77777777" w:rsidR="00FA7F66" w:rsidRPr="006A7BA1" w:rsidRDefault="00FA7F66" w:rsidP="00F96152">
            <w:pPr>
              <w:jc w:val="right"/>
              <w:rPr>
                <w:sz w:val="18"/>
                <w:szCs w:val="18"/>
              </w:rPr>
            </w:pPr>
          </w:p>
        </w:tc>
        <w:tc>
          <w:tcPr>
            <w:tcW w:w="929" w:type="dxa"/>
            <w:tcBorders>
              <w:top w:val="nil"/>
              <w:left w:val="nil"/>
              <w:bottom w:val="nil"/>
              <w:right w:val="nil"/>
            </w:tcBorders>
            <w:tcMar>
              <w:right w:w="74" w:type="dxa"/>
            </w:tcMar>
            <w:vAlign w:val="center"/>
          </w:tcPr>
          <w:p w14:paraId="40AD7842" w14:textId="77777777" w:rsidR="00FA7F66" w:rsidRPr="006A7BA1" w:rsidRDefault="00FA7F66" w:rsidP="00F96152">
            <w:pPr>
              <w:jc w:val="right"/>
              <w:rPr>
                <w:b/>
                <w:bCs/>
                <w:sz w:val="18"/>
                <w:szCs w:val="18"/>
              </w:rPr>
            </w:pPr>
          </w:p>
        </w:tc>
        <w:tc>
          <w:tcPr>
            <w:tcW w:w="116" w:type="dxa"/>
            <w:tcBorders>
              <w:top w:val="nil"/>
              <w:left w:val="nil"/>
              <w:bottom w:val="nil"/>
              <w:right w:val="nil"/>
            </w:tcBorders>
            <w:tcMar>
              <w:right w:w="74" w:type="dxa"/>
            </w:tcMar>
            <w:vAlign w:val="center"/>
          </w:tcPr>
          <w:p w14:paraId="59EB5F7B" w14:textId="77777777" w:rsidR="00FA7F66" w:rsidRPr="006A7BA1" w:rsidRDefault="00FA7F66" w:rsidP="00F96152">
            <w:pPr>
              <w:jc w:val="right"/>
              <w:rPr>
                <w:sz w:val="18"/>
                <w:szCs w:val="18"/>
              </w:rPr>
            </w:pPr>
          </w:p>
        </w:tc>
        <w:tc>
          <w:tcPr>
            <w:tcW w:w="3067" w:type="dxa"/>
            <w:gridSpan w:val="5"/>
            <w:tcBorders>
              <w:top w:val="nil"/>
              <w:left w:val="nil"/>
              <w:bottom w:val="nil"/>
              <w:right w:val="nil"/>
            </w:tcBorders>
            <w:tcMar>
              <w:right w:w="74" w:type="dxa"/>
            </w:tcMar>
            <w:vAlign w:val="center"/>
          </w:tcPr>
          <w:p w14:paraId="35BAD3EA" w14:textId="77777777" w:rsidR="00FA7F66" w:rsidRPr="006A7BA1" w:rsidRDefault="00FA7F66" w:rsidP="00F96152">
            <w:pPr>
              <w:jc w:val="right"/>
              <w:rPr>
                <w:b/>
                <w:bCs/>
                <w:sz w:val="18"/>
                <w:szCs w:val="18"/>
              </w:rPr>
            </w:pPr>
            <w:r w:rsidRPr="006A7BA1">
              <w:rPr>
                <w:b/>
                <w:sz w:val="20"/>
                <w:szCs w:val="20"/>
                <w:lang w:val="en-GB"/>
              </w:rPr>
              <w:t>In thousands of Denars</w:t>
            </w:r>
          </w:p>
        </w:tc>
      </w:tr>
      <w:tr w:rsidR="00FA7F66" w:rsidRPr="006A7BA1" w14:paraId="7D7AC76D" w14:textId="77777777" w:rsidTr="00F96152">
        <w:trPr>
          <w:trHeight w:val="240"/>
        </w:trPr>
        <w:tc>
          <w:tcPr>
            <w:tcW w:w="3194" w:type="dxa"/>
            <w:tcBorders>
              <w:top w:val="nil"/>
              <w:left w:val="nil"/>
              <w:bottom w:val="nil"/>
              <w:right w:val="nil"/>
            </w:tcBorders>
            <w:vAlign w:val="center"/>
          </w:tcPr>
          <w:p w14:paraId="23889AD7" w14:textId="77777777" w:rsidR="00FA7F66" w:rsidRPr="006A7BA1" w:rsidRDefault="00FA7F66" w:rsidP="00F96152">
            <w:pPr>
              <w:rPr>
                <w:b/>
                <w:bCs/>
                <w:sz w:val="18"/>
                <w:szCs w:val="18"/>
              </w:rPr>
            </w:pPr>
          </w:p>
        </w:tc>
        <w:tc>
          <w:tcPr>
            <w:tcW w:w="919" w:type="dxa"/>
            <w:tcBorders>
              <w:top w:val="nil"/>
              <w:left w:val="nil"/>
              <w:bottom w:val="nil"/>
              <w:right w:val="nil"/>
            </w:tcBorders>
            <w:tcMar>
              <w:right w:w="74" w:type="dxa"/>
            </w:tcMar>
            <w:vAlign w:val="center"/>
          </w:tcPr>
          <w:p w14:paraId="4AA8FBED"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center"/>
          </w:tcPr>
          <w:p w14:paraId="4FD59A6C" w14:textId="77777777" w:rsidR="00FA7F66" w:rsidRPr="006A7BA1" w:rsidRDefault="00FA7F66" w:rsidP="00F96152">
            <w:pPr>
              <w:jc w:val="right"/>
              <w:rPr>
                <w:sz w:val="18"/>
                <w:szCs w:val="18"/>
              </w:rPr>
            </w:pPr>
          </w:p>
        </w:tc>
        <w:tc>
          <w:tcPr>
            <w:tcW w:w="919" w:type="dxa"/>
            <w:tcBorders>
              <w:top w:val="nil"/>
              <w:left w:val="nil"/>
              <w:bottom w:val="nil"/>
              <w:right w:val="nil"/>
            </w:tcBorders>
            <w:tcMar>
              <w:right w:w="74" w:type="dxa"/>
            </w:tcMar>
            <w:vAlign w:val="center"/>
          </w:tcPr>
          <w:p w14:paraId="50920D94"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center"/>
          </w:tcPr>
          <w:p w14:paraId="0E1FD9A2" w14:textId="77777777" w:rsidR="00FA7F66" w:rsidRPr="006A7BA1" w:rsidRDefault="00FA7F66" w:rsidP="00F96152">
            <w:pPr>
              <w:jc w:val="right"/>
              <w:rPr>
                <w:sz w:val="18"/>
                <w:szCs w:val="18"/>
              </w:rPr>
            </w:pPr>
          </w:p>
        </w:tc>
        <w:tc>
          <w:tcPr>
            <w:tcW w:w="929" w:type="dxa"/>
            <w:tcBorders>
              <w:top w:val="nil"/>
              <w:left w:val="nil"/>
              <w:bottom w:val="nil"/>
              <w:right w:val="nil"/>
            </w:tcBorders>
            <w:tcMar>
              <w:right w:w="74" w:type="dxa"/>
            </w:tcMar>
            <w:vAlign w:val="center"/>
          </w:tcPr>
          <w:p w14:paraId="76ECE0C8" w14:textId="77777777" w:rsidR="00FA7F66" w:rsidRPr="006A7BA1" w:rsidRDefault="00FA7F66" w:rsidP="00F96152">
            <w:pPr>
              <w:jc w:val="right"/>
              <w:rPr>
                <w:b/>
                <w:bCs/>
                <w:sz w:val="18"/>
                <w:szCs w:val="18"/>
              </w:rPr>
            </w:pPr>
          </w:p>
        </w:tc>
        <w:tc>
          <w:tcPr>
            <w:tcW w:w="116" w:type="dxa"/>
            <w:tcBorders>
              <w:top w:val="nil"/>
              <w:left w:val="nil"/>
              <w:bottom w:val="nil"/>
              <w:right w:val="nil"/>
            </w:tcBorders>
            <w:tcMar>
              <w:right w:w="74" w:type="dxa"/>
            </w:tcMar>
            <w:vAlign w:val="center"/>
          </w:tcPr>
          <w:p w14:paraId="78785D0D" w14:textId="77777777" w:rsidR="00FA7F66" w:rsidRPr="006A7BA1" w:rsidRDefault="00FA7F66" w:rsidP="00F96152">
            <w:pPr>
              <w:jc w:val="right"/>
              <w:rPr>
                <w:sz w:val="18"/>
                <w:szCs w:val="18"/>
              </w:rPr>
            </w:pPr>
          </w:p>
        </w:tc>
        <w:tc>
          <w:tcPr>
            <w:tcW w:w="3067" w:type="dxa"/>
            <w:gridSpan w:val="5"/>
            <w:tcBorders>
              <w:top w:val="nil"/>
              <w:left w:val="nil"/>
              <w:bottom w:val="nil"/>
              <w:right w:val="nil"/>
            </w:tcBorders>
            <w:tcMar>
              <w:right w:w="74" w:type="dxa"/>
            </w:tcMar>
            <w:vAlign w:val="center"/>
          </w:tcPr>
          <w:p w14:paraId="3C96BA6D" w14:textId="77777777" w:rsidR="00FA7F66" w:rsidRPr="006A7BA1" w:rsidRDefault="00FA7F66" w:rsidP="00F96152">
            <w:pPr>
              <w:jc w:val="right"/>
              <w:rPr>
                <w:b/>
                <w:bCs/>
                <w:sz w:val="18"/>
                <w:szCs w:val="18"/>
              </w:rPr>
            </w:pPr>
            <w:r w:rsidRPr="006A7BA1">
              <w:rPr>
                <w:b/>
                <w:bCs/>
                <w:sz w:val="18"/>
                <w:szCs w:val="18"/>
              </w:rPr>
              <w:t xml:space="preserve"> December 31, 20</w:t>
            </w:r>
            <w:r>
              <w:rPr>
                <w:b/>
                <w:bCs/>
                <w:sz w:val="18"/>
                <w:szCs w:val="18"/>
              </w:rPr>
              <w:t>2</w:t>
            </w:r>
            <w:r w:rsidR="00917781">
              <w:rPr>
                <w:b/>
                <w:bCs/>
                <w:sz w:val="18"/>
                <w:szCs w:val="18"/>
              </w:rPr>
              <w:t>2</w:t>
            </w:r>
          </w:p>
        </w:tc>
      </w:tr>
      <w:tr w:rsidR="00FA7F66" w:rsidRPr="006A7BA1" w14:paraId="1A887E6D" w14:textId="77777777" w:rsidTr="00F96152">
        <w:trPr>
          <w:trHeight w:val="189"/>
        </w:trPr>
        <w:tc>
          <w:tcPr>
            <w:tcW w:w="3194" w:type="dxa"/>
            <w:tcBorders>
              <w:top w:val="nil"/>
              <w:left w:val="nil"/>
              <w:bottom w:val="nil"/>
              <w:right w:val="nil"/>
            </w:tcBorders>
            <w:vAlign w:val="center"/>
          </w:tcPr>
          <w:p w14:paraId="6A41AD03" w14:textId="77777777" w:rsidR="00FA7F66" w:rsidRPr="006A7BA1" w:rsidRDefault="00FA7F66" w:rsidP="00F96152">
            <w:pPr>
              <w:rPr>
                <w:b/>
                <w:bCs/>
                <w:sz w:val="18"/>
                <w:szCs w:val="18"/>
              </w:rPr>
            </w:pPr>
          </w:p>
        </w:tc>
        <w:tc>
          <w:tcPr>
            <w:tcW w:w="919" w:type="dxa"/>
            <w:tcBorders>
              <w:top w:val="nil"/>
              <w:left w:val="nil"/>
              <w:right w:val="nil"/>
            </w:tcBorders>
            <w:tcMar>
              <w:right w:w="74" w:type="dxa"/>
            </w:tcMar>
            <w:vAlign w:val="center"/>
          </w:tcPr>
          <w:p w14:paraId="74973536"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center"/>
          </w:tcPr>
          <w:p w14:paraId="67E152C0" w14:textId="77777777" w:rsidR="00FA7F66" w:rsidRPr="006A7BA1" w:rsidRDefault="00FA7F66" w:rsidP="00F96152">
            <w:pPr>
              <w:jc w:val="right"/>
              <w:rPr>
                <w:sz w:val="18"/>
                <w:szCs w:val="18"/>
              </w:rPr>
            </w:pPr>
          </w:p>
        </w:tc>
        <w:tc>
          <w:tcPr>
            <w:tcW w:w="919" w:type="dxa"/>
            <w:tcBorders>
              <w:top w:val="nil"/>
              <w:left w:val="nil"/>
              <w:right w:val="nil"/>
            </w:tcBorders>
            <w:tcMar>
              <w:right w:w="74" w:type="dxa"/>
            </w:tcMar>
          </w:tcPr>
          <w:p w14:paraId="4A306C96" w14:textId="77777777" w:rsidR="00FA7F66" w:rsidRPr="006A7BA1" w:rsidRDefault="00FA7F66" w:rsidP="00F96152">
            <w:pPr>
              <w:jc w:val="right"/>
              <w:rPr>
                <w:b/>
                <w:bCs/>
                <w:sz w:val="18"/>
                <w:szCs w:val="18"/>
              </w:rPr>
            </w:pPr>
          </w:p>
        </w:tc>
        <w:tc>
          <w:tcPr>
            <w:tcW w:w="96" w:type="dxa"/>
            <w:tcBorders>
              <w:top w:val="nil"/>
              <w:left w:val="nil"/>
              <w:bottom w:val="nil"/>
              <w:right w:val="nil"/>
            </w:tcBorders>
            <w:tcMar>
              <w:right w:w="74" w:type="dxa"/>
            </w:tcMar>
          </w:tcPr>
          <w:p w14:paraId="3EC2925B" w14:textId="77777777" w:rsidR="00FA7F66" w:rsidRPr="006A7BA1" w:rsidRDefault="00FA7F66" w:rsidP="00F96152">
            <w:pPr>
              <w:jc w:val="right"/>
              <w:rPr>
                <w:b/>
                <w:bCs/>
                <w:sz w:val="18"/>
                <w:szCs w:val="18"/>
              </w:rPr>
            </w:pPr>
          </w:p>
        </w:tc>
        <w:tc>
          <w:tcPr>
            <w:tcW w:w="929" w:type="dxa"/>
            <w:tcBorders>
              <w:top w:val="nil"/>
              <w:left w:val="nil"/>
              <w:right w:val="nil"/>
            </w:tcBorders>
            <w:tcMar>
              <w:right w:w="74" w:type="dxa"/>
            </w:tcMar>
          </w:tcPr>
          <w:p w14:paraId="49757B0F" w14:textId="77777777" w:rsidR="00FA7F66" w:rsidRPr="006A7BA1" w:rsidRDefault="00FA7F66" w:rsidP="00F96152">
            <w:pPr>
              <w:jc w:val="right"/>
              <w:rPr>
                <w:b/>
                <w:bCs/>
                <w:sz w:val="18"/>
                <w:szCs w:val="18"/>
              </w:rPr>
            </w:pPr>
          </w:p>
        </w:tc>
        <w:tc>
          <w:tcPr>
            <w:tcW w:w="116" w:type="dxa"/>
            <w:tcBorders>
              <w:top w:val="nil"/>
              <w:left w:val="nil"/>
              <w:bottom w:val="nil"/>
              <w:right w:val="nil"/>
            </w:tcBorders>
            <w:tcMar>
              <w:right w:w="74" w:type="dxa"/>
            </w:tcMar>
          </w:tcPr>
          <w:p w14:paraId="3AFECBA9" w14:textId="77777777" w:rsidR="00FA7F66" w:rsidRPr="006A7BA1" w:rsidRDefault="00FA7F66" w:rsidP="00F96152">
            <w:pPr>
              <w:jc w:val="right"/>
              <w:rPr>
                <w:b/>
                <w:bCs/>
                <w:sz w:val="18"/>
                <w:szCs w:val="18"/>
              </w:rPr>
            </w:pPr>
          </w:p>
        </w:tc>
        <w:tc>
          <w:tcPr>
            <w:tcW w:w="921" w:type="dxa"/>
            <w:tcBorders>
              <w:top w:val="nil"/>
              <w:left w:val="nil"/>
              <w:right w:val="nil"/>
            </w:tcBorders>
            <w:tcMar>
              <w:right w:w="74" w:type="dxa"/>
            </w:tcMar>
          </w:tcPr>
          <w:p w14:paraId="5BD7EABC" w14:textId="77777777" w:rsidR="00FA7F66" w:rsidRPr="006A7BA1" w:rsidRDefault="00FA7F66" w:rsidP="00F96152">
            <w:pPr>
              <w:jc w:val="right"/>
              <w:rPr>
                <w:b/>
                <w:bCs/>
                <w:sz w:val="18"/>
                <w:szCs w:val="18"/>
              </w:rPr>
            </w:pPr>
          </w:p>
        </w:tc>
        <w:tc>
          <w:tcPr>
            <w:tcW w:w="98" w:type="dxa"/>
            <w:tcBorders>
              <w:top w:val="nil"/>
              <w:left w:val="nil"/>
              <w:bottom w:val="nil"/>
              <w:right w:val="nil"/>
            </w:tcBorders>
            <w:tcMar>
              <w:right w:w="74" w:type="dxa"/>
            </w:tcMar>
            <w:vAlign w:val="bottom"/>
          </w:tcPr>
          <w:p w14:paraId="05550E0F" w14:textId="77777777" w:rsidR="00FA7F66" w:rsidRPr="006A7BA1" w:rsidRDefault="00FA7F66" w:rsidP="00F96152">
            <w:pPr>
              <w:jc w:val="right"/>
              <w:rPr>
                <w:sz w:val="18"/>
                <w:szCs w:val="18"/>
              </w:rPr>
            </w:pPr>
          </w:p>
        </w:tc>
        <w:tc>
          <w:tcPr>
            <w:tcW w:w="929" w:type="dxa"/>
            <w:tcBorders>
              <w:top w:val="nil"/>
              <w:left w:val="nil"/>
              <w:right w:val="nil"/>
            </w:tcBorders>
            <w:tcMar>
              <w:right w:w="74" w:type="dxa"/>
            </w:tcMar>
          </w:tcPr>
          <w:p w14:paraId="2B090E2C" w14:textId="77777777" w:rsidR="00FA7F66" w:rsidRPr="006A7BA1" w:rsidRDefault="00FA7F66" w:rsidP="00F96152">
            <w:pPr>
              <w:jc w:val="right"/>
              <w:rPr>
                <w:b/>
                <w:bCs/>
                <w:sz w:val="18"/>
                <w:szCs w:val="18"/>
              </w:rPr>
            </w:pPr>
          </w:p>
        </w:tc>
        <w:tc>
          <w:tcPr>
            <w:tcW w:w="96" w:type="dxa"/>
            <w:tcBorders>
              <w:top w:val="nil"/>
              <w:left w:val="nil"/>
              <w:bottom w:val="nil"/>
              <w:right w:val="nil"/>
            </w:tcBorders>
            <w:tcMar>
              <w:right w:w="74" w:type="dxa"/>
            </w:tcMar>
          </w:tcPr>
          <w:p w14:paraId="157174B8" w14:textId="77777777" w:rsidR="00FA7F66" w:rsidRPr="006A7BA1" w:rsidRDefault="00FA7F66" w:rsidP="00F96152">
            <w:pPr>
              <w:jc w:val="right"/>
              <w:rPr>
                <w:b/>
                <w:bCs/>
                <w:sz w:val="18"/>
                <w:szCs w:val="18"/>
              </w:rPr>
            </w:pPr>
          </w:p>
        </w:tc>
        <w:tc>
          <w:tcPr>
            <w:tcW w:w="1023" w:type="dxa"/>
            <w:tcBorders>
              <w:top w:val="nil"/>
              <w:left w:val="nil"/>
              <w:right w:val="nil"/>
            </w:tcBorders>
            <w:tcMar>
              <w:right w:w="74" w:type="dxa"/>
            </w:tcMar>
          </w:tcPr>
          <w:p w14:paraId="3C977C4E" w14:textId="77777777" w:rsidR="00FA7F66" w:rsidRPr="006A7BA1" w:rsidRDefault="00FA7F66" w:rsidP="00F96152">
            <w:pPr>
              <w:jc w:val="right"/>
              <w:rPr>
                <w:b/>
                <w:bCs/>
                <w:sz w:val="18"/>
                <w:szCs w:val="18"/>
              </w:rPr>
            </w:pPr>
          </w:p>
        </w:tc>
      </w:tr>
      <w:tr w:rsidR="00FA7F66" w:rsidRPr="006A7BA1" w14:paraId="708A3CF5" w14:textId="77777777" w:rsidTr="00F96152">
        <w:trPr>
          <w:trHeight w:val="240"/>
        </w:trPr>
        <w:tc>
          <w:tcPr>
            <w:tcW w:w="3194" w:type="dxa"/>
            <w:tcBorders>
              <w:top w:val="nil"/>
              <w:left w:val="nil"/>
              <w:bottom w:val="nil"/>
              <w:right w:val="nil"/>
            </w:tcBorders>
            <w:vAlign w:val="center"/>
          </w:tcPr>
          <w:p w14:paraId="0166D705" w14:textId="77777777" w:rsidR="00FA7F66" w:rsidRPr="006A7BA1" w:rsidRDefault="00FA7F66" w:rsidP="00F96152">
            <w:pPr>
              <w:rPr>
                <w:b/>
                <w:bCs/>
                <w:sz w:val="18"/>
                <w:szCs w:val="18"/>
              </w:rPr>
            </w:pPr>
          </w:p>
        </w:tc>
        <w:tc>
          <w:tcPr>
            <w:tcW w:w="919" w:type="dxa"/>
            <w:tcBorders>
              <w:top w:val="nil"/>
              <w:left w:val="nil"/>
              <w:right w:val="nil"/>
            </w:tcBorders>
            <w:tcMar>
              <w:right w:w="74" w:type="dxa"/>
            </w:tcMar>
            <w:vAlign w:val="center"/>
          </w:tcPr>
          <w:p w14:paraId="61538FDD" w14:textId="77777777" w:rsidR="00FA7F66" w:rsidRPr="006A7BA1" w:rsidRDefault="00FA7F66" w:rsidP="00F96152">
            <w:pPr>
              <w:jc w:val="right"/>
              <w:rPr>
                <w:b/>
                <w:bCs/>
                <w:sz w:val="19"/>
                <w:szCs w:val="19"/>
              </w:rPr>
            </w:pPr>
          </w:p>
        </w:tc>
        <w:tc>
          <w:tcPr>
            <w:tcW w:w="116" w:type="dxa"/>
            <w:tcBorders>
              <w:top w:val="nil"/>
              <w:left w:val="nil"/>
              <w:bottom w:val="nil"/>
              <w:right w:val="nil"/>
            </w:tcBorders>
            <w:tcMar>
              <w:right w:w="74" w:type="dxa"/>
            </w:tcMar>
            <w:vAlign w:val="center"/>
          </w:tcPr>
          <w:p w14:paraId="5DC30234" w14:textId="77777777" w:rsidR="00FA7F66" w:rsidRPr="006A7BA1" w:rsidRDefault="00FA7F66" w:rsidP="00F96152">
            <w:pPr>
              <w:jc w:val="right"/>
              <w:rPr>
                <w:b/>
                <w:bCs/>
                <w:sz w:val="19"/>
                <w:szCs w:val="19"/>
              </w:rPr>
            </w:pPr>
          </w:p>
        </w:tc>
        <w:tc>
          <w:tcPr>
            <w:tcW w:w="919" w:type="dxa"/>
            <w:tcBorders>
              <w:top w:val="nil"/>
              <w:left w:val="nil"/>
              <w:bottom w:val="single" w:sz="4" w:space="0" w:color="auto"/>
              <w:right w:val="nil"/>
            </w:tcBorders>
            <w:tcMar>
              <w:right w:w="74" w:type="dxa"/>
            </w:tcMar>
          </w:tcPr>
          <w:p w14:paraId="1D385FEE" w14:textId="77777777" w:rsidR="00FA7F66" w:rsidRPr="006A7BA1" w:rsidRDefault="00FA7F66" w:rsidP="00F96152">
            <w:pPr>
              <w:jc w:val="right"/>
              <w:rPr>
                <w:b/>
                <w:bCs/>
                <w:sz w:val="18"/>
                <w:szCs w:val="18"/>
              </w:rPr>
            </w:pPr>
            <w:r w:rsidRPr="006A7BA1">
              <w:rPr>
                <w:b/>
                <w:bCs/>
                <w:sz w:val="18"/>
                <w:szCs w:val="18"/>
              </w:rPr>
              <w:t>MKD</w:t>
            </w:r>
          </w:p>
        </w:tc>
        <w:tc>
          <w:tcPr>
            <w:tcW w:w="96" w:type="dxa"/>
            <w:tcBorders>
              <w:top w:val="nil"/>
              <w:left w:val="nil"/>
              <w:bottom w:val="nil"/>
              <w:right w:val="nil"/>
            </w:tcBorders>
            <w:tcMar>
              <w:right w:w="74" w:type="dxa"/>
            </w:tcMar>
          </w:tcPr>
          <w:p w14:paraId="16C4FB8A" w14:textId="77777777" w:rsidR="00FA7F66" w:rsidRPr="006A7BA1" w:rsidRDefault="00FA7F66" w:rsidP="00F96152">
            <w:pPr>
              <w:jc w:val="right"/>
              <w:rPr>
                <w:b/>
                <w:bCs/>
                <w:sz w:val="18"/>
                <w:szCs w:val="18"/>
              </w:rPr>
            </w:pPr>
          </w:p>
        </w:tc>
        <w:tc>
          <w:tcPr>
            <w:tcW w:w="929" w:type="dxa"/>
            <w:tcBorders>
              <w:top w:val="nil"/>
              <w:left w:val="nil"/>
              <w:bottom w:val="single" w:sz="4" w:space="0" w:color="auto"/>
              <w:right w:val="nil"/>
            </w:tcBorders>
            <w:tcMar>
              <w:right w:w="74" w:type="dxa"/>
            </w:tcMar>
          </w:tcPr>
          <w:p w14:paraId="1DF29AF3" w14:textId="77777777" w:rsidR="00FA7F66" w:rsidRPr="006A7BA1" w:rsidRDefault="00FA7F66" w:rsidP="00F96152">
            <w:pPr>
              <w:jc w:val="right"/>
              <w:rPr>
                <w:b/>
                <w:bCs/>
                <w:sz w:val="18"/>
                <w:szCs w:val="18"/>
              </w:rPr>
            </w:pPr>
            <w:r w:rsidRPr="006A7BA1">
              <w:rPr>
                <w:b/>
                <w:bCs/>
                <w:sz w:val="18"/>
                <w:szCs w:val="18"/>
              </w:rPr>
              <w:t>EUR</w:t>
            </w:r>
          </w:p>
        </w:tc>
        <w:tc>
          <w:tcPr>
            <w:tcW w:w="116" w:type="dxa"/>
            <w:tcBorders>
              <w:top w:val="nil"/>
              <w:left w:val="nil"/>
              <w:bottom w:val="nil"/>
              <w:right w:val="nil"/>
            </w:tcBorders>
            <w:tcMar>
              <w:right w:w="74" w:type="dxa"/>
            </w:tcMar>
          </w:tcPr>
          <w:p w14:paraId="7F2F307E" w14:textId="77777777" w:rsidR="00FA7F66" w:rsidRPr="006A7BA1" w:rsidRDefault="00FA7F66" w:rsidP="00F96152">
            <w:pPr>
              <w:jc w:val="right"/>
              <w:rPr>
                <w:b/>
                <w:bCs/>
                <w:sz w:val="18"/>
                <w:szCs w:val="18"/>
              </w:rPr>
            </w:pPr>
          </w:p>
        </w:tc>
        <w:tc>
          <w:tcPr>
            <w:tcW w:w="921" w:type="dxa"/>
            <w:tcBorders>
              <w:top w:val="nil"/>
              <w:left w:val="nil"/>
              <w:bottom w:val="single" w:sz="4" w:space="0" w:color="auto"/>
              <w:right w:val="nil"/>
            </w:tcBorders>
            <w:tcMar>
              <w:right w:w="74" w:type="dxa"/>
            </w:tcMar>
          </w:tcPr>
          <w:p w14:paraId="50645845" w14:textId="77777777" w:rsidR="00FA7F66" w:rsidRPr="006A7BA1" w:rsidRDefault="00FA7F66" w:rsidP="00F96152">
            <w:pPr>
              <w:jc w:val="right"/>
              <w:rPr>
                <w:b/>
                <w:bCs/>
                <w:sz w:val="18"/>
                <w:szCs w:val="18"/>
              </w:rPr>
            </w:pPr>
            <w:r w:rsidRPr="006A7BA1">
              <w:rPr>
                <w:b/>
                <w:bCs/>
                <w:sz w:val="18"/>
                <w:szCs w:val="18"/>
              </w:rPr>
              <w:t>USD</w:t>
            </w:r>
          </w:p>
        </w:tc>
        <w:tc>
          <w:tcPr>
            <w:tcW w:w="98" w:type="dxa"/>
            <w:tcBorders>
              <w:top w:val="nil"/>
              <w:left w:val="nil"/>
              <w:bottom w:val="nil"/>
              <w:right w:val="nil"/>
            </w:tcBorders>
            <w:tcMar>
              <w:right w:w="74" w:type="dxa"/>
            </w:tcMar>
            <w:vAlign w:val="bottom"/>
          </w:tcPr>
          <w:p w14:paraId="349B2AB4" w14:textId="77777777" w:rsidR="00FA7F66" w:rsidRPr="006A7BA1" w:rsidRDefault="00FA7F66" w:rsidP="00F96152">
            <w:pPr>
              <w:jc w:val="right"/>
              <w:rPr>
                <w:sz w:val="18"/>
                <w:szCs w:val="18"/>
              </w:rPr>
            </w:pPr>
          </w:p>
        </w:tc>
        <w:tc>
          <w:tcPr>
            <w:tcW w:w="929" w:type="dxa"/>
            <w:tcBorders>
              <w:top w:val="nil"/>
              <w:left w:val="nil"/>
              <w:bottom w:val="single" w:sz="4" w:space="0" w:color="auto"/>
              <w:right w:val="nil"/>
            </w:tcBorders>
            <w:tcMar>
              <w:right w:w="74" w:type="dxa"/>
            </w:tcMar>
          </w:tcPr>
          <w:p w14:paraId="3FC21AD9" w14:textId="77777777" w:rsidR="00FA7F66" w:rsidRPr="006A7BA1" w:rsidRDefault="00FA7F66" w:rsidP="00F96152">
            <w:pPr>
              <w:jc w:val="right"/>
              <w:rPr>
                <w:b/>
                <w:bCs/>
                <w:sz w:val="18"/>
                <w:szCs w:val="18"/>
              </w:rPr>
            </w:pPr>
            <w:r w:rsidRPr="006A7BA1">
              <w:rPr>
                <w:b/>
                <w:bCs/>
                <w:sz w:val="18"/>
                <w:szCs w:val="18"/>
              </w:rPr>
              <w:t>Other currency</w:t>
            </w:r>
          </w:p>
        </w:tc>
        <w:tc>
          <w:tcPr>
            <w:tcW w:w="96" w:type="dxa"/>
            <w:tcBorders>
              <w:top w:val="nil"/>
              <w:left w:val="nil"/>
              <w:bottom w:val="nil"/>
              <w:right w:val="nil"/>
            </w:tcBorders>
            <w:tcMar>
              <w:right w:w="74" w:type="dxa"/>
            </w:tcMar>
          </w:tcPr>
          <w:p w14:paraId="148CE069" w14:textId="77777777" w:rsidR="00FA7F66" w:rsidRPr="006A7BA1" w:rsidRDefault="00FA7F66" w:rsidP="00F96152">
            <w:pPr>
              <w:jc w:val="right"/>
              <w:rPr>
                <w:b/>
                <w:bCs/>
                <w:sz w:val="18"/>
                <w:szCs w:val="18"/>
              </w:rPr>
            </w:pPr>
          </w:p>
        </w:tc>
        <w:tc>
          <w:tcPr>
            <w:tcW w:w="1023" w:type="dxa"/>
            <w:tcBorders>
              <w:top w:val="nil"/>
              <w:left w:val="nil"/>
              <w:bottom w:val="single" w:sz="4" w:space="0" w:color="auto"/>
              <w:right w:val="nil"/>
            </w:tcBorders>
            <w:tcMar>
              <w:right w:w="74" w:type="dxa"/>
            </w:tcMar>
          </w:tcPr>
          <w:p w14:paraId="7B89CCFF" w14:textId="77777777" w:rsidR="00FA7F66" w:rsidRPr="006A7BA1" w:rsidRDefault="00FA7F66" w:rsidP="00F96152">
            <w:pPr>
              <w:jc w:val="right"/>
              <w:rPr>
                <w:b/>
                <w:bCs/>
                <w:sz w:val="18"/>
                <w:szCs w:val="18"/>
              </w:rPr>
            </w:pPr>
            <w:r w:rsidRPr="006A7BA1">
              <w:rPr>
                <w:b/>
                <w:bCs/>
                <w:sz w:val="18"/>
                <w:szCs w:val="18"/>
              </w:rPr>
              <w:t>Total</w:t>
            </w:r>
          </w:p>
        </w:tc>
      </w:tr>
      <w:tr w:rsidR="00FA7F66" w:rsidRPr="006A7BA1" w14:paraId="70BC17BC" w14:textId="77777777" w:rsidTr="00F96152">
        <w:trPr>
          <w:trHeight w:val="240"/>
        </w:trPr>
        <w:tc>
          <w:tcPr>
            <w:tcW w:w="3194" w:type="dxa"/>
            <w:tcBorders>
              <w:top w:val="nil"/>
              <w:left w:val="nil"/>
              <w:bottom w:val="nil"/>
              <w:right w:val="nil"/>
            </w:tcBorders>
            <w:vAlign w:val="bottom"/>
          </w:tcPr>
          <w:p w14:paraId="0251799F" w14:textId="77777777" w:rsidR="00FA7F66" w:rsidRPr="006A7BA1" w:rsidRDefault="00FA7F66" w:rsidP="00F96152">
            <w:pPr>
              <w:rPr>
                <w:b/>
                <w:bCs/>
                <w:sz w:val="18"/>
                <w:szCs w:val="18"/>
              </w:rPr>
            </w:pPr>
            <w:r w:rsidRPr="006A7BA1">
              <w:rPr>
                <w:b/>
                <w:bCs/>
                <w:sz w:val="18"/>
                <w:szCs w:val="18"/>
              </w:rPr>
              <w:t>MONETARY ASSETS</w:t>
            </w:r>
          </w:p>
        </w:tc>
        <w:tc>
          <w:tcPr>
            <w:tcW w:w="919" w:type="dxa"/>
            <w:tcBorders>
              <w:left w:val="nil"/>
              <w:bottom w:val="nil"/>
              <w:right w:val="nil"/>
            </w:tcBorders>
            <w:tcMar>
              <w:right w:w="74" w:type="dxa"/>
            </w:tcMar>
            <w:vAlign w:val="bottom"/>
          </w:tcPr>
          <w:p w14:paraId="0AB36A8F"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center"/>
          </w:tcPr>
          <w:p w14:paraId="200BA05C" w14:textId="77777777" w:rsidR="00FA7F66" w:rsidRPr="006A7BA1" w:rsidRDefault="00FA7F66" w:rsidP="00F96152">
            <w:pPr>
              <w:jc w:val="right"/>
              <w:rPr>
                <w:sz w:val="18"/>
                <w:szCs w:val="18"/>
              </w:rPr>
            </w:pPr>
          </w:p>
        </w:tc>
        <w:tc>
          <w:tcPr>
            <w:tcW w:w="919" w:type="dxa"/>
            <w:tcBorders>
              <w:top w:val="single" w:sz="4" w:space="0" w:color="auto"/>
              <w:left w:val="nil"/>
              <w:bottom w:val="nil"/>
              <w:right w:val="nil"/>
            </w:tcBorders>
            <w:tcMar>
              <w:right w:w="74" w:type="dxa"/>
            </w:tcMar>
            <w:vAlign w:val="center"/>
          </w:tcPr>
          <w:p w14:paraId="79139A90"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center"/>
          </w:tcPr>
          <w:p w14:paraId="001D7D44" w14:textId="77777777" w:rsidR="00FA7F66" w:rsidRPr="006A7BA1" w:rsidRDefault="00FA7F66" w:rsidP="00F96152">
            <w:pPr>
              <w:jc w:val="right"/>
              <w:rPr>
                <w:sz w:val="18"/>
                <w:szCs w:val="18"/>
              </w:rPr>
            </w:pPr>
          </w:p>
        </w:tc>
        <w:tc>
          <w:tcPr>
            <w:tcW w:w="929" w:type="dxa"/>
            <w:tcBorders>
              <w:top w:val="single" w:sz="4" w:space="0" w:color="auto"/>
              <w:left w:val="nil"/>
              <w:bottom w:val="nil"/>
              <w:right w:val="nil"/>
            </w:tcBorders>
            <w:tcMar>
              <w:right w:w="74" w:type="dxa"/>
            </w:tcMar>
            <w:vAlign w:val="center"/>
          </w:tcPr>
          <w:p w14:paraId="065B47A3" w14:textId="77777777" w:rsidR="00FA7F66" w:rsidRPr="006A7BA1" w:rsidRDefault="00FA7F66" w:rsidP="00F96152">
            <w:pPr>
              <w:jc w:val="right"/>
              <w:rPr>
                <w:b/>
                <w:bCs/>
                <w:sz w:val="18"/>
                <w:szCs w:val="18"/>
              </w:rPr>
            </w:pPr>
          </w:p>
        </w:tc>
        <w:tc>
          <w:tcPr>
            <w:tcW w:w="116" w:type="dxa"/>
            <w:tcBorders>
              <w:top w:val="nil"/>
              <w:left w:val="nil"/>
              <w:bottom w:val="nil"/>
              <w:right w:val="nil"/>
            </w:tcBorders>
            <w:tcMar>
              <w:right w:w="74" w:type="dxa"/>
            </w:tcMar>
            <w:vAlign w:val="center"/>
          </w:tcPr>
          <w:p w14:paraId="76D7F8F4" w14:textId="77777777" w:rsidR="00FA7F66" w:rsidRPr="006A7BA1" w:rsidRDefault="00FA7F66" w:rsidP="00F96152">
            <w:pPr>
              <w:jc w:val="right"/>
              <w:rPr>
                <w:sz w:val="18"/>
                <w:szCs w:val="18"/>
              </w:rPr>
            </w:pPr>
          </w:p>
        </w:tc>
        <w:tc>
          <w:tcPr>
            <w:tcW w:w="921" w:type="dxa"/>
            <w:tcBorders>
              <w:top w:val="single" w:sz="4" w:space="0" w:color="auto"/>
              <w:left w:val="nil"/>
              <w:bottom w:val="nil"/>
              <w:right w:val="nil"/>
            </w:tcBorders>
            <w:tcMar>
              <w:right w:w="74" w:type="dxa"/>
            </w:tcMar>
            <w:vAlign w:val="center"/>
          </w:tcPr>
          <w:p w14:paraId="56768E74" w14:textId="77777777" w:rsidR="00FA7F66" w:rsidRPr="006A7BA1" w:rsidRDefault="00FA7F66" w:rsidP="00F96152">
            <w:pPr>
              <w:jc w:val="right"/>
              <w:rPr>
                <w:sz w:val="18"/>
                <w:szCs w:val="18"/>
              </w:rPr>
            </w:pPr>
          </w:p>
        </w:tc>
        <w:tc>
          <w:tcPr>
            <w:tcW w:w="98" w:type="dxa"/>
            <w:tcBorders>
              <w:top w:val="nil"/>
              <w:left w:val="nil"/>
              <w:bottom w:val="nil"/>
              <w:right w:val="nil"/>
            </w:tcBorders>
            <w:tcMar>
              <w:right w:w="74" w:type="dxa"/>
            </w:tcMar>
            <w:vAlign w:val="center"/>
          </w:tcPr>
          <w:p w14:paraId="1D43DBB9" w14:textId="77777777" w:rsidR="00FA7F66" w:rsidRPr="006A7BA1" w:rsidRDefault="00FA7F66" w:rsidP="00F96152">
            <w:pPr>
              <w:jc w:val="right"/>
              <w:rPr>
                <w:sz w:val="18"/>
                <w:szCs w:val="18"/>
              </w:rPr>
            </w:pPr>
          </w:p>
        </w:tc>
        <w:tc>
          <w:tcPr>
            <w:tcW w:w="929" w:type="dxa"/>
            <w:tcBorders>
              <w:top w:val="single" w:sz="4" w:space="0" w:color="auto"/>
              <w:left w:val="nil"/>
              <w:bottom w:val="nil"/>
              <w:right w:val="nil"/>
            </w:tcBorders>
            <w:tcMar>
              <w:right w:w="74" w:type="dxa"/>
            </w:tcMar>
            <w:vAlign w:val="center"/>
          </w:tcPr>
          <w:p w14:paraId="4F510B0B"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center"/>
          </w:tcPr>
          <w:p w14:paraId="73217FBB" w14:textId="77777777" w:rsidR="00FA7F66" w:rsidRPr="006A7BA1" w:rsidRDefault="00FA7F66" w:rsidP="00F96152">
            <w:pPr>
              <w:jc w:val="right"/>
              <w:rPr>
                <w:sz w:val="18"/>
                <w:szCs w:val="18"/>
              </w:rPr>
            </w:pPr>
          </w:p>
        </w:tc>
        <w:tc>
          <w:tcPr>
            <w:tcW w:w="1023" w:type="dxa"/>
            <w:tcBorders>
              <w:top w:val="single" w:sz="4" w:space="0" w:color="auto"/>
              <w:left w:val="nil"/>
              <w:bottom w:val="nil"/>
              <w:right w:val="nil"/>
            </w:tcBorders>
            <w:tcMar>
              <w:right w:w="74" w:type="dxa"/>
            </w:tcMar>
            <w:vAlign w:val="center"/>
          </w:tcPr>
          <w:p w14:paraId="672E27DC" w14:textId="77777777" w:rsidR="00FA7F66" w:rsidRPr="006A7BA1" w:rsidRDefault="00FA7F66" w:rsidP="00F96152">
            <w:pPr>
              <w:jc w:val="right"/>
              <w:rPr>
                <w:sz w:val="18"/>
                <w:szCs w:val="18"/>
              </w:rPr>
            </w:pPr>
          </w:p>
        </w:tc>
      </w:tr>
      <w:tr w:rsidR="00D86C0E" w:rsidRPr="006A7BA1" w14:paraId="58B0D6A8" w14:textId="77777777" w:rsidTr="009C1EC3">
        <w:trPr>
          <w:trHeight w:val="240"/>
        </w:trPr>
        <w:tc>
          <w:tcPr>
            <w:tcW w:w="4113" w:type="dxa"/>
            <w:gridSpan w:val="2"/>
            <w:tcBorders>
              <w:top w:val="nil"/>
              <w:left w:val="nil"/>
              <w:bottom w:val="nil"/>
              <w:right w:val="nil"/>
            </w:tcBorders>
            <w:vAlign w:val="bottom"/>
          </w:tcPr>
          <w:p w14:paraId="7AE767F3" w14:textId="77777777" w:rsidR="00D86C0E" w:rsidRPr="006A7BA1" w:rsidRDefault="00D86C0E" w:rsidP="00D86C0E">
            <w:pPr>
              <w:ind w:left="90" w:hanging="90"/>
              <w:rPr>
                <w:sz w:val="18"/>
                <w:szCs w:val="18"/>
              </w:rPr>
            </w:pPr>
            <w:r w:rsidRPr="006A7BA1">
              <w:rPr>
                <w:sz w:val="18"/>
                <w:szCs w:val="18"/>
              </w:rPr>
              <w:t>Cash and cash equivalents</w:t>
            </w:r>
          </w:p>
        </w:tc>
        <w:tc>
          <w:tcPr>
            <w:tcW w:w="116" w:type="dxa"/>
            <w:tcBorders>
              <w:top w:val="nil"/>
              <w:left w:val="nil"/>
              <w:bottom w:val="nil"/>
              <w:right w:val="nil"/>
            </w:tcBorders>
            <w:tcMar>
              <w:right w:w="74" w:type="dxa"/>
            </w:tcMar>
            <w:vAlign w:val="bottom"/>
          </w:tcPr>
          <w:p w14:paraId="1A8BE1C5"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03610C3A" w14:textId="1BECA130" w:rsidR="00D86C0E" w:rsidRPr="009C1EC3" w:rsidRDefault="00D86C0E" w:rsidP="00D86C0E">
            <w:pPr>
              <w:jc w:val="right"/>
              <w:rPr>
                <w:sz w:val="18"/>
                <w:szCs w:val="18"/>
              </w:rPr>
            </w:pPr>
            <w:r w:rsidRPr="00D86C0E">
              <w:rPr>
                <w:sz w:val="18"/>
                <w:szCs w:val="18"/>
              </w:rPr>
              <w:t>10.877.553</w:t>
            </w:r>
          </w:p>
        </w:tc>
        <w:tc>
          <w:tcPr>
            <w:tcW w:w="96" w:type="dxa"/>
            <w:tcBorders>
              <w:top w:val="nil"/>
              <w:left w:val="nil"/>
              <w:bottom w:val="nil"/>
              <w:right w:val="nil"/>
            </w:tcBorders>
            <w:tcMar>
              <w:right w:w="74" w:type="dxa"/>
            </w:tcMar>
            <w:vAlign w:val="bottom"/>
          </w:tcPr>
          <w:p w14:paraId="3D1EAF63"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D3B4A25" w14:textId="5FF0764B" w:rsidR="00D86C0E" w:rsidRPr="009C1EC3" w:rsidRDefault="00D86C0E" w:rsidP="00D86C0E">
            <w:pPr>
              <w:jc w:val="right"/>
              <w:rPr>
                <w:sz w:val="18"/>
                <w:szCs w:val="18"/>
              </w:rPr>
            </w:pPr>
            <w:r w:rsidRPr="00D86C0E">
              <w:rPr>
                <w:sz w:val="18"/>
                <w:szCs w:val="18"/>
              </w:rPr>
              <w:t>7.122.988</w:t>
            </w:r>
          </w:p>
        </w:tc>
        <w:tc>
          <w:tcPr>
            <w:tcW w:w="116" w:type="dxa"/>
            <w:tcBorders>
              <w:top w:val="nil"/>
              <w:left w:val="nil"/>
              <w:bottom w:val="nil"/>
              <w:right w:val="nil"/>
            </w:tcBorders>
            <w:tcMar>
              <w:right w:w="74" w:type="dxa"/>
            </w:tcMar>
            <w:vAlign w:val="bottom"/>
          </w:tcPr>
          <w:p w14:paraId="46985DD5"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5E549FE6" w14:textId="26F6FC81" w:rsidR="00D86C0E" w:rsidRPr="009C1EC3" w:rsidRDefault="00D86C0E" w:rsidP="00D86C0E">
            <w:pPr>
              <w:jc w:val="right"/>
              <w:rPr>
                <w:sz w:val="18"/>
                <w:szCs w:val="18"/>
              </w:rPr>
            </w:pPr>
            <w:r w:rsidRPr="00D86C0E">
              <w:rPr>
                <w:sz w:val="18"/>
                <w:szCs w:val="18"/>
              </w:rPr>
              <w:t>2.850.622</w:t>
            </w:r>
          </w:p>
        </w:tc>
        <w:tc>
          <w:tcPr>
            <w:tcW w:w="98" w:type="dxa"/>
            <w:tcBorders>
              <w:top w:val="nil"/>
              <w:left w:val="nil"/>
              <w:bottom w:val="nil"/>
              <w:right w:val="nil"/>
            </w:tcBorders>
            <w:tcMar>
              <w:right w:w="74" w:type="dxa"/>
            </w:tcMar>
            <w:vAlign w:val="bottom"/>
          </w:tcPr>
          <w:p w14:paraId="6F872D7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FE92D0A" w14:textId="6C41B1DC" w:rsidR="00D86C0E" w:rsidRPr="009C1EC3" w:rsidRDefault="00D86C0E" w:rsidP="00D86C0E">
            <w:pPr>
              <w:jc w:val="right"/>
              <w:rPr>
                <w:sz w:val="18"/>
                <w:szCs w:val="18"/>
              </w:rPr>
            </w:pPr>
            <w:r w:rsidRPr="00D86C0E">
              <w:rPr>
                <w:sz w:val="18"/>
                <w:szCs w:val="18"/>
              </w:rPr>
              <w:t>1.618.281</w:t>
            </w:r>
          </w:p>
        </w:tc>
        <w:tc>
          <w:tcPr>
            <w:tcW w:w="96" w:type="dxa"/>
            <w:tcBorders>
              <w:top w:val="nil"/>
              <w:left w:val="nil"/>
              <w:bottom w:val="nil"/>
              <w:right w:val="nil"/>
            </w:tcBorders>
            <w:tcMar>
              <w:right w:w="74" w:type="dxa"/>
            </w:tcMar>
            <w:vAlign w:val="bottom"/>
          </w:tcPr>
          <w:p w14:paraId="1F71B2A0"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67DE5D5E" w14:textId="2F512C53" w:rsidR="00D86C0E" w:rsidRPr="009C1EC3" w:rsidRDefault="00D86C0E" w:rsidP="00D86C0E">
            <w:pPr>
              <w:jc w:val="right"/>
              <w:rPr>
                <w:sz w:val="18"/>
                <w:szCs w:val="18"/>
              </w:rPr>
            </w:pPr>
            <w:r w:rsidRPr="00D86C0E">
              <w:rPr>
                <w:sz w:val="18"/>
                <w:szCs w:val="18"/>
              </w:rPr>
              <w:t>22.469.444</w:t>
            </w:r>
          </w:p>
        </w:tc>
      </w:tr>
      <w:tr w:rsidR="00D86C0E" w:rsidRPr="006A7BA1" w14:paraId="76C70BCC" w14:textId="77777777" w:rsidTr="009C1EC3">
        <w:trPr>
          <w:trHeight w:val="240"/>
        </w:trPr>
        <w:tc>
          <w:tcPr>
            <w:tcW w:w="4113" w:type="dxa"/>
            <w:gridSpan w:val="2"/>
            <w:tcBorders>
              <w:top w:val="nil"/>
              <w:left w:val="nil"/>
              <w:bottom w:val="nil"/>
              <w:right w:val="nil"/>
            </w:tcBorders>
            <w:vAlign w:val="bottom"/>
          </w:tcPr>
          <w:p w14:paraId="1327E05F" w14:textId="77777777" w:rsidR="00D86C0E" w:rsidRPr="006A7BA1" w:rsidRDefault="00D86C0E" w:rsidP="00D86C0E">
            <w:pPr>
              <w:ind w:left="90" w:hanging="90"/>
              <w:rPr>
                <w:sz w:val="18"/>
                <w:szCs w:val="18"/>
              </w:rPr>
            </w:pPr>
            <w:r w:rsidRPr="006A7BA1">
              <w:rPr>
                <w:sz w:val="18"/>
                <w:szCs w:val="18"/>
              </w:rPr>
              <w:t>Trading assets</w:t>
            </w:r>
          </w:p>
        </w:tc>
        <w:tc>
          <w:tcPr>
            <w:tcW w:w="116" w:type="dxa"/>
            <w:tcBorders>
              <w:top w:val="nil"/>
              <w:left w:val="nil"/>
              <w:bottom w:val="nil"/>
              <w:right w:val="nil"/>
            </w:tcBorders>
            <w:tcMar>
              <w:right w:w="74" w:type="dxa"/>
            </w:tcMar>
            <w:vAlign w:val="bottom"/>
          </w:tcPr>
          <w:p w14:paraId="7BD76138"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10B990D7" w14:textId="20EEE845"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9F6465F"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7F6822E" w14:textId="581E391A" w:rsidR="00D86C0E" w:rsidRPr="009C1EC3" w:rsidRDefault="00D86C0E" w:rsidP="00D86C0E">
            <w:pPr>
              <w:jc w:val="right"/>
              <w:rPr>
                <w:sz w:val="18"/>
                <w:szCs w:val="18"/>
              </w:rPr>
            </w:pPr>
            <w:r w:rsidRPr="00D86C0E">
              <w:rPr>
                <w:sz w:val="18"/>
                <w:szCs w:val="18"/>
              </w:rPr>
              <w:t>2.021</w:t>
            </w:r>
          </w:p>
        </w:tc>
        <w:tc>
          <w:tcPr>
            <w:tcW w:w="116" w:type="dxa"/>
            <w:tcBorders>
              <w:top w:val="nil"/>
              <w:left w:val="nil"/>
              <w:bottom w:val="nil"/>
              <w:right w:val="nil"/>
            </w:tcBorders>
            <w:tcMar>
              <w:right w:w="74" w:type="dxa"/>
            </w:tcMar>
            <w:vAlign w:val="bottom"/>
          </w:tcPr>
          <w:p w14:paraId="06ECE61F"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4944EAB5" w14:textId="00728B37"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73ED0B7A"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7DE2C79" w14:textId="45537A1F"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15D0030"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77DD104B" w14:textId="1A818931" w:rsidR="00D86C0E" w:rsidRPr="009C1EC3" w:rsidRDefault="00D86C0E" w:rsidP="00D86C0E">
            <w:pPr>
              <w:jc w:val="right"/>
              <w:rPr>
                <w:sz w:val="18"/>
                <w:szCs w:val="18"/>
              </w:rPr>
            </w:pPr>
            <w:r w:rsidRPr="00D86C0E">
              <w:rPr>
                <w:sz w:val="18"/>
                <w:szCs w:val="18"/>
              </w:rPr>
              <w:t>2.021</w:t>
            </w:r>
          </w:p>
        </w:tc>
      </w:tr>
      <w:tr w:rsidR="00D86C0E" w:rsidRPr="006A7BA1" w14:paraId="1AB7013C" w14:textId="77777777" w:rsidTr="009C1EC3">
        <w:trPr>
          <w:trHeight w:val="240"/>
        </w:trPr>
        <w:tc>
          <w:tcPr>
            <w:tcW w:w="4113" w:type="dxa"/>
            <w:gridSpan w:val="2"/>
            <w:tcBorders>
              <w:top w:val="nil"/>
              <w:left w:val="nil"/>
              <w:bottom w:val="nil"/>
              <w:right w:val="nil"/>
            </w:tcBorders>
            <w:vAlign w:val="bottom"/>
          </w:tcPr>
          <w:p w14:paraId="4D1C895E" w14:textId="77777777" w:rsidR="00D86C0E" w:rsidRPr="006A7BA1" w:rsidRDefault="00D86C0E" w:rsidP="00D86C0E">
            <w:pPr>
              <w:rPr>
                <w:sz w:val="18"/>
                <w:szCs w:val="18"/>
              </w:rPr>
            </w:pPr>
            <w:r w:rsidRPr="006A7BA1">
              <w:rPr>
                <w:sz w:val="18"/>
                <w:szCs w:val="18"/>
              </w:rPr>
              <w:t>Financial assets at fair value through the income statement determined as such at initial recognition</w:t>
            </w:r>
          </w:p>
        </w:tc>
        <w:tc>
          <w:tcPr>
            <w:tcW w:w="116" w:type="dxa"/>
            <w:tcBorders>
              <w:top w:val="nil"/>
              <w:left w:val="nil"/>
              <w:bottom w:val="nil"/>
              <w:right w:val="nil"/>
            </w:tcBorders>
            <w:tcMar>
              <w:right w:w="74" w:type="dxa"/>
            </w:tcMar>
            <w:vAlign w:val="bottom"/>
          </w:tcPr>
          <w:p w14:paraId="5ACEC984"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4A15BC25" w14:textId="38450C42"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EDFC68F"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9D1441A" w14:textId="4BF40117"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5C2E5F5A"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7A0CEB97" w14:textId="6ADAA346"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5CB6EF4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1062E2A" w14:textId="60B69F0D"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1525E404"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69A93083" w14:textId="5900A1D8" w:rsidR="00D86C0E" w:rsidRPr="009C1EC3" w:rsidRDefault="00D86C0E" w:rsidP="00D86C0E">
            <w:pPr>
              <w:jc w:val="right"/>
              <w:rPr>
                <w:sz w:val="18"/>
                <w:szCs w:val="18"/>
              </w:rPr>
            </w:pPr>
            <w:r w:rsidRPr="00D86C0E">
              <w:rPr>
                <w:sz w:val="18"/>
                <w:szCs w:val="18"/>
              </w:rPr>
              <w:t>-</w:t>
            </w:r>
          </w:p>
        </w:tc>
      </w:tr>
      <w:tr w:rsidR="00D86C0E" w:rsidRPr="006A7BA1" w14:paraId="4630678F" w14:textId="77777777" w:rsidTr="009C1EC3">
        <w:trPr>
          <w:trHeight w:val="240"/>
        </w:trPr>
        <w:tc>
          <w:tcPr>
            <w:tcW w:w="4113" w:type="dxa"/>
            <w:gridSpan w:val="2"/>
            <w:tcBorders>
              <w:top w:val="nil"/>
              <w:left w:val="nil"/>
              <w:bottom w:val="nil"/>
              <w:right w:val="nil"/>
            </w:tcBorders>
            <w:vAlign w:val="bottom"/>
          </w:tcPr>
          <w:p w14:paraId="79B726FF" w14:textId="77777777" w:rsidR="00D86C0E" w:rsidRPr="006A7BA1" w:rsidRDefault="00D86C0E" w:rsidP="00D86C0E">
            <w:pPr>
              <w:ind w:left="90" w:hanging="90"/>
              <w:rPr>
                <w:sz w:val="18"/>
                <w:szCs w:val="18"/>
              </w:rPr>
            </w:pPr>
            <w:r w:rsidRPr="006A7BA1">
              <w:rPr>
                <w:sz w:val="18"/>
                <w:szCs w:val="18"/>
              </w:rPr>
              <w:t>Derivative assets held for risk management</w:t>
            </w:r>
          </w:p>
        </w:tc>
        <w:tc>
          <w:tcPr>
            <w:tcW w:w="116" w:type="dxa"/>
            <w:tcBorders>
              <w:top w:val="nil"/>
              <w:left w:val="nil"/>
              <w:bottom w:val="nil"/>
              <w:right w:val="nil"/>
            </w:tcBorders>
            <w:tcMar>
              <w:right w:w="74" w:type="dxa"/>
            </w:tcMar>
            <w:vAlign w:val="bottom"/>
          </w:tcPr>
          <w:p w14:paraId="025FFA6E"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716EFC1" w14:textId="084DB96F"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05F895E3"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C9AD69F" w14:textId="28CF8243"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4B284B3B"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63DAFC7C" w14:textId="3BC4FAE3"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63150A05"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92E4E03" w14:textId="0ED9B94C"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4073AE05"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30E7C2FE" w14:textId="51A6627D" w:rsidR="00D86C0E" w:rsidRPr="009C1EC3" w:rsidRDefault="00D86C0E" w:rsidP="00D86C0E">
            <w:pPr>
              <w:jc w:val="right"/>
              <w:rPr>
                <w:sz w:val="18"/>
                <w:szCs w:val="18"/>
              </w:rPr>
            </w:pPr>
            <w:r w:rsidRPr="00D86C0E">
              <w:rPr>
                <w:sz w:val="18"/>
                <w:szCs w:val="18"/>
              </w:rPr>
              <w:t>-</w:t>
            </w:r>
          </w:p>
        </w:tc>
      </w:tr>
      <w:tr w:rsidR="00D86C0E" w:rsidRPr="006A7BA1" w14:paraId="498425A1" w14:textId="77777777" w:rsidTr="009C1EC3">
        <w:trPr>
          <w:trHeight w:val="240"/>
        </w:trPr>
        <w:tc>
          <w:tcPr>
            <w:tcW w:w="4113" w:type="dxa"/>
            <w:gridSpan w:val="2"/>
            <w:tcBorders>
              <w:top w:val="nil"/>
              <w:left w:val="nil"/>
              <w:bottom w:val="nil"/>
              <w:right w:val="nil"/>
            </w:tcBorders>
            <w:vAlign w:val="bottom"/>
          </w:tcPr>
          <w:p w14:paraId="4A01B842" w14:textId="77777777" w:rsidR="00D86C0E" w:rsidRPr="006A7BA1" w:rsidRDefault="00D86C0E" w:rsidP="00D86C0E">
            <w:pPr>
              <w:ind w:left="90" w:hanging="90"/>
              <w:rPr>
                <w:sz w:val="18"/>
                <w:szCs w:val="18"/>
              </w:rPr>
            </w:pPr>
            <w:r w:rsidRPr="006A7BA1">
              <w:rPr>
                <w:sz w:val="18"/>
                <w:szCs w:val="18"/>
              </w:rPr>
              <w:t>Placement with, and loans to banks</w:t>
            </w:r>
          </w:p>
        </w:tc>
        <w:tc>
          <w:tcPr>
            <w:tcW w:w="116" w:type="dxa"/>
            <w:tcBorders>
              <w:top w:val="nil"/>
              <w:left w:val="nil"/>
              <w:bottom w:val="nil"/>
              <w:right w:val="nil"/>
            </w:tcBorders>
            <w:tcMar>
              <w:right w:w="74" w:type="dxa"/>
            </w:tcMar>
            <w:vAlign w:val="bottom"/>
          </w:tcPr>
          <w:p w14:paraId="3F06979D"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7AF3417E" w14:textId="771D32FE"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61246859"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4CC3F59F" w14:textId="7678E21B" w:rsidR="00D86C0E" w:rsidRPr="009C1EC3" w:rsidRDefault="00D86C0E" w:rsidP="00D86C0E">
            <w:pPr>
              <w:jc w:val="right"/>
              <w:rPr>
                <w:sz w:val="18"/>
                <w:szCs w:val="18"/>
              </w:rPr>
            </w:pPr>
            <w:r w:rsidRPr="00D86C0E">
              <w:rPr>
                <w:sz w:val="18"/>
                <w:szCs w:val="18"/>
              </w:rPr>
              <w:t>4.255</w:t>
            </w:r>
          </w:p>
        </w:tc>
        <w:tc>
          <w:tcPr>
            <w:tcW w:w="116" w:type="dxa"/>
            <w:tcBorders>
              <w:top w:val="nil"/>
              <w:left w:val="nil"/>
              <w:bottom w:val="nil"/>
              <w:right w:val="nil"/>
            </w:tcBorders>
            <w:tcMar>
              <w:right w:w="74" w:type="dxa"/>
            </w:tcMar>
            <w:vAlign w:val="bottom"/>
          </w:tcPr>
          <w:p w14:paraId="14B2C60E"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2964D324" w14:textId="168726B0" w:rsidR="00D86C0E" w:rsidRPr="009C1EC3" w:rsidRDefault="00D86C0E" w:rsidP="00D86C0E">
            <w:pPr>
              <w:jc w:val="right"/>
              <w:rPr>
                <w:sz w:val="18"/>
                <w:szCs w:val="18"/>
              </w:rPr>
            </w:pPr>
            <w:r w:rsidRPr="00D86C0E">
              <w:rPr>
                <w:sz w:val="18"/>
                <w:szCs w:val="18"/>
              </w:rPr>
              <w:t>290.892</w:t>
            </w:r>
          </w:p>
        </w:tc>
        <w:tc>
          <w:tcPr>
            <w:tcW w:w="98" w:type="dxa"/>
            <w:tcBorders>
              <w:top w:val="nil"/>
              <w:left w:val="nil"/>
              <w:bottom w:val="nil"/>
              <w:right w:val="nil"/>
            </w:tcBorders>
            <w:tcMar>
              <w:right w:w="74" w:type="dxa"/>
            </w:tcMar>
            <w:vAlign w:val="bottom"/>
          </w:tcPr>
          <w:p w14:paraId="1C04CD91"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F4F0412" w14:textId="59E3F199" w:rsidR="00D86C0E" w:rsidRPr="009C1EC3" w:rsidRDefault="00D86C0E" w:rsidP="00D86C0E">
            <w:pPr>
              <w:jc w:val="right"/>
              <w:rPr>
                <w:sz w:val="18"/>
                <w:szCs w:val="18"/>
              </w:rPr>
            </w:pPr>
            <w:r w:rsidRPr="00D86C0E">
              <w:rPr>
                <w:sz w:val="18"/>
                <w:szCs w:val="18"/>
              </w:rPr>
              <w:t>2.290</w:t>
            </w:r>
          </w:p>
        </w:tc>
        <w:tc>
          <w:tcPr>
            <w:tcW w:w="96" w:type="dxa"/>
            <w:tcBorders>
              <w:top w:val="nil"/>
              <w:left w:val="nil"/>
              <w:bottom w:val="nil"/>
              <w:right w:val="nil"/>
            </w:tcBorders>
            <w:tcMar>
              <w:right w:w="74" w:type="dxa"/>
            </w:tcMar>
            <w:vAlign w:val="bottom"/>
          </w:tcPr>
          <w:p w14:paraId="155C22EC"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0AB47F4B" w14:textId="18B8553F" w:rsidR="00D86C0E" w:rsidRPr="009C1EC3" w:rsidRDefault="00D86C0E" w:rsidP="00D86C0E">
            <w:pPr>
              <w:jc w:val="right"/>
              <w:rPr>
                <w:sz w:val="18"/>
                <w:szCs w:val="18"/>
              </w:rPr>
            </w:pPr>
            <w:r w:rsidRPr="00D86C0E">
              <w:rPr>
                <w:sz w:val="18"/>
                <w:szCs w:val="18"/>
              </w:rPr>
              <w:t>297.437</w:t>
            </w:r>
          </w:p>
        </w:tc>
      </w:tr>
      <w:tr w:rsidR="00D86C0E" w:rsidRPr="006A7BA1" w14:paraId="744F92B2" w14:textId="77777777" w:rsidTr="009C1EC3">
        <w:trPr>
          <w:trHeight w:val="240"/>
        </w:trPr>
        <w:tc>
          <w:tcPr>
            <w:tcW w:w="4113" w:type="dxa"/>
            <w:gridSpan w:val="2"/>
            <w:tcBorders>
              <w:top w:val="nil"/>
              <w:left w:val="nil"/>
              <w:bottom w:val="nil"/>
              <w:right w:val="nil"/>
            </w:tcBorders>
            <w:vAlign w:val="bottom"/>
          </w:tcPr>
          <w:p w14:paraId="6DA472F8" w14:textId="77777777" w:rsidR="00D86C0E" w:rsidRPr="006A7BA1" w:rsidRDefault="00D86C0E" w:rsidP="00D86C0E">
            <w:pPr>
              <w:ind w:left="90" w:hanging="90"/>
              <w:rPr>
                <w:sz w:val="18"/>
                <w:szCs w:val="18"/>
              </w:rPr>
            </w:pPr>
            <w:r w:rsidRPr="006A7BA1">
              <w:rPr>
                <w:sz w:val="18"/>
                <w:szCs w:val="18"/>
              </w:rPr>
              <w:t>Placement with and loans to customers</w:t>
            </w:r>
          </w:p>
        </w:tc>
        <w:tc>
          <w:tcPr>
            <w:tcW w:w="116" w:type="dxa"/>
            <w:tcBorders>
              <w:top w:val="nil"/>
              <w:left w:val="nil"/>
              <w:bottom w:val="nil"/>
              <w:right w:val="nil"/>
            </w:tcBorders>
            <w:tcMar>
              <w:right w:w="74" w:type="dxa"/>
            </w:tcMar>
            <w:vAlign w:val="bottom"/>
          </w:tcPr>
          <w:p w14:paraId="58DB79FF"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76E406AC" w14:textId="72AB237B" w:rsidR="00D86C0E" w:rsidRPr="009C1EC3" w:rsidRDefault="00D86C0E" w:rsidP="00D86C0E">
            <w:pPr>
              <w:jc w:val="right"/>
              <w:rPr>
                <w:sz w:val="18"/>
                <w:szCs w:val="18"/>
              </w:rPr>
            </w:pPr>
            <w:r w:rsidRPr="00D86C0E">
              <w:rPr>
                <w:sz w:val="18"/>
                <w:szCs w:val="18"/>
              </w:rPr>
              <w:t>60.247.795</w:t>
            </w:r>
          </w:p>
        </w:tc>
        <w:tc>
          <w:tcPr>
            <w:tcW w:w="96" w:type="dxa"/>
            <w:tcBorders>
              <w:top w:val="nil"/>
              <w:left w:val="nil"/>
              <w:bottom w:val="nil"/>
              <w:right w:val="nil"/>
            </w:tcBorders>
            <w:tcMar>
              <w:right w:w="74" w:type="dxa"/>
            </w:tcMar>
            <w:vAlign w:val="bottom"/>
          </w:tcPr>
          <w:p w14:paraId="24E0E8ED"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3548A10" w14:textId="2A7D1E78" w:rsidR="00D86C0E" w:rsidRPr="009C1EC3" w:rsidRDefault="00D86C0E" w:rsidP="00D86C0E">
            <w:pPr>
              <w:jc w:val="right"/>
              <w:rPr>
                <w:sz w:val="18"/>
                <w:szCs w:val="18"/>
              </w:rPr>
            </w:pPr>
            <w:r w:rsidRPr="00D86C0E">
              <w:rPr>
                <w:sz w:val="18"/>
                <w:szCs w:val="18"/>
              </w:rPr>
              <w:t>25.632.747</w:t>
            </w:r>
          </w:p>
        </w:tc>
        <w:tc>
          <w:tcPr>
            <w:tcW w:w="116" w:type="dxa"/>
            <w:tcBorders>
              <w:top w:val="nil"/>
              <w:left w:val="nil"/>
              <w:bottom w:val="nil"/>
              <w:right w:val="nil"/>
            </w:tcBorders>
            <w:tcMar>
              <w:right w:w="74" w:type="dxa"/>
            </w:tcMar>
            <w:vAlign w:val="bottom"/>
          </w:tcPr>
          <w:p w14:paraId="3D4169F8"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18B26FD" w14:textId="1D06B3F1" w:rsidR="00D86C0E" w:rsidRPr="009C1EC3" w:rsidRDefault="00D86C0E" w:rsidP="00D86C0E">
            <w:pPr>
              <w:jc w:val="right"/>
              <w:rPr>
                <w:sz w:val="18"/>
                <w:szCs w:val="18"/>
              </w:rPr>
            </w:pPr>
            <w:r w:rsidRPr="00D86C0E">
              <w:rPr>
                <w:sz w:val="18"/>
                <w:szCs w:val="18"/>
              </w:rPr>
              <w:t>13.543</w:t>
            </w:r>
          </w:p>
        </w:tc>
        <w:tc>
          <w:tcPr>
            <w:tcW w:w="98" w:type="dxa"/>
            <w:tcBorders>
              <w:top w:val="nil"/>
              <w:left w:val="nil"/>
              <w:bottom w:val="nil"/>
              <w:right w:val="nil"/>
            </w:tcBorders>
            <w:tcMar>
              <w:right w:w="74" w:type="dxa"/>
            </w:tcMar>
            <w:vAlign w:val="bottom"/>
          </w:tcPr>
          <w:p w14:paraId="22636DDC"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B7A625E" w14:textId="01C808E3"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011C9B00"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4173033A" w14:textId="2531EFEE" w:rsidR="00D86C0E" w:rsidRPr="009C1EC3" w:rsidRDefault="00D86C0E" w:rsidP="00D86C0E">
            <w:pPr>
              <w:jc w:val="right"/>
              <w:rPr>
                <w:sz w:val="18"/>
                <w:szCs w:val="18"/>
              </w:rPr>
            </w:pPr>
            <w:r w:rsidRPr="00D86C0E">
              <w:rPr>
                <w:sz w:val="18"/>
                <w:szCs w:val="18"/>
              </w:rPr>
              <w:t>85.894.085</w:t>
            </w:r>
          </w:p>
        </w:tc>
      </w:tr>
      <w:tr w:rsidR="00D86C0E" w:rsidRPr="006A7BA1" w14:paraId="74836804" w14:textId="77777777" w:rsidTr="009C1EC3">
        <w:trPr>
          <w:trHeight w:val="240"/>
        </w:trPr>
        <w:tc>
          <w:tcPr>
            <w:tcW w:w="4113" w:type="dxa"/>
            <w:gridSpan w:val="2"/>
            <w:tcBorders>
              <w:top w:val="nil"/>
              <w:left w:val="nil"/>
              <w:bottom w:val="nil"/>
              <w:right w:val="nil"/>
            </w:tcBorders>
            <w:vAlign w:val="bottom"/>
          </w:tcPr>
          <w:p w14:paraId="2BBBBF09" w14:textId="77777777" w:rsidR="00D86C0E" w:rsidRPr="006A7BA1" w:rsidRDefault="00D86C0E" w:rsidP="00D86C0E">
            <w:pPr>
              <w:ind w:left="90" w:hanging="90"/>
              <w:rPr>
                <w:sz w:val="18"/>
                <w:szCs w:val="18"/>
              </w:rPr>
            </w:pPr>
            <w:r w:rsidRPr="006A7BA1">
              <w:rPr>
                <w:sz w:val="18"/>
                <w:szCs w:val="18"/>
              </w:rPr>
              <w:t>Investment securities</w:t>
            </w:r>
          </w:p>
        </w:tc>
        <w:tc>
          <w:tcPr>
            <w:tcW w:w="116" w:type="dxa"/>
            <w:tcBorders>
              <w:top w:val="nil"/>
              <w:left w:val="nil"/>
              <w:bottom w:val="nil"/>
              <w:right w:val="nil"/>
            </w:tcBorders>
            <w:tcMar>
              <w:right w:w="74" w:type="dxa"/>
            </w:tcMar>
            <w:vAlign w:val="bottom"/>
          </w:tcPr>
          <w:p w14:paraId="5C9C8639"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7BD61D42" w14:textId="07CE4CF7" w:rsidR="00D86C0E" w:rsidRPr="009C1EC3" w:rsidRDefault="00D86C0E" w:rsidP="00D86C0E">
            <w:pPr>
              <w:jc w:val="right"/>
              <w:rPr>
                <w:sz w:val="18"/>
                <w:szCs w:val="18"/>
              </w:rPr>
            </w:pPr>
            <w:r w:rsidRPr="00D86C0E">
              <w:rPr>
                <w:sz w:val="18"/>
                <w:szCs w:val="18"/>
              </w:rPr>
              <w:t>1.270.046</w:t>
            </w:r>
          </w:p>
        </w:tc>
        <w:tc>
          <w:tcPr>
            <w:tcW w:w="96" w:type="dxa"/>
            <w:tcBorders>
              <w:top w:val="nil"/>
              <w:left w:val="nil"/>
              <w:bottom w:val="nil"/>
              <w:right w:val="nil"/>
            </w:tcBorders>
            <w:tcMar>
              <w:right w:w="74" w:type="dxa"/>
            </w:tcMar>
            <w:vAlign w:val="bottom"/>
          </w:tcPr>
          <w:p w14:paraId="602D6409"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48639F3C" w14:textId="106B487F" w:rsidR="00D86C0E" w:rsidRPr="009C1EC3" w:rsidRDefault="00D86C0E" w:rsidP="00D86C0E">
            <w:pPr>
              <w:jc w:val="right"/>
              <w:rPr>
                <w:sz w:val="18"/>
                <w:szCs w:val="18"/>
              </w:rPr>
            </w:pPr>
            <w:r w:rsidRPr="00D86C0E">
              <w:rPr>
                <w:sz w:val="18"/>
                <w:szCs w:val="18"/>
              </w:rPr>
              <w:t>9.116.837</w:t>
            </w:r>
          </w:p>
        </w:tc>
        <w:tc>
          <w:tcPr>
            <w:tcW w:w="116" w:type="dxa"/>
            <w:tcBorders>
              <w:top w:val="nil"/>
              <w:left w:val="nil"/>
              <w:bottom w:val="nil"/>
              <w:right w:val="nil"/>
            </w:tcBorders>
            <w:tcMar>
              <w:right w:w="74" w:type="dxa"/>
            </w:tcMar>
            <w:vAlign w:val="bottom"/>
          </w:tcPr>
          <w:p w14:paraId="30E0A534"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352E7EA7" w14:textId="705AAB70"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53BDA070"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CC0C560" w14:textId="616FD0A9"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7A60C1CC"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6CF7ABB6" w14:textId="7EC8DC6A" w:rsidR="00D86C0E" w:rsidRPr="009C1EC3" w:rsidRDefault="00D86C0E" w:rsidP="00D86C0E">
            <w:pPr>
              <w:jc w:val="right"/>
              <w:rPr>
                <w:sz w:val="18"/>
                <w:szCs w:val="18"/>
              </w:rPr>
            </w:pPr>
            <w:r w:rsidRPr="00D86C0E">
              <w:rPr>
                <w:sz w:val="18"/>
                <w:szCs w:val="18"/>
              </w:rPr>
              <w:t>10.386.883</w:t>
            </w:r>
          </w:p>
        </w:tc>
      </w:tr>
      <w:tr w:rsidR="00D86C0E" w:rsidRPr="006A7BA1" w14:paraId="32762A2B" w14:textId="77777777" w:rsidTr="009C1EC3">
        <w:trPr>
          <w:trHeight w:val="240"/>
        </w:trPr>
        <w:tc>
          <w:tcPr>
            <w:tcW w:w="4113" w:type="dxa"/>
            <w:gridSpan w:val="2"/>
            <w:tcBorders>
              <w:top w:val="nil"/>
              <w:left w:val="nil"/>
              <w:bottom w:val="nil"/>
              <w:right w:val="nil"/>
            </w:tcBorders>
            <w:vAlign w:val="bottom"/>
          </w:tcPr>
          <w:p w14:paraId="703A47E1" w14:textId="77777777" w:rsidR="00D86C0E" w:rsidRPr="006A7BA1" w:rsidRDefault="00D86C0E" w:rsidP="00D86C0E">
            <w:pPr>
              <w:ind w:left="90" w:hanging="90"/>
              <w:rPr>
                <w:sz w:val="18"/>
                <w:szCs w:val="18"/>
              </w:rPr>
            </w:pPr>
            <w:r w:rsidRPr="006A7BA1">
              <w:rPr>
                <w:sz w:val="18"/>
                <w:szCs w:val="18"/>
              </w:rPr>
              <w:t>Investments in affiliated companies</w:t>
            </w:r>
          </w:p>
        </w:tc>
        <w:tc>
          <w:tcPr>
            <w:tcW w:w="116" w:type="dxa"/>
            <w:tcBorders>
              <w:top w:val="nil"/>
              <w:left w:val="nil"/>
              <w:bottom w:val="nil"/>
              <w:right w:val="nil"/>
            </w:tcBorders>
            <w:tcMar>
              <w:right w:w="74" w:type="dxa"/>
            </w:tcMar>
            <w:vAlign w:val="bottom"/>
          </w:tcPr>
          <w:p w14:paraId="06E46845"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0380D757" w14:textId="6B502E16" w:rsidR="00D86C0E" w:rsidRPr="009C1EC3" w:rsidRDefault="00D86C0E" w:rsidP="00D86C0E">
            <w:pPr>
              <w:jc w:val="right"/>
              <w:rPr>
                <w:sz w:val="18"/>
                <w:szCs w:val="18"/>
              </w:rPr>
            </w:pPr>
            <w:r w:rsidRPr="00D86C0E">
              <w:rPr>
                <w:sz w:val="18"/>
                <w:szCs w:val="18"/>
              </w:rPr>
              <w:t>15.000</w:t>
            </w:r>
          </w:p>
        </w:tc>
        <w:tc>
          <w:tcPr>
            <w:tcW w:w="96" w:type="dxa"/>
            <w:tcBorders>
              <w:top w:val="nil"/>
              <w:left w:val="nil"/>
              <w:bottom w:val="nil"/>
              <w:right w:val="nil"/>
            </w:tcBorders>
            <w:tcMar>
              <w:right w:w="74" w:type="dxa"/>
            </w:tcMar>
            <w:vAlign w:val="bottom"/>
          </w:tcPr>
          <w:p w14:paraId="00D1E7E5"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FB9F404" w14:textId="7E04DFA6"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6BD2FD4A"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84C024C" w14:textId="1C04E59C"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3700E9F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91C5FBB" w14:textId="02E9405B"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109148DA"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30A48459" w14:textId="49569CC1" w:rsidR="00D86C0E" w:rsidRPr="009C1EC3" w:rsidRDefault="00D86C0E" w:rsidP="00D86C0E">
            <w:pPr>
              <w:jc w:val="right"/>
              <w:rPr>
                <w:sz w:val="18"/>
                <w:szCs w:val="18"/>
              </w:rPr>
            </w:pPr>
            <w:r w:rsidRPr="00D86C0E">
              <w:rPr>
                <w:sz w:val="18"/>
                <w:szCs w:val="18"/>
              </w:rPr>
              <w:t>15.000</w:t>
            </w:r>
          </w:p>
        </w:tc>
      </w:tr>
      <w:tr w:rsidR="00D86C0E" w:rsidRPr="006A7BA1" w14:paraId="62193DF3" w14:textId="77777777" w:rsidTr="009C1EC3">
        <w:trPr>
          <w:trHeight w:val="240"/>
        </w:trPr>
        <w:tc>
          <w:tcPr>
            <w:tcW w:w="4113" w:type="dxa"/>
            <w:gridSpan w:val="2"/>
            <w:tcBorders>
              <w:top w:val="nil"/>
              <w:left w:val="nil"/>
              <w:bottom w:val="nil"/>
              <w:right w:val="nil"/>
            </w:tcBorders>
            <w:vAlign w:val="bottom"/>
          </w:tcPr>
          <w:p w14:paraId="7A3C734F" w14:textId="77777777" w:rsidR="00D86C0E" w:rsidRPr="006A7BA1" w:rsidRDefault="00D86C0E" w:rsidP="00D86C0E">
            <w:pPr>
              <w:ind w:left="90" w:hanging="90"/>
              <w:rPr>
                <w:sz w:val="18"/>
                <w:szCs w:val="18"/>
              </w:rPr>
            </w:pPr>
            <w:r w:rsidRPr="006A7BA1">
              <w:rPr>
                <w:sz w:val="18"/>
                <w:szCs w:val="18"/>
              </w:rPr>
              <w:t>Income tax receivables (current)</w:t>
            </w:r>
          </w:p>
        </w:tc>
        <w:tc>
          <w:tcPr>
            <w:tcW w:w="116" w:type="dxa"/>
            <w:tcBorders>
              <w:top w:val="nil"/>
              <w:left w:val="nil"/>
              <w:bottom w:val="nil"/>
              <w:right w:val="nil"/>
            </w:tcBorders>
            <w:tcMar>
              <w:right w:w="74" w:type="dxa"/>
            </w:tcMar>
            <w:vAlign w:val="bottom"/>
          </w:tcPr>
          <w:p w14:paraId="7C2086AC"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06DB60C2" w14:textId="1AC86CB6"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291BB81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771F404" w14:textId="15FF4F5F"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59AB16FE"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39DEA70" w14:textId="7E94AD66"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2C378E33"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A570740" w14:textId="28CD239C"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27BE2274"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443C8DD0" w14:textId="60DBCD65" w:rsidR="00D86C0E" w:rsidRPr="009C1EC3" w:rsidRDefault="00D86C0E" w:rsidP="00D86C0E">
            <w:pPr>
              <w:jc w:val="right"/>
              <w:rPr>
                <w:sz w:val="18"/>
                <w:szCs w:val="18"/>
              </w:rPr>
            </w:pPr>
            <w:r w:rsidRPr="00D86C0E">
              <w:rPr>
                <w:sz w:val="18"/>
                <w:szCs w:val="18"/>
              </w:rPr>
              <w:t>-</w:t>
            </w:r>
          </w:p>
        </w:tc>
      </w:tr>
      <w:tr w:rsidR="00D86C0E" w:rsidRPr="006A7BA1" w14:paraId="6F344B39" w14:textId="77777777" w:rsidTr="009C1EC3">
        <w:trPr>
          <w:trHeight w:val="240"/>
        </w:trPr>
        <w:tc>
          <w:tcPr>
            <w:tcW w:w="4113" w:type="dxa"/>
            <w:gridSpan w:val="2"/>
            <w:tcBorders>
              <w:top w:val="nil"/>
              <w:left w:val="nil"/>
              <w:bottom w:val="nil"/>
              <w:right w:val="nil"/>
            </w:tcBorders>
            <w:vAlign w:val="bottom"/>
          </w:tcPr>
          <w:p w14:paraId="7D6A87DD" w14:textId="77777777" w:rsidR="00D86C0E" w:rsidRPr="006A7BA1" w:rsidRDefault="00D86C0E" w:rsidP="00D86C0E">
            <w:pPr>
              <w:ind w:left="90" w:hanging="90"/>
              <w:rPr>
                <w:sz w:val="18"/>
                <w:szCs w:val="18"/>
              </w:rPr>
            </w:pPr>
            <w:r w:rsidRPr="006A7BA1">
              <w:rPr>
                <w:sz w:val="18"/>
                <w:szCs w:val="18"/>
              </w:rPr>
              <w:t>Other receivables</w:t>
            </w:r>
          </w:p>
        </w:tc>
        <w:tc>
          <w:tcPr>
            <w:tcW w:w="116" w:type="dxa"/>
            <w:tcBorders>
              <w:top w:val="nil"/>
              <w:left w:val="nil"/>
              <w:bottom w:val="nil"/>
              <w:right w:val="nil"/>
            </w:tcBorders>
            <w:tcMar>
              <w:right w:w="74" w:type="dxa"/>
            </w:tcMar>
            <w:vAlign w:val="bottom"/>
          </w:tcPr>
          <w:p w14:paraId="7AEB1B66"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28870A79" w14:textId="7ABCDC1E" w:rsidR="00D86C0E" w:rsidRPr="009C1EC3" w:rsidRDefault="00D86C0E" w:rsidP="00D86C0E">
            <w:pPr>
              <w:jc w:val="right"/>
              <w:rPr>
                <w:sz w:val="18"/>
                <w:szCs w:val="18"/>
              </w:rPr>
            </w:pPr>
            <w:r w:rsidRPr="00D86C0E">
              <w:rPr>
                <w:sz w:val="18"/>
                <w:szCs w:val="18"/>
              </w:rPr>
              <w:t>2.580.868</w:t>
            </w:r>
          </w:p>
        </w:tc>
        <w:tc>
          <w:tcPr>
            <w:tcW w:w="96" w:type="dxa"/>
            <w:tcBorders>
              <w:top w:val="nil"/>
              <w:left w:val="nil"/>
              <w:bottom w:val="nil"/>
              <w:right w:val="nil"/>
            </w:tcBorders>
            <w:tcMar>
              <w:right w:w="74" w:type="dxa"/>
            </w:tcMar>
            <w:vAlign w:val="bottom"/>
          </w:tcPr>
          <w:p w14:paraId="5FA98585"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57416B0" w14:textId="3A5576CA" w:rsidR="00D86C0E" w:rsidRPr="009C1EC3" w:rsidRDefault="00D86C0E" w:rsidP="00D86C0E">
            <w:pPr>
              <w:jc w:val="right"/>
              <w:rPr>
                <w:sz w:val="18"/>
                <w:szCs w:val="18"/>
              </w:rPr>
            </w:pPr>
            <w:r w:rsidRPr="00D86C0E">
              <w:rPr>
                <w:sz w:val="18"/>
                <w:szCs w:val="18"/>
              </w:rPr>
              <w:t>1.914</w:t>
            </w:r>
          </w:p>
        </w:tc>
        <w:tc>
          <w:tcPr>
            <w:tcW w:w="116" w:type="dxa"/>
            <w:tcBorders>
              <w:top w:val="nil"/>
              <w:left w:val="nil"/>
              <w:bottom w:val="nil"/>
              <w:right w:val="nil"/>
            </w:tcBorders>
            <w:tcMar>
              <w:right w:w="74" w:type="dxa"/>
            </w:tcMar>
            <w:vAlign w:val="bottom"/>
          </w:tcPr>
          <w:p w14:paraId="51970978"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2A532EE4" w14:textId="7BBB0204" w:rsidR="00D86C0E" w:rsidRPr="009C1EC3" w:rsidRDefault="00D86C0E" w:rsidP="00D86C0E">
            <w:pPr>
              <w:jc w:val="right"/>
              <w:rPr>
                <w:sz w:val="18"/>
                <w:szCs w:val="18"/>
              </w:rPr>
            </w:pPr>
            <w:r w:rsidRPr="00D86C0E">
              <w:rPr>
                <w:sz w:val="18"/>
                <w:szCs w:val="18"/>
              </w:rPr>
              <w:t>151</w:t>
            </w:r>
          </w:p>
        </w:tc>
        <w:tc>
          <w:tcPr>
            <w:tcW w:w="98" w:type="dxa"/>
            <w:tcBorders>
              <w:top w:val="nil"/>
              <w:left w:val="nil"/>
              <w:bottom w:val="nil"/>
              <w:right w:val="nil"/>
            </w:tcBorders>
            <w:tcMar>
              <w:right w:w="74" w:type="dxa"/>
            </w:tcMar>
            <w:vAlign w:val="bottom"/>
          </w:tcPr>
          <w:p w14:paraId="543AA2B0"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8802D2D" w14:textId="50493D1A" w:rsidR="00D86C0E" w:rsidRPr="009C1EC3" w:rsidRDefault="00D86C0E" w:rsidP="00D86C0E">
            <w:pPr>
              <w:jc w:val="right"/>
              <w:rPr>
                <w:sz w:val="18"/>
                <w:szCs w:val="18"/>
              </w:rPr>
            </w:pPr>
            <w:r w:rsidRPr="00D86C0E">
              <w:rPr>
                <w:sz w:val="18"/>
                <w:szCs w:val="18"/>
              </w:rPr>
              <w:t>122</w:t>
            </w:r>
          </w:p>
        </w:tc>
        <w:tc>
          <w:tcPr>
            <w:tcW w:w="96" w:type="dxa"/>
            <w:tcBorders>
              <w:top w:val="nil"/>
              <w:left w:val="nil"/>
              <w:bottom w:val="nil"/>
              <w:right w:val="nil"/>
            </w:tcBorders>
            <w:tcMar>
              <w:right w:w="74" w:type="dxa"/>
            </w:tcMar>
            <w:vAlign w:val="bottom"/>
          </w:tcPr>
          <w:p w14:paraId="1851FF20"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1CB5380F" w14:textId="24B9ECC8" w:rsidR="00D86C0E" w:rsidRPr="009C1EC3" w:rsidRDefault="00D86C0E" w:rsidP="00D86C0E">
            <w:pPr>
              <w:jc w:val="right"/>
              <w:rPr>
                <w:sz w:val="18"/>
                <w:szCs w:val="18"/>
              </w:rPr>
            </w:pPr>
            <w:r w:rsidRPr="00D86C0E">
              <w:rPr>
                <w:sz w:val="18"/>
                <w:szCs w:val="18"/>
              </w:rPr>
              <w:t>2.583.055</w:t>
            </w:r>
          </w:p>
        </w:tc>
      </w:tr>
      <w:tr w:rsidR="00D86C0E" w:rsidRPr="006A7BA1" w14:paraId="6A37E362" w14:textId="77777777" w:rsidTr="009C1EC3">
        <w:trPr>
          <w:trHeight w:val="240"/>
        </w:trPr>
        <w:tc>
          <w:tcPr>
            <w:tcW w:w="4113" w:type="dxa"/>
            <w:gridSpan w:val="2"/>
            <w:tcBorders>
              <w:top w:val="nil"/>
              <w:left w:val="nil"/>
              <w:bottom w:val="nil"/>
              <w:right w:val="nil"/>
            </w:tcBorders>
            <w:vAlign w:val="bottom"/>
          </w:tcPr>
          <w:p w14:paraId="4436B741" w14:textId="77777777" w:rsidR="00D86C0E" w:rsidRPr="006A7BA1" w:rsidRDefault="00D86C0E" w:rsidP="00D86C0E">
            <w:pPr>
              <w:ind w:left="90" w:hanging="90"/>
              <w:rPr>
                <w:sz w:val="18"/>
                <w:szCs w:val="18"/>
              </w:rPr>
            </w:pPr>
            <w:r w:rsidRPr="006A7BA1">
              <w:rPr>
                <w:sz w:val="18"/>
                <w:szCs w:val="18"/>
              </w:rPr>
              <w:t>Collateralized assets</w:t>
            </w:r>
          </w:p>
        </w:tc>
        <w:tc>
          <w:tcPr>
            <w:tcW w:w="116" w:type="dxa"/>
            <w:tcBorders>
              <w:top w:val="nil"/>
              <w:left w:val="nil"/>
              <w:bottom w:val="nil"/>
              <w:right w:val="nil"/>
            </w:tcBorders>
            <w:tcMar>
              <w:right w:w="74" w:type="dxa"/>
            </w:tcMar>
            <w:vAlign w:val="bottom"/>
          </w:tcPr>
          <w:p w14:paraId="022101AC" w14:textId="77777777" w:rsidR="00D86C0E" w:rsidRPr="0073307B" w:rsidRDefault="00D86C0E" w:rsidP="00D86C0E">
            <w:pPr>
              <w:jc w:val="right"/>
              <w:rPr>
                <w:sz w:val="14"/>
                <w:szCs w:val="14"/>
              </w:rPr>
            </w:pPr>
          </w:p>
        </w:tc>
        <w:tc>
          <w:tcPr>
            <w:tcW w:w="919" w:type="dxa"/>
            <w:tcBorders>
              <w:top w:val="nil"/>
              <w:left w:val="nil"/>
              <w:right w:val="nil"/>
            </w:tcBorders>
            <w:tcMar>
              <w:right w:w="74" w:type="dxa"/>
            </w:tcMar>
            <w:vAlign w:val="bottom"/>
          </w:tcPr>
          <w:p w14:paraId="4749DAC8" w14:textId="0BBD826F"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775B0671"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7A132172" w14:textId="0041A4A2"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4AF7111E" w14:textId="77777777" w:rsidR="00D86C0E" w:rsidRPr="009C1EC3" w:rsidRDefault="00D86C0E" w:rsidP="00D86C0E">
            <w:pPr>
              <w:jc w:val="right"/>
              <w:rPr>
                <w:sz w:val="18"/>
                <w:szCs w:val="18"/>
              </w:rPr>
            </w:pPr>
          </w:p>
        </w:tc>
        <w:tc>
          <w:tcPr>
            <w:tcW w:w="921" w:type="dxa"/>
            <w:tcBorders>
              <w:top w:val="nil"/>
              <w:left w:val="nil"/>
              <w:right w:val="nil"/>
            </w:tcBorders>
            <w:tcMar>
              <w:right w:w="74" w:type="dxa"/>
            </w:tcMar>
            <w:vAlign w:val="bottom"/>
          </w:tcPr>
          <w:p w14:paraId="03588BBC" w14:textId="71559930"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76F56AFC"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40162E86" w14:textId="7BE2CB6F"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2E039097" w14:textId="77777777" w:rsidR="00D86C0E" w:rsidRPr="009C1EC3" w:rsidRDefault="00D86C0E" w:rsidP="00D86C0E">
            <w:pPr>
              <w:jc w:val="right"/>
              <w:rPr>
                <w:sz w:val="18"/>
                <w:szCs w:val="18"/>
              </w:rPr>
            </w:pPr>
          </w:p>
        </w:tc>
        <w:tc>
          <w:tcPr>
            <w:tcW w:w="1023" w:type="dxa"/>
            <w:tcBorders>
              <w:top w:val="nil"/>
              <w:left w:val="nil"/>
              <w:right w:val="nil"/>
            </w:tcBorders>
            <w:tcMar>
              <w:right w:w="74" w:type="dxa"/>
            </w:tcMar>
            <w:vAlign w:val="bottom"/>
          </w:tcPr>
          <w:p w14:paraId="59CEB663" w14:textId="46A3596F" w:rsidR="00D86C0E" w:rsidRPr="009C1EC3" w:rsidRDefault="00D86C0E" w:rsidP="00D86C0E">
            <w:pPr>
              <w:jc w:val="right"/>
              <w:rPr>
                <w:sz w:val="18"/>
                <w:szCs w:val="18"/>
              </w:rPr>
            </w:pPr>
            <w:r w:rsidRPr="00D86C0E">
              <w:rPr>
                <w:sz w:val="18"/>
                <w:szCs w:val="18"/>
              </w:rPr>
              <w:t>-</w:t>
            </w:r>
          </w:p>
        </w:tc>
      </w:tr>
      <w:tr w:rsidR="00D86C0E" w:rsidRPr="006A7BA1" w14:paraId="06B30C99" w14:textId="77777777" w:rsidTr="009C1EC3">
        <w:trPr>
          <w:trHeight w:val="240"/>
        </w:trPr>
        <w:tc>
          <w:tcPr>
            <w:tcW w:w="4113" w:type="dxa"/>
            <w:gridSpan w:val="2"/>
            <w:tcBorders>
              <w:top w:val="nil"/>
              <w:left w:val="nil"/>
              <w:bottom w:val="nil"/>
              <w:right w:val="nil"/>
            </w:tcBorders>
            <w:vAlign w:val="bottom"/>
          </w:tcPr>
          <w:p w14:paraId="7D1B0442" w14:textId="77777777" w:rsidR="00D86C0E" w:rsidRPr="006A7BA1" w:rsidRDefault="00D86C0E" w:rsidP="00D86C0E">
            <w:pPr>
              <w:ind w:left="90" w:hanging="90"/>
              <w:rPr>
                <w:sz w:val="18"/>
                <w:szCs w:val="18"/>
              </w:rPr>
            </w:pPr>
            <w:r w:rsidRPr="001F5390">
              <w:rPr>
                <w:sz w:val="18"/>
                <w:szCs w:val="18"/>
              </w:rPr>
              <w:t>Foreclosed assets</w:t>
            </w:r>
            <w:r w:rsidRPr="001F5390">
              <w:rPr>
                <w:sz w:val="18"/>
                <w:szCs w:val="18"/>
                <w:lang w:val="mk-MK"/>
              </w:rPr>
              <w:t xml:space="preserve"> </w:t>
            </w:r>
            <w:proofErr w:type="spellStart"/>
            <w:r w:rsidRPr="001F5390">
              <w:rPr>
                <w:sz w:val="18"/>
                <w:szCs w:val="18"/>
                <w:lang w:val="mk-MK"/>
              </w:rPr>
              <w:t>on</w:t>
            </w:r>
            <w:proofErr w:type="spellEnd"/>
            <w:r w:rsidRPr="001F5390">
              <w:rPr>
                <w:sz w:val="18"/>
                <w:szCs w:val="18"/>
                <w:lang w:val="mk-MK"/>
              </w:rPr>
              <w:t xml:space="preserve"> </w:t>
            </w:r>
            <w:proofErr w:type="spellStart"/>
            <w:r w:rsidRPr="001F5390">
              <w:rPr>
                <w:sz w:val="18"/>
                <w:szCs w:val="18"/>
                <w:lang w:val="mk-MK"/>
              </w:rPr>
              <w:t>the</w:t>
            </w:r>
            <w:proofErr w:type="spellEnd"/>
            <w:r w:rsidRPr="001F5390">
              <w:rPr>
                <w:sz w:val="18"/>
                <w:szCs w:val="18"/>
                <w:lang w:val="mk-MK"/>
              </w:rPr>
              <w:t xml:space="preserve"> </w:t>
            </w:r>
            <w:proofErr w:type="spellStart"/>
            <w:r w:rsidRPr="001F5390">
              <w:rPr>
                <w:sz w:val="18"/>
                <w:szCs w:val="18"/>
                <w:lang w:val="mk-MK"/>
              </w:rPr>
              <w:t>basis</w:t>
            </w:r>
            <w:proofErr w:type="spellEnd"/>
            <w:r w:rsidRPr="001F5390">
              <w:rPr>
                <w:sz w:val="18"/>
                <w:szCs w:val="18"/>
                <w:lang w:val="mk-MK"/>
              </w:rPr>
              <w:t xml:space="preserve"> </w:t>
            </w:r>
            <w:proofErr w:type="spellStart"/>
            <w:r w:rsidRPr="001F5390">
              <w:rPr>
                <w:sz w:val="18"/>
                <w:szCs w:val="18"/>
                <w:lang w:val="mk-MK"/>
              </w:rPr>
              <w:t>of</w:t>
            </w:r>
            <w:proofErr w:type="spellEnd"/>
            <w:r w:rsidRPr="001F5390">
              <w:rPr>
                <w:sz w:val="18"/>
                <w:szCs w:val="18"/>
                <w:lang w:val="mk-MK"/>
              </w:rPr>
              <w:t xml:space="preserve"> </w:t>
            </w:r>
            <w:proofErr w:type="spellStart"/>
            <w:r w:rsidRPr="001F5390">
              <w:rPr>
                <w:sz w:val="18"/>
                <w:szCs w:val="18"/>
                <w:lang w:val="mk-MK"/>
              </w:rPr>
              <w:t>uncollected</w:t>
            </w:r>
            <w:proofErr w:type="spellEnd"/>
            <w:r w:rsidRPr="001F5390">
              <w:rPr>
                <w:sz w:val="18"/>
                <w:szCs w:val="18"/>
                <w:lang w:val="mk-MK"/>
              </w:rPr>
              <w:t xml:space="preserve"> </w:t>
            </w:r>
            <w:proofErr w:type="spellStart"/>
            <w:r w:rsidRPr="001F5390">
              <w:rPr>
                <w:sz w:val="18"/>
                <w:szCs w:val="18"/>
                <w:lang w:val="mk-MK"/>
              </w:rPr>
              <w:t>receivables</w:t>
            </w:r>
            <w:proofErr w:type="spellEnd"/>
          </w:p>
        </w:tc>
        <w:tc>
          <w:tcPr>
            <w:tcW w:w="116" w:type="dxa"/>
            <w:tcBorders>
              <w:top w:val="nil"/>
              <w:left w:val="nil"/>
              <w:bottom w:val="nil"/>
              <w:right w:val="nil"/>
            </w:tcBorders>
            <w:tcMar>
              <w:right w:w="74" w:type="dxa"/>
            </w:tcMar>
            <w:vAlign w:val="bottom"/>
          </w:tcPr>
          <w:p w14:paraId="107F5A21" w14:textId="77777777" w:rsidR="00D86C0E" w:rsidRPr="0073307B" w:rsidRDefault="00D86C0E" w:rsidP="00D86C0E">
            <w:pPr>
              <w:jc w:val="right"/>
              <w:rPr>
                <w:sz w:val="14"/>
                <w:szCs w:val="14"/>
              </w:rPr>
            </w:pPr>
          </w:p>
        </w:tc>
        <w:tc>
          <w:tcPr>
            <w:tcW w:w="919" w:type="dxa"/>
            <w:tcBorders>
              <w:top w:val="nil"/>
              <w:left w:val="nil"/>
              <w:right w:val="nil"/>
            </w:tcBorders>
            <w:tcMar>
              <w:right w:w="74" w:type="dxa"/>
            </w:tcMar>
            <w:vAlign w:val="bottom"/>
          </w:tcPr>
          <w:p w14:paraId="00B16B19" w14:textId="03AAD7C3"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1666005"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3F7E73AA" w14:textId="4C23FE8C"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7128098C" w14:textId="77777777" w:rsidR="00D86C0E" w:rsidRPr="009C1EC3" w:rsidRDefault="00D86C0E" w:rsidP="00D86C0E">
            <w:pPr>
              <w:jc w:val="right"/>
              <w:rPr>
                <w:sz w:val="18"/>
                <w:szCs w:val="18"/>
              </w:rPr>
            </w:pPr>
          </w:p>
        </w:tc>
        <w:tc>
          <w:tcPr>
            <w:tcW w:w="921" w:type="dxa"/>
            <w:tcBorders>
              <w:top w:val="nil"/>
              <w:left w:val="nil"/>
              <w:right w:val="nil"/>
            </w:tcBorders>
            <w:tcMar>
              <w:right w:w="74" w:type="dxa"/>
            </w:tcMar>
            <w:vAlign w:val="bottom"/>
          </w:tcPr>
          <w:p w14:paraId="28033EA4" w14:textId="1BE92F3B"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1F86D9F2"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1363CD84" w14:textId="5BC5B343"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76D0080F" w14:textId="77777777" w:rsidR="00D86C0E" w:rsidRPr="009C1EC3" w:rsidRDefault="00D86C0E" w:rsidP="00D86C0E">
            <w:pPr>
              <w:jc w:val="right"/>
              <w:rPr>
                <w:sz w:val="18"/>
                <w:szCs w:val="18"/>
              </w:rPr>
            </w:pPr>
          </w:p>
        </w:tc>
        <w:tc>
          <w:tcPr>
            <w:tcW w:w="1023" w:type="dxa"/>
            <w:tcBorders>
              <w:top w:val="nil"/>
              <w:left w:val="nil"/>
              <w:right w:val="nil"/>
            </w:tcBorders>
            <w:tcMar>
              <w:right w:w="74" w:type="dxa"/>
            </w:tcMar>
            <w:vAlign w:val="bottom"/>
          </w:tcPr>
          <w:p w14:paraId="25D20FC0" w14:textId="4A7B0075" w:rsidR="00D86C0E" w:rsidRPr="009C1EC3" w:rsidRDefault="00D86C0E" w:rsidP="00D86C0E">
            <w:pPr>
              <w:jc w:val="right"/>
              <w:rPr>
                <w:sz w:val="18"/>
                <w:szCs w:val="18"/>
              </w:rPr>
            </w:pPr>
            <w:r w:rsidRPr="00D86C0E">
              <w:rPr>
                <w:sz w:val="18"/>
                <w:szCs w:val="18"/>
              </w:rPr>
              <w:t>-</w:t>
            </w:r>
          </w:p>
        </w:tc>
      </w:tr>
      <w:tr w:rsidR="00D86C0E" w:rsidRPr="006A7BA1" w14:paraId="755A32FC" w14:textId="77777777" w:rsidTr="009C1EC3">
        <w:trPr>
          <w:trHeight w:val="240"/>
        </w:trPr>
        <w:tc>
          <w:tcPr>
            <w:tcW w:w="4113" w:type="dxa"/>
            <w:gridSpan w:val="2"/>
            <w:tcBorders>
              <w:top w:val="nil"/>
              <w:left w:val="nil"/>
              <w:bottom w:val="nil"/>
              <w:right w:val="nil"/>
            </w:tcBorders>
            <w:vAlign w:val="bottom"/>
          </w:tcPr>
          <w:p w14:paraId="1DF706E0" w14:textId="77777777" w:rsidR="00D86C0E" w:rsidRPr="006A7BA1" w:rsidRDefault="00D86C0E" w:rsidP="00D86C0E">
            <w:pPr>
              <w:ind w:left="90" w:hanging="90"/>
              <w:rPr>
                <w:sz w:val="18"/>
                <w:szCs w:val="18"/>
              </w:rPr>
            </w:pPr>
            <w:proofErr w:type="spellStart"/>
            <w:r w:rsidRPr="001F5390">
              <w:rPr>
                <w:sz w:val="18"/>
                <w:szCs w:val="18"/>
                <w:lang w:val="mk-MK"/>
              </w:rPr>
              <w:t>Intangible</w:t>
            </w:r>
            <w:proofErr w:type="spellEnd"/>
            <w:r w:rsidRPr="001F5390">
              <w:rPr>
                <w:sz w:val="18"/>
                <w:szCs w:val="18"/>
                <w:lang w:val="mk-MK"/>
              </w:rPr>
              <w:t xml:space="preserve"> </w:t>
            </w:r>
            <w:proofErr w:type="spellStart"/>
            <w:r w:rsidRPr="001F5390">
              <w:rPr>
                <w:sz w:val="18"/>
                <w:szCs w:val="18"/>
                <w:lang w:val="mk-MK"/>
              </w:rPr>
              <w:t>assets</w:t>
            </w:r>
            <w:proofErr w:type="spellEnd"/>
          </w:p>
        </w:tc>
        <w:tc>
          <w:tcPr>
            <w:tcW w:w="116" w:type="dxa"/>
            <w:tcBorders>
              <w:top w:val="nil"/>
              <w:left w:val="nil"/>
              <w:bottom w:val="nil"/>
              <w:right w:val="nil"/>
            </w:tcBorders>
            <w:tcMar>
              <w:right w:w="74" w:type="dxa"/>
            </w:tcMar>
            <w:vAlign w:val="bottom"/>
          </w:tcPr>
          <w:p w14:paraId="28CF892E" w14:textId="77777777" w:rsidR="00D86C0E" w:rsidRPr="0073307B" w:rsidRDefault="00D86C0E" w:rsidP="00D86C0E">
            <w:pPr>
              <w:jc w:val="right"/>
              <w:rPr>
                <w:sz w:val="14"/>
                <w:szCs w:val="14"/>
              </w:rPr>
            </w:pPr>
          </w:p>
        </w:tc>
        <w:tc>
          <w:tcPr>
            <w:tcW w:w="919" w:type="dxa"/>
            <w:tcBorders>
              <w:top w:val="nil"/>
              <w:left w:val="nil"/>
              <w:right w:val="nil"/>
            </w:tcBorders>
            <w:tcMar>
              <w:right w:w="74" w:type="dxa"/>
            </w:tcMar>
            <w:vAlign w:val="bottom"/>
          </w:tcPr>
          <w:p w14:paraId="3CCE8054" w14:textId="6BCD70A7"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91DEF74"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6C782648" w14:textId="4367A2F1"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58617CA2" w14:textId="77777777" w:rsidR="00D86C0E" w:rsidRPr="009C1EC3" w:rsidRDefault="00D86C0E" w:rsidP="00D86C0E">
            <w:pPr>
              <w:jc w:val="right"/>
              <w:rPr>
                <w:sz w:val="18"/>
                <w:szCs w:val="18"/>
              </w:rPr>
            </w:pPr>
          </w:p>
        </w:tc>
        <w:tc>
          <w:tcPr>
            <w:tcW w:w="921" w:type="dxa"/>
            <w:tcBorders>
              <w:top w:val="nil"/>
              <w:left w:val="nil"/>
              <w:right w:val="nil"/>
            </w:tcBorders>
            <w:tcMar>
              <w:right w:w="74" w:type="dxa"/>
            </w:tcMar>
            <w:vAlign w:val="bottom"/>
          </w:tcPr>
          <w:p w14:paraId="2EF74305" w14:textId="79E2BD28"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5ED2ED6F"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5CEB9443" w14:textId="0A7F9DEC"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4A3BF7B" w14:textId="77777777" w:rsidR="00D86C0E" w:rsidRPr="009C1EC3" w:rsidRDefault="00D86C0E" w:rsidP="00D86C0E">
            <w:pPr>
              <w:jc w:val="right"/>
              <w:rPr>
                <w:sz w:val="18"/>
                <w:szCs w:val="18"/>
              </w:rPr>
            </w:pPr>
          </w:p>
        </w:tc>
        <w:tc>
          <w:tcPr>
            <w:tcW w:w="1023" w:type="dxa"/>
            <w:tcBorders>
              <w:top w:val="nil"/>
              <w:left w:val="nil"/>
              <w:right w:val="nil"/>
            </w:tcBorders>
            <w:tcMar>
              <w:right w:w="74" w:type="dxa"/>
            </w:tcMar>
            <w:vAlign w:val="bottom"/>
          </w:tcPr>
          <w:p w14:paraId="28F5B62A" w14:textId="5CDA19E9" w:rsidR="00D86C0E" w:rsidRPr="009C1EC3" w:rsidRDefault="00D86C0E" w:rsidP="00D86C0E">
            <w:pPr>
              <w:jc w:val="right"/>
              <w:rPr>
                <w:sz w:val="18"/>
                <w:szCs w:val="18"/>
              </w:rPr>
            </w:pPr>
            <w:r w:rsidRPr="00D86C0E">
              <w:rPr>
                <w:sz w:val="18"/>
                <w:szCs w:val="18"/>
              </w:rPr>
              <w:t>-</w:t>
            </w:r>
          </w:p>
        </w:tc>
      </w:tr>
      <w:tr w:rsidR="00D86C0E" w:rsidRPr="006A7BA1" w14:paraId="3FF4D8DD" w14:textId="77777777" w:rsidTr="009C1EC3">
        <w:trPr>
          <w:trHeight w:val="240"/>
        </w:trPr>
        <w:tc>
          <w:tcPr>
            <w:tcW w:w="4113" w:type="dxa"/>
            <w:gridSpan w:val="2"/>
            <w:tcBorders>
              <w:top w:val="nil"/>
              <w:left w:val="nil"/>
              <w:bottom w:val="nil"/>
              <w:right w:val="nil"/>
            </w:tcBorders>
            <w:vAlign w:val="bottom"/>
          </w:tcPr>
          <w:p w14:paraId="2062E390" w14:textId="77777777" w:rsidR="00D86C0E" w:rsidRPr="006A7BA1" w:rsidRDefault="00D86C0E" w:rsidP="00D86C0E">
            <w:pPr>
              <w:ind w:left="90" w:hanging="90"/>
              <w:rPr>
                <w:sz w:val="18"/>
                <w:szCs w:val="18"/>
              </w:rPr>
            </w:pPr>
            <w:proofErr w:type="spellStart"/>
            <w:r w:rsidRPr="001F5390">
              <w:rPr>
                <w:sz w:val="18"/>
                <w:szCs w:val="18"/>
                <w:lang w:val="mk-MK"/>
              </w:rPr>
              <w:t>Real</w:t>
            </w:r>
            <w:proofErr w:type="spellEnd"/>
            <w:r w:rsidRPr="001F5390">
              <w:rPr>
                <w:sz w:val="18"/>
                <w:szCs w:val="18"/>
                <w:lang w:val="mk-MK"/>
              </w:rPr>
              <w:t xml:space="preserve"> </w:t>
            </w:r>
            <w:proofErr w:type="spellStart"/>
            <w:r w:rsidRPr="001F5390">
              <w:rPr>
                <w:sz w:val="18"/>
                <w:szCs w:val="18"/>
                <w:lang w:val="mk-MK"/>
              </w:rPr>
              <w:t>estate</w:t>
            </w:r>
            <w:proofErr w:type="spellEnd"/>
            <w:r w:rsidRPr="001F5390">
              <w:rPr>
                <w:sz w:val="18"/>
                <w:szCs w:val="18"/>
                <w:lang w:val="mk-MK"/>
              </w:rPr>
              <w:t xml:space="preserve"> </w:t>
            </w:r>
            <w:proofErr w:type="spellStart"/>
            <w:r w:rsidRPr="001F5390">
              <w:rPr>
                <w:sz w:val="18"/>
                <w:szCs w:val="18"/>
                <w:lang w:val="mk-MK"/>
              </w:rPr>
              <w:t>and</w:t>
            </w:r>
            <w:proofErr w:type="spellEnd"/>
            <w:r w:rsidRPr="001F5390">
              <w:rPr>
                <w:sz w:val="18"/>
                <w:szCs w:val="18"/>
                <w:lang w:val="mk-MK"/>
              </w:rPr>
              <w:t xml:space="preserve"> </w:t>
            </w:r>
            <w:proofErr w:type="spellStart"/>
            <w:r w:rsidRPr="001F5390">
              <w:rPr>
                <w:sz w:val="18"/>
                <w:szCs w:val="18"/>
                <w:lang w:val="mk-MK"/>
              </w:rPr>
              <w:t>equipment</w:t>
            </w:r>
            <w:proofErr w:type="spellEnd"/>
          </w:p>
        </w:tc>
        <w:tc>
          <w:tcPr>
            <w:tcW w:w="116" w:type="dxa"/>
            <w:tcBorders>
              <w:top w:val="nil"/>
              <w:left w:val="nil"/>
              <w:bottom w:val="nil"/>
              <w:right w:val="nil"/>
            </w:tcBorders>
            <w:tcMar>
              <w:right w:w="74" w:type="dxa"/>
            </w:tcMar>
            <w:vAlign w:val="bottom"/>
          </w:tcPr>
          <w:p w14:paraId="0CC0C217" w14:textId="77777777" w:rsidR="00D86C0E" w:rsidRPr="0073307B" w:rsidRDefault="00D86C0E" w:rsidP="00D86C0E">
            <w:pPr>
              <w:jc w:val="right"/>
              <w:rPr>
                <w:sz w:val="14"/>
                <w:szCs w:val="14"/>
              </w:rPr>
            </w:pPr>
          </w:p>
        </w:tc>
        <w:tc>
          <w:tcPr>
            <w:tcW w:w="919" w:type="dxa"/>
            <w:tcBorders>
              <w:top w:val="nil"/>
              <w:left w:val="nil"/>
              <w:right w:val="nil"/>
            </w:tcBorders>
            <w:tcMar>
              <w:right w:w="74" w:type="dxa"/>
            </w:tcMar>
            <w:vAlign w:val="bottom"/>
          </w:tcPr>
          <w:p w14:paraId="59E2975D" w14:textId="3620DBCF"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64D5AEAA"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749A8E77" w14:textId="259D57B6"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68585BD8" w14:textId="77777777" w:rsidR="00D86C0E" w:rsidRPr="009C1EC3" w:rsidRDefault="00D86C0E" w:rsidP="00D86C0E">
            <w:pPr>
              <w:jc w:val="right"/>
              <w:rPr>
                <w:sz w:val="18"/>
                <w:szCs w:val="18"/>
              </w:rPr>
            </w:pPr>
          </w:p>
        </w:tc>
        <w:tc>
          <w:tcPr>
            <w:tcW w:w="921" w:type="dxa"/>
            <w:tcBorders>
              <w:top w:val="nil"/>
              <w:left w:val="nil"/>
              <w:right w:val="nil"/>
            </w:tcBorders>
            <w:tcMar>
              <w:right w:w="74" w:type="dxa"/>
            </w:tcMar>
            <w:vAlign w:val="bottom"/>
          </w:tcPr>
          <w:p w14:paraId="20C86DF9" w14:textId="203AADD9"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442FB0A4"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74984C7B" w14:textId="062C1150"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11BB00C6" w14:textId="77777777" w:rsidR="00D86C0E" w:rsidRPr="009C1EC3" w:rsidRDefault="00D86C0E" w:rsidP="00D86C0E">
            <w:pPr>
              <w:jc w:val="right"/>
              <w:rPr>
                <w:sz w:val="18"/>
                <w:szCs w:val="18"/>
              </w:rPr>
            </w:pPr>
          </w:p>
        </w:tc>
        <w:tc>
          <w:tcPr>
            <w:tcW w:w="1023" w:type="dxa"/>
            <w:tcBorders>
              <w:top w:val="nil"/>
              <w:left w:val="nil"/>
              <w:right w:val="nil"/>
            </w:tcBorders>
            <w:tcMar>
              <w:right w:w="74" w:type="dxa"/>
            </w:tcMar>
            <w:vAlign w:val="bottom"/>
          </w:tcPr>
          <w:p w14:paraId="4E196998" w14:textId="63A0D55F" w:rsidR="00D86C0E" w:rsidRPr="009C1EC3" w:rsidRDefault="00D86C0E" w:rsidP="00D86C0E">
            <w:pPr>
              <w:jc w:val="right"/>
              <w:rPr>
                <w:sz w:val="18"/>
                <w:szCs w:val="18"/>
              </w:rPr>
            </w:pPr>
            <w:r w:rsidRPr="00D86C0E">
              <w:rPr>
                <w:sz w:val="18"/>
                <w:szCs w:val="18"/>
              </w:rPr>
              <w:t>-</w:t>
            </w:r>
          </w:p>
        </w:tc>
      </w:tr>
      <w:tr w:rsidR="00D86C0E" w:rsidRPr="006A7BA1" w14:paraId="5C601A52" w14:textId="77777777" w:rsidTr="009C1EC3">
        <w:trPr>
          <w:trHeight w:val="240"/>
        </w:trPr>
        <w:tc>
          <w:tcPr>
            <w:tcW w:w="4113" w:type="dxa"/>
            <w:gridSpan w:val="2"/>
            <w:tcBorders>
              <w:top w:val="nil"/>
              <w:left w:val="nil"/>
              <w:bottom w:val="nil"/>
              <w:right w:val="nil"/>
            </w:tcBorders>
            <w:vAlign w:val="bottom"/>
          </w:tcPr>
          <w:p w14:paraId="2F307EA9" w14:textId="77777777" w:rsidR="00D86C0E" w:rsidRPr="006A7BA1" w:rsidRDefault="00D86C0E" w:rsidP="00D86C0E">
            <w:pPr>
              <w:pStyle w:val="xl37"/>
              <w:spacing w:before="0" w:beforeAutospacing="0" w:after="0" w:afterAutospacing="0"/>
              <w:rPr>
                <w:rFonts w:eastAsia="Times New Roman"/>
                <w:sz w:val="18"/>
                <w:szCs w:val="18"/>
              </w:rPr>
            </w:pPr>
            <w:r w:rsidRPr="006A7BA1">
              <w:rPr>
                <w:rFonts w:eastAsia="Times New Roman"/>
                <w:sz w:val="18"/>
                <w:szCs w:val="18"/>
              </w:rPr>
              <w:t>Deferred tax assets</w:t>
            </w:r>
          </w:p>
        </w:tc>
        <w:tc>
          <w:tcPr>
            <w:tcW w:w="116" w:type="dxa"/>
            <w:tcBorders>
              <w:top w:val="nil"/>
              <w:left w:val="nil"/>
              <w:bottom w:val="nil"/>
              <w:right w:val="nil"/>
            </w:tcBorders>
            <w:tcMar>
              <w:right w:w="74" w:type="dxa"/>
            </w:tcMar>
            <w:vAlign w:val="bottom"/>
          </w:tcPr>
          <w:p w14:paraId="7277F434" w14:textId="77777777" w:rsidR="00D86C0E" w:rsidRPr="0073307B" w:rsidRDefault="00D86C0E" w:rsidP="00D86C0E">
            <w:pPr>
              <w:jc w:val="right"/>
              <w:rPr>
                <w:sz w:val="14"/>
                <w:szCs w:val="14"/>
              </w:rPr>
            </w:pPr>
          </w:p>
        </w:tc>
        <w:tc>
          <w:tcPr>
            <w:tcW w:w="919" w:type="dxa"/>
            <w:tcBorders>
              <w:top w:val="nil"/>
              <w:left w:val="nil"/>
              <w:bottom w:val="single" w:sz="4" w:space="0" w:color="auto"/>
              <w:right w:val="nil"/>
            </w:tcBorders>
            <w:tcMar>
              <w:right w:w="74" w:type="dxa"/>
            </w:tcMar>
            <w:vAlign w:val="bottom"/>
          </w:tcPr>
          <w:p w14:paraId="7EE074C9" w14:textId="2C2676E7"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03ED33A4" w14:textId="77777777" w:rsidR="00D86C0E" w:rsidRPr="009C1EC3" w:rsidRDefault="00D86C0E" w:rsidP="00D86C0E">
            <w:pPr>
              <w:jc w:val="right"/>
              <w:rPr>
                <w:sz w:val="18"/>
                <w:szCs w:val="18"/>
              </w:rPr>
            </w:pPr>
          </w:p>
        </w:tc>
        <w:tc>
          <w:tcPr>
            <w:tcW w:w="929" w:type="dxa"/>
            <w:tcBorders>
              <w:top w:val="nil"/>
              <w:left w:val="nil"/>
              <w:bottom w:val="single" w:sz="4" w:space="0" w:color="auto"/>
              <w:right w:val="nil"/>
            </w:tcBorders>
            <w:tcMar>
              <w:right w:w="74" w:type="dxa"/>
            </w:tcMar>
            <w:vAlign w:val="bottom"/>
          </w:tcPr>
          <w:p w14:paraId="3DE2CE5B" w14:textId="5AAC4A24"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4113403E" w14:textId="77777777" w:rsidR="00D86C0E" w:rsidRPr="009C1EC3" w:rsidRDefault="00D86C0E" w:rsidP="00D86C0E">
            <w:pPr>
              <w:jc w:val="right"/>
              <w:rPr>
                <w:sz w:val="18"/>
                <w:szCs w:val="18"/>
              </w:rPr>
            </w:pPr>
          </w:p>
        </w:tc>
        <w:tc>
          <w:tcPr>
            <w:tcW w:w="921" w:type="dxa"/>
            <w:tcBorders>
              <w:top w:val="nil"/>
              <w:left w:val="nil"/>
              <w:bottom w:val="single" w:sz="4" w:space="0" w:color="auto"/>
              <w:right w:val="nil"/>
            </w:tcBorders>
            <w:tcMar>
              <w:right w:w="74" w:type="dxa"/>
            </w:tcMar>
            <w:vAlign w:val="bottom"/>
          </w:tcPr>
          <w:p w14:paraId="1A94536E" w14:textId="1EA53932"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475172AF" w14:textId="77777777" w:rsidR="00D86C0E" w:rsidRPr="009C1EC3" w:rsidRDefault="00D86C0E" w:rsidP="00D86C0E">
            <w:pPr>
              <w:jc w:val="right"/>
              <w:rPr>
                <w:sz w:val="18"/>
                <w:szCs w:val="18"/>
              </w:rPr>
            </w:pPr>
          </w:p>
        </w:tc>
        <w:tc>
          <w:tcPr>
            <w:tcW w:w="929" w:type="dxa"/>
            <w:tcBorders>
              <w:top w:val="nil"/>
              <w:left w:val="nil"/>
              <w:bottom w:val="single" w:sz="4" w:space="0" w:color="auto"/>
              <w:right w:val="nil"/>
            </w:tcBorders>
            <w:tcMar>
              <w:right w:w="74" w:type="dxa"/>
            </w:tcMar>
            <w:vAlign w:val="bottom"/>
          </w:tcPr>
          <w:p w14:paraId="1AA9879B" w14:textId="438FFF24"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74C40B97" w14:textId="77777777" w:rsidR="00D86C0E" w:rsidRPr="009C1EC3" w:rsidRDefault="00D86C0E" w:rsidP="00D86C0E">
            <w:pPr>
              <w:jc w:val="right"/>
              <w:rPr>
                <w:sz w:val="18"/>
                <w:szCs w:val="18"/>
              </w:rPr>
            </w:pPr>
          </w:p>
        </w:tc>
        <w:tc>
          <w:tcPr>
            <w:tcW w:w="1023" w:type="dxa"/>
            <w:tcBorders>
              <w:top w:val="nil"/>
              <w:left w:val="nil"/>
              <w:bottom w:val="single" w:sz="4" w:space="0" w:color="auto"/>
              <w:right w:val="nil"/>
            </w:tcBorders>
            <w:tcMar>
              <w:right w:w="74" w:type="dxa"/>
            </w:tcMar>
            <w:vAlign w:val="bottom"/>
          </w:tcPr>
          <w:p w14:paraId="1FFD883C" w14:textId="063BE8F7" w:rsidR="00D86C0E" w:rsidRPr="009C1EC3" w:rsidRDefault="00D86C0E" w:rsidP="00D86C0E">
            <w:pPr>
              <w:jc w:val="right"/>
              <w:rPr>
                <w:sz w:val="18"/>
                <w:szCs w:val="18"/>
              </w:rPr>
            </w:pPr>
            <w:r w:rsidRPr="00D86C0E">
              <w:rPr>
                <w:sz w:val="18"/>
                <w:szCs w:val="18"/>
              </w:rPr>
              <w:t>-</w:t>
            </w:r>
          </w:p>
        </w:tc>
      </w:tr>
      <w:tr w:rsidR="00D86C0E" w:rsidRPr="006A7BA1" w14:paraId="459E2FDF" w14:textId="77777777" w:rsidTr="009C1EC3">
        <w:trPr>
          <w:trHeight w:val="240"/>
        </w:trPr>
        <w:tc>
          <w:tcPr>
            <w:tcW w:w="4113" w:type="dxa"/>
            <w:gridSpan w:val="2"/>
            <w:tcBorders>
              <w:top w:val="nil"/>
              <w:left w:val="nil"/>
              <w:bottom w:val="nil"/>
              <w:right w:val="nil"/>
            </w:tcBorders>
            <w:vAlign w:val="bottom"/>
          </w:tcPr>
          <w:p w14:paraId="6DDEA24A" w14:textId="77777777" w:rsidR="00D86C0E" w:rsidRPr="006A7BA1" w:rsidRDefault="00D86C0E" w:rsidP="00D86C0E">
            <w:pPr>
              <w:pStyle w:val="xl37"/>
              <w:spacing w:before="0" w:beforeAutospacing="0" w:after="0" w:afterAutospacing="0"/>
              <w:rPr>
                <w:rFonts w:eastAsia="Times New Roman"/>
                <w:sz w:val="18"/>
                <w:szCs w:val="18"/>
              </w:rPr>
            </w:pPr>
          </w:p>
        </w:tc>
        <w:tc>
          <w:tcPr>
            <w:tcW w:w="116" w:type="dxa"/>
            <w:tcBorders>
              <w:top w:val="nil"/>
              <w:left w:val="nil"/>
              <w:bottom w:val="nil"/>
              <w:right w:val="nil"/>
            </w:tcBorders>
            <w:tcMar>
              <w:right w:w="74" w:type="dxa"/>
            </w:tcMar>
            <w:vAlign w:val="bottom"/>
          </w:tcPr>
          <w:p w14:paraId="1104DD4F" w14:textId="77777777" w:rsidR="00D86C0E" w:rsidRPr="0073307B" w:rsidRDefault="00D86C0E" w:rsidP="00D86C0E">
            <w:pPr>
              <w:jc w:val="right"/>
              <w:rPr>
                <w:sz w:val="14"/>
                <w:szCs w:val="14"/>
              </w:rPr>
            </w:pPr>
          </w:p>
        </w:tc>
        <w:tc>
          <w:tcPr>
            <w:tcW w:w="919" w:type="dxa"/>
            <w:tcBorders>
              <w:top w:val="single" w:sz="4" w:space="0" w:color="auto"/>
              <w:left w:val="nil"/>
              <w:right w:val="nil"/>
            </w:tcBorders>
            <w:tcMar>
              <w:right w:w="74" w:type="dxa"/>
            </w:tcMar>
            <w:vAlign w:val="bottom"/>
          </w:tcPr>
          <w:p w14:paraId="02AACCE3" w14:textId="0AC312E2" w:rsidR="00D86C0E" w:rsidRPr="009C1EC3" w:rsidRDefault="00D86C0E" w:rsidP="00D86C0E">
            <w:pPr>
              <w:jc w:val="right"/>
              <w:rPr>
                <w:sz w:val="18"/>
                <w:szCs w:val="18"/>
              </w:rPr>
            </w:pPr>
          </w:p>
        </w:tc>
        <w:tc>
          <w:tcPr>
            <w:tcW w:w="96" w:type="dxa"/>
            <w:tcBorders>
              <w:top w:val="nil"/>
              <w:left w:val="nil"/>
              <w:right w:val="nil"/>
            </w:tcBorders>
            <w:tcMar>
              <w:right w:w="74" w:type="dxa"/>
            </w:tcMar>
            <w:vAlign w:val="bottom"/>
          </w:tcPr>
          <w:p w14:paraId="6D82C1E1" w14:textId="77777777" w:rsidR="00D86C0E" w:rsidRPr="009C1EC3" w:rsidRDefault="00D86C0E" w:rsidP="00D86C0E">
            <w:pPr>
              <w:jc w:val="right"/>
              <w:rPr>
                <w:sz w:val="18"/>
                <w:szCs w:val="18"/>
              </w:rPr>
            </w:pPr>
          </w:p>
        </w:tc>
        <w:tc>
          <w:tcPr>
            <w:tcW w:w="929" w:type="dxa"/>
            <w:tcBorders>
              <w:top w:val="single" w:sz="4" w:space="0" w:color="auto"/>
              <w:left w:val="nil"/>
              <w:right w:val="nil"/>
            </w:tcBorders>
            <w:tcMar>
              <w:right w:w="74" w:type="dxa"/>
            </w:tcMar>
            <w:vAlign w:val="bottom"/>
          </w:tcPr>
          <w:p w14:paraId="4C54D564" w14:textId="76B4A24B" w:rsidR="00D86C0E" w:rsidRPr="009C1EC3" w:rsidRDefault="00D86C0E" w:rsidP="00D86C0E">
            <w:pPr>
              <w:jc w:val="right"/>
              <w:rPr>
                <w:sz w:val="18"/>
                <w:szCs w:val="18"/>
              </w:rPr>
            </w:pPr>
          </w:p>
        </w:tc>
        <w:tc>
          <w:tcPr>
            <w:tcW w:w="116" w:type="dxa"/>
            <w:tcBorders>
              <w:top w:val="nil"/>
              <w:left w:val="nil"/>
              <w:right w:val="nil"/>
            </w:tcBorders>
            <w:tcMar>
              <w:right w:w="74" w:type="dxa"/>
            </w:tcMar>
            <w:vAlign w:val="bottom"/>
          </w:tcPr>
          <w:p w14:paraId="6D8B4972" w14:textId="77777777" w:rsidR="00D86C0E" w:rsidRPr="009C1EC3" w:rsidRDefault="00D86C0E" w:rsidP="00D86C0E">
            <w:pPr>
              <w:jc w:val="right"/>
              <w:rPr>
                <w:sz w:val="18"/>
                <w:szCs w:val="18"/>
              </w:rPr>
            </w:pPr>
          </w:p>
        </w:tc>
        <w:tc>
          <w:tcPr>
            <w:tcW w:w="921" w:type="dxa"/>
            <w:tcBorders>
              <w:top w:val="single" w:sz="4" w:space="0" w:color="auto"/>
              <w:left w:val="nil"/>
              <w:right w:val="nil"/>
            </w:tcBorders>
            <w:tcMar>
              <w:right w:w="74" w:type="dxa"/>
            </w:tcMar>
            <w:vAlign w:val="bottom"/>
          </w:tcPr>
          <w:p w14:paraId="138D9EBE" w14:textId="455205C8" w:rsidR="00D86C0E" w:rsidRPr="009C1EC3" w:rsidRDefault="00D86C0E" w:rsidP="00D86C0E">
            <w:pPr>
              <w:jc w:val="right"/>
              <w:rPr>
                <w:sz w:val="18"/>
                <w:szCs w:val="18"/>
              </w:rPr>
            </w:pPr>
          </w:p>
        </w:tc>
        <w:tc>
          <w:tcPr>
            <w:tcW w:w="98" w:type="dxa"/>
            <w:tcBorders>
              <w:top w:val="nil"/>
              <w:left w:val="nil"/>
              <w:right w:val="nil"/>
            </w:tcBorders>
            <w:tcMar>
              <w:right w:w="74" w:type="dxa"/>
            </w:tcMar>
            <w:vAlign w:val="bottom"/>
          </w:tcPr>
          <w:p w14:paraId="3B0F8A1C" w14:textId="77777777" w:rsidR="00D86C0E" w:rsidRPr="009C1EC3" w:rsidRDefault="00D86C0E" w:rsidP="00D86C0E">
            <w:pPr>
              <w:jc w:val="right"/>
              <w:rPr>
                <w:sz w:val="18"/>
                <w:szCs w:val="18"/>
              </w:rPr>
            </w:pPr>
          </w:p>
        </w:tc>
        <w:tc>
          <w:tcPr>
            <w:tcW w:w="929" w:type="dxa"/>
            <w:tcBorders>
              <w:top w:val="single" w:sz="4" w:space="0" w:color="auto"/>
              <w:left w:val="nil"/>
              <w:right w:val="nil"/>
            </w:tcBorders>
            <w:tcMar>
              <w:right w:w="74" w:type="dxa"/>
            </w:tcMar>
            <w:vAlign w:val="bottom"/>
          </w:tcPr>
          <w:p w14:paraId="5E3218A8" w14:textId="332FA176" w:rsidR="00D86C0E" w:rsidRPr="009C1EC3" w:rsidRDefault="00D86C0E" w:rsidP="00D86C0E">
            <w:pPr>
              <w:jc w:val="right"/>
              <w:rPr>
                <w:sz w:val="18"/>
                <w:szCs w:val="18"/>
              </w:rPr>
            </w:pPr>
          </w:p>
        </w:tc>
        <w:tc>
          <w:tcPr>
            <w:tcW w:w="96" w:type="dxa"/>
            <w:tcBorders>
              <w:top w:val="nil"/>
              <w:left w:val="nil"/>
              <w:right w:val="nil"/>
            </w:tcBorders>
            <w:tcMar>
              <w:right w:w="74" w:type="dxa"/>
            </w:tcMar>
            <w:vAlign w:val="bottom"/>
          </w:tcPr>
          <w:p w14:paraId="42E8BF9F" w14:textId="77777777" w:rsidR="00D86C0E" w:rsidRPr="009C1EC3" w:rsidRDefault="00D86C0E" w:rsidP="00D86C0E">
            <w:pPr>
              <w:jc w:val="right"/>
              <w:rPr>
                <w:sz w:val="18"/>
                <w:szCs w:val="18"/>
              </w:rPr>
            </w:pPr>
          </w:p>
        </w:tc>
        <w:tc>
          <w:tcPr>
            <w:tcW w:w="1023" w:type="dxa"/>
            <w:tcBorders>
              <w:top w:val="single" w:sz="4" w:space="0" w:color="auto"/>
              <w:left w:val="nil"/>
              <w:right w:val="nil"/>
            </w:tcBorders>
            <w:tcMar>
              <w:right w:w="74" w:type="dxa"/>
            </w:tcMar>
            <w:vAlign w:val="bottom"/>
          </w:tcPr>
          <w:p w14:paraId="760C0163" w14:textId="3B61D4DB" w:rsidR="00D86C0E" w:rsidRPr="009C1EC3" w:rsidRDefault="00D86C0E" w:rsidP="00D86C0E">
            <w:pPr>
              <w:jc w:val="right"/>
              <w:rPr>
                <w:sz w:val="18"/>
                <w:szCs w:val="18"/>
              </w:rPr>
            </w:pPr>
          </w:p>
        </w:tc>
      </w:tr>
      <w:tr w:rsidR="00D86C0E" w:rsidRPr="006A7BA1" w14:paraId="0E6158BD" w14:textId="77777777" w:rsidTr="009C1EC3">
        <w:trPr>
          <w:trHeight w:val="70"/>
        </w:trPr>
        <w:tc>
          <w:tcPr>
            <w:tcW w:w="4113" w:type="dxa"/>
            <w:gridSpan w:val="2"/>
            <w:tcBorders>
              <w:top w:val="nil"/>
              <w:left w:val="nil"/>
              <w:bottom w:val="nil"/>
              <w:right w:val="nil"/>
            </w:tcBorders>
            <w:vAlign w:val="bottom"/>
          </w:tcPr>
          <w:tbl>
            <w:tblPr>
              <w:tblW w:w="9254" w:type="dxa"/>
              <w:tblLayout w:type="fixed"/>
              <w:tblCellMar>
                <w:left w:w="0" w:type="dxa"/>
                <w:right w:w="0" w:type="dxa"/>
              </w:tblCellMar>
              <w:tblLook w:val="0000" w:firstRow="0" w:lastRow="0" w:firstColumn="0" w:lastColumn="0" w:noHBand="0" w:noVBand="0"/>
            </w:tblPr>
            <w:tblGrid>
              <w:gridCol w:w="9000"/>
              <w:gridCol w:w="254"/>
            </w:tblGrid>
            <w:tr w:rsidR="00D86C0E" w:rsidRPr="006A7BA1" w14:paraId="57D77468" w14:textId="77777777" w:rsidTr="00F96152">
              <w:trPr>
                <w:trHeight w:val="240"/>
              </w:trPr>
              <w:tc>
                <w:tcPr>
                  <w:tcW w:w="4113" w:type="dxa"/>
                  <w:tcBorders>
                    <w:top w:val="nil"/>
                    <w:left w:val="nil"/>
                    <w:bottom w:val="nil"/>
                    <w:right w:val="nil"/>
                  </w:tcBorders>
                  <w:vAlign w:val="center"/>
                </w:tcPr>
                <w:p w14:paraId="609F500E" w14:textId="77777777" w:rsidR="00D86C0E" w:rsidRPr="006A7BA1" w:rsidRDefault="00D86C0E" w:rsidP="00D86C0E">
                  <w:pPr>
                    <w:rPr>
                      <w:sz w:val="18"/>
                      <w:szCs w:val="18"/>
                    </w:rPr>
                  </w:pPr>
                  <w:r w:rsidRPr="006A7BA1">
                    <w:rPr>
                      <w:b/>
                      <w:bCs/>
                      <w:sz w:val="18"/>
                      <w:szCs w:val="18"/>
                    </w:rPr>
                    <w:t>Total monetary assets</w:t>
                  </w:r>
                </w:p>
              </w:tc>
              <w:tc>
                <w:tcPr>
                  <w:tcW w:w="116" w:type="dxa"/>
                  <w:tcBorders>
                    <w:top w:val="nil"/>
                    <w:left w:val="nil"/>
                    <w:bottom w:val="nil"/>
                    <w:right w:val="nil"/>
                  </w:tcBorders>
                  <w:tcMar>
                    <w:right w:w="74" w:type="dxa"/>
                  </w:tcMar>
                  <w:vAlign w:val="center"/>
                </w:tcPr>
                <w:p w14:paraId="5ACF2551" w14:textId="77777777" w:rsidR="00D86C0E" w:rsidRPr="006A7BA1" w:rsidRDefault="00D86C0E" w:rsidP="00D86C0E">
                  <w:pPr>
                    <w:rPr>
                      <w:sz w:val="18"/>
                      <w:szCs w:val="18"/>
                    </w:rPr>
                  </w:pPr>
                </w:p>
              </w:tc>
            </w:tr>
          </w:tbl>
          <w:p w14:paraId="7F99ADC4" w14:textId="77777777" w:rsidR="00D86C0E" w:rsidRPr="006A7BA1" w:rsidRDefault="00D86C0E" w:rsidP="00D86C0E">
            <w:pPr>
              <w:spacing w:line="80" w:lineRule="exact"/>
              <w:rPr>
                <w:sz w:val="18"/>
                <w:szCs w:val="18"/>
              </w:rPr>
            </w:pPr>
          </w:p>
        </w:tc>
        <w:tc>
          <w:tcPr>
            <w:tcW w:w="116" w:type="dxa"/>
            <w:tcBorders>
              <w:top w:val="nil"/>
              <w:left w:val="nil"/>
              <w:bottom w:val="nil"/>
              <w:right w:val="nil"/>
            </w:tcBorders>
            <w:tcMar>
              <w:right w:w="74" w:type="dxa"/>
            </w:tcMar>
            <w:vAlign w:val="bottom"/>
          </w:tcPr>
          <w:p w14:paraId="45AC3F4C" w14:textId="77777777" w:rsidR="00D86C0E" w:rsidRPr="0073307B" w:rsidRDefault="00D86C0E" w:rsidP="00D86C0E">
            <w:pPr>
              <w:spacing w:line="80" w:lineRule="exact"/>
              <w:jc w:val="right"/>
              <w:rPr>
                <w:sz w:val="14"/>
                <w:szCs w:val="14"/>
              </w:rPr>
            </w:pPr>
          </w:p>
        </w:tc>
        <w:tc>
          <w:tcPr>
            <w:tcW w:w="919" w:type="dxa"/>
            <w:tcBorders>
              <w:top w:val="single" w:sz="4" w:space="0" w:color="auto"/>
              <w:left w:val="nil"/>
              <w:right w:val="nil"/>
            </w:tcBorders>
            <w:tcMar>
              <w:right w:w="74" w:type="dxa"/>
            </w:tcMar>
            <w:vAlign w:val="bottom"/>
          </w:tcPr>
          <w:p w14:paraId="7C0533A0" w14:textId="4364F9E3" w:rsidR="00D86C0E" w:rsidRPr="009C1EC3" w:rsidRDefault="00D86C0E" w:rsidP="00D86C0E">
            <w:pPr>
              <w:jc w:val="right"/>
              <w:rPr>
                <w:b/>
                <w:bCs/>
                <w:sz w:val="18"/>
                <w:szCs w:val="18"/>
                <w:lang w:val="mk-MK"/>
              </w:rPr>
            </w:pPr>
            <w:r w:rsidRPr="00D86C0E">
              <w:rPr>
                <w:b/>
                <w:bCs/>
                <w:sz w:val="18"/>
                <w:szCs w:val="18"/>
              </w:rPr>
              <w:t>74.991.262</w:t>
            </w:r>
          </w:p>
        </w:tc>
        <w:tc>
          <w:tcPr>
            <w:tcW w:w="96" w:type="dxa"/>
            <w:tcBorders>
              <w:top w:val="nil"/>
              <w:left w:val="nil"/>
              <w:right w:val="nil"/>
            </w:tcBorders>
            <w:tcMar>
              <w:right w:w="74" w:type="dxa"/>
            </w:tcMar>
            <w:vAlign w:val="bottom"/>
          </w:tcPr>
          <w:p w14:paraId="6E9A8C57" w14:textId="13D34F1C" w:rsidR="00D86C0E" w:rsidRPr="009C1EC3" w:rsidRDefault="00D86C0E" w:rsidP="00D86C0E">
            <w:pPr>
              <w:jc w:val="right"/>
              <w:rPr>
                <w:b/>
                <w:bCs/>
                <w:sz w:val="18"/>
                <w:szCs w:val="18"/>
              </w:rPr>
            </w:pPr>
          </w:p>
        </w:tc>
        <w:tc>
          <w:tcPr>
            <w:tcW w:w="929" w:type="dxa"/>
            <w:tcBorders>
              <w:top w:val="single" w:sz="4" w:space="0" w:color="auto"/>
              <w:left w:val="nil"/>
              <w:right w:val="nil"/>
            </w:tcBorders>
            <w:tcMar>
              <w:right w:w="74" w:type="dxa"/>
            </w:tcMar>
            <w:vAlign w:val="bottom"/>
          </w:tcPr>
          <w:p w14:paraId="3A06D254" w14:textId="2C8EB040" w:rsidR="00D86C0E" w:rsidRPr="009C1EC3" w:rsidRDefault="00D86C0E" w:rsidP="00D86C0E">
            <w:pPr>
              <w:jc w:val="right"/>
              <w:rPr>
                <w:b/>
                <w:bCs/>
                <w:sz w:val="18"/>
                <w:szCs w:val="18"/>
              </w:rPr>
            </w:pPr>
            <w:r w:rsidRPr="00D86C0E">
              <w:rPr>
                <w:b/>
                <w:bCs/>
                <w:sz w:val="18"/>
                <w:szCs w:val="18"/>
              </w:rPr>
              <w:t xml:space="preserve">      41.880.762 </w:t>
            </w:r>
          </w:p>
        </w:tc>
        <w:tc>
          <w:tcPr>
            <w:tcW w:w="116" w:type="dxa"/>
            <w:tcBorders>
              <w:top w:val="nil"/>
              <w:left w:val="nil"/>
              <w:right w:val="nil"/>
            </w:tcBorders>
            <w:tcMar>
              <w:right w:w="74" w:type="dxa"/>
            </w:tcMar>
            <w:vAlign w:val="bottom"/>
          </w:tcPr>
          <w:p w14:paraId="32BFA992" w14:textId="790C613C" w:rsidR="00D86C0E" w:rsidRPr="009C1EC3" w:rsidRDefault="00D86C0E" w:rsidP="00D86C0E">
            <w:pPr>
              <w:jc w:val="right"/>
              <w:rPr>
                <w:b/>
                <w:bCs/>
                <w:sz w:val="18"/>
                <w:szCs w:val="18"/>
              </w:rPr>
            </w:pPr>
          </w:p>
        </w:tc>
        <w:tc>
          <w:tcPr>
            <w:tcW w:w="921" w:type="dxa"/>
            <w:tcBorders>
              <w:top w:val="single" w:sz="4" w:space="0" w:color="auto"/>
              <w:left w:val="nil"/>
              <w:right w:val="nil"/>
            </w:tcBorders>
            <w:tcMar>
              <w:right w:w="74" w:type="dxa"/>
            </w:tcMar>
            <w:vAlign w:val="bottom"/>
          </w:tcPr>
          <w:p w14:paraId="7DD923B2" w14:textId="6AFB40C4" w:rsidR="00D86C0E" w:rsidRPr="009C1EC3" w:rsidRDefault="00D86C0E" w:rsidP="00D86C0E">
            <w:pPr>
              <w:jc w:val="right"/>
              <w:rPr>
                <w:b/>
                <w:bCs/>
                <w:sz w:val="18"/>
                <w:szCs w:val="18"/>
              </w:rPr>
            </w:pPr>
            <w:r w:rsidRPr="00D86C0E">
              <w:rPr>
                <w:b/>
                <w:bCs/>
                <w:sz w:val="18"/>
                <w:szCs w:val="18"/>
              </w:rPr>
              <w:t xml:space="preserve">     3.155.208 </w:t>
            </w:r>
          </w:p>
        </w:tc>
        <w:tc>
          <w:tcPr>
            <w:tcW w:w="98" w:type="dxa"/>
            <w:tcBorders>
              <w:top w:val="nil"/>
              <w:left w:val="nil"/>
              <w:right w:val="nil"/>
            </w:tcBorders>
            <w:tcMar>
              <w:right w:w="74" w:type="dxa"/>
            </w:tcMar>
            <w:vAlign w:val="bottom"/>
          </w:tcPr>
          <w:p w14:paraId="0E3B65D1" w14:textId="43F096B7" w:rsidR="00D86C0E" w:rsidRPr="009C1EC3" w:rsidRDefault="00D86C0E" w:rsidP="00D86C0E">
            <w:pPr>
              <w:jc w:val="right"/>
              <w:rPr>
                <w:b/>
                <w:bCs/>
                <w:sz w:val="18"/>
                <w:szCs w:val="18"/>
              </w:rPr>
            </w:pPr>
          </w:p>
        </w:tc>
        <w:tc>
          <w:tcPr>
            <w:tcW w:w="929" w:type="dxa"/>
            <w:tcBorders>
              <w:top w:val="single" w:sz="4" w:space="0" w:color="auto"/>
              <w:left w:val="nil"/>
              <w:right w:val="nil"/>
            </w:tcBorders>
            <w:tcMar>
              <w:right w:w="74" w:type="dxa"/>
            </w:tcMar>
            <w:vAlign w:val="bottom"/>
          </w:tcPr>
          <w:p w14:paraId="17BDCA09" w14:textId="7FD2B987" w:rsidR="00D86C0E" w:rsidRPr="009C1EC3" w:rsidRDefault="00D86C0E" w:rsidP="00D86C0E">
            <w:pPr>
              <w:jc w:val="right"/>
              <w:rPr>
                <w:b/>
                <w:bCs/>
                <w:sz w:val="18"/>
                <w:szCs w:val="18"/>
              </w:rPr>
            </w:pPr>
            <w:r w:rsidRPr="00D86C0E">
              <w:rPr>
                <w:b/>
                <w:bCs/>
                <w:sz w:val="18"/>
                <w:szCs w:val="18"/>
              </w:rPr>
              <w:t xml:space="preserve">        1.620.693 </w:t>
            </w:r>
          </w:p>
        </w:tc>
        <w:tc>
          <w:tcPr>
            <w:tcW w:w="96" w:type="dxa"/>
            <w:tcBorders>
              <w:top w:val="nil"/>
              <w:left w:val="nil"/>
              <w:right w:val="nil"/>
            </w:tcBorders>
            <w:tcMar>
              <w:right w:w="74" w:type="dxa"/>
            </w:tcMar>
            <w:vAlign w:val="bottom"/>
          </w:tcPr>
          <w:p w14:paraId="66FC7D34" w14:textId="52246215" w:rsidR="00D86C0E" w:rsidRPr="009C1EC3" w:rsidRDefault="00D86C0E" w:rsidP="00D86C0E">
            <w:pPr>
              <w:jc w:val="right"/>
              <w:rPr>
                <w:b/>
                <w:bCs/>
                <w:sz w:val="18"/>
                <w:szCs w:val="18"/>
              </w:rPr>
            </w:pPr>
          </w:p>
        </w:tc>
        <w:tc>
          <w:tcPr>
            <w:tcW w:w="1023" w:type="dxa"/>
            <w:tcBorders>
              <w:top w:val="single" w:sz="4" w:space="0" w:color="auto"/>
              <w:left w:val="nil"/>
              <w:right w:val="nil"/>
            </w:tcBorders>
            <w:tcMar>
              <w:right w:w="74" w:type="dxa"/>
            </w:tcMar>
            <w:vAlign w:val="bottom"/>
          </w:tcPr>
          <w:p w14:paraId="7F5C2E18" w14:textId="58D3AB26" w:rsidR="00D86C0E" w:rsidRPr="009C1EC3" w:rsidRDefault="00D86C0E" w:rsidP="00D86C0E">
            <w:pPr>
              <w:jc w:val="right"/>
              <w:rPr>
                <w:b/>
                <w:bCs/>
                <w:sz w:val="18"/>
                <w:szCs w:val="18"/>
              </w:rPr>
            </w:pPr>
            <w:r w:rsidRPr="00D86C0E">
              <w:rPr>
                <w:b/>
                <w:bCs/>
                <w:sz w:val="18"/>
                <w:szCs w:val="18"/>
              </w:rPr>
              <w:t xml:space="preserve"> 121.647.925</w:t>
            </w:r>
          </w:p>
        </w:tc>
      </w:tr>
      <w:tr w:rsidR="00D86C0E" w:rsidRPr="006A7BA1" w14:paraId="141F4298" w14:textId="77777777" w:rsidTr="00F96152">
        <w:trPr>
          <w:trHeight w:val="60"/>
        </w:trPr>
        <w:tc>
          <w:tcPr>
            <w:tcW w:w="4113" w:type="dxa"/>
            <w:gridSpan w:val="2"/>
            <w:tcBorders>
              <w:top w:val="nil"/>
              <w:left w:val="nil"/>
              <w:bottom w:val="nil"/>
              <w:right w:val="nil"/>
            </w:tcBorders>
            <w:vAlign w:val="bottom"/>
          </w:tcPr>
          <w:p w14:paraId="4796149D" w14:textId="77777777" w:rsidR="00D86C0E" w:rsidRPr="006A7BA1" w:rsidRDefault="00D86C0E" w:rsidP="00D86C0E">
            <w:pPr>
              <w:spacing w:line="80" w:lineRule="exact"/>
              <w:ind w:right="57"/>
              <w:rPr>
                <w:sz w:val="18"/>
                <w:szCs w:val="18"/>
              </w:rPr>
            </w:pPr>
          </w:p>
        </w:tc>
        <w:tc>
          <w:tcPr>
            <w:tcW w:w="116" w:type="dxa"/>
            <w:tcBorders>
              <w:top w:val="nil"/>
              <w:left w:val="nil"/>
              <w:bottom w:val="nil"/>
              <w:right w:val="nil"/>
            </w:tcBorders>
            <w:tcMar>
              <w:right w:w="74" w:type="dxa"/>
            </w:tcMar>
            <w:vAlign w:val="bottom"/>
          </w:tcPr>
          <w:p w14:paraId="63A1AF96" w14:textId="77777777" w:rsidR="00D86C0E" w:rsidRPr="0073307B" w:rsidRDefault="00D86C0E" w:rsidP="00D86C0E">
            <w:pPr>
              <w:spacing w:line="80" w:lineRule="exact"/>
              <w:ind w:right="57"/>
              <w:jc w:val="right"/>
              <w:rPr>
                <w:sz w:val="14"/>
                <w:szCs w:val="14"/>
              </w:rPr>
            </w:pPr>
          </w:p>
        </w:tc>
        <w:tc>
          <w:tcPr>
            <w:tcW w:w="919" w:type="dxa"/>
            <w:tcBorders>
              <w:top w:val="double" w:sz="6" w:space="0" w:color="000000"/>
              <w:left w:val="nil"/>
              <w:bottom w:val="nil"/>
              <w:right w:val="nil"/>
            </w:tcBorders>
            <w:tcMar>
              <w:right w:w="74" w:type="dxa"/>
            </w:tcMar>
            <w:vAlign w:val="bottom"/>
          </w:tcPr>
          <w:p w14:paraId="4CDA048E" w14:textId="77777777" w:rsidR="00D86C0E" w:rsidRPr="009C1EC3" w:rsidRDefault="00D86C0E" w:rsidP="00D86C0E">
            <w:pPr>
              <w:jc w:val="right"/>
              <w:rPr>
                <w:b/>
                <w:bCs/>
                <w:sz w:val="18"/>
                <w:szCs w:val="18"/>
              </w:rPr>
            </w:pPr>
          </w:p>
        </w:tc>
        <w:tc>
          <w:tcPr>
            <w:tcW w:w="96" w:type="dxa"/>
            <w:tcBorders>
              <w:top w:val="nil"/>
              <w:left w:val="nil"/>
              <w:bottom w:val="nil"/>
              <w:right w:val="nil"/>
            </w:tcBorders>
            <w:tcMar>
              <w:right w:w="74" w:type="dxa"/>
            </w:tcMar>
            <w:vAlign w:val="bottom"/>
          </w:tcPr>
          <w:p w14:paraId="62ED871D" w14:textId="77777777" w:rsidR="00D86C0E" w:rsidRPr="009C1EC3" w:rsidRDefault="00D86C0E" w:rsidP="00D86C0E">
            <w:pPr>
              <w:jc w:val="right"/>
              <w:rPr>
                <w:b/>
                <w:bCs/>
                <w:sz w:val="18"/>
                <w:szCs w:val="18"/>
              </w:rPr>
            </w:pPr>
          </w:p>
        </w:tc>
        <w:tc>
          <w:tcPr>
            <w:tcW w:w="929" w:type="dxa"/>
            <w:tcBorders>
              <w:top w:val="double" w:sz="6" w:space="0" w:color="000000"/>
              <w:left w:val="nil"/>
              <w:bottom w:val="nil"/>
              <w:right w:val="nil"/>
            </w:tcBorders>
            <w:tcMar>
              <w:right w:w="74" w:type="dxa"/>
            </w:tcMar>
            <w:vAlign w:val="bottom"/>
          </w:tcPr>
          <w:p w14:paraId="4D6540F8" w14:textId="77777777" w:rsidR="00D86C0E" w:rsidRPr="009C1EC3" w:rsidRDefault="00D86C0E" w:rsidP="00D86C0E">
            <w:pPr>
              <w:jc w:val="right"/>
              <w:rPr>
                <w:b/>
                <w:bCs/>
                <w:sz w:val="18"/>
                <w:szCs w:val="18"/>
              </w:rPr>
            </w:pPr>
          </w:p>
        </w:tc>
        <w:tc>
          <w:tcPr>
            <w:tcW w:w="116" w:type="dxa"/>
            <w:tcBorders>
              <w:top w:val="nil"/>
              <w:left w:val="nil"/>
              <w:bottom w:val="nil"/>
              <w:right w:val="nil"/>
            </w:tcBorders>
            <w:tcMar>
              <w:right w:w="74" w:type="dxa"/>
            </w:tcMar>
            <w:vAlign w:val="bottom"/>
          </w:tcPr>
          <w:p w14:paraId="407A5757" w14:textId="77777777" w:rsidR="00D86C0E" w:rsidRPr="009C1EC3" w:rsidRDefault="00D86C0E" w:rsidP="00D86C0E">
            <w:pPr>
              <w:jc w:val="right"/>
              <w:rPr>
                <w:b/>
                <w:bCs/>
                <w:sz w:val="18"/>
                <w:szCs w:val="18"/>
              </w:rPr>
            </w:pPr>
          </w:p>
        </w:tc>
        <w:tc>
          <w:tcPr>
            <w:tcW w:w="921" w:type="dxa"/>
            <w:tcBorders>
              <w:top w:val="double" w:sz="6" w:space="0" w:color="000000"/>
              <w:left w:val="nil"/>
              <w:bottom w:val="nil"/>
              <w:right w:val="nil"/>
            </w:tcBorders>
            <w:tcMar>
              <w:right w:w="74" w:type="dxa"/>
            </w:tcMar>
            <w:vAlign w:val="bottom"/>
          </w:tcPr>
          <w:p w14:paraId="30757800" w14:textId="77777777" w:rsidR="00D86C0E" w:rsidRPr="009C1EC3" w:rsidRDefault="00D86C0E" w:rsidP="00D86C0E">
            <w:pPr>
              <w:jc w:val="right"/>
              <w:rPr>
                <w:b/>
                <w:bCs/>
                <w:sz w:val="18"/>
                <w:szCs w:val="18"/>
              </w:rPr>
            </w:pPr>
          </w:p>
        </w:tc>
        <w:tc>
          <w:tcPr>
            <w:tcW w:w="98" w:type="dxa"/>
            <w:tcBorders>
              <w:top w:val="nil"/>
              <w:left w:val="nil"/>
              <w:bottom w:val="nil"/>
              <w:right w:val="nil"/>
            </w:tcBorders>
            <w:tcMar>
              <w:right w:w="74" w:type="dxa"/>
            </w:tcMar>
            <w:vAlign w:val="bottom"/>
          </w:tcPr>
          <w:p w14:paraId="25897836" w14:textId="77777777" w:rsidR="00D86C0E" w:rsidRPr="009C1EC3" w:rsidRDefault="00D86C0E" w:rsidP="00D86C0E">
            <w:pPr>
              <w:jc w:val="right"/>
              <w:rPr>
                <w:b/>
                <w:bCs/>
                <w:sz w:val="18"/>
                <w:szCs w:val="18"/>
              </w:rPr>
            </w:pPr>
          </w:p>
        </w:tc>
        <w:tc>
          <w:tcPr>
            <w:tcW w:w="929" w:type="dxa"/>
            <w:tcBorders>
              <w:top w:val="double" w:sz="6" w:space="0" w:color="000000"/>
              <w:left w:val="nil"/>
              <w:bottom w:val="nil"/>
              <w:right w:val="nil"/>
            </w:tcBorders>
            <w:tcMar>
              <w:right w:w="74" w:type="dxa"/>
            </w:tcMar>
            <w:vAlign w:val="bottom"/>
          </w:tcPr>
          <w:p w14:paraId="25D56BC9" w14:textId="77777777" w:rsidR="00D86C0E" w:rsidRPr="009C1EC3" w:rsidRDefault="00D86C0E" w:rsidP="00D86C0E">
            <w:pPr>
              <w:jc w:val="right"/>
              <w:rPr>
                <w:b/>
                <w:bCs/>
                <w:sz w:val="18"/>
                <w:szCs w:val="18"/>
              </w:rPr>
            </w:pPr>
          </w:p>
        </w:tc>
        <w:tc>
          <w:tcPr>
            <w:tcW w:w="96" w:type="dxa"/>
            <w:tcBorders>
              <w:top w:val="nil"/>
              <w:left w:val="nil"/>
              <w:bottom w:val="nil"/>
              <w:right w:val="nil"/>
            </w:tcBorders>
            <w:tcMar>
              <w:right w:w="74" w:type="dxa"/>
            </w:tcMar>
            <w:vAlign w:val="bottom"/>
          </w:tcPr>
          <w:p w14:paraId="0794D264" w14:textId="77777777" w:rsidR="00D86C0E" w:rsidRPr="009C1EC3" w:rsidRDefault="00D86C0E" w:rsidP="00D86C0E">
            <w:pPr>
              <w:jc w:val="right"/>
              <w:rPr>
                <w:b/>
                <w:bCs/>
                <w:sz w:val="18"/>
                <w:szCs w:val="18"/>
              </w:rPr>
            </w:pPr>
          </w:p>
        </w:tc>
        <w:tc>
          <w:tcPr>
            <w:tcW w:w="1023" w:type="dxa"/>
            <w:tcBorders>
              <w:top w:val="double" w:sz="6" w:space="0" w:color="000000"/>
              <w:left w:val="nil"/>
              <w:bottom w:val="nil"/>
              <w:right w:val="nil"/>
            </w:tcBorders>
            <w:tcMar>
              <w:right w:w="74" w:type="dxa"/>
            </w:tcMar>
            <w:vAlign w:val="bottom"/>
          </w:tcPr>
          <w:p w14:paraId="73580E08" w14:textId="77777777" w:rsidR="00D86C0E" w:rsidRPr="009C1EC3" w:rsidRDefault="00D86C0E" w:rsidP="00D86C0E">
            <w:pPr>
              <w:jc w:val="right"/>
              <w:rPr>
                <w:b/>
                <w:bCs/>
                <w:sz w:val="18"/>
                <w:szCs w:val="18"/>
              </w:rPr>
            </w:pPr>
          </w:p>
        </w:tc>
      </w:tr>
      <w:tr w:rsidR="00D86C0E" w:rsidRPr="006A7BA1" w14:paraId="1BE5B4D7" w14:textId="77777777" w:rsidTr="00F96152">
        <w:trPr>
          <w:trHeight w:val="240"/>
        </w:trPr>
        <w:tc>
          <w:tcPr>
            <w:tcW w:w="4113" w:type="dxa"/>
            <w:gridSpan w:val="2"/>
            <w:tcBorders>
              <w:top w:val="nil"/>
              <w:left w:val="nil"/>
              <w:bottom w:val="nil"/>
              <w:right w:val="nil"/>
            </w:tcBorders>
            <w:vAlign w:val="bottom"/>
          </w:tcPr>
          <w:p w14:paraId="0E4A7419" w14:textId="77777777" w:rsidR="00D86C0E" w:rsidRPr="006A7BA1" w:rsidRDefault="00D86C0E" w:rsidP="00D86C0E">
            <w:pPr>
              <w:ind w:right="57"/>
              <w:rPr>
                <w:sz w:val="18"/>
                <w:szCs w:val="18"/>
              </w:rPr>
            </w:pPr>
            <w:r w:rsidRPr="006A7BA1">
              <w:rPr>
                <w:b/>
                <w:bCs/>
                <w:sz w:val="18"/>
                <w:szCs w:val="18"/>
              </w:rPr>
              <w:t>MONETARY LIABILITIES</w:t>
            </w:r>
          </w:p>
        </w:tc>
        <w:tc>
          <w:tcPr>
            <w:tcW w:w="116" w:type="dxa"/>
            <w:tcBorders>
              <w:top w:val="nil"/>
              <w:left w:val="nil"/>
              <w:bottom w:val="nil"/>
              <w:right w:val="nil"/>
            </w:tcBorders>
            <w:tcMar>
              <w:right w:w="74" w:type="dxa"/>
            </w:tcMar>
            <w:vAlign w:val="bottom"/>
          </w:tcPr>
          <w:p w14:paraId="5954A35F" w14:textId="77777777" w:rsidR="00D86C0E" w:rsidRPr="0073307B" w:rsidRDefault="00D86C0E" w:rsidP="00D86C0E">
            <w:pPr>
              <w:ind w:right="57"/>
              <w:jc w:val="right"/>
              <w:rPr>
                <w:sz w:val="14"/>
                <w:szCs w:val="14"/>
              </w:rPr>
            </w:pPr>
          </w:p>
        </w:tc>
        <w:tc>
          <w:tcPr>
            <w:tcW w:w="919" w:type="dxa"/>
            <w:tcBorders>
              <w:top w:val="nil"/>
              <w:left w:val="nil"/>
              <w:bottom w:val="nil"/>
              <w:right w:val="nil"/>
            </w:tcBorders>
            <w:tcMar>
              <w:right w:w="74" w:type="dxa"/>
            </w:tcMar>
            <w:vAlign w:val="bottom"/>
          </w:tcPr>
          <w:p w14:paraId="1F0C4782" w14:textId="77777777" w:rsidR="00D86C0E" w:rsidRPr="009C1EC3" w:rsidRDefault="00D86C0E" w:rsidP="00D86C0E">
            <w:pPr>
              <w:jc w:val="right"/>
              <w:rPr>
                <w:b/>
                <w:bCs/>
                <w:sz w:val="18"/>
                <w:szCs w:val="18"/>
              </w:rPr>
            </w:pPr>
          </w:p>
        </w:tc>
        <w:tc>
          <w:tcPr>
            <w:tcW w:w="96" w:type="dxa"/>
            <w:tcBorders>
              <w:top w:val="nil"/>
              <w:left w:val="nil"/>
              <w:bottom w:val="nil"/>
              <w:right w:val="nil"/>
            </w:tcBorders>
            <w:tcMar>
              <w:right w:w="74" w:type="dxa"/>
            </w:tcMar>
            <w:vAlign w:val="bottom"/>
          </w:tcPr>
          <w:p w14:paraId="35201175"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A4A7711" w14:textId="77777777" w:rsidR="00D86C0E" w:rsidRPr="009C1EC3" w:rsidRDefault="00D86C0E" w:rsidP="00D86C0E">
            <w:pPr>
              <w:jc w:val="right"/>
              <w:rPr>
                <w:sz w:val="18"/>
                <w:szCs w:val="18"/>
              </w:rPr>
            </w:pPr>
          </w:p>
        </w:tc>
        <w:tc>
          <w:tcPr>
            <w:tcW w:w="116" w:type="dxa"/>
            <w:tcBorders>
              <w:top w:val="nil"/>
              <w:left w:val="nil"/>
              <w:bottom w:val="nil"/>
              <w:right w:val="nil"/>
            </w:tcBorders>
            <w:tcMar>
              <w:right w:w="74" w:type="dxa"/>
            </w:tcMar>
            <w:vAlign w:val="bottom"/>
          </w:tcPr>
          <w:p w14:paraId="05C69E8C"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2FBD0C65" w14:textId="77777777" w:rsidR="00D86C0E" w:rsidRPr="009C1EC3" w:rsidRDefault="00D86C0E" w:rsidP="00D86C0E">
            <w:pPr>
              <w:jc w:val="right"/>
              <w:rPr>
                <w:sz w:val="18"/>
                <w:szCs w:val="18"/>
              </w:rPr>
            </w:pPr>
          </w:p>
        </w:tc>
        <w:tc>
          <w:tcPr>
            <w:tcW w:w="98" w:type="dxa"/>
            <w:tcBorders>
              <w:top w:val="nil"/>
              <w:left w:val="nil"/>
              <w:bottom w:val="nil"/>
              <w:right w:val="nil"/>
            </w:tcBorders>
            <w:tcMar>
              <w:right w:w="74" w:type="dxa"/>
            </w:tcMar>
            <w:vAlign w:val="bottom"/>
          </w:tcPr>
          <w:p w14:paraId="029146A0"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1A4F29FD" w14:textId="77777777" w:rsidR="00D86C0E" w:rsidRPr="009C1EC3" w:rsidRDefault="00D86C0E" w:rsidP="00D86C0E">
            <w:pPr>
              <w:jc w:val="right"/>
              <w:rPr>
                <w:sz w:val="18"/>
                <w:szCs w:val="18"/>
              </w:rPr>
            </w:pPr>
          </w:p>
        </w:tc>
        <w:tc>
          <w:tcPr>
            <w:tcW w:w="96" w:type="dxa"/>
            <w:tcBorders>
              <w:top w:val="nil"/>
              <w:left w:val="nil"/>
              <w:bottom w:val="nil"/>
              <w:right w:val="nil"/>
            </w:tcBorders>
            <w:tcMar>
              <w:right w:w="74" w:type="dxa"/>
            </w:tcMar>
            <w:vAlign w:val="bottom"/>
          </w:tcPr>
          <w:p w14:paraId="6A0A9BC9"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34076CCD" w14:textId="77777777" w:rsidR="00D86C0E" w:rsidRPr="009C1EC3" w:rsidRDefault="00D86C0E" w:rsidP="00D86C0E">
            <w:pPr>
              <w:jc w:val="right"/>
              <w:rPr>
                <w:sz w:val="18"/>
                <w:szCs w:val="18"/>
              </w:rPr>
            </w:pPr>
          </w:p>
        </w:tc>
      </w:tr>
      <w:tr w:rsidR="00D86C0E" w:rsidRPr="006A7BA1" w14:paraId="5804DD17" w14:textId="77777777" w:rsidTr="00F96152">
        <w:trPr>
          <w:trHeight w:val="240"/>
        </w:trPr>
        <w:tc>
          <w:tcPr>
            <w:tcW w:w="4113" w:type="dxa"/>
            <w:gridSpan w:val="2"/>
            <w:tcBorders>
              <w:top w:val="nil"/>
              <w:left w:val="nil"/>
              <w:bottom w:val="nil"/>
              <w:right w:val="nil"/>
            </w:tcBorders>
            <w:vAlign w:val="bottom"/>
          </w:tcPr>
          <w:p w14:paraId="565750B4" w14:textId="77777777" w:rsidR="00D86C0E" w:rsidRPr="006A7BA1" w:rsidRDefault="00D86C0E" w:rsidP="00D86C0E">
            <w:pPr>
              <w:ind w:right="57"/>
              <w:rPr>
                <w:sz w:val="18"/>
                <w:szCs w:val="18"/>
              </w:rPr>
            </w:pPr>
            <w:r w:rsidRPr="006A7BA1">
              <w:rPr>
                <w:bCs/>
                <w:sz w:val="18"/>
                <w:szCs w:val="18"/>
              </w:rPr>
              <w:t>Trading liabilities</w:t>
            </w:r>
          </w:p>
        </w:tc>
        <w:tc>
          <w:tcPr>
            <w:tcW w:w="116" w:type="dxa"/>
            <w:tcBorders>
              <w:top w:val="nil"/>
              <w:left w:val="nil"/>
              <w:bottom w:val="nil"/>
              <w:right w:val="nil"/>
            </w:tcBorders>
            <w:tcMar>
              <w:right w:w="74" w:type="dxa"/>
            </w:tcMar>
            <w:vAlign w:val="bottom"/>
          </w:tcPr>
          <w:p w14:paraId="6EBFF6DC" w14:textId="77777777" w:rsidR="00D86C0E" w:rsidRPr="0073307B" w:rsidRDefault="00D86C0E" w:rsidP="00D86C0E">
            <w:pPr>
              <w:ind w:right="57"/>
              <w:jc w:val="right"/>
              <w:rPr>
                <w:sz w:val="14"/>
                <w:szCs w:val="14"/>
              </w:rPr>
            </w:pPr>
          </w:p>
        </w:tc>
        <w:tc>
          <w:tcPr>
            <w:tcW w:w="919" w:type="dxa"/>
            <w:tcBorders>
              <w:top w:val="nil"/>
              <w:left w:val="nil"/>
              <w:bottom w:val="nil"/>
              <w:right w:val="nil"/>
            </w:tcBorders>
            <w:tcMar>
              <w:right w:w="74" w:type="dxa"/>
            </w:tcMar>
            <w:vAlign w:val="bottom"/>
          </w:tcPr>
          <w:p w14:paraId="556E3E39" w14:textId="4B59C3BF"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0155E48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72DD8E0" w14:textId="4DB7424A"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14E5F98C"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55A32B94" w14:textId="0A76EACD"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6FCB9DB0"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16D495E" w14:textId="0F1A6CC1"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08A492AA"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C9B2C72" w14:textId="03CAD706" w:rsidR="00D86C0E" w:rsidRPr="009C1EC3" w:rsidRDefault="00D86C0E" w:rsidP="00D86C0E">
            <w:pPr>
              <w:jc w:val="right"/>
              <w:rPr>
                <w:sz w:val="18"/>
                <w:szCs w:val="18"/>
              </w:rPr>
            </w:pPr>
            <w:r w:rsidRPr="00D86C0E">
              <w:rPr>
                <w:sz w:val="18"/>
                <w:szCs w:val="18"/>
              </w:rPr>
              <w:t>-</w:t>
            </w:r>
          </w:p>
        </w:tc>
      </w:tr>
      <w:tr w:rsidR="00D86C0E" w:rsidRPr="006A7BA1" w14:paraId="4361B39E" w14:textId="77777777" w:rsidTr="00F96152">
        <w:trPr>
          <w:trHeight w:val="240"/>
        </w:trPr>
        <w:tc>
          <w:tcPr>
            <w:tcW w:w="4113" w:type="dxa"/>
            <w:gridSpan w:val="2"/>
            <w:tcBorders>
              <w:top w:val="nil"/>
              <w:left w:val="nil"/>
              <w:bottom w:val="nil"/>
              <w:right w:val="nil"/>
            </w:tcBorders>
            <w:vAlign w:val="bottom"/>
          </w:tcPr>
          <w:p w14:paraId="4DA2A6BA" w14:textId="77777777" w:rsidR="00D86C0E" w:rsidRPr="006A7BA1" w:rsidRDefault="00D86C0E" w:rsidP="00D86C0E">
            <w:pPr>
              <w:ind w:right="57"/>
              <w:rPr>
                <w:sz w:val="18"/>
                <w:szCs w:val="18"/>
              </w:rPr>
            </w:pPr>
            <w:r w:rsidRPr="006A7BA1">
              <w:rPr>
                <w:sz w:val="17"/>
                <w:szCs w:val="17"/>
              </w:rPr>
              <w:t>Financial liabilities at fair value through the income statement determined as such at initial recognition</w:t>
            </w:r>
          </w:p>
        </w:tc>
        <w:tc>
          <w:tcPr>
            <w:tcW w:w="116" w:type="dxa"/>
            <w:tcBorders>
              <w:top w:val="nil"/>
              <w:left w:val="nil"/>
              <w:bottom w:val="nil"/>
              <w:right w:val="nil"/>
            </w:tcBorders>
            <w:tcMar>
              <w:right w:w="74" w:type="dxa"/>
            </w:tcMar>
            <w:vAlign w:val="bottom"/>
          </w:tcPr>
          <w:p w14:paraId="73E31292" w14:textId="77777777" w:rsidR="00D86C0E" w:rsidRPr="0073307B" w:rsidRDefault="00D86C0E" w:rsidP="00D86C0E">
            <w:pPr>
              <w:ind w:right="57"/>
              <w:jc w:val="right"/>
              <w:rPr>
                <w:sz w:val="14"/>
                <w:szCs w:val="14"/>
              </w:rPr>
            </w:pPr>
          </w:p>
        </w:tc>
        <w:tc>
          <w:tcPr>
            <w:tcW w:w="919" w:type="dxa"/>
            <w:tcBorders>
              <w:top w:val="nil"/>
              <w:left w:val="nil"/>
              <w:bottom w:val="nil"/>
              <w:right w:val="nil"/>
            </w:tcBorders>
            <w:tcMar>
              <w:right w:w="74" w:type="dxa"/>
            </w:tcMar>
            <w:vAlign w:val="bottom"/>
          </w:tcPr>
          <w:p w14:paraId="694C658B" w14:textId="17A7A96B"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2E0851A"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A5EF6BB" w14:textId="161B361B"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582C5E4A"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392A2E7A" w14:textId="2CF7612F"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2245BFE2"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8DF1877" w14:textId="29580478"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1BA857D"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7B9FFAB4" w14:textId="30B03282" w:rsidR="00D86C0E" w:rsidRPr="009C1EC3" w:rsidRDefault="00D86C0E" w:rsidP="00D86C0E">
            <w:pPr>
              <w:jc w:val="right"/>
              <w:rPr>
                <w:sz w:val="18"/>
                <w:szCs w:val="18"/>
              </w:rPr>
            </w:pPr>
            <w:r w:rsidRPr="00D86C0E">
              <w:rPr>
                <w:sz w:val="18"/>
                <w:szCs w:val="18"/>
              </w:rPr>
              <w:t>-</w:t>
            </w:r>
          </w:p>
        </w:tc>
      </w:tr>
      <w:tr w:rsidR="00D86C0E" w:rsidRPr="006A7BA1" w14:paraId="47EBEB01" w14:textId="77777777" w:rsidTr="00F96152">
        <w:trPr>
          <w:trHeight w:val="240"/>
        </w:trPr>
        <w:tc>
          <w:tcPr>
            <w:tcW w:w="4113" w:type="dxa"/>
            <w:gridSpan w:val="2"/>
            <w:tcBorders>
              <w:top w:val="nil"/>
              <w:left w:val="nil"/>
              <w:bottom w:val="nil"/>
              <w:right w:val="nil"/>
            </w:tcBorders>
            <w:vAlign w:val="bottom"/>
          </w:tcPr>
          <w:p w14:paraId="1634815A" w14:textId="77777777" w:rsidR="00D86C0E" w:rsidRPr="006A7BA1" w:rsidRDefault="00D86C0E" w:rsidP="00D86C0E">
            <w:pPr>
              <w:ind w:right="57"/>
              <w:rPr>
                <w:sz w:val="18"/>
                <w:szCs w:val="18"/>
              </w:rPr>
            </w:pPr>
            <w:r w:rsidRPr="006A7BA1">
              <w:rPr>
                <w:sz w:val="18"/>
                <w:szCs w:val="18"/>
              </w:rPr>
              <w:t>Derivative liabilities held for risk management</w:t>
            </w:r>
          </w:p>
        </w:tc>
        <w:tc>
          <w:tcPr>
            <w:tcW w:w="116" w:type="dxa"/>
            <w:tcBorders>
              <w:top w:val="nil"/>
              <w:left w:val="nil"/>
              <w:bottom w:val="nil"/>
              <w:right w:val="nil"/>
            </w:tcBorders>
            <w:tcMar>
              <w:right w:w="74" w:type="dxa"/>
            </w:tcMar>
            <w:vAlign w:val="bottom"/>
          </w:tcPr>
          <w:p w14:paraId="77532213" w14:textId="77777777" w:rsidR="00D86C0E" w:rsidRPr="0073307B" w:rsidRDefault="00D86C0E" w:rsidP="00D86C0E">
            <w:pPr>
              <w:ind w:right="57"/>
              <w:jc w:val="right"/>
              <w:rPr>
                <w:sz w:val="14"/>
                <w:szCs w:val="14"/>
              </w:rPr>
            </w:pPr>
          </w:p>
        </w:tc>
        <w:tc>
          <w:tcPr>
            <w:tcW w:w="919" w:type="dxa"/>
            <w:tcBorders>
              <w:top w:val="nil"/>
              <w:left w:val="nil"/>
              <w:bottom w:val="nil"/>
              <w:right w:val="nil"/>
            </w:tcBorders>
            <w:tcMar>
              <w:right w:w="74" w:type="dxa"/>
            </w:tcMar>
            <w:vAlign w:val="bottom"/>
          </w:tcPr>
          <w:p w14:paraId="4B4F1E93" w14:textId="728E6091"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554C7F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108925E8" w14:textId="5B1B957B"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787FE575"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5D92B1D6" w14:textId="4C4284CC"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5FBD5427"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D524E35" w14:textId="2EED5C47"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98F32A0"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65960934" w14:textId="62F9E549" w:rsidR="00D86C0E" w:rsidRPr="009C1EC3" w:rsidRDefault="00D86C0E" w:rsidP="00D86C0E">
            <w:pPr>
              <w:jc w:val="right"/>
              <w:rPr>
                <w:sz w:val="18"/>
                <w:szCs w:val="18"/>
              </w:rPr>
            </w:pPr>
            <w:r w:rsidRPr="00D86C0E">
              <w:rPr>
                <w:sz w:val="18"/>
                <w:szCs w:val="18"/>
              </w:rPr>
              <w:t>-</w:t>
            </w:r>
          </w:p>
        </w:tc>
      </w:tr>
      <w:tr w:rsidR="00D86C0E" w:rsidRPr="006A7BA1" w14:paraId="7A99B4ED" w14:textId="77777777" w:rsidTr="00F96152">
        <w:trPr>
          <w:trHeight w:val="240"/>
        </w:trPr>
        <w:tc>
          <w:tcPr>
            <w:tcW w:w="4113" w:type="dxa"/>
            <w:gridSpan w:val="2"/>
            <w:tcBorders>
              <w:top w:val="nil"/>
              <w:left w:val="nil"/>
              <w:bottom w:val="nil"/>
              <w:right w:val="nil"/>
            </w:tcBorders>
            <w:vAlign w:val="bottom"/>
          </w:tcPr>
          <w:p w14:paraId="40A35A68" w14:textId="77777777" w:rsidR="00D86C0E" w:rsidRPr="006A7BA1" w:rsidRDefault="00D86C0E" w:rsidP="00D86C0E">
            <w:pPr>
              <w:rPr>
                <w:rFonts w:eastAsia="Arial Unicode MS"/>
                <w:sz w:val="18"/>
                <w:szCs w:val="18"/>
              </w:rPr>
            </w:pPr>
            <w:r w:rsidRPr="006A7BA1">
              <w:rPr>
                <w:sz w:val="18"/>
                <w:szCs w:val="18"/>
              </w:rPr>
              <w:t>Deposits from banks</w:t>
            </w:r>
          </w:p>
        </w:tc>
        <w:tc>
          <w:tcPr>
            <w:tcW w:w="116" w:type="dxa"/>
            <w:tcBorders>
              <w:top w:val="nil"/>
              <w:left w:val="nil"/>
              <w:bottom w:val="nil"/>
              <w:right w:val="nil"/>
            </w:tcBorders>
            <w:tcMar>
              <w:right w:w="74" w:type="dxa"/>
            </w:tcMar>
            <w:vAlign w:val="bottom"/>
          </w:tcPr>
          <w:p w14:paraId="55D027D7"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2D9537B3" w14:textId="27DE0507" w:rsidR="00D86C0E" w:rsidRPr="009C1EC3" w:rsidRDefault="00D86C0E" w:rsidP="00D86C0E">
            <w:pPr>
              <w:jc w:val="right"/>
              <w:rPr>
                <w:sz w:val="18"/>
                <w:szCs w:val="18"/>
              </w:rPr>
            </w:pPr>
            <w:r w:rsidRPr="00D86C0E">
              <w:rPr>
                <w:sz w:val="18"/>
                <w:szCs w:val="18"/>
              </w:rPr>
              <w:t>3</w:t>
            </w:r>
          </w:p>
        </w:tc>
        <w:tc>
          <w:tcPr>
            <w:tcW w:w="96" w:type="dxa"/>
            <w:tcBorders>
              <w:top w:val="nil"/>
              <w:left w:val="nil"/>
              <w:bottom w:val="nil"/>
              <w:right w:val="nil"/>
            </w:tcBorders>
            <w:tcMar>
              <w:right w:w="74" w:type="dxa"/>
            </w:tcMar>
            <w:vAlign w:val="bottom"/>
          </w:tcPr>
          <w:p w14:paraId="5086AAA3"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94D1C89" w14:textId="0B73996A" w:rsidR="00D86C0E" w:rsidRPr="009C1EC3" w:rsidRDefault="00D86C0E" w:rsidP="00D86C0E">
            <w:pPr>
              <w:jc w:val="right"/>
              <w:rPr>
                <w:sz w:val="18"/>
                <w:szCs w:val="18"/>
              </w:rPr>
            </w:pPr>
            <w:r w:rsidRPr="00D86C0E">
              <w:rPr>
                <w:sz w:val="18"/>
                <w:szCs w:val="18"/>
              </w:rPr>
              <w:t>2.481.328</w:t>
            </w:r>
          </w:p>
        </w:tc>
        <w:tc>
          <w:tcPr>
            <w:tcW w:w="116" w:type="dxa"/>
            <w:tcBorders>
              <w:top w:val="nil"/>
              <w:left w:val="nil"/>
              <w:bottom w:val="nil"/>
              <w:right w:val="nil"/>
            </w:tcBorders>
            <w:tcMar>
              <w:right w:w="74" w:type="dxa"/>
            </w:tcMar>
            <w:vAlign w:val="bottom"/>
          </w:tcPr>
          <w:p w14:paraId="7E4C8E21"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59F58A70" w14:textId="6CD13000" w:rsidR="00D86C0E" w:rsidRPr="009C1EC3" w:rsidRDefault="00D86C0E" w:rsidP="00D86C0E">
            <w:pPr>
              <w:jc w:val="right"/>
              <w:rPr>
                <w:sz w:val="18"/>
                <w:szCs w:val="18"/>
              </w:rPr>
            </w:pPr>
            <w:r w:rsidRPr="00D86C0E">
              <w:rPr>
                <w:sz w:val="18"/>
                <w:szCs w:val="18"/>
              </w:rPr>
              <w:t>405.202</w:t>
            </w:r>
          </w:p>
        </w:tc>
        <w:tc>
          <w:tcPr>
            <w:tcW w:w="98" w:type="dxa"/>
            <w:tcBorders>
              <w:top w:val="nil"/>
              <w:left w:val="nil"/>
              <w:bottom w:val="nil"/>
              <w:right w:val="nil"/>
            </w:tcBorders>
            <w:tcMar>
              <w:right w:w="74" w:type="dxa"/>
            </w:tcMar>
            <w:vAlign w:val="bottom"/>
          </w:tcPr>
          <w:p w14:paraId="3BCCCDAB"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AFAF0F0" w14:textId="302B6E8E" w:rsidR="00D86C0E" w:rsidRPr="009C1EC3" w:rsidRDefault="00D86C0E" w:rsidP="00D86C0E">
            <w:pPr>
              <w:jc w:val="right"/>
              <w:rPr>
                <w:sz w:val="18"/>
                <w:szCs w:val="18"/>
              </w:rPr>
            </w:pPr>
            <w:r w:rsidRPr="00D86C0E">
              <w:rPr>
                <w:sz w:val="18"/>
                <w:szCs w:val="18"/>
              </w:rPr>
              <w:t>15.783</w:t>
            </w:r>
          </w:p>
        </w:tc>
        <w:tc>
          <w:tcPr>
            <w:tcW w:w="96" w:type="dxa"/>
            <w:tcBorders>
              <w:top w:val="nil"/>
              <w:left w:val="nil"/>
              <w:bottom w:val="nil"/>
              <w:right w:val="nil"/>
            </w:tcBorders>
            <w:tcMar>
              <w:right w:w="74" w:type="dxa"/>
            </w:tcMar>
            <w:vAlign w:val="bottom"/>
          </w:tcPr>
          <w:p w14:paraId="47F9FC88"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5C59C2F9" w14:textId="0D3D0F7C" w:rsidR="00D86C0E" w:rsidRPr="009C1EC3" w:rsidRDefault="00D86C0E" w:rsidP="00D86C0E">
            <w:pPr>
              <w:jc w:val="right"/>
              <w:rPr>
                <w:sz w:val="18"/>
                <w:szCs w:val="18"/>
              </w:rPr>
            </w:pPr>
            <w:r w:rsidRPr="00D86C0E">
              <w:rPr>
                <w:sz w:val="18"/>
                <w:szCs w:val="18"/>
              </w:rPr>
              <w:t>2.902.316</w:t>
            </w:r>
          </w:p>
        </w:tc>
      </w:tr>
      <w:tr w:rsidR="00D86C0E" w:rsidRPr="006A7BA1" w14:paraId="4586750A" w14:textId="77777777" w:rsidTr="00F96152">
        <w:trPr>
          <w:trHeight w:val="240"/>
        </w:trPr>
        <w:tc>
          <w:tcPr>
            <w:tcW w:w="4113" w:type="dxa"/>
            <w:gridSpan w:val="2"/>
            <w:tcBorders>
              <w:top w:val="nil"/>
              <w:left w:val="nil"/>
              <w:bottom w:val="nil"/>
              <w:right w:val="nil"/>
            </w:tcBorders>
            <w:vAlign w:val="bottom"/>
          </w:tcPr>
          <w:p w14:paraId="75BEEC91" w14:textId="77777777" w:rsidR="00D86C0E" w:rsidRPr="006A7BA1" w:rsidRDefault="00D86C0E" w:rsidP="00D86C0E">
            <w:pPr>
              <w:rPr>
                <w:rFonts w:eastAsia="Arial Unicode MS"/>
                <w:sz w:val="18"/>
                <w:szCs w:val="18"/>
              </w:rPr>
            </w:pPr>
            <w:r w:rsidRPr="006A7BA1">
              <w:rPr>
                <w:sz w:val="18"/>
                <w:szCs w:val="18"/>
              </w:rPr>
              <w:t>Deposits from customers</w:t>
            </w:r>
          </w:p>
        </w:tc>
        <w:tc>
          <w:tcPr>
            <w:tcW w:w="116" w:type="dxa"/>
            <w:tcBorders>
              <w:top w:val="nil"/>
              <w:left w:val="nil"/>
              <w:bottom w:val="nil"/>
              <w:right w:val="nil"/>
            </w:tcBorders>
            <w:tcMar>
              <w:right w:w="74" w:type="dxa"/>
            </w:tcMar>
            <w:vAlign w:val="bottom"/>
          </w:tcPr>
          <w:p w14:paraId="38867C46"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1A5A5E2D" w14:textId="7A87CFFA" w:rsidR="00D86C0E" w:rsidRPr="009C1EC3" w:rsidRDefault="00D86C0E" w:rsidP="00D86C0E">
            <w:pPr>
              <w:jc w:val="right"/>
              <w:rPr>
                <w:sz w:val="18"/>
                <w:szCs w:val="18"/>
              </w:rPr>
            </w:pPr>
            <w:r w:rsidRPr="00D86C0E">
              <w:rPr>
                <w:sz w:val="18"/>
                <w:szCs w:val="18"/>
              </w:rPr>
              <w:t>53.984.745</w:t>
            </w:r>
          </w:p>
        </w:tc>
        <w:tc>
          <w:tcPr>
            <w:tcW w:w="96" w:type="dxa"/>
            <w:tcBorders>
              <w:top w:val="nil"/>
              <w:left w:val="nil"/>
              <w:bottom w:val="nil"/>
              <w:right w:val="nil"/>
            </w:tcBorders>
            <w:tcMar>
              <w:right w:w="74" w:type="dxa"/>
            </w:tcMar>
            <w:vAlign w:val="bottom"/>
          </w:tcPr>
          <w:p w14:paraId="17DBA889"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60DD4E7C" w14:textId="4742920C" w:rsidR="00D86C0E" w:rsidRPr="009C1EC3" w:rsidRDefault="00D86C0E" w:rsidP="00D86C0E">
            <w:pPr>
              <w:jc w:val="right"/>
              <w:rPr>
                <w:sz w:val="18"/>
                <w:szCs w:val="18"/>
              </w:rPr>
            </w:pPr>
            <w:r w:rsidRPr="00D86C0E">
              <w:rPr>
                <w:sz w:val="18"/>
                <w:szCs w:val="18"/>
              </w:rPr>
              <w:t>36.076.536</w:t>
            </w:r>
          </w:p>
        </w:tc>
        <w:tc>
          <w:tcPr>
            <w:tcW w:w="116" w:type="dxa"/>
            <w:tcBorders>
              <w:top w:val="nil"/>
              <w:left w:val="nil"/>
              <w:bottom w:val="nil"/>
              <w:right w:val="nil"/>
            </w:tcBorders>
            <w:tcMar>
              <w:right w:w="74" w:type="dxa"/>
            </w:tcMar>
            <w:vAlign w:val="bottom"/>
          </w:tcPr>
          <w:p w14:paraId="2518C629"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4276E7F0" w14:textId="5FE9A34F" w:rsidR="00D86C0E" w:rsidRPr="009C1EC3" w:rsidRDefault="00D86C0E" w:rsidP="00D86C0E">
            <w:pPr>
              <w:jc w:val="right"/>
              <w:rPr>
                <w:sz w:val="18"/>
                <w:szCs w:val="18"/>
              </w:rPr>
            </w:pPr>
            <w:r w:rsidRPr="00D86C0E">
              <w:rPr>
                <w:sz w:val="18"/>
                <w:szCs w:val="18"/>
              </w:rPr>
              <w:t>2.742.671</w:t>
            </w:r>
          </w:p>
        </w:tc>
        <w:tc>
          <w:tcPr>
            <w:tcW w:w="98" w:type="dxa"/>
            <w:tcBorders>
              <w:top w:val="nil"/>
              <w:left w:val="nil"/>
              <w:bottom w:val="nil"/>
              <w:right w:val="nil"/>
            </w:tcBorders>
            <w:tcMar>
              <w:right w:w="74" w:type="dxa"/>
            </w:tcMar>
            <w:vAlign w:val="bottom"/>
          </w:tcPr>
          <w:p w14:paraId="66ACC23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CA4BF7C" w14:textId="212AFC72" w:rsidR="00D86C0E" w:rsidRPr="009C1EC3" w:rsidRDefault="00D86C0E" w:rsidP="00D86C0E">
            <w:pPr>
              <w:jc w:val="right"/>
              <w:rPr>
                <w:sz w:val="18"/>
                <w:szCs w:val="18"/>
              </w:rPr>
            </w:pPr>
            <w:r w:rsidRPr="00D86C0E">
              <w:rPr>
                <w:sz w:val="18"/>
                <w:szCs w:val="18"/>
              </w:rPr>
              <w:t>1.589.805</w:t>
            </w:r>
          </w:p>
        </w:tc>
        <w:tc>
          <w:tcPr>
            <w:tcW w:w="96" w:type="dxa"/>
            <w:tcBorders>
              <w:top w:val="nil"/>
              <w:left w:val="nil"/>
              <w:bottom w:val="nil"/>
              <w:right w:val="nil"/>
            </w:tcBorders>
            <w:tcMar>
              <w:right w:w="74" w:type="dxa"/>
            </w:tcMar>
            <w:vAlign w:val="bottom"/>
          </w:tcPr>
          <w:p w14:paraId="2752AE4C"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9F56091" w14:textId="092366BA" w:rsidR="00D86C0E" w:rsidRPr="009C1EC3" w:rsidRDefault="00D86C0E" w:rsidP="00D86C0E">
            <w:pPr>
              <w:jc w:val="right"/>
              <w:rPr>
                <w:sz w:val="18"/>
                <w:szCs w:val="18"/>
              </w:rPr>
            </w:pPr>
            <w:r w:rsidRPr="00D86C0E">
              <w:rPr>
                <w:sz w:val="18"/>
                <w:szCs w:val="18"/>
              </w:rPr>
              <w:t>94.393.757</w:t>
            </w:r>
          </w:p>
        </w:tc>
      </w:tr>
      <w:tr w:rsidR="00D86C0E" w:rsidRPr="006A7BA1" w14:paraId="38AF79C3" w14:textId="77777777" w:rsidTr="00F96152">
        <w:trPr>
          <w:trHeight w:val="240"/>
        </w:trPr>
        <w:tc>
          <w:tcPr>
            <w:tcW w:w="4113" w:type="dxa"/>
            <w:gridSpan w:val="2"/>
            <w:tcBorders>
              <w:top w:val="nil"/>
              <w:left w:val="nil"/>
              <w:bottom w:val="nil"/>
              <w:right w:val="nil"/>
            </w:tcBorders>
            <w:vAlign w:val="bottom"/>
          </w:tcPr>
          <w:p w14:paraId="5244DCB8" w14:textId="77777777" w:rsidR="00D86C0E" w:rsidRPr="006A7BA1" w:rsidRDefault="00D86C0E" w:rsidP="00D86C0E">
            <w:pPr>
              <w:ind w:left="79" w:hanging="79"/>
              <w:rPr>
                <w:sz w:val="18"/>
                <w:szCs w:val="18"/>
              </w:rPr>
            </w:pPr>
            <w:r w:rsidRPr="006A7BA1">
              <w:rPr>
                <w:sz w:val="18"/>
                <w:szCs w:val="18"/>
              </w:rPr>
              <w:t>Issued Debt Securities</w:t>
            </w:r>
          </w:p>
        </w:tc>
        <w:tc>
          <w:tcPr>
            <w:tcW w:w="116" w:type="dxa"/>
            <w:tcBorders>
              <w:top w:val="nil"/>
              <w:left w:val="nil"/>
              <w:bottom w:val="nil"/>
              <w:right w:val="nil"/>
            </w:tcBorders>
            <w:tcMar>
              <w:right w:w="74" w:type="dxa"/>
            </w:tcMar>
            <w:vAlign w:val="bottom"/>
          </w:tcPr>
          <w:p w14:paraId="36D461C0"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0CB6D39A" w14:textId="62A3E8BC"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CE06E0C"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28EA978E" w14:textId="4524642A"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4AC4EA38"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7F5A32B1" w14:textId="2023805E"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4257B40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39A2309B" w14:textId="0D005936"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1E2F8FC4"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1AB036F" w14:textId="616B35E5" w:rsidR="00D86C0E" w:rsidRPr="009C1EC3" w:rsidRDefault="00D86C0E" w:rsidP="00D86C0E">
            <w:pPr>
              <w:jc w:val="right"/>
              <w:rPr>
                <w:sz w:val="18"/>
                <w:szCs w:val="18"/>
              </w:rPr>
            </w:pPr>
            <w:r w:rsidRPr="00D86C0E">
              <w:rPr>
                <w:sz w:val="18"/>
                <w:szCs w:val="18"/>
              </w:rPr>
              <w:t>-</w:t>
            </w:r>
          </w:p>
        </w:tc>
      </w:tr>
      <w:tr w:rsidR="00D86C0E" w:rsidRPr="006A7BA1" w14:paraId="01B28AF8" w14:textId="77777777" w:rsidTr="00F96152">
        <w:trPr>
          <w:trHeight w:val="240"/>
        </w:trPr>
        <w:tc>
          <w:tcPr>
            <w:tcW w:w="4113" w:type="dxa"/>
            <w:gridSpan w:val="2"/>
            <w:tcBorders>
              <w:top w:val="nil"/>
              <w:left w:val="nil"/>
              <w:bottom w:val="nil"/>
              <w:right w:val="nil"/>
            </w:tcBorders>
            <w:vAlign w:val="bottom"/>
          </w:tcPr>
          <w:p w14:paraId="3EDF0FC6" w14:textId="77777777" w:rsidR="00D86C0E" w:rsidRPr="006A7BA1" w:rsidRDefault="00D86C0E" w:rsidP="00D86C0E">
            <w:pPr>
              <w:ind w:left="79" w:hanging="79"/>
              <w:rPr>
                <w:rFonts w:eastAsia="Arial Unicode MS"/>
                <w:sz w:val="18"/>
                <w:szCs w:val="18"/>
              </w:rPr>
            </w:pPr>
            <w:r w:rsidRPr="006A7BA1">
              <w:rPr>
                <w:sz w:val="18"/>
                <w:szCs w:val="18"/>
              </w:rPr>
              <w:t>Borrowings</w:t>
            </w:r>
          </w:p>
        </w:tc>
        <w:tc>
          <w:tcPr>
            <w:tcW w:w="116" w:type="dxa"/>
            <w:tcBorders>
              <w:top w:val="nil"/>
              <w:left w:val="nil"/>
              <w:bottom w:val="nil"/>
              <w:right w:val="nil"/>
            </w:tcBorders>
            <w:tcMar>
              <w:right w:w="74" w:type="dxa"/>
            </w:tcMar>
            <w:vAlign w:val="bottom"/>
          </w:tcPr>
          <w:p w14:paraId="0E6CE1EB"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0223B6B0" w14:textId="2E28A1B9" w:rsidR="00D86C0E" w:rsidRPr="009C1EC3" w:rsidRDefault="00D86C0E" w:rsidP="00D86C0E">
            <w:pPr>
              <w:jc w:val="right"/>
              <w:rPr>
                <w:sz w:val="18"/>
                <w:szCs w:val="18"/>
              </w:rPr>
            </w:pPr>
            <w:r w:rsidRPr="00D86C0E">
              <w:rPr>
                <w:sz w:val="18"/>
                <w:szCs w:val="18"/>
              </w:rPr>
              <w:t>98.840</w:t>
            </w:r>
          </w:p>
        </w:tc>
        <w:tc>
          <w:tcPr>
            <w:tcW w:w="96" w:type="dxa"/>
            <w:tcBorders>
              <w:top w:val="nil"/>
              <w:left w:val="nil"/>
              <w:bottom w:val="nil"/>
              <w:right w:val="nil"/>
            </w:tcBorders>
            <w:tcMar>
              <w:right w:w="74" w:type="dxa"/>
            </w:tcMar>
            <w:vAlign w:val="bottom"/>
          </w:tcPr>
          <w:p w14:paraId="2F2427E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191B719C" w14:textId="67D0F9DD" w:rsidR="00D86C0E" w:rsidRPr="009C1EC3" w:rsidRDefault="00D86C0E" w:rsidP="00D86C0E">
            <w:pPr>
              <w:jc w:val="right"/>
              <w:rPr>
                <w:sz w:val="18"/>
                <w:szCs w:val="18"/>
              </w:rPr>
            </w:pPr>
            <w:r w:rsidRPr="00D86C0E">
              <w:rPr>
                <w:sz w:val="18"/>
                <w:szCs w:val="18"/>
              </w:rPr>
              <w:t>1.831.856</w:t>
            </w:r>
          </w:p>
        </w:tc>
        <w:tc>
          <w:tcPr>
            <w:tcW w:w="116" w:type="dxa"/>
            <w:tcBorders>
              <w:top w:val="nil"/>
              <w:left w:val="nil"/>
              <w:bottom w:val="nil"/>
              <w:right w:val="nil"/>
            </w:tcBorders>
            <w:tcMar>
              <w:right w:w="74" w:type="dxa"/>
            </w:tcMar>
            <w:vAlign w:val="bottom"/>
          </w:tcPr>
          <w:p w14:paraId="4CE229FD"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B71B138" w14:textId="6DA858FF"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73A870C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1FFC8945" w14:textId="6E6B1789"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362AEE6A"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80923E3" w14:textId="570E9450" w:rsidR="00D86C0E" w:rsidRPr="009C1EC3" w:rsidRDefault="00D86C0E" w:rsidP="00D86C0E">
            <w:pPr>
              <w:jc w:val="right"/>
              <w:rPr>
                <w:sz w:val="18"/>
                <w:szCs w:val="18"/>
              </w:rPr>
            </w:pPr>
            <w:r w:rsidRPr="00D86C0E">
              <w:rPr>
                <w:sz w:val="18"/>
                <w:szCs w:val="18"/>
              </w:rPr>
              <w:t>1.930.696</w:t>
            </w:r>
          </w:p>
        </w:tc>
      </w:tr>
      <w:tr w:rsidR="00D86C0E" w:rsidRPr="006A7BA1" w14:paraId="071E68D6" w14:textId="77777777" w:rsidTr="00F96152">
        <w:trPr>
          <w:trHeight w:val="240"/>
        </w:trPr>
        <w:tc>
          <w:tcPr>
            <w:tcW w:w="4113" w:type="dxa"/>
            <w:gridSpan w:val="2"/>
            <w:tcBorders>
              <w:top w:val="nil"/>
              <w:left w:val="nil"/>
              <w:bottom w:val="nil"/>
              <w:right w:val="nil"/>
            </w:tcBorders>
            <w:vAlign w:val="bottom"/>
          </w:tcPr>
          <w:p w14:paraId="3989F4DB" w14:textId="77777777" w:rsidR="00D86C0E" w:rsidRPr="006A7BA1" w:rsidRDefault="00D86C0E" w:rsidP="00D86C0E">
            <w:pPr>
              <w:ind w:left="79" w:hanging="79"/>
              <w:rPr>
                <w:sz w:val="18"/>
                <w:szCs w:val="18"/>
              </w:rPr>
            </w:pPr>
            <w:r w:rsidRPr="006A7BA1">
              <w:rPr>
                <w:sz w:val="18"/>
                <w:szCs w:val="18"/>
              </w:rPr>
              <w:t>Subordinated debt</w:t>
            </w:r>
          </w:p>
        </w:tc>
        <w:tc>
          <w:tcPr>
            <w:tcW w:w="116" w:type="dxa"/>
            <w:tcBorders>
              <w:top w:val="nil"/>
              <w:left w:val="nil"/>
              <w:bottom w:val="nil"/>
              <w:right w:val="nil"/>
            </w:tcBorders>
            <w:tcMar>
              <w:right w:w="74" w:type="dxa"/>
            </w:tcMar>
            <w:vAlign w:val="bottom"/>
          </w:tcPr>
          <w:p w14:paraId="7C834834"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5375F125" w14:textId="685F8E9C" w:rsidR="00D86C0E" w:rsidRPr="009C1EC3" w:rsidRDefault="00D86C0E" w:rsidP="00D86C0E">
            <w:pPr>
              <w:jc w:val="right"/>
              <w:rPr>
                <w:sz w:val="18"/>
                <w:szCs w:val="18"/>
              </w:rPr>
            </w:pPr>
            <w:r w:rsidRPr="00D86C0E">
              <w:rPr>
                <w:b/>
                <w:bCs/>
                <w:sz w:val="18"/>
                <w:szCs w:val="18"/>
              </w:rPr>
              <w:t>-</w:t>
            </w:r>
          </w:p>
        </w:tc>
        <w:tc>
          <w:tcPr>
            <w:tcW w:w="96" w:type="dxa"/>
            <w:tcBorders>
              <w:top w:val="nil"/>
              <w:left w:val="nil"/>
              <w:bottom w:val="nil"/>
              <w:right w:val="nil"/>
            </w:tcBorders>
            <w:tcMar>
              <w:right w:w="74" w:type="dxa"/>
            </w:tcMar>
            <w:vAlign w:val="bottom"/>
          </w:tcPr>
          <w:p w14:paraId="6EB0F4D3"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15AD416F" w14:textId="34EED35C"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32B3FFB0"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3E64DDE7" w14:textId="492F3E59"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3EA1AE06"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B9E047A" w14:textId="3477B293"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581EB687"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D4D3CB3" w14:textId="6F0A8DDC" w:rsidR="00D86C0E" w:rsidRPr="009C1EC3" w:rsidRDefault="00D86C0E" w:rsidP="00D86C0E">
            <w:pPr>
              <w:jc w:val="right"/>
              <w:rPr>
                <w:sz w:val="18"/>
                <w:szCs w:val="18"/>
              </w:rPr>
            </w:pPr>
            <w:r w:rsidRPr="00D86C0E">
              <w:rPr>
                <w:b/>
                <w:bCs/>
                <w:sz w:val="18"/>
                <w:szCs w:val="18"/>
              </w:rPr>
              <w:t>-</w:t>
            </w:r>
          </w:p>
        </w:tc>
      </w:tr>
      <w:tr w:rsidR="00D86C0E" w:rsidRPr="006A7BA1" w14:paraId="567A8F72" w14:textId="77777777" w:rsidTr="00F96152">
        <w:trPr>
          <w:trHeight w:val="240"/>
        </w:trPr>
        <w:tc>
          <w:tcPr>
            <w:tcW w:w="4113" w:type="dxa"/>
            <w:gridSpan w:val="2"/>
            <w:tcBorders>
              <w:top w:val="nil"/>
              <w:left w:val="nil"/>
              <w:bottom w:val="nil"/>
              <w:right w:val="nil"/>
            </w:tcBorders>
            <w:vAlign w:val="bottom"/>
          </w:tcPr>
          <w:p w14:paraId="34A889FF" w14:textId="77777777" w:rsidR="00D86C0E" w:rsidRPr="006A7BA1" w:rsidRDefault="00D86C0E" w:rsidP="00D86C0E">
            <w:pPr>
              <w:ind w:left="79" w:hanging="79"/>
              <w:rPr>
                <w:sz w:val="18"/>
                <w:szCs w:val="18"/>
              </w:rPr>
            </w:pPr>
            <w:proofErr w:type="spellStart"/>
            <w:r w:rsidRPr="006A7D0E">
              <w:rPr>
                <w:sz w:val="18"/>
                <w:szCs w:val="18"/>
                <w:lang w:val="mk-MK"/>
              </w:rPr>
              <w:t>Special</w:t>
            </w:r>
            <w:proofErr w:type="spellEnd"/>
            <w:r w:rsidRPr="006A7D0E">
              <w:rPr>
                <w:sz w:val="18"/>
                <w:szCs w:val="18"/>
                <w:lang w:val="mk-MK"/>
              </w:rPr>
              <w:t xml:space="preserve"> </w:t>
            </w:r>
            <w:proofErr w:type="spellStart"/>
            <w:r w:rsidRPr="006A7D0E">
              <w:rPr>
                <w:sz w:val="18"/>
                <w:szCs w:val="18"/>
                <w:lang w:val="mk-MK"/>
              </w:rPr>
              <w:t>reserv</w:t>
            </w:r>
            <w:proofErr w:type="spellEnd"/>
            <w:r w:rsidRPr="006A7D0E">
              <w:rPr>
                <w:sz w:val="18"/>
                <w:szCs w:val="18"/>
              </w:rPr>
              <w:t>e</w:t>
            </w:r>
            <w:r w:rsidRPr="006A7D0E">
              <w:rPr>
                <w:sz w:val="18"/>
                <w:szCs w:val="18"/>
                <w:lang w:val="mk-MK"/>
              </w:rPr>
              <w:t xml:space="preserve"> </w:t>
            </w:r>
            <w:proofErr w:type="spellStart"/>
            <w:r w:rsidRPr="006A7D0E">
              <w:rPr>
                <w:sz w:val="18"/>
                <w:szCs w:val="18"/>
                <w:lang w:val="mk-MK"/>
              </w:rPr>
              <w:t>and</w:t>
            </w:r>
            <w:proofErr w:type="spellEnd"/>
            <w:r w:rsidRPr="006A7D0E">
              <w:rPr>
                <w:sz w:val="18"/>
                <w:szCs w:val="18"/>
                <w:lang w:val="mk-MK"/>
              </w:rPr>
              <w:t xml:space="preserve"> </w:t>
            </w:r>
            <w:proofErr w:type="spellStart"/>
            <w:r w:rsidRPr="006A7D0E">
              <w:rPr>
                <w:sz w:val="18"/>
                <w:szCs w:val="18"/>
                <w:lang w:val="mk-MK"/>
              </w:rPr>
              <w:t>reservations</w:t>
            </w:r>
            <w:proofErr w:type="spellEnd"/>
          </w:p>
        </w:tc>
        <w:tc>
          <w:tcPr>
            <w:tcW w:w="116" w:type="dxa"/>
            <w:tcBorders>
              <w:top w:val="nil"/>
              <w:left w:val="nil"/>
              <w:bottom w:val="nil"/>
              <w:right w:val="nil"/>
            </w:tcBorders>
            <w:tcMar>
              <w:right w:w="74" w:type="dxa"/>
            </w:tcMar>
            <w:vAlign w:val="bottom"/>
          </w:tcPr>
          <w:p w14:paraId="40C2D494"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0D61FC8C" w14:textId="655C92A8" w:rsidR="00D86C0E" w:rsidRPr="009C1EC3" w:rsidRDefault="00D86C0E" w:rsidP="00D86C0E">
            <w:pPr>
              <w:jc w:val="right"/>
              <w:rPr>
                <w:sz w:val="18"/>
                <w:szCs w:val="18"/>
              </w:rPr>
            </w:pPr>
            <w:r w:rsidRPr="00D86C0E">
              <w:rPr>
                <w:bCs/>
                <w:sz w:val="18"/>
                <w:szCs w:val="18"/>
              </w:rPr>
              <w:t>111.922</w:t>
            </w:r>
          </w:p>
        </w:tc>
        <w:tc>
          <w:tcPr>
            <w:tcW w:w="96" w:type="dxa"/>
            <w:tcBorders>
              <w:top w:val="nil"/>
              <w:left w:val="nil"/>
              <w:bottom w:val="nil"/>
              <w:right w:val="nil"/>
            </w:tcBorders>
            <w:tcMar>
              <w:right w:w="74" w:type="dxa"/>
            </w:tcMar>
            <w:vAlign w:val="bottom"/>
          </w:tcPr>
          <w:p w14:paraId="032244FB"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54BCF48C" w14:textId="5DB63AC8"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6FFE94DF"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14A22314" w14:textId="32F9E133"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2B2877AE"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4A8417A4" w14:textId="37413380"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488BC8B7"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35A00207" w14:textId="2B732FD1" w:rsidR="00D86C0E" w:rsidRPr="009C1EC3" w:rsidRDefault="00D86C0E" w:rsidP="00D86C0E">
            <w:pPr>
              <w:jc w:val="right"/>
              <w:rPr>
                <w:sz w:val="18"/>
                <w:szCs w:val="18"/>
              </w:rPr>
            </w:pPr>
            <w:r w:rsidRPr="00D86C0E">
              <w:rPr>
                <w:bCs/>
                <w:sz w:val="18"/>
                <w:szCs w:val="18"/>
              </w:rPr>
              <w:t>111.922</w:t>
            </w:r>
          </w:p>
        </w:tc>
      </w:tr>
      <w:tr w:rsidR="00D86C0E" w:rsidRPr="006A7BA1" w14:paraId="6816C2BF" w14:textId="77777777" w:rsidTr="00F96152">
        <w:trPr>
          <w:trHeight w:val="240"/>
        </w:trPr>
        <w:tc>
          <w:tcPr>
            <w:tcW w:w="4113" w:type="dxa"/>
            <w:gridSpan w:val="2"/>
            <w:tcBorders>
              <w:top w:val="nil"/>
              <w:left w:val="nil"/>
              <w:bottom w:val="nil"/>
              <w:right w:val="nil"/>
            </w:tcBorders>
            <w:vAlign w:val="bottom"/>
          </w:tcPr>
          <w:p w14:paraId="36DDFE80" w14:textId="77777777" w:rsidR="00D86C0E" w:rsidRPr="006A7BA1" w:rsidRDefault="00D86C0E" w:rsidP="00D86C0E">
            <w:pPr>
              <w:ind w:left="79" w:hanging="79"/>
              <w:rPr>
                <w:sz w:val="18"/>
                <w:szCs w:val="18"/>
              </w:rPr>
            </w:pPr>
            <w:r w:rsidRPr="006A7BA1">
              <w:rPr>
                <w:sz w:val="18"/>
                <w:szCs w:val="18"/>
              </w:rPr>
              <w:t>Income tax payable (current)</w:t>
            </w:r>
          </w:p>
        </w:tc>
        <w:tc>
          <w:tcPr>
            <w:tcW w:w="116" w:type="dxa"/>
            <w:tcBorders>
              <w:top w:val="nil"/>
              <w:left w:val="nil"/>
              <w:bottom w:val="nil"/>
              <w:right w:val="nil"/>
            </w:tcBorders>
            <w:tcMar>
              <w:right w:w="74" w:type="dxa"/>
            </w:tcMar>
            <w:vAlign w:val="bottom"/>
          </w:tcPr>
          <w:p w14:paraId="7D795887" w14:textId="77777777" w:rsidR="00D86C0E" w:rsidRPr="0073307B" w:rsidRDefault="00D86C0E" w:rsidP="00D86C0E">
            <w:pPr>
              <w:jc w:val="right"/>
              <w:rPr>
                <w:sz w:val="14"/>
                <w:szCs w:val="14"/>
              </w:rPr>
            </w:pPr>
          </w:p>
        </w:tc>
        <w:tc>
          <w:tcPr>
            <w:tcW w:w="919" w:type="dxa"/>
            <w:tcBorders>
              <w:top w:val="nil"/>
              <w:left w:val="nil"/>
              <w:bottom w:val="nil"/>
              <w:right w:val="nil"/>
            </w:tcBorders>
            <w:tcMar>
              <w:right w:w="74" w:type="dxa"/>
            </w:tcMar>
            <w:vAlign w:val="bottom"/>
          </w:tcPr>
          <w:p w14:paraId="33461FB1" w14:textId="7CFE3745" w:rsidR="00D86C0E" w:rsidRPr="009C1EC3" w:rsidRDefault="00D86C0E" w:rsidP="00D86C0E">
            <w:pPr>
              <w:jc w:val="right"/>
              <w:rPr>
                <w:sz w:val="18"/>
                <w:szCs w:val="18"/>
              </w:rPr>
            </w:pPr>
            <w:r w:rsidRPr="00D86C0E">
              <w:rPr>
                <w:bCs/>
                <w:sz w:val="18"/>
                <w:szCs w:val="18"/>
              </w:rPr>
              <w:t>892</w:t>
            </w:r>
          </w:p>
        </w:tc>
        <w:tc>
          <w:tcPr>
            <w:tcW w:w="96" w:type="dxa"/>
            <w:tcBorders>
              <w:top w:val="nil"/>
              <w:left w:val="nil"/>
              <w:bottom w:val="nil"/>
              <w:right w:val="nil"/>
            </w:tcBorders>
            <w:tcMar>
              <w:right w:w="74" w:type="dxa"/>
            </w:tcMar>
            <w:vAlign w:val="bottom"/>
          </w:tcPr>
          <w:p w14:paraId="243A8B77"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7505169D" w14:textId="724B81D9"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5F4182B0" w14:textId="77777777" w:rsidR="00D86C0E" w:rsidRPr="009C1EC3" w:rsidRDefault="00D86C0E" w:rsidP="00D86C0E">
            <w:pPr>
              <w:jc w:val="right"/>
              <w:rPr>
                <w:sz w:val="18"/>
                <w:szCs w:val="18"/>
              </w:rPr>
            </w:pPr>
          </w:p>
        </w:tc>
        <w:tc>
          <w:tcPr>
            <w:tcW w:w="921" w:type="dxa"/>
            <w:tcBorders>
              <w:top w:val="nil"/>
              <w:left w:val="nil"/>
              <w:bottom w:val="nil"/>
              <w:right w:val="nil"/>
            </w:tcBorders>
            <w:tcMar>
              <w:right w:w="74" w:type="dxa"/>
            </w:tcMar>
            <w:vAlign w:val="bottom"/>
          </w:tcPr>
          <w:p w14:paraId="6F3F8B4D" w14:textId="55C16435"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73D0025B" w14:textId="77777777" w:rsidR="00D86C0E" w:rsidRPr="009C1EC3" w:rsidRDefault="00D86C0E" w:rsidP="00D86C0E">
            <w:pPr>
              <w:jc w:val="right"/>
              <w:rPr>
                <w:sz w:val="18"/>
                <w:szCs w:val="18"/>
              </w:rPr>
            </w:pPr>
          </w:p>
        </w:tc>
        <w:tc>
          <w:tcPr>
            <w:tcW w:w="929" w:type="dxa"/>
            <w:tcBorders>
              <w:top w:val="nil"/>
              <w:left w:val="nil"/>
              <w:bottom w:val="nil"/>
              <w:right w:val="nil"/>
            </w:tcBorders>
            <w:tcMar>
              <w:right w:w="74" w:type="dxa"/>
            </w:tcMar>
            <w:vAlign w:val="bottom"/>
          </w:tcPr>
          <w:p w14:paraId="0DF740CB" w14:textId="772E2130"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617D563B" w14:textId="77777777" w:rsidR="00D86C0E" w:rsidRPr="009C1EC3" w:rsidRDefault="00D86C0E" w:rsidP="00D86C0E">
            <w:pPr>
              <w:jc w:val="right"/>
              <w:rPr>
                <w:sz w:val="18"/>
                <w:szCs w:val="18"/>
              </w:rPr>
            </w:pPr>
          </w:p>
        </w:tc>
        <w:tc>
          <w:tcPr>
            <w:tcW w:w="1023" w:type="dxa"/>
            <w:tcBorders>
              <w:top w:val="nil"/>
              <w:left w:val="nil"/>
              <w:bottom w:val="nil"/>
              <w:right w:val="nil"/>
            </w:tcBorders>
            <w:tcMar>
              <w:right w:w="74" w:type="dxa"/>
            </w:tcMar>
            <w:vAlign w:val="bottom"/>
          </w:tcPr>
          <w:p w14:paraId="2061EEE6" w14:textId="3F9B43CF" w:rsidR="00D86C0E" w:rsidRPr="009C1EC3" w:rsidRDefault="00D86C0E" w:rsidP="00D86C0E">
            <w:pPr>
              <w:jc w:val="right"/>
              <w:rPr>
                <w:sz w:val="18"/>
                <w:szCs w:val="18"/>
              </w:rPr>
            </w:pPr>
            <w:r w:rsidRPr="00D86C0E">
              <w:rPr>
                <w:bCs/>
                <w:sz w:val="18"/>
                <w:szCs w:val="18"/>
              </w:rPr>
              <w:t>892</w:t>
            </w:r>
          </w:p>
        </w:tc>
      </w:tr>
      <w:tr w:rsidR="00D86C0E" w:rsidRPr="006A7BA1" w14:paraId="4BEA0800" w14:textId="77777777" w:rsidTr="009C1EC3">
        <w:trPr>
          <w:trHeight w:val="240"/>
        </w:trPr>
        <w:tc>
          <w:tcPr>
            <w:tcW w:w="4113" w:type="dxa"/>
            <w:gridSpan w:val="2"/>
            <w:tcBorders>
              <w:top w:val="nil"/>
              <w:left w:val="nil"/>
              <w:bottom w:val="nil"/>
              <w:right w:val="nil"/>
            </w:tcBorders>
            <w:vAlign w:val="bottom"/>
          </w:tcPr>
          <w:p w14:paraId="4C3A0762" w14:textId="77777777" w:rsidR="00D86C0E" w:rsidRPr="006A7BA1" w:rsidRDefault="00D86C0E" w:rsidP="00D86C0E">
            <w:pPr>
              <w:ind w:left="79" w:hanging="79"/>
              <w:rPr>
                <w:sz w:val="18"/>
                <w:szCs w:val="18"/>
              </w:rPr>
            </w:pPr>
            <w:r w:rsidRPr="006A7BA1">
              <w:rPr>
                <w:sz w:val="18"/>
                <w:szCs w:val="18"/>
              </w:rPr>
              <w:t>Deferred tax liabilities</w:t>
            </w:r>
          </w:p>
        </w:tc>
        <w:tc>
          <w:tcPr>
            <w:tcW w:w="116" w:type="dxa"/>
            <w:tcBorders>
              <w:top w:val="nil"/>
              <w:left w:val="nil"/>
              <w:bottom w:val="nil"/>
              <w:right w:val="nil"/>
            </w:tcBorders>
            <w:tcMar>
              <w:right w:w="74" w:type="dxa"/>
            </w:tcMar>
            <w:vAlign w:val="bottom"/>
          </w:tcPr>
          <w:p w14:paraId="693A06F4" w14:textId="77777777" w:rsidR="00D86C0E" w:rsidRPr="0073307B" w:rsidRDefault="00D86C0E" w:rsidP="00D86C0E">
            <w:pPr>
              <w:jc w:val="right"/>
              <w:rPr>
                <w:sz w:val="14"/>
                <w:szCs w:val="14"/>
              </w:rPr>
            </w:pPr>
          </w:p>
        </w:tc>
        <w:tc>
          <w:tcPr>
            <w:tcW w:w="919" w:type="dxa"/>
            <w:tcBorders>
              <w:top w:val="nil"/>
              <w:left w:val="nil"/>
              <w:right w:val="nil"/>
            </w:tcBorders>
            <w:tcMar>
              <w:right w:w="74" w:type="dxa"/>
            </w:tcMar>
            <w:vAlign w:val="bottom"/>
          </w:tcPr>
          <w:p w14:paraId="72299C00" w14:textId="4F851C7D" w:rsidR="00D86C0E" w:rsidRPr="009C1EC3" w:rsidRDefault="00D86C0E" w:rsidP="00D86C0E">
            <w:pPr>
              <w:jc w:val="right"/>
              <w:rPr>
                <w:b/>
                <w:bCs/>
                <w:sz w:val="18"/>
                <w:szCs w:val="18"/>
              </w:rPr>
            </w:pPr>
            <w:r w:rsidRPr="00D86C0E">
              <w:rPr>
                <w:b/>
                <w:bCs/>
                <w:sz w:val="18"/>
                <w:szCs w:val="18"/>
              </w:rPr>
              <w:t>-</w:t>
            </w:r>
          </w:p>
        </w:tc>
        <w:tc>
          <w:tcPr>
            <w:tcW w:w="96" w:type="dxa"/>
            <w:tcBorders>
              <w:top w:val="nil"/>
              <w:left w:val="nil"/>
              <w:bottom w:val="nil"/>
              <w:right w:val="nil"/>
            </w:tcBorders>
            <w:tcMar>
              <w:right w:w="74" w:type="dxa"/>
            </w:tcMar>
            <w:vAlign w:val="bottom"/>
          </w:tcPr>
          <w:p w14:paraId="41529247" w14:textId="77777777" w:rsidR="00D86C0E" w:rsidRPr="009C1EC3" w:rsidRDefault="00D86C0E" w:rsidP="00D86C0E">
            <w:pPr>
              <w:jc w:val="right"/>
              <w:rPr>
                <w:b/>
                <w:bCs/>
                <w:sz w:val="18"/>
                <w:szCs w:val="18"/>
              </w:rPr>
            </w:pPr>
          </w:p>
        </w:tc>
        <w:tc>
          <w:tcPr>
            <w:tcW w:w="929" w:type="dxa"/>
            <w:tcBorders>
              <w:top w:val="nil"/>
              <w:left w:val="nil"/>
              <w:right w:val="nil"/>
            </w:tcBorders>
            <w:tcMar>
              <w:right w:w="74" w:type="dxa"/>
            </w:tcMar>
            <w:vAlign w:val="bottom"/>
          </w:tcPr>
          <w:p w14:paraId="17C28563" w14:textId="40A2BB68" w:rsidR="00D86C0E" w:rsidRPr="009C1EC3" w:rsidRDefault="00D86C0E" w:rsidP="00D86C0E">
            <w:pPr>
              <w:jc w:val="right"/>
              <w:rPr>
                <w:sz w:val="18"/>
                <w:szCs w:val="18"/>
              </w:rPr>
            </w:pPr>
            <w:r w:rsidRPr="00D86C0E">
              <w:rPr>
                <w:sz w:val="18"/>
                <w:szCs w:val="18"/>
              </w:rPr>
              <w:t>-</w:t>
            </w:r>
          </w:p>
        </w:tc>
        <w:tc>
          <w:tcPr>
            <w:tcW w:w="116" w:type="dxa"/>
            <w:tcBorders>
              <w:top w:val="nil"/>
              <w:left w:val="nil"/>
              <w:bottom w:val="nil"/>
              <w:right w:val="nil"/>
            </w:tcBorders>
            <w:tcMar>
              <w:right w:w="74" w:type="dxa"/>
            </w:tcMar>
            <w:vAlign w:val="bottom"/>
          </w:tcPr>
          <w:p w14:paraId="1C83E768" w14:textId="77777777" w:rsidR="00D86C0E" w:rsidRPr="009C1EC3" w:rsidRDefault="00D86C0E" w:rsidP="00D86C0E">
            <w:pPr>
              <w:jc w:val="right"/>
              <w:rPr>
                <w:sz w:val="18"/>
                <w:szCs w:val="18"/>
              </w:rPr>
            </w:pPr>
          </w:p>
        </w:tc>
        <w:tc>
          <w:tcPr>
            <w:tcW w:w="921" w:type="dxa"/>
            <w:tcBorders>
              <w:top w:val="nil"/>
              <w:left w:val="nil"/>
              <w:right w:val="nil"/>
            </w:tcBorders>
            <w:tcMar>
              <w:right w:w="74" w:type="dxa"/>
            </w:tcMar>
            <w:vAlign w:val="bottom"/>
          </w:tcPr>
          <w:p w14:paraId="0B513C5A" w14:textId="3DFC5002" w:rsidR="00D86C0E" w:rsidRPr="009C1EC3" w:rsidRDefault="00D86C0E" w:rsidP="00D86C0E">
            <w:pPr>
              <w:jc w:val="right"/>
              <w:rPr>
                <w:sz w:val="18"/>
                <w:szCs w:val="18"/>
              </w:rPr>
            </w:pPr>
            <w:r w:rsidRPr="00D86C0E">
              <w:rPr>
                <w:sz w:val="18"/>
                <w:szCs w:val="18"/>
              </w:rPr>
              <w:t>-</w:t>
            </w:r>
          </w:p>
        </w:tc>
        <w:tc>
          <w:tcPr>
            <w:tcW w:w="98" w:type="dxa"/>
            <w:tcBorders>
              <w:top w:val="nil"/>
              <w:left w:val="nil"/>
              <w:bottom w:val="nil"/>
              <w:right w:val="nil"/>
            </w:tcBorders>
            <w:tcMar>
              <w:right w:w="74" w:type="dxa"/>
            </w:tcMar>
            <w:vAlign w:val="bottom"/>
          </w:tcPr>
          <w:p w14:paraId="46850BAE" w14:textId="77777777" w:rsidR="00D86C0E" w:rsidRPr="009C1EC3" w:rsidRDefault="00D86C0E" w:rsidP="00D86C0E">
            <w:pPr>
              <w:jc w:val="right"/>
              <w:rPr>
                <w:sz w:val="18"/>
                <w:szCs w:val="18"/>
              </w:rPr>
            </w:pPr>
          </w:p>
        </w:tc>
        <w:tc>
          <w:tcPr>
            <w:tcW w:w="929" w:type="dxa"/>
            <w:tcBorders>
              <w:top w:val="nil"/>
              <w:left w:val="nil"/>
              <w:right w:val="nil"/>
            </w:tcBorders>
            <w:tcMar>
              <w:right w:w="74" w:type="dxa"/>
            </w:tcMar>
            <w:vAlign w:val="bottom"/>
          </w:tcPr>
          <w:p w14:paraId="791DFAE2" w14:textId="139644A8" w:rsidR="00D86C0E" w:rsidRPr="009C1EC3" w:rsidRDefault="00D86C0E" w:rsidP="00D86C0E">
            <w:pPr>
              <w:jc w:val="right"/>
              <w:rPr>
                <w:sz w:val="18"/>
                <w:szCs w:val="18"/>
              </w:rPr>
            </w:pPr>
            <w:r w:rsidRPr="00D86C0E">
              <w:rPr>
                <w:sz w:val="18"/>
                <w:szCs w:val="18"/>
              </w:rPr>
              <w:t>-</w:t>
            </w:r>
          </w:p>
        </w:tc>
        <w:tc>
          <w:tcPr>
            <w:tcW w:w="96" w:type="dxa"/>
            <w:tcBorders>
              <w:top w:val="nil"/>
              <w:left w:val="nil"/>
              <w:bottom w:val="nil"/>
              <w:right w:val="nil"/>
            </w:tcBorders>
            <w:tcMar>
              <w:right w:w="74" w:type="dxa"/>
            </w:tcMar>
            <w:vAlign w:val="bottom"/>
          </w:tcPr>
          <w:p w14:paraId="0E2EA6CB" w14:textId="77777777" w:rsidR="00D86C0E" w:rsidRPr="009C1EC3" w:rsidRDefault="00D86C0E" w:rsidP="00D86C0E">
            <w:pPr>
              <w:jc w:val="right"/>
              <w:rPr>
                <w:sz w:val="18"/>
                <w:szCs w:val="18"/>
              </w:rPr>
            </w:pPr>
          </w:p>
        </w:tc>
        <w:tc>
          <w:tcPr>
            <w:tcW w:w="1023" w:type="dxa"/>
            <w:tcBorders>
              <w:top w:val="nil"/>
              <w:left w:val="nil"/>
              <w:right w:val="nil"/>
            </w:tcBorders>
            <w:tcMar>
              <w:right w:w="74" w:type="dxa"/>
            </w:tcMar>
            <w:vAlign w:val="bottom"/>
          </w:tcPr>
          <w:p w14:paraId="2EC1626F" w14:textId="06D4920A" w:rsidR="00D86C0E" w:rsidRPr="009C1EC3" w:rsidRDefault="00D86C0E" w:rsidP="00D86C0E">
            <w:pPr>
              <w:jc w:val="right"/>
              <w:rPr>
                <w:sz w:val="18"/>
                <w:szCs w:val="18"/>
              </w:rPr>
            </w:pPr>
            <w:r w:rsidRPr="00D86C0E">
              <w:rPr>
                <w:b/>
                <w:bCs/>
                <w:sz w:val="18"/>
                <w:szCs w:val="18"/>
              </w:rPr>
              <w:t>-</w:t>
            </w:r>
          </w:p>
        </w:tc>
      </w:tr>
      <w:tr w:rsidR="00D86C0E" w:rsidRPr="006A7BA1" w14:paraId="0DD64E53" w14:textId="77777777" w:rsidTr="009C1EC3">
        <w:trPr>
          <w:trHeight w:val="240"/>
        </w:trPr>
        <w:tc>
          <w:tcPr>
            <w:tcW w:w="4113" w:type="dxa"/>
            <w:gridSpan w:val="2"/>
            <w:tcBorders>
              <w:top w:val="nil"/>
              <w:left w:val="nil"/>
              <w:bottom w:val="nil"/>
              <w:right w:val="nil"/>
            </w:tcBorders>
            <w:vAlign w:val="bottom"/>
          </w:tcPr>
          <w:p w14:paraId="6C41D35F" w14:textId="77777777" w:rsidR="00D86C0E" w:rsidRPr="006A7BA1" w:rsidRDefault="00D86C0E" w:rsidP="00D86C0E">
            <w:pPr>
              <w:rPr>
                <w:rFonts w:eastAsia="Arial Unicode MS"/>
                <w:sz w:val="18"/>
                <w:szCs w:val="18"/>
              </w:rPr>
            </w:pPr>
            <w:r w:rsidRPr="006A7BA1">
              <w:rPr>
                <w:sz w:val="18"/>
                <w:szCs w:val="18"/>
              </w:rPr>
              <w:t>Other liabilities</w:t>
            </w:r>
          </w:p>
        </w:tc>
        <w:tc>
          <w:tcPr>
            <w:tcW w:w="116" w:type="dxa"/>
            <w:tcBorders>
              <w:top w:val="nil"/>
              <w:left w:val="nil"/>
              <w:bottom w:val="nil"/>
              <w:right w:val="nil"/>
            </w:tcBorders>
            <w:tcMar>
              <w:right w:w="74" w:type="dxa"/>
            </w:tcMar>
            <w:vAlign w:val="bottom"/>
          </w:tcPr>
          <w:p w14:paraId="3456C884" w14:textId="77777777" w:rsidR="00D86C0E" w:rsidRPr="0073307B" w:rsidRDefault="00D86C0E" w:rsidP="00D86C0E">
            <w:pPr>
              <w:jc w:val="right"/>
              <w:rPr>
                <w:sz w:val="14"/>
                <w:szCs w:val="14"/>
              </w:rPr>
            </w:pPr>
          </w:p>
        </w:tc>
        <w:tc>
          <w:tcPr>
            <w:tcW w:w="919" w:type="dxa"/>
            <w:tcBorders>
              <w:top w:val="nil"/>
              <w:left w:val="nil"/>
              <w:bottom w:val="single" w:sz="4" w:space="0" w:color="auto"/>
              <w:right w:val="nil"/>
            </w:tcBorders>
            <w:tcMar>
              <w:right w:w="74" w:type="dxa"/>
            </w:tcMar>
            <w:vAlign w:val="bottom"/>
          </w:tcPr>
          <w:p w14:paraId="0057441A" w14:textId="42852BD9" w:rsidR="00D86C0E" w:rsidRPr="009C1EC3" w:rsidRDefault="00D86C0E" w:rsidP="00D86C0E">
            <w:pPr>
              <w:jc w:val="right"/>
              <w:rPr>
                <w:sz w:val="18"/>
                <w:szCs w:val="18"/>
              </w:rPr>
            </w:pPr>
            <w:r w:rsidRPr="00D86C0E">
              <w:rPr>
                <w:bCs/>
                <w:sz w:val="18"/>
                <w:szCs w:val="18"/>
              </w:rPr>
              <w:t>1.095.289</w:t>
            </w:r>
          </w:p>
        </w:tc>
        <w:tc>
          <w:tcPr>
            <w:tcW w:w="96" w:type="dxa"/>
            <w:tcBorders>
              <w:top w:val="nil"/>
              <w:left w:val="nil"/>
              <w:right w:val="nil"/>
            </w:tcBorders>
            <w:tcMar>
              <w:right w:w="74" w:type="dxa"/>
            </w:tcMar>
            <w:vAlign w:val="bottom"/>
          </w:tcPr>
          <w:p w14:paraId="2EDC4C40" w14:textId="77777777" w:rsidR="00D86C0E" w:rsidRPr="009C1EC3" w:rsidRDefault="00D86C0E" w:rsidP="00D86C0E">
            <w:pPr>
              <w:jc w:val="right"/>
              <w:rPr>
                <w:sz w:val="18"/>
                <w:szCs w:val="18"/>
              </w:rPr>
            </w:pPr>
          </w:p>
        </w:tc>
        <w:tc>
          <w:tcPr>
            <w:tcW w:w="929" w:type="dxa"/>
            <w:tcBorders>
              <w:top w:val="nil"/>
              <w:left w:val="nil"/>
              <w:bottom w:val="single" w:sz="4" w:space="0" w:color="auto"/>
              <w:right w:val="nil"/>
            </w:tcBorders>
            <w:tcMar>
              <w:right w:w="74" w:type="dxa"/>
            </w:tcMar>
            <w:vAlign w:val="bottom"/>
          </w:tcPr>
          <w:p w14:paraId="5465EC92" w14:textId="09F000E6" w:rsidR="00D86C0E" w:rsidRPr="009C1EC3" w:rsidRDefault="00D86C0E" w:rsidP="00D86C0E">
            <w:pPr>
              <w:jc w:val="right"/>
              <w:rPr>
                <w:sz w:val="18"/>
                <w:szCs w:val="18"/>
              </w:rPr>
            </w:pPr>
            <w:r w:rsidRPr="00D86C0E">
              <w:rPr>
                <w:sz w:val="18"/>
                <w:szCs w:val="18"/>
              </w:rPr>
              <w:t>146.228</w:t>
            </w:r>
          </w:p>
        </w:tc>
        <w:tc>
          <w:tcPr>
            <w:tcW w:w="116" w:type="dxa"/>
            <w:tcBorders>
              <w:top w:val="nil"/>
              <w:left w:val="nil"/>
              <w:right w:val="nil"/>
            </w:tcBorders>
            <w:tcMar>
              <w:right w:w="74" w:type="dxa"/>
            </w:tcMar>
            <w:vAlign w:val="bottom"/>
          </w:tcPr>
          <w:p w14:paraId="6531838A" w14:textId="77777777" w:rsidR="00D86C0E" w:rsidRPr="009C1EC3" w:rsidRDefault="00D86C0E" w:rsidP="00D86C0E">
            <w:pPr>
              <w:jc w:val="right"/>
              <w:rPr>
                <w:sz w:val="18"/>
                <w:szCs w:val="18"/>
              </w:rPr>
            </w:pPr>
          </w:p>
        </w:tc>
        <w:tc>
          <w:tcPr>
            <w:tcW w:w="921" w:type="dxa"/>
            <w:tcBorders>
              <w:top w:val="nil"/>
              <w:left w:val="nil"/>
              <w:bottom w:val="single" w:sz="4" w:space="0" w:color="auto"/>
              <w:right w:val="nil"/>
            </w:tcBorders>
            <w:tcMar>
              <w:right w:w="74" w:type="dxa"/>
            </w:tcMar>
            <w:vAlign w:val="bottom"/>
          </w:tcPr>
          <w:p w14:paraId="3790318E" w14:textId="6A664971" w:rsidR="00D86C0E" w:rsidRPr="009C1EC3" w:rsidRDefault="00D86C0E" w:rsidP="00D86C0E">
            <w:pPr>
              <w:jc w:val="right"/>
              <w:rPr>
                <w:sz w:val="18"/>
                <w:szCs w:val="18"/>
              </w:rPr>
            </w:pPr>
            <w:r w:rsidRPr="00D86C0E">
              <w:rPr>
                <w:sz w:val="18"/>
                <w:szCs w:val="18"/>
              </w:rPr>
              <w:t>-</w:t>
            </w:r>
          </w:p>
        </w:tc>
        <w:tc>
          <w:tcPr>
            <w:tcW w:w="98" w:type="dxa"/>
            <w:tcBorders>
              <w:top w:val="nil"/>
              <w:left w:val="nil"/>
              <w:right w:val="nil"/>
            </w:tcBorders>
            <w:tcMar>
              <w:right w:w="74" w:type="dxa"/>
            </w:tcMar>
            <w:vAlign w:val="bottom"/>
          </w:tcPr>
          <w:p w14:paraId="31C9E80F" w14:textId="77777777" w:rsidR="00D86C0E" w:rsidRPr="009C1EC3" w:rsidRDefault="00D86C0E" w:rsidP="00D86C0E">
            <w:pPr>
              <w:jc w:val="right"/>
              <w:rPr>
                <w:sz w:val="18"/>
                <w:szCs w:val="18"/>
              </w:rPr>
            </w:pPr>
          </w:p>
        </w:tc>
        <w:tc>
          <w:tcPr>
            <w:tcW w:w="929" w:type="dxa"/>
            <w:tcBorders>
              <w:top w:val="nil"/>
              <w:left w:val="nil"/>
              <w:bottom w:val="single" w:sz="4" w:space="0" w:color="auto"/>
              <w:right w:val="nil"/>
            </w:tcBorders>
            <w:tcMar>
              <w:right w:w="74" w:type="dxa"/>
            </w:tcMar>
            <w:vAlign w:val="bottom"/>
          </w:tcPr>
          <w:p w14:paraId="29D84844" w14:textId="711C63D7" w:rsidR="00D86C0E" w:rsidRPr="009C1EC3" w:rsidRDefault="00D86C0E" w:rsidP="00D86C0E">
            <w:pPr>
              <w:jc w:val="right"/>
              <w:rPr>
                <w:sz w:val="18"/>
                <w:szCs w:val="18"/>
              </w:rPr>
            </w:pPr>
            <w:r w:rsidRPr="00D86C0E">
              <w:rPr>
                <w:sz w:val="18"/>
                <w:szCs w:val="18"/>
              </w:rPr>
              <w:t>-</w:t>
            </w:r>
          </w:p>
        </w:tc>
        <w:tc>
          <w:tcPr>
            <w:tcW w:w="96" w:type="dxa"/>
            <w:tcBorders>
              <w:top w:val="nil"/>
              <w:left w:val="nil"/>
              <w:right w:val="nil"/>
            </w:tcBorders>
            <w:tcMar>
              <w:right w:w="74" w:type="dxa"/>
            </w:tcMar>
            <w:vAlign w:val="bottom"/>
          </w:tcPr>
          <w:p w14:paraId="695910BF" w14:textId="77777777" w:rsidR="00D86C0E" w:rsidRPr="009C1EC3" w:rsidRDefault="00D86C0E" w:rsidP="00D86C0E">
            <w:pPr>
              <w:jc w:val="right"/>
              <w:rPr>
                <w:sz w:val="18"/>
                <w:szCs w:val="18"/>
              </w:rPr>
            </w:pPr>
          </w:p>
        </w:tc>
        <w:tc>
          <w:tcPr>
            <w:tcW w:w="1023" w:type="dxa"/>
            <w:tcBorders>
              <w:top w:val="nil"/>
              <w:left w:val="nil"/>
              <w:bottom w:val="single" w:sz="4" w:space="0" w:color="auto"/>
              <w:right w:val="nil"/>
            </w:tcBorders>
            <w:tcMar>
              <w:right w:w="74" w:type="dxa"/>
            </w:tcMar>
            <w:vAlign w:val="bottom"/>
          </w:tcPr>
          <w:p w14:paraId="18E46A7F" w14:textId="575F1B98" w:rsidR="00D86C0E" w:rsidRPr="009C1EC3" w:rsidRDefault="00D86C0E" w:rsidP="00D86C0E">
            <w:pPr>
              <w:jc w:val="right"/>
              <w:rPr>
                <w:sz w:val="18"/>
                <w:szCs w:val="18"/>
              </w:rPr>
            </w:pPr>
            <w:r w:rsidRPr="00D86C0E">
              <w:rPr>
                <w:bCs/>
                <w:sz w:val="18"/>
                <w:szCs w:val="18"/>
              </w:rPr>
              <w:t>1.241.517</w:t>
            </w:r>
          </w:p>
        </w:tc>
      </w:tr>
      <w:tr w:rsidR="00D86C0E" w:rsidRPr="006A7BA1" w14:paraId="03AE1152" w14:textId="77777777" w:rsidTr="009C1EC3">
        <w:trPr>
          <w:trHeight w:val="70"/>
        </w:trPr>
        <w:tc>
          <w:tcPr>
            <w:tcW w:w="4113" w:type="dxa"/>
            <w:gridSpan w:val="2"/>
            <w:tcBorders>
              <w:top w:val="nil"/>
              <w:left w:val="nil"/>
              <w:bottom w:val="nil"/>
              <w:right w:val="nil"/>
            </w:tcBorders>
            <w:vAlign w:val="bottom"/>
          </w:tcPr>
          <w:p w14:paraId="718784DD" w14:textId="77777777" w:rsidR="00D86C0E" w:rsidRPr="006A7BA1" w:rsidRDefault="00D86C0E" w:rsidP="00D86C0E">
            <w:pPr>
              <w:rPr>
                <w:sz w:val="18"/>
                <w:szCs w:val="18"/>
              </w:rPr>
            </w:pPr>
          </w:p>
        </w:tc>
        <w:tc>
          <w:tcPr>
            <w:tcW w:w="116" w:type="dxa"/>
            <w:tcBorders>
              <w:top w:val="nil"/>
              <w:left w:val="nil"/>
              <w:bottom w:val="nil"/>
              <w:right w:val="nil"/>
            </w:tcBorders>
            <w:tcMar>
              <w:right w:w="74" w:type="dxa"/>
            </w:tcMar>
            <w:vAlign w:val="bottom"/>
          </w:tcPr>
          <w:p w14:paraId="770113C2" w14:textId="77777777" w:rsidR="00D86C0E" w:rsidRPr="0073307B" w:rsidRDefault="00D86C0E" w:rsidP="00D86C0E">
            <w:pPr>
              <w:spacing w:line="80" w:lineRule="exact"/>
              <w:jc w:val="right"/>
              <w:rPr>
                <w:sz w:val="14"/>
                <w:szCs w:val="14"/>
              </w:rPr>
            </w:pPr>
          </w:p>
        </w:tc>
        <w:tc>
          <w:tcPr>
            <w:tcW w:w="919" w:type="dxa"/>
            <w:tcBorders>
              <w:top w:val="single" w:sz="4" w:space="0" w:color="auto"/>
              <w:left w:val="nil"/>
              <w:right w:val="nil"/>
            </w:tcBorders>
            <w:tcMar>
              <w:right w:w="74" w:type="dxa"/>
            </w:tcMar>
            <w:vAlign w:val="bottom"/>
          </w:tcPr>
          <w:p w14:paraId="7F5FF4E1" w14:textId="3B503C68" w:rsidR="00D86C0E" w:rsidRPr="009C1EC3" w:rsidRDefault="00D86C0E" w:rsidP="00D86C0E">
            <w:pPr>
              <w:jc w:val="right"/>
              <w:rPr>
                <w:sz w:val="18"/>
                <w:szCs w:val="18"/>
              </w:rPr>
            </w:pPr>
          </w:p>
        </w:tc>
        <w:tc>
          <w:tcPr>
            <w:tcW w:w="96" w:type="dxa"/>
            <w:tcBorders>
              <w:left w:val="nil"/>
              <w:right w:val="nil"/>
            </w:tcBorders>
            <w:tcMar>
              <w:right w:w="74" w:type="dxa"/>
            </w:tcMar>
            <w:vAlign w:val="bottom"/>
          </w:tcPr>
          <w:p w14:paraId="1F42623D" w14:textId="77777777" w:rsidR="00D86C0E" w:rsidRPr="009C1EC3" w:rsidRDefault="00D86C0E" w:rsidP="00D86C0E">
            <w:pPr>
              <w:jc w:val="right"/>
              <w:rPr>
                <w:sz w:val="18"/>
                <w:szCs w:val="18"/>
              </w:rPr>
            </w:pPr>
          </w:p>
        </w:tc>
        <w:tc>
          <w:tcPr>
            <w:tcW w:w="929" w:type="dxa"/>
            <w:tcBorders>
              <w:top w:val="single" w:sz="4" w:space="0" w:color="auto"/>
              <w:left w:val="nil"/>
              <w:right w:val="nil"/>
            </w:tcBorders>
            <w:tcMar>
              <w:right w:w="74" w:type="dxa"/>
            </w:tcMar>
            <w:vAlign w:val="bottom"/>
          </w:tcPr>
          <w:p w14:paraId="50BF736F" w14:textId="1BC6F922" w:rsidR="00D86C0E" w:rsidRPr="009C1EC3" w:rsidRDefault="00D86C0E" w:rsidP="00D86C0E">
            <w:pPr>
              <w:jc w:val="right"/>
              <w:rPr>
                <w:sz w:val="18"/>
                <w:szCs w:val="18"/>
              </w:rPr>
            </w:pPr>
          </w:p>
        </w:tc>
        <w:tc>
          <w:tcPr>
            <w:tcW w:w="116" w:type="dxa"/>
            <w:tcBorders>
              <w:left w:val="nil"/>
              <w:right w:val="nil"/>
            </w:tcBorders>
            <w:tcMar>
              <w:right w:w="74" w:type="dxa"/>
            </w:tcMar>
            <w:vAlign w:val="bottom"/>
          </w:tcPr>
          <w:p w14:paraId="5BBC48C8" w14:textId="77777777" w:rsidR="00D86C0E" w:rsidRPr="009C1EC3" w:rsidRDefault="00D86C0E" w:rsidP="00D86C0E">
            <w:pPr>
              <w:jc w:val="right"/>
              <w:rPr>
                <w:sz w:val="18"/>
                <w:szCs w:val="18"/>
              </w:rPr>
            </w:pPr>
          </w:p>
        </w:tc>
        <w:tc>
          <w:tcPr>
            <w:tcW w:w="921" w:type="dxa"/>
            <w:tcBorders>
              <w:top w:val="single" w:sz="4" w:space="0" w:color="auto"/>
              <w:left w:val="nil"/>
              <w:right w:val="nil"/>
            </w:tcBorders>
            <w:tcMar>
              <w:right w:w="74" w:type="dxa"/>
            </w:tcMar>
            <w:vAlign w:val="bottom"/>
          </w:tcPr>
          <w:p w14:paraId="61410A3A" w14:textId="3B5DE27F" w:rsidR="00D86C0E" w:rsidRPr="009C1EC3" w:rsidRDefault="00D86C0E" w:rsidP="00D86C0E">
            <w:pPr>
              <w:jc w:val="right"/>
              <w:rPr>
                <w:sz w:val="18"/>
                <w:szCs w:val="18"/>
              </w:rPr>
            </w:pPr>
          </w:p>
        </w:tc>
        <w:tc>
          <w:tcPr>
            <w:tcW w:w="98" w:type="dxa"/>
            <w:tcBorders>
              <w:left w:val="nil"/>
              <w:right w:val="nil"/>
            </w:tcBorders>
            <w:tcMar>
              <w:right w:w="74" w:type="dxa"/>
            </w:tcMar>
            <w:vAlign w:val="bottom"/>
          </w:tcPr>
          <w:p w14:paraId="173250A7" w14:textId="77777777" w:rsidR="00D86C0E" w:rsidRPr="009C1EC3" w:rsidRDefault="00D86C0E" w:rsidP="00D86C0E">
            <w:pPr>
              <w:jc w:val="right"/>
              <w:rPr>
                <w:sz w:val="18"/>
                <w:szCs w:val="18"/>
              </w:rPr>
            </w:pPr>
          </w:p>
        </w:tc>
        <w:tc>
          <w:tcPr>
            <w:tcW w:w="929" w:type="dxa"/>
            <w:tcBorders>
              <w:top w:val="single" w:sz="4" w:space="0" w:color="auto"/>
              <w:left w:val="nil"/>
              <w:right w:val="nil"/>
            </w:tcBorders>
            <w:tcMar>
              <w:right w:w="74" w:type="dxa"/>
            </w:tcMar>
            <w:vAlign w:val="bottom"/>
          </w:tcPr>
          <w:p w14:paraId="004CDAA2" w14:textId="36502310" w:rsidR="00D86C0E" w:rsidRPr="009C1EC3" w:rsidRDefault="00D86C0E" w:rsidP="00D86C0E">
            <w:pPr>
              <w:jc w:val="right"/>
              <w:rPr>
                <w:sz w:val="18"/>
                <w:szCs w:val="18"/>
              </w:rPr>
            </w:pPr>
          </w:p>
        </w:tc>
        <w:tc>
          <w:tcPr>
            <w:tcW w:w="96" w:type="dxa"/>
            <w:tcBorders>
              <w:left w:val="nil"/>
              <w:right w:val="nil"/>
            </w:tcBorders>
            <w:tcMar>
              <w:right w:w="74" w:type="dxa"/>
            </w:tcMar>
            <w:vAlign w:val="bottom"/>
          </w:tcPr>
          <w:p w14:paraId="1F6C22AA" w14:textId="77777777" w:rsidR="00D86C0E" w:rsidRPr="009C1EC3" w:rsidRDefault="00D86C0E" w:rsidP="00D86C0E">
            <w:pPr>
              <w:jc w:val="right"/>
              <w:rPr>
                <w:sz w:val="18"/>
                <w:szCs w:val="18"/>
              </w:rPr>
            </w:pPr>
          </w:p>
        </w:tc>
        <w:tc>
          <w:tcPr>
            <w:tcW w:w="1023" w:type="dxa"/>
            <w:tcBorders>
              <w:top w:val="single" w:sz="4" w:space="0" w:color="auto"/>
              <w:left w:val="nil"/>
              <w:right w:val="nil"/>
            </w:tcBorders>
            <w:tcMar>
              <w:right w:w="74" w:type="dxa"/>
            </w:tcMar>
            <w:vAlign w:val="bottom"/>
          </w:tcPr>
          <w:p w14:paraId="127A94E0" w14:textId="097DB331" w:rsidR="00D86C0E" w:rsidRPr="009C1EC3" w:rsidRDefault="00D86C0E" w:rsidP="00D86C0E">
            <w:pPr>
              <w:jc w:val="right"/>
              <w:rPr>
                <w:sz w:val="18"/>
                <w:szCs w:val="18"/>
              </w:rPr>
            </w:pPr>
          </w:p>
        </w:tc>
      </w:tr>
      <w:tr w:rsidR="00D86C0E" w:rsidRPr="006A7BA1" w14:paraId="79698E03" w14:textId="77777777" w:rsidTr="009C1EC3">
        <w:trPr>
          <w:trHeight w:val="240"/>
        </w:trPr>
        <w:tc>
          <w:tcPr>
            <w:tcW w:w="4113" w:type="dxa"/>
            <w:gridSpan w:val="2"/>
            <w:tcBorders>
              <w:top w:val="nil"/>
              <w:left w:val="nil"/>
              <w:bottom w:val="nil"/>
              <w:right w:val="nil"/>
            </w:tcBorders>
            <w:vAlign w:val="bottom"/>
          </w:tcPr>
          <w:p w14:paraId="47DB3641" w14:textId="77777777" w:rsidR="00D86C0E" w:rsidRPr="006A7BA1" w:rsidRDefault="00D86C0E" w:rsidP="00D86C0E">
            <w:pPr>
              <w:rPr>
                <w:sz w:val="18"/>
                <w:szCs w:val="18"/>
              </w:rPr>
            </w:pPr>
            <w:r w:rsidRPr="006A7BA1">
              <w:rPr>
                <w:b/>
                <w:bCs/>
                <w:sz w:val="18"/>
                <w:szCs w:val="18"/>
              </w:rPr>
              <w:t>Total monetary liabilities</w:t>
            </w:r>
          </w:p>
        </w:tc>
        <w:tc>
          <w:tcPr>
            <w:tcW w:w="116" w:type="dxa"/>
            <w:tcBorders>
              <w:left w:val="nil"/>
              <w:bottom w:val="nil"/>
              <w:right w:val="nil"/>
            </w:tcBorders>
            <w:tcMar>
              <w:right w:w="74" w:type="dxa"/>
            </w:tcMar>
            <w:vAlign w:val="bottom"/>
          </w:tcPr>
          <w:p w14:paraId="3FBD2FAF" w14:textId="77777777" w:rsidR="00D86C0E" w:rsidRPr="0073307B" w:rsidRDefault="00D86C0E" w:rsidP="00D86C0E">
            <w:pPr>
              <w:jc w:val="right"/>
              <w:rPr>
                <w:sz w:val="14"/>
                <w:szCs w:val="14"/>
              </w:rPr>
            </w:pPr>
          </w:p>
        </w:tc>
        <w:tc>
          <w:tcPr>
            <w:tcW w:w="919" w:type="dxa"/>
            <w:tcBorders>
              <w:top w:val="single" w:sz="4" w:space="0" w:color="auto"/>
              <w:left w:val="nil"/>
              <w:right w:val="nil"/>
            </w:tcBorders>
            <w:tcMar>
              <w:right w:w="74" w:type="dxa"/>
            </w:tcMar>
            <w:vAlign w:val="bottom"/>
          </w:tcPr>
          <w:p w14:paraId="57DB1EC5" w14:textId="76B27E37" w:rsidR="00D86C0E" w:rsidRPr="009C1EC3" w:rsidRDefault="00D86C0E" w:rsidP="00D86C0E">
            <w:pPr>
              <w:jc w:val="right"/>
              <w:rPr>
                <w:b/>
                <w:bCs/>
                <w:sz w:val="18"/>
                <w:szCs w:val="18"/>
              </w:rPr>
            </w:pPr>
            <w:r w:rsidRPr="00D86C0E">
              <w:rPr>
                <w:b/>
                <w:bCs/>
                <w:sz w:val="18"/>
                <w:szCs w:val="18"/>
              </w:rPr>
              <w:t>55.291.691</w:t>
            </w:r>
          </w:p>
        </w:tc>
        <w:tc>
          <w:tcPr>
            <w:tcW w:w="96" w:type="dxa"/>
            <w:tcBorders>
              <w:left w:val="nil"/>
              <w:right w:val="nil"/>
            </w:tcBorders>
            <w:tcMar>
              <w:right w:w="74" w:type="dxa"/>
            </w:tcMar>
            <w:vAlign w:val="bottom"/>
          </w:tcPr>
          <w:p w14:paraId="0C384F60" w14:textId="77777777" w:rsidR="00D86C0E" w:rsidRPr="009C1EC3" w:rsidRDefault="00D86C0E" w:rsidP="00D86C0E">
            <w:pPr>
              <w:jc w:val="right"/>
              <w:rPr>
                <w:b/>
                <w:bCs/>
                <w:sz w:val="18"/>
                <w:szCs w:val="18"/>
              </w:rPr>
            </w:pPr>
          </w:p>
        </w:tc>
        <w:tc>
          <w:tcPr>
            <w:tcW w:w="929" w:type="dxa"/>
            <w:tcBorders>
              <w:top w:val="single" w:sz="4" w:space="0" w:color="auto"/>
              <w:left w:val="nil"/>
              <w:right w:val="nil"/>
            </w:tcBorders>
            <w:tcMar>
              <w:right w:w="74" w:type="dxa"/>
            </w:tcMar>
            <w:vAlign w:val="bottom"/>
          </w:tcPr>
          <w:p w14:paraId="6749C740" w14:textId="38A108AE" w:rsidR="00D86C0E" w:rsidRPr="009C1EC3" w:rsidRDefault="00D86C0E" w:rsidP="00D86C0E">
            <w:pPr>
              <w:jc w:val="right"/>
              <w:rPr>
                <w:b/>
                <w:bCs/>
                <w:sz w:val="18"/>
                <w:szCs w:val="18"/>
              </w:rPr>
            </w:pPr>
            <w:r w:rsidRPr="00D86C0E">
              <w:rPr>
                <w:b/>
                <w:bCs/>
                <w:sz w:val="18"/>
                <w:szCs w:val="18"/>
              </w:rPr>
              <w:t>40.535.948</w:t>
            </w:r>
          </w:p>
        </w:tc>
        <w:tc>
          <w:tcPr>
            <w:tcW w:w="116" w:type="dxa"/>
            <w:tcBorders>
              <w:left w:val="nil"/>
              <w:right w:val="nil"/>
            </w:tcBorders>
            <w:tcMar>
              <w:right w:w="74" w:type="dxa"/>
            </w:tcMar>
            <w:vAlign w:val="bottom"/>
          </w:tcPr>
          <w:p w14:paraId="146DD6FE" w14:textId="77777777" w:rsidR="00D86C0E" w:rsidRPr="009C1EC3" w:rsidRDefault="00D86C0E" w:rsidP="00D86C0E">
            <w:pPr>
              <w:jc w:val="right"/>
              <w:rPr>
                <w:b/>
                <w:bCs/>
                <w:sz w:val="18"/>
                <w:szCs w:val="18"/>
              </w:rPr>
            </w:pPr>
          </w:p>
        </w:tc>
        <w:tc>
          <w:tcPr>
            <w:tcW w:w="921" w:type="dxa"/>
            <w:tcBorders>
              <w:top w:val="single" w:sz="4" w:space="0" w:color="auto"/>
              <w:left w:val="nil"/>
              <w:right w:val="nil"/>
            </w:tcBorders>
            <w:tcMar>
              <w:right w:w="74" w:type="dxa"/>
            </w:tcMar>
            <w:vAlign w:val="bottom"/>
          </w:tcPr>
          <w:p w14:paraId="54DD8199" w14:textId="14D6C910" w:rsidR="00D86C0E" w:rsidRPr="009C1EC3" w:rsidRDefault="00D86C0E" w:rsidP="00D86C0E">
            <w:pPr>
              <w:jc w:val="right"/>
              <w:rPr>
                <w:b/>
                <w:bCs/>
                <w:sz w:val="18"/>
                <w:szCs w:val="18"/>
              </w:rPr>
            </w:pPr>
            <w:r w:rsidRPr="00D86C0E">
              <w:rPr>
                <w:b/>
                <w:bCs/>
                <w:sz w:val="18"/>
                <w:szCs w:val="18"/>
              </w:rPr>
              <w:t>3.147.873</w:t>
            </w:r>
          </w:p>
        </w:tc>
        <w:tc>
          <w:tcPr>
            <w:tcW w:w="98" w:type="dxa"/>
            <w:tcBorders>
              <w:left w:val="nil"/>
              <w:right w:val="nil"/>
            </w:tcBorders>
            <w:tcMar>
              <w:right w:w="74" w:type="dxa"/>
            </w:tcMar>
            <w:vAlign w:val="bottom"/>
          </w:tcPr>
          <w:p w14:paraId="50C1B4AE" w14:textId="77777777" w:rsidR="00D86C0E" w:rsidRPr="009C1EC3" w:rsidRDefault="00D86C0E" w:rsidP="00D86C0E">
            <w:pPr>
              <w:jc w:val="right"/>
              <w:rPr>
                <w:b/>
                <w:bCs/>
                <w:sz w:val="18"/>
                <w:szCs w:val="18"/>
              </w:rPr>
            </w:pPr>
          </w:p>
        </w:tc>
        <w:tc>
          <w:tcPr>
            <w:tcW w:w="929" w:type="dxa"/>
            <w:tcBorders>
              <w:top w:val="single" w:sz="4" w:space="0" w:color="auto"/>
              <w:left w:val="nil"/>
              <w:right w:val="nil"/>
            </w:tcBorders>
            <w:tcMar>
              <w:right w:w="74" w:type="dxa"/>
            </w:tcMar>
            <w:vAlign w:val="bottom"/>
          </w:tcPr>
          <w:p w14:paraId="323D58D8" w14:textId="0EEC3A17" w:rsidR="00D86C0E" w:rsidRPr="009C1EC3" w:rsidRDefault="00D86C0E" w:rsidP="00D86C0E">
            <w:pPr>
              <w:jc w:val="right"/>
              <w:rPr>
                <w:b/>
                <w:bCs/>
                <w:sz w:val="18"/>
                <w:szCs w:val="18"/>
              </w:rPr>
            </w:pPr>
            <w:r w:rsidRPr="00D86C0E">
              <w:rPr>
                <w:b/>
                <w:bCs/>
                <w:sz w:val="18"/>
                <w:szCs w:val="18"/>
              </w:rPr>
              <w:t>1.605.588</w:t>
            </w:r>
          </w:p>
        </w:tc>
        <w:tc>
          <w:tcPr>
            <w:tcW w:w="96" w:type="dxa"/>
            <w:tcBorders>
              <w:left w:val="nil"/>
              <w:right w:val="nil"/>
            </w:tcBorders>
            <w:tcMar>
              <w:right w:w="74" w:type="dxa"/>
            </w:tcMar>
            <w:vAlign w:val="bottom"/>
          </w:tcPr>
          <w:p w14:paraId="768623F1" w14:textId="77777777" w:rsidR="00D86C0E" w:rsidRPr="009C1EC3" w:rsidRDefault="00D86C0E" w:rsidP="00D86C0E">
            <w:pPr>
              <w:jc w:val="right"/>
              <w:rPr>
                <w:b/>
                <w:bCs/>
                <w:sz w:val="18"/>
                <w:szCs w:val="18"/>
              </w:rPr>
            </w:pPr>
          </w:p>
        </w:tc>
        <w:tc>
          <w:tcPr>
            <w:tcW w:w="1023" w:type="dxa"/>
            <w:tcBorders>
              <w:top w:val="single" w:sz="4" w:space="0" w:color="auto"/>
              <w:left w:val="nil"/>
              <w:right w:val="nil"/>
            </w:tcBorders>
            <w:tcMar>
              <w:right w:w="74" w:type="dxa"/>
            </w:tcMar>
            <w:vAlign w:val="bottom"/>
          </w:tcPr>
          <w:p w14:paraId="131DCDB7" w14:textId="177D3E94" w:rsidR="00D86C0E" w:rsidRPr="009C1EC3" w:rsidRDefault="00D86C0E" w:rsidP="00D86C0E">
            <w:pPr>
              <w:jc w:val="right"/>
              <w:rPr>
                <w:b/>
                <w:bCs/>
                <w:sz w:val="18"/>
                <w:szCs w:val="18"/>
              </w:rPr>
            </w:pPr>
            <w:r w:rsidRPr="00D86C0E">
              <w:rPr>
                <w:b/>
                <w:bCs/>
                <w:sz w:val="18"/>
                <w:szCs w:val="18"/>
              </w:rPr>
              <w:t>100.581.100</w:t>
            </w:r>
          </w:p>
        </w:tc>
      </w:tr>
      <w:tr w:rsidR="00D86C0E" w:rsidRPr="006A7BA1" w14:paraId="0EF2D0CF" w14:textId="77777777" w:rsidTr="009C1EC3">
        <w:trPr>
          <w:trHeight w:val="240"/>
        </w:trPr>
        <w:tc>
          <w:tcPr>
            <w:tcW w:w="4113" w:type="dxa"/>
            <w:gridSpan w:val="2"/>
            <w:tcBorders>
              <w:top w:val="nil"/>
              <w:left w:val="nil"/>
              <w:bottom w:val="nil"/>
              <w:right w:val="nil"/>
            </w:tcBorders>
            <w:vAlign w:val="bottom"/>
          </w:tcPr>
          <w:p w14:paraId="617A138E" w14:textId="77777777" w:rsidR="00D86C0E" w:rsidRPr="006A7BA1" w:rsidRDefault="00D86C0E" w:rsidP="00D86C0E">
            <w:pPr>
              <w:rPr>
                <w:b/>
                <w:bCs/>
                <w:sz w:val="18"/>
                <w:szCs w:val="18"/>
              </w:rPr>
            </w:pPr>
          </w:p>
        </w:tc>
        <w:tc>
          <w:tcPr>
            <w:tcW w:w="116" w:type="dxa"/>
            <w:tcBorders>
              <w:left w:val="nil"/>
              <w:bottom w:val="nil"/>
              <w:right w:val="nil"/>
            </w:tcBorders>
            <w:tcMar>
              <w:right w:w="74" w:type="dxa"/>
            </w:tcMar>
            <w:vAlign w:val="bottom"/>
          </w:tcPr>
          <w:p w14:paraId="234D2234" w14:textId="77777777" w:rsidR="00D86C0E" w:rsidRPr="0073307B" w:rsidRDefault="00D86C0E" w:rsidP="00D86C0E">
            <w:pPr>
              <w:jc w:val="right"/>
              <w:rPr>
                <w:sz w:val="14"/>
                <w:szCs w:val="14"/>
              </w:rPr>
            </w:pPr>
          </w:p>
        </w:tc>
        <w:tc>
          <w:tcPr>
            <w:tcW w:w="919" w:type="dxa"/>
            <w:tcBorders>
              <w:top w:val="double" w:sz="4" w:space="0" w:color="auto"/>
              <w:left w:val="nil"/>
              <w:bottom w:val="nil"/>
              <w:right w:val="nil"/>
            </w:tcBorders>
            <w:tcMar>
              <w:right w:w="74" w:type="dxa"/>
            </w:tcMar>
            <w:vAlign w:val="bottom"/>
          </w:tcPr>
          <w:p w14:paraId="6125E2C8" w14:textId="77777777" w:rsidR="00D86C0E" w:rsidRPr="009C1EC3" w:rsidRDefault="00D86C0E" w:rsidP="00D86C0E">
            <w:pPr>
              <w:jc w:val="right"/>
              <w:rPr>
                <w:b/>
                <w:bCs/>
                <w:sz w:val="18"/>
                <w:szCs w:val="18"/>
              </w:rPr>
            </w:pPr>
          </w:p>
        </w:tc>
        <w:tc>
          <w:tcPr>
            <w:tcW w:w="96" w:type="dxa"/>
            <w:tcBorders>
              <w:left w:val="nil"/>
              <w:bottom w:val="nil"/>
              <w:right w:val="nil"/>
            </w:tcBorders>
            <w:tcMar>
              <w:right w:w="74" w:type="dxa"/>
            </w:tcMar>
            <w:vAlign w:val="bottom"/>
          </w:tcPr>
          <w:p w14:paraId="0579EDD9" w14:textId="77777777" w:rsidR="00D86C0E" w:rsidRPr="009C1EC3" w:rsidRDefault="00D86C0E" w:rsidP="00D86C0E">
            <w:pPr>
              <w:jc w:val="right"/>
              <w:rPr>
                <w:b/>
                <w:bCs/>
                <w:sz w:val="18"/>
                <w:szCs w:val="18"/>
              </w:rPr>
            </w:pPr>
          </w:p>
        </w:tc>
        <w:tc>
          <w:tcPr>
            <w:tcW w:w="929" w:type="dxa"/>
            <w:tcBorders>
              <w:top w:val="double" w:sz="4" w:space="0" w:color="auto"/>
              <w:left w:val="nil"/>
              <w:bottom w:val="nil"/>
              <w:right w:val="nil"/>
            </w:tcBorders>
            <w:tcMar>
              <w:right w:w="74" w:type="dxa"/>
            </w:tcMar>
            <w:vAlign w:val="bottom"/>
          </w:tcPr>
          <w:p w14:paraId="31A6537B" w14:textId="77777777" w:rsidR="00D86C0E" w:rsidRPr="009C1EC3" w:rsidRDefault="00D86C0E" w:rsidP="00D86C0E">
            <w:pPr>
              <w:jc w:val="right"/>
              <w:rPr>
                <w:b/>
                <w:bCs/>
                <w:sz w:val="18"/>
                <w:szCs w:val="18"/>
              </w:rPr>
            </w:pPr>
          </w:p>
        </w:tc>
        <w:tc>
          <w:tcPr>
            <w:tcW w:w="116" w:type="dxa"/>
            <w:tcBorders>
              <w:left w:val="nil"/>
              <w:bottom w:val="nil"/>
              <w:right w:val="nil"/>
            </w:tcBorders>
            <w:tcMar>
              <w:right w:w="74" w:type="dxa"/>
            </w:tcMar>
            <w:vAlign w:val="bottom"/>
          </w:tcPr>
          <w:p w14:paraId="54DD719F" w14:textId="77777777" w:rsidR="00D86C0E" w:rsidRPr="009C1EC3" w:rsidRDefault="00D86C0E" w:rsidP="00D86C0E">
            <w:pPr>
              <w:jc w:val="right"/>
              <w:rPr>
                <w:b/>
                <w:bCs/>
                <w:sz w:val="18"/>
                <w:szCs w:val="18"/>
              </w:rPr>
            </w:pPr>
          </w:p>
        </w:tc>
        <w:tc>
          <w:tcPr>
            <w:tcW w:w="921" w:type="dxa"/>
            <w:tcBorders>
              <w:top w:val="double" w:sz="4" w:space="0" w:color="auto"/>
              <w:left w:val="nil"/>
              <w:bottom w:val="nil"/>
              <w:right w:val="nil"/>
            </w:tcBorders>
            <w:tcMar>
              <w:right w:w="74" w:type="dxa"/>
            </w:tcMar>
            <w:vAlign w:val="bottom"/>
          </w:tcPr>
          <w:p w14:paraId="4E5CB5BB" w14:textId="77777777" w:rsidR="00D86C0E" w:rsidRPr="009C1EC3" w:rsidRDefault="00D86C0E" w:rsidP="00D86C0E">
            <w:pPr>
              <w:jc w:val="right"/>
              <w:rPr>
                <w:b/>
                <w:bCs/>
                <w:sz w:val="18"/>
                <w:szCs w:val="18"/>
              </w:rPr>
            </w:pPr>
          </w:p>
        </w:tc>
        <w:tc>
          <w:tcPr>
            <w:tcW w:w="98" w:type="dxa"/>
            <w:tcBorders>
              <w:left w:val="nil"/>
              <w:bottom w:val="nil"/>
              <w:right w:val="nil"/>
            </w:tcBorders>
            <w:tcMar>
              <w:right w:w="74" w:type="dxa"/>
            </w:tcMar>
            <w:vAlign w:val="bottom"/>
          </w:tcPr>
          <w:p w14:paraId="55B4A006" w14:textId="77777777" w:rsidR="00D86C0E" w:rsidRPr="009C1EC3" w:rsidRDefault="00D86C0E" w:rsidP="00D86C0E">
            <w:pPr>
              <w:jc w:val="right"/>
              <w:rPr>
                <w:b/>
                <w:bCs/>
                <w:sz w:val="18"/>
                <w:szCs w:val="18"/>
              </w:rPr>
            </w:pPr>
          </w:p>
        </w:tc>
        <w:tc>
          <w:tcPr>
            <w:tcW w:w="929" w:type="dxa"/>
            <w:tcBorders>
              <w:top w:val="double" w:sz="4" w:space="0" w:color="auto"/>
              <w:left w:val="nil"/>
              <w:bottom w:val="nil"/>
              <w:right w:val="nil"/>
            </w:tcBorders>
            <w:tcMar>
              <w:right w:w="74" w:type="dxa"/>
            </w:tcMar>
            <w:vAlign w:val="bottom"/>
          </w:tcPr>
          <w:p w14:paraId="0D6BDEE6" w14:textId="77777777" w:rsidR="00D86C0E" w:rsidRPr="009C1EC3" w:rsidRDefault="00D86C0E" w:rsidP="00D86C0E">
            <w:pPr>
              <w:jc w:val="right"/>
              <w:rPr>
                <w:b/>
                <w:bCs/>
                <w:sz w:val="18"/>
                <w:szCs w:val="18"/>
              </w:rPr>
            </w:pPr>
          </w:p>
        </w:tc>
        <w:tc>
          <w:tcPr>
            <w:tcW w:w="96" w:type="dxa"/>
            <w:tcBorders>
              <w:left w:val="nil"/>
              <w:bottom w:val="nil"/>
              <w:right w:val="nil"/>
            </w:tcBorders>
            <w:tcMar>
              <w:right w:w="74" w:type="dxa"/>
            </w:tcMar>
            <w:vAlign w:val="bottom"/>
          </w:tcPr>
          <w:p w14:paraId="7E52D36D" w14:textId="77777777" w:rsidR="00D86C0E" w:rsidRPr="009C1EC3" w:rsidRDefault="00D86C0E" w:rsidP="00D86C0E">
            <w:pPr>
              <w:jc w:val="right"/>
              <w:rPr>
                <w:b/>
                <w:bCs/>
                <w:sz w:val="18"/>
                <w:szCs w:val="18"/>
              </w:rPr>
            </w:pPr>
          </w:p>
        </w:tc>
        <w:tc>
          <w:tcPr>
            <w:tcW w:w="1023" w:type="dxa"/>
            <w:tcBorders>
              <w:top w:val="double" w:sz="4" w:space="0" w:color="auto"/>
              <w:left w:val="nil"/>
              <w:bottom w:val="nil"/>
              <w:right w:val="nil"/>
            </w:tcBorders>
            <w:tcMar>
              <w:right w:w="74" w:type="dxa"/>
            </w:tcMar>
            <w:vAlign w:val="bottom"/>
          </w:tcPr>
          <w:p w14:paraId="4A85ED70" w14:textId="77777777" w:rsidR="00D86C0E" w:rsidRPr="009C1EC3" w:rsidRDefault="00D86C0E" w:rsidP="00D86C0E">
            <w:pPr>
              <w:jc w:val="right"/>
              <w:rPr>
                <w:b/>
                <w:bCs/>
                <w:sz w:val="18"/>
                <w:szCs w:val="18"/>
              </w:rPr>
            </w:pPr>
          </w:p>
        </w:tc>
      </w:tr>
      <w:tr w:rsidR="00D86C0E" w:rsidRPr="006A7BA1" w14:paraId="705DC6F3" w14:textId="77777777" w:rsidTr="00F96152">
        <w:trPr>
          <w:trHeight w:val="240"/>
        </w:trPr>
        <w:tc>
          <w:tcPr>
            <w:tcW w:w="4113" w:type="dxa"/>
            <w:gridSpan w:val="2"/>
            <w:tcBorders>
              <w:top w:val="nil"/>
              <w:left w:val="nil"/>
              <w:bottom w:val="nil"/>
              <w:right w:val="nil"/>
            </w:tcBorders>
            <w:vAlign w:val="bottom"/>
          </w:tcPr>
          <w:p w14:paraId="144156FD" w14:textId="77777777" w:rsidR="00D86C0E" w:rsidRPr="006A7BA1" w:rsidRDefault="00D86C0E" w:rsidP="00D86C0E">
            <w:pPr>
              <w:rPr>
                <w:b/>
                <w:bCs/>
                <w:sz w:val="18"/>
                <w:szCs w:val="18"/>
              </w:rPr>
            </w:pPr>
            <w:r w:rsidRPr="006A7BA1">
              <w:rPr>
                <w:b/>
                <w:bCs/>
                <w:sz w:val="18"/>
                <w:szCs w:val="18"/>
              </w:rPr>
              <w:t>Net – position</w:t>
            </w:r>
          </w:p>
        </w:tc>
        <w:tc>
          <w:tcPr>
            <w:tcW w:w="116" w:type="dxa"/>
            <w:tcBorders>
              <w:left w:val="nil"/>
              <w:bottom w:val="nil"/>
              <w:right w:val="nil"/>
            </w:tcBorders>
            <w:tcMar>
              <w:right w:w="74" w:type="dxa"/>
            </w:tcMar>
            <w:vAlign w:val="bottom"/>
          </w:tcPr>
          <w:p w14:paraId="29B2EDD2" w14:textId="77777777" w:rsidR="00D86C0E" w:rsidRPr="0073307B" w:rsidRDefault="00D86C0E" w:rsidP="00D86C0E">
            <w:pPr>
              <w:jc w:val="right"/>
              <w:rPr>
                <w:sz w:val="14"/>
                <w:szCs w:val="14"/>
              </w:rPr>
            </w:pPr>
          </w:p>
        </w:tc>
        <w:tc>
          <w:tcPr>
            <w:tcW w:w="919" w:type="dxa"/>
            <w:tcBorders>
              <w:left w:val="nil"/>
              <w:bottom w:val="double" w:sz="4" w:space="0" w:color="auto"/>
              <w:right w:val="nil"/>
            </w:tcBorders>
            <w:tcMar>
              <w:right w:w="74" w:type="dxa"/>
            </w:tcMar>
            <w:vAlign w:val="bottom"/>
          </w:tcPr>
          <w:p w14:paraId="505A56D2" w14:textId="3AD66C69" w:rsidR="00D86C0E" w:rsidRPr="009C1EC3" w:rsidRDefault="00D86C0E" w:rsidP="00D86C0E">
            <w:pPr>
              <w:jc w:val="right"/>
              <w:rPr>
                <w:b/>
                <w:bCs/>
                <w:sz w:val="18"/>
                <w:szCs w:val="18"/>
              </w:rPr>
            </w:pPr>
            <w:r w:rsidRPr="00D86C0E">
              <w:rPr>
                <w:b/>
                <w:bCs/>
                <w:sz w:val="18"/>
                <w:szCs w:val="18"/>
              </w:rPr>
              <w:t>19.699.571</w:t>
            </w:r>
          </w:p>
        </w:tc>
        <w:tc>
          <w:tcPr>
            <w:tcW w:w="96" w:type="dxa"/>
            <w:tcBorders>
              <w:left w:val="nil"/>
              <w:bottom w:val="nil"/>
              <w:right w:val="nil"/>
            </w:tcBorders>
            <w:tcMar>
              <w:right w:w="74" w:type="dxa"/>
            </w:tcMar>
            <w:vAlign w:val="bottom"/>
          </w:tcPr>
          <w:p w14:paraId="34C1A5B5" w14:textId="4F09DE45" w:rsidR="00D86C0E" w:rsidRPr="009C1EC3" w:rsidRDefault="00D86C0E" w:rsidP="00D86C0E">
            <w:pPr>
              <w:jc w:val="right"/>
              <w:rPr>
                <w:b/>
                <w:bCs/>
                <w:sz w:val="18"/>
                <w:szCs w:val="18"/>
              </w:rPr>
            </w:pPr>
          </w:p>
        </w:tc>
        <w:tc>
          <w:tcPr>
            <w:tcW w:w="929" w:type="dxa"/>
            <w:tcBorders>
              <w:left w:val="nil"/>
              <w:bottom w:val="double" w:sz="4" w:space="0" w:color="auto"/>
              <w:right w:val="nil"/>
            </w:tcBorders>
            <w:tcMar>
              <w:right w:w="74" w:type="dxa"/>
            </w:tcMar>
            <w:vAlign w:val="bottom"/>
          </w:tcPr>
          <w:p w14:paraId="03FEEE6B" w14:textId="48A0ED02" w:rsidR="00D86C0E" w:rsidRPr="009C1EC3" w:rsidRDefault="00D86C0E" w:rsidP="00D86C0E">
            <w:pPr>
              <w:jc w:val="right"/>
              <w:rPr>
                <w:b/>
                <w:bCs/>
                <w:sz w:val="18"/>
                <w:szCs w:val="18"/>
              </w:rPr>
            </w:pPr>
            <w:r w:rsidRPr="00D86C0E">
              <w:rPr>
                <w:b/>
                <w:bCs/>
                <w:sz w:val="18"/>
                <w:szCs w:val="18"/>
              </w:rPr>
              <w:t>1.344.814</w:t>
            </w:r>
          </w:p>
        </w:tc>
        <w:tc>
          <w:tcPr>
            <w:tcW w:w="116" w:type="dxa"/>
            <w:tcBorders>
              <w:left w:val="nil"/>
              <w:bottom w:val="nil"/>
              <w:right w:val="nil"/>
            </w:tcBorders>
            <w:tcMar>
              <w:right w:w="74" w:type="dxa"/>
            </w:tcMar>
            <w:vAlign w:val="bottom"/>
          </w:tcPr>
          <w:p w14:paraId="660D344B" w14:textId="60B14DCD" w:rsidR="00D86C0E" w:rsidRPr="009C1EC3" w:rsidRDefault="00D86C0E" w:rsidP="00D86C0E">
            <w:pPr>
              <w:jc w:val="right"/>
              <w:rPr>
                <w:b/>
                <w:bCs/>
                <w:sz w:val="18"/>
                <w:szCs w:val="18"/>
              </w:rPr>
            </w:pPr>
          </w:p>
        </w:tc>
        <w:tc>
          <w:tcPr>
            <w:tcW w:w="921" w:type="dxa"/>
            <w:tcBorders>
              <w:left w:val="nil"/>
              <w:bottom w:val="double" w:sz="4" w:space="0" w:color="auto"/>
              <w:right w:val="nil"/>
            </w:tcBorders>
            <w:tcMar>
              <w:right w:w="74" w:type="dxa"/>
            </w:tcMar>
            <w:vAlign w:val="bottom"/>
          </w:tcPr>
          <w:p w14:paraId="239C0EA5" w14:textId="0D0296C7" w:rsidR="00D86C0E" w:rsidRPr="009C1EC3" w:rsidRDefault="00D86C0E" w:rsidP="00D86C0E">
            <w:pPr>
              <w:jc w:val="right"/>
              <w:rPr>
                <w:b/>
                <w:bCs/>
                <w:sz w:val="18"/>
                <w:szCs w:val="18"/>
              </w:rPr>
            </w:pPr>
            <w:r w:rsidRPr="00D86C0E">
              <w:rPr>
                <w:b/>
                <w:bCs/>
                <w:sz w:val="18"/>
                <w:szCs w:val="18"/>
              </w:rPr>
              <w:t>7.335</w:t>
            </w:r>
          </w:p>
        </w:tc>
        <w:tc>
          <w:tcPr>
            <w:tcW w:w="98" w:type="dxa"/>
            <w:tcBorders>
              <w:left w:val="nil"/>
              <w:bottom w:val="nil"/>
              <w:right w:val="nil"/>
            </w:tcBorders>
            <w:tcMar>
              <w:right w:w="74" w:type="dxa"/>
            </w:tcMar>
            <w:vAlign w:val="bottom"/>
          </w:tcPr>
          <w:p w14:paraId="34EA8AE9" w14:textId="375F19F3" w:rsidR="00D86C0E" w:rsidRPr="009C1EC3" w:rsidRDefault="00D86C0E" w:rsidP="00D86C0E">
            <w:pPr>
              <w:jc w:val="right"/>
              <w:rPr>
                <w:b/>
                <w:bCs/>
                <w:sz w:val="18"/>
                <w:szCs w:val="18"/>
              </w:rPr>
            </w:pPr>
          </w:p>
        </w:tc>
        <w:tc>
          <w:tcPr>
            <w:tcW w:w="929" w:type="dxa"/>
            <w:tcBorders>
              <w:left w:val="nil"/>
              <w:bottom w:val="double" w:sz="4" w:space="0" w:color="auto"/>
              <w:right w:val="nil"/>
            </w:tcBorders>
            <w:tcMar>
              <w:right w:w="74" w:type="dxa"/>
            </w:tcMar>
            <w:vAlign w:val="bottom"/>
          </w:tcPr>
          <w:p w14:paraId="24DFE49D" w14:textId="567347F5" w:rsidR="00D86C0E" w:rsidRPr="009C1EC3" w:rsidRDefault="00D86C0E" w:rsidP="00D86C0E">
            <w:pPr>
              <w:jc w:val="right"/>
              <w:rPr>
                <w:b/>
                <w:bCs/>
                <w:sz w:val="18"/>
                <w:szCs w:val="18"/>
              </w:rPr>
            </w:pPr>
            <w:r w:rsidRPr="00D86C0E">
              <w:rPr>
                <w:b/>
                <w:bCs/>
                <w:sz w:val="18"/>
                <w:szCs w:val="18"/>
              </w:rPr>
              <w:t>15.105</w:t>
            </w:r>
          </w:p>
        </w:tc>
        <w:tc>
          <w:tcPr>
            <w:tcW w:w="96" w:type="dxa"/>
            <w:tcBorders>
              <w:left w:val="nil"/>
              <w:bottom w:val="nil"/>
              <w:right w:val="nil"/>
            </w:tcBorders>
            <w:tcMar>
              <w:right w:w="74" w:type="dxa"/>
            </w:tcMar>
            <w:vAlign w:val="bottom"/>
          </w:tcPr>
          <w:p w14:paraId="3C5217F4" w14:textId="1F9C6330" w:rsidR="00D86C0E" w:rsidRPr="009C1EC3" w:rsidRDefault="00D86C0E" w:rsidP="00D86C0E">
            <w:pPr>
              <w:jc w:val="right"/>
              <w:rPr>
                <w:b/>
                <w:bCs/>
                <w:sz w:val="18"/>
                <w:szCs w:val="18"/>
              </w:rPr>
            </w:pPr>
          </w:p>
        </w:tc>
        <w:tc>
          <w:tcPr>
            <w:tcW w:w="1023" w:type="dxa"/>
            <w:tcBorders>
              <w:left w:val="nil"/>
              <w:bottom w:val="double" w:sz="4" w:space="0" w:color="auto"/>
              <w:right w:val="nil"/>
            </w:tcBorders>
            <w:tcMar>
              <w:right w:w="74" w:type="dxa"/>
            </w:tcMar>
            <w:vAlign w:val="bottom"/>
          </w:tcPr>
          <w:p w14:paraId="346DB8F8" w14:textId="4D95F277" w:rsidR="00D86C0E" w:rsidRPr="009C1EC3" w:rsidRDefault="00D86C0E" w:rsidP="00D86C0E">
            <w:pPr>
              <w:jc w:val="right"/>
              <w:rPr>
                <w:b/>
                <w:bCs/>
                <w:sz w:val="18"/>
                <w:szCs w:val="18"/>
              </w:rPr>
            </w:pPr>
            <w:r w:rsidRPr="00D86C0E">
              <w:rPr>
                <w:b/>
                <w:bCs/>
                <w:sz w:val="18"/>
                <w:szCs w:val="18"/>
              </w:rPr>
              <w:t>21.066.825</w:t>
            </w:r>
          </w:p>
        </w:tc>
      </w:tr>
    </w:tbl>
    <w:p w14:paraId="58A655B5" w14:textId="77777777" w:rsidR="00FA7F66" w:rsidRPr="006A7BA1" w:rsidRDefault="00FA7F66" w:rsidP="00FA7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1"/>
          <w:szCs w:val="21"/>
        </w:rPr>
      </w:pPr>
    </w:p>
    <w:p w14:paraId="0032DD4B" w14:textId="77777777" w:rsidR="00FA7F66" w:rsidRPr="006A7BA1" w:rsidRDefault="00FA7F66" w:rsidP="00FA7F66">
      <w:pPr>
        <w:tabs>
          <w:tab w:val="left" w:pos="567"/>
          <w:tab w:val="left" w:pos="709"/>
        </w:tabs>
        <w:jc w:val="both"/>
        <w:outlineLvl w:val="0"/>
        <w:rPr>
          <w:b/>
          <w:bCs/>
          <w:sz w:val="21"/>
          <w:szCs w:val="21"/>
        </w:rPr>
      </w:pPr>
      <w:r w:rsidRPr="006A7BA1">
        <w:rPr>
          <w:b/>
          <w:bCs/>
          <w:sz w:val="21"/>
          <w:szCs w:val="21"/>
        </w:rPr>
        <w:br w:type="page"/>
      </w:r>
    </w:p>
    <w:p w14:paraId="3A60463C" w14:textId="77777777" w:rsidR="00FA7F66" w:rsidRDefault="00FA7F66" w:rsidP="00FA7F66">
      <w:pPr>
        <w:tabs>
          <w:tab w:val="left" w:pos="567"/>
          <w:tab w:val="left" w:pos="709"/>
        </w:tabs>
        <w:jc w:val="both"/>
        <w:outlineLvl w:val="0"/>
        <w:rPr>
          <w:b/>
          <w:sz w:val="21"/>
          <w:szCs w:val="21"/>
        </w:rPr>
      </w:pPr>
    </w:p>
    <w:p w14:paraId="1A734A49" w14:textId="77777777" w:rsidR="00FA7F66" w:rsidRPr="006A7BA1" w:rsidRDefault="00FA7F66" w:rsidP="00FA7F66">
      <w:pPr>
        <w:tabs>
          <w:tab w:val="left" w:pos="567"/>
          <w:tab w:val="left" w:pos="709"/>
        </w:tabs>
        <w:jc w:val="both"/>
        <w:outlineLvl w:val="0"/>
        <w:rPr>
          <w:b/>
          <w:sz w:val="21"/>
          <w:szCs w:val="21"/>
        </w:rPr>
      </w:pPr>
      <w:r w:rsidRPr="006A7BA1">
        <w:rPr>
          <w:b/>
          <w:sz w:val="21"/>
          <w:szCs w:val="21"/>
        </w:rPr>
        <w:t xml:space="preserve">3.        </w:t>
      </w:r>
      <w:r>
        <w:rPr>
          <w:b/>
          <w:sz w:val="21"/>
          <w:szCs w:val="21"/>
        </w:rPr>
        <w:t xml:space="preserve">   </w:t>
      </w:r>
      <w:r w:rsidRPr="006A7BA1">
        <w:rPr>
          <w:b/>
          <w:sz w:val="21"/>
          <w:szCs w:val="21"/>
        </w:rPr>
        <w:t xml:space="preserve">CAPITAL ADEQUACY </w:t>
      </w:r>
    </w:p>
    <w:p w14:paraId="53F59641" w14:textId="77777777" w:rsidR="00FA7F66" w:rsidRPr="006A7BA1" w:rsidRDefault="00FA7F66" w:rsidP="00FA7F66">
      <w:pPr>
        <w:autoSpaceDE w:val="0"/>
        <w:autoSpaceDN w:val="0"/>
        <w:adjustRightInd w:val="0"/>
        <w:rPr>
          <w:b/>
          <w:sz w:val="21"/>
          <w:szCs w:val="21"/>
        </w:rPr>
      </w:pPr>
    </w:p>
    <w:p w14:paraId="0F921D40" w14:textId="77777777" w:rsidR="00FA7F66" w:rsidRPr="006A7BA1" w:rsidRDefault="00FA7F66" w:rsidP="00FA7F66">
      <w:pPr>
        <w:autoSpaceDE w:val="0"/>
        <w:autoSpaceDN w:val="0"/>
        <w:adjustRightInd w:val="0"/>
        <w:ind w:left="720"/>
        <w:jc w:val="both"/>
        <w:rPr>
          <w:b/>
          <w:sz w:val="21"/>
          <w:szCs w:val="21"/>
        </w:rPr>
      </w:pPr>
      <w:r w:rsidRPr="006A7BA1">
        <w:rPr>
          <w:b/>
          <w:sz w:val="21"/>
          <w:szCs w:val="21"/>
        </w:rPr>
        <w:t xml:space="preserve">Capital management </w:t>
      </w:r>
    </w:p>
    <w:p w14:paraId="7378C75C" w14:textId="77777777" w:rsidR="00FA7F66" w:rsidRPr="006A7BA1" w:rsidRDefault="00FA7F66" w:rsidP="00FA7F66">
      <w:pPr>
        <w:autoSpaceDE w:val="0"/>
        <w:autoSpaceDN w:val="0"/>
        <w:adjustRightInd w:val="0"/>
        <w:ind w:left="720"/>
        <w:jc w:val="both"/>
        <w:rPr>
          <w:b/>
          <w:sz w:val="21"/>
          <w:szCs w:val="21"/>
        </w:rPr>
      </w:pPr>
    </w:p>
    <w:p w14:paraId="7B850D94" w14:textId="77777777" w:rsidR="00FA7F66" w:rsidRPr="006A7BA1" w:rsidRDefault="00FA7F66" w:rsidP="00FA7F66">
      <w:pPr>
        <w:autoSpaceDE w:val="0"/>
        <w:autoSpaceDN w:val="0"/>
        <w:adjustRightInd w:val="0"/>
        <w:ind w:left="720"/>
        <w:jc w:val="both"/>
        <w:rPr>
          <w:sz w:val="21"/>
          <w:szCs w:val="21"/>
        </w:rPr>
      </w:pPr>
      <w:r w:rsidRPr="006A7BA1">
        <w:rPr>
          <w:sz w:val="21"/>
          <w:szCs w:val="21"/>
        </w:rPr>
        <w:t xml:space="preserve">The </w:t>
      </w:r>
      <w:r w:rsidR="00A37CF5" w:rsidRPr="00A37CF5">
        <w:rPr>
          <w:sz w:val="21"/>
          <w:szCs w:val="21"/>
          <w:lang w:val="en-GB"/>
        </w:rPr>
        <w:t>Group</w:t>
      </w:r>
      <w:r w:rsidRPr="006A7BA1">
        <w:rPr>
          <w:sz w:val="21"/>
          <w:szCs w:val="21"/>
        </w:rPr>
        <w:t>’s objectives when managing capital, which is a broader concept than the ‘equity’ presented in the balance sheet, are:</w:t>
      </w:r>
    </w:p>
    <w:p w14:paraId="3A66DC07" w14:textId="77777777" w:rsidR="00FA7F66" w:rsidRPr="00644D32" w:rsidRDefault="00FA7F66" w:rsidP="00FA7F66">
      <w:pPr>
        <w:autoSpaceDE w:val="0"/>
        <w:autoSpaceDN w:val="0"/>
        <w:adjustRightInd w:val="0"/>
        <w:ind w:left="720"/>
        <w:jc w:val="both"/>
        <w:rPr>
          <w:sz w:val="16"/>
          <w:szCs w:val="16"/>
        </w:rPr>
      </w:pPr>
    </w:p>
    <w:p w14:paraId="1713DCBA" w14:textId="77777777" w:rsidR="00FA7F66" w:rsidRPr="00704F85" w:rsidRDefault="00FA7F66" w:rsidP="00FA7F66">
      <w:pPr>
        <w:autoSpaceDE w:val="0"/>
        <w:autoSpaceDN w:val="0"/>
        <w:adjustRightInd w:val="0"/>
        <w:ind w:left="1440" w:hanging="360"/>
        <w:jc w:val="both"/>
        <w:rPr>
          <w:noProof/>
          <w:sz w:val="21"/>
          <w:szCs w:val="21"/>
          <w:lang w:val="mk-MK"/>
        </w:rPr>
      </w:pPr>
      <w:r w:rsidRPr="00704F85">
        <w:rPr>
          <w:noProof/>
          <w:sz w:val="21"/>
          <w:szCs w:val="21"/>
          <w:lang w:val="mk-MK"/>
        </w:rPr>
        <w:t>• to comply with the capital requirements set by the Central Bank;</w:t>
      </w:r>
    </w:p>
    <w:p w14:paraId="7007796C" w14:textId="77777777" w:rsidR="00FA7F66" w:rsidRPr="00704F85" w:rsidRDefault="00FA7F66" w:rsidP="00FA7F66">
      <w:pPr>
        <w:autoSpaceDE w:val="0"/>
        <w:autoSpaceDN w:val="0"/>
        <w:adjustRightInd w:val="0"/>
        <w:ind w:left="1440" w:hanging="360"/>
        <w:jc w:val="both"/>
        <w:rPr>
          <w:noProof/>
          <w:sz w:val="21"/>
          <w:szCs w:val="21"/>
          <w:lang w:val="mk-MK"/>
        </w:rPr>
      </w:pPr>
    </w:p>
    <w:p w14:paraId="69CA2ABA" w14:textId="77777777" w:rsidR="00FA7F66" w:rsidRPr="00704F85" w:rsidRDefault="00FA7F66" w:rsidP="00FA7F66">
      <w:pPr>
        <w:autoSpaceDE w:val="0"/>
        <w:autoSpaceDN w:val="0"/>
        <w:adjustRightInd w:val="0"/>
        <w:ind w:left="1440" w:hanging="360"/>
        <w:jc w:val="both"/>
        <w:rPr>
          <w:noProof/>
          <w:sz w:val="21"/>
          <w:szCs w:val="21"/>
          <w:lang w:val="mk-MK"/>
        </w:rPr>
      </w:pPr>
      <w:r w:rsidRPr="00704F85">
        <w:rPr>
          <w:noProof/>
          <w:sz w:val="21"/>
          <w:szCs w:val="21"/>
          <w:lang w:val="mk-MK"/>
        </w:rPr>
        <w:t xml:space="preserve">• to safeguard the </w:t>
      </w:r>
      <w:r w:rsidR="001D479E" w:rsidRPr="00A37CF5">
        <w:rPr>
          <w:sz w:val="21"/>
          <w:szCs w:val="21"/>
          <w:lang w:val="en-GB"/>
        </w:rPr>
        <w:t>Group</w:t>
      </w:r>
      <w:r w:rsidRPr="00704F85">
        <w:rPr>
          <w:noProof/>
          <w:sz w:val="21"/>
          <w:szCs w:val="21"/>
          <w:lang w:val="mk-MK"/>
        </w:rPr>
        <w:t>’s ability to continue as a successful company providing positive financial results and benefits for other stakeholders; and</w:t>
      </w:r>
    </w:p>
    <w:p w14:paraId="0BD62393" w14:textId="77777777" w:rsidR="00FA7F66" w:rsidRPr="00704F85" w:rsidRDefault="00FA7F66" w:rsidP="00FA7F66">
      <w:pPr>
        <w:autoSpaceDE w:val="0"/>
        <w:autoSpaceDN w:val="0"/>
        <w:adjustRightInd w:val="0"/>
        <w:ind w:left="1440" w:hanging="360"/>
        <w:jc w:val="both"/>
        <w:rPr>
          <w:noProof/>
          <w:sz w:val="21"/>
          <w:szCs w:val="21"/>
          <w:lang w:val="mk-MK"/>
        </w:rPr>
      </w:pPr>
    </w:p>
    <w:p w14:paraId="311F7780" w14:textId="77777777" w:rsidR="00FA7F66" w:rsidRPr="00704F85" w:rsidRDefault="00FA7F66" w:rsidP="00FA7F66">
      <w:pPr>
        <w:autoSpaceDE w:val="0"/>
        <w:autoSpaceDN w:val="0"/>
        <w:adjustRightInd w:val="0"/>
        <w:ind w:left="1440" w:hanging="360"/>
        <w:jc w:val="both"/>
        <w:rPr>
          <w:noProof/>
          <w:sz w:val="21"/>
          <w:szCs w:val="21"/>
          <w:lang w:val="mk-MK"/>
        </w:rPr>
      </w:pPr>
      <w:r w:rsidRPr="00704F85">
        <w:rPr>
          <w:noProof/>
          <w:sz w:val="21"/>
          <w:szCs w:val="21"/>
          <w:lang w:val="mk-MK"/>
        </w:rPr>
        <w:t>• to maintain a strong capital base to support further successful activity.</w:t>
      </w:r>
    </w:p>
    <w:p w14:paraId="1F382CB7" w14:textId="77777777" w:rsidR="00FA7F66" w:rsidRPr="006A7BA1" w:rsidRDefault="00FA7F66" w:rsidP="00FA7F66">
      <w:pPr>
        <w:ind w:left="720"/>
        <w:jc w:val="both"/>
        <w:outlineLvl w:val="0"/>
        <w:rPr>
          <w:noProof/>
          <w:sz w:val="16"/>
          <w:szCs w:val="16"/>
        </w:rPr>
      </w:pPr>
    </w:p>
    <w:p w14:paraId="49181955" w14:textId="0C83AAC2" w:rsidR="00FA7F66" w:rsidRPr="009C1EC3" w:rsidRDefault="00FA7F66" w:rsidP="00FA7F66">
      <w:pPr>
        <w:autoSpaceDE w:val="0"/>
        <w:autoSpaceDN w:val="0"/>
        <w:adjustRightInd w:val="0"/>
        <w:ind w:left="720"/>
        <w:jc w:val="both"/>
        <w:rPr>
          <w:sz w:val="21"/>
          <w:szCs w:val="21"/>
          <w:lang w:val="mk-MK"/>
        </w:rPr>
      </w:pPr>
      <w:r w:rsidRPr="006A7BA1">
        <w:rPr>
          <w:sz w:val="21"/>
          <w:szCs w:val="21"/>
        </w:rPr>
        <w:t xml:space="preserve">Capital adequacy and the use of regulatory capital are monitored regularly by the </w:t>
      </w:r>
      <w:r w:rsidR="001D479E" w:rsidRPr="00A37CF5">
        <w:rPr>
          <w:sz w:val="21"/>
          <w:szCs w:val="21"/>
          <w:lang w:val="en-GB"/>
        </w:rPr>
        <w:t>Group</w:t>
      </w:r>
      <w:r w:rsidRPr="006A7BA1">
        <w:rPr>
          <w:sz w:val="21"/>
          <w:szCs w:val="21"/>
        </w:rPr>
        <w:t>’s management, employing techniques based on the directives set by the regulator, for supervisory purposes.</w:t>
      </w:r>
    </w:p>
    <w:p w14:paraId="1790E711" w14:textId="77777777" w:rsidR="00FA7F66" w:rsidRPr="006A7BA1" w:rsidRDefault="00FA7F66" w:rsidP="004375D3">
      <w:pPr>
        <w:autoSpaceDE w:val="0"/>
        <w:autoSpaceDN w:val="0"/>
        <w:adjustRightInd w:val="0"/>
        <w:ind w:left="720"/>
        <w:jc w:val="both"/>
        <w:rPr>
          <w:sz w:val="21"/>
          <w:szCs w:val="21"/>
        </w:rPr>
      </w:pPr>
      <w:r w:rsidRPr="00CB6C42">
        <w:rPr>
          <w:noProof/>
          <w:sz w:val="21"/>
          <w:szCs w:val="21"/>
        </w:rPr>
        <w:t>According to Decision on the metho</w:t>
      </w:r>
      <w:r w:rsidRPr="0002018E">
        <w:rPr>
          <w:noProof/>
          <w:sz w:val="21"/>
          <w:szCs w:val="21"/>
        </w:rPr>
        <w:t>dology on determining the capital adequacy,</w:t>
      </w:r>
      <w:r w:rsidR="00D854DB">
        <w:rPr>
          <w:noProof/>
          <w:sz w:val="21"/>
          <w:szCs w:val="21"/>
        </w:rPr>
        <w:t xml:space="preserve"> wich starts from March 2017 year,</w:t>
      </w:r>
      <w:r w:rsidRPr="0002018E">
        <w:rPr>
          <w:noProof/>
          <w:sz w:val="21"/>
          <w:szCs w:val="21"/>
        </w:rPr>
        <w:t xml:space="preserve"> </w:t>
      </w:r>
      <w:r w:rsidRPr="00D6770B">
        <w:rPr>
          <w:sz w:val="21"/>
          <w:szCs w:val="21"/>
        </w:rPr>
        <w:t>t</w:t>
      </w:r>
      <w:r w:rsidRPr="008610EB">
        <w:rPr>
          <w:sz w:val="21"/>
          <w:szCs w:val="21"/>
        </w:rPr>
        <w:t>he Bank’s regulatory capital (own funds) is divided into two tiers:</w:t>
      </w:r>
    </w:p>
    <w:p w14:paraId="2CFD384A" w14:textId="77777777" w:rsidR="00FA7F66" w:rsidRPr="00644D32" w:rsidRDefault="00FA7F66" w:rsidP="00FA7F66">
      <w:pPr>
        <w:autoSpaceDE w:val="0"/>
        <w:autoSpaceDN w:val="0"/>
        <w:adjustRightInd w:val="0"/>
        <w:ind w:left="720"/>
        <w:jc w:val="both"/>
        <w:rPr>
          <w:sz w:val="16"/>
          <w:szCs w:val="16"/>
        </w:rPr>
      </w:pPr>
    </w:p>
    <w:p w14:paraId="096542CE" w14:textId="77777777" w:rsidR="00FA7F66" w:rsidRPr="006A7BA1" w:rsidRDefault="00FA7F66" w:rsidP="00FA7F66">
      <w:pPr>
        <w:autoSpaceDE w:val="0"/>
        <w:autoSpaceDN w:val="0"/>
        <w:adjustRightInd w:val="0"/>
        <w:ind w:left="1440" w:hanging="360"/>
        <w:jc w:val="both"/>
        <w:rPr>
          <w:noProof/>
          <w:sz w:val="21"/>
          <w:szCs w:val="21"/>
        </w:rPr>
      </w:pPr>
      <w:r w:rsidRPr="006A7BA1">
        <w:rPr>
          <w:noProof/>
          <w:sz w:val="21"/>
          <w:szCs w:val="21"/>
          <w:lang w:val="mk-MK"/>
        </w:rPr>
        <w:t xml:space="preserve">• </w:t>
      </w:r>
      <w:r w:rsidRPr="006A7BA1">
        <w:rPr>
          <w:noProof/>
          <w:sz w:val="21"/>
          <w:szCs w:val="21"/>
          <w:lang w:val="mk-MK"/>
        </w:rPr>
        <w:tab/>
      </w:r>
      <w:r w:rsidRPr="006A7BA1">
        <w:rPr>
          <w:noProof/>
          <w:sz w:val="21"/>
          <w:szCs w:val="21"/>
        </w:rPr>
        <w:t>Tier 1 capital</w:t>
      </w:r>
      <w:r w:rsidRPr="006A7BA1">
        <w:rPr>
          <w:noProof/>
          <w:sz w:val="21"/>
          <w:szCs w:val="21"/>
          <w:lang w:val="mk-MK"/>
        </w:rPr>
        <w:t xml:space="preserve">: </w:t>
      </w:r>
      <w:r w:rsidRPr="006A7BA1">
        <w:rPr>
          <w:noProof/>
          <w:sz w:val="21"/>
          <w:szCs w:val="21"/>
        </w:rPr>
        <w:t xml:space="preserve">consisited of two parts, common equity </w:t>
      </w:r>
      <w:r w:rsidRPr="006A7BA1">
        <w:rPr>
          <w:noProof/>
          <w:sz w:val="21"/>
          <w:szCs w:val="21"/>
          <w:lang w:val="mk-MK"/>
        </w:rPr>
        <w:t>Т</w:t>
      </w:r>
      <w:r w:rsidRPr="006A7BA1">
        <w:rPr>
          <w:noProof/>
          <w:sz w:val="21"/>
          <w:szCs w:val="21"/>
        </w:rPr>
        <w:t xml:space="preserve">ier 1 and additional Tier 1 capital. The common equity </w:t>
      </w:r>
      <w:r w:rsidRPr="006A7BA1">
        <w:rPr>
          <w:noProof/>
          <w:sz w:val="21"/>
          <w:szCs w:val="21"/>
          <w:lang w:val="mk-MK"/>
        </w:rPr>
        <w:t>Т</w:t>
      </w:r>
      <w:r w:rsidRPr="006A7BA1">
        <w:rPr>
          <w:noProof/>
          <w:sz w:val="21"/>
          <w:szCs w:val="21"/>
        </w:rPr>
        <w:t>ier 1 capital consist of share capital, retained undistributed profit restricted for distribution to shareholders, reserves created from retained profit, as well as accumulated other comprehensive income. The Bank has no additional Тier 1 capital as disposal</w:t>
      </w:r>
      <w:r w:rsidRPr="006A7BA1">
        <w:rPr>
          <w:noProof/>
          <w:sz w:val="21"/>
          <w:szCs w:val="21"/>
          <w:lang w:val="mk-MK"/>
        </w:rPr>
        <w:t xml:space="preserve">; </w:t>
      </w:r>
      <w:r w:rsidRPr="006A7BA1">
        <w:rPr>
          <w:noProof/>
          <w:sz w:val="21"/>
          <w:szCs w:val="21"/>
        </w:rPr>
        <w:t xml:space="preserve">and </w:t>
      </w:r>
    </w:p>
    <w:p w14:paraId="0CC09D19" w14:textId="77777777" w:rsidR="00FA7F66" w:rsidRPr="00644D32" w:rsidRDefault="00FA7F66" w:rsidP="00FA7F66">
      <w:pPr>
        <w:autoSpaceDE w:val="0"/>
        <w:autoSpaceDN w:val="0"/>
        <w:adjustRightInd w:val="0"/>
        <w:ind w:left="1440" w:hanging="360"/>
        <w:jc w:val="both"/>
        <w:rPr>
          <w:noProof/>
          <w:sz w:val="16"/>
          <w:szCs w:val="16"/>
          <w:lang w:val="mk-MK"/>
        </w:rPr>
      </w:pPr>
    </w:p>
    <w:p w14:paraId="54578DC4" w14:textId="77777777" w:rsidR="00FA7F66" w:rsidRDefault="00FA7F66" w:rsidP="00FA7F66">
      <w:pPr>
        <w:autoSpaceDE w:val="0"/>
        <w:autoSpaceDN w:val="0"/>
        <w:adjustRightInd w:val="0"/>
        <w:ind w:left="1440" w:hanging="360"/>
        <w:jc w:val="both"/>
        <w:rPr>
          <w:noProof/>
          <w:sz w:val="21"/>
          <w:szCs w:val="21"/>
          <w:lang w:val="mk-MK"/>
        </w:rPr>
      </w:pPr>
      <w:r w:rsidRPr="006A7BA1">
        <w:rPr>
          <w:noProof/>
          <w:sz w:val="21"/>
          <w:szCs w:val="21"/>
          <w:lang w:val="mk-MK"/>
        </w:rPr>
        <w:t>•</w:t>
      </w:r>
      <w:r w:rsidRPr="006A7BA1">
        <w:rPr>
          <w:noProof/>
          <w:sz w:val="21"/>
          <w:szCs w:val="21"/>
          <w:lang w:val="mk-MK"/>
        </w:rPr>
        <w:tab/>
      </w:r>
      <w:r w:rsidRPr="00702255">
        <w:rPr>
          <w:noProof/>
          <w:sz w:val="21"/>
          <w:szCs w:val="21"/>
        </w:rPr>
        <w:t>Tier 2: In position capital instruments are presented cumulative preferred shares, listed as such in the shareholder book of the Bank which is maintained in the Central Securities Depository, and are presented in Tier 2 as per the the Decision on the methodology for determining the capital adequacy.</w:t>
      </w:r>
    </w:p>
    <w:p w14:paraId="3DE66F32" w14:textId="77777777" w:rsidR="00FA7F66" w:rsidRPr="006A7BA1" w:rsidRDefault="00FA7F66" w:rsidP="00FA7F66">
      <w:pPr>
        <w:autoSpaceDE w:val="0"/>
        <w:autoSpaceDN w:val="0"/>
        <w:adjustRightInd w:val="0"/>
        <w:ind w:left="1440" w:hanging="360"/>
        <w:jc w:val="both"/>
        <w:rPr>
          <w:noProof/>
          <w:sz w:val="21"/>
          <w:szCs w:val="21"/>
          <w:lang w:val="mk-MK"/>
        </w:rPr>
      </w:pPr>
    </w:p>
    <w:p w14:paraId="4C44A695" w14:textId="77777777" w:rsidR="00FA7F66" w:rsidRPr="006A7BA1" w:rsidRDefault="00FA7F66" w:rsidP="00FA7F66">
      <w:pPr>
        <w:ind w:left="709"/>
        <w:jc w:val="both"/>
        <w:rPr>
          <w:noProof/>
          <w:sz w:val="21"/>
          <w:szCs w:val="21"/>
          <w:lang w:val="mk-MK"/>
        </w:rPr>
      </w:pPr>
      <w:r w:rsidRPr="006A7BA1">
        <w:rPr>
          <w:noProof/>
          <w:sz w:val="21"/>
          <w:szCs w:val="21"/>
        </w:rPr>
        <w:t>The legally prescribed minimum rate for risk-weighted assets is</w:t>
      </w:r>
      <w:r w:rsidRPr="006A7BA1">
        <w:rPr>
          <w:noProof/>
          <w:sz w:val="21"/>
          <w:szCs w:val="21"/>
          <w:lang w:val="mk-MK"/>
        </w:rPr>
        <w:t>: 4</w:t>
      </w:r>
      <w:r w:rsidRPr="006A7BA1">
        <w:rPr>
          <w:noProof/>
          <w:sz w:val="21"/>
          <w:szCs w:val="21"/>
        </w:rPr>
        <w:t>.</w:t>
      </w:r>
      <w:r w:rsidRPr="006A7BA1">
        <w:rPr>
          <w:noProof/>
          <w:sz w:val="21"/>
          <w:szCs w:val="21"/>
          <w:lang w:val="mk-MK"/>
        </w:rPr>
        <w:t xml:space="preserve">5% for the </w:t>
      </w:r>
      <w:r w:rsidRPr="006A7BA1">
        <w:rPr>
          <w:noProof/>
          <w:sz w:val="21"/>
          <w:szCs w:val="21"/>
        </w:rPr>
        <w:t xml:space="preserve">common equity </w:t>
      </w:r>
      <w:r w:rsidRPr="006A7BA1">
        <w:rPr>
          <w:noProof/>
          <w:sz w:val="21"/>
          <w:szCs w:val="21"/>
          <w:lang w:val="mk-MK"/>
        </w:rPr>
        <w:t>Т</w:t>
      </w:r>
      <w:r w:rsidRPr="006A7BA1">
        <w:rPr>
          <w:noProof/>
          <w:sz w:val="21"/>
          <w:szCs w:val="21"/>
        </w:rPr>
        <w:t>ier 1 capital</w:t>
      </w:r>
      <w:r w:rsidRPr="006A7BA1">
        <w:rPr>
          <w:noProof/>
          <w:sz w:val="21"/>
          <w:szCs w:val="21"/>
          <w:lang w:val="mk-MK"/>
        </w:rPr>
        <w:t xml:space="preserve">, </w:t>
      </w:r>
      <w:r w:rsidR="002D2DA1">
        <w:rPr>
          <w:noProof/>
          <w:sz w:val="21"/>
          <w:szCs w:val="21"/>
        </w:rPr>
        <w:t>6</w:t>
      </w:r>
      <w:r w:rsidRPr="006A7BA1">
        <w:rPr>
          <w:noProof/>
          <w:sz w:val="21"/>
          <w:szCs w:val="21"/>
          <w:lang w:val="mk-MK"/>
        </w:rPr>
        <w:t xml:space="preserve">% </w:t>
      </w:r>
      <w:r w:rsidRPr="006A7BA1">
        <w:rPr>
          <w:noProof/>
          <w:sz w:val="21"/>
          <w:szCs w:val="21"/>
        </w:rPr>
        <w:t>for the tier 1 capital and</w:t>
      </w:r>
      <w:r w:rsidRPr="006A7BA1">
        <w:rPr>
          <w:noProof/>
          <w:sz w:val="21"/>
          <w:szCs w:val="21"/>
          <w:lang w:val="mk-MK"/>
        </w:rPr>
        <w:t xml:space="preserve"> 8% </w:t>
      </w:r>
      <w:r w:rsidRPr="006A7BA1">
        <w:rPr>
          <w:noProof/>
          <w:sz w:val="21"/>
          <w:szCs w:val="21"/>
        </w:rPr>
        <w:t>for own funds</w:t>
      </w:r>
      <w:r w:rsidRPr="006A7BA1">
        <w:rPr>
          <w:noProof/>
          <w:sz w:val="21"/>
          <w:szCs w:val="21"/>
          <w:lang w:val="mk-MK"/>
        </w:rPr>
        <w:t xml:space="preserve">. </w:t>
      </w:r>
    </w:p>
    <w:p w14:paraId="00B77EAB" w14:textId="77777777" w:rsidR="00FA7F66" w:rsidRPr="006A7BA1" w:rsidRDefault="00FA7F66" w:rsidP="00FA7F66">
      <w:pPr>
        <w:ind w:left="709"/>
        <w:jc w:val="both"/>
        <w:rPr>
          <w:noProof/>
          <w:sz w:val="21"/>
          <w:szCs w:val="21"/>
          <w:lang w:val="mk-MK"/>
        </w:rPr>
      </w:pPr>
    </w:p>
    <w:p w14:paraId="1A83261D" w14:textId="77777777" w:rsidR="00FA7F66" w:rsidRPr="006A7BA1" w:rsidRDefault="00FA7F66" w:rsidP="00FA7F66">
      <w:pPr>
        <w:ind w:left="709"/>
        <w:jc w:val="both"/>
        <w:rPr>
          <w:noProof/>
          <w:sz w:val="21"/>
          <w:szCs w:val="21"/>
        </w:rPr>
      </w:pPr>
      <w:r w:rsidRPr="006A7BA1">
        <w:rPr>
          <w:noProof/>
          <w:sz w:val="21"/>
          <w:szCs w:val="21"/>
        </w:rPr>
        <w:t xml:space="preserve">Furthermore, in accordance with the assessment of the whole risk profile of the Bank, the Central Bank determines additional capital of </w:t>
      </w:r>
      <w:r w:rsidRPr="006A7BA1">
        <w:rPr>
          <w:noProof/>
          <w:sz w:val="21"/>
          <w:szCs w:val="21"/>
          <w:lang w:val="mk-MK"/>
        </w:rPr>
        <w:t xml:space="preserve">4% </w:t>
      </w:r>
      <w:r w:rsidRPr="006A7BA1">
        <w:rPr>
          <w:noProof/>
          <w:sz w:val="21"/>
          <w:szCs w:val="21"/>
        </w:rPr>
        <w:t>and the Bank is obliged to maintain capital adequacy rate of at least 12</w:t>
      </w:r>
      <w:r w:rsidRPr="006A7BA1">
        <w:rPr>
          <w:noProof/>
          <w:sz w:val="21"/>
          <w:szCs w:val="21"/>
          <w:lang w:val="mk-MK"/>
        </w:rPr>
        <w:t>%.</w:t>
      </w:r>
      <w:r w:rsidRPr="006A7BA1">
        <w:rPr>
          <w:noProof/>
          <w:sz w:val="21"/>
          <w:szCs w:val="21"/>
        </w:rPr>
        <w:t xml:space="preserve"> </w:t>
      </w:r>
    </w:p>
    <w:p w14:paraId="3459DEA9" w14:textId="77777777" w:rsidR="00FA7F66" w:rsidRPr="00644D32" w:rsidRDefault="00FA7F66" w:rsidP="00FA7F66">
      <w:pPr>
        <w:ind w:left="709"/>
        <w:jc w:val="both"/>
        <w:rPr>
          <w:noProof/>
          <w:sz w:val="16"/>
          <w:szCs w:val="16"/>
        </w:rPr>
      </w:pPr>
    </w:p>
    <w:p w14:paraId="76BFBA3E" w14:textId="4256EDD0" w:rsidR="00FA7F66" w:rsidRPr="00644D32" w:rsidRDefault="00FA7F66" w:rsidP="00FA7F66">
      <w:pPr>
        <w:ind w:left="709"/>
        <w:jc w:val="both"/>
        <w:rPr>
          <w:noProof/>
          <w:sz w:val="21"/>
          <w:szCs w:val="21"/>
        </w:rPr>
      </w:pPr>
      <w:r w:rsidRPr="006A7BA1">
        <w:rPr>
          <w:noProof/>
          <w:sz w:val="21"/>
          <w:szCs w:val="21"/>
        </w:rPr>
        <w:t xml:space="preserve">The Bank is obliged to maintain capital buffers porescribed by the Law on banks, namely capital </w:t>
      </w:r>
      <w:r w:rsidRPr="00526558">
        <w:rPr>
          <w:noProof/>
          <w:sz w:val="21"/>
          <w:szCs w:val="21"/>
        </w:rPr>
        <w:t>conservation buffer of</w:t>
      </w:r>
      <w:r w:rsidRPr="00526558">
        <w:rPr>
          <w:noProof/>
          <w:sz w:val="21"/>
          <w:szCs w:val="21"/>
          <w:lang w:val="mk-MK"/>
        </w:rPr>
        <w:t xml:space="preserve"> 2.5% </w:t>
      </w:r>
      <w:r w:rsidRPr="00526558">
        <w:rPr>
          <w:noProof/>
          <w:sz w:val="21"/>
          <w:szCs w:val="21"/>
        </w:rPr>
        <w:t xml:space="preserve">and sistemically important banks buffer of </w:t>
      </w:r>
      <w:r w:rsidRPr="00526558">
        <w:rPr>
          <w:noProof/>
          <w:sz w:val="21"/>
          <w:szCs w:val="21"/>
          <w:lang w:val="mk-MK"/>
        </w:rPr>
        <w:t>1</w:t>
      </w:r>
      <w:r w:rsidRPr="00526558">
        <w:rPr>
          <w:noProof/>
          <w:sz w:val="21"/>
          <w:szCs w:val="21"/>
        </w:rPr>
        <w:t>.</w:t>
      </w:r>
      <w:r w:rsidRPr="00526558">
        <w:rPr>
          <w:noProof/>
          <w:sz w:val="21"/>
          <w:szCs w:val="21"/>
          <w:lang w:val="mk-MK"/>
        </w:rPr>
        <w:t>5%</w:t>
      </w:r>
      <w:r w:rsidR="004375D3">
        <w:rPr>
          <w:noProof/>
          <w:sz w:val="21"/>
          <w:szCs w:val="21"/>
          <w:lang w:val="mk-MK"/>
        </w:rPr>
        <w:t xml:space="preserve">, </w:t>
      </w:r>
      <w:r w:rsidR="00785424" w:rsidRPr="00785424">
        <w:rPr>
          <w:sz w:val="21"/>
          <w:szCs w:val="21"/>
        </w:rPr>
        <w:t>and a countercyclical protective layer of 0.5%.</w:t>
      </w:r>
      <w:r w:rsidR="00785424">
        <w:rPr>
          <w:sz w:val="21"/>
          <w:szCs w:val="21"/>
        </w:rPr>
        <w:t xml:space="preserve"> </w:t>
      </w:r>
      <w:r w:rsidR="00785424" w:rsidRPr="00785424">
        <w:rPr>
          <w:noProof/>
          <w:sz w:val="21"/>
          <w:szCs w:val="21"/>
        </w:rPr>
        <w:t xml:space="preserve">As of December 31, 2023 </w:t>
      </w:r>
      <w:r w:rsidR="00785424">
        <w:rPr>
          <w:noProof/>
          <w:sz w:val="21"/>
          <w:szCs w:val="21"/>
        </w:rPr>
        <w:t>t</w:t>
      </w:r>
      <w:r w:rsidR="00785424" w:rsidRPr="00785424">
        <w:rPr>
          <w:noProof/>
          <w:sz w:val="21"/>
          <w:szCs w:val="21"/>
        </w:rPr>
        <w:t xml:space="preserve">he </w:t>
      </w:r>
      <w:r w:rsidR="00785424">
        <w:rPr>
          <w:noProof/>
          <w:sz w:val="21"/>
          <w:szCs w:val="21"/>
        </w:rPr>
        <w:t>B</w:t>
      </w:r>
      <w:r w:rsidR="00785424" w:rsidRPr="00785424">
        <w:rPr>
          <w:noProof/>
          <w:sz w:val="21"/>
          <w:szCs w:val="21"/>
        </w:rPr>
        <w:t>ank already meets the prescribed adequacy rate of 16.5%.</w:t>
      </w:r>
    </w:p>
    <w:p w14:paraId="3458D19A" w14:textId="77777777" w:rsidR="00FA7F66" w:rsidRPr="00644D32" w:rsidRDefault="00FA7F66" w:rsidP="00FA7F66">
      <w:pPr>
        <w:autoSpaceDE w:val="0"/>
        <w:autoSpaceDN w:val="0"/>
        <w:adjustRightInd w:val="0"/>
        <w:rPr>
          <w:b/>
          <w:sz w:val="16"/>
          <w:szCs w:val="16"/>
        </w:rPr>
      </w:pPr>
    </w:p>
    <w:p w14:paraId="4E6DC08F" w14:textId="77777777" w:rsidR="008411F3" w:rsidRPr="00526558" w:rsidRDefault="008411F3" w:rsidP="008411F3">
      <w:pPr>
        <w:ind w:left="709"/>
        <w:jc w:val="both"/>
        <w:rPr>
          <w:noProof/>
          <w:sz w:val="21"/>
          <w:szCs w:val="21"/>
        </w:rPr>
      </w:pPr>
      <w:r w:rsidRPr="006A7BA1">
        <w:rPr>
          <w:noProof/>
          <w:sz w:val="21"/>
          <w:szCs w:val="21"/>
        </w:rPr>
        <w:t>The Bank is calculating the capital adequacy rate in accrdance with the Decision on the methodology for determining the capital adequacy of the Central Bank, according to which the manner is prescribed for calculating the capital required for banks to cover the credit risk, operational risk, market risks and the currency risk</w:t>
      </w:r>
      <w:r>
        <w:rPr>
          <w:noProof/>
          <w:sz w:val="21"/>
          <w:szCs w:val="21"/>
        </w:rPr>
        <w:t>.</w:t>
      </w:r>
      <w:r w:rsidRPr="006A7BA1">
        <w:rPr>
          <w:noProof/>
          <w:sz w:val="21"/>
          <w:szCs w:val="21"/>
        </w:rPr>
        <w:t xml:space="preserve"> The calculaiton of the capital required for covering the credit risk is based on the so called standardized appropach according to Basel II</w:t>
      </w:r>
      <w:r>
        <w:rPr>
          <w:noProof/>
          <w:sz w:val="21"/>
          <w:szCs w:val="21"/>
        </w:rPr>
        <w:t>.</w:t>
      </w:r>
      <w:r w:rsidRPr="006A7BA1">
        <w:rPr>
          <w:noProof/>
          <w:sz w:val="21"/>
          <w:szCs w:val="21"/>
        </w:rPr>
        <w:t xml:space="preserve"> The Bank is obliged to distribute the on-balance sheet and off-balance sheet claims in appropriate categories of exposure and to provide them with a risk weight depending on the credit quality degree of the debtor or the claim</w:t>
      </w:r>
      <w:r>
        <w:rPr>
          <w:noProof/>
          <w:sz w:val="21"/>
          <w:szCs w:val="21"/>
        </w:rPr>
        <w:t>.</w:t>
      </w:r>
      <w:r w:rsidRPr="006A7BA1">
        <w:rPr>
          <w:noProof/>
          <w:sz w:val="21"/>
          <w:szCs w:val="21"/>
        </w:rPr>
        <w:t xml:space="preserve"> Capital to cover the operational risk is also calculated according standardized appropach</w:t>
      </w:r>
      <w:r>
        <w:rPr>
          <w:noProof/>
          <w:sz w:val="21"/>
          <w:szCs w:val="21"/>
        </w:rPr>
        <w:t>.</w:t>
      </w:r>
      <w:r w:rsidRPr="006A7BA1">
        <w:rPr>
          <w:noProof/>
          <w:sz w:val="21"/>
          <w:szCs w:val="21"/>
        </w:rPr>
        <w:t xml:space="preserve"> The calculation of the capital for currency risk was amended and is made to the net amount of aggregate foreign currency position taking into consideration of the calculation of the impairment</w:t>
      </w:r>
      <w:r>
        <w:rPr>
          <w:noProof/>
          <w:sz w:val="21"/>
          <w:szCs w:val="21"/>
        </w:rPr>
        <w:t>.</w:t>
      </w:r>
      <w:r w:rsidRPr="006A7BA1">
        <w:rPr>
          <w:noProof/>
          <w:sz w:val="21"/>
          <w:szCs w:val="21"/>
        </w:rPr>
        <w:t xml:space="preserve"> Furthermore, as was previously the case, in accordance with the new regulations, the Bank is not obliged to determine and dispose of the capital required for covering the market risks</w:t>
      </w:r>
      <w:r>
        <w:rPr>
          <w:noProof/>
          <w:sz w:val="21"/>
          <w:szCs w:val="21"/>
        </w:rPr>
        <w:t>.</w:t>
      </w:r>
      <w:r w:rsidRPr="006A7BA1">
        <w:rPr>
          <w:noProof/>
          <w:sz w:val="21"/>
          <w:szCs w:val="21"/>
        </w:rPr>
        <w:t xml:space="preserve">  </w:t>
      </w:r>
    </w:p>
    <w:p w14:paraId="63810FF4" w14:textId="77777777" w:rsidR="00FA7F66" w:rsidRPr="006A7BA1" w:rsidRDefault="00FA7F66" w:rsidP="00FA7F66">
      <w:pPr>
        <w:ind w:left="720"/>
        <w:jc w:val="both"/>
        <w:rPr>
          <w:noProof/>
          <w:sz w:val="21"/>
          <w:szCs w:val="21"/>
          <w:lang w:val="mk-MK"/>
        </w:rPr>
      </w:pPr>
    </w:p>
    <w:p w14:paraId="694DF3F5" w14:textId="77777777" w:rsidR="00FA7F66" w:rsidRPr="006A7BA1" w:rsidRDefault="00FA7F66" w:rsidP="00FA7F66">
      <w:pPr>
        <w:tabs>
          <w:tab w:val="left" w:pos="567"/>
          <w:tab w:val="left" w:pos="709"/>
        </w:tabs>
        <w:jc w:val="both"/>
        <w:outlineLvl w:val="0"/>
        <w:rPr>
          <w:noProof/>
          <w:sz w:val="21"/>
          <w:szCs w:val="21"/>
          <w:lang w:val="mk-MK"/>
        </w:rPr>
      </w:pPr>
    </w:p>
    <w:p w14:paraId="6E94E28E"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3.        CAPITAL ADEQUACY (continued)  </w:t>
      </w:r>
    </w:p>
    <w:p w14:paraId="60C458A5" w14:textId="77777777" w:rsidR="00FA7F66" w:rsidRPr="006A7BA1" w:rsidRDefault="00FA7F66" w:rsidP="00FA7F66">
      <w:pPr>
        <w:ind w:left="709"/>
        <w:jc w:val="both"/>
        <w:rPr>
          <w:noProof/>
          <w:sz w:val="21"/>
          <w:szCs w:val="21"/>
        </w:rPr>
      </w:pPr>
    </w:p>
    <w:p w14:paraId="6789A3E8" w14:textId="77777777" w:rsidR="00FA7F66" w:rsidRPr="006A7BA1" w:rsidRDefault="00FA7F66" w:rsidP="00FA7F66">
      <w:pPr>
        <w:autoSpaceDE w:val="0"/>
        <w:autoSpaceDN w:val="0"/>
        <w:adjustRightInd w:val="0"/>
        <w:ind w:firstLine="567"/>
        <w:rPr>
          <w:b/>
          <w:sz w:val="21"/>
          <w:szCs w:val="21"/>
          <w:lang w:val="en-GB"/>
        </w:rPr>
      </w:pPr>
      <w:r w:rsidRPr="006A7BA1">
        <w:rPr>
          <w:b/>
          <w:sz w:val="21"/>
          <w:szCs w:val="21"/>
          <w:lang w:val="en-GB"/>
        </w:rPr>
        <w:t>Own assets</w:t>
      </w:r>
    </w:p>
    <w:p w14:paraId="2661DFB0" w14:textId="77777777" w:rsidR="00FA7F66" w:rsidRPr="006A7BA1" w:rsidRDefault="00FA7F66" w:rsidP="00FA7F66">
      <w:pPr>
        <w:autoSpaceDE w:val="0"/>
        <w:autoSpaceDN w:val="0"/>
        <w:adjustRightInd w:val="0"/>
        <w:rPr>
          <w:b/>
          <w:sz w:val="21"/>
          <w:szCs w:val="21"/>
          <w:lang w:val="en-GB"/>
        </w:rPr>
      </w:pPr>
    </w:p>
    <w:p w14:paraId="13CF25B4" w14:textId="77777777" w:rsidR="00FA7F66" w:rsidRPr="006A7BA1" w:rsidRDefault="00FA7F66" w:rsidP="00FA7F66">
      <w:pPr>
        <w:autoSpaceDE w:val="0"/>
        <w:autoSpaceDN w:val="0"/>
        <w:adjustRightInd w:val="0"/>
        <w:ind w:left="567"/>
        <w:jc w:val="both"/>
        <w:rPr>
          <w:sz w:val="21"/>
          <w:szCs w:val="21"/>
          <w:lang w:val="en-GB"/>
        </w:rPr>
      </w:pPr>
      <w:r w:rsidRPr="006A7BA1">
        <w:rPr>
          <w:sz w:val="21"/>
          <w:szCs w:val="21"/>
          <w:lang w:val="en-GB"/>
        </w:rPr>
        <w:t xml:space="preserve">The table below presents a survey of the Statement of own assets (Form OA) prepared in accordance with the Instructions on implementing the Decision on the methodology of determining the capital adequacy according to the applicable prescribed regulations of </w:t>
      </w:r>
      <w:proofErr w:type="spellStart"/>
      <w:r w:rsidRPr="006A7BA1">
        <w:rPr>
          <w:sz w:val="21"/>
          <w:szCs w:val="21"/>
          <w:lang w:val="mk-MK"/>
        </w:rPr>
        <w:t>the</w:t>
      </w:r>
      <w:proofErr w:type="spellEnd"/>
      <w:r w:rsidRPr="006A7BA1">
        <w:rPr>
          <w:sz w:val="21"/>
          <w:szCs w:val="21"/>
          <w:lang w:val="mk-MK"/>
        </w:rPr>
        <w:t xml:space="preserve"> </w:t>
      </w:r>
      <w:r w:rsidRPr="006A7BA1">
        <w:rPr>
          <w:sz w:val="21"/>
          <w:szCs w:val="21"/>
          <w:lang w:val="en-GB"/>
        </w:rPr>
        <w:t>Central Bank on December 31, 202</w:t>
      </w:r>
      <w:r w:rsidR="00917781">
        <w:rPr>
          <w:sz w:val="21"/>
          <w:szCs w:val="21"/>
          <w:lang w:val="en-GB"/>
        </w:rPr>
        <w:t>3</w:t>
      </w:r>
      <w:r w:rsidRPr="006A7BA1">
        <w:rPr>
          <w:sz w:val="21"/>
          <w:szCs w:val="21"/>
          <w:lang w:val="en-GB"/>
        </w:rPr>
        <w:t xml:space="preserve"> and 20</w:t>
      </w:r>
      <w:r>
        <w:rPr>
          <w:sz w:val="21"/>
          <w:szCs w:val="21"/>
          <w:lang w:val="en-GB"/>
        </w:rPr>
        <w:t>2</w:t>
      </w:r>
      <w:r w:rsidR="00917781">
        <w:rPr>
          <w:sz w:val="21"/>
          <w:szCs w:val="21"/>
          <w:lang w:val="en-GB"/>
        </w:rPr>
        <w:t>2</w:t>
      </w:r>
      <w:r w:rsidRPr="006A7BA1">
        <w:rPr>
          <w:sz w:val="21"/>
          <w:szCs w:val="21"/>
          <w:lang w:val="en-GB"/>
        </w:rPr>
        <w:t xml:space="preserve">. </w:t>
      </w:r>
    </w:p>
    <w:p w14:paraId="0CE617CD" w14:textId="77777777" w:rsidR="00FA7F66" w:rsidRPr="006A7BA1" w:rsidRDefault="00FA7F66" w:rsidP="00FA7F66">
      <w:pPr>
        <w:autoSpaceDE w:val="0"/>
        <w:autoSpaceDN w:val="0"/>
        <w:adjustRightInd w:val="0"/>
        <w:ind w:left="567"/>
        <w:jc w:val="both"/>
        <w:rPr>
          <w:b/>
          <w:sz w:val="21"/>
          <w:szCs w:val="21"/>
          <w:lang w:val="en-GB"/>
        </w:rPr>
      </w:pPr>
    </w:p>
    <w:tbl>
      <w:tblPr>
        <w:tblW w:w="9214" w:type="dxa"/>
        <w:tblInd w:w="567" w:type="dxa"/>
        <w:tblLayout w:type="fixed"/>
        <w:tblLook w:val="0000" w:firstRow="0" w:lastRow="0" w:firstColumn="0" w:lastColumn="0" w:noHBand="0" w:noVBand="0"/>
      </w:tblPr>
      <w:tblGrid>
        <w:gridCol w:w="1204"/>
        <w:gridCol w:w="236"/>
        <w:gridCol w:w="4939"/>
        <w:gridCol w:w="1276"/>
        <w:gridCol w:w="283"/>
        <w:gridCol w:w="1276"/>
      </w:tblGrid>
      <w:tr w:rsidR="00FA7F66" w:rsidRPr="006A7BA1" w14:paraId="2012DE0E" w14:textId="77777777" w:rsidTr="00F96152">
        <w:trPr>
          <w:trHeight w:val="240"/>
        </w:trPr>
        <w:tc>
          <w:tcPr>
            <w:tcW w:w="1204" w:type="dxa"/>
          </w:tcPr>
          <w:p w14:paraId="722BC9CB" w14:textId="77777777" w:rsidR="00FA7F66" w:rsidRPr="006A7BA1" w:rsidRDefault="00FA7F66" w:rsidP="00F96152">
            <w:pPr>
              <w:jc w:val="right"/>
              <w:rPr>
                <w:b/>
                <w:bCs/>
                <w:sz w:val="21"/>
                <w:szCs w:val="21"/>
              </w:rPr>
            </w:pPr>
          </w:p>
        </w:tc>
        <w:tc>
          <w:tcPr>
            <w:tcW w:w="236" w:type="dxa"/>
          </w:tcPr>
          <w:p w14:paraId="14E9650A" w14:textId="77777777" w:rsidR="00FA7F66" w:rsidRPr="006A7BA1" w:rsidRDefault="00FA7F66" w:rsidP="00F96152">
            <w:pPr>
              <w:jc w:val="right"/>
              <w:rPr>
                <w:b/>
                <w:bCs/>
                <w:sz w:val="21"/>
                <w:szCs w:val="21"/>
              </w:rPr>
            </w:pPr>
          </w:p>
        </w:tc>
        <w:tc>
          <w:tcPr>
            <w:tcW w:w="7774" w:type="dxa"/>
            <w:gridSpan w:val="4"/>
          </w:tcPr>
          <w:p w14:paraId="58D5E083" w14:textId="77777777" w:rsidR="00FA7F66" w:rsidRPr="006A7BA1" w:rsidRDefault="00FA7F66" w:rsidP="00F96152">
            <w:pPr>
              <w:jc w:val="right"/>
              <w:rPr>
                <w:b/>
                <w:bCs/>
                <w:sz w:val="21"/>
                <w:szCs w:val="21"/>
                <w:lang w:val="mk-MK"/>
              </w:rPr>
            </w:pPr>
            <w:r w:rsidRPr="006A7BA1">
              <w:rPr>
                <w:b/>
                <w:bCs/>
                <w:sz w:val="21"/>
                <w:szCs w:val="21"/>
              </w:rPr>
              <w:t>In thousand Denars</w:t>
            </w:r>
          </w:p>
        </w:tc>
      </w:tr>
      <w:tr w:rsidR="00FA7F66" w:rsidRPr="006A7BA1" w14:paraId="60B50790" w14:textId="77777777" w:rsidTr="00F96152">
        <w:trPr>
          <w:trHeight w:val="96"/>
        </w:trPr>
        <w:tc>
          <w:tcPr>
            <w:tcW w:w="6379" w:type="dxa"/>
            <w:gridSpan w:val="3"/>
          </w:tcPr>
          <w:p w14:paraId="0EDD781C" w14:textId="77777777" w:rsidR="00FA7F66" w:rsidRPr="006A7BA1" w:rsidRDefault="00FA7F66" w:rsidP="00F96152">
            <w:pPr>
              <w:rPr>
                <w:sz w:val="21"/>
                <w:szCs w:val="21"/>
                <w:lang w:val="mk-MK"/>
              </w:rPr>
            </w:pPr>
          </w:p>
        </w:tc>
        <w:tc>
          <w:tcPr>
            <w:tcW w:w="1276" w:type="dxa"/>
            <w:tcBorders>
              <w:bottom w:val="single" w:sz="4" w:space="0" w:color="auto"/>
            </w:tcBorders>
          </w:tcPr>
          <w:p w14:paraId="6155866A" w14:textId="77777777" w:rsidR="00FA7F66" w:rsidRPr="006A7BA1" w:rsidRDefault="00FA7F66" w:rsidP="00F96152">
            <w:pPr>
              <w:jc w:val="right"/>
              <w:rPr>
                <w:b/>
                <w:bCs/>
                <w:sz w:val="21"/>
                <w:szCs w:val="21"/>
              </w:rPr>
            </w:pPr>
            <w:r w:rsidRPr="006A7BA1">
              <w:rPr>
                <w:b/>
                <w:bCs/>
                <w:sz w:val="21"/>
                <w:szCs w:val="21"/>
              </w:rPr>
              <w:t>202</w:t>
            </w:r>
            <w:r w:rsidR="00917781">
              <w:rPr>
                <w:b/>
                <w:bCs/>
                <w:sz w:val="21"/>
                <w:szCs w:val="21"/>
              </w:rPr>
              <w:t>3</w:t>
            </w:r>
          </w:p>
        </w:tc>
        <w:tc>
          <w:tcPr>
            <w:tcW w:w="283" w:type="dxa"/>
          </w:tcPr>
          <w:p w14:paraId="29126BD9" w14:textId="77777777" w:rsidR="00FA7F66" w:rsidRPr="006A7BA1" w:rsidRDefault="00FA7F66" w:rsidP="00F96152">
            <w:pPr>
              <w:jc w:val="right"/>
              <w:rPr>
                <w:b/>
                <w:bCs/>
                <w:sz w:val="21"/>
                <w:szCs w:val="21"/>
              </w:rPr>
            </w:pPr>
          </w:p>
        </w:tc>
        <w:tc>
          <w:tcPr>
            <w:tcW w:w="1276" w:type="dxa"/>
            <w:tcBorders>
              <w:bottom w:val="single" w:sz="4" w:space="0" w:color="auto"/>
            </w:tcBorders>
            <w:shd w:val="clear" w:color="000000" w:fill="FFFFFF"/>
            <w:vAlign w:val="bottom"/>
          </w:tcPr>
          <w:p w14:paraId="42C0276B" w14:textId="77777777" w:rsidR="00FA7F66" w:rsidRPr="006A7BA1" w:rsidRDefault="00FA7F66" w:rsidP="00F96152">
            <w:pPr>
              <w:jc w:val="right"/>
              <w:rPr>
                <w:b/>
                <w:bCs/>
                <w:sz w:val="21"/>
                <w:szCs w:val="21"/>
              </w:rPr>
            </w:pPr>
            <w:r w:rsidRPr="006A7BA1">
              <w:rPr>
                <w:b/>
                <w:bCs/>
                <w:sz w:val="21"/>
                <w:szCs w:val="21"/>
              </w:rPr>
              <w:t>20</w:t>
            </w:r>
            <w:r>
              <w:rPr>
                <w:b/>
                <w:bCs/>
                <w:sz w:val="21"/>
                <w:szCs w:val="21"/>
              </w:rPr>
              <w:t>2</w:t>
            </w:r>
            <w:r w:rsidR="00917781">
              <w:rPr>
                <w:b/>
                <w:bCs/>
                <w:sz w:val="21"/>
                <w:szCs w:val="21"/>
              </w:rPr>
              <w:t>2</w:t>
            </w:r>
          </w:p>
        </w:tc>
      </w:tr>
      <w:tr w:rsidR="00A12815" w:rsidRPr="006A7BA1" w14:paraId="31FDE03F" w14:textId="77777777" w:rsidTr="009C1EC3">
        <w:tblPrEx>
          <w:tblCellMar>
            <w:left w:w="30" w:type="dxa"/>
            <w:right w:w="30" w:type="dxa"/>
          </w:tblCellMar>
        </w:tblPrEx>
        <w:trPr>
          <w:trHeight w:val="210"/>
        </w:trPr>
        <w:tc>
          <w:tcPr>
            <w:tcW w:w="6379" w:type="dxa"/>
            <w:gridSpan w:val="3"/>
            <w:shd w:val="clear" w:color="000000" w:fill="FFFFFF"/>
          </w:tcPr>
          <w:p w14:paraId="1BF01B65" w14:textId="77777777" w:rsidR="00A12815" w:rsidRPr="00092449" w:rsidRDefault="00A12815" w:rsidP="00A12815">
            <w:pPr>
              <w:rPr>
                <w:b/>
                <w:bCs/>
                <w:sz w:val="21"/>
                <w:szCs w:val="21"/>
                <w:lang w:val="mk-MK"/>
              </w:rPr>
            </w:pPr>
            <w:r w:rsidRPr="00092449">
              <w:rPr>
                <w:b/>
                <w:bCs/>
                <w:sz w:val="21"/>
                <w:szCs w:val="21"/>
              </w:rPr>
              <w:t>Own funds</w:t>
            </w:r>
          </w:p>
        </w:tc>
        <w:tc>
          <w:tcPr>
            <w:tcW w:w="1276" w:type="dxa"/>
            <w:tcBorders>
              <w:top w:val="single" w:sz="4" w:space="0" w:color="auto"/>
              <w:bottom w:val="double" w:sz="4" w:space="0" w:color="auto"/>
            </w:tcBorders>
            <w:shd w:val="clear" w:color="000000" w:fill="FFFFFF"/>
            <w:vAlign w:val="bottom"/>
          </w:tcPr>
          <w:p w14:paraId="6557C3BC" w14:textId="1BEE19FC" w:rsidR="00A12815" w:rsidRPr="009C1EC3" w:rsidRDefault="00A12815" w:rsidP="00A12815">
            <w:pPr>
              <w:jc w:val="right"/>
              <w:rPr>
                <w:b/>
                <w:bCs/>
                <w:sz w:val="18"/>
                <w:szCs w:val="18"/>
              </w:rPr>
            </w:pPr>
            <w:r w:rsidRPr="009C1EC3">
              <w:rPr>
                <w:b/>
                <w:bCs/>
                <w:sz w:val="18"/>
                <w:szCs w:val="18"/>
              </w:rPr>
              <w:t xml:space="preserve">   18.382.152 </w:t>
            </w:r>
          </w:p>
        </w:tc>
        <w:tc>
          <w:tcPr>
            <w:tcW w:w="283" w:type="dxa"/>
            <w:shd w:val="clear" w:color="000000" w:fill="FFFFFF"/>
          </w:tcPr>
          <w:p w14:paraId="72FCFF86" w14:textId="77777777" w:rsidR="00A12815" w:rsidRPr="009C1EC3" w:rsidRDefault="00A12815" w:rsidP="00A12815">
            <w:pPr>
              <w:jc w:val="right"/>
              <w:rPr>
                <w:b/>
                <w:bCs/>
                <w:sz w:val="18"/>
                <w:szCs w:val="18"/>
              </w:rPr>
            </w:pPr>
          </w:p>
        </w:tc>
        <w:tc>
          <w:tcPr>
            <w:tcW w:w="1276" w:type="dxa"/>
            <w:tcBorders>
              <w:top w:val="single" w:sz="4" w:space="0" w:color="auto"/>
              <w:bottom w:val="double" w:sz="4" w:space="0" w:color="auto"/>
            </w:tcBorders>
            <w:shd w:val="clear" w:color="000000" w:fill="FFFFFF"/>
            <w:tcMar>
              <w:right w:w="74" w:type="dxa"/>
            </w:tcMar>
            <w:vAlign w:val="bottom"/>
          </w:tcPr>
          <w:p w14:paraId="6EE3BE06" w14:textId="18678EB9" w:rsidR="00A12815" w:rsidRPr="009C1EC3" w:rsidRDefault="00A12815" w:rsidP="00A12815">
            <w:pPr>
              <w:jc w:val="right"/>
              <w:rPr>
                <w:b/>
                <w:bCs/>
                <w:sz w:val="18"/>
                <w:szCs w:val="18"/>
              </w:rPr>
            </w:pPr>
            <w:r w:rsidRPr="009C1EC3">
              <w:rPr>
                <w:b/>
                <w:bCs/>
                <w:sz w:val="18"/>
                <w:szCs w:val="18"/>
              </w:rPr>
              <w:t xml:space="preserve"> 16.785.495 </w:t>
            </w:r>
          </w:p>
        </w:tc>
      </w:tr>
      <w:tr w:rsidR="00A12815" w:rsidRPr="006A7BA1" w14:paraId="618E4468" w14:textId="77777777" w:rsidTr="009C1EC3">
        <w:tblPrEx>
          <w:tblCellMar>
            <w:left w:w="30" w:type="dxa"/>
            <w:right w:w="30" w:type="dxa"/>
          </w:tblCellMar>
        </w:tblPrEx>
        <w:trPr>
          <w:trHeight w:val="210"/>
        </w:trPr>
        <w:tc>
          <w:tcPr>
            <w:tcW w:w="6379" w:type="dxa"/>
            <w:gridSpan w:val="3"/>
            <w:shd w:val="clear" w:color="000000" w:fill="FFFFFF"/>
          </w:tcPr>
          <w:p w14:paraId="7390924C" w14:textId="77777777" w:rsidR="00A12815" w:rsidRPr="006A7BA1" w:rsidRDefault="00A12815" w:rsidP="00A12815">
            <w:pPr>
              <w:ind w:left="101" w:hanging="101"/>
              <w:rPr>
                <w:b/>
                <w:sz w:val="21"/>
                <w:szCs w:val="21"/>
                <w:lang w:val="mk-MK"/>
              </w:rPr>
            </w:pPr>
            <w:r w:rsidRPr="006A7BA1">
              <w:rPr>
                <w:b/>
                <w:sz w:val="21"/>
                <w:szCs w:val="21"/>
              </w:rPr>
              <w:t xml:space="preserve">Tier 1 capital </w:t>
            </w:r>
          </w:p>
        </w:tc>
        <w:tc>
          <w:tcPr>
            <w:tcW w:w="1276" w:type="dxa"/>
            <w:tcBorders>
              <w:top w:val="double" w:sz="4" w:space="0" w:color="auto"/>
            </w:tcBorders>
            <w:shd w:val="clear" w:color="000000" w:fill="FFFFFF"/>
            <w:vAlign w:val="bottom"/>
          </w:tcPr>
          <w:p w14:paraId="0C495D68" w14:textId="57DB0F32" w:rsidR="00A12815" w:rsidRPr="009C1EC3" w:rsidRDefault="00A12815" w:rsidP="00A12815">
            <w:pPr>
              <w:jc w:val="right"/>
              <w:rPr>
                <w:b/>
                <w:bCs/>
                <w:sz w:val="18"/>
                <w:szCs w:val="18"/>
              </w:rPr>
            </w:pPr>
            <w:r w:rsidRPr="009C1EC3">
              <w:rPr>
                <w:b/>
                <w:bCs/>
                <w:sz w:val="18"/>
                <w:szCs w:val="18"/>
              </w:rPr>
              <w:t xml:space="preserve">   18.291.175 </w:t>
            </w:r>
          </w:p>
        </w:tc>
        <w:tc>
          <w:tcPr>
            <w:tcW w:w="283" w:type="dxa"/>
            <w:shd w:val="clear" w:color="000000" w:fill="FFFFFF"/>
          </w:tcPr>
          <w:p w14:paraId="7591128E" w14:textId="7DEDE292" w:rsidR="00A12815" w:rsidRPr="009C1EC3" w:rsidRDefault="00A12815" w:rsidP="00A12815">
            <w:pPr>
              <w:jc w:val="right"/>
              <w:rPr>
                <w:b/>
                <w:sz w:val="18"/>
                <w:szCs w:val="18"/>
              </w:rPr>
            </w:pPr>
            <w:r w:rsidRPr="009C1EC3">
              <w:rPr>
                <w:b/>
                <w:sz w:val="18"/>
                <w:szCs w:val="18"/>
              </w:rPr>
              <w:tab/>
            </w:r>
          </w:p>
        </w:tc>
        <w:tc>
          <w:tcPr>
            <w:tcW w:w="1276" w:type="dxa"/>
            <w:tcBorders>
              <w:top w:val="double" w:sz="4" w:space="0" w:color="auto"/>
            </w:tcBorders>
            <w:shd w:val="clear" w:color="000000" w:fill="FFFFFF"/>
            <w:tcMar>
              <w:right w:w="74" w:type="dxa"/>
            </w:tcMar>
            <w:vAlign w:val="bottom"/>
          </w:tcPr>
          <w:p w14:paraId="5981BF21" w14:textId="09E2CFA7" w:rsidR="00A12815" w:rsidRPr="009C1EC3" w:rsidRDefault="00A12815" w:rsidP="00A12815">
            <w:pPr>
              <w:jc w:val="right"/>
              <w:rPr>
                <w:b/>
                <w:sz w:val="18"/>
                <w:szCs w:val="18"/>
              </w:rPr>
            </w:pPr>
            <w:r w:rsidRPr="009C1EC3">
              <w:rPr>
                <w:b/>
                <w:bCs/>
                <w:sz w:val="18"/>
                <w:szCs w:val="18"/>
              </w:rPr>
              <w:t xml:space="preserve"> 16.694.517 </w:t>
            </w:r>
          </w:p>
        </w:tc>
      </w:tr>
      <w:tr w:rsidR="00A12815" w:rsidRPr="006A7BA1" w14:paraId="33844454" w14:textId="77777777" w:rsidTr="009C1EC3">
        <w:tblPrEx>
          <w:tblCellMar>
            <w:left w:w="30" w:type="dxa"/>
            <w:right w:w="30" w:type="dxa"/>
          </w:tblCellMar>
        </w:tblPrEx>
        <w:trPr>
          <w:trHeight w:val="210"/>
        </w:trPr>
        <w:tc>
          <w:tcPr>
            <w:tcW w:w="6379" w:type="dxa"/>
            <w:gridSpan w:val="3"/>
            <w:shd w:val="clear" w:color="000000" w:fill="FFFFFF"/>
          </w:tcPr>
          <w:p w14:paraId="29E32771" w14:textId="77777777" w:rsidR="00A12815" w:rsidRPr="006A7BA1" w:rsidRDefault="00A12815" w:rsidP="00A12815">
            <w:pPr>
              <w:ind w:left="210" w:hanging="210"/>
              <w:rPr>
                <w:b/>
                <w:sz w:val="21"/>
                <w:szCs w:val="21"/>
                <w:lang w:val="mk-MK"/>
              </w:rPr>
            </w:pPr>
            <w:r w:rsidRPr="006A7BA1">
              <w:rPr>
                <w:b/>
                <w:sz w:val="21"/>
                <w:szCs w:val="21"/>
              </w:rPr>
              <w:t>Common Equity Tier 1 capital</w:t>
            </w:r>
            <w:r w:rsidRPr="006A7BA1">
              <w:rPr>
                <w:b/>
                <w:sz w:val="21"/>
                <w:szCs w:val="21"/>
                <w:lang w:val="mk-MK"/>
              </w:rPr>
              <w:t xml:space="preserve"> (</w:t>
            </w:r>
            <w:r w:rsidRPr="006A7BA1">
              <w:rPr>
                <w:b/>
                <w:sz w:val="21"/>
                <w:szCs w:val="21"/>
              </w:rPr>
              <w:t>CET</w:t>
            </w:r>
            <w:r w:rsidRPr="006A7BA1">
              <w:rPr>
                <w:b/>
                <w:sz w:val="21"/>
                <w:szCs w:val="21"/>
                <w:lang w:val="mk-MK"/>
              </w:rPr>
              <w:t>)</w:t>
            </w:r>
          </w:p>
        </w:tc>
        <w:tc>
          <w:tcPr>
            <w:tcW w:w="1276" w:type="dxa"/>
            <w:shd w:val="clear" w:color="000000" w:fill="FFFFFF"/>
            <w:vAlign w:val="bottom"/>
          </w:tcPr>
          <w:p w14:paraId="0A6CF5D7" w14:textId="5D44EF04" w:rsidR="00A12815" w:rsidRPr="009C1EC3" w:rsidRDefault="00A12815" w:rsidP="00A12815">
            <w:pPr>
              <w:jc w:val="right"/>
              <w:rPr>
                <w:b/>
                <w:bCs/>
                <w:sz w:val="18"/>
                <w:szCs w:val="18"/>
              </w:rPr>
            </w:pPr>
            <w:r w:rsidRPr="009C1EC3">
              <w:rPr>
                <w:b/>
                <w:bCs/>
                <w:sz w:val="18"/>
                <w:szCs w:val="18"/>
              </w:rPr>
              <w:t xml:space="preserve">   18.291.175 </w:t>
            </w:r>
          </w:p>
        </w:tc>
        <w:tc>
          <w:tcPr>
            <w:tcW w:w="283" w:type="dxa"/>
            <w:shd w:val="clear" w:color="000000" w:fill="FFFFFF"/>
          </w:tcPr>
          <w:p w14:paraId="11200024" w14:textId="77777777" w:rsidR="00A12815" w:rsidRPr="009C1EC3" w:rsidRDefault="00A12815" w:rsidP="00A12815">
            <w:pPr>
              <w:jc w:val="right"/>
              <w:rPr>
                <w:b/>
                <w:sz w:val="18"/>
                <w:szCs w:val="18"/>
              </w:rPr>
            </w:pPr>
          </w:p>
        </w:tc>
        <w:tc>
          <w:tcPr>
            <w:tcW w:w="1276" w:type="dxa"/>
            <w:shd w:val="clear" w:color="000000" w:fill="FFFFFF"/>
            <w:tcMar>
              <w:right w:w="74" w:type="dxa"/>
            </w:tcMar>
            <w:vAlign w:val="bottom"/>
          </w:tcPr>
          <w:p w14:paraId="13B2200D" w14:textId="389252E2" w:rsidR="00A12815" w:rsidRPr="009C1EC3" w:rsidRDefault="00A12815" w:rsidP="00A12815">
            <w:pPr>
              <w:jc w:val="right"/>
              <w:rPr>
                <w:b/>
                <w:sz w:val="18"/>
                <w:szCs w:val="18"/>
              </w:rPr>
            </w:pPr>
            <w:r w:rsidRPr="009C1EC3">
              <w:rPr>
                <w:b/>
                <w:bCs/>
                <w:sz w:val="18"/>
                <w:szCs w:val="18"/>
              </w:rPr>
              <w:t xml:space="preserve"> 16.694.517 </w:t>
            </w:r>
          </w:p>
        </w:tc>
      </w:tr>
      <w:tr w:rsidR="00A12815" w:rsidRPr="006A7BA1" w14:paraId="4A0BDD8F" w14:textId="77777777" w:rsidTr="009C1EC3">
        <w:tblPrEx>
          <w:tblCellMar>
            <w:left w:w="30" w:type="dxa"/>
            <w:right w:w="30" w:type="dxa"/>
          </w:tblCellMar>
        </w:tblPrEx>
        <w:trPr>
          <w:trHeight w:val="210"/>
        </w:trPr>
        <w:tc>
          <w:tcPr>
            <w:tcW w:w="6379" w:type="dxa"/>
            <w:gridSpan w:val="3"/>
            <w:shd w:val="clear" w:color="000000" w:fill="FFFFFF"/>
          </w:tcPr>
          <w:p w14:paraId="743E076E" w14:textId="77777777" w:rsidR="00A12815" w:rsidRPr="006A7BA1" w:rsidRDefault="00A12815" w:rsidP="00A12815">
            <w:pPr>
              <w:ind w:left="210" w:hanging="210"/>
              <w:rPr>
                <w:i/>
                <w:sz w:val="21"/>
                <w:szCs w:val="21"/>
                <w:lang w:val="mk-MK"/>
              </w:rPr>
            </w:pPr>
            <w:r w:rsidRPr="006A7BA1">
              <w:rPr>
                <w:i/>
                <w:sz w:val="21"/>
                <w:szCs w:val="21"/>
              </w:rPr>
              <w:t xml:space="preserve">Positions in CET </w:t>
            </w:r>
          </w:p>
        </w:tc>
        <w:tc>
          <w:tcPr>
            <w:tcW w:w="1276" w:type="dxa"/>
            <w:tcBorders>
              <w:bottom w:val="single" w:sz="4" w:space="0" w:color="auto"/>
            </w:tcBorders>
            <w:shd w:val="clear" w:color="000000" w:fill="FFFFFF"/>
            <w:vAlign w:val="bottom"/>
          </w:tcPr>
          <w:p w14:paraId="0AAFFAA7" w14:textId="60826731" w:rsidR="00A12815" w:rsidRPr="009C1EC3" w:rsidRDefault="00A12815" w:rsidP="00A12815">
            <w:pPr>
              <w:jc w:val="right"/>
              <w:rPr>
                <w:bCs/>
                <w:sz w:val="18"/>
                <w:szCs w:val="18"/>
              </w:rPr>
            </w:pPr>
            <w:r w:rsidRPr="009C1EC3">
              <w:rPr>
                <w:sz w:val="18"/>
                <w:szCs w:val="18"/>
              </w:rPr>
              <w:t xml:space="preserve">   18.291.175 </w:t>
            </w:r>
          </w:p>
        </w:tc>
        <w:tc>
          <w:tcPr>
            <w:tcW w:w="283" w:type="dxa"/>
            <w:shd w:val="clear" w:color="000000" w:fill="FFFFFF"/>
          </w:tcPr>
          <w:p w14:paraId="1C2F9D88" w14:textId="77777777" w:rsidR="00A12815" w:rsidRPr="009C1EC3" w:rsidRDefault="00A12815" w:rsidP="00A12815">
            <w:pPr>
              <w:jc w:val="right"/>
              <w:rPr>
                <w:sz w:val="18"/>
                <w:szCs w:val="18"/>
              </w:rPr>
            </w:pPr>
          </w:p>
        </w:tc>
        <w:tc>
          <w:tcPr>
            <w:tcW w:w="1276" w:type="dxa"/>
            <w:tcBorders>
              <w:bottom w:val="single" w:sz="4" w:space="0" w:color="auto"/>
            </w:tcBorders>
            <w:shd w:val="clear" w:color="000000" w:fill="FFFFFF"/>
            <w:tcMar>
              <w:right w:w="74" w:type="dxa"/>
            </w:tcMar>
            <w:vAlign w:val="bottom"/>
          </w:tcPr>
          <w:p w14:paraId="69BB1B1C" w14:textId="05BD9A65" w:rsidR="00A12815" w:rsidRPr="009C1EC3" w:rsidRDefault="00A12815" w:rsidP="00A12815">
            <w:pPr>
              <w:jc w:val="right"/>
              <w:rPr>
                <w:sz w:val="18"/>
                <w:szCs w:val="18"/>
              </w:rPr>
            </w:pPr>
            <w:r w:rsidRPr="009C1EC3">
              <w:rPr>
                <w:sz w:val="18"/>
                <w:szCs w:val="18"/>
              </w:rPr>
              <w:t xml:space="preserve"> 16.694.517 </w:t>
            </w:r>
          </w:p>
        </w:tc>
      </w:tr>
      <w:tr w:rsidR="00A12815" w:rsidRPr="006A7BA1" w14:paraId="5BCACD99" w14:textId="77777777" w:rsidTr="009C1EC3">
        <w:tblPrEx>
          <w:tblCellMar>
            <w:left w:w="30" w:type="dxa"/>
            <w:right w:w="30" w:type="dxa"/>
          </w:tblCellMar>
        </w:tblPrEx>
        <w:trPr>
          <w:trHeight w:val="210"/>
        </w:trPr>
        <w:tc>
          <w:tcPr>
            <w:tcW w:w="6379" w:type="dxa"/>
            <w:gridSpan w:val="3"/>
            <w:shd w:val="clear" w:color="000000" w:fill="FFFFFF"/>
          </w:tcPr>
          <w:p w14:paraId="443F8F5D" w14:textId="77777777" w:rsidR="00A12815" w:rsidRPr="006A7BA1" w:rsidRDefault="00A12815" w:rsidP="00A12815">
            <w:pPr>
              <w:ind w:left="101" w:hanging="101"/>
              <w:rPr>
                <w:sz w:val="21"/>
                <w:szCs w:val="21"/>
                <w:lang w:val="mk-MK"/>
              </w:rPr>
            </w:pPr>
            <w:r w:rsidRPr="006A7BA1">
              <w:rPr>
                <w:sz w:val="21"/>
                <w:szCs w:val="21"/>
                <w:lang w:val="mk-MK"/>
              </w:rPr>
              <w:t xml:space="preserve">      </w:t>
            </w:r>
            <w:r w:rsidRPr="006A7BA1">
              <w:rPr>
                <w:sz w:val="21"/>
                <w:szCs w:val="21"/>
              </w:rPr>
              <w:t xml:space="preserve">Capital instruments of CET </w:t>
            </w:r>
          </w:p>
        </w:tc>
        <w:tc>
          <w:tcPr>
            <w:tcW w:w="1276" w:type="dxa"/>
            <w:tcBorders>
              <w:top w:val="single" w:sz="4" w:space="0" w:color="auto"/>
            </w:tcBorders>
            <w:shd w:val="clear" w:color="000000" w:fill="FFFFFF"/>
            <w:vAlign w:val="bottom"/>
          </w:tcPr>
          <w:p w14:paraId="556BC983" w14:textId="55D8D521" w:rsidR="00A12815" w:rsidRPr="009C1EC3" w:rsidRDefault="00A12815" w:rsidP="00A12815">
            <w:pPr>
              <w:jc w:val="right"/>
              <w:rPr>
                <w:bCs/>
                <w:sz w:val="18"/>
                <w:szCs w:val="18"/>
              </w:rPr>
            </w:pPr>
            <w:r w:rsidRPr="009C1EC3">
              <w:rPr>
                <w:sz w:val="18"/>
                <w:szCs w:val="18"/>
              </w:rPr>
              <w:t xml:space="preserve">     3.511.242 </w:t>
            </w:r>
          </w:p>
        </w:tc>
        <w:tc>
          <w:tcPr>
            <w:tcW w:w="283" w:type="dxa"/>
            <w:shd w:val="clear" w:color="000000" w:fill="FFFFFF"/>
          </w:tcPr>
          <w:p w14:paraId="231E818E" w14:textId="77777777" w:rsidR="00A12815" w:rsidRPr="009C1EC3" w:rsidRDefault="00A12815" w:rsidP="00A12815">
            <w:pPr>
              <w:jc w:val="right"/>
              <w:rPr>
                <w:sz w:val="18"/>
                <w:szCs w:val="18"/>
              </w:rPr>
            </w:pPr>
          </w:p>
        </w:tc>
        <w:tc>
          <w:tcPr>
            <w:tcW w:w="1276" w:type="dxa"/>
            <w:tcBorders>
              <w:top w:val="single" w:sz="4" w:space="0" w:color="auto"/>
            </w:tcBorders>
            <w:shd w:val="clear" w:color="000000" w:fill="FFFFFF"/>
            <w:tcMar>
              <w:right w:w="74" w:type="dxa"/>
            </w:tcMar>
            <w:vAlign w:val="bottom"/>
          </w:tcPr>
          <w:p w14:paraId="645CEBB1" w14:textId="7A7534EB" w:rsidR="00A12815" w:rsidRPr="009C1EC3" w:rsidRDefault="00A12815" w:rsidP="00A12815">
            <w:pPr>
              <w:jc w:val="right"/>
              <w:rPr>
                <w:sz w:val="18"/>
                <w:szCs w:val="18"/>
              </w:rPr>
            </w:pPr>
            <w:r w:rsidRPr="009C1EC3">
              <w:rPr>
                <w:sz w:val="18"/>
                <w:szCs w:val="18"/>
              </w:rPr>
              <w:t xml:space="preserve"> 3.511.242 </w:t>
            </w:r>
          </w:p>
        </w:tc>
      </w:tr>
      <w:tr w:rsidR="00A12815" w:rsidRPr="006A7BA1" w14:paraId="5FFDCA46" w14:textId="77777777" w:rsidTr="009C1EC3">
        <w:tblPrEx>
          <w:tblCellMar>
            <w:left w:w="30" w:type="dxa"/>
            <w:right w:w="30" w:type="dxa"/>
          </w:tblCellMar>
        </w:tblPrEx>
        <w:trPr>
          <w:trHeight w:val="210"/>
        </w:trPr>
        <w:tc>
          <w:tcPr>
            <w:tcW w:w="6379" w:type="dxa"/>
            <w:gridSpan w:val="3"/>
            <w:shd w:val="clear" w:color="000000" w:fill="FFFFFF"/>
          </w:tcPr>
          <w:p w14:paraId="0E3E60CB" w14:textId="77777777" w:rsidR="00A12815" w:rsidRPr="006A7BA1" w:rsidRDefault="00A12815" w:rsidP="00A12815">
            <w:pPr>
              <w:ind w:left="101" w:hanging="101"/>
              <w:rPr>
                <w:sz w:val="21"/>
                <w:szCs w:val="21"/>
                <w:lang w:val="mk-MK"/>
              </w:rPr>
            </w:pPr>
            <w:r w:rsidRPr="006A7BA1">
              <w:rPr>
                <w:sz w:val="21"/>
                <w:szCs w:val="21"/>
                <w:lang w:val="mk-MK"/>
              </w:rPr>
              <w:t xml:space="preserve">      </w:t>
            </w:r>
            <w:r w:rsidRPr="006A7BA1">
              <w:rPr>
                <w:sz w:val="21"/>
                <w:szCs w:val="21"/>
              </w:rPr>
              <w:t xml:space="preserve">Premium of capital instruments of CET </w:t>
            </w:r>
          </w:p>
        </w:tc>
        <w:tc>
          <w:tcPr>
            <w:tcW w:w="1276" w:type="dxa"/>
            <w:shd w:val="clear" w:color="000000" w:fill="FFFFFF"/>
            <w:vAlign w:val="bottom"/>
          </w:tcPr>
          <w:p w14:paraId="0A14090B" w14:textId="77777777" w:rsidR="00A12815" w:rsidRPr="009C1EC3" w:rsidRDefault="00A12815" w:rsidP="00A12815">
            <w:pPr>
              <w:jc w:val="right"/>
              <w:rPr>
                <w:bCs/>
                <w:sz w:val="18"/>
                <w:szCs w:val="18"/>
              </w:rPr>
            </w:pPr>
          </w:p>
        </w:tc>
        <w:tc>
          <w:tcPr>
            <w:tcW w:w="283" w:type="dxa"/>
            <w:shd w:val="clear" w:color="000000" w:fill="FFFFFF"/>
          </w:tcPr>
          <w:p w14:paraId="3DAB8E70" w14:textId="77777777" w:rsidR="00A12815" w:rsidRPr="009C1EC3" w:rsidRDefault="00A12815" w:rsidP="00A12815">
            <w:pPr>
              <w:jc w:val="right"/>
              <w:rPr>
                <w:sz w:val="18"/>
                <w:szCs w:val="18"/>
                <w:lang w:val="mk-MK"/>
              </w:rPr>
            </w:pPr>
          </w:p>
        </w:tc>
        <w:tc>
          <w:tcPr>
            <w:tcW w:w="1276" w:type="dxa"/>
            <w:shd w:val="clear" w:color="000000" w:fill="FFFFFF"/>
            <w:tcMar>
              <w:right w:w="74" w:type="dxa"/>
            </w:tcMar>
            <w:vAlign w:val="bottom"/>
          </w:tcPr>
          <w:p w14:paraId="7984354D" w14:textId="77777777" w:rsidR="00A12815" w:rsidRPr="009C1EC3" w:rsidRDefault="00A12815" w:rsidP="00A12815">
            <w:pPr>
              <w:jc w:val="right"/>
              <w:rPr>
                <w:sz w:val="18"/>
                <w:szCs w:val="18"/>
                <w:lang w:val="mk-MK"/>
              </w:rPr>
            </w:pPr>
          </w:p>
        </w:tc>
      </w:tr>
      <w:tr w:rsidR="00A12815" w:rsidRPr="006A7BA1" w14:paraId="43F1CE28" w14:textId="77777777" w:rsidTr="009C1EC3">
        <w:tblPrEx>
          <w:tblCellMar>
            <w:left w:w="30" w:type="dxa"/>
            <w:right w:w="30" w:type="dxa"/>
          </w:tblCellMar>
        </w:tblPrEx>
        <w:trPr>
          <w:trHeight w:val="210"/>
        </w:trPr>
        <w:tc>
          <w:tcPr>
            <w:tcW w:w="6379" w:type="dxa"/>
            <w:gridSpan w:val="3"/>
            <w:shd w:val="clear" w:color="000000" w:fill="FFFFFF"/>
          </w:tcPr>
          <w:p w14:paraId="2645D0A6" w14:textId="77777777" w:rsidR="00A12815" w:rsidRPr="006A7BA1" w:rsidRDefault="00A12815" w:rsidP="00A12815">
            <w:pPr>
              <w:ind w:left="101" w:hanging="101"/>
              <w:rPr>
                <w:sz w:val="21"/>
                <w:szCs w:val="21"/>
                <w:lang w:val="mk-MK"/>
              </w:rPr>
            </w:pPr>
            <w:r w:rsidRPr="006A7BA1">
              <w:rPr>
                <w:sz w:val="21"/>
                <w:szCs w:val="21"/>
                <w:lang w:val="mk-MK"/>
              </w:rPr>
              <w:t xml:space="preserve">      </w:t>
            </w:r>
            <w:r w:rsidRPr="006A7BA1">
              <w:rPr>
                <w:sz w:val="21"/>
                <w:szCs w:val="21"/>
              </w:rPr>
              <w:t xml:space="preserve">Mandatory general reserve </w:t>
            </w:r>
            <w:r w:rsidRPr="006A7BA1">
              <w:rPr>
                <w:sz w:val="21"/>
                <w:szCs w:val="21"/>
                <w:lang w:val="mk-MK"/>
              </w:rPr>
              <w:t>(</w:t>
            </w:r>
            <w:r w:rsidRPr="006A7BA1">
              <w:rPr>
                <w:sz w:val="21"/>
                <w:szCs w:val="21"/>
              </w:rPr>
              <w:t>general reserve fund</w:t>
            </w:r>
            <w:r w:rsidRPr="006A7BA1">
              <w:rPr>
                <w:sz w:val="21"/>
                <w:szCs w:val="21"/>
                <w:lang w:val="mk-MK"/>
              </w:rPr>
              <w:t>)</w:t>
            </w:r>
          </w:p>
        </w:tc>
        <w:tc>
          <w:tcPr>
            <w:tcW w:w="1276" w:type="dxa"/>
            <w:shd w:val="clear" w:color="000000" w:fill="FFFFFF"/>
            <w:vAlign w:val="bottom"/>
          </w:tcPr>
          <w:p w14:paraId="5F623563" w14:textId="7D7C04B8" w:rsidR="00A12815" w:rsidRPr="009C1EC3" w:rsidRDefault="00A12815" w:rsidP="00A12815">
            <w:pPr>
              <w:jc w:val="right"/>
              <w:rPr>
                <w:bCs/>
                <w:sz w:val="18"/>
                <w:szCs w:val="18"/>
              </w:rPr>
            </w:pPr>
            <w:r w:rsidRPr="009C1EC3">
              <w:rPr>
                <w:sz w:val="18"/>
                <w:szCs w:val="18"/>
              </w:rPr>
              <w:t xml:space="preserve">        831.373 </w:t>
            </w:r>
          </w:p>
        </w:tc>
        <w:tc>
          <w:tcPr>
            <w:tcW w:w="283" w:type="dxa"/>
            <w:shd w:val="clear" w:color="000000" w:fill="FFFFFF"/>
          </w:tcPr>
          <w:p w14:paraId="55A702EF" w14:textId="77777777" w:rsidR="00A12815" w:rsidRPr="009C1EC3" w:rsidRDefault="00A12815" w:rsidP="00A12815">
            <w:pPr>
              <w:jc w:val="right"/>
              <w:rPr>
                <w:sz w:val="18"/>
                <w:szCs w:val="18"/>
              </w:rPr>
            </w:pPr>
          </w:p>
        </w:tc>
        <w:tc>
          <w:tcPr>
            <w:tcW w:w="1276" w:type="dxa"/>
            <w:shd w:val="clear" w:color="000000" w:fill="FFFFFF"/>
            <w:tcMar>
              <w:right w:w="74" w:type="dxa"/>
            </w:tcMar>
            <w:vAlign w:val="bottom"/>
          </w:tcPr>
          <w:p w14:paraId="03288137" w14:textId="19CDEFAC" w:rsidR="00A12815" w:rsidRPr="009C1EC3" w:rsidRDefault="00A12815" w:rsidP="00A12815">
            <w:pPr>
              <w:jc w:val="right"/>
              <w:rPr>
                <w:sz w:val="18"/>
                <w:szCs w:val="18"/>
              </w:rPr>
            </w:pPr>
            <w:r w:rsidRPr="009C1EC3">
              <w:rPr>
                <w:sz w:val="18"/>
                <w:szCs w:val="18"/>
              </w:rPr>
              <w:t xml:space="preserve">      831.373 </w:t>
            </w:r>
          </w:p>
        </w:tc>
      </w:tr>
      <w:tr w:rsidR="00A12815" w:rsidRPr="006A7BA1" w14:paraId="334725F2" w14:textId="77777777" w:rsidTr="009C1EC3">
        <w:tblPrEx>
          <w:tblCellMar>
            <w:left w:w="30" w:type="dxa"/>
            <w:right w:w="30" w:type="dxa"/>
          </w:tblCellMar>
        </w:tblPrEx>
        <w:trPr>
          <w:trHeight w:val="210"/>
        </w:trPr>
        <w:tc>
          <w:tcPr>
            <w:tcW w:w="6379" w:type="dxa"/>
            <w:gridSpan w:val="3"/>
            <w:shd w:val="clear" w:color="000000" w:fill="FFFFFF"/>
          </w:tcPr>
          <w:p w14:paraId="2E7EB0B2" w14:textId="77777777" w:rsidR="00A12815" w:rsidRPr="006A7BA1" w:rsidRDefault="00A12815" w:rsidP="00A12815">
            <w:pPr>
              <w:ind w:left="101" w:hanging="101"/>
              <w:rPr>
                <w:sz w:val="21"/>
                <w:szCs w:val="21"/>
                <w:lang w:val="mk-MK"/>
              </w:rPr>
            </w:pPr>
            <w:r w:rsidRPr="006A7BA1">
              <w:rPr>
                <w:sz w:val="21"/>
                <w:szCs w:val="21"/>
                <w:lang w:val="mk-MK"/>
              </w:rPr>
              <w:t xml:space="preserve">      </w:t>
            </w:r>
            <w:proofErr w:type="spellStart"/>
            <w:r w:rsidRPr="006A7BA1">
              <w:rPr>
                <w:sz w:val="21"/>
                <w:szCs w:val="21"/>
                <w:lang w:val="mk-MK"/>
              </w:rPr>
              <w:t>Retained</w:t>
            </w:r>
            <w:proofErr w:type="spellEnd"/>
            <w:r w:rsidRPr="006A7BA1">
              <w:rPr>
                <w:sz w:val="21"/>
                <w:szCs w:val="21"/>
                <w:lang w:val="mk-MK"/>
              </w:rPr>
              <w:t xml:space="preserve"> </w:t>
            </w:r>
            <w:r w:rsidRPr="006A7BA1">
              <w:rPr>
                <w:sz w:val="21"/>
                <w:szCs w:val="21"/>
              </w:rPr>
              <w:t xml:space="preserve">undistributed profit </w:t>
            </w:r>
          </w:p>
        </w:tc>
        <w:tc>
          <w:tcPr>
            <w:tcW w:w="1276" w:type="dxa"/>
            <w:shd w:val="clear" w:color="000000" w:fill="FFFFFF"/>
            <w:vAlign w:val="bottom"/>
          </w:tcPr>
          <w:p w14:paraId="4D4D772D" w14:textId="0C705176" w:rsidR="00A12815" w:rsidRPr="009C1EC3" w:rsidRDefault="00A12815" w:rsidP="00A12815">
            <w:pPr>
              <w:jc w:val="right"/>
              <w:rPr>
                <w:bCs/>
                <w:sz w:val="18"/>
                <w:szCs w:val="18"/>
              </w:rPr>
            </w:pPr>
            <w:r w:rsidRPr="009C1EC3">
              <w:rPr>
                <w:sz w:val="18"/>
                <w:szCs w:val="18"/>
              </w:rPr>
              <w:t xml:space="preserve">   12.204.747 </w:t>
            </w:r>
          </w:p>
        </w:tc>
        <w:tc>
          <w:tcPr>
            <w:tcW w:w="283" w:type="dxa"/>
            <w:shd w:val="clear" w:color="000000" w:fill="FFFFFF"/>
          </w:tcPr>
          <w:p w14:paraId="2FE1E35F" w14:textId="77777777" w:rsidR="00A12815" w:rsidRPr="009C1EC3" w:rsidRDefault="00A12815" w:rsidP="00A12815">
            <w:pPr>
              <w:jc w:val="right"/>
              <w:rPr>
                <w:sz w:val="18"/>
                <w:szCs w:val="18"/>
              </w:rPr>
            </w:pPr>
          </w:p>
        </w:tc>
        <w:tc>
          <w:tcPr>
            <w:tcW w:w="1276" w:type="dxa"/>
            <w:shd w:val="clear" w:color="000000" w:fill="FFFFFF"/>
            <w:tcMar>
              <w:right w:w="74" w:type="dxa"/>
            </w:tcMar>
            <w:vAlign w:val="bottom"/>
          </w:tcPr>
          <w:p w14:paraId="07DC8E2E" w14:textId="4BF1C347" w:rsidR="00A12815" w:rsidRPr="009C1EC3" w:rsidRDefault="00A12815" w:rsidP="00A12815">
            <w:pPr>
              <w:jc w:val="right"/>
              <w:rPr>
                <w:sz w:val="18"/>
                <w:szCs w:val="18"/>
              </w:rPr>
            </w:pPr>
            <w:r w:rsidRPr="009C1EC3">
              <w:rPr>
                <w:sz w:val="18"/>
                <w:szCs w:val="18"/>
              </w:rPr>
              <w:t xml:space="preserve"> 12.204.747 </w:t>
            </w:r>
          </w:p>
        </w:tc>
      </w:tr>
      <w:tr w:rsidR="00A12815" w:rsidRPr="006A7BA1" w14:paraId="14DC37BD" w14:textId="77777777" w:rsidTr="009C1EC3">
        <w:tblPrEx>
          <w:tblCellMar>
            <w:left w:w="30" w:type="dxa"/>
            <w:right w:w="30" w:type="dxa"/>
          </w:tblCellMar>
        </w:tblPrEx>
        <w:trPr>
          <w:trHeight w:val="210"/>
        </w:trPr>
        <w:tc>
          <w:tcPr>
            <w:tcW w:w="6379" w:type="dxa"/>
            <w:gridSpan w:val="3"/>
            <w:shd w:val="clear" w:color="000000" w:fill="FFFFFF"/>
          </w:tcPr>
          <w:p w14:paraId="4B878756" w14:textId="77777777" w:rsidR="00A12815" w:rsidRPr="006A7BA1" w:rsidRDefault="00A12815" w:rsidP="00A12815">
            <w:pPr>
              <w:ind w:left="101" w:hanging="101"/>
              <w:rPr>
                <w:sz w:val="21"/>
                <w:szCs w:val="21"/>
                <w:lang w:val="mk-MK"/>
              </w:rPr>
            </w:pPr>
            <w:r w:rsidRPr="006A7BA1">
              <w:rPr>
                <w:sz w:val="21"/>
                <w:szCs w:val="21"/>
                <w:lang w:val="mk-MK"/>
              </w:rPr>
              <w:t xml:space="preserve">      (-) </w:t>
            </w:r>
            <w:r w:rsidRPr="006A7BA1">
              <w:rPr>
                <w:sz w:val="21"/>
                <w:szCs w:val="21"/>
              </w:rPr>
              <w:t>Accumulated loss from previous years</w:t>
            </w:r>
          </w:p>
        </w:tc>
        <w:tc>
          <w:tcPr>
            <w:tcW w:w="1276" w:type="dxa"/>
            <w:shd w:val="clear" w:color="000000" w:fill="FFFFFF"/>
            <w:vAlign w:val="bottom"/>
          </w:tcPr>
          <w:p w14:paraId="295FC097" w14:textId="77777777" w:rsidR="00A12815" w:rsidRPr="009C1EC3" w:rsidRDefault="00A12815" w:rsidP="00A12815">
            <w:pPr>
              <w:jc w:val="right"/>
              <w:rPr>
                <w:bCs/>
                <w:sz w:val="18"/>
                <w:szCs w:val="18"/>
              </w:rPr>
            </w:pPr>
          </w:p>
        </w:tc>
        <w:tc>
          <w:tcPr>
            <w:tcW w:w="283" w:type="dxa"/>
            <w:shd w:val="clear" w:color="000000" w:fill="FFFFFF"/>
          </w:tcPr>
          <w:p w14:paraId="596C2C3B" w14:textId="77777777" w:rsidR="00A12815" w:rsidRPr="009C1EC3" w:rsidRDefault="00A12815" w:rsidP="00A12815">
            <w:pPr>
              <w:jc w:val="right"/>
              <w:rPr>
                <w:sz w:val="18"/>
                <w:szCs w:val="18"/>
                <w:lang w:val="mk-MK"/>
              </w:rPr>
            </w:pPr>
          </w:p>
        </w:tc>
        <w:tc>
          <w:tcPr>
            <w:tcW w:w="1276" w:type="dxa"/>
            <w:shd w:val="clear" w:color="000000" w:fill="FFFFFF"/>
            <w:tcMar>
              <w:right w:w="74" w:type="dxa"/>
            </w:tcMar>
            <w:vAlign w:val="bottom"/>
          </w:tcPr>
          <w:p w14:paraId="25E9C94C" w14:textId="77777777" w:rsidR="00A12815" w:rsidRPr="009C1EC3" w:rsidRDefault="00A12815" w:rsidP="00A12815">
            <w:pPr>
              <w:jc w:val="right"/>
              <w:rPr>
                <w:sz w:val="18"/>
                <w:szCs w:val="18"/>
                <w:lang w:val="mk-MK"/>
              </w:rPr>
            </w:pPr>
          </w:p>
        </w:tc>
      </w:tr>
      <w:tr w:rsidR="00A12815" w:rsidRPr="006A7BA1" w14:paraId="5A1C8DD9" w14:textId="77777777" w:rsidTr="009C1EC3">
        <w:tblPrEx>
          <w:tblCellMar>
            <w:left w:w="30" w:type="dxa"/>
            <w:right w:w="30" w:type="dxa"/>
          </w:tblCellMar>
        </w:tblPrEx>
        <w:trPr>
          <w:trHeight w:val="210"/>
        </w:trPr>
        <w:tc>
          <w:tcPr>
            <w:tcW w:w="6379" w:type="dxa"/>
            <w:gridSpan w:val="3"/>
            <w:shd w:val="clear" w:color="000000" w:fill="FFFFFF"/>
          </w:tcPr>
          <w:p w14:paraId="5F52F9F1" w14:textId="77777777" w:rsidR="00A12815" w:rsidRPr="006A7BA1" w:rsidRDefault="00A12815" w:rsidP="00A12815">
            <w:pPr>
              <w:ind w:left="101" w:hanging="101"/>
              <w:rPr>
                <w:bCs/>
                <w:sz w:val="21"/>
                <w:szCs w:val="21"/>
                <w:lang w:val="mk-MK"/>
              </w:rPr>
            </w:pPr>
            <w:r w:rsidRPr="006A7BA1">
              <w:rPr>
                <w:bCs/>
                <w:sz w:val="21"/>
                <w:szCs w:val="21"/>
              </w:rPr>
              <w:t xml:space="preserve">      Current profit or year-end profit</w:t>
            </w:r>
          </w:p>
        </w:tc>
        <w:tc>
          <w:tcPr>
            <w:tcW w:w="1276" w:type="dxa"/>
            <w:shd w:val="clear" w:color="000000" w:fill="FFFFFF"/>
            <w:vAlign w:val="bottom"/>
          </w:tcPr>
          <w:p w14:paraId="0D4B79CE" w14:textId="14DD6977" w:rsidR="00A12815" w:rsidRPr="009C1EC3" w:rsidRDefault="00A12815" w:rsidP="00A12815">
            <w:pPr>
              <w:jc w:val="right"/>
              <w:rPr>
                <w:bCs/>
                <w:sz w:val="18"/>
                <w:szCs w:val="18"/>
              </w:rPr>
            </w:pPr>
            <w:r w:rsidRPr="009C1EC3">
              <w:rPr>
                <w:sz w:val="18"/>
                <w:szCs w:val="18"/>
              </w:rPr>
              <w:t xml:space="preserve">                -   </w:t>
            </w:r>
          </w:p>
        </w:tc>
        <w:tc>
          <w:tcPr>
            <w:tcW w:w="283" w:type="dxa"/>
            <w:shd w:val="clear" w:color="000000" w:fill="FFFFFF"/>
          </w:tcPr>
          <w:p w14:paraId="238C92DA" w14:textId="77777777" w:rsidR="00A12815" w:rsidRPr="009C1EC3" w:rsidRDefault="00A12815" w:rsidP="00A12815">
            <w:pPr>
              <w:jc w:val="right"/>
              <w:rPr>
                <w:b/>
                <w:bCs/>
                <w:sz w:val="18"/>
                <w:szCs w:val="18"/>
                <w:lang w:val="mk-MK"/>
              </w:rPr>
            </w:pPr>
          </w:p>
        </w:tc>
        <w:tc>
          <w:tcPr>
            <w:tcW w:w="1276" w:type="dxa"/>
            <w:shd w:val="clear" w:color="000000" w:fill="FFFFFF"/>
            <w:tcMar>
              <w:right w:w="74" w:type="dxa"/>
            </w:tcMar>
            <w:vAlign w:val="bottom"/>
          </w:tcPr>
          <w:p w14:paraId="62EA85D1" w14:textId="0D23B893" w:rsidR="00A12815" w:rsidRPr="009C1EC3" w:rsidRDefault="00A12815" w:rsidP="00A12815">
            <w:pPr>
              <w:jc w:val="right"/>
              <w:rPr>
                <w:b/>
                <w:bCs/>
                <w:sz w:val="18"/>
                <w:szCs w:val="18"/>
                <w:lang w:val="mk-MK"/>
              </w:rPr>
            </w:pPr>
            <w:r w:rsidRPr="009C1EC3">
              <w:rPr>
                <w:sz w:val="18"/>
                <w:szCs w:val="18"/>
              </w:rPr>
              <w:t xml:space="preserve">               -   </w:t>
            </w:r>
          </w:p>
        </w:tc>
      </w:tr>
      <w:tr w:rsidR="00A12815" w:rsidRPr="006A7BA1" w14:paraId="41A6FD20" w14:textId="77777777" w:rsidTr="009C1EC3">
        <w:tblPrEx>
          <w:tblCellMar>
            <w:left w:w="30" w:type="dxa"/>
            <w:right w:w="30" w:type="dxa"/>
          </w:tblCellMar>
        </w:tblPrEx>
        <w:trPr>
          <w:trHeight w:val="210"/>
        </w:trPr>
        <w:tc>
          <w:tcPr>
            <w:tcW w:w="6379" w:type="dxa"/>
            <w:gridSpan w:val="3"/>
            <w:shd w:val="clear" w:color="000000" w:fill="FFFFFF"/>
          </w:tcPr>
          <w:p w14:paraId="147A9F64" w14:textId="77777777" w:rsidR="00A12815" w:rsidRPr="006A7BA1" w:rsidRDefault="00A12815" w:rsidP="00A12815">
            <w:pPr>
              <w:ind w:left="101" w:hanging="101"/>
              <w:rPr>
                <w:bCs/>
                <w:sz w:val="21"/>
                <w:szCs w:val="21"/>
                <w:lang w:val="mk-MK"/>
              </w:rPr>
            </w:pPr>
            <w:r w:rsidRPr="006A7BA1">
              <w:rPr>
                <w:bCs/>
                <w:sz w:val="21"/>
                <w:szCs w:val="21"/>
                <w:lang w:val="mk-MK"/>
              </w:rPr>
              <w:t xml:space="preserve">      </w:t>
            </w:r>
            <w:r w:rsidRPr="006A7BA1">
              <w:rPr>
                <w:bCs/>
                <w:sz w:val="21"/>
                <w:szCs w:val="21"/>
              </w:rPr>
              <w:t>Accumulated other profit loss</w:t>
            </w:r>
          </w:p>
        </w:tc>
        <w:tc>
          <w:tcPr>
            <w:tcW w:w="1276" w:type="dxa"/>
            <w:shd w:val="clear" w:color="000000" w:fill="FFFFFF"/>
            <w:vAlign w:val="bottom"/>
          </w:tcPr>
          <w:p w14:paraId="3F4185D6" w14:textId="2E6C97AD" w:rsidR="00A12815" w:rsidRPr="009C1EC3" w:rsidRDefault="00A12815" w:rsidP="00A12815">
            <w:pPr>
              <w:jc w:val="right"/>
              <w:rPr>
                <w:bCs/>
                <w:sz w:val="18"/>
                <w:szCs w:val="18"/>
              </w:rPr>
            </w:pPr>
            <w:r w:rsidRPr="009C1EC3">
              <w:rPr>
                <w:sz w:val="18"/>
                <w:szCs w:val="18"/>
              </w:rPr>
              <w:t xml:space="preserve">        203.812 </w:t>
            </w:r>
          </w:p>
        </w:tc>
        <w:tc>
          <w:tcPr>
            <w:tcW w:w="283" w:type="dxa"/>
            <w:shd w:val="clear" w:color="000000" w:fill="FFFFFF"/>
          </w:tcPr>
          <w:p w14:paraId="4FB839A9" w14:textId="77777777" w:rsidR="00A12815" w:rsidRPr="009C1EC3" w:rsidRDefault="00A12815" w:rsidP="00A12815">
            <w:pPr>
              <w:jc w:val="right"/>
              <w:rPr>
                <w:bCs/>
                <w:sz w:val="18"/>
                <w:szCs w:val="18"/>
              </w:rPr>
            </w:pPr>
          </w:p>
        </w:tc>
        <w:tc>
          <w:tcPr>
            <w:tcW w:w="1276" w:type="dxa"/>
            <w:shd w:val="clear" w:color="000000" w:fill="FFFFFF"/>
            <w:tcMar>
              <w:right w:w="74" w:type="dxa"/>
            </w:tcMar>
            <w:vAlign w:val="bottom"/>
          </w:tcPr>
          <w:p w14:paraId="6988D6D8" w14:textId="17038B23" w:rsidR="00A12815" w:rsidRPr="009C1EC3" w:rsidRDefault="00A12815" w:rsidP="00A12815">
            <w:pPr>
              <w:jc w:val="right"/>
              <w:rPr>
                <w:bCs/>
                <w:sz w:val="18"/>
                <w:szCs w:val="18"/>
              </w:rPr>
            </w:pPr>
            <w:r w:rsidRPr="009C1EC3">
              <w:rPr>
                <w:sz w:val="18"/>
                <w:szCs w:val="18"/>
              </w:rPr>
              <w:t xml:space="preserve">      147.155 </w:t>
            </w:r>
          </w:p>
        </w:tc>
      </w:tr>
      <w:tr w:rsidR="00917781" w:rsidRPr="006A7BA1" w14:paraId="76DBC8C6" w14:textId="77777777" w:rsidTr="00F96152">
        <w:tblPrEx>
          <w:tblCellMar>
            <w:left w:w="30" w:type="dxa"/>
            <w:right w:w="30" w:type="dxa"/>
          </w:tblCellMar>
        </w:tblPrEx>
        <w:trPr>
          <w:trHeight w:val="210"/>
        </w:trPr>
        <w:tc>
          <w:tcPr>
            <w:tcW w:w="6379" w:type="dxa"/>
            <w:gridSpan w:val="3"/>
            <w:shd w:val="clear" w:color="000000" w:fill="FFFFFF"/>
          </w:tcPr>
          <w:p w14:paraId="3E499A9A" w14:textId="77777777" w:rsidR="00917781" w:rsidRPr="006A7BA1" w:rsidRDefault="00917781" w:rsidP="00917781">
            <w:pPr>
              <w:ind w:left="101" w:hanging="101"/>
              <w:rPr>
                <w:bCs/>
                <w:i/>
                <w:sz w:val="21"/>
                <w:szCs w:val="21"/>
                <w:lang w:val="mk-MK"/>
              </w:rPr>
            </w:pPr>
            <w:r w:rsidRPr="006A7BA1">
              <w:rPr>
                <w:bCs/>
                <w:i/>
                <w:sz w:val="21"/>
                <w:szCs w:val="21"/>
                <w:lang w:val="mk-MK"/>
              </w:rPr>
              <w:t xml:space="preserve">(-) </w:t>
            </w:r>
            <w:r w:rsidRPr="006A7BA1">
              <w:rPr>
                <w:bCs/>
                <w:i/>
                <w:sz w:val="21"/>
                <w:szCs w:val="21"/>
              </w:rPr>
              <w:t xml:space="preserve">Deductions of CET </w:t>
            </w:r>
          </w:p>
        </w:tc>
        <w:tc>
          <w:tcPr>
            <w:tcW w:w="1276" w:type="dxa"/>
            <w:tcBorders>
              <w:bottom w:val="single" w:sz="4" w:space="0" w:color="auto"/>
            </w:tcBorders>
            <w:shd w:val="clear" w:color="000000" w:fill="FFFFFF"/>
            <w:vAlign w:val="bottom"/>
          </w:tcPr>
          <w:p w14:paraId="28BCE7F4" w14:textId="77777777" w:rsidR="00917781" w:rsidRPr="00C73C21" w:rsidRDefault="00917781" w:rsidP="00917781">
            <w:pPr>
              <w:jc w:val="right"/>
              <w:rPr>
                <w:b/>
                <w:bCs/>
                <w:sz w:val="21"/>
                <w:szCs w:val="21"/>
              </w:rPr>
            </w:pPr>
            <w:r>
              <w:rPr>
                <w:sz w:val="21"/>
                <w:szCs w:val="21"/>
              </w:rPr>
              <w:t> </w:t>
            </w:r>
          </w:p>
        </w:tc>
        <w:tc>
          <w:tcPr>
            <w:tcW w:w="283" w:type="dxa"/>
            <w:shd w:val="clear" w:color="000000" w:fill="FFFFFF"/>
            <w:vAlign w:val="bottom"/>
          </w:tcPr>
          <w:p w14:paraId="721B4598" w14:textId="77777777" w:rsidR="00917781" w:rsidRPr="006A7BA1" w:rsidRDefault="00917781" w:rsidP="00917781">
            <w:pPr>
              <w:jc w:val="right"/>
              <w:rPr>
                <w:bCs/>
                <w:sz w:val="21"/>
                <w:szCs w:val="21"/>
              </w:rPr>
            </w:pPr>
          </w:p>
        </w:tc>
        <w:tc>
          <w:tcPr>
            <w:tcW w:w="1276" w:type="dxa"/>
            <w:tcBorders>
              <w:bottom w:val="single" w:sz="4" w:space="0" w:color="auto"/>
            </w:tcBorders>
            <w:shd w:val="clear" w:color="000000" w:fill="FFFFFF"/>
            <w:tcMar>
              <w:right w:w="74" w:type="dxa"/>
            </w:tcMar>
            <w:vAlign w:val="bottom"/>
          </w:tcPr>
          <w:p w14:paraId="1B49BCC6" w14:textId="77777777" w:rsidR="00917781" w:rsidRPr="006A7BA1" w:rsidRDefault="00917781" w:rsidP="00917781">
            <w:pPr>
              <w:jc w:val="right"/>
              <w:rPr>
                <w:bCs/>
                <w:sz w:val="21"/>
                <w:szCs w:val="21"/>
              </w:rPr>
            </w:pPr>
            <w:r>
              <w:rPr>
                <w:sz w:val="21"/>
                <w:szCs w:val="21"/>
              </w:rPr>
              <w:t> </w:t>
            </w:r>
          </w:p>
        </w:tc>
      </w:tr>
      <w:tr w:rsidR="00FA7F66" w:rsidRPr="006A7BA1" w14:paraId="04791818" w14:textId="77777777" w:rsidTr="00F96152">
        <w:tblPrEx>
          <w:tblCellMar>
            <w:left w:w="30" w:type="dxa"/>
            <w:right w:w="30" w:type="dxa"/>
          </w:tblCellMar>
        </w:tblPrEx>
        <w:trPr>
          <w:trHeight w:val="210"/>
        </w:trPr>
        <w:tc>
          <w:tcPr>
            <w:tcW w:w="6379" w:type="dxa"/>
            <w:gridSpan w:val="3"/>
            <w:shd w:val="clear" w:color="000000" w:fill="FFFFFF"/>
          </w:tcPr>
          <w:p w14:paraId="68B253C1" w14:textId="77777777" w:rsidR="00FA7F66" w:rsidRPr="006A7BA1" w:rsidRDefault="00FA7F66" w:rsidP="00F96152">
            <w:pPr>
              <w:rPr>
                <w:sz w:val="21"/>
                <w:szCs w:val="21"/>
                <w:lang w:val="mk-MK"/>
              </w:rPr>
            </w:pPr>
            <w:r w:rsidRPr="006A7BA1">
              <w:rPr>
                <w:sz w:val="21"/>
                <w:szCs w:val="21"/>
                <w:lang w:val="mk-MK"/>
              </w:rPr>
              <w:t xml:space="preserve">       (-) </w:t>
            </w:r>
            <w:r w:rsidRPr="006A7BA1">
              <w:rPr>
                <w:sz w:val="21"/>
                <w:szCs w:val="21"/>
              </w:rPr>
              <w:t>Loss at the year-end or current loss</w:t>
            </w:r>
          </w:p>
        </w:tc>
        <w:tc>
          <w:tcPr>
            <w:tcW w:w="1276" w:type="dxa"/>
            <w:tcBorders>
              <w:top w:val="single" w:sz="4" w:space="0" w:color="auto"/>
            </w:tcBorders>
            <w:shd w:val="clear" w:color="000000" w:fill="FFFFFF"/>
            <w:vAlign w:val="bottom"/>
          </w:tcPr>
          <w:p w14:paraId="1C440ED3"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79F963DB" w14:textId="77777777" w:rsidR="00FA7F66" w:rsidRPr="006A7BA1" w:rsidRDefault="00FA7F66" w:rsidP="00F96152">
            <w:pPr>
              <w:jc w:val="right"/>
              <w:rPr>
                <w:sz w:val="21"/>
                <w:szCs w:val="21"/>
                <w:lang w:val="mk-MK"/>
              </w:rPr>
            </w:pPr>
          </w:p>
        </w:tc>
        <w:tc>
          <w:tcPr>
            <w:tcW w:w="1276" w:type="dxa"/>
            <w:tcBorders>
              <w:top w:val="single" w:sz="4" w:space="0" w:color="auto"/>
            </w:tcBorders>
            <w:shd w:val="clear" w:color="000000" w:fill="FFFFFF"/>
            <w:tcMar>
              <w:right w:w="74" w:type="dxa"/>
            </w:tcMar>
            <w:vAlign w:val="bottom"/>
          </w:tcPr>
          <w:p w14:paraId="6F78B307"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49180EC" w14:textId="77777777" w:rsidTr="00F96152">
        <w:tblPrEx>
          <w:tblCellMar>
            <w:left w:w="30" w:type="dxa"/>
            <w:right w:w="30" w:type="dxa"/>
          </w:tblCellMar>
        </w:tblPrEx>
        <w:trPr>
          <w:trHeight w:val="210"/>
        </w:trPr>
        <w:tc>
          <w:tcPr>
            <w:tcW w:w="6379" w:type="dxa"/>
            <w:gridSpan w:val="3"/>
            <w:shd w:val="clear" w:color="000000" w:fill="FFFFFF"/>
          </w:tcPr>
          <w:p w14:paraId="349E10A2" w14:textId="77777777" w:rsidR="00FA7F66" w:rsidRPr="006A7BA1" w:rsidRDefault="00FA7F66" w:rsidP="00F96152">
            <w:pPr>
              <w:tabs>
                <w:tab w:val="left" w:pos="90"/>
              </w:tabs>
              <w:ind w:left="210" w:hanging="120"/>
              <w:rPr>
                <w:sz w:val="21"/>
                <w:szCs w:val="21"/>
                <w:lang w:val="mk-MK"/>
              </w:rPr>
            </w:pPr>
            <w:r w:rsidRPr="006A7BA1">
              <w:rPr>
                <w:sz w:val="21"/>
                <w:szCs w:val="21"/>
                <w:lang w:val="mk-MK"/>
              </w:rPr>
              <w:t xml:space="preserve">     (-) </w:t>
            </w:r>
            <w:r w:rsidRPr="006A7BA1">
              <w:rPr>
                <w:sz w:val="21"/>
                <w:szCs w:val="21"/>
              </w:rPr>
              <w:t xml:space="preserve">Intangible assets </w:t>
            </w:r>
          </w:p>
        </w:tc>
        <w:tc>
          <w:tcPr>
            <w:tcW w:w="1276" w:type="dxa"/>
            <w:shd w:val="clear" w:color="000000" w:fill="FFFFFF"/>
            <w:vAlign w:val="bottom"/>
          </w:tcPr>
          <w:p w14:paraId="2EF0EE5F"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6BF56BFB"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413C623C"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78BD2DD1" w14:textId="77777777" w:rsidTr="00F96152">
        <w:tblPrEx>
          <w:tblCellMar>
            <w:left w:w="30" w:type="dxa"/>
            <w:right w:w="30" w:type="dxa"/>
          </w:tblCellMar>
        </w:tblPrEx>
        <w:trPr>
          <w:trHeight w:val="210"/>
        </w:trPr>
        <w:tc>
          <w:tcPr>
            <w:tcW w:w="6379" w:type="dxa"/>
            <w:gridSpan w:val="3"/>
            <w:shd w:val="clear" w:color="000000" w:fill="FFFFFF"/>
          </w:tcPr>
          <w:p w14:paraId="1D0BB182"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Deferred tax assets that rely on the bank’s future profit </w:t>
            </w:r>
          </w:p>
        </w:tc>
        <w:tc>
          <w:tcPr>
            <w:tcW w:w="1276" w:type="dxa"/>
            <w:shd w:val="clear" w:color="000000" w:fill="FFFFFF"/>
            <w:vAlign w:val="bottom"/>
          </w:tcPr>
          <w:p w14:paraId="64A57E8C" w14:textId="77777777" w:rsidR="00FA7F66" w:rsidRPr="006A7BA1" w:rsidRDefault="00FA7F66" w:rsidP="00F96152">
            <w:pPr>
              <w:jc w:val="right"/>
              <w:rPr>
                <w:sz w:val="21"/>
                <w:szCs w:val="21"/>
              </w:rPr>
            </w:pPr>
            <w:r>
              <w:rPr>
                <w:sz w:val="21"/>
                <w:szCs w:val="21"/>
              </w:rPr>
              <w:t xml:space="preserve">               -   </w:t>
            </w:r>
          </w:p>
        </w:tc>
        <w:tc>
          <w:tcPr>
            <w:tcW w:w="283" w:type="dxa"/>
            <w:shd w:val="clear" w:color="000000" w:fill="FFFFFF"/>
          </w:tcPr>
          <w:p w14:paraId="3BF4B526" w14:textId="77777777" w:rsidR="00FA7F66" w:rsidRPr="006A7BA1" w:rsidRDefault="00FA7F66" w:rsidP="00F96152">
            <w:pPr>
              <w:jc w:val="right"/>
              <w:rPr>
                <w:sz w:val="21"/>
                <w:szCs w:val="21"/>
              </w:rPr>
            </w:pPr>
          </w:p>
        </w:tc>
        <w:tc>
          <w:tcPr>
            <w:tcW w:w="1276" w:type="dxa"/>
            <w:shd w:val="clear" w:color="000000" w:fill="FFFFFF"/>
            <w:tcMar>
              <w:right w:w="74" w:type="dxa"/>
            </w:tcMar>
            <w:vAlign w:val="bottom"/>
          </w:tcPr>
          <w:p w14:paraId="35D6490C"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4927DD39" w14:textId="77777777" w:rsidTr="00F96152">
        <w:tblPrEx>
          <w:tblCellMar>
            <w:left w:w="30" w:type="dxa"/>
            <w:right w:w="30" w:type="dxa"/>
          </w:tblCellMar>
        </w:tblPrEx>
        <w:trPr>
          <w:trHeight w:val="210"/>
        </w:trPr>
        <w:tc>
          <w:tcPr>
            <w:tcW w:w="6379" w:type="dxa"/>
            <w:gridSpan w:val="3"/>
            <w:shd w:val="clear" w:color="000000" w:fill="FFFFFF"/>
          </w:tcPr>
          <w:p w14:paraId="0C93B0AD"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Investments in own capital instruments of CET</w:t>
            </w:r>
          </w:p>
        </w:tc>
        <w:tc>
          <w:tcPr>
            <w:tcW w:w="1276" w:type="dxa"/>
            <w:shd w:val="clear" w:color="000000" w:fill="FFFFFF"/>
            <w:vAlign w:val="bottom"/>
          </w:tcPr>
          <w:p w14:paraId="18ED992B"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6E19C290"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6D49F423"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50EC970B" w14:textId="77777777" w:rsidTr="00F96152">
        <w:tblPrEx>
          <w:tblCellMar>
            <w:left w:w="30" w:type="dxa"/>
            <w:right w:w="30" w:type="dxa"/>
          </w:tblCellMar>
        </w:tblPrEx>
        <w:trPr>
          <w:trHeight w:val="210"/>
        </w:trPr>
        <w:tc>
          <w:tcPr>
            <w:tcW w:w="6379" w:type="dxa"/>
            <w:gridSpan w:val="3"/>
            <w:shd w:val="clear" w:color="000000" w:fill="FFFFFF"/>
          </w:tcPr>
          <w:p w14:paraId="195EACF3"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Direct investments in own capital instruments of CET </w:t>
            </w:r>
          </w:p>
        </w:tc>
        <w:tc>
          <w:tcPr>
            <w:tcW w:w="1276" w:type="dxa"/>
            <w:shd w:val="clear" w:color="000000" w:fill="FFFFFF"/>
            <w:vAlign w:val="bottom"/>
          </w:tcPr>
          <w:p w14:paraId="601DA690" w14:textId="77777777" w:rsidR="00FA7F66" w:rsidRPr="006A7BA1" w:rsidRDefault="00FA7F66" w:rsidP="00F96152">
            <w:pPr>
              <w:jc w:val="right"/>
              <w:rPr>
                <w:sz w:val="21"/>
                <w:szCs w:val="21"/>
              </w:rPr>
            </w:pPr>
            <w:r>
              <w:rPr>
                <w:sz w:val="21"/>
                <w:szCs w:val="21"/>
              </w:rPr>
              <w:t xml:space="preserve">               -   </w:t>
            </w:r>
          </w:p>
        </w:tc>
        <w:tc>
          <w:tcPr>
            <w:tcW w:w="283" w:type="dxa"/>
            <w:shd w:val="clear" w:color="000000" w:fill="FFFFFF"/>
          </w:tcPr>
          <w:p w14:paraId="6C8BDCAB" w14:textId="77777777" w:rsidR="00FA7F66" w:rsidRPr="006A7BA1" w:rsidRDefault="00FA7F66" w:rsidP="00F96152">
            <w:pPr>
              <w:jc w:val="right"/>
              <w:rPr>
                <w:sz w:val="21"/>
                <w:szCs w:val="21"/>
              </w:rPr>
            </w:pPr>
          </w:p>
        </w:tc>
        <w:tc>
          <w:tcPr>
            <w:tcW w:w="1276" w:type="dxa"/>
            <w:shd w:val="clear" w:color="000000" w:fill="FFFFFF"/>
            <w:tcMar>
              <w:right w:w="74" w:type="dxa"/>
            </w:tcMar>
            <w:vAlign w:val="bottom"/>
          </w:tcPr>
          <w:p w14:paraId="4C9D7DB6"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7389CE4E" w14:textId="77777777" w:rsidTr="00F96152">
        <w:tblPrEx>
          <w:tblCellMar>
            <w:left w:w="30" w:type="dxa"/>
            <w:right w:w="30" w:type="dxa"/>
          </w:tblCellMar>
        </w:tblPrEx>
        <w:trPr>
          <w:trHeight w:val="210"/>
        </w:trPr>
        <w:tc>
          <w:tcPr>
            <w:tcW w:w="6379" w:type="dxa"/>
            <w:gridSpan w:val="3"/>
            <w:shd w:val="clear" w:color="000000" w:fill="FFFFFF"/>
          </w:tcPr>
          <w:p w14:paraId="1F6B585D" w14:textId="77777777" w:rsidR="00FA7F66" w:rsidRPr="006A7BA1" w:rsidRDefault="00FA7F66" w:rsidP="00F96152">
            <w:pPr>
              <w:ind w:left="210" w:hanging="120"/>
              <w:rPr>
                <w:sz w:val="21"/>
                <w:szCs w:val="21"/>
                <w:lang w:val="mk-MK"/>
              </w:rPr>
            </w:pPr>
            <w:r w:rsidRPr="006A7BA1">
              <w:rPr>
                <w:sz w:val="21"/>
                <w:szCs w:val="21"/>
                <w:lang w:val="mk-MK"/>
              </w:rPr>
              <w:t xml:space="preserve">            (-)</w:t>
            </w:r>
            <w:r w:rsidRPr="006A7BA1">
              <w:rPr>
                <w:sz w:val="21"/>
                <w:szCs w:val="21"/>
              </w:rPr>
              <w:t xml:space="preserve"> Indirect investments in own capital instruments of CET</w:t>
            </w:r>
          </w:p>
        </w:tc>
        <w:tc>
          <w:tcPr>
            <w:tcW w:w="1276" w:type="dxa"/>
            <w:shd w:val="clear" w:color="000000" w:fill="FFFFFF"/>
            <w:vAlign w:val="bottom"/>
          </w:tcPr>
          <w:p w14:paraId="7429B9AE"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7FC53680"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4BC8DB17"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20D446CB" w14:textId="77777777" w:rsidTr="00F96152">
        <w:tblPrEx>
          <w:tblCellMar>
            <w:left w:w="30" w:type="dxa"/>
            <w:right w:w="30" w:type="dxa"/>
          </w:tblCellMar>
        </w:tblPrEx>
        <w:trPr>
          <w:trHeight w:val="210"/>
        </w:trPr>
        <w:tc>
          <w:tcPr>
            <w:tcW w:w="6379" w:type="dxa"/>
            <w:gridSpan w:val="3"/>
            <w:shd w:val="clear" w:color="000000" w:fill="FFFFFF"/>
          </w:tcPr>
          <w:p w14:paraId="08BC7515"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Synthetic investments in own capital instruments of CET </w:t>
            </w:r>
          </w:p>
        </w:tc>
        <w:tc>
          <w:tcPr>
            <w:tcW w:w="1276" w:type="dxa"/>
            <w:shd w:val="clear" w:color="000000" w:fill="FFFFFF"/>
            <w:vAlign w:val="bottom"/>
          </w:tcPr>
          <w:p w14:paraId="40E46C16"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16137072"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02CD80D6"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DACD522" w14:textId="77777777" w:rsidTr="00F96152">
        <w:tblPrEx>
          <w:tblCellMar>
            <w:left w:w="30" w:type="dxa"/>
            <w:right w:w="30" w:type="dxa"/>
          </w:tblCellMar>
        </w:tblPrEx>
        <w:trPr>
          <w:trHeight w:val="210"/>
        </w:trPr>
        <w:tc>
          <w:tcPr>
            <w:tcW w:w="6379" w:type="dxa"/>
            <w:gridSpan w:val="3"/>
            <w:shd w:val="clear" w:color="000000" w:fill="FFFFFF"/>
          </w:tcPr>
          <w:p w14:paraId="0AACA44E"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Investments in own capital instruments of CET for which the bank has contractual obligations for purchasing </w:t>
            </w:r>
          </w:p>
        </w:tc>
        <w:tc>
          <w:tcPr>
            <w:tcW w:w="1276" w:type="dxa"/>
            <w:shd w:val="clear" w:color="000000" w:fill="FFFFFF"/>
            <w:vAlign w:val="bottom"/>
          </w:tcPr>
          <w:p w14:paraId="1C28048D"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46436240"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221D009A"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6145B7DE" w14:textId="77777777" w:rsidTr="00F96152">
        <w:tblPrEx>
          <w:tblCellMar>
            <w:left w:w="30" w:type="dxa"/>
            <w:right w:w="30" w:type="dxa"/>
          </w:tblCellMar>
        </w:tblPrEx>
        <w:trPr>
          <w:trHeight w:val="210"/>
        </w:trPr>
        <w:tc>
          <w:tcPr>
            <w:tcW w:w="6379" w:type="dxa"/>
            <w:gridSpan w:val="3"/>
            <w:shd w:val="clear" w:color="000000" w:fill="FFFFFF"/>
          </w:tcPr>
          <w:p w14:paraId="7A79543D"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Direct, indirect and synthetic investments in capital instruments of CET of persons from the financial sector, with investments in the bank </w:t>
            </w:r>
          </w:p>
        </w:tc>
        <w:tc>
          <w:tcPr>
            <w:tcW w:w="1276" w:type="dxa"/>
            <w:shd w:val="clear" w:color="000000" w:fill="FFFFFF"/>
            <w:vAlign w:val="bottom"/>
          </w:tcPr>
          <w:p w14:paraId="1BA18EAA"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1FEAD5D1"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0F198666"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5BA13A42" w14:textId="77777777" w:rsidTr="00F96152">
        <w:tblPrEx>
          <w:tblCellMar>
            <w:left w:w="30" w:type="dxa"/>
            <w:right w:w="30" w:type="dxa"/>
          </w:tblCellMar>
        </w:tblPrEx>
        <w:trPr>
          <w:trHeight w:val="210"/>
        </w:trPr>
        <w:tc>
          <w:tcPr>
            <w:tcW w:w="6379" w:type="dxa"/>
            <w:gridSpan w:val="3"/>
            <w:shd w:val="clear" w:color="000000" w:fill="FFFFFF"/>
          </w:tcPr>
          <w:p w14:paraId="4AAB9E0F" w14:textId="77777777" w:rsidR="00FA7F66" w:rsidRPr="006A7BA1" w:rsidRDefault="00FA7F66" w:rsidP="00F96152">
            <w:pPr>
              <w:ind w:left="210" w:hanging="120"/>
              <w:rPr>
                <w:sz w:val="21"/>
                <w:szCs w:val="21"/>
                <w:lang w:val="mk-MK"/>
              </w:rPr>
            </w:pPr>
            <w:r w:rsidRPr="006A7BA1">
              <w:rPr>
                <w:sz w:val="21"/>
                <w:szCs w:val="21"/>
                <w:lang w:val="mk-MK"/>
              </w:rPr>
              <w:t xml:space="preserve">     (-)</w:t>
            </w:r>
            <w:r w:rsidRPr="006A7BA1">
              <w:rPr>
                <w:sz w:val="21"/>
                <w:szCs w:val="21"/>
              </w:rPr>
              <w:t xml:space="preserve"> Direct, indirect and synthetic investments in capital instruments of CET of persons from the financial sector, the bank has no significant investment </w:t>
            </w:r>
          </w:p>
        </w:tc>
        <w:tc>
          <w:tcPr>
            <w:tcW w:w="1276" w:type="dxa"/>
            <w:shd w:val="clear" w:color="000000" w:fill="FFFFFF"/>
            <w:vAlign w:val="bottom"/>
          </w:tcPr>
          <w:p w14:paraId="34DB7A32"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62EB9459"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02A6FF6A"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20D65F7" w14:textId="77777777" w:rsidTr="00F96152">
        <w:tblPrEx>
          <w:tblCellMar>
            <w:left w:w="30" w:type="dxa"/>
            <w:right w:w="30" w:type="dxa"/>
          </w:tblCellMar>
        </w:tblPrEx>
        <w:trPr>
          <w:trHeight w:val="210"/>
        </w:trPr>
        <w:tc>
          <w:tcPr>
            <w:tcW w:w="6379" w:type="dxa"/>
            <w:gridSpan w:val="3"/>
            <w:shd w:val="clear" w:color="000000" w:fill="FFFFFF"/>
          </w:tcPr>
          <w:p w14:paraId="5344CB06" w14:textId="77777777" w:rsidR="00FA7F66" w:rsidRPr="006A7BA1" w:rsidRDefault="00FA7F66" w:rsidP="00F96152">
            <w:pPr>
              <w:ind w:left="210" w:hanging="120"/>
              <w:rPr>
                <w:sz w:val="21"/>
                <w:szCs w:val="21"/>
                <w:lang w:val="mk-MK"/>
              </w:rPr>
            </w:pPr>
            <w:r w:rsidRPr="006A7BA1">
              <w:rPr>
                <w:sz w:val="21"/>
                <w:szCs w:val="21"/>
                <w:lang w:val="mk-MK"/>
              </w:rPr>
              <w:t xml:space="preserve">      (-)</w:t>
            </w:r>
            <w:r w:rsidRPr="006A7BA1">
              <w:rPr>
                <w:sz w:val="21"/>
                <w:szCs w:val="21"/>
              </w:rPr>
              <w:t xml:space="preserve"> Direct, indirect and synthetic investments in capital instruments of CET of persons from the financial sector, with significant investments in the bank</w:t>
            </w:r>
          </w:p>
        </w:tc>
        <w:tc>
          <w:tcPr>
            <w:tcW w:w="1276" w:type="dxa"/>
            <w:shd w:val="clear" w:color="000000" w:fill="FFFFFF"/>
            <w:vAlign w:val="bottom"/>
          </w:tcPr>
          <w:p w14:paraId="112D75E1"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18100445"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39808224"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64B5B3C" w14:textId="77777777" w:rsidTr="00F96152">
        <w:tblPrEx>
          <w:tblCellMar>
            <w:left w:w="30" w:type="dxa"/>
            <w:right w:w="30" w:type="dxa"/>
          </w:tblCellMar>
        </w:tblPrEx>
        <w:trPr>
          <w:trHeight w:val="210"/>
        </w:trPr>
        <w:tc>
          <w:tcPr>
            <w:tcW w:w="6379" w:type="dxa"/>
            <w:gridSpan w:val="3"/>
            <w:shd w:val="clear" w:color="000000" w:fill="FFFFFF"/>
          </w:tcPr>
          <w:p w14:paraId="270D61C4"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Amount of deduction items of AT exceeding the total AT amount </w:t>
            </w:r>
          </w:p>
        </w:tc>
        <w:tc>
          <w:tcPr>
            <w:tcW w:w="1276" w:type="dxa"/>
            <w:shd w:val="clear" w:color="000000" w:fill="FFFFFF"/>
            <w:vAlign w:val="bottom"/>
          </w:tcPr>
          <w:p w14:paraId="476C560C"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222DECE4"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56E5BB32"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8B9FDAC" w14:textId="77777777" w:rsidTr="00F96152">
        <w:tblPrEx>
          <w:tblCellMar>
            <w:left w:w="30" w:type="dxa"/>
            <w:right w:w="30" w:type="dxa"/>
          </w:tblCellMar>
        </w:tblPrEx>
        <w:trPr>
          <w:trHeight w:val="210"/>
        </w:trPr>
        <w:tc>
          <w:tcPr>
            <w:tcW w:w="6379" w:type="dxa"/>
            <w:gridSpan w:val="3"/>
            <w:shd w:val="clear" w:color="000000" w:fill="FFFFFF"/>
          </w:tcPr>
          <w:p w14:paraId="53F7E01E"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Amount of exceeded limits for investment in non-financial institutions </w:t>
            </w:r>
          </w:p>
        </w:tc>
        <w:tc>
          <w:tcPr>
            <w:tcW w:w="1276" w:type="dxa"/>
            <w:shd w:val="clear" w:color="000000" w:fill="FFFFFF"/>
            <w:vAlign w:val="bottom"/>
          </w:tcPr>
          <w:p w14:paraId="675DB823"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116DFD5F"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439DD325"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5DA93CE7" w14:textId="77777777" w:rsidTr="00F96152">
        <w:tblPrEx>
          <w:tblCellMar>
            <w:left w:w="30" w:type="dxa"/>
            <w:right w:w="30" w:type="dxa"/>
          </w:tblCellMar>
        </w:tblPrEx>
        <w:trPr>
          <w:trHeight w:val="210"/>
        </w:trPr>
        <w:tc>
          <w:tcPr>
            <w:tcW w:w="6379" w:type="dxa"/>
            <w:gridSpan w:val="3"/>
            <w:shd w:val="clear" w:color="000000" w:fill="FFFFFF"/>
          </w:tcPr>
          <w:p w14:paraId="3245710C"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Tax costs </w:t>
            </w:r>
          </w:p>
        </w:tc>
        <w:tc>
          <w:tcPr>
            <w:tcW w:w="1276" w:type="dxa"/>
            <w:shd w:val="clear" w:color="000000" w:fill="FFFFFF"/>
            <w:vAlign w:val="bottom"/>
          </w:tcPr>
          <w:p w14:paraId="2D0EB0BA"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279EA178"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0BA54087"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013DE02D" w14:textId="77777777" w:rsidTr="00F96152">
        <w:tblPrEx>
          <w:tblCellMar>
            <w:left w:w="30" w:type="dxa"/>
            <w:right w:w="30" w:type="dxa"/>
          </w:tblCellMar>
        </w:tblPrEx>
        <w:trPr>
          <w:trHeight w:val="210"/>
        </w:trPr>
        <w:tc>
          <w:tcPr>
            <w:tcW w:w="6379" w:type="dxa"/>
            <w:gridSpan w:val="3"/>
            <w:shd w:val="clear" w:color="000000" w:fill="FFFFFF"/>
          </w:tcPr>
          <w:p w14:paraId="40925D28"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Difference between the required and conducted impairment/ special reserve </w:t>
            </w:r>
          </w:p>
        </w:tc>
        <w:tc>
          <w:tcPr>
            <w:tcW w:w="1276" w:type="dxa"/>
            <w:shd w:val="clear" w:color="000000" w:fill="FFFFFF"/>
            <w:vAlign w:val="bottom"/>
          </w:tcPr>
          <w:p w14:paraId="4A0CAF4F" w14:textId="77777777" w:rsidR="00FA7F66" w:rsidRPr="006A7BA1" w:rsidRDefault="00FA7F66" w:rsidP="00F96152">
            <w:pPr>
              <w:jc w:val="right"/>
              <w:rPr>
                <w:sz w:val="21"/>
                <w:szCs w:val="21"/>
                <w:lang w:val="mk-MK"/>
              </w:rPr>
            </w:pPr>
            <w:r>
              <w:rPr>
                <w:sz w:val="21"/>
                <w:szCs w:val="21"/>
              </w:rPr>
              <w:t xml:space="preserve">               -   </w:t>
            </w:r>
          </w:p>
        </w:tc>
        <w:tc>
          <w:tcPr>
            <w:tcW w:w="283" w:type="dxa"/>
            <w:shd w:val="clear" w:color="000000" w:fill="FFFFFF"/>
          </w:tcPr>
          <w:p w14:paraId="63AE3321"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2CEC5321" w14:textId="77777777" w:rsidR="00FA7F66" w:rsidRPr="006A7BA1" w:rsidRDefault="00FA7F66" w:rsidP="00F96152">
            <w:pPr>
              <w:jc w:val="right"/>
              <w:rPr>
                <w:sz w:val="21"/>
                <w:szCs w:val="21"/>
                <w:lang w:val="mk-MK"/>
              </w:rPr>
            </w:pPr>
            <w:r w:rsidRPr="006A7BA1">
              <w:rPr>
                <w:sz w:val="21"/>
                <w:szCs w:val="21"/>
                <w:lang w:val="mk-MK"/>
              </w:rPr>
              <w:t>-</w:t>
            </w:r>
          </w:p>
        </w:tc>
      </w:tr>
    </w:tbl>
    <w:p w14:paraId="3DCDC0E4" w14:textId="77777777" w:rsidR="00FA7F66" w:rsidRPr="006A7BA1" w:rsidRDefault="00FA7F66" w:rsidP="00FA7F66">
      <w:pPr>
        <w:rPr>
          <w:sz w:val="21"/>
          <w:szCs w:val="21"/>
          <w:lang w:val="mk-MK"/>
        </w:rPr>
      </w:pPr>
    </w:p>
    <w:p w14:paraId="196DBA8E" w14:textId="77777777" w:rsidR="00FA7F66" w:rsidRPr="006A7BA1" w:rsidRDefault="00FA7F66" w:rsidP="00FA7F66">
      <w:pPr>
        <w:autoSpaceDE w:val="0"/>
        <w:autoSpaceDN w:val="0"/>
        <w:adjustRightInd w:val="0"/>
        <w:ind w:left="720"/>
        <w:jc w:val="both"/>
        <w:rPr>
          <w:b/>
          <w:bCs/>
          <w:sz w:val="21"/>
          <w:szCs w:val="21"/>
          <w:lang w:val="mk-MK"/>
        </w:rPr>
      </w:pPr>
    </w:p>
    <w:p w14:paraId="219AA2B8" w14:textId="77777777" w:rsidR="00FA7F66" w:rsidRPr="006A7BA1" w:rsidRDefault="00FA7F66" w:rsidP="00FA7F66">
      <w:pPr>
        <w:rPr>
          <w:b/>
          <w:bCs/>
          <w:sz w:val="21"/>
          <w:szCs w:val="21"/>
        </w:rPr>
      </w:pPr>
      <w:r w:rsidRPr="006A7BA1">
        <w:rPr>
          <w:b/>
          <w:bCs/>
          <w:sz w:val="21"/>
          <w:szCs w:val="21"/>
          <w:lang w:val="mk-MK"/>
        </w:rPr>
        <w:br w:type="page"/>
      </w:r>
    </w:p>
    <w:p w14:paraId="44612B1C" w14:textId="77777777" w:rsidR="00FA7F66" w:rsidRPr="006A7BA1" w:rsidRDefault="00FA7F66" w:rsidP="00FA7F66">
      <w:pPr>
        <w:tabs>
          <w:tab w:val="left" w:pos="567"/>
          <w:tab w:val="left" w:pos="709"/>
        </w:tabs>
        <w:jc w:val="both"/>
        <w:outlineLvl w:val="0"/>
        <w:rPr>
          <w:b/>
          <w:sz w:val="21"/>
          <w:szCs w:val="21"/>
          <w:lang w:val="en-GB"/>
        </w:rPr>
      </w:pPr>
    </w:p>
    <w:p w14:paraId="5EBFA8D6" w14:textId="77777777" w:rsidR="00FA7F66" w:rsidRPr="006A7BA1" w:rsidRDefault="00FA7F66" w:rsidP="00FA7F66">
      <w:pPr>
        <w:tabs>
          <w:tab w:val="left" w:pos="567"/>
          <w:tab w:val="left" w:pos="709"/>
        </w:tabs>
        <w:jc w:val="both"/>
        <w:outlineLvl w:val="0"/>
        <w:rPr>
          <w:b/>
          <w:sz w:val="21"/>
          <w:szCs w:val="21"/>
          <w:lang w:val="en-GB"/>
        </w:rPr>
      </w:pPr>
    </w:p>
    <w:p w14:paraId="79BD0782"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3.        CAPITAL ADEQUACY (continued)  </w:t>
      </w:r>
    </w:p>
    <w:p w14:paraId="63D60A66" w14:textId="77777777" w:rsidR="00FA7F66" w:rsidRPr="006A7BA1" w:rsidRDefault="00FA7F66" w:rsidP="00FA7F66">
      <w:pPr>
        <w:ind w:left="709"/>
        <w:jc w:val="both"/>
        <w:rPr>
          <w:noProof/>
          <w:sz w:val="21"/>
          <w:szCs w:val="21"/>
        </w:rPr>
      </w:pPr>
    </w:p>
    <w:p w14:paraId="2559D4C8" w14:textId="77777777" w:rsidR="00FA7F66" w:rsidRPr="006A7BA1" w:rsidRDefault="00FA7F66" w:rsidP="00FA7F66">
      <w:pPr>
        <w:autoSpaceDE w:val="0"/>
        <w:autoSpaceDN w:val="0"/>
        <w:adjustRightInd w:val="0"/>
        <w:ind w:firstLine="567"/>
        <w:rPr>
          <w:b/>
          <w:sz w:val="21"/>
          <w:szCs w:val="21"/>
          <w:lang w:val="en-GB"/>
        </w:rPr>
      </w:pPr>
      <w:r w:rsidRPr="006A7BA1">
        <w:rPr>
          <w:b/>
          <w:sz w:val="21"/>
          <w:szCs w:val="21"/>
          <w:lang w:val="en-GB"/>
        </w:rPr>
        <w:t xml:space="preserve">Own assets (continued)  </w:t>
      </w:r>
    </w:p>
    <w:tbl>
      <w:tblPr>
        <w:tblW w:w="9356" w:type="dxa"/>
        <w:tblInd w:w="567" w:type="dxa"/>
        <w:tblLayout w:type="fixed"/>
        <w:tblCellMar>
          <w:left w:w="30" w:type="dxa"/>
          <w:right w:w="30" w:type="dxa"/>
        </w:tblCellMar>
        <w:tblLook w:val="0000" w:firstRow="0" w:lastRow="0" w:firstColumn="0" w:lastColumn="0" w:noHBand="0" w:noVBand="0"/>
      </w:tblPr>
      <w:tblGrid>
        <w:gridCol w:w="1204"/>
        <w:gridCol w:w="425"/>
        <w:gridCol w:w="5034"/>
        <w:gridCol w:w="1275"/>
        <w:gridCol w:w="236"/>
        <w:gridCol w:w="1182"/>
      </w:tblGrid>
      <w:tr w:rsidR="00FA7F66" w:rsidRPr="006A7BA1" w14:paraId="4128A1E3" w14:textId="77777777" w:rsidTr="00F96152">
        <w:trPr>
          <w:trHeight w:val="210"/>
        </w:trPr>
        <w:tc>
          <w:tcPr>
            <w:tcW w:w="1204" w:type="dxa"/>
            <w:shd w:val="clear" w:color="000000" w:fill="FFFFFF"/>
          </w:tcPr>
          <w:p w14:paraId="0244BB73" w14:textId="77777777" w:rsidR="00FA7F66" w:rsidRPr="006A7BA1" w:rsidRDefault="00FA7F66" w:rsidP="00F96152">
            <w:pPr>
              <w:jc w:val="right"/>
              <w:rPr>
                <w:b/>
                <w:bCs/>
                <w:sz w:val="21"/>
                <w:szCs w:val="21"/>
                <w:lang w:val="mk-MK"/>
              </w:rPr>
            </w:pPr>
          </w:p>
        </w:tc>
        <w:tc>
          <w:tcPr>
            <w:tcW w:w="425" w:type="dxa"/>
            <w:shd w:val="clear" w:color="000000" w:fill="FFFFFF"/>
          </w:tcPr>
          <w:p w14:paraId="21D7E67F" w14:textId="77777777" w:rsidR="00FA7F66" w:rsidRPr="006A7BA1" w:rsidRDefault="00FA7F66" w:rsidP="00F96152">
            <w:pPr>
              <w:jc w:val="right"/>
              <w:rPr>
                <w:b/>
                <w:bCs/>
                <w:sz w:val="21"/>
                <w:szCs w:val="21"/>
                <w:lang w:val="mk-MK"/>
              </w:rPr>
            </w:pPr>
          </w:p>
        </w:tc>
        <w:tc>
          <w:tcPr>
            <w:tcW w:w="7727" w:type="dxa"/>
            <w:gridSpan w:val="4"/>
            <w:shd w:val="clear" w:color="000000" w:fill="FFFFFF"/>
          </w:tcPr>
          <w:p w14:paraId="72B2670F" w14:textId="77777777" w:rsidR="00FA7F66" w:rsidRPr="006A7BA1" w:rsidRDefault="00FA7F66" w:rsidP="00F96152">
            <w:pPr>
              <w:jc w:val="right"/>
              <w:rPr>
                <w:b/>
                <w:bCs/>
                <w:sz w:val="21"/>
                <w:szCs w:val="21"/>
                <w:lang w:val="mk-MK"/>
              </w:rPr>
            </w:pPr>
            <w:proofErr w:type="spellStart"/>
            <w:r w:rsidRPr="006A7BA1">
              <w:rPr>
                <w:b/>
                <w:bCs/>
                <w:sz w:val="21"/>
                <w:szCs w:val="21"/>
                <w:lang w:val="mk-MK"/>
              </w:rPr>
              <w:t>In</w:t>
            </w:r>
            <w:proofErr w:type="spellEnd"/>
            <w:r w:rsidRPr="006A7BA1">
              <w:rPr>
                <w:b/>
                <w:bCs/>
                <w:sz w:val="21"/>
                <w:szCs w:val="21"/>
                <w:lang w:val="mk-MK"/>
              </w:rPr>
              <w:t xml:space="preserve"> </w:t>
            </w:r>
            <w:proofErr w:type="spellStart"/>
            <w:r w:rsidRPr="006A7BA1">
              <w:rPr>
                <w:b/>
                <w:bCs/>
                <w:sz w:val="21"/>
                <w:szCs w:val="21"/>
                <w:lang w:val="mk-MK"/>
              </w:rPr>
              <w:t>thousand</w:t>
            </w:r>
            <w:proofErr w:type="spellEnd"/>
            <w:r w:rsidRPr="006A7BA1">
              <w:rPr>
                <w:b/>
                <w:bCs/>
                <w:sz w:val="21"/>
                <w:szCs w:val="21"/>
                <w:lang w:val="mk-MK"/>
              </w:rPr>
              <w:t xml:space="preserve"> </w:t>
            </w:r>
            <w:proofErr w:type="spellStart"/>
            <w:r w:rsidRPr="006A7BA1">
              <w:rPr>
                <w:b/>
                <w:bCs/>
                <w:sz w:val="21"/>
                <w:szCs w:val="21"/>
                <w:lang w:val="mk-MK"/>
              </w:rPr>
              <w:t>Denars</w:t>
            </w:r>
            <w:proofErr w:type="spellEnd"/>
          </w:p>
        </w:tc>
      </w:tr>
      <w:tr w:rsidR="00FA7F66" w:rsidRPr="006A7BA1" w14:paraId="7EA70444" w14:textId="77777777" w:rsidTr="00F96152">
        <w:trPr>
          <w:trHeight w:val="210"/>
        </w:trPr>
        <w:tc>
          <w:tcPr>
            <w:tcW w:w="1204" w:type="dxa"/>
            <w:shd w:val="clear" w:color="000000" w:fill="FFFFFF"/>
          </w:tcPr>
          <w:p w14:paraId="4ED7499F" w14:textId="77777777" w:rsidR="00FA7F66" w:rsidRPr="006A7BA1" w:rsidRDefault="00FA7F66" w:rsidP="00F96152">
            <w:pPr>
              <w:jc w:val="right"/>
              <w:rPr>
                <w:b/>
                <w:bCs/>
                <w:sz w:val="21"/>
                <w:szCs w:val="21"/>
                <w:lang w:val="mk-MK"/>
              </w:rPr>
            </w:pPr>
          </w:p>
        </w:tc>
        <w:tc>
          <w:tcPr>
            <w:tcW w:w="425" w:type="dxa"/>
            <w:shd w:val="clear" w:color="000000" w:fill="FFFFFF"/>
          </w:tcPr>
          <w:p w14:paraId="34302F88" w14:textId="77777777" w:rsidR="00FA7F66" w:rsidRPr="006A7BA1" w:rsidRDefault="00FA7F66" w:rsidP="00F96152">
            <w:pPr>
              <w:jc w:val="right"/>
              <w:rPr>
                <w:b/>
                <w:bCs/>
                <w:sz w:val="21"/>
                <w:szCs w:val="21"/>
                <w:lang w:val="mk-MK"/>
              </w:rPr>
            </w:pPr>
          </w:p>
        </w:tc>
        <w:tc>
          <w:tcPr>
            <w:tcW w:w="7727" w:type="dxa"/>
            <w:gridSpan w:val="4"/>
            <w:shd w:val="clear" w:color="000000" w:fill="FFFFFF"/>
          </w:tcPr>
          <w:p w14:paraId="379C34EC" w14:textId="77777777" w:rsidR="00FA7F66" w:rsidRPr="006A7BA1" w:rsidRDefault="00FA7F66" w:rsidP="00F96152">
            <w:pPr>
              <w:jc w:val="right"/>
              <w:rPr>
                <w:b/>
                <w:bCs/>
                <w:sz w:val="21"/>
                <w:szCs w:val="21"/>
                <w:lang w:val="mk-MK"/>
              </w:rPr>
            </w:pPr>
          </w:p>
        </w:tc>
      </w:tr>
      <w:tr w:rsidR="00FA7F66" w:rsidRPr="006A7BA1" w14:paraId="764B7877" w14:textId="77777777" w:rsidTr="00F96152">
        <w:tblPrEx>
          <w:tblCellMar>
            <w:left w:w="108" w:type="dxa"/>
            <w:right w:w="108" w:type="dxa"/>
          </w:tblCellMar>
        </w:tblPrEx>
        <w:trPr>
          <w:trHeight w:val="96"/>
        </w:trPr>
        <w:tc>
          <w:tcPr>
            <w:tcW w:w="6663" w:type="dxa"/>
            <w:gridSpan w:val="3"/>
          </w:tcPr>
          <w:p w14:paraId="685BB04B" w14:textId="77777777" w:rsidR="00FA7F66" w:rsidRPr="006A7BA1" w:rsidRDefault="00FA7F66" w:rsidP="00F96152">
            <w:pPr>
              <w:rPr>
                <w:sz w:val="21"/>
                <w:szCs w:val="21"/>
                <w:lang w:val="mk-MK"/>
              </w:rPr>
            </w:pPr>
          </w:p>
        </w:tc>
        <w:tc>
          <w:tcPr>
            <w:tcW w:w="1275" w:type="dxa"/>
            <w:tcBorders>
              <w:bottom w:val="single" w:sz="4" w:space="0" w:color="auto"/>
            </w:tcBorders>
          </w:tcPr>
          <w:p w14:paraId="2087165F" w14:textId="77777777" w:rsidR="00FA7F66" w:rsidRPr="00917781" w:rsidRDefault="00FA7F66" w:rsidP="00F96152">
            <w:pPr>
              <w:jc w:val="right"/>
              <w:rPr>
                <w:b/>
                <w:bCs/>
                <w:sz w:val="21"/>
                <w:szCs w:val="21"/>
              </w:rPr>
            </w:pPr>
            <w:r w:rsidRPr="006A7BA1">
              <w:rPr>
                <w:b/>
                <w:bCs/>
                <w:sz w:val="21"/>
                <w:szCs w:val="21"/>
                <w:lang w:val="mk-MK"/>
              </w:rPr>
              <w:t>202</w:t>
            </w:r>
            <w:r w:rsidR="00917781">
              <w:rPr>
                <w:b/>
                <w:bCs/>
                <w:sz w:val="21"/>
                <w:szCs w:val="21"/>
              </w:rPr>
              <w:t>3</w:t>
            </w:r>
          </w:p>
        </w:tc>
        <w:tc>
          <w:tcPr>
            <w:tcW w:w="236" w:type="dxa"/>
          </w:tcPr>
          <w:p w14:paraId="79720E47" w14:textId="77777777" w:rsidR="00FA7F66" w:rsidRPr="006A7BA1" w:rsidRDefault="00FA7F66" w:rsidP="00F96152">
            <w:pPr>
              <w:jc w:val="right"/>
              <w:rPr>
                <w:b/>
                <w:bCs/>
                <w:sz w:val="21"/>
                <w:szCs w:val="21"/>
              </w:rPr>
            </w:pPr>
          </w:p>
        </w:tc>
        <w:tc>
          <w:tcPr>
            <w:tcW w:w="1182" w:type="dxa"/>
            <w:tcBorders>
              <w:bottom w:val="single" w:sz="4" w:space="0" w:color="auto"/>
            </w:tcBorders>
            <w:shd w:val="clear" w:color="000000" w:fill="FFFFFF"/>
          </w:tcPr>
          <w:p w14:paraId="279ABCD8" w14:textId="77777777" w:rsidR="00FA7F66" w:rsidRPr="001328FC" w:rsidRDefault="00FA7F66" w:rsidP="00F96152">
            <w:pPr>
              <w:jc w:val="right"/>
              <w:rPr>
                <w:b/>
                <w:bCs/>
                <w:sz w:val="21"/>
                <w:szCs w:val="21"/>
              </w:rPr>
            </w:pPr>
            <w:r w:rsidRPr="006A7BA1">
              <w:rPr>
                <w:b/>
                <w:bCs/>
                <w:sz w:val="21"/>
                <w:szCs w:val="21"/>
                <w:lang w:val="mk-MK"/>
              </w:rPr>
              <w:t>20</w:t>
            </w:r>
            <w:r>
              <w:rPr>
                <w:b/>
                <w:bCs/>
                <w:sz w:val="21"/>
                <w:szCs w:val="21"/>
              </w:rPr>
              <w:t>2</w:t>
            </w:r>
            <w:r w:rsidR="00917781">
              <w:rPr>
                <w:b/>
                <w:bCs/>
                <w:sz w:val="21"/>
                <w:szCs w:val="21"/>
              </w:rPr>
              <w:t>2</w:t>
            </w:r>
          </w:p>
        </w:tc>
      </w:tr>
      <w:tr w:rsidR="00FA7F66" w:rsidRPr="006A7BA1" w14:paraId="24042AED" w14:textId="77777777" w:rsidTr="00F96152">
        <w:trPr>
          <w:trHeight w:val="210"/>
        </w:trPr>
        <w:tc>
          <w:tcPr>
            <w:tcW w:w="6663" w:type="dxa"/>
            <w:gridSpan w:val="3"/>
            <w:shd w:val="clear" w:color="000000" w:fill="FFFFFF"/>
          </w:tcPr>
          <w:p w14:paraId="485970CE" w14:textId="77777777" w:rsidR="00FA7F66" w:rsidRPr="006A7BA1" w:rsidRDefault="00FA7F66" w:rsidP="00F96152">
            <w:pPr>
              <w:ind w:left="101" w:hanging="101"/>
              <w:rPr>
                <w:bCs/>
                <w:i/>
                <w:sz w:val="21"/>
                <w:szCs w:val="21"/>
                <w:lang w:val="mk-MK"/>
              </w:rPr>
            </w:pPr>
            <w:r w:rsidRPr="006A7BA1">
              <w:rPr>
                <w:bCs/>
                <w:i/>
                <w:sz w:val="21"/>
                <w:szCs w:val="21"/>
              </w:rPr>
              <w:t xml:space="preserve">Regulatory reconciliations of CET </w:t>
            </w:r>
          </w:p>
        </w:tc>
        <w:tc>
          <w:tcPr>
            <w:tcW w:w="1275" w:type="dxa"/>
            <w:tcBorders>
              <w:top w:val="single" w:sz="4" w:space="0" w:color="auto"/>
              <w:bottom w:val="single" w:sz="4" w:space="0" w:color="auto"/>
            </w:tcBorders>
            <w:shd w:val="clear" w:color="000000" w:fill="FFFFFF"/>
            <w:vAlign w:val="bottom"/>
          </w:tcPr>
          <w:p w14:paraId="2A49672E" w14:textId="77777777" w:rsidR="00FA7F66" w:rsidRPr="006A7BA1" w:rsidRDefault="00FA7F66" w:rsidP="00F96152">
            <w:pPr>
              <w:jc w:val="right"/>
              <w:rPr>
                <w:b/>
                <w:bCs/>
                <w:sz w:val="21"/>
                <w:szCs w:val="21"/>
                <w:lang w:val="mk-MK"/>
              </w:rPr>
            </w:pPr>
            <w:r w:rsidRPr="006A7BA1">
              <w:rPr>
                <w:b/>
                <w:bCs/>
                <w:sz w:val="21"/>
                <w:szCs w:val="21"/>
                <w:lang w:val="mk-MK"/>
              </w:rPr>
              <w:t>-</w:t>
            </w:r>
          </w:p>
        </w:tc>
        <w:tc>
          <w:tcPr>
            <w:tcW w:w="236" w:type="dxa"/>
            <w:shd w:val="clear" w:color="000000" w:fill="FFFFFF"/>
          </w:tcPr>
          <w:p w14:paraId="5D08091B" w14:textId="77777777" w:rsidR="00FA7F66" w:rsidRPr="006A7BA1" w:rsidRDefault="00FA7F66" w:rsidP="00F96152">
            <w:pPr>
              <w:jc w:val="right"/>
              <w:rPr>
                <w:b/>
                <w:bCs/>
                <w:sz w:val="21"/>
                <w:szCs w:val="21"/>
                <w:lang w:val="mk-MK"/>
              </w:rPr>
            </w:pPr>
          </w:p>
        </w:tc>
        <w:tc>
          <w:tcPr>
            <w:tcW w:w="1182" w:type="dxa"/>
            <w:tcBorders>
              <w:bottom w:val="single" w:sz="4" w:space="0" w:color="auto"/>
            </w:tcBorders>
            <w:shd w:val="clear" w:color="000000" w:fill="FFFFFF"/>
            <w:tcMar>
              <w:right w:w="74" w:type="dxa"/>
            </w:tcMar>
            <w:vAlign w:val="bottom"/>
          </w:tcPr>
          <w:p w14:paraId="18522FE5" w14:textId="77777777" w:rsidR="00FA7F66" w:rsidRPr="006A7BA1" w:rsidRDefault="00FA7F66" w:rsidP="00F96152">
            <w:pPr>
              <w:jc w:val="right"/>
              <w:rPr>
                <w:b/>
                <w:bCs/>
                <w:sz w:val="21"/>
                <w:szCs w:val="21"/>
                <w:lang w:val="mk-MK"/>
              </w:rPr>
            </w:pPr>
            <w:r w:rsidRPr="006A7BA1">
              <w:rPr>
                <w:b/>
                <w:bCs/>
                <w:sz w:val="21"/>
                <w:szCs w:val="21"/>
                <w:lang w:val="mk-MK"/>
              </w:rPr>
              <w:t>-</w:t>
            </w:r>
          </w:p>
        </w:tc>
      </w:tr>
      <w:tr w:rsidR="00FA7F66" w:rsidRPr="006A7BA1" w14:paraId="666A9D44" w14:textId="77777777" w:rsidTr="00F96152">
        <w:trPr>
          <w:trHeight w:val="210"/>
        </w:trPr>
        <w:tc>
          <w:tcPr>
            <w:tcW w:w="6663" w:type="dxa"/>
            <w:gridSpan w:val="3"/>
            <w:shd w:val="clear" w:color="000000" w:fill="FFFFFF"/>
          </w:tcPr>
          <w:p w14:paraId="4EEF8B8E" w14:textId="77777777" w:rsidR="00FA7F66" w:rsidRPr="006A7BA1" w:rsidRDefault="00FA7F66" w:rsidP="00F96152">
            <w:pPr>
              <w:ind w:left="210" w:hanging="101"/>
              <w:rPr>
                <w:sz w:val="21"/>
                <w:szCs w:val="21"/>
                <w:lang w:val="mk-MK"/>
              </w:rPr>
            </w:pPr>
            <w:r w:rsidRPr="006A7BA1">
              <w:rPr>
                <w:sz w:val="21"/>
                <w:szCs w:val="21"/>
                <w:lang w:val="mk-MK"/>
              </w:rPr>
              <w:t xml:space="preserve">    (-) </w:t>
            </w:r>
            <w:r w:rsidRPr="006A7BA1">
              <w:rPr>
                <w:sz w:val="21"/>
                <w:szCs w:val="21"/>
              </w:rPr>
              <w:t xml:space="preserve">Increase of CET arising from securitization positions </w:t>
            </w:r>
          </w:p>
        </w:tc>
        <w:tc>
          <w:tcPr>
            <w:tcW w:w="1275" w:type="dxa"/>
            <w:tcBorders>
              <w:top w:val="single" w:sz="4" w:space="0" w:color="auto"/>
            </w:tcBorders>
            <w:shd w:val="clear" w:color="000000" w:fill="FFFFFF"/>
            <w:vAlign w:val="bottom"/>
          </w:tcPr>
          <w:p w14:paraId="56C9AF09" w14:textId="77777777" w:rsidR="00FA7F66" w:rsidRPr="006A7BA1" w:rsidRDefault="00FA7F66" w:rsidP="00F96152">
            <w:pPr>
              <w:jc w:val="right"/>
              <w:rPr>
                <w:sz w:val="21"/>
                <w:szCs w:val="21"/>
              </w:rPr>
            </w:pPr>
            <w:r w:rsidRPr="006A7BA1">
              <w:rPr>
                <w:sz w:val="21"/>
                <w:szCs w:val="21"/>
              </w:rPr>
              <w:t xml:space="preserve">             -      </w:t>
            </w:r>
          </w:p>
        </w:tc>
        <w:tc>
          <w:tcPr>
            <w:tcW w:w="236" w:type="dxa"/>
            <w:shd w:val="clear" w:color="000000" w:fill="FFFFFF"/>
          </w:tcPr>
          <w:p w14:paraId="124CCE0E" w14:textId="77777777" w:rsidR="00FA7F66" w:rsidRPr="006A7BA1" w:rsidRDefault="00FA7F66" w:rsidP="00F96152">
            <w:pPr>
              <w:jc w:val="right"/>
              <w:rPr>
                <w:sz w:val="21"/>
                <w:szCs w:val="21"/>
              </w:rPr>
            </w:pPr>
          </w:p>
        </w:tc>
        <w:tc>
          <w:tcPr>
            <w:tcW w:w="1182" w:type="dxa"/>
            <w:tcBorders>
              <w:top w:val="single" w:sz="4" w:space="0" w:color="auto"/>
            </w:tcBorders>
            <w:shd w:val="clear" w:color="000000" w:fill="FFFFFF"/>
            <w:tcMar>
              <w:right w:w="74" w:type="dxa"/>
            </w:tcMar>
            <w:vAlign w:val="bottom"/>
          </w:tcPr>
          <w:p w14:paraId="2789A423"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29DCABA1" w14:textId="77777777" w:rsidTr="00F96152">
        <w:trPr>
          <w:trHeight w:val="210"/>
        </w:trPr>
        <w:tc>
          <w:tcPr>
            <w:tcW w:w="6663" w:type="dxa"/>
            <w:gridSpan w:val="3"/>
            <w:shd w:val="clear" w:color="000000" w:fill="FFFFFF"/>
          </w:tcPr>
          <w:p w14:paraId="23202FA4" w14:textId="77777777" w:rsidR="00FA7F66" w:rsidRPr="006A7BA1" w:rsidRDefault="00FA7F66" w:rsidP="00F96152">
            <w:pPr>
              <w:ind w:left="210" w:hanging="101"/>
              <w:rPr>
                <w:sz w:val="21"/>
                <w:szCs w:val="21"/>
                <w:lang w:val="mk-MK"/>
              </w:rPr>
            </w:pPr>
            <w:r w:rsidRPr="006A7BA1">
              <w:rPr>
                <w:sz w:val="21"/>
                <w:szCs w:val="21"/>
                <w:lang w:val="mk-MK"/>
              </w:rPr>
              <w:t xml:space="preserve">    (-) </w:t>
            </w:r>
            <w:r w:rsidRPr="006A7BA1">
              <w:rPr>
                <w:sz w:val="21"/>
                <w:szCs w:val="21"/>
              </w:rPr>
              <w:t>Profit or</w:t>
            </w:r>
            <w:r w:rsidRPr="006A7BA1">
              <w:rPr>
                <w:sz w:val="21"/>
                <w:szCs w:val="21"/>
                <w:lang w:val="mk-MK"/>
              </w:rPr>
              <w:t xml:space="preserve"> (+) </w:t>
            </w:r>
            <w:r w:rsidRPr="006A7BA1">
              <w:rPr>
                <w:sz w:val="21"/>
                <w:szCs w:val="21"/>
              </w:rPr>
              <w:t xml:space="preserve">loss from cash-flow risk protection </w:t>
            </w:r>
          </w:p>
        </w:tc>
        <w:tc>
          <w:tcPr>
            <w:tcW w:w="1275" w:type="dxa"/>
            <w:shd w:val="clear" w:color="000000" w:fill="FFFFFF"/>
            <w:vAlign w:val="bottom"/>
          </w:tcPr>
          <w:p w14:paraId="24D07CAC" w14:textId="77777777" w:rsidR="00FA7F66" w:rsidRPr="006A7BA1" w:rsidRDefault="00FA7F66" w:rsidP="00F96152">
            <w:pPr>
              <w:jc w:val="right"/>
              <w:rPr>
                <w:sz w:val="21"/>
                <w:szCs w:val="21"/>
              </w:rPr>
            </w:pPr>
            <w:r w:rsidRPr="006A7BA1">
              <w:rPr>
                <w:sz w:val="21"/>
                <w:szCs w:val="21"/>
              </w:rPr>
              <w:t xml:space="preserve">             -      </w:t>
            </w:r>
          </w:p>
        </w:tc>
        <w:tc>
          <w:tcPr>
            <w:tcW w:w="236" w:type="dxa"/>
            <w:shd w:val="clear" w:color="000000" w:fill="FFFFFF"/>
          </w:tcPr>
          <w:p w14:paraId="6D4BA102" w14:textId="77777777" w:rsidR="00FA7F66" w:rsidRPr="006A7BA1" w:rsidRDefault="00FA7F66" w:rsidP="00F96152">
            <w:pPr>
              <w:jc w:val="right"/>
              <w:rPr>
                <w:sz w:val="21"/>
                <w:szCs w:val="21"/>
              </w:rPr>
            </w:pPr>
          </w:p>
        </w:tc>
        <w:tc>
          <w:tcPr>
            <w:tcW w:w="1182" w:type="dxa"/>
            <w:shd w:val="clear" w:color="000000" w:fill="FFFFFF"/>
            <w:tcMar>
              <w:right w:w="74" w:type="dxa"/>
            </w:tcMar>
            <w:vAlign w:val="bottom"/>
          </w:tcPr>
          <w:p w14:paraId="096CB15B"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21FA30BC" w14:textId="77777777" w:rsidTr="00F96152">
        <w:trPr>
          <w:trHeight w:val="210"/>
        </w:trPr>
        <w:tc>
          <w:tcPr>
            <w:tcW w:w="6663" w:type="dxa"/>
            <w:gridSpan w:val="3"/>
            <w:shd w:val="clear" w:color="000000" w:fill="FFFFFF"/>
          </w:tcPr>
          <w:p w14:paraId="11B1027A" w14:textId="77777777" w:rsidR="00FA7F66" w:rsidRPr="006A7BA1" w:rsidRDefault="00FA7F66" w:rsidP="00F96152">
            <w:pPr>
              <w:ind w:left="210" w:hanging="101"/>
              <w:rPr>
                <w:sz w:val="21"/>
                <w:szCs w:val="21"/>
                <w:lang w:val="mk-MK"/>
              </w:rPr>
            </w:pPr>
            <w:r w:rsidRPr="006A7BA1">
              <w:rPr>
                <w:sz w:val="21"/>
                <w:szCs w:val="21"/>
                <w:lang w:val="mk-MK"/>
              </w:rPr>
              <w:t xml:space="preserve">    (-) </w:t>
            </w:r>
            <w:r w:rsidRPr="006A7BA1">
              <w:rPr>
                <w:sz w:val="21"/>
                <w:szCs w:val="21"/>
              </w:rPr>
              <w:t>Profit or</w:t>
            </w:r>
            <w:r w:rsidRPr="006A7BA1">
              <w:rPr>
                <w:sz w:val="21"/>
                <w:szCs w:val="21"/>
                <w:lang w:val="mk-MK"/>
              </w:rPr>
              <w:t xml:space="preserve"> (+) </w:t>
            </w:r>
            <w:r w:rsidRPr="006A7BA1">
              <w:rPr>
                <w:sz w:val="21"/>
                <w:szCs w:val="21"/>
              </w:rPr>
              <w:t xml:space="preserve">loss from liabilities of the bank measures by fair vale </w:t>
            </w:r>
          </w:p>
        </w:tc>
        <w:tc>
          <w:tcPr>
            <w:tcW w:w="1275" w:type="dxa"/>
            <w:shd w:val="clear" w:color="000000" w:fill="FFFFFF"/>
            <w:vAlign w:val="bottom"/>
          </w:tcPr>
          <w:p w14:paraId="4EB8C4A2" w14:textId="77777777" w:rsidR="00FA7F66" w:rsidRPr="006A7BA1" w:rsidRDefault="00FA7F66" w:rsidP="00F96152">
            <w:pPr>
              <w:jc w:val="right"/>
              <w:rPr>
                <w:sz w:val="21"/>
                <w:szCs w:val="21"/>
              </w:rPr>
            </w:pPr>
            <w:r w:rsidRPr="006A7BA1">
              <w:rPr>
                <w:sz w:val="21"/>
                <w:szCs w:val="21"/>
              </w:rPr>
              <w:t xml:space="preserve">             -      </w:t>
            </w:r>
          </w:p>
        </w:tc>
        <w:tc>
          <w:tcPr>
            <w:tcW w:w="236" w:type="dxa"/>
            <w:shd w:val="clear" w:color="000000" w:fill="FFFFFF"/>
          </w:tcPr>
          <w:p w14:paraId="215C4B2D" w14:textId="77777777" w:rsidR="00FA7F66" w:rsidRPr="006A7BA1" w:rsidRDefault="00FA7F66" w:rsidP="00F96152">
            <w:pPr>
              <w:jc w:val="right"/>
              <w:rPr>
                <w:sz w:val="21"/>
                <w:szCs w:val="21"/>
              </w:rPr>
            </w:pPr>
          </w:p>
        </w:tc>
        <w:tc>
          <w:tcPr>
            <w:tcW w:w="1182" w:type="dxa"/>
            <w:shd w:val="clear" w:color="000000" w:fill="FFFFFF"/>
            <w:tcMar>
              <w:right w:w="74" w:type="dxa"/>
            </w:tcMar>
            <w:vAlign w:val="bottom"/>
          </w:tcPr>
          <w:p w14:paraId="6CBCCC65"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2BD0F0D8" w14:textId="77777777" w:rsidTr="00F96152">
        <w:trPr>
          <w:trHeight w:val="210"/>
        </w:trPr>
        <w:tc>
          <w:tcPr>
            <w:tcW w:w="6663" w:type="dxa"/>
            <w:gridSpan w:val="3"/>
            <w:shd w:val="clear" w:color="000000" w:fill="FFFFFF"/>
          </w:tcPr>
          <w:p w14:paraId="162C6175" w14:textId="77777777" w:rsidR="00FA7F66" w:rsidRPr="006A7BA1" w:rsidRDefault="00FA7F66" w:rsidP="00F96152">
            <w:pPr>
              <w:ind w:left="210" w:hanging="101"/>
              <w:rPr>
                <w:sz w:val="21"/>
                <w:szCs w:val="21"/>
              </w:rPr>
            </w:pPr>
            <w:r w:rsidRPr="006A7BA1">
              <w:rPr>
                <w:sz w:val="21"/>
                <w:szCs w:val="21"/>
                <w:lang w:val="mk-MK"/>
              </w:rPr>
              <w:t xml:space="preserve">    (-) </w:t>
            </w:r>
            <w:r w:rsidRPr="006A7BA1">
              <w:rPr>
                <w:sz w:val="21"/>
                <w:szCs w:val="21"/>
              </w:rPr>
              <w:t xml:space="preserve">Profit or </w:t>
            </w:r>
            <w:r w:rsidRPr="006A7BA1">
              <w:rPr>
                <w:sz w:val="21"/>
                <w:szCs w:val="21"/>
                <w:lang w:val="mk-MK"/>
              </w:rPr>
              <w:t xml:space="preserve">(+) </w:t>
            </w:r>
            <w:r w:rsidRPr="006A7BA1">
              <w:rPr>
                <w:sz w:val="21"/>
                <w:szCs w:val="21"/>
              </w:rPr>
              <w:t xml:space="preserve">loss related to liabilities based on derivatives, </w:t>
            </w:r>
          </w:p>
          <w:p w14:paraId="3FA39215" w14:textId="77777777" w:rsidR="00FA7F66" w:rsidRPr="006A7BA1" w:rsidRDefault="00FA7F66" w:rsidP="00F96152">
            <w:pPr>
              <w:ind w:left="210" w:hanging="101"/>
              <w:rPr>
                <w:sz w:val="21"/>
                <w:szCs w:val="21"/>
                <w:lang w:val="mk-MK"/>
              </w:rPr>
            </w:pPr>
            <w:r w:rsidRPr="006A7BA1">
              <w:rPr>
                <w:sz w:val="21"/>
                <w:szCs w:val="21"/>
              </w:rPr>
              <w:t>measured by fair value</w:t>
            </w:r>
          </w:p>
        </w:tc>
        <w:tc>
          <w:tcPr>
            <w:tcW w:w="1275" w:type="dxa"/>
            <w:shd w:val="clear" w:color="000000" w:fill="FFFFFF"/>
            <w:vAlign w:val="bottom"/>
          </w:tcPr>
          <w:p w14:paraId="0127FB89" w14:textId="77777777" w:rsidR="00FA7F66" w:rsidRPr="006A7BA1" w:rsidRDefault="00FA7F66" w:rsidP="00F96152">
            <w:pPr>
              <w:jc w:val="right"/>
              <w:rPr>
                <w:sz w:val="21"/>
                <w:szCs w:val="21"/>
              </w:rPr>
            </w:pPr>
          </w:p>
        </w:tc>
        <w:tc>
          <w:tcPr>
            <w:tcW w:w="236" w:type="dxa"/>
            <w:shd w:val="clear" w:color="000000" w:fill="FFFFFF"/>
          </w:tcPr>
          <w:p w14:paraId="75E96A51" w14:textId="77777777" w:rsidR="00FA7F66" w:rsidRPr="006A7BA1" w:rsidRDefault="00FA7F66" w:rsidP="00F96152">
            <w:pPr>
              <w:jc w:val="right"/>
              <w:rPr>
                <w:sz w:val="21"/>
                <w:szCs w:val="21"/>
              </w:rPr>
            </w:pPr>
          </w:p>
        </w:tc>
        <w:tc>
          <w:tcPr>
            <w:tcW w:w="1182" w:type="dxa"/>
            <w:shd w:val="clear" w:color="000000" w:fill="FFFFFF"/>
            <w:tcMar>
              <w:right w:w="74" w:type="dxa"/>
            </w:tcMar>
            <w:vAlign w:val="bottom"/>
          </w:tcPr>
          <w:p w14:paraId="16A0A46F" w14:textId="77777777" w:rsidR="00FA7F66" w:rsidRPr="006A7BA1" w:rsidRDefault="00FA7F66" w:rsidP="00F96152">
            <w:pPr>
              <w:jc w:val="right"/>
              <w:rPr>
                <w:sz w:val="21"/>
                <w:szCs w:val="21"/>
              </w:rPr>
            </w:pPr>
          </w:p>
        </w:tc>
      </w:tr>
      <w:tr w:rsidR="00FA7F66" w:rsidRPr="006A7BA1" w14:paraId="65598511" w14:textId="77777777" w:rsidTr="00F96152">
        <w:trPr>
          <w:trHeight w:val="210"/>
        </w:trPr>
        <w:tc>
          <w:tcPr>
            <w:tcW w:w="6663" w:type="dxa"/>
            <w:gridSpan w:val="3"/>
            <w:shd w:val="clear" w:color="000000" w:fill="FFFFFF"/>
          </w:tcPr>
          <w:p w14:paraId="09B462FE" w14:textId="77777777" w:rsidR="00FA7F66" w:rsidRPr="006A7BA1" w:rsidRDefault="00FA7F66" w:rsidP="00F96152">
            <w:pPr>
              <w:ind w:left="101" w:hanging="101"/>
              <w:rPr>
                <w:bCs/>
                <w:i/>
                <w:sz w:val="21"/>
                <w:szCs w:val="21"/>
                <w:lang w:val="mk-MK"/>
              </w:rPr>
            </w:pPr>
            <w:proofErr w:type="spellStart"/>
            <w:r w:rsidRPr="006A7BA1">
              <w:rPr>
                <w:bCs/>
                <w:i/>
                <w:sz w:val="21"/>
                <w:szCs w:val="21"/>
                <w:lang w:val="mk-MK"/>
              </w:rPr>
              <w:t>Positions</w:t>
            </w:r>
            <w:proofErr w:type="spellEnd"/>
            <w:r w:rsidRPr="006A7BA1">
              <w:rPr>
                <w:bCs/>
                <w:i/>
                <w:sz w:val="21"/>
                <w:szCs w:val="21"/>
                <w:lang w:val="mk-MK"/>
              </w:rPr>
              <w:t xml:space="preserve"> </w:t>
            </w:r>
            <w:proofErr w:type="spellStart"/>
            <w:r w:rsidRPr="006A7BA1">
              <w:rPr>
                <w:bCs/>
                <w:i/>
                <w:sz w:val="21"/>
                <w:szCs w:val="21"/>
                <w:lang w:val="mk-MK"/>
              </w:rPr>
              <w:t>as</w:t>
            </w:r>
            <w:proofErr w:type="spellEnd"/>
            <w:r w:rsidRPr="006A7BA1">
              <w:rPr>
                <w:bCs/>
                <w:i/>
                <w:sz w:val="21"/>
                <w:szCs w:val="21"/>
                <w:lang w:val="mk-MK"/>
              </w:rPr>
              <w:t xml:space="preserve"> </w:t>
            </w:r>
            <w:proofErr w:type="spellStart"/>
            <w:r w:rsidRPr="006A7BA1">
              <w:rPr>
                <w:bCs/>
                <w:i/>
                <w:sz w:val="21"/>
                <w:szCs w:val="21"/>
                <w:lang w:val="mk-MK"/>
              </w:rPr>
              <w:t>result</w:t>
            </w:r>
            <w:proofErr w:type="spellEnd"/>
            <w:r w:rsidRPr="006A7BA1">
              <w:rPr>
                <w:bCs/>
                <w:i/>
                <w:sz w:val="21"/>
                <w:szCs w:val="21"/>
                <w:lang w:val="mk-MK"/>
              </w:rPr>
              <w:t xml:space="preserve"> </w:t>
            </w:r>
            <w:proofErr w:type="spellStart"/>
            <w:r w:rsidRPr="006A7BA1">
              <w:rPr>
                <w:bCs/>
                <w:i/>
                <w:sz w:val="21"/>
                <w:szCs w:val="21"/>
                <w:lang w:val="mk-MK"/>
              </w:rPr>
              <w:t>of</w:t>
            </w:r>
            <w:proofErr w:type="spellEnd"/>
            <w:r w:rsidRPr="006A7BA1">
              <w:rPr>
                <w:bCs/>
                <w:i/>
                <w:sz w:val="21"/>
                <w:szCs w:val="21"/>
                <w:lang w:val="mk-MK"/>
              </w:rPr>
              <w:t xml:space="preserve"> </w:t>
            </w:r>
            <w:proofErr w:type="spellStart"/>
            <w:r w:rsidRPr="006A7BA1">
              <w:rPr>
                <w:bCs/>
                <w:i/>
                <w:sz w:val="21"/>
                <w:szCs w:val="21"/>
                <w:lang w:val="mk-MK"/>
              </w:rPr>
              <w:t>consolidation</w:t>
            </w:r>
            <w:proofErr w:type="spellEnd"/>
            <w:r w:rsidRPr="006A7BA1">
              <w:rPr>
                <w:bCs/>
                <w:i/>
                <w:sz w:val="21"/>
                <w:szCs w:val="21"/>
                <w:lang w:val="mk-MK"/>
              </w:rPr>
              <w:t xml:space="preserve"> </w:t>
            </w:r>
          </w:p>
        </w:tc>
        <w:tc>
          <w:tcPr>
            <w:tcW w:w="1275" w:type="dxa"/>
            <w:tcBorders>
              <w:bottom w:val="single" w:sz="4" w:space="0" w:color="auto"/>
            </w:tcBorders>
            <w:shd w:val="clear" w:color="000000" w:fill="FFFFFF"/>
            <w:vAlign w:val="bottom"/>
          </w:tcPr>
          <w:p w14:paraId="6846598D" w14:textId="77777777" w:rsidR="00FA7F66" w:rsidRPr="006A7BA1" w:rsidRDefault="00FA7F66" w:rsidP="00F96152">
            <w:pPr>
              <w:jc w:val="right"/>
              <w:rPr>
                <w:b/>
                <w:bCs/>
                <w:sz w:val="21"/>
                <w:szCs w:val="21"/>
              </w:rPr>
            </w:pPr>
            <w:r w:rsidRPr="006A7BA1">
              <w:rPr>
                <w:b/>
                <w:bCs/>
                <w:sz w:val="21"/>
                <w:szCs w:val="21"/>
                <w:lang w:val="mk-MK"/>
              </w:rPr>
              <w:t>-</w:t>
            </w:r>
            <w:r w:rsidRPr="006A7BA1">
              <w:rPr>
                <w:b/>
                <w:bCs/>
                <w:sz w:val="21"/>
                <w:szCs w:val="21"/>
              </w:rPr>
              <w:t xml:space="preserve">       </w:t>
            </w:r>
          </w:p>
        </w:tc>
        <w:tc>
          <w:tcPr>
            <w:tcW w:w="236" w:type="dxa"/>
            <w:shd w:val="clear" w:color="000000" w:fill="FFFFFF"/>
          </w:tcPr>
          <w:p w14:paraId="6DE667A9" w14:textId="77777777" w:rsidR="00FA7F66" w:rsidRPr="006A7BA1" w:rsidRDefault="00FA7F66" w:rsidP="00F96152">
            <w:pPr>
              <w:jc w:val="right"/>
              <w:rPr>
                <w:b/>
                <w:bCs/>
                <w:sz w:val="21"/>
                <w:szCs w:val="21"/>
                <w:lang w:val="mk-MK"/>
              </w:rPr>
            </w:pPr>
          </w:p>
        </w:tc>
        <w:tc>
          <w:tcPr>
            <w:tcW w:w="1182" w:type="dxa"/>
            <w:tcBorders>
              <w:bottom w:val="single" w:sz="4" w:space="0" w:color="auto"/>
            </w:tcBorders>
            <w:shd w:val="clear" w:color="000000" w:fill="FFFFFF"/>
            <w:tcMar>
              <w:right w:w="74" w:type="dxa"/>
            </w:tcMar>
            <w:vAlign w:val="bottom"/>
          </w:tcPr>
          <w:p w14:paraId="3B23BEBF" w14:textId="77777777" w:rsidR="00FA7F66" w:rsidRPr="006A7BA1" w:rsidRDefault="00FA7F66" w:rsidP="00F96152">
            <w:pPr>
              <w:jc w:val="right"/>
              <w:rPr>
                <w:b/>
                <w:bCs/>
                <w:sz w:val="21"/>
                <w:szCs w:val="21"/>
              </w:rPr>
            </w:pPr>
            <w:r w:rsidRPr="006A7BA1">
              <w:rPr>
                <w:b/>
                <w:bCs/>
                <w:sz w:val="21"/>
                <w:szCs w:val="21"/>
                <w:lang w:val="mk-MK"/>
              </w:rPr>
              <w:t>-</w:t>
            </w:r>
            <w:r w:rsidRPr="006A7BA1">
              <w:rPr>
                <w:b/>
                <w:bCs/>
                <w:sz w:val="21"/>
                <w:szCs w:val="21"/>
              </w:rPr>
              <w:t xml:space="preserve">       </w:t>
            </w:r>
          </w:p>
        </w:tc>
      </w:tr>
      <w:tr w:rsidR="00FA7F66" w:rsidRPr="006A7BA1" w14:paraId="1A6420F6" w14:textId="77777777" w:rsidTr="00F96152">
        <w:trPr>
          <w:trHeight w:val="210"/>
        </w:trPr>
        <w:tc>
          <w:tcPr>
            <w:tcW w:w="6663" w:type="dxa"/>
            <w:gridSpan w:val="3"/>
            <w:shd w:val="clear" w:color="000000" w:fill="FFFFFF"/>
          </w:tcPr>
          <w:p w14:paraId="3652DBA8" w14:textId="77777777" w:rsidR="00FA7F66" w:rsidRPr="006A7BA1" w:rsidRDefault="00FA7F66" w:rsidP="00F96152">
            <w:pPr>
              <w:ind w:left="210" w:hanging="120"/>
              <w:rPr>
                <w:sz w:val="21"/>
                <w:szCs w:val="21"/>
              </w:rPr>
            </w:pPr>
            <w:r w:rsidRPr="006A7BA1">
              <w:rPr>
                <w:sz w:val="21"/>
                <w:szCs w:val="21"/>
                <w:lang w:val="mk-MK"/>
              </w:rPr>
              <w:t xml:space="preserve">    </w:t>
            </w:r>
            <w:r w:rsidRPr="006A7BA1">
              <w:rPr>
                <w:sz w:val="21"/>
                <w:szCs w:val="21"/>
              </w:rPr>
              <w:t xml:space="preserve">Non-controlling </w:t>
            </w:r>
            <w:r w:rsidRPr="006A7BA1">
              <w:rPr>
                <w:sz w:val="21"/>
                <w:szCs w:val="21"/>
                <w:lang w:val="mk-MK"/>
              </w:rPr>
              <w:t>(</w:t>
            </w:r>
            <w:r w:rsidRPr="006A7BA1">
              <w:rPr>
                <w:sz w:val="21"/>
                <w:szCs w:val="21"/>
              </w:rPr>
              <w:t>minority</w:t>
            </w:r>
            <w:r w:rsidRPr="006A7BA1">
              <w:rPr>
                <w:sz w:val="21"/>
                <w:szCs w:val="21"/>
                <w:lang w:val="mk-MK"/>
              </w:rPr>
              <w:t xml:space="preserve">) </w:t>
            </w:r>
            <w:r w:rsidRPr="006A7BA1">
              <w:rPr>
                <w:sz w:val="21"/>
                <w:szCs w:val="21"/>
              </w:rPr>
              <w:t xml:space="preserve">participation acknowledged in CET </w:t>
            </w:r>
          </w:p>
          <w:p w14:paraId="23C186E3" w14:textId="77777777" w:rsidR="00FA7F66" w:rsidRPr="006A7BA1" w:rsidRDefault="00FA7F66" w:rsidP="00F96152">
            <w:pPr>
              <w:ind w:left="210" w:hanging="120"/>
              <w:rPr>
                <w:sz w:val="21"/>
                <w:szCs w:val="21"/>
                <w:lang w:val="mk-MK"/>
              </w:rPr>
            </w:pPr>
            <w:r w:rsidRPr="006A7BA1">
              <w:rPr>
                <w:sz w:val="21"/>
                <w:szCs w:val="21"/>
              </w:rPr>
              <w:t xml:space="preserve">at consolidated basis </w:t>
            </w:r>
          </w:p>
        </w:tc>
        <w:tc>
          <w:tcPr>
            <w:tcW w:w="1275" w:type="dxa"/>
            <w:tcBorders>
              <w:top w:val="single" w:sz="4" w:space="0" w:color="auto"/>
            </w:tcBorders>
            <w:shd w:val="clear" w:color="000000" w:fill="FFFFFF"/>
            <w:vAlign w:val="bottom"/>
          </w:tcPr>
          <w:p w14:paraId="5260778C" w14:textId="77777777" w:rsidR="00FA7F66" w:rsidRPr="006A7BA1" w:rsidRDefault="00FA7F66" w:rsidP="00F96152">
            <w:pPr>
              <w:jc w:val="right"/>
              <w:rPr>
                <w:sz w:val="21"/>
                <w:szCs w:val="21"/>
              </w:rPr>
            </w:pPr>
            <w:r w:rsidRPr="006A7BA1">
              <w:rPr>
                <w:sz w:val="21"/>
                <w:szCs w:val="21"/>
              </w:rPr>
              <w:t xml:space="preserve">             -      </w:t>
            </w:r>
          </w:p>
        </w:tc>
        <w:tc>
          <w:tcPr>
            <w:tcW w:w="236" w:type="dxa"/>
            <w:shd w:val="clear" w:color="000000" w:fill="FFFFFF"/>
          </w:tcPr>
          <w:p w14:paraId="59D721D4" w14:textId="77777777" w:rsidR="00FA7F66" w:rsidRPr="006A7BA1" w:rsidRDefault="00FA7F66" w:rsidP="00F96152">
            <w:pPr>
              <w:jc w:val="right"/>
              <w:rPr>
                <w:sz w:val="21"/>
                <w:szCs w:val="21"/>
              </w:rPr>
            </w:pPr>
          </w:p>
        </w:tc>
        <w:tc>
          <w:tcPr>
            <w:tcW w:w="1182" w:type="dxa"/>
            <w:tcBorders>
              <w:top w:val="single" w:sz="4" w:space="0" w:color="auto"/>
            </w:tcBorders>
            <w:shd w:val="clear" w:color="000000" w:fill="FFFFFF"/>
            <w:tcMar>
              <w:right w:w="74" w:type="dxa"/>
            </w:tcMar>
            <w:vAlign w:val="bottom"/>
          </w:tcPr>
          <w:p w14:paraId="2D39B867"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0FBE2B7C" w14:textId="77777777" w:rsidTr="00F96152">
        <w:trPr>
          <w:trHeight w:val="210"/>
        </w:trPr>
        <w:tc>
          <w:tcPr>
            <w:tcW w:w="6663" w:type="dxa"/>
            <w:gridSpan w:val="3"/>
            <w:shd w:val="clear" w:color="000000" w:fill="FFFFFF"/>
          </w:tcPr>
          <w:p w14:paraId="0E51332B" w14:textId="77777777" w:rsidR="00FA7F66" w:rsidRPr="006A7BA1" w:rsidRDefault="00FA7F66" w:rsidP="00F96152">
            <w:pPr>
              <w:ind w:left="210" w:hanging="120"/>
              <w:rPr>
                <w:sz w:val="21"/>
                <w:szCs w:val="21"/>
                <w:lang w:val="mk-MK"/>
              </w:rPr>
            </w:pPr>
            <w:r w:rsidRPr="006A7BA1">
              <w:rPr>
                <w:sz w:val="21"/>
                <w:szCs w:val="21"/>
                <w:lang w:val="mk-MK"/>
              </w:rPr>
              <w:t xml:space="preserve">    </w:t>
            </w:r>
            <w:proofErr w:type="spellStart"/>
            <w:r w:rsidRPr="006A7BA1">
              <w:rPr>
                <w:sz w:val="21"/>
                <w:szCs w:val="21"/>
                <w:lang w:val="mk-MK"/>
              </w:rPr>
              <w:t>Other</w:t>
            </w:r>
            <w:proofErr w:type="spellEnd"/>
            <w:r w:rsidRPr="006A7BA1">
              <w:rPr>
                <w:sz w:val="21"/>
                <w:szCs w:val="21"/>
                <w:lang w:val="mk-MK"/>
              </w:rPr>
              <w:t xml:space="preserve"> </w:t>
            </w:r>
          </w:p>
        </w:tc>
        <w:tc>
          <w:tcPr>
            <w:tcW w:w="1275" w:type="dxa"/>
            <w:shd w:val="clear" w:color="000000" w:fill="FFFFFF"/>
            <w:vAlign w:val="bottom"/>
          </w:tcPr>
          <w:p w14:paraId="5C24BC21" w14:textId="77777777" w:rsidR="00FA7F66" w:rsidRPr="006A7BA1" w:rsidRDefault="00FA7F66" w:rsidP="00F96152">
            <w:pPr>
              <w:jc w:val="right"/>
              <w:rPr>
                <w:sz w:val="21"/>
                <w:szCs w:val="21"/>
              </w:rPr>
            </w:pPr>
            <w:r w:rsidRPr="006A7BA1">
              <w:rPr>
                <w:sz w:val="21"/>
                <w:szCs w:val="21"/>
              </w:rPr>
              <w:t xml:space="preserve">             -      </w:t>
            </w:r>
          </w:p>
        </w:tc>
        <w:tc>
          <w:tcPr>
            <w:tcW w:w="236" w:type="dxa"/>
            <w:shd w:val="clear" w:color="000000" w:fill="FFFFFF"/>
          </w:tcPr>
          <w:p w14:paraId="08523115" w14:textId="77777777" w:rsidR="00FA7F66" w:rsidRPr="006A7BA1" w:rsidRDefault="00FA7F66" w:rsidP="00F96152">
            <w:pPr>
              <w:jc w:val="right"/>
              <w:rPr>
                <w:sz w:val="21"/>
                <w:szCs w:val="21"/>
              </w:rPr>
            </w:pPr>
          </w:p>
        </w:tc>
        <w:tc>
          <w:tcPr>
            <w:tcW w:w="1182" w:type="dxa"/>
            <w:shd w:val="clear" w:color="000000" w:fill="FFFFFF"/>
            <w:tcMar>
              <w:right w:w="74" w:type="dxa"/>
            </w:tcMar>
            <w:vAlign w:val="bottom"/>
          </w:tcPr>
          <w:p w14:paraId="5431A61B"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0BAC10C2" w14:textId="77777777" w:rsidTr="00F96152">
        <w:trPr>
          <w:trHeight w:val="210"/>
        </w:trPr>
        <w:tc>
          <w:tcPr>
            <w:tcW w:w="6663" w:type="dxa"/>
            <w:gridSpan w:val="3"/>
            <w:shd w:val="clear" w:color="000000" w:fill="FFFFFF"/>
          </w:tcPr>
          <w:p w14:paraId="0D96E714" w14:textId="77777777" w:rsidR="00FA7F66" w:rsidRPr="006A7BA1" w:rsidRDefault="00FA7F66" w:rsidP="00F96152">
            <w:pPr>
              <w:ind w:left="210" w:hanging="120"/>
              <w:rPr>
                <w:i/>
                <w:sz w:val="21"/>
                <w:szCs w:val="21"/>
              </w:rPr>
            </w:pPr>
            <w:proofErr w:type="spellStart"/>
            <w:r w:rsidRPr="006A7BA1">
              <w:rPr>
                <w:i/>
                <w:sz w:val="21"/>
                <w:szCs w:val="21"/>
                <w:lang w:val="mk-MK"/>
              </w:rPr>
              <w:t>Other</w:t>
            </w:r>
            <w:proofErr w:type="spellEnd"/>
            <w:r w:rsidRPr="006A7BA1">
              <w:rPr>
                <w:i/>
                <w:sz w:val="21"/>
                <w:szCs w:val="21"/>
                <w:lang w:val="mk-MK"/>
              </w:rPr>
              <w:t xml:space="preserve"> </w:t>
            </w:r>
            <w:proofErr w:type="spellStart"/>
            <w:r w:rsidRPr="006A7BA1">
              <w:rPr>
                <w:i/>
                <w:sz w:val="21"/>
                <w:szCs w:val="21"/>
                <w:lang w:val="mk-MK"/>
              </w:rPr>
              <w:t>positions</w:t>
            </w:r>
            <w:proofErr w:type="spellEnd"/>
            <w:r w:rsidRPr="006A7BA1">
              <w:rPr>
                <w:i/>
                <w:sz w:val="21"/>
                <w:szCs w:val="21"/>
                <w:lang w:val="mk-MK"/>
              </w:rPr>
              <w:t xml:space="preserve"> </w:t>
            </w:r>
            <w:proofErr w:type="spellStart"/>
            <w:r w:rsidRPr="006A7BA1">
              <w:rPr>
                <w:i/>
                <w:sz w:val="21"/>
                <w:szCs w:val="21"/>
                <w:lang w:val="mk-MK"/>
              </w:rPr>
              <w:t>of</w:t>
            </w:r>
            <w:proofErr w:type="spellEnd"/>
            <w:r w:rsidRPr="006A7BA1">
              <w:rPr>
                <w:i/>
                <w:sz w:val="21"/>
                <w:szCs w:val="21"/>
                <w:lang w:val="mk-MK"/>
              </w:rPr>
              <w:t xml:space="preserve"> CET</w:t>
            </w:r>
            <w:r w:rsidRPr="006A7BA1">
              <w:rPr>
                <w:i/>
                <w:sz w:val="21"/>
                <w:szCs w:val="21"/>
              </w:rPr>
              <w:t xml:space="preserve"> </w:t>
            </w:r>
          </w:p>
        </w:tc>
        <w:tc>
          <w:tcPr>
            <w:tcW w:w="1275" w:type="dxa"/>
            <w:tcBorders>
              <w:bottom w:val="single" w:sz="4" w:space="0" w:color="auto"/>
            </w:tcBorders>
            <w:shd w:val="clear" w:color="000000" w:fill="FFFFFF"/>
            <w:vAlign w:val="bottom"/>
          </w:tcPr>
          <w:p w14:paraId="712B9220" w14:textId="77777777" w:rsidR="00FA7F66" w:rsidRPr="006A7BA1" w:rsidRDefault="00FA7F66" w:rsidP="00F96152">
            <w:pPr>
              <w:jc w:val="right"/>
              <w:rPr>
                <w:sz w:val="21"/>
                <w:szCs w:val="21"/>
              </w:rPr>
            </w:pPr>
            <w:r w:rsidRPr="006A7BA1">
              <w:rPr>
                <w:sz w:val="21"/>
                <w:szCs w:val="21"/>
              </w:rPr>
              <w:t xml:space="preserve">             -      </w:t>
            </w:r>
          </w:p>
        </w:tc>
        <w:tc>
          <w:tcPr>
            <w:tcW w:w="236" w:type="dxa"/>
            <w:shd w:val="clear" w:color="000000" w:fill="FFFFFF"/>
          </w:tcPr>
          <w:p w14:paraId="2F91C7BE" w14:textId="77777777" w:rsidR="00FA7F66" w:rsidRPr="006A7BA1" w:rsidRDefault="00FA7F66" w:rsidP="00F96152">
            <w:pPr>
              <w:jc w:val="right"/>
              <w:rPr>
                <w:sz w:val="21"/>
                <w:szCs w:val="21"/>
              </w:rPr>
            </w:pPr>
          </w:p>
        </w:tc>
        <w:tc>
          <w:tcPr>
            <w:tcW w:w="1182" w:type="dxa"/>
            <w:tcBorders>
              <w:bottom w:val="single" w:sz="4" w:space="0" w:color="auto"/>
            </w:tcBorders>
            <w:shd w:val="clear" w:color="000000" w:fill="FFFFFF"/>
            <w:tcMar>
              <w:right w:w="74" w:type="dxa"/>
            </w:tcMar>
            <w:vAlign w:val="bottom"/>
          </w:tcPr>
          <w:p w14:paraId="06A89014"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7B74E667" w14:textId="77777777" w:rsidTr="00F96152">
        <w:trPr>
          <w:trHeight w:val="210"/>
        </w:trPr>
        <w:tc>
          <w:tcPr>
            <w:tcW w:w="6663" w:type="dxa"/>
            <w:gridSpan w:val="3"/>
            <w:shd w:val="clear" w:color="000000" w:fill="FFFFFF"/>
          </w:tcPr>
          <w:p w14:paraId="630B8C82" w14:textId="77777777" w:rsidR="00FA7F66" w:rsidRPr="006A7BA1" w:rsidRDefault="00FA7F66" w:rsidP="00F96152">
            <w:pPr>
              <w:ind w:left="210" w:hanging="120"/>
              <w:rPr>
                <w:b/>
                <w:sz w:val="21"/>
                <w:szCs w:val="21"/>
                <w:lang w:val="mk-MK"/>
              </w:rPr>
            </w:pPr>
            <w:r w:rsidRPr="006A7BA1">
              <w:rPr>
                <w:b/>
                <w:sz w:val="21"/>
                <w:szCs w:val="21"/>
              </w:rPr>
              <w:t xml:space="preserve">Additional Tier capital </w:t>
            </w:r>
            <w:r w:rsidRPr="006A7BA1">
              <w:rPr>
                <w:b/>
                <w:sz w:val="21"/>
                <w:szCs w:val="21"/>
                <w:lang w:val="mk-MK"/>
              </w:rPr>
              <w:t>(AT)</w:t>
            </w:r>
          </w:p>
        </w:tc>
        <w:tc>
          <w:tcPr>
            <w:tcW w:w="1275" w:type="dxa"/>
            <w:tcBorders>
              <w:top w:val="single" w:sz="4" w:space="0" w:color="auto"/>
              <w:bottom w:val="double" w:sz="4" w:space="0" w:color="auto"/>
            </w:tcBorders>
            <w:shd w:val="clear" w:color="000000" w:fill="FFFFFF"/>
            <w:vAlign w:val="bottom"/>
          </w:tcPr>
          <w:p w14:paraId="4D1A539B"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06064F3B" w14:textId="77777777" w:rsidR="00FA7F66" w:rsidRPr="006A7BA1" w:rsidRDefault="00FA7F66" w:rsidP="00F96152">
            <w:pPr>
              <w:jc w:val="right"/>
              <w:rPr>
                <w:sz w:val="21"/>
                <w:szCs w:val="21"/>
                <w:lang w:val="mk-MK"/>
              </w:rPr>
            </w:pPr>
          </w:p>
        </w:tc>
        <w:tc>
          <w:tcPr>
            <w:tcW w:w="1182" w:type="dxa"/>
            <w:tcBorders>
              <w:bottom w:val="double" w:sz="4" w:space="0" w:color="auto"/>
            </w:tcBorders>
            <w:shd w:val="clear" w:color="000000" w:fill="FFFFFF"/>
            <w:tcMar>
              <w:right w:w="74" w:type="dxa"/>
            </w:tcMar>
            <w:vAlign w:val="bottom"/>
          </w:tcPr>
          <w:p w14:paraId="3B1A4FD1"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021CC8EB" w14:textId="77777777" w:rsidTr="00F96152">
        <w:trPr>
          <w:trHeight w:val="210"/>
        </w:trPr>
        <w:tc>
          <w:tcPr>
            <w:tcW w:w="6663" w:type="dxa"/>
            <w:gridSpan w:val="3"/>
            <w:shd w:val="clear" w:color="000000" w:fill="FFFFFF"/>
          </w:tcPr>
          <w:p w14:paraId="4EB809AF" w14:textId="77777777" w:rsidR="00FA7F66" w:rsidRPr="006A7BA1" w:rsidRDefault="00FA7F66" w:rsidP="00F96152">
            <w:pPr>
              <w:ind w:left="210" w:hanging="120"/>
              <w:rPr>
                <w:i/>
                <w:sz w:val="21"/>
                <w:szCs w:val="21"/>
                <w:lang w:val="mk-MK"/>
              </w:rPr>
            </w:pPr>
            <w:r w:rsidRPr="006A7BA1">
              <w:rPr>
                <w:i/>
                <w:sz w:val="21"/>
                <w:szCs w:val="21"/>
              </w:rPr>
              <w:t xml:space="preserve">Positions in AT </w:t>
            </w:r>
          </w:p>
        </w:tc>
        <w:tc>
          <w:tcPr>
            <w:tcW w:w="1275" w:type="dxa"/>
            <w:tcBorders>
              <w:top w:val="double" w:sz="4" w:space="0" w:color="auto"/>
              <w:bottom w:val="single" w:sz="4" w:space="0" w:color="auto"/>
            </w:tcBorders>
            <w:shd w:val="clear" w:color="000000" w:fill="FFFFFF"/>
            <w:vAlign w:val="bottom"/>
          </w:tcPr>
          <w:p w14:paraId="0558599E"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2972AA1D" w14:textId="77777777" w:rsidR="00FA7F66" w:rsidRPr="006A7BA1" w:rsidRDefault="00FA7F66" w:rsidP="00F96152">
            <w:pPr>
              <w:jc w:val="right"/>
              <w:rPr>
                <w:sz w:val="21"/>
                <w:szCs w:val="21"/>
                <w:lang w:val="mk-MK"/>
              </w:rPr>
            </w:pPr>
          </w:p>
        </w:tc>
        <w:tc>
          <w:tcPr>
            <w:tcW w:w="1182" w:type="dxa"/>
            <w:tcBorders>
              <w:top w:val="double" w:sz="4" w:space="0" w:color="auto"/>
              <w:bottom w:val="single" w:sz="4" w:space="0" w:color="auto"/>
            </w:tcBorders>
            <w:shd w:val="clear" w:color="000000" w:fill="FFFFFF"/>
            <w:tcMar>
              <w:right w:w="74" w:type="dxa"/>
            </w:tcMar>
            <w:vAlign w:val="bottom"/>
          </w:tcPr>
          <w:p w14:paraId="2EF4D85A"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2C4D284A" w14:textId="77777777" w:rsidTr="00F96152">
        <w:trPr>
          <w:trHeight w:val="210"/>
        </w:trPr>
        <w:tc>
          <w:tcPr>
            <w:tcW w:w="6663" w:type="dxa"/>
            <w:gridSpan w:val="3"/>
            <w:shd w:val="clear" w:color="000000" w:fill="FFFFFF"/>
          </w:tcPr>
          <w:p w14:paraId="25549925" w14:textId="77777777" w:rsidR="00FA7F66" w:rsidRPr="006A7BA1" w:rsidRDefault="00FA7F66" w:rsidP="00F96152">
            <w:pPr>
              <w:ind w:left="210" w:hanging="120"/>
              <w:rPr>
                <w:sz w:val="21"/>
                <w:szCs w:val="21"/>
                <w:lang w:val="mk-MK"/>
              </w:rPr>
            </w:pPr>
            <w:r w:rsidRPr="006A7BA1">
              <w:rPr>
                <w:sz w:val="21"/>
                <w:szCs w:val="21"/>
                <w:lang w:val="mk-MK"/>
              </w:rPr>
              <w:t xml:space="preserve">      </w:t>
            </w:r>
            <w:r w:rsidRPr="006A7BA1">
              <w:rPr>
                <w:sz w:val="21"/>
                <w:szCs w:val="21"/>
              </w:rPr>
              <w:t xml:space="preserve">Capital instruments of AT </w:t>
            </w:r>
          </w:p>
        </w:tc>
        <w:tc>
          <w:tcPr>
            <w:tcW w:w="1275" w:type="dxa"/>
            <w:tcBorders>
              <w:top w:val="single" w:sz="4" w:space="0" w:color="auto"/>
            </w:tcBorders>
            <w:shd w:val="clear" w:color="000000" w:fill="FFFFFF"/>
            <w:vAlign w:val="bottom"/>
          </w:tcPr>
          <w:p w14:paraId="3983D5A5" w14:textId="77777777" w:rsidR="00FA7F66" w:rsidRPr="006A7BA1" w:rsidRDefault="00FA7F66" w:rsidP="00F96152">
            <w:pPr>
              <w:jc w:val="right"/>
              <w:rPr>
                <w:sz w:val="21"/>
                <w:szCs w:val="21"/>
              </w:rPr>
            </w:pPr>
            <w:r w:rsidRPr="006A7BA1">
              <w:rPr>
                <w:sz w:val="21"/>
                <w:szCs w:val="21"/>
              </w:rPr>
              <w:t xml:space="preserve">             -      </w:t>
            </w:r>
          </w:p>
        </w:tc>
        <w:tc>
          <w:tcPr>
            <w:tcW w:w="236" w:type="dxa"/>
            <w:shd w:val="clear" w:color="000000" w:fill="FFFFFF"/>
          </w:tcPr>
          <w:p w14:paraId="11A7E413" w14:textId="77777777" w:rsidR="00FA7F66" w:rsidRPr="006A7BA1" w:rsidRDefault="00FA7F66" w:rsidP="00F96152">
            <w:pPr>
              <w:jc w:val="right"/>
              <w:rPr>
                <w:sz w:val="21"/>
                <w:szCs w:val="21"/>
              </w:rPr>
            </w:pPr>
          </w:p>
        </w:tc>
        <w:tc>
          <w:tcPr>
            <w:tcW w:w="1182" w:type="dxa"/>
            <w:tcBorders>
              <w:top w:val="single" w:sz="4" w:space="0" w:color="auto"/>
            </w:tcBorders>
            <w:shd w:val="clear" w:color="000000" w:fill="FFFFFF"/>
            <w:tcMar>
              <w:right w:w="74" w:type="dxa"/>
            </w:tcMar>
            <w:vAlign w:val="bottom"/>
          </w:tcPr>
          <w:p w14:paraId="70E56B2A"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37DB06B3" w14:textId="77777777" w:rsidTr="00F96152">
        <w:trPr>
          <w:trHeight w:val="210"/>
        </w:trPr>
        <w:tc>
          <w:tcPr>
            <w:tcW w:w="6663" w:type="dxa"/>
            <w:gridSpan w:val="3"/>
            <w:shd w:val="clear" w:color="000000" w:fill="FFFFFF"/>
          </w:tcPr>
          <w:p w14:paraId="270F6671" w14:textId="77777777" w:rsidR="00FA7F66" w:rsidRPr="006A7BA1" w:rsidRDefault="00FA7F66" w:rsidP="00F96152">
            <w:pPr>
              <w:ind w:left="210" w:hanging="120"/>
              <w:rPr>
                <w:sz w:val="21"/>
                <w:szCs w:val="21"/>
                <w:lang w:val="mk-MK"/>
              </w:rPr>
            </w:pPr>
            <w:r w:rsidRPr="006A7BA1">
              <w:rPr>
                <w:sz w:val="21"/>
                <w:szCs w:val="21"/>
                <w:lang w:val="mk-MK"/>
              </w:rPr>
              <w:t xml:space="preserve">      </w:t>
            </w:r>
            <w:r w:rsidRPr="006A7BA1">
              <w:rPr>
                <w:sz w:val="21"/>
                <w:szCs w:val="21"/>
              </w:rPr>
              <w:t xml:space="preserve">Premium of capital instruments of AT </w:t>
            </w:r>
          </w:p>
        </w:tc>
        <w:tc>
          <w:tcPr>
            <w:tcW w:w="1275" w:type="dxa"/>
            <w:shd w:val="clear" w:color="000000" w:fill="FFFFFF"/>
            <w:vAlign w:val="bottom"/>
          </w:tcPr>
          <w:p w14:paraId="14D9C270" w14:textId="77777777" w:rsidR="00FA7F66" w:rsidRPr="006A7BA1" w:rsidRDefault="00FA7F66" w:rsidP="00F96152">
            <w:pPr>
              <w:jc w:val="right"/>
              <w:rPr>
                <w:sz w:val="21"/>
                <w:szCs w:val="21"/>
              </w:rPr>
            </w:pPr>
            <w:r w:rsidRPr="006A7BA1">
              <w:rPr>
                <w:sz w:val="21"/>
                <w:szCs w:val="21"/>
              </w:rPr>
              <w:t xml:space="preserve">             -      </w:t>
            </w:r>
          </w:p>
        </w:tc>
        <w:tc>
          <w:tcPr>
            <w:tcW w:w="236" w:type="dxa"/>
            <w:shd w:val="clear" w:color="000000" w:fill="FFFFFF"/>
          </w:tcPr>
          <w:p w14:paraId="0104FDCF" w14:textId="77777777" w:rsidR="00FA7F66" w:rsidRPr="006A7BA1" w:rsidRDefault="00FA7F66" w:rsidP="00F96152">
            <w:pPr>
              <w:jc w:val="right"/>
              <w:rPr>
                <w:sz w:val="21"/>
                <w:szCs w:val="21"/>
              </w:rPr>
            </w:pPr>
          </w:p>
        </w:tc>
        <w:tc>
          <w:tcPr>
            <w:tcW w:w="1182" w:type="dxa"/>
            <w:shd w:val="clear" w:color="000000" w:fill="FFFFFF"/>
            <w:tcMar>
              <w:right w:w="74" w:type="dxa"/>
            </w:tcMar>
            <w:vAlign w:val="bottom"/>
          </w:tcPr>
          <w:p w14:paraId="3789ADBD"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24AEF277" w14:textId="77777777" w:rsidTr="00F96152">
        <w:trPr>
          <w:trHeight w:val="210"/>
        </w:trPr>
        <w:tc>
          <w:tcPr>
            <w:tcW w:w="6663" w:type="dxa"/>
            <w:gridSpan w:val="3"/>
            <w:shd w:val="clear" w:color="000000" w:fill="FFFFFF"/>
          </w:tcPr>
          <w:p w14:paraId="689CDA91" w14:textId="77777777" w:rsidR="00FA7F66" w:rsidRPr="006A7BA1" w:rsidRDefault="00FA7F66" w:rsidP="00F96152">
            <w:pPr>
              <w:ind w:left="210" w:hanging="120"/>
              <w:rPr>
                <w:i/>
                <w:sz w:val="21"/>
                <w:szCs w:val="21"/>
                <w:lang w:val="mk-MK"/>
              </w:rPr>
            </w:pPr>
            <w:r w:rsidRPr="006A7BA1">
              <w:rPr>
                <w:i/>
                <w:sz w:val="21"/>
                <w:szCs w:val="21"/>
                <w:lang w:val="mk-MK"/>
              </w:rPr>
              <w:t xml:space="preserve">(-) </w:t>
            </w:r>
            <w:r w:rsidRPr="006A7BA1">
              <w:rPr>
                <w:i/>
                <w:sz w:val="21"/>
                <w:szCs w:val="21"/>
              </w:rPr>
              <w:t>Deductions of AT</w:t>
            </w:r>
          </w:p>
        </w:tc>
        <w:tc>
          <w:tcPr>
            <w:tcW w:w="1275" w:type="dxa"/>
            <w:tcBorders>
              <w:bottom w:val="single" w:sz="4" w:space="0" w:color="auto"/>
            </w:tcBorders>
            <w:shd w:val="clear" w:color="000000" w:fill="FFFFFF"/>
            <w:vAlign w:val="bottom"/>
          </w:tcPr>
          <w:p w14:paraId="6479C8D6" w14:textId="77777777" w:rsidR="00FA7F66" w:rsidRPr="006A7BA1" w:rsidRDefault="00FA7F66" w:rsidP="00F96152">
            <w:pPr>
              <w:jc w:val="right"/>
              <w:rPr>
                <w:sz w:val="21"/>
                <w:szCs w:val="21"/>
              </w:rPr>
            </w:pPr>
            <w:r w:rsidRPr="006A7BA1">
              <w:rPr>
                <w:sz w:val="21"/>
                <w:szCs w:val="21"/>
              </w:rPr>
              <w:t xml:space="preserve">             -      </w:t>
            </w:r>
          </w:p>
        </w:tc>
        <w:tc>
          <w:tcPr>
            <w:tcW w:w="236" w:type="dxa"/>
            <w:shd w:val="clear" w:color="000000" w:fill="FFFFFF"/>
          </w:tcPr>
          <w:p w14:paraId="2F1AA39E" w14:textId="77777777" w:rsidR="00FA7F66" w:rsidRPr="006A7BA1" w:rsidRDefault="00FA7F66" w:rsidP="00F96152">
            <w:pPr>
              <w:jc w:val="right"/>
              <w:rPr>
                <w:sz w:val="21"/>
                <w:szCs w:val="21"/>
              </w:rPr>
            </w:pPr>
          </w:p>
        </w:tc>
        <w:tc>
          <w:tcPr>
            <w:tcW w:w="1182" w:type="dxa"/>
            <w:tcBorders>
              <w:bottom w:val="single" w:sz="4" w:space="0" w:color="auto"/>
            </w:tcBorders>
            <w:shd w:val="clear" w:color="000000" w:fill="FFFFFF"/>
            <w:tcMar>
              <w:right w:w="74" w:type="dxa"/>
            </w:tcMar>
            <w:vAlign w:val="bottom"/>
          </w:tcPr>
          <w:p w14:paraId="2C03B120" w14:textId="77777777" w:rsidR="00FA7F66" w:rsidRPr="006A7BA1" w:rsidRDefault="00FA7F66" w:rsidP="00F96152">
            <w:pPr>
              <w:jc w:val="right"/>
              <w:rPr>
                <w:sz w:val="21"/>
                <w:szCs w:val="21"/>
              </w:rPr>
            </w:pPr>
            <w:r w:rsidRPr="006A7BA1">
              <w:rPr>
                <w:sz w:val="21"/>
                <w:szCs w:val="21"/>
              </w:rPr>
              <w:t xml:space="preserve">             -      </w:t>
            </w:r>
          </w:p>
        </w:tc>
      </w:tr>
      <w:tr w:rsidR="00FA7F66" w:rsidRPr="006A7BA1" w14:paraId="5143D12C" w14:textId="77777777" w:rsidTr="00F96152">
        <w:trPr>
          <w:trHeight w:val="210"/>
        </w:trPr>
        <w:tc>
          <w:tcPr>
            <w:tcW w:w="6663" w:type="dxa"/>
            <w:gridSpan w:val="3"/>
            <w:shd w:val="clear" w:color="000000" w:fill="FFFFFF"/>
          </w:tcPr>
          <w:p w14:paraId="669890E6"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Investments in own capital instruments of AT</w:t>
            </w:r>
          </w:p>
        </w:tc>
        <w:tc>
          <w:tcPr>
            <w:tcW w:w="1275" w:type="dxa"/>
            <w:tcBorders>
              <w:top w:val="single" w:sz="4" w:space="0" w:color="auto"/>
            </w:tcBorders>
            <w:shd w:val="clear" w:color="000000" w:fill="FFFFFF"/>
            <w:vAlign w:val="bottom"/>
          </w:tcPr>
          <w:p w14:paraId="05FBC750"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2719EFED" w14:textId="77777777" w:rsidR="00FA7F66" w:rsidRPr="006A7BA1" w:rsidRDefault="00FA7F66" w:rsidP="00F96152">
            <w:pPr>
              <w:jc w:val="right"/>
              <w:rPr>
                <w:sz w:val="21"/>
                <w:szCs w:val="21"/>
                <w:lang w:val="mk-MK"/>
              </w:rPr>
            </w:pPr>
          </w:p>
        </w:tc>
        <w:tc>
          <w:tcPr>
            <w:tcW w:w="1182" w:type="dxa"/>
            <w:tcBorders>
              <w:top w:val="single" w:sz="4" w:space="0" w:color="auto"/>
            </w:tcBorders>
            <w:shd w:val="clear" w:color="000000" w:fill="FFFFFF"/>
            <w:tcMar>
              <w:right w:w="74" w:type="dxa"/>
            </w:tcMar>
            <w:vAlign w:val="bottom"/>
          </w:tcPr>
          <w:p w14:paraId="291622DA"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0033B2A6" w14:textId="77777777" w:rsidTr="00F96152">
        <w:trPr>
          <w:trHeight w:val="210"/>
        </w:trPr>
        <w:tc>
          <w:tcPr>
            <w:tcW w:w="6663" w:type="dxa"/>
            <w:gridSpan w:val="3"/>
            <w:shd w:val="clear" w:color="000000" w:fill="FFFFFF"/>
          </w:tcPr>
          <w:p w14:paraId="31BC65DE"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Direct investments in own capital instruments of AT </w:t>
            </w:r>
          </w:p>
        </w:tc>
        <w:tc>
          <w:tcPr>
            <w:tcW w:w="1275" w:type="dxa"/>
            <w:shd w:val="clear" w:color="000000" w:fill="FFFFFF"/>
            <w:vAlign w:val="bottom"/>
          </w:tcPr>
          <w:p w14:paraId="239CCA2B"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5104A943"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3ADE60C8"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5B3B6966" w14:textId="77777777" w:rsidTr="00F96152">
        <w:trPr>
          <w:trHeight w:val="210"/>
        </w:trPr>
        <w:tc>
          <w:tcPr>
            <w:tcW w:w="6663" w:type="dxa"/>
            <w:gridSpan w:val="3"/>
            <w:shd w:val="clear" w:color="000000" w:fill="FFFFFF"/>
          </w:tcPr>
          <w:p w14:paraId="5A59438C" w14:textId="77777777" w:rsidR="00FA7F66" w:rsidRPr="006A7BA1" w:rsidRDefault="00FA7F66" w:rsidP="00F96152">
            <w:pPr>
              <w:ind w:left="210" w:hanging="120"/>
              <w:rPr>
                <w:sz w:val="21"/>
                <w:szCs w:val="21"/>
                <w:lang w:val="mk-MK"/>
              </w:rPr>
            </w:pPr>
            <w:r w:rsidRPr="006A7BA1">
              <w:rPr>
                <w:sz w:val="21"/>
                <w:szCs w:val="21"/>
                <w:lang w:val="mk-MK"/>
              </w:rPr>
              <w:t xml:space="preserve">            (-)</w:t>
            </w:r>
            <w:r w:rsidRPr="006A7BA1">
              <w:rPr>
                <w:sz w:val="21"/>
                <w:szCs w:val="21"/>
              </w:rPr>
              <w:t xml:space="preserve"> Indirect investments in own capital instruments of AT</w:t>
            </w:r>
          </w:p>
        </w:tc>
        <w:tc>
          <w:tcPr>
            <w:tcW w:w="1275" w:type="dxa"/>
            <w:shd w:val="clear" w:color="000000" w:fill="FFFFFF"/>
            <w:vAlign w:val="bottom"/>
          </w:tcPr>
          <w:p w14:paraId="2D81495F"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53E89EDF"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1E23B74B"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62D9510B" w14:textId="77777777" w:rsidTr="00F96152">
        <w:trPr>
          <w:trHeight w:val="210"/>
        </w:trPr>
        <w:tc>
          <w:tcPr>
            <w:tcW w:w="6663" w:type="dxa"/>
            <w:gridSpan w:val="3"/>
            <w:shd w:val="clear" w:color="000000" w:fill="FFFFFF"/>
          </w:tcPr>
          <w:p w14:paraId="11474DE4"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Synthetic investments in own capital instruments of AT </w:t>
            </w:r>
          </w:p>
        </w:tc>
        <w:tc>
          <w:tcPr>
            <w:tcW w:w="1275" w:type="dxa"/>
            <w:shd w:val="clear" w:color="000000" w:fill="FFFFFF"/>
            <w:vAlign w:val="bottom"/>
          </w:tcPr>
          <w:p w14:paraId="7783E384"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19BC27EE"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62549B5E"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FF80DAF" w14:textId="77777777" w:rsidTr="00F96152">
        <w:trPr>
          <w:trHeight w:val="210"/>
        </w:trPr>
        <w:tc>
          <w:tcPr>
            <w:tcW w:w="6663" w:type="dxa"/>
            <w:gridSpan w:val="3"/>
            <w:shd w:val="clear" w:color="000000" w:fill="FFFFFF"/>
          </w:tcPr>
          <w:p w14:paraId="4607026A"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Investments in own capital instruments of AT for which the bank has contractual obligations for purchasing </w:t>
            </w:r>
          </w:p>
        </w:tc>
        <w:tc>
          <w:tcPr>
            <w:tcW w:w="1275" w:type="dxa"/>
            <w:shd w:val="clear" w:color="000000" w:fill="FFFFFF"/>
            <w:vAlign w:val="bottom"/>
          </w:tcPr>
          <w:p w14:paraId="15F47A2C"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5EFF9F68"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0F93462E"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7171216" w14:textId="77777777" w:rsidTr="00F96152">
        <w:trPr>
          <w:trHeight w:val="210"/>
        </w:trPr>
        <w:tc>
          <w:tcPr>
            <w:tcW w:w="6663" w:type="dxa"/>
            <w:gridSpan w:val="3"/>
            <w:shd w:val="clear" w:color="000000" w:fill="FFFFFF"/>
          </w:tcPr>
          <w:p w14:paraId="0A31A42E"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Direct, indirect and synthetic investments in capital instruments of AT of persons from the financial sector, with investments in the bank </w:t>
            </w:r>
          </w:p>
        </w:tc>
        <w:tc>
          <w:tcPr>
            <w:tcW w:w="1275" w:type="dxa"/>
            <w:shd w:val="clear" w:color="000000" w:fill="FFFFFF"/>
            <w:vAlign w:val="bottom"/>
          </w:tcPr>
          <w:p w14:paraId="2D7435A1"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5E3A2ED0"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7922CCC8"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10DD7E0" w14:textId="77777777" w:rsidTr="00F96152">
        <w:trPr>
          <w:trHeight w:val="210"/>
        </w:trPr>
        <w:tc>
          <w:tcPr>
            <w:tcW w:w="6663" w:type="dxa"/>
            <w:gridSpan w:val="3"/>
            <w:shd w:val="clear" w:color="000000" w:fill="FFFFFF"/>
          </w:tcPr>
          <w:p w14:paraId="5B1DB287" w14:textId="77777777" w:rsidR="00FA7F66" w:rsidRPr="006A7BA1" w:rsidRDefault="00FA7F66" w:rsidP="00F96152">
            <w:pPr>
              <w:ind w:left="210" w:hanging="120"/>
              <w:rPr>
                <w:sz w:val="21"/>
                <w:szCs w:val="21"/>
                <w:lang w:val="mk-MK"/>
              </w:rPr>
            </w:pPr>
            <w:r w:rsidRPr="006A7BA1">
              <w:rPr>
                <w:sz w:val="21"/>
                <w:szCs w:val="21"/>
                <w:lang w:val="mk-MK"/>
              </w:rPr>
              <w:t xml:space="preserve">     (-)</w:t>
            </w:r>
            <w:r w:rsidRPr="006A7BA1">
              <w:rPr>
                <w:sz w:val="21"/>
                <w:szCs w:val="21"/>
              </w:rPr>
              <w:t xml:space="preserve"> Direct, indirect and synthetic investments in capital instruments of AT of persons from the financial sector, the bank has no significant investment </w:t>
            </w:r>
          </w:p>
        </w:tc>
        <w:tc>
          <w:tcPr>
            <w:tcW w:w="1275" w:type="dxa"/>
            <w:shd w:val="clear" w:color="000000" w:fill="FFFFFF"/>
            <w:vAlign w:val="bottom"/>
          </w:tcPr>
          <w:p w14:paraId="1D56CB66"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25C5C02E"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2E6A5A10"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31D368CC" w14:textId="77777777" w:rsidTr="00F96152">
        <w:trPr>
          <w:trHeight w:val="210"/>
        </w:trPr>
        <w:tc>
          <w:tcPr>
            <w:tcW w:w="6663" w:type="dxa"/>
            <w:gridSpan w:val="3"/>
            <w:shd w:val="clear" w:color="000000" w:fill="FFFFFF"/>
          </w:tcPr>
          <w:p w14:paraId="4B1F91D4" w14:textId="77777777" w:rsidR="00FA7F66" w:rsidRPr="006A7BA1" w:rsidRDefault="00FA7F66" w:rsidP="00F96152">
            <w:pPr>
              <w:ind w:left="210" w:hanging="120"/>
              <w:rPr>
                <w:sz w:val="21"/>
                <w:szCs w:val="21"/>
                <w:lang w:val="mk-MK"/>
              </w:rPr>
            </w:pPr>
            <w:r w:rsidRPr="006A7BA1">
              <w:rPr>
                <w:sz w:val="21"/>
                <w:szCs w:val="21"/>
                <w:lang w:val="mk-MK"/>
              </w:rPr>
              <w:t xml:space="preserve">     (-)</w:t>
            </w:r>
            <w:r w:rsidRPr="006A7BA1">
              <w:rPr>
                <w:sz w:val="21"/>
                <w:szCs w:val="21"/>
              </w:rPr>
              <w:t xml:space="preserve"> Direct, indirect and synthetic investments in capital instruments of AT of persons from the financial sector, with significant investments in the bank</w:t>
            </w:r>
          </w:p>
        </w:tc>
        <w:tc>
          <w:tcPr>
            <w:tcW w:w="1275" w:type="dxa"/>
            <w:shd w:val="clear" w:color="000000" w:fill="FFFFFF"/>
            <w:vAlign w:val="bottom"/>
          </w:tcPr>
          <w:p w14:paraId="152A499C"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1256A61D"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212F621B"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76E55338" w14:textId="77777777" w:rsidTr="00F96152">
        <w:trPr>
          <w:trHeight w:val="210"/>
        </w:trPr>
        <w:tc>
          <w:tcPr>
            <w:tcW w:w="6663" w:type="dxa"/>
            <w:gridSpan w:val="3"/>
            <w:shd w:val="clear" w:color="000000" w:fill="FFFFFF"/>
          </w:tcPr>
          <w:p w14:paraId="16681C6C" w14:textId="77777777" w:rsidR="00FA7F66" w:rsidRPr="006A7BA1" w:rsidRDefault="00FA7F66" w:rsidP="00F96152">
            <w:pPr>
              <w:ind w:left="210" w:hanging="120"/>
              <w:rPr>
                <w:sz w:val="21"/>
                <w:szCs w:val="21"/>
                <w:lang w:val="mk-MK"/>
              </w:rPr>
            </w:pPr>
            <w:r w:rsidRPr="006A7BA1">
              <w:rPr>
                <w:sz w:val="21"/>
                <w:szCs w:val="21"/>
                <w:lang w:val="mk-MK"/>
              </w:rPr>
              <w:t xml:space="preserve">     (-) </w:t>
            </w:r>
            <w:r w:rsidRPr="006A7BA1">
              <w:rPr>
                <w:sz w:val="21"/>
                <w:szCs w:val="21"/>
              </w:rPr>
              <w:t xml:space="preserve">Amount of deduction items of AT exceeding the total AT amount </w:t>
            </w:r>
          </w:p>
        </w:tc>
        <w:tc>
          <w:tcPr>
            <w:tcW w:w="1275" w:type="dxa"/>
            <w:shd w:val="clear" w:color="000000" w:fill="FFFFFF"/>
            <w:vAlign w:val="bottom"/>
          </w:tcPr>
          <w:p w14:paraId="33172B8F"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1AEEDC00"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587AB7AD"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EF02D0C" w14:textId="77777777" w:rsidTr="00F96152">
        <w:trPr>
          <w:trHeight w:val="210"/>
        </w:trPr>
        <w:tc>
          <w:tcPr>
            <w:tcW w:w="6663" w:type="dxa"/>
            <w:gridSpan w:val="3"/>
            <w:shd w:val="clear" w:color="000000" w:fill="FFFFFF"/>
          </w:tcPr>
          <w:p w14:paraId="56B67059" w14:textId="77777777" w:rsidR="00FA7F66" w:rsidRPr="006A7BA1" w:rsidRDefault="00FA7F66" w:rsidP="00F96152">
            <w:pPr>
              <w:ind w:left="210" w:hanging="120"/>
              <w:rPr>
                <w:sz w:val="21"/>
                <w:szCs w:val="21"/>
                <w:lang w:val="mk-MK"/>
              </w:rPr>
            </w:pPr>
            <w:r w:rsidRPr="006A7BA1">
              <w:rPr>
                <w:sz w:val="21"/>
                <w:szCs w:val="21"/>
                <w:lang w:val="mk-MK"/>
              </w:rPr>
              <w:t xml:space="preserve">     (-)</w:t>
            </w:r>
            <w:r w:rsidRPr="006A7BA1">
              <w:rPr>
                <w:sz w:val="21"/>
                <w:szCs w:val="21"/>
              </w:rPr>
              <w:t xml:space="preserve"> Tax costs</w:t>
            </w:r>
          </w:p>
        </w:tc>
        <w:tc>
          <w:tcPr>
            <w:tcW w:w="1275" w:type="dxa"/>
            <w:shd w:val="clear" w:color="000000" w:fill="FFFFFF"/>
            <w:vAlign w:val="bottom"/>
          </w:tcPr>
          <w:p w14:paraId="3000DA7A"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2BCA537D"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0BF19BBC"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0045B1D" w14:textId="77777777" w:rsidTr="00F96152">
        <w:trPr>
          <w:trHeight w:val="210"/>
        </w:trPr>
        <w:tc>
          <w:tcPr>
            <w:tcW w:w="6663" w:type="dxa"/>
            <w:gridSpan w:val="3"/>
            <w:shd w:val="clear" w:color="000000" w:fill="FFFFFF"/>
          </w:tcPr>
          <w:p w14:paraId="6EFD1693" w14:textId="77777777" w:rsidR="00FA7F66" w:rsidRPr="006A7BA1" w:rsidRDefault="00FA7F66" w:rsidP="00F96152">
            <w:pPr>
              <w:rPr>
                <w:i/>
                <w:sz w:val="21"/>
                <w:szCs w:val="21"/>
                <w:lang w:val="mk-MK"/>
              </w:rPr>
            </w:pPr>
            <w:r w:rsidRPr="006A7BA1">
              <w:rPr>
                <w:i/>
                <w:sz w:val="21"/>
                <w:szCs w:val="21"/>
              </w:rPr>
              <w:t xml:space="preserve">Regulatory reconciliations of AT </w:t>
            </w:r>
          </w:p>
        </w:tc>
        <w:tc>
          <w:tcPr>
            <w:tcW w:w="1275" w:type="dxa"/>
            <w:tcBorders>
              <w:bottom w:val="single" w:sz="4" w:space="0" w:color="auto"/>
            </w:tcBorders>
            <w:shd w:val="clear" w:color="000000" w:fill="FFFFFF"/>
            <w:vAlign w:val="bottom"/>
          </w:tcPr>
          <w:p w14:paraId="7E57F0D9"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0EBFA0F5" w14:textId="77777777" w:rsidR="00FA7F66" w:rsidRPr="006A7BA1" w:rsidRDefault="00FA7F66" w:rsidP="00F96152">
            <w:pPr>
              <w:jc w:val="right"/>
              <w:rPr>
                <w:sz w:val="21"/>
                <w:szCs w:val="21"/>
                <w:lang w:val="mk-MK"/>
              </w:rPr>
            </w:pPr>
          </w:p>
        </w:tc>
        <w:tc>
          <w:tcPr>
            <w:tcW w:w="1182" w:type="dxa"/>
            <w:tcBorders>
              <w:bottom w:val="single" w:sz="4" w:space="0" w:color="auto"/>
            </w:tcBorders>
            <w:shd w:val="clear" w:color="000000" w:fill="FFFFFF"/>
            <w:tcMar>
              <w:right w:w="74" w:type="dxa"/>
            </w:tcMar>
            <w:vAlign w:val="bottom"/>
          </w:tcPr>
          <w:p w14:paraId="688E8EAC"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825FF35" w14:textId="77777777" w:rsidTr="00F96152">
        <w:trPr>
          <w:trHeight w:val="210"/>
        </w:trPr>
        <w:tc>
          <w:tcPr>
            <w:tcW w:w="6663" w:type="dxa"/>
            <w:gridSpan w:val="3"/>
            <w:shd w:val="clear" w:color="000000" w:fill="FFFFFF"/>
          </w:tcPr>
          <w:p w14:paraId="02284054" w14:textId="77777777" w:rsidR="00FA7F66" w:rsidRPr="006A7BA1" w:rsidRDefault="00FA7F66" w:rsidP="00F96152">
            <w:pPr>
              <w:ind w:left="210" w:hanging="120"/>
              <w:rPr>
                <w:sz w:val="21"/>
                <w:szCs w:val="21"/>
              </w:rPr>
            </w:pPr>
            <w:r w:rsidRPr="006A7BA1">
              <w:rPr>
                <w:sz w:val="21"/>
                <w:szCs w:val="21"/>
                <w:lang w:val="mk-MK"/>
              </w:rPr>
              <w:t xml:space="preserve">    (-) </w:t>
            </w:r>
            <w:r w:rsidRPr="006A7BA1">
              <w:rPr>
                <w:sz w:val="21"/>
                <w:szCs w:val="21"/>
              </w:rPr>
              <w:t xml:space="preserve">Increase of AT arising from securitization positions </w:t>
            </w:r>
          </w:p>
        </w:tc>
        <w:tc>
          <w:tcPr>
            <w:tcW w:w="1275" w:type="dxa"/>
            <w:tcBorders>
              <w:top w:val="single" w:sz="4" w:space="0" w:color="auto"/>
            </w:tcBorders>
            <w:shd w:val="clear" w:color="000000" w:fill="FFFFFF"/>
            <w:vAlign w:val="bottom"/>
          </w:tcPr>
          <w:p w14:paraId="5D38935B"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5E79F6C8" w14:textId="77777777" w:rsidR="00FA7F66" w:rsidRPr="006A7BA1" w:rsidRDefault="00FA7F66" w:rsidP="00F96152">
            <w:pPr>
              <w:jc w:val="right"/>
              <w:rPr>
                <w:sz w:val="21"/>
                <w:szCs w:val="21"/>
                <w:lang w:val="mk-MK"/>
              </w:rPr>
            </w:pPr>
          </w:p>
        </w:tc>
        <w:tc>
          <w:tcPr>
            <w:tcW w:w="1182" w:type="dxa"/>
            <w:tcBorders>
              <w:top w:val="single" w:sz="4" w:space="0" w:color="auto"/>
            </w:tcBorders>
            <w:shd w:val="clear" w:color="000000" w:fill="FFFFFF"/>
            <w:tcMar>
              <w:right w:w="74" w:type="dxa"/>
            </w:tcMar>
            <w:vAlign w:val="bottom"/>
          </w:tcPr>
          <w:p w14:paraId="07FD36A5"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7D94814F" w14:textId="77777777" w:rsidTr="00F96152">
        <w:trPr>
          <w:trHeight w:val="210"/>
        </w:trPr>
        <w:tc>
          <w:tcPr>
            <w:tcW w:w="6663" w:type="dxa"/>
            <w:gridSpan w:val="3"/>
            <w:shd w:val="clear" w:color="000000" w:fill="FFFFFF"/>
          </w:tcPr>
          <w:p w14:paraId="04BC4EA1" w14:textId="77777777" w:rsidR="00FA7F66" w:rsidRPr="006A7BA1" w:rsidRDefault="00FA7F66" w:rsidP="00F96152">
            <w:pPr>
              <w:ind w:left="101" w:hanging="101"/>
              <w:rPr>
                <w:bCs/>
                <w:sz w:val="21"/>
                <w:szCs w:val="21"/>
                <w:lang w:val="mk-MK"/>
              </w:rPr>
            </w:pPr>
            <w:r w:rsidRPr="006A7BA1">
              <w:rPr>
                <w:sz w:val="21"/>
                <w:szCs w:val="21"/>
                <w:lang w:val="mk-MK"/>
              </w:rPr>
              <w:t xml:space="preserve">   </w:t>
            </w:r>
            <w:r w:rsidRPr="006A7BA1">
              <w:rPr>
                <w:sz w:val="21"/>
                <w:szCs w:val="21"/>
              </w:rPr>
              <w:t xml:space="preserve"> </w:t>
            </w:r>
            <w:r w:rsidRPr="006A7BA1">
              <w:rPr>
                <w:sz w:val="21"/>
                <w:szCs w:val="21"/>
                <w:lang w:val="mk-MK"/>
              </w:rPr>
              <w:t xml:space="preserve"> (-) </w:t>
            </w:r>
            <w:r w:rsidRPr="006A7BA1">
              <w:rPr>
                <w:sz w:val="21"/>
                <w:szCs w:val="21"/>
              </w:rPr>
              <w:t>Profit or</w:t>
            </w:r>
            <w:r w:rsidRPr="006A7BA1">
              <w:rPr>
                <w:sz w:val="21"/>
                <w:szCs w:val="21"/>
                <w:lang w:val="mk-MK"/>
              </w:rPr>
              <w:t xml:space="preserve"> (+) </w:t>
            </w:r>
            <w:r w:rsidRPr="006A7BA1">
              <w:rPr>
                <w:sz w:val="21"/>
                <w:szCs w:val="21"/>
              </w:rPr>
              <w:t xml:space="preserve">loss from cash-flow risk protection </w:t>
            </w:r>
          </w:p>
        </w:tc>
        <w:tc>
          <w:tcPr>
            <w:tcW w:w="1275" w:type="dxa"/>
            <w:shd w:val="clear" w:color="000000" w:fill="FFFFFF"/>
            <w:vAlign w:val="bottom"/>
          </w:tcPr>
          <w:p w14:paraId="472116B5"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5B70FBA3"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18728CE9"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36837F21" w14:textId="77777777" w:rsidTr="00F96152">
        <w:trPr>
          <w:trHeight w:val="210"/>
        </w:trPr>
        <w:tc>
          <w:tcPr>
            <w:tcW w:w="6663" w:type="dxa"/>
            <w:gridSpan w:val="3"/>
            <w:shd w:val="clear" w:color="000000" w:fill="FFFFFF"/>
          </w:tcPr>
          <w:p w14:paraId="4531BC85" w14:textId="77777777" w:rsidR="00FA7F66" w:rsidRPr="006A7BA1" w:rsidRDefault="00FA7F66" w:rsidP="00F96152">
            <w:pPr>
              <w:ind w:left="101" w:hanging="101"/>
              <w:rPr>
                <w:bCs/>
                <w:sz w:val="21"/>
                <w:szCs w:val="21"/>
                <w:lang w:val="mk-MK"/>
              </w:rPr>
            </w:pPr>
            <w:r w:rsidRPr="006A7BA1">
              <w:rPr>
                <w:sz w:val="21"/>
                <w:szCs w:val="21"/>
                <w:lang w:val="mk-MK"/>
              </w:rPr>
              <w:t xml:space="preserve">   </w:t>
            </w:r>
            <w:r w:rsidRPr="006A7BA1">
              <w:rPr>
                <w:sz w:val="21"/>
                <w:szCs w:val="21"/>
              </w:rPr>
              <w:t xml:space="preserve"> </w:t>
            </w:r>
            <w:r w:rsidRPr="006A7BA1">
              <w:rPr>
                <w:sz w:val="21"/>
                <w:szCs w:val="21"/>
                <w:lang w:val="mk-MK"/>
              </w:rPr>
              <w:t xml:space="preserve"> (-) </w:t>
            </w:r>
            <w:r w:rsidRPr="006A7BA1">
              <w:rPr>
                <w:sz w:val="21"/>
                <w:szCs w:val="21"/>
              </w:rPr>
              <w:t>Profit or</w:t>
            </w:r>
            <w:r w:rsidRPr="006A7BA1">
              <w:rPr>
                <w:sz w:val="21"/>
                <w:szCs w:val="21"/>
                <w:lang w:val="mk-MK"/>
              </w:rPr>
              <w:t xml:space="preserve"> (+) </w:t>
            </w:r>
            <w:r w:rsidRPr="006A7BA1">
              <w:rPr>
                <w:sz w:val="21"/>
                <w:szCs w:val="21"/>
              </w:rPr>
              <w:t xml:space="preserve">loss from liabilities of the bank measures by fair vale </w:t>
            </w:r>
          </w:p>
        </w:tc>
        <w:tc>
          <w:tcPr>
            <w:tcW w:w="1275" w:type="dxa"/>
            <w:shd w:val="clear" w:color="000000" w:fill="FFFFFF"/>
            <w:vAlign w:val="bottom"/>
          </w:tcPr>
          <w:p w14:paraId="201A07DF"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21ACA96A"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77EC1235"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8594E76" w14:textId="77777777" w:rsidTr="00F96152">
        <w:trPr>
          <w:trHeight w:val="210"/>
        </w:trPr>
        <w:tc>
          <w:tcPr>
            <w:tcW w:w="6663" w:type="dxa"/>
            <w:gridSpan w:val="3"/>
            <w:shd w:val="clear" w:color="000000" w:fill="FFFFFF"/>
          </w:tcPr>
          <w:p w14:paraId="6DB0E2D6" w14:textId="77777777" w:rsidR="00FA7F66" w:rsidRPr="006A7BA1" w:rsidRDefault="00FA7F66" w:rsidP="00F96152">
            <w:pPr>
              <w:ind w:left="210" w:hanging="101"/>
              <w:rPr>
                <w:sz w:val="21"/>
                <w:szCs w:val="21"/>
              </w:rPr>
            </w:pPr>
            <w:r w:rsidRPr="006A7BA1">
              <w:rPr>
                <w:sz w:val="21"/>
                <w:szCs w:val="21"/>
                <w:lang w:val="mk-MK"/>
              </w:rPr>
              <w:t xml:space="preserve">   (-) </w:t>
            </w:r>
            <w:r w:rsidRPr="006A7BA1">
              <w:rPr>
                <w:sz w:val="21"/>
                <w:szCs w:val="21"/>
              </w:rPr>
              <w:t xml:space="preserve">Profit or </w:t>
            </w:r>
            <w:r w:rsidRPr="006A7BA1">
              <w:rPr>
                <w:sz w:val="21"/>
                <w:szCs w:val="21"/>
                <w:lang w:val="mk-MK"/>
              </w:rPr>
              <w:t xml:space="preserve">(+) </w:t>
            </w:r>
            <w:r w:rsidRPr="006A7BA1">
              <w:rPr>
                <w:sz w:val="21"/>
                <w:szCs w:val="21"/>
              </w:rPr>
              <w:t xml:space="preserve">loss related to liabilities based on derivatives, </w:t>
            </w:r>
          </w:p>
          <w:p w14:paraId="35FB2161" w14:textId="77777777" w:rsidR="00FA7F66" w:rsidRPr="006A7BA1" w:rsidRDefault="00FA7F66" w:rsidP="00F96152">
            <w:pPr>
              <w:ind w:left="101" w:hanging="101"/>
              <w:rPr>
                <w:bCs/>
                <w:sz w:val="21"/>
                <w:szCs w:val="21"/>
                <w:lang w:val="mk-MK"/>
              </w:rPr>
            </w:pPr>
            <w:r w:rsidRPr="006A7BA1">
              <w:rPr>
                <w:sz w:val="21"/>
                <w:szCs w:val="21"/>
              </w:rPr>
              <w:t>measured by fair value</w:t>
            </w:r>
          </w:p>
        </w:tc>
        <w:tc>
          <w:tcPr>
            <w:tcW w:w="1275" w:type="dxa"/>
            <w:shd w:val="clear" w:color="000000" w:fill="FFFFFF"/>
            <w:vAlign w:val="bottom"/>
          </w:tcPr>
          <w:p w14:paraId="7E3C66F8"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6E472509"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3A64CEAB"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5FA699F" w14:textId="77777777" w:rsidTr="00F96152">
        <w:trPr>
          <w:trHeight w:val="210"/>
        </w:trPr>
        <w:tc>
          <w:tcPr>
            <w:tcW w:w="6663" w:type="dxa"/>
            <w:gridSpan w:val="3"/>
            <w:shd w:val="clear" w:color="000000" w:fill="FFFFFF"/>
          </w:tcPr>
          <w:p w14:paraId="2523E4A1" w14:textId="77777777" w:rsidR="00FA7F66" w:rsidRPr="006A7BA1" w:rsidRDefault="00FA7F66" w:rsidP="00F96152">
            <w:pPr>
              <w:ind w:left="101" w:hanging="101"/>
              <w:rPr>
                <w:bCs/>
                <w:i/>
                <w:sz w:val="21"/>
                <w:szCs w:val="21"/>
                <w:lang w:val="mk-MK"/>
              </w:rPr>
            </w:pPr>
            <w:r w:rsidRPr="006A7BA1">
              <w:rPr>
                <w:bCs/>
                <w:i/>
                <w:sz w:val="21"/>
                <w:szCs w:val="21"/>
              </w:rPr>
              <w:t xml:space="preserve">Positions as result of consolidation </w:t>
            </w:r>
          </w:p>
        </w:tc>
        <w:tc>
          <w:tcPr>
            <w:tcW w:w="1275" w:type="dxa"/>
            <w:tcBorders>
              <w:bottom w:val="single" w:sz="4" w:space="0" w:color="auto"/>
            </w:tcBorders>
            <w:shd w:val="clear" w:color="000000" w:fill="FFFFFF"/>
            <w:vAlign w:val="bottom"/>
          </w:tcPr>
          <w:p w14:paraId="6D06AD35"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342FB75A" w14:textId="77777777" w:rsidR="00FA7F66" w:rsidRPr="006A7BA1" w:rsidRDefault="00FA7F66" w:rsidP="00F96152">
            <w:pPr>
              <w:jc w:val="right"/>
              <w:rPr>
                <w:sz w:val="21"/>
                <w:szCs w:val="21"/>
                <w:lang w:val="mk-MK"/>
              </w:rPr>
            </w:pPr>
          </w:p>
        </w:tc>
        <w:tc>
          <w:tcPr>
            <w:tcW w:w="1182" w:type="dxa"/>
            <w:tcBorders>
              <w:bottom w:val="single" w:sz="4" w:space="0" w:color="auto"/>
            </w:tcBorders>
            <w:shd w:val="clear" w:color="000000" w:fill="FFFFFF"/>
            <w:tcMar>
              <w:right w:w="74" w:type="dxa"/>
            </w:tcMar>
            <w:vAlign w:val="bottom"/>
          </w:tcPr>
          <w:p w14:paraId="2599BD28"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438A4C4" w14:textId="77777777" w:rsidTr="00F96152">
        <w:trPr>
          <w:trHeight w:val="210"/>
        </w:trPr>
        <w:tc>
          <w:tcPr>
            <w:tcW w:w="6663" w:type="dxa"/>
            <w:gridSpan w:val="3"/>
            <w:shd w:val="clear" w:color="000000" w:fill="FFFFFF"/>
          </w:tcPr>
          <w:p w14:paraId="42B2B42E" w14:textId="77777777" w:rsidR="00FA7F66" w:rsidRPr="006A7BA1" w:rsidRDefault="00FA7F66" w:rsidP="00F96152">
            <w:pPr>
              <w:ind w:left="101" w:hanging="101"/>
              <w:rPr>
                <w:bCs/>
                <w:sz w:val="21"/>
                <w:szCs w:val="21"/>
                <w:lang w:val="mk-MK"/>
              </w:rPr>
            </w:pPr>
            <w:r w:rsidRPr="006A7BA1">
              <w:rPr>
                <w:bCs/>
                <w:sz w:val="21"/>
                <w:szCs w:val="21"/>
                <w:lang w:val="mk-MK"/>
              </w:rPr>
              <w:t xml:space="preserve">       </w:t>
            </w:r>
            <w:r w:rsidRPr="006A7BA1">
              <w:rPr>
                <w:bCs/>
                <w:sz w:val="21"/>
                <w:szCs w:val="21"/>
              </w:rPr>
              <w:t xml:space="preserve">Acceptable additional Tier 1 capital recognized in AT on consolidated basis </w:t>
            </w:r>
          </w:p>
        </w:tc>
        <w:tc>
          <w:tcPr>
            <w:tcW w:w="1275" w:type="dxa"/>
            <w:tcBorders>
              <w:top w:val="single" w:sz="4" w:space="0" w:color="auto"/>
            </w:tcBorders>
            <w:shd w:val="clear" w:color="000000" w:fill="FFFFFF"/>
            <w:vAlign w:val="bottom"/>
          </w:tcPr>
          <w:p w14:paraId="5CB7241F"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78F1AA2D" w14:textId="77777777" w:rsidR="00FA7F66" w:rsidRPr="006A7BA1" w:rsidRDefault="00FA7F66" w:rsidP="00F96152">
            <w:pPr>
              <w:jc w:val="right"/>
              <w:rPr>
                <w:sz w:val="21"/>
                <w:szCs w:val="21"/>
                <w:lang w:val="mk-MK"/>
              </w:rPr>
            </w:pPr>
          </w:p>
        </w:tc>
        <w:tc>
          <w:tcPr>
            <w:tcW w:w="1182" w:type="dxa"/>
            <w:tcBorders>
              <w:top w:val="single" w:sz="4" w:space="0" w:color="auto"/>
            </w:tcBorders>
            <w:shd w:val="clear" w:color="000000" w:fill="FFFFFF"/>
            <w:tcMar>
              <w:right w:w="74" w:type="dxa"/>
            </w:tcMar>
            <w:vAlign w:val="bottom"/>
          </w:tcPr>
          <w:p w14:paraId="6A1A7648"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68CED6BD" w14:textId="77777777" w:rsidTr="00F96152">
        <w:trPr>
          <w:trHeight w:val="210"/>
        </w:trPr>
        <w:tc>
          <w:tcPr>
            <w:tcW w:w="6663" w:type="dxa"/>
            <w:gridSpan w:val="3"/>
            <w:shd w:val="clear" w:color="000000" w:fill="FFFFFF"/>
          </w:tcPr>
          <w:p w14:paraId="5C15A94D" w14:textId="77777777" w:rsidR="00FA7F66" w:rsidRPr="006A7BA1" w:rsidRDefault="00FA7F66" w:rsidP="00F96152">
            <w:pPr>
              <w:ind w:left="101" w:hanging="101"/>
              <w:rPr>
                <w:bCs/>
                <w:sz w:val="21"/>
                <w:szCs w:val="21"/>
              </w:rPr>
            </w:pPr>
            <w:r w:rsidRPr="006A7BA1">
              <w:rPr>
                <w:bCs/>
                <w:sz w:val="21"/>
                <w:szCs w:val="21"/>
                <w:lang w:val="mk-MK"/>
              </w:rPr>
              <w:t xml:space="preserve">      </w:t>
            </w:r>
            <w:r w:rsidRPr="006A7BA1">
              <w:rPr>
                <w:bCs/>
                <w:sz w:val="21"/>
                <w:szCs w:val="21"/>
              </w:rPr>
              <w:t xml:space="preserve">Other </w:t>
            </w:r>
          </w:p>
        </w:tc>
        <w:tc>
          <w:tcPr>
            <w:tcW w:w="1275" w:type="dxa"/>
            <w:shd w:val="clear" w:color="000000" w:fill="FFFFFF"/>
            <w:vAlign w:val="bottom"/>
          </w:tcPr>
          <w:p w14:paraId="460CCE5B"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74555BA9" w14:textId="77777777" w:rsidR="00FA7F66" w:rsidRPr="006A7BA1" w:rsidRDefault="00FA7F66" w:rsidP="00F96152">
            <w:pPr>
              <w:jc w:val="right"/>
              <w:rPr>
                <w:sz w:val="21"/>
                <w:szCs w:val="21"/>
                <w:lang w:val="mk-MK"/>
              </w:rPr>
            </w:pPr>
          </w:p>
        </w:tc>
        <w:tc>
          <w:tcPr>
            <w:tcW w:w="1182" w:type="dxa"/>
            <w:shd w:val="clear" w:color="000000" w:fill="FFFFFF"/>
            <w:tcMar>
              <w:right w:w="74" w:type="dxa"/>
            </w:tcMar>
            <w:vAlign w:val="bottom"/>
          </w:tcPr>
          <w:p w14:paraId="09AA6419"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9153F2F" w14:textId="77777777" w:rsidTr="00F96152">
        <w:trPr>
          <w:trHeight w:val="210"/>
        </w:trPr>
        <w:tc>
          <w:tcPr>
            <w:tcW w:w="6663" w:type="dxa"/>
            <w:gridSpan w:val="3"/>
            <w:shd w:val="clear" w:color="000000" w:fill="FFFFFF"/>
          </w:tcPr>
          <w:p w14:paraId="621111AF" w14:textId="77777777" w:rsidR="00FA7F66" w:rsidRPr="006A7BA1" w:rsidRDefault="00FA7F66" w:rsidP="00F96152">
            <w:pPr>
              <w:ind w:left="101" w:hanging="101"/>
              <w:rPr>
                <w:bCs/>
                <w:i/>
                <w:sz w:val="21"/>
                <w:szCs w:val="21"/>
                <w:lang w:val="mk-MK"/>
              </w:rPr>
            </w:pPr>
            <w:r w:rsidRPr="006A7BA1">
              <w:rPr>
                <w:bCs/>
                <w:i/>
                <w:sz w:val="21"/>
                <w:szCs w:val="21"/>
              </w:rPr>
              <w:t xml:space="preserve">Other positions of AT </w:t>
            </w:r>
          </w:p>
        </w:tc>
        <w:tc>
          <w:tcPr>
            <w:tcW w:w="1275" w:type="dxa"/>
            <w:tcBorders>
              <w:bottom w:val="single" w:sz="4" w:space="0" w:color="auto"/>
            </w:tcBorders>
            <w:shd w:val="clear" w:color="000000" w:fill="FFFFFF"/>
            <w:vAlign w:val="bottom"/>
          </w:tcPr>
          <w:p w14:paraId="43E05E89" w14:textId="77777777" w:rsidR="00FA7F66" w:rsidRPr="006A7BA1" w:rsidRDefault="00FA7F66" w:rsidP="00F96152">
            <w:pPr>
              <w:jc w:val="right"/>
              <w:rPr>
                <w:sz w:val="21"/>
                <w:szCs w:val="21"/>
                <w:lang w:val="mk-MK"/>
              </w:rPr>
            </w:pPr>
            <w:r w:rsidRPr="006A7BA1">
              <w:rPr>
                <w:sz w:val="21"/>
                <w:szCs w:val="21"/>
                <w:lang w:val="mk-MK"/>
              </w:rPr>
              <w:t>-</w:t>
            </w:r>
          </w:p>
        </w:tc>
        <w:tc>
          <w:tcPr>
            <w:tcW w:w="236" w:type="dxa"/>
            <w:shd w:val="clear" w:color="000000" w:fill="FFFFFF"/>
          </w:tcPr>
          <w:p w14:paraId="11978032" w14:textId="77777777" w:rsidR="00FA7F66" w:rsidRPr="006A7BA1" w:rsidRDefault="00FA7F66" w:rsidP="00F96152">
            <w:pPr>
              <w:jc w:val="right"/>
              <w:rPr>
                <w:sz w:val="21"/>
                <w:szCs w:val="21"/>
                <w:lang w:val="mk-MK"/>
              </w:rPr>
            </w:pPr>
          </w:p>
        </w:tc>
        <w:tc>
          <w:tcPr>
            <w:tcW w:w="1182" w:type="dxa"/>
            <w:tcBorders>
              <w:bottom w:val="single" w:sz="4" w:space="0" w:color="auto"/>
            </w:tcBorders>
            <w:shd w:val="clear" w:color="000000" w:fill="FFFFFF"/>
            <w:tcMar>
              <w:right w:w="74" w:type="dxa"/>
            </w:tcMar>
            <w:vAlign w:val="bottom"/>
          </w:tcPr>
          <w:p w14:paraId="7C1DAA25" w14:textId="77777777" w:rsidR="00FA7F66" w:rsidRPr="006A7BA1" w:rsidRDefault="00FA7F66" w:rsidP="00F96152">
            <w:pPr>
              <w:jc w:val="right"/>
              <w:rPr>
                <w:sz w:val="21"/>
                <w:szCs w:val="21"/>
                <w:lang w:val="mk-MK"/>
              </w:rPr>
            </w:pPr>
            <w:r w:rsidRPr="006A7BA1">
              <w:rPr>
                <w:sz w:val="21"/>
                <w:szCs w:val="21"/>
                <w:lang w:val="mk-MK"/>
              </w:rPr>
              <w:t>-</w:t>
            </w:r>
          </w:p>
        </w:tc>
      </w:tr>
    </w:tbl>
    <w:p w14:paraId="5F25BDB9" w14:textId="77777777" w:rsidR="00FA7F66" w:rsidRPr="006A7BA1" w:rsidRDefault="00FA7F66" w:rsidP="00FA7F66">
      <w:pPr>
        <w:autoSpaceDE w:val="0"/>
        <w:autoSpaceDN w:val="0"/>
        <w:adjustRightInd w:val="0"/>
        <w:rPr>
          <w:b/>
          <w:bCs/>
          <w:sz w:val="21"/>
          <w:szCs w:val="21"/>
          <w:lang w:val="mk-MK"/>
        </w:rPr>
        <w:sectPr w:rsidR="00FA7F66" w:rsidRPr="006A7BA1" w:rsidSect="00A128FC">
          <w:headerReference w:type="default" r:id="rId20"/>
          <w:pgSz w:w="11909" w:h="16834" w:code="9"/>
          <w:pgMar w:top="1440" w:right="1440" w:bottom="1440" w:left="1440" w:header="720" w:footer="1417" w:gutter="0"/>
          <w:cols w:space="720"/>
          <w:docGrid w:linePitch="326"/>
        </w:sectPr>
      </w:pPr>
    </w:p>
    <w:p w14:paraId="45EC3F45" w14:textId="77777777" w:rsidR="00FA7F66" w:rsidRPr="006A7BA1" w:rsidRDefault="00FA7F66" w:rsidP="00FA7F66">
      <w:pPr>
        <w:tabs>
          <w:tab w:val="left" w:pos="567"/>
          <w:tab w:val="left" w:pos="709"/>
        </w:tabs>
        <w:jc w:val="both"/>
        <w:outlineLvl w:val="0"/>
        <w:rPr>
          <w:b/>
          <w:sz w:val="21"/>
          <w:szCs w:val="21"/>
          <w:lang w:val="en-GB"/>
        </w:rPr>
      </w:pPr>
    </w:p>
    <w:p w14:paraId="13440479"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3.        CAPITAL ADEQUACY (continued)  </w:t>
      </w:r>
    </w:p>
    <w:p w14:paraId="336C5798" w14:textId="77777777" w:rsidR="00FA7F66" w:rsidRPr="006A7BA1" w:rsidRDefault="00FA7F66" w:rsidP="00FA7F66">
      <w:pPr>
        <w:ind w:left="709"/>
        <w:jc w:val="both"/>
        <w:rPr>
          <w:noProof/>
          <w:sz w:val="21"/>
          <w:szCs w:val="21"/>
        </w:rPr>
      </w:pPr>
    </w:p>
    <w:p w14:paraId="5E69408D" w14:textId="77777777" w:rsidR="00FA7F66" w:rsidRPr="006A7BA1" w:rsidRDefault="00FA7F66" w:rsidP="00FA7F66">
      <w:pPr>
        <w:autoSpaceDE w:val="0"/>
        <w:autoSpaceDN w:val="0"/>
        <w:adjustRightInd w:val="0"/>
        <w:ind w:firstLine="567"/>
        <w:rPr>
          <w:b/>
          <w:sz w:val="21"/>
          <w:szCs w:val="21"/>
          <w:lang w:val="en-GB"/>
        </w:rPr>
      </w:pPr>
      <w:r w:rsidRPr="006A7BA1">
        <w:rPr>
          <w:b/>
          <w:sz w:val="21"/>
          <w:szCs w:val="21"/>
          <w:lang w:val="en-GB"/>
        </w:rPr>
        <w:t xml:space="preserve">Own assets (continued)  </w:t>
      </w:r>
    </w:p>
    <w:p w14:paraId="06DE555E" w14:textId="77777777" w:rsidR="00FA7F66" w:rsidRPr="006A7BA1" w:rsidRDefault="00FA7F66" w:rsidP="00FA7F66">
      <w:pPr>
        <w:rPr>
          <w:b/>
          <w:bCs/>
          <w:sz w:val="21"/>
          <w:szCs w:val="21"/>
          <w:lang w:val="mk-MK"/>
        </w:rPr>
      </w:pPr>
    </w:p>
    <w:tbl>
      <w:tblPr>
        <w:tblW w:w="9356" w:type="dxa"/>
        <w:tblInd w:w="567" w:type="dxa"/>
        <w:tblLayout w:type="fixed"/>
        <w:tblCellMar>
          <w:left w:w="30" w:type="dxa"/>
          <w:right w:w="30" w:type="dxa"/>
        </w:tblCellMar>
        <w:tblLook w:val="0000" w:firstRow="0" w:lastRow="0" w:firstColumn="0" w:lastColumn="0" w:noHBand="0" w:noVBand="0"/>
      </w:tblPr>
      <w:tblGrid>
        <w:gridCol w:w="1134"/>
        <w:gridCol w:w="425"/>
        <w:gridCol w:w="4962"/>
        <w:gridCol w:w="1276"/>
        <w:gridCol w:w="283"/>
        <w:gridCol w:w="1276"/>
      </w:tblGrid>
      <w:tr w:rsidR="00FA7F66" w:rsidRPr="006A7BA1" w14:paraId="260D4148" w14:textId="77777777" w:rsidTr="00F96152">
        <w:trPr>
          <w:trHeight w:val="210"/>
        </w:trPr>
        <w:tc>
          <w:tcPr>
            <w:tcW w:w="1134" w:type="dxa"/>
            <w:shd w:val="clear" w:color="000000" w:fill="FFFFFF"/>
          </w:tcPr>
          <w:p w14:paraId="1A7D9918" w14:textId="77777777" w:rsidR="00FA7F66" w:rsidRPr="006A7BA1" w:rsidRDefault="00FA7F66" w:rsidP="00F96152">
            <w:pPr>
              <w:jc w:val="right"/>
              <w:rPr>
                <w:b/>
                <w:bCs/>
                <w:sz w:val="21"/>
                <w:szCs w:val="21"/>
              </w:rPr>
            </w:pPr>
          </w:p>
        </w:tc>
        <w:tc>
          <w:tcPr>
            <w:tcW w:w="425" w:type="dxa"/>
            <w:shd w:val="clear" w:color="000000" w:fill="FFFFFF"/>
          </w:tcPr>
          <w:p w14:paraId="5F66EC0F" w14:textId="77777777" w:rsidR="00FA7F66" w:rsidRPr="006A7BA1" w:rsidRDefault="00FA7F66" w:rsidP="00F96152">
            <w:pPr>
              <w:jc w:val="right"/>
              <w:rPr>
                <w:b/>
                <w:bCs/>
                <w:sz w:val="21"/>
                <w:szCs w:val="21"/>
              </w:rPr>
            </w:pPr>
          </w:p>
        </w:tc>
        <w:tc>
          <w:tcPr>
            <w:tcW w:w="7797" w:type="dxa"/>
            <w:gridSpan w:val="4"/>
            <w:shd w:val="clear" w:color="000000" w:fill="FFFFFF"/>
          </w:tcPr>
          <w:p w14:paraId="0A7ADA16" w14:textId="77777777" w:rsidR="00FA7F66" w:rsidRPr="006A7BA1" w:rsidRDefault="00FA7F66" w:rsidP="00F96152">
            <w:pPr>
              <w:jc w:val="right"/>
              <w:rPr>
                <w:sz w:val="21"/>
                <w:szCs w:val="21"/>
              </w:rPr>
            </w:pPr>
            <w:r w:rsidRPr="006A7BA1">
              <w:rPr>
                <w:b/>
                <w:bCs/>
                <w:sz w:val="21"/>
                <w:szCs w:val="21"/>
              </w:rPr>
              <w:t xml:space="preserve">In thousand Denars </w:t>
            </w:r>
          </w:p>
        </w:tc>
      </w:tr>
      <w:tr w:rsidR="00FA7F66" w:rsidRPr="006A7BA1" w14:paraId="0BC0065D" w14:textId="77777777" w:rsidTr="00F96152">
        <w:trPr>
          <w:trHeight w:val="210"/>
        </w:trPr>
        <w:tc>
          <w:tcPr>
            <w:tcW w:w="6521" w:type="dxa"/>
            <w:gridSpan w:val="3"/>
            <w:shd w:val="clear" w:color="000000" w:fill="FFFFFF"/>
          </w:tcPr>
          <w:p w14:paraId="658E1EFA" w14:textId="77777777" w:rsidR="00FA7F66" w:rsidRPr="006A7BA1" w:rsidRDefault="00FA7F66" w:rsidP="00F96152">
            <w:pPr>
              <w:ind w:left="101" w:hanging="101"/>
              <w:rPr>
                <w:bCs/>
                <w:sz w:val="21"/>
                <w:szCs w:val="21"/>
                <w:lang w:val="mk-MK"/>
              </w:rPr>
            </w:pPr>
          </w:p>
        </w:tc>
        <w:tc>
          <w:tcPr>
            <w:tcW w:w="1276" w:type="dxa"/>
            <w:shd w:val="clear" w:color="000000" w:fill="FFFFFF"/>
          </w:tcPr>
          <w:p w14:paraId="18474306" w14:textId="77777777" w:rsidR="00FA7F66" w:rsidRPr="006A7BA1" w:rsidRDefault="00FA7F66" w:rsidP="00F96152">
            <w:pPr>
              <w:jc w:val="right"/>
              <w:rPr>
                <w:b/>
                <w:sz w:val="21"/>
                <w:szCs w:val="21"/>
              </w:rPr>
            </w:pPr>
          </w:p>
        </w:tc>
        <w:tc>
          <w:tcPr>
            <w:tcW w:w="283" w:type="dxa"/>
            <w:shd w:val="clear" w:color="000000" w:fill="FFFFFF"/>
          </w:tcPr>
          <w:p w14:paraId="00E30DBB" w14:textId="77777777" w:rsidR="00FA7F66" w:rsidRPr="006A7BA1" w:rsidRDefault="00FA7F66" w:rsidP="00F96152">
            <w:pPr>
              <w:jc w:val="right"/>
              <w:rPr>
                <w:b/>
                <w:sz w:val="21"/>
                <w:szCs w:val="21"/>
              </w:rPr>
            </w:pPr>
          </w:p>
        </w:tc>
        <w:tc>
          <w:tcPr>
            <w:tcW w:w="1276" w:type="dxa"/>
            <w:shd w:val="clear" w:color="000000" w:fill="FFFFFF"/>
            <w:tcMar>
              <w:right w:w="74" w:type="dxa"/>
            </w:tcMar>
            <w:vAlign w:val="bottom"/>
          </w:tcPr>
          <w:p w14:paraId="21927C87" w14:textId="77777777" w:rsidR="00FA7F66" w:rsidRPr="006A7BA1" w:rsidRDefault="00FA7F66" w:rsidP="00F96152">
            <w:pPr>
              <w:jc w:val="right"/>
              <w:rPr>
                <w:b/>
                <w:sz w:val="21"/>
                <w:szCs w:val="21"/>
                <w:lang w:val="mk-MK"/>
              </w:rPr>
            </w:pPr>
          </w:p>
        </w:tc>
      </w:tr>
      <w:tr w:rsidR="00FA7F66" w:rsidRPr="006A7BA1" w14:paraId="25283184" w14:textId="77777777" w:rsidTr="00F96152">
        <w:trPr>
          <w:trHeight w:val="210"/>
        </w:trPr>
        <w:tc>
          <w:tcPr>
            <w:tcW w:w="6521" w:type="dxa"/>
            <w:gridSpan w:val="3"/>
            <w:shd w:val="clear" w:color="000000" w:fill="FFFFFF"/>
          </w:tcPr>
          <w:p w14:paraId="60C0C90E" w14:textId="77777777" w:rsidR="00FA7F66" w:rsidRPr="006A7BA1" w:rsidRDefault="00FA7F66" w:rsidP="00F96152">
            <w:pPr>
              <w:ind w:left="101" w:hanging="101"/>
              <w:rPr>
                <w:bCs/>
                <w:sz w:val="21"/>
                <w:szCs w:val="21"/>
                <w:lang w:val="mk-MK"/>
              </w:rPr>
            </w:pPr>
          </w:p>
        </w:tc>
        <w:tc>
          <w:tcPr>
            <w:tcW w:w="1276" w:type="dxa"/>
            <w:tcBorders>
              <w:bottom w:val="single" w:sz="4" w:space="0" w:color="auto"/>
            </w:tcBorders>
            <w:shd w:val="clear" w:color="000000" w:fill="FFFFFF"/>
            <w:vAlign w:val="bottom"/>
          </w:tcPr>
          <w:p w14:paraId="5EEE072C" w14:textId="77777777" w:rsidR="00FA7F66" w:rsidRPr="006A7BA1" w:rsidRDefault="00FA7F66" w:rsidP="00F96152">
            <w:pPr>
              <w:jc w:val="right"/>
              <w:rPr>
                <w:b/>
                <w:sz w:val="21"/>
                <w:szCs w:val="21"/>
              </w:rPr>
            </w:pPr>
            <w:r w:rsidRPr="006A7BA1">
              <w:rPr>
                <w:b/>
                <w:sz w:val="21"/>
                <w:szCs w:val="21"/>
              </w:rPr>
              <w:t>202</w:t>
            </w:r>
            <w:r w:rsidR="00917781">
              <w:rPr>
                <w:b/>
                <w:sz w:val="21"/>
                <w:szCs w:val="21"/>
              </w:rPr>
              <w:t>3</w:t>
            </w:r>
          </w:p>
        </w:tc>
        <w:tc>
          <w:tcPr>
            <w:tcW w:w="283" w:type="dxa"/>
            <w:shd w:val="clear" w:color="000000" w:fill="FFFFFF"/>
          </w:tcPr>
          <w:p w14:paraId="6C96067D" w14:textId="77777777" w:rsidR="00FA7F66" w:rsidRPr="006A7BA1" w:rsidRDefault="00FA7F66" w:rsidP="00F96152">
            <w:pPr>
              <w:jc w:val="right"/>
              <w:rPr>
                <w:b/>
                <w:sz w:val="21"/>
                <w:szCs w:val="21"/>
              </w:rPr>
            </w:pPr>
          </w:p>
        </w:tc>
        <w:tc>
          <w:tcPr>
            <w:tcW w:w="1276" w:type="dxa"/>
            <w:tcBorders>
              <w:bottom w:val="single" w:sz="4" w:space="0" w:color="auto"/>
            </w:tcBorders>
            <w:shd w:val="clear" w:color="000000" w:fill="FFFFFF"/>
            <w:tcMar>
              <w:right w:w="74" w:type="dxa"/>
            </w:tcMar>
          </w:tcPr>
          <w:p w14:paraId="5283CBA4" w14:textId="77777777" w:rsidR="00FA7F66" w:rsidRPr="00DE54DA" w:rsidRDefault="00FA7F66" w:rsidP="00F96152">
            <w:pPr>
              <w:jc w:val="right"/>
              <w:rPr>
                <w:b/>
                <w:sz w:val="21"/>
                <w:szCs w:val="21"/>
              </w:rPr>
            </w:pPr>
            <w:r w:rsidRPr="006A7BA1">
              <w:rPr>
                <w:b/>
                <w:sz w:val="21"/>
                <w:szCs w:val="21"/>
                <w:lang w:val="mk-MK"/>
              </w:rPr>
              <w:t>20</w:t>
            </w:r>
            <w:r>
              <w:rPr>
                <w:b/>
                <w:sz w:val="21"/>
                <w:szCs w:val="21"/>
              </w:rPr>
              <w:t>2</w:t>
            </w:r>
            <w:r w:rsidR="00917781">
              <w:rPr>
                <w:b/>
                <w:sz w:val="21"/>
                <w:szCs w:val="21"/>
              </w:rPr>
              <w:t>2</w:t>
            </w:r>
          </w:p>
        </w:tc>
      </w:tr>
      <w:tr w:rsidR="00FA7F66" w:rsidRPr="006A7BA1" w14:paraId="5B0F6DC6" w14:textId="77777777" w:rsidTr="00F96152">
        <w:trPr>
          <w:trHeight w:val="210"/>
        </w:trPr>
        <w:tc>
          <w:tcPr>
            <w:tcW w:w="6521" w:type="dxa"/>
            <w:gridSpan w:val="3"/>
            <w:shd w:val="clear" w:color="000000" w:fill="FFFFFF"/>
          </w:tcPr>
          <w:p w14:paraId="12004DC0" w14:textId="77777777" w:rsidR="00FA7F66" w:rsidRPr="006A7BA1" w:rsidRDefault="00FA7F66" w:rsidP="00F96152">
            <w:pPr>
              <w:ind w:left="101" w:hanging="101"/>
              <w:rPr>
                <w:bCs/>
                <w:sz w:val="21"/>
                <w:szCs w:val="21"/>
                <w:lang w:val="mk-MK"/>
              </w:rPr>
            </w:pPr>
          </w:p>
        </w:tc>
        <w:tc>
          <w:tcPr>
            <w:tcW w:w="1276" w:type="dxa"/>
            <w:tcBorders>
              <w:top w:val="single" w:sz="4" w:space="0" w:color="auto"/>
            </w:tcBorders>
            <w:shd w:val="clear" w:color="000000" w:fill="FFFFFF"/>
            <w:vAlign w:val="bottom"/>
          </w:tcPr>
          <w:p w14:paraId="30B38C74" w14:textId="77777777" w:rsidR="00FA7F66" w:rsidRPr="006A7BA1" w:rsidRDefault="00FA7F66" w:rsidP="00F96152">
            <w:pPr>
              <w:jc w:val="right"/>
              <w:rPr>
                <w:b/>
                <w:sz w:val="21"/>
                <w:szCs w:val="21"/>
                <w:lang w:val="mk-MK"/>
              </w:rPr>
            </w:pPr>
          </w:p>
        </w:tc>
        <w:tc>
          <w:tcPr>
            <w:tcW w:w="283" w:type="dxa"/>
            <w:shd w:val="clear" w:color="000000" w:fill="FFFFFF"/>
          </w:tcPr>
          <w:p w14:paraId="731FFF7A" w14:textId="77777777" w:rsidR="00FA7F66" w:rsidRPr="006A7BA1" w:rsidRDefault="00FA7F66" w:rsidP="00F96152">
            <w:pPr>
              <w:jc w:val="right"/>
              <w:rPr>
                <w:b/>
                <w:sz w:val="21"/>
                <w:szCs w:val="21"/>
                <w:lang w:val="mk-MK"/>
              </w:rPr>
            </w:pPr>
          </w:p>
        </w:tc>
        <w:tc>
          <w:tcPr>
            <w:tcW w:w="1276" w:type="dxa"/>
            <w:shd w:val="clear" w:color="000000" w:fill="FFFFFF"/>
            <w:tcMar>
              <w:right w:w="74" w:type="dxa"/>
            </w:tcMar>
          </w:tcPr>
          <w:p w14:paraId="2D98D425" w14:textId="77777777" w:rsidR="00FA7F66" w:rsidRPr="006A7BA1" w:rsidRDefault="00FA7F66" w:rsidP="00F96152">
            <w:pPr>
              <w:jc w:val="right"/>
              <w:rPr>
                <w:b/>
                <w:sz w:val="21"/>
                <w:szCs w:val="21"/>
                <w:lang w:val="mk-MK"/>
              </w:rPr>
            </w:pPr>
          </w:p>
        </w:tc>
      </w:tr>
      <w:tr w:rsidR="00917781" w:rsidRPr="006A7BA1" w14:paraId="391F7BF1" w14:textId="77777777" w:rsidTr="00F96152">
        <w:trPr>
          <w:trHeight w:val="210"/>
        </w:trPr>
        <w:tc>
          <w:tcPr>
            <w:tcW w:w="6521" w:type="dxa"/>
            <w:gridSpan w:val="3"/>
            <w:shd w:val="clear" w:color="000000" w:fill="FFFFFF"/>
          </w:tcPr>
          <w:p w14:paraId="79F33911" w14:textId="77777777" w:rsidR="00917781" w:rsidRPr="006A7BA1" w:rsidRDefault="00917781" w:rsidP="00917781">
            <w:pPr>
              <w:rPr>
                <w:b/>
                <w:bCs/>
                <w:sz w:val="21"/>
                <w:szCs w:val="21"/>
                <w:lang w:val="mk-MK"/>
              </w:rPr>
            </w:pPr>
            <w:r w:rsidRPr="006A7BA1">
              <w:br w:type="page"/>
            </w:r>
            <w:r w:rsidRPr="006A7BA1">
              <w:br w:type="page"/>
            </w:r>
            <w:r w:rsidRPr="006A7BA1">
              <w:rPr>
                <w:b/>
              </w:rPr>
              <w:t xml:space="preserve">Tier 2 capital </w:t>
            </w:r>
            <w:r w:rsidRPr="006A7BA1">
              <w:rPr>
                <w:b/>
                <w:sz w:val="22"/>
              </w:rPr>
              <w:t>(T2)</w:t>
            </w:r>
          </w:p>
        </w:tc>
        <w:tc>
          <w:tcPr>
            <w:tcW w:w="1276" w:type="dxa"/>
            <w:tcBorders>
              <w:bottom w:val="double" w:sz="4" w:space="0" w:color="auto"/>
            </w:tcBorders>
            <w:shd w:val="clear" w:color="000000" w:fill="FFFFFF"/>
            <w:vAlign w:val="bottom"/>
          </w:tcPr>
          <w:p w14:paraId="02E12FD9" w14:textId="77777777" w:rsidR="00917781" w:rsidRPr="009C1EC3" w:rsidRDefault="00917781" w:rsidP="00917781">
            <w:pPr>
              <w:jc w:val="right"/>
              <w:rPr>
                <w:sz w:val="18"/>
                <w:szCs w:val="18"/>
              </w:rPr>
            </w:pPr>
            <w:r w:rsidRPr="009C1EC3">
              <w:rPr>
                <w:sz w:val="18"/>
                <w:szCs w:val="18"/>
              </w:rPr>
              <w:t>90,978</w:t>
            </w:r>
          </w:p>
        </w:tc>
        <w:tc>
          <w:tcPr>
            <w:tcW w:w="283" w:type="dxa"/>
            <w:shd w:val="clear" w:color="000000" w:fill="FFFFFF"/>
          </w:tcPr>
          <w:p w14:paraId="13F55640" w14:textId="77777777" w:rsidR="00917781" w:rsidRPr="009C1EC3" w:rsidRDefault="00917781" w:rsidP="00917781">
            <w:pPr>
              <w:jc w:val="right"/>
              <w:rPr>
                <w:sz w:val="18"/>
                <w:szCs w:val="18"/>
                <w:lang w:val="mk-MK"/>
              </w:rPr>
            </w:pPr>
          </w:p>
        </w:tc>
        <w:tc>
          <w:tcPr>
            <w:tcW w:w="1276" w:type="dxa"/>
            <w:tcBorders>
              <w:bottom w:val="double" w:sz="4" w:space="0" w:color="auto"/>
            </w:tcBorders>
            <w:shd w:val="clear" w:color="000000" w:fill="FFFFFF"/>
            <w:tcMar>
              <w:right w:w="74" w:type="dxa"/>
            </w:tcMar>
            <w:vAlign w:val="bottom"/>
          </w:tcPr>
          <w:p w14:paraId="45FA947E" w14:textId="77777777" w:rsidR="00917781" w:rsidRPr="009C1EC3" w:rsidRDefault="00917781" w:rsidP="00917781">
            <w:pPr>
              <w:jc w:val="right"/>
              <w:rPr>
                <w:sz w:val="18"/>
                <w:szCs w:val="18"/>
                <w:lang w:val="mk-MK"/>
              </w:rPr>
            </w:pPr>
            <w:r w:rsidRPr="009C1EC3">
              <w:rPr>
                <w:sz w:val="18"/>
                <w:szCs w:val="18"/>
              </w:rPr>
              <w:t>90,978</w:t>
            </w:r>
          </w:p>
        </w:tc>
      </w:tr>
      <w:tr w:rsidR="00917781" w:rsidRPr="006A7BA1" w14:paraId="1F5F9717" w14:textId="77777777" w:rsidTr="00F96152">
        <w:trPr>
          <w:trHeight w:val="210"/>
        </w:trPr>
        <w:tc>
          <w:tcPr>
            <w:tcW w:w="6521" w:type="dxa"/>
            <w:gridSpan w:val="3"/>
            <w:shd w:val="clear" w:color="000000" w:fill="FFFFFF"/>
          </w:tcPr>
          <w:p w14:paraId="07E2A20C" w14:textId="77777777" w:rsidR="00917781" w:rsidRPr="006A7BA1" w:rsidRDefault="00917781" w:rsidP="00917781">
            <w:pPr>
              <w:ind w:left="101" w:hanging="101"/>
              <w:rPr>
                <w:bCs/>
                <w:i/>
                <w:sz w:val="21"/>
                <w:szCs w:val="21"/>
                <w:lang w:val="mk-MK"/>
              </w:rPr>
            </w:pPr>
            <w:r w:rsidRPr="006A7BA1">
              <w:rPr>
                <w:bCs/>
                <w:i/>
                <w:sz w:val="21"/>
                <w:szCs w:val="21"/>
              </w:rPr>
              <w:t>Positions in T2</w:t>
            </w:r>
          </w:p>
        </w:tc>
        <w:tc>
          <w:tcPr>
            <w:tcW w:w="1276" w:type="dxa"/>
            <w:tcBorders>
              <w:top w:val="double" w:sz="4" w:space="0" w:color="auto"/>
              <w:bottom w:val="single" w:sz="4" w:space="0" w:color="auto"/>
            </w:tcBorders>
            <w:shd w:val="clear" w:color="000000" w:fill="FFFFFF"/>
            <w:vAlign w:val="bottom"/>
          </w:tcPr>
          <w:p w14:paraId="1C6F6381" w14:textId="77777777" w:rsidR="00917781" w:rsidRPr="009C1EC3" w:rsidRDefault="00917781" w:rsidP="00917781">
            <w:pPr>
              <w:jc w:val="right"/>
              <w:rPr>
                <w:sz w:val="18"/>
                <w:szCs w:val="18"/>
              </w:rPr>
            </w:pPr>
            <w:r w:rsidRPr="009C1EC3">
              <w:rPr>
                <w:sz w:val="18"/>
                <w:szCs w:val="18"/>
              </w:rPr>
              <w:t>90,978</w:t>
            </w:r>
          </w:p>
        </w:tc>
        <w:tc>
          <w:tcPr>
            <w:tcW w:w="283" w:type="dxa"/>
            <w:shd w:val="clear" w:color="000000" w:fill="FFFFFF"/>
          </w:tcPr>
          <w:p w14:paraId="784907BA" w14:textId="77777777" w:rsidR="00917781" w:rsidRPr="009C1EC3" w:rsidRDefault="00917781" w:rsidP="00917781">
            <w:pPr>
              <w:jc w:val="right"/>
              <w:rPr>
                <w:sz w:val="18"/>
                <w:szCs w:val="18"/>
                <w:lang w:val="mk-MK"/>
              </w:rPr>
            </w:pPr>
          </w:p>
        </w:tc>
        <w:tc>
          <w:tcPr>
            <w:tcW w:w="1276" w:type="dxa"/>
            <w:tcBorders>
              <w:top w:val="double" w:sz="4" w:space="0" w:color="auto"/>
              <w:bottom w:val="single" w:sz="4" w:space="0" w:color="auto"/>
            </w:tcBorders>
            <w:shd w:val="clear" w:color="000000" w:fill="FFFFFF"/>
            <w:tcMar>
              <w:right w:w="74" w:type="dxa"/>
            </w:tcMar>
            <w:vAlign w:val="bottom"/>
          </w:tcPr>
          <w:p w14:paraId="24BA6FCB" w14:textId="77777777" w:rsidR="00917781" w:rsidRPr="009C1EC3" w:rsidRDefault="00917781" w:rsidP="00917781">
            <w:pPr>
              <w:jc w:val="right"/>
              <w:rPr>
                <w:sz w:val="18"/>
                <w:szCs w:val="18"/>
                <w:lang w:val="mk-MK"/>
              </w:rPr>
            </w:pPr>
            <w:r w:rsidRPr="009C1EC3">
              <w:rPr>
                <w:sz w:val="18"/>
                <w:szCs w:val="18"/>
              </w:rPr>
              <w:t>90,978</w:t>
            </w:r>
          </w:p>
        </w:tc>
      </w:tr>
      <w:tr w:rsidR="00917781" w:rsidRPr="006A7BA1" w14:paraId="40E125BE" w14:textId="77777777" w:rsidTr="00F96152">
        <w:trPr>
          <w:trHeight w:val="210"/>
        </w:trPr>
        <w:tc>
          <w:tcPr>
            <w:tcW w:w="6521" w:type="dxa"/>
            <w:gridSpan w:val="3"/>
            <w:shd w:val="clear" w:color="000000" w:fill="FFFFFF"/>
          </w:tcPr>
          <w:p w14:paraId="313406C0" w14:textId="77777777" w:rsidR="00917781" w:rsidRPr="006A7BA1" w:rsidRDefault="00917781" w:rsidP="00917781">
            <w:pPr>
              <w:ind w:left="101" w:hanging="101"/>
              <w:rPr>
                <w:bCs/>
                <w:sz w:val="21"/>
                <w:szCs w:val="21"/>
                <w:lang w:val="mk-MK"/>
              </w:rPr>
            </w:pPr>
            <w:r w:rsidRPr="006A7BA1">
              <w:rPr>
                <w:bCs/>
                <w:sz w:val="21"/>
                <w:szCs w:val="21"/>
                <w:lang w:val="mk-MK"/>
              </w:rPr>
              <w:t xml:space="preserve">    </w:t>
            </w:r>
            <w:r w:rsidRPr="006A7BA1">
              <w:rPr>
                <w:bCs/>
                <w:sz w:val="21"/>
                <w:szCs w:val="21"/>
              </w:rPr>
              <w:t>Capital instruments in T2</w:t>
            </w:r>
          </w:p>
        </w:tc>
        <w:tc>
          <w:tcPr>
            <w:tcW w:w="1276" w:type="dxa"/>
            <w:tcBorders>
              <w:top w:val="single" w:sz="4" w:space="0" w:color="auto"/>
            </w:tcBorders>
            <w:shd w:val="clear" w:color="000000" w:fill="FFFFFF"/>
            <w:vAlign w:val="bottom"/>
          </w:tcPr>
          <w:p w14:paraId="33F3D2D6" w14:textId="77777777" w:rsidR="00917781" w:rsidRPr="009C1EC3" w:rsidRDefault="00917781" w:rsidP="00917781">
            <w:pPr>
              <w:jc w:val="right"/>
              <w:rPr>
                <w:sz w:val="18"/>
                <w:szCs w:val="18"/>
              </w:rPr>
            </w:pPr>
            <w:r w:rsidRPr="009C1EC3">
              <w:rPr>
                <w:sz w:val="18"/>
                <w:szCs w:val="18"/>
              </w:rPr>
              <w:t>90,978</w:t>
            </w:r>
          </w:p>
        </w:tc>
        <w:tc>
          <w:tcPr>
            <w:tcW w:w="283" w:type="dxa"/>
            <w:shd w:val="clear" w:color="000000" w:fill="FFFFFF"/>
          </w:tcPr>
          <w:p w14:paraId="2BEC227A" w14:textId="77777777" w:rsidR="00917781" w:rsidRPr="009C1EC3" w:rsidRDefault="00917781" w:rsidP="00917781">
            <w:pPr>
              <w:jc w:val="right"/>
              <w:rPr>
                <w:sz w:val="18"/>
                <w:szCs w:val="18"/>
                <w:lang w:val="mk-MK"/>
              </w:rPr>
            </w:pPr>
          </w:p>
        </w:tc>
        <w:tc>
          <w:tcPr>
            <w:tcW w:w="1276" w:type="dxa"/>
            <w:tcBorders>
              <w:top w:val="single" w:sz="4" w:space="0" w:color="auto"/>
            </w:tcBorders>
            <w:shd w:val="clear" w:color="000000" w:fill="FFFFFF"/>
            <w:tcMar>
              <w:right w:w="74" w:type="dxa"/>
            </w:tcMar>
            <w:vAlign w:val="bottom"/>
          </w:tcPr>
          <w:p w14:paraId="1CF367C8" w14:textId="77777777" w:rsidR="00917781" w:rsidRPr="009C1EC3" w:rsidRDefault="00917781" w:rsidP="00917781">
            <w:pPr>
              <w:jc w:val="right"/>
              <w:rPr>
                <w:sz w:val="18"/>
                <w:szCs w:val="18"/>
                <w:lang w:val="mk-MK"/>
              </w:rPr>
            </w:pPr>
            <w:r w:rsidRPr="009C1EC3">
              <w:rPr>
                <w:sz w:val="18"/>
                <w:szCs w:val="18"/>
              </w:rPr>
              <w:t>90,978</w:t>
            </w:r>
          </w:p>
        </w:tc>
      </w:tr>
      <w:tr w:rsidR="00FA7F66" w:rsidRPr="006A7BA1" w14:paraId="3BBC4E3D" w14:textId="77777777" w:rsidTr="00F96152">
        <w:trPr>
          <w:trHeight w:val="210"/>
        </w:trPr>
        <w:tc>
          <w:tcPr>
            <w:tcW w:w="6521" w:type="dxa"/>
            <w:gridSpan w:val="3"/>
            <w:shd w:val="clear" w:color="000000" w:fill="FFFFFF"/>
          </w:tcPr>
          <w:p w14:paraId="1871CBCF" w14:textId="77777777" w:rsidR="00FA7F66" w:rsidRPr="006A7BA1" w:rsidRDefault="00FA7F66" w:rsidP="00F96152">
            <w:pPr>
              <w:ind w:left="101" w:hanging="101"/>
              <w:rPr>
                <w:bCs/>
                <w:sz w:val="21"/>
                <w:szCs w:val="21"/>
                <w:lang w:val="mk-MK"/>
              </w:rPr>
            </w:pPr>
            <w:r w:rsidRPr="006A7BA1">
              <w:rPr>
                <w:bCs/>
                <w:sz w:val="21"/>
                <w:szCs w:val="21"/>
                <w:lang w:val="mk-MK"/>
              </w:rPr>
              <w:t xml:space="preserve">    </w:t>
            </w:r>
            <w:r w:rsidRPr="006A7BA1">
              <w:rPr>
                <w:bCs/>
                <w:sz w:val="21"/>
                <w:szCs w:val="21"/>
              </w:rPr>
              <w:t xml:space="preserve">Subordinated loans </w:t>
            </w:r>
          </w:p>
        </w:tc>
        <w:tc>
          <w:tcPr>
            <w:tcW w:w="1276" w:type="dxa"/>
            <w:shd w:val="clear" w:color="000000" w:fill="FFFFFF"/>
            <w:vAlign w:val="bottom"/>
          </w:tcPr>
          <w:p w14:paraId="60A4793F"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20CC56CE"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5A2AEC69"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0837D9FC" w14:textId="77777777" w:rsidTr="00F96152">
        <w:trPr>
          <w:trHeight w:val="210"/>
        </w:trPr>
        <w:tc>
          <w:tcPr>
            <w:tcW w:w="6521" w:type="dxa"/>
            <w:gridSpan w:val="3"/>
            <w:shd w:val="clear" w:color="000000" w:fill="FFFFFF"/>
          </w:tcPr>
          <w:p w14:paraId="421248AF" w14:textId="77777777" w:rsidR="00FA7F66" w:rsidRPr="006A7BA1" w:rsidRDefault="00FA7F66" w:rsidP="00F96152">
            <w:pPr>
              <w:ind w:left="101" w:hanging="101"/>
              <w:rPr>
                <w:bCs/>
                <w:sz w:val="21"/>
                <w:szCs w:val="21"/>
                <w:lang w:val="mk-MK"/>
              </w:rPr>
            </w:pPr>
            <w:r w:rsidRPr="006A7BA1">
              <w:rPr>
                <w:bCs/>
                <w:sz w:val="21"/>
                <w:szCs w:val="21"/>
                <w:lang w:val="mk-MK"/>
              </w:rPr>
              <w:t xml:space="preserve">    </w:t>
            </w:r>
            <w:r w:rsidRPr="006A7BA1">
              <w:rPr>
                <w:bCs/>
                <w:sz w:val="21"/>
                <w:szCs w:val="21"/>
              </w:rPr>
              <w:t>Premium of capital instruments in T2</w:t>
            </w:r>
          </w:p>
        </w:tc>
        <w:tc>
          <w:tcPr>
            <w:tcW w:w="1276" w:type="dxa"/>
            <w:shd w:val="clear" w:color="000000" w:fill="FFFFFF"/>
            <w:vAlign w:val="bottom"/>
          </w:tcPr>
          <w:p w14:paraId="527B4933"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5EB40B62"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3C2590FC"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84BBCE3" w14:textId="77777777" w:rsidTr="00F96152">
        <w:trPr>
          <w:trHeight w:val="210"/>
        </w:trPr>
        <w:tc>
          <w:tcPr>
            <w:tcW w:w="6521" w:type="dxa"/>
            <w:gridSpan w:val="3"/>
            <w:shd w:val="clear" w:color="000000" w:fill="FFFFFF"/>
          </w:tcPr>
          <w:p w14:paraId="61B24221" w14:textId="77777777" w:rsidR="00FA7F66" w:rsidRPr="006A7BA1" w:rsidRDefault="00FA7F66" w:rsidP="00F96152">
            <w:pPr>
              <w:ind w:left="101" w:hanging="101"/>
              <w:rPr>
                <w:bCs/>
                <w:i/>
                <w:sz w:val="21"/>
                <w:szCs w:val="21"/>
                <w:lang w:val="mk-MK"/>
              </w:rPr>
            </w:pPr>
            <w:r w:rsidRPr="006A7BA1">
              <w:rPr>
                <w:i/>
                <w:sz w:val="21"/>
                <w:szCs w:val="21"/>
                <w:lang w:val="mk-MK"/>
              </w:rPr>
              <w:t xml:space="preserve">(-) </w:t>
            </w:r>
            <w:r w:rsidRPr="006A7BA1">
              <w:rPr>
                <w:i/>
                <w:sz w:val="21"/>
                <w:szCs w:val="21"/>
              </w:rPr>
              <w:t>Deductions of T2</w:t>
            </w:r>
          </w:p>
        </w:tc>
        <w:tc>
          <w:tcPr>
            <w:tcW w:w="1276" w:type="dxa"/>
            <w:tcBorders>
              <w:bottom w:val="single" w:sz="4" w:space="0" w:color="auto"/>
            </w:tcBorders>
            <w:shd w:val="clear" w:color="000000" w:fill="FFFFFF"/>
            <w:vAlign w:val="bottom"/>
          </w:tcPr>
          <w:p w14:paraId="0E9FE4ED"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271E1205" w14:textId="77777777" w:rsidR="00FA7F66" w:rsidRPr="006A7BA1" w:rsidRDefault="00FA7F66" w:rsidP="00F96152">
            <w:pPr>
              <w:jc w:val="right"/>
              <w:rPr>
                <w:sz w:val="21"/>
                <w:szCs w:val="21"/>
                <w:lang w:val="mk-MK"/>
              </w:rPr>
            </w:pPr>
          </w:p>
        </w:tc>
        <w:tc>
          <w:tcPr>
            <w:tcW w:w="1276" w:type="dxa"/>
            <w:tcBorders>
              <w:bottom w:val="single" w:sz="4" w:space="0" w:color="auto"/>
            </w:tcBorders>
            <w:shd w:val="clear" w:color="000000" w:fill="FFFFFF"/>
            <w:tcMar>
              <w:right w:w="74" w:type="dxa"/>
            </w:tcMar>
            <w:vAlign w:val="bottom"/>
          </w:tcPr>
          <w:p w14:paraId="47A60CF4"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60BD94DA" w14:textId="77777777" w:rsidTr="00F96152">
        <w:trPr>
          <w:trHeight w:val="210"/>
        </w:trPr>
        <w:tc>
          <w:tcPr>
            <w:tcW w:w="6521" w:type="dxa"/>
            <w:gridSpan w:val="3"/>
            <w:shd w:val="clear" w:color="000000" w:fill="FFFFFF"/>
          </w:tcPr>
          <w:p w14:paraId="1C9A3EE9" w14:textId="77777777" w:rsidR="00FA7F66" w:rsidRPr="006A7BA1" w:rsidRDefault="00FA7F66" w:rsidP="00F96152">
            <w:pPr>
              <w:ind w:left="101" w:hanging="101"/>
              <w:rPr>
                <w:bCs/>
                <w:sz w:val="21"/>
                <w:szCs w:val="21"/>
                <w:lang w:val="mk-MK"/>
              </w:rPr>
            </w:pPr>
            <w:r w:rsidRPr="006A7BA1">
              <w:rPr>
                <w:sz w:val="21"/>
                <w:szCs w:val="21"/>
                <w:lang w:val="mk-MK"/>
              </w:rPr>
              <w:t xml:space="preserve">     (-) </w:t>
            </w:r>
            <w:r w:rsidRPr="006A7BA1">
              <w:rPr>
                <w:sz w:val="21"/>
                <w:szCs w:val="21"/>
              </w:rPr>
              <w:t>Investments in own capital instruments of T2</w:t>
            </w:r>
          </w:p>
        </w:tc>
        <w:tc>
          <w:tcPr>
            <w:tcW w:w="1276" w:type="dxa"/>
            <w:tcBorders>
              <w:top w:val="single" w:sz="4" w:space="0" w:color="auto"/>
            </w:tcBorders>
            <w:shd w:val="clear" w:color="000000" w:fill="FFFFFF"/>
            <w:vAlign w:val="bottom"/>
          </w:tcPr>
          <w:p w14:paraId="646C4071"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27F11A0D" w14:textId="77777777" w:rsidR="00FA7F66" w:rsidRPr="006A7BA1" w:rsidRDefault="00FA7F66" w:rsidP="00F96152">
            <w:pPr>
              <w:jc w:val="right"/>
              <w:rPr>
                <w:sz w:val="21"/>
                <w:szCs w:val="21"/>
                <w:lang w:val="mk-MK"/>
              </w:rPr>
            </w:pPr>
          </w:p>
        </w:tc>
        <w:tc>
          <w:tcPr>
            <w:tcW w:w="1276" w:type="dxa"/>
            <w:tcBorders>
              <w:top w:val="single" w:sz="4" w:space="0" w:color="auto"/>
            </w:tcBorders>
            <w:shd w:val="clear" w:color="000000" w:fill="FFFFFF"/>
            <w:tcMar>
              <w:right w:w="74" w:type="dxa"/>
            </w:tcMar>
            <w:vAlign w:val="bottom"/>
          </w:tcPr>
          <w:p w14:paraId="678126E2"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D79F381" w14:textId="77777777" w:rsidTr="00F96152">
        <w:trPr>
          <w:trHeight w:val="210"/>
        </w:trPr>
        <w:tc>
          <w:tcPr>
            <w:tcW w:w="6521" w:type="dxa"/>
            <w:gridSpan w:val="3"/>
            <w:shd w:val="clear" w:color="000000" w:fill="FFFFFF"/>
          </w:tcPr>
          <w:p w14:paraId="6404467C" w14:textId="77777777" w:rsidR="00FA7F66" w:rsidRPr="006A7BA1" w:rsidRDefault="00FA7F66" w:rsidP="00F96152">
            <w:pPr>
              <w:ind w:left="101" w:hanging="101"/>
              <w:rPr>
                <w:bCs/>
                <w:sz w:val="21"/>
                <w:szCs w:val="21"/>
                <w:lang w:val="mk-MK"/>
              </w:rPr>
            </w:pPr>
            <w:r w:rsidRPr="006A7BA1">
              <w:rPr>
                <w:sz w:val="21"/>
                <w:szCs w:val="21"/>
                <w:lang w:val="mk-MK"/>
              </w:rPr>
              <w:t xml:space="preserve">            (-) </w:t>
            </w:r>
            <w:r w:rsidRPr="006A7BA1">
              <w:rPr>
                <w:sz w:val="21"/>
                <w:szCs w:val="21"/>
              </w:rPr>
              <w:t xml:space="preserve">Direct investments in own capital instruments of T2 </w:t>
            </w:r>
          </w:p>
        </w:tc>
        <w:tc>
          <w:tcPr>
            <w:tcW w:w="1276" w:type="dxa"/>
            <w:shd w:val="clear" w:color="000000" w:fill="FFFFFF"/>
            <w:vAlign w:val="bottom"/>
          </w:tcPr>
          <w:p w14:paraId="1310F457"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0C7A79A9"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519A09E2"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37852DE8" w14:textId="77777777" w:rsidTr="00F96152">
        <w:trPr>
          <w:trHeight w:val="210"/>
        </w:trPr>
        <w:tc>
          <w:tcPr>
            <w:tcW w:w="6521" w:type="dxa"/>
            <w:gridSpan w:val="3"/>
            <w:shd w:val="clear" w:color="000000" w:fill="FFFFFF"/>
          </w:tcPr>
          <w:p w14:paraId="6A7F4B84" w14:textId="77777777" w:rsidR="00FA7F66" w:rsidRPr="006A7BA1" w:rsidRDefault="00FA7F66" w:rsidP="00F96152">
            <w:pPr>
              <w:ind w:left="101" w:hanging="101"/>
              <w:rPr>
                <w:bCs/>
                <w:sz w:val="21"/>
                <w:szCs w:val="21"/>
                <w:lang w:val="mk-MK"/>
              </w:rPr>
            </w:pPr>
            <w:r w:rsidRPr="006A7BA1">
              <w:rPr>
                <w:sz w:val="21"/>
                <w:szCs w:val="21"/>
                <w:lang w:val="mk-MK"/>
              </w:rPr>
              <w:t xml:space="preserve">            (-)</w:t>
            </w:r>
            <w:r w:rsidRPr="006A7BA1">
              <w:rPr>
                <w:sz w:val="21"/>
                <w:szCs w:val="21"/>
              </w:rPr>
              <w:t xml:space="preserve"> Indirect investments in own capital instruments of T2</w:t>
            </w:r>
          </w:p>
        </w:tc>
        <w:tc>
          <w:tcPr>
            <w:tcW w:w="1276" w:type="dxa"/>
            <w:shd w:val="clear" w:color="000000" w:fill="FFFFFF"/>
            <w:vAlign w:val="bottom"/>
          </w:tcPr>
          <w:p w14:paraId="3080F4E0"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5E3EFAC2"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3126C5F6"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6996FDE8" w14:textId="77777777" w:rsidTr="00F96152">
        <w:trPr>
          <w:trHeight w:val="210"/>
        </w:trPr>
        <w:tc>
          <w:tcPr>
            <w:tcW w:w="6521" w:type="dxa"/>
            <w:gridSpan w:val="3"/>
            <w:shd w:val="clear" w:color="000000" w:fill="FFFFFF"/>
          </w:tcPr>
          <w:p w14:paraId="0B3EF853" w14:textId="77777777" w:rsidR="00FA7F66" w:rsidRPr="006A7BA1" w:rsidRDefault="00FA7F66" w:rsidP="00F96152">
            <w:pPr>
              <w:ind w:left="101" w:hanging="101"/>
              <w:rPr>
                <w:bCs/>
                <w:sz w:val="21"/>
                <w:szCs w:val="21"/>
                <w:lang w:val="mk-MK"/>
              </w:rPr>
            </w:pPr>
            <w:r w:rsidRPr="006A7BA1">
              <w:rPr>
                <w:sz w:val="21"/>
                <w:szCs w:val="21"/>
                <w:lang w:val="mk-MK"/>
              </w:rPr>
              <w:t xml:space="preserve">            (-) </w:t>
            </w:r>
            <w:r w:rsidRPr="006A7BA1">
              <w:rPr>
                <w:sz w:val="21"/>
                <w:szCs w:val="21"/>
              </w:rPr>
              <w:t xml:space="preserve">Synthetic investments in own capital instruments of T2 </w:t>
            </w:r>
          </w:p>
        </w:tc>
        <w:tc>
          <w:tcPr>
            <w:tcW w:w="1276" w:type="dxa"/>
            <w:shd w:val="clear" w:color="000000" w:fill="FFFFFF"/>
            <w:vAlign w:val="bottom"/>
          </w:tcPr>
          <w:p w14:paraId="09C92FDE"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063E1578"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16CA4A74"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28E92E7F" w14:textId="77777777" w:rsidTr="00F96152">
        <w:trPr>
          <w:trHeight w:val="210"/>
        </w:trPr>
        <w:tc>
          <w:tcPr>
            <w:tcW w:w="6521" w:type="dxa"/>
            <w:gridSpan w:val="3"/>
            <w:shd w:val="clear" w:color="000000" w:fill="FFFFFF"/>
          </w:tcPr>
          <w:p w14:paraId="6097AF35" w14:textId="77777777" w:rsidR="00FA7F66" w:rsidRPr="006A7BA1" w:rsidRDefault="00FA7F66" w:rsidP="00F96152">
            <w:pPr>
              <w:ind w:left="101" w:hanging="101"/>
              <w:rPr>
                <w:bCs/>
                <w:sz w:val="21"/>
                <w:szCs w:val="21"/>
                <w:lang w:val="mk-MK"/>
              </w:rPr>
            </w:pPr>
            <w:r w:rsidRPr="006A7BA1">
              <w:rPr>
                <w:sz w:val="21"/>
                <w:szCs w:val="21"/>
                <w:lang w:val="mk-MK"/>
              </w:rPr>
              <w:t xml:space="preserve">            (-) </w:t>
            </w:r>
            <w:r w:rsidRPr="006A7BA1">
              <w:rPr>
                <w:sz w:val="21"/>
                <w:szCs w:val="21"/>
              </w:rPr>
              <w:t xml:space="preserve">Investments in own capital instruments of T2 for which the bank has contractual obligations for purchasing </w:t>
            </w:r>
          </w:p>
        </w:tc>
        <w:tc>
          <w:tcPr>
            <w:tcW w:w="1276" w:type="dxa"/>
            <w:shd w:val="clear" w:color="000000" w:fill="FFFFFF"/>
            <w:vAlign w:val="bottom"/>
          </w:tcPr>
          <w:p w14:paraId="36295CBF"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6BD7D2B7"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51BBB3AF"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5A94C24" w14:textId="77777777" w:rsidTr="00F96152">
        <w:trPr>
          <w:trHeight w:val="210"/>
        </w:trPr>
        <w:tc>
          <w:tcPr>
            <w:tcW w:w="6521" w:type="dxa"/>
            <w:gridSpan w:val="3"/>
            <w:shd w:val="clear" w:color="000000" w:fill="FFFFFF"/>
          </w:tcPr>
          <w:p w14:paraId="14A98386" w14:textId="77777777" w:rsidR="00FA7F66" w:rsidRPr="006A7BA1" w:rsidRDefault="00FA7F66" w:rsidP="00F96152">
            <w:pPr>
              <w:ind w:left="101" w:hanging="101"/>
              <w:rPr>
                <w:bCs/>
                <w:sz w:val="21"/>
                <w:szCs w:val="21"/>
                <w:lang w:val="mk-MK"/>
              </w:rPr>
            </w:pPr>
            <w:r w:rsidRPr="006A7BA1">
              <w:rPr>
                <w:sz w:val="21"/>
                <w:szCs w:val="21"/>
                <w:lang w:val="mk-MK"/>
              </w:rPr>
              <w:t xml:space="preserve">     (-) </w:t>
            </w:r>
            <w:r w:rsidRPr="006A7BA1">
              <w:rPr>
                <w:sz w:val="21"/>
                <w:szCs w:val="21"/>
              </w:rPr>
              <w:t xml:space="preserve">Direct, indirect and synthetic investments in capital instruments of T2 of persons from the financial sector, with investments in the bank </w:t>
            </w:r>
          </w:p>
        </w:tc>
        <w:tc>
          <w:tcPr>
            <w:tcW w:w="1276" w:type="dxa"/>
            <w:shd w:val="clear" w:color="000000" w:fill="FFFFFF"/>
            <w:vAlign w:val="bottom"/>
          </w:tcPr>
          <w:p w14:paraId="462766CC"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709F8602"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32E4FC21"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2F692EDE" w14:textId="77777777" w:rsidTr="00F96152">
        <w:trPr>
          <w:trHeight w:val="210"/>
        </w:trPr>
        <w:tc>
          <w:tcPr>
            <w:tcW w:w="6521" w:type="dxa"/>
            <w:gridSpan w:val="3"/>
            <w:shd w:val="clear" w:color="000000" w:fill="FFFFFF"/>
          </w:tcPr>
          <w:p w14:paraId="1ADAC5DD" w14:textId="77777777" w:rsidR="00FA7F66" w:rsidRPr="006A7BA1" w:rsidRDefault="00FA7F66" w:rsidP="00F96152">
            <w:pPr>
              <w:ind w:left="101" w:hanging="101"/>
              <w:rPr>
                <w:bCs/>
                <w:sz w:val="21"/>
                <w:szCs w:val="21"/>
                <w:lang w:val="mk-MK"/>
              </w:rPr>
            </w:pPr>
            <w:r w:rsidRPr="006A7BA1">
              <w:rPr>
                <w:sz w:val="21"/>
                <w:szCs w:val="21"/>
                <w:lang w:val="mk-MK"/>
              </w:rPr>
              <w:t xml:space="preserve">     (-)</w:t>
            </w:r>
            <w:r w:rsidRPr="006A7BA1">
              <w:rPr>
                <w:sz w:val="21"/>
                <w:szCs w:val="21"/>
              </w:rPr>
              <w:t xml:space="preserve"> Direct, indirect and synthetic investments in capital instruments of T2 of persons from the financial sector, the bank has no significant investment </w:t>
            </w:r>
          </w:p>
        </w:tc>
        <w:tc>
          <w:tcPr>
            <w:tcW w:w="1276" w:type="dxa"/>
            <w:shd w:val="clear" w:color="000000" w:fill="FFFFFF"/>
            <w:vAlign w:val="bottom"/>
          </w:tcPr>
          <w:p w14:paraId="55E57F62"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6054B31C"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2C681137"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C0C4FD5" w14:textId="77777777" w:rsidTr="00F96152">
        <w:trPr>
          <w:trHeight w:val="210"/>
        </w:trPr>
        <w:tc>
          <w:tcPr>
            <w:tcW w:w="6521" w:type="dxa"/>
            <w:gridSpan w:val="3"/>
            <w:shd w:val="clear" w:color="000000" w:fill="FFFFFF"/>
          </w:tcPr>
          <w:p w14:paraId="7137C3DA" w14:textId="77777777" w:rsidR="00FA7F66" w:rsidRPr="006A7BA1" w:rsidRDefault="00FA7F66" w:rsidP="00F96152">
            <w:pPr>
              <w:ind w:left="101" w:hanging="101"/>
              <w:rPr>
                <w:bCs/>
                <w:sz w:val="21"/>
                <w:szCs w:val="21"/>
                <w:lang w:val="mk-MK"/>
              </w:rPr>
            </w:pPr>
            <w:r w:rsidRPr="006A7BA1">
              <w:rPr>
                <w:sz w:val="21"/>
                <w:szCs w:val="21"/>
                <w:lang w:val="mk-MK"/>
              </w:rPr>
              <w:t xml:space="preserve">     (-)</w:t>
            </w:r>
            <w:r w:rsidRPr="006A7BA1">
              <w:rPr>
                <w:sz w:val="21"/>
                <w:szCs w:val="21"/>
              </w:rPr>
              <w:t xml:space="preserve"> Direct, indirect and synthetic investments in capital instruments of T2 of persons from the financial sector, with significant investments in the bank</w:t>
            </w:r>
          </w:p>
        </w:tc>
        <w:tc>
          <w:tcPr>
            <w:tcW w:w="1276" w:type="dxa"/>
            <w:shd w:val="clear" w:color="000000" w:fill="FFFFFF"/>
            <w:vAlign w:val="bottom"/>
          </w:tcPr>
          <w:p w14:paraId="03616DCC"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4BBDD84A"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4D1F7D07"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580EFC2B" w14:textId="77777777" w:rsidTr="00F96152">
        <w:trPr>
          <w:trHeight w:val="210"/>
        </w:trPr>
        <w:tc>
          <w:tcPr>
            <w:tcW w:w="6521" w:type="dxa"/>
            <w:gridSpan w:val="3"/>
            <w:shd w:val="clear" w:color="000000" w:fill="FFFFFF"/>
          </w:tcPr>
          <w:p w14:paraId="0F5F7380" w14:textId="77777777" w:rsidR="00FA7F66" w:rsidRPr="006A7BA1" w:rsidRDefault="00FA7F66" w:rsidP="00F96152">
            <w:pPr>
              <w:ind w:left="101" w:hanging="101"/>
              <w:rPr>
                <w:bCs/>
                <w:i/>
                <w:sz w:val="21"/>
                <w:szCs w:val="21"/>
                <w:lang w:val="mk-MK"/>
              </w:rPr>
            </w:pPr>
            <w:r w:rsidRPr="006A7BA1">
              <w:rPr>
                <w:i/>
                <w:sz w:val="21"/>
                <w:szCs w:val="21"/>
              </w:rPr>
              <w:t xml:space="preserve">Regulatory reconciliations of T2 </w:t>
            </w:r>
          </w:p>
        </w:tc>
        <w:tc>
          <w:tcPr>
            <w:tcW w:w="1276" w:type="dxa"/>
            <w:tcBorders>
              <w:bottom w:val="single" w:sz="4" w:space="0" w:color="auto"/>
            </w:tcBorders>
            <w:shd w:val="clear" w:color="000000" w:fill="FFFFFF"/>
            <w:vAlign w:val="bottom"/>
          </w:tcPr>
          <w:p w14:paraId="5BDEB629"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09FF39BC" w14:textId="77777777" w:rsidR="00FA7F66" w:rsidRPr="006A7BA1" w:rsidRDefault="00FA7F66" w:rsidP="00F96152">
            <w:pPr>
              <w:jc w:val="right"/>
              <w:rPr>
                <w:sz w:val="21"/>
                <w:szCs w:val="21"/>
                <w:lang w:val="mk-MK"/>
              </w:rPr>
            </w:pPr>
          </w:p>
        </w:tc>
        <w:tc>
          <w:tcPr>
            <w:tcW w:w="1276" w:type="dxa"/>
            <w:tcBorders>
              <w:bottom w:val="single" w:sz="4" w:space="0" w:color="auto"/>
            </w:tcBorders>
            <w:shd w:val="clear" w:color="000000" w:fill="FFFFFF"/>
            <w:tcMar>
              <w:right w:w="74" w:type="dxa"/>
            </w:tcMar>
            <w:vAlign w:val="bottom"/>
          </w:tcPr>
          <w:p w14:paraId="1F5697EC"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586DF611" w14:textId="77777777" w:rsidTr="00F96152">
        <w:trPr>
          <w:trHeight w:val="210"/>
        </w:trPr>
        <w:tc>
          <w:tcPr>
            <w:tcW w:w="6521" w:type="dxa"/>
            <w:gridSpan w:val="3"/>
            <w:shd w:val="clear" w:color="000000" w:fill="FFFFFF"/>
          </w:tcPr>
          <w:p w14:paraId="51ECE9BE" w14:textId="77777777" w:rsidR="00FA7F66" w:rsidRPr="006A7BA1" w:rsidRDefault="00FA7F66" w:rsidP="00F96152">
            <w:pPr>
              <w:ind w:left="101" w:hanging="101"/>
              <w:rPr>
                <w:bCs/>
                <w:sz w:val="21"/>
                <w:szCs w:val="21"/>
                <w:lang w:val="mk-MK"/>
              </w:rPr>
            </w:pPr>
            <w:r w:rsidRPr="006A7BA1">
              <w:rPr>
                <w:sz w:val="21"/>
                <w:szCs w:val="21"/>
                <w:lang w:val="mk-MK"/>
              </w:rPr>
              <w:t xml:space="preserve">    (-) </w:t>
            </w:r>
            <w:r w:rsidRPr="006A7BA1">
              <w:rPr>
                <w:sz w:val="21"/>
                <w:szCs w:val="21"/>
              </w:rPr>
              <w:t xml:space="preserve">Increase of T2 arising from securitization positions </w:t>
            </w:r>
          </w:p>
        </w:tc>
        <w:tc>
          <w:tcPr>
            <w:tcW w:w="1276" w:type="dxa"/>
            <w:tcBorders>
              <w:top w:val="single" w:sz="4" w:space="0" w:color="auto"/>
            </w:tcBorders>
            <w:shd w:val="clear" w:color="000000" w:fill="FFFFFF"/>
            <w:vAlign w:val="bottom"/>
          </w:tcPr>
          <w:p w14:paraId="08CFFBFD"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2E02C3D8" w14:textId="77777777" w:rsidR="00FA7F66" w:rsidRPr="006A7BA1" w:rsidRDefault="00FA7F66" w:rsidP="00F96152">
            <w:pPr>
              <w:jc w:val="right"/>
              <w:rPr>
                <w:sz w:val="21"/>
                <w:szCs w:val="21"/>
                <w:lang w:val="mk-MK"/>
              </w:rPr>
            </w:pPr>
          </w:p>
        </w:tc>
        <w:tc>
          <w:tcPr>
            <w:tcW w:w="1276" w:type="dxa"/>
            <w:tcBorders>
              <w:top w:val="single" w:sz="4" w:space="0" w:color="auto"/>
            </w:tcBorders>
            <w:shd w:val="clear" w:color="000000" w:fill="FFFFFF"/>
            <w:tcMar>
              <w:right w:w="74" w:type="dxa"/>
            </w:tcMar>
            <w:vAlign w:val="bottom"/>
          </w:tcPr>
          <w:p w14:paraId="3B201261"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1CC27D4C" w14:textId="77777777" w:rsidTr="00F96152">
        <w:trPr>
          <w:trHeight w:val="210"/>
        </w:trPr>
        <w:tc>
          <w:tcPr>
            <w:tcW w:w="6521" w:type="dxa"/>
            <w:gridSpan w:val="3"/>
            <w:shd w:val="clear" w:color="000000" w:fill="FFFFFF"/>
          </w:tcPr>
          <w:p w14:paraId="0D85DA6C" w14:textId="77777777" w:rsidR="00FA7F66" w:rsidRPr="006A7BA1" w:rsidRDefault="00FA7F66" w:rsidP="00F96152">
            <w:pPr>
              <w:ind w:left="101" w:hanging="101"/>
              <w:rPr>
                <w:bCs/>
                <w:sz w:val="21"/>
                <w:szCs w:val="21"/>
                <w:lang w:val="mk-MK"/>
              </w:rPr>
            </w:pPr>
            <w:r w:rsidRPr="006A7BA1">
              <w:rPr>
                <w:sz w:val="21"/>
                <w:szCs w:val="21"/>
                <w:lang w:val="mk-MK"/>
              </w:rPr>
              <w:t xml:space="preserve">   </w:t>
            </w:r>
            <w:r w:rsidRPr="006A7BA1">
              <w:rPr>
                <w:sz w:val="21"/>
                <w:szCs w:val="21"/>
              </w:rPr>
              <w:t xml:space="preserve"> </w:t>
            </w:r>
            <w:r w:rsidRPr="006A7BA1">
              <w:rPr>
                <w:sz w:val="21"/>
                <w:szCs w:val="21"/>
                <w:lang w:val="mk-MK"/>
              </w:rPr>
              <w:t xml:space="preserve"> (-) </w:t>
            </w:r>
            <w:r w:rsidRPr="006A7BA1">
              <w:rPr>
                <w:sz w:val="21"/>
                <w:szCs w:val="21"/>
              </w:rPr>
              <w:t>Profit or</w:t>
            </w:r>
            <w:r w:rsidRPr="006A7BA1">
              <w:rPr>
                <w:sz w:val="21"/>
                <w:szCs w:val="21"/>
                <w:lang w:val="mk-MK"/>
              </w:rPr>
              <w:t xml:space="preserve"> (+) </w:t>
            </w:r>
            <w:r w:rsidRPr="006A7BA1">
              <w:rPr>
                <w:sz w:val="21"/>
                <w:szCs w:val="21"/>
              </w:rPr>
              <w:t xml:space="preserve">loss from cash-flow risk protection </w:t>
            </w:r>
          </w:p>
        </w:tc>
        <w:tc>
          <w:tcPr>
            <w:tcW w:w="1276" w:type="dxa"/>
            <w:shd w:val="clear" w:color="000000" w:fill="FFFFFF"/>
            <w:vAlign w:val="bottom"/>
          </w:tcPr>
          <w:p w14:paraId="63191874"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54CC1552"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345ADC4E"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69B81CA5" w14:textId="77777777" w:rsidTr="00F96152">
        <w:trPr>
          <w:trHeight w:val="210"/>
        </w:trPr>
        <w:tc>
          <w:tcPr>
            <w:tcW w:w="6521" w:type="dxa"/>
            <w:gridSpan w:val="3"/>
            <w:shd w:val="clear" w:color="000000" w:fill="FFFFFF"/>
          </w:tcPr>
          <w:p w14:paraId="6C4D81BB" w14:textId="77777777" w:rsidR="00FA7F66" w:rsidRPr="006A7BA1" w:rsidRDefault="00FA7F66" w:rsidP="00F96152">
            <w:pPr>
              <w:ind w:left="101" w:hanging="101"/>
              <w:rPr>
                <w:bCs/>
                <w:sz w:val="21"/>
                <w:szCs w:val="21"/>
                <w:lang w:val="mk-MK"/>
              </w:rPr>
            </w:pPr>
            <w:r w:rsidRPr="006A7BA1">
              <w:rPr>
                <w:sz w:val="21"/>
                <w:szCs w:val="21"/>
                <w:lang w:val="mk-MK"/>
              </w:rPr>
              <w:t xml:space="preserve">   </w:t>
            </w:r>
            <w:r w:rsidRPr="006A7BA1">
              <w:rPr>
                <w:sz w:val="21"/>
                <w:szCs w:val="21"/>
              </w:rPr>
              <w:t xml:space="preserve"> </w:t>
            </w:r>
            <w:r w:rsidRPr="006A7BA1">
              <w:rPr>
                <w:sz w:val="21"/>
                <w:szCs w:val="21"/>
                <w:lang w:val="mk-MK"/>
              </w:rPr>
              <w:t xml:space="preserve"> (-) </w:t>
            </w:r>
            <w:r w:rsidRPr="006A7BA1">
              <w:rPr>
                <w:sz w:val="21"/>
                <w:szCs w:val="21"/>
              </w:rPr>
              <w:t>Profit or</w:t>
            </w:r>
            <w:r w:rsidRPr="006A7BA1">
              <w:rPr>
                <w:sz w:val="21"/>
                <w:szCs w:val="21"/>
                <w:lang w:val="mk-MK"/>
              </w:rPr>
              <w:t xml:space="preserve"> (+) </w:t>
            </w:r>
            <w:r w:rsidRPr="006A7BA1">
              <w:rPr>
                <w:sz w:val="21"/>
                <w:szCs w:val="21"/>
              </w:rPr>
              <w:t xml:space="preserve">loss from liabilities of the bank measures by fair vale </w:t>
            </w:r>
          </w:p>
        </w:tc>
        <w:tc>
          <w:tcPr>
            <w:tcW w:w="1276" w:type="dxa"/>
            <w:shd w:val="clear" w:color="000000" w:fill="FFFFFF"/>
            <w:vAlign w:val="bottom"/>
          </w:tcPr>
          <w:p w14:paraId="7476DAD1"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0EB575BF"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6272D090"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498B08EB" w14:textId="77777777" w:rsidTr="00F96152">
        <w:trPr>
          <w:trHeight w:val="210"/>
        </w:trPr>
        <w:tc>
          <w:tcPr>
            <w:tcW w:w="6521" w:type="dxa"/>
            <w:gridSpan w:val="3"/>
            <w:shd w:val="clear" w:color="000000" w:fill="FFFFFF"/>
          </w:tcPr>
          <w:p w14:paraId="572FDB34" w14:textId="77777777" w:rsidR="00FA7F66" w:rsidRPr="006A7BA1" w:rsidRDefault="00FA7F66" w:rsidP="00F96152">
            <w:pPr>
              <w:ind w:left="210" w:hanging="101"/>
              <w:rPr>
                <w:sz w:val="21"/>
                <w:szCs w:val="21"/>
              </w:rPr>
            </w:pPr>
            <w:r w:rsidRPr="006A7BA1">
              <w:rPr>
                <w:sz w:val="21"/>
                <w:szCs w:val="21"/>
                <w:lang w:val="mk-MK"/>
              </w:rPr>
              <w:t xml:space="preserve">   (-) </w:t>
            </w:r>
            <w:r w:rsidRPr="006A7BA1">
              <w:rPr>
                <w:sz w:val="21"/>
                <w:szCs w:val="21"/>
              </w:rPr>
              <w:t xml:space="preserve">Profit or </w:t>
            </w:r>
            <w:r w:rsidRPr="006A7BA1">
              <w:rPr>
                <w:sz w:val="21"/>
                <w:szCs w:val="21"/>
                <w:lang w:val="mk-MK"/>
              </w:rPr>
              <w:t xml:space="preserve">(+) </w:t>
            </w:r>
            <w:r w:rsidRPr="006A7BA1">
              <w:rPr>
                <w:sz w:val="21"/>
                <w:szCs w:val="21"/>
              </w:rPr>
              <w:t xml:space="preserve">loss related to liabilities based on derivatives, </w:t>
            </w:r>
          </w:p>
          <w:p w14:paraId="61F93DFE" w14:textId="77777777" w:rsidR="00FA7F66" w:rsidRPr="006A7BA1" w:rsidRDefault="00FA7F66" w:rsidP="00F96152">
            <w:pPr>
              <w:ind w:left="101" w:hanging="101"/>
              <w:rPr>
                <w:bCs/>
                <w:sz w:val="21"/>
                <w:szCs w:val="21"/>
                <w:lang w:val="mk-MK"/>
              </w:rPr>
            </w:pPr>
            <w:r w:rsidRPr="006A7BA1">
              <w:rPr>
                <w:sz w:val="21"/>
                <w:szCs w:val="21"/>
              </w:rPr>
              <w:t>measured by fair value</w:t>
            </w:r>
          </w:p>
        </w:tc>
        <w:tc>
          <w:tcPr>
            <w:tcW w:w="1276" w:type="dxa"/>
            <w:shd w:val="clear" w:color="000000" w:fill="FFFFFF"/>
            <w:vAlign w:val="bottom"/>
          </w:tcPr>
          <w:p w14:paraId="31CC2CE4"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00E2E4B9"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1B6D4209"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6C140B02" w14:textId="77777777" w:rsidTr="00F96152">
        <w:trPr>
          <w:trHeight w:val="210"/>
        </w:trPr>
        <w:tc>
          <w:tcPr>
            <w:tcW w:w="6521" w:type="dxa"/>
            <w:gridSpan w:val="3"/>
            <w:shd w:val="clear" w:color="000000" w:fill="FFFFFF"/>
          </w:tcPr>
          <w:p w14:paraId="75E206CE" w14:textId="77777777" w:rsidR="00FA7F66" w:rsidRPr="006A7BA1" w:rsidRDefault="00FA7F66" w:rsidP="00F96152">
            <w:pPr>
              <w:ind w:left="101" w:hanging="101"/>
              <w:rPr>
                <w:bCs/>
                <w:i/>
                <w:sz w:val="21"/>
                <w:szCs w:val="21"/>
                <w:lang w:val="mk-MK"/>
              </w:rPr>
            </w:pPr>
            <w:r w:rsidRPr="006A7BA1">
              <w:rPr>
                <w:bCs/>
                <w:i/>
                <w:sz w:val="21"/>
                <w:szCs w:val="21"/>
              </w:rPr>
              <w:t xml:space="preserve">Positions as result of consolidation </w:t>
            </w:r>
          </w:p>
        </w:tc>
        <w:tc>
          <w:tcPr>
            <w:tcW w:w="1276" w:type="dxa"/>
            <w:tcBorders>
              <w:bottom w:val="single" w:sz="4" w:space="0" w:color="auto"/>
            </w:tcBorders>
            <w:shd w:val="clear" w:color="000000" w:fill="FFFFFF"/>
            <w:vAlign w:val="bottom"/>
          </w:tcPr>
          <w:p w14:paraId="7B2C16DA"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65759983" w14:textId="77777777" w:rsidR="00FA7F66" w:rsidRPr="006A7BA1" w:rsidRDefault="00FA7F66" w:rsidP="00F96152">
            <w:pPr>
              <w:jc w:val="right"/>
              <w:rPr>
                <w:sz w:val="21"/>
                <w:szCs w:val="21"/>
                <w:lang w:val="mk-MK"/>
              </w:rPr>
            </w:pPr>
          </w:p>
        </w:tc>
        <w:tc>
          <w:tcPr>
            <w:tcW w:w="1276" w:type="dxa"/>
            <w:tcBorders>
              <w:bottom w:val="single" w:sz="4" w:space="0" w:color="auto"/>
            </w:tcBorders>
            <w:shd w:val="clear" w:color="000000" w:fill="FFFFFF"/>
            <w:tcMar>
              <w:right w:w="74" w:type="dxa"/>
            </w:tcMar>
            <w:vAlign w:val="bottom"/>
          </w:tcPr>
          <w:p w14:paraId="6B8F1B37"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6785182B" w14:textId="77777777" w:rsidTr="00F96152">
        <w:trPr>
          <w:trHeight w:val="210"/>
        </w:trPr>
        <w:tc>
          <w:tcPr>
            <w:tcW w:w="6521" w:type="dxa"/>
            <w:gridSpan w:val="3"/>
            <w:shd w:val="clear" w:color="000000" w:fill="FFFFFF"/>
          </w:tcPr>
          <w:p w14:paraId="57F739A5" w14:textId="77777777" w:rsidR="00FA7F66" w:rsidRPr="006A7BA1" w:rsidRDefault="00FA7F66" w:rsidP="00F96152">
            <w:pPr>
              <w:ind w:left="101" w:hanging="101"/>
              <w:rPr>
                <w:bCs/>
                <w:sz w:val="21"/>
                <w:szCs w:val="21"/>
                <w:lang w:val="mk-MK"/>
              </w:rPr>
            </w:pPr>
            <w:r w:rsidRPr="006A7BA1">
              <w:rPr>
                <w:bCs/>
                <w:sz w:val="21"/>
                <w:szCs w:val="21"/>
                <w:lang w:val="mk-MK"/>
              </w:rPr>
              <w:t xml:space="preserve">       </w:t>
            </w:r>
            <w:r w:rsidRPr="006A7BA1">
              <w:rPr>
                <w:bCs/>
                <w:sz w:val="21"/>
                <w:szCs w:val="21"/>
              </w:rPr>
              <w:t xml:space="preserve">Acceptable additional capital recognized in T2 on consolidated basis </w:t>
            </w:r>
          </w:p>
        </w:tc>
        <w:tc>
          <w:tcPr>
            <w:tcW w:w="1276" w:type="dxa"/>
            <w:tcBorders>
              <w:top w:val="single" w:sz="4" w:space="0" w:color="auto"/>
            </w:tcBorders>
            <w:shd w:val="clear" w:color="000000" w:fill="FFFFFF"/>
            <w:vAlign w:val="bottom"/>
          </w:tcPr>
          <w:p w14:paraId="426B5AC3"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2B85D34B" w14:textId="77777777" w:rsidR="00FA7F66" w:rsidRPr="006A7BA1" w:rsidRDefault="00FA7F66" w:rsidP="00F96152">
            <w:pPr>
              <w:jc w:val="right"/>
              <w:rPr>
                <w:sz w:val="21"/>
                <w:szCs w:val="21"/>
                <w:lang w:val="mk-MK"/>
              </w:rPr>
            </w:pPr>
          </w:p>
        </w:tc>
        <w:tc>
          <w:tcPr>
            <w:tcW w:w="1276" w:type="dxa"/>
            <w:tcBorders>
              <w:top w:val="single" w:sz="4" w:space="0" w:color="auto"/>
            </w:tcBorders>
            <w:shd w:val="clear" w:color="000000" w:fill="FFFFFF"/>
            <w:tcMar>
              <w:right w:w="74" w:type="dxa"/>
            </w:tcMar>
            <w:vAlign w:val="bottom"/>
          </w:tcPr>
          <w:p w14:paraId="48079FAA"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72188D77" w14:textId="77777777" w:rsidTr="00F96152">
        <w:trPr>
          <w:trHeight w:val="210"/>
        </w:trPr>
        <w:tc>
          <w:tcPr>
            <w:tcW w:w="6521" w:type="dxa"/>
            <w:gridSpan w:val="3"/>
            <w:shd w:val="clear" w:color="000000" w:fill="FFFFFF"/>
          </w:tcPr>
          <w:p w14:paraId="77FD1A89" w14:textId="77777777" w:rsidR="00FA7F66" w:rsidRPr="006A7BA1" w:rsidRDefault="00FA7F66" w:rsidP="00F96152">
            <w:pPr>
              <w:ind w:left="101" w:hanging="101"/>
              <w:rPr>
                <w:bCs/>
                <w:sz w:val="21"/>
                <w:szCs w:val="21"/>
                <w:lang w:val="mk-MK"/>
              </w:rPr>
            </w:pPr>
            <w:r w:rsidRPr="006A7BA1">
              <w:rPr>
                <w:bCs/>
                <w:sz w:val="21"/>
                <w:szCs w:val="21"/>
                <w:lang w:val="mk-MK"/>
              </w:rPr>
              <w:t xml:space="preserve">      </w:t>
            </w:r>
            <w:r w:rsidRPr="006A7BA1">
              <w:rPr>
                <w:bCs/>
                <w:sz w:val="21"/>
                <w:szCs w:val="21"/>
              </w:rPr>
              <w:t xml:space="preserve">Other </w:t>
            </w:r>
          </w:p>
        </w:tc>
        <w:tc>
          <w:tcPr>
            <w:tcW w:w="1276" w:type="dxa"/>
            <w:shd w:val="clear" w:color="000000" w:fill="FFFFFF"/>
            <w:vAlign w:val="bottom"/>
          </w:tcPr>
          <w:p w14:paraId="43EFEFB5"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66CBC8FF" w14:textId="77777777" w:rsidR="00FA7F66" w:rsidRPr="006A7BA1" w:rsidRDefault="00FA7F66" w:rsidP="00F96152">
            <w:pPr>
              <w:jc w:val="right"/>
              <w:rPr>
                <w:sz w:val="21"/>
                <w:szCs w:val="21"/>
                <w:lang w:val="mk-MK"/>
              </w:rPr>
            </w:pPr>
          </w:p>
        </w:tc>
        <w:tc>
          <w:tcPr>
            <w:tcW w:w="1276" w:type="dxa"/>
            <w:shd w:val="clear" w:color="000000" w:fill="FFFFFF"/>
            <w:tcMar>
              <w:right w:w="74" w:type="dxa"/>
            </w:tcMar>
            <w:vAlign w:val="bottom"/>
          </w:tcPr>
          <w:p w14:paraId="32EABB19" w14:textId="77777777" w:rsidR="00FA7F66" w:rsidRPr="006A7BA1" w:rsidRDefault="00FA7F66" w:rsidP="00F96152">
            <w:pPr>
              <w:jc w:val="right"/>
              <w:rPr>
                <w:sz w:val="21"/>
                <w:szCs w:val="21"/>
                <w:lang w:val="mk-MK"/>
              </w:rPr>
            </w:pPr>
            <w:r w:rsidRPr="006A7BA1">
              <w:rPr>
                <w:sz w:val="21"/>
                <w:szCs w:val="21"/>
                <w:lang w:val="mk-MK"/>
              </w:rPr>
              <w:t>-</w:t>
            </w:r>
          </w:p>
        </w:tc>
      </w:tr>
      <w:tr w:rsidR="00FA7F66" w:rsidRPr="006A7BA1" w14:paraId="3DE0314F" w14:textId="77777777" w:rsidTr="00F96152">
        <w:trPr>
          <w:trHeight w:val="210"/>
        </w:trPr>
        <w:tc>
          <w:tcPr>
            <w:tcW w:w="6521" w:type="dxa"/>
            <w:gridSpan w:val="3"/>
            <w:shd w:val="clear" w:color="000000" w:fill="FFFFFF"/>
          </w:tcPr>
          <w:p w14:paraId="32F7F0D6" w14:textId="77777777" w:rsidR="00FA7F66" w:rsidRPr="006A7BA1" w:rsidRDefault="00FA7F66" w:rsidP="00F96152">
            <w:pPr>
              <w:ind w:left="101" w:hanging="101"/>
              <w:rPr>
                <w:bCs/>
                <w:i/>
                <w:sz w:val="21"/>
                <w:szCs w:val="21"/>
                <w:lang w:val="mk-MK"/>
              </w:rPr>
            </w:pPr>
            <w:r w:rsidRPr="006A7BA1">
              <w:rPr>
                <w:bCs/>
                <w:i/>
                <w:sz w:val="21"/>
                <w:szCs w:val="21"/>
              </w:rPr>
              <w:t xml:space="preserve">Other positions of T2 </w:t>
            </w:r>
          </w:p>
        </w:tc>
        <w:tc>
          <w:tcPr>
            <w:tcW w:w="1276" w:type="dxa"/>
            <w:tcBorders>
              <w:bottom w:val="single" w:sz="4" w:space="0" w:color="auto"/>
            </w:tcBorders>
            <w:shd w:val="clear" w:color="000000" w:fill="FFFFFF"/>
            <w:vAlign w:val="bottom"/>
          </w:tcPr>
          <w:p w14:paraId="6CDF1D14" w14:textId="77777777" w:rsidR="00FA7F66" w:rsidRPr="006A7BA1" w:rsidRDefault="00FA7F66" w:rsidP="00F96152">
            <w:pPr>
              <w:jc w:val="right"/>
              <w:rPr>
                <w:sz w:val="21"/>
                <w:szCs w:val="21"/>
                <w:lang w:val="mk-MK"/>
              </w:rPr>
            </w:pPr>
            <w:r w:rsidRPr="006A7BA1">
              <w:rPr>
                <w:sz w:val="21"/>
                <w:szCs w:val="21"/>
                <w:lang w:val="mk-MK"/>
              </w:rPr>
              <w:t>-</w:t>
            </w:r>
          </w:p>
        </w:tc>
        <w:tc>
          <w:tcPr>
            <w:tcW w:w="283" w:type="dxa"/>
            <w:shd w:val="clear" w:color="000000" w:fill="FFFFFF"/>
          </w:tcPr>
          <w:p w14:paraId="466B7237" w14:textId="77777777" w:rsidR="00FA7F66" w:rsidRPr="006A7BA1" w:rsidRDefault="00FA7F66" w:rsidP="00F96152">
            <w:pPr>
              <w:jc w:val="right"/>
              <w:rPr>
                <w:sz w:val="21"/>
                <w:szCs w:val="21"/>
                <w:lang w:val="mk-MK"/>
              </w:rPr>
            </w:pPr>
          </w:p>
        </w:tc>
        <w:tc>
          <w:tcPr>
            <w:tcW w:w="1276" w:type="dxa"/>
            <w:tcBorders>
              <w:bottom w:val="single" w:sz="4" w:space="0" w:color="auto"/>
            </w:tcBorders>
            <w:shd w:val="clear" w:color="000000" w:fill="FFFFFF"/>
            <w:tcMar>
              <w:right w:w="74" w:type="dxa"/>
            </w:tcMar>
            <w:vAlign w:val="bottom"/>
          </w:tcPr>
          <w:p w14:paraId="23097BD4" w14:textId="77777777" w:rsidR="00FA7F66" w:rsidRPr="006A7BA1" w:rsidRDefault="00FA7F66" w:rsidP="00F96152">
            <w:pPr>
              <w:jc w:val="right"/>
              <w:rPr>
                <w:sz w:val="21"/>
                <w:szCs w:val="21"/>
                <w:lang w:val="mk-MK"/>
              </w:rPr>
            </w:pPr>
            <w:r w:rsidRPr="006A7BA1">
              <w:rPr>
                <w:sz w:val="21"/>
                <w:szCs w:val="21"/>
                <w:lang w:val="mk-MK"/>
              </w:rPr>
              <w:t>-</w:t>
            </w:r>
          </w:p>
        </w:tc>
      </w:tr>
    </w:tbl>
    <w:p w14:paraId="5CD06D81" w14:textId="77777777" w:rsidR="00FA7F66" w:rsidRPr="006A7BA1" w:rsidRDefault="00FA7F66" w:rsidP="00FA7F66">
      <w:pPr>
        <w:rPr>
          <w:noProof/>
          <w:sz w:val="21"/>
          <w:szCs w:val="21"/>
          <w:lang w:val="mk-MK"/>
        </w:rPr>
      </w:pPr>
      <w:r w:rsidRPr="006A7BA1">
        <w:rPr>
          <w:b/>
          <w:bCs/>
          <w:sz w:val="21"/>
          <w:szCs w:val="21"/>
          <w:lang w:val="mk-MK"/>
        </w:rPr>
        <w:br w:type="page"/>
      </w:r>
    </w:p>
    <w:p w14:paraId="4305C47B" w14:textId="77777777" w:rsidR="00FA7F66" w:rsidRPr="006A7BA1" w:rsidRDefault="00FA7F66" w:rsidP="00FA7F66">
      <w:pPr>
        <w:pStyle w:val="ListParagraph"/>
        <w:ind w:left="0"/>
        <w:rPr>
          <w:sz w:val="21"/>
          <w:szCs w:val="21"/>
        </w:rPr>
      </w:pPr>
    </w:p>
    <w:p w14:paraId="4F4F7B9F" w14:textId="77777777" w:rsidR="00FA7F66" w:rsidRPr="006A7BA1" w:rsidRDefault="00FA7F66" w:rsidP="00FA7F66">
      <w:pPr>
        <w:pStyle w:val="ListParagraph"/>
        <w:numPr>
          <w:ilvl w:val="0"/>
          <w:numId w:val="31"/>
        </w:numPr>
        <w:ind w:left="0" w:firstLine="0"/>
        <w:rPr>
          <w:sz w:val="21"/>
          <w:szCs w:val="21"/>
        </w:rPr>
      </w:pPr>
      <w:r w:rsidRPr="006A7BA1">
        <w:rPr>
          <w:b/>
          <w:sz w:val="21"/>
          <w:szCs w:val="21"/>
          <w:lang w:val="en-GB"/>
        </w:rPr>
        <w:t xml:space="preserve">CAPITAL ADEQUACY (continued)  </w:t>
      </w:r>
    </w:p>
    <w:p w14:paraId="374673E7" w14:textId="77777777" w:rsidR="00FA7F66" w:rsidRPr="006A7BA1" w:rsidRDefault="00FA7F66" w:rsidP="00FA7F66">
      <w:pPr>
        <w:autoSpaceDE w:val="0"/>
        <w:autoSpaceDN w:val="0"/>
        <w:adjustRightInd w:val="0"/>
        <w:rPr>
          <w:b/>
          <w:sz w:val="21"/>
          <w:szCs w:val="21"/>
          <w:lang w:val="en-GB"/>
        </w:rPr>
      </w:pPr>
      <w:r w:rsidRPr="006A7BA1">
        <w:rPr>
          <w:b/>
          <w:sz w:val="21"/>
          <w:szCs w:val="21"/>
          <w:lang w:val="en-GB"/>
        </w:rPr>
        <w:t xml:space="preserve">  </w:t>
      </w:r>
    </w:p>
    <w:p w14:paraId="24D94966" w14:textId="77777777" w:rsidR="00FA7F66" w:rsidRPr="006A7BA1" w:rsidRDefault="00FA7F66" w:rsidP="00FA7F66">
      <w:pPr>
        <w:ind w:firstLine="567"/>
        <w:jc w:val="both"/>
        <w:outlineLvl w:val="0"/>
        <w:rPr>
          <w:b/>
          <w:sz w:val="21"/>
          <w:szCs w:val="21"/>
          <w:lang w:val="en-GB"/>
        </w:rPr>
      </w:pPr>
      <w:r w:rsidRPr="006A7BA1">
        <w:rPr>
          <w:b/>
          <w:sz w:val="21"/>
          <w:szCs w:val="21"/>
          <w:lang w:val="en-GB"/>
        </w:rPr>
        <w:t>Capital adequacy ratio</w:t>
      </w:r>
    </w:p>
    <w:p w14:paraId="3EE197C9" w14:textId="77777777" w:rsidR="00FA7F66" w:rsidRPr="006A7BA1" w:rsidRDefault="00FA7F66" w:rsidP="00FA7F66">
      <w:pPr>
        <w:jc w:val="both"/>
        <w:outlineLvl w:val="0"/>
        <w:rPr>
          <w:b/>
          <w:sz w:val="16"/>
          <w:szCs w:val="16"/>
          <w:lang w:val="en-GB"/>
        </w:rPr>
      </w:pPr>
    </w:p>
    <w:p w14:paraId="6F88C9AA" w14:textId="77777777" w:rsidR="00FA7F66" w:rsidRPr="006A7BA1" w:rsidRDefault="00FA7F66" w:rsidP="00FA7F66">
      <w:pPr>
        <w:ind w:left="567"/>
        <w:jc w:val="both"/>
        <w:outlineLvl w:val="0"/>
        <w:rPr>
          <w:sz w:val="21"/>
          <w:szCs w:val="21"/>
          <w:lang w:val="en-GB"/>
        </w:rPr>
      </w:pPr>
      <w:r w:rsidRPr="006A7BA1">
        <w:rPr>
          <w:sz w:val="21"/>
          <w:szCs w:val="21"/>
          <w:lang w:val="en-GB"/>
        </w:rPr>
        <w:t>The table below gives an overview of the Report of the rate of capital adequacy (Form CA) prepared in accordance with the Guidelines for implementation of the Decision on the methodology for determining the capital adequacy according to the applicable prescribed regulations from Central Bank as at December 31, 202</w:t>
      </w:r>
      <w:r w:rsidR="00917781">
        <w:rPr>
          <w:sz w:val="21"/>
          <w:szCs w:val="21"/>
          <w:lang w:val="en-GB"/>
        </w:rPr>
        <w:t>3</w:t>
      </w:r>
      <w:r w:rsidRPr="006A7BA1">
        <w:rPr>
          <w:sz w:val="21"/>
          <w:szCs w:val="21"/>
          <w:lang w:val="en-GB"/>
        </w:rPr>
        <w:t xml:space="preserve"> and 31 December 20</w:t>
      </w:r>
      <w:r>
        <w:rPr>
          <w:sz w:val="21"/>
          <w:szCs w:val="21"/>
          <w:lang w:val="en-GB"/>
        </w:rPr>
        <w:t>2</w:t>
      </w:r>
      <w:r w:rsidR="00917781">
        <w:rPr>
          <w:sz w:val="21"/>
          <w:szCs w:val="21"/>
          <w:lang w:val="en-GB"/>
        </w:rPr>
        <w:t>2</w:t>
      </w:r>
      <w:r w:rsidRPr="006A7BA1">
        <w:rPr>
          <w:sz w:val="21"/>
          <w:szCs w:val="21"/>
          <w:lang w:val="en-GB"/>
        </w:rPr>
        <w:t xml:space="preserve">. </w:t>
      </w:r>
    </w:p>
    <w:p w14:paraId="6DAD822E" w14:textId="77777777" w:rsidR="00FA7F66" w:rsidRPr="006A7BA1" w:rsidRDefault="00FA7F66" w:rsidP="00FA7F66">
      <w:pPr>
        <w:ind w:left="567"/>
        <w:jc w:val="both"/>
        <w:outlineLvl w:val="0"/>
        <w:rPr>
          <w:b/>
          <w:bCs/>
          <w:sz w:val="21"/>
          <w:szCs w:val="21"/>
        </w:rPr>
      </w:pPr>
    </w:p>
    <w:tbl>
      <w:tblPr>
        <w:tblW w:w="8335" w:type="dxa"/>
        <w:tblInd w:w="828" w:type="dxa"/>
        <w:tblLayout w:type="fixed"/>
        <w:tblLook w:val="0000" w:firstRow="0" w:lastRow="0" w:firstColumn="0" w:lastColumn="0" w:noHBand="0" w:noVBand="0"/>
      </w:tblPr>
      <w:tblGrid>
        <w:gridCol w:w="5575"/>
        <w:gridCol w:w="30"/>
        <w:gridCol w:w="1217"/>
        <w:gridCol w:w="30"/>
        <w:gridCol w:w="206"/>
        <w:gridCol w:w="30"/>
        <w:gridCol w:w="1217"/>
        <w:gridCol w:w="30"/>
      </w:tblGrid>
      <w:tr w:rsidR="00FA7F66" w:rsidRPr="006A7BA1" w14:paraId="172C6324" w14:textId="77777777" w:rsidTr="00F96152">
        <w:tc>
          <w:tcPr>
            <w:tcW w:w="8335" w:type="dxa"/>
            <w:gridSpan w:val="8"/>
          </w:tcPr>
          <w:p w14:paraId="34680FA1" w14:textId="77777777" w:rsidR="00FA7F66" w:rsidRPr="006A7BA1" w:rsidRDefault="00FA7F66" w:rsidP="00F96152">
            <w:pPr>
              <w:jc w:val="right"/>
              <w:rPr>
                <w:b/>
                <w:bCs/>
                <w:sz w:val="20"/>
                <w:szCs w:val="20"/>
                <w:lang w:val="en-GB"/>
              </w:rPr>
            </w:pPr>
            <w:r w:rsidRPr="006A7BA1">
              <w:rPr>
                <w:b/>
                <w:sz w:val="20"/>
                <w:szCs w:val="20"/>
                <w:lang w:val="en-GB"/>
              </w:rPr>
              <w:t>In thousands of Denars</w:t>
            </w:r>
          </w:p>
        </w:tc>
      </w:tr>
      <w:tr w:rsidR="00FA7F66" w:rsidRPr="006A7BA1" w14:paraId="1E8B507F" w14:textId="77777777" w:rsidTr="00F96152">
        <w:tc>
          <w:tcPr>
            <w:tcW w:w="5605" w:type="dxa"/>
            <w:gridSpan w:val="2"/>
          </w:tcPr>
          <w:p w14:paraId="1CE412C7" w14:textId="77777777" w:rsidR="00FA7F66" w:rsidRPr="006A7BA1" w:rsidRDefault="00FA7F66" w:rsidP="00F96152">
            <w:pPr>
              <w:rPr>
                <w:sz w:val="20"/>
                <w:szCs w:val="20"/>
                <w:lang w:val="en-GB"/>
              </w:rPr>
            </w:pPr>
          </w:p>
        </w:tc>
        <w:tc>
          <w:tcPr>
            <w:tcW w:w="1247" w:type="dxa"/>
            <w:gridSpan w:val="2"/>
            <w:tcBorders>
              <w:bottom w:val="single" w:sz="4" w:space="0" w:color="auto"/>
            </w:tcBorders>
          </w:tcPr>
          <w:p w14:paraId="74B126B2" w14:textId="77777777" w:rsidR="00FA7F66" w:rsidRPr="006A7BA1" w:rsidRDefault="00FA7F66" w:rsidP="00F96152">
            <w:pPr>
              <w:jc w:val="right"/>
              <w:rPr>
                <w:b/>
                <w:bCs/>
                <w:sz w:val="20"/>
                <w:szCs w:val="20"/>
                <w:lang w:val="en-GB"/>
              </w:rPr>
            </w:pPr>
            <w:r w:rsidRPr="006A7BA1">
              <w:rPr>
                <w:b/>
                <w:bCs/>
                <w:sz w:val="20"/>
                <w:szCs w:val="20"/>
                <w:lang w:val="en-GB"/>
              </w:rPr>
              <w:t>202</w:t>
            </w:r>
            <w:r w:rsidR="00917781">
              <w:rPr>
                <w:b/>
                <w:bCs/>
                <w:sz w:val="20"/>
                <w:szCs w:val="20"/>
                <w:lang w:val="en-GB"/>
              </w:rPr>
              <w:t>3</w:t>
            </w:r>
          </w:p>
        </w:tc>
        <w:tc>
          <w:tcPr>
            <w:tcW w:w="236" w:type="dxa"/>
            <w:gridSpan w:val="2"/>
          </w:tcPr>
          <w:p w14:paraId="4B2662AA" w14:textId="77777777" w:rsidR="00FA7F66" w:rsidRPr="006A7BA1" w:rsidRDefault="00FA7F66" w:rsidP="00F96152">
            <w:pPr>
              <w:jc w:val="right"/>
              <w:rPr>
                <w:b/>
                <w:bCs/>
                <w:sz w:val="20"/>
                <w:szCs w:val="20"/>
                <w:lang w:val="en-GB"/>
              </w:rPr>
            </w:pPr>
          </w:p>
        </w:tc>
        <w:tc>
          <w:tcPr>
            <w:tcW w:w="1247" w:type="dxa"/>
            <w:gridSpan w:val="2"/>
            <w:tcBorders>
              <w:bottom w:val="single" w:sz="4" w:space="0" w:color="auto"/>
            </w:tcBorders>
          </w:tcPr>
          <w:p w14:paraId="1AA3F218" w14:textId="77777777" w:rsidR="00FA7F66" w:rsidRPr="006A7BA1" w:rsidRDefault="00FA7F66" w:rsidP="00F96152">
            <w:pPr>
              <w:jc w:val="right"/>
              <w:rPr>
                <w:b/>
                <w:bCs/>
                <w:sz w:val="20"/>
                <w:szCs w:val="20"/>
                <w:lang w:val="en-GB"/>
              </w:rPr>
            </w:pPr>
            <w:r w:rsidRPr="006A7BA1">
              <w:rPr>
                <w:b/>
                <w:bCs/>
                <w:sz w:val="20"/>
                <w:szCs w:val="20"/>
                <w:lang w:val="en-GB"/>
              </w:rPr>
              <w:t>20</w:t>
            </w:r>
            <w:r>
              <w:rPr>
                <w:b/>
                <w:bCs/>
                <w:sz w:val="20"/>
                <w:szCs w:val="20"/>
                <w:lang w:val="en-GB"/>
              </w:rPr>
              <w:t>2</w:t>
            </w:r>
            <w:r w:rsidR="00917781">
              <w:rPr>
                <w:b/>
                <w:bCs/>
                <w:sz w:val="20"/>
                <w:szCs w:val="20"/>
                <w:lang w:val="en-GB"/>
              </w:rPr>
              <w:t>2</w:t>
            </w:r>
          </w:p>
        </w:tc>
      </w:tr>
      <w:tr w:rsidR="00FA7F66" w:rsidRPr="006A7BA1" w14:paraId="2C3B9575" w14:textId="77777777" w:rsidTr="00F96152">
        <w:tblPrEx>
          <w:tblCellMar>
            <w:left w:w="30" w:type="dxa"/>
            <w:right w:w="30" w:type="dxa"/>
          </w:tblCellMar>
        </w:tblPrEx>
        <w:trPr>
          <w:gridAfter w:val="1"/>
          <w:wAfter w:w="30" w:type="dxa"/>
          <w:trHeight w:val="210"/>
        </w:trPr>
        <w:tc>
          <w:tcPr>
            <w:tcW w:w="5575" w:type="dxa"/>
            <w:shd w:val="clear" w:color="000000" w:fill="FFFFFF"/>
          </w:tcPr>
          <w:p w14:paraId="619BE071" w14:textId="77777777" w:rsidR="00FA7F66" w:rsidRPr="006A7BA1" w:rsidRDefault="00FA7F66" w:rsidP="00F96152">
            <w:pPr>
              <w:ind w:left="101" w:hanging="101"/>
              <w:rPr>
                <w:b/>
                <w:bCs/>
                <w:sz w:val="19"/>
                <w:szCs w:val="19"/>
              </w:rPr>
            </w:pPr>
          </w:p>
        </w:tc>
        <w:tc>
          <w:tcPr>
            <w:tcW w:w="1247" w:type="dxa"/>
            <w:gridSpan w:val="2"/>
            <w:tcBorders>
              <w:top w:val="single" w:sz="4" w:space="0" w:color="auto"/>
            </w:tcBorders>
            <w:shd w:val="clear" w:color="000000" w:fill="FFFFFF"/>
            <w:vAlign w:val="bottom"/>
          </w:tcPr>
          <w:p w14:paraId="33FE33C1" w14:textId="77777777" w:rsidR="00FA7F66" w:rsidRPr="006A7BA1" w:rsidRDefault="00FA7F66" w:rsidP="00F96152">
            <w:pPr>
              <w:ind w:right="74"/>
              <w:jc w:val="right"/>
              <w:rPr>
                <w:sz w:val="19"/>
                <w:szCs w:val="19"/>
              </w:rPr>
            </w:pPr>
          </w:p>
        </w:tc>
        <w:tc>
          <w:tcPr>
            <w:tcW w:w="236" w:type="dxa"/>
            <w:gridSpan w:val="2"/>
            <w:shd w:val="clear" w:color="000000" w:fill="FFFFFF"/>
            <w:vAlign w:val="bottom"/>
          </w:tcPr>
          <w:p w14:paraId="3A1451C0" w14:textId="77777777" w:rsidR="00FA7F66" w:rsidRPr="006A7BA1" w:rsidRDefault="00FA7F66" w:rsidP="00F96152">
            <w:pPr>
              <w:ind w:right="74"/>
              <w:jc w:val="right"/>
              <w:rPr>
                <w:sz w:val="19"/>
                <w:szCs w:val="19"/>
              </w:rPr>
            </w:pPr>
          </w:p>
        </w:tc>
        <w:tc>
          <w:tcPr>
            <w:tcW w:w="1247" w:type="dxa"/>
            <w:gridSpan w:val="2"/>
            <w:tcBorders>
              <w:top w:val="single" w:sz="4" w:space="0" w:color="auto"/>
            </w:tcBorders>
            <w:shd w:val="clear" w:color="000000" w:fill="FFFFFF"/>
            <w:vAlign w:val="bottom"/>
          </w:tcPr>
          <w:p w14:paraId="3890F609" w14:textId="77777777" w:rsidR="00FA7F66" w:rsidRPr="006A7BA1" w:rsidRDefault="00FA7F66" w:rsidP="00F96152">
            <w:pPr>
              <w:ind w:right="74"/>
              <w:jc w:val="right"/>
              <w:rPr>
                <w:sz w:val="19"/>
                <w:szCs w:val="19"/>
              </w:rPr>
            </w:pPr>
          </w:p>
        </w:tc>
      </w:tr>
      <w:tr w:rsidR="00FA7F66" w:rsidRPr="006A7BA1" w14:paraId="33450480" w14:textId="77777777" w:rsidTr="008069A6">
        <w:tblPrEx>
          <w:tblCellMar>
            <w:left w:w="30" w:type="dxa"/>
            <w:right w:w="30" w:type="dxa"/>
          </w:tblCellMar>
        </w:tblPrEx>
        <w:trPr>
          <w:gridAfter w:val="1"/>
          <w:wAfter w:w="30" w:type="dxa"/>
          <w:trHeight w:val="529"/>
        </w:trPr>
        <w:tc>
          <w:tcPr>
            <w:tcW w:w="5575" w:type="dxa"/>
            <w:shd w:val="clear" w:color="000000" w:fill="FFFFFF"/>
          </w:tcPr>
          <w:p w14:paraId="04E16959" w14:textId="77777777" w:rsidR="00FA7F66" w:rsidRPr="006A7BA1" w:rsidRDefault="00FA7F66" w:rsidP="00F96152">
            <w:pPr>
              <w:ind w:left="101" w:hanging="101"/>
              <w:rPr>
                <w:b/>
                <w:bCs/>
                <w:sz w:val="19"/>
                <w:szCs w:val="19"/>
              </w:rPr>
            </w:pPr>
            <w:r w:rsidRPr="006A7BA1">
              <w:rPr>
                <w:b/>
                <w:sz w:val="21"/>
                <w:szCs w:val="21"/>
                <w:lang w:val="en-GB"/>
              </w:rPr>
              <w:t>Credit risk weighted assets</w:t>
            </w:r>
          </w:p>
        </w:tc>
        <w:tc>
          <w:tcPr>
            <w:tcW w:w="1247" w:type="dxa"/>
            <w:gridSpan w:val="2"/>
            <w:shd w:val="clear" w:color="000000" w:fill="FFFFFF"/>
            <w:vAlign w:val="bottom"/>
          </w:tcPr>
          <w:p w14:paraId="56932584" w14:textId="77777777" w:rsidR="00FA7F66" w:rsidRPr="006A7BA1" w:rsidRDefault="00FA7F66" w:rsidP="00F96152">
            <w:pPr>
              <w:ind w:right="74"/>
              <w:jc w:val="right"/>
              <w:rPr>
                <w:sz w:val="19"/>
                <w:szCs w:val="19"/>
              </w:rPr>
            </w:pPr>
          </w:p>
        </w:tc>
        <w:tc>
          <w:tcPr>
            <w:tcW w:w="236" w:type="dxa"/>
            <w:gridSpan w:val="2"/>
            <w:shd w:val="clear" w:color="000000" w:fill="FFFFFF"/>
            <w:vAlign w:val="bottom"/>
          </w:tcPr>
          <w:p w14:paraId="66131CE8" w14:textId="77777777" w:rsidR="00FA7F66" w:rsidRPr="006A7BA1" w:rsidRDefault="00FA7F66" w:rsidP="00F96152">
            <w:pPr>
              <w:ind w:right="74"/>
              <w:jc w:val="right"/>
              <w:rPr>
                <w:sz w:val="19"/>
                <w:szCs w:val="19"/>
              </w:rPr>
            </w:pPr>
          </w:p>
        </w:tc>
        <w:tc>
          <w:tcPr>
            <w:tcW w:w="1247" w:type="dxa"/>
            <w:gridSpan w:val="2"/>
            <w:shd w:val="clear" w:color="000000" w:fill="FFFFFF"/>
            <w:vAlign w:val="bottom"/>
          </w:tcPr>
          <w:p w14:paraId="0648D5F6" w14:textId="77777777" w:rsidR="00FA7F66" w:rsidRPr="006A7BA1" w:rsidRDefault="00FA7F66" w:rsidP="00F96152">
            <w:pPr>
              <w:ind w:right="74"/>
              <w:jc w:val="right"/>
              <w:rPr>
                <w:sz w:val="19"/>
                <w:szCs w:val="19"/>
              </w:rPr>
            </w:pPr>
          </w:p>
        </w:tc>
      </w:tr>
      <w:tr w:rsidR="008B03E2" w:rsidRPr="006A7BA1" w14:paraId="769E6175" w14:textId="77777777" w:rsidTr="009C1EC3">
        <w:tblPrEx>
          <w:tblCellMar>
            <w:left w:w="30" w:type="dxa"/>
            <w:right w:w="30" w:type="dxa"/>
          </w:tblCellMar>
        </w:tblPrEx>
        <w:trPr>
          <w:gridAfter w:val="1"/>
          <w:wAfter w:w="30" w:type="dxa"/>
          <w:trHeight w:val="210"/>
        </w:trPr>
        <w:tc>
          <w:tcPr>
            <w:tcW w:w="5575" w:type="dxa"/>
            <w:shd w:val="clear" w:color="000000" w:fill="FFFFFF"/>
          </w:tcPr>
          <w:p w14:paraId="79CA7CEF" w14:textId="77777777" w:rsidR="008B03E2" w:rsidRPr="006A7BA1" w:rsidRDefault="008B03E2" w:rsidP="008B03E2">
            <w:pPr>
              <w:ind w:left="101" w:hanging="101"/>
              <w:rPr>
                <w:bCs/>
                <w:sz w:val="19"/>
                <w:szCs w:val="19"/>
              </w:rPr>
            </w:pPr>
            <w:r w:rsidRPr="006A7BA1">
              <w:rPr>
                <w:sz w:val="19"/>
                <w:szCs w:val="19"/>
                <w:lang w:val="en-GB"/>
              </w:rPr>
              <w:t>Capital required for covering the credit risk</w:t>
            </w:r>
          </w:p>
        </w:tc>
        <w:tc>
          <w:tcPr>
            <w:tcW w:w="1247" w:type="dxa"/>
            <w:gridSpan w:val="2"/>
            <w:shd w:val="clear" w:color="000000" w:fill="FFFFFF"/>
            <w:tcMar>
              <w:right w:w="74" w:type="dxa"/>
            </w:tcMar>
            <w:vAlign w:val="bottom"/>
          </w:tcPr>
          <w:p w14:paraId="6827E63E" w14:textId="7DFD7588" w:rsidR="008B03E2" w:rsidRPr="009C1EC3" w:rsidRDefault="008B03E2" w:rsidP="008B03E2">
            <w:pPr>
              <w:jc w:val="right"/>
              <w:rPr>
                <w:sz w:val="18"/>
                <w:szCs w:val="18"/>
              </w:rPr>
            </w:pPr>
            <w:r w:rsidRPr="009C1EC3">
              <w:rPr>
                <w:sz w:val="18"/>
                <w:szCs w:val="18"/>
              </w:rPr>
              <w:t xml:space="preserve">   7.804.697 </w:t>
            </w:r>
          </w:p>
        </w:tc>
        <w:tc>
          <w:tcPr>
            <w:tcW w:w="236" w:type="dxa"/>
            <w:gridSpan w:val="2"/>
            <w:shd w:val="clear" w:color="000000" w:fill="FFFFFF"/>
            <w:tcMar>
              <w:right w:w="74" w:type="dxa"/>
            </w:tcMar>
          </w:tcPr>
          <w:p w14:paraId="5DB8B775" w14:textId="77777777" w:rsidR="008B03E2" w:rsidRPr="009C1EC3" w:rsidRDefault="008B03E2" w:rsidP="008B03E2">
            <w:pPr>
              <w:jc w:val="right"/>
              <w:rPr>
                <w:sz w:val="18"/>
                <w:szCs w:val="18"/>
              </w:rPr>
            </w:pPr>
          </w:p>
        </w:tc>
        <w:tc>
          <w:tcPr>
            <w:tcW w:w="1247" w:type="dxa"/>
            <w:gridSpan w:val="2"/>
            <w:shd w:val="clear" w:color="000000" w:fill="FFFFFF"/>
            <w:tcMar>
              <w:right w:w="74" w:type="dxa"/>
            </w:tcMar>
            <w:vAlign w:val="bottom"/>
          </w:tcPr>
          <w:p w14:paraId="1262E2AA" w14:textId="7F92EEF8" w:rsidR="008B03E2" w:rsidRPr="009C1EC3" w:rsidRDefault="008B03E2" w:rsidP="008B03E2">
            <w:pPr>
              <w:jc w:val="right"/>
              <w:rPr>
                <w:bCs/>
                <w:sz w:val="18"/>
                <w:szCs w:val="18"/>
                <w:lang w:val="mk-MK"/>
              </w:rPr>
            </w:pPr>
            <w:r w:rsidRPr="009C1EC3">
              <w:rPr>
                <w:sz w:val="18"/>
                <w:szCs w:val="18"/>
              </w:rPr>
              <w:t>7.317.399</w:t>
            </w:r>
          </w:p>
        </w:tc>
      </w:tr>
      <w:tr w:rsidR="008B03E2" w:rsidRPr="006A7BA1" w14:paraId="0CCB70CF" w14:textId="77777777" w:rsidTr="009C1EC3">
        <w:tblPrEx>
          <w:tblCellMar>
            <w:left w:w="30" w:type="dxa"/>
            <w:right w:w="30" w:type="dxa"/>
          </w:tblCellMar>
        </w:tblPrEx>
        <w:trPr>
          <w:gridAfter w:val="1"/>
          <w:wAfter w:w="30" w:type="dxa"/>
          <w:trHeight w:val="210"/>
        </w:trPr>
        <w:tc>
          <w:tcPr>
            <w:tcW w:w="5575" w:type="dxa"/>
            <w:shd w:val="clear" w:color="000000" w:fill="FFFFFF"/>
          </w:tcPr>
          <w:p w14:paraId="350DAD35" w14:textId="77777777" w:rsidR="008B03E2" w:rsidRPr="006A7BA1" w:rsidRDefault="008B03E2" w:rsidP="008B03E2">
            <w:pPr>
              <w:ind w:left="101" w:hanging="101"/>
              <w:rPr>
                <w:sz w:val="19"/>
                <w:szCs w:val="19"/>
              </w:rPr>
            </w:pPr>
            <w:r w:rsidRPr="006A7BA1">
              <w:rPr>
                <w:sz w:val="19"/>
                <w:szCs w:val="19"/>
              </w:rPr>
              <w:t xml:space="preserve">Credit risk weighted </w:t>
            </w:r>
            <w:r w:rsidRPr="00CB6C42">
              <w:rPr>
                <w:sz w:val="19"/>
                <w:szCs w:val="19"/>
              </w:rPr>
              <w:t>assets</w:t>
            </w:r>
            <w:r w:rsidRPr="00233A4D">
              <w:rPr>
                <w:sz w:val="19"/>
                <w:szCs w:val="19"/>
              </w:rPr>
              <w:t xml:space="preserve"> </w:t>
            </w:r>
            <w:r w:rsidRPr="00CB6C42">
              <w:rPr>
                <w:sz w:val="19"/>
                <w:szCs w:val="19"/>
              </w:rPr>
              <w:t>by applying</w:t>
            </w:r>
            <w:r w:rsidRPr="006A7BA1">
              <w:rPr>
                <w:sz w:val="19"/>
                <w:szCs w:val="19"/>
              </w:rPr>
              <w:t xml:space="preserve"> standardized approach</w:t>
            </w:r>
          </w:p>
        </w:tc>
        <w:tc>
          <w:tcPr>
            <w:tcW w:w="1247" w:type="dxa"/>
            <w:gridSpan w:val="2"/>
            <w:shd w:val="clear" w:color="000000" w:fill="FFFFFF"/>
            <w:tcMar>
              <w:right w:w="74" w:type="dxa"/>
            </w:tcMar>
            <w:vAlign w:val="bottom"/>
          </w:tcPr>
          <w:p w14:paraId="68BA8CB7" w14:textId="42E69701" w:rsidR="008B03E2" w:rsidRPr="009C1EC3" w:rsidRDefault="008B03E2" w:rsidP="008B03E2">
            <w:pPr>
              <w:jc w:val="right"/>
              <w:rPr>
                <w:sz w:val="18"/>
                <w:szCs w:val="18"/>
              </w:rPr>
            </w:pPr>
            <w:r w:rsidRPr="009C1EC3">
              <w:rPr>
                <w:sz w:val="18"/>
                <w:szCs w:val="18"/>
              </w:rPr>
              <w:t>97.558.716</w:t>
            </w:r>
          </w:p>
        </w:tc>
        <w:tc>
          <w:tcPr>
            <w:tcW w:w="236" w:type="dxa"/>
            <w:gridSpan w:val="2"/>
            <w:shd w:val="clear" w:color="000000" w:fill="FFFFFF"/>
            <w:tcMar>
              <w:right w:w="74" w:type="dxa"/>
            </w:tcMar>
          </w:tcPr>
          <w:p w14:paraId="57B526BD" w14:textId="77777777" w:rsidR="008B03E2" w:rsidRPr="009C1EC3" w:rsidRDefault="008B03E2" w:rsidP="008B03E2">
            <w:pPr>
              <w:jc w:val="right"/>
              <w:rPr>
                <w:sz w:val="18"/>
                <w:szCs w:val="18"/>
              </w:rPr>
            </w:pPr>
          </w:p>
        </w:tc>
        <w:tc>
          <w:tcPr>
            <w:tcW w:w="1247" w:type="dxa"/>
            <w:gridSpan w:val="2"/>
            <w:shd w:val="clear" w:color="000000" w:fill="FFFFFF"/>
            <w:tcMar>
              <w:right w:w="74" w:type="dxa"/>
            </w:tcMar>
            <w:vAlign w:val="bottom"/>
          </w:tcPr>
          <w:p w14:paraId="5B9C0DD4" w14:textId="233BE565" w:rsidR="008B03E2" w:rsidRPr="009C1EC3" w:rsidRDefault="008B03E2" w:rsidP="008B03E2">
            <w:pPr>
              <w:jc w:val="right"/>
              <w:rPr>
                <w:bCs/>
                <w:sz w:val="18"/>
                <w:szCs w:val="18"/>
                <w:lang w:val="mk-MK"/>
              </w:rPr>
            </w:pPr>
            <w:r w:rsidRPr="009C1EC3">
              <w:rPr>
                <w:sz w:val="18"/>
                <w:szCs w:val="18"/>
              </w:rPr>
              <w:t>91.467.486</w:t>
            </w:r>
          </w:p>
        </w:tc>
      </w:tr>
      <w:tr w:rsidR="008B03E2" w:rsidRPr="006A7BA1" w14:paraId="658CFA60" w14:textId="77777777" w:rsidTr="009C1EC3">
        <w:tblPrEx>
          <w:tblCellMar>
            <w:left w:w="30" w:type="dxa"/>
            <w:right w:w="30" w:type="dxa"/>
          </w:tblCellMar>
        </w:tblPrEx>
        <w:trPr>
          <w:gridAfter w:val="1"/>
          <w:wAfter w:w="30" w:type="dxa"/>
          <w:trHeight w:val="210"/>
        </w:trPr>
        <w:tc>
          <w:tcPr>
            <w:tcW w:w="5575" w:type="dxa"/>
            <w:shd w:val="clear" w:color="000000" w:fill="FFFFFF"/>
          </w:tcPr>
          <w:p w14:paraId="73B37329" w14:textId="77777777" w:rsidR="008B03E2" w:rsidRPr="006A7BA1" w:rsidRDefault="008B03E2" w:rsidP="008B03E2">
            <w:pPr>
              <w:ind w:left="101" w:hanging="101"/>
              <w:rPr>
                <w:b/>
                <w:bCs/>
                <w:sz w:val="19"/>
                <w:szCs w:val="19"/>
              </w:rPr>
            </w:pPr>
          </w:p>
        </w:tc>
        <w:tc>
          <w:tcPr>
            <w:tcW w:w="1247" w:type="dxa"/>
            <w:gridSpan w:val="2"/>
            <w:shd w:val="clear" w:color="000000" w:fill="FFFFFF"/>
            <w:tcMar>
              <w:right w:w="74" w:type="dxa"/>
            </w:tcMar>
            <w:vAlign w:val="bottom"/>
          </w:tcPr>
          <w:p w14:paraId="4655F46A" w14:textId="77777777" w:rsidR="008B03E2" w:rsidRPr="009C1EC3" w:rsidRDefault="008B03E2" w:rsidP="008B03E2">
            <w:pPr>
              <w:jc w:val="right"/>
              <w:rPr>
                <w:sz w:val="18"/>
                <w:szCs w:val="18"/>
              </w:rPr>
            </w:pPr>
          </w:p>
        </w:tc>
        <w:tc>
          <w:tcPr>
            <w:tcW w:w="236" w:type="dxa"/>
            <w:gridSpan w:val="2"/>
            <w:shd w:val="clear" w:color="000000" w:fill="FFFFFF"/>
            <w:tcMar>
              <w:right w:w="74" w:type="dxa"/>
            </w:tcMar>
          </w:tcPr>
          <w:p w14:paraId="6A8E5E8C" w14:textId="77777777" w:rsidR="008B03E2" w:rsidRPr="009C1EC3" w:rsidRDefault="008B03E2" w:rsidP="008B03E2">
            <w:pPr>
              <w:jc w:val="right"/>
              <w:rPr>
                <w:sz w:val="18"/>
                <w:szCs w:val="18"/>
              </w:rPr>
            </w:pPr>
          </w:p>
        </w:tc>
        <w:tc>
          <w:tcPr>
            <w:tcW w:w="1247" w:type="dxa"/>
            <w:gridSpan w:val="2"/>
            <w:shd w:val="clear" w:color="000000" w:fill="FFFFFF"/>
            <w:tcMar>
              <w:right w:w="74" w:type="dxa"/>
            </w:tcMar>
            <w:vAlign w:val="bottom"/>
          </w:tcPr>
          <w:p w14:paraId="72CE0B1B" w14:textId="77777777" w:rsidR="008B03E2" w:rsidRPr="009C1EC3" w:rsidRDefault="008B03E2" w:rsidP="008B03E2">
            <w:pPr>
              <w:jc w:val="right"/>
              <w:rPr>
                <w:bCs/>
                <w:sz w:val="18"/>
                <w:szCs w:val="18"/>
                <w:lang w:val="mk-MK"/>
              </w:rPr>
            </w:pPr>
          </w:p>
        </w:tc>
      </w:tr>
      <w:tr w:rsidR="008B03E2" w:rsidRPr="006A7BA1" w14:paraId="72022CEB" w14:textId="77777777" w:rsidTr="009C1EC3">
        <w:tblPrEx>
          <w:tblCellMar>
            <w:left w:w="30" w:type="dxa"/>
            <w:right w:w="30" w:type="dxa"/>
          </w:tblCellMar>
        </w:tblPrEx>
        <w:trPr>
          <w:gridAfter w:val="1"/>
          <w:wAfter w:w="30" w:type="dxa"/>
          <w:trHeight w:val="210"/>
        </w:trPr>
        <w:tc>
          <w:tcPr>
            <w:tcW w:w="5575" w:type="dxa"/>
            <w:shd w:val="clear" w:color="000000" w:fill="FFFFFF"/>
          </w:tcPr>
          <w:p w14:paraId="6C6E208B" w14:textId="77777777" w:rsidR="008B03E2" w:rsidRPr="006A7BA1" w:rsidRDefault="008B03E2" w:rsidP="008B03E2">
            <w:pPr>
              <w:ind w:left="101" w:hanging="101"/>
              <w:rPr>
                <w:b/>
                <w:bCs/>
                <w:sz w:val="19"/>
                <w:szCs w:val="19"/>
              </w:rPr>
            </w:pPr>
            <w:r w:rsidRPr="006A7BA1">
              <w:rPr>
                <w:b/>
                <w:sz w:val="21"/>
                <w:szCs w:val="21"/>
                <w:lang w:val="en-GB"/>
              </w:rPr>
              <w:t>Currency risk weighted assets</w:t>
            </w:r>
          </w:p>
        </w:tc>
        <w:tc>
          <w:tcPr>
            <w:tcW w:w="1247" w:type="dxa"/>
            <w:gridSpan w:val="2"/>
            <w:shd w:val="clear" w:color="000000" w:fill="FFFFFF"/>
            <w:tcMar>
              <w:right w:w="74" w:type="dxa"/>
            </w:tcMar>
            <w:vAlign w:val="bottom"/>
          </w:tcPr>
          <w:p w14:paraId="57E3755F" w14:textId="77777777" w:rsidR="008B03E2" w:rsidRPr="009C1EC3" w:rsidRDefault="008B03E2" w:rsidP="008B03E2">
            <w:pPr>
              <w:jc w:val="right"/>
              <w:rPr>
                <w:sz w:val="18"/>
                <w:szCs w:val="18"/>
              </w:rPr>
            </w:pPr>
          </w:p>
        </w:tc>
        <w:tc>
          <w:tcPr>
            <w:tcW w:w="236" w:type="dxa"/>
            <w:gridSpan w:val="2"/>
            <w:shd w:val="clear" w:color="000000" w:fill="FFFFFF"/>
            <w:tcMar>
              <w:right w:w="74" w:type="dxa"/>
            </w:tcMar>
          </w:tcPr>
          <w:p w14:paraId="4C1AA789" w14:textId="77777777" w:rsidR="008B03E2" w:rsidRPr="009C1EC3" w:rsidRDefault="008B03E2" w:rsidP="008B03E2">
            <w:pPr>
              <w:jc w:val="right"/>
              <w:rPr>
                <w:sz w:val="18"/>
                <w:szCs w:val="18"/>
              </w:rPr>
            </w:pPr>
          </w:p>
        </w:tc>
        <w:tc>
          <w:tcPr>
            <w:tcW w:w="1247" w:type="dxa"/>
            <w:gridSpan w:val="2"/>
            <w:shd w:val="clear" w:color="000000" w:fill="FFFFFF"/>
            <w:tcMar>
              <w:right w:w="74" w:type="dxa"/>
            </w:tcMar>
            <w:vAlign w:val="bottom"/>
          </w:tcPr>
          <w:p w14:paraId="359A0D6F" w14:textId="77777777" w:rsidR="008B03E2" w:rsidRPr="009C1EC3" w:rsidRDefault="008B03E2" w:rsidP="008B03E2">
            <w:pPr>
              <w:jc w:val="right"/>
              <w:rPr>
                <w:bCs/>
                <w:sz w:val="18"/>
                <w:szCs w:val="18"/>
                <w:lang w:val="mk-MK"/>
              </w:rPr>
            </w:pPr>
          </w:p>
        </w:tc>
      </w:tr>
      <w:tr w:rsidR="008B03E2" w:rsidRPr="006A7BA1" w14:paraId="390D452E" w14:textId="77777777" w:rsidTr="009C1EC3">
        <w:tblPrEx>
          <w:tblCellMar>
            <w:left w:w="30" w:type="dxa"/>
            <w:right w:w="30" w:type="dxa"/>
          </w:tblCellMar>
        </w:tblPrEx>
        <w:trPr>
          <w:gridAfter w:val="1"/>
          <w:wAfter w:w="30" w:type="dxa"/>
          <w:trHeight w:val="210"/>
        </w:trPr>
        <w:tc>
          <w:tcPr>
            <w:tcW w:w="5575" w:type="dxa"/>
            <w:shd w:val="clear" w:color="000000" w:fill="FFFFFF"/>
            <w:vAlign w:val="bottom"/>
          </w:tcPr>
          <w:p w14:paraId="58822C28" w14:textId="77777777" w:rsidR="008B03E2" w:rsidRPr="006A7BA1" w:rsidRDefault="008B03E2" w:rsidP="008B03E2">
            <w:pPr>
              <w:ind w:left="101" w:hanging="101"/>
              <w:rPr>
                <w:b/>
                <w:sz w:val="19"/>
                <w:szCs w:val="19"/>
                <w:lang w:val="en-GB"/>
              </w:rPr>
            </w:pPr>
            <w:r w:rsidRPr="006A7BA1">
              <w:rPr>
                <w:sz w:val="19"/>
                <w:szCs w:val="19"/>
                <w:lang w:val="en-GB"/>
              </w:rPr>
              <w:t xml:space="preserve">Aggregate foreign currency position </w:t>
            </w:r>
          </w:p>
        </w:tc>
        <w:tc>
          <w:tcPr>
            <w:tcW w:w="1247" w:type="dxa"/>
            <w:gridSpan w:val="2"/>
            <w:shd w:val="clear" w:color="000000" w:fill="FFFFFF"/>
            <w:tcMar>
              <w:right w:w="74" w:type="dxa"/>
            </w:tcMar>
            <w:vAlign w:val="bottom"/>
          </w:tcPr>
          <w:p w14:paraId="14E4CCE1" w14:textId="4BDC19F9" w:rsidR="008B03E2" w:rsidRPr="009C1EC3" w:rsidRDefault="008B03E2" w:rsidP="008B03E2">
            <w:pPr>
              <w:jc w:val="right"/>
              <w:rPr>
                <w:sz w:val="18"/>
                <w:szCs w:val="18"/>
              </w:rPr>
            </w:pPr>
            <w:r w:rsidRPr="009C1EC3">
              <w:rPr>
                <w:sz w:val="18"/>
                <w:szCs w:val="18"/>
              </w:rPr>
              <w:t xml:space="preserve">     4.344.159 </w:t>
            </w:r>
          </w:p>
        </w:tc>
        <w:tc>
          <w:tcPr>
            <w:tcW w:w="236" w:type="dxa"/>
            <w:gridSpan w:val="2"/>
            <w:shd w:val="clear" w:color="000000" w:fill="FFFFFF"/>
            <w:tcMar>
              <w:right w:w="74" w:type="dxa"/>
            </w:tcMar>
          </w:tcPr>
          <w:p w14:paraId="28949F1E" w14:textId="77777777" w:rsidR="008B03E2" w:rsidRPr="009C1EC3" w:rsidRDefault="008B03E2" w:rsidP="008B03E2">
            <w:pPr>
              <w:jc w:val="right"/>
              <w:rPr>
                <w:sz w:val="18"/>
                <w:szCs w:val="18"/>
                <w:lang w:val="mk-MK"/>
              </w:rPr>
            </w:pPr>
          </w:p>
        </w:tc>
        <w:tc>
          <w:tcPr>
            <w:tcW w:w="1247" w:type="dxa"/>
            <w:gridSpan w:val="2"/>
            <w:shd w:val="clear" w:color="000000" w:fill="FFFFFF"/>
            <w:tcMar>
              <w:right w:w="74" w:type="dxa"/>
            </w:tcMar>
            <w:vAlign w:val="bottom"/>
          </w:tcPr>
          <w:p w14:paraId="68A91165" w14:textId="55DD4DD5" w:rsidR="008B03E2" w:rsidRPr="009C1EC3" w:rsidRDefault="008B03E2" w:rsidP="008B03E2">
            <w:pPr>
              <w:jc w:val="right"/>
              <w:rPr>
                <w:bCs/>
                <w:sz w:val="18"/>
                <w:szCs w:val="18"/>
                <w:lang w:val="mk-MK"/>
              </w:rPr>
            </w:pPr>
            <w:r w:rsidRPr="009C1EC3">
              <w:rPr>
                <w:sz w:val="18"/>
                <w:szCs w:val="18"/>
              </w:rPr>
              <w:t>1.536.624</w:t>
            </w:r>
          </w:p>
        </w:tc>
      </w:tr>
      <w:tr w:rsidR="008B03E2" w:rsidRPr="006A7BA1" w14:paraId="76E49841" w14:textId="77777777" w:rsidTr="009C1EC3">
        <w:tblPrEx>
          <w:tblCellMar>
            <w:left w:w="30" w:type="dxa"/>
            <w:right w:w="30" w:type="dxa"/>
          </w:tblCellMar>
        </w:tblPrEx>
        <w:trPr>
          <w:gridAfter w:val="1"/>
          <w:wAfter w:w="30" w:type="dxa"/>
          <w:trHeight w:val="210"/>
        </w:trPr>
        <w:tc>
          <w:tcPr>
            <w:tcW w:w="5575" w:type="dxa"/>
            <w:shd w:val="clear" w:color="000000" w:fill="FFFFFF"/>
            <w:vAlign w:val="bottom"/>
          </w:tcPr>
          <w:p w14:paraId="4D23C85B" w14:textId="77777777" w:rsidR="008B03E2" w:rsidRPr="006A7BA1" w:rsidRDefault="008B03E2" w:rsidP="008B03E2">
            <w:pPr>
              <w:rPr>
                <w:sz w:val="19"/>
                <w:szCs w:val="19"/>
                <w:lang w:val="en-GB"/>
              </w:rPr>
            </w:pPr>
            <w:r w:rsidRPr="006A7BA1">
              <w:rPr>
                <w:sz w:val="19"/>
                <w:szCs w:val="19"/>
                <w:lang w:val="en-GB"/>
              </w:rPr>
              <w:t>Net position in gold</w:t>
            </w:r>
          </w:p>
        </w:tc>
        <w:tc>
          <w:tcPr>
            <w:tcW w:w="1247" w:type="dxa"/>
            <w:gridSpan w:val="2"/>
            <w:shd w:val="clear" w:color="auto" w:fill="auto"/>
            <w:tcMar>
              <w:right w:w="74" w:type="dxa"/>
            </w:tcMar>
            <w:vAlign w:val="bottom"/>
          </w:tcPr>
          <w:p w14:paraId="70CA324F" w14:textId="25FFBF32" w:rsidR="008B03E2" w:rsidRPr="009C1EC3" w:rsidRDefault="008B03E2" w:rsidP="008B03E2">
            <w:pPr>
              <w:jc w:val="right"/>
              <w:rPr>
                <w:sz w:val="18"/>
                <w:szCs w:val="18"/>
              </w:rPr>
            </w:pPr>
            <w:r w:rsidRPr="009C1EC3">
              <w:rPr>
                <w:sz w:val="18"/>
                <w:szCs w:val="18"/>
              </w:rPr>
              <w:t xml:space="preserve">                -   </w:t>
            </w:r>
          </w:p>
        </w:tc>
        <w:tc>
          <w:tcPr>
            <w:tcW w:w="236" w:type="dxa"/>
            <w:gridSpan w:val="2"/>
            <w:tcMar>
              <w:right w:w="74" w:type="dxa"/>
            </w:tcMar>
          </w:tcPr>
          <w:p w14:paraId="17F8E614" w14:textId="77777777" w:rsidR="008B03E2" w:rsidRPr="009C1EC3" w:rsidRDefault="008B03E2" w:rsidP="008B03E2">
            <w:pPr>
              <w:jc w:val="right"/>
              <w:rPr>
                <w:sz w:val="18"/>
                <w:szCs w:val="18"/>
              </w:rPr>
            </w:pPr>
          </w:p>
        </w:tc>
        <w:tc>
          <w:tcPr>
            <w:tcW w:w="1247" w:type="dxa"/>
            <w:gridSpan w:val="2"/>
            <w:shd w:val="clear" w:color="auto" w:fill="auto"/>
            <w:tcMar>
              <w:right w:w="74" w:type="dxa"/>
            </w:tcMar>
            <w:vAlign w:val="bottom"/>
          </w:tcPr>
          <w:p w14:paraId="429F5DF7" w14:textId="5F569A55" w:rsidR="008B03E2" w:rsidRPr="009C1EC3" w:rsidRDefault="008B03E2" w:rsidP="008B03E2">
            <w:pPr>
              <w:jc w:val="right"/>
              <w:rPr>
                <w:bCs/>
                <w:sz w:val="18"/>
                <w:szCs w:val="18"/>
                <w:lang w:val="mk-MK"/>
              </w:rPr>
            </w:pPr>
            <w:r w:rsidRPr="009C1EC3">
              <w:rPr>
                <w:sz w:val="18"/>
                <w:szCs w:val="18"/>
              </w:rPr>
              <w:t>-</w:t>
            </w:r>
          </w:p>
        </w:tc>
      </w:tr>
      <w:tr w:rsidR="008B03E2" w:rsidRPr="006A7BA1" w14:paraId="2199C752" w14:textId="77777777" w:rsidTr="009C1EC3">
        <w:tblPrEx>
          <w:tblCellMar>
            <w:left w:w="30" w:type="dxa"/>
            <w:right w:w="30" w:type="dxa"/>
          </w:tblCellMar>
        </w:tblPrEx>
        <w:trPr>
          <w:gridAfter w:val="1"/>
          <w:wAfter w:w="30" w:type="dxa"/>
          <w:trHeight w:val="210"/>
        </w:trPr>
        <w:tc>
          <w:tcPr>
            <w:tcW w:w="5575" w:type="dxa"/>
            <w:shd w:val="clear" w:color="000000" w:fill="FFFFFF"/>
          </w:tcPr>
          <w:p w14:paraId="3AB1F96A" w14:textId="77777777" w:rsidR="008B03E2" w:rsidRPr="006A7BA1" w:rsidRDefault="008B03E2" w:rsidP="008B03E2">
            <w:pPr>
              <w:rPr>
                <w:sz w:val="19"/>
                <w:szCs w:val="19"/>
                <w:lang w:val="en-GB"/>
              </w:rPr>
            </w:pPr>
            <w:r w:rsidRPr="006A7BA1">
              <w:rPr>
                <w:sz w:val="19"/>
                <w:szCs w:val="19"/>
                <w:lang w:val="en-GB"/>
              </w:rPr>
              <w:t>Capital required for covering the currency risk</w:t>
            </w:r>
          </w:p>
        </w:tc>
        <w:tc>
          <w:tcPr>
            <w:tcW w:w="1247" w:type="dxa"/>
            <w:gridSpan w:val="2"/>
            <w:shd w:val="clear" w:color="auto" w:fill="auto"/>
            <w:tcMar>
              <w:right w:w="74" w:type="dxa"/>
            </w:tcMar>
            <w:vAlign w:val="bottom"/>
          </w:tcPr>
          <w:p w14:paraId="58BA1E77" w14:textId="186B9F6D" w:rsidR="008B03E2" w:rsidRPr="009C1EC3" w:rsidRDefault="008B03E2" w:rsidP="008B03E2">
            <w:pPr>
              <w:jc w:val="right"/>
              <w:rPr>
                <w:sz w:val="18"/>
                <w:szCs w:val="18"/>
              </w:rPr>
            </w:pPr>
            <w:r w:rsidRPr="009C1EC3">
              <w:rPr>
                <w:sz w:val="18"/>
                <w:szCs w:val="18"/>
              </w:rPr>
              <w:t xml:space="preserve">        347.533 </w:t>
            </w:r>
          </w:p>
        </w:tc>
        <w:tc>
          <w:tcPr>
            <w:tcW w:w="236" w:type="dxa"/>
            <w:gridSpan w:val="2"/>
            <w:tcMar>
              <w:right w:w="74" w:type="dxa"/>
            </w:tcMar>
          </w:tcPr>
          <w:p w14:paraId="772F9597" w14:textId="77777777" w:rsidR="008B03E2" w:rsidRPr="009C1EC3" w:rsidRDefault="008B03E2" w:rsidP="008B03E2">
            <w:pPr>
              <w:jc w:val="right"/>
              <w:rPr>
                <w:sz w:val="18"/>
                <w:szCs w:val="18"/>
                <w:lang w:val="mk-MK"/>
              </w:rPr>
            </w:pPr>
          </w:p>
        </w:tc>
        <w:tc>
          <w:tcPr>
            <w:tcW w:w="1247" w:type="dxa"/>
            <w:gridSpan w:val="2"/>
            <w:shd w:val="clear" w:color="auto" w:fill="auto"/>
            <w:tcMar>
              <w:right w:w="74" w:type="dxa"/>
            </w:tcMar>
            <w:vAlign w:val="bottom"/>
          </w:tcPr>
          <w:p w14:paraId="778AC44D" w14:textId="73CFC554" w:rsidR="008B03E2" w:rsidRPr="009C1EC3" w:rsidRDefault="008B03E2" w:rsidP="008B03E2">
            <w:pPr>
              <w:jc w:val="right"/>
              <w:rPr>
                <w:bCs/>
                <w:sz w:val="18"/>
                <w:szCs w:val="18"/>
                <w:lang w:val="mk-MK"/>
              </w:rPr>
            </w:pPr>
            <w:r w:rsidRPr="009C1EC3">
              <w:rPr>
                <w:sz w:val="18"/>
                <w:szCs w:val="18"/>
              </w:rPr>
              <w:t>122.930</w:t>
            </w:r>
          </w:p>
        </w:tc>
      </w:tr>
      <w:tr w:rsidR="008B03E2" w:rsidRPr="006A7BA1" w14:paraId="174CCAC6" w14:textId="77777777" w:rsidTr="009C1EC3">
        <w:tblPrEx>
          <w:tblCellMar>
            <w:left w:w="30" w:type="dxa"/>
            <w:right w:w="30" w:type="dxa"/>
          </w:tblCellMar>
        </w:tblPrEx>
        <w:trPr>
          <w:gridAfter w:val="1"/>
          <w:wAfter w:w="30" w:type="dxa"/>
          <w:trHeight w:val="210"/>
        </w:trPr>
        <w:tc>
          <w:tcPr>
            <w:tcW w:w="5575" w:type="dxa"/>
            <w:shd w:val="clear" w:color="000000" w:fill="FFFFFF"/>
          </w:tcPr>
          <w:p w14:paraId="23804652" w14:textId="77777777" w:rsidR="008B03E2" w:rsidRPr="006A7BA1" w:rsidRDefault="008B03E2" w:rsidP="008B03E2">
            <w:pPr>
              <w:ind w:left="101" w:hanging="101"/>
              <w:rPr>
                <w:sz w:val="19"/>
                <w:szCs w:val="19"/>
                <w:lang w:val="en-GB"/>
              </w:rPr>
            </w:pPr>
            <w:r w:rsidRPr="006A7BA1">
              <w:rPr>
                <w:sz w:val="19"/>
                <w:szCs w:val="19"/>
                <w:lang w:val="en-GB"/>
              </w:rPr>
              <w:t>Currency risk weighted assets</w:t>
            </w:r>
          </w:p>
        </w:tc>
        <w:tc>
          <w:tcPr>
            <w:tcW w:w="1247" w:type="dxa"/>
            <w:gridSpan w:val="2"/>
            <w:shd w:val="clear" w:color="000000" w:fill="FFFFFF"/>
            <w:tcMar>
              <w:right w:w="74" w:type="dxa"/>
            </w:tcMar>
            <w:vAlign w:val="bottom"/>
          </w:tcPr>
          <w:p w14:paraId="0B166DBE" w14:textId="04D21238" w:rsidR="008B03E2" w:rsidRPr="009C1EC3" w:rsidRDefault="008B03E2" w:rsidP="008B03E2">
            <w:pPr>
              <w:jc w:val="right"/>
              <w:rPr>
                <w:sz w:val="18"/>
                <w:szCs w:val="18"/>
              </w:rPr>
            </w:pPr>
            <w:r w:rsidRPr="009C1EC3">
              <w:rPr>
                <w:sz w:val="18"/>
                <w:szCs w:val="18"/>
              </w:rPr>
              <w:t xml:space="preserve">     4.344.159 </w:t>
            </w:r>
          </w:p>
        </w:tc>
        <w:tc>
          <w:tcPr>
            <w:tcW w:w="236" w:type="dxa"/>
            <w:gridSpan w:val="2"/>
            <w:shd w:val="clear" w:color="000000" w:fill="FFFFFF"/>
            <w:tcMar>
              <w:right w:w="74" w:type="dxa"/>
            </w:tcMar>
          </w:tcPr>
          <w:p w14:paraId="767CBD1B" w14:textId="77777777" w:rsidR="008B03E2" w:rsidRPr="009C1EC3" w:rsidRDefault="008B03E2" w:rsidP="008B03E2">
            <w:pPr>
              <w:jc w:val="right"/>
              <w:rPr>
                <w:sz w:val="18"/>
                <w:szCs w:val="18"/>
                <w:lang w:val="mk-MK"/>
              </w:rPr>
            </w:pPr>
          </w:p>
        </w:tc>
        <w:tc>
          <w:tcPr>
            <w:tcW w:w="1247" w:type="dxa"/>
            <w:gridSpan w:val="2"/>
            <w:shd w:val="clear" w:color="000000" w:fill="FFFFFF"/>
            <w:tcMar>
              <w:right w:w="74" w:type="dxa"/>
            </w:tcMar>
            <w:vAlign w:val="bottom"/>
          </w:tcPr>
          <w:p w14:paraId="2A6F9FA8" w14:textId="0A1194A3" w:rsidR="008B03E2" w:rsidRPr="009C1EC3" w:rsidRDefault="008B03E2" w:rsidP="008B03E2">
            <w:pPr>
              <w:jc w:val="right"/>
              <w:rPr>
                <w:bCs/>
                <w:sz w:val="18"/>
                <w:szCs w:val="18"/>
                <w:lang w:val="mk-MK"/>
              </w:rPr>
            </w:pPr>
            <w:r w:rsidRPr="009C1EC3">
              <w:rPr>
                <w:sz w:val="18"/>
                <w:szCs w:val="18"/>
              </w:rPr>
              <w:t>1.536.624</w:t>
            </w:r>
          </w:p>
        </w:tc>
      </w:tr>
      <w:tr w:rsidR="008B03E2" w:rsidRPr="006A7BA1" w14:paraId="7B590917" w14:textId="77777777" w:rsidTr="009C1EC3">
        <w:tblPrEx>
          <w:tblCellMar>
            <w:left w:w="30" w:type="dxa"/>
            <w:right w:w="30" w:type="dxa"/>
          </w:tblCellMar>
        </w:tblPrEx>
        <w:trPr>
          <w:gridAfter w:val="1"/>
          <w:wAfter w:w="30" w:type="dxa"/>
          <w:trHeight w:val="210"/>
        </w:trPr>
        <w:tc>
          <w:tcPr>
            <w:tcW w:w="5575" w:type="dxa"/>
            <w:shd w:val="clear" w:color="000000" w:fill="FFFFFF"/>
          </w:tcPr>
          <w:p w14:paraId="780BC021" w14:textId="77777777" w:rsidR="008B03E2" w:rsidRPr="006A7BA1" w:rsidRDefault="008B03E2" w:rsidP="008B03E2">
            <w:pPr>
              <w:ind w:left="101" w:hanging="101"/>
              <w:rPr>
                <w:b/>
                <w:bCs/>
                <w:sz w:val="19"/>
                <w:szCs w:val="19"/>
              </w:rPr>
            </w:pPr>
          </w:p>
        </w:tc>
        <w:tc>
          <w:tcPr>
            <w:tcW w:w="1247" w:type="dxa"/>
            <w:gridSpan w:val="2"/>
            <w:shd w:val="clear" w:color="000000" w:fill="FFFFFF"/>
            <w:tcMar>
              <w:right w:w="74" w:type="dxa"/>
            </w:tcMar>
            <w:vAlign w:val="bottom"/>
          </w:tcPr>
          <w:p w14:paraId="75D6A6A6" w14:textId="77777777" w:rsidR="008B03E2" w:rsidRPr="009C1EC3" w:rsidRDefault="008B03E2" w:rsidP="008B03E2">
            <w:pPr>
              <w:jc w:val="right"/>
              <w:rPr>
                <w:sz w:val="18"/>
                <w:szCs w:val="18"/>
              </w:rPr>
            </w:pPr>
          </w:p>
        </w:tc>
        <w:tc>
          <w:tcPr>
            <w:tcW w:w="236" w:type="dxa"/>
            <w:gridSpan w:val="2"/>
            <w:shd w:val="clear" w:color="000000" w:fill="FFFFFF"/>
            <w:tcMar>
              <w:right w:w="74" w:type="dxa"/>
            </w:tcMar>
          </w:tcPr>
          <w:p w14:paraId="46C42777" w14:textId="77777777" w:rsidR="008B03E2" w:rsidRPr="009C1EC3" w:rsidRDefault="008B03E2" w:rsidP="008B03E2">
            <w:pPr>
              <w:jc w:val="right"/>
              <w:rPr>
                <w:sz w:val="18"/>
                <w:szCs w:val="18"/>
              </w:rPr>
            </w:pPr>
          </w:p>
        </w:tc>
        <w:tc>
          <w:tcPr>
            <w:tcW w:w="1247" w:type="dxa"/>
            <w:gridSpan w:val="2"/>
            <w:shd w:val="clear" w:color="000000" w:fill="FFFFFF"/>
            <w:tcMar>
              <w:right w:w="74" w:type="dxa"/>
            </w:tcMar>
            <w:vAlign w:val="bottom"/>
          </w:tcPr>
          <w:p w14:paraId="6E2ACF21" w14:textId="77777777" w:rsidR="008B03E2" w:rsidRPr="009C1EC3" w:rsidRDefault="008B03E2" w:rsidP="008B03E2">
            <w:pPr>
              <w:jc w:val="right"/>
              <w:rPr>
                <w:bCs/>
                <w:sz w:val="18"/>
                <w:szCs w:val="18"/>
                <w:lang w:val="mk-MK"/>
              </w:rPr>
            </w:pPr>
          </w:p>
        </w:tc>
      </w:tr>
      <w:tr w:rsidR="008B03E2" w:rsidRPr="006A7BA1" w14:paraId="3401ADA9" w14:textId="77777777" w:rsidTr="009C1EC3">
        <w:tblPrEx>
          <w:tblCellMar>
            <w:left w:w="30" w:type="dxa"/>
            <w:right w:w="30" w:type="dxa"/>
          </w:tblCellMar>
        </w:tblPrEx>
        <w:trPr>
          <w:gridAfter w:val="1"/>
          <w:wAfter w:w="30" w:type="dxa"/>
          <w:trHeight w:val="210"/>
        </w:trPr>
        <w:tc>
          <w:tcPr>
            <w:tcW w:w="5575" w:type="dxa"/>
            <w:shd w:val="clear" w:color="000000" w:fill="FFFFFF"/>
          </w:tcPr>
          <w:p w14:paraId="21BEAAF9" w14:textId="77777777" w:rsidR="008B03E2" w:rsidRPr="006A7BA1" w:rsidRDefault="008B03E2" w:rsidP="008B03E2">
            <w:pPr>
              <w:ind w:left="101" w:hanging="101"/>
              <w:rPr>
                <w:b/>
                <w:bCs/>
                <w:sz w:val="19"/>
                <w:szCs w:val="19"/>
              </w:rPr>
            </w:pPr>
            <w:r w:rsidRPr="006A7BA1">
              <w:rPr>
                <w:b/>
                <w:sz w:val="21"/>
                <w:szCs w:val="21"/>
                <w:lang w:val="en-GB"/>
              </w:rPr>
              <w:t>Operational risk weighted assets</w:t>
            </w:r>
          </w:p>
        </w:tc>
        <w:tc>
          <w:tcPr>
            <w:tcW w:w="1247" w:type="dxa"/>
            <w:gridSpan w:val="2"/>
            <w:shd w:val="clear" w:color="000000" w:fill="FFFFFF"/>
            <w:tcMar>
              <w:right w:w="74" w:type="dxa"/>
            </w:tcMar>
            <w:vAlign w:val="bottom"/>
          </w:tcPr>
          <w:p w14:paraId="2AB1D06D" w14:textId="77777777" w:rsidR="008B03E2" w:rsidRPr="009C1EC3" w:rsidRDefault="008B03E2" w:rsidP="008B03E2">
            <w:pPr>
              <w:jc w:val="right"/>
              <w:rPr>
                <w:sz w:val="18"/>
                <w:szCs w:val="18"/>
              </w:rPr>
            </w:pPr>
          </w:p>
        </w:tc>
        <w:tc>
          <w:tcPr>
            <w:tcW w:w="236" w:type="dxa"/>
            <w:gridSpan w:val="2"/>
            <w:shd w:val="clear" w:color="000000" w:fill="FFFFFF"/>
            <w:tcMar>
              <w:right w:w="74" w:type="dxa"/>
            </w:tcMar>
          </w:tcPr>
          <w:p w14:paraId="0295A165" w14:textId="77777777" w:rsidR="008B03E2" w:rsidRPr="009C1EC3" w:rsidRDefault="008B03E2" w:rsidP="008B03E2">
            <w:pPr>
              <w:jc w:val="right"/>
              <w:rPr>
                <w:sz w:val="18"/>
                <w:szCs w:val="18"/>
              </w:rPr>
            </w:pPr>
          </w:p>
        </w:tc>
        <w:tc>
          <w:tcPr>
            <w:tcW w:w="1247" w:type="dxa"/>
            <w:gridSpan w:val="2"/>
            <w:shd w:val="clear" w:color="000000" w:fill="FFFFFF"/>
            <w:tcMar>
              <w:right w:w="74" w:type="dxa"/>
            </w:tcMar>
            <w:vAlign w:val="bottom"/>
          </w:tcPr>
          <w:p w14:paraId="415D5138" w14:textId="77777777" w:rsidR="008B03E2" w:rsidRPr="009C1EC3" w:rsidRDefault="008B03E2" w:rsidP="008B03E2">
            <w:pPr>
              <w:jc w:val="right"/>
              <w:rPr>
                <w:bCs/>
                <w:sz w:val="18"/>
                <w:szCs w:val="18"/>
                <w:lang w:val="mk-MK"/>
              </w:rPr>
            </w:pPr>
          </w:p>
        </w:tc>
      </w:tr>
      <w:tr w:rsidR="008B03E2" w:rsidRPr="006A7BA1" w14:paraId="2ECCF15C" w14:textId="77777777" w:rsidTr="00F96152">
        <w:tblPrEx>
          <w:tblCellMar>
            <w:left w:w="30" w:type="dxa"/>
            <w:right w:w="30" w:type="dxa"/>
          </w:tblCellMar>
        </w:tblPrEx>
        <w:trPr>
          <w:gridAfter w:val="1"/>
          <w:wAfter w:w="30" w:type="dxa"/>
          <w:trHeight w:val="210"/>
        </w:trPr>
        <w:tc>
          <w:tcPr>
            <w:tcW w:w="5575" w:type="dxa"/>
            <w:shd w:val="clear" w:color="000000" w:fill="FFFFFF"/>
          </w:tcPr>
          <w:p w14:paraId="3F6FEE7B" w14:textId="77777777" w:rsidR="008B03E2" w:rsidRPr="006A7BA1" w:rsidRDefault="008B03E2" w:rsidP="008B03E2">
            <w:pPr>
              <w:ind w:left="101" w:hanging="101"/>
              <w:jc w:val="both"/>
              <w:rPr>
                <w:sz w:val="19"/>
                <w:szCs w:val="19"/>
              </w:rPr>
            </w:pPr>
            <w:r w:rsidRPr="006A7BA1">
              <w:rPr>
                <w:sz w:val="19"/>
                <w:szCs w:val="19"/>
              </w:rPr>
              <w:t xml:space="preserve">Capital required for covering the operational risk by applying </w:t>
            </w:r>
          </w:p>
          <w:p w14:paraId="441CC677" w14:textId="77777777" w:rsidR="008B03E2" w:rsidRPr="006A7BA1" w:rsidRDefault="008B03E2" w:rsidP="008B03E2">
            <w:pPr>
              <w:ind w:left="101" w:hanging="101"/>
              <w:jc w:val="both"/>
              <w:rPr>
                <w:sz w:val="19"/>
                <w:szCs w:val="19"/>
              </w:rPr>
            </w:pPr>
            <w:r w:rsidRPr="006A7BA1">
              <w:rPr>
                <w:sz w:val="19"/>
                <w:szCs w:val="19"/>
              </w:rPr>
              <w:t xml:space="preserve">the basic indicator approach </w:t>
            </w:r>
          </w:p>
        </w:tc>
        <w:tc>
          <w:tcPr>
            <w:tcW w:w="1247" w:type="dxa"/>
            <w:gridSpan w:val="2"/>
            <w:shd w:val="clear" w:color="000000" w:fill="FFFFFF"/>
            <w:tcMar>
              <w:right w:w="74" w:type="dxa"/>
            </w:tcMar>
            <w:vAlign w:val="bottom"/>
          </w:tcPr>
          <w:p w14:paraId="1EF69EA5" w14:textId="5F7FDDB8" w:rsidR="008B03E2" w:rsidRPr="009C1EC3" w:rsidRDefault="008B03E2" w:rsidP="008B03E2">
            <w:pPr>
              <w:jc w:val="right"/>
              <w:rPr>
                <w:sz w:val="18"/>
                <w:szCs w:val="18"/>
              </w:rPr>
            </w:pPr>
            <w:r w:rsidRPr="009C1EC3">
              <w:rPr>
                <w:sz w:val="18"/>
                <w:szCs w:val="18"/>
              </w:rPr>
              <w:t xml:space="preserve">                -   </w:t>
            </w:r>
          </w:p>
        </w:tc>
        <w:tc>
          <w:tcPr>
            <w:tcW w:w="236" w:type="dxa"/>
            <w:gridSpan w:val="2"/>
            <w:shd w:val="clear" w:color="000000" w:fill="FFFFFF"/>
            <w:tcMar>
              <w:right w:w="74" w:type="dxa"/>
            </w:tcMar>
            <w:vAlign w:val="bottom"/>
          </w:tcPr>
          <w:p w14:paraId="7630EA7E" w14:textId="77777777" w:rsidR="008B03E2" w:rsidRPr="009C1EC3" w:rsidRDefault="008B03E2" w:rsidP="008B03E2">
            <w:pPr>
              <w:jc w:val="right"/>
              <w:rPr>
                <w:sz w:val="18"/>
                <w:szCs w:val="18"/>
              </w:rPr>
            </w:pPr>
          </w:p>
        </w:tc>
        <w:tc>
          <w:tcPr>
            <w:tcW w:w="1247" w:type="dxa"/>
            <w:gridSpan w:val="2"/>
            <w:shd w:val="clear" w:color="000000" w:fill="FFFFFF"/>
            <w:tcMar>
              <w:right w:w="74" w:type="dxa"/>
            </w:tcMar>
            <w:vAlign w:val="bottom"/>
          </w:tcPr>
          <w:p w14:paraId="4DA0D9B6" w14:textId="4769D800" w:rsidR="008B03E2" w:rsidRPr="009C1EC3" w:rsidRDefault="008B03E2" w:rsidP="008B03E2">
            <w:pPr>
              <w:jc w:val="right"/>
              <w:rPr>
                <w:bCs/>
                <w:sz w:val="18"/>
                <w:szCs w:val="18"/>
                <w:lang w:val="mk-MK"/>
              </w:rPr>
            </w:pPr>
            <w:r w:rsidRPr="009C1EC3">
              <w:rPr>
                <w:sz w:val="18"/>
                <w:szCs w:val="18"/>
              </w:rPr>
              <w:t>-</w:t>
            </w:r>
          </w:p>
        </w:tc>
      </w:tr>
      <w:tr w:rsidR="008B03E2" w:rsidRPr="006A7BA1" w14:paraId="3042FCC2" w14:textId="77777777" w:rsidTr="009C1EC3">
        <w:tblPrEx>
          <w:tblCellMar>
            <w:left w:w="30" w:type="dxa"/>
            <w:right w:w="30" w:type="dxa"/>
          </w:tblCellMar>
        </w:tblPrEx>
        <w:trPr>
          <w:gridAfter w:val="1"/>
          <w:wAfter w:w="30" w:type="dxa"/>
          <w:trHeight w:val="210"/>
        </w:trPr>
        <w:tc>
          <w:tcPr>
            <w:tcW w:w="5575" w:type="dxa"/>
            <w:shd w:val="clear" w:color="000000" w:fill="FFFFFF"/>
          </w:tcPr>
          <w:p w14:paraId="075432E3" w14:textId="77777777" w:rsidR="008B03E2" w:rsidRPr="006A7BA1" w:rsidRDefault="008B03E2" w:rsidP="008B03E2">
            <w:pPr>
              <w:ind w:left="101" w:hanging="101"/>
              <w:jc w:val="both"/>
              <w:rPr>
                <w:sz w:val="19"/>
                <w:szCs w:val="19"/>
              </w:rPr>
            </w:pPr>
            <w:r w:rsidRPr="006A7BA1">
              <w:rPr>
                <w:sz w:val="19"/>
                <w:szCs w:val="19"/>
              </w:rPr>
              <w:t xml:space="preserve">Capital required for covering the operational risk by applying </w:t>
            </w:r>
          </w:p>
          <w:p w14:paraId="4430E77C" w14:textId="77777777" w:rsidR="008B03E2" w:rsidRPr="006A7BA1" w:rsidRDefault="008B03E2" w:rsidP="008B03E2">
            <w:pPr>
              <w:ind w:left="101" w:hanging="101"/>
              <w:rPr>
                <w:sz w:val="19"/>
                <w:szCs w:val="19"/>
              </w:rPr>
            </w:pPr>
            <w:r w:rsidRPr="006A7BA1">
              <w:rPr>
                <w:sz w:val="19"/>
                <w:szCs w:val="19"/>
              </w:rPr>
              <w:t>the standardized approach</w:t>
            </w:r>
          </w:p>
        </w:tc>
        <w:tc>
          <w:tcPr>
            <w:tcW w:w="1247" w:type="dxa"/>
            <w:gridSpan w:val="2"/>
            <w:shd w:val="clear" w:color="000000" w:fill="FFFFFF"/>
            <w:tcMar>
              <w:right w:w="74" w:type="dxa"/>
            </w:tcMar>
            <w:vAlign w:val="bottom"/>
          </w:tcPr>
          <w:p w14:paraId="232D62A8" w14:textId="42905104" w:rsidR="008B03E2" w:rsidRPr="009C1EC3" w:rsidRDefault="008B03E2" w:rsidP="008B03E2">
            <w:pPr>
              <w:jc w:val="right"/>
              <w:rPr>
                <w:sz w:val="18"/>
                <w:szCs w:val="18"/>
              </w:rPr>
            </w:pPr>
            <w:r w:rsidRPr="009C1EC3">
              <w:rPr>
                <w:sz w:val="18"/>
                <w:szCs w:val="18"/>
              </w:rPr>
              <w:t xml:space="preserve">        716.241 </w:t>
            </w:r>
          </w:p>
        </w:tc>
        <w:tc>
          <w:tcPr>
            <w:tcW w:w="236" w:type="dxa"/>
            <w:gridSpan w:val="2"/>
            <w:shd w:val="clear" w:color="000000" w:fill="FFFFFF"/>
            <w:tcMar>
              <w:right w:w="74" w:type="dxa"/>
            </w:tcMar>
          </w:tcPr>
          <w:p w14:paraId="1F2E7C02" w14:textId="77777777" w:rsidR="008B03E2" w:rsidRPr="009C1EC3" w:rsidRDefault="008B03E2" w:rsidP="008B03E2">
            <w:pPr>
              <w:jc w:val="right"/>
              <w:rPr>
                <w:sz w:val="18"/>
                <w:szCs w:val="18"/>
              </w:rPr>
            </w:pPr>
          </w:p>
        </w:tc>
        <w:tc>
          <w:tcPr>
            <w:tcW w:w="1247" w:type="dxa"/>
            <w:gridSpan w:val="2"/>
            <w:shd w:val="clear" w:color="000000" w:fill="FFFFFF"/>
            <w:tcMar>
              <w:right w:w="74" w:type="dxa"/>
            </w:tcMar>
            <w:vAlign w:val="bottom"/>
          </w:tcPr>
          <w:p w14:paraId="55581C50" w14:textId="3580D833" w:rsidR="008B03E2" w:rsidRPr="009C1EC3" w:rsidRDefault="008B03E2" w:rsidP="008B03E2">
            <w:pPr>
              <w:jc w:val="right"/>
              <w:rPr>
                <w:bCs/>
                <w:sz w:val="18"/>
                <w:szCs w:val="18"/>
              </w:rPr>
            </w:pPr>
            <w:r w:rsidRPr="009C1EC3">
              <w:rPr>
                <w:sz w:val="18"/>
                <w:szCs w:val="18"/>
              </w:rPr>
              <w:t>626.753</w:t>
            </w:r>
          </w:p>
        </w:tc>
      </w:tr>
      <w:tr w:rsidR="008B03E2" w:rsidRPr="006A7BA1" w14:paraId="30C7DA89" w14:textId="77777777" w:rsidTr="009C1EC3">
        <w:tblPrEx>
          <w:tblCellMar>
            <w:left w:w="30" w:type="dxa"/>
            <w:right w:w="30" w:type="dxa"/>
          </w:tblCellMar>
        </w:tblPrEx>
        <w:trPr>
          <w:gridAfter w:val="1"/>
          <w:wAfter w:w="30" w:type="dxa"/>
          <w:trHeight w:val="210"/>
        </w:trPr>
        <w:tc>
          <w:tcPr>
            <w:tcW w:w="5575" w:type="dxa"/>
            <w:shd w:val="clear" w:color="000000" w:fill="FFFFFF"/>
          </w:tcPr>
          <w:p w14:paraId="14E77433" w14:textId="77777777" w:rsidR="008B03E2" w:rsidRPr="006A7BA1" w:rsidRDefault="008B03E2" w:rsidP="008B03E2">
            <w:pPr>
              <w:ind w:left="101" w:hanging="101"/>
              <w:rPr>
                <w:sz w:val="19"/>
                <w:szCs w:val="19"/>
              </w:rPr>
            </w:pPr>
            <w:r w:rsidRPr="006A7BA1">
              <w:rPr>
                <w:bCs/>
                <w:sz w:val="19"/>
                <w:szCs w:val="19"/>
              </w:rPr>
              <w:t xml:space="preserve">Operational risk weighted assets </w:t>
            </w:r>
          </w:p>
        </w:tc>
        <w:tc>
          <w:tcPr>
            <w:tcW w:w="1247" w:type="dxa"/>
            <w:gridSpan w:val="2"/>
            <w:shd w:val="clear" w:color="000000" w:fill="FFFFFF"/>
            <w:tcMar>
              <w:right w:w="74" w:type="dxa"/>
            </w:tcMar>
            <w:vAlign w:val="bottom"/>
          </w:tcPr>
          <w:p w14:paraId="0E617437" w14:textId="2AF2FCE3" w:rsidR="008B03E2" w:rsidRPr="009C1EC3" w:rsidRDefault="008B03E2" w:rsidP="008B03E2">
            <w:pPr>
              <w:jc w:val="right"/>
              <w:rPr>
                <w:sz w:val="18"/>
                <w:szCs w:val="18"/>
              </w:rPr>
            </w:pPr>
            <w:r w:rsidRPr="009C1EC3">
              <w:rPr>
                <w:sz w:val="18"/>
                <w:szCs w:val="18"/>
              </w:rPr>
              <w:t xml:space="preserve">     8.953.009 </w:t>
            </w:r>
          </w:p>
        </w:tc>
        <w:tc>
          <w:tcPr>
            <w:tcW w:w="236" w:type="dxa"/>
            <w:gridSpan w:val="2"/>
            <w:shd w:val="clear" w:color="000000" w:fill="FFFFFF"/>
            <w:tcMar>
              <w:right w:w="74" w:type="dxa"/>
            </w:tcMar>
          </w:tcPr>
          <w:p w14:paraId="4BB4117C" w14:textId="77777777" w:rsidR="008B03E2" w:rsidRPr="009C1EC3" w:rsidRDefault="008B03E2" w:rsidP="008B03E2">
            <w:pPr>
              <w:jc w:val="right"/>
              <w:rPr>
                <w:sz w:val="18"/>
                <w:szCs w:val="18"/>
                <w:lang w:val="mk-MK"/>
              </w:rPr>
            </w:pPr>
          </w:p>
        </w:tc>
        <w:tc>
          <w:tcPr>
            <w:tcW w:w="1247" w:type="dxa"/>
            <w:gridSpan w:val="2"/>
            <w:shd w:val="clear" w:color="000000" w:fill="FFFFFF"/>
            <w:tcMar>
              <w:right w:w="74" w:type="dxa"/>
            </w:tcMar>
            <w:vAlign w:val="bottom"/>
          </w:tcPr>
          <w:p w14:paraId="560FA207" w14:textId="46DC5A92" w:rsidR="008B03E2" w:rsidRPr="009C1EC3" w:rsidRDefault="008B03E2" w:rsidP="008B03E2">
            <w:pPr>
              <w:jc w:val="right"/>
              <w:rPr>
                <w:bCs/>
                <w:sz w:val="18"/>
                <w:szCs w:val="18"/>
                <w:lang w:val="mk-MK"/>
              </w:rPr>
            </w:pPr>
            <w:r w:rsidRPr="009C1EC3">
              <w:rPr>
                <w:sz w:val="18"/>
                <w:szCs w:val="18"/>
              </w:rPr>
              <w:t>7.834.414</w:t>
            </w:r>
          </w:p>
        </w:tc>
      </w:tr>
      <w:tr w:rsidR="00917781" w:rsidRPr="006A7BA1" w14:paraId="6C2311DC" w14:textId="77777777" w:rsidTr="00F96152">
        <w:tblPrEx>
          <w:tblCellMar>
            <w:left w:w="30" w:type="dxa"/>
            <w:right w:w="30" w:type="dxa"/>
          </w:tblCellMar>
        </w:tblPrEx>
        <w:trPr>
          <w:gridAfter w:val="1"/>
          <w:wAfter w:w="30" w:type="dxa"/>
          <w:trHeight w:val="210"/>
        </w:trPr>
        <w:tc>
          <w:tcPr>
            <w:tcW w:w="5575" w:type="dxa"/>
            <w:shd w:val="clear" w:color="000000" w:fill="FFFFFF"/>
          </w:tcPr>
          <w:p w14:paraId="7E177423" w14:textId="77777777" w:rsidR="00917781" w:rsidRPr="006A7BA1" w:rsidRDefault="00917781" w:rsidP="00917781">
            <w:pPr>
              <w:ind w:left="101" w:hanging="101"/>
              <w:rPr>
                <w:b/>
                <w:bCs/>
                <w:sz w:val="19"/>
                <w:szCs w:val="19"/>
              </w:rPr>
            </w:pPr>
          </w:p>
        </w:tc>
        <w:tc>
          <w:tcPr>
            <w:tcW w:w="1247" w:type="dxa"/>
            <w:gridSpan w:val="2"/>
            <w:shd w:val="clear" w:color="000000" w:fill="FFFFFF"/>
            <w:tcMar>
              <w:right w:w="74" w:type="dxa"/>
            </w:tcMar>
            <w:vAlign w:val="bottom"/>
          </w:tcPr>
          <w:p w14:paraId="64CF4FA9" w14:textId="77777777" w:rsidR="00917781" w:rsidRPr="006A7BA1" w:rsidRDefault="00917781" w:rsidP="00917781">
            <w:pPr>
              <w:jc w:val="right"/>
              <w:rPr>
                <w:sz w:val="21"/>
                <w:szCs w:val="21"/>
              </w:rPr>
            </w:pPr>
          </w:p>
        </w:tc>
        <w:tc>
          <w:tcPr>
            <w:tcW w:w="236" w:type="dxa"/>
            <w:gridSpan w:val="2"/>
            <w:shd w:val="clear" w:color="000000" w:fill="FFFFFF"/>
            <w:tcMar>
              <w:right w:w="74" w:type="dxa"/>
            </w:tcMar>
            <w:vAlign w:val="bottom"/>
          </w:tcPr>
          <w:p w14:paraId="002FE46F"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485B283A" w14:textId="77777777" w:rsidR="00917781" w:rsidRPr="006A7BA1" w:rsidRDefault="00917781" w:rsidP="00917781">
            <w:pPr>
              <w:jc w:val="right"/>
              <w:rPr>
                <w:bCs/>
                <w:sz w:val="21"/>
                <w:szCs w:val="21"/>
                <w:lang w:val="mk-MK"/>
              </w:rPr>
            </w:pPr>
          </w:p>
        </w:tc>
      </w:tr>
      <w:tr w:rsidR="00917781" w:rsidRPr="006A7BA1" w14:paraId="421F70DE" w14:textId="77777777" w:rsidTr="004C4C53">
        <w:tblPrEx>
          <w:tblCellMar>
            <w:left w:w="30" w:type="dxa"/>
            <w:right w:w="30" w:type="dxa"/>
          </w:tblCellMar>
        </w:tblPrEx>
        <w:trPr>
          <w:gridAfter w:val="1"/>
          <w:wAfter w:w="30" w:type="dxa"/>
          <w:trHeight w:val="210"/>
        </w:trPr>
        <w:tc>
          <w:tcPr>
            <w:tcW w:w="5575" w:type="dxa"/>
            <w:shd w:val="clear" w:color="000000" w:fill="FFFFFF"/>
          </w:tcPr>
          <w:p w14:paraId="18711684" w14:textId="77777777" w:rsidR="00917781" w:rsidRPr="006A7BA1" w:rsidRDefault="00917781" w:rsidP="00917781">
            <w:pPr>
              <w:ind w:left="101" w:hanging="101"/>
              <w:rPr>
                <w:b/>
                <w:bCs/>
                <w:sz w:val="19"/>
                <w:szCs w:val="19"/>
              </w:rPr>
            </w:pPr>
            <w:r w:rsidRPr="006A7BA1">
              <w:rPr>
                <w:b/>
                <w:sz w:val="21"/>
                <w:szCs w:val="21"/>
                <w:lang w:val="en-GB"/>
              </w:rPr>
              <w:t>Other risk weighted assets</w:t>
            </w:r>
          </w:p>
        </w:tc>
        <w:tc>
          <w:tcPr>
            <w:tcW w:w="1247" w:type="dxa"/>
            <w:gridSpan w:val="2"/>
            <w:shd w:val="clear" w:color="000000" w:fill="FFFFFF"/>
            <w:tcMar>
              <w:right w:w="74" w:type="dxa"/>
            </w:tcMar>
          </w:tcPr>
          <w:p w14:paraId="45798784" w14:textId="77777777" w:rsidR="00917781" w:rsidRPr="006A7BA1" w:rsidRDefault="00917781" w:rsidP="00917781">
            <w:pPr>
              <w:jc w:val="right"/>
              <w:rPr>
                <w:sz w:val="21"/>
                <w:szCs w:val="21"/>
              </w:rPr>
            </w:pPr>
          </w:p>
        </w:tc>
        <w:tc>
          <w:tcPr>
            <w:tcW w:w="236" w:type="dxa"/>
            <w:gridSpan w:val="2"/>
            <w:shd w:val="clear" w:color="000000" w:fill="FFFFFF"/>
            <w:tcMar>
              <w:right w:w="74" w:type="dxa"/>
            </w:tcMar>
            <w:vAlign w:val="bottom"/>
          </w:tcPr>
          <w:p w14:paraId="6250AA51" w14:textId="77777777" w:rsidR="00917781" w:rsidRPr="006A7BA1" w:rsidRDefault="00917781" w:rsidP="00917781">
            <w:pPr>
              <w:jc w:val="right"/>
              <w:rPr>
                <w:sz w:val="21"/>
                <w:szCs w:val="21"/>
              </w:rPr>
            </w:pPr>
          </w:p>
        </w:tc>
        <w:tc>
          <w:tcPr>
            <w:tcW w:w="1247" w:type="dxa"/>
            <w:gridSpan w:val="2"/>
            <w:shd w:val="clear" w:color="000000" w:fill="FFFFFF"/>
            <w:tcMar>
              <w:right w:w="74" w:type="dxa"/>
            </w:tcMar>
          </w:tcPr>
          <w:p w14:paraId="4BA2DDAF" w14:textId="77777777" w:rsidR="00917781" w:rsidRPr="006A7BA1" w:rsidRDefault="00917781" w:rsidP="00917781">
            <w:pPr>
              <w:jc w:val="right"/>
              <w:rPr>
                <w:bCs/>
                <w:sz w:val="21"/>
                <w:szCs w:val="21"/>
                <w:lang w:val="mk-MK"/>
              </w:rPr>
            </w:pPr>
          </w:p>
        </w:tc>
      </w:tr>
      <w:tr w:rsidR="00917781" w:rsidRPr="006A7BA1" w14:paraId="0B5BB499" w14:textId="77777777" w:rsidTr="00F96152">
        <w:tblPrEx>
          <w:tblCellMar>
            <w:left w:w="30" w:type="dxa"/>
            <w:right w:w="30" w:type="dxa"/>
          </w:tblCellMar>
        </w:tblPrEx>
        <w:trPr>
          <w:gridAfter w:val="1"/>
          <w:wAfter w:w="30" w:type="dxa"/>
          <w:trHeight w:val="210"/>
        </w:trPr>
        <w:tc>
          <w:tcPr>
            <w:tcW w:w="5575" w:type="dxa"/>
            <w:shd w:val="clear" w:color="000000" w:fill="FFFFFF"/>
          </w:tcPr>
          <w:p w14:paraId="4B39DCE0" w14:textId="77777777" w:rsidR="00917781" w:rsidRPr="006A7BA1" w:rsidRDefault="00917781" w:rsidP="00917781">
            <w:pPr>
              <w:rPr>
                <w:sz w:val="19"/>
                <w:szCs w:val="19"/>
              </w:rPr>
            </w:pPr>
            <w:r w:rsidRPr="006A7BA1">
              <w:rPr>
                <w:sz w:val="19"/>
                <w:szCs w:val="19"/>
                <w:lang w:val="en-GB"/>
              </w:rPr>
              <w:t>Capital required for covering the risk of changes in the commodity prices</w:t>
            </w:r>
          </w:p>
        </w:tc>
        <w:tc>
          <w:tcPr>
            <w:tcW w:w="1247" w:type="dxa"/>
            <w:gridSpan w:val="2"/>
            <w:shd w:val="clear" w:color="000000" w:fill="FFFFFF"/>
            <w:tcMar>
              <w:right w:w="74" w:type="dxa"/>
            </w:tcMar>
            <w:vAlign w:val="bottom"/>
          </w:tcPr>
          <w:p w14:paraId="05DB4A41" w14:textId="77777777" w:rsidR="00917781" w:rsidRPr="006A7BA1" w:rsidRDefault="00917781" w:rsidP="00917781">
            <w:pPr>
              <w:jc w:val="right"/>
              <w:rPr>
                <w:sz w:val="21"/>
                <w:szCs w:val="21"/>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48BC6107"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7DE312F8"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398B925C" w14:textId="77777777" w:rsidTr="00F96152">
        <w:tblPrEx>
          <w:tblCellMar>
            <w:left w:w="30" w:type="dxa"/>
            <w:right w:w="30" w:type="dxa"/>
          </w:tblCellMar>
        </w:tblPrEx>
        <w:trPr>
          <w:gridAfter w:val="1"/>
          <w:wAfter w:w="30" w:type="dxa"/>
          <w:trHeight w:val="210"/>
        </w:trPr>
        <w:tc>
          <w:tcPr>
            <w:tcW w:w="5575" w:type="dxa"/>
            <w:shd w:val="clear" w:color="000000" w:fill="FFFFFF"/>
          </w:tcPr>
          <w:p w14:paraId="582C18D6" w14:textId="77777777" w:rsidR="00917781" w:rsidRPr="006A7BA1" w:rsidRDefault="00917781" w:rsidP="00917781">
            <w:pPr>
              <w:ind w:left="101" w:hanging="101"/>
              <w:rPr>
                <w:sz w:val="19"/>
                <w:szCs w:val="19"/>
              </w:rPr>
            </w:pPr>
            <w:r w:rsidRPr="006A7BA1">
              <w:rPr>
                <w:sz w:val="19"/>
                <w:szCs w:val="19"/>
                <w:lang w:val="en-GB"/>
              </w:rPr>
              <w:t>Capital required for covering the market risks</w:t>
            </w:r>
          </w:p>
        </w:tc>
        <w:tc>
          <w:tcPr>
            <w:tcW w:w="1247" w:type="dxa"/>
            <w:gridSpan w:val="2"/>
            <w:shd w:val="clear" w:color="000000" w:fill="FFFFFF"/>
            <w:tcMar>
              <w:right w:w="74" w:type="dxa"/>
            </w:tcMar>
            <w:vAlign w:val="bottom"/>
          </w:tcPr>
          <w:p w14:paraId="2EC1BFFB"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59EECBC9"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390CC26D"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332D9283" w14:textId="77777777" w:rsidTr="00F96152">
        <w:tblPrEx>
          <w:tblCellMar>
            <w:left w:w="30" w:type="dxa"/>
            <w:right w:w="30" w:type="dxa"/>
          </w:tblCellMar>
        </w:tblPrEx>
        <w:trPr>
          <w:gridAfter w:val="1"/>
          <w:wAfter w:w="30" w:type="dxa"/>
          <w:trHeight w:val="210"/>
        </w:trPr>
        <w:tc>
          <w:tcPr>
            <w:tcW w:w="5575" w:type="dxa"/>
            <w:shd w:val="clear" w:color="000000" w:fill="FFFFFF"/>
          </w:tcPr>
          <w:p w14:paraId="3A7AA731" w14:textId="77777777" w:rsidR="00917781" w:rsidRPr="006A7BA1" w:rsidRDefault="00917781" w:rsidP="00917781">
            <w:pPr>
              <w:rPr>
                <w:sz w:val="19"/>
                <w:szCs w:val="19"/>
              </w:rPr>
            </w:pPr>
            <w:r w:rsidRPr="006A7BA1">
              <w:rPr>
                <w:sz w:val="19"/>
                <w:szCs w:val="19"/>
                <w:lang w:val="en-GB"/>
              </w:rPr>
              <w:t>Capital required for covering the positional risks</w:t>
            </w:r>
          </w:p>
        </w:tc>
        <w:tc>
          <w:tcPr>
            <w:tcW w:w="1247" w:type="dxa"/>
            <w:gridSpan w:val="2"/>
            <w:shd w:val="clear" w:color="000000" w:fill="FFFFFF"/>
            <w:tcMar>
              <w:right w:w="74" w:type="dxa"/>
            </w:tcMar>
            <w:vAlign w:val="bottom"/>
          </w:tcPr>
          <w:p w14:paraId="0E6CDF7E"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01C68C57"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3902957C"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6AA2B40D" w14:textId="77777777" w:rsidTr="00F96152">
        <w:tblPrEx>
          <w:tblCellMar>
            <w:left w:w="30" w:type="dxa"/>
            <w:right w:w="30" w:type="dxa"/>
          </w:tblCellMar>
        </w:tblPrEx>
        <w:trPr>
          <w:gridAfter w:val="1"/>
          <w:wAfter w:w="30" w:type="dxa"/>
          <w:trHeight w:val="210"/>
        </w:trPr>
        <w:tc>
          <w:tcPr>
            <w:tcW w:w="5575" w:type="dxa"/>
            <w:shd w:val="clear" w:color="000000" w:fill="FFFFFF"/>
          </w:tcPr>
          <w:p w14:paraId="765A7B9C" w14:textId="77777777" w:rsidR="00917781" w:rsidRPr="006A7BA1" w:rsidRDefault="00917781" w:rsidP="00917781">
            <w:pPr>
              <w:rPr>
                <w:sz w:val="19"/>
                <w:szCs w:val="19"/>
              </w:rPr>
            </w:pPr>
            <w:r w:rsidRPr="006A7BA1">
              <w:rPr>
                <w:sz w:val="19"/>
                <w:szCs w:val="19"/>
                <w:lang w:val="en-GB"/>
              </w:rPr>
              <w:t>Capital required for covering the specific risk of investments in debt instruments</w:t>
            </w:r>
          </w:p>
        </w:tc>
        <w:tc>
          <w:tcPr>
            <w:tcW w:w="1247" w:type="dxa"/>
            <w:gridSpan w:val="2"/>
            <w:shd w:val="clear" w:color="000000" w:fill="FFFFFF"/>
            <w:tcMar>
              <w:right w:w="74" w:type="dxa"/>
            </w:tcMar>
            <w:vAlign w:val="bottom"/>
          </w:tcPr>
          <w:p w14:paraId="08450F94"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5C7356A3"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4FCF9C0E"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63A13FEB" w14:textId="77777777" w:rsidTr="00F96152">
        <w:tblPrEx>
          <w:tblCellMar>
            <w:left w:w="30" w:type="dxa"/>
            <w:right w:w="30" w:type="dxa"/>
          </w:tblCellMar>
        </w:tblPrEx>
        <w:trPr>
          <w:gridAfter w:val="1"/>
          <w:wAfter w:w="30" w:type="dxa"/>
          <w:trHeight w:val="210"/>
        </w:trPr>
        <w:tc>
          <w:tcPr>
            <w:tcW w:w="5575" w:type="dxa"/>
            <w:shd w:val="clear" w:color="000000" w:fill="FFFFFF"/>
          </w:tcPr>
          <w:p w14:paraId="7EE2574C" w14:textId="77777777" w:rsidR="00917781" w:rsidRPr="006A7BA1" w:rsidRDefault="00917781" w:rsidP="00917781">
            <w:pPr>
              <w:rPr>
                <w:sz w:val="19"/>
                <w:szCs w:val="19"/>
                <w:lang w:val="en-GB"/>
              </w:rPr>
            </w:pPr>
            <w:r w:rsidRPr="006A7BA1">
              <w:rPr>
                <w:sz w:val="19"/>
                <w:szCs w:val="19"/>
                <w:lang w:val="en-GB"/>
              </w:rPr>
              <w:t>Capital required for covering the general risk of investments in debt instruments</w:t>
            </w:r>
          </w:p>
        </w:tc>
        <w:tc>
          <w:tcPr>
            <w:tcW w:w="1247" w:type="dxa"/>
            <w:gridSpan w:val="2"/>
            <w:shd w:val="clear" w:color="000000" w:fill="FFFFFF"/>
            <w:tcMar>
              <w:right w:w="74" w:type="dxa"/>
            </w:tcMar>
            <w:vAlign w:val="bottom"/>
          </w:tcPr>
          <w:p w14:paraId="4C3BF31F"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32EAD77C"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7659871C"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3E2A0111" w14:textId="77777777" w:rsidTr="00F96152">
        <w:tblPrEx>
          <w:tblCellMar>
            <w:left w:w="30" w:type="dxa"/>
            <w:right w:w="30" w:type="dxa"/>
          </w:tblCellMar>
        </w:tblPrEx>
        <w:trPr>
          <w:gridAfter w:val="1"/>
          <w:wAfter w:w="30" w:type="dxa"/>
          <w:trHeight w:val="210"/>
        </w:trPr>
        <w:tc>
          <w:tcPr>
            <w:tcW w:w="5575" w:type="dxa"/>
            <w:shd w:val="clear" w:color="000000" w:fill="FFFFFF"/>
          </w:tcPr>
          <w:p w14:paraId="3C1E193A" w14:textId="77777777" w:rsidR="00917781" w:rsidRPr="006A7BA1" w:rsidRDefault="00917781" w:rsidP="00917781">
            <w:pPr>
              <w:rPr>
                <w:sz w:val="19"/>
                <w:szCs w:val="19"/>
                <w:lang w:val="en-GB"/>
              </w:rPr>
            </w:pPr>
            <w:r w:rsidRPr="006A7BA1">
              <w:rPr>
                <w:sz w:val="19"/>
                <w:szCs w:val="19"/>
                <w:lang w:val="en-GB"/>
              </w:rPr>
              <w:t xml:space="preserve">Capital required for covering the specific risk of investments in equity instruments </w:t>
            </w:r>
          </w:p>
        </w:tc>
        <w:tc>
          <w:tcPr>
            <w:tcW w:w="1247" w:type="dxa"/>
            <w:gridSpan w:val="2"/>
            <w:shd w:val="clear" w:color="000000" w:fill="FFFFFF"/>
            <w:tcMar>
              <w:right w:w="74" w:type="dxa"/>
            </w:tcMar>
            <w:vAlign w:val="bottom"/>
          </w:tcPr>
          <w:p w14:paraId="69BA8D66"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34CF7F43"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1751F4D3"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1EFB9FCA" w14:textId="77777777" w:rsidTr="00F96152">
        <w:tblPrEx>
          <w:tblCellMar>
            <w:left w:w="30" w:type="dxa"/>
            <w:right w:w="30" w:type="dxa"/>
          </w:tblCellMar>
        </w:tblPrEx>
        <w:trPr>
          <w:gridAfter w:val="1"/>
          <w:wAfter w:w="30" w:type="dxa"/>
          <w:trHeight w:val="210"/>
        </w:trPr>
        <w:tc>
          <w:tcPr>
            <w:tcW w:w="5575" w:type="dxa"/>
            <w:shd w:val="clear" w:color="000000" w:fill="FFFFFF"/>
          </w:tcPr>
          <w:p w14:paraId="6C77CEC7" w14:textId="77777777" w:rsidR="00917781" w:rsidRPr="006A7BA1" w:rsidRDefault="00917781" w:rsidP="00917781">
            <w:pPr>
              <w:rPr>
                <w:sz w:val="19"/>
                <w:szCs w:val="19"/>
              </w:rPr>
            </w:pPr>
            <w:r w:rsidRPr="006A7BA1">
              <w:rPr>
                <w:sz w:val="19"/>
                <w:szCs w:val="19"/>
                <w:lang w:val="en-GB"/>
              </w:rPr>
              <w:t>Capital required for covering the general risk of investments in equity instruments</w:t>
            </w:r>
          </w:p>
        </w:tc>
        <w:tc>
          <w:tcPr>
            <w:tcW w:w="1247" w:type="dxa"/>
            <w:gridSpan w:val="2"/>
            <w:shd w:val="clear" w:color="000000" w:fill="FFFFFF"/>
            <w:tcMar>
              <w:right w:w="74" w:type="dxa"/>
            </w:tcMar>
            <w:vAlign w:val="bottom"/>
          </w:tcPr>
          <w:p w14:paraId="4B448DD2"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20018FED"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76FB3A61"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180BD890" w14:textId="77777777" w:rsidTr="00F96152">
        <w:tblPrEx>
          <w:tblCellMar>
            <w:left w:w="30" w:type="dxa"/>
            <w:right w:w="30" w:type="dxa"/>
          </w:tblCellMar>
        </w:tblPrEx>
        <w:trPr>
          <w:gridAfter w:val="1"/>
          <w:wAfter w:w="30" w:type="dxa"/>
          <w:trHeight w:val="210"/>
        </w:trPr>
        <w:tc>
          <w:tcPr>
            <w:tcW w:w="5575" w:type="dxa"/>
            <w:shd w:val="clear" w:color="000000" w:fill="FFFFFF"/>
          </w:tcPr>
          <w:p w14:paraId="362DC84C" w14:textId="77777777" w:rsidR="00917781" w:rsidRPr="006A7BA1" w:rsidRDefault="00917781" w:rsidP="00917781">
            <w:pPr>
              <w:rPr>
                <w:sz w:val="19"/>
                <w:szCs w:val="19"/>
                <w:lang w:val="en-GB"/>
              </w:rPr>
            </w:pPr>
            <w:r w:rsidRPr="006A7BA1">
              <w:rPr>
                <w:sz w:val="19"/>
                <w:szCs w:val="19"/>
                <w:lang w:val="en-GB"/>
              </w:rPr>
              <w:t xml:space="preserve">Capital required for covering the settlement/delivery risk </w:t>
            </w:r>
          </w:p>
        </w:tc>
        <w:tc>
          <w:tcPr>
            <w:tcW w:w="1247" w:type="dxa"/>
            <w:gridSpan w:val="2"/>
            <w:shd w:val="clear" w:color="000000" w:fill="FFFFFF"/>
            <w:tcMar>
              <w:right w:w="74" w:type="dxa"/>
            </w:tcMar>
            <w:vAlign w:val="bottom"/>
          </w:tcPr>
          <w:p w14:paraId="1569E321"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1A3B2276"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69A5C88E"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7DF84603" w14:textId="77777777" w:rsidTr="00F96152">
        <w:tblPrEx>
          <w:tblCellMar>
            <w:left w:w="30" w:type="dxa"/>
            <w:right w:w="30" w:type="dxa"/>
          </w:tblCellMar>
        </w:tblPrEx>
        <w:trPr>
          <w:gridAfter w:val="1"/>
          <w:wAfter w:w="30" w:type="dxa"/>
          <w:trHeight w:val="210"/>
        </w:trPr>
        <w:tc>
          <w:tcPr>
            <w:tcW w:w="5575" w:type="dxa"/>
            <w:shd w:val="clear" w:color="000000" w:fill="FFFFFF"/>
          </w:tcPr>
          <w:p w14:paraId="197FD226" w14:textId="77777777" w:rsidR="00917781" w:rsidRPr="006A7BA1" w:rsidRDefault="00917781" w:rsidP="00917781">
            <w:pPr>
              <w:rPr>
                <w:sz w:val="19"/>
                <w:szCs w:val="19"/>
                <w:lang w:val="en-GB"/>
              </w:rPr>
            </w:pPr>
            <w:r w:rsidRPr="006A7BA1">
              <w:rPr>
                <w:sz w:val="19"/>
                <w:szCs w:val="19"/>
                <w:lang w:val="en-GB"/>
              </w:rPr>
              <w:t xml:space="preserve">Capital required for covering the counterparty risk </w:t>
            </w:r>
          </w:p>
        </w:tc>
        <w:tc>
          <w:tcPr>
            <w:tcW w:w="1247" w:type="dxa"/>
            <w:gridSpan w:val="2"/>
            <w:shd w:val="clear" w:color="000000" w:fill="FFFFFF"/>
            <w:tcMar>
              <w:right w:w="74" w:type="dxa"/>
            </w:tcMar>
            <w:vAlign w:val="bottom"/>
          </w:tcPr>
          <w:p w14:paraId="57ADBA5E"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3ED39BB0"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57088C39"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5F33EB0F" w14:textId="77777777" w:rsidTr="00F96152">
        <w:tblPrEx>
          <w:tblCellMar>
            <w:left w:w="30" w:type="dxa"/>
            <w:right w:w="30" w:type="dxa"/>
          </w:tblCellMar>
        </w:tblPrEx>
        <w:trPr>
          <w:gridAfter w:val="1"/>
          <w:wAfter w:w="30" w:type="dxa"/>
          <w:trHeight w:val="210"/>
        </w:trPr>
        <w:tc>
          <w:tcPr>
            <w:tcW w:w="5575" w:type="dxa"/>
            <w:shd w:val="clear" w:color="000000" w:fill="FFFFFF"/>
          </w:tcPr>
          <w:p w14:paraId="38A2E317" w14:textId="77777777" w:rsidR="00917781" w:rsidRPr="006A7BA1" w:rsidRDefault="00917781" w:rsidP="00917781">
            <w:pPr>
              <w:rPr>
                <w:sz w:val="19"/>
                <w:szCs w:val="19"/>
                <w:lang w:val="en-GB"/>
              </w:rPr>
            </w:pPr>
            <w:r w:rsidRPr="006A7BA1">
              <w:rPr>
                <w:sz w:val="19"/>
                <w:szCs w:val="19"/>
                <w:lang w:val="en-GB"/>
              </w:rPr>
              <w:t xml:space="preserve">Capital required for covering the exceeding of exposure limits </w:t>
            </w:r>
          </w:p>
        </w:tc>
        <w:tc>
          <w:tcPr>
            <w:tcW w:w="1247" w:type="dxa"/>
            <w:gridSpan w:val="2"/>
            <w:shd w:val="clear" w:color="000000" w:fill="FFFFFF"/>
            <w:tcMar>
              <w:right w:w="74" w:type="dxa"/>
            </w:tcMar>
            <w:vAlign w:val="bottom"/>
          </w:tcPr>
          <w:p w14:paraId="5BEEC8E3"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729D9D01"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239D28D3"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2242327D" w14:textId="77777777" w:rsidTr="00F96152">
        <w:tblPrEx>
          <w:tblCellMar>
            <w:left w:w="30" w:type="dxa"/>
            <w:right w:w="30" w:type="dxa"/>
          </w:tblCellMar>
        </w:tblPrEx>
        <w:trPr>
          <w:gridAfter w:val="1"/>
          <w:wAfter w:w="30" w:type="dxa"/>
          <w:trHeight w:val="210"/>
        </w:trPr>
        <w:tc>
          <w:tcPr>
            <w:tcW w:w="5575" w:type="dxa"/>
            <w:shd w:val="clear" w:color="000000" w:fill="FFFFFF"/>
          </w:tcPr>
          <w:p w14:paraId="65CD986E" w14:textId="77777777" w:rsidR="00917781" w:rsidRPr="006A7BA1" w:rsidRDefault="00917781" w:rsidP="00917781">
            <w:pPr>
              <w:rPr>
                <w:sz w:val="19"/>
                <w:szCs w:val="19"/>
                <w:lang w:val="en-GB"/>
              </w:rPr>
            </w:pPr>
            <w:r w:rsidRPr="006A7BA1">
              <w:rPr>
                <w:sz w:val="19"/>
                <w:szCs w:val="19"/>
                <w:lang w:val="en-GB"/>
              </w:rPr>
              <w:t xml:space="preserve">Capital required for covering the market risks of option positions </w:t>
            </w:r>
          </w:p>
        </w:tc>
        <w:tc>
          <w:tcPr>
            <w:tcW w:w="1247" w:type="dxa"/>
            <w:gridSpan w:val="2"/>
            <w:shd w:val="clear" w:color="000000" w:fill="FFFFFF"/>
            <w:tcMar>
              <w:right w:w="74" w:type="dxa"/>
            </w:tcMar>
            <w:vAlign w:val="bottom"/>
          </w:tcPr>
          <w:p w14:paraId="1B5DA914"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732C1411" w14:textId="77777777" w:rsidR="00917781" w:rsidRPr="006A7BA1" w:rsidRDefault="00917781" w:rsidP="00917781">
            <w:pPr>
              <w:jc w:val="right"/>
              <w:rPr>
                <w:sz w:val="21"/>
                <w:szCs w:val="21"/>
              </w:rPr>
            </w:pPr>
          </w:p>
        </w:tc>
        <w:tc>
          <w:tcPr>
            <w:tcW w:w="1247" w:type="dxa"/>
            <w:gridSpan w:val="2"/>
            <w:shd w:val="clear" w:color="000000" w:fill="FFFFFF"/>
            <w:tcMar>
              <w:right w:w="74" w:type="dxa"/>
            </w:tcMar>
            <w:vAlign w:val="bottom"/>
          </w:tcPr>
          <w:p w14:paraId="7D0ACC07"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917781" w:rsidRPr="006A7BA1" w14:paraId="25E8C309" w14:textId="77777777" w:rsidTr="004C4C53">
        <w:tblPrEx>
          <w:tblCellMar>
            <w:left w:w="30" w:type="dxa"/>
            <w:right w:w="30" w:type="dxa"/>
          </w:tblCellMar>
        </w:tblPrEx>
        <w:trPr>
          <w:gridAfter w:val="1"/>
          <w:wAfter w:w="30" w:type="dxa"/>
          <w:trHeight w:val="210"/>
        </w:trPr>
        <w:tc>
          <w:tcPr>
            <w:tcW w:w="5575" w:type="dxa"/>
            <w:shd w:val="clear" w:color="000000" w:fill="FFFFFF"/>
          </w:tcPr>
          <w:p w14:paraId="6097A852" w14:textId="77777777" w:rsidR="00917781" w:rsidRPr="006A7BA1" w:rsidRDefault="00917781" w:rsidP="00917781">
            <w:pPr>
              <w:ind w:left="101" w:hanging="101"/>
              <w:rPr>
                <w:sz w:val="19"/>
                <w:szCs w:val="19"/>
                <w:lang w:val="en-GB"/>
              </w:rPr>
            </w:pPr>
            <w:r w:rsidRPr="006A7BA1">
              <w:rPr>
                <w:sz w:val="19"/>
                <w:szCs w:val="19"/>
                <w:lang w:val="en-GB"/>
              </w:rPr>
              <w:t xml:space="preserve">Capital required for covering other risks </w:t>
            </w:r>
          </w:p>
        </w:tc>
        <w:tc>
          <w:tcPr>
            <w:tcW w:w="1247" w:type="dxa"/>
            <w:gridSpan w:val="2"/>
            <w:shd w:val="clear" w:color="000000" w:fill="FFFFFF"/>
            <w:tcMar>
              <w:right w:w="74" w:type="dxa"/>
            </w:tcMar>
          </w:tcPr>
          <w:p w14:paraId="3521337F" w14:textId="77777777" w:rsidR="00917781" w:rsidRPr="006A7BA1" w:rsidRDefault="00917781" w:rsidP="00917781">
            <w:pPr>
              <w:jc w:val="right"/>
              <w:rPr>
                <w:bCs/>
                <w:sz w:val="21"/>
                <w:szCs w:val="21"/>
                <w:lang w:val="mk-MK"/>
              </w:rPr>
            </w:pPr>
          </w:p>
        </w:tc>
        <w:tc>
          <w:tcPr>
            <w:tcW w:w="236" w:type="dxa"/>
            <w:gridSpan w:val="2"/>
            <w:shd w:val="clear" w:color="000000" w:fill="FFFFFF"/>
            <w:tcMar>
              <w:right w:w="74" w:type="dxa"/>
            </w:tcMar>
            <w:vAlign w:val="bottom"/>
          </w:tcPr>
          <w:p w14:paraId="55C16394" w14:textId="77777777" w:rsidR="00917781" w:rsidRPr="006A7BA1" w:rsidRDefault="00917781" w:rsidP="00917781">
            <w:pPr>
              <w:jc w:val="right"/>
              <w:rPr>
                <w:sz w:val="21"/>
                <w:szCs w:val="21"/>
              </w:rPr>
            </w:pPr>
          </w:p>
        </w:tc>
        <w:tc>
          <w:tcPr>
            <w:tcW w:w="1247" w:type="dxa"/>
            <w:gridSpan w:val="2"/>
            <w:shd w:val="clear" w:color="000000" w:fill="FFFFFF"/>
            <w:tcMar>
              <w:right w:w="74" w:type="dxa"/>
            </w:tcMar>
          </w:tcPr>
          <w:p w14:paraId="771619CD" w14:textId="77777777" w:rsidR="00917781" w:rsidRPr="006A7BA1" w:rsidRDefault="00917781" w:rsidP="00917781">
            <w:pPr>
              <w:jc w:val="right"/>
              <w:rPr>
                <w:bCs/>
                <w:sz w:val="21"/>
                <w:szCs w:val="21"/>
                <w:lang w:val="mk-MK"/>
              </w:rPr>
            </w:pPr>
          </w:p>
        </w:tc>
      </w:tr>
      <w:tr w:rsidR="00917781" w:rsidRPr="006A7BA1" w14:paraId="036B24D3" w14:textId="77777777" w:rsidTr="004C4C53">
        <w:tblPrEx>
          <w:tblCellMar>
            <w:left w:w="30" w:type="dxa"/>
            <w:right w:w="30" w:type="dxa"/>
          </w:tblCellMar>
        </w:tblPrEx>
        <w:trPr>
          <w:gridAfter w:val="1"/>
          <w:wAfter w:w="30" w:type="dxa"/>
          <w:trHeight w:val="210"/>
        </w:trPr>
        <w:tc>
          <w:tcPr>
            <w:tcW w:w="5575" w:type="dxa"/>
            <w:shd w:val="clear" w:color="000000" w:fill="FFFFFF"/>
          </w:tcPr>
          <w:p w14:paraId="6D8F09F5" w14:textId="77777777" w:rsidR="00917781" w:rsidRPr="006A7BA1" w:rsidRDefault="00917781" w:rsidP="00917781">
            <w:pPr>
              <w:ind w:left="101" w:hanging="101"/>
              <w:rPr>
                <w:bCs/>
                <w:sz w:val="19"/>
                <w:szCs w:val="19"/>
              </w:rPr>
            </w:pPr>
            <w:r w:rsidRPr="006A7BA1">
              <w:rPr>
                <w:sz w:val="21"/>
                <w:szCs w:val="21"/>
                <w:lang w:val="en-GB"/>
              </w:rPr>
              <w:t>Other risk weighted assets</w:t>
            </w:r>
          </w:p>
        </w:tc>
        <w:tc>
          <w:tcPr>
            <w:tcW w:w="1247" w:type="dxa"/>
            <w:gridSpan w:val="2"/>
            <w:tcBorders>
              <w:bottom w:val="single" w:sz="4" w:space="0" w:color="auto"/>
            </w:tcBorders>
            <w:shd w:val="clear" w:color="000000" w:fill="FFFFFF"/>
            <w:tcMar>
              <w:right w:w="74" w:type="dxa"/>
            </w:tcMar>
          </w:tcPr>
          <w:p w14:paraId="237DE61B"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c>
          <w:tcPr>
            <w:tcW w:w="236" w:type="dxa"/>
            <w:gridSpan w:val="2"/>
            <w:shd w:val="clear" w:color="000000" w:fill="FFFFFF"/>
            <w:tcMar>
              <w:right w:w="74" w:type="dxa"/>
            </w:tcMar>
            <w:vAlign w:val="bottom"/>
          </w:tcPr>
          <w:p w14:paraId="2FF15514" w14:textId="77777777" w:rsidR="00917781" w:rsidRPr="006A7BA1" w:rsidRDefault="00917781" w:rsidP="00917781">
            <w:pPr>
              <w:jc w:val="right"/>
              <w:rPr>
                <w:sz w:val="21"/>
                <w:szCs w:val="21"/>
              </w:rPr>
            </w:pPr>
          </w:p>
        </w:tc>
        <w:tc>
          <w:tcPr>
            <w:tcW w:w="1247" w:type="dxa"/>
            <w:gridSpan w:val="2"/>
            <w:tcBorders>
              <w:bottom w:val="single" w:sz="4" w:space="0" w:color="auto"/>
            </w:tcBorders>
            <w:shd w:val="clear" w:color="000000" w:fill="FFFFFF"/>
            <w:tcMar>
              <w:right w:w="74" w:type="dxa"/>
            </w:tcMar>
          </w:tcPr>
          <w:p w14:paraId="5859ADBE" w14:textId="77777777" w:rsidR="00917781" w:rsidRPr="006A7BA1" w:rsidRDefault="00917781" w:rsidP="00917781">
            <w:pPr>
              <w:jc w:val="right"/>
              <w:rPr>
                <w:bCs/>
                <w:sz w:val="21"/>
                <w:szCs w:val="21"/>
                <w:lang w:val="mk-MK"/>
              </w:rPr>
            </w:pPr>
            <w:r w:rsidRPr="008B0EAB">
              <w:rPr>
                <w:color w:val="000000" w:themeColor="text1"/>
                <w:sz w:val="21"/>
                <w:szCs w:val="21"/>
                <w:lang w:val="ru-RU"/>
              </w:rPr>
              <w:t xml:space="preserve">               </w:t>
            </w:r>
            <w:r w:rsidRPr="002D4AC9">
              <w:rPr>
                <w:color w:val="000000" w:themeColor="text1"/>
                <w:sz w:val="21"/>
                <w:szCs w:val="21"/>
              </w:rPr>
              <w:t>-</w:t>
            </w:r>
          </w:p>
        </w:tc>
      </w:tr>
      <w:tr w:rsidR="008B03E2" w:rsidRPr="006A7BA1" w14:paraId="13734B7A" w14:textId="77777777" w:rsidTr="009C1EC3">
        <w:tblPrEx>
          <w:tblCellMar>
            <w:left w:w="30" w:type="dxa"/>
            <w:right w:w="30" w:type="dxa"/>
          </w:tblCellMar>
        </w:tblPrEx>
        <w:trPr>
          <w:gridAfter w:val="1"/>
          <w:wAfter w:w="30" w:type="dxa"/>
          <w:trHeight w:val="210"/>
        </w:trPr>
        <w:tc>
          <w:tcPr>
            <w:tcW w:w="5575" w:type="dxa"/>
            <w:shd w:val="clear" w:color="000000" w:fill="FFFFFF"/>
          </w:tcPr>
          <w:p w14:paraId="40705B1D" w14:textId="77777777" w:rsidR="008B03E2" w:rsidRPr="006A7BA1" w:rsidRDefault="008B03E2" w:rsidP="008B03E2">
            <w:pPr>
              <w:ind w:left="101" w:hanging="101"/>
              <w:rPr>
                <w:b/>
                <w:bCs/>
                <w:sz w:val="19"/>
                <w:szCs w:val="19"/>
              </w:rPr>
            </w:pPr>
            <w:r w:rsidRPr="006A7BA1">
              <w:rPr>
                <w:b/>
                <w:sz w:val="21"/>
                <w:szCs w:val="21"/>
                <w:lang w:val="en-GB"/>
              </w:rPr>
              <w:t>Risk weighted assets</w:t>
            </w:r>
          </w:p>
        </w:tc>
        <w:tc>
          <w:tcPr>
            <w:tcW w:w="1247" w:type="dxa"/>
            <w:gridSpan w:val="2"/>
            <w:tcBorders>
              <w:top w:val="single" w:sz="4" w:space="0" w:color="auto"/>
            </w:tcBorders>
            <w:shd w:val="clear" w:color="000000" w:fill="FFFFFF"/>
            <w:tcMar>
              <w:right w:w="74" w:type="dxa"/>
            </w:tcMar>
            <w:vAlign w:val="bottom"/>
          </w:tcPr>
          <w:p w14:paraId="316444AC" w14:textId="0E8B5F2B" w:rsidR="008B03E2" w:rsidRPr="009C1EC3" w:rsidRDefault="008B03E2" w:rsidP="008B03E2">
            <w:pPr>
              <w:jc w:val="right"/>
              <w:rPr>
                <w:b/>
                <w:bCs/>
                <w:sz w:val="18"/>
                <w:szCs w:val="18"/>
              </w:rPr>
            </w:pPr>
            <w:r w:rsidRPr="009C1EC3">
              <w:rPr>
                <w:b/>
                <w:bCs/>
                <w:sz w:val="18"/>
                <w:szCs w:val="18"/>
              </w:rPr>
              <w:t xml:space="preserve">  110.855.885 </w:t>
            </w:r>
          </w:p>
        </w:tc>
        <w:tc>
          <w:tcPr>
            <w:tcW w:w="236" w:type="dxa"/>
            <w:gridSpan w:val="2"/>
            <w:shd w:val="clear" w:color="000000" w:fill="FFFFFF"/>
            <w:tcMar>
              <w:right w:w="74" w:type="dxa"/>
            </w:tcMar>
          </w:tcPr>
          <w:p w14:paraId="6EAB4BDB" w14:textId="77777777" w:rsidR="008B03E2" w:rsidRPr="009C1EC3" w:rsidRDefault="008B03E2" w:rsidP="008B03E2">
            <w:pPr>
              <w:jc w:val="right"/>
              <w:rPr>
                <w:b/>
                <w:bCs/>
                <w:sz w:val="18"/>
                <w:szCs w:val="18"/>
              </w:rPr>
            </w:pPr>
          </w:p>
        </w:tc>
        <w:tc>
          <w:tcPr>
            <w:tcW w:w="1247" w:type="dxa"/>
            <w:gridSpan w:val="2"/>
            <w:shd w:val="clear" w:color="000000" w:fill="FFFFFF"/>
            <w:tcMar>
              <w:right w:w="74" w:type="dxa"/>
            </w:tcMar>
            <w:vAlign w:val="bottom"/>
          </w:tcPr>
          <w:p w14:paraId="3C89F470" w14:textId="13CEBD14" w:rsidR="008B03E2" w:rsidRPr="009C1EC3" w:rsidRDefault="008B03E2" w:rsidP="008B03E2">
            <w:pPr>
              <w:jc w:val="right"/>
              <w:rPr>
                <w:b/>
                <w:bCs/>
                <w:sz w:val="18"/>
                <w:szCs w:val="18"/>
              </w:rPr>
            </w:pPr>
            <w:r w:rsidRPr="009C1EC3">
              <w:rPr>
                <w:b/>
                <w:bCs/>
                <w:sz w:val="18"/>
                <w:szCs w:val="18"/>
              </w:rPr>
              <w:t>100.838.524</w:t>
            </w:r>
          </w:p>
        </w:tc>
      </w:tr>
      <w:tr w:rsidR="008B03E2" w:rsidRPr="006A7BA1" w14:paraId="67FEA3CF" w14:textId="77777777" w:rsidTr="00F96152">
        <w:tblPrEx>
          <w:tblCellMar>
            <w:left w:w="30" w:type="dxa"/>
            <w:right w:w="30" w:type="dxa"/>
          </w:tblCellMar>
        </w:tblPrEx>
        <w:trPr>
          <w:gridAfter w:val="1"/>
          <w:wAfter w:w="30" w:type="dxa"/>
          <w:trHeight w:val="210"/>
        </w:trPr>
        <w:tc>
          <w:tcPr>
            <w:tcW w:w="5575" w:type="dxa"/>
            <w:shd w:val="clear" w:color="000000" w:fill="FFFFFF"/>
          </w:tcPr>
          <w:p w14:paraId="4923322E" w14:textId="77777777" w:rsidR="008B03E2" w:rsidRPr="006A7BA1" w:rsidRDefault="008B03E2" w:rsidP="008B03E2">
            <w:pPr>
              <w:ind w:left="101" w:hanging="101"/>
              <w:rPr>
                <w:sz w:val="21"/>
                <w:szCs w:val="21"/>
                <w:lang w:val="en-GB"/>
              </w:rPr>
            </w:pPr>
            <w:r w:rsidRPr="006A7BA1">
              <w:rPr>
                <w:sz w:val="21"/>
                <w:szCs w:val="21"/>
                <w:lang w:val="en-GB"/>
              </w:rPr>
              <w:t xml:space="preserve">Capital required for covering the risks </w:t>
            </w:r>
          </w:p>
        </w:tc>
        <w:tc>
          <w:tcPr>
            <w:tcW w:w="1247" w:type="dxa"/>
            <w:gridSpan w:val="2"/>
            <w:shd w:val="clear" w:color="000000" w:fill="FFFFFF"/>
            <w:tcMar>
              <w:right w:w="74" w:type="dxa"/>
            </w:tcMar>
            <w:vAlign w:val="bottom"/>
          </w:tcPr>
          <w:p w14:paraId="6648E4A7" w14:textId="7D38748A" w:rsidR="008B03E2" w:rsidRPr="009C1EC3" w:rsidRDefault="008B03E2" w:rsidP="008B03E2">
            <w:pPr>
              <w:jc w:val="right"/>
              <w:rPr>
                <w:bCs/>
                <w:sz w:val="18"/>
                <w:szCs w:val="18"/>
              </w:rPr>
            </w:pPr>
            <w:r w:rsidRPr="009C1EC3">
              <w:rPr>
                <w:sz w:val="18"/>
                <w:szCs w:val="18"/>
              </w:rPr>
              <w:t xml:space="preserve">     8.868.471 </w:t>
            </w:r>
          </w:p>
        </w:tc>
        <w:tc>
          <w:tcPr>
            <w:tcW w:w="236" w:type="dxa"/>
            <w:gridSpan w:val="2"/>
            <w:shd w:val="clear" w:color="000000" w:fill="FFFFFF"/>
            <w:tcMar>
              <w:right w:w="74" w:type="dxa"/>
            </w:tcMar>
            <w:vAlign w:val="bottom"/>
          </w:tcPr>
          <w:p w14:paraId="1578C19F" w14:textId="77777777" w:rsidR="008B03E2" w:rsidRPr="009C1EC3" w:rsidRDefault="008B03E2" w:rsidP="008B03E2">
            <w:pPr>
              <w:jc w:val="right"/>
              <w:rPr>
                <w:sz w:val="18"/>
                <w:szCs w:val="18"/>
              </w:rPr>
            </w:pPr>
          </w:p>
        </w:tc>
        <w:tc>
          <w:tcPr>
            <w:tcW w:w="1247" w:type="dxa"/>
            <w:gridSpan w:val="2"/>
            <w:shd w:val="clear" w:color="000000" w:fill="FFFFFF"/>
            <w:tcMar>
              <w:right w:w="74" w:type="dxa"/>
            </w:tcMar>
            <w:vAlign w:val="bottom"/>
          </w:tcPr>
          <w:p w14:paraId="54A8BA44" w14:textId="79DBCEE3" w:rsidR="008B03E2" w:rsidRPr="009C1EC3" w:rsidRDefault="008B03E2" w:rsidP="008B03E2">
            <w:pPr>
              <w:jc w:val="right"/>
              <w:rPr>
                <w:bCs/>
                <w:sz w:val="18"/>
                <w:szCs w:val="18"/>
                <w:lang w:val="mk-MK"/>
              </w:rPr>
            </w:pPr>
            <w:r w:rsidRPr="009C1EC3">
              <w:rPr>
                <w:sz w:val="18"/>
                <w:szCs w:val="18"/>
              </w:rPr>
              <w:t>8.067.082</w:t>
            </w:r>
          </w:p>
        </w:tc>
      </w:tr>
      <w:tr w:rsidR="008B03E2" w:rsidRPr="006A7BA1" w14:paraId="3F424F9D" w14:textId="77777777" w:rsidTr="00F96152">
        <w:tblPrEx>
          <w:tblCellMar>
            <w:left w:w="30" w:type="dxa"/>
            <w:right w:w="30" w:type="dxa"/>
          </w:tblCellMar>
        </w:tblPrEx>
        <w:trPr>
          <w:gridAfter w:val="1"/>
          <w:wAfter w:w="30" w:type="dxa"/>
          <w:trHeight w:val="210"/>
        </w:trPr>
        <w:tc>
          <w:tcPr>
            <w:tcW w:w="5575" w:type="dxa"/>
            <w:shd w:val="clear" w:color="000000" w:fill="FFFFFF"/>
          </w:tcPr>
          <w:p w14:paraId="2EDF25A0" w14:textId="77777777" w:rsidR="008B03E2" w:rsidRPr="006A7BA1" w:rsidRDefault="008B03E2" w:rsidP="008B03E2">
            <w:pPr>
              <w:ind w:left="101" w:hanging="101"/>
              <w:rPr>
                <w:b/>
                <w:sz w:val="21"/>
                <w:szCs w:val="21"/>
                <w:lang w:val="en-GB"/>
              </w:rPr>
            </w:pPr>
            <w:r w:rsidRPr="006A7BA1">
              <w:rPr>
                <w:b/>
                <w:sz w:val="21"/>
                <w:szCs w:val="21"/>
                <w:lang w:val="en-GB"/>
              </w:rPr>
              <w:t xml:space="preserve">Own assets </w:t>
            </w:r>
          </w:p>
        </w:tc>
        <w:tc>
          <w:tcPr>
            <w:tcW w:w="1247" w:type="dxa"/>
            <w:gridSpan w:val="2"/>
            <w:tcBorders>
              <w:bottom w:val="single" w:sz="4" w:space="0" w:color="auto"/>
            </w:tcBorders>
            <w:shd w:val="clear" w:color="000000" w:fill="FFFFFF"/>
            <w:tcMar>
              <w:right w:w="74" w:type="dxa"/>
            </w:tcMar>
            <w:vAlign w:val="bottom"/>
          </w:tcPr>
          <w:p w14:paraId="41B33468" w14:textId="009CC4F1" w:rsidR="008B03E2" w:rsidRPr="009C1EC3" w:rsidRDefault="008B03E2" w:rsidP="008B03E2">
            <w:pPr>
              <w:jc w:val="right"/>
              <w:rPr>
                <w:b/>
                <w:bCs/>
                <w:sz w:val="18"/>
                <w:szCs w:val="18"/>
                <w:lang w:val="mk-MK"/>
              </w:rPr>
            </w:pPr>
            <w:r w:rsidRPr="009C1EC3">
              <w:rPr>
                <w:b/>
                <w:bCs/>
                <w:sz w:val="18"/>
                <w:szCs w:val="18"/>
              </w:rPr>
              <w:t xml:space="preserve">   18.382.152 </w:t>
            </w:r>
          </w:p>
        </w:tc>
        <w:tc>
          <w:tcPr>
            <w:tcW w:w="236" w:type="dxa"/>
            <w:gridSpan w:val="2"/>
            <w:shd w:val="clear" w:color="000000" w:fill="FFFFFF"/>
            <w:tcMar>
              <w:right w:w="74" w:type="dxa"/>
            </w:tcMar>
            <w:vAlign w:val="bottom"/>
          </w:tcPr>
          <w:p w14:paraId="12EE45FD" w14:textId="77777777" w:rsidR="008B03E2" w:rsidRPr="009C1EC3" w:rsidRDefault="008B03E2" w:rsidP="008B03E2">
            <w:pPr>
              <w:jc w:val="right"/>
              <w:rPr>
                <w:b/>
                <w:bCs/>
                <w:sz w:val="18"/>
                <w:szCs w:val="18"/>
              </w:rPr>
            </w:pPr>
          </w:p>
        </w:tc>
        <w:tc>
          <w:tcPr>
            <w:tcW w:w="1247" w:type="dxa"/>
            <w:gridSpan w:val="2"/>
            <w:tcBorders>
              <w:bottom w:val="single" w:sz="4" w:space="0" w:color="auto"/>
            </w:tcBorders>
            <w:shd w:val="clear" w:color="000000" w:fill="FFFFFF"/>
            <w:tcMar>
              <w:right w:w="74" w:type="dxa"/>
            </w:tcMar>
            <w:vAlign w:val="bottom"/>
          </w:tcPr>
          <w:p w14:paraId="59FFA3F8" w14:textId="193C0960" w:rsidR="008B03E2" w:rsidRPr="009C1EC3" w:rsidRDefault="008B03E2" w:rsidP="008B03E2">
            <w:pPr>
              <w:jc w:val="right"/>
              <w:rPr>
                <w:b/>
                <w:bCs/>
                <w:sz w:val="18"/>
                <w:szCs w:val="18"/>
                <w:lang w:val="mk-MK"/>
              </w:rPr>
            </w:pPr>
            <w:r w:rsidRPr="009C1EC3">
              <w:rPr>
                <w:b/>
                <w:bCs/>
                <w:sz w:val="18"/>
                <w:szCs w:val="18"/>
              </w:rPr>
              <w:t>16.785.495</w:t>
            </w:r>
          </w:p>
        </w:tc>
      </w:tr>
      <w:tr w:rsidR="008B03E2" w:rsidRPr="006A7BA1" w14:paraId="4AEF7434" w14:textId="77777777" w:rsidTr="00F96152">
        <w:tblPrEx>
          <w:tblCellMar>
            <w:left w:w="30" w:type="dxa"/>
            <w:right w:w="30" w:type="dxa"/>
          </w:tblCellMar>
        </w:tblPrEx>
        <w:trPr>
          <w:gridAfter w:val="1"/>
          <w:wAfter w:w="30" w:type="dxa"/>
          <w:trHeight w:val="210"/>
        </w:trPr>
        <w:tc>
          <w:tcPr>
            <w:tcW w:w="5575" w:type="dxa"/>
            <w:shd w:val="clear" w:color="000000" w:fill="FFFFFF"/>
          </w:tcPr>
          <w:p w14:paraId="6DF510CD" w14:textId="77777777" w:rsidR="008B03E2" w:rsidRPr="006A7BA1" w:rsidRDefault="008B03E2" w:rsidP="008B03E2">
            <w:pPr>
              <w:ind w:left="101" w:hanging="101"/>
              <w:rPr>
                <w:b/>
                <w:bCs/>
                <w:sz w:val="19"/>
                <w:szCs w:val="19"/>
              </w:rPr>
            </w:pPr>
            <w:r w:rsidRPr="006A7BA1">
              <w:rPr>
                <w:b/>
                <w:sz w:val="21"/>
                <w:szCs w:val="21"/>
                <w:lang w:val="en-GB"/>
              </w:rPr>
              <w:t>Capital adequacy ratio</w:t>
            </w:r>
          </w:p>
        </w:tc>
        <w:tc>
          <w:tcPr>
            <w:tcW w:w="1247" w:type="dxa"/>
            <w:gridSpan w:val="2"/>
            <w:tcBorders>
              <w:top w:val="single" w:sz="4" w:space="0" w:color="auto"/>
              <w:bottom w:val="double" w:sz="4" w:space="0" w:color="auto"/>
            </w:tcBorders>
            <w:shd w:val="clear" w:color="000000" w:fill="FFFFFF"/>
            <w:tcMar>
              <w:right w:w="74" w:type="dxa"/>
            </w:tcMar>
            <w:vAlign w:val="bottom"/>
          </w:tcPr>
          <w:p w14:paraId="6D926F59" w14:textId="2F4067B7" w:rsidR="008B03E2" w:rsidRPr="009C1EC3" w:rsidRDefault="008B03E2" w:rsidP="008B03E2">
            <w:pPr>
              <w:jc w:val="right"/>
              <w:rPr>
                <w:b/>
                <w:bCs/>
                <w:sz w:val="18"/>
                <w:szCs w:val="18"/>
              </w:rPr>
            </w:pPr>
            <w:r w:rsidRPr="009C1EC3">
              <w:rPr>
                <w:b/>
                <w:bCs/>
                <w:sz w:val="18"/>
                <w:szCs w:val="18"/>
              </w:rPr>
              <w:t>16,58%</w:t>
            </w:r>
          </w:p>
        </w:tc>
        <w:tc>
          <w:tcPr>
            <w:tcW w:w="236" w:type="dxa"/>
            <w:gridSpan w:val="2"/>
            <w:shd w:val="clear" w:color="000000" w:fill="FFFFFF"/>
            <w:tcMar>
              <w:right w:w="74" w:type="dxa"/>
            </w:tcMar>
            <w:vAlign w:val="bottom"/>
          </w:tcPr>
          <w:p w14:paraId="25C6924F" w14:textId="77777777" w:rsidR="008B03E2" w:rsidRPr="009C1EC3" w:rsidRDefault="008B03E2" w:rsidP="008B03E2">
            <w:pPr>
              <w:jc w:val="right"/>
              <w:rPr>
                <w:b/>
                <w:bCs/>
                <w:sz w:val="18"/>
                <w:szCs w:val="18"/>
              </w:rPr>
            </w:pPr>
          </w:p>
        </w:tc>
        <w:tc>
          <w:tcPr>
            <w:tcW w:w="1247" w:type="dxa"/>
            <w:gridSpan w:val="2"/>
            <w:tcBorders>
              <w:bottom w:val="double" w:sz="4" w:space="0" w:color="auto"/>
            </w:tcBorders>
            <w:shd w:val="clear" w:color="000000" w:fill="FFFFFF"/>
            <w:tcMar>
              <w:right w:w="74" w:type="dxa"/>
            </w:tcMar>
            <w:vAlign w:val="bottom"/>
          </w:tcPr>
          <w:p w14:paraId="4DE7A69B" w14:textId="54D7B387" w:rsidR="008B03E2" w:rsidRPr="009C1EC3" w:rsidRDefault="008B03E2" w:rsidP="008B03E2">
            <w:pPr>
              <w:jc w:val="right"/>
              <w:rPr>
                <w:b/>
                <w:bCs/>
                <w:sz w:val="18"/>
                <w:szCs w:val="18"/>
                <w:lang w:val="mk-MK"/>
              </w:rPr>
            </w:pPr>
            <w:r w:rsidRPr="009C1EC3">
              <w:rPr>
                <w:b/>
                <w:bCs/>
                <w:sz w:val="18"/>
                <w:szCs w:val="18"/>
              </w:rPr>
              <w:t>16,65%</w:t>
            </w:r>
          </w:p>
        </w:tc>
      </w:tr>
    </w:tbl>
    <w:p w14:paraId="5F49DE4F" w14:textId="77777777" w:rsidR="00FA7F66" w:rsidRPr="006A7BA1" w:rsidRDefault="00FA7F66" w:rsidP="00FA7F66">
      <w:pPr>
        <w:ind w:left="720"/>
        <w:jc w:val="both"/>
        <w:rPr>
          <w:b/>
          <w:bCs/>
          <w:sz w:val="21"/>
          <w:szCs w:val="21"/>
          <w:lang w:val="mk-MK"/>
        </w:rPr>
        <w:sectPr w:rsidR="00FA7F66" w:rsidRPr="006A7BA1" w:rsidSect="00D55111">
          <w:headerReference w:type="default" r:id="rId21"/>
          <w:pgSz w:w="11909" w:h="16834" w:code="9"/>
          <w:pgMar w:top="1440" w:right="1440" w:bottom="1440" w:left="1440" w:header="720" w:footer="1361" w:gutter="0"/>
          <w:cols w:space="720"/>
          <w:docGrid w:linePitch="326"/>
        </w:sectPr>
      </w:pPr>
    </w:p>
    <w:p w14:paraId="2FE25A5C" w14:textId="77777777" w:rsidR="00FA7F66" w:rsidRPr="006A7BA1" w:rsidRDefault="00FA7F66" w:rsidP="00FA7F66">
      <w:pPr>
        <w:ind w:left="720"/>
        <w:jc w:val="both"/>
        <w:rPr>
          <w:b/>
          <w:bCs/>
          <w:sz w:val="21"/>
          <w:szCs w:val="21"/>
          <w:lang w:val="mk-MK"/>
        </w:rPr>
      </w:pPr>
    </w:p>
    <w:p w14:paraId="19B15736" w14:textId="77777777" w:rsidR="00FA7F66" w:rsidRPr="006A7BA1" w:rsidRDefault="00FA7F66" w:rsidP="00FA7F66">
      <w:pPr>
        <w:ind w:left="720"/>
        <w:jc w:val="both"/>
        <w:rPr>
          <w:b/>
          <w:bCs/>
          <w:sz w:val="21"/>
          <w:szCs w:val="21"/>
          <w:lang w:val="mk-MK"/>
        </w:rPr>
      </w:pPr>
    </w:p>
    <w:p w14:paraId="436B79A6" w14:textId="77777777" w:rsidR="00FA7F66" w:rsidRPr="006A7BA1" w:rsidRDefault="00FA7F66" w:rsidP="00FA7F66">
      <w:pPr>
        <w:jc w:val="both"/>
        <w:outlineLvl w:val="0"/>
        <w:rPr>
          <w:b/>
          <w:sz w:val="21"/>
          <w:szCs w:val="21"/>
          <w:lang w:val="en-GB"/>
        </w:rPr>
      </w:pPr>
      <w:r w:rsidRPr="006A7BA1">
        <w:rPr>
          <w:b/>
          <w:sz w:val="21"/>
          <w:szCs w:val="21"/>
          <w:lang w:val="en-GB"/>
        </w:rPr>
        <w:t xml:space="preserve">4.    </w:t>
      </w:r>
      <w:r w:rsidRPr="006A7BA1">
        <w:rPr>
          <w:b/>
          <w:sz w:val="21"/>
          <w:szCs w:val="21"/>
          <w:lang w:val="en-GB"/>
        </w:rPr>
        <w:tab/>
        <w:t>SEGMENT REPORTING</w:t>
      </w:r>
    </w:p>
    <w:p w14:paraId="0D26B6A4" w14:textId="77777777" w:rsidR="00FA7F66" w:rsidRPr="006A7BA1" w:rsidRDefault="00FA7F66" w:rsidP="00FA7F66">
      <w:pPr>
        <w:jc w:val="both"/>
        <w:outlineLvl w:val="0"/>
        <w:rPr>
          <w:b/>
          <w:sz w:val="21"/>
          <w:szCs w:val="21"/>
          <w:lang w:val="en-GB"/>
        </w:rPr>
      </w:pPr>
      <w:r w:rsidRPr="006A7BA1">
        <w:rPr>
          <w:b/>
          <w:sz w:val="21"/>
          <w:szCs w:val="21"/>
          <w:lang w:val="en-GB"/>
        </w:rPr>
        <w:t xml:space="preserve">А.    </w:t>
      </w:r>
      <w:r w:rsidRPr="006A7BA1">
        <w:rPr>
          <w:b/>
          <w:sz w:val="21"/>
          <w:szCs w:val="21"/>
          <w:lang w:val="en-GB"/>
        </w:rPr>
        <w:tab/>
        <w:t>Operating segments</w:t>
      </w:r>
    </w:p>
    <w:p w14:paraId="2139632F" w14:textId="77777777" w:rsidR="00FA7F66" w:rsidRPr="006A7BA1" w:rsidRDefault="00FA7F66" w:rsidP="00FA7F66">
      <w:pPr>
        <w:jc w:val="both"/>
        <w:outlineLvl w:val="0"/>
        <w:rPr>
          <w:b/>
          <w:bCs/>
          <w:sz w:val="21"/>
          <w:szCs w:val="21"/>
        </w:rPr>
      </w:pPr>
    </w:p>
    <w:tbl>
      <w:tblPr>
        <w:tblW w:w="10067" w:type="dxa"/>
        <w:tblLayout w:type="fixed"/>
        <w:tblCellMar>
          <w:left w:w="0" w:type="dxa"/>
          <w:right w:w="0" w:type="dxa"/>
        </w:tblCellMar>
        <w:tblLook w:val="0000" w:firstRow="0" w:lastRow="0" w:firstColumn="0" w:lastColumn="0" w:noHBand="0" w:noVBand="0"/>
      </w:tblPr>
      <w:tblGrid>
        <w:gridCol w:w="3194"/>
        <w:gridCol w:w="1006"/>
        <w:gridCol w:w="116"/>
        <w:gridCol w:w="1084"/>
        <w:gridCol w:w="96"/>
        <w:gridCol w:w="876"/>
        <w:gridCol w:w="120"/>
        <w:gridCol w:w="29"/>
        <w:gridCol w:w="120"/>
        <w:gridCol w:w="1051"/>
        <w:gridCol w:w="120"/>
        <w:gridCol w:w="29"/>
        <w:gridCol w:w="120"/>
        <w:gridCol w:w="691"/>
        <w:gridCol w:w="253"/>
        <w:gridCol w:w="94"/>
        <w:gridCol w:w="841"/>
        <w:gridCol w:w="227"/>
      </w:tblGrid>
      <w:tr w:rsidR="00FA7F66" w:rsidRPr="006A7BA1" w14:paraId="24968726" w14:textId="77777777" w:rsidTr="00B55380">
        <w:trPr>
          <w:gridAfter w:val="1"/>
          <w:wAfter w:w="227" w:type="dxa"/>
          <w:trHeight w:val="240"/>
        </w:trPr>
        <w:tc>
          <w:tcPr>
            <w:tcW w:w="3194" w:type="dxa"/>
            <w:tcBorders>
              <w:top w:val="nil"/>
              <w:left w:val="nil"/>
              <w:bottom w:val="nil"/>
              <w:right w:val="nil"/>
            </w:tcBorders>
            <w:vAlign w:val="bottom"/>
          </w:tcPr>
          <w:p w14:paraId="319EBEFE" w14:textId="77777777" w:rsidR="00FA7F66" w:rsidRPr="006A7BA1" w:rsidRDefault="00FA7F66" w:rsidP="00F96152">
            <w:pPr>
              <w:rPr>
                <w:b/>
                <w:bCs/>
                <w:sz w:val="18"/>
                <w:szCs w:val="18"/>
              </w:rPr>
            </w:pPr>
          </w:p>
        </w:tc>
        <w:tc>
          <w:tcPr>
            <w:tcW w:w="1006" w:type="dxa"/>
            <w:tcBorders>
              <w:top w:val="nil"/>
              <w:left w:val="nil"/>
              <w:right w:val="nil"/>
            </w:tcBorders>
            <w:tcMar>
              <w:right w:w="74" w:type="dxa"/>
            </w:tcMar>
            <w:vAlign w:val="bottom"/>
          </w:tcPr>
          <w:p w14:paraId="3211E39A"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bottom"/>
          </w:tcPr>
          <w:p w14:paraId="73554FCD" w14:textId="77777777" w:rsidR="00FA7F66" w:rsidRPr="006A7BA1" w:rsidRDefault="00FA7F66" w:rsidP="00F96152">
            <w:pPr>
              <w:jc w:val="right"/>
              <w:rPr>
                <w:sz w:val="18"/>
                <w:szCs w:val="18"/>
              </w:rPr>
            </w:pPr>
          </w:p>
        </w:tc>
        <w:tc>
          <w:tcPr>
            <w:tcW w:w="1084" w:type="dxa"/>
            <w:tcBorders>
              <w:top w:val="nil"/>
              <w:left w:val="nil"/>
              <w:right w:val="nil"/>
            </w:tcBorders>
            <w:tcMar>
              <w:right w:w="74" w:type="dxa"/>
            </w:tcMar>
            <w:vAlign w:val="bottom"/>
          </w:tcPr>
          <w:p w14:paraId="2AE368E7"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bottom"/>
          </w:tcPr>
          <w:p w14:paraId="713C4274" w14:textId="77777777" w:rsidR="00FA7F66" w:rsidRPr="006A7BA1" w:rsidRDefault="00FA7F66" w:rsidP="00F96152">
            <w:pPr>
              <w:jc w:val="right"/>
              <w:rPr>
                <w:sz w:val="18"/>
                <w:szCs w:val="18"/>
              </w:rPr>
            </w:pPr>
          </w:p>
        </w:tc>
        <w:tc>
          <w:tcPr>
            <w:tcW w:w="876" w:type="dxa"/>
            <w:tcBorders>
              <w:top w:val="nil"/>
              <w:left w:val="nil"/>
              <w:right w:val="nil"/>
            </w:tcBorders>
            <w:tcMar>
              <w:right w:w="74" w:type="dxa"/>
            </w:tcMar>
            <w:vAlign w:val="bottom"/>
          </w:tcPr>
          <w:p w14:paraId="2FCE427E" w14:textId="77777777" w:rsidR="00FA7F66" w:rsidRPr="006A7BA1" w:rsidRDefault="00FA7F66" w:rsidP="00F96152">
            <w:pPr>
              <w:jc w:val="right"/>
              <w:rPr>
                <w:b/>
                <w:bCs/>
                <w:sz w:val="18"/>
                <w:szCs w:val="18"/>
              </w:rPr>
            </w:pPr>
          </w:p>
        </w:tc>
        <w:tc>
          <w:tcPr>
            <w:tcW w:w="120" w:type="dxa"/>
            <w:tcBorders>
              <w:top w:val="nil"/>
              <w:left w:val="nil"/>
              <w:bottom w:val="nil"/>
              <w:right w:val="nil"/>
            </w:tcBorders>
            <w:tcMar>
              <w:right w:w="74" w:type="dxa"/>
            </w:tcMar>
            <w:vAlign w:val="bottom"/>
          </w:tcPr>
          <w:p w14:paraId="16D9BA69" w14:textId="77777777" w:rsidR="00FA7F66" w:rsidRPr="006A7BA1" w:rsidRDefault="00FA7F66" w:rsidP="00F96152">
            <w:pPr>
              <w:jc w:val="right"/>
              <w:rPr>
                <w:sz w:val="18"/>
                <w:szCs w:val="18"/>
              </w:rPr>
            </w:pPr>
          </w:p>
        </w:tc>
        <w:tc>
          <w:tcPr>
            <w:tcW w:w="3348" w:type="dxa"/>
            <w:gridSpan w:val="10"/>
            <w:tcBorders>
              <w:top w:val="nil"/>
              <w:left w:val="nil"/>
              <w:right w:val="nil"/>
            </w:tcBorders>
            <w:tcMar>
              <w:right w:w="74" w:type="dxa"/>
            </w:tcMar>
            <w:vAlign w:val="bottom"/>
          </w:tcPr>
          <w:p w14:paraId="39D1116E" w14:textId="77777777" w:rsidR="00FA7F66" w:rsidRPr="006A7BA1" w:rsidRDefault="00FA7F66" w:rsidP="00F96152">
            <w:pPr>
              <w:jc w:val="right"/>
              <w:rPr>
                <w:b/>
                <w:sz w:val="18"/>
                <w:szCs w:val="18"/>
                <w:lang w:val="en-GB"/>
              </w:rPr>
            </w:pPr>
            <w:r w:rsidRPr="006A7BA1">
              <w:rPr>
                <w:b/>
                <w:sz w:val="18"/>
                <w:szCs w:val="18"/>
                <w:lang w:val="en-GB"/>
              </w:rPr>
              <w:t>In thousands of Denars</w:t>
            </w:r>
          </w:p>
        </w:tc>
      </w:tr>
      <w:tr w:rsidR="00FA7F66" w:rsidRPr="006A7BA1" w14:paraId="66A13E58" w14:textId="77777777" w:rsidTr="00B55380">
        <w:trPr>
          <w:gridAfter w:val="1"/>
          <w:wAfter w:w="227" w:type="dxa"/>
          <w:trHeight w:val="240"/>
        </w:trPr>
        <w:tc>
          <w:tcPr>
            <w:tcW w:w="3194" w:type="dxa"/>
            <w:tcBorders>
              <w:top w:val="nil"/>
              <w:left w:val="nil"/>
              <w:bottom w:val="nil"/>
              <w:right w:val="nil"/>
            </w:tcBorders>
            <w:vAlign w:val="bottom"/>
          </w:tcPr>
          <w:p w14:paraId="3DCB7CA5" w14:textId="77777777" w:rsidR="00FA7F66" w:rsidRPr="006A7BA1" w:rsidRDefault="00FA7F66" w:rsidP="00F96152">
            <w:pPr>
              <w:rPr>
                <w:b/>
                <w:bCs/>
                <w:sz w:val="18"/>
                <w:szCs w:val="18"/>
              </w:rPr>
            </w:pPr>
          </w:p>
        </w:tc>
        <w:tc>
          <w:tcPr>
            <w:tcW w:w="1006" w:type="dxa"/>
            <w:tcBorders>
              <w:top w:val="nil"/>
              <w:left w:val="nil"/>
              <w:right w:val="nil"/>
            </w:tcBorders>
            <w:tcMar>
              <w:right w:w="74" w:type="dxa"/>
            </w:tcMar>
            <w:vAlign w:val="bottom"/>
          </w:tcPr>
          <w:p w14:paraId="4279967D"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bottom"/>
          </w:tcPr>
          <w:p w14:paraId="4D8F1D5D" w14:textId="77777777" w:rsidR="00FA7F66" w:rsidRPr="006A7BA1" w:rsidRDefault="00FA7F66" w:rsidP="00F96152">
            <w:pPr>
              <w:jc w:val="right"/>
              <w:rPr>
                <w:sz w:val="18"/>
                <w:szCs w:val="18"/>
              </w:rPr>
            </w:pPr>
          </w:p>
        </w:tc>
        <w:tc>
          <w:tcPr>
            <w:tcW w:w="1084" w:type="dxa"/>
            <w:tcBorders>
              <w:top w:val="nil"/>
              <w:left w:val="nil"/>
              <w:right w:val="nil"/>
            </w:tcBorders>
            <w:tcMar>
              <w:right w:w="74" w:type="dxa"/>
            </w:tcMar>
            <w:vAlign w:val="bottom"/>
          </w:tcPr>
          <w:p w14:paraId="06665E77"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bottom"/>
          </w:tcPr>
          <w:p w14:paraId="2042C15E" w14:textId="77777777" w:rsidR="00FA7F66" w:rsidRPr="006A7BA1" w:rsidRDefault="00FA7F66" w:rsidP="00F96152">
            <w:pPr>
              <w:jc w:val="right"/>
              <w:rPr>
                <w:sz w:val="18"/>
                <w:szCs w:val="18"/>
              </w:rPr>
            </w:pPr>
          </w:p>
        </w:tc>
        <w:tc>
          <w:tcPr>
            <w:tcW w:w="876" w:type="dxa"/>
            <w:tcBorders>
              <w:top w:val="nil"/>
              <w:left w:val="nil"/>
              <w:right w:val="nil"/>
            </w:tcBorders>
            <w:tcMar>
              <w:right w:w="74" w:type="dxa"/>
            </w:tcMar>
            <w:vAlign w:val="bottom"/>
          </w:tcPr>
          <w:p w14:paraId="3C00E739" w14:textId="77777777" w:rsidR="00FA7F66" w:rsidRPr="006A7BA1" w:rsidRDefault="00FA7F66" w:rsidP="00F96152">
            <w:pPr>
              <w:jc w:val="right"/>
              <w:rPr>
                <w:b/>
                <w:bCs/>
                <w:sz w:val="18"/>
                <w:szCs w:val="18"/>
              </w:rPr>
            </w:pPr>
          </w:p>
        </w:tc>
        <w:tc>
          <w:tcPr>
            <w:tcW w:w="120" w:type="dxa"/>
            <w:tcBorders>
              <w:top w:val="nil"/>
              <w:left w:val="nil"/>
              <w:bottom w:val="nil"/>
              <w:right w:val="nil"/>
            </w:tcBorders>
            <w:tcMar>
              <w:right w:w="74" w:type="dxa"/>
            </w:tcMar>
            <w:vAlign w:val="bottom"/>
          </w:tcPr>
          <w:p w14:paraId="09B358C4" w14:textId="77777777" w:rsidR="00FA7F66" w:rsidRPr="006A7BA1" w:rsidRDefault="00FA7F66" w:rsidP="00F96152">
            <w:pPr>
              <w:jc w:val="right"/>
              <w:rPr>
                <w:sz w:val="18"/>
                <w:szCs w:val="18"/>
              </w:rPr>
            </w:pPr>
          </w:p>
        </w:tc>
        <w:tc>
          <w:tcPr>
            <w:tcW w:w="3348" w:type="dxa"/>
            <w:gridSpan w:val="10"/>
            <w:tcBorders>
              <w:top w:val="nil"/>
              <w:left w:val="nil"/>
              <w:right w:val="nil"/>
            </w:tcBorders>
            <w:tcMar>
              <w:right w:w="74" w:type="dxa"/>
            </w:tcMar>
            <w:vAlign w:val="bottom"/>
          </w:tcPr>
          <w:p w14:paraId="40610FA0" w14:textId="77777777" w:rsidR="00FA7F66" w:rsidRPr="006A7BA1" w:rsidRDefault="00FA7F66" w:rsidP="00F96152">
            <w:pPr>
              <w:jc w:val="right"/>
              <w:rPr>
                <w:b/>
                <w:sz w:val="18"/>
                <w:szCs w:val="18"/>
                <w:lang w:val="en-GB"/>
              </w:rPr>
            </w:pPr>
            <w:r w:rsidRPr="006A7BA1">
              <w:rPr>
                <w:b/>
                <w:sz w:val="18"/>
                <w:szCs w:val="18"/>
                <w:lang w:val="en-GB"/>
              </w:rPr>
              <w:t>December 31, 202</w:t>
            </w:r>
            <w:r w:rsidR="00A9229F">
              <w:rPr>
                <w:b/>
                <w:sz w:val="18"/>
                <w:szCs w:val="18"/>
                <w:lang w:val="en-GB"/>
              </w:rPr>
              <w:t>3</w:t>
            </w:r>
          </w:p>
        </w:tc>
      </w:tr>
      <w:tr w:rsidR="00FA7F66" w:rsidRPr="006A7BA1" w14:paraId="1DEA3A0F" w14:textId="77777777" w:rsidTr="00B55380">
        <w:trPr>
          <w:gridAfter w:val="1"/>
          <w:wAfter w:w="227" w:type="dxa"/>
          <w:trHeight w:val="240"/>
        </w:trPr>
        <w:tc>
          <w:tcPr>
            <w:tcW w:w="3194" w:type="dxa"/>
            <w:tcBorders>
              <w:top w:val="nil"/>
              <w:left w:val="nil"/>
              <w:bottom w:val="nil"/>
              <w:right w:val="nil"/>
            </w:tcBorders>
            <w:vAlign w:val="bottom"/>
          </w:tcPr>
          <w:p w14:paraId="52E1B246" w14:textId="77777777" w:rsidR="00FA7F66" w:rsidRPr="006A7BA1" w:rsidRDefault="00FA7F66" w:rsidP="00F96152">
            <w:pPr>
              <w:rPr>
                <w:b/>
                <w:bCs/>
                <w:sz w:val="18"/>
                <w:szCs w:val="18"/>
              </w:rPr>
            </w:pPr>
          </w:p>
        </w:tc>
        <w:tc>
          <w:tcPr>
            <w:tcW w:w="1006" w:type="dxa"/>
            <w:tcBorders>
              <w:top w:val="nil"/>
              <w:left w:val="nil"/>
              <w:bottom w:val="single" w:sz="4" w:space="0" w:color="auto"/>
              <w:right w:val="nil"/>
            </w:tcBorders>
            <w:tcMar>
              <w:right w:w="74" w:type="dxa"/>
            </w:tcMar>
            <w:vAlign w:val="bottom"/>
          </w:tcPr>
          <w:p w14:paraId="37810E62" w14:textId="77777777" w:rsidR="00FA7F66" w:rsidRPr="006A7BA1" w:rsidRDefault="00FA7F66" w:rsidP="00F96152">
            <w:pPr>
              <w:jc w:val="right"/>
              <w:rPr>
                <w:b/>
                <w:bCs/>
                <w:sz w:val="19"/>
                <w:szCs w:val="19"/>
                <w:lang w:val="en-GB"/>
              </w:rPr>
            </w:pPr>
          </w:p>
          <w:p w14:paraId="6D118F1B" w14:textId="77777777" w:rsidR="00FA7F66" w:rsidRPr="006A7BA1" w:rsidRDefault="00FA7F66" w:rsidP="00F96152">
            <w:pPr>
              <w:jc w:val="right"/>
              <w:rPr>
                <w:b/>
                <w:bCs/>
                <w:sz w:val="19"/>
                <w:szCs w:val="19"/>
                <w:lang w:val="en-GB"/>
              </w:rPr>
            </w:pPr>
            <w:r w:rsidRPr="006A7BA1">
              <w:rPr>
                <w:b/>
                <w:bCs/>
                <w:sz w:val="19"/>
                <w:szCs w:val="19"/>
                <w:lang w:val="en-GB"/>
              </w:rPr>
              <w:t>Retail banking</w:t>
            </w:r>
          </w:p>
        </w:tc>
        <w:tc>
          <w:tcPr>
            <w:tcW w:w="116" w:type="dxa"/>
            <w:tcBorders>
              <w:top w:val="nil"/>
              <w:left w:val="nil"/>
              <w:bottom w:val="nil"/>
              <w:right w:val="nil"/>
            </w:tcBorders>
            <w:tcMar>
              <w:right w:w="74" w:type="dxa"/>
            </w:tcMar>
            <w:vAlign w:val="bottom"/>
          </w:tcPr>
          <w:p w14:paraId="55ABDFEA" w14:textId="77777777" w:rsidR="00FA7F66" w:rsidRPr="006A7BA1" w:rsidRDefault="00FA7F66" w:rsidP="00F96152">
            <w:pPr>
              <w:jc w:val="right"/>
              <w:rPr>
                <w:b/>
                <w:bCs/>
                <w:sz w:val="19"/>
                <w:szCs w:val="19"/>
                <w:lang w:val="en-GB"/>
              </w:rPr>
            </w:pPr>
          </w:p>
        </w:tc>
        <w:tc>
          <w:tcPr>
            <w:tcW w:w="1084" w:type="dxa"/>
            <w:tcBorders>
              <w:top w:val="nil"/>
              <w:left w:val="nil"/>
              <w:bottom w:val="single" w:sz="4" w:space="0" w:color="auto"/>
              <w:right w:val="nil"/>
            </w:tcBorders>
            <w:tcMar>
              <w:right w:w="74" w:type="dxa"/>
            </w:tcMar>
            <w:vAlign w:val="bottom"/>
          </w:tcPr>
          <w:p w14:paraId="3DB9FD6F" w14:textId="77777777" w:rsidR="00FA7F66" w:rsidRPr="006A7BA1" w:rsidRDefault="00FA7F66" w:rsidP="00F96152">
            <w:pPr>
              <w:jc w:val="right"/>
              <w:rPr>
                <w:b/>
                <w:bCs/>
                <w:sz w:val="19"/>
                <w:szCs w:val="19"/>
                <w:lang w:val="en-GB"/>
              </w:rPr>
            </w:pPr>
            <w:r w:rsidRPr="006A7BA1">
              <w:rPr>
                <w:b/>
                <w:bCs/>
                <w:sz w:val="19"/>
                <w:szCs w:val="19"/>
                <w:lang w:val="en-GB"/>
              </w:rPr>
              <w:t>Corporate banking</w:t>
            </w:r>
          </w:p>
        </w:tc>
        <w:tc>
          <w:tcPr>
            <w:tcW w:w="96" w:type="dxa"/>
            <w:tcBorders>
              <w:top w:val="nil"/>
              <w:left w:val="nil"/>
              <w:bottom w:val="nil"/>
              <w:right w:val="nil"/>
            </w:tcBorders>
            <w:tcMar>
              <w:right w:w="74" w:type="dxa"/>
            </w:tcMar>
            <w:vAlign w:val="bottom"/>
          </w:tcPr>
          <w:p w14:paraId="233C549B" w14:textId="77777777" w:rsidR="00FA7F66" w:rsidRPr="006A7BA1" w:rsidRDefault="00FA7F66" w:rsidP="00F96152">
            <w:pPr>
              <w:jc w:val="right"/>
              <w:rPr>
                <w:b/>
                <w:bCs/>
                <w:sz w:val="19"/>
                <w:szCs w:val="19"/>
                <w:lang w:val="en-GB"/>
              </w:rPr>
            </w:pPr>
          </w:p>
        </w:tc>
        <w:tc>
          <w:tcPr>
            <w:tcW w:w="876" w:type="dxa"/>
            <w:tcBorders>
              <w:top w:val="nil"/>
              <w:left w:val="nil"/>
              <w:bottom w:val="single" w:sz="4" w:space="0" w:color="auto"/>
              <w:right w:val="nil"/>
            </w:tcBorders>
            <w:tcMar>
              <w:right w:w="74" w:type="dxa"/>
            </w:tcMar>
            <w:vAlign w:val="bottom"/>
          </w:tcPr>
          <w:p w14:paraId="5C868A82" w14:textId="77777777" w:rsidR="00FA7F66" w:rsidRPr="006A7BA1" w:rsidRDefault="00FA7F66" w:rsidP="00F96152">
            <w:pPr>
              <w:jc w:val="right"/>
              <w:rPr>
                <w:b/>
                <w:bCs/>
                <w:sz w:val="19"/>
                <w:szCs w:val="19"/>
                <w:lang w:val="en-GB"/>
              </w:rPr>
            </w:pPr>
            <w:r w:rsidRPr="006A7BA1">
              <w:rPr>
                <w:b/>
                <w:bCs/>
                <w:sz w:val="19"/>
                <w:szCs w:val="19"/>
                <w:lang w:val="en-GB"/>
              </w:rPr>
              <w:t>Investment banking</w:t>
            </w:r>
          </w:p>
        </w:tc>
        <w:tc>
          <w:tcPr>
            <w:tcW w:w="120" w:type="dxa"/>
            <w:tcBorders>
              <w:top w:val="nil"/>
              <w:left w:val="nil"/>
              <w:bottom w:val="nil"/>
              <w:right w:val="nil"/>
            </w:tcBorders>
            <w:tcMar>
              <w:right w:w="74" w:type="dxa"/>
            </w:tcMar>
            <w:vAlign w:val="bottom"/>
          </w:tcPr>
          <w:p w14:paraId="307C9304" w14:textId="77777777" w:rsidR="00FA7F66" w:rsidRPr="006A7BA1" w:rsidRDefault="00FA7F66" w:rsidP="00F96152">
            <w:pPr>
              <w:jc w:val="right"/>
              <w:rPr>
                <w:b/>
                <w:bCs/>
                <w:sz w:val="19"/>
                <w:szCs w:val="19"/>
                <w:lang w:val="en-GB"/>
              </w:rPr>
            </w:pPr>
          </w:p>
        </w:tc>
        <w:tc>
          <w:tcPr>
            <w:tcW w:w="1200" w:type="dxa"/>
            <w:gridSpan w:val="3"/>
            <w:tcBorders>
              <w:top w:val="nil"/>
              <w:left w:val="nil"/>
              <w:bottom w:val="single" w:sz="4" w:space="0" w:color="auto"/>
              <w:right w:val="nil"/>
            </w:tcBorders>
            <w:tcMar>
              <w:right w:w="74" w:type="dxa"/>
            </w:tcMar>
            <w:vAlign w:val="bottom"/>
          </w:tcPr>
          <w:p w14:paraId="3620C89C" w14:textId="77777777" w:rsidR="00FA7F66" w:rsidRPr="006A7BA1" w:rsidRDefault="00FA7F66" w:rsidP="00F96152">
            <w:pPr>
              <w:jc w:val="right"/>
              <w:rPr>
                <w:b/>
                <w:bCs/>
                <w:sz w:val="19"/>
                <w:szCs w:val="19"/>
                <w:lang w:val="en-GB"/>
              </w:rPr>
            </w:pPr>
          </w:p>
          <w:p w14:paraId="22BCDF71" w14:textId="77777777" w:rsidR="00FA7F66" w:rsidRPr="006A7BA1" w:rsidRDefault="00FA7F66" w:rsidP="00F96152">
            <w:pPr>
              <w:jc w:val="right"/>
              <w:rPr>
                <w:b/>
                <w:bCs/>
                <w:sz w:val="19"/>
                <w:szCs w:val="19"/>
                <w:lang w:val="en-GB"/>
              </w:rPr>
            </w:pPr>
          </w:p>
          <w:p w14:paraId="42D4B290" w14:textId="77777777" w:rsidR="00FA7F66" w:rsidRPr="006A7BA1" w:rsidRDefault="00FA7F66" w:rsidP="00F96152">
            <w:pPr>
              <w:jc w:val="right"/>
              <w:rPr>
                <w:b/>
                <w:bCs/>
                <w:sz w:val="19"/>
                <w:szCs w:val="19"/>
                <w:lang w:val="en-GB"/>
              </w:rPr>
            </w:pPr>
            <w:r w:rsidRPr="006A7BA1">
              <w:rPr>
                <w:b/>
                <w:bCs/>
                <w:sz w:val="19"/>
                <w:szCs w:val="19"/>
                <w:lang w:val="en-GB"/>
              </w:rPr>
              <w:t xml:space="preserve">All other significant operating segments </w:t>
            </w:r>
          </w:p>
        </w:tc>
        <w:tc>
          <w:tcPr>
            <w:tcW w:w="120" w:type="dxa"/>
            <w:tcBorders>
              <w:top w:val="nil"/>
              <w:left w:val="nil"/>
              <w:bottom w:val="nil"/>
              <w:right w:val="nil"/>
            </w:tcBorders>
            <w:tcMar>
              <w:right w:w="74" w:type="dxa"/>
            </w:tcMar>
            <w:vAlign w:val="bottom"/>
          </w:tcPr>
          <w:p w14:paraId="74D32736" w14:textId="77777777" w:rsidR="00FA7F66" w:rsidRPr="006A7BA1" w:rsidRDefault="00FA7F66" w:rsidP="00F96152">
            <w:pPr>
              <w:jc w:val="right"/>
              <w:rPr>
                <w:b/>
                <w:bCs/>
                <w:sz w:val="19"/>
                <w:szCs w:val="19"/>
                <w:lang w:val="en-GB"/>
              </w:rPr>
            </w:pPr>
          </w:p>
        </w:tc>
        <w:tc>
          <w:tcPr>
            <w:tcW w:w="840" w:type="dxa"/>
            <w:gridSpan w:val="3"/>
            <w:tcBorders>
              <w:top w:val="nil"/>
              <w:left w:val="nil"/>
              <w:bottom w:val="single" w:sz="4" w:space="0" w:color="auto"/>
              <w:right w:val="nil"/>
            </w:tcBorders>
            <w:tcMar>
              <w:right w:w="74" w:type="dxa"/>
            </w:tcMar>
            <w:vAlign w:val="bottom"/>
          </w:tcPr>
          <w:p w14:paraId="639427D8" w14:textId="77777777" w:rsidR="00FA7F66" w:rsidRPr="006A7BA1" w:rsidRDefault="00FA7F66" w:rsidP="00F96152">
            <w:pPr>
              <w:jc w:val="right"/>
              <w:rPr>
                <w:b/>
                <w:bCs/>
                <w:sz w:val="19"/>
                <w:szCs w:val="19"/>
                <w:lang w:val="en-GB"/>
              </w:rPr>
            </w:pPr>
            <w:r w:rsidRPr="006A7BA1">
              <w:rPr>
                <w:b/>
                <w:bCs/>
                <w:sz w:val="19"/>
                <w:szCs w:val="19"/>
                <w:lang w:val="en-GB"/>
              </w:rPr>
              <w:t>Unallocated</w:t>
            </w:r>
          </w:p>
        </w:tc>
        <w:tc>
          <w:tcPr>
            <w:tcW w:w="253" w:type="dxa"/>
            <w:tcBorders>
              <w:top w:val="nil"/>
              <w:left w:val="nil"/>
              <w:bottom w:val="nil"/>
              <w:right w:val="nil"/>
            </w:tcBorders>
            <w:tcMar>
              <w:right w:w="74" w:type="dxa"/>
            </w:tcMar>
            <w:vAlign w:val="bottom"/>
          </w:tcPr>
          <w:p w14:paraId="45C97298" w14:textId="77777777" w:rsidR="00FA7F66" w:rsidRPr="006A7BA1" w:rsidRDefault="00FA7F66" w:rsidP="00F96152">
            <w:pPr>
              <w:jc w:val="right"/>
              <w:rPr>
                <w:b/>
                <w:bCs/>
                <w:sz w:val="19"/>
                <w:szCs w:val="19"/>
                <w:lang w:val="en-GB"/>
              </w:rPr>
            </w:pPr>
          </w:p>
        </w:tc>
        <w:tc>
          <w:tcPr>
            <w:tcW w:w="935" w:type="dxa"/>
            <w:gridSpan w:val="2"/>
            <w:tcBorders>
              <w:top w:val="nil"/>
              <w:left w:val="nil"/>
              <w:bottom w:val="single" w:sz="4" w:space="0" w:color="auto"/>
              <w:right w:val="nil"/>
            </w:tcBorders>
            <w:tcMar>
              <w:right w:w="74" w:type="dxa"/>
            </w:tcMar>
            <w:vAlign w:val="bottom"/>
          </w:tcPr>
          <w:p w14:paraId="5C3E04FD" w14:textId="77777777" w:rsidR="00FA7F66" w:rsidRPr="006A7BA1" w:rsidRDefault="00FA7F66" w:rsidP="00F96152">
            <w:pPr>
              <w:jc w:val="right"/>
              <w:rPr>
                <w:b/>
                <w:bCs/>
                <w:sz w:val="19"/>
                <w:szCs w:val="19"/>
                <w:lang w:val="en-GB"/>
              </w:rPr>
            </w:pPr>
          </w:p>
          <w:p w14:paraId="52523A98" w14:textId="77777777" w:rsidR="00FA7F66" w:rsidRPr="006A7BA1" w:rsidRDefault="00FA7F66" w:rsidP="00F96152">
            <w:pPr>
              <w:jc w:val="right"/>
              <w:rPr>
                <w:b/>
                <w:bCs/>
                <w:sz w:val="19"/>
                <w:szCs w:val="19"/>
                <w:lang w:val="en-GB"/>
              </w:rPr>
            </w:pPr>
          </w:p>
          <w:p w14:paraId="379ECD82" w14:textId="77777777" w:rsidR="00FA7F66" w:rsidRPr="006A7BA1" w:rsidRDefault="00FA7F66" w:rsidP="00F96152">
            <w:pPr>
              <w:jc w:val="right"/>
              <w:rPr>
                <w:b/>
                <w:bCs/>
                <w:sz w:val="19"/>
                <w:szCs w:val="19"/>
                <w:lang w:val="en-GB"/>
              </w:rPr>
            </w:pPr>
          </w:p>
          <w:p w14:paraId="623ECA78" w14:textId="77777777" w:rsidR="00FA7F66" w:rsidRPr="006A7BA1" w:rsidRDefault="00FA7F66" w:rsidP="00F96152">
            <w:pPr>
              <w:jc w:val="right"/>
              <w:rPr>
                <w:b/>
                <w:bCs/>
                <w:sz w:val="19"/>
                <w:szCs w:val="19"/>
                <w:lang w:val="en-GB"/>
              </w:rPr>
            </w:pPr>
            <w:r w:rsidRPr="006A7BA1">
              <w:rPr>
                <w:b/>
                <w:bCs/>
                <w:sz w:val="19"/>
                <w:szCs w:val="19"/>
                <w:lang w:val="en-GB"/>
              </w:rPr>
              <w:t>Total</w:t>
            </w:r>
          </w:p>
        </w:tc>
      </w:tr>
      <w:tr w:rsidR="00FA7F66" w:rsidRPr="006A7BA1" w14:paraId="718885CF" w14:textId="77777777" w:rsidTr="00B55380">
        <w:trPr>
          <w:gridAfter w:val="1"/>
          <w:wAfter w:w="227" w:type="dxa"/>
          <w:trHeight w:val="240"/>
        </w:trPr>
        <w:tc>
          <w:tcPr>
            <w:tcW w:w="3194" w:type="dxa"/>
            <w:tcBorders>
              <w:top w:val="nil"/>
              <w:left w:val="nil"/>
              <w:bottom w:val="nil"/>
              <w:right w:val="nil"/>
            </w:tcBorders>
            <w:vAlign w:val="bottom"/>
          </w:tcPr>
          <w:p w14:paraId="3DC20A78" w14:textId="77777777" w:rsidR="00FA7F66" w:rsidRPr="006A7BA1" w:rsidRDefault="00FA7F66" w:rsidP="00F96152">
            <w:pPr>
              <w:rPr>
                <w:b/>
                <w:bCs/>
                <w:sz w:val="18"/>
                <w:szCs w:val="18"/>
              </w:rPr>
            </w:pPr>
          </w:p>
        </w:tc>
        <w:tc>
          <w:tcPr>
            <w:tcW w:w="1006" w:type="dxa"/>
            <w:tcBorders>
              <w:top w:val="single" w:sz="4" w:space="0" w:color="auto"/>
              <w:left w:val="nil"/>
              <w:bottom w:val="nil"/>
              <w:right w:val="nil"/>
            </w:tcBorders>
            <w:tcMar>
              <w:right w:w="74" w:type="dxa"/>
            </w:tcMar>
            <w:vAlign w:val="bottom"/>
          </w:tcPr>
          <w:p w14:paraId="58188033" w14:textId="77777777" w:rsidR="00FA7F66" w:rsidRPr="006A7BA1" w:rsidRDefault="00FA7F66" w:rsidP="00F96152">
            <w:pPr>
              <w:jc w:val="right"/>
              <w:rPr>
                <w:sz w:val="18"/>
                <w:szCs w:val="18"/>
              </w:rPr>
            </w:pPr>
          </w:p>
        </w:tc>
        <w:tc>
          <w:tcPr>
            <w:tcW w:w="116" w:type="dxa"/>
            <w:tcBorders>
              <w:top w:val="nil"/>
              <w:left w:val="nil"/>
              <w:bottom w:val="nil"/>
              <w:right w:val="nil"/>
            </w:tcBorders>
            <w:tcMar>
              <w:right w:w="74" w:type="dxa"/>
            </w:tcMar>
            <w:vAlign w:val="bottom"/>
          </w:tcPr>
          <w:p w14:paraId="3EFAFFDE" w14:textId="77777777" w:rsidR="00FA7F66" w:rsidRPr="006A7BA1" w:rsidRDefault="00FA7F66" w:rsidP="00F96152">
            <w:pPr>
              <w:jc w:val="right"/>
              <w:rPr>
                <w:sz w:val="18"/>
                <w:szCs w:val="18"/>
              </w:rPr>
            </w:pPr>
          </w:p>
        </w:tc>
        <w:tc>
          <w:tcPr>
            <w:tcW w:w="1084" w:type="dxa"/>
            <w:tcBorders>
              <w:top w:val="single" w:sz="4" w:space="0" w:color="auto"/>
              <w:left w:val="nil"/>
              <w:bottom w:val="nil"/>
              <w:right w:val="nil"/>
            </w:tcBorders>
            <w:tcMar>
              <w:right w:w="74" w:type="dxa"/>
            </w:tcMar>
            <w:vAlign w:val="bottom"/>
          </w:tcPr>
          <w:p w14:paraId="3E36AB3C"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bottom"/>
          </w:tcPr>
          <w:p w14:paraId="5253F07E" w14:textId="77777777" w:rsidR="00FA7F66" w:rsidRPr="006A7BA1" w:rsidRDefault="00FA7F66" w:rsidP="00F96152">
            <w:pPr>
              <w:jc w:val="right"/>
              <w:rPr>
                <w:sz w:val="18"/>
                <w:szCs w:val="18"/>
              </w:rPr>
            </w:pPr>
          </w:p>
        </w:tc>
        <w:tc>
          <w:tcPr>
            <w:tcW w:w="876" w:type="dxa"/>
            <w:tcBorders>
              <w:top w:val="single" w:sz="4" w:space="0" w:color="auto"/>
              <w:left w:val="nil"/>
              <w:bottom w:val="nil"/>
              <w:right w:val="nil"/>
            </w:tcBorders>
            <w:tcMar>
              <w:right w:w="74" w:type="dxa"/>
            </w:tcMar>
            <w:vAlign w:val="bottom"/>
          </w:tcPr>
          <w:p w14:paraId="793DE77D" w14:textId="77777777" w:rsidR="00FA7F66" w:rsidRPr="006A7BA1" w:rsidRDefault="00FA7F66" w:rsidP="00F96152">
            <w:pPr>
              <w:jc w:val="right"/>
              <w:rPr>
                <w:b/>
                <w:bCs/>
                <w:sz w:val="18"/>
                <w:szCs w:val="18"/>
              </w:rPr>
            </w:pPr>
          </w:p>
        </w:tc>
        <w:tc>
          <w:tcPr>
            <w:tcW w:w="120" w:type="dxa"/>
            <w:tcBorders>
              <w:top w:val="nil"/>
              <w:left w:val="nil"/>
              <w:bottom w:val="nil"/>
              <w:right w:val="nil"/>
            </w:tcBorders>
            <w:tcMar>
              <w:right w:w="74" w:type="dxa"/>
            </w:tcMar>
            <w:vAlign w:val="bottom"/>
          </w:tcPr>
          <w:p w14:paraId="56E69ED2" w14:textId="77777777" w:rsidR="00FA7F66" w:rsidRPr="006A7BA1" w:rsidRDefault="00FA7F66" w:rsidP="00F96152">
            <w:pPr>
              <w:jc w:val="right"/>
              <w:rPr>
                <w:sz w:val="18"/>
                <w:szCs w:val="18"/>
              </w:rPr>
            </w:pPr>
          </w:p>
        </w:tc>
        <w:tc>
          <w:tcPr>
            <w:tcW w:w="1200" w:type="dxa"/>
            <w:gridSpan w:val="3"/>
            <w:tcBorders>
              <w:top w:val="single" w:sz="4" w:space="0" w:color="auto"/>
              <w:left w:val="nil"/>
              <w:bottom w:val="nil"/>
              <w:right w:val="nil"/>
            </w:tcBorders>
            <w:tcMar>
              <w:right w:w="74" w:type="dxa"/>
            </w:tcMar>
            <w:vAlign w:val="bottom"/>
          </w:tcPr>
          <w:p w14:paraId="6867B43B" w14:textId="77777777" w:rsidR="00FA7F66" w:rsidRPr="006A7BA1" w:rsidRDefault="00FA7F66" w:rsidP="00F96152">
            <w:pPr>
              <w:jc w:val="right"/>
              <w:rPr>
                <w:sz w:val="18"/>
                <w:szCs w:val="18"/>
              </w:rPr>
            </w:pPr>
          </w:p>
        </w:tc>
        <w:tc>
          <w:tcPr>
            <w:tcW w:w="120" w:type="dxa"/>
            <w:tcBorders>
              <w:top w:val="nil"/>
              <w:left w:val="nil"/>
              <w:bottom w:val="nil"/>
              <w:right w:val="nil"/>
            </w:tcBorders>
            <w:tcMar>
              <w:right w:w="74" w:type="dxa"/>
            </w:tcMar>
            <w:vAlign w:val="bottom"/>
          </w:tcPr>
          <w:p w14:paraId="6D7A2262" w14:textId="77777777" w:rsidR="00FA7F66" w:rsidRPr="006A7BA1" w:rsidRDefault="00FA7F66" w:rsidP="00F96152">
            <w:pPr>
              <w:jc w:val="right"/>
              <w:rPr>
                <w:sz w:val="18"/>
                <w:szCs w:val="18"/>
              </w:rPr>
            </w:pPr>
          </w:p>
        </w:tc>
        <w:tc>
          <w:tcPr>
            <w:tcW w:w="840" w:type="dxa"/>
            <w:gridSpan w:val="3"/>
            <w:tcBorders>
              <w:top w:val="single" w:sz="4" w:space="0" w:color="auto"/>
              <w:left w:val="nil"/>
              <w:bottom w:val="nil"/>
              <w:right w:val="nil"/>
            </w:tcBorders>
            <w:tcMar>
              <w:right w:w="74" w:type="dxa"/>
            </w:tcMar>
            <w:vAlign w:val="bottom"/>
          </w:tcPr>
          <w:p w14:paraId="0185F979" w14:textId="77777777" w:rsidR="00FA7F66" w:rsidRPr="006A7BA1" w:rsidRDefault="00FA7F66" w:rsidP="00F96152">
            <w:pPr>
              <w:jc w:val="right"/>
              <w:rPr>
                <w:sz w:val="18"/>
                <w:szCs w:val="18"/>
              </w:rPr>
            </w:pPr>
          </w:p>
        </w:tc>
        <w:tc>
          <w:tcPr>
            <w:tcW w:w="253" w:type="dxa"/>
            <w:tcBorders>
              <w:top w:val="nil"/>
              <w:left w:val="nil"/>
              <w:bottom w:val="nil"/>
              <w:right w:val="nil"/>
            </w:tcBorders>
            <w:tcMar>
              <w:right w:w="74" w:type="dxa"/>
            </w:tcMar>
            <w:vAlign w:val="bottom"/>
          </w:tcPr>
          <w:p w14:paraId="0BC051C7" w14:textId="77777777" w:rsidR="00FA7F66" w:rsidRPr="006A7BA1" w:rsidRDefault="00FA7F66" w:rsidP="00F96152">
            <w:pPr>
              <w:jc w:val="right"/>
              <w:rPr>
                <w:sz w:val="18"/>
                <w:szCs w:val="18"/>
              </w:rPr>
            </w:pPr>
          </w:p>
        </w:tc>
        <w:tc>
          <w:tcPr>
            <w:tcW w:w="935" w:type="dxa"/>
            <w:gridSpan w:val="2"/>
            <w:tcBorders>
              <w:top w:val="single" w:sz="4" w:space="0" w:color="auto"/>
              <w:left w:val="nil"/>
              <w:bottom w:val="nil"/>
              <w:right w:val="nil"/>
            </w:tcBorders>
            <w:tcMar>
              <w:right w:w="74" w:type="dxa"/>
            </w:tcMar>
            <w:vAlign w:val="bottom"/>
          </w:tcPr>
          <w:p w14:paraId="6C0E0952" w14:textId="77777777" w:rsidR="00FA7F66" w:rsidRPr="006A7BA1" w:rsidRDefault="00FA7F66" w:rsidP="00F96152">
            <w:pPr>
              <w:jc w:val="right"/>
              <w:rPr>
                <w:sz w:val="18"/>
                <w:szCs w:val="18"/>
              </w:rPr>
            </w:pPr>
          </w:p>
        </w:tc>
      </w:tr>
      <w:tr w:rsidR="006B0945" w:rsidRPr="006A7BA1" w14:paraId="4CD54F4A" w14:textId="77777777" w:rsidTr="00B55380">
        <w:trPr>
          <w:trHeight w:val="240"/>
        </w:trPr>
        <w:tc>
          <w:tcPr>
            <w:tcW w:w="3194" w:type="dxa"/>
            <w:tcBorders>
              <w:top w:val="nil"/>
              <w:left w:val="nil"/>
              <w:bottom w:val="nil"/>
              <w:right w:val="nil"/>
            </w:tcBorders>
            <w:vAlign w:val="bottom"/>
          </w:tcPr>
          <w:p w14:paraId="1D8257E7" w14:textId="77777777" w:rsidR="006B0945" w:rsidRPr="006A7BA1" w:rsidRDefault="006B0945" w:rsidP="006B0945">
            <w:pPr>
              <w:ind w:left="120" w:hanging="120"/>
              <w:rPr>
                <w:sz w:val="18"/>
                <w:szCs w:val="18"/>
                <w:lang w:val="en-GB"/>
              </w:rPr>
            </w:pPr>
            <w:r w:rsidRPr="006A7BA1">
              <w:rPr>
                <w:sz w:val="18"/>
                <w:szCs w:val="18"/>
                <w:lang w:val="en-GB"/>
              </w:rPr>
              <w:t>Net interest income /(expense)</w:t>
            </w:r>
          </w:p>
        </w:tc>
        <w:tc>
          <w:tcPr>
            <w:tcW w:w="1006" w:type="dxa"/>
            <w:tcBorders>
              <w:top w:val="nil"/>
              <w:left w:val="nil"/>
              <w:bottom w:val="nil"/>
              <w:right w:val="nil"/>
            </w:tcBorders>
            <w:tcMar>
              <w:right w:w="74" w:type="dxa"/>
            </w:tcMar>
            <w:vAlign w:val="bottom"/>
          </w:tcPr>
          <w:p w14:paraId="2C72FC94" w14:textId="720F34A5" w:rsidR="006B0945" w:rsidRPr="0073307B" w:rsidRDefault="006B0945" w:rsidP="006B0945">
            <w:pPr>
              <w:jc w:val="right"/>
              <w:rPr>
                <w:sz w:val="16"/>
                <w:szCs w:val="16"/>
              </w:rPr>
            </w:pPr>
            <w:r w:rsidRPr="008C5054">
              <w:rPr>
                <w:sz w:val="16"/>
                <w:szCs w:val="16"/>
              </w:rPr>
              <w:t xml:space="preserve">         </w:t>
            </w:r>
            <w:r>
              <w:rPr>
                <w:sz w:val="16"/>
                <w:szCs w:val="16"/>
              </w:rPr>
              <w:t>3.109.553</w:t>
            </w:r>
            <w:r w:rsidRPr="008C5054">
              <w:rPr>
                <w:sz w:val="16"/>
                <w:szCs w:val="16"/>
              </w:rPr>
              <w:t xml:space="preserve"> </w:t>
            </w:r>
          </w:p>
        </w:tc>
        <w:tc>
          <w:tcPr>
            <w:tcW w:w="116" w:type="dxa"/>
            <w:tcBorders>
              <w:top w:val="nil"/>
              <w:left w:val="nil"/>
              <w:bottom w:val="nil"/>
              <w:right w:val="nil"/>
            </w:tcBorders>
            <w:tcMar>
              <w:right w:w="74" w:type="dxa"/>
            </w:tcMar>
            <w:vAlign w:val="bottom"/>
          </w:tcPr>
          <w:p w14:paraId="5250946E" w14:textId="77777777" w:rsidR="006B0945" w:rsidRPr="0073307B" w:rsidRDefault="006B0945" w:rsidP="006B0945">
            <w:pPr>
              <w:jc w:val="right"/>
              <w:rPr>
                <w:sz w:val="16"/>
                <w:szCs w:val="16"/>
              </w:rPr>
            </w:pPr>
          </w:p>
        </w:tc>
        <w:tc>
          <w:tcPr>
            <w:tcW w:w="1084" w:type="dxa"/>
            <w:tcBorders>
              <w:top w:val="nil"/>
              <w:left w:val="nil"/>
              <w:bottom w:val="nil"/>
              <w:right w:val="nil"/>
            </w:tcBorders>
            <w:tcMar>
              <w:right w:w="74" w:type="dxa"/>
            </w:tcMar>
            <w:vAlign w:val="bottom"/>
          </w:tcPr>
          <w:p w14:paraId="785B118E" w14:textId="4C6383FE" w:rsidR="006B0945" w:rsidRPr="0073307B" w:rsidRDefault="006B0945" w:rsidP="006B0945">
            <w:pPr>
              <w:jc w:val="right"/>
              <w:rPr>
                <w:sz w:val="16"/>
                <w:szCs w:val="16"/>
              </w:rPr>
            </w:pPr>
            <w:r w:rsidRPr="008C5054">
              <w:rPr>
                <w:sz w:val="16"/>
                <w:szCs w:val="16"/>
              </w:rPr>
              <w:t xml:space="preserve">     </w:t>
            </w:r>
            <w:r>
              <w:rPr>
                <w:sz w:val="16"/>
                <w:szCs w:val="16"/>
              </w:rPr>
              <w:t>2.362.075</w:t>
            </w:r>
            <w:r w:rsidRPr="008C5054">
              <w:rPr>
                <w:sz w:val="16"/>
                <w:szCs w:val="16"/>
              </w:rPr>
              <w:t xml:space="preserve"> </w:t>
            </w:r>
          </w:p>
        </w:tc>
        <w:tc>
          <w:tcPr>
            <w:tcW w:w="96" w:type="dxa"/>
            <w:tcBorders>
              <w:top w:val="nil"/>
              <w:left w:val="nil"/>
              <w:bottom w:val="nil"/>
              <w:right w:val="nil"/>
            </w:tcBorders>
            <w:tcMar>
              <w:right w:w="74" w:type="dxa"/>
            </w:tcMar>
            <w:vAlign w:val="bottom"/>
          </w:tcPr>
          <w:p w14:paraId="58BD6D5F" w14:textId="77777777" w:rsidR="006B0945" w:rsidRPr="0073307B" w:rsidRDefault="006B0945" w:rsidP="006B0945">
            <w:pPr>
              <w:jc w:val="right"/>
              <w:rPr>
                <w:sz w:val="16"/>
                <w:szCs w:val="16"/>
              </w:rPr>
            </w:pPr>
          </w:p>
        </w:tc>
        <w:tc>
          <w:tcPr>
            <w:tcW w:w="1025" w:type="dxa"/>
            <w:gridSpan w:val="3"/>
            <w:tcBorders>
              <w:top w:val="nil"/>
              <w:left w:val="nil"/>
              <w:bottom w:val="nil"/>
              <w:right w:val="nil"/>
            </w:tcBorders>
            <w:tcMar>
              <w:right w:w="74" w:type="dxa"/>
            </w:tcMar>
            <w:vAlign w:val="bottom"/>
          </w:tcPr>
          <w:p w14:paraId="7619A7DB" w14:textId="20CB9066" w:rsidR="006B0945" w:rsidRPr="0073307B" w:rsidRDefault="006B0945" w:rsidP="006B0945">
            <w:pPr>
              <w:jc w:val="right"/>
              <w:rPr>
                <w:sz w:val="16"/>
                <w:szCs w:val="16"/>
              </w:rPr>
            </w:pPr>
            <w:r w:rsidRPr="008C5054">
              <w:rPr>
                <w:sz w:val="16"/>
                <w:szCs w:val="16"/>
              </w:rPr>
              <w:t xml:space="preserve">       222.590 </w:t>
            </w:r>
          </w:p>
        </w:tc>
        <w:tc>
          <w:tcPr>
            <w:tcW w:w="120" w:type="dxa"/>
            <w:tcBorders>
              <w:top w:val="nil"/>
              <w:left w:val="nil"/>
              <w:bottom w:val="nil"/>
              <w:right w:val="nil"/>
            </w:tcBorders>
            <w:tcMar>
              <w:right w:w="74" w:type="dxa"/>
            </w:tcMar>
            <w:vAlign w:val="bottom"/>
          </w:tcPr>
          <w:p w14:paraId="51496E4D" w14:textId="77777777" w:rsidR="006B0945" w:rsidRPr="0073307B" w:rsidRDefault="006B0945" w:rsidP="006B0945">
            <w:pPr>
              <w:jc w:val="right"/>
              <w:rPr>
                <w:sz w:val="16"/>
                <w:szCs w:val="16"/>
              </w:rPr>
            </w:pPr>
          </w:p>
        </w:tc>
        <w:tc>
          <w:tcPr>
            <w:tcW w:w="1200" w:type="dxa"/>
            <w:gridSpan w:val="3"/>
            <w:tcBorders>
              <w:top w:val="nil"/>
              <w:left w:val="nil"/>
              <w:bottom w:val="nil"/>
              <w:right w:val="nil"/>
            </w:tcBorders>
            <w:tcMar>
              <w:right w:w="0" w:type="dxa"/>
            </w:tcMar>
            <w:vAlign w:val="bottom"/>
          </w:tcPr>
          <w:p w14:paraId="09194FA0" w14:textId="3C6F6CD3" w:rsidR="006B0945" w:rsidRPr="0073307B" w:rsidRDefault="006B0945" w:rsidP="006B0945">
            <w:pPr>
              <w:jc w:val="right"/>
              <w:rPr>
                <w:sz w:val="16"/>
                <w:szCs w:val="16"/>
              </w:rPr>
            </w:pPr>
            <w:r w:rsidRPr="00E30A11">
              <w:rPr>
                <w:color w:val="FF0000"/>
                <w:sz w:val="16"/>
                <w:szCs w:val="16"/>
              </w:rPr>
              <w:t xml:space="preserve">            </w:t>
            </w:r>
            <w:r>
              <w:rPr>
                <w:sz w:val="16"/>
                <w:szCs w:val="16"/>
              </w:rPr>
              <w:t>49.790</w:t>
            </w:r>
            <w:r w:rsidRPr="00BA4147">
              <w:rPr>
                <w:sz w:val="16"/>
                <w:szCs w:val="16"/>
              </w:rPr>
              <w:t xml:space="preserve"> </w:t>
            </w:r>
          </w:p>
        </w:tc>
        <w:tc>
          <w:tcPr>
            <w:tcW w:w="120" w:type="dxa"/>
            <w:tcBorders>
              <w:top w:val="nil"/>
              <w:left w:val="nil"/>
              <w:bottom w:val="nil"/>
              <w:right w:val="nil"/>
            </w:tcBorders>
            <w:tcMar>
              <w:right w:w="74" w:type="dxa"/>
            </w:tcMar>
            <w:vAlign w:val="bottom"/>
          </w:tcPr>
          <w:p w14:paraId="2B1063D3" w14:textId="77777777" w:rsidR="006B0945" w:rsidRPr="0073307B" w:rsidRDefault="006B0945" w:rsidP="006B0945">
            <w:pPr>
              <w:jc w:val="right"/>
              <w:rPr>
                <w:sz w:val="16"/>
                <w:szCs w:val="16"/>
              </w:rPr>
            </w:pPr>
          </w:p>
        </w:tc>
        <w:tc>
          <w:tcPr>
            <w:tcW w:w="944" w:type="dxa"/>
            <w:gridSpan w:val="2"/>
            <w:tcBorders>
              <w:top w:val="nil"/>
              <w:left w:val="nil"/>
              <w:bottom w:val="nil"/>
              <w:right w:val="nil"/>
            </w:tcBorders>
            <w:tcMar>
              <w:right w:w="74" w:type="dxa"/>
            </w:tcMar>
            <w:vAlign w:val="bottom"/>
          </w:tcPr>
          <w:p w14:paraId="2ED2600F" w14:textId="19AEB757"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bottom w:val="nil"/>
              <w:right w:val="nil"/>
            </w:tcBorders>
            <w:tcMar>
              <w:right w:w="74" w:type="dxa"/>
            </w:tcMar>
            <w:vAlign w:val="bottom"/>
          </w:tcPr>
          <w:p w14:paraId="57BBE116" w14:textId="77777777" w:rsidR="006B0945" w:rsidRPr="0073307B" w:rsidRDefault="006B0945" w:rsidP="006B0945">
            <w:pPr>
              <w:jc w:val="right"/>
              <w:rPr>
                <w:sz w:val="16"/>
                <w:szCs w:val="16"/>
              </w:rPr>
            </w:pPr>
          </w:p>
        </w:tc>
        <w:tc>
          <w:tcPr>
            <w:tcW w:w="1068" w:type="dxa"/>
            <w:gridSpan w:val="2"/>
            <w:tcBorders>
              <w:top w:val="nil"/>
              <w:left w:val="nil"/>
              <w:bottom w:val="nil"/>
              <w:right w:val="nil"/>
            </w:tcBorders>
            <w:tcMar>
              <w:right w:w="74" w:type="dxa"/>
            </w:tcMar>
            <w:vAlign w:val="bottom"/>
          </w:tcPr>
          <w:p w14:paraId="5DB6E753" w14:textId="5EBC5288" w:rsidR="006B0945" w:rsidRPr="0073307B" w:rsidRDefault="006B0945" w:rsidP="006B0945">
            <w:pPr>
              <w:jc w:val="right"/>
              <w:rPr>
                <w:sz w:val="16"/>
                <w:szCs w:val="16"/>
              </w:rPr>
            </w:pPr>
            <w:r w:rsidRPr="008C5054">
              <w:rPr>
                <w:sz w:val="16"/>
                <w:szCs w:val="16"/>
              </w:rPr>
              <w:t xml:space="preserve">                         </w:t>
            </w:r>
            <w:r>
              <w:rPr>
                <w:sz w:val="16"/>
                <w:szCs w:val="16"/>
              </w:rPr>
              <w:t>5.744.008</w:t>
            </w:r>
            <w:r w:rsidRPr="008C5054">
              <w:rPr>
                <w:sz w:val="16"/>
                <w:szCs w:val="16"/>
              </w:rPr>
              <w:t xml:space="preserve"> </w:t>
            </w:r>
          </w:p>
        </w:tc>
      </w:tr>
      <w:tr w:rsidR="006B0945" w:rsidRPr="006A7BA1" w14:paraId="21AA7CD3" w14:textId="77777777" w:rsidTr="00B55380">
        <w:trPr>
          <w:trHeight w:val="240"/>
        </w:trPr>
        <w:tc>
          <w:tcPr>
            <w:tcW w:w="3194" w:type="dxa"/>
            <w:tcBorders>
              <w:top w:val="nil"/>
              <w:left w:val="nil"/>
              <w:bottom w:val="nil"/>
              <w:right w:val="nil"/>
            </w:tcBorders>
            <w:vAlign w:val="bottom"/>
          </w:tcPr>
          <w:p w14:paraId="2E4FB88E" w14:textId="77777777" w:rsidR="006B0945" w:rsidRPr="006A7BA1" w:rsidRDefault="006B0945" w:rsidP="006B0945">
            <w:pPr>
              <w:ind w:left="120" w:hanging="120"/>
              <w:rPr>
                <w:sz w:val="18"/>
                <w:szCs w:val="18"/>
                <w:lang w:val="en-GB"/>
              </w:rPr>
            </w:pPr>
            <w:r w:rsidRPr="006A7BA1">
              <w:rPr>
                <w:sz w:val="18"/>
                <w:szCs w:val="18"/>
                <w:lang w:val="en-GB"/>
              </w:rPr>
              <w:t>Net fees and commissions income / (expense)</w:t>
            </w:r>
          </w:p>
        </w:tc>
        <w:tc>
          <w:tcPr>
            <w:tcW w:w="1006" w:type="dxa"/>
            <w:tcBorders>
              <w:top w:val="nil"/>
              <w:left w:val="nil"/>
              <w:bottom w:val="nil"/>
              <w:right w:val="nil"/>
            </w:tcBorders>
            <w:tcMar>
              <w:right w:w="74" w:type="dxa"/>
            </w:tcMar>
            <w:vAlign w:val="bottom"/>
          </w:tcPr>
          <w:p w14:paraId="4367DDED" w14:textId="79B701A5" w:rsidR="006B0945" w:rsidRPr="0073307B" w:rsidRDefault="006B0945" w:rsidP="006B0945">
            <w:pPr>
              <w:jc w:val="right"/>
              <w:rPr>
                <w:sz w:val="16"/>
                <w:szCs w:val="16"/>
              </w:rPr>
            </w:pPr>
            <w:r w:rsidRPr="00BA4147">
              <w:rPr>
                <w:sz w:val="16"/>
                <w:szCs w:val="16"/>
              </w:rPr>
              <w:t xml:space="preserve">              </w:t>
            </w:r>
            <w:r>
              <w:rPr>
                <w:sz w:val="16"/>
                <w:szCs w:val="16"/>
              </w:rPr>
              <w:t>834.264</w:t>
            </w:r>
            <w:r w:rsidRPr="00BA4147">
              <w:rPr>
                <w:sz w:val="16"/>
                <w:szCs w:val="16"/>
              </w:rPr>
              <w:t xml:space="preserve"> </w:t>
            </w:r>
          </w:p>
        </w:tc>
        <w:tc>
          <w:tcPr>
            <w:tcW w:w="116" w:type="dxa"/>
            <w:tcBorders>
              <w:top w:val="nil"/>
              <w:left w:val="nil"/>
              <w:bottom w:val="nil"/>
              <w:right w:val="nil"/>
            </w:tcBorders>
            <w:tcMar>
              <w:right w:w="74" w:type="dxa"/>
            </w:tcMar>
            <w:vAlign w:val="bottom"/>
          </w:tcPr>
          <w:p w14:paraId="02B9ABBC" w14:textId="77777777" w:rsidR="006B0945" w:rsidRPr="0073307B" w:rsidRDefault="006B0945" w:rsidP="006B0945">
            <w:pPr>
              <w:jc w:val="right"/>
              <w:rPr>
                <w:sz w:val="16"/>
                <w:szCs w:val="16"/>
              </w:rPr>
            </w:pPr>
          </w:p>
        </w:tc>
        <w:tc>
          <w:tcPr>
            <w:tcW w:w="1084" w:type="dxa"/>
            <w:tcBorders>
              <w:top w:val="nil"/>
              <w:left w:val="nil"/>
              <w:bottom w:val="nil"/>
              <w:right w:val="nil"/>
            </w:tcBorders>
            <w:tcMar>
              <w:right w:w="74" w:type="dxa"/>
            </w:tcMar>
            <w:vAlign w:val="bottom"/>
          </w:tcPr>
          <w:p w14:paraId="27FE0E96" w14:textId="7CC719C3" w:rsidR="006B0945" w:rsidRPr="0073307B" w:rsidRDefault="006B0945" w:rsidP="006B0945">
            <w:pPr>
              <w:jc w:val="right"/>
              <w:rPr>
                <w:sz w:val="16"/>
                <w:szCs w:val="16"/>
              </w:rPr>
            </w:pPr>
            <w:r w:rsidRPr="008C5054">
              <w:rPr>
                <w:sz w:val="16"/>
                <w:szCs w:val="16"/>
              </w:rPr>
              <w:t xml:space="preserve">        </w:t>
            </w:r>
            <w:r>
              <w:rPr>
                <w:sz w:val="16"/>
                <w:szCs w:val="16"/>
              </w:rPr>
              <w:t>2.386</w:t>
            </w:r>
            <w:r w:rsidRPr="008C5054">
              <w:rPr>
                <w:sz w:val="16"/>
                <w:szCs w:val="16"/>
              </w:rPr>
              <w:t xml:space="preserve"> </w:t>
            </w:r>
          </w:p>
        </w:tc>
        <w:tc>
          <w:tcPr>
            <w:tcW w:w="96" w:type="dxa"/>
            <w:tcBorders>
              <w:top w:val="nil"/>
              <w:left w:val="nil"/>
              <w:bottom w:val="nil"/>
              <w:right w:val="nil"/>
            </w:tcBorders>
            <w:tcMar>
              <w:right w:w="74" w:type="dxa"/>
            </w:tcMar>
            <w:vAlign w:val="bottom"/>
          </w:tcPr>
          <w:p w14:paraId="58824851" w14:textId="77777777" w:rsidR="006B0945" w:rsidRPr="0073307B" w:rsidRDefault="006B0945" w:rsidP="006B0945">
            <w:pPr>
              <w:jc w:val="right"/>
              <w:rPr>
                <w:sz w:val="16"/>
                <w:szCs w:val="16"/>
              </w:rPr>
            </w:pPr>
          </w:p>
        </w:tc>
        <w:tc>
          <w:tcPr>
            <w:tcW w:w="1025" w:type="dxa"/>
            <w:gridSpan w:val="3"/>
            <w:tcBorders>
              <w:top w:val="nil"/>
              <w:left w:val="nil"/>
              <w:bottom w:val="nil"/>
              <w:right w:val="nil"/>
            </w:tcBorders>
            <w:tcMar>
              <w:right w:w="74" w:type="dxa"/>
            </w:tcMar>
            <w:vAlign w:val="bottom"/>
          </w:tcPr>
          <w:p w14:paraId="191D2245" w14:textId="7D3453BC"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bottom w:val="nil"/>
              <w:right w:val="nil"/>
            </w:tcBorders>
            <w:tcMar>
              <w:right w:w="74" w:type="dxa"/>
            </w:tcMar>
            <w:vAlign w:val="bottom"/>
          </w:tcPr>
          <w:p w14:paraId="0DB8788D" w14:textId="77777777" w:rsidR="006B0945" w:rsidRPr="0073307B" w:rsidRDefault="006B0945" w:rsidP="006B0945">
            <w:pPr>
              <w:jc w:val="right"/>
              <w:rPr>
                <w:sz w:val="16"/>
                <w:szCs w:val="16"/>
              </w:rPr>
            </w:pPr>
          </w:p>
        </w:tc>
        <w:tc>
          <w:tcPr>
            <w:tcW w:w="1200" w:type="dxa"/>
            <w:gridSpan w:val="3"/>
            <w:tcBorders>
              <w:top w:val="nil"/>
              <w:left w:val="nil"/>
              <w:bottom w:val="nil"/>
              <w:right w:val="nil"/>
            </w:tcBorders>
            <w:tcMar>
              <w:right w:w="74" w:type="dxa"/>
            </w:tcMar>
            <w:vAlign w:val="bottom"/>
          </w:tcPr>
          <w:p w14:paraId="78F577A3" w14:textId="5B7D43EA" w:rsidR="006B0945" w:rsidRPr="0073307B" w:rsidRDefault="006B0945" w:rsidP="006B0945">
            <w:pPr>
              <w:jc w:val="right"/>
              <w:rPr>
                <w:sz w:val="16"/>
                <w:szCs w:val="16"/>
              </w:rPr>
            </w:pPr>
            <w:r w:rsidRPr="00BA4147">
              <w:rPr>
                <w:sz w:val="16"/>
                <w:szCs w:val="16"/>
              </w:rPr>
              <w:t xml:space="preserve">          (</w:t>
            </w:r>
            <w:r>
              <w:rPr>
                <w:sz w:val="16"/>
                <w:szCs w:val="16"/>
              </w:rPr>
              <w:t>24.034</w:t>
            </w:r>
            <w:r w:rsidRPr="00BA4147">
              <w:rPr>
                <w:sz w:val="16"/>
                <w:szCs w:val="16"/>
              </w:rPr>
              <w:t>)</w:t>
            </w:r>
          </w:p>
        </w:tc>
        <w:tc>
          <w:tcPr>
            <w:tcW w:w="120" w:type="dxa"/>
            <w:tcBorders>
              <w:top w:val="nil"/>
              <w:left w:val="nil"/>
              <w:bottom w:val="nil"/>
              <w:right w:val="nil"/>
            </w:tcBorders>
            <w:tcMar>
              <w:right w:w="74" w:type="dxa"/>
            </w:tcMar>
            <w:vAlign w:val="bottom"/>
          </w:tcPr>
          <w:p w14:paraId="7BFB8DD0" w14:textId="77777777" w:rsidR="006B0945" w:rsidRPr="0073307B" w:rsidRDefault="006B0945" w:rsidP="006B0945">
            <w:pPr>
              <w:jc w:val="right"/>
              <w:rPr>
                <w:sz w:val="16"/>
                <w:szCs w:val="16"/>
              </w:rPr>
            </w:pPr>
          </w:p>
        </w:tc>
        <w:tc>
          <w:tcPr>
            <w:tcW w:w="944" w:type="dxa"/>
            <w:gridSpan w:val="2"/>
            <w:tcBorders>
              <w:top w:val="nil"/>
              <w:left w:val="nil"/>
              <w:bottom w:val="nil"/>
              <w:right w:val="nil"/>
            </w:tcBorders>
            <w:tcMar>
              <w:right w:w="74" w:type="dxa"/>
            </w:tcMar>
            <w:vAlign w:val="bottom"/>
          </w:tcPr>
          <w:p w14:paraId="7C7C7073" w14:textId="6FA34225" w:rsidR="006B0945" w:rsidRPr="0073307B" w:rsidRDefault="006B0945" w:rsidP="006B0945">
            <w:pPr>
              <w:jc w:val="right"/>
              <w:rPr>
                <w:sz w:val="16"/>
                <w:szCs w:val="16"/>
              </w:rPr>
            </w:pPr>
            <w:r w:rsidRPr="00BA4147">
              <w:rPr>
                <w:sz w:val="16"/>
                <w:szCs w:val="16"/>
              </w:rPr>
              <w:t xml:space="preserve">                 -   </w:t>
            </w:r>
          </w:p>
        </w:tc>
        <w:tc>
          <w:tcPr>
            <w:tcW w:w="94" w:type="dxa"/>
            <w:tcBorders>
              <w:top w:val="nil"/>
              <w:left w:val="nil"/>
              <w:bottom w:val="nil"/>
              <w:right w:val="nil"/>
            </w:tcBorders>
            <w:tcMar>
              <w:right w:w="74" w:type="dxa"/>
            </w:tcMar>
            <w:vAlign w:val="bottom"/>
          </w:tcPr>
          <w:p w14:paraId="4CF2F0C6" w14:textId="77777777" w:rsidR="006B0945" w:rsidRPr="0073307B" w:rsidRDefault="006B0945" w:rsidP="006B0945">
            <w:pPr>
              <w:jc w:val="right"/>
              <w:rPr>
                <w:sz w:val="16"/>
                <w:szCs w:val="16"/>
              </w:rPr>
            </w:pPr>
          </w:p>
        </w:tc>
        <w:tc>
          <w:tcPr>
            <w:tcW w:w="1068" w:type="dxa"/>
            <w:gridSpan w:val="2"/>
            <w:tcBorders>
              <w:top w:val="nil"/>
              <w:left w:val="nil"/>
              <w:bottom w:val="nil"/>
              <w:right w:val="nil"/>
            </w:tcBorders>
            <w:tcMar>
              <w:right w:w="74" w:type="dxa"/>
            </w:tcMar>
            <w:vAlign w:val="bottom"/>
          </w:tcPr>
          <w:p w14:paraId="1F0BC5A8" w14:textId="652D72FC" w:rsidR="006B0945" w:rsidRPr="0073307B" w:rsidRDefault="006B0945" w:rsidP="006B0945">
            <w:pPr>
              <w:jc w:val="right"/>
              <w:rPr>
                <w:sz w:val="16"/>
                <w:szCs w:val="16"/>
              </w:rPr>
            </w:pPr>
            <w:r w:rsidRPr="008C5054">
              <w:rPr>
                <w:sz w:val="16"/>
                <w:szCs w:val="16"/>
              </w:rPr>
              <w:t xml:space="preserve">                            </w:t>
            </w:r>
            <w:r>
              <w:rPr>
                <w:sz w:val="16"/>
                <w:szCs w:val="16"/>
              </w:rPr>
              <w:t>812.616</w:t>
            </w:r>
            <w:r w:rsidRPr="008C5054">
              <w:rPr>
                <w:sz w:val="16"/>
                <w:szCs w:val="16"/>
              </w:rPr>
              <w:t xml:space="preserve"> </w:t>
            </w:r>
          </w:p>
        </w:tc>
      </w:tr>
      <w:tr w:rsidR="006B0945" w:rsidRPr="006A7BA1" w14:paraId="395C4FB3" w14:textId="77777777" w:rsidTr="00B55380">
        <w:trPr>
          <w:trHeight w:val="240"/>
        </w:trPr>
        <w:tc>
          <w:tcPr>
            <w:tcW w:w="3194" w:type="dxa"/>
            <w:tcBorders>
              <w:top w:val="nil"/>
              <w:left w:val="nil"/>
              <w:bottom w:val="nil"/>
              <w:right w:val="nil"/>
            </w:tcBorders>
            <w:vAlign w:val="bottom"/>
          </w:tcPr>
          <w:p w14:paraId="2483665F" w14:textId="77777777" w:rsidR="006B0945" w:rsidRPr="006A7BA1" w:rsidRDefault="006B0945" w:rsidP="006B0945">
            <w:pPr>
              <w:ind w:left="120" w:hanging="120"/>
              <w:rPr>
                <w:sz w:val="18"/>
                <w:szCs w:val="18"/>
                <w:lang w:val="en-GB"/>
              </w:rPr>
            </w:pPr>
            <w:r w:rsidRPr="006A7BA1">
              <w:rPr>
                <w:sz w:val="18"/>
                <w:szCs w:val="18"/>
                <w:lang w:val="en-GB"/>
              </w:rPr>
              <w:t>Net trading income</w:t>
            </w:r>
          </w:p>
        </w:tc>
        <w:tc>
          <w:tcPr>
            <w:tcW w:w="1006" w:type="dxa"/>
            <w:tcBorders>
              <w:top w:val="nil"/>
              <w:left w:val="nil"/>
              <w:bottom w:val="nil"/>
              <w:right w:val="nil"/>
            </w:tcBorders>
            <w:tcMar>
              <w:right w:w="74" w:type="dxa"/>
            </w:tcMar>
            <w:vAlign w:val="bottom"/>
          </w:tcPr>
          <w:p w14:paraId="5FFB1B6F" w14:textId="1BA11CF8" w:rsidR="006B0945" w:rsidRPr="0073307B" w:rsidRDefault="006B0945" w:rsidP="006B0945">
            <w:pPr>
              <w:jc w:val="right"/>
              <w:rPr>
                <w:sz w:val="16"/>
                <w:szCs w:val="16"/>
              </w:rPr>
            </w:pPr>
            <w:r w:rsidRPr="008C5054">
              <w:rPr>
                <w:sz w:val="16"/>
                <w:szCs w:val="16"/>
              </w:rPr>
              <w:t xml:space="preserve">                      -   </w:t>
            </w:r>
          </w:p>
        </w:tc>
        <w:tc>
          <w:tcPr>
            <w:tcW w:w="116" w:type="dxa"/>
            <w:tcBorders>
              <w:top w:val="nil"/>
              <w:left w:val="nil"/>
              <w:bottom w:val="nil"/>
              <w:right w:val="nil"/>
            </w:tcBorders>
            <w:tcMar>
              <w:right w:w="74" w:type="dxa"/>
            </w:tcMar>
            <w:vAlign w:val="bottom"/>
          </w:tcPr>
          <w:p w14:paraId="3F5851C2" w14:textId="77777777" w:rsidR="006B0945" w:rsidRPr="0073307B" w:rsidRDefault="006B0945" w:rsidP="006B0945">
            <w:pPr>
              <w:jc w:val="right"/>
              <w:rPr>
                <w:sz w:val="16"/>
                <w:szCs w:val="16"/>
              </w:rPr>
            </w:pPr>
          </w:p>
        </w:tc>
        <w:tc>
          <w:tcPr>
            <w:tcW w:w="1084" w:type="dxa"/>
            <w:tcBorders>
              <w:top w:val="nil"/>
              <w:left w:val="nil"/>
              <w:bottom w:val="nil"/>
              <w:right w:val="nil"/>
            </w:tcBorders>
            <w:tcMar>
              <w:right w:w="74" w:type="dxa"/>
            </w:tcMar>
            <w:vAlign w:val="bottom"/>
          </w:tcPr>
          <w:p w14:paraId="3A45508D" w14:textId="0EE10D65" w:rsidR="006B0945" w:rsidRPr="0073307B" w:rsidRDefault="006B0945" w:rsidP="006B0945">
            <w:pPr>
              <w:jc w:val="right"/>
              <w:rPr>
                <w:sz w:val="16"/>
                <w:szCs w:val="16"/>
              </w:rPr>
            </w:pPr>
            <w:r w:rsidRPr="008C5054">
              <w:rPr>
                <w:sz w:val="16"/>
                <w:szCs w:val="16"/>
              </w:rPr>
              <w:t xml:space="preserve">                  -   </w:t>
            </w:r>
          </w:p>
        </w:tc>
        <w:tc>
          <w:tcPr>
            <w:tcW w:w="96" w:type="dxa"/>
            <w:tcBorders>
              <w:top w:val="nil"/>
              <w:left w:val="nil"/>
              <w:bottom w:val="nil"/>
              <w:right w:val="nil"/>
            </w:tcBorders>
            <w:tcMar>
              <w:right w:w="74" w:type="dxa"/>
            </w:tcMar>
            <w:vAlign w:val="bottom"/>
          </w:tcPr>
          <w:p w14:paraId="102FF93B" w14:textId="77777777" w:rsidR="006B0945" w:rsidRPr="0073307B" w:rsidRDefault="006B0945" w:rsidP="006B0945">
            <w:pPr>
              <w:jc w:val="right"/>
              <w:rPr>
                <w:sz w:val="16"/>
                <w:szCs w:val="16"/>
              </w:rPr>
            </w:pPr>
          </w:p>
        </w:tc>
        <w:tc>
          <w:tcPr>
            <w:tcW w:w="1025" w:type="dxa"/>
            <w:gridSpan w:val="3"/>
            <w:tcBorders>
              <w:top w:val="nil"/>
              <w:left w:val="nil"/>
              <w:bottom w:val="nil"/>
              <w:right w:val="nil"/>
            </w:tcBorders>
            <w:tcMar>
              <w:right w:w="74" w:type="dxa"/>
            </w:tcMar>
            <w:vAlign w:val="bottom"/>
          </w:tcPr>
          <w:p w14:paraId="1B791544" w14:textId="6ACB911D" w:rsidR="006B0945" w:rsidRPr="0073307B" w:rsidRDefault="006B0945" w:rsidP="006B0945">
            <w:pPr>
              <w:jc w:val="right"/>
              <w:rPr>
                <w:sz w:val="16"/>
                <w:szCs w:val="16"/>
              </w:rPr>
            </w:pPr>
            <w:r w:rsidRPr="008C5054">
              <w:rPr>
                <w:sz w:val="16"/>
                <w:szCs w:val="16"/>
              </w:rPr>
              <w:t xml:space="preserve">              100 </w:t>
            </w:r>
          </w:p>
        </w:tc>
        <w:tc>
          <w:tcPr>
            <w:tcW w:w="120" w:type="dxa"/>
            <w:tcBorders>
              <w:top w:val="nil"/>
              <w:left w:val="nil"/>
              <w:bottom w:val="nil"/>
              <w:right w:val="nil"/>
            </w:tcBorders>
            <w:tcMar>
              <w:right w:w="74" w:type="dxa"/>
            </w:tcMar>
            <w:vAlign w:val="bottom"/>
          </w:tcPr>
          <w:p w14:paraId="0F319A76" w14:textId="77777777" w:rsidR="006B0945" w:rsidRPr="0073307B" w:rsidRDefault="006B0945" w:rsidP="006B0945">
            <w:pPr>
              <w:jc w:val="right"/>
              <w:rPr>
                <w:sz w:val="16"/>
                <w:szCs w:val="16"/>
              </w:rPr>
            </w:pPr>
          </w:p>
        </w:tc>
        <w:tc>
          <w:tcPr>
            <w:tcW w:w="1200" w:type="dxa"/>
            <w:gridSpan w:val="3"/>
            <w:tcBorders>
              <w:top w:val="nil"/>
              <w:left w:val="nil"/>
              <w:bottom w:val="nil"/>
              <w:right w:val="nil"/>
            </w:tcBorders>
            <w:tcMar>
              <w:right w:w="74" w:type="dxa"/>
            </w:tcMar>
            <w:vAlign w:val="bottom"/>
          </w:tcPr>
          <w:p w14:paraId="7CFF62A7" w14:textId="1E8AF2EF"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bottom w:val="nil"/>
              <w:right w:val="nil"/>
            </w:tcBorders>
            <w:tcMar>
              <w:right w:w="74" w:type="dxa"/>
            </w:tcMar>
            <w:vAlign w:val="bottom"/>
          </w:tcPr>
          <w:p w14:paraId="6C788CF0" w14:textId="77777777" w:rsidR="006B0945" w:rsidRPr="0073307B" w:rsidRDefault="006B0945" w:rsidP="006B0945">
            <w:pPr>
              <w:jc w:val="right"/>
              <w:rPr>
                <w:sz w:val="16"/>
                <w:szCs w:val="16"/>
              </w:rPr>
            </w:pPr>
          </w:p>
        </w:tc>
        <w:tc>
          <w:tcPr>
            <w:tcW w:w="944" w:type="dxa"/>
            <w:gridSpan w:val="2"/>
            <w:tcBorders>
              <w:top w:val="nil"/>
              <w:left w:val="nil"/>
              <w:bottom w:val="nil"/>
              <w:right w:val="nil"/>
            </w:tcBorders>
            <w:tcMar>
              <w:right w:w="74" w:type="dxa"/>
            </w:tcMar>
            <w:vAlign w:val="bottom"/>
          </w:tcPr>
          <w:p w14:paraId="67C3BF28" w14:textId="539675CB"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bottom w:val="nil"/>
              <w:right w:val="nil"/>
            </w:tcBorders>
            <w:tcMar>
              <w:right w:w="74" w:type="dxa"/>
            </w:tcMar>
            <w:vAlign w:val="bottom"/>
          </w:tcPr>
          <w:p w14:paraId="5B8957FE" w14:textId="77777777" w:rsidR="006B0945" w:rsidRPr="0073307B" w:rsidRDefault="006B0945" w:rsidP="006B0945">
            <w:pPr>
              <w:jc w:val="right"/>
              <w:rPr>
                <w:sz w:val="16"/>
                <w:szCs w:val="16"/>
              </w:rPr>
            </w:pPr>
          </w:p>
        </w:tc>
        <w:tc>
          <w:tcPr>
            <w:tcW w:w="1068" w:type="dxa"/>
            <w:gridSpan w:val="2"/>
            <w:tcBorders>
              <w:top w:val="nil"/>
              <w:left w:val="nil"/>
              <w:bottom w:val="nil"/>
              <w:right w:val="nil"/>
            </w:tcBorders>
            <w:tcMar>
              <w:right w:w="74" w:type="dxa"/>
            </w:tcMar>
            <w:vAlign w:val="bottom"/>
          </w:tcPr>
          <w:p w14:paraId="3F018BC8" w14:textId="4E31C4B6" w:rsidR="006B0945" w:rsidRPr="0073307B" w:rsidRDefault="006B0945" w:rsidP="006B0945">
            <w:pPr>
              <w:jc w:val="right"/>
              <w:rPr>
                <w:sz w:val="16"/>
                <w:szCs w:val="16"/>
              </w:rPr>
            </w:pPr>
            <w:r w:rsidRPr="008C5054">
              <w:rPr>
                <w:sz w:val="16"/>
                <w:szCs w:val="16"/>
              </w:rPr>
              <w:t xml:space="preserve">                                   100 </w:t>
            </w:r>
          </w:p>
        </w:tc>
      </w:tr>
      <w:tr w:rsidR="006B0945" w:rsidRPr="006A7BA1" w14:paraId="2E02845B" w14:textId="77777777" w:rsidTr="00B55380">
        <w:trPr>
          <w:trHeight w:val="240"/>
        </w:trPr>
        <w:tc>
          <w:tcPr>
            <w:tcW w:w="3194" w:type="dxa"/>
            <w:tcBorders>
              <w:top w:val="nil"/>
              <w:left w:val="nil"/>
              <w:bottom w:val="nil"/>
              <w:right w:val="nil"/>
            </w:tcBorders>
            <w:vAlign w:val="bottom"/>
          </w:tcPr>
          <w:p w14:paraId="256A49EA" w14:textId="77777777" w:rsidR="006B0945" w:rsidRPr="006A7BA1" w:rsidRDefault="006B0945" w:rsidP="006B0945">
            <w:pPr>
              <w:ind w:left="120" w:hanging="120"/>
              <w:rPr>
                <w:sz w:val="18"/>
                <w:szCs w:val="18"/>
                <w:lang w:val="en-GB"/>
              </w:rPr>
            </w:pPr>
            <w:r w:rsidRPr="006A7BA1">
              <w:rPr>
                <w:sz w:val="18"/>
                <w:szCs w:val="18"/>
                <w:lang w:val="en-GB"/>
              </w:rPr>
              <w:t>Net income from other financial instruments recorded at fair value</w:t>
            </w:r>
          </w:p>
        </w:tc>
        <w:tc>
          <w:tcPr>
            <w:tcW w:w="1006" w:type="dxa"/>
            <w:tcBorders>
              <w:top w:val="nil"/>
              <w:left w:val="nil"/>
              <w:bottom w:val="nil"/>
              <w:right w:val="nil"/>
            </w:tcBorders>
            <w:tcMar>
              <w:right w:w="74" w:type="dxa"/>
            </w:tcMar>
            <w:vAlign w:val="bottom"/>
          </w:tcPr>
          <w:p w14:paraId="79A25F36" w14:textId="66545D65" w:rsidR="006B0945" w:rsidRPr="0073307B" w:rsidRDefault="006B0945" w:rsidP="006B0945">
            <w:pPr>
              <w:jc w:val="right"/>
              <w:rPr>
                <w:sz w:val="16"/>
                <w:szCs w:val="16"/>
              </w:rPr>
            </w:pPr>
            <w:r w:rsidRPr="008C5054">
              <w:rPr>
                <w:sz w:val="16"/>
                <w:szCs w:val="16"/>
              </w:rPr>
              <w:t xml:space="preserve">                      -   </w:t>
            </w:r>
          </w:p>
        </w:tc>
        <w:tc>
          <w:tcPr>
            <w:tcW w:w="116" w:type="dxa"/>
            <w:tcBorders>
              <w:top w:val="nil"/>
              <w:left w:val="nil"/>
              <w:bottom w:val="nil"/>
              <w:right w:val="nil"/>
            </w:tcBorders>
            <w:tcMar>
              <w:right w:w="74" w:type="dxa"/>
            </w:tcMar>
            <w:vAlign w:val="bottom"/>
          </w:tcPr>
          <w:p w14:paraId="652B8636" w14:textId="77777777" w:rsidR="006B0945" w:rsidRPr="0073307B" w:rsidRDefault="006B0945" w:rsidP="006B0945">
            <w:pPr>
              <w:jc w:val="right"/>
              <w:rPr>
                <w:sz w:val="16"/>
                <w:szCs w:val="16"/>
              </w:rPr>
            </w:pPr>
          </w:p>
        </w:tc>
        <w:tc>
          <w:tcPr>
            <w:tcW w:w="1084" w:type="dxa"/>
            <w:tcBorders>
              <w:top w:val="nil"/>
              <w:left w:val="nil"/>
              <w:bottom w:val="nil"/>
              <w:right w:val="nil"/>
            </w:tcBorders>
            <w:tcMar>
              <w:right w:w="74" w:type="dxa"/>
            </w:tcMar>
            <w:vAlign w:val="bottom"/>
          </w:tcPr>
          <w:p w14:paraId="51C8BF86" w14:textId="4D8FDF61" w:rsidR="006B0945" w:rsidRPr="0073307B" w:rsidRDefault="006B0945" w:rsidP="006B0945">
            <w:pPr>
              <w:jc w:val="right"/>
              <w:rPr>
                <w:sz w:val="16"/>
                <w:szCs w:val="16"/>
              </w:rPr>
            </w:pPr>
            <w:r w:rsidRPr="008C5054">
              <w:rPr>
                <w:sz w:val="16"/>
                <w:szCs w:val="16"/>
              </w:rPr>
              <w:t xml:space="preserve">                  -   </w:t>
            </w:r>
          </w:p>
        </w:tc>
        <w:tc>
          <w:tcPr>
            <w:tcW w:w="96" w:type="dxa"/>
            <w:tcBorders>
              <w:top w:val="nil"/>
              <w:left w:val="nil"/>
              <w:bottom w:val="nil"/>
              <w:right w:val="nil"/>
            </w:tcBorders>
            <w:tcMar>
              <w:right w:w="74" w:type="dxa"/>
            </w:tcMar>
            <w:vAlign w:val="bottom"/>
          </w:tcPr>
          <w:p w14:paraId="1D6865D4" w14:textId="77777777" w:rsidR="006B0945" w:rsidRPr="0073307B" w:rsidRDefault="006B0945" w:rsidP="006B0945">
            <w:pPr>
              <w:jc w:val="right"/>
              <w:rPr>
                <w:sz w:val="16"/>
                <w:szCs w:val="16"/>
              </w:rPr>
            </w:pPr>
          </w:p>
        </w:tc>
        <w:tc>
          <w:tcPr>
            <w:tcW w:w="1025" w:type="dxa"/>
            <w:gridSpan w:val="3"/>
            <w:tcBorders>
              <w:top w:val="nil"/>
              <w:left w:val="nil"/>
              <w:bottom w:val="nil"/>
              <w:right w:val="nil"/>
            </w:tcBorders>
            <w:tcMar>
              <w:right w:w="74" w:type="dxa"/>
            </w:tcMar>
            <w:vAlign w:val="bottom"/>
          </w:tcPr>
          <w:p w14:paraId="491729F1" w14:textId="23797776"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bottom w:val="nil"/>
              <w:right w:val="nil"/>
            </w:tcBorders>
            <w:tcMar>
              <w:right w:w="74" w:type="dxa"/>
            </w:tcMar>
            <w:vAlign w:val="bottom"/>
          </w:tcPr>
          <w:p w14:paraId="18B0D7AC" w14:textId="77777777" w:rsidR="006B0945" w:rsidRPr="0073307B" w:rsidRDefault="006B0945" w:rsidP="006B0945">
            <w:pPr>
              <w:jc w:val="right"/>
              <w:rPr>
                <w:sz w:val="16"/>
                <w:szCs w:val="16"/>
              </w:rPr>
            </w:pPr>
          </w:p>
        </w:tc>
        <w:tc>
          <w:tcPr>
            <w:tcW w:w="1200" w:type="dxa"/>
            <w:gridSpan w:val="3"/>
            <w:tcBorders>
              <w:top w:val="nil"/>
              <w:left w:val="nil"/>
              <w:bottom w:val="nil"/>
              <w:right w:val="nil"/>
            </w:tcBorders>
            <w:tcMar>
              <w:right w:w="74" w:type="dxa"/>
            </w:tcMar>
            <w:vAlign w:val="bottom"/>
          </w:tcPr>
          <w:p w14:paraId="534EA226" w14:textId="05E8C0F0"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bottom w:val="nil"/>
              <w:right w:val="nil"/>
            </w:tcBorders>
            <w:tcMar>
              <w:right w:w="74" w:type="dxa"/>
            </w:tcMar>
            <w:vAlign w:val="bottom"/>
          </w:tcPr>
          <w:p w14:paraId="0AAF5C48" w14:textId="77777777" w:rsidR="006B0945" w:rsidRPr="0073307B" w:rsidRDefault="006B0945" w:rsidP="006B0945">
            <w:pPr>
              <w:jc w:val="right"/>
              <w:rPr>
                <w:sz w:val="16"/>
                <w:szCs w:val="16"/>
              </w:rPr>
            </w:pPr>
          </w:p>
        </w:tc>
        <w:tc>
          <w:tcPr>
            <w:tcW w:w="944" w:type="dxa"/>
            <w:gridSpan w:val="2"/>
            <w:tcBorders>
              <w:top w:val="nil"/>
              <w:left w:val="nil"/>
              <w:bottom w:val="nil"/>
              <w:right w:val="nil"/>
            </w:tcBorders>
            <w:tcMar>
              <w:right w:w="74" w:type="dxa"/>
            </w:tcMar>
            <w:vAlign w:val="bottom"/>
          </w:tcPr>
          <w:p w14:paraId="0473ECC8" w14:textId="4D3E6D36"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bottom w:val="nil"/>
              <w:right w:val="nil"/>
            </w:tcBorders>
            <w:tcMar>
              <w:right w:w="74" w:type="dxa"/>
            </w:tcMar>
            <w:vAlign w:val="bottom"/>
          </w:tcPr>
          <w:p w14:paraId="6E4F7817" w14:textId="77777777" w:rsidR="006B0945" w:rsidRPr="0073307B" w:rsidRDefault="006B0945" w:rsidP="006B0945">
            <w:pPr>
              <w:jc w:val="right"/>
              <w:rPr>
                <w:sz w:val="16"/>
                <w:szCs w:val="16"/>
              </w:rPr>
            </w:pPr>
          </w:p>
        </w:tc>
        <w:tc>
          <w:tcPr>
            <w:tcW w:w="1068" w:type="dxa"/>
            <w:gridSpan w:val="2"/>
            <w:tcBorders>
              <w:top w:val="nil"/>
              <w:left w:val="nil"/>
              <w:bottom w:val="nil"/>
              <w:right w:val="nil"/>
            </w:tcBorders>
            <w:tcMar>
              <w:right w:w="74" w:type="dxa"/>
            </w:tcMar>
            <w:vAlign w:val="bottom"/>
          </w:tcPr>
          <w:p w14:paraId="79BEF679" w14:textId="6EF08908" w:rsidR="006B0945" w:rsidRPr="0073307B" w:rsidRDefault="006B0945" w:rsidP="006B0945">
            <w:pPr>
              <w:jc w:val="right"/>
              <w:rPr>
                <w:sz w:val="16"/>
                <w:szCs w:val="16"/>
              </w:rPr>
            </w:pPr>
            <w:r w:rsidRPr="008C5054">
              <w:rPr>
                <w:sz w:val="16"/>
                <w:szCs w:val="16"/>
              </w:rPr>
              <w:t xml:space="preserve">                                      -   </w:t>
            </w:r>
          </w:p>
        </w:tc>
      </w:tr>
      <w:tr w:rsidR="006B0945" w:rsidRPr="006A7BA1" w14:paraId="0AD96484" w14:textId="77777777" w:rsidTr="00B55380">
        <w:trPr>
          <w:trHeight w:val="240"/>
        </w:trPr>
        <w:tc>
          <w:tcPr>
            <w:tcW w:w="3194" w:type="dxa"/>
            <w:tcBorders>
              <w:top w:val="nil"/>
              <w:left w:val="nil"/>
              <w:bottom w:val="nil"/>
              <w:right w:val="nil"/>
            </w:tcBorders>
            <w:vAlign w:val="bottom"/>
          </w:tcPr>
          <w:p w14:paraId="319C6F66" w14:textId="77777777" w:rsidR="006B0945" w:rsidRPr="006A7BA1" w:rsidRDefault="006B0945" w:rsidP="006B0945">
            <w:pPr>
              <w:ind w:left="120" w:hanging="120"/>
              <w:rPr>
                <w:sz w:val="18"/>
                <w:szCs w:val="18"/>
                <w:lang w:val="en-GB"/>
              </w:rPr>
            </w:pPr>
            <w:r w:rsidRPr="006A7BA1">
              <w:rPr>
                <w:sz w:val="18"/>
                <w:szCs w:val="18"/>
                <w:lang w:val="en-GB"/>
              </w:rPr>
              <w:t>Other operating income</w:t>
            </w:r>
          </w:p>
        </w:tc>
        <w:tc>
          <w:tcPr>
            <w:tcW w:w="1006" w:type="dxa"/>
            <w:tcBorders>
              <w:top w:val="nil"/>
              <w:left w:val="nil"/>
              <w:right w:val="nil"/>
            </w:tcBorders>
            <w:tcMar>
              <w:right w:w="74" w:type="dxa"/>
            </w:tcMar>
            <w:vAlign w:val="bottom"/>
          </w:tcPr>
          <w:p w14:paraId="596A7BD0" w14:textId="1CC5DEA3" w:rsidR="006B0945" w:rsidRPr="0073307B" w:rsidRDefault="006B0945" w:rsidP="006B0945">
            <w:pPr>
              <w:jc w:val="right"/>
              <w:rPr>
                <w:sz w:val="16"/>
                <w:szCs w:val="16"/>
              </w:rPr>
            </w:pPr>
            <w:r w:rsidRPr="008C5054">
              <w:rPr>
                <w:sz w:val="16"/>
                <w:szCs w:val="16"/>
              </w:rPr>
              <w:t xml:space="preserve">            </w:t>
            </w:r>
            <w:r>
              <w:rPr>
                <w:sz w:val="16"/>
                <w:szCs w:val="16"/>
              </w:rPr>
              <w:t>341.885</w:t>
            </w:r>
            <w:r w:rsidRPr="008C5054">
              <w:rPr>
                <w:sz w:val="16"/>
                <w:szCs w:val="16"/>
              </w:rPr>
              <w:t xml:space="preserve"> </w:t>
            </w:r>
          </w:p>
        </w:tc>
        <w:tc>
          <w:tcPr>
            <w:tcW w:w="116" w:type="dxa"/>
            <w:tcBorders>
              <w:top w:val="nil"/>
              <w:left w:val="nil"/>
              <w:bottom w:val="nil"/>
              <w:right w:val="nil"/>
            </w:tcBorders>
            <w:tcMar>
              <w:right w:w="74" w:type="dxa"/>
            </w:tcMar>
            <w:vAlign w:val="bottom"/>
          </w:tcPr>
          <w:p w14:paraId="651CB9A5"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1A0ADC0A" w14:textId="6DFAC7E3" w:rsidR="006B0945" w:rsidRPr="0073307B" w:rsidRDefault="006B0945" w:rsidP="006B0945">
            <w:pPr>
              <w:jc w:val="right"/>
              <w:rPr>
                <w:sz w:val="16"/>
                <w:szCs w:val="16"/>
              </w:rPr>
            </w:pPr>
            <w:r w:rsidRPr="008C5054">
              <w:rPr>
                <w:sz w:val="16"/>
                <w:szCs w:val="16"/>
              </w:rPr>
              <w:t xml:space="preserve">        </w:t>
            </w:r>
            <w:r>
              <w:rPr>
                <w:sz w:val="16"/>
                <w:szCs w:val="16"/>
              </w:rPr>
              <w:t>219.460</w:t>
            </w:r>
            <w:r w:rsidRPr="008C5054">
              <w:rPr>
                <w:sz w:val="16"/>
                <w:szCs w:val="16"/>
              </w:rPr>
              <w:t xml:space="preserve"> </w:t>
            </w:r>
          </w:p>
        </w:tc>
        <w:tc>
          <w:tcPr>
            <w:tcW w:w="96" w:type="dxa"/>
            <w:tcBorders>
              <w:top w:val="nil"/>
              <w:left w:val="nil"/>
              <w:bottom w:val="nil"/>
              <w:right w:val="nil"/>
            </w:tcBorders>
            <w:tcMar>
              <w:right w:w="74" w:type="dxa"/>
            </w:tcMar>
            <w:vAlign w:val="bottom"/>
          </w:tcPr>
          <w:p w14:paraId="2DA83118"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287027CF" w14:textId="48D343E7" w:rsidR="006B0945" w:rsidRPr="0073307B" w:rsidRDefault="006B0945" w:rsidP="006B0945">
            <w:pPr>
              <w:jc w:val="right"/>
              <w:rPr>
                <w:sz w:val="16"/>
                <w:szCs w:val="16"/>
              </w:rPr>
            </w:pPr>
            <w:r w:rsidRPr="008C5054">
              <w:rPr>
                <w:sz w:val="16"/>
                <w:szCs w:val="16"/>
              </w:rPr>
              <w:t xml:space="preserve">       </w:t>
            </w:r>
            <w:r>
              <w:rPr>
                <w:sz w:val="16"/>
                <w:szCs w:val="16"/>
              </w:rPr>
              <w:t>49.217</w:t>
            </w:r>
            <w:r w:rsidRPr="008C5054">
              <w:rPr>
                <w:sz w:val="16"/>
                <w:szCs w:val="16"/>
              </w:rPr>
              <w:t xml:space="preserve"> </w:t>
            </w:r>
          </w:p>
        </w:tc>
        <w:tc>
          <w:tcPr>
            <w:tcW w:w="120" w:type="dxa"/>
            <w:tcBorders>
              <w:top w:val="nil"/>
              <w:left w:val="nil"/>
              <w:bottom w:val="nil"/>
              <w:right w:val="nil"/>
            </w:tcBorders>
            <w:tcMar>
              <w:right w:w="74" w:type="dxa"/>
            </w:tcMar>
            <w:vAlign w:val="bottom"/>
          </w:tcPr>
          <w:p w14:paraId="71B3EB9D"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74" w:type="dxa"/>
            </w:tcMar>
            <w:vAlign w:val="bottom"/>
          </w:tcPr>
          <w:p w14:paraId="1E62E7D0" w14:textId="6BE0D93F" w:rsidR="006B0945" w:rsidRPr="0073307B" w:rsidRDefault="006B0945" w:rsidP="006B0945">
            <w:pPr>
              <w:jc w:val="right"/>
              <w:rPr>
                <w:sz w:val="16"/>
                <w:szCs w:val="16"/>
              </w:rPr>
            </w:pPr>
            <w:r w:rsidRPr="00BA4147">
              <w:rPr>
                <w:sz w:val="16"/>
                <w:szCs w:val="16"/>
              </w:rPr>
              <w:t xml:space="preserve">          </w:t>
            </w:r>
            <w:r>
              <w:rPr>
                <w:sz w:val="16"/>
                <w:szCs w:val="16"/>
              </w:rPr>
              <w:t>147.074</w:t>
            </w:r>
            <w:r w:rsidRPr="00BA4147">
              <w:rPr>
                <w:sz w:val="16"/>
                <w:szCs w:val="16"/>
              </w:rPr>
              <w:t xml:space="preserve"> </w:t>
            </w:r>
          </w:p>
        </w:tc>
        <w:tc>
          <w:tcPr>
            <w:tcW w:w="120" w:type="dxa"/>
            <w:tcBorders>
              <w:top w:val="nil"/>
              <w:left w:val="nil"/>
              <w:bottom w:val="nil"/>
              <w:right w:val="nil"/>
            </w:tcBorders>
            <w:tcMar>
              <w:right w:w="74" w:type="dxa"/>
            </w:tcMar>
            <w:vAlign w:val="bottom"/>
          </w:tcPr>
          <w:p w14:paraId="5363E11E" w14:textId="77777777" w:rsidR="006B0945" w:rsidRPr="0073307B" w:rsidRDefault="006B0945" w:rsidP="006B0945">
            <w:pPr>
              <w:jc w:val="right"/>
              <w:rPr>
                <w:sz w:val="16"/>
                <w:szCs w:val="16"/>
              </w:rPr>
            </w:pPr>
          </w:p>
        </w:tc>
        <w:tc>
          <w:tcPr>
            <w:tcW w:w="944" w:type="dxa"/>
            <w:gridSpan w:val="2"/>
            <w:tcBorders>
              <w:top w:val="nil"/>
              <w:left w:val="nil"/>
              <w:right w:val="nil"/>
            </w:tcBorders>
            <w:tcMar>
              <w:right w:w="74" w:type="dxa"/>
            </w:tcMar>
            <w:vAlign w:val="bottom"/>
          </w:tcPr>
          <w:p w14:paraId="39C00B79" w14:textId="2BFB280B" w:rsidR="006B0945" w:rsidRPr="0073307B" w:rsidRDefault="006B0945" w:rsidP="006B0945">
            <w:pPr>
              <w:jc w:val="right"/>
              <w:rPr>
                <w:sz w:val="16"/>
                <w:szCs w:val="16"/>
              </w:rPr>
            </w:pPr>
            <w:r w:rsidRPr="008C5054">
              <w:rPr>
                <w:sz w:val="16"/>
                <w:szCs w:val="16"/>
              </w:rPr>
              <w:t xml:space="preserve">           </w:t>
            </w:r>
            <w:r>
              <w:rPr>
                <w:sz w:val="16"/>
                <w:szCs w:val="16"/>
              </w:rPr>
              <w:t>1.699</w:t>
            </w:r>
            <w:r w:rsidRPr="008C5054">
              <w:rPr>
                <w:sz w:val="16"/>
                <w:szCs w:val="16"/>
              </w:rPr>
              <w:t xml:space="preserve"> </w:t>
            </w:r>
          </w:p>
        </w:tc>
        <w:tc>
          <w:tcPr>
            <w:tcW w:w="94" w:type="dxa"/>
            <w:tcBorders>
              <w:top w:val="nil"/>
              <w:left w:val="nil"/>
              <w:bottom w:val="nil"/>
              <w:right w:val="nil"/>
            </w:tcBorders>
            <w:tcMar>
              <w:right w:w="74" w:type="dxa"/>
            </w:tcMar>
            <w:vAlign w:val="bottom"/>
          </w:tcPr>
          <w:p w14:paraId="1784F70D"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63067C3F" w14:textId="5D3C0609" w:rsidR="006B0945" w:rsidRPr="0073307B" w:rsidRDefault="006B0945" w:rsidP="006B0945">
            <w:pPr>
              <w:jc w:val="right"/>
              <w:rPr>
                <w:sz w:val="16"/>
                <w:szCs w:val="16"/>
              </w:rPr>
            </w:pPr>
            <w:r w:rsidRPr="008C5054">
              <w:rPr>
                <w:sz w:val="16"/>
                <w:szCs w:val="16"/>
              </w:rPr>
              <w:t xml:space="preserve">                         </w:t>
            </w:r>
            <w:r>
              <w:rPr>
                <w:sz w:val="16"/>
                <w:szCs w:val="16"/>
              </w:rPr>
              <w:t>759.335</w:t>
            </w:r>
            <w:r w:rsidRPr="008C5054">
              <w:rPr>
                <w:sz w:val="16"/>
                <w:szCs w:val="16"/>
              </w:rPr>
              <w:t xml:space="preserve"> </w:t>
            </w:r>
          </w:p>
        </w:tc>
      </w:tr>
      <w:tr w:rsidR="006B0945" w:rsidRPr="006A7BA1" w14:paraId="218D31CF" w14:textId="77777777" w:rsidTr="00B55380">
        <w:trPr>
          <w:trHeight w:val="240"/>
        </w:trPr>
        <w:tc>
          <w:tcPr>
            <w:tcW w:w="3194" w:type="dxa"/>
            <w:tcBorders>
              <w:top w:val="nil"/>
              <w:left w:val="nil"/>
              <w:bottom w:val="nil"/>
              <w:right w:val="nil"/>
            </w:tcBorders>
            <w:vAlign w:val="bottom"/>
          </w:tcPr>
          <w:p w14:paraId="50F1D772" w14:textId="77777777" w:rsidR="006B0945" w:rsidRPr="006A7BA1" w:rsidRDefault="006B0945" w:rsidP="006B0945">
            <w:pPr>
              <w:ind w:left="120" w:hanging="120"/>
              <w:rPr>
                <w:sz w:val="18"/>
                <w:szCs w:val="18"/>
                <w:lang w:val="en-GB"/>
              </w:rPr>
            </w:pPr>
            <w:r w:rsidRPr="006A7BA1">
              <w:rPr>
                <w:sz w:val="18"/>
                <w:szCs w:val="18"/>
                <w:lang w:val="en-GB"/>
              </w:rPr>
              <w:t>Income realized between segments</w:t>
            </w:r>
          </w:p>
        </w:tc>
        <w:tc>
          <w:tcPr>
            <w:tcW w:w="1006" w:type="dxa"/>
            <w:tcBorders>
              <w:top w:val="nil"/>
              <w:left w:val="nil"/>
              <w:bottom w:val="single" w:sz="4" w:space="0" w:color="auto"/>
              <w:right w:val="nil"/>
            </w:tcBorders>
            <w:tcMar>
              <w:right w:w="74" w:type="dxa"/>
            </w:tcMar>
            <w:vAlign w:val="bottom"/>
          </w:tcPr>
          <w:p w14:paraId="68E312CB" w14:textId="62C07184" w:rsidR="006B0945" w:rsidRPr="0073307B" w:rsidRDefault="006B0945" w:rsidP="006B0945">
            <w:pPr>
              <w:jc w:val="right"/>
              <w:rPr>
                <w:sz w:val="16"/>
                <w:szCs w:val="16"/>
              </w:rPr>
            </w:pPr>
            <w:r w:rsidRPr="002F3218">
              <w:rPr>
                <w:sz w:val="16"/>
                <w:szCs w:val="16"/>
              </w:rPr>
              <w:t xml:space="preserve">                      -   </w:t>
            </w:r>
          </w:p>
        </w:tc>
        <w:tc>
          <w:tcPr>
            <w:tcW w:w="116" w:type="dxa"/>
            <w:tcBorders>
              <w:top w:val="nil"/>
              <w:left w:val="nil"/>
              <w:bottom w:val="nil"/>
              <w:right w:val="nil"/>
            </w:tcBorders>
            <w:tcMar>
              <w:right w:w="74" w:type="dxa"/>
            </w:tcMar>
            <w:vAlign w:val="bottom"/>
          </w:tcPr>
          <w:p w14:paraId="6A54E28A" w14:textId="77777777" w:rsidR="006B0945" w:rsidRPr="0073307B" w:rsidRDefault="006B0945" w:rsidP="006B0945">
            <w:pPr>
              <w:jc w:val="right"/>
              <w:rPr>
                <w:sz w:val="16"/>
                <w:szCs w:val="16"/>
              </w:rPr>
            </w:pPr>
          </w:p>
        </w:tc>
        <w:tc>
          <w:tcPr>
            <w:tcW w:w="1084" w:type="dxa"/>
            <w:tcBorders>
              <w:top w:val="nil"/>
              <w:left w:val="nil"/>
              <w:bottom w:val="single" w:sz="4" w:space="0" w:color="auto"/>
              <w:right w:val="nil"/>
            </w:tcBorders>
            <w:tcMar>
              <w:right w:w="74" w:type="dxa"/>
            </w:tcMar>
            <w:vAlign w:val="bottom"/>
          </w:tcPr>
          <w:p w14:paraId="5583BE72" w14:textId="0BCFC486" w:rsidR="006B0945" w:rsidRPr="0073307B" w:rsidRDefault="006B0945" w:rsidP="006B0945">
            <w:pPr>
              <w:jc w:val="right"/>
              <w:rPr>
                <w:sz w:val="16"/>
                <w:szCs w:val="16"/>
              </w:rPr>
            </w:pPr>
            <w:r w:rsidRPr="002F3218">
              <w:rPr>
                <w:sz w:val="16"/>
                <w:szCs w:val="16"/>
              </w:rPr>
              <w:t xml:space="preserve">                  -   </w:t>
            </w:r>
          </w:p>
        </w:tc>
        <w:tc>
          <w:tcPr>
            <w:tcW w:w="96" w:type="dxa"/>
            <w:tcBorders>
              <w:top w:val="nil"/>
              <w:left w:val="nil"/>
              <w:bottom w:val="nil"/>
              <w:right w:val="nil"/>
            </w:tcBorders>
            <w:tcMar>
              <w:right w:w="74" w:type="dxa"/>
            </w:tcMar>
            <w:vAlign w:val="bottom"/>
          </w:tcPr>
          <w:p w14:paraId="3A2DEDFC" w14:textId="77777777" w:rsidR="006B0945" w:rsidRPr="0073307B" w:rsidRDefault="006B0945" w:rsidP="006B0945">
            <w:pPr>
              <w:jc w:val="right"/>
              <w:rPr>
                <w:sz w:val="16"/>
                <w:szCs w:val="16"/>
              </w:rPr>
            </w:pPr>
          </w:p>
        </w:tc>
        <w:tc>
          <w:tcPr>
            <w:tcW w:w="1025" w:type="dxa"/>
            <w:gridSpan w:val="3"/>
            <w:tcBorders>
              <w:top w:val="nil"/>
              <w:left w:val="nil"/>
              <w:bottom w:val="single" w:sz="4" w:space="0" w:color="auto"/>
              <w:right w:val="nil"/>
            </w:tcBorders>
            <w:tcMar>
              <w:right w:w="74" w:type="dxa"/>
            </w:tcMar>
            <w:vAlign w:val="bottom"/>
          </w:tcPr>
          <w:p w14:paraId="0F0FBCD5" w14:textId="3CB30DEA" w:rsidR="006B0945" w:rsidRPr="0073307B" w:rsidRDefault="006B0945" w:rsidP="006B0945">
            <w:pPr>
              <w:jc w:val="right"/>
              <w:rPr>
                <w:sz w:val="16"/>
                <w:szCs w:val="16"/>
              </w:rPr>
            </w:pPr>
            <w:r w:rsidRPr="002F3218">
              <w:rPr>
                <w:sz w:val="16"/>
                <w:szCs w:val="16"/>
              </w:rPr>
              <w:t xml:space="preserve">                 -   </w:t>
            </w:r>
          </w:p>
        </w:tc>
        <w:tc>
          <w:tcPr>
            <w:tcW w:w="120" w:type="dxa"/>
            <w:tcBorders>
              <w:top w:val="nil"/>
              <w:left w:val="nil"/>
              <w:bottom w:val="nil"/>
              <w:right w:val="nil"/>
            </w:tcBorders>
            <w:tcMar>
              <w:right w:w="74" w:type="dxa"/>
            </w:tcMar>
            <w:vAlign w:val="bottom"/>
          </w:tcPr>
          <w:p w14:paraId="69CBFA83" w14:textId="77777777" w:rsidR="006B0945" w:rsidRPr="0073307B" w:rsidRDefault="006B0945" w:rsidP="006B0945">
            <w:pPr>
              <w:jc w:val="right"/>
              <w:rPr>
                <w:sz w:val="16"/>
                <w:szCs w:val="16"/>
              </w:rPr>
            </w:pPr>
          </w:p>
        </w:tc>
        <w:tc>
          <w:tcPr>
            <w:tcW w:w="1200" w:type="dxa"/>
            <w:gridSpan w:val="3"/>
            <w:tcBorders>
              <w:top w:val="nil"/>
              <w:left w:val="nil"/>
              <w:bottom w:val="single" w:sz="4" w:space="0" w:color="auto"/>
              <w:right w:val="nil"/>
            </w:tcBorders>
            <w:tcMar>
              <w:right w:w="74" w:type="dxa"/>
            </w:tcMar>
            <w:vAlign w:val="bottom"/>
          </w:tcPr>
          <w:p w14:paraId="51566A33" w14:textId="3C299D8E" w:rsidR="006B0945" w:rsidRPr="0073307B" w:rsidRDefault="006B0945" w:rsidP="006B0945">
            <w:pPr>
              <w:jc w:val="right"/>
              <w:rPr>
                <w:sz w:val="16"/>
                <w:szCs w:val="16"/>
              </w:rPr>
            </w:pPr>
            <w:r w:rsidRPr="002F3218">
              <w:rPr>
                <w:sz w:val="16"/>
                <w:szCs w:val="16"/>
              </w:rPr>
              <w:t xml:space="preserve">                   -   </w:t>
            </w:r>
          </w:p>
        </w:tc>
        <w:tc>
          <w:tcPr>
            <w:tcW w:w="120" w:type="dxa"/>
            <w:tcBorders>
              <w:top w:val="nil"/>
              <w:left w:val="nil"/>
              <w:bottom w:val="nil"/>
              <w:right w:val="nil"/>
            </w:tcBorders>
            <w:tcMar>
              <w:right w:w="74" w:type="dxa"/>
            </w:tcMar>
            <w:vAlign w:val="bottom"/>
          </w:tcPr>
          <w:p w14:paraId="7B3514F8" w14:textId="77777777" w:rsidR="006B0945" w:rsidRPr="0073307B" w:rsidRDefault="006B0945" w:rsidP="006B0945">
            <w:pPr>
              <w:jc w:val="right"/>
              <w:rPr>
                <w:sz w:val="16"/>
                <w:szCs w:val="16"/>
              </w:rPr>
            </w:pPr>
          </w:p>
        </w:tc>
        <w:tc>
          <w:tcPr>
            <w:tcW w:w="944" w:type="dxa"/>
            <w:gridSpan w:val="2"/>
            <w:tcBorders>
              <w:top w:val="nil"/>
              <w:left w:val="nil"/>
              <w:bottom w:val="single" w:sz="4" w:space="0" w:color="auto"/>
              <w:right w:val="nil"/>
            </w:tcBorders>
            <w:tcMar>
              <w:right w:w="74" w:type="dxa"/>
            </w:tcMar>
            <w:vAlign w:val="bottom"/>
          </w:tcPr>
          <w:p w14:paraId="3E726442" w14:textId="238E185F" w:rsidR="006B0945" w:rsidRPr="0073307B" w:rsidRDefault="006B0945" w:rsidP="006B0945">
            <w:pPr>
              <w:jc w:val="right"/>
              <w:rPr>
                <w:sz w:val="16"/>
                <w:szCs w:val="16"/>
              </w:rPr>
            </w:pPr>
            <w:r w:rsidRPr="002F3218">
              <w:rPr>
                <w:sz w:val="16"/>
                <w:szCs w:val="16"/>
              </w:rPr>
              <w:t xml:space="preserve">                 -   </w:t>
            </w:r>
          </w:p>
        </w:tc>
        <w:tc>
          <w:tcPr>
            <w:tcW w:w="94" w:type="dxa"/>
            <w:tcBorders>
              <w:top w:val="nil"/>
              <w:left w:val="nil"/>
              <w:bottom w:val="nil"/>
              <w:right w:val="nil"/>
            </w:tcBorders>
            <w:tcMar>
              <w:right w:w="74" w:type="dxa"/>
            </w:tcMar>
            <w:vAlign w:val="bottom"/>
          </w:tcPr>
          <w:p w14:paraId="457CFCB0" w14:textId="77777777" w:rsidR="006B0945" w:rsidRPr="0073307B" w:rsidRDefault="006B0945" w:rsidP="006B0945">
            <w:pPr>
              <w:jc w:val="right"/>
              <w:rPr>
                <w:sz w:val="16"/>
                <w:szCs w:val="16"/>
              </w:rPr>
            </w:pPr>
          </w:p>
        </w:tc>
        <w:tc>
          <w:tcPr>
            <w:tcW w:w="1068" w:type="dxa"/>
            <w:gridSpan w:val="2"/>
            <w:tcBorders>
              <w:top w:val="nil"/>
              <w:left w:val="nil"/>
              <w:bottom w:val="single" w:sz="4" w:space="0" w:color="auto"/>
              <w:right w:val="nil"/>
            </w:tcBorders>
            <w:tcMar>
              <w:right w:w="74" w:type="dxa"/>
            </w:tcMar>
            <w:vAlign w:val="bottom"/>
          </w:tcPr>
          <w:p w14:paraId="66F6B511" w14:textId="1D49A871" w:rsidR="006B0945" w:rsidRPr="0073307B" w:rsidRDefault="006B0945" w:rsidP="006B0945">
            <w:pPr>
              <w:jc w:val="right"/>
              <w:rPr>
                <w:sz w:val="16"/>
                <w:szCs w:val="16"/>
              </w:rPr>
            </w:pPr>
            <w:r w:rsidRPr="002F3218">
              <w:rPr>
                <w:sz w:val="16"/>
                <w:szCs w:val="16"/>
              </w:rPr>
              <w:t xml:space="preserve">                                      -   </w:t>
            </w:r>
          </w:p>
        </w:tc>
      </w:tr>
      <w:tr w:rsidR="006B0945" w:rsidRPr="006A7BA1" w14:paraId="1C67A410" w14:textId="77777777" w:rsidTr="00B55380">
        <w:trPr>
          <w:trHeight w:val="240"/>
        </w:trPr>
        <w:tc>
          <w:tcPr>
            <w:tcW w:w="3194" w:type="dxa"/>
            <w:tcBorders>
              <w:top w:val="nil"/>
              <w:left w:val="nil"/>
              <w:bottom w:val="nil"/>
              <w:right w:val="nil"/>
            </w:tcBorders>
            <w:vAlign w:val="bottom"/>
          </w:tcPr>
          <w:p w14:paraId="40BC8381" w14:textId="77777777" w:rsidR="006B0945" w:rsidRPr="006A7BA1" w:rsidRDefault="006B0945" w:rsidP="006B0945">
            <w:pPr>
              <w:ind w:left="120" w:hanging="120"/>
              <w:rPr>
                <w:b/>
                <w:bCs/>
                <w:sz w:val="18"/>
                <w:szCs w:val="18"/>
                <w:lang w:val="en-GB"/>
              </w:rPr>
            </w:pPr>
            <w:r w:rsidRPr="006A7BA1">
              <w:rPr>
                <w:b/>
                <w:bCs/>
                <w:sz w:val="18"/>
                <w:szCs w:val="18"/>
                <w:lang w:val="en-GB"/>
              </w:rPr>
              <w:t>Total income by segments</w:t>
            </w:r>
          </w:p>
        </w:tc>
        <w:tc>
          <w:tcPr>
            <w:tcW w:w="1006" w:type="dxa"/>
            <w:tcBorders>
              <w:top w:val="single" w:sz="4" w:space="0" w:color="auto"/>
              <w:left w:val="nil"/>
              <w:bottom w:val="single" w:sz="4" w:space="0" w:color="auto"/>
              <w:right w:val="nil"/>
            </w:tcBorders>
            <w:tcMar>
              <w:right w:w="74" w:type="dxa"/>
            </w:tcMar>
            <w:vAlign w:val="bottom"/>
          </w:tcPr>
          <w:p w14:paraId="1B0DB346" w14:textId="2DCFA5CF" w:rsidR="006B0945" w:rsidRPr="0073307B" w:rsidRDefault="006B0945" w:rsidP="006B0945">
            <w:pPr>
              <w:jc w:val="right"/>
              <w:rPr>
                <w:b/>
                <w:bCs/>
                <w:sz w:val="16"/>
                <w:szCs w:val="16"/>
              </w:rPr>
            </w:pPr>
            <w:r w:rsidRPr="008C5054">
              <w:rPr>
                <w:b/>
                <w:bCs/>
                <w:sz w:val="16"/>
                <w:szCs w:val="16"/>
              </w:rPr>
              <w:t xml:space="preserve">         </w:t>
            </w:r>
            <w:r>
              <w:rPr>
                <w:b/>
                <w:bCs/>
                <w:sz w:val="16"/>
                <w:szCs w:val="16"/>
              </w:rPr>
              <w:t>4.285.702</w:t>
            </w:r>
            <w:r w:rsidRPr="008C5054">
              <w:rPr>
                <w:b/>
                <w:bCs/>
                <w:sz w:val="16"/>
                <w:szCs w:val="16"/>
              </w:rPr>
              <w:t xml:space="preserve"> </w:t>
            </w:r>
          </w:p>
        </w:tc>
        <w:tc>
          <w:tcPr>
            <w:tcW w:w="116" w:type="dxa"/>
            <w:tcBorders>
              <w:top w:val="nil"/>
              <w:left w:val="nil"/>
              <w:bottom w:val="nil"/>
              <w:right w:val="nil"/>
            </w:tcBorders>
            <w:tcMar>
              <w:right w:w="74" w:type="dxa"/>
            </w:tcMar>
            <w:vAlign w:val="bottom"/>
          </w:tcPr>
          <w:p w14:paraId="77A33BE0" w14:textId="77777777" w:rsidR="006B0945" w:rsidRPr="0073307B" w:rsidRDefault="006B0945" w:rsidP="006B0945">
            <w:pPr>
              <w:jc w:val="right"/>
              <w:rPr>
                <w:b/>
                <w:bCs/>
                <w:sz w:val="16"/>
                <w:szCs w:val="16"/>
              </w:rPr>
            </w:pPr>
          </w:p>
        </w:tc>
        <w:tc>
          <w:tcPr>
            <w:tcW w:w="1084" w:type="dxa"/>
            <w:tcBorders>
              <w:top w:val="single" w:sz="4" w:space="0" w:color="auto"/>
              <w:left w:val="nil"/>
              <w:bottom w:val="single" w:sz="4" w:space="0" w:color="auto"/>
              <w:right w:val="nil"/>
            </w:tcBorders>
            <w:tcMar>
              <w:right w:w="74" w:type="dxa"/>
            </w:tcMar>
            <w:vAlign w:val="bottom"/>
          </w:tcPr>
          <w:p w14:paraId="4C3CEA19" w14:textId="1218B6DE" w:rsidR="006B0945" w:rsidRPr="0073307B" w:rsidRDefault="006B0945" w:rsidP="006B0945">
            <w:pPr>
              <w:jc w:val="right"/>
              <w:rPr>
                <w:b/>
                <w:bCs/>
                <w:sz w:val="16"/>
                <w:szCs w:val="16"/>
              </w:rPr>
            </w:pPr>
            <w:r w:rsidRPr="008C5054">
              <w:rPr>
                <w:b/>
                <w:bCs/>
                <w:sz w:val="16"/>
                <w:szCs w:val="16"/>
              </w:rPr>
              <w:t xml:space="preserve">     </w:t>
            </w:r>
            <w:r>
              <w:rPr>
                <w:b/>
                <w:bCs/>
                <w:sz w:val="16"/>
                <w:szCs w:val="16"/>
              </w:rPr>
              <w:t>2.583.921</w:t>
            </w:r>
            <w:r w:rsidRPr="008C5054">
              <w:rPr>
                <w:b/>
                <w:bCs/>
                <w:sz w:val="16"/>
                <w:szCs w:val="16"/>
              </w:rPr>
              <w:t xml:space="preserve"> </w:t>
            </w:r>
          </w:p>
        </w:tc>
        <w:tc>
          <w:tcPr>
            <w:tcW w:w="96" w:type="dxa"/>
            <w:tcBorders>
              <w:top w:val="nil"/>
              <w:left w:val="nil"/>
              <w:bottom w:val="nil"/>
              <w:right w:val="nil"/>
            </w:tcBorders>
            <w:tcMar>
              <w:right w:w="74" w:type="dxa"/>
            </w:tcMar>
            <w:vAlign w:val="bottom"/>
          </w:tcPr>
          <w:p w14:paraId="57EDA64F" w14:textId="77777777" w:rsidR="006B0945" w:rsidRPr="0073307B" w:rsidRDefault="006B0945" w:rsidP="006B0945">
            <w:pPr>
              <w:rPr>
                <w:b/>
                <w:bCs/>
                <w:sz w:val="16"/>
                <w:szCs w:val="16"/>
              </w:rPr>
            </w:pPr>
          </w:p>
        </w:tc>
        <w:tc>
          <w:tcPr>
            <w:tcW w:w="1025" w:type="dxa"/>
            <w:gridSpan w:val="3"/>
            <w:tcBorders>
              <w:top w:val="single" w:sz="4" w:space="0" w:color="auto"/>
              <w:left w:val="nil"/>
              <w:bottom w:val="single" w:sz="4" w:space="0" w:color="auto"/>
              <w:right w:val="nil"/>
            </w:tcBorders>
            <w:tcMar>
              <w:right w:w="74" w:type="dxa"/>
            </w:tcMar>
            <w:vAlign w:val="bottom"/>
          </w:tcPr>
          <w:p w14:paraId="53120DBF" w14:textId="592C0CC2" w:rsidR="006B0945" w:rsidRPr="0073307B" w:rsidRDefault="006B0945" w:rsidP="006B0945">
            <w:pPr>
              <w:jc w:val="right"/>
              <w:rPr>
                <w:b/>
                <w:bCs/>
                <w:sz w:val="16"/>
                <w:szCs w:val="16"/>
              </w:rPr>
            </w:pPr>
            <w:r w:rsidRPr="008C5054">
              <w:rPr>
                <w:b/>
                <w:bCs/>
                <w:sz w:val="16"/>
                <w:szCs w:val="16"/>
              </w:rPr>
              <w:t xml:space="preserve">       </w:t>
            </w:r>
            <w:r>
              <w:rPr>
                <w:b/>
                <w:bCs/>
                <w:sz w:val="16"/>
                <w:szCs w:val="16"/>
              </w:rPr>
              <w:t>271.907</w:t>
            </w:r>
            <w:r w:rsidRPr="008C5054">
              <w:rPr>
                <w:b/>
                <w:bCs/>
                <w:sz w:val="16"/>
                <w:szCs w:val="16"/>
              </w:rPr>
              <w:t xml:space="preserve"> </w:t>
            </w:r>
          </w:p>
        </w:tc>
        <w:tc>
          <w:tcPr>
            <w:tcW w:w="120" w:type="dxa"/>
            <w:tcBorders>
              <w:top w:val="nil"/>
              <w:left w:val="nil"/>
              <w:bottom w:val="nil"/>
              <w:right w:val="nil"/>
            </w:tcBorders>
            <w:tcMar>
              <w:right w:w="74" w:type="dxa"/>
            </w:tcMar>
            <w:vAlign w:val="bottom"/>
          </w:tcPr>
          <w:p w14:paraId="76A64B8C" w14:textId="77777777" w:rsidR="006B0945" w:rsidRPr="0073307B" w:rsidRDefault="006B0945" w:rsidP="006B0945">
            <w:pPr>
              <w:jc w:val="right"/>
              <w:rPr>
                <w:b/>
                <w:bCs/>
                <w:sz w:val="16"/>
                <w:szCs w:val="16"/>
              </w:rPr>
            </w:pPr>
          </w:p>
        </w:tc>
        <w:tc>
          <w:tcPr>
            <w:tcW w:w="1200" w:type="dxa"/>
            <w:gridSpan w:val="3"/>
            <w:tcBorders>
              <w:top w:val="single" w:sz="4" w:space="0" w:color="auto"/>
              <w:left w:val="nil"/>
              <w:bottom w:val="single" w:sz="4" w:space="0" w:color="auto"/>
              <w:right w:val="nil"/>
            </w:tcBorders>
            <w:tcMar>
              <w:right w:w="0" w:type="dxa"/>
            </w:tcMar>
            <w:vAlign w:val="bottom"/>
          </w:tcPr>
          <w:p w14:paraId="64AD4107" w14:textId="09F24B77" w:rsidR="006B0945" w:rsidRPr="0073307B" w:rsidRDefault="006B0945" w:rsidP="006B0945">
            <w:pPr>
              <w:jc w:val="right"/>
              <w:rPr>
                <w:b/>
                <w:bCs/>
                <w:sz w:val="16"/>
                <w:szCs w:val="16"/>
              </w:rPr>
            </w:pPr>
            <w:r>
              <w:rPr>
                <w:b/>
                <w:bCs/>
                <w:sz w:val="16"/>
                <w:szCs w:val="16"/>
              </w:rPr>
              <w:t>172.830</w:t>
            </w:r>
            <w:r w:rsidRPr="008C5054">
              <w:rPr>
                <w:b/>
                <w:bCs/>
                <w:sz w:val="16"/>
                <w:szCs w:val="16"/>
              </w:rPr>
              <w:t xml:space="preserve"> </w:t>
            </w:r>
          </w:p>
        </w:tc>
        <w:tc>
          <w:tcPr>
            <w:tcW w:w="120" w:type="dxa"/>
            <w:tcBorders>
              <w:top w:val="nil"/>
              <w:left w:val="nil"/>
              <w:bottom w:val="nil"/>
              <w:right w:val="nil"/>
            </w:tcBorders>
            <w:tcMar>
              <w:right w:w="74" w:type="dxa"/>
            </w:tcMar>
            <w:vAlign w:val="bottom"/>
          </w:tcPr>
          <w:p w14:paraId="65A49D74" w14:textId="77777777" w:rsidR="006B0945" w:rsidRPr="0073307B" w:rsidRDefault="006B0945" w:rsidP="006B0945">
            <w:pPr>
              <w:jc w:val="right"/>
              <w:rPr>
                <w:b/>
                <w:bCs/>
                <w:sz w:val="16"/>
                <w:szCs w:val="16"/>
              </w:rPr>
            </w:pPr>
          </w:p>
        </w:tc>
        <w:tc>
          <w:tcPr>
            <w:tcW w:w="944" w:type="dxa"/>
            <w:gridSpan w:val="2"/>
            <w:tcBorders>
              <w:top w:val="single" w:sz="4" w:space="0" w:color="auto"/>
              <w:left w:val="nil"/>
              <w:bottom w:val="single" w:sz="4" w:space="0" w:color="auto"/>
              <w:right w:val="nil"/>
            </w:tcBorders>
            <w:tcMar>
              <w:right w:w="74" w:type="dxa"/>
            </w:tcMar>
            <w:vAlign w:val="bottom"/>
          </w:tcPr>
          <w:p w14:paraId="77396B44" w14:textId="2F45D7AB" w:rsidR="006B0945" w:rsidRPr="0073307B" w:rsidRDefault="006B0945" w:rsidP="006B0945">
            <w:pPr>
              <w:jc w:val="right"/>
              <w:rPr>
                <w:b/>
                <w:bCs/>
                <w:sz w:val="16"/>
                <w:szCs w:val="16"/>
              </w:rPr>
            </w:pPr>
            <w:r w:rsidRPr="008C5054">
              <w:rPr>
                <w:b/>
                <w:bCs/>
                <w:sz w:val="16"/>
                <w:szCs w:val="16"/>
              </w:rPr>
              <w:t xml:space="preserve">           </w:t>
            </w:r>
            <w:r>
              <w:rPr>
                <w:b/>
                <w:bCs/>
                <w:sz w:val="16"/>
                <w:szCs w:val="16"/>
              </w:rPr>
              <w:t>1.699</w:t>
            </w:r>
            <w:r w:rsidRPr="008C5054">
              <w:rPr>
                <w:b/>
                <w:bCs/>
                <w:sz w:val="16"/>
                <w:szCs w:val="16"/>
              </w:rPr>
              <w:t xml:space="preserve"> </w:t>
            </w:r>
          </w:p>
        </w:tc>
        <w:tc>
          <w:tcPr>
            <w:tcW w:w="94" w:type="dxa"/>
            <w:tcBorders>
              <w:top w:val="nil"/>
              <w:left w:val="nil"/>
              <w:bottom w:val="nil"/>
              <w:right w:val="nil"/>
            </w:tcBorders>
            <w:tcMar>
              <w:right w:w="74" w:type="dxa"/>
            </w:tcMar>
            <w:vAlign w:val="bottom"/>
          </w:tcPr>
          <w:p w14:paraId="70D500C4" w14:textId="77777777" w:rsidR="006B0945" w:rsidRPr="0073307B" w:rsidRDefault="006B0945" w:rsidP="006B0945">
            <w:pPr>
              <w:jc w:val="right"/>
              <w:rPr>
                <w:b/>
                <w:bCs/>
                <w:sz w:val="16"/>
                <w:szCs w:val="16"/>
              </w:rPr>
            </w:pPr>
          </w:p>
        </w:tc>
        <w:tc>
          <w:tcPr>
            <w:tcW w:w="1068" w:type="dxa"/>
            <w:gridSpan w:val="2"/>
            <w:tcBorders>
              <w:top w:val="single" w:sz="4" w:space="0" w:color="auto"/>
              <w:left w:val="nil"/>
              <w:bottom w:val="single" w:sz="4" w:space="0" w:color="auto"/>
              <w:right w:val="nil"/>
            </w:tcBorders>
            <w:tcMar>
              <w:right w:w="74" w:type="dxa"/>
            </w:tcMar>
            <w:vAlign w:val="bottom"/>
          </w:tcPr>
          <w:p w14:paraId="368B6327" w14:textId="256F80E2" w:rsidR="006B0945" w:rsidRPr="0073307B" w:rsidRDefault="006B0945" w:rsidP="006B0945">
            <w:pPr>
              <w:jc w:val="right"/>
              <w:rPr>
                <w:b/>
                <w:bCs/>
                <w:sz w:val="16"/>
                <w:szCs w:val="16"/>
              </w:rPr>
            </w:pPr>
            <w:r w:rsidRPr="008C5054">
              <w:rPr>
                <w:b/>
                <w:bCs/>
                <w:sz w:val="16"/>
                <w:szCs w:val="16"/>
              </w:rPr>
              <w:t xml:space="preserve">                         7</w:t>
            </w:r>
            <w:r>
              <w:rPr>
                <w:b/>
                <w:bCs/>
                <w:sz w:val="16"/>
                <w:szCs w:val="16"/>
              </w:rPr>
              <w:t>.315.959</w:t>
            </w:r>
            <w:r w:rsidRPr="008C5054">
              <w:rPr>
                <w:b/>
                <w:bCs/>
                <w:sz w:val="16"/>
                <w:szCs w:val="16"/>
              </w:rPr>
              <w:t xml:space="preserve"> </w:t>
            </w:r>
          </w:p>
        </w:tc>
      </w:tr>
      <w:tr w:rsidR="006B0945" w:rsidRPr="006A7BA1" w14:paraId="61F64E80" w14:textId="77777777" w:rsidTr="00B55380">
        <w:trPr>
          <w:trHeight w:val="296"/>
        </w:trPr>
        <w:tc>
          <w:tcPr>
            <w:tcW w:w="3194" w:type="dxa"/>
            <w:tcBorders>
              <w:top w:val="nil"/>
              <w:left w:val="nil"/>
              <w:bottom w:val="nil"/>
              <w:right w:val="nil"/>
            </w:tcBorders>
          </w:tcPr>
          <w:p w14:paraId="4F0DCBEF" w14:textId="77777777" w:rsidR="006B0945" w:rsidRPr="006A7BA1" w:rsidRDefault="006B0945" w:rsidP="006B0945">
            <w:pPr>
              <w:ind w:left="90" w:hanging="90"/>
              <w:rPr>
                <w:b/>
                <w:bCs/>
                <w:sz w:val="18"/>
                <w:szCs w:val="18"/>
              </w:rPr>
            </w:pPr>
          </w:p>
        </w:tc>
        <w:tc>
          <w:tcPr>
            <w:tcW w:w="1006" w:type="dxa"/>
            <w:tcBorders>
              <w:top w:val="single" w:sz="4" w:space="0" w:color="auto"/>
              <w:left w:val="nil"/>
              <w:right w:val="nil"/>
            </w:tcBorders>
            <w:tcMar>
              <w:right w:w="74" w:type="dxa"/>
            </w:tcMar>
            <w:vAlign w:val="bottom"/>
          </w:tcPr>
          <w:p w14:paraId="5F556CA9" w14:textId="77777777" w:rsidR="006B0945" w:rsidRPr="0073307B" w:rsidRDefault="006B0945" w:rsidP="006B0945">
            <w:pPr>
              <w:jc w:val="right"/>
              <w:rPr>
                <w:b/>
                <w:bCs/>
                <w:sz w:val="16"/>
                <w:szCs w:val="16"/>
              </w:rPr>
            </w:pPr>
          </w:p>
        </w:tc>
        <w:tc>
          <w:tcPr>
            <w:tcW w:w="116" w:type="dxa"/>
            <w:tcBorders>
              <w:top w:val="nil"/>
              <w:left w:val="nil"/>
              <w:right w:val="nil"/>
            </w:tcBorders>
            <w:tcMar>
              <w:right w:w="74" w:type="dxa"/>
            </w:tcMar>
            <w:vAlign w:val="bottom"/>
          </w:tcPr>
          <w:p w14:paraId="6B366B41" w14:textId="77777777" w:rsidR="006B0945" w:rsidRPr="0073307B" w:rsidRDefault="006B0945" w:rsidP="006B0945">
            <w:pPr>
              <w:jc w:val="right"/>
              <w:rPr>
                <w:sz w:val="16"/>
                <w:szCs w:val="16"/>
              </w:rPr>
            </w:pPr>
          </w:p>
        </w:tc>
        <w:tc>
          <w:tcPr>
            <w:tcW w:w="1084" w:type="dxa"/>
            <w:tcBorders>
              <w:top w:val="single" w:sz="4" w:space="0" w:color="auto"/>
              <w:left w:val="nil"/>
              <w:right w:val="nil"/>
            </w:tcBorders>
            <w:tcMar>
              <w:right w:w="74" w:type="dxa"/>
            </w:tcMar>
            <w:vAlign w:val="bottom"/>
          </w:tcPr>
          <w:p w14:paraId="21BD90FB" w14:textId="77777777" w:rsidR="006B0945" w:rsidRPr="0073307B" w:rsidRDefault="006B0945" w:rsidP="006B0945">
            <w:pPr>
              <w:jc w:val="right"/>
              <w:rPr>
                <w:sz w:val="16"/>
                <w:szCs w:val="16"/>
              </w:rPr>
            </w:pPr>
          </w:p>
        </w:tc>
        <w:tc>
          <w:tcPr>
            <w:tcW w:w="96" w:type="dxa"/>
            <w:tcBorders>
              <w:top w:val="nil"/>
              <w:left w:val="nil"/>
              <w:right w:val="nil"/>
            </w:tcBorders>
            <w:tcMar>
              <w:right w:w="74" w:type="dxa"/>
            </w:tcMar>
            <w:vAlign w:val="bottom"/>
          </w:tcPr>
          <w:p w14:paraId="006FA41C" w14:textId="77777777" w:rsidR="006B0945" w:rsidRPr="0073307B" w:rsidRDefault="006B0945" w:rsidP="006B0945">
            <w:pPr>
              <w:jc w:val="right"/>
              <w:rPr>
                <w:sz w:val="16"/>
                <w:szCs w:val="16"/>
              </w:rPr>
            </w:pPr>
          </w:p>
        </w:tc>
        <w:tc>
          <w:tcPr>
            <w:tcW w:w="1025" w:type="dxa"/>
            <w:gridSpan w:val="3"/>
            <w:tcBorders>
              <w:top w:val="single" w:sz="4" w:space="0" w:color="auto"/>
              <w:left w:val="nil"/>
              <w:right w:val="nil"/>
            </w:tcBorders>
            <w:tcMar>
              <w:right w:w="74" w:type="dxa"/>
            </w:tcMar>
            <w:vAlign w:val="bottom"/>
          </w:tcPr>
          <w:p w14:paraId="55F77F1E" w14:textId="77777777" w:rsidR="006B0945" w:rsidRPr="0073307B" w:rsidRDefault="006B0945" w:rsidP="006B0945">
            <w:pPr>
              <w:jc w:val="right"/>
              <w:rPr>
                <w:sz w:val="16"/>
                <w:szCs w:val="16"/>
              </w:rPr>
            </w:pPr>
          </w:p>
        </w:tc>
        <w:tc>
          <w:tcPr>
            <w:tcW w:w="120" w:type="dxa"/>
            <w:tcBorders>
              <w:top w:val="nil"/>
              <w:left w:val="nil"/>
              <w:right w:val="nil"/>
            </w:tcBorders>
            <w:tcMar>
              <w:right w:w="74" w:type="dxa"/>
            </w:tcMar>
            <w:vAlign w:val="bottom"/>
          </w:tcPr>
          <w:p w14:paraId="12D47D8A" w14:textId="77777777" w:rsidR="006B0945" w:rsidRPr="0073307B" w:rsidRDefault="006B0945" w:rsidP="006B0945">
            <w:pPr>
              <w:jc w:val="right"/>
              <w:rPr>
                <w:sz w:val="16"/>
                <w:szCs w:val="16"/>
              </w:rPr>
            </w:pPr>
          </w:p>
        </w:tc>
        <w:tc>
          <w:tcPr>
            <w:tcW w:w="1200" w:type="dxa"/>
            <w:gridSpan w:val="3"/>
            <w:tcBorders>
              <w:top w:val="single" w:sz="4" w:space="0" w:color="auto"/>
              <w:left w:val="nil"/>
              <w:right w:val="nil"/>
            </w:tcBorders>
            <w:tcMar>
              <w:right w:w="0" w:type="dxa"/>
            </w:tcMar>
            <w:vAlign w:val="bottom"/>
          </w:tcPr>
          <w:p w14:paraId="7CE0DBB0" w14:textId="77777777" w:rsidR="006B0945" w:rsidRPr="0073307B" w:rsidRDefault="006B0945" w:rsidP="006B0945">
            <w:pPr>
              <w:jc w:val="right"/>
              <w:rPr>
                <w:sz w:val="16"/>
                <w:szCs w:val="16"/>
              </w:rPr>
            </w:pPr>
          </w:p>
        </w:tc>
        <w:tc>
          <w:tcPr>
            <w:tcW w:w="120" w:type="dxa"/>
            <w:tcBorders>
              <w:top w:val="nil"/>
              <w:left w:val="nil"/>
              <w:right w:val="nil"/>
            </w:tcBorders>
            <w:tcMar>
              <w:right w:w="74" w:type="dxa"/>
            </w:tcMar>
            <w:vAlign w:val="bottom"/>
          </w:tcPr>
          <w:p w14:paraId="5958F6DB" w14:textId="77777777" w:rsidR="006B0945" w:rsidRPr="0073307B" w:rsidRDefault="006B0945" w:rsidP="006B0945">
            <w:pPr>
              <w:jc w:val="right"/>
              <w:rPr>
                <w:sz w:val="16"/>
                <w:szCs w:val="16"/>
              </w:rPr>
            </w:pPr>
          </w:p>
        </w:tc>
        <w:tc>
          <w:tcPr>
            <w:tcW w:w="944" w:type="dxa"/>
            <w:gridSpan w:val="2"/>
            <w:tcBorders>
              <w:top w:val="single" w:sz="4" w:space="0" w:color="auto"/>
              <w:left w:val="nil"/>
              <w:right w:val="nil"/>
            </w:tcBorders>
            <w:tcMar>
              <w:right w:w="74" w:type="dxa"/>
            </w:tcMar>
            <w:vAlign w:val="bottom"/>
          </w:tcPr>
          <w:p w14:paraId="45031C94" w14:textId="77777777" w:rsidR="006B0945" w:rsidRPr="0073307B" w:rsidRDefault="006B0945" w:rsidP="006B0945">
            <w:pPr>
              <w:jc w:val="right"/>
              <w:rPr>
                <w:sz w:val="16"/>
                <w:szCs w:val="16"/>
              </w:rPr>
            </w:pPr>
          </w:p>
        </w:tc>
        <w:tc>
          <w:tcPr>
            <w:tcW w:w="94" w:type="dxa"/>
            <w:tcBorders>
              <w:top w:val="nil"/>
              <w:left w:val="nil"/>
              <w:right w:val="nil"/>
            </w:tcBorders>
            <w:tcMar>
              <w:right w:w="74" w:type="dxa"/>
            </w:tcMar>
            <w:vAlign w:val="bottom"/>
          </w:tcPr>
          <w:p w14:paraId="236C3E9F" w14:textId="77777777" w:rsidR="006B0945" w:rsidRPr="0073307B" w:rsidRDefault="006B0945" w:rsidP="006B0945">
            <w:pPr>
              <w:jc w:val="right"/>
              <w:rPr>
                <w:sz w:val="16"/>
                <w:szCs w:val="16"/>
              </w:rPr>
            </w:pPr>
          </w:p>
        </w:tc>
        <w:tc>
          <w:tcPr>
            <w:tcW w:w="1068" w:type="dxa"/>
            <w:gridSpan w:val="2"/>
            <w:tcBorders>
              <w:top w:val="single" w:sz="4" w:space="0" w:color="auto"/>
              <w:left w:val="nil"/>
              <w:right w:val="nil"/>
            </w:tcBorders>
            <w:tcMar>
              <w:right w:w="74" w:type="dxa"/>
            </w:tcMar>
            <w:vAlign w:val="bottom"/>
          </w:tcPr>
          <w:p w14:paraId="0AAB1FF9" w14:textId="77777777" w:rsidR="006B0945" w:rsidRPr="0073307B" w:rsidRDefault="006B0945" w:rsidP="006B0945">
            <w:pPr>
              <w:jc w:val="right"/>
              <w:rPr>
                <w:sz w:val="16"/>
                <w:szCs w:val="16"/>
              </w:rPr>
            </w:pPr>
          </w:p>
        </w:tc>
      </w:tr>
      <w:tr w:rsidR="006B0945" w:rsidRPr="004A3FC8" w14:paraId="5BF943F2" w14:textId="77777777" w:rsidTr="00B55380">
        <w:trPr>
          <w:trHeight w:val="240"/>
        </w:trPr>
        <w:tc>
          <w:tcPr>
            <w:tcW w:w="3194" w:type="dxa"/>
            <w:tcBorders>
              <w:top w:val="nil"/>
              <w:left w:val="nil"/>
              <w:bottom w:val="nil"/>
              <w:right w:val="nil"/>
            </w:tcBorders>
            <w:vAlign w:val="bottom"/>
          </w:tcPr>
          <w:p w14:paraId="412E636F" w14:textId="77777777" w:rsidR="006B0945" w:rsidRPr="006A7BA1" w:rsidRDefault="006B0945" w:rsidP="006B0945">
            <w:pPr>
              <w:ind w:left="120" w:hanging="120"/>
              <w:rPr>
                <w:sz w:val="18"/>
                <w:szCs w:val="18"/>
                <w:lang w:val="en-GB"/>
              </w:rPr>
            </w:pPr>
            <w:r w:rsidRPr="006A7BA1">
              <w:rPr>
                <w:sz w:val="18"/>
                <w:szCs w:val="18"/>
                <w:lang w:val="en-GB"/>
              </w:rPr>
              <w:t>Allowance for impairment of financial assets, on net basis</w:t>
            </w:r>
          </w:p>
        </w:tc>
        <w:tc>
          <w:tcPr>
            <w:tcW w:w="1006" w:type="dxa"/>
            <w:tcBorders>
              <w:top w:val="nil"/>
              <w:left w:val="nil"/>
              <w:right w:val="nil"/>
            </w:tcBorders>
            <w:tcMar>
              <w:right w:w="74" w:type="dxa"/>
            </w:tcMar>
            <w:vAlign w:val="bottom"/>
          </w:tcPr>
          <w:p w14:paraId="2BA9787C" w14:textId="41B015B3" w:rsidR="006B0945" w:rsidRPr="0073307B" w:rsidRDefault="006B0945" w:rsidP="006B0945">
            <w:pPr>
              <w:jc w:val="right"/>
              <w:rPr>
                <w:sz w:val="16"/>
                <w:szCs w:val="16"/>
              </w:rPr>
            </w:pPr>
            <w:r w:rsidRPr="008C5054">
              <w:rPr>
                <w:sz w:val="16"/>
                <w:szCs w:val="16"/>
              </w:rPr>
              <w:t xml:space="preserve">        </w:t>
            </w:r>
            <w:r>
              <w:rPr>
                <w:sz w:val="16"/>
                <w:szCs w:val="16"/>
              </w:rPr>
              <w:t>94.644</w:t>
            </w:r>
          </w:p>
        </w:tc>
        <w:tc>
          <w:tcPr>
            <w:tcW w:w="116" w:type="dxa"/>
            <w:tcBorders>
              <w:top w:val="nil"/>
              <w:left w:val="nil"/>
              <w:right w:val="nil"/>
            </w:tcBorders>
            <w:tcMar>
              <w:right w:w="74" w:type="dxa"/>
            </w:tcMar>
            <w:vAlign w:val="bottom"/>
          </w:tcPr>
          <w:p w14:paraId="1F7FFAC0"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0BC35917" w14:textId="1B3D4554" w:rsidR="006B0945" w:rsidRPr="0073307B" w:rsidRDefault="006B0945" w:rsidP="006B0945">
            <w:pPr>
              <w:jc w:val="right"/>
              <w:rPr>
                <w:sz w:val="16"/>
                <w:szCs w:val="16"/>
              </w:rPr>
            </w:pPr>
            <w:r w:rsidRPr="008C5054">
              <w:rPr>
                <w:sz w:val="16"/>
                <w:szCs w:val="16"/>
              </w:rPr>
              <w:t xml:space="preserve">          </w:t>
            </w:r>
            <w:r>
              <w:rPr>
                <w:sz w:val="16"/>
                <w:szCs w:val="16"/>
              </w:rPr>
              <w:t>(1.367.517)</w:t>
            </w:r>
            <w:r w:rsidRPr="008C5054">
              <w:rPr>
                <w:sz w:val="16"/>
                <w:szCs w:val="16"/>
              </w:rPr>
              <w:t xml:space="preserve"> </w:t>
            </w:r>
          </w:p>
        </w:tc>
        <w:tc>
          <w:tcPr>
            <w:tcW w:w="96" w:type="dxa"/>
            <w:tcBorders>
              <w:top w:val="nil"/>
              <w:left w:val="nil"/>
              <w:right w:val="nil"/>
            </w:tcBorders>
            <w:tcMar>
              <w:right w:w="74" w:type="dxa"/>
            </w:tcMar>
            <w:vAlign w:val="bottom"/>
          </w:tcPr>
          <w:p w14:paraId="603D89D1"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33DCF530" w14:textId="18995E11"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3EB6F93F"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0" w:type="dxa"/>
            </w:tcMar>
            <w:vAlign w:val="bottom"/>
          </w:tcPr>
          <w:p w14:paraId="0C84B251" w14:textId="4EBA6EA4" w:rsidR="006B0945" w:rsidRPr="0073307B" w:rsidRDefault="006B0945" w:rsidP="006B0945">
            <w:pPr>
              <w:jc w:val="right"/>
              <w:rPr>
                <w:sz w:val="16"/>
                <w:szCs w:val="16"/>
              </w:rPr>
            </w:pPr>
            <w:r w:rsidRPr="008C5054">
              <w:rPr>
                <w:sz w:val="16"/>
                <w:szCs w:val="16"/>
              </w:rPr>
              <w:t xml:space="preserve">        (</w:t>
            </w:r>
            <w:r>
              <w:rPr>
                <w:sz w:val="16"/>
                <w:szCs w:val="16"/>
              </w:rPr>
              <w:t>103.050</w:t>
            </w:r>
            <w:r w:rsidRPr="008C5054">
              <w:rPr>
                <w:sz w:val="16"/>
                <w:szCs w:val="16"/>
              </w:rPr>
              <w:t>)</w:t>
            </w:r>
          </w:p>
        </w:tc>
        <w:tc>
          <w:tcPr>
            <w:tcW w:w="120" w:type="dxa"/>
            <w:tcBorders>
              <w:top w:val="nil"/>
              <w:left w:val="nil"/>
              <w:right w:val="nil"/>
            </w:tcBorders>
            <w:tcMar>
              <w:right w:w="74" w:type="dxa"/>
            </w:tcMar>
            <w:vAlign w:val="bottom"/>
          </w:tcPr>
          <w:p w14:paraId="59B98B64" w14:textId="77777777" w:rsidR="006B0945" w:rsidRPr="0073307B" w:rsidRDefault="006B0945" w:rsidP="006B0945">
            <w:pPr>
              <w:jc w:val="right"/>
              <w:rPr>
                <w:sz w:val="16"/>
                <w:szCs w:val="16"/>
              </w:rPr>
            </w:pPr>
          </w:p>
        </w:tc>
        <w:tc>
          <w:tcPr>
            <w:tcW w:w="944" w:type="dxa"/>
            <w:gridSpan w:val="2"/>
            <w:tcBorders>
              <w:top w:val="nil"/>
              <w:left w:val="nil"/>
              <w:right w:val="nil"/>
            </w:tcBorders>
            <w:tcMar>
              <w:right w:w="0" w:type="dxa"/>
            </w:tcMar>
            <w:vAlign w:val="bottom"/>
          </w:tcPr>
          <w:p w14:paraId="3E255D7C" w14:textId="613379D2"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right w:val="nil"/>
            </w:tcBorders>
            <w:tcMar>
              <w:right w:w="74" w:type="dxa"/>
            </w:tcMar>
            <w:vAlign w:val="bottom"/>
          </w:tcPr>
          <w:p w14:paraId="3A8035F0"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63A2147F" w14:textId="0ED54AE1" w:rsidR="006B0945" w:rsidRPr="0073307B" w:rsidRDefault="006B0945" w:rsidP="006B0945">
            <w:pPr>
              <w:jc w:val="right"/>
              <w:rPr>
                <w:sz w:val="16"/>
                <w:szCs w:val="16"/>
              </w:rPr>
            </w:pPr>
            <w:r w:rsidRPr="008C5054">
              <w:rPr>
                <w:sz w:val="16"/>
                <w:szCs w:val="16"/>
              </w:rPr>
              <w:t xml:space="preserve">                       (1.375.923)</w:t>
            </w:r>
          </w:p>
        </w:tc>
      </w:tr>
      <w:tr w:rsidR="006B0945" w:rsidRPr="006A7BA1" w14:paraId="559593AD" w14:textId="77777777" w:rsidTr="00B55380">
        <w:trPr>
          <w:trHeight w:val="240"/>
        </w:trPr>
        <w:tc>
          <w:tcPr>
            <w:tcW w:w="3194" w:type="dxa"/>
            <w:tcBorders>
              <w:top w:val="nil"/>
              <w:left w:val="nil"/>
              <w:bottom w:val="nil"/>
              <w:right w:val="nil"/>
            </w:tcBorders>
            <w:vAlign w:val="bottom"/>
          </w:tcPr>
          <w:p w14:paraId="04B085C4" w14:textId="77777777" w:rsidR="006B0945" w:rsidRPr="006A7BA1" w:rsidRDefault="006B0945" w:rsidP="006B0945">
            <w:pPr>
              <w:ind w:left="120" w:hanging="120"/>
              <w:rPr>
                <w:sz w:val="18"/>
                <w:szCs w:val="18"/>
                <w:lang w:val="en-GB"/>
              </w:rPr>
            </w:pPr>
            <w:r w:rsidRPr="006A7BA1">
              <w:rPr>
                <w:sz w:val="18"/>
                <w:szCs w:val="18"/>
                <w:lang w:val="en-GB"/>
              </w:rPr>
              <w:t>Impairment loss of non-financial assets, on net-basis</w:t>
            </w:r>
          </w:p>
        </w:tc>
        <w:tc>
          <w:tcPr>
            <w:tcW w:w="1006" w:type="dxa"/>
            <w:tcBorders>
              <w:top w:val="nil"/>
              <w:left w:val="nil"/>
              <w:right w:val="nil"/>
            </w:tcBorders>
            <w:tcMar>
              <w:right w:w="74" w:type="dxa"/>
            </w:tcMar>
            <w:vAlign w:val="bottom"/>
          </w:tcPr>
          <w:p w14:paraId="0308646F" w14:textId="27A64832" w:rsidR="006B0945" w:rsidRPr="0073307B" w:rsidRDefault="006B0945" w:rsidP="006B0945">
            <w:pPr>
              <w:jc w:val="right"/>
              <w:rPr>
                <w:sz w:val="16"/>
                <w:szCs w:val="16"/>
              </w:rPr>
            </w:pPr>
            <w:r w:rsidRPr="008C5054">
              <w:rPr>
                <w:sz w:val="16"/>
                <w:szCs w:val="16"/>
              </w:rPr>
              <w:t xml:space="preserve"> - </w:t>
            </w:r>
          </w:p>
        </w:tc>
        <w:tc>
          <w:tcPr>
            <w:tcW w:w="116" w:type="dxa"/>
            <w:tcBorders>
              <w:top w:val="nil"/>
              <w:left w:val="nil"/>
              <w:right w:val="nil"/>
            </w:tcBorders>
            <w:tcMar>
              <w:right w:w="74" w:type="dxa"/>
            </w:tcMar>
            <w:vAlign w:val="bottom"/>
          </w:tcPr>
          <w:p w14:paraId="74019A96"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7C946966" w14:textId="312C7152" w:rsidR="006B0945" w:rsidRPr="0073307B" w:rsidRDefault="006B0945" w:rsidP="006B0945">
            <w:pPr>
              <w:jc w:val="right"/>
              <w:rPr>
                <w:sz w:val="16"/>
                <w:szCs w:val="16"/>
              </w:rPr>
            </w:pPr>
            <w:r w:rsidRPr="008C5054">
              <w:rPr>
                <w:sz w:val="16"/>
                <w:szCs w:val="16"/>
              </w:rPr>
              <w:t xml:space="preserve">          94.650 </w:t>
            </w:r>
          </w:p>
        </w:tc>
        <w:tc>
          <w:tcPr>
            <w:tcW w:w="96" w:type="dxa"/>
            <w:tcBorders>
              <w:top w:val="nil"/>
              <w:left w:val="nil"/>
              <w:right w:val="nil"/>
            </w:tcBorders>
            <w:tcMar>
              <w:right w:w="74" w:type="dxa"/>
            </w:tcMar>
            <w:vAlign w:val="bottom"/>
          </w:tcPr>
          <w:p w14:paraId="649C5707"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5CC393D0" w14:textId="11041163"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560A7E75"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0" w:type="dxa"/>
            </w:tcMar>
            <w:vAlign w:val="bottom"/>
          </w:tcPr>
          <w:p w14:paraId="6BA23DEC" w14:textId="641BB816"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4A2E6465" w14:textId="77777777" w:rsidR="006B0945" w:rsidRPr="0073307B" w:rsidRDefault="006B0945" w:rsidP="006B0945">
            <w:pPr>
              <w:jc w:val="right"/>
              <w:rPr>
                <w:sz w:val="16"/>
                <w:szCs w:val="16"/>
              </w:rPr>
            </w:pPr>
          </w:p>
        </w:tc>
        <w:tc>
          <w:tcPr>
            <w:tcW w:w="944" w:type="dxa"/>
            <w:gridSpan w:val="2"/>
            <w:tcBorders>
              <w:top w:val="nil"/>
              <w:left w:val="nil"/>
              <w:right w:val="nil"/>
            </w:tcBorders>
            <w:tcMar>
              <w:right w:w="0" w:type="dxa"/>
            </w:tcMar>
            <w:vAlign w:val="bottom"/>
          </w:tcPr>
          <w:p w14:paraId="70CE52A0" w14:textId="16721BE1"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right w:val="nil"/>
            </w:tcBorders>
            <w:tcMar>
              <w:right w:w="74" w:type="dxa"/>
            </w:tcMar>
            <w:vAlign w:val="bottom"/>
          </w:tcPr>
          <w:p w14:paraId="3644BF75"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0671C4BF" w14:textId="32A45231" w:rsidR="006B0945" w:rsidRPr="0073307B" w:rsidRDefault="006B0945" w:rsidP="006B0945">
            <w:pPr>
              <w:jc w:val="right"/>
              <w:rPr>
                <w:sz w:val="16"/>
                <w:szCs w:val="16"/>
              </w:rPr>
            </w:pPr>
            <w:r w:rsidRPr="008C5054">
              <w:rPr>
                <w:sz w:val="16"/>
                <w:szCs w:val="16"/>
              </w:rPr>
              <w:t xml:space="preserve">                              94.650 </w:t>
            </w:r>
          </w:p>
        </w:tc>
      </w:tr>
      <w:tr w:rsidR="006B0945" w:rsidRPr="004A3FC8" w14:paraId="53B518A3" w14:textId="77777777" w:rsidTr="00B55380">
        <w:trPr>
          <w:trHeight w:val="240"/>
        </w:trPr>
        <w:tc>
          <w:tcPr>
            <w:tcW w:w="3194" w:type="dxa"/>
            <w:tcBorders>
              <w:top w:val="nil"/>
              <w:left w:val="nil"/>
              <w:bottom w:val="nil"/>
              <w:right w:val="nil"/>
            </w:tcBorders>
            <w:vAlign w:val="bottom"/>
          </w:tcPr>
          <w:p w14:paraId="664F27D7" w14:textId="77777777" w:rsidR="006B0945" w:rsidRPr="006A7BA1" w:rsidRDefault="006B0945" w:rsidP="006B0945">
            <w:pPr>
              <w:ind w:left="120" w:hanging="120"/>
              <w:rPr>
                <w:sz w:val="18"/>
                <w:szCs w:val="18"/>
                <w:lang w:val="en-GB"/>
              </w:rPr>
            </w:pPr>
            <w:r w:rsidRPr="006A7BA1">
              <w:rPr>
                <w:sz w:val="18"/>
                <w:szCs w:val="18"/>
                <w:lang w:val="en-GB"/>
              </w:rPr>
              <w:t>Depreciation</w:t>
            </w:r>
          </w:p>
        </w:tc>
        <w:tc>
          <w:tcPr>
            <w:tcW w:w="1006" w:type="dxa"/>
            <w:tcBorders>
              <w:top w:val="nil"/>
              <w:left w:val="nil"/>
              <w:right w:val="nil"/>
            </w:tcBorders>
            <w:tcMar>
              <w:right w:w="74" w:type="dxa"/>
            </w:tcMar>
            <w:vAlign w:val="bottom"/>
          </w:tcPr>
          <w:p w14:paraId="05B854B3" w14:textId="64F1F844" w:rsidR="006B0945" w:rsidRPr="0073307B" w:rsidRDefault="006B0945" w:rsidP="006B0945">
            <w:pPr>
              <w:jc w:val="right"/>
              <w:rPr>
                <w:sz w:val="16"/>
                <w:szCs w:val="16"/>
              </w:rPr>
            </w:pPr>
            <w:r w:rsidRPr="008C5054">
              <w:rPr>
                <w:sz w:val="16"/>
                <w:szCs w:val="16"/>
              </w:rPr>
              <w:t xml:space="preserve">           </w:t>
            </w:r>
            <w:r>
              <w:rPr>
                <w:sz w:val="16"/>
                <w:szCs w:val="16"/>
              </w:rPr>
              <w:t>-</w:t>
            </w:r>
          </w:p>
        </w:tc>
        <w:tc>
          <w:tcPr>
            <w:tcW w:w="116" w:type="dxa"/>
            <w:tcBorders>
              <w:top w:val="nil"/>
              <w:left w:val="nil"/>
              <w:right w:val="nil"/>
            </w:tcBorders>
            <w:tcMar>
              <w:right w:w="74" w:type="dxa"/>
            </w:tcMar>
            <w:vAlign w:val="bottom"/>
          </w:tcPr>
          <w:p w14:paraId="0B961898"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183A303A" w14:textId="77777777" w:rsidR="006B0945" w:rsidRPr="0073307B" w:rsidRDefault="006B0945" w:rsidP="006B0945">
            <w:pPr>
              <w:jc w:val="right"/>
              <w:rPr>
                <w:sz w:val="16"/>
                <w:szCs w:val="16"/>
              </w:rPr>
            </w:pPr>
          </w:p>
        </w:tc>
        <w:tc>
          <w:tcPr>
            <w:tcW w:w="96" w:type="dxa"/>
            <w:tcBorders>
              <w:top w:val="nil"/>
              <w:left w:val="nil"/>
              <w:right w:val="nil"/>
            </w:tcBorders>
            <w:tcMar>
              <w:right w:w="74" w:type="dxa"/>
            </w:tcMar>
            <w:vAlign w:val="bottom"/>
          </w:tcPr>
          <w:p w14:paraId="0B58CC9B"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68AE1E3D" w14:textId="31CE3A12"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7ACAF262"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0" w:type="dxa"/>
            </w:tcMar>
            <w:vAlign w:val="bottom"/>
          </w:tcPr>
          <w:p w14:paraId="56C18CD7" w14:textId="4F96978F"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5A44FC08" w14:textId="77777777" w:rsidR="006B0945" w:rsidRPr="0073307B" w:rsidRDefault="006B0945" w:rsidP="006B0945">
            <w:pPr>
              <w:jc w:val="right"/>
              <w:rPr>
                <w:sz w:val="16"/>
                <w:szCs w:val="16"/>
              </w:rPr>
            </w:pPr>
          </w:p>
        </w:tc>
        <w:tc>
          <w:tcPr>
            <w:tcW w:w="944" w:type="dxa"/>
            <w:gridSpan w:val="2"/>
            <w:tcBorders>
              <w:top w:val="nil"/>
              <w:left w:val="nil"/>
              <w:right w:val="nil"/>
            </w:tcBorders>
            <w:tcMar>
              <w:right w:w="0" w:type="dxa"/>
            </w:tcMar>
            <w:vAlign w:val="bottom"/>
          </w:tcPr>
          <w:p w14:paraId="23859646" w14:textId="5F412CAD" w:rsidR="006B0945" w:rsidRPr="0073307B" w:rsidRDefault="006B0945" w:rsidP="006B0945">
            <w:pPr>
              <w:jc w:val="right"/>
              <w:rPr>
                <w:sz w:val="16"/>
                <w:szCs w:val="16"/>
              </w:rPr>
            </w:pPr>
            <w:r>
              <w:rPr>
                <w:sz w:val="16"/>
                <w:szCs w:val="16"/>
              </w:rPr>
              <w:t>(160.910)</w:t>
            </w:r>
          </w:p>
        </w:tc>
        <w:tc>
          <w:tcPr>
            <w:tcW w:w="94" w:type="dxa"/>
            <w:tcBorders>
              <w:top w:val="nil"/>
              <w:left w:val="nil"/>
              <w:right w:val="nil"/>
            </w:tcBorders>
            <w:tcMar>
              <w:right w:w="74" w:type="dxa"/>
            </w:tcMar>
            <w:vAlign w:val="bottom"/>
          </w:tcPr>
          <w:p w14:paraId="56E2CD53"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55EBD772" w14:textId="625BDFFB" w:rsidR="006B0945" w:rsidRPr="0073307B" w:rsidRDefault="006B0945" w:rsidP="006B0945">
            <w:pPr>
              <w:jc w:val="right"/>
              <w:rPr>
                <w:sz w:val="16"/>
                <w:szCs w:val="16"/>
              </w:rPr>
            </w:pPr>
            <w:r w:rsidRPr="008C5054">
              <w:rPr>
                <w:sz w:val="16"/>
                <w:szCs w:val="16"/>
              </w:rPr>
              <w:t xml:space="preserve">                          (</w:t>
            </w:r>
            <w:r>
              <w:rPr>
                <w:sz w:val="16"/>
                <w:szCs w:val="16"/>
              </w:rPr>
              <w:t>160.910</w:t>
            </w:r>
            <w:r w:rsidRPr="008C5054">
              <w:rPr>
                <w:sz w:val="16"/>
                <w:szCs w:val="16"/>
              </w:rPr>
              <w:t>)</w:t>
            </w:r>
          </w:p>
        </w:tc>
      </w:tr>
      <w:tr w:rsidR="006B0945" w:rsidRPr="006A7BA1" w14:paraId="65FC53E1" w14:textId="77777777" w:rsidTr="00B55380">
        <w:trPr>
          <w:trHeight w:val="240"/>
        </w:trPr>
        <w:tc>
          <w:tcPr>
            <w:tcW w:w="3194" w:type="dxa"/>
            <w:tcBorders>
              <w:top w:val="nil"/>
              <w:left w:val="nil"/>
              <w:bottom w:val="nil"/>
              <w:right w:val="nil"/>
            </w:tcBorders>
            <w:vAlign w:val="bottom"/>
          </w:tcPr>
          <w:p w14:paraId="657F1874" w14:textId="77777777" w:rsidR="006B0945" w:rsidRPr="006A7BA1" w:rsidRDefault="006B0945" w:rsidP="006B0945">
            <w:pPr>
              <w:ind w:left="120" w:hanging="120"/>
              <w:rPr>
                <w:sz w:val="18"/>
                <w:szCs w:val="18"/>
                <w:lang w:val="en-GB"/>
              </w:rPr>
            </w:pPr>
            <w:r w:rsidRPr="006A7BA1">
              <w:rPr>
                <w:sz w:val="18"/>
                <w:szCs w:val="18"/>
                <w:lang w:val="en-GB"/>
              </w:rPr>
              <w:t>Restructuring costs</w:t>
            </w:r>
          </w:p>
        </w:tc>
        <w:tc>
          <w:tcPr>
            <w:tcW w:w="1006" w:type="dxa"/>
            <w:tcBorders>
              <w:top w:val="nil"/>
              <w:left w:val="nil"/>
              <w:right w:val="nil"/>
            </w:tcBorders>
            <w:tcMar>
              <w:right w:w="74" w:type="dxa"/>
            </w:tcMar>
            <w:vAlign w:val="bottom"/>
          </w:tcPr>
          <w:p w14:paraId="57DA01EA" w14:textId="79AC990A" w:rsidR="006B0945" w:rsidRPr="0073307B" w:rsidRDefault="006B0945" w:rsidP="006B0945">
            <w:pPr>
              <w:jc w:val="right"/>
              <w:rPr>
                <w:sz w:val="16"/>
                <w:szCs w:val="16"/>
              </w:rPr>
            </w:pPr>
            <w:r w:rsidRPr="008C5054">
              <w:rPr>
                <w:sz w:val="16"/>
                <w:szCs w:val="16"/>
              </w:rPr>
              <w:t xml:space="preserve">                      -   </w:t>
            </w:r>
          </w:p>
        </w:tc>
        <w:tc>
          <w:tcPr>
            <w:tcW w:w="116" w:type="dxa"/>
            <w:tcBorders>
              <w:top w:val="nil"/>
              <w:left w:val="nil"/>
              <w:right w:val="nil"/>
            </w:tcBorders>
            <w:tcMar>
              <w:right w:w="74" w:type="dxa"/>
            </w:tcMar>
            <w:vAlign w:val="bottom"/>
          </w:tcPr>
          <w:p w14:paraId="61885DCD"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47835B9C" w14:textId="6D78144F" w:rsidR="006B0945" w:rsidRPr="0073307B" w:rsidRDefault="006B0945" w:rsidP="006B0945">
            <w:pPr>
              <w:jc w:val="right"/>
              <w:rPr>
                <w:sz w:val="16"/>
                <w:szCs w:val="16"/>
              </w:rPr>
            </w:pPr>
            <w:r w:rsidRPr="008C5054">
              <w:rPr>
                <w:sz w:val="16"/>
                <w:szCs w:val="16"/>
              </w:rPr>
              <w:t xml:space="preserve">                  -   </w:t>
            </w:r>
          </w:p>
        </w:tc>
        <w:tc>
          <w:tcPr>
            <w:tcW w:w="96" w:type="dxa"/>
            <w:tcBorders>
              <w:top w:val="nil"/>
              <w:left w:val="nil"/>
              <w:right w:val="nil"/>
            </w:tcBorders>
            <w:tcMar>
              <w:right w:w="74" w:type="dxa"/>
            </w:tcMar>
            <w:vAlign w:val="bottom"/>
          </w:tcPr>
          <w:p w14:paraId="155E5D38"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602AF63F" w14:textId="32B00852"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6B35C4F9"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0" w:type="dxa"/>
            </w:tcMar>
            <w:vAlign w:val="bottom"/>
          </w:tcPr>
          <w:p w14:paraId="08D2687D" w14:textId="263C01BD"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0AFF49C5" w14:textId="77777777" w:rsidR="006B0945" w:rsidRPr="0073307B" w:rsidRDefault="006B0945" w:rsidP="006B0945">
            <w:pPr>
              <w:jc w:val="right"/>
              <w:rPr>
                <w:sz w:val="16"/>
                <w:szCs w:val="16"/>
              </w:rPr>
            </w:pPr>
          </w:p>
        </w:tc>
        <w:tc>
          <w:tcPr>
            <w:tcW w:w="944" w:type="dxa"/>
            <w:gridSpan w:val="2"/>
            <w:tcBorders>
              <w:top w:val="nil"/>
              <w:left w:val="nil"/>
              <w:right w:val="nil"/>
            </w:tcBorders>
            <w:tcMar>
              <w:right w:w="0" w:type="dxa"/>
            </w:tcMar>
            <w:vAlign w:val="bottom"/>
          </w:tcPr>
          <w:p w14:paraId="7EBDD38B" w14:textId="671B823B"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right w:val="nil"/>
            </w:tcBorders>
            <w:tcMar>
              <w:right w:w="74" w:type="dxa"/>
            </w:tcMar>
            <w:vAlign w:val="bottom"/>
          </w:tcPr>
          <w:p w14:paraId="5369788D"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10429936" w14:textId="255FF1B8" w:rsidR="006B0945" w:rsidRPr="0073307B" w:rsidRDefault="006B0945" w:rsidP="006B0945">
            <w:pPr>
              <w:jc w:val="right"/>
              <w:rPr>
                <w:sz w:val="16"/>
                <w:szCs w:val="16"/>
              </w:rPr>
            </w:pPr>
            <w:r w:rsidRPr="008C5054">
              <w:rPr>
                <w:sz w:val="16"/>
                <w:szCs w:val="16"/>
              </w:rPr>
              <w:t xml:space="preserve">                                      -   </w:t>
            </w:r>
          </w:p>
        </w:tc>
      </w:tr>
      <w:tr w:rsidR="006B0945" w:rsidRPr="006A7BA1" w14:paraId="393788C2" w14:textId="77777777" w:rsidTr="00B55380">
        <w:trPr>
          <w:trHeight w:val="240"/>
        </w:trPr>
        <w:tc>
          <w:tcPr>
            <w:tcW w:w="3194" w:type="dxa"/>
            <w:tcBorders>
              <w:top w:val="nil"/>
              <w:left w:val="nil"/>
              <w:bottom w:val="nil"/>
              <w:right w:val="nil"/>
            </w:tcBorders>
            <w:vAlign w:val="bottom"/>
          </w:tcPr>
          <w:p w14:paraId="1C2ABF79" w14:textId="77777777" w:rsidR="006B0945" w:rsidRPr="006A7BA1" w:rsidRDefault="006B0945" w:rsidP="006B0945">
            <w:pPr>
              <w:ind w:left="120" w:hanging="120"/>
              <w:rPr>
                <w:sz w:val="18"/>
                <w:szCs w:val="18"/>
                <w:lang w:val="en-GB"/>
              </w:rPr>
            </w:pPr>
            <w:r w:rsidRPr="006A7BA1">
              <w:rPr>
                <w:sz w:val="18"/>
                <w:szCs w:val="18"/>
                <w:lang w:val="en-GB"/>
              </w:rPr>
              <w:t>Costs for investment in property and equipment</w:t>
            </w:r>
          </w:p>
        </w:tc>
        <w:tc>
          <w:tcPr>
            <w:tcW w:w="1006" w:type="dxa"/>
            <w:tcBorders>
              <w:top w:val="nil"/>
              <w:left w:val="nil"/>
              <w:right w:val="nil"/>
            </w:tcBorders>
            <w:tcMar>
              <w:right w:w="74" w:type="dxa"/>
            </w:tcMar>
            <w:vAlign w:val="bottom"/>
          </w:tcPr>
          <w:p w14:paraId="2F004B8A" w14:textId="6CC8E2FA" w:rsidR="006B0945" w:rsidRPr="0073307B" w:rsidRDefault="006B0945" w:rsidP="006B0945">
            <w:pPr>
              <w:jc w:val="right"/>
              <w:rPr>
                <w:sz w:val="16"/>
                <w:szCs w:val="16"/>
              </w:rPr>
            </w:pPr>
            <w:r w:rsidRPr="008C5054">
              <w:rPr>
                <w:sz w:val="16"/>
                <w:szCs w:val="16"/>
              </w:rPr>
              <w:t xml:space="preserve">                      -   </w:t>
            </w:r>
          </w:p>
        </w:tc>
        <w:tc>
          <w:tcPr>
            <w:tcW w:w="116" w:type="dxa"/>
            <w:tcBorders>
              <w:top w:val="nil"/>
              <w:left w:val="nil"/>
              <w:right w:val="nil"/>
            </w:tcBorders>
            <w:tcMar>
              <w:right w:w="74" w:type="dxa"/>
            </w:tcMar>
            <w:vAlign w:val="bottom"/>
          </w:tcPr>
          <w:p w14:paraId="395ECB05"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049F4926" w14:textId="71B8876E" w:rsidR="006B0945" w:rsidRPr="0073307B" w:rsidRDefault="006B0945" w:rsidP="006B0945">
            <w:pPr>
              <w:jc w:val="right"/>
              <w:rPr>
                <w:sz w:val="16"/>
                <w:szCs w:val="16"/>
              </w:rPr>
            </w:pPr>
            <w:r w:rsidRPr="008C5054">
              <w:rPr>
                <w:sz w:val="16"/>
                <w:szCs w:val="16"/>
              </w:rPr>
              <w:t xml:space="preserve">                  -   </w:t>
            </w:r>
          </w:p>
        </w:tc>
        <w:tc>
          <w:tcPr>
            <w:tcW w:w="96" w:type="dxa"/>
            <w:tcBorders>
              <w:top w:val="nil"/>
              <w:left w:val="nil"/>
              <w:right w:val="nil"/>
            </w:tcBorders>
            <w:tcMar>
              <w:right w:w="74" w:type="dxa"/>
            </w:tcMar>
            <w:vAlign w:val="bottom"/>
          </w:tcPr>
          <w:p w14:paraId="6DC5F179"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5DCD9169" w14:textId="4F30757B"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32505D0F"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0" w:type="dxa"/>
            </w:tcMar>
            <w:vAlign w:val="bottom"/>
          </w:tcPr>
          <w:p w14:paraId="500EE236" w14:textId="1117C687"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660922AF" w14:textId="77777777" w:rsidR="006B0945" w:rsidRPr="0073307B" w:rsidRDefault="006B0945" w:rsidP="006B0945">
            <w:pPr>
              <w:jc w:val="right"/>
              <w:rPr>
                <w:sz w:val="16"/>
                <w:szCs w:val="16"/>
              </w:rPr>
            </w:pPr>
          </w:p>
        </w:tc>
        <w:tc>
          <w:tcPr>
            <w:tcW w:w="944" w:type="dxa"/>
            <w:gridSpan w:val="2"/>
            <w:tcBorders>
              <w:top w:val="nil"/>
              <w:left w:val="nil"/>
              <w:right w:val="nil"/>
            </w:tcBorders>
            <w:tcMar>
              <w:right w:w="0" w:type="dxa"/>
            </w:tcMar>
            <w:vAlign w:val="bottom"/>
          </w:tcPr>
          <w:p w14:paraId="07847117" w14:textId="5827F086"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right w:val="nil"/>
            </w:tcBorders>
            <w:tcMar>
              <w:right w:w="74" w:type="dxa"/>
            </w:tcMar>
            <w:vAlign w:val="bottom"/>
          </w:tcPr>
          <w:p w14:paraId="7EF326D7"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5125FBBE" w14:textId="0F432976" w:rsidR="006B0945" w:rsidRPr="0073307B" w:rsidRDefault="006B0945" w:rsidP="006B0945">
            <w:pPr>
              <w:jc w:val="right"/>
              <w:rPr>
                <w:sz w:val="16"/>
                <w:szCs w:val="16"/>
              </w:rPr>
            </w:pPr>
            <w:r w:rsidRPr="008C5054">
              <w:rPr>
                <w:sz w:val="16"/>
                <w:szCs w:val="16"/>
              </w:rPr>
              <w:t xml:space="preserve">                                      -   </w:t>
            </w:r>
          </w:p>
        </w:tc>
      </w:tr>
      <w:tr w:rsidR="006B0945" w:rsidRPr="006A7BA1" w14:paraId="310079EB" w14:textId="77777777" w:rsidTr="009C1EC3">
        <w:trPr>
          <w:trHeight w:val="240"/>
        </w:trPr>
        <w:tc>
          <w:tcPr>
            <w:tcW w:w="3194" w:type="dxa"/>
            <w:tcBorders>
              <w:top w:val="nil"/>
              <w:left w:val="nil"/>
              <w:bottom w:val="nil"/>
              <w:right w:val="nil"/>
            </w:tcBorders>
            <w:vAlign w:val="bottom"/>
          </w:tcPr>
          <w:p w14:paraId="22864110" w14:textId="77777777" w:rsidR="006B0945" w:rsidRPr="006A7BA1" w:rsidRDefault="006B0945" w:rsidP="006B0945">
            <w:pPr>
              <w:ind w:left="120" w:hanging="120"/>
              <w:rPr>
                <w:sz w:val="18"/>
                <w:szCs w:val="18"/>
                <w:lang w:val="en-GB"/>
              </w:rPr>
            </w:pPr>
            <w:r w:rsidRPr="006A7BA1">
              <w:rPr>
                <w:sz w:val="18"/>
                <w:szCs w:val="18"/>
                <w:lang w:val="en-GB"/>
              </w:rPr>
              <w:t>Other expenses</w:t>
            </w:r>
          </w:p>
        </w:tc>
        <w:tc>
          <w:tcPr>
            <w:tcW w:w="1006" w:type="dxa"/>
            <w:tcBorders>
              <w:top w:val="nil"/>
              <w:left w:val="nil"/>
              <w:bottom w:val="single" w:sz="4" w:space="0" w:color="auto"/>
              <w:right w:val="nil"/>
            </w:tcBorders>
            <w:tcMar>
              <w:right w:w="74" w:type="dxa"/>
            </w:tcMar>
            <w:vAlign w:val="bottom"/>
          </w:tcPr>
          <w:p w14:paraId="137ABA56" w14:textId="1E9A531C" w:rsidR="006B0945" w:rsidRPr="0073307B" w:rsidRDefault="006B0945" w:rsidP="006B0945">
            <w:pPr>
              <w:jc w:val="right"/>
              <w:rPr>
                <w:sz w:val="16"/>
                <w:szCs w:val="16"/>
              </w:rPr>
            </w:pPr>
            <w:r w:rsidRPr="008C5054">
              <w:rPr>
                <w:sz w:val="16"/>
                <w:szCs w:val="16"/>
              </w:rPr>
              <w:t xml:space="preserve">        (</w:t>
            </w:r>
            <w:r>
              <w:rPr>
                <w:sz w:val="16"/>
                <w:szCs w:val="16"/>
              </w:rPr>
              <w:t>1.272.196</w:t>
            </w:r>
            <w:r w:rsidRPr="008C5054">
              <w:rPr>
                <w:sz w:val="16"/>
                <w:szCs w:val="16"/>
              </w:rPr>
              <w:t>)</w:t>
            </w:r>
          </w:p>
        </w:tc>
        <w:tc>
          <w:tcPr>
            <w:tcW w:w="116" w:type="dxa"/>
            <w:tcBorders>
              <w:top w:val="nil"/>
              <w:left w:val="nil"/>
              <w:bottom w:val="single" w:sz="4" w:space="0" w:color="auto"/>
              <w:right w:val="nil"/>
            </w:tcBorders>
            <w:tcMar>
              <w:right w:w="74" w:type="dxa"/>
            </w:tcMar>
            <w:vAlign w:val="bottom"/>
          </w:tcPr>
          <w:p w14:paraId="664B3F92" w14:textId="77777777" w:rsidR="006B0945" w:rsidRPr="0073307B" w:rsidRDefault="006B0945" w:rsidP="006B0945">
            <w:pPr>
              <w:jc w:val="right"/>
              <w:rPr>
                <w:sz w:val="16"/>
                <w:szCs w:val="16"/>
              </w:rPr>
            </w:pPr>
          </w:p>
        </w:tc>
        <w:tc>
          <w:tcPr>
            <w:tcW w:w="1084" w:type="dxa"/>
            <w:tcBorders>
              <w:top w:val="nil"/>
              <w:left w:val="nil"/>
              <w:bottom w:val="single" w:sz="4" w:space="0" w:color="auto"/>
              <w:right w:val="nil"/>
            </w:tcBorders>
            <w:tcMar>
              <w:right w:w="74" w:type="dxa"/>
            </w:tcMar>
            <w:vAlign w:val="bottom"/>
          </w:tcPr>
          <w:p w14:paraId="6FD2A512" w14:textId="21731857" w:rsidR="006B0945" w:rsidRPr="0073307B" w:rsidRDefault="006B0945" w:rsidP="006B0945">
            <w:pPr>
              <w:jc w:val="right"/>
              <w:rPr>
                <w:sz w:val="16"/>
                <w:szCs w:val="16"/>
              </w:rPr>
            </w:pPr>
            <w:r w:rsidRPr="008C5054">
              <w:rPr>
                <w:sz w:val="16"/>
                <w:szCs w:val="16"/>
              </w:rPr>
              <w:t xml:space="preserve">             (</w:t>
            </w:r>
            <w:r>
              <w:rPr>
                <w:sz w:val="16"/>
                <w:szCs w:val="16"/>
              </w:rPr>
              <w:t>223.988</w:t>
            </w:r>
            <w:r w:rsidRPr="008C5054">
              <w:rPr>
                <w:sz w:val="16"/>
                <w:szCs w:val="16"/>
              </w:rPr>
              <w:t>)</w:t>
            </w:r>
          </w:p>
        </w:tc>
        <w:tc>
          <w:tcPr>
            <w:tcW w:w="96" w:type="dxa"/>
            <w:tcBorders>
              <w:top w:val="nil"/>
              <w:left w:val="nil"/>
              <w:right w:val="nil"/>
            </w:tcBorders>
            <w:tcMar>
              <w:right w:w="74" w:type="dxa"/>
            </w:tcMar>
            <w:vAlign w:val="bottom"/>
          </w:tcPr>
          <w:p w14:paraId="7F1385FE" w14:textId="77777777" w:rsidR="006B0945" w:rsidRPr="0073307B" w:rsidRDefault="006B0945" w:rsidP="006B0945">
            <w:pPr>
              <w:jc w:val="right"/>
              <w:rPr>
                <w:sz w:val="16"/>
                <w:szCs w:val="16"/>
              </w:rPr>
            </w:pPr>
          </w:p>
        </w:tc>
        <w:tc>
          <w:tcPr>
            <w:tcW w:w="1025" w:type="dxa"/>
            <w:gridSpan w:val="3"/>
            <w:tcBorders>
              <w:top w:val="nil"/>
              <w:left w:val="nil"/>
              <w:bottom w:val="single" w:sz="4" w:space="0" w:color="auto"/>
              <w:right w:val="nil"/>
            </w:tcBorders>
            <w:tcMar>
              <w:right w:w="74" w:type="dxa"/>
            </w:tcMar>
            <w:vAlign w:val="bottom"/>
          </w:tcPr>
          <w:p w14:paraId="2B085530" w14:textId="577979CD"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79B8EC46" w14:textId="77777777" w:rsidR="006B0945" w:rsidRPr="0073307B" w:rsidRDefault="006B0945" w:rsidP="006B0945">
            <w:pPr>
              <w:jc w:val="right"/>
              <w:rPr>
                <w:sz w:val="16"/>
                <w:szCs w:val="16"/>
              </w:rPr>
            </w:pPr>
          </w:p>
        </w:tc>
        <w:tc>
          <w:tcPr>
            <w:tcW w:w="1200" w:type="dxa"/>
            <w:gridSpan w:val="3"/>
            <w:tcBorders>
              <w:top w:val="nil"/>
              <w:left w:val="nil"/>
              <w:bottom w:val="single" w:sz="4" w:space="0" w:color="auto"/>
              <w:right w:val="nil"/>
            </w:tcBorders>
            <w:tcMar>
              <w:right w:w="0" w:type="dxa"/>
            </w:tcMar>
            <w:vAlign w:val="bottom"/>
          </w:tcPr>
          <w:p w14:paraId="464D3177" w14:textId="6A429027" w:rsidR="006B0945" w:rsidRPr="0073307B" w:rsidRDefault="006B0945" w:rsidP="006B0945">
            <w:pPr>
              <w:jc w:val="right"/>
              <w:rPr>
                <w:sz w:val="16"/>
                <w:szCs w:val="16"/>
              </w:rPr>
            </w:pPr>
            <w:r w:rsidRPr="008C5054">
              <w:rPr>
                <w:sz w:val="16"/>
                <w:szCs w:val="16"/>
              </w:rPr>
              <w:t xml:space="preserve">        (</w:t>
            </w:r>
            <w:r>
              <w:rPr>
                <w:sz w:val="16"/>
                <w:szCs w:val="16"/>
              </w:rPr>
              <w:t>470.186</w:t>
            </w:r>
            <w:r w:rsidRPr="008C5054">
              <w:rPr>
                <w:sz w:val="16"/>
                <w:szCs w:val="16"/>
              </w:rPr>
              <w:t>)</w:t>
            </w:r>
          </w:p>
        </w:tc>
        <w:tc>
          <w:tcPr>
            <w:tcW w:w="120" w:type="dxa"/>
            <w:tcBorders>
              <w:top w:val="nil"/>
              <w:left w:val="nil"/>
              <w:right w:val="nil"/>
            </w:tcBorders>
            <w:tcMar>
              <w:right w:w="74" w:type="dxa"/>
            </w:tcMar>
            <w:vAlign w:val="bottom"/>
          </w:tcPr>
          <w:p w14:paraId="1A6F7BC6" w14:textId="77777777" w:rsidR="006B0945" w:rsidRPr="0073307B" w:rsidRDefault="006B0945" w:rsidP="006B0945">
            <w:pPr>
              <w:jc w:val="right"/>
              <w:rPr>
                <w:sz w:val="16"/>
                <w:szCs w:val="16"/>
              </w:rPr>
            </w:pPr>
          </w:p>
        </w:tc>
        <w:tc>
          <w:tcPr>
            <w:tcW w:w="944" w:type="dxa"/>
            <w:gridSpan w:val="2"/>
            <w:tcBorders>
              <w:top w:val="nil"/>
              <w:left w:val="nil"/>
              <w:bottom w:val="single" w:sz="4" w:space="0" w:color="auto"/>
              <w:right w:val="nil"/>
            </w:tcBorders>
            <w:tcMar>
              <w:right w:w="0" w:type="dxa"/>
            </w:tcMar>
            <w:vAlign w:val="bottom"/>
          </w:tcPr>
          <w:p w14:paraId="41EC10BA" w14:textId="16A10A7A" w:rsidR="006B0945" w:rsidRPr="0073307B" w:rsidRDefault="006B0945" w:rsidP="006B0945">
            <w:pPr>
              <w:jc w:val="right"/>
              <w:rPr>
                <w:sz w:val="16"/>
                <w:szCs w:val="16"/>
              </w:rPr>
            </w:pPr>
            <w:r w:rsidRPr="008C5054">
              <w:rPr>
                <w:sz w:val="16"/>
                <w:szCs w:val="16"/>
              </w:rPr>
              <w:t xml:space="preserve">     (</w:t>
            </w:r>
            <w:r>
              <w:rPr>
                <w:sz w:val="16"/>
                <w:szCs w:val="16"/>
              </w:rPr>
              <w:t>53.376</w:t>
            </w:r>
            <w:r w:rsidRPr="008C5054">
              <w:rPr>
                <w:sz w:val="16"/>
                <w:szCs w:val="16"/>
              </w:rPr>
              <w:t>)</w:t>
            </w:r>
          </w:p>
        </w:tc>
        <w:tc>
          <w:tcPr>
            <w:tcW w:w="94" w:type="dxa"/>
            <w:tcBorders>
              <w:top w:val="nil"/>
              <w:left w:val="nil"/>
              <w:right w:val="nil"/>
            </w:tcBorders>
            <w:tcMar>
              <w:right w:w="74" w:type="dxa"/>
            </w:tcMar>
            <w:vAlign w:val="bottom"/>
          </w:tcPr>
          <w:p w14:paraId="184A9972" w14:textId="77777777" w:rsidR="006B0945" w:rsidRPr="0073307B" w:rsidRDefault="006B0945" w:rsidP="006B0945">
            <w:pPr>
              <w:jc w:val="right"/>
              <w:rPr>
                <w:sz w:val="16"/>
                <w:szCs w:val="16"/>
              </w:rPr>
            </w:pPr>
          </w:p>
        </w:tc>
        <w:tc>
          <w:tcPr>
            <w:tcW w:w="1068" w:type="dxa"/>
            <w:gridSpan w:val="2"/>
            <w:tcBorders>
              <w:top w:val="nil"/>
              <w:left w:val="nil"/>
              <w:bottom w:val="single" w:sz="4" w:space="0" w:color="auto"/>
              <w:right w:val="nil"/>
            </w:tcBorders>
            <w:tcMar>
              <w:right w:w="74" w:type="dxa"/>
            </w:tcMar>
            <w:vAlign w:val="bottom"/>
          </w:tcPr>
          <w:p w14:paraId="00ED7725" w14:textId="3B1BA9C9" w:rsidR="006B0945" w:rsidRPr="0073307B" w:rsidRDefault="006B0945" w:rsidP="006B0945">
            <w:pPr>
              <w:jc w:val="right"/>
              <w:rPr>
                <w:sz w:val="16"/>
                <w:szCs w:val="16"/>
              </w:rPr>
            </w:pPr>
            <w:r w:rsidRPr="008C5054">
              <w:rPr>
                <w:sz w:val="16"/>
                <w:szCs w:val="16"/>
              </w:rPr>
              <w:t xml:space="preserve">                       (</w:t>
            </w:r>
            <w:r>
              <w:rPr>
                <w:sz w:val="16"/>
                <w:szCs w:val="16"/>
              </w:rPr>
              <w:t>2.019.746</w:t>
            </w:r>
            <w:r w:rsidRPr="008C5054">
              <w:rPr>
                <w:sz w:val="16"/>
                <w:szCs w:val="16"/>
              </w:rPr>
              <w:t>)</w:t>
            </w:r>
          </w:p>
        </w:tc>
      </w:tr>
      <w:tr w:rsidR="006B0945" w:rsidRPr="006A7BA1" w14:paraId="4A6BAD8C" w14:textId="77777777" w:rsidTr="00B55380">
        <w:trPr>
          <w:trHeight w:val="240"/>
        </w:trPr>
        <w:tc>
          <w:tcPr>
            <w:tcW w:w="3194" w:type="dxa"/>
            <w:tcBorders>
              <w:top w:val="nil"/>
              <w:left w:val="nil"/>
              <w:bottom w:val="nil"/>
              <w:right w:val="nil"/>
            </w:tcBorders>
            <w:vAlign w:val="bottom"/>
          </w:tcPr>
          <w:p w14:paraId="7A51FE0A" w14:textId="77777777" w:rsidR="006B0945" w:rsidRPr="006A7BA1" w:rsidRDefault="006B0945" w:rsidP="006B0945">
            <w:pPr>
              <w:ind w:left="120" w:hanging="120"/>
              <w:rPr>
                <w:sz w:val="18"/>
                <w:szCs w:val="18"/>
                <w:lang w:val="en-GB"/>
              </w:rPr>
            </w:pPr>
            <w:r w:rsidRPr="006A7BA1">
              <w:rPr>
                <w:b/>
                <w:bCs/>
                <w:sz w:val="18"/>
                <w:szCs w:val="18"/>
                <w:lang w:val="en-GB"/>
              </w:rPr>
              <w:t>Total expenses by segments</w:t>
            </w:r>
          </w:p>
        </w:tc>
        <w:tc>
          <w:tcPr>
            <w:tcW w:w="1006" w:type="dxa"/>
            <w:tcBorders>
              <w:top w:val="single" w:sz="4" w:space="0" w:color="auto"/>
              <w:left w:val="nil"/>
              <w:bottom w:val="single" w:sz="4" w:space="0" w:color="auto"/>
              <w:right w:val="nil"/>
            </w:tcBorders>
            <w:tcMar>
              <w:right w:w="74" w:type="dxa"/>
            </w:tcMar>
            <w:vAlign w:val="bottom"/>
          </w:tcPr>
          <w:p w14:paraId="368BD0E3" w14:textId="2F4D5817" w:rsidR="006B0945" w:rsidRPr="0073307B" w:rsidRDefault="006B0945" w:rsidP="006B0945">
            <w:pPr>
              <w:jc w:val="right"/>
              <w:rPr>
                <w:b/>
                <w:bCs/>
                <w:sz w:val="16"/>
                <w:szCs w:val="16"/>
              </w:rPr>
            </w:pPr>
            <w:r w:rsidRPr="008C5054">
              <w:rPr>
                <w:b/>
                <w:bCs/>
                <w:sz w:val="16"/>
                <w:szCs w:val="16"/>
              </w:rPr>
              <w:t xml:space="preserve">        (</w:t>
            </w:r>
            <w:r>
              <w:rPr>
                <w:b/>
                <w:bCs/>
                <w:sz w:val="16"/>
                <w:szCs w:val="16"/>
              </w:rPr>
              <w:t>1.177.552</w:t>
            </w:r>
            <w:r w:rsidRPr="008C5054">
              <w:rPr>
                <w:b/>
                <w:bCs/>
                <w:sz w:val="16"/>
                <w:szCs w:val="16"/>
              </w:rPr>
              <w:t>)</w:t>
            </w:r>
          </w:p>
        </w:tc>
        <w:tc>
          <w:tcPr>
            <w:tcW w:w="116" w:type="dxa"/>
            <w:tcBorders>
              <w:top w:val="nil"/>
              <w:left w:val="nil"/>
              <w:right w:val="nil"/>
            </w:tcBorders>
            <w:tcMar>
              <w:right w:w="74" w:type="dxa"/>
            </w:tcMar>
            <w:vAlign w:val="bottom"/>
          </w:tcPr>
          <w:p w14:paraId="2CD97174" w14:textId="77777777" w:rsidR="006B0945" w:rsidRPr="0073307B" w:rsidRDefault="006B0945" w:rsidP="006B0945">
            <w:pPr>
              <w:jc w:val="right"/>
              <w:rPr>
                <w:b/>
                <w:bCs/>
                <w:sz w:val="16"/>
                <w:szCs w:val="16"/>
              </w:rPr>
            </w:pPr>
          </w:p>
        </w:tc>
        <w:tc>
          <w:tcPr>
            <w:tcW w:w="1084" w:type="dxa"/>
            <w:tcBorders>
              <w:top w:val="single" w:sz="4" w:space="0" w:color="auto"/>
              <w:left w:val="nil"/>
              <w:bottom w:val="single" w:sz="4" w:space="0" w:color="auto"/>
              <w:right w:val="nil"/>
            </w:tcBorders>
            <w:tcMar>
              <w:right w:w="74" w:type="dxa"/>
            </w:tcMar>
            <w:vAlign w:val="bottom"/>
          </w:tcPr>
          <w:p w14:paraId="2CE23294" w14:textId="45393C8D" w:rsidR="006B0945" w:rsidRPr="0073307B" w:rsidRDefault="006B0945" w:rsidP="006B0945">
            <w:pPr>
              <w:jc w:val="right"/>
              <w:rPr>
                <w:b/>
                <w:bCs/>
                <w:sz w:val="16"/>
                <w:szCs w:val="16"/>
              </w:rPr>
            </w:pPr>
            <w:r w:rsidRPr="008C5054">
              <w:rPr>
                <w:b/>
                <w:bCs/>
                <w:sz w:val="16"/>
                <w:szCs w:val="16"/>
              </w:rPr>
              <w:t xml:space="preserve">        </w:t>
            </w:r>
            <w:r>
              <w:rPr>
                <w:b/>
                <w:bCs/>
                <w:sz w:val="16"/>
                <w:szCs w:val="16"/>
              </w:rPr>
              <w:t>(1.496.855)</w:t>
            </w:r>
            <w:r w:rsidRPr="008C5054">
              <w:rPr>
                <w:b/>
                <w:bCs/>
                <w:sz w:val="16"/>
                <w:szCs w:val="16"/>
              </w:rPr>
              <w:t xml:space="preserve"> </w:t>
            </w:r>
          </w:p>
        </w:tc>
        <w:tc>
          <w:tcPr>
            <w:tcW w:w="96" w:type="dxa"/>
            <w:tcBorders>
              <w:top w:val="nil"/>
              <w:left w:val="nil"/>
              <w:right w:val="nil"/>
            </w:tcBorders>
            <w:tcMar>
              <w:right w:w="74" w:type="dxa"/>
            </w:tcMar>
            <w:vAlign w:val="bottom"/>
          </w:tcPr>
          <w:p w14:paraId="7CBB1D85" w14:textId="77777777" w:rsidR="006B0945" w:rsidRPr="0073307B" w:rsidRDefault="006B0945" w:rsidP="006B0945">
            <w:pPr>
              <w:jc w:val="right"/>
              <w:rPr>
                <w:b/>
                <w:bCs/>
                <w:sz w:val="16"/>
                <w:szCs w:val="16"/>
              </w:rPr>
            </w:pPr>
          </w:p>
        </w:tc>
        <w:tc>
          <w:tcPr>
            <w:tcW w:w="1025" w:type="dxa"/>
            <w:gridSpan w:val="3"/>
            <w:tcBorders>
              <w:top w:val="single" w:sz="4" w:space="0" w:color="auto"/>
              <w:left w:val="nil"/>
              <w:bottom w:val="single" w:sz="4" w:space="0" w:color="auto"/>
              <w:right w:val="nil"/>
            </w:tcBorders>
            <w:tcMar>
              <w:right w:w="74" w:type="dxa"/>
            </w:tcMar>
            <w:vAlign w:val="bottom"/>
          </w:tcPr>
          <w:p w14:paraId="31687BA4" w14:textId="3FD4D107" w:rsidR="006B0945" w:rsidRPr="0073307B" w:rsidRDefault="006B0945" w:rsidP="006B0945">
            <w:pPr>
              <w:jc w:val="right"/>
              <w:rPr>
                <w:b/>
                <w:bCs/>
                <w:sz w:val="16"/>
                <w:szCs w:val="16"/>
              </w:rPr>
            </w:pPr>
            <w:r w:rsidRPr="008C5054">
              <w:rPr>
                <w:b/>
                <w:bCs/>
                <w:sz w:val="16"/>
                <w:szCs w:val="16"/>
              </w:rPr>
              <w:t xml:space="preserve">                 -   </w:t>
            </w:r>
          </w:p>
        </w:tc>
        <w:tc>
          <w:tcPr>
            <w:tcW w:w="120" w:type="dxa"/>
            <w:tcBorders>
              <w:top w:val="nil"/>
              <w:left w:val="nil"/>
              <w:right w:val="nil"/>
            </w:tcBorders>
            <w:tcMar>
              <w:right w:w="74" w:type="dxa"/>
            </w:tcMar>
            <w:vAlign w:val="bottom"/>
          </w:tcPr>
          <w:p w14:paraId="105C1407" w14:textId="77777777" w:rsidR="006B0945" w:rsidRPr="0073307B" w:rsidRDefault="006B0945" w:rsidP="006B0945">
            <w:pPr>
              <w:jc w:val="right"/>
              <w:rPr>
                <w:b/>
                <w:bCs/>
                <w:sz w:val="16"/>
                <w:szCs w:val="16"/>
              </w:rPr>
            </w:pPr>
          </w:p>
        </w:tc>
        <w:tc>
          <w:tcPr>
            <w:tcW w:w="1200" w:type="dxa"/>
            <w:gridSpan w:val="3"/>
            <w:tcBorders>
              <w:top w:val="single" w:sz="4" w:space="0" w:color="auto"/>
              <w:left w:val="nil"/>
              <w:bottom w:val="single" w:sz="4" w:space="0" w:color="auto"/>
              <w:right w:val="nil"/>
            </w:tcBorders>
            <w:tcMar>
              <w:right w:w="0" w:type="dxa"/>
            </w:tcMar>
            <w:vAlign w:val="bottom"/>
          </w:tcPr>
          <w:p w14:paraId="37791507" w14:textId="6263D148" w:rsidR="006B0945" w:rsidRPr="0073307B" w:rsidRDefault="006B0945" w:rsidP="006B0945">
            <w:pPr>
              <w:jc w:val="right"/>
              <w:rPr>
                <w:b/>
                <w:bCs/>
                <w:sz w:val="16"/>
                <w:szCs w:val="16"/>
              </w:rPr>
            </w:pPr>
            <w:r w:rsidRPr="008C5054">
              <w:rPr>
                <w:b/>
                <w:bCs/>
                <w:sz w:val="16"/>
                <w:szCs w:val="16"/>
              </w:rPr>
              <w:t xml:space="preserve">        (</w:t>
            </w:r>
            <w:r>
              <w:rPr>
                <w:b/>
                <w:bCs/>
                <w:sz w:val="16"/>
                <w:szCs w:val="16"/>
              </w:rPr>
              <w:t>573.236</w:t>
            </w:r>
            <w:r w:rsidRPr="008C5054">
              <w:rPr>
                <w:b/>
                <w:bCs/>
                <w:sz w:val="16"/>
                <w:szCs w:val="16"/>
              </w:rPr>
              <w:t>)</w:t>
            </w:r>
          </w:p>
        </w:tc>
        <w:tc>
          <w:tcPr>
            <w:tcW w:w="120" w:type="dxa"/>
            <w:tcBorders>
              <w:top w:val="nil"/>
              <w:left w:val="nil"/>
              <w:right w:val="nil"/>
            </w:tcBorders>
            <w:tcMar>
              <w:right w:w="74" w:type="dxa"/>
            </w:tcMar>
            <w:vAlign w:val="bottom"/>
          </w:tcPr>
          <w:p w14:paraId="3B288822" w14:textId="77777777" w:rsidR="006B0945" w:rsidRPr="0073307B" w:rsidRDefault="006B0945" w:rsidP="006B0945">
            <w:pPr>
              <w:jc w:val="right"/>
              <w:rPr>
                <w:b/>
                <w:bCs/>
                <w:sz w:val="16"/>
                <w:szCs w:val="16"/>
              </w:rPr>
            </w:pPr>
          </w:p>
        </w:tc>
        <w:tc>
          <w:tcPr>
            <w:tcW w:w="944" w:type="dxa"/>
            <w:gridSpan w:val="2"/>
            <w:tcBorders>
              <w:top w:val="single" w:sz="4" w:space="0" w:color="auto"/>
              <w:left w:val="nil"/>
              <w:bottom w:val="single" w:sz="4" w:space="0" w:color="auto"/>
              <w:right w:val="nil"/>
            </w:tcBorders>
            <w:tcMar>
              <w:right w:w="0" w:type="dxa"/>
            </w:tcMar>
            <w:vAlign w:val="bottom"/>
          </w:tcPr>
          <w:p w14:paraId="1CFB4AFC" w14:textId="2A60ABE5" w:rsidR="006B0945" w:rsidRPr="0073307B" w:rsidRDefault="006B0945" w:rsidP="006B0945">
            <w:pPr>
              <w:jc w:val="right"/>
              <w:rPr>
                <w:b/>
                <w:bCs/>
                <w:sz w:val="16"/>
                <w:szCs w:val="16"/>
              </w:rPr>
            </w:pPr>
            <w:r w:rsidRPr="008C5054">
              <w:rPr>
                <w:b/>
                <w:bCs/>
                <w:sz w:val="16"/>
                <w:szCs w:val="16"/>
              </w:rPr>
              <w:t xml:space="preserve">     (</w:t>
            </w:r>
            <w:r>
              <w:rPr>
                <w:b/>
                <w:bCs/>
                <w:sz w:val="16"/>
                <w:szCs w:val="16"/>
              </w:rPr>
              <w:t>214.286</w:t>
            </w:r>
            <w:r w:rsidRPr="008C5054">
              <w:rPr>
                <w:b/>
                <w:bCs/>
                <w:sz w:val="16"/>
                <w:szCs w:val="16"/>
              </w:rPr>
              <w:t>)</w:t>
            </w:r>
          </w:p>
        </w:tc>
        <w:tc>
          <w:tcPr>
            <w:tcW w:w="94" w:type="dxa"/>
            <w:tcBorders>
              <w:top w:val="nil"/>
              <w:left w:val="nil"/>
              <w:right w:val="nil"/>
            </w:tcBorders>
            <w:tcMar>
              <w:right w:w="74" w:type="dxa"/>
            </w:tcMar>
            <w:vAlign w:val="bottom"/>
          </w:tcPr>
          <w:p w14:paraId="6F7855B9" w14:textId="77777777" w:rsidR="006B0945" w:rsidRPr="0073307B" w:rsidRDefault="006B0945" w:rsidP="006B0945">
            <w:pPr>
              <w:jc w:val="right"/>
              <w:rPr>
                <w:b/>
                <w:bCs/>
                <w:sz w:val="16"/>
                <w:szCs w:val="16"/>
              </w:rPr>
            </w:pPr>
          </w:p>
        </w:tc>
        <w:tc>
          <w:tcPr>
            <w:tcW w:w="1068" w:type="dxa"/>
            <w:gridSpan w:val="2"/>
            <w:tcBorders>
              <w:top w:val="single" w:sz="4" w:space="0" w:color="auto"/>
              <w:left w:val="nil"/>
              <w:bottom w:val="single" w:sz="4" w:space="0" w:color="auto"/>
              <w:right w:val="nil"/>
            </w:tcBorders>
            <w:tcMar>
              <w:right w:w="74" w:type="dxa"/>
            </w:tcMar>
            <w:vAlign w:val="bottom"/>
          </w:tcPr>
          <w:p w14:paraId="767D928A" w14:textId="59AF49E1" w:rsidR="006B0945" w:rsidRPr="0073307B" w:rsidRDefault="006B0945" w:rsidP="006B0945">
            <w:pPr>
              <w:jc w:val="right"/>
              <w:rPr>
                <w:b/>
                <w:bCs/>
                <w:sz w:val="16"/>
                <w:szCs w:val="16"/>
              </w:rPr>
            </w:pPr>
            <w:r w:rsidRPr="008C5054">
              <w:rPr>
                <w:b/>
                <w:bCs/>
                <w:sz w:val="16"/>
                <w:szCs w:val="16"/>
              </w:rPr>
              <w:t xml:space="preserve">                       (</w:t>
            </w:r>
            <w:r>
              <w:rPr>
                <w:b/>
                <w:bCs/>
                <w:sz w:val="16"/>
                <w:szCs w:val="16"/>
              </w:rPr>
              <w:t>3.461.929</w:t>
            </w:r>
            <w:r w:rsidRPr="008C5054">
              <w:rPr>
                <w:b/>
                <w:bCs/>
                <w:sz w:val="16"/>
                <w:szCs w:val="16"/>
              </w:rPr>
              <w:t>)</w:t>
            </w:r>
          </w:p>
        </w:tc>
      </w:tr>
      <w:tr w:rsidR="006B0945" w:rsidRPr="006A7BA1" w14:paraId="293B514E" w14:textId="77777777" w:rsidTr="00B55380">
        <w:trPr>
          <w:trHeight w:val="240"/>
        </w:trPr>
        <w:tc>
          <w:tcPr>
            <w:tcW w:w="3194" w:type="dxa"/>
            <w:tcBorders>
              <w:top w:val="nil"/>
              <w:left w:val="nil"/>
              <w:bottom w:val="nil"/>
              <w:right w:val="nil"/>
            </w:tcBorders>
          </w:tcPr>
          <w:p w14:paraId="1FED9F9D" w14:textId="77777777" w:rsidR="006B0945" w:rsidRPr="006A7BA1" w:rsidRDefault="006B0945" w:rsidP="006B0945">
            <w:pPr>
              <w:ind w:left="90" w:hanging="90"/>
              <w:rPr>
                <w:b/>
                <w:bCs/>
                <w:sz w:val="18"/>
                <w:szCs w:val="18"/>
              </w:rPr>
            </w:pPr>
          </w:p>
        </w:tc>
        <w:tc>
          <w:tcPr>
            <w:tcW w:w="1006" w:type="dxa"/>
            <w:tcBorders>
              <w:top w:val="single" w:sz="4" w:space="0" w:color="auto"/>
              <w:left w:val="nil"/>
              <w:right w:val="nil"/>
            </w:tcBorders>
            <w:tcMar>
              <w:right w:w="74" w:type="dxa"/>
            </w:tcMar>
            <w:vAlign w:val="bottom"/>
          </w:tcPr>
          <w:p w14:paraId="7A111602" w14:textId="77777777" w:rsidR="006B0945" w:rsidRPr="0073307B" w:rsidRDefault="006B0945" w:rsidP="006B0945">
            <w:pPr>
              <w:jc w:val="right"/>
              <w:rPr>
                <w:b/>
                <w:bCs/>
                <w:sz w:val="16"/>
                <w:szCs w:val="16"/>
              </w:rPr>
            </w:pPr>
          </w:p>
        </w:tc>
        <w:tc>
          <w:tcPr>
            <w:tcW w:w="116" w:type="dxa"/>
            <w:tcBorders>
              <w:top w:val="nil"/>
              <w:left w:val="nil"/>
              <w:right w:val="nil"/>
            </w:tcBorders>
            <w:tcMar>
              <w:right w:w="74" w:type="dxa"/>
            </w:tcMar>
            <w:vAlign w:val="bottom"/>
          </w:tcPr>
          <w:p w14:paraId="7C8651F8" w14:textId="77777777" w:rsidR="006B0945" w:rsidRPr="0073307B" w:rsidRDefault="006B0945" w:rsidP="006B0945">
            <w:pPr>
              <w:jc w:val="right"/>
              <w:rPr>
                <w:sz w:val="16"/>
                <w:szCs w:val="16"/>
              </w:rPr>
            </w:pPr>
          </w:p>
        </w:tc>
        <w:tc>
          <w:tcPr>
            <w:tcW w:w="1084" w:type="dxa"/>
            <w:tcBorders>
              <w:top w:val="single" w:sz="4" w:space="0" w:color="auto"/>
              <w:left w:val="nil"/>
              <w:right w:val="nil"/>
            </w:tcBorders>
            <w:tcMar>
              <w:right w:w="74" w:type="dxa"/>
            </w:tcMar>
            <w:vAlign w:val="bottom"/>
          </w:tcPr>
          <w:p w14:paraId="4803920D" w14:textId="77777777" w:rsidR="006B0945" w:rsidRPr="0073307B" w:rsidRDefault="006B0945" w:rsidP="006B0945">
            <w:pPr>
              <w:jc w:val="right"/>
              <w:rPr>
                <w:sz w:val="16"/>
                <w:szCs w:val="16"/>
              </w:rPr>
            </w:pPr>
          </w:p>
        </w:tc>
        <w:tc>
          <w:tcPr>
            <w:tcW w:w="96" w:type="dxa"/>
            <w:tcBorders>
              <w:top w:val="nil"/>
              <w:left w:val="nil"/>
              <w:right w:val="nil"/>
            </w:tcBorders>
            <w:tcMar>
              <w:right w:w="74" w:type="dxa"/>
            </w:tcMar>
            <w:vAlign w:val="bottom"/>
          </w:tcPr>
          <w:p w14:paraId="4C06D969" w14:textId="77777777" w:rsidR="006B0945" w:rsidRPr="0073307B" w:rsidRDefault="006B0945" w:rsidP="006B0945">
            <w:pPr>
              <w:jc w:val="right"/>
              <w:rPr>
                <w:sz w:val="16"/>
                <w:szCs w:val="16"/>
              </w:rPr>
            </w:pPr>
          </w:p>
        </w:tc>
        <w:tc>
          <w:tcPr>
            <w:tcW w:w="1025" w:type="dxa"/>
            <w:gridSpan w:val="3"/>
            <w:tcBorders>
              <w:top w:val="single" w:sz="4" w:space="0" w:color="auto"/>
              <w:left w:val="nil"/>
              <w:right w:val="nil"/>
            </w:tcBorders>
            <w:tcMar>
              <w:right w:w="74" w:type="dxa"/>
            </w:tcMar>
            <w:vAlign w:val="bottom"/>
          </w:tcPr>
          <w:p w14:paraId="3DCF5F12" w14:textId="77777777" w:rsidR="006B0945" w:rsidRPr="0073307B" w:rsidRDefault="006B0945" w:rsidP="006B0945">
            <w:pPr>
              <w:jc w:val="right"/>
              <w:rPr>
                <w:sz w:val="16"/>
                <w:szCs w:val="16"/>
              </w:rPr>
            </w:pPr>
          </w:p>
        </w:tc>
        <w:tc>
          <w:tcPr>
            <w:tcW w:w="120" w:type="dxa"/>
            <w:tcBorders>
              <w:top w:val="nil"/>
              <w:left w:val="nil"/>
              <w:right w:val="nil"/>
            </w:tcBorders>
            <w:tcMar>
              <w:right w:w="74" w:type="dxa"/>
            </w:tcMar>
            <w:vAlign w:val="bottom"/>
          </w:tcPr>
          <w:p w14:paraId="577F0BC8" w14:textId="77777777" w:rsidR="006B0945" w:rsidRPr="0073307B" w:rsidRDefault="006B0945" w:rsidP="006B0945">
            <w:pPr>
              <w:jc w:val="right"/>
              <w:rPr>
                <w:sz w:val="16"/>
                <w:szCs w:val="16"/>
              </w:rPr>
            </w:pPr>
          </w:p>
        </w:tc>
        <w:tc>
          <w:tcPr>
            <w:tcW w:w="1200" w:type="dxa"/>
            <w:gridSpan w:val="3"/>
            <w:tcBorders>
              <w:top w:val="single" w:sz="4" w:space="0" w:color="auto"/>
              <w:left w:val="nil"/>
              <w:right w:val="nil"/>
            </w:tcBorders>
            <w:tcMar>
              <w:right w:w="0" w:type="dxa"/>
            </w:tcMar>
            <w:vAlign w:val="bottom"/>
          </w:tcPr>
          <w:p w14:paraId="3FF3D41E" w14:textId="77777777" w:rsidR="006B0945" w:rsidRPr="0073307B" w:rsidRDefault="006B0945" w:rsidP="006B0945">
            <w:pPr>
              <w:jc w:val="right"/>
              <w:rPr>
                <w:sz w:val="16"/>
                <w:szCs w:val="16"/>
              </w:rPr>
            </w:pPr>
          </w:p>
        </w:tc>
        <w:tc>
          <w:tcPr>
            <w:tcW w:w="120" w:type="dxa"/>
            <w:tcBorders>
              <w:top w:val="nil"/>
              <w:left w:val="nil"/>
              <w:right w:val="nil"/>
            </w:tcBorders>
            <w:tcMar>
              <w:right w:w="74" w:type="dxa"/>
            </w:tcMar>
            <w:vAlign w:val="bottom"/>
          </w:tcPr>
          <w:p w14:paraId="081D6249" w14:textId="77777777" w:rsidR="006B0945" w:rsidRPr="0073307B" w:rsidRDefault="006B0945" w:rsidP="006B0945">
            <w:pPr>
              <w:jc w:val="right"/>
              <w:rPr>
                <w:sz w:val="16"/>
                <w:szCs w:val="16"/>
              </w:rPr>
            </w:pPr>
          </w:p>
        </w:tc>
        <w:tc>
          <w:tcPr>
            <w:tcW w:w="944" w:type="dxa"/>
            <w:gridSpan w:val="2"/>
            <w:tcBorders>
              <w:top w:val="single" w:sz="4" w:space="0" w:color="auto"/>
              <w:left w:val="nil"/>
              <w:right w:val="nil"/>
            </w:tcBorders>
            <w:tcMar>
              <w:right w:w="0" w:type="dxa"/>
            </w:tcMar>
            <w:vAlign w:val="bottom"/>
          </w:tcPr>
          <w:p w14:paraId="6A5046C2" w14:textId="77777777" w:rsidR="006B0945" w:rsidRPr="0073307B" w:rsidRDefault="006B0945" w:rsidP="006B0945">
            <w:pPr>
              <w:jc w:val="right"/>
              <w:rPr>
                <w:sz w:val="16"/>
                <w:szCs w:val="16"/>
              </w:rPr>
            </w:pPr>
          </w:p>
        </w:tc>
        <w:tc>
          <w:tcPr>
            <w:tcW w:w="94" w:type="dxa"/>
            <w:tcBorders>
              <w:top w:val="nil"/>
              <w:left w:val="nil"/>
              <w:right w:val="nil"/>
            </w:tcBorders>
            <w:tcMar>
              <w:right w:w="74" w:type="dxa"/>
            </w:tcMar>
            <w:vAlign w:val="bottom"/>
          </w:tcPr>
          <w:p w14:paraId="24B7822E" w14:textId="77777777" w:rsidR="006B0945" w:rsidRPr="0073307B" w:rsidRDefault="006B0945" w:rsidP="006B0945">
            <w:pPr>
              <w:jc w:val="right"/>
              <w:rPr>
                <w:sz w:val="16"/>
                <w:szCs w:val="16"/>
              </w:rPr>
            </w:pPr>
          </w:p>
        </w:tc>
        <w:tc>
          <w:tcPr>
            <w:tcW w:w="1068" w:type="dxa"/>
            <w:gridSpan w:val="2"/>
            <w:tcBorders>
              <w:top w:val="single" w:sz="4" w:space="0" w:color="auto"/>
              <w:left w:val="nil"/>
              <w:right w:val="nil"/>
            </w:tcBorders>
            <w:tcMar>
              <w:right w:w="74" w:type="dxa"/>
            </w:tcMar>
            <w:vAlign w:val="bottom"/>
          </w:tcPr>
          <w:p w14:paraId="2F09E24C" w14:textId="77777777" w:rsidR="006B0945" w:rsidRPr="0073307B" w:rsidRDefault="006B0945" w:rsidP="006B0945">
            <w:pPr>
              <w:jc w:val="right"/>
              <w:rPr>
                <w:sz w:val="16"/>
                <w:szCs w:val="16"/>
              </w:rPr>
            </w:pPr>
          </w:p>
        </w:tc>
      </w:tr>
      <w:tr w:rsidR="006B0945" w:rsidRPr="006A7BA1" w14:paraId="27F168E8" w14:textId="77777777" w:rsidTr="00B55380">
        <w:trPr>
          <w:trHeight w:val="240"/>
        </w:trPr>
        <w:tc>
          <w:tcPr>
            <w:tcW w:w="3194" w:type="dxa"/>
            <w:tcBorders>
              <w:top w:val="nil"/>
              <w:left w:val="nil"/>
              <w:bottom w:val="nil"/>
              <w:right w:val="nil"/>
            </w:tcBorders>
            <w:vAlign w:val="bottom"/>
          </w:tcPr>
          <w:p w14:paraId="63AAF30D" w14:textId="77777777" w:rsidR="006B0945" w:rsidRPr="006A7BA1" w:rsidRDefault="006B0945" w:rsidP="006B0945">
            <w:pPr>
              <w:ind w:left="120" w:hanging="120"/>
              <w:rPr>
                <w:sz w:val="18"/>
                <w:szCs w:val="18"/>
                <w:lang w:val="en-GB"/>
              </w:rPr>
            </w:pPr>
            <w:r w:rsidRPr="006A7BA1">
              <w:rPr>
                <w:sz w:val="18"/>
                <w:szCs w:val="18"/>
                <w:lang w:val="en-GB"/>
              </w:rPr>
              <w:t>Financial result by segment</w:t>
            </w:r>
          </w:p>
        </w:tc>
        <w:tc>
          <w:tcPr>
            <w:tcW w:w="1006" w:type="dxa"/>
            <w:tcBorders>
              <w:top w:val="nil"/>
              <w:left w:val="nil"/>
              <w:right w:val="nil"/>
            </w:tcBorders>
            <w:tcMar>
              <w:right w:w="74" w:type="dxa"/>
            </w:tcMar>
            <w:vAlign w:val="bottom"/>
          </w:tcPr>
          <w:p w14:paraId="303B3222" w14:textId="34B226D6" w:rsidR="006B0945" w:rsidRPr="0073307B" w:rsidRDefault="006B0945" w:rsidP="006B0945">
            <w:pPr>
              <w:jc w:val="right"/>
              <w:rPr>
                <w:sz w:val="16"/>
                <w:szCs w:val="16"/>
              </w:rPr>
            </w:pPr>
            <w:r w:rsidRPr="008C5054">
              <w:rPr>
                <w:sz w:val="16"/>
                <w:szCs w:val="16"/>
              </w:rPr>
              <w:t xml:space="preserve">         </w:t>
            </w:r>
            <w:r>
              <w:rPr>
                <w:sz w:val="16"/>
                <w:szCs w:val="16"/>
              </w:rPr>
              <w:t>3.108.150</w:t>
            </w:r>
            <w:r w:rsidRPr="008C5054">
              <w:rPr>
                <w:sz w:val="16"/>
                <w:szCs w:val="16"/>
              </w:rPr>
              <w:t xml:space="preserve"> </w:t>
            </w:r>
          </w:p>
        </w:tc>
        <w:tc>
          <w:tcPr>
            <w:tcW w:w="116" w:type="dxa"/>
            <w:tcBorders>
              <w:top w:val="nil"/>
              <w:left w:val="nil"/>
              <w:right w:val="nil"/>
            </w:tcBorders>
            <w:tcMar>
              <w:right w:w="74" w:type="dxa"/>
            </w:tcMar>
            <w:vAlign w:val="bottom"/>
          </w:tcPr>
          <w:p w14:paraId="69FF1838"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7A50FC53" w14:textId="3188C160" w:rsidR="006B0945" w:rsidRPr="0073307B" w:rsidRDefault="006B0945" w:rsidP="006B0945">
            <w:pPr>
              <w:jc w:val="right"/>
              <w:rPr>
                <w:sz w:val="16"/>
                <w:szCs w:val="16"/>
              </w:rPr>
            </w:pPr>
            <w:r w:rsidRPr="008C5054">
              <w:rPr>
                <w:sz w:val="16"/>
                <w:szCs w:val="16"/>
              </w:rPr>
              <w:t xml:space="preserve">     </w:t>
            </w:r>
            <w:r>
              <w:rPr>
                <w:sz w:val="16"/>
                <w:szCs w:val="16"/>
              </w:rPr>
              <w:t>1.087.066</w:t>
            </w:r>
            <w:r w:rsidRPr="008C5054">
              <w:rPr>
                <w:sz w:val="16"/>
                <w:szCs w:val="16"/>
              </w:rPr>
              <w:t xml:space="preserve"> </w:t>
            </w:r>
          </w:p>
        </w:tc>
        <w:tc>
          <w:tcPr>
            <w:tcW w:w="96" w:type="dxa"/>
            <w:tcBorders>
              <w:top w:val="nil"/>
              <w:left w:val="nil"/>
              <w:right w:val="nil"/>
            </w:tcBorders>
            <w:tcMar>
              <w:right w:w="74" w:type="dxa"/>
            </w:tcMar>
            <w:vAlign w:val="bottom"/>
          </w:tcPr>
          <w:p w14:paraId="0FECF025"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0FC575D0" w14:textId="666F4D59" w:rsidR="006B0945" w:rsidRPr="0073307B" w:rsidRDefault="006B0945" w:rsidP="006B0945">
            <w:pPr>
              <w:jc w:val="right"/>
              <w:rPr>
                <w:sz w:val="16"/>
                <w:szCs w:val="16"/>
              </w:rPr>
            </w:pPr>
            <w:r w:rsidRPr="008C5054">
              <w:rPr>
                <w:sz w:val="16"/>
                <w:szCs w:val="16"/>
              </w:rPr>
              <w:t xml:space="preserve">       </w:t>
            </w:r>
            <w:r>
              <w:rPr>
                <w:sz w:val="16"/>
                <w:szCs w:val="16"/>
              </w:rPr>
              <w:t>271.907</w:t>
            </w:r>
            <w:r w:rsidRPr="008C5054">
              <w:rPr>
                <w:sz w:val="16"/>
                <w:szCs w:val="16"/>
              </w:rPr>
              <w:t xml:space="preserve"> </w:t>
            </w:r>
          </w:p>
        </w:tc>
        <w:tc>
          <w:tcPr>
            <w:tcW w:w="120" w:type="dxa"/>
            <w:tcBorders>
              <w:top w:val="nil"/>
              <w:left w:val="nil"/>
              <w:right w:val="nil"/>
            </w:tcBorders>
            <w:tcMar>
              <w:right w:w="74" w:type="dxa"/>
            </w:tcMar>
            <w:vAlign w:val="bottom"/>
          </w:tcPr>
          <w:p w14:paraId="25457326"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0" w:type="dxa"/>
            </w:tcMar>
            <w:vAlign w:val="bottom"/>
          </w:tcPr>
          <w:p w14:paraId="745F3053" w14:textId="56F7487D" w:rsidR="006B0945" w:rsidRPr="0073307B" w:rsidRDefault="006B0945" w:rsidP="006B0945">
            <w:pPr>
              <w:jc w:val="right"/>
              <w:rPr>
                <w:sz w:val="16"/>
                <w:szCs w:val="16"/>
              </w:rPr>
            </w:pPr>
            <w:r w:rsidRPr="008C5054">
              <w:rPr>
                <w:sz w:val="16"/>
                <w:szCs w:val="16"/>
              </w:rPr>
              <w:t xml:space="preserve">        (</w:t>
            </w:r>
            <w:r>
              <w:rPr>
                <w:sz w:val="16"/>
                <w:szCs w:val="16"/>
              </w:rPr>
              <w:t>400.406</w:t>
            </w:r>
            <w:r w:rsidRPr="008C5054">
              <w:rPr>
                <w:sz w:val="16"/>
                <w:szCs w:val="16"/>
              </w:rPr>
              <w:t>)</w:t>
            </w:r>
          </w:p>
        </w:tc>
        <w:tc>
          <w:tcPr>
            <w:tcW w:w="120" w:type="dxa"/>
            <w:tcBorders>
              <w:top w:val="nil"/>
              <w:left w:val="nil"/>
              <w:right w:val="nil"/>
            </w:tcBorders>
            <w:tcMar>
              <w:right w:w="74" w:type="dxa"/>
            </w:tcMar>
            <w:vAlign w:val="bottom"/>
          </w:tcPr>
          <w:p w14:paraId="02CDD0D9" w14:textId="77777777" w:rsidR="006B0945" w:rsidRPr="0073307B" w:rsidRDefault="006B0945" w:rsidP="006B0945">
            <w:pPr>
              <w:jc w:val="right"/>
              <w:rPr>
                <w:sz w:val="16"/>
                <w:szCs w:val="16"/>
              </w:rPr>
            </w:pPr>
          </w:p>
        </w:tc>
        <w:tc>
          <w:tcPr>
            <w:tcW w:w="944" w:type="dxa"/>
            <w:gridSpan w:val="2"/>
            <w:tcBorders>
              <w:top w:val="nil"/>
              <w:left w:val="nil"/>
              <w:right w:val="nil"/>
            </w:tcBorders>
            <w:tcMar>
              <w:right w:w="0" w:type="dxa"/>
            </w:tcMar>
            <w:vAlign w:val="bottom"/>
          </w:tcPr>
          <w:p w14:paraId="2CD1CF81" w14:textId="67A4D899" w:rsidR="006B0945" w:rsidRPr="0073307B" w:rsidRDefault="006B0945" w:rsidP="006B0945">
            <w:pPr>
              <w:jc w:val="right"/>
              <w:rPr>
                <w:sz w:val="16"/>
                <w:szCs w:val="16"/>
              </w:rPr>
            </w:pPr>
            <w:r w:rsidRPr="008C5054">
              <w:rPr>
                <w:sz w:val="16"/>
                <w:szCs w:val="16"/>
              </w:rPr>
              <w:t xml:space="preserve">     (</w:t>
            </w:r>
            <w:r>
              <w:rPr>
                <w:sz w:val="16"/>
                <w:szCs w:val="16"/>
              </w:rPr>
              <w:t>212.587)</w:t>
            </w:r>
          </w:p>
        </w:tc>
        <w:tc>
          <w:tcPr>
            <w:tcW w:w="94" w:type="dxa"/>
            <w:tcBorders>
              <w:top w:val="nil"/>
              <w:left w:val="nil"/>
              <w:right w:val="nil"/>
            </w:tcBorders>
            <w:tcMar>
              <w:right w:w="74" w:type="dxa"/>
            </w:tcMar>
            <w:vAlign w:val="bottom"/>
          </w:tcPr>
          <w:p w14:paraId="081243F6"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3FC5F268" w14:textId="3A1642B8" w:rsidR="006B0945" w:rsidRPr="0073307B" w:rsidRDefault="006B0945" w:rsidP="006B0945">
            <w:pPr>
              <w:jc w:val="right"/>
              <w:rPr>
                <w:sz w:val="16"/>
                <w:szCs w:val="16"/>
              </w:rPr>
            </w:pPr>
            <w:r w:rsidRPr="008C5054">
              <w:rPr>
                <w:sz w:val="16"/>
                <w:szCs w:val="16"/>
              </w:rPr>
              <w:t xml:space="preserve">                         </w:t>
            </w:r>
            <w:r>
              <w:rPr>
                <w:sz w:val="16"/>
                <w:szCs w:val="16"/>
              </w:rPr>
              <w:t>3.854.130</w:t>
            </w:r>
            <w:r w:rsidRPr="008C5054">
              <w:rPr>
                <w:sz w:val="16"/>
                <w:szCs w:val="16"/>
              </w:rPr>
              <w:t xml:space="preserve"> </w:t>
            </w:r>
          </w:p>
        </w:tc>
      </w:tr>
      <w:tr w:rsidR="006B0945" w:rsidRPr="006A7BA1" w14:paraId="5F80DF88" w14:textId="77777777" w:rsidTr="00B55380">
        <w:trPr>
          <w:trHeight w:val="240"/>
        </w:trPr>
        <w:tc>
          <w:tcPr>
            <w:tcW w:w="3194" w:type="dxa"/>
            <w:tcBorders>
              <w:top w:val="nil"/>
              <w:left w:val="nil"/>
              <w:bottom w:val="nil"/>
              <w:right w:val="nil"/>
            </w:tcBorders>
            <w:vAlign w:val="bottom"/>
          </w:tcPr>
          <w:p w14:paraId="7352600C" w14:textId="77777777" w:rsidR="006B0945" w:rsidRPr="006A7BA1" w:rsidRDefault="006B0945" w:rsidP="006B0945">
            <w:pPr>
              <w:ind w:left="120" w:hanging="120"/>
              <w:rPr>
                <w:sz w:val="18"/>
                <w:szCs w:val="18"/>
                <w:lang w:val="en-GB"/>
              </w:rPr>
            </w:pPr>
            <w:r w:rsidRPr="006A7BA1">
              <w:rPr>
                <w:sz w:val="18"/>
                <w:szCs w:val="18"/>
                <w:lang w:val="en-GB"/>
              </w:rPr>
              <w:t>Income tax</w:t>
            </w:r>
          </w:p>
        </w:tc>
        <w:tc>
          <w:tcPr>
            <w:tcW w:w="1006" w:type="dxa"/>
            <w:tcBorders>
              <w:top w:val="nil"/>
              <w:left w:val="nil"/>
              <w:right w:val="nil"/>
            </w:tcBorders>
            <w:tcMar>
              <w:right w:w="74" w:type="dxa"/>
            </w:tcMar>
            <w:vAlign w:val="bottom"/>
          </w:tcPr>
          <w:p w14:paraId="3A3BAF69" w14:textId="030A5E38" w:rsidR="006B0945" w:rsidRPr="0073307B" w:rsidRDefault="006B0945" w:rsidP="006B0945">
            <w:pPr>
              <w:jc w:val="right"/>
              <w:rPr>
                <w:sz w:val="16"/>
                <w:szCs w:val="16"/>
              </w:rPr>
            </w:pPr>
            <w:r w:rsidRPr="008C5054">
              <w:rPr>
                <w:sz w:val="16"/>
                <w:szCs w:val="16"/>
              </w:rPr>
              <w:t xml:space="preserve">                      -   </w:t>
            </w:r>
          </w:p>
        </w:tc>
        <w:tc>
          <w:tcPr>
            <w:tcW w:w="116" w:type="dxa"/>
            <w:tcBorders>
              <w:top w:val="nil"/>
              <w:left w:val="nil"/>
              <w:right w:val="nil"/>
            </w:tcBorders>
            <w:tcMar>
              <w:right w:w="74" w:type="dxa"/>
            </w:tcMar>
            <w:vAlign w:val="bottom"/>
          </w:tcPr>
          <w:p w14:paraId="1EC51D26"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0AFBF1A8" w14:textId="3FCD47DC" w:rsidR="006B0945" w:rsidRPr="0073307B" w:rsidRDefault="006B0945" w:rsidP="006B0945">
            <w:pPr>
              <w:jc w:val="right"/>
              <w:rPr>
                <w:sz w:val="16"/>
                <w:szCs w:val="16"/>
              </w:rPr>
            </w:pPr>
            <w:r w:rsidRPr="008C5054">
              <w:rPr>
                <w:sz w:val="16"/>
                <w:szCs w:val="16"/>
              </w:rPr>
              <w:t xml:space="preserve">                  -   </w:t>
            </w:r>
          </w:p>
        </w:tc>
        <w:tc>
          <w:tcPr>
            <w:tcW w:w="96" w:type="dxa"/>
            <w:tcBorders>
              <w:top w:val="nil"/>
              <w:left w:val="nil"/>
              <w:right w:val="nil"/>
            </w:tcBorders>
            <w:tcMar>
              <w:right w:w="74" w:type="dxa"/>
            </w:tcMar>
            <w:vAlign w:val="bottom"/>
          </w:tcPr>
          <w:p w14:paraId="7E726C01"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06A6687D" w14:textId="414AA1A2"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39033C48"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0" w:type="dxa"/>
            </w:tcMar>
            <w:vAlign w:val="bottom"/>
          </w:tcPr>
          <w:p w14:paraId="4C2C6AD3" w14:textId="6727A51B"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5F0B043B" w14:textId="77777777" w:rsidR="006B0945" w:rsidRPr="0073307B" w:rsidRDefault="006B0945" w:rsidP="006B0945">
            <w:pPr>
              <w:jc w:val="right"/>
              <w:rPr>
                <w:sz w:val="16"/>
                <w:szCs w:val="16"/>
              </w:rPr>
            </w:pPr>
          </w:p>
        </w:tc>
        <w:tc>
          <w:tcPr>
            <w:tcW w:w="944" w:type="dxa"/>
            <w:gridSpan w:val="2"/>
            <w:tcBorders>
              <w:top w:val="nil"/>
              <w:left w:val="nil"/>
              <w:right w:val="nil"/>
            </w:tcBorders>
            <w:tcMar>
              <w:right w:w="0" w:type="dxa"/>
            </w:tcMar>
            <w:vAlign w:val="bottom"/>
          </w:tcPr>
          <w:p w14:paraId="44AE34A2" w14:textId="76F5F42B"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right w:val="nil"/>
            </w:tcBorders>
            <w:tcMar>
              <w:right w:w="74" w:type="dxa"/>
            </w:tcMar>
            <w:vAlign w:val="bottom"/>
          </w:tcPr>
          <w:p w14:paraId="6A260596"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4FB14A6C" w14:textId="54A4FD05" w:rsidR="006B0945" w:rsidRPr="0073307B" w:rsidRDefault="006B0945" w:rsidP="006B0945">
            <w:pPr>
              <w:jc w:val="right"/>
              <w:rPr>
                <w:sz w:val="16"/>
                <w:szCs w:val="16"/>
              </w:rPr>
            </w:pPr>
            <w:r w:rsidRPr="008C5054">
              <w:rPr>
                <w:sz w:val="16"/>
                <w:szCs w:val="16"/>
              </w:rPr>
              <w:t xml:space="preserve">                                      </w:t>
            </w:r>
            <w:r>
              <w:rPr>
                <w:sz w:val="16"/>
                <w:szCs w:val="16"/>
              </w:rPr>
              <w:t>(383.331)</w:t>
            </w:r>
            <w:r w:rsidRPr="008C5054">
              <w:rPr>
                <w:sz w:val="16"/>
                <w:szCs w:val="16"/>
              </w:rPr>
              <w:t xml:space="preserve">   </w:t>
            </w:r>
          </w:p>
        </w:tc>
      </w:tr>
      <w:tr w:rsidR="006B0945" w:rsidRPr="006A7BA1" w14:paraId="4574CEBD" w14:textId="77777777" w:rsidTr="00B55380">
        <w:trPr>
          <w:trHeight w:val="240"/>
        </w:trPr>
        <w:tc>
          <w:tcPr>
            <w:tcW w:w="3194" w:type="dxa"/>
            <w:tcBorders>
              <w:top w:val="nil"/>
              <w:left w:val="nil"/>
              <w:bottom w:val="nil"/>
              <w:right w:val="nil"/>
            </w:tcBorders>
            <w:vAlign w:val="bottom"/>
          </w:tcPr>
          <w:p w14:paraId="6E0C5D7D" w14:textId="77777777" w:rsidR="006B0945" w:rsidRPr="006A7BA1" w:rsidRDefault="006B0945" w:rsidP="006B0945">
            <w:pPr>
              <w:ind w:left="120" w:hanging="120"/>
              <w:rPr>
                <w:b/>
                <w:bCs/>
                <w:sz w:val="18"/>
                <w:szCs w:val="18"/>
                <w:lang w:val="en-GB"/>
              </w:rPr>
            </w:pPr>
            <w:r w:rsidRPr="006A7BA1">
              <w:rPr>
                <w:b/>
                <w:bCs/>
                <w:sz w:val="18"/>
                <w:szCs w:val="18"/>
                <w:lang w:val="en-GB"/>
              </w:rPr>
              <w:t>Profit/(loss) for the period</w:t>
            </w:r>
          </w:p>
        </w:tc>
        <w:tc>
          <w:tcPr>
            <w:tcW w:w="1006" w:type="dxa"/>
            <w:tcBorders>
              <w:top w:val="nil"/>
              <w:left w:val="nil"/>
              <w:right w:val="nil"/>
            </w:tcBorders>
            <w:tcMar>
              <w:right w:w="74" w:type="dxa"/>
            </w:tcMar>
            <w:vAlign w:val="bottom"/>
          </w:tcPr>
          <w:p w14:paraId="6B6B72A1" w14:textId="588B9C21" w:rsidR="006B0945" w:rsidRPr="0073307B" w:rsidRDefault="006B0945" w:rsidP="006B0945">
            <w:pPr>
              <w:jc w:val="right"/>
              <w:rPr>
                <w:b/>
                <w:bCs/>
                <w:sz w:val="16"/>
                <w:szCs w:val="16"/>
              </w:rPr>
            </w:pPr>
            <w:r w:rsidRPr="008C5054">
              <w:rPr>
                <w:b/>
                <w:bCs/>
                <w:sz w:val="16"/>
                <w:szCs w:val="16"/>
              </w:rPr>
              <w:t xml:space="preserve">         </w:t>
            </w:r>
            <w:r>
              <w:rPr>
                <w:b/>
                <w:bCs/>
                <w:sz w:val="16"/>
                <w:szCs w:val="16"/>
              </w:rPr>
              <w:t>3.108.150</w:t>
            </w:r>
            <w:r w:rsidRPr="008C5054">
              <w:rPr>
                <w:b/>
                <w:bCs/>
                <w:sz w:val="16"/>
                <w:szCs w:val="16"/>
              </w:rPr>
              <w:t xml:space="preserve"> </w:t>
            </w:r>
          </w:p>
        </w:tc>
        <w:tc>
          <w:tcPr>
            <w:tcW w:w="116" w:type="dxa"/>
            <w:tcBorders>
              <w:top w:val="nil"/>
              <w:left w:val="nil"/>
              <w:right w:val="nil"/>
            </w:tcBorders>
            <w:tcMar>
              <w:right w:w="74" w:type="dxa"/>
            </w:tcMar>
            <w:vAlign w:val="bottom"/>
          </w:tcPr>
          <w:p w14:paraId="14196BD3" w14:textId="77777777" w:rsidR="006B0945" w:rsidRPr="0073307B" w:rsidRDefault="006B0945" w:rsidP="006B0945">
            <w:pPr>
              <w:jc w:val="right"/>
              <w:rPr>
                <w:b/>
                <w:bCs/>
                <w:sz w:val="16"/>
                <w:szCs w:val="16"/>
              </w:rPr>
            </w:pPr>
          </w:p>
        </w:tc>
        <w:tc>
          <w:tcPr>
            <w:tcW w:w="1084" w:type="dxa"/>
            <w:tcBorders>
              <w:top w:val="nil"/>
              <w:left w:val="nil"/>
              <w:right w:val="nil"/>
            </w:tcBorders>
            <w:tcMar>
              <w:right w:w="74" w:type="dxa"/>
            </w:tcMar>
            <w:vAlign w:val="bottom"/>
          </w:tcPr>
          <w:p w14:paraId="2E4A2F55" w14:textId="7EF18CBB" w:rsidR="006B0945" w:rsidRPr="0073307B" w:rsidRDefault="006B0945" w:rsidP="006B0945">
            <w:pPr>
              <w:jc w:val="right"/>
              <w:rPr>
                <w:b/>
                <w:bCs/>
                <w:sz w:val="16"/>
                <w:szCs w:val="16"/>
              </w:rPr>
            </w:pPr>
            <w:r w:rsidRPr="008C5054">
              <w:rPr>
                <w:b/>
                <w:bCs/>
                <w:sz w:val="16"/>
                <w:szCs w:val="16"/>
              </w:rPr>
              <w:t xml:space="preserve">     </w:t>
            </w:r>
            <w:r>
              <w:rPr>
                <w:b/>
                <w:bCs/>
                <w:sz w:val="16"/>
                <w:szCs w:val="16"/>
              </w:rPr>
              <w:t>1.087.066</w:t>
            </w:r>
            <w:r w:rsidRPr="008C5054">
              <w:rPr>
                <w:b/>
                <w:bCs/>
                <w:sz w:val="16"/>
                <w:szCs w:val="16"/>
              </w:rPr>
              <w:t xml:space="preserve"> </w:t>
            </w:r>
          </w:p>
        </w:tc>
        <w:tc>
          <w:tcPr>
            <w:tcW w:w="96" w:type="dxa"/>
            <w:tcBorders>
              <w:top w:val="nil"/>
              <w:left w:val="nil"/>
              <w:right w:val="nil"/>
            </w:tcBorders>
            <w:tcMar>
              <w:right w:w="74" w:type="dxa"/>
            </w:tcMar>
            <w:vAlign w:val="bottom"/>
          </w:tcPr>
          <w:p w14:paraId="6F0693C3" w14:textId="77777777" w:rsidR="006B0945" w:rsidRPr="0073307B" w:rsidRDefault="006B0945" w:rsidP="006B0945">
            <w:pPr>
              <w:jc w:val="right"/>
              <w:rPr>
                <w:b/>
                <w:bCs/>
                <w:sz w:val="16"/>
                <w:szCs w:val="16"/>
              </w:rPr>
            </w:pPr>
          </w:p>
        </w:tc>
        <w:tc>
          <w:tcPr>
            <w:tcW w:w="1025" w:type="dxa"/>
            <w:gridSpan w:val="3"/>
            <w:tcBorders>
              <w:top w:val="nil"/>
              <w:left w:val="nil"/>
              <w:right w:val="nil"/>
            </w:tcBorders>
            <w:tcMar>
              <w:right w:w="74" w:type="dxa"/>
            </w:tcMar>
            <w:vAlign w:val="bottom"/>
          </w:tcPr>
          <w:p w14:paraId="6A5F8F68" w14:textId="13B0CD9C" w:rsidR="006B0945" w:rsidRPr="0073307B" w:rsidRDefault="006B0945" w:rsidP="006B0945">
            <w:pPr>
              <w:jc w:val="right"/>
              <w:rPr>
                <w:b/>
                <w:bCs/>
                <w:sz w:val="16"/>
                <w:szCs w:val="16"/>
              </w:rPr>
            </w:pPr>
            <w:r w:rsidRPr="008C5054">
              <w:rPr>
                <w:b/>
                <w:bCs/>
                <w:sz w:val="16"/>
                <w:szCs w:val="16"/>
              </w:rPr>
              <w:t xml:space="preserve">       </w:t>
            </w:r>
            <w:r>
              <w:rPr>
                <w:b/>
                <w:bCs/>
                <w:sz w:val="16"/>
                <w:szCs w:val="16"/>
              </w:rPr>
              <w:t>271.907</w:t>
            </w:r>
            <w:r w:rsidRPr="008C5054">
              <w:rPr>
                <w:b/>
                <w:bCs/>
                <w:sz w:val="16"/>
                <w:szCs w:val="16"/>
              </w:rPr>
              <w:t xml:space="preserve"> </w:t>
            </w:r>
          </w:p>
        </w:tc>
        <w:tc>
          <w:tcPr>
            <w:tcW w:w="120" w:type="dxa"/>
            <w:tcBorders>
              <w:top w:val="nil"/>
              <w:left w:val="nil"/>
              <w:right w:val="nil"/>
            </w:tcBorders>
            <w:tcMar>
              <w:right w:w="74" w:type="dxa"/>
            </w:tcMar>
            <w:vAlign w:val="bottom"/>
          </w:tcPr>
          <w:p w14:paraId="6F0D7473" w14:textId="77777777" w:rsidR="006B0945" w:rsidRPr="0073307B" w:rsidRDefault="006B0945" w:rsidP="006B0945">
            <w:pPr>
              <w:jc w:val="right"/>
              <w:rPr>
                <w:b/>
                <w:bCs/>
                <w:sz w:val="16"/>
                <w:szCs w:val="16"/>
              </w:rPr>
            </w:pPr>
          </w:p>
        </w:tc>
        <w:tc>
          <w:tcPr>
            <w:tcW w:w="1200" w:type="dxa"/>
            <w:gridSpan w:val="3"/>
            <w:tcBorders>
              <w:top w:val="nil"/>
              <w:left w:val="nil"/>
              <w:right w:val="nil"/>
            </w:tcBorders>
            <w:tcMar>
              <w:right w:w="0" w:type="dxa"/>
            </w:tcMar>
            <w:vAlign w:val="bottom"/>
          </w:tcPr>
          <w:p w14:paraId="723960A7" w14:textId="00CC8DE7" w:rsidR="006B0945" w:rsidRPr="0073307B" w:rsidRDefault="006B0945" w:rsidP="006B0945">
            <w:pPr>
              <w:jc w:val="right"/>
              <w:rPr>
                <w:b/>
                <w:bCs/>
                <w:sz w:val="16"/>
                <w:szCs w:val="16"/>
              </w:rPr>
            </w:pPr>
            <w:r w:rsidRPr="008C5054">
              <w:rPr>
                <w:b/>
                <w:bCs/>
                <w:sz w:val="16"/>
                <w:szCs w:val="16"/>
              </w:rPr>
              <w:t xml:space="preserve">        (</w:t>
            </w:r>
            <w:r>
              <w:rPr>
                <w:b/>
                <w:bCs/>
                <w:sz w:val="16"/>
                <w:szCs w:val="16"/>
              </w:rPr>
              <w:t>400.406</w:t>
            </w:r>
            <w:r w:rsidRPr="008C5054">
              <w:rPr>
                <w:b/>
                <w:bCs/>
                <w:sz w:val="16"/>
                <w:szCs w:val="16"/>
              </w:rPr>
              <w:t>)</w:t>
            </w:r>
          </w:p>
        </w:tc>
        <w:tc>
          <w:tcPr>
            <w:tcW w:w="120" w:type="dxa"/>
            <w:tcBorders>
              <w:top w:val="nil"/>
              <w:left w:val="nil"/>
              <w:right w:val="nil"/>
            </w:tcBorders>
            <w:tcMar>
              <w:right w:w="74" w:type="dxa"/>
            </w:tcMar>
            <w:vAlign w:val="bottom"/>
          </w:tcPr>
          <w:p w14:paraId="1E3DD0B2" w14:textId="77777777" w:rsidR="006B0945" w:rsidRPr="0073307B" w:rsidRDefault="006B0945" w:rsidP="006B0945">
            <w:pPr>
              <w:jc w:val="right"/>
              <w:rPr>
                <w:b/>
                <w:bCs/>
                <w:sz w:val="16"/>
                <w:szCs w:val="16"/>
              </w:rPr>
            </w:pPr>
          </w:p>
        </w:tc>
        <w:tc>
          <w:tcPr>
            <w:tcW w:w="944" w:type="dxa"/>
            <w:gridSpan w:val="2"/>
            <w:tcBorders>
              <w:top w:val="nil"/>
              <w:left w:val="nil"/>
              <w:right w:val="nil"/>
            </w:tcBorders>
            <w:tcMar>
              <w:right w:w="0" w:type="dxa"/>
            </w:tcMar>
            <w:vAlign w:val="bottom"/>
          </w:tcPr>
          <w:p w14:paraId="447BF10A" w14:textId="426C7B2F" w:rsidR="006B0945" w:rsidRPr="0073307B" w:rsidRDefault="006B0945" w:rsidP="006B0945">
            <w:pPr>
              <w:jc w:val="right"/>
              <w:rPr>
                <w:b/>
                <w:bCs/>
                <w:sz w:val="16"/>
                <w:szCs w:val="16"/>
              </w:rPr>
            </w:pPr>
            <w:r w:rsidRPr="008C5054">
              <w:rPr>
                <w:b/>
                <w:bCs/>
                <w:sz w:val="16"/>
                <w:szCs w:val="16"/>
              </w:rPr>
              <w:t xml:space="preserve">     </w:t>
            </w:r>
            <w:r>
              <w:rPr>
                <w:b/>
                <w:bCs/>
                <w:sz w:val="16"/>
                <w:szCs w:val="16"/>
              </w:rPr>
              <w:t>(212.587</w:t>
            </w:r>
            <w:r w:rsidRPr="008C5054">
              <w:rPr>
                <w:b/>
                <w:bCs/>
                <w:sz w:val="16"/>
                <w:szCs w:val="16"/>
              </w:rPr>
              <w:t>)</w:t>
            </w:r>
          </w:p>
        </w:tc>
        <w:tc>
          <w:tcPr>
            <w:tcW w:w="94" w:type="dxa"/>
            <w:tcBorders>
              <w:top w:val="nil"/>
              <w:left w:val="nil"/>
              <w:right w:val="nil"/>
            </w:tcBorders>
            <w:tcMar>
              <w:right w:w="74" w:type="dxa"/>
            </w:tcMar>
            <w:vAlign w:val="bottom"/>
          </w:tcPr>
          <w:p w14:paraId="61DAE532" w14:textId="77777777" w:rsidR="006B0945" w:rsidRPr="0073307B" w:rsidRDefault="006B0945" w:rsidP="006B0945">
            <w:pPr>
              <w:jc w:val="right"/>
              <w:rPr>
                <w:b/>
                <w:bCs/>
                <w:sz w:val="16"/>
                <w:szCs w:val="16"/>
              </w:rPr>
            </w:pPr>
          </w:p>
        </w:tc>
        <w:tc>
          <w:tcPr>
            <w:tcW w:w="1068" w:type="dxa"/>
            <w:gridSpan w:val="2"/>
            <w:tcBorders>
              <w:top w:val="nil"/>
              <w:left w:val="nil"/>
              <w:right w:val="nil"/>
            </w:tcBorders>
            <w:tcMar>
              <w:right w:w="74" w:type="dxa"/>
            </w:tcMar>
            <w:vAlign w:val="bottom"/>
          </w:tcPr>
          <w:p w14:paraId="2597A3D4" w14:textId="56BE909E" w:rsidR="006B0945" w:rsidRPr="0073307B" w:rsidRDefault="006B0945" w:rsidP="006B0945">
            <w:pPr>
              <w:jc w:val="right"/>
              <w:rPr>
                <w:b/>
                <w:bCs/>
                <w:sz w:val="16"/>
                <w:szCs w:val="16"/>
              </w:rPr>
            </w:pPr>
            <w:r w:rsidRPr="008C5054">
              <w:rPr>
                <w:b/>
                <w:bCs/>
                <w:sz w:val="16"/>
                <w:szCs w:val="16"/>
              </w:rPr>
              <w:t xml:space="preserve">                         3.</w:t>
            </w:r>
            <w:r>
              <w:rPr>
                <w:b/>
                <w:bCs/>
                <w:sz w:val="16"/>
                <w:szCs w:val="16"/>
              </w:rPr>
              <w:t>470.799</w:t>
            </w:r>
            <w:r w:rsidRPr="008C5054">
              <w:rPr>
                <w:b/>
                <w:bCs/>
                <w:sz w:val="16"/>
                <w:szCs w:val="16"/>
              </w:rPr>
              <w:t xml:space="preserve"> </w:t>
            </w:r>
          </w:p>
        </w:tc>
      </w:tr>
      <w:tr w:rsidR="006B0945" w:rsidRPr="006A7BA1" w14:paraId="3859A045" w14:textId="77777777" w:rsidTr="00B55380">
        <w:trPr>
          <w:trHeight w:val="240"/>
        </w:trPr>
        <w:tc>
          <w:tcPr>
            <w:tcW w:w="3194" w:type="dxa"/>
            <w:tcBorders>
              <w:top w:val="nil"/>
              <w:left w:val="nil"/>
              <w:bottom w:val="nil"/>
              <w:right w:val="nil"/>
            </w:tcBorders>
          </w:tcPr>
          <w:p w14:paraId="2D2BF085" w14:textId="77777777" w:rsidR="006B0945" w:rsidRPr="006A7BA1" w:rsidRDefault="006B0945" w:rsidP="006B0945">
            <w:pPr>
              <w:ind w:left="90" w:hanging="90"/>
              <w:rPr>
                <w:b/>
                <w:bCs/>
                <w:sz w:val="18"/>
                <w:szCs w:val="18"/>
              </w:rPr>
            </w:pPr>
          </w:p>
        </w:tc>
        <w:tc>
          <w:tcPr>
            <w:tcW w:w="1006" w:type="dxa"/>
            <w:tcBorders>
              <w:top w:val="nil"/>
              <w:left w:val="nil"/>
              <w:bottom w:val="nil"/>
              <w:right w:val="nil"/>
            </w:tcBorders>
            <w:tcMar>
              <w:right w:w="74" w:type="dxa"/>
            </w:tcMar>
            <w:vAlign w:val="bottom"/>
          </w:tcPr>
          <w:p w14:paraId="09B6D937" w14:textId="77777777" w:rsidR="006B0945" w:rsidRPr="0073307B" w:rsidRDefault="006B0945" w:rsidP="006B0945">
            <w:pPr>
              <w:jc w:val="right"/>
              <w:rPr>
                <w:b/>
                <w:bCs/>
                <w:sz w:val="16"/>
                <w:szCs w:val="16"/>
              </w:rPr>
            </w:pPr>
          </w:p>
        </w:tc>
        <w:tc>
          <w:tcPr>
            <w:tcW w:w="116" w:type="dxa"/>
            <w:tcBorders>
              <w:top w:val="nil"/>
              <w:left w:val="nil"/>
              <w:bottom w:val="nil"/>
              <w:right w:val="nil"/>
            </w:tcBorders>
            <w:tcMar>
              <w:right w:w="74" w:type="dxa"/>
            </w:tcMar>
            <w:vAlign w:val="bottom"/>
          </w:tcPr>
          <w:p w14:paraId="46B7BD9D" w14:textId="77777777" w:rsidR="006B0945" w:rsidRPr="0073307B" w:rsidRDefault="006B0945" w:rsidP="006B0945">
            <w:pPr>
              <w:jc w:val="right"/>
              <w:rPr>
                <w:sz w:val="16"/>
                <w:szCs w:val="16"/>
              </w:rPr>
            </w:pPr>
          </w:p>
        </w:tc>
        <w:tc>
          <w:tcPr>
            <w:tcW w:w="1084" w:type="dxa"/>
            <w:tcBorders>
              <w:top w:val="nil"/>
              <w:left w:val="nil"/>
              <w:bottom w:val="nil"/>
              <w:right w:val="nil"/>
            </w:tcBorders>
            <w:tcMar>
              <w:right w:w="74" w:type="dxa"/>
            </w:tcMar>
            <w:vAlign w:val="bottom"/>
          </w:tcPr>
          <w:p w14:paraId="11F21770" w14:textId="77777777" w:rsidR="006B0945" w:rsidRPr="0073307B" w:rsidRDefault="006B0945" w:rsidP="006B0945">
            <w:pPr>
              <w:jc w:val="right"/>
              <w:rPr>
                <w:sz w:val="16"/>
                <w:szCs w:val="16"/>
              </w:rPr>
            </w:pPr>
          </w:p>
        </w:tc>
        <w:tc>
          <w:tcPr>
            <w:tcW w:w="96" w:type="dxa"/>
            <w:tcBorders>
              <w:top w:val="nil"/>
              <w:left w:val="nil"/>
              <w:bottom w:val="nil"/>
              <w:right w:val="nil"/>
            </w:tcBorders>
            <w:tcMar>
              <w:right w:w="74" w:type="dxa"/>
            </w:tcMar>
            <w:vAlign w:val="bottom"/>
          </w:tcPr>
          <w:p w14:paraId="0F79F0A4" w14:textId="77777777" w:rsidR="006B0945" w:rsidRPr="0073307B" w:rsidRDefault="006B0945" w:rsidP="006B0945">
            <w:pPr>
              <w:jc w:val="right"/>
              <w:rPr>
                <w:sz w:val="16"/>
                <w:szCs w:val="16"/>
              </w:rPr>
            </w:pPr>
          </w:p>
        </w:tc>
        <w:tc>
          <w:tcPr>
            <w:tcW w:w="1025" w:type="dxa"/>
            <w:gridSpan w:val="3"/>
            <w:tcBorders>
              <w:top w:val="nil"/>
              <w:left w:val="nil"/>
              <w:bottom w:val="nil"/>
              <w:right w:val="nil"/>
            </w:tcBorders>
            <w:tcMar>
              <w:right w:w="74" w:type="dxa"/>
            </w:tcMar>
            <w:vAlign w:val="bottom"/>
          </w:tcPr>
          <w:p w14:paraId="54118BF5" w14:textId="77777777" w:rsidR="006B0945" w:rsidRPr="0073307B" w:rsidRDefault="006B0945" w:rsidP="006B0945">
            <w:pPr>
              <w:jc w:val="right"/>
              <w:rPr>
                <w:sz w:val="16"/>
                <w:szCs w:val="16"/>
              </w:rPr>
            </w:pPr>
          </w:p>
        </w:tc>
        <w:tc>
          <w:tcPr>
            <w:tcW w:w="120" w:type="dxa"/>
            <w:tcBorders>
              <w:top w:val="nil"/>
              <w:left w:val="nil"/>
              <w:bottom w:val="nil"/>
              <w:right w:val="nil"/>
            </w:tcBorders>
            <w:tcMar>
              <w:right w:w="74" w:type="dxa"/>
            </w:tcMar>
            <w:vAlign w:val="bottom"/>
          </w:tcPr>
          <w:p w14:paraId="403321AD" w14:textId="77777777" w:rsidR="006B0945" w:rsidRPr="0073307B" w:rsidRDefault="006B0945" w:rsidP="006B0945">
            <w:pPr>
              <w:jc w:val="right"/>
              <w:rPr>
                <w:sz w:val="16"/>
                <w:szCs w:val="16"/>
              </w:rPr>
            </w:pPr>
          </w:p>
        </w:tc>
        <w:tc>
          <w:tcPr>
            <w:tcW w:w="1200" w:type="dxa"/>
            <w:gridSpan w:val="3"/>
            <w:tcBorders>
              <w:top w:val="nil"/>
              <w:left w:val="nil"/>
              <w:bottom w:val="nil"/>
              <w:right w:val="nil"/>
            </w:tcBorders>
            <w:tcMar>
              <w:right w:w="74" w:type="dxa"/>
            </w:tcMar>
            <w:vAlign w:val="bottom"/>
          </w:tcPr>
          <w:p w14:paraId="049FC45D" w14:textId="77777777" w:rsidR="006B0945" w:rsidRPr="0073307B" w:rsidRDefault="006B0945" w:rsidP="006B0945">
            <w:pPr>
              <w:jc w:val="right"/>
              <w:rPr>
                <w:sz w:val="16"/>
                <w:szCs w:val="16"/>
              </w:rPr>
            </w:pPr>
          </w:p>
        </w:tc>
        <w:tc>
          <w:tcPr>
            <w:tcW w:w="120" w:type="dxa"/>
            <w:tcBorders>
              <w:top w:val="nil"/>
              <w:left w:val="nil"/>
              <w:bottom w:val="nil"/>
              <w:right w:val="nil"/>
            </w:tcBorders>
            <w:tcMar>
              <w:right w:w="74" w:type="dxa"/>
            </w:tcMar>
            <w:vAlign w:val="bottom"/>
          </w:tcPr>
          <w:p w14:paraId="003CE773" w14:textId="77777777" w:rsidR="006B0945" w:rsidRPr="0073307B" w:rsidRDefault="006B0945" w:rsidP="006B0945">
            <w:pPr>
              <w:jc w:val="right"/>
              <w:rPr>
                <w:sz w:val="16"/>
                <w:szCs w:val="16"/>
              </w:rPr>
            </w:pPr>
          </w:p>
        </w:tc>
        <w:tc>
          <w:tcPr>
            <w:tcW w:w="944" w:type="dxa"/>
            <w:gridSpan w:val="2"/>
            <w:tcBorders>
              <w:top w:val="nil"/>
              <w:left w:val="nil"/>
              <w:bottom w:val="nil"/>
              <w:right w:val="nil"/>
            </w:tcBorders>
            <w:tcMar>
              <w:right w:w="74" w:type="dxa"/>
            </w:tcMar>
            <w:vAlign w:val="bottom"/>
          </w:tcPr>
          <w:p w14:paraId="3B87DB14" w14:textId="77777777" w:rsidR="006B0945" w:rsidRPr="0073307B" w:rsidRDefault="006B0945" w:rsidP="006B0945">
            <w:pPr>
              <w:jc w:val="right"/>
              <w:rPr>
                <w:sz w:val="16"/>
                <w:szCs w:val="16"/>
              </w:rPr>
            </w:pPr>
          </w:p>
        </w:tc>
        <w:tc>
          <w:tcPr>
            <w:tcW w:w="94" w:type="dxa"/>
            <w:tcBorders>
              <w:top w:val="nil"/>
              <w:left w:val="nil"/>
              <w:bottom w:val="nil"/>
              <w:right w:val="nil"/>
            </w:tcBorders>
            <w:tcMar>
              <w:right w:w="74" w:type="dxa"/>
            </w:tcMar>
            <w:vAlign w:val="bottom"/>
          </w:tcPr>
          <w:p w14:paraId="65EC5FDD" w14:textId="77777777" w:rsidR="006B0945" w:rsidRPr="0073307B" w:rsidRDefault="006B0945" w:rsidP="006B0945">
            <w:pPr>
              <w:jc w:val="right"/>
              <w:rPr>
                <w:sz w:val="16"/>
                <w:szCs w:val="16"/>
              </w:rPr>
            </w:pPr>
          </w:p>
        </w:tc>
        <w:tc>
          <w:tcPr>
            <w:tcW w:w="1068" w:type="dxa"/>
            <w:gridSpan w:val="2"/>
            <w:tcBorders>
              <w:top w:val="double" w:sz="4" w:space="0" w:color="auto"/>
              <w:left w:val="nil"/>
              <w:bottom w:val="nil"/>
              <w:right w:val="nil"/>
            </w:tcBorders>
            <w:tcMar>
              <w:right w:w="74" w:type="dxa"/>
            </w:tcMar>
            <w:vAlign w:val="bottom"/>
          </w:tcPr>
          <w:p w14:paraId="38268218" w14:textId="77777777" w:rsidR="006B0945" w:rsidRPr="0073307B" w:rsidRDefault="006B0945" w:rsidP="006B0945">
            <w:pPr>
              <w:jc w:val="right"/>
              <w:rPr>
                <w:sz w:val="16"/>
                <w:szCs w:val="16"/>
              </w:rPr>
            </w:pPr>
          </w:p>
        </w:tc>
      </w:tr>
      <w:tr w:rsidR="006B0945" w:rsidRPr="006A7BA1" w14:paraId="7A27A25A" w14:textId="77777777" w:rsidTr="00B55380">
        <w:trPr>
          <w:trHeight w:val="240"/>
        </w:trPr>
        <w:tc>
          <w:tcPr>
            <w:tcW w:w="3194" w:type="dxa"/>
            <w:tcBorders>
              <w:top w:val="nil"/>
              <w:left w:val="nil"/>
              <w:bottom w:val="nil"/>
              <w:right w:val="nil"/>
            </w:tcBorders>
            <w:vAlign w:val="bottom"/>
          </w:tcPr>
          <w:p w14:paraId="616650D4" w14:textId="77777777" w:rsidR="006B0945" w:rsidRPr="006A7BA1" w:rsidRDefault="006B0945" w:rsidP="006B0945">
            <w:pPr>
              <w:ind w:left="120" w:hanging="120"/>
              <w:rPr>
                <w:sz w:val="18"/>
                <w:szCs w:val="18"/>
                <w:lang w:val="en-GB"/>
              </w:rPr>
            </w:pPr>
            <w:r w:rsidRPr="006A7BA1">
              <w:rPr>
                <w:sz w:val="18"/>
                <w:szCs w:val="18"/>
                <w:lang w:val="en-GB"/>
              </w:rPr>
              <w:t>Total assets by segment</w:t>
            </w:r>
          </w:p>
        </w:tc>
        <w:tc>
          <w:tcPr>
            <w:tcW w:w="1006" w:type="dxa"/>
            <w:tcBorders>
              <w:top w:val="nil"/>
              <w:left w:val="nil"/>
              <w:right w:val="nil"/>
            </w:tcBorders>
            <w:tcMar>
              <w:right w:w="74" w:type="dxa"/>
            </w:tcMar>
            <w:vAlign w:val="bottom"/>
          </w:tcPr>
          <w:p w14:paraId="2D37C615" w14:textId="67BEDAD5" w:rsidR="006B0945" w:rsidRPr="0073307B" w:rsidRDefault="006B0945" w:rsidP="006B0945">
            <w:pPr>
              <w:jc w:val="right"/>
              <w:rPr>
                <w:sz w:val="16"/>
                <w:szCs w:val="16"/>
              </w:rPr>
            </w:pPr>
            <w:r w:rsidRPr="008C5054">
              <w:rPr>
                <w:sz w:val="16"/>
                <w:szCs w:val="16"/>
              </w:rPr>
              <w:t xml:space="preserve">       </w:t>
            </w:r>
            <w:r>
              <w:rPr>
                <w:sz w:val="16"/>
                <w:szCs w:val="16"/>
              </w:rPr>
              <w:t>56.999.057</w:t>
            </w:r>
            <w:r w:rsidRPr="008C5054">
              <w:rPr>
                <w:sz w:val="16"/>
                <w:szCs w:val="16"/>
              </w:rPr>
              <w:t xml:space="preserve"> </w:t>
            </w:r>
          </w:p>
        </w:tc>
        <w:tc>
          <w:tcPr>
            <w:tcW w:w="116" w:type="dxa"/>
            <w:tcBorders>
              <w:top w:val="nil"/>
              <w:left w:val="nil"/>
              <w:right w:val="nil"/>
            </w:tcBorders>
            <w:tcMar>
              <w:right w:w="74" w:type="dxa"/>
            </w:tcMar>
            <w:vAlign w:val="bottom"/>
          </w:tcPr>
          <w:p w14:paraId="4FB6F124"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384DBFEE" w14:textId="1FDE0AA0" w:rsidR="006B0945" w:rsidRPr="0073307B" w:rsidRDefault="006B0945" w:rsidP="006B0945">
            <w:pPr>
              <w:jc w:val="right"/>
              <w:rPr>
                <w:sz w:val="16"/>
                <w:szCs w:val="16"/>
                <w:lang w:val="mk-MK"/>
              </w:rPr>
            </w:pPr>
            <w:r>
              <w:rPr>
                <w:sz w:val="16"/>
                <w:szCs w:val="16"/>
              </w:rPr>
              <w:t>61.981.218</w:t>
            </w:r>
            <w:r w:rsidRPr="008C5054">
              <w:rPr>
                <w:sz w:val="16"/>
                <w:szCs w:val="16"/>
              </w:rPr>
              <w:t xml:space="preserve"> </w:t>
            </w:r>
          </w:p>
        </w:tc>
        <w:tc>
          <w:tcPr>
            <w:tcW w:w="96" w:type="dxa"/>
            <w:tcBorders>
              <w:top w:val="nil"/>
              <w:left w:val="nil"/>
              <w:right w:val="nil"/>
            </w:tcBorders>
            <w:tcMar>
              <w:right w:w="74" w:type="dxa"/>
            </w:tcMar>
            <w:vAlign w:val="bottom"/>
          </w:tcPr>
          <w:p w14:paraId="19C8DCBD"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49C8F8E1" w14:textId="244A6F86" w:rsidR="006B0945" w:rsidRPr="0073307B" w:rsidRDefault="006B0945" w:rsidP="006B0945">
            <w:pPr>
              <w:jc w:val="right"/>
              <w:rPr>
                <w:sz w:val="16"/>
                <w:szCs w:val="16"/>
              </w:rPr>
            </w:pPr>
            <w:r w:rsidRPr="008C5054">
              <w:rPr>
                <w:sz w:val="16"/>
                <w:szCs w:val="16"/>
              </w:rPr>
              <w:t xml:space="preserve">  11.443.450 </w:t>
            </w:r>
          </w:p>
        </w:tc>
        <w:tc>
          <w:tcPr>
            <w:tcW w:w="120" w:type="dxa"/>
            <w:tcBorders>
              <w:top w:val="nil"/>
              <w:left w:val="nil"/>
              <w:right w:val="nil"/>
            </w:tcBorders>
            <w:tcMar>
              <w:right w:w="74" w:type="dxa"/>
            </w:tcMar>
            <w:vAlign w:val="bottom"/>
          </w:tcPr>
          <w:p w14:paraId="3E00AEBF"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74" w:type="dxa"/>
            </w:tcMar>
            <w:vAlign w:val="bottom"/>
          </w:tcPr>
          <w:p w14:paraId="3B3CBB84" w14:textId="56A52186" w:rsidR="006B0945" w:rsidRPr="0073307B" w:rsidRDefault="006B0945" w:rsidP="006B0945">
            <w:pPr>
              <w:jc w:val="right"/>
              <w:rPr>
                <w:sz w:val="16"/>
                <w:szCs w:val="16"/>
              </w:rPr>
            </w:pPr>
            <w:r w:rsidRPr="008C5054">
              <w:rPr>
                <w:sz w:val="16"/>
                <w:szCs w:val="16"/>
              </w:rPr>
              <w:t xml:space="preserve">          942.761 </w:t>
            </w:r>
          </w:p>
        </w:tc>
        <w:tc>
          <w:tcPr>
            <w:tcW w:w="120" w:type="dxa"/>
            <w:tcBorders>
              <w:top w:val="nil"/>
              <w:left w:val="nil"/>
              <w:right w:val="nil"/>
            </w:tcBorders>
            <w:tcMar>
              <w:right w:w="74" w:type="dxa"/>
            </w:tcMar>
            <w:vAlign w:val="bottom"/>
          </w:tcPr>
          <w:p w14:paraId="23F28089" w14:textId="77777777" w:rsidR="006B0945" w:rsidRPr="0073307B" w:rsidRDefault="006B0945" w:rsidP="006B0945">
            <w:pPr>
              <w:jc w:val="right"/>
              <w:rPr>
                <w:sz w:val="16"/>
                <w:szCs w:val="16"/>
              </w:rPr>
            </w:pPr>
          </w:p>
        </w:tc>
        <w:tc>
          <w:tcPr>
            <w:tcW w:w="944" w:type="dxa"/>
            <w:gridSpan w:val="2"/>
            <w:tcBorders>
              <w:top w:val="nil"/>
              <w:left w:val="nil"/>
              <w:right w:val="nil"/>
            </w:tcBorders>
            <w:tcMar>
              <w:right w:w="74" w:type="dxa"/>
            </w:tcMar>
            <w:vAlign w:val="bottom"/>
          </w:tcPr>
          <w:p w14:paraId="2939C97C" w14:textId="1803F437"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bottom w:val="nil"/>
              <w:right w:val="nil"/>
            </w:tcBorders>
            <w:tcMar>
              <w:right w:w="74" w:type="dxa"/>
            </w:tcMar>
            <w:vAlign w:val="bottom"/>
          </w:tcPr>
          <w:p w14:paraId="28F358FD"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1AA9AB91" w14:textId="6ABC8FFC" w:rsidR="006B0945" w:rsidRPr="0073307B" w:rsidRDefault="006B0945" w:rsidP="006B0945">
            <w:pPr>
              <w:jc w:val="right"/>
              <w:rPr>
                <w:sz w:val="16"/>
                <w:szCs w:val="16"/>
              </w:rPr>
            </w:pPr>
            <w:r w:rsidRPr="008C5054">
              <w:rPr>
                <w:sz w:val="16"/>
                <w:szCs w:val="16"/>
              </w:rPr>
              <w:t xml:space="preserve">                     131.</w:t>
            </w:r>
            <w:r>
              <w:rPr>
                <w:sz w:val="16"/>
                <w:szCs w:val="16"/>
              </w:rPr>
              <w:t>366.486</w:t>
            </w:r>
            <w:r w:rsidRPr="008C5054">
              <w:rPr>
                <w:sz w:val="16"/>
                <w:szCs w:val="16"/>
              </w:rPr>
              <w:t xml:space="preserve"> </w:t>
            </w:r>
          </w:p>
        </w:tc>
      </w:tr>
      <w:tr w:rsidR="006B0945" w:rsidRPr="006A7BA1" w14:paraId="07D25AF8" w14:textId="77777777" w:rsidTr="00B55380">
        <w:trPr>
          <w:trHeight w:val="240"/>
        </w:trPr>
        <w:tc>
          <w:tcPr>
            <w:tcW w:w="3194" w:type="dxa"/>
            <w:tcBorders>
              <w:top w:val="nil"/>
              <w:left w:val="nil"/>
              <w:bottom w:val="nil"/>
              <w:right w:val="nil"/>
            </w:tcBorders>
            <w:vAlign w:val="bottom"/>
          </w:tcPr>
          <w:p w14:paraId="5D8C5E3D" w14:textId="77777777" w:rsidR="006B0945" w:rsidRPr="006A7BA1" w:rsidRDefault="006B0945" w:rsidP="006B0945">
            <w:pPr>
              <w:ind w:left="120" w:hanging="120"/>
              <w:rPr>
                <w:sz w:val="18"/>
                <w:szCs w:val="18"/>
                <w:lang w:val="en-GB"/>
              </w:rPr>
            </w:pPr>
            <w:r w:rsidRPr="006A7BA1">
              <w:rPr>
                <w:sz w:val="18"/>
                <w:szCs w:val="18"/>
                <w:lang w:val="en-GB"/>
              </w:rPr>
              <w:t>Unallocated assets per segment</w:t>
            </w:r>
          </w:p>
        </w:tc>
        <w:tc>
          <w:tcPr>
            <w:tcW w:w="1006" w:type="dxa"/>
            <w:tcBorders>
              <w:top w:val="nil"/>
              <w:left w:val="nil"/>
              <w:right w:val="nil"/>
            </w:tcBorders>
            <w:tcMar>
              <w:right w:w="74" w:type="dxa"/>
            </w:tcMar>
            <w:vAlign w:val="bottom"/>
          </w:tcPr>
          <w:p w14:paraId="6D083AA0" w14:textId="5EECA49D" w:rsidR="006B0945" w:rsidRPr="0073307B" w:rsidRDefault="006B0945" w:rsidP="006B0945">
            <w:pPr>
              <w:jc w:val="right"/>
              <w:rPr>
                <w:sz w:val="16"/>
                <w:szCs w:val="16"/>
              </w:rPr>
            </w:pPr>
            <w:r w:rsidRPr="008C5054">
              <w:rPr>
                <w:sz w:val="16"/>
                <w:szCs w:val="16"/>
              </w:rPr>
              <w:t xml:space="preserve">                      -   </w:t>
            </w:r>
          </w:p>
        </w:tc>
        <w:tc>
          <w:tcPr>
            <w:tcW w:w="116" w:type="dxa"/>
            <w:tcBorders>
              <w:top w:val="nil"/>
              <w:left w:val="nil"/>
              <w:right w:val="nil"/>
            </w:tcBorders>
            <w:tcMar>
              <w:right w:w="74" w:type="dxa"/>
            </w:tcMar>
            <w:vAlign w:val="bottom"/>
          </w:tcPr>
          <w:p w14:paraId="6FBDFE9D"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66DDBBDA" w14:textId="377414B8" w:rsidR="006B0945" w:rsidRPr="0073307B" w:rsidRDefault="006B0945" w:rsidP="006B0945">
            <w:pPr>
              <w:jc w:val="right"/>
              <w:rPr>
                <w:sz w:val="16"/>
                <w:szCs w:val="16"/>
              </w:rPr>
            </w:pPr>
            <w:r w:rsidRPr="008C5054">
              <w:rPr>
                <w:sz w:val="16"/>
                <w:szCs w:val="16"/>
              </w:rPr>
              <w:t xml:space="preserve">                  -   </w:t>
            </w:r>
          </w:p>
        </w:tc>
        <w:tc>
          <w:tcPr>
            <w:tcW w:w="96" w:type="dxa"/>
            <w:tcBorders>
              <w:top w:val="nil"/>
              <w:left w:val="nil"/>
              <w:right w:val="nil"/>
            </w:tcBorders>
            <w:tcMar>
              <w:right w:w="74" w:type="dxa"/>
            </w:tcMar>
            <w:vAlign w:val="bottom"/>
          </w:tcPr>
          <w:p w14:paraId="637C8CE9"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3C36A401" w14:textId="7B4BB014"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173EA0A5"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74" w:type="dxa"/>
            </w:tcMar>
            <w:vAlign w:val="bottom"/>
          </w:tcPr>
          <w:p w14:paraId="58A58B18" w14:textId="21AEFC48" w:rsidR="006B0945" w:rsidRPr="0073307B" w:rsidRDefault="006B0945" w:rsidP="006B0945">
            <w:pPr>
              <w:jc w:val="right"/>
              <w:rPr>
                <w:sz w:val="16"/>
                <w:szCs w:val="16"/>
              </w:rPr>
            </w:pPr>
            <w:r w:rsidRPr="008C5054">
              <w:rPr>
                <w:sz w:val="16"/>
                <w:szCs w:val="16"/>
              </w:rPr>
              <w:t xml:space="preserve">                   -   </w:t>
            </w:r>
          </w:p>
        </w:tc>
        <w:tc>
          <w:tcPr>
            <w:tcW w:w="120" w:type="dxa"/>
            <w:tcBorders>
              <w:top w:val="nil"/>
              <w:left w:val="nil"/>
              <w:right w:val="nil"/>
            </w:tcBorders>
            <w:tcMar>
              <w:right w:w="74" w:type="dxa"/>
            </w:tcMar>
            <w:vAlign w:val="bottom"/>
          </w:tcPr>
          <w:p w14:paraId="61D5F78D" w14:textId="77777777" w:rsidR="006B0945" w:rsidRPr="0073307B" w:rsidRDefault="006B0945" w:rsidP="006B0945">
            <w:pPr>
              <w:jc w:val="right"/>
              <w:rPr>
                <w:sz w:val="16"/>
                <w:szCs w:val="16"/>
              </w:rPr>
            </w:pPr>
          </w:p>
        </w:tc>
        <w:tc>
          <w:tcPr>
            <w:tcW w:w="944" w:type="dxa"/>
            <w:gridSpan w:val="2"/>
            <w:tcBorders>
              <w:top w:val="nil"/>
              <w:left w:val="nil"/>
              <w:right w:val="nil"/>
            </w:tcBorders>
            <w:tcMar>
              <w:right w:w="74" w:type="dxa"/>
            </w:tcMar>
            <w:vAlign w:val="bottom"/>
          </w:tcPr>
          <w:p w14:paraId="6886C246" w14:textId="51112A4D"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bottom w:val="nil"/>
              <w:right w:val="nil"/>
            </w:tcBorders>
            <w:tcMar>
              <w:right w:w="74" w:type="dxa"/>
            </w:tcMar>
            <w:vAlign w:val="bottom"/>
          </w:tcPr>
          <w:p w14:paraId="14D7E068" w14:textId="77777777" w:rsidR="006B0945" w:rsidRPr="0073307B" w:rsidRDefault="006B0945" w:rsidP="006B0945">
            <w:pPr>
              <w:jc w:val="right"/>
              <w:rPr>
                <w:sz w:val="16"/>
                <w:szCs w:val="16"/>
              </w:rPr>
            </w:pPr>
          </w:p>
        </w:tc>
        <w:tc>
          <w:tcPr>
            <w:tcW w:w="1068" w:type="dxa"/>
            <w:gridSpan w:val="2"/>
            <w:tcBorders>
              <w:top w:val="nil"/>
              <w:left w:val="nil"/>
              <w:bottom w:val="single" w:sz="4" w:space="0" w:color="auto"/>
              <w:right w:val="nil"/>
            </w:tcBorders>
            <w:tcMar>
              <w:right w:w="74" w:type="dxa"/>
            </w:tcMar>
            <w:vAlign w:val="bottom"/>
          </w:tcPr>
          <w:p w14:paraId="38C8BB9D" w14:textId="1A90A524" w:rsidR="006B0945" w:rsidRPr="0073307B" w:rsidRDefault="006B0945" w:rsidP="006B0945">
            <w:pPr>
              <w:jc w:val="right"/>
              <w:rPr>
                <w:sz w:val="16"/>
                <w:szCs w:val="16"/>
              </w:rPr>
            </w:pPr>
            <w:r w:rsidRPr="008C5054">
              <w:rPr>
                <w:sz w:val="16"/>
                <w:szCs w:val="16"/>
              </w:rPr>
              <w:t xml:space="preserve">                                      -   </w:t>
            </w:r>
          </w:p>
        </w:tc>
      </w:tr>
      <w:tr w:rsidR="006B0945" w:rsidRPr="006A7BA1" w14:paraId="668A896C" w14:textId="77777777" w:rsidTr="00B55380">
        <w:trPr>
          <w:trHeight w:val="240"/>
        </w:trPr>
        <w:tc>
          <w:tcPr>
            <w:tcW w:w="3194" w:type="dxa"/>
            <w:tcBorders>
              <w:top w:val="nil"/>
              <w:left w:val="nil"/>
              <w:bottom w:val="nil"/>
              <w:right w:val="nil"/>
            </w:tcBorders>
            <w:vAlign w:val="bottom"/>
          </w:tcPr>
          <w:p w14:paraId="2BF882E8" w14:textId="77777777" w:rsidR="006B0945" w:rsidRPr="006A7BA1" w:rsidRDefault="006B0945" w:rsidP="006B0945">
            <w:pPr>
              <w:ind w:left="120" w:hanging="120"/>
              <w:rPr>
                <w:b/>
                <w:bCs/>
                <w:sz w:val="18"/>
                <w:szCs w:val="18"/>
                <w:lang w:val="en-GB"/>
              </w:rPr>
            </w:pPr>
            <w:r w:rsidRPr="006A7BA1">
              <w:rPr>
                <w:b/>
                <w:bCs/>
                <w:sz w:val="18"/>
                <w:szCs w:val="18"/>
                <w:lang w:val="en-GB"/>
              </w:rPr>
              <w:t>Total assets</w:t>
            </w:r>
          </w:p>
        </w:tc>
        <w:tc>
          <w:tcPr>
            <w:tcW w:w="1006" w:type="dxa"/>
            <w:tcBorders>
              <w:left w:val="nil"/>
              <w:bottom w:val="nil"/>
              <w:right w:val="nil"/>
            </w:tcBorders>
            <w:tcMar>
              <w:right w:w="74" w:type="dxa"/>
            </w:tcMar>
            <w:vAlign w:val="bottom"/>
          </w:tcPr>
          <w:p w14:paraId="77C2DB90" w14:textId="11274E42" w:rsidR="006B0945" w:rsidRPr="0073307B" w:rsidRDefault="006B0945" w:rsidP="006B0945">
            <w:pPr>
              <w:jc w:val="right"/>
              <w:rPr>
                <w:sz w:val="16"/>
                <w:szCs w:val="16"/>
              </w:rPr>
            </w:pPr>
            <w:r w:rsidRPr="00145371">
              <w:rPr>
                <w:b/>
                <w:bCs/>
                <w:sz w:val="16"/>
                <w:szCs w:val="16"/>
              </w:rPr>
              <w:t xml:space="preserve">       56.999.057 </w:t>
            </w:r>
          </w:p>
        </w:tc>
        <w:tc>
          <w:tcPr>
            <w:tcW w:w="116" w:type="dxa"/>
            <w:tcBorders>
              <w:left w:val="nil"/>
              <w:bottom w:val="nil"/>
              <w:right w:val="nil"/>
            </w:tcBorders>
            <w:tcMar>
              <w:right w:w="74" w:type="dxa"/>
            </w:tcMar>
            <w:vAlign w:val="bottom"/>
          </w:tcPr>
          <w:p w14:paraId="096E28FD" w14:textId="77777777" w:rsidR="006B0945" w:rsidRPr="0073307B" w:rsidRDefault="006B0945" w:rsidP="006B0945">
            <w:pPr>
              <w:jc w:val="right"/>
              <w:rPr>
                <w:sz w:val="16"/>
                <w:szCs w:val="16"/>
              </w:rPr>
            </w:pPr>
          </w:p>
        </w:tc>
        <w:tc>
          <w:tcPr>
            <w:tcW w:w="1084" w:type="dxa"/>
            <w:tcBorders>
              <w:left w:val="nil"/>
              <w:bottom w:val="nil"/>
              <w:right w:val="nil"/>
            </w:tcBorders>
            <w:tcMar>
              <w:right w:w="74" w:type="dxa"/>
            </w:tcMar>
            <w:vAlign w:val="bottom"/>
          </w:tcPr>
          <w:p w14:paraId="6227272F" w14:textId="2BF1E450" w:rsidR="006B0945" w:rsidRPr="0073307B" w:rsidRDefault="006B0945" w:rsidP="006B0945">
            <w:pPr>
              <w:jc w:val="right"/>
              <w:rPr>
                <w:sz w:val="16"/>
                <w:szCs w:val="16"/>
              </w:rPr>
            </w:pPr>
            <w:r w:rsidRPr="00145371">
              <w:rPr>
                <w:b/>
                <w:bCs/>
                <w:sz w:val="16"/>
                <w:szCs w:val="16"/>
              </w:rPr>
              <w:t xml:space="preserve">61.981.218 </w:t>
            </w:r>
          </w:p>
        </w:tc>
        <w:tc>
          <w:tcPr>
            <w:tcW w:w="96" w:type="dxa"/>
            <w:tcBorders>
              <w:left w:val="nil"/>
              <w:bottom w:val="nil"/>
              <w:right w:val="nil"/>
            </w:tcBorders>
            <w:tcMar>
              <w:right w:w="74" w:type="dxa"/>
            </w:tcMar>
            <w:vAlign w:val="bottom"/>
          </w:tcPr>
          <w:p w14:paraId="13171589" w14:textId="77777777" w:rsidR="006B0945" w:rsidRPr="0073307B" w:rsidRDefault="006B0945" w:rsidP="006B0945">
            <w:pPr>
              <w:jc w:val="right"/>
              <w:rPr>
                <w:sz w:val="16"/>
                <w:szCs w:val="16"/>
              </w:rPr>
            </w:pPr>
          </w:p>
        </w:tc>
        <w:tc>
          <w:tcPr>
            <w:tcW w:w="1025" w:type="dxa"/>
            <w:gridSpan w:val="3"/>
            <w:tcBorders>
              <w:left w:val="nil"/>
              <w:bottom w:val="nil"/>
              <w:right w:val="nil"/>
            </w:tcBorders>
            <w:tcMar>
              <w:right w:w="74" w:type="dxa"/>
            </w:tcMar>
            <w:vAlign w:val="bottom"/>
          </w:tcPr>
          <w:p w14:paraId="77A1EBFA" w14:textId="79D09C96" w:rsidR="006B0945" w:rsidRPr="0073307B" w:rsidRDefault="006B0945" w:rsidP="006B0945">
            <w:pPr>
              <w:jc w:val="right"/>
              <w:rPr>
                <w:sz w:val="16"/>
                <w:szCs w:val="16"/>
              </w:rPr>
            </w:pPr>
            <w:r w:rsidRPr="00145371">
              <w:rPr>
                <w:b/>
                <w:bCs/>
                <w:sz w:val="16"/>
                <w:szCs w:val="16"/>
              </w:rPr>
              <w:t xml:space="preserve">  11.443.450 </w:t>
            </w:r>
          </w:p>
        </w:tc>
        <w:tc>
          <w:tcPr>
            <w:tcW w:w="120" w:type="dxa"/>
            <w:tcBorders>
              <w:left w:val="nil"/>
              <w:bottom w:val="nil"/>
              <w:right w:val="nil"/>
            </w:tcBorders>
            <w:tcMar>
              <w:right w:w="74" w:type="dxa"/>
            </w:tcMar>
            <w:vAlign w:val="bottom"/>
          </w:tcPr>
          <w:p w14:paraId="19E6D367" w14:textId="77777777" w:rsidR="006B0945" w:rsidRPr="0073307B" w:rsidRDefault="006B0945" w:rsidP="006B0945">
            <w:pPr>
              <w:jc w:val="right"/>
              <w:rPr>
                <w:sz w:val="16"/>
                <w:szCs w:val="16"/>
              </w:rPr>
            </w:pPr>
          </w:p>
        </w:tc>
        <w:tc>
          <w:tcPr>
            <w:tcW w:w="1200" w:type="dxa"/>
            <w:gridSpan w:val="3"/>
            <w:tcBorders>
              <w:left w:val="nil"/>
              <w:bottom w:val="nil"/>
              <w:right w:val="nil"/>
            </w:tcBorders>
            <w:tcMar>
              <w:right w:w="74" w:type="dxa"/>
            </w:tcMar>
            <w:vAlign w:val="bottom"/>
          </w:tcPr>
          <w:p w14:paraId="4748DA61" w14:textId="53142A4A" w:rsidR="006B0945" w:rsidRPr="0073307B" w:rsidRDefault="006B0945" w:rsidP="006B0945">
            <w:pPr>
              <w:jc w:val="right"/>
              <w:rPr>
                <w:sz w:val="16"/>
                <w:szCs w:val="16"/>
              </w:rPr>
            </w:pPr>
            <w:r w:rsidRPr="00145371">
              <w:rPr>
                <w:b/>
                <w:bCs/>
                <w:sz w:val="16"/>
                <w:szCs w:val="16"/>
              </w:rPr>
              <w:t xml:space="preserve">          942.761 </w:t>
            </w:r>
          </w:p>
        </w:tc>
        <w:tc>
          <w:tcPr>
            <w:tcW w:w="120" w:type="dxa"/>
            <w:tcBorders>
              <w:left w:val="nil"/>
              <w:bottom w:val="nil"/>
              <w:right w:val="nil"/>
            </w:tcBorders>
            <w:tcMar>
              <w:right w:w="74" w:type="dxa"/>
            </w:tcMar>
            <w:vAlign w:val="bottom"/>
          </w:tcPr>
          <w:p w14:paraId="50EE8B69" w14:textId="77777777" w:rsidR="006B0945" w:rsidRPr="0073307B" w:rsidRDefault="006B0945" w:rsidP="006B0945">
            <w:pPr>
              <w:jc w:val="right"/>
              <w:rPr>
                <w:sz w:val="16"/>
                <w:szCs w:val="16"/>
              </w:rPr>
            </w:pPr>
          </w:p>
        </w:tc>
        <w:tc>
          <w:tcPr>
            <w:tcW w:w="944" w:type="dxa"/>
            <w:gridSpan w:val="2"/>
            <w:tcBorders>
              <w:left w:val="nil"/>
              <w:bottom w:val="nil"/>
              <w:right w:val="nil"/>
            </w:tcBorders>
            <w:tcMar>
              <w:right w:w="74" w:type="dxa"/>
            </w:tcMar>
            <w:vAlign w:val="bottom"/>
          </w:tcPr>
          <w:p w14:paraId="6A67229E" w14:textId="77777777" w:rsidR="006B0945" w:rsidRPr="0073307B" w:rsidRDefault="006B0945" w:rsidP="006B0945">
            <w:pPr>
              <w:jc w:val="right"/>
              <w:rPr>
                <w:sz w:val="16"/>
                <w:szCs w:val="16"/>
              </w:rPr>
            </w:pPr>
          </w:p>
        </w:tc>
        <w:tc>
          <w:tcPr>
            <w:tcW w:w="94" w:type="dxa"/>
            <w:tcBorders>
              <w:top w:val="nil"/>
              <w:left w:val="nil"/>
              <w:bottom w:val="nil"/>
              <w:right w:val="nil"/>
            </w:tcBorders>
            <w:tcMar>
              <w:right w:w="74" w:type="dxa"/>
            </w:tcMar>
            <w:vAlign w:val="bottom"/>
          </w:tcPr>
          <w:p w14:paraId="11A801AF" w14:textId="77777777" w:rsidR="006B0945" w:rsidRPr="0073307B" w:rsidRDefault="006B0945" w:rsidP="006B0945">
            <w:pPr>
              <w:jc w:val="right"/>
              <w:rPr>
                <w:sz w:val="16"/>
                <w:szCs w:val="16"/>
              </w:rPr>
            </w:pPr>
          </w:p>
        </w:tc>
        <w:tc>
          <w:tcPr>
            <w:tcW w:w="1068" w:type="dxa"/>
            <w:gridSpan w:val="2"/>
            <w:tcBorders>
              <w:top w:val="single" w:sz="4" w:space="0" w:color="auto"/>
              <w:left w:val="nil"/>
              <w:bottom w:val="double" w:sz="4" w:space="0" w:color="auto"/>
              <w:right w:val="nil"/>
            </w:tcBorders>
            <w:tcMar>
              <w:right w:w="74" w:type="dxa"/>
            </w:tcMar>
            <w:vAlign w:val="bottom"/>
          </w:tcPr>
          <w:p w14:paraId="75555AD5" w14:textId="3A1C0F66" w:rsidR="006B0945" w:rsidRPr="0073307B" w:rsidRDefault="006B0945" w:rsidP="006B0945">
            <w:pPr>
              <w:jc w:val="right"/>
              <w:rPr>
                <w:b/>
                <w:bCs/>
                <w:sz w:val="16"/>
                <w:szCs w:val="16"/>
              </w:rPr>
            </w:pPr>
            <w:r>
              <w:rPr>
                <w:b/>
                <w:bCs/>
                <w:sz w:val="16"/>
                <w:szCs w:val="16"/>
              </w:rPr>
              <w:t>131.366.486</w:t>
            </w:r>
          </w:p>
        </w:tc>
      </w:tr>
      <w:tr w:rsidR="006B0945" w:rsidRPr="006A7BA1" w14:paraId="3297EC28" w14:textId="77777777" w:rsidTr="00B55380">
        <w:trPr>
          <w:trHeight w:val="240"/>
        </w:trPr>
        <w:tc>
          <w:tcPr>
            <w:tcW w:w="3194" w:type="dxa"/>
            <w:tcBorders>
              <w:top w:val="nil"/>
              <w:left w:val="nil"/>
              <w:bottom w:val="nil"/>
              <w:right w:val="nil"/>
            </w:tcBorders>
          </w:tcPr>
          <w:p w14:paraId="6BC6F1BD" w14:textId="77777777" w:rsidR="006B0945" w:rsidRPr="006A7BA1" w:rsidRDefault="006B0945" w:rsidP="006B0945">
            <w:pPr>
              <w:ind w:left="90" w:hanging="90"/>
              <w:rPr>
                <w:sz w:val="18"/>
                <w:szCs w:val="18"/>
              </w:rPr>
            </w:pPr>
          </w:p>
        </w:tc>
        <w:tc>
          <w:tcPr>
            <w:tcW w:w="1006" w:type="dxa"/>
            <w:tcBorders>
              <w:top w:val="nil"/>
              <w:left w:val="nil"/>
              <w:bottom w:val="nil"/>
              <w:right w:val="nil"/>
            </w:tcBorders>
            <w:tcMar>
              <w:right w:w="74" w:type="dxa"/>
            </w:tcMar>
            <w:vAlign w:val="bottom"/>
          </w:tcPr>
          <w:p w14:paraId="4A34C304" w14:textId="77777777" w:rsidR="006B0945" w:rsidRPr="0073307B" w:rsidRDefault="006B0945" w:rsidP="006B0945">
            <w:pPr>
              <w:jc w:val="right"/>
              <w:rPr>
                <w:b/>
                <w:bCs/>
                <w:sz w:val="16"/>
                <w:szCs w:val="16"/>
              </w:rPr>
            </w:pPr>
          </w:p>
        </w:tc>
        <w:tc>
          <w:tcPr>
            <w:tcW w:w="116" w:type="dxa"/>
            <w:tcBorders>
              <w:top w:val="nil"/>
              <w:left w:val="nil"/>
              <w:bottom w:val="nil"/>
              <w:right w:val="nil"/>
            </w:tcBorders>
            <w:tcMar>
              <w:right w:w="74" w:type="dxa"/>
            </w:tcMar>
            <w:vAlign w:val="bottom"/>
          </w:tcPr>
          <w:p w14:paraId="652A44E5" w14:textId="77777777" w:rsidR="006B0945" w:rsidRPr="0073307B" w:rsidRDefault="006B0945" w:rsidP="006B0945">
            <w:pPr>
              <w:jc w:val="right"/>
              <w:rPr>
                <w:sz w:val="16"/>
                <w:szCs w:val="16"/>
              </w:rPr>
            </w:pPr>
          </w:p>
        </w:tc>
        <w:tc>
          <w:tcPr>
            <w:tcW w:w="1084" w:type="dxa"/>
            <w:tcBorders>
              <w:top w:val="nil"/>
              <w:left w:val="nil"/>
              <w:bottom w:val="nil"/>
              <w:right w:val="nil"/>
            </w:tcBorders>
            <w:tcMar>
              <w:right w:w="74" w:type="dxa"/>
            </w:tcMar>
            <w:vAlign w:val="bottom"/>
          </w:tcPr>
          <w:p w14:paraId="21A1FA3B" w14:textId="77777777" w:rsidR="006B0945" w:rsidRPr="0073307B" w:rsidRDefault="006B0945" w:rsidP="006B0945">
            <w:pPr>
              <w:jc w:val="right"/>
              <w:rPr>
                <w:sz w:val="16"/>
                <w:szCs w:val="16"/>
              </w:rPr>
            </w:pPr>
          </w:p>
        </w:tc>
        <w:tc>
          <w:tcPr>
            <w:tcW w:w="96" w:type="dxa"/>
            <w:tcBorders>
              <w:top w:val="nil"/>
              <w:left w:val="nil"/>
              <w:bottom w:val="nil"/>
              <w:right w:val="nil"/>
            </w:tcBorders>
            <w:tcMar>
              <w:right w:w="74" w:type="dxa"/>
            </w:tcMar>
            <w:vAlign w:val="bottom"/>
          </w:tcPr>
          <w:p w14:paraId="5E0978A2" w14:textId="77777777" w:rsidR="006B0945" w:rsidRPr="0073307B" w:rsidRDefault="006B0945" w:rsidP="006B0945">
            <w:pPr>
              <w:jc w:val="right"/>
              <w:rPr>
                <w:sz w:val="16"/>
                <w:szCs w:val="16"/>
              </w:rPr>
            </w:pPr>
          </w:p>
        </w:tc>
        <w:tc>
          <w:tcPr>
            <w:tcW w:w="1025" w:type="dxa"/>
            <w:gridSpan w:val="3"/>
            <w:tcBorders>
              <w:top w:val="nil"/>
              <w:left w:val="nil"/>
              <w:bottom w:val="nil"/>
              <w:right w:val="nil"/>
            </w:tcBorders>
            <w:tcMar>
              <w:right w:w="74" w:type="dxa"/>
            </w:tcMar>
            <w:vAlign w:val="bottom"/>
          </w:tcPr>
          <w:p w14:paraId="2C65B878" w14:textId="77777777" w:rsidR="006B0945" w:rsidRPr="0073307B" w:rsidRDefault="006B0945" w:rsidP="006B0945">
            <w:pPr>
              <w:jc w:val="right"/>
              <w:rPr>
                <w:sz w:val="16"/>
                <w:szCs w:val="16"/>
              </w:rPr>
            </w:pPr>
          </w:p>
        </w:tc>
        <w:tc>
          <w:tcPr>
            <w:tcW w:w="120" w:type="dxa"/>
            <w:tcBorders>
              <w:top w:val="nil"/>
              <w:left w:val="nil"/>
              <w:bottom w:val="nil"/>
              <w:right w:val="nil"/>
            </w:tcBorders>
            <w:tcMar>
              <w:right w:w="74" w:type="dxa"/>
            </w:tcMar>
            <w:vAlign w:val="bottom"/>
          </w:tcPr>
          <w:p w14:paraId="5562905C" w14:textId="77777777" w:rsidR="006B0945" w:rsidRPr="0073307B" w:rsidRDefault="006B0945" w:rsidP="006B0945">
            <w:pPr>
              <w:jc w:val="right"/>
              <w:rPr>
                <w:sz w:val="16"/>
                <w:szCs w:val="16"/>
              </w:rPr>
            </w:pPr>
          </w:p>
        </w:tc>
        <w:tc>
          <w:tcPr>
            <w:tcW w:w="1200" w:type="dxa"/>
            <w:gridSpan w:val="3"/>
            <w:tcBorders>
              <w:top w:val="nil"/>
              <w:left w:val="nil"/>
              <w:bottom w:val="nil"/>
              <w:right w:val="nil"/>
            </w:tcBorders>
            <w:tcMar>
              <w:right w:w="74" w:type="dxa"/>
            </w:tcMar>
            <w:vAlign w:val="bottom"/>
          </w:tcPr>
          <w:p w14:paraId="4148FF2D" w14:textId="77777777" w:rsidR="006B0945" w:rsidRPr="0073307B" w:rsidRDefault="006B0945" w:rsidP="006B0945">
            <w:pPr>
              <w:jc w:val="right"/>
              <w:rPr>
                <w:sz w:val="16"/>
                <w:szCs w:val="16"/>
              </w:rPr>
            </w:pPr>
          </w:p>
        </w:tc>
        <w:tc>
          <w:tcPr>
            <w:tcW w:w="120" w:type="dxa"/>
            <w:tcBorders>
              <w:top w:val="nil"/>
              <w:left w:val="nil"/>
              <w:bottom w:val="nil"/>
              <w:right w:val="nil"/>
            </w:tcBorders>
            <w:tcMar>
              <w:right w:w="74" w:type="dxa"/>
            </w:tcMar>
            <w:vAlign w:val="bottom"/>
          </w:tcPr>
          <w:p w14:paraId="28722E73" w14:textId="77777777" w:rsidR="006B0945" w:rsidRPr="0073307B" w:rsidRDefault="006B0945" w:rsidP="006B0945">
            <w:pPr>
              <w:jc w:val="right"/>
              <w:rPr>
                <w:sz w:val="16"/>
                <w:szCs w:val="16"/>
              </w:rPr>
            </w:pPr>
          </w:p>
        </w:tc>
        <w:tc>
          <w:tcPr>
            <w:tcW w:w="944" w:type="dxa"/>
            <w:gridSpan w:val="2"/>
            <w:tcBorders>
              <w:top w:val="nil"/>
              <w:left w:val="nil"/>
              <w:bottom w:val="nil"/>
              <w:right w:val="nil"/>
            </w:tcBorders>
            <w:tcMar>
              <w:right w:w="74" w:type="dxa"/>
            </w:tcMar>
            <w:vAlign w:val="bottom"/>
          </w:tcPr>
          <w:p w14:paraId="3F6CC818" w14:textId="77777777" w:rsidR="006B0945" w:rsidRPr="0073307B" w:rsidRDefault="006B0945" w:rsidP="006B0945">
            <w:pPr>
              <w:jc w:val="right"/>
              <w:rPr>
                <w:sz w:val="16"/>
                <w:szCs w:val="16"/>
              </w:rPr>
            </w:pPr>
          </w:p>
        </w:tc>
        <w:tc>
          <w:tcPr>
            <w:tcW w:w="94" w:type="dxa"/>
            <w:tcBorders>
              <w:top w:val="nil"/>
              <w:left w:val="nil"/>
              <w:bottom w:val="nil"/>
              <w:right w:val="nil"/>
            </w:tcBorders>
            <w:tcMar>
              <w:right w:w="74" w:type="dxa"/>
            </w:tcMar>
            <w:vAlign w:val="bottom"/>
          </w:tcPr>
          <w:p w14:paraId="4B452426" w14:textId="77777777" w:rsidR="006B0945" w:rsidRPr="0073307B" w:rsidRDefault="006B0945" w:rsidP="006B0945">
            <w:pPr>
              <w:jc w:val="right"/>
              <w:rPr>
                <w:sz w:val="16"/>
                <w:szCs w:val="16"/>
              </w:rPr>
            </w:pPr>
          </w:p>
        </w:tc>
        <w:tc>
          <w:tcPr>
            <w:tcW w:w="1068" w:type="dxa"/>
            <w:gridSpan w:val="2"/>
            <w:tcBorders>
              <w:top w:val="double" w:sz="4" w:space="0" w:color="auto"/>
              <w:left w:val="nil"/>
              <w:bottom w:val="nil"/>
              <w:right w:val="nil"/>
            </w:tcBorders>
            <w:tcMar>
              <w:right w:w="74" w:type="dxa"/>
            </w:tcMar>
            <w:vAlign w:val="bottom"/>
          </w:tcPr>
          <w:p w14:paraId="3688A111" w14:textId="77777777" w:rsidR="006B0945" w:rsidRPr="0073307B" w:rsidRDefault="006B0945" w:rsidP="006B0945">
            <w:pPr>
              <w:jc w:val="right"/>
              <w:rPr>
                <w:sz w:val="16"/>
                <w:szCs w:val="16"/>
              </w:rPr>
            </w:pPr>
          </w:p>
        </w:tc>
      </w:tr>
      <w:tr w:rsidR="006B0945" w:rsidRPr="006A7BA1" w14:paraId="4C3DB0AC" w14:textId="77777777" w:rsidTr="00B55380">
        <w:trPr>
          <w:trHeight w:val="240"/>
        </w:trPr>
        <w:tc>
          <w:tcPr>
            <w:tcW w:w="3194" w:type="dxa"/>
            <w:tcBorders>
              <w:top w:val="nil"/>
              <w:left w:val="nil"/>
              <w:bottom w:val="nil"/>
              <w:right w:val="nil"/>
            </w:tcBorders>
          </w:tcPr>
          <w:p w14:paraId="094B925A" w14:textId="77777777" w:rsidR="006B0945" w:rsidRPr="006A7BA1" w:rsidRDefault="006B0945" w:rsidP="006B0945">
            <w:pPr>
              <w:ind w:left="90" w:hanging="90"/>
              <w:rPr>
                <w:sz w:val="18"/>
                <w:szCs w:val="18"/>
              </w:rPr>
            </w:pPr>
            <w:r w:rsidRPr="006A7BA1">
              <w:rPr>
                <w:sz w:val="18"/>
                <w:szCs w:val="18"/>
                <w:lang w:val="en-GB"/>
              </w:rPr>
              <w:t>Total liabilities by segment</w:t>
            </w:r>
          </w:p>
        </w:tc>
        <w:tc>
          <w:tcPr>
            <w:tcW w:w="1006" w:type="dxa"/>
            <w:tcBorders>
              <w:top w:val="nil"/>
              <w:left w:val="nil"/>
              <w:right w:val="nil"/>
            </w:tcBorders>
            <w:tcMar>
              <w:right w:w="74" w:type="dxa"/>
            </w:tcMar>
            <w:vAlign w:val="bottom"/>
          </w:tcPr>
          <w:p w14:paraId="333A35AD" w14:textId="6187942B" w:rsidR="006B0945" w:rsidRPr="0073307B" w:rsidRDefault="006B0945" w:rsidP="006B0945">
            <w:pPr>
              <w:jc w:val="right"/>
              <w:rPr>
                <w:sz w:val="16"/>
                <w:szCs w:val="16"/>
              </w:rPr>
            </w:pPr>
            <w:r w:rsidRPr="008C5054">
              <w:rPr>
                <w:sz w:val="16"/>
                <w:szCs w:val="16"/>
              </w:rPr>
              <w:t xml:space="preserve">      (74.852.024)</w:t>
            </w:r>
          </w:p>
        </w:tc>
        <w:tc>
          <w:tcPr>
            <w:tcW w:w="116" w:type="dxa"/>
            <w:tcBorders>
              <w:top w:val="nil"/>
              <w:left w:val="nil"/>
              <w:right w:val="nil"/>
            </w:tcBorders>
            <w:tcMar>
              <w:right w:w="74" w:type="dxa"/>
            </w:tcMar>
            <w:vAlign w:val="bottom"/>
          </w:tcPr>
          <w:p w14:paraId="5B2A036A"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75D1E3FA" w14:textId="294C26D7" w:rsidR="006B0945" w:rsidRPr="0073307B" w:rsidRDefault="006B0945" w:rsidP="006B0945">
            <w:pPr>
              <w:jc w:val="right"/>
              <w:rPr>
                <w:sz w:val="16"/>
                <w:szCs w:val="16"/>
              </w:rPr>
            </w:pPr>
            <w:r w:rsidRPr="008C5054">
              <w:rPr>
                <w:sz w:val="16"/>
                <w:szCs w:val="16"/>
              </w:rPr>
              <w:t xml:space="preserve"> (</w:t>
            </w:r>
            <w:r>
              <w:rPr>
                <w:sz w:val="16"/>
                <w:szCs w:val="16"/>
              </w:rPr>
              <w:t>30.786.276)</w:t>
            </w:r>
          </w:p>
        </w:tc>
        <w:tc>
          <w:tcPr>
            <w:tcW w:w="96" w:type="dxa"/>
            <w:tcBorders>
              <w:top w:val="nil"/>
              <w:left w:val="nil"/>
              <w:right w:val="nil"/>
            </w:tcBorders>
            <w:tcMar>
              <w:right w:w="74" w:type="dxa"/>
            </w:tcMar>
            <w:vAlign w:val="bottom"/>
          </w:tcPr>
          <w:p w14:paraId="1023F24C"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4E13067B" w14:textId="697ACB30" w:rsidR="006B0945" w:rsidRPr="0073307B" w:rsidRDefault="006B0945" w:rsidP="006B0945">
            <w:pPr>
              <w:jc w:val="right"/>
              <w:rPr>
                <w:sz w:val="16"/>
                <w:szCs w:val="16"/>
              </w:rPr>
            </w:pPr>
            <w:r w:rsidRPr="008C5054">
              <w:rPr>
                <w:sz w:val="16"/>
                <w:szCs w:val="16"/>
              </w:rPr>
              <w:t xml:space="preserve">          (2.382)</w:t>
            </w:r>
          </w:p>
        </w:tc>
        <w:tc>
          <w:tcPr>
            <w:tcW w:w="120" w:type="dxa"/>
            <w:tcBorders>
              <w:top w:val="nil"/>
              <w:left w:val="nil"/>
              <w:right w:val="nil"/>
            </w:tcBorders>
            <w:tcMar>
              <w:right w:w="74" w:type="dxa"/>
            </w:tcMar>
            <w:vAlign w:val="bottom"/>
          </w:tcPr>
          <w:p w14:paraId="4AEC715A"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74" w:type="dxa"/>
            </w:tcMar>
            <w:vAlign w:val="bottom"/>
          </w:tcPr>
          <w:p w14:paraId="6BC56D46" w14:textId="26D1DC69" w:rsidR="006B0945" w:rsidRPr="0073307B" w:rsidRDefault="006B0945" w:rsidP="006B0945">
            <w:pPr>
              <w:jc w:val="right"/>
              <w:rPr>
                <w:sz w:val="16"/>
                <w:szCs w:val="16"/>
              </w:rPr>
            </w:pPr>
            <w:r>
              <w:rPr>
                <w:sz w:val="16"/>
                <w:szCs w:val="16"/>
              </w:rPr>
              <w:t>-</w:t>
            </w:r>
          </w:p>
        </w:tc>
        <w:tc>
          <w:tcPr>
            <w:tcW w:w="120" w:type="dxa"/>
            <w:tcBorders>
              <w:top w:val="nil"/>
              <w:left w:val="nil"/>
              <w:right w:val="nil"/>
            </w:tcBorders>
            <w:tcMar>
              <w:right w:w="74" w:type="dxa"/>
            </w:tcMar>
            <w:vAlign w:val="bottom"/>
          </w:tcPr>
          <w:p w14:paraId="0FFDFFA2" w14:textId="77777777" w:rsidR="006B0945" w:rsidRPr="0073307B" w:rsidRDefault="006B0945" w:rsidP="006B0945">
            <w:pPr>
              <w:jc w:val="right"/>
              <w:rPr>
                <w:sz w:val="16"/>
                <w:szCs w:val="16"/>
              </w:rPr>
            </w:pPr>
          </w:p>
        </w:tc>
        <w:tc>
          <w:tcPr>
            <w:tcW w:w="944" w:type="dxa"/>
            <w:gridSpan w:val="2"/>
            <w:tcBorders>
              <w:top w:val="nil"/>
              <w:left w:val="nil"/>
              <w:right w:val="nil"/>
            </w:tcBorders>
            <w:tcMar>
              <w:right w:w="74" w:type="dxa"/>
            </w:tcMar>
            <w:vAlign w:val="bottom"/>
          </w:tcPr>
          <w:p w14:paraId="1E449E3B" w14:textId="5C01782B" w:rsidR="006B0945" w:rsidRPr="0073307B" w:rsidRDefault="006B0945" w:rsidP="006B0945">
            <w:pPr>
              <w:jc w:val="right"/>
              <w:rPr>
                <w:sz w:val="16"/>
                <w:szCs w:val="16"/>
              </w:rPr>
            </w:pPr>
            <w:r w:rsidRPr="008C5054">
              <w:rPr>
                <w:sz w:val="16"/>
                <w:szCs w:val="16"/>
              </w:rPr>
              <w:t xml:space="preserve">                 -   </w:t>
            </w:r>
          </w:p>
        </w:tc>
        <w:tc>
          <w:tcPr>
            <w:tcW w:w="94" w:type="dxa"/>
            <w:tcBorders>
              <w:top w:val="nil"/>
              <w:left w:val="nil"/>
              <w:bottom w:val="nil"/>
              <w:right w:val="nil"/>
            </w:tcBorders>
            <w:tcMar>
              <w:right w:w="74" w:type="dxa"/>
            </w:tcMar>
            <w:vAlign w:val="bottom"/>
          </w:tcPr>
          <w:p w14:paraId="4976EFA3" w14:textId="77777777" w:rsidR="006B0945" w:rsidRPr="0073307B" w:rsidRDefault="006B0945" w:rsidP="006B0945">
            <w:pPr>
              <w:jc w:val="right"/>
              <w:rPr>
                <w:sz w:val="16"/>
                <w:szCs w:val="16"/>
              </w:rPr>
            </w:pPr>
          </w:p>
        </w:tc>
        <w:tc>
          <w:tcPr>
            <w:tcW w:w="1068" w:type="dxa"/>
            <w:gridSpan w:val="2"/>
            <w:tcBorders>
              <w:top w:val="nil"/>
              <w:left w:val="nil"/>
              <w:right w:val="nil"/>
            </w:tcBorders>
            <w:tcMar>
              <w:right w:w="74" w:type="dxa"/>
            </w:tcMar>
            <w:vAlign w:val="bottom"/>
          </w:tcPr>
          <w:p w14:paraId="72D40E83" w14:textId="3F6BE329" w:rsidR="006B0945" w:rsidRPr="0073307B" w:rsidRDefault="006B0945" w:rsidP="006B0945">
            <w:pPr>
              <w:jc w:val="right"/>
              <w:rPr>
                <w:sz w:val="16"/>
                <w:szCs w:val="16"/>
              </w:rPr>
            </w:pPr>
            <w:r w:rsidRPr="008C5054">
              <w:rPr>
                <w:sz w:val="16"/>
                <w:szCs w:val="16"/>
              </w:rPr>
              <w:t xml:space="preserve">                   (10</w:t>
            </w:r>
            <w:r>
              <w:rPr>
                <w:sz w:val="16"/>
                <w:szCs w:val="16"/>
              </w:rPr>
              <w:t>5</w:t>
            </w:r>
            <w:r w:rsidRPr="008C5054">
              <w:rPr>
                <w:sz w:val="16"/>
                <w:szCs w:val="16"/>
              </w:rPr>
              <w:t>.</w:t>
            </w:r>
            <w:r>
              <w:rPr>
                <w:sz w:val="16"/>
                <w:szCs w:val="16"/>
              </w:rPr>
              <w:t>640.682</w:t>
            </w:r>
            <w:r w:rsidRPr="008C5054">
              <w:rPr>
                <w:sz w:val="16"/>
                <w:szCs w:val="16"/>
              </w:rPr>
              <w:t>)</w:t>
            </w:r>
          </w:p>
        </w:tc>
      </w:tr>
      <w:tr w:rsidR="006B0945" w:rsidRPr="006A7BA1" w14:paraId="75DF0B04" w14:textId="77777777" w:rsidTr="00B55380">
        <w:trPr>
          <w:trHeight w:val="240"/>
        </w:trPr>
        <w:tc>
          <w:tcPr>
            <w:tcW w:w="3194" w:type="dxa"/>
            <w:tcBorders>
              <w:top w:val="nil"/>
              <w:left w:val="nil"/>
              <w:bottom w:val="nil"/>
              <w:right w:val="nil"/>
            </w:tcBorders>
          </w:tcPr>
          <w:p w14:paraId="75AFA4B3" w14:textId="77777777" w:rsidR="006B0945" w:rsidRPr="006A7BA1" w:rsidRDefault="006B0945" w:rsidP="006B0945">
            <w:pPr>
              <w:ind w:left="90" w:hanging="90"/>
              <w:rPr>
                <w:sz w:val="18"/>
                <w:szCs w:val="18"/>
              </w:rPr>
            </w:pPr>
            <w:r w:rsidRPr="006A7BA1">
              <w:rPr>
                <w:sz w:val="18"/>
                <w:szCs w:val="18"/>
                <w:lang w:val="en-GB"/>
              </w:rPr>
              <w:t>Unallocated liabilities by segment</w:t>
            </w:r>
          </w:p>
        </w:tc>
        <w:tc>
          <w:tcPr>
            <w:tcW w:w="1006" w:type="dxa"/>
            <w:tcBorders>
              <w:top w:val="nil"/>
              <w:left w:val="nil"/>
              <w:right w:val="nil"/>
            </w:tcBorders>
            <w:tcMar>
              <w:right w:w="74" w:type="dxa"/>
            </w:tcMar>
            <w:vAlign w:val="bottom"/>
          </w:tcPr>
          <w:p w14:paraId="6E4E6EA5" w14:textId="77777777" w:rsidR="006B0945" w:rsidRPr="0073307B" w:rsidRDefault="006B0945" w:rsidP="006B0945">
            <w:pPr>
              <w:jc w:val="right"/>
              <w:rPr>
                <w:sz w:val="16"/>
                <w:szCs w:val="16"/>
              </w:rPr>
            </w:pPr>
          </w:p>
        </w:tc>
        <w:tc>
          <w:tcPr>
            <w:tcW w:w="116" w:type="dxa"/>
            <w:tcBorders>
              <w:top w:val="nil"/>
              <w:left w:val="nil"/>
              <w:right w:val="nil"/>
            </w:tcBorders>
            <w:tcMar>
              <w:right w:w="74" w:type="dxa"/>
            </w:tcMar>
            <w:vAlign w:val="bottom"/>
          </w:tcPr>
          <w:p w14:paraId="51F7A774" w14:textId="77777777" w:rsidR="006B0945" w:rsidRPr="0073307B" w:rsidRDefault="006B0945" w:rsidP="006B0945">
            <w:pPr>
              <w:jc w:val="right"/>
              <w:rPr>
                <w:sz w:val="16"/>
                <w:szCs w:val="16"/>
              </w:rPr>
            </w:pPr>
          </w:p>
        </w:tc>
        <w:tc>
          <w:tcPr>
            <w:tcW w:w="1084" w:type="dxa"/>
            <w:tcBorders>
              <w:top w:val="nil"/>
              <w:left w:val="nil"/>
              <w:right w:val="nil"/>
            </w:tcBorders>
            <w:tcMar>
              <w:right w:w="74" w:type="dxa"/>
            </w:tcMar>
            <w:vAlign w:val="bottom"/>
          </w:tcPr>
          <w:p w14:paraId="24DFDC31" w14:textId="77777777" w:rsidR="006B0945" w:rsidRPr="0073307B" w:rsidRDefault="006B0945" w:rsidP="006B0945">
            <w:pPr>
              <w:jc w:val="right"/>
              <w:rPr>
                <w:sz w:val="16"/>
                <w:szCs w:val="16"/>
              </w:rPr>
            </w:pPr>
          </w:p>
        </w:tc>
        <w:tc>
          <w:tcPr>
            <w:tcW w:w="96" w:type="dxa"/>
            <w:tcBorders>
              <w:top w:val="nil"/>
              <w:left w:val="nil"/>
              <w:right w:val="nil"/>
            </w:tcBorders>
            <w:tcMar>
              <w:right w:w="74" w:type="dxa"/>
            </w:tcMar>
            <w:vAlign w:val="bottom"/>
          </w:tcPr>
          <w:p w14:paraId="3B0F0F7B" w14:textId="77777777" w:rsidR="006B0945" w:rsidRPr="0073307B" w:rsidRDefault="006B0945" w:rsidP="006B0945">
            <w:pPr>
              <w:jc w:val="right"/>
              <w:rPr>
                <w:sz w:val="16"/>
                <w:szCs w:val="16"/>
              </w:rPr>
            </w:pPr>
          </w:p>
        </w:tc>
        <w:tc>
          <w:tcPr>
            <w:tcW w:w="1025" w:type="dxa"/>
            <w:gridSpan w:val="3"/>
            <w:tcBorders>
              <w:top w:val="nil"/>
              <w:left w:val="nil"/>
              <w:right w:val="nil"/>
            </w:tcBorders>
            <w:tcMar>
              <w:right w:w="74" w:type="dxa"/>
            </w:tcMar>
            <w:vAlign w:val="bottom"/>
          </w:tcPr>
          <w:p w14:paraId="4BD1A6B1" w14:textId="77777777" w:rsidR="006B0945" w:rsidRPr="0073307B" w:rsidRDefault="006B0945" w:rsidP="006B0945">
            <w:pPr>
              <w:jc w:val="right"/>
              <w:rPr>
                <w:sz w:val="16"/>
                <w:szCs w:val="16"/>
              </w:rPr>
            </w:pPr>
          </w:p>
        </w:tc>
        <w:tc>
          <w:tcPr>
            <w:tcW w:w="120" w:type="dxa"/>
            <w:tcBorders>
              <w:top w:val="nil"/>
              <w:left w:val="nil"/>
              <w:right w:val="nil"/>
            </w:tcBorders>
            <w:tcMar>
              <w:right w:w="74" w:type="dxa"/>
            </w:tcMar>
            <w:vAlign w:val="bottom"/>
          </w:tcPr>
          <w:p w14:paraId="44F4B94E" w14:textId="77777777" w:rsidR="006B0945" w:rsidRPr="0073307B" w:rsidRDefault="006B0945" w:rsidP="006B0945">
            <w:pPr>
              <w:jc w:val="right"/>
              <w:rPr>
                <w:sz w:val="16"/>
                <w:szCs w:val="16"/>
              </w:rPr>
            </w:pPr>
          </w:p>
        </w:tc>
        <w:tc>
          <w:tcPr>
            <w:tcW w:w="1200" w:type="dxa"/>
            <w:gridSpan w:val="3"/>
            <w:tcBorders>
              <w:top w:val="nil"/>
              <w:left w:val="nil"/>
              <w:right w:val="nil"/>
            </w:tcBorders>
            <w:tcMar>
              <w:right w:w="74" w:type="dxa"/>
            </w:tcMar>
            <w:vAlign w:val="bottom"/>
          </w:tcPr>
          <w:p w14:paraId="7B75B97A" w14:textId="77777777" w:rsidR="006B0945" w:rsidRPr="0073307B" w:rsidRDefault="006B0945" w:rsidP="006B0945">
            <w:pPr>
              <w:jc w:val="right"/>
              <w:rPr>
                <w:sz w:val="16"/>
                <w:szCs w:val="16"/>
              </w:rPr>
            </w:pPr>
          </w:p>
        </w:tc>
        <w:tc>
          <w:tcPr>
            <w:tcW w:w="120" w:type="dxa"/>
            <w:tcBorders>
              <w:top w:val="nil"/>
              <w:left w:val="nil"/>
              <w:right w:val="nil"/>
            </w:tcBorders>
            <w:tcMar>
              <w:right w:w="74" w:type="dxa"/>
            </w:tcMar>
            <w:vAlign w:val="bottom"/>
          </w:tcPr>
          <w:p w14:paraId="6E597CD9" w14:textId="77777777" w:rsidR="006B0945" w:rsidRPr="0073307B" w:rsidRDefault="006B0945" w:rsidP="006B0945">
            <w:pPr>
              <w:rPr>
                <w:sz w:val="16"/>
                <w:szCs w:val="16"/>
              </w:rPr>
            </w:pPr>
          </w:p>
        </w:tc>
        <w:tc>
          <w:tcPr>
            <w:tcW w:w="944" w:type="dxa"/>
            <w:gridSpan w:val="2"/>
            <w:tcBorders>
              <w:top w:val="nil"/>
              <w:left w:val="nil"/>
              <w:right w:val="nil"/>
            </w:tcBorders>
            <w:tcMar>
              <w:right w:w="74" w:type="dxa"/>
            </w:tcMar>
            <w:vAlign w:val="bottom"/>
          </w:tcPr>
          <w:p w14:paraId="7A1770A9" w14:textId="77777777" w:rsidR="006B0945" w:rsidRPr="0073307B" w:rsidRDefault="006B0945" w:rsidP="006B0945">
            <w:pPr>
              <w:jc w:val="right"/>
              <w:rPr>
                <w:sz w:val="16"/>
                <w:szCs w:val="16"/>
              </w:rPr>
            </w:pPr>
          </w:p>
        </w:tc>
        <w:tc>
          <w:tcPr>
            <w:tcW w:w="94" w:type="dxa"/>
            <w:tcBorders>
              <w:top w:val="nil"/>
              <w:left w:val="nil"/>
              <w:bottom w:val="nil"/>
              <w:right w:val="nil"/>
            </w:tcBorders>
            <w:tcMar>
              <w:right w:w="74" w:type="dxa"/>
            </w:tcMar>
            <w:vAlign w:val="bottom"/>
          </w:tcPr>
          <w:p w14:paraId="704A0FE2" w14:textId="77777777" w:rsidR="006B0945" w:rsidRPr="0073307B" w:rsidRDefault="006B0945" w:rsidP="006B0945">
            <w:pPr>
              <w:jc w:val="right"/>
              <w:rPr>
                <w:sz w:val="16"/>
                <w:szCs w:val="16"/>
              </w:rPr>
            </w:pPr>
          </w:p>
        </w:tc>
        <w:tc>
          <w:tcPr>
            <w:tcW w:w="1068" w:type="dxa"/>
            <w:gridSpan w:val="2"/>
            <w:tcBorders>
              <w:top w:val="nil"/>
              <w:left w:val="nil"/>
              <w:bottom w:val="single" w:sz="4" w:space="0" w:color="auto"/>
              <w:right w:val="nil"/>
            </w:tcBorders>
            <w:tcMar>
              <w:right w:w="74" w:type="dxa"/>
            </w:tcMar>
            <w:vAlign w:val="bottom"/>
          </w:tcPr>
          <w:p w14:paraId="6450411E" w14:textId="28F6780F" w:rsidR="006B0945" w:rsidRPr="0073307B" w:rsidRDefault="006B0945" w:rsidP="006B0945">
            <w:pPr>
              <w:jc w:val="right"/>
              <w:rPr>
                <w:sz w:val="16"/>
                <w:szCs w:val="16"/>
              </w:rPr>
            </w:pPr>
            <w:r w:rsidRPr="008C5054">
              <w:rPr>
                <w:sz w:val="16"/>
                <w:szCs w:val="16"/>
              </w:rPr>
              <w:t xml:space="preserve">                                      -   </w:t>
            </w:r>
          </w:p>
        </w:tc>
      </w:tr>
      <w:tr w:rsidR="006B0945" w:rsidRPr="006A7BA1" w14:paraId="7DB13CF9" w14:textId="77777777" w:rsidTr="00B55380">
        <w:trPr>
          <w:trHeight w:val="240"/>
        </w:trPr>
        <w:tc>
          <w:tcPr>
            <w:tcW w:w="3194" w:type="dxa"/>
            <w:tcBorders>
              <w:top w:val="nil"/>
              <w:left w:val="nil"/>
              <w:bottom w:val="nil"/>
              <w:right w:val="nil"/>
            </w:tcBorders>
          </w:tcPr>
          <w:p w14:paraId="08B6809B" w14:textId="77777777" w:rsidR="006B0945" w:rsidRPr="006A7BA1" w:rsidRDefault="006B0945" w:rsidP="006B0945">
            <w:pPr>
              <w:ind w:left="90" w:hanging="90"/>
              <w:rPr>
                <w:b/>
                <w:bCs/>
                <w:sz w:val="18"/>
                <w:szCs w:val="18"/>
              </w:rPr>
            </w:pPr>
            <w:r w:rsidRPr="006A7BA1">
              <w:rPr>
                <w:b/>
                <w:bCs/>
                <w:sz w:val="18"/>
                <w:szCs w:val="18"/>
                <w:lang w:val="en-GB"/>
              </w:rPr>
              <w:t>Total liabilities</w:t>
            </w:r>
          </w:p>
        </w:tc>
        <w:tc>
          <w:tcPr>
            <w:tcW w:w="1006" w:type="dxa"/>
            <w:tcBorders>
              <w:left w:val="nil"/>
              <w:bottom w:val="nil"/>
              <w:right w:val="nil"/>
            </w:tcBorders>
            <w:tcMar>
              <w:right w:w="74" w:type="dxa"/>
            </w:tcMar>
            <w:vAlign w:val="bottom"/>
          </w:tcPr>
          <w:p w14:paraId="5C70805D" w14:textId="2451C3D7" w:rsidR="006B0945" w:rsidRPr="0073307B" w:rsidRDefault="006B0945" w:rsidP="006B0945">
            <w:pPr>
              <w:jc w:val="right"/>
              <w:rPr>
                <w:sz w:val="16"/>
                <w:szCs w:val="16"/>
              </w:rPr>
            </w:pPr>
            <w:r w:rsidRPr="00145371">
              <w:rPr>
                <w:b/>
                <w:bCs/>
                <w:sz w:val="16"/>
                <w:szCs w:val="16"/>
              </w:rPr>
              <w:t xml:space="preserve">      (74.852.024)</w:t>
            </w:r>
          </w:p>
        </w:tc>
        <w:tc>
          <w:tcPr>
            <w:tcW w:w="116" w:type="dxa"/>
            <w:tcBorders>
              <w:left w:val="nil"/>
              <w:bottom w:val="nil"/>
              <w:right w:val="nil"/>
            </w:tcBorders>
            <w:tcMar>
              <w:right w:w="74" w:type="dxa"/>
            </w:tcMar>
            <w:vAlign w:val="bottom"/>
          </w:tcPr>
          <w:p w14:paraId="62F9699E" w14:textId="77777777" w:rsidR="006B0945" w:rsidRPr="0073307B" w:rsidRDefault="006B0945" w:rsidP="006B0945">
            <w:pPr>
              <w:jc w:val="right"/>
              <w:rPr>
                <w:sz w:val="16"/>
                <w:szCs w:val="16"/>
              </w:rPr>
            </w:pPr>
          </w:p>
        </w:tc>
        <w:tc>
          <w:tcPr>
            <w:tcW w:w="1084" w:type="dxa"/>
            <w:tcBorders>
              <w:left w:val="nil"/>
              <w:bottom w:val="nil"/>
              <w:right w:val="nil"/>
            </w:tcBorders>
            <w:tcMar>
              <w:right w:w="74" w:type="dxa"/>
            </w:tcMar>
            <w:vAlign w:val="bottom"/>
          </w:tcPr>
          <w:p w14:paraId="1555B994" w14:textId="6FD2E798" w:rsidR="006B0945" w:rsidRPr="0073307B" w:rsidRDefault="006B0945" w:rsidP="006B0945">
            <w:pPr>
              <w:jc w:val="right"/>
              <w:rPr>
                <w:sz w:val="16"/>
                <w:szCs w:val="16"/>
              </w:rPr>
            </w:pPr>
            <w:r w:rsidRPr="00145371">
              <w:rPr>
                <w:b/>
                <w:bCs/>
                <w:sz w:val="16"/>
                <w:szCs w:val="16"/>
              </w:rPr>
              <w:t xml:space="preserve"> (30.786.276)</w:t>
            </w:r>
          </w:p>
        </w:tc>
        <w:tc>
          <w:tcPr>
            <w:tcW w:w="96" w:type="dxa"/>
            <w:tcBorders>
              <w:left w:val="nil"/>
              <w:bottom w:val="nil"/>
              <w:right w:val="nil"/>
            </w:tcBorders>
            <w:tcMar>
              <w:right w:w="74" w:type="dxa"/>
            </w:tcMar>
            <w:vAlign w:val="bottom"/>
          </w:tcPr>
          <w:p w14:paraId="14BD1AD1" w14:textId="77777777" w:rsidR="006B0945" w:rsidRPr="0073307B" w:rsidRDefault="006B0945" w:rsidP="006B0945">
            <w:pPr>
              <w:jc w:val="right"/>
              <w:rPr>
                <w:sz w:val="16"/>
                <w:szCs w:val="16"/>
              </w:rPr>
            </w:pPr>
          </w:p>
        </w:tc>
        <w:tc>
          <w:tcPr>
            <w:tcW w:w="1025" w:type="dxa"/>
            <w:gridSpan w:val="3"/>
            <w:tcBorders>
              <w:left w:val="nil"/>
              <w:bottom w:val="nil"/>
              <w:right w:val="nil"/>
            </w:tcBorders>
            <w:tcMar>
              <w:right w:w="74" w:type="dxa"/>
            </w:tcMar>
            <w:vAlign w:val="bottom"/>
          </w:tcPr>
          <w:p w14:paraId="35BA724F" w14:textId="090B9FEB" w:rsidR="006B0945" w:rsidRPr="0073307B" w:rsidRDefault="006B0945" w:rsidP="006B0945">
            <w:pPr>
              <w:jc w:val="right"/>
              <w:rPr>
                <w:sz w:val="16"/>
                <w:szCs w:val="16"/>
              </w:rPr>
            </w:pPr>
            <w:r w:rsidRPr="00145371">
              <w:rPr>
                <w:b/>
                <w:bCs/>
                <w:sz w:val="16"/>
                <w:szCs w:val="16"/>
              </w:rPr>
              <w:t xml:space="preserve">          (2.382)</w:t>
            </w:r>
          </w:p>
        </w:tc>
        <w:tc>
          <w:tcPr>
            <w:tcW w:w="120" w:type="dxa"/>
            <w:tcBorders>
              <w:left w:val="nil"/>
              <w:bottom w:val="nil"/>
              <w:right w:val="nil"/>
            </w:tcBorders>
            <w:tcMar>
              <w:right w:w="74" w:type="dxa"/>
            </w:tcMar>
            <w:vAlign w:val="bottom"/>
          </w:tcPr>
          <w:p w14:paraId="4CC004E2" w14:textId="77777777" w:rsidR="006B0945" w:rsidRPr="0073307B" w:rsidRDefault="006B0945" w:rsidP="006B0945">
            <w:pPr>
              <w:jc w:val="right"/>
              <w:rPr>
                <w:sz w:val="16"/>
                <w:szCs w:val="16"/>
              </w:rPr>
            </w:pPr>
          </w:p>
        </w:tc>
        <w:tc>
          <w:tcPr>
            <w:tcW w:w="1200" w:type="dxa"/>
            <w:gridSpan w:val="3"/>
            <w:tcBorders>
              <w:left w:val="nil"/>
              <w:bottom w:val="nil"/>
              <w:right w:val="nil"/>
            </w:tcBorders>
            <w:tcMar>
              <w:right w:w="74" w:type="dxa"/>
            </w:tcMar>
            <w:vAlign w:val="bottom"/>
          </w:tcPr>
          <w:p w14:paraId="7D88372D" w14:textId="77777777" w:rsidR="006B0945" w:rsidRPr="0073307B" w:rsidRDefault="006B0945" w:rsidP="006B0945">
            <w:pPr>
              <w:jc w:val="right"/>
              <w:rPr>
                <w:sz w:val="16"/>
                <w:szCs w:val="16"/>
              </w:rPr>
            </w:pPr>
          </w:p>
        </w:tc>
        <w:tc>
          <w:tcPr>
            <w:tcW w:w="120" w:type="dxa"/>
            <w:tcBorders>
              <w:left w:val="nil"/>
              <w:bottom w:val="nil"/>
              <w:right w:val="nil"/>
            </w:tcBorders>
            <w:tcMar>
              <w:right w:w="74" w:type="dxa"/>
            </w:tcMar>
            <w:vAlign w:val="bottom"/>
          </w:tcPr>
          <w:p w14:paraId="6DB9BAD2" w14:textId="77777777" w:rsidR="006B0945" w:rsidRPr="0073307B" w:rsidRDefault="006B0945" w:rsidP="006B0945">
            <w:pPr>
              <w:jc w:val="right"/>
              <w:rPr>
                <w:sz w:val="16"/>
                <w:szCs w:val="16"/>
              </w:rPr>
            </w:pPr>
          </w:p>
        </w:tc>
        <w:tc>
          <w:tcPr>
            <w:tcW w:w="944" w:type="dxa"/>
            <w:gridSpan w:val="2"/>
            <w:tcBorders>
              <w:left w:val="nil"/>
              <w:bottom w:val="nil"/>
              <w:right w:val="nil"/>
            </w:tcBorders>
            <w:tcMar>
              <w:right w:w="74" w:type="dxa"/>
            </w:tcMar>
            <w:vAlign w:val="bottom"/>
          </w:tcPr>
          <w:p w14:paraId="094105B3" w14:textId="77777777" w:rsidR="006B0945" w:rsidRPr="0073307B" w:rsidRDefault="006B0945" w:rsidP="006B0945">
            <w:pPr>
              <w:jc w:val="right"/>
              <w:rPr>
                <w:sz w:val="16"/>
                <w:szCs w:val="16"/>
              </w:rPr>
            </w:pPr>
          </w:p>
        </w:tc>
        <w:tc>
          <w:tcPr>
            <w:tcW w:w="94" w:type="dxa"/>
            <w:tcBorders>
              <w:top w:val="nil"/>
              <w:left w:val="nil"/>
              <w:bottom w:val="nil"/>
              <w:right w:val="nil"/>
            </w:tcBorders>
            <w:tcMar>
              <w:right w:w="74" w:type="dxa"/>
            </w:tcMar>
            <w:vAlign w:val="bottom"/>
          </w:tcPr>
          <w:p w14:paraId="1E845DCD" w14:textId="77777777" w:rsidR="006B0945" w:rsidRPr="0073307B" w:rsidRDefault="006B0945" w:rsidP="006B0945">
            <w:pPr>
              <w:jc w:val="right"/>
              <w:rPr>
                <w:sz w:val="16"/>
                <w:szCs w:val="16"/>
              </w:rPr>
            </w:pPr>
          </w:p>
        </w:tc>
        <w:tc>
          <w:tcPr>
            <w:tcW w:w="1068" w:type="dxa"/>
            <w:gridSpan w:val="2"/>
            <w:tcBorders>
              <w:top w:val="single" w:sz="4" w:space="0" w:color="auto"/>
              <w:left w:val="nil"/>
              <w:bottom w:val="double" w:sz="4" w:space="0" w:color="auto"/>
              <w:right w:val="nil"/>
            </w:tcBorders>
            <w:tcMar>
              <w:right w:w="74" w:type="dxa"/>
            </w:tcMar>
            <w:vAlign w:val="bottom"/>
          </w:tcPr>
          <w:p w14:paraId="570F36AC" w14:textId="12689AF6" w:rsidR="006B0945" w:rsidRPr="0073307B" w:rsidRDefault="006B0945" w:rsidP="006B0945">
            <w:pPr>
              <w:jc w:val="right"/>
              <w:rPr>
                <w:b/>
                <w:bCs/>
                <w:sz w:val="16"/>
                <w:szCs w:val="16"/>
              </w:rPr>
            </w:pPr>
            <w:r w:rsidRPr="008C5054">
              <w:rPr>
                <w:b/>
                <w:bCs/>
                <w:sz w:val="16"/>
                <w:szCs w:val="16"/>
              </w:rPr>
              <w:t xml:space="preserve">                   (10</w:t>
            </w:r>
            <w:r>
              <w:rPr>
                <w:b/>
                <w:bCs/>
                <w:sz w:val="16"/>
                <w:szCs w:val="16"/>
              </w:rPr>
              <w:t>5.640.682</w:t>
            </w:r>
            <w:r w:rsidRPr="008C5054">
              <w:rPr>
                <w:b/>
                <w:bCs/>
                <w:sz w:val="16"/>
                <w:szCs w:val="16"/>
              </w:rPr>
              <w:t>)</w:t>
            </w:r>
          </w:p>
        </w:tc>
      </w:tr>
    </w:tbl>
    <w:p w14:paraId="137D0A28" w14:textId="77777777" w:rsidR="00FA7F66" w:rsidRPr="006A7BA1" w:rsidRDefault="00FA7F66" w:rsidP="00FA7F66">
      <w:pPr>
        <w:tabs>
          <w:tab w:val="left" w:pos="567"/>
          <w:tab w:val="left" w:pos="709"/>
        </w:tabs>
        <w:jc w:val="both"/>
        <w:outlineLvl w:val="0"/>
        <w:rPr>
          <w:b/>
          <w:sz w:val="21"/>
          <w:szCs w:val="21"/>
          <w:lang w:val="en-GB"/>
        </w:rPr>
      </w:pPr>
    </w:p>
    <w:p w14:paraId="3EFB5103"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4.      SEGMENT REPORTING (continued)  </w:t>
      </w:r>
    </w:p>
    <w:p w14:paraId="4A5FA792" w14:textId="77777777" w:rsidR="00FA7F66" w:rsidRPr="006A7BA1" w:rsidRDefault="00FA7F66" w:rsidP="00FA7F66">
      <w:pPr>
        <w:jc w:val="both"/>
        <w:outlineLvl w:val="0"/>
        <w:rPr>
          <w:b/>
          <w:sz w:val="21"/>
          <w:szCs w:val="21"/>
          <w:lang w:val="en-GB"/>
        </w:rPr>
      </w:pPr>
    </w:p>
    <w:p w14:paraId="52AC70D1"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А.     Operating segments (continued)  </w:t>
      </w:r>
    </w:p>
    <w:p w14:paraId="3C70E787" w14:textId="77777777" w:rsidR="00FA7F66" w:rsidRPr="006A7BA1" w:rsidRDefault="00FA7F66" w:rsidP="00FA7F66">
      <w:pPr>
        <w:jc w:val="both"/>
        <w:outlineLvl w:val="0"/>
        <w:rPr>
          <w:b/>
          <w:bCs/>
          <w:sz w:val="21"/>
          <w:szCs w:val="21"/>
        </w:rPr>
      </w:pPr>
    </w:p>
    <w:tbl>
      <w:tblPr>
        <w:tblW w:w="9989" w:type="dxa"/>
        <w:tblLayout w:type="fixed"/>
        <w:tblCellMar>
          <w:left w:w="0" w:type="dxa"/>
          <w:right w:w="0" w:type="dxa"/>
        </w:tblCellMar>
        <w:tblLook w:val="0000" w:firstRow="0" w:lastRow="0" w:firstColumn="0" w:lastColumn="0" w:noHBand="0" w:noVBand="0"/>
      </w:tblPr>
      <w:tblGrid>
        <w:gridCol w:w="3190"/>
        <w:gridCol w:w="1005"/>
        <w:gridCol w:w="58"/>
        <w:gridCol w:w="36"/>
        <w:gridCol w:w="58"/>
        <w:gridCol w:w="1042"/>
        <w:gridCol w:w="9"/>
        <w:gridCol w:w="96"/>
        <w:gridCol w:w="37"/>
        <w:gridCol w:w="990"/>
        <w:gridCol w:w="120"/>
        <w:gridCol w:w="22"/>
        <w:gridCol w:w="1178"/>
        <w:gridCol w:w="120"/>
        <w:gridCol w:w="840"/>
        <w:gridCol w:w="120"/>
        <w:gridCol w:w="1000"/>
        <w:gridCol w:w="68"/>
      </w:tblGrid>
      <w:tr w:rsidR="00FA7F66" w:rsidRPr="006A7BA1" w14:paraId="19EE6A05" w14:textId="77777777" w:rsidTr="00F96152">
        <w:trPr>
          <w:gridAfter w:val="1"/>
          <w:wAfter w:w="68" w:type="dxa"/>
          <w:trHeight w:val="240"/>
        </w:trPr>
        <w:tc>
          <w:tcPr>
            <w:tcW w:w="3190" w:type="dxa"/>
            <w:tcBorders>
              <w:top w:val="nil"/>
              <w:left w:val="nil"/>
              <w:bottom w:val="nil"/>
              <w:right w:val="nil"/>
            </w:tcBorders>
            <w:vAlign w:val="bottom"/>
          </w:tcPr>
          <w:p w14:paraId="526F0B92" w14:textId="77777777" w:rsidR="00FA7F66" w:rsidRPr="006A7BA1" w:rsidRDefault="00FA7F66" w:rsidP="00F96152">
            <w:pPr>
              <w:rPr>
                <w:b/>
                <w:bCs/>
                <w:sz w:val="18"/>
                <w:szCs w:val="18"/>
                <w:lang w:val="en-GB"/>
              </w:rPr>
            </w:pPr>
          </w:p>
        </w:tc>
        <w:tc>
          <w:tcPr>
            <w:tcW w:w="1063" w:type="dxa"/>
            <w:gridSpan w:val="2"/>
            <w:tcBorders>
              <w:top w:val="nil"/>
              <w:left w:val="nil"/>
              <w:right w:val="nil"/>
            </w:tcBorders>
            <w:tcMar>
              <w:right w:w="74" w:type="dxa"/>
            </w:tcMar>
            <w:vAlign w:val="bottom"/>
          </w:tcPr>
          <w:p w14:paraId="091BBE9A" w14:textId="77777777" w:rsidR="00FA7F66" w:rsidRPr="006A7BA1" w:rsidRDefault="00FA7F66" w:rsidP="00F96152">
            <w:pPr>
              <w:jc w:val="right"/>
              <w:rPr>
                <w:sz w:val="18"/>
                <w:szCs w:val="18"/>
                <w:lang w:val="en-GB"/>
              </w:rPr>
            </w:pPr>
          </w:p>
        </w:tc>
        <w:tc>
          <w:tcPr>
            <w:tcW w:w="94" w:type="dxa"/>
            <w:gridSpan w:val="2"/>
            <w:tcBorders>
              <w:top w:val="nil"/>
              <w:left w:val="nil"/>
              <w:bottom w:val="nil"/>
              <w:right w:val="nil"/>
            </w:tcBorders>
            <w:tcMar>
              <w:right w:w="74" w:type="dxa"/>
            </w:tcMar>
            <w:vAlign w:val="bottom"/>
          </w:tcPr>
          <w:p w14:paraId="086BD644" w14:textId="77777777" w:rsidR="00FA7F66" w:rsidRPr="006A7BA1" w:rsidRDefault="00FA7F66" w:rsidP="00F96152">
            <w:pPr>
              <w:jc w:val="right"/>
              <w:rPr>
                <w:sz w:val="18"/>
                <w:szCs w:val="18"/>
                <w:lang w:val="en-GB"/>
              </w:rPr>
            </w:pPr>
          </w:p>
        </w:tc>
        <w:tc>
          <w:tcPr>
            <w:tcW w:w="1042" w:type="dxa"/>
            <w:tcBorders>
              <w:top w:val="nil"/>
              <w:left w:val="nil"/>
              <w:right w:val="nil"/>
            </w:tcBorders>
            <w:tcMar>
              <w:right w:w="74" w:type="dxa"/>
            </w:tcMar>
            <w:vAlign w:val="bottom"/>
          </w:tcPr>
          <w:p w14:paraId="2C07AAA6" w14:textId="77777777" w:rsidR="00FA7F66" w:rsidRPr="006A7BA1" w:rsidRDefault="00FA7F66" w:rsidP="00F96152">
            <w:pPr>
              <w:jc w:val="right"/>
              <w:rPr>
                <w:sz w:val="18"/>
                <w:szCs w:val="18"/>
                <w:lang w:val="en-GB"/>
              </w:rPr>
            </w:pPr>
          </w:p>
        </w:tc>
        <w:tc>
          <w:tcPr>
            <w:tcW w:w="142" w:type="dxa"/>
            <w:gridSpan w:val="3"/>
            <w:tcBorders>
              <w:top w:val="nil"/>
              <w:left w:val="nil"/>
              <w:bottom w:val="nil"/>
              <w:right w:val="nil"/>
            </w:tcBorders>
            <w:tcMar>
              <w:right w:w="74" w:type="dxa"/>
            </w:tcMar>
            <w:vAlign w:val="bottom"/>
          </w:tcPr>
          <w:p w14:paraId="3D2A61C5" w14:textId="77777777" w:rsidR="00FA7F66" w:rsidRPr="006A7BA1" w:rsidRDefault="00FA7F66" w:rsidP="00F96152">
            <w:pPr>
              <w:jc w:val="right"/>
              <w:rPr>
                <w:sz w:val="18"/>
                <w:szCs w:val="18"/>
                <w:lang w:val="en-GB"/>
              </w:rPr>
            </w:pPr>
          </w:p>
        </w:tc>
        <w:tc>
          <w:tcPr>
            <w:tcW w:w="990" w:type="dxa"/>
            <w:tcBorders>
              <w:top w:val="nil"/>
              <w:left w:val="nil"/>
              <w:right w:val="nil"/>
            </w:tcBorders>
            <w:tcMar>
              <w:right w:w="74" w:type="dxa"/>
            </w:tcMar>
            <w:vAlign w:val="bottom"/>
          </w:tcPr>
          <w:p w14:paraId="1DF596A3" w14:textId="77777777" w:rsidR="00FA7F66" w:rsidRPr="006A7BA1" w:rsidRDefault="00FA7F66" w:rsidP="00F96152">
            <w:pPr>
              <w:jc w:val="right"/>
              <w:rPr>
                <w:b/>
                <w:bCs/>
                <w:sz w:val="18"/>
                <w:szCs w:val="18"/>
                <w:lang w:val="en-GB"/>
              </w:rPr>
            </w:pPr>
          </w:p>
        </w:tc>
        <w:tc>
          <w:tcPr>
            <w:tcW w:w="142" w:type="dxa"/>
            <w:gridSpan w:val="2"/>
            <w:tcBorders>
              <w:top w:val="nil"/>
              <w:left w:val="nil"/>
              <w:bottom w:val="nil"/>
              <w:right w:val="nil"/>
            </w:tcBorders>
            <w:tcMar>
              <w:right w:w="74" w:type="dxa"/>
            </w:tcMar>
            <w:vAlign w:val="bottom"/>
          </w:tcPr>
          <w:p w14:paraId="71A0BD69" w14:textId="77777777" w:rsidR="00FA7F66" w:rsidRPr="006A7BA1" w:rsidRDefault="00FA7F66" w:rsidP="00F96152">
            <w:pPr>
              <w:jc w:val="right"/>
              <w:rPr>
                <w:sz w:val="18"/>
                <w:szCs w:val="18"/>
                <w:lang w:val="en-GB"/>
              </w:rPr>
            </w:pPr>
          </w:p>
        </w:tc>
        <w:tc>
          <w:tcPr>
            <w:tcW w:w="3258" w:type="dxa"/>
            <w:gridSpan w:val="5"/>
            <w:tcBorders>
              <w:top w:val="nil"/>
              <w:left w:val="nil"/>
              <w:right w:val="nil"/>
            </w:tcBorders>
            <w:tcMar>
              <w:right w:w="74" w:type="dxa"/>
            </w:tcMar>
            <w:vAlign w:val="bottom"/>
          </w:tcPr>
          <w:p w14:paraId="3E8F48F3" w14:textId="77777777" w:rsidR="00FA7F66" w:rsidRPr="006A7BA1" w:rsidRDefault="00FA7F66" w:rsidP="00F96152">
            <w:pPr>
              <w:jc w:val="right"/>
              <w:rPr>
                <w:b/>
                <w:sz w:val="18"/>
                <w:szCs w:val="18"/>
                <w:lang w:val="en-GB"/>
              </w:rPr>
            </w:pPr>
            <w:r w:rsidRPr="006A7BA1">
              <w:rPr>
                <w:b/>
                <w:sz w:val="18"/>
                <w:szCs w:val="18"/>
                <w:lang w:val="en-GB"/>
              </w:rPr>
              <w:t>In thousands of Denars</w:t>
            </w:r>
          </w:p>
        </w:tc>
      </w:tr>
      <w:tr w:rsidR="00FA7F66" w:rsidRPr="006A7BA1" w14:paraId="657A9203" w14:textId="77777777" w:rsidTr="00F96152">
        <w:trPr>
          <w:gridAfter w:val="1"/>
          <w:wAfter w:w="68" w:type="dxa"/>
          <w:trHeight w:val="240"/>
        </w:trPr>
        <w:tc>
          <w:tcPr>
            <w:tcW w:w="3190" w:type="dxa"/>
            <w:tcBorders>
              <w:top w:val="nil"/>
              <w:left w:val="nil"/>
              <w:bottom w:val="nil"/>
              <w:right w:val="nil"/>
            </w:tcBorders>
            <w:vAlign w:val="bottom"/>
          </w:tcPr>
          <w:p w14:paraId="6A661030" w14:textId="77777777" w:rsidR="00FA7F66" w:rsidRPr="006A7BA1" w:rsidRDefault="00FA7F66" w:rsidP="00F96152">
            <w:pPr>
              <w:rPr>
                <w:b/>
                <w:bCs/>
                <w:sz w:val="18"/>
                <w:szCs w:val="18"/>
                <w:lang w:val="en-GB"/>
              </w:rPr>
            </w:pPr>
          </w:p>
        </w:tc>
        <w:tc>
          <w:tcPr>
            <w:tcW w:w="1063" w:type="dxa"/>
            <w:gridSpan w:val="2"/>
            <w:tcBorders>
              <w:top w:val="nil"/>
              <w:left w:val="nil"/>
              <w:right w:val="nil"/>
            </w:tcBorders>
            <w:tcMar>
              <w:right w:w="74" w:type="dxa"/>
            </w:tcMar>
            <w:vAlign w:val="bottom"/>
          </w:tcPr>
          <w:p w14:paraId="6888017D" w14:textId="77777777" w:rsidR="00FA7F66" w:rsidRPr="006A7BA1" w:rsidRDefault="00FA7F66" w:rsidP="00F96152">
            <w:pPr>
              <w:jc w:val="right"/>
              <w:rPr>
                <w:sz w:val="18"/>
                <w:szCs w:val="18"/>
                <w:lang w:val="en-GB"/>
              </w:rPr>
            </w:pPr>
          </w:p>
        </w:tc>
        <w:tc>
          <w:tcPr>
            <w:tcW w:w="94" w:type="dxa"/>
            <w:gridSpan w:val="2"/>
            <w:tcBorders>
              <w:top w:val="nil"/>
              <w:left w:val="nil"/>
              <w:bottom w:val="nil"/>
              <w:right w:val="nil"/>
            </w:tcBorders>
            <w:tcMar>
              <w:right w:w="74" w:type="dxa"/>
            </w:tcMar>
            <w:vAlign w:val="bottom"/>
          </w:tcPr>
          <w:p w14:paraId="44AE0282" w14:textId="77777777" w:rsidR="00FA7F66" w:rsidRPr="006A7BA1" w:rsidRDefault="00FA7F66" w:rsidP="00F96152">
            <w:pPr>
              <w:jc w:val="right"/>
              <w:rPr>
                <w:sz w:val="18"/>
                <w:szCs w:val="18"/>
                <w:lang w:val="en-GB"/>
              </w:rPr>
            </w:pPr>
          </w:p>
        </w:tc>
        <w:tc>
          <w:tcPr>
            <w:tcW w:w="1042" w:type="dxa"/>
            <w:tcBorders>
              <w:top w:val="nil"/>
              <w:left w:val="nil"/>
              <w:right w:val="nil"/>
            </w:tcBorders>
            <w:tcMar>
              <w:right w:w="74" w:type="dxa"/>
            </w:tcMar>
            <w:vAlign w:val="bottom"/>
          </w:tcPr>
          <w:p w14:paraId="62A316DB" w14:textId="77777777" w:rsidR="00FA7F66" w:rsidRPr="006A7BA1" w:rsidRDefault="00FA7F66" w:rsidP="00F96152">
            <w:pPr>
              <w:jc w:val="right"/>
              <w:rPr>
                <w:sz w:val="18"/>
                <w:szCs w:val="18"/>
                <w:lang w:val="en-GB"/>
              </w:rPr>
            </w:pPr>
          </w:p>
        </w:tc>
        <w:tc>
          <w:tcPr>
            <w:tcW w:w="142" w:type="dxa"/>
            <w:gridSpan w:val="3"/>
            <w:tcBorders>
              <w:top w:val="nil"/>
              <w:left w:val="nil"/>
              <w:bottom w:val="nil"/>
              <w:right w:val="nil"/>
            </w:tcBorders>
            <w:tcMar>
              <w:right w:w="74" w:type="dxa"/>
            </w:tcMar>
            <w:vAlign w:val="bottom"/>
          </w:tcPr>
          <w:p w14:paraId="25B0C366" w14:textId="77777777" w:rsidR="00FA7F66" w:rsidRPr="006A7BA1" w:rsidRDefault="00FA7F66" w:rsidP="00F96152">
            <w:pPr>
              <w:jc w:val="right"/>
              <w:rPr>
                <w:sz w:val="18"/>
                <w:szCs w:val="18"/>
                <w:lang w:val="en-GB"/>
              </w:rPr>
            </w:pPr>
          </w:p>
        </w:tc>
        <w:tc>
          <w:tcPr>
            <w:tcW w:w="990" w:type="dxa"/>
            <w:tcBorders>
              <w:top w:val="nil"/>
              <w:left w:val="nil"/>
              <w:right w:val="nil"/>
            </w:tcBorders>
            <w:tcMar>
              <w:right w:w="74" w:type="dxa"/>
            </w:tcMar>
            <w:vAlign w:val="bottom"/>
          </w:tcPr>
          <w:p w14:paraId="0944F2DB" w14:textId="77777777" w:rsidR="00FA7F66" w:rsidRPr="006A7BA1" w:rsidRDefault="00FA7F66" w:rsidP="00F96152">
            <w:pPr>
              <w:jc w:val="right"/>
              <w:rPr>
                <w:b/>
                <w:bCs/>
                <w:sz w:val="18"/>
                <w:szCs w:val="18"/>
                <w:lang w:val="en-GB"/>
              </w:rPr>
            </w:pPr>
          </w:p>
        </w:tc>
        <w:tc>
          <w:tcPr>
            <w:tcW w:w="142" w:type="dxa"/>
            <w:gridSpan w:val="2"/>
            <w:tcBorders>
              <w:top w:val="nil"/>
              <w:left w:val="nil"/>
              <w:bottom w:val="nil"/>
              <w:right w:val="nil"/>
            </w:tcBorders>
            <w:tcMar>
              <w:right w:w="74" w:type="dxa"/>
            </w:tcMar>
            <w:vAlign w:val="bottom"/>
          </w:tcPr>
          <w:p w14:paraId="35256405" w14:textId="77777777" w:rsidR="00FA7F66" w:rsidRPr="006A7BA1" w:rsidRDefault="00FA7F66" w:rsidP="00F96152">
            <w:pPr>
              <w:jc w:val="right"/>
              <w:rPr>
                <w:sz w:val="18"/>
                <w:szCs w:val="18"/>
                <w:lang w:val="en-GB"/>
              </w:rPr>
            </w:pPr>
          </w:p>
        </w:tc>
        <w:tc>
          <w:tcPr>
            <w:tcW w:w="3258" w:type="dxa"/>
            <w:gridSpan w:val="5"/>
            <w:tcBorders>
              <w:top w:val="nil"/>
              <w:left w:val="nil"/>
              <w:right w:val="nil"/>
            </w:tcBorders>
            <w:tcMar>
              <w:right w:w="74" w:type="dxa"/>
            </w:tcMar>
            <w:vAlign w:val="bottom"/>
          </w:tcPr>
          <w:p w14:paraId="767AF0F3" w14:textId="77777777" w:rsidR="00FA7F66" w:rsidRPr="006A7BA1" w:rsidRDefault="00FA7F66" w:rsidP="00F96152">
            <w:pPr>
              <w:jc w:val="right"/>
              <w:rPr>
                <w:b/>
                <w:sz w:val="18"/>
                <w:szCs w:val="18"/>
                <w:lang w:val="en-GB"/>
              </w:rPr>
            </w:pPr>
            <w:r w:rsidRPr="006A7BA1">
              <w:rPr>
                <w:b/>
                <w:sz w:val="18"/>
                <w:szCs w:val="18"/>
                <w:lang w:val="en-GB"/>
              </w:rPr>
              <w:t>December 31, 20</w:t>
            </w:r>
            <w:r>
              <w:rPr>
                <w:b/>
                <w:sz w:val="18"/>
                <w:szCs w:val="18"/>
                <w:lang w:val="en-GB"/>
              </w:rPr>
              <w:t>2</w:t>
            </w:r>
            <w:r w:rsidR="00A9229F">
              <w:rPr>
                <w:b/>
                <w:sz w:val="18"/>
                <w:szCs w:val="18"/>
                <w:lang w:val="en-GB"/>
              </w:rPr>
              <w:t>2</w:t>
            </w:r>
          </w:p>
        </w:tc>
      </w:tr>
      <w:tr w:rsidR="00FA7F66" w:rsidRPr="006A7BA1" w14:paraId="5BE50B8E" w14:textId="77777777" w:rsidTr="00F96152">
        <w:trPr>
          <w:trHeight w:val="240"/>
        </w:trPr>
        <w:tc>
          <w:tcPr>
            <w:tcW w:w="3190" w:type="dxa"/>
            <w:tcBorders>
              <w:top w:val="nil"/>
              <w:left w:val="nil"/>
              <w:bottom w:val="nil"/>
              <w:right w:val="nil"/>
            </w:tcBorders>
            <w:vAlign w:val="bottom"/>
          </w:tcPr>
          <w:p w14:paraId="2A40611F" w14:textId="77777777" w:rsidR="00FA7F66" w:rsidRPr="006A7BA1" w:rsidRDefault="00FA7F66" w:rsidP="00F96152">
            <w:pPr>
              <w:rPr>
                <w:b/>
                <w:bCs/>
                <w:sz w:val="18"/>
                <w:szCs w:val="18"/>
              </w:rPr>
            </w:pPr>
          </w:p>
        </w:tc>
        <w:tc>
          <w:tcPr>
            <w:tcW w:w="1005" w:type="dxa"/>
            <w:tcBorders>
              <w:top w:val="nil"/>
              <w:left w:val="nil"/>
              <w:bottom w:val="single" w:sz="4" w:space="0" w:color="auto"/>
              <w:right w:val="nil"/>
            </w:tcBorders>
            <w:tcMar>
              <w:right w:w="74" w:type="dxa"/>
            </w:tcMar>
            <w:vAlign w:val="bottom"/>
          </w:tcPr>
          <w:p w14:paraId="02DAA88C" w14:textId="77777777" w:rsidR="00FA7F66" w:rsidRPr="006A7BA1" w:rsidRDefault="00FA7F66" w:rsidP="00F96152">
            <w:pPr>
              <w:jc w:val="right"/>
              <w:rPr>
                <w:b/>
                <w:bCs/>
                <w:sz w:val="19"/>
                <w:szCs w:val="19"/>
                <w:lang w:val="en-GB"/>
              </w:rPr>
            </w:pPr>
          </w:p>
          <w:p w14:paraId="1980C4E0" w14:textId="77777777" w:rsidR="00FA7F66" w:rsidRPr="006A7BA1" w:rsidRDefault="00FA7F66" w:rsidP="00F96152">
            <w:pPr>
              <w:jc w:val="right"/>
              <w:rPr>
                <w:b/>
                <w:bCs/>
                <w:sz w:val="19"/>
                <w:szCs w:val="19"/>
                <w:lang w:val="en-GB"/>
              </w:rPr>
            </w:pPr>
            <w:r w:rsidRPr="006A7BA1">
              <w:rPr>
                <w:b/>
                <w:bCs/>
                <w:sz w:val="19"/>
                <w:szCs w:val="19"/>
                <w:lang w:val="en-GB"/>
              </w:rPr>
              <w:t>Retail banking</w:t>
            </w:r>
          </w:p>
        </w:tc>
        <w:tc>
          <w:tcPr>
            <w:tcW w:w="94" w:type="dxa"/>
            <w:gridSpan w:val="2"/>
            <w:tcBorders>
              <w:top w:val="nil"/>
              <w:left w:val="nil"/>
              <w:bottom w:val="nil"/>
              <w:right w:val="nil"/>
            </w:tcBorders>
            <w:tcMar>
              <w:right w:w="74" w:type="dxa"/>
            </w:tcMar>
            <w:vAlign w:val="bottom"/>
          </w:tcPr>
          <w:p w14:paraId="7C0D79D3" w14:textId="77777777" w:rsidR="00FA7F66" w:rsidRPr="006A7BA1" w:rsidRDefault="00FA7F66" w:rsidP="00F96152">
            <w:pPr>
              <w:jc w:val="right"/>
              <w:rPr>
                <w:b/>
                <w:bCs/>
                <w:sz w:val="19"/>
                <w:szCs w:val="19"/>
                <w:lang w:val="en-GB"/>
              </w:rPr>
            </w:pPr>
          </w:p>
        </w:tc>
        <w:tc>
          <w:tcPr>
            <w:tcW w:w="1109" w:type="dxa"/>
            <w:gridSpan w:val="3"/>
            <w:tcBorders>
              <w:top w:val="nil"/>
              <w:left w:val="nil"/>
              <w:bottom w:val="single" w:sz="4" w:space="0" w:color="auto"/>
              <w:right w:val="nil"/>
            </w:tcBorders>
            <w:tcMar>
              <w:right w:w="74" w:type="dxa"/>
            </w:tcMar>
            <w:vAlign w:val="bottom"/>
          </w:tcPr>
          <w:p w14:paraId="2C078A31" w14:textId="77777777" w:rsidR="00FA7F66" w:rsidRPr="006A7BA1" w:rsidRDefault="00FA7F66" w:rsidP="00F96152">
            <w:pPr>
              <w:jc w:val="right"/>
              <w:rPr>
                <w:b/>
                <w:bCs/>
                <w:sz w:val="19"/>
                <w:szCs w:val="19"/>
                <w:lang w:val="en-GB"/>
              </w:rPr>
            </w:pPr>
            <w:r w:rsidRPr="006A7BA1">
              <w:rPr>
                <w:b/>
                <w:bCs/>
                <w:sz w:val="19"/>
                <w:szCs w:val="19"/>
                <w:lang w:val="en-GB"/>
              </w:rPr>
              <w:t>Corporate banking</w:t>
            </w:r>
          </w:p>
        </w:tc>
        <w:tc>
          <w:tcPr>
            <w:tcW w:w="96" w:type="dxa"/>
            <w:tcBorders>
              <w:top w:val="nil"/>
              <w:left w:val="nil"/>
              <w:bottom w:val="nil"/>
              <w:right w:val="nil"/>
            </w:tcBorders>
            <w:tcMar>
              <w:right w:w="74" w:type="dxa"/>
            </w:tcMar>
            <w:vAlign w:val="bottom"/>
          </w:tcPr>
          <w:p w14:paraId="384D3B10" w14:textId="77777777" w:rsidR="00FA7F66" w:rsidRPr="006A7BA1" w:rsidRDefault="00FA7F66" w:rsidP="00F96152">
            <w:pPr>
              <w:jc w:val="right"/>
              <w:rPr>
                <w:b/>
                <w:bCs/>
                <w:sz w:val="19"/>
                <w:szCs w:val="19"/>
                <w:lang w:val="en-GB"/>
              </w:rPr>
            </w:pPr>
          </w:p>
        </w:tc>
        <w:tc>
          <w:tcPr>
            <w:tcW w:w="1027" w:type="dxa"/>
            <w:gridSpan w:val="2"/>
            <w:tcBorders>
              <w:top w:val="nil"/>
              <w:left w:val="nil"/>
              <w:bottom w:val="single" w:sz="4" w:space="0" w:color="auto"/>
              <w:right w:val="nil"/>
            </w:tcBorders>
            <w:tcMar>
              <w:right w:w="74" w:type="dxa"/>
            </w:tcMar>
            <w:vAlign w:val="bottom"/>
          </w:tcPr>
          <w:p w14:paraId="05DFB6AC" w14:textId="77777777" w:rsidR="00FA7F66" w:rsidRPr="006A7BA1" w:rsidRDefault="00FA7F66" w:rsidP="00F96152">
            <w:pPr>
              <w:jc w:val="right"/>
              <w:rPr>
                <w:b/>
                <w:bCs/>
                <w:sz w:val="19"/>
                <w:szCs w:val="19"/>
                <w:lang w:val="en-GB"/>
              </w:rPr>
            </w:pPr>
            <w:r w:rsidRPr="006A7BA1">
              <w:rPr>
                <w:b/>
                <w:bCs/>
                <w:sz w:val="19"/>
                <w:szCs w:val="19"/>
                <w:lang w:val="en-GB"/>
              </w:rPr>
              <w:t>Investment banking</w:t>
            </w:r>
          </w:p>
        </w:tc>
        <w:tc>
          <w:tcPr>
            <w:tcW w:w="120" w:type="dxa"/>
            <w:tcBorders>
              <w:top w:val="nil"/>
              <w:left w:val="nil"/>
              <w:bottom w:val="nil"/>
              <w:right w:val="nil"/>
            </w:tcBorders>
            <w:tcMar>
              <w:right w:w="74" w:type="dxa"/>
            </w:tcMar>
            <w:vAlign w:val="bottom"/>
          </w:tcPr>
          <w:p w14:paraId="726FA080" w14:textId="77777777" w:rsidR="00FA7F66" w:rsidRPr="006A7BA1" w:rsidRDefault="00FA7F66" w:rsidP="00F96152">
            <w:pPr>
              <w:jc w:val="right"/>
              <w:rPr>
                <w:b/>
                <w:bCs/>
                <w:sz w:val="19"/>
                <w:szCs w:val="19"/>
                <w:lang w:val="en-GB"/>
              </w:rPr>
            </w:pPr>
          </w:p>
        </w:tc>
        <w:tc>
          <w:tcPr>
            <w:tcW w:w="1200" w:type="dxa"/>
            <w:gridSpan w:val="2"/>
            <w:tcBorders>
              <w:top w:val="nil"/>
              <w:left w:val="nil"/>
              <w:bottom w:val="single" w:sz="4" w:space="0" w:color="auto"/>
              <w:right w:val="nil"/>
            </w:tcBorders>
            <w:tcMar>
              <w:right w:w="74" w:type="dxa"/>
            </w:tcMar>
            <w:vAlign w:val="bottom"/>
          </w:tcPr>
          <w:p w14:paraId="3F6D3B4C" w14:textId="77777777" w:rsidR="00FA7F66" w:rsidRPr="006A7BA1" w:rsidRDefault="00FA7F66" w:rsidP="00F96152">
            <w:pPr>
              <w:jc w:val="right"/>
              <w:rPr>
                <w:b/>
                <w:bCs/>
                <w:sz w:val="19"/>
                <w:szCs w:val="19"/>
                <w:lang w:val="en-GB"/>
              </w:rPr>
            </w:pPr>
          </w:p>
          <w:p w14:paraId="5C88A28E" w14:textId="77777777" w:rsidR="00FA7F66" w:rsidRPr="006A7BA1" w:rsidRDefault="00FA7F66" w:rsidP="00F96152">
            <w:pPr>
              <w:jc w:val="right"/>
              <w:rPr>
                <w:b/>
                <w:bCs/>
                <w:sz w:val="19"/>
                <w:szCs w:val="19"/>
                <w:lang w:val="en-GB"/>
              </w:rPr>
            </w:pPr>
          </w:p>
          <w:p w14:paraId="00D11A86" w14:textId="77777777" w:rsidR="00FA7F66" w:rsidRPr="006A7BA1" w:rsidRDefault="00FA7F66" w:rsidP="00F96152">
            <w:pPr>
              <w:jc w:val="right"/>
              <w:rPr>
                <w:b/>
                <w:bCs/>
                <w:sz w:val="19"/>
                <w:szCs w:val="19"/>
                <w:lang w:val="en-GB"/>
              </w:rPr>
            </w:pPr>
            <w:r w:rsidRPr="006A7BA1">
              <w:rPr>
                <w:b/>
                <w:bCs/>
                <w:sz w:val="19"/>
                <w:szCs w:val="19"/>
                <w:lang w:val="en-GB"/>
              </w:rPr>
              <w:t xml:space="preserve">All other significant operating segments </w:t>
            </w:r>
          </w:p>
        </w:tc>
        <w:tc>
          <w:tcPr>
            <w:tcW w:w="120" w:type="dxa"/>
            <w:tcBorders>
              <w:top w:val="nil"/>
              <w:left w:val="nil"/>
              <w:bottom w:val="nil"/>
              <w:right w:val="nil"/>
            </w:tcBorders>
            <w:tcMar>
              <w:right w:w="74" w:type="dxa"/>
            </w:tcMar>
            <w:vAlign w:val="bottom"/>
          </w:tcPr>
          <w:p w14:paraId="70F34099" w14:textId="77777777" w:rsidR="00FA7F66" w:rsidRPr="006A7BA1" w:rsidRDefault="00FA7F66" w:rsidP="00F96152">
            <w:pPr>
              <w:jc w:val="right"/>
              <w:rPr>
                <w:b/>
                <w:bCs/>
                <w:sz w:val="19"/>
                <w:szCs w:val="19"/>
                <w:lang w:val="en-GB"/>
              </w:rPr>
            </w:pPr>
          </w:p>
        </w:tc>
        <w:tc>
          <w:tcPr>
            <w:tcW w:w="840" w:type="dxa"/>
            <w:tcBorders>
              <w:top w:val="nil"/>
              <w:left w:val="nil"/>
              <w:bottom w:val="single" w:sz="4" w:space="0" w:color="auto"/>
              <w:right w:val="nil"/>
            </w:tcBorders>
            <w:tcMar>
              <w:right w:w="74" w:type="dxa"/>
            </w:tcMar>
            <w:vAlign w:val="bottom"/>
          </w:tcPr>
          <w:p w14:paraId="3F021715" w14:textId="77777777" w:rsidR="00FA7F66" w:rsidRPr="006A7BA1" w:rsidRDefault="00FA7F66" w:rsidP="00F96152">
            <w:pPr>
              <w:jc w:val="right"/>
              <w:rPr>
                <w:b/>
                <w:bCs/>
                <w:sz w:val="19"/>
                <w:szCs w:val="19"/>
                <w:lang w:val="en-GB"/>
              </w:rPr>
            </w:pPr>
            <w:r w:rsidRPr="006A7BA1">
              <w:rPr>
                <w:b/>
                <w:bCs/>
                <w:sz w:val="19"/>
                <w:szCs w:val="19"/>
                <w:lang w:val="en-GB"/>
              </w:rPr>
              <w:t>Unallocated</w:t>
            </w:r>
          </w:p>
        </w:tc>
        <w:tc>
          <w:tcPr>
            <w:tcW w:w="120" w:type="dxa"/>
            <w:tcBorders>
              <w:top w:val="nil"/>
              <w:left w:val="nil"/>
              <w:bottom w:val="nil"/>
              <w:right w:val="nil"/>
            </w:tcBorders>
            <w:tcMar>
              <w:right w:w="74" w:type="dxa"/>
            </w:tcMar>
            <w:vAlign w:val="bottom"/>
          </w:tcPr>
          <w:p w14:paraId="4E3C5C6A" w14:textId="77777777" w:rsidR="00FA7F66" w:rsidRPr="006A7BA1" w:rsidRDefault="00FA7F66" w:rsidP="00F96152">
            <w:pPr>
              <w:jc w:val="right"/>
              <w:rPr>
                <w:b/>
                <w:bCs/>
                <w:sz w:val="19"/>
                <w:szCs w:val="19"/>
                <w:lang w:val="en-GB"/>
              </w:rPr>
            </w:pPr>
          </w:p>
        </w:tc>
        <w:tc>
          <w:tcPr>
            <w:tcW w:w="1068" w:type="dxa"/>
            <w:gridSpan w:val="2"/>
            <w:tcBorders>
              <w:top w:val="nil"/>
              <w:left w:val="nil"/>
              <w:bottom w:val="single" w:sz="4" w:space="0" w:color="auto"/>
              <w:right w:val="nil"/>
            </w:tcBorders>
            <w:tcMar>
              <w:right w:w="74" w:type="dxa"/>
            </w:tcMar>
            <w:vAlign w:val="bottom"/>
          </w:tcPr>
          <w:p w14:paraId="7CB23BE6" w14:textId="77777777" w:rsidR="00FA7F66" w:rsidRPr="006A7BA1" w:rsidRDefault="00FA7F66" w:rsidP="00F96152">
            <w:pPr>
              <w:jc w:val="right"/>
              <w:rPr>
                <w:b/>
                <w:bCs/>
                <w:sz w:val="19"/>
                <w:szCs w:val="19"/>
                <w:lang w:val="en-GB"/>
              </w:rPr>
            </w:pPr>
          </w:p>
          <w:p w14:paraId="5CB0EE40" w14:textId="77777777" w:rsidR="00FA7F66" w:rsidRPr="006A7BA1" w:rsidRDefault="00FA7F66" w:rsidP="00F96152">
            <w:pPr>
              <w:jc w:val="right"/>
              <w:rPr>
                <w:b/>
                <w:bCs/>
                <w:sz w:val="19"/>
                <w:szCs w:val="19"/>
                <w:lang w:val="en-GB"/>
              </w:rPr>
            </w:pPr>
          </w:p>
          <w:p w14:paraId="0AB0E54B" w14:textId="77777777" w:rsidR="00FA7F66" w:rsidRPr="006A7BA1" w:rsidRDefault="00FA7F66" w:rsidP="00F96152">
            <w:pPr>
              <w:jc w:val="right"/>
              <w:rPr>
                <w:b/>
                <w:bCs/>
                <w:sz w:val="19"/>
                <w:szCs w:val="19"/>
                <w:lang w:val="en-GB"/>
              </w:rPr>
            </w:pPr>
          </w:p>
          <w:p w14:paraId="3F593222" w14:textId="77777777" w:rsidR="00FA7F66" w:rsidRPr="006A7BA1" w:rsidRDefault="00FA7F66" w:rsidP="00F96152">
            <w:pPr>
              <w:jc w:val="right"/>
              <w:rPr>
                <w:b/>
                <w:bCs/>
                <w:sz w:val="19"/>
                <w:szCs w:val="19"/>
                <w:lang w:val="en-GB"/>
              </w:rPr>
            </w:pPr>
            <w:r w:rsidRPr="006A7BA1">
              <w:rPr>
                <w:b/>
                <w:bCs/>
                <w:sz w:val="19"/>
                <w:szCs w:val="19"/>
                <w:lang w:val="en-GB"/>
              </w:rPr>
              <w:t>Total</w:t>
            </w:r>
          </w:p>
        </w:tc>
      </w:tr>
      <w:tr w:rsidR="00FA7F66" w:rsidRPr="006A7BA1" w14:paraId="4A63AA66" w14:textId="77777777" w:rsidTr="00F96152">
        <w:trPr>
          <w:trHeight w:val="240"/>
        </w:trPr>
        <w:tc>
          <w:tcPr>
            <w:tcW w:w="3190" w:type="dxa"/>
            <w:tcBorders>
              <w:top w:val="nil"/>
              <w:left w:val="nil"/>
              <w:bottom w:val="nil"/>
              <w:right w:val="nil"/>
            </w:tcBorders>
            <w:vAlign w:val="bottom"/>
          </w:tcPr>
          <w:p w14:paraId="7CF9322E" w14:textId="77777777" w:rsidR="00FA7F66" w:rsidRPr="006A7BA1" w:rsidRDefault="00FA7F66" w:rsidP="00F96152">
            <w:pPr>
              <w:rPr>
                <w:b/>
                <w:bCs/>
                <w:sz w:val="18"/>
                <w:szCs w:val="18"/>
              </w:rPr>
            </w:pPr>
          </w:p>
        </w:tc>
        <w:tc>
          <w:tcPr>
            <w:tcW w:w="1005" w:type="dxa"/>
            <w:tcBorders>
              <w:top w:val="single" w:sz="4" w:space="0" w:color="auto"/>
              <w:left w:val="nil"/>
              <w:bottom w:val="nil"/>
              <w:right w:val="nil"/>
            </w:tcBorders>
            <w:tcMar>
              <w:right w:w="74" w:type="dxa"/>
            </w:tcMar>
            <w:vAlign w:val="bottom"/>
          </w:tcPr>
          <w:p w14:paraId="7F07089E" w14:textId="77777777" w:rsidR="00FA7F66" w:rsidRPr="006A7BA1" w:rsidRDefault="00FA7F66" w:rsidP="00F96152">
            <w:pPr>
              <w:jc w:val="right"/>
              <w:rPr>
                <w:sz w:val="18"/>
                <w:szCs w:val="18"/>
              </w:rPr>
            </w:pPr>
          </w:p>
        </w:tc>
        <w:tc>
          <w:tcPr>
            <w:tcW w:w="94" w:type="dxa"/>
            <w:gridSpan w:val="2"/>
            <w:tcBorders>
              <w:top w:val="nil"/>
              <w:left w:val="nil"/>
              <w:bottom w:val="nil"/>
              <w:right w:val="nil"/>
            </w:tcBorders>
            <w:tcMar>
              <w:right w:w="74" w:type="dxa"/>
            </w:tcMar>
            <w:vAlign w:val="bottom"/>
          </w:tcPr>
          <w:p w14:paraId="4BE2839E" w14:textId="77777777" w:rsidR="00FA7F66" w:rsidRPr="006A7BA1" w:rsidRDefault="00FA7F66" w:rsidP="00F96152">
            <w:pPr>
              <w:jc w:val="right"/>
              <w:rPr>
                <w:sz w:val="18"/>
                <w:szCs w:val="18"/>
              </w:rPr>
            </w:pPr>
          </w:p>
        </w:tc>
        <w:tc>
          <w:tcPr>
            <w:tcW w:w="1109" w:type="dxa"/>
            <w:gridSpan w:val="3"/>
            <w:tcBorders>
              <w:top w:val="single" w:sz="4" w:space="0" w:color="auto"/>
              <w:left w:val="nil"/>
              <w:bottom w:val="nil"/>
              <w:right w:val="nil"/>
            </w:tcBorders>
            <w:tcMar>
              <w:right w:w="74" w:type="dxa"/>
            </w:tcMar>
            <w:vAlign w:val="bottom"/>
          </w:tcPr>
          <w:p w14:paraId="4BE025BB" w14:textId="77777777" w:rsidR="00FA7F66" w:rsidRPr="006A7BA1" w:rsidRDefault="00FA7F66" w:rsidP="00F96152">
            <w:pPr>
              <w:jc w:val="right"/>
              <w:rPr>
                <w:sz w:val="18"/>
                <w:szCs w:val="18"/>
              </w:rPr>
            </w:pPr>
          </w:p>
        </w:tc>
        <w:tc>
          <w:tcPr>
            <w:tcW w:w="96" w:type="dxa"/>
            <w:tcBorders>
              <w:top w:val="nil"/>
              <w:left w:val="nil"/>
              <w:bottom w:val="nil"/>
              <w:right w:val="nil"/>
            </w:tcBorders>
            <w:tcMar>
              <w:right w:w="74" w:type="dxa"/>
            </w:tcMar>
            <w:vAlign w:val="bottom"/>
          </w:tcPr>
          <w:p w14:paraId="71144EE6" w14:textId="77777777" w:rsidR="00FA7F66" w:rsidRPr="006A7BA1" w:rsidRDefault="00FA7F66" w:rsidP="00F96152">
            <w:pPr>
              <w:jc w:val="right"/>
              <w:rPr>
                <w:sz w:val="18"/>
                <w:szCs w:val="18"/>
              </w:rPr>
            </w:pPr>
          </w:p>
        </w:tc>
        <w:tc>
          <w:tcPr>
            <w:tcW w:w="1027" w:type="dxa"/>
            <w:gridSpan w:val="2"/>
            <w:tcBorders>
              <w:top w:val="single" w:sz="4" w:space="0" w:color="auto"/>
              <w:left w:val="nil"/>
              <w:bottom w:val="nil"/>
              <w:right w:val="nil"/>
            </w:tcBorders>
            <w:tcMar>
              <w:right w:w="74" w:type="dxa"/>
            </w:tcMar>
            <w:vAlign w:val="bottom"/>
          </w:tcPr>
          <w:p w14:paraId="3323B0D6" w14:textId="77777777" w:rsidR="00FA7F66" w:rsidRPr="006A7BA1" w:rsidRDefault="00FA7F66" w:rsidP="00F96152">
            <w:pPr>
              <w:jc w:val="right"/>
              <w:rPr>
                <w:b/>
                <w:bCs/>
                <w:sz w:val="18"/>
                <w:szCs w:val="18"/>
              </w:rPr>
            </w:pPr>
          </w:p>
        </w:tc>
        <w:tc>
          <w:tcPr>
            <w:tcW w:w="120" w:type="dxa"/>
            <w:tcBorders>
              <w:top w:val="nil"/>
              <w:left w:val="nil"/>
              <w:bottom w:val="nil"/>
              <w:right w:val="nil"/>
            </w:tcBorders>
            <w:tcMar>
              <w:right w:w="74" w:type="dxa"/>
            </w:tcMar>
            <w:vAlign w:val="bottom"/>
          </w:tcPr>
          <w:p w14:paraId="7B43CF24" w14:textId="77777777" w:rsidR="00FA7F66" w:rsidRPr="006A7BA1" w:rsidRDefault="00FA7F66" w:rsidP="00F96152">
            <w:pPr>
              <w:jc w:val="right"/>
              <w:rPr>
                <w:sz w:val="18"/>
                <w:szCs w:val="18"/>
              </w:rPr>
            </w:pPr>
          </w:p>
        </w:tc>
        <w:tc>
          <w:tcPr>
            <w:tcW w:w="1200" w:type="dxa"/>
            <w:gridSpan w:val="2"/>
            <w:tcBorders>
              <w:top w:val="single" w:sz="4" w:space="0" w:color="auto"/>
              <w:left w:val="nil"/>
              <w:bottom w:val="nil"/>
              <w:right w:val="nil"/>
            </w:tcBorders>
            <w:tcMar>
              <w:right w:w="74" w:type="dxa"/>
            </w:tcMar>
            <w:vAlign w:val="bottom"/>
          </w:tcPr>
          <w:p w14:paraId="736E8A44" w14:textId="77777777" w:rsidR="00FA7F66" w:rsidRPr="006A7BA1" w:rsidRDefault="00FA7F66" w:rsidP="00F96152">
            <w:pPr>
              <w:jc w:val="right"/>
              <w:rPr>
                <w:sz w:val="18"/>
                <w:szCs w:val="18"/>
              </w:rPr>
            </w:pPr>
          </w:p>
        </w:tc>
        <w:tc>
          <w:tcPr>
            <w:tcW w:w="120" w:type="dxa"/>
            <w:tcBorders>
              <w:top w:val="nil"/>
              <w:left w:val="nil"/>
              <w:bottom w:val="nil"/>
              <w:right w:val="nil"/>
            </w:tcBorders>
            <w:tcMar>
              <w:right w:w="74" w:type="dxa"/>
            </w:tcMar>
            <w:vAlign w:val="bottom"/>
          </w:tcPr>
          <w:p w14:paraId="72BB4C02" w14:textId="77777777" w:rsidR="00FA7F66" w:rsidRPr="006A7BA1" w:rsidRDefault="00FA7F66" w:rsidP="00F96152">
            <w:pPr>
              <w:jc w:val="right"/>
              <w:rPr>
                <w:sz w:val="18"/>
                <w:szCs w:val="18"/>
              </w:rPr>
            </w:pPr>
          </w:p>
        </w:tc>
        <w:tc>
          <w:tcPr>
            <w:tcW w:w="840" w:type="dxa"/>
            <w:tcBorders>
              <w:top w:val="single" w:sz="4" w:space="0" w:color="auto"/>
              <w:left w:val="nil"/>
              <w:bottom w:val="nil"/>
              <w:right w:val="nil"/>
            </w:tcBorders>
            <w:tcMar>
              <w:right w:w="74" w:type="dxa"/>
            </w:tcMar>
            <w:vAlign w:val="bottom"/>
          </w:tcPr>
          <w:p w14:paraId="165FEBEE" w14:textId="77777777" w:rsidR="00FA7F66" w:rsidRPr="006A7BA1" w:rsidRDefault="00FA7F66" w:rsidP="00F96152">
            <w:pPr>
              <w:jc w:val="right"/>
              <w:rPr>
                <w:sz w:val="18"/>
                <w:szCs w:val="18"/>
              </w:rPr>
            </w:pPr>
          </w:p>
        </w:tc>
        <w:tc>
          <w:tcPr>
            <w:tcW w:w="120" w:type="dxa"/>
            <w:tcBorders>
              <w:top w:val="nil"/>
              <w:left w:val="nil"/>
              <w:bottom w:val="nil"/>
              <w:right w:val="nil"/>
            </w:tcBorders>
            <w:tcMar>
              <w:right w:w="74" w:type="dxa"/>
            </w:tcMar>
            <w:vAlign w:val="bottom"/>
          </w:tcPr>
          <w:p w14:paraId="78EABF08" w14:textId="77777777" w:rsidR="00FA7F66" w:rsidRPr="006A7BA1" w:rsidRDefault="00FA7F66" w:rsidP="00F96152">
            <w:pPr>
              <w:jc w:val="right"/>
              <w:rPr>
                <w:sz w:val="18"/>
                <w:szCs w:val="18"/>
              </w:rPr>
            </w:pPr>
          </w:p>
        </w:tc>
        <w:tc>
          <w:tcPr>
            <w:tcW w:w="1068" w:type="dxa"/>
            <w:gridSpan w:val="2"/>
            <w:tcBorders>
              <w:top w:val="single" w:sz="4" w:space="0" w:color="auto"/>
              <w:left w:val="nil"/>
              <w:bottom w:val="nil"/>
              <w:right w:val="nil"/>
            </w:tcBorders>
            <w:tcMar>
              <w:right w:w="74" w:type="dxa"/>
            </w:tcMar>
            <w:vAlign w:val="bottom"/>
          </w:tcPr>
          <w:p w14:paraId="60AF913D" w14:textId="77777777" w:rsidR="00FA7F66" w:rsidRPr="006A7BA1" w:rsidRDefault="00FA7F66" w:rsidP="00F96152">
            <w:pPr>
              <w:jc w:val="right"/>
              <w:rPr>
                <w:sz w:val="18"/>
                <w:szCs w:val="18"/>
              </w:rPr>
            </w:pPr>
          </w:p>
        </w:tc>
      </w:tr>
      <w:tr w:rsidR="00FC6A8F" w:rsidRPr="006A7BA1" w14:paraId="3480D3DA" w14:textId="77777777" w:rsidTr="009C1EC3">
        <w:trPr>
          <w:trHeight w:val="240"/>
        </w:trPr>
        <w:tc>
          <w:tcPr>
            <w:tcW w:w="3190" w:type="dxa"/>
            <w:tcBorders>
              <w:top w:val="nil"/>
              <w:left w:val="nil"/>
              <w:bottom w:val="nil"/>
              <w:right w:val="nil"/>
            </w:tcBorders>
            <w:vAlign w:val="bottom"/>
          </w:tcPr>
          <w:p w14:paraId="6C8CF1B4" w14:textId="77777777" w:rsidR="00FC6A8F" w:rsidRPr="006A7BA1" w:rsidRDefault="00FC6A8F" w:rsidP="00FC6A8F">
            <w:pPr>
              <w:ind w:left="120" w:hanging="120"/>
              <w:rPr>
                <w:sz w:val="18"/>
                <w:szCs w:val="18"/>
                <w:lang w:val="en-GB"/>
              </w:rPr>
            </w:pPr>
            <w:r w:rsidRPr="006A7BA1">
              <w:rPr>
                <w:sz w:val="18"/>
                <w:szCs w:val="18"/>
                <w:lang w:val="en-GB"/>
              </w:rPr>
              <w:t>Net interest income /(expense)</w:t>
            </w:r>
          </w:p>
        </w:tc>
        <w:tc>
          <w:tcPr>
            <w:tcW w:w="1005" w:type="dxa"/>
            <w:tcBorders>
              <w:top w:val="nil"/>
              <w:left w:val="nil"/>
              <w:bottom w:val="nil"/>
              <w:right w:val="nil"/>
            </w:tcBorders>
            <w:tcMar>
              <w:right w:w="74" w:type="dxa"/>
            </w:tcMar>
          </w:tcPr>
          <w:p w14:paraId="762180BF" w14:textId="520D9C18" w:rsidR="00FC6A8F" w:rsidRPr="006A7BA1" w:rsidRDefault="00FC6A8F" w:rsidP="00FC6A8F">
            <w:pPr>
              <w:jc w:val="right"/>
              <w:rPr>
                <w:sz w:val="18"/>
                <w:szCs w:val="18"/>
              </w:rPr>
            </w:pPr>
            <w:r w:rsidRPr="002F3218">
              <w:rPr>
                <w:sz w:val="17"/>
                <w:szCs w:val="17"/>
              </w:rPr>
              <w:t xml:space="preserve">2.775.769 </w:t>
            </w:r>
          </w:p>
        </w:tc>
        <w:tc>
          <w:tcPr>
            <w:tcW w:w="94" w:type="dxa"/>
            <w:gridSpan w:val="2"/>
            <w:tcBorders>
              <w:top w:val="nil"/>
              <w:left w:val="nil"/>
              <w:bottom w:val="nil"/>
              <w:right w:val="nil"/>
            </w:tcBorders>
            <w:tcMar>
              <w:right w:w="74" w:type="dxa"/>
            </w:tcMar>
          </w:tcPr>
          <w:p w14:paraId="7E55110D" w14:textId="6F2A1E8E" w:rsidR="00FC6A8F" w:rsidRPr="006A7BA1" w:rsidRDefault="00FC6A8F" w:rsidP="00FC6A8F">
            <w:pPr>
              <w:jc w:val="right"/>
              <w:rPr>
                <w:sz w:val="18"/>
                <w:szCs w:val="18"/>
              </w:rPr>
            </w:pPr>
          </w:p>
        </w:tc>
        <w:tc>
          <w:tcPr>
            <w:tcW w:w="1109" w:type="dxa"/>
            <w:gridSpan w:val="3"/>
            <w:tcBorders>
              <w:top w:val="nil"/>
              <w:left w:val="nil"/>
              <w:bottom w:val="nil"/>
              <w:right w:val="nil"/>
            </w:tcBorders>
            <w:tcMar>
              <w:right w:w="74" w:type="dxa"/>
            </w:tcMar>
          </w:tcPr>
          <w:p w14:paraId="207C0EB2" w14:textId="3DE3259F" w:rsidR="00FC6A8F" w:rsidRPr="006A7BA1" w:rsidRDefault="00FC6A8F" w:rsidP="00FC6A8F">
            <w:pPr>
              <w:jc w:val="right"/>
              <w:rPr>
                <w:sz w:val="18"/>
                <w:szCs w:val="18"/>
              </w:rPr>
            </w:pPr>
            <w:r w:rsidRPr="002F3218">
              <w:rPr>
                <w:sz w:val="17"/>
                <w:szCs w:val="17"/>
              </w:rPr>
              <w:t xml:space="preserve">1.201.385 </w:t>
            </w:r>
          </w:p>
        </w:tc>
        <w:tc>
          <w:tcPr>
            <w:tcW w:w="96" w:type="dxa"/>
            <w:tcBorders>
              <w:top w:val="nil"/>
              <w:left w:val="nil"/>
              <w:bottom w:val="nil"/>
              <w:right w:val="nil"/>
            </w:tcBorders>
            <w:tcMar>
              <w:right w:w="74" w:type="dxa"/>
            </w:tcMar>
          </w:tcPr>
          <w:p w14:paraId="524C7697" w14:textId="4E271E4D" w:rsidR="00FC6A8F" w:rsidRPr="006A7BA1" w:rsidRDefault="00FC6A8F" w:rsidP="00FC6A8F">
            <w:pPr>
              <w:jc w:val="right"/>
              <w:rPr>
                <w:sz w:val="18"/>
                <w:szCs w:val="18"/>
              </w:rPr>
            </w:pPr>
          </w:p>
        </w:tc>
        <w:tc>
          <w:tcPr>
            <w:tcW w:w="1027" w:type="dxa"/>
            <w:gridSpan w:val="2"/>
            <w:tcBorders>
              <w:top w:val="nil"/>
              <w:left w:val="nil"/>
              <w:bottom w:val="nil"/>
              <w:right w:val="nil"/>
            </w:tcBorders>
            <w:tcMar>
              <w:right w:w="74" w:type="dxa"/>
            </w:tcMar>
          </w:tcPr>
          <w:p w14:paraId="5A6E53F9" w14:textId="4DC24C22" w:rsidR="00FC6A8F" w:rsidRPr="006A7BA1" w:rsidRDefault="00FC6A8F" w:rsidP="00FC6A8F">
            <w:pPr>
              <w:jc w:val="right"/>
              <w:rPr>
                <w:sz w:val="18"/>
                <w:szCs w:val="18"/>
              </w:rPr>
            </w:pPr>
            <w:r w:rsidRPr="002F3218">
              <w:rPr>
                <w:sz w:val="17"/>
                <w:szCs w:val="17"/>
              </w:rPr>
              <w:t xml:space="preserve">157.419 </w:t>
            </w:r>
          </w:p>
        </w:tc>
        <w:tc>
          <w:tcPr>
            <w:tcW w:w="120" w:type="dxa"/>
            <w:tcBorders>
              <w:top w:val="nil"/>
              <w:left w:val="nil"/>
              <w:bottom w:val="nil"/>
              <w:right w:val="nil"/>
            </w:tcBorders>
            <w:tcMar>
              <w:right w:w="74" w:type="dxa"/>
            </w:tcMar>
          </w:tcPr>
          <w:p w14:paraId="55985E7C" w14:textId="31EF9E3A" w:rsidR="00FC6A8F" w:rsidRPr="006A7BA1" w:rsidRDefault="00FC6A8F" w:rsidP="00FC6A8F">
            <w:pPr>
              <w:jc w:val="right"/>
              <w:rPr>
                <w:sz w:val="18"/>
                <w:szCs w:val="18"/>
              </w:rPr>
            </w:pPr>
          </w:p>
        </w:tc>
        <w:tc>
          <w:tcPr>
            <w:tcW w:w="1200" w:type="dxa"/>
            <w:gridSpan w:val="2"/>
            <w:tcBorders>
              <w:top w:val="nil"/>
              <w:left w:val="nil"/>
              <w:bottom w:val="nil"/>
              <w:right w:val="nil"/>
            </w:tcBorders>
            <w:tcMar>
              <w:right w:w="0" w:type="dxa"/>
            </w:tcMar>
          </w:tcPr>
          <w:p w14:paraId="516D8B85" w14:textId="5095E3CC" w:rsidR="00FC6A8F" w:rsidRPr="008936B3" w:rsidRDefault="00FC6A8F" w:rsidP="00FC6A8F">
            <w:pPr>
              <w:jc w:val="right"/>
              <w:rPr>
                <w:sz w:val="18"/>
                <w:szCs w:val="18"/>
              </w:rPr>
            </w:pPr>
            <w:r w:rsidRPr="002F3218">
              <w:rPr>
                <w:sz w:val="17"/>
                <w:szCs w:val="17"/>
              </w:rPr>
              <w:t xml:space="preserve"> 70.168</w:t>
            </w:r>
          </w:p>
        </w:tc>
        <w:tc>
          <w:tcPr>
            <w:tcW w:w="120" w:type="dxa"/>
            <w:tcBorders>
              <w:top w:val="nil"/>
              <w:left w:val="nil"/>
              <w:bottom w:val="nil"/>
              <w:right w:val="nil"/>
            </w:tcBorders>
            <w:tcMar>
              <w:right w:w="74" w:type="dxa"/>
            </w:tcMar>
          </w:tcPr>
          <w:p w14:paraId="728E4A4D" w14:textId="2150E2F3" w:rsidR="00FC6A8F" w:rsidRPr="008936B3" w:rsidRDefault="00FC6A8F" w:rsidP="00FC6A8F">
            <w:pPr>
              <w:jc w:val="right"/>
              <w:rPr>
                <w:sz w:val="18"/>
                <w:szCs w:val="18"/>
              </w:rPr>
            </w:pPr>
          </w:p>
        </w:tc>
        <w:tc>
          <w:tcPr>
            <w:tcW w:w="840" w:type="dxa"/>
            <w:tcBorders>
              <w:top w:val="nil"/>
              <w:left w:val="nil"/>
              <w:bottom w:val="nil"/>
              <w:right w:val="nil"/>
            </w:tcBorders>
            <w:tcMar>
              <w:right w:w="74" w:type="dxa"/>
            </w:tcMar>
          </w:tcPr>
          <w:p w14:paraId="57C555C5" w14:textId="371F55F3"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487852B0" w14:textId="483124AB" w:rsidR="00FC6A8F" w:rsidRPr="006A7BA1" w:rsidRDefault="00FC6A8F" w:rsidP="00FC6A8F">
            <w:pPr>
              <w:jc w:val="right"/>
              <w:rPr>
                <w:sz w:val="18"/>
                <w:szCs w:val="18"/>
              </w:rPr>
            </w:pPr>
          </w:p>
        </w:tc>
        <w:tc>
          <w:tcPr>
            <w:tcW w:w="1068" w:type="dxa"/>
            <w:gridSpan w:val="2"/>
            <w:tcBorders>
              <w:top w:val="nil"/>
              <w:left w:val="nil"/>
              <w:bottom w:val="nil"/>
              <w:right w:val="nil"/>
            </w:tcBorders>
            <w:tcMar>
              <w:right w:w="74" w:type="dxa"/>
            </w:tcMar>
          </w:tcPr>
          <w:p w14:paraId="4B0907E6" w14:textId="20588259" w:rsidR="00FC6A8F" w:rsidRPr="006A7BA1" w:rsidRDefault="00FC6A8F" w:rsidP="00FC6A8F">
            <w:pPr>
              <w:jc w:val="right"/>
              <w:rPr>
                <w:sz w:val="18"/>
                <w:szCs w:val="18"/>
              </w:rPr>
            </w:pPr>
            <w:r w:rsidRPr="002F3218">
              <w:rPr>
                <w:sz w:val="17"/>
                <w:szCs w:val="17"/>
              </w:rPr>
              <w:t>4.204.741</w:t>
            </w:r>
          </w:p>
        </w:tc>
      </w:tr>
      <w:tr w:rsidR="00FC6A8F" w:rsidRPr="006A7BA1" w14:paraId="67585229" w14:textId="77777777" w:rsidTr="009C1EC3">
        <w:trPr>
          <w:trHeight w:val="240"/>
        </w:trPr>
        <w:tc>
          <w:tcPr>
            <w:tcW w:w="3190" w:type="dxa"/>
            <w:tcBorders>
              <w:top w:val="nil"/>
              <w:left w:val="nil"/>
              <w:bottom w:val="nil"/>
              <w:right w:val="nil"/>
            </w:tcBorders>
            <w:vAlign w:val="bottom"/>
          </w:tcPr>
          <w:p w14:paraId="4D4C2F1B" w14:textId="77777777" w:rsidR="00FC6A8F" w:rsidRPr="006A7BA1" w:rsidRDefault="00FC6A8F" w:rsidP="00FC6A8F">
            <w:pPr>
              <w:ind w:left="120" w:hanging="120"/>
              <w:rPr>
                <w:sz w:val="18"/>
                <w:szCs w:val="18"/>
                <w:lang w:val="en-GB"/>
              </w:rPr>
            </w:pPr>
            <w:r w:rsidRPr="006A7BA1">
              <w:rPr>
                <w:sz w:val="18"/>
                <w:szCs w:val="18"/>
                <w:lang w:val="en-GB"/>
              </w:rPr>
              <w:t>Net fees and commissions income / (expense)</w:t>
            </w:r>
          </w:p>
        </w:tc>
        <w:tc>
          <w:tcPr>
            <w:tcW w:w="1005" w:type="dxa"/>
            <w:tcBorders>
              <w:top w:val="nil"/>
              <w:left w:val="nil"/>
              <w:bottom w:val="nil"/>
              <w:right w:val="nil"/>
            </w:tcBorders>
            <w:tcMar>
              <w:right w:w="74" w:type="dxa"/>
            </w:tcMar>
          </w:tcPr>
          <w:p w14:paraId="7EB801A3" w14:textId="7E8D5C15" w:rsidR="00FC6A8F" w:rsidRPr="006A7BA1" w:rsidRDefault="00FC6A8F" w:rsidP="00FC6A8F">
            <w:pPr>
              <w:jc w:val="right"/>
              <w:rPr>
                <w:sz w:val="18"/>
                <w:szCs w:val="18"/>
              </w:rPr>
            </w:pPr>
            <w:r w:rsidRPr="002F3218">
              <w:rPr>
                <w:sz w:val="17"/>
                <w:szCs w:val="17"/>
              </w:rPr>
              <w:t xml:space="preserve">102.999 </w:t>
            </w:r>
          </w:p>
        </w:tc>
        <w:tc>
          <w:tcPr>
            <w:tcW w:w="94" w:type="dxa"/>
            <w:gridSpan w:val="2"/>
            <w:tcBorders>
              <w:top w:val="nil"/>
              <w:left w:val="nil"/>
              <w:bottom w:val="nil"/>
              <w:right w:val="nil"/>
            </w:tcBorders>
            <w:tcMar>
              <w:right w:w="74" w:type="dxa"/>
            </w:tcMar>
          </w:tcPr>
          <w:p w14:paraId="7423BA74" w14:textId="101283F9" w:rsidR="00FC6A8F" w:rsidRPr="006A7BA1" w:rsidRDefault="00FC6A8F" w:rsidP="00FC6A8F">
            <w:pPr>
              <w:jc w:val="right"/>
              <w:rPr>
                <w:sz w:val="18"/>
                <w:szCs w:val="18"/>
              </w:rPr>
            </w:pPr>
          </w:p>
        </w:tc>
        <w:tc>
          <w:tcPr>
            <w:tcW w:w="1109" w:type="dxa"/>
            <w:gridSpan w:val="3"/>
            <w:tcBorders>
              <w:top w:val="nil"/>
              <w:left w:val="nil"/>
              <w:bottom w:val="nil"/>
              <w:right w:val="nil"/>
            </w:tcBorders>
            <w:tcMar>
              <w:right w:w="74" w:type="dxa"/>
            </w:tcMar>
          </w:tcPr>
          <w:p w14:paraId="19B4F83E" w14:textId="315DA221" w:rsidR="00FC6A8F" w:rsidRPr="006A7BA1" w:rsidRDefault="00FC6A8F" w:rsidP="00FC6A8F">
            <w:pPr>
              <w:jc w:val="right"/>
              <w:rPr>
                <w:sz w:val="18"/>
                <w:szCs w:val="18"/>
              </w:rPr>
            </w:pPr>
            <w:r w:rsidRPr="002F3218">
              <w:rPr>
                <w:sz w:val="17"/>
                <w:szCs w:val="17"/>
              </w:rPr>
              <w:t xml:space="preserve"> 824.777 </w:t>
            </w:r>
          </w:p>
        </w:tc>
        <w:tc>
          <w:tcPr>
            <w:tcW w:w="96" w:type="dxa"/>
            <w:tcBorders>
              <w:top w:val="nil"/>
              <w:left w:val="nil"/>
              <w:bottom w:val="nil"/>
              <w:right w:val="nil"/>
            </w:tcBorders>
            <w:tcMar>
              <w:right w:w="74" w:type="dxa"/>
            </w:tcMar>
          </w:tcPr>
          <w:p w14:paraId="4EA41EFD" w14:textId="70218814" w:rsidR="00FC6A8F" w:rsidRPr="006A7BA1" w:rsidRDefault="00FC6A8F" w:rsidP="00FC6A8F">
            <w:pPr>
              <w:jc w:val="right"/>
              <w:rPr>
                <w:sz w:val="18"/>
                <w:szCs w:val="18"/>
              </w:rPr>
            </w:pPr>
          </w:p>
        </w:tc>
        <w:tc>
          <w:tcPr>
            <w:tcW w:w="1027" w:type="dxa"/>
            <w:gridSpan w:val="2"/>
            <w:tcBorders>
              <w:top w:val="nil"/>
              <w:left w:val="nil"/>
              <w:bottom w:val="nil"/>
              <w:right w:val="nil"/>
            </w:tcBorders>
            <w:tcMar>
              <w:right w:w="74" w:type="dxa"/>
            </w:tcMar>
          </w:tcPr>
          <w:p w14:paraId="0945C028" w14:textId="516E5B07"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53E975C1" w14:textId="11A70DD0" w:rsidR="00FC6A8F" w:rsidRPr="006A7BA1" w:rsidRDefault="00FC6A8F" w:rsidP="00FC6A8F">
            <w:pPr>
              <w:jc w:val="right"/>
              <w:rPr>
                <w:sz w:val="18"/>
                <w:szCs w:val="18"/>
              </w:rPr>
            </w:pPr>
          </w:p>
        </w:tc>
        <w:tc>
          <w:tcPr>
            <w:tcW w:w="1200" w:type="dxa"/>
            <w:gridSpan w:val="2"/>
            <w:tcBorders>
              <w:top w:val="nil"/>
              <w:left w:val="nil"/>
              <w:bottom w:val="nil"/>
              <w:right w:val="nil"/>
            </w:tcBorders>
            <w:tcMar>
              <w:right w:w="74" w:type="dxa"/>
            </w:tcMar>
          </w:tcPr>
          <w:p w14:paraId="3E5741EF" w14:textId="2918B89E" w:rsidR="00FC6A8F" w:rsidRPr="006A7BA1" w:rsidRDefault="00FC6A8F" w:rsidP="00FC6A8F">
            <w:pPr>
              <w:jc w:val="right"/>
              <w:rPr>
                <w:sz w:val="18"/>
                <w:szCs w:val="18"/>
              </w:rPr>
            </w:pPr>
            <w:r w:rsidRPr="002F3218">
              <w:rPr>
                <w:sz w:val="17"/>
                <w:szCs w:val="17"/>
              </w:rPr>
              <w:t xml:space="preserve"> (29.137)</w:t>
            </w:r>
          </w:p>
        </w:tc>
        <w:tc>
          <w:tcPr>
            <w:tcW w:w="120" w:type="dxa"/>
            <w:tcBorders>
              <w:top w:val="nil"/>
              <w:left w:val="nil"/>
              <w:bottom w:val="nil"/>
              <w:right w:val="nil"/>
            </w:tcBorders>
            <w:tcMar>
              <w:right w:w="74" w:type="dxa"/>
            </w:tcMar>
          </w:tcPr>
          <w:p w14:paraId="348938FA" w14:textId="346F5400" w:rsidR="00FC6A8F" w:rsidRPr="006A7BA1" w:rsidRDefault="00FC6A8F" w:rsidP="00FC6A8F">
            <w:pPr>
              <w:jc w:val="right"/>
              <w:rPr>
                <w:sz w:val="18"/>
                <w:szCs w:val="18"/>
              </w:rPr>
            </w:pPr>
          </w:p>
        </w:tc>
        <w:tc>
          <w:tcPr>
            <w:tcW w:w="840" w:type="dxa"/>
            <w:tcBorders>
              <w:top w:val="nil"/>
              <w:left w:val="nil"/>
              <w:bottom w:val="nil"/>
              <w:right w:val="nil"/>
            </w:tcBorders>
            <w:tcMar>
              <w:right w:w="74" w:type="dxa"/>
            </w:tcMar>
          </w:tcPr>
          <w:p w14:paraId="0F5BAFC8" w14:textId="2DF64C3B"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4B7340C8" w14:textId="5CD7512B" w:rsidR="00FC6A8F" w:rsidRPr="006A7BA1" w:rsidRDefault="00FC6A8F" w:rsidP="00FC6A8F">
            <w:pPr>
              <w:jc w:val="right"/>
              <w:rPr>
                <w:sz w:val="18"/>
                <w:szCs w:val="18"/>
              </w:rPr>
            </w:pPr>
          </w:p>
        </w:tc>
        <w:tc>
          <w:tcPr>
            <w:tcW w:w="1068" w:type="dxa"/>
            <w:gridSpan w:val="2"/>
            <w:tcBorders>
              <w:top w:val="nil"/>
              <w:left w:val="nil"/>
              <w:bottom w:val="nil"/>
              <w:right w:val="nil"/>
            </w:tcBorders>
            <w:tcMar>
              <w:right w:w="74" w:type="dxa"/>
            </w:tcMar>
          </w:tcPr>
          <w:p w14:paraId="1F890A2E" w14:textId="7EF2B882" w:rsidR="00FC6A8F" w:rsidRPr="006A7BA1" w:rsidRDefault="00FC6A8F" w:rsidP="00FC6A8F">
            <w:pPr>
              <w:jc w:val="right"/>
              <w:rPr>
                <w:sz w:val="18"/>
                <w:szCs w:val="18"/>
              </w:rPr>
            </w:pPr>
            <w:r w:rsidRPr="002F3218">
              <w:rPr>
                <w:sz w:val="17"/>
                <w:szCs w:val="17"/>
              </w:rPr>
              <w:t xml:space="preserve"> 898.639 </w:t>
            </w:r>
          </w:p>
        </w:tc>
      </w:tr>
      <w:tr w:rsidR="00FC6A8F" w:rsidRPr="006A7BA1" w14:paraId="0E5F30B6" w14:textId="77777777" w:rsidTr="009C1EC3">
        <w:trPr>
          <w:trHeight w:val="240"/>
        </w:trPr>
        <w:tc>
          <w:tcPr>
            <w:tcW w:w="3190" w:type="dxa"/>
            <w:tcBorders>
              <w:top w:val="nil"/>
              <w:left w:val="nil"/>
              <w:bottom w:val="nil"/>
              <w:right w:val="nil"/>
            </w:tcBorders>
            <w:vAlign w:val="bottom"/>
          </w:tcPr>
          <w:p w14:paraId="4254EBBA" w14:textId="77777777" w:rsidR="00FC6A8F" w:rsidRPr="006A7BA1" w:rsidRDefault="00FC6A8F" w:rsidP="00FC6A8F">
            <w:pPr>
              <w:ind w:left="120" w:hanging="120"/>
              <w:rPr>
                <w:sz w:val="18"/>
                <w:szCs w:val="18"/>
                <w:lang w:val="en-GB"/>
              </w:rPr>
            </w:pPr>
            <w:r w:rsidRPr="006A7BA1">
              <w:rPr>
                <w:sz w:val="18"/>
                <w:szCs w:val="18"/>
                <w:lang w:val="en-GB"/>
              </w:rPr>
              <w:t>Net trading income</w:t>
            </w:r>
          </w:p>
        </w:tc>
        <w:tc>
          <w:tcPr>
            <w:tcW w:w="1005" w:type="dxa"/>
            <w:tcBorders>
              <w:top w:val="nil"/>
              <w:left w:val="nil"/>
              <w:bottom w:val="nil"/>
              <w:right w:val="nil"/>
            </w:tcBorders>
            <w:tcMar>
              <w:right w:w="74" w:type="dxa"/>
            </w:tcMar>
          </w:tcPr>
          <w:p w14:paraId="4EE40993" w14:textId="409D4E09" w:rsidR="00FC6A8F" w:rsidRPr="006A7BA1" w:rsidRDefault="00FC6A8F" w:rsidP="00FC6A8F">
            <w:pPr>
              <w:jc w:val="right"/>
              <w:rPr>
                <w:sz w:val="18"/>
                <w:szCs w:val="18"/>
              </w:rPr>
            </w:pPr>
            <w:r w:rsidRPr="002F3218">
              <w:rPr>
                <w:sz w:val="17"/>
                <w:szCs w:val="17"/>
              </w:rPr>
              <w:t xml:space="preserve"> -   </w:t>
            </w:r>
          </w:p>
        </w:tc>
        <w:tc>
          <w:tcPr>
            <w:tcW w:w="94" w:type="dxa"/>
            <w:gridSpan w:val="2"/>
            <w:tcBorders>
              <w:top w:val="nil"/>
              <w:left w:val="nil"/>
              <w:bottom w:val="nil"/>
              <w:right w:val="nil"/>
            </w:tcBorders>
            <w:tcMar>
              <w:right w:w="74" w:type="dxa"/>
            </w:tcMar>
          </w:tcPr>
          <w:p w14:paraId="1D501F6D" w14:textId="6DC77E04" w:rsidR="00FC6A8F" w:rsidRPr="006A7BA1" w:rsidRDefault="00FC6A8F" w:rsidP="00FC6A8F">
            <w:pPr>
              <w:jc w:val="right"/>
              <w:rPr>
                <w:sz w:val="18"/>
                <w:szCs w:val="18"/>
              </w:rPr>
            </w:pPr>
          </w:p>
        </w:tc>
        <w:tc>
          <w:tcPr>
            <w:tcW w:w="1109" w:type="dxa"/>
            <w:gridSpan w:val="3"/>
            <w:tcBorders>
              <w:top w:val="nil"/>
              <w:left w:val="nil"/>
              <w:bottom w:val="nil"/>
              <w:right w:val="nil"/>
            </w:tcBorders>
            <w:tcMar>
              <w:right w:w="74" w:type="dxa"/>
            </w:tcMar>
          </w:tcPr>
          <w:p w14:paraId="25D255F7" w14:textId="193A5BFD" w:rsidR="00FC6A8F" w:rsidRPr="006A7BA1" w:rsidRDefault="00FC6A8F" w:rsidP="00FC6A8F">
            <w:pPr>
              <w:jc w:val="right"/>
              <w:rPr>
                <w:sz w:val="18"/>
                <w:szCs w:val="18"/>
              </w:rPr>
            </w:pPr>
            <w:r w:rsidRPr="002F3218">
              <w:rPr>
                <w:sz w:val="17"/>
                <w:szCs w:val="17"/>
              </w:rPr>
              <w:t xml:space="preserve"> -   </w:t>
            </w:r>
          </w:p>
        </w:tc>
        <w:tc>
          <w:tcPr>
            <w:tcW w:w="96" w:type="dxa"/>
            <w:tcBorders>
              <w:top w:val="nil"/>
              <w:left w:val="nil"/>
              <w:bottom w:val="nil"/>
              <w:right w:val="nil"/>
            </w:tcBorders>
            <w:tcMar>
              <w:right w:w="74" w:type="dxa"/>
            </w:tcMar>
          </w:tcPr>
          <w:p w14:paraId="1138B582" w14:textId="6EE7A830" w:rsidR="00FC6A8F" w:rsidRPr="006A7BA1" w:rsidRDefault="00FC6A8F" w:rsidP="00FC6A8F">
            <w:pPr>
              <w:jc w:val="right"/>
              <w:rPr>
                <w:sz w:val="18"/>
                <w:szCs w:val="18"/>
              </w:rPr>
            </w:pPr>
          </w:p>
        </w:tc>
        <w:tc>
          <w:tcPr>
            <w:tcW w:w="1027" w:type="dxa"/>
            <w:gridSpan w:val="2"/>
            <w:tcBorders>
              <w:top w:val="nil"/>
              <w:left w:val="nil"/>
              <w:bottom w:val="nil"/>
              <w:right w:val="nil"/>
            </w:tcBorders>
            <w:tcMar>
              <w:right w:w="74" w:type="dxa"/>
            </w:tcMar>
          </w:tcPr>
          <w:p w14:paraId="4797E85C" w14:textId="482C2AE1" w:rsidR="00FC6A8F" w:rsidRPr="006A7BA1" w:rsidRDefault="00FC6A8F" w:rsidP="00FC6A8F">
            <w:pPr>
              <w:jc w:val="right"/>
              <w:rPr>
                <w:sz w:val="18"/>
                <w:szCs w:val="18"/>
              </w:rPr>
            </w:pPr>
            <w:r w:rsidRPr="002F3218">
              <w:rPr>
                <w:sz w:val="17"/>
                <w:szCs w:val="17"/>
              </w:rPr>
              <w:t xml:space="preserve"> 26</w:t>
            </w:r>
          </w:p>
        </w:tc>
        <w:tc>
          <w:tcPr>
            <w:tcW w:w="120" w:type="dxa"/>
            <w:tcBorders>
              <w:top w:val="nil"/>
              <w:left w:val="nil"/>
              <w:bottom w:val="nil"/>
              <w:right w:val="nil"/>
            </w:tcBorders>
            <w:tcMar>
              <w:right w:w="74" w:type="dxa"/>
            </w:tcMar>
          </w:tcPr>
          <w:p w14:paraId="29B9EABD" w14:textId="6175D3E0" w:rsidR="00FC6A8F" w:rsidRPr="006A7BA1" w:rsidRDefault="00FC6A8F" w:rsidP="00FC6A8F">
            <w:pPr>
              <w:jc w:val="right"/>
              <w:rPr>
                <w:sz w:val="18"/>
                <w:szCs w:val="18"/>
              </w:rPr>
            </w:pPr>
          </w:p>
        </w:tc>
        <w:tc>
          <w:tcPr>
            <w:tcW w:w="1200" w:type="dxa"/>
            <w:gridSpan w:val="2"/>
            <w:tcBorders>
              <w:top w:val="nil"/>
              <w:left w:val="nil"/>
              <w:bottom w:val="nil"/>
              <w:right w:val="nil"/>
            </w:tcBorders>
            <w:tcMar>
              <w:right w:w="74" w:type="dxa"/>
            </w:tcMar>
          </w:tcPr>
          <w:p w14:paraId="5C6F1BEA" w14:textId="004E25ED"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2D8ED63F" w14:textId="511197A4" w:rsidR="00FC6A8F" w:rsidRPr="006A7BA1" w:rsidRDefault="00FC6A8F" w:rsidP="00FC6A8F">
            <w:pPr>
              <w:jc w:val="right"/>
              <w:rPr>
                <w:sz w:val="18"/>
                <w:szCs w:val="18"/>
              </w:rPr>
            </w:pPr>
          </w:p>
        </w:tc>
        <w:tc>
          <w:tcPr>
            <w:tcW w:w="840" w:type="dxa"/>
            <w:tcBorders>
              <w:top w:val="nil"/>
              <w:left w:val="nil"/>
              <w:bottom w:val="nil"/>
              <w:right w:val="nil"/>
            </w:tcBorders>
            <w:tcMar>
              <w:right w:w="74" w:type="dxa"/>
            </w:tcMar>
          </w:tcPr>
          <w:p w14:paraId="5BBDFA7D" w14:textId="2AF33E4E"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223F71D1" w14:textId="50AA0263" w:rsidR="00FC6A8F" w:rsidRPr="006A7BA1" w:rsidRDefault="00FC6A8F" w:rsidP="00FC6A8F">
            <w:pPr>
              <w:jc w:val="right"/>
              <w:rPr>
                <w:sz w:val="18"/>
                <w:szCs w:val="18"/>
              </w:rPr>
            </w:pPr>
          </w:p>
        </w:tc>
        <w:tc>
          <w:tcPr>
            <w:tcW w:w="1068" w:type="dxa"/>
            <w:gridSpan w:val="2"/>
            <w:tcBorders>
              <w:top w:val="nil"/>
              <w:left w:val="nil"/>
              <w:bottom w:val="nil"/>
              <w:right w:val="nil"/>
            </w:tcBorders>
            <w:tcMar>
              <w:right w:w="74" w:type="dxa"/>
            </w:tcMar>
          </w:tcPr>
          <w:p w14:paraId="76FE21AF" w14:textId="252A77D1" w:rsidR="00FC6A8F" w:rsidRPr="006A7BA1" w:rsidRDefault="00FC6A8F" w:rsidP="00FC6A8F">
            <w:pPr>
              <w:jc w:val="right"/>
              <w:rPr>
                <w:sz w:val="18"/>
                <w:szCs w:val="18"/>
              </w:rPr>
            </w:pPr>
            <w:r w:rsidRPr="002F3218">
              <w:rPr>
                <w:sz w:val="17"/>
                <w:szCs w:val="17"/>
              </w:rPr>
              <w:t xml:space="preserve"> 26</w:t>
            </w:r>
          </w:p>
        </w:tc>
      </w:tr>
      <w:tr w:rsidR="00FC6A8F" w:rsidRPr="006A7BA1" w14:paraId="66E8DAF2" w14:textId="77777777" w:rsidTr="009C1EC3">
        <w:trPr>
          <w:trHeight w:val="240"/>
        </w:trPr>
        <w:tc>
          <w:tcPr>
            <w:tcW w:w="3190" w:type="dxa"/>
            <w:tcBorders>
              <w:top w:val="nil"/>
              <w:left w:val="nil"/>
              <w:bottom w:val="nil"/>
              <w:right w:val="nil"/>
            </w:tcBorders>
            <w:vAlign w:val="bottom"/>
          </w:tcPr>
          <w:p w14:paraId="74DC6C96" w14:textId="77777777" w:rsidR="00FC6A8F" w:rsidRPr="006A7BA1" w:rsidRDefault="00FC6A8F" w:rsidP="00FC6A8F">
            <w:pPr>
              <w:ind w:left="120" w:hanging="120"/>
              <w:rPr>
                <w:sz w:val="18"/>
                <w:szCs w:val="18"/>
                <w:lang w:val="en-GB"/>
              </w:rPr>
            </w:pPr>
            <w:r w:rsidRPr="006A7BA1">
              <w:rPr>
                <w:sz w:val="18"/>
                <w:szCs w:val="18"/>
                <w:lang w:val="en-GB"/>
              </w:rPr>
              <w:t>Net income from other financial instruments recorded at fair value</w:t>
            </w:r>
          </w:p>
        </w:tc>
        <w:tc>
          <w:tcPr>
            <w:tcW w:w="1005" w:type="dxa"/>
            <w:tcBorders>
              <w:top w:val="nil"/>
              <w:left w:val="nil"/>
              <w:bottom w:val="nil"/>
              <w:right w:val="nil"/>
            </w:tcBorders>
            <w:tcMar>
              <w:right w:w="74" w:type="dxa"/>
            </w:tcMar>
          </w:tcPr>
          <w:p w14:paraId="473EB8B8" w14:textId="69435D52" w:rsidR="00FC6A8F" w:rsidRPr="006A7BA1" w:rsidRDefault="00FC6A8F" w:rsidP="00FC6A8F">
            <w:pPr>
              <w:jc w:val="right"/>
              <w:rPr>
                <w:sz w:val="18"/>
                <w:szCs w:val="18"/>
              </w:rPr>
            </w:pPr>
            <w:r w:rsidRPr="002F3218">
              <w:rPr>
                <w:sz w:val="17"/>
                <w:szCs w:val="17"/>
              </w:rPr>
              <w:t xml:space="preserve"> -   </w:t>
            </w:r>
          </w:p>
        </w:tc>
        <w:tc>
          <w:tcPr>
            <w:tcW w:w="94" w:type="dxa"/>
            <w:gridSpan w:val="2"/>
            <w:tcBorders>
              <w:top w:val="nil"/>
              <w:left w:val="nil"/>
              <w:bottom w:val="nil"/>
              <w:right w:val="nil"/>
            </w:tcBorders>
            <w:tcMar>
              <w:right w:w="74" w:type="dxa"/>
            </w:tcMar>
          </w:tcPr>
          <w:p w14:paraId="4C4138FE" w14:textId="77777777" w:rsidR="00FC6A8F" w:rsidRPr="006A7BA1" w:rsidRDefault="00FC6A8F" w:rsidP="00FC6A8F">
            <w:pPr>
              <w:jc w:val="right"/>
              <w:rPr>
                <w:sz w:val="18"/>
                <w:szCs w:val="18"/>
              </w:rPr>
            </w:pPr>
          </w:p>
        </w:tc>
        <w:tc>
          <w:tcPr>
            <w:tcW w:w="1109" w:type="dxa"/>
            <w:gridSpan w:val="3"/>
            <w:tcBorders>
              <w:top w:val="nil"/>
              <w:left w:val="nil"/>
              <w:bottom w:val="nil"/>
              <w:right w:val="nil"/>
            </w:tcBorders>
            <w:tcMar>
              <w:right w:w="74" w:type="dxa"/>
            </w:tcMar>
          </w:tcPr>
          <w:p w14:paraId="7D34536B" w14:textId="58600F2B" w:rsidR="00FC6A8F" w:rsidRPr="006A7BA1" w:rsidRDefault="00FC6A8F" w:rsidP="00FC6A8F">
            <w:pPr>
              <w:jc w:val="right"/>
              <w:rPr>
                <w:sz w:val="18"/>
                <w:szCs w:val="18"/>
              </w:rPr>
            </w:pPr>
            <w:r w:rsidRPr="002F3218">
              <w:rPr>
                <w:sz w:val="17"/>
                <w:szCs w:val="17"/>
              </w:rPr>
              <w:t xml:space="preserve"> -   </w:t>
            </w:r>
          </w:p>
        </w:tc>
        <w:tc>
          <w:tcPr>
            <w:tcW w:w="96" w:type="dxa"/>
            <w:tcBorders>
              <w:top w:val="nil"/>
              <w:left w:val="nil"/>
              <w:bottom w:val="nil"/>
              <w:right w:val="nil"/>
            </w:tcBorders>
            <w:tcMar>
              <w:right w:w="74" w:type="dxa"/>
            </w:tcMar>
          </w:tcPr>
          <w:p w14:paraId="5B712655" w14:textId="77777777" w:rsidR="00FC6A8F" w:rsidRPr="006A7BA1" w:rsidRDefault="00FC6A8F" w:rsidP="00FC6A8F">
            <w:pPr>
              <w:jc w:val="right"/>
              <w:rPr>
                <w:sz w:val="18"/>
                <w:szCs w:val="18"/>
              </w:rPr>
            </w:pPr>
          </w:p>
        </w:tc>
        <w:tc>
          <w:tcPr>
            <w:tcW w:w="1027" w:type="dxa"/>
            <w:gridSpan w:val="2"/>
            <w:tcBorders>
              <w:top w:val="nil"/>
              <w:left w:val="nil"/>
              <w:bottom w:val="nil"/>
              <w:right w:val="nil"/>
            </w:tcBorders>
            <w:tcMar>
              <w:right w:w="74" w:type="dxa"/>
            </w:tcMar>
          </w:tcPr>
          <w:p w14:paraId="1ED86B77" w14:textId="7832D28A"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6F9F6CE0" w14:textId="77777777" w:rsidR="00FC6A8F" w:rsidRPr="006A7BA1" w:rsidRDefault="00FC6A8F" w:rsidP="00FC6A8F">
            <w:pPr>
              <w:jc w:val="right"/>
              <w:rPr>
                <w:sz w:val="18"/>
                <w:szCs w:val="18"/>
              </w:rPr>
            </w:pPr>
          </w:p>
        </w:tc>
        <w:tc>
          <w:tcPr>
            <w:tcW w:w="1200" w:type="dxa"/>
            <w:gridSpan w:val="2"/>
            <w:tcBorders>
              <w:top w:val="nil"/>
              <w:left w:val="nil"/>
              <w:bottom w:val="nil"/>
              <w:right w:val="nil"/>
            </w:tcBorders>
            <w:tcMar>
              <w:right w:w="74" w:type="dxa"/>
            </w:tcMar>
          </w:tcPr>
          <w:p w14:paraId="5220B380" w14:textId="50C3E3E1"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4B932584" w14:textId="77777777" w:rsidR="00FC6A8F" w:rsidRPr="006A7BA1" w:rsidRDefault="00FC6A8F" w:rsidP="00FC6A8F">
            <w:pPr>
              <w:jc w:val="right"/>
              <w:rPr>
                <w:sz w:val="18"/>
                <w:szCs w:val="18"/>
              </w:rPr>
            </w:pPr>
          </w:p>
        </w:tc>
        <w:tc>
          <w:tcPr>
            <w:tcW w:w="840" w:type="dxa"/>
            <w:tcBorders>
              <w:top w:val="nil"/>
              <w:left w:val="nil"/>
              <w:bottom w:val="nil"/>
              <w:right w:val="nil"/>
            </w:tcBorders>
            <w:tcMar>
              <w:right w:w="74" w:type="dxa"/>
            </w:tcMar>
          </w:tcPr>
          <w:p w14:paraId="671327FF" w14:textId="060A1060"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64F242D1" w14:textId="77777777" w:rsidR="00FC6A8F" w:rsidRPr="006A7BA1" w:rsidRDefault="00FC6A8F" w:rsidP="00FC6A8F">
            <w:pPr>
              <w:jc w:val="right"/>
              <w:rPr>
                <w:sz w:val="18"/>
                <w:szCs w:val="18"/>
              </w:rPr>
            </w:pPr>
          </w:p>
        </w:tc>
        <w:tc>
          <w:tcPr>
            <w:tcW w:w="1068" w:type="dxa"/>
            <w:gridSpan w:val="2"/>
            <w:tcBorders>
              <w:top w:val="nil"/>
              <w:left w:val="nil"/>
              <w:bottom w:val="nil"/>
              <w:right w:val="nil"/>
            </w:tcBorders>
            <w:tcMar>
              <w:right w:w="74" w:type="dxa"/>
            </w:tcMar>
          </w:tcPr>
          <w:p w14:paraId="3CFA3C52" w14:textId="4B22D9FD" w:rsidR="00FC6A8F" w:rsidRPr="006A7BA1" w:rsidRDefault="00FC6A8F" w:rsidP="00FC6A8F">
            <w:pPr>
              <w:jc w:val="right"/>
              <w:rPr>
                <w:sz w:val="18"/>
                <w:szCs w:val="18"/>
              </w:rPr>
            </w:pPr>
            <w:r w:rsidRPr="002F3218">
              <w:rPr>
                <w:sz w:val="17"/>
                <w:szCs w:val="17"/>
              </w:rPr>
              <w:t xml:space="preserve"> -   </w:t>
            </w:r>
          </w:p>
        </w:tc>
      </w:tr>
      <w:tr w:rsidR="00FC6A8F" w:rsidRPr="006A7BA1" w14:paraId="542F87F9" w14:textId="77777777" w:rsidTr="009C1EC3">
        <w:trPr>
          <w:trHeight w:val="240"/>
        </w:trPr>
        <w:tc>
          <w:tcPr>
            <w:tcW w:w="3190" w:type="dxa"/>
            <w:tcBorders>
              <w:top w:val="nil"/>
              <w:left w:val="nil"/>
              <w:bottom w:val="nil"/>
              <w:right w:val="nil"/>
            </w:tcBorders>
            <w:vAlign w:val="bottom"/>
          </w:tcPr>
          <w:p w14:paraId="0E2468DC" w14:textId="77777777" w:rsidR="00FC6A8F" w:rsidRPr="006A7BA1" w:rsidRDefault="00FC6A8F" w:rsidP="00FC6A8F">
            <w:pPr>
              <w:ind w:left="120" w:hanging="120"/>
              <w:rPr>
                <w:sz w:val="18"/>
                <w:szCs w:val="18"/>
                <w:lang w:val="en-GB"/>
              </w:rPr>
            </w:pPr>
            <w:r w:rsidRPr="006A7BA1">
              <w:rPr>
                <w:sz w:val="18"/>
                <w:szCs w:val="18"/>
                <w:lang w:val="en-GB"/>
              </w:rPr>
              <w:t>Other operating income</w:t>
            </w:r>
          </w:p>
        </w:tc>
        <w:tc>
          <w:tcPr>
            <w:tcW w:w="1005" w:type="dxa"/>
            <w:tcBorders>
              <w:top w:val="nil"/>
              <w:left w:val="nil"/>
              <w:right w:val="nil"/>
            </w:tcBorders>
            <w:tcMar>
              <w:right w:w="74" w:type="dxa"/>
            </w:tcMar>
          </w:tcPr>
          <w:p w14:paraId="25D76576" w14:textId="05D059E8" w:rsidR="00FC6A8F" w:rsidRPr="006A7BA1" w:rsidRDefault="00FC6A8F" w:rsidP="00FC6A8F">
            <w:pPr>
              <w:jc w:val="right"/>
              <w:rPr>
                <w:sz w:val="18"/>
                <w:szCs w:val="18"/>
              </w:rPr>
            </w:pPr>
            <w:r w:rsidRPr="002F3218">
              <w:rPr>
                <w:sz w:val="17"/>
                <w:szCs w:val="17"/>
              </w:rPr>
              <w:t xml:space="preserve"> 337.011 </w:t>
            </w:r>
          </w:p>
        </w:tc>
        <w:tc>
          <w:tcPr>
            <w:tcW w:w="94" w:type="dxa"/>
            <w:gridSpan w:val="2"/>
            <w:tcBorders>
              <w:top w:val="nil"/>
              <w:left w:val="nil"/>
              <w:bottom w:val="nil"/>
              <w:right w:val="nil"/>
            </w:tcBorders>
            <w:tcMar>
              <w:right w:w="74" w:type="dxa"/>
            </w:tcMar>
          </w:tcPr>
          <w:p w14:paraId="535C39C8" w14:textId="2515C44B" w:rsidR="00FC6A8F" w:rsidRPr="006A7BA1" w:rsidRDefault="00FC6A8F" w:rsidP="00FC6A8F">
            <w:pPr>
              <w:jc w:val="right"/>
              <w:rPr>
                <w:sz w:val="18"/>
                <w:szCs w:val="18"/>
              </w:rPr>
            </w:pPr>
          </w:p>
        </w:tc>
        <w:tc>
          <w:tcPr>
            <w:tcW w:w="1109" w:type="dxa"/>
            <w:gridSpan w:val="3"/>
            <w:tcBorders>
              <w:top w:val="nil"/>
              <w:left w:val="nil"/>
              <w:right w:val="nil"/>
            </w:tcBorders>
            <w:tcMar>
              <w:right w:w="74" w:type="dxa"/>
            </w:tcMar>
          </w:tcPr>
          <w:p w14:paraId="1421864D" w14:textId="7EC86479" w:rsidR="00FC6A8F" w:rsidRPr="006A7BA1" w:rsidRDefault="00FC6A8F" w:rsidP="00FC6A8F">
            <w:pPr>
              <w:jc w:val="right"/>
              <w:rPr>
                <w:sz w:val="18"/>
                <w:szCs w:val="18"/>
              </w:rPr>
            </w:pPr>
            <w:r w:rsidRPr="002F3218">
              <w:rPr>
                <w:sz w:val="17"/>
                <w:szCs w:val="17"/>
              </w:rPr>
              <w:t xml:space="preserve"> 244.001 </w:t>
            </w:r>
          </w:p>
        </w:tc>
        <w:tc>
          <w:tcPr>
            <w:tcW w:w="96" w:type="dxa"/>
            <w:tcBorders>
              <w:top w:val="nil"/>
              <w:left w:val="nil"/>
              <w:bottom w:val="nil"/>
              <w:right w:val="nil"/>
            </w:tcBorders>
            <w:tcMar>
              <w:right w:w="74" w:type="dxa"/>
            </w:tcMar>
          </w:tcPr>
          <w:p w14:paraId="6529E6E0" w14:textId="68C37675" w:rsidR="00FC6A8F" w:rsidRPr="006A7BA1" w:rsidRDefault="00FC6A8F" w:rsidP="00FC6A8F">
            <w:pPr>
              <w:jc w:val="right"/>
              <w:rPr>
                <w:sz w:val="18"/>
                <w:szCs w:val="18"/>
              </w:rPr>
            </w:pPr>
          </w:p>
        </w:tc>
        <w:tc>
          <w:tcPr>
            <w:tcW w:w="1027" w:type="dxa"/>
            <w:gridSpan w:val="2"/>
            <w:tcBorders>
              <w:top w:val="nil"/>
              <w:left w:val="nil"/>
              <w:right w:val="nil"/>
            </w:tcBorders>
            <w:tcMar>
              <w:right w:w="74" w:type="dxa"/>
            </w:tcMar>
          </w:tcPr>
          <w:p w14:paraId="138B1457" w14:textId="61913D1A" w:rsidR="00FC6A8F" w:rsidRPr="006A7BA1" w:rsidRDefault="00FC6A8F" w:rsidP="00FC6A8F">
            <w:pPr>
              <w:jc w:val="right"/>
              <w:rPr>
                <w:sz w:val="18"/>
                <w:szCs w:val="18"/>
              </w:rPr>
            </w:pPr>
            <w:r w:rsidRPr="002F3218">
              <w:rPr>
                <w:sz w:val="17"/>
                <w:szCs w:val="17"/>
              </w:rPr>
              <w:t xml:space="preserve"> 159.235 </w:t>
            </w:r>
          </w:p>
        </w:tc>
        <w:tc>
          <w:tcPr>
            <w:tcW w:w="120" w:type="dxa"/>
            <w:tcBorders>
              <w:top w:val="nil"/>
              <w:left w:val="nil"/>
              <w:bottom w:val="nil"/>
              <w:right w:val="nil"/>
            </w:tcBorders>
            <w:tcMar>
              <w:right w:w="74" w:type="dxa"/>
            </w:tcMar>
          </w:tcPr>
          <w:p w14:paraId="599815D6" w14:textId="1BE1F2DA" w:rsidR="00FC6A8F" w:rsidRPr="006A7BA1" w:rsidRDefault="00FC6A8F" w:rsidP="00FC6A8F">
            <w:pPr>
              <w:jc w:val="right"/>
              <w:rPr>
                <w:sz w:val="18"/>
                <w:szCs w:val="18"/>
              </w:rPr>
            </w:pPr>
          </w:p>
        </w:tc>
        <w:tc>
          <w:tcPr>
            <w:tcW w:w="1200" w:type="dxa"/>
            <w:gridSpan w:val="2"/>
            <w:tcBorders>
              <w:top w:val="nil"/>
              <w:left w:val="nil"/>
              <w:right w:val="nil"/>
            </w:tcBorders>
            <w:tcMar>
              <w:right w:w="74" w:type="dxa"/>
            </w:tcMar>
          </w:tcPr>
          <w:p w14:paraId="3A8A907A" w14:textId="1042F99F" w:rsidR="00FC6A8F" w:rsidRPr="006A7BA1" w:rsidRDefault="00FC6A8F" w:rsidP="00FC6A8F">
            <w:pPr>
              <w:jc w:val="right"/>
              <w:rPr>
                <w:sz w:val="18"/>
                <w:szCs w:val="18"/>
              </w:rPr>
            </w:pPr>
            <w:r w:rsidRPr="002F3218">
              <w:rPr>
                <w:sz w:val="17"/>
                <w:szCs w:val="17"/>
              </w:rPr>
              <w:t xml:space="preserve"> 9.898 </w:t>
            </w:r>
          </w:p>
        </w:tc>
        <w:tc>
          <w:tcPr>
            <w:tcW w:w="120" w:type="dxa"/>
            <w:tcBorders>
              <w:top w:val="nil"/>
              <w:left w:val="nil"/>
              <w:bottom w:val="nil"/>
              <w:right w:val="nil"/>
            </w:tcBorders>
            <w:tcMar>
              <w:right w:w="74" w:type="dxa"/>
            </w:tcMar>
          </w:tcPr>
          <w:p w14:paraId="70D57B13" w14:textId="746EF065" w:rsidR="00FC6A8F" w:rsidRPr="006A7BA1" w:rsidRDefault="00FC6A8F" w:rsidP="00FC6A8F">
            <w:pPr>
              <w:jc w:val="right"/>
              <w:rPr>
                <w:sz w:val="18"/>
                <w:szCs w:val="18"/>
              </w:rPr>
            </w:pPr>
          </w:p>
        </w:tc>
        <w:tc>
          <w:tcPr>
            <w:tcW w:w="840" w:type="dxa"/>
            <w:tcBorders>
              <w:top w:val="nil"/>
              <w:left w:val="nil"/>
              <w:right w:val="nil"/>
            </w:tcBorders>
            <w:tcMar>
              <w:right w:w="74" w:type="dxa"/>
            </w:tcMar>
          </w:tcPr>
          <w:p w14:paraId="48DF712D" w14:textId="5F095644" w:rsidR="00FC6A8F" w:rsidRPr="006A7BA1" w:rsidRDefault="00FC6A8F" w:rsidP="00FC6A8F">
            <w:pPr>
              <w:jc w:val="right"/>
              <w:rPr>
                <w:sz w:val="18"/>
                <w:szCs w:val="18"/>
              </w:rPr>
            </w:pPr>
            <w:r w:rsidRPr="002F3218">
              <w:rPr>
                <w:sz w:val="17"/>
                <w:szCs w:val="17"/>
              </w:rPr>
              <w:t xml:space="preserve">2.206 </w:t>
            </w:r>
          </w:p>
        </w:tc>
        <w:tc>
          <w:tcPr>
            <w:tcW w:w="120" w:type="dxa"/>
            <w:tcBorders>
              <w:top w:val="nil"/>
              <w:left w:val="nil"/>
              <w:bottom w:val="nil"/>
              <w:right w:val="nil"/>
            </w:tcBorders>
            <w:tcMar>
              <w:right w:w="74" w:type="dxa"/>
            </w:tcMar>
          </w:tcPr>
          <w:p w14:paraId="3F05AD21" w14:textId="77777777" w:rsidR="00FC6A8F" w:rsidRPr="006A7BA1" w:rsidRDefault="00FC6A8F" w:rsidP="00FC6A8F">
            <w:pPr>
              <w:jc w:val="right"/>
              <w:rPr>
                <w:sz w:val="18"/>
                <w:szCs w:val="18"/>
              </w:rPr>
            </w:pPr>
          </w:p>
        </w:tc>
        <w:tc>
          <w:tcPr>
            <w:tcW w:w="1068" w:type="dxa"/>
            <w:gridSpan w:val="2"/>
            <w:tcBorders>
              <w:top w:val="nil"/>
              <w:left w:val="nil"/>
              <w:right w:val="nil"/>
            </w:tcBorders>
            <w:tcMar>
              <w:right w:w="74" w:type="dxa"/>
            </w:tcMar>
          </w:tcPr>
          <w:p w14:paraId="57CFA666" w14:textId="1D47DB33" w:rsidR="00FC6A8F" w:rsidRPr="006A7BA1" w:rsidRDefault="00FC6A8F" w:rsidP="00FC6A8F">
            <w:pPr>
              <w:jc w:val="right"/>
              <w:rPr>
                <w:sz w:val="18"/>
                <w:szCs w:val="18"/>
              </w:rPr>
            </w:pPr>
            <w:r w:rsidRPr="002F3218">
              <w:rPr>
                <w:sz w:val="17"/>
                <w:szCs w:val="17"/>
              </w:rPr>
              <w:t xml:space="preserve">752.351 </w:t>
            </w:r>
          </w:p>
        </w:tc>
      </w:tr>
      <w:tr w:rsidR="00FC6A8F" w:rsidRPr="006A7BA1" w14:paraId="6418DAF0" w14:textId="77777777" w:rsidTr="009C1EC3">
        <w:trPr>
          <w:trHeight w:val="240"/>
        </w:trPr>
        <w:tc>
          <w:tcPr>
            <w:tcW w:w="3190" w:type="dxa"/>
            <w:tcBorders>
              <w:top w:val="nil"/>
              <w:left w:val="nil"/>
              <w:bottom w:val="nil"/>
              <w:right w:val="nil"/>
            </w:tcBorders>
            <w:vAlign w:val="bottom"/>
          </w:tcPr>
          <w:p w14:paraId="3E802B08" w14:textId="77777777" w:rsidR="00FC6A8F" w:rsidRPr="006A7BA1" w:rsidRDefault="00FC6A8F" w:rsidP="00FC6A8F">
            <w:pPr>
              <w:ind w:left="120" w:hanging="120"/>
              <w:rPr>
                <w:sz w:val="18"/>
                <w:szCs w:val="18"/>
                <w:lang w:val="en-GB"/>
              </w:rPr>
            </w:pPr>
            <w:r w:rsidRPr="006A7BA1">
              <w:rPr>
                <w:sz w:val="18"/>
                <w:szCs w:val="18"/>
                <w:lang w:val="en-GB"/>
              </w:rPr>
              <w:t>Income realized between segments</w:t>
            </w:r>
          </w:p>
        </w:tc>
        <w:tc>
          <w:tcPr>
            <w:tcW w:w="1005" w:type="dxa"/>
            <w:tcBorders>
              <w:top w:val="nil"/>
              <w:left w:val="nil"/>
              <w:bottom w:val="single" w:sz="4" w:space="0" w:color="auto"/>
              <w:right w:val="nil"/>
            </w:tcBorders>
            <w:tcMar>
              <w:right w:w="74" w:type="dxa"/>
            </w:tcMar>
          </w:tcPr>
          <w:p w14:paraId="55FFA7FF" w14:textId="68B0FA42" w:rsidR="00FC6A8F" w:rsidRPr="006A7BA1" w:rsidRDefault="00FC6A8F" w:rsidP="00FC6A8F">
            <w:pPr>
              <w:jc w:val="right"/>
              <w:rPr>
                <w:sz w:val="18"/>
                <w:szCs w:val="18"/>
              </w:rPr>
            </w:pPr>
            <w:r w:rsidRPr="002F3218">
              <w:rPr>
                <w:sz w:val="17"/>
                <w:szCs w:val="17"/>
              </w:rPr>
              <w:t xml:space="preserve"> -   </w:t>
            </w:r>
          </w:p>
        </w:tc>
        <w:tc>
          <w:tcPr>
            <w:tcW w:w="94" w:type="dxa"/>
            <w:gridSpan w:val="2"/>
            <w:tcBorders>
              <w:top w:val="nil"/>
              <w:left w:val="nil"/>
              <w:bottom w:val="nil"/>
              <w:right w:val="nil"/>
            </w:tcBorders>
            <w:tcMar>
              <w:right w:w="74" w:type="dxa"/>
            </w:tcMar>
          </w:tcPr>
          <w:p w14:paraId="4BDCD686" w14:textId="77777777" w:rsidR="00FC6A8F" w:rsidRPr="006A7BA1" w:rsidRDefault="00FC6A8F" w:rsidP="00FC6A8F">
            <w:pPr>
              <w:jc w:val="right"/>
              <w:rPr>
                <w:sz w:val="18"/>
                <w:szCs w:val="18"/>
              </w:rPr>
            </w:pPr>
          </w:p>
        </w:tc>
        <w:tc>
          <w:tcPr>
            <w:tcW w:w="1109" w:type="dxa"/>
            <w:gridSpan w:val="3"/>
            <w:tcBorders>
              <w:top w:val="nil"/>
              <w:left w:val="nil"/>
              <w:bottom w:val="single" w:sz="4" w:space="0" w:color="auto"/>
              <w:right w:val="nil"/>
            </w:tcBorders>
            <w:tcMar>
              <w:right w:w="74" w:type="dxa"/>
            </w:tcMar>
          </w:tcPr>
          <w:p w14:paraId="721EBA4E" w14:textId="687DA1CC" w:rsidR="00FC6A8F" w:rsidRPr="006A7BA1" w:rsidRDefault="00FC6A8F" w:rsidP="00FC6A8F">
            <w:pPr>
              <w:jc w:val="right"/>
              <w:rPr>
                <w:sz w:val="18"/>
                <w:szCs w:val="18"/>
              </w:rPr>
            </w:pPr>
            <w:r w:rsidRPr="002F3218">
              <w:rPr>
                <w:sz w:val="17"/>
                <w:szCs w:val="17"/>
              </w:rPr>
              <w:t xml:space="preserve"> -   </w:t>
            </w:r>
          </w:p>
        </w:tc>
        <w:tc>
          <w:tcPr>
            <w:tcW w:w="96" w:type="dxa"/>
            <w:tcBorders>
              <w:top w:val="nil"/>
              <w:left w:val="nil"/>
              <w:bottom w:val="nil"/>
              <w:right w:val="nil"/>
            </w:tcBorders>
            <w:tcMar>
              <w:right w:w="74" w:type="dxa"/>
            </w:tcMar>
          </w:tcPr>
          <w:p w14:paraId="1FDE2432" w14:textId="77777777" w:rsidR="00FC6A8F" w:rsidRPr="006A7BA1" w:rsidRDefault="00FC6A8F" w:rsidP="00FC6A8F">
            <w:pPr>
              <w:jc w:val="right"/>
              <w:rPr>
                <w:sz w:val="18"/>
                <w:szCs w:val="18"/>
              </w:rPr>
            </w:pPr>
          </w:p>
        </w:tc>
        <w:tc>
          <w:tcPr>
            <w:tcW w:w="1027" w:type="dxa"/>
            <w:gridSpan w:val="2"/>
            <w:tcBorders>
              <w:top w:val="nil"/>
              <w:left w:val="nil"/>
              <w:bottom w:val="single" w:sz="4" w:space="0" w:color="auto"/>
              <w:right w:val="nil"/>
            </w:tcBorders>
            <w:tcMar>
              <w:right w:w="74" w:type="dxa"/>
            </w:tcMar>
          </w:tcPr>
          <w:p w14:paraId="281F4E55" w14:textId="36B4F78F"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540CE73F" w14:textId="77777777" w:rsidR="00FC6A8F" w:rsidRPr="006A7BA1" w:rsidRDefault="00FC6A8F" w:rsidP="00FC6A8F">
            <w:pPr>
              <w:jc w:val="right"/>
              <w:rPr>
                <w:sz w:val="18"/>
                <w:szCs w:val="18"/>
              </w:rPr>
            </w:pPr>
          </w:p>
        </w:tc>
        <w:tc>
          <w:tcPr>
            <w:tcW w:w="1200" w:type="dxa"/>
            <w:gridSpan w:val="2"/>
            <w:tcBorders>
              <w:top w:val="nil"/>
              <w:left w:val="nil"/>
              <w:bottom w:val="single" w:sz="4" w:space="0" w:color="auto"/>
              <w:right w:val="nil"/>
            </w:tcBorders>
            <w:tcMar>
              <w:right w:w="74" w:type="dxa"/>
            </w:tcMar>
          </w:tcPr>
          <w:p w14:paraId="0E1049F6" w14:textId="578A0ABB"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21F20F54" w14:textId="77777777" w:rsidR="00FC6A8F" w:rsidRPr="006A7BA1" w:rsidRDefault="00FC6A8F" w:rsidP="00FC6A8F">
            <w:pPr>
              <w:jc w:val="right"/>
              <w:rPr>
                <w:sz w:val="18"/>
                <w:szCs w:val="18"/>
              </w:rPr>
            </w:pPr>
          </w:p>
        </w:tc>
        <w:tc>
          <w:tcPr>
            <w:tcW w:w="840" w:type="dxa"/>
            <w:tcBorders>
              <w:top w:val="nil"/>
              <w:left w:val="nil"/>
              <w:bottom w:val="single" w:sz="4" w:space="0" w:color="auto"/>
              <w:right w:val="nil"/>
            </w:tcBorders>
            <w:tcMar>
              <w:right w:w="74" w:type="dxa"/>
            </w:tcMar>
          </w:tcPr>
          <w:p w14:paraId="5E42BC64" w14:textId="65CA8358"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bottom w:val="nil"/>
              <w:right w:val="nil"/>
            </w:tcBorders>
            <w:tcMar>
              <w:right w:w="74" w:type="dxa"/>
            </w:tcMar>
          </w:tcPr>
          <w:p w14:paraId="41422EFB" w14:textId="77777777" w:rsidR="00FC6A8F" w:rsidRPr="006A7BA1" w:rsidRDefault="00FC6A8F" w:rsidP="00FC6A8F">
            <w:pPr>
              <w:jc w:val="right"/>
              <w:rPr>
                <w:sz w:val="18"/>
                <w:szCs w:val="18"/>
              </w:rPr>
            </w:pPr>
          </w:p>
        </w:tc>
        <w:tc>
          <w:tcPr>
            <w:tcW w:w="1068" w:type="dxa"/>
            <w:gridSpan w:val="2"/>
            <w:tcBorders>
              <w:top w:val="nil"/>
              <w:left w:val="nil"/>
              <w:bottom w:val="single" w:sz="4" w:space="0" w:color="auto"/>
              <w:right w:val="nil"/>
            </w:tcBorders>
            <w:tcMar>
              <w:right w:w="74" w:type="dxa"/>
            </w:tcMar>
          </w:tcPr>
          <w:p w14:paraId="2311272E" w14:textId="251DB7E3" w:rsidR="00FC6A8F" w:rsidRPr="006A7BA1" w:rsidRDefault="00FC6A8F" w:rsidP="00FC6A8F">
            <w:pPr>
              <w:jc w:val="right"/>
              <w:rPr>
                <w:sz w:val="18"/>
                <w:szCs w:val="18"/>
              </w:rPr>
            </w:pPr>
            <w:r w:rsidRPr="002F3218">
              <w:rPr>
                <w:sz w:val="17"/>
                <w:szCs w:val="17"/>
              </w:rPr>
              <w:t xml:space="preserve"> -   </w:t>
            </w:r>
          </w:p>
        </w:tc>
      </w:tr>
      <w:tr w:rsidR="00FC6A8F" w:rsidRPr="006A7BA1" w14:paraId="695F478A" w14:textId="77777777" w:rsidTr="009C1EC3">
        <w:trPr>
          <w:trHeight w:val="240"/>
        </w:trPr>
        <w:tc>
          <w:tcPr>
            <w:tcW w:w="3190" w:type="dxa"/>
            <w:tcBorders>
              <w:top w:val="nil"/>
              <w:left w:val="nil"/>
              <w:bottom w:val="nil"/>
              <w:right w:val="nil"/>
            </w:tcBorders>
            <w:vAlign w:val="bottom"/>
          </w:tcPr>
          <w:p w14:paraId="2894111D" w14:textId="77777777" w:rsidR="00FC6A8F" w:rsidRPr="006A7BA1" w:rsidRDefault="00FC6A8F" w:rsidP="00FC6A8F">
            <w:pPr>
              <w:ind w:left="120" w:hanging="120"/>
              <w:rPr>
                <w:b/>
                <w:bCs/>
                <w:sz w:val="18"/>
                <w:szCs w:val="18"/>
                <w:lang w:val="en-GB"/>
              </w:rPr>
            </w:pPr>
            <w:r w:rsidRPr="006A7BA1">
              <w:rPr>
                <w:b/>
                <w:bCs/>
                <w:sz w:val="18"/>
                <w:szCs w:val="18"/>
                <w:lang w:val="en-GB"/>
              </w:rPr>
              <w:t>Total income by segments</w:t>
            </w:r>
          </w:p>
        </w:tc>
        <w:tc>
          <w:tcPr>
            <w:tcW w:w="1005" w:type="dxa"/>
            <w:tcBorders>
              <w:top w:val="single" w:sz="4" w:space="0" w:color="auto"/>
              <w:left w:val="nil"/>
              <w:bottom w:val="single" w:sz="4" w:space="0" w:color="auto"/>
              <w:right w:val="nil"/>
            </w:tcBorders>
            <w:tcMar>
              <w:right w:w="74" w:type="dxa"/>
            </w:tcMar>
          </w:tcPr>
          <w:p w14:paraId="53615CE7" w14:textId="74C3E30E" w:rsidR="00FC6A8F" w:rsidRPr="006A7BA1" w:rsidRDefault="00FC6A8F" w:rsidP="00FC6A8F">
            <w:pPr>
              <w:jc w:val="right"/>
              <w:rPr>
                <w:b/>
                <w:bCs/>
                <w:sz w:val="18"/>
                <w:szCs w:val="18"/>
              </w:rPr>
            </w:pPr>
            <w:r w:rsidRPr="002F3218">
              <w:rPr>
                <w:b/>
                <w:bCs/>
                <w:sz w:val="17"/>
                <w:szCs w:val="17"/>
              </w:rPr>
              <w:t xml:space="preserve">3.215.779 </w:t>
            </w:r>
          </w:p>
        </w:tc>
        <w:tc>
          <w:tcPr>
            <w:tcW w:w="94" w:type="dxa"/>
            <w:gridSpan w:val="2"/>
            <w:tcBorders>
              <w:top w:val="nil"/>
              <w:left w:val="nil"/>
              <w:bottom w:val="nil"/>
              <w:right w:val="nil"/>
            </w:tcBorders>
            <w:tcMar>
              <w:right w:w="74" w:type="dxa"/>
            </w:tcMar>
          </w:tcPr>
          <w:p w14:paraId="5935DBD0" w14:textId="19EA85BA" w:rsidR="00FC6A8F" w:rsidRPr="006A7BA1" w:rsidRDefault="00FC6A8F" w:rsidP="00FC6A8F">
            <w:pPr>
              <w:jc w:val="right"/>
              <w:rPr>
                <w:b/>
                <w:bCs/>
                <w:sz w:val="18"/>
                <w:szCs w:val="18"/>
              </w:rPr>
            </w:pPr>
          </w:p>
        </w:tc>
        <w:tc>
          <w:tcPr>
            <w:tcW w:w="1109" w:type="dxa"/>
            <w:gridSpan w:val="3"/>
            <w:tcBorders>
              <w:top w:val="single" w:sz="4" w:space="0" w:color="auto"/>
              <w:left w:val="nil"/>
              <w:bottom w:val="single" w:sz="4" w:space="0" w:color="auto"/>
              <w:right w:val="nil"/>
            </w:tcBorders>
            <w:tcMar>
              <w:right w:w="74" w:type="dxa"/>
            </w:tcMar>
          </w:tcPr>
          <w:p w14:paraId="023EA8DC" w14:textId="7A3C1BA0" w:rsidR="00FC6A8F" w:rsidRPr="006A7BA1" w:rsidRDefault="00FC6A8F" w:rsidP="00FC6A8F">
            <w:pPr>
              <w:jc w:val="right"/>
              <w:rPr>
                <w:b/>
                <w:bCs/>
                <w:sz w:val="18"/>
                <w:szCs w:val="18"/>
              </w:rPr>
            </w:pPr>
            <w:r w:rsidRPr="002F3218">
              <w:rPr>
                <w:b/>
                <w:bCs/>
                <w:sz w:val="17"/>
                <w:szCs w:val="17"/>
              </w:rPr>
              <w:t xml:space="preserve"> 2.270.163 </w:t>
            </w:r>
          </w:p>
        </w:tc>
        <w:tc>
          <w:tcPr>
            <w:tcW w:w="96" w:type="dxa"/>
            <w:tcBorders>
              <w:top w:val="nil"/>
              <w:left w:val="nil"/>
              <w:bottom w:val="nil"/>
              <w:right w:val="nil"/>
            </w:tcBorders>
            <w:tcMar>
              <w:right w:w="74" w:type="dxa"/>
            </w:tcMar>
          </w:tcPr>
          <w:p w14:paraId="38E0C1C9" w14:textId="6EFCBB63" w:rsidR="00FC6A8F" w:rsidRPr="006A7BA1" w:rsidRDefault="00FC6A8F" w:rsidP="00FC6A8F">
            <w:pPr>
              <w:jc w:val="right"/>
              <w:rPr>
                <w:b/>
                <w:bCs/>
                <w:sz w:val="18"/>
                <w:szCs w:val="18"/>
              </w:rPr>
            </w:pPr>
          </w:p>
        </w:tc>
        <w:tc>
          <w:tcPr>
            <w:tcW w:w="1027" w:type="dxa"/>
            <w:gridSpan w:val="2"/>
            <w:tcBorders>
              <w:top w:val="single" w:sz="4" w:space="0" w:color="auto"/>
              <w:left w:val="nil"/>
              <w:bottom w:val="single" w:sz="4" w:space="0" w:color="auto"/>
              <w:right w:val="nil"/>
            </w:tcBorders>
            <w:tcMar>
              <w:right w:w="74" w:type="dxa"/>
            </w:tcMar>
          </w:tcPr>
          <w:p w14:paraId="217708E7" w14:textId="6779CE5C" w:rsidR="00FC6A8F" w:rsidRPr="006A7BA1" w:rsidRDefault="00FC6A8F" w:rsidP="00FC6A8F">
            <w:pPr>
              <w:jc w:val="right"/>
              <w:rPr>
                <w:b/>
                <w:bCs/>
                <w:sz w:val="18"/>
                <w:szCs w:val="18"/>
              </w:rPr>
            </w:pPr>
            <w:r w:rsidRPr="002F3218">
              <w:rPr>
                <w:b/>
                <w:bCs/>
                <w:sz w:val="17"/>
                <w:szCs w:val="17"/>
              </w:rPr>
              <w:t xml:space="preserve">316.680 </w:t>
            </w:r>
          </w:p>
        </w:tc>
        <w:tc>
          <w:tcPr>
            <w:tcW w:w="120" w:type="dxa"/>
            <w:tcBorders>
              <w:top w:val="nil"/>
              <w:left w:val="nil"/>
              <w:bottom w:val="nil"/>
              <w:right w:val="nil"/>
            </w:tcBorders>
            <w:tcMar>
              <w:right w:w="74" w:type="dxa"/>
            </w:tcMar>
          </w:tcPr>
          <w:p w14:paraId="6E9D37F8" w14:textId="77777777" w:rsidR="00FC6A8F" w:rsidRPr="006A7BA1" w:rsidRDefault="00FC6A8F" w:rsidP="00FC6A8F">
            <w:pPr>
              <w:jc w:val="right"/>
              <w:rPr>
                <w:b/>
                <w:bCs/>
                <w:sz w:val="18"/>
                <w:szCs w:val="18"/>
              </w:rPr>
            </w:pPr>
          </w:p>
        </w:tc>
        <w:tc>
          <w:tcPr>
            <w:tcW w:w="1200" w:type="dxa"/>
            <w:gridSpan w:val="2"/>
            <w:tcBorders>
              <w:top w:val="single" w:sz="4" w:space="0" w:color="auto"/>
              <w:left w:val="nil"/>
              <w:bottom w:val="single" w:sz="4" w:space="0" w:color="auto"/>
              <w:right w:val="nil"/>
            </w:tcBorders>
            <w:tcMar>
              <w:right w:w="0" w:type="dxa"/>
            </w:tcMar>
          </w:tcPr>
          <w:p w14:paraId="20790BD3" w14:textId="4A3AFCA2" w:rsidR="00FC6A8F" w:rsidRPr="006A7BA1" w:rsidRDefault="00FC6A8F" w:rsidP="00FC6A8F">
            <w:pPr>
              <w:jc w:val="right"/>
              <w:rPr>
                <w:b/>
                <w:bCs/>
                <w:sz w:val="18"/>
                <w:szCs w:val="18"/>
              </w:rPr>
            </w:pPr>
            <w:r w:rsidRPr="002F3218">
              <w:rPr>
                <w:b/>
                <w:bCs/>
                <w:sz w:val="17"/>
                <w:szCs w:val="17"/>
              </w:rPr>
              <w:t xml:space="preserve"> 50.92</w:t>
            </w:r>
            <w:r>
              <w:rPr>
                <w:b/>
                <w:bCs/>
                <w:sz w:val="17"/>
                <w:szCs w:val="17"/>
              </w:rPr>
              <w:t>9</w:t>
            </w:r>
          </w:p>
        </w:tc>
        <w:tc>
          <w:tcPr>
            <w:tcW w:w="120" w:type="dxa"/>
            <w:tcBorders>
              <w:top w:val="nil"/>
              <w:left w:val="nil"/>
              <w:bottom w:val="nil"/>
              <w:right w:val="nil"/>
            </w:tcBorders>
            <w:tcMar>
              <w:right w:w="74" w:type="dxa"/>
            </w:tcMar>
          </w:tcPr>
          <w:p w14:paraId="5EC75253" w14:textId="77777777" w:rsidR="00FC6A8F" w:rsidRPr="006A7BA1" w:rsidRDefault="00FC6A8F" w:rsidP="00FC6A8F">
            <w:pPr>
              <w:jc w:val="right"/>
              <w:rPr>
                <w:b/>
                <w:bCs/>
                <w:sz w:val="18"/>
                <w:szCs w:val="18"/>
              </w:rPr>
            </w:pPr>
          </w:p>
        </w:tc>
        <w:tc>
          <w:tcPr>
            <w:tcW w:w="840" w:type="dxa"/>
            <w:tcBorders>
              <w:top w:val="single" w:sz="4" w:space="0" w:color="auto"/>
              <w:left w:val="nil"/>
              <w:bottom w:val="single" w:sz="4" w:space="0" w:color="auto"/>
              <w:right w:val="nil"/>
            </w:tcBorders>
            <w:tcMar>
              <w:right w:w="74" w:type="dxa"/>
            </w:tcMar>
          </w:tcPr>
          <w:p w14:paraId="1FAE2E98" w14:textId="53FABF32" w:rsidR="00FC6A8F" w:rsidRPr="006A7BA1" w:rsidRDefault="00FC6A8F" w:rsidP="00FC6A8F">
            <w:pPr>
              <w:jc w:val="right"/>
              <w:rPr>
                <w:b/>
                <w:bCs/>
                <w:sz w:val="18"/>
                <w:szCs w:val="18"/>
              </w:rPr>
            </w:pPr>
            <w:r w:rsidRPr="002F3218">
              <w:rPr>
                <w:b/>
                <w:bCs/>
                <w:sz w:val="17"/>
                <w:szCs w:val="17"/>
              </w:rPr>
              <w:t xml:space="preserve"> 2.206 </w:t>
            </w:r>
          </w:p>
        </w:tc>
        <w:tc>
          <w:tcPr>
            <w:tcW w:w="120" w:type="dxa"/>
            <w:tcBorders>
              <w:top w:val="nil"/>
              <w:left w:val="nil"/>
              <w:bottom w:val="nil"/>
              <w:right w:val="nil"/>
            </w:tcBorders>
            <w:tcMar>
              <w:right w:w="74" w:type="dxa"/>
            </w:tcMar>
          </w:tcPr>
          <w:p w14:paraId="783E3B08" w14:textId="77777777" w:rsidR="00FC6A8F" w:rsidRPr="006A7BA1" w:rsidRDefault="00FC6A8F" w:rsidP="00FC6A8F">
            <w:pPr>
              <w:jc w:val="right"/>
              <w:rPr>
                <w:b/>
                <w:bCs/>
                <w:sz w:val="18"/>
                <w:szCs w:val="18"/>
              </w:rPr>
            </w:pPr>
          </w:p>
        </w:tc>
        <w:tc>
          <w:tcPr>
            <w:tcW w:w="1068" w:type="dxa"/>
            <w:gridSpan w:val="2"/>
            <w:tcBorders>
              <w:top w:val="single" w:sz="4" w:space="0" w:color="auto"/>
              <w:left w:val="nil"/>
              <w:bottom w:val="single" w:sz="4" w:space="0" w:color="auto"/>
              <w:right w:val="nil"/>
            </w:tcBorders>
            <w:tcMar>
              <w:right w:w="74" w:type="dxa"/>
            </w:tcMar>
          </w:tcPr>
          <w:p w14:paraId="066B9C7E" w14:textId="21814525" w:rsidR="00FC6A8F" w:rsidRPr="006A7BA1" w:rsidRDefault="00FC6A8F" w:rsidP="00FC6A8F">
            <w:pPr>
              <w:jc w:val="right"/>
              <w:rPr>
                <w:b/>
                <w:bCs/>
                <w:sz w:val="18"/>
                <w:szCs w:val="18"/>
              </w:rPr>
            </w:pPr>
            <w:r w:rsidRPr="002F3218">
              <w:rPr>
                <w:b/>
                <w:bCs/>
                <w:sz w:val="17"/>
                <w:szCs w:val="17"/>
              </w:rPr>
              <w:t xml:space="preserve"> 5.855</w:t>
            </w:r>
            <w:r>
              <w:rPr>
                <w:b/>
                <w:bCs/>
                <w:sz w:val="17"/>
                <w:szCs w:val="17"/>
              </w:rPr>
              <w:t>.</w:t>
            </w:r>
            <w:r w:rsidRPr="002F3218">
              <w:rPr>
                <w:b/>
                <w:bCs/>
                <w:sz w:val="17"/>
                <w:szCs w:val="17"/>
              </w:rPr>
              <w:t xml:space="preserve">757 </w:t>
            </w:r>
          </w:p>
        </w:tc>
      </w:tr>
      <w:tr w:rsidR="00FC6A8F" w:rsidRPr="006A7BA1" w14:paraId="0D20AD32" w14:textId="77777777" w:rsidTr="009C1EC3">
        <w:trPr>
          <w:trHeight w:val="240"/>
        </w:trPr>
        <w:tc>
          <w:tcPr>
            <w:tcW w:w="3190" w:type="dxa"/>
            <w:tcBorders>
              <w:top w:val="nil"/>
              <w:left w:val="nil"/>
              <w:bottom w:val="nil"/>
              <w:right w:val="nil"/>
            </w:tcBorders>
          </w:tcPr>
          <w:p w14:paraId="07487B10" w14:textId="77777777" w:rsidR="00FC6A8F" w:rsidRPr="006A7BA1" w:rsidRDefault="00FC6A8F" w:rsidP="00FC6A8F">
            <w:pPr>
              <w:ind w:left="90" w:hanging="90"/>
              <w:rPr>
                <w:b/>
                <w:bCs/>
                <w:sz w:val="18"/>
                <w:szCs w:val="18"/>
              </w:rPr>
            </w:pPr>
          </w:p>
        </w:tc>
        <w:tc>
          <w:tcPr>
            <w:tcW w:w="1005" w:type="dxa"/>
            <w:tcBorders>
              <w:top w:val="single" w:sz="4" w:space="0" w:color="auto"/>
              <w:left w:val="nil"/>
              <w:right w:val="nil"/>
            </w:tcBorders>
            <w:tcMar>
              <w:right w:w="74" w:type="dxa"/>
            </w:tcMar>
          </w:tcPr>
          <w:p w14:paraId="02A5C6F2" w14:textId="77777777" w:rsidR="00FC6A8F" w:rsidRPr="006A7BA1" w:rsidRDefault="00FC6A8F" w:rsidP="00FC6A8F">
            <w:pPr>
              <w:jc w:val="right"/>
              <w:rPr>
                <w:b/>
                <w:bCs/>
                <w:sz w:val="18"/>
                <w:szCs w:val="18"/>
              </w:rPr>
            </w:pPr>
          </w:p>
        </w:tc>
        <w:tc>
          <w:tcPr>
            <w:tcW w:w="94" w:type="dxa"/>
            <w:gridSpan w:val="2"/>
            <w:tcBorders>
              <w:top w:val="nil"/>
              <w:left w:val="nil"/>
              <w:right w:val="nil"/>
            </w:tcBorders>
            <w:tcMar>
              <w:right w:w="74" w:type="dxa"/>
            </w:tcMar>
          </w:tcPr>
          <w:p w14:paraId="2CCDD2E2" w14:textId="77777777" w:rsidR="00FC6A8F" w:rsidRPr="006A7BA1" w:rsidRDefault="00FC6A8F" w:rsidP="00FC6A8F">
            <w:pPr>
              <w:jc w:val="right"/>
              <w:rPr>
                <w:sz w:val="20"/>
                <w:szCs w:val="20"/>
              </w:rPr>
            </w:pPr>
          </w:p>
        </w:tc>
        <w:tc>
          <w:tcPr>
            <w:tcW w:w="1109" w:type="dxa"/>
            <w:gridSpan w:val="3"/>
            <w:tcBorders>
              <w:top w:val="single" w:sz="4" w:space="0" w:color="auto"/>
              <w:left w:val="nil"/>
              <w:right w:val="nil"/>
            </w:tcBorders>
            <w:tcMar>
              <w:right w:w="74" w:type="dxa"/>
            </w:tcMar>
          </w:tcPr>
          <w:p w14:paraId="6F1FFEF1" w14:textId="77777777" w:rsidR="00FC6A8F" w:rsidRPr="006A7BA1" w:rsidRDefault="00FC6A8F" w:rsidP="00FC6A8F">
            <w:pPr>
              <w:jc w:val="right"/>
              <w:rPr>
                <w:sz w:val="20"/>
                <w:szCs w:val="20"/>
              </w:rPr>
            </w:pPr>
          </w:p>
        </w:tc>
        <w:tc>
          <w:tcPr>
            <w:tcW w:w="96" w:type="dxa"/>
            <w:tcBorders>
              <w:top w:val="nil"/>
              <w:left w:val="nil"/>
              <w:right w:val="nil"/>
            </w:tcBorders>
            <w:tcMar>
              <w:right w:w="74" w:type="dxa"/>
            </w:tcMar>
          </w:tcPr>
          <w:p w14:paraId="39846866" w14:textId="77777777" w:rsidR="00FC6A8F" w:rsidRPr="006A7BA1" w:rsidRDefault="00FC6A8F" w:rsidP="00FC6A8F">
            <w:pPr>
              <w:jc w:val="right"/>
              <w:rPr>
                <w:sz w:val="20"/>
                <w:szCs w:val="20"/>
              </w:rPr>
            </w:pPr>
          </w:p>
        </w:tc>
        <w:tc>
          <w:tcPr>
            <w:tcW w:w="1027" w:type="dxa"/>
            <w:gridSpan w:val="2"/>
            <w:tcBorders>
              <w:top w:val="single" w:sz="4" w:space="0" w:color="auto"/>
              <w:left w:val="nil"/>
              <w:right w:val="nil"/>
            </w:tcBorders>
            <w:tcMar>
              <w:right w:w="74" w:type="dxa"/>
            </w:tcMar>
          </w:tcPr>
          <w:p w14:paraId="27A5ECD8" w14:textId="77777777" w:rsidR="00FC6A8F" w:rsidRPr="006A7BA1" w:rsidRDefault="00FC6A8F" w:rsidP="00FC6A8F">
            <w:pPr>
              <w:jc w:val="right"/>
              <w:rPr>
                <w:sz w:val="20"/>
                <w:szCs w:val="20"/>
              </w:rPr>
            </w:pPr>
          </w:p>
        </w:tc>
        <w:tc>
          <w:tcPr>
            <w:tcW w:w="120" w:type="dxa"/>
            <w:tcBorders>
              <w:top w:val="nil"/>
              <w:left w:val="nil"/>
              <w:right w:val="nil"/>
            </w:tcBorders>
            <w:tcMar>
              <w:right w:w="74" w:type="dxa"/>
            </w:tcMar>
          </w:tcPr>
          <w:p w14:paraId="237BE181" w14:textId="77777777" w:rsidR="00FC6A8F" w:rsidRPr="006A7BA1" w:rsidRDefault="00FC6A8F" w:rsidP="00FC6A8F">
            <w:pPr>
              <w:jc w:val="right"/>
              <w:rPr>
                <w:sz w:val="20"/>
                <w:szCs w:val="20"/>
              </w:rPr>
            </w:pPr>
          </w:p>
        </w:tc>
        <w:tc>
          <w:tcPr>
            <w:tcW w:w="1200" w:type="dxa"/>
            <w:gridSpan w:val="2"/>
            <w:tcBorders>
              <w:top w:val="single" w:sz="4" w:space="0" w:color="auto"/>
              <w:left w:val="nil"/>
              <w:right w:val="nil"/>
            </w:tcBorders>
            <w:tcMar>
              <w:right w:w="0" w:type="dxa"/>
            </w:tcMar>
          </w:tcPr>
          <w:p w14:paraId="6286CCD4" w14:textId="77777777" w:rsidR="00FC6A8F" w:rsidRPr="006A7BA1" w:rsidRDefault="00FC6A8F" w:rsidP="00FC6A8F">
            <w:pPr>
              <w:jc w:val="right"/>
              <w:rPr>
                <w:sz w:val="20"/>
                <w:szCs w:val="20"/>
              </w:rPr>
            </w:pPr>
          </w:p>
        </w:tc>
        <w:tc>
          <w:tcPr>
            <w:tcW w:w="120" w:type="dxa"/>
            <w:tcBorders>
              <w:top w:val="nil"/>
              <w:left w:val="nil"/>
              <w:right w:val="nil"/>
            </w:tcBorders>
            <w:tcMar>
              <w:right w:w="74" w:type="dxa"/>
            </w:tcMar>
          </w:tcPr>
          <w:p w14:paraId="686CDF58" w14:textId="77777777" w:rsidR="00FC6A8F" w:rsidRPr="006A7BA1" w:rsidRDefault="00FC6A8F" w:rsidP="00FC6A8F">
            <w:pPr>
              <w:jc w:val="right"/>
              <w:rPr>
                <w:sz w:val="20"/>
                <w:szCs w:val="20"/>
              </w:rPr>
            </w:pPr>
          </w:p>
        </w:tc>
        <w:tc>
          <w:tcPr>
            <w:tcW w:w="840" w:type="dxa"/>
            <w:tcBorders>
              <w:top w:val="single" w:sz="4" w:space="0" w:color="auto"/>
              <w:left w:val="nil"/>
              <w:right w:val="nil"/>
            </w:tcBorders>
            <w:tcMar>
              <w:right w:w="74" w:type="dxa"/>
            </w:tcMar>
          </w:tcPr>
          <w:p w14:paraId="33C11640" w14:textId="77777777" w:rsidR="00FC6A8F" w:rsidRPr="006A7BA1" w:rsidRDefault="00FC6A8F" w:rsidP="00FC6A8F">
            <w:pPr>
              <w:jc w:val="right"/>
              <w:rPr>
                <w:sz w:val="20"/>
                <w:szCs w:val="20"/>
              </w:rPr>
            </w:pPr>
          </w:p>
        </w:tc>
        <w:tc>
          <w:tcPr>
            <w:tcW w:w="120" w:type="dxa"/>
            <w:tcBorders>
              <w:top w:val="nil"/>
              <w:left w:val="nil"/>
              <w:right w:val="nil"/>
            </w:tcBorders>
            <w:tcMar>
              <w:right w:w="74" w:type="dxa"/>
            </w:tcMar>
          </w:tcPr>
          <w:p w14:paraId="117F6294" w14:textId="77777777" w:rsidR="00FC6A8F" w:rsidRPr="006A7BA1" w:rsidRDefault="00FC6A8F" w:rsidP="00FC6A8F">
            <w:pPr>
              <w:jc w:val="right"/>
              <w:rPr>
                <w:sz w:val="20"/>
                <w:szCs w:val="20"/>
              </w:rPr>
            </w:pPr>
          </w:p>
        </w:tc>
        <w:tc>
          <w:tcPr>
            <w:tcW w:w="1068" w:type="dxa"/>
            <w:gridSpan w:val="2"/>
            <w:tcBorders>
              <w:top w:val="single" w:sz="4" w:space="0" w:color="auto"/>
              <w:left w:val="nil"/>
              <w:right w:val="nil"/>
            </w:tcBorders>
            <w:tcMar>
              <w:right w:w="74" w:type="dxa"/>
            </w:tcMar>
          </w:tcPr>
          <w:p w14:paraId="5EF58CA0" w14:textId="77777777" w:rsidR="00FC6A8F" w:rsidRPr="006A7BA1" w:rsidRDefault="00FC6A8F" w:rsidP="00FC6A8F">
            <w:pPr>
              <w:jc w:val="right"/>
              <w:rPr>
                <w:sz w:val="20"/>
                <w:szCs w:val="20"/>
              </w:rPr>
            </w:pPr>
          </w:p>
        </w:tc>
      </w:tr>
      <w:tr w:rsidR="00FC6A8F" w:rsidRPr="006A7BA1" w14:paraId="1A9B0A10" w14:textId="77777777" w:rsidTr="009C1EC3">
        <w:trPr>
          <w:trHeight w:val="240"/>
        </w:trPr>
        <w:tc>
          <w:tcPr>
            <w:tcW w:w="3190" w:type="dxa"/>
            <w:tcBorders>
              <w:top w:val="nil"/>
              <w:left w:val="nil"/>
              <w:bottom w:val="nil"/>
              <w:right w:val="nil"/>
            </w:tcBorders>
            <w:vAlign w:val="bottom"/>
          </w:tcPr>
          <w:p w14:paraId="39A10D30" w14:textId="77777777" w:rsidR="00FC6A8F" w:rsidRPr="006A7BA1" w:rsidRDefault="00FC6A8F" w:rsidP="00FC6A8F">
            <w:pPr>
              <w:ind w:left="120" w:hanging="120"/>
              <w:rPr>
                <w:sz w:val="18"/>
                <w:szCs w:val="18"/>
                <w:lang w:val="en-GB"/>
              </w:rPr>
            </w:pPr>
            <w:r w:rsidRPr="006A7BA1">
              <w:rPr>
                <w:sz w:val="18"/>
                <w:szCs w:val="18"/>
                <w:lang w:val="en-GB"/>
              </w:rPr>
              <w:t>Allowance for impairment of financial assets, on net basis</w:t>
            </w:r>
          </w:p>
        </w:tc>
        <w:tc>
          <w:tcPr>
            <w:tcW w:w="1005" w:type="dxa"/>
            <w:tcBorders>
              <w:top w:val="nil"/>
              <w:left w:val="nil"/>
              <w:right w:val="nil"/>
            </w:tcBorders>
            <w:tcMar>
              <w:right w:w="74" w:type="dxa"/>
            </w:tcMar>
          </w:tcPr>
          <w:p w14:paraId="7283C2DA" w14:textId="28D7D9B2" w:rsidR="00FC6A8F" w:rsidRPr="006A7BA1" w:rsidRDefault="00FC6A8F" w:rsidP="00FC6A8F">
            <w:pPr>
              <w:jc w:val="right"/>
              <w:rPr>
                <w:sz w:val="18"/>
                <w:szCs w:val="18"/>
              </w:rPr>
            </w:pPr>
            <w:r w:rsidRPr="002F3218">
              <w:rPr>
                <w:sz w:val="17"/>
                <w:szCs w:val="17"/>
              </w:rPr>
              <w:t xml:space="preserve"> (1.323.699) </w:t>
            </w:r>
          </w:p>
        </w:tc>
        <w:tc>
          <w:tcPr>
            <w:tcW w:w="94" w:type="dxa"/>
            <w:gridSpan w:val="2"/>
            <w:tcBorders>
              <w:top w:val="nil"/>
              <w:left w:val="nil"/>
              <w:right w:val="nil"/>
            </w:tcBorders>
            <w:tcMar>
              <w:right w:w="74" w:type="dxa"/>
            </w:tcMar>
          </w:tcPr>
          <w:p w14:paraId="43D70BEC" w14:textId="7BC758BA" w:rsidR="00FC6A8F" w:rsidRPr="006A7BA1" w:rsidRDefault="00FC6A8F" w:rsidP="00FC6A8F">
            <w:pPr>
              <w:jc w:val="right"/>
              <w:rPr>
                <w:sz w:val="18"/>
                <w:szCs w:val="18"/>
              </w:rPr>
            </w:pPr>
          </w:p>
        </w:tc>
        <w:tc>
          <w:tcPr>
            <w:tcW w:w="1109" w:type="dxa"/>
            <w:gridSpan w:val="3"/>
            <w:tcBorders>
              <w:top w:val="nil"/>
              <w:left w:val="nil"/>
              <w:right w:val="nil"/>
            </w:tcBorders>
            <w:tcMar>
              <w:right w:w="74" w:type="dxa"/>
            </w:tcMar>
          </w:tcPr>
          <w:p w14:paraId="2BF137C6" w14:textId="7DDD157C" w:rsidR="00FC6A8F" w:rsidRPr="006A7BA1" w:rsidRDefault="00FC6A8F" w:rsidP="00FC6A8F">
            <w:pPr>
              <w:jc w:val="right"/>
              <w:rPr>
                <w:sz w:val="18"/>
                <w:szCs w:val="18"/>
              </w:rPr>
            </w:pPr>
            <w:r w:rsidRPr="002F3218">
              <w:rPr>
                <w:sz w:val="17"/>
                <w:szCs w:val="17"/>
              </w:rPr>
              <w:t xml:space="preserve"> 106.489</w:t>
            </w:r>
          </w:p>
        </w:tc>
        <w:tc>
          <w:tcPr>
            <w:tcW w:w="96" w:type="dxa"/>
            <w:tcBorders>
              <w:top w:val="nil"/>
              <w:left w:val="nil"/>
              <w:right w:val="nil"/>
            </w:tcBorders>
            <w:tcMar>
              <w:right w:w="74" w:type="dxa"/>
            </w:tcMar>
          </w:tcPr>
          <w:p w14:paraId="5FF57501" w14:textId="258E3341" w:rsidR="00FC6A8F" w:rsidRPr="006A7BA1" w:rsidRDefault="00FC6A8F" w:rsidP="00FC6A8F">
            <w:pPr>
              <w:jc w:val="right"/>
              <w:rPr>
                <w:sz w:val="18"/>
                <w:szCs w:val="18"/>
              </w:rPr>
            </w:pPr>
          </w:p>
        </w:tc>
        <w:tc>
          <w:tcPr>
            <w:tcW w:w="1027" w:type="dxa"/>
            <w:gridSpan w:val="2"/>
            <w:tcBorders>
              <w:top w:val="nil"/>
              <w:left w:val="nil"/>
              <w:right w:val="nil"/>
            </w:tcBorders>
            <w:tcMar>
              <w:right w:w="74" w:type="dxa"/>
            </w:tcMar>
          </w:tcPr>
          <w:p w14:paraId="66968B8A" w14:textId="5B510C2B"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387427B7" w14:textId="4F4CB95E" w:rsidR="00FC6A8F" w:rsidRPr="006A7BA1" w:rsidRDefault="00FC6A8F" w:rsidP="00FC6A8F">
            <w:pPr>
              <w:jc w:val="right"/>
              <w:rPr>
                <w:sz w:val="18"/>
                <w:szCs w:val="18"/>
              </w:rPr>
            </w:pPr>
          </w:p>
        </w:tc>
        <w:tc>
          <w:tcPr>
            <w:tcW w:w="1200" w:type="dxa"/>
            <w:gridSpan w:val="2"/>
            <w:tcBorders>
              <w:top w:val="nil"/>
              <w:left w:val="nil"/>
              <w:right w:val="nil"/>
            </w:tcBorders>
            <w:tcMar>
              <w:right w:w="0" w:type="dxa"/>
            </w:tcMar>
          </w:tcPr>
          <w:p w14:paraId="5B24779D" w14:textId="6801915D" w:rsidR="00FC6A8F" w:rsidRPr="006A7BA1" w:rsidRDefault="00FC6A8F" w:rsidP="00FC6A8F">
            <w:pPr>
              <w:jc w:val="right"/>
              <w:rPr>
                <w:sz w:val="18"/>
                <w:szCs w:val="18"/>
              </w:rPr>
            </w:pPr>
            <w:r w:rsidRPr="002F3218">
              <w:rPr>
                <w:sz w:val="17"/>
                <w:szCs w:val="17"/>
              </w:rPr>
              <w:t xml:space="preserve"> (16.888)</w:t>
            </w:r>
          </w:p>
        </w:tc>
        <w:tc>
          <w:tcPr>
            <w:tcW w:w="120" w:type="dxa"/>
            <w:tcBorders>
              <w:top w:val="nil"/>
              <w:left w:val="nil"/>
              <w:right w:val="nil"/>
            </w:tcBorders>
            <w:tcMar>
              <w:right w:w="74" w:type="dxa"/>
            </w:tcMar>
          </w:tcPr>
          <w:p w14:paraId="210D9D9A" w14:textId="1F32913A" w:rsidR="00FC6A8F" w:rsidRPr="006A7BA1" w:rsidRDefault="00FC6A8F" w:rsidP="00FC6A8F">
            <w:pPr>
              <w:jc w:val="right"/>
              <w:rPr>
                <w:sz w:val="18"/>
                <w:szCs w:val="18"/>
              </w:rPr>
            </w:pPr>
          </w:p>
        </w:tc>
        <w:tc>
          <w:tcPr>
            <w:tcW w:w="840" w:type="dxa"/>
            <w:tcBorders>
              <w:top w:val="nil"/>
              <w:left w:val="nil"/>
              <w:right w:val="nil"/>
            </w:tcBorders>
            <w:tcMar>
              <w:right w:w="0" w:type="dxa"/>
            </w:tcMar>
          </w:tcPr>
          <w:p w14:paraId="2263CF13" w14:textId="71FA1BE2"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6A0BD33B" w14:textId="230CA7B0" w:rsidR="00FC6A8F" w:rsidRPr="006A7BA1" w:rsidRDefault="00FC6A8F" w:rsidP="00FC6A8F">
            <w:pPr>
              <w:jc w:val="right"/>
              <w:rPr>
                <w:sz w:val="18"/>
                <w:szCs w:val="18"/>
              </w:rPr>
            </w:pPr>
          </w:p>
        </w:tc>
        <w:tc>
          <w:tcPr>
            <w:tcW w:w="1068" w:type="dxa"/>
            <w:gridSpan w:val="2"/>
            <w:tcBorders>
              <w:top w:val="nil"/>
              <w:left w:val="nil"/>
              <w:right w:val="nil"/>
            </w:tcBorders>
            <w:tcMar>
              <w:right w:w="74" w:type="dxa"/>
            </w:tcMar>
          </w:tcPr>
          <w:p w14:paraId="62B37BA3" w14:textId="026C143D" w:rsidR="00FC6A8F" w:rsidRPr="006A7BA1" w:rsidRDefault="00FC6A8F" w:rsidP="00FC6A8F">
            <w:pPr>
              <w:jc w:val="right"/>
              <w:rPr>
                <w:sz w:val="18"/>
                <w:szCs w:val="18"/>
              </w:rPr>
            </w:pPr>
            <w:r w:rsidRPr="002F3218">
              <w:rPr>
                <w:sz w:val="17"/>
                <w:szCs w:val="17"/>
              </w:rPr>
              <w:t xml:space="preserve"> (1.234.098)</w:t>
            </w:r>
          </w:p>
        </w:tc>
      </w:tr>
      <w:tr w:rsidR="00FC6A8F" w:rsidRPr="006A7BA1" w14:paraId="01C9CAB0" w14:textId="77777777" w:rsidTr="009C1EC3">
        <w:trPr>
          <w:trHeight w:val="240"/>
        </w:trPr>
        <w:tc>
          <w:tcPr>
            <w:tcW w:w="3190" w:type="dxa"/>
            <w:tcBorders>
              <w:top w:val="nil"/>
              <w:left w:val="nil"/>
              <w:bottom w:val="nil"/>
              <w:right w:val="nil"/>
            </w:tcBorders>
            <w:vAlign w:val="bottom"/>
          </w:tcPr>
          <w:p w14:paraId="48DDC63A" w14:textId="77777777" w:rsidR="00FC6A8F" w:rsidRPr="006A7BA1" w:rsidRDefault="00FC6A8F" w:rsidP="00FC6A8F">
            <w:pPr>
              <w:ind w:left="120" w:hanging="120"/>
              <w:rPr>
                <w:sz w:val="18"/>
                <w:szCs w:val="18"/>
                <w:lang w:val="en-GB"/>
              </w:rPr>
            </w:pPr>
            <w:r w:rsidRPr="006A7BA1">
              <w:rPr>
                <w:sz w:val="18"/>
                <w:szCs w:val="18"/>
                <w:lang w:val="en-GB"/>
              </w:rPr>
              <w:t>Impairment loss of non-financial assets, on net-basis</w:t>
            </w:r>
          </w:p>
        </w:tc>
        <w:tc>
          <w:tcPr>
            <w:tcW w:w="1005" w:type="dxa"/>
            <w:tcBorders>
              <w:top w:val="nil"/>
              <w:left w:val="nil"/>
              <w:right w:val="nil"/>
            </w:tcBorders>
            <w:tcMar>
              <w:right w:w="74" w:type="dxa"/>
            </w:tcMar>
          </w:tcPr>
          <w:p w14:paraId="7F0A84AB" w14:textId="07510948" w:rsidR="00FC6A8F" w:rsidRPr="006A7BA1" w:rsidRDefault="00FC6A8F" w:rsidP="00FC6A8F">
            <w:pPr>
              <w:jc w:val="right"/>
              <w:rPr>
                <w:sz w:val="18"/>
                <w:szCs w:val="18"/>
              </w:rPr>
            </w:pPr>
            <w:r w:rsidRPr="002F3218">
              <w:rPr>
                <w:sz w:val="17"/>
                <w:szCs w:val="17"/>
              </w:rPr>
              <w:t xml:space="preserve"> - </w:t>
            </w:r>
          </w:p>
        </w:tc>
        <w:tc>
          <w:tcPr>
            <w:tcW w:w="94" w:type="dxa"/>
            <w:gridSpan w:val="2"/>
            <w:tcBorders>
              <w:top w:val="nil"/>
              <w:left w:val="nil"/>
              <w:right w:val="nil"/>
            </w:tcBorders>
            <w:tcMar>
              <w:right w:w="74" w:type="dxa"/>
            </w:tcMar>
          </w:tcPr>
          <w:p w14:paraId="5190A003" w14:textId="4ADDCD93" w:rsidR="00FC6A8F" w:rsidRPr="006A7BA1" w:rsidRDefault="00FC6A8F" w:rsidP="00FC6A8F">
            <w:pPr>
              <w:jc w:val="right"/>
              <w:rPr>
                <w:sz w:val="18"/>
                <w:szCs w:val="18"/>
              </w:rPr>
            </w:pPr>
          </w:p>
        </w:tc>
        <w:tc>
          <w:tcPr>
            <w:tcW w:w="1109" w:type="dxa"/>
            <w:gridSpan w:val="3"/>
            <w:tcBorders>
              <w:top w:val="nil"/>
              <w:left w:val="nil"/>
              <w:right w:val="nil"/>
            </w:tcBorders>
            <w:tcMar>
              <w:right w:w="74" w:type="dxa"/>
            </w:tcMar>
          </w:tcPr>
          <w:p w14:paraId="345771BA" w14:textId="3A2456A3" w:rsidR="00FC6A8F" w:rsidRPr="006A7BA1" w:rsidRDefault="00FC6A8F" w:rsidP="00FC6A8F">
            <w:pPr>
              <w:jc w:val="right"/>
              <w:rPr>
                <w:sz w:val="18"/>
                <w:szCs w:val="18"/>
              </w:rPr>
            </w:pPr>
            <w:r w:rsidRPr="002F3218">
              <w:rPr>
                <w:sz w:val="17"/>
                <w:szCs w:val="17"/>
              </w:rPr>
              <w:t xml:space="preserve"> (27.112) </w:t>
            </w:r>
          </w:p>
        </w:tc>
        <w:tc>
          <w:tcPr>
            <w:tcW w:w="96" w:type="dxa"/>
            <w:tcBorders>
              <w:top w:val="nil"/>
              <w:left w:val="nil"/>
              <w:right w:val="nil"/>
            </w:tcBorders>
            <w:tcMar>
              <w:right w:w="74" w:type="dxa"/>
            </w:tcMar>
          </w:tcPr>
          <w:p w14:paraId="19B2AFDC" w14:textId="1F1C7865" w:rsidR="00FC6A8F" w:rsidRPr="006A7BA1" w:rsidRDefault="00FC6A8F" w:rsidP="00FC6A8F">
            <w:pPr>
              <w:jc w:val="right"/>
              <w:rPr>
                <w:sz w:val="18"/>
                <w:szCs w:val="18"/>
              </w:rPr>
            </w:pPr>
          </w:p>
        </w:tc>
        <w:tc>
          <w:tcPr>
            <w:tcW w:w="1027" w:type="dxa"/>
            <w:gridSpan w:val="2"/>
            <w:tcBorders>
              <w:top w:val="nil"/>
              <w:left w:val="nil"/>
              <w:right w:val="nil"/>
            </w:tcBorders>
            <w:tcMar>
              <w:right w:w="74" w:type="dxa"/>
            </w:tcMar>
          </w:tcPr>
          <w:p w14:paraId="771142BE" w14:textId="2243719E"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6C3A5939" w14:textId="106A7359" w:rsidR="00FC6A8F" w:rsidRPr="006A7BA1" w:rsidRDefault="00FC6A8F" w:rsidP="00FC6A8F">
            <w:pPr>
              <w:jc w:val="right"/>
              <w:rPr>
                <w:sz w:val="18"/>
                <w:szCs w:val="18"/>
              </w:rPr>
            </w:pPr>
          </w:p>
        </w:tc>
        <w:tc>
          <w:tcPr>
            <w:tcW w:w="1200" w:type="dxa"/>
            <w:gridSpan w:val="2"/>
            <w:tcBorders>
              <w:top w:val="nil"/>
              <w:left w:val="nil"/>
              <w:right w:val="nil"/>
            </w:tcBorders>
            <w:tcMar>
              <w:right w:w="0" w:type="dxa"/>
            </w:tcMar>
          </w:tcPr>
          <w:p w14:paraId="157DD69F" w14:textId="5ED7D29B"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179F4F6E" w14:textId="18B763C5" w:rsidR="00FC6A8F" w:rsidRPr="006A7BA1" w:rsidRDefault="00FC6A8F" w:rsidP="00FC6A8F">
            <w:pPr>
              <w:jc w:val="right"/>
              <w:rPr>
                <w:sz w:val="18"/>
                <w:szCs w:val="18"/>
              </w:rPr>
            </w:pPr>
          </w:p>
        </w:tc>
        <w:tc>
          <w:tcPr>
            <w:tcW w:w="840" w:type="dxa"/>
            <w:tcBorders>
              <w:top w:val="nil"/>
              <w:left w:val="nil"/>
              <w:right w:val="nil"/>
            </w:tcBorders>
            <w:tcMar>
              <w:right w:w="0" w:type="dxa"/>
            </w:tcMar>
          </w:tcPr>
          <w:p w14:paraId="55B6F53E" w14:textId="4E7B3FC7"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66EB33E6" w14:textId="694A8C82" w:rsidR="00FC6A8F" w:rsidRPr="006A7BA1" w:rsidRDefault="00FC6A8F" w:rsidP="00FC6A8F">
            <w:pPr>
              <w:jc w:val="right"/>
              <w:rPr>
                <w:sz w:val="18"/>
                <w:szCs w:val="18"/>
              </w:rPr>
            </w:pPr>
          </w:p>
        </w:tc>
        <w:tc>
          <w:tcPr>
            <w:tcW w:w="1068" w:type="dxa"/>
            <w:gridSpan w:val="2"/>
            <w:tcBorders>
              <w:top w:val="nil"/>
              <w:left w:val="nil"/>
              <w:right w:val="nil"/>
            </w:tcBorders>
            <w:tcMar>
              <w:right w:w="74" w:type="dxa"/>
            </w:tcMar>
          </w:tcPr>
          <w:p w14:paraId="6832D95E" w14:textId="420BA051" w:rsidR="00FC6A8F" w:rsidRPr="006A7BA1" w:rsidRDefault="00FC6A8F" w:rsidP="00FC6A8F">
            <w:pPr>
              <w:jc w:val="right"/>
              <w:rPr>
                <w:sz w:val="18"/>
                <w:szCs w:val="18"/>
              </w:rPr>
            </w:pPr>
            <w:r w:rsidRPr="002F3218">
              <w:rPr>
                <w:sz w:val="17"/>
                <w:szCs w:val="17"/>
              </w:rPr>
              <w:t xml:space="preserve"> (27.112) </w:t>
            </w:r>
          </w:p>
        </w:tc>
      </w:tr>
      <w:tr w:rsidR="00FC6A8F" w:rsidRPr="006A7BA1" w14:paraId="59A8B532" w14:textId="77777777" w:rsidTr="009C1EC3">
        <w:trPr>
          <w:trHeight w:val="240"/>
        </w:trPr>
        <w:tc>
          <w:tcPr>
            <w:tcW w:w="3190" w:type="dxa"/>
            <w:tcBorders>
              <w:top w:val="nil"/>
              <w:left w:val="nil"/>
              <w:bottom w:val="nil"/>
              <w:right w:val="nil"/>
            </w:tcBorders>
            <w:vAlign w:val="bottom"/>
          </w:tcPr>
          <w:p w14:paraId="357165C1" w14:textId="77777777" w:rsidR="00FC6A8F" w:rsidRPr="006A7BA1" w:rsidRDefault="00FC6A8F" w:rsidP="00FC6A8F">
            <w:pPr>
              <w:ind w:left="120" w:hanging="120"/>
              <w:rPr>
                <w:sz w:val="18"/>
                <w:szCs w:val="18"/>
                <w:lang w:val="en-GB"/>
              </w:rPr>
            </w:pPr>
            <w:r w:rsidRPr="006A7BA1">
              <w:rPr>
                <w:sz w:val="18"/>
                <w:szCs w:val="18"/>
                <w:lang w:val="en-GB"/>
              </w:rPr>
              <w:t>Depreciation</w:t>
            </w:r>
          </w:p>
        </w:tc>
        <w:tc>
          <w:tcPr>
            <w:tcW w:w="1005" w:type="dxa"/>
            <w:tcBorders>
              <w:top w:val="nil"/>
              <w:left w:val="nil"/>
              <w:right w:val="nil"/>
            </w:tcBorders>
            <w:tcMar>
              <w:right w:w="74" w:type="dxa"/>
            </w:tcMar>
          </w:tcPr>
          <w:p w14:paraId="5A597036" w14:textId="1E196775" w:rsidR="00FC6A8F" w:rsidRPr="006A7BA1" w:rsidRDefault="00FC6A8F" w:rsidP="00FC6A8F">
            <w:pPr>
              <w:jc w:val="right"/>
              <w:rPr>
                <w:sz w:val="18"/>
                <w:szCs w:val="18"/>
              </w:rPr>
            </w:pPr>
            <w:r w:rsidRPr="002F3218">
              <w:rPr>
                <w:sz w:val="17"/>
                <w:szCs w:val="17"/>
              </w:rPr>
              <w:t xml:space="preserve"> (130.520)   </w:t>
            </w:r>
          </w:p>
        </w:tc>
        <w:tc>
          <w:tcPr>
            <w:tcW w:w="94" w:type="dxa"/>
            <w:gridSpan w:val="2"/>
            <w:tcBorders>
              <w:top w:val="nil"/>
              <w:left w:val="nil"/>
              <w:right w:val="nil"/>
            </w:tcBorders>
            <w:tcMar>
              <w:right w:w="74" w:type="dxa"/>
            </w:tcMar>
          </w:tcPr>
          <w:p w14:paraId="3432A2F5" w14:textId="4FA2C3E7" w:rsidR="00FC6A8F" w:rsidRPr="006A7BA1" w:rsidRDefault="00FC6A8F" w:rsidP="00FC6A8F">
            <w:pPr>
              <w:jc w:val="right"/>
              <w:rPr>
                <w:sz w:val="18"/>
                <w:szCs w:val="18"/>
              </w:rPr>
            </w:pPr>
          </w:p>
        </w:tc>
        <w:tc>
          <w:tcPr>
            <w:tcW w:w="1109" w:type="dxa"/>
            <w:gridSpan w:val="3"/>
            <w:tcBorders>
              <w:top w:val="nil"/>
              <w:left w:val="nil"/>
              <w:right w:val="nil"/>
            </w:tcBorders>
            <w:tcMar>
              <w:right w:w="74" w:type="dxa"/>
            </w:tcMar>
          </w:tcPr>
          <w:p w14:paraId="15A25498" w14:textId="32424AF0" w:rsidR="00FC6A8F" w:rsidRPr="006A7BA1" w:rsidRDefault="00FC6A8F" w:rsidP="00FC6A8F">
            <w:pPr>
              <w:jc w:val="right"/>
              <w:rPr>
                <w:sz w:val="18"/>
                <w:szCs w:val="18"/>
              </w:rPr>
            </w:pPr>
            <w:r w:rsidRPr="002F3218">
              <w:rPr>
                <w:sz w:val="17"/>
                <w:szCs w:val="17"/>
              </w:rPr>
              <w:t xml:space="preserve"> -</w:t>
            </w:r>
          </w:p>
        </w:tc>
        <w:tc>
          <w:tcPr>
            <w:tcW w:w="96" w:type="dxa"/>
            <w:tcBorders>
              <w:top w:val="nil"/>
              <w:left w:val="nil"/>
              <w:right w:val="nil"/>
            </w:tcBorders>
            <w:tcMar>
              <w:right w:w="74" w:type="dxa"/>
            </w:tcMar>
          </w:tcPr>
          <w:p w14:paraId="0F93F88E" w14:textId="3441A0BF" w:rsidR="00FC6A8F" w:rsidRPr="006A7BA1" w:rsidRDefault="00FC6A8F" w:rsidP="00FC6A8F">
            <w:pPr>
              <w:jc w:val="right"/>
              <w:rPr>
                <w:sz w:val="18"/>
                <w:szCs w:val="18"/>
              </w:rPr>
            </w:pPr>
          </w:p>
        </w:tc>
        <w:tc>
          <w:tcPr>
            <w:tcW w:w="1027" w:type="dxa"/>
            <w:gridSpan w:val="2"/>
            <w:tcBorders>
              <w:top w:val="nil"/>
              <w:left w:val="nil"/>
              <w:right w:val="nil"/>
            </w:tcBorders>
            <w:tcMar>
              <w:right w:w="74" w:type="dxa"/>
            </w:tcMar>
          </w:tcPr>
          <w:p w14:paraId="3AB30EF1" w14:textId="54C084C5" w:rsidR="00FC6A8F" w:rsidRPr="006A7BA1" w:rsidRDefault="00FC6A8F" w:rsidP="00FC6A8F">
            <w:pPr>
              <w:jc w:val="right"/>
              <w:rPr>
                <w:sz w:val="20"/>
                <w:szCs w:val="20"/>
              </w:rPr>
            </w:pPr>
            <w:r w:rsidRPr="002F3218">
              <w:rPr>
                <w:sz w:val="17"/>
                <w:szCs w:val="17"/>
              </w:rPr>
              <w:t xml:space="preserve"> -   </w:t>
            </w:r>
          </w:p>
        </w:tc>
        <w:tc>
          <w:tcPr>
            <w:tcW w:w="120" w:type="dxa"/>
            <w:tcBorders>
              <w:top w:val="nil"/>
              <w:left w:val="nil"/>
              <w:right w:val="nil"/>
            </w:tcBorders>
            <w:tcMar>
              <w:right w:w="74" w:type="dxa"/>
            </w:tcMar>
          </w:tcPr>
          <w:p w14:paraId="0251059A" w14:textId="78B25B0C" w:rsidR="00FC6A8F" w:rsidRPr="006A7BA1" w:rsidRDefault="00FC6A8F" w:rsidP="00FC6A8F">
            <w:pPr>
              <w:jc w:val="right"/>
              <w:rPr>
                <w:sz w:val="20"/>
                <w:szCs w:val="20"/>
              </w:rPr>
            </w:pPr>
          </w:p>
        </w:tc>
        <w:tc>
          <w:tcPr>
            <w:tcW w:w="1200" w:type="dxa"/>
            <w:gridSpan w:val="2"/>
            <w:tcBorders>
              <w:top w:val="nil"/>
              <w:left w:val="nil"/>
              <w:right w:val="nil"/>
            </w:tcBorders>
            <w:tcMar>
              <w:right w:w="0" w:type="dxa"/>
            </w:tcMar>
          </w:tcPr>
          <w:p w14:paraId="79509472" w14:textId="6D5BC142"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235BDFC4" w14:textId="74120260" w:rsidR="00FC6A8F" w:rsidRPr="006A7BA1" w:rsidRDefault="00FC6A8F" w:rsidP="00FC6A8F">
            <w:pPr>
              <w:jc w:val="right"/>
              <w:rPr>
                <w:sz w:val="18"/>
                <w:szCs w:val="18"/>
              </w:rPr>
            </w:pPr>
          </w:p>
        </w:tc>
        <w:tc>
          <w:tcPr>
            <w:tcW w:w="840" w:type="dxa"/>
            <w:tcBorders>
              <w:top w:val="nil"/>
              <w:left w:val="nil"/>
              <w:right w:val="nil"/>
            </w:tcBorders>
            <w:tcMar>
              <w:right w:w="0" w:type="dxa"/>
            </w:tcMar>
          </w:tcPr>
          <w:p w14:paraId="16A42079" w14:textId="71F21163"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317E7343" w14:textId="6E91EE2F" w:rsidR="00FC6A8F" w:rsidRPr="006A7BA1" w:rsidRDefault="00FC6A8F" w:rsidP="00FC6A8F">
            <w:pPr>
              <w:jc w:val="right"/>
              <w:rPr>
                <w:sz w:val="18"/>
                <w:szCs w:val="18"/>
              </w:rPr>
            </w:pPr>
          </w:p>
        </w:tc>
        <w:tc>
          <w:tcPr>
            <w:tcW w:w="1068" w:type="dxa"/>
            <w:gridSpan w:val="2"/>
            <w:tcBorders>
              <w:top w:val="nil"/>
              <w:left w:val="nil"/>
              <w:right w:val="nil"/>
            </w:tcBorders>
            <w:tcMar>
              <w:right w:w="74" w:type="dxa"/>
            </w:tcMar>
          </w:tcPr>
          <w:p w14:paraId="5B1898BF" w14:textId="04C37481" w:rsidR="00FC6A8F" w:rsidRPr="006A7BA1" w:rsidRDefault="00FC6A8F" w:rsidP="00FC6A8F">
            <w:pPr>
              <w:jc w:val="right"/>
              <w:rPr>
                <w:sz w:val="18"/>
                <w:szCs w:val="18"/>
              </w:rPr>
            </w:pPr>
            <w:r w:rsidRPr="002F3218">
              <w:rPr>
                <w:sz w:val="17"/>
                <w:szCs w:val="17"/>
              </w:rPr>
              <w:t xml:space="preserve"> (130.520)</w:t>
            </w:r>
          </w:p>
        </w:tc>
      </w:tr>
      <w:tr w:rsidR="00FC6A8F" w:rsidRPr="006A7BA1" w14:paraId="3996CA2A" w14:textId="77777777" w:rsidTr="009C1EC3">
        <w:trPr>
          <w:trHeight w:val="240"/>
        </w:trPr>
        <w:tc>
          <w:tcPr>
            <w:tcW w:w="3190" w:type="dxa"/>
            <w:tcBorders>
              <w:top w:val="nil"/>
              <w:left w:val="nil"/>
              <w:bottom w:val="nil"/>
              <w:right w:val="nil"/>
            </w:tcBorders>
            <w:vAlign w:val="bottom"/>
          </w:tcPr>
          <w:p w14:paraId="383C28E4" w14:textId="77777777" w:rsidR="00FC6A8F" w:rsidRPr="006A7BA1" w:rsidRDefault="00FC6A8F" w:rsidP="00FC6A8F">
            <w:pPr>
              <w:ind w:left="120" w:hanging="120"/>
              <w:rPr>
                <w:sz w:val="18"/>
                <w:szCs w:val="18"/>
                <w:lang w:val="en-GB"/>
              </w:rPr>
            </w:pPr>
            <w:r w:rsidRPr="006A7BA1">
              <w:rPr>
                <w:sz w:val="18"/>
                <w:szCs w:val="18"/>
                <w:lang w:val="en-GB"/>
              </w:rPr>
              <w:t>Restructuring costs</w:t>
            </w:r>
          </w:p>
        </w:tc>
        <w:tc>
          <w:tcPr>
            <w:tcW w:w="1005" w:type="dxa"/>
            <w:tcBorders>
              <w:top w:val="nil"/>
              <w:left w:val="nil"/>
              <w:right w:val="nil"/>
            </w:tcBorders>
            <w:tcMar>
              <w:right w:w="74" w:type="dxa"/>
            </w:tcMar>
          </w:tcPr>
          <w:p w14:paraId="76F9719D" w14:textId="59593C73" w:rsidR="00FC6A8F" w:rsidRPr="006A7BA1" w:rsidRDefault="00FC6A8F" w:rsidP="00FC6A8F">
            <w:pPr>
              <w:jc w:val="right"/>
              <w:rPr>
                <w:sz w:val="18"/>
                <w:szCs w:val="18"/>
              </w:rPr>
            </w:pPr>
            <w:r w:rsidRPr="002F3218">
              <w:rPr>
                <w:sz w:val="17"/>
                <w:szCs w:val="17"/>
              </w:rPr>
              <w:t xml:space="preserve"> -   </w:t>
            </w:r>
          </w:p>
        </w:tc>
        <w:tc>
          <w:tcPr>
            <w:tcW w:w="94" w:type="dxa"/>
            <w:gridSpan w:val="2"/>
            <w:tcBorders>
              <w:top w:val="nil"/>
              <w:left w:val="nil"/>
              <w:right w:val="nil"/>
            </w:tcBorders>
            <w:tcMar>
              <w:right w:w="74" w:type="dxa"/>
            </w:tcMar>
          </w:tcPr>
          <w:p w14:paraId="5A889C7A" w14:textId="77777777" w:rsidR="00FC6A8F" w:rsidRPr="006A7BA1" w:rsidRDefault="00FC6A8F" w:rsidP="00FC6A8F">
            <w:pPr>
              <w:jc w:val="right"/>
              <w:rPr>
                <w:sz w:val="18"/>
                <w:szCs w:val="18"/>
              </w:rPr>
            </w:pPr>
          </w:p>
        </w:tc>
        <w:tc>
          <w:tcPr>
            <w:tcW w:w="1109" w:type="dxa"/>
            <w:gridSpan w:val="3"/>
            <w:tcBorders>
              <w:top w:val="nil"/>
              <w:left w:val="nil"/>
              <w:right w:val="nil"/>
            </w:tcBorders>
            <w:tcMar>
              <w:right w:w="74" w:type="dxa"/>
            </w:tcMar>
          </w:tcPr>
          <w:p w14:paraId="45E7EBAE" w14:textId="4F70DB79" w:rsidR="00FC6A8F" w:rsidRPr="006A7BA1" w:rsidRDefault="00FC6A8F" w:rsidP="00FC6A8F">
            <w:pPr>
              <w:jc w:val="right"/>
              <w:rPr>
                <w:sz w:val="18"/>
                <w:szCs w:val="18"/>
              </w:rPr>
            </w:pPr>
            <w:r w:rsidRPr="002F3218">
              <w:rPr>
                <w:sz w:val="17"/>
                <w:szCs w:val="17"/>
              </w:rPr>
              <w:t xml:space="preserve"> -   </w:t>
            </w:r>
          </w:p>
        </w:tc>
        <w:tc>
          <w:tcPr>
            <w:tcW w:w="96" w:type="dxa"/>
            <w:tcBorders>
              <w:top w:val="nil"/>
              <w:left w:val="nil"/>
              <w:right w:val="nil"/>
            </w:tcBorders>
            <w:tcMar>
              <w:right w:w="74" w:type="dxa"/>
            </w:tcMar>
          </w:tcPr>
          <w:p w14:paraId="6D49599C" w14:textId="77777777" w:rsidR="00FC6A8F" w:rsidRPr="006A7BA1" w:rsidRDefault="00FC6A8F" w:rsidP="00FC6A8F">
            <w:pPr>
              <w:jc w:val="right"/>
              <w:rPr>
                <w:sz w:val="18"/>
                <w:szCs w:val="18"/>
              </w:rPr>
            </w:pPr>
          </w:p>
        </w:tc>
        <w:tc>
          <w:tcPr>
            <w:tcW w:w="1027" w:type="dxa"/>
            <w:gridSpan w:val="2"/>
            <w:tcBorders>
              <w:top w:val="nil"/>
              <w:left w:val="nil"/>
              <w:right w:val="nil"/>
            </w:tcBorders>
            <w:tcMar>
              <w:right w:w="74" w:type="dxa"/>
            </w:tcMar>
          </w:tcPr>
          <w:p w14:paraId="31FFA8FD" w14:textId="37A086AD"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3802BA5E" w14:textId="77777777" w:rsidR="00FC6A8F" w:rsidRPr="006A7BA1" w:rsidRDefault="00FC6A8F" w:rsidP="00FC6A8F">
            <w:pPr>
              <w:jc w:val="right"/>
              <w:rPr>
                <w:sz w:val="18"/>
                <w:szCs w:val="18"/>
              </w:rPr>
            </w:pPr>
          </w:p>
        </w:tc>
        <w:tc>
          <w:tcPr>
            <w:tcW w:w="1200" w:type="dxa"/>
            <w:gridSpan w:val="2"/>
            <w:tcBorders>
              <w:top w:val="nil"/>
              <w:left w:val="nil"/>
              <w:right w:val="nil"/>
            </w:tcBorders>
            <w:tcMar>
              <w:right w:w="0" w:type="dxa"/>
            </w:tcMar>
          </w:tcPr>
          <w:p w14:paraId="5BB4746D" w14:textId="245B6CE5"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34E34FFE" w14:textId="77777777" w:rsidR="00FC6A8F" w:rsidRPr="006A7BA1" w:rsidRDefault="00FC6A8F" w:rsidP="00FC6A8F">
            <w:pPr>
              <w:jc w:val="right"/>
              <w:rPr>
                <w:sz w:val="18"/>
                <w:szCs w:val="18"/>
              </w:rPr>
            </w:pPr>
          </w:p>
        </w:tc>
        <w:tc>
          <w:tcPr>
            <w:tcW w:w="840" w:type="dxa"/>
            <w:tcBorders>
              <w:top w:val="nil"/>
              <w:left w:val="nil"/>
              <w:right w:val="nil"/>
            </w:tcBorders>
            <w:tcMar>
              <w:right w:w="0" w:type="dxa"/>
            </w:tcMar>
          </w:tcPr>
          <w:p w14:paraId="0F808750" w14:textId="626D630F"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50D3B8D7" w14:textId="77777777" w:rsidR="00FC6A8F" w:rsidRPr="006A7BA1" w:rsidRDefault="00FC6A8F" w:rsidP="00FC6A8F">
            <w:pPr>
              <w:jc w:val="right"/>
              <w:rPr>
                <w:sz w:val="18"/>
                <w:szCs w:val="18"/>
              </w:rPr>
            </w:pPr>
          </w:p>
        </w:tc>
        <w:tc>
          <w:tcPr>
            <w:tcW w:w="1068" w:type="dxa"/>
            <w:gridSpan w:val="2"/>
            <w:tcBorders>
              <w:top w:val="nil"/>
              <w:left w:val="nil"/>
              <w:right w:val="nil"/>
            </w:tcBorders>
            <w:tcMar>
              <w:right w:w="74" w:type="dxa"/>
            </w:tcMar>
          </w:tcPr>
          <w:p w14:paraId="6566F375" w14:textId="197E166F" w:rsidR="00FC6A8F" w:rsidRPr="006A7BA1" w:rsidRDefault="00FC6A8F" w:rsidP="00FC6A8F">
            <w:pPr>
              <w:jc w:val="right"/>
              <w:rPr>
                <w:sz w:val="18"/>
                <w:szCs w:val="18"/>
              </w:rPr>
            </w:pPr>
            <w:r w:rsidRPr="002F3218">
              <w:rPr>
                <w:sz w:val="17"/>
                <w:szCs w:val="17"/>
              </w:rPr>
              <w:t xml:space="preserve"> -   </w:t>
            </w:r>
          </w:p>
        </w:tc>
      </w:tr>
      <w:tr w:rsidR="00FC6A8F" w:rsidRPr="006A7BA1" w14:paraId="4E2BA8E0" w14:textId="77777777" w:rsidTr="009C1EC3">
        <w:trPr>
          <w:trHeight w:val="240"/>
        </w:trPr>
        <w:tc>
          <w:tcPr>
            <w:tcW w:w="3190" w:type="dxa"/>
            <w:tcBorders>
              <w:top w:val="nil"/>
              <w:left w:val="nil"/>
              <w:bottom w:val="nil"/>
              <w:right w:val="nil"/>
            </w:tcBorders>
            <w:vAlign w:val="bottom"/>
          </w:tcPr>
          <w:p w14:paraId="68D66DFE" w14:textId="77777777" w:rsidR="00FC6A8F" w:rsidRPr="006A7BA1" w:rsidRDefault="00FC6A8F" w:rsidP="00FC6A8F">
            <w:pPr>
              <w:ind w:left="120" w:hanging="120"/>
              <w:rPr>
                <w:sz w:val="18"/>
                <w:szCs w:val="18"/>
                <w:lang w:val="en-GB"/>
              </w:rPr>
            </w:pPr>
            <w:r w:rsidRPr="006A7BA1">
              <w:rPr>
                <w:sz w:val="18"/>
                <w:szCs w:val="18"/>
                <w:lang w:val="en-GB"/>
              </w:rPr>
              <w:t>Costs for investment in property and equipment</w:t>
            </w:r>
          </w:p>
        </w:tc>
        <w:tc>
          <w:tcPr>
            <w:tcW w:w="1005" w:type="dxa"/>
            <w:tcBorders>
              <w:top w:val="nil"/>
              <w:left w:val="nil"/>
              <w:right w:val="nil"/>
            </w:tcBorders>
            <w:tcMar>
              <w:right w:w="74" w:type="dxa"/>
            </w:tcMar>
          </w:tcPr>
          <w:p w14:paraId="0546A715" w14:textId="152F6DF4" w:rsidR="00FC6A8F" w:rsidRPr="006A7BA1" w:rsidRDefault="00FC6A8F" w:rsidP="00FC6A8F">
            <w:pPr>
              <w:jc w:val="right"/>
              <w:rPr>
                <w:sz w:val="18"/>
                <w:szCs w:val="18"/>
              </w:rPr>
            </w:pPr>
            <w:r w:rsidRPr="002F3218">
              <w:rPr>
                <w:sz w:val="17"/>
                <w:szCs w:val="17"/>
              </w:rPr>
              <w:t xml:space="preserve"> -   </w:t>
            </w:r>
          </w:p>
        </w:tc>
        <w:tc>
          <w:tcPr>
            <w:tcW w:w="94" w:type="dxa"/>
            <w:gridSpan w:val="2"/>
            <w:tcBorders>
              <w:top w:val="nil"/>
              <w:left w:val="nil"/>
              <w:right w:val="nil"/>
            </w:tcBorders>
            <w:tcMar>
              <w:right w:w="74" w:type="dxa"/>
            </w:tcMar>
          </w:tcPr>
          <w:p w14:paraId="02848322" w14:textId="77777777" w:rsidR="00FC6A8F" w:rsidRPr="006A7BA1" w:rsidRDefault="00FC6A8F" w:rsidP="00FC6A8F">
            <w:pPr>
              <w:jc w:val="right"/>
              <w:rPr>
                <w:sz w:val="18"/>
                <w:szCs w:val="18"/>
              </w:rPr>
            </w:pPr>
          </w:p>
        </w:tc>
        <w:tc>
          <w:tcPr>
            <w:tcW w:w="1109" w:type="dxa"/>
            <w:gridSpan w:val="3"/>
            <w:tcBorders>
              <w:top w:val="nil"/>
              <w:left w:val="nil"/>
              <w:right w:val="nil"/>
            </w:tcBorders>
            <w:tcMar>
              <w:right w:w="74" w:type="dxa"/>
            </w:tcMar>
          </w:tcPr>
          <w:p w14:paraId="30A7732A" w14:textId="5799E402" w:rsidR="00FC6A8F" w:rsidRPr="006A7BA1" w:rsidRDefault="00FC6A8F" w:rsidP="00FC6A8F">
            <w:pPr>
              <w:jc w:val="right"/>
              <w:rPr>
                <w:sz w:val="18"/>
                <w:szCs w:val="18"/>
              </w:rPr>
            </w:pPr>
            <w:r w:rsidRPr="002F3218">
              <w:rPr>
                <w:sz w:val="17"/>
                <w:szCs w:val="17"/>
              </w:rPr>
              <w:t xml:space="preserve"> -   </w:t>
            </w:r>
          </w:p>
        </w:tc>
        <w:tc>
          <w:tcPr>
            <w:tcW w:w="96" w:type="dxa"/>
            <w:tcBorders>
              <w:top w:val="nil"/>
              <w:left w:val="nil"/>
              <w:right w:val="nil"/>
            </w:tcBorders>
            <w:tcMar>
              <w:right w:w="74" w:type="dxa"/>
            </w:tcMar>
          </w:tcPr>
          <w:p w14:paraId="22F9D480" w14:textId="77777777" w:rsidR="00FC6A8F" w:rsidRPr="006A7BA1" w:rsidRDefault="00FC6A8F" w:rsidP="00FC6A8F">
            <w:pPr>
              <w:jc w:val="right"/>
              <w:rPr>
                <w:sz w:val="18"/>
                <w:szCs w:val="18"/>
              </w:rPr>
            </w:pPr>
          </w:p>
        </w:tc>
        <w:tc>
          <w:tcPr>
            <w:tcW w:w="1027" w:type="dxa"/>
            <w:gridSpan w:val="2"/>
            <w:tcBorders>
              <w:top w:val="nil"/>
              <w:left w:val="nil"/>
              <w:right w:val="nil"/>
            </w:tcBorders>
            <w:tcMar>
              <w:right w:w="74" w:type="dxa"/>
            </w:tcMar>
          </w:tcPr>
          <w:p w14:paraId="6559EC7E" w14:textId="45CD0DAC"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45D28E3E" w14:textId="77777777" w:rsidR="00FC6A8F" w:rsidRPr="006A7BA1" w:rsidRDefault="00FC6A8F" w:rsidP="00FC6A8F">
            <w:pPr>
              <w:jc w:val="right"/>
              <w:rPr>
                <w:sz w:val="18"/>
                <w:szCs w:val="18"/>
              </w:rPr>
            </w:pPr>
          </w:p>
        </w:tc>
        <w:tc>
          <w:tcPr>
            <w:tcW w:w="1200" w:type="dxa"/>
            <w:gridSpan w:val="2"/>
            <w:tcBorders>
              <w:top w:val="nil"/>
              <w:left w:val="nil"/>
              <w:right w:val="nil"/>
            </w:tcBorders>
            <w:tcMar>
              <w:right w:w="0" w:type="dxa"/>
            </w:tcMar>
          </w:tcPr>
          <w:p w14:paraId="39A7ACA7" w14:textId="66925D5E"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70974B1F" w14:textId="77777777" w:rsidR="00FC6A8F" w:rsidRPr="006A7BA1" w:rsidRDefault="00FC6A8F" w:rsidP="00FC6A8F">
            <w:pPr>
              <w:jc w:val="right"/>
              <w:rPr>
                <w:sz w:val="18"/>
                <w:szCs w:val="18"/>
              </w:rPr>
            </w:pPr>
          </w:p>
        </w:tc>
        <w:tc>
          <w:tcPr>
            <w:tcW w:w="840" w:type="dxa"/>
            <w:tcBorders>
              <w:top w:val="nil"/>
              <w:left w:val="nil"/>
              <w:right w:val="nil"/>
            </w:tcBorders>
            <w:tcMar>
              <w:right w:w="0" w:type="dxa"/>
            </w:tcMar>
          </w:tcPr>
          <w:p w14:paraId="7729D6E6" w14:textId="1814CFD8" w:rsidR="00FC6A8F" w:rsidRPr="006A7BA1" w:rsidRDefault="00FC6A8F" w:rsidP="00FC6A8F">
            <w:pPr>
              <w:jc w:val="right"/>
              <w:rPr>
                <w:sz w:val="18"/>
                <w:szCs w:val="18"/>
              </w:rPr>
            </w:pPr>
            <w:r w:rsidRPr="002F3218">
              <w:rPr>
                <w:sz w:val="17"/>
                <w:szCs w:val="17"/>
              </w:rPr>
              <w:t xml:space="preserve"> -   </w:t>
            </w:r>
          </w:p>
        </w:tc>
        <w:tc>
          <w:tcPr>
            <w:tcW w:w="120" w:type="dxa"/>
            <w:tcBorders>
              <w:top w:val="nil"/>
              <w:left w:val="nil"/>
              <w:right w:val="nil"/>
            </w:tcBorders>
            <w:tcMar>
              <w:right w:w="74" w:type="dxa"/>
            </w:tcMar>
          </w:tcPr>
          <w:p w14:paraId="1B263276" w14:textId="77777777" w:rsidR="00FC6A8F" w:rsidRPr="006A7BA1" w:rsidRDefault="00FC6A8F" w:rsidP="00FC6A8F">
            <w:pPr>
              <w:jc w:val="right"/>
              <w:rPr>
                <w:sz w:val="18"/>
                <w:szCs w:val="18"/>
              </w:rPr>
            </w:pPr>
          </w:p>
        </w:tc>
        <w:tc>
          <w:tcPr>
            <w:tcW w:w="1068" w:type="dxa"/>
            <w:gridSpan w:val="2"/>
            <w:tcBorders>
              <w:top w:val="nil"/>
              <w:left w:val="nil"/>
              <w:right w:val="nil"/>
            </w:tcBorders>
            <w:tcMar>
              <w:right w:w="74" w:type="dxa"/>
            </w:tcMar>
          </w:tcPr>
          <w:p w14:paraId="236AAAEA" w14:textId="71764C23" w:rsidR="00FC6A8F" w:rsidRPr="006A7BA1" w:rsidRDefault="00FC6A8F" w:rsidP="00FC6A8F">
            <w:pPr>
              <w:jc w:val="right"/>
              <w:rPr>
                <w:sz w:val="18"/>
                <w:szCs w:val="18"/>
              </w:rPr>
            </w:pPr>
            <w:r w:rsidRPr="002F3218">
              <w:rPr>
                <w:sz w:val="17"/>
                <w:szCs w:val="17"/>
              </w:rPr>
              <w:t xml:space="preserve"> -   </w:t>
            </w:r>
          </w:p>
        </w:tc>
      </w:tr>
      <w:tr w:rsidR="00FC6A8F" w:rsidRPr="006A7BA1" w14:paraId="4C9BE2EA" w14:textId="77777777" w:rsidTr="009C1EC3">
        <w:trPr>
          <w:trHeight w:val="240"/>
        </w:trPr>
        <w:tc>
          <w:tcPr>
            <w:tcW w:w="3190" w:type="dxa"/>
            <w:tcBorders>
              <w:top w:val="nil"/>
              <w:left w:val="nil"/>
              <w:bottom w:val="nil"/>
              <w:right w:val="nil"/>
            </w:tcBorders>
            <w:vAlign w:val="bottom"/>
          </w:tcPr>
          <w:p w14:paraId="7BFA795B" w14:textId="77777777" w:rsidR="00FC6A8F" w:rsidRPr="006A7BA1" w:rsidRDefault="00FC6A8F" w:rsidP="00FC6A8F">
            <w:pPr>
              <w:ind w:left="120" w:hanging="120"/>
              <w:rPr>
                <w:sz w:val="18"/>
                <w:szCs w:val="18"/>
                <w:lang w:val="en-GB"/>
              </w:rPr>
            </w:pPr>
            <w:r w:rsidRPr="006A7BA1">
              <w:rPr>
                <w:sz w:val="18"/>
                <w:szCs w:val="18"/>
                <w:lang w:val="en-GB"/>
              </w:rPr>
              <w:t>Other expenses</w:t>
            </w:r>
          </w:p>
        </w:tc>
        <w:tc>
          <w:tcPr>
            <w:tcW w:w="1005" w:type="dxa"/>
            <w:tcBorders>
              <w:top w:val="nil"/>
              <w:left w:val="nil"/>
              <w:bottom w:val="single" w:sz="4" w:space="0" w:color="auto"/>
              <w:right w:val="nil"/>
            </w:tcBorders>
            <w:tcMar>
              <w:right w:w="74" w:type="dxa"/>
            </w:tcMar>
          </w:tcPr>
          <w:p w14:paraId="530E8C0C" w14:textId="3DE93878" w:rsidR="00FC6A8F" w:rsidRPr="006A7BA1" w:rsidRDefault="00FC6A8F" w:rsidP="00FC6A8F">
            <w:pPr>
              <w:jc w:val="right"/>
              <w:rPr>
                <w:sz w:val="18"/>
                <w:szCs w:val="18"/>
              </w:rPr>
            </w:pPr>
            <w:r w:rsidRPr="002F3218">
              <w:rPr>
                <w:sz w:val="17"/>
                <w:szCs w:val="17"/>
              </w:rPr>
              <w:t xml:space="preserve"> (1.232.480)</w:t>
            </w:r>
          </w:p>
        </w:tc>
        <w:tc>
          <w:tcPr>
            <w:tcW w:w="94" w:type="dxa"/>
            <w:gridSpan w:val="2"/>
            <w:tcBorders>
              <w:top w:val="nil"/>
              <w:left w:val="nil"/>
              <w:right w:val="nil"/>
            </w:tcBorders>
            <w:tcMar>
              <w:right w:w="74" w:type="dxa"/>
            </w:tcMar>
          </w:tcPr>
          <w:p w14:paraId="701F8917" w14:textId="37282172" w:rsidR="00FC6A8F" w:rsidRPr="006A7BA1" w:rsidRDefault="00FC6A8F" w:rsidP="00FC6A8F">
            <w:pPr>
              <w:jc w:val="right"/>
              <w:rPr>
                <w:sz w:val="18"/>
                <w:szCs w:val="18"/>
              </w:rPr>
            </w:pPr>
          </w:p>
        </w:tc>
        <w:tc>
          <w:tcPr>
            <w:tcW w:w="1109" w:type="dxa"/>
            <w:gridSpan w:val="3"/>
            <w:tcBorders>
              <w:top w:val="nil"/>
              <w:left w:val="nil"/>
              <w:bottom w:val="single" w:sz="4" w:space="0" w:color="auto"/>
              <w:right w:val="nil"/>
            </w:tcBorders>
            <w:tcMar>
              <w:right w:w="74" w:type="dxa"/>
            </w:tcMar>
          </w:tcPr>
          <w:p w14:paraId="04DB244E" w14:textId="1997E1B1" w:rsidR="00FC6A8F" w:rsidRPr="006A7BA1" w:rsidRDefault="00FC6A8F" w:rsidP="00FC6A8F">
            <w:pPr>
              <w:jc w:val="right"/>
              <w:rPr>
                <w:sz w:val="18"/>
                <w:szCs w:val="18"/>
              </w:rPr>
            </w:pPr>
            <w:r w:rsidRPr="002F3218">
              <w:rPr>
                <w:sz w:val="17"/>
                <w:szCs w:val="17"/>
              </w:rPr>
              <w:t xml:space="preserve"> (559)</w:t>
            </w:r>
          </w:p>
        </w:tc>
        <w:tc>
          <w:tcPr>
            <w:tcW w:w="96" w:type="dxa"/>
            <w:tcBorders>
              <w:top w:val="nil"/>
              <w:left w:val="nil"/>
              <w:right w:val="nil"/>
            </w:tcBorders>
            <w:tcMar>
              <w:right w:w="74" w:type="dxa"/>
            </w:tcMar>
          </w:tcPr>
          <w:p w14:paraId="660C7C01" w14:textId="72B9FD84" w:rsidR="00FC6A8F" w:rsidRPr="006A7BA1" w:rsidRDefault="00FC6A8F" w:rsidP="00FC6A8F">
            <w:pPr>
              <w:jc w:val="right"/>
              <w:rPr>
                <w:sz w:val="18"/>
                <w:szCs w:val="18"/>
              </w:rPr>
            </w:pPr>
          </w:p>
        </w:tc>
        <w:tc>
          <w:tcPr>
            <w:tcW w:w="1027" w:type="dxa"/>
            <w:gridSpan w:val="2"/>
            <w:tcBorders>
              <w:top w:val="nil"/>
              <w:left w:val="nil"/>
              <w:bottom w:val="single" w:sz="4" w:space="0" w:color="auto"/>
              <w:right w:val="nil"/>
            </w:tcBorders>
            <w:tcMar>
              <w:right w:w="74" w:type="dxa"/>
            </w:tcMar>
          </w:tcPr>
          <w:p w14:paraId="07FE30FF" w14:textId="643FB653" w:rsidR="00FC6A8F" w:rsidRPr="006A7BA1" w:rsidRDefault="00FC6A8F" w:rsidP="00FC6A8F">
            <w:pPr>
              <w:jc w:val="right"/>
              <w:rPr>
                <w:sz w:val="18"/>
                <w:szCs w:val="18"/>
              </w:rPr>
            </w:pPr>
            <w:r w:rsidRPr="002F3218">
              <w:rPr>
                <w:sz w:val="17"/>
                <w:szCs w:val="17"/>
              </w:rPr>
              <w:t xml:space="preserve"> -</w:t>
            </w:r>
          </w:p>
        </w:tc>
        <w:tc>
          <w:tcPr>
            <w:tcW w:w="120" w:type="dxa"/>
            <w:tcBorders>
              <w:top w:val="nil"/>
              <w:left w:val="nil"/>
              <w:right w:val="nil"/>
            </w:tcBorders>
            <w:tcMar>
              <w:right w:w="74" w:type="dxa"/>
            </w:tcMar>
          </w:tcPr>
          <w:p w14:paraId="3DAA5910" w14:textId="7B427447" w:rsidR="00FC6A8F" w:rsidRPr="006A7BA1" w:rsidRDefault="00FC6A8F" w:rsidP="00FC6A8F">
            <w:pPr>
              <w:jc w:val="right"/>
              <w:rPr>
                <w:sz w:val="18"/>
                <w:szCs w:val="18"/>
              </w:rPr>
            </w:pPr>
          </w:p>
        </w:tc>
        <w:tc>
          <w:tcPr>
            <w:tcW w:w="1200" w:type="dxa"/>
            <w:gridSpan w:val="2"/>
            <w:tcBorders>
              <w:top w:val="nil"/>
              <w:left w:val="nil"/>
              <w:bottom w:val="single" w:sz="4" w:space="0" w:color="auto"/>
              <w:right w:val="nil"/>
            </w:tcBorders>
            <w:tcMar>
              <w:right w:w="0" w:type="dxa"/>
            </w:tcMar>
          </w:tcPr>
          <w:p w14:paraId="4B279E04" w14:textId="5AFAD48E" w:rsidR="00FC6A8F" w:rsidRPr="006A7BA1" w:rsidRDefault="00FC6A8F" w:rsidP="00FC6A8F">
            <w:pPr>
              <w:jc w:val="right"/>
              <w:rPr>
                <w:sz w:val="18"/>
                <w:szCs w:val="18"/>
              </w:rPr>
            </w:pPr>
            <w:r w:rsidRPr="002F3218">
              <w:rPr>
                <w:sz w:val="17"/>
                <w:szCs w:val="17"/>
              </w:rPr>
              <w:t xml:space="preserve"> (403.791)</w:t>
            </w:r>
          </w:p>
        </w:tc>
        <w:tc>
          <w:tcPr>
            <w:tcW w:w="120" w:type="dxa"/>
            <w:tcBorders>
              <w:top w:val="nil"/>
              <w:left w:val="nil"/>
              <w:right w:val="nil"/>
            </w:tcBorders>
            <w:tcMar>
              <w:right w:w="74" w:type="dxa"/>
            </w:tcMar>
          </w:tcPr>
          <w:p w14:paraId="49E5EC2C" w14:textId="63B9335C" w:rsidR="00FC6A8F" w:rsidRPr="006A7BA1" w:rsidRDefault="00FC6A8F" w:rsidP="00FC6A8F">
            <w:pPr>
              <w:jc w:val="right"/>
              <w:rPr>
                <w:sz w:val="18"/>
                <w:szCs w:val="18"/>
              </w:rPr>
            </w:pPr>
          </w:p>
        </w:tc>
        <w:tc>
          <w:tcPr>
            <w:tcW w:w="840" w:type="dxa"/>
            <w:tcBorders>
              <w:top w:val="nil"/>
              <w:left w:val="nil"/>
              <w:bottom w:val="single" w:sz="4" w:space="0" w:color="auto"/>
              <w:right w:val="nil"/>
            </w:tcBorders>
            <w:tcMar>
              <w:right w:w="0" w:type="dxa"/>
            </w:tcMar>
          </w:tcPr>
          <w:p w14:paraId="14A24355" w14:textId="52F44037" w:rsidR="00FC6A8F" w:rsidRPr="006A7BA1" w:rsidRDefault="00FC6A8F" w:rsidP="00FC6A8F">
            <w:pPr>
              <w:jc w:val="right"/>
              <w:rPr>
                <w:sz w:val="18"/>
                <w:szCs w:val="18"/>
              </w:rPr>
            </w:pPr>
            <w:r w:rsidRPr="002F3218">
              <w:rPr>
                <w:sz w:val="17"/>
                <w:szCs w:val="17"/>
              </w:rPr>
              <w:t xml:space="preserve"> (213.356)</w:t>
            </w:r>
          </w:p>
        </w:tc>
        <w:tc>
          <w:tcPr>
            <w:tcW w:w="120" w:type="dxa"/>
            <w:tcBorders>
              <w:top w:val="nil"/>
              <w:left w:val="nil"/>
              <w:right w:val="nil"/>
            </w:tcBorders>
            <w:tcMar>
              <w:right w:w="74" w:type="dxa"/>
            </w:tcMar>
          </w:tcPr>
          <w:p w14:paraId="2FFDC435" w14:textId="7F50581E" w:rsidR="00FC6A8F" w:rsidRPr="006A7BA1" w:rsidRDefault="00FC6A8F" w:rsidP="00FC6A8F">
            <w:pPr>
              <w:jc w:val="right"/>
              <w:rPr>
                <w:sz w:val="18"/>
                <w:szCs w:val="18"/>
              </w:rPr>
            </w:pPr>
          </w:p>
        </w:tc>
        <w:tc>
          <w:tcPr>
            <w:tcW w:w="1068" w:type="dxa"/>
            <w:gridSpan w:val="2"/>
            <w:tcBorders>
              <w:top w:val="nil"/>
              <w:left w:val="nil"/>
              <w:bottom w:val="single" w:sz="4" w:space="0" w:color="auto"/>
              <w:right w:val="nil"/>
            </w:tcBorders>
            <w:tcMar>
              <w:right w:w="74" w:type="dxa"/>
            </w:tcMar>
          </w:tcPr>
          <w:p w14:paraId="355D052A" w14:textId="5EA80341" w:rsidR="00FC6A8F" w:rsidRPr="006A7BA1" w:rsidRDefault="00FC6A8F" w:rsidP="00FC6A8F">
            <w:pPr>
              <w:jc w:val="right"/>
              <w:rPr>
                <w:sz w:val="18"/>
                <w:szCs w:val="18"/>
              </w:rPr>
            </w:pPr>
            <w:r w:rsidRPr="002F3218">
              <w:rPr>
                <w:sz w:val="17"/>
                <w:szCs w:val="17"/>
              </w:rPr>
              <w:t xml:space="preserve"> (1.850.186)</w:t>
            </w:r>
          </w:p>
        </w:tc>
      </w:tr>
      <w:tr w:rsidR="00FC6A8F" w:rsidRPr="006A7BA1" w14:paraId="36364FB3" w14:textId="77777777" w:rsidTr="009C1EC3">
        <w:trPr>
          <w:trHeight w:val="240"/>
        </w:trPr>
        <w:tc>
          <w:tcPr>
            <w:tcW w:w="3190" w:type="dxa"/>
            <w:tcBorders>
              <w:top w:val="nil"/>
              <w:left w:val="nil"/>
              <w:bottom w:val="nil"/>
              <w:right w:val="nil"/>
            </w:tcBorders>
            <w:vAlign w:val="bottom"/>
          </w:tcPr>
          <w:p w14:paraId="135D0FDD" w14:textId="77777777" w:rsidR="00FC6A8F" w:rsidRPr="006A7BA1" w:rsidRDefault="00FC6A8F" w:rsidP="00FC6A8F">
            <w:pPr>
              <w:ind w:left="120" w:hanging="120"/>
              <w:rPr>
                <w:sz w:val="18"/>
                <w:szCs w:val="18"/>
                <w:lang w:val="en-GB"/>
              </w:rPr>
            </w:pPr>
            <w:r w:rsidRPr="006A7BA1">
              <w:rPr>
                <w:b/>
                <w:bCs/>
                <w:sz w:val="18"/>
                <w:szCs w:val="18"/>
                <w:lang w:val="en-GB"/>
              </w:rPr>
              <w:t>Total expenses by segments</w:t>
            </w:r>
          </w:p>
        </w:tc>
        <w:tc>
          <w:tcPr>
            <w:tcW w:w="1005" w:type="dxa"/>
            <w:tcBorders>
              <w:top w:val="single" w:sz="4" w:space="0" w:color="auto"/>
              <w:left w:val="nil"/>
              <w:bottom w:val="single" w:sz="4" w:space="0" w:color="auto"/>
              <w:right w:val="nil"/>
            </w:tcBorders>
            <w:tcMar>
              <w:right w:w="74" w:type="dxa"/>
            </w:tcMar>
          </w:tcPr>
          <w:p w14:paraId="7436577D" w14:textId="3041BF0B" w:rsidR="00FC6A8F" w:rsidRPr="006A7BA1" w:rsidRDefault="00FC6A8F" w:rsidP="00FC6A8F">
            <w:pPr>
              <w:jc w:val="right"/>
              <w:rPr>
                <w:b/>
                <w:bCs/>
                <w:sz w:val="18"/>
                <w:szCs w:val="18"/>
              </w:rPr>
            </w:pPr>
            <w:r w:rsidRPr="002F3218">
              <w:rPr>
                <w:b/>
                <w:bCs/>
                <w:sz w:val="17"/>
                <w:szCs w:val="17"/>
              </w:rPr>
              <w:t xml:space="preserve"> (2.686.699)</w:t>
            </w:r>
          </w:p>
        </w:tc>
        <w:tc>
          <w:tcPr>
            <w:tcW w:w="94" w:type="dxa"/>
            <w:gridSpan w:val="2"/>
            <w:tcBorders>
              <w:top w:val="nil"/>
              <w:left w:val="nil"/>
              <w:right w:val="nil"/>
            </w:tcBorders>
            <w:tcMar>
              <w:right w:w="74" w:type="dxa"/>
            </w:tcMar>
          </w:tcPr>
          <w:p w14:paraId="63C75E2E" w14:textId="77777777" w:rsidR="00FC6A8F" w:rsidRPr="006A7BA1" w:rsidRDefault="00FC6A8F" w:rsidP="00FC6A8F">
            <w:pPr>
              <w:jc w:val="right"/>
              <w:rPr>
                <w:b/>
                <w:bCs/>
                <w:sz w:val="18"/>
                <w:szCs w:val="18"/>
              </w:rPr>
            </w:pPr>
          </w:p>
        </w:tc>
        <w:tc>
          <w:tcPr>
            <w:tcW w:w="1109" w:type="dxa"/>
            <w:gridSpan w:val="3"/>
            <w:tcBorders>
              <w:top w:val="single" w:sz="4" w:space="0" w:color="auto"/>
              <w:left w:val="nil"/>
              <w:bottom w:val="single" w:sz="4" w:space="0" w:color="auto"/>
              <w:right w:val="nil"/>
            </w:tcBorders>
            <w:tcMar>
              <w:right w:w="74" w:type="dxa"/>
            </w:tcMar>
          </w:tcPr>
          <w:p w14:paraId="7274E9A4" w14:textId="2EF7982F" w:rsidR="00FC6A8F" w:rsidRPr="006A7BA1" w:rsidRDefault="00FC6A8F" w:rsidP="00FC6A8F">
            <w:pPr>
              <w:jc w:val="right"/>
              <w:rPr>
                <w:b/>
                <w:bCs/>
                <w:sz w:val="18"/>
                <w:szCs w:val="18"/>
              </w:rPr>
            </w:pPr>
            <w:r w:rsidRPr="002F3218">
              <w:rPr>
                <w:b/>
                <w:bCs/>
                <w:sz w:val="17"/>
                <w:szCs w:val="17"/>
              </w:rPr>
              <w:t xml:space="preserve"> 78.818</w:t>
            </w:r>
          </w:p>
        </w:tc>
        <w:tc>
          <w:tcPr>
            <w:tcW w:w="96" w:type="dxa"/>
            <w:tcBorders>
              <w:top w:val="nil"/>
              <w:left w:val="nil"/>
              <w:right w:val="nil"/>
            </w:tcBorders>
            <w:tcMar>
              <w:right w:w="74" w:type="dxa"/>
            </w:tcMar>
          </w:tcPr>
          <w:p w14:paraId="0A343E1B" w14:textId="77777777" w:rsidR="00FC6A8F" w:rsidRPr="006A7BA1" w:rsidRDefault="00FC6A8F" w:rsidP="00FC6A8F">
            <w:pPr>
              <w:jc w:val="right"/>
              <w:rPr>
                <w:b/>
                <w:bCs/>
                <w:sz w:val="18"/>
                <w:szCs w:val="18"/>
              </w:rPr>
            </w:pPr>
          </w:p>
        </w:tc>
        <w:tc>
          <w:tcPr>
            <w:tcW w:w="1027" w:type="dxa"/>
            <w:gridSpan w:val="2"/>
            <w:tcBorders>
              <w:top w:val="single" w:sz="4" w:space="0" w:color="auto"/>
              <w:left w:val="nil"/>
              <w:bottom w:val="single" w:sz="4" w:space="0" w:color="auto"/>
              <w:right w:val="nil"/>
            </w:tcBorders>
            <w:tcMar>
              <w:right w:w="74" w:type="dxa"/>
            </w:tcMar>
          </w:tcPr>
          <w:p w14:paraId="113F394D" w14:textId="6B9604A3" w:rsidR="00FC6A8F" w:rsidRPr="006A7BA1" w:rsidRDefault="00FC6A8F" w:rsidP="00FC6A8F">
            <w:pPr>
              <w:jc w:val="right"/>
              <w:rPr>
                <w:b/>
                <w:bCs/>
                <w:sz w:val="18"/>
                <w:szCs w:val="18"/>
              </w:rPr>
            </w:pPr>
            <w:r w:rsidRPr="002F3218">
              <w:rPr>
                <w:b/>
                <w:bCs/>
                <w:sz w:val="17"/>
                <w:szCs w:val="17"/>
              </w:rPr>
              <w:t xml:space="preserve"> -</w:t>
            </w:r>
          </w:p>
        </w:tc>
        <w:tc>
          <w:tcPr>
            <w:tcW w:w="120" w:type="dxa"/>
            <w:tcBorders>
              <w:top w:val="nil"/>
              <w:left w:val="nil"/>
              <w:right w:val="nil"/>
            </w:tcBorders>
            <w:tcMar>
              <w:right w:w="74" w:type="dxa"/>
            </w:tcMar>
          </w:tcPr>
          <w:p w14:paraId="4185E7E2" w14:textId="77777777" w:rsidR="00FC6A8F" w:rsidRPr="006A7BA1" w:rsidRDefault="00FC6A8F" w:rsidP="00FC6A8F">
            <w:pPr>
              <w:jc w:val="right"/>
              <w:rPr>
                <w:b/>
                <w:bCs/>
                <w:sz w:val="18"/>
                <w:szCs w:val="18"/>
              </w:rPr>
            </w:pPr>
          </w:p>
        </w:tc>
        <w:tc>
          <w:tcPr>
            <w:tcW w:w="1200" w:type="dxa"/>
            <w:gridSpan w:val="2"/>
            <w:tcBorders>
              <w:top w:val="single" w:sz="4" w:space="0" w:color="auto"/>
              <w:left w:val="nil"/>
              <w:bottom w:val="single" w:sz="4" w:space="0" w:color="auto"/>
              <w:right w:val="nil"/>
            </w:tcBorders>
            <w:tcMar>
              <w:right w:w="0" w:type="dxa"/>
            </w:tcMar>
          </w:tcPr>
          <w:p w14:paraId="491DA9AF" w14:textId="763508B3" w:rsidR="00FC6A8F" w:rsidRPr="006A7BA1" w:rsidRDefault="00FC6A8F" w:rsidP="00FC6A8F">
            <w:pPr>
              <w:jc w:val="right"/>
              <w:rPr>
                <w:b/>
                <w:bCs/>
                <w:sz w:val="18"/>
                <w:szCs w:val="18"/>
              </w:rPr>
            </w:pPr>
            <w:r w:rsidRPr="002F3218">
              <w:rPr>
                <w:b/>
                <w:bCs/>
                <w:sz w:val="17"/>
                <w:szCs w:val="17"/>
              </w:rPr>
              <w:t xml:space="preserve"> (420.679)</w:t>
            </w:r>
          </w:p>
        </w:tc>
        <w:tc>
          <w:tcPr>
            <w:tcW w:w="120" w:type="dxa"/>
            <w:tcBorders>
              <w:top w:val="nil"/>
              <w:left w:val="nil"/>
              <w:right w:val="nil"/>
            </w:tcBorders>
            <w:tcMar>
              <w:right w:w="74" w:type="dxa"/>
            </w:tcMar>
          </w:tcPr>
          <w:p w14:paraId="12037D96" w14:textId="77777777" w:rsidR="00FC6A8F" w:rsidRPr="006A7BA1" w:rsidRDefault="00FC6A8F" w:rsidP="00FC6A8F">
            <w:pPr>
              <w:jc w:val="right"/>
              <w:rPr>
                <w:b/>
                <w:bCs/>
                <w:sz w:val="18"/>
                <w:szCs w:val="18"/>
              </w:rPr>
            </w:pPr>
          </w:p>
        </w:tc>
        <w:tc>
          <w:tcPr>
            <w:tcW w:w="840" w:type="dxa"/>
            <w:tcBorders>
              <w:top w:val="single" w:sz="4" w:space="0" w:color="auto"/>
              <w:left w:val="nil"/>
              <w:bottom w:val="single" w:sz="4" w:space="0" w:color="auto"/>
              <w:right w:val="nil"/>
            </w:tcBorders>
            <w:tcMar>
              <w:right w:w="0" w:type="dxa"/>
            </w:tcMar>
          </w:tcPr>
          <w:p w14:paraId="2AF5A342" w14:textId="6B9BA81F" w:rsidR="00FC6A8F" w:rsidRPr="006A7BA1" w:rsidRDefault="00FC6A8F" w:rsidP="00FC6A8F">
            <w:pPr>
              <w:jc w:val="right"/>
              <w:rPr>
                <w:b/>
                <w:bCs/>
                <w:sz w:val="18"/>
                <w:szCs w:val="18"/>
              </w:rPr>
            </w:pPr>
            <w:r w:rsidRPr="002F3218">
              <w:rPr>
                <w:b/>
                <w:bCs/>
                <w:sz w:val="17"/>
                <w:szCs w:val="17"/>
              </w:rPr>
              <w:t xml:space="preserve"> (213.356)</w:t>
            </w:r>
          </w:p>
        </w:tc>
        <w:tc>
          <w:tcPr>
            <w:tcW w:w="120" w:type="dxa"/>
            <w:tcBorders>
              <w:top w:val="nil"/>
              <w:left w:val="nil"/>
              <w:right w:val="nil"/>
            </w:tcBorders>
            <w:tcMar>
              <w:right w:w="74" w:type="dxa"/>
            </w:tcMar>
          </w:tcPr>
          <w:p w14:paraId="2C84E48F" w14:textId="77777777" w:rsidR="00FC6A8F" w:rsidRPr="006A7BA1" w:rsidRDefault="00FC6A8F" w:rsidP="00FC6A8F">
            <w:pPr>
              <w:jc w:val="right"/>
              <w:rPr>
                <w:b/>
                <w:bCs/>
                <w:sz w:val="18"/>
                <w:szCs w:val="18"/>
              </w:rPr>
            </w:pPr>
          </w:p>
        </w:tc>
        <w:tc>
          <w:tcPr>
            <w:tcW w:w="1068" w:type="dxa"/>
            <w:gridSpan w:val="2"/>
            <w:tcBorders>
              <w:top w:val="single" w:sz="4" w:space="0" w:color="auto"/>
              <w:left w:val="nil"/>
              <w:bottom w:val="single" w:sz="4" w:space="0" w:color="auto"/>
              <w:right w:val="nil"/>
            </w:tcBorders>
            <w:tcMar>
              <w:right w:w="74" w:type="dxa"/>
            </w:tcMar>
          </w:tcPr>
          <w:p w14:paraId="014103AA" w14:textId="671DF7EA" w:rsidR="00FC6A8F" w:rsidRPr="006A7BA1" w:rsidRDefault="00FC6A8F" w:rsidP="00FC6A8F">
            <w:pPr>
              <w:jc w:val="right"/>
              <w:rPr>
                <w:b/>
                <w:bCs/>
                <w:sz w:val="18"/>
                <w:szCs w:val="18"/>
              </w:rPr>
            </w:pPr>
            <w:r w:rsidRPr="002F3218">
              <w:rPr>
                <w:b/>
                <w:bCs/>
                <w:sz w:val="17"/>
                <w:szCs w:val="17"/>
              </w:rPr>
              <w:t xml:space="preserve"> (3.241.916)</w:t>
            </w:r>
          </w:p>
        </w:tc>
      </w:tr>
      <w:tr w:rsidR="00FC6A8F" w:rsidRPr="006A7BA1" w14:paraId="25EF1AD3" w14:textId="77777777" w:rsidTr="009C1EC3">
        <w:trPr>
          <w:trHeight w:val="240"/>
        </w:trPr>
        <w:tc>
          <w:tcPr>
            <w:tcW w:w="3190" w:type="dxa"/>
            <w:tcBorders>
              <w:top w:val="nil"/>
              <w:left w:val="nil"/>
              <w:bottom w:val="nil"/>
              <w:right w:val="nil"/>
            </w:tcBorders>
          </w:tcPr>
          <w:p w14:paraId="5C9C4FAE" w14:textId="77777777" w:rsidR="00FC6A8F" w:rsidRPr="006A7BA1" w:rsidRDefault="00FC6A8F" w:rsidP="00FC6A8F">
            <w:pPr>
              <w:ind w:left="90" w:hanging="90"/>
              <w:rPr>
                <w:b/>
                <w:bCs/>
                <w:sz w:val="18"/>
                <w:szCs w:val="18"/>
              </w:rPr>
            </w:pPr>
          </w:p>
        </w:tc>
        <w:tc>
          <w:tcPr>
            <w:tcW w:w="1005" w:type="dxa"/>
            <w:tcBorders>
              <w:top w:val="single" w:sz="4" w:space="0" w:color="auto"/>
              <w:left w:val="nil"/>
              <w:right w:val="nil"/>
            </w:tcBorders>
            <w:shd w:val="clear" w:color="auto" w:fill="auto"/>
            <w:tcMar>
              <w:right w:w="74" w:type="dxa"/>
            </w:tcMar>
          </w:tcPr>
          <w:p w14:paraId="73A9C0B7" w14:textId="77777777" w:rsidR="00FC6A8F" w:rsidRPr="006A7BA1" w:rsidRDefault="00FC6A8F" w:rsidP="00FC6A8F">
            <w:pPr>
              <w:jc w:val="right"/>
              <w:rPr>
                <w:b/>
                <w:bCs/>
                <w:sz w:val="18"/>
                <w:szCs w:val="18"/>
              </w:rPr>
            </w:pPr>
          </w:p>
        </w:tc>
        <w:tc>
          <w:tcPr>
            <w:tcW w:w="94" w:type="dxa"/>
            <w:gridSpan w:val="2"/>
            <w:tcBorders>
              <w:top w:val="nil"/>
              <w:left w:val="nil"/>
              <w:right w:val="nil"/>
            </w:tcBorders>
            <w:shd w:val="clear" w:color="auto" w:fill="auto"/>
            <w:tcMar>
              <w:right w:w="74" w:type="dxa"/>
            </w:tcMar>
          </w:tcPr>
          <w:p w14:paraId="52532C02" w14:textId="77777777" w:rsidR="00FC6A8F" w:rsidRPr="006A7BA1" w:rsidRDefault="00FC6A8F" w:rsidP="00FC6A8F">
            <w:pPr>
              <w:jc w:val="right"/>
              <w:rPr>
                <w:sz w:val="20"/>
                <w:szCs w:val="20"/>
              </w:rPr>
            </w:pPr>
          </w:p>
        </w:tc>
        <w:tc>
          <w:tcPr>
            <w:tcW w:w="1109" w:type="dxa"/>
            <w:gridSpan w:val="3"/>
            <w:tcBorders>
              <w:top w:val="single" w:sz="4" w:space="0" w:color="auto"/>
              <w:left w:val="nil"/>
              <w:right w:val="nil"/>
            </w:tcBorders>
            <w:shd w:val="clear" w:color="auto" w:fill="auto"/>
            <w:tcMar>
              <w:right w:w="74" w:type="dxa"/>
            </w:tcMar>
          </w:tcPr>
          <w:p w14:paraId="5BCC288F" w14:textId="77777777" w:rsidR="00FC6A8F" w:rsidRPr="006A7BA1" w:rsidRDefault="00FC6A8F" w:rsidP="00FC6A8F">
            <w:pPr>
              <w:jc w:val="right"/>
              <w:rPr>
                <w:sz w:val="20"/>
                <w:szCs w:val="20"/>
              </w:rPr>
            </w:pPr>
          </w:p>
        </w:tc>
        <w:tc>
          <w:tcPr>
            <w:tcW w:w="96" w:type="dxa"/>
            <w:tcBorders>
              <w:top w:val="nil"/>
              <w:left w:val="nil"/>
              <w:right w:val="nil"/>
            </w:tcBorders>
            <w:shd w:val="clear" w:color="auto" w:fill="auto"/>
            <w:tcMar>
              <w:right w:w="74" w:type="dxa"/>
            </w:tcMar>
          </w:tcPr>
          <w:p w14:paraId="423CDC00" w14:textId="77777777" w:rsidR="00FC6A8F" w:rsidRPr="006A7BA1" w:rsidRDefault="00FC6A8F" w:rsidP="00FC6A8F">
            <w:pPr>
              <w:jc w:val="right"/>
              <w:rPr>
                <w:sz w:val="20"/>
                <w:szCs w:val="20"/>
              </w:rPr>
            </w:pPr>
          </w:p>
        </w:tc>
        <w:tc>
          <w:tcPr>
            <w:tcW w:w="1027" w:type="dxa"/>
            <w:gridSpan w:val="2"/>
            <w:tcBorders>
              <w:top w:val="single" w:sz="4" w:space="0" w:color="auto"/>
              <w:left w:val="nil"/>
              <w:right w:val="nil"/>
            </w:tcBorders>
            <w:shd w:val="clear" w:color="auto" w:fill="auto"/>
            <w:tcMar>
              <w:right w:w="74" w:type="dxa"/>
            </w:tcMar>
          </w:tcPr>
          <w:p w14:paraId="33D0D4FA" w14:textId="77777777" w:rsidR="00FC6A8F" w:rsidRPr="006A7BA1" w:rsidRDefault="00FC6A8F" w:rsidP="00FC6A8F">
            <w:pPr>
              <w:jc w:val="right"/>
              <w:rPr>
                <w:sz w:val="20"/>
                <w:szCs w:val="20"/>
              </w:rPr>
            </w:pPr>
          </w:p>
        </w:tc>
        <w:tc>
          <w:tcPr>
            <w:tcW w:w="120" w:type="dxa"/>
            <w:tcBorders>
              <w:top w:val="nil"/>
              <w:left w:val="nil"/>
              <w:right w:val="nil"/>
            </w:tcBorders>
            <w:shd w:val="clear" w:color="auto" w:fill="auto"/>
            <w:tcMar>
              <w:right w:w="74" w:type="dxa"/>
            </w:tcMar>
          </w:tcPr>
          <w:p w14:paraId="6D8740A7" w14:textId="77777777" w:rsidR="00FC6A8F" w:rsidRPr="006A7BA1" w:rsidRDefault="00FC6A8F" w:rsidP="00FC6A8F">
            <w:pPr>
              <w:jc w:val="right"/>
              <w:rPr>
                <w:sz w:val="20"/>
                <w:szCs w:val="20"/>
              </w:rPr>
            </w:pPr>
          </w:p>
        </w:tc>
        <w:tc>
          <w:tcPr>
            <w:tcW w:w="1200" w:type="dxa"/>
            <w:gridSpan w:val="2"/>
            <w:tcBorders>
              <w:top w:val="single" w:sz="4" w:space="0" w:color="auto"/>
              <w:left w:val="nil"/>
              <w:right w:val="nil"/>
            </w:tcBorders>
            <w:shd w:val="clear" w:color="auto" w:fill="auto"/>
            <w:tcMar>
              <w:right w:w="0" w:type="dxa"/>
            </w:tcMar>
          </w:tcPr>
          <w:p w14:paraId="78C82B98" w14:textId="77777777" w:rsidR="00FC6A8F" w:rsidRPr="006A7BA1" w:rsidRDefault="00FC6A8F" w:rsidP="00FC6A8F">
            <w:pPr>
              <w:jc w:val="right"/>
              <w:rPr>
                <w:sz w:val="20"/>
                <w:szCs w:val="20"/>
              </w:rPr>
            </w:pPr>
          </w:p>
        </w:tc>
        <w:tc>
          <w:tcPr>
            <w:tcW w:w="120" w:type="dxa"/>
            <w:tcBorders>
              <w:top w:val="nil"/>
              <w:left w:val="nil"/>
              <w:right w:val="nil"/>
            </w:tcBorders>
            <w:shd w:val="clear" w:color="auto" w:fill="auto"/>
            <w:tcMar>
              <w:right w:w="74" w:type="dxa"/>
            </w:tcMar>
          </w:tcPr>
          <w:p w14:paraId="323D59D6" w14:textId="77777777" w:rsidR="00FC6A8F" w:rsidRPr="006A7BA1" w:rsidRDefault="00FC6A8F" w:rsidP="00FC6A8F">
            <w:pPr>
              <w:jc w:val="right"/>
              <w:rPr>
                <w:sz w:val="20"/>
                <w:szCs w:val="20"/>
              </w:rPr>
            </w:pPr>
          </w:p>
        </w:tc>
        <w:tc>
          <w:tcPr>
            <w:tcW w:w="840" w:type="dxa"/>
            <w:tcBorders>
              <w:top w:val="single" w:sz="4" w:space="0" w:color="auto"/>
              <w:left w:val="nil"/>
              <w:right w:val="nil"/>
            </w:tcBorders>
            <w:shd w:val="clear" w:color="auto" w:fill="auto"/>
            <w:tcMar>
              <w:right w:w="0" w:type="dxa"/>
            </w:tcMar>
          </w:tcPr>
          <w:p w14:paraId="76AC24B4" w14:textId="77777777" w:rsidR="00FC6A8F" w:rsidRPr="006A7BA1" w:rsidRDefault="00FC6A8F" w:rsidP="00FC6A8F">
            <w:pPr>
              <w:jc w:val="right"/>
              <w:rPr>
                <w:sz w:val="20"/>
                <w:szCs w:val="20"/>
              </w:rPr>
            </w:pPr>
          </w:p>
        </w:tc>
        <w:tc>
          <w:tcPr>
            <w:tcW w:w="120" w:type="dxa"/>
            <w:tcBorders>
              <w:top w:val="nil"/>
              <w:left w:val="nil"/>
              <w:right w:val="nil"/>
            </w:tcBorders>
            <w:shd w:val="clear" w:color="auto" w:fill="auto"/>
            <w:tcMar>
              <w:right w:w="74" w:type="dxa"/>
            </w:tcMar>
          </w:tcPr>
          <w:p w14:paraId="450915E9" w14:textId="77777777" w:rsidR="00FC6A8F" w:rsidRPr="006A7BA1" w:rsidRDefault="00FC6A8F" w:rsidP="00FC6A8F">
            <w:pPr>
              <w:jc w:val="right"/>
              <w:rPr>
                <w:sz w:val="20"/>
                <w:szCs w:val="20"/>
              </w:rPr>
            </w:pPr>
          </w:p>
        </w:tc>
        <w:tc>
          <w:tcPr>
            <w:tcW w:w="1068" w:type="dxa"/>
            <w:gridSpan w:val="2"/>
            <w:tcBorders>
              <w:top w:val="single" w:sz="4" w:space="0" w:color="auto"/>
              <w:left w:val="nil"/>
              <w:right w:val="nil"/>
            </w:tcBorders>
            <w:shd w:val="clear" w:color="auto" w:fill="auto"/>
            <w:tcMar>
              <w:right w:w="74" w:type="dxa"/>
            </w:tcMar>
          </w:tcPr>
          <w:p w14:paraId="089A63B0" w14:textId="77777777" w:rsidR="00FC6A8F" w:rsidRPr="006A7BA1" w:rsidRDefault="00FC6A8F" w:rsidP="00FC6A8F">
            <w:pPr>
              <w:jc w:val="right"/>
              <w:rPr>
                <w:sz w:val="20"/>
                <w:szCs w:val="20"/>
              </w:rPr>
            </w:pPr>
          </w:p>
        </w:tc>
      </w:tr>
      <w:tr w:rsidR="00FC6A8F" w:rsidRPr="00D761ED" w14:paraId="28781C4A" w14:textId="77777777" w:rsidTr="009C1EC3">
        <w:trPr>
          <w:trHeight w:val="240"/>
        </w:trPr>
        <w:tc>
          <w:tcPr>
            <w:tcW w:w="3190" w:type="dxa"/>
            <w:tcBorders>
              <w:top w:val="nil"/>
              <w:left w:val="nil"/>
              <w:bottom w:val="nil"/>
              <w:right w:val="nil"/>
            </w:tcBorders>
            <w:vAlign w:val="bottom"/>
          </w:tcPr>
          <w:p w14:paraId="60E4D9DB" w14:textId="77777777" w:rsidR="00FC6A8F" w:rsidRPr="006A7BA1" w:rsidRDefault="00FC6A8F" w:rsidP="00FC6A8F">
            <w:pPr>
              <w:ind w:left="120" w:hanging="120"/>
              <w:rPr>
                <w:sz w:val="18"/>
                <w:szCs w:val="18"/>
                <w:lang w:val="en-GB"/>
              </w:rPr>
            </w:pPr>
            <w:r w:rsidRPr="006A7BA1">
              <w:rPr>
                <w:sz w:val="18"/>
                <w:szCs w:val="18"/>
                <w:lang w:val="en-GB"/>
              </w:rPr>
              <w:t>Financial result by segment</w:t>
            </w:r>
          </w:p>
        </w:tc>
        <w:tc>
          <w:tcPr>
            <w:tcW w:w="1005" w:type="dxa"/>
            <w:tcBorders>
              <w:top w:val="nil"/>
              <w:left w:val="nil"/>
              <w:right w:val="nil"/>
            </w:tcBorders>
            <w:shd w:val="clear" w:color="auto" w:fill="auto"/>
            <w:tcMar>
              <w:right w:w="74" w:type="dxa"/>
            </w:tcMar>
          </w:tcPr>
          <w:p w14:paraId="46869228" w14:textId="6CC4B0FD" w:rsidR="00FC6A8F" w:rsidRPr="006A7BA1" w:rsidRDefault="00FC6A8F" w:rsidP="00FC6A8F">
            <w:pPr>
              <w:jc w:val="right"/>
              <w:rPr>
                <w:sz w:val="18"/>
                <w:szCs w:val="18"/>
              </w:rPr>
            </w:pPr>
            <w:r w:rsidRPr="002E784A">
              <w:rPr>
                <w:sz w:val="17"/>
                <w:szCs w:val="17"/>
              </w:rPr>
              <w:t xml:space="preserve"> 529.080 </w:t>
            </w:r>
          </w:p>
        </w:tc>
        <w:tc>
          <w:tcPr>
            <w:tcW w:w="94" w:type="dxa"/>
            <w:gridSpan w:val="2"/>
            <w:tcBorders>
              <w:top w:val="nil"/>
              <w:left w:val="nil"/>
              <w:right w:val="nil"/>
            </w:tcBorders>
            <w:shd w:val="clear" w:color="auto" w:fill="auto"/>
            <w:tcMar>
              <w:right w:w="74" w:type="dxa"/>
            </w:tcMar>
          </w:tcPr>
          <w:p w14:paraId="33A1DC14" w14:textId="50C6C1D6" w:rsidR="00FC6A8F" w:rsidRPr="006A7BA1" w:rsidRDefault="00FC6A8F" w:rsidP="00FC6A8F">
            <w:pPr>
              <w:jc w:val="right"/>
              <w:rPr>
                <w:sz w:val="18"/>
                <w:szCs w:val="18"/>
              </w:rPr>
            </w:pPr>
            <w:r w:rsidRPr="002E784A">
              <w:rPr>
                <w:sz w:val="17"/>
                <w:szCs w:val="17"/>
              </w:rPr>
              <w:t xml:space="preserve">    </w:t>
            </w:r>
          </w:p>
        </w:tc>
        <w:tc>
          <w:tcPr>
            <w:tcW w:w="1109" w:type="dxa"/>
            <w:gridSpan w:val="3"/>
            <w:tcBorders>
              <w:top w:val="nil"/>
              <w:left w:val="nil"/>
              <w:right w:val="nil"/>
            </w:tcBorders>
            <w:shd w:val="clear" w:color="auto" w:fill="auto"/>
            <w:tcMar>
              <w:right w:w="74" w:type="dxa"/>
            </w:tcMar>
          </w:tcPr>
          <w:p w14:paraId="6384B30C" w14:textId="7407062E" w:rsidR="00FC6A8F" w:rsidRPr="00937F53" w:rsidRDefault="00FC6A8F" w:rsidP="00FC6A8F">
            <w:pPr>
              <w:jc w:val="right"/>
              <w:rPr>
                <w:sz w:val="18"/>
                <w:szCs w:val="18"/>
              </w:rPr>
            </w:pPr>
            <w:r w:rsidRPr="002E784A">
              <w:rPr>
                <w:sz w:val="17"/>
                <w:szCs w:val="17"/>
              </w:rPr>
              <w:t>2.348.981</w:t>
            </w:r>
          </w:p>
        </w:tc>
        <w:tc>
          <w:tcPr>
            <w:tcW w:w="96" w:type="dxa"/>
            <w:tcBorders>
              <w:top w:val="nil"/>
              <w:left w:val="nil"/>
              <w:right w:val="nil"/>
            </w:tcBorders>
            <w:shd w:val="clear" w:color="auto" w:fill="auto"/>
            <w:tcMar>
              <w:right w:w="74" w:type="dxa"/>
            </w:tcMar>
          </w:tcPr>
          <w:p w14:paraId="74D5ADA5" w14:textId="4C8511F0" w:rsidR="00FC6A8F" w:rsidRPr="006A7BA1" w:rsidRDefault="00FC6A8F" w:rsidP="00FC6A8F">
            <w:pPr>
              <w:jc w:val="right"/>
              <w:rPr>
                <w:sz w:val="18"/>
                <w:szCs w:val="18"/>
              </w:rPr>
            </w:pPr>
            <w:r w:rsidRPr="002E784A">
              <w:rPr>
                <w:sz w:val="17"/>
                <w:szCs w:val="17"/>
              </w:rPr>
              <w:t xml:space="preserve">    </w:t>
            </w:r>
          </w:p>
        </w:tc>
        <w:tc>
          <w:tcPr>
            <w:tcW w:w="1027" w:type="dxa"/>
            <w:gridSpan w:val="2"/>
            <w:tcBorders>
              <w:top w:val="nil"/>
              <w:left w:val="nil"/>
              <w:right w:val="nil"/>
            </w:tcBorders>
            <w:shd w:val="clear" w:color="auto" w:fill="auto"/>
            <w:tcMar>
              <w:right w:w="74" w:type="dxa"/>
            </w:tcMar>
          </w:tcPr>
          <w:p w14:paraId="44738E6C" w14:textId="0C182B52" w:rsidR="00FC6A8F" w:rsidRPr="006A7BA1" w:rsidRDefault="00FC6A8F" w:rsidP="00FC6A8F">
            <w:pPr>
              <w:jc w:val="right"/>
              <w:rPr>
                <w:sz w:val="18"/>
                <w:szCs w:val="18"/>
              </w:rPr>
            </w:pPr>
            <w:r w:rsidRPr="002E784A">
              <w:rPr>
                <w:sz w:val="17"/>
                <w:szCs w:val="17"/>
              </w:rPr>
              <w:t xml:space="preserve">316.680 </w:t>
            </w:r>
          </w:p>
        </w:tc>
        <w:tc>
          <w:tcPr>
            <w:tcW w:w="120" w:type="dxa"/>
            <w:tcBorders>
              <w:top w:val="nil"/>
              <w:left w:val="nil"/>
              <w:right w:val="nil"/>
            </w:tcBorders>
            <w:shd w:val="clear" w:color="auto" w:fill="auto"/>
            <w:tcMar>
              <w:right w:w="74" w:type="dxa"/>
            </w:tcMar>
          </w:tcPr>
          <w:p w14:paraId="202BAC43" w14:textId="16429659" w:rsidR="00FC6A8F" w:rsidRPr="006A7BA1" w:rsidRDefault="00FC6A8F" w:rsidP="00FC6A8F">
            <w:pPr>
              <w:jc w:val="right"/>
              <w:rPr>
                <w:sz w:val="18"/>
                <w:szCs w:val="18"/>
              </w:rPr>
            </w:pPr>
            <w:r w:rsidRPr="002E784A">
              <w:rPr>
                <w:sz w:val="17"/>
                <w:szCs w:val="17"/>
              </w:rPr>
              <w:t xml:space="preserve">    </w:t>
            </w:r>
          </w:p>
        </w:tc>
        <w:tc>
          <w:tcPr>
            <w:tcW w:w="1200" w:type="dxa"/>
            <w:gridSpan w:val="2"/>
            <w:tcBorders>
              <w:top w:val="nil"/>
              <w:left w:val="nil"/>
              <w:right w:val="nil"/>
            </w:tcBorders>
            <w:shd w:val="clear" w:color="auto" w:fill="auto"/>
            <w:tcMar>
              <w:right w:w="0" w:type="dxa"/>
            </w:tcMar>
          </w:tcPr>
          <w:p w14:paraId="467C56D0" w14:textId="470EA8E9" w:rsidR="00FC6A8F" w:rsidRPr="006A7BA1" w:rsidRDefault="00FC6A8F" w:rsidP="00FC6A8F">
            <w:pPr>
              <w:jc w:val="right"/>
              <w:rPr>
                <w:sz w:val="18"/>
                <w:szCs w:val="18"/>
              </w:rPr>
            </w:pPr>
            <w:r w:rsidRPr="00314DC7">
              <w:rPr>
                <w:sz w:val="17"/>
                <w:szCs w:val="17"/>
              </w:rPr>
              <w:t xml:space="preserve"> (369.750)</w:t>
            </w:r>
          </w:p>
        </w:tc>
        <w:tc>
          <w:tcPr>
            <w:tcW w:w="120" w:type="dxa"/>
            <w:tcBorders>
              <w:top w:val="nil"/>
              <w:left w:val="nil"/>
              <w:right w:val="nil"/>
            </w:tcBorders>
            <w:shd w:val="clear" w:color="auto" w:fill="auto"/>
            <w:tcMar>
              <w:right w:w="74" w:type="dxa"/>
            </w:tcMar>
          </w:tcPr>
          <w:p w14:paraId="2B1B468D" w14:textId="1872C811" w:rsidR="00FC6A8F" w:rsidRPr="006A7BA1" w:rsidRDefault="00FC6A8F" w:rsidP="00FC6A8F">
            <w:pPr>
              <w:jc w:val="right"/>
              <w:rPr>
                <w:sz w:val="18"/>
                <w:szCs w:val="18"/>
              </w:rPr>
            </w:pPr>
            <w:r w:rsidRPr="00314DC7">
              <w:rPr>
                <w:sz w:val="17"/>
                <w:szCs w:val="17"/>
              </w:rPr>
              <w:t xml:space="preserve">    </w:t>
            </w:r>
          </w:p>
        </w:tc>
        <w:tc>
          <w:tcPr>
            <w:tcW w:w="840" w:type="dxa"/>
            <w:tcBorders>
              <w:top w:val="nil"/>
              <w:left w:val="nil"/>
              <w:right w:val="nil"/>
            </w:tcBorders>
            <w:shd w:val="clear" w:color="auto" w:fill="auto"/>
            <w:tcMar>
              <w:right w:w="0" w:type="dxa"/>
            </w:tcMar>
          </w:tcPr>
          <w:p w14:paraId="506E52A8" w14:textId="0671EA5A" w:rsidR="00FC6A8F" w:rsidRPr="006A7BA1" w:rsidRDefault="00FC6A8F" w:rsidP="00FC6A8F">
            <w:pPr>
              <w:jc w:val="right"/>
              <w:rPr>
                <w:sz w:val="18"/>
                <w:szCs w:val="18"/>
              </w:rPr>
            </w:pPr>
            <w:r w:rsidRPr="002E784A">
              <w:rPr>
                <w:sz w:val="17"/>
                <w:szCs w:val="17"/>
              </w:rPr>
              <w:t xml:space="preserve"> (211.150)</w:t>
            </w:r>
          </w:p>
        </w:tc>
        <w:tc>
          <w:tcPr>
            <w:tcW w:w="120" w:type="dxa"/>
            <w:tcBorders>
              <w:top w:val="nil"/>
              <w:left w:val="nil"/>
              <w:right w:val="nil"/>
            </w:tcBorders>
            <w:shd w:val="clear" w:color="auto" w:fill="auto"/>
            <w:tcMar>
              <w:right w:w="74" w:type="dxa"/>
            </w:tcMar>
          </w:tcPr>
          <w:p w14:paraId="3365E327" w14:textId="5B383EAF" w:rsidR="00FC6A8F" w:rsidRPr="006A7BA1" w:rsidRDefault="00FC6A8F" w:rsidP="00FC6A8F">
            <w:pPr>
              <w:jc w:val="right"/>
              <w:rPr>
                <w:sz w:val="18"/>
                <w:szCs w:val="18"/>
              </w:rPr>
            </w:pPr>
            <w:r w:rsidRPr="002E784A">
              <w:rPr>
                <w:sz w:val="17"/>
                <w:szCs w:val="17"/>
              </w:rPr>
              <w:t xml:space="preserve">    </w:t>
            </w:r>
          </w:p>
        </w:tc>
        <w:tc>
          <w:tcPr>
            <w:tcW w:w="1068" w:type="dxa"/>
            <w:gridSpan w:val="2"/>
            <w:tcBorders>
              <w:top w:val="nil"/>
              <w:left w:val="nil"/>
              <w:right w:val="nil"/>
            </w:tcBorders>
            <w:shd w:val="clear" w:color="auto" w:fill="auto"/>
            <w:tcMar>
              <w:right w:w="74" w:type="dxa"/>
            </w:tcMar>
          </w:tcPr>
          <w:p w14:paraId="66C82D20" w14:textId="1684E853" w:rsidR="00FC6A8F" w:rsidRPr="00937F53" w:rsidRDefault="00FC6A8F" w:rsidP="00FC6A8F">
            <w:pPr>
              <w:jc w:val="right"/>
              <w:rPr>
                <w:sz w:val="18"/>
                <w:szCs w:val="18"/>
              </w:rPr>
            </w:pPr>
            <w:r w:rsidRPr="002E784A">
              <w:rPr>
                <w:sz w:val="17"/>
                <w:szCs w:val="17"/>
              </w:rPr>
              <w:t xml:space="preserve"> </w:t>
            </w:r>
            <w:r w:rsidRPr="00314DC7">
              <w:rPr>
                <w:sz w:val="17"/>
                <w:szCs w:val="17"/>
              </w:rPr>
              <w:t>2.613.8</w:t>
            </w:r>
            <w:r w:rsidRPr="002E784A">
              <w:rPr>
                <w:sz w:val="17"/>
                <w:szCs w:val="17"/>
              </w:rPr>
              <w:t xml:space="preserve">41 </w:t>
            </w:r>
          </w:p>
        </w:tc>
      </w:tr>
      <w:tr w:rsidR="00FC6A8F" w:rsidRPr="006A7BA1" w14:paraId="1117EEA5" w14:textId="77777777" w:rsidTr="009C1EC3">
        <w:trPr>
          <w:trHeight w:val="240"/>
        </w:trPr>
        <w:tc>
          <w:tcPr>
            <w:tcW w:w="3190" w:type="dxa"/>
            <w:tcBorders>
              <w:top w:val="nil"/>
              <w:left w:val="nil"/>
              <w:bottom w:val="nil"/>
              <w:right w:val="nil"/>
            </w:tcBorders>
            <w:vAlign w:val="bottom"/>
          </w:tcPr>
          <w:p w14:paraId="22E1F96F" w14:textId="77777777" w:rsidR="00FC6A8F" w:rsidRPr="006A7BA1" w:rsidRDefault="00FC6A8F" w:rsidP="00FC6A8F">
            <w:pPr>
              <w:ind w:left="120" w:hanging="120"/>
              <w:rPr>
                <w:sz w:val="18"/>
                <w:szCs w:val="18"/>
                <w:lang w:val="en-GB"/>
              </w:rPr>
            </w:pPr>
            <w:r w:rsidRPr="006A7BA1">
              <w:rPr>
                <w:sz w:val="18"/>
                <w:szCs w:val="18"/>
                <w:lang w:val="en-GB"/>
              </w:rPr>
              <w:t>Income tax</w:t>
            </w:r>
          </w:p>
        </w:tc>
        <w:tc>
          <w:tcPr>
            <w:tcW w:w="1005" w:type="dxa"/>
            <w:tcBorders>
              <w:top w:val="nil"/>
              <w:left w:val="nil"/>
              <w:right w:val="nil"/>
            </w:tcBorders>
            <w:shd w:val="clear" w:color="auto" w:fill="auto"/>
            <w:tcMar>
              <w:right w:w="74" w:type="dxa"/>
            </w:tcMar>
          </w:tcPr>
          <w:p w14:paraId="522AD3CA" w14:textId="03D1773F" w:rsidR="00FC6A8F" w:rsidRPr="006A7BA1" w:rsidRDefault="00FC6A8F" w:rsidP="00FC6A8F">
            <w:pPr>
              <w:jc w:val="right"/>
              <w:rPr>
                <w:sz w:val="18"/>
                <w:szCs w:val="18"/>
              </w:rPr>
            </w:pPr>
            <w:r w:rsidRPr="002E784A">
              <w:rPr>
                <w:sz w:val="17"/>
                <w:szCs w:val="17"/>
              </w:rPr>
              <w:t xml:space="preserve"> -   </w:t>
            </w:r>
          </w:p>
        </w:tc>
        <w:tc>
          <w:tcPr>
            <w:tcW w:w="94" w:type="dxa"/>
            <w:gridSpan w:val="2"/>
            <w:tcBorders>
              <w:top w:val="nil"/>
              <w:left w:val="nil"/>
              <w:right w:val="nil"/>
            </w:tcBorders>
            <w:shd w:val="clear" w:color="auto" w:fill="auto"/>
            <w:tcMar>
              <w:right w:w="74" w:type="dxa"/>
            </w:tcMar>
          </w:tcPr>
          <w:p w14:paraId="500BDCA0" w14:textId="77777777" w:rsidR="00FC6A8F" w:rsidRPr="006A7BA1" w:rsidRDefault="00FC6A8F" w:rsidP="00FC6A8F">
            <w:pPr>
              <w:jc w:val="right"/>
              <w:rPr>
                <w:sz w:val="18"/>
                <w:szCs w:val="18"/>
              </w:rPr>
            </w:pPr>
          </w:p>
        </w:tc>
        <w:tc>
          <w:tcPr>
            <w:tcW w:w="1109" w:type="dxa"/>
            <w:gridSpan w:val="3"/>
            <w:tcBorders>
              <w:top w:val="nil"/>
              <w:left w:val="nil"/>
              <w:right w:val="nil"/>
            </w:tcBorders>
            <w:shd w:val="clear" w:color="auto" w:fill="auto"/>
            <w:tcMar>
              <w:right w:w="74" w:type="dxa"/>
            </w:tcMar>
          </w:tcPr>
          <w:p w14:paraId="721BC3B5" w14:textId="15D85D1E" w:rsidR="00FC6A8F" w:rsidRPr="006A7BA1" w:rsidRDefault="00FC6A8F" w:rsidP="00FC6A8F">
            <w:pPr>
              <w:jc w:val="right"/>
              <w:rPr>
                <w:sz w:val="18"/>
                <w:szCs w:val="18"/>
              </w:rPr>
            </w:pPr>
            <w:r w:rsidRPr="002E784A">
              <w:rPr>
                <w:sz w:val="17"/>
                <w:szCs w:val="17"/>
              </w:rPr>
              <w:t xml:space="preserve"> -   </w:t>
            </w:r>
          </w:p>
        </w:tc>
        <w:tc>
          <w:tcPr>
            <w:tcW w:w="96" w:type="dxa"/>
            <w:tcBorders>
              <w:top w:val="nil"/>
              <w:left w:val="nil"/>
              <w:right w:val="nil"/>
            </w:tcBorders>
            <w:shd w:val="clear" w:color="auto" w:fill="auto"/>
            <w:tcMar>
              <w:right w:w="74" w:type="dxa"/>
            </w:tcMar>
          </w:tcPr>
          <w:p w14:paraId="2E2FF1F0" w14:textId="77777777" w:rsidR="00FC6A8F" w:rsidRPr="006A7BA1" w:rsidRDefault="00FC6A8F" w:rsidP="00FC6A8F">
            <w:pPr>
              <w:jc w:val="right"/>
              <w:rPr>
                <w:sz w:val="18"/>
                <w:szCs w:val="18"/>
              </w:rPr>
            </w:pPr>
          </w:p>
        </w:tc>
        <w:tc>
          <w:tcPr>
            <w:tcW w:w="1027" w:type="dxa"/>
            <w:gridSpan w:val="2"/>
            <w:tcBorders>
              <w:top w:val="nil"/>
              <w:left w:val="nil"/>
              <w:right w:val="nil"/>
            </w:tcBorders>
            <w:shd w:val="clear" w:color="auto" w:fill="auto"/>
            <w:tcMar>
              <w:right w:w="74" w:type="dxa"/>
            </w:tcMar>
          </w:tcPr>
          <w:p w14:paraId="00614F58" w14:textId="28790857" w:rsidR="00FC6A8F" w:rsidRPr="006A7BA1" w:rsidRDefault="00FC6A8F" w:rsidP="00FC6A8F">
            <w:pPr>
              <w:jc w:val="right"/>
              <w:rPr>
                <w:sz w:val="18"/>
                <w:szCs w:val="18"/>
              </w:rPr>
            </w:pPr>
            <w:r w:rsidRPr="002E784A">
              <w:rPr>
                <w:sz w:val="17"/>
                <w:szCs w:val="17"/>
              </w:rPr>
              <w:t xml:space="preserve"> -   </w:t>
            </w:r>
          </w:p>
        </w:tc>
        <w:tc>
          <w:tcPr>
            <w:tcW w:w="120" w:type="dxa"/>
            <w:tcBorders>
              <w:top w:val="nil"/>
              <w:left w:val="nil"/>
              <w:right w:val="nil"/>
            </w:tcBorders>
            <w:shd w:val="clear" w:color="auto" w:fill="auto"/>
            <w:tcMar>
              <w:right w:w="74" w:type="dxa"/>
            </w:tcMar>
          </w:tcPr>
          <w:p w14:paraId="302D9D90" w14:textId="77777777" w:rsidR="00FC6A8F" w:rsidRPr="006A7BA1" w:rsidRDefault="00FC6A8F" w:rsidP="00FC6A8F">
            <w:pPr>
              <w:jc w:val="right"/>
              <w:rPr>
                <w:sz w:val="18"/>
                <w:szCs w:val="18"/>
              </w:rPr>
            </w:pPr>
          </w:p>
        </w:tc>
        <w:tc>
          <w:tcPr>
            <w:tcW w:w="1200" w:type="dxa"/>
            <w:gridSpan w:val="2"/>
            <w:tcBorders>
              <w:top w:val="nil"/>
              <w:left w:val="nil"/>
              <w:right w:val="nil"/>
            </w:tcBorders>
            <w:shd w:val="clear" w:color="auto" w:fill="auto"/>
            <w:tcMar>
              <w:right w:w="0" w:type="dxa"/>
            </w:tcMar>
          </w:tcPr>
          <w:p w14:paraId="610278CD" w14:textId="4641AD2C" w:rsidR="00FC6A8F" w:rsidRPr="006A7BA1" w:rsidRDefault="00FC6A8F" w:rsidP="00FC6A8F">
            <w:pPr>
              <w:jc w:val="right"/>
              <w:rPr>
                <w:sz w:val="18"/>
                <w:szCs w:val="18"/>
              </w:rPr>
            </w:pPr>
            <w:r w:rsidRPr="002E784A">
              <w:rPr>
                <w:sz w:val="17"/>
                <w:szCs w:val="17"/>
              </w:rPr>
              <w:t xml:space="preserve"> -   </w:t>
            </w:r>
          </w:p>
        </w:tc>
        <w:tc>
          <w:tcPr>
            <w:tcW w:w="120" w:type="dxa"/>
            <w:tcBorders>
              <w:top w:val="nil"/>
              <w:left w:val="nil"/>
              <w:right w:val="nil"/>
            </w:tcBorders>
            <w:shd w:val="clear" w:color="auto" w:fill="auto"/>
            <w:tcMar>
              <w:right w:w="74" w:type="dxa"/>
            </w:tcMar>
          </w:tcPr>
          <w:p w14:paraId="36E13062" w14:textId="77777777" w:rsidR="00FC6A8F" w:rsidRPr="006A7BA1" w:rsidRDefault="00FC6A8F" w:rsidP="00FC6A8F">
            <w:pPr>
              <w:jc w:val="right"/>
              <w:rPr>
                <w:sz w:val="18"/>
                <w:szCs w:val="18"/>
              </w:rPr>
            </w:pPr>
          </w:p>
        </w:tc>
        <w:tc>
          <w:tcPr>
            <w:tcW w:w="840" w:type="dxa"/>
            <w:tcBorders>
              <w:top w:val="nil"/>
              <w:left w:val="nil"/>
              <w:right w:val="nil"/>
            </w:tcBorders>
            <w:shd w:val="clear" w:color="auto" w:fill="auto"/>
            <w:tcMar>
              <w:right w:w="0" w:type="dxa"/>
            </w:tcMar>
          </w:tcPr>
          <w:p w14:paraId="7809E641" w14:textId="609D5A55" w:rsidR="00FC6A8F" w:rsidRPr="006A7BA1" w:rsidRDefault="00FC6A8F" w:rsidP="00FC6A8F">
            <w:pPr>
              <w:jc w:val="right"/>
              <w:rPr>
                <w:sz w:val="18"/>
                <w:szCs w:val="18"/>
              </w:rPr>
            </w:pPr>
            <w:r w:rsidRPr="002E784A">
              <w:rPr>
                <w:sz w:val="17"/>
                <w:szCs w:val="17"/>
              </w:rPr>
              <w:t xml:space="preserve"> -   </w:t>
            </w:r>
          </w:p>
        </w:tc>
        <w:tc>
          <w:tcPr>
            <w:tcW w:w="120" w:type="dxa"/>
            <w:tcBorders>
              <w:top w:val="nil"/>
              <w:left w:val="nil"/>
              <w:right w:val="nil"/>
            </w:tcBorders>
            <w:shd w:val="clear" w:color="auto" w:fill="auto"/>
            <w:tcMar>
              <w:right w:w="74" w:type="dxa"/>
            </w:tcMar>
          </w:tcPr>
          <w:p w14:paraId="2ED356D5" w14:textId="77777777" w:rsidR="00FC6A8F" w:rsidRPr="006A7BA1" w:rsidRDefault="00FC6A8F" w:rsidP="00FC6A8F">
            <w:pPr>
              <w:jc w:val="right"/>
              <w:rPr>
                <w:sz w:val="18"/>
                <w:szCs w:val="18"/>
              </w:rPr>
            </w:pPr>
          </w:p>
        </w:tc>
        <w:tc>
          <w:tcPr>
            <w:tcW w:w="1068" w:type="dxa"/>
            <w:gridSpan w:val="2"/>
            <w:tcBorders>
              <w:top w:val="nil"/>
              <w:left w:val="nil"/>
              <w:right w:val="nil"/>
            </w:tcBorders>
            <w:shd w:val="clear" w:color="auto" w:fill="auto"/>
            <w:tcMar>
              <w:right w:w="74" w:type="dxa"/>
            </w:tcMar>
          </w:tcPr>
          <w:p w14:paraId="7CB6EFBC" w14:textId="0F9F578F" w:rsidR="00FC6A8F" w:rsidRPr="006A7BA1" w:rsidRDefault="00FC6A8F" w:rsidP="00FC6A8F">
            <w:pPr>
              <w:jc w:val="right"/>
              <w:rPr>
                <w:sz w:val="18"/>
                <w:szCs w:val="18"/>
                <w:lang w:val="mk-MK"/>
              </w:rPr>
            </w:pPr>
            <w:r w:rsidRPr="002E784A">
              <w:rPr>
                <w:sz w:val="17"/>
                <w:szCs w:val="17"/>
              </w:rPr>
              <w:t>(242.162)</w:t>
            </w:r>
          </w:p>
        </w:tc>
      </w:tr>
      <w:tr w:rsidR="00FC6A8F" w:rsidRPr="006A7BA1" w14:paraId="7E056C45" w14:textId="77777777" w:rsidTr="009C1EC3">
        <w:trPr>
          <w:trHeight w:val="240"/>
        </w:trPr>
        <w:tc>
          <w:tcPr>
            <w:tcW w:w="3190" w:type="dxa"/>
            <w:tcBorders>
              <w:top w:val="nil"/>
              <w:left w:val="nil"/>
              <w:bottom w:val="nil"/>
              <w:right w:val="nil"/>
            </w:tcBorders>
            <w:vAlign w:val="bottom"/>
          </w:tcPr>
          <w:p w14:paraId="5E2AE06B" w14:textId="77777777" w:rsidR="00FC6A8F" w:rsidRPr="006A7BA1" w:rsidRDefault="00FC6A8F" w:rsidP="00FC6A8F">
            <w:pPr>
              <w:ind w:left="120" w:hanging="120"/>
              <w:rPr>
                <w:b/>
                <w:bCs/>
                <w:sz w:val="18"/>
                <w:szCs w:val="18"/>
                <w:lang w:val="en-GB"/>
              </w:rPr>
            </w:pPr>
            <w:r w:rsidRPr="006A7BA1">
              <w:rPr>
                <w:b/>
                <w:bCs/>
                <w:sz w:val="18"/>
                <w:szCs w:val="18"/>
                <w:lang w:val="en-GB"/>
              </w:rPr>
              <w:t>Profit/(loss) for the financial year</w:t>
            </w:r>
          </w:p>
        </w:tc>
        <w:tc>
          <w:tcPr>
            <w:tcW w:w="1005" w:type="dxa"/>
            <w:tcBorders>
              <w:top w:val="nil"/>
              <w:left w:val="nil"/>
              <w:right w:val="nil"/>
            </w:tcBorders>
            <w:shd w:val="clear" w:color="auto" w:fill="auto"/>
            <w:tcMar>
              <w:right w:w="74" w:type="dxa"/>
            </w:tcMar>
          </w:tcPr>
          <w:p w14:paraId="2DF056B8" w14:textId="31C76F6B" w:rsidR="00FC6A8F" w:rsidRPr="006A7BA1" w:rsidRDefault="00FC6A8F" w:rsidP="00FC6A8F">
            <w:pPr>
              <w:jc w:val="right"/>
              <w:rPr>
                <w:b/>
                <w:bCs/>
                <w:sz w:val="18"/>
                <w:szCs w:val="18"/>
              </w:rPr>
            </w:pPr>
            <w:r w:rsidRPr="002E784A">
              <w:rPr>
                <w:b/>
                <w:bCs/>
                <w:sz w:val="17"/>
                <w:szCs w:val="17"/>
              </w:rPr>
              <w:t xml:space="preserve"> 529.080 </w:t>
            </w:r>
          </w:p>
        </w:tc>
        <w:tc>
          <w:tcPr>
            <w:tcW w:w="94" w:type="dxa"/>
            <w:gridSpan w:val="2"/>
            <w:tcBorders>
              <w:top w:val="nil"/>
              <w:left w:val="nil"/>
              <w:right w:val="nil"/>
            </w:tcBorders>
            <w:shd w:val="clear" w:color="auto" w:fill="auto"/>
            <w:tcMar>
              <w:right w:w="74" w:type="dxa"/>
            </w:tcMar>
          </w:tcPr>
          <w:p w14:paraId="783B8F42" w14:textId="4B0A27D9" w:rsidR="00FC6A8F" w:rsidRPr="006A7BA1" w:rsidRDefault="00FC6A8F" w:rsidP="00FC6A8F">
            <w:pPr>
              <w:jc w:val="right"/>
              <w:rPr>
                <w:b/>
                <w:bCs/>
                <w:sz w:val="18"/>
                <w:szCs w:val="18"/>
              </w:rPr>
            </w:pPr>
          </w:p>
        </w:tc>
        <w:tc>
          <w:tcPr>
            <w:tcW w:w="1109" w:type="dxa"/>
            <w:gridSpan w:val="3"/>
            <w:tcBorders>
              <w:top w:val="nil"/>
              <w:left w:val="nil"/>
              <w:right w:val="nil"/>
            </w:tcBorders>
            <w:shd w:val="clear" w:color="auto" w:fill="auto"/>
            <w:tcMar>
              <w:right w:w="74" w:type="dxa"/>
            </w:tcMar>
          </w:tcPr>
          <w:p w14:paraId="1FF3BC95" w14:textId="5FA790B6" w:rsidR="00FC6A8F" w:rsidRPr="006A7BA1" w:rsidRDefault="00FC6A8F" w:rsidP="00FC6A8F">
            <w:pPr>
              <w:jc w:val="right"/>
              <w:rPr>
                <w:b/>
                <w:bCs/>
                <w:sz w:val="18"/>
                <w:szCs w:val="18"/>
              </w:rPr>
            </w:pPr>
            <w:r w:rsidRPr="002E784A">
              <w:rPr>
                <w:b/>
                <w:bCs/>
                <w:sz w:val="17"/>
                <w:szCs w:val="17"/>
              </w:rPr>
              <w:t xml:space="preserve"> </w:t>
            </w:r>
            <w:r w:rsidRPr="00314DC7">
              <w:rPr>
                <w:b/>
                <w:bCs/>
                <w:sz w:val="17"/>
                <w:szCs w:val="17"/>
              </w:rPr>
              <w:t>2.348.98</w:t>
            </w:r>
            <w:r w:rsidRPr="002E784A">
              <w:rPr>
                <w:b/>
                <w:bCs/>
                <w:sz w:val="17"/>
                <w:szCs w:val="17"/>
              </w:rPr>
              <w:t>1</w:t>
            </w:r>
          </w:p>
        </w:tc>
        <w:tc>
          <w:tcPr>
            <w:tcW w:w="96" w:type="dxa"/>
            <w:tcBorders>
              <w:top w:val="nil"/>
              <w:left w:val="nil"/>
              <w:right w:val="nil"/>
            </w:tcBorders>
            <w:shd w:val="clear" w:color="auto" w:fill="auto"/>
            <w:tcMar>
              <w:right w:w="74" w:type="dxa"/>
            </w:tcMar>
          </w:tcPr>
          <w:p w14:paraId="64965F4B" w14:textId="3A679100" w:rsidR="00FC6A8F" w:rsidRPr="006A7BA1" w:rsidRDefault="00FC6A8F" w:rsidP="00FC6A8F">
            <w:pPr>
              <w:jc w:val="right"/>
              <w:rPr>
                <w:b/>
                <w:bCs/>
                <w:sz w:val="18"/>
                <w:szCs w:val="18"/>
              </w:rPr>
            </w:pPr>
          </w:p>
        </w:tc>
        <w:tc>
          <w:tcPr>
            <w:tcW w:w="1027" w:type="dxa"/>
            <w:gridSpan w:val="2"/>
            <w:tcBorders>
              <w:top w:val="nil"/>
              <w:left w:val="nil"/>
              <w:right w:val="nil"/>
            </w:tcBorders>
            <w:shd w:val="clear" w:color="auto" w:fill="auto"/>
            <w:tcMar>
              <w:right w:w="74" w:type="dxa"/>
            </w:tcMar>
          </w:tcPr>
          <w:p w14:paraId="77D29ECD" w14:textId="3B0EFCCE" w:rsidR="00FC6A8F" w:rsidRPr="006A7BA1" w:rsidRDefault="00FC6A8F" w:rsidP="00FC6A8F">
            <w:pPr>
              <w:jc w:val="right"/>
              <w:rPr>
                <w:b/>
                <w:bCs/>
                <w:sz w:val="18"/>
                <w:szCs w:val="18"/>
              </w:rPr>
            </w:pPr>
            <w:r w:rsidRPr="002E784A">
              <w:rPr>
                <w:b/>
                <w:bCs/>
                <w:sz w:val="17"/>
                <w:szCs w:val="17"/>
              </w:rPr>
              <w:t xml:space="preserve">316.680 </w:t>
            </w:r>
          </w:p>
        </w:tc>
        <w:tc>
          <w:tcPr>
            <w:tcW w:w="120" w:type="dxa"/>
            <w:tcBorders>
              <w:top w:val="nil"/>
              <w:left w:val="nil"/>
              <w:right w:val="nil"/>
            </w:tcBorders>
            <w:shd w:val="clear" w:color="auto" w:fill="auto"/>
            <w:tcMar>
              <w:right w:w="74" w:type="dxa"/>
            </w:tcMar>
          </w:tcPr>
          <w:p w14:paraId="66232784" w14:textId="49054A72" w:rsidR="00FC6A8F" w:rsidRPr="006A7BA1" w:rsidRDefault="00FC6A8F" w:rsidP="00FC6A8F">
            <w:pPr>
              <w:jc w:val="right"/>
              <w:rPr>
                <w:b/>
                <w:bCs/>
                <w:sz w:val="18"/>
                <w:szCs w:val="18"/>
              </w:rPr>
            </w:pPr>
          </w:p>
        </w:tc>
        <w:tc>
          <w:tcPr>
            <w:tcW w:w="1200" w:type="dxa"/>
            <w:gridSpan w:val="2"/>
            <w:tcBorders>
              <w:top w:val="nil"/>
              <w:left w:val="nil"/>
              <w:right w:val="nil"/>
            </w:tcBorders>
            <w:shd w:val="clear" w:color="auto" w:fill="auto"/>
            <w:tcMar>
              <w:right w:w="0" w:type="dxa"/>
            </w:tcMar>
          </w:tcPr>
          <w:p w14:paraId="6DAFD555" w14:textId="1579DABF" w:rsidR="00FC6A8F" w:rsidRPr="006A7BA1" w:rsidRDefault="00FC6A8F" w:rsidP="00FC6A8F">
            <w:pPr>
              <w:jc w:val="right"/>
              <w:rPr>
                <w:b/>
                <w:bCs/>
                <w:sz w:val="18"/>
                <w:szCs w:val="18"/>
              </w:rPr>
            </w:pPr>
            <w:r w:rsidRPr="002E784A">
              <w:rPr>
                <w:b/>
                <w:bCs/>
                <w:sz w:val="17"/>
                <w:szCs w:val="17"/>
              </w:rPr>
              <w:t xml:space="preserve"> (369.750)</w:t>
            </w:r>
          </w:p>
        </w:tc>
        <w:tc>
          <w:tcPr>
            <w:tcW w:w="120" w:type="dxa"/>
            <w:tcBorders>
              <w:top w:val="nil"/>
              <w:left w:val="nil"/>
              <w:right w:val="nil"/>
            </w:tcBorders>
            <w:shd w:val="clear" w:color="auto" w:fill="auto"/>
            <w:tcMar>
              <w:right w:w="74" w:type="dxa"/>
            </w:tcMar>
          </w:tcPr>
          <w:p w14:paraId="0D980AAE" w14:textId="7EC98216" w:rsidR="00FC6A8F" w:rsidRPr="006A7BA1" w:rsidRDefault="00FC6A8F" w:rsidP="00FC6A8F">
            <w:pPr>
              <w:jc w:val="right"/>
              <w:rPr>
                <w:b/>
                <w:bCs/>
                <w:sz w:val="18"/>
                <w:szCs w:val="18"/>
              </w:rPr>
            </w:pPr>
          </w:p>
        </w:tc>
        <w:tc>
          <w:tcPr>
            <w:tcW w:w="840" w:type="dxa"/>
            <w:tcBorders>
              <w:top w:val="nil"/>
              <w:left w:val="nil"/>
              <w:right w:val="nil"/>
            </w:tcBorders>
            <w:shd w:val="clear" w:color="auto" w:fill="auto"/>
            <w:tcMar>
              <w:right w:w="0" w:type="dxa"/>
            </w:tcMar>
          </w:tcPr>
          <w:p w14:paraId="1CDE5ECC" w14:textId="139088BF" w:rsidR="00FC6A8F" w:rsidRPr="006A7BA1" w:rsidRDefault="00FC6A8F" w:rsidP="00FC6A8F">
            <w:pPr>
              <w:jc w:val="right"/>
              <w:rPr>
                <w:b/>
                <w:bCs/>
                <w:sz w:val="18"/>
                <w:szCs w:val="18"/>
              </w:rPr>
            </w:pPr>
            <w:r w:rsidRPr="002E784A">
              <w:rPr>
                <w:b/>
                <w:bCs/>
                <w:sz w:val="17"/>
                <w:szCs w:val="17"/>
              </w:rPr>
              <w:t xml:space="preserve"> (211.150)</w:t>
            </w:r>
          </w:p>
        </w:tc>
        <w:tc>
          <w:tcPr>
            <w:tcW w:w="120" w:type="dxa"/>
            <w:tcBorders>
              <w:top w:val="nil"/>
              <w:left w:val="nil"/>
              <w:right w:val="nil"/>
            </w:tcBorders>
            <w:shd w:val="clear" w:color="auto" w:fill="auto"/>
            <w:tcMar>
              <w:right w:w="74" w:type="dxa"/>
            </w:tcMar>
          </w:tcPr>
          <w:p w14:paraId="19E78AAF" w14:textId="2ADAB984" w:rsidR="00FC6A8F" w:rsidRPr="006A7BA1" w:rsidRDefault="00FC6A8F" w:rsidP="00FC6A8F">
            <w:pPr>
              <w:jc w:val="right"/>
              <w:rPr>
                <w:b/>
                <w:bCs/>
                <w:sz w:val="18"/>
                <w:szCs w:val="18"/>
              </w:rPr>
            </w:pPr>
          </w:p>
        </w:tc>
        <w:tc>
          <w:tcPr>
            <w:tcW w:w="1068" w:type="dxa"/>
            <w:gridSpan w:val="2"/>
            <w:tcBorders>
              <w:top w:val="nil"/>
              <w:left w:val="nil"/>
              <w:right w:val="nil"/>
            </w:tcBorders>
            <w:shd w:val="clear" w:color="auto" w:fill="auto"/>
            <w:tcMar>
              <w:right w:w="74" w:type="dxa"/>
            </w:tcMar>
          </w:tcPr>
          <w:p w14:paraId="62C0157E" w14:textId="3338E645" w:rsidR="00FC6A8F" w:rsidRPr="00937F53" w:rsidRDefault="00FC6A8F" w:rsidP="00FC6A8F">
            <w:pPr>
              <w:jc w:val="right"/>
              <w:rPr>
                <w:b/>
                <w:bCs/>
                <w:sz w:val="18"/>
                <w:szCs w:val="18"/>
              </w:rPr>
            </w:pPr>
            <w:r w:rsidRPr="002E784A">
              <w:rPr>
                <w:b/>
                <w:bCs/>
                <w:sz w:val="17"/>
                <w:szCs w:val="17"/>
              </w:rPr>
              <w:t xml:space="preserve"> </w:t>
            </w:r>
            <w:r w:rsidRPr="00314DC7">
              <w:rPr>
                <w:b/>
                <w:bCs/>
                <w:sz w:val="17"/>
                <w:szCs w:val="17"/>
              </w:rPr>
              <w:t>2.371.67</w:t>
            </w:r>
            <w:r w:rsidRPr="002E784A">
              <w:rPr>
                <w:b/>
                <w:bCs/>
                <w:sz w:val="17"/>
                <w:szCs w:val="17"/>
              </w:rPr>
              <w:t xml:space="preserve">9 </w:t>
            </w:r>
          </w:p>
        </w:tc>
      </w:tr>
      <w:tr w:rsidR="00FC6A8F" w:rsidRPr="006A7BA1" w14:paraId="3DC0A211" w14:textId="77777777" w:rsidTr="009C1EC3">
        <w:trPr>
          <w:trHeight w:val="240"/>
        </w:trPr>
        <w:tc>
          <w:tcPr>
            <w:tcW w:w="3190" w:type="dxa"/>
            <w:tcBorders>
              <w:top w:val="nil"/>
              <w:left w:val="nil"/>
              <w:bottom w:val="nil"/>
              <w:right w:val="nil"/>
            </w:tcBorders>
          </w:tcPr>
          <w:p w14:paraId="311789AE" w14:textId="77777777" w:rsidR="00FC6A8F" w:rsidRPr="006A7BA1" w:rsidRDefault="00FC6A8F" w:rsidP="00FC6A8F">
            <w:pPr>
              <w:ind w:left="90" w:hanging="90"/>
              <w:rPr>
                <w:b/>
                <w:bCs/>
                <w:sz w:val="18"/>
                <w:szCs w:val="18"/>
              </w:rPr>
            </w:pPr>
          </w:p>
        </w:tc>
        <w:tc>
          <w:tcPr>
            <w:tcW w:w="1005" w:type="dxa"/>
            <w:tcBorders>
              <w:top w:val="nil"/>
              <w:left w:val="nil"/>
              <w:bottom w:val="nil"/>
              <w:right w:val="nil"/>
            </w:tcBorders>
            <w:shd w:val="clear" w:color="auto" w:fill="auto"/>
            <w:tcMar>
              <w:right w:w="74" w:type="dxa"/>
            </w:tcMar>
          </w:tcPr>
          <w:p w14:paraId="6F09A05D" w14:textId="77777777" w:rsidR="00FC6A8F" w:rsidRPr="006A7BA1" w:rsidRDefault="00FC6A8F" w:rsidP="00FC6A8F">
            <w:pPr>
              <w:jc w:val="right"/>
              <w:rPr>
                <w:b/>
                <w:bCs/>
                <w:sz w:val="18"/>
                <w:szCs w:val="18"/>
              </w:rPr>
            </w:pPr>
          </w:p>
        </w:tc>
        <w:tc>
          <w:tcPr>
            <w:tcW w:w="94" w:type="dxa"/>
            <w:gridSpan w:val="2"/>
            <w:tcBorders>
              <w:top w:val="nil"/>
              <w:left w:val="nil"/>
              <w:bottom w:val="nil"/>
              <w:right w:val="nil"/>
            </w:tcBorders>
            <w:shd w:val="clear" w:color="auto" w:fill="auto"/>
            <w:tcMar>
              <w:right w:w="74" w:type="dxa"/>
            </w:tcMar>
          </w:tcPr>
          <w:p w14:paraId="5F5A0CEA" w14:textId="77777777" w:rsidR="00FC6A8F" w:rsidRPr="006A7BA1" w:rsidRDefault="00FC6A8F" w:rsidP="00FC6A8F">
            <w:pPr>
              <w:jc w:val="right"/>
              <w:rPr>
                <w:sz w:val="20"/>
                <w:szCs w:val="20"/>
              </w:rPr>
            </w:pPr>
          </w:p>
        </w:tc>
        <w:tc>
          <w:tcPr>
            <w:tcW w:w="1109" w:type="dxa"/>
            <w:gridSpan w:val="3"/>
            <w:tcBorders>
              <w:top w:val="nil"/>
              <w:left w:val="nil"/>
              <w:bottom w:val="nil"/>
              <w:right w:val="nil"/>
            </w:tcBorders>
            <w:shd w:val="clear" w:color="auto" w:fill="auto"/>
            <w:tcMar>
              <w:right w:w="74" w:type="dxa"/>
            </w:tcMar>
          </w:tcPr>
          <w:p w14:paraId="1CAE5409" w14:textId="77777777" w:rsidR="00FC6A8F" w:rsidRPr="006A7BA1" w:rsidRDefault="00FC6A8F" w:rsidP="00FC6A8F">
            <w:pPr>
              <w:jc w:val="right"/>
              <w:rPr>
                <w:sz w:val="20"/>
                <w:szCs w:val="20"/>
              </w:rPr>
            </w:pPr>
          </w:p>
        </w:tc>
        <w:tc>
          <w:tcPr>
            <w:tcW w:w="96" w:type="dxa"/>
            <w:tcBorders>
              <w:top w:val="nil"/>
              <w:left w:val="nil"/>
              <w:bottom w:val="nil"/>
              <w:right w:val="nil"/>
            </w:tcBorders>
            <w:shd w:val="clear" w:color="auto" w:fill="auto"/>
            <w:tcMar>
              <w:right w:w="74" w:type="dxa"/>
            </w:tcMar>
          </w:tcPr>
          <w:p w14:paraId="66DAADBE" w14:textId="77777777" w:rsidR="00FC6A8F" w:rsidRPr="006A7BA1" w:rsidRDefault="00FC6A8F" w:rsidP="00FC6A8F">
            <w:pPr>
              <w:jc w:val="right"/>
              <w:rPr>
                <w:sz w:val="20"/>
                <w:szCs w:val="20"/>
              </w:rPr>
            </w:pPr>
          </w:p>
        </w:tc>
        <w:tc>
          <w:tcPr>
            <w:tcW w:w="1027" w:type="dxa"/>
            <w:gridSpan w:val="2"/>
            <w:tcBorders>
              <w:top w:val="nil"/>
              <w:left w:val="nil"/>
              <w:bottom w:val="nil"/>
              <w:right w:val="nil"/>
            </w:tcBorders>
            <w:shd w:val="clear" w:color="auto" w:fill="auto"/>
            <w:tcMar>
              <w:right w:w="74" w:type="dxa"/>
            </w:tcMar>
          </w:tcPr>
          <w:p w14:paraId="6E482F02" w14:textId="77777777" w:rsidR="00FC6A8F" w:rsidRPr="006A7BA1" w:rsidRDefault="00FC6A8F" w:rsidP="00FC6A8F">
            <w:pPr>
              <w:jc w:val="right"/>
              <w:rPr>
                <w:sz w:val="20"/>
                <w:szCs w:val="20"/>
              </w:rPr>
            </w:pPr>
          </w:p>
        </w:tc>
        <w:tc>
          <w:tcPr>
            <w:tcW w:w="120" w:type="dxa"/>
            <w:tcBorders>
              <w:top w:val="nil"/>
              <w:left w:val="nil"/>
              <w:bottom w:val="nil"/>
              <w:right w:val="nil"/>
            </w:tcBorders>
            <w:shd w:val="clear" w:color="auto" w:fill="auto"/>
            <w:tcMar>
              <w:right w:w="74" w:type="dxa"/>
            </w:tcMar>
          </w:tcPr>
          <w:p w14:paraId="62404986" w14:textId="77777777" w:rsidR="00FC6A8F" w:rsidRPr="006A7BA1" w:rsidRDefault="00FC6A8F" w:rsidP="00FC6A8F">
            <w:pPr>
              <w:jc w:val="right"/>
              <w:rPr>
                <w:sz w:val="20"/>
                <w:szCs w:val="20"/>
              </w:rPr>
            </w:pPr>
          </w:p>
        </w:tc>
        <w:tc>
          <w:tcPr>
            <w:tcW w:w="1200" w:type="dxa"/>
            <w:gridSpan w:val="2"/>
            <w:tcBorders>
              <w:top w:val="nil"/>
              <w:left w:val="nil"/>
              <w:bottom w:val="nil"/>
              <w:right w:val="nil"/>
            </w:tcBorders>
            <w:shd w:val="clear" w:color="auto" w:fill="auto"/>
            <w:tcMar>
              <w:right w:w="74" w:type="dxa"/>
            </w:tcMar>
          </w:tcPr>
          <w:p w14:paraId="575185CD" w14:textId="77777777" w:rsidR="00FC6A8F" w:rsidRPr="006A7BA1" w:rsidRDefault="00FC6A8F" w:rsidP="00FC6A8F">
            <w:pPr>
              <w:jc w:val="right"/>
              <w:rPr>
                <w:sz w:val="20"/>
                <w:szCs w:val="20"/>
              </w:rPr>
            </w:pPr>
          </w:p>
        </w:tc>
        <w:tc>
          <w:tcPr>
            <w:tcW w:w="120" w:type="dxa"/>
            <w:tcBorders>
              <w:top w:val="nil"/>
              <w:left w:val="nil"/>
              <w:bottom w:val="nil"/>
              <w:right w:val="nil"/>
            </w:tcBorders>
            <w:shd w:val="clear" w:color="auto" w:fill="auto"/>
            <w:tcMar>
              <w:right w:w="74" w:type="dxa"/>
            </w:tcMar>
          </w:tcPr>
          <w:p w14:paraId="6D86E76E" w14:textId="77777777" w:rsidR="00FC6A8F" w:rsidRPr="006A7BA1" w:rsidRDefault="00FC6A8F" w:rsidP="00FC6A8F">
            <w:pPr>
              <w:jc w:val="right"/>
              <w:rPr>
                <w:sz w:val="20"/>
                <w:szCs w:val="20"/>
              </w:rPr>
            </w:pPr>
          </w:p>
        </w:tc>
        <w:tc>
          <w:tcPr>
            <w:tcW w:w="840" w:type="dxa"/>
            <w:tcBorders>
              <w:top w:val="nil"/>
              <w:left w:val="nil"/>
              <w:bottom w:val="nil"/>
              <w:right w:val="nil"/>
            </w:tcBorders>
            <w:shd w:val="clear" w:color="auto" w:fill="auto"/>
            <w:tcMar>
              <w:right w:w="74" w:type="dxa"/>
            </w:tcMar>
          </w:tcPr>
          <w:p w14:paraId="6B695E9E" w14:textId="77777777" w:rsidR="00FC6A8F" w:rsidRPr="006A7BA1" w:rsidRDefault="00FC6A8F" w:rsidP="00FC6A8F">
            <w:pPr>
              <w:jc w:val="right"/>
              <w:rPr>
                <w:sz w:val="20"/>
                <w:szCs w:val="20"/>
              </w:rPr>
            </w:pPr>
          </w:p>
        </w:tc>
        <w:tc>
          <w:tcPr>
            <w:tcW w:w="120" w:type="dxa"/>
            <w:tcBorders>
              <w:top w:val="nil"/>
              <w:left w:val="nil"/>
              <w:bottom w:val="nil"/>
              <w:right w:val="nil"/>
            </w:tcBorders>
            <w:shd w:val="clear" w:color="auto" w:fill="auto"/>
            <w:tcMar>
              <w:right w:w="74" w:type="dxa"/>
            </w:tcMar>
          </w:tcPr>
          <w:p w14:paraId="445FD6BF" w14:textId="77777777" w:rsidR="00FC6A8F" w:rsidRPr="006A7BA1" w:rsidRDefault="00FC6A8F" w:rsidP="00FC6A8F">
            <w:pPr>
              <w:jc w:val="right"/>
              <w:rPr>
                <w:sz w:val="20"/>
                <w:szCs w:val="20"/>
              </w:rPr>
            </w:pPr>
          </w:p>
        </w:tc>
        <w:tc>
          <w:tcPr>
            <w:tcW w:w="1068" w:type="dxa"/>
            <w:gridSpan w:val="2"/>
            <w:tcBorders>
              <w:top w:val="double" w:sz="4" w:space="0" w:color="auto"/>
              <w:left w:val="nil"/>
              <w:bottom w:val="nil"/>
              <w:right w:val="nil"/>
            </w:tcBorders>
            <w:shd w:val="clear" w:color="auto" w:fill="auto"/>
            <w:tcMar>
              <w:right w:w="74" w:type="dxa"/>
            </w:tcMar>
          </w:tcPr>
          <w:p w14:paraId="2BBE4743" w14:textId="77777777" w:rsidR="00FC6A8F" w:rsidRPr="006A7BA1" w:rsidRDefault="00FC6A8F" w:rsidP="00FC6A8F">
            <w:pPr>
              <w:jc w:val="right"/>
              <w:rPr>
                <w:sz w:val="20"/>
                <w:szCs w:val="20"/>
              </w:rPr>
            </w:pPr>
          </w:p>
        </w:tc>
      </w:tr>
      <w:tr w:rsidR="00FC6A8F" w:rsidRPr="006A7BA1" w14:paraId="32E7BE9C" w14:textId="77777777" w:rsidTr="009C1EC3">
        <w:trPr>
          <w:trHeight w:val="240"/>
        </w:trPr>
        <w:tc>
          <w:tcPr>
            <w:tcW w:w="3190" w:type="dxa"/>
            <w:tcBorders>
              <w:top w:val="nil"/>
              <w:left w:val="nil"/>
              <w:bottom w:val="nil"/>
              <w:right w:val="nil"/>
            </w:tcBorders>
            <w:vAlign w:val="bottom"/>
          </w:tcPr>
          <w:p w14:paraId="22164004" w14:textId="77777777" w:rsidR="00FC6A8F" w:rsidRPr="006A7BA1" w:rsidRDefault="00FC6A8F" w:rsidP="00FC6A8F">
            <w:pPr>
              <w:ind w:left="120" w:hanging="120"/>
              <w:rPr>
                <w:sz w:val="18"/>
                <w:szCs w:val="18"/>
                <w:lang w:val="en-GB"/>
              </w:rPr>
            </w:pPr>
            <w:r w:rsidRPr="006A7BA1">
              <w:rPr>
                <w:sz w:val="18"/>
                <w:szCs w:val="18"/>
                <w:lang w:val="en-GB"/>
              </w:rPr>
              <w:t>Total assets by segment</w:t>
            </w:r>
          </w:p>
        </w:tc>
        <w:tc>
          <w:tcPr>
            <w:tcW w:w="1005" w:type="dxa"/>
            <w:tcBorders>
              <w:top w:val="nil"/>
              <w:left w:val="nil"/>
              <w:right w:val="nil"/>
            </w:tcBorders>
            <w:shd w:val="clear" w:color="auto" w:fill="auto"/>
            <w:tcMar>
              <w:right w:w="74" w:type="dxa"/>
            </w:tcMar>
          </w:tcPr>
          <w:p w14:paraId="4AA2AB20" w14:textId="28E6A3A2" w:rsidR="00FC6A8F" w:rsidRPr="006A7BA1" w:rsidRDefault="00FC6A8F" w:rsidP="00FC6A8F">
            <w:pPr>
              <w:jc w:val="right"/>
              <w:rPr>
                <w:sz w:val="18"/>
                <w:szCs w:val="18"/>
              </w:rPr>
            </w:pPr>
            <w:r w:rsidRPr="002E784A">
              <w:rPr>
                <w:sz w:val="17"/>
                <w:szCs w:val="17"/>
              </w:rPr>
              <w:t xml:space="preserve"> 53.833.411 </w:t>
            </w:r>
          </w:p>
        </w:tc>
        <w:tc>
          <w:tcPr>
            <w:tcW w:w="94" w:type="dxa"/>
            <w:gridSpan w:val="2"/>
            <w:tcBorders>
              <w:top w:val="nil"/>
              <w:left w:val="nil"/>
              <w:right w:val="nil"/>
            </w:tcBorders>
            <w:shd w:val="clear" w:color="auto" w:fill="auto"/>
            <w:tcMar>
              <w:right w:w="74" w:type="dxa"/>
            </w:tcMar>
          </w:tcPr>
          <w:p w14:paraId="5D8BC403" w14:textId="33204B07" w:rsidR="00FC6A8F" w:rsidRPr="006A7BA1" w:rsidRDefault="00FC6A8F" w:rsidP="00FC6A8F">
            <w:pPr>
              <w:jc w:val="right"/>
              <w:rPr>
                <w:sz w:val="18"/>
                <w:szCs w:val="18"/>
              </w:rPr>
            </w:pPr>
          </w:p>
        </w:tc>
        <w:tc>
          <w:tcPr>
            <w:tcW w:w="1109" w:type="dxa"/>
            <w:gridSpan w:val="3"/>
            <w:tcBorders>
              <w:top w:val="nil"/>
              <w:left w:val="nil"/>
              <w:right w:val="nil"/>
            </w:tcBorders>
            <w:shd w:val="clear" w:color="auto" w:fill="auto"/>
            <w:tcMar>
              <w:right w:w="74" w:type="dxa"/>
            </w:tcMar>
          </w:tcPr>
          <w:p w14:paraId="55EB9BAD" w14:textId="78EB28D3" w:rsidR="00FC6A8F" w:rsidRPr="006A7BA1" w:rsidRDefault="00FC6A8F" w:rsidP="00FC6A8F">
            <w:pPr>
              <w:jc w:val="right"/>
              <w:rPr>
                <w:sz w:val="18"/>
                <w:szCs w:val="18"/>
              </w:rPr>
            </w:pPr>
            <w:r w:rsidRPr="002E784A">
              <w:rPr>
                <w:sz w:val="17"/>
                <w:szCs w:val="17"/>
              </w:rPr>
              <w:t xml:space="preserve"> 57.205.332 </w:t>
            </w:r>
          </w:p>
        </w:tc>
        <w:tc>
          <w:tcPr>
            <w:tcW w:w="96" w:type="dxa"/>
            <w:tcBorders>
              <w:top w:val="nil"/>
              <w:left w:val="nil"/>
              <w:right w:val="nil"/>
            </w:tcBorders>
            <w:shd w:val="clear" w:color="auto" w:fill="auto"/>
            <w:tcMar>
              <w:right w:w="74" w:type="dxa"/>
            </w:tcMar>
          </w:tcPr>
          <w:p w14:paraId="4AC02DF7" w14:textId="708A2C52" w:rsidR="00FC6A8F" w:rsidRPr="006A7BA1" w:rsidRDefault="00FC6A8F" w:rsidP="00FC6A8F">
            <w:pPr>
              <w:jc w:val="right"/>
              <w:rPr>
                <w:sz w:val="18"/>
                <w:szCs w:val="18"/>
              </w:rPr>
            </w:pPr>
          </w:p>
        </w:tc>
        <w:tc>
          <w:tcPr>
            <w:tcW w:w="1027" w:type="dxa"/>
            <w:gridSpan w:val="2"/>
            <w:tcBorders>
              <w:top w:val="nil"/>
              <w:left w:val="nil"/>
              <w:right w:val="nil"/>
            </w:tcBorders>
            <w:shd w:val="clear" w:color="auto" w:fill="auto"/>
            <w:tcMar>
              <w:right w:w="74" w:type="dxa"/>
            </w:tcMar>
          </w:tcPr>
          <w:p w14:paraId="49B028B5" w14:textId="1C609004" w:rsidR="00FC6A8F" w:rsidRPr="006A7BA1" w:rsidRDefault="00FC6A8F" w:rsidP="00FC6A8F">
            <w:pPr>
              <w:jc w:val="right"/>
              <w:rPr>
                <w:sz w:val="18"/>
                <w:szCs w:val="18"/>
              </w:rPr>
            </w:pPr>
            <w:r w:rsidRPr="002E784A">
              <w:rPr>
                <w:sz w:val="17"/>
                <w:szCs w:val="17"/>
              </w:rPr>
              <w:t xml:space="preserve"> 10.402.337 </w:t>
            </w:r>
          </w:p>
        </w:tc>
        <w:tc>
          <w:tcPr>
            <w:tcW w:w="120" w:type="dxa"/>
            <w:tcBorders>
              <w:top w:val="nil"/>
              <w:left w:val="nil"/>
              <w:right w:val="nil"/>
            </w:tcBorders>
            <w:shd w:val="clear" w:color="auto" w:fill="auto"/>
            <w:tcMar>
              <w:right w:w="74" w:type="dxa"/>
            </w:tcMar>
          </w:tcPr>
          <w:p w14:paraId="061688A4" w14:textId="3F81B67B" w:rsidR="00FC6A8F" w:rsidRPr="006A7BA1" w:rsidRDefault="00FC6A8F" w:rsidP="00FC6A8F">
            <w:pPr>
              <w:jc w:val="right"/>
              <w:rPr>
                <w:sz w:val="18"/>
                <w:szCs w:val="18"/>
              </w:rPr>
            </w:pPr>
          </w:p>
        </w:tc>
        <w:tc>
          <w:tcPr>
            <w:tcW w:w="1200" w:type="dxa"/>
            <w:gridSpan w:val="2"/>
            <w:tcBorders>
              <w:top w:val="nil"/>
              <w:left w:val="nil"/>
              <w:right w:val="nil"/>
            </w:tcBorders>
            <w:shd w:val="clear" w:color="auto" w:fill="auto"/>
            <w:tcMar>
              <w:right w:w="74" w:type="dxa"/>
            </w:tcMar>
          </w:tcPr>
          <w:p w14:paraId="2984A9BC" w14:textId="3B20118B" w:rsidR="00FC6A8F" w:rsidRPr="006A7BA1" w:rsidRDefault="00FC6A8F" w:rsidP="00FC6A8F">
            <w:pPr>
              <w:jc w:val="right"/>
              <w:rPr>
                <w:sz w:val="18"/>
                <w:szCs w:val="18"/>
              </w:rPr>
            </w:pPr>
            <w:r w:rsidRPr="002E784A">
              <w:rPr>
                <w:sz w:val="17"/>
                <w:szCs w:val="17"/>
              </w:rPr>
              <w:t xml:space="preserve"> 1.352.018 </w:t>
            </w:r>
          </w:p>
        </w:tc>
        <w:tc>
          <w:tcPr>
            <w:tcW w:w="120" w:type="dxa"/>
            <w:tcBorders>
              <w:top w:val="nil"/>
              <w:left w:val="nil"/>
              <w:right w:val="nil"/>
            </w:tcBorders>
            <w:shd w:val="clear" w:color="auto" w:fill="auto"/>
            <w:tcMar>
              <w:right w:w="74" w:type="dxa"/>
            </w:tcMar>
          </w:tcPr>
          <w:p w14:paraId="617066F0" w14:textId="584DCF93" w:rsidR="00FC6A8F" w:rsidRPr="006A7BA1" w:rsidRDefault="00FC6A8F" w:rsidP="00FC6A8F">
            <w:pPr>
              <w:jc w:val="right"/>
              <w:rPr>
                <w:sz w:val="18"/>
                <w:szCs w:val="18"/>
              </w:rPr>
            </w:pPr>
          </w:p>
        </w:tc>
        <w:tc>
          <w:tcPr>
            <w:tcW w:w="840" w:type="dxa"/>
            <w:tcBorders>
              <w:top w:val="nil"/>
              <w:left w:val="nil"/>
              <w:right w:val="nil"/>
            </w:tcBorders>
            <w:shd w:val="clear" w:color="auto" w:fill="auto"/>
            <w:tcMar>
              <w:right w:w="74" w:type="dxa"/>
            </w:tcMar>
          </w:tcPr>
          <w:p w14:paraId="3029F6A1" w14:textId="3C210F39" w:rsidR="00FC6A8F" w:rsidRPr="006A7BA1" w:rsidRDefault="00FC6A8F" w:rsidP="00FC6A8F">
            <w:pPr>
              <w:jc w:val="right"/>
              <w:rPr>
                <w:sz w:val="18"/>
                <w:szCs w:val="18"/>
              </w:rPr>
            </w:pPr>
            <w:r w:rsidRPr="002E784A">
              <w:rPr>
                <w:sz w:val="17"/>
                <w:szCs w:val="17"/>
              </w:rPr>
              <w:t xml:space="preserve"> -   </w:t>
            </w:r>
          </w:p>
        </w:tc>
        <w:tc>
          <w:tcPr>
            <w:tcW w:w="120" w:type="dxa"/>
            <w:tcBorders>
              <w:top w:val="nil"/>
              <w:left w:val="nil"/>
              <w:bottom w:val="nil"/>
              <w:right w:val="nil"/>
            </w:tcBorders>
            <w:shd w:val="clear" w:color="auto" w:fill="auto"/>
            <w:tcMar>
              <w:right w:w="74" w:type="dxa"/>
            </w:tcMar>
          </w:tcPr>
          <w:p w14:paraId="54E7587A" w14:textId="5B51C8DC" w:rsidR="00FC6A8F" w:rsidRPr="006A7BA1" w:rsidRDefault="00FC6A8F" w:rsidP="00FC6A8F">
            <w:pPr>
              <w:jc w:val="right"/>
              <w:rPr>
                <w:sz w:val="18"/>
                <w:szCs w:val="18"/>
              </w:rPr>
            </w:pPr>
          </w:p>
        </w:tc>
        <w:tc>
          <w:tcPr>
            <w:tcW w:w="1068" w:type="dxa"/>
            <w:gridSpan w:val="2"/>
            <w:tcBorders>
              <w:top w:val="nil"/>
              <w:left w:val="nil"/>
              <w:right w:val="nil"/>
            </w:tcBorders>
            <w:shd w:val="clear" w:color="auto" w:fill="auto"/>
            <w:tcMar>
              <w:right w:w="74" w:type="dxa"/>
            </w:tcMar>
          </w:tcPr>
          <w:p w14:paraId="4A3A1FEE" w14:textId="412269AB" w:rsidR="00FC6A8F" w:rsidRPr="006A7BA1" w:rsidRDefault="00FC6A8F" w:rsidP="00FC6A8F">
            <w:pPr>
              <w:jc w:val="right"/>
              <w:rPr>
                <w:sz w:val="18"/>
                <w:szCs w:val="18"/>
              </w:rPr>
            </w:pPr>
            <w:r w:rsidRPr="002E784A">
              <w:rPr>
                <w:sz w:val="17"/>
                <w:szCs w:val="17"/>
              </w:rPr>
              <w:t xml:space="preserve"> 122.793.098 </w:t>
            </w:r>
          </w:p>
        </w:tc>
      </w:tr>
      <w:tr w:rsidR="00FC6A8F" w:rsidRPr="006A7BA1" w14:paraId="6AA1D43C" w14:textId="77777777" w:rsidTr="009C1EC3">
        <w:trPr>
          <w:trHeight w:val="240"/>
        </w:trPr>
        <w:tc>
          <w:tcPr>
            <w:tcW w:w="3190" w:type="dxa"/>
            <w:tcBorders>
              <w:top w:val="nil"/>
              <w:left w:val="nil"/>
              <w:bottom w:val="nil"/>
              <w:right w:val="nil"/>
            </w:tcBorders>
            <w:vAlign w:val="bottom"/>
          </w:tcPr>
          <w:p w14:paraId="7F8835A5" w14:textId="77777777" w:rsidR="00FC6A8F" w:rsidRPr="006A7BA1" w:rsidRDefault="00FC6A8F" w:rsidP="00FC6A8F">
            <w:pPr>
              <w:ind w:left="120" w:hanging="120"/>
              <w:rPr>
                <w:sz w:val="18"/>
                <w:szCs w:val="18"/>
                <w:lang w:val="en-GB"/>
              </w:rPr>
            </w:pPr>
            <w:r w:rsidRPr="006A7BA1">
              <w:rPr>
                <w:sz w:val="18"/>
                <w:szCs w:val="18"/>
                <w:lang w:val="en-GB"/>
              </w:rPr>
              <w:t>Unallocated assets per segment</w:t>
            </w:r>
          </w:p>
        </w:tc>
        <w:tc>
          <w:tcPr>
            <w:tcW w:w="1005" w:type="dxa"/>
            <w:tcBorders>
              <w:top w:val="nil"/>
              <w:left w:val="nil"/>
              <w:right w:val="nil"/>
            </w:tcBorders>
            <w:shd w:val="clear" w:color="auto" w:fill="auto"/>
            <w:tcMar>
              <w:right w:w="74" w:type="dxa"/>
            </w:tcMar>
          </w:tcPr>
          <w:p w14:paraId="277EE604" w14:textId="603C978A" w:rsidR="00FC6A8F" w:rsidRPr="006A7BA1" w:rsidRDefault="00FC6A8F" w:rsidP="00FC6A8F">
            <w:pPr>
              <w:jc w:val="right"/>
              <w:rPr>
                <w:sz w:val="18"/>
                <w:szCs w:val="18"/>
              </w:rPr>
            </w:pPr>
            <w:r w:rsidRPr="002E784A">
              <w:rPr>
                <w:sz w:val="17"/>
                <w:szCs w:val="17"/>
              </w:rPr>
              <w:t xml:space="preserve"> -   </w:t>
            </w:r>
          </w:p>
        </w:tc>
        <w:tc>
          <w:tcPr>
            <w:tcW w:w="94" w:type="dxa"/>
            <w:gridSpan w:val="2"/>
            <w:tcBorders>
              <w:top w:val="nil"/>
              <w:left w:val="nil"/>
              <w:right w:val="nil"/>
            </w:tcBorders>
            <w:shd w:val="clear" w:color="auto" w:fill="auto"/>
            <w:tcMar>
              <w:right w:w="74" w:type="dxa"/>
            </w:tcMar>
          </w:tcPr>
          <w:p w14:paraId="4A4AF0A8" w14:textId="77777777" w:rsidR="00FC6A8F" w:rsidRPr="006A7BA1" w:rsidRDefault="00FC6A8F" w:rsidP="00FC6A8F">
            <w:pPr>
              <w:jc w:val="right"/>
              <w:rPr>
                <w:sz w:val="18"/>
                <w:szCs w:val="18"/>
              </w:rPr>
            </w:pPr>
          </w:p>
        </w:tc>
        <w:tc>
          <w:tcPr>
            <w:tcW w:w="1109" w:type="dxa"/>
            <w:gridSpan w:val="3"/>
            <w:tcBorders>
              <w:top w:val="nil"/>
              <w:left w:val="nil"/>
              <w:right w:val="nil"/>
            </w:tcBorders>
            <w:shd w:val="clear" w:color="auto" w:fill="auto"/>
            <w:tcMar>
              <w:right w:w="74" w:type="dxa"/>
            </w:tcMar>
          </w:tcPr>
          <w:p w14:paraId="37FF48A1" w14:textId="0F8E81D8" w:rsidR="00FC6A8F" w:rsidRPr="006A7BA1" w:rsidRDefault="00FC6A8F" w:rsidP="00FC6A8F">
            <w:pPr>
              <w:jc w:val="right"/>
              <w:rPr>
                <w:sz w:val="18"/>
                <w:szCs w:val="18"/>
              </w:rPr>
            </w:pPr>
            <w:r w:rsidRPr="002E784A">
              <w:rPr>
                <w:sz w:val="17"/>
                <w:szCs w:val="17"/>
              </w:rPr>
              <w:t xml:space="preserve"> -   </w:t>
            </w:r>
          </w:p>
        </w:tc>
        <w:tc>
          <w:tcPr>
            <w:tcW w:w="96" w:type="dxa"/>
            <w:tcBorders>
              <w:top w:val="nil"/>
              <w:left w:val="nil"/>
              <w:right w:val="nil"/>
            </w:tcBorders>
            <w:shd w:val="clear" w:color="auto" w:fill="auto"/>
            <w:tcMar>
              <w:right w:w="74" w:type="dxa"/>
            </w:tcMar>
          </w:tcPr>
          <w:p w14:paraId="57921C08" w14:textId="77777777" w:rsidR="00FC6A8F" w:rsidRPr="006A7BA1" w:rsidRDefault="00FC6A8F" w:rsidP="00FC6A8F">
            <w:pPr>
              <w:jc w:val="right"/>
              <w:rPr>
                <w:sz w:val="18"/>
                <w:szCs w:val="18"/>
              </w:rPr>
            </w:pPr>
          </w:p>
        </w:tc>
        <w:tc>
          <w:tcPr>
            <w:tcW w:w="1027" w:type="dxa"/>
            <w:gridSpan w:val="2"/>
            <w:tcBorders>
              <w:top w:val="nil"/>
              <w:left w:val="nil"/>
              <w:right w:val="nil"/>
            </w:tcBorders>
            <w:shd w:val="clear" w:color="auto" w:fill="auto"/>
            <w:tcMar>
              <w:right w:w="74" w:type="dxa"/>
            </w:tcMar>
          </w:tcPr>
          <w:p w14:paraId="1B4A4D0E" w14:textId="691806D8" w:rsidR="00FC6A8F" w:rsidRPr="006A7BA1" w:rsidRDefault="00FC6A8F" w:rsidP="00FC6A8F">
            <w:pPr>
              <w:jc w:val="right"/>
              <w:rPr>
                <w:sz w:val="18"/>
                <w:szCs w:val="18"/>
              </w:rPr>
            </w:pPr>
            <w:r w:rsidRPr="002E784A">
              <w:rPr>
                <w:sz w:val="17"/>
                <w:szCs w:val="17"/>
              </w:rPr>
              <w:t xml:space="preserve"> -   </w:t>
            </w:r>
          </w:p>
        </w:tc>
        <w:tc>
          <w:tcPr>
            <w:tcW w:w="120" w:type="dxa"/>
            <w:tcBorders>
              <w:top w:val="nil"/>
              <w:left w:val="nil"/>
              <w:right w:val="nil"/>
            </w:tcBorders>
            <w:shd w:val="clear" w:color="auto" w:fill="auto"/>
            <w:tcMar>
              <w:right w:w="74" w:type="dxa"/>
            </w:tcMar>
          </w:tcPr>
          <w:p w14:paraId="0C7AC604" w14:textId="77777777" w:rsidR="00FC6A8F" w:rsidRPr="006A7BA1" w:rsidRDefault="00FC6A8F" w:rsidP="00FC6A8F">
            <w:pPr>
              <w:jc w:val="right"/>
              <w:rPr>
                <w:sz w:val="18"/>
                <w:szCs w:val="18"/>
              </w:rPr>
            </w:pPr>
          </w:p>
        </w:tc>
        <w:tc>
          <w:tcPr>
            <w:tcW w:w="1200" w:type="dxa"/>
            <w:gridSpan w:val="2"/>
            <w:tcBorders>
              <w:top w:val="nil"/>
              <w:left w:val="nil"/>
              <w:right w:val="nil"/>
            </w:tcBorders>
            <w:shd w:val="clear" w:color="auto" w:fill="auto"/>
            <w:tcMar>
              <w:right w:w="74" w:type="dxa"/>
            </w:tcMar>
          </w:tcPr>
          <w:p w14:paraId="5D0B3635" w14:textId="59CB8254" w:rsidR="00FC6A8F" w:rsidRPr="006A7BA1" w:rsidRDefault="00FC6A8F" w:rsidP="00FC6A8F">
            <w:pPr>
              <w:jc w:val="right"/>
              <w:rPr>
                <w:sz w:val="18"/>
                <w:szCs w:val="18"/>
              </w:rPr>
            </w:pPr>
            <w:r w:rsidRPr="002E784A">
              <w:rPr>
                <w:sz w:val="17"/>
                <w:szCs w:val="17"/>
              </w:rPr>
              <w:t xml:space="preserve"> -   </w:t>
            </w:r>
          </w:p>
        </w:tc>
        <w:tc>
          <w:tcPr>
            <w:tcW w:w="120" w:type="dxa"/>
            <w:tcBorders>
              <w:top w:val="nil"/>
              <w:left w:val="nil"/>
              <w:right w:val="nil"/>
            </w:tcBorders>
            <w:shd w:val="clear" w:color="auto" w:fill="auto"/>
            <w:tcMar>
              <w:right w:w="74" w:type="dxa"/>
            </w:tcMar>
          </w:tcPr>
          <w:p w14:paraId="122B7649" w14:textId="77777777" w:rsidR="00FC6A8F" w:rsidRPr="006A7BA1" w:rsidRDefault="00FC6A8F" w:rsidP="00FC6A8F">
            <w:pPr>
              <w:jc w:val="right"/>
              <w:rPr>
                <w:sz w:val="18"/>
                <w:szCs w:val="18"/>
              </w:rPr>
            </w:pPr>
          </w:p>
        </w:tc>
        <w:tc>
          <w:tcPr>
            <w:tcW w:w="840" w:type="dxa"/>
            <w:tcBorders>
              <w:top w:val="nil"/>
              <w:left w:val="nil"/>
              <w:right w:val="nil"/>
            </w:tcBorders>
            <w:shd w:val="clear" w:color="auto" w:fill="auto"/>
            <w:tcMar>
              <w:right w:w="74" w:type="dxa"/>
            </w:tcMar>
          </w:tcPr>
          <w:p w14:paraId="286578A2" w14:textId="6F53C600" w:rsidR="00FC6A8F" w:rsidRPr="006A7BA1" w:rsidRDefault="00FC6A8F" w:rsidP="00FC6A8F">
            <w:pPr>
              <w:jc w:val="right"/>
              <w:rPr>
                <w:sz w:val="18"/>
                <w:szCs w:val="18"/>
              </w:rPr>
            </w:pPr>
            <w:r w:rsidRPr="002E784A">
              <w:rPr>
                <w:sz w:val="17"/>
                <w:szCs w:val="17"/>
              </w:rPr>
              <w:t xml:space="preserve"> -   </w:t>
            </w:r>
          </w:p>
        </w:tc>
        <w:tc>
          <w:tcPr>
            <w:tcW w:w="120" w:type="dxa"/>
            <w:tcBorders>
              <w:top w:val="nil"/>
              <w:left w:val="nil"/>
              <w:bottom w:val="nil"/>
              <w:right w:val="nil"/>
            </w:tcBorders>
            <w:shd w:val="clear" w:color="auto" w:fill="auto"/>
            <w:tcMar>
              <w:right w:w="74" w:type="dxa"/>
            </w:tcMar>
          </w:tcPr>
          <w:p w14:paraId="57D19579" w14:textId="77777777" w:rsidR="00FC6A8F" w:rsidRPr="006A7BA1" w:rsidRDefault="00FC6A8F" w:rsidP="00FC6A8F">
            <w:pPr>
              <w:jc w:val="right"/>
              <w:rPr>
                <w:sz w:val="18"/>
                <w:szCs w:val="18"/>
              </w:rPr>
            </w:pPr>
          </w:p>
        </w:tc>
        <w:tc>
          <w:tcPr>
            <w:tcW w:w="1068" w:type="dxa"/>
            <w:gridSpan w:val="2"/>
            <w:tcBorders>
              <w:top w:val="nil"/>
              <w:left w:val="nil"/>
              <w:bottom w:val="single" w:sz="4" w:space="0" w:color="auto"/>
              <w:right w:val="nil"/>
            </w:tcBorders>
            <w:shd w:val="clear" w:color="auto" w:fill="auto"/>
            <w:tcMar>
              <w:right w:w="74" w:type="dxa"/>
            </w:tcMar>
          </w:tcPr>
          <w:p w14:paraId="1E602CC2" w14:textId="7BDFE702" w:rsidR="00FC6A8F" w:rsidRPr="006A7BA1" w:rsidRDefault="00FC6A8F" w:rsidP="00FC6A8F">
            <w:pPr>
              <w:jc w:val="right"/>
              <w:rPr>
                <w:sz w:val="18"/>
                <w:szCs w:val="18"/>
              </w:rPr>
            </w:pPr>
            <w:r w:rsidRPr="002E784A">
              <w:rPr>
                <w:sz w:val="17"/>
                <w:szCs w:val="17"/>
              </w:rPr>
              <w:t xml:space="preserve"> -   </w:t>
            </w:r>
          </w:p>
        </w:tc>
      </w:tr>
      <w:tr w:rsidR="00FC6A8F" w:rsidRPr="006A7BA1" w14:paraId="12DDA6E4" w14:textId="77777777" w:rsidTr="009C1EC3">
        <w:trPr>
          <w:trHeight w:val="240"/>
        </w:trPr>
        <w:tc>
          <w:tcPr>
            <w:tcW w:w="3190" w:type="dxa"/>
            <w:tcBorders>
              <w:top w:val="nil"/>
              <w:left w:val="nil"/>
              <w:bottom w:val="nil"/>
              <w:right w:val="nil"/>
            </w:tcBorders>
            <w:vAlign w:val="bottom"/>
          </w:tcPr>
          <w:p w14:paraId="5D57DFC1" w14:textId="77777777" w:rsidR="00FC6A8F" w:rsidRPr="006A7BA1" w:rsidRDefault="00FC6A8F" w:rsidP="00FC6A8F">
            <w:pPr>
              <w:ind w:left="120" w:hanging="120"/>
              <w:rPr>
                <w:b/>
                <w:bCs/>
                <w:sz w:val="18"/>
                <w:szCs w:val="18"/>
                <w:lang w:val="en-GB"/>
              </w:rPr>
            </w:pPr>
            <w:r w:rsidRPr="006A7BA1">
              <w:rPr>
                <w:b/>
                <w:bCs/>
                <w:sz w:val="18"/>
                <w:szCs w:val="18"/>
                <w:lang w:val="en-GB"/>
              </w:rPr>
              <w:t>Total assets</w:t>
            </w:r>
          </w:p>
        </w:tc>
        <w:tc>
          <w:tcPr>
            <w:tcW w:w="1005" w:type="dxa"/>
            <w:tcBorders>
              <w:left w:val="nil"/>
              <w:bottom w:val="nil"/>
              <w:right w:val="nil"/>
            </w:tcBorders>
            <w:shd w:val="clear" w:color="auto" w:fill="auto"/>
            <w:tcMar>
              <w:right w:w="74" w:type="dxa"/>
            </w:tcMar>
          </w:tcPr>
          <w:p w14:paraId="0F2FE6C7" w14:textId="0D136654" w:rsidR="00FC6A8F" w:rsidRPr="009C1EC3" w:rsidRDefault="00FC6A8F" w:rsidP="00FC6A8F">
            <w:pPr>
              <w:jc w:val="right"/>
              <w:rPr>
                <w:b/>
                <w:bCs/>
                <w:sz w:val="18"/>
                <w:szCs w:val="18"/>
              </w:rPr>
            </w:pPr>
            <w:r w:rsidRPr="009C1EC3">
              <w:rPr>
                <w:b/>
                <w:bCs/>
                <w:sz w:val="18"/>
                <w:szCs w:val="18"/>
                <w:lang w:val="mk-MK"/>
              </w:rPr>
              <w:t>53</w:t>
            </w:r>
            <w:r w:rsidRPr="009C1EC3">
              <w:rPr>
                <w:b/>
                <w:bCs/>
                <w:sz w:val="18"/>
                <w:szCs w:val="18"/>
              </w:rPr>
              <w:t>.3833.411</w:t>
            </w:r>
          </w:p>
        </w:tc>
        <w:tc>
          <w:tcPr>
            <w:tcW w:w="94" w:type="dxa"/>
            <w:gridSpan w:val="2"/>
            <w:tcBorders>
              <w:left w:val="nil"/>
              <w:bottom w:val="nil"/>
              <w:right w:val="nil"/>
            </w:tcBorders>
            <w:shd w:val="clear" w:color="auto" w:fill="auto"/>
            <w:tcMar>
              <w:right w:w="74" w:type="dxa"/>
            </w:tcMar>
          </w:tcPr>
          <w:p w14:paraId="3BB516D7" w14:textId="77777777" w:rsidR="00FC6A8F" w:rsidRPr="009C1EC3" w:rsidRDefault="00FC6A8F" w:rsidP="00FC6A8F">
            <w:pPr>
              <w:jc w:val="right"/>
              <w:rPr>
                <w:b/>
                <w:bCs/>
                <w:sz w:val="18"/>
                <w:szCs w:val="18"/>
              </w:rPr>
            </w:pPr>
          </w:p>
        </w:tc>
        <w:tc>
          <w:tcPr>
            <w:tcW w:w="1109" w:type="dxa"/>
            <w:gridSpan w:val="3"/>
            <w:tcBorders>
              <w:left w:val="nil"/>
              <w:bottom w:val="nil"/>
              <w:right w:val="nil"/>
            </w:tcBorders>
            <w:shd w:val="clear" w:color="auto" w:fill="auto"/>
            <w:tcMar>
              <w:right w:w="74" w:type="dxa"/>
            </w:tcMar>
          </w:tcPr>
          <w:p w14:paraId="2D3A18F0" w14:textId="413824C2" w:rsidR="00FC6A8F" w:rsidRPr="009C1EC3" w:rsidRDefault="00FC6A8F" w:rsidP="00FC6A8F">
            <w:pPr>
              <w:jc w:val="right"/>
              <w:rPr>
                <w:b/>
                <w:bCs/>
                <w:sz w:val="18"/>
                <w:szCs w:val="18"/>
              </w:rPr>
            </w:pPr>
            <w:r w:rsidRPr="009C1EC3">
              <w:rPr>
                <w:b/>
                <w:bCs/>
                <w:sz w:val="18"/>
                <w:szCs w:val="18"/>
              </w:rPr>
              <w:t>57.205.332</w:t>
            </w:r>
          </w:p>
        </w:tc>
        <w:tc>
          <w:tcPr>
            <w:tcW w:w="96" w:type="dxa"/>
            <w:tcBorders>
              <w:left w:val="nil"/>
              <w:bottom w:val="nil"/>
              <w:right w:val="nil"/>
            </w:tcBorders>
            <w:shd w:val="clear" w:color="auto" w:fill="auto"/>
            <w:tcMar>
              <w:right w:w="74" w:type="dxa"/>
            </w:tcMar>
          </w:tcPr>
          <w:p w14:paraId="28DB7912" w14:textId="77777777" w:rsidR="00FC6A8F" w:rsidRPr="009C1EC3" w:rsidRDefault="00FC6A8F" w:rsidP="00FC6A8F">
            <w:pPr>
              <w:jc w:val="right"/>
              <w:rPr>
                <w:b/>
                <w:bCs/>
                <w:sz w:val="18"/>
                <w:szCs w:val="18"/>
              </w:rPr>
            </w:pPr>
          </w:p>
        </w:tc>
        <w:tc>
          <w:tcPr>
            <w:tcW w:w="1027" w:type="dxa"/>
            <w:gridSpan w:val="2"/>
            <w:tcBorders>
              <w:left w:val="nil"/>
              <w:bottom w:val="nil"/>
              <w:right w:val="nil"/>
            </w:tcBorders>
            <w:shd w:val="clear" w:color="auto" w:fill="auto"/>
            <w:tcMar>
              <w:right w:w="74" w:type="dxa"/>
            </w:tcMar>
          </w:tcPr>
          <w:p w14:paraId="06C05EC4" w14:textId="110CAFCD" w:rsidR="00FC6A8F" w:rsidRPr="009C1EC3" w:rsidRDefault="00FC6A8F" w:rsidP="00FC6A8F">
            <w:pPr>
              <w:jc w:val="right"/>
              <w:rPr>
                <w:b/>
                <w:bCs/>
                <w:sz w:val="18"/>
                <w:szCs w:val="18"/>
              </w:rPr>
            </w:pPr>
            <w:r w:rsidRPr="009C1EC3">
              <w:rPr>
                <w:b/>
                <w:bCs/>
                <w:sz w:val="18"/>
                <w:szCs w:val="18"/>
              </w:rPr>
              <w:t>10.402.337</w:t>
            </w:r>
          </w:p>
        </w:tc>
        <w:tc>
          <w:tcPr>
            <w:tcW w:w="120" w:type="dxa"/>
            <w:tcBorders>
              <w:left w:val="nil"/>
              <w:bottom w:val="nil"/>
              <w:right w:val="nil"/>
            </w:tcBorders>
            <w:shd w:val="clear" w:color="auto" w:fill="auto"/>
            <w:tcMar>
              <w:right w:w="74" w:type="dxa"/>
            </w:tcMar>
          </w:tcPr>
          <w:p w14:paraId="1D0033A9" w14:textId="77777777" w:rsidR="00FC6A8F" w:rsidRPr="009C1EC3" w:rsidRDefault="00FC6A8F" w:rsidP="00FC6A8F">
            <w:pPr>
              <w:jc w:val="right"/>
              <w:rPr>
                <w:b/>
                <w:bCs/>
                <w:sz w:val="18"/>
                <w:szCs w:val="18"/>
              </w:rPr>
            </w:pPr>
          </w:p>
        </w:tc>
        <w:tc>
          <w:tcPr>
            <w:tcW w:w="1200" w:type="dxa"/>
            <w:gridSpan w:val="2"/>
            <w:tcBorders>
              <w:left w:val="nil"/>
              <w:bottom w:val="nil"/>
              <w:right w:val="nil"/>
            </w:tcBorders>
            <w:shd w:val="clear" w:color="auto" w:fill="auto"/>
            <w:tcMar>
              <w:right w:w="74" w:type="dxa"/>
            </w:tcMar>
          </w:tcPr>
          <w:p w14:paraId="2BCAA58D" w14:textId="39FC63BA" w:rsidR="00FC6A8F" w:rsidRPr="009C1EC3" w:rsidRDefault="00FC6A8F" w:rsidP="00FC6A8F">
            <w:pPr>
              <w:jc w:val="right"/>
              <w:rPr>
                <w:b/>
                <w:bCs/>
                <w:sz w:val="18"/>
                <w:szCs w:val="18"/>
              </w:rPr>
            </w:pPr>
            <w:r w:rsidRPr="009C1EC3">
              <w:rPr>
                <w:b/>
                <w:bCs/>
                <w:sz w:val="18"/>
                <w:szCs w:val="18"/>
              </w:rPr>
              <w:t>1.352.018</w:t>
            </w:r>
          </w:p>
        </w:tc>
        <w:tc>
          <w:tcPr>
            <w:tcW w:w="120" w:type="dxa"/>
            <w:tcBorders>
              <w:left w:val="nil"/>
              <w:bottom w:val="nil"/>
              <w:right w:val="nil"/>
            </w:tcBorders>
            <w:shd w:val="clear" w:color="auto" w:fill="auto"/>
            <w:tcMar>
              <w:right w:w="74" w:type="dxa"/>
            </w:tcMar>
          </w:tcPr>
          <w:p w14:paraId="183DCCD2" w14:textId="77777777" w:rsidR="00FC6A8F" w:rsidRPr="006A7BA1" w:rsidRDefault="00FC6A8F" w:rsidP="00FC6A8F">
            <w:pPr>
              <w:jc w:val="right"/>
              <w:rPr>
                <w:sz w:val="20"/>
                <w:szCs w:val="20"/>
              </w:rPr>
            </w:pPr>
          </w:p>
        </w:tc>
        <w:tc>
          <w:tcPr>
            <w:tcW w:w="840" w:type="dxa"/>
            <w:tcBorders>
              <w:left w:val="nil"/>
              <w:bottom w:val="nil"/>
              <w:right w:val="nil"/>
            </w:tcBorders>
            <w:shd w:val="clear" w:color="auto" w:fill="auto"/>
            <w:tcMar>
              <w:right w:w="74" w:type="dxa"/>
            </w:tcMar>
          </w:tcPr>
          <w:p w14:paraId="15E7496B" w14:textId="77777777" w:rsidR="00FC6A8F" w:rsidRPr="006A7BA1" w:rsidRDefault="00FC6A8F" w:rsidP="00FC6A8F">
            <w:pPr>
              <w:jc w:val="right"/>
              <w:rPr>
                <w:sz w:val="20"/>
                <w:szCs w:val="20"/>
              </w:rPr>
            </w:pPr>
          </w:p>
        </w:tc>
        <w:tc>
          <w:tcPr>
            <w:tcW w:w="120" w:type="dxa"/>
            <w:tcBorders>
              <w:top w:val="nil"/>
              <w:left w:val="nil"/>
              <w:bottom w:val="nil"/>
              <w:right w:val="nil"/>
            </w:tcBorders>
            <w:shd w:val="clear" w:color="auto" w:fill="auto"/>
            <w:tcMar>
              <w:right w:w="74" w:type="dxa"/>
            </w:tcMar>
          </w:tcPr>
          <w:p w14:paraId="64F83907" w14:textId="77777777" w:rsidR="00FC6A8F" w:rsidRPr="006A7BA1" w:rsidRDefault="00FC6A8F" w:rsidP="00FC6A8F">
            <w:pPr>
              <w:jc w:val="right"/>
              <w:rPr>
                <w:sz w:val="20"/>
                <w:szCs w:val="20"/>
              </w:rPr>
            </w:pPr>
          </w:p>
        </w:tc>
        <w:tc>
          <w:tcPr>
            <w:tcW w:w="1068" w:type="dxa"/>
            <w:gridSpan w:val="2"/>
            <w:tcBorders>
              <w:top w:val="single" w:sz="4" w:space="0" w:color="auto"/>
              <w:left w:val="nil"/>
              <w:bottom w:val="double" w:sz="4" w:space="0" w:color="auto"/>
              <w:right w:val="nil"/>
            </w:tcBorders>
            <w:shd w:val="clear" w:color="auto" w:fill="auto"/>
            <w:tcMar>
              <w:right w:w="74" w:type="dxa"/>
            </w:tcMar>
          </w:tcPr>
          <w:p w14:paraId="21B0B35C" w14:textId="2A2CB8EA" w:rsidR="00FC6A8F" w:rsidRPr="006A7BA1" w:rsidRDefault="00FC6A8F" w:rsidP="00FC6A8F">
            <w:pPr>
              <w:jc w:val="right"/>
              <w:rPr>
                <w:b/>
                <w:bCs/>
                <w:sz w:val="18"/>
                <w:szCs w:val="18"/>
              </w:rPr>
            </w:pPr>
            <w:r w:rsidRPr="002E784A">
              <w:rPr>
                <w:b/>
                <w:bCs/>
                <w:sz w:val="17"/>
                <w:szCs w:val="17"/>
              </w:rPr>
              <w:t xml:space="preserve"> 122.793.098 </w:t>
            </w:r>
          </w:p>
        </w:tc>
      </w:tr>
      <w:tr w:rsidR="00FC6A8F" w:rsidRPr="006A7BA1" w14:paraId="720D964F" w14:textId="77777777" w:rsidTr="009C1EC3">
        <w:trPr>
          <w:trHeight w:val="240"/>
        </w:trPr>
        <w:tc>
          <w:tcPr>
            <w:tcW w:w="3190" w:type="dxa"/>
            <w:tcBorders>
              <w:top w:val="nil"/>
              <w:left w:val="nil"/>
              <w:bottom w:val="nil"/>
              <w:right w:val="nil"/>
            </w:tcBorders>
          </w:tcPr>
          <w:p w14:paraId="5C5843D4" w14:textId="77777777" w:rsidR="00FC6A8F" w:rsidRPr="006A7BA1" w:rsidRDefault="00FC6A8F" w:rsidP="00FC6A8F">
            <w:pPr>
              <w:ind w:left="90" w:hanging="90"/>
              <w:rPr>
                <w:sz w:val="18"/>
                <w:szCs w:val="18"/>
              </w:rPr>
            </w:pPr>
          </w:p>
        </w:tc>
        <w:tc>
          <w:tcPr>
            <w:tcW w:w="1005" w:type="dxa"/>
            <w:tcBorders>
              <w:top w:val="nil"/>
              <w:left w:val="nil"/>
              <w:bottom w:val="nil"/>
              <w:right w:val="nil"/>
            </w:tcBorders>
            <w:shd w:val="clear" w:color="auto" w:fill="auto"/>
            <w:tcMar>
              <w:right w:w="74" w:type="dxa"/>
            </w:tcMar>
          </w:tcPr>
          <w:p w14:paraId="412F1566" w14:textId="77777777" w:rsidR="00FC6A8F" w:rsidRPr="006A7BA1" w:rsidRDefault="00FC6A8F" w:rsidP="00FC6A8F">
            <w:pPr>
              <w:jc w:val="right"/>
              <w:rPr>
                <w:b/>
                <w:bCs/>
                <w:sz w:val="18"/>
                <w:szCs w:val="18"/>
              </w:rPr>
            </w:pPr>
          </w:p>
        </w:tc>
        <w:tc>
          <w:tcPr>
            <w:tcW w:w="94" w:type="dxa"/>
            <w:gridSpan w:val="2"/>
            <w:tcBorders>
              <w:top w:val="nil"/>
              <w:left w:val="nil"/>
              <w:bottom w:val="nil"/>
              <w:right w:val="nil"/>
            </w:tcBorders>
            <w:shd w:val="clear" w:color="auto" w:fill="auto"/>
            <w:tcMar>
              <w:right w:w="74" w:type="dxa"/>
            </w:tcMar>
          </w:tcPr>
          <w:p w14:paraId="4654CDC9" w14:textId="77777777" w:rsidR="00FC6A8F" w:rsidRPr="006A7BA1" w:rsidRDefault="00FC6A8F" w:rsidP="00FC6A8F">
            <w:pPr>
              <w:jc w:val="right"/>
              <w:rPr>
                <w:sz w:val="20"/>
                <w:szCs w:val="20"/>
              </w:rPr>
            </w:pPr>
          </w:p>
        </w:tc>
        <w:tc>
          <w:tcPr>
            <w:tcW w:w="1109" w:type="dxa"/>
            <w:gridSpan w:val="3"/>
            <w:tcBorders>
              <w:top w:val="nil"/>
              <w:left w:val="nil"/>
              <w:bottom w:val="nil"/>
              <w:right w:val="nil"/>
            </w:tcBorders>
            <w:shd w:val="clear" w:color="auto" w:fill="auto"/>
            <w:tcMar>
              <w:right w:w="74" w:type="dxa"/>
            </w:tcMar>
          </w:tcPr>
          <w:p w14:paraId="3E6768CB" w14:textId="77777777" w:rsidR="00FC6A8F" w:rsidRPr="006A7BA1" w:rsidRDefault="00FC6A8F" w:rsidP="00FC6A8F">
            <w:pPr>
              <w:jc w:val="right"/>
              <w:rPr>
                <w:sz w:val="20"/>
                <w:szCs w:val="20"/>
              </w:rPr>
            </w:pPr>
          </w:p>
        </w:tc>
        <w:tc>
          <w:tcPr>
            <w:tcW w:w="96" w:type="dxa"/>
            <w:tcBorders>
              <w:top w:val="nil"/>
              <w:left w:val="nil"/>
              <w:bottom w:val="nil"/>
              <w:right w:val="nil"/>
            </w:tcBorders>
            <w:shd w:val="clear" w:color="auto" w:fill="auto"/>
            <w:tcMar>
              <w:right w:w="74" w:type="dxa"/>
            </w:tcMar>
          </w:tcPr>
          <w:p w14:paraId="202C063F" w14:textId="77777777" w:rsidR="00FC6A8F" w:rsidRPr="006A7BA1" w:rsidRDefault="00FC6A8F" w:rsidP="00FC6A8F">
            <w:pPr>
              <w:jc w:val="right"/>
              <w:rPr>
                <w:sz w:val="20"/>
                <w:szCs w:val="20"/>
              </w:rPr>
            </w:pPr>
          </w:p>
        </w:tc>
        <w:tc>
          <w:tcPr>
            <w:tcW w:w="1027" w:type="dxa"/>
            <w:gridSpan w:val="2"/>
            <w:tcBorders>
              <w:top w:val="nil"/>
              <w:left w:val="nil"/>
              <w:bottom w:val="nil"/>
              <w:right w:val="nil"/>
            </w:tcBorders>
            <w:shd w:val="clear" w:color="auto" w:fill="auto"/>
            <w:tcMar>
              <w:right w:w="74" w:type="dxa"/>
            </w:tcMar>
          </w:tcPr>
          <w:p w14:paraId="53F851D6" w14:textId="77777777" w:rsidR="00FC6A8F" w:rsidRPr="006A7BA1" w:rsidRDefault="00FC6A8F" w:rsidP="00FC6A8F">
            <w:pPr>
              <w:jc w:val="right"/>
              <w:rPr>
                <w:sz w:val="20"/>
                <w:szCs w:val="20"/>
              </w:rPr>
            </w:pPr>
          </w:p>
        </w:tc>
        <w:tc>
          <w:tcPr>
            <w:tcW w:w="120" w:type="dxa"/>
            <w:tcBorders>
              <w:top w:val="nil"/>
              <w:left w:val="nil"/>
              <w:bottom w:val="nil"/>
              <w:right w:val="nil"/>
            </w:tcBorders>
            <w:shd w:val="clear" w:color="auto" w:fill="auto"/>
            <w:tcMar>
              <w:right w:w="74" w:type="dxa"/>
            </w:tcMar>
          </w:tcPr>
          <w:p w14:paraId="78686C5C" w14:textId="77777777" w:rsidR="00FC6A8F" w:rsidRPr="006A7BA1" w:rsidRDefault="00FC6A8F" w:rsidP="00FC6A8F">
            <w:pPr>
              <w:jc w:val="right"/>
              <w:rPr>
                <w:sz w:val="20"/>
                <w:szCs w:val="20"/>
              </w:rPr>
            </w:pPr>
          </w:p>
        </w:tc>
        <w:tc>
          <w:tcPr>
            <w:tcW w:w="1200" w:type="dxa"/>
            <w:gridSpan w:val="2"/>
            <w:tcBorders>
              <w:top w:val="nil"/>
              <w:left w:val="nil"/>
              <w:bottom w:val="nil"/>
              <w:right w:val="nil"/>
            </w:tcBorders>
            <w:shd w:val="clear" w:color="auto" w:fill="auto"/>
            <w:tcMar>
              <w:right w:w="74" w:type="dxa"/>
            </w:tcMar>
          </w:tcPr>
          <w:p w14:paraId="5911FBA8" w14:textId="77777777" w:rsidR="00FC6A8F" w:rsidRPr="006A7BA1" w:rsidRDefault="00FC6A8F" w:rsidP="00FC6A8F">
            <w:pPr>
              <w:jc w:val="right"/>
              <w:rPr>
                <w:sz w:val="20"/>
                <w:szCs w:val="20"/>
              </w:rPr>
            </w:pPr>
          </w:p>
        </w:tc>
        <w:tc>
          <w:tcPr>
            <w:tcW w:w="120" w:type="dxa"/>
            <w:tcBorders>
              <w:top w:val="nil"/>
              <w:left w:val="nil"/>
              <w:bottom w:val="nil"/>
              <w:right w:val="nil"/>
            </w:tcBorders>
            <w:shd w:val="clear" w:color="auto" w:fill="auto"/>
            <w:tcMar>
              <w:right w:w="74" w:type="dxa"/>
            </w:tcMar>
          </w:tcPr>
          <w:p w14:paraId="21F04E26" w14:textId="77777777" w:rsidR="00FC6A8F" w:rsidRPr="006A7BA1" w:rsidRDefault="00FC6A8F" w:rsidP="00FC6A8F">
            <w:pPr>
              <w:jc w:val="right"/>
              <w:rPr>
                <w:sz w:val="20"/>
                <w:szCs w:val="20"/>
              </w:rPr>
            </w:pPr>
          </w:p>
        </w:tc>
        <w:tc>
          <w:tcPr>
            <w:tcW w:w="840" w:type="dxa"/>
            <w:tcBorders>
              <w:top w:val="nil"/>
              <w:left w:val="nil"/>
              <w:bottom w:val="nil"/>
              <w:right w:val="nil"/>
            </w:tcBorders>
            <w:shd w:val="clear" w:color="auto" w:fill="auto"/>
            <w:tcMar>
              <w:right w:w="74" w:type="dxa"/>
            </w:tcMar>
          </w:tcPr>
          <w:p w14:paraId="1AF2D3C9" w14:textId="77777777" w:rsidR="00FC6A8F" w:rsidRPr="006A7BA1" w:rsidRDefault="00FC6A8F" w:rsidP="00FC6A8F">
            <w:pPr>
              <w:jc w:val="right"/>
              <w:rPr>
                <w:sz w:val="20"/>
                <w:szCs w:val="20"/>
              </w:rPr>
            </w:pPr>
          </w:p>
        </w:tc>
        <w:tc>
          <w:tcPr>
            <w:tcW w:w="120" w:type="dxa"/>
            <w:tcBorders>
              <w:top w:val="nil"/>
              <w:left w:val="nil"/>
              <w:bottom w:val="nil"/>
              <w:right w:val="nil"/>
            </w:tcBorders>
            <w:shd w:val="clear" w:color="auto" w:fill="auto"/>
            <w:tcMar>
              <w:right w:w="74" w:type="dxa"/>
            </w:tcMar>
          </w:tcPr>
          <w:p w14:paraId="70B38089" w14:textId="77777777" w:rsidR="00FC6A8F" w:rsidRPr="006A7BA1" w:rsidRDefault="00FC6A8F" w:rsidP="00FC6A8F">
            <w:pPr>
              <w:jc w:val="right"/>
              <w:rPr>
                <w:sz w:val="20"/>
                <w:szCs w:val="20"/>
              </w:rPr>
            </w:pPr>
          </w:p>
        </w:tc>
        <w:tc>
          <w:tcPr>
            <w:tcW w:w="1068" w:type="dxa"/>
            <w:gridSpan w:val="2"/>
            <w:tcBorders>
              <w:top w:val="double" w:sz="4" w:space="0" w:color="auto"/>
              <w:left w:val="nil"/>
              <w:bottom w:val="nil"/>
              <w:right w:val="nil"/>
            </w:tcBorders>
            <w:shd w:val="clear" w:color="auto" w:fill="auto"/>
            <w:tcMar>
              <w:right w:w="74" w:type="dxa"/>
            </w:tcMar>
          </w:tcPr>
          <w:p w14:paraId="315702A7" w14:textId="77777777" w:rsidR="00FC6A8F" w:rsidRPr="006A7BA1" w:rsidRDefault="00FC6A8F" w:rsidP="00FC6A8F">
            <w:pPr>
              <w:jc w:val="right"/>
              <w:rPr>
                <w:sz w:val="20"/>
                <w:szCs w:val="20"/>
              </w:rPr>
            </w:pPr>
          </w:p>
        </w:tc>
      </w:tr>
      <w:tr w:rsidR="00FC6A8F" w:rsidRPr="006A7BA1" w14:paraId="54ADD795" w14:textId="77777777" w:rsidTr="009C1EC3">
        <w:trPr>
          <w:trHeight w:val="240"/>
        </w:trPr>
        <w:tc>
          <w:tcPr>
            <w:tcW w:w="3190" w:type="dxa"/>
            <w:tcBorders>
              <w:top w:val="nil"/>
              <w:left w:val="nil"/>
              <w:bottom w:val="nil"/>
              <w:right w:val="nil"/>
            </w:tcBorders>
          </w:tcPr>
          <w:p w14:paraId="0E4C4625" w14:textId="77777777" w:rsidR="00FC6A8F" w:rsidRPr="006A7BA1" w:rsidRDefault="00FC6A8F" w:rsidP="00FC6A8F">
            <w:pPr>
              <w:ind w:left="90" w:hanging="90"/>
              <w:rPr>
                <w:sz w:val="18"/>
                <w:szCs w:val="18"/>
              </w:rPr>
            </w:pPr>
            <w:r w:rsidRPr="006A7BA1">
              <w:rPr>
                <w:sz w:val="18"/>
                <w:szCs w:val="18"/>
                <w:lang w:val="en-GB"/>
              </w:rPr>
              <w:t>Total liabilities by segment</w:t>
            </w:r>
          </w:p>
        </w:tc>
        <w:tc>
          <w:tcPr>
            <w:tcW w:w="1005" w:type="dxa"/>
            <w:tcBorders>
              <w:top w:val="nil"/>
              <w:left w:val="nil"/>
              <w:right w:val="nil"/>
            </w:tcBorders>
            <w:shd w:val="clear" w:color="auto" w:fill="auto"/>
            <w:tcMar>
              <w:right w:w="74" w:type="dxa"/>
            </w:tcMar>
          </w:tcPr>
          <w:p w14:paraId="1F2BAD38" w14:textId="0E7E96C6" w:rsidR="00FC6A8F" w:rsidRPr="006A7BA1" w:rsidRDefault="00FC6A8F" w:rsidP="00FC6A8F">
            <w:pPr>
              <w:jc w:val="right"/>
              <w:rPr>
                <w:sz w:val="18"/>
                <w:szCs w:val="18"/>
              </w:rPr>
            </w:pPr>
            <w:r w:rsidRPr="002E784A">
              <w:rPr>
                <w:sz w:val="17"/>
                <w:szCs w:val="17"/>
              </w:rPr>
              <w:t xml:space="preserve"> (70.426.551)</w:t>
            </w:r>
          </w:p>
        </w:tc>
        <w:tc>
          <w:tcPr>
            <w:tcW w:w="94" w:type="dxa"/>
            <w:gridSpan w:val="2"/>
            <w:tcBorders>
              <w:top w:val="nil"/>
              <w:left w:val="nil"/>
              <w:right w:val="nil"/>
            </w:tcBorders>
            <w:shd w:val="clear" w:color="auto" w:fill="auto"/>
            <w:tcMar>
              <w:right w:w="74" w:type="dxa"/>
            </w:tcMar>
          </w:tcPr>
          <w:p w14:paraId="69A10486" w14:textId="296AEE31" w:rsidR="00FC6A8F" w:rsidRPr="006A7BA1" w:rsidRDefault="00FC6A8F" w:rsidP="00FC6A8F">
            <w:pPr>
              <w:jc w:val="right"/>
              <w:rPr>
                <w:sz w:val="18"/>
                <w:szCs w:val="18"/>
              </w:rPr>
            </w:pPr>
          </w:p>
        </w:tc>
        <w:tc>
          <w:tcPr>
            <w:tcW w:w="1109" w:type="dxa"/>
            <w:gridSpan w:val="3"/>
            <w:tcBorders>
              <w:top w:val="nil"/>
              <w:left w:val="nil"/>
              <w:right w:val="nil"/>
            </w:tcBorders>
            <w:shd w:val="clear" w:color="auto" w:fill="auto"/>
            <w:tcMar>
              <w:right w:w="74" w:type="dxa"/>
            </w:tcMar>
          </w:tcPr>
          <w:p w14:paraId="613777F2" w14:textId="0640937D" w:rsidR="00FC6A8F" w:rsidRPr="006A7BA1" w:rsidRDefault="00FC6A8F" w:rsidP="00FC6A8F">
            <w:pPr>
              <w:jc w:val="right"/>
              <w:rPr>
                <w:sz w:val="18"/>
                <w:szCs w:val="18"/>
              </w:rPr>
            </w:pPr>
            <w:r w:rsidRPr="002E784A">
              <w:rPr>
                <w:sz w:val="17"/>
                <w:szCs w:val="17"/>
              </w:rPr>
              <w:t xml:space="preserve"> (30.152.425)</w:t>
            </w:r>
          </w:p>
        </w:tc>
        <w:tc>
          <w:tcPr>
            <w:tcW w:w="96" w:type="dxa"/>
            <w:tcBorders>
              <w:top w:val="nil"/>
              <w:left w:val="nil"/>
              <w:right w:val="nil"/>
            </w:tcBorders>
            <w:shd w:val="clear" w:color="auto" w:fill="auto"/>
            <w:tcMar>
              <w:right w:w="74" w:type="dxa"/>
            </w:tcMar>
          </w:tcPr>
          <w:p w14:paraId="28017501" w14:textId="7666D309" w:rsidR="00FC6A8F" w:rsidRPr="006A7BA1" w:rsidRDefault="00FC6A8F" w:rsidP="00FC6A8F">
            <w:pPr>
              <w:jc w:val="right"/>
              <w:rPr>
                <w:sz w:val="18"/>
                <w:szCs w:val="18"/>
              </w:rPr>
            </w:pPr>
          </w:p>
        </w:tc>
        <w:tc>
          <w:tcPr>
            <w:tcW w:w="1027" w:type="dxa"/>
            <w:gridSpan w:val="2"/>
            <w:tcBorders>
              <w:top w:val="nil"/>
              <w:left w:val="nil"/>
              <w:right w:val="nil"/>
            </w:tcBorders>
            <w:shd w:val="clear" w:color="auto" w:fill="auto"/>
            <w:tcMar>
              <w:right w:w="74" w:type="dxa"/>
            </w:tcMar>
          </w:tcPr>
          <w:p w14:paraId="5AF26507" w14:textId="61BAFC0D" w:rsidR="00FC6A8F" w:rsidRPr="006A7BA1" w:rsidRDefault="00FC6A8F" w:rsidP="00FC6A8F">
            <w:pPr>
              <w:jc w:val="right"/>
              <w:rPr>
                <w:sz w:val="18"/>
                <w:szCs w:val="18"/>
              </w:rPr>
            </w:pPr>
            <w:r w:rsidRPr="002E784A">
              <w:rPr>
                <w:sz w:val="17"/>
                <w:szCs w:val="17"/>
              </w:rPr>
              <w:t xml:space="preserve"> (2.124)</w:t>
            </w:r>
          </w:p>
        </w:tc>
        <w:tc>
          <w:tcPr>
            <w:tcW w:w="120" w:type="dxa"/>
            <w:tcBorders>
              <w:top w:val="nil"/>
              <w:left w:val="nil"/>
              <w:right w:val="nil"/>
            </w:tcBorders>
            <w:shd w:val="clear" w:color="auto" w:fill="auto"/>
            <w:tcMar>
              <w:right w:w="74" w:type="dxa"/>
            </w:tcMar>
          </w:tcPr>
          <w:p w14:paraId="201AAA31" w14:textId="5D645B42" w:rsidR="00FC6A8F" w:rsidRPr="006A7BA1" w:rsidRDefault="00FC6A8F" w:rsidP="00FC6A8F">
            <w:pPr>
              <w:jc w:val="right"/>
              <w:rPr>
                <w:sz w:val="18"/>
                <w:szCs w:val="18"/>
              </w:rPr>
            </w:pPr>
          </w:p>
        </w:tc>
        <w:tc>
          <w:tcPr>
            <w:tcW w:w="1200" w:type="dxa"/>
            <w:gridSpan w:val="2"/>
            <w:tcBorders>
              <w:top w:val="nil"/>
              <w:left w:val="nil"/>
              <w:right w:val="nil"/>
            </w:tcBorders>
            <w:shd w:val="clear" w:color="auto" w:fill="auto"/>
            <w:tcMar>
              <w:right w:w="74" w:type="dxa"/>
            </w:tcMar>
          </w:tcPr>
          <w:p w14:paraId="39FFDBD0" w14:textId="24574A01" w:rsidR="00FC6A8F" w:rsidRPr="006A7BA1" w:rsidRDefault="00FC6A8F" w:rsidP="00FC6A8F">
            <w:pPr>
              <w:jc w:val="right"/>
              <w:rPr>
                <w:sz w:val="18"/>
                <w:szCs w:val="18"/>
              </w:rPr>
            </w:pPr>
            <w:r w:rsidRPr="002E784A">
              <w:rPr>
                <w:sz w:val="17"/>
                <w:szCs w:val="17"/>
              </w:rPr>
              <w:t xml:space="preserve">(13.660)   </w:t>
            </w:r>
          </w:p>
        </w:tc>
        <w:tc>
          <w:tcPr>
            <w:tcW w:w="120" w:type="dxa"/>
            <w:tcBorders>
              <w:top w:val="nil"/>
              <w:left w:val="nil"/>
              <w:right w:val="nil"/>
            </w:tcBorders>
            <w:shd w:val="clear" w:color="auto" w:fill="auto"/>
            <w:tcMar>
              <w:right w:w="74" w:type="dxa"/>
            </w:tcMar>
          </w:tcPr>
          <w:p w14:paraId="27A09561" w14:textId="43BEBDCA" w:rsidR="00FC6A8F" w:rsidRPr="006A7BA1" w:rsidRDefault="00FC6A8F" w:rsidP="00FC6A8F">
            <w:pPr>
              <w:jc w:val="right"/>
              <w:rPr>
                <w:sz w:val="18"/>
                <w:szCs w:val="18"/>
              </w:rPr>
            </w:pPr>
          </w:p>
        </w:tc>
        <w:tc>
          <w:tcPr>
            <w:tcW w:w="840" w:type="dxa"/>
            <w:tcBorders>
              <w:top w:val="nil"/>
              <w:left w:val="nil"/>
              <w:right w:val="nil"/>
            </w:tcBorders>
            <w:shd w:val="clear" w:color="auto" w:fill="auto"/>
            <w:tcMar>
              <w:right w:w="74" w:type="dxa"/>
            </w:tcMar>
          </w:tcPr>
          <w:p w14:paraId="568F6368" w14:textId="0783B56B" w:rsidR="00FC6A8F" w:rsidRPr="006A7BA1" w:rsidRDefault="00FC6A8F" w:rsidP="00FC6A8F">
            <w:pPr>
              <w:jc w:val="right"/>
              <w:rPr>
                <w:sz w:val="18"/>
                <w:szCs w:val="18"/>
              </w:rPr>
            </w:pPr>
            <w:r w:rsidRPr="002E784A">
              <w:rPr>
                <w:sz w:val="17"/>
                <w:szCs w:val="17"/>
              </w:rPr>
              <w:t xml:space="preserve"> -   </w:t>
            </w:r>
          </w:p>
        </w:tc>
        <w:tc>
          <w:tcPr>
            <w:tcW w:w="120" w:type="dxa"/>
            <w:tcBorders>
              <w:top w:val="nil"/>
              <w:left w:val="nil"/>
              <w:bottom w:val="nil"/>
              <w:right w:val="nil"/>
            </w:tcBorders>
            <w:shd w:val="clear" w:color="auto" w:fill="auto"/>
            <w:tcMar>
              <w:right w:w="74" w:type="dxa"/>
            </w:tcMar>
          </w:tcPr>
          <w:p w14:paraId="55E57D53" w14:textId="62D384D6" w:rsidR="00FC6A8F" w:rsidRPr="006A7BA1" w:rsidRDefault="00FC6A8F" w:rsidP="00FC6A8F">
            <w:pPr>
              <w:jc w:val="right"/>
              <w:rPr>
                <w:sz w:val="18"/>
                <w:szCs w:val="18"/>
              </w:rPr>
            </w:pPr>
          </w:p>
        </w:tc>
        <w:tc>
          <w:tcPr>
            <w:tcW w:w="1068" w:type="dxa"/>
            <w:gridSpan w:val="2"/>
            <w:tcBorders>
              <w:top w:val="nil"/>
              <w:left w:val="nil"/>
              <w:right w:val="nil"/>
            </w:tcBorders>
            <w:shd w:val="clear" w:color="auto" w:fill="auto"/>
            <w:tcMar>
              <w:right w:w="74" w:type="dxa"/>
            </w:tcMar>
          </w:tcPr>
          <w:p w14:paraId="6005AC3F" w14:textId="44668A9D" w:rsidR="00FC6A8F" w:rsidRPr="006A7BA1" w:rsidRDefault="00FC6A8F" w:rsidP="00FC6A8F">
            <w:pPr>
              <w:jc w:val="right"/>
              <w:rPr>
                <w:sz w:val="18"/>
                <w:szCs w:val="18"/>
              </w:rPr>
            </w:pPr>
            <w:r w:rsidRPr="002E784A">
              <w:rPr>
                <w:sz w:val="17"/>
                <w:szCs w:val="17"/>
              </w:rPr>
              <w:t xml:space="preserve"> (100.594.760)</w:t>
            </w:r>
          </w:p>
        </w:tc>
      </w:tr>
      <w:tr w:rsidR="00FC6A8F" w:rsidRPr="006A7BA1" w14:paraId="529F3EE2" w14:textId="77777777" w:rsidTr="009C1EC3">
        <w:trPr>
          <w:trHeight w:val="240"/>
        </w:trPr>
        <w:tc>
          <w:tcPr>
            <w:tcW w:w="3190" w:type="dxa"/>
            <w:tcBorders>
              <w:top w:val="nil"/>
              <w:left w:val="nil"/>
              <w:bottom w:val="nil"/>
              <w:right w:val="nil"/>
            </w:tcBorders>
          </w:tcPr>
          <w:p w14:paraId="2C346225" w14:textId="77777777" w:rsidR="00FC6A8F" w:rsidRPr="006A7BA1" w:rsidRDefault="00FC6A8F" w:rsidP="00FC6A8F">
            <w:pPr>
              <w:ind w:left="90" w:hanging="90"/>
              <w:rPr>
                <w:sz w:val="18"/>
                <w:szCs w:val="18"/>
              </w:rPr>
            </w:pPr>
            <w:r w:rsidRPr="006A7BA1">
              <w:rPr>
                <w:sz w:val="18"/>
                <w:szCs w:val="18"/>
                <w:lang w:val="en-GB"/>
              </w:rPr>
              <w:t>Unallocated liabilities by segment</w:t>
            </w:r>
          </w:p>
        </w:tc>
        <w:tc>
          <w:tcPr>
            <w:tcW w:w="1005" w:type="dxa"/>
            <w:tcBorders>
              <w:top w:val="nil"/>
              <w:left w:val="nil"/>
              <w:right w:val="nil"/>
            </w:tcBorders>
            <w:tcMar>
              <w:right w:w="74" w:type="dxa"/>
            </w:tcMar>
          </w:tcPr>
          <w:p w14:paraId="70A5F84F" w14:textId="77777777" w:rsidR="00FC6A8F" w:rsidRPr="006A7BA1" w:rsidRDefault="00FC6A8F" w:rsidP="00FC6A8F">
            <w:pPr>
              <w:jc w:val="right"/>
              <w:rPr>
                <w:sz w:val="18"/>
                <w:szCs w:val="18"/>
              </w:rPr>
            </w:pPr>
          </w:p>
        </w:tc>
        <w:tc>
          <w:tcPr>
            <w:tcW w:w="94" w:type="dxa"/>
            <w:gridSpan w:val="2"/>
            <w:tcBorders>
              <w:top w:val="nil"/>
              <w:left w:val="nil"/>
              <w:right w:val="nil"/>
            </w:tcBorders>
            <w:tcMar>
              <w:right w:w="74" w:type="dxa"/>
            </w:tcMar>
          </w:tcPr>
          <w:p w14:paraId="2A33EADB" w14:textId="77777777" w:rsidR="00FC6A8F" w:rsidRPr="006A7BA1" w:rsidRDefault="00FC6A8F" w:rsidP="00FC6A8F">
            <w:pPr>
              <w:jc w:val="right"/>
              <w:rPr>
                <w:sz w:val="18"/>
                <w:szCs w:val="18"/>
              </w:rPr>
            </w:pPr>
          </w:p>
        </w:tc>
        <w:tc>
          <w:tcPr>
            <w:tcW w:w="1109" w:type="dxa"/>
            <w:gridSpan w:val="3"/>
            <w:tcBorders>
              <w:top w:val="nil"/>
              <w:left w:val="nil"/>
              <w:right w:val="nil"/>
            </w:tcBorders>
            <w:tcMar>
              <w:right w:w="74" w:type="dxa"/>
            </w:tcMar>
          </w:tcPr>
          <w:p w14:paraId="24C5ACA6" w14:textId="77777777" w:rsidR="00FC6A8F" w:rsidRPr="006A7BA1" w:rsidRDefault="00FC6A8F" w:rsidP="00FC6A8F">
            <w:pPr>
              <w:jc w:val="right"/>
              <w:rPr>
                <w:sz w:val="18"/>
                <w:szCs w:val="18"/>
              </w:rPr>
            </w:pPr>
          </w:p>
        </w:tc>
        <w:tc>
          <w:tcPr>
            <w:tcW w:w="96" w:type="dxa"/>
            <w:tcBorders>
              <w:top w:val="nil"/>
              <w:left w:val="nil"/>
              <w:right w:val="nil"/>
            </w:tcBorders>
            <w:tcMar>
              <w:right w:w="74" w:type="dxa"/>
            </w:tcMar>
          </w:tcPr>
          <w:p w14:paraId="4E7D3505" w14:textId="77777777" w:rsidR="00FC6A8F" w:rsidRPr="006A7BA1" w:rsidRDefault="00FC6A8F" w:rsidP="00FC6A8F">
            <w:pPr>
              <w:jc w:val="right"/>
              <w:rPr>
                <w:sz w:val="18"/>
                <w:szCs w:val="18"/>
              </w:rPr>
            </w:pPr>
          </w:p>
        </w:tc>
        <w:tc>
          <w:tcPr>
            <w:tcW w:w="1027" w:type="dxa"/>
            <w:gridSpan w:val="2"/>
            <w:tcBorders>
              <w:top w:val="nil"/>
              <w:left w:val="nil"/>
              <w:right w:val="nil"/>
            </w:tcBorders>
            <w:tcMar>
              <w:right w:w="74" w:type="dxa"/>
            </w:tcMar>
          </w:tcPr>
          <w:p w14:paraId="3467DD0E" w14:textId="77777777" w:rsidR="00FC6A8F" w:rsidRPr="006A7BA1" w:rsidRDefault="00FC6A8F" w:rsidP="00FC6A8F">
            <w:pPr>
              <w:jc w:val="right"/>
              <w:rPr>
                <w:sz w:val="18"/>
                <w:szCs w:val="18"/>
              </w:rPr>
            </w:pPr>
          </w:p>
        </w:tc>
        <w:tc>
          <w:tcPr>
            <w:tcW w:w="120" w:type="dxa"/>
            <w:tcBorders>
              <w:top w:val="nil"/>
              <w:left w:val="nil"/>
              <w:right w:val="nil"/>
            </w:tcBorders>
            <w:tcMar>
              <w:right w:w="74" w:type="dxa"/>
            </w:tcMar>
          </w:tcPr>
          <w:p w14:paraId="0F982C91" w14:textId="77777777" w:rsidR="00FC6A8F" w:rsidRPr="006A7BA1" w:rsidRDefault="00FC6A8F" w:rsidP="00FC6A8F">
            <w:pPr>
              <w:jc w:val="right"/>
              <w:rPr>
                <w:sz w:val="18"/>
                <w:szCs w:val="18"/>
              </w:rPr>
            </w:pPr>
          </w:p>
        </w:tc>
        <w:tc>
          <w:tcPr>
            <w:tcW w:w="1200" w:type="dxa"/>
            <w:gridSpan w:val="2"/>
            <w:tcBorders>
              <w:top w:val="nil"/>
              <w:left w:val="nil"/>
              <w:right w:val="nil"/>
            </w:tcBorders>
            <w:tcMar>
              <w:right w:w="74" w:type="dxa"/>
            </w:tcMar>
          </w:tcPr>
          <w:p w14:paraId="5BF27F48" w14:textId="77777777" w:rsidR="00FC6A8F" w:rsidRPr="006A7BA1" w:rsidRDefault="00FC6A8F" w:rsidP="00FC6A8F">
            <w:pPr>
              <w:jc w:val="right"/>
              <w:rPr>
                <w:sz w:val="18"/>
                <w:szCs w:val="18"/>
              </w:rPr>
            </w:pPr>
          </w:p>
        </w:tc>
        <w:tc>
          <w:tcPr>
            <w:tcW w:w="120" w:type="dxa"/>
            <w:tcBorders>
              <w:top w:val="nil"/>
              <w:left w:val="nil"/>
              <w:right w:val="nil"/>
            </w:tcBorders>
            <w:tcMar>
              <w:right w:w="74" w:type="dxa"/>
            </w:tcMar>
          </w:tcPr>
          <w:p w14:paraId="0109C760" w14:textId="77777777" w:rsidR="00FC6A8F" w:rsidRPr="006A7BA1" w:rsidRDefault="00FC6A8F" w:rsidP="00FC6A8F">
            <w:pPr>
              <w:jc w:val="right"/>
              <w:rPr>
                <w:sz w:val="18"/>
                <w:szCs w:val="18"/>
              </w:rPr>
            </w:pPr>
          </w:p>
        </w:tc>
        <w:tc>
          <w:tcPr>
            <w:tcW w:w="840" w:type="dxa"/>
            <w:tcBorders>
              <w:top w:val="nil"/>
              <w:left w:val="nil"/>
              <w:right w:val="nil"/>
            </w:tcBorders>
            <w:tcMar>
              <w:right w:w="74" w:type="dxa"/>
            </w:tcMar>
          </w:tcPr>
          <w:p w14:paraId="6F3255A9" w14:textId="77777777" w:rsidR="00FC6A8F" w:rsidRPr="006A7BA1" w:rsidRDefault="00FC6A8F" w:rsidP="00FC6A8F">
            <w:pPr>
              <w:jc w:val="right"/>
              <w:rPr>
                <w:sz w:val="18"/>
                <w:szCs w:val="18"/>
              </w:rPr>
            </w:pPr>
          </w:p>
        </w:tc>
        <w:tc>
          <w:tcPr>
            <w:tcW w:w="120" w:type="dxa"/>
            <w:tcBorders>
              <w:top w:val="nil"/>
              <w:left w:val="nil"/>
              <w:bottom w:val="nil"/>
              <w:right w:val="nil"/>
            </w:tcBorders>
            <w:tcMar>
              <w:right w:w="74" w:type="dxa"/>
            </w:tcMar>
          </w:tcPr>
          <w:p w14:paraId="790D1F8A" w14:textId="77777777" w:rsidR="00FC6A8F" w:rsidRPr="006A7BA1" w:rsidRDefault="00FC6A8F" w:rsidP="00FC6A8F">
            <w:pPr>
              <w:jc w:val="right"/>
              <w:rPr>
                <w:sz w:val="18"/>
                <w:szCs w:val="18"/>
              </w:rPr>
            </w:pPr>
          </w:p>
        </w:tc>
        <w:tc>
          <w:tcPr>
            <w:tcW w:w="1068" w:type="dxa"/>
            <w:gridSpan w:val="2"/>
            <w:tcBorders>
              <w:top w:val="nil"/>
              <w:left w:val="nil"/>
              <w:bottom w:val="single" w:sz="4" w:space="0" w:color="auto"/>
              <w:right w:val="nil"/>
            </w:tcBorders>
            <w:tcMar>
              <w:right w:w="74" w:type="dxa"/>
            </w:tcMar>
          </w:tcPr>
          <w:p w14:paraId="077FF323" w14:textId="2CE09442" w:rsidR="00FC6A8F" w:rsidRPr="006A7BA1" w:rsidRDefault="00FC6A8F" w:rsidP="00FC6A8F">
            <w:pPr>
              <w:jc w:val="right"/>
              <w:rPr>
                <w:sz w:val="18"/>
                <w:szCs w:val="18"/>
              </w:rPr>
            </w:pPr>
            <w:r w:rsidRPr="002F3218">
              <w:rPr>
                <w:sz w:val="17"/>
                <w:szCs w:val="17"/>
              </w:rPr>
              <w:t xml:space="preserve"> -   </w:t>
            </w:r>
          </w:p>
        </w:tc>
      </w:tr>
      <w:tr w:rsidR="00FC6A8F" w:rsidRPr="006A7BA1" w14:paraId="5658B5EB" w14:textId="77777777" w:rsidTr="009C1EC3">
        <w:trPr>
          <w:trHeight w:val="240"/>
        </w:trPr>
        <w:tc>
          <w:tcPr>
            <w:tcW w:w="3190" w:type="dxa"/>
            <w:tcBorders>
              <w:top w:val="nil"/>
              <w:left w:val="nil"/>
              <w:bottom w:val="nil"/>
              <w:right w:val="nil"/>
            </w:tcBorders>
          </w:tcPr>
          <w:p w14:paraId="423C54A5" w14:textId="77777777" w:rsidR="00FC6A8F" w:rsidRPr="006A7BA1" w:rsidRDefault="00FC6A8F" w:rsidP="00FC6A8F">
            <w:pPr>
              <w:ind w:left="90" w:hanging="90"/>
              <w:rPr>
                <w:b/>
                <w:bCs/>
                <w:sz w:val="18"/>
                <w:szCs w:val="18"/>
              </w:rPr>
            </w:pPr>
            <w:r w:rsidRPr="006A7BA1">
              <w:rPr>
                <w:b/>
                <w:bCs/>
                <w:sz w:val="18"/>
                <w:szCs w:val="18"/>
                <w:lang w:val="en-GB"/>
              </w:rPr>
              <w:t>Total liabilities</w:t>
            </w:r>
          </w:p>
        </w:tc>
        <w:tc>
          <w:tcPr>
            <w:tcW w:w="1005" w:type="dxa"/>
            <w:tcBorders>
              <w:left w:val="nil"/>
              <w:bottom w:val="nil"/>
              <w:right w:val="nil"/>
            </w:tcBorders>
            <w:tcMar>
              <w:right w:w="74" w:type="dxa"/>
            </w:tcMar>
          </w:tcPr>
          <w:p w14:paraId="1F88110A" w14:textId="56BF61D1" w:rsidR="00FC6A8F" w:rsidRPr="009C1EC3" w:rsidRDefault="00FC6A8F" w:rsidP="00FC6A8F">
            <w:pPr>
              <w:jc w:val="right"/>
              <w:rPr>
                <w:b/>
                <w:bCs/>
                <w:sz w:val="18"/>
                <w:szCs w:val="18"/>
              </w:rPr>
            </w:pPr>
            <w:r w:rsidRPr="009C1EC3">
              <w:rPr>
                <w:b/>
                <w:bCs/>
                <w:sz w:val="18"/>
                <w:szCs w:val="18"/>
              </w:rPr>
              <w:t>(70.426.551)</w:t>
            </w:r>
          </w:p>
        </w:tc>
        <w:tc>
          <w:tcPr>
            <w:tcW w:w="94" w:type="dxa"/>
            <w:gridSpan w:val="2"/>
            <w:tcBorders>
              <w:left w:val="nil"/>
              <w:bottom w:val="nil"/>
              <w:right w:val="nil"/>
            </w:tcBorders>
            <w:tcMar>
              <w:right w:w="74" w:type="dxa"/>
            </w:tcMar>
          </w:tcPr>
          <w:p w14:paraId="420270F8" w14:textId="77777777" w:rsidR="00FC6A8F" w:rsidRPr="009C1EC3" w:rsidRDefault="00FC6A8F" w:rsidP="00FC6A8F">
            <w:pPr>
              <w:jc w:val="right"/>
              <w:rPr>
                <w:b/>
                <w:bCs/>
                <w:sz w:val="18"/>
                <w:szCs w:val="18"/>
              </w:rPr>
            </w:pPr>
          </w:p>
        </w:tc>
        <w:tc>
          <w:tcPr>
            <w:tcW w:w="1109" w:type="dxa"/>
            <w:gridSpan w:val="3"/>
            <w:tcBorders>
              <w:left w:val="nil"/>
              <w:bottom w:val="nil"/>
              <w:right w:val="nil"/>
            </w:tcBorders>
            <w:tcMar>
              <w:right w:w="74" w:type="dxa"/>
            </w:tcMar>
          </w:tcPr>
          <w:p w14:paraId="72B4A6BE" w14:textId="318D632B" w:rsidR="00FC6A8F" w:rsidRPr="009C1EC3" w:rsidRDefault="00FC6A8F" w:rsidP="00FC6A8F">
            <w:pPr>
              <w:jc w:val="right"/>
              <w:rPr>
                <w:b/>
                <w:bCs/>
                <w:sz w:val="18"/>
                <w:szCs w:val="18"/>
              </w:rPr>
            </w:pPr>
            <w:r w:rsidRPr="009C1EC3">
              <w:rPr>
                <w:b/>
                <w:bCs/>
                <w:sz w:val="18"/>
                <w:szCs w:val="18"/>
              </w:rPr>
              <w:t>(30.152.425)</w:t>
            </w:r>
          </w:p>
        </w:tc>
        <w:tc>
          <w:tcPr>
            <w:tcW w:w="96" w:type="dxa"/>
            <w:tcBorders>
              <w:left w:val="nil"/>
              <w:bottom w:val="nil"/>
              <w:right w:val="nil"/>
            </w:tcBorders>
            <w:tcMar>
              <w:right w:w="74" w:type="dxa"/>
            </w:tcMar>
          </w:tcPr>
          <w:p w14:paraId="176DC043" w14:textId="77777777" w:rsidR="00FC6A8F" w:rsidRPr="009C1EC3" w:rsidRDefault="00FC6A8F" w:rsidP="00FC6A8F">
            <w:pPr>
              <w:jc w:val="right"/>
              <w:rPr>
                <w:b/>
                <w:bCs/>
                <w:sz w:val="18"/>
                <w:szCs w:val="18"/>
              </w:rPr>
            </w:pPr>
          </w:p>
        </w:tc>
        <w:tc>
          <w:tcPr>
            <w:tcW w:w="1027" w:type="dxa"/>
            <w:gridSpan w:val="2"/>
            <w:tcBorders>
              <w:left w:val="nil"/>
              <w:bottom w:val="nil"/>
              <w:right w:val="nil"/>
            </w:tcBorders>
            <w:tcMar>
              <w:right w:w="74" w:type="dxa"/>
            </w:tcMar>
          </w:tcPr>
          <w:p w14:paraId="687579EB" w14:textId="6096A5B1" w:rsidR="00FC6A8F" w:rsidRPr="009C1EC3" w:rsidRDefault="00FC6A8F" w:rsidP="00FC6A8F">
            <w:pPr>
              <w:jc w:val="right"/>
              <w:rPr>
                <w:b/>
                <w:bCs/>
                <w:sz w:val="18"/>
                <w:szCs w:val="18"/>
              </w:rPr>
            </w:pPr>
            <w:r w:rsidRPr="009C1EC3">
              <w:rPr>
                <w:b/>
                <w:bCs/>
                <w:sz w:val="18"/>
                <w:szCs w:val="18"/>
              </w:rPr>
              <w:t>(2.124)</w:t>
            </w:r>
          </w:p>
        </w:tc>
        <w:tc>
          <w:tcPr>
            <w:tcW w:w="120" w:type="dxa"/>
            <w:tcBorders>
              <w:left w:val="nil"/>
              <w:bottom w:val="nil"/>
              <w:right w:val="nil"/>
            </w:tcBorders>
            <w:tcMar>
              <w:right w:w="74" w:type="dxa"/>
            </w:tcMar>
          </w:tcPr>
          <w:p w14:paraId="7DD31352" w14:textId="77777777" w:rsidR="00FC6A8F" w:rsidRPr="009C1EC3" w:rsidRDefault="00FC6A8F" w:rsidP="00FC6A8F">
            <w:pPr>
              <w:jc w:val="right"/>
              <w:rPr>
                <w:b/>
                <w:bCs/>
                <w:sz w:val="18"/>
                <w:szCs w:val="18"/>
              </w:rPr>
            </w:pPr>
          </w:p>
        </w:tc>
        <w:tc>
          <w:tcPr>
            <w:tcW w:w="1200" w:type="dxa"/>
            <w:gridSpan w:val="2"/>
            <w:tcBorders>
              <w:left w:val="nil"/>
              <w:bottom w:val="nil"/>
              <w:right w:val="nil"/>
            </w:tcBorders>
            <w:tcMar>
              <w:right w:w="74" w:type="dxa"/>
            </w:tcMar>
          </w:tcPr>
          <w:p w14:paraId="259920A9" w14:textId="1DF06A5E" w:rsidR="00FC6A8F" w:rsidRPr="009C1EC3" w:rsidRDefault="00FC6A8F" w:rsidP="00FC6A8F">
            <w:pPr>
              <w:jc w:val="right"/>
              <w:rPr>
                <w:b/>
                <w:bCs/>
                <w:sz w:val="18"/>
                <w:szCs w:val="18"/>
              </w:rPr>
            </w:pPr>
            <w:r w:rsidRPr="009C1EC3">
              <w:rPr>
                <w:b/>
                <w:bCs/>
                <w:sz w:val="18"/>
                <w:szCs w:val="18"/>
              </w:rPr>
              <w:t>(13.660)</w:t>
            </w:r>
          </w:p>
        </w:tc>
        <w:tc>
          <w:tcPr>
            <w:tcW w:w="120" w:type="dxa"/>
            <w:tcBorders>
              <w:left w:val="nil"/>
              <w:bottom w:val="nil"/>
              <w:right w:val="nil"/>
            </w:tcBorders>
            <w:tcMar>
              <w:right w:w="74" w:type="dxa"/>
            </w:tcMar>
          </w:tcPr>
          <w:p w14:paraId="7E86AE36" w14:textId="77777777" w:rsidR="00FC6A8F" w:rsidRPr="006A7BA1" w:rsidRDefault="00FC6A8F" w:rsidP="00FC6A8F">
            <w:pPr>
              <w:jc w:val="right"/>
              <w:rPr>
                <w:sz w:val="20"/>
                <w:szCs w:val="20"/>
              </w:rPr>
            </w:pPr>
          </w:p>
        </w:tc>
        <w:tc>
          <w:tcPr>
            <w:tcW w:w="840" w:type="dxa"/>
            <w:tcBorders>
              <w:left w:val="nil"/>
              <w:bottom w:val="nil"/>
              <w:right w:val="nil"/>
            </w:tcBorders>
            <w:tcMar>
              <w:right w:w="74" w:type="dxa"/>
            </w:tcMar>
          </w:tcPr>
          <w:p w14:paraId="0FD63E03" w14:textId="77777777" w:rsidR="00FC6A8F" w:rsidRPr="006A7BA1" w:rsidRDefault="00FC6A8F" w:rsidP="00FC6A8F">
            <w:pPr>
              <w:jc w:val="right"/>
              <w:rPr>
                <w:sz w:val="20"/>
                <w:szCs w:val="20"/>
              </w:rPr>
            </w:pPr>
          </w:p>
        </w:tc>
        <w:tc>
          <w:tcPr>
            <w:tcW w:w="120" w:type="dxa"/>
            <w:tcBorders>
              <w:top w:val="nil"/>
              <w:left w:val="nil"/>
              <w:bottom w:val="nil"/>
              <w:right w:val="nil"/>
            </w:tcBorders>
            <w:tcMar>
              <w:right w:w="74" w:type="dxa"/>
            </w:tcMar>
          </w:tcPr>
          <w:p w14:paraId="2915BE40" w14:textId="77777777" w:rsidR="00FC6A8F" w:rsidRPr="006A7BA1" w:rsidRDefault="00FC6A8F" w:rsidP="00FC6A8F">
            <w:pPr>
              <w:jc w:val="right"/>
              <w:rPr>
                <w:sz w:val="20"/>
                <w:szCs w:val="20"/>
              </w:rPr>
            </w:pPr>
          </w:p>
        </w:tc>
        <w:tc>
          <w:tcPr>
            <w:tcW w:w="1068" w:type="dxa"/>
            <w:gridSpan w:val="2"/>
            <w:tcBorders>
              <w:top w:val="single" w:sz="4" w:space="0" w:color="auto"/>
              <w:left w:val="nil"/>
              <w:bottom w:val="double" w:sz="4" w:space="0" w:color="auto"/>
              <w:right w:val="nil"/>
            </w:tcBorders>
            <w:tcMar>
              <w:right w:w="74" w:type="dxa"/>
            </w:tcMar>
          </w:tcPr>
          <w:p w14:paraId="423069D4" w14:textId="78977904" w:rsidR="00FC6A8F" w:rsidRPr="006A7BA1" w:rsidRDefault="00FC6A8F" w:rsidP="00FC6A8F">
            <w:pPr>
              <w:jc w:val="right"/>
              <w:rPr>
                <w:b/>
                <w:bCs/>
                <w:sz w:val="18"/>
                <w:szCs w:val="18"/>
              </w:rPr>
            </w:pPr>
            <w:r w:rsidRPr="002F3218">
              <w:rPr>
                <w:sz w:val="17"/>
                <w:szCs w:val="17"/>
              </w:rPr>
              <w:t xml:space="preserve"> </w:t>
            </w:r>
            <w:r w:rsidRPr="002F3218">
              <w:rPr>
                <w:b/>
                <w:bCs/>
                <w:sz w:val="17"/>
                <w:szCs w:val="17"/>
              </w:rPr>
              <w:t>(100.594.7</w:t>
            </w:r>
            <w:r>
              <w:rPr>
                <w:b/>
                <w:bCs/>
                <w:sz w:val="17"/>
                <w:szCs w:val="17"/>
              </w:rPr>
              <w:t>60</w:t>
            </w:r>
            <w:r w:rsidRPr="002F3218">
              <w:rPr>
                <w:b/>
                <w:bCs/>
                <w:sz w:val="17"/>
                <w:szCs w:val="17"/>
              </w:rPr>
              <w:t>)</w:t>
            </w:r>
          </w:p>
        </w:tc>
      </w:tr>
    </w:tbl>
    <w:p w14:paraId="2447D249" w14:textId="77777777" w:rsidR="00FA7F66" w:rsidRDefault="00FA7F66" w:rsidP="00FA7F66">
      <w:pPr>
        <w:tabs>
          <w:tab w:val="left" w:pos="567"/>
          <w:tab w:val="left" w:pos="709"/>
        </w:tabs>
        <w:jc w:val="both"/>
        <w:outlineLvl w:val="0"/>
        <w:rPr>
          <w:b/>
          <w:bCs/>
          <w:sz w:val="21"/>
          <w:szCs w:val="21"/>
          <w:lang w:val="mk-MK"/>
        </w:rPr>
      </w:pPr>
    </w:p>
    <w:p w14:paraId="26632031" w14:textId="77777777" w:rsidR="00FC6A8F" w:rsidRDefault="00FC6A8F" w:rsidP="00FA7F66">
      <w:pPr>
        <w:tabs>
          <w:tab w:val="left" w:pos="567"/>
          <w:tab w:val="left" w:pos="709"/>
        </w:tabs>
        <w:jc w:val="both"/>
        <w:outlineLvl w:val="0"/>
        <w:rPr>
          <w:b/>
          <w:bCs/>
          <w:sz w:val="21"/>
          <w:szCs w:val="21"/>
          <w:lang w:val="mk-MK"/>
        </w:rPr>
      </w:pPr>
    </w:p>
    <w:p w14:paraId="39E9F6A3" w14:textId="77777777" w:rsidR="00FC6A8F" w:rsidRDefault="00FC6A8F" w:rsidP="00FA7F66">
      <w:pPr>
        <w:tabs>
          <w:tab w:val="left" w:pos="567"/>
          <w:tab w:val="left" w:pos="709"/>
        </w:tabs>
        <w:jc w:val="both"/>
        <w:outlineLvl w:val="0"/>
        <w:rPr>
          <w:b/>
          <w:bCs/>
          <w:sz w:val="21"/>
          <w:szCs w:val="21"/>
          <w:lang w:val="mk-MK"/>
        </w:rPr>
      </w:pPr>
    </w:p>
    <w:p w14:paraId="17101854" w14:textId="77777777" w:rsidR="00FC6A8F" w:rsidRDefault="00FC6A8F" w:rsidP="00FA7F66">
      <w:pPr>
        <w:tabs>
          <w:tab w:val="left" w:pos="567"/>
          <w:tab w:val="left" w:pos="709"/>
        </w:tabs>
        <w:jc w:val="both"/>
        <w:outlineLvl w:val="0"/>
        <w:rPr>
          <w:b/>
          <w:bCs/>
          <w:sz w:val="21"/>
          <w:szCs w:val="21"/>
          <w:lang w:val="mk-MK"/>
        </w:rPr>
      </w:pPr>
    </w:p>
    <w:p w14:paraId="45E90829" w14:textId="77777777" w:rsidR="00FC6A8F" w:rsidRDefault="00FC6A8F" w:rsidP="00FA7F66">
      <w:pPr>
        <w:tabs>
          <w:tab w:val="left" w:pos="567"/>
          <w:tab w:val="left" w:pos="709"/>
        </w:tabs>
        <w:jc w:val="both"/>
        <w:outlineLvl w:val="0"/>
        <w:rPr>
          <w:b/>
          <w:bCs/>
          <w:sz w:val="21"/>
          <w:szCs w:val="21"/>
          <w:lang w:val="mk-MK"/>
        </w:rPr>
      </w:pPr>
    </w:p>
    <w:p w14:paraId="6CB2E16B" w14:textId="77777777" w:rsidR="00FC6A8F" w:rsidRDefault="00FC6A8F" w:rsidP="00FA7F66">
      <w:pPr>
        <w:tabs>
          <w:tab w:val="left" w:pos="567"/>
          <w:tab w:val="left" w:pos="709"/>
        </w:tabs>
        <w:jc w:val="both"/>
        <w:outlineLvl w:val="0"/>
        <w:rPr>
          <w:b/>
          <w:bCs/>
          <w:sz w:val="21"/>
          <w:szCs w:val="21"/>
          <w:lang w:val="mk-MK"/>
        </w:rPr>
      </w:pPr>
    </w:p>
    <w:p w14:paraId="7C352BDF" w14:textId="77777777" w:rsidR="00FC6A8F" w:rsidRDefault="00FC6A8F" w:rsidP="00FA7F66">
      <w:pPr>
        <w:tabs>
          <w:tab w:val="left" w:pos="567"/>
          <w:tab w:val="left" w:pos="709"/>
        </w:tabs>
        <w:jc w:val="both"/>
        <w:outlineLvl w:val="0"/>
        <w:rPr>
          <w:b/>
          <w:bCs/>
          <w:sz w:val="21"/>
          <w:szCs w:val="21"/>
          <w:lang w:val="mk-MK"/>
        </w:rPr>
      </w:pPr>
    </w:p>
    <w:p w14:paraId="2EC5AEE7" w14:textId="77777777" w:rsidR="00FC6A8F" w:rsidRDefault="00FC6A8F" w:rsidP="00FA7F66">
      <w:pPr>
        <w:tabs>
          <w:tab w:val="left" w:pos="567"/>
          <w:tab w:val="left" w:pos="709"/>
        </w:tabs>
        <w:jc w:val="both"/>
        <w:outlineLvl w:val="0"/>
        <w:rPr>
          <w:b/>
          <w:bCs/>
          <w:sz w:val="21"/>
          <w:szCs w:val="21"/>
          <w:lang w:val="mk-MK"/>
        </w:rPr>
      </w:pPr>
    </w:p>
    <w:p w14:paraId="3877DCF9" w14:textId="77777777" w:rsidR="00FC6A8F" w:rsidRPr="009C1EC3" w:rsidRDefault="00FC6A8F" w:rsidP="00FA7F66">
      <w:pPr>
        <w:tabs>
          <w:tab w:val="left" w:pos="567"/>
          <w:tab w:val="left" w:pos="709"/>
        </w:tabs>
        <w:jc w:val="both"/>
        <w:outlineLvl w:val="0"/>
        <w:rPr>
          <w:b/>
          <w:bCs/>
          <w:sz w:val="21"/>
          <w:szCs w:val="21"/>
          <w:lang w:val="mk-MK"/>
        </w:rPr>
      </w:pPr>
    </w:p>
    <w:p w14:paraId="725B1328" w14:textId="77777777" w:rsidR="00FA7F66" w:rsidRPr="006A7BA1" w:rsidRDefault="00FA7F66" w:rsidP="00FA7F66">
      <w:pPr>
        <w:tabs>
          <w:tab w:val="left" w:pos="567"/>
          <w:tab w:val="left" w:pos="709"/>
        </w:tabs>
        <w:jc w:val="both"/>
        <w:outlineLvl w:val="0"/>
        <w:rPr>
          <w:b/>
          <w:sz w:val="21"/>
          <w:szCs w:val="21"/>
          <w:lang w:val="en-GB"/>
        </w:rPr>
      </w:pPr>
      <w:r w:rsidRPr="006A7BA1">
        <w:rPr>
          <w:b/>
          <w:sz w:val="21"/>
          <w:szCs w:val="21"/>
          <w:lang w:val="en-GB"/>
        </w:rPr>
        <w:t xml:space="preserve">4.      SEGMENT REPORTING (continued)  </w:t>
      </w:r>
    </w:p>
    <w:p w14:paraId="2AFAE12A" w14:textId="77777777" w:rsidR="00FA7F66" w:rsidRPr="006A7BA1" w:rsidRDefault="00FA7F66" w:rsidP="00FA7F66">
      <w:pPr>
        <w:jc w:val="both"/>
        <w:outlineLvl w:val="0"/>
        <w:rPr>
          <w:b/>
          <w:sz w:val="22"/>
          <w:szCs w:val="22"/>
          <w:lang w:val="en-GB"/>
        </w:rPr>
      </w:pPr>
      <w:r w:rsidRPr="006A7BA1">
        <w:rPr>
          <w:b/>
          <w:sz w:val="22"/>
          <w:szCs w:val="22"/>
          <w:bdr w:val="none" w:sz="0" w:space="0" w:color="auto" w:frame="1"/>
          <w:shd w:val="clear" w:color="auto" w:fill="FFFFFF"/>
          <w:lang w:val="en-GB"/>
        </w:rPr>
        <w:t>B.</w:t>
      </w:r>
      <w:r w:rsidRPr="006A7BA1">
        <w:rPr>
          <w:rStyle w:val="apple-converted-space"/>
          <w:sz w:val="22"/>
          <w:szCs w:val="22"/>
          <w:shd w:val="clear" w:color="auto" w:fill="FFFFFF"/>
          <w:lang w:val="en-GB"/>
        </w:rPr>
        <w:t> </w:t>
      </w:r>
      <w:r w:rsidRPr="006A7BA1">
        <w:rPr>
          <w:b/>
          <w:sz w:val="22"/>
          <w:szCs w:val="22"/>
          <w:bdr w:val="none" w:sz="0" w:space="0" w:color="auto" w:frame="1"/>
          <w:lang w:val="en-GB"/>
        </w:rPr>
        <w:t>Concentration of total revenue and expenses by customers</w:t>
      </w:r>
    </w:p>
    <w:tbl>
      <w:tblPr>
        <w:tblW w:w="9155" w:type="dxa"/>
        <w:tblBorders>
          <w:bottom w:val="double" w:sz="4" w:space="0" w:color="auto"/>
        </w:tblBorders>
        <w:tblLayout w:type="fixed"/>
        <w:tblCellMar>
          <w:left w:w="0" w:type="dxa"/>
          <w:right w:w="0" w:type="dxa"/>
        </w:tblCellMar>
        <w:tblLook w:val="0000" w:firstRow="0" w:lastRow="0" w:firstColumn="0" w:lastColumn="0" w:noHBand="0" w:noVBand="0"/>
      </w:tblPr>
      <w:tblGrid>
        <w:gridCol w:w="2410"/>
        <w:gridCol w:w="919"/>
        <w:gridCol w:w="116"/>
        <w:gridCol w:w="32"/>
        <w:gridCol w:w="992"/>
        <w:gridCol w:w="99"/>
        <w:gridCol w:w="37"/>
        <w:gridCol w:w="1001"/>
        <w:gridCol w:w="120"/>
        <w:gridCol w:w="31"/>
        <w:gridCol w:w="960"/>
        <w:gridCol w:w="31"/>
        <w:gridCol w:w="110"/>
        <w:gridCol w:w="31"/>
        <w:gridCol w:w="1127"/>
        <w:gridCol w:w="123"/>
        <w:gridCol w:w="21"/>
        <w:gridCol w:w="937"/>
        <w:gridCol w:w="27"/>
        <w:gridCol w:w="31"/>
      </w:tblGrid>
      <w:tr w:rsidR="00FA7F66" w:rsidRPr="0073307B" w14:paraId="306E36E6" w14:textId="77777777" w:rsidTr="00F96152">
        <w:trPr>
          <w:gridAfter w:val="1"/>
          <w:wAfter w:w="31" w:type="dxa"/>
          <w:trHeight w:val="240"/>
        </w:trPr>
        <w:tc>
          <w:tcPr>
            <w:tcW w:w="2410" w:type="dxa"/>
            <w:tcBorders>
              <w:bottom w:val="nil"/>
            </w:tcBorders>
            <w:vAlign w:val="bottom"/>
          </w:tcPr>
          <w:p w14:paraId="759CD701" w14:textId="77777777" w:rsidR="00FA7F66" w:rsidRPr="0073307B" w:rsidRDefault="00FA7F66" w:rsidP="00F96152">
            <w:pPr>
              <w:rPr>
                <w:b/>
                <w:bCs/>
                <w:sz w:val="14"/>
                <w:szCs w:val="14"/>
              </w:rPr>
            </w:pPr>
          </w:p>
        </w:tc>
        <w:tc>
          <w:tcPr>
            <w:tcW w:w="919" w:type="dxa"/>
            <w:tcBorders>
              <w:bottom w:val="nil"/>
            </w:tcBorders>
            <w:tcMar>
              <w:right w:w="74" w:type="dxa"/>
            </w:tcMar>
            <w:vAlign w:val="bottom"/>
          </w:tcPr>
          <w:p w14:paraId="1CF13DE6" w14:textId="77777777" w:rsidR="00FA7F66" w:rsidRPr="0073307B" w:rsidRDefault="00FA7F66" w:rsidP="00F96152">
            <w:pPr>
              <w:jc w:val="right"/>
              <w:rPr>
                <w:sz w:val="14"/>
                <w:szCs w:val="14"/>
              </w:rPr>
            </w:pPr>
          </w:p>
        </w:tc>
        <w:tc>
          <w:tcPr>
            <w:tcW w:w="116" w:type="dxa"/>
            <w:tcBorders>
              <w:bottom w:val="nil"/>
            </w:tcBorders>
            <w:tcMar>
              <w:right w:w="74" w:type="dxa"/>
            </w:tcMar>
            <w:vAlign w:val="bottom"/>
          </w:tcPr>
          <w:p w14:paraId="6DE04FD5" w14:textId="77777777" w:rsidR="00FA7F66" w:rsidRPr="0073307B" w:rsidRDefault="00FA7F66" w:rsidP="00F96152">
            <w:pPr>
              <w:jc w:val="right"/>
              <w:rPr>
                <w:sz w:val="14"/>
                <w:szCs w:val="14"/>
              </w:rPr>
            </w:pPr>
          </w:p>
        </w:tc>
        <w:tc>
          <w:tcPr>
            <w:tcW w:w="1024" w:type="dxa"/>
            <w:gridSpan w:val="2"/>
            <w:tcBorders>
              <w:bottom w:val="nil"/>
            </w:tcBorders>
            <w:tcMar>
              <w:right w:w="74" w:type="dxa"/>
            </w:tcMar>
            <w:vAlign w:val="bottom"/>
          </w:tcPr>
          <w:p w14:paraId="51638FD2" w14:textId="77777777" w:rsidR="00FA7F66" w:rsidRPr="0073307B" w:rsidRDefault="00FA7F66" w:rsidP="00F96152">
            <w:pPr>
              <w:jc w:val="right"/>
              <w:rPr>
                <w:sz w:val="14"/>
                <w:szCs w:val="14"/>
              </w:rPr>
            </w:pPr>
          </w:p>
        </w:tc>
        <w:tc>
          <w:tcPr>
            <w:tcW w:w="99" w:type="dxa"/>
            <w:tcBorders>
              <w:bottom w:val="nil"/>
            </w:tcBorders>
            <w:tcMar>
              <w:right w:w="74" w:type="dxa"/>
            </w:tcMar>
            <w:vAlign w:val="bottom"/>
          </w:tcPr>
          <w:p w14:paraId="7391456D" w14:textId="77777777" w:rsidR="00FA7F66" w:rsidRPr="0073307B" w:rsidRDefault="00FA7F66" w:rsidP="00F96152">
            <w:pPr>
              <w:jc w:val="right"/>
              <w:rPr>
                <w:sz w:val="14"/>
                <w:szCs w:val="14"/>
              </w:rPr>
            </w:pPr>
          </w:p>
        </w:tc>
        <w:tc>
          <w:tcPr>
            <w:tcW w:w="1038" w:type="dxa"/>
            <w:gridSpan w:val="2"/>
            <w:tcBorders>
              <w:bottom w:val="nil"/>
            </w:tcBorders>
            <w:tcMar>
              <w:right w:w="74" w:type="dxa"/>
            </w:tcMar>
            <w:vAlign w:val="bottom"/>
          </w:tcPr>
          <w:p w14:paraId="27215425" w14:textId="77777777" w:rsidR="00FA7F66" w:rsidRPr="0073307B" w:rsidRDefault="00FA7F66" w:rsidP="00F96152">
            <w:pPr>
              <w:jc w:val="right"/>
              <w:rPr>
                <w:b/>
                <w:bCs/>
                <w:sz w:val="14"/>
                <w:szCs w:val="14"/>
              </w:rPr>
            </w:pPr>
          </w:p>
        </w:tc>
        <w:tc>
          <w:tcPr>
            <w:tcW w:w="120" w:type="dxa"/>
            <w:tcBorders>
              <w:bottom w:val="nil"/>
            </w:tcBorders>
            <w:tcMar>
              <w:right w:w="74" w:type="dxa"/>
            </w:tcMar>
            <w:vAlign w:val="bottom"/>
          </w:tcPr>
          <w:p w14:paraId="44A5D87F" w14:textId="77777777" w:rsidR="00FA7F66" w:rsidRPr="0073307B" w:rsidRDefault="00FA7F66" w:rsidP="00F96152">
            <w:pPr>
              <w:jc w:val="right"/>
              <w:rPr>
                <w:sz w:val="14"/>
                <w:szCs w:val="14"/>
              </w:rPr>
            </w:pPr>
          </w:p>
        </w:tc>
        <w:tc>
          <w:tcPr>
            <w:tcW w:w="3398" w:type="dxa"/>
            <w:gridSpan w:val="10"/>
            <w:tcMar>
              <w:right w:w="74" w:type="dxa"/>
            </w:tcMar>
            <w:vAlign w:val="bottom"/>
          </w:tcPr>
          <w:p w14:paraId="296F5DCC" w14:textId="77777777" w:rsidR="00FA7F66" w:rsidRPr="0073307B" w:rsidRDefault="00FA7F66" w:rsidP="00F96152">
            <w:pPr>
              <w:jc w:val="right"/>
              <w:rPr>
                <w:b/>
                <w:bCs/>
                <w:sz w:val="14"/>
                <w:szCs w:val="14"/>
              </w:rPr>
            </w:pPr>
            <w:r w:rsidRPr="0073307B">
              <w:rPr>
                <w:b/>
                <w:bCs/>
                <w:sz w:val="14"/>
                <w:szCs w:val="14"/>
              </w:rPr>
              <w:t>In thousands of Denars</w:t>
            </w:r>
          </w:p>
        </w:tc>
      </w:tr>
      <w:tr w:rsidR="00FA7F66" w:rsidRPr="0073307B" w14:paraId="26C66CC8" w14:textId="77777777" w:rsidTr="00F96152">
        <w:tblPrEx>
          <w:tblBorders>
            <w:bottom w:val="none" w:sz="0" w:space="0" w:color="auto"/>
          </w:tblBorders>
        </w:tblPrEx>
        <w:trPr>
          <w:trHeight w:val="240"/>
        </w:trPr>
        <w:tc>
          <w:tcPr>
            <w:tcW w:w="2410" w:type="dxa"/>
            <w:tcBorders>
              <w:top w:val="nil"/>
              <w:left w:val="nil"/>
              <w:bottom w:val="nil"/>
              <w:right w:val="nil"/>
            </w:tcBorders>
            <w:vAlign w:val="bottom"/>
          </w:tcPr>
          <w:p w14:paraId="0F3CDC97" w14:textId="77777777" w:rsidR="00FA7F66" w:rsidRPr="0073307B" w:rsidRDefault="00FA7F66" w:rsidP="00F96152">
            <w:pPr>
              <w:rPr>
                <w:b/>
                <w:bCs/>
                <w:sz w:val="14"/>
                <w:szCs w:val="14"/>
              </w:rPr>
            </w:pPr>
          </w:p>
        </w:tc>
        <w:tc>
          <w:tcPr>
            <w:tcW w:w="919" w:type="dxa"/>
            <w:tcBorders>
              <w:top w:val="nil"/>
              <w:left w:val="nil"/>
              <w:bottom w:val="single" w:sz="4" w:space="0" w:color="auto"/>
              <w:right w:val="nil"/>
            </w:tcBorders>
            <w:tcMar>
              <w:right w:w="74" w:type="dxa"/>
            </w:tcMar>
            <w:vAlign w:val="bottom"/>
          </w:tcPr>
          <w:p w14:paraId="2CE747D3" w14:textId="77777777" w:rsidR="00FA7F66" w:rsidRPr="0073307B" w:rsidRDefault="00FA7F66" w:rsidP="00F96152">
            <w:pPr>
              <w:jc w:val="right"/>
              <w:rPr>
                <w:b/>
                <w:bCs/>
                <w:sz w:val="14"/>
                <w:szCs w:val="14"/>
                <w:lang w:val="en-GB"/>
              </w:rPr>
            </w:pPr>
          </w:p>
          <w:p w14:paraId="3FBB419E" w14:textId="77777777" w:rsidR="00FA7F66" w:rsidRPr="0073307B" w:rsidRDefault="00FA7F66" w:rsidP="00F96152">
            <w:pPr>
              <w:jc w:val="right"/>
              <w:rPr>
                <w:b/>
                <w:bCs/>
                <w:sz w:val="14"/>
                <w:szCs w:val="14"/>
                <w:lang w:val="en-GB"/>
              </w:rPr>
            </w:pPr>
            <w:r w:rsidRPr="0073307B">
              <w:rPr>
                <w:b/>
                <w:bCs/>
                <w:sz w:val="14"/>
                <w:szCs w:val="14"/>
                <w:lang w:val="en-GB"/>
              </w:rPr>
              <w:t>Retail banking</w:t>
            </w:r>
          </w:p>
        </w:tc>
        <w:tc>
          <w:tcPr>
            <w:tcW w:w="148" w:type="dxa"/>
            <w:gridSpan w:val="2"/>
            <w:tcBorders>
              <w:top w:val="nil"/>
              <w:left w:val="nil"/>
              <w:bottom w:val="nil"/>
              <w:right w:val="nil"/>
            </w:tcBorders>
            <w:tcMar>
              <w:right w:w="74" w:type="dxa"/>
            </w:tcMar>
            <w:vAlign w:val="bottom"/>
          </w:tcPr>
          <w:p w14:paraId="0DD12DAF" w14:textId="77777777" w:rsidR="00FA7F66" w:rsidRPr="0073307B" w:rsidRDefault="00FA7F66" w:rsidP="00F96152">
            <w:pPr>
              <w:jc w:val="right"/>
              <w:rPr>
                <w:b/>
                <w:bCs/>
                <w:sz w:val="14"/>
                <w:szCs w:val="14"/>
                <w:lang w:val="en-GB"/>
              </w:rPr>
            </w:pPr>
          </w:p>
        </w:tc>
        <w:tc>
          <w:tcPr>
            <w:tcW w:w="992" w:type="dxa"/>
            <w:tcBorders>
              <w:top w:val="nil"/>
              <w:left w:val="nil"/>
              <w:bottom w:val="single" w:sz="4" w:space="0" w:color="auto"/>
              <w:right w:val="nil"/>
            </w:tcBorders>
            <w:tcMar>
              <w:right w:w="74" w:type="dxa"/>
            </w:tcMar>
            <w:vAlign w:val="bottom"/>
          </w:tcPr>
          <w:p w14:paraId="2CD2398A" w14:textId="77777777" w:rsidR="00FA7F66" w:rsidRPr="0073307B" w:rsidRDefault="00FA7F66" w:rsidP="00F96152">
            <w:pPr>
              <w:jc w:val="right"/>
              <w:rPr>
                <w:b/>
                <w:bCs/>
                <w:sz w:val="14"/>
                <w:szCs w:val="14"/>
                <w:lang w:val="en-GB"/>
              </w:rPr>
            </w:pPr>
            <w:r w:rsidRPr="0073307B">
              <w:rPr>
                <w:b/>
                <w:bCs/>
                <w:sz w:val="14"/>
                <w:szCs w:val="14"/>
                <w:lang w:val="en-GB"/>
              </w:rPr>
              <w:t>Corporate banking</w:t>
            </w:r>
          </w:p>
        </w:tc>
        <w:tc>
          <w:tcPr>
            <w:tcW w:w="136" w:type="dxa"/>
            <w:gridSpan w:val="2"/>
            <w:tcBorders>
              <w:top w:val="nil"/>
              <w:left w:val="nil"/>
              <w:bottom w:val="nil"/>
              <w:right w:val="nil"/>
            </w:tcBorders>
            <w:tcMar>
              <w:right w:w="74" w:type="dxa"/>
            </w:tcMar>
            <w:vAlign w:val="bottom"/>
          </w:tcPr>
          <w:p w14:paraId="17F627FF" w14:textId="77777777" w:rsidR="00FA7F66" w:rsidRPr="0073307B" w:rsidRDefault="00FA7F66" w:rsidP="00F96152">
            <w:pPr>
              <w:jc w:val="right"/>
              <w:rPr>
                <w:b/>
                <w:bCs/>
                <w:sz w:val="14"/>
                <w:szCs w:val="14"/>
                <w:lang w:val="en-GB"/>
              </w:rPr>
            </w:pPr>
          </w:p>
        </w:tc>
        <w:tc>
          <w:tcPr>
            <w:tcW w:w="1001" w:type="dxa"/>
            <w:tcBorders>
              <w:top w:val="nil"/>
              <w:left w:val="nil"/>
              <w:bottom w:val="single" w:sz="4" w:space="0" w:color="auto"/>
              <w:right w:val="nil"/>
            </w:tcBorders>
            <w:tcMar>
              <w:right w:w="74" w:type="dxa"/>
            </w:tcMar>
            <w:vAlign w:val="bottom"/>
          </w:tcPr>
          <w:p w14:paraId="59691257" w14:textId="77777777" w:rsidR="00FA7F66" w:rsidRPr="0073307B" w:rsidRDefault="00FA7F66" w:rsidP="00F96152">
            <w:pPr>
              <w:jc w:val="right"/>
              <w:rPr>
                <w:b/>
                <w:bCs/>
                <w:sz w:val="14"/>
                <w:szCs w:val="14"/>
                <w:lang w:val="en-GB"/>
              </w:rPr>
            </w:pPr>
            <w:r w:rsidRPr="0073307B">
              <w:rPr>
                <w:b/>
                <w:bCs/>
                <w:sz w:val="14"/>
                <w:szCs w:val="14"/>
                <w:lang w:val="en-GB"/>
              </w:rPr>
              <w:t>Investment banking</w:t>
            </w:r>
          </w:p>
        </w:tc>
        <w:tc>
          <w:tcPr>
            <w:tcW w:w="151" w:type="dxa"/>
            <w:gridSpan w:val="2"/>
            <w:tcBorders>
              <w:top w:val="nil"/>
              <w:left w:val="nil"/>
              <w:bottom w:val="nil"/>
              <w:right w:val="nil"/>
            </w:tcBorders>
            <w:tcMar>
              <w:right w:w="74" w:type="dxa"/>
            </w:tcMar>
            <w:vAlign w:val="bottom"/>
          </w:tcPr>
          <w:p w14:paraId="2EF16FFE" w14:textId="77777777" w:rsidR="00FA7F66" w:rsidRPr="0073307B" w:rsidRDefault="00FA7F66" w:rsidP="00F96152">
            <w:pPr>
              <w:jc w:val="right"/>
              <w:rPr>
                <w:b/>
                <w:bCs/>
                <w:sz w:val="14"/>
                <w:szCs w:val="14"/>
                <w:lang w:val="en-GB"/>
              </w:rPr>
            </w:pPr>
          </w:p>
        </w:tc>
        <w:tc>
          <w:tcPr>
            <w:tcW w:w="991" w:type="dxa"/>
            <w:gridSpan w:val="2"/>
            <w:tcBorders>
              <w:top w:val="nil"/>
              <w:left w:val="nil"/>
              <w:bottom w:val="single" w:sz="4" w:space="0" w:color="auto"/>
              <w:right w:val="nil"/>
            </w:tcBorders>
            <w:tcMar>
              <w:right w:w="74" w:type="dxa"/>
            </w:tcMar>
            <w:vAlign w:val="bottom"/>
          </w:tcPr>
          <w:p w14:paraId="7F623BAF" w14:textId="77777777" w:rsidR="00FA7F66" w:rsidRPr="0073307B" w:rsidRDefault="00FA7F66" w:rsidP="00F96152">
            <w:pPr>
              <w:jc w:val="right"/>
              <w:rPr>
                <w:b/>
                <w:bCs/>
                <w:sz w:val="14"/>
                <w:szCs w:val="14"/>
                <w:lang w:val="en-GB"/>
              </w:rPr>
            </w:pPr>
            <w:r w:rsidRPr="0073307B">
              <w:rPr>
                <w:b/>
                <w:bCs/>
                <w:sz w:val="14"/>
                <w:szCs w:val="14"/>
                <w:lang w:val="en-GB"/>
              </w:rPr>
              <w:t xml:space="preserve">All other significant operating segments </w:t>
            </w:r>
          </w:p>
        </w:tc>
        <w:tc>
          <w:tcPr>
            <w:tcW w:w="141" w:type="dxa"/>
            <w:gridSpan w:val="2"/>
            <w:tcBorders>
              <w:top w:val="nil"/>
              <w:left w:val="nil"/>
              <w:bottom w:val="nil"/>
              <w:right w:val="nil"/>
            </w:tcBorders>
            <w:tcMar>
              <w:right w:w="74" w:type="dxa"/>
            </w:tcMar>
            <w:vAlign w:val="bottom"/>
          </w:tcPr>
          <w:p w14:paraId="7698B5A9" w14:textId="77777777" w:rsidR="00FA7F66" w:rsidRPr="0073307B" w:rsidRDefault="00FA7F66" w:rsidP="00F96152">
            <w:pPr>
              <w:jc w:val="right"/>
              <w:rPr>
                <w:b/>
                <w:bCs/>
                <w:sz w:val="14"/>
                <w:szCs w:val="14"/>
                <w:lang w:val="en-GB"/>
              </w:rPr>
            </w:pPr>
          </w:p>
        </w:tc>
        <w:tc>
          <w:tcPr>
            <w:tcW w:w="1127" w:type="dxa"/>
            <w:tcBorders>
              <w:top w:val="nil"/>
              <w:left w:val="nil"/>
              <w:bottom w:val="single" w:sz="4" w:space="0" w:color="auto"/>
              <w:right w:val="nil"/>
            </w:tcBorders>
            <w:tcMar>
              <w:right w:w="74" w:type="dxa"/>
            </w:tcMar>
            <w:vAlign w:val="bottom"/>
          </w:tcPr>
          <w:p w14:paraId="5B7E15CB" w14:textId="77777777" w:rsidR="00FA7F66" w:rsidRPr="0073307B" w:rsidRDefault="00FA7F66" w:rsidP="00F96152">
            <w:pPr>
              <w:jc w:val="right"/>
              <w:rPr>
                <w:b/>
                <w:bCs/>
                <w:sz w:val="14"/>
                <w:szCs w:val="14"/>
                <w:lang w:val="en-GB"/>
              </w:rPr>
            </w:pPr>
            <w:r w:rsidRPr="0073307B">
              <w:rPr>
                <w:b/>
                <w:bCs/>
                <w:sz w:val="14"/>
                <w:szCs w:val="14"/>
                <w:lang w:val="en-GB"/>
              </w:rPr>
              <w:t>Unallocated</w:t>
            </w:r>
          </w:p>
        </w:tc>
        <w:tc>
          <w:tcPr>
            <w:tcW w:w="144" w:type="dxa"/>
            <w:gridSpan w:val="2"/>
            <w:tcBorders>
              <w:top w:val="nil"/>
              <w:left w:val="nil"/>
              <w:bottom w:val="nil"/>
              <w:right w:val="nil"/>
            </w:tcBorders>
            <w:tcMar>
              <w:right w:w="74" w:type="dxa"/>
            </w:tcMar>
            <w:vAlign w:val="bottom"/>
          </w:tcPr>
          <w:p w14:paraId="0F170143" w14:textId="77777777" w:rsidR="00FA7F66" w:rsidRPr="0073307B" w:rsidRDefault="00FA7F66" w:rsidP="00F96152">
            <w:pPr>
              <w:jc w:val="right"/>
              <w:rPr>
                <w:b/>
                <w:bCs/>
                <w:sz w:val="14"/>
                <w:szCs w:val="14"/>
                <w:lang w:val="en-GB"/>
              </w:rPr>
            </w:pPr>
          </w:p>
        </w:tc>
        <w:tc>
          <w:tcPr>
            <w:tcW w:w="995" w:type="dxa"/>
            <w:gridSpan w:val="3"/>
            <w:tcBorders>
              <w:top w:val="nil"/>
              <w:left w:val="nil"/>
              <w:bottom w:val="single" w:sz="4" w:space="0" w:color="auto"/>
              <w:right w:val="nil"/>
            </w:tcBorders>
            <w:tcMar>
              <w:right w:w="74" w:type="dxa"/>
            </w:tcMar>
            <w:vAlign w:val="bottom"/>
          </w:tcPr>
          <w:p w14:paraId="00982C21" w14:textId="77777777" w:rsidR="00FA7F66" w:rsidRPr="0073307B" w:rsidRDefault="00FA7F66" w:rsidP="00F96152">
            <w:pPr>
              <w:jc w:val="right"/>
              <w:rPr>
                <w:b/>
                <w:bCs/>
                <w:sz w:val="14"/>
                <w:szCs w:val="14"/>
                <w:lang w:val="en-GB"/>
              </w:rPr>
            </w:pPr>
          </w:p>
          <w:p w14:paraId="68E197B9" w14:textId="77777777" w:rsidR="00FA7F66" w:rsidRPr="0073307B" w:rsidRDefault="00FA7F66" w:rsidP="00F96152">
            <w:pPr>
              <w:jc w:val="right"/>
              <w:rPr>
                <w:b/>
                <w:bCs/>
                <w:sz w:val="14"/>
                <w:szCs w:val="14"/>
                <w:lang w:val="en-GB"/>
              </w:rPr>
            </w:pPr>
          </w:p>
          <w:p w14:paraId="318674B8" w14:textId="77777777" w:rsidR="00FA7F66" w:rsidRPr="0073307B" w:rsidRDefault="00FA7F66" w:rsidP="00F96152">
            <w:pPr>
              <w:jc w:val="right"/>
              <w:rPr>
                <w:b/>
                <w:bCs/>
                <w:sz w:val="14"/>
                <w:szCs w:val="14"/>
                <w:lang w:val="en-GB"/>
              </w:rPr>
            </w:pPr>
          </w:p>
          <w:p w14:paraId="0E3873FD" w14:textId="77777777" w:rsidR="00FA7F66" w:rsidRPr="0073307B" w:rsidRDefault="00FA7F66" w:rsidP="00F96152">
            <w:pPr>
              <w:jc w:val="right"/>
              <w:rPr>
                <w:b/>
                <w:bCs/>
                <w:sz w:val="14"/>
                <w:szCs w:val="14"/>
                <w:lang w:val="en-GB"/>
              </w:rPr>
            </w:pPr>
            <w:r w:rsidRPr="0073307B">
              <w:rPr>
                <w:b/>
                <w:bCs/>
                <w:sz w:val="14"/>
                <w:szCs w:val="14"/>
                <w:lang w:val="en-GB"/>
              </w:rPr>
              <w:t>Total</w:t>
            </w:r>
          </w:p>
        </w:tc>
      </w:tr>
      <w:tr w:rsidR="00FA7F66" w:rsidRPr="006A7BA1" w14:paraId="256C73D1" w14:textId="77777777" w:rsidTr="00F96152">
        <w:trPr>
          <w:gridAfter w:val="2"/>
          <w:wAfter w:w="58" w:type="dxa"/>
          <w:trHeight w:val="240"/>
        </w:trPr>
        <w:tc>
          <w:tcPr>
            <w:tcW w:w="2410" w:type="dxa"/>
            <w:tcBorders>
              <w:top w:val="nil"/>
            </w:tcBorders>
            <w:vAlign w:val="bottom"/>
          </w:tcPr>
          <w:p w14:paraId="2547ED27" w14:textId="77777777" w:rsidR="00FA7F66" w:rsidRPr="006A7BA1" w:rsidRDefault="00FA7F66" w:rsidP="00F96152">
            <w:pPr>
              <w:rPr>
                <w:b/>
                <w:bCs/>
                <w:sz w:val="18"/>
                <w:szCs w:val="18"/>
                <w:lang w:val="en-GB"/>
              </w:rPr>
            </w:pPr>
            <w:r w:rsidRPr="006A7BA1">
              <w:rPr>
                <w:b/>
                <w:bCs/>
                <w:sz w:val="18"/>
                <w:szCs w:val="18"/>
                <w:lang w:val="en-GB"/>
              </w:rPr>
              <w:t>Current 202</w:t>
            </w:r>
            <w:r w:rsidR="00A9229F">
              <w:rPr>
                <w:b/>
                <w:bCs/>
                <w:sz w:val="18"/>
                <w:szCs w:val="18"/>
                <w:lang w:val="en-GB"/>
              </w:rPr>
              <w:t>3</w:t>
            </w:r>
          </w:p>
        </w:tc>
        <w:tc>
          <w:tcPr>
            <w:tcW w:w="919" w:type="dxa"/>
            <w:tcBorders>
              <w:top w:val="nil"/>
            </w:tcBorders>
            <w:tcMar>
              <w:right w:w="74" w:type="dxa"/>
            </w:tcMar>
            <w:vAlign w:val="bottom"/>
          </w:tcPr>
          <w:p w14:paraId="5361C95C" w14:textId="77777777" w:rsidR="00FA7F66" w:rsidRPr="006A7BA1" w:rsidRDefault="00FA7F66" w:rsidP="00F96152">
            <w:pPr>
              <w:jc w:val="right"/>
              <w:rPr>
                <w:sz w:val="18"/>
                <w:szCs w:val="18"/>
              </w:rPr>
            </w:pPr>
          </w:p>
        </w:tc>
        <w:tc>
          <w:tcPr>
            <w:tcW w:w="116" w:type="dxa"/>
            <w:tcBorders>
              <w:top w:val="nil"/>
            </w:tcBorders>
            <w:tcMar>
              <w:right w:w="74" w:type="dxa"/>
            </w:tcMar>
            <w:vAlign w:val="bottom"/>
          </w:tcPr>
          <w:p w14:paraId="6976A03E" w14:textId="77777777" w:rsidR="00FA7F66" w:rsidRPr="006A7BA1" w:rsidRDefault="00FA7F66" w:rsidP="00F96152">
            <w:pPr>
              <w:jc w:val="right"/>
              <w:rPr>
                <w:sz w:val="18"/>
                <w:szCs w:val="18"/>
              </w:rPr>
            </w:pPr>
          </w:p>
        </w:tc>
        <w:tc>
          <w:tcPr>
            <w:tcW w:w="1024" w:type="dxa"/>
            <w:gridSpan w:val="2"/>
            <w:tcBorders>
              <w:top w:val="nil"/>
            </w:tcBorders>
            <w:tcMar>
              <w:right w:w="74" w:type="dxa"/>
            </w:tcMar>
            <w:vAlign w:val="bottom"/>
          </w:tcPr>
          <w:p w14:paraId="06EE51DA" w14:textId="77777777" w:rsidR="00FA7F66" w:rsidRPr="006A7BA1" w:rsidRDefault="00FA7F66" w:rsidP="00F96152">
            <w:pPr>
              <w:jc w:val="right"/>
              <w:rPr>
                <w:sz w:val="18"/>
                <w:szCs w:val="18"/>
              </w:rPr>
            </w:pPr>
          </w:p>
        </w:tc>
        <w:tc>
          <w:tcPr>
            <w:tcW w:w="99" w:type="dxa"/>
            <w:tcBorders>
              <w:top w:val="nil"/>
            </w:tcBorders>
            <w:tcMar>
              <w:right w:w="74" w:type="dxa"/>
            </w:tcMar>
            <w:vAlign w:val="bottom"/>
          </w:tcPr>
          <w:p w14:paraId="7FC6DE2D" w14:textId="77777777" w:rsidR="00FA7F66" w:rsidRPr="006A7BA1" w:rsidRDefault="00FA7F66" w:rsidP="00F96152">
            <w:pPr>
              <w:jc w:val="right"/>
              <w:rPr>
                <w:sz w:val="18"/>
                <w:szCs w:val="18"/>
              </w:rPr>
            </w:pPr>
          </w:p>
        </w:tc>
        <w:tc>
          <w:tcPr>
            <w:tcW w:w="1038" w:type="dxa"/>
            <w:gridSpan w:val="2"/>
            <w:tcBorders>
              <w:top w:val="nil"/>
            </w:tcBorders>
            <w:tcMar>
              <w:right w:w="74" w:type="dxa"/>
            </w:tcMar>
            <w:vAlign w:val="bottom"/>
          </w:tcPr>
          <w:p w14:paraId="0B465737" w14:textId="77777777" w:rsidR="00FA7F66" w:rsidRPr="006A7BA1" w:rsidRDefault="00FA7F66" w:rsidP="00F96152">
            <w:pPr>
              <w:jc w:val="right"/>
              <w:rPr>
                <w:b/>
                <w:bCs/>
                <w:sz w:val="18"/>
                <w:szCs w:val="18"/>
              </w:rPr>
            </w:pPr>
          </w:p>
        </w:tc>
        <w:tc>
          <w:tcPr>
            <w:tcW w:w="120" w:type="dxa"/>
            <w:tcBorders>
              <w:top w:val="nil"/>
            </w:tcBorders>
            <w:tcMar>
              <w:right w:w="74" w:type="dxa"/>
            </w:tcMar>
            <w:vAlign w:val="bottom"/>
          </w:tcPr>
          <w:p w14:paraId="248C9DFE" w14:textId="77777777" w:rsidR="00FA7F66" w:rsidRPr="006A7BA1" w:rsidRDefault="00FA7F66" w:rsidP="00F96152">
            <w:pPr>
              <w:jc w:val="right"/>
              <w:rPr>
                <w:sz w:val="18"/>
                <w:szCs w:val="18"/>
              </w:rPr>
            </w:pPr>
          </w:p>
        </w:tc>
        <w:tc>
          <w:tcPr>
            <w:tcW w:w="991" w:type="dxa"/>
            <w:gridSpan w:val="2"/>
            <w:tcBorders>
              <w:top w:val="nil"/>
            </w:tcBorders>
            <w:tcMar>
              <w:right w:w="74" w:type="dxa"/>
            </w:tcMar>
            <w:vAlign w:val="bottom"/>
          </w:tcPr>
          <w:p w14:paraId="4195D7EA" w14:textId="77777777" w:rsidR="00FA7F66" w:rsidRPr="006A7BA1" w:rsidRDefault="00FA7F66" w:rsidP="00F96152">
            <w:pPr>
              <w:jc w:val="right"/>
              <w:rPr>
                <w:sz w:val="18"/>
                <w:szCs w:val="18"/>
              </w:rPr>
            </w:pPr>
          </w:p>
        </w:tc>
        <w:tc>
          <w:tcPr>
            <w:tcW w:w="141" w:type="dxa"/>
            <w:gridSpan w:val="2"/>
            <w:tcBorders>
              <w:top w:val="nil"/>
            </w:tcBorders>
            <w:tcMar>
              <w:right w:w="74" w:type="dxa"/>
            </w:tcMar>
            <w:vAlign w:val="bottom"/>
          </w:tcPr>
          <w:p w14:paraId="2C890027" w14:textId="77777777" w:rsidR="00FA7F66" w:rsidRPr="006A7BA1" w:rsidRDefault="00FA7F66" w:rsidP="00F96152">
            <w:pPr>
              <w:jc w:val="right"/>
              <w:rPr>
                <w:sz w:val="18"/>
                <w:szCs w:val="18"/>
              </w:rPr>
            </w:pPr>
          </w:p>
        </w:tc>
        <w:tc>
          <w:tcPr>
            <w:tcW w:w="1158" w:type="dxa"/>
            <w:gridSpan w:val="2"/>
            <w:tcBorders>
              <w:top w:val="nil"/>
            </w:tcBorders>
            <w:tcMar>
              <w:right w:w="74" w:type="dxa"/>
            </w:tcMar>
            <w:vAlign w:val="bottom"/>
          </w:tcPr>
          <w:p w14:paraId="1ED7B156" w14:textId="77777777" w:rsidR="00FA7F66" w:rsidRPr="006A7BA1" w:rsidRDefault="00FA7F66" w:rsidP="00F96152">
            <w:pPr>
              <w:jc w:val="right"/>
              <w:rPr>
                <w:sz w:val="18"/>
                <w:szCs w:val="18"/>
              </w:rPr>
            </w:pPr>
          </w:p>
        </w:tc>
        <w:tc>
          <w:tcPr>
            <w:tcW w:w="123" w:type="dxa"/>
            <w:tcBorders>
              <w:top w:val="nil"/>
            </w:tcBorders>
            <w:tcMar>
              <w:right w:w="74" w:type="dxa"/>
            </w:tcMar>
            <w:vAlign w:val="bottom"/>
          </w:tcPr>
          <w:p w14:paraId="53BAE990" w14:textId="77777777" w:rsidR="00FA7F66" w:rsidRPr="006A7BA1" w:rsidRDefault="00FA7F66" w:rsidP="00F96152">
            <w:pPr>
              <w:jc w:val="right"/>
              <w:rPr>
                <w:sz w:val="18"/>
                <w:szCs w:val="18"/>
              </w:rPr>
            </w:pPr>
          </w:p>
        </w:tc>
        <w:tc>
          <w:tcPr>
            <w:tcW w:w="958" w:type="dxa"/>
            <w:gridSpan w:val="2"/>
            <w:tcBorders>
              <w:top w:val="single" w:sz="4" w:space="0" w:color="auto"/>
            </w:tcBorders>
            <w:tcMar>
              <w:right w:w="74" w:type="dxa"/>
            </w:tcMar>
            <w:vAlign w:val="bottom"/>
          </w:tcPr>
          <w:p w14:paraId="449F116E" w14:textId="77777777" w:rsidR="00FA7F66" w:rsidRPr="006A7BA1" w:rsidRDefault="00FA7F66" w:rsidP="00F96152">
            <w:pPr>
              <w:jc w:val="right"/>
              <w:rPr>
                <w:sz w:val="18"/>
                <w:szCs w:val="18"/>
              </w:rPr>
            </w:pPr>
          </w:p>
        </w:tc>
      </w:tr>
      <w:tr w:rsidR="00FA7F66" w:rsidRPr="006A7BA1" w14:paraId="798C4D74" w14:textId="77777777" w:rsidTr="00F96152">
        <w:trPr>
          <w:gridAfter w:val="2"/>
          <w:wAfter w:w="58" w:type="dxa"/>
          <w:trHeight w:val="240"/>
        </w:trPr>
        <w:tc>
          <w:tcPr>
            <w:tcW w:w="2410" w:type="dxa"/>
          </w:tcPr>
          <w:p w14:paraId="4CA3DE02" w14:textId="77777777" w:rsidR="00FA7F66" w:rsidRPr="006A7BA1" w:rsidRDefault="00FA7F66" w:rsidP="00F96152">
            <w:pPr>
              <w:ind w:left="90" w:hanging="90"/>
              <w:rPr>
                <w:sz w:val="18"/>
                <w:szCs w:val="18"/>
                <w:lang w:val="en-GB"/>
              </w:rPr>
            </w:pPr>
            <w:r w:rsidRPr="006A7BA1">
              <w:rPr>
                <w:sz w:val="18"/>
                <w:szCs w:val="18"/>
                <w:lang w:val="en-GB"/>
              </w:rPr>
              <w:t>Customer 1</w:t>
            </w:r>
          </w:p>
        </w:tc>
        <w:tc>
          <w:tcPr>
            <w:tcW w:w="919" w:type="dxa"/>
            <w:tcMar>
              <w:right w:w="74" w:type="dxa"/>
            </w:tcMar>
            <w:vAlign w:val="bottom"/>
          </w:tcPr>
          <w:p w14:paraId="4588DEB3" w14:textId="77777777" w:rsidR="00FA7F66" w:rsidRPr="006A7BA1" w:rsidRDefault="00FA7F66" w:rsidP="00F96152">
            <w:pPr>
              <w:jc w:val="right"/>
              <w:rPr>
                <w:sz w:val="18"/>
                <w:szCs w:val="18"/>
              </w:rPr>
            </w:pPr>
          </w:p>
        </w:tc>
        <w:tc>
          <w:tcPr>
            <w:tcW w:w="116" w:type="dxa"/>
            <w:tcMar>
              <w:right w:w="74" w:type="dxa"/>
            </w:tcMar>
            <w:vAlign w:val="bottom"/>
          </w:tcPr>
          <w:p w14:paraId="2ED4490D" w14:textId="77777777" w:rsidR="00FA7F66" w:rsidRPr="006A7BA1" w:rsidRDefault="00FA7F66" w:rsidP="00F96152">
            <w:pPr>
              <w:jc w:val="right"/>
              <w:rPr>
                <w:sz w:val="18"/>
                <w:szCs w:val="18"/>
              </w:rPr>
            </w:pPr>
          </w:p>
        </w:tc>
        <w:tc>
          <w:tcPr>
            <w:tcW w:w="1024" w:type="dxa"/>
            <w:gridSpan w:val="2"/>
            <w:tcMar>
              <w:right w:w="74" w:type="dxa"/>
            </w:tcMar>
            <w:vAlign w:val="bottom"/>
          </w:tcPr>
          <w:p w14:paraId="21035144" w14:textId="77777777" w:rsidR="00FA7F66" w:rsidRPr="006A7BA1" w:rsidRDefault="00FA7F66" w:rsidP="00F96152">
            <w:pPr>
              <w:jc w:val="right"/>
              <w:rPr>
                <w:sz w:val="18"/>
                <w:szCs w:val="18"/>
              </w:rPr>
            </w:pPr>
          </w:p>
        </w:tc>
        <w:tc>
          <w:tcPr>
            <w:tcW w:w="99" w:type="dxa"/>
            <w:tcMar>
              <w:right w:w="74" w:type="dxa"/>
            </w:tcMar>
            <w:vAlign w:val="bottom"/>
          </w:tcPr>
          <w:p w14:paraId="17515381" w14:textId="77777777" w:rsidR="00FA7F66" w:rsidRPr="006A7BA1" w:rsidRDefault="00FA7F66" w:rsidP="00F96152">
            <w:pPr>
              <w:jc w:val="right"/>
              <w:rPr>
                <w:sz w:val="18"/>
                <w:szCs w:val="18"/>
              </w:rPr>
            </w:pPr>
          </w:p>
        </w:tc>
        <w:tc>
          <w:tcPr>
            <w:tcW w:w="1038" w:type="dxa"/>
            <w:gridSpan w:val="2"/>
            <w:tcMar>
              <w:right w:w="74" w:type="dxa"/>
            </w:tcMar>
            <w:vAlign w:val="bottom"/>
          </w:tcPr>
          <w:p w14:paraId="25FD3F60" w14:textId="77777777" w:rsidR="00FA7F66" w:rsidRPr="006A7BA1" w:rsidRDefault="00FA7F66" w:rsidP="00F96152">
            <w:pPr>
              <w:jc w:val="right"/>
              <w:rPr>
                <w:sz w:val="18"/>
                <w:szCs w:val="18"/>
              </w:rPr>
            </w:pPr>
          </w:p>
        </w:tc>
        <w:tc>
          <w:tcPr>
            <w:tcW w:w="120" w:type="dxa"/>
            <w:tcMar>
              <w:right w:w="74" w:type="dxa"/>
            </w:tcMar>
            <w:vAlign w:val="bottom"/>
          </w:tcPr>
          <w:p w14:paraId="7F751299" w14:textId="77777777" w:rsidR="00FA7F66" w:rsidRPr="006A7BA1" w:rsidRDefault="00FA7F66" w:rsidP="00F96152">
            <w:pPr>
              <w:jc w:val="right"/>
              <w:rPr>
                <w:sz w:val="18"/>
                <w:szCs w:val="18"/>
              </w:rPr>
            </w:pPr>
          </w:p>
        </w:tc>
        <w:tc>
          <w:tcPr>
            <w:tcW w:w="991" w:type="dxa"/>
            <w:gridSpan w:val="2"/>
            <w:tcMar>
              <w:right w:w="0" w:type="dxa"/>
            </w:tcMar>
            <w:vAlign w:val="bottom"/>
          </w:tcPr>
          <w:p w14:paraId="495777C9" w14:textId="77777777" w:rsidR="00FA7F66" w:rsidRPr="006A7BA1" w:rsidRDefault="00FA7F66" w:rsidP="00F96152">
            <w:pPr>
              <w:jc w:val="right"/>
              <w:rPr>
                <w:sz w:val="18"/>
                <w:szCs w:val="18"/>
              </w:rPr>
            </w:pPr>
          </w:p>
        </w:tc>
        <w:tc>
          <w:tcPr>
            <w:tcW w:w="141" w:type="dxa"/>
            <w:gridSpan w:val="2"/>
            <w:tcMar>
              <w:right w:w="74" w:type="dxa"/>
            </w:tcMar>
            <w:vAlign w:val="bottom"/>
          </w:tcPr>
          <w:p w14:paraId="3B9B2BC4" w14:textId="77777777" w:rsidR="00FA7F66" w:rsidRPr="006A7BA1" w:rsidRDefault="00FA7F66" w:rsidP="00F96152">
            <w:pPr>
              <w:jc w:val="right"/>
              <w:rPr>
                <w:sz w:val="18"/>
                <w:szCs w:val="18"/>
              </w:rPr>
            </w:pPr>
          </w:p>
        </w:tc>
        <w:tc>
          <w:tcPr>
            <w:tcW w:w="1158" w:type="dxa"/>
            <w:gridSpan w:val="2"/>
            <w:tcMar>
              <w:right w:w="74" w:type="dxa"/>
            </w:tcMar>
            <w:vAlign w:val="bottom"/>
          </w:tcPr>
          <w:p w14:paraId="4AEADE90" w14:textId="77777777" w:rsidR="00FA7F66" w:rsidRPr="006A7BA1" w:rsidRDefault="00FA7F66" w:rsidP="00F96152">
            <w:pPr>
              <w:jc w:val="right"/>
              <w:rPr>
                <w:sz w:val="18"/>
                <w:szCs w:val="18"/>
              </w:rPr>
            </w:pPr>
          </w:p>
        </w:tc>
        <w:tc>
          <w:tcPr>
            <w:tcW w:w="123" w:type="dxa"/>
            <w:tcMar>
              <w:right w:w="74" w:type="dxa"/>
            </w:tcMar>
            <w:vAlign w:val="bottom"/>
          </w:tcPr>
          <w:p w14:paraId="2F69046B" w14:textId="77777777" w:rsidR="00FA7F66" w:rsidRPr="006A7BA1" w:rsidRDefault="00FA7F66" w:rsidP="00F96152">
            <w:pPr>
              <w:jc w:val="right"/>
              <w:rPr>
                <w:sz w:val="18"/>
                <w:szCs w:val="18"/>
              </w:rPr>
            </w:pPr>
          </w:p>
        </w:tc>
        <w:tc>
          <w:tcPr>
            <w:tcW w:w="958" w:type="dxa"/>
            <w:gridSpan w:val="2"/>
            <w:tcMar>
              <w:right w:w="74" w:type="dxa"/>
            </w:tcMar>
            <w:vAlign w:val="bottom"/>
          </w:tcPr>
          <w:p w14:paraId="6ADB48FF" w14:textId="77777777" w:rsidR="00FA7F66" w:rsidRPr="006A7BA1" w:rsidRDefault="00FA7F66" w:rsidP="00F96152">
            <w:pPr>
              <w:jc w:val="right"/>
              <w:rPr>
                <w:sz w:val="18"/>
                <w:szCs w:val="18"/>
              </w:rPr>
            </w:pPr>
          </w:p>
        </w:tc>
      </w:tr>
      <w:tr w:rsidR="0027784E" w:rsidRPr="006A7BA1" w14:paraId="567A606D" w14:textId="77777777" w:rsidTr="00F96152">
        <w:trPr>
          <w:gridAfter w:val="2"/>
          <w:wAfter w:w="58" w:type="dxa"/>
          <w:trHeight w:val="240"/>
        </w:trPr>
        <w:tc>
          <w:tcPr>
            <w:tcW w:w="2410" w:type="dxa"/>
          </w:tcPr>
          <w:p w14:paraId="16844DDC" w14:textId="77777777" w:rsidR="0027784E" w:rsidRPr="006A7BA1" w:rsidRDefault="0027784E" w:rsidP="0027784E">
            <w:pPr>
              <w:rPr>
                <w:sz w:val="18"/>
                <w:szCs w:val="18"/>
                <w:lang w:val="en-GB"/>
              </w:rPr>
            </w:pPr>
            <w:r w:rsidRPr="006A7BA1">
              <w:rPr>
                <w:sz w:val="18"/>
                <w:szCs w:val="18"/>
                <w:lang w:val="en-GB"/>
              </w:rPr>
              <w:t>Income</w:t>
            </w:r>
          </w:p>
        </w:tc>
        <w:tc>
          <w:tcPr>
            <w:tcW w:w="919" w:type="dxa"/>
            <w:tcMar>
              <w:right w:w="74" w:type="dxa"/>
            </w:tcMar>
            <w:vAlign w:val="bottom"/>
          </w:tcPr>
          <w:p w14:paraId="6CABA7FE" w14:textId="77777777" w:rsidR="0027784E" w:rsidRPr="0073307B" w:rsidRDefault="0027784E" w:rsidP="0027784E">
            <w:pPr>
              <w:jc w:val="right"/>
              <w:rPr>
                <w:sz w:val="14"/>
                <w:szCs w:val="14"/>
              </w:rPr>
            </w:pPr>
            <w:r w:rsidRPr="0073307B">
              <w:rPr>
                <w:sz w:val="14"/>
                <w:szCs w:val="14"/>
              </w:rPr>
              <w:t xml:space="preserve">                   856 </w:t>
            </w:r>
          </w:p>
        </w:tc>
        <w:tc>
          <w:tcPr>
            <w:tcW w:w="116" w:type="dxa"/>
            <w:tcMar>
              <w:right w:w="74" w:type="dxa"/>
            </w:tcMar>
            <w:vAlign w:val="bottom"/>
          </w:tcPr>
          <w:p w14:paraId="1058A886" w14:textId="77777777" w:rsidR="0027784E" w:rsidRPr="0073307B" w:rsidRDefault="0027784E" w:rsidP="0027784E">
            <w:pPr>
              <w:jc w:val="right"/>
              <w:rPr>
                <w:sz w:val="14"/>
                <w:szCs w:val="14"/>
              </w:rPr>
            </w:pPr>
          </w:p>
        </w:tc>
        <w:tc>
          <w:tcPr>
            <w:tcW w:w="1024" w:type="dxa"/>
            <w:gridSpan w:val="2"/>
            <w:tcMar>
              <w:right w:w="74" w:type="dxa"/>
            </w:tcMar>
            <w:vAlign w:val="bottom"/>
          </w:tcPr>
          <w:p w14:paraId="3445C9DD" w14:textId="77777777" w:rsidR="0027784E" w:rsidRPr="0073307B" w:rsidRDefault="0027784E" w:rsidP="0027784E">
            <w:pPr>
              <w:jc w:val="right"/>
              <w:rPr>
                <w:sz w:val="14"/>
                <w:szCs w:val="14"/>
              </w:rPr>
            </w:pPr>
            <w:r w:rsidRPr="0073307B">
              <w:rPr>
                <w:sz w:val="14"/>
                <w:szCs w:val="14"/>
              </w:rPr>
              <w:t xml:space="preserve">          92,633 </w:t>
            </w:r>
          </w:p>
        </w:tc>
        <w:tc>
          <w:tcPr>
            <w:tcW w:w="99" w:type="dxa"/>
            <w:tcMar>
              <w:right w:w="74" w:type="dxa"/>
            </w:tcMar>
            <w:vAlign w:val="bottom"/>
          </w:tcPr>
          <w:p w14:paraId="745DEB10" w14:textId="77777777" w:rsidR="0027784E" w:rsidRPr="0073307B" w:rsidRDefault="0027784E" w:rsidP="0027784E">
            <w:pPr>
              <w:jc w:val="right"/>
              <w:rPr>
                <w:sz w:val="14"/>
                <w:szCs w:val="14"/>
              </w:rPr>
            </w:pPr>
          </w:p>
        </w:tc>
        <w:tc>
          <w:tcPr>
            <w:tcW w:w="1038" w:type="dxa"/>
            <w:gridSpan w:val="2"/>
            <w:tcMar>
              <w:right w:w="74" w:type="dxa"/>
            </w:tcMar>
            <w:vAlign w:val="bottom"/>
          </w:tcPr>
          <w:p w14:paraId="520FC577"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42173B6D" w14:textId="77777777" w:rsidR="0027784E" w:rsidRPr="0073307B" w:rsidRDefault="0027784E" w:rsidP="0027784E">
            <w:pPr>
              <w:jc w:val="right"/>
              <w:rPr>
                <w:sz w:val="14"/>
                <w:szCs w:val="14"/>
              </w:rPr>
            </w:pPr>
          </w:p>
        </w:tc>
        <w:tc>
          <w:tcPr>
            <w:tcW w:w="991" w:type="dxa"/>
            <w:gridSpan w:val="2"/>
            <w:tcMar>
              <w:right w:w="74" w:type="dxa"/>
            </w:tcMar>
            <w:vAlign w:val="bottom"/>
          </w:tcPr>
          <w:p w14:paraId="104F8C3B"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56C37FC9" w14:textId="77777777" w:rsidR="0027784E" w:rsidRPr="0073307B" w:rsidRDefault="0027784E" w:rsidP="0027784E">
            <w:pPr>
              <w:jc w:val="right"/>
              <w:rPr>
                <w:sz w:val="14"/>
                <w:szCs w:val="14"/>
              </w:rPr>
            </w:pPr>
          </w:p>
        </w:tc>
        <w:tc>
          <w:tcPr>
            <w:tcW w:w="1158" w:type="dxa"/>
            <w:gridSpan w:val="2"/>
            <w:tcMar>
              <w:right w:w="74" w:type="dxa"/>
            </w:tcMar>
            <w:vAlign w:val="bottom"/>
          </w:tcPr>
          <w:p w14:paraId="250A1F62"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1062B285" w14:textId="77777777" w:rsidR="0027784E" w:rsidRPr="0073307B" w:rsidRDefault="0027784E" w:rsidP="0027784E">
            <w:pPr>
              <w:jc w:val="right"/>
              <w:rPr>
                <w:sz w:val="14"/>
                <w:szCs w:val="14"/>
              </w:rPr>
            </w:pPr>
          </w:p>
        </w:tc>
        <w:tc>
          <w:tcPr>
            <w:tcW w:w="958" w:type="dxa"/>
            <w:gridSpan w:val="2"/>
            <w:tcMar>
              <w:right w:w="74" w:type="dxa"/>
            </w:tcMar>
            <w:vAlign w:val="bottom"/>
          </w:tcPr>
          <w:p w14:paraId="35674978" w14:textId="77777777" w:rsidR="0027784E" w:rsidRPr="0073307B" w:rsidRDefault="0027784E" w:rsidP="0027784E">
            <w:pPr>
              <w:jc w:val="right"/>
              <w:rPr>
                <w:sz w:val="14"/>
                <w:szCs w:val="14"/>
              </w:rPr>
            </w:pPr>
            <w:r w:rsidRPr="0073307B">
              <w:rPr>
                <w:sz w:val="14"/>
                <w:szCs w:val="14"/>
              </w:rPr>
              <w:t xml:space="preserve">                              93,489 </w:t>
            </w:r>
          </w:p>
        </w:tc>
      </w:tr>
      <w:tr w:rsidR="0027784E" w:rsidRPr="006A7BA1" w14:paraId="1D6B9E73" w14:textId="77777777" w:rsidTr="00F96152">
        <w:trPr>
          <w:gridAfter w:val="2"/>
          <w:wAfter w:w="58" w:type="dxa"/>
          <w:trHeight w:val="240"/>
        </w:trPr>
        <w:tc>
          <w:tcPr>
            <w:tcW w:w="2410" w:type="dxa"/>
          </w:tcPr>
          <w:p w14:paraId="2FD21BA7" w14:textId="77777777" w:rsidR="0027784E" w:rsidRPr="006A7BA1" w:rsidRDefault="0027784E" w:rsidP="0027784E">
            <w:pPr>
              <w:ind w:left="90" w:hanging="90"/>
              <w:rPr>
                <w:sz w:val="18"/>
                <w:szCs w:val="18"/>
                <w:lang w:val="en-GB"/>
              </w:rPr>
            </w:pPr>
            <w:r w:rsidRPr="006A7BA1">
              <w:rPr>
                <w:sz w:val="18"/>
                <w:szCs w:val="18"/>
                <w:lang w:val="en-GB"/>
              </w:rPr>
              <w:t>(Expenses)</w:t>
            </w:r>
          </w:p>
        </w:tc>
        <w:tc>
          <w:tcPr>
            <w:tcW w:w="919" w:type="dxa"/>
            <w:tcMar>
              <w:right w:w="74" w:type="dxa"/>
            </w:tcMar>
            <w:vAlign w:val="bottom"/>
          </w:tcPr>
          <w:p w14:paraId="2A7B9848" w14:textId="77777777" w:rsidR="0027784E" w:rsidRPr="0073307B" w:rsidRDefault="0027784E" w:rsidP="0027784E">
            <w:pPr>
              <w:jc w:val="right"/>
              <w:rPr>
                <w:sz w:val="14"/>
                <w:szCs w:val="14"/>
              </w:rPr>
            </w:pPr>
          </w:p>
        </w:tc>
        <w:tc>
          <w:tcPr>
            <w:tcW w:w="116" w:type="dxa"/>
            <w:tcMar>
              <w:right w:w="74" w:type="dxa"/>
            </w:tcMar>
            <w:vAlign w:val="bottom"/>
          </w:tcPr>
          <w:p w14:paraId="628DC7FD" w14:textId="77777777" w:rsidR="0027784E" w:rsidRPr="0073307B" w:rsidRDefault="0027784E" w:rsidP="0027784E">
            <w:pPr>
              <w:jc w:val="right"/>
              <w:rPr>
                <w:sz w:val="14"/>
                <w:szCs w:val="14"/>
              </w:rPr>
            </w:pPr>
          </w:p>
        </w:tc>
        <w:tc>
          <w:tcPr>
            <w:tcW w:w="1024" w:type="dxa"/>
            <w:gridSpan w:val="2"/>
            <w:tcMar>
              <w:right w:w="74" w:type="dxa"/>
            </w:tcMar>
            <w:vAlign w:val="bottom"/>
          </w:tcPr>
          <w:p w14:paraId="743E19D6" w14:textId="77777777" w:rsidR="0027784E" w:rsidRPr="0073307B" w:rsidRDefault="0027784E" w:rsidP="0027784E">
            <w:pPr>
              <w:jc w:val="right"/>
              <w:rPr>
                <w:sz w:val="14"/>
                <w:szCs w:val="14"/>
              </w:rPr>
            </w:pPr>
            <w:r w:rsidRPr="0073307B">
              <w:rPr>
                <w:sz w:val="14"/>
                <w:szCs w:val="14"/>
              </w:rPr>
              <w:t xml:space="preserve">                 (7)</w:t>
            </w:r>
          </w:p>
        </w:tc>
        <w:tc>
          <w:tcPr>
            <w:tcW w:w="99" w:type="dxa"/>
            <w:tcMar>
              <w:right w:w="74" w:type="dxa"/>
            </w:tcMar>
            <w:vAlign w:val="bottom"/>
          </w:tcPr>
          <w:p w14:paraId="0D721A49" w14:textId="77777777" w:rsidR="0027784E" w:rsidRPr="0073307B" w:rsidRDefault="0027784E" w:rsidP="0027784E">
            <w:pPr>
              <w:jc w:val="right"/>
              <w:rPr>
                <w:sz w:val="14"/>
                <w:szCs w:val="14"/>
              </w:rPr>
            </w:pPr>
          </w:p>
        </w:tc>
        <w:tc>
          <w:tcPr>
            <w:tcW w:w="1038" w:type="dxa"/>
            <w:gridSpan w:val="2"/>
            <w:tcMar>
              <w:right w:w="74" w:type="dxa"/>
            </w:tcMar>
            <w:vAlign w:val="bottom"/>
          </w:tcPr>
          <w:p w14:paraId="6D671997"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274DA31A" w14:textId="77777777" w:rsidR="0027784E" w:rsidRPr="0073307B" w:rsidRDefault="0027784E" w:rsidP="0027784E">
            <w:pPr>
              <w:jc w:val="right"/>
              <w:rPr>
                <w:sz w:val="14"/>
                <w:szCs w:val="14"/>
              </w:rPr>
            </w:pPr>
          </w:p>
        </w:tc>
        <w:tc>
          <w:tcPr>
            <w:tcW w:w="991" w:type="dxa"/>
            <w:gridSpan w:val="2"/>
            <w:tcMar>
              <w:right w:w="74" w:type="dxa"/>
            </w:tcMar>
            <w:vAlign w:val="bottom"/>
          </w:tcPr>
          <w:p w14:paraId="6876EFFD"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35E1AB0E" w14:textId="77777777" w:rsidR="0027784E" w:rsidRPr="0073307B" w:rsidRDefault="0027784E" w:rsidP="0027784E">
            <w:pPr>
              <w:jc w:val="right"/>
              <w:rPr>
                <w:sz w:val="14"/>
                <w:szCs w:val="14"/>
              </w:rPr>
            </w:pPr>
          </w:p>
        </w:tc>
        <w:tc>
          <w:tcPr>
            <w:tcW w:w="1158" w:type="dxa"/>
            <w:gridSpan w:val="2"/>
            <w:tcMar>
              <w:right w:w="74" w:type="dxa"/>
            </w:tcMar>
            <w:vAlign w:val="bottom"/>
          </w:tcPr>
          <w:p w14:paraId="2D6C1260"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2609C1FF" w14:textId="77777777" w:rsidR="0027784E" w:rsidRPr="0073307B" w:rsidRDefault="0027784E" w:rsidP="0027784E">
            <w:pPr>
              <w:jc w:val="right"/>
              <w:rPr>
                <w:sz w:val="14"/>
                <w:szCs w:val="14"/>
              </w:rPr>
            </w:pPr>
          </w:p>
        </w:tc>
        <w:tc>
          <w:tcPr>
            <w:tcW w:w="958" w:type="dxa"/>
            <w:gridSpan w:val="2"/>
            <w:tcMar>
              <w:right w:w="74" w:type="dxa"/>
            </w:tcMar>
            <w:vAlign w:val="bottom"/>
          </w:tcPr>
          <w:p w14:paraId="5F64144C" w14:textId="77777777" w:rsidR="0027784E" w:rsidRPr="0073307B" w:rsidRDefault="0027784E" w:rsidP="0027784E">
            <w:pPr>
              <w:jc w:val="right"/>
              <w:rPr>
                <w:sz w:val="14"/>
                <w:szCs w:val="14"/>
              </w:rPr>
            </w:pPr>
            <w:r w:rsidRPr="0073307B">
              <w:rPr>
                <w:sz w:val="14"/>
                <w:szCs w:val="14"/>
              </w:rPr>
              <w:t xml:space="preserve">                                     (7)</w:t>
            </w:r>
          </w:p>
        </w:tc>
      </w:tr>
      <w:tr w:rsidR="0027784E" w:rsidRPr="006A7BA1" w14:paraId="036F69D4" w14:textId="77777777" w:rsidTr="00F96152">
        <w:trPr>
          <w:gridAfter w:val="2"/>
          <w:wAfter w:w="58" w:type="dxa"/>
          <w:trHeight w:val="240"/>
        </w:trPr>
        <w:tc>
          <w:tcPr>
            <w:tcW w:w="2410" w:type="dxa"/>
          </w:tcPr>
          <w:p w14:paraId="44AA5866" w14:textId="77777777" w:rsidR="0027784E" w:rsidRPr="006A7BA1" w:rsidRDefault="0027784E" w:rsidP="0027784E">
            <w:pPr>
              <w:rPr>
                <w:sz w:val="18"/>
                <w:szCs w:val="18"/>
              </w:rPr>
            </w:pPr>
          </w:p>
        </w:tc>
        <w:tc>
          <w:tcPr>
            <w:tcW w:w="919" w:type="dxa"/>
            <w:tcMar>
              <w:right w:w="74" w:type="dxa"/>
            </w:tcMar>
            <w:vAlign w:val="bottom"/>
          </w:tcPr>
          <w:p w14:paraId="560E2ADA" w14:textId="77777777" w:rsidR="0027784E" w:rsidRPr="0073307B" w:rsidRDefault="0027784E" w:rsidP="0027784E">
            <w:pPr>
              <w:jc w:val="right"/>
              <w:rPr>
                <w:sz w:val="14"/>
                <w:szCs w:val="14"/>
              </w:rPr>
            </w:pPr>
          </w:p>
        </w:tc>
        <w:tc>
          <w:tcPr>
            <w:tcW w:w="116" w:type="dxa"/>
            <w:tcMar>
              <w:right w:w="74" w:type="dxa"/>
            </w:tcMar>
            <w:vAlign w:val="bottom"/>
          </w:tcPr>
          <w:p w14:paraId="788ED950" w14:textId="77777777" w:rsidR="0027784E" w:rsidRPr="0073307B" w:rsidRDefault="0027784E" w:rsidP="0027784E">
            <w:pPr>
              <w:jc w:val="right"/>
              <w:rPr>
                <w:sz w:val="14"/>
                <w:szCs w:val="14"/>
              </w:rPr>
            </w:pPr>
          </w:p>
        </w:tc>
        <w:tc>
          <w:tcPr>
            <w:tcW w:w="1024" w:type="dxa"/>
            <w:gridSpan w:val="2"/>
            <w:tcMar>
              <w:right w:w="74" w:type="dxa"/>
            </w:tcMar>
            <w:vAlign w:val="bottom"/>
          </w:tcPr>
          <w:p w14:paraId="1B33D663" w14:textId="77777777" w:rsidR="0027784E" w:rsidRPr="0073307B" w:rsidRDefault="0027784E" w:rsidP="0027784E">
            <w:pPr>
              <w:jc w:val="right"/>
              <w:rPr>
                <w:sz w:val="14"/>
                <w:szCs w:val="14"/>
              </w:rPr>
            </w:pPr>
          </w:p>
        </w:tc>
        <w:tc>
          <w:tcPr>
            <w:tcW w:w="99" w:type="dxa"/>
            <w:tcMar>
              <w:right w:w="74" w:type="dxa"/>
            </w:tcMar>
            <w:vAlign w:val="bottom"/>
          </w:tcPr>
          <w:p w14:paraId="2EB4656A" w14:textId="77777777" w:rsidR="0027784E" w:rsidRPr="0073307B" w:rsidRDefault="0027784E" w:rsidP="0027784E">
            <w:pPr>
              <w:jc w:val="right"/>
              <w:rPr>
                <w:sz w:val="14"/>
                <w:szCs w:val="14"/>
              </w:rPr>
            </w:pPr>
          </w:p>
        </w:tc>
        <w:tc>
          <w:tcPr>
            <w:tcW w:w="1038" w:type="dxa"/>
            <w:gridSpan w:val="2"/>
            <w:tcMar>
              <w:right w:w="74" w:type="dxa"/>
            </w:tcMar>
            <w:vAlign w:val="bottom"/>
          </w:tcPr>
          <w:p w14:paraId="59A357FE" w14:textId="77777777" w:rsidR="0027784E" w:rsidRPr="0073307B" w:rsidRDefault="0027784E" w:rsidP="0027784E">
            <w:pPr>
              <w:jc w:val="right"/>
              <w:rPr>
                <w:sz w:val="14"/>
                <w:szCs w:val="14"/>
              </w:rPr>
            </w:pPr>
          </w:p>
        </w:tc>
        <w:tc>
          <w:tcPr>
            <w:tcW w:w="120" w:type="dxa"/>
            <w:tcMar>
              <w:right w:w="74" w:type="dxa"/>
            </w:tcMar>
            <w:vAlign w:val="bottom"/>
          </w:tcPr>
          <w:p w14:paraId="6A7385DC" w14:textId="77777777" w:rsidR="0027784E" w:rsidRPr="0073307B" w:rsidRDefault="0027784E" w:rsidP="0027784E">
            <w:pPr>
              <w:jc w:val="right"/>
              <w:rPr>
                <w:sz w:val="14"/>
                <w:szCs w:val="14"/>
              </w:rPr>
            </w:pPr>
          </w:p>
        </w:tc>
        <w:tc>
          <w:tcPr>
            <w:tcW w:w="991" w:type="dxa"/>
            <w:gridSpan w:val="2"/>
            <w:tcMar>
              <w:right w:w="74" w:type="dxa"/>
            </w:tcMar>
            <w:vAlign w:val="bottom"/>
          </w:tcPr>
          <w:p w14:paraId="6CE339E9" w14:textId="77777777" w:rsidR="0027784E" w:rsidRPr="0073307B" w:rsidRDefault="0027784E" w:rsidP="0027784E">
            <w:pPr>
              <w:jc w:val="right"/>
              <w:rPr>
                <w:sz w:val="14"/>
                <w:szCs w:val="14"/>
              </w:rPr>
            </w:pPr>
          </w:p>
        </w:tc>
        <w:tc>
          <w:tcPr>
            <w:tcW w:w="141" w:type="dxa"/>
            <w:gridSpan w:val="2"/>
            <w:tcMar>
              <w:right w:w="74" w:type="dxa"/>
            </w:tcMar>
            <w:vAlign w:val="bottom"/>
          </w:tcPr>
          <w:p w14:paraId="64319C8C" w14:textId="77777777" w:rsidR="0027784E" w:rsidRPr="0073307B" w:rsidRDefault="0027784E" w:rsidP="0027784E">
            <w:pPr>
              <w:jc w:val="right"/>
              <w:rPr>
                <w:sz w:val="14"/>
                <w:szCs w:val="14"/>
              </w:rPr>
            </w:pPr>
          </w:p>
        </w:tc>
        <w:tc>
          <w:tcPr>
            <w:tcW w:w="1158" w:type="dxa"/>
            <w:gridSpan w:val="2"/>
            <w:tcMar>
              <w:right w:w="74" w:type="dxa"/>
            </w:tcMar>
            <w:vAlign w:val="bottom"/>
          </w:tcPr>
          <w:p w14:paraId="5E4F9F45" w14:textId="77777777" w:rsidR="0027784E" w:rsidRPr="0073307B" w:rsidRDefault="0027784E" w:rsidP="0027784E">
            <w:pPr>
              <w:jc w:val="right"/>
              <w:rPr>
                <w:sz w:val="14"/>
                <w:szCs w:val="14"/>
              </w:rPr>
            </w:pPr>
          </w:p>
        </w:tc>
        <w:tc>
          <w:tcPr>
            <w:tcW w:w="123" w:type="dxa"/>
            <w:tcMar>
              <w:right w:w="74" w:type="dxa"/>
            </w:tcMar>
            <w:vAlign w:val="bottom"/>
          </w:tcPr>
          <w:p w14:paraId="2F9DEFF0" w14:textId="77777777" w:rsidR="0027784E" w:rsidRPr="0073307B" w:rsidRDefault="0027784E" w:rsidP="0027784E">
            <w:pPr>
              <w:jc w:val="right"/>
              <w:rPr>
                <w:sz w:val="14"/>
                <w:szCs w:val="14"/>
              </w:rPr>
            </w:pPr>
          </w:p>
        </w:tc>
        <w:tc>
          <w:tcPr>
            <w:tcW w:w="958" w:type="dxa"/>
            <w:gridSpan w:val="2"/>
            <w:tcMar>
              <w:right w:w="74" w:type="dxa"/>
            </w:tcMar>
            <w:vAlign w:val="bottom"/>
          </w:tcPr>
          <w:p w14:paraId="590A83CE" w14:textId="77777777" w:rsidR="0027784E" w:rsidRPr="0073307B" w:rsidRDefault="0027784E" w:rsidP="0027784E">
            <w:pPr>
              <w:jc w:val="right"/>
              <w:rPr>
                <w:sz w:val="14"/>
                <w:szCs w:val="14"/>
              </w:rPr>
            </w:pPr>
          </w:p>
        </w:tc>
      </w:tr>
      <w:tr w:rsidR="0027784E" w:rsidRPr="006A7BA1" w14:paraId="60D96A7E" w14:textId="77777777" w:rsidTr="00F96152">
        <w:trPr>
          <w:gridAfter w:val="2"/>
          <w:wAfter w:w="58" w:type="dxa"/>
          <w:trHeight w:val="240"/>
        </w:trPr>
        <w:tc>
          <w:tcPr>
            <w:tcW w:w="2410" w:type="dxa"/>
          </w:tcPr>
          <w:p w14:paraId="643BA462" w14:textId="77777777" w:rsidR="0027784E" w:rsidRPr="006A7BA1" w:rsidRDefault="0027784E" w:rsidP="0027784E">
            <w:pPr>
              <w:ind w:left="90" w:hanging="90"/>
              <w:rPr>
                <w:sz w:val="18"/>
                <w:szCs w:val="18"/>
                <w:lang w:val="en-GB"/>
              </w:rPr>
            </w:pPr>
            <w:r w:rsidRPr="006A7BA1">
              <w:rPr>
                <w:sz w:val="18"/>
                <w:szCs w:val="18"/>
                <w:lang w:val="en-GB"/>
              </w:rPr>
              <w:t>Customer 2</w:t>
            </w:r>
          </w:p>
        </w:tc>
        <w:tc>
          <w:tcPr>
            <w:tcW w:w="919" w:type="dxa"/>
            <w:tcMar>
              <w:right w:w="74" w:type="dxa"/>
            </w:tcMar>
            <w:vAlign w:val="bottom"/>
          </w:tcPr>
          <w:p w14:paraId="5F1E308C" w14:textId="77777777" w:rsidR="0027784E" w:rsidRPr="0073307B" w:rsidRDefault="0027784E" w:rsidP="0027784E">
            <w:pPr>
              <w:jc w:val="right"/>
              <w:rPr>
                <w:sz w:val="14"/>
                <w:szCs w:val="14"/>
              </w:rPr>
            </w:pPr>
          </w:p>
        </w:tc>
        <w:tc>
          <w:tcPr>
            <w:tcW w:w="116" w:type="dxa"/>
            <w:tcMar>
              <w:right w:w="74" w:type="dxa"/>
            </w:tcMar>
            <w:vAlign w:val="bottom"/>
          </w:tcPr>
          <w:p w14:paraId="243948BF" w14:textId="77777777" w:rsidR="0027784E" w:rsidRPr="0073307B" w:rsidRDefault="0027784E" w:rsidP="0027784E">
            <w:pPr>
              <w:jc w:val="right"/>
              <w:rPr>
                <w:sz w:val="14"/>
                <w:szCs w:val="14"/>
              </w:rPr>
            </w:pPr>
          </w:p>
        </w:tc>
        <w:tc>
          <w:tcPr>
            <w:tcW w:w="1024" w:type="dxa"/>
            <w:gridSpan w:val="2"/>
            <w:tcMar>
              <w:right w:w="74" w:type="dxa"/>
            </w:tcMar>
            <w:vAlign w:val="bottom"/>
          </w:tcPr>
          <w:p w14:paraId="44A891B7" w14:textId="77777777" w:rsidR="0027784E" w:rsidRPr="0073307B" w:rsidRDefault="0027784E" w:rsidP="0027784E">
            <w:pPr>
              <w:jc w:val="right"/>
              <w:rPr>
                <w:sz w:val="14"/>
                <w:szCs w:val="14"/>
              </w:rPr>
            </w:pPr>
          </w:p>
        </w:tc>
        <w:tc>
          <w:tcPr>
            <w:tcW w:w="99" w:type="dxa"/>
            <w:tcMar>
              <w:right w:w="74" w:type="dxa"/>
            </w:tcMar>
            <w:vAlign w:val="bottom"/>
          </w:tcPr>
          <w:p w14:paraId="11EAFA84" w14:textId="77777777" w:rsidR="0027784E" w:rsidRPr="0073307B" w:rsidRDefault="0027784E" w:rsidP="0027784E">
            <w:pPr>
              <w:jc w:val="right"/>
              <w:rPr>
                <w:sz w:val="14"/>
                <w:szCs w:val="14"/>
              </w:rPr>
            </w:pPr>
          </w:p>
        </w:tc>
        <w:tc>
          <w:tcPr>
            <w:tcW w:w="1038" w:type="dxa"/>
            <w:gridSpan w:val="2"/>
            <w:tcMar>
              <w:right w:w="74" w:type="dxa"/>
            </w:tcMar>
            <w:vAlign w:val="bottom"/>
          </w:tcPr>
          <w:p w14:paraId="7E99560B" w14:textId="77777777" w:rsidR="0027784E" w:rsidRPr="0073307B" w:rsidRDefault="0027784E" w:rsidP="0027784E">
            <w:pPr>
              <w:jc w:val="right"/>
              <w:rPr>
                <w:sz w:val="14"/>
                <w:szCs w:val="14"/>
              </w:rPr>
            </w:pPr>
          </w:p>
        </w:tc>
        <w:tc>
          <w:tcPr>
            <w:tcW w:w="120" w:type="dxa"/>
            <w:tcMar>
              <w:right w:w="74" w:type="dxa"/>
            </w:tcMar>
            <w:vAlign w:val="bottom"/>
          </w:tcPr>
          <w:p w14:paraId="5B86D7C2" w14:textId="77777777" w:rsidR="0027784E" w:rsidRPr="0073307B" w:rsidRDefault="0027784E" w:rsidP="0027784E">
            <w:pPr>
              <w:jc w:val="right"/>
              <w:rPr>
                <w:sz w:val="14"/>
                <w:szCs w:val="14"/>
              </w:rPr>
            </w:pPr>
          </w:p>
        </w:tc>
        <w:tc>
          <w:tcPr>
            <w:tcW w:w="991" w:type="dxa"/>
            <w:gridSpan w:val="2"/>
            <w:tcMar>
              <w:right w:w="74" w:type="dxa"/>
            </w:tcMar>
            <w:vAlign w:val="bottom"/>
          </w:tcPr>
          <w:p w14:paraId="5F101FBE" w14:textId="77777777" w:rsidR="0027784E" w:rsidRPr="0073307B" w:rsidRDefault="0027784E" w:rsidP="0027784E">
            <w:pPr>
              <w:jc w:val="right"/>
              <w:rPr>
                <w:sz w:val="14"/>
                <w:szCs w:val="14"/>
              </w:rPr>
            </w:pPr>
          </w:p>
        </w:tc>
        <w:tc>
          <w:tcPr>
            <w:tcW w:w="141" w:type="dxa"/>
            <w:gridSpan w:val="2"/>
            <w:tcMar>
              <w:right w:w="74" w:type="dxa"/>
            </w:tcMar>
            <w:vAlign w:val="bottom"/>
          </w:tcPr>
          <w:p w14:paraId="089E95F1" w14:textId="77777777" w:rsidR="0027784E" w:rsidRPr="0073307B" w:rsidRDefault="0027784E" w:rsidP="0027784E">
            <w:pPr>
              <w:jc w:val="right"/>
              <w:rPr>
                <w:sz w:val="14"/>
                <w:szCs w:val="14"/>
              </w:rPr>
            </w:pPr>
          </w:p>
        </w:tc>
        <w:tc>
          <w:tcPr>
            <w:tcW w:w="1158" w:type="dxa"/>
            <w:gridSpan w:val="2"/>
            <w:tcMar>
              <w:right w:w="74" w:type="dxa"/>
            </w:tcMar>
            <w:vAlign w:val="bottom"/>
          </w:tcPr>
          <w:p w14:paraId="46EAF0D4" w14:textId="77777777" w:rsidR="0027784E" w:rsidRPr="0073307B" w:rsidRDefault="0027784E" w:rsidP="0027784E">
            <w:pPr>
              <w:jc w:val="right"/>
              <w:rPr>
                <w:sz w:val="14"/>
                <w:szCs w:val="14"/>
              </w:rPr>
            </w:pPr>
          </w:p>
        </w:tc>
        <w:tc>
          <w:tcPr>
            <w:tcW w:w="123" w:type="dxa"/>
            <w:tcMar>
              <w:right w:w="74" w:type="dxa"/>
            </w:tcMar>
            <w:vAlign w:val="bottom"/>
          </w:tcPr>
          <w:p w14:paraId="3E25CA49" w14:textId="77777777" w:rsidR="0027784E" w:rsidRPr="0073307B" w:rsidRDefault="0027784E" w:rsidP="0027784E">
            <w:pPr>
              <w:jc w:val="right"/>
              <w:rPr>
                <w:sz w:val="14"/>
                <w:szCs w:val="14"/>
              </w:rPr>
            </w:pPr>
          </w:p>
        </w:tc>
        <w:tc>
          <w:tcPr>
            <w:tcW w:w="958" w:type="dxa"/>
            <w:gridSpan w:val="2"/>
            <w:tcMar>
              <w:right w:w="74" w:type="dxa"/>
            </w:tcMar>
            <w:vAlign w:val="bottom"/>
          </w:tcPr>
          <w:p w14:paraId="4ACE211E" w14:textId="77777777" w:rsidR="0027784E" w:rsidRPr="0073307B" w:rsidRDefault="0027784E" w:rsidP="0027784E">
            <w:pPr>
              <w:jc w:val="right"/>
              <w:rPr>
                <w:sz w:val="14"/>
                <w:szCs w:val="14"/>
              </w:rPr>
            </w:pPr>
          </w:p>
        </w:tc>
      </w:tr>
      <w:tr w:rsidR="0027784E" w:rsidRPr="006A7BA1" w14:paraId="3A1C8F90" w14:textId="77777777" w:rsidTr="00F96152">
        <w:trPr>
          <w:gridAfter w:val="2"/>
          <w:wAfter w:w="58" w:type="dxa"/>
          <w:trHeight w:val="240"/>
        </w:trPr>
        <w:tc>
          <w:tcPr>
            <w:tcW w:w="2410" w:type="dxa"/>
          </w:tcPr>
          <w:p w14:paraId="0FD74183" w14:textId="77777777" w:rsidR="0027784E" w:rsidRPr="006A7BA1" w:rsidRDefault="0027784E" w:rsidP="0027784E">
            <w:pPr>
              <w:rPr>
                <w:sz w:val="18"/>
                <w:szCs w:val="18"/>
                <w:lang w:val="en-GB"/>
              </w:rPr>
            </w:pPr>
            <w:r w:rsidRPr="006A7BA1">
              <w:rPr>
                <w:sz w:val="18"/>
                <w:szCs w:val="18"/>
                <w:lang w:val="en-GB"/>
              </w:rPr>
              <w:t>Income</w:t>
            </w:r>
          </w:p>
        </w:tc>
        <w:tc>
          <w:tcPr>
            <w:tcW w:w="919" w:type="dxa"/>
            <w:tcMar>
              <w:right w:w="74" w:type="dxa"/>
            </w:tcMar>
            <w:vAlign w:val="bottom"/>
          </w:tcPr>
          <w:p w14:paraId="4FF8FAFB" w14:textId="77777777" w:rsidR="0027784E" w:rsidRPr="0073307B" w:rsidRDefault="0027784E" w:rsidP="0027784E">
            <w:pPr>
              <w:jc w:val="right"/>
              <w:rPr>
                <w:sz w:val="14"/>
                <w:szCs w:val="14"/>
              </w:rPr>
            </w:pPr>
            <w:r w:rsidRPr="0073307B">
              <w:rPr>
                <w:sz w:val="14"/>
                <w:szCs w:val="14"/>
              </w:rPr>
              <w:t xml:space="preserve">                1,047 </w:t>
            </w:r>
          </w:p>
        </w:tc>
        <w:tc>
          <w:tcPr>
            <w:tcW w:w="116" w:type="dxa"/>
            <w:tcMar>
              <w:right w:w="74" w:type="dxa"/>
            </w:tcMar>
            <w:vAlign w:val="bottom"/>
          </w:tcPr>
          <w:p w14:paraId="1DC15876" w14:textId="77777777" w:rsidR="0027784E" w:rsidRPr="0073307B" w:rsidRDefault="0027784E" w:rsidP="0027784E">
            <w:pPr>
              <w:jc w:val="right"/>
              <w:rPr>
                <w:sz w:val="14"/>
                <w:szCs w:val="14"/>
              </w:rPr>
            </w:pPr>
          </w:p>
        </w:tc>
        <w:tc>
          <w:tcPr>
            <w:tcW w:w="1024" w:type="dxa"/>
            <w:gridSpan w:val="2"/>
            <w:tcMar>
              <w:right w:w="74" w:type="dxa"/>
            </w:tcMar>
            <w:vAlign w:val="bottom"/>
          </w:tcPr>
          <w:p w14:paraId="1D6B6236" w14:textId="77777777" w:rsidR="0027784E" w:rsidRPr="0073307B" w:rsidRDefault="0027784E" w:rsidP="0027784E">
            <w:pPr>
              <w:jc w:val="right"/>
              <w:rPr>
                <w:sz w:val="14"/>
                <w:szCs w:val="14"/>
              </w:rPr>
            </w:pPr>
            <w:r w:rsidRPr="0073307B">
              <w:rPr>
                <w:sz w:val="14"/>
                <w:szCs w:val="14"/>
              </w:rPr>
              <w:t xml:space="preserve">          75,014 </w:t>
            </w:r>
          </w:p>
        </w:tc>
        <w:tc>
          <w:tcPr>
            <w:tcW w:w="99" w:type="dxa"/>
            <w:tcMar>
              <w:right w:w="74" w:type="dxa"/>
            </w:tcMar>
            <w:vAlign w:val="bottom"/>
          </w:tcPr>
          <w:p w14:paraId="3BA38610" w14:textId="77777777" w:rsidR="0027784E" w:rsidRPr="0073307B" w:rsidRDefault="0027784E" w:rsidP="0027784E">
            <w:pPr>
              <w:jc w:val="right"/>
              <w:rPr>
                <w:sz w:val="14"/>
                <w:szCs w:val="14"/>
              </w:rPr>
            </w:pPr>
          </w:p>
        </w:tc>
        <w:tc>
          <w:tcPr>
            <w:tcW w:w="1038" w:type="dxa"/>
            <w:gridSpan w:val="2"/>
            <w:tcMar>
              <w:right w:w="74" w:type="dxa"/>
            </w:tcMar>
            <w:vAlign w:val="bottom"/>
          </w:tcPr>
          <w:p w14:paraId="0B5AE27E"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38AFA49C" w14:textId="77777777" w:rsidR="0027784E" w:rsidRPr="0073307B" w:rsidRDefault="0027784E" w:rsidP="0027784E">
            <w:pPr>
              <w:jc w:val="right"/>
              <w:rPr>
                <w:sz w:val="14"/>
                <w:szCs w:val="14"/>
              </w:rPr>
            </w:pPr>
          </w:p>
        </w:tc>
        <w:tc>
          <w:tcPr>
            <w:tcW w:w="991" w:type="dxa"/>
            <w:gridSpan w:val="2"/>
            <w:tcMar>
              <w:right w:w="74" w:type="dxa"/>
            </w:tcMar>
            <w:vAlign w:val="bottom"/>
          </w:tcPr>
          <w:p w14:paraId="454ACE49"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61D8A9A6" w14:textId="77777777" w:rsidR="0027784E" w:rsidRPr="0073307B" w:rsidRDefault="0027784E" w:rsidP="0027784E">
            <w:pPr>
              <w:jc w:val="right"/>
              <w:rPr>
                <w:sz w:val="14"/>
                <w:szCs w:val="14"/>
              </w:rPr>
            </w:pPr>
          </w:p>
        </w:tc>
        <w:tc>
          <w:tcPr>
            <w:tcW w:w="1158" w:type="dxa"/>
            <w:gridSpan w:val="2"/>
            <w:tcMar>
              <w:right w:w="74" w:type="dxa"/>
            </w:tcMar>
            <w:vAlign w:val="bottom"/>
          </w:tcPr>
          <w:p w14:paraId="4FF12B0F"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720DAB8C" w14:textId="77777777" w:rsidR="0027784E" w:rsidRPr="0073307B" w:rsidRDefault="0027784E" w:rsidP="0027784E">
            <w:pPr>
              <w:jc w:val="right"/>
              <w:rPr>
                <w:sz w:val="14"/>
                <w:szCs w:val="14"/>
              </w:rPr>
            </w:pPr>
          </w:p>
        </w:tc>
        <w:tc>
          <w:tcPr>
            <w:tcW w:w="958" w:type="dxa"/>
            <w:gridSpan w:val="2"/>
            <w:tcMar>
              <w:right w:w="74" w:type="dxa"/>
            </w:tcMar>
            <w:vAlign w:val="bottom"/>
          </w:tcPr>
          <w:p w14:paraId="117B168B" w14:textId="77777777" w:rsidR="0027784E" w:rsidRPr="0073307B" w:rsidRDefault="0027784E" w:rsidP="0027784E">
            <w:pPr>
              <w:jc w:val="right"/>
              <w:rPr>
                <w:sz w:val="14"/>
                <w:szCs w:val="14"/>
              </w:rPr>
            </w:pPr>
            <w:r w:rsidRPr="0073307B">
              <w:rPr>
                <w:sz w:val="14"/>
                <w:szCs w:val="14"/>
              </w:rPr>
              <w:t xml:space="preserve">                              76,061 </w:t>
            </w:r>
          </w:p>
        </w:tc>
      </w:tr>
      <w:tr w:rsidR="0027784E" w:rsidRPr="006A7BA1" w14:paraId="56835638" w14:textId="77777777" w:rsidTr="00F96152">
        <w:trPr>
          <w:gridAfter w:val="2"/>
          <w:wAfter w:w="58" w:type="dxa"/>
          <w:trHeight w:val="240"/>
        </w:trPr>
        <w:tc>
          <w:tcPr>
            <w:tcW w:w="2410" w:type="dxa"/>
          </w:tcPr>
          <w:p w14:paraId="74BC6293" w14:textId="77777777" w:rsidR="0027784E" w:rsidRPr="006A7BA1" w:rsidRDefault="0027784E" w:rsidP="0027784E">
            <w:pPr>
              <w:ind w:left="90" w:hanging="90"/>
              <w:rPr>
                <w:sz w:val="18"/>
                <w:szCs w:val="18"/>
                <w:lang w:val="en-GB"/>
              </w:rPr>
            </w:pPr>
            <w:r w:rsidRPr="006A7BA1">
              <w:rPr>
                <w:sz w:val="18"/>
                <w:szCs w:val="18"/>
                <w:lang w:val="en-GB"/>
              </w:rPr>
              <w:t>(Expenses)</w:t>
            </w:r>
          </w:p>
        </w:tc>
        <w:tc>
          <w:tcPr>
            <w:tcW w:w="919" w:type="dxa"/>
            <w:tcMar>
              <w:right w:w="74" w:type="dxa"/>
            </w:tcMar>
            <w:vAlign w:val="bottom"/>
          </w:tcPr>
          <w:p w14:paraId="7A1E8461" w14:textId="77777777" w:rsidR="0027784E" w:rsidRPr="0073307B" w:rsidRDefault="0027784E" w:rsidP="0027784E">
            <w:pPr>
              <w:jc w:val="right"/>
              <w:rPr>
                <w:sz w:val="14"/>
                <w:szCs w:val="14"/>
              </w:rPr>
            </w:pPr>
            <w:r w:rsidRPr="0073307B">
              <w:rPr>
                <w:sz w:val="14"/>
                <w:szCs w:val="14"/>
              </w:rPr>
              <w:t xml:space="preserve">                  (193)</w:t>
            </w:r>
          </w:p>
        </w:tc>
        <w:tc>
          <w:tcPr>
            <w:tcW w:w="116" w:type="dxa"/>
            <w:tcMar>
              <w:right w:w="74" w:type="dxa"/>
            </w:tcMar>
            <w:vAlign w:val="bottom"/>
          </w:tcPr>
          <w:p w14:paraId="7FC97B7D" w14:textId="77777777" w:rsidR="0027784E" w:rsidRPr="0073307B" w:rsidRDefault="0027784E" w:rsidP="0027784E">
            <w:pPr>
              <w:jc w:val="right"/>
              <w:rPr>
                <w:sz w:val="14"/>
                <w:szCs w:val="14"/>
              </w:rPr>
            </w:pPr>
          </w:p>
        </w:tc>
        <w:tc>
          <w:tcPr>
            <w:tcW w:w="1024" w:type="dxa"/>
            <w:gridSpan w:val="2"/>
            <w:tcMar>
              <w:right w:w="74" w:type="dxa"/>
            </w:tcMar>
            <w:vAlign w:val="bottom"/>
          </w:tcPr>
          <w:p w14:paraId="6F936D28" w14:textId="77777777" w:rsidR="0027784E" w:rsidRPr="0073307B" w:rsidRDefault="0027784E" w:rsidP="0027784E">
            <w:pPr>
              <w:jc w:val="right"/>
              <w:rPr>
                <w:sz w:val="14"/>
                <w:szCs w:val="14"/>
              </w:rPr>
            </w:pPr>
            <w:r w:rsidRPr="0073307B">
              <w:rPr>
                <w:sz w:val="14"/>
                <w:szCs w:val="14"/>
              </w:rPr>
              <w:t xml:space="preserve">                 (9)</w:t>
            </w:r>
          </w:p>
        </w:tc>
        <w:tc>
          <w:tcPr>
            <w:tcW w:w="99" w:type="dxa"/>
            <w:tcMar>
              <w:right w:w="74" w:type="dxa"/>
            </w:tcMar>
            <w:vAlign w:val="bottom"/>
          </w:tcPr>
          <w:p w14:paraId="05CF9664" w14:textId="77777777" w:rsidR="0027784E" w:rsidRPr="0073307B" w:rsidRDefault="0027784E" w:rsidP="0027784E">
            <w:pPr>
              <w:jc w:val="right"/>
              <w:rPr>
                <w:sz w:val="14"/>
                <w:szCs w:val="14"/>
              </w:rPr>
            </w:pPr>
          </w:p>
        </w:tc>
        <w:tc>
          <w:tcPr>
            <w:tcW w:w="1038" w:type="dxa"/>
            <w:gridSpan w:val="2"/>
            <w:tcMar>
              <w:right w:w="74" w:type="dxa"/>
            </w:tcMar>
            <w:vAlign w:val="bottom"/>
          </w:tcPr>
          <w:p w14:paraId="07C91B60"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492BE952" w14:textId="77777777" w:rsidR="0027784E" w:rsidRPr="0073307B" w:rsidRDefault="0027784E" w:rsidP="0027784E">
            <w:pPr>
              <w:jc w:val="right"/>
              <w:rPr>
                <w:sz w:val="14"/>
                <w:szCs w:val="14"/>
              </w:rPr>
            </w:pPr>
          </w:p>
        </w:tc>
        <w:tc>
          <w:tcPr>
            <w:tcW w:w="991" w:type="dxa"/>
            <w:gridSpan w:val="2"/>
            <w:tcMar>
              <w:right w:w="0" w:type="dxa"/>
            </w:tcMar>
            <w:vAlign w:val="bottom"/>
          </w:tcPr>
          <w:p w14:paraId="34A2D884"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6658FEBE" w14:textId="77777777" w:rsidR="0027784E" w:rsidRPr="0073307B" w:rsidRDefault="0027784E" w:rsidP="0027784E">
            <w:pPr>
              <w:jc w:val="right"/>
              <w:rPr>
                <w:sz w:val="14"/>
                <w:szCs w:val="14"/>
              </w:rPr>
            </w:pPr>
          </w:p>
        </w:tc>
        <w:tc>
          <w:tcPr>
            <w:tcW w:w="1158" w:type="dxa"/>
            <w:gridSpan w:val="2"/>
            <w:tcMar>
              <w:right w:w="74" w:type="dxa"/>
            </w:tcMar>
            <w:vAlign w:val="bottom"/>
          </w:tcPr>
          <w:p w14:paraId="7F31A11A"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2DFE59BC" w14:textId="77777777" w:rsidR="0027784E" w:rsidRPr="0073307B" w:rsidRDefault="0027784E" w:rsidP="0027784E">
            <w:pPr>
              <w:jc w:val="right"/>
              <w:rPr>
                <w:sz w:val="14"/>
                <w:szCs w:val="14"/>
              </w:rPr>
            </w:pPr>
          </w:p>
        </w:tc>
        <w:tc>
          <w:tcPr>
            <w:tcW w:w="958" w:type="dxa"/>
            <w:gridSpan w:val="2"/>
            <w:tcMar>
              <w:right w:w="74" w:type="dxa"/>
            </w:tcMar>
            <w:vAlign w:val="bottom"/>
          </w:tcPr>
          <w:p w14:paraId="11C53B5F" w14:textId="77777777" w:rsidR="0027784E" w:rsidRPr="0073307B" w:rsidRDefault="0027784E" w:rsidP="0027784E">
            <w:pPr>
              <w:jc w:val="right"/>
              <w:rPr>
                <w:sz w:val="14"/>
                <w:szCs w:val="14"/>
              </w:rPr>
            </w:pPr>
            <w:r w:rsidRPr="0073307B">
              <w:rPr>
                <w:sz w:val="14"/>
                <w:szCs w:val="14"/>
              </w:rPr>
              <w:t xml:space="preserve">                                 (202)</w:t>
            </w:r>
          </w:p>
        </w:tc>
      </w:tr>
      <w:tr w:rsidR="0027784E" w:rsidRPr="006A7BA1" w14:paraId="6D2AA854" w14:textId="77777777" w:rsidTr="00F96152">
        <w:trPr>
          <w:gridAfter w:val="2"/>
          <w:wAfter w:w="58" w:type="dxa"/>
          <w:trHeight w:val="240"/>
        </w:trPr>
        <w:tc>
          <w:tcPr>
            <w:tcW w:w="2410" w:type="dxa"/>
          </w:tcPr>
          <w:p w14:paraId="078F90B8" w14:textId="77777777" w:rsidR="0027784E" w:rsidRPr="006A7BA1" w:rsidRDefault="0027784E" w:rsidP="0027784E">
            <w:pPr>
              <w:ind w:left="90" w:hanging="90"/>
              <w:rPr>
                <w:b/>
                <w:bCs/>
                <w:sz w:val="18"/>
                <w:szCs w:val="18"/>
              </w:rPr>
            </w:pPr>
          </w:p>
        </w:tc>
        <w:tc>
          <w:tcPr>
            <w:tcW w:w="919" w:type="dxa"/>
            <w:tcMar>
              <w:right w:w="74" w:type="dxa"/>
            </w:tcMar>
            <w:vAlign w:val="bottom"/>
          </w:tcPr>
          <w:p w14:paraId="29AF8550" w14:textId="77777777" w:rsidR="0027784E" w:rsidRPr="0073307B" w:rsidRDefault="0027784E" w:rsidP="0027784E">
            <w:pPr>
              <w:jc w:val="right"/>
              <w:rPr>
                <w:sz w:val="14"/>
                <w:szCs w:val="14"/>
              </w:rPr>
            </w:pPr>
          </w:p>
        </w:tc>
        <w:tc>
          <w:tcPr>
            <w:tcW w:w="116" w:type="dxa"/>
            <w:tcMar>
              <w:right w:w="74" w:type="dxa"/>
            </w:tcMar>
            <w:vAlign w:val="bottom"/>
          </w:tcPr>
          <w:p w14:paraId="4D9A16D1" w14:textId="77777777" w:rsidR="0027784E" w:rsidRPr="0073307B" w:rsidRDefault="0027784E" w:rsidP="0027784E">
            <w:pPr>
              <w:jc w:val="right"/>
              <w:rPr>
                <w:sz w:val="14"/>
                <w:szCs w:val="14"/>
              </w:rPr>
            </w:pPr>
          </w:p>
        </w:tc>
        <w:tc>
          <w:tcPr>
            <w:tcW w:w="1024" w:type="dxa"/>
            <w:gridSpan w:val="2"/>
            <w:tcMar>
              <w:right w:w="74" w:type="dxa"/>
            </w:tcMar>
            <w:vAlign w:val="bottom"/>
          </w:tcPr>
          <w:p w14:paraId="2B6A3814" w14:textId="77777777" w:rsidR="0027784E" w:rsidRPr="0073307B" w:rsidRDefault="0027784E" w:rsidP="0027784E">
            <w:pPr>
              <w:jc w:val="right"/>
              <w:rPr>
                <w:sz w:val="14"/>
                <w:szCs w:val="14"/>
              </w:rPr>
            </w:pPr>
          </w:p>
        </w:tc>
        <w:tc>
          <w:tcPr>
            <w:tcW w:w="99" w:type="dxa"/>
            <w:tcMar>
              <w:right w:w="74" w:type="dxa"/>
            </w:tcMar>
            <w:vAlign w:val="bottom"/>
          </w:tcPr>
          <w:p w14:paraId="24F61D2D" w14:textId="77777777" w:rsidR="0027784E" w:rsidRPr="0073307B" w:rsidRDefault="0027784E" w:rsidP="0027784E">
            <w:pPr>
              <w:jc w:val="right"/>
              <w:rPr>
                <w:sz w:val="14"/>
                <w:szCs w:val="14"/>
              </w:rPr>
            </w:pPr>
          </w:p>
        </w:tc>
        <w:tc>
          <w:tcPr>
            <w:tcW w:w="1038" w:type="dxa"/>
            <w:gridSpan w:val="2"/>
            <w:tcMar>
              <w:right w:w="74" w:type="dxa"/>
            </w:tcMar>
            <w:vAlign w:val="bottom"/>
          </w:tcPr>
          <w:p w14:paraId="10CA0CE2" w14:textId="77777777" w:rsidR="0027784E" w:rsidRPr="0073307B" w:rsidRDefault="0027784E" w:rsidP="0027784E">
            <w:pPr>
              <w:jc w:val="right"/>
              <w:rPr>
                <w:sz w:val="14"/>
                <w:szCs w:val="14"/>
              </w:rPr>
            </w:pPr>
          </w:p>
        </w:tc>
        <w:tc>
          <w:tcPr>
            <w:tcW w:w="120" w:type="dxa"/>
            <w:tcMar>
              <w:right w:w="74" w:type="dxa"/>
            </w:tcMar>
            <w:vAlign w:val="bottom"/>
          </w:tcPr>
          <w:p w14:paraId="325D0328" w14:textId="77777777" w:rsidR="0027784E" w:rsidRPr="0073307B" w:rsidRDefault="0027784E" w:rsidP="0027784E">
            <w:pPr>
              <w:jc w:val="right"/>
              <w:rPr>
                <w:sz w:val="14"/>
                <w:szCs w:val="14"/>
              </w:rPr>
            </w:pPr>
          </w:p>
        </w:tc>
        <w:tc>
          <w:tcPr>
            <w:tcW w:w="991" w:type="dxa"/>
            <w:gridSpan w:val="2"/>
            <w:tcMar>
              <w:right w:w="0" w:type="dxa"/>
            </w:tcMar>
            <w:vAlign w:val="bottom"/>
          </w:tcPr>
          <w:p w14:paraId="354EF331" w14:textId="77777777" w:rsidR="0027784E" w:rsidRPr="0073307B" w:rsidRDefault="0027784E" w:rsidP="0027784E">
            <w:pPr>
              <w:jc w:val="right"/>
              <w:rPr>
                <w:sz w:val="14"/>
                <w:szCs w:val="14"/>
              </w:rPr>
            </w:pPr>
          </w:p>
        </w:tc>
        <w:tc>
          <w:tcPr>
            <w:tcW w:w="141" w:type="dxa"/>
            <w:gridSpan w:val="2"/>
            <w:tcMar>
              <w:right w:w="74" w:type="dxa"/>
            </w:tcMar>
            <w:vAlign w:val="bottom"/>
          </w:tcPr>
          <w:p w14:paraId="30D47A97" w14:textId="77777777" w:rsidR="0027784E" w:rsidRPr="0073307B" w:rsidRDefault="0027784E" w:rsidP="0027784E">
            <w:pPr>
              <w:jc w:val="right"/>
              <w:rPr>
                <w:sz w:val="14"/>
                <w:szCs w:val="14"/>
              </w:rPr>
            </w:pPr>
          </w:p>
        </w:tc>
        <w:tc>
          <w:tcPr>
            <w:tcW w:w="1158" w:type="dxa"/>
            <w:gridSpan w:val="2"/>
            <w:tcMar>
              <w:right w:w="74" w:type="dxa"/>
            </w:tcMar>
            <w:vAlign w:val="bottom"/>
          </w:tcPr>
          <w:p w14:paraId="626FB9E3" w14:textId="77777777" w:rsidR="0027784E" w:rsidRPr="0073307B" w:rsidRDefault="0027784E" w:rsidP="0027784E">
            <w:pPr>
              <w:jc w:val="right"/>
              <w:rPr>
                <w:sz w:val="14"/>
                <w:szCs w:val="14"/>
              </w:rPr>
            </w:pPr>
          </w:p>
        </w:tc>
        <w:tc>
          <w:tcPr>
            <w:tcW w:w="123" w:type="dxa"/>
            <w:tcMar>
              <w:right w:w="74" w:type="dxa"/>
            </w:tcMar>
            <w:vAlign w:val="bottom"/>
          </w:tcPr>
          <w:p w14:paraId="733B1ACB" w14:textId="77777777" w:rsidR="0027784E" w:rsidRPr="0073307B" w:rsidRDefault="0027784E" w:rsidP="0027784E">
            <w:pPr>
              <w:jc w:val="right"/>
              <w:rPr>
                <w:sz w:val="14"/>
                <w:szCs w:val="14"/>
              </w:rPr>
            </w:pPr>
          </w:p>
        </w:tc>
        <w:tc>
          <w:tcPr>
            <w:tcW w:w="958" w:type="dxa"/>
            <w:gridSpan w:val="2"/>
            <w:tcMar>
              <w:right w:w="74" w:type="dxa"/>
            </w:tcMar>
            <w:vAlign w:val="bottom"/>
          </w:tcPr>
          <w:p w14:paraId="3D7FDC13" w14:textId="77777777" w:rsidR="0027784E" w:rsidRPr="0073307B" w:rsidRDefault="0027784E" w:rsidP="0027784E">
            <w:pPr>
              <w:jc w:val="right"/>
              <w:rPr>
                <w:sz w:val="14"/>
                <w:szCs w:val="14"/>
              </w:rPr>
            </w:pPr>
          </w:p>
        </w:tc>
      </w:tr>
      <w:tr w:rsidR="0027784E" w:rsidRPr="006A7BA1" w14:paraId="05349F5D" w14:textId="77777777" w:rsidTr="00F96152">
        <w:trPr>
          <w:gridAfter w:val="2"/>
          <w:wAfter w:w="58" w:type="dxa"/>
          <w:trHeight w:val="240"/>
        </w:trPr>
        <w:tc>
          <w:tcPr>
            <w:tcW w:w="2410" w:type="dxa"/>
          </w:tcPr>
          <w:p w14:paraId="1888A025" w14:textId="77777777" w:rsidR="0027784E" w:rsidRPr="006A7BA1" w:rsidRDefault="0027784E" w:rsidP="0027784E">
            <w:pPr>
              <w:ind w:left="90" w:hanging="90"/>
              <w:rPr>
                <w:sz w:val="18"/>
                <w:szCs w:val="18"/>
                <w:lang w:val="en-GB"/>
              </w:rPr>
            </w:pPr>
            <w:r w:rsidRPr="006A7BA1">
              <w:rPr>
                <w:sz w:val="18"/>
                <w:szCs w:val="18"/>
                <w:lang w:val="en-GB"/>
              </w:rPr>
              <w:t>Customer 3</w:t>
            </w:r>
          </w:p>
        </w:tc>
        <w:tc>
          <w:tcPr>
            <w:tcW w:w="919" w:type="dxa"/>
            <w:tcMar>
              <w:right w:w="74" w:type="dxa"/>
            </w:tcMar>
            <w:vAlign w:val="bottom"/>
          </w:tcPr>
          <w:p w14:paraId="4C746835" w14:textId="77777777" w:rsidR="0027784E" w:rsidRPr="0073307B" w:rsidRDefault="0027784E" w:rsidP="0027784E">
            <w:pPr>
              <w:jc w:val="right"/>
              <w:rPr>
                <w:sz w:val="14"/>
                <w:szCs w:val="14"/>
              </w:rPr>
            </w:pPr>
          </w:p>
        </w:tc>
        <w:tc>
          <w:tcPr>
            <w:tcW w:w="116" w:type="dxa"/>
            <w:tcMar>
              <w:right w:w="74" w:type="dxa"/>
            </w:tcMar>
            <w:vAlign w:val="bottom"/>
          </w:tcPr>
          <w:p w14:paraId="28CE9F02" w14:textId="77777777" w:rsidR="0027784E" w:rsidRPr="0073307B" w:rsidRDefault="0027784E" w:rsidP="0027784E">
            <w:pPr>
              <w:jc w:val="right"/>
              <w:rPr>
                <w:sz w:val="14"/>
                <w:szCs w:val="14"/>
              </w:rPr>
            </w:pPr>
          </w:p>
        </w:tc>
        <w:tc>
          <w:tcPr>
            <w:tcW w:w="1024" w:type="dxa"/>
            <w:gridSpan w:val="2"/>
            <w:tcMar>
              <w:right w:w="74" w:type="dxa"/>
            </w:tcMar>
            <w:vAlign w:val="bottom"/>
          </w:tcPr>
          <w:p w14:paraId="19B6DCD5" w14:textId="77777777" w:rsidR="0027784E" w:rsidRPr="0073307B" w:rsidRDefault="0027784E" w:rsidP="0027784E">
            <w:pPr>
              <w:jc w:val="right"/>
              <w:rPr>
                <w:sz w:val="14"/>
                <w:szCs w:val="14"/>
              </w:rPr>
            </w:pPr>
          </w:p>
        </w:tc>
        <w:tc>
          <w:tcPr>
            <w:tcW w:w="99" w:type="dxa"/>
            <w:tcMar>
              <w:right w:w="74" w:type="dxa"/>
            </w:tcMar>
            <w:vAlign w:val="bottom"/>
          </w:tcPr>
          <w:p w14:paraId="17428756" w14:textId="77777777" w:rsidR="0027784E" w:rsidRPr="0073307B" w:rsidRDefault="0027784E" w:rsidP="0027784E">
            <w:pPr>
              <w:jc w:val="right"/>
              <w:rPr>
                <w:sz w:val="14"/>
                <w:szCs w:val="14"/>
              </w:rPr>
            </w:pPr>
          </w:p>
        </w:tc>
        <w:tc>
          <w:tcPr>
            <w:tcW w:w="1038" w:type="dxa"/>
            <w:gridSpan w:val="2"/>
            <w:tcMar>
              <w:right w:w="74" w:type="dxa"/>
            </w:tcMar>
            <w:vAlign w:val="bottom"/>
          </w:tcPr>
          <w:p w14:paraId="6E4EAB4E" w14:textId="77777777" w:rsidR="0027784E" w:rsidRPr="0073307B" w:rsidRDefault="0027784E" w:rsidP="0027784E">
            <w:pPr>
              <w:jc w:val="right"/>
              <w:rPr>
                <w:sz w:val="14"/>
                <w:szCs w:val="14"/>
              </w:rPr>
            </w:pPr>
          </w:p>
        </w:tc>
        <w:tc>
          <w:tcPr>
            <w:tcW w:w="120" w:type="dxa"/>
            <w:tcMar>
              <w:right w:w="74" w:type="dxa"/>
            </w:tcMar>
            <w:vAlign w:val="bottom"/>
          </w:tcPr>
          <w:p w14:paraId="5B0ED0F6" w14:textId="77777777" w:rsidR="0027784E" w:rsidRPr="0073307B" w:rsidRDefault="0027784E" w:rsidP="0027784E">
            <w:pPr>
              <w:jc w:val="right"/>
              <w:rPr>
                <w:sz w:val="14"/>
                <w:szCs w:val="14"/>
              </w:rPr>
            </w:pPr>
          </w:p>
        </w:tc>
        <w:tc>
          <w:tcPr>
            <w:tcW w:w="991" w:type="dxa"/>
            <w:gridSpan w:val="2"/>
            <w:tcMar>
              <w:right w:w="0" w:type="dxa"/>
            </w:tcMar>
            <w:vAlign w:val="bottom"/>
          </w:tcPr>
          <w:p w14:paraId="6273507F" w14:textId="77777777" w:rsidR="0027784E" w:rsidRPr="0073307B" w:rsidRDefault="0027784E" w:rsidP="0027784E">
            <w:pPr>
              <w:jc w:val="right"/>
              <w:rPr>
                <w:sz w:val="14"/>
                <w:szCs w:val="14"/>
              </w:rPr>
            </w:pPr>
          </w:p>
        </w:tc>
        <w:tc>
          <w:tcPr>
            <w:tcW w:w="141" w:type="dxa"/>
            <w:gridSpan w:val="2"/>
            <w:tcMar>
              <w:right w:w="74" w:type="dxa"/>
            </w:tcMar>
            <w:vAlign w:val="bottom"/>
          </w:tcPr>
          <w:p w14:paraId="7CE3FDE3" w14:textId="77777777" w:rsidR="0027784E" w:rsidRPr="0073307B" w:rsidRDefault="0027784E" w:rsidP="0027784E">
            <w:pPr>
              <w:jc w:val="right"/>
              <w:rPr>
                <w:sz w:val="14"/>
                <w:szCs w:val="14"/>
              </w:rPr>
            </w:pPr>
          </w:p>
        </w:tc>
        <w:tc>
          <w:tcPr>
            <w:tcW w:w="1158" w:type="dxa"/>
            <w:gridSpan w:val="2"/>
            <w:tcMar>
              <w:right w:w="0" w:type="dxa"/>
            </w:tcMar>
            <w:vAlign w:val="bottom"/>
          </w:tcPr>
          <w:p w14:paraId="518FE0EE" w14:textId="77777777" w:rsidR="0027784E" w:rsidRPr="0073307B" w:rsidRDefault="0027784E" w:rsidP="0027784E">
            <w:pPr>
              <w:jc w:val="right"/>
              <w:rPr>
                <w:sz w:val="14"/>
                <w:szCs w:val="14"/>
              </w:rPr>
            </w:pPr>
          </w:p>
        </w:tc>
        <w:tc>
          <w:tcPr>
            <w:tcW w:w="123" w:type="dxa"/>
            <w:tcMar>
              <w:right w:w="74" w:type="dxa"/>
            </w:tcMar>
            <w:vAlign w:val="bottom"/>
          </w:tcPr>
          <w:p w14:paraId="17B4E0DB" w14:textId="77777777" w:rsidR="0027784E" w:rsidRPr="0073307B" w:rsidRDefault="0027784E" w:rsidP="0027784E">
            <w:pPr>
              <w:jc w:val="right"/>
              <w:rPr>
                <w:sz w:val="14"/>
                <w:szCs w:val="14"/>
              </w:rPr>
            </w:pPr>
          </w:p>
        </w:tc>
        <w:tc>
          <w:tcPr>
            <w:tcW w:w="958" w:type="dxa"/>
            <w:gridSpan w:val="2"/>
            <w:tcMar>
              <w:right w:w="74" w:type="dxa"/>
            </w:tcMar>
            <w:vAlign w:val="bottom"/>
          </w:tcPr>
          <w:p w14:paraId="1122F599" w14:textId="77777777" w:rsidR="0027784E" w:rsidRPr="0073307B" w:rsidRDefault="0027784E" w:rsidP="0027784E">
            <w:pPr>
              <w:jc w:val="right"/>
              <w:rPr>
                <w:sz w:val="14"/>
                <w:szCs w:val="14"/>
              </w:rPr>
            </w:pPr>
          </w:p>
        </w:tc>
      </w:tr>
      <w:tr w:rsidR="0027784E" w:rsidRPr="006A7BA1" w14:paraId="036317DE" w14:textId="77777777" w:rsidTr="00F96152">
        <w:trPr>
          <w:gridAfter w:val="2"/>
          <w:wAfter w:w="58" w:type="dxa"/>
          <w:trHeight w:val="240"/>
        </w:trPr>
        <w:tc>
          <w:tcPr>
            <w:tcW w:w="2410" w:type="dxa"/>
          </w:tcPr>
          <w:p w14:paraId="4ED26FC7" w14:textId="77777777" w:rsidR="0027784E" w:rsidRPr="006A7BA1" w:rsidRDefault="0027784E" w:rsidP="0027784E">
            <w:pPr>
              <w:rPr>
                <w:sz w:val="18"/>
                <w:szCs w:val="18"/>
                <w:lang w:val="en-GB"/>
              </w:rPr>
            </w:pPr>
            <w:r w:rsidRPr="006A7BA1">
              <w:rPr>
                <w:sz w:val="18"/>
                <w:szCs w:val="18"/>
                <w:lang w:val="en-GB"/>
              </w:rPr>
              <w:t>Income</w:t>
            </w:r>
          </w:p>
        </w:tc>
        <w:tc>
          <w:tcPr>
            <w:tcW w:w="919" w:type="dxa"/>
            <w:tcMar>
              <w:right w:w="74" w:type="dxa"/>
            </w:tcMar>
            <w:vAlign w:val="bottom"/>
          </w:tcPr>
          <w:p w14:paraId="7A16F996" w14:textId="77777777" w:rsidR="0027784E" w:rsidRPr="0073307B" w:rsidRDefault="0027784E" w:rsidP="0027784E">
            <w:pPr>
              <w:jc w:val="right"/>
              <w:rPr>
                <w:sz w:val="14"/>
                <w:szCs w:val="14"/>
              </w:rPr>
            </w:pPr>
            <w:r w:rsidRPr="0073307B">
              <w:rPr>
                <w:sz w:val="14"/>
                <w:szCs w:val="14"/>
              </w:rPr>
              <w:t xml:space="preserve">                   704 </w:t>
            </w:r>
          </w:p>
        </w:tc>
        <w:tc>
          <w:tcPr>
            <w:tcW w:w="116" w:type="dxa"/>
            <w:tcMar>
              <w:right w:w="74" w:type="dxa"/>
            </w:tcMar>
            <w:vAlign w:val="bottom"/>
          </w:tcPr>
          <w:p w14:paraId="5E71D698" w14:textId="77777777" w:rsidR="0027784E" w:rsidRPr="0073307B" w:rsidRDefault="0027784E" w:rsidP="0027784E">
            <w:pPr>
              <w:jc w:val="right"/>
              <w:rPr>
                <w:sz w:val="14"/>
                <w:szCs w:val="14"/>
              </w:rPr>
            </w:pPr>
          </w:p>
        </w:tc>
        <w:tc>
          <w:tcPr>
            <w:tcW w:w="1024" w:type="dxa"/>
            <w:gridSpan w:val="2"/>
            <w:tcMar>
              <w:right w:w="74" w:type="dxa"/>
            </w:tcMar>
            <w:vAlign w:val="bottom"/>
          </w:tcPr>
          <w:p w14:paraId="50425CA9" w14:textId="77777777" w:rsidR="0027784E" w:rsidRPr="0073307B" w:rsidRDefault="0027784E" w:rsidP="0027784E">
            <w:pPr>
              <w:jc w:val="right"/>
              <w:rPr>
                <w:sz w:val="14"/>
                <w:szCs w:val="14"/>
              </w:rPr>
            </w:pPr>
            <w:r w:rsidRPr="0073307B">
              <w:rPr>
                <w:sz w:val="14"/>
                <w:szCs w:val="14"/>
              </w:rPr>
              <w:t xml:space="preserve">          47,582 </w:t>
            </w:r>
          </w:p>
        </w:tc>
        <w:tc>
          <w:tcPr>
            <w:tcW w:w="99" w:type="dxa"/>
            <w:tcMar>
              <w:right w:w="74" w:type="dxa"/>
            </w:tcMar>
            <w:vAlign w:val="bottom"/>
          </w:tcPr>
          <w:p w14:paraId="1CE99843" w14:textId="77777777" w:rsidR="0027784E" w:rsidRPr="0073307B" w:rsidRDefault="0027784E" w:rsidP="0027784E">
            <w:pPr>
              <w:jc w:val="right"/>
              <w:rPr>
                <w:sz w:val="14"/>
                <w:szCs w:val="14"/>
              </w:rPr>
            </w:pPr>
          </w:p>
        </w:tc>
        <w:tc>
          <w:tcPr>
            <w:tcW w:w="1038" w:type="dxa"/>
            <w:gridSpan w:val="2"/>
            <w:tcMar>
              <w:right w:w="74" w:type="dxa"/>
            </w:tcMar>
            <w:vAlign w:val="bottom"/>
          </w:tcPr>
          <w:p w14:paraId="48830626"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658FC867" w14:textId="77777777" w:rsidR="0027784E" w:rsidRPr="0073307B" w:rsidRDefault="0027784E" w:rsidP="0027784E">
            <w:pPr>
              <w:jc w:val="right"/>
              <w:rPr>
                <w:sz w:val="14"/>
                <w:szCs w:val="14"/>
              </w:rPr>
            </w:pPr>
          </w:p>
        </w:tc>
        <w:tc>
          <w:tcPr>
            <w:tcW w:w="991" w:type="dxa"/>
            <w:gridSpan w:val="2"/>
            <w:tcMar>
              <w:right w:w="74" w:type="dxa"/>
            </w:tcMar>
            <w:vAlign w:val="bottom"/>
          </w:tcPr>
          <w:p w14:paraId="58080723"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47069CE3" w14:textId="77777777" w:rsidR="0027784E" w:rsidRPr="0073307B" w:rsidRDefault="0027784E" w:rsidP="0027784E">
            <w:pPr>
              <w:jc w:val="right"/>
              <w:rPr>
                <w:sz w:val="14"/>
                <w:szCs w:val="14"/>
              </w:rPr>
            </w:pPr>
          </w:p>
        </w:tc>
        <w:tc>
          <w:tcPr>
            <w:tcW w:w="1158" w:type="dxa"/>
            <w:gridSpan w:val="2"/>
            <w:tcMar>
              <w:right w:w="74" w:type="dxa"/>
            </w:tcMar>
            <w:vAlign w:val="bottom"/>
          </w:tcPr>
          <w:p w14:paraId="63BD7BC4"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7741FD18" w14:textId="77777777" w:rsidR="0027784E" w:rsidRPr="0073307B" w:rsidRDefault="0027784E" w:rsidP="0027784E">
            <w:pPr>
              <w:jc w:val="right"/>
              <w:rPr>
                <w:sz w:val="14"/>
                <w:szCs w:val="14"/>
              </w:rPr>
            </w:pPr>
          </w:p>
        </w:tc>
        <w:tc>
          <w:tcPr>
            <w:tcW w:w="958" w:type="dxa"/>
            <w:gridSpan w:val="2"/>
            <w:tcMar>
              <w:right w:w="74" w:type="dxa"/>
            </w:tcMar>
            <w:vAlign w:val="bottom"/>
          </w:tcPr>
          <w:p w14:paraId="39977B54" w14:textId="77777777" w:rsidR="0027784E" w:rsidRPr="0073307B" w:rsidRDefault="0027784E" w:rsidP="0027784E">
            <w:pPr>
              <w:jc w:val="right"/>
              <w:rPr>
                <w:sz w:val="14"/>
                <w:szCs w:val="14"/>
                <w:lang w:val="mk-MK"/>
              </w:rPr>
            </w:pPr>
            <w:r w:rsidRPr="0073307B">
              <w:rPr>
                <w:sz w:val="14"/>
                <w:szCs w:val="14"/>
              </w:rPr>
              <w:t xml:space="preserve">                              48,286 </w:t>
            </w:r>
          </w:p>
        </w:tc>
      </w:tr>
      <w:tr w:rsidR="0027784E" w:rsidRPr="006A7BA1" w14:paraId="3FD321D6" w14:textId="77777777" w:rsidTr="00F96152">
        <w:trPr>
          <w:gridAfter w:val="2"/>
          <w:wAfter w:w="58" w:type="dxa"/>
          <w:trHeight w:val="240"/>
        </w:trPr>
        <w:tc>
          <w:tcPr>
            <w:tcW w:w="2410" w:type="dxa"/>
          </w:tcPr>
          <w:p w14:paraId="0B9744AB" w14:textId="77777777" w:rsidR="0027784E" w:rsidRPr="006A7BA1" w:rsidRDefault="0027784E" w:rsidP="0027784E">
            <w:pPr>
              <w:ind w:left="90" w:hanging="90"/>
              <w:rPr>
                <w:sz w:val="18"/>
                <w:szCs w:val="18"/>
                <w:lang w:val="en-GB"/>
              </w:rPr>
            </w:pPr>
            <w:r w:rsidRPr="006A7BA1">
              <w:rPr>
                <w:sz w:val="18"/>
                <w:szCs w:val="18"/>
                <w:lang w:val="en-GB"/>
              </w:rPr>
              <w:t>(Expenses)</w:t>
            </w:r>
          </w:p>
        </w:tc>
        <w:tc>
          <w:tcPr>
            <w:tcW w:w="919" w:type="dxa"/>
            <w:tcMar>
              <w:right w:w="74" w:type="dxa"/>
            </w:tcMar>
            <w:vAlign w:val="bottom"/>
          </w:tcPr>
          <w:p w14:paraId="4531FD42" w14:textId="77777777" w:rsidR="0027784E" w:rsidRPr="0073307B" w:rsidRDefault="0027784E" w:rsidP="0027784E">
            <w:pPr>
              <w:jc w:val="right"/>
              <w:rPr>
                <w:sz w:val="14"/>
                <w:szCs w:val="14"/>
              </w:rPr>
            </w:pPr>
          </w:p>
        </w:tc>
        <w:tc>
          <w:tcPr>
            <w:tcW w:w="116" w:type="dxa"/>
            <w:tcMar>
              <w:right w:w="74" w:type="dxa"/>
            </w:tcMar>
            <w:vAlign w:val="bottom"/>
          </w:tcPr>
          <w:p w14:paraId="29CD9C1A" w14:textId="77777777" w:rsidR="0027784E" w:rsidRPr="0073307B" w:rsidRDefault="0027784E" w:rsidP="0027784E">
            <w:pPr>
              <w:jc w:val="right"/>
              <w:rPr>
                <w:sz w:val="14"/>
                <w:szCs w:val="14"/>
              </w:rPr>
            </w:pPr>
          </w:p>
        </w:tc>
        <w:tc>
          <w:tcPr>
            <w:tcW w:w="1024" w:type="dxa"/>
            <w:gridSpan w:val="2"/>
            <w:tcMar>
              <w:right w:w="74" w:type="dxa"/>
            </w:tcMar>
            <w:vAlign w:val="bottom"/>
          </w:tcPr>
          <w:p w14:paraId="4FEA6417" w14:textId="77777777" w:rsidR="0027784E" w:rsidRPr="0073307B" w:rsidRDefault="0027784E" w:rsidP="0027784E">
            <w:pPr>
              <w:jc w:val="right"/>
              <w:rPr>
                <w:sz w:val="14"/>
                <w:szCs w:val="14"/>
              </w:rPr>
            </w:pPr>
            <w:r w:rsidRPr="0073307B">
              <w:rPr>
                <w:sz w:val="14"/>
                <w:szCs w:val="14"/>
              </w:rPr>
              <w:t xml:space="preserve">          (1,395)</w:t>
            </w:r>
          </w:p>
        </w:tc>
        <w:tc>
          <w:tcPr>
            <w:tcW w:w="99" w:type="dxa"/>
            <w:tcMar>
              <w:right w:w="74" w:type="dxa"/>
            </w:tcMar>
            <w:vAlign w:val="bottom"/>
          </w:tcPr>
          <w:p w14:paraId="6E0EAD9B" w14:textId="77777777" w:rsidR="0027784E" w:rsidRPr="0073307B" w:rsidRDefault="0027784E" w:rsidP="0027784E">
            <w:pPr>
              <w:jc w:val="right"/>
              <w:rPr>
                <w:sz w:val="14"/>
                <w:szCs w:val="14"/>
              </w:rPr>
            </w:pPr>
          </w:p>
        </w:tc>
        <w:tc>
          <w:tcPr>
            <w:tcW w:w="1038" w:type="dxa"/>
            <w:gridSpan w:val="2"/>
            <w:tcMar>
              <w:right w:w="74" w:type="dxa"/>
            </w:tcMar>
            <w:vAlign w:val="bottom"/>
          </w:tcPr>
          <w:p w14:paraId="4426F8B0"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261F48A3" w14:textId="77777777" w:rsidR="0027784E" w:rsidRPr="0073307B" w:rsidRDefault="0027784E" w:rsidP="0027784E">
            <w:pPr>
              <w:jc w:val="right"/>
              <w:rPr>
                <w:sz w:val="14"/>
                <w:szCs w:val="14"/>
              </w:rPr>
            </w:pPr>
          </w:p>
        </w:tc>
        <w:tc>
          <w:tcPr>
            <w:tcW w:w="991" w:type="dxa"/>
            <w:gridSpan w:val="2"/>
            <w:tcMar>
              <w:right w:w="74" w:type="dxa"/>
            </w:tcMar>
            <w:vAlign w:val="bottom"/>
          </w:tcPr>
          <w:p w14:paraId="193260BF"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3CB63676" w14:textId="77777777" w:rsidR="0027784E" w:rsidRPr="0073307B" w:rsidRDefault="0027784E" w:rsidP="0027784E">
            <w:pPr>
              <w:jc w:val="right"/>
              <w:rPr>
                <w:sz w:val="14"/>
                <w:szCs w:val="14"/>
              </w:rPr>
            </w:pPr>
          </w:p>
        </w:tc>
        <w:tc>
          <w:tcPr>
            <w:tcW w:w="1158" w:type="dxa"/>
            <w:gridSpan w:val="2"/>
            <w:tcMar>
              <w:right w:w="74" w:type="dxa"/>
            </w:tcMar>
            <w:vAlign w:val="bottom"/>
          </w:tcPr>
          <w:p w14:paraId="355413C0"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75868024" w14:textId="77777777" w:rsidR="0027784E" w:rsidRPr="0073307B" w:rsidRDefault="0027784E" w:rsidP="0027784E">
            <w:pPr>
              <w:jc w:val="right"/>
              <w:rPr>
                <w:sz w:val="14"/>
                <w:szCs w:val="14"/>
              </w:rPr>
            </w:pPr>
          </w:p>
        </w:tc>
        <w:tc>
          <w:tcPr>
            <w:tcW w:w="958" w:type="dxa"/>
            <w:gridSpan w:val="2"/>
            <w:tcMar>
              <w:right w:w="74" w:type="dxa"/>
            </w:tcMar>
            <w:vAlign w:val="bottom"/>
          </w:tcPr>
          <w:p w14:paraId="43EEEBA6" w14:textId="77777777" w:rsidR="0027784E" w:rsidRPr="0073307B" w:rsidRDefault="0027784E" w:rsidP="0027784E">
            <w:pPr>
              <w:jc w:val="right"/>
              <w:rPr>
                <w:sz w:val="14"/>
                <w:szCs w:val="14"/>
              </w:rPr>
            </w:pPr>
            <w:r w:rsidRPr="0073307B">
              <w:rPr>
                <w:sz w:val="14"/>
                <w:szCs w:val="14"/>
              </w:rPr>
              <w:t xml:space="preserve">                              (1,395)</w:t>
            </w:r>
          </w:p>
        </w:tc>
      </w:tr>
      <w:tr w:rsidR="0027784E" w:rsidRPr="006A7BA1" w14:paraId="7D834585" w14:textId="77777777" w:rsidTr="00F96152">
        <w:trPr>
          <w:gridAfter w:val="2"/>
          <w:wAfter w:w="58" w:type="dxa"/>
          <w:trHeight w:val="240"/>
        </w:trPr>
        <w:tc>
          <w:tcPr>
            <w:tcW w:w="2410" w:type="dxa"/>
          </w:tcPr>
          <w:p w14:paraId="21C5E31D" w14:textId="77777777" w:rsidR="0027784E" w:rsidRPr="006A7BA1" w:rsidRDefault="0027784E" w:rsidP="0027784E">
            <w:pPr>
              <w:ind w:left="90" w:hanging="90"/>
              <w:rPr>
                <w:b/>
                <w:bCs/>
                <w:sz w:val="18"/>
                <w:szCs w:val="18"/>
              </w:rPr>
            </w:pPr>
          </w:p>
        </w:tc>
        <w:tc>
          <w:tcPr>
            <w:tcW w:w="919" w:type="dxa"/>
            <w:tcMar>
              <w:right w:w="74" w:type="dxa"/>
            </w:tcMar>
            <w:vAlign w:val="bottom"/>
          </w:tcPr>
          <w:p w14:paraId="3FA6973E" w14:textId="77777777" w:rsidR="0027784E" w:rsidRPr="0073307B" w:rsidRDefault="0027784E" w:rsidP="0027784E">
            <w:pPr>
              <w:jc w:val="right"/>
              <w:rPr>
                <w:sz w:val="14"/>
                <w:szCs w:val="14"/>
              </w:rPr>
            </w:pPr>
          </w:p>
        </w:tc>
        <w:tc>
          <w:tcPr>
            <w:tcW w:w="116" w:type="dxa"/>
            <w:tcMar>
              <w:right w:w="74" w:type="dxa"/>
            </w:tcMar>
            <w:vAlign w:val="bottom"/>
          </w:tcPr>
          <w:p w14:paraId="7504F8D7" w14:textId="77777777" w:rsidR="0027784E" w:rsidRPr="0073307B" w:rsidRDefault="0027784E" w:rsidP="0027784E">
            <w:pPr>
              <w:jc w:val="right"/>
              <w:rPr>
                <w:sz w:val="14"/>
                <w:szCs w:val="14"/>
              </w:rPr>
            </w:pPr>
          </w:p>
        </w:tc>
        <w:tc>
          <w:tcPr>
            <w:tcW w:w="1024" w:type="dxa"/>
            <w:gridSpan w:val="2"/>
            <w:tcMar>
              <w:right w:w="74" w:type="dxa"/>
            </w:tcMar>
            <w:vAlign w:val="bottom"/>
          </w:tcPr>
          <w:p w14:paraId="5ACB4FB5" w14:textId="77777777" w:rsidR="0027784E" w:rsidRPr="0073307B" w:rsidRDefault="0027784E" w:rsidP="0027784E">
            <w:pPr>
              <w:jc w:val="right"/>
              <w:rPr>
                <w:sz w:val="14"/>
                <w:szCs w:val="14"/>
              </w:rPr>
            </w:pPr>
          </w:p>
        </w:tc>
        <w:tc>
          <w:tcPr>
            <w:tcW w:w="99" w:type="dxa"/>
            <w:tcMar>
              <w:right w:w="74" w:type="dxa"/>
            </w:tcMar>
            <w:vAlign w:val="bottom"/>
          </w:tcPr>
          <w:p w14:paraId="44BDB97B" w14:textId="77777777" w:rsidR="0027784E" w:rsidRPr="0073307B" w:rsidRDefault="0027784E" w:rsidP="0027784E">
            <w:pPr>
              <w:jc w:val="right"/>
              <w:rPr>
                <w:sz w:val="14"/>
                <w:szCs w:val="14"/>
              </w:rPr>
            </w:pPr>
          </w:p>
        </w:tc>
        <w:tc>
          <w:tcPr>
            <w:tcW w:w="1038" w:type="dxa"/>
            <w:gridSpan w:val="2"/>
            <w:tcMar>
              <w:right w:w="74" w:type="dxa"/>
            </w:tcMar>
            <w:vAlign w:val="bottom"/>
          </w:tcPr>
          <w:p w14:paraId="3D817EA6" w14:textId="77777777" w:rsidR="0027784E" w:rsidRPr="0073307B" w:rsidRDefault="0027784E" w:rsidP="0027784E">
            <w:pPr>
              <w:jc w:val="right"/>
              <w:rPr>
                <w:sz w:val="14"/>
                <w:szCs w:val="14"/>
              </w:rPr>
            </w:pPr>
          </w:p>
        </w:tc>
        <w:tc>
          <w:tcPr>
            <w:tcW w:w="120" w:type="dxa"/>
            <w:tcMar>
              <w:right w:w="74" w:type="dxa"/>
            </w:tcMar>
            <w:vAlign w:val="bottom"/>
          </w:tcPr>
          <w:p w14:paraId="2BE46D6A" w14:textId="77777777" w:rsidR="0027784E" w:rsidRPr="0073307B" w:rsidRDefault="0027784E" w:rsidP="0027784E">
            <w:pPr>
              <w:jc w:val="right"/>
              <w:rPr>
                <w:sz w:val="14"/>
                <w:szCs w:val="14"/>
              </w:rPr>
            </w:pPr>
          </w:p>
        </w:tc>
        <w:tc>
          <w:tcPr>
            <w:tcW w:w="991" w:type="dxa"/>
            <w:gridSpan w:val="2"/>
            <w:tcMar>
              <w:right w:w="74" w:type="dxa"/>
            </w:tcMar>
            <w:vAlign w:val="bottom"/>
          </w:tcPr>
          <w:p w14:paraId="75463D71" w14:textId="77777777" w:rsidR="0027784E" w:rsidRPr="0073307B" w:rsidRDefault="0027784E" w:rsidP="0027784E">
            <w:pPr>
              <w:jc w:val="right"/>
              <w:rPr>
                <w:sz w:val="14"/>
                <w:szCs w:val="14"/>
              </w:rPr>
            </w:pPr>
          </w:p>
        </w:tc>
        <w:tc>
          <w:tcPr>
            <w:tcW w:w="141" w:type="dxa"/>
            <w:gridSpan w:val="2"/>
            <w:tcMar>
              <w:right w:w="74" w:type="dxa"/>
            </w:tcMar>
            <w:vAlign w:val="bottom"/>
          </w:tcPr>
          <w:p w14:paraId="22B01243" w14:textId="77777777" w:rsidR="0027784E" w:rsidRPr="0073307B" w:rsidRDefault="0027784E" w:rsidP="0027784E">
            <w:pPr>
              <w:jc w:val="right"/>
              <w:rPr>
                <w:sz w:val="14"/>
                <w:szCs w:val="14"/>
              </w:rPr>
            </w:pPr>
          </w:p>
        </w:tc>
        <w:tc>
          <w:tcPr>
            <w:tcW w:w="1158" w:type="dxa"/>
            <w:gridSpan w:val="2"/>
            <w:tcMar>
              <w:right w:w="74" w:type="dxa"/>
            </w:tcMar>
            <w:vAlign w:val="bottom"/>
          </w:tcPr>
          <w:p w14:paraId="57B951B4" w14:textId="77777777" w:rsidR="0027784E" w:rsidRPr="0073307B" w:rsidRDefault="0027784E" w:rsidP="0027784E">
            <w:pPr>
              <w:jc w:val="right"/>
              <w:rPr>
                <w:sz w:val="14"/>
                <w:szCs w:val="14"/>
              </w:rPr>
            </w:pPr>
          </w:p>
        </w:tc>
        <w:tc>
          <w:tcPr>
            <w:tcW w:w="123" w:type="dxa"/>
            <w:tcMar>
              <w:right w:w="74" w:type="dxa"/>
            </w:tcMar>
            <w:vAlign w:val="bottom"/>
          </w:tcPr>
          <w:p w14:paraId="7B805D86" w14:textId="77777777" w:rsidR="0027784E" w:rsidRPr="0073307B" w:rsidRDefault="0027784E" w:rsidP="0027784E">
            <w:pPr>
              <w:jc w:val="right"/>
              <w:rPr>
                <w:sz w:val="14"/>
                <w:szCs w:val="14"/>
              </w:rPr>
            </w:pPr>
          </w:p>
        </w:tc>
        <w:tc>
          <w:tcPr>
            <w:tcW w:w="958" w:type="dxa"/>
            <w:gridSpan w:val="2"/>
            <w:tcMar>
              <w:right w:w="74" w:type="dxa"/>
            </w:tcMar>
            <w:vAlign w:val="bottom"/>
          </w:tcPr>
          <w:p w14:paraId="0690D68B" w14:textId="77777777" w:rsidR="0027784E" w:rsidRPr="0073307B" w:rsidRDefault="0027784E" w:rsidP="0027784E">
            <w:pPr>
              <w:jc w:val="right"/>
              <w:rPr>
                <w:sz w:val="14"/>
                <w:szCs w:val="14"/>
              </w:rPr>
            </w:pPr>
          </w:p>
        </w:tc>
      </w:tr>
      <w:tr w:rsidR="0027784E" w:rsidRPr="006A7BA1" w14:paraId="068365C3" w14:textId="77777777" w:rsidTr="00F96152">
        <w:trPr>
          <w:gridAfter w:val="2"/>
          <w:wAfter w:w="58" w:type="dxa"/>
          <w:trHeight w:val="240"/>
        </w:trPr>
        <w:tc>
          <w:tcPr>
            <w:tcW w:w="2410" w:type="dxa"/>
          </w:tcPr>
          <w:p w14:paraId="300EF3E8" w14:textId="77777777" w:rsidR="0027784E" w:rsidRPr="006A7BA1" w:rsidRDefault="0027784E" w:rsidP="0027784E">
            <w:pPr>
              <w:ind w:left="90" w:hanging="90"/>
              <w:rPr>
                <w:sz w:val="18"/>
                <w:szCs w:val="18"/>
                <w:lang w:val="en-GB"/>
              </w:rPr>
            </w:pPr>
            <w:r w:rsidRPr="006A7BA1">
              <w:rPr>
                <w:sz w:val="18"/>
                <w:szCs w:val="18"/>
                <w:lang w:val="en-GB"/>
              </w:rPr>
              <w:t>Customer 4</w:t>
            </w:r>
          </w:p>
        </w:tc>
        <w:tc>
          <w:tcPr>
            <w:tcW w:w="919" w:type="dxa"/>
            <w:tcMar>
              <w:right w:w="74" w:type="dxa"/>
            </w:tcMar>
            <w:vAlign w:val="bottom"/>
          </w:tcPr>
          <w:p w14:paraId="48AFD709" w14:textId="77777777" w:rsidR="0027784E" w:rsidRPr="0073307B" w:rsidRDefault="0027784E" w:rsidP="0027784E">
            <w:pPr>
              <w:jc w:val="right"/>
              <w:rPr>
                <w:sz w:val="14"/>
                <w:szCs w:val="14"/>
              </w:rPr>
            </w:pPr>
          </w:p>
        </w:tc>
        <w:tc>
          <w:tcPr>
            <w:tcW w:w="116" w:type="dxa"/>
            <w:tcMar>
              <w:right w:w="74" w:type="dxa"/>
            </w:tcMar>
            <w:vAlign w:val="bottom"/>
          </w:tcPr>
          <w:p w14:paraId="1CD94040" w14:textId="77777777" w:rsidR="0027784E" w:rsidRPr="0073307B" w:rsidRDefault="0027784E" w:rsidP="0027784E">
            <w:pPr>
              <w:jc w:val="right"/>
              <w:rPr>
                <w:sz w:val="14"/>
                <w:szCs w:val="14"/>
              </w:rPr>
            </w:pPr>
          </w:p>
        </w:tc>
        <w:tc>
          <w:tcPr>
            <w:tcW w:w="1024" w:type="dxa"/>
            <w:gridSpan w:val="2"/>
            <w:tcMar>
              <w:right w:w="74" w:type="dxa"/>
            </w:tcMar>
            <w:vAlign w:val="bottom"/>
          </w:tcPr>
          <w:p w14:paraId="558291C5" w14:textId="77777777" w:rsidR="0027784E" w:rsidRPr="0073307B" w:rsidRDefault="0027784E" w:rsidP="0027784E">
            <w:pPr>
              <w:jc w:val="right"/>
              <w:rPr>
                <w:sz w:val="14"/>
                <w:szCs w:val="14"/>
              </w:rPr>
            </w:pPr>
          </w:p>
        </w:tc>
        <w:tc>
          <w:tcPr>
            <w:tcW w:w="99" w:type="dxa"/>
            <w:tcMar>
              <w:right w:w="74" w:type="dxa"/>
            </w:tcMar>
            <w:vAlign w:val="bottom"/>
          </w:tcPr>
          <w:p w14:paraId="0D1F0717" w14:textId="77777777" w:rsidR="0027784E" w:rsidRPr="0073307B" w:rsidRDefault="0027784E" w:rsidP="0027784E">
            <w:pPr>
              <w:jc w:val="right"/>
              <w:rPr>
                <w:sz w:val="14"/>
                <w:szCs w:val="14"/>
              </w:rPr>
            </w:pPr>
          </w:p>
        </w:tc>
        <w:tc>
          <w:tcPr>
            <w:tcW w:w="1038" w:type="dxa"/>
            <w:gridSpan w:val="2"/>
            <w:tcMar>
              <w:right w:w="74" w:type="dxa"/>
            </w:tcMar>
            <w:vAlign w:val="bottom"/>
          </w:tcPr>
          <w:p w14:paraId="7A5FACA2" w14:textId="77777777" w:rsidR="0027784E" w:rsidRPr="0073307B" w:rsidRDefault="0027784E" w:rsidP="0027784E">
            <w:pPr>
              <w:jc w:val="right"/>
              <w:rPr>
                <w:sz w:val="14"/>
                <w:szCs w:val="14"/>
              </w:rPr>
            </w:pPr>
          </w:p>
        </w:tc>
        <w:tc>
          <w:tcPr>
            <w:tcW w:w="120" w:type="dxa"/>
            <w:tcMar>
              <w:right w:w="74" w:type="dxa"/>
            </w:tcMar>
            <w:vAlign w:val="bottom"/>
          </w:tcPr>
          <w:p w14:paraId="436EB44B" w14:textId="77777777" w:rsidR="0027784E" w:rsidRPr="0073307B" w:rsidRDefault="0027784E" w:rsidP="0027784E">
            <w:pPr>
              <w:jc w:val="right"/>
              <w:rPr>
                <w:sz w:val="14"/>
                <w:szCs w:val="14"/>
              </w:rPr>
            </w:pPr>
          </w:p>
        </w:tc>
        <w:tc>
          <w:tcPr>
            <w:tcW w:w="991" w:type="dxa"/>
            <w:gridSpan w:val="2"/>
            <w:tcMar>
              <w:right w:w="74" w:type="dxa"/>
            </w:tcMar>
            <w:vAlign w:val="bottom"/>
          </w:tcPr>
          <w:p w14:paraId="09077B63" w14:textId="77777777" w:rsidR="0027784E" w:rsidRPr="0073307B" w:rsidRDefault="0027784E" w:rsidP="0027784E">
            <w:pPr>
              <w:jc w:val="right"/>
              <w:rPr>
                <w:sz w:val="14"/>
                <w:szCs w:val="14"/>
              </w:rPr>
            </w:pPr>
          </w:p>
        </w:tc>
        <w:tc>
          <w:tcPr>
            <w:tcW w:w="141" w:type="dxa"/>
            <w:gridSpan w:val="2"/>
            <w:tcMar>
              <w:right w:w="74" w:type="dxa"/>
            </w:tcMar>
            <w:vAlign w:val="bottom"/>
          </w:tcPr>
          <w:p w14:paraId="7F154C25" w14:textId="77777777" w:rsidR="0027784E" w:rsidRPr="0073307B" w:rsidRDefault="0027784E" w:rsidP="0027784E">
            <w:pPr>
              <w:jc w:val="right"/>
              <w:rPr>
                <w:sz w:val="14"/>
                <w:szCs w:val="14"/>
              </w:rPr>
            </w:pPr>
          </w:p>
        </w:tc>
        <w:tc>
          <w:tcPr>
            <w:tcW w:w="1158" w:type="dxa"/>
            <w:gridSpan w:val="2"/>
            <w:tcMar>
              <w:right w:w="74" w:type="dxa"/>
            </w:tcMar>
            <w:vAlign w:val="bottom"/>
          </w:tcPr>
          <w:p w14:paraId="6F1716B5" w14:textId="77777777" w:rsidR="0027784E" w:rsidRPr="0073307B" w:rsidRDefault="0027784E" w:rsidP="0027784E">
            <w:pPr>
              <w:jc w:val="right"/>
              <w:rPr>
                <w:sz w:val="14"/>
                <w:szCs w:val="14"/>
              </w:rPr>
            </w:pPr>
          </w:p>
        </w:tc>
        <w:tc>
          <w:tcPr>
            <w:tcW w:w="123" w:type="dxa"/>
            <w:tcMar>
              <w:right w:w="74" w:type="dxa"/>
            </w:tcMar>
            <w:vAlign w:val="bottom"/>
          </w:tcPr>
          <w:p w14:paraId="63CF13EA" w14:textId="77777777" w:rsidR="0027784E" w:rsidRPr="0073307B" w:rsidRDefault="0027784E" w:rsidP="0027784E">
            <w:pPr>
              <w:jc w:val="right"/>
              <w:rPr>
                <w:sz w:val="14"/>
                <w:szCs w:val="14"/>
              </w:rPr>
            </w:pPr>
          </w:p>
        </w:tc>
        <w:tc>
          <w:tcPr>
            <w:tcW w:w="958" w:type="dxa"/>
            <w:gridSpan w:val="2"/>
            <w:tcMar>
              <w:right w:w="74" w:type="dxa"/>
            </w:tcMar>
            <w:vAlign w:val="bottom"/>
          </w:tcPr>
          <w:p w14:paraId="1A3BE315" w14:textId="77777777" w:rsidR="0027784E" w:rsidRPr="0073307B" w:rsidRDefault="0027784E" w:rsidP="0027784E">
            <w:pPr>
              <w:jc w:val="right"/>
              <w:rPr>
                <w:sz w:val="14"/>
                <w:szCs w:val="14"/>
              </w:rPr>
            </w:pPr>
          </w:p>
        </w:tc>
      </w:tr>
      <w:tr w:rsidR="0027784E" w:rsidRPr="006A7BA1" w14:paraId="229456AA" w14:textId="77777777" w:rsidTr="00F96152">
        <w:trPr>
          <w:gridAfter w:val="2"/>
          <w:wAfter w:w="58" w:type="dxa"/>
          <w:trHeight w:val="240"/>
        </w:trPr>
        <w:tc>
          <w:tcPr>
            <w:tcW w:w="2410" w:type="dxa"/>
          </w:tcPr>
          <w:p w14:paraId="79E3A81A" w14:textId="77777777" w:rsidR="0027784E" w:rsidRPr="006A7BA1" w:rsidRDefault="0027784E" w:rsidP="0027784E">
            <w:pPr>
              <w:rPr>
                <w:sz w:val="18"/>
                <w:szCs w:val="18"/>
                <w:lang w:val="en-GB"/>
              </w:rPr>
            </w:pPr>
            <w:r w:rsidRPr="006A7BA1">
              <w:rPr>
                <w:sz w:val="18"/>
                <w:szCs w:val="18"/>
                <w:lang w:val="en-GB"/>
              </w:rPr>
              <w:t>Income</w:t>
            </w:r>
          </w:p>
        </w:tc>
        <w:tc>
          <w:tcPr>
            <w:tcW w:w="919" w:type="dxa"/>
            <w:tcMar>
              <w:right w:w="74" w:type="dxa"/>
            </w:tcMar>
            <w:vAlign w:val="bottom"/>
          </w:tcPr>
          <w:p w14:paraId="2DB4EB7A" w14:textId="77777777" w:rsidR="0027784E" w:rsidRPr="0073307B" w:rsidRDefault="0027784E" w:rsidP="0027784E">
            <w:pPr>
              <w:jc w:val="right"/>
              <w:rPr>
                <w:sz w:val="14"/>
                <w:szCs w:val="14"/>
              </w:rPr>
            </w:pPr>
            <w:r w:rsidRPr="0073307B">
              <w:rPr>
                <w:sz w:val="14"/>
                <w:szCs w:val="14"/>
              </w:rPr>
              <w:t xml:space="preserve">                   656 </w:t>
            </w:r>
          </w:p>
        </w:tc>
        <w:tc>
          <w:tcPr>
            <w:tcW w:w="116" w:type="dxa"/>
            <w:tcMar>
              <w:right w:w="74" w:type="dxa"/>
            </w:tcMar>
            <w:vAlign w:val="bottom"/>
          </w:tcPr>
          <w:p w14:paraId="10BA6EE1" w14:textId="77777777" w:rsidR="0027784E" w:rsidRPr="0073307B" w:rsidRDefault="0027784E" w:rsidP="0027784E">
            <w:pPr>
              <w:jc w:val="right"/>
              <w:rPr>
                <w:sz w:val="14"/>
                <w:szCs w:val="14"/>
              </w:rPr>
            </w:pPr>
          </w:p>
        </w:tc>
        <w:tc>
          <w:tcPr>
            <w:tcW w:w="1024" w:type="dxa"/>
            <w:gridSpan w:val="2"/>
            <w:tcMar>
              <w:right w:w="74" w:type="dxa"/>
            </w:tcMar>
            <w:vAlign w:val="bottom"/>
          </w:tcPr>
          <w:p w14:paraId="5B3C731F" w14:textId="77777777" w:rsidR="0027784E" w:rsidRPr="0073307B" w:rsidRDefault="0027784E" w:rsidP="0027784E">
            <w:pPr>
              <w:jc w:val="right"/>
              <w:rPr>
                <w:sz w:val="14"/>
                <w:szCs w:val="14"/>
              </w:rPr>
            </w:pPr>
            <w:r w:rsidRPr="0073307B">
              <w:rPr>
                <w:sz w:val="14"/>
                <w:szCs w:val="14"/>
              </w:rPr>
              <w:t xml:space="preserve">          26,840 </w:t>
            </w:r>
          </w:p>
        </w:tc>
        <w:tc>
          <w:tcPr>
            <w:tcW w:w="99" w:type="dxa"/>
            <w:tcMar>
              <w:right w:w="74" w:type="dxa"/>
            </w:tcMar>
            <w:vAlign w:val="bottom"/>
          </w:tcPr>
          <w:p w14:paraId="39194DBF" w14:textId="77777777" w:rsidR="0027784E" w:rsidRPr="0073307B" w:rsidRDefault="0027784E" w:rsidP="0027784E">
            <w:pPr>
              <w:jc w:val="right"/>
              <w:rPr>
                <w:sz w:val="14"/>
                <w:szCs w:val="14"/>
              </w:rPr>
            </w:pPr>
          </w:p>
        </w:tc>
        <w:tc>
          <w:tcPr>
            <w:tcW w:w="1038" w:type="dxa"/>
            <w:gridSpan w:val="2"/>
            <w:tcMar>
              <w:right w:w="74" w:type="dxa"/>
            </w:tcMar>
            <w:vAlign w:val="bottom"/>
          </w:tcPr>
          <w:p w14:paraId="1AC857EE"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12E1FA23" w14:textId="77777777" w:rsidR="0027784E" w:rsidRPr="0073307B" w:rsidRDefault="0027784E" w:rsidP="0027784E">
            <w:pPr>
              <w:jc w:val="right"/>
              <w:rPr>
                <w:sz w:val="14"/>
                <w:szCs w:val="14"/>
              </w:rPr>
            </w:pPr>
          </w:p>
        </w:tc>
        <w:tc>
          <w:tcPr>
            <w:tcW w:w="991" w:type="dxa"/>
            <w:gridSpan w:val="2"/>
            <w:tcMar>
              <w:right w:w="74" w:type="dxa"/>
            </w:tcMar>
            <w:vAlign w:val="bottom"/>
          </w:tcPr>
          <w:p w14:paraId="0245DECB"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4D80CF90" w14:textId="77777777" w:rsidR="0027784E" w:rsidRPr="0073307B" w:rsidRDefault="0027784E" w:rsidP="0027784E">
            <w:pPr>
              <w:jc w:val="right"/>
              <w:rPr>
                <w:sz w:val="14"/>
                <w:szCs w:val="14"/>
              </w:rPr>
            </w:pPr>
          </w:p>
        </w:tc>
        <w:tc>
          <w:tcPr>
            <w:tcW w:w="1158" w:type="dxa"/>
            <w:gridSpan w:val="2"/>
            <w:tcMar>
              <w:right w:w="74" w:type="dxa"/>
            </w:tcMar>
            <w:vAlign w:val="bottom"/>
          </w:tcPr>
          <w:p w14:paraId="61A79B88"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7606A78A" w14:textId="77777777" w:rsidR="0027784E" w:rsidRPr="0073307B" w:rsidRDefault="0027784E" w:rsidP="0027784E">
            <w:pPr>
              <w:jc w:val="right"/>
              <w:rPr>
                <w:sz w:val="14"/>
                <w:szCs w:val="14"/>
              </w:rPr>
            </w:pPr>
          </w:p>
        </w:tc>
        <w:tc>
          <w:tcPr>
            <w:tcW w:w="958" w:type="dxa"/>
            <w:gridSpan w:val="2"/>
            <w:tcMar>
              <w:right w:w="74" w:type="dxa"/>
            </w:tcMar>
            <w:vAlign w:val="bottom"/>
          </w:tcPr>
          <w:p w14:paraId="785651FD" w14:textId="77777777" w:rsidR="0027784E" w:rsidRPr="0073307B" w:rsidRDefault="0027784E" w:rsidP="0027784E">
            <w:pPr>
              <w:jc w:val="right"/>
              <w:rPr>
                <w:sz w:val="14"/>
                <w:szCs w:val="14"/>
              </w:rPr>
            </w:pPr>
            <w:r w:rsidRPr="0073307B">
              <w:rPr>
                <w:sz w:val="14"/>
                <w:szCs w:val="14"/>
              </w:rPr>
              <w:t xml:space="preserve">                              27,496 </w:t>
            </w:r>
          </w:p>
        </w:tc>
      </w:tr>
      <w:tr w:rsidR="0027784E" w:rsidRPr="006A7BA1" w14:paraId="49907562" w14:textId="77777777" w:rsidTr="00F96152">
        <w:trPr>
          <w:gridAfter w:val="2"/>
          <w:wAfter w:w="58" w:type="dxa"/>
          <w:trHeight w:val="240"/>
        </w:trPr>
        <w:tc>
          <w:tcPr>
            <w:tcW w:w="2410" w:type="dxa"/>
          </w:tcPr>
          <w:p w14:paraId="2FCD860F" w14:textId="77777777" w:rsidR="0027784E" w:rsidRPr="006A7BA1" w:rsidRDefault="0027784E" w:rsidP="0027784E">
            <w:pPr>
              <w:ind w:left="90" w:hanging="90"/>
              <w:rPr>
                <w:sz w:val="18"/>
                <w:szCs w:val="18"/>
                <w:lang w:val="en-GB"/>
              </w:rPr>
            </w:pPr>
            <w:r w:rsidRPr="006A7BA1">
              <w:rPr>
                <w:sz w:val="18"/>
                <w:szCs w:val="18"/>
                <w:lang w:val="en-GB"/>
              </w:rPr>
              <w:t>(Expenses)</w:t>
            </w:r>
          </w:p>
        </w:tc>
        <w:tc>
          <w:tcPr>
            <w:tcW w:w="919" w:type="dxa"/>
            <w:tcMar>
              <w:right w:w="74" w:type="dxa"/>
            </w:tcMar>
            <w:vAlign w:val="bottom"/>
          </w:tcPr>
          <w:p w14:paraId="7A9CC02B" w14:textId="77777777" w:rsidR="0027784E" w:rsidRPr="0073307B" w:rsidRDefault="0027784E" w:rsidP="0027784E">
            <w:pPr>
              <w:jc w:val="right"/>
              <w:rPr>
                <w:sz w:val="14"/>
                <w:szCs w:val="14"/>
              </w:rPr>
            </w:pPr>
          </w:p>
        </w:tc>
        <w:tc>
          <w:tcPr>
            <w:tcW w:w="116" w:type="dxa"/>
            <w:tcMar>
              <w:right w:w="74" w:type="dxa"/>
            </w:tcMar>
            <w:vAlign w:val="bottom"/>
          </w:tcPr>
          <w:p w14:paraId="6A851FD7" w14:textId="77777777" w:rsidR="0027784E" w:rsidRPr="0073307B" w:rsidRDefault="0027784E" w:rsidP="0027784E">
            <w:pPr>
              <w:jc w:val="right"/>
              <w:rPr>
                <w:sz w:val="14"/>
                <w:szCs w:val="14"/>
              </w:rPr>
            </w:pPr>
          </w:p>
        </w:tc>
        <w:tc>
          <w:tcPr>
            <w:tcW w:w="1024" w:type="dxa"/>
            <w:gridSpan w:val="2"/>
            <w:tcMar>
              <w:right w:w="74" w:type="dxa"/>
            </w:tcMar>
            <w:vAlign w:val="bottom"/>
          </w:tcPr>
          <w:p w14:paraId="10235C71" w14:textId="77777777" w:rsidR="0027784E" w:rsidRPr="0073307B" w:rsidRDefault="0027784E" w:rsidP="0027784E">
            <w:pPr>
              <w:jc w:val="right"/>
              <w:rPr>
                <w:sz w:val="14"/>
                <w:szCs w:val="14"/>
              </w:rPr>
            </w:pPr>
          </w:p>
        </w:tc>
        <w:tc>
          <w:tcPr>
            <w:tcW w:w="99" w:type="dxa"/>
            <w:tcMar>
              <w:right w:w="74" w:type="dxa"/>
            </w:tcMar>
            <w:vAlign w:val="bottom"/>
          </w:tcPr>
          <w:p w14:paraId="379E0CA7" w14:textId="77777777" w:rsidR="0027784E" w:rsidRPr="0073307B" w:rsidRDefault="0027784E" w:rsidP="0027784E">
            <w:pPr>
              <w:jc w:val="right"/>
              <w:rPr>
                <w:sz w:val="14"/>
                <w:szCs w:val="14"/>
              </w:rPr>
            </w:pPr>
          </w:p>
        </w:tc>
        <w:tc>
          <w:tcPr>
            <w:tcW w:w="1038" w:type="dxa"/>
            <w:gridSpan w:val="2"/>
            <w:tcMar>
              <w:right w:w="74" w:type="dxa"/>
            </w:tcMar>
            <w:vAlign w:val="bottom"/>
          </w:tcPr>
          <w:p w14:paraId="455845F3"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6680489A" w14:textId="77777777" w:rsidR="0027784E" w:rsidRPr="0073307B" w:rsidRDefault="0027784E" w:rsidP="0027784E">
            <w:pPr>
              <w:jc w:val="right"/>
              <w:rPr>
                <w:sz w:val="14"/>
                <w:szCs w:val="14"/>
              </w:rPr>
            </w:pPr>
          </w:p>
        </w:tc>
        <w:tc>
          <w:tcPr>
            <w:tcW w:w="991" w:type="dxa"/>
            <w:gridSpan w:val="2"/>
            <w:tcMar>
              <w:right w:w="74" w:type="dxa"/>
            </w:tcMar>
            <w:vAlign w:val="bottom"/>
          </w:tcPr>
          <w:p w14:paraId="626E272A"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36E173B0" w14:textId="77777777" w:rsidR="0027784E" w:rsidRPr="0073307B" w:rsidRDefault="0027784E" w:rsidP="0027784E">
            <w:pPr>
              <w:jc w:val="right"/>
              <w:rPr>
                <w:sz w:val="14"/>
                <w:szCs w:val="14"/>
              </w:rPr>
            </w:pPr>
          </w:p>
        </w:tc>
        <w:tc>
          <w:tcPr>
            <w:tcW w:w="1158" w:type="dxa"/>
            <w:gridSpan w:val="2"/>
            <w:tcMar>
              <w:right w:w="74" w:type="dxa"/>
            </w:tcMar>
            <w:vAlign w:val="bottom"/>
          </w:tcPr>
          <w:p w14:paraId="02200354"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212C5F92" w14:textId="77777777" w:rsidR="0027784E" w:rsidRPr="0073307B" w:rsidRDefault="0027784E" w:rsidP="0027784E">
            <w:pPr>
              <w:jc w:val="right"/>
              <w:rPr>
                <w:sz w:val="14"/>
                <w:szCs w:val="14"/>
              </w:rPr>
            </w:pPr>
          </w:p>
        </w:tc>
        <w:tc>
          <w:tcPr>
            <w:tcW w:w="958" w:type="dxa"/>
            <w:gridSpan w:val="2"/>
            <w:tcMar>
              <w:right w:w="74" w:type="dxa"/>
            </w:tcMar>
            <w:vAlign w:val="bottom"/>
          </w:tcPr>
          <w:p w14:paraId="3E5B2468" w14:textId="77777777" w:rsidR="0027784E" w:rsidRPr="0073307B" w:rsidRDefault="0027784E" w:rsidP="0027784E">
            <w:pPr>
              <w:jc w:val="right"/>
              <w:rPr>
                <w:sz w:val="14"/>
                <w:szCs w:val="14"/>
              </w:rPr>
            </w:pPr>
            <w:r w:rsidRPr="0073307B">
              <w:rPr>
                <w:sz w:val="14"/>
                <w:szCs w:val="14"/>
              </w:rPr>
              <w:t xml:space="preserve">                                      -   </w:t>
            </w:r>
          </w:p>
        </w:tc>
      </w:tr>
      <w:tr w:rsidR="0027784E" w:rsidRPr="006A7BA1" w14:paraId="6E94ADFC" w14:textId="77777777" w:rsidTr="00F96152">
        <w:trPr>
          <w:gridAfter w:val="2"/>
          <w:wAfter w:w="58" w:type="dxa"/>
          <w:trHeight w:val="240"/>
        </w:trPr>
        <w:tc>
          <w:tcPr>
            <w:tcW w:w="2410" w:type="dxa"/>
          </w:tcPr>
          <w:p w14:paraId="45F41501" w14:textId="77777777" w:rsidR="0027784E" w:rsidRPr="006A7BA1" w:rsidRDefault="0027784E" w:rsidP="0027784E">
            <w:pPr>
              <w:ind w:left="90" w:hanging="90"/>
              <w:rPr>
                <w:b/>
                <w:bCs/>
                <w:sz w:val="18"/>
                <w:szCs w:val="18"/>
              </w:rPr>
            </w:pPr>
          </w:p>
        </w:tc>
        <w:tc>
          <w:tcPr>
            <w:tcW w:w="919" w:type="dxa"/>
            <w:tcMar>
              <w:right w:w="74" w:type="dxa"/>
            </w:tcMar>
            <w:vAlign w:val="bottom"/>
          </w:tcPr>
          <w:p w14:paraId="3FD6B07D" w14:textId="77777777" w:rsidR="0027784E" w:rsidRPr="0073307B" w:rsidRDefault="0027784E" w:rsidP="0027784E">
            <w:pPr>
              <w:jc w:val="right"/>
              <w:rPr>
                <w:sz w:val="14"/>
                <w:szCs w:val="14"/>
              </w:rPr>
            </w:pPr>
          </w:p>
        </w:tc>
        <w:tc>
          <w:tcPr>
            <w:tcW w:w="116" w:type="dxa"/>
            <w:tcMar>
              <w:right w:w="74" w:type="dxa"/>
            </w:tcMar>
            <w:vAlign w:val="bottom"/>
          </w:tcPr>
          <w:p w14:paraId="2A3D7F2F" w14:textId="77777777" w:rsidR="0027784E" w:rsidRPr="0073307B" w:rsidRDefault="0027784E" w:rsidP="0027784E">
            <w:pPr>
              <w:jc w:val="right"/>
              <w:rPr>
                <w:sz w:val="14"/>
                <w:szCs w:val="14"/>
              </w:rPr>
            </w:pPr>
          </w:p>
        </w:tc>
        <w:tc>
          <w:tcPr>
            <w:tcW w:w="1024" w:type="dxa"/>
            <w:gridSpan w:val="2"/>
            <w:tcMar>
              <w:right w:w="74" w:type="dxa"/>
            </w:tcMar>
            <w:vAlign w:val="bottom"/>
          </w:tcPr>
          <w:p w14:paraId="1444E466" w14:textId="77777777" w:rsidR="0027784E" w:rsidRPr="0073307B" w:rsidRDefault="0027784E" w:rsidP="0027784E">
            <w:pPr>
              <w:jc w:val="right"/>
              <w:rPr>
                <w:sz w:val="14"/>
                <w:szCs w:val="14"/>
              </w:rPr>
            </w:pPr>
          </w:p>
        </w:tc>
        <w:tc>
          <w:tcPr>
            <w:tcW w:w="99" w:type="dxa"/>
            <w:tcMar>
              <w:right w:w="74" w:type="dxa"/>
            </w:tcMar>
            <w:vAlign w:val="bottom"/>
          </w:tcPr>
          <w:p w14:paraId="31FAEAFB" w14:textId="77777777" w:rsidR="0027784E" w:rsidRPr="0073307B" w:rsidRDefault="0027784E" w:rsidP="0027784E">
            <w:pPr>
              <w:jc w:val="right"/>
              <w:rPr>
                <w:sz w:val="14"/>
                <w:szCs w:val="14"/>
              </w:rPr>
            </w:pPr>
          </w:p>
        </w:tc>
        <w:tc>
          <w:tcPr>
            <w:tcW w:w="1038" w:type="dxa"/>
            <w:gridSpan w:val="2"/>
            <w:tcMar>
              <w:right w:w="74" w:type="dxa"/>
            </w:tcMar>
            <w:vAlign w:val="bottom"/>
          </w:tcPr>
          <w:p w14:paraId="0215756E" w14:textId="77777777" w:rsidR="0027784E" w:rsidRPr="0073307B" w:rsidRDefault="0027784E" w:rsidP="0027784E">
            <w:pPr>
              <w:jc w:val="right"/>
              <w:rPr>
                <w:sz w:val="14"/>
                <w:szCs w:val="14"/>
              </w:rPr>
            </w:pPr>
          </w:p>
        </w:tc>
        <w:tc>
          <w:tcPr>
            <w:tcW w:w="120" w:type="dxa"/>
            <w:tcMar>
              <w:right w:w="74" w:type="dxa"/>
            </w:tcMar>
            <w:vAlign w:val="bottom"/>
          </w:tcPr>
          <w:p w14:paraId="0C46B310" w14:textId="77777777" w:rsidR="0027784E" w:rsidRPr="0073307B" w:rsidRDefault="0027784E" w:rsidP="0027784E">
            <w:pPr>
              <w:jc w:val="right"/>
              <w:rPr>
                <w:sz w:val="14"/>
                <w:szCs w:val="14"/>
              </w:rPr>
            </w:pPr>
          </w:p>
        </w:tc>
        <w:tc>
          <w:tcPr>
            <w:tcW w:w="991" w:type="dxa"/>
            <w:gridSpan w:val="2"/>
            <w:tcMar>
              <w:right w:w="74" w:type="dxa"/>
            </w:tcMar>
            <w:vAlign w:val="bottom"/>
          </w:tcPr>
          <w:p w14:paraId="0F5025D7" w14:textId="77777777" w:rsidR="0027784E" w:rsidRPr="0073307B" w:rsidRDefault="0027784E" w:rsidP="0027784E">
            <w:pPr>
              <w:jc w:val="right"/>
              <w:rPr>
                <w:sz w:val="14"/>
                <w:szCs w:val="14"/>
              </w:rPr>
            </w:pPr>
          </w:p>
        </w:tc>
        <w:tc>
          <w:tcPr>
            <w:tcW w:w="141" w:type="dxa"/>
            <w:gridSpan w:val="2"/>
            <w:tcMar>
              <w:right w:w="74" w:type="dxa"/>
            </w:tcMar>
            <w:vAlign w:val="bottom"/>
          </w:tcPr>
          <w:p w14:paraId="10C855FB" w14:textId="77777777" w:rsidR="0027784E" w:rsidRPr="0073307B" w:rsidRDefault="0027784E" w:rsidP="0027784E">
            <w:pPr>
              <w:jc w:val="right"/>
              <w:rPr>
                <w:sz w:val="14"/>
                <w:szCs w:val="14"/>
              </w:rPr>
            </w:pPr>
          </w:p>
        </w:tc>
        <w:tc>
          <w:tcPr>
            <w:tcW w:w="1158" w:type="dxa"/>
            <w:gridSpan w:val="2"/>
            <w:tcMar>
              <w:right w:w="74" w:type="dxa"/>
            </w:tcMar>
            <w:vAlign w:val="bottom"/>
          </w:tcPr>
          <w:p w14:paraId="70974134" w14:textId="77777777" w:rsidR="0027784E" w:rsidRPr="0073307B" w:rsidRDefault="0027784E" w:rsidP="0027784E">
            <w:pPr>
              <w:jc w:val="right"/>
              <w:rPr>
                <w:sz w:val="14"/>
                <w:szCs w:val="14"/>
              </w:rPr>
            </w:pPr>
          </w:p>
        </w:tc>
        <w:tc>
          <w:tcPr>
            <w:tcW w:w="123" w:type="dxa"/>
            <w:tcMar>
              <w:right w:w="74" w:type="dxa"/>
            </w:tcMar>
            <w:vAlign w:val="bottom"/>
          </w:tcPr>
          <w:p w14:paraId="75AD673A" w14:textId="77777777" w:rsidR="0027784E" w:rsidRPr="0073307B" w:rsidRDefault="0027784E" w:rsidP="0027784E">
            <w:pPr>
              <w:jc w:val="right"/>
              <w:rPr>
                <w:sz w:val="14"/>
                <w:szCs w:val="14"/>
              </w:rPr>
            </w:pPr>
          </w:p>
        </w:tc>
        <w:tc>
          <w:tcPr>
            <w:tcW w:w="958" w:type="dxa"/>
            <w:gridSpan w:val="2"/>
            <w:tcMar>
              <w:right w:w="74" w:type="dxa"/>
            </w:tcMar>
            <w:vAlign w:val="bottom"/>
          </w:tcPr>
          <w:p w14:paraId="185E23EB" w14:textId="77777777" w:rsidR="0027784E" w:rsidRPr="0073307B" w:rsidRDefault="0027784E" w:rsidP="0027784E">
            <w:pPr>
              <w:jc w:val="right"/>
              <w:rPr>
                <w:sz w:val="14"/>
                <w:szCs w:val="14"/>
              </w:rPr>
            </w:pPr>
          </w:p>
        </w:tc>
      </w:tr>
      <w:tr w:rsidR="0027784E" w:rsidRPr="006A7BA1" w14:paraId="0AE30D37" w14:textId="77777777" w:rsidTr="00F96152">
        <w:trPr>
          <w:gridAfter w:val="2"/>
          <w:wAfter w:w="58" w:type="dxa"/>
          <w:trHeight w:val="240"/>
        </w:trPr>
        <w:tc>
          <w:tcPr>
            <w:tcW w:w="2410" w:type="dxa"/>
          </w:tcPr>
          <w:p w14:paraId="58E37E8D" w14:textId="77777777" w:rsidR="0027784E" w:rsidRPr="006A7BA1" w:rsidRDefault="0027784E" w:rsidP="0027784E">
            <w:pPr>
              <w:ind w:left="90" w:hanging="90"/>
              <w:rPr>
                <w:sz w:val="18"/>
                <w:szCs w:val="18"/>
                <w:lang w:val="en-GB"/>
              </w:rPr>
            </w:pPr>
            <w:r w:rsidRPr="006A7BA1">
              <w:rPr>
                <w:sz w:val="18"/>
                <w:szCs w:val="18"/>
                <w:lang w:val="en-GB"/>
              </w:rPr>
              <w:t>Customer 5</w:t>
            </w:r>
          </w:p>
        </w:tc>
        <w:tc>
          <w:tcPr>
            <w:tcW w:w="919" w:type="dxa"/>
            <w:tcMar>
              <w:right w:w="74" w:type="dxa"/>
            </w:tcMar>
            <w:vAlign w:val="bottom"/>
          </w:tcPr>
          <w:p w14:paraId="2A7AD78B" w14:textId="77777777" w:rsidR="0027784E" w:rsidRPr="0073307B" w:rsidRDefault="0027784E" w:rsidP="0027784E">
            <w:pPr>
              <w:jc w:val="right"/>
              <w:rPr>
                <w:sz w:val="14"/>
                <w:szCs w:val="14"/>
              </w:rPr>
            </w:pPr>
          </w:p>
        </w:tc>
        <w:tc>
          <w:tcPr>
            <w:tcW w:w="116" w:type="dxa"/>
            <w:tcMar>
              <w:right w:w="74" w:type="dxa"/>
            </w:tcMar>
            <w:vAlign w:val="bottom"/>
          </w:tcPr>
          <w:p w14:paraId="45ABADB0" w14:textId="77777777" w:rsidR="0027784E" w:rsidRPr="0073307B" w:rsidRDefault="0027784E" w:rsidP="0027784E">
            <w:pPr>
              <w:jc w:val="right"/>
              <w:rPr>
                <w:sz w:val="14"/>
                <w:szCs w:val="14"/>
              </w:rPr>
            </w:pPr>
          </w:p>
        </w:tc>
        <w:tc>
          <w:tcPr>
            <w:tcW w:w="1024" w:type="dxa"/>
            <w:gridSpan w:val="2"/>
            <w:tcMar>
              <w:right w:w="74" w:type="dxa"/>
            </w:tcMar>
            <w:vAlign w:val="bottom"/>
          </w:tcPr>
          <w:p w14:paraId="663309A2" w14:textId="77777777" w:rsidR="0027784E" w:rsidRPr="0073307B" w:rsidRDefault="0027784E" w:rsidP="0027784E">
            <w:pPr>
              <w:jc w:val="right"/>
              <w:rPr>
                <w:sz w:val="14"/>
                <w:szCs w:val="14"/>
              </w:rPr>
            </w:pPr>
          </w:p>
        </w:tc>
        <w:tc>
          <w:tcPr>
            <w:tcW w:w="99" w:type="dxa"/>
            <w:tcMar>
              <w:right w:w="74" w:type="dxa"/>
            </w:tcMar>
            <w:vAlign w:val="bottom"/>
          </w:tcPr>
          <w:p w14:paraId="4F057DBE" w14:textId="77777777" w:rsidR="0027784E" w:rsidRPr="0073307B" w:rsidRDefault="0027784E" w:rsidP="0027784E">
            <w:pPr>
              <w:jc w:val="right"/>
              <w:rPr>
                <w:sz w:val="14"/>
                <w:szCs w:val="14"/>
              </w:rPr>
            </w:pPr>
          </w:p>
        </w:tc>
        <w:tc>
          <w:tcPr>
            <w:tcW w:w="1038" w:type="dxa"/>
            <w:gridSpan w:val="2"/>
            <w:tcMar>
              <w:right w:w="74" w:type="dxa"/>
            </w:tcMar>
            <w:vAlign w:val="bottom"/>
          </w:tcPr>
          <w:p w14:paraId="20B5BF76" w14:textId="77777777" w:rsidR="0027784E" w:rsidRPr="0073307B" w:rsidRDefault="0027784E" w:rsidP="0027784E">
            <w:pPr>
              <w:jc w:val="right"/>
              <w:rPr>
                <w:sz w:val="14"/>
                <w:szCs w:val="14"/>
              </w:rPr>
            </w:pPr>
          </w:p>
        </w:tc>
        <w:tc>
          <w:tcPr>
            <w:tcW w:w="120" w:type="dxa"/>
            <w:tcMar>
              <w:right w:w="74" w:type="dxa"/>
            </w:tcMar>
            <w:vAlign w:val="bottom"/>
          </w:tcPr>
          <w:p w14:paraId="777ED8BF" w14:textId="77777777" w:rsidR="0027784E" w:rsidRPr="0073307B" w:rsidRDefault="0027784E" w:rsidP="0027784E">
            <w:pPr>
              <w:jc w:val="right"/>
              <w:rPr>
                <w:sz w:val="14"/>
                <w:szCs w:val="14"/>
              </w:rPr>
            </w:pPr>
          </w:p>
        </w:tc>
        <w:tc>
          <w:tcPr>
            <w:tcW w:w="991" w:type="dxa"/>
            <w:gridSpan w:val="2"/>
            <w:tcMar>
              <w:right w:w="74" w:type="dxa"/>
            </w:tcMar>
            <w:vAlign w:val="bottom"/>
          </w:tcPr>
          <w:p w14:paraId="584E1125" w14:textId="77777777" w:rsidR="0027784E" w:rsidRPr="0073307B" w:rsidRDefault="0027784E" w:rsidP="0027784E">
            <w:pPr>
              <w:jc w:val="right"/>
              <w:rPr>
                <w:sz w:val="14"/>
                <w:szCs w:val="14"/>
              </w:rPr>
            </w:pPr>
          </w:p>
        </w:tc>
        <w:tc>
          <w:tcPr>
            <w:tcW w:w="141" w:type="dxa"/>
            <w:gridSpan w:val="2"/>
            <w:tcMar>
              <w:right w:w="74" w:type="dxa"/>
            </w:tcMar>
            <w:vAlign w:val="bottom"/>
          </w:tcPr>
          <w:p w14:paraId="45F498B9" w14:textId="77777777" w:rsidR="0027784E" w:rsidRPr="0073307B" w:rsidRDefault="0027784E" w:rsidP="0027784E">
            <w:pPr>
              <w:jc w:val="right"/>
              <w:rPr>
                <w:sz w:val="14"/>
                <w:szCs w:val="14"/>
              </w:rPr>
            </w:pPr>
          </w:p>
        </w:tc>
        <w:tc>
          <w:tcPr>
            <w:tcW w:w="1158" w:type="dxa"/>
            <w:gridSpan w:val="2"/>
            <w:tcMar>
              <w:right w:w="74" w:type="dxa"/>
            </w:tcMar>
            <w:vAlign w:val="bottom"/>
          </w:tcPr>
          <w:p w14:paraId="5393DAB5" w14:textId="77777777" w:rsidR="0027784E" w:rsidRPr="0073307B" w:rsidRDefault="0027784E" w:rsidP="0027784E">
            <w:pPr>
              <w:jc w:val="right"/>
              <w:rPr>
                <w:sz w:val="14"/>
                <w:szCs w:val="14"/>
              </w:rPr>
            </w:pPr>
          </w:p>
        </w:tc>
        <w:tc>
          <w:tcPr>
            <w:tcW w:w="123" w:type="dxa"/>
            <w:tcMar>
              <w:right w:w="74" w:type="dxa"/>
            </w:tcMar>
            <w:vAlign w:val="bottom"/>
          </w:tcPr>
          <w:p w14:paraId="6A3A2200" w14:textId="77777777" w:rsidR="0027784E" w:rsidRPr="0073307B" w:rsidRDefault="0027784E" w:rsidP="0027784E">
            <w:pPr>
              <w:jc w:val="right"/>
              <w:rPr>
                <w:sz w:val="14"/>
                <w:szCs w:val="14"/>
              </w:rPr>
            </w:pPr>
          </w:p>
        </w:tc>
        <w:tc>
          <w:tcPr>
            <w:tcW w:w="958" w:type="dxa"/>
            <w:gridSpan w:val="2"/>
            <w:tcMar>
              <w:right w:w="74" w:type="dxa"/>
            </w:tcMar>
            <w:vAlign w:val="bottom"/>
          </w:tcPr>
          <w:p w14:paraId="53374872" w14:textId="77777777" w:rsidR="0027784E" w:rsidRPr="0073307B" w:rsidRDefault="0027784E" w:rsidP="0027784E">
            <w:pPr>
              <w:jc w:val="right"/>
              <w:rPr>
                <w:sz w:val="14"/>
                <w:szCs w:val="14"/>
              </w:rPr>
            </w:pPr>
          </w:p>
        </w:tc>
      </w:tr>
      <w:tr w:rsidR="0027784E" w:rsidRPr="006A7BA1" w14:paraId="419DBFA9" w14:textId="77777777" w:rsidTr="00F96152">
        <w:trPr>
          <w:gridAfter w:val="2"/>
          <w:wAfter w:w="58" w:type="dxa"/>
          <w:trHeight w:val="240"/>
        </w:trPr>
        <w:tc>
          <w:tcPr>
            <w:tcW w:w="2410" w:type="dxa"/>
          </w:tcPr>
          <w:p w14:paraId="437EBB9D" w14:textId="77777777" w:rsidR="0027784E" w:rsidRPr="006A7BA1" w:rsidRDefault="0027784E" w:rsidP="0027784E">
            <w:pPr>
              <w:rPr>
                <w:sz w:val="18"/>
                <w:szCs w:val="18"/>
                <w:lang w:val="en-GB"/>
              </w:rPr>
            </w:pPr>
            <w:r w:rsidRPr="006A7BA1">
              <w:rPr>
                <w:sz w:val="18"/>
                <w:szCs w:val="18"/>
                <w:lang w:val="en-GB"/>
              </w:rPr>
              <w:t>Income</w:t>
            </w:r>
          </w:p>
        </w:tc>
        <w:tc>
          <w:tcPr>
            <w:tcW w:w="919" w:type="dxa"/>
            <w:tcBorders>
              <w:bottom w:val="nil"/>
            </w:tcBorders>
            <w:tcMar>
              <w:right w:w="74" w:type="dxa"/>
            </w:tcMar>
            <w:vAlign w:val="bottom"/>
          </w:tcPr>
          <w:p w14:paraId="6FF05E8F" w14:textId="77777777" w:rsidR="0027784E" w:rsidRPr="0073307B" w:rsidRDefault="0027784E" w:rsidP="0027784E">
            <w:pPr>
              <w:jc w:val="right"/>
              <w:rPr>
                <w:sz w:val="14"/>
                <w:szCs w:val="14"/>
              </w:rPr>
            </w:pPr>
            <w:r w:rsidRPr="0073307B">
              <w:rPr>
                <w:sz w:val="14"/>
                <w:szCs w:val="14"/>
              </w:rPr>
              <w:t xml:space="preserve">                   781 </w:t>
            </w:r>
          </w:p>
        </w:tc>
        <w:tc>
          <w:tcPr>
            <w:tcW w:w="116" w:type="dxa"/>
            <w:tcMar>
              <w:right w:w="74" w:type="dxa"/>
            </w:tcMar>
            <w:vAlign w:val="bottom"/>
          </w:tcPr>
          <w:p w14:paraId="73687CB2" w14:textId="77777777" w:rsidR="0027784E" w:rsidRPr="0073307B" w:rsidRDefault="0027784E" w:rsidP="0027784E">
            <w:pPr>
              <w:jc w:val="right"/>
              <w:rPr>
                <w:sz w:val="14"/>
                <w:szCs w:val="14"/>
              </w:rPr>
            </w:pPr>
          </w:p>
        </w:tc>
        <w:tc>
          <w:tcPr>
            <w:tcW w:w="1024" w:type="dxa"/>
            <w:gridSpan w:val="2"/>
            <w:tcBorders>
              <w:bottom w:val="nil"/>
            </w:tcBorders>
            <w:tcMar>
              <w:right w:w="74" w:type="dxa"/>
            </w:tcMar>
            <w:vAlign w:val="bottom"/>
          </w:tcPr>
          <w:p w14:paraId="0A84B679" w14:textId="77777777" w:rsidR="0027784E" w:rsidRPr="0073307B" w:rsidRDefault="0027784E" w:rsidP="0027784E">
            <w:pPr>
              <w:jc w:val="right"/>
              <w:rPr>
                <w:sz w:val="14"/>
                <w:szCs w:val="14"/>
              </w:rPr>
            </w:pPr>
            <w:r w:rsidRPr="0073307B">
              <w:rPr>
                <w:sz w:val="14"/>
                <w:szCs w:val="14"/>
              </w:rPr>
              <w:t xml:space="preserve">          21,615 </w:t>
            </w:r>
          </w:p>
        </w:tc>
        <w:tc>
          <w:tcPr>
            <w:tcW w:w="99" w:type="dxa"/>
            <w:tcMar>
              <w:right w:w="74" w:type="dxa"/>
            </w:tcMar>
            <w:vAlign w:val="bottom"/>
          </w:tcPr>
          <w:p w14:paraId="2058F289" w14:textId="77777777" w:rsidR="0027784E" w:rsidRPr="0073307B" w:rsidRDefault="0027784E" w:rsidP="0027784E">
            <w:pPr>
              <w:jc w:val="right"/>
              <w:rPr>
                <w:sz w:val="14"/>
                <w:szCs w:val="14"/>
              </w:rPr>
            </w:pPr>
          </w:p>
        </w:tc>
        <w:tc>
          <w:tcPr>
            <w:tcW w:w="1038" w:type="dxa"/>
            <w:gridSpan w:val="2"/>
            <w:tcBorders>
              <w:bottom w:val="nil"/>
            </w:tcBorders>
            <w:tcMar>
              <w:right w:w="74" w:type="dxa"/>
            </w:tcMar>
            <w:vAlign w:val="bottom"/>
          </w:tcPr>
          <w:p w14:paraId="0F5D3C8D"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06E8AB58" w14:textId="77777777" w:rsidR="0027784E" w:rsidRPr="0073307B" w:rsidRDefault="0027784E" w:rsidP="0027784E">
            <w:pPr>
              <w:jc w:val="right"/>
              <w:rPr>
                <w:sz w:val="14"/>
                <w:szCs w:val="14"/>
              </w:rPr>
            </w:pPr>
          </w:p>
        </w:tc>
        <w:tc>
          <w:tcPr>
            <w:tcW w:w="991" w:type="dxa"/>
            <w:gridSpan w:val="2"/>
            <w:tcBorders>
              <w:bottom w:val="nil"/>
            </w:tcBorders>
            <w:tcMar>
              <w:right w:w="74" w:type="dxa"/>
            </w:tcMar>
            <w:vAlign w:val="bottom"/>
          </w:tcPr>
          <w:p w14:paraId="2701F256"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10BA9CE5" w14:textId="77777777" w:rsidR="0027784E" w:rsidRPr="0073307B" w:rsidRDefault="0027784E" w:rsidP="0027784E">
            <w:pPr>
              <w:jc w:val="right"/>
              <w:rPr>
                <w:sz w:val="14"/>
                <w:szCs w:val="14"/>
              </w:rPr>
            </w:pPr>
          </w:p>
        </w:tc>
        <w:tc>
          <w:tcPr>
            <w:tcW w:w="1158" w:type="dxa"/>
            <w:gridSpan w:val="2"/>
            <w:tcBorders>
              <w:bottom w:val="nil"/>
            </w:tcBorders>
            <w:tcMar>
              <w:right w:w="74" w:type="dxa"/>
            </w:tcMar>
            <w:vAlign w:val="bottom"/>
          </w:tcPr>
          <w:p w14:paraId="6221B3E3"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41FEFC3B" w14:textId="77777777" w:rsidR="0027784E" w:rsidRPr="0073307B" w:rsidRDefault="0027784E" w:rsidP="0027784E">
            <w:pPr>
              <w:jc w:val="right"/>
              <w:rPr>
                <w:sz w:val="14"/>
                <w:szCs w:val="14"/>
              </w:rPr>
            </w:pPr>
          </w:p>
        </w:tc>
        <w:tc>
          <w:tcPr>
            <w:tcW w:w="958" w:type="dxa"/>
            <w:gridSpan w:val="2"/>
            <w:tcBorders>
              <w:bottom w:val="nil"/>
            </w:tcBorders>
            <w:tcMar>
              <w:right w:w="74" w:type="dxa"/>
            </w:tcMar>
            <w:vAlign w:val="bottom"/>
          </w:tcPr>
          <w:p w14:paraId="6E1F4B6E" w14:textId="77777777" w:rsidR="0027784E" w:rsidRPr="0073307B" w:rsidRDefault="0027784E" w:rsidP="0027784E">
            <w:pPr>
              <w:jc w:val="right"/>
              <w:rPr>
                <w:sz w:val="14"/>
                <w:szCs w:val="14"/>
              </w:rPr>
            </w:pPr>
            <w:r w:rsidRPr="0073307B">
              <w:rPr>
                <w:sz w:val="14"/>
                <w:szCs w:val="14"/>
              </w:rPr>
              <w:t xml:space="preserve">                              22,396 </w:t>
            </w:r>
          </w:p>
        </w:tc>
      </w:tr>
      <w:tr w:rsidR="0027784E" w:rsidRPr="006A7BA1" w14:paraId="58E11871" w14:textId="77777777" w:rsidTr="00F96152">
        <w:trPr>
          <w:gridAfter w:val="2"/>
          <w:wAfter w:w="58" w:type="dxa"/>
          <w:trHeight w:val="240"/>
        </w:trPr>
        <w:tc>
          <w:tcPr>
            <w:tcW w:w="2410" w:type="dxa"/>
          </w:tcPr>
          <w:p w14:paraId="5BCE843E" w14:textId="77777777" w:rsidR="0027784E" w:rsidRPr="006A7BA1" w:rsidRDefault="0027784E" w:rsidP="0027784E">
            <w:pPr>
              <w:ind w:left="90" w:hanging="90"/>
              <w:rPr>
                <w:sz w:val="18"/>
                <w:szCs w:val="18"/>
                <w:lang w:val="en-GB"/>
              </w:rPr>
            </w:pPr>
            <w:r w:rsidRPr="006A7BA1">
              <w:rPr>
                <w:sz w:val="18"/>
                <w:szCs w:val="18"/>
                <w:lang w:val="en-GB"/>
              </w:rPr>
              <w:t>(Expenses)</w:t>
            </w:r>
          </w:p>
        </w:tc>
        <w:tc>
          <w:tcPr>
            <w:tcW w:w="919" w:type="dxa"/>
            <w:tcBorders>
              <w:bottom w:val="single" w:sz="4" w:space="0" w:color="auto"/>
            </w:tcBorders>
            <w:tcMar>
              <w:right w:w="74" w:type="dxa"/>
            </w:tcMar>
            <w:vAlign w:val="bottom"/>
          </w:tcPr>
          <w:p w14:paraId="1CB4342A" w14:textId="77777777" w:rsidR="0027784E" w:rsidRPr="0073307B" w:rsidRDefault="0027784E" w:rsidP="0027784E">
            <w:pPr>
              <w:jc w:val="right"/>
              <w:rPr>
                <w:sz w:val="14"/>
                <w:szCs w:val="14"/>
              </w:rPr>
            </w:pPr>
            <w:r w:rsidRPr="0073307B">
              <w:rPr>
                <w:sz w:val="14"/>
                <w:szCs w:val="14"/>
              </w:rPr>
              <w:t xml:space="preserve">                  (437)</w:t>
            </w:r>
          </w:p>
        </w:tc>
        <w:tc>
          <w:tcPr>
            <w:tcW w:w="116" w:type="dxa"/>
            <w:tcMar>
              <w:right w:w="74" w:type="dxa"/>
            </w:tcMar>
            <w:vAlign w:val="bottom"/>
          </w:tcPr>
          <w:p w14:paraId="4841E97A" w14:textId="77777777" w:rsidR="0027784E" w:rsidRPr="0073307B" w:rsidRDefault="0027784E" w:rsidP="0027784E">
            <w:pPr>
              <w:jc w:val="right"/>
              <w:rPr>
                <w:sz w:val="14"/>
                <w:szCs w:val="14"/>
              </w:rPr>
            </w:pPr>
          </w:p>
        </w:tc>
        <w:tc>
          <w:tcPr>
            <w:tcW w:w="1024" w:type="dxa"/>
            <w:gridSpan w:val="2"/>
            <w:tcBorders>
              <w:bottom w:val="single" w:sz="4" w:space="0" w:color="auto"/>
            </w:tcBorders>
            <w:tcMar>
              <w:right w:w="74" w:type="dxa"/>
            </w:tcMar>
            <w:vAlign w:val="bottom"/>
          </w:tcPr>
          <w:p w14:paraId="23A6CC55" w14:textId="77777777" w:rsidR="0027784E" w:rsidRPr="0073307B" w:rsidRDefault="0027784E" w:rsidP="0027784E">
            <w:pPr>
              <w:jc w:val="right"/>
              <w:rPr>
                <w:sz w:val="14"/>
                <w:szCs w:val="14"/>
              </w:rPr>
            </w:pPr>
            <w:r w:rsidRPr="0073307B">
              <w:rPr>
                <w:sz w:val="14"/>
                <w:szCs w:val="14"/>
              </w:rPr>
              <w:t xml:space="preserve">               (33)</w:t>
            </w:r>
          </w:p>
        </w:tc>
        <w:tc>
          <w:tcPr>
            <w:tcW w:w="99" w:type="dxa"/>
            <w:tcMar>
              <w:right w:w="74" w:type="dxa"/>
            </w:tcMar>
            <w:vAlign w:val="bottom"/>
          </w:tcPr>
          <w:p w14:paraId="50F998A4" w14:textId="77777777" w:rsidR="0027784E" w:rsidRPr="0073307B" w:rsidRDefault="0027784E" w:rsidP="0027784E">
            <w:pPr>
              <w:jc w:val="right"/>
              <w:rPr>
                <w:sz w:val="14"/>
                <w:szCs w:val="14"/>
              </w:rPr>
            </w:pPr>
          </w:p>
        </w:tc>
        <w:tc>
          <w:tcPr>
            <w:tcW w:w="1038" w:type="dxa"/>
            <w:gridSpan w:val="2"/>
            <w:tcBorders>
              <w:bottom w:val="single" w:sz="4" w:space="0" w:color="auto"/>
            </w:tcBorders>
            <w:tcMar>
              <w:right w:w="74" w:type="dxa"/>
            </w:tcMar>
            <w:vAlign w:val="bottom"/>
          </w:tcPr>
          <w:p w14:paraId="1261BB86" w14:textId="77777777" w:rsidR="0027784E" w:rsidRPr="0073307B" w:rsidRDefault="0027784E" w:rsidP="0027784E">
            <w:pPr>
              <w:jc w:val="right"/>
              <w:rPr>
                <w:sz w:val="14"/>
                <w:szCs w:val="14"/>
              </w:rPr>
            </w:pPr>
            <w:r w:rsidRPr="0073307B">
              <w:rPr>
                <w:sz w:val="14"/>
                <w:szCs w:val="14"/>
              </w:rPr>
              <w:t xml:space="preserve">                 -   </w:t>
            </w:r>
          </w:p>
        </w:tc>
        <w:tc>
          <w:tcPr>
            <w:tcW w:w="120" w:type="dxa"/>
            <w:tcMar>
              <w:right w:w="74" w:type="dxa"/>
            </w:tcMar>
            <w:vAlign w:val="bottom"/>
          </w:tcPr>
          <w:p w14:paraId="4A63C564" w14:textId="77777777" w:rsidR="0027784E" w:rsidRPr="0073307B" w:rsidRDefault="0027784E" w:rsidP="0027784E">
            <w:pPr>
              <w:jc w:val="right"/>
              <w:rPr>
                <w:sz w:val="14"/>
                <w:szCs w:val="14"/>
              </w:rPr>
            </w:pPr>
          </w:p>
        </w:tc>
        <w:tc>
          <w:tcPr>
            <w:tcW w:w="991" w:type="dxa"/>
            <w:gridSpan w:val="2"/>
            <w:tcBorders>
              <w:bottom w:val="single" w:sz="4" w:space="0" w:color="auto"/>
            </w:tcBorders>
            <w:tcMar>
              <w:right w:w="74" w:type="dxa"/>
            </w:tcMar>
            <w:vAlign w:val="bottom"/>
          </w:tcPr>
          <w:p w14:paraId="709872A1" w14:textId="77777777" w:rsidR="0027784E" w:rsidRPr="0073307B" w:rsidRDefault="0027784E" w:rsidP="0027784E">
            <w:pPr>
              <w:jc w:val="right"/>
              <w:rPr>
                <w:sz w:val="14"/>
                <w:szCs w:val="14"/>
              </w:rPr>
            </w:pPr>
            <w:r w:rsidRPr="0073307B">
              <w:rPr>
                <w:sz w:val="14"/>
                <w:szCs w:val="14"/>
              </w:rPr>
              <w:t xml:space="preserve">                   -   </w:t>
            </w:r>
          </w:p>
        </w:tc>
        <w:tc>
          <w:tcPr>
            <w:tcW w:w="141" w:type="dxa"/>
            <w:gridSpan w:val="2"/>
            <w:tcMar>
              <w:right w:w="74" w:type="dxa"/>
            </w:tcMar>
            <w:vAlign w:val="bottom"/>
          </w:tcPr>
          <w:p w14:paraId="23727A82" w14:textId="77777777" w:rsidR="0027784E" w:rsidRPr="0073307B" w:rsidRDefault="0027784E" w:rsidP="0027784E">
            <w:pPr>
              <w:jc w:val="right"/>
              <w:rPr>
                <w:sz w:val="14"/>
                <w:szCs w:val="14"/>
              </w:rPr>
            </w:pPr>
          </w:p>
        </w:tc>
        <w:tc>
          <w:tcPr>
            <w:tcW w:w="1158" w:type="dxa"/>
            <w:gridSpan w:val="2"/>
            <w:tcBorders>
              <w:bottom w:val="single" w:sz="4" w:space="0" w:color="auto"/>
            </w:tcBorders>
            <w:tcMar>
              <w:right w:w="74" w:type="dxa"/>
            </w:tcMar>
            <w:vAlign w:val="bottom"/>
          </w:tcPr>
          <w:p w14:paraId="79D295FB" w14:textId="77777777" w:rsidR="0027784E" w:rsidRPr="0073307B" w:rsidRDefault="0027784E" w:rsidP="0027784E">
            <w:pPr>
              <w:jc w:val="right"/>
              <w:rPr>
                <w:sz w:val="14"/>
                <w:szCs w:val="14"/>
              </w:rPr>
            </w:pPr>
            <w:r w:rsidRPr="0073307B">
              <w:rPr>
                <w:sz w:val="14"/>
                <w:szCs w:val="14"/>
              </w:rPr>
              <w:t xml:space="preserve">                 -   </w:t>
            </w:r>
          </w:p>
        </w:tc>
        <w:tc>
          <w:tcPr>
            <w:tcW w:w="123" w:type="dxa"/>
            <w:tcMar>
              <w:right w:w="74" w:type="dxa"/>
            </w:tcMar>
            <w:vAlign w:val="bottom"/>
          </w:tcPr>
          <w:p w14:paraId="1ED0A656" w14:textId="77777777" w:rsidR="0027784E" w:rsidRPr="0073307B" w:rsidRDefault="0027784E" w:rsidP="0027784E">
            <w:pPr>
              <w:jc w:val="right"/>
              <w:rPr>
                <w:sz w:val="14"/>
                <w:szCs w:val="14"/>
              </w:rPr>
            </w:pPr>
          </w:p>
        </w:tc>
        <w:tc>
          <w:tcPr>
            <w:tcW w:w="958" w:type="dxa"/>
            <w:gridSpan w:val="2"/>
            <w:tcBorders>
              <w:bottom w:val="single" w:sz="4" w:space="0" w:color="auto"/>
            </w:tcBorders>
            <w:tcMar>
              <w:right w:w="74" w:type="dxa"/>
            </w:tcMar>
            <w:vAlign w:val="bottom"/>
          </w:tcPr>
          <w:p w14:paraId="4589F74D" w14:textId="77777777" w:rsidR="0027784E" w:rsidRPr="0073307B" w:rsidRDefault="0027784E" w:rsidP="0027784E">
            <w:pPr>
              <w:jc w:val="right"/>
              <w:rPr>
                <w:sz w:val="14"/>
                <w:szCs w:val="14"/>
              </w:rPr>
            </w:pPr>
            <w:r w:rsidRPr="0073307B">
              <w:rPr>
                <w:sz w:val="14"/>
                <w:szCs w:val="14"/>
              </w:rPr>
              <w:t xml:space="preserve">                                 (470)</w:t>
            </w:r>
          </w:p>
        </w:tc>
      </w:tr>
      <w:tr w:rsidR="0027784E" w:rsidRPr="006A7BA1" w14:paraId="32413518" w14:textId="77777777" w:rsidTr="00F96152">
        <w:trPr>
          <w:gridAfter w:val="2"/>
          <w:wAfter w:w="58" w:type="dxa"/>
          <w:trHeight w:val="240"/>
        </w:trPr>
        <w:tc>
          <w:tcPr>
            <w:tcW w:w="2410" w:type="dxa"/>
          </w:tcPr>
          <w:p w14:paraId="4E738E3A" w14:textId="77777777" w:rsidR="0027784E" w:rsidRPr="006A7BA1" w:rsidRDefault="0027784E" w:rsidP="0027784E">
            <w:pPr>
              <w:ind w:left="90" w:hanging="90"/>
              <w:rPr>
                <w:b/>
                <w:bCs/>
                <w:sz w:val="18"/>
                <w:szCs w:val="18"/>
              </w:rPr>
            </w:pPr>
          </w:p>
          <w:p w14:paraId="4224257B" w14:textId="77777777" w:rsidR="0027784E" w:rsidRPr="006A7BA1" w:rsidRDefault="0027784E" w:rsidP="0027784E">
            <w:pPr>
              <w:ind w:left="90" w:hanging="90"/>
              <w:rPr>
                <w:b/>
                <w:bCs/>
                <w:sz w:val="18"/>
                <w:szCs w:val="18"/>
              </w:rPr>
            </w:pPr>
            <w:r w:rsidRPr="006A7BA1">
              <w:rPr>
                <w:b/>
                <w:sz w:val="18"/>
                <w:szCs w:val="18"/>
                <w:lang w:val="en-GB"/>
              </w:rPr>
              <w:t>Total by segment</w:t>
            </w:r>
          </w:p>
        </w:tc>
        <w:tc>
          <w:tcPr>
            <w:tcW w:w="919" w:type="dxa"/>
            <w:tcBorders>
              <w:top w:val="single" w:sz="4" w:space="0" w:color="auto"/>
              <w:bottom w:val="double" w:sz="4" w:space="0" w:color="auto"/>
            </w:tcBorders>
            <w:tcMar>
              <w:right w:w="74" w:type="dxa"/>
            </w:tcMar>
            <w:vAlign w:val="bottom"/>
          </w:tcPr>
          <w:p w14:paraId="7FBEB46D" w14:textId="77777777" w:rsidR="0027784E" w:rsidRPr="0073307B" w:rsidRDefault="0027784E" w:rsidP="0027784E">
            <w:pPr>
              <w:jc w:val="right"/>
              <w:rPr>
                <w:b/>
                <w:bCs/>
                <w:sz w:val="14"/>
                <w:szCs w:val="14"/>
              </w:rPr>
            </w:pPr>
            <w:r w:rsidRPr="0073307B">
              <w:rPr>
                <w:b/>
                <w:bCs/>
                <w:sz w:val="14"/>
                <w:szCs w:val="14"/>
              </w:rPr>
              <w:t xml:space="preserve">                3,414 </w:t>
            </w:r>
          </w:p>
        </w:tc>
        <w:tc>
          <w:tcPr>
            <w:tcW w:w="116" w:type="dxa"/>
            <w:tcMar>
              <w:right w:w="74" w:type="dxa"/>
            </w:tcMar>
            <w:vAlign w:val="bottom"/>
          </w:tcPr>
          <w:p w14:paraId="521CA425" w14:textId="77777777" w:rsidR="0027784E" w:rsidRPr="0073307B" w:rsidRDefault="0027784E" w:rsidP="0027784E">
            <w:pPr>
              <w:jc w:val="right"/>
              <w:rPr>
                <w:b/>
                <w:bCs/>
                <w:sz w:val="14"/>
                <w:szCs w:val="14"/>
              </w:rPr>
            </w:pPr>
          </w:p>
        </w:tc>
        <w:tc>
          <w:tcPr>
            <w:tcW w:w="1024" w:type="dxa"/>
            <w:gridSpan w:val="2"/>
            <w:tcBorders>
              <w:top w:val="single" w:sz="4" w:space="0" w:color="auto"/>
              <w:bottom w:val="double" w:sz="4" w:space="0" w:color="auto"/>
            </w:tcBorders>
            <w:tcMar>
              <w:right w:w="74" w:type="dxa"/>
            </w:tcMar>
            <w:vAlign w:val="bottom"/>
          </w:tcPr>
          <w:p w14:paraId="2FD204AC" w14:textId="77777777" w:rsidR="0027784E" w:rsidRPr="0073307B" w:rsidRDefault="0027784E" w:rsidP="0027784E">
            <w:pPr>
              <w:jc w:val="right"/>
              <w:rPr>
                <w:b/>
                <w:bCs/>
                <w:sz w:val="14"/>
                <w:szCs w:val="14"/>
              </w:rPr>
            </w:pPr>
            <w:r w:rsidRPr="0073307B">
              <w:rPr>
                <w:b/>
                <w:bCs/>
                <w:sz w:val="14"/>
                <w:szCs w:val="14"/>
              </w:rPr>
              <w:t xml:space="preserve">        262,240 </w:t>
            </w:r>
          </w:p>
        </w:tc>
        <w:tc>
          <w:tcPr>
            <w:tcW w:w="99" w:type="dxa"/>
            <w:tcMar>
              <w:right w:w="74" w:type="dxa"/>
            </w:tcMar>
            <w:vAlign w:val="bottom"/>
          </w:tcPr>
          <w:p w14:paraId="2709FD2C" w14:textId="77777777" w:rsidR="0027784E" w:rsidRPr="0073307B" w:rsidRDefault="0027784E" w:rsidP="0027784E">
            <w:pPr>
              <w:jc w:val="right"/>
              <w:rPr>
                <w:b/>
                <w:bCs/>
                <w:sz w:val="14"/>
                <w:szCs w:val="14"/>
              </w:rPr>
            </w:pPr>
          </w:p>
        </w:tc>
        <w:tc>
          <w:tcPr>
            <w:tcW w:w="1038" w:type="dxa"/>
            <w:gridSpan w:val="2"/>
            <w:tcBorders>
              <w:top w:val="single" w:sz="4" w:space="0" w:color="auto"/>
              <w:bottom w:val="double" w:sz="4" w:space="0" w:color="auto"/>
            </w:tcBorders>
            <w:tcMar>
              <w:right w:w="74" w:type="dxa"/>
            </w:tcMar>
            <w:vAlign w:val="bottom"/>
          </w:tcPr>
          <w:p w14:paraId="45424DC9" w14:textId="77777777" w:rsidR="0027784E" w:rsidRPr="0073307B" w:rsidRDefault="0027784E" w:rsidP="0027784E">
            <w:pPr>
              <w:jc w:val="right"/>
              <w:rPr>
                <w:b/>
                <w:bCs/>
                <w:sz w:val="14"/>
                <w:szCs w:val="14"/>
              </w:rPr>
            </w:pPr>
            <w:r w:rsidRPr="0073307B">
              <w:rPr>
                <w:b/>
                <w:bCs/>
                <w:sz w:val="14"/>
                <w:szCs w:val="14"/>
              </w:rPr>
              <w:t xml:space="preserve">                 -   </w:t>
            </w:r>
          </w:p>
        </w:tc>
        <w:tc>
          <w:tcPr>
            <w:tcW w:w="120" w:type="dxa"/>
            <w:tcMar>
              <w:right w:w="74" w:type="dxa"/>
            </w:tcMar>
            <w:vAlign w:val="bottom"/>
          </w:tcPr>
          <w:p w14:paraId="1BAEF8D4" w14:textId="77777777" w:rsidR="0027784E" w:rsidRPr="0073307B" w:rsidRDefault="0027784E" w:rsidP="0027784E">
            <w:pPr>
              <w:jc w:val="right"/>
              <w:rPr>
                <w:b/>
                <w:bCs/>
                <w:sz w:val="14"/>
                <w:szCs w:val="14"/>
              </w:rPr>
            </w:pPr>
          </w:p>
        </w:tc>
        <w:tc>
          <w:tcPr>
            <w:tcW w:w="991" w:type="dxa"/>
            <w:gridSpan w:val="2"/>
            <w:tcBorders>
              <w:top w:val="single" w:sz="4" w:space="0" w:color="auto"/>
              <w:bottom w:val="double" w:sz="4" w:space="0" w:color="auto"/>
            </w:tcBorders>
            <w:tcMar>
              <w:right w:w="74" w:type="dxa"/>
            </w:tcMar>
            <w:vAlign w:val="bottom"/>
          </w:tcPr>
          <w:p w14:paraId="228CAA92" w14:textId="77777777" w:rsidR="0027784E" w:rsidRPr="0073307B" w:rsidRDefault="0027784E" w:rsidP="0027784E">
            <w:pPr>
              <w:jc w:val="right"/>
              <w:rPr>
                <w:b/>
                <w:bCs/>
                <w:sz w:val="14"/>
                <w:szCs w:val="14"/>
              </w:rPr>
            </w:pPr>
            <w:r w:rsidRPr="0073307B">
              <w:rPr>
                <w:b/>
                <w:bCs/>
                <w:sz w:val="14"/>
                <w:szCs w:val="14"/>
              </w:rPr>
              <w:t xml:space="preserve">                   -   </w:t>
            </w:r>
          </w:p>
        </w:tc>
        <w:tc>
          <w:tcPr>
            <w:tcW w:w="141" w:type="dxa"/>
            <w:gridSpan w:val="2"/>
            <w:tcMar>
              <w:right w:w="74" w:type="dxa"/>
            </w:tcMar>
            <w:vAlign w:val="bottom"/>
          </w:tcPr>
          <w:p w14:paraId="09785672" w14:textId="77777777" w:rsidR="0027784E" w:rsidRPr="0073307B" w:rsidRDefault="0027784E" w:rsidP="0027784E">
            <w:pPr>
              <w:jc w:val="right"/>
              <w:rPr>
                <w:b/>
                <w:bCs/>
                <w:sz w:val="14"/>
                <w:szCs w:val="14"/>
              </w:rPr>
            </w:pPr>
          </w:p>
        </w:tc>
        <w:tc>
          <w:tcPr>
            <w:tcW w:w="1158" w:type="dxa"/>
            <w:gridSpan w:val="2"/>
            <w:tcBorders>
              <w:top w:val="single" w:sz="4" w:space="0" w:color="auto"/>
              <w:bottom w:val="double" w:sz="4" w:space="0" w:color="auto"/>
            </w:tcBorders>
            <w:tcMar>
              <w:right w:w="74" w:type="dxa"/>
            </w:tcMar>
            <w:vAlign w:val="bottom"/>
          </w:tcPr>
          <w:p w14:paraId="6898F7C1" w14:textId="77777777" w:rsidR="0027784E" w:rsidRPr="0073307B" w:rsidRDefault="0027784E" w:rsidP="0027784E">
            <w:pPr>
              <w:jc w:val="right"/>
              <w:rPr>
                <w:b/>
                <w:bCs/>
                <w:sz w:val="14"/>
                <w:szCs w:val="14"/>
              </w:rPr>
            </w:pPr>
            <w:r w:rsidRPr="0073307B">
              <w:rPr>
                <w:b/>
                <w:bCs/>
                <w:sz w:val="14"/>
                <w:szCs w:val="14"/>
              </w:rPr>
              <w:t xml:space="preserve">                 -   </w:t>
            </w:r>
          </w:p>
        </w:tc>
        <w:tc>
          <w:tcPr>
            <w:tcW w:w="123" w:type="dxa"/>
            <w:tcMar>
              <w:right w:w="74" w:type="dxa"/>
            </w:tcMar>
            <w:vAlign w:val="bottom"/>
          </w:tcPr>
          <w:p w14:paraId="4F6584A0" w14:textId="77777777" w:rsidR="0027784E" w:rsidRPr="0073307B" w:rsidRDefault="0027784E" w:rsidP="0027784E">
            <w:pPr>
              <w:jc w:val="right"/>
              <w:rPr>
                <w:b/>
                <w:bCs/>
                <w:sz w:val="14"/>
                <w:szCs w:val="14"/>
              </w:rPr>
            </w:pPr>
          </w:p>
        </w:tc>
        <w:tc>
          <w:tcPr>
            <w:tcW w:w="958" w:type="dxa"/>
            <w:gridSpan w:val="2"/>
            <w:tcBorders>
              <w:top w:val="single" w:sz="4" w:space="0" w:color="auto"/>
              <w:bottom w:val="double" w:sz="4" w:space="0" w:color="auto"/>
            </w:tcBorders>
            <w:tcMar>
              <w:right w:w="74" w:type="dxa"/>
            </w:tcMar>
            <w:vAlign w:val="bottom"/>
          </w:tcPr>
          <w:p w14:paraId="049DBBFB" w14:textId="77777777" w:rsidR="0027784E" w:rsidRPr="0073307B" w:rsidRDefault="0027784E" w:rsidP="0027784E">
            <w:pPr>
              <w:jc w:val="right"/>
              <w:rPr>
                <w:b/>
                <w:bCs/>
                <w:sz w:val="14"/>
                <w:szCs w:val="14"/>
              </w:rPr>
            </w:pPr>
            <w:r w:rsidRPr="0073307B">
              <w:rPr>
                <w:b/>
                <w:bCs/>
                <w:sz w:val="14"/>
                <w:szCs w:val="14"/>
              </w:rPr>
              <w:t xml:space="preserve">                            265,654 </w:t>
            </w:r>
          </w:p>
        </w:tc>
      </w:tr>
      <w:tr w:rsidR="00FA7F66" w:rsidRPr="006A7BA1" w14:paraId="574BD540" w14:textId="77777777" w:rsidTr="00F96152">
        <w:trPr>
          <w:gridAfter w:val="2"/>
          <w:wAfter w:w="58" w:type="dxa"/>
          <w:trHeight w:val="240"/>
        </w:trPr>
        <w:tc>
          <w:tcPr>
            <w:tcW w:w="2410" w:type="dxa"/>
          </w:tcPr>
          <w:p w14:paraId="0A9EBA4E" w14:textId="77777777" w:rsidR="00FA7F66" w:rsidRPr="006A7BA1" w:rsidRDefault="00FA7F66" w:rsidP="00F96152">
            <w:pPr>
              <w:ind w:left="90" w:hanging="90"/>
              <w:rPr>
                <w:sz w:val="18"/>
                <w:szCs w:val="18"/>
              </w:rPr>
            </w:pPr>
          </w:p>
        </w:tc>
        <w:tc>
          <w:tcPr>
            <w:tcW w:w="919" w:type="dxa"/>
            <w:tcBorders>
              <w:top w:val="double" w:sz="4" w:space="0" w:color="auto"/>
            </w:tcBorders>
            <w:tcMar>
              <w:right w:w="74" w:type="dxa"/>
            </w:tcMar>
            <w:vAlign w:val="bottom"/>
          </w:tcPr>
          <w:p w14:paraId="065DFAFC" w14:textId="77777777" w:rsidR="00FA7F66" w:rsidRPr="0073307B" w:rsidRDefault="00FA7F66" w:rsidP="00F96152">
            <w:pPr>
              <w:jc w:val="right"/>
              <w:rPr>
                <w:sz w:val="14"/>
                <w:szCs w:val="14"/>
                <w:lang w:val="mk-MK"/>
              </w:rPr>
            </w:pPr>
          </w:p>
        </w:tc>
        <w:tc>
          <w:tcPr>
            <w:tcW w:w="116" w:type="dxa"/>
            <w:tcMar>
              <w:right w:w="74" w:type="dxa"/>
            </w:tcMar>
            <w:vAlign w:val="bottom"/>
          </w:tcPr>
          <w:p w14:paraId="5E72554F" w14:textId="77777777" w:rsidR="00FA7F66" w:rsidRPr="0073307B" w:rsidRDefault="00FA7F66" w:rsidP="00F96152">
            <w:pPr>
              <w:jc w:val="right"/>
              <w:rPr>
                <w:sz w:val="14"/>
                <w:szCs w:val="14"/>
                <w:lang w:val="mk-MK"/>
              </w:rPr>
            </w:pPr>
          </w:p>
        </w:tc>
        <w:tc>
          <w:tcPr>
            <w:tcW w:w="1024" w:type="dxa"/>
            <w:gridSpan w:val="2"/>
            <w:tcBorders>
              <w:top w:val="double" w:sz="4" w:space="0" w:color="auto"/>
            </w:tcBorders>
            <w:tcMar>
              <w:right w:w="74" w:type="dxa"/>
            </w:tcMar>
            <w:vAlign w:val="bottom"/>
          </w:tcPr>
          <w:p w14:paraId="633FA7A4" w14:textId="77777777" w:rsidR="00FA7F66" w:rsidRPr="0073307B" w:rsidRDefault="00FA7F66" w:rsidP="00F96152">
            <w:pPr>
              <w:jc w:val="right"/>
              <w:rPr>
                <w:sz w:val="14"/>
                <w:szCs w:val="14"/>
                <w:lang w:val="mk-MK"/>
              </w:rPr>
            </w:pPr>
          </w:p>
        </w:tc>
        <w:tc>
          <w:tcPr>
            <w:tcW w:w="99" w:type="dxa"/>
            <w:tcMar>
              <w:right w:w="74" w:type="dxa"/>
            </w:tcMar>
            <w:vAlign w:val="bottom"/>
          </w:tcPr>
          <w:p w14:paraId="1C0F26A8" w14:textId="77777777" w:rsidR="00FA7F66" w:rsidRPr="0073307B" w:rsidRDefault="00FA7F66" w:rsidP="00F96152">
            <w:pPr>
              <w:jc w:val="right"/>
              <w:rPr>
                <w:sz w:val="14"/>
                <w:szCs w:val="14"/>
                <w:lang w:val="mk-MK"/>
              </w:rPr>
            </w:pPr>
          </w:p>
        </w:tc>
        <w:tc>
          <w:tcPr>
            <w:tcW w:w="1038" w:type="dxa"/>
            <w:gridSpan w:val="2"/>
            <w:tcBorders>
              <w:top w:val="double" w:sz="4" w:space="0" w:color="auto"/>
            </w:tcBorders>
            <w:tcMar>
              <w:right w:w="74" w:type="dxa"/>
            </w:tcMar>
            <w:vAlign w:val="bottom"/>
          </w:tcPr>
          <w:p w14:paraId="0C4AB9F9" w14:textId="77777777" w:rsidR="00FA7F66" w:rsidRPr="0073307B" w:rsidRDefault="00FA7F66" w:rsidP="00F96152">
            <w:pPr>
              <w:jc w:val="right"/>
              <w:rPr>
                <w:sz w:val="14"/>
                <w:szCs w:val="14"/>
                <w:lang w:val="mk-MK"/>
              </w:rPr>
            </w:pPr>
          </w:p>
        </w:tc>
        <w:tc>
          <w:tcPr>
            <w:tcW w:w="120" w:type="dxa"/>
            <w:tcMar>
              <w:right w:w="74" w:type="dxa"/>
            </w:tcMar>
            <w:vAlign w:val="bottom"/>
          </w:tcPr>
          <w:p w14:paraId="29CD4F1D" w14:textId="77777777" w:rsidR="00FA7F66" w:rsidRPr="0073307B" w:rsidRDefault="00FA7F66" w:rsidP="00F96152">
            <w:pPr>
              <w:jc w:val="right"/>
              <w:rPr>
                <w:sz w:val="14"/>
                <w:szCs w:val="14"/>
                <w:lang w:val="mk-MK"/>
              </w:rPr>
            </w:pPr>
          </w:p>
        </w:tc>
        <w:tc>
          <w:tcPr>
            <w:tcW w:w="991" w:type="dxa"/>
            <w:gridSpan w:val="2"/>
            <w:tcBorders>
              <w:top w:val="double" w:sz="4" w:space="0" w:color="auto"/>
            </w:tcBorders>
            <w:tcMar>
              <w:right w:w="74" w:type="dxa"/>
            </w:tcMar>
            <w:vAlign w:val="bottom"/>
          </w:tcPr>
          <w:p w14:paraId="4460D437" w14:textId="77777777" w:rsidR="00FA7F66" w:rsidRPr="0073307B" w:rsidRDefault="00FA7F66" w:rsidP="00F96152">
            <w:pPr>
              <w:jc w:val="right"/>
              <w:rPr>
                <w:sz w:val="14"/>
                <w:szCs w:val="14"/>
                <w:lang w:val="mk-MK"/>
              </w:rPr>
            </w:pPr>
          </w:p>
        </w:tc>
        <w:tc>
          <w:tcPr>
            <w:tcW w:w="141" w:type="dxa"/>
            <w:gridSpan w:val="2"/>
            <w:tcMar>
              <w:right w:w="74" w:type="dxa"/>
            </w:tcMar>
            <w:vAlign w:val="bottom"/>
          </w:tcPr>
          <w:p w14:paraId="51BA2329" w14:textId="77777777" w:rsidR="00FA7F66" w:rsidRPr="0073307B" w:rsidRDefault="00FA7F66" w:rsidP="00F96152">
            <w:pPr>
              <w:jc w:val="right"/>
              <w:rPr>
                <w:sz w:val="14"/>
                <w:szCs w:val="14"/>
                <w:lang w:val="mk-MK"/>
              </w:rPr>
            </w:pPr>
          </w:p>
        </w:tc>
        <w:tc>
          <w:tcPr>
            <w:tcW w:w="1158" w:type="dxa"/>
            <w:gridSpan w:val="2"/>
            <w:tcBorders>
              <w:top w:val="double" w:sz="4" w:space="0" w:color="auto"/>
            </w:tcBorders>
            <w:tcMar>
              <w:right w:w="74" w:type="dxa"/>
            </w:tcMar>
            <w:vAlign w:val="bottom"/>
          </w:tcPr>
          <w:p w14:paraId="6CE3CC49" w14:textId="77777777" w:rsidR="00FA7F66" w:rsidRPr="0073307B" w:rsidRDefault="00FA7F66" w:rsidP="00F96152">
            <w:pPr>
              <w:jc w:val="right"/>
              <w:rPr>
                <w:sz w:val="14"/>
                <w:szCs w:val="14"/>
                <w:lang w:val="mk-MK"/>
              </w:rPr>
            </w:pPr>
          </w:p>
        </w:tc>
        <w:tc>
          <w:tcPr>
            <w:tcW w:w="123" w:type="dxa"/>
            <w:tcMar>
              <w:right w:w="74" w:type="dxa"/>
            </w:tcMar>
            <w:vAlign w:val="bottom"/>
          </w:tcPr>
          <w:p w14:paraId="7A20F80A" w14:textId="77777777" w:rsidR="00FA7F66" w:rsidRPr="0073307B" w:rsidRDefault="00FA7F66" w:rsidP="00F96152">
            <w:pPr>
              <w:jc w:val="right"/>
              <w:rPr>
                <w:sz w:val="14"/>
                <w:szCs w:val="14"/>
                <w:lang w:val="mk-MK"/>
              </w:rPr>
            </w:pPr>
          </w:p>
        </w:tc>
        <w:tc>
          <w:tcPr>
            <w:tcW w:w="958" w:type="dxa"/>
            <w:gridSpan w:val="2"/>
            <w:tcBorders>
              <w:top w:val="double" w:sz="4" w:space="0" w:color="auto"/>
            </w:tcBorders>
            <w:tcMar>
              <w:right w:w="74" w:type="dxa"/>
            </w:tcMar>
            <w:vAlign w:val="bottom"/>
          </w:tcPr>
          <w:p w14:paraId="5DD88AA5" w14:textId="77777777" w:rsidR="00FA7F66" w:rsidRPr="0073307B" w:rsidRDefault="00FA7F66" w:rsidP="00F96152">
            <w:pPr>
              <w:jc w:val="right"/>
              <w:rPr>
                <w:sz w:val="14"/>
                <w:szCs w:val="14"/>
                <w:lang w:val="mk-MK"/>
              </w:rPr>
            </w:pPr>
          </w:p>
        </w:tc>
      </w:tr>
      <w:tr w:rsidR="00A9229F" w:rsidRPr="006A7BA1" w14:paraId="47B3212E" w14:textId="77777777" w:rsidTr="00F96152">
        <w:trPr>
          <w:gridAfter w:val="2"/>
          <w:wAfter w:w="58" w:type="dxa"/>
          <w:trHeight w:val="240"/>
        </w:trPr>
        <w:tc>
          <w:tcPr>
            <w:tcW w:w="2410" w:type="dxa"/>
          </w:tcPr>
          <w:p w14:paraId="1340D504" w14:textId="77777777" w:rsidR="00A9229F" w:rsidRPr="006A7BA1" w:rsidRDefault="00A9229F" w:rsidP="00A9229F">
            <w:pPr>
              <w:ind w:left="90" w:hanging="90"/>
              <w:rPr>
                <w:b/>
                <w:sz w:val="18"/>
                <w:szCs w:val="18"/>
                <w:lang w:val="en-GB"/>
              </w:rPr>
            </w:pPr>
            <w:r>
              <w:rPr>
                <w:b/>
                <w:sz w:val="18"/>
                <w:szCs w:val="18"/>
                <w:lang w:val="en-GB"/>
              </w:rPr>
              <w:t>Previous 2022</w:t>
            </w:r>
          </w:p>
        </w:tc>
        <w:tc>
          <w:tcPr>
            <w:tcW w:w="919" w:type="dxa"/>
            <w:tcMar>
              <w:right w:w="74" w:type="dxa"/>
            </w:tcMar>
            <w:vAlign w:val="bottom"/>
          </w:tcPr>
          <w:p w14:paraId="3938A8FC" w14:textId="77777777" w:rsidR="00A9229F" w:rsidRPr="0073307B" w:rsidRDefault="00A9229F" w:rsidP="00A9229F">
            <w:pPr>
              <w:jc w:val="right"/>
              <w:rPr>
                <w:sz w:val="14"/>
                <w:szCs w:val="14"/>
                <w:lang w:val="mk-MK"/>
              </w:rPr>
            </w:pPr>
          </w:p>
        </w:tc>
        <w:tc>
          <w:tcPr>
            <w:tcW w:w="116" w:type="dxa"/>
            <w:tcMar>
              <w:right w:w="74" w:type="dxa"/>
            </w:tcMar>
            <w:vAlign w:val="bottom"/>
          </w:tcPr>
          <w:p w14:paraId="4DB79DAB" w14:textId="77777777" w:rsidR="00A9229F" w:rsidRPr="0073307B" w:rsidRDefault="00A9229F" w:rsidP="00A9229F">
            <w:pPr>
              <w:jc w:val="right"/>
              <w:rPr>
                <w:sz w:val="14"/>
                <w:szCs w:val="14"/>
                <w:lang w:val="mk-MK"/>
              </w:rPr>
            </w:pPr>
          </w:p>
        </w:tc>
        <w:tc>
          <w:tcPr>
            <w:tcW w:w="1024" w:type="dxa"/>
            <w:gridSpan w:val="2"/>
            <w:tcMar>
              <w:right w:w="74" w:type="dxa"/>
            </w:tcMar>
            <w:vAlign w:val="bottom"/>
          </w:tcPr>
          <w:p w14:paraId="182885F6" w14:textId="77777777" w:rsidR="00A9229F" w:rsidRPr="0073307B" w:rsidRDefault="00A9229F" w:rsidP="00A9229F">
            <w:pPr>
              <w:jc w:val="right"/>
              <w:rPr>
                <w:sz w:val="14"/>
                <w:szCs w:val="14"/>
                <w:lang w:val="mk-MK"/>
              </w:rPr>
            </w:pPr>
          </w:p>
        </w:tc>
        <w:tc>
          <w:tcPr>
            <w:tcW w:w="99" w:type="dxa"/>
            <w:tcMar>
              <w:right w:w="74" w:type="dxa"/>
            </w:tcMar>
            <w:vAlign w:val="bottom"/>
          </w:tcPr>
          <w:p w14:paraId="65A7E3DD" w14:textId="77777777" w:rsidR="00A9229F" w:rsidRPr="0073307B" w:rsidRDefault="00A9229F" w:rsidP="00A9229F">
            <w:pPr>
              <w:jc w:val="right"/>
              <w:rPr>
                <w:sz w:val="14"/>
                <w:szCs w:val="14"/>
                <w:lang w:val="mk-MK"/>
              </w:rPr>
            </w:pPr>
          </w:p>
        </w:tc>
        <w:tc>
          <w:tcPr>
            <w:tcW w:w="1038" w:type="dxa"/>
            <w:gridSpan w:val="2"/>
            <w:tcMar>
              <w:right w:w="74" w:type="dxa"/>
            </w:tcMar>
            <w:vAlign w:val="bottom"/>
          </w:tcPr>
          <w:p w14:paraId="74DD89A5" w14:textId="77777777" w:rsidR="00A9229F" w:rsidRPr="0073307B" w:rsidRDefault="00A9229F" w:rsidP="00A9229F">
            <w:pPr>
              <w:jc w:val="right"/>
              <w:rPr>
                <w:sz w:val="14"/>
                <w:szCs w:val="14"/>
                <w:lang w:val="mk-MK"/>
              </w:rPr>
            </w:pPr>
          </w:p>
        </w:tc>
        <w:tc>
          <w:tcPr>
            <w:tcW w:w="120" w:type="dxa"/>
            <w:tcMar>
              <w:right w:w="74" w:type="dxa"/>
            </w:tcMar>
            <w:vAlign w:val="bottom"/>
          </w:tcPr>
          <w:p w14:paraId="71F68283" w14:textId="77777777" w:rsidR="00A9229F" w:rsidRPr="0073307B" w:rsidRDefault="00A9229F" w:rsidP="00A9229F">
            <w:pPr>
              <w:jc w:val="right"/>
              <w:rPr>
                <w:sz w:val="14"/>
                <w:szCs w:val="14"/>
                <w:lang w:val="mk-MK"/>
              </w:rPr>
            </w:pPr>
          </w:p>
        </w:tc>
        <w:tc>
          <w:tcPr>
            <w:tcW w:w="991" w:type="dxa"/>
            <w:gridSpan w:val="2"/>
            <w:tcMar>
              <w:right w:w="74" w:type="dxa"/>
            </w:tcMar>
            <w:vAlign w:val="bottom"/>
          </w:tcPr>
          <w:p w14:paraId="18F9DA4C" w14:textId="77777777" w:rsidR="00A9229F" w:rsidRPr="0073307B" w:rsidRDefault="00A9229F" w:rsidP="00A9229F">
            <w:pPr>
              <w:jc w:val="right"/>
              <w:rPr>
                <w:sz w:val="14"/>
                <w:szCs w:val="14"/>
                <w:lang w:val="mk-MK"/>
              </w:rPr>
            </w:pPr>
          </w:p>
        </w:tc>
        <w:tc>
          <w:tcPr>
            <w:tcW w:w="141" w:type="dxa"/>
            <w:gridSpan w:val="2"/>
            <w:tcMar>
              <w:right w:w="74" w:type="dxa"/>
            </w:tcMar>
            <w:vAlign w:val="bottom"/>
          </w:tcPr>
          <w:p w14:paraId="44384F14" w14:textId="77777777" w:rsidR="00A9229F" w:rsidRPr="0073307B" w:rsidRDefault="00A9229F" w:rsidP="00A9229F">
            <w:pPr>
              <w:jc w:val="right"/>
              <w:rPr>
                <w:sz w:val="14"/>
                <w:szCs w:val="14"/>
                <w:lang w:val="mk-MK"/>
              </w:rPr>
            </w:pPr>
          </w:p>
        </w:tc>
        <w:tc>
          <w:tcPr>
            <w:tcW w:w="1158" w:type="dxa"/>
            <w:gridSpan w:val="2"/>
            <w:tcMar>
              <w:right w:w="74" w:type="dxa"/>
            </w:tcMar>
            <w:vAlign w:val="bottom"/>
          </w:tcPr>
          <w:p w14:paraId="3F3E9851" w14:textId="77777777" w:rsidR="00A9229F" w:rsidRPr="0073307B" w:rsidRDefault="00A9229F" w:rsidP="00A9229F">
            <w:pPr>
              <w:jc w:val="right"/>
              <w:rPr>
                <w:sz w:val="14"/>
                <w:szCs w:val="14"/>
                <w:lang w:val="mk-MK"/>
              </w:rPr>
            </w:pPr>
          </w:p>
        </w:tc>
        <w:tc>
          <w:tcPr>
            <w:tcW w:w="123" w:type="dxa"/>
            <w:tcMar>
              <w:right w:w="74" w:type="dxa"/>
            </w:tcMar>
            <w:vAlign w:val="bottom"/>
          </w:tcPr>
          <w:p w14:paraId="5F664466" w14:textId="77777777" w:rsidR="00A9229F" w:rsidRPr="0073307B" w:rsidRDefault="00A9229F" w:rsidP="00A9229F">
            <w:pPr>
              <w:jc w:val="right"/>
              <w:rPr>
                <w:sz w:val="14"/>
                <w:szCs w:val="14"/>
                <w:lang w:val="mk-MK"/>
              </w:rPr>
            </w:pPr>
          </w:p>
        </w:tc>
        <w:tc>
          <w:tcPr>
            <w:tcW w:w="958" w:type="dxa"/>
            <w:gridSpan w:val="2"/>
            <w:tcMar>
              <w:right w:w="74" w:type="dxa"/>
            </w:tcMar>
            <w:vAlign w:val="bottom"/>
          </w:tcPr>
          <w:p w14:paraId="715AE940" w14:textId="77777777" w:rsidR="00A9229F" w:rsidRPr="0073307B" w:rsidRDefault="00A9229F" w:rsidP="00A9229F">
            <w:pPr>
              <w:jc w:val="right"/>
              <w:rPr>
                <w:sz w:val="14"/>
                <w:szCs w:val="14"/>
                <w:lang w:val="mk-MK"/>
              </w:rPr>
            </w:pPr>
          </w:p>
        </w:tc>
      </w:tr>
      <w:tr w:rsidR="00A9229F" w:rsidRPr="006A7BA1" w14:paraId="3AD505BC" w14:textId="77777777" w:rsidTr="00F96152">
        <w:trPr>
          <w:gridAfter w:val="2"/>
          <w:wAfter w:w="58" w:type="dxa"/>
          <w:trHeight w:val="240"/>
        </w:trPr>
        <w:tc>
          <w:tcPr>
            <w:tcW w:w="2410" w:type="dxa"/>
          </w:tcPr>
          <w:p w14:paraId="3E0CAEF6" w14:textId="77777777" w:rsidR="00A9229F" w:rsidRPr="006A7BA1" w:rsidRDefault="00A9229F" w:rsidP="00A9229F">
            <w:pPr>
              <w:ind w:left="90" w:hanging="90"/>
              <w:rPr>
                <w:sz w:val="18"/>
                <w:szCs w:val="18"/>
                <w:lang w:val="en-GB"/>
              </w:rPr>
            </w:pPr>
            <w:r w:rsidRPr="006A7BA1">
              <w:rPr>
                <w:sz w:val="18"/>
                <w:szCs w:val="18"/>
                <w:lang w:val="en-GB"/>
              </w:rPr>
              <w:t>Customer 1</w:t>
            </w:r>
          </w:p>
        </w:tc>
        <w:tc>
          <w:tcPr>
            <w:tcW w:w="919" w:type="dxa"/>
            <w:tcMar>
              <w:right w:w="74" w:type="dxa"/>
            </w:tcMar>
            <w:vAlign w:val="bottom"/>
          </w:tcPr>
          <w:p w14:paraId="07A0F7A0" w14:textId="77777777" w:rsidR="00A9229F" w:rsidRPr="0073307B" w:rsidRDefault="00A9229F" w:rsidP="00A9229F">
            <w:pPr>
              <w:jc w:val="right"/>
              <w:rPr>
                <w:sz w:val="14"/>
                <w:szCs w:val="14"/>
                <w:lang w:val="mk-MK"/>
              </w:rPr>
            </w:pPr>
          </w:p>
        </w:tc>
        <w:tc>
          <w:tcPr>
            <w:tcW w:w="116" w:type="dxa"/>
            <w:tcMar>
              <w:right w:w="74" w:type="dxa"/>
            </w:tcMar>
            <w:vAlign w:val="bottom"/>
          </w:tcPr>
          <w:p w14:paraId="454869F3" w14:textId="77777777" w:rsidR="00A9229F" w:rsidRPr="0073307B" w:rsidRDefault="00A9229F" w:rsidP="00A9229F">
            <w:pPr>
              <w:jc w:val="right"/>
              <w:rPr>
                <w:sz w:val="14"/>
                <w:szCs w:val="14"/>
                <w:lang w:val="mk-MK"/>
              </w:rPr>
            </w:pPr>
          </w:p>
        </w:tc>
        <w:tc>
          <w:tcPr>
            <w:tcW w:w="1024" w:type="dxa"/>
            <w:gridSpan w:val="2"/>
            <w:tcMar>
              <w:right w:w="74" w:type="dxa"/>
            </w:tcMar>
            <w:vAlign w:val="bottom"/>
          </w:tcPr>
          <w:p w14:paraId="06156B4B" w14:textId="77777777" w:rsidR="00A9229F" w:rsidRPr="0073307B" w:rsidRDefault="00A9229F" w:rsidP="00A9229F">
            <w:pPr>
              <w:jc w:val="right"/>
              <w:rPr>
                <w:sz w:val="14"/>
                <w:szCs w:val="14"/>
                <w:lang w:val="mk-MK"/>
              </w:rPr>
            </w:pPr>
          </w:p>
        </w:tc>
        <w:tc>
          <w:tcPr>
            <w:tcW w:w="99" w:type="dxa"/>
            <w:tcMar>
              <w:right w:w="74" w:type="dxa"/>
            </w:tcMar>
            <w:vAlign w:val="bottom"/>
          </w:tcPr>
          <w:p w14:paraId="7EC1D1D1" w14:textId="77777777" w:rsidR="00A9229F" w:rsidRPr="0073307B" w:rsidRDefault="00A9229F" w:rsidP="00A9229F">
            <w:pPr>
              <w:jc w:val="right"/>
              <w:rPr>
                <w:sz w:val="14"/>
                <w:szCs w:val="14"/>
                <w:lang w:val="mk-MK"/>
              </w:rPr>
            </w:pPr>
          </w:p>
        </w:tc>
        <w:tc>
          <w:tcPr>
            <w:tcW w:w="1038" w:type="dxa"/>
            <w:gridSpan w:val="2"/>
            <w:tcMar>
              <w:right w:w="74" w:type="dxa"/>
            </w:tcMar>
            <w:vAlign w:val="bottom"/>
          </w:tcPr>
          <w:p w14:paraId="6C9B3A41" w14:textId="77777777" w:rsidR="00A9229F" w:rsidRPr="0073307B" w:rsidRDefault="00A9229F" w:rsidP="00A9229F">
            <w:pPr>
              <w:jc w:val="right"/>
              <w:rPr>
                <w:sz w:val="14"/>
                <w:szCs w:val="14"/>
                <w:lang w:val="mk-MK"/>
              </w:rPr>
            </w:pPr>
          </w:p>
        </w:tc>
        <w:tc>
          <w:tcPr>
            <w:tcW w:w="120" w:type="dxa"/>
            <w:tcMar>
              <w:right w:w="74" w:type="dxa"/>
            </w:tcMar>
            <w:vAlign w:val="bottom"/>
          </w:tcPr>
          <w:p w14:paraId="1A16CF38" w14:textId="77777777" w:rsidR="00A9229F" w:rsidRPr="0073307B" w:rsidRDefault="00A9229F" w:rsidP="00A9229F">
            <w:pPr>
              <w:jc w:val="right"/>
              <w:rPr>
                <w:sz w:val="14"/>
                <w:szCs w:val="14"/>
                <w:lang w:val="mk-MK"/>
              </w:rPr>
            </w:pPr>
          </w:p>
        </w:tc>
        <w:tc>
          <w:tcPr>
            <w:tcW w:w="991" w:type="dxa"/>
            <w:gridSpan w:val="2"/>
            <w:tcMar>
              <w:right w:w="74" w:type="dxa"/>
            </w:tcMar>
            <w:vAlign w:val="bottom"/>
          </w:tcPr>
          <w:p w14:paraId="781857B4" w14:textId="77777777" w:rsidR="00A9229F" w:rsidRPr="0073307B" w:rsidRDefault="00A9229F" w:rsidP="00A9229F">
            <w:pPr>
              <w:jc w:val="right"/>
              <w:rPr>
                <w:sz w:val="14"/>
                <w:szCs w:val="14"/>
                <w:lang w:val="mk-MK"/>
              </w:rPr>
            </w:pPr>
          </w:p>
        </w:tc>
        <w:tc>
          <w:tcPr>
            <w:tcW w:w="141" w:type="dxa"/>
            <w:gridSpan w:val="2"/>
            <w:tcMar>
              <w:right w:w="74" w:type="dxa"/>
            </w:tcMar>
            <w:vAlign w:val="bottom"/>
          </w:tcPr>
          <w:p w14:paraId="58E995B7" w14:textId="77777777" w:rsidR="00A9229F" w:rsidRPr="0073307B" w:rsidRDefault="00A9229F" w:rsidP="00A9229F">
            <w:pPr>
              <w:jc w:val="right"/>
              <w:rPr>
                <w:sz w:val="14"/>
                <w:szCs w:val="14"/>
                <w:lang w:val="mk-MK"/>
              </w:rPr>
            </w:pPr>
          </w:p>
        </w:tc>
        <w:tc>
          <w:tcPr>
            <w:tcW w:w="1158" w:type="dxa"/>
            <w:gridSpan w:val="2"/>
            <w:tcMar>
              <w:right w:w="74" w:type="dxa"/>
            </w:tcMar>
            <w:vAlign w:val="bottom"/>
          </w:tcPr>
          <w:p w14:paraId="14217B1B" w14:textId="77777777" w:rsidR="00A9229F" w:rsidRPr="0073307B" w:rsidRDefault="00A9229F" w:rsidP="00A9229F">
            <w:pPr>
              <w:jc w:val="right"/>
              <w:rPr>
                <w:sz w:val="14"/>
                <w:szCs w:val="14"/>
                <w:lang w:val="mk-MK"/>
              </w:rPr>
            </w:pPr>
          </w:p>
        </w:tc>
        <w:tc>
          <w:tcPr>
            <w:tcW w:w="123" w:type="dxa"/>
            <w:tcMar>
              <w:right w:w="74" w:type="dxa"/>
            </w:tcMar>
            <w:vAlign w:val="bottom"/>
          </w:tcPr>
          <w:p w14:paraId="637C6451" w14:textId="77777777" w:rsidR="00A9229F" w:rsidRPr="0073307B" w:rsidRDefault="00A9229F" w:rsidP="00A9229F">
            <w:pPr>
              <w:jc w:val="right"/>
              <w:rPr>
                <w:sz w:val="14"/>
                <w:szCs w:val="14"/>
                <w:lang w:val="mk-MK"/>
              </w:rPr>
            </w:pPr>
          </w:p>
        </w:tc>
        <w:tc>
          <w:tcPr>
            <w:tcW w:w="958" w:type="dxa"/>
            <w:gridSpan w:val="2"/>
            <w:tcMar>
              <w:right w:w="74" w:type="dxa"/>
            </w:tcMar>
            <w:vAlign w:val="bottom"/>
          </w:tcPr>
          <w:p w14:paraId="36216965" w14:textId="77777777" w:rsidR="00A9229F" w:rsidRPr="0073307B" w:rsidRDefault="00A9229F" w:rsidP="00A9229F">
            <w:pPr>
              <w:jc w:val="right"/>
              <w:rPr>
                <w:sz w:val="14"/>
                <w:szCs w:val="14"/>
                <w:lang w:val="mk-MK"/>
              </w:rPr>
            </w:pPr>
          </w:p>
        </w:tc>
      </w:tr>
      <w:tr w:rsidR="00A9229F" w:rsidRPr="006A7BA1" w14:paraId="2720D40D" w14:textId="77777777" w:rsidTr="00F96152">
        <w:trPr>
          <w:gridAfter w:val="2"/>
          <w:wAfter w:w="58" w:type="dxa"/>
          <w:trHeight w:val="240"/>
        </w:trPr>
        <w:tc>
          <w:tcPr>
            <w:tcW w:w="2410" w:type="dxa"/>
          </w:tcPr>
          <w:p w14:paraId="1949C010" w14:textId="77777777" w:rsidR="00A9229F" w:rsidRPr="006A7BA1" w:rsidRDefault="00A9229F" w:rsidP="00A9229F">
            <w:pPr>
              <w:rPr>
                <w:sz w:val="18"/>
                <w:szCs w:val="18"/>
                <w:lang w:val="en-GB"/>
              </w:rPr>
            </w:pPr>
            <w:r w:rsidRPr="006A7BA1">
              <w:rPr>
                <w:sz w:val="18"/>
                <w:szCs w:val="18"/>
                <w:lang w:val="en-GB"/>
              </w:rPr>
              <w:t>Income</w:t>
            </w:r>
          </w:p>
        </w:tc>
        <w:tc>
          <w:tcPr>
            <w:tcW w:w="919" w:type="dxa"/>
            <w:tcMar>
              <w:right w:w="74" w:type="dxa"/>
            </w:tcMar>
            <w:vAlign w:val="bottom"/>
          </w:tcPr>
          <w:p w14:paraId="3D59D338" w14:textId="77777777" w:rsidR="00A9229F" w:rsidRPr="0073307B" w:rsidRDefault="00A9229F" w:rsidP="00A9229F">
            <w:pPr>
              <w:jc w:val="right"/>
              <w:rPr>
                <w:sz w:val="14"/>
                <w:szCs w:val="14"/>
              </w:rPr>
            </w:pPr>
            <w:r w:rsidRPr="0073307B">
              <w:rPr>
                <w:color w:val="000000" w:themeColor="text1"/>
                <w:sz w:val="14"/>
                <w:szCs w:val="14"/>
              </w:rPr>
              <w:t>-</w:t>
            </w:r>
          </w:p>
        </w:tc>
        <w:tc>
          <w:tcPr>
            <w:tcW w:w="116" w:type="dxa"/>
            <w:tcMar>
              <w:right w:w="74" w:type="dxa"/>
            </w:tcMar>
            <w:vAlign w:val="bottom"/>
          </w:tcPr>
          <w:p w14:paraId="3A08E808" w14:textId="77777777" w:rsidR="00A9229F" w:rsidRPr="0073307B" w:rsidRDefault="00A9229F" w:rsidP="00A9229F">
            <w:pPr>
              <w:jc w:val="right"/>
              <w:rPr>
                <w:sz w:val="14"/>
                <w:szCs w:val="14"/>
              </w:rPr>
            </w:pPr>
          </w:p>
        </w:tc>
        <w:tc>
          <w:tcPr>
            <w:tcW w:w="1024" w:type="dxa"/>
            <w:gridSpan w:val="2"/>
            <w:tcMar>
              <w:right w:w="74" w:type="dxa"/>
            </w:tcMar>
            <w:vAlign w:val="bottom"/>
          </w:tcPr>
          <w:p w14:paraId="02BA48D6" w14:textId="77777777" w:rsidR="00A9229F" w:rsidRPr="0073307B" w:rsidRDefault="00A9229F" w:rsidP="00A9229F">
            <w:pPr>
              <w:jc w:val="right"/>
              <w:rPr>
                <w:sz w:val="14"/>
                <w:szCs w:val="14"/>
              </w:rPr>
            </w:pPr>
            <w:r w:rsidRPr="0073307B">
              <w:rPr>
                <w:color w:val="000000" w:themeColor="text1"/>
                <w:sz w:val="14"/>
                <w:szCs w:val="14"/>
              </w:rPr>
              <w:t>51,893</w:t>
            </w:r>
          </w:p>
        </w:tc>
        <w:tc>
          <w:tcPr>
            <w:tcW w:w="99" w:type="dxa"/>
            <w:tcMar>
              <w:right w:w="74" w:type="dxa"/>
            </w:tcMar>
            <w:vAlign w:val="bottom"/>
          </w:tcPr>
          <w:p w14:paraId="3F88E99F" w14:textId="77777777" w:rsidR="00A9229F" w:rsidRPr="0073307B" w:rsidRDefault="00A9229F" w:rsidP="00A9229F">
            <w:pPr>
              <w:jc w:val="right"/>
              <w:rPr>
                <w:sz w:val="14"/>
                <w:szCs w:val="14"/>
              </w:rPr>
            </w:pPr>
          </w:p>
        </w:tc>
        <w:tc>
          <w:tcPr>
            <w:tcW w:w="1038" w:type="dxa"/>
            <w:gridSpan w:val="2"/>
            <w:tcMar>
              <w:right w:w="74" w:type="dxa"/>
            </w:tcMar>
            <w:vAlign w:val="bottom"/>
          </w:tcPr>
          <w:p w14:paraId="0277553B"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370D6218" w14:textId="77777777" w:rsidR="00A9229F" w:rsidRPr="0073307B" w:rsidRDefault="00A9229F" w:rsidP="00A9229F">
            <w:pPr>
              <w:jc w:val="right"/>
              <w:rPr>
                <w:sz w:val="14"/>
                <w:szCs w:val="14"/>
              </w:rPr>
            </w:pPr>
          </w:p>
        </w:tc>
        <w:tc>
          <w:tcPr>
            <w:tcW w:w="991" w:type="dxa"/>
            <w:gridSpan w:val="2"/>
            <w:tcMar>
              <w:right w:w="74" w:type="dxa"/>
            </w:tcMar>
            <w:vAlign w:val="bottom"/>
          </w:tcPr>
          <w:p w14:paraId="17790C43"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19D83325" w14:textId="77777777" w:rsidR="00A9229F" w:rsidRPr="0073307B" w:rsidRDefault="00A9229F" w:rsidP="00A9229F">
            <w:pPr>
              <w:jc w:val="right"/>
              <w:rPr>
                <w:sz w:val="14"/>
                <w:szCs w:val="14"/>
              </w:rPr>
            </w:pPr>
          </w:p>
        </w:tc>
        <w:tc>
          <w:tcPr>
            <w:tcW w:w="1158" w:type="dxa"/>
            <w:gridSpan w:val="2"/>
            <w:tcMar>
              <w:right w:w="74" w:type="dxa"/>
            </w:tcMar>
            <w:vAlign w:val="bottom"/>
          </w:tcPr>
          <w:p w14:paraId="162ECCE3"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1C76EE05" w14:textId="77777777" w:rsidR="00A9229F" w:rsidRPr="0073307B" w:rsidRDefault="00A9229F" w:rsidP="00A9229F">
            <w:pPr>
              <w:jc w:val="right"/>
              <w:rPr>
                <w:sz w:val="14"/>
                <w:szCs w:val="14"/>
              </w:rPr>
            </w:pPr>
          </w:p>
        </w:tc>
        <w:tc>
          <w:tcPr>
            <w:tcW w:w="958" w:type="dxa"/>
            <w:gridSpan w:val="2"/>
            <w:tcMar>
              <w:right w:w="74" w:type="dxa"/>
            </w:tcMar>
            <w:vAlign w:val="bottom"/>
          </w:tcPr>
          <w:p w14:paraId="1995E938" w14:textId="77777777" w:rsidR="00A9229F" w:rsidRPr="0073307B" w:rsidRDefault="00A9229F" w:rsidP="00A9229F">
            <w:pPr>
              <w:jc w:val="right"/>
              <w:rPr>
                <w:sz w:val="14"/>
                <w:szCs w:val="14"/>
              </w:rPr>
            </w:pPr>
            <w:r w:rsidRPr="0073307B">
              <w:rPr>
                <w:color w:val="000000" w:themeColor="text1"/>
                <w:sz w:val="14"/>
                <w:szCs w:val="14"/>
              </w:rPr>
              <w:t>51,893</w:t>
            </w:r>
          </w:p>
        </w:tc>
      </w:tr>
      <w:tr w:rsidR="00A9229F" w:rsidRPr="006A7BA1" w14:paraId="25B09F67" w14:textId="77777777" w:rsidTr="00F96152">
        <w:trPr>
          <w:gridAfter w:val="2"/>
          <w:wAfter w:w="58" w:type="dxa"/>
          <w:trHeight w:val="240"/>
        </w:trPr>
        <w:tc>
          <w:tcPr>
            <w:tcW w:w="2410" w:type="dxa"/>
          </w:tcPr>
          <w:p w14:paraId="3173ADDF" w14:textId="77777777" w:rsidR="00A9229F" w:rsidRPr="006A7BA1" w:rsidRDefault="00A9229F" w:rsidP="00A9229F">
            <w:pPr>
              <w:ind w:left="90" w:hanging="90"/>
              <w:rPr>
                <w:sz w:val="18"/>
                <w:szCs w:val="18"/>
                <w:lang w:val="en-GB"/>
              </w:rPr>
            </w:pPr>
            <w:r w:rsidRPr="006A7BA1">
              <w:rPr>
                <w:sz w:val="18"/>
                <w:szCs w:val="18"/>
                <w:lang w:val="en-GB"/>
              </w:rPr>
              <w:t>(Expenses)</w:t>
            </w:r>
          </w:p>
        </w:tc>
        <w:tc>
          <w:tcPr>
            <w:tcW w:w="919" w:type="dxa"/>
            <w:tcMar>
              <w:right w:w="74" w:type="dxa"/>
            </w:tcMar>
            <w:vAlign w:val="bottom"/>
          </w:tcPr>
          <w:p w14:paraId="3DE211DD" w14:textId="77777777" w:rsidR="00A9229F" w:rsidRPr="0073307B" w:rsidRDefault="00A9229F" w:rsidP="00A9229F">
            <w:pPr>
              <w:jc w:val="right"/>
              <w:rPr>
                <w:sz w:val="14"/>
                <w:szCs w:val="14"/>
              </w:rPr>
            </w:pPr>
            <w:r w:rsidRPr="0073307B">
              <w:rPr>
                <w:color w:val="000000" w:themeColor="text1"/>
                <w:sz w:val="14"/>
                <w:szCs w:val="14"/>
              </w:rPr>
              <w:t>(1,732)</w:t>
            </w:r>
          </w:p>
        </w:tc>
        <w:tc>
          <w:tcPr>
            <w:tcW w:w="116" w:type="dxa"/>
            <w:tcMar>
              <w:right w:w="74" w:type="dxa"/>
            </w:tcMar>
            <w:vAlign w:val="bottom"/>
          </w:tcPr>
          <w:p w14:paraId="24D41A90" w14:textId="77777777" w:rsidR="00A9229F" w:rsidRPr="0073307B" w:rsidRDefault="00A9229F" w:rsidP="00A9229F">
            <w:pPr>
              <w:jc w:val="right"/>
              <w:rPr>
                <w:sz w:val="14"/>
                <w:szCs w:val="14"/>
              </w:rPr>
            </w:pPr>
          </w:p>
        </w:tc>
        <w:tc>
          <w:tcPr>
            <w:tcW w:w="1024" w:type="dxa"/>
            <w:gridSpan w:val="2"/>
            <w:tcMar>
              <w:right w:w="74" w:type="dxa"/>
            </w:tcMar>
            <w:vAlign w:val="bottom"/>
          </w:tcPr>
          <w:p w14:paraId="780BC087" w14:textId="77777777" w:rsidR="00A9229F" w:rsidRPr="0073307B" w:rsidRDefault="00A9229F" w:rsidP="00A9229F">
            <w:pPr>
              <w:jc w:val="right"/>
              <w:rPr>
                <w:sz w:val="14"/>
                <w:szCs w:val="14"/>
              </w:rPr>
            </w:pPr>
            <w:r w:rsidRPr="0073307B">
              <w:rPr>
                <w:color w:val="000000" w:themeColor="text1"/>
                <w:sz w:val="14"/>
                <w:szCs w:val="14"/>
              </w:rPr>
              <w:t>-</w:t>
            </w:r>
          </w:p>
        </w:tc>
        <w:tc>
          <w:tcPr>
            <w:tcW w:w="99" w:type="dxa"/>
            <w:tcMar>
              <w:right w:w="74" w:type="dxa"/>
            </w:tcMar>
            <w:vAlign w:val="bottom"/>
          </w:tcPr>
          <w:p w14:paraId="75E6006A" w14:textId="77777777" w:rsidR="00A9229F" w:rsidRPr="0073307B" w:rsidRDefault="00A9229F" w:rsidP="00A9229F">
            <w:pPr>
              <w:jc w:val="right"/>
              <w:rPr>
                <w:sz w:val="14"/>
                <w:szCs w:val="14"/>
              </w:rPr>
            </w:pPr>
          </w:p>
        </w:tc>
        <w:tc>
          <w:tcPr>
            <w:tcW w:w="1038" w:type="dxa"/>
            <w:gridSpan w:val="2"/>
            <w:tcMar>
              <w:right w:w="74" w:type="dxa"/>
            </w:tcMar>
            <w:vAlign w:val="bottom"/>
          </w:tcPr>
          <w:p w14:paraId="13AAC8A3"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19DFDEDF" w14:textId="77777777" w:rsidR="00A9229F" w:rsidRPr="0073307B" w:rsidRDefault="00A9229F" w:rsidP="00A9229F">
            <w:pPr>
              <w:jc w:val="right"/>
              <w:rPr>
                <w:sz w:val="14"/>
                <w:szCs w:val="14"/>
              </w:rPr>
            </w:pPr>
          </w:p>
        </w:tc>
        <w:tc>
          <w:tcPr>
            <w:tcW w:w="991" w:type="dxa"/>
            <w:gridSpan w:val="2"/>
            <w:tcMar>
              <w:right w:w="74" w:type="dxa"/>
            </w:tcMar>
            <w:vAlign w:val="bottom"/>
          </w:tcPr>
          <w:p w14:paraId="3C75D9B1"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102D3C7C" w14:textId="77777777" w:rsidR="00A9229F" w:rsidRPr="0073307B" w:rsidRDefault="00A9229F" w:rsidP="00A9229F">
            <w:pPr>
              <w:jc w:val="right"/>
              <w:rPr>
                <w:sz w:val="14"/>
                <w:szCs w:val="14"/>
              </w:rPr>
            </w:pPr>
          </w:p>
        </w:tc>
        <w:tc>
          <w:tcPr>
            <w:tcW w:w="1158" w:type="dxa"/>
            <w:gridSpan w:val="2"/>
            <w:tcMar>
              <w:right w:w="74" w:type="dxa"/>
            </w:tcMar>
            <w:vAlign w:val="bottom"/>
          </w:tcPr>
          <w:p w14:paraId="32762B14"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7A5F636C" w14:textId="77777777" w:rsidR="00A9229F" w:rsidRPr="0073307B" w:rsidRDefault="00A9229F" w:rsidP="00A9229F">
            <w:pPr>
              <w:jc w:val="right"/>
              <w:rPr>
                <w:sz w:val="14"/>
                <w:szCs w:val="14"/>
              </w:rPr>
            </w:pPr>
          </w:p>
        </w:tc>
        <w:tc>
          <w:tcPr>
            <w:tcW w:w="958" w:type="dxa"/>
            <w:gridSpan w:val="2"/>
            <w:tcMar>
              <w:right w:w="74" w:type="dxa"/>
            </w:tcMar>
            <w:vAlign w:val="bottom"/>
          </w:tcPr>
          <w:p w14:paraId="3876192D" w14:textId="77777777" w:rsidR="00A9229F" w:rsidRPr="0073307B" w:rsidRDefault="00A9229F" w:rsidP="00A9229F">
            <w:pPr>
              <w:jc w:val="right"/>
              <w:rPr>
                <w:sz w:val="14"/>
                <w:szCs w:val="14"/>
              </w:rPr>
            </w:pPr>
            <w:r w:rsidRPr="0073307B">
              <w:rPr>
                <w:color w:val="000000" w:themeColor="text1"/>
                <w:sz w:val="14"/>
                <w:szCs w:val="14"/>
              </w:rPr>
              <w:t>(1,732)</w:t>
            </w:r>
          </w:p>
        </w:tc>
      </w:tr>
      <w:tr w:rsidR="00A9229F" w:rsidRPr="006A7BA1" w14:paraId="5C7721B3" w14:textId="77777777" w:rsidTr="00F96152">
        <w:trPr>
          <w:gridAfter w:val="2"/>
          <w:wAfter w:w="58" w:type="dxa"/>
          <w:trHeight w:val="240"/>
        </w:trPr>
        <w:tc>
          <w:tcPr>
            <w:tcW w:w="2410" w:type="dxa"/>
          </w:tcPr>
          <w:p w14:paraId="03DFF3E9" w14:textId="77777777" w:rsidR="00A9229F" w:rsidRPr="006A7BA1" w:rsidRDefault="00A9229F" w:rsidP="00A9229F">
            <w:pPr>
              <w:rPr>
                <w:sz w:val="18"/>
                <w:szCs w:val="18"/>
              </w:rPr>
            </w:pPr>
          </w:p>
        </w:tc>
        <w:tc>
          <w:tcPr>
            <w:tcW w:w="919" w:type="dxa"/>
            <w:tcMar>
              <w:right w:w="74" w:type="dxa"/>
            </w:tcMar>
            <w:vAlign w:val="bottom"/>
          </w:tcPr>
          <w:p w14:paraId="419CDBAE" w14:textId="77777777" w:rsidR="00A9229F" w:rsidRPr="0073307B" w:rsidRDefault="00A9229F" w:rsidP="00A9229F">
            <w:pPr>
              <w:jc w:val="right"/>
              <w:rPr>
                <w:sz w:val="14"/>
                <w:szCs w:val="14"/>
              </w:rPr>
            </w:pPr>
          </w:p>
        </w:tc>
        <w:tc>
          <w:tcPr>
            <w:tcW w:w="116" w:type="dxa"/>
            <w:tcMar>
              <w:right w:w="74" w:type="dxa"/>
            </w:tcMar>
            <w:vAlign w:val="bottom"/>
          </w:tcPr>
          <w:p w14:paraId="39A4783B" w14:textId="77777777" w:rsidR="00A9229F" w:rsidRPr="0073307B" w:rsidRDefault="00A9229F" w:rsidP="00A9229F">
            <w:pPr>
              <w:jc w:val="right"/>
              <w:rPr>
                <w:sz w:val="14"/>
                <w:szCs w:val="14"/>
              </w:rPr>
            </w:pPr>
          </w:p>
        </w:tc>
        <w:tc>
          <w:tcPr>
            <w:tcW w:w="1024" w:type="dxa"/>
            <w:gridSpan w:val="2"/>
            <w:tcMar>
              <w:right w:w="74" w:type="dxa"/>
            </w:tcMar>
            <w:vAlign w:val="bottom"/>
          </w:tcPr>
          <w:p w14:paraId="75A536FD" w14:textId="77777777" w:rsidR="00A9229F" w:rsidRPr="0073307B" w:rsidRDefault="00A9229F" w:rsidP="00A9229F">
            <w:pPr>
              <w:jc w:val="right"/>
              <w:rPr>
                <w:sz w:val="14"/>
                <w:szCs w:val="14"/>
              </w:rPr>
            </w:pPr>
          </w:p>
        </w:tc>
        <w:tc>
          <w:tcPr>
            <w:tcW w:w="99" w:type="dxa"/>
            <w:tcMar>
              <w:right w:w="74" w:type="dxa"/>
            </w:tcMar>
            <w:vAlign w:val="bottom"/>
          </w:tcPr>
          <w:p w14:paraId="5E3B73A8" w14:textId="77777777" w:rsidR="00A9229F" w:rsidRPr="0073307B" w:rsidRDefault="00A9229F" w:rsidP="00A9229F">
            <w:pPr>
              <w:jc w:val="right"/>
              <w:rPr>
                <w:sz w:val="14"/>
                <w:szCs w:val="14"/>
              </w:rPr>
            </w:pPr>
          </w:p>
        </w:tc>
        <w:tc>
          <w:tcPr>
            <w:tcW w:w="1038" w:type="dxa"/>
            <w:gridSpan w:val="2"/>
            <w:tcMar>
              <w:right w:w="74" w:type="dxa"/>
            </w:tcMar>
            <w:vAlign w:val="bottom"/>
          </w:tcPr>
          <w:p w14:paraId="29D0D5AA" w14:textId="77777777" w:rsidR="00A9229F" w:rsidRPr="0073307B" w:rsidRDefault="00A9229F" w:rsidP="00A9229F">
            <w:pPr>
              <w:jc w:val="right"/>
              <w:rPr>
                <w:sz w:val="14"/>
                <w:szCs w:val="14"/>
              </w:rPr>
            </w:pPr>
          </w:p>
        </w:tc>
        <w:tc>
          <w:tcPr>
            <w:tcW w:w="120" w:type="dxa"/>
            <w:tcMar>
              <w:right w:w="74" w:type="dxa"/>
            </w:tcMar>
            <w:vAlign w:val="bottom"/>
          </w:tcPr>
          <w:p w14:paraId="4BA1A83C" w14:textId="77777777" w:rsidR="00A9229F" w:rsidRPr="0073307B" w:rsidRDefault="00A9229F" w:rsidP="00A9229F">
            <w:pPr>
              <w:jc w:val="right"/>
              <w:rPr>
                <w:sz w:val="14"/>
                <w:szCs w:val="14"/>
              </w:rPr>
            </w:pPr>
          </w:p>
        </w:tc>
        <w:tc>
          <w:tcPr>
            <w:tcW w:w="991" w:type="dxa"/>
            <w:gridSpan w:val="2"/>
            <w:tcMar>
              <w:right w:w="74" w:type="dxa"/>
            </w:tcMar>
            <w:vAlign w:val="bottom"/>
          </w:tcPr>
          <w:p w14:paraId="13BFD898" w14:textId="77777777" w:rsidR="00A9229F" w:rsidRPr="0073307B" w:rsidRDefault="00A9229F" w:rsidP="00A9229F">
            <w:pPr>
              <w:jc w:val="right"/>
              <w:rPr>
                <w:sz w:val="14"/>
                <w:szCs w:val="14"/>
              </w:rPr>
            </w:pPr>
          </w:p>
        </w:tc>
        <w:tc>
          <w:tcPr>
            <w:tcW w:w="141" w:type="dxa"/>
            <w:gridSpan w:val="2"/>
            <w:tcMar>
              <w:right w:w="74" w:type="dxa"/>
            </w:tcMar>
            <w:vAlign w:val="bottom"/>
          </w:tcPr>
          <w:p w14:paraId="41E50E0B" w14:textId="77777777" w:rsidR="00A9229F" w:rsidRPr="0073307B" w:rsidRDefault="00A9229F" w:rsidP="00A9229F">
            <w:pPr>
              <w:jc w:val="right"/>
              <w:rPr>
                <w:sz w:val="14"/>
                <w:szCs w:val="14"/>
              </w:rPr>
            </w:pPr>
          </w:p>
        </w:tc>
        <w:tc>
          <w:tcPr>
            <w:tcW w:w="1158" w:type="dxa"/>
            <w:gridSpan w:val="2"/>
            <w:tcMar>
              <w:right w:w="0" w:type="dxa"/>
            </w:tcMar>
            <w:vAlign w:val="bottom"/>
          </w:tcPr>
          <w:p w14:paraId="0B589923" w14:textId="77777777" w:rsidR="00A9229F" w:rsidRPr="0073307B" w:rsidRDefault="00A9229F" w:rsidP="00A9229F">
            <w:pPr>
              <w:jc w:val="right"/>
              <w:rPr>
                <w:sz w:val="14"/>
                <w:szCs w:val="14"/>
              </w:rPr>
            </w:pPr>
          </w:p>
        </w:tc>
        <w:tc>
          <w:tcPr>
            <w:tcW w:w="123" w:type="dxa"/>
            <w:tcMar>
              <w:right w:w="74" w:type="dxa"/>
            </w:tcMar>
            <w:vAlign w:val="bottom"/>
          </w:tcPr>
          <w:p w14:paraId="60F77EB9" w14:textId="77777777" w:rsidR="00A9229F" w:rsidRPr="0073307B" w:rsidRDefault="00A9229F" w:rsidP="00A9229F">
            <w:pPr>
              <w:jc w:val="right"/>
              <w:rPr>
                <w:sz w:val="14"/>
                <w:szCs w:val="14"/>
              </w:rPr>
            </w:pPr>
          </w:p>
        </w:tc>
        <w:tc>
          <w:tcPr>
            <w:tcW w:w="958" w:type="dxa"/>
            <w:gridSpan w:val="2"/>
            <w:tcMar>
              <w:right w:w="74" w:type="dxa"/>
            </w:tcMar>
            <w:vAlign w:val="bottom"/>
          </w:tcPr>
          <w:p w14:paraId="11C56317" w14:textId="77777777" w:rsidR="00A9229F" w:rsidRPr="0073307B" w:rsidRDefault="00A9229F" w:rsidP="00A9229F">
            <w:pPr>
              <w:jc w:val="right"/>
              <w:rPr>
                <w:sz w:val="14"/>
                <w:szCs w:val="14"/>
              </w:rPr>
            </w:pPr>
          </w:p>
        </w:tc>
      </w:tr>
      <w:tr w:rsidR="00A9229F" w:rsidRPr="006A7BA1" w14:paraId="4069C778" w14:textId="77777777" w:rsidTr="00F96152">
        <w:trPr>
          <w:gridAfter w:val="2"/>
          <w:wAfter w:w="58" w:type="dxa"/>
          <w:trHeight w:val="240"/>
        </w:trPr>
        <w:tc>
          <w:tcPr>
            <w:tcW w:w="2410" w:type="dxa"/>
          </w:tcPr>
          <w:p w14:paraId="6154C0A5" w14:textId="77777777" w:rsidR="00A9229F" w:rsidRPr="006A7BA1" w:rsidRDefault="00A9229F" w:rsidP="00A9229F">
            <w:pPr>
              <w:ind w:left="90" w:hanging="90"/>
              <w:rPr>
                <w:sz w:val="18"/>
                <w:szCs w:val="18"/>
                <w:lang w:val="en-GB"/>
              </w:rPr>
            </w:pPr>
            <w:r w:rsidRPr="006A7BA1">
              <w:rPr>
                <w:sz w:val="18"/>
                <w:szCs w:val="18"/>
                <w:lang w:val="en-GB"/>
              </w:rPr>
              <w:t>Customer 2</w:t>
            </w:r>
          </w:p>
        </w:tc>
        <w:tc>
          <w:tcPr>
            <w:tcW w:w="919" w:type="dxa"/>
            <w:tcMar>
              <w:right w:w="74" w:type="dxa"/>
            </w:tcMar>
            <w:vAlign w:val="bottom"/>
          </w:tcPr>
          <w:p w14:paraId="0B6F5402" w14:textId="77777777" w:rsidR="00A9229F" w:rsidRPr="0073307B" w:rsidRDefault="00A9229F" w:rsidP="00A9229F">
            <w:pPr>
              <w:jc w:val="right"/>
              <w:rPr>
                <w:sz w:val="14"/>
                <w:szCs w:val="14"/>
              </w:rPr>
            </w:pPr>
          </w:p>
        </w:tc>
        <w:tc>
          <w:tcPr>
            <w:tcW w:w="116" w:type="dxa"/>
            <w:tcMar>
              <w:right w:w="74" w:type="dxa"/>
            </w:tcMar>
            <w:vAlign w:val="bottom"/>
          </w:tcPr>
          <w:p w14:paraId="48F690F1" w14:textId="77777777" w:rsidR="00A9229F" w:rsidRPr="0073307B" w:rsidRDefault="00A9229F" w:rsidP="00A9229F">
            <w:pPr>
              <w:jc w:val="right"/>
              <w:rPr>
                <w:sz w:val="14"/>
                <w:szCs w:val="14"/>
              </w:rPr>
            </w:pPr>
          </w:p>
        </w:tc>
        <w:tc>
          <w:tcPr>
            <w:tcW w:w="1024" w:type="dxa"/>
            <w:gridSpan w:val="2"/>
            <w:tcMar>
              <w:right w:w="74" w:type="dxa"/>
            </w:tcMar>
            <w:vAlign w:val="bottom"/>
          </w:tcPr>
          <w:p w14:paraId="36233A94" w14:textId="77777777" w:rsidR="00A9229F" w:rsidRPr="0073307B" w:rsidRDefault="00A9229F" w:rsidP="00A9229F">
            <w:pPr>
              <w:jc w:val="right"/>
              <w:rPr>
                <w:sz w:val="14"/>
                <w:szCs w:val="14"/>
              </w:rPr>
            </w:pPr>
          </w:p>
        </w:tc>
        <w:tc>
          <w:tcPr>
            <w:tcW w:w="99" w:type="dxa"/>
            <w:tcMar>
              <w:right w:w="74" w:type="dxa"/>
            </w:tcMar>
            <w:vAlign w:val="bottom"/>
          </w:tcPr>
          <w:p w14:paraId="008B0F1E" w14:textId="77777777" w:rsidR="00A9229F" w:rsidRPr="0073307B" w:rsidRDefault="00A9229F" w:rsidP="00A9229F">
            <w:pPr>
              <w:jc w:val="right"/>
              <w:rPr>
                <w:sz w:val="14"/>
                <w:szCs w:val="14"/>
              </w:rPr>
            </w:pPr>
          </w:p>
        </w:tc>
        <w:tc>
          <w:tcPr>
            <w:tcW w:w="1038" w:type="dxa"/>
            <w:gridSpan w:val="2"/>
            <w:tcMar>
              <w:right w:w="74" w:type="dxa"/>
            </w:tcMar>
            <w:vAlign w:val="bottom"/>
          </w:tcPr>
          <w:p w14:paraId="71CFB315" w14:textId="77777777" w:rsidR="00A9229F" w:rsidRPr="0073307B" w:rsidRDefault="00A9229F" w:rsidP="00A9229F">
            <w:pPr>
              <w:jc w:val="right"/>
              <w:rPr>
                <w:sz w:val="14"/>
                <w:szCs w:val="14"/>
              </w:rPr>
            </w:pPr>
          </w:p>
        </w:tc>
        <w:tc>
          <w:tcPr>
            <w:tcW w:w="120" w:type="dxa"/>
            <w:tcMar>
              <w:right w:w="74" w:type="dxa"/>
            </w:tcMar>
            <w:vAlign w:val="bottom"/>
          </w:tcPr>
          <w:p w14:paraId="48162DE2" w14:textId="77777777" w:rsidR="00A9229F" w:rsidRPr="0073307B" w:rsidRDefault="00A9229F" w:rsidP="00A9229F">
            <w:pPr>
              <w:jc w:val="right"/>
              <w:rPr>
                <w:sz w:val="14"/>
                <w:szCs w:val="14"/>
              </w:rPr>
            </w:pPr>
          </w:p>
        </w:tc>
        <w:tc>
          <w:tcPr>
            <w:tcW w:w="991" w:type="dxa"/>
            <w:gridSpan w:val="2"/>
            <w:tcMar>
              <w:right w:w="74" w:type="dxa"/>
            </w:tcMar>
            <w:vAlign w:val="bottom"/>
          </w:tcPr>
          <w:p w14:paraId="15EB02DB" w14:textId="77777777" w:rsidR="00A9229F" w:rsidRPr="0073307B" w:rsidRDefault="00A9229F" w:rsidP="00A9229F">
            <w:pPr>
              <w:jc w:val="right"/>
              <w:rPr>
                <w:sz w:val="14"/>
                <w:szCs w:val="14"/>
              </w:rPr>
            </w:pPr>
          </w:p>
        </w:tc>
        <w:tc>
          <w:tcPr>
            <w:tcW w:w="141" w:type="dxa"/>
            <w:gridSpan w:val="2"/>
            <w:tcMar>
              <w:right w:w="74" w:type="dxa"/>
            </w:tcMar>
            <w:vAlign w:val="bottom"/>
          </w:tcPr>
          <w:p w14:paraId="73D95788" w14:textId="77777777" w:rsidR="00A9229F" w:rsidRPr="0073307B" w:rsidRDefault="00A9229F" w:rsidP="00A9229F">
            <w:pPr>
              <w:jc w:val="right"/>
              <w:rPr>
                <w:sz w:val="14"/>
                <w:szCs w:val="14"/>
              </w:rPr>
            </w:pPr>
          </w:p>
        </w:tc>
        <w:tc>
          <w:tcPr>
            <w:tcW w:w="1158" w:type="dxa"/>
            <w:gridSpan w:val="2"/>
            <w:tcMar>
              <w:right w:w="74" w:type="dxa"/>
            </w:tcMar>
            <w:vAlign w:val="bottom"/>
          </w:tcPr>
          <w:p w14:paraId="740003A6" w14:textId="77777777" w:rsidR="00A9229F" w:rsidRPr="0073307B" w:rsidRDefault="00A9229F" w:rsidP="00A9229F">
            <w:pPr>
              <w:jc w:val="right"/>
              <w:rPr>
                <w:sz w:val="14"/>
                <w:szCs w:val="14"/>
              </w:rPr>
            </w:pPr>
          </w:p>
        </w:tc>
        <w:tc>
          <w:tcPr>
            <w:tcW w:w="123" w:type="dxa"/>
            <w:tcMar>
              <w:right w:w="74" w:type="dxa"/>
            </w:tcMar>
            <w:vAlign w:val="bottom"/>
          </w:tcPr>
          <w:p w14:paraId="3F98F243" w14:textId="77777777" w:rsidR="00A9229F" w:rsidRPr="0073307B" w:rsidRDefault="00A9229F" w:rsidP="00A9229F">
            <w:pPr>
              <w:jc w:val="right"/>
              <w:rPr>
                <w:sz w:val="14"/>
                <w:szCs w:val="14"/>
              </w:rPr>
            </w:pPr>
          </w:p>
        </w:tc>
        <w:tc>
          <w:tcPr>
            <w:tcW w:w="958" w:type="dxa"/>
            <w:gridSpan w:val="2"/>
            <w:tcMar>
              <w:right w:w="74" w:type="dxa"/>
            </w:tcMar>
            <w:vAlign w:val="bottom"/>
          </w:tcPr>
          <w:p w14:paraId="6992D106" w14:textId="77777777" w:rsidR="00A9229F" w:rsidRPr="0073307B" w:rsidRDefault="00A9229F" w:rsidP="00A9229F">
            <w:pPr>
              <w:jc w:val="right"/>
              <w:rPr>
                <w:sz w:val="14"/>
                <w:szCs w:val="14"/>
              </w:rPr>
            </w:pPr>
          </w:p>
        </w:tc>
      </w:tr>
      <w:tr w:rsidR="00A9229F" w:rsidRPr="006A7BA1" w14:paraId="413045A8" w14:textId="77777777" w:rsidTr="00F96152">
        <w:trPr>
          <w:gridAfter w:val="2"/>
          <w:wAfter w:w="58" w:type="dxa"/>
          <w:trHeight w:val="240"/>
        </w:trPr>
        <w:tc>
          <w:tcPr>
            <w:tcW w:w="2410" w:type="dxa"/>
          </w:tcPr>
          <w:p w14:paraId="35161CD6" w14:textId="77777777" w:rsidR="00A9229F" w:rsidRPr="006A7BA1" w:rsidRDefault="00A9229F" w:rsidP="00A9229F">
            <w:pPr>
              <w:rPr>
                <w:sz w:val="18"/>
                <w:szCs w:val="18"/>
                <w:lang w:val="en-GB"/>
              </w:rPr>
            </w:pPr>
            <w:r w:rsidRPr="006A7BA1">
              <w:rPr>
                <w:sz w:val="18"/>
                <w:szCs w:val="18"/>
                <w:lang w:val="en-GB"/>
              </w:rPr>
              <w:t>Income</w:t>
            </w:r>
          </w:p>
        </w:tc>
        <w:tc>
          <w:tcPr>
            <w:tcW w:w="919" w:type="dxa"/>
            <w:tcMar>
              <w:right w:w="74" w:type="dxa"/>
            </w:tcMar>
            <w:vAlign w:val="bottom"/>
          </w:tcPr>
          <w:p w14:paraId="2C5D1A35" w14:textId="77777777" w:rsidR="00A9229F" w:rsidRPr="0073307B" w:rsidRDefault="00A9229F" w:rsidP="00A9229F">
            <w:pPr>
              <w:jc w:val="right"/>
              <w:rPr>
                <w:sz w:val="14"/>
                <w:szCs w:val="14"/>
              </w:rPr>
            </w:pPr>
            <w:r w:rsidRPr="0073307B">
              <w:rPr>
                <w:color w:val="000000" w:themeColor="text1"/>
                <w:sz w:val="14"/>
                <w:szCs w:val="14"/>
              </w:rPr>
              <w:t>4</w:t>
            </w:r>
          </w:p>
        </w:tc>
        <w:tc>
          <w:tcPr>
            <w:tcW w:w="116" w:type="dxa"/>
            <w:tcMar>
              <w:right w:w="74" w:type="dxa"/>
            </w:tcMar>
            <w:vAlign w:val="bottom"/>
          </w:tcPr>
          <w:p w14:paraId="0AC31C47" w14:textId="77777777" w:rsidR="00A9229F" w:rsidRPr="0073307B" w:rsidRDefault="00A9229F" w:rsidP="00A9229F">
            <w:pPr>
              <w:jc w:val="right"/>
              <w:rPr>
                <w:sz w:val="14"/>
                <w:szCs w:val="14"/>
              </w:rPr>
            </w:pPr>
          </w:p>
        </w:tc>
        <w:tc>
          <w:tcPr>
            <w:tcW w:w="1024" w:type="dxa"/>
            <w:gridSpan w:val="2"/>
            <w:tcMar>
              <w:right w:w="74" w:type="dxa"/>
            </w:tcMar>
            <w:vAlign w:val="bottom"/>
          </w:tcPr>
          <w:p w14:paraId="7A208C08" w14:textId="77777777" w:rsidR="00A9229F" w:rsidRPr="0073307B" w:rsidRDefault="00A9229F" w:rsidP="00A9229F">
            <w:pPr>
              <w:jc w:val="right"/>
              <w:rPr>
                <w:sz w:val="14"/>
                <w:szCs w:val="14"/>
              </w:rPr>
            </w:pPr>
            <w:r w:rsidRPr="0073307B">
              <w:rPr>
                <w:color w:val="000000" w:themeColor="text1"/>
                <w:sz w:val="14"/>
                <w:szCs w:val="14"/>
              </w:rPr>
              <w:t>43,686</w:t>
            </w:r>
          </w:p>
        </w:tc>
        <w:tc>
          <w:tcPr>
            <w:tcW w:w="99" w:type="dxa"/>
            <w:tcMar>
              <w:right w:w="74" w:type="dxa"/>
            </w:tcMar>
            <w:vAlign w:val="bottom"/>
          </w:tcPr>
          <w:p w14:paraId="4DA9109B" w14:textId="77777777" w:rsidR="00A9229F" w:rsidRPr="0073307B" w:rsidRDefault="00A9229F" w:rsidP="00A9229F">
            <w:pPr>
              <w:jc w:val="right"/>
              <w:rPr>
                <w:sz w:val="14"/>
                <w:szCs w:val="14"/>
              </w:rPr>
            </w:pPr>
          </w:p>
        </w:tc>
        <w:tc>
          <w:tcPr>
            <w:tcW w:w="1038" w:type="dxa"/>
            <w:gridSpan w:val="2"/>
            <w:tcMar>
              <w:right w:w="74" w:type="dxa"/>
            </w:tcMar>
            <w:vAlign w:val="bottom"/>
          </w:tcPr>
          <w:p w14:paraId="69EEF454"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0F203B8C" w14:textId="77777777" w:rsidR="00A9229F" w:rsidRPr="0073307B" w:rsidRDefault="00A9229F" w:rsidP="00A9229F">
            <w:pPr>
              <w:jc w:val="right"/>
              <w:rPr>
                <w:sz w:val="14"/>
                <w:szCs w:val="14"/>
              </w:rPr>
            </w:pPr>
          </w:p>
        </w:tc>
        <w:tc>
          <w:tcPr>
            <w:tcW w:w="991" w:type="dxa"/>
            <w:gridSpan w:val="2"/>
            <w:tcMar>
              <w:right w:w="74" w:type="dxa"/>
            </w:tcMar>
            <w:vAlign w:val="bottom"/>
          </w:tcPr>
          <w:p w14:paraId="62991517"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25CB0C24" w14:textId="77777777" w:rsidR="00A9229F" w:rsidRPr="0073307B" w:rsidRDefault="00A9229F" w:rsidP="00A9229F">
            <w:pPr>
              <w:jc w:val="right"/>
              <w:rPr>
                <w:sz w:val="14"/>
                <w:szCs w:val="14"/>
              </w:rPr>
            </w:pPr>
          </w:p>
        </w:tc>
        <w:tc>
          <w:tcPr>
            <w:tcW w:w="1158" w:type="dxa"/>
            <w:gridSpan w:val="2"/>
            <w:tcMar>
              <w:right w:w="74" w:type="dxa"/>
            </w:tcMar>
            <w:vAlign w:val="bottom"/>
          </w:tcPr>
          <w:p w14:paraId="799D936C"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2D2D87FA" w14:textId="77777777" w:rsidR="00A9229F" w:rsidRPr="0073307B" w:rsidRDefault="00A9229F" w:rsidP="00A9229F">
            <w:pPr>
              <w:jc w:val="right"/>
              <w:rPr>
                <w:sz w:val="14"/>
                <w:szCs w:val="14"/>
              </w:rPr>
            </w:pPr>
          </w:p>
        </w:tc>
        <w:tc>
          <w:tcPr>
            <w:tcW w:w="958" w:type="dxa"/>
            <w:gridSpan w:val="2"/>
            <w:tcMar>
              <w:right w:w="74" w:type="dxa"/>
            </w:tcMar>
            <w:vAlign w:val="bottom"/>
          </w:tcPr>
          <w:p w14:paraId="46C65178" w14:textId="77777777" w:rsidR="00A9229F" w:rsidRPr="0073307B" w:rsidRDefault="00A9229F" w:rsidP="00A9229F">
            <w:pPr>
              <w:jc w:val="right"/>
              <w:rPr>
                <w:sz w:val="14"/>
                <w:szCs w:val="14"/>
              </w:rPr>
            </w:pPr>
            <w:r w:rsidRPr="0073307B">
              <w:rPr>
                <w:color w:val="000000" w:themeColor="text1"/>
                <w:sz w:val="14"/>
                <w:szCs w:val="14"/>
              </w:rPr>
              <w:t>43,690</w:t>
            </w:r>
          </w:p>
        </w:tc>
      </w:tr>
      <w:tr w:rsidR="00A9229F" w:rsidRPr="006A7BA1" w14:paraId="1EAB1463" w14:textId="77777777" w:rsidTr="00F96152">
        <w:trPr>
          <w:gridAfter w:val="2"/>
          <w:wAfter w:w="58" w:type="dxa"/>
          <w:trHeight w:val="240"/>
        </w:trPr>
        <w:tc>
          <w:tcPr>
            <w:tcW w:w="2410" w:type="dxa"/>
          </w:tcPr>
          <w:p w14:paraId="73ED086F" w14:textId="77777777" w:rsidR="00A9229F" w:rsidRPr="006A7BA1" w:rsidRDefault="00A9229F" w:rsidP="00A9229F">
            <w:pPr>
              <w:ind w:left="90" w:hanging="90"/>
              <w:rPr>
                <w:sz w:val="18"/>
                <w:szCs w:val="18"/>
                <w:lang w:val="en-GB"/>
              </w:rPr>
            </w:pPr>
            <w:r w:rsidRPr="006A7BA1">
              <w:rPr>
                <w:sz w:val="18"/>
                <w:szCs w:val="18"/>
                <w:lang w:val="en-GB"/>
              </w:rPr>
              <w:t>(Expenses)</w:t>
            </w:r>
          </w:p>
        </w:tc>
        <w:tc>
          <w:tcPr>
            <w:tcW w:w="919" w:type="dxa"/>
            <w:tcMar>
              <w:right w:w="74" w:type="dxa"/>
            </w:tcMar>
            <w:vAlign w:val="bottom"/>
          </w:tcPr>
          <w:p w14:paraId="67697253" w14:textId="77777777" w:rsidR="00A9229F" w:rsidRPr="0073307B" w:rsidRDefault="00A9229F" w:rsidP="00A9229F">
            <w:pPr>
              <w:jc w:val="right"/>
              <w:rPr>
                <w:sz w:val="14"/>
                <w:szCs w:val="14"/>
              </w:rPr>
            </w:pPr>
            <w:r w:rsidRPr="0073307B">
              <w:rPr>
                <w:color w:val="000000" w:themeColor="text1"/>
                <w:sz w:val="14"/>
                <w:szCs w:val="14"/>
              </w:rPr>
              <w:t>(1,125)</w:t>
            </w:r>
          </w:p>
        </w:tc>
        <w:tc>
          <w:tcPr>
            <w:tcW w:w="116" w:type="dxa"/>
            <w:tcMar>
              <w:right w:w="74" w:type="dxa"/>
            </w:tcMar>
            <w:vAlign w:val="bottom"/>
          </w:tcPr>
          <w:p w14:paraId="5353B87C" w14:textId="77777777" w:rsidR="00A9229F" w:rsidRPr="0073307B" w:rsidRDefault="00A9229F" w:rsidP="00A9229F">
            <w:pPr>
              <w:jc w:val="right"/>
              <w:rPr>
                <w:sz w:val="14"/>
                <w:szCs w:val="14"/>
              </w:rPr>
            </w:pPr>
          </w:p>
        </w:tc>
        <w:tc>
          <w:tcPr>
            <w:tcW w:w="1024" w:type="dxa"/>
            <w:gridSpan w:val="2"/>
            <w:tcMar>
              <w:right w:w="74" w:type="dxa"/>
            </w:tcMar>
            <w:vAlign w:val="bottom"/>
          </w:tcPr>
          <w:p w14:paraId="4DD9612F" w14:textId="77777777" w:rsidR="00A9229F" w:rsidRPr="0073307B" w:rsidRDefault="00A9229F" w:rsidP="00A9229F">
            <w:pPr>
              <w:jc w:val="right"/>
              <w:rPr>
                <w:sz w:val="14"/>
                <w:szCs w:val="14"/>
              </w:rPr>
            </w:pPr>
            <w:r w:rsidRPr="0073307B">
              <w:rPr>
                <w:color w:val="000000" w:themeColor="text1"/>
                <w:sz w:val="14"/>
                <w:szCs w:val="14"/>
              </w:rPr>
              <w:t>(157)</w:t>
            </w:r>
          </w:p>
        </w:tc>
        <w:tc>
          <w:tcPr>
            <w:tcW w:w="99" w:type="dxa"/>
            <w:tcMar>
              <w:right w:w="74" w:type="dxa"/>
            </w:tcMar>
            <w:vAlign w:val="bottom"/>
          </w:tcPr>
          <w:p w14:paraId="277236BF" w14:textId="77777777" w:rsidR="00A9229F" w:rsidRPr="0073307B" w:rsidRDefault="00A9229F" w:rsidP="00A9229F">
            <w:pPr>
              <w:jc w:val="right"/>
              <w:rPr>
                <w:sz w:val="14"/>
                <w:szCs w:val="14"/>
              </w:rPr>
            </w:pPr>
          </w:p>
        </w:tc>
        <w:tc>
          <w:tcPr>
            <w:tcW w:w="1038" w:type="dxa"/>
            <w:gridSpan w:val="2"/>
            <w:tcMar>
              <w:right w:w="74" w:type="dxa"/>
            </w:tcMar>
            <w:vAlign w:val="bottom"/>
          </w:tcPr>
          <w:p w14:paraId="63AAFBBA"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3187ED35" w14:textId="77777777" w:rsidR="00A9229F" w:rsidRPr="0073307B" w:rsidRDefault="00A9229F" w:rsidP="00A9229F">
            <w:pPr>
              <w:jc w:val="right"/>
              <w:rPr>
                <w:sz w:val="14"/>
                <w:szCs w:val="14"/>
              </w:rPr>
            </w:pPr>
          </w:p>
        </w:tc>
        <w:tc>
          <w:tcPr>
            <w:tcW w:w="991" w:type="dxa"/>
            <w:gridSpan w:val="2"/>
            <w:tcMar>
              <w:right w:w="74" w:type="dxa"/>
            </w:tcMar>
            <w:vAlign w:val="bottom"/>
          </w:tcPr>
          <w:p w14:paraId="46A3CD8A"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15110552" w14:textId="77777777" w:rsidR="00A9229F" w:rsidRPr="0073307B" w:rsidRDefault="00A9229F" w:rsidP="00A9229F">
            <w:pPr>
              <w:jc w:val="right"/>
              <w:rPr>
                <w:sz w:val="14"/>
                <w:szCs w:val="14"/>
              </w:rPr>
            </w:pPr>
          </w:p>
        </w:tc>
        <w:tc>
          <w:tcPr>
            <w:tcW w:w="1158" w:type="dxa"/>
            <w:gridSpan w:val="2"/>
            <w:tcMar>
              <w:right w:w="74" w:type="dxa"/>
            </w:tcMar>
            <w:vAlign w:val="bottom"/>
          </w:tcPr>
          <w:p w14:paraId="4905DAA1"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00A1230A" w14:textId="77777777" w:rsidR="00A9229F" w:rsidRPr="0073307B" w:rsidRDefault="00A9229F" w:rsidP="00A9229F">
            <w:pPr>
              <w:jc w:val="right"/>
              <w:rPr>
                <w:sz w:val="14"/>
                <w:szCs w:val="14"/>
              </w:rPr>
            </w:pPr>
          </w:p>
        </w:tc>
        <w:tc>
          <w:tcPr>
            <w:tcW w:w="958" w:type="dxa"/>
            <w:gridSpan w:val="2"/>
            <w:tcMar>
              <w:right w:w="74" w:type="dxa"/>
            </w:tcMar>
            <w:vAlign w:val="bottom"/>
          </w:tcPr>
          <w:p w14:paraId="40C9F439" w14:textId="77777777" w:rsidR="00A9229F" w:rsidRPr="0073307B" w:rsidRDefault="00A9229F" w:rsidP="00A9229F">
            <w:pPr>
              <w:jc w:val="right"/>
              <w:rPr>
                <w:sz w:val="14"/>
                <w:szCs w:val="14"/>
              </w:rPr>
            </w:pPr>
            <w:r w:rsidRPr="0073307B">
              <w:rPr>
                <w:color w:val="000000" w:themeColor="text1"/>
                <w:sz w:val="14"/>
                <w:szCs w:val="14"/>
              </w:rPr>
              <w:t>(1,282)</w:t>
            </w:r>
          </w:p>
        </w:tc>
      </w:tr>
      <w:tr w:rsidR="00A9229F" w:rsidRPr="006A7BA1" w14:paraId="7E572BFE" w14:textId="77777777" w:rsidTr="00F96152">
        <w:trPr>
          <w:gridAfter w:val="2"/>
          <w:wAfter w:w="58" w:type="dxa"/>
          <w:trHeight w:val="240"/>
        </w:trPr>
        <w:tc>
          <w:tcPr>
            <w:tcW w:w="2410" w:type="dxa"/>
          </w:tcPr>
          <w:p w14:paraId="2439EB90" w14:textId="77777777" w:rsidR="00A9229F" w:rsidRPr="006A7BA1" w:rsidRDefault="00A9229F" w:rsidP="00A9229F">
            <w:pPr>
              <w:ind w:left="90" w:hanging="90"/>
              <w:rPr>
                <w:b/>
                <w:sz w:val="18"/>
                <w:szCs w:val="18"/>
                <w:lang w:val="en-GB"/>
              </w:rPr>
            </w:pPr>
          </w:p>
        </w:tc>
        <w:tc>
          <w:tcPr>
            <w:tcW w:w="919" w:type="dxa"/>
            <w:tcMar>
              <w:right w:w="74" w:type="dxa"/>
            </w:tcMar>
            <w:vAlign w:val="bottom"/>
          </w:tcPr>
          <w:p w14:paraId="5D0EC5BB" w14:textId="77777777" w:rsidR="00A9229F" w:rsidRPr="0073307B" w:rsidRDefault="00A9229F" w:rsidP="00A9229F">
            <w:pPr>
              <w:jc w:val="right"/>
              <w:rPr>
                <w:sz w:val="14"/>
                <w:szCs w:val="14"/>
              </w:rPr>
            </w:pPr>
          </w:p>
        </w:tc>
        <w:tc>
          <w:tcPr>
            <w:tcW w:w="116" w:type="dxa"/>
            <w:tcMar>
              <w:right w:w="74" w:type="dxa"/>
            </w:tcMar>
            <w:vAlign w:val="bottom"/>
          </w:tcPr>
          <w:p w14:paraId="1AC48FA5" w14:textId="77777777" w:rsidR="00A9229F" w:rsidRPr="0073307B" w:rsidRDefault="00A9229F" w:rsidP="00A9229F">
            <w:pPr>
              <w:jc w:val="right"/>
              <w:rPr>
                <w:sz w:val="14"/>
                <w:szCs w:val="14"/>
              </w:rPr>
            </w:pPr>
          </w:p>
        </w:tc>
        <w:tc>
          <w:tcPr>
            <w:tcW w:w="1024" w:type="dxa"/>
            <w:gridSpan w:val="2"/>
            <w:tcMar>
              <w:right w:w="74" w:type="dxa"/>
            </w:tcMar>
            <w:vAlign w:val="bottom"/>
          </w:tcPr>
          <w:p w14:paraId="01C77853" w14:textId="77777777" w:rsidR="00A9229F" w:rsidRPr="0073307B" w:rsidRDefault="00A9229F" w:rsidP="00A9229F">
            <w:pPr>
              <w:jc w:val="right"/>
              <w:rPr>
                <w:sz w:val="14"/>
                <w:szCs w:val="14"/>
              </w:rPr>
            </w:pPr>
          </w:p>
        </w:tc>
        <w:tc>
          <w:tcPr>
            <w:tcW w:w="99" w:type="dxa"/>
            <w:tcMar>
              <w:right w:w="74" w:type="dxa"/>
            </w:tcMar>
            <w:vAlign w:val="bottom"/>
          </w:tcPr>
          <w:p w14:paraId="5C5FB149" w14:textId="77777777" w:rsidR="00A9229F" w:rsidRPr="0073307B" w:rsidRDefault="00A9229F" w:rsidP="00A9229F">
            <w:pPr>
              <w:jc w:val="right"/>
              <w:rPr>
                <w:sz w:val="14"/>
                <w:szCs w:val="14"/>
              </w:rPr>
            </w:pPr>
          </w:p>
        </w:tc>
        <w:tc>
          <w:tcPr>
            <w:tcW w:w="1038" w:type="dxa"/>
            <w:gridSpan w:val="2"/>
            <w:tcMar>
              <w:right w:w="74" w:type="dxa"/>
            </w:tcMar>
            <w:vAlign w:val="bottom"/>
          </w:tcPr>
          <w:p w14:paraId="5E213302" w14:textId="77777777" w:rsidR="00A9229F" w:rsidRPr="0073307B" w:rsidRDefault="00A9229F" w:rsidP="00A9229F">
            <w:pPr>
              <w:jc w:val="right"/>
              <w:rPr>
                <w:sz w:val="14"/>
                <w:szCs w:val="14"/>
              </w:rPr>
            </w:pPr>
          </w:p>
        </w:tc>
        <w:tc>
          <w:tcPr>
            <w:tcW w:w="120" w:type="dxa"/>
            <w:tcMar>
              <w:right w:w="74" w:type="dxa"/>
            </w:tcMar>
            <w:vAlign w:val="bottom"/>
          </w:tcPr>
          <w:p w14:paraId="3AAEBD60" w14:textId="77777777" w:rsidR="00A9229F" w:rsidRPr="0073307B" w:rsidRDefault="00A9229F" w:rsidP="00A9229F">
            <w:pPr>
              <w:jc w:val="right"/>
              <w:rPr>
                <w:sz w:val="14"/>
                <w:szCs w:val="14"/>
              </w:rPr>
            </w:pPr>
          </w:p>
        </w:tc>
        <w:tc>
          <w:tcPr>
            <w:tcW w:w="991" w:type="dxa"/>
            <w:gridSpan w:val="2"/>
            <w:tcMar>
              <w:right w:w="74" w:type="dxa"/>
            </w:tcMar>
            <w:vAlign w:val="bottom"/>
          </w:tcPr>
          <w:p w14:paraId="5CA3EA0F" w14:textId="77777777" w:rsidR="00A9229F" w:rsidRPr="0073307B" w:rsidRDefault="00A9229F" w:rsidP="00A9229F">
            <w:pPr>
              <w:jc w:val="right"/>
              <w:rPr>
                <w:sz w:val="14"/>
                <w:szCs w:val="14"/>
              </w:rPr>
            </w:pPr>
          </w:p>
        </w:tc>
        <w:tc>
          <w:tcPr>
            <w:tcW w:w="141" w:type="dxa"/>
            <w:gridSpan w:val="2"/>
            <w:tcMar>
              <w:right w:w="74" w:type="dxa"/>
            </w:tcMar>
            <w:vAlign w:val="bottom"/>
          </w:tcPr>
          <w:p w14:paraId="175727A7" w14:textId="77777777" w:rsidR="00A9229F" w:rsidRPr="0073307B" w:rsidRDefault="00A9229F" w:rsidP="00A9229F">
            <w:pPr>
              <w:jc w:val="right"/>
              <w:rPr>
                <w:sz w:val="14"/>
                <w:szCs w:val="14"/>
              </w:rPr>
            </w:pPr>
          </w:p>
        </w:tc>
        <w:tc>
          <w:tcPr>
            <w:tcW w:w="1158" w:type="dxa"/>
            <w:gridSpan w:val="2"/>
            <w:tcMar>
              <w:right w:w="74" w:type="dxa"/>
            </w:tcMar>
            <w:vAlign w:val="bottom"/>
          </w:tcPr>
          <w:p w14:paraId="05990238" w14:textId="77777777" w:rsidR="00A9229F" w:rsidRPr="0073307B" w:rsidRDefault="00A9229F" w:rsidP="00A9229F">
            <w:pPr>
              <w:jc w:val="right"/>
              <w:rPr>
                <w:sz w:val="14"/>
                <w:szCs w:val="14"/>
              </w:rPr>
            </w:pPr>
          </w:p>
        </w:tc>
        <w:tc>
          <w:tcPr>
            <w:tcW w:w="123" w:type="dxa"/>
            <w:tcMar>
              <w:right w:w="74" w:type="dxa"/>
            </w:tcMar>
            <w:vAlign w:val="bottom"/>
          </w:tcPr>
          <w:p w14:paraId="59F6DBEF" w14:textId="77777777" w:rsidR="00A9229F" w:rsidRPr="0073307B" w:rsidRDefault="00A9229F" w:rsidP="00A9229F">
            <w:pPr>
              <w:jc w:val="right"/>
              <w:rPr>
                <w:sz w:val="14"/>
                <w:szCs w:val="14"/>
              </w:rPr>
            </w:pPr>
          </w:p>
        </w:tc>
        <w:tc>
          <w:tcPr>
            <w:tcW w:w="958" w:type="dxa"/>
            <w:gridSpan w:val="2"/>
            <w:tcMar>
              <w:right w:w="74" w:type="dxa"/>
            </w:tcMar>
            <w:vAlign w:val="bottom"/>
          </w:tcPr>
          <w:p w14:paraId="6E604580" w14:textId="77777777" w:rsidR="00A9229F" w:rsidRPr="0073307B" w:rsidRDefault="00A9229F" w:rsidP="00A9229F">
            <w:pPr>
              <w:jc w:val="right"/>
              <w:rPr>
                <w:sz w:val="14"/>
                <w:szCs w:val="14"/>
              </w:rPr>
            </w:pPr>
          </w:p>
        </w:tc>
      </w:tr>
      <w:tr w:rsidR="00A9229F" w:rsidRPr="006A7BA1" w14:paraId="60F64F28" w14:textId="77777777" w:rsidTr="00F96152">
        <w:trPr>
          <w:gridAfter w:val="2"/>
          <w:wAfter w:w="58" w:type="dxa"/>
          <w:trHeight w:val="240"/>
        </w:trPr>
        <w:tc>
          <w:tcPr>
            <w:tcW w:w="2410" w:type="dxa"/>
          </w:tcPr>
          <w:p w14:paraId="713FB013" w14:textId="77777777" w:rsidR="00A9229F" w:rsidRPr="006A7BA1" w:rsidRDefault="00A9229F" w:rsidP="00A9229F">
            <w:pPr>
              <w:ind w:left="90" w:hanging="90"/>
              <w:rPr>
                <w:sz w:val="18"/>
                <w:szCs w:val="18"/>
                <w:lang w:val="en-GB"/>
              </w:rPr>
            </w:pPr>
            <w:r w:rsidRPr="006A7BA1">
              <w:rPr>
                <w:sz w:val="18"/>
                <w:szCs w:val="18"/>
                <w:lang w:val="en-GB"/>
              </w:rPr>
              <w:t>Customer 3</w:t>
            </w:r>
          </w:p>
        </w:tc>
        <w:tc>
          <w:tcPr>
            <w:tcW w:w="919" w:type="dxa"/>
            <w:tcMar>
              <w:right w:w="74" w:type="dxa"/>
            </w:tcMar>
            <w:vAlign w:val="bottom"/>
          </w:tcPr>
          <w:p w14:paraId="3352AC09" w14:textId="77777777" w:rsidR="00A9229F" w:rsidRPr="0073307B" w:rsidRDefault="00A9229F" w:rsidP="00A9229F">
            <w:pPr>
              <w:jc w:val="right"/>
              <w:rPr>
                <w:sz w:val="14"/>
                <w:szCs w:val="14"/>
              </w:rPr>
            </w:pPr>
          </w:p>
        </w:tc>
        <w:tc>
          <w:tcPr>
            <w:tcW w:w="116" w:type="dxa"/>
            <w:tcMar>
              <w:right w:w="74" w:type="dxa"/>
            </w:tcMar>
            <w:vAlign w:val="bottom"/>
          </w:tcPr>
          <w:p w14:paraId="059E94BD" w14:textId="77777777" w:rsidR="00A9229F" w:rsidRPr="0073307B" w:rsidRDefault="00A9229F" w:rsidP="00A9229F">
            <w:pPr>
              <w:jc w:val="right"/>
              <w:rPr>
                <w:sz w:val="14"/>
                <w:szCs w:val="14"/>
              </w:rPr>
            </w:pPr>
          </w:p>
        </w:tc>
        <w:tc>
          <w:tcPr>
            <w:tcW w:w="1024" w:type="dxa"/>
            <w:gridSpan w:val="2"/>
            <w:tcMar>
              <w:right w:w="74" w:type="dxa"/>
            </w:tcMar>
            <w:vAlign w:val="bottom"/>
          </w:tcPr>
          <w:p w14:paraId="2FBCC45E" w14:textId="77777777" w:rsidR="00A9229F" w:rsidRPr="0073307B" w:rsidRDefault="00A9229F" w:rsidP="00A9229F">
            <w:pPr>
              <w:jc w:val="right"/>
              <w:rPr>
                <w:sz w:val="14"/>
                <w:szCs w:val="14"/>
              </w:rPr>
            </w:pPr>
          </w:p>
        </w:tc>
        <w:tc>
          <w:tcPr>
            <w:tcW w:w="99" w:type="dxa"/>
            <w:tcMar>
              <w:right w:w="74" w:type="dxa"/>
            </w:tcMar>
            <w:vAlign w:val="bottom"/>
          </w:tcPr>
          <w:p w14:paraId="77C61C57" w14:textId="77777777" w:rsidR="00A9229F" w:rsidRPr="0073307B" w:rsidRDefault="00A9229F" w:rsidP="00A9229F">
            <w:pPr>
              <w:jc w:val="right"/>
              <w:rPr>
                <w:sz w:val="14"/>
                <w:szCs w:val="14"/>
              </w:rPr>
            </w:pPr>
          </w:p>
        </w:tc>
        <w:tc>
          <w:tcPr>
            <w:tcW w:w="1038" w:type="dxa"/>
            <w:gridSpan w:val="2"/>
            <w:tcMar>
              <w:right w:w="74" w:type="dxa"/>
            </w:tcMar>
            <w:vAlign w:val="bottom"/>
          </w:tcPr>
          <w:p w14:paraId="063A3FC7" w14:textId="77777777" w:rsidR="00A9229F" w:rsidRPr="0073307B" w:rsidRDefault="00A9229F" w:rsidP="00A9229F">
            <w:pPr>
              <w:jc w:val="right"/>
              <w:rPr>
                <w:sz w:val="14"/>
                <w:szCs w:val="14"/>
              </w:rPr>
            </w:pPr>
          </w:p>
        </w:tc>
        <w:tc>
          <w:tcPr>
            <w:tcW w:w="120" w:type="dxa"/>
            <w:tcMar>
              <w:right w:w="74" w:type="dxa"/>
            </w:tcMar>
            <w:vAlign w:val="bottom"/>
          </w:tcPr>
          <w:p w14:paraId="03AD66AD" w14:textId="77777777" w:rsidR="00A9229F" w:rsidRPr="0073307B" w:rsidRDefault="00A9229F" w:rsidP="00A9229F">
            <w:pPr>
              <w:jc w:val="right"/>
              <w:rPr>
                <w:sz w:val="14"/>
                <w:szCs w:val="14"/>
              </w:rPr>
            </w:pPr>
          </w:p>
        </w:tc>
        <w:tc>
          <w:tcPr>
            <w:tcW w:w="991" w:type="dxa"/>
            <w:gridSpan w:val="2"/>
            <w:tcMar>
              <w:right w:w="74" w:type="dxa"/>
            </w:tcMar>
            <w:vAlign w:val="bottom"/>
          </w:tcPr>
          <w:p w14:paraId="2E48A2DC" w14:textId="77777777" w:rsidR="00A9229F" w:rsidRPr="0073307B" w:rsidRDefault="00A9229F" w:rsidP="00A9229F">
            <w:pPr>
              <w:jc w:val="right"/>
              <w:rPr>
                <w:sz w:val="14"/>
                <w:szCs w:val="14"/>
              </w:rPr>
            </w:pPr>
          </w:p>
        </w:tc>
        <w:tc>
          <w:tcPr>
            <w:tcW w:w="141" w:type="dxa"/>
            <w:gridSpan w:val="2"/>
            <w:tcMar>
              <w:right w:w="74" w:type="dxa"/>
            </w:tcMar>
            <w:vAlign w:val="bottom"/>
          </w:tcPr>
          <w:p w14:paraId="339CAB9D" w14:textId="77777777" w:rsidR="00A9229F" w:rsidRPr="0073307B" w:rsidRDefault="00A9229F" w:rsidP="00A9229F">
            <w:pPr>
              <w:jc w:val="right"/>
              <w:rPr>
                <w:sz w:val="14"/>
                <w:szCs w:val="14"/>
              </w:rPr>
            </w:pPr>
          </w:p>
        </w:tc>
        <w:tc>
          <w:tcPr>
            <w:tcW w:w="1158" w:type="dxa"/>
            <w:gridSpan w:val="2"/>
            <w:tcMar>
              <w:right w:w="74" w:type="dxa"/>
            </w:tcMar>
            <w:vAlign w:val="bottom"/>
          </w:tcPr>
          <w:p w14:paraId="1C7069C6" w14:textId="77777777" w:rsidR="00A9229F" w:rsidRPr="0073307B" w:rsidRDefault="00A9229F" w:rsidP="00A9229F">
            <w:pPr>
              <w:jc w:val="right"/>
              <w:rPr>
                <w:sz w:val="14"/>
                <w:szCs w:val="14"/>
              </w:rPr>
            </w:pPr>
          </w:p>
        </w:tc>
        <w:tc>
          <w:tcPr>
            <w:tcW w:w="123" w:type="dxa"/>
            <w:tcMar>
              <w:right w:w="74" w:type="dxa"/>
            </w:tcMar>
            <w:vAlign w:val="bottom"/>
          </w:tcPr>
          <w:p w14:paraId="1F968C33" w14:textId="77777777" w:rsidR="00A9229F" w:rsidRPr="0073307B" w:rsidRDefault="00A9229F" w:rsidP="00A9229F">
            <w:pPr>
              <w:jc w:val="right"/>
              <w:rPr>
                <w:sz w:val="14"/>
                <w:szCs w:val="14"/>
              </w:rPr>
            </w:pPr>
          </w:p>
        </w:tc>
        <w:tc>
          <w:tcPr>
            <w:tcW w:w="958" w:type="dxa"/>
            <w:gridSpan w:val="2"/>
            <w:tcMar>
              <w:right w:w="74" w:type="dxa"/>
            </w:tcMar>
            <w:vAlign w:val="bottom"/>
          </w:tcPr>
          <w:p w14:paraId="6D8D4E00" w14:textId="77777777" w:rsidR="00A9229F" w:rsidRPr="0073307B" w:rsidRDefault="00A9229F" w:rsidP="00A9229F">
            <w:pPr>
              <w:jc w:val="right"/>
              <w:rPr>
                <w:sz w:val="14"/>
                <w:szCs w:val="14"/>
              </w:rPr>
            </w:pPr>
          </w:p>
        </w:tc>
      </w:tr>
      <w:tr w:rsidR="00A9229F" w:rsidRPr="006A7BA1" w14:paraId="6E17AE7E" w14:textId="77777777" w:rsidTr="00F96152">
        <w:trPr>
          <w:gridAfter w:val="2"/>
          <w:wAfter w:w="58" w:type="dxa"/>
          <w:trHeight w:val="240"/>
        </w:trPr>
        <w:tc>
          <w:tcPr>
            <w:tcW w:w="2410" w:type="dxa"/>
          </w:tcPr>
          <w:p w14:paraId="6447A6CB" w14:textId="77777777" w:rsidR="00A9229F" w:rsidRPr="006A7BA1" w:rsidRDefault="00A9229F" w:rsidP="00A9229F">
            <w:pPr>
              <w:rPr>
                <w:sz w:val="18"/>
                <w:szCs w:val="18"/>
                <w:lang w:val="en-GB"/>
              </w:rPr>
            </w:pPr>
            <w:r w:rsidRPr="006A7BA1">
              <w:rPr>
                <w:sz w:val="18"/>
                <w:szCs w:val="18"/>
                <w:lang w:val="en-GB"/>
              </w:rPr>
              <w:t>Income</w:t>
            </w:r>
          </w:p>
        </w:tc>
        <w:tc>
          <w:tcPr>
            <w:tcW w:w="919" w:type="dxa"/>
            <w:tcMar>
              <w:right w:w="74" w:type="dxa"/>
            </w:tcMar>
            <w:vAlign w:val="bottom"/>
          </w:tcPr>
          <w:p w14:paraId="2BD69DDA" w14:textId="77777777" w:rsidR="00A9229F" w:rsidRPr="0073307B" w:rsidRDefault="00A9229F" w:rsidP="00A9229F">
            <w:pPr>
              <w:jc w:val="right"/>
              <w:rPr>
                <w:sz w:val="14"/>
                <w:szCs w:val="14"/>
              </w:rPr>
            </w:pPr>
            <w:r w:rsidRPr="0073307B">
              <w:rPr>
                <w:color w:val="000000" w:themeColor="text1"/>
                <w:sz w:val="14"/>
                <w:szCs w:val="14"/>
              </w:rPr>
              <w:t>1</w:t>
            </w:r>
          </w:p>
        </w:tc>
        <w:tc>
          <w:tcPr>
            <w:tcW w:w="116" w:type="dxa"/>
            <w:tcMar>
              <w:right w:w="74" w:type="dxa"/>
            </w:tcMar>
            <w:vAlign w:val="bottom"/>
          </w:tcPr>
          <w:p w14:paraId="63728172" w14:textId="77777777" w:rsidR="00A9229F" w:rsidRPr="0073307B" w:rsidRDefault="00A9229F" w:rsidP="00A9229F">
            <w:pPr>
              <w:jc w:val="right"/>
              <w:rPr>
                <w:sz w:val="14"/>
                <w:szCs w:val="14"/>
              </w:rPr>
            </w:pPr>
          </w:p>
        </w:tc>
        <w:tc>
          <w:tcPr>
            <w:tcW w:w="1024" w:type="dxa"/>
            <w:gridSpan w:val="2"/>
            <w:tcMar>
              <w:right w:w="74" w:type="dxa"/>
            </w:tcMar>
            <w:vAlign w:val="bottom"/>
          </w:tcPr>
          <w:p w14:paraId="3ADCD6AB" w14:textId="77777777" w:rsidR="00A9229F" w:rsidRPr="0073307B" w:rsidRDefault="00A9229F" w:rsidP="00A9229F">
            <w:pPr>
              <w:jc w:val="right"/>
              <w:rPr>
                <w:sz w:val="14"/>
                <w:szCs w:val="14"/>
              </w:rPr>
            </w:pPr>
            <w:r w:rsidRPr="0073307B">
              <w:rPr>
                <w:color w:val="000000" w:themeColor="text1"/>
                <w:sz w:val="14"/>
                <w:szCs w:val="14"/>
              </w:rPr>
              <w:t>31,527</w:t>
            </w:r>
          </w:p>
        </w:tc>
        <w:tc>
          <w:tcPr>
            <w:tcW w:w="99" w:type="dxa"/>
            <w:tcMar>
              <w:right w:w="74" w:type="dxa"/>
            </w:tcMar>
            <w:vAlign w:val="bottom"/>
          </w:tcPr>
          <w:p w14:paraId="4524394F" w14:textId="77777777" w:rsidR="00A9229F" w:rsidRPr="0073307B" w:rsidRDefault="00A9229F" w:rsidP="00A9229F">
            <w:pPr>
              <w:jc w:val="right"/>
              <w:rPr>
                <w:sz w:val="14"/>
                <w:szCs w:val="14"/>
              </w:rPr>
            </w:pPr>
          </w:p>
        </w:tc>
        <w:tc>
          <w:tcPr>
            <w:tcW w:w="1038" w:type="dxa"/>
            <w:gridSpan w:val="2"/>
            <w:tcMar>
              <w:right w:w="74" w:type="dxa"/>
            </w:tcMar>
            <w:vAlign w:val="bottom"/>
          </w:tcPr>
          <w:p w14:paraId="19B767B7"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2C128D0E" w14:textId="77777777" w:rsidR="00A9229F" w:rsidRPr="0073307B" w:rsidRDefault="00A9229F" w:rsidP="00A9229F">
            <w:pPr>
              <w:jc w:val="right"/>
              <w:rPr>
                <w:sz w:val="14"/>
                <w:szCs w:val="14"/>
              </w:rPr>
            </w:pPr>
          </w:p>
        </w:tc>
        <w:tc>
          <w:tcPr>
            <w:tcW w:w="991" w:type="dxa"/>
            <w:gridSpan w:val="2"/>
            <w:tcMar>
              <w:right w:w="74" w:type="dxa"/>
            </w:tcMar>
            <w:vAlign w:val="bottom"/>
          </w:tcPr>
          <w:p w14:paraId="5EBA270E"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26791D2D" w14:textId="77777777" w:rsidR="00A9229F" w:rsidRPr="0073307B" w:rsidRDefault="00A9229F" w:rsidP="00A9229F">
            <w:pPr>
              <w:jc w:val="right"/>
              <w:rPr>
                <w:sz w:val="14"/>
                <w:szCs w:val="14"/>
              </w:rPr>
            </w:pPr>
          </w:p>
        </w:tc>
        <w:tc>
          <w:tcPr>
            <w:tcW w:w="1158" w:type="dxa"/>
            <w:gridSpan w:val="2"/>
            <w:tcMar>
              <w:right w:w="74" w:type="dxa"/>
            </w:tcMar>
            <w:vAlign w:val="bottom"/>
          </w:tcPr>
          <w:p w14:paraId="0F612011"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1C17E20D" w14:textId="77777777" w:rsidR="00A9229F" w:rsidRPr="0073307B" w:rsidRDefault="00A9229F" w:rsidP="00A9229F">
            <w:pPr>
              <w:jc w:val="right"/>
              <w:rPr>
                <w:sz w:val="14"/>
                <w:szCs w:val="14"/>
              </w:rPr>
            </w:pPr>
          </w:p>
        </w:tc>
        <w:tc>
          <w:tcPr>
            <w:tcW w:w="958" w:type="dxa"/>
            <w:gridSpan w:val="2"/>
            <w:tcMar>
              <w:right w:w="74" w:type="dxa"/>
            </w:tcMar>
            <w:vAlign w:val="bottom"/>
          </w:tcPr>
          <w:p w14:paraId="5B47D733" w14:textId="77777777" w:rsidR="00A9229F" w:rsidRPr="0073307B" w:rsidRDefault="00A9229F" w:rsidP="00A9229F">
            <w:pPr>
              <w:jc w:val="right"/>
              <w:rPr>
                <w:sz w:val="14"/>
                <w:szCs w:val="14"/>
              </w:rPr>
            </w:pPr>
            <w:r w:rsidRPr="0073307B">
              <w:rPr>
                <w:color w:val="000000" w:themeColor="text1"/>
                <w:sz w:val="14"/>
                <w:szCs w:val="14"/>
              </w:rPr>
              <w:t>31,528</w:t>
            </w:r>
          </w:p>
        </w:tc>
      </w:tr>
      <w:tr w:rsidR="00A9229F" w:rsidRPr="006A7BA1" w14:paraId="635EAD9B" w14:textId="77777777" w:rsidTr="00F96152">
        <w:trPr>
          <w:gridAfter w:val="2"/>
          <w:wAfter w:w="58" w:type="dxa"/>
          <w:trHeight w:val="240"/>
        </w:trPr>
        <w:tc>
          <w:tcPr>
            <w:tcW w:w="2410" w:type="dxa"/>
          </w:tcPr>
          <w:p w14:paraId="1D8E185A" w14:textId="77777777" w:rsidR="00A9229F" w:rsidRPr="006A7BA1" w:rsidRDefault="00A9229F" w:rsidP="00A9229F">
            <w:pPr>
              <w:ind w:left="90" w:hanging="90"/>
              <w:rPr>
                <w:sz w:val="18"/>
                <w:szCs w:val="18"/>
                <w:lang w:val="en-GB"/>
              </w:rPr>
            </w:pPr>
            <w:r w:rsidRPr="006A7BA1">
              <w:rPr>
                <w:sz w:val="18"/>
                <w:szCs w:val="18"/>
                <w:lang w:val="en-GB"/>
              </w:rPr>
              <w:t>(Expenses)</w:t>
            </w:r>
          </w:p>
        </w:tc>
        <w:tc>
          <w:tcPr>
            <w:tcW w:w="919" w:type="dxa"/>
            <w:tcMar>
              <w:right w:w="74" w:type="dxa"/>
            </w:tcMar>
            <w:vAlign w:val="bottom"/>
          </w:tcPr>
          <w:p w14:paraId="6F4902D8" w14:textId="77777777" w:rsidR="00A9229F" w:rsidRPr="0073307B" w:rsidRDefault="00A9229F" w:rsidP="00A9229F">
            <w:pPr>
              <w:jc w:val="right"/>
              <w:rPr>
                <w:sz w:val="14"/>
                <w:szCs w:val="14"/>
              </w:rPr>
            </w:pPr>
            <w:r w:rsidRPr="0073307B">
              <w:rPr>
                <w:color w:val="000000" w:themeColor="text1"/>
                <w:sz w:val="14"/>
                <w:szCs w:val="14"/>
              </w:rPr>
              <w:t>(1,040)</w:t>
            </w:r>
          </w:p>
        </w:tc>
        <w:tc>
          <w:tcPr>
            <w:tcW w:w="116" w:type="dxa"/>
            <w:tcMar>
              <w:right w:w="74" w:type="dxa"/>
            </w:tcMar>
            <w:vAlign w:val="bottom"/>
          </w:tcPr>
          <w:p w14:paraId="5EFF039D" w14:textId="77777777" w:rsidR="00A9229F" w:rsidRPr="0073307B" w:rsidRDefault="00A9229F" w:rsidP="00A9229F">
            <w:pPr>
              <w:jc w:val="right"/>
              <w:rPr>
                <w:sz w:val="14"/>
                <w:szCs w:val="14"/>
              </w:rPr>
            </w:pPr>
          </w:p>
        </w:tc>
        <w:tc>
          <w:tcPr>
            <w:tcW w:w="1024" w:type="dxa"/>
            <w:gridSpan w:val="2"/>
            <w:tcMar>
              <w:right w:w="74" w:type="dxa"/>
            </w:tcMar>
            <w:vAlign w:val="bottom"/>
          </w:tcPr>
          <w:p w14:paraId="783A94A5" w14:textId="77777777" w:rsidR="00A9229F" w:rsidRPr="0073307B" w:rsidRDefault="00A9229F" w:rsidP="00A9229F">
            <w:pPr>
              <w:jc w:val="right"/>
              <w:rPr>
                <w:sz w:val="14"/>
                <w:szCs w:val="14"/>
              </w:rPr>
            </w:pPr>
            <w:r w:rsidRPr="0073307B">
              <w:rPr>
                <w:color w:val="000000" w:themeColor="text1"/>
                <w:sz w:val="14"/>
                <w:szCs w:val="14"/>
              </w:rPr>
              <w:t>(169)</w:t>
            </w:r>
          </w:p>
        </w:tc>
        <w:tc>
          <w:tcPr>
            <w:tcW w:w="99" w:type="dxa"/>
            <w:tcMar>
              <w:right w:w="74" w:type="dxa"/>
            </w:tcMar>
            <w:vAlign w:val="bottom"/>
          </w:tcPr>
          <w:p w14:paraId="7A656C62" w14:textId="77777777" w:rsidR="00A9229F" w:rsidRPr="0073307B" w:rsidRDefault="00A9229F" w:rsidP="00A9229F">
            <w:pPr>
              <w:jc w:val="right"/>
              <w:rPr>
                <w:sz w:val="14"/>
                <w:szCs w:val="14"/>
              </w:rPr>
            </w:pPr>
          </w:p>
        </w:tc>
        <w:tc>
          <w:tcPr>
            <w:tcW w:w="1038" w:type="dxa"/>
            <w:gridSpan w:val="2"/>
            <w:tcMar>
              <w:right w:w="74" w:type="dxa"/>
            </w:tcMar>
            <w:vAlign w:val="bottom"/>
          </w:tcPr>
          <w:p w14:paraId="1FFBE1EA"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1D16A0A8" w14:textId="77777777" w:rsidR="00A9229F" w:rsidRPr="0073307B" w:rsidRDefault="00A9229F" w:rsidP="00A9229F">
            <w:pPr>
              <w:jc w:val="right"/>
              <w:rPr>
                <w:sz w:val="14"/>
                <w:szCs w:val="14"/>
              </w:rPr>
            </w:pPr>
          </w:p>
        </w:tc>
        <w:tc>
          <w:tcPr>
            <w:tcW w:w="991" w:type="dxa"/>
            <w:gridSpan w:val="2"/>
            <w:tcMar>
              <w:right w:w="74" w:type="dxa"/>
            </w:tcMar>
            <w:vAlign w:val="bottom"/>
          </w:tcPr>
          <w:p w14:paraId="081E0DEC"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0408D5C1" w14:textId="77777777" w:rsidR="00A9229F" w:rsidRPr="0073307B" w:rsidRDefault="00A9229F" w:rsidP="00A9229F">
            <w:pPr>
              <w:jc w:val="right"/>
              <w:rPr>
                <w:sz w:val="14"/>
                <w:szCs w:val="14"/>
              </w:rPr>
            </w:pPr>
          </w:p>
        </w:tc>
        <w:tc>
          <w:tcPr>
            <w:tcW w:w="1158" w:type="dxa"/>
            <w:gridSpan w:val="2"/>
            <w:tcMar>
              <w:right w:w="74" w:type="dxa"/>
            </w:tcMar>
            <w:vAlign w:val="bottom"/>
          </w:tcPr>
          <w:p w14:paraId="61FCF75F"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40AAE26F" w14:textId="77777777" w:rsidR="00A9229F" w:rsidRPr="0073307B" w:rsidRDefault="00A9229F" w:rsidP="00A9229F">
            <w:pPr>
              <w:jc w:val="right"/>
              <w:rPr>
                <w:sz w:val="14"/>
                <w:szCs w:val="14"/>
              </w:rPr>
            </w:pPr>
          </w:p>
        </w:tc>
        <w:tc>
          <w:tcPr>
            <w:tcW w:w="958" w:type="dxa"/>
            <w:gridSpan w:val="2"/>
            <w:tcMar>
              <w:right w:w="74" w:type="dxa"/>
            </w:tcMar>
            <w:vAlign w:val="bottom"/>
          </w:tcPr>
          <w:p w14:paraId="76BD9DE1" w14:textId="77777777" w:rsidR="00A9229F" w:rsidRPr="0073307B" w:rsidRDefault="00A9229F" w:rsidP="00A9229F">
            <w:pPr>
              <w:jc w:val="right"/>
              <w:rPr>
                <w:sz w:val="14"/>
                <w:szCs w:val="14"/>
              </w:rPr>
            </w:pPr>
            <w:r w:rsidRPr="0073307B">
              <w:rPr>
                <w:color w:val="000000" w:themeColor="text1"/>
                <w:sz w:val="14"/>
                <w:szCs w:val="14"/>
              </w:rPr>
              <w:t>(1,209)</w:t>
            </w:r>
          </w:p>
        </w:tc>
      </w:tr>
      <w:tr w:rsidR="00A9229F" w:rsidRPr="006A7BA1" w14:paraId="40BF45BF" w14:textId="77777777" w:rsidTr="00F96152">
        <w:trPr>
          <w:gridAfter w:val="2"/>
          <w:wAfter w:w="58" w:type="dxa"/>
          <w:trHeight w:val="240"/>
        </w:trPr>
        <w:tc>
          <w:tcPr>
            <w:tcW w:w="2410" w:type="dxa"/>
          </w:tcPr>
          <w:p w14:paraId="423710AA" w14:textId="77777777" w:rsidR="00A9229F" w:rsidRPr="006A7BA1" w:rsidRDefault="00A9229F" w:rsidP="00A9229F">
            <w:pPr>
              <w:ind w:left="90" w:hanging="90"/>
              <w:rPr>
                <w:b/>
                <w:sz w:val="18"/>
                <w:szCs w:val="18"/>
                <w:lang w:val="en-GB"/>
              </w:rPr>
            </w:pPr>
          </w:p>
        </w:tc>
        <w:tc>
          <w:tcPr>
            <w:tcW w:w="919" w:type="dxa"/>
            <w:tcMar>
              <w:right w:w="74" w:type="dxa"/>
            </w:tcMar>
            <w:vAlign w:val="bottom"/>
          </w:tcPr>
          <w:p w14:paraId="55871F2D" w14:textId="77777777" w:rsidR="00A9229F" w:rsidRPr="0073307B" w:rsidRDefault="00A9229F" w:rsidP="00A9229F">
            <w:pPr>
              <w:jc w:val="right"/>
              <w:rPr>
                <w:sz w:val="14"/>
                <w:szCs w:val="14"/>
              </w:rPr>
            </w:pPr>
          </w:p>
        </w:tc>
        <w:tc>
          <w:tcPr>
            <w:tcW w:w="116" w:type="dxa"/>
            <w:tcMar>
              <w:right w:w="74" w:type="dxa"/>
            </w:tcMar>
            <w:vAlign w:val="bottom"/>
          </w:tcPr>
          <w:p w14:paraId="3BC3DDE2" w14:textId="77777777" w:rsidR="00A9229F" w:rsidRPr="0073307B" w:rsidRDefault="00A9229F" w:rsidP="00A9229F">
            <w:pPr>
              <w:jc w:val="right"/>
              <w:rPr>
                <w:sz w:val="14"/>
                <w:szCs w:val="14"/>
              </w:rPr>
            </w:pPr>
          </w:p>
        </w:tc>
        <w:tc>
          <w:tcPr>
            <w:tcW w:w="1024" w:type="dxa"/>
            <w:gridSpan w:val="2"/>
            <w:tcMar>
              <w:right w:w="74" w:type="dxa"/>
            </w:tcMar>
            <w:vAlign w:val="bottom"/>
          </w:tcPr>
          <w:p w14:paraId="64240D74" w14:textId="77777777" w:rsidR="00A9229F" w:rsidRPr="0073307B" w:rsidRDefault="00A9229F" w:rsidP="00A9229F">
            <w:pPr>
              <w:jc w:val="right"/>
              <w:rPr>
                <w:sz w:val="14"/>
                <w:szCs w:val="14"/>
              </w:rPr>
            </w:pPr>
          </w:p>
        </w:tc>
        <w:tc>
          <w:tcPr>
            <w:tcW w:w="99" w:type="dxa"/>
            <w:tcMar>
              <w:right w:w="74" w:type="dxa"/>
            </w:tcMar>
            <w:vAlign w:val="bottom"/>
          </w:tcPr>
          <w:p w14:paraId="5624F9A0" w14:textId="77777777" w:rsidR="00A9229F" w:rsidRPr="0073307B" w:rsidRDefault="00A9229F" w:rsidP="00A9229F">
            <w:pPr>
              <w:jc w:val="right"/>
              <w:rPr>
                <w:sz w:val="14"/>
                <w:szCs w:val="14"/>
              </w:rPr>
            </w:pPr>
          </w:p>
        </w:tc>
        <w:tc>
          <w:tcPr>
            <w:tcW w:w="1038" w:type="dxa"/>
            <w:gridSpan w:val="2"/>
            <w:tcMar>
              <w:right w:w="74" w:type="dxa"/>
            </w:tcMar>
            <w:vAlign w:val="bottom"/>
          </w:tcPr>
          <w:p w14:paraId="63894AD6" w14:textId="77777777" w:rsidR="00A9229F" w:rsidRPr="0073307B" w:rsidRDefault="00A9229F" w:rsidP="00A9229F">
            <w:pPr>
              <w:jc w:val="right"/>
              <w:rPr>
                <w:sz w:val="14"/>
                <w:szCs w:val="14"/>
              </w:rPr>
            </w:pPr>
          </w:p>
        </w:tc>
        <w:tc>
          <w:tcPr>
            <w:tcW w:w="120" w:type="dxa"/>
            <w:tcMar>
              <w:right w:w="74" w:type="dxa"/>
            </w:tcMar>
            <w:vAlign w:val="bottom"/>
          </w:tcPr>
          <w:p w14:paraId="2508DA2C" w14:textId="77777777" w:rsidR="00A9229F" w:rsidRPr="0073307B" w:rsidRDefault="00A9229F" w:rsidP="00A9229F">
            <w:pPr>
              <w:jc w:val="right"/>
              <w:rPr>
                <w:sz w:val="14"/>
                <w:szCs w:val="14"/>
              </w:rPr>
            </w:pPr>
          </w:p>
        </w:tc>
        <w:tc>
          <w:tcPr>
            <w:tcW w:w="991" w:type="dxa"/>
            <w:gridSpan w:val="2"/>
            <w:tcMar>
              <w:right w:w="74" w:type="dxa"/>
            </w:tcMar>
            <w:vAlign w:val="bottom"/>
          </w:tcPr>
          <w:p w14:paraId="5FA68913" w14:textId="77777777" w:rsidR="00A9229F" w:rsidRPr="0073307B" w:rsidRDefault="00A9229F" w:rsidP="00A9229F">
            <w:pPr>
              <w:jc w:val="right"/>
              <w:rPr>
                <w:sz w:val="14"/>
                <w:szCs w:val="14"/>
              </w:rPr>
            </w:pPr>
          </w:p>
        </w:tc>
        <w:tc>
          <w:tcPr>
            <w:tcW w:w="141" w:type="dxa"/>
            <w:gridSpan w:val="2"/>
            <w:tcMar>
              <w:right w:w="74" w:type="dxa"/>
            </w:tcMar>
            <w:vAlign w:val="bottom"/>
          </w:tcPr>
          <w:p w14:paraId="12E5757F" w14:textId="77777777" w:rsidR="00A9229F" w:rsidRPr="0073307B" w:rsidRDefault="00A9229F" w:rsidP="00A9229F">
            <w:pPr>
              <w:jc w:val="right"/>
              <w:rPr>
                <w:sz w:val="14"/>
                <w:szCs w:val="14"/>
              </w:rPr>
            </w:pPr>
          </w:p>
        </w:tc>
        <w:tc>
          <w:tcPr>
            <w:tcW w:w="1158" w:type="dxa"/>
            <w:gridSpan w:val="2"/>
            <w:tcMar>
              <w:right w:w="74" w:type="dxa"/>
            </w:tcMar>
            <w:vAlign w:val="bottom"/>
          </w:tcPr>
          <w:p w14:paraId="07D94994" w14:textId="77777777" w:rsidR="00A9229F" w:rsidRPr="0073307B" w:rsidRDefault="00A9229F" w:rsidP="00A9229F">
            <w:pPr>
              <w:jc w:val="right"/>
              <w:rPr>
                <w:sz w:val="14"/>
                <w:szCs w:val="14"/>
              </w:rPr>
            </w:pPr>
          </w:p>
        </w:tc>
        <w:tc>
          <w:tcPr>
            <w:tcW w:w="123" w:type="dxa"/>
            <w:tcMar>
              <w:right w:w="74" w:type="dxa"/>
            </w:tcMar>
            <w:vAlign w:val="bottom"/>
          </w:tcPr>
          <w:p w14:paraId="35E86E56" w14:textId="77777777" w:rsidR="00A9229F" w:rsidRPr="0073307B" w:rsidRDefault="00A9229F" w:rsidP="00A9229F">
            <w:pPr>
              <w:jc w:val="right"/>
              <w:rPr>
                <w:sz w:val="14"/>
                <w:szCs w:val="14"/>
              </w:rPr>
            </w:pPr>
          </w:p>
        </w:tc>
        <w:tc>
          <w:tcPr>
            <w:tcW w:w="958" w:type="dxa"/>
            <w:gridSpan w:val="2"/>
            <w:tcMar>
              <w:right w:w="74" w:type="dxa"/>
            </w:tcMar>
            <w:vAlign w:val="bottom"/>
          </w:tcPr>
          <w:p w14:paraId="30DD9C3B" w14:textId="77777777" w:rsidR="00A9229F" w:rsidRPr="0073307B" w:rsidRDefault="00A9229F" w:rsidP="00A9229F">
            <w:pPr>
              <w:jc w:val="right"/>
              <w:rPr>
                <w:sz w:val="14"/>
                <w:szCs w:val="14"/>
              </w:rPr>
            </w:pPr>
          </w:p>
        </w:tc>
      </w:tr>
      <w:tr w:rsidR="00A9229F" w:rsidRPr="006A7BA1" w14:paraId="246BEA72" w14:textId="77777777" w:rsidTr="00F96152">
        <w:trPr>
          <w:gridAfter w:val="2"/>
          <w:wAfter w:w="58" w:type="dxa"/>
          <w:trHeight w:val="240"/>
        </w:trPr>
        <w:tc>
          <w:tcPr>
            <w:tcW w:w="2410" w:type="dxa"/>
          </w:tcPr>
          <w:p w14:paraId="04E380B7" w14:textId="77777777" w:rsidR="00A9229F" w:rsidRPr="006A7BA1" w:rsidRDefault="00A9229F" w:rsidP="00A9229F">
            <w:pPr>
              <w:ind w:left="90" w:hanging="90"/>
              <w:rPr>
                <w:sz w:val="18"/>
                <w:szCs w:val="18"/>
                <w:lang w:val="en-GB"/>
              </w:rPr>
            </w:pPr>
            <w:r w:rsidRPr="006A7BA1">
              <w:rPr>
                <w:sz w:val="18"/>
                <w:szCs w:val="18"/>
                <w:lang w:val="en-GB"/>
              </w:rPr>
              <w:t>Customer 4</w:t>
            </w:r>
          </w:p>
        </w:tc>
        <w:tc>
          <w:tcPr>
            <w:tcW w:w="919" w:type="dxa"/>
            <w:tcMar>
              <w:right w:w="74" w:type="dxa"/>
            </w:tcMar>
            <w:vAlign w:val="bottom"/>
          </w:tcPr>
          <w:p w14:paraId="26CD952B" w14:textId="77777777" w:rsidR="00A9229F" w:rsidRPr="0073307B" w:rsidRDefault="00A9229F" w:rsidP="00A9229F">
            <w:pPr>
              <w:jc w:val="right"/>
              <w:rPr>
                <w:sz w:val="14"/>
                <w:szCs w:val="14"/>
              </w:rPr>
            </w:pPr>
          </w:p>
        </w:tc>
        <w:tc>
          <w:tcPr>
            <w:tcW w:w="116" w:type="dxa"/>
            <w:tcMar>
              <w:right w:w="74" w:type="dxa"/>
            </w:tcMar>
            <w:vAlign w:val="bottom"/>
          </w:tcPr>
          <w:p w14:paraId="37E05E4D" w14:textId="77777777" w:rsidR="00A9229F" w:rsidRPr="0073307B" w:rsidRDefault="00A9229F" w:rsidP="00A9229F">
            <w:pPr>
              <w:jc w:val="right"/>
              <w:rPr>
                <w:sz w:val="14"/>
                <w:szCs w:val="14"/>
              </w:rPr>
            </w:pPr>
          </w:p>
        </w:tc>
        <w:tc>
          <w:tcPr>
            <w:tcW w:w="1024" w:type="dxa"/>
            <w:gridSpan w:val="2"/>
            <w:tcMar>
              <w:right w:w="74" w:type="dxa"/>
            </w:tcMar>
            <w:vAlign w:val="bottom"/>
          </w:tcPr>
          <w:p w14:paraId="358E74FC" w14:textId="77777777" w:rsidR="00A9229F" w:rsidRPr="0073307B" w:rsidRDefault="00A9229F" w:rsidP="00A9229F">
            <w:pPr>
              <w:jc w:val="right"/>
              <w:rPr>
                <w:sz w:val="14"/>
                <w:szCs w:val="14"/>
              </w:rPr>
            </w:pPr>
          </w:p>
        </w:tc>
        <w:tc>
          <w:tcPr>
            <w:tcW w:w="99" w:type="dxa"/>
            <w:tcMar>
              <w:right w:w="74" w:type="dxa"/>
            </w:tcMar>
            <w:vAlign w:val="bottom"/>
          </w:tcPr>
          <w:p w14:paraId="352AA630" w14:textId="77777777" w:rsidR="00A9229F" w:rsidRPr="0073307B" w:rsidRDefault="00A9229F" w:rsidP="00A9229F">
            <w:pPr>
              <w:jc w:val="right"/>
              <w:rPr>
                <w:sz w:val="14"/>
                <w:szCs w:val="14"/>
              </w:rPr>
            </w:pPr>
          </w:p>
        </w:tc>
        <w:tc>
          <w:tcPr>
            <w:tcW w:w="1038" w:type="dxa"/>
            <w:gridSpan w:val="2"/>
            <w:tcMar>
              <w:right w:w="74" w:type="dxa"/>
            </w:tcMar>
            <w:vAlign w:val="bottom"/>
          </w:tcPr>
          <w:p w14:paraId="40365395" w14:textId="77777777" w:rsidR="00A9229F" w:rsidRPr="0073307B" w:rsidRDefault="00A9229F" w:rsidP="00A9229F">
            <w:pPr>
              <w:jc w:val="right"/>
              <w:rPr>
                <w:sz w:val="14"/>
                <w:szCs w:val="14"/>
              </w:rPr>
            </w:pPr>
          </w:p>
        </w:tc>
        <w:tc>
          <w:tcPr>
            <w:tcW w:w="120" w:type="dxa"/>
            <w:tcMar>
              <w:right w:w="74" w:type="dxa"/>
            </w:tcMar>
            <w:vAlign w:val="bottom"/>
          </w:tcPr>
          <w:p w14:paraId="7F31544A" w14:textId="77777777" w:rsidR="00A9229F" w:rsidRPr="0073307B" w:rsidRDefault="00A9229F" w:rsidP="00A9229F">
            <w:pPr>
              <w:jc w:val="right"/>
              <w:rPr>
                <w:sz w:val="14"/>
                <w:szCs w:val="14"/>
              </w:rPr>
            </w:pPr>
          </w:p>
        </w:tc>
        <w:tc>
          <w:tcPr>
            <w:tcW w:w="991" w:type="dxa"/>
            <w:gridSpan w:val="2"/>
            <w:tcMar>
              <w:right w:w="74" w:type="dxa"/>
            </w:tcMar>
            <w:vAlign w:val="bottom"/>
          </w:tcPr>
          <w:p w14:paraId="227BA0EF" w14:textId="77777777" w:rsidR="00A9229F" w:rsidRPr="0073307B" w:rsidRDefault="00A9229F" w:rsidP="00A9229F">
            <w:pPr>
              <w:jc w:val="right"/>
              <w:rPr>
                <w:sz w:val="14"/>
                <w:szCs w:val="14"/>
              </w:rPr>
            </w:pPr>
          </w:p>
        </w:tc>
        <w:tc>
          <w:tcPr>
            <w:tcW w:w="141" w:type="dxa"/>
            <w:gridSpan w:val="2"/>
            <w:tcMar>
              <w:right w:w="74" w:type="dxa"/>
            </w:tcMar>
            <w:vAlign w:val="bottom"/>
          </w:tcPr>
          <w:p w14:paraId="7BD9A2A6" w14:textId="77777777" w:rsidR="00A9229F" w:rsidRPr="0073307B" w:rsidRDefault="00A9229F" w:rsidP="00A9229F">
            <w:pPr>
              <w:jc w:val="right"/>
              <w:rPr>
                <w:sz w:val="14"/>
                <w:szCs w:val="14"/>
              </w:rPr>
            </w:pPr>
          </w:p>
        </w:tc>
        <w:tc>
          <w:tcPr>
            <w:tcW w:w="1158" w:type="dxa"/>
            <w:gridSpan w:val="2"/>
            <w:tcMar>
              <w:right w:w="74" w:type="dxa"/>
            </w:tcMar>
            <w:vAlign w:val="bottom"/>
          </w:tcPr>
          <w:p w14:paraId="6741B27D" w14:textId="77777777" w:rsidR="00A9229F" w:rsidRPr="0073307B" w:rsidRDefault="00A9229F" w:rsidP="00A9229F">
            <w:pPr>
              <w:jc w:val="right"/>
              <w:rPr>
                <w:sz w:val="14"/>
                <w:szCs w:val="14"/>
              </w:rPr>
            </w:pPr>
          </w:p>
        </w:tc>
        <w:tc>
          <w:tcPr>
            <w:tcW w:w="123" w:type="dxa"/>
            <w:tcMar>
              <w:right w:w="74" w:type="dxa"/>
            </w:tcMar>
            <w:vAlign w:val="bottom"/>
          </w:tcPr>
          <w:p w14:paraId="5E694CBC" w14:textId="77777777" w:rsidR="00A9229F" w:rsidRPr="0073307B" w:rsidRDefault="00A9229F" w:rsidP="00A9229F">
            <w:pPr>
              <w:jc w:val="right"/>
              <w:rPr>
                <w:sz w:val="14"/>
                <w:szCs w:val="14"/>
              </w:rPr>
            </w:pPr>
          </w:p>
        </w:tc>
        <w:tc>
          <w:tcPr>
            <w:tcW w:w="958" w:type="dxa"/>
            <w:gridSpan w:val="2"/>
            <w:tcMar>
              <w:right w:w="74" w:type="dxa"/>
            </w:tcMar>
            <w:vAlign w:val="bottom"/>
          </w:tcPr>
          <w:p w14:paraId="08B1B4A6" w14:textId="77777777" w:rsidR="00A9229F" w:rsidRPr="0073307B" w:rsidRDefault="00A9229F" w:rsidP="00A9229F">
            <w:pPr>
              <w:jc w:val="right"/>
              <w:rPr>
                <w:sz w:val="14"/>
                <w:szCs w:val="14"/>
              </w:rPr>
            </w:pPr>
          </w:p>
        </w:tc>
      </w:tr>
      <w:tr w:rsidR="00A9229F" w:rsidRPr="006A7BA1" w14:paraId="4F06B95D" w14:textId="77777777" w:rsidTr="00F96152">
        <w:trPr>
          <w:gridAfter w:val="2"/>
          <w:wAfter w:w="58" w:type="dxa"/>
          <w:trHeight w:val="240"/>
        </w:trPr>
        <w:tc>
          <w:tcPr>
            <w:tcW w:w="2410" w:type="dxa"/>
          </w:tcPr>
          <w:p w14:paraId="5B0DDC59" w14:textId="77777777" w:rsidR="00A9229F" w:rsidRPr="006A7BA1" w:rsidRDefault="00A9229F" w:rsidP="00A9229F">
            <w:pPr>
              <w:rPr>
                <w:sz w:val="18"/>
                <w:szCs w:val="18"/>
                <w:lang w:val="en-GB"/>
              </w:rPr>
            </w:pPr>
            <w:r w:rsidRPr="006A7BA1">
              <w:rPr>
                <w:sz w:val="18"/>
                <w:szCs w:val="18"/>
                <w:lang w:val="en-GB"/>
              </w:rPr>
              <w:t>Income</w:t>
            </w:r>
          </w:p>
        </w:tc>
        <w:tc>
          <w:tcPr>
            <w:tcW w:w="919" w:type="dxa"/>
            <w:tcMar>
              <w:right w:w="74" w:type="dxa"/>
            </w:tcMar>
            <w:vAlign w:val="bottom"/>
          </w:tcPr>
          <w:p w14:paraId="3DCB205E" w14:textId="77777777" w:rsidR="00A9229F" w:rsidRPr="0073307B" w:rsidRDefault="00A9229F" w:rsidP="00A9229F">
            <w:pPr>
              <w:jc w:val="right"/>
              <w:rPr>
                <w:sz w:val="14"/>
                <w:szCs w:val="14"/>
              </w:rPr>
            </w:pPr>
            <w:r w:rsidRPr="0073307B">
              <w:rPr>
                <w:color w:val="000000" w:themeColor="text1"/>
                <w:sz w:val="14"/>
                <w:szCs w:val="14"/>
              </w:rPr>
              <w:t>16</w:t>
            </w:r>
          </w:p>
        </w:tc>
        <w:tc>
          <w:tcPr>
            <w:tcW w:w="116" w:type="dxa"/>
            <w:tcMar>
              <w:right w:w="74" w:type="dxa"/>
            </w:tcMar>
            <w:vAlign w:val="bottom"/>
          </w:tcPr>
          <w:p w14:paraId="34A58E6A" w14:textId="77777777" w:rsidR="00A9229F" w:rsidRPr="0073307B" w:rsidRDefault="00A9229F" w:rsidP="00A9229F">
            <w:pPr>
              <w:jc w:val="right"/>
              <w:rPr>
                <w:sz w:val="14"/>
                <w:szCs w:val="14"/>
              </w:rPr>
            </w:pPr>
          </w:p>
        </w:tc>
        <w:tc>
          <w:tcPr>
            <w:tcW w:w="1024" w:type="dxa"/>
            <w:gridSpan w:val="2"/>
            <w:tcMar>
              <w:right w:w="74" w:type="dxa"/>
            </w:tcMar>
            <w:vAlign w:val="bottom"/>
          </w:tcPr>
          <w:p w14:paraId="4E55514C" w14:textId="77777777" w:rsidR="00A9229F" w:rsidRPr="0073307B" w:rsidRDefault="00A9229F" w:rsidP="00A9229F">
            <w:pPr>
              <w:jc w:val="right"/>
              <w:rPr>
                <w:sz w:val="14"/>
                <w:szCs w:val="14"/>
              </w:rPr>
            </w:pPr>
            <w:r w:rsidRPr="0073307B">
              <w:rPr>
                <w:color w:val="000000" w:themeColor="text1"/>
                <w:sz w:val="14"/>
                <w:szCs w:val="14"/>
              </w:rPr>
              <w:t>28,905</w:t>
            </w:r>
          </w:p>
        </w:tc>
        <w:tc>
          <w:tcPr>
            <w:tcW w:w="99" w:type="dxa"/>
            <w:tcMar>
              <w:right w:w="74" w:type="dxa"/>
            </w:tcMar>
            <w:vAlign w:val="bottom"/>
          </w:tcPr>
          <w:p w14:paraId="3A1CB3D1" w14:textId="77777777" w:rsidR="00A9229F" w:rsidRPr="0073307B" w:rsidRDefault="00A9229F" w:rsidP="00A9229F">
            <w:pPr>
              <w:jc w:val="right"/>
              <w:rPr>
                <w:sz w:val="14"/>
                <w:szCs w:val="14"/>
              </w:rPr>
            </w:pPr>
          </w:p>
        </w:tc>
        <w:tc>
          <w:tcPr>
            <w:tcW w:w="1038" w:type="dxa"/>
            <w:gridSpan w:val="2"/>
            <w:tcMar>
              <w:right w:w="74" w:type="dxa"/>
            </w:tcMar>
            <w:vAlign w:val="bottom"/>
          </w:tcPr>
          <w:p w14:paraId="7A2B1F48"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635BFC7F" w14:textId="77777777" w:rsidR="00A9229F" w:rsidRPr="0073307B" w:rsidRDefault="00A9229F" w:rsidP="00A9229F">
            <w:pPr>
              <w:jc w:val="right"/>
              <w:rPr>
                <w:sz w:val="14"/>
                <w:szCs w:val="14"/>
              </w:rPr>
            </w:pPr>
          </w:p>
        </w:tc>
        <w:tc>
          <w:tcPr>
            <w:tcW w:w="991" w:type="dxa"/>
            <w:gridSpan w:val="2"/>
            <w:tcMar>
              <w:right w:w="74" w:type="dxa"/>
            </w:tcMar>
            <w:vAlign w:val="bottom"/>
          </w:tcPr>
          <w:p w14:paraId="5AF29157"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26BEA474" w14:textId="77777777" w:rsidR="00A9229F" w:rsidRPr="0073307B" w:rsidRDefault="00A9229F" w:rsidP="00A9229F">
            <w:pPr>
              <w:jc w:val="right"/>
              <w:rPr>
                <w:sz w:val="14"/>
                <w:szCs w:val="14"/>
              </w:rPr>
            </w:pPr>
          </w:p>
        </w:tc>
        <w:tc>
          <w:tcPr>
            <w:tcW w:w="1158" w:type="dxa"/>
            <w:gridSpan w:val="2"/>
            <w:tcMar>
              <w:right w:w="74" w:type="dxa"/>
            </w:tcMar>
            <w:vAlign w:val="bottom"/>
          </w:tcPr>
          <w:p w14:paraId="7AB7B48D"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74969130" w14:textId="77777777" w:rsidR="00A9229F" w:rsidRPr="0073307B" w:rsidRDefault="00A9229F" w:rsidP="00A9229F">
            <w:pPr>
              <w:jc w:val="right"/>
              <w:rPr>
                <w:sz w:val="14"/>
                <w:szCs w:val="14"/>
              </w:rPr>
            </w:pPr>
          </w:p>
        </w:tc>
        <w:tc>
          <w:tcPr>
            <w:tcW w:w="958" w:type="dxa"/>
            <w:gridSpan w:val="2"/>
            <w:tcMar>
              <w:right w:w="74" w:type="dxa"/>
            </w:tcMar>
            <w:vAlign w:val="bottom"/>
          </w:tcPr>
          <w:p w14:paraId="4F4CC3F7" w14:textId="77777777" w:rsidR="00A9229F" w:rsidRPr="0073307B" w:rsidRDefault="00A9229F" w:rsidP="00A9229F">
            <w:pPr>
              <w:jc w:val="right"/>
              <w:rPr>
                <w:sz w:val="14"/>
                <w:szCs w:val="14"/>
              </w:rPr>
            </w:pPr>
            <w:r w:rsidRPr="0073307B">
              <w:rPr>
                <w:color w:val="000000" w:themeColor="text1"/>
                <w:sz w:val="14"/>
                <w:szCs w:val="14"/>
              </w:rPr>
              <w:t>28,921</w:t>
            </w:r>
          </w:p>
        </w:tc>
      </w:tr>
      <w:tr w:rsidR="00A9229F" w:rsidRPr="006A7BA1" w14:paraId="585D5DE5" w14:textId="77777777" w:rsidTr="00F96152">
        <w:trPr>
          <w:gridAfter w:val="2"/>
          <w:wAfter w:w="58" w:type="dxa"/>
          <w:trHeight w:val="240"/>
        </w:trPr>
        <w:tc>
          <w:tcPr>
            <w:tcW w:w="2410" w:type="dxa"/>
          </w:tcPr>
          <w:p w14:paraId="50020E6F" w14:textId="77777777" w:rsidR="00A9229F" w:rsidRPr="006A7BA1" w:rsidRDefault="00A9229F" w:rsidP="00A9229F">
            <w:pPr>
              <w:ind w:left="90" w:hanging="90"/>
              <w:rPr>
                <w:sz w:val="18"/>
                <w:szCs w:val="18"/>
                <w:lang w:val="en-GB"/>
              </w:rPr>
            </w:pPr>
            <w:r w:rsidRPr="006A7BA1">
              <w:rPr>
                <w:sz w:val="18"/>
                <w:szCs w:val="18"/>
                <w:lang w:val="en-GB"/>
              </w:rPr>
              <w:t>(Expenses)</w:t>
            </w:r>
          </w:p>
        </w:tc>
        <w:tc>
          <w:tcPr>
            <w:tcW w:w="919" w:type="dxa"/>
            <w:tcMar>
              <w:right w:w="74" w:type="dxa"/>
            </w:tcMar>
            <w:vAlign w:val="bottom"/>
          </w:tcPr>
          <w:p w14:paraId="79F09682" w14:textId="77777777" w:rsidR="00A9229F" w:rsidRPr="0073307B" w:rsidRDefault="00A9229F" w:rsidP="00A9229F">
            <w:pPr>
              <w:jc w:val="right"/>
              <w:rPr>
                <w:sz w:val="14"/>
                <w:szCs w:val="14"/>
              </w:rPr>
            </w:pPr>
            <w:r w:rsidRPr="0073307B">
              <w:rPr>
                <w:color w:val="000000" w:themeColor="text1"/>
                <w:sz w:val="14"/>
                <w:szCs w:val="14"/>
              </w:rPr>
              <w:t>(974)</w:t>
            </w:r>
          </w:p>
        </w:tc>
        <w:tc>
          <w:tcPr>
            <w:tcW w:w="116" w:type="dxa"/>
            <w:tcMar>
              <w:right w:w="74" w:type="dxa"/>
            </w:tcMar>
            <w:vAlign w:val="bottom"/>
          </w:tcPr>
          <w:p w14:paraId="1DCADF6E" w14:textId="77777777" w:rsidR="00A9229F" w:rsidRPr="0073307B" w:rsidRDefault="00A9229F" w:rsidP="00A9229F">
            <w:pPr>
              <w:jc w:val="right"/>
              <w:rPr>
                <w:sz w:val="14"/>
                <w:szCs w:val="14"/>
              </w:rPr>
            </w:pPr>
          </w:p>
        </w:tc>
        <w:tc>
          <w:tcPr>
            <w:tcW w:w="1024" w:type="dxa"/>
            <w:gridSpan w:val="2"/>
            <w:tcMar>
              <w:right w:w="74" w:type="dxa"/>
            </w:tcMar>
            <w:vAlign w:val="bottom"/>
          </w:tcPr>
          <w:p w14:paraId="0AEA4F83" w14:textId="77777777" w:rsidR="00A9229F" w:rsidRPr="0073307B" w:rsidRDefault="00A9229F" w:rsidP="00A9229F">
            <w:pPr>
              <w:jc w:val="right"/>
              <w:rPr>
                <w:sz w:val="14"/>
                <w:szCs w:val="14"/>
              </w:rPr>
            </w:pPr>
            <w:r w:rsidRPr="0073307B">
              <w:rPr>
                <w:color w:val="000000" w:themeColor="text1"/>
                <w:sz w:val="14"/>
                <w:szCs w:val="14"/>
              </w:rPr>
              <w:t>(206)</w:t>
            </w:r>
          </w:p>
        </w:tc>
        <w:tc>
          <w:tcPr>
            <w:tcW w:w="99" w:type="dxa"/>
            <w:tcMar>
              <w:right w:w="74" w:type="dxa"/>
            </w:tcMar>
            <w:vAlign w:val="bottom"/>
          </w:tcPr>
          <w:p w14:paraId="59F9122E" w14:textId="77777777" w:rsidR="00A9229F" w:rsidRPr="0073307B" w:rsidRDefault="00A9229F" w:rsidP="00A9229F">
            <w:pPr>
              <w:jc w:val="right"/>
              <w:rPr>
                <w:sz w:val="14"/>
                <w:szCs w:val="14"/>
              </w:rPr>
            </w:pPr>
          </w:p>
        </w:tc>
        <w:tc>
          <w:tcPr>
            <w:tcW w:w="1038" w:type="dxa"/>
            <w:gridSpan w:val="2"/>
            <w:tcMar>
              <w:right w:w="74" w:type="dxa"/>
            </w:tcMar>
            <w:vAlign w:val="bottom"/>
          </w:tcPr>
          <w:p w14:paraId="433B5464"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56214676" w14:textId="77777777" w:rsidR="00A9229F" w:rsidRPr="0073307B" w:rsidRDefault="00A9229F" w:rsidP="00A9229F">
            <w:pPr>
              <w:jc w:val="right"/>
              <w:rPr>
                <w:sz w:val="14"/>
                <w:szCs w:val="14"/>
              </w:rPr>
            </w:pPr>
          </w:p>
        </w:tc>
        <w:tc>
          <w:tcPr>
            <w:tcW w:w="991" w:type="dxa"/>
            <w:gridSpan w:val="2"/>
            <w:tcMar>
              <w:right w:w="74" w:type="dxa"/>
            </w:tcMar>
            <w:vAlign w:val="bottom"/>
          </w:tcPr>
          <w:p w14:paraId="5598F74E"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68544E64" w14:textId="77777777" w:rsidR="00A9229F" w:rsidRPr="0073307B" w:rsidRDefault="00A9229F" w:rsidP="00A9229F">
            <w:pPr>
              <w:jc w:val="right"/>
              <w:rPr>
                <w:sz w:val="14"/>
                <w:szCs w:val="14"/>
              </w:rPr>
            </w:pPr>
          </w:p>
        </w:tc>
        <w:tc>
          <w:tcPr>
            <w:tcW w:w="1158" w:type="dxa"/>
            <w:gridSpan w:val="2"/>
            <w:tcMar>
              <w:right w:w="74" w:type="dxa"/>
            </w:tcMar>
            <w:vAlign w:val="bottom"/>
          </w:tcPr>
          <w:p w14:paraId="0550311E"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7078F6C1" w14:textId="77777777" w:rsidR="00A9229F" w:rsidRPr="0073307B" w:rsidRDefault="00A9229F" w:rsidP="00A9229F">
            <w:pPr>
              <w:jc w:val="right"/>
              <w:rPr>
                <w:sz w:val="14"/>
                <w:szCs w:val="14"/>
              </w:rPr>
            </w:pPr>
          </w:p>
        </w:tc>
        <w:tc>
          <w:tcPr>
            <w:tcW w:w="958" w:type="dxa"/>
            <w:gridSpan w:val="2"/>
            <w:tcMar>
              <w:right w:w="74" w:type="dxa"/>
            </w:tcMar>
            <w:vAlign w:val="bottom"/>
          </w:tcPr>
          <w:p w14:paraId="6B9F466B" w14:textId="77777777" w:rsidR="00A9229F" w:rsidRPr="0073307B" w:rsidRDefault="00A9229F" w:rsidP="00A9229F">
            <w:pPr>
              <w:jc w:val="right"/>
              <w:rPr>
                <w:sz w:val="14"/>
                <w:szCs w:val="14"/>
              </w:rPr>
            </w:pPr>
            <w:r w:rsidRPr="0073307B">
              <w:rPr>
                <w:color w:val="000000" w:themeColor="text1"/>
                <w:sz w:val="14"/>
                <w:szCs w:val="14"/>
              </w:rPr>
              <w:t>(1,180)</w:t>
            </w:r>
          </w:p>
        </w:tc>
      </w:tr>
      <w:tr w:rsidR="00A9229F" w:rsidRPr="006A7BA1" w14:paraId="0EAE5D4D" w14:textId="77777777" w:rsidTr="00F96152">
        <w:trPr>
          <w:gridAfter w:val="2"/>
          <w:wAfter w:w="58" w:type="dxa"/>
          <w:trHeight w:val="240"/>
        </w:trPr>
        <w:tc>
          <w:tcPr>
            <w:tcW w:w="2410" w:type="dxa"/>
          </w:tcPr>
          <w:p w14:paraId="10E8111B" w14:textId="77777777" w:rsidR="00A9229F" w:rsidRPr="006A7BA1" w:rsidRDefault="00A9229F" w:rsidP="00A9229F">
            <w:pPr>
              <w:ind w:left="90" w:hanging="90"/>
              <w:rPr>
                <w:sz w:val="18"/>
                <w:szCs w:val="18"/>
                <w:lang w:val="en-GB"/>
              </w:rPr>
            </w:pPr>
          </w:p>
        </w:tc>
        <w:tc>
          <w:tcPr>
            <w:tcW w:w="919" w:type="dxa"/>
            <w:tcMar>
              <w:right w:w="74" w:type="dxa"/>
            </w:tcMar>
            <w:vAlign w:val="bottom"/>
          </w:tcPr>
          <w:p w14:paraId="31E4F667" w14:textId="77777777" w:rsidR="00A9229F" w:rsidRPr="0073307B" w:rsidRDefault="00A9229F" w:rsidP="00A9229F">
            <w:pPr>
              <w:jc w:val="right"/>
              <w:rPr>
                <w:sz w:val="14"/>
                <w:szCs w:val="14"/>
              </w:rPr>
            </w:pPr>
          </w:p>
        </w:tc>
        <w:tc>
          <w:tcPr>
            <w:tcW w:w="116" w:type="dxa"/>
            <w:tcMar>
              <w:right w:w="74" w:type="dxa"/>
            </w:tcMar>
            <w:vAlign w:val="bottom"/>
          </w:tcPr>
          <w:p w14:paraId="37CD8CBC" w14:textId="77777777" w:rsidR="00A9229F" w:rsidRPr="0073307B" w:rsidRDefault="00A9229F" w:rsidP="00A9229F">
            <w:pPr>
              <w:jc w:val="right"/>
              <w:rPr>
                <w:sz w:val="14"/>
                <w:szCs w:val="14"/>
              </w:rPr>
            </w:pPr>
          </w:p>
        </w:tc>
        <w:tc>
          <w:tcPr>
            <w:tcW w:w="1024" w:type="dxa"/>
            <w:gridSpan w:val="2"/>
            <w:tcMar>
              <w:right w:w="74" w:type="dxa"/>
            </w:tcMar>
            <w:vAlign w:val="bottom"/>
          </w:tcPr>
          <w:p w14:paraId="639CCE6E" w14:textId="77777777" w:rsidR="00A9229F" w:rsidRPr="0073307B" w:rsidRDefault="00A9229F" w:rsidP="00A9229F">
            <w:pPr>
              <w:jc w:val="right"/>
              <w:rPr>
                <w:sz w:val="14"/>
                <w:szCs w:val="14"/>
              </w:rPr>
            </w:pPr>
          </w:p>
        </w:tc>
        <w:tc>
          <w:tcPr>
            <w:tcW w:w="99" w:type="dxa"/>
            <w:tcMar>
              <w:right w:w="74" w:type="dxa"/>
            </w:tcMar>
            <w:vAlign w:val="bottom"/>
          </w:tcPr>
          <w:p w14:paraId="11A82C67" w14:textId="77777777" w:rsidR="00A9229F" w:rsidRPr="0073307B" w:rsidRDefault="00A9229F" w:rsidP="00A9229F">
            <w:pPr>
              <w:jc w:val="right"/>
              <w:rPr>
                <w:sz w:val="14"/>
                <w:szCs w:val="14"/>
              </w:rPr>
            </w:pPr>
          </w:p>
        </w:tc>
        <w:tc>
          <w:tcPr>
            <w:tcW w:w="1038" w:type="dxa"/>
            <w:gridSpan w:val="2"/>
            <w:tcMar>
              <w:right w:w="74" w:type="dxa"/>
            </w:tcMar>
            <w:vAlign w:val="bottom"/>
          </w:tcPr>
          <w:p w14:paraId="7BBC281B" w14:textId="77777777" w:rsidR="00A9229F" w:rsidRPr="0073307B" w:rsidRDefault="00A9229F" w:rsidP="00A9229F">
            <w:pPr>
              <w:jc w:val="right"/>
              <w:rPr>
                <w:sz w:val="14"/>
                <w:szCs w:val="14"/>
              </w:rPr>
            </w:pPr>
          </w:p>
        </w:tc>
        <w:tc>
          <w:tcPr>
            <w:tcW w:w="120" w:type="dxa"/>
            <w:tcMar>
              <w:right w:w="74" w:type="dxa"/>
            </w:tcMar>
            <w:vAlign w:val="bottom"/>
          </w:tcPr>
          <w:p w14:paraId="7C5B98F4" w14:textId="77777777" w:rsidR="00A9229F" w:rsidRPr="0073307B" w:rsidRDefault="00A9229F" w:rsidP="00A9229F">
            <w:pPr>
              <w:jc w:val="right"/>
              <w:rPr>
                <w:sz w:val="14"/>
                <w:szCs w:val="14"/>
              </w:rPr>
            </w:pPr>
          </w:p>
        </w:tc>
        <w:tc>
          <w:tcPr>
            <w:tcW w:w="991" w:type="dxa"/>
            <w:gridSpan w:val="2"/>
            <w:tcMar>
              <w:right w:w="74" w:type="dxa"/>
            </w:tcMar>
            <w:vAlign w:val="bottom"/>
          </w:tcPr>
          <w:p w14:paraId="6107C04D" w14:textId="77777777" w:rsidR="00A9229F" w:rsidRPr="0073307B" w:rsidRDefault="00A9229F" w:rsidP="00A9229F">
            <w:pPr>
              <w:jc w:val="right"/>
              <w:rPr>
                <w:sz w:val="14"/>
                <w:szCs w:val="14"/>
              </w:rPr>
            </w:pPr>
          </w:p>
        </w:tc>
        <w:tc>
          <w:tcPr>
            <w:tcW w:w="141" w:type="dxa"/>
            <w:gridSpan w:val="2"/>
            <w:tcMar>
              <w:right w:w="74" w:type="dxa"/>
            </w:tcMar>
            <w:vAlign w:val="bottom"/>
          </w:tcPr>
          <w:p w14:paraId="016926F6" w14:textId="77777777" w:rsidR="00A9229F" w:rsidRPr="0073307B" w:rsidRDefault="00A9229F" w:rsidP="00A9229F">
            <w:pPr>
              <w:jc w:val="right"/>
              <w:rPr>
                <w:sz w:val="14"/>
                <w:szCs w:val="14"/>
              </w:rPr>
            </w:pPr>
          </w:p>
        </w:tc>
        <w:tc>
          <w:tcPr>
            <w:tcW w:w="1158" w:type="dxa"/>
            <w:gridSpan w:val="2"/>
            <w:tcMar>
              <w:right w:w="74" w:type="dxa"/>
            </w:tcMar>
            <w:vAlign w:val="bottom"/>
          </w:tcPr>
          <w:p w14:paraId="3A086ECE" w14:textId="77777777" w:rsidR="00A9229F" w:rsidRPr="0073307B" w:rsidRDefault="00A9229F" w:rsidP="00A9229F">
            <w:pPr>
              <w:jc w:val="right"/>
              <w:rPr>
                <w:sz w:val="14"/>
                <w:szCs w:val="14"/>
              </w:rPr>
            </w:pPr>
          </w:p>
        </w:tc>
        <w:tc>
          <w:tcPr>
            <w:tcW w:w="123" w:type="dxa"/>
            <w:tcMar>
              <w:right w:w="74" w:type="dxa"/>
            </w:tcMar>
            <w:vAlign w:val="bottom"/>
          </w:tcPr>
          <w:p w14:paraId="708F9A98" w14:textId="77777777" w:rsidR="00A9229F" w:rsidRPr="0073307B" w:rsidRDefault="00A9229F" w:rsidP="00A9229F">
            <w:pPr>
              <w:jc w:val="right"/>
              <w:rPr>
                <w:sz w:val="14"/>
                <w:szCs w:val="14"/>
              </w:rPr>
            </w:pPr>
          </w:p>
        </w:tc>
        <w:tc>
          <w:tcPr>
            <w:tcW w:w="958" w:type="dxa"/>
            <w:gridSpan w:val="2"/>
            <w:tcMar>
              <w:right w:w="74" w:type="dxa"/>
            </w:tcMar>
            <w:vAlign w:val="bottom"/>
          </w:tcPr>
          <w:p w14:paraId="502AA2A4" w14:textId="77777777" w:rsidR="00A9229F" w:rsidRPr="0073307B" w:rsidRDefault="00A9229F" w:rsidP="00A9229F">
            <w:pPr>
              <w:jc w:val="right"/>
              <w:rPr>
                <w:sz w:val="14"/>
                <w:szCs w:val="14"/>
              </w:rPr>
            </w:pPr>
          </w:p>
        </w:tc>
      </w:tr>
      <w:tr w:rsidR="00A9229F" w:rsidRPr="006A7BA1" w14:paraId="5E7D44B0" w14:textId="77777777" w:rsidTr="00F96152">
        <w:trPr>
          <w:gridAfter w:val="2"/>
          <w:wAfter w:w="58" w:type="dxa"/>
          <w:trHeight w:val="240"/>
        </w:trPr>
        <w:tc>
          <w:tcPr>
            <w:tcW w:w="2410" w:type="dxa"/>
          </w:tcPr>
          <w:p w14:paraId="523DFFC7" w14:textId="77777777" w:rsidR="00A9229F" w:rsidRPr="006A7BA1" w:rsidRDefault="00A9229F" w:rsidP="00A9229F">
            <w:pPr>
              <w:ind w:left="90" w:hanging="90"/>
              <w:rPr>
                <w:sz w:val="18"/>
                <w:szCs w:val="18"/>
                <w:lang w:val="en-GB"/>
              </w:rPr>
            </w:pPr>
            <w:r w:rsidRPr="006A7BA1">
              <w:rPr>
                <w:sz w:val="18"/>
                <w:szCs w:val="18"/>
                <w:lang w:val="en-GB"/>
              </w:rPr>
              <w:t>Customer 5</w:t>
            </w:r>
          </w:p>
        </w:tc>
        <w:tc>
          <w:tcPr>
            <w:tcW w:w="919" w:type="dxa"/>
            <w:tcMar>
              <w:right w:w="74" w:type="dxa"/>
            </w:tcMar>
            <w:vAlign w:val="bottom"/>
          </w:tcPr>
          <w:p w14:paraId="2F8A66F6" w14:textId="77777777" w:rsidR="00A9229F" w:rsidRPr="0073307B" w:rsidRDefault="00A9229F" w:rsidP="00A9229F">
            <w:pPr>
              <w:jc w:val="right"/>
              <w:rPr>
                <w:sz w:val="14"/>
                <w:szCs w:val="14"/>
              </w:rPr>
            </w:pPr>
          </w:p>
        </w:tc>
        <w:tc>
          <w:tcPr>
            <w:tcW w:w="116" w:type="dxa"/>
            <w:tcMar>
              <w:right w:w="74" w:type="dxa"/>
            </w:tcMar>
            <w:vAlign w:val="bottom"/>
          </w:tcPr>
          <w:p w14:paraId="6B9CB3E5" w14:textId="77777777" w:rsidR="00A9229F" w:rsidRPr="0073307B" w:rsidRDefault="00A9229F" w:rsidP="00A9229F">
            <w:pPr>
              <w:jc w:val="right"/>
              <w:rPr>
                <w:sz w:val="14"/>
                <w:szCs w:val="14"/>
              </w:rPr>
            </w:pPr>
          </w:p>
        </w:tc>
        <w:tc>
          <w:tcPr>
            <w:tcW w:w="1024" w:type="dxa"/>
            <w:gridSpan w:val="2"/>
            <w:tcMar>
              <w:right w:w="74" w:type="dxa"/>
            </w:tcMar>
            <w:vAlign w:val="bottom"/>
          </w:tcPr>
          <w:p w14:paraId="75AE51CC" w14:textId="77777777" w:rsidR="00A9229F" w:rsidRPr="0073307B" w:rsidRDefault="00A9229F" w:rsidP="00A9229F">
            <w:pPr>
              <w:jc w:val="right"/>
              <w:rPr>
                <w:sz w:val="14"/>
                <w:szCs w:val="14"/>
              </w:rPr>
            </w:pPr>
          </w:p>
        </w:tc>
        <w:tc>
          <w:tcPr>
            <w:tcW w:w="99" w:type="dxa"/>
            <w:tcMar>
              <w:right w:w="74" w:type="dxa"/>
            </w:tcMar>
            <w:vAlign w:val="bottom"/>
          </w:tcPr>
          <w:p w14:paraId="3B84F7D2" w14:textId="77777777" w:rsidR="00A9229F" w:rsidRPr="0073307B" w:rsidRDefault="00A9229F" w:rsidP="00A9229F">
            <w:pPr>
              <w:jc w:val="right"/>
              <w:rPr>
                <w:sz w:val="14"/>
                <w:szCs w:val="14"/>
              </w:rPr>
            </w:pPr>
          </w:p>
        </w:tc>
        <w:tc>
          <w:tcPr>
            <w:tcW w:w="1038" w:type="dxa"/>
            <w:gridSpan w:val="2"/>
            <w:tcMar>
              <w:right w:w="74" w:type="dxa"/>
            </w:tcMar>
            <w:vAlign w:val="bottom"/>
          </w:tcPr>
          <w:p w14:paraId="7723FEBD" w14:textId="77777777" w:rsidR="00A9229F" w:rsidRPr="0073307B" w:rsidRDefault="00A9229F" w:rsidP="00A9229F">
            <w:pPr>
              <w:jc w:val="right"/>
              <w:rPr>
                <w:sz w:val="14"/>
                <w:szCs w:val="14"/>
              </w:rPr>
            </w:pPr>
          </w:p>
        </w:tc>
        <w:tc>
          <w:tcPr>
            <w:tcW w:w="120" w:type="dxa"/>
            <w:tcMar>
              <w:right w:w="74" w:type="dxa"/>
            </w:tcMar>
            <w:vAlign w:val="bottom"/>
          </w:tcPr>
          <w:p w14:paraId="3AF0957E" w14:textId="77777777" w:rsidR="00A9229F" w:rsidRPr="0073307B" w:rsidRDefault="00A9229F" w:rsidP="00A9229F">
            <w:pPr>
              <w:jc w:val="right"/>
              <w:rPr>
                <w:sz w:val="14"/>
                <w:szCs w:val="14"/>
              </w:rPr>
            </w:pPr>
          </w:p>
        </w:tc>
        <w:tc>
          <w:tcPr>
            <w:tcW w:w="991" w:type="dxa"/>
            <w:gridSpan w:val="2"/>
            <w:tcMar>
              <w:right w:w="74" w:type="dxa"/>
            </w:tcMar>
            <w:vAlign w:val="bottom"/>
          </w:tcPr>
          <w:p w14:paraId="3AA3CDED" w14:textId="77777777" w:rsidR="00A9229F" w:rsidRPr="0073307B" w:rsidRDefault="00A9229F" w:rsidP="00A9229F">
            <w:pPr>
              <w:jc w:val="right"/>
              <w:rPr>
                <w:sz w:val="14"/>
                <w:szCs w:val="14"/>
              </w:rPr>
            </w:pPr>
          </w:p>
        </w:tc>
        <w:tc>
          <w:tcPr>
            <w:tcW w:w="141" w:type="dxa"/>
            <w:gridSpan w:val="2"/>
            <w:tcMar>
              <w:right w:w="74" w:type="dxa"/>
            </w:tcMar>
            <w:vAlign w:val="bottom"/>
          </w:tcPr>
          <w:p w14:paraId="391FDE0E" w14:textId="77777777" w:rsidR="00A9229F" w:rsidRPr="0073307B" w:rsidRDefault="00A9229F" w:rsidP="00A9229F">
            <w:pPr>
              <w:jc w:val="right"/>
              <w:rPr>
                <w:sz w:val="14"/>
                <w:szCs w:val="14"/>
              </w:rPr>
            </w:pPr>
          </w:p>
        </w:tc>
        <w:tc>
          <w:tcPr>
            <w:tcW w:w="1158" w:type="dxa"/>
            <w:gridSpan w:val="2"/>
            <w:tcMar>
              <w:right w:w="74" w:type="dxa"/>
            </w:tcMar>
            <w:vAlign w:val="bottom"/>
          </w:tcPr>
          <w:p w14:paraId="16969A94" w14:textId="77777777" w:rsidR="00A9229F" w:rsidRPr="0073307B" w:rsidRDefault="00A9229F" w:rsidP="00A9229F">
            <w:pPr>
              <w:jc w:val="right"/>
              <w:rPr>
                <w:sz w:val="14"/>
                <w:szCs w:val="14"/>
              </w:rPr>
            </w:pPr>
          </w:p>
        </w:tc>
        <w:tc>
          <w:tcPr>
            <w:tcW w:w="123" w:type="dxa"/>
            <w:tcMar>
              <w:right w:w="74" w:type="dxa"/>
            </w:tcMar>
            <w:vAlign w:val="bottom"/>
          </w:tcPr>
          <w:p w14:paraId="2AB4CAED" w14:textId="77777777" w:rsidR="00A9229F" w:rsidRPr="0073307B" w:rsidRDefault="00A9229F" w:rsidP="00A9229F">
            <w:pPr>
              <w:jc w:val="right"/>
              <w:rPr>
                <w:sz w:val="14"/>
                <w:szCs w:val="14"/>
              </w:rPr>
            </w:pPr>
          </w:p>
        </w:tc>
        <w:tc>
          <w:tcPr>
            <w:tcW w:w="958" w:type="dxa"/>
            <w:gridSpan w:val="2"/>
            <w:tcMar>
              <w:right w:w="74" w:type="dxa"/>
            </w:tcMar>
            <w:vAlign w:val="bottom"/>
          </w:tcPr>
          <w:p w14:paraId="74D9B18C" w14:textId="77777777" w:rsidR="00A9229F" w:rsidRPr="0073307B" w:rsidRDefault="00A9229F" w:rsidP="00A9229F">
            <w:pPr>
              <w:jc w:val="right"/>
              <w:rPr>
                <w:sz w:val="14"/>
                <w:szCs w:val="14"/>
              </w:rPr>
            </w:pPr>
          </w:p>
        </w:tc>
      </w:tr>
      <w:tr w:rsidR="00A9229F" w:rsidRPr="006A7BA1" w14:paraId="3CA991C5" w14:textId="77777777" w:rsidTr="00F96152">
        <w:trPr>
          <w:gridAfter w:val="2"/>
          <w:wAfter w:w="58" w:type="dxa"/>
          <w:trHeight w:val="240"/>
        </w:trPr>
        <w:tc>
          <w:tcPr>
            <w:tcW w:w="2410" w:type="dxa"/>
          </w:tcPr>
          <w:p w14:paraId="06C10575" w14:textId="77777777" w:rsidR="00A9229F" w:rsidRPr="006A7BA1" w:rsidRDefault="00A9229F" w:rsidP="00A9229F">
            <w:pPr>
              <w:rPr>
                <w:sz w:val="18"/>
                <w:szCs w:val="18"/>
                <w:lang w:val="en-GB"/>
              </w:rPr>
            </w:pPr>
            <w:r w:rsidRPr="006A7BA1">
              <w:rPr>
                <w:sz w:val="18"/>
                <w:szCs w:val="18"/>
                <w:lang w:val="en-GB"/>
              </w:rPr>
              <w:t>Income</w:t>
            </w:r>
          </w:p>
        </w:tc>
        <w:tc>
          <w:tcPr>
            <w:tcW w:w="919" w:type="dxa"/>
            <w:tcBorders>
              <w:bottom w:val="nil"/>
            </w:tcBorders>
            <w:tcMar>
              <w:right w:w="74" w:type="dxa"/>
            </w:tcMar>
            <w:vAlign w:val="bottom"/>
          </w:tcPr>
          <w:p w14:paraId="35FB1419" w14:textId="77777777" w:rsidR="00A9229F" w:rsidRPr="0073307B" w:rsidRDefault="00A9229F" w:rsidP="00A9229F">
            <w:pPr>
              <w:jc w:val="right"/>
              <w:rPr>
                <w:sz w:val="14"/>
                <w:szCs w:val="14"/>
              </w:rPr>
            </w:pPr>
            <w:r w:rsidRPr="0073307B">
              <w:rPr>
                <w:color w:val="000000" w:themeColor="text1"/>
                <w:sz w:val="14"/>
                <w:szCs w:val="14"/>
              </w:rPr>
              <w:t>1</w:t>
            </w:r>
          </w:p>
        </w:tc>
        <w:tc>
          <w:tcPr>
            <w:tcW w:w="116" w:type="dxa"/>
            <w:tcMar>
              <w:right w:w="74" w:type="dxa"/>
            </w:tcMar>
            <w:vAlign w:val="bottom"/>
          </w:tcPr>
          <w:p w14:paraId="7C3EDE91" w14:textId="77777777" w:rsidR="00A9229F" w:rsidRPr="0073307B" w:rsidRDefault="00A9229F" w:rsidP="00A9229F">
            <w:pPr>
              <w:jc w:val="right"/>
              <w:rPr>
                <w:sz w:val="14"/>
                <w:szCs w:val="14"/>
              </w:rPr>
            </w:pPr>
          </w:p>
        </w:tc>
        <w:tc>
          <w:tcPr>
            <w:tcW w:w="1024" w:type="dxa"/>
            <w:gridSpan w:val="2"/>
            <w:tcBorders>
              <w:bottom w:val="nil"/>
            </w:tcBorders>
            <w:tcMar>
              <w:right w:w="74" w:type="dxa"/>
            </w:tcMar>
            <w:vAlign w:val="bottom"/>
          </w:tcPr>
          <w:p w14:paraId="12ED5890" w14:textId="77777777" w:rsidR="00A9229F" w:rsidRPr="0073307B" w:rsidRDefault="00A9229F" w:rsidP="00A9229F">
            <w:pPr>
              <w:jc w:val="right"/>
              <w:rPr>
                <w:sz w:val="14"/>
                <w:szCs w:val="14"/>
              </w:rPr>
            </w:pPr>
            <w:r w:rsidRPr="0073307B">
              <w:rPr>
                <w:color w:val="000000" w:themeColor="text1"/>
                <w:sz w:val="14"/>
                <w:szCs w:val="14"/>
              </w:rPr>
              <w:t>29,086</w:t>
            </w:r>
          </w:p>
        </w:tc>
        <w:tc>
          <w:tcPr>
            <w:tcW w:w="99" w:type="dxa"/>
            <w:tcMar>
              <w:right w:w="74" w:type="dxa"/>
            </w:tcMar>
            <w:vAlign w:val="bottom"/>
          </w:tcPr>
          <w:p w14:paraId="366B57C4" w14:textId="77777777" w:rsidR="00A9229F" w:rsidRPr="0073307B" w:rsidRDefault="00A9229F" w:rsidP="00A9229F">
            <w:pPr>
              <w:jc w:val="right"/>
              <w:rPr>
                <w:sz w:val="14"/>
                <w:szCs w:val="14"/>
              </w:rPr>
            </w:pPr>
          </w:p>
        </w:tc>
        <w:tc>
          <w:tcPr>
            <w:tcW w:w="1038" w:type="dxa"/>
            <w:gridSpan w:val="2"/>
            <w:tcBorders>
              <w:bottom w:val="nil"/>
            </w:tcBorders>
            <w:tcMar>
              <w:right w:w="74" w:type="dxa"/>
            </w:tcMar>
            <w:vAlign w:val="bottom"/>
          </w:tcPr>
          <w:p w14:paraId="4F12D0AB"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1FDC217D" w14:textId="77777777" w:rsidR="00A9229F" w:rsidRPr="0073307B" w:rsidRDefault="00A9229F" w:rsidP="00A9229F">
            <w:pPr>
              <w:jc w:val="right"/>
              <w:rPr>
                <w:sz w:val="14"/>
                <w:szCs w:val="14"/>
              </w:rPr>
            </w:pPr>
          </w:p>
        </w:tc>
        <w:tc>
          <w:tcPr>
            <w:tcW w:w="991" w:type="dxa"/>
            <w:gridSpan w:val="2"/>
            <w:tcBorders>
              <w:bottom w:val="nil"/>
            </w:tcBorders>
            <w:tcMar>
              <w:right w:w="74" w:type="dxa"/>
            </w:tcMar>
            <w:vAlign w:val="bottom"/>
          </w:tcPr>
          <w:p w14:paraId="5AFD8B6E"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4BDADEB1" w14:textId="77777777" w:rsidR="00A9229F" w:rsidRPr="0073307B" w:rsidRDefault="00A9229F" w:rsidP="00A9229F">
            <w:pPr>
              <w:jc w:val="right"/>
              <w:rPr>
                <w:sz w:val="14"/>
                <w:szCs w:val="14"/>
              </w:rPr>
            </w:pPr>
          </w:p>
        </w:tc>
        <w:tc>
          <w:tcPr>
            <w:tcW w:w="1158" w:type="dxa"/>
            <w:gridSpan w:val="2"/>
            <w:tcBorders>
              <w:bottom w:val="nil"/>
            </w:tcBorders>
            <w:tcMar>
              <w:right w:w="74" w:type="dxa"/>
            </w:tcMar>
            <w:vAlign w:val="bottom"/>
          </w:tcPr>
          <w:p w14:paraId="269DFD13"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16029467" w14:textId="77777777" w:rsidR="00A9229F" w:rsidRPr="0073307B" w:rsidRDefault="00A9229F" w:rsidP="00A9229F">
            <w:pPr>
              <w:jc w:val="right"/>
              <w:rPr>
                <w:sz w:val="14"/>
                <w:szCs w:val="14"/>
              </w:rPr>
            </w:pPr>
          </w:p>
        </w:tc>
        <w:tc>
          <w:tcPr>
            <w:tcW w:w="958" w:type="dxa"/>
            <w:gridSpan w:val="2"/>
            <w:tcBorders>
              <w:bottom w:val="nil"/>
            </w:tcBorders>
            <w:tcMar>
              <w:right w:w="74" w:type="dxa"/>
            </w:tcMar>
            <w:vAlign w:val="bottom"/>
          </w:tcPr>
          <w:p w14:paraId="7C03E65E" w14:textId="77777777" w:rsidR="00A9229F" w:rsidRPr="0073307B" w:rsidRDefault="00A9229F" w:rsidP="00A9229F">
            <w:pPr>
              <w:jc w:val="right"/>
              <w:rPr>
                <w:sz w:val="14"/>
                <w:szCs w:val="14"/>
              </w:rPr>
            </w:pPr>
            <w:r w:rsidRPr="0073307B">
              <w:rPr>
                <w:color w:val="000000" w:themeColor="text1"/>
                <w:sz w:val="14"/>
                <w:szCs w:val="14"/>
              </w:rPr>
              <w:t>29,087</w:t>
            </w:r>
          </w:p>
        </w:tc>
      </w:tr>
      <w:tr w:rsidR="00A9229F" w:rsidRPr="006A7BA1" w14:paraId="0B84B91F" w14:textId="77777777" w:rsidTr="00F96152">
        <w:trPr>
          <w:gridAfter w:val="2"/>
          <w:wAfter w:w="58" w:type="dxa"/>
          <w:trHeight w:val="240"/>
        </w:trPr>
        <w:tc>
          <w:tcPr>
            <w:tcW w:w="2410" w:type="dxa"/>
          </w:tcPr>
          <w:p w14:paraId="504A0284" w14:textId="77777777" w:rsidR="00A9229F" w:rsidRPr="006A7BA1" w:rsidRDefault="00A9229F" w:rsidP="00A9229F">
            <w:pPr>
              <w:ind w:left="90" w:hanging="90"/>
              <w:rPr>
                <w:sz w:val="18"/>
                <w:szCs w:val="18"/>
                <w:lang w:val="en-GB"/>
              </w:rPr>
            </w:pPr>
            <w:r w:rsidRPr="006A7BA1">
              <w:rPr>
                <w:sz w:val="18"/>
                <w:szCs w:val="18"/>
                <w:lang w:val="en-GB"/>
              </w:rPr>
              <w:t>(Expenses)</w:t>
            </w:r>
          </w:p>
        </w:tc>
        <w:tc>
          <w:tcPr>
            <w:tcW w:w="919" w:type="dxa"/>
            <w:tcBorders>
              <w:bottom w:val="single" w:sz="4" w:space="0" w:color="auto"/>
            </w:tcBorders>
            <w:tcMar>
              <w:right w:w="74" w:type="dxa"/>
            </w:tcMar>
            <w:vAlign w:val="bottom"/>
          </w:tcPr>
          <w:p w14:paraId="424F5486" w14:textId="77777777" w:rsidR="00A9229F" w:rsidRPr="0073307B" w:rsidRDefault="00A9229F" w:rsidP="00A9229F">
            <w:pPr>
              <w:jc w:val="right"/>
              <w:rPr>
                <w:sz w:val="14"/>
                <w:szCs w:val="14"/>
              </w:rPr>
            </w:pPr>
            <w:r w:rsidRPr="0073307B">
              <w:rPr>
                <w:color w:val="000000" w:themeColor="text1"/>
                <w:sz w:val="14"/>
                <w:szCs w:val="14"/>
              </w:rPr>
              <w:t>(831)</w:t>
            </w:r>
          </w:p>
        </w:tc>
        <w:tc>
          <w:tcPr>
            <w:tcW w:w="116" w:type="dxa"/>
            <w:tcMar>
              <w:right w:w="74" w:type="dxa"/>
            </w:tcMar>
            <w:vAlign w:val="bottom"/>
          </w:tcPr>
          <w:p w14:paraId="786A78F6" w14:textId="77777777" w:rsidR="00A9229F" w:rsidRPr="0073307B" w:rsidRDefault="00A9229F" w:rsidP="00A9229F">
            <w:pPr>
              <w:jc w:val="right"/>
              <w:rPr>
                <w:sz w:val="14"/>
                <w:szCs w:val="14"/>
              </w:rPr>
            </w:pPr>
          </w:p>
        </w:tc>
        <w:tc>
          <w:tcPr>
            <w:tcW w:w="1024" w:type="dxa"/>
            <w:gridSpan w:val="2"/>
            <w:tcBorders>
              <w:bottom w:val="single" w:sz="4" w:space="0" w:color="auto"/>
            </w:tcBorders>
            <w:tcMar>
              <w:right w:w="74" w:type="dxa"/>
            </w:tcMar>
            <w:vAlign w:val="bottom"/>
          </w:tcPr>
          <w:p w14:paraId="27AF5EDE" w14:textId="77777777" w:rsidR="00A9229F" w:rsidRPr="0073307B" w:rsidRDefault="00A9229F" w:rsidP="00A9229F">
            <w:pPr>
              <w:jc w:val="right"/>
              <w:rPr>
                <w:sz w:val="14"/>
                <w:szCs w:val="14"/>
              </w:rPr>
            </w:pPr>
            <w:r w:rsidRPr="0073307B">
              <w:rPr>
                <w:color w:val="000000" w:themeColor="text1"/>
                <w:sz w:val="14"/>
                <w:szCs w:val="14"/>
              </w:rPr>
              <w:t>(826)</w:t>
            </w:r>
          </w:p>
        </w:tc>
        <w:tc>
          <w:tcPr>
            <w:tcW w:w="99" w:type="dxa"/>
            <w:tcMar>
              <w:right w:w="74" w:type="dxa"/>
            </w:tcMar>
            <w:vAlign w:val="bottom"/>
          </w:tcPr>
          <w:p w14:paraId="0DD73AE6" w14:textId="77777777" w:rsidR="00A9229F" w:rsidRPr="0073307B" w:rsidRDefault="00A9229F" w:rsidP="00A9229F">
            <w:pPr>
              <w:jc w:val="right"/>
              <w:rPr>
                <w:sz w:val="14"/>
                <w:szCs w:val="14"/>
              </w:rPr>
            </w:pPr>
          </w:p>
        </w:tc>
        <w:tc>
          <w:tcPr>
            <w:tcW w:w="1038" w:type="dxa"/>
            <w:gridSpan w:val="2"/>
            <w:tcBorders>
              <w:bottom w:val="single" w:sz="4" w:space="0" w:color="auto"/>
            </w:tcBorders>
            <w:tcMar>
              <w:right w:w="74" w:type="dxa"/>
            </w:tcMar>
            <w:vAlign w:val="bottom"/>
          </w:tcPr>
          <w:p w14:paraId="14FB51A3" w14:textId="77777777" w:rsidR="00A9229F" w:rsidRPr="0073307B" w:rsidRDefault="00A9229F" w:rsidP="00A9229F">
            <w:pPr>
              <w:jc w:val="right"/>
              <w:rPr>
                <w:sz w:val="14"/>
                <w:szCs w:val="14"/>
              </w:rPr>
            </w:pPr>
            <w:r w:rsidRPr="0073307B">
              <w:rPr>
                <w:color w:val="000000" w:themeColor="text1"/>
                <w:sz w:val="14"/>
                <w:szCs w:val="14"/>
              </w:rPr>
              <w:t>-</w:t>
            </w:r>
          </w:p>
        </w:tc>
        <w:tc>
          <w:tcPr>
            <w:tcW w:w="120" w:type="dxa"/>
            <w:tcMar>
              <w:right w:w="74" w:type="dxa"/>
            </w:tcMar>
            <w:vAlign w:val="bottom"/>
          </w:tcPr>
          <w:p w14:paraId="0877AA04" w14:textId="77777777" w:rsidR="00A9229F" w:rsidRPr="0073307B" w:rsidRDefault="00A9229F" w:rsidP="00A9229F">
            <w:pPr>
              <w:jc w:val="right"/>
              <w:rPr>
                <w:sz w:val="14"/>
                <w:szCs w:val="14"/>
              </w:rPr>
            </w:pPr>
          </w:p>
        </w:tc>
        <w:tc>
          <w:tcPr>
            <w:tcW w:w="991" w:type="dxa"/>
            <w:gridSpan w:val="2"/>
            <w:tcBorders>
              <w:bottom w:val="single" w:sz="4" w:space="0" w:color="auto"/>
            </w:tcBorders>
            <w:tcMar>
              <w:right w:w="74" w:type="dxa"/>
            </w:tcMar>
            <w:vAlign w:val="bottom"/>
          </w:tcPr>
          <w:p w14:paraId="71C22016" w14:textId="77777777" w:rsidR="00A9229F" w:rsidRPr="0073307B" w:rsidRDefault="00A9229F" w:rsidP="00A9229F">
            <w:pPr>
              <w:jc w:val="right"/>
              <w:rPr>
                <w:sz w:val="14"/>
                <w:szCs w:val="14"/>
              </w:rPr>
            </w:pPr>
            <w:r w:rsidRPr="0073307B">
              <w:rPr>
                <w:color w:val="000000" w:themeColor="text1"/>
                <w:sz w:val="14"/>
                <w:szCs w:val="14"/>
              </w:rPr>
              <w:t>-</w:t>
            </w:r>
          </w:p>
        </w:tc>
        <w:tc>
          <w:tcPr>
            <w:tcW w:w="141" w:type="dxa"/>
            <w:gridSpan w:val="2"/>
            <w:tcMar>
              <w:right w:w="74" w:type="dxa"/>
            </w:tcMar>
            <w:vAlign w:val="bottom"/>
          </w:tcPr>
          <w:p w14:paraId="3F55D484" w14:textId="77777777" w:rsidR="00A9229F" w:rsidRPr="0073307B" w:rsidRDefault="00A9229F" w:rsidP="00A9229F">
            <w:pPr>
              <w:jc w:val="right"/>
              <w:rPr>
                <w:sz w:val="14"/>
                <w:szCs w:val="14"/>
              </w:rPr>
            </w:pPr>
          </w:p>
        </w:tc>
        <w:tc>
          <w:tcPr>
            <w:tcW w:w="1158" w:type="dxa"/>
            <w:gridSpan w:val="2"/>
            <w:tcBorders>
              <w:bottom w:val="single" w:sz="4" w:space="0" w:color="auto"/>
            </w:tcBorders>
            <w:tcMar>
              <w:right w:w="74" w:type="dxa"/>
            </w:tcMar>
            <w:vAlign w:val="bottom"/>
          </w:tcPr>
          <w:p w14:paraId="5AC6B4C7" w14:textId="77777777" w:rsidR="00A9229F" w:rsidRPr="0073307B" w:rsidRDefault="00A9229F" w:rsidP="00A9229F">
            <w:pPr>
              <w:jc w:val="right"/>
              <w:rPr>
                <w:sz w:val="14"/>
                <w:szCs w:val="14"/>
              </w:rPr>
            </w:pPr>
            <w:r w:rsidRPr="0073307B">
              <w:rPr>
                <w:color w:val="000000" w:themeColor="text1"/>
                <w:sz w:val="14"/>
                <w:szCs w:val="14"/>
              </w:rPr>
              <w:t>-</w:t>
            </w:r>
          </w:p>
        </w:tc>
        <w:tc>
          <w:tcPr>
            <w:tcW w:w="123" w:type="dxa"/>
            <w:tcMar>
              <w:right w:w="74" w:type="dxa"/>
            </w:tcMar>
            <w:vAlign w:val="bottom"/>
          </w:tcPr>
          <w:p w14:paraId="1412148E" w14:textId="77777777" w:rsidR="00A9229F" w:rsidRPr="0073307B" w:rsidRDefault="00A9229F" w:rsidP="00A9229F">
            <w:pPr>
              <w:jc w:val="right"/>
              <w:rPr>
                <w:sz w:val="14"/>
                <w:szCs w:val="14"/>
              </w:rPr>
            </w:pPr>
          </w:p>
        </w:tc>
        <w:tc>
          <w:tcPr>
            <w:tcW w:w="958" w:type="dxa"/>
            <w:gridSpan w:val="2"/>
            <w:tcBorders>
              <w:bottom w:val="single" w:sz="4" w:space="0" w:color="auto"/>
            </w:tcBorders>
            <w:tcMar>
              <w:right w:w="74" w:type="dxa"/>
            </w:tcMar>
            <w:vAlign w:val="bottom"/>
          </w:tcPr>
          <w:p w14:paraId="14AB5265" w14:textId="77777777" w:rsidR="00A9229F" w:rsidRPr="0073307B" w:rsidRDefault="00A9229F" w:rsidP="00A9229F">
            <w:pPr>
              <w:jc w:val="right"/>
              <w:rPr>
                <w:sz w:val="14"/>
                <w:szCs w:val="14"/>
              </w:rPr>
            </w:pPr>
            <w:r w:rsidRPr="0073307B">
              <w:rPr>
                <w:color w:val="000000" w:themeColor="text1"/>
                <w:sz w:val="14"/>
                <w:szCs w:val="14"/>
              </w:rPr>
              <w:t>(1,657)</w:t>
            </w:r>
          </w:p>
        </w:tc>
      </w:tr>
      <w:tr w:rsidR="00A9229F" w:rsidRPr="006A7BA1" w14:paraId="5904A041" w14:textId="77777777" w:rsidTr="00F96152">
        <w:trPr>
          <w:gridAfter w:val="2"/>
          <w:wAfter w:w="58" w:type="dxa"/>
          <w:trHeight w:val="240"/>
        </w:trPr>
        <w:tc>
          <w:tcPr>
            <w:tcW w:w="2410" w:type="dxa"/>
            <w:tcBorders>
              <w:bottom w:val="nil"/>
            </w:tcBorders>
          </w:tcPr>
          <w:p w14:paraId="7DBE9839" w14:textId="77777777" w:rsidR="00A9229F" w:rsidRPr="006A7BA1" w:rsidRDefault="00A9229F" w:rsidP="00A9229F">
            <w:pPr>
              <w:ind w:left="90" w:hanging="90"/>
              <w:rPr>
                <w:b/>
                <w:sz w:val="18"/>
                <w:szCs w:val="18"/>
                <w:lang w:val="en-GB"/>
              </w:rPr>
            </w:pPr>
          </w:p>
          <w:p w14:paraId="13E2CB3B" w14:textId="77777777" w:rsidR="00A9229F" w:rsidRPr="006A7BA1" w:rsidRDefault="00A9229F" w:rsidP="00A9229F">
            <w:pPr>
              <w:ind w:left="90" w:hanging="90"/>
              <w:rPr>
                <w:b/>
                <w:sz w:val="18"/>
                <w:szCs w:val="18"/>
                <w:lang w:val="en-GB"/>
              </w:rPr>
            </w:pPr>
            <w:r w:rsidRPr="006A7BA1">
              <w:rPr>
                <w:b/>
                <w:sz w:val="18"/>
                <w:szCs w:val="18"/>
                <w:lang w:val="en-GB"/>
              </w:rPr>
              <w:t>Total by segment</w:t>
            </w:r>
          </w:p>
        </w:tc>
        <w:tc>
          <w:tcPr>
            <w:tcW w:w="919" w:type="dxa"/>
            <w:tcBorders>
              <w:top w:val="single" w:sz="4" w:space="0" w:color="auto"/>
              <w:bottom w:val="double" w:sz="4" w:space="0" w:color="auto"/>
            </w:tcBorders>
            <w:tcMar>
              <w:right w:w="74" w:type="dxa"/>
            </w:tcMar>
            <w:vAlign w:val="bottom"/>
          </w:tcPr>
          <w:p w14:paraId="7E9B481C" w14:textId="77777777" w:rsidR="00A9229F" w:rsidRPr="0073307B" w:rsidRDefault="00A9229F" w:rsidP="00A9229F">
            <w:pPr>
              <w:jc w:val="right"/>
              <w:rPr>
                <w:b/>
                <w:bCs/>
                <w:sz w:val="14"/>
                <w:szCs w:val="14"/>
              </w:rPr>
            </w:pPr>
            <w:r w:rsidRPr="0073307B">
              <w:rPr>
                <w:b/>
                <w:bCs/>
                <w:color w:val="000000" w:themeColor="text1"/>
                <w:sz w:val="14"/>
                <w:szCs w:val="14"/>
              </w:rPr>
              <w:t>(5,680)</w:t>
            </w:r>
          </w:p>
        </w:tc>
        <w:tc>
          <w:tcPr>
            <w:tcW w:w="116" w:type="dxa"/>
            <w:tcBorders>
              <w:bottom w:val="nil"/>
            </w:tcBorders>
            <w:tcMar>
              <w:right w:w="74" w:type="dxa"/>
            </w:tcMar>
            <w:vAlign w:val="bottom"/>
          </w:tcPr>
          <w:p w14:paraId="262A446C" w14:textId="77777777" w:rsidR="00A9229F" w:rsidRPr="0073307B" w:rsidRDefault="00A9229F" w:rsidP="00A9229F">
            <w:pPr>
              <w:jc w:val="right"/>
              <w:rPr>
                <w:b/>
                <w:bCs/>
                <w:sz w:val="14"/>
                <w:szCs w:val="14"/>
              </w:rPr>
            </w:pPr>
          </w:p>
        </w:tc>
        <w:tc>
          <w:tcPr>
            <w:tcW w:w="1024" w:type="dxa"/>
            <w:gridSpan w:val="2"/>
            <w:tcBorders>
              <w:top w:val="single" w:sz="4" w:space="0" w:color="auto"/>
              <w:bottom w:val="double" w:sz="4" w:space="0" w:color="auto"/>
            </w:tcBorders>
            <w:tcMar>
              <w:right w:w="74" w:type="dxa"/>
            </w:tcMar>
            <w:vAlign w:val="bottom"/>
          </w:tcPr>
          <w:p w14:paraId="3E8FAC97" w14:textId="77777777" w:rsidR="00A9229F" w:rsidRPr="0073307B" w:rsidRDefault="00A9229F" w:rsidP="00A9229F">
            <w:pPr>
              <w:jc w:val="right"/>
              <w:rPr>
                <w:b/>
                <w:bCs/>
                <w:sz w:val="14"/>
                <w:szCs w:val="14"/>
              </w:rPr>
            </w:pPr>
            <w:r w:rsidRPr="0073307B">
              <w:rPr>
                <w:b/>
                <w:bCs/>
                <w:color w:val="000000" w:themeColor="text1"/>
                <w:sz w:val="14"/>
                <w:szCs w:val="14"/>
              </w:rPr>
              <w:t>183,739</w:t>
            </w:r>
          </w:p>
        </w:tc>
        <w:tc>
          <w:tcPr>
            <w:tcW w:w="99" w:type="dxa"/>
            <w:tcBorders>
              <w:bottom w:val="nil"/>
            </w:tcBorders>
            <w:tcMar>
              <w:right w:w="74" w:type="dxa"/>
            </w:tcMar>
            <w:vAlign w:val="bottom"/>
          </w:tcPr>
          <w:p w14:paraId="28DCF007" w14:textId="77777777" w:rsidR="00A9229F" w:rsidRPr="0073307B" w:rsidRDefault="00A9229F" w:rsidP="00A9229F">
            <w:pPr>
              <w:jc w:val="right"/>
              <w:rPr>
                <w:b/>
                <w:bCs/>
                <w:sz w:val="14"/>
                <w:szCs w:val="14"/>
              </w:rPr>
            </w:pPr>
          </w:p>
        </w:tc>
        <w:tc>
          <w:tcPr>
            <w:tcW w:w="1038" w:type="dxa"/>
            <w:gridSpan w:val="2"/>
            <w:tcBorders>
              <w:top w:val="single" w:sz="4" w:space="0" w:color="auto"/>
              <w:bottom w:val="double" w:sz="4" w:space="0" w:color="auto"/>
            </w:tcBorders>
            <w:tcMar>
              <w:right w:w="74" w:type="dxa"/>
            </w:tcMar>
            <w:vAlign w:val="bottom"/>
          </w:tcPr>
          <w:p w14:paraId="3EF107D9" w14:textId="77777777" w:rsidR="00A9229F" w:rsidRPr="0073307B" w:rsidRDefault="00A9229F" w:rsidP="00A9229F">
            <w:pPr>
              <w:jc w:val="right"/>
              <w:rPr>
                <w:b/>
                <w:bCs/>
                <w:sz w:val="14"/>
                <w:szCs w:val="14"/>
              </w:rPr>
            </w:pPr>
            <w:r w:rsidRPr="0073307B">
              <w:rPr>
                <w:b/>
                <w:bCs/>
                <w:color w:val="000000" w:themeColor="text1"/>
                <w:sz w:val="14"/>
                <w:szCs w:val="14"/>
              </w:rPr>
              <w:t>-</w:t>
            </w:r>
          </w:p>
        </w:tc>
        <w:tc>
          <w:tcPr>
            <w:tcW w:w="120" w:type="dxa"/>
            <w:tcBorders>
              <w:bottom w:val="nil"/>
            </w:tcBorders>
            <w:tcMar>
              <w:right w:w="74" w:type="dxa"/>
            </w:tcMar>
            <w:vAlign w:val="bottom"/>
          </w:tcPr>
          <w:p w14:paraId="3FC6D85D" w14:textId="77777777" w:rsidR="00A9229F" w:rsidRPr="0073307B" w:rsidRDefault="00A9229F" w:rsidP="00A9229F">
            <w:pPr>
              <w:jc w:val="right"/>
              <w:rPr>
                <w:b/>
                <w:bCs/>
                <w:sz w:val="14"/>
                <w:szCs w:val="14"/>
              </w:rPr>
            </w:pPr>
          </w:p>
        </w:tc>
        <w:tc>
          <w:tcPr>
            <w:tcW w:w="991" w:type="dxa"/>
            <w:gridSpan w:val="2"/>
            <w:tcBorders>
              <w:top w:val="single" w:sz="4" w:space="0" w:color="auto"/>
              <w:bottom w:val="double" w:sz="4" w:space="0" w:color="auto"/>
            </w:tcBorders>
            <w:tcMar>
              <w:right w:w="74" w:type="dxa"/>
            </w:tcMar>
            <w:vAlign w:val="bottom"/>
          </w:tcPr>
          <w:p w14:paraId="4A673B08" w14:textId="77777777" w:rsidR="00A9229F" w:rsidRPr="0073307B" w:rsidRDefault="00A9229F" w:rsidP="00A9229F">
            <w:pPr>
              <w:jc w:val="right"/>
              <w:rPr>
                <w:b/>
                <w:bCs/>
                <w:sz w:val="14"/>
                <w:szCs w:val="14"/>
              </w:rPr>
            </w:pPr>
            <w:r w:rsidRPr="0073307B">
              <w:rPr>
                <w:b/>
                <w:bCs/>
                <w:color w:val="000000" w:themeColor="text1"/>
                <w:sz w:val="14"/>
                <w:szCs w:val="14"/>
              </w:rPr>
              <w:t>-</w:t>
            </w:r>
          </w:p>
        </w:tc>
        <w:tc>
          <w:tcPr>
            <w:tcW w:w="141" w:type="dxa"/>
            <w:gridSpan w:val="2"/>
            <w:tcBorders>
              <w:bottom w:val="nil"/>
            </w:tcBorders>
            <w:tcMar>
              <w:right w:w="74" w:type="dxa"/>
            </w:tcMar>
            <w:vAlign w:val="bottom"/>
          </w:tcPr>
          <w:p w14:paraId="7550742D" w14:textId="77777777" w:rsidR="00A9229F" w:rsidRPr="0073307B" w:rsidRDefault="00A9229F" w:rsidP="00A9229F">
            <w:pPr>
              <w:jc w:val="right"/>
              <w:rPr>
                <w:b/>
                <w:bCs/>
                <w:sz w:val="14"/>
                <w:szCs w:val="14"/>
              </w:rPr>
            </w:pPr>
          </w:p>
        </w:tc>
        <w:tc>
          <w:tcPr>
            <w:tcW w:w="1158" w:type="dxa"/>
            <w:gridSpan w:val="2"/>
            <w:tcBorders>
              <w:top w:val="single" w:sz="4" w:space="0" w:color="auto"/>
              <w:bottom w:val="double" w:sz="4" w:space="0" w:color="auto"/>
            </w:tcBorders>
            <w:tcMar>
              <w:right w:w="74" w:type="dxa"/>
            </w:tcMar>
            <w:vAlign w:val="bottom"/>
          </w:tcPr>
          <w:p w14:paraId="2A85CD1F" w14:textId="77777777" w:rsidR="00A9229F" w:rsidRPr="0073307B" w:rsidRDefault="00A9229F" w:rsidP="00A9229F">
            <w:pPr>
              <w:jc w:val="right"/>
              <w:rPr>
                <w:b/>
                <w:bCs/>
                <w:sz w:val="14"/>
                <w:szCs w:val="14"/>
              </w:rPr>
            </w:pPr>
            <w:r w:rsidRPr="0073307B">
              <w:rPr>
                <w:b/>
                <w:bCs/>
                <w:color w:val="000000" w:themeColor="text1"/>
                <w:sz w:val="14"/>
                <w:szCs w:val="14"/>
              </w:rPr>
              <w:t>-</w:t>
            </w:r>
          </w:p>
        </w:tc>
        <w:tc>
          <w:tcPr>
            <w:tcW w:w="123" w:type="dxa"/>
            <w:tcBorders>
              <w:bottom w:val="nil"/>
            </w:tcBorders>
            <w:tcMar>
              <w:right w:w="74" w:type="dxa"/>
            </w:tcMar>
            <w:vAlign w:val="bottom"/>
          </w:tcPr>
          <w:p w14:paraId="6A1AF1F4" w14:textId="77777777" w:rsidR="00A9229F" w:rsidRPr="0073307B" w:rsidRDefault="00A9229F" w:rsidP="00A9229F">
            <w:pPr>
              <w:jc w:val="right"/>
              <w:rPr>
                <w:b/>
                <w:bCs/>
                <w:sz w:val="14"/>
                <w:szCs w:val="14"/>
              </w:rPr>
            </w:pPr>
          </w:p>
        </w:tc>
        <w:tc>
          <w:tcPr>
            <w:tcW w:w="958" w:type="dxa"/>
            <w:gridSpan w:val="2"/>
            <w:tcBorders>
              <w:top w:val="single" w:sz="4" w:space="0" w:color="auto"/>
              <w:bottom w:val="double" w:sz="4" w:space="0" w:color="auto"/>
            </w:tcBorders>
            <w:tcMar>
              <w:right w:w="74" w:type="dxa"/>
            </w:tcMar>
            <w:vAlign w:val="bottom"/>
          </w:tcPr>
          <w:p w14:paraId="26C119B9" w14:textId="77777777" w:rsidR="00A9229F" w:rsidRPr="0073307B" w:rsidRDefault="00A9229F" w:rsidP="00A9229F">
            <w:pPr>
              <w:jc w:val="right"/>
              <w:rPr>
                <w:b/>
                <w:bCs/>
                <w:sz w:val="14"/>
                <w:szCs w:val="14"/>
              </w:rPr>
            </w:pPr>
            <w:r w:rsidRPr="0073307B">
              <w:rPr>
                <w:b/>
                <w:bCs/>
                <w:color w:val="000000" w:themeColor="text1"/>
                <w:sz w:val="14"/>
                <w:szCs w:val="14"/>
              </w:rPr>
              <w:t>178,059</w:t>
            </w:r>
          </w:p>
        </w:tc>
      </w:tr>
    </w:tbl>
    <w:p w14:paraId="2184B37C" w14:textId="77777777" w:rsidR="00FA7F66" w:rsidRPr="006A7BA1" w:rsidRDefault="00FA7F66" w:rsidP="00FA7F66">
      <w:pPr>
        <w:ind w:left="720"/>
        <w:jc w:val="both"/>
        <w:outlineLvl w:val="0"/>
        <w:rPr>
          <w:b/>
          <w:bCs/>
          <w:sz w:val="21"/>
          <w:szCs w:val="21"/>
          <w:lang w:val="mk-MK"/>
        </w:rPr>
      </w:pPr>
    </w:p>
    <w:p w14:paraId="7AE655AA" w14:textId="77777777" w:rsidR="0009191A" w:rsidRPr="006A7BA1" w:rsidRDefault="0009191A" w:rsidP="0009191A">
      <w:pPr>
        <w:tabs>
          <w:tab w:val="left" w:pos="567"/>
          <w:tab w:val="left" w:pos="709"/>
        </w:tabs>
        <w:jc w:val="both"/>
        <w:outlineLvl w:val="0"/>
        <w:rPr>
          <w:b/>
          <w:sz w:val="21"/>
          <w:szCs w:val="21"/>
          <w:lang w:val="en-GB"/>
        </w:rPr>
      </w:pPr>
      <w:r w:rsidRPr="006A7BA1">
        <w:rPr>
          <w:b/>
          <w:sz w:val="21"/>
          <w:szCs w:val="21"/>
          <w:lang w:val="en-GB"/>
        </w:rPr>
        <w:t>4.      SEGMENT REPORTING</w:t>
      </w:r>
      <w:r w:rsidR="009A733C" w:rsidRPr="006A7BA1">
        <w:rPr>
          <w:b/>
          <w:sz w:val="21"/>
          <w:szCs w:val="21"/>
          <w:lang w:val="en-GB"/>
        </w:rPr>
        <w:t xml:space="preserve"> </w:t>
      </w:r>
      <w:r w:rsidRPr="006A7BA1">
        <w:rPr>
          <w:b/>
          <w:sz w:val="21"/>
          <w:szCs w:val="21"/>
          <w:lang w:val="en-GB"/>
        </w:rPr>
        <w:t xml:space="preserve">(continued)  </w:t>
      </w:r>
    </w:p>
    <w:p w14:paraId="71714EBE" w14:textId="77777777" w:rsidR="0009191A" w:rsidRPr="006A7BA1" w:rsidRDefault="0009191A" w:rsidP="0009191A">
      <w:pPr>
        <w:jc w:val="both"/>
        <w:outlineLvl w:val="0"/>
        <w:rPr>
          <w:b/>
          <w:sz w:val="21"/>
          <w:szCs w:val="21"/>
          <w:lang w:val="en-GB"/>
        </w:rPr>
      </w:pPr>
    </w:p>
    <w:p w14:paraId="22E6D61F" w14:textId="77777777" w:rsidR="0009191A" w:rsidRPr="006A7BA1" w:rsidRDefault="0009191A" w:rsidP="0009191A">
      <w:pPr>
        <w:tabs>
          <w:tab w:val="left" w:pos="567"/>
          <w:tab w:val="left" w:pos="709"/>
        </w:tabs>
        <w:jc w:val="both"/>
        <w:outlineLvl w:val="0"/>
        <w:rPr>
          <w:b/>
          <w:sz w:val="21"/>
          <w:szCs w:val="21"/>
          <w:lang w:val="en-GB"/>
        </w:rPr>
      </w:pPr>
      <w:r w:rsidRPr="006A7BA1">
        <w:rPr>
          <w:b/>
          <w:sz w:val="21"/>
          <w:szCs w:val="21"/>
          <w:lang w:val="en-GB"/>
        </w:rPr>
        <w:t xml:space="preserve">C.     Geographic areas </w:t>
      </w:r>
    </w:p>
    <w:p w14:paraId="0CB129EC" w14:textId="77777777" w:rsidR="0009191A" w:rsidRPr="006A7BA1" w:rsidRDefault="0009191A" w:rsidP="0009191A">
      <w:pPr>
        <w:ind w:left="720"/>
        <w:jc w:val="both"/>
        <w:outlineLvl w:val="0"/>
        <w:rPr>
          <w:b/>
          <w:bCs/>
          <w:sz w:val="21"/>
          <w:szCs w:val="21"/>
        </w:rPr>
      </w:pPr>
    </w:p>
    <w:tbl>
      <w:tblPr>
        <w:tblW w:w="9981" w:type="dxa"/>
        <w:tblBorders>
          <w:bottom w:val="single" w:sz="4" w:space="0" w:color="auto"/>
        </w:tblBorders>
        <w:tblLayout w:type="fixed"/>
        <w:tblCellMar>
          <w:left w:w="0" w:type="dxa"/>
          <w:right w:w="0" w:type="dxa"/>
        </w:tblCellMar>
        <w:tblLook w:val="0000" w:firstRow="0" w:lastRow="0" w:firstColumn="0" w:lastColumn="0" w:noHBand="0" w:noVBand="0"/>
      </w:tblPr>
      <w:tblGrid>
        <w:gridCol w:w="2410"/>
        <w:gridCol w:w="28"/>
        <w:gridCol w:w="964"/>
        <w:gridCol w:w="52"/>
        <w:gridCol w:w="90"/>
        <w:gridCol w:w="28"/>
        <w:gridCol w:w="897"/>
        <w:gridCol w:w="7"/>
        <w:gridCol w:w="118"/>
        <w:gridCol w:w="158"/>
        <w:gridCol w:w="828"/>
        <w:gridCol w:w="94"/>
        <w:gridCol w:w="993"/>
        <w:gridCol w:w="23"/>
        <w:gridCol w:w="118"/>
        <w:gridCol w:w="993"/>
        <w:gridCol w:w="54"/>
        <w:gridCol w:w="87"/>
        <w:gridCol w:w="7"/>
        <w:gridCol w:w="844"/>
        <w:gridCol w:w="54"/>
        <w:gridCol w:w="88"/>
        <w:gridCol w:w="54"/>
        <w:gridCol w:w="938"/>
        <w:gridCol w:w="54"/>
      </w:tblGrid>
      <w:tr w:rsidR="006A7BA1" w:rsidRPr="006A7BA1" w14:paraId="57D9B302" w14:textId="77777777" w:rsidTr="00253E39">
        <w:trPr>
          <w:trHeight w:val="240"/>
        </w:trPr>
        <w:tc>
          <w:tcPr>
            <w:tcW w:w="2438" w:type="dxa"/>
            <w:gridSpan w:val="2"/>
            <w:vAlign w:val="bottom"/>
          </w:tcPr>
          <w:p w14:paraId="03A2013B" w14:textId="77777777" w:rsidR="0009191A" w:rsidRPr="006A7BA1" w:rsidRDefault="0009191A" w:rsidP="00BF54D4">
            <w:pPr>
              <w:rPr>
                <w:b/>
                <w:bCs/>
                <w:sz w:val="18"/>
                <w:szCs w:val="18"/>
              </w:rPr>
            </w:pPr>
          </w:p>
        </w:tc>
        <w:tc>
          <w:tcPr>
            <w:tcW w:w="1016" w:type="dxa"/>
            <w:gridSpan w:val="2"/>
            <w:tcMar>
              <w:right w:w="74" w:type="dxa"/>
            </w:tcMar>
          </w:tcPr>
          <w:p w14:paraId="7915D446" w14:textId="77777777" w:rsidR="0009191A" w:rsidRPr="006A7BA1" w:rsidRDefault="0009191A" w:rsidP="00BF54D4">
            <w:pPr>
              <w:jc w:val="right"/>
              <w:rPr>
                <w:b/>
                <w:bCs/>
                <w:sz w:val="18"/>
                <w:szCs w:val="18"/>
              </w:rPr>
            </w:pPr>
          </w:p>
        </w:tc>
        <w:tc>
          <w:tcPr>
            <w:tcW w:w="118" w:type="dxa"/>
            <w:gridSpan w:val="2"/>
            <w:tcMar>
              <w:right w:w="74" w:type="dxa"/>
            </w:tcMar>
          </w:tcPr>
          <w:p w14:paraId="557D8933" w14:textId="77777777" w:rsidR="0009191A" w:rsidRPr="006A7BA1" w:rsidRDefault="0009191A" w:rsidP="00BF54D4">
            <w:pPr>
              <w:jc w:val="right"/>
              <w:rPr>
                <w:b/>
                <w:bCs/>
                <w:sz w:val="18"/>
                <w:szCs w:val="18"/>
              </w:rPr>
            </w:pPr>
          </w:p>
        </w:tc>
        <w:tc>
          <w:tcPr>
            <w:tcW w:w="904" w:type="dxa"/>
            <w:gridSpan w:val="2"/>
            <w:tcMar>
              <w:right w:w="74" w:type="dxa"/>
            </w:tcMar>
          </w:tcPr>
          <w:p w14:paraId="4C054876" w14:textId="77777777" w:rsidR="0009191A" w:rsidRPr="006A7BA1" w:rsidRDefault="0009191A" w:rsidP="00BF54D4">
            <w:pPr>
              <w:jc w:val="right"/>
              <w:rPr>
                <w:b/>
                <w:bCs/>
                <w:sz w:val="18"/>
                <w:szCs w:val="18"/>
              </w:rPr>
            </w:pPr>
          </w:p>
        </w:tc>
        <w:tc>
          <w:tcPr>
            <w:tcW w:w="118" w:type="dxa"/>
            <w:tcMar>
              <w:right w:w="74" w:type="dxa"/>
            </w:tcMar>
          </w:tcPr>
          <w:p w14:paraId="01B9B608" w14:textId="77777777" w:rsidR="0009191A" w:rsidRPr="006A7BA1" w:rsidRDefault="0009191A" w:rsidP="00BF54D4">
            <w:pPr>
              <w:jc w:val="right"/>
              <w:rPr>
                <w:b/>
                <w:bCs/>
                <w:sz w:val="18"/>
                <w:szCs w:val="18"/>
              </w:rPr>
            </w:pPr>
          </w:p>
        </w:tc>
        <w:tc>
          <w:tcPr>
            <w:tcW w:w="986" w:type="dxa"/>
            <w:gridSpan w:val="2"/>
            <w:tcMar>
              <w:right w:w="74" w:type="dxa"/>
            </w:tcMar>
          </w:tcPr>
          <w:p w14:paraId="4C88F83E" w14:textId="77777777" w:rsidR="0009191A" w:rsidRPr="006A7BA1" w:rsidRDefault="0009191A" w:rsidP="00BF54D4">
            <w:pPr>
              <w:jc w:val="right"/>
              <w:rPr>
                <w:b/>
                <w:bCs/>
                <w:sz w:val="18"/>
                <w:szCs w:val="18"/>
              </w:rPr>
            </w:pPr>
          </w:p>
        </w:tc>
        <w:tc>
          <w:tcPr>
            <w:tcW w:w="94" w:type="dxa"/>
            <w:tcMar>
              <w:right w:w="74" w:type="dxa"/>
            </w:tcMar>
          </w:tcPr>
          <w:p w14:paraId="3DA84A3A" w14:textId="77777777" w:rsidR="0009191A" w:rsidRPr="006A7BA1" w:rsidRDefault="0009191A" w:rsidP="00BF54D4">
            <w:pPr>
              <w:jc w:val="right"/>
              <w:rPr>
                <w:b/>
                <w:bCs/>
                <w:sz w:val="18"/>
                <w:szCs w:val="18"/>
              </w:rPr>
            </w:pPr>
          </w:p>
        </w:tc>
        <w:tc>
          <w:tcPr>
            <w:tcW w:w="1016" w:type="dxa"/>
            <w:gridSpan w:val="2"/>
            <w:tcMar>
              <w:right w:w="74" w:type="dxa"/>
            </w:tcMar>
          </w:tcPr>
          <w:p w14:paraId="7C346C88" w14:textId="77777777" w:rsidR="0009191A" w:rsidRPr="006A7BA1" w:rsidRDefault="0009191A" w:rsidP="00BF54D4">
            <w:pPr>
              <w:jc w:val="right"/>
              <w:rPr>
                <w:b/>
                <w:bCs/>
                <w:sz w:val="18"/>
                <w:szCs w:val="18"/>
              </w:rPr>
            </w:pPr>
          </w:p>
        </w:tc>
        <w:tc>
          <w:tcPr>
            <w:tcW w:w="118" w:type="dxa"/>
            <w:tcMar>
              <w:right w:w="74" w:type="dxa"/>
            </w:tcMar>
          </w:tcPr>
          <w:p w14:paraId="023498F8" w14:textId="77777777" w:rsidR="0009191A" w:rsidRPr="006A7BA1" w:rsidRDefault="0009191A" w:rsidP="00BF54D4">
            <w:pPr>
              <w:jc w:val="right"/>
              <w:rPr>
                <w:b/>
                <w:bCs/>
                <w:sz w:val="18"/>
                <w:szCs w:val="18"/>
              </w:rPr>
            </w:pPr>
          </w:p>
        </w:tc>
        <w:tc>
          <w:tcPr>
            <w:tcW w:w="3173" w:type="dxa"/>
            <w:gridSpan w:val="10"/>
            <w:tcMar>
              <w:right w:w="74" w:type="dxa"/>
            </w:tcMar>
            <w:vAlign w:val="bottom"/>
          </w:tcPr>
          <w:p w14:paraId="36DD0370" w14:textId="77777777" w:rsidR="0009191A" w:rsidRPr="006A7BA1" w:rsidRDefault="0009191A" w:rsidP="00BF54D4">
            <w:pPr>
              <w:jc w:val="right"/>
              <w:rPr>
                <w:b/>
                <w:sz w:val="18"/>
                <w:szCs w:val="18"/>
                <w:lang w:val="en-GB"/>
              </w:rPr>
            </w:pPr>
            <w:r w:rsidRPr="006A7BA1">
              <w:rPr>
                <w:b/>
                <w:sz w:val="18"/>
                <w:szCs w:val="18"/>
                <w:lang w:val="en-GB"/>
              </w:rPr>
              <w:t>In thousands of Denars</w:t>
            </w:r>
          </w:p>
        </w:tc>
      </w:tr>
      <w:tr w:rsidR="006A7BA1" w:rsidRPr="006A7BA1" w14:paraId="7C4A52E2" w14:textId="77777777" w:rsidTr="00253E39">
        <w:trPr>
          <w:trHeight w:val="240"/>
        </w:trPr>
        <w:tc>
          <w:tcPr>
            <w:tcW w:w="2438" w:type="dxa"/>
            <w:gridSpan w:val="2"/>
            <w:vAlign w:val="bottom"/>
          </w:tcPr>
          <w:p w14:paraId="55B543F8" w14:textId="77777777" w:rsidR="0009191A" w:rsidRPr="006A7BA1" w:rsidRDefault="0009191A" w:rsidP="00BF54D4">
            <w:pPr>
              <w:rPr>
                <w:b/>
                <w:bCs/>
                <w:sz w:val="18"/>
                <w:szCs w:val="18"/>
              </w:rPr>
            </w:pPr>
          </w:p>
        </w:tc>
        <w:tc>
          <w:tcPr>
            <w:tcW w:w="1016" w:type="dxa"/>
            <w:gridSpan w:val="2"/>
            <w:tcBorders>
              <w:bottom w:val="nil"/>
            </w:tcBorders>
            <w:tcMar>
              <w:right w:w="74" w:type="dxa"/>
            </w:tcMar>
          </w:tcPr>
          <w:p w14:paraId="25FD5EAE" w14:textId="77777777" w:rsidR="0009191A" w:rsidRPr="006A7BA1" w:rsidRDefault="0009191A" w:rsidP="00BF54D4">
            <w:pPr>
              <w:jc w:val="right"/>
              <w:rPr>
                <w:b/>
                <w:bCs/>
                <w:sz w:val="18"/>
                <w:szCs w:val="18"/>
              </w:rPr>
            </w:pPr>
          </w:p>
        </w:tc>
        <w:tc>
          <w:tcPr>
            <w:tcW w:w="118" w:type="dxa"/>
            <w:gridSpan w:val="2"/>
            <w:tcMar>
              <w:right w:w="74" w:type="dxa"/>
            </w:tcMar>
          </w:tcPr>
          <w:p w14:paraId="04260E09" w14:textId="77777777" w:rsidR="0009191A" w:rsidRPr="006A7BA1" w:rsidRDefault="0009191A" w:rsidP="00BF54D4">
            <w:pPr>
              <w:jc w:val="right"/>
              <w:rPr>
                <w:b/>
                <w:bCs/>
                <w:sz w:val="18"/>
                <w:szCs w:val="18"/>
              </w:rPr>
            </w:pPr>
          </w:p>
        </w:tc>
        <w:tc>
          <w:tcPr>
            <w:tcW w:w="904" w:type="dxa"/>
            <w:gridSpan w:val="2"/>
            <w:tcBorders>
              <w:bottom w:val="nil"/>
            </w:tcBorders>
            <w:tcMar>
              <w:right w:w="74" w:type="dxa"/>
            </w:tcMar>
          </w:tcPr>
          <w:p w14:paraId="42F5140F" w14:textId="77777777" w:rsidR="0009191A" w:rsidRPr="006A7BA1" w:rsidRDefault="0009191A" w:rsidP="00BF54D4">
            <w:pPr>
              <w:jc w:val="right"/>
              <w:rPr>
                <w:b/>
                <w:bCs/>
                <w:sz w:val="18"/>
                <w:szCs w:val="18"/>
              </w:rPr>
            </w:pPr>
          </w:p>
        </w:tc>
        <w:tc>
          <w:tcPr>
            <w:tcW w:w="118" w:type="dxa"/>
            <w:tcMar>
              <w:right w:w="74" w:type="dxa"/>
            </w:tcMar>
          </w:tcPr>
          <w:p w14:paraId="4F0F6468" w14:textId="77777777" w:rsidR="0009191A" w:rsidRPr="006A7BA1" w:rsidRDefault="0009191A" w:rsidP="00BF54D4">
            <w:pPr>
              <w:jc w:val="right"/>
              <w:rPr>
                <w:b/>
                <w:bCs/>
                <w:sz w:val="18"/>
                <w:szCs w:val="18"/>
              </w:rPr>
            </w:pPr>
          </w:p>
        </w:tc>
        <w:tc>
          <w:tcPr>
            <w:tcW w:w="986" w:type="dxa"/>
            <w:gridSpan w:val="2"/>
            <w:tcBorders>
              <w:bottom w:val="nil"/>
            </w:tcBorders>
            <w:tcMar>
              <w:right w:w="74" w:type="dxa"/>
            </w:tcMar>
          </w:tcPr>
          <w:p w14:paraId="1C8BC545" w14:textId="77777777" w:rsidR="0009191A" w:rsidRPr="006A7BA1" w:rsidRDefault="0009191A" w:rsidP="00BF54D4">
            <w:pPr>
              <w:jc w:val="right"/>
              <w:rPr>
                <w:b/>
                <w:bCs/>
                <w:sz w:val="18"/>
                <w:szCs w:val="18"/>
              </w:rPr>
            </w:pPr>
          </w:p>
        </w:tc>
        <w:tc>
          <w:tcPr>
            <w:tcW w:w="94" w:type="dxa"/>
            <w:tcMar>
              <w:right w:w="74" w:type="dxa"/>
            </w:tcMar>
          </w:tcPr>
          <w:p w14:paraId="391BB997" w14:textId="77777777" w:rsidR="0009191A" w:rsidRPr="006A7BA1" w:rsidRDefault="0009191A" w:rsidP="00BF54D4">
            <w:pPr>
              <w:jc w:val="right"/>
              <w:rPr>
                <w:b/>
                <w:bCs/>
                <w:sz w:val="18"/>
                <w:szCs w:val="18"/>
              </w:rPr>
            </w:pPr>
          </w:p>
        </w:tc>
        <w:tc>
          <w:tcPr>
            <w:tcW w:w="1016" w:type="dxa"/>
            <w:gridSpan w:val="2"/>
            <w:tcBorders>
              <w:bottom w:val="nil"/>
            </w:tcBorders>
            <w:tcMar>
              <w:right w:w="74" w:type="dxa"/>
            </w:tcMar>
          </w:tcPr>
          <w:p w14:paraId="77ABA14E" w14:textId="77777777" w:rsidR="0009191A" w:rsidRPr="006A7BA1" w:rsidRDefault="0009191A" w:rsidP="00BF54D4">
            <w:pPr>
              <w:jc w:val="right"/>
              <w:rPr>
                <w:b/>
                <w:bCs/>
                <w:sz w:val="18"/>
                <w:szCs w:val="18"/>
              </w:rPr>
            </w:pPr>
          </w:p>
        </w:tc>
        <w:tc>
          <w:tcPr>
            <w:tcW w:w="118" w:type="dxa"/>
            <w:tcMar>
              <w:right w:w="74" w:type="dxa"/>
            </w:tcMar>
          </w:tcPr>
          <w:p w14:paraId="0E582A2B" w14:textId="77777777" w:rsidR="0009191A" w:rsidRPr="006A7BA1" w:rsidRDefault="0009191A" w:rsidP="00BF54D4">
            <w:pPr>
              <w:jc w:val="right"/>
              <w:rPr>
                <w:b/>
                <w:bCs/>
                <w:sz w:val="18"/>
                <w:szCs w:val="18"/>
              </w:rPr>
            </w:pPr>
          </w:p>
        </w:tc>
        <w:tc>
          <w:tcPr>
            <w:tcW w:w="3173" w:type="dxa"/>
            <w:gridSpan w:val="10"/>
            <w:tcMar>
              <w:right w:w="74" w:type="dxa"/>
            </w:tcMar>
            <w:vAlign w:val="bottom"/>
          </w:tcPr>
          <w:p w14:paraId="67567EC6" w14:textId="77777777" w:rsidR="0009191A" w:rsidRPr="006A7BA1" w:rsidRDefault="0009191A" w:rsidP="00BF54D4">
            <w:pPr>
              <w:jc w:val="right"/>
              <w:rPr>
                <w:b/>
                <w:sz w:val="18"/>
                <w:szCs w:val="18"/>
                <w:lang w:val="en-GB"/>
              </w:rPr>
            </w:pPr>
          </w:p>
        </w:tc>
      </w:tr>
      <w:tr w:rsidR="006A7BA1" w:rsidRPr="006A7BA1" w14:paraId="0693978B" w14:textId="77777777" w:rsidTr="00253E39">
        <w:tblPrEx>
          <w:tblBorders>
            <w:bottom w:val="none" w:sz="0" w:space="0" w:color="auto"/>
          </w:tblBorders>
        </w:tblPrEx>
        <w:trPr>
          <w:gridAfter w:val="1"/>
          <w:wAfter w:w="54" w:type="dxa"/>
          <w:trHeight w:val="240"/>
        </w:trPr>
        <w:tc>
          <w:tcPr>
            <w:tcW w:w="2410" w:type="dxa"/>
            <w:tcBorders>
              <w:top w:val="nil"/>
              <w:left w:val="nil"/>
              <w:bottom w:val="nil"/>
              <w:right w:val="nil"/>
            </w:tcBorders>
            <w:vAlign w:val="bottom"/>
          </w:tcPr>
          <w:p w14:paraId="4A5AA9F4" w14:textId="77777777" w:rsidR="0009191A" w:rsidRPr="006A7BA1" w:rsidRDefault="0009191A" w:rsidP="00BF54D4">
            <w:pPr>
              <w:rPr>
                <w:b/>
                <w:bCs/>
                <w:sz w:val="18"/>
                <w:szCs w:val="18"/>
                <w:lang w:val="en-GB"/>
              </w:rPr>
            </w:pPr>
          </w:p>
        </w:tc>
        <w:tc>
          <w:tcPr>
            <w:tcW w:w="992" w:type="dxa"/>
            <w:gridSpan w:val="2"/>
            <w:tcBorders>
              <w:left w:val="nil"/>
              <w:bottom w:val="single" w:sz="4" w:space="0" w:color="auto"/>
              <w:right w:val="nil"/>
            </w:tcBorders>
            <w:tcMar>
              <w:right w:w="74" w:type="dxa"/>
            </w:tcMar>
            <w:vAlign w:val="bottom"/>
          </w:tcPr>
          <w:p w14:paraId="1336C73E" w14:textId="77777777" w:rsidR="0009191A" w:rsidRPr="006A7BA1" w:rsidRDefault="0009191A" w:rsidP="00BF54D4">
            <w:pPr>
              <w:jc w:val="right"/>
              <w:rPr>
                <w:b/>
                <w:bCs/>
                <w:sz w:val="18"/>
                <w:szCs w:val="18"/>
                <w:lang w:val="en-GB"/>
              </w:rPr>
            </w:pPr>
          </w:p>
          <w:p w14:paraId="37864195" w14:textId="77777777" w:rsidR="0009191A" w:rsidRPr="006A7BA1" w:rsidRDefault="0009191A" w:rsidP="00BF54D4">
            <w:pPr>
              <w:jc w:val="right"/>
              <w:rPr>
                <w:b/>
                <w:bCs/>
                <w:sz w:val="18"/>
                <w:szCs w:val="18"/>
                <w:lang w:val="en-GB"/>
              </w:rPr>
            </w:pPr>
          </w:p>
          <w:p w14:paraId="348EC37A" w14:textId="77777777" w:rsidR="0009191A" w:rsidRPr="006A7BA1" w:rsidRDefault="0009191A" w:rsidP="00BF54D4">
            <w:pPr>
              <w:jc w:val="right"/>
              <w:rPr>
                <w:b/>
                <w:bCs/>
                <w:sz w:val="18"/>
                <w:szCs w:val="18"/>
                <w:lang w:val="en-GB"/>
              </w:rPr>
            </w:pPr>
          </w:p>
          <w:p w14:paraId="63EDEAB2" w14:textId="77777777" w:rsidR="0009191A" w:rsidRPr="006A7BA1" w:rsidRDefault="0009191A" w:rsidP="00BF54D4">
            <w:pPr>
              <w:jc w:val="right"/>
              <w:rPr>
                <w:b/>
                <w:bCs/>
                <w:sz w:val="18"/>
                <w:szCs w:val="18"/>
                <w:lang w:val="en-GB"/>
              </w:rPr>
            </w:pPr>
          </w:p>
          <w:p w14:paraId="3951A487" w14:textId="77777777" w:rsidR="0009191A" w:rsidRPr="006A7BA1" w:rsidRDefault="0009191A" w:rsidP="00BF54D4">
            <w:pPr>
              <w:jc w:val="right"/>
              <w:rPr>
                <w:b/>
                <w:bCs/>
                <w:sz w:val="18"/>
                <w:szCs w:val="18"/>
                <w:lang w:val="en-GB"/>
              </w:rPr>
            </w:pPr>
          </w:p>
          <w:p w14:paraId="0C219E2C" w14:textId="77777777" w:rsidR="0009191A" w:rsidRPr="006A7BA1" w:rsidRDefault="0088668A" w:rsidP="0088668A">
            <w:pPr>
              <w:jc w:val="center"/>
              <w:rPr>
                <w:b/>
                <w:bCs/>
                <w:sz w:val="18"/>
                <w:szCs w:val="18"/>
                <w:lang w:val="en-GB"/>
              </w:rPr>
            </w:pPr>
            <w:r w:rsidRPr="006A7BA1">
              <w:rPr>
                <w:b/>
                <w:bCs/>
                <w:sz w:val="18"/>
                <w:szCs w:val="18"/>
                <w:lang w:val="en-GB"/>
              </w:rPr>
              <w:t>R</w:t>
            </w:r>
            <w:r w:rsidR="00E271B8" w:rsidRPr="006A7BA1">
              <w:rPr>
                <w:b/>
                <w:bCs/>
                <w:sz w:val="18"/>
                <w:szCs w:val="18"/>
                <w:lang w:val="en-GB"/>
              </w:rPr>
              <w:t>N</w:t>
            </w:r>
            <w:r w:rsidRPr="006A7BA1">
              <w:rPr>
                <w:b/>
                <w:bCs/>
                <w:sz w:val="18"/>
                <w:szCs w:val="18"/>
                <w:lang w:val="en-GB"/>
              </w:rPr>
              <w:t>M</w:t>
            </w:r>
          </w:p>
        </w:tc>
        <w:tc>
          <w:tcPr>
            <w:tcW w:w="142" w:type="dxa"/>
            <w:gridSpan w:val="2"/>
            <w:tcBorders>
              <w:left w:val="nil"/>
              <w:bottom w:val="nil"/>
              <w:right w:val="nil"/>
            </w:tcBorders>
            <w:tcMar>
              <w:right w:w="74" w:type="dxa"/>
            </w:tcMar>
            <w:vAlign w:val="bottom"/>
          </w:tcPr>
          <w:p w14:paraId="00BDAA45" w14:textId="77777777" w:rsidR="0009191A" w:rsidRPr="006A7BA1" w:rsidRDefault="0009191A" w:rsidP="00BF54D4">
            <w:pPr>
              <w:jc w:val="right"/>
              <w:rPr>
                <w:b/>
                <w:bCs/>
                <w:sz w:val="18"/>
                <w:szCs w:val="18"/>
                <w:lang w:val="en-GB"/>
              </w:rPr>
            </w:pPr>
          </w:p>
        </w:tc>
        <w:tc>
          <w:tcPr>
            <w:tcW w:w="925" w:type="dxa"/>
            <w:gridSpan w:val="2"/>
            <w:tcBorders>
              <w:left w:val="nil"/>
              <w:bottom w:val="single" w:sz="4" w:space="0" w:color="auto"/>
              <w:right w:val="nil"/>
            </w:tcBorders>
            <w:tcMar>
              <w:right w:w="74" w:type="dxa"/>
            </w:tcMar>
            <w:vAlign w:val="bottom"/>
          </w:tcPr>
          <w:p w14:paraId="0739D9F5" w14:textId="77777777" w:rsidR="0009191A" w:rsidRPr="006A7BA1" w:rsidRDefault="0009191A" w:rsidP="00BF54D4">
            <w:pPr>
              <w:jc w:val="right"/>
              <w:rPr>
                <w:b/>
                <w:bCs/>
                <w:sz w:val="18"/>
                <w:szCs w:val="18"/>
                <w:lang w:val="en-GB"/>
              </w:rPr>
            </w:pPr>
          </w:p>
          <w:p w14:paraId="516B4B05" w14:textId="77777777" w:rsidR="0009191A" w:rsidRPr="006A7BA1" w:rsidRDefault="0009191A" w:rsidP="00BF54D4">
            <w:pPr>
              <w:jc w:val="right"/>
              <w:rPr>
                <w:b/>
                <w:bCs/>
                <w:sz w:val="18"/>
                <w:szCs w:val="18"/>
                <w:lang w:val="en-GB"/>
              </w:rPr>
            </w:pPr>
          </w:p>
          <w:p w14:paraId="1C29DAF1" w14:textId="77777777" w:rsidR="0009191A" w:rsidRPr="006A7BA1" w:rsidRDefault="0009191A" w:rsidP="00BF54D4">
            <w:pPr>
              <w:jc w:val="right"/>
              <w:rPr>
                <w:b/>
                <w:bCs/>
                <w:sz w:val="18"/>
                <w:szCs w:val="18"/>
                <w:lang w:val="en-GB"/>
              </w:rPr>
            </w:pPr>
          </w:p>
          <w:p w14:paraId="0CC122BA" w14:textId="77777777" w:rsidR="0009191A" w:rsidRPr="006A7BA1" w:rsidRDefault="0009191A" w:rsidP="00BF54D4">
            <w:pPr>
              <w:jc w:val="right"/>
              <w:rPr>
                <w:b/>
                <w:bCs/>
                <w:sz w:val="18"/>
                <w:szCs w:val="18"/>
                <w:lang w:val="en-GB"/>
              </w:rPr>
            </w:pPr>
            <w:r w:rsidRPr="006A7BA1">
              <w:rPr>
                <w:b/>
                <w:bCs/>
                <w:sz w:val="18"/>
                <w:szCs w:val="18"/>
                <w:lang w:val="en-GB"/>
              </w:rPr>
              <w:t>Member countries of European Union</w:t>
            </w:r>
          </w:p>
        </w:tc>
        <w:tc>
          <w:tcPr>
            <w:tcW w:w="283" w:type="dxa"/>
            <w:gridSpan w:val="3"/>
            <w:tcBorders>
              <w:left w:val="nil"/>
              <w:bottom w:val="nil"/>
              <w:right w:val="nil"/>
            </w:tcBorders>
            <w:tcMar>
              <w:right w:w="74" w:type="dxa"/>
            </w:tcMar>
            <w:vAlign w:val="bottom"/>
          </w:tcPr>
          <w:p w14:paraId="685DDE82" w14:textId="77777777" w:rsidR="0009191A" w:rsidRPr="006A7BA1" w:rsidRDefault="0009191A" w:rsidP="00BF54D4">
            <w:pPr>
              <w:jc w:val="right"/>
              <w:rPr>
                <w:b/>
                <w:bCs/>
                <w:sz w:val="18"/>
                <w:szCs w:val="18"/>
                <w:lang w:val="en-GB"/>
              </w:rPr>
            </w:pPr>
          </w:p>
        </w:tc>
        <w:tc>
          <w:tcPr>
            <w:tcW w:w="828" w:type="dxa"/>
            <w:tcBorders>
              <w:left w:val="nil"/>
              <w:bottom w:val="single" w:sz="4" w:space="0" w:color="auto"/>
              <w:right w:val="nil"/>
            </w:tcBorders>
            <w:tcMar>
              <w:right w:w="74" w:type="dxa"/>
            </w:tcMar>
            <w:vAlign w:val="bottom"/>
          </w:tcPr>
          <w:p w14:paraId="742E101E" w14:textId="77777777" w:rsidR="0009191A" w:rsidRPr="006A7BA1" w:rsidRDefault="0009191A" w:rsidP="00BF54D4">
            <w:pPr>
              <w:jc w:val="right"/>
              <w:rPr>
                <w:b/>
                <w:bCs/>
                <w:sz w:val="18"/>
                <w:szCs w:val="18"/>
                <w:lang w:val="en-GB"/>
              </w:rPr>
            </w:pPr>
          </w:p>
          <w:p w14:paraId="262D4882" w14:textId="77777777" w:rsidR="0009191A" w:rsidRPr="006A7BA1" w:rsidRDefault="0009191A" w:rsidP="00BF54D4">
            <w:pPr>
              <w:jc w:val="right"/>
              <w:rPr>
                <w:b/>
                <w:bCs/>
                <w:sz w:val="18"/>
                <w:szCs w:val="18"/>
                <w:lang w:val="en-GB"/>
              </w:rPr>
            </w:pPr>
          </w:p>
          <w:p w14:paraId="32437593" w14:textId="77777777" w:rsidR="0009191A" w:rsidRPr="006A7BA1" w:rsidRDefault="0009191A" w:rsidP="00BF54D4">
            <w:pPr>
              <w:jc w:val="right"/>
              <w:rPr>
                <w:b/>
                <w:bCs/>
                <w:sz w:val="18"/>
                <w:szCs w:val="18"/>
                <w:lang w:val="en-GB"/>
              </w:rPr>
            </w:pPr>
          </w:p>
          <w:p w14:paraId="610253C7" w14:textId="77777777" w:rsidR="0009191A" w:rsidRPr="006A7BA1" w:rsidRDefault="0009191A" w:rsidP="00BF54D4">
            <w:pPr>
              <w:jc w:val="right"/>
              <w:rPr>
                <w:b/>
                <w:bCs/>
                <w:sz w:val="18"/>
                <w:szCs w:val="18"/>
                <w:lang w:val="en-GB"/>
              </w:rPr>
            </w:pPr>
          </w:p>
          <w:p w14:paraId="3154EF28" w14:textId="77777777" w:rsidR="0009191A" w:rsidRPr="006A7BA1" w:rsidRDefault="0009191A" w:rsidP="00BF54D4">
            <w:pPr>
              <w:jc w:val="right"/>
              <w:rPr>
                <w:b/>
                <w:bCs/>
                <w:sz w:val="18"/>
                <w:szCs w:val="18"/>
                <w:lang w:val="en-GB"/>
              </w:rPr>
            </w:pPr>
          </w:p>
          <w:p w14:paraId="2267A0A8" w14:textId="77777777" w:rsidR="0009191A" w:rsidRPr="006A7BA1" w:rsidRDefault="0009191A" w:rsidP="00BF54D4">
            <w:pPr>
              <w:jc w:val="right"/>
              <w:rPr>
                <w:b/>
                <w:bCs/>
                <w:sz w:val="18"/>
                <w:szCs w:val="18"/>
                <w:lang w:val="en-GB"/>
              </w:rPr>
            </w:pPr>
          </w:p>
          <w:p w14:paraId="7C8B1FAC" w14:textId="77777777" w:rsidR="0009191A" w:rsidRPr="006A7BA1" w:rsidRDefault="0009191A" w:rsidP="00BF54D4">
            <w:pPr>
              <w:jc w:val="right"/>
              <w:rPr>
                <w:b/>
                <w:bCs/>
                <w:sz w:val="18"/>
                <w:szCs w:val="18"/>
                <w:lang w:val="en-GB"/>
              </w:rPr>
            </w:pPr>
            <w:r w:rsidRPr="006A7BA1">
              <w:rPr>
                <w:b/>
                <w:bCs/>
                <w:sz w:val="18"/>
                <w:szCs w:val="18"/>
                <w:lang w:val="en-GB"/>
              </w:rPr>
              <w:t>Europe (other)</w:t>
            </w:r>
          </w:p>
        </w:tc>
        <w:tc>
          <w:tcPr>
            <w:tcW w:w="94" w:type="dxa"/>
            <w:tcBorders>
              <w:left w:val="nil"/>
              <w:bottom w:val="nil"/>
              <w:right w:val="nil"/>
            </w:tcBorders>
            <w:tcMar>
              <w:right w:w="74" w:type="dxa"/>
            </w:tcMar>
            <w:vAlign w:val="bottom"/>
          </w:tcPr>
          <w:p w14:paraId="004B171A" w14:textId="77777777" w:rsidR="0009191A" w:rsidRPr="006A7BA1" w:rsidRDefault="0009191A" w:rsidP="00BF54D4">
            <w:pPr>
              <w:jc w:val="right"/>
              <w:rPr>
                <w:b/>
                <w:bCs/>
                <w:sz w:val="18"/>
                <w:szCs w:val="18"/>
                <w:lang w:val="en-GB"/>
              </w:rPr>
            </w:pPr>
          </w:p>
        </w:tc>
        <w:tc>
          <w:tcPr>
            <w:tcW w:w="993" w:type="dxa"/>
            <w:tcBorders>
              <w:left w:val="nil"/>
              <w:bottom w:val="single" w:sz="4" w:space="0" w:color="auto"/>
              <w:right w:val="nil"/>
            </w:tcBorders>
            <w:tcMar>
              <w:right w:w="74" w:type="dxa"/>
            </w:tcMar>
            <w:vAlign w:val="bottom"/>
          </w:tcPr>
          <w:p w14:paraId="5BC1FF9C" w14:textId="77777777" w:rsidR="0009191A" w:rsidRPr="006A7BA1" w:rsidRDefault="0009191A" w:rsidP="00BF54D4">
            <w:pPr>
              <w:jc w:val="right"/>
              <w:rPr>
                <w:b/>
                <w:bCs/>
                <w:sz w:val="18"/>
                <w:szCs w:val="18"/>
                <w:lang w:val="en-GB"/>
              </w:rPr>
            </w:pPr>
            <w:r w:rsidRPr="006A7BA1">
              <w:rPr>
                <w:b/>
                <w:bCs/>
                <w:sz w:val="18"/>
                <w:szCs w:val="18"/>
                <w:lang w:val="en-GB"/>
              </w:rPr>
              <w:t>Member-countries of OECD (without European Member-countries of OECD)</w:t>
            </w:r>
          </w:p>
        </w:tc>
        <w:tc>
          <w:tcPr>
            <w:tcW w:w="141" w:type="dxa"/>
            <w:gridSpan w:val="2"/>
            <w:tcBorders>
              <w:left w:val="nil"/>
              <w:bottom w:val="nil"/>
              <w:right w:val="nil"/>
            </w:tcBorders>
            <w:tcMar>
              <w:right w:w="74" w:type="dxa"/>
            </w:tcMar>
            <w:vAlign w:val="bottom"/>
          </w:tcPr>
          <w:p w14:paraId="3C77E23C" w14:textId="77777777" w:rsidR="0009191A" w:rsidRPr="006A7BA1" w:rsidRDefault="0009191A" w:rsidP="00BF54D4">
            <w:pPr>
              <w:jc w:val="right"/>
              <w:rPr>
                <w:b/>
                <w:bCs/>
                <w:sz w:val="18"/>
                <w:szCs w:val="18"/>
                <w:lang w:val="en-GB"/>
              </w:rPr>
            </w:pPr>
          </w:p>
        </w:tc>
        <w:tc>
          <w:tcPr>
            <w:tcW w:w="993" w:type="dxa"/>
            <w:tcBorders>
              <w:left w:val="nil"/>
              <w:bottom w:val="single" w:sz="4" w:space="0" w:color="auto"/>
              <w:right w:val="nil"/>
            </w:tcBorders>
            <w:tcMar>
              <w:right w:w="74" w:type="dxa"/>
            </w:tcMar>
            <w:vAlign w:val="bottom"/>
          </w:tcPr>
          <w:p w14:paraId="5E2EE280" w14:textId="77777777" w:rsidR="0009191A" w:rsidRPr="006A7BA1" w:rsidRDefault="0009191A" w:rsidP="00BF54D4">
            <w:pPr>
              <w:jc w:val="right"/>
              <w:rPr>
                <w:b/>
                <w:bCs/>
                <w:sz w:val="18"/>
                <w:szCs w:val="18"/>
                <w:lang w:val="en-GB"/>
              </w:rPr>
            </w:pPr>
          </w:p>
          <w:p w14:paraId="47B42603" w14:textId="77777777" w:rsidR="0009191A" w:rsidRPr="006A7BA1" w:rsidRDefault="0009191A" w:rsidP="00BF54D4">
            <w:pPr>
              <w:jc w:val="right"/>
              <w:rPr>
                <w:b/>
                <w:bCs/>
                <w:sz w:val="18"/>
                <w:szCs w:val="18"/>
                <w:lang w:val="en-GB"/>
              </w:rPr>
            </w:pPr>
          </w:p>
          <w:p w14:paraId="65230EF0" w14:textId="77777777" w:rsidR="0009191A" w:rsidRPr="006A7BA1" w:rsidRDefault="0009191A" w:rsidP="00BF54D4">
            <w:pPr>
              <w:jc w:val="right"/>
              <w:rPr>
                <w:b/>
                <w:bCs/>
                <w:sz w:val="18"/>
                <w:szCs w:val="18"/>
                <w:lang w:val="en-GB"/>
              </w:rPr>
            </w:pPr>
          </w:p>
          <w:p w14:paraId="0D0102D4" w14:textId="77777777" w:rsidR="0009191A" w:rsidRPr="006A7BA1" w:rsidRDefault="0009191A" w:rsidP="00BF54D4">
            <w:pPr>
              <w:jc w:val="right"/>
              <w:rPr>
                <w:b/>
                <w:bCs/>
                <w:sz w:val="18"/>
                <w:szCs w:val="18"/>
                <w:lang w:val="en-GB"/>
              </w:rPr>
            </w:pPr>
          </w:p>
          <w:p w14:paraId="7AD6393B" w14:textId="77777777" w:rsidR="0009191A" w:rsidRPr="006A7BA1" w:rsidRDefault="0009191A" w:rsidP="00BF54D4">
            <w:pPr>
              <w:jc w:val="right"/>
              <w:rPr>
                <w:b/>
                <w:bCs/>
                <w:sz w:val="18"/>
                <w:szCs w:val="18"/>
                <w:lang w:val="en-GB"/>
              </w:rPr>
            </w:pPr>
          </w:p>
          <w:p w14:paraId="075E91CF" w14:textId="77777777" w:rsidR="0009191A" w:rsidRPr="006A7BA1" w:rsidRDefault="0009191A" w:rsidP="00BF54D4">
            <w:pPr>
              <w:jc w:val="right"/>
              <w:rPr>
                <w:b/>
                <w:bCs/>
                <w:sz w:val="18"/>
                <w:szCs w:val="18"/>
                <w:lang w:val="en-GB"/>
              </w:rPr>
            </w:pPr>
          </w:p>
          <w:p w14:paraId="520C71F6" w14:textId="77777777" w:rsidR="0009191A" w:rsidRPr="006A7BA1" w:rsidRDefault="0009191A" w:rsidP="00BF54D4">
            <w:pPr>
              <w:jc w:val="right"/>
              <w:rPr>
                <w:b/>
                <w:bCs/>
                <w:sz w:val="18"/>
                <w:szCs w:val="18"/>
                <w:lang w:val="en-GB"/>
              </w:rPr>
            </w:pPr>
            <w:r w:rsidRPr="006A7BA1">
              <w:rPr>
                <w:b/>
                <w:bCs/>
                <w:sz w:val="18"/>
                <w:szCs w:val="18"/>
                <w:lang w:val="en-GB"/>
              </w:rPr>
              <w:t>Other</w:t>
            </w:r>
            <w:r w:rsidR="007C6308" w:rsidRPr="006A7BA1">
              <w:rPr>
                <w:b/>
                <w:bCs/>
                <w:sz w:val="18"/>
                <w:szCs w:val="18"/>
                <w:lang w:val="en-GB"/>
              </w:rPr>
              <w:t xml:space="preserve"> </w:t>
            </w:r>
          </w:p>
        </w:tc>
        <w:tc>
          <w:tcPr>
            <w:tcW w:w="141" w:type="dxa"/>
            <w:gridSpan w:val="2"/>
            <w:tcBorders>
              <w:left w:val="nil"/>
              <w:bottom w:val="nil"/>
              <w:right w:val="nil"/>
            </w:tcBorders>
            <w:tcMar>
              <w:right w:w="74" w:type="dxa"/>
            </w:tcMar>
            <w:vAlign w:val="bottom"/>
          </w:tcPr>
          <w:p w14:paraId="427CDA4F" w14:textId="77777777" w:rsidR="0009191A" w:rsidRPr="006A7BA1" w:rsidRDefault="0009191A" w:rsidP="00BF54D4">
            <w:pPr>
              <w:jc w:val="right"/>
              <w:rPr>
                <w:b/>
                <w:bCs/>
                <w:sz w:val="18"/>
                <w:szCs w:val="18"/>
                <w:lang w:val="en-GB"/>
              </w:rPr>
            </w:pPr>
          </w:p>
        </w:tc>
        <w:tc>
          <w:tcPr>
            <w:tcW w:w="851" w:type="dxa"/>
            <w:gridSpan w:val="2"/>
            <w:tcBorders>
              <w:left w:val="nil"/>
              <w:bottom w:val="single" w:sz="4" w:space="0" w:color="auto"/>
              <w:right w:val="nil"/>
            </w:tcBorders>
            <w:tcMar>
              <w:right w:w="74" w:type="dxa"/>
            </w:tcMar>
            <w:vAlign w:val="bottom"/>
          </w:tcPr>
          <w:p w14:paraId="4ACFF0C6" w14:textId="77777777" w:rsidR="0009191A" w:rsidRPr="006A7BA1" w:rsidRDefault="0009191A" w:rsidP="00BF54D4">
            <w:pPr>
              <w:jc w:val="right"/>
              <w:rPr>
                <w:b/>
                <w:bCs/>
                <w:sz w:val="18"/>
                <w:szCs w:val="18"/>
                <w:lang w:val="en-GB"/>
              </w:rPr>
            </w:pPr>
          </w:p>
          <w:p w14:paraId="2654C13C" w14:textId="77777777" w:rsidR="0009191A" w:rsidRPr="006A7BA1" w:rsidRDefault="0009191A" w:rsidP="00BF54D4">
            <w:pPr>
              <w:jc w:val="right"/>
              <w:rPr>
                <w:b/>
                <w:bCs/>
                <w:sz w:val="18"/>
                <w:szCs w:val="18"/>
                <w:lang w:val="en-GB"/>
              </w:rPr>
            </w:pPr>
          </w:p>
          <w:p w14:paraId="1C85E474" w14:textId="77777777" w:rsidR="0009191A" w:rsidRPr="006A7BA1" w:rsidRDefault="0009191A" w:rsidP="00BF54D4">
            <w:pPr>
              <w:jc w:val="right"/>
              <w:rPr>
                <w:b/>
                <w:bCs/>
                <w:sz w:val="18"/>
                <w:szCs w:val="18"/>
                <w:lang w:val="en-GB"/>
              </w:rPr>
            </w:pPr>
          </w:p>
          <w:p w14:paraId="5799FED2" w14:textId="77777777" w:rsidR="0009191A" w:rsidRPr="006A7BA1" w:rsidRDefault="0009191A" w:rsidP="00BF54D4">
            <w:pPr>
              <w:jc w:val="right"/>
              <w:rPr>
                <w:b/>
                <w:bCs/>
                <w:sz w:val="18"/>
                <w:szCs w:val="18"/>
                <w:lang w:val="en-GB"/>
              </w:rPr>
            </w:pPr>
          </w:p>
          <w:p w14:paraId="49D19F79" w14:textId="77777777" w:rsidR="0009191A" w:rsidRPr="006A7BA1" w:rsidRDefault="0009191A" w:rsidP="00BF54D4">
            <w:pPr>
              <w:jc w:val="right"/>
              <w:rPr>
                <w:b/>
                <w:bCs/>
                <w:sz w:val="18"/>
                <w:szCs w:val="18"/>
                <w:lang w:val="en-GB"/>
              </w:rPr>
            </w:pPr>
          </w:p>
          <w:p w14:paraId="09DFAEFD" w14:textId="77777777" w:rsidR="0009191A" w:rsidRPr="006A7BA1" w:rsidRDefault="0009191A" w:rsidP="00BF54D4">
            <w:pPr>
              <w:jc w:val="right"/>
              <w:rPr>
                <w:b/>
                <w:bCs/>
                <w:sz w:val="18"/>
                <w:szCs w:val="18"/>
                <w:lang w:val="en-GB"/>
              </w:rPr>
            </w:pPr>
          </w:p>
          <w:p w14:paraId="6548E511" w14:textId="77777777" w:rsidR="0009191A" w:rsidRPr="006A7BA1" w:rsidRDefault="0009191A" w:rsidP="00BF54D4">
            <w:pPr>
              <w:jc w:val="right"/>
              <w:rPr>
                <w:b/>
                <w:bCs/>
                <w:sz w:val="18"/>
                <w:szCs w:val="18"/>
                <w:lang w:val="en-GB"/>
              </w:rPr>
            </w:pPr>
          </w:p>
          <w:p w14:paraId="3888B01E" w14:textId="77777777" w:rsidR="0009191A" w:rsidRPr="006A7BA1" w:rsidRDefault="0009191A" w:rsidP="00BF54D4">
            <w:pPr>
              <w:jc w:val="right"/>
              <w:rPr>
                <w:b/>
                <w:bCs/>
                <w:sz w:val="18"/>
                <w:szCs w:val="18"/>
                <w:lang w:val="en-GB"/>
              </w:rPr>
            </w:pPr>
            <w:r w:rsidRPr="006A7BA1">
              <w:rPr>
                <w:b/>
                <w:bCs/>
                <w:sz w:val="18"/>
                <w:szCs w:val="18"/>
                <w:lang w:val="en-GB"/>
              </w:rPr>
              <w:t>Unallocated</w:t>
            </w:r>
          </w:p>
        </w:tc>
        <w:tc>
          <w:tcPr>
            <w:tcW w:w="142" w:type="dxa"/>
            <w:gridSpan w:val="2"/>
            <w:tcBorders>
              <w:left w:val="nil"/>
              <w:bottom w:val="nil"/>
              <w:right w:val="nil"/>
            </w:tcBorders>
            <w:tcMar>
              <w:right w:w="74" w:type="dxa"/>
            </w:tcMar>
            <w:vAlign w:val="bottom"/>
          </w:tcPr>
          <w:p w14:paraId="6ED93ACC" w14:textId="77777777" w:rsidR="0009191A" w:rsidRPr="006A7BA1" w:rsidRDefault="0009191A" w:rsidP="00BF54D4">
            <w:pPr>
              <w:jc w:val="right"/>
              <w:rPr>
                <w:b/>
                <w:bCs/>
                <w:sz w:val="18"/>
                <w:szCs w:val="18"/>
                <w:lang w:val="en-GB"/>
              </w:rPr>
            </w:pPr>
          </w:p>
        </w:tc>
        <w:tc>
          <w:tcPr>
            <w:tcW w:w="992" w:type="dxa"/>
            <w:gridSpan w:val="2"/>
            <w:tcBorders>
              <w:left w:val="nil"/>
              <w:bottom w:val="single" w:sz="4" w:space="0" w:color="auto"/>
              <w:right w:val="nil"/>
            </w:tcBorders>
            <w:tcMar>
              <w:right w:w="74" w:type="dxa"/>
            </w:tcMar>
            <w:vAlign w:val="bottom"/>
          </w:tcPr>
          <w:p w14:paraId="1EB1A464" w14:textId="77777777" w:rsidR="0009191A" w:rsidRPr="006A7BA1" w:rsidRDefault="0009191A" w:rsidP="00BF54D4">
            <w:pPr>
              <w:jc w:val="right"/>
              <w:rPr>
                <w:b/>
                <w:bCs/>
                <w:sz w:val="18"/>
                <w:szCs w:val="18"/>
                <w:lang w:val="en-GB"/>
              </w:rPr>
            </w:pPr>
          </w:p>
          <w:p w14:paraId="1FFC429B" w14:textId="77777777" w:rsidR="0009191A" w:rsidRPr="006A7BA1" w:rsidRDefault="0009191A" w:rsidP="00BF54D4">
            <w:pPr>
              <w:jc w:val="right"/>
              <w:rPr>
                <w:b/>
                <w:bCs/>
                <w:sz w:val="18"/>
                <w:szCs w:val="18"/>
                <w:lang w:val="en-GB"/>
              </w:rPr>
            </w:pPr>
          </w:p>
          <w:p w14:paraId="2B940994" w14:textId="77777777" w:rsidR="0009191A" w:rsidRPr="006A7BA1" w:rsidRDefault="0009191A" w:rsidP="00BF54D4">
            <w:pPr>
              <w:jc w:val="right"/>
              <w:rPr>
                <w:b/>
                <w:bCs/>
                <w:sz w:val="18"/>
                <w:szCs w:val="18"/>
                <w:lang w:val="en-GB"/>
              </w:rPr>
            </w:pPr>
          </w:p>
          <w:p w14:paraId="6940415D" w14:textId="77777777" w:rsidR="0009191A" w:rsidRPr="006A7BA1" w:rsidRDefault="0009191A" w:rsidP="00BF54D4">
            <w:pPr>
              <w:jc w:val="right"/>
              <w:rPr>
                <w:b/>
                <w:bCs/>
                <w:sz w:val="18"/>
                <w:szCs w:val="18"/>
                <w:lang w:val="en-GB"/>
              </w:rPr>
            </w:pPr>
          </w:p>
          <w:p w14:paraId="61187B61" w14:textId="77777777" w:rsidR="0009191A" w:rsidRPr="006A7BA1" w:rsidRDefault="0009191A" w:rsidP="00BF54D4">
            <w:pPr>
              <w:jc w:val="right"/>
              <w:rPr>
                <w:b/>
                <w:bCs/>
                <w:sz w:val="18"/>
                <w:szCs w:val="18"/>
                <w:lang w:val="en-GB"/>
              </w:rPr>
            </w:pPr>
          </w:p>
          <w:p w14:paraId="034215FA" w14:textId="77777777" w:rsidR="0009191A" w:rsidRPr="006A7BA1" w:rsidRDefault="0009191A" w:rsidP="00BF54D4">
            <w:pPr>
              <w:jc w:val="right"/>
              <w:rPr>
                <w:b/>
                <w:bCs/>
                <w:sz w:val="18"/>
                <w:szCs w:val="18"/>
                <w:lang w:val="en-GB"/>
              </w:rPr>
            </w:pPr>
          </w:p>
          <w:p w14:paraId="1951D437" w14:textId="77777777" w:rsidR="0009191A" w:rsidRPr="006A7BA1" w:rsidRDefault="0009191A" w:rsidP="00BF54D4">
            <w:pPr>
              <w:jc w:val="right"/>
              <w:rPr>
                <w:b/>
                <w:bCs/>
                <w:sz w:val="18"/>
                <w:szCs w:val="18"/>
                <w:lang w:val="en-GB"/>
              </w:rPr>
            </w:pPr>
          </w:p>
          <w:p w14:paraId="734704E4" w14:textId="77777777" w:rsidR="0009191A" w:rsidRPr="006A7BA1" w:rsidRDefault="0009191A" w:rsidP="00BF54D4">
            <w:pPr>
              <w:jc w:val="right"/>
              <w:rPr>
                <w:b/>
                <w:bCs/>
                <w:sz w:val="18"/>
                <w:szCs w:val="18"/>
                <w:lang w:val="en-GB"/>
              </w:rPr>
            </w:pPr>
            <w:r w:rsidRPr="006A7BA1">
              <w:rPr>
                <w:b/>
                <w:bCs/>
                <w:sz w:val="18"/>
                <w:szCs w:val="18"/>
                <w:lang w:val="en-GB"/>
              </w:rPr>
              <w:t>Total</w:t>
            </w:r>
          </w:p>
        </w:tc>
      </w:tr>
      <w:tr w:rsidR="006A7BA1" w:rsidRPr="006A7BA1" w14:paraId="323486CF" w14:textId="77777777" w:rsidTr="00253E39">
        <w:trPr>
          <w:trHeight w:val="240"/>
        </w:trPr>
        <w:tc>
          <w:tcPr>
            <w:tcW w:w="2438" w:type="dxa"/>
            <w:gridSpan w:val="2"/>
            <w:vAlign w:val="bottom"/>
          </w:tcPr>
          <w:p w14:paraId="67295495" w14:textId="77777777" w:rsidR="0009191A" w:rsidRPr="006A7BA1" w:rsidRDefault="0009191A" w:rsidP="00BF54D4">
            <w:pPr>
              <w:rPr>
                <w:b/>
                <w:bCs/>
                <w:sz w:val="18"/>
                <w:szCs w:val="18"/>
              </w:rPr>
            </w:pPr>
          </w:p>
        </w:tc>
        <w:tc>
          <w:tcPr>
            <w:tcW w:w="1016" w:type="dxa"/>
            <w:gridSpan w:val="2"/>
            <w:tcBorders>
              <w:top w:val="single" w:sz="4" w:space="0" w:color="auto"/>
            </w:tcBorders>
            <w:tcMar>
              <w:right w:w="74" w:type="dxa"/>
            </w:tcMar>
            <w:vAlign w:val="bottom"/>
          </w:tcPr>
          <w:p w14:paraId="379ED4F6" w14:textId="77777777" w:rsidR="0009191A" w:rsidRPr="006A7BA1" w:rsidRDefault="0009191A" w:rsidP="00BF54D4">
            <w:pPr>
              <w:jc w:val="right"/>
              <w:rPr>
                <w:sz w:val="18"/>
                <w:szCs w:val="18"/>
              </w:rPr>
            </w:pPr>
          </w:p>
        </w:tc>
        <w:tc>
          <w:tcPr>
            <w:tcW w:w="118" w:type="dxa"/>
            <w:gridSpan w:val="2"/>
            <w:tcMar>
              <w:right w:w="74" w:type="dxa"/>
            </w:tcMar>
            <w:vAlign w:val="bottom"/>
          </w:tcPr>
          <w:p w14:paraId="635CAC5E" w14:textId="77777777" w:rsidR="0009191A" w:rsidRPr="006A7BA1" w:rsidRDefault="0009191A" w:rsidP="00BF54D4">
            <w:pPr>
              <w:jc w:val="right"/>
              <w:rPr>
                <w:sz w:val="18"/>
                <w:szCs w:val="18"/>
              </w:rPr>
            </w:pPr>
          </w:p>
        </w:tc>
        <w:tc>
          <w:tcPr>
            <w:tcW w:w="904" w:type="dxa"/>
            <w:gridSpan w:val="2"/>
            <w:tcBorders>
              <w:top w:val="single" w:sz="4" w:space="0" w:color="auto"/>
            </w:tcBorders>
            <w:tcMar>
              <w:right w:w="74" w:type="dxa"/>
            </w:tcMar>
            <w:vAlign w:val="bottom"/>
          </w:tcPr>
          <w:p w14:paraId="754D8B88" w14:textId="77777777" w:rsidR="0009191A" w:rsidRPr="006A7BA1" w:rsidRDefault="0009191A" w:rsidP="00BF54D4">
            <w:pPr>
              <w:jc w:val="right"/>
              <w:rPr>
                <w:sz w:val="18"/>
                <w:szCs w:val="18"/>
              </w:rPr>
            </w:pPr>
          </w:p>
        </w:tc>
        <w:tc>
          <w:tcPr>
            <w:tcW w:w="118" w:type="dxa"/>
            <w:tcMar>
              <w:right w:w="74" w:type="dxa"/>
            </w:tcMar>
            <w:vAlign w:val="bottom"/>
          </w:tcPr>
          <w:p w14:paraId="3AEEC423" w14:textId="77777777" w:rsidR="0009191A" w:rsidRPr="006A7BA1" w:rsidRDefault="0009191A" w:rsidP="00BF54D4">
            <w:pPr>
              <w:jc w:val="right"/>
              <w:rPr>
                <w:sz w:val="18"/>
                <w:szCs w:val="18"/>
              </w:rPr>
            </w:pPr>
          </w:p>
        </w:tc>
        <w:tc>
          <w:tcPr>
            <w:tcW w:w="986" w:type="dxa"/>
            <w:gridSpan w:val="2"/>
            <w:tcBorders>
              <w:top w:val="single" w:sz="4" w:space="0" w:color="auto"/>
            </w:tcBorders>
            <w:tcMar>
              <w:right w:w="74" w:type="dxa"/>
            </w:tcMar>
            <w:vAlign w:val="bottom"/>
          </w:tcPr>
          <w:p w14:paraId="74E7438F" w14:textId="77777777" w:rsidR="0009191A" w:rsidRPr="006A7BA1" w:rsidRDefault="0009191A" w:rsidP="00BF54D4">
            <w:pPr>
              <w:jc w:val="right"/>
              <w:rPr>
                <w:b/>
                <w:bCs/>
                <w:sz w:val="18"/>
                <w:szCs w:val="18"/>
              </w:rPr>
            </w:pPr>
          </w:p>
        </w:tc>
        <w:tc>
          <w:tcPr>
            <w:tcW w:w="94" w:type="dxa"/>
            <w:tcMar>
              <w:right w:w="74" w:type="dxa"/>
            </w:tcMar>
            <w:vAlign w:val="bottom"/>
          </w:tcPr>
          <w:p w14:paraId="6717C4C6" w14:textId="77777777" w:rsidR="0009191A" w:rsidRPr="006A7BA1" w:rsidRDefault="0009191A" w:rsidP="00BF54D4">
            <w:pPr>
              <w:jc w:val="right"/>
              <w:rPr>
                <w:sz w:val="18"/>
                <w:szCs w:val="18"/>
              </w:rPr>
            </w:pPr>
          </w:p>
        </w:tc>
        <w:tc>
          <w:tcPr>
            <w:tcW w:w="1016" w:type="dxa"/>
            <w:gridSpan w:val="2"/>
            <w:tcBorders>
              <w:top w:val="single" w:sz="4" w:space="0" w:color="auto"/>
            </w:tcBorders>
            <w:tcMar>
              <w:right w:w="74" w:type="dxa"/>
            </w:tcMar>
            <w:vAlign w:val="bottom"/>
          </w:tcPr>
          <w:p w14:paraId="15E4DBA4" w14:textId="77777777" w:rsidR="0009191A" w:rsidRPr="006A7BA1" w:rsidRDefault="0009191A" w:rsidP="00BF54D4">
            <w:pPr>
              <w:jc w:val="right"/>
              <w:rPr>
                <w:sz w:val="18"/>
                <w:szCs w:val="18"/>
              </w:rPr>
            </w:pPr>
          </w:p>
        </w:tc>
        <w:tc>
          <w:tcPr>
            <w:tcW w:w="118" w:type="dxa"/>
            <w:tcMar>
              <w:right w:w="74" w:type="dxa"/>
            </w:tcMar>
            <w:vAlign w:val="bottom"/>
          </w:tcPr>
          <w:p w14:paraId="07CAD1C9" w14:textId="77777777" w:rsidR="0009191A" w:rsidRPr="006A7BA1" w:rsidRDefault="0009191A" w:rsidP="00BF54D4">
            <w:pPr>
              <w:jc w:val="right"/>
              <w:rPr>
                <w:sz w:val="18"/>
                <w:szCs w:val="18"/>
              </w:rPr>
            </w:pPr>
          </w:p>
        </w:tc>
        <w:tc>
          <w:tcPr>
            <w:tcW w:w="1047" w:type="dxa"/>
            <w:gridSpan w:val="2"/>
            <w:tcBorders>
              <w:top w:val="single" w:sz="4" w:space="0" w:color="auto"/>
            </w:tcBorders>
            <w:tcMar>
              <w:right w:w="74" w:type="dxa"/>
            </w:tcMar>
            <w:vAlign w:val="bottom"/>
          </w:tcPr>
          <w:p w14:paraId="0ADED022" w14:textId="77777777" w:rsidR="0009191A" w:rsidRPr="006A7BA1" w:rsidRDefault="0009191A" w:rsidP="00BF54D4">
            <w:pPr>
              <w:jc w:val="right"/>
              <w:rPr>
                <w:sz w:val="18"/>
                <w:szCs w:val="18"/>
              </w:rPr>
            </w:pPr>
          </w:p>
        </w:tc>
        <w:tc>
          <w:tcPr>
            <w:tcW w:w="94" w:type="dxa"/>
            <w:gridSpan w:val="2"/>
            <w:tcMar>
              <w:right w:w="74" w:type="dxa"/>
            </w:tcMar>
          </w:tcPr>
          <w:p w14:paraId="20E3601A" w14:textId="77777777" w:rsidR="0009191A" w:rsidRPr="006A7BA1" w:rsidRDefault="0009191A" w:rsidP="00BF54D4">
            <w:pPr>
              <w:jc w:val="right"/>
              <w:rPr>
                <w:sz w:val="18"/>
                <w:szCs w:val="18"/>
              </w:rPr>
            </w:pPr>
          </w:p>
        </w:tc>
        <w:tc>
          <w:tcPr>
            <w:tcW w:w="898" w:type="dxa"/>
            <w:gridSpan w:val="2"/>
            <w:tcMar>
              <w:right w:w="74" w:type="dxa"/>
            </w:tcMar>
            <w:vAlign w:val="bottom"/>
          </w:tcPr>
          <w:p w14:paraId="4DEA7E51" w14:textId="77777777" w:rsidR="0009191A" w:rsidRPr="006A7BA1" w:rsidRDefault="0009191A" w:rsidP="00BF54D4">
            <w:pPr>
              <w:jc w:val="right"/>
              <w:rPr>
                <w:sz w:val="18"/>
                <w:szCs w:val="18"/>
              </w:rPr>
            </w:pPr>
          </w:p>
        </w:tc>
        <w:tc>
          <w:tcPr>
            <w:tcW w:w="142" w:type="dxa"/>
            <w:gridSpan w:val="2"/>
            <w:tcMar>
              <w:right w:w="74" w:type="dxa"/>
            </w:tcMar>
            <w:vAlign w:val="bottom"/>
          </w:tcPr>
          <w:p w14:paraId="37FCBE18" w14:textId="77777777" w:rsidR="0009191A" w:rsidRPr="006A7BA1" w:rsidRDefault="0009191A" w:rsidP="00BF54D4">
            <w:pPr>
              <w:jc w:val="right"/>
              <w:rPr>
                <w:sz w:val="18"/>
                <w:szCs w:val="18"/>
              </w:rPr>
            </w:pPr>
          </w:p>
        </w:tc>
        <w:tc>
          <w:tcPr>
            <w:tcW w:w="992" w:type="dxa"/>
            <w:gridSpan w:val="2"/>
            <w:tcMar>
              <w:right w:w="74" w:type="dxa"/>
            </w:tcMar>
            <w:vAlign w:val="bottom"/>
          </w:tcPr>
          <w:p w14:paraId="7615824C" w14:textId="77777777" w:rsidR="0009191A" w:rsidRPr="006A7BA1" w:rsidRDefault="0009191A" w:rsidP="00BF54D4">
            <w:pPr>
              <w:jc w:val="right"/>
              <w:rPr>
                <w:sz w:val="18"/>
                <w:szCs w:val="18"/>
              </w:rPr>
            </w:pPr>
          </w:p>
        </w:tc>
      </w:tr>
      <w:tr w:rsidR="006A7BA1" w:rsidRPr="006A7BA1" w14:paraId="36573C49" w14:textId="77777777" w:rsidTr="00253E39">
        <w:trPr>
          <w:trHeight w:val="240"/>
        </w:trPr>
        <w:tc>
          <w:tcPr>
            <w:tcW w:w="2438" w:type="dxa"/>
            <w:gridSpan w:val="2"/>
            <w:vAlign w:val="bottom"/>
          </w:tcPr>
          <w:p w14:paraId="24248DF0" w14:textId="77777777" w:rsidR="0009191A" w:rsidRPr="006A7BA1" w:rsidRDefault="0009191A">
            <w:pPr>
              <w:rPr>
                <w:b/>
                <w:bCs/>
                <w:sz w:val="19"/>
                <w:szCs w:val="19"/>
                <w:lang w:val="en-GB"/>
              </w:rPr>
            </w:pPr>
            <w:r w:rsidRPr="006A7BA1">
              <w:rPr>
                <w:b/>
                <w:bCs/>
                <w:sz w:val="19"/>
                <w:szCs w:val="19"/>
                <w:lang w:val="en-GB"/>
              </w:rPr>
              <w:t>Current</w:t>
            </w:r>
            <w:r w:rsidR="00C8762E" w:rsidRPr="006A7BA1">
              <w:rPr>
                <w:b/>
                <w:bCs/>
                <w:sz w:val="19"/>
                <w:szCs w:val="19"/>
                <w:lang w:val="en-GB"/>
              </w:rPr>
              <w:t xml:space="preserve"> year</w:t>
            </w:r>
            <w:r w:rsidRPr="006A7BA1">
              <w:rPr>
                <w:b/>
                <w:bCs/>
                <w:sz w:val="19"/>
                <w:szCs w:val="19"/>
                <w:lang w:val="en-GB"/>
              </w:rPr>
              <w:t xml:space="preserve">, </w:t>
            </w:r>
            <w:r w:rsidR="00020293">
              <w:rPr>
                <w:b/>
                <w:bCs/>
                <w:sz w:val="19"/>
                <w:szCs w:val="19"/>
                <w:lang w:val="en-GB"/>
              </w:rPr>
              <w:t>202</w:t>
            </w:r>
            <w:r w:rsidR="00A9229F">
              <w:rPr>
                <w:b/>
                <w:bCs/>
                <w:sz w:val="19"/>
                <w:szCs w:val="19"/>
                <w:lang w:val="en-GB"/>
              </w:rPr>
              <w:t>3</w:t>
            </w:r>
          </w:p>
        </w:tc>
        <w:tc>
          <w:tcPr>
            <w:tcW w:w="1016" w:type="dxa"/>
            <w:gridSpan w:val="2"/>
            <w:tcMar>
              <w:right w:w="74" w:type="dxa"/>
            </w:tcMar>
            <w:vAlign w:val="bottom"/>
          </w:tcPr>
          <w:p w14:paraId="296608C1" w14:textId="77777777" w:rsidR="0009191A" w:rsidRPr="006A7BA1" w:rsidRDefault="0009191A" w:rsidP="00BF54D4">
            <w:pPr>
              <w:jc w:val="right"/>
              <w:rPr>
                <w:sz w:val="18"/>
                <w:szCs w:val="18"/>
              </w:rPr>
            </w:pPr>
          </w:p>
        </w:tc>
        <w:tc>
          <w:tcPr>
            <w:tcW w:w="118" w:type="dxa"/>
            <w:gridSpan w:val="2"/>
            <w:tcMar>
              <w:right w:w="74" w:type="dxa"/>
            </w:tcMar>
            <w:vAlign w:val="bottom"/>
          </w:tcPr>
          <w:p w14:paraId="4A6AA26A" w14:textId="77777777" w:rsidR="0009191A" w:rsidRPr="006A7BA1" w:rsidRDefault="0009191A" w:rsidP="00BF54D4">
            <w:pPr>
              <w:jc w:val="right"/>
              <w:rPr>
                <w:sz w:val="18"/>
                <w:szCs w:val="18"/>
              </w:rPr>
            </w:pPr>
          </w:p>
        </w:tc>
        <w:tc>
          <w:tcPr>
            <w:tcW w:w="904" w:type="dxa"/>
            <w:gridSpan w:val="2"/>
            <w:tcMar>
              <w:right w:w="74" w:type="dxa"/>
            </w:tcMar>
            <w:vAlign w:val="bottom"/>
          </w:tcPr>
          <w:p w14:paraId="77E58F3A" w14:textId="77777777" w:rsidR="0009191A" w:rsidRPr="006A7BA1" w:rsidRDefault="0009191A" w:rsidP="00BF54D4">
            <w:pPr>
              <w:jc w:val="right"/>
              <w:rPr>
                <w:sz w:val="18"/>
                <w:szCs w:val="18"/>
              </w:rPr>
            </w:pPr>
          </w:p>
        </w:tc>
        <w:tc>
          <w:tcPr>
            <w:tcW w:w="118" w:type="dxa"/>
            <w:tcMar>
              <w:right w:w="74" w:type="dxa"/>
            </w:tcMar>
            <w:vAlign w:val="bottom"/>
          </w:tcPr>
          <w:p w14:paraId="3CB4924A" w14:textId="77777777" w:rsidR="0009191A" w:rsidRPr="006A7BA1" w:rsidRDefault="0009191A" w:rsidP="00BF54D4">
            <w:pPr>
              <w:jc w:val="right"/>
              <w:rPr>
                <w:sz w:val="18"/>
                <w:szCs w:val="18"/>
              </w:rPr>
            </w:pPr>
          </w:p>
        </w:tc>
        <w:tc>
          <w:tcPr>
            <w:tcW w:w="986" w:type="dxa"/>
            <w:gridSpan w:val="2"/>
            <w:tcMar>
              <w:right w:w="74" w:type="dxa"/>
            </w:tcMar>
            <w:vAlign w:val="bottom"/>
          </w:tcPr>
          <w:p w14:paraId="765D0236" w14:textId="77777777" w:rsidR="0009191A" w:rsidRPr="006A7BA1" w:rsidRDefault="0009191A" w:rsidP="00BF54D4">
            <w:pPr>
              <w:jc w:val="right"/>
              <w:rPr>
                <w:b/>
                <w:bCs/>
                <w:sz w:val="18"/>
                <w:szCs w:val="18"/>
              </w:rPr>
            </w:pPr>
          </w:p>
        </w:tc>
        <w:tc>
          <w:tcPr>
            <w:tcW w:w="94" w:type="dxa"/>
            <w:tcMar>
              <w:right w:w="74" w:type="dxa"/>
            </w:tcMar>
            <w:vAlign w:val="bottom"/>
          </w:tcPr>
          <w:p w14:paraId="692ACFF2" w14:textId="77777777" w:rsidR="0009191A" w:rsidRPr="006A7BA1" w:rsidRDefault="0009191A" w:rsidP="00BF54D4">
            <w:pPr>
              <w:jc w:val="right"/>
              <w:rPr>
                <w:sz w:val="18"/>
                <w:szCs w:val="18"/>
              </w:rPr>
            </w:pPr>
          </w:p>
        </w:tc>
        <w:tc>
          <w:tcPr>
            <w:tcW w:w="1016" w:type="dxa"/>
            <w:gridSpan w:val="2"/>
            <w:tcMar>
              <w:right w:w="74" w:type="dxa"/>
            </w:tcMar>
            <w:vAlign w:val="bottom"/>
          </w:tcPr>
          <w:p w14:paraId="2A785A58" w14:textId="77777777" w:rsidR="0009191A" w:rsidRPr="006A7BA1" w:rsidRDefault="0009191A" w:rsidP="00BF54D4">
            <w:pPr>
              <w:jc w:val="right"/>
              <w:rPr>
                <w:sz w:val="18"/>
                <w:szCs w:val="18"/>
              </w:rPr>
            </w:pPr>
          </w:p>
        </w:tc>
        <w:tc>
          <w:tcPr>
            <w:tcW w:w="118" w:type="dxa"/>
            <w:tcMar>
              <w:right w:w="74" w:type="dxa"/>
            </w:tcMar>
            <w:vAlign w:val="bottom"/>
          </w:tcPr>
          <w:p w14:paraId="662EBD3B" w14:textId="77777777" w:rsidR="0009191A" w:rsidRPr="006A7BA1" w:rsidRDefault="0009191A" w:rsidP="00BF54D4">
            <w:pPr>
              <w:jc w:val="right"/>
              <w:rPr>
                <w:sz w:val="18"/>
                <w:szCs w:val="18"/>
              </w:rPr>
            </w:pPr>
          </w:p>
        </w:tc>
        <w:tc>
          <w:tcPr>
            <w:tcW w:w="1047" w:type="dxa"/>
            <w:gridSpan w:val="2"/>
            <w:tcMar>
              <w:right w:w="74" w:type="dxa"/>
            </w:tcMar>
            <w:vAlign w:val="bottom"/>
          </w:tcPr>
          <w:p w14:paraId="2A1E636A" w14:textId="77777777" w:rsidR="0009191A" w:rsidRPr="006A7BA1" w:rsidRDefault="0009191A" w:rsidP="00BF54D4">
            <w:pPr>
              <w:jc w:val="right"/>
              <w:rPr>
                <w:sz w:val="18"/>
                <w:szCs w:val="18"/>
              </w:rPr>
            </w:pPr>
          </w:p>
        </w:tc>
        <w:tc>
          <w:tcPr>
            <w:tcW w:w="94" w:type="dxa"/>
            <w:gridSpan w:val="2"/>
            <w:tcMar>
              <w:right w:w="74" w:type="dxa"/>
            </w:tcMar>
          </w:tcPr>
          <w:p w14:paraId="6AD8B152" w14:textId="77777777" w:rsidR="0009191A" w:rsidRPr="006A7BA1" w:rsidRDefault="0009191A" w:rsidP="00BF54D4">
            <w:pPr>
              <w:jc w:val="right"/>
              <w:rPr>
                <w:sz w:val="18"/>
                <w:szCs w:val="18"/>
              </w:rPr>
            </w:pPr>
          </w:p>
        </w:tc>
        <w:tc>
          <w:tcPr>
            <w:tcW w:w="898" w:type="dxa"/>
            <w:gridSpan w:val="2"/>
            <w:tcMar>
              <w:right w:w="74" w:type="dxa"/>
            </w:tcMar>
            <w:vAlign w:val="bottom"/>
          </w:tcPr>
          <w:p w14:paraId="16179280" w14:textId="77777777" w:rsidR="0009191A" w:rsidRPr="006A7BA1" w:rsidRDefault="0009191A" w:rsidP="00BF54D4">
            <w:pPr>
              <w:jc w:val="right"/>
              <w:rPr>
                <w:sz w:val="18"/>
                <w:szCs w:val="18"/>
              </w:rPr>
            </w:pPr>
          </w:p>
        </w:tc>
        <w:tc>
          <w:tcPr>
            <w:tcW w:w="142" w:type="dxa"/>
            <w:gridSpan w:val="2"/>
            <w:tcMar>
              <w:right w:w="74" w:type="dxa"/>
            </w:tcMar>
            <w:vAlign w:val="bottom"/>
          </w:tcPr>
          <w:p w14:paraId="215BE7C8" w14:textId="77777777" w:rsidR="0009191A" w:rsidRPr="006A7BA1" w:rsidRDefault="0009191A" w:rsidP="00BF54D4">
            <w:pPr>
              <w:jc w:val="right"/>
              <w:rPr>
                <w:sz w:val="18"/>
                <w:szCs w:val="18"/>
              </w:rPr>
            </w:pPr>
          </w:p>
        </w:tc>
        <w:tc>
          <w:tcPr>
            <w:tcW w:w="992" w:type="dxa"/>
            <w:gridSpan w:val="2"/>
            <w:tcMar>
              <w:right w:w="74" w:type="dxa"/>
            </w:tcMar>
            <w:vAlign w:val="bottom"/>
          </w:tcPr>
          <w:p w14:paraId="5DD7AEBC" w14:textId="77777777" w:rsidR="0009191A" w:rsidRPr="006A7BA1" w:rsidRDefault="0009191A" w:rsidP="00BF54D4">
            <w:pPr>
              <w:jc w:val="right"/>
              <w:rPr>
                <w:sz w:val="18"/>
                <w:szCs w:val="18"/>
              </w:rPr>
            </w:pPr>
          </w:p>
        </w:tc>
      </w:tr>
      <w:tr w:rsidR="00655D5D" w:rsidRPr="00915955" w14:paraId="08267D9A" w14:textId="77777777" w:rsidTr="009C1EC3">
        <w:trPr>
          <w:trHeight w:val="240"/>
        </w:trPr>
        <w:tc>
          <w:tcPr>
            <w:tcW w:w="2438" w:type="dxa"/>
            <w:gridSpan w:val="2"/>
          </w:tcPr>
          <w:p w14:paraId="4BB09C21" w14:textId="77777777" w:rsidR="00655D5D" w:rsidRPr="006A7BA1" w:rsidRDefault="00655D5D" w:rsidP="00655D5D">
            <w:pPr>
              <w:ind w:left="90" w:hanging="90"/>
              <w:rPr>
                <w:sz w:val="19"/>
                <w:szCs w:val="19"/>
                <w:lang w:val="en-GB"/>
              </w:rPr>
            </w:pPr>
            <w:r w:rsidRPr="006A7BA1">
              <w:rPr>
                <w:sz w:val="19"/>
                <w:szCs w:val="19"/>
                <w:lang w:val="en-GB"/>
              </w:rPr>
              <w:t xml:space="preserve">Total income </w:t>
            </w:r>
          </w:p>
        </w:tc>
        <w:tc>
          <w:tcPr>
            <w:tcW w:w="1016" w:type="dxa"/>
            <w:gridSpan w:val="2"/>
            <w:tcBorders>
              <w:bottom w:val="nil"/>
            </w:tcBorders>
            <w:tcMar>
              <w:right w:w="74" w:type="dxa"/>
            </w:tcMar>
            <w:vAlign w:val="bottom"/>
          </w:tcPr>
          <w:p w14:paraId="51626F23" w14:textId="660A752E" w:rsidR="00655D5D" w:rsidRPr="009C1EC3" w:rsidRDefault="00655D5D" w:rsidP="00655D5D">
            <w:pPr>
              <w:jc w:val="right"/>
              <w:rPr>
                <w:sz w:val="18"/>
                <w:szCs w:val="18"/>
              </w:rPr>
            </w:pPr>
            <w:r w:rsidRPr="009C1EC3">
              <w:rPr>
                <w:sz w:val="18"/>
                <w:szCs w:val="18"/>
              </w:rPr>
              <w:t xml:space="preserve">         7.295.307 </w:t>
            </w:r>
          </w:p>
        </w:tc>
        <w:tc>
          <w:tcPr>
            <w:tcW w:w="118" w:type="dxa"/>
            <w:gridSpan w:val="2"/>
            <w:tcBorders>
              <w:bottom w:val="nil"/>
            </w:tcBorders>
            <w:tcMar>
              <w:right w:w="74" w:type="dxa"/>
            </w:tcMar>
            <w:vAlign w:val="bottom"/>
          </w:tcPr>
          <w:p w14:paraId="484E60B0" w14:textId="77777777" w:rsidR="00655D5D" w:rsidRPr="009C1EC3" w:rsidRDefault="00655D5D" w:rsidP="00655D5D">
            <w:pPr>
              <w:jc w:val="right"/>
              <w:rPr>
                <w:sz w:val="18"/>
                <w:szCs w:val="18"/>
              </w:rPr>
            </w:pPr>
          </w:p>
        </w:tc>
        <w:tc>
          <w:tcPr>
            <w:tcW w:w="904" w:type="dxa"/>
            <w:gridSpan w:val="2"/>
            <w:tcBorders>
              <w:bottom w:val="nil"/>
            </w:tcBorders>
            <w:tcMar>
              <w:right w:w="0" w:type="dxa"/>
            </w:tcMar>
            <w:vAlign w:val="bottom"/>
          </w:tcPr>
          <w:p w14:paraId="01E02B04" w14:textId="3A3E40C0" w:rsidR="00655D5D" w:rsidRPr="009C1EC3" w:rsidRDefault="00655D5D" w:rsidP="00655D5D">
            <w:pPr>
              <w:jc w:val="center"/>
              <w:rPr>
                <w:sz w:val="18"/>
                <w:szCs w:val="18"/>
              </w:rPr>
            </w:pPr>
            <w:r w:rsidRPr="009C1EC3">
              <w:rPr>
                <w:sz w:val="18"/>
                <w:szCs w:val="18"/>
              </w:rPr>
              <w:t xml:space="preserve">        562.158 </w:t>
            </w:r>
          </w:p>
        </w:tc>
        <w:tc>
          <w:tcPr>
            <w:tcW w:w="118" w:type="dxa"/>
            <w:tcBorders>
              <w:bottom w:val="nil"/>
            </w:tcBorders>
            <w:tcMar>
              <w:right w:w="74" w:type="dxa"/>
            </w:tcMar>
            <w:vAlign w:val="bottom"/>
          </w:tcPr>
          <w:p w14:paraId="0FDEDB39" w14:textId="77777777" w:rsidR="00655D5D" w:rsidRPr="009C1EC3" w:rsidRDefault="00655D5D" w:rsidP="00655D5D">
            <w:pPr>
              <w:jc w:val="right"/>
              <w:rPr>
                <w:sz w:val="18"/>
                <w:szCs w:val="18"/>
              </w:rPr>
            </w:pPr>
          </w:p>
        </w:tc>
        <w:tc>
          <w:tcPr>
            <w:tcW w:w="986" w:type="dxa"/>
            <w:gridSpan w:val="2"/>
            <w:tcBorders>
              <w:bottom w:val="nil"/>
            </w:tcBorders>
            <w:tcMar>
              <w:right w:w="74" w:type="dxa"/>
            </w:tcMar>
            <w:vAlign w:val="bottom"/>
          </w:tcPr>
          <w:p w14:paraId="738CD7F9" w14:textId="0146D3D4" w:rsidR="00655D5D" w:rsidRPr="009C1EC3" w:rsidRDefault="00655D5D" w:rsidP="00655D5D">
            <w:pPr>
              <w:jc w:val="right"/>
              <w:rPr>
                <w:sz w:val="18"/>
                <w:szCs w:val="18"/>
              </w:rPr>
            </w:pPr>
            <w:r w:rsidRPr="009C1EC3">
              <w:rPr>
                <w:sz w:val="18"/>
                <w:szCs w:val="18"/>
              </w:rPr>
              <w:t xml:space="preserve">           8.717 </w:t>
            </w:r>
          </w:p>
        </w:tc>
        <w:tc>
          <w:tcPr>
            <w:tcW w:w="94" w:type="dxa"/>
            <w:tcBorders>
              <w:bottom w:val="nil"/>
            </w:tcBorders>
            <w:tcMar>
              <w:right w:w="74" w:type="dxa"/>
            </w:tcMar>
            <w:vAlign w:val="bottom"/>
          </w:tcPr>
          <w:p w14:paraId="7D465A1F" w14:textId="77777777" w:rsidR="00655D5D" w:rsidRPr="009C1EC3" w:rsidRDefault="00655D5D" w:rsidP="00655D5D">
            <w:pPr>
              <w:jc w:val="right"/>
              <w:rPr>
                <w:sz w:val="18"/>
                <w:szCs w:val="18"/>
              </w:rPr>
            </w:pPr>
          </w:p>
        </w:tc>
        <w:tc>
          <w:tcPr>
            <w:tcW w:w="1016" w:type="dxa"/>
            <w:gridSpan w:val="2"/>
            <w:tcBorders>
              <w:bottom w:val="nil"/>
            </w:tcBorders>
            <w:tcMar>
              <w:right w:w="74" w:type="dxa"/>
            </w:tcMar>
            <w:vAlign w:val="bottom"/>
          </w:tcPr>
          <w:p w14:paraId="0EFC6268" w14:textId="153929D6" w:rsidR="00655D5D" w:rsidRPr="009C1EC3" w:rsidRDefault="00655D5D" w:rsidP="00655D5D">
            <w:pPr>
              <w:jc w:val="right"/>
              <w:rPr>
                <w:sz w:val="18"/>
                <w:szCs w:val="18"/>
              </w:rPr>
            </w:pPr>
            <w:r w:rsidRPr="009C1EC3">
              <w:rPr>
                <w:sz w:val="18"/>
                <w:szCs w:val="18"/>
              </w:rPr>
              <w:t xml:space="preserve">       1.065.357 </w:t>
            </w:r>
          </w:p>
        </w:tc>
        <w:tc>
          <w:tcPr>
            <w:tcW w:w="118" w:type="dxa"/>
            <w:tcBorders>
              <w:bottom w:val="nil"/>
            </w:tcBorders>
            <w:tcMar>
              <w:right w:w="74" w:type="dxa"/>
            </w:tcMar>
            <w:vAlign w:val="bottom"/>
          </w:tcPr>
          <w:p w14:paraId="0357EF1A" w14:textId="77777777" w:rsidR="00655D5D" w:rsidRPr="009C1EC3" w:rsidRDefault="00655D5D" w:rsidP="00655D5D">
            <w:pPr>
              <w:jc w:val="right"/>
              <w:rPr>
                <w:sz w:val="18"/>
                <w:szCs w:val="18"/>
              </w:rPr>
            </w:pPr>
          </w:p>
        </w:tc>
        <w:tc>
          <w:tcPr>
            <w:tcW w:w="1047" w:type="dxa"/>
            <w:gridSpan w:val="2"/>
            <w:tcBorders>
              <w:bottom w:val="nil"/>
            </w:tcBorders>
            <w:tcMar>
              <w:right w:w="74" w:type="dxa"/>
            </w:tcMar>
            <w:vAlign w:val="bottom"/>
          </w:tcPr>
          <w:p w14:paraId="5F7C5837" w14:textId="4D06A499" w:rsidR="00655D5D" w:rsidRPr="009C1EC3" w:rsidRDefault="00655D5D" w:rsidP="00655D5D">
            <w:pPr>
              <w:jc w:val="right"/>
              <w:rPr>
                <w:sz w:val="18"/>
                <w:szCs w:val="18"/>
              </w:rPr>
            </w:pPr>
            <w:r w:rsidRPr="009C1EC3">
              <w:rPr>
                <w:sz w:val="18"/>
                <w:szCs w:val="18"/>
              </w:rPr>
              <w:t xml:space="preserve">                 -   </w:t>
            </w:r>
          </w:p>
        </w:tc>
        <w:tc>
          <w:tcPr>
            <w:tcW w:w="94" w:type="dxa"/>
            <w:gridSpan w:val="2"/>
            <w:tcBorders>
              <w:bottom w:val="nil"/>
            </w:tcBorders>
            <w:tcMar>
              <w:right w:w="74" w:type="dxa"/>
            </w:tcMar>
            <w:vAlign w:val="bottom"/>
          </w:tcPr>
          <w:p w14:paraId="4051106B" w14:textId="77777777" w:rsidR="00655D5D" w:rsidRPr="009C1EC3" w:rsidRDefault="00655D5D" w:rsidP="00655D5D">
            <w:pPr>
              <w:jc w:val="right"/>
              <w:rPr>
                <w:sz w:val="18"/>
                <w:szCs w:val="18"/>
              </w:rPr>
            </w:pPr>
          </w:p>
        </w:tc>
        <w:tc>
          <w:tcPr>
            <w:tcW w:w="898" w:type="dxa"/>
            <w:gridSpan w:val="2"/>
            <w:tcBorders>
              <w:bottom w:val="nil"/>
            </w:tcBorders>
            <w:tcMar>
              <w:right w:w="0" w:type="dxa"/>
            </w:tcMar>
            <w:vAlign w:val="bottom"/>
          </w:tcPr>
          <w:p w14:paraId="00EFBBEE" w14:textId="12E56D38" w:rsidR="00655D5D" w:rsidRPr="009C1EC3" w:rsidRDefault="00655D5D" w:rsidP="00655D5D">
            <w:pPr>
              <w:jc w:val="right"/>
              <w:rPr>
                <w:sz w:val="18"/>
                <w:szCs w:val="18"/>
              </w:rPr>
            </w:pPr>
            <w:r w:rsidRPr="009C1EC3">
              <w:rPr>
                <w:color w:val="FF0000"/>
                <w:sz w:val="18"/>
                <w:szCs w:val="18"/>
              </w:rPr>
              <w:t xml:space="preserve">                                      -   </w:t>
            </w:r>
          </w:p>
        </w:tc>
        <w:tc>
          <w:tcPr>
            <w:tcW w:w="142" w:type="dxa"/>
            <w:gridSpan w:val="2"/>
            <w:tcBorders>
              <w:bottom w:val="nil"/>
            </w:tcBorders>
            <w:tcMar>
              <w:right w:w="74" w:type="dxa"/>
            </w:tcMar>
            <w:vAlign w:val="bottom"/>
          </w:tcPr>
          <w:p w14:paraId="080951E3" w14:textId="77777777" w:rsidR="00655D5D" w:rsidRPr="009C1EC3" w:rsidRDefault="00655D5D" w:rsidP="00655D5D">
            <w:pPr>
              <w:jc w:val="right"/>
              <w:rPr>
                <w:sz w:val="18"/>
                <w:szCs w:val="18"/>
              </w:rPr>
            </w:pPr>
          </w:p>
        </w:tc>
        <w:tc>
          <w:tcPr>
            <w:tcW w:w="992" w:type="dxa"/>
            <w:gridSpan w:val="2"/>
            <w:tcBorders>
              <w:bottom w:val="nil"/>
            </w:tcBorders>
            <w:tcMar>
              <w:right w:w="74" w:type="dxa"/>
            </w:tcMar>
            <w:vAlign w:val="bottom"/>
          </w:tcPr>
          <w:p w14:paraId="68971C53" w14:textId="069BC13C" w:rsidR="00655D5D" w:rsidRPr="009C1EC3" w:rsidRDefault="00655D5D" w:rsidP="00655D5D">
            <w:pPr>
              <w:jc w:val="right"/>
              <w:rPr>
                <w:b/>
                <w:bCs/>
                <w:sz w:val="18"/>
                <w:szCs w:val="18"/>
              </w:rPr>
            </w:pPr>
            <w:r w:rsidRPr="009C1EC3">
              <w:rPr>
                <w:b/>
                <w:bCs/>
                <w:sz w:val="18"/>
                <w:szCs w:val="18"/>
              </w:rPr>
              <w:t xml:space="preserve">8.931.539      </w:t>
            </w:r>
          </w:p>
        </w:tc>
      </w:tr>
      <w:tr w:rsidR="00655D5D" w:rsidRPr="00915955" w14:paraId="5611C044" w14:textId="77777777" w:rsidTr="009C1EC3">
        <w:trPr>
          <w:trHeight w:val="240"/>
        </w:trPr>
        <w:tc>
          <w:tcPr>
            <w:tcW w:w="2438" w:type="dxa"/>
            <w:gridSpan w:val="2"/>
          </w:tcPr>
          <w:p w14:paraId="47AD25DB" w14:textId="77777777" w:rsidR="00655D5D" w:rsidRPr="006A7BA1" w:rsidRDefault="00655D5D" w:rsidP="00655D5D">
            <w:pPr>
              <w:ind w:left="90" w:hanging="90"/>
              <w:rPr>
                <w:sz w:val="19"/>
                <w:szCs w:val="19"/>
                <w:lang w:val="en-GB"/>
              </w:rPr>
            </w:pPr>
            <w:r w:rsidRPr="006A7BA1">
              <w:rPr>
                <w:sz w:val="19"/>
                <w:szCs w:val="19"/>
                <w:lang w:val="en-GB"/>
              </w:rPr>
              <w:t>Total assets</w:t>
            </w:r>
          </w:p>
        </w:tc>
        <w:tc>
          <w:tcPr>
            <w:tcW w:w="1016" w:type="dxa"/>
            <w:gridSpan w:val="2"/>
            <w:tcBorders>
              <w:top w:val="nil"/>
              <w:bottom w:val="double" w:sz="4" w:space="0" w:color="auto"/>
            </w:tcBorders>
            <w:tcMar>
              <w:right w:w="74" w:type="dxa"/>
            </w:tcMar>
            <w:vAlign w:val="bottom"/>
          </w:tcPr>
          <w:p w14:paraId="58922324" w14:textId="2050BDA4" w:rsidR="00655D5D" w:rsidRPr="009C1EC3" w:rsidRDefault="00655D5D" w:rsidP="00655D5D">
            <w:pPr>
              <w:jc w:val="right"/>
              <w:rPr>
                <w:sz w:val="18"/>
                <w:szCs w:val="18"/>
              </w:rPr>
            </w:pPr>
            <w:r w:rsidRPr="009C1EC3">
              <w:rPr>
                <w:sz w:val="18"/>
                <w:szCs w:val="18"/>
              </w:rPr>
              <w:t xml:space="preserve">     106.047.061 </w:t>
            </w:r>
          </w:p>
        </w:tc>
        <w:tc>
          <w:tcPr>
            <w:tcW w:w="118" w:type="dxa"/>
            <w:gridSpan w:val="2"/>
            <w:tcBorders>
              <w:top w:val="nil"/>
              <w:bottom w:val="nil"/>
            </w:tcBorders>
            <w:tcMar>
              <w:right w:w="74" w:type="dxa"/>
            </w:tcMar>
            <w:vAlign w:val="bottom"/>
          </w:tcPr>
          <w:p w14:paraId="795AFB16" w14:textId="77777777" w:rsidR="00655D5D" w:rsidRPr="009C1EC3" w:rsidRDefault="00655D5D" w:rsidP="00655D5D">
            <w:pPr>
              <w:jc w:val="right"/>
              <w:rPr>
                <w:sz w:val="18"/>
                <w:szCs w:val="18"/>
              </w:rPr>
            </w:pPr>
          </w:p>
        </w:tc>
        <w:tc>
          <w:tcPr>
            <w:tcW w:w="904" w:type="dxa"/>
            <w:gridSpan w:val="2"/>
            <w:tcBorders>
              <w:top w:val="nil"/>
              <w:bottom w:val="double" w:sz="4" w:space="0" w:color="auto"/>
            </w:tcBorders>
            <w:tcMar>
              <w:right w:w="74" w:type="dxa"/>
            </w:tcMar>
            <w:vAlign w:val="bottom"/>
          </w:tcPr>
          <w:p w14:paraId="325F611F" w14:textId="548801D0" w:rsidR="00655D5D" w:rsidRPr="009C1EC3" w:rsidRDefault="00655D5D" w:rsidP="00655D5D">
            <w:pPr>
              <w:jc w:val="right"/>
              <w:rPr>
                <w:sz w:val="18"/>
                <w:szCs w:val="18"/>
              </w:rPr>
            </w:pPr>
            <w:r w:rsidRPr="009C1EC3">
              <w:rPr>
                <w:sz w:val="18"/>
                <w:szCs w:val="18"/>
              </w:rPr>
              <w:t xml:space="preserve">     8.698.960 </w:t>
            </w:r>
          </w:p>
        </w:tc>
        <w:tc>
          <w:tcPr>
            <w:tcW w:w="118" w:type="dxa"/>
            <w:tcBorders>
              <w:top w:val="nil"/>
              <w:bottom w:val="nil"/>
            </w:tcBorders>
            <w:tcMar>
              <w:right w:w="74" w:type="dxa"/>
            </w:tcMar>
            <w:vAlign w:val="bottom"/>
          </w:tcPr>
          <w:p w14:paraId="101DABEB" w14:textId="77777777" w:rsidR="00655D5D" w:rsidRPr="009C1EC3" w:rsidRDefault="00655D5D" w:rsidP="00655D5D">
            <w:pPr>
              <w:jc w:val="right"/>
              <w:rPr>
                <w:sz w:val="18"/>
                <w:szCs w:val="18"/>
              </w:rPr>
            </w:pPr>
          </w:p>
        </w:tc>
        <w:tc>
          <w:tcPr>
            <w:tcW w:w="986" w:type="dxa"/>
            <w:gridSpan w:val="2"/>
            <w:tcBorders>
              <w:top w:val="nil"/>
              <w:bottom w:val="double" w:sz="4" w:space="0" w:color="auto"/>
            </w:tcBorders>
            <w:tcMar>
              <w:right w:w="74" w:type="dxa"/>
            </w:tcMar>
            <w:vAlign w:val="bottom"/>
          </w:tcPr>
          <w:p w14:paraId="5D591F0D" w14:textId="00BA5C1D" w:rsidR="00655D5D" w:rsidRPr="009C1EC3" w:rsidRDefault="00655D5D" w:rsidP="00655D5D">
            <w:pPr>
              <w:jc w:val="right"/>
              <w:rPr>
                <w:sz w:val="18"/>
                <w:szCs w:val="18"/>
              </w:rPr>
            </w:pPr>
            <w:r w:rsidRPr="009C1EC3">
              <w:rPr>
                <w:sz w:val="18"/>
                <w:szCs w:val="18"/>
              </w:rPr>
              <w:t xml:space="preserve">       134.894 </w:t>
            </w:r>
          </w:p>
        </w:tc>
        <w:tc>
          <w:tcPr>
            <w:tcW w:w="94" w:type="dxa"/>
            <w:tcBorders>
              <w:top w:val="nil"/>
              <w:bottom w:val="nil"/>
            </w:tcBorders>
            <w:tcMar>
              <w:right w:w="74" w:type="dxa"/>
            </w:tcMar>
            <w:vAlign w:val="bottom"/>
          </w:tcPr>
          <w:p w14:paraId="3F0916E8" w14:textId="77777777" w:rsidR="00655D5D" w:rsidRPr="009C1EC3" w:rsidRDefault="00655D5D" w:rsidP="00655D5D">
            <w:pPr>
              <w:jc w:val="right"/>
              <w:rPr>
                <w:sz w:val="18"/>
                <w:szCs w:val="18"/>
              </w:rPr>
            </w:pPr>
          </w:p>
        </w:tc>
        <w:tc>
          <w:tcPr>
            <w:tcW w:w="1016" w:type="dxa"/>
            <w:gridSpan w:val="2"/>
            <w:tcBorders>
              <w:top w:val="nil"/>
              <w:bottom w:val="double" w:sz="4" w:space="0" w:color="auto"/>
            </w:tcBorders>
            <w:tcMar>
              <w:right w:w="74" w:type="dxa"/>
            </w:tcMar>
            <w:vAlign w:val="bottom"/>
          </w:tcPr>
          <w:p w14:paraId="5AC08C4F" w14:textId="086C65F5" w:rsidR="00655D5D" w:rsidRPr="009C1EC3" w:rsidRDefault="00655D5D" w:rsidP="00655D5D">
            <w:pPr>
              <w:jc w:val="right"/>
              <w:rPr>
                <w:sz w:val="18"/>
                <w:szCs w:val="18"/>
              </w:rPr>
            </w:pPr>
            <w:r w:rsidRPr="009C1EC3">
              <w:rPr>
                <w:sz w:val="18"/>
                <w:szCs w:val="18"/>
              </w:rPr>
              <w:t xml:space="preserve">     16.485.571 </w:t>
            </w:r>
          </w:p>
        </w:tc>
        <w:tc>
          <w:tcPr>
            <w:tcW w:w="118" w:type="dxa"/>
            <w:tcBorders>
              <w:top w:val="nil"/>
              <w:bottom w:val="nil"/>
            </w:tcBorders>
            <w:tcMar>
              <w:right w:w="74" w:type="dxa"/>
            </w:tcMar>
            <w:vAlign w:val="bottom"/>
          </w:tcPr>
          <w:p w14:paraId="27D39E39" w14:textId="77777777" w:rsidR="00655D5D" w:rsidRPr="009C1EC3" w:rsidRDefault="00655D5D" w:rsidP="00655D5D">
            <w:pPr>
              <w:jc w:val="right"/>
              <w:rPr>
                <w:sz w:val="18"/>
                <w:szCs w:val="18"/>
              </w:rPr>
            </w:pPr>
          </w:p>
        </w:tc>
        <w:tc>
          <w:tcPr>
            <w:tcW w:w="1047" w:type="dxa"/>
            <w:gridSpan w:val="2"/>
            <w:tcBorders>
              <w:top w:val="nil"/>
              <w:bottom w:val="double" w:sz="4" w:space="0" w:color="auto"/>
            </w:tcBorders>
            <w:tcMar>
              <w:right w:w="74" w:type="dxa"/>
            </w:tcMar>
            <w:vAlign w:val="bottom"/>
          </w:tcPr>
          <w:p w14:paraId="7C69BD48" w14:textId="41901BEE" w:rsidR="00655D5D" w:rsidRPr="009C1EC3" w:rsidRDefault="00655D5D" w:rsidP="00655D5D">
            <w:pPr>
              <w:jc w:val="right"/>
              <w:rPr>
                <w:sz w:val="18"/>
                <w:szCs w:val="18"/>
              </w:rPr>
            </w:pPr>
            <w:r w:rsidRPr="009C1EC3">
              <w:rPr>
                <w:sz w:val="18"/>
                <w:szCs w:val="18"/>
              </w:rPr>
              <w:t xml:space="preserve">                 -   </w:t>
            </w:r>
          </w:p>
        </w:tc>
        <w:tc>
          <w:tcPr>
            <w:tcW w:w="94" w:type="dxa"/>
            <w:gridSpan w:val="2"/>
            <w:tcBorders>
              <w:top w:val="nil"/>
              <w:bottom w:val="nil"/>
            </w:tcBorders>
            <w:tcMar>
              <w:right w:w="74" w:type="dxa"/>
            </w:tcMar>
            <w:vAlign w:val="bottom"/>
          </w:tcPr>
          <w:p w14:paraId="7F8F656B" w14:textId="77777777" w:rsidR="00655D5D" w:rsidRPr="009C1EC3" w:rsidRDefault="00655D5D" w:rsidP="00655D5D">
            <w:pPr>
              <w:jc w:val="right"/>
              <w:rPr>
                <w:sz w:val="18"/>
                <w:szCs w:val="18"/>
              </w:rPr>
            </w:pPr>
          </w:p>
        </w:tc>
        <w:tc>
          <w:tcPr>
            <w:tcW w:w="898" w:type="dxa"/>
            <w:gridSpan w:val="2"/>
            <w:tcBorders>
              <w:top w:val="nil"/>
              <w:bottom w:val="double" w:sz="4" w:space="0" w:color="auto"/>
            </w:tcBorders>
            <w:tcMar>
              <w:right w:w="74" w:type="dxa"/>
            </w:tcMar>
            <w:vAlign w:val="bottom"/>
          </w:tcPr>
          <w:p w14:paraId="3B32BA39" w14:textId="508C5A15" w:rsidR="00655D5D" w:rsidRPr="009C1EC3" w:rsidRDefault="00655D5D" w:rsidP="00655D5D">
            <w:pPr>
              <w:jc w:val="center"/>
              <w:rPr>
                <w:sz w:val="18"/>
                <w:szCs w:val="18"/>
              </w:rPr>
            </w:pPr>
            <w:r w:rsidRPr="009C1EC3">
              <w:rPr>
                <w:color w:val="FF0000"/>
                <w:sz w:val="18"/>
                <w:szCs w:val="18"/>
              </w:rPr>
              <w:t xml:space="preserve">                                      -   </w:t>
            </w:r>
          </w:p>
        </w:tc>
        <w:tc>
          <w:tcPr>
            <w:tcW w:w="142" w:type="dxa"/>
            <w:gridSpan w:val="2"/>
            <w:tcBorders>
              <w:top w:val="nil"/>
              <w:bottom w:val="nil"/>
            </w:tcBorders>
            <w:tcMar>
              <w:right w:w="74" w:type="dxa"/>
            </w:tcMar>
            <w:vAlign w:val="bottom"/>
          </w:tcPr>
          <w:p w14:paraId="241EFC64" w14:textId="77777777" w:rsidR="00655D5D" w:rsidRPr="009C1EC3" w:rsidRDefault="00655D5D" w:rsidP="00655D5D">
            <w:pPr>
              <w:jc w:val="right"/>
              <w:rPr>
                <w:sz w:val="18"/>
                <w:szCs w:val="18"/>
              </w:rPr>
            </w:pPr>
          </w:p>
        </w:tc>
        <w:tc>
          <w:tcPr>
            <w:tcW w:w="992" w:type="dxa"/>
            <w:gridSpan w:val="2"/>
            <w:tcBorders>
              <w:top w:val="nil"/>
              <w:bottom w:val="double" w:sz="4" w:space="0" w:color="auto"/>
            </w:tcBorders>
            <w:tcMar>
              <w:right w:w="74" w:type="dxa"/>
            </w:tcMar>
            <w:vAlign w:val="bottom"/>
          </w:tcPr>
          <w:p w14:paraId="53C56071" w14:textId="3368A6E7" w:rsidR="00655D5D" w:rsidRPr="009C1EC3" w:rsidRDefault="00655D5D" w:rsidP="00655D5D">
            <w:pPr>
              <w:jc w:val="right"/>
              <w:rPr>
                <w:b/>
                <w:bCs/>
                <w:sz w:val="18"/>
                <w:szCs w:val="18"/>
              </w:rPr>
            </w:pPr>
            <w:r w:rsidRPr="009C1EC3">
              <w:rPr>
                <w:b/>
                <w:bCs/>
                <w:sz w:val="18"/>
                <w:szCs w:val="18"/>
              </w:rPr>
              <w:t xml:space="preserve">131.366.486      </w:t>
            </w:r>
          </w:p>
        </w:tc>
      </w:tr>
      <w:tr w:rsidR="007F0BA7" w:rsidRPr="006A7BA1" w14:paraId="17B16CF4" w14:textId="77777777" w:rsidTr="00253E39">
        <w:trPr>
          <w:trHeight w:val="240"/>
        </w:trPr>
        <w:tc>
          <w:tcPr>
            <w:tcW w:w="2438" w:type="dxa"/>
            <w:gridSpan w:val="2"/>
          </w:tcPr>
          <w:p w14:paraId="0209DC28" w14:textId="77777777" w:rsidR="007F0BA7" w:rsidRPr="006A7BA1" w:rsidRDefault="007F0BA7" w:rsidP="007F0BA7">
            <w:pPr>
              <w:ind w:left="90" w:hanging="90"/>
              <w:rPr>
                <w:sz w:val="19"/>
                <w:szCs w:val="19"/>
                <w:lang w:val="en-GB"/>
              </w:rPr>
            </w:pPr>
          </w:p>
        </w:tc>
        <w:tc>
          <w:tcPr>
            <w:tcW w:w="1016" w:type="dxa"/>
            <w:gridSpan w:val="2"/>
            <w:tcBorders>
              <w:top w:val="single" w:sz="4" w:space="0" w:color="auto"/>
            </w:tcBorders>
            <w:tcMar>
              <w:right w:w="74" w:type="dxa"/>
            </w:tcMar>
            <w:vAlign w:val="bottom"/>
          </w:tcPr>
          <w:p w14:paraId="4F4F89C7" w14:textId="77777777" w:rsidR="007F0BA7" w:rsidRPr="006A7BA1" w:rsidRDefault="007F0BA7" w:rsidP="007F0BA7">
            <w:pPr>
              <w:jc w:val="right"/>
              <w:rPr>
                <w:sz w:val="18"/>
                <w:szCs w:val="18"/>
                <w:lang w:val="mk-MK"/>
              </w:rPr>
            </w:pPr>
          </w:p>
        </w:tc>
        <w:tc>
          <w:tcPr>
            <w:tcW w:w="118" w:type="dxa"/>
            <w:gridSpan w:val="2"/>
            <w:tcMar>
              <w:right w:w="74" w:type="dxa"/>
            </w:tcMar>
            <w:vAlign w:val="bottom"/>
          </w:tcPr>
          <w:p w14:paraId="39656752" w14:textId="77777777" w:rsidR="007F0BA7" w:rsidRPr="006A7BA1" w:rsidRDefault="007F0BA7" w:rsidP="007F0BA7">
            <w:pPr>
              <w:jc w:val="right"/>
              <w:rPr>
                <w:sz w:val="18"/>
                <w:szCs w:val="18"/>
                <w:lang w:val="mk-MK"/>
              </w:rPr>
            </w:pPr>
          </w:p>
        </w:tc>
        <w:tc>
          <w:tcPr>
            <w:tcW w:w="904" w:type="dxa"/>
            <w:gridSpan w:val="2"/>
            <w:tcBorders>
              <w:top w:val="single" w:sz="4" w:space="0" w:color="auto"/>
            </w:tcBorders>
            <w:tcMar>
              <w:right w:w="74" w:type="dxa"/>
            </w:tcMar>
            <w:vAlign w:val="bottom"/>
          </w:tcPr>
          <w:p w14:paraId="02397EF9" w14:textId="77777777" w:rsidR="007F0BA7" w:rsidRPr="006A7BA1" w:rsidRDefault="007F0BA7" w:rsidP="007F0BA7">
            <w:pPr>
              <w:jc w:val="right"/>
              <w:rPr>
                <w:sz w:val="18"/>
                <w:szCs w:val="18"/>
                <w:lang w:val="mk-MK"/>
              </w:rPr>
            </w:pPr>
          </w:p>
        </w:tc>
        <w:tc>
          <w:tcPr>
            <w:tcW w:w="118" w:type="dxa"/>
            <w:tcMar>
              <w:right w:w="74" w:type="dxa"/>
            </w:tcMar>
            <w:vAlign w:val="bottom"/>
          </w:tcPr>
          <w:p w14:paraId="72C8C330" w14:textId="77777777" w:rsidR="007F0BA7" w:rsidRPr="006A7BA1" w:rsidRDefault="007F0BA7" w:rsidP="007F0BA7">
            <w:pPr>
              <w:jc w:val="right"/>
              <w:rPr>
                <w:sz w:val="18"/>
                <w:szCs w:val="18"/>
                <w:lang w:val="mk-MK"/>
              </w:rPr>
            </w:pPr>
          </w:p>
        </w:tc>
        <w:tc>
          <w:tcPr>
            <w:tcW w:w="986" w:type="dxa"/>
            <w:gridSpan w:val="2"/>
            <w:tcBorders>
              <w:top w:val="single" w:sz="4" w:space="0" w:color="auto"/>
            </w:tcBorders>
            <w:tcMar>
              <w:right w:w="74" w:type="dxa"/>
            </w:tcMar>
            <w:vAlign w:val="bottom"/>
          </w:tcPr>
          <w:p w14:paraId="1AF4F324" w14:textId="77777777" w:rsidR="007F0BA7" w:rsidRPr="006A7BA1" w:rsidRDefault="007F0BA7" w:rsidP="007F0BA7">
            <w:pPr>
              <w:jc w:val="right"/>
              <w:rPr>
                <w:sz w:val="18"/>
                <w:szCs w:val="18"/>
                <w:lang w:val="mk-MK"/>
              </w:rPr>
            </w:pPr>
          </w:p>
        </w:tc>
        <w:tc>
          <w:tcPr>
            <w:tcW w:w="94" w:type="dxa"/>
            <w:tcMar>
              <w:right w:w="74" w:type="dxa"/>
            </w:tcMar>
            <w:vAlign w:val="bottom"/>
          </w:tcPr>
          <w:p w14:paraId="42206972" w14:textId="77777777" w:rsidR="007F0BA7" w:rsidRPr="006A7BA1" w:rsidRDefault="007F0BA7" w:rsidP="007F0BA7">
            <w:pPr>
              <w:jc w:val="right"/>
              <w:rPr>
                <w:sz w:val="18"/>
                <w:szCs w:val="18"/>
                <w:lang w:val="mk-MK"/>
              </w:rPr>
            </w:pPr>
          </w:p>
        </w:tc>
        <w:tc>
          <w:tcPr>
            <w:tcW w:w="1016" w:type="dxa"/>
            <w:gridSpan w:val="2"/>
            <w:tcBorders>
              <w:top w:val="single" w:sz="4" w:space="0" w:color="auto"/>
            </w:tcBorders>
            <w:tcMar>
              <w:right w:w="74" w:type="dxa"/>
            </w:tcMar>
            <w:vAlign w:val="bottom"/>
          </w:tcPr>
          <w:p w14:paraId="707A0B2F" w14:textId="77777777" w:rsidR="007F0BA7" w:rsidRPr="006A7BA1" w:rsidRDefault="007F0BA7" w:rsidP="007F0BA7">
            <w:pPr>
              <w:jc w:val="right"/>
              <w:rPr>
                <w:sz w:val="18"/>
                <w:szCs w:val="18"/>
                <w:lang w:val="mk-MK"/>
              </w:rPr>
            </w:pPr>
          </w:p>
        </w:tc>
        <w:tc>
          <w:tcPr>
            <w:tcW w:w="118" w:type="dxa"/>
            <w:tcMar>
              <w:right w:w="74" w:type="dxa"/>
            </w:tcMar>
            <w:vAlign w:val="bottom"/>
          </w:tcPr>
          <w:p w14:paraId="150C02F0" w14:textId="77777777" w:rsidR="007F0BA7" w:rsidRPr="006A7BA1" w:rsidRDefault="007F0BA7" w:rsidP="007F0BA7">
            <w:pPr>
              <w:jc w:val="right"/>
              <w:rPr>
                <w:sz w:val="18"/>
                <w:szCs w:val="18"/>
                <w:lang w:val="mk-MK"/>
              </w:rPr>
            </w:pPr>
          </w:p>
        </w:tc>
        <w:tc>
          <w:tcPr>
            <w:tcW w:w="1047" w:type="dxa"/>
            <w:gridSpan w:val="2"/>
            <w:tcBorders>
              <w:top w:val="single" w:sz="4" w:space="0" w:color="auto"/>
            </w:tcBorders>
            <w:tcMar>
              <w:right w:w="74" w:type="dxa"/>
            </w:tcMar>
            <w:vAlign w:val="bottom"/>
          </w:tcPr>
          <w:p w14:paraId="08D96438" w14:textId="77777777" w:rsidR="007F0BA7" w:rsidRPr="006A7BA1" w:rsidRDefault="007F0BA7" w:rsidP="007F0BA7">
            <w:pPr>
              <w:jc w:val="right"/>
              <w:rPr>
                <w:sz w:val="18"/>
                <w:szCs w:val="18"/>
                <w:lang w:val="mk-MK"/>
              </w:rPr>
            </w:pPr>
          </w:p>
        </w:tc>
        <w:tc>
          <w:tcPr>
            <w:tcW w:w="94" w:type="dxa"/>
            <w:gridSpan w:val="2"/>
            <w:tcMar>
              <w:right w:w="74" w:type="dxa"/>
            </w:tcMar>
            <w:vAlign w:val="bottom"/>
          </w:tcPr>
          <w:p w14:paraId="16E66035" w14:textId="77777777" w:rsidR="007F0BA7" w:rsidRPr="006A7BA1" w:rsidRDefault="007F0BA7" w:rsidP="007F0BA7">
            <w:pPr>
              <w:jc w:val="right"/>
              <w:rPr>
                <w:sz w:val="18"/>
                <w:szCs w:val="18"/>
                <w:lang w:val="mk-MK"/>
              </w:rPr>
            </w:pPr>
          </w:p>
        </w:tc>
        <w:tc>
          <w:tcPr>
            <w:tcW w:w="898" w:type="dxa"/>
            <w:gridSpan w:val="2"/>
            <w:tcBorders>
              <w:top w:val="single" w:sz="4" w:space="0" w:color="auto"/>
            </w:tcBorders>
            <w:tcMar>
              <w:right w:w="74" w:type="dxa"/>
            </w:tcMar>
            <w:vAlign w:val="bottom"/>
          </w:tcPr>
          <w:p w14:paraId="1F059D02" w14:textId="77777777" w:rsidR="007F0BA7" w:rsidRPr="006A7BA1" w:rsidRDefault="007F0BA7" w:rsidP="007F0BA7">
            <w:pPr>
              <w:jc w:val="right"/>
              <w:rPr>
                <w:sz w:val="18"/>
                <w:szCs w:val="18"/>
                <w:lang w:val="mk-MK"/>
              </w:rPr>
            </w:pPr>
          </w:p>
        </w:tc>
        <w:tc>
          <w:tcPr>
            <w:tcW w:w="142" w:type="dxa"/>
            <w:gridSpan w:val="2"/>
            <w:tcMar>
              <w:right w:w="74" w:type="dxa"/>
            </w:tcMar>
            <w:vAlign w:val="bottom"/>
          </w:tcPr>
          <w:p w14:paraId="356521B4" w14:textId="77777777" w:rsidR="007F0BA7" w:rsidRPr="006A7BA1" w:rsidRDefault="007F0BA7" w:rsidP="007F0BA7">
            <w:pPr>
              <w:jc w:val="right"/>
              <w:rPr>
                <w:sz w:val="18"/>
                <w:szCs w:val="18"/>
                <w:lang w:val="mk-MK"/>
              </w:rPr>
            </w:pPr>
          </w:p>
        </w:tc>
        <w:tc>
          <w:tcPr>
            <w:tcW w:w="992" w:type="dxa"/>
            <w:gridSpan w:val="2"/>
            <w:tcBorders>
              <w:top w:val="single" w:sz="4" w:space="0" w:color="auto"/>
            </w:tcBorders>
            <w:tcMar>
              <w:right w:w="74" w:type="dxa"/>
            </w:tcMar>
            <w:vAlign w:val="bottom"/>
          </w:tcPr>
          <w:p w14:paraId="03CAD747" w14:textId="77777777" w:rsidR="007F0BA7" w:rsidRPr="00092449" w:rsidRDefault="007F0BA7" w:rsidP="007F0BA7">
            <w:pPr>
              <w:jc w:val="right"/>
              <w:rPr>
                <w:b/>
                <w:bCs/>
                <w:sz w:val="18"/>
                <w:szCs w:val="18"/>
                <w:lang w:val="mk-MK"/>
              </w:rPr>
            </w:pPr>
          </w:p>
        </w:tc>
      </w:tr>
      <w:tr w:rsidR="007F0BA7" w:rsidRPr="006A7BA1" w14:paraId="5837C011" w14:textId="77777777" w:rsidTr="00253E39">
        <w:trPr>
          <w:trHeight w:val="240"/>
        </w:trPr>
        <w:tc>
          <w:tcPr>
            <w:tcW w:w="2438" w:type="dxa"/>
            <w:gridSpan w:val="2"/>
          </w:tcPr>
          <w:p w14:paraId="0CAD7BED" w14:textId="77777777" w:rsidR="007F0BA7" w:rsidRPr="006A7BA1" w:rsidRDefault="007F0BA7">
            <w:pPr>
              <w:ind w:left="90" w:hanging="90"/>
              <w:rPr>
                <w:b/>
                <w:sz w:val="19"/>
                <w:szCs w:val="19"/>
                <w:lang w:val="en-GB"/>
              </w:rPr>
            </w:pPr>
            <w:r w:rsidRPr="006A7BA1">
              <w:rPr>
                <w:b/>
                <w:sz w:val="19"/>
                <w:szCs w:val="19"/>
                <w:lang w:val="en-GB"/>
              </w:rPr>
              <w:t xml:space="preserve">Previous year, </w:t>
            </w:r>
            <w:r w:rsidR="00020293" w:rsidRPr="006A7BA1">
              <w:rPr>
                <w:b/>
                <w:sz w:val="19"/>
                <w:szCs w:val="19"/>
                <w:lang w:val="en-GB"/>
              </w:rPr>
              <w:t>20</w:t>
            </w:r>
            <w:r w:rsidR="00020293">
              <w:rPr>
                <w:b/>
                <w:sz w:val="19"/>
                <w:szCs w:val="19"/>
                <w:lang w:val="en-GB"/>
              </w:rPr>
              <w:t>2</w:t>
            </w:r>
            <w:r w:rsidR="00A9229F">
              <w:rPr>
                <w:b/>
                <w:sz w:val="19"/>
                <w:szCs w:val="19"/>
                <w:lang w:val="en-GB"/>
              </w:rPr>
              <w:t>2</w:t>
            </w:r>
          </w:p>
        </w:tc>
        <w:tc>
          <w:tcPr>
            <w:tcW w:w="1016" w:type="dxa"/>
            <w:gridSpan w:val="2"/>
            <w:tcBorders>
              <w:bottom w:val="nil"/>
            </w:tcBorders>
            <w:tcMar>
              <w:right w:w="74" w:type="dxa"/>
            </w:tcMar>
            <w:vAlign w:val="bottom"/>
          </w:tcPr>
          <w:p w14:paraId="7677D7CF" w14:textId="77777777" w:rsidR="007F0BA7" w:rsidRPr="006A7BA1" w:rsidRDefault="007F0BA7" w:rsidP="007F0BA7">
            <w:pPr>
              <w:jc w:val="right"/>
              <w:rPr>
                <w:sz w:val="18"/>
                <w:szCs w:val="18"/>
                <w:lang w:val="mk-MK"/>
              </w:rPr>
            </w:pPr>
          </w:p>
        </w:tc>
        <w:tc>
          <w:tcPr>
            <w:tcW w:w="118" w:type="dxa"/>
            <w:gridSpan w:val="2"/>
            <w:tcBorders>
              <w:bottom w:val="nil"/>
            </w:tcBorders>
            <w:tcMar>
              <w:right w:w="74" w:type="dxa"/>
            </w:tcMar>
            <w:vAlign w:val="bottom"/>
          </w:tcPr>
          <w:p w14:paraId="6E9F208D" w14:textId="77777777" w:rsidR="007F0BA7" w:rsidRPr="006A7BA1" w:rsidRDefault="007F0BA7" w:rsidP="007F0BA7">
            <w:pPr>
              <w:jc w:val="right"/>
              <w:rPr>
                <w:sz w:val="18"/>
                <w:szCs w:val="18"/>
                <w:lang w:val="mk-MK"/>
              </w:rPr>
            </w:pPr>
          </w:p>
        </w:tc>
        <w:tc>
          <w:tcPr>
            <w:tcW w:w="904" w:type="dxa"/>
            <w:gridSpan w:val="2"/>
            <w:tcBorders>
              <w:bottom w:val="nil"/>
            </w:tcBorders>
            <w:tcMar>
              <w:right w:w="74" w:type="dxa"/>
            </w:tcMar>
            <w:vAlign w:val="bottom"/>
          </w:tcPr>
          <w:p w14:paraId="69B0A0E7" w14:textId="77777777" w:rsidR="007F0BA7" w:rsidRPr="006A7BA1" w:rsidRDefault="007F0BA7" w:rsidP="007F0BA7">
            <w:pPr>
              <w:jc w:val="right"/>
              <w:rPr>
                <w:sz w:val="18"/>
                <w:szCs w:val="18"/>
                <w:lang w:val="mk-MK"/>
              </w:rPr>
            </w:pPr>
          </w:p>
        </w:tc>
        <w:tc>
          <w:tcPr>
            <w:tcW w:w="118" w:type="dxa"/>
            <w:tcBorders>
              <w:bottom w:val="nil"/>
            </w:tcBorders>
            <w:tcMar>
              <w:right w:w="74" w:type="dxa"/>
            </w:tcMar>
            <w:vAlign w:val="bottom"/>
          </w:tcPr>
          <w:p w14:paraId="3819BC79" w14:textId="77777777" w:rsidR="007F0BA7" w:rsidRPr="006A7BA1" w:rsidRDefault="007F0BA7" w:rsidP="007F0BA7">
            <w:pPr>
              <w:jc w:val="right"/>
              <w:rPr>
                <w:sz w:val="18"/>
                <w:szCs w:val="18"/>
                <w:lang w:val="mk-MK"/>
              </w:rPr>
            </w:pPr>
          </w:p>
        </w:tc>
        <w:tc>
          <w:tcPr>
            <w:tcW w:w="986" w:type="dxa"/>
            <w:gridSpan w:val="2"/>
            <w:tcBorders>
              <w:bottom w:val="nil"/>
            </w:tcBorders>
            <w:tcMar>
              <w:right w:w="74" w:type="dxa"/>
            </w:tcMar>
            <w:vAlign w:val="bottom"/>
          </w:tcPr>
          <w:p w14:paraId="4E603FC7" w14:textId="77777777" w:rsidR="007F0BA7" w:rsidRPr="006A7BA1" w:rsidRDefault="007F0BA7" w:rsidP="007F0BA7">
            <w:pPr>
              <w:jc w:val="right"/>
              <w:rPr>
                <w:sz w:val="18"/>
                <w:szCs w:val="18"/>
                <w:lang w:val="mk-MK"/>
              </w:rPr>
            </w:pPr>
          </w:p>
        </w:tc>
        <w:tc>
          <w:tcPr>
            <w:tcW w:w="94" w:type="dxa"/>
            <w:tcBorders>
              <w:bottom w:val="nil"/>
            </w:tcBorders>
            <w:tcMar>
              <w:right w:w="74" w:type="dxa"/>
            </w:tcMar>
            <w:vAlign w:val="bottom"/>
          </w:tcPr>
          <w:p w14:paraId="5D7B9C9E" w14:textId="77777777" w:rsidR="007F0BA7" w:rsidRPr="006A7BA1" w:rsidRDefault="007F0BA7" w:rsidP="007F0BA7">
            <w:pPr>
              <w:jc w:val="right"/>
              <w:rPr>
                <w:sz w:val="18"/>
                <w:szCs w:val="18"/>
                <w:lang w:val="mk-MK"/>
              </w:rPr>
            </w:pPr>
          </w:p>
        </w:tc>
        <w:tc>
          <w:tcPr>
            <w:tcW w:w="1016" w:type="dxa"/>
            <w:gridSpan w:val="2"/>
            <w:tcBorders>
              <w:bottom w:val="nil"/>
            </w:tcBorders>
            <w:tcMar>
              <w:right w:w="74" w:type="dxa"/>
            </w:tcMar>
            <w:vAlign w:val="bottom"/>
          </w:tcPr>
          <w:p w14:paraId="6A3445BE" w14:textId="77777777" w:rsidR="007F0BA7" w:rsidRPr="006A7BA1" w:rsidRDefault="007F0BA7" w:rsidP="007F0BA7">
            <w:pPr>
              <w:jc w:val="right"/>
              <w:rPr>
                <w:sz w:val="18"/>
                <w:szCs w:val="18"/>
                <w:lang w:val="mk-MK"/>
              </w:rPr>
            </w:pPr>
          </w:p>
        </w:tc>
        <w:tc>
          <w:tcPr>
            <w:tcW w:w="118" w:type="dxa"/>
            <w:tcBorders>
              <w:bottom w:val="nil"/>
            </w:tcBorders>
            <w:tcMar>
              <w:right w:w="74" w:type="dxa"/>
            </w:tcMar>
            <w:vAlign w:val="bottom"/>
          </w:tcPr>
          <w:p w14:paraId="72647CE3" w14:textId="77777777" w:rsidR="007F0BA7" w:rsidRPr="006A7BA1" w:rsidRDefault="007F0BA7" w:rsidP="007F0BA7">
            <w:pPr>
              <w:jc w:val="right"/>
              <w:rPr>
                <w:sz w:val="18"/>
                <w:szCs w:val="18"/>
                <w:lang w:val="mk-MK"/>
              </w:rPr>
            </w:pPr>
          </w:p>
        </w:tc>
        <w:tc>
          <w:tcPr>
            <w:tcW w:w="1047" w:type="dxa"/>
            <w:gridSpan w:val="2"/>
            <w:tcBorders>
              <w:bottom w:val="nil"/>
            </w:tcBorders>
            <w:tcMar>
              <w:right w:w="74" w:type="dxa"/>
            </w:tcMar>
            <w:vAlign w:val="bottom"/>
          </w:tcPr>
          <w:p w14:paraId="1417FBC4" w14:textId="77777777" w:rsidR="007F0BA7" w:rsidRPr="006A7BA1" w:rsidRDefault="007F0BA7" w:rsidP="007F0BA7">
            <w:pPr>
              <w:jc w:val="right"/>
              <w:rPr>
                <w:sz w:val="18"/>
                <w:szCs w:val="18"/>
                <w:lang w:val="mk-MK"/>
              </w:rPr>
            </w:pPr>
          </w:p>
        </w:tc>
        <w:tc>
          <w:tcPr>
            <w:tcW w:w="94" w:type="dxa"/>
            <w:gridSpan w:val="2"/>
            <w:tcBorders>
              <w:bottom w:val="nil"/>
            </w:tcBorders>
            <w:tcMar>
              <w:right w:w="74" w:type="dxa"/>
            </w:tcMar>
            <w:vAlign w:val="bottom"/>
          </w:tcPr>
          <w:p w14:paraId="772245DF" w14:textId="77777777" w:rsidR="007F0BA7" w:rsidRPr="006A7BA1" w:rsidRDefault="007F0BA7" w:rsidP="007F0BA7">
            <w:pPr>
              <w:jc w:val="right"/>
              <w:rPr>
                <w:sz w:val="18"/>
                <w:szCs w:val="18"/>
                <w:lang w:val="mk-MK"/>
              </w:rPr>
            </w:pPr>
          </w:p>
        </w:tc>
        <w:tc>
          <w:tcPr>
            <w:tcW w:w="898" w:type="dxa"/>
            <w:gridSpan w:val="2"/>
            <w:tcBorders>
              <w:bottom w:val="nil"/>
            </w:tcBorders>
            <w:tcMar>
              <w:right w:w="74" w:type="dxa"/>
            </w:tcMar>
            <w:vAlign w:val="bottom"/>
          </w:tcPr>
          <w:p w14:paraId="78DF7AA3" w14:textId="77777777" w:rsidR="007F0BA7" w:rsidRPr="006A7BA1" w:rsidRDefault="007F0BA7" w:rsidP="007F0BA7">
            <w:pPr>
              <w:jc w:val="right"/>
              <w:rPr>
                <w:sz w:val="18"/>
                <w:szCs w:val="18"/>
              </w:rPr>
            </w:pPr>
          </w:p>
        </w:tc>
        <w:tc>
          <w:tcPr>
            <w:tcW w:w="142" w:type="dxa"/>
            <w:gridSpan w:val="2"/>
            <w:tcBorders>
              <w:bottom w:val="nil"/>
            </w:tcBorders>
            <w:tcMar>
              <w:right w:w="74" w:type="dxa"/>
            </w:tcMar>
            <w:vAlign w:val="bottom"/>
          </w:tcPr>
          <w:p w14:paraId="3070BE85" w14:textId="77777777" w:rsidR="007F0BA7" w:rsidRPr="006A7BA1" w:rsidRDefault="007F0BA7" w:rsidP="007F0BA7">
            <w:pPr>
              <w:jc w:val="right"/>
              <w:rPr>
                <w:sz w:val="18"/>
                <w:szCs w:val="18"/>
                <w:lang w:val="mk-MK"/>
              </w:rPr>
            </w:pPr>
          </w:p>
        </w:tc>
        <w:tc>
          <w:tcPr>
            <w:tcW w:w="992" w:type="dxa"/>
            <w:gridSpan w:val="2"/>
            <w:tcBorders>
              <w:bottom w:val="nil"/>
            </w:tcBorders>
            <w:tcMar>
              <w:right w:w="74" w:type="dxa"/>
            </w:tcMar>
            <w:vAlign w:val="bottom"/>
          </w:tcPr>
          <w:p w14:paraId="7049BF2B" w14:textId="77777777" w:rsidR="007F0BA7" w:rsidRPr="00092449" w:rsidRDefault="007F0BA7" w:rsidP="007F0BA7">
            <w:pPr>
              <w:jc w:val="right"/>
              <w:rPr>
                <w:b/>
                <w:bCs/>
                <w:sz w:val="18"/>
                <w:szCs w:val="18"/>
                <w:lang w:val="mk-MK"/>
              </w:rPr>
            </w:pPr>
          </w:p>
        </w:tc>
      </w:tr>
      <w:tr w:rsidR="00655D5D" w:rsidRPr="006A7BA1" w14:paraId="0C22AFE5" w14:textId="77777777" w:rsidTr="00253E39">
        <w:trPr>
          <w:trHeight w:val="240"/>
        </w:trPr>
        <w:tc>
          <w:tcPr>
            <w:tcW w:w="2438" w:type="dxa"/>
            <w:gridSpan w:val="2"/>
            <w:tcBorders>
              <w:bottom w:val="nil"/>
            </w:tcBorders>
          </w:tcPr>
          <w:p w14:paraId="6DD0384B" w14:textId="77777777" w:rsidR="00655D5D" w:rsidRPr="006A7BA1" w:rsidRDefault="00655D5D" w:rsidP="00655D5D">
            <w:pPr>
              <w:ind w:left="90" w:hanging="90"/>
              <w:rPr>
                <w:sz w:val="19"/>
                <w:szCs w:val="19"/>
                <w:lang w:val="en-GB"/>
              </w:rPr>
            </w:pPr>
            <w:r w:rsidRPr="006A7BA1">
              <w:rPr>
                <w:sz w:val="19"/>
                <w:szCs w:val="19"/>
                <w:lang w:val="en-GB"/>
              </w:rPr>
              <w:t xml:space="preserve">Total income </w:t>
            </w:r>
          </w:p>
        </w:tc>
        <w:tc>
          <w:tcPr>
            <w:tcW w:w="1016" w:type="dxa"/>
            <w:gridSpan w:val="2"/>
            <w:tcBorders>
              <w:bottom w:val="nil"/>
            </w:tcBorders>
            <w:tcMar>
              <w:right w:w="74" w:type="dxa"/>
            </w:tcMar>
          </w:tcPr>
          <w:p w14:paraId="680C9991" w14:textId="50D7CC80" w:rsidR="00655D5D" w:rsidRPr="00655D5D" w:rsidRDefault="00655D5D" w:rsidP="00655D5D">
            <w:pPr>
              <w:jc w:val="right"/>
              <w:rPr>
                <w:color w:val="FF0000"/>
                <w:sz w:val="18"/>
                <w:szCs w:val="18"/>
              </w:rPr>
            </w:pPr>
            <w:r w:rsidRPr="009C1EC3">
              <w:rPr>
                <w:sz w:val="18"/>
                <w:szCs w:val="18"/>
              </w:rPr>
              <w:t xml:space="preserve">   5.412.901 </w:t>
            </w:r>
          </w:p>
        </w:tc>
        <w:tc>
          <w:tcPr>
            <w:tcW w:w="118" w:type="dxa"/>
            <w:gridSpan w:val="2"/>
            <w:tcBorders>
              <w:bottom w:val="nil"/>
            </w:tcBorders>
            <w:tcMar>
              <w:right w:w="74" w:type="dxa"/>
            </w:tcMar>
          </w:tcPr>
          <w:p w14:paraId="466C477C" w14:textId="77777777" w:rsidR="00655D5D" w:rsidRPr="00655D5D" w:rsidRDefault="00655D5D" w:rsidP="00655D5D">
            <w:pPr>
              <w:jc w:val="right"/>
              <w:rPr>
                <w:color w:val="FF0000"/>
                <w:sz w:val="18"/>
                <w:szCs w:val="18"/>
              </w:rPr>
            </w:pPr>
          </w:p>
        </w:tc>
        <w:tc>
          <w:tcPr>
            <w:tcW w:w="904" w:type="dxa"/>
            <w:gridSpan w:val="2"/>
            <w:tcBorders>
              <w:bottom w:val="nil"/>
            </w:tcBorders>
            <w:tcMar>
              <w:right w:w="74" w:type="dxa"/>
            </w:tcMar>
          </w:tcPr>
          <w:p w14:paraId="42FF4AE5" w14:textId="01CD2983" w:rsidR="00655D5D" w:rsidRPr="00655D5D" w:rsidRDefault="00655D5D" w:rsidP="00655D5D">
            <w:pPr>
              <w:jc w:val="right"/>
              <w:rPr>
                <w:color w:val="FF0000"/>
                <w:sz w:val="18"/>
                <w:szCs w:val="18"/>
              </w:rPr>
            </w:pPr>
            <w:r w:rsidRPr="009C1EC3">
              <w:rPr>
                <w:sz w:val="18"/>
                <w:szCs w:val="18"/>
              </w:rPr>
              <w:t xml:space="preserve"> 441.244 </w:t>
            </w:r>
          </w:p>
        </w:tc>
        <w:tc>
          <w:tcPr>
            <w:tcW w:w="118" w:type="dxa"/>
            <w:tcBorders>
              <w:bottom w:val="nil"/>
            </w:tcBorders>
            <w:tcMar>
              <w:right w:w="74" w:type="dxa"/>
            </w:tcMar>
          </w:tcPr>
          <w:p w14:paraId="56E90DC7" w14:textId="77777777" w:rsidR="00655D5D" w:rsidRPr="00655D5D" w:rsidRDefault="00655D5D" w:rsidP="00655D5D">
            <w:pPr>
              <w:jc w:val="right"/>
              <w:rPr>
                <w:color w:val="FF0000"/>
                <w:sz w:val="18"/>
                <w:szCs w:val="18"/>
              </w:rPr>
            </w:pPr>
          </w:p>
        </w:tc>
        <w:tc>
          <w:tcPr>
            <w:tcW w:w="986" w:type="dxa"/>
            <w:gridSpan w:val="2"/>
            <w:tcBorders>
              <w:bottom w:val="nil"/>
            </w:tcBorders>
            <w:tcMar>
              <w:right w:w="74" w:type="dxa"/>
            </w:tcMar>
          </w:tcPr>
          <w:p w14:paraId="45C27C49" w14:textId="36BE465B" w:rsidR="00655D5D" w:rsidRPr="00655D5D" w:rsidRDefault="00655D5D" w:rsidP="00655D5D">
            <w:pPr>
              <w:jc w:val="right"/>
              <w:rPr>
                <w:color w:val="FF0000"/>
                <w:sz w:val="18"/>
                <w:szCs w:val="18"/>
              </w:rPr>
            </w:pPr>
            <w:r w:rsidRPr="009C1EC3">
              <w:rPr>
                <w:sz w:val="18"/>
                <w:szCs w:val="18"/>
              </w:rPr>
              <w:t xml:space="preserve"> 6.842</w:t>
            </w:r>
          </w:p>
        </w:tc>
        <w:tc>
          <w:tcPr>
            <w:tcW w:w="94" w:type="dxa"/>
            <w:tcBorders>
              <w:bottom w:val="nil"/>
            </w:tcBorders>
            <w:tcMar>
              <w:right w:w="74" w:type="dxa"/>
            </w:tcMar>
          </w:tcPr>
          <w:p w14:paraId="5126D310" w14:textId="77777777" w:rsidR="00655D5D" w:rsidRPr="00655D5D" w:rsidRDefault="00655D5D" w:rsidP="00655D5D">
            <w:pPr>
              <w:jc w:val="right"/>
              <w:rPr>
                <w:color w:val="FF0000"/>
                <w:sz w:val="18"/>
                <w:szCs w:val="18"/>
              </w:rPr>
            </w:pPr>
          </w:p>
        </w:tc>
        <w:tc>
          <w:tcPr>
            <w:tcW w:w="1016" w:type="dxa"/>
            <w:gridSpan w:val="2"/>
            <w:tcBorders>
              <w:bottom w:val="nil"/>
            </w:tcBorders>
            <w:tcMar>
              <w:right w:w="74" w:type="dxa"/>
            </w:tcMar>
          </w:tcPr>
          <w:p w14:paraId="597BDEC8" w14:textId="3C9DDAA4" w:rsidR="00655D5D" w:rsidRPr="00655D5D" w:rsidRDefault="00655D5D" w:rsidP="00655D5D">
            <w:pPr>
              <w:jc w:val="right"/>
              <w:rPr>
                <w:color w:val="FF0000"/>
                <w:sz w:val="18"/>
                <w:szCs w:val="18"/>
              </w:rPr>
            </w:pPr>
            <w:r w:rsidRPr="009C1EC3">
              <w:rPr>
                <w:sz w:val="18"/>
                <w:szCs w:val="18"/>
              </w:rPr>
              <w:t xml:space="preserve"> 836.211 </w:t>
            </w:r>
          </w:p>
        </w:tc>
        <w:tc>
          <w:tcPr>
            <w:tcW w:w="118" w:type="dxa"/>
            <w:tcBorders>
              <w:bottom w:val="nil"/>
            </w:tcBorders>
            <w:tcMar>
              <w:right w:w="74" w:type="dxa"/>
            </w:tcMar>
          </w:tcPr>
          <w:p w14:paraId="001E93EC" w14:textId="77777777" w:rsidR="00655D5D" w:rsidRPr="00655D5D" w:rsidRDefault="00655D5D" w:rsidP="00655D5D">
            <w:pPr>
              <w:jc w:val="right"/>
              <w:rPr>
                <w:color w:val="FF0000"/>
                <w:sz w:val="18"/>
                <w:szCs w:val="18"/>
              </w:rPr>
            </w:pPr>
          </w:p>
        </w:tc>
        <w:tc>
          <w:tcPr>
            <w:tcW w:w="1047" w:type="dxa"/>
            <w:gridSpan w:val="2"/>
            <w:tcBorders>
              <w:bottom w:val="nil"/>
            </w:tcBorders>
            <w:tcMar>
              <w:right w:w="74" w:type="dxa"/>
            </w:tcMar>
          </w:tcPr>
          <w:p w14:paraId="301D827A" w14:textId="0ED99E4C" w:rsidR="00655D5D" w:rsidRPr="00655D5D" w:rsidRDefault="00655D5D" w:rsidP="00655D5D">
            <w:pPr>
              <w:jc w:val="right"/>
              <w:rPr>
                <w:b/>
                <w:color w:val="FF0000"/>
                <w:sz w:val="18"/>
                <w:szCs w:val="18"/>
              </w:rPr>
            </w:pPr>
            <w:r w:rsidRPr="009C1EC3">
              <w:rPr>
                <w:sz w:val="18"/>
                <w:szCs w:val="18"/>
              </w:rPr>
              <w:t xml:space="preserve"> -   </w:t>
            </w:r>
          </w:p>
        </w:tc>
        <w:tc>
          <w:tcPr>
            <w:tcW w:w="94" w:type="dxa"/>
            <w:gridSpan w:val="2"/>
            <w:tcBorders>
              <w:bottom w:val="nil"/>
            </w:tcBorders>
            <w:tcMar>
              <w:right w:w="74" w:type="dxa"/>
            </w:tcMar>
          </w:tcPr>
          <w:p w14:paraId="77234F92" w14:textId="77777777" w:rsidR="00655D5D" w:rsidRPr="00655D5D" w:rsidRDefault="00655D5D" w:rsidP="00655D5D">
            <w:pPr>
              <w:jc w:val="right"/>
              <w:rPr>
                <w:b/>
                <w:color w:val="FF0000"/>
                <w:sz w:val="18"/>
                <w:szCs w:val="18"/>
              </w:rPr>
            </w:pPr>
          </w:p>
        </w:tc>
        <w:tc>
          <w:tcPr>
            <w:tcW w:w="898" w:type="dxa"/>
            <w:gridSpan w:val="2"/>
            <w:tcBorders>
              <w:bottom w:val="nil"/>
            </w:tcBorders>
            <w:tcMar>
              <w:right w:w="74" w:type="dxa"/>
            </w:tcMar>
          </w:tcPr>
          <w:p w14:paraId="20B086AE" w14:textId="4D9A7F7B" w:rsidR="00655D5D" w:rsidRPr="00655D5D" w:rsidRDefault="00655D5D" w:rsidP="00655D5D">
            <w:pPr>
              <w:jc w:val="right"/>
              <w:rPr>
                <w:b/>
                <w:color w:val="FF0000"/>
                <w:sz w:val="18"/>
                <w:szCs w:val="18"/>
              </w:rPr>
            </w:pPr>
            <w:r w:rsidRPr="009C1EC3">
              <w:rPr>
                <w:sz w:val="18"/>
                <w:szCs w:val="18"/>
              </w:rPr>
              <w:t xml:space="preserve">   -  </w:t>
            </w:r>
          </w:p>
        </w:tc>
        <w:tc>
          <w:tcPr>
            <w:tcW w:w="142" w:type="dxa"/>
            <w:gridSpan w:val="2"/>
            <w:tcBorders>
              <w:bottom w:val="nil"/>
            </w:tcBorders>
            <w:tcMar>
              <w:right w:w="74" w:type="dxa"/>
            </w:tcMar>
          </w:tcPr>
          <w:p w14:paraId="2F2B97C1" w14:textId="77777777" w:rsidR="00655D5D" w:rsidRPr="00655D5D" w:rsidRDefault="00655D5D" w:rsidP="00655D5D">
            <w:pPr>
              <w:jc w:val="right"/>
              <w:rPr>
                <w:color w:val="FF0000"/>
                <w:sz w:val="18"/>
                <w:szCs w:val="18"/>
              </w:rPr>
            </w:pPr>
          </w:p>
        </w:tc>
        <w:tc>
          <w:tcPr>
            <w:tcW w:w="992" w:type="dxa"/>
            <w:gridSpan w:val="2"/>
            <w:tcBorders>
              <w:bottom w:val="nil"/>
            </w:tcBorders>
            <w:tcMar>
              <w:right w:w="74" w:type="dxa"/>
            </w:tcMar>
          </w:tcPr>
          <w:p w14:paraId="36699916" w14:textId="3B198287" w:rsidR="00655D5D" w:rsidRPr="00E02778" w:rsidRDefault="00655D5D" w:rsidP="00655D5D">
            <w:pPr>
              <w:jc w:val="right"/>
              <w:rPr>
                <w:b/>
                <w:bCs/>
                <w:color w:val="FF0000"/>
                <w:sz w:val="18"/>
                <w:szCs w:val="18"/>
              </w:rPr>
            </w:pPr>
            <w:r w:rsidRPr="009C1EC3">
              <w:rPr>
                <w:b/>
                <w:bCs/>
                <w:sz w:val="18"/>
                <w:szCs w:val="18"/>
              </w:rPr>
              <w:t xml:space="preserve">     6.697.198      </w:t>
            </w:r>
          </w:p>
        </w:tc>
      </w:tr>
      <w:tr w:rsidR="00655D5D" w:rsidRPr="006A7BA1" w14:paraId="34B5A3AF" w14:textId="77777777" w:rsidTr="00253E39">
        <w:trPr>
          <w:trHeight w:val="240"/>
        </w:trPr>
        <w:tc>
          <w:tcPr>
            <w:tcW w:w="2438" w:type="dxa"/>
            <w:gridSpan w:val="2"/>
            <w:tcBorders>
              <w:bottom w:val="nil"/>
            </w:tcBorders>
          </w:tcPr>
          <w:p w14:paraId="29C2A1EF" w14:textId="77777777" w:rsidR="00655D5D" w:rsidRPr="006A7BA1" w:rsidRDefault="00655D5D" w:rsidP="00655D5D">
            <w:pPr>
              <w:ind w:left="90" w:hanging="90"/>
              <w:rPr>
                <w:sz w:val="19"/>
                <w:szCs w:val="19"/>
                <w:lang w:val="mk-MK"/>
              </w:rPr>
            </w:pPr>
            <w:r w:rsidRPr="006A7BA1">
              <w:rPr>
                <w:sz w:val="19"/>
                <w:szCs w:val="19"/>
                <w:lang w:val="en-GB"/>
              </w:rPr>
              <w:t>Total assets</w:t>
            </w:r>
          </w:p>
        </w:tc>
        <w:tc>
          <w:tcPr>
            <w:tcW w:w="1016" w:type="dxa"/>
            <w:gridSpan w:val="2"/>
            <w:tcBorders>
              <w:top w:val="nil"/>
              <w:bottom w:val="double" w:sz="4" w:space="0" w:color="auto"/>
            </w:tcBorders>
            <w:tcMar>
              <w:right w:w="74" w:type="dxa"/>
            </w:tcMar>
          </w:tcPr>
          <w:p w14:paraId="2ACB1B14" w14:textId="5CB13DA6" w:rsidR="00655D5D" w:rsidRPr="00E02778" w:rsidRDefault="00655D5D" w:rsidP="00655D5D">
            <w:pPr>
              <w:jc w:val="right"/>
              <w:rPr>
                <w:color w:val="FF0000"/>
                <w:sz w:val="18"/>
                <w:szCs w:val="18"/>
              </w:rPr>
            </w:pPr>
            <w:r w:rsidRPr="009C1EC3">
              <w:rPr>
                <w:sz w:val="18"/>
                <w:szCs w:val="18"/>
              </w:rPr>
              <w:t xml:space="preserve"> 99.196.969 </w:t>
            </w:r>
          </w:p>
        </w:tc>
        <w:tc>
          <w:tcPr>
            <w:tcW w:w="118" w:type="dxa"/>
            <w:gridSpan w:val="2"/>
            <w:tcBorders>
              <w:top w:val="nil"/>
              <w:bottom w:val="nil"/>
            </w:tcBorders>
            <w:tcMar>
              <w:right w:w="74" w:type="dxa"/>
            </w:tcMar>
          </w:tcPr>
          <w:p w14:paraId="4CDA8C28" w14:textId="77777777" w:rsidR="00655D5D" w:rsidRPr="00E02778" w:rsidRDefault="00655D5D" w:rsidP="00655D5D">
            <w:pPr>
              <w:jc w:val="right"/>
              <w:rPr>
                <w:color w:val="FF0000"/>
                <w:sz w:val="18"/>
                <w:szCs w:val="18"/>
              </w:rPr>
            </w:pPr>
          </w:p>
        </w:tc>
        <w:tc>
          <w:tcPr>
            <w:tcW w:w="904" w:type="dxa"/>
            <w:gridSpan w:val="2"/>
            <w:tcBorders>
              <w:top w:val="nil"/>
              <w:bottom w:val="double" w:sz="4" w:space="0" w:color="auto"/>
            </w:tcBorders>
            <w:tcMar>
              <w:right w:w="74" w:type="dxa"/>
            </w:tcMar>
          </w:tcPr>
          <w:p w14:paraId="773FB5B7" w14:textId="1696E385" w:rsidR="00655D5D" w:rsidRPr="00E02778" w:rsidRDefault="00655D5D" w:rsidP="00655D5D">
            <w:pPr>
              <w:jc w:val="right"/>
              <w:rPr>
                <w:color w:val="FF0000"/>
                <w:sz w:val="18"/>
                <w:szCs w:val="18"/>
              </w:rPr>
            </w:pPr>
            <w:r w:rsidRPr="009C1EC3">
              <w:rPr>
                <w:sz w:val="18"/>
                <w:szCs w:val="18"/>
              </w:rPr>
              <w:t xml:space="preserve"> 8.106.889 </w:t>
            </w:r>
          </w:p>
        </w:tc>
        <w:tc>
          <w:tcPr>
            <w:tcW w:w="118" w:type="dxa"/>
            <w:tcBorders>
              <w:top w:val="nil"/>
              <w:bottom w:val="nil"/>
            </w:tcBorders>
            <w:tcMar>
              <w:right w:w="74" w:type="dxa"/>
            </w:tcMar>
          </w:tcPr>
          <w:p w14:paraId="622B2FDB" w14:textId="77777777" w:rsidR="00655D5D" w:rsidRPr="00E02778" w:rsidRDefault="00655D5D" w:rsidP="00655D5D">
            <w:pPr>
              <w:jc w:val="right"/>
              <w:rPr>
                <w:color w:val="FF0000"/>
                <w:sz w:val="18"/>
                <w:szCs w:val="18"/>
              </w:rPr>
            </w:pPr>
          </w:p>
        </w:tc>
        <w:tc>
          <w:tcPr>
            <w:tcW w:w="986" w:type="dxa"/>
            <w:gridSpan w:val="2"/>
            <w:tcBorders>
              <w:top w:val="nil"/>
              <w:bottom w:val="double" w:sz="4" w:space="0" w:color="auto"/>
            </w:tcBorders>
            <w:tcMar>
              <w:right w:w="74" w:type="dxa"/>
            </w:tcMar>
          </w:tcPr>
          <w:p w14:paraId="2DD7C07F" w14:textId="35A33378" w:rsidR="00655D5D" w:rsidRPr="00E02778" w:rsidRDefault="00655D5D" w:rsidP="00655D5D">
            <w:pPr>
              <w:jc w:val="right"/>
              <w:rPr>
                <w:color w:val="FF0000"/>
                <w:sz w:val="18"/>
                <w:szCs w:val="18"/>
              </w:rPr>
            </w:pPr>
            <w:r w:rsidRPr="009C1EC3">
              <w:rPr>
                <w:sz w:val="18"/>
                <w:szCs w:val="18"/>
              </w:rPr>
              <w:t xml:space="preserve"> 125.713</w:t>
            </w:r>
          </w:p>
        </w:tc>
        <w:tc>
          <w:tcPr>
            <w:tcW w:w="94" w:type="dxa"/>
            <w:tcBorders>
              <w:top w:val="nil"/>
              <w:bottom w:val="nil"/>
            </w:tcBorders>
            <w:tcMar>
              <w:right w:w="74" w:type="dxa"/>
            </w:tcMar>
          </w:tcPr>
          <w:p w14:paraId="49009D1B" w14:textId="77777777" w:rsidR="00655D5D" w:rsidRPr="00E02778" w:rsidRDefault="00655D5D" w:rsidP="00655D5D">
            <w:pPr>
              <w:jc w:val="right"/>
              <w:rPr>
                <w:color w:val="FF0000"/>
                <w:sz w:val="18"/>
                <w:szCs w:val="18"/>
              </w:rPr>
            </w:pPr>
          </w:p>
        </w:tc>
        <w:tc>
          <w:tcPr>
            <w:tcW w:w="1016" w:type="dxa"/>
            <w:gridSpan w:val="2"/>
            <w:tcBorders>
              <w:top w:val="nil"/>
              <w:bottom w:val="double" w:sz="4" w:space="0" w:color="auto"/>
            </w:tcBorders>
            <w:tcMar>
              <w:right w:w="74" w:type="dxa"/>
            </w:tcMar>
          </w:tcPr>
          <w:p w14:paraId="3797EDE6" w14:textId="50FA4761" w:rsidR="00655D5D" w:rsidRPr="00E02778" w:rsidRDefault="00655D5D" w:rsidP="00655D5D">
            <w:pPr>
              <w:jc w:val="right"/>
              <w:rPr>
                <w:color w:val="FF0000"/>
                <w:sz w:val="18"/>
                <w:szCs w:val="18"/>
              </w:rPr>
            </w:pPr>
            <w:r w:rsidRPr="009C1EC3">
              <w:rPr>
                <w:sz w:val="18"/>
                <w:szCs w:val="18"/>
              </w:rPr>
              <w:t xml:space="preserve"> 15.363.526</w:t>
            </w:r>
          </w:p>
        </w:tc>
        <w:tc>
          <w:tcPr>
            <w:tcW w:w="118" w:type="dxa"/>
            <w:tcBorders>
              <w:top w:val="nil"/>
              <w:bottom w:val="nil"/>
            </w:tcBorders>
            <w:tcMar>
              <w:right w:w="74" w:type="dxa"/>
            </w:tcMar>
          </w:tcPr>
          <w:p w14:paraId="5A8E6945" w14:textId="77777777" w:rsidR="00655D5D" w:rsidRPr="00E02778" w:rsidRDefault="00655D5D" w:rsidP="00655D5D">
            <w:pPr>
              <w:jc w:val="right"/>
              <w:rPr>
                <w:color w:val="FF0000"/>
                <w:sz w:val="18"/>
                <w:szCs w:val="18"/>
              </w:rPr>
            </w:pPr>
          </w:p>
        </w:tc>
        <w:tc>
          <w:tcPr>
            <w:tcW w:w="1047" w:type="dxa"/>
            <w:gridSpan w:val="2"/>
            <w:tcBorders>
              <w:top w:val="nil"/>
              <w:bottom w:val="double" w:sz="4" w:space="0" w:color="auto"/>
            </w:tcBorders>
            <w:tcMar>
              <w:right w:w="74" w:type="dxa"/>
            </w:tcMar>
          </w:tcPr>
          <w:p w14:paraId="2469584E" w14:textId="2C912457" w:rsidR="00655D5D" w:rsidRPr="009C1EC3" w:rsidRDefault="00655D5D" w:rsidP="00655D5D">
            <w:pPr>
              <w:jc w:val="right"/>
              <w:rPr>
                <w:color w:val="FF0000"/>
                <w:sz w:val="18"/>
                <w:szCs w:val="18"/>
              </w:rPr>
            </w:pPr>
            <w:r w:rsidRPr="009C1EC3">
              <w:rPr>
                <w:sz w:val="18"/>
                <w:szCs w:val="18"/>
              </w:rPr>
              <w:t xml:space="preserve"> -   </w:t>
            </w:r>
          </w:p>
        </w:tc>
        <w:tc>
          <w:tcPr>
            <w:tcW w:w="94" w:type="dxa"/>
            <w:gridSpan w:val="2"/>
            <w:tcBorders>
              <w:top w:val="nil"/>
              <w:bottom w:val="nil"/>
            </w:tcBorders>
            <w:tcMar>
              <w:right w:w="74" w:type="dxa"/>
            </w:tcMar>
          </w:tcPr>
          <w:p w14:paraId="786D72D0" w14:textId="77777777" w:rsidR="00655D5D" w:rsidRPr="009C1EC3" w:rsidRDefault="00655D5D" w:rsidP="00655D5D">
            <w:pPr>
              <w:jc w:val="right"/>
              <w:rPr>
                <w:color w:val="FF0000"/>
                <w:sz w:val="18"/>
                <w:szCs w:val="18"/>
              </w:rPr>
            </w:pPr>
          </w:p>
        </w:tc>
        <w:tc>
          <w:tcPr>
            <w:tcW w:w="898" w:type="dxa"/>
            <w:gridSpan w:val="2"/>
            <w:tcBorders>
              <w:top w:val="nil"/>
              <w:bottom w:val="double" w:sz="4" w:space="0" w:color="auto"/>
            </w:tcBorders>
            <w:tcMar>
              <w:right w:w="74" w:type="dxa"/>
            </w:tcMar>
          </w:tcPr>
          <w:p w14:paraId="19DA8489" w14:textId="572BD7C0" w:rsidR="00655D5D" w:rsidRPr="009C1EC3" w:rsidRDefault="00655D5D" w:rsidP="00655D5D">
            <w:pPr>
              <w:jc w:val="right"/>
              <w:rPr>
                <w:color w:val="FF0000"/>
                <w:sz w:val="18"/>
                <w:szCs w:val="18"/>
              </w:rPr>
            </w:pPr>
            <w:r w:rsidRPr="009C1EC3">
              <w:rPr>
                <w:sz w:val="18"/>
                <w:szCs w:val="18"/>
              </w:rPr>
              <w:t xml:space="preserve">   -</w:t>
            </w:r>
          </w:p>
        </w:tc>
        <w:tc>
          <w:tcPr>
            <w:tcW w:w="142" w:type="dxa"/>
            <w:gridSpan w:val="2"/>
            <w:tcBorders>
              <w:top w:val="nil"/>
              <w:bottom w:val="nil"/>
            </w:tcBorders>
            <w:tcMar>
              <w:right w:w="74" w:type="dxa"/>
            </w:tcMar>
          </w:tcPr>
          <w:p w14:paraId="6F1B2FB1" w14:textId="77777777" w:rsidR="00655D5D" w:rsidRPr="00E02778" w:rsidRDefault="00655D5D" w:rsidP="00655D5D">
            <w:pPr>
              <w:jc w:val="right"/>
              <w:rPr>
                <w:color w:val="FF0000"/>
                <w:sz w:val="18"/>
                <w:szCs w:val="18"/>
              </w:rPr>
            </w:pPr>
          </w:p>
        </w:tc>
        <w:tc>
          <w:tcPr>
            <w:tcW w:w="992" w:type="dxa"/>
            <w:gridSpan w:val="2"/>
            <w:tcBorders>
              <w:top w:val="nil"/>
              <w:bottom w:val="double" w:sz="4" w:space="0" w:color="auto"/>
            </w:tcBorders>
            <w:tcMar>
              <w:right w:w="74" w:type="dxa"/>
            </w:tcMar>
          </w:tcPr>
          <w:p w14:paraId="010194C9" w14:textId="4800B8CA" w:rsidR="00655D5D" w:rsidRPr="00E02778" w:rsidRDefault="00655D5D" w:rsidP="00655D5D">
            <w:pPr>
              <w:jc w:val="right"/>
              <w:rPr>
                <w:b/>
                <w:bCs/>
                <w:color w:val="FF0000"/>
                <w:sz w:val="18"/>
                <w:szCs w:val="18"/>
              </w:rPr>
            </w:pPr>
            <w:r w:rsidRPr="009C1EC3">
              <w:rPr>
                <w:b/>
                <w:bCs/>
                <w:sz w:val="18"/>
                <w:szCs w:val="18"/>
              </w:rPr>
              <w:t xml:space="preserve"> 122.793.097     </w:t>
            </w:r>
          </w:p>
        </w:tc>
      </w:tr>
    </w:tbl>
    <w:p w14:paraId="3755410D" w14:textId="77777777" w:rsidR="00B65183" w:rsidRPr="006A7BA1" w:rsidRDefault="00B65183" w:rsidP="00B65183">
      <w:pPr>
        <w:jc w:val="both"/>
        <w:outlineLvl w:val="0"/>
        <w:rPr>
          <w:b/>
          <w:bCs/>
          <w:sz w:val="21"/>
          <w:szCs w:val="21"/>
        </w:rPr>
      </w:pPr>
    </w:p>
    <w:p w14:paraId="5CAD51D8" w14:textId="77777777" w:rsidR="00EA3FE8" w:rsidRPr="006A7BA1" w:rsidRDefault="00B65183" w:rsidP="00B04A9B">
      <w:pPr>
        <w:ind w:left="426" w:hanging="426"/>
        <w:jc w:val="both"/>
        <w:outlineLvl w:val="0"/>
        <w:rPr>
          <w:b/>
          <w:bCs/>
          <w:sz w:val="21"/>
          <w:szCs w:val="21"/>
        </w:rPr>
      </w:pPr>
      <w:r w:rsidRPr="006A7BA1">
        <w:rPr>
          <w:b/>
          <w:bCs/>
          <w:sz w:val="21"/>
          <w:szCs w:val="21"/>
        </w:rPr>
        <w:br w:type="page"/>
      </w:r>
    </w:p>
    <w:p w14:paraId="0029C3F5" w14:textId="77777777" w:rsidR="00EA3FE8" w:rsidRPr="006A7BA1" w:rsidRDefault="00EA3FE8" w:rsidP="00B04A9B">
      <w:pPr>
        <w:ind w:left="426" w:hanging="426"/>
        <w:jc w:val="both"/>
        <w:outlineLvl w:val="0"/>
        <w:rPr>
          <w:b/>
          <w:bCs/>
          <w:sz w:val="21"/>
          <w:szCs w:val="21"/>
        </w:rPr>
      </w:pPr>
    </w:p>
    <w:p w14:paraId="5D4F447A" w14:textId="77777777" w:rsidR="00B04A9B" w:rsidRPr="006A7BA1" w:rsidRDefault="00B04A9B" w:rsidP="00B04A9B">
      <w:pPr>
        <w:ind w:left="426" w:hanging="426"/>
        <w:jc w:val="both"/>
        <w:outlineLvl w:val="0"/>
        <w:rPr>
          <w:b/>
          <w:sz w:val="21"/>
          <w:szCs w:val="21"/>
          <w:lang w:val="en-GB"/>
        </w:rPr>
      </w:pPr>
      <w:r w:rsidRPr="006A7BA1">
        <w:rPr>
          <w:b/>
          <w:sz w:val="21"/>
          <w:szCs w:val="21"/>
          <w:lang w:val="en-GB"/>
        </w:rPr>
        <w:t xml:space="preserve">5. </w:t>
      </w:r>
      <w:r w:rsidRPr="006A7BA1">
        <w:rPr>
          <w:b/>
          <w:sz w:val="21"/>
          <w:szCs w:val="21"/>
          <w:lang w:val="en-GB"/>
        </w:rPr>
        <w:tab/>
      </w:r>
      <w:r w:rsidRPr="006A7BA1">
        <w:rPr>
          <w:b/>
          <w:sz w:val="21"/>
          <w:szCs w:val="21"/>
          <w:lang w:val="en-GB"/>
        </w:rPr>
        <w:tab/>
        <w:t xml:space="preserve">FAIR VALUE OF FINANCIAL ASSETS AND FINANCIAL LIABILITIES </w:t>
      </w:r>
    </w:p>
    <w:p w14:paraId="4502D82F" w14:textId="77777777" w:rsidR="00B04A9B" w:rsidRPr="006A7BA1" w:rsidRDefault="00B04A9B" w:rsidP="00B04A9B">
      <w:pPr>
        <w:ind w:left="720"/>
        <w:jc w:val="both"/>
        <w:outlineLvl w:val="0"/>
        <w:rPr>
          <w:b/>
          <w:bCs/>
          <w:noProof/>
          <w:sz w:val="21"/>
          <w:szCs w:val="21"/>
        </w:rPr>
      </w:pPr>
    </w:p>
    <w:p w14:paraId="192C5F77" w14:textId="77777777" w:rsidR="00B04A9B" w:rsidRPr="006A7BA1" w:rsidRDefault="00B04A9B" w:rsidP="00931274">
      <w:pPr>
        <w:numPr>
          <w:ilvl w:val="0"/>
          <w:numId w:val="18"/>
        </w:numPr>
        <w:jc w:val="both"/>
        <w:outlineLvl w:val="0"/>
        <w:rPr>
          <w:b/>
          <w:bCs/>
          <w:sz w:val="21"/>
          <w:szCs w:val="21"/>
        </w:rPr>
      </w:pPr>
      <w:r w:rsidRPr="006A7BA1">
        <w:rPr>
          <w:b/>
          <w:sz w:val="21"/>
          <w:szCs w:val="21"/>
          <w:lang w:val="en-GB"/>
        </w:rPr>
        <w:t xml:space="preserve">Fair value of financial assets and liabilities </w:t>
      </w:r>
    </w:p>
    <w:p w14:paraId="56570A48" w14:textId="77777777" w:rsidR="00B04A9B" w:rsidRPr="006A7BA1" w:rsidRDefault="00B04A9B" w:rsidP="00B04A9B">
      <w:pPr>
        <w:ind w:firstLine="360"/>
        <w:jc w:val="both"/>
        <w:outlineLvl w:val="0"/>
        <w:rPr>
          <w:b/>
          <w:bCs/>
          <w:noProof/>
          <w:sz w:val="21"/>
          <w:szCs w:val="21"/>
        </w:rPr>
      </w:pPr>
    </w:p>
    <w:tbl>
      <w:tblPr>
        <w:tblW w:w="9090" w:type="dxa"/>
        <w:tblLayout w:type="fixed"/>
        <w:tblCellMar>
          <w:left w:w="0" w:type="dxa"/>
          <w:right w:w="0" w:type="dxa"/>
        </w:tblCellMar>
        <w:tblLook w:val="01E0" w:firstRow="1" w:lastRow="1" w:firstColumn="1" w:lastColumn="1" w:noHBand="0" w:noVBand="0"/>
      </w:tblPr>
      <w:tblGrid>
        <w:gridCol w:w="3544"/>
        <w:gridCol w:w="1259"/>
        <w:gridCol w:w="170"/>
        <w:gridCol w:w="1259"/>
        <w:gridCol w:w="170"/>
        <w:gridCol w:w="1259"/>
        <w:gridCol w:w="170"/>
        <w:gridCol w:w="1259"/>
      </w:tblGrid>
      <w:tr w:rsidR="006A7BA1" w:rsidRPr="006A7BA1" w14:paraId="42FCA038" w14:textId="77777777" w:rsidTr="00BF54D4">
        <w:tc>
          <w:tcPr>
            <w:tcW w:w="3544" w:type="dxa"/>
          </w:tcPr>
          <w:p w14:paraId="643252E2" w14:textId="77777777" w:rsidR="00B04A9B" w:rsidRPr="006A7BA1" w:rsidRDefault="00B04A9B" w:rsidP="00BF54D4">
            <w:pPr>
              <w:rPr>
                <w:sz w:val="20"/>
                <w:szCs w:val="20"/>
              </w:rPr>
            </w:pPr>
          </w:p>
        </w:tc>
        <w:tc>
          <w:tcPr>
            <w:tcW w:w="2688" w:type="dxa"/>
            <w:gridSpan w:val="3"/>
          </w:tcPr>
          <w:p w14:paraId="79A28310" w14:textId="77777777" w:rsidR="00B04A9B" w:rsidRPr="006A7BA1" w:rsidRDefault="00B04A9B" w:rsidP="00BF54D4">
            <w:pPr>
              <w:jc w:val="center"/>
              <w:rPr>
                <w:b/>
                <w:bCs/>
                <w:sz w:val="20"/>
                <w:szCs w:val="20"/>
              </w:rPr>
            </w:pPr>
          </w:p>
        </w:tc>
        <w:tc>
          <w:tcPr>
            <w:tcW w:w="170" w:type="dxa"/>
          </w:tcPr>
          <w:p w14:paraId="6A8AEA48" w14:textId="77777777" w:rsidR="00B04A9B" w:rsidRPr="006A7BA1" w:rsidRDefault="00B04A9B" w:rsidP="00BF54D4">
            <w:pPr>
              <w:jc w:val="center"/>
              <w:rPr>
                <w:b/>
                <w:bCs/>
                <w:sz w:val="20"/>
                <w:szCs w:val="20"/>
              </w:rPr>
            </w:pPr>
          </w:p>
        </w:tc>
        <w:tc>
          <w:tcPr>
            <w:tcW w:w="2688" w:type="dxa"/>
            <w:gridSpan w:val="3"/>
          </w:tcPr>
          <w:p w14:paraId="6E4AB487" w14:textId="77777777" w:rsidR="00B04A9B" w:rsidRPr="006A7BA1" w:rsidRDefault="00B04A9B" w:rsidP="00BF54D4">
            <w:pPr>
              <w:jc w:val="right"/>
              <w:rPr>
                <w:b/>
                <w:sz w:val="20"/>
                <w:szCs w:val="20"/>
                <w:lang w:val="en-GB"/>
              </w:rPr>
            </w:pPr>
            <w:r w:rsidRPr="006A7BA1">
              <w:rPr>
                <w:b/>
                <w:sz w:val="20"/>
                <w:szCs w:val="20"/>
                <w:lang w:val="en-GB"/>
              </w:rPr>
              <w:t>In thousands of Denars</w:t>
            </w:r>
          </w:p>
        </w:tc>
      </w:tr>
      <w:tr w:rsidR="006A7BA1" w:rsidRPr="006A7BA1" w14:paraId="2BBDDFE5" w14:textId="77777777" w:rsidTr="00BF54D4">
        <w:tc>
          <w:tcPr>
            <w:tcW w:w="3544" w:type="dxa"/>
          </w:tcPr>
          <w:p w14:paraId="709B63E0" w14:textId="77777777" w:rsidR="00B04A9B" w:rsidRPr="006A7BA1" w:rsidRDefault="00B04A9B" w:rsidP="00BF54D4">
            <w:pPr>
              <w:rPr>
                <w:sz w:val="20"/>
                <w:szCs w:val="20"/>
              </w:rPr>
            </w:pPr>
          </w:p>
        </w:tc>
        <w:tc>
          <w:tcPr>
            <w:tcW w:w="2688" w:type="dxa"/>
            <w:gridSpan w:val="3"/>
            <w:tcBorders>
              <w:bottom w:val="single" w:sz="4" w:space="0" w:color="auto"/>
            </w:tcBorders>
          </w:tcPr>
          <w:p w14:paraId="145378EC" w14:textId="77777777" w:rsidR="00B04A9B" w:rsidRPr="006A7BA1" w:rsidRDefault="008A6613">
            <w:pPr>
              <w:jc w:val="center"/>
              <w:rPr>
                <w:b/>
                <w:sz w:val="20"/>
                <w:szCs w:val="20"/>
                <w:lang w:val="en-GB"/>
              </w:rPr>
            </w:pPr>
            <w:r w:rsidRPr="006A7BA1">
              <w:rPr>
                <w:b/>
                <w:sz w:val="20"/>
                <w:szCs w:val="20"/>
              </w:rPr>
              <w:t>December 31,</w:t>
            </w:r>
            <w:r w:rsidRPr="006A7BA1">
              <w:rPr>
                <w:b/>
                <w:sz w:val="20"/>
                <w:szCs w:val="20"/>
                <w:lang w:val="mk-MK"/>
              </w:rPr>
              <w:t xml:space="preserve"> </w:t>
            </w:r>
            <w:r w:rsidR="00020293">
              <w:rPr>
                <w:b/>
                <w:sz w:val="20"/>
                <w:szCs w:val="20"/>
                <w:lang w:val="en-GB"/>
              </w:rPr>
              <w:t>202</w:t>
            </w:r>
            <w:r w:rsidR="00A9229F">
              <w:rPr>
                <w:b/>
                <w:sz w:val="20"/>
                <w:szCs w:val="20"/>
                <w:lang w:val="en-GB"/>
              </w:rPr>
              <w:t>3</w:t>
            </w:r>
          </w:p>
        </w:tc>
        <w:tc>
          <w:tcPr>
            <w:tcW w:w="170" w:type="dxa"/>
          </w:tcPr>
          <w:p w14:paraId="6152A29D" w14:textId="77777777" w:rsidR="00B04A9B" w:rsidRPr="006A7BA1" w:rsidRDefault="00B04A9B" w:rsidP="00BF54D4">
            <w:pPr>
              <w:jc w:val="center"/>
              <w:rPr>
                <w:b/>
                <w:sz w:val="20"/>
                <w:szCs w:val="20"/>
                <w:lang w:val="en-GB"/>
              </w:rPr>
            </w:pPr>
          </w:p>
        </w:tc>
        <w:tc>
          <w:tcPr>
            <w:tcW w:w="2688" w:type="dxa"/>
            <w:gridSpan w:val="3"/>
            <w:tcBorders>
              <w:bottom w:val="single" w:sz="4" w:space="0" w:color="auto"/>
            </w:tcBorders>
          </w:tcPr>
          <w:p w14:paraId="3A3559AC" w14:textId="77777777" w:rsidR="00B04A9B" w:rsidRPr="006A7BA1" w:rsidRDefault="008A6613">
            <w:pPr>
              <w:jc w:val="center"/>
              <w:rPr>
                <w:b/>
                <w:sz w:val="20"/>
                <w:szCs w:val="20"/>
                <w:lang w:val="en-GB"/>
              </w:rPr>
            </w:pPr>
            <w:r w:rsidRPr="006A7BA1">
              <w:rPr>
                <w:b/>
                <w:sz w:val="20"/>
                <w:szCs w:val="20"/>
              </w:rPr>
              <w:t xml:space="preserve">December 31, </w:t>
            </w:r>
            <w:r w:rsidR="00020293" w:rsidRPr="006A7BA1">
              <w:rPr>
                <w:b/>
                <w:sz w:val="20"/>
                <w:szCs w:val="20"/>
                <w:lang w:val="en-GB"/>
              </w:rPr>
              <w:t>20</w:t>
            </w:r>
            <w:r w:rsidR="00020293">
              <w:rPr>
                <w:b/>
                <w:sz w:val="20"/>
                <w:szCs w:val="20"/>
                <w:lang w:val="en-GB"/>
              </w:rPr>
              <w:t>2</w:t>
            </w:r>
            <w:r w:rsidR="00A9229F">
              <w:rPr>
                <w:b/>
                <w:sz w:val="20"/>
                <w:szCs w:val="20"/>
                <w:lang w:val="en-GB"/>
              </w:rPr>
              <w:t>2</w:t>
            </w:r>
          </w:p>
        </w:tc>
      </w:tr>
      <w:tr w:rsidR="006A7BA1" w:rsidRPr="006A7BA1" w14:paraId="43B33576" w14:textId="77777777" w:rsidTr="00BF54D4">
        <w:tc>
          <w:tcPr>
            <w:tcW w:w="3544" w:type="dxa"/>
          </w:tcPr>
          <w:p w14:paraId="2E4327D0" w14:textId="77777777" w:rsidR="00B04A9B" w:rsidRPr="006A7BA1" w:rsidRDefault="00B04A9B" w:rsidP="00BF54D4">
            <w:pPr>
              <w:rPr>
                <w:sz w:val="20"/>
                <w:szCs w:val="20"/>
              </w:rPr>
            </w:pPr>
          </w:p>
        </w:tc>
        <w:tc>
          <w:tcPr>
            <w:tcW w:w="1259" w:type="dxa"/>
            <w:tcBorders>
              <w:bottom w:val="single" w:sz="4" w:space="0" w:color="auto"/>
            </w:tcBorders>
          </w:tcPr>
          <w:p w14:paraId="615B254F" w14:textId="77777777" w:rsidR="00B04A9B" w:rsidRPr="006A7BA1" w:rsidRDefault="00B04A9B" w:rsidP="00BF54D4">
            <w:pPr>
              <w:ind w:right="74"/>
              <w:jc w:val="right"/>
              <w:rPr>
                <w:b/>
                <w:sz w:val="20"/>
                <w:szCs w:val="20"/>
                <w:lang w:val="en-GB"/>
              </w:rPr>
            </w:pPr>
            <w:r w:rsidRPr="006A7BA1">
              <w:rPr>
                <w:b/>
                <w:sz w:val="20"/>
                <w:szCs w:val="20"/>
                <w:lang w:val="en-GB"/>
              </w:rPr>
              <w:t>Carrying amount</w:t>
            </w:r>
          </w:p>
        </w:tc>
        <w:tc>
          <w:tcPr>
            <w:tcW w:w="170" w:type="dxa"/>
          </w:tcPr>
          <w:p w14:paraId="00B3443C" w14:textId="77777777" w:rsidR="00B04A9B" w:rsidRPr="006A7BA1" w:rsidRDefault="00B04A9B" w:rsidP="00BF54D4">
            <w:pPr>
              <w:ind w:right="74"/>
              <w:jc w:val="right"/>
              <w:rPr>
                <w:b/>
                <w:sz w:val="20"/>
                <w:szCs w:val="20"/>
                <w:lang w:val="en-GB"/>
              </w:rPr>
            </w:pPr>
          </w:p>
        </w:tc>
        <w:tc>
          <w:tcPr>
            <w:tcW w:w="1259" w:type="dxa"/>
            <w:tcBorders>
              <w:bottom w:val="single" w:sz="4" w:space="0" w:color="auto"/>
            </w:tcBorders>
          </w:tcPr>
          <w:p w14:paraId="784D60EC" w14:textId="77777777" w:rsidR="00B04A9B" w:rsidRPr="006A7BA1" w:rsidRDefault="00B04A9B" w:rsidP="00BF54D4">
            <w:pPr>
              <w:ind w:right="74"/>
              <w:jc w:val="right"/>
              <w:rPr>
                <w:b/>
                <w:sz w:val="20"/>
                <w:szCs w:val="20"/>
                <w:lang w:val="en-GB"/>
              </w:rPr>
            </w:pPr>
            <w:r w:rsidRPr="006A7BA1">
              <w:rPr>
                <w:b/>
                <w:sz w:val="20"/>
                <w:szCs w:val="20"/>
                <w:lang w:val="en-GB"/>
              </w:rPr>
              <w:t>Fair Value</w:t>
            </w:r>
          </w:p>
        </w:tc>
        <w:tc>
          <w:tcPr>
            <w:tcW w:w="170" w:type="dxa"/>
          </w:tcPr>
          <w:p w14:paraId="4B8C479A" w14:textId="77777777" w:rsidR="00B04A9B" w:rsidRPr="006A7BA1" w:rsidRDefault="00B04A9B" w:rsidP="00BF54D4">
            <w:pPr>
              <w:ind w:right="74"/>
              <w:jc w:val="right"/>
              <w:rPr>
                <w:b/>
                <w:sz w:val="20"/>
                <w:szCs w:val="20"/>
                <w:lang w:val="en-GB"/>
              </w:rPr>
            </w:pPr>
          </w:p>
        </w:tc>
        <w:tc>
          <w:tcPr>
            <w:tcW w:w="1259" w:type="dxa"/>
            <w:tcBorders>
              <w:bottom w:val="single" w:sz="4" w:space="0" w:color="auto"/>
            </w:tcBorders>
          </w:tcPr>
          <w:p w14:paraId="5FA3CCB7" w14:textId="77777777" w:rsidR="00B04A9B" w:rsidRPr="006A7BA1" w:rsidRDefault="00B04A9B" w:rsidP="00BF54D4">
            <w:pPr>
              <w:ind w:right="74"/>
              <w:jc w:val="right"/>
              <w:rPr>
                <w:b/>
                <w:sz w:val="20"/>
                <w:szCs w:val="20"/>
                <w:lang w:val="en-GB"/>
              </w:rPr>
            </w:pPr>
            <w:r w:rsidRPr="006A7BA1">
              <w:rPr>
                <w:b/>
                <w:sz w:val="20"/>
                <w:szCs w:val="20"/>
                <w:lang w:val="en-GB"/>
              </w:rPr>
              <w:t>Carrying amount</w:t>
            </w:r>
          </w:p>
        </w:tc>
        <w:tc>
          <w:tcPr>
            <w:tcW w:w="170" w:type="dxa"/>
          </w:tcPr>
          <w:p w14:paraId="29F1664B" w14:textId="77777777" w:rsidR="00B04A9B" w:rsidRPr="006A7BA1" w:rsidRDefault="00B04A9B" w:rsidP="00BF54D4">
            <w:pPr>
              <w:ind w:right="74"/>
              <w:jc w:val="right"/>
              <w:rPr>
                <w:b/>
                <w:sz w:val="20"/>
                <w:szCs w:val="20"/>
                <w:lang w:val="en-GB"/>
              </w:rPr>
            </w:pPr>
          </w:p>
        </w:tc>
        <w:tc>
          <w:tcPr>
            <w:tcW w:w="1259" w:type="dxa"/>
            <w:tcBorders>
              <w:bottom w:val="single" w:sz="4" w:space="0" w:color="auto"/>
            </w:tcBorders>
          </w:tcPr>
          <w:p w14:paraId="2CEE0E9C" w14:textId="77777777" w:rsidR="00B04A9B" w:rsidRPr="006A7BA1" w:rsidRDefault="00B04A9B" w:rsidP="00BF54D4">
            <w:pPr>
              <w:ind w:right="74"/>
              <w:jc w:val="right"/>
              <w:rPr>
                <w:b/>
                <w:sz w:val="20"/>
                <w:szCs w:val="20"/>
                <w:lang w:val="en-GB"/>
              </w:rPr>
            </w:pPr>
            <w:r w:rsidRPr="006A7BA1">
              <w:rPr>
                <w:b/>
                <w:sz w:val="20"/>
                <w:szCs w:val="20"/>
                <w:lang w:val="en-GB"/>
              </w:rPr>
              <w:t>Fair Value</w:t>
            </w:r>
          </w:p>
        </w:tc>
      </w:tr>
      <w:tr w:rsidR="00A9229F" w:rsidRPr="006A7BA1" w14:paraId="6ECE57EC" w14:textId="77777777" w:rsidTr="00BF54D4">
        <w:tc>
          <w:tcPr>
            <w:tcW w:w="3544" w:type="dxa"/>
          </w:tcPr>
          <w:p w14:paraId="4D16D1F3" w14:textId="77777777" w:rsidR="00A9229F" w:rsidRPr="006A7BA1" w:rsidRDefault="00A9229F" w:rsidP="00A9229F">
            <w:pPr>
              <w:rPr>
                <w:sz w:val="20"/>
                <w:szCs w:val="20"/>
                <w:lang w:val="en-GB"/>
              </w:rPr>
            </w:pPr>
            <w:r w:rsidRPr="006A7BA1">
              <w:rPr>
                <w:b/>
                <w:sz w:val="20"/>
                <w:szCs w:val="20"/>
                <w:lang w:val="en-GB"/>
              </w:rPr>
              <w:t>Financial assets</w:t>
            </w:r>
          </w:p>
        </w:tc>
        <w:tc>
          <w:tcPr>
            <w:tcW w:w="1259" w:type="dxa"/>
            <w:tcBorders>
              <w:top w:val="single" w:sz="4" w:space="0" w:color="auto"/>
            </w:tcBorders>
          </w:tcPr>
          <w:p w14:paraId="7F812832" w14:textId="77777777" w:rsidR="00A9229F" w:rsidRPr="006A7BA1" w:rsidRDefault="00A9229F" w:rsidP="00A9229F">
            <w:pPr>
              <w:rPr>
                <w:sz w:val="20"/>
                <w:szCs w:val="20"/>
              </w:rPr>
            </w:pPr>
          </w:p>
        </w:tc>
        <w:tc>
          <w:tcPr>
            <w:tcW w:w="170" w:type="dxa"/>
          </w:tcPr>
          <w:p w14:paraId="18F00CF6" w14:textId="77777777" w:rsidR="00A9229F" w:rsidRPr="006A7BA1" w:rsidRDefault="00A9229F" w:rsidP="00A9229F">
            <w:pPr>
              <w:rPr>
                <w:sz w:val="20"/>
                <w:szCs w:val="20"/>
              </w:rPr>
            </w:pPr>
          </w:p>
        </w:tc>
        <w:tc>
          <w:tcPr>
            <w:tcW w:w="1259" w:type="dxa"/>
            <w:tcBorders>
              <w:top w:val="single" w:sz="4" w:space="0" w:color="auto"/>
            </w:tcBorders>
          </w:tcPr>
          <w:p w14:paraId="4C2E0A84" w14:textId="77777777" w:rsidR="00A9229F" w:rsidRPr="006A7BA1" w:rsidRDefault="00A9229F" w:rsidP="00A9229F">
            <w:pPr>
              <w:rPr>
                <w:sz w:val="20"/>
                <w:szCs w:val="20"/>
              </w:rPr>
            </w:pPr>
          </w:p>
        </w:tc>
        <w:tc>
          <w:tcPr>
            <w:tcW w:w="170" w:type="dxa"/>
          </w:tcPr>
          <w:p w14:paraId="1D5638EE" w14:textId="77777777" w:rsidR="00A9229F" w:rsidRPr="006A7BA1" w:rsidRDefault="00A9229F" w:rsidP="00A9229F">
            <w:pPr>
              <w:rPr>
                <w:sz w:val="20"/>
                <w:szCs w:val="20"/>
              </w:rPr>
            </w:pPr>
          </w:p>
        </w:tc>
        <w:tc>
          <w:tcPr>
            <w:tcW w:w="1259" w:type="dxa"/>
            <w:tcBorders>
              <w:top w:val="single" w:sz="4" w:space="0" w:color="auto"/>
            </w:tcBorders>
          </w:tcPr>
          <w:p w14:paraId="0FD2C72C" w14:textId="77777777" w:rsidR="00A9229F" w:rsidRPr="006A7BA1" w:rsidRDefault="00A9229F" w:rsidP="00A9229F">
            <w:pPr>
              <w:rPr>
                <w:sz w:val="20"/>
                <w:szCs w:val="20"/>
              </w:rPr>
            </w:pPr>
          </w:p>
        </w:tc>
        <w:tc>
          <w:tcPr>
            <w:tcW w:w="170" w:type="dxa"/>
          </w:tcPr>
          <w:p w14:paraId="242FAC1E" w14:textId="77777777" w:rsidR="00A9229F" w:rsidRPr="006A7BA1" w:rsidRDefault="00A9229F" w:rsidP="00A9229F">
            <w:pPr>
              <w:rPr>
                <w:sz w:val="20"/>
                <w:szCs w:val="20"/>
              </w:rPr>
            </w:pPr>
          </w:p>
        </w:tc>
        <w:tc>
          <w:tcPr>
            <w:tcW w:w="1259" w:type="dxa"/>
            <w:tcBorders>
              <w:top w:val="single" w:sz="4" w:space="0" w:color="auto"/>
            </w:tcBorders>
          </w:tcPr>
          <w:p w14:paraId="53EAB92A" w14:textId="77777777" w:rsidR="00A9229F" w:rsidRPr="006A7BA1" w:rsidRDefault="00A9229F" w:rsidP="00A9229F">
            <w:pPr>
              <w:rPr>
                <w:sz w:val="20"/>
                <w:szCs w:val="20"/>
              </w:rPr>
            </w:pPr>
          </w:p>
        </w:tc>
      </w:tr>
      <w:tr w:rsidR="00E828C8" w:rsidRPr="006A7BA1" w14:paraId="0AC27E32" w14:textId="77777777" w:rsidTr="00160AB1">
        <w:tc>
          <w:tcPr>
            <w:tcW w:w="3544" w:type="dxa"/>
          </w:tcPr>
          <w:p w14:paraId="7D0FE680" w14:textId="77777777" w:rsidR="00E828C8" w:rsidRPr="006A7BA1" w:rsidRDefault="00E828C8" w:rsidP="00E828C8">
            <w:pPr>
              <w:ind w:left="180" w:hanging="180"/>
              <w:rPr>
                <w:sz w:val="20"/>
                <w:szCs w:val="20"/>
                <w:lang w:val="en-GB"/>
              </w:rPr>
            </w:pPr>
            <w:r w:rsidRPr="006A7BA1">
              <w:rPr>
                <w:sz w:val="20"/>
                <w:szCs w:val="20"/>
                <w:lang w:val="en-GB"/>
              </w:rPr>
              <w:t>Cash and cash equivalents</w:t>
            </w:r>
          </w:p>
        </w:tc>
        <w:tc>
          <w:tcPr>
            <w:tcW w:w="1259" w:type="dxa"/>
            <w:tcMar>
              <w:right w:w="74" w:type="dxa"/>
            </w:tcMar>
            <w:vAlign w:val="bottom"/>
          </w:tcPr>
          <w:p w14:paraId="660AC0BF" w14:textId="5EBE07A1"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24.657.005  </w:t>
            </w:r>
          </w:p>
        </w:tc>
        <w:tc>
          <w:tcPr>
            <w:tcW w:w="170" w:type="dxa"/>
            <w:vAlign w:val="bottom"/>
          </w:tcPr>
          <w:p w14:paraId="45915027" w14:textId="77777777" w:rsidR="00E828C8" w:rsidRPr="009C1EC3" w:rsidRDefault="00E828C8" w:rsidP="00E828C8">
            <w:pPr>
              <w:jc w:val="center"/>
              <w:rPr>
                <w:sz w:val="18"/>
                <w:szCs w:val="18"/>
              </w:rPr>
            </w:pPr>
          </w:p>
        </w:tc>
        <w:tc>
          <w:tcPr>
            <w:tcW w:w="1259" w:type="dxa"/>
            <w:tcMar>
              <w:right w:w="74" w:type="dxa"/>
            </w:tcMar>
            <w:vAlign w:val="bottom"/>
          </w:tcPr>
          <w:p w14:paraId="72BCD02A" w14:textId="3B379B0F"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24.657.005</w:t>
            </w:r>
          </w:p>
        </w:tc>
        <w:tc>
          <w:tcPr>
            <w:tcW w:w="170" w:type="dxa"/>
            <w:vAlign w:val="bottom"/>
          </w:tcPr>
          <w:p w14:paraId="508ADFF5" w14:textId="77777777" w:rsidR="00E828C8" w:rsidRPr="009C1EC3" w:rsidRDefault="00E828C8" w:rsidP="00E828C8">
            <w:pPr>
              <w:jc w:val="center"/>
              <w:rPr>
                <w:sz w:val="18"/>
                <w:szCs w:val="18"/>
              </w:rPr>
            </w:pPr>
          </w:p>
        </w:tc>
        <w:tc>
          <w:tcPr>
            <w:tcW w:w="1259" w:type="dxa"/>
            <w:tcMar>
              <w:right w:w="74" w:type="dxa"/>
            </w:tcMar>
            <w:vAlign w:val="bottom"/>
          </w:tcPr>
          <w:p w14:paraId="7ABE87DA" w14:textId="5F4453AE"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22.469.444 </w:t>
            </w:r>
          </w:p>
        </w:tc>
        <w:tc>
          <w:tcPr>
            <w:tcW w:w="170" w:type="dxa"/>
            <w:vAlign w:val="bottom"/>
          </w:tcPr>
          <w:p w14:paraId="7A6EABD4" w14:textId="77777777" w:rsidR="00E828C8" w:rsidRPr="009C1EC3" w:rsidRDefault="00E828C8" w:rsidP="00E828C8">
            <w:pPr>
              <w:jc w:val="center"/>
              <w:rPr>
                <w:sz w:val="18"/>
                <w:szCs w:val="18"/>
              </w:rPr>
            </w:pPr>
          </w:p>
        </w:tc>
        <w:tc>
          <w:tcPr>
            <w:tcW w:w="1259" w:type="dxa"/>
            <w:tcMar>
              <w:right w:w="74" w:type="dxa"/>
            </w:tcMar>
            <w:vAlign w:val="bottom"/>
          </w:tcPr>
          <w:p w14:paraId="02C2EB1E" w14:textId="5B4B341E"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22.469.444 </w:t>
            </w:r>
          </w:p>
        </w:tc>
      </w:tr>
      <w:tr w:rsidR="00E828C8" w:rsidRPr="006A7BA1" w14:paraId="13B3255E" w14:textId="77777777" w:rsidTr="00160AB1">
        <w:tc>
          <w:tcPr>
            <w:tcW w:w="3544" w:type="dxa"/>
          </w:tcPr>
          <w:p w14:paraId="627002A8" w14:textId="77777777" w:rsidR="00E828C8" w:rsidRPr="006A7BA1" w:rsidRDefault="00E828C8" w:rsidP="00E828C8">
            <w:pPr>
              <w:ind w:left="180" w:hanging="180"/>
              <w:rPr>
                <w:sz w:val="20"/>
                <w:szCs w:val="20"/>
              </w:rPr>
            </w:pPr>
            <w:r w:rsidRPr="006A7BA1">
              <w:rPr>
                <w:sz w:val="20"/>
                <w:szCs w:val="20"/>
                <w:lang w:val="en-GB"/>
              </w:rPr>
              <w:t>Trading assets</w:t>
            </w:r>
          </w:p>
        </w:tc>
        <w:tc>
          <w:tcPr>
            <w:tcW w:w="1259" w:type="dxa"/>
            <w:tcMar>
              <w:right w:w="74" w:type="dxa"/>
            </w:tcMar>
            <w:vAlign w:val="bottom"/>
          </w:tcPr>
          <w:p w14:paraId="7E22C43B" w14:textId="6F1B510A" w:rsidR="00E828C8" w:rsidRPr="009C1EC3" w:rsidRDefault="00E828C8" w:rsidP="00E828C8">
            <w:pPr>
              <w:jc w:val="center"/>
              <w:rPr>
                <w:sz w:val="18"/>
                <w:szCs w:val="18"/>
              </w:rPr>
            </w:pPr>
            <w:r w:rsidRPr="00E828C8">
              <w:rPr>
                <w:color w:val="000000" w:themeColor="text1"/>
                <w:sz w:val="18"/>
                <w:szCs w:val="18"/>
              </w:rPr>
              <w:t>-</w:t>
            </w:r>
          </w:p>
        </w:tc>
        <w:tc>
          <w:tcPr>
            <w:tcW w:w="170" w:type="dxa"/>
            <w:vAlign w:val="bottom"/>
          </w:tcPr>
          <w:p w14:paraId="16CEFADB" w14:textId="77777777" w:rsidR="00E828C8" w:rsidRPr="009C1EC3" w:rsidRDefault="00E828C8" w:rsidP="00E828C8">
            <w:pPr>
              <w:jc w:val="center"/>
              <w:rPr>
                <w:sz w:val="18"/>
                <w:szCs w:val="18"/>
              </w:rPr>
            </w:pPr>
          </w:p>
        </w:tc>
        <w:tc>
          <w:tcPr>
            <w:tcW w:w="1259" w:type="dxa"/>
            <w:tcMar>
              <w:right w:w="74" w:type="dxa"/>
            </w:tcMar>
            <w:vAlign w:val="bottom"/>
          </w:tcPr>
          <w:p w14:paraId="1D7A5AEF" w14:textId="0600ED4A" w:rsidR="00E828C8" w:rsidRPr="009C1EC3" w:rsidRDefault="00E828C8" w:rsidP="00E828C8">
            <w:pPr>
              <w:jc w:val="center"/>
              <w:rPr>
                <w:sz w:val="18"/>
                <w:szCs w:val="18"/>
              </w:rPr>
            </w:pPr>
            <w:r w:rsidRPr="00E828C8">
              <w:rPr>
                <w:color w:val="000000" w:themeColor="text1"/>
                <w:sz w:val="18"/>
                <w:szCs w:val="18"/>
              </w:rPr>
              <w:t>-</w:t>
            </w:r>
          </w:p>
        </w:tc>
        <w:tc>
          <w:tcPr>
            <w:tcW w:w="170" w:type="dxa"/>
            <w:vAlign w:val="bottom"/>
          </w:tcPr>
          <w:p w14:paraId="79FF3F37" w14:textId="77777777" w:rsidR="00E828C8" w:rsidRPr="009C1EC3" w:rsidRDefault="00E828C8" w:rsidP="00E828C8">
            <w:pPr>
              <w:jc w:val="center"/>
              <w:rPr>
                <w:sz w:val="18"/>
                <w:szCs w:val="18"/>
              </w:rPr>
            </w:pPr>
          </w:p>
        </w:tc>
        <w:tc>
          <w:tcPr>
            <w:tcW w:w="1259" w:type="dxa"/>
            <w:tcMar>
              <w:right w:w="74" w:type="dxa"/>
            </w:tcMar>
            <w:vAlign w:val="bottom"/>
          </w:tcPr>
          <w:p w14:paraId="50290A41" w14:textId="6C9BDEB6" w:rsidR="00E828C8" w:rsidRPr="009C1EC3" w:rsidRDefault="00E828C8" w:rsidP="00E828C8">
            <w:pPr>
              <w:jc w:val="center"/>
              <w:rPr>
                <w:sz w:val="18"/>
                <w:szCs w:val="18"/>
              </w:rPr>
            </w:pPr>
            <w:r w:rsidRPr="00E828C8">
              <w:rPr>
                <w:color w:val="000000" w:themeColor="text1"/>
                <w:sz w:val="18"/>
                <w:szCs w:val="18"/>
              </w:rPr>
              <w:t>2.021</w:t>
            </w:r>
          </w:p>
        </w:tc>
        <w:tc>
          <w:tcPr>
            <w:tcW w:w="170" w:type="dxa"/>
            <w:vAlign w:val="bottom"/>
          </w:tcPr>
          <w:p w14:paraId="517B4165" w14:textId="77777777" w:rsidR="00E828C8" w:rsidRPr="009C1EC3" w:rsidRDefault="00E828C8" w:rsidP="00E828C8">
            <w:pPr>
              <w:jc w:val="center"/>
              <w:rPr>
                <w:sz w:val="18"/>
                <w:szCs w:val="18"/>
              </w:rPr>
            </w:pPr>
          </w:p>
        </w:tc>
        <w:tc>
          <w:tcPr>
            <w:tcW w:w="1259" w:type="dxa"/>
            <w:tcMar>
              <w:right w:w="74" w:type="dxa"/>
            </w:tcMar>
            <w:vAlign w:val="bottom"/>
          </w:tcPr>
          <w:p w14:paraId="00889B1C" w14:textId="32BBDA1D" w:rsidR="00E828C8" w:rsidRPr="009C1EC3" w:rsidRDefault="00E828C8" w:rsidP="00E828C8">
            <w:pPr>
              <w:jc w:val="center"/>
              <w:rPr>
                <w:sz w:val="18"/>
                <w:szCs w:val="18"/>
              </w:rPr>
            </w:pPr>
            <w:r w:rsidRPr="00E828C8">
              <w:rPr>
                <w:color w:val="000000" w:themeColor="text1"/>
                <w:sz w:val="18"/>
                <w:szCs w:val="18"/>
              </w:rPr>
              <w:t>2.021</w:t>
            </w:r>
          </w:p>
        </w:tc>
      </w:tr>
      <w:tr w:rsidR="00E828C8" w:rsidRPr="006A7BA1" w14:paraId="55CD3885" w14:textId="77777777" w:rsidTr="00160AB1">
        <w:tc>
          <w:tcPr>
            <w:tcW w:w="3544" w:type="dxa"/>
          </w:tcPr>
          <w:p w14:paraId="5AAD305C" w14:textId="77777777" w:rsidR="00E828C8" w:rsidRPr="006A7BA1" w:rsidRDefault="00E828C8" w:rsidP="00E828C8">
            <w:pPr>
              <w:rPr>
                <w:sz w:val="20"/>
                <w:szCs w:val="20"/>
              </w:rPr>
            </w:pPr>
            <w:r w:rsidRPr="006A7BA1">
              <w:rPr>
                <w:sz w:val="20"/>
                <w:szCs w:val="20"/>
                <w:lang w:val="en-GB"/>
              </w:rPr>
              <w:t>Financial assets at fair value through income statement, determined as such upon initial recognition</w:t>
            </w:r>
          </w:p>
        </w:tc>
        <w:tc>
          <w:tcPr>
            <w:tcW w:w="1259" w:type="dxa"/>
            <w:tcMar>
              <w:right w:w="74" w:type="dxa"/>
            </w:tcMar>
            <w:vAlign w:val="bottom"/>
          </w:tcPr>
          <w:p w14:paraId="41251B04" w14:textId="6BAB56E2"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vAlign w:val="bottom"/>
          </w:tcPr>
          <w:p w14:paraId="478A45AA" w14:textId="77777777" w:rsidR="00E828C8" w:rsidRPr="009C1EC3" w:rsidRDefault="00E828C8" w:rsidP="00E828C8">
            <w:pPr>
              <w:jc w:val="center"/>
              <w:rPr>
                <w:sz w:val="18"/>
                <w:szCs w:val="18"/>
              </w:rPr>
            </w:pPr>
          </w:p>
        </w:tc>
        <w:tc>
          <w:tcPr>
            <w:tcW w:w="1259" w:type="dxa"/>
            <w:tcMar>
              <w:right w:w="74" w:type="dxa"/>
            </w:tcMar>
            <w:vAlign w:val="bottom"/>
          </w:tcPr>
          <w:p w14:paraId="1E9F631A" w14:textId="27311FD4"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vAlign w:val="bottom"/>
          </w:tcPr>
          <w:p w14:paraId="63A995D7" w14:textId="77777777" w:rsidR="00E828C8" w:rsidRPr="009C1EC3" w:rsidRDefault="00E828C8" w:rsidP="00E828C8">
            <w:pPr>
              <w:jc w:val="center"/>
              <w:rPr>
                <w:sz w:val="18"/>
                <w:szCs w:val="18"/>
              </w:rPr>
            </w:pPr>
          </w:p>
        </w:tc>
        <w:tc>
          <w:tcPr>
            <w:tcW w:w="1259" w:type="dxa"/>
            <w:tcMar>
              <w:right w:w="74" w:type="dxa"/>
            </w:tcMar>
            <w:vAlign w:val="bottom"/>
          </w:tcPr>
          <w:p w14:paraId="7BE63830" w14:textId="229EC815"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vAlign w:val="bottom"/>
          </w:tcPr>
          <w:p w14:paraId="4A067688" w14:textId="77777777" w:rsidR="00E828C8" w:rsidRPr="009C1EC3" w:rsidRDefault="00E828C8" w:rsidP="00E828C8">
            <w:pPr>
              <w:jc w:val="center"/>
              <w:rPr>
                <w:sz w:val="18"/>
                <w:szCs w:val="18"/>
              </w:rPr>
            </w:pPr>
          </w:p>
        </w:tc>
        <w:tc>
          <w:tcPr>
            <w:tcW w:w="1259" w:type="dxa"/>
            <w:tcMar>
              <w:right w:w="74" w:type="dxa"/>
            </w:tcMar>
            <w:vAlign w:val="bottom"/>
          </w:tcPr>
          <w:p w14:paraId="74FE2B3A" w14:textId="406E8CB8"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r>
      <w:tr w:rsidR="00E828C8" w:rsidRPr="006A7BA1" w14:paraId="4A83B265" w14:textId="77777777" w:rsidTr="00160AB1">
        <w:tc>
          <w:tcPr>
            <w:tcW w:w="3544" w:type="dxa"/>
          </w:tcPr>
          <w:p w14:paraId="3CFE2840" w14:textId="77777777" w:rsidR="00E828C8" w:rsidRPr="006A7BA1" w:rsidRDefault="00E828C8" w:rsidP="00E828C8">
            <w:pPr>
              <w:ind w:left="180" w:hanging="180"/>
              <w:rPr>
                <w:sz w:val="20"/>
                <w:szCs w:val="20"/>
                <w:lang w:val="en-GB"/>
              </w:rPr>
            </w:pPr>
            <w:r w:rsidRPr="006A7BA1">
              <w:rPr>
                <w:sz w:val="20"/>
                <w:szCs w:val="20"/>
                <w:lang w:val="en-GB"/>
              </w:rPr>
              <w:t>Derivative assets held for risk management</w:t>
            </w:r>
          </w:p>
        </w:tc>
        <w:tc>
          <w:tcPr>
            <w:tcW w:w="1259" w:type="dxa"/>
            <w:tcMar>
              <w:right w:w="74" w:type="dxa"/>
            </w:tcMar>
            <w:vAlign w:val="bottom"/>
          </w:tcPr>
          <w:p w14:paraId="7D5AE23C" w14:textId="6C19466F"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vAlign w:val="bottom"/>
          </w:tcPr>
          <w:p w14:paraId="22A60079" w14:textId="77777777" w:rsidR="00E828C8" w:rsidRPr="009C1EC3" w:rsidRDefault="00E828C8" w:rsidP="00E828C8">
            <w:pPr>
              <w:jc w:val="center"/>
              <w:rPr>
                <w:sz w:val="18"/>
                <w:szCs w:val="18"/>
              </w:rPr>
            </w:pPr>
          </w:p>
        </w:tc>
        <w:tc>
          <w:tcPr>
            <w:tcW w:w="1259" w:type="dxa"/>
            <w:tcMar>
              <w:right w:w="74" w:type="dxa"/>
            </w:tcMar>
            <w:vAlign w:val="bottom"/>
          </w:tcPr>
          <w:p w14:paraId="556CF25B" w14:textId="20AFF721"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vAlign w:val="bottom"/>
          </w:tcPr>
          <w:p w14:paraId="4F9A6313" w14:textId="77777777" w:rsidR="00E828C8" w:rsidRPr="009C1EC3" w:rsidRDefault="00E828C8" w:rsidP="00E828C8">
            <w:pPr>
              <w:jc w:val="center"/>
              <w:rPr>
                <w:sz w:val="18"/>
                <w:szCs w:val="18"/>
              </w:rPr>
            </w:pPr>
          </w:p>
        </w:tc>
        <w:tc>
          <w:tcPr>
            <w:tcW w:w="1259" w:type="dxa"/>
            <w:tcMar>
              <w:right w:w="74" w:type="dxa"/>
            </w:tcMar>
            <w:vAlign w:val="bottom"/>
          </w:tcPr>
          <w:p w14:paraId="70D7BDD2" w14:textId="19A8688F"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vAlign w:val="bottom"/>
          </w:tcPr>
          <w:p w14:paraId="1F9A0D0A" w14:textId="77777777" w:rsidR="00E828C8" w:rsidRPr="009C1EC3" w:rsidRDefault="00E828C8" w:rsidP="00E828C8">
            <w:pPr>
              <w:jc w:val="center"/>
              <w:rPr>
                <w:sz w:val="18"/>
                <w:szCs w:val="18"/>
              </w:rPr>
            </w:pPr>
          </w:p>
        </w:tc>
        <w:tc>
          <w:tcPr>
            <w:tcW w:w="1259" w:type="dxa"/>
            <w:tcMar>
              <w:right w:w="74" w:type="dxa"/>
            </w:tcMar>
            <w:vAlign w:val="bottom"/>
          </w:tcPr>
          <w:p w14:paraId="73F2F3E6" w14:textId="6CBFF8EF"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r>
      <w:tr w:rsidR="00E828C8" w:rsidRPr="006A7BA1" w14:paraId="539D8A6D" w14:textId="77777777" w:rsidTr="00160AB1">
        <w:tc>
          <w:tcPr>
            <w:tcW w:w="3544" w:type="dxa"/>
          </w:tcPr>
          <w:p w14:paraId="395F9FA3" w14:textId="77777777" w:rsidR="00E828C8" w:rsidRPr="006A7BA1" w:rsidRDefault="00E828C8" w:rsidP="00E828C8">
            <w:pPr>
              <w:rPr>
                <w:sz w:val="20"/>
                <w:szCs w:val="20"/>
                <w:lang w:val="en-GB"/>
              </w:rPr>
            </w:pPr>
            <w:r w:rsidRPr="006A7BA1">
              <w:rPr>
                <w:sz w:val="20"/>
                <w:szCs w:val="20"/>
                <w:lang w:val="en-GB"/>
              </w:rPr>
              <w:t>Placement with, and loans to banks</w:t>
            </w:r>
          </w:p>
        </w:tc>
        <w:tc>
          <w:tcPr>
            <w:tcW w:w="1259" w:type="dxa"/>
            <w:tcMar>
              <w:right w:w="74" w:type="dxa"/>
            </w:tcMar>
            <w:vAlign w:val="bottom"/>
          </w:tcPr>
          <w:p w14:paraId="247C0CFA" w14:textId="1BBDD180"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326.561</w:t>
            </w:r>
          </w:p>
        </w:tc>
        <w:tc>
          <w:tcPr>
            <w:tcW w:w="170" w:type="dxa"/>
            <w:vAlign w:val="bottom"/>
          </w:tcPr>
          <w:p w14:paraId="460AA7B7" w14:textId="77777777" w:rsidR="00E828C8" w:rsidRPr="009C1EC3" w:rsidRDefault="00E828C8" w:rsidP="00E828C8">
            <w:pPr>
              <w:jc w:val="center"/>
              <w:rPr>
                <w:sz w:val="18"/>
                <w:szCs w:val="18"/>
              </w:rPr>
            </w:pPr>
          </w:p>
        </w:tc>
        <w:tc>
          <w:tcPr>
            <w:tcW w:w="1259" w:type="dxa"/>
            <w:tcMar>
              <w:right w:w="74" w:type="dxa"/>
            </w:tcMar>
            <w:vAlign w:val="bottom"/>
          </w:tcPr>
          <w:p w14:paraId="21D0E99B" w14:textId="5C1AEBE6"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326.561</w:t>
            </w:r>
          </w:p>
        </w:tc>
        <w:tc>
          <w:tcPr>
            <w:tcW w:w="170" w:type="dxa"/>
            <w:vAlign w:val="bottom"/>
          </w:tcPr>
          <w:p w14:paraId="669E95C8" w14:textId="77777777" w:rsidR="00E828C8" w:rsidRPr="009C1EC3" w:rsidRDefault="00E828C8" w:rsidP="00E828C8">
            <w:pPr>
              <w:jc w:val="center"/>
              <w:rPr>
                <w:sz w:val="18"/>
                <w:szCs w:val="18"/>
              </w:rPr>
            </w:pPr>
          </w:p>
        </w:tc>
        <w:tc>
          <w:tcPr>
            <w:tcW w:w="1259" w:type="dxa"/>
            <w:tcMar>
              <w:right w:w="74" w:type="dxa"/>
            </w:tcMar>
            <w:vAlign w:val="bottom"/>
          </w:tcPr>
          <w:p w14:paraId="6CE4F584" w14:textId="0FD8AC93"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297.437 </w:t>
            </w:r>
          </w:p>
        </w:tc>
        <w:tc>
          <w:tcPr>
            <w:tcW w:w="170" w:type="dxa"/>
            <w:vAlign w:val="bottom"/>
          </w:tcPr>
          <w:p w14:paraId="26ABBD52" w14:textId="77777777" w:rsidR="00E828C8" w:rsidRPr="009C1EC3" w:rsidRDefault="00E828C8" w:rsidP="00E828C8">
            <w:pPr>
              <w:jc w:val="center"/>
              <w:rPr>
                <w:sz w:val="18"/>
                <w:szCs w:val="18"/>
              </w:rPr>
            </w:pPr>
          </w:p>
        </w:tc>
        <w:tc>
          <w:tcPr>
            <w:tcW w:w="1259" w:type="dxa"/>
            <w:tcMar>
              <w:right w:w="74" w:type="dxa"/>
            </w:tcMar>
            <w:vAlign w:val="bottom"/>
          </w:tcPr>
          <w:p w14:paraId="258AA9B7" w14:textId="06614AF6"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297.437 </w:t>
            </w:r>
          </w:p>
        </w:tc>
      </w:tr>
      <w:tr w:rsidR="00E828C8" w:rsidRPr="006A7BA1" w14:paraId="3DEE0703" w14:textId="77777777" w:rsidTr="00160AB1">
        <w:tc>
          <w:tcPr>
            <w:tcW w:w="3544" w:type="dxa"/>
          </w:tcPr>
          <w:p w14:paraId="5DD4533C" w14:textId="77777777" w:rsidR="00E828C8" w:rsidRPr="006A7BA1" w:rsidRDefault="00E828C8" w:rsidP="00E828C8">
            <w:pPr>
              <w:rPr>
                <w:sz w:val="20"/>
                <w:szCs w:val="20"/>
              </w:rPr>
            </w:pPr>
            <w:r w:rsidRPr="006A7BA1">
              <w:rPr>
                <w:sz w:val="20"/>
                <w:szCs w:val="20"/>
                <w:lang w:val="en-GB"/>
              </w:rPr>
              <w:t xml:space="preserve">Placement with, and loans to other customers </w:t>
            </w:r>
          </w:p>
        </w:tc>
        <w:tc>
          <w:tcPr>
            <w:tcW w:w="1259" w:type="dxa"/>
            <w:tcMar>
              <w:right w:w="74" w:type="dxa"/>
            </w:tcMar>
            <w:vAlign w:val="bottom"/>
          </w:tcPr>
          <w:p w14:paraId="358A0442" w14:textId="5D8584C0" w:rsidR="00E828C8" w:rsidRPr="009C1EC3" w:rsidRDefault="00E828C8" w:rsidP="00E828C8">
            <w:pPr>
              <w:jc w:val="center"/>
              <w:rPr>
                <w:sz w:val="18"/>
                <w:szCs w:val="18"/>
              </w:rPr>
            </w:pPr>
            <w:r w:rsidRPr="00E828C8">
              <w:rPr>
                <w:color w:val="000000" w:themeColor="text1"/>
                <w:sz w:val="18"/>
                <w:szCs w:val="18"/>
              </w:rPr>
              <w:t>92.309.131</w:t>
            </w:r>
          </w:p>
        </w:tc>
        <w:tc>
          <w:tcPr>
            <w:tcW w:w="170" w:type="dxa"/>
            <w:vAlign w:val="bottom"/>
          </w:tcPr>
          <w:p w14:paraId="0AD21B31" w14:textId="77777777" w:rsidR="00E828C8" w:rsidRPr="009C1EC3" w:rsidRDefault="00E828C8" w:rsidP="00E828C8">
            <w:pPr>
              <w:jc w:val="center"/>
              <w:rPr>
                <w:sz w:val="18"/>
                <w:szCs w:val="18"/>
              </w:rPr>
            </w:pPr>
          </w:p>
        </w:tc>
        <w:tc>
          <w:tcPr>
            <w:tcW w:w="1259" w:type="dxa"/>
            <w:tcMar>
              <w:right w:w="74" w:type="dxa"/>
            </w:tcMar>
            <w:vAlign w:val="bottom"/>
          </w:tcPr>
          <w:p w14:paraId="3969D7A8" w14:textId="66429B3B" w:rsidR="00E828C8" w:rsidRPr="009C1EC3" w:rsidRDefault="00E828C8" w:rsidP="00E828C8">
            <w:pPr>
              <w:jc w:val="center"/>
              <w:rPr>
                <w:sz w:val="18"/>
                <w:szCs w:val="18"/>
              </w:rPr>
            </w:pPr>
            <w:r w:rsidRPr="00E828C8">
              <w:rPr>
                <w:color w:val="000000" w:themeColor="text1"/>
                <w:sz w:val="18"/>
                <w:szCs w:val="18"/>
              </w:rPr>
              <w:t>92.309.131</w:t>
            </w:r>
          </w:p>
        </w:tc>
        <w:tc>
          <w:tcPr>
            <w:tcW w:w="170" w:type="dxa"/>
            <w:vAlign w:val="bottom"/>
          </w:tcPr>
          <w:p w14:paraId="2C830BFE" w14:textId="77777777" w:rsidR="00E828C8" w:rsidRPr="009C1EC3" w:rsidRDefault="00E828C8" w:rsidP="00E828C8">
            <w:pPr>
              <w:jc w:val="center"/>
              <w:rPr>
                <w:sz w:val="18"/>
                <w:szCs w:val="18"/>
              </w:rPr>
            </w:pPr>
          </w:p>
        </w:tc>
        <w:tc>
          <w:tcPr>
            <w:tcW w:w="1259" w:type="dxa"/>
            <w:tcMar>
              <w:right w:w="74" w:type="dxa"/>
            </w:tcMar>
            <w:vAlign w:val="bottom"/>
          </w:tcPr>
          <w:p w14:paraId="3A6FDF73" w14:textId="244A0C57" w:rsidR="00E828C8" w:rsidRPr="009C1EC3" w:rsidRDefault="00E828C8" w:rsidP="00E828C8">
            <w:pPr>
              <w:jc w:val="center"/>
              <w:rPr>
                <w:sz w:val="18"/>
                <w:szCs w:val="18"/>
              </w:rPr>
            </w:pPr>
            <w:r w:rsidRPr="00E828C8">
              <w:rPr>
                <w:color w:val="000000" w:themeColor="text1"/>
                <w:sz w:val="18"/>
                <w:szCs w:val="18"/>
              </w:rPr>
              <w:t>85.916.705</w:t>
            </w:r>
          </w:p>
        </w:tc>
        <w:tc>
          <w:tcPr>
            <w:tcW w:w="170" w:type="dxa"/>
            <w:vAlign w:val="bottom"/>
          </w:tcPr>
          <w:p w14:paraId="70DBFFE3" w14:textId="77777777" w:rsidR="00E828C8" w:rsidRPr="009C1EC3" w:rsidRDefault="00E828C8" w:rsidP="00E828C8">
            <w:pPr>
              <w:jc w:val="center"/>
              <w:rPr>
                <w:sz w:val="18"/>
                <w:szCs w:val="18"/>
              </w:rPr>
            </w:pPr>
          </w:p>
        </w:tc>
        <w:tc>
          <w:tcPr>
            <w:tcW w:w="1259" w:type="dxa"/>
            <w:tcMar>
              <w:right w:w="74" w:type="dxa"/>
            </w:tcMar>
            <w:vAlign w:val="bottom"/>
          </w:tcPr>
          <w:p w14:paraId="42F4A1BF" w14:textId="47C81A48" w:rsidR="00E828C8" w:rsidRPr="009C1EC3" w:rsidRDefault="00E828C8" w:rsidP="00E828C8">
            <w:pPr>
              <w:jc w:val="center"/>
              <w:rPr>
                <w:sz w:val="18"/>
                <w:szCs w:val="18"/>
              </w:rPr>
            </w:pPr>
            <w:r w:rsidRPr="00E828C8">
              <w:rPr>
                <w:color w:val="000000" w:themeColor="text1"/>
                <w:sz w:val="18"/>
                <w:szCs w:val="18"/>
              </w:rPr>
              <w:t>85.916.705</w:t>
            </w:r>
          </w:p>
        </w:tc>
      </w:tr>
      <w:tr w:rsidR="00E828C8" w:rsidRPr="006A7BA1" w14:paraId="1A92D032" w14:textId="77777777" w:rsidTr="00160AB1">
        <w:tc>
          <w:tcPr>
            <w:tcW w:w="3544" w:type="dxa"/>
          </w:tcPr>
          <w:p w14:paraId="6F8FC3C5" w14:textId="77777777" w:rsidR="00E828C8" w:rsidRPr="006A7BA1" w:rsidRDefault="00E828C8" w:rsidP="00E828C8">
            <w:pPr>
              <w:ind w:left="90" w:hanging="90"/>
              <w:rPr>
                <w:sz w:val="20"/>
                <w:szCs w:val="20"/>
                <w:lang w:val="en-GB"/>
              </w:rPr>
            </w:pPr>
            <w:r w:rsidRPr="006A7BA1">
              <w:rPr>
                <w:sz w:val="20"/>
                <w:szCs w:val="20"/>
                <w:lang w:val="en-GB"/>
              </w:rPr>
              <w:t>Investment securities</w:t>
            </w:r>
          </w:p>
        </w:tc>
        <w:tc>
          <w:tcPr>
            <w:tcW w:w="1259" w:type="dxa"/>
            <w:tcMar>
              <w:right w:w="74" w:type="dxa"/>
            </w:tcMar>
            <w:vAlign w:val="bottom"/>
          </w:tcPr>
          <w:p w14:paraId="795659EB" w14:textId="62A50A3B"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11.408.416</w:t>
            </w:r>
          </w:p>
        </w:tc>
        <w:tc>
          <w:tcPr>
            <w:tcW w:w="170" w:type="dxa"/>
            <w:vAlign w:val="bottom"/>
          </w:tcPr>
          <w:p w14:paraId="00C4883B" w14:textId="77777777" w:rsidR="00E828C8" w:rsidRPr="009C1EC3" w:rsidRDefault="00E828C8" w:rsidP="00E828C8">
            <w:pPr>
              <w:jc w:val="center"/>
              <w:rPr>
                <w:sz w:val="18"/>
                <w:szCs w:val="18"/>
              </w:rPr>
            </w:pPr>
          </w:p>
        </w:tc>
        <w:tc>
          <w:tcPr>
            <w:tcW w:w="1259" w:type="dxa"/>
            <w:tcMar>
              <w:right w:w="74" w:type="dxa"/>
            </w:tcMar>
            <w:vAlign w:val="bottom"/>
          </w:tcPr>
          <w:p w14:paraId="211BF813" w14:textId="77777777" w:rsidR="00E828C8" w:rsidRPr="00E828C8" w:rsidRDefault="00E828C8" w:rsidP="00E828C8">
            <w:pPr>
              <w:jc w:val="right"/>
              <w:rPr>
                <w:color w:val="000000" w:themeColor="text1"/>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p w14:paraId="50AB5581" w14:textId="6DC22441" w:rsidR="00E828C8" w:rsidRPr="009C1EC3" w:rsidRDefault="00E828C8" w:rsidP="00E828C8">
            <w:pPr>
              <w:jc w:val="center"/>
              <w:rPr>
                <w:sz w:val="18"/>
                <w:szCs w:val="18"/>
              </w:rPr>
            </w:pPr>
            <w:r w:rsidRPr="00E828C8">
              <w:rPr>
                <w:sz w:val="18"/>
                <w:szCs w:val="18"/>
              </w:rPr>
              <w:t xml:space="preserve">       10.963.000 </w:t>
            </w:r>
          </w:p>
        </w:tc>
        <w:tc>
          <w:tcPr>
            <w:tcW w:w="170" w:type="dxa"/>
            <w:vAlign w:val="bottom"/>
          </w:tcPr>
          <w:p w14:paraId="57FC1C1A" w14:textId="77777777" w:rsidR="00E828C8" w:rsidRPr="009C1EC3" w:rsidRDefault="00E828C8" w:rsidP="00E828C8">
            <w:pPr>
              <w:jc w:val="center"/>
              <w:rPr>
                <w:sz w:val="18"/>
                <w:szCs w:val="18"/>
              </w:rPr>
            </w:pPr>
          </w:p>
        </w:tc>
        <w:tc>
          <w:tcPr>
            <w:tcW w:w="1259" w:type="dxa"/>
            <w:tcMar>
              <w:right w:w="74" w:type="dxa"/>
            </w:tcMar>
            <w:vAlign w:val="bottom"/>
          </w:tcPr>
          <w:p w14:paraId="7DCEF8B1" w14:textId="4BF5B1BF"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10.386.884 </w:t>
            </w:r>
          </w:p>
        </w:tc>
        <w:tc>
          <w:tcPr>
            <w:tcW w:w="170" w:type="dxa"/>
            <w:vAlign w:val="bottom"/>
          </w:tcPr>
          <w:p w14:paraId="0827AA0C" w14:textId="77777777" w:rsidR="00E828C8" w:rsidRPr="009C1EC3" w:rsidRDefault="00E828C8" w:rsidP="00E828C8">
            <w:pPr>
              <w:jc w:val="center"/>
              <w:rPr>
                <w:sz w:val="18"/>
                <w:szCs w:val="18"/>
              </w:rPr>
            </w:pPr>
          </w:p>
        </w:tc>
        <w:tc>
          <w:tcPr>
            <w:tcW w:w="1259" w:type="dxa"/>
            <w:tcMar>
              <w:right w:w="74" w:type="dxa"/>
            </w:tcMar>
            <w:vAlign w:val="bottom"/>
          </w:tcPr>
          <w:p w14:paraId="74B338B1" w14:textId="2BB0C807"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10.386.884 </w:t>
            </w:r>
          </w:p>
        </w:tc>
      </w:tr>
      <w:tr w:rsidR="00E828C8" w:rsidRPr="006A7BA1" w14:paraId="443F02DC" w14:textId="77777777" w:rsidTr="00160AB1">
        <w:tc>
          <w:tcPr>
            <w:tcW w:w="3544" w:type="dxa"/>
          </w:tcPr>
          <w:p w14:paraId="0D49C53D" w14:textId="77777777" w:rsidR="00E828C8" w:rsidRPr="006A7BA1" w:rsidRDefault="00E828C8" w:rsidP="00E828C8">
            <w:pPr>
              <w:ind w:left="90" w:hanging="90"/>
              <w:rPr>
                <w:sz w:val="20"/>
                <w:szCs w:val="20"/>
                <w:lang w:val="en-GB"/>
              </w:rPr>
            </w:pPr>
            <w:r w:rsidRPr="006A7BA1">
              <w:rPr>
                <w:sz w:val="20"/>
                <w:szCs w:val="20"/>
                <w:lang w:val="en-GB"/>
              </w:rPr>
              <w:t>Investments in affiliated companies</w:t>
            </w:r>
          </w:p>
        </w:tc>
        <w:tc>
          <w:tcPr>
            <w:tcW w:w="1259" w:type="dxa"/>
            <w:tcMar>
              <w:right w:w="74" w:type="dxa"/>
            </w:tcMar>
            <w:vAlign w:val="bottom"/>
          </w:tcPr>
          <w:p w14:paraId="62207C0A" w14:textId="37F66DA4"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vAlign w:val="bottom"/>
          </w:tcPr>
          <w:p w14:paraId="13438565" w14:textId="77777777" w:rsidR="00E828C8" w:rsidRPr="009C1EC3" w:rsidRDefault="00E828C8" w:rsidP="00E828C8">
            <w:pPr>
              <w:jc w:val="center"/>
              <w:rPr>
                <w:sz w:val="18"/>
                <w:szCs w:val="18"/>
              </w:rPr>
            </w:pPr>
          </w:p>
        </w:tc>
        <w:tc>
          <w:tcPr>
            <w:tcW w:w="1259" w:type="dxa"/>
            <w:tcMar>
              <w:right w:w="74" w:type="dxa"/>
            </w:tcMar>
            <w:vAlign w:val="bottom"/>
          </w:tcPr>
          <w:p w14:paraId="20612D8A" w14:textId="03D8EFCB"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vAlign w:val="bottom"/>
          </w:tcPr>
          <w:p w14:paraId="4B1CC34D" w14:textId="77777777" w:rsidR="00E828C8" w:rsidRPr="009C1EC3" w:rsidRDefault="00E828C8" w:rsidP="00E828C8">
            <w:pPr>
              <w:jc w:val="center"/>
              <w:rPr>
                <w:sz w:val="18"/>
                <w:szCs w:val="18"/>
              </w:rPr>
            </w:pPr>
          </w:p>
        </w:tc>
        <w:tc>
          <w:tcPr>
            <w:tcW w:w="1259" w:type="dxa"/>
            <w:tcMar>
              <w:right w:w="74" w:type="dxa"/>
            </w:tcMar>
            <w:vAlign w:val="bottom"/>
          </w:tcPr>
          <w:p w14:paraId="297D3558" w14:textId="3473EF9A"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vAlign w:val="bottom"/>
          </w:tcPr>
          <w:p w14:paraId="437438AD" w14:textId="77777777" w:rsidR="00E828C8" w:rsidRPr="009C1EC3" w:rsidRDefault="00E828C8" w:rsidP="00E828C8">
            <w:pPr>
              <w:jc w:val="center"/>
              <w:rPr>
                <w:sz w:val="18"/>
                <w:szCs w:val="18"/>
              </w:rPr>
            </w:pPr>
          </w:p>
        </w:tc>
        <w:tc>
          <w:tcPr>
            <w:tcW w:w="1259" w:type="dxa"/>
            <w:tcMar>
              <w:right w:w="74" w:type="dxa"/>
            </w:tcMar>
            <w:vAlign w:val="bottom"/>
          </w:tcPr>
          <w:p w14:paraId="5CAF182B" w14:textId="5EBBAAE7" w:rsidR="00E828C8" w:rsidRPr="009C1EC3" w:rsidRDefault="00E828C8" w:rsidP="00E828C8">
            <w:pPr>
              <w:jc w:val="center"/>
              <w:rPr>
                <w:sz w:val="18"/>
                <w:szCs w:val="18"/>
              </w:rPr>
            </w:pPr>
            <w:r w:rsidRPr="00E828C8">
              <w:rPr>
                <w:color w:val="000000" w:themeColor="text1"/>
                <w:sz w:val="18"/>
                <w:szCs w:val="18"/>
              </w:rPr>
              <w:t xml:space="preserve">                   -   </w:t>
            </w:r>
          </w:p>
        </w:tc>
      </w:tr>
      <w:tr w:rsidR="00E828C8" w:rsidRPr="006A7BA1" w14:paraId="50A4B17D" w14:textId="77777777" w:rsidTr="00160AB1">
        <w:tc>
          <w:tcPr>
            <w:tcW w:w="3544" w:type="dxa"/>
          </w:tcPr>
          <w:p w14:paraId="405D9893" w14:textId="77777777" w:rsidR="00E828C8" w:rsidRPr="006A7BA1" w:rsidRDefault="00E828C8" w:rsidP="00E828C8">
            <w:pPr>
              <w:ind w:left="90" w:hanging="90"/>
              <w:rPr>
                <w:sz w:val="20"/>
                <w:szCs w:val="20"/>
                <w:lang w:val="en-GB"/>
              </w:rPr>
            </w:pPr>
            <w:r w:rsidRPr="006A7BA1">
              <w:rPr>
                <w:sz w:val="20"/>
                <w:szCs w:val="20"/>
                <w:lang w:val="en-GB"/>
              </w:rPr>
              <w:t>Receivables for income tax (current)</w:t>
            </w:r>
          </w:p>
        </w:tc>
        <w:tc>
          <w:tcPr>
            <w:tcW w:w="1259" w:type="dxa"/>
            <w:tcMar>
              <w:right w:w="74" w:type="dxa"/>
            </w:tcMar>
            <w:vAlign w:val="bottom"/>
          </w:tcPr>
          <w:p w14:paraId="61B31365" w14:textId="60985674" w:rsidR="00E828C8" w:rsidRPr="009C1EC3" w:rsidRDefault="00E828C8" w:rsidP="00E828C8">
            <w:pPr>
              <w:jc w:val="center"/>
              <w:rPr>
                <w:sz w:val="18"/>
                <w:szCs w:val="18"/>
              </w:rPr>
            </w:pPr>
            <w:r w:rsidRPr="00E828C8">
              <w:rPr>
                <w:color w:val="000000" w:themeColor="text1"/>
                <w:sz w:val="18"/>
                <w:szCs w:val="18"/>
              </w:rPr>
              <w:t xml:space="preserve">- </w:t>
            </w:r>
          </w:p>
        </w:tc>
        <w:tc>
          <w:tcPr>
            <w:tcW w:w="170" w:type="dxa"/>
            <w:vAlign w:val="bottom"/>
          </w:tcPr>
          <w:p w14:paraId="2DFBFB49" w14:textId="77777777" w:rsidR="00E828C8" w:rsidRPr="009C1EC3" w:rsidRDefault="00E828C8" w:rsidP="00E828C8">
            <w:pPr>
              <w:jc w:val="center"/>
              <w:rPr>
                <w:sz w:val="18"/>
                <w:szCs w:val="18"/>
              </w:rPr>
            </w:pPr>
          </w:p>
        </w:tc>
        <w:tc>
          <w:tcPr>
            <w:tcW w:w="1259" w:type="dxa"/>
            <w:tcMar>
              <w:right w:w="74" w:type="dxa"/>
            </w:tcMar>
            <w:vAlign w:val="bottom"/>
          </w:tcPr>
          <w:p w14:paraId="36E3E115" w14:textId="4F39879E" w:rsidR="00E828C8" w:rsidRPr="009C1EC3" w:rsidRDefault="00E828C8" w:rsidP="00E828C8">
            <w:pPr>
              <w:jc w:val="center"/>
              <w:rPr>
                <w:sz w:val="18"/>
                <w:szCs w:val="18"/>
              </w:rPr>
            </w:pPr>
            <w:r w:rsidRPr="00E828C8">
              <w:rPr>
                <w:color w:val="000000" w:themeColor="text1"/>
                <w:sz w:val="18"/>
                <w:szCs w:val="18"/>
              </w:rPr>
              <w:t xml:space="preserve">- </w:t>
            </w:r>
          </w:p>
        </w:tc>
        <w:tc>
          <w:tcPr>
            <w:tcW w:w="170" w:type="dxa"/>
            <w:vAlign w:val="bottom"/>
          </w:tcPr>
          <w:p w14:paraId="5F3EB9FE" w14:textId="77777777" w:rsidR="00E828C8" w:rsidRPr="009C1EC3" w:rsidRDefault="00E828C8" w:rsidP="00E828C8">
            <w:pPr>
              <w:jc w:val="center"/>
              <w:rPr>
                <w:sz w:val="18"/>
                <w:szCs w:val="18"/>
              </w:rPr>
            </w:pPr>
          </w:p>
        </w:tc>
        <w:tc>
          <w:tcPr>
            <w:tcW w:w="1259" w:type="dxa"/>
            <w:tcMar>
              <w:right w:w="74" w:type="dxa"/>
            </w:tcMar>
            <w:vAlign w:val="bottom"/>
          </w:tcPr>
          <w:p w14:paraId="04723D8A" w14:textId="6D148C51" w:rsidR="00E828C8" w:rsidRPr="009C1EC3" w:rsidRDefault="00E828C8" w:rsidP="00E828C8">
            <w:pPr>
              <w:jc w:val="center"/>
              <w:rPr>
                <w:sz w:val="18"/>
                <w:szCs w:val="18"/>
              </w:rPr>
            </w:pPr>
            <w:r w:rsidRPr="00E828C8">
              <w:rPr>
                <w:color w:val="000000" w:themeColor="text1"/>
                <w:sz w:val="18"/>
                <w:szCs w:val="18"/>
              </w:rPr>
              <w:t xml:space="preserve">- </w:t>
            </w:r>
          </w:p>
        </w:tc>
        <w:tc>
          <w:tcPr>
            <w:tcW w:w="170" w:type="dxa"/>
            <w:vAlign w:val="bottom"/>
          </w:tcPr>
          <w:p w14:paraId="2DAF78B4" w14:textId="77777777" w:rsidR="00E828C8" w:rsidRPr="009C1EC3" w:rsidRDefault="00E828C8" w:rsidP="00E828C8">
            <w:pPr>
              <w:jc w:val="center"/>
              <w:rPr>
                <w:sz w:val="18"/>
                <w:szCs w:val="18"/>
              </w:rPr>
            </w:pPr>
          </w:p>
        </w:tc>
        <w:tc>
          <w:tcPr>
            <w:tcW w:w="1259" w:type="dxa"/>
            <w:tcMar>
              <w:right w:w="74" w:type="dxa"/>
            </w:tcMar>
            <w:vAlign w:val="bottom"/>
          </w:tcPr>
          <w:p w14:paraId="3FB65341" w14:textId="4857EA0C" w:rsidR="00E828C8" w:rsidRPr="009C1EC3" w:rsidRDefault="00E828C8" w:rsidP="00E828C8">
            <w:pPr>
              <w:jc w:val="center"/>
              <w:rPr>
                <w:sz w:val="18"/>
                <w:szCs w:val="18"/>
              </w:rPr>
            </w:pPr>
            <w:r w:rsidRPr="00E828C8">
              <w:rPr>
                <w:color w:val="000000" w:themeColor="text1"/>
                <w:sz w:val="18"/>
                <w:szCs w:val="18"/>
              </w:rPr>
              <w:t xml:space="preserve">- </w:t>
            </w:r>
          </w:p>
        </w:tc>
      </w:tr>
      <w:tr w:rsidR="00E828C8" w:rsidRPr="006A7BA1" w14:paraId="7E170511" w14:textId="77777777" w:rsidTr="00160AB1">
        <w:tc>
          <w:tcPr>
            <w:tcW w:w="3544" w:type="dxa"/>
          </w:tcPr>
          <w:p w14:paraId="5939F02F" w14:textId="77777777" w:rsidR="00E828C8" w:rsidRPr="006A7BA1" w:rsidRDefault="00E828C8" w:rsidP="00E828C8">
            <w:pPr>
              <w:ind w:left="90" w:hanging="90"/>
              <w:rPr>
                <w:sz w:val="20"/>
                <w:szCs w:val="20"/>
                <w:lang w:val="en-GB"/>
              </w:rPr>
            </w:pPr>
            <w:r w:rsidRPr="006A7BA1">
              <w:rPr>
                <w:sz w:val="20"/>
                <w:szCs w:val="20"/>
                <w:lang w:val="en-GB"/>
              </w:rPr>
              <w:t>Other receivables</w:t>
            </w:r>
          </w:p>
        </w:tc>
        <w:tc>
          <w:tcPr>
            <w:tcW w:w="1259" w:type="dxa"/>
            <w:tcMar>
              <w:right w:w="74" w:type="dxa"/>
            </w:tcMar>
            <w:vAlign w:val="bottom"/>
          </w:tcPr>
          <w:p w14:paraId="1EC02ADF" w14:textId="6FBABA7A" w:rsidR="00E828C8" w:rsidRPr="009C1EC3" w:rsidRDefault="00E828C8" w:rsidP="00E828C8">
            <w:pPr>
              <w:jc w:val="center"/>
              <w:rPr>
                <w:sz w:val="18"/>
                <w:szCs w:val="18"/>
              </w:rPr>
            </w:pPr>
            <w:r w:rsidRPr="00E828C8">
              <w:rPr>
                <w:sz w:val="18"/>
                <w:szCs w:val="18"/>
              </w:rPr>
              <w:t xml:space="preserve">           1.382.944 </w:t>
            </w:r>
          </w:p>
        </w:tc>
        <w:tc>
          <w:tcPr>
            <w:tcW w:w="170" w:type="dxa"/>
            <w:vAlign w:val="bottom"/>
          </w:tcPr>
          <w:p w14:paraId="4D3960C9" w14:textId="77777777" w:rsidR="00E828C8" w:rsidRPr="009C1EC3" w:rsidRDefault="00E828C8" w:rsidP="00E828C8">
            <w:pPr>
              <w:jc w:val="center"/>
              <w:rPr>
                <w:sz w:val="18"/>
                <w:szCs w:val="18"/>
              </w:rPr>
            </w:pPr>
          </w:p>
        </w:tc>
        <w:tc>
          <w:tcPr>
            <w:tcW w:w="1259" w:type="dxa"/>
            <w:tcMar>
              <w:right w:w="74" w:type="dxa"/>
            </w:tcMar>
            <w:vAlign w:val="bottom"/>
          </w:tcPr>
          <w:p w14:paraId="2D42EC91" w14:textId="6990DEA4" w:rsidR="00E828C8" w:rsidRPr="009C1EC3" w:rsidRDefault="00E828C8" w:rsidP="00E828C8">
            <w:pPr>
              <w:jc w:val="center"/>
              <w:rPr>
                <w:sz w:val="18"/>
                <w:szCs w:val="18"/>
              </w:rPr>
            </w:pPr>
            <w:r w:rsidRPr="00E828C8">
              <w:rPr>
                <w:sz w:val="18"/>
                <w:szCs w:val="18"/>
              </w:rPr>
              <w:t xml:space="preserve">           1.382.944 </w:t>
            </w:r>
          </w:p>
        </w:tc>
        <w:tc>
          <w:tcPr>
            <w:tcW w:w="170" w:type="dxa"/>
            <w:vAlign w:val="bottom"/>
          </w:tcPr>
          <w:p w14:paraId="7B7A3F94" w14:textId="77777777" w:rsidR="00E828C8" w:rsidRPr="009C1EC3" w:rsidRDefault="00E828C8" w:rsidP="00E828C8">
            <w:pPr>
              <w:jc w:val="center"/>
              <w:rPr>
                <w:sz w:val="18"/>
                <w:szCs w:val="18"/>
              </w:rPr>
            </w:pPr>
          </w:p>
        </w:tc>
        <w:tc>
          <w:tcPr>
            <w:tcW w:w="1259" w:type="dxa"/>
            <w:tcMar>
              <w:right w:w="74" w:type="dxa"/>
            </w:tcMar>
            <w:vAlign w:val="bottom"/>
          </w:tcPr>
          <w:p w14:paraId="1BE606DB" w14:textId="75BA3163" w:rsidR="00E828C8" w:rsidRPr="009C1EC3" w:rsidRDefault="00E828C8" w:rsidP="00E828C8">
            <w:pPr>
              <w:jc w:val="center"/>
              <w:rPr>
                <w:sz w:val="18"/>
                <w:szCs w:val="18"/>
              </w:rPr>
            </w:pPr>
            <w:r w:rsidRPr="00E828C8">
              <w:rPr>
                <w:color w:val="000000" w:themeColor="text1"/>
                <w:sz w:val="18"/>
                <w:szCs w:val="18"/>
              </w:rPr>
              <w:t xml:space="preserve">2.246.604 </w:t>
            </w:r>
          </w:p>
        </w:tc>
        <w:tc>
          <w:tcPr>
            <w:tcW w:w="170" w:type="dxa"/>
            <w:vAlign w:val="bottom"/>
          </w:tcPr>
          <w:p w14:paraId="62A1BD39" w14:textId="77777777" w:rsidR="00E828C8" w:rsidRPr="009C1EC3" w:rsidRDefault="00E828C8" w:rsidP="00E828C8">
            <w:pPr>
              <w:jc w:val="center"/>
              <w:rPr>
                <w:sz w:val="18"/>
                <w:szCs w:val="18"/>
              </w:rPr>
            </w:pPr>
          </w:p>
        </w:tc>
        <w:tc>
          <w:tcPr>
            <w:tcW w:w="1259" w:type="dxa"/>
            <w:tcMar>
              <w:right w:w="74" w:type="dxa"/>
            </w:tcMar>
            <w:vAlign w:val="bottom"/>
          </w:tcPr>
          <w:p w14:paraId="71E5205A" w14:textId="03058DD1" w:rsidR="00E828C8" w:rsidRPr="009C1EC3" w:rsidRDefault="00E828C8" w:rsidP="00E828C8">
            <w:pPr>
              <w:jc w:val="center"/>
              <w:rPr>
                <w:sz w:val="18"/>
                <w:szCs w:val="18"/>
              </w:rPr>
            </w:pPr>
            <w:r w:rsidRPr="00E828C8">
              <w:rPr>
                <w:color w:val="000000" w:themeColor="text1"/>
                <w:sz w:val="18"/>
                <w:szCs w:val="18"/>
              </w:rPr>
              <w:t>2.246.604</w:t>
            </w:r>
          </w:p>
        </w:tc>
      </w:tr>
      <w:tr w:rsidR="00E828C8" w:rsidRPr="006A7BA1" w14:paraId="71569485" w14:textId="77777777" w:rsidTr="00160AB1">
        <w:tc>
          <w:tcPr>
            <w:tcW w:w="3544" w:type="dxa"/>
          </w:tcPr>
          <w:p w14:paraId="542A5E6D" w14:textId="77777777" w:rsidR="00E828C8" w:rsidRPr="006A7BA1" w:rsidRDefault="00E828C8" w:rsidP="00E828C8">
            <w:pPr>
              <w:ind w:left="90" w:hanging="90"/>
              <w:rPr>
                <w:sz w:val="20"/>
                <w:szCs w:val="20"/>
                <w:lang w:val="en-GB"/>
              </w:rPr>
            </w:pPr>
            <w:r w:rsidRPr="006A7BA1">
              <w:rPr>
                <w:sz w:val="20"/>
                <w:szCs w:val="20"/>
                <w:lang w:val="en-GB"/>
              </w:rPr>
              <w:t>Collateralized assets</w:t>
            </w:r>
          </w:p>
        </w:tc>
        <w:tc>
          <w:tcPr>
            <w:tcW w:w="1259" w:type="dxa"/>
            <w:tcMar>
              <w:right w:w="74" w:type="dxa"/>
            </w:tcMar>
            <w:vAlign w:val="bottom"/>
          </w:tcPr>
          <w:p w14:paraId="7875622C" w14:textId="071E3F4E"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vAlign w:val="bottom"/>
          </w:tcPr>
          <w:p w14:paraId="4A442560" w14:textId="77777777" w:rsidR="00E828C8" w:rsidRPr="009C1EC3" w:rsidRDefault="00E828C8" w:rsidP="00E828C8">
            <w:pPr>
              <w:jc w:val="center"/>
              <w:rPr>
                <w:sz w:val="18"/>
                <w:szCs w:val="18"/>
              </w:rPr>
            </w:pPr>
          </w:p>
        </w:tc>
        <w:tc>
          <w:tcPr>
            <w:tcW w:w="1259" w:type="dxa"/>
            <w:tcMar>
              <w:right w:w="74" w:type="dxa"/>
            </w:tcMar>
            <w:vAlign w:val="bottom"/>
          </w:tcPr>
          <w:p w14:paraId="335AA33A" w14:textId="2E6F458B"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vAlign w:val="bottom"/>
          </w:tcPr>
          <w:p w14:paraId="3734A942" w14:textId="77777777" w:rsidR="00E828C8" w:rsidRPr="009C1EC3" w:rsidRDefault="00E828C8" w:rsidP="00E828C8">
            <w:pPr>
              <w:jc w:val="center"/>
              <w:rPr>
                <w:sz w:val="18"/>
                <w:szCs w:val="18"/>
              </w:rPr>
            </w:pPr>
          </w:p>
        </w:tc>
        <w:tc>
          <w:tcPr>
            <w:tcW w:w="1259" w:type="dxa"/>
            <w:tcMar>
              <w:right w:w="74" w:type="dxa"/>
            </w:tcMar>
            <w:vAlign w:val="bottom"/>
          </w:tcPr>
          <w:p w14:paraId="7A4E23DD" w14:textId="7DCBA46C"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vAlign w:val="bottom"/>
          </w:tcPr>
          <w:p w14:paraId="22C2BBCA" w14:textId="77777777" w:rsidR="00E828C8" w:rsidRPr="009C1EC3" w:rsidRDefault="00E828C8" w:rsidP="00E828C8">
            <w:pPr>
              <w:jc w:val="center"/>
              <w:rPr>
                <w:sz w:val="18"/>
                <w:szCs w:val="18"/>
              </w:rPr>
            </w:pPr>
          </w:p>
        </w:tc>
        <w:tc>
          <w:tcPr>
            <w:tcW w:w="1259" w:type="dxa"/>
            <w:tcMar>
              <w:right w:w="74" w:type="dxa"/>
            </w:tcMar>
            <w:vAlign w:val="bottom"/>
          </w:tcPr>
          <w:p w14:paraId="23AAFA71" w14:textId="086FCA5F" w:rsidR="00E828C8" w:rsidRPr="009C1EC3" w:rsidRDefault="00E828C8" w:rsidP="00E828C8">
            <w:pPr>
              <w:jc w:val="center"/>
              <w:rPr>
                <w:sz w:val="18"/>
                <w:szCs w:val="18"/>
              </w:rPr>
            </w:pPr>
            <w:r w:rsidRPr="00E828C8">
              <w:rPr>
                <w:color w:val="000000" w:themeColor="text1"/>
                <w:sz w:val="18"/>
                <w:szCs w:val="18"/>
              </w:rPr>
              <w:t xml:space="preserve">                    -   </w:t>
            </w:r>
          </w:p>
        </w:tc>
      </w:tr>
      <w:tr w:rsidR="00E828C8" w:rsidRPr="006A7BA1" w14:paraId="71E3D5C1" w14:textId="77777777" w:rsidTr="00160AB1">
        <w:tc>
          <w:tcPr>
            <w:tcW w:w="3544" w:type="dxa"/>
          </w:tcPr>
          <w:p w14:paraId="218C997F" w14:textId="77777777" w:rsidR="00E828C8" w:rsidRPr="006A7BA1" w:rsidRDefault="00E828C8" w:rsidP="00E828C8">
            <w:pPr>
              <w:ind w:left="131" w:hanging="131"/>
              <w:rPr>
                <w:sz w:val="20"/>
                <w:szCs w:val="20"/>
                <w:lang w:val="en-GB"/>
              </w:rPr>
            </w:pPr>
            <w:r w:rsidRPr="006A7BA1">
              <w:rPr>
                <w:sz w:val="20"/>
                <w:szCs w:val="20"/>
                <w:lang w:val="en-GB"/>
              </w:rPr>
              <w:t xml:space="preserve">Differed tax assets </w:t>
            </w:r>
          </w:p>
        </w:tc>
        <w:tc>
          <w:tcPr>
            <w:tcW w:w="1259" w:type="dxa"/>
            <w:tcBorders>
              <w:bottom w:val="single" w:sz="4" w:space="0" w:color="auto"/>
            </w:tcBorders>
            <w:tcMar>
              <w:right w:w="74" w:type="dxa"/>
            </w:tcMar>
            <w:vAlign w:val="bottom"/>
          </w:tcPr>
          <w:p w14:paraId="29E95542" w14:textId="43B3556F"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vAlign w:val="bottom"/>
          </w:tcPr>
          <w:p w14:paraId="7778A0B0" w14:textId="77777777" w:rsidR="00E828C8" w:rsidRPr="009C1EC3" w:rsidRDefault="00E828C8" w:rsidP="00E828C8">
            <w:pPr>
              <w:jc w:val="center"/>
              <w:rPr>
                <w:sz w:val="18"/>
                <w:szCs w:val="18"/>
              </w:rPr>
            </w:pPr>
          </w:p>
        </w:tc>
        <w:tc>
          <w:tcPr>
            <w:tcW w:w="1259" w:type="dxa"/>
            <w:tcBorders>
              <w:bottom w:val="single" w:sz="4" w:space="0" w:color="auto"/>
            </w:tcBorders>
            <w:tcMar>
              <w:right w:w="74" w:type="dxa"/>
            </w:tcMar>
            <w:vAlign w:val="bottom"/>
          </w:tcPr>
          <w:p w14:paraId="69B9665D" w14:textId="51E162A2"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vAlign w:val="bottom"/>
          </w:tcPr>
          <w:p w14:paraId="0898E351" w14:textId="77777777" w:rsidR="00E828C8" w:rsidRPr="009C1EC3" w:rsidRDefault="00E828C8" w:rsidP="00E828C8">
            <w:pPr>
              <w:jc w:val="center"/>
              <w:rPr>
                <w:sz w:val="18"/>
                <w:szCs w:val="18"/>
              </w:rPr>
            </w:pPr>
          </w:p>
        </w:tc>
        <w:tc>
          <w:tcPr>
            <w:tcW w:w="1259" w:type="dxa"/>
            <w:tcBorders>
              <w:bottom w:val="single" w:sz="4" w:space="0" w:color="auto"/>
            </w:tcBorders>
            <w:tcMar>
              <w:right w:w="74" w:type="dxa"/>
            </w:tcMar>
            <w:vAlign w:val="bottom"/>
          </w:tcPr>
          <w:p w14:paraId="6C55529F" w14:textId="4E91BC7D"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vAlign w:val="bottom"/>
          </w:tcPr>
          <w:p w14:paraId="204F8072" w14:textId="77777777" w:rsidR="00E828C8" w:rsidRPr="009C1EC3" w:rsidRDefault="00E828C8" w:rsidP="00E828C8">
            <w:pPr>
              <w:jc w:val="center"/>
              <w:rPr>
                <w:sz w:val="18"/>
                <w:szCs w:val="18"/>
              </w:rPr>
            </w:pPr>
          </w:p>
        </w:tc>
        <w:tc>
          <w:tcPr>
            <w:tcW w:w="1259" w:type="dxa"/>
            <w:tcBorders>
              <w:bottom w:val="single" w:sz="4" w:space="0" w:color="auto"/>
            </w:tcBorders>
            <w:tcMar>
              <w:right w:w="74" w:type="dxa"/>
            </w:tcMar>
            <w:vAlign w:val="bottom"/>
          </w:tcPr>
          <w:p w14:paraId="24FF516F" w14:textId="47F8E6DE" w:rsidR="00E828C8" w:rsidRPr="009C1EC3" w:rsidRDefault="00E828C8" w:rsidP="00E828C8">
            <w:pPr>
              <w:jc w:val="center"/>
              <w:rPr>
                <w:sz w:val="18"/>
                <w:szCs w:val="18"/>
              </w:rPr>
            </w:pPr>
            <w:r w:rsidRPr="00E828C8">
              <w:rPr>
                <w:color w:val="000000" w:themeColor="text1"/>
                <w:sz w:val="18"/>
                <w:szCs w:val="18"/>
              </w:rPr>
              <w:t xml:space="preserve">                    -   </w:t>
            </w:r>
          </w:p>
        </w:tc>
      </w:tr>
      <w:tr w:rsidR="00E828C8" w:rsidRPr="006A7BA1" w14:paraId="6576C358" w14:textId="77777777" w:rsidTr="00160AB1">
        <w:tc>
          <w:tcPr>
            <w:tcW w:w="3544" w:type="dxa"/>
          </w:tcPr>
          <w:p w14:paraId="4C8C436D" w14:textId="77777777" w:rsidR="00E828C8" w:rsidRPr="006A7BA1" w:rsidRDefault="00E828C8" w:rsidP="00E828C8">
            <w:pPr>
              <w:rPr>
                <w:sz w:val="20"/>
                <w:szCs w:val="20"/>
              </w:rPr>
            </w:pPr>
          </w:p>
        </w:tc>
        <w:tc>
          <w:tcPr>
            <w:tcW w:w="1259" w:type="dxa"/>
            <w:tcBorders>
              <w:bottom w:val="double" w:sz="4" w:space="0" w:color="auto"/>
            </w:tcBorders>
            <w:tcMar>
              <w:right w:w="74" w:type="dxa"/>
            </w:tcMar>
            <w:vAlign w:val="bottom"/>
          </w:tcPr>
          <w:p w14:paraId="3C037F3E" w14:textId="32BDBC39" w:rsidR="00E828C8" w:rsidRPr="009C1EC3" w:rsidRDefault="00E828C8" w:rsidP="00E828C8">
            <w:pPr>
              <w:jc w:val="center"/>
              <w:rPr>
                <w:b/>
                <w:bCs/>
                <w:sz w:val="18"/>
                <w:szCs w:val="18"/>
              </w:rPr>
            </w:pPr>
            <w:r w:rsidRPr="00E828C8">
              <w:rPr>
                <w:b/>
                <w:bCs/>
                <w:sz w:val="18"/>
                <w:szCs w:val="18"/>
              </w:rPr>
              <w:t xml:space="preserve">130.084.057 </w:t>
            </w:r>
          </w:p>
        </w:tc>
        <w:tc>
          <w:tcPr>
            <w:tcW w:w="170" w:type="dxa"/>
            <w:tcMar>
              <w:right w:w="74" w:type="dxa"/>
            </w:tcMar>
            <w:vAlign w:val="bottom"/>
          </w:tcPr>
          <w:p w14:paraId="6D3554C6" w14:textId="77777777" w:rsidR="00E828C8" w:rsidRPr="009C1EC3" w:rsidRDefault="00E828C8" w:rsidP="00E828C8">
            <w:pPr>
              <w:jc w:val="center"/>
              <w:rPr>
                <w:b/>
                <w:bCs/>
                <w:sz w:val="18"/>
                <w:szCs w:val="18"/>
              </w:rPr>
            </w:pPr>
          </w:p>
        </w:tc>
        <w:tc>
          <w:tcPr>
            <w:tcW w:w="1259" w:type="dxa"/>
            <w:tcBorders>
              <w:bottom w:val="double" w:sz="4" w:space="0" w:color="auto"/>
            </w:tcBorders>
            <w:tcMar>
              <w:right w:w="74" w:type="dxa"/>
            </w:tcMar>
            <w:vAlign w:val="bottom"/>
          </w:tcPr>
          <w:p w14:paraId="3202154F" w14:textId="33EAADED" w:rsidR="00E828C8" w:rsidRPr="009C1EC3" w:rsidRDefault="00E828C8" w:rsidP="00E828C8">
            <w:pPr>
              <w:jc w:val="center"/>
              <w:rPr>
                <w:b/>
                <w:bCs/>
                <w:sz w:val="18"/>
                <w:szCs w:val="18"/>
              </w:rPr>
            </w:pPr>
            <w:r w:rsidRPr="00E828C8">
              <w:rPr>
                <w:b/>
                <w:bCs/>
                <w:sz w:val="18"/>
                <w:szCs w:val="18"/>
              </w:rPr>
              <w:t xml:space="preserve">129.638.641 </w:t>
            </w:r>
          </w:p>
        </w:tc>
        <w:tc>
          <w:tcPr>
            <w:tcW w:w="170" w:type="dxa"/>
            <w:tcMar>
              <w:right w:w="74" w:type="dxa"/>
            </w:tcMar>
            <w:vAlign w:val="bottom"/>
          </w:tcPr>
          <w:p w14:paraId="14F84866" w14:textId="77777777" w:rsidR="00E828C8" w:rsidRPr="009C1EC3" w:rsidRDefault="00E828C8" w:rsidP="00E828C8">
            <w:pPr>
              <w:jc w:val="center"/>
              <w:rPr>
                <w:b/>
                <w:bCs/>
                <w:sz w:val="18"/>
                <w:szCs w:val="18"/>
              </w:rPr>
            </w:pPr>
          </w:p>
        </w:tc>
        <w:tc>
          <w:tcPr>
            <w:tcW w:w="1259" w:type="dxa"/>
            <w:tcBorders>
              <w:bottom w:val="double" w:sz="4" w:space="0" w:color="auto"/>
            </w:tcBorders>
            <w:tcMar>
              <w:right w:w="74" w:type="dxa"/>
            </w:tcMar>
            <w:vAlign w:val="bottom"/>
          </w:tcPr>
          <w:p w14:paraId="13FE3C96" w14:textId="4D1F210F" w:rsidR="00E828C8" w:rsidRPr="009C1EC3" w:rsidRDefault="00E828C8" w:rsidP="00E828C8">
            <w:pPr>
              <w:jc w:val="center"/>
              <w:rPr>
                <w:b/>
                <w:bCs/>
                <w:sz w:val="18"/>
                <w:szCs w:val="18"/>
              </w:rPr>
            </w:pPr>
            <w:r w:rsidRPr="00E828C8">
              <w:rPr>
                <w:b/>
                <w:bCs/>
                <w:color w:val="000000" w:themeColor="text1"/>
                <w:sz w:val="18"/>
                <w:szCs w:val="18"/>
              </w:rPr>
              <w:t>121.319.095</w:t>
            </w:r>
          </w:p>
        </w:tc>
        <w:tc>
          <w:tcPr>
            <w:tcW w:w="170" w:type="dxa"/>
            <w:tcMar>
              <w:right w:w="74" w:type="dxa"/>
            </w:tcMar>
            <w:vAlign w:val="bottom"/>
          </w:tcPr>
          <w:p w14:paraId="1B66FD91" w14:textId="77777777" w:rsidR="00E828C8" w:rsidRPr="009C1EC3" w:rsidRDefault="00E828C8" w:rsidP="00E828C8">
            <w:pPr>
              <w:jc w:val="center"/>
              <w:rPr>
                <w:b/>
                <w:bCs/>
                <w:sz w:val="18"/>
                <w:szCs w:val="18"/>
              </w:rPr>
            </w:pPr>
          </w:p>
        </w:tc>
        <w:tc>
          <w:tcPr>
            <w:tcW w:w="1259" w:type="dxa"/>
            <w:tcBorders>
              <w:bottom w:val="double" w:sz="4" w:space="0" w:color="auto"/>
            </w:tcBorders>
            <w:tcMar>
              <w:right w:w="74" w:type="dxa"/>
            </w:tcMar>
            <w:vAlign w:val="bottom"/>
          </w:tcPr>
          <w:p w14:paraId="591A6A8F" w14:textId="3E440C9F" w:rsidR="00E828C8" w:rsidRPr="009C1EC3" w:rsidRDefault="00E828C8" w:rsidP="00E828C8">
            <w:pPr>
              <w:jc w:val="center"/>
              <w:rPr>
                <w:b/>
                <w:bCs/>
                <w:sz w:val="18"/>
                <w:szCs w:val="18"/>
              </w:rPr>
            </w:pPr>
            <w:r w:rsidRPr="00E828C8">
              <w:rPr>
                <w:b/>
                <w:bCs/>
                <w:color w:val="000000" w:themeColor="text1"/>
                <w:sz w:val="18"/>
                <w:szCs w:val="18"/>
              </w:rPr>
              <w:t>121.319.095</w:t>
            </w:r>
          </w:p>
        </w:tc>
      </w:tr>
      <w:tr w:rsidR="00E828C8" w:rsidRPr="006A7BA1" w14:paraId="32461B6D" w14:textId="77777777" w:rsidTr="00160AB1">
        <w:tc>
          <w:tcPr>
            <w:tcW w:w="3544" w:type="dxa"/>
          </w:tcPr>
          <w:p w14:paraId="1830E72E" w14:textId="77777777" w:rsidR="00E828C8" w:rsidRPr="006A7BA1" w:rsidRDefault="00E828C8" w:rsidP="00E828C8">
            <w:pPr>
              <w:rPr>
                <w:sz w:val="20"/>
                <w:szCs w:val="20"/>
              </w:rPr>
            </w:pPr>
          </w:p>
        </w:tc>
        <w:tc>
          <w:tcPr>
            <w:tcW w:w="1259" w:type="dxa"/>
            <w:tcBorders>
              <w:top w:val="double" w:sz="4" w:space="0" w:color="auto"/>
            </w:tcBorders>
            <w:vAlign w:val="bottom"/>
          </w:tcPr>
          <w:p w14:paraId="27218BE1" w14:textId="77777777" w:rsidR="00E828C8" w:rsidRPr="009C1EC3" w:rsidRDefault="00E828C8" w:rsidP="00E828C8">
            <w:pPr>
              <w:jc w:val="center"/>
              <w:rPr>
                <w:b/>
                <w:bCs/>
                <w:sz w:val="18"/>
                <w:szCs w:val="18"/>
              </w:rPr>
            </w:pPr>
          </w:p>
        </w:tc>
        <w:tc>
          <w:tcPr>
            <w:tcW w:w="170" w:type="dxa"/>
            <w:vAlign w:val="bottom"/>
          </w:tcPr>
          <w:p w14:paraId="4D000B1B" w14:textId="77777777" w:rsidR="00E828C8" w:rsidRPr="009C1EC3" w:rsidRDefault="00E828C8" w:rsidP="00E828C8">
            <w:pPr>
              <w:jc w:val="center"/>
              <w:rPr>
                <w:sz w:val="18"/>
                <w:szCs w:val="18"/>
              </w:rPr>
            </w:pPr>
          </w:p>
        </w:tc>
        <w:tc>
          <w:tcPr>
            <w:tcW w:w="1259" w:type="dxa"/>
            <w:tcBorders>
              <w:top w:val="double" w:sz="4" w:space="0" w:color="auto"/>
            </w:tcBorders>
            <w:vAlign w:val="bottom"/>
          </w:tcPr>
          <w:p w14:paraId="15B6F8E2" w14:textId="77777777" w:rsidR="00E828C8" w:rsidRPr="009C1EC3" w:rsidRDefault="00E828C8" w:rsidP="00E828C8">
            <w:pPr>
              <w:jc w:val="center"/>
              <w:rPr>
                <w:sz w:val="18"/>
                <w:szCs w:val="18"/>
              </w:rPr>
            </w:pPr>
          </w:p>
        </w:tc>
        <w:tc>
          <w:tcPr>
            <w:tcW w:w="170" w:type="dxa"/>
            <w:vAlign w:val="bottom"/>
          </w:tcPr>
          <w:p w14:paraId="2776A30F" w14:textId="77777777" w:rsidR="00E828C8" w:rsidRPr="009C1EC3" w:rsidRDefault="00E828C8" w:rsidP="00E828C8">
            <w:pPr>
              <w:jc w:val="center"/>
              <w:rPr>
                <w:sz w:val="18"/>
                <w:szCs w:val="18"/>
              </w:rPr>
            </w:pPr>
          </w:p>
        </w:tc>
        <w:tc>
          <w:tcPr>
            <w:tcW w:w="1259" w:type="dxa"/>
            <w:tcBorders>
              <w:top w:val="double" w:sz="4" w:space="0" w:color="auto"/>
            </w:tcBorders>
            <w:vAlign w:val="bottom"/>
          </w:tcPr>
          <w:p w14:paraId="0D5A4FB1" w14:textId="77777777" w:rsidR="00E828C8" w:rsidRPr="009C1EC3" w:rsidRDefault="00E828C8" w:rsidP="00E828C8">
            <w:pPr>
              <w:jc w:val="center"/>
              <w:rPr>
                <w:sz w:val="18"/>
                <w:szCs w:val="18"/>
              </w:rPr>
            </w:pPr>
          </w:p>
        </w:tc>
        <w:tc>
          <w:tcPr>
            <w:tcW w:w="170" w:type="dxa"/>
            <w:vAlign w:val="bottom"/>
          </w:tcPr>
          <w:p w14:paraId="5CAFF996" w14:textId="77777777" w:rsidR="00E828C8" w:rsidRPr="009C1EC3" w:rsidRDefault="00E828C8" w:rsidP="00E828C8">
            <w:pPr>
              <w:jc w:val="center"/>
              <w:rPr>
                <w:sz w:val="18"/>
                <w:szCs w:val="18"/>
              </w:rPr>
            </w:pPr>
          </w:p>
        </w:tc>
        <w:tc>
          <w:tcPr>
            <w:tcW w:w="1259" w:type="dxa"/>
            <w:tcBorders>
              <w:top w:val="double" w:sz="4" w:space="0" w:color="auto"/>
            </w:tcBorders>
            <w:vAlign w:val="bottom"/>
          </w:tcPr>
          <w:p w14:paraId="6606E9D9" w14:textId="77777777" w:rsidR="00E828C8" w:rsidRPr="009C1EC3" w:rsidRDefault="00E828C8" w:rsidP="00E828C8">
            <w:pPr>
              <w:jc w:val="center"/>
              <w:rPr>
                <w:sz w:val="18"/>
                <w:szCs w:val="18"/>
              </w:rPr>
            </w:pPr>
          </w:p>
        </w:tc>
      </w:tr>
      <w:tr w:rsidR="00E828C8" w:rsidRPr="006A7BA1" w14:paraId="6C58C291" w14:textId="77777777" w:rsidTr="00160AB1">
        <w:tc>
          <w:tcPr>
            <w:tcW w:w="3544" w:type="dxa"/>
          </w:tcPr>
          <w:p w14:paraId="4696E629" w14:textId="77777777" w:rsidR="00E828C8" w:rsidRPr="006A7BA1" w:rsidRDefault="00E828C8" w:rsidP="00E828C8">
            <w:pPr>
              <w:rPr>
                <w:b/>
                <w:sz w:val="20"/>
                <w:szCs w:val="20"/>
                <w:lang w:val="en-GB"/>
              </w:rPr>
            </w:pPr>
            <w:r w:rsidRPr="006A7BA1">
              <w:rPr>
                <w:b/>
                <w:sz w:val="20"/>
                <w:szCs w:val="20"/>
                <w:lang w:val="en-GB"/>
              </w:rPr>
              <w:t>Financial liabilities</w:t>
            </w:r>
          </w:p>
        </w:tc>
        <w:tc>
          <w:tcPr>
            <w:tcW w:w="1259" w:type="dxa"/>
            <w:vAlign w:val="bottom"/>
          </w:tcPr>
          <w:p w14:paraId="26088A43" w14:textId="77777777" w:rsidR="00E828C8" w:rsidRPr="009C1EC3" w:rsidRDefault="00E828C8" w:rsidP="00E828C8">
            <w:pPr>
              <w:jc w:val="center"/>
              <w:rPr>
                <w:sz w:val="18"/>
                <w:szCs w:val="18"/>
              </w:rPr>
            </w:pPr>
          </w:p>
        </w:tc>
        <w:tc>
          <w:tcPr>
            <w:tcW w:w="170" w:type="dxa"/>
            <w:vAlign w:val="bottom"/>
          </w:tcPr>
          <w:p w14:paraId="30ACFE3D" w14:textId="77777777" w:rsidR="00E828C8" w:rsidRPr="009C1EC3" w:rsidRDefault="00E828C8" w:rsidP="00E828C8">
            <w:pPr>
              <w:jc w:val="center"/>
              <w:rPr>
                <w:sz w:val="18"/>
                <w:szCs w:val="18"/>
              </w:rPr>
            </w:pPr>
          </w:p>
        </w:tc>
        <w:tc>
          <w:tcPr>
            <w:tcW w:w="1259" w:type="dxa"/>
            <w:vAlign w:val="bottom"/>
          </w:tcPr>
          <w:p w14:paraId="77A23217" w14:textId="77777777" w:rsidR="00E828C8" w:rsidRPr="009C1EC3" w:rsidRDefault="00E828C8" w:rsidP="00E828C8">
            <w:pPr>
              <w:jc w:val="center"/>
              <w:rPr>
                <w:sz w:val="18"/>
                <w:szCs w:val="18"/>
              </w:rPr>
            </w:pPr>
          </w:p>
        </w:tc>
        <w:tc>
          <w:tcPr>
            <w:tcW w:w="170" w:type="dxa"/>
            <w:vAlign w:val="bottom"/>
          </w:tcPr>
          <w:p w14:paraId="24688495" w14:textId="77777777" w:rsidR="00E828C8" w:rsidRPr="009C1EC3" w:rsidRDefault="00E828C8" w:rsidP="00E828C8">
            <w:pPr>
              <w:jc w:val="center"/>
              <w:rPr>
                <w:sz w:val="18"/>
                <w:szCs w:val="18"/>
              </w:rPr>
            </w:pPr>
          </w:p>
        </w:tc>
        <w:tc>
          <w:tcPr>
            <w:tcW w:w="1259" w:type="dxa"/>
            <w:vAlign w:val="bottom"/>
          </w:tcPr>
          <w:p w14:paraId="58B31514" w14:textId="77777777" w:rsidR="00E828C8" w:rsidRPr="009C1EC3" w:rsidRDefault="00E828C8" w:rsidP="00E828C8">
            <w:pPr>
              <w:jc w:val="center"/>
              <w:rPr>
                <w:sz w:val="18"/>
                <w:szCs w:val="18"/>
              </w:rPr>
            </w:pPr>
          </w:p>
        </w:tc>
        <w:tc>
          <w:tcPr>
            <w:tcW w:w="170" w:type="dxa"/>
            <w:vAlign w:val="bottom"/>
          </w:tcPr>
          <w:p w14:paraId="693C8F02" w14:textId="77777777" w:rsidR="00E828C8" w:rsidRPr="009C1EC3" w:rsidRDefault="00E828C8" w:rsidP="00E828C8">
            <w:pPr>
              <w:jc w:val="center"/>
              <w:rPr>
                <w:sz w:val="18"/>
                <w:szCs w:val="18"/>
              </w:rPr>
            </w:pPr>
          </w:p>
        </w:tc>
        <w:tc>
          <w:tcPr>
            <w:tcW w:w="1259" w:type="dxa"/>
            <w:vAlign w:val="bottom"/>
          </w:tcPr>
          <w:p w14:paraId="53472B66" w14:textId="77777777" w:rsidR="00E828C8" w:rsidRPr="009C1EC3" w:rsidRDefault="00E828C8" w:rsidP="00E828C8">
            <w:pPr>
              <w:jc w:val="center"/>
              <w:rPr>
                <w:sz w:val="18"/>
                <w:szCs w:val="18"/>
              </w:rPr>
            </w:pPr>
          </w:p>
        </w:tc>
      </w:tr>
      <w:tr w:rsidR="00E828C8" w:rsidRPr="006A7BA1" w14:paraId="2B6333E1" w14:textId="77777777" w:rsidTr="00160AB1">
        <w:tc>
          <w:tcPr>
            <w:tcW w:w="3544" w:type="dxa"/>
            <w:vAlign w:val="bottom"/>
          </w:tcPr>
          <w:p w14:paraId="242D1EB4" w14:textId="77777777" w:rsidR="00E828C8" w:rsidRPr="006A7BA1" w:rsidRDefault="00E828C8" w:rsidP="00E828C8">
            <w:pPr>
              <w:rPr>
                <w:sz w:val="20"/>
                <w:szCs w:val="20"/>
                <w:lang w:val="en-GB"/>
              </w:rPr>
            </w:pPr>
            <w:r w:rsidRPr="006A7BA1">
              <w:rPr>
                <w:sz w:val="20"/>
                <w:szCs w:val="20"/>
                <w:lang w:val="en-GB"/>
              </w:rPr>
              <w:t>Liabilities for trading</w:t>
            </w:r>
          </w:p>
        </w:tc>
        <w:tc>
          <w:tcPr>
            <w:tcW w:w="1259" w:type="dxa"/>
            <w:tcMar>
              <w:right w:w="74" w:type="dxa"/>
            </w:tcMar>
            <w:vAlign w:val="bottom"/>
          </w:tcPr>
          <w:p w14:paraId="71FF93C3" w14:textId="53A5173D"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tcMar>
              <w:right w:w="74" w:type="dxa"/>
            </w:tcMar>
            <w:vAlign w:val="bottom"/>
          </w:tcPr>
          <w:p w14:paraId="74D49EC4" w14:textId="77777777" w:rsidR="00E828C8" w:rsidRPr="009C1EC3" w:rsidRDefault="00E828C8" w:rsidP="00E828C8">
            <w:pPr>
              <w:jc w:val="center"/>
              <w:rPr>
                <w:sz w:val="18"/>
                <w:szCs w:val="18"/>
              </w:rPr>
            </w:pPr>
          </w:p>
        </w:tc>
        <w:tc>
          <w:tcPr>
            <w:tcW w:w="1259" w:type="dxa"/>
            <w:tcMar>
              <w:right w:w="74" w:type="dxa"/>
            </w:tcMar>
            <w:vAlign w:val="bottom"/>
          </w:tcPr>
          <w:p w14:paraId="1BDBBA05" w14:textId="7F795314"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tcMar>
              <w:right w:w="74" w:type="dxa"/>
            </w:tcMar>
            <w:vAlign w:val="bottom"/>
          </w:tcPr>
          <w:p w14:paraId="577C0C2F" w14:textId="77777777" w:rsidR="00E828C8" w:rsidRPr="009C1EC3" w:rsidRDefault="00E828C8" w:rsidP="00E828C8">
            <w:pPr>
              <w:jc w:val="center"/>
              <w:rPr>
                <w:sz w:val="18"/>
                <w:szCs w:val="18"/>
              </w:rPr>
            </w:pPr>
          </w:p>
        </w:tc>
        <w:tc>
          <w:tcPr>
            <w:tcW w:w="1259" w:type="dxa"/>
            <w:tcMar>
              <w:right w:w="74" w:type="dxa"/>
            </w:tcMar>
            <w:vAlign w:val="bottom"/>
          </w:tcPr>
          <w:p w14:paraId="4CEC5405" w14:textId="6C7510E3"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tcMar>
              <w:right w:w="74" w:type="dxa"/>
            </w:tcMar>
            <w:vAlign w:val="bottom"/>
          </w:tcPr>
          <w:p w14:paraId="216021B4" w14:textId="77777777" w:rsidR="00E828C8" w:rsidRPr="009C1EC3" w:rsidRDefault="00E828C8" w:rsidP="00E828C8">
            <w:pPr>
              <w:jc w:val="center"/>
              <w:rPr>
                <w:sz w:val="18"/>
                <w:szCs w:val="18"/>
              </w:rPr>
            </w:pPr>
          </w:p>
        </w:tc>
        <w:tc>
          <w:tcPr>
            <w:tcW w:w="1259" w:type="dxa"/>
            <w:tcMar>
              <w:right w:w="74" w:type="dxa"/>
            </w:tcMar>
            <w:vAlign w:val="bottom"/>
          </w:tcPr>
          <w:p w14:paraId="7FF9C0B7" w14:textId="6215C096" w:rsidR="00E828C8" w:rsidRPr="009C1EC3" w:rsidRDefault="00E828C8" w:rsidP="00E828C8">
            <w:pPr>
              <w:jc w:val="center"/>
              <w:rPr>
                <w:sz w:val="18"/>
                <w:szCs w:val="18"/>
              </w:rPr>
            </w:pPr>
            <w:r w:rsidRPr="00E828C8">
              <w:rPr>
                <w:color w:val="000000" w:themeColor="text1"/>
                <w:sz w:val="18"/>
                <w:szCs w:val="18"/>
              </w:rPr>
              <w:t xml:space="preserve">                    -   </w:t>
            </w:r>
          </w:p>
        </w:tc>
      </w:tr>
      <w:tr w:rsidR="00E828C8" w:rsidRPr="006A7BA1" w14:paraId="30A1A191" w14:textId="77777777" w:rsidTr="00160AB1">
        <w:tc>
          <w:tcPr>
            <w:tcW w:w="3544" w:type="dxa"/>
            <w:vAlign w:val="bottom"/>
          </w:tcPr>
          <w:p w14:paraId="17C9FAE9" w14:textId="77777777" w:rsidR="00E828C8" w:rsidRPr="006A7BA1" w:rsidRDefault="00E828C8" w:rsidP="00E828C8">
            <w:pPr>
              <w:rPr>
                <w:sz w:val="18"/>
                <w:szCs w:val="18"/>
              </w:rPr>
            </w:pPr>
            <w:r w:rsidRPr="006A7BA1">
              <w:rPr>
                <w:sz w:val="20"/>
                <w:szCs w:val="20"/>
                <w:lang w:val="en-GB"/>
              </w:rPr>
              <w:t>Financial liabilities at fair value through income statement, determined as such upon initial recognition</w:t>
            </w:r>
          </w:p>
        </w:tc>
        <w:tc>
          <w:tcPr>
            <w:tcW w:w="1259" w:type="dxa"/>
            <w:tcMar>
              <w:right w:w="74" w:type="dxa"/>
            </w:tcMar>
            <w:vAlign w:val="bottom"/>
          </w:tcPr>
          <w:p w14:paraId="3AAB6AA7" w14:textId="778A1886"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tcMar>
              <w:right w:w="74" w:type="dxa"/>
            </w:tcMar>
            <w:vAlign w:val="bottom"/>
          </w:tcPr>
          <w:p w14:paraId="5D27505F" w14:textId="77777777" w:rsidR="00E828C8" w:rsidRPr="009C1EC3" w:rsidRDefault="00E828C8" w:rsidP="00E828C8">
            <w:pPr>
              <w:jc w:val="center"/>
              <w:rPr>
                <w:sz w:val="18"/>
                <w:szCs w:val="18"/>
              </w:rPr>
            </w:pPr>
          </w:p>
        </w:tc>
        <w:tc>
          <w:tcPr>
            <w:tcW w:w="1259" w:type="dxa"/>
            <w:tcMar>
              <w:right w:w="74" w:type="dxa"/>
            </w:tcMar>
            <w:vAlign w:val="bottom"/>
          </w:tcPr>
          <w:p w14:paraId="48434632" w14:textId="07DBCB50"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tcMar>
              <w:right w:w="74" w:type="dxa"/>
            </w:tcMar>
            <w:vAlign w:val="bottom"/>
          </w:tcPr>
          <w:p w14:paraId="57E8C567" w14:textId="77777777" w:rsidR="00E828C8" w:rsidRPr="009C1EC3" w:rsidRDefault="00E828C8" w:rsidP="00E828C8">
            <w:pPr>
              <w:jc w:val="center"/>
              <w:rPr>
                <w:sz w:val="18"/>
                <w:szCs w:val="18"/>
              </w:rPr>
            </w:pPr>
          </w:p>
        </w:tc>
        <w:tc>
          <w:tcPr>
            <w:tcW w:w="1259" w:type="dxa"/>
            <w:tcMar>
              <w:right w:w="74" w:type="dxa"/>
            </w:tcMar>
            <w:vAlign w:val="bottom"/>
          </w:tcPr>
          <w:p w14:paraId="17E9E713" w14:textId="16136EA4"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tcMar>
              <w:right w:w="74" w:type="dxa"/>
            </w:tcMar>
            <w:vAlign w:val="bottom"/>
          </w:tcPr>
          <w:p w14:paraId="0352718A" w14:textId="77777777" w:rsidR="00E828C8" w:rsidRPr="009C1EC3" w:rsidRDefault="00E828C8" w:rsidP="00E828C8">
            <w:pPr>
              <w:jc w:val="center"/>
              <w:rPr>
                <w:sz w:val="18"/>
                <w:szCs w:val="18"/>
              </w:rPr>
            </w:pPr>
          </w:p>
        </w:tc>
        <w:tc>
          <w:tcPr>
            <w:tcW w:w="1259" w:type="dxa"/>
            <w:tcMar>
              <w:right w:w="74" w:type="dxa"/>
            </w:tcMar>
            <w:vAlign w:val="bottom"/>
          </w:tcPr>
          <w:p w14:paraId="0CDA6000" w14:textId="0288545C" w:rsidR="00E828C8" w:rsidRPr="009C1EC3" w:rsidRDefault="00E828C8" w:rsidP="00E828C8">
            <w:pPr>
              <w:jc w:val="center"/>
              <w:rPr>
                <w:sz w:val="18"/>
                <w:szCs w:val="18"/>
              </w:rPr>
            </w:pPr>
            <w:r w:rsidRPr="00E828C8">
              <w:rPr>
                <w:color w:val="000000" w:themeColor="text1"/>
                <w:sz w:val="18"/>
                <w:szCs w:val="18"/>
              </w:rPr>
              <w:t xml:space="preserve">                    -   </w:t>
            </w:r>
          </w:p>
        </w:tc>
      </w:tr>
      <w:tr w:rsidR="00E828C8" w:rsidRPr="006A7BA1" w14:paraId="49AB58C5" w14:textId="77777777" w:rsidTr="00160AB1">
        <w:tc>
          <w:tcPr>
            <w:tcW w:w="3544" w:type="dxa"/>
            <w:vAlign w:val="bottom"/>
          </w:tcPr>
          <w:p w14:paraId="43BFFFAC" w14:textId="77777777" w:rsidR="00E828C8" w:rsidRPr="006A7BA1" w:rsidRDefault="00E828C8" w:rsidP="00E828C8">
            <w:pPr>
              <w:rPr>
                <w:sz w:val="20"/>
                <w:szCs w:val="20"/>
                <w:lang w:val="en-GB"/>
              </w:rPr>
            </w:pPr>
            <w:r w:rsidRPr="006A7BA1">
              <w:rPr>
                <w:sz w:val="20"/>
                <w:szCs w:val="20"/>
                <w:lang w:val="en-GB"/>
              </w:rPr>
              <w:t>Derivative liabilities held for risk management</w:t>
            </w:r>
          </w:p>
        </w:tc>
        <w:tc>
          <w:tcPr>
            <w:tcW w:w="1259" w:type="dxa"/>
            <w:tcMar>
              <w:right w:w="74" w:type="dxa"/>
            </w:tcMar>
            <w:vAlign w:val="bottom"/>
          </w:tcPr>
          <w:p w14:paraId="37C0496E" w14:textId="43190B8A"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tcMar>
              <w:right w:w="74" w:type="dxa"/>
            </w:tcMar>
            <w:vAlign w:val="bottom"/>
          </w:tcPr>
          <w:p w14:paraId="66CDDE52" w14:textId="77777777" w:rsidR="00E828C8" w:rsidRPr="009C1EC3" w:rsidRDefault="00E828C8" w:rsidP="00E828C8">
            <w:pPr>
              <w:jc w:val="center"/>
              <w:rPr>
                <w:sz w:val="18"/>
                <w:szCs w:val="18"/>
              </w:rPr>
            </w:pPr>
          </w:p>
        </w:tc>
        <w:tc>
          <w:tcPr>
            <w:tcW w:w="1259" w:type="dxa"/>
            <w:tcMar>
              <w:right w:w="74" w:type="dxa"/>
            </w:tcMar>
            <w:vAlign w:val="bottom"/>
          </w:tcPr>
          <w:p w14:paraId="02D6D612" w14:textId="32DC76DE"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tcMar>
              <w:right w:w="74" w:type="dxa"/>
            </w:tcMar>
            <w:vAlign w:val="bottom"/>
          </w:tcPr>
          <w:p w14:paraId="06DF21B2" w14:textId="77777777" w:rsidR="00E828C8" w:rsidRPr="009C1EC3" w:rsidRDefault="00E828C8" w:rsidP="00E828C8">
            <w:pPr>
              <w:jc w:val="center"/>
              <w:rPr>
                <w:sz w:val="18"/>
                <w:szCs w:val="18"/>
              </w:rPr>
            </w:pPr>
          </w:p>
        </w:tc>
        <w:tc>
          <w:tcPr>
            <w:tcW w:w="1259" w:type="dxa"/>
            <w:tcMar>
              <w:right w:w="74" w:type="dxa"/>
            </w:tcMar>
            <w:vAlign w:val="bottom"/>
          </w:tcPr>
          <w:p w14:paraId="391C6323" w14:textId="4EC8E2F0"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tcMar>
              <w:right w:w="74" w:type="dxa"/>
            </w:tcMar>
            <w:vAlign w:val="bottom"/>
          </w:tcPr>
          <w:p w14:paraId="11140C67" w14:textId="77777777" w:rsidR="00E828C8" w:rsidRPr="009C1EC3" w:rsidRDefault="00E828C8" w:rsidP="00E828C8">
            <w:pPr>
              <w:jc w:val="center"/>
              <w:rPr>
                <w:sz w:val="18"/>
                <w:szCs w:val="18"/>
              </w:rPr>
            </w:pPr>
          </w:p>
        </w:tc>
        <w:tc>
          <w:tcPr>
            <w:tcW w:w="1259" w:type="dxa"/>
            <w:tcMar>
              <w:right w:w="74" w:type="dxa"/>
            </w:tcMar>
            <w:vAlign w:val="bottom"/>
          </w:tcPr>
          <w:p w14:paraId="492C75AD" w14:textId="0BB6E530" w:rsidR="00E828C8" w:rsidRPr="009C1EC3" w:rsidRDefault="00E828C8" w:rsidP="00E828C8">
            <w:pPr>
              <w:jc w:val="center"/>
              <w:rPr>
                <w:sz w:val="18"/>
                <w:szCs w:val="18"/>
              </w:rPr>
            </w:pPr>
            <w:r w:rsidRPr="00E828C8">
              <w:rPr>
                <w:color w:val="000000" w:themeColor="text1"/>
                <w:sz w:val="18"/>
                <w:szCs w:val="18"/>
              </w:rPr>
              <w:t xml:space="preserve">                    -   </w:t>
            </w:r>
          </w:p>
        </w:tc>
      </w:tr>
      <w:tr w:rsidR="00E828C8" w:rsidRPr="006A7BA1" w14:paraId="51A2F202" w14:textId="77777777" w:rsidTr="00160AB1">
        <w:tc>
          <w:tcPr>
            <w:tcW w:w="3544" w:type="dxa"/>
            <w:vAlign w:val="bottom"/>
          </w:tcPr>
          <w:p w14:paraId="4D795F1F" w14:textId="77777777" w:rsidR="00E828C8" w:rsidRPr="006A7BA1" w:rsidRDefault="00E828C8" w:rsidP="00E828C8">
            <w:pPr>
              <w:ind w:left="142" w:hanging="142"/>
              <w:rPr>
                <w:sz w:val="20"/>
                <w:szCs w:val="20"/>
                <w:lang w:val="en-GB"/>
              </w:rPr>
            </w:pPr>
            <w:r w:rsidRPr="006A7BA1">
              <w:rPr>
                <w:sz w:val="20"/>
                <w:szCs w:val="20"/>
                <w:lang w:val="en-GB"/>
              </w:rPr>
              <w:t>Deposits from banks</w:t>
            </w:r>
          </w:p>
        </w:tc>
        <w:tc>
          <w:tcPr>
            <w:tcW w:w="1259" w:type="dxa"/>
            <w:tcMar>
              <w:right w:w="74" w:type="dxa"/>
            </w:tcMar>
            <w:vAlign w:val="bottom"/>
          </w:tcPr>
          <w:p w14:paraId="44431522" w14:textId="0283074E" w:rsidR="00E828C8" w:rsidRPr="009C1EC3" w:rsidRDefault="00E828C8" w:rsidP="00E828C8">
            <w:pPr>
              <w:jc w:val="center"/>
              <w:rPr>
                <w:sz w:val="18"/>
                <w:szCs w:val="18"/>
              </w:rPr>
            </w:pPr>
            <w:r w:rsidRPr="00E828C8">
              <w:rPr>
                <w:sz w:val="18"/>
                <w:szCs w:val="18"/>
              </w:rPr>
              <w:t xml:space="preserve">              996.050 </w:t>
            </w:r>
          </w:p>
        </w:tc>
        <w:tc>
          <w:tcPr>
            <w:tcW w:w="170" w:type="dxa"/>
            <w:tcMar>
              <w:right w:w="74" w:type="dxa"/>
            </w:tcMar>
            <w:vAlign w:val="bottom"/>
          </w:tcPr>
          <w:p w14:paraId="5C8E9044" w14:textId="77777777" w:rsidR="00E828C8" w:rsidRPr="009C1EC3" w:rsidRDefault="00E828C8" w:rsidP="00E828C8">
            <w:pPr>
              <w:jc w:val="center"/>
              <w:rPr>
                <w:sz w:val="18"/>
                <w:szCs w:val="18"/>
              </w:rPr>
            </w:pPr>
          </w:p>
        </w:tc>
        <w:tc>
          <w:tcPr>
            <w:tcW w:w="1259" w:type="dxa"/>
            <w:tcMar>
              <w:right w:w="74" w:type="dxa"/>
            </w:tcMar>
            <w:vAlign w:val="bottom"/>
          </w:tcPr>
          <w:p w14:paraId="64417584" w14:textId="77BBFCE5" w:rsidR="00E828C8" w:rsidRPr="009C1EC3" w:rsidRDefault="00E828C8" w:rsidP="00E828C8">
            <w:pPr>
              <w:jc w:val="center"/>
              <w:rPr>
                <w:sz w:val="18"/>
                <w:szCs w:val="18"/>
              </w:rPr>
            </w:pPr>
            <w:r w:rsidRPr="00E828C8">
              <w:rPr>
                <w:sz w:val="18"/>
                <w:szCs w:val="18"/>
              </w:rPr>
              <w:t xml:space="preserve">              996.050 </w:t>
            </w:r>
          </w:p>
        </w:tc>
        <w:tc>
          <w:tcPr>
            <w:tcW w:w="170" w:type="dxa"/>
            <w:tcMar>
              <w:right w:w="74" w:type="dxa"/>
            </w:tcMar>
            <w:vAlign w:val="bottom"/>
          </w:tcPr>
          <w:p w14:paraId="3E46299C" w14:textId="77777777" w:rsidR="00E828C8" w:rsidRPr="009C1EC3" w:rsidRDefault="00E828C8" w:rsidP="00E828C8">
            <w:pPr>
              <w:jc w:val="center"/>
              <w:rPr>
                <w:sz w:val="18"/>
                <w:szCs w:val="18"/>
              </w:rPr>
            </w:pPr>
          </w:p>
        </w:tc>
        <w:tc>
          <w:tcPr>
            <w:tcW w:w="1259" w:type="dxa"/>
            <w:tcMar>
              <w:right w:w="74" w:type="dxa"/>
            </w:tcMar>
            <w:vAlign w:val="bottom"/>
          </w:tcPr>
          <w:p w14:paraId="24B72BA7" w14:textId="01E1DAED" w:rsidR="00E828C8" w:rsidRPr="009C1EC3" w:rsidRDefault="00E828C8" w:rsidP="00E828C8">
            <w:pPr>
              <w:jc w:val="center"/>
              <w:rPr>
                <w:sz w:val="18"/>
                <w:szCs w:val="18"/>
              </w:rPr>
            </w:pPr>
            <w:r w:rsidRPr="00E828C8">
              <w:rPr>
                <w:color w:val="000000" w:themeColor="text1"/>
                <w:sz w:val="18"/>
                <w:szCs w:val="18"/>
              </w:rPr>
              <w:t xml:space="preserve">2.902.315 </w:t>
            </w:r>
          </w:p>
        </w:tc>
        <w:tc>
          <w:tcPr>
            <w:tcW w:w="170" w:type="dxa"/>
            <w:tcMar>
              <w:right w:w="74" w:type="dxa"/>
            </w:tcMar>
            <w:vAlign w:val="bottom"/>
          </w:tcPr>
          <w:p w14:paraId="22126150" w14:textId="77777777" w:rsidR="00E828C8" w:rsidRPr="009C1EC3" w:rsidRDefault="00E828C8" w:rsidP="00E828C8">
            <w:pPr>
              <w:jc w:val="center"/>
              <w:rPr>
                <w:sz w:val="18"/>
                <w:szCs w:val="18"/>
              </w:rPr>
            </w:pPr>
          </w:p>
        </w:tc>
        <w:tc>
          <w:tcPr>
            <w:tcW w:w="1259" w:type="dxa"/>
            <w:tcMar>
              <w:right w:w="74" w:type="dxa"/>
            </w:tcMar>
            <w:vAlign w:val="bottom"/>
          </w:tcPr>
          <w:p w14:paraId="362C0405" w14:textId="509878B5" w:rsidR="00E828C8" w:rsidRPr="009C1EC3" w:rsidRDefault="00E828C8" w:rsidP="00E828C8">
            <w:pPr>
              <w:jc w:val="center"/>
              <w:rPr>
                <w:sz w:val="18"/>
                <w:szCs w:val="18"/>
              </w:rPr>
            </w:pPr>
            <w:r w:rsidRPr="00E828C8">
              <w:rPr>
                <w:color w:val="000000" w:themeColor="text1"/>
                <w:sz w:val="18"/>
                <w:szCs w:val="18"/>
              </w:rPr>
              <w:t xml:space="preserve">2.902.315 </w:t>
            </w:r>
          </w:p>
        </w:tc>
      </w:tr>
      <w:tr w:rsidR="00E828C8" w:rsidRPr="006A7BA1" w14:paraId="48A64E8F" w14:textId="77777777" w:rsidTr="00160AB1">
        <w:tc>
          <w:tcPr>
            <w:tcW w:w="3544" w:type="dxa"/>
            <w:vAlign w:val="bottom"/>
          </w:tcPr>
          <w:p w14:paraId="732B076C" w14:textId="77777777" w:rsidR="00E828C8" w:rsidRPr="006A7BA1" w:rsidRDefault="00E828C8" w:rsidP="00E828C8">
            <w:pPr>
              <w:rPr>
                <w:sz w:val="20"/>
                <w:szCs w:val="20"/>
                <w:lang w:val="en-GB"/>
              </w:rPr>
            </w:pPr>
            <w:r w:rsidRPr="006A7BA1">
              <w:rPr>
                <w:sz w:val="20"/>
                <w:szCs w:val="20"/>
                <w:lang w:val="en-GB"/>
              </w:rPr>
              <w:t>Deposits from other customers</w:t>
            </w:r>
          </w:p>
        </w:tc>
        <w:tc>
          <w:tcPr>
            <w:tcW w:w="1259" w:type="dxa"/>
            <w:tcMar>
              <w:right w:w="74" w:type="dxa"/>
            </w:tcMar>
            <w:vAlign w:val="bottom"/>
          </w:tcPr>
          <w:p w14:paraId="543489F9" w14:textId="77777777" w:rsidR="00E828C8" w:rsidRPr="00E828C8" w:rsidRDefault="00E828C8" w:rsidP="00E828C8">
            <w:pPr>
              <w:jc w:val="right"/>
              <w:rPr>
                <w:color w:val="000000" w:themeColor="text1"/>
                <w:sz w:val="18"/>
                <w:szCs w:val="18"/>
              </w:rPr>
            </w:pPr>
            <w:r w:rsidRPr="00E828C8">
              <w:rPr>
                <w:color w:val="000000" w:themeColor="text1"/>
                <w:sz w:val="18"/>
                <w:szCs w:val="18"/>
              </w:rPr>
              <w:t xml:space="preserve">   </w:t>
            </w:r>
          </w:p>
          <w:p w14:paraId="31802510" w14:textId="4AAD9D35" w:rsidR="00E828C8" w:rsidRPr="009C1EC3" w:rsidRDefault="00E828C8" w:rsidP="00E828C8">
            <w:pPr>
              <w:jc w:val="center"/>
              <w:rPr>
                <w:sz w:val="18"/>
                <w:szCs w:val="18"/>
              </w:rPr>
            </w:pPr>
            <w:r w:rsidRPr="00E828C8">
              <w:rPr>
                <w:sz w:val="18"/>
                <w:szCs w:val="18"/>
              </w:rPr>
              <w:t xml:space="preserve">       100.058.171 </w:t>
            </w:r>
            <w:r w:rsidRPr="00E828C8">
              <w:rPr>
                <w:color w:val="000000" w:themeColor="text1"/>
                <w:sz w:val="18"/>
                <w:szCs w:val="18"/>
              </w:rPr>
              <w:t xml:space="preserve"> </w:t>
            </w:r>
          </w:p>
        </w:tc>
        <w:tc>
          <w:tcPr>
            <w:tcW w:w="170" w:type="dxa"/>
            <w:tcMar>
              <w:right w:w="74" w:type="dxa"/>
            </w:tcMar>
            <w:vAlign w:val="bottom"/>
          </w:tcPr>
          <w:p w14:paraId="1C1A9DB2" w14:textId="77777777" w:rsidR="00E828C8" w:rsidRPr="009C1EC3" w:rsidRDefault="00E828C8" w:rsidP="00E828C8">
            <w:pPr>
              <w:jc w:val="center"/>
              <w:rPr>
                <w:sz w:val="18"/>
                <w:szCs w:val="18"/>
              </w:rPr>
            </w:pPr>
          </w:p>
        </w:tc>
        <w:tc>
          <w:tcPr>
            <w:tcW w:w="1259" w:type="dxa"/>
            <w:tcMar>
              <w:right w:w="74" w:type="dxa"/>
            </w:tcMar>
            <w:vAlign w:val="bottom"/>
          </w:tcPr>
          <w:p w14:paraId="2F36E4A9" w14:textId="7C7791AD" w:rsidR="00E828C8" w:rsidRPr="009C1EC3" w:rsidRDefault="00E828C8" w:rsidP="00E828C8">
            <w:pPr>
              <w:jc w:val="center"/>
              <w:rPr>
                <w:sz w:val="18"/>
                <w:szCs w:val="18"/>
              </w:rPr>
            </w:pPr>
            <w:r w:rsidRPr="00E828C8">
              <w:rPr>
                <w:color w:val="000000" w:themeColor="text1"/>
                <w:sz w:val="18"/>
                <w:szCs w:val="18"/>
              </w:rPr>
              <w:t>100.058.171</w:t>
            </w:r>
          </w:p>
        </w:tc>
        <w:tc>
          <w:tcPr>
            <w:tcW w:w="170" w:type="dxa"/>
            <w:tcMar>
              <w:right w:w="74" w:type="dxa"/>
            </w:tcMar>
            <w:vAlign w:val="bottom"/>
          </w:tcPr>
          <w:p w14:paraId="67EEE38F" w14:textId="77777777" w:rsidR="00E828C8" w:rsidRPr="009C1EC3" w:rsidRDefault="00E828C8" w:rsidP="00E828C8">
            <w:pPr>
              <w:jc w:val="center"/>
              <w:rPr>
                <w:sz w:val="18"/>
                <w:szCs w:val="18"/>
              </w:rPr>
            </w:pPr>
          </w:p>
        </w:tc>
        <w:tc>
          <w:tcPr>
            <w:tcW w:w="1259" w:type="dxa"/>
            <w:tcMar>
              <w:right w:w="74" w:type="dxa"/>
            </w:tcMar>
            <w:vAlign w:val="bottom"/>
          </w:tcPr>
          <w:p w14:paraId="529CDFAE" w14:textId="121C9F73" w:rsidR="00E828C8" w:rsidRPr="009C1EC3" w:rsidRDefault="00E828C8" w:rsidP="00E828C8">
            <w:pPr>
              <w:jc w:val="center"/>
              <w:rPr>
                <w:sz w:val="18"/>
                <w:szCs w:val="18"/>
              </w:rPr>
            </w:pPr>
            <w:r w:rsidRPr="00E828C8">
              <w:rPr>
                <w:color w:val="000000" w:themeColor="text1"/>
                <w:sz w:val="18"/>
                <w:szCs w:val="18"/>
              </w:rPr>
              <w:t xml:space="preserve">   94.379.647 </w:t>
            </w:r>
          </w:p>
        </w:tc>
        <w:tc>
          <w:tcPr>
            <w:tcW w:w="170" w:type="dxa"/>
            <w:tcMar>
              <w:right w:w="74" w:type="dxa"/>
            </w:tcMar>
            <w:vAlign w:val="bottom"/>
          </w:tcPr>
          <w:p w14:paraId="673E0447" w14:textId="77777777" w:rsidR="00E828C8" w:rsidRPr="009C1EC3" w:rsidRDefault="00E828C8" w:rsidP="00E828C8">
            <w:pPr>
              <w:jc w:val="center"/>
              <w:rPr>
                <w:sz w:val="18"/>
                <w:szCs w:val="18"/>
              </w:rPr>
            </w:pPr>
          </w:p>
        </w:tc>
        <w:tc>
          <w:tcPr>
            <w:tcW w:w="1259" w:type="dxa"/>
            <w:tcMar>
              <w:right w:w="74" w:type="dxa"/>
            </w:tcMar>
            <w:vAlign w:val="bottom"/>
          </w:tcPr>
          <w:p w14:paraId="5137117A" w14:textId="6F1DB8B2" w:rsidR="00E828C8" w:rsidRPr="009C1EC3" w:rsidRDefault="00E828C8" w:rsidP="00E828C8">
            <w:pPr>
              <w:jc w:val="center"/>
              <w:rPr>
                <w:sz w:val="18"/>
                <w:szCs w:val="18"/>
              </w:rPr>
            </w:pPr>
            <w:r w:rsidRPr="00E828C8">
              <w:rPr>
                <w:color w:val="000000" w:themeColor="text1"/>
                <w:sz w:val="18"/>
                <w:szCs w:val="18"/>
              </w:rPr>
              <w:t xml:space="preserve">   94.379.647 </w:t>
            </w:r>
          </w:p>
        </w:tc>
      </w:tr>
      <w:tr w:rsidR="00E828C8" w:rsidRPr="006A7BA1" w14:paraId="34909060" w14:textId="77777777" w:rsidTr="00160AB1">
        <w:tc>
          <w:tcPr>
            <w:tcW w:w="3544" w:type="dxa"/>
            <w:vAlign w:val="bottom"/>
          </w:tcPr>
          <w:p w14:paraId="2F20AA9A" w14:textId="77777777" w:rsidR="00E828C8" w:rsidRPr="006A7BA1" w:rsidRDefault="00E828C8" w:rsidP="00E828C8">
            <w:pPr>
              <w:rPr>
                <w:sz w:val="20"/>
                <w:szCs w:val="20"/>
                <w:lang w:val="en-GB"/>
              </w:rPr>
            </w:pPr>
            <w:r w:rsidRPr="006A7BA1">
              <w:rPr>
                <w:sz w:val="20"/>
                <w:szCs w:val="20"/>
                <w:lang w:val="en-GB"/>
              </w:rPr>
              <w:t>Issued debt securities</w:t>
            </w:r>
          </w:p>
        </w:tc>
        <w:tc>
          <w:tcPr>
            <w:tcW w:w="1259" w:type="dxa"/>
            <w:tcMar>
              <w:right w:w="74" w:type="dxa"/>
            </w:tcMar>
            <w:vAlign w:val="bottom"/>
          </w:tcPr>
          <w:p w14:paraId="133DA9F1" w14:textId="62436E29"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tcMar>
              <w:right w:w="74" w:type="dxa"/>
            </w:tcMar>
            <w:vAlign w:val="bottom"/>
          </w:tcPr>
          <w:p w14:paraId="3FAD4DC7" w14:textId="77777777" w:rsidR="00E828C8" w:rsidRPr="009C1EC3" w:rsidRDefault="00E828C8" w:rsidP="00E828C8">
            <w:pPr>
              <w:jc w:val="center"/>
              <w:rPr>
                <w:sz w:val="18"/>
                <w:szCs w:val="18"/>
              </w:rPr>
            </w:pPr>
          </w:p>
        </w:tc>
        <w:tc>
          <w:tcPr>
            <w:tcW w:w="1259" w:type="dxa"/>
            <w:tcMar>
              <w:right w:w="74" w:type="dxa"/>
            </w:tcMar>
            <w:vAlign w:val="bottom"/>
          </w:tcPr>
          <w:p w14:paraId="768DB337" w14:textId="4FE61181"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tcMar>
              <w:right w:w="74" w:type="dxa"/>
            </w:tcMar>
            <w:vAlign w:val="bottom"/>
          </w:tcPr>
          <w:p w14:paraId="352142B6" w14:textId="77777777" w:rsidR="00E828C8" w:rsidRPr="009C1EC3" w:rsidRDefault="00E828C8" w:rsidP="00E828C8">
            <w:pPr>
              <w:jc w:val="center"/>
              <w:rPr>
                <w:sz w:val="18"/>
                <w:szCs w:val="18"/>
              </w:rPr>
            </w:pPr>
          </w:p>
        </w:tc>
        <w:tc>
          <w:tcPr>
            <w:tcW w:w="1259" w:type="dxa"/>
            <w:tcMar>
              <w:right w:w="74" w:type="dxa"/>
            </w:tcMar>
            <w:vAlign w:val="bottom"/>
          </w:tcPr>
          <w:p w14:paraId="5809122A" w14:textId="483A704F"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c>
          <w:tcPr>
            <w:tcW w:w="170" w:type="dxa"/>
            <w:tcMar>
              <w:right w:w="74" w:type="dxa"/>
            </w:tcMar>
            <w:vAlign w:val="bottom"/>
          </w:tcPr>
          <w:p w14:paraId="6F0AAB20" w14:textId="77777777" w:rsidR="00E828C8" w:rsidRPr="009C1EC3" w:rsidRDefault="00E828C8" w:rsidP="00E828C8">
            <w:pPr>
              <w:jc w:val="center"/>
              <w:rPr>
                <w:sz w:val="18"/>
                <w:szCs w:val="18"/>
              </w:rPr>
            </w:pPr>
          </w:p>
        </w:tc>
        <w:tc>
          <w:tcPr>
            <w:tcW w:w="1259" w:type="dxa"/>
            <w:tcMar>
              <w:right w:w="74" w:type="dxa"/>
            </w:tcMar>
            <w:vAlign w:val="bottom"/>
          </w:tcPr>
          <w:p w14:paraId="0753CA9D" w14:textId="04F35680" w:rsidR="00E828C8" w:rsidRPr="009C1EC3" w:rsidRDefault="00E828C8" w:rsidP="00E828C8">
            <w:pPr>
              <w:jc w:val="center"/>
              <w:rPr>
                <w:sz w:val="18"/>
                <w:szCs w:val="18"/>
              </w:rPr>
            </w:pPr>
            <w:r w:rsidRPr="00E828C8">
              <w:rPr>
                <w:color w:val="000000" w:themeColor="text1"/>
                <w:sz w:val="18"/>
                <w:szCs w:val="18"/>
                <w:lang w:val="ru-RU"/>
              </w:rPr>
              <w:t xml:space="preserve">                    </w:t>
            </w:r>
            <w:r w:rsidRPr="00E828C8">
              <w:rPr>
                <w:color w:val="000000" w:themeColor="text1"/>
                <w:sz w:val="18"/>
                <w:szCs w:val="18"/>
              </w:rPr>
              <w:t xml:space="preserve">-   </w:t>
            </w:r>
          </w:p>
        </w:tc>
      </w:tr>
      <w:tr w:rsidR="00E828C8" w:rsidRPr="006A7BA1" w14:paraId="26AB6CAB" w14:textId="77777777" w:rsidTr="00160AB1">
        <w:tc>
          <w:tcPr>
            <w:tcW w:w="3544" w:type="dxa"/>
            <w:vAlign w:val="bottom"/>
          </w:tcPr>
          <w:p w14:paraId="28FF7437" w14:textId="77777777" w:rsidR="00E828C8" w:rsidRPr="006A7BA1" w:rsidRDefault="00E828C8" w:rsidP="00E828C8">
            <w:pPr>
              <w:rPr>
                <w:sz w:val="20"/>
                <w:szCs w:val="20"/>
                <w:lang w:val="en-GB"/>
              </w:rPr>
            </w:pPr>
            <w:r w:rsidRPr="006A7BA1">
              <w:rPr>
                <w:sz w:val="20"/>
                <w:szCs w:val="20"/>
                <w:lang w:val="en-GB"/>
              </w:rPr>
              <w:t>Borrowings</w:t>
            </w:r>
          </w:p>
        </w:tc>
        <w:tc>
          <w:tcPr>
            <w:tcW w:w="1259" w:type="dxa"/>
            <w:tcMar>
              <w:right w:w="74" w:type="dxa"/>
            </w:tcMar>
            <w:vAlign w:val="bottom"/>
          </w:tcPr>
          <w:p w14:paraId="4343C3B3" w14:textId="77777777" w:rsidR="00E828C8" w:rsidRPr="00E828C8" w:rsidRDefault="00E828C8" w:rsidP="00E828C8">
            <w:pPr>
              <w:jc w:val="right"/>
              <w:rPr>
                <w:color w:val="000000" w:themeColor="text1"/>
                <w:sz w:val="18"/>
                <w:szCs w:val="18"/>
              </w:rPr>
            </w:pPr>
            <w:r w:rsidRPr="00E828C8">
              <w:rPr>
                <w:color w:val="000000" w:themeColor="text1"/>
                <w:sz w:val="18"/>
                <w:szCs w:val="18"/>
              </w:rPr>
              <w:t xml:space="preserve">         </w:t>
            </w:r>
          </w:p>
          <w:p w14:paraId="21748106" w14:textId="6225F31F" w:rsidR="00E828C8" w:rsidRPr="009C1EC3" w:rsidRDefault="00E828C8" w:rsidP="00E828C8">
            <w:pPr>
              <w:jc w:val="center"/>
              <w:rPr>
                <w:sz w:val="18"/>
                <w:szCs w:val="18"/>
              </w:rPr>
            </w:pPr>
            <w:r w:rsidRPr="00E828C8">
              <w:rPr>
                <w:sz w:val="18"/>
                <w:szCs w:val="18"/>
              </w:rPr>
              <w:t xml:space="preserve">           2.739.776 </w:t>
            </w:r>
            <w:r w:rsidRPr="00E828C8">
              <w:rPr>
                <w:color w:val="000000" w:themeColor="text1"/>
                <w:sz w:val="18"/>
                <w:szCs w:val="18"/>
              </w:rPr>
              <w:t xml:space="preserve"> </w:t>
            </w:r>
          </w:p>
        </w:tc>
        <w:tc>
          <w:tcPr>
            <w:tcW w:w="170" w:type="dxa"/>
            <w:tcMar>
              <w:right w:w="74" w:type="dxa"/>
            </w:tcMar>
            <w:vAlign w:val="bottom"/>
          </w:tcPr>
          <w:p w14:paraId="0D86772F" w14:textId="77777777" w:rsidR="00E828C8" w:rsidRPr="009C1EC3" w:rsidRDefault="00E828C8" w:rsidP="00E828C8">
            <w:pPr>
              <w:jc w:val="center"/>
              <w:rPr>
                <w:sz w:val="18"/>
                <w:szCs w:val="18"/>
              </w:rPr>
            </w:pPr>
          </w:p>
        </w:tc>
        <w:tc>
          <w:tcPr>
            <w:tcW w:w="1259" w:type="dxa"/>
            <w:tcMar>
              <w:right w:w="74" w:type="dxa"/>
            </w:tcMar>
            <w:vAlign w:val="bottom"/>
          </w:tcPr>
          <w:p w14:paraId="003D0328" w14:textId="77777777" w:rsidR="00E828C8" w:rsidRPr="00E828C8" w:rsidRDefault="00E828C8" w:rsidP="00E828C8">
            <w:pPr>
              <w:jc w:val="right"/>
              <w:rPr>
                <w:color w:val="000000" w:themeColor="text1"/>
                <w:sz w:val="18"/>
                <w:szCs w:val="18"/>
              </w:rPr>
            </w:pPr>
            <w:r w:rsidRPr="00E828C8">
              <w:rPr>
                <w:color w:val="000000" w:themeColor="text1"/>
                <w:sz w:val="18"/>
                <w:szCs w:val="18"/>
              </w:rPr>
              <w:t xml:space="preserve">         </w:t>
            </w:r>
          </w:p>
          <w:p w14:paraId="6A0EFE4C" w14:textId="18DD0107" w:rsidR="00E828C8" w:rsidRPr="009C1EC3" w:rsidRDefault="00E828C8" w:rsidP="00E828C8">
            <w:pPr>
              <w:jc w:val="center"/>
              <w:rPr>
                <w:sz w:val="18"/>
                <w:szCs w:val="18"/>
              </w:rPr>
            </w:pPr>
            <w:r w:rsidRPr="00E828C8">
              <w:rPr>
                <w:sz w:val="18"/>
                <w:szCs w:val="18"/>
              </w:rPr>
              <w:t xml:space="preserve">           2.739.776 </w:t>
            </w:r>
          </w:p>
        </w:tc>
        <w:tc>
          <w:tcPr>
            <w:tcW w:w="170" w:type="dxa"/>
            <w:tcMar>
              <w:right w:w="74" w:type="dxa"/>
            </w:tcMar>
            <w:vAlign w:val="bottom"/>
          </w:tcPr>
          <w:p w14:paraId="5C3EA970" w14:textId="77777777" w:rsidR="00E828C8" w:rsidRPr="009C1EC3" w:rsidRDefault="00E828C8" w:rsidP="00E828C8">
            <w:pPr>
              <w:jc w:val="center"/>
              <w:rPr>
                <w:sz w:val="18"/>
                <w:szCs w:val="18"/>
              </w:rPr>
            </w:pPr>
          </w:p>
        </w:tc>
        <w:tc>
          <w:tcPr>
            <w:tcW w:w="1259" w:type="dxa"/>
            <w:tcMar>
              <w:right w:w="74" w:type="dxa"/>
            </w:tcMar>
            <w:vAlign w:val="bottom"/>
          </w:tcPr>
          <w:p w14:paraId="6AF702E1" w14:textId="717D2B1A" w:rsidR="00E828C8" w:rsidRPr="009C1EC3" w:rsidRDefault="00E828C8" w:rsidP="00E828C8">
            <w:pPr>
              <w:jc w:val="center"/>
              <w:rPr>
                <w:sz w:val="18"/>
                <w:szCs w:val="18"/>
              </w:rPr>
            </w:pPr>
            <w:r w:rsidRPr="00E828C8">
              <w:rPr>
                <w:color w:val="000000" w:themeColor="text1"/>
                <w:sz w:val="18"/>
                <w:szCs w:val="18"/>
              </w:rPr>
              <w:t xml:space="preserve">         1.930.696 </w:t>
            </w:r>
          </w:p>
        </w:tc>
        <w:tc>
          <w:tcPr>
            <w:tcW w:w="170" w:type="dxa"/>
            <w:tcMar>
              <w:right w:w="74" w:type="dxa"/>
            </w:tcMar>
            <w:vAlign w:val="bottom"/>
          </w:tcPr>
          <w:p w14:paraId="21365FBC" w14:textId="77777777" w:rsidR="00E828C8" w:rsidRPr="009C1EC3" w:rsidRDefault="00E828C8" w:rsidP="00E828C8">
            <w:pPr>
              <w:jc w:val="center"/>
              <w:rPr>
                <w:sz w:val="18"/>
                <w:szCs w:val="18"/>
              </w:rPr>
            </w:pPr>
          </w:p>
        </w:tc>
        <w:tc>
          <w:tcPr>
            <w:tcW w:w="1259" w:type="dxa"/>
            <w:tcMar>
              <w:right w:w="74" w:type="dxa"/>
            </w:tcMar>
            <w:vAlign w:val="bottom"/>
          </w:tcPr>
          <w:p w14:paraId="3E037BA6" w14:textId="69EB822C" w:rsidR="00E828C8" w:rsidRPr="009C1EC3" w:rsidRDefault="00E828C8" w:rsidP="00E828C8">
            <w:pPr>
              <w:jc w:val="center"/>
              <w:rPr>
                <w:sz w:val="18"/>
                <w:szCs w:val="18"/>
              </w:rPr>
            </w:pPr>
            <w:r w:rsidRPr="00E828C8">
              <w:rPr>
                <w:color w:val="000000" w:themeColor="text1"/>
                <w:sz w:val="18"/>
                <w:szCs w:val="18"/>
              </w:rPr>
              <w:t xml:space="preserve">         1.930.696 </w:t>
            </w:r>
          </w:p>
        </w:tc>
      </w:tr>
      <w:tr w:rsidR="00E828C8" w:rsidRPr="006A7BA1" w14:paraId="7D7A1C13" w14:textId="77777777" w:rsidTr="00160AB1">
        <w:tc>
          <w:tcPr>
            <w:tcW w:w="3544" w:type="dxa"/>
            <w:vAlign w:val="bottom"/>
          </w:tcPr>
          <w:p w14:paraId="19749C0A" w14:textId="77777777" w:rsidR="00E828C8" w:rsidRPr="006A7BA1" w:rsidRDefault="00E828C8" w:rsidP="00E828C8">
            <w:pPr>
              <w:rPr>
                <w:sz w:val="20"/>
                <w:szCs w:val="20"/>
                <w:lang w:val="en-GB"/>
              </w:rPr>
            </w:pPr>
            <w:r w:rsidRPr="006A7BA1">
              <w:rPr>
                <w:sz w:val="20"/>
                <w:szCs w:val="20"/>
                <w:lang w:val="en-GB"/>
              </w:rPr>
              <w:t>Subordinated debt</w:t>
            </w:r>
          </w:p>
        </w:tc>
        <w:tc>
          <w:tcPr>
            <w:tcW w:w="1259" w:type="dxa"/>
            <w:tcMar>
              <w:right w:w="74" w:type="dxa"/>
            </w:tcMar>
            <w:vAlign w:val="bottom"/>
          </w:tcPr>
          <w:p w14:paraId="2992DCCA" w14:textId="0AEDCA66"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tcMar>
              <w:right w:w="74" w:type="dxa"/>
            </w:tcMar>
            <w:vAlign w:val="bottom"/>
          </w:tcPr>
          <w:p w14:paraId="022CEADB" w14:textId="77777777" w:rsidR="00E828C8" w:rsidRPr="009C1EC3" w:rsidRDefault="00E828C8" w:rsidP="00E828C8">
            <w:pPr>
              <w:jc w:val="center"/>
              <w:rPr>
                <w:sz w:val="18"/>
                <w:szCs w:val="18"/>
              </w:rPr>
            </w:pPr>
          </w:p>
        </w:tc>
        <w:tc>
          <w:tcPr>
            <w:tcW w:w="1259" w:type="dxa"/>
            <w:tcMar>
              <w:right w:w="74" w:type="dxa"/>
            </w:tcMar>
            <w:vAlign w:val="bottom"/>
          </w:tcPr>
          <w:p w14:paraId="103A9340" w14:textId="5F7A5A8F"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tcMar>
              <w:right w:w="74" w:type="dxa"/>
            </w:tcMar>
            <w:vAlign w:val="bottom"/>
          </w:tcPr>
          <w:p w14:paraId="322FC0DD" w14:textId="77777777" w:rsidR="00E828C8" w:rsidRPr="009C1EC3" w:rsidRDefault="00E828C8" w:rsidP="00E828C8">
            <w:pPr>
              <w:jc w:val="center"/>
              <w:rPr>
                <w:sz w:val="18"/>
                <w:szCs w:val="18"/>
              </w:rPr>
            </w:pPr>
          </w:p>
        </w:tc>
        <w:tc>
          <w:tcPr>
            <w:tcW w:w="1259" w:type="dxa"/>
            <w:tcMar>
              <w:right w:w="74" w:type="dxa"/>
            </w:tcMar>
            <w:vAlign w:val="bottom"/>
          </w:tcPr>
          <w:p w14:paraId="6D06BB1E" w14:textId="73F0FFEE"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tcMar>
              <w:right w:w="74" w:type="dxa"/>
            </w:tcMar>
            <w:vAlign w:val="bottom"/>
          </w:tcPr>
          <w:p w14:paraId="36457020" w14:textId="77777777" w:rsidR="00E828C8" w:rsidRPr="009C1EC3" w:rsidRDefault="00E828C8" w:rsidP="00E828C8">
            <w:pPr>
              <w:jc w:val="center"/>
              <w:rPr>
                <w:sz w:val="18"/>
                <w:szCs w:val="18"/>
              </w:rPr>
            </w:pPr>
          </w:p>
        </w:tc>
        <w:tc>
          <w:tcPr>
            <w:tcW w:w="1259" w:type="dxa"/>
            <w:tcMar>
              <w:right w:w="74" w:type="dxa"/>
            </w:tcMar>
            <w:vAlign w:val="bottom"/>
          </w:tcPr>
          <w:p w14:paraId="20EB49C7" w14:textId="7F974172" w:rsidR="00E828C8" w:rsidRPr="009C1EC3" w:rsidRDefault="00E828C8" w:rsidP="00E828C8">
            <w:pPr>
              <w:jc w:val="center"/>
              <w:rPr>
                <w:sz w:val="18"/>
                <w:szCs w:val="18"/>
              </w:rPr>
            </w:pPr>
            <w:r w:rsidRPr="00E828C8">
              <w:rPr>
                <w:color w:val="000000" w:themeColor="text1"/>
                <w:sz w:val="18"/>
                <w:szCs w:val="18"/>
              </w:rPr>
              <w:t xml:space="preserve">                    -   </w:t>
            </w:r>
          </w:p>
        </w:tc>
      </w:tr>
      <w:tr w:rsidR="00E828C8" w:rsidRPr="006A7BA1" w14:paraId="5B94EADA" w14:textId="77777777" w:rsidTr="00160AB1">
        <w:tc>
          <w:tcPr>
            <w:tcW w:w="3544" w:type="dxa"/>
            <w:vAlign w:val="bottom"/>
          </w:tcPr>
          <w:p w14:paraId="5093FB5D" w14:textId="77777777" w:rsidR="00E828C8" w:rsidRPr="006A7BA1" w:rsidRDefault="00E828C8" w:rsidP="00E828C8">
            <w:pPr>
              <w:rPr>
                <w:sz w:val="20"/>
                <w:szCs w:val="20"/>
                <w:lang w:val="en-GB"/>
              </w:rPr>
            </w:pPr>
            <w:r w:rsidRPr="006A7BA1">
              <w:rPr>
                <w:sz w:val="20"/>
                <w:szCs w:val="20"/>
                <w:lang w:val="en-GB"/>
              </w:rPr>
              <w:t>Income tax liabilities (current)</w:t>
            </w:r>
          </w:p>
        </w:tc>
        <w:tc>
          <w:tcPr>
            <w:tcW w:w="1259" w:type="dxa"/>
            <w:tcMar>
              <w:right w:w="74" w:type="dxa"/>
            </w:tcMar>
            <w:vAlign w:val="bottom"/>
          </w:tcPr>
          <w:p w14:paraId="581EFF5E" w14:textId="68B6B982" w:rsidR="00E828C8" w:rsidRPr="009C1EC3" w:rsidRDefault="00E828C8" w:rsidP="00E828C8">
            <w:pPr>
              <w:jc w:val="center"/>
              <w:rPr>
                <w:sz w:val="18"/>
                <w:szCs w:val="18"/>
              </w:rPr>
            </w:pPr>
            <w:r w:rsidRPr="00E828C8">
              <w:rPr>
                <w:sz w:val="18"/>
                <w:szCs w:val="18"/>
              </w:rPr>
              <w:t xml:space="preserve">              143.984 </w:t>
            </w:r>
          </w:p>
        </w:tc>
        <w:tc>
          <w:tcPr>
            <w:tcW w:w="170" w:type="dxa"/>
            <w:tcMar>
              <w:right w:w="74" w:type="dxa"/>
            </w:tcMar>
            <w:vAlign w:val="bottom"/>
          </w:tcPr>
          <w:p w14:paraId="38379829" w14:textId="77777777" w:rsidR="00E828C8" w:rsidRPr="009C1EC3" w:rsidRDefault="00E828C8" w:rsidP="00E828C8">
            <w:pPr>
              <w:jc w:val="center"/>
              <w:rPr>
                <w:sz w:val="18"/>
                <w:szCs w:val="18"/>
              </w:rPr>
            </w:pPr>
          </w:p>
        </w:tc>
        <w:tc>
          <w:tcPr>
            <w:tcW w:w="1259" w:type="dxa"/>
            <w:tcMar>
              <w:right w:w="74" w:type="dxa"/>
            </w:tcMar>
            <w:vAlign w:val="bottom"/>
          </w:tcPr>
          <w:p w14:paraId="1A98A71A" w14:textId="77777777" w:rsidR="00E828C8" w:rsidRPr="00E828C8" w:rsidRDefault="00E828C8" w:rsidP="00E828C8">
            <w:pPr>
              <w:jc w:val="right"/>
              <w:rPr>
                <w:color w:val="000000" w:themeColor="text1"/>
                <w:sz w:val="18"/>
                <w:szCs w:val="18"/>
              </w:rPr>
            </w:pPr>
            <w:r w:rsidRPr="00E828C8">
              <w:rPr>
                <w:color w:val="000000" w:themeColor="text1"/>
                <w:sz w:val="18"/>
                <w:szCs w:val="18"/>
              </w:rPr>
              <w:t xml:space="preserve">                    </w:t>
            </w:r>
          </w:p>
          <w:p w14:paraId="55B948F9" w14:textId="6A585EBD" w:rsidR="00E828C8" w:rsidRPr="009C1EC3" w:rsidRDefault="00E828C8" w:rsidP="00E828C8">
            <w:pPr>
              <w:jc w:val="center"/>
              <w:rPr>
                <w:sz w:val="18"/>
                <w:szCs w:val="18"/>
              </w:rPr>
            </w:pPr>
            <w:r w:rsidRPr="00E828C8">
              <w:rPr>
                <w:sz w:val="18"/>
                <w:szCs w:val="18"/>
              </w:rPr>
              <w:t xml:space="preserve">             143.984 </w:t>
            </w:r>
          </w:p>
        </w:tc>
        <w:tc>
          <w:tcPr>
            <w:tcW w:w="170" w:type="dxa"/>
            <w:tcMar>
              <w:right w:w="74" w:type="dxa"/>
            </w:tcMar>
            <w:vAlign w:val="bottom"/>
          </w:tcPr>
          <w:p w14:paraId="40316088" w14:textId="77777777" w:rsidR="00E828C8" w:rsidRPr="009C1EC3" w:rsidRDefault="00E828C8" w:rsidP="00E828C8">
            <w:pPr>
              <w:jc w:val="center"/>
              <w:rPr>
                <w:sz w:val="18"/>
                <w:szCs w:val="18"/>
              </w:rPr>
            </w:pPr>
          </w:p>
        </w:tc>
        <w:tc>
          <w:tcPr>
            <w:tcW w:w="1259" w:type="dxa"/>
            <w:tcMar>
              <w:right w:w="74" w:type="dxa"/>
            </w:tcMar>
            <w:vAlign w:val="bottom"/>
          </w:tcPr>
          <w:p w14:paraId="415126B6" w14:textId="5B37653B" w:rsidR="00E828C8" w:rsidRPr="009C1EC3" w:rsidRDefault="00E828C8" w:rsidP="00E828C8">
            <w:pPr>
              <w:jc w:val="center"/>
              <w:rPr>
                <w:sz w:val="18"/>
                <w:szCs w:val="18"/>
              </w:rPr>
            </w:pPr>
            <w:r w:rsidRPr="00E828C8">
              <w:rPr>
                <w:color w:val="000000" w:themeColor="text1"/>
                <w:sz w:val="18"/>
                <w:szCs w:val="18"/>
              </w:rPr>
              <w:t>892</w:t>
            </w:r>
          </w:p>
        </w:tc>
        <w:tc>
          <w:tcPr>
            <w:tcW w:w="170" w:type="dxa"/>
            <w:tcMar>
              <w:right w:w="74" w:type="dxa"/>
            </w:tcMar>
            <w:vAlign w:val="bottom"/>
          </w:tcPr>
          <w:p w14:paraId="6146DDC5" w14:textId="77777777" w:rsidR="00E828C8" w:rsidRPr="009C1EC3" w:rsidRDefault="00E828C8" w:rsidP="00E828C8">
            <w:pPr>
              <w:jc w:val="center"/>
              <w:rPr>
                <w:sz w:val="18"/>
                <w:szCs w:val="18"/>
              </w:rPr>
            </w:pPr>
          </w:p>
        </w:tc>
        <w:tc>
          <w:tcPr>
            <w:tcW w:w="1259" w:type="dxa"/>
            <w:tcMar>
              <w:right w:w="74" w:type="dxa"/>
            </w:tcMar>
            <w:vAlign w:val="bottom"/>
          </w:tcPr>
          <w:p w14:paraId="76B6BD9B" w14:textId="773369D6" w:rsidR="00E828C8" w:rsidRPr="009C1EC3" w:rsidRDefault="00E828C8" w:rsidP="00E828C8">
            <w:pPr>
              <w:jc w:val="center"/>
              <w:rPr>
                <w:sz w:val="18"/>
                <w:szCs w:val="18"/>
              </w:rPr>
            </w:pPr>
            <w:r w:rsidRPr="00E828C8">
              <w:rPr>
                <w:color w:val="000000" w:themeColor="text1"/>
                <w:sz w:val="18"/>
                <w:szCs w:val="18"/>
              </w:rPr>
              <w:t xml:space="preserve">                    892</w:t>
            </w:r>
          </w:p>
        </w:tc>
      </w:tr>
      <w:tr w:rsidR="00E828C8" w:rsidRPr="006A7BA1" w14:paraId="33496008" w14:textId="77777777" w:rsidTr="00160AB1">
        <w:tc>
          <w:tcPr>
            <w:tcW w:w="3544" w:type="dxa"/>
          </w:tcPr>
          <w:p w14:paraId="7B029DA9" w14:textId="77777777" w:rsidR="00E828C8" w:rsidRPr="006A7BA1" w:rsidRDefault="00E828C8" w:rsidP="00E828C8">
            <w:pPr>
              <w:ind w:left="131" w:hanging="131"/>
              <w:rPr>
                <w:sz w:val="20"/>
                <w:szCs w:val="20"/>
                <w:lang w:val="en-GB"/>
              </w:rPr>
            </w:pPr>
            <w:r w:rsidRPr="006A7BA1">
              <w:rPr>
                <w:sz w:val="20"/>
                <w:szCs w:val="20"/>
                <w:lang w:val="en-GB"/>
              </w:rPr>
              <w:t>Differed tax liabilities</w:t>
            </w:r>
          </w:p>
        </w:tc>
        <w:tc>
          <w:tcPr>
            <w:tcW w:w="1259" w:type="dxa"/>
            <w:tcMar>
              <w:right w:w="74" w:type="dxa"/>
            </w:tcMar>
            <w:vAlign w:val="bottom"/>
          </w:tcPr>
          <w:p w14:paraId="2E674EE3" w14:textId="0A703C0B"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tcMar>
              <w:right w:w="74" w:type="dxa"/>
            </w:tcMar>
            <w:vAlign w:val="bottom"/>
          </w:tcPr>
          <w:p w14:paraId="4C4A22EC" w14:textId="77777777" w:rsidR="00E828C8" w:rsidRPr="009C1EC3" w:rsidRDefault="00E828C8" w:rsidP="00E828C8">
            <w:pPr>
              <w:jc w:val="center"/>
              <w:rPr>
                <w:sz w:val="18"/>
                <w:szCs w:val="18"/>
              </w:rPr>
            </w:pPr>
          </w:p>
        </w:tc>
        <w:tc>
          <w:tcPr>
            <w:tcW w:w="1259" w:type="dxa"/>
            <w:tcMar>
              <w:right w:w="74" w:type="dxa"/>
            </w:tcMar>
            <w:vAlign w:val="bottom"/>
          </w:tcPr>
          <w:p w14:paraId="532A8403" w14:textId="0EBC2ADF"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tcMar>
              <w:right w:w="74" w:type="dxa"/>
            </w:tcMar>
            <w:vAlign w:val="bottom"/>
          </w:tcPr>
          <w:p w14:paraId="21173D7C" w14:textId="77777777" w:rsidR="00E828C8" w:rsidRPr="009C1EC3" w:rsidRDefault="00E828C8" w:rsidP="00E828C8">
            <w:pPr>
              <w:jc w:val="center"/>
              <w:rPr>
                <w:sz w:val="18"/>
                <w:szCs w:val="18"/>
              </w:rPr>
            </w:pPr>
          </w:p>
        </w:tc>
        <w:tc>
          <w:tcPr>
            <w:tcW w:w="1259" w:type="dxa"/>
            <w:tcMar>
              <w:right w:w="74" w:type="dxa"/>
            </w:tcMar>
            <w:vAlign w:val="bottom"/>
          </w:tcPr>
          <w:p w14:paraId="139E8216" w14:textId="63C55B51" w:rsidR="00E828C8" w:rsidRPr="009C1EC3" w:rsidRDefault="00E828C8" w:rsidP="00E828C8">
            <w:pPr>
              <w:jc w:val="center"/>
              <w:rPr>
                <w:sz w:val="18"/>
                <w:szCs w:val="18"/>
              </w:rPr>
            </w:pPr>
            <w:r w:rsidRPr="00E828C8">
              <w:rPr>
                <w:color w:val="000000" w:themeColor="text1"/>
                <w:sz w:val="18"/>
                <w:szCs w:val="18"/>
              </w:rPr>
              <w:t xml:space="preserve">                    -   </w:t>
            </w:r>
          </w:p>
        </w:tc>
        <w:tc>
          <w:tcPr>
            <w:tcW w:w="170" w:type="dxa"/>
            <w:tcMar>
              <w:right w:w="74" w:type="dxa"/>
            </w:tcMar>
            <w:vAlign w:val="bottom"/>
          </w:tcPr>
          <w:p w14:paraId="42F136C5" w14:textId="77777777" w:rsidR="00E828C8" w:rsidRPr="009C1EC3" w:rsidRDefault="00E828C8" w:rsidP="00E828C8">
            <w:pPr>
              <w:jc w:val="center"/>
              <w:rPr>
                <w:sz w:val="18"/>
                <w:szCs w:val="18"/>
              </w:rPr>
            </w:pPr>
          </w:p>
        </w:tc>
        <w:tc>
          <w:tcPr>
            <w:tcW w:w="1259" w:type="dxa"/>
            <w:tcMar>
              <w:right w:w="74" w:type="dxa"/>
            </w:tcMar>
            <w:vAlign w:val="bottom"/>
          </w:tcPr>
          <w:p w14:paraId="3ACF06EC" w14:textId="254D1602" w:rsidR="00E828C8" w:rsidRPr="009C1EC3" w:rsidRDefault="00E828C8" w:rsidP="00E828C8">
            <w:pPr>
              <w:jc w:val="center"/>
              <w:rPr>
                <w:sz w:val="18"/>
                <w:szCs w:val="18"/>
              </w:rPr>
            </w:pPr>
            <w:r w:rsidRPr="00E828C8">
              <w:rPr>
                <w:color w:val="000000" w:themeColor="text1"/>
                <w:sz w:val="18"/>
                <w:szCs w:val="18"/>
              </w:rPr>
              <w:t xml:space="preserve">                    -   </w:t>
            </w:r>
          </w:p>
        </w:tc>
      </w:tr>
      <w:tr w:rsidR="00E828C8" w:rsidRPr="006A7BA1" w14:paraId="2098C2AD" w14:textId="77777777" w:rsidTr="00160AB1">
        <w:tc>
          <w:tcPr>
            <w:tcW w:w="3544" w:type="dxa"/>
          </w:tcPr>
          <w:p w14:paraId="20F5D3A6" w14:textId="77777777" w:rsidR="00E828C8" w:rsidRPr="006A7BA1" w:rsidRDefault="00E828C8" w:rsidP="00E828C8">
            <w:pPr>
              <w:ind w:left="142" w:hanging="142"/>
              <w:rPr>
                <w:sz w:val="20"/>
                <w:szCs w:val="20"/>
                <w:lang w:val="en-GB"/>
              </w:rPr>
            </w:pPr>
            <w:r w:rsidRPr="006A7BA1">
              <w:rPr>
                <w:sz w:val="20"/>
                <w:szCs w:val="20"/>
                <w:lang w:val="en-GB"/>
              </w:rPr>
              <w:t>Other liabilities</w:t>
            </w:r>
          </w:p>
        </w:tc>
        <w:tc>
          <w:tcPr>
            <w:tcW w:w="1259" w:type="dxa"/>
            <w:tcBorders>
              <w:bottom w:val="single" w:sz="4" w:space="0" w:color="auto"/>
            </w:tcBorders>
            <w:tcMar>
              <w:right w:w="74" w:type="dxa"/>
            </w:tcMar>
            <w:vAlign w:val="bottom"/>
          </w:tcPr>
          <w:p w14:paraId="1175F686" w14:textId="77777777" w:rsidR="00E828C8" w:rsidRPr="00E828C8" w:rsidRDefault="00E828C8" w:rsidP="00E828C8">
            <w:pPr>
              <w:rPr>
                <w:color w:val="000000" w:themeColor="text1"/>
                <w:sz w:val="18"/>
                <w:szCs w:val="18"/>
              </w:rPr>
            </w:pPr>
            <w:r w:rsidRPr="00E828C8">
              <w:rPr>
                <w:color w:val="000000" w:themeColor="text1"/>
                <w:sz w:val="18"/>
                <w:szCs w:val="18"/>
              </w:rPr>
              <w:t xml:space="preserve">   </w:t>
            </w:r>
          </w:p>
          <w:p w14:paraId="5610E077" w14:textId="7BDF280C" w:rsidR="00E828C8" w:rsidRPr="009C1EC3" w:rsidRDefault="00E828C8" w:rsidP="00E828C8">
            <w:pPr>
              <w:jc w:val="center"/>
              <w:rPr>
                <w:sz w:val="18"/>
                <w:szCs w:val="18"/>
              </w:rPr>
            </w:pPr>
            <w:r w:rsidRPr="00E828C8">
              <w:rPr>
                <w:sz w:val="18"/>
                <w:szCs w:val="18"/>
              </w:rPr>
              <w:t xml:space="preserve">1.517.748 </w:t>
            </w:r>
            <w:r w:rsidRPr="00E828C8">
              <w:rPr>
                <w:color w:val="000000" w:themeColor="text1"/>
                <w:sz w:val="18"/>
                <w:szCs w:val="18"/>
              </w:rPr>
              <w:t xml:space="preserve"> </w:t>
            </w:r>
            <w:r w:rsidRPr="00E828C8">
              <w:rPr>
                <w:sz w:val="18"/>
                <w:szCs w:val="18"/>
              </w:rPr>
              <w:t xml:space="preserve">           </w:t>
            </w:r>
          </w:p>
        </w:tc>
        <w:tc>
          <w:tcPr>
            <w:tcW w:w="170" w:type="dxa"/>
            <w:tcMar>
              <w:right w:w="74" w:type="dxa"/>
            </w:tcMar>
            <w:vAlign w:val="bottom"/>
          </w:tcPr>
          <w:p w14:paraId="60801F67" w14:textId="77777777" w:rsidR="00E828C8" w:rsidRPr="009C1EC3" w:rsidRDefault="00E828C8" w:rsidP="00E828C8">
            <w:pPr>
              <w:jc w:val="center"/>
              <w:rPr>
                <w:sz w:val="18"/>
                <w:szCs w:val="18"/>
              </w:rPr>
            </w:pPr>
          </w:p>
        </w:tc>
        <w:tc>
          <w:tcPr>
            <w:tcW w:w="1259" w:type="dxa"/>
            <w:tcBorders>
              <w:bottom w:val="single" w:sz="4" w:space="0" w:color="auto"/>
            </w:tcBorders>
            <w:tcMar>
              <w:right w:w="74" w:type="dxa"/>
            </w:tcMar>
            <w:vAlign w:val="bottom"/>
          </w:tcPr>
          <w:p w14:paraId="2E419B05" w14:textId="3B10534A" w:rsidR="00E828C8" w:rsidRPr="009C1EC3" w:rsidRDefault="00E828C8" w:rsidP="00E828C8">
            <w:pPr>
              <w:jc w:val="center"/>
              <w:rPr>
                <w:sz w:val="18"/>
                <w:szCs w:val="18"/>
              </w:rPr>
            </w:pPr>
            <w:r w:rsidRPr="00E828C8">
              <w:rPr>
                <w:sz w:val="18"/>
                <w:szCs w:val="18"/>
              </w:rPr>
              <w:t xml:space="preserve">         1.517.748 </w:t>
            </w:r>
            <w:r w:rsidRPr="00E828C8">
              <w:rPr>
                <w:color w:val="000000" w:themeColor="text1"/>
                <w:sz w:val="18"/>
                <w:szCs w:val="18"/>
              </w:rPr>
              <w:t xml:space="preserve"> </w:t>
            </w:r>
          </w:p>
        </w:tc>
        <w:tc>
          <w:tcPr>
            <w:tcW w:w="170" w:type="dxa"/>
            <w:tcMar>
              <w:right w:w="74" w:type="dxa"/>
            </w:tcMar>
            <w:vAlign w:val="bottom"/>
          </w:tcPr>
          <w:p w14:paraId="25E4D82C" w14:textId="77777777" w:rsidR="00E828C8" w:rsidRPr="009C1EC3" w:rsidRDefault="00E828C8" w:rsidP="00E828C8">
            <w:pPr>
              <w:jc w:val="center"/>
              <w:rPr>
                <w:sz w:val="18"/>
                <w:szCs w:val="18"/>
              </w:rPr>
            </w:pPr>
          </w:p>
        </w:tc>
        <w:tc>
          <w:tcPr>
            <w:tcW w:w="1259" w:type="dxa"/>
            <w:tcBorders>
              <w:bottom w:val="single" w:sz="4" w:space="0" w:color="auto"/>
            </w:tcBorders>
            <w:tcMar>
              <w:right w:w="74" w:type="dxa"/>
            </w:tcMar>
            <w:vAlign w:val="bottom"/>
          </w:tcPr>
          <w:p w14:paraId="5745E327" w14:textId="7C580C54" w:rsidR="00E828C8" w:rsidRPr="009C1EC3" w:rsidRDefault="00E828C8" w:rsidP="00E828C8">
            <w:pPr>
              <w:jc w:val="center"/>
              <w:rPr>
                <w:sz w:val="18"/>
                <w:szCs w:val="18"/>
              </w:rPr>
            </w:pPr>
            <w:r w:rsidRPr="00E828C8">
              <w:rPr>
                <w:color w:val="000000" w:themeColor="text1"/>
                <w:sz w:val="18"/>
                <w:szCs w:val="18"/>
              </w:rPr>
              <w:t>800.046</w:t>
            </w:r>
          </w:p>
        </w:tc>
        <w:tc>
          <w:tcPr>
            <w:tcW w:w="170" w:type="dxa"/>
            <w:tcMar>
              <w:right w:w="74" w:type="dxa"/>
            </w:tcMar>
            <w:vAlign w:val="bottom"/>
          </w:tcPr>
          <w:p w14:paraId="2F2840D6" w14:textId="77777777" w:rsidR="00E828C8" w:rsidRPr="009C1EC3" w:rsidRDefault="00E828C8" w:rsidP="00E828C8">
            <w:pPr>
              <w:jc w:val="center"/>
              <w:rPr>
                <w:sz w:val="18"/>
                <w:szCs w:val="18"/>
              </w:rPr>
            </w:pPr>
          </w:p>
        </w:tc>
        <w:tc>
          <w:tcPr>
            <w:tcW w:w="1259" w:type="dxa"/>
            <w:tcBorders>
              <w:bottom w:val="single" w:sz="4" w:space="0" w:color="auto"/>
            </w:tcBorders>
            <w:tcMar>
              <w:right w:w="74" w:type="dxa"/>
            </w:tcMar>
            <w:vAlign w:val="bottom"/>
          </w:tcPr>
          <w:p w14:paraId="364C1A46" w14:textId="58DDF989" w:rsidR="00E828C8" w:rsidRPr="009C1EC3" w:rsidRDefault="00E828C8" w:rsidP="00E828C8">
            <w:pPr>
              <w:jc w:val="center"/>
              <w:rPr>
                <w:sz w:val="18"/>
                <w:szCs w:val="18"/>
              </w:rPr>
            </w:pPr>
            <w:r w:rsidRPr="00E828C8">
              <w:rPr>
                <w:color w:val="000000" w:themeColor="text1"/>
                <w:sz w:val="18"/>
                <w:szCs w:val="18"/>
              </w:rPr>
              <w:t>800.046</w:t>
            </w:r>
          </w:p>
        </w:tc>
      </w:tr>
      <w:tr w:rsidR="00E828C8" w:rsidRPr="00806B40" w14:paraId="73624987" w14:textId="77777777" w:rsidTr="009C1EC3">
        <w:tc>
          <w:tcPr>
            <w:tcW w:w="3544" w:type="dxa"/>
          </w:tcPr>
          <w:p w14:paraId="1F71391F" w14:textId="77777777" w:rsidR="00E828C8" w:rsidRPr="00806B40" w:rsidRDefault="00E828C8" w:rsidP="00E828C8">
            <w:pPr>
              <w:rPr>
                <w:b/>
                <w:bCs/>
                <w:sz w:val="20"/>
                <w:szCs w:val="20"/>
              </w:rPr>
            </w:pPr>
          </w:p>
        </w:tc>
        <w:tc>
          <w:tcPr>
            <w:tcW w:w="1259" w:type="dxa"/>
            <w:tcBorders>
              <w:bottom w:val="double" w:sz="4" w:space="0" w:color="auto"/>
            </w:tcBorders>
            <w:tcMar>
              <w:right w:w="74" w:type="dxa"/>
            </w:tcMar>
            <w:vAlign w:val="bottom"/>
          </w:tcPr>
          <w:p w14:paraId="55A91EAC" w14:textId="56BAE2E5" w:rsidR="00E828C8" w:rsidRPr="009C1EC3" w:rsidRDefault="00E828C8" w:rsidP="00E828C8">
            <w:pPr>
              <w:jc w:val="center"/>
              <w:rPr>
                <w:b/>
                <w:bCs/>
                <w:sz w:val="18"/>
                <w:szCs w:val="18"/>
              </w:rPr>
            </w:pPr>
            <w:r w:rsidRPr="00E828C8">
              <w:rPr>
                <w:b/>
                <w:bCs/>
                <w:sz w:val="18"/>
                <w:szCs w:val="18"/>
              </w:rPr>
              <w:t xml:space="preserve">    105.455.729 </w:t>
            </w:r>
          </w:p>
        </w:tc>
        <w:tc>
          <w:tcPr>
            <w:tcW w:w="170" w:type="dxa"/>
            <w:tcMar>
              <w:right w:w="74" w:type="dxa"/>
            </w:tcMar>
            <w:vAlign w:val="bottom"/>
          </w:tcPr>
          <w:p w14:paraId="540A801A" w14:textId="77777777" w:rsidR="00E828C8" w:rsidRPr="009C1EC3" w:rsidRDefault="00E828C8" w:rsidP="00E828C8">
            <w:pPr>
              <w:jc w:val="center"/>
              <w:rPr>
                <w:b/>
                <w:bCs/>
                <w:sz w:val="18"/>
                <w:szCs w:val="18"/>
              </w:rPr>
            </w:pPr>
          </w:p>
        </w:tc>
        <w:tc>
          <w:tcPr>
            <w:tcW w:w="1259" w:type="dxa"/>
            <w:tcBorders>
              <w:bottom w:val="double" w:sz="4" w:space="0" w:color="auto"/>
            </w:tcBorders>
            <w:tcMar>
              <w:right w:w="74" w:type="dxa"/>
            </w:tcMar>
            <w:vAlign w:val="bottom"/>
          </w:tcPr>
          <w:p w14:paraId="31E15A8F" w14:textId="5A9F5B22" w:rsidR="00E828C8" w:rsidRPr="009C1EC3" w:rsidRDefault="00E828C8" w:rsidP="00E828C8">
            <w:pPr>
              <w:jc w:val="center"/>
              <w:rPr>
                <w:b/>
                <w:bCs/>
                <w:sz w:val="18"/>
                <w:szCs w:val="18"/>
              </w:rPr>
            </w:pPr>
            <w:r w:rsidRPr="00E828C8">
              <w:rPr>
                <w:b/>
                <w:bCs/>
                <w:sz w:val="18"/>
                <w:szCs w:val="18"/>
              </w:rPr>
              <w:t xml:space="preserve">    105.455.729 </w:t>
            </w:r>
          </w:p>
        </w:tc>
        <w:tc>
          <w:tcPr>
            <w:tcW w:w="170" w:type="dxa"/>
            <w:tcMar>
              <w:right w:w="74" w:type="dxa"/>
            </w:tcMar>
            <w:vAlign w:val="bottom"/>
          </w:tcPr>
          <w:p w14:paraId="2D5BF61E" w14:textId="77777777" w:rsidR="00E828C8" w:rsidRPr="009C1EC3" w:rsidRDefault="00E828C8" w:rsidP="00E828C8">
            <w:pPr>
              <w:jc w:val="center"/>
              <w:rPr>
                <w:b/>
                <w:bCs/>
                <w:sz w:val="18"/>
                <w:szCs w:val="18"/>
              </w:rPr>
            </w:pPr>
          </w:p>
        </w:tc>
        <w:tc>
          <w:tcPr>
            <w:tcW w:w="1259" w:type="dxa"/>
            <w:tcBorders>
              <w:bottom w:val="double" w:sz="4" w:space="0" w:color="auto"/>
            </w:tcBorders>
            <w:shd w:val="clear" w:color="auto" w:fill="auto"/>
            <w:tcMar>
              <w:right w:w="74" w:type="dxa"/>
            </w:tcMar>
            <w:vAlign w:val="bottom"/>
          </w:tcPr>
          <w:p w14:paraId="3BFDB264" w14:textId="2E780F6E" w:rsidR="00E828C8" w:rsidRPr="009C1EC3" w:rsidRDefault="00E828C8" w:rsidP="00E828C8">
            <w:pPr>
              <w:jc w:val="center"/>
              <w:rPr>
                <w:b/>
                <w:bCs/>
                <w:sz w:val="18"/>
                <w:szCs w:val="18"/>
              </w:rPr>
            </w:pPr>
            <w:r w:rsidRPr="00E828C8">
              <w:rPr>
                <w:b/>
                <w:bCs/>
                <w:color w:val="000000" w:themeColor="text1"/>
                <w:sz w:val="18"/>
                <w:szCs w:val="18"/>
              </w:rPr>
              <w:t xml:space="preserve">100.013.596 </w:t>
            </w:r>
          </w:p>
        </w:tc>
        <w:tc>
          <w:tcPr>
            <w:tcW w:w="170" w:type="dxa"/>
            <w:shd w:val="clear" w:color="auto" w:fill="auto"/>
            <w:tcMar>
              <w:right w:w="74" w:type="dxa"/>
            </w:tcMar>
            <w:vAlign w:val="bottom"/>
          </w:tcPr>
          <w:p w14:paraId="0EB189D6" w14:textId="77777777" w:rsidR="00E828C8" w:rsidRPr="009C1EC3" w:rsidRDefault="00E828C8" w:rsidP="00E828C8">
            <w:pPr>
              <w:jc w:val="center"/>
              <w:rPr>
                <w:b/>
                <w:bCs/>
                <w:sz w:val="18"/>
                <w:szCs w:val="18"/>
              </w:rPr>
            </w:pPr>
          </w:p>
        </w:tc>
        <w:tc>
          <w:tcPr>
            <w:tcW w:w="1259" w:type="dxa"/>
            <w:tcBorders>
              <w:bottom w:val="double" w:sz="4" w:space="0" w:color="auto"/>
            </w:tcBorders>
            <w:shd w:val="clear" w:color="auto" w:fill="auto"/>
            <w:tcMar>
              <w:right w:w="74" w:type="dxa"/>
            </w:tcMar>
            <w:vAlign w:val="bottom"/>
          </w:tcPr>
          <w:p w14:paraId="4C01929C" w14:textId="4EF4ADE6" w:rsidR="00E828C8" w:rsidRPr="009C1EC3" w:rsidRDefault="00E828C8" w:rsidP="00E828C8">
            <w:pPr>
              <w:jc w:val="center"/>
              <w:rPr>
                <w:b/>
                <w:bCs/>
                <w:sz w:val="18"/>
                <w:szCs w:val="18"/>
              </w:rPr>
            </w:pPr>
            <w:r w:rsidRPr="00E828C8">
              <w:rPr>
                <w:b/>
                <w:bCs/>
                <w:color w:val="000000" w:themeColor="text1"/>
                <w:sz w:val="18"/>
                <w:szCs w:val="18"/>
              </w:rPr>
              <w:t xml:space="preserve">100.013.596 </w:t>
            </w:r>
          </w:p>
        </w:tc>
      </w:tr>
    </w:tbl>
    <w:p w14:paraId="1CABBE99" w14:textId="77777777" w:rsidR="00B65183" w:rsidRPr="00806B40" w:rsidRDefault="00B65183" w:rsidP="00B04A9B">
      <w:pPr>
        <w:ind w:left="720"/>
        <w:jc w:val="both"/>
        <w:outlineLvl w:val="0"/>
        <w:rPr>
          <w:b/>
          <w:bCs/>
          <w:sz w:val="20"/>
          <w:szCs w:val="20"/>
          <w:lang w:val="mk-MK"/>
        </w:rPr>
      </w:pPr>
    </w:p>
    <w:p w14:paraId="03BBC57C" w14:textId="77777777" w:rsidR="00EA3FE8" w:rsidRPr="006A7BA1" w:rsidRDefault="00B65183" w:rsidP="00B04A9B">
      <w:pPr>
        <w:tabs>
          <w:tab w:val="left" w:pos="480"/>
        </w:tabs>
        <w:ind w:left="480" w:hanging="480"/>
        <w:rPr>
          <w:i/>
          <w:iCs/>
          <w:sz w:val="21"/>
          <w:szCs w:val="21"/>
          <w:lang w:val="mk-MK"/>
        </w:rPr>
      </w:pPr>
      <w:r w:rsidRPr="006A7BA1">
        <w:rPr>
          <w:i/>
          <w:iCs/>
          <w:sz w:val="21"/>
          <w:szCs w:val="21"/>
          <w:lang w:val="mk-MK"/>
        </w:rPr>
        <w:br w:type="page"/>
      </w:r>
    </w:p>
    <w:p w14:paraId="5593C79D" w14:textId="77777777" w:rsidR="00EA3FE8" w:rsidRPr="006A7BA1" w:rsidRDefault="00EA3FE8" w:rsidP="00B04A9B">
      <w:pPr>
        <w:tabs>
          <w:tab w:val="left" w:pos="480"/>
        </w:tabs>
        <w:ind w:left="480" w:hanging="480"/>
        <w:rPr>
          <w:i/>
          <w:iCs/>
          <w:sz w:val="21"/>
          <w:szCs w:val="21"/>
          <w:lang w:val="mk-MK"/>
        </w:rPr>
      </w:pPr>
    </w:p>
    <w:p w14:paraId="215DBA43" w14:textId="77777777" w:rsidR="00B04A9B" w:rsidRPr="006A7BA1" w:rsidRDefault="00B04A9B" w:rsidP="00B04A9B">
      <w:pPr>
        <w:tabs>
          <w:tab w:val="left" w:pos="480"/>
        </w:tabs>
        <w:ind w:left="480" w:hanging="480"/>
        <w:rPr>
          <w:i/>
          <w:sz w:val="21"/>
          <w:szCs w:val="21"/>
          <w:lang w:val="en-GB"/>
        </w:rPr>
      </w:pPr>
      <w:r w:rsidRPr="006A7BA1">
        <w:rPr>
          <w:b/>
          <w:sz w:val="21"/>
          <w:szCs w:val="21"/>
          <w:lang w:val="en-GB"/>
        </w:rPr>
        <w:t>5.</w:t>
      </w:r>
      <w:r w:rsidRPr="006A7BA1">
        <w:rPr>
          <w:b/>
          <w:sz w:val="21"/>
          <w:szCs w:val="21"/>
          <w:lang w:val="en-GB"/>
        </w:rPr>
        <w:tab/>
        <w:t>FAIR VALUE OF FINANCIAL ASSETS AND FINANCIAL LIABILITIES (continued)</w:t>
      </w:r>
    </w:p>
    <w:p w14:paraId="23BF6938" w14:textId="77777777" w:rsidR="00B04A9B" w:rsidRPr="006A7BA1" w:rsidRDefault="00B04A9B" w:rsidP="00B04A9B">
      <w:pPr>
        <w:tabs>
          <w:tab w:val="left" w:pos="1440"/>
        </w:tabs>
        <w:ind w:left="284"/>
        <w:rPr>
          <w:sz w:val="21"/>
          <w:szCs w:val="21"/>
          <w:lang w:val="en-GB"/>
        </w:rPr>
      </w:pPr>
    </w:p>
    <w:p w14:paraId="01344AC3" w14:textId="77777777" w:rsidR="00B04A9B" w:rsidRPr="006A7BA1" w:rsidRDefault="00B04A9B" w:rsidP="00931274">
      <w:pPr>
        <w:numPr>
          <w:ilvl w:val="0"/>
          <w:numId w:val="18"/>
        </w:numPr>
        <w:tabs>
          <w:tab w:val="left" w:pos="360"/>
        </w:tabs>
        <w:rPr>
          <w:b/>
          <w:sz w:val="21"/>
          <w:szCs w:val="21"/>
          <w:lang w:val="en-GB"/>
        </w:rPr>
      </w:pPr>
      <w:r w:rsidRPr="006A7BA1">
        <w:rPr>
          <w:b/>
          <w:sz w:val="21"/>
          <w:szCs w:val="21"/>
          <w:lang w:val="en-GB"/>
        </w:rPr>
        <w:t>Levels of fair value of financial assets and liabilities, measured at fair value</w:t>
      </w:r>
    </w:p>
    <w:p w14:paraId="4E24BDE8" w14:textId="77777777" w:rsidR="00B04A9B" w:rsidRPr="006A7BA1" w:rsidRDefault="00B04A9B" w:rsidP="00B04A9B">
      <w:pPr>
        <w:tabs>
          <w:tab w:val="left" w:pos="1440"/>
        </w:tabs>
        <w:ind w:left="284"/>
        <w:rPr>
          <w:b/>
          <w:sz w:val="21"/>
          <w:szCs w:val="21"/>
          <w:lang w:val="en-GB"/>
        </w:rPr>
      </w:pPr>
    </w:p>
    <w:p w14:paraId="7296476B" w14:textId="77777777" w:rsidR="00B04A9B" w:rsidRPr="006A7BA1" w:rsidRDefault="00B04A9B" w:rsidP="00B04A9B">
      <w:pPr>
        <w:tabs>
          <w:tab w:val="left" w:pos="840"/>
        </w:tabs>
        <w:rPr>
          <w:b/>
          <w:sz w:val="21"/>
          <w:szCs w:val="21"/>
          <w:lang w:val="en-GB"/>
        </w:rPr>
      </w:pPr>
      <w:r w:rsidRPr="006A7BA1">
        <w:rPr>
          <w:b/>
          <w:sz w:val="21"/>
          <w:szCs w:val="21"/>
          <w:lang w:val="en-GB"/>
        </w:rPr>
        <w:t>B.1    Levels of fair value of financial assets and liabilities, measured at fair value</w:t>
      </w:r>
    </w:p>
    <w:p w14:paraId="0A3ECCE2" w14:textId="77777777" w:rsidR="00B04A9B" w:rsidRPr="006A7BA1" w:rsidRDefault="00B04A9B" w:rsidP="00B04A9B">
      <w:pPr>
        <w:tabs>
          <w:tab w:val="left" w:pos="840"/>
        </w:tabs>
        <w:rPr>
          <w:b/>
          <w:sz w:val="21"/>
          <w:szCs w:val="21"/>
          <w:lang w:val="en-GB"/>
        </w:rPr>
      </w:pPr>
    </w:p>
    <w:p w14:paraId="2646BB11" w14:textId="77777777" w:rsidR="00B04A9B" w:rsidRPr="006A7BA1" w:rsidRDefault="00B04A9B" w:rsidP="00B04A9B">
      <w:pPr>
        <w:ind w:left="720"/>
        <w:jc w:val="both"/>
        <w:rPr>
          <w:b/>
          <w:bCs/>
          <w:sz w:val="20"/>
          <w:szCs w:val="20"/>
        </w:rPr>
      </w:pP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b/>
          <w:sz w:val="20"/>
          <w:szCs w:val="20"/>
          <w:lang w:val="en-GB"/>
        </w:rPr>
        <w:t>In thousands of Denars</w:t>
      </w:r>
    </w:p>
    <w:tbl>
      <w:tblPr>
        <w:tblW w:w="9000" w:type="dxa"/>
        <w:tblLayout w:type="fixed"/>
        <w:tblCellMar>
          <w:left w:w="0" w:type="dxa"/>
          <w:right w:w="0" w:type="dxa"/>
        </w:tblCellMar>
        <w:tblLook w:val="01E0" w:firstRow="1" w:lastRow="1" w:firstColumn="1" w:lastColumn="1" w:noHBand="0" w:noVBand="0"/>
      </w:tblPr>
      <w:tblGrid>
        <w:gridCol w:w="3544"/>
        <w:gridCol w:w="981"/>
        <w:gridCol w:w="155"/>
        <w:gridCol w:w="960"/>
        <w:gridCol w:w="120"/>
        <w:gridCol w:w="1080"/>
        <w:gridCol w:w="120"/>
        <w:gridCol w:w="960"/>
        <w:gridCol w:w="120"/>
        <w:gridCol w:w="960"/>
      </w:tblGrid>
      <w:tr w:rsidR="006A7BA1" w:rsidRPr="006A7BA1" w14:paraId="584930D8" w14:textId="77777777" w:rsidTr="00A140CB">
        <w:tc>
          <w:tcPr>
            <w:tcW w:w="3544" w:type="dxa"/>
          </w:tcPr>
          <w:p w14:paraId="0283412A" w14:textId="77777777" w:rsidR="00B04A9B" w:rsidRPr="006A7BA1" w:rsidRDefault="00B04A9B" w:rsidP="00BF54D4">
            <w:pPr>
              <w:rPr>
                <w:sz w:val="20"/>
                <w:szCs w:val="20"/>
              </w:rPr>
            </w:pPr>
          </w:p>
        </w:tc>
        <w:tc>
          <w:tcPr>
            <w:tcW w:w="981" w:type="dxa"/>
          </w:tcPr>
          <w:p w14:paraId="00678E67" w14:textId="77777777" w:rsidR="00B04A9B" w:rsidRPr="006A7BA1" w:rsidRDefault="00B04A9B" w:rsidP="00BF54D4">
            <w:pPr>
              <w:ind w:right="74"/>
              <w:jc w:val="center"/>
              <w:rPr>
                <w:b/>
                <w:sz w:val="20"/>
                <w:szCs w:val="20"/>
                <w:lang w:val="en-GB"/>
              </w:rPr>
            </w:pPr>
            <w:r w:rsidRPr="006A7BA1">
              <w:rPr>
                <w:b/>
                <w:sz w:val="20"/>
                <w:szCs w:val="20"/>
                <w:lang w:val="en-GB"/>
              </w:rPr>
              <w:t>Note</w:t>
            </w:r>
          </w:p>
        </w:tc>
        <w:tc>
          <w:tcPr>
            <w:tcW w:w="155" w:type="dxa"/>
          </w:tcPr>
          <w:p w14:paraId="1FCEA3FE" w14:textId="77777777" w:rsidR="00B04A9B" w:rsidRPr="006A7BA1" w:rsidRDefault="00B04A9B" w:rsidP="00BF54D4">
            <w:pPr>
              <w:ind w:right="74"/>
              <w:jc w:val="center"/>
              <w:rPr>
                <w:b/>
                <w:sz w:val="20"/>
                <w:szCs w:val="20"/>
                <w:lang w:val="en-GB"/>
              </w:rPr>
            </w:pPr>
          </w:p>
        </w:tc>
        <w:tc>
          <w:tcPr>
            <w:tcW w:w="960" w:type="dxa"/>
            <w:tcBorders>
              <w:bottom w:val="single" w:sz="4" w:space="0" w:color="auto"/>
            </w:tcBorders>
          </w:tcPr>
          <w:p w14:paraId="557615F1" w14:textId="77777777" w:rsidR="00B04A9B" w:rsidRPr="006A7BA1" w:rsidRDefault="00B04A9B" w:rsidP="00BF54D4">
            <w:pPr>
              <w:ind w:right="74"/>
              <w:jc w:val="center"/>
              <w:rPr>
                <w:b/>
                <w:sz w:val="20"/>
                <w:szCs w:val="20"/>
                <w:lang w:val="en-GB"/>
              </w:rPr>
            </w:pPr>
            <w:r w:rsidRPr="006A7BA1">
              <w:rPr>
                <w:b/>
                <w:sz w:val="20"/>
                <w:szCs w:val="20"/>
                <w:lang w:val="en-GB"/>
              </w:rPr>
              <w:t>Level 1</w:t>
            </w:r>
          </w:p>
        </w:tc>
        <w:tc>
          <w:tcPr>
            <w:tcW w:w="120" w:type="dxa"/>
          </w:tcPr>
          <w:p w14:paraId="2E34A3DB" w14:textId="77777777" w:rsidR="00B04A9B" w:rsidRPr="006A7BA1" w:rsidRDefault="00B04A9B" w:rsidP="00BF54D4">
            <w:pPr>
              <w:ind w:right="74"/>
              <w:jc w:val="center"/>
              <w:rPr>
                <w:b/>
                <w:sz w:val="20"/>
                <w:szCs w:val="20"/>
                <w:lang w:val="en-GB"/>
              </w:rPr>
            </w:pPr>
          </w:p>
        </w:tc>
        <w:tc>
          <w:tcPr>
            <w:tcW w:w="1080" w:type="dxa"/>
            <w:tcBorders>
              <w:bottom w:val="single" w:sz="4" w:space="0" w:color="auto"/>
            </w:tcBorders>
          </w:tcPr>
          <w:p w14:paraId="347ED237" w14:textId="77777777" w:rsidR="00B04A9B" w:rsidRPr="006A7BA1" w:rsidRDefault="00B04A9B" w:rsidP="00BF54D4">
            <w:pPr>
              <w:ind w:right="74"/>
              <w:jc w:val="center"/>
              <w:rPr>
                <w:b/>
                <w:sz w:val="20"/>
                <w:szCs w:val="20"/>
                <w:lang w:val="en-GB"/>
              </w:rPr>
            </w:pPr>
            <w:r w:rsidRPr="006A7BA1">
              <w:rPr>
                <w:b/>
                <w:sz w:val="20"/>
                <w:szCs w:val="20"/>
                <w:lang w:val="en-GB"/>
              </w:rPr>
              <w:t>Level 2</w:t>
            </w:r>
          </w:p>
        </w:tc>
        <w:tc>
          <w:tcPr>
            <w:tcW w:w="120" w:type="dxa"/>
          </w:tcPr>
          <w:p w14:paraId="005350AA" w14:textId="77777777" w:rsidR="00B04A9B" w:rsidRPr="006A7BA1" w:rsidRDefault="00B04A9B" w:rsidP="00BF54D4">
            <w:pPr>
              <w:ind w:right="74"/>
              <w:jc w:val="center"/>
              <w:rPr>
                <w:b/>
                <w:sz w:val="20"/>
                <w:szCs w:val="20"/>
                <w:lang w:val="en-GB"/>
              </w:rPr>
            </w:pPr>
          </w:p>
        </w:tc>
        <w:tc>
          <w:tcPr>
            <w:tcW w:w="960" w:type="dxa"/>
            <w:tcBorders>
              <w:bottom w:val="single" w:sz="4" w:space="0" w:color="auto"/>
            </w:tcBorders>
          </w:tcPr>
          <w:p w14:paraId="174A4494" w14:textId="77777777" w:rsidR="00B04A9B" w:rsidRPr="006A7BA1" w:rsidRDefault="00B04A9B" w:rsidP="00BF54D4">
            <w:pPr>
              <w:ind w:right="74"/>
              <w:jc w:val="center"/>
              <w:rPr>
                <w:b/>
                <w:sz w:val="20"/>
                <w:szCs w:val="20"/>
                <w:lang w:val="en-GB"/>
              </w:rPr>
            </w:pPr>
            <w:r w:rsidRPr="006A7BA1">
              <w:rPr>
                <w:b/>
                <w:sz w:val="20"/>
                <w:szCs w:val="20"/>
                <w:lang w:val="en-GB"/>
              </w:rPr>
              <w:t>Level 3</w:t>
            </w:r>
          </w:p>
        </w:tc>
        <w:tc>
          <w:tcPr>
            <w:tcW w:w="120" w:type="dxa"/>
            <w:tcBorders>
              <w:bottom w:val="single" w:sz="4" w:space="0" w:color="auto"/>
            </w:tcBorders>
          </w:tcPr>
          <w:p w14:paraId="1735ABCD" w14:textId="77777777" w:rsidR="00B04A9B" w:rsidRPr="006A7BA1" w:rsidRDefault="00B04A9B" w:rsidP="00BF54D4">
            <w:pPr>
              <w:ind w:right="74"/>
              <w:jc w:val="center"/>
              <w:rPr>
                <w:b/>
                <w:sz w:val="20"/>
                <w:szCs w:val="20"/>
                <w:lang w:val="en-GB"/>
              </w:rPr>
            </w:pPr>
          </w:p>
        </w:tc>
        <w:tc>
          <w:tcPr>
            <w:tcW w:w="960" w:type="dxa"/>
            <w:tcBorders>
              <w:bottom w:val="single" w:sz="4" w:space="0" w:color="auto"/>
            </w:tcBorders>
          </w:tcPr>
          <w:p w14:paraId="010C84A4" w14:textId="77777777" w:rsidR="00B04A9B" w:rsidRPr="006A7BA1" w:rsidRDefault="00B04A9B" w:rsidP="00BF54D4">
            <w:pPr>
              <w:tabs>
                <w:tab w:val="left" w:pos="200"/>
                <w:tab w:val="center" w:pos="443"/>
              </w:tabs>
              <w:ind w:right="74"/>
              <w:rPr>
                <w:b/>
                <w:sz w:val="20"/>
                <w:szCs w:val="20"/>
                <w:lang w:val="en-GB"/>
              </w:rPr>
            </w:pPr>
            <w:r w:rsidRPr="006A7BA1">
              <w:rPr>
                <w:b/>
                <w:sz w:val="20"/>
                <w:szCs w:val="20"/>
                <w:lang w:val="en-GB"/>
              </w:rPr>
              <w:tab/>
            </w:r>
            <w:r w:rsidRPr="006A7BA1">
              <w:rPr>
                <w:b/>
                <w:sz w:val="20"/>
                <w:szCs w:val="20"/>
                <w:lang w:val="en-GB"/>
              </w:rPr>
              <w:tab/>
              <w:t>Total</w:t>
            </w:r>
          </w:p>
        </w:tc>
      </w:tr>
      <w:tr w:rsidR="006A7BA1" w:rsidRPr="006A7BA1" w14:paraId="0BE7F6A1" w14:textId="77777777" w:rsidTr="00160AB1">
        <w:tc>
          <w:tcPr>
            <w:tcW w:w="3544" w:type="dxa"/>
          </w:tcPr>
          <w:p w14:paraId="0AE3B362" w14:textId="77777777" w:rsidR="00B04A9B" w:rsidRPr="006A7BA1" w:rsidRDefault="0056053E">
            <w:pPr>
              <w:rPr>
                <w:b/>
                <w:sz w:val="20"/>
                <w:szCs w:val="20"/>
                <w:lang w:val="en-GB"/>
              </w:rPr>
            </w:pPr>
            <w:r w:rsidRPr="004551F3">
              <w:rPr>
                <w:b/>
                <w:sz w:val="20"/>
                <w:szCs w:val="20"/>
                <w:lang w:val="en-GB"/>
              </w:rPr>
              <w:t>Cur</w:t>
            </w:r>
            <w:r w:rsidR="004551F3" w:rsidRPr="00584A62">
              <w:rPr>
                <w:b/>
                <w:sz w:val="20"/>
                <w:szCs w:val="20"/>
                <w:lang w:val="en-GB"/>
              </w:rPr>
              <w:t>r</w:t>
            </w:r>
            <w:r w:rsidRPr="004551F3">
              <w:rPr>
                <w:b/>
                <w:sz w:val="20"/>
                <w:szCs w:val="20"/>
                <w:lang w:val="en-GB"/>
              </w:rPr>
              <w:t>ent</w:t>
            </w:r>
            <w:r w:rsidRPr="006A7BA1">
              <w:rPr>
                <w:b/>
                <w:sz w:val="20"/>
                <w:szCs w:val="20"/>
                <w:lang w:val="en-GB"/>
              </w:rPr>
              <w:t xml:space="preserve"> year, </w:t>
            </w:r>
            <w:r w:rsidR="00020293" w:rsidRPr="006A7BA1">
              <w:rPr>
                <w:b/>
                <w:sz w:val="20"/>
                <w:szCs w:val="20"/>
                <w:lang w:val="en-GB"/>
              </w:rPr>
              <w:t>202</w:t>
            </w:r>
            <w:r w:rsidR="00A9229F">
              <w:rPr>
                <w:b/>
                <w:sz w:val="20"/>
                <w:szCs w:val="20"/>
                <w:lang w:val="en-GB"/>
              </w:rPr>
              <w:t>3</w:t>
            </w:r>
          </w:p>
        </w:tc>
        <w:tc>
          <w:tcPr>
            <w:tcW w:w="981" w:type="dxa"/>
          </w:tcPr>
          <w:p w14:paraId="5C6570BF" w14:textId="77777777" w:rsidR="00B04A9B" w:rsidRPr="006A7BA1" w:rsidRDefault="00B04A9B" w:rsidP="00BF54D4">
            <w:pPr>
              <w:jc w:val="center"/>
              <w:rPr>
                <w:sz w:val="20"/>
                <w:szCs w:val="20"/>
              </w:rPr>
            </w:pPr>
          </w:p>
        </w:tc>
        <w:tc>
          <w:tcPr>
            <w:tcW w:w="155" w:type="dxa"/>
          </w:tcPr>
          <w:p w14:paraId="3AA3276E" w14:textId="77777777" w:rsidR="00B04A9B" w:rsidRPr="006A7BA1" w:rsidRDefault="00B04A9B" w:rsidP="00BF54D4">
            <w:pPr>
              <w:rPr>
                <w:sz w:val="20"/>
                <w:szCs w:val="20"/>
              </w:rPr>
            </w:pPr>
          </w:p>
        </w:tc>
        <w:tc>
          <w:tcPr>
            <w:tcW w:w="960" w:type="dxa"/>
            <w:tcBorders>
              <w:top w:val="single" w:sz="4" w:space="0" w:color="auto"/>
            </w:tcBorders>
            <w:vAlign w:val="bottom"/>
          </w:tcPr>
          <w:p w14:paraId="202C6AD9" w14:textId="77777777" w:rsidR="00B04A9B" w:rsidRPr="006A7BA1" w:rsidRDefault="00B04A9B" w:rsidP="00160AB1">
            <w:pPr>
              <w:jc w:val="right"/>
              <w:rPr>
                <w:sz w:val="20"/>
                <w:szCs w:val="20"/>
              </w:rPr>
            </w:pPr>
          </w:p>
        </w:tc>
        <w:tc>
          <w:tcPr>
            <w:tcW w:w="120" w:type="dxa"/>
            <w:vAlign w:val="bottom"/>
          </w:tcPr>
          <w:p w14:paraId="630BD009" w14:textId="77777777" w:rsidR="00B04A9B" w:rsidRPr="006A7BA1" w:rsidRDefault="00B04A9B" w:rsidP="00160AB1">
            <w:pPr>
              <w:jc w:val="right"/>
              <w:rPr>
                <w:sz w:val="20"/>
                <w:szCs w:val="20"/>
              </w:rPr>
            </w:pPr>
          </w:p>
        </w:tc>
        <w:tc>
          <w:tcPr>
            <w:tcW w:w="1080" w:type="dxa"/>
            <w:tcBorders>
              <w:top w:val="single" w:sz="4" w:space="0" w:color="auto"/>
            </w:tcBorders>
            <w:vAlign w:val="bottom"/>
          </w:tcPr>
          <w:p w14:paraId="5738D4DE" w14:textId="77777777" w:rsidR="00B04A9B" w:rsidRPr="006A7BA1" w:rsidRDefault="00B04A9B" w:rsidP="00160AB1">
            <w:pPr>
              <w:jc w:val="right"/>
              <w:rPr>
                <w:sz w:val="20"/>
                <w:szCs w:val="20"/>
              </w:rPr>
            </w:pPr>
          </w:p>
        </w:tc>
        <w:tc>
          <w:tcPr>
            <w:tcW w:w="120" w:type="dxa"/>
            <w:vAlign w:val="bottom"/>
          </w:tcPr>
          <w:p w14:paraId="3A4B1C32" w14:textId="77777777" w:rsidR="00B04A9B" w:rsidRPr="006A7BA1" w:rsidRDefault="00B04A9B" w:rsidP="00160AB1">
            <w:pPr>
              <w:jc w:val="right"/>
              <w:rPr>
                <w:sz w:val="20"/>
                <w:szCs w:val="20"/>
              </w:rPr>
            </w:pPr>
          </w:p>
        </w:tc>
        <w:tc>
          <w:tcPr>
            <w:tcW w:w="960" w:type="dxa"/>
            <w:tcBorders>
              <w:top w:val="single" w:sz="4" w:space="0" w:color="auto"/>
            </w:tcBorders>
            <w:vAlign w:val="bottom"/>
          </w:tcPr>
          <w:p w14:paraId="6E8571F1" w14:textId="77777777" w:rsidR="00B04A9B" w:rsidRPr="006A7BA1" w:rsidRDefault="00B04A9B" w:rsidP="00160AB1">
            <w:pPr>
              <w:jc w:val="right"/>
              <w:rPr>
                <w:sz w:val="20"/>
                <w:szCs w:val="20"/>
              </w:rPr>
            </w:pPr>
          </w:p>
        </w:tc>
        <w:tc>
          <w:tcPr>
            <w:tcW w:w="120" w:type="dxa"/>
            <w:tcBorders>
              <w:top w:val="single" w:sz="4" w:space="0" w:color="auto"/>
            </w:tcBorders>
            <w:vAlign w:val="bottom"/>
          </w:tcPr>
          <w:p w14:paraId="10712B35" w14:textId="77777777" w:rsidR="00B04A9B" w:rsidRPr="006A7BA1" w:rsidRDefault="00B04A9B" w:rsidP="00160AB1">
            <w:pPr>
              <w:jc w:val="right"/>
              <w:rPr>
                <w:sz w:val="20"/>
                <w:szCs w:val="20"/>
              </w:rPr>
            </w:pPr>
          </w:p>
        </w:tc>
        <w:tc>
          <w:tcPr>
            <w:tcW w:w="960" w:type="dxa"/>
            <w:tcBorders>
              <w:top w:val="single" w:sz="4" w:space="0" w:color="auto"/>
            </w:tcBorders>
            <w:vAlign w:val="bottom"/>
          </w:tcPr>
          <w:p w14:paraId="60933F15" w14:textId="77777777" w:rsidR="00B04A9B" w:rsidRPr="006A7BA1" w:rsidRDefault="00B04A9B" w:rsidP="00160AB1">
            <w:pPr>
              <w:jc w:val="right"/>
              <w:rPr>
                <w:sz w:val="20"/>
                <w:szCs w:val="20"/>
              </w:rPr>
            </w:pPr>
          </w:p>
        </w:tc>
      </w:tr>
      <w:tr w:rsidR="006A7BA1" w:rsidRPr="006A7BA1" w14:paraId="4BEA88E9" w14:textId="77777777" w:rsidTr="00160AB1">
        <w:tc>
          <w:tcPr>
            <w:tcW w:w="3544" w:type="dxa"/>
          </w:tcPr>
          <w:p w14:paraId="5CED247A" w14:textId="77777777" w:rsidR="00B04A9B" w:rsidRPr="006A7BA1" w:rsidRDefault="00B04A9B" w:rsidP="00BF54D4">
            <w:pPr>
              <w:rPr>
                <w:b/>
                <w:sz w:val="20"/>
                <w:szCs w:val="20"/>
                <w:lang w:val="en-GB"/>
              </w:rPr>
            </w:pPr>
            <w:r w:rsidRPr="006A7BA1">
              <w:rPr>
                <w:b/>
                <w:sz w:val="20"/>
                <w:szCs w:val="20"/>
                <w:lang w:val="en-GB"/>
              </w:rPr>
              <w:t xml:space="preserve">Financial assets measured at fair value </w:t>
            </w:r>
          </w:p>
        </w:tc>
        <w:tc>
          <w:tcPr>
            <w:tcW w:w="981" w:type="dxa"/>
          </w:tcPr>
          <w:p w14:paraId="109D39AF" w14:textId="77777777" w:rsidR="00B04A9B" w:rsidRPr="006A7BA1" w:rsidRDefault="00B04A9B" w:rsidP="00BF54D4">
            <w:pPr>
              <w:jc w:val="center"/>
              <w:rPr>
                <w:sz w:val="20"/>
                <w:szCs w:val="20"/>
              </w:rPr>
            </w:pPr>
          </w:p>
        </w:tc>
        <w:tc>
          <w:tcPr>
            <w:tcW w:w="155" w:type="dxa"/>
          </w:tcPr>
          <w:p w14:paraId="7ABAAE7C" w14:textId="77777777" w:rsidR="00B04A9B" w:rsidRPr="006A7BA1" w:rsidRDefault="00B04A9B" w:rsidP="00BF54D4">
            <w:pPr>
              <w:rPr>
                <w:sz w:val="20"/>
                <w:szCs w:val="20"/>
              </w:rPr>
            </w:pPr>
          </w:p>
        </w:tc>
        <w:tc>
          <w:tcPr>
            <w:tcW w:w="960" w:type="dxa"/>
            <w:vAlign w:val="bottom"/>
          </w:tcPr>
          <w:p w14:paraId="66C4C8ED" w14:textId="77777777" w:rsidR="00B04A9B" w:rsidRPr="00CF2284" w:rsidRDefault="00B04A9B" w:rsidP="00CF2284">
            <w:pPr>
              <w:jc w:val="center"/>
              <w:rPr>
                <w:sz w:val="16"/>
                <w:szCs w:val="16"/>
              </w:rPr>
            </w:pPr>
          </w:p>
        </w:tc>
        <w:tc>
          <w:tcPr>
            <w:tcW w:w="120" w:type="dxa"/>
            <w:vAlign w:val="bottom"/>
          </w:tcPr>
          <w:p w14:paraId="265D0BEF" w14:textId="77777777" w:rsidR="00B04A9B" w:rsidRPr="00CF2284" w:rsidRDefault="00B04A9B" w:rsidP="00CF2284">
            <w:pPr>
              <w:jc w:val="center"/>
              <w:rPr>
                <w:sz w:val="16"/>
                <w:szCs w:val="16"/>
              </w:rPr>
            </w:pPr>
          </w:p>
        </w:tc>
        <w:tc>
          <w:tcPr>
            <w:tcW w:w="1080" w:type="dxa"/>
            <w:vAlign w:val="bottom"/>
          </w:tcPr>
          <w:p w14:paraId="5A9F8F83" w14:textId="77777777" w:rsidR="00B04A9B" w:rsidRPr="00CF2284" w:rsidRDefault="00B04A9B" w:rsidP="00CF2284">
            <w:pPr>
              <w:jc w:val="center"/>
              <w:rPr>
                <w:sz w:val="16"/>
                <w:szCs w:val="16"/>
              </w:rPr>
            </w:pPr>
          </w:p>
        </w:tc>
        <w:tc>
          <w:tcPr>
            <w:tcW w:w="120" w:type="dxa"/>
            <w:vAlign w:val="bottom"/>
          </w:tcPr>
          <w:p w14:paraId="36517D91" w14:textId="77777777" w:rsidR="00B04A9B" w:rsidRPr="00CF2284" w:rsidRDefault="00B04A9B" w:rsidP="00CF2284">
            <w:pPr>
              <w:jc w:val="center"/>
              <w:rPr>
                <w:sz w:val="16"/>
                <w:szCs w:val="16"/>
              </w:rPr>
            </w:pPr>
          </w:p>
        </w:tc>
        <w:tc>
          <w:tcPr>
            <w:tcW w:w="960" w:type="dxa"/>
            <w:vAlign w:val="bottom"/>
          </w:tcPr>
          <w:p w14:paraId="6F4AE982" w14:textId="77777777" w:rsidR="00B04A9B" w:rsidRPr="00CF2284" w:rsidRDefault="00B04A9B" w:rsidP="00CF2284">
            <w:pPr>
              <w:jc w:val="center"/>
              <w:rPr>
                <w:sz w:val="16"/>
                <w:szCs w:val="16"/>
              </w:rPr>
            </w:pPr>
          </w:p>
        </w:tc>
        <w:tc>
          <w:tcPr>
            <w:tcW w:w="120" w:type="dxa"/>
            <w:vAlign w:val="bottom"/>
          </w:tcPr>
          <w:p w14:paraId="27ED0528" w14:textId="77777777" w:rsidR="00B04A9B" w:rsidRPr="00CF2284" w:rsidRDefault="00B04A9B" w:rsidP="00CF2284">
            <w:pPr>
              <w:jc w:val="center"/>
              <w:rPr>
                <w:sz w:val="16"/>
                <w:szCs w:val="16"/>
              </w:rPr>
            </w:pPr>
          </w:p>
        </w:tc>
        <w:tc>
          <w:tcPr>
            <w:tcW w:w="960" w:type="dxa"/>
            <w:vAlign w:val="bottom"/>
          </w:tcPr>
          <w:p w14:paraId="4AEB9CC8" w14:textId="77777777" w:rsidR="00B04A9B" w:rsidRPr="00CF2284" w:rsidRDefault="00B04A9B" w:rsidP="00CF2284">
            <w:pPr>
              <w:jc w:val="center"/>
              <w:rPr>
                <w:sz w:val="16"/>
                <w:szCs w:val="16"/>
              </w:rPr>
            </w:pPr>
          </w:p>
        </w:tc>
      </w:tr>
      <w:tr w:rsidR="002A0F79" w:rsidRPr="006A7BA1" w14:paraId="32767FCF" w14:textId="77777777" w:rsidTr="00160AB1">
        <w:tc>
          <w:tcPr>
            <w:tcW w:w="3544" w:type="dxa"/>
          </w:tcPr>
          <w:p w14:paraId="7F932DD4" w14:textId="77777777" w:rsidR="002A0F79" w:rsidRPr="006A7BA1" w:rsidRDefault="002A0F79" w:rsidP="002A0F79">
            <w:pPr>
              <w:ind w:left="180" w:hanging="180"/>
              <w:rPr>
                <w:sz w:val="20"/>
                <w:szCs w:val="20"/>
                <w:lang w:val="en-GB"/>
              </w:rPr>
            </w:pPr>
            <w:r w:rsidRPr="006A7BA1">
              <w:rPr>
                <w:sz w:val="20"/>
                <w:szCs w:val="20"/>
                <w:lang w:val="en-GB"/>
              </w:rPr>
              <w:t>Trading assets</w:t>
            </w:r>
          </w:p>
        </w:tc>
        <w:tc>
          <w:tcPr>
            <w:tcW w:w="981" w:type="dxa"/>
            <w:tcMar>
              <w:right w:w="74" w:type="dxa"/>
            </w:tcMar>
            <w:vAlign w:val="bottom"/>
          </w:tcPr>
          <w:p w14:paraId="4C522064" w14:textId="77777777" w:rsidR="002A0F79" w:rsidRPr="006A7BA1" w:rsidRDefault="002A0F79" w:rsidP="002A0F79">
            <w:pPr>
              <w:jc w:val="center"/>
              <w:rPr>
                <w:sz w:val="20"/>
                <w:szCs w:val="20"/>
              </w:rPr>
            </w:pPr>
            <w:r w:rsidRPr="006A7BA1">
              <w:rPr>
                <w:sz w:val="20"/>
                <w:szCs w:val="20"/>
              </w:rPr>
              <w:t>19</w:t>
            </w:r>
          </w:p>
        </w:tc>
        <w:tc>
          <w:tcPr>
            <w:tcW w:w="155" w:type="dxa"/>
          </w:tcPr>
          <w:p w14:paraId="05B17845" w14:textId="77777777" w:rsidR="002A0F79" w:rsidRPr="006A7BA1" w:rsidRDefault="002A0F79" w:rsidP="002A0F79">
            <w:pPr>
              <w:rPr>
                <w:sz w:val="20"/>
                <w:szCs w:val="20"/>
              </w:rPr>
            </w:pPr>
          </w:p>
        </w:tc>
        <w:tc>
          <w:tcPr>
            <w:tcW w:w="960" w:type="dxa"/>
            <w:tcMar>
              <w:right w:w="74" w:type="dxa"/>
            </w:tcMar>
            <w:vAlign w:val="bottom"/>
          </w:tcPr>
          <w:p w14:paraId="045F9DAD" w14:textId="77777777" w:rsidR="002A0F79" w:rsidRPr="00CF2284" w:rsidRDefault="002A0F79" w:rsidP="00CF2284">
            <w:pPr>
              <w:jc w:val="center"/>
              <w:rPr>
                <w:sz w:val="16"/>
                <w:szCs w:val="16"/>
                <w:lang w:val="mk-MK"/>
              </w:rPr>
            </w:pPr>
            <w:r w:rsidRPr="00CF2284">
              <w:rPr>
                <w:sz w:val="16"/>
                <w:szCs w:val="16"/>
              </w:rPr>
              <w:t>-</w:t>
            </w:r>
          </w:p>
        </w:tc>
        <w:tc>
          <w:tcPr>
            <w:tcW w:w="120" w:type="dxa"/>
            <w:vAlign w:val="bottom"/>
          </w:tcPr>
          <w:p w14:paraId="6330A893" w14:textId="77777777" w:rsidR="002A0F79" w:rsidRPr="00CF2284" w:rsidRDefault="002A0F79" w:rsidP="00CF2284">
            <w:pPr>
              <w:jc w:val="center"/>
              <w:rPr>
                <w:sz w:val="16"/>
                <w:szCs w:val="16"/>
              </w:rPr>
            </w:pPr>
          </w:p>
        </w:tc>
        <w:tc>
          <w:tcPr>
            <w:tcW w:w="1080" w:type="dxa"/>
            <w:tcMar>
              <w:right w:w="74" w:type="dxa"/>
            </w:tcMar>
            <w:vAlign w:val="bottom"/>
          </w:tcPr>
          <w:p w14:paraId="5CBFE81E" w14:textId="77777777" w:rsidR="002A0F79" w:rsidRPr="00CF2284" w:rsidRDefault="002A0F79" w:rsidP="00CF2284">
            <w:pPr>
              <w:jc w:val="center"/>
              <w:rPr>
                <w:sz w:val="16"/>
                <w:szCs w:val="16"/>
              </w:rPr>
            </w:pPr>
            <w:r w:rsidRPr="00CF2284">
              <w:rPr>
                <w:sz w:val="16"/>
                <w:szCs w:val="16"/>
              </w:rPr>
              <w:t>-</w:t>
            </w:r>
          </w:p>
        </w:tc>
        <w:tc>
          <w:tcPr>
            <w:tcW w:w="120" w:type="dxa"/>
            <w:vAlign w:val="bottom"/>
          </w:tcPr>
          <w:p w14:paraId="4938A323" w14:textId="77777777" w:rsidR="002A0F79" w:rsidRPr="00CF2284" w:rsidRDefault="002A0F79" w:rsidP="00CF2284">
            <w:pPr>
              <w:jc w:val="center"/>
              <w:rPr>
                <w:sz w:val="16"/>
                <w:szCs w:val="16"/>
              </w:rPr>
            </w:pPr>
          </w:p>
        </w:tc>
        <w:tc>
          <w:tcPr>
            <w:tcW w:w="960" w:type="dxa"/>
            <w:tcMar>
              <w:right w:w="74" w:type="dxa"/>
            </w:tcMar>
            <w:vAlign w:val="bottom"/>
          </w:tcPr>
          <w:p w14:paraId="1CD74032" w14:textId="77777777" w:rsidR="002A0F79" w:rsidRPr="00CF2284" w:rsidRDefault="002A0F79" w:rsidP="00CF2284">
            <w:pPr>
              <w:jc w:val="center"/>
              <w:rPr>
                <w:sz w:val="16"/>
                <w:szCs w:val="16"/>
              </w:rPr>
            </w:pPr>
            <w:r w:rsidRPr="00CF2284">
              <w:rPr>
                <w:sz w:val="16"/>
                <w:szCs w:val="16"/>
              </w:rPr>
              <w:t>-</w:t>
            </w:r>
          </w:p>
        </w:tc>
        <w:tc>
          <w:tcPr>
            <w:tcW w:w="120" w:type="dxa"/>
            <w:vAlign w:val="bottom"/>
          </w:tcPr>
          <w:p w14:paraId="08C686C6" w14:textId="77777777" w:rsidR="002A0F79" w:rsidRPr="00CF2284" w:rsidRDefault="002A0F79" w:rsidP="00CF2284">
            <w:pPr>
              <w:jc w:val="center"/>
              <w:rPr>
                <w:sz w:val="16"/>
                <w:szCs w:val="16"/>
              </w:rPr>
            </w:pPr>
          </w:p>
        </w:tc>
        <w:tc>
          <w:tcPr>
            <w:tcW w:w="960" w:type="dxa"/>
            <w:vAlign w:val="bottom"/>
          </w:tcPr>
          <w:p w14:paraId="432D0DC8" w14:textId="77777777" w:rsidR="002A0F79" w:rsidRPr="00CF2284" w:rsidRDefault="002A0F79" w:rsidP="00CF2284">
            <w:pPr>
              <w:jc w:val="center"/>
              <w:rPr>
                <w:sz w:val="16"/>
                <w:szCs w:val="16"/>
              </w:rPr>
            </w:pPr>
            <w:r w:rsidRPr="00CF2284">
              <w:rPr>
                <w:sz w:val="16"/>
                <w:szCs w:val="16"/>
              </w:rPr>
              <w:t>-</w:t>
            </w:r>
          </w:p>
        </w:tc>
      </w:tr>
      <w:tr w:rsidR="00160AB1" w:rsidRPr="006A7BA1" w14:paraId="1DCF561B" w14:textId="77777777" w:rsidTr="00160AB1">
        <w:tc>
          <w:tcPr>
            <w:tcW w:w="3544" w:type="dxa"/>
          </w:tcPr>
          <w:p w14:paraId="0711ECFD" w14:textId="77777777" w:rsidR="00160AB1" w:rsidRPr="006A7BA1" w:rsidRDefault="00160AB1" w:rsidP="00160AB1">
            <w:pPr>
              <w:rPr>
                <w:sz w:val="20"/>
                <w:szCs w:val="20"/>
              </w:rPr>
            </w:pPr>
            <w:r w:rsidRPr="006A7BA1">
              <w:rPr>
                <w:sz w:val="20"/>
                <w:szCs w:val="20"/>
                <w:lang w:val="en-GB"/>
              </w:rPr>
              <w:t>Financial assets at fair value through income statement, determined as such upon initial recognition</w:t>
            </w:r>
          </w:p>
        </w:tc>
        <w:tc>
          <w:tcPr>
            <w:tcW w:w="981" w:type="dxa"/>
            <w:tcMar>
              <w:right w:w="74" w:type="dxa"/>
            </w:tcMar>
            <w:vAlign w:val="bottom"/>
          </w:tcPr>
          <w:p w14:paraId="55BD4FA5" w14:textId="77777777" w:rsidR="00160AB1" w:rsidRPr="006A7BA1" w:rsidRDefault="00160AB1" w:rsidP="00160AB1">
            <w:pPr>
              <w:jc w:val="center"/>
              <w:rPr>
                <w:sz w:val="20"/>
                <w:szCs w:val="20"/>
              </w:rPr>
            </w:pPr>
            <w:r w:rsidRPr="006A7BA1">
              <w:rPr>
                <w:sz w:val="20"/>
                <w:szCs w:val="20"/>
              </w:rPr>
              <w:t>20</w:t>
            </w:r>
          </w:p>
        </w:tc>
        <w:tc>
          <w:tcPr>
            <w:tcW w:w="155" w:type="dxa"/>
          </w:tcPr>
          <w:p w14:paraId="5AA54D73" w14:textId="77777777" w:rsidR="00160AB1" w:rsidRPr="006A7BA1" w:rsidRDefault="00160AB1" w:rsidP="00160AB1">
            <w:pPr>
              <w:rPr>
                <w:sz w:val="20"/>
                <w:szCs w:val="20"/>
              </w:rPr>
            </w:pPr>
          </w:p>
        </w:tc>
        <w:tc>
          <w:tcPr>
            <w:tcW w:w="960" w:type="dxa"/>
            <w:tcMar>
              <w:right w:w="74" w:type="dxa"/>
            </w:tcMar>
            <w:vAlign w:val="bottom"/>
          </w:tcPr>
          <w:p w14:paraId="12990CD2" w14:textId="77777777" w:rsidR="00160AB1" w:rsidRPr="00CF2284" w:rsidRDefault="00160AB1" w:rsidP="00CF2284">
            <w:pPr>
              <w:jc w:val="center"/>
              <w:rPr>
                <w:sz w:val="16"/>
                <w:szCs w:val="16"/>
              </w:rPr>
            </w:pPr>
            <w:r w:rsidRPr="00CF2284">
              <w:rPr>
                <w:sz w:val="16"/>
                <w:szCs w:val="16"/>
              </w:rPr>
              <w:t>-</w:t>
            </w:r>
          </w:p>
        </w:tc>
        <w:tc>
          <w:tcPr>
            <w:tcW w:w="120" w:type="dxa"/>
            <w:vAlign w:val="bottom"/>
          </w:tcPr>
          <w:p w14:paraId="148D982D" w14:textId="77777777" w:rsidR="00160AB1" w:rsidRPr="00CF2284" w:rsidRDefault="00160AB1" w:rsidP="00CF2284">
            <w:pPr>
              <w:jc w:val="center"/>
              <w:rPr>
                <w:sz w:val="16"/>
                <w:szCs w:val="16"/>
              </w:rPr>
            </w:pPr>
          </w:p>
        </w:tc>
        <w:tc>
          <w:tcPr>
            <w:tcW w:w="1080" w:type="dxa"/>
            <w:tcMar>
              <w:right w:w="74" w:type="dxa"/>
            </w:tcMar>
            <w:vAlign w:val="bottom"/>
          </w:tcPr>
          <w:p w14:paraId="1713BF8E" w14:textId="77777777" w:rsidR="00160AB1" w:rsidRPr="00CF2284" w:rsidRDefault="00160AB1" w:rsidP="00CF2284">
            <w:pPr>
              <w:jc w:val="center"/>
              <w:rPr>
                <w:sz w:val="16"/>
                <w:szCs w:val="16"/>
              </w:rPr>
            </w:pPr>
            <w:r w:rsidRPr="00CF2284">
              <w:rPr>
                <w:sz w:val="16"/>
                <w:szCs w:val="16"/>
              </w:rPr>
              <w:t>-</w:t>
            </w:r>
          </w:p>
        </w:tc>
        <w:tc>
          <w:tcPr>
            <w:tcW w:w="120" w:type="dxa"/>
            <w:vAlign w:val="bottom"/>
          </w:tcPr>
          <w:p w14:paraId="6BA86FD1" w14:textId="77777777" w:rsidR="00160AB1" w:rsidRPr="00CF2284" w:rsidRDefault="00160AB1" w:rsidP="00CF2284">
            <w:pPr>
              <w:jc w:val="center"/>
              <w:rPr>
                <w:sz w:val="16"/>
                <w:szCs w:val="16"/>
              </w:rPr>
            </w:pPr>
          </w:p>
        </w:tc>
        <w:tc>
          <w:tcPr>
            <w:tcW w:w="960" w:type="dxa"/>
            <w:tcMar>
              <w:right w:w="74" w:type="dxa"/>
            </w:tcMar>
            <w:vAlign w:val="bottom"/>
          </w:tcPr>
          <w:p w14:paraId="37D69ED6" w14:textId="77777777" w:rsidR="00160AB1" w:rsidRPr="00CF2284" w:rsidRDefault="00160AB1" w:rsidP="00CF2284">
            <w:pPr>
              <w:jc w:val="center"/>
              <w:rPr>
                <w:sz w:val="16"/>
                <w:szCs w:val="16"/>
              </w:rPr>
            </w:pPr>
            <w:r w:rsidRPr="00CF2284">
              <w:rPr>
                <w:sz w:val="16"/>
                <w:szCs w:val="16"/>
              </w:rPr>
              <w:t>-</w:t>
            </w:r>
          </w:p>
        </w:tc>
        <w:tc>
          <w:tcPr>
            <w:tcW w:w="120" w:type="dxa"/>
            <w:vAlign w:val="bottom"/>
          </w:tcPr>
          <w:p w14:paraId="3F983F99" w14:textId="77777777" w:rsidR="00160AB1" w:rsidRPr="00CF2284" w:rsidRDefault="00160AB1" w:rsidP="00CF2284">
            <w:pPr>
              <w:jc w:val="center"/>
              <w:rPr>
                <w:sz w:val="16"/>
                <w:szCs w:val="16"/>
              </w:rPr>
            </w:pPr>
          </w:p>
        </w:tc>
        <w:tc>
          <w:tcPr>
            <w:tcW w:w="960" w:type="dxa"/>
            <w:vAlign w:val="bottom"/>
          </w:tcPr>
          <w:p w14:paraId="4ECCB1D7" w14:textId="77777777" w:rsidR="00160AB1" w:rsidRPr="00CF2284" w:rsidRDefault="00160AB1" w:rsidP="00CF2284">
            <w:pPr>
              <w:jc w:val="center"/>
              <w:rPr>
                <w:sz w:val="16"/>
                <w:szCs w:val="16"/>
              </w:rPr>
            </w:pPr>
            <w:r w:rsidRPr="00CF2284">
              <w:rPr>
                <w:sz w:val="16"/>
                <w:szCs w:val="16"/>
              </w:rPr>
              <w:t>-</w:t>
            </w:r>
          </w:p>
        </w:tc>
      </w:tr>
      <w:tr w:rsidR="00160AB1" w:rsidRPr="006A7BA1" w14:paraId="237B3FF6" w14:textId="77777777" w:rsidTr="00160AB1">
        <w:tc>
          <w:tcPr>
            <w:tcW w:w="3544" w:type="dxa"/>
          </w:tcPr>
          <w:p w14:paraId="36270AD9" w14:textId="77777777" w:rsidR="00160AB1" w:rsidRPr="006A7BA1" w:rsidRDefault="00160AB1" w:rsidP="00160AB1">
            <w:pPr>
              <w:ind w:left="180" w:hanging="180"/>
              <w:rPr>
                <w:sz w:val="20"/>
                <w:szCs w:val="20"/>
                <w:lang w:val="en-GB"/>
              </w:rPr>
            </w:pPr>
            <w:r w:rsidRPr="006A7BA1">
              <w:rPr>
                <w:sz w:val="20"/>
                <w:szCs w:val="20"/>
                <w:lang w:val="en-GB"/>
              </w:rPr>
              <w:t xml:space="preserve">Derivative assets </w:t>
            </w:r>
          </w:p>
          <w:p w14:paraId="12D7F3C9" w14:textId="77777777" w:rsidR="00160AB1" w:rsidRPr="006A7BA1" w:rsidRDefault="00160AB1" w:rsidP="00160AB1">
            <w:pPr>
              <w:ind w:left="180" w:hanging="180"/>
              <w:rPr>
                <w:sz w:val="20"/>
                <w:szCs w:val="20"/>
                <w:lang w:val="en-GB"/>
              </w:rPr>
            </w:pPr>
            <w:r w:rsidRPr="006A7BA1">
              <w:rPr>
                <w:sz w:val="20"/>
                <w:szCs w:val="20"/>
                <w:lang w:val="en-GB"/>
              </w:rPr>
              <w:t>held for risk management</w:t>
            </w:r>
          </w:p>
        </w:tc>
        <w:tc>
          <w:tcPr>
            <w:tcW w:w="981" w:type="dxa"/>
            <w:tcMar>
              <w:right w:w="74" w:type="dxa"/>
            </w:tcMar>
            <w:vAlign w:val="bottom"/>
          </w:tcPr>
          <w:p w14:paraId="01B02E68" w14:textId="77777777" w:rsidR="00160AB1" w:rsidRPr="006A7BA1" w:rsidRDefault="00160AB1" w:rsidP="00160AB1">
            <w:pPr>
              <w:jc w:val="center"/>
              <w:rPr>
                <w:sz w:val="20"/>
                <w:szCs w:val="20"/>
              </w:rPr>
            </w:pPr>
            <w:r w:rsidRPr="006A7BA1">
              <w:rPr>
                <w:sz w:val="20"/>
                <w:szCs w:val="20"/>
              </w:rPr>
              <w:t>21</w:t>
            </w:r>
          </w:p>
        </w:tc>
        <w:tc>
          <w:tcPr>
            <w:tcW w:w="155" w:type="dxa"/>
          </w:tcPr>
          <w:p w14:paraId="5EF0EABA" w14:textId="77777777" w:rsidR="00160AB1" w:rsidRPr="006A7BA1" w:rsidRDefault="00160AB1" w:rsidP="00160AB1">
            <w:pPr>
              <w:rPr>
                <w:sz w:val="20"/>
                <w:szCs w:val="20"/>
              </w:rPr>
            </w:pPr>
          </w:p>
        </w:tc>
        <w:tc>
          <w:tcPr>
            <w:tcW w:w="960" w:type="dxa"/>
            <w:tcMar>
              <w:right w:w="74" w:type="dxa"/>
            </w:tcMar>
            <w:vAlign w:val="bottom"/>
          </w:tcPr>
          <w:p w14:paraId="5B69BC16" w14:textId="77777777" w:rsidR="00160AB1" w:rsidRPr="00CF2284" w:rsidRDefault="00160AB1" w:rsidP="00CF2284">
            <w:pPr>
              <w:jc w:val="center"/>
              <w:rPr>
                <w:sz w:val="16"/>
                <w:szCs w:val="16"/>
              </w:rPr>
            </w:pPr>
            <w:r w:rsidRPr="00CF2284">
              <w:rPr>
                <w:sz w:val="16"/>
                <w:szCs w:val="16"/>
              </w:rPr>
              <w:t>-</w:t>
            </w:r>
          </w:p>
        </w:tc>
        <w:tc>
          <w:tcPr>
            <w:tcW w:w="120" w:type="dxa"/>
            <w:vAlign w:val="bottom"/>
          </w:tcPr>
          <w:p w14:paraId="026172A9" w14:textId="77777777" w:rsidR="00160AB1" w:rsidRPr="00CF2284" w:rsidRDefault="00160AB1" w:rsidP="00CF2284">
            <w:pPr>
              <w:jc w:val="center"/>
              <w:rPr>
                <w:sz w:val="16"/>
                <w:szCs w:val="16"/>
              </w:rPr>
            </w:pPr>
          </w:p>
        </w:tc>
        <w:tc>
          <w:tcPr>
            <w:tcW w:w="1080" w:type="dxa"/>
            <w:tcMar>
              <w:right w:w="74" w:type="dxa"/>
            </w:tcMar>
            <w:vAlign w:val="bottom"/>
          </w:tcPr>
          <w:p w14:paraId="6F7868A0" w14:textId="77777777" w:rsidR="00160AB1" w:rsidRPr="00CF2284" w:rsidRDefault="00160AB1" w:rsidP="00CF2284">
            <w:pPr>
              <w:jc w:val="center"/>
              <w:rPr>
                <w:sz w:val="16"/>
                <w:szCs w:val="16"/>
              </w:rPr>
            </w:pPr>
            <w:r w:rsidRPr="00CF2284">
              <w:rPr>
                <w:sz w:val="16"/>
                <w:szCs w:val="16"/>
              </w:rPr>
              <w:t>-</w:t>
            </w:r>
          </w:p>
        </w:tc>
        <w:tc>
          <w:tcPr>
            <w:tcW w:w="120" w:type="dxa"/>
            <w:vAlign w:val="bottom"/>
          </w:tcPr>
          <w:p w14:paraId="7952BAE9" w14:textId="77777777" w:rsidR="00160AB1" w:rsidRPr="00CF2284" w:rsidRDefault="00160AB1" w:rsidP="00CF2284">
            <w:pPr>
              <w:jc w:val="center"/>
              <w:rPr>
                <w:sz w:val="16"/>
                <w:szCs w:val="16"/>
              </w:rPr>
            </w:pPr>
          </w:p>
        </w:tc>
        <w:tc>
          <w:tcPr>
            <w:tcW w:w="960" w:type="dxa"/>
            <w:tcMar>
              <w:right w:w="74" w:type="dxa"/>
            </w:tcMar>
            <w:vAlign w:val="bottom"/>
          </w:tcPr>
          <w:p w14:paraId="75D96611" w14:textId="77777777" w:rsidR="00160AB1" w:rsidRPr="00CF2284" w:rsidRDefault="00160AB1" w:rsidP="00CF2284">
            <w:pPr>
              <w:jc w:val="center"/>
              <w:rPr>
                <w:sz w:val="16"/>
                <w:szCs w:val="16"/>
              </w:rPr>
            </w:pPr>
            <w:r w:rsidRPr="00CF2284">
              <w:rPr>
                <w:sz w:val="16"/>
                <w:szCs w:val="16"/>
              </w:rPr>
              <w:t>-</w:t>
            </w:r>
          </w:p>
        </w:tc>
        <w:tc>
          <w:tcPr>
            <w:tcW w:w="120" w:type="dxa"/>
            <w:vAlign w:val="bottom"/>
          </w:tcPr>
          <w:p w14:paraId="302D89E5" w14:textId="77777777" w:rsidR="00160AB1" w:rsidRPr="00CF2284" w:rsidRDefault="00160AB1" w:rsidP="00CF2284">
            <w:pPr>
              <w:jc w:val="center"/>
              <w:rPr>
                <w:sz w:val="16"/>
                <w:szCs w:val="16"/>
              </w:rPr>
            </w:pPr>
          </w:p>
        </w:tc>
        <w:tc>
          <w:tcPr>
            <w:tcW w:w="960" w:type="dxa"/>
            <w:vAlign w:val="bottom"/>
          </w:tcPr>
          <w:p w14:paraId="5E0FE96F" w14:textId="77777777" w:rsidR="00160AB1" w:rsidRPr="00CF2284" w:rsidRDefault="00160AB1" w:rsidP="00CF2284">
            <w:pPr>
              <w:jc w:val="center"/>
              <w:rPr>
                <w:sz w:val="16"/>
                <w:szCs w:val="16"/>
              </w:rPr>
            </w:pPr>
            <w:r w:rsidRPr="00CF2284">
              <w:rPr>
                <w:sz w:val="16"/>
                <w:szCs w:val="16"/>
              </w:rPr>
              <w:t>-</w:t>
            </w:r>
          </w:p>
        </w:tc>
      </w:tr>
      <w:tr w:rsidR="002A0F79" w:rsidRPr="006A7BA1" w14:paraId="447B236D" w14:textId="77777777" w:rsidTr="00160AB1">
        <w:tc>
          <w:tcPr>
            <w:tcW w:w="3544" w:type="dxa"/>
          </w:tcPr>
          <w:p w14:paraId="4A5184C7" w14:textId="77777777" w:rsidR="002A0F79" w:rsidRPr="006A7BA1" w:rsidRDefault="002A0F79" w:rsidP="002A0F79">
            <w:pPr>
              <w:rPr>
                <w:sz w:val="20"/>
                <w:szCs w:val="20"/>
                <w:lang w:val="en-GB"/>
              </w:rPr>
            </w:pPr>
            <w:r w:rsidRPr="006A7BA1">
              <w:rPr>
                <w:sz w:val="20"/>
                <w:szCs w:val="20"/>
                <w:lang w:val="en-GB"/>
              </w:rPr>
              <w:t>Investments in securities</w:t>
            </w:r>
          </w:p>
          <w:p w14:paraId="345F99EA" w14:textId="77777777" w:rsidR="002A0F79" w:rsidRPr="006A7BA1" w:rsidRDefault="002A0F79" w:rsidP="002A0F79">
            <w:pPr>
              <w:ind w:left="180" w:hanging="180"/>
              <w:rPr>
                <w:sz w:val="20"/>
                <w:szCs w:val="20"/>
                <w:lang w:val="en-GB"/>
              </w:rPr>
            </w:pPr>
            <w:r w:rsidRPr="006A7BA1">
              <w:rPr>
                <w:sz w:val="20"/>
                <w:szCs w:val="20"/>
                <w:lang w:val="en-GB"/>
              </w:rPr>
              <w:t>available for sale</w:t>
            </w:r>
          </w:p>
        </w:tc>
        <w:tc>
          <w:tcPr>
            <w:tcW w:w="981" w:type="dxa"/>
            <w:tcMar>
              <w:right w:w="74" w:type="dxa"/>
            </w:tcMar>
            <w:vAlign w:val="bottom"/>
          </w:tcPr>
          <w:p w14:paraId="52A074C2" w14:textId="77777777" w:rsidR="002A0F79" w:rsidRPr="006A7BA1" w:rsidRDefault="002A0F79" w:rsidP="002A0F79">
            <w:pPr>
              <w:jc w:val="center"/>
              <w:rPr>
                <w:sz w:val="20"/>
                <w:szCs w:val="20"/>
              </w:rPr>
            </w:pPr>
            <w:r w:rsidRPr="006A7BA1">
              <w:rPr>
                <w:sz w:val="20"/>
                <w:szCs w:val="20"/>
              </w:rPr>
              <w:t>23.1</w:t>
            </w:r>
          </w:p>
        </w:tc>
        <w:tc>
          <w:tcPr>
            <w:tcW w:w="155" w:type="dxa"/>
          </w:tcPr>
          <w:p w14:paraId="70AC0CA4" w14:textId="77777777" w:rsidR="002A0F79" w:rsidRPr="006A7BA1" w:rsidRDefault="002A0F79" w:rsidP="002A0F79">
            <w:pPr>
              <w:rPr>
                <w:sz w:val="20"/>
                <w:szCs w:val="20"/>
              </w:rPr>
            </w:pPr>
          </w:p>
        </w:tc>
        <w:tc>
          <w:tcPr>
            <w:tcW w:w="960" w:type="dxa"/>
            <w:tcMar>
              <w:right w:w="74" w:type="dxa"/>
            </w:tcMar>
            <w:vAlign w:val="bottom"/>
          </w:tcPr>
          <w:p w14:paraId="136DEB70" w14:textId="77777777" w:rsidR="002A0F79" w:rsidRPr="00CF2284" w:rsidRDefault="00CF2284" w:rsidP="00CF2284">
            <w:pPr>
              <w:jc w:val="center"/>
              <w:rPr>
                <w:sz w:val="16"/>
                <w:szCs w:val="16"/>
              </w:rPr>
            </w:pPr>
            <w:r w:rsidRPr="00CF2284">
              <w:rPr>
                <w:sz w:val="16"/>
                <w:szCs w:val="16"/>
              </w:rPr>
              <w:t>68,365</w:t>
            </w:r>
          </w:p>
        </w:tc>
        <w:tc>
          <w:tcPr>
            <w:tcW w:w="120" w:type="dxa"/>
            <w:vAlign w:val="bottom"/>
          </w:tcPr>
          <w:p w14:paraId="7AEDE4E7" w14:textId="77777777" w:rsidR="002A0F79" w:rsidRPr="00CF2284" w:rsidRDefault="002A0F79" w:rsidP="00CF2284">
            <w:pPr>
              <w:jc w:val="center"/>
              <w:rPr>
                <w:sz w:val="16"/>
                <w:szCs w:val="16"/>
              </w:rPr>
            </w:pPr>
          </w:p>
        </w:tc>
        <w:tc>
          <w:tcPr>
            <w:tcW w:w="1080" w:type="dxa"/>
            <w:tcMar>
              <w:right w:w="74" w:type="dxa"/>
            </w:tcMar>
            <w:vAlign w:val="bottom"/>
          </w:tcPr>
          <w:p w14:paraId="13735B1F" w14:textId="397A1015" w:rsidR="002A0F79" w:rsidRPr="00CF2284" w:rsidRDefault="00CF2284" w:rsidP="00CF2284">
            <w:pPr>
              <w:jc w:val="center"/>
              <w:rPr>
                <w:sz w:val="16"/>
                <w:szCs w:val="16"/>
              </w:rPr>
            </w:pPr>
            <w:r w:rsidRPr="00CF2284">
              <w:rPr>
                <w:sz w:val="16"/>
                <w:szCs w:val="16"/>
              </w:rPr>
              <w:t>3</w:t>
            </w:r>
            <w:r w:rsidR="00AB2C6B">
              <w:rPr>
                <w:sz w:val="16"/>
                <w:szCs w:val="16"/>
                <w:lang w:val="mk-MK"/>
              </w:rPr>
              <w:t>,894,842</w:t>
            </w:r>
          </w:p>
        </w:tc>
        <w:tc>
          <w:tcPr>
            <w:tcW w:w="120" w:type="dxa"/>
            <w:vAlign w:val="bottom"/>
          </w:tcPr>
          <w:p w14:paraId="4B7B68A3" w14:textId="77777777" w:rsidR="002A0F79" w:rsidRPr="00CF2284" w:rsidRDefault="002A0F79" w:rsidP="00CF2284">
            <w:pPr>
              <w:jc w:val="center"/>
              <w:rPr>
                <w:sz w:val="16"/>
                <w:szCs w:val="16"/>
              </w:rPr>
            </w:pPr>
          </w:p>
        </w:tc>
        <w:tc>
          <w:tcPr>
            <w:tcW w:w="960" w:type="dxa"/>
            <w:tcMar>
              <w:right w:w="74" w:type="dxa"/>
            </w:tcMar>
            <w:vAlign w:val="bottom"/>
          </w:tcPr>
          <w:p w14:paraId="586A0DC7" w14:textId="77777777" w:rsidR="002A0F79" w:rsidRPr="00CF2284" w:rsidRDefault="002A0F79" w:rsidP="00CF2284">
            <w:pPr>
              <w:jc w:val="center"/>
              <w:rPr>
                <w:sz w:val="16"/>
                <w:szCs w:val="16"/>
                <w:highlight w:val="yellow"/>
              </w:rPr>
            </w:pPr>
            <w:r w:rsidRPr="00CF2284">
              <w:rPr>
                <w:sz w:val="16"/>
                <w:szCs w:val="16"/>
              </w:rPr>
              <w:t>24,408</w:t>
            </w:r>
          </w:p>
        </w:tc>
        <w:tc>
          <w:tcPr>
            <w:tcW w:w="120" w:type="dxa"/>
            <w:vAlign w:val="bottom"/>
          </w:tcPr>
          <w:p w14:paraId="779F7FF4" w14:textId="77777777" w:rsidR="002A0F79" w:rsidRPr="00CF2284" w:rsidRDefault="002A0F79" w:rsidP="00CF2284">
            <w:pPr>
              <w:jc w:val="center"/>
              <w:rPr>
                <w:sz w:val="16"/>
                <w:szCs w:val="16"/>
              </w:rPr>
            </w:pPr>
          </w:p>
        </w:tc>
        <w:tc>
          <w:tcPr>
            <w:tcW w:w="960" w:type="dxa"/>
            <w:vAlign w:val="bottom"/>
          </w:tcPr>
          <w:p w14:paraId="3CFCACBA" w14:textId="1AC7D6D0" w:rsidR="002A0F79" w:rsidRPr="009C1EC3" w:rsidRDefault="00AB2C6B" w:rsidP="00CF2284">
            <w:pPr>
              <w:jc w:val="center"/>
              <w:rPr>
                <w:sz w:val="16"/>
                <w:szCs w:val="16"/>
                <w:lang w:val="mk-MK"/>
              </w:rPr>
            </w:pPr>
            <w:r>
              <w:rPr>
                <w:sz w:val="16"/>
                <w:szCs w:val="16"/>
                <w:lang w:val="mk-MK"/>
              </w:rPr>
              <w:t>3,987,615</w:t>
            </w:r>
          </w:p>
        </w:tc>
      </w:tr>
      <w:tr w:rsidR="00160AB1" w:rsidRPr="006A7BA1" w14:paraId="40338A62" w14:textId="77777777" w:rsidTr="00160AB1">
        <w:tc>
          <w:tcPr>
            <w:tcW w:w="3544" w:type="dxa"/>
          </w:tcPr>
          <w:p w14:paraId="430AEDDB" w14:textId="77777777" w:rsidR="00160AB1" w:rsidRPr="006A7BA1" w:rsidRDefault="00160AB1" w:rsidP="00160AB1">
            <w:pPr>
              <w:ind w:left="180" w:hanging="180"/>
              <w:rPr>
                <w:sz w:val="12"/>
                <w:szCs w:val="12"/>
              </w:rPr>
            </w:pPr>
          </w:p>
        </w:tc>
        <w:tc>
          <w:tcPr>
            <w:tcW w:w="981" w:type="dxa"/>
            <w:tcMar>
              <w:right w:w="74" w:type="dxa"/>
            </w:tcMar>
            <w:vAlign w:val="bottom"/>
          </w:tcPr>
          <w:p w14:paraId="1553BB8F" w14:textId="77777777" w:rsidR="00160AB1" w:rsidRPr="006A7BA1" w:rsidRDefault="00160AB1" w:rsidP="00160AB1">
            <w:pPr>
              <w:jc w:val="center"/>
              <w:rPr>
                <w:sz w:val="12"/>
                <w:szCs w:val="12"/>
              </w:rPr>
            </w:pPr>
          </w:p>
        </w:tc>
        <w:tc>
          <w:tcPr>
            <w:tcW w:w="155" w:type="dxa"/>
          </w:tcPr>
          <w:p w14:paraId="484F1DFD" w14:textId="77777777" w:rsidR="00160AB1" w:rsidRPr="006A7BA1" w:rsidRDefault="00160AB1" w:rsidP="00160AB1">
            <w:pPr>
              <w:rPr>
                <w:sz w:val="12"/>
                <w:szCs w:val="12"/>
              </w:rPr>
            </w:pPr>
          </w:p>
        </w:tc>
        <w:tc>
          <w:tcPr>
            <w:tcW w:w="960" w:type="dxa"/>
            <w:tcBorders>
              <w:top w:val="single" w:sz="4" w:space="0" w:color="auto"/>
            </w:tcBorders>
            <w:tcMar>
              <w:right w:w="74" w:type="dxa"/>
            </w:tcMar>
            <w:vAlign w:val="bottom"/>
          </w:tcPr>
          <w:p w14:paraId="1E3E3FDD" w14:textId="77777777" w:rsidR="00160AB1" w:rsidRPr="00CF2284" w:rsidRDefault="00160AB1" w:rsidP="00CF2284">
            <w:pPr>
              <w:jc w:val="center"/>
              <w:rPr>
                <w:sz w:val="16"/>
                <w:szCs w:val="16"/>
              </w:rPr>
            </w:pPr>
          </w:p>
        </w:tc>
        <w:tc>
          <w:tcPr>
            <w:tcW w:w="120" w:type="dxa"/>
            <w:vAlign w:val="bottom"/>
          </w:tcPr>
          <w:p w14:paraId="5524C9AA" w14:textId="77777777" w:rsidR="00160AB1" w:rsidRPr="00CF2284" w:rsidRDefault="00160AB1" w:rsidP="00CF2284">
            <w:pPr>
              <w:jc w:val="center"/>
              <w:rPr>
                <w:sz w:val="16"/>
                <w:szCs w:val="16"/>
              </w:rPr>
            </w:pPr>
          </w:p>
        </w:tc>
        <w:tc>
          <w:tcPr>
            <w:tcW w:w="1080" w:type="dxa"/>
            <w:tcBorders>
              <w:top w:val="single" w:sz="4" w:space="0" w:color="auto"/>
            </w:tcBorders>
            <w:tcMar>
              <w:right w:w="74" w:type="dxa"/>
            </w:tcMar>
            <w:vAlign w:val="bottom"/>
          </w:tcPr>
          <w:p w14:paraId="7F596A6D" w14:textId="77777777" w:rsidR="00160AB1" w:rsidRPr="00CF2284" w:rsidRDefault="00160AB1" w:rsidP="00CF2284">
            <w:pPr>
              <w:jc w:val="center"/>
              <w:rPr>
                <w:sz w:val="16"/>
                <w:szCs w:val="16"/>
              </w:rPr>
            </w:pPr>
          </w:p>
        </w:tc>
        <w:tc>
          <w:tcPr>
            <w:tcW w:w="120" w:type="dxa"/>
            <w:vAlign w:val="bottom"/>
          </w:tcPr>
          <w:p w14:paraId="2454D87A" w14:textId="77777777" w:rsidR="00160AB1" w:rsidRPr="00CF2284" w:rsidRDefault="00160AB1" w:rsidP="00CF2284">
            <w:pPr>
              <w:jc w:val="center"/>
              <w:rPr>
                <w:sz w:val="16"/>
                <w:szCs w:val="16"/>
              </w:rPr>
            </w:pPr>
          </w:p>
        </w:tc>
        <w:tc>
          <w:tcPr>
            <w:tcW w:w="960" w:type="dxa"/>
            <w:tcBorders>
              <w:top w:val="single" w:sz="4" w:space="0" w:color="auto"/>
            </w:tcBorders>
            <w:tcMar>
              <w:right w:w="74" w:type="dxa"/>
            </w:tcMar>
            <w:vAlign w:val="bottom"/>
          </w:tcPr>
          <w:p w14:paraId="660183FB" w14:textId="77777777" w:rsidR="00160AB1" w:rsidRPr="00CF2284" w:rsidRDefault="00160AB1" w:rsidP="00CF2284">
            <w:pPr>
              <w:jc w:val="center"/>
              <w:rPr>
                <w:sz w:val="16"/>
                <w:szCs w:val="16"/>
                <w:highlight w:val="yellow"/>
              </w:rPr>
            </w:pPr>
          </w:p>
        </w:tc>
        <w:tc>
          <w:tcPr>
            <w:tcW w:w="120" w:type="dxa"/>
            <w:tcBorders>
              <w:top w:val="single" w:sz="4" w:space="0" w:color="auto"/>
            </w:tcBorders>
            <w:vAlign w:val="bottom"/>
          </w:tcPr>
          <w:p w14:paraId="63310ED8" w14:textId="77777777" w:rsidR="00160AB1" w:rsidRPr="00CF2284" w:rsidRDefault="00160AB1" w:rsidP="00CF2284">
            <w:pPr>
              <w:jc w:val="center"/>
              <w:rPr>
                <w:sz w:val="16"/>
                <w:szCs w:val="16"/>
              </w:rPr>
            </w:pPr>
          </w:p>
        </w:tc>
        <w:tc>
          <w:tcPr>
            <w:tcW w:w="960" w:type="dxa"/>
            <w:tcBorders>
              <w:top w:val="single" w:sz="4" w:space="0" w:color="auto"/>
            </w:tcBorders>
            <w:vAlign w:val="bottom"/>
          </w:tcPr>
          <w:p w14:paraId="6C136C6D" w14:textId="77777777" w:rsidR="00160AB1" w:rsidRPr="00CF2284" w:rsidRDefault="00160AB1" w:rsidP="00CF2284">
            <w:pPr>
              <w:jc w:val="center"/>
              <w:rPr>
                <w:sz w:val="16"/>
                <w:szCs w:val="16"/>
              </w:rPr>
            </w:pPr>
          </w:p>
        </w:tc>
      </w:tr>
      <w:tr w:rsidR="002A0F79" w:rsidRPr="008936B3" w14:paraId="518EC77E" w14:textId="77777777" w:rsidTr="00160AB1">
        <w:trPr>
          <w:trHeight w:val="106"/>
        </w:trPr>
        <w:tc>
          <w:tcPr>
            <w:tcW w:w="3544" w:type="dxa"/>
          </w:tcPr>
          <w:p w14:paraId="1450A3F3" w14:textId="77777777" w:rsidR="002A0F79" w:rsidRPr="006A7BA1" w:rsidRDefault="002A0F79" w:rsidP="002A0F79">
            <w:pPr>
              <w:rPr>
                <w:b/>
                <w:bCs/>
                <w:sz w:val="20"/>
                <w:szCs w:val="20"/>
              </w:rPr>
            </w:pPr>
            <w:r w:rsidRPr="006A7BA1">
              <w:rPr>
                <w:b/>
                <w:sz w:val="20"/>
                <w:szCs w:val="20"/>
                <w:lang w:val="en-GB"/>
              </w:rPr>
              <w:t>Total</w:t>
            </w:r>
          </w:p>
        </w:tc>
        <w:tc>
          <w:tcPr>
            <w:tcW w:w="981" w:type="dxa"/>
            <w:tcMar>
              <w:right w:w="74" w:type="dxa"/>
            </w:tcMar>
          </w:tcPr>
          <w:p w14:paraId="74AE6CA7" w14:textId="77777777" w:rsidR="002A0F79" w:rsidRPr="006A7BA1" w:rsidRDefault="002A0F79" w:rsidP="002A0F79">
            <w:pPr>
              <w:jc w:val="center"/>
              <w:rPr>
                <w:b/>
                <w:bCs/>
                <w:sz w:val="20"/>
                <w:szCs w:val="20"/>
              </w:rPr>
            </w:pPr>
          </w:p>
        </w:tc>
        <w:tc>
          <w:tcPr>
            <w:tcW w:w="155" w:type="dxa"/>
            <w:tcMar>
              <w:right w:w="74" w:type="dxa"/>
            </w:tcMar>
          </w:tcPr>
          <w:p w14:paraId="628B3887" w14:textId="77777777" w:rsidR="002A0F79" w:rsidRPr="006A7BA1" w:rsidRDefault="002A0F79" w:rsidP="002A0F79">
            <w:pPr>
              <w:jc w:val="right"/>
              <w:rPr>
                <w:b/>
                <w:bCs/>
                <w:sz w:val="20"/>
                <w:szCs w:val="20"/>
              </w:rPr>
            </w:pPr>
          </w:p>
        </w:tc>
        <w:tc>
          <w:tcPr>
            <w:tcW w:w="960" w:type="dxa"/>
            <w:tcBorders>
              <w:bottom w:val="double" w:sz="4" w:space="0" w:color="auto"/>
            </w:tcBorders>
            <w:tcMar>
              <w:right w:w="74" w:type="dxa"/>
            </w:tcMar>
            <w:vAlign w:val="bottom"/>
          </w:tcPr>
          <w:p w14:paraId="1204889C" w14:textId="77777777" w:rsidR="002A0F79" w:rsidRPr="009C1EC3" w:rsidRDefault="00CF2284" w:rsidP="00CF2284">
            <w:pPr>
              <w:jc w:val="center"/>
              <w:rPr>
                <w:b/>
                <w:bCs/>
                <w:sz w:val="16"/>
                <w:szCs w:val="16"/>
              </w:rPr>
            </w:pPr>
            <w:r w:rsidRPr="009C1EC3">
              <w:rPr>
                <w:b/>
                <w:bCs/>
                <w:sz w:val="16"/>
                <w:szCs w:val="16"/>
              </w:rPr>
              <w:t>68,365</w:t>
            </w:r>
          </w:p>
        </w:tc>
        <w:tc>
          <w:tcPr>
            <w:tcW w:w="120" w:type="dxa"/>
            <w:tcMar>
              <w:right w:w="74" w:type="dxa"/>
            </w:tcMar>
            <w:vAlign w:val="bottom"/>
          </w:tcPr>
          <w:p w14:paraId="52F97BEC" w14:textId="77777777" w:rsidR="002A0F79" w:rsidRPr="00370F7A" w:rsidRDefault="002A0F79" w:rsidP="00CF2284">
            <w:pPr>
              <w:jc w:val="center"/>
              <w:rPr>
                <w:b/>
                <w:bCs/>
                <w:sz w:val="16"/>
                <w:szCs w:val="16"/>
              </w:rPr>
            </w:pPr>
          </w:p>
        </w:tc>
        <w:tc>
          <w:tcPr>
            <w:tcW w:w="1080" w:type="dxa"/>
            <w:tcBorders>
              <w:bottom w:val="double" w:sz="4" w:space="0" w:color="auto"/>
            </w:tcBorders>
            <w:tcMar>
              <w:right w:w="74" w:type="dxa"/>
            </w:tcMar>
            <w:vAlign w:val="bottom"/>
          </w:tcPr>
          <w:p w14:paraId="4813EFDD" w14:textId="7F88B397" w:rsidR="002A0F79" w:rsidRPr="009C1EC3" w:rsidRDefault="00CF2284" w:rsidP="00CF2284">
            <w:pPr>
              <w:jc w:val="center"/>
              <w:rPr>
                <w:b/>
                <w:bCs/>
                <w:sz w:val="16"/>
                <w:szCs w:val="16"/>
                <w:lang w:val="mk-MK"/>
              </w:rPr>
            </w:pPr>
            <w:r w:rsidRPr="009C1EC3">
              <w:rPr>
                <w:b/>
                <w:bCs/>
                <w:sz w:val="16"/>
                <w:szCs w:val="16"/>
              </w:rPr>
              <w:t>3</w:t>
            </w:r>
            <w:r w:rsidR="00AB2C6B" w:rsidRPr="009C1EC3">
              <w:rPr>
                <w:b/>
                <w:bCs/>
                <w:sz w:val="16"/>
                <w:szCs w:val="16"/>
                <w:lang w:val="mk-MK"/>
              </w:rPr>
              <w:t>,894,842</w:t>
            </w:r>
          </w:p>
        </w:tc>
        <w:tc>
          <w:tcPr>
            <w:tcW w:w="120" w:type="dxa"/>
            <w:tcMar>
              <w:right w:w="74" w:type="dxa"/>
            </w:tcMar>
            <w:vAlign w:val="bottom"/>
          </w:tcPr>
          <w:p w14:paraId="3FE5D70A" w14:textId="77777777" w:rsidR="002A0F79" w:rsidRPr="00370F7A" w:rsidRDefault="002A0F79" w:rsidP="00CF2284">
            <w:pPr>
              <w:jc w:val="center"/>
              <w:rPr>
                <w:b/>
                <w:bCs/>
                <w:sz w:val="16"/>
                <w:szCs w:val="16"/>
              </w:rPr>
            </w:pPr>
          </w:p>
        </w:tc>
        <w:tc>
          <w:tcPr>
            <w:tcW w:w="960" w:type="dxa"/>
            <w:tcBorders>
              <w:bottom w:val="double" w:sz="4" w:space="0" w:color="auto"/>
            </w:tcBorders>
            <w:tcMar>
              <w:right w:w="74" w:type="dxa"/>
            </w:tcMar>
            <w:vAlign w:val="bottom"/>
          </w:tcPr>
          <w:p w14:paraId="6F7767BB" w14:textId="77777777" w:rsidR="002A0F79" w:rsidRPr="00370F7A" w:rsidRDefault="002A0F79" w:rsidP="00CF2284">
            <w:pPr>
              <w:jc w:val="center"/>
              <w:rPr>
                <w:b/>
                <w:bCs/>
                <w:sz w:val="16"/>
                <w:szCs w:val="16"/>
                <w:highlight w:val="yellow"/>
              </w:rPr>
            </w:pPr>
            <w:r w:rsidRPr="009C1EC3">
              <w:rPr>
                <w:b/>
                <w:bCs/>
                <w:sz w:val="16"/>
                <w:szCs w:val="16"/>
              </w:rPr>
              <w:t>24,408</w:t>
            </w:r>
          </w:p>
        </w:tc>
        <w:tc>
          <w:tcPr>
            <w:tcW w:w="120" w:type="dxa"/>
            <w:vAlign w:val="bottom"/>
          </w:tcPr>
          <w:p w14:paraId="52D36D9D" w14:textId="77777777" w:rsidR="002A0F79" w:rsidRPr="00370F7A" w:rsidRDefault="002A0F79" w:rsidP="00CF2284">
            <w:pPr>
              <w:jc w:val="center"/>
              <w:rPr>
                <w:b/>
                <w:bCs/>
                <w:sz w:val="16"/>
                <w:szCs w:val="16"/>
              </w:rPr>
            </w:pPr>
          </w:p>
        </w:tc>
        <w:tc>
          <w:tcPr>
            <w:tcW w:w="960" w:type="dxa"/>
            <w:tcBorders>
              <w:bottom w:val="double" w:sz="4" w:space="0" w:color="auto"/>
            </w:tcBorders>
            <w:vAlign w:val="bottom"/>
          </w:tcPr>
          <w:p w14:paraId="14210378" w14:textId="3A5E9361" w:rsidR="002A0F79" w:rsidRPr="009C1EC3" w:rsidRDefault="00AB2C6B" w:rsidP="00CF2284">
            <w:pPr>
              <w:jc w:val="center"/>
              <w:rPr>
                <w:b/>
                <w:bCs/>
                <w:sz w:val="16"/>
                <w:szCs w:val="16"/>
                <w:lang w:val="mk-MK"/>
              </w:rPr>
            </w:pPr>
            <w:r w:rsidRPr="009C1EC3">
              <w:rPr>
                <w:b/>
                <w:bCs/>
                <w:sz w:val="16"/>
                <w:szCs w:val="16"/>
                <w:lang w:val="mk-MK"/>
              </w:rPr>
              <w:t>3,987,615</w:t>
            </w:r>
          </w:p>
        </w:tc>
      </w:tr>
      <w:tr w:rsidR="006A7BA1" w:rsidRPr="006A7BA1" w14:paraId="3E6572FC" w14:textId="77777777" w:rsidTr="00A140CB">
        <w:tc>
          <w:tcPr>
            <w:tcW w:w="3544" w:type="dxa"/>
          </w:tcPr>
          <w:p w14:paraId="6D880FC0" w14:textId="77777777" w:rsidR="00D37E66" w:rsidRPr="006A7BA1" w:rsidRDefault="00D37E66" w:rsidP="00D37E66">
            <w:pPr>
              <w:rPr>
                <w:sz w:val="12"/>
                <w:szCs w:val="12"/>
              </w:rPr>
            </w:pPr>
          </w:p>
        </w:tc>
        <w:tc>
          <w:tcPr>
            <w:tcW w:w="981" w:type="dxa"/>
          </w:tcPr>
          <w:p w14:paraId="17D136EF" w14:textId="77777777" w:rsidR="00D37E66" w:rsidRPr="006A7BA1" w:rsidRDefault="00D37E66" w:rsidP="00D37E66">
            <w:pPr>
              <w:jc w:val="center"/>
              <w:rPr>
                <w:sz w:val="12"/>
                <w:szCs w:val="12"/>
              </w:rPr>
            </w:pPr>
          </w:p>
        </w:tc>
        <w:tc>
          <w:tcPr>
            <w:tcW w:w="155" w:type="dxa"/>
          </w:tcPr>
          <w:p w14:paraId="50351DCE" w14:textId="77777777" w:rsidR="00D37E66" w:rsidRPr="006A7BA1" w:rsidRDefault="00D37E66" w:rsidP="00D37E66">
            <w:pPr>
              <w:rPr>
                <w:sz w:val="12"/>
                <w:szCs w:val="12"/>
              </w:rPr>
            </w:pPr>
          </w:p>
        </w:tc>
        <w:tc>
          <w:tcPr>
            <w:tcW w:w="960" w:type="dxa"/>
            <w:tcBorders>
              <w:top w:val="double" w:sz="4" w:space="0" w:color="auto"/>
            </w:tcBorders>
            <w:vAlign w:val="bottom"/>
          </w:tcPr>
          <w:p w14:paraId="20C53D68" w14:textId="77777777" w:rsidR="00D37E66" w:rsidRPr="00CF2284" w:rsidRDefault="00D37E66" w:rsidP="00CF2284">
            <w:pPr>
              <w:jc w:val="center"/>
              <w:rPr>
                <w:b/>
                <w:bCs/>
                <w:sz w:val="16"/>
                <w:szCs w:val="16"/>
              </w:rPr>
            </w:pPr>
          </w:p>
        </w:tc>
        <w:tc>
          <w:tcPr>
            <w:tcW w:w="120" w:type="dxa"/>
            <w:vAlign w:val="bottom"/>
          </w:tcPr>
          <w:p w14:paraId="49D182E4" w14:textId="77777777" w:rsidR="00D37E66" w:rsidRPr="00CF2284" w:rsidRDefault="00D37E66" w:rsidP="00CF2284">
            <w:pPr>
              <w:jc w:val="center"/>
              <w:rPr>
                <w:sz w:val="16"/>
                <w:szCs w:val="16"/>
              </w:rPr>
            </w:pPr>
          </w:p>
        </w:tc>
        <w:tc>
          <w:tcPr>
            <w:tcW w:w="1080" w:type="dxa"/>
            <w:tcBorders>
              <w:top w:val="double" w:sz="4" w:space="0" w:color="auto"/>
            </w:tcBorders>
            <w:vAlign w:val="bottom"/>
          </w:tcPr>
          <w:p w14:paraId="059742F1" w14:textId="77777777" w:rsidR="00D37E66" w:rsidRPr="00CF2284" w:rsidRDefault="00D37E66" w:rsidP="00CF2284">
            <w:pPr>
              <w:jc w:val="center"/>
              <w:rPr>
                <w:sz w:val="16"/>
                <w:szCs w:val="16"/>
              </w:rPr>
            </w:pPr>
          </w:p>
        </w:tc>
        <w:tc>
          <w:tcPr>
            <w:tcW w:w="120" w:type="dxa"/>
            <w:vAlign w:val="bottom"/>
          </w:tcPr>
          <w:p w14:paraId="16EFD06D" w14:textId="77777777" w:rsidR="00D37E66" w:rsidRPr="00CF2284" w:rsidRDefault="00D37E66" w:rsidP="00CF2284">
            <w:pPr>
              <w:jc w:val="center"/>
              <w:rPr>
                <w:sz w:val="16"/>
                <w:szCs w:val="16"/>
              </w:rPr>
            </w:pPr>
          </w:p>
        </w:tc>
        <w:tc>
          <w:tcPr>
            <w:tcW w:w="960" w:type="dxa"/>
            <w:tcBorders>
              <w:top w:val="double" w:sz="4" w:space="0" w:color="auto"/>
            </w:tcBorders>
            <w:vAlign w:val="bottom"/>
          </w:tcPr>
          <w:p w14:paraId="091B93E8" w14:textId="77777777" w:rsidR="00D37E66" w:rsidRPr="00CF2284" w:rsidRDefault="00D37E66" w:rsidP="00CF2284">
            <w:pPr>
              <w:jc w:val="center"/>
              <w:rPr>
                <w:sz w:val="16"/>
                <w:szCs w:val="16"/>
              </w:rPr>
            </w:pPr>
          </w:p>
        </w:tc>
        <w:tc>
          <w:tcPr>
            <w:tcW w:w="120" w:type="dxa"/>
            <w:tcBorders>
              <w:top w:val="double" w:sz="4" w:space="0" w:color="auto"/>
            </w:tcBorders>
            <w:vAlign w:val="bottom"/>
          </w:tcPr>
          <w:p w14:paraId="0205E880" w14:textId="77777777" w:rsidR="00D37E66" w:rsidRPr="00CF2284" w:rsidRDefault="00D37E66" w:rsidP="00CF2284">
            <w:pPr>
              <w:jc w:val="center"/>
              <w:rPr>
                <w:sz w:val="16"/>
                <w:szCs w:val="16"/>
              </w:rPr>
            </w:pPr>
          </w:p>
        </w:tc>
        <w:tc>
          <w:tcPr>
            <w:tcW w:w="960" w:type="dxa"/>
            <w:tcBorders>
              <w:top w:val="double" w:sz="4" w:space="0" w:color="auto"/>
            </w:tcBorders>
            <w:vAlign w:val="bottom"/>
          </w:tcPr>
          <w:p w14:paraId="37B53956" w14:textId="77777777" w:rsidR="00D37E66" w:rsidRPr="00CF2284" w:rsidRDefault="00D37E66" w:rsidP="00CF2284">
            <w:pPr>
              <w:jc w:val="center"/>
              <w:rPr>
                <w:sz w:val="16"/>
                <w:szCs w:val="16"/>
              </w:rPr>
            </w:pPr>
          </w:p>
        </w:tc>
      </w:tr>
      <w:tr w:rsidR="006A7BA1" w:rsidRPr="006A7BA1" w14:paraId="1DE74ED1" w14:textId="77777777" w:rsidTr="00A140CB">
        <w:tc>
          <w:tcPr>
            <w:tcW w:w="3544" w:type="dxa"/>
          </w:tcPr>
          <w:p w14:paraId="54F8F6C0" w14:textId="77777777" w:rsidR="00D37E66" w:rsidRPr="006A7BA1" w:rsidRDefault="00D37E66" w:rsidP="00D37E66">
            <w:pPr>
              <w:rPr>
                <w:b/>
                <w:sz w:val="20"/>
                <w:szCs w:val="20"/>
                <w:lang w:val="en-GB"/>
              </w:rPr>
            </w:pPr>
            <w:r w:rsidRPr="006A7BA1">
              <w:rPr>
                <w:b/>
                <w:sz w:val="20"/>
                <w:szCs w:val="20"/>
                <w:lang w:val="en-GB"/>
              </w:rPr>
              <w:t>Financial liabilities</w:t>
            </w:r>
          </w:p>
        </w:tc>
        <w:tc>
          <w:tcPr>
            <w:tcW w:w="981" w:type="dxa"/>
          </w:tcPr>
          <w:p w14:paraId="6E1F0F58" w14:textId="77777777" w:rsidR="00D37E66" w:rsidRPr="006A7BA1" w:rsidRDefault="00D37E66" w:rsidP="00D37E66">
            <w:pPr>
              <w:jc w:val="center"/>
              <w:rPr>
                <w:sz w:val="20"/>
                <w:szCs w:val="20"/>
              </w:rPr>
            </w:pPr>
          </w:p>
        </w:tc>
        <w:tc>
          <w:tcPr>
            <w:tcW w:w="155" w:type="dxa"/>
          </w:tcPr>
          <w:p w14:paraId="389C9CE1" w14:textId="77777777" w:rsidR="00D37E66" w:rsidRPr="006A7BA1" w:rsidRDefault="00D37E66" w:rsidP="00D37E66">
            <w:pPr>
              <w:rPr>
                <w:sz w:val="20"/>
                <w:szCs w:val="20"/>
              </w:rPr>
            </w:pPr>
          </w:p>
        </w:tc>
        <w:tc>
          <w:tcPr>
            <w:tcW w:w="960" w:type="dxa"/>
            <w:vAlign w:val="bottom"/>
          </w:tcPr>
          <w:p w14:paraId="6B3B2B98" w14:textId="77777777" w:rsidR="00D37E66" w:rsidRPr="00CF2284" w:rsidRDefault="00D37E66" w:rsidP="00CF2284">
            <w:pPr>
              <w:jc w:val="center"/>
              <w:rPr>
                <w:sz w:val="16"/>
                <w:szCs w:val="16"/>
              </w:rPr>
            </w:pPr>
          </w:p>
        </w:tc>
        <w:tc>
          <w:tcPr>
            <w:tcW w:w="120" w:type="dxa"/>
            <w:vAlign w:val="bottom"/>
          </w:tcPr>
          <w:p w14:paraId="58044779" w14:textId="77777777" w:rsidR="00D37E66" w:rsidRPr="00CF2284" w:rsidRDefault="00D37E66" w:rsidP="00CF2284">
            <w:pPr>
              <w:jc w:val="center"/>
              <w:rPr>
                <w:sz w:val="16"/>
                <w:szCs w:val="16"/>
              </w:rPr>
            </w:pPr>
          </w:p>
        </w:tc>
        <w:tc>
          <w:tcPr>
            <w:tcW w:w="1080" w:type="dxa"/>
            <w:vAlign w:val="bottom"/>
          </w:tcPr>
          <w:p w14:paraId="3736E478" w14:textId="77777777" w:rsidR="00D37E66" w:rsidRPr="00CF2284" w:rsidRDefault="00D37E66" w:rsidP="00CF2284">
            <w:pPr>
              <w:jc w:val="center"/>
              <w:rPr>
                <w:sz w:val="16"/>
                <w:szCs w:val="16"/>
              </w:rPr>
            </w:pPr>
          </w:p>
        </w:tc>
        <w:tc>
          <w:tcPr>
            <w:tcW w:w="120" w:type="dxa"/>
            <w:vAlign w:val="bottom"/>
          </w:tcPr>
          <w:p w14:paraId="4FE79E91" w14:textId="77777777" w:rsidR="00D37E66" w:rsidRPr="00CF2284" w:rsidRDefault="00D37E66" w:rsidP="00CF2284">
            <w:pPr>
              <w:jc w:val="center"/>
              <w:rPr>
                <w:sz w:val="16"/>
                <w:szCs w:val="16"/>
              </w:rPr>
            </w:pPr>
          </w:p>
        </w:tc>
        <w:tc>
          <w:tcPr>
            <w:tcW w:w="960" w:type="dxa"/>
            <w:vAlign w:val="bottom"/>
          </w:tcPr>
          <w:p w14:paraId="03BB0BC1" w14:textId="77777777" w:rsidR="00D37E66" w:rsidRPr="00CF2284" w:rsidRDefault="00D37E66" w:rsidP="00CF2284">
            <w:pPr>
              <w:jc w:val="center"/>
              <w:rPr>
                <w:sz w:val="16"/>
                <w:szCs w:val="16"/>
              </w:rPr>
            </w:pPr>
          </w:p>
        </w:tc>
        <w:tc>
          <w:tcPr>
            <w:tcW w:w="120" w:type="dxa"/>
            <w:vAlign w:val="bottom"/>
          </w:tcPr>
          <w:p w14:paraId="39BE8DE1" w14:textId="77777777" w:rsidR="00D37E66" w:rsidRPr="00CF2284" w:rsidRDefault="00D37E66" w:rsidP="00CF2284">
            <w:pPr>
              <w:jc w:val="center"/>
              <w:rPr>
                <w:sz w:val="16"/>
                <w:szCs w:val="16"/>
              </w:rPr>
            </w:pPr>
          </w:p>
        </w:tc>
        <w:tc>
          <w:tcPr>
            <w:tcW w:w="960" w:type="dxa"/>
            <w:vAlign w:val="bottom"/>
          </w:tcPr>
          <w:p w14:paraId="5E55D55E" w14:textId="77777777" w:rsidR="00D37E66" w:rsidRPr="00CF2284" w:rsidRDefault="00D37E66" w:rsidP="00CF2284">
            <w:pPr>
              <w:jc w:val="center"/>
              <w:rPr>
                <w:sz w:val="16"/>
                <w:szCs w:val="16"/>
              </w:rPr>
            </w:pPr>
          </w:p>
        </w:tc>
      </w:tr>
      <w:tr w:rsidR="006A7BA1" w:rsidRPr="006A7BA1" w14:paraId="645B8488" w14:textId="77777777" w:rsidTr="00A140CB">
        <w:tc>
          <w:tcPr>
            <w:tcW w:w="3544" w:type="dxa"/>
            <w:vAlign w:val="bottom"/>
          </w:tcPr>
          <w:p w14:paraId="4DC76F55" w14:textId="77777777" w:rsidR="00D37E66" w:rsidRPr="006A7BA1" w:rsidRDefault="00D37E66" w:rsidP="00D37E66">
            <w:pPr>
              <w:rPr>
                <w:sz w:val="20"/>
                <w:szCs w:val="20"/>
                <w:lang w:val="en-GB"/>
              </w:rPr>
            </w:pPr>
            <w:r w:rsidRPr="006A7BA1">
              <w:rPr>
                <w:sz w:val="20"/>
                <w:szCs w:val="20"/>
                <w:lang w:val="en-GB"/>
              </w:rPr>
              <w:t>Liabilities for trading</w:t>
            </w:r>
          </w:p>
        </w:tc>
        <w:tc>
          <w:tcPr>
            <w:tcW w:w="981" w:type="dxa"/>
            <w:tcMar>
              <w:right w:w="74" w:type="dxa"/>
            </w:tcMar>
            <w:vAlign w:val="bottom"/>
          </w:tcPr>
          <w:p w14:paraId="7706EDB0" w14:textId="77777777" w:rsidR="00D37E66" w:rsidRPr="006A7BA1" w:rsidRDefault="00D37E66" w:rsidP="00D37E66">
            <w:pPr>
              <w:jc w:val="center"/>
              <w:rPr>
                <w:sz w:val="20"/>
                <w:szCs w:val="20"/>
              </w:rPr>
            </w:pPr>
            <w:r w:rsidRPr="006A7BA1">
              <w:rPr>
                <w:sz w:val="20"/>
                <w:szCs w:val="20"/>
              </w:rPr>
              <w:t>32</w:t>
            </w:r>
          </w:p>
        </w:tc>
        <w:tc>
          <w:tcPr>
            <w:tcW w:w="155" w:type="dxa"/>
            <w:tcMar>
              <w:right w:w="74" w:type="dxa"/>
            </w:tcMar>
          </w:tcPr>
          <w:p w14:paraId="5FD962A9" w14:textId="77777777" w:rsidR="00D37E66" w:rsidRPr="006A7BA1" w:rsidRDefault="00D37E66" w:rsidP="00D37E66">
            <w:pPr>
              <w:rPr>
                <w:sz w:val="20"/>
                <w:szCs w:val="20"/>
              </w:rPr>
            </w:pPr>
          </w:p>
        </w:tc>
        <w:tc>
          <w:tcPr>
            <w:tcW w:w="960" w:type="dxa"/>
            <w:tcMar>
              <w:right w:w="74" w:type="dxa"/>
            </w:tcMar>
            <w:vAlign w:val="bottom"/>
          </w:tcPr>
          <w:p w14:paraId="31AAD2A0" w14:textId="77777777" w:rsidR="00D37E66" w:rsidRPr="00CF2284" w:rsidRDefault="00D37E66" w:rsidP="00CF2284">
            <w:pPr>
              <w:jc w:val="center"/>
              <w:rPr>
                <w:sz w:val="16"/>
                <w:szCs w:val="16"/>
              </w:rPr>
            </w:pPr>
            <w:r w:rsidRPr="00CF2284">
              <w:rPr>
                <w:sz w:val="16"/>
                <w:szCs w:val="16"/>
              </w:rPr>
              <w:t>-</w:t>
            </w:r>
          </w:p>
        </w:tc>
        <w:tc>
          <w:tcPr>
            <w:tcW w:w="120" w:type="dxa"/>
            <w:tcMar>
              <w:right w:w="74" w:type="dxa"/>
            </w:tcMar>
            <w:vAlign w:val="bottom"/>
          </w:tcPr>
          <w:p w14:paraId="015F06D1" w14:textId="77777777" w:rsidR="00D37E66" w:rsidRPr="00CF2284" w:rsidRDefault="00D37E66" w:rsidP="00CF2284">
            <w:pPr>
              <w:jc w:val="center"/>
              <w:rPr>
                <w:sz w:val="16"/>
                <w:szCs w:val="16"/>
              </w:rPr>
            </w:pPr>
          </w:p>
        </w:tc>
        <w:tc>
          <w:tcPr>
            <w:tcW w:w="1080" w:type="dxa"/>
            <w:tcMar>
              <w:right w:w="74" w:type="dxa"/>
            </w:tcMar>
            <w:vAlign w:val="bottom"/>
          </w:tcPr>
          <w:p w14:paraId="3595265D" w14:textId="77777777" w:rsidR="00D37E66" w:rsidRPr="00CF2284" w:rsidRDefault="00D37E66" w:rsidP="00CF2284">
            <w:pPr>
              <w:jc w:val="center"/>
              <w:rPr>
                <w:sz w:val="16"/>
                <w:szCs w:val="16"/>
              </w:rPr>
            </w:pPr>
            <w:r w:rsidRPr="00CF2284">
              <w:rPr>
                <w:sz w:val="16"/>
                <w:szCs w:val="16"/>
              </w:rPr>
              <w:t>-</w:t>
            </w:r>
          </w:p>
        </w:tc>
        <w:tc>
          <w:tcPr>
            <w:tcW w:w="120" w:type="dxa"/>
            <w:tcMar>
              <w:right w:w="74" w:type="dxa"/>
            </w:tcMar>
            <w:vAlign w:val="bottom"/>
          </w:tcPr>
          <w:p w14:paraId="35ED9E98" w14:textId="77777777" w:rsidR="00D37E66" w:rsidRPr="00CF2284" w:rsidRDefault="00D37E66" w:rsidP="00CF2284">
            <w:pPr>
              <w:jc w:val="center"/>
              <w:rPr>
                <w:sz w:val="16"/>
                <w:szCs w:val="16"/>
              </w:rPr>
            </w:pPr>
          </w:p>
        </w:tc>
        <w:tc>
          <w:tcPr>
            <w:tcW w:w="960" w:type="dxa"/>
            <w:tcMar>
              <w:right w:w="74" w:type="dxa"/>
            </w:tcMar>
            <w:vAlign w:val="bottom"/>
          </w:tcPr>
          <w:p w14:paraId="77EA063B" w14:textId="77777777" w:rsidR="00D37E66" w:rsidRPr="00CF2284" w:rsidRDefault="00D37E66" w:rsidP="00CF2284">
            <w:pPr>
              <w:jc w:val="center"/>
              <w:rPr>
                <w:sz w:val="16"/>
                <w:szCs w:val="16"/>
              </w:rPr>
            </w:pPr>
            <w:r w:rsidRPr="00CF2284">
              <w:rPr>
                <w:sz w:val="16"/>
                <w:szCs w:val="16"/>
              </w:rPr>
              <w:t>-</w:t>
            </w:r>
          </w:p>
        </w:tc>
        <w:tc>
          <w:tcPr>
            <w:tcW w:w="120" w:type="dxa"/>
            <w:vAlign w:val="bottom"/>
          </w:tcPr>
          <w:p w14:paraId="67FDFD8B" w14:textId="77777777" w:rsidR="00D37E66" w:rsidRPr="00CF2284" w:rsidRDefault="00D37E66" w:rsidP="00CF2284">
            <w:pPr>
              <w:jc w:val="center"/>
              <w:rPr>
                <w:sz w:val="16"/>
                <w:szCs w:val="16"/>
              </w:rPr>
            </w:pPr>
          </w:p>
        </w:tc>
        <w:tc>
          <w:tcPr>
            <w:tcW w:w="960" w:type="dxa"/>
            <w:vAlign w:val="bottom"/>
          </w:tcPr>
          <w:p w14:paraId="15F49DEF" w14:textId="77777777" w:rsidR="00D37E66" w:rsidRPr="00CF2284" w:rsidRDefault="00D37E66" w:rsidP="00CF2284">
            <w:pPr>
              <w:jc w:val="center"/>
              <w:rPr>
                <w:sz w:val="16"/>
                <w:szCs w:val="16"/>
              </w:rPr>
            </w:pPr>
            <w:r w:rsidRPr="00CF2284">
              <w:rPr>
                <w:sz w:val="16"/>
                <w:szCs w:val="16"/>
              </w:rPr>
              <w:t>-</w:t>
            </w:r>
          </w:p>
        </w:tc>
      </w:tr>
      <w:tr w:rsidR="006A7BA1" w:rsidRPr="006A7BA1" w14:paraId="0428EA9D" w14:textId="77777777" w:rsidTr="00A140CB">
        <w:trPr>
          <w:trHeight w:val="540"/>
        </w:trPr>
        <w:tc>
          <w:tcPr>
            <w:tcW w:w="3544" w:type="dxa"/>
            <w:vAlign w:val="bottom"/>
          </w:tcPr>
          <w:p w14:paraId="25F843C7" w14:textId="77777777" w:rsidR="00D37E66" w:rsidRPr="006A7BA1" w:rsidRDefault="00D37E66" w:rsidP="00D37E66">
            <w:pPr>
              <w:rPr>
                <w:sz w:val="18"/>
                <w:szCs w:val="18"/>
              </w:rPr>
            </w:pPr>
            <w:r w:rsidRPr="006A7BA1">
              <w:rPr>
                <w:sz w:val="20"/>
                <w:szCs w:val="20"/>
                <w:lang w:val="en-GB"/>
              </w:rPr>
              <w:t>Financial liabilities at fair value through income statement, determined as such upon initial recognition</w:t>
            </w:r>
          </w:p>
        </w:tc>
        <w:tc>
          <w:tcPr>
            <w:tcW w:w="981" w:type="dxa"/>
            <w:tcMar>
              <w:right w:w="74" w:type="dxa"/>
            </w:tcMar>
            <w:vAlign w:val="bottom"/>
          </w:tcPr>
          <w:p w14:paraId="404CF220" w14:textId="77777777" w:rsidR="00D37E66" w:rsidRPr="006A7BA1" w:rsidRDefault="00D37E66" w:rsidP="00D37E66">
            <w:pPr>
              <w:jc w:val="center"/>
              <w:rPr>
                <w:sz w:val="20"/>
                <w:szCs w:val="20"/>
              </w:rPr>
            </w:pPr>
            <w:r w:rsidRPr="006A7BA1">
              <w:rPr>
                <w:sz w:val="20"/>
                <w:szCs w:val="20"/>
              </w:rPr>
              <w:t>33</w:t>
            </w:r>
          </w:p>
        </w:tc>
        <w:tc>
          <w:tcPr>
            <w:tcW w:w="155" w:type="dxa"/>
            <w:tcMar>
              <w:right w:w="74" w:type="dxa"/>
            </w:tcMar>
          </w:tcPr>
          <w:p w14:paraId="62F17E61" w14:textId="77777777" w:rsidR="00D37E66" w:rsidRPr="006A7BA1" w:rsidRDefault="00D37E66" w:rsidP="00D37E66">
            <w:pPr>
              <w:rPr>
                <w:sz w:val="20"/>
                <w:szCs w:val="20"/>
              </w:rPr>
            </w:pPr>
          </w:p>
        </w:tc>
        <w:tc>
          <w:tcPr>
            <w:tcW w:w="960" w:type="dxa"/>
            <w:tcMar>
              <w:right w:w="74" w:type="dxa"/>
            </w:tcMar>
            <w:vAlign w:val="bottom"/>
          </w:tcPr>
          <w:p w14:paraId="658A3763" w14:textId="77777777" w:rsidR="00D37E66" w:rsidRPr="00CF2284" w:rsidRDefault="00D37E66" w:rsidP="00CF2284">
            <w:pPr>
              <w:jc w:val="center"/>
              <w:rPr>
                <w:sz w:val="16"/>
                <w:szCs w:val="16"/>
              </w:rPr>
            </w:pPr>
            <w:r w:rsidRPr="00CF2284">
              <w:rPr>
                <w:sz w:val="16"/>
                <w:szCs w:val="16"/>
              </w:rPr>
              <w:t>-</w:t>
            </w:r>
          </w:p>
        </w:tc>
        <w:tc>
          <w:tcPr>
            <w:tcW w:w="120" w:type="dxa"/>
            <w:tcMar>
              <w:right w:w="74" w:type="dxa"/>
            </w:tcMar>
            <w:vAlign w:val="bottom"/>
          </w:tcPr>
          <w:p w14:paraId="027BBD3E" w14:textId="77777777" w:rsidR="00D37E66" w:rsidRPr="00CF2284" w:rsidRDefault="00D37E66" w:rsidP="00CF2284">
            <w:pPr>
              <w:jc w:val="center"/>
              <w:rPr>
                <w:sz w:val="16"/>
                <w:szCs w:val="16"/>
              </w:rPr>
            </w:pPr>
          </w:p>
        </w:tc>
        <w:tc>
          <w:tcPr>
            <w:tcW w:w="1080" w:type="dxa"/>
            <w:tcMar>
              <w:right w:w="74" w:type="dxa"/>
            </w:tcMar>
            <w:vAlign w:val="bottom"/>
          </w:tcPr>
          <w:p w14:paraId="601792B1" w14:textId="77777777" w:rsidR="00D37E66" w:rsidRPr="00CF2284" w:rsidRDefault="00D37E66" w:rsidP="00CF2284">
            <w:pPr>
              <w:jc w:val="center"/>
              <w:rPr>
                <w:sz w:val="16"/>
                <w:szCs w:val="16"/>
              </w:rPr>
            </w:pPr>
            <w:r w:rsidRPr="00CF2284">
              <w:rPr>
                <w:sz w:val="16"/>
                <w:szCs w:val="16"/>
              </w:rPr>
              <w:t>-</w:t>
            </w:r>
          </w:p>
        </w:tc>
        <w:tc>
          <w:tcPr>
            <w:tcW w:w="120" w:type="dxa"/>
            <w:tcMar>
              <w:right w:w="74" w:type="dxa"/>
            </w:tcMar>
            <w:vAlign w:val="bottom"/>
          </w:tcPr>
          <w:p w14:paraId="03637FBA" w14:textId="77777777" w:rsidR="00D37E66" w:rsidRPr="00CF2284" w:rsidRDefault="00D37E66" w:rsidP="00CF2284">
            <w:pPr>
              <w:jc w:val="center"/>
              <w:rPr>
                <w:sz w:val="16"/>
                <w:szCs w:val="16"/>
              </w:rPr>
            </w:pPr>
          </w:p>
        </w:tc>
        <w:tc>
          <w:tcPr>
            <w:tcW w:w="960" w:type="dxa"/>
            <w:tcMar>
              <w:right w:w="74" w:type="dxa"/>
            </w:tcMar>
            <w:vAlign w:val="bottom"/>
          </w:tcPr>
          <w:p w14:paraId="1B27AA82" w14:textId="77777777" w:rsidR="00D37E66" w:rsidRPr="00CF2284" w:rsidRDefault="00D37E66" w:rsidP="00CF2284">
            <w:pPr>
              <w:jc w:val="center"/>
              <w:rPr>
                <w:sz w:val="16"/>
                <w:szCs w:val="16"/>
              </w:rPr>
            </w:pPr>
            <w:r w:rsidRPr="00CF2284">
              <w:rPr>
                <w:sz w:val="16"/>
                <w:szCs w:val="16"/>
              </w:rPr>
              <w:t>-</w:t>
            </w:r>
          </w:p>
        </w:tc>
        <w:tc>
          <w:tcPr>
            <w:tcW w:w="120" w:type="dxa"/>
            <w:vAlign w:val="bottom"/>
          </w:tcPr>
          <w:p w14:paraId="5BC50FF2" w14:textId="77777777" w:rsidR="00D37E66" w:rsidRPr="00CF2284" w:rsidRDefault="00D37E66" w:rsidP="00CF2284">
            <w:pPr>
              <w:jc w:val="center"/>
              <w:rPr>
                <w:sz w:val="16"/>
                <w:szCs w:val="16"/>
              </w:rPr>
            </w:pPr>
          </w:p>
        </w:tc>
        <w:tc>
          <w:tcPr>
            <w:tcW w:w="960" w:type="dxa"/>
            <w:vAlign w:val="bottom"/>
          </w:tcPr>
          <w:p w14:paraId="3201A522" w14:textId="77777777" w:rsidR="00D37E66" w:rsidRPr="00CF2284" w:rsidRDefault="00D37E66" w:rsidP="00CF2284">
            <w:pPr>
              <w:jc w:val="center"/>
              <w:rPr>
                <w:sz w:val="16"/>
                <w:szCs w:val="16"/>
              </w:rPr>
            </w:pPr>
            <w:r w:rsidRPr="00CF2284">
              <w:rPr>
                <w:sz w:val="16"/>
                <w:szCs w:val="16"/>
              </w:rPr>
              <w:t>-</w:t>
            </w:r>
          </w:p>
        </w:tc>
      </w:tr>
      <w:tr w:rsidR="006A7BA1" w:rsidRPr="006A7BA1" w14:paraId="7F1ABF1E" w14:textId="77777777" w:rsidTr="00A140CB">
        <w:tc>
          <w:tcPr>
            <w:tcW w:w="3544" w:type="dxa"/>
            <w:vAlign w:val="bottom"/>
          </w:tcPr>
          <w:p w14:paraId="30BD33AC" w14:textId="77777777" w:rsidR="00D37E66" w:rsidRPr="006A7BA1" w:rsidRDefault="00D37E66" w:rsidP="00D37E66">
            <w:pPr>
              <w:rPr>
                <w:sz w:val="18"/>
                <w:szCs w:val="18"/>
              </w:rPr>
            </w:pPr>
            <w:r w:rsidRPr="006A7BA1">
              <w:rPr>
                <w:sz w:val="20"/>
                <w:szCs w:val="20"/>
                <w:lang w:val="en-GB"/>
              </w:rPr>
              <w:t>Derivative liabilities held for risk management</w:t>
            </w:r>
          </w:p>
        </w:tc>
        <w:tc>
          <w:tcPr>
            <w:tcW w:w="981" w:type="dxa"/>
            <w:tcMar>
              <w:right w:w="74" w:type="dxa"/>
            </w:tcMar>
            <w:vAlign w:val="bottom"/>
          </w:tcPr>
          <w:p w14:paraId="65740E85" w14:textId="77777777" w:rsidR="00D37E66" w:rsidRPr="006A7BA1" w:rsidRDefault="00D37E66" w:rsidP="00D37E66">
            <w:pPr>
              <w:jc w:val="center"/>
              <w:rPr>
                <w:sz w:val="20"/>
                <w:szCs w:val="20"/>
              </w:rPr>
            </w:pPr>
            <w:r w:rsidRPr="006A7BA1">
              <w:rPr>
                <w:sz w:val="20"/>
                <w:szCs w:val="20"/>
              </w:rPr>
              <w:t>21</w:t>
            </w:r>
          </w:p>
        </w:tc>
        <w:tc>
          <w:tcPr>
            <w:tcW w:w="155" w:type="dxa"/>
            <w:tcMar>
              <w:right w:w="74" w:type="dxa"/>
            </w:tcMar>
          </w:tcPr>
          <w:p w14:paraId="305DF7A2" w14:textId="77777777" w:rsidR="00D37E66" w:rsidRPr="006A7BA1" w:rsidRDefault="00D37E66" w:rsidP="00D37E66">
            <w:pPr>
              <w:rPr>
                <w:sz w:val="20"/>
                <w:szCs w:val="20"/>
              </w:rPr>
            </w:pPr>
          </w:p>
        </w:tc>
        <w:tc>
          <w:tcPr>
            <w:tcW w:w="960" w:type="dxa"/>
            <w:tcBorders>
              <w:bottom w:val="single" w:sz="4" w:space="0" w:color="auto"/>
            </w:tcBorders>
            <w:tcMar>
              <w:right w:w="74" w:type="dxa"/>
            </w:tcMar>
            <w:vAlign w:val="bottom"/>
          </w:tcPr>
          <w:p w14:paraId="1FF1CA3C" w14:textId="77777777" w:rsidR="00D37E66" w:rsidRPr="00CF2284" w:rsidRDefault="00D37E66" w:rsidP="00CF2284">
            <w:pPr>
              <w:jc w:val="center"/>
              <w:rPr>
                <w:sz w:val="16"/>
                <w:szCs w:val="16"/>
              </w:rPr>
            </w:pPr>
            <w:r w:rsidRPr="00CF2284">
              <w:rPr>
                <w:sz w:val="16"/>
                <w:szCs w:val="16"/>
              </w:rPr>
              <w:t>-</w:t>
            </w:r>
          </w:p>
        </w:tc>
        <w:tc>
          <w:tcPr>
            <w:tcW w:w="120" w:type="dxa"/>
            <w:tcMar>
              <w:right w:w="74" w:type="dxa"/>
            </w:tcMar>
            <w:vAlign w:val="bottom"/>
          </w:tcPr>
          <w:p w14:paraId="19E8251C" w14:textId="77777777" w:rsidR="00D37E66" w:rsidRPr="00CF2284" w:rsidRDefault="00D37E66" w:rsidP="00CF2284">
            <w:pPr>
              <w:jc w:val="center"/>
              <w:rPr>
                <w:sz w:val="16"/>
                <w:szCs w:val="16"/>
              </w:rPr>
            </w:pPr>
          </w:p>
        </w:tc>
        <w:tc>
          <w:tcPr>
            <w:tcW w:w="1080" w:type="dxa"/>
            <w:tcBorders>
              <w:bottom w:val="single" w:sz="4" w:space="0" w:color="auto"/>
            </w:tcBorders>
            <w:tcMar>
              <w:right w:w="74" w:type="dxa"/>
            </w:tcMar>
            <w:vAlign w:val="bottom"/>
          </w:tcPr>
          <w:p w14:paraId="79E45752" w14:textId="77777777" w:rsidR="00D37E66" w:rsidRPr="00CF2284" w:rsidRDefault="00D37E66" w:rsidP="00CF2284">
            <w:pPr>
              <w:jc w:val="center"/>
              <w:rPr>
                <w:sz w:val="16"/>
                <w:szCs w:val="16"/>
              </w:rPr>
            </w:pPr>
            <w:r w:rsidRPr="00CF2284">
              <w:rPr>
                <w:sz w:val="16"/>
                <w:szCs w:val="16"/>
              </w:rPr>
              <w:t>-</w:t>
            </w:r>
          </w:p>
        </w:tc>
        <w:tc>
          <w:tcPr>
            <w:tcW w:w="120" w:type="dxa"/>
            <w:tcMar>
              <w:right w:w="74" w:type="dxa"/>
            </w:tcMar>
            <w:vAlign w:val="bottom"/>
          </w:tcPr>
          <w:p w14:paraId="47F6CED0" w14:textId="77777777" w:rsidR="00D37E66" w:rsidRPr="00CF2284" w:rsidRDefault="00D37E66" w:rsidP="00CF2284">
            <w:pPr>
              <w:jc w:val="center"/>
              <w:rPr>
                <w:sz w:val="16"/>
                <w:szCs w:val="16"/>
              </w:rPr>
            </w:pPr>
          </w:p>
        </w:tc>
        <w:tc>
          <w:tcPr>
            <w:tcW w:w="960" w:type="dxa"/>
            <w:tcBorders>
              <w:bottom w:val="single" w:sz="4" w:space="0" w:color="auto"/>
            </w:tcBorders>
            <w:tcMar>
              <w:right w:w="74" w:type="dxa"/>
            </w:tcMar>
            <w:vAlign w:val="bottom"/>
          </w:tcPr>
          <w:p w14:paraId="6268DC4D" w14:textId="77777777" w:rsidR="00D37E66" w:rsidRPr="00CF2284" w:rsidRDefault="00D37E66" w:rsidP="00CF2284">
            <w:pPr>
              <w:jc w:val="center"/>
              <w:rPr>
                <w:sz w:val="16"/>
                <w:szCs w:val="16"/>
              </w:rPr>
            </w:pPr>
            <w:r w:rsidRPr="00CF2284">
              <w:rPr>
                <w:sz w:val="16"/>
                <w:szCs w:val="16"/>
              </w:rPr>
              <w:t>-</w:t>
            </w:r>
          </w:p>
        </w:tc>
        <w:tc>
          <w:tcPr>
            <w:tcW w:w="120" w:type="dxa"/>
            <w:tcBorders>
              <w:bottom w:val="single" w:sz="4" w:space="0" w:color="auto"/>
            </w:tcBorders>
            <w:vAlign w:val="bottom"/>
          </w:tcPr>
          <w:p w14:paraId="6BD84E89" w14:textId="77777777" w:rsidR="00D37E66" w:rsidRPr="00CF2284" w:rsidRDefault="00D37E66" w:rsidP="00CF2284">
            <w:pPr>
              <w:jc w:val="center"/>
              <w:rPr>
                <w:sz w:val="16"/>
                <w:szCs w:val="16"/>
              </w:rPr>
            </w:pPr>
          </w:p>
        </w:tc>
        <w:tc>
          <w:tcPr>
            <w:tcW w:w="960" w:type="dxa"/>
            <w:tcBorders>
              <w:bottom w:val="single" w:sz="4" w:space="0" w:color="auto"/>
            </w:tcBorders>
            <w:vAlign w:val="bottom"/>
          </w:tcPr>
          <w:p w14:paraId="6449D26E" w14:textId="77777777" w:rsidR="00D37E66" w:rsidRPr="00CF2284" w:rsidRDefault="00D37E66" w:rsidP="00CF2284">
            <w:pPr>
              <w:jc w:val="center"/>
              <w:rPr>
                <w:sz w:val="16"/>
                <w:szCs w:val="16"/>
              </w:rPr>
            </w:pPr>
            <w:r w:rsidRPr="00CF2284">
              <w:rPr>
                <w:sz w:val="16"/>
                <w:szCs w:val="16"/>
              </w:rPr>
              <w:t>-</w:t>
            </w:r>
          </w:p>
        </w:tc>
      </w:tr>
      <w:tr w:rsidR="006A7BA1" w:rsidRPr="00CF2284" w14:paraId="531C775C" w14:textId="77777777" w:rsidTr="00A140CB">
        <w:trPr>
          <w:gridAfter w:val="8"/>
          <w:wAfter w:w="4475" w:type="dxa"/>
        </w:trPr>
        <w:tc>
          <w:tcPr>
            <w:tcW w:w="3544" w:type="dxa"/>
            <w:vAlign w:val="bottom"/>
          </w:tcPr>
          <w:p w14:paraId="4022D716" w14:textId="77777777" w:rsidR="00D37E66" w:rsidRPr="006A7BA1" w:rsidRDefault="00D37E66" w:rsidP="00D37E66">
            <w:pPr>
              <w:ind w:left="142" w:hanging="142"/>
              <w:rPr>
                <w:b/>
                <w:bCs/>
                <w:sz w:val="12"/>
                <w:szCs w:val="12"/>
              </w:rPr>
            </w:pPr>
          </w:p>
        </w:tc>
        <w:tc>
          <w:tcPr>
            <w:tcW w:w="981" w:type="dxa"/>
            <w:tcMar>
              <w:right w:w="74" w:type="dxa"/>
            </w:tcMar>
            <w:vAlign w:val="bottom"/>
          </w:tcPr>
          <w:p w14:paraId="13A24422" w14:textId="77777777" w:rsidR="00D37E66" w:rsidRPr="006A7BA1" w:rsidRDefault="00D37E66" w:rsidP="00D37E66">
            <w:pPr>
              <w:jc w:val="center"/>
              <w:rPr>
                <w:b/>
                <w:bCs/>
                <w:sz w:val="12"/>
                <w:szCs w:val="12"/>
              </w:rPr>
            </w:pPr>
          </w:p>
        </w:tc>
      </w:tr>
      <w:tr w:rsidR="006A7BA1" w:rsidRPr="006A7BA1" w14:paraId="05642870" w14:textId="77777777" w:rsidTr="00A140CB">
        <w:tc>
          <w:tcPr>
            <w:tcW w:w="3544" w:type="dxa"/>
            <w:vAlign w:val="bottom"/>
          </w:tcPr>
          <w:p w14:paraId="061BE84E" w14:textId="77777777" w:rsidR="00D37E66" w:rsidRPr="006A7BA1" w:rsidRDefault="00D37E66" w:rsidP="00D37E66">
            <w:pPr>
              <w:ind w:left="142" w:hanging="142"/>
              <w:rPr>
                <w:b/>
                <w:bCs/>
                <w:sz w:val="18"/>
                <w:szCs w:val="18"/>
              </w:rPr>
            </w:pPr>
            <w:r w:rsidRPr="006A7BA1">
              <w:rPr>
                <w:b/>
                <w:sz w:val="20"/>
                <w:szCs w:val="20"/>
                <w:lang w:val="en-GB"/>
              </w:rPr>
              <w:t>Total</w:t>
            </w:r>
          </w:p>
        </w:tc>
        <w:tc>
          <w:tcPr>
            <w:tcW w:w="981" w:type="dxa"/>
            <w:tcMar>
              <w:right w:w="74" w:type="dxa"/>
            </w:tcMar>
            <w:vAlign w:val="bottom"/>
          </w:tcPr>
          <w:p w14:paraId="77ABB0AE" w14:textId="77777777" w:rsidR="00D37E66" w:rsidRPr="006A7BA1" w:rsidRDefault="00D37E66" w:rsidP="00D37E66">
            <w:pPr>
              <w:jc w:val="center"/>
              <w:rPr>
                <w:b/>
                <w:bCs/>
                <w:sz w:val="20"/>
                <w:szCs w:val="20"/>
              </w:rPr>
            </w:pPr>
          </w:p>
        </w:tc>
        <w:tc>
          <w:tcPr>
            <w:tcW w:w="155" w:type="dxa"/>
            <w:tcMar>
              <w:right w:w="74" w:type="dxa"/>
            </w:tcMar>
          </w:tcPr>
          <w:p w14:paraId="10A5F3D5" w14:textId="77777777" w:rsidR="00D37E66" w:rsidRPr="006A7BA1" w:rsidRDefault="00D37E66" w:rsidP="00D37E66">
            <w:pPr>
              <w:rPr>
                <w:b/>
                <w:bCs/>
                <w:sz w:val="20"/>
                <w:szCs w:val="20"/>
              </w:rPr>
            </w:pPr>
          </w:p>
        </w:tc>
        <w:tc>
          <w:tcPr>
            <w:tcW w:w="960" w:type="dxa"/>
            <w:tcBorders>
              <w:bottom w:val="double" w:sz="4" w:space="0" w:color="auto"/>
            </w:tcBorders>
            <w:tcMar>
              <w:right w:w="74" w:type="dxa"/>
            </w:tcMar>
            <w:vAlign w:val="bottom"/>
          </w:tcPr>
          <w:p w14:paraId="4987E627" w14:textId="77777777" w:rsidR="00D37E66" w:rsidRPr="00CF2284" w:rsidRDefault="00D37E66" w:rsidP="00CF2284">
            <w:pPr>
              <w:jc w:val="center"/>
              <w:rPr>
                <w:b/>
                <w:bCs/>
                <w:sz w:val="16"/>
                <w:szCs w:val="16"/>
              </w:rPr>
            </w:pPr>
            <w:r w:rsidRPr="00CF2284">
              <w:rPr>
                <w:sz w:val="16"/>
                <w:szCs w:val="16"/>
              </w:rPr>
              <w:t>-</w:t>
            </w:r>
          </w:p>
        </w:tc>
        <w:tc>
          <w:tcPr>
            <w:tcW w:w="120" w:type="dxa"/>
            <w:tcMar>
              <w:right w:w="74" w:type="dxa"/>
            </w:tcMar>
            <w:vAlign w:val="bottom"/>
          </w:tcPr>
          <w:p w14:paraId="7D9553B6" w14:textId="77777777" w:rsidR="00D37E66" w:rsidRPr="00CF2284" w:rsidRDefault="00D37E66" w:rsidP="00CF2284">
            <w:pPr>
              <w:jc w:val="center"/>
              <w:rPr>
                <w:b/>
                <w:bCs/>
                <w:sz w:val="16"/>
                <w:szCs w:val="16"/>
              </w:rPr>
            </w:pPr>
          </w:p>
        </w:tc>
        <w:tc>
          <w:tcPr>
            <w:tcW w:w="1080" w:type="dxa"/>
            <w:tcBorders>
              <w:bottom w:val="double" w:sz="4" w:space="0" w:color="auto"/>
            </w:tcBorders>
            <w:tcMar>
              <w:right w:w="74" w:type="dxa"/>
            </w:tcMar>
            <w:vAlign w:val="bottom"/>
          </w:tcPr>
          <w:p w14:paraId="64B95C62" w14:textId="77777777" w:rsidR="00D37E66" w:rsidRPr="00CF2284" w:rsidRDefault="00D37E66" w:rsidP="00CF2284">
            <w:pPr>
              <w:jc w:val="center"/>
              <w:rPr>
                <w:b/>
                <w:bCs/>
                <w:sz w:val="16"/>
                <w:szCs w:val="16"/>
              </w:rPr>
            </w:pPr>
            <w:r w:rsidRPr="00CF2284">
              <w:rPr>
                <w:sz w:val="16"/>
                <w:szCs w:val="16"/>
              </w:rPr>
              <w:t>-</w:t>
            </w:r>
          </w:p>
        </w:tc>
        <w:tc>
          <w:tcPr>
            <w:tcW w:w="120" w:type="dxa"/>
            <w:tcMar>
              <w:right w:w="74" w:type="dxa"/>
            </w:tcMar>
            <w:vAlign w:val="bottom"/>
          </w:tcPr>
          <w:p w14:paraId="361A11C4" w14:textId="77777777" w:rsidR="00D37E66" w:rsidRPr="00CF2284" w:rsidRDefault="00D37E66" w:rsidP="00CF2284">
            <w:pPr>
              <w:jc w:val="center"/>
              <w:rPr>
                <w:b/>
                <w:bCs/>
                <w:sz w:val="16"/>
                <w:szCs w:val="16"/>
              </w:rPr>
            </w:pPr>
          </w:p>
        </w:tc>
        <w:tc>
          <w:tcPr>
            <w:tcW w:w="960" w:type="dxa"/>
            <w:tcBorders>
              <w:bottom w:val="double" w:sz="4" w:space="0" w:color="auto"/>
            </w:tcBorders>
            <w:tcMar>
              <w:right w:w="74" w:type="dxa"/>
            </w:tcMar>
            <w:vAlign w:val="bottom"/>
          </w:tcPr>
          <w:p w14:paraId="212850D7" w14:textId="77777777" w:rsidR="00D37E66" w:rsidRPr="00CF2284" w:rsidRDefault="00D37E66" w:rsidP="00CF2284">
            <w:pPr>
              <w:jc w:val="center"/>
              <w:rPr>
                <w:b/>
                <w:bCs/>
                <w:sz w:val="16"/>
                <w:szCs w:val="16"/>
              </w:rPr>
            </w:pPr>
            <w:r w:rsidRPr="00CF2284">
              <w:rPr>
                <w:sz w:val="16"/>
                <w:szCs w:val="16"/>
              </w:rPr>
              <w:t>-</w:t>
            </w:r>
          </w:p>
        </w:tc>
        <w:tc>
          <w:tcPr>
            <w:tcW w:w="120" w:type="dxa"/>
            <w:tcBorders>
              <w:bottom w:val="double" w:sz="4" w:space="0" w:color="auto"/>
            </w:tcBorders>
            <w:vAlign w:val="bottom"/>
          </w:tcPr>
          <w:p w14:paraId="22B20A45" w14:textId="77777777" w:rsidR="00D37E66" w:rsidRPr="00CF2284" w:rsidRDefault="00D37E66" w:rsidP="00CF2284">
            <w:pPr>
              <w:jc w:val="center"/>
              <w:rPr>
                <w:b/>
                <w:bCs/>
                <w:sz w:val="16"/>
                <w:szCs w:val="16"/>
              </w:rPr>
            </w:pPr>
          </w:p>
        </w:tc>
        <w:tc>
          <w:tcPr>
            <w:tcW w:w="960" w:type="dxa"/>
            <w:tcBorders>
              <w:bottom w:val="double" w:sz="4" w:space="0" w:color="auto"/>
            </w:tcBorders>
            <w:vAlign w:val="bottom"/>
          </w:tcPr>
          <w:p w14:paraId="2340BB74" w14:textId="77777777" w:rsidR="00D37E66" w:rsidRPr="00CF2284" w:rsidRDefault="00D37E66" w:rsidP="00CF2284">
            <w:pPr>
              <w:jc w:val="center"/>
              <w:rPr>
                <w:b/>
                <w:bCs/>
                <w:sz w:val="16"/>
                <w:szCs w:val="16"/>
              </w:rPr>
            </w:pPr>
            <w:r w:rsidRPr="00CF2284">
              <w:rPr>
                <w:sz w:val="16"/>
                <w:szCs w:val="16"/>
              </w:rPr>
              <w:t>-</w:t>
            </w:r>
          </w:p>
        </w:tc>
      </w:tr>
      <w:tr w:rsidR="006A7BA1" w:rsidRPr="006A7BA1" w14:paraId="111513F3" w14:textId="77777777" w:rsidTr="00A140CB">
        <w:trPr>
          <w:trHeight w:val="150"/>
        </w:trPr>
        <w:tc>
          <w:tcPr>
            <w:tcW w:w="3544" w:type="dxa"/>
            <w:vAlign w:val="bottom"/>
          </w:tcPr>
          <w:p w14:paraId="6E6FF540" w14:textId="77777777" w:rsidR="00D37E66" w:rsidRPr="006A7BA1" w:rsidRDefault="00D37E66" w:rsidP="00D37E66">
            <w:pPr>
              <w:rPr>
                <w:sz w:val="12"/>
                <w:szCs w:val="12"/>
              </w:rPr>
            </w:pPr>
          </w:p>
        </w:tc>
        <w:tc>
          <w:tcPr>
            <w:tcW w:w="981" w:type="dxa"/>
            <w:tcMar>
              <w:right w:w="74" w:type="dxa"/>
            </w:tcMar>
            <w:vAlign w:val="bottom"/>
          </w:tcPr>
          <w:p w14:paraId="58208AAA" w14:textId="77777777" w:rsidR="00D37E66" w:rsidRPr="006A7BA1" w:rsidRDefault="00D37E66" w:rsidP="00D37E66">
            <w:pPr>
              <w:jc w:val="center"/>
              <w:rPr>
                <w:sz w:val="12"/>
                <w:szCs w:val="12"/>
              </w:rPr>
            </w:pPr>
          </w:p>
        </w:tc>
        <w:tc>
          <w:tcPr>
            <w:tcW w:w="155" w:type="dxa"/>
            <w:tcMar>
              <w:right w:w="74" w:type="dxa"/>
            </w:tcMar>
          </w:tcPr>
          <w:p w14:paraId="737483AE" w14:textId="77777777" w:rsidR="00D37E66" w:rsidRPr="006A7BA1" w:rsidRDefault="00D37E66" w:rsidP="00D37E66">
            <w:pPr>
              <w:rPr>
                <w:sz w:val="12"/>
                <w:szCs w:val="12"/>
              </w:rPr>
            </w:pPr>
          </w:p>
        </w:tc>
        <w:tc>
          <w:tcPr>
            <w:tcW w:w="960" w:type="dxa"/>
            <w:tcBorders>
              <w:top w:val="double" w:sz="4" w:space="0" w:color="auto"/>
            </w:tcBorders>
            <w:tcMar>
              <w:right w:w="74" w:type="dxa"/>
            </w:tcMar>
            <w:vAlign w:val="bottom"/>
          </w:tcPr>
          <w:p w14:paraId="57ECA7F1" w14:textId="77777777" w:rsidR="00D37E66" w:rsidRPr="00CF2284" w:rsidRDefault="00D37E66" w:rsidP="00CF2284">
            <w:pPr>
              <w:jc w:val="center"/>
              <w:rPr>
                <w:b/>
                <w:bCs/>
                <w:sz w:val="16"/>
                <w:szCs w:val="16"/>
              </w:rPr>
            </w:pPr>
          </w:p>
        </w:tc>
        <w:tc>
          <w:tcPr>
            <w:tcW w:w="120" w:type="dxa"/>
            <w:tcMar>
              <w:right w:w="74" w:type="dxa"/>
            </w:tcMar>
            <w:vAlign w:val="bottom"/>
          </w:tcPr>
          <w:p w14:paraId="2CF39A99" w14:textId="77777777" w:rsidR="00D37E66" w:rsidRPr="00CF2284" w:rsidRDefault="00D37E66" w:rsidP="00CF2284">
            <w:pPr>
              <w:jc w:val="center"/>
              <w:rPr>
                <w:sz w:val="16"/>
                <w:szCs w:val="16"/>
              </w:rPr>
            </w:pPr>
          </w:p>
        </w:tc>
        <w:tc>
          <w:tcPr>
            <w:tcW w:w="1080" w:type="dxa"/>
            <w:tcBorders>
              <w:top w:val="double" w:sz="4" w:space="0" w:color="auto"/>
            </w:tcBorders>
            <w:tcMar>
              <w:right w:w="74" w:type="dxa"/>
            </w:tcMar>
            <w:vAlign w:val="bottom"/>
          </w:tcPr>
          <w:p w14:paraId="187EB574" w14:textId="77777777" w:rsidR="00D37E66" w:rsidRPr="00CF2284" w:rsidRDefault="00D37E66" w:rsidP="00CF2284">
            <w:pPr>
              <w:jc w:val="center"/>
              <w:rPr>
                <w:sz w:val="16"/>
                <w:szCs w:val="16"/>
              </w:rPr>
            </w:pPr>
          </w:p>
        </w:tc>
        <w:tc>
          <w:tcPr>
            <w:tcW w:w="120" w:type="dxa"/>
            <w:tcMar>
              <w:right w:w="74" w:type="dxa"/>
            </w:tcMar>
            <w:vAlign w:val="bottom"/>
          </w:tcPr>
          <w:p w14:paraId="5003DCC3" w14:textId="77777777" w:rsidR="00D37E66" w:rsidRPr="00CF2284" w:rsidRDefault="00D37E66" w:rsidP="00CF2284">
            <w:pPr>
              <w:jc w:val="center"/>
              <w:rPr>
                <w:sz w:val="16"/>
                <w:szCs w:val="16"/>
              </w:rPr>
            </w:pPr>
          </w:p>
        </w:tc>
        <w:tc>
          <w:tcPr>
            <w:tcW w:w="960" w:type="dxa"/>
            <w:tcBorders>
              <w:top w:val="double" w:sz="4" w:space="0" w:color="auto"/>
            </w:tcBorders>
            <w:tcMar>
              <w:right w:w="74" w:type="dxa"/>
            </w:tcMar>
            <w:vAlign w:val="bottom"/>
          </w:tcPr>
          <w:p w14:paraId="3F38F277" w14:textId="77777777" w:rsidR="00D37E66" w:rsidRPr="00CF2284" w:rsidRDefault="00D37E66" w:rsidP="00CF2284">
            <w:pPr>
              <w:jc w:val="center"/>
              <w:rPr>
                <w:sz w:val="16"/>
                <w:szCs w:val="16"/>
              </w:rPr>
            </w:pPr>
          </w:p>
        </w:tc>
        <w:tc>
          <w:tcPr>
            <w:tcW w:w="120" w:type="dxa"/>
            <w:tcBorders>
              <w:top w:val="double" w:sz="4" w:space="0" w:color="auto"/>
            </w:tcBorders>
            <w:vAlign w:val="bottom"/>
          </w:tcPr>
          <w:p w14:paraId="06BA9FF7" w14:textId="77777777" w:rsidR="00D37E66" w:rsidRPr="00CF2284" w:rsidRDefault="00D37E66" w:rsidP="00CF2284">
            <w:pPr>
              <w:jc w:val="center"/>
              <w:rPr>
                <w:sz w:val="16"/>
                <w:szCs w:val="16"/>
              </w:rPr>
            </w:pPr>
          </w:p>
        </w:tc>
        <w:tc>
          <w:tcPr>
            <w:tcW w:w="960" w:type="dxa"/>
            <w:tcBorders>
              <w:top w:val="double" w:sz="4" w:space="0" w:color="auto"/>
            </w:tcBorders>
            <w:vAlign w:val="bottom"/>
          </w:tcPr>
          <w:p w14:paraId="40978D50" w14:textId="77777777" w:rsidR="00D37E66" w:rsidRPr="00CF2284" w:rsidRDefault="00D37E66" w:rsidP="00CF2284">
            <w:pPr>
              <w:jc w:val="center"/>
              <w:rPr>
                <w:sz w:val="16"/>
                <w:szCs w:val="16"/>
              </w:rPr>
            </w:pPr>
          </w:p>
        </w:tc>
      </w:tr>
      <w:tr w:rsidR="006A7BA1" w:rsidRPr="006A7BA1" w14:paraId="497D0E97" w14:textId="77777777" w:rsidTr="00A140CB">
        <w:tc>
          <w:tcPr>
            <w:tcW w:w="3544" w:type="dxa"/>
            <w:vAlign w:val="bottom"/>
          </w:tcPr>
          <w:p w14:paraId="70AB1B9B" w14:textId="77777777" w:rsidR="00D37E66" w:rsidRPr="006A7BA1" w:rsidRDefault="00D37E66">
            <w:pPr>
              <w:rPr>
                <w:b/>
                <w:sz w:val="20"/>
                <w:szCs w:val="20"/>
                <w:lang w:val="en-GB"/>
              </w:rPr>
            </w:pPr>
            <w:r w:rsidRPr="006A7BA1">
              <w:rPr>
                <w:b/>
                <w:sz w:val="20"/>
                <w:szCs w:val="20"/>
                <w:lang w:val="en-GB"/>
              </w:rPr>
              <w:t xml:space="preserve">Previous year, </w:t>
            </w:r>
            <w:r w:rsidR="00020293" w:rsidRPr="006A7BA1">
              <w:rPr>
                <w:b/>
                <w:sz w:val="20"/>
                <w:szCs w:val="20"/>
                <w:lang w:val="en-GB"/>
              </w:rPr>
              <w:t>20</w:t>
            </w:r>
            <w:r w:rsidR="00020293">
              <w:rPr>
                <w:b/>
                <w:sz w:val="20"/>
                <w:szCs w:val="20"/>
                <w:lang w:val="en-GB"/>
              </w:rPr>
              <w:t>2</w:t>
            </w:r>
            <w:r w:rsidR="00A9229F">
              <w:rPr>
                <w:b/>
                <w:sz w:val="20"/>
                <w:szCs w:val="20"/>
                <w:lang w:val="en-GB"/>
              </w:rPr>
              <w:t>2</w:t>
            </w:r>
          </w:p>
        </w:tc>
        <w:tc>
          <w:tcPr>
            <w:tcW w:w="981" w:type="dxa"/>
            <w:tcMar>
              <w:right w:w="74" w:type="dxa"/>
            </w:tcMar>
            <w:vAlign w:val="bottom"/>
          </w:tcPr>
          <w:p w14:paraId="6F4EEA57" w14:textId="77777777" w:rsidR="00D37E66" w:rsidRPr="006A7BA1" w:rsidRDefault="00D37E66" w:rsidP="00D37E66">
            <w:pPr>
              <w:jc w:val="center"/>
              <w:rPr>
                <w:sz w:val="20"/>
                <w:szCs w:val="20"/>
              </w:rPr>
            </w:pPr>
          </w:p>
        </w:tc>
        <w:tc>
          <w:tcPr>
            <w:tcW w:w="155" w:type="dxa"/>
            <w:tcMar>
              <w:right w:w="74" w:type="dxa"/>
            </w:tcMar>
          </w:tcPr>
          <w:p w14:paraId="4180EE23" w14:textId="77777777" w:rsidR="00D37E66" w:rsidRPr="006A7BA1" w:rsidRDefault="00D37E66" w:rsidP="00D37E66">
            <w:pPr>
              <w:rPr>
                <w:sz w:val="20"/>
                <w:szCs w:val="20"/>
              </w:rPr>
            </w:pPr>
          </w:p>
        </w:tc>
        <w:tc>
          <w:tcPr>
            <w:tcW w:w="960" w:type="dxa"/>
            <w:tcMar>
              <w:right w:w="74" w:type="dxa"/>
            </w:tcMar>
            <w:vAlign w:val="bottom"/>
          </w:tcPr>
          <w:p w14:paraId="0A3C892A" w14:textId="77777777" w:rsidR="00D37E66" w:rsidRPr="00CF2284" w:rsidRDefault="00D37E66" w:rsidP="00CF2284">
            <w:pPr>
              <w:jc w:val="center"/>
              <w:rPr>
                <w:sz w:val="16"/>
                <w:szCs w:val="16"/>
              </w:rPr>
            </w:pPr>
          </w:p>
        </w:tc>
        <w:tc>
          <w:tcPr>
            <w:tcW w:w="120" w:type="dxa"/>
            <w:tcMar>
              <w:right w:w="74" w:type="dxa"/>
            </w:tcMar>
            <w:vAlign w:val="bottom"/>
          </w:tcPr>
          <w:p w14:paraId="4F66B892" w14:textId="77777777" w:rsidR="00D37E66" w:rsidRPr="00CF2284" w:rsidRDefault="00D37E66" w:rsidP="00CF2284">
            <w:pPr>
              <w:jc w:val="center"/>
              <w:rPr>
                <w:sz w:val="16"/>
                <w:szCs w:val="16"/>
              </w:rPr>
            </w:pPr>
          </w:p>
        </w:tc>
        <w:tc>
          <w:tcPr>
            <w:tcW w:w="1080" w:type="dxa"/>
            <w:tcMar>
              <w:right w:w="74" w:type="dxa"/>
            </w:tcMar>
            <w:vAlign w:val="bottom"/>
          </w:tcPr>
          <w:p w14:paraId="32C3883D" w14:textId="77777777" w:rsidR="00D37E66" w:rsidRPr="00CF2284" w:rsidRDefault="00D37E66" w:rsidP="00CF2284">
            <w:pPr>
              <w:jc w:val="center"/>
              <w:rPr>
                <w:sz w:val="16"/>
                <w:szCs w:val="16"/>
              </w:rPr>
            </w:pPr>
          </w:p>
        </w:tc>
        <w:tc>
          <w:tcPr>
            <w:tcW w:w="120" w:type="dxa"/>
            <w:tcMar>
              <w:right w:w="74" w:type="dxa"/>
            </w:tcMar>
            <w:vAlign w:val="bottom"/>
          </w:tcPr>
          <w:p w14:paraId="124E65C7" w14:textId="77777777" w:rsidR="00D37E66" w:rsidRPr="00CF2284" w:rsidRDefault="00D37E66" w:rsidP="00CF2284">
            <w:pPr>
              <w:jc w:val="center"/>
              <w:rPr>
                <w:sz w:val="16"/>
                <w:szCs w:val="16"/>
              </w:rPr>
            </w:pPr>
          </w:p>
        </w:tc>
        <w:tc>
          <w:tcPr>
            <w:tcW w:w="960" w:type="dxa"/>
            <w:tcMar>
              <w:right w:w="74" w:type="dxa"/>
            </w:tcMar>
            <w:vAlign w:val="bottom"/>
          </w:tcPr>
          <w:p w14:paraId="64A3400F" w14:textId="77777777" w:rsidR="00D37E66" w:rsidRPr="00CF2284" w:rsidRDefault="00D37E66" w:rsidP="00CF2284">
            <w:pPr>
              <w:jc w:val="center"/>
              <w:rPr>
                <w:sz w:val="16"/>
                <w:szCs w:val="16"/>
              </w:rPr>
            </w:pPr>
          </w:p>
        </w:tc>
        <w:tc>
          <w:tcPr>
            <w:tcW w:w="120" w:type="dxa"/>
            <w:vAlign w:val="bottom"/>
          </w:tcPr>
          <w:p w14:paraId="65DD6533" w14:textId="77777777" w:rsidR="00D37E66" w:rsidRPr="00CF2284" w:rsidRDefault="00D37E66" w:rsidP="00CF2284">
            <w:pPr>
              <w:jc w:val="center"/>
              <w:rPr>
                <w:sz w:val="16"/>
                <w:szCs w:val="16"/>
              </w:rPr>
            </w:pPr>
          </w:p>
        </w:tc>
        <w:tc>
          <w:tcPr>
            <w:tcW w:w="960" w:type="dxa"/>
            <w:vAlign w:val="bottom"/>
          </w:tcPr>
          <w:p w14:paraId="798048FD" w14:textId="77777777" w:rsidR="00D37E66" w:rsidRPr="00CF2284" w:rsidRDefault="00D37E66" w:rsidP="00CF2284">
            <w:pPr>
              <w:jc w:val="center"/>
              <w:rPr>
                <w:sz w:val="16"/>
                <w:szCs w:val="16"/>
              </w:rPr>
            </w:pPr>
          </w:p>
        </w:tc>
      </w:tr>
      <w:tr w:rsidR="006A7BA1" w:rsidRPr="006A7BA1" w14:paraId="2F4131A3" w14:textId="77777777" w:rsidTr="00A140CB">
        <w:tc>
          <w:tcPr>
            <w:tcW w:w="3544" w:type="dxa"/>
          </w:tcPr>
          <w:p w14:paraId="5DA59A49" w14:textId="77777777" w:rsidR="00D37E66" w:rsidRPr="006A7BA1" w:rsidRDefault="00D37E66" w:rsidP="00D37E66">
            <w:pPr>
              <w:rPr>
                <w:sz w:val="20"/>
                <w:szCs w:val="20"/>
                <w:lang w:val="en-GB"/>
              </w:rPr>
            </w:pPr>
            <w:r w:rsidRPr="006A7BA1">
              <w:rPr>
                <w:b/>
                <w:sz w:val="20"/>
                <w:szCs w:val="20"/>
                <w:lang w:val="en-GB"/>
              </w:rPr>
              <w:t>Financial assets measured at fair value</w:t>
            </w:r>
          </w:p>
        </w:tc>
        <w:tc>
          <w:tcPr>
            <w:tcW w:w="981" w:type="dxa"/>
            <w:tcMar>
              <w:right w:w="74" w:type="dxa"/>
            </w:tcMar>
          </w:tcPr>
          <w:p w14:paraId="351CBDC8" w14:textId="77777777" w:rsidR="00D37E66" w:rsidRPr="006A7BA1" w:rsidRDefault="00D37E66" w:rsidP="00D37E66">
            <w:pPr>
              <w:jc w:val="center"/>
              <w:rPr>
                <w:sz w:val="20"/>
                <w:szCs w:val="20"/>
              </w:rPr>
            </w:pPr>
          </w:p>
        </w:tc>
        <w:tc>
          <w:tcPr>
            <w:tcW w:w="155" w:type="dxa"/>
            <w:tcMar>
              <w:right w:w="74" w:type="dxa"/>
            </w:tcMar>
          </w:tcPr>
          <w:p w14:paraId="2AA984A3" w14:textId="77777777" w:rsidR="00D37E66" w:rsidRPr="006A7BA1" w:rsidRDefault="00D37E66" w:rsidP="00D37E66">
            <w:pPr>
              <w:rPr>
                <w:sz w:val="20"/>
                <w:szCs w:val="20"/>
              </w:rPr>
            </w:pPr>
          </w:p>
        </w:tc>
        <w:tc>
          <w:tcPr>
            <w:tcW w:w="960" w:type="dxa"/>
            <w:tcMar>
              <w:right w:w="74" w:type="dxa"/>
            </w:tcMar>
            <w:vAlign w:val="bottom"/>
          </w:tcPr>
          <w:p w14:paraId="44523908" w14:textId="77777777" w:rsidR="00D37E66" w:rsidRPr="00CF2284" w:rsidRDefault="00D37E66" w:rsidP="00CF2284">
            <w:pPr>
              <w:jc w:val="center"/>
              <w:rPr>
                <w:sz w:val="16"/>
                <w:szCs w:val="16"/>
              </w:rPr>
            </w:pPr>
          </w:p>
        </w:tc>
        <w:tc>
          <w:tcPr>
            <w:tcW w:w="120" w:type="dxa"/>
            <w:tcMar>
              <w:right w:w="74" w:type="dxa"/>
            </w:tcMar>
            <w:vAlign w:val="bottom"/>
          </w:tcPr>
          <w:p w14:paraId="2162BD40" w14:textId="77777777" w:rsidR="00D37E66" w:rsidRPr="00CF2284" w:rsidRDefault="00D37E66" w:rsidP="00CF2284">
            <w:pPr>
              <w:jc w:val="center"/>
              <w:rPr>
                <w:sz w:val="16"/>
                <w:szCs w:val="16"/>
              </w:rPr>
            </w:pPr>
          </w:p>
        </w:tc>
        <w:tc>
          <w:tcPr>
            <w:tcW w:w="1080" w:type="dxa"/>
            <w:tcMar>
              <w:right w:w="74" w:type="dxa"/>
            </w:tcMar>
            <w:vAlign w:val="bottom"/>
          </w:tcPr>
          <w:p w14:paraId="640315D1" w14:textId="77777777" w:rsidR="00D37E66" w:rsidRPr="00CF2284" w:rsidRDefault="00D37E66" w:rsidP="00CF2284">
            <w:pPr>
              <w:jc w:val="center"/>
              <w:rPr>
                <w:sz w:val="16"/>
                <w:szCs w:val="16"/>
              </w:rPr>
            </w:pPr>
          </w:p>
        </w:tc>
        <w:tc>
          <w:tcPr>
            <w:tcW w:w="120" w:type="dxa"/>
            <w:tcMar>
              <w:right w:w="74" w:type="dxa"/>
            </w:tcMar>
            <w:vAlign w:val="bottom"/>
          </w:tcPr>
          <w:p w14:paraId="6568DD66" w14:textId="77777777" w:rsidR="00D37E66" w:rsidRPr="00CF2284" w:rsidRDefault="00D37E66" w:rsidP="00CF2284">
            <w:pPr>
              <w:jc w:val="center"/>
              <w:rPr>
                <w:sz w:val="16"/>
                <w:szCs w:val="16"/>
              </w:rPr>
            </w:pPr>
          </w:p>
        </w:tc>
        <w:tc>
          <w:tcPr>
            <w:tcW w:w="960" w:type="dxa"/>
            <w:tcMar>
              <w:right w:w="74" w:type="dxa"/>
            </w:tcMar>
            <w:vAlign w:val="bottom"/>
          </w:tcPr>
          <w:p w14:paraId="0302702B" w14:textId="77777777" w:rsidR="00D37E66" w:rsidRPr="00CF2284" w:rsidRDefault="00D37E66" w:rsidP="00CF2284">
            <w:pPr>
              <w:jc w:val="center"/>
              <w:rPr>
                <w:sz w:val="16"/>
                <w:szCs w:val="16"/>
              </w:rPr>
            </w:pPr>
          </w:p>
        </w:tc>
        <w:tc>
          <w:tcPr>
            <w:tcW w:w="120" w:type="dxa"/>
            <w:vAlign w:val="bottom"/>
          </w:tcPr>
          <w:p w14:paraId="0F95DA7F" w14:textId="77777777" w:rsidR="00D37E66" w:rsidRPr="00CF2284" w:rsidRDefault="00D37E66" w:rsidP="00CF2284">
            <w:pPr>
              <w:jc w:val="center"/>
              <w:rPr>
                <w:sz w:val="16"/>
                <w:szCs w:val="16"/>
              </w:rPr>
            </w:pPr>
          </w:p>
        </w:tc>
        <w:tc>
          <w:tcPr>
            <w:tcW w:w="960" w:type="dxa"/>
            <w:vAlign w:val="bottom"/>
          </w:tcPr>
          <w:p w14:paraId="02EBE873" w14:textId="77777777" w:rsidR="00D37E66" w:rsidRPr="00CF2284" w:rsidRDefault="00D37E66" w:rsidP="00CF2284">
            <w:pPr>
              <w:jc w:val="center"/>
              <w:rPr>
                <w:sz w:val="16"/>
                <w:szCs w:val="16"/>
              </w:rPr>
            </w:pPr>
          </w:p>
        </w:tc>
      </w:tr>
      <w:tr w:rsidR="00A9229F" w:rsidRPr="006A7BA1" w14:paraId="4CC92A16" w14:textId="77777777" w:rsidTr="00160AB1">
        <w:tc>
          <w:tcPr>
            <w:tcW w:w="3544" w:type="dxa"/>
          </w:tcPr>
          <w:p w14:paraId="7319F3FC" w14:textId="77777777" w:rsidR="00A9229F" w:rsidRPr="006A7BA1" w:rsidRDefault="00A9229F" w:rsidP="00A9229F">
            <w:pPr>
              <w:ind w:left="180" w:hanging="180"/>
              <w:rPr>
                <w:sz w:val="20"/>
                <w:szCs w:val="20"/>
              </w:rPr>
            </w:pPr>
            <w:r w:rsidRPr="006A7BA1">
              <w:rPr>
                <w:sz w:val="20"/>
                <w:szCs w:val="20"/>
                <w:lang w:val="en-GB"/>
              </w:rPr>
              <w:t>Trading assets</w:t>
            </w:r>
          </w:p>
        </w:tc>
        <w:tc>
          <w:tcPr>
            <w:tcW w:w="981" w:type="dxa"/>
            <w:tcMar>
              <w:right w:w="74" w:type="dxa"/>
            </w:tcMar>
            <w:vAlign w:val="bottom"/>
          </w:tcPr>
          <w:p w14:paraId="45B1FD1D" w14:textId="77777777" w:rsidR="00A9229F" w:rsidRPr="006A7BA1" w:rsidRDefault="00A9229F" w:rsidP="00A9229F">
            <w:pPr>
              <w:jc w:val="center"/>
              <w:rPr>
                <w:sz w:val="20"/>
                <w:szCs w:val="20"/>
              </w:rPr>
            </w:pPr>
            <w:r w:rsidRPr="006A7BA1">
              <w:rPr>
                <w:sz w:val="20"/>
                <w:szCs w:val="20"/>
              </w:rPr>
              <w:t>19</w:t>
            </w:r>
          </w:p>
        </w:tc>
        <w:tc>
          <w:tcPr>
            <w:tcW w:w="155" w:type="dxa"/>
            <w:tcMar>
              <w:right w:w="74" w:type="dxa"/>
            </w:tcMar>
          </w:tcPr>
          <w:p w14:paraId="58481108" w14:textId="77777777" w:rsidR="00A9229F" w:rsidRPr="006A7BA1" w:rsidRDefault="00A9229F" w:rsidP="00A9229F">
            <w:pPr>
              <w:rPr>
                <w:sz w:val="20"/>
                <w:szCs w:val="20"/>
              </w:rPr>
            </w:pPr>
          </w:p>
        </w:tc>
        <w:tc>
          <w:tcPr>
            <w:tcW w:w="960" w:type="dxa"/>
            <w:tcMar>
              <w:right w:w="74" w:type="dxa"/>
            </w:tcMar>
            <w:vAlign w:val="bottom"/>
          </w:tcPr>
          <w:p w14:paraId="5FC25564" w14:textId="77777777" w:rsidR="00A9229F" w:rsidRPr="00CF2284" w:rsidRDefault="00A9229F" w:rsidP="00CF2284">
            <w:pPr>
              <w:jc w:val="center"/>
              <w:rPr>
                <w:sz w:val="16"/>
                <w:szCs w:val="16"/>
              </w:rPr>
            </w:pPr>
            <w:r w:rsidRPr="00CF2284">
              <w:rPr>
                <w:sz w:val="16"/>
                <w:szCs w:val="16"/>
              </w:rPr>
              <w:t>2,021</w:t>
            </w:r>
          </w:p>
        </w:tc>
        <w:tc>
          <w:tcPr>
            <w:tcW w:w="120" w:type="dxa"/>
            <w:tcMar>
              <w:right w:w="74" w:type="dxa"/>
            </w:tcMar>
            <w:vAlign w:val="bottom"/>
          </w:tcPr>
          <w:p w14:paraId="3D52D656" w14:textId="77777777" w:rsidR="00A9229F" w:rsidRPr="00CF2284" w:rsidRDefault="00A9229F" w:rsidP="00CF2284">
            <w:pPr>
              <w:jc w:val="center"/>
              <w:rPr>
                <w:sz w:val="16"/>
                <w:szCs w:val="16"/>
              </w:rPr>
            </w:pPr>
          </w:p>
        </w:tc>
        <w:tc>
          <w:tcPr>
            <w:tcW w:w="1080" w:type="dxa"/>
            <w:tcMar>
              <w:right w:w="74" w:type="dxa"/>
            </w:tcMar>
            <w:vAlign w:val="bottom"/>
          </w:tcPr>
          <w:p w14:paraId="2DF5887F" w14:textId="77777777" w:rsidR="00A9229F" w:rsidRPr="00CF2284" w:rsidRDefault="00A9229F" w:rsidP="00CF2284">
            <w:pPr>
              <w:jc w:val="center"/>
              <w:rPr>
                <w:sz w:val="16"/>
                <w:szCs w:val="16"/>
              </w:rPr>
            </w:pPr>
            <w:r w:rsidRPr="00CF2284">
              <w:rPr>
                <w:sz w:val="16"/>
                <w:szCs w:val="16"/>
              </w:rPr>
              <w:t>-</w:t>
            </w:r>
          </w:p>
        </w:tc>
        <w:tc>
          <w:tcPr>
            <w:tcW w:w="120" w:type="dxa"/>
            <w:tcMar>
              <w:right w:w="74" w:type="dxa"/>
            </w:tcMar>
            <w:vAlign w:val="bottom"/>
          </w:tcPr>
          <w:p w14:paraId="3F822F27" w14:textId="77777777" w:rsidR="00A9229F" w:rsidRPr="00CF2284" w:rsidRDefault="00A9229F" w:rsidP="00CF2284">
            <w:pPr>
              <w:jc w:val="center"/>
              <w:rPr>
                <w:sz w:val="16"/>
                <w:szCs w:val="16"/>
              </w:rPr>
            </w:pPr>
          </w:p>
        </w:tc>
        <w:tc>
          <w:tcPr>
            <w:tcW w:w="960" w:type="dxa"/>
            <w:tcMar>
              <w:right w:w="74" w:type="dxa"/>
            </w:tcMar>
            <w:vAlign w:val="bottom"/>
          </w:tcPr>
          <w:p w14:paraId="0057BBCC" w14:textId="77777777" w:rsidR="00A9229F" w:rsidRPr="00CF2284" w:rsidRDefault="00A9229F" w:rsidP="00CF2284">
            <w:pPr>
              <w:jc w:val="center"/>
              <w:rPr>
                <w:sz w:val="16"/>
                <w:szCs w:val="16"/>
              </w:rPr>
            </w:pPr>
            <w:r w:rsidRPr="00CF2284">
              <w:rPr>
                <w:sz w:val="16"/>
                <w:szCs w:val="16"/>
              </w:rPr>
              <w:t>-</w:t>
            </w:r>
          </w:p>
        </w:tc>
        <w:tc>
          <w:tcPr>
            <w:tcW w:w="120" w:type="dxa"/>
            <w:vAlign w:val="bottom"/>
          </w:tcPr>
          <w:p w14:paraId="40CC1F4E" w14:textId="77777777" w:rsidR="00A9229F" w:rsidRPr="00CF2284" w:rsidRDefault="00A9229F" w:rsidP="00CF2284">
            <w:pPr>
              <w:jc w:val="center"/>
              <w:rPr>
                <w:sz w:val="16"/>
                <w:szCs w:val="16"/>
              </w:rPr>
            </w:pPr>
          </w:p>
        </w:tc>
        <w:tc>
          <w:tcPr>
            <w:tcW w:w="960" w:type="dxa"/>
            <w:vAlign w:val="bottom"/>
          </w:tcPr>
          <w:p w14:paraId="71D9D4E4" w14:textId="77777777" w:rsidR="00A9229F" w:rsidRPr="00CF2284" w:rsidRDefault="00A9229F" w:rsidP="00CF2284">
            <w:pPr>
              <w:jc w:val="center"/>
              <w:rPr>
                <w:sz w:val="16"/>
                <w:szCs w:val="16"/>
              </w:rPr>
            </w:pPr>
            <w:r w:rsidRPr="00CF2284">
              <w:rPr>
                <w:sz w:val="16"/>
                <w:szCs w:val="16"/>
              </w:rPr>
              <w:t>2,021</w:t>
            </w:r>
          </w:p>
        </w:tc>
      </w:tr>
      <w:tr w:rsidR="00A9229F" w:rsidRPr="006A7BA1" w14:paraId="3128C4EA" w14:textId="77777777" w:rsidTr="00160AB1">
        <w:tc>
          <w:tcPr>
            <w:tcW w:w="3544" w:type="dxa"/>
          </w:tcPr>
          <w:p w14:paraId="5C606030" w14:textId="77777777" w:rsidR="00A9229F" w:rsidRPr="006A7BA1" w:rsidRDefault="00A9229F" w:rsidP="00A9229F">
            <w:pPr>
              <w:rPr>
                <w:sz w:val="20"/>
                <w:szCs w:val="20"/>
                <w:lang w:val="en-GB"/>
              </w:rPr>
            </w:pPr>
            <w:r w:rsidRPr="006A7BA1">
              <w:rPr>
                <w:sz w:val="20"/>
                <w:szCs w:val="20"/>
                <w:lang w:val="en-GB"/>
              </w:rPr>
              <w:t xml:space="preserve">Financial assets at fair value </w:t>
            </w:r>
          </w:p>
          <w:p w14:paraId="7856F53D" w14:textId="77777777" w:rsidR="00A9229F" w:rsidRPr="006A7BA1" w:rsidRDefault="00A9229F" w:rsidP="00A9229F">
            <w:pPr>
              <w:rPr>
                <w:sz w:val="20"/>
                <w:szCs w:val="20"/>
                <w:lang w:val="en-GB"/>
              </w:rPr>
            </w:pPr>
            <w:r w:rsidRPr="006A7BA1">
              <w:rPr>
                <w:sz w:val="20"/>
                <w:szCs w:val="20"/>
                <w:lang w:val="en-GB"/>
              </w:rPr>
              <w:t xml:space="preserve">through income statement, </w:t>
            </w:r>
          </w:p>
          <w:p w14:paraId="3B0B2344" w14:textId="77777777" w:rsidR="00A9229F" w:rsidRPr="006A7BA1" w:rsidRDefault="00A9229F" w:rsidP="00A9229F">
            <w:pPr>
              <w:rPr>
                <w:sz w:val="20"/>
                <w:szCs w:val="20"/>
                <w:lang w:val="en-GB"/>
              </w:rPr>
            </w:pPr>
            <w:r w:rsidRPr="006A7BA1">
              <w:rPr>
                <w:sz w:val="20"/>
                <w:szCs w:val="20"/>
                <w:lang w:val="en-GB"/>
              </w:rPr>
              <w:t xml:space="preserve">determined as such </w:t>
            </w:r>
          </w:p>
          <w:p w14:paraId="3554B627" w14:textId="77777777" w:rsidR="00A9229F" w:rsidRPr="006A7BA1" w:rsidRDefault="00A9229F" w:rsidP="00A9229F">
            <w:pPr>
              <w:rPr>
                <w:sz w:val="20"/>
                <w:szCs w:val="20"/>
              </w:rPr>
            </w:pPr>
            <w:r w:rsidRPr="006A7BA1">
              <w:rPr>
                <w:sz w:val="20"/>
                <w:szCs w:val="20"/>
                <w:lang w:val="en-GB"/>
              </w:rPr>
              <w:t>upon initial recognition</w:t>
            </w:r>
          </w:p>
        </w:tc>
        <w:tc>
          <w:tcPr>
            <w:tcW w:w="981" w:type="dxa"/>
            <w:tcMar>
              <w:right w:w="74" w:type="dxa"/>
            </w:tcMar>
            <w:vAlign w:val="bottom"/>
          </w:tcPr>
          <w:p w14:paraId="0DDCD6D4" w14:textId="77777777" w:rsidR="00A9229F" w:rsidRPr="006A7BA1" w:rsidRDefault="00A9229F" w:rsidP="00A9229F">
            <w:pPr>
              <w:jc w:val="center"/>
              <w:rPr>
                <w:sz w:val="20"/>
                <w:szCs w:val="20"/>
              </w:rPr>
            </w:pPr>
            <w:r w:rsidRPr="006A7BA1">
              <w:rPr>
                <w:sz w:val="20"/>
                <w:szCs w:val="20"/>
              </w:rPr>
              <w:t>20</w:t>
            </w:r>
          </w:p>
        </w:tc>
        <w:tc>
          <w:tcPr>
            <w:tcW w:w="155" w:type="dxa"/>
            <w:tcMar>
              <w:right w:w="74" w:type="dxa"/>
            </w:tcMar>
          </w:tcPr>
          <w:p w14:paraId="6C2A42A1" w14:textId="77777777" w:rsidR="00A9229F" w:rsidRPr="006A7BA1" w:rsidRDefault="00A9229F" w:rsidP="00A9229F">
            <w:pPr>
              <w:rPr>
                <w:sz w:val="20"/>
                <w:szCs w:val="20"/>
              </w:rPr>
            </w:pPr>
          </w:p>
        </w:tc>
        <w:tc>
          <w:tcPr>
            <w:tcW w:w="960" w:type="dxa"/>
            <w:tcMar>
              <w:right w:w="74" w:type="dxa"/>
            </w:tcMar>
            <w:vAlign w:val="bottom"/>
          </w:tcPr>
          <w:p w14:paraId="2C4AFC7F" w14:textId="77777777" w:rsidR="00A9229F" w:rsidRPr="00CF2284" w:rsidRDefault="00A9229F" w:rsidP="00CF2284">
            <w:pPr>
              <w:jc w:val="center"/>
              <w:rPr>
                <w:sz w:val="16"/>
                <w:szCs w:val="16"/>
              </w:rPr>
            </w:pPr>
            <w:r w:rsidRPr="00CF2284">
              <w:rPr>
                <w:sz w:val="16"/>
                <w:szCs w:val="16"/>
              </w:rPr>
              <w:t>-</w:t>
            </w:r>
          </w:p>
        </w:tc>
        <w:tc>
          <w:tcPr>
            <w:tcW w:w="120" w:type="dxa"/>
            <w:tcMar>
              <w:right w:w="74" w:type="dxa"/>
            </w:tcMar>
            <w:vAlign w:val="bottom"/>
          </w:tcPr>
          <w:p w14:paraId="53C55E17" w14:textId="77777777" w:rsidR="00A9229F" w:rsidRPr="00CF2284" w:rsidRDefault="00A9229F" w:rsidP="00CF2284">
            <w:pPr>
              <w:jc w:val="center"/>
              <w:rPr>
                <w:sz w:val="16"/>
                <w:szCs w:val="16"/>
              </w:rPr>
            </w:pPr>
          </w:p>
        </w:tc>
        <w:tc>
          <w:tcPr>
            <w:tcW w:w="1080" w:type="dxa"/>
            <w:tcMar>
              <w:right w:w="74" w:type="dxa"/>
            </w:tcMar>
            <w:vAlign w:val="bottom"/>
          </w:tcPr>
          <w:p w14:paraId="55B77CE9" w14:textId="77777777" w:rsidR="00A9229F" w:rsidRPr="00CF2284" w:rsidRDefault="00A9229F" w:rsidP="00CF2284">
            <w:pPr>
              <w:jc w:val="center"/>
              <w:rPr>
                <w:sz w:val="16"/>
                <w:szCs w:val="16"/>
              </w:rPr>
            </w:pPr>
            <w:r w:rsidRPr="00CF2284">
              <w:rPr>
                <w:sz w:val="16"/>
                <w:szCs w:val="16"/>
              </w:rPr>
              <w:t>-</w:t>
            </w:r>
          </w:p>
        </w:tc>
        <w:tc>
          <w:tcPr>
            <w:tcW w:w="120" w:type="dxa"/>
            <w:tcMar>
              <w:right w:w="74" w:type="dxa"/>
            </w:tcMar>
            <w:vAlign w:val="bottom"/>
          </w:tcPr>
          <w:p w14:paraId="7B3FC757" w14:textId="77777777" w:rsidR="00A9229F" w:rsidRPr="00CF2284" w:rsidRDefault="00A9229F" w:rsidP="00CF2284">
            <w:pPr>
              <w:jc w:val="center"/>
              <w:rPr>
                <w:sz w:val="16"/>
                <w:szCs w:val="16"/>
              </w:rPr>
            </w:pPr>
          </w:p>
        </w:tc>
        <w:tc>
          <w:tcPr>
            <w:tcW w:w="960" w:type="dxa"/>
            <w:tcMar>
              <w:right w:w="74" w:type="dxa"/>
            </w:tcMar>
            <w:vAlign w:val="bottom"/>
          </w:tcPr>
          <w:p w14:paraId="58CF467F" w14:textId="77777777" w:rsidR="00A9229F" w:rsidRPr="00CF2284" w:rsidRDefault="00A9229F" w:rsidP="00CF2284">
            <w:pPr>
              <w:jc w:val="center"/>
              <w:rPr>
                <w:sz w:val="16"/>
                <w:szCs w:val="16"/>
              </w:rPr>
            </w:pPr>
            <w:r w:rsidRPr="00CF2284">
              <w:rPr>
                <w:sz w:val="16"/>
                <w:szCs w:val="16"/>
              </w:rPr>
              <w:t>-</w:t>
            </w:r>
          </w:p>
        </w:tc>
        <w:tc>
          <w:tcPr>
            <w:tcW w:w="120" w:type="dxa"/>
            <w:vAlign w:val="bottom"/>
          </w:tcPr>
          <w:p w14:paraId="22D05393" w14:textId="77777777" w:rsidR="00A9229F" w:rsidRPr="00CF2284" w:rsidRDefault="00A9229F" w:rsidP="00CF2284">
            <w:pPr>
              <w:jc w:val="center"/>
              <w:rPr>
                <w:sz w:val="16"/>
                <w:szCs w:val="16"/>
              </w:rPr>
            </w:pPr>
          </w:p>
        </w:tc>
        <w:tc>
          <w:tcPr>
            <w:tcW w:w="960" w:type="dxa"/>
            <w:vAlign w:val="bottom"/>
          </w:tcPr>
          <w:p w14:paraId="2D22F549" w14:textId="77777777" w:rsidR="00A9229F" w:rsidRPr="00CF2284" w:rsidRDefault="00A9229F" w:rsidP="00CF2284">
            <w:pPr>
              <w:jc w:val="center"/>
              <w:rPr>
                <w:sz w:val="16"/>
                <w:szCs w:val="16"/>
              </w:rPr>
            </w:pPr>
            <w:r w:rsidRPr="00CF2284">
              <w:rPr>
                <w:sz w:val="16"/>
                <w:szCs w:val="16"/>
              </w:rPr>
              <w:t>-</w:t>
            </w:r>
          </w:p>
        </w:tc>
      </w:tr>
      <w:tr w:rsidR="00A9229F" w:rsidRPr="006A7BA1" w14:paraId="53F82A7F" w14:textId="77777777" w:rsidTr="00160AB1">
        <w:tc>
          <w:tcPr>
            <w:tcW w:w="3544" w:type="dxa"/>
          </w:tcPr>
          <w:p w14:paraId="04172538" w14:textId="77777777" w:rsidR="00A9229F" w:rsidRPr="006A7BA1" w:rsidRDefault="00A9229F" w:rsidP="00A9229F">
            <w:pPr>
              <w:rPr>
                <w:sz w:val="20"/>
                <w:szCs w:val="20"/>
                <w:lang w:val="en-GB"/>
              </w:rPr>
            </w:pPr>
            <w:r w:rsidRPr="006A7BA1">
              <w:rPr>
                <w:sz w:val="20"/>
                <w:szCs w:val="20"/>
                <w:lang w:val="en-GB"/>
              </w:rPr>
              <w:t xml:space="preserve">Derivative assets </w:t>
            </w:r>
          </w:p>
          <w:p w14:paraId="06FB9184" w14:textId="77777777" w:rsidR="00A9229F" w:rsidRPr="006A7BA1" w:rsidRDefault="00A9229F" w:rsidP="00A9229F">
            <w:pPr>
              <w:rPr>
                <w:sz w:val="20"/>
                <w:szCs w:val="20"/>
              </w:rPr>
            </w:pPr>
            <w:r w:rsidRPr="006A7BA1">
              <w:rPr>
                <w:sz w:val="20"/>
                <w:szCs w:val="20"/>
                <w:lang w:val="en-GB"/>
              </w:rPr>
              <w:t>held for risk management</w:t>
            </w:r>
          </w:p>
        </w:tc>
        <w:tc>
          <w:tcPr>
            <w:tcW w:w="981" w:type="dxa"/>
            <w:tcMar>
              <w:right w:w="74" w:type="dxa"/>
            </w:tcMar>
            <w:vAlign w:val="bottom"/>
          </w:tcPr>
          <w:p w14:paraId="7C0A22F5" w14:textId="77777777" w:rsidR="00A9229F" w:rsidRPr="006A7BA1" w:rsidRDefault="00A9229F" w:rsidP="00A9229F">
            <w:pPr>
              <w:jc w:val="center"/>
              <w:rPr>
                <w:sz w:val="20"/>
                <w:szCs w:val="20"/>
              </w:rPr>
            </w:pPr>
            <w:r w:rsidRPr="006A7BA1">
              <w:rPr>
                <w:sz w:val="20"/>
                <w:szCs w:val="20"/>
              </w:rPr>
              <w:t>21</w:t>
            </w:r>
          </w:p>
        </w:tc>
        <w:tc>
          <w:tcPr>
            <w:tcW w:w="155" w:type="dxa"/>
            <w:tcMar>
              <w:right w:w="74" w:type="dxa"/>
            </w:tcMar>
          </w:tcPr>
          <w:p w14:paraId="2BEBFF13" w14:textId="77777777" w:rsidR="00A9229F" w:rsidRPr="006A7BA1" w:rsidRDefault="00A9229F" w:rsidP="00A9229F">
            <w:pPr>
              <w:rPr>
                <w:sz w:val="20"/>
                <w:szCs w:val="20"/>
              </w:rPr>
            </w:pPr>
          </w:p>
        </w:tc>
        <w:tc>
          <w:tcPr>
            <w:tcW w:w="960" w:type="dxa"/>
            <w:tcMar>
              <w:right w:w="74" w:type="dxa"/>
            </w:tcMar>
            <w:vAlign w:val="bottom"/>
          </w:tcPr>
          <w:p w14:paraId="17A54F4D" w14:textId="77777777" w:rsidR="00A9229F" w:rsidRPr="00CF2284" w:rsidRDefault="00A9229F" w:rsidP="00CF2284">
            <w:pPr>
              <w:jc w:val="center"/>
              <w:rPr>
                <w:sz w:val="16"/>
                <w:szCs w:val="16"/>
              </w:rPr>
            </w:pPr>
            <w:r w:rsidRPr="00CF2284">
              <w:rPr>
                <w:sz w:val="16"/>
                <w:szCs w:val="16"/>
              </w:rPr>
              <w:t>-</w:t>
            </w:r>
          </w:p>
        </w:tc>
        <w:tc>
          <w:tcPr>
            <w:tcW w:w="120" w:type="dxa"/>
            <w:tcMar>
              <w:right w:w="74" w:type="dxa"/>
            </w:tcMar>
            <w:vAlign w:val="bottom"/>
          </w:tcPr>
          <w:p w14:paraId="3BDFF6D1" w14:textId="77777777" w:rsidR="00A9229F" w:rsidRPr="00CF2284" w:rsidRDefault="00A9229F" w:rsidP="00CF2284">
            <w:pPr>
              <w:jc w:val="center"/>
              <w:rPr>
                <w:sz w:val="16"/>
                <w:szCs w:val="16"/>
              </w:rPr>
            </w:pPr>
          </w:p>
        </w:tc>
        <w:tc>
          <w:tcPr>
            <w:tcW w:w="1080" w:type="dxa"/>
            <w:tcMar>
              <w:right w:w="74" w:type="dxa"/>
            </w:tcMar>
            <w:vAlign w:val="bottom"/>
          </w:tcPr>
          <w:p w14:paraId="1A0C9276" w14:textId="77777777" w:rsidR="00A9229F" w:rsidRPr="00CF2284" w:rsidRDefault="00A9229F" w:rsidP="00CF2284">
            <w:pPr>
              <w:jc w:val="center"/>
              <w:rPr>
                <w:sz w:val="16"/>
                <w:szCs w:val="16"/>
              </w:rPr>
            </w:pPr>
            <w:r w:rsidRPr="00CF2284">
              <w:rPr>
                <w:sz w:val="16"/>
                <w:szCs w:val="16"/>
              </w:rPr>
              <w:t>-</w:t>
            </w:r>
          </w:p>
        </w:tc>
        <w:tc>
          <w:tcPr>
            <w:tcW w:w="120" w:type="dxa"/>
            <w:tcMar>
              <w:right w:w="74" w:type="dxa"/>
            </w:tcMar>
            <w:vAlign w:val="bottom"/>
          </w:tcPr>
          <w:p w14:paraId="6F5B66DF" w14:textId="77777777" w:rsidR="00A9229F" w:rsidRPr="00CF2284" w:rsidRDefault="00A9229F" w:rsidP="00CF2284">
            <w:pPr>
              <w:jc w:val="center"/>
              <w:rPr>
                <w:sz w:val="16"/>
                <w:szCs w:val="16"/>
              </w:rPr>
            </w:pPr>
          </w:p>
        </w:tc>
        <w:tc>
          <w:tcPr>
            <w:tcW w:w="960" w:type="dxa"/>
            <w:tcMar>
              <w:right w:w="74" w:type="dxa"/>
            </w:tcMar>
            <w:vAlign w:val="bottom"/>
          </w:tcPr>
          <w:p w14:paraId="20866715" w14:textId="77777777" w:rsidR="00A9229F" w:rsidRPr="00CF2284" w:rsidRDefault="00A9229F" w:rsidP="00CF2284">
            <w:pPr>
              <w:jc w:val="center"/>
              <w:rPr>
                <w:sz w:val="16"/>
                <w:szCs w:val="16"/>
              </w:rPr>
            </w:pPr>
            <w:r w:rsidRPr="00CF2284">
              <w:rPr>
                <w:sz w:val="16"/>
                <w:szCs w:val="16"/>
              </w:rPr>
              <w:t>-</w:t>
            </w:r>
          </w:p>
        </w:tc>
        <w:tc>
          <w:tcPr>
            <w:tcW w:w="120" w:type="dxa"/>
            <w:vAlign w:val="bottom"/>
          </w:tcPr>
          <w:p w14:paraId="5F2D6406" w14:textId="77777777" w:rsidR="00A9229F" w:rsidRPr="00CF2284" w:rsidRDefault="00A9229F" w:rsidP="00CF2284">
            <w:pPr>
              <w:jc w:val="center"/>
              <w:rPr>
                <w:sz w:val="16"/>
                <w:szCs w:val="16"/>
              </w:rPr>
            </w:pPr>
          </w:p>
        </w:tc>
        <w:tc>
          <w:tcPr>
            <w:tcW w:w="960" w:type="dxa"/>
            <w:vAlign w:val="bottom"/>
          </w:tcPr>
          <w:p w14:paraId="6B631A63" w14:textId="77777777" w:rsidR="00A9229F" w:rsidRPr="00CF2284" w:rsidRDefault="00A9229F" w:rsidP="00CF2284">
            <w:pPr>
              <w:jc w:val="center"/>
              <w:rPr>
                <w:sz w:val="16"/>
                <w:szCs w:val="16"/>
              </w:rPr>
            </w:pPr>
            <w:r w:rsidRPr="00CF2284">
              <w:rPr>
                <w:sz w:val="16"/>
                <w:szCs w:val="16"/>
              </w:rPr>
              <w:t>-</w:t>
            </w:r>
          </w:p>
        </w:tc>
      </w:tr>
      <w:tr w:rsidR="00A9229F" w:rsidRPr="006A7BA1" w14:paraId="5A2A7D21" w14:textId="77777777" w:rsidTr="00160AB1">
        <w:tc>
          <w:tcPr>
            <w:tcW w:w="3544" w:type="dxa"/>
          </w:tcPr>
          <w:p w14:paraId="72831E94" w14:textId="77777777" w:rsidR="00A9229F" w:rsidRPr="006A7BA1" w:rsidRDefault="00A9229F" w:rsidP="00A9229F">
            <w:pPr>
              <w:rPr>
                <w:sz w:val="20"/>
                <w:szCs w:val="20"/>
                <w:lang w:val="en-GB"/>
              </w:rPr>
            </w:pPr>
            <w:r w:rsidRPr="006A7BA1">
              <w:rPr>
                <w:sz w:val="20"/>
                <w:szCs w:val="20"/>
                <w:lang w:val="en-GB"/>
              </w:rPr>
              <w:t xml:space="preserve">Investments in securities </w:t>
            </w:r>
          </w:p>
          <w:p w14:paraId="2B3908CE" w14:textId="77777777" w:rsidR="00A9229F" w:rsidRPr="006A7BA1" w:rsidRDefault="00A9229F" w:rsidP="00A9229F">
            <w:pPr>
              <w:rPr>
                <w:sz w:val="20"/>
                <w:szCs w:val="20"/>
              </w:rPr>
            </w:pPr>
            <w:r w:rsidRPr="006A7BA1">
              <w:rPr>
                <w:sz w:val="20"/>
                <w:szCs w:val="20"/>
                <w:lang w:val="en-GB"/>
              </w:rPr>
              <w:t>available for sale</w:t>
            </w:r>
          </w:p>
        </w:tc>
        <w:tc>
          <w:tcPr>
            <w:tcW w:w="981" w:type="dxa"/>
            <w:tcMar>
              <w:right w:w="74" w:type="dxa"/>
            </w:tcMar>
            <w:vAlign w:val="bottom"/>
          </w:tcPr>
          <w:p w14:paraId="4613962F" w14:textId="77777777" w:rsidR="00A9229F" w:rsidRPr="006A7BA1" w:rsidRDefault="00A9229F" w:rsidP="00A9229F">
            <w:pPr>
              <w:jc w:val="center"/>
              <w:rPr>
                <w:sz w:val="20"/>
                <w:szCs w:val="20"/>
              </w:rPr>
            </w:pPr>
            <w:r w:rsidRPr="006A7BA1">
              <w:rPr>
                <w:sz w:val="20"/>
                <w:szCs w:val="20"/>
              </w:rPr>
              <w:t>23.1</w:t>
            </w:r>
          </w:p>
        </w:tc>
        <w:tc>
          <w:tcPr>
            <w:tcW w:w="155" w:type="dxa"/>
            <w:tcMar>
              <w:right w:w="74" w:type="dxa"/>
            </w:tcMar>
          </w:tcPr>
          <w:p w14:paraId="7875709F" w14:textId="77777777" w:rsidR="00A9229F" w:rsidRPr="006A7BA1" w:rsidRDefault="00A9229F" w:rsidP="00A9229F">
            <w:pPr>
              <w:rPr>
                <w:sz w:val="20"/>
                <w:szCs w:val="20"/>
              </w:rPr>
            </w:pPr>
          </w:p>
        </w:tc>
        <w:tc>
          <w:tcPr>
            <w:tcW w:w="960" w:type="dxa"/>
            <w:tcBorders>
              <w:bottom w:val="single" w:sz="4" w:space="0" w:color="auto"/>
            </w:tcBorders>
            <w:tcMar>
              <w:right w:w="74" w:type="dxa"/>
            </w:tcMar>
            <w:vAlign w:val="bottom"/>
          </w:tcPr>
          <w:p w14:paraId="4C6E8503" w14:textId="77777777" w:rsidR="00A9229F" w:rsidRPr="00CF2284" w:rsidRDefault="00A9229F" w:rsidP="00CF2284">
            <w:pPr>
              <w:jc w:val="center"/>
              <w:rPr>
                <w:sz w:val="16"/>
                <w:szCs w:val="16"/>
              </w:rPr>
            </w:pPr>
            <w:r w:rsidRPr="00CF2284">
              <w:rPr>
                <w:sz w:val="16"/>
                <w:szCs w:val="16"/>
              </w:rPr>
              <w:t>68,176</w:t>
            </w:r>
          </w:p>
        </w:tc>
        <w:tc>
          <w:tcPr>
            <w:tcW w:w="120" w:type="dxa"/>
            <w:tcMar>
              <w:right w:w="74" w:type="dxa"/>
            </w:tcMar>
            <w:vAlign w:val="bottom"/>
          </w:tcPr>
          <w:p w14:paraId="46F1AAAB" w14:textId="77777777" w:rsidR="00A9229F" w:rsidRPr="00CF2284" w:rsidRDefault="00A9229F" w:rsidP="00CF2284">
            <w:pPr>
              <w:jc w:val="center"/>
              <w:rPr>
                <w:sz w:val="16"/>
                <w:szCs w:val="16"/>
              </w:rPr>
            </w:pPr>
          </w:p>
        </w:tc>
        <w:tc>
          <w:tcPr>
            <w:tcW w:w="1080" w:type="dxa"/>
            <w:tcBorders>
              <w:bottom w:val="single" w:sz="4" w:space="0" w:color="auto"/>
            </w:tcBorders>
            <w:tcMar>
              <w:right w:w="74" w:type="dxa"/>
            </w:tcMar>
            <w:vAlign w:val="bottom"/>
          </w:tcPr>
          <w:p w14:paraId="402D2F26" w14:textId="77777777" w:rsidR="00A9229F" w:rsidRPr="00CF2284" w:rsidRDefault="00A9229F" w:rsidP="00CF2284">
            <w:pPr>
              <w:jc w:val="center"/>
              <w:rPr>
                <w:sz w:val="16"/>
                <w:szCs w:val="16"/>
              </w:rPr>
            </w:pPr>
            <w:r w:rsidRPr="00CF2284">
              <w:rPr>
                <w:sz w:val="16"/>
                <w:szCs w:val="16"/>
              </w:rPr>
              <w:t>597,777</w:t>
            </w:r>
          </w:p>
        </w:tc>
        <w:tc>
          <w:tcPr>
            <w:tcW w:w="120" w:type="dxa"/>
            <w:tcMar>
              <w:right w:w="74" w:type="dxa"/>
            </w:tcMar>
            <w:vAlign w:val="bottom"/>
          </w:tcPr>
          <w:p w14:paraId="20769428" w14:textId="77777777" w:rsidR="00A9229F" w:rsidRPr="00CF2284" w:rsidRDefault="00A9229F" w:rsidP="00CF2284">
            <w:pPr>
              <w:jc w:val="center"/>
              <w:rPr>
                <w:sz w:val="16"/>
                <w:szCs w:val="16"/>
              </w:rPr>
            </w:pPr>
          </w:p>
        </w:tc>
        <w:tc>
          <w:tcPr>
            <w:tcW w:w="960" w:type="dxa"/>
            <w:tcBorders>
              <w:bottom w:val="single" w:sz="4" w:space="0" w:color="auto"/>
            </w:tcBorders>
            <w:tcMar>
              <w:right w:w="74" w:type="dxa"/>
            </w:tcMar>
            <w:vAlign w:val="bottom"/>
          </w:tcPr>
          <w:p w14:paraId="001E83B9" w14:textId="77777777" w:rsidR="00A9229F" w:rsidRPr="00CF2284" w:rsidRDefault="00A9229F" w:rsidP="00CF2284">
            <w:pPr>
              <w:jc w:val="center"/>
              <w:rPr>
                <w:sz w:val="16"/>
                <w:szCs w:val="16"/>
              </w:rPr>
            </w:pPr>
            <w:r w:rsidRPr="00CF2284">
              <w:rPr>
                <w:sz w:val="16"/>
                <w:szCs w:val="16"/>
              </w:rPr>
              <w:t>24,408</w:t>
            </w:r>
          </w:p>
        </w:tc>
        <w:tc>
          <w:tcPr>
            <w:tcW w:w="120" w:type="dxa"/>
            <w:vAlign w:val="bottom"/>
          </w:tcPr>
          <w:p w14:paraId="2DB004BC" w14:textId="77777777" w:rsidR="00A9229F" w:rsidRPr="00CF2284" w:rsidRDefault="00A9229F" w:rsidP="00CF2284">
            <w:pPr>
              <w:jc w:val="center"/>
              <w:rPr>
                <w:sz w:val="16"/>
                <w:szCs w:val="16"/>
              </w:rPr>
            </w:pPr>
          </w:p>
        </w:tc>
        <w:tc>
          <w:tcPr>
            <w:tcW w:w="960" w:type="dxa"/>
            <w:tcBorders>
              <w:bottom w:val="single" w:sz="4" w:space="0" w:color="auto"/>
            </w:tcBorders>
            <w:vAlign w:val="bottom"/>
          </w:tcPr>
          <w:p w14:paraId="54B26070" w14:textId="77777777" w:rsidR="00A9229F" w:rsidRPr="00CF2284" w:rsidRDefault="00A9229F" w:rsidP="00CF2284">
            <w:pPr>
              <w:jc w:val="center"/>
              <w:rPr>
                <w:sz w:val="16"/>
                <w:szCs w:val="16"/>
              </w:rPr>
            </w:pPr>
            <w:r w:rsidRPr="00CF2284">
              <w:rPr>
                <w:sz w:val="16"/>
                <w:szCs w:val="16"/>
              </w:rPr>
              <w:t>690,361</w:t>
            </w:r>
          </w:p>
        </w:tc>
      </w:tr>
      <w:tr w:rsidR="003B4510" w:rsidRPr="006A7BA1" w14:paraId="74B46717" w14:textId="77777777" w:rsidTr="009C1EC3">
        <w:tc>
          <w:tcPr>
            <w:tcW w:w="3544" w:type="dxa"/>
          </w:tcPr>
          <w:p w14:paraId="2B0F5007" w14:textId="77777777" w:rsidR="003B4510" w:rsidRPr="006A7BA1" w:rsidRDefault="003B4510" w:rsidP="003B4510">
            <w:pPr>
              <w:rPr>
                <w:b/>
                <w:bCs/>
                <w:sz w:val="20"/>
                <w:szCs w:val="20"/>
              </w:rPr>
            </w:pPr>
            <w:r w:rsidRPr="006A7BA1">
              <w:rPr>
                <w:b/>
                <w:sz w:val="20"/>
                <w:szCs w:val="20"/>
                <w:lang w:val="en-GB"/>
              </w:rPr>
              <w:t>Total</w:t>
            </w:r>
          </w:p>
        </w:tc>
        <w:tc>
          <w:tcPr>
            <w:tcW w:w="981" w:type="dxa"/>
            <w:tcMar>
              <w:right w:w="74" w:type="dxa"/>
            </w:tcMar>
          </w:tcPr>
          <w:p w14:paraId="057DEBBF" w14:textId="77777777" w:rsidR="003B4510" w:rsidRPr="006A7BA1" w:rsidRDefault="003B4510" w:rsidP="003B4510">
            <w:pPr>
              <w:jc w:val="center"/>
              <w:rPr>
                <w:b/>
                <w:bCs/>
                <w:sz w:val="20"/>
                <w:szCs w:val="20"/>
              </w:rPr>
            </w:pPr>
          </w:p>
        </w:tc>
        <w:tc>
          <w:tcPr>
            <w:tcW w:w="155" w:type="dxa"/>
            <w:tcMar>
              <w:right w:w="74" w:type="dxa"/>
            </w:tcMar>
          </w:tcPr>
          <w:p w14:paraId="4AC9B1A3" w14:textId="77777777" w:rsidR="003B4510" w:rsidRPr="006A7BA1" w:rsidRDefault="003B4510" w:rsidP="003B4510">
            <w:pPr>
              <w:jc w:val="right"/>
              <w:rPr>
                <w:b/>
                <w:bCs/>
                <w:sz w:val="20"/>
                <w:szCs w:val="20"/>
              </w:rPr>
            </w:pPr>
          </w:p>
        </w:tc>
        <w:tc>
          <w:tcPr>
            <w:tcW w:w="960" w:type="dxa"/>
            <w:tcBorders>
              <w:top w:val="double" w:sz="4" w:space="0" w:color="auto"/>
            </w:tcBorders>
            <w:tcMar>
              <w:right w:w="74" w:type="dxa"/>
            </w:tcMar>
            <w:vAlign w:val="bottom"/>
          </w:tcPr>
          <w:p w14:paraId="36B09D59" w14:textId="1335337C" w:rsidR="003B4510" w:rsidRPr="00CF2284" w:rsidRDefault="003B4510" w:rsidP="003B4510">
            <w:pPr>
              <w:jc w:val="center"/>
              <w:rPr>
                <w:b/>
                <w:bCs/>
                <w:sz w:val="16"/>
                <w:szCs w:val="16"/>
              </w:rPr>
            </w:pPr>
            <w:r w:rsidRPr="00CF2284">
              <w:rPr>
                <w:b/>
                <w:bCs/>
                <w:sz w:val="16"/>
                <w:szCs w:val="16"/>
              </w:rPr>
              <w:t>70,197</w:t>
            </w:r>
          </w:p>
        </w:tc>
        <w:tc>
          <w:tcPr>
            <w:tcW w:w="120" w:type="dxa"/>
            <w:tcMar>
              <w:right w:w="74" w:type="dxa"/>
            </w:tcMar>
            <w:vAlign w:val="bottom"/>
          </w:tcPr>
          <w:p w14:paraId="30911EB9" w14:textId="77777777" w:rsidR="003B4510" w:rsidRPr="00CF2284" w:rsidRDefault="003B4510" w:rsidP="003B4510">
            <w:pPr>
              <w:jc w:val="center"/>
              <w:rPr>
                <w:b/>
                <w:bCs/>
                <w:sz w:val="16"/>
                <w:szCs w:val="16"/>
              </w:rPr>
            </w:pPr>
          </w:p>
        </w:tc>
        <w:tc>
          <w:tcPr>
            <w:tcW w:w="1080" w:type="dxa"/>
            <w:tcBorders>
              <w:top w:val="double" w:sz="4" w:space="0" w:color="auto"/>
            </w:tcBorders>
            <w:tcMar>
              <w:right w:w="74" w:type="dxa"/>
            </w:tcMar>
            <w:vAlign w:val="bottom"/>
          </w:tcPr>
          <w:p w14:paraId="4A546C4F" w14:textId="7B04C5EE" w:rsidR="003B4510" w:rsidRPr="00CF2284" w:rsidRDefault="003B4510" w:rsidP="003B4510">
            <w:pPr>
              <w:jc w:val="center"/>
              <w:rPr>
                <w:bCs/>
                <w:sz w:val="16"/>
                <w:szCs w:val="16"/>
              </w:rPr>
            </w:pPr>
            <w:r w:rsidRPr="00CF2284">
              <w:rPr>
                <w:b/>
                <w:bCs/>
                <w:sz w:val="16"/>
                <w:szCs w:val="16"/>
              </w:rPr>
              <w:t>597,777</w:t>
            </w:r>
          </w:p>
        </w:tc>
        <w:tc>
          <w:tcPr>
            <w:tcW w:w="120" w:type="dxa"/>
            <w:tcMar>
              <w:right w:w="74" w:type="dxa"/>
            </w:tcMar>
            <w:vAlign w:val="bottom"/>
          </w:tcPr>
          <w:p w14:paraId="23CBE905" w14:textId="77777777" w:rsidR="003B4510" w:rsidRPr="00CF2284" w:rsidRDefault="003B4510" w:rsidP="003B4510">
            <w:pPr>
              <w:jc w:val="center"/>
              <w:rPr>
                <w:b/>
                <w:bCs/>
                <w:sz w:val="16"/>
                <w:szCs w:val="16"/>
              </w:rPr>
            </w:pPr>
          </w:p>
        </w:tc>
        <w:tc>
          <w:tcPr>
            <w:tcW w:w="960" w:type="dxa"/>
            <w:tcBorders>
              <w:top w:val="double" w:sz="4" w:space="0" w:color="auto"/>
            </w:tcBorders>
            <w:tcMar>
              <w:right w:w="74" w:type="dxa"/>
            </w:tcMar>
            <w:vAlign w:val="bottom"/>
          </w:tcPr>
          <w:p w14:paraId="60B721E2" w14:textId="012A29E9" w:rsidR="003B4510" w:rsidRPr="00CF2284" w:rsidRDefault="003B4510" w:rsidP="003B4510">
            <w:pPr>
              <w:jc w:val="center"/>
              <w:rPr>
                <w:b/>
                <w:bCs/>
                <w:sz w:val="16"/>
                <w:szCs w:val="16"/>
              </w:rPr>
            </w:pPr>
            <w:r w:rsidRPr="00CF2284">
              <w:rPr>
                <w:b/>
                <w:bCs/>
                <w:sz w:val="16"/>
                <w:szCs w:val="16"/>
              </w:rPr>
              <w:t>24,408</w:t>
            </w:r>
          </w:p>
        </w:tc>
        <w:tc>
          <w:tcPr>
            <w:tcW w:w="120" w:type="dxa"/>
            <w:vAlign w:val="bottom"/>
          </w:tcPr>
          <w:p w14:paraId="6C9BB65D" w14:textId="77777777" w:rsidR="003B4510" w:rsidRPr="00CF2284" w:rsidRDefault="003B4510" w:rsidP="003B4510">
            <w:pPr>
              <w:jc w:val="center"/>
              <w:rPr>
                <w:b/>
                <w:bCs/>
                <w:sz w:val="16"/>
                <w:szCs w:val="16"/>
              </w:rPr>
            </w:pPr>
          </w:p>
        </w:tc>
        <w:tc>
          <w:tcPr>
            <w:tcW w:w="960" w:type="dxa"/>
            <w:tcBorders>
              <w:top w:val="double" w:sz="4" w:space="0" w:color="auto"/>
            </w:tcBorders>
            <w:vAlign w:val="bottom"/>
          </w:tcPr>
          <w:p w14:paraId="2CAFF0C4" w14:textId="4996793B" w:rsidR="003B4510" w:rsidRPr="00CF2284" w:rsidRDefault="003B4510" w:rsidP="003B4510">
            <w:pPr>
              <w:jc w:val="center"/>
              <w:rPr>
                <w:b/>
                <w:bCs/>
                <w:sz w:val="16"/>
                <w:szCs w:val="16"/>
              </w:rPr>
            </w:pPr>
            <w:r w:rsidRPr="00CF2284">
              <w:rPr>
                <w:b/>
                <w:bCs/>
                <w:sz w:val="16"/>
                <w:szCs w:val="16"/>
              </w:rPr>
              <w:t>692,382</w:t>
            </w:r>
          </w:p>
        </w:tc>
      </w:tr>
      <w:tr w:rsidR="00A9229F" w:rsidRPr="006A7BA1" w14:paraId="71612817" w14:textId="77777777" w:rsidTr="00A140CB">
        <w:tc>
          <w:tcPr>
            <w:tcW w:w="3544" w:type="dxa"/>
          </w:tcPr>
          <w:p w14:paraId="47E3E008" w14:textId="77777777" w:rsidR="00A9229F" w:rsidRPr="006A7BA1" w:rsidRDefault="00A9229F" w:rsidP="00A9229F">
            <w:pPr>
              <w:rPr>
                <w:sz w:val="12"/>
                <w:szCs w:val="12"/>
              </w:rPr>
            </w:pPr>
          </w:p>
        </w:tc>
        <w:tc>
          <w:tcPr>
            <w:tcW w:w="981" w:type="dxa"/>
            <w:tcMar>
              <w:right w:w="74" w:type="dxa"/>
            </w:tcMar>
          </w:tcPr>
          <w:p w14:paraId="0C16645B" w14:textId="77777777" w:rsidR="00A9229F" w:rsidRPr="006A7BA1" w:rsidRDefault="00A9229F" w:rsidP="00A9229F">
            <w:pPr>
              <w:jc w:val="center"/>
              <w:rPr>
                <w:sz w:val="12"/>
                <w:szCs w:val="12"/>
              </w:rPr>
            </w:pPr>
          </w:p>
        </w:tc>
        <w:tc>
          <w:tcPr>
            <w:tcW w:w="155" w:type="dxa"/>
            <w:tcMar>
              <w:right w:w="74" w:type="dxa"/>
            </w:tcMar>
          </w:tcPr>
          <w:p w14:paraId="5214BB8B" w14:textId="77777777" w:rsidR="00A9229F" w:rsidRPr="006A7BA1" w:rsidRDefault="00A9229F" w:rsidP="00A9229F">
            <w:pPr>
              <w:rPr>
                <w:sz w:val="12"/>
                <w:szCs w:val="12"/>
              </w:rPr>
            </w:pPr>
          </w:p>
        </w:tc>
        <w:tc>
          <w:tcPr>
            <w:tcW w:w="960" w:type="dxa"/>
            <w:tcBorders>
              <w:top w:val="double" w:sz="4" w:space="0" w:color="auto"/>
            </w:tcBorders>
            <w:tcMar>
              <w:right w:w="74" w:type="dxa"/>
            </w:tcMar>
            <w:vAlign w:val="bottom"/>
          </w:tcPr>
          <w:p w14:paraId="006B9E17" w14:textId="5948BCE4" w:rsidR="00A9229F" w:rsidRPr="00CF2284" w:rsidRDefault="00A9229F" w:rsidP="00CF2284">
            <w:pPr>
              <w:jc w:val="center"/>
              <w:rPr>
                <w:b/>
                <w:bCs/>
                <w:sz w:val="16"/>
                <w:szCs w:val="16"/>
              </w:rPr>
            </w:pPr>
          </w:p>
        </w:tc>
        <w:tc>
          <w:tcPr>
            <w:tcW w:w="120" w:type="dxa"/>
            <w:tcMar>
              <w:right w:w="74" w:type="dxa"/>
            </w:tcMar>
            <w:vAlign w:val="bottom"/>
          </w:tcPr>
          <w:p w14:paraId="3B9C7C9F" w14:textId="77777777" w:rsidR="00A9229F" w:rsidRPr="00CF2284" w:rsidRDefault="00A9229F" w:rsidP="00CF2284">
            <w:pPr>
              <w:jc w:val="center"/>
              <w:rPr>
                <w:sz w:val="16"/>
                <w:szCs w:val="16"/>
              </w:rPr>
            </w:pPr>
          </w:p>
        </w:tc>
        <w:tc>
          <w:tcPr>
            <w:tcW w:w="1080" w:type="dxa"/>
            <w:tcBorders>
              <w:top w:val="double" w:sz="4" w:space="0" w:color="auto"/>
            </w:tcBorders>
            <w:tcMar>
              <w:right w:w="74" w:type="dxa"/>
            </w:tcMar>
            <w:vAlign w:val="bottom"/>
          </w:tcPr>
          <w:p w14:paraId="7D65B64D" w14:textId="568349B3" w:rsidR="00A9229F" w:rsidRPr="00CF2284" w:rsidRDefault="00A9229F" w:rsidP="00CF2284">
            <w:pPr>
              <w:jc w:val="center"/>
              <w:rPr>
                <w:sz w:val="16"/>
                <w:szCs w:val="16"/>
              </w:rPr>
            </w:pPr>
          </w:p>
        </w:tc>
        <w:tc>
          <w:tcPr>
            <w:tcW w:w="120" w:type="dxa"/>
            <w:tcMar>
              <w:right w:w="74" w:type="dxa"/>
            </w:tcMar>
            <w:vAlign w:val="bottom"/>
          </w:tcPr>
          <w:p w14:paraId="420FABC6" w14:textId="77777777" w:rsidR="00A9229F" w:rsidRPr="00CF2284" w:rsidRDefault="00A9229F" w:rsidP="00CF2284">
            <w:pPr>
              <w:jc w:val="center"/>
              <w:rPr>
                <w:sz w:val="16"/>
                <w:szCs w:val="16"/>
              </w:rPr>
            </w:pPr>
          </w:p>
        </w:tc>
        <w:tc>
          <w:tcPr>
            <w:tcW w:w="960" w:type="dxa"/>
            <w:tcBorders>
              <w:top w:val="double" w:sz="4" w:space="0" w:color="auto"/>
            </w:tcBorders>
            <w:tcMar>
              <w:right w:w="74" w:type="dxa"/>
            </w:tcMar>
            <w:vAlign w:val="bottom"/>
          </w:tcPr>
          <w:p w14:paraId="6E3D91E2" w14:textId="05AF2DD3" w:rsidR="00A9229F" w:rsidRPr="00CF2284" w:rsidRDefault="00A9229F" w:rsidP="00CF2284">
            <w:pPr>
              <w:jc w:val="center"/>
              <w:rPr>
                <w:sz w:val="16"/>
                <w:szCs w:val="16"/>
              </w:rPr>
            </w:pPr>
          </w:p>
        </w:tc>
        <w:tc>
          <w:tcPr>
            <w:tcW w:w="120" w:type="dxa"/>
            <w:vAlign w:val="bottom"/>
          </w:tcPr>
          <w:p w14:paraId="4B128BD4" w14:textId="77777777" w:rsidR="00A9229F" w:rsidRPr="00CF2284" w:rsidRDefault="00A9229F" w:rsidP="00CF2284">
            <w:pPr>
              <w:jc w:val="center"/>
              <w:rPr>
                <w:sz w:val="16"/>
                <w:szCs w:val="16"/>
              </w:rPr>
            </w:pPr>
          </w:p>
        </w:tc>
        <w:tc>
          <w:tcPr>
            <w:tcW w:w="960" w:type="dxa"/>
            <w:tcBorders>
              <w:top w:val="double" w:sz="4" w:space="0" w:color="auto"/>
            </w:tcBorders>
            <w:vAlign w:val="bottom"/>
          </w:tcPr>
          <w:p w14:paraId="218B2041" w14:textId="2C7DAA4E" w:rsidR="00A9229F" w:rsidRPr="00CF2284" w:rsidRDefault="00A9229F" w:rsidP="00CF2284">
            <w:pPr>
              <w:jc w:val="center"/>
              <w:rPr>
                <w:sz w:val="16"/>
                <w:szCs w:val="16"/>
              </w:rPr>
            </w:pPr>
          </w:p>
        </w:tc>
      </w:tr>
      <w:tr w:rsidR="00A9229F" w:rsidRPr="006A7BA1" w14:paraId="2761818D" w14:textId="77777777" w:rsidTr="00A140CB">
        <w:tc>
          <w:tcPr>
            <w:tcW w:w="3544" w:type="dxa"/>
          </w:tcPr>
          <w:p w14:paraId="374BE953" w14:textId="77777777" w:rsidR="00A9229F" w:rsidRPr="006A7BA1" w:rsidRDefault="00A9229F" w:rsidP="00A9229F">
            <w:pPr>
              <w:rPr>
                <w:b/>
                <w:sz w:val="20"/>
                <w:szCs w:val="20"/>
                <w:lang w:val="en-GB"/>
              </w:rPr>
            </w:pPr>
            <w:r w:rsidRPr="006A7BA1">
              <w:rPr>
                <w:b/>
                <w:sz w:val="20"/>
                <w:szCs w:val="20"/>
                <w:lang w:val="en-GB"/>
              </w:rPr>
              <w:t>Financial liabilities</w:t>
            </w:r>
          </w:p>
        </w:tc>
        <w:tc>
          <w:tcPr>
            <w:tcW w:w="981" w:type="dxa"/>
            <w:tcMar>
              <w:right w:w="74" w:type="dxa"/>
            </w:tcMar>
          </w:tcPr>
          <w:p w14:paraId="7642EF70" w14:textId="77777777" w:rsidR="00A9229F" w:rsidRPr="006A7BA1" w:rsidRDefault="00A9229F" w:rsidP="00A9229F">
            <w:pPr>
              <w:jc w:val="center"/>
              <w:rPr>
                <w:sz w:val="20"/>
                <w:szCs w:val="20"/>
              </w:rPr>
            </w:pPr>
          </w:p>
        </w:tc>
        <w:tc>
          <w:tcPr>
            <w:tcW w:w="155" w:type="dxa"/>
            <w:tcMar>
              <w:right w:w="74" w:type="dxa"/>
            </w:tcMar>
          </w:tcPr>
          <w:p w14:paraId="00E8972C" w14:textId="77777777" w:rsidR="00A9229F" w:rsidRPr="006A7BA1" w:rsidRDefault="00A9229F" w:rsidP="00A9229F">
            <w:pPr>
              <w:rPr>
                <w:sz w:val="20"/>
                <w:szCs w:val="20"/>
              </w:rPr>
            </w:pPr>
          </w:p>
        </w:tc>
        <w:tc>
          <w:tcPr>
            <w:tcW w:w="960" w:type="dxa"/>
            <w:tcMar>
              <w:right w:w="74" w:type="dxa"/>
            </w:tcMar>
            <w:vAlign w:val="bottom"/>
          </w:tcPr>
          <w:p w14:paraId="75FC33A5" w14:textId="77777777" w:rsidR="00A9229F" w:rsidRPr="00CF2284" w:rsidRDefault="00A9229F" w:rsidP="00CF2284">
            <w:pPr>
              <w:jc w:val="center"/>
              <w:rPr>
                <w:sz w:val="16"/>
                <w:szCs w:val="16"/>
              </w:rPr>
            </w:pPr>
          </w:p>
        </w:tc>
        <w:tc>
          <w:tcPr>
            <w:tcW w:w="120" w:type="dxa"/>
            <w:tcMar>
              <w:right w:w="74" w:type="dxa"/>
            </w:tcMar>
            <w:vAlign w:val="bottom"/>
          </w:tcPr>
          <w:p w14:paraId="675637C7" w14:textId="77777777" w:rsidR="00A9229F" w:rsidRPr="00CF2284" w:rsidRDefault="00A9229F" w:rsidP="00CF2284">
            <w:pPr>
              <w:jc w:val="center"/>
              <w:rPr>
                <w:sz w:val="16"/>
                <w:szCs w:val="16"/>
              </w:rPr>
            </w:pPr>
          </w:p>
        </w:tc>
        <w:tc>
          <w:tcPr>
            <w:tcW w:w="1080" w:type="dxa"/>
            <w:tcMar>
              <w:right w:w="74" w:type="dxa"/>
            </w:tcMar>
            <w:vAlign w:val="bottom"/>
          </w:tcPr>
          <w:p w14:paraId="71A6B5D1" w14:textId="77777777" w:rsidR="00A9229F" w:rsidRPr="00CF2284" w:rsidRDefault="00A9229F" w:rsidP="00CF2284">
            <w:pPr>
              <w:jc w:val="center"/>
              <w:rPr>
                <w:sz w:val="16"/>
                <w:szCs w:val="16"/>
              </w:rPr>
            </w:pPr>
          </w:p>
        </w:tc>
        <w:tc>
          <w:tcPr>
            <w:tcW w:w="120" w:type="dxa"/>
            <w:tcMar>
              <w:right w:w="74" w:type="dxa"/>
            </w:tcMar>
            <w:vAlign w:val="bottom"/>
          </w:tcPr>
          <w:p w14:paraId="2399FBAD" w14:textId="77777777" w:rsidR="00A9229F" w:rsidRPr="00CF2284" w:rsidRDefault="00A9229F" w:rsidP="00CF2284">
            <w:pPr>
              <w:jc w:val="center"/>
              <w:rPr>
                <w:sz w:val="16"/>
                <w:szCs w:val="16"/>
              </w:rPr>
            </w:pPr>
          </w:p>
        </w:tc>
        <w:tc>
          <w:tcPr>
            <w:tcW w:w="960" w:type="dxa"/>
            <w:tcMar>
              <w:right w:w="74" w:type="dxa"/>
            </w:tcMar>
            <w:vAlign w:val="bottom"/>
          </w:tcPr>
          <w:p w14:paraId="6558F349" w14:textId="77777777" w:rsidR="00A9229F" w:rsidRPr="00CF2284" w:rsidRDefault="00A9229F" w:rsidP="00CF2284">
            <w:pPr>
              <w:jc w:val="center"/>
              <w:rPr>
                <w:sz w:val="16"/>
                <w:szCs w:val="16"/>
              </w:rPr>
            </w:pPr>
          </w:p>
        </w:tc>
        <w:tc>
          <w:tcPr>
            <w:tcW w:w="120" w:type="dxa"/>
            <w:vAlign w:val="bottom"/>
          </w:tcPr>
          <w:p w14:paraId="207A36C0" w14:textId="77777777" w:rsidR="00A9229F" w:rsidRPr="00CF2284" w:rsidRDefault="00A9229F" w:rsidP="00CF2284">
            <w:pPr>
              <w:jc w:val="center"/>
              <w:rPr>
                <w:sz w:val="16"/>
                <w:szCs w:val="16"/>
              </w:rPr>
            </w:pPr>
          </w:p>
        </w:tc>
        <w:tc>
          <w:tcPr>
            <w:tcW w:w="960" w:type="dxa"/>
            <w:vAlign w:val="bottom"/>
          </w:tcPr>
          <w:p w14:paraId="0B932790" w14:textId="77777777" w:rsidR="00A9229F" w:rsidRPr="00CF2284" w:rsidRDefault="00A9229F" w:rsidP="00CF2284">
            <w:pPr>
              <w:jc w:val="center"/>
              <w:rPr>
                <w:sz w:val="16"/>
                <w:szCs w:val="16"/>
              </w:rPr>
            </w:pPr>
          </w:p>
        </w:tc>
      </w:tr>
      <w:tr w:rsidR="00A9229F" w:rsidRPr="006A7BA1" w14:paraId="17DD9C0D" w14:textId="77777777" w:rsidTr="00A140CB">
        <w:tc>
          <w:tcPr>
            <w:tcW w:w="3544" w:type="dxa"/>
            <w:vAlign w:val="bottom"/>
          </w:tcPr>
          <w:p w14:paraId="62B3C793" w14:textId="77777777" w:rsidR="00A9229F" w:rsidRPr="006A7BA1" w:rsidRDefault="00A9229F" w:rsidP="00A9229F">
            <w:pPr>
              <w:rPr>
                <w:b/>
                <w:sz w:val="20"/>
                <w:szCs w:val="20"/>
                <w:lang w:val="en-GB"/>
              </w:rPr>
            </w:pPr>
            <w:r w:rsidRPr="006A7BA1">
              <w:rPr>
                <w:b/>
                <w:sz w:val="20"/>
                <w:szCs w:val="20"/>
                <w:lang w:val="en-GB"/>
              </w:rPr>
              <w:t>Liabilities for trading</w:t>
            </w:r>
          </w:p>
        </w:tc>
        <w:tc>
          <w:tcPr>
            <w:tcW w:w="981" w:type="dxa"/>
            <w:tcMar>
              <w:right w:w="74" w:type="dxa"/>
            </w:tcMar>
            <w:vAlign w:val="bottom"/>
          </w:tcPr>
          <w:p w14:paraId="25FC4BF0" w14:textId="77777777" w:rsidR="00A9229F" w:rsidRPr="006A7BA1" w:rsidRDefault="00A9229F" w:rsidP="00A9229F">
            <w:pPr>
              <w:jc w:val="center"/>
              <w:rPr>
                <w:sz w:val="20"/>
                <w:szCs w:val="20"/>
              </w:rPr>
            </w:pPr>
            <w:r w:rsidRPr="006A7BA1">
              <w:rPr>
                <w:sz w:val="20"/>
                <w:szCs w:val="20"/>
              </w:rPr>
              <w:t>32</w:t>
            </w:r>
          </w:p>
        </w:tc>
        <w:tc>
          <w:tcPr>
            <w:tcW w:w="155" w:type="dxa"/>
            <w:tcMar>
              <w:right w:w="74" w:type="dxa"/>
            </w:tcMar>
          </w:tcPr>
          <w:p w14:paraId="5AFA017D" w14:textId="77777777" w:rsidR="00A9229F" w:rsidRPr="006A7BA1" w:rsidRDefault="00A9229F" w:rsidP="00A9229F">
            <w:pPr>
              <w:rPr>
                <w:b/>
                <w:sz w:val="20"/>
                <w:szCs w:val="20"/>
              </w:rPr>
            </w:pPr>
          </w:p>
        </w:tc>
        <w:tc>
          <w:tcPr>
            <w:tcW w:w="960" w:type="dxa"/>
            <w:tcMar>
              <w:right w:w="74" w:type="dxa"/>
            </w:tcMar>
            <w:vAlign w:val="bottom"/>
          </w:tcPr>
          <w:p w14:paraId="4418074E" w14:textId="77777777" w:rsidR="00A9229F" w:rsidRPr="00CF2284" w:rsidRDefault="00A9229F" w:rsidP="00CF2284">
            <w:pPr>
              <w:jc w:val="center"/>
              <w:rPr>
                <w:sz w:val="16"/>
                <w:szCs w:val="16"/>
              </w:rPr>
            </w:pPr>
          </w:p>
        </w:tc>
        <w:tc>
          <w:tcPr>
            <w:tcW w:w="120" w:type="dxa"/>
            <w:tcMar>
              <w:right w:w="74" w:type="dxa"/>
            </w:tcMar>
            <w:vAlign w:val="bottom"/>
          </w:tcPr>
          <w:p w14:paraId="68DD0E94" w14:textId="77777777" w:rsidR="00A9229F" w:rsidRPr="00CF2284" w:rsidRDefault="00A9229F" w:rsidP="00CF2284">
            <w:pPr>
              <w:jc w:val="center"/>
              <w:rPr>
                <w:sz w:val="16"/>
                <w:szCs w:val="16"/>
              </w:rPr>
            </w:pPr>
          </w:p>
        </w:tc>
        <w:tc>
          <w:tcPr>
            <w:tcW w:w="1080" w:type="dxa"/>
            <w:tcMar>
              <w:right w:w="74" w:type="dxa"/>
            </w:tcMar>
            <w:vAlign w:val="bottom"/>
          </w:tcPr>
          <w:p w14:paraId="03853C67" w14:textId="77777777" w:rsidR="00A9229F" w:rsidRPr="00CF2284" w:rsidRDefault="00A9229F" w:rsidP="00CF2284">
            <w:pPr>
              <w:jc w:val="center"/>
              <w:rPr>
                <w:sz w:val="16"/>
                <w:szCs w:val="16"/>
              </w:rPr>
            </w:pPr>
          </w:p>
        </w:tc>
        <w:tc>
          <w:tcPr>
            <w:tcW w:w="120" w:type="dxa"/>
            <w:tcMar>
              <w:right w:w="74" w:type="dxa"/>
            </w:tcMar>
            <w:vAlign w:val="bottom"/>
          </w:tcPr>
          <w:p w14:paraId="296AFFD4" w14:textId="77777777" w:rsidR="00A9229F" w:rsidRPr="00CF2284" w:rsidRDefault="00A9229F" w:rsidP="00CF2284">
            <w:pPr>
              <w:jc w:val="center"/>
              <w:rPr>
                <w:sz w:val="16"/>
                <w:szCs w:val="16"/>
              </w:rPr>
            </w:pPr>
          </w:p>
        </w:tc>
        <w:tc>
          <w:tcPr>
            <w:tcW w:w="960" w:type="dxa"/>
            <w:tcMar>
              <w:right w:w="74" w:type="dxa"/>
            </w:tcMar>
            <w:vAlign w:val="bottom"/>
          </w:tcPr>
          <w:p w14:paraId="08E53BA4" w14:textId="77777777" w:rsidR="00A9229F" w:rsidRPr="00CF2284" w:rsidRDefault="00A9229F" w:rsidP="00CF2284">
            <w:pPr>
              <w:jc w:val="center"/>
              <w:rPr>
                <w:sz w:val="16"/>
                <w:szCs w:val="16"/>
              </w:rPr>
            </w:pPr>
          </w:p>
        </w:tc>
        <w:tc>
          <w:tcPr>
            <w:tcW w:w="120" w:type="dxa"/>
            <w:vAlign w:val="bottom"/>
          </w:tcPr>
          <w:p w14:paraId="5D2DAAF7" w14:textId="77777777" w:rsidR="00A9229F" w:rsidRPr="00CF2284" w:rsidRDefault="00A9229F" w:rsidP="00CF2284">
            <w:pPr>
              <w:jc w:val="center"/>
              <w:rPr>
                <w:sz w:val="16"/>
                <w:szCs w:val="16"/>
              </w:rPr>
            </w:pPr>
          </w:p>
        </w:tc>
        <w:tc>
          <w:tcPr>
            <w:tcW w:w="960" w:type="dxa"/>
            <w:vAlign w:val="bottom"/>
          </w:tcPr>
          <w:p w14:paraId="3C049BE6" w14:textId="77777777" w:rsidR="00A9229F" w:rsidRPr="00CF2284" w:rsidRDefault="00A9229F" w:rsidP="00CF2284">
            <w:pPr>
              <w:jc w:val="center"/>
              <w:rPr>
                <w:sz w:val="16"/>
                <w:szCs w:val="16"/>
              </w:rPr>
            </w:pPr>
          </w:p>
        </w:tc>
      </w:tr>
      <w:tr w:rsidR="00A9229F" w:rsidRPr="006A7BA1" w14:paraId="6B460A11" w14:textId="77777777" w:rsidTr="00A140CB">
        <w:tc>
          <w:tcPr>
            <w:tcW w:w="3544" w:type="dxa"/>
            <w:vAlign w:val="bottom"/>
          </w:tcPr>
          <w:p w14:paraId="2BB85BDE" w14:textId="77777777" w:rsidR="00A9229F" w:rsidRPr="006A7BA1" w:rsidRDefault="00A9229F" w:rsidP="00A9229F">
            <w:pPr>
              <w:rPr>
                <w:sz w:val="18"/>
                <w:szCs w:val="18"/>
              </w:rPr>
            </w:pPr>
            <w:r w:rsidRPr="006A7BA1">
              <w:rPr>
                <w:sz w:val="20"/>
                <w:szCs w:val="20"/>
                <w:lang w:val="en-GB"/>
              </w:rPr>
              <w:t>Financial liabilities at fair value through income statement, determined as such upon initial recognition</w:t>
            </w:r>
          </w:p>
        </w:tc>
        <w:tc>
          <w:tcPr>
            <w:tcW w:w="981" w:type="dxa"/>
            <w:tcMar>
              <w:right w:w="74" w:type="dxa"/>
            </w:tcMar>
            <w:vAlign w:val="bottom"/>
          </w:tcPr>
          <w:p w14:paraId="5AA90F84" w14:textId="77777777" w:rsidR="00A9229F" w:rsidRPr="006A7BA1" w:rsidRDefault="00A9229F" w:rsidP="00A9229F">
            <w:pPr>
              <w:jc w:val="center"/>
              <w:rPr>
                <w:sz w:val="20"/>
                <w:szCs w:val="20"/>
              </w:rPr>
            </w:pPr>
            <w:r w:rsidRPr="006A7BA1">
              <w:rPr>
                <w:sz w:val="20"/>
                <w:szCs w:val="20"/>
              </w:rPr>
              <w:t>33</w:t>
            </w:r>
          </w:p>
        </w:tc>
        <w:tc>
          <w:tcPr>
            <w:tcW w:w="155" w:type="dxa"/>
            <w:tcMar>
              <w:right w:w="74" w:type="dxa"/>
            </w:tcMar>
          </w:tcPr>
          <w:p w14:paraId="22C519D0" w14:textId="77777777" w:rsidR="00A9229F" w:rsidRPr="006A7BA1" w:rsidRDefault="00A9229F" w:rsidP="00A9229F">
            <w:pPr>
              <w:rPr>
                <w:sz w:val="20"/>
                <w:szCs w:val="20"/>
              </w:rPr>
            </w:pPr>
          </w:p>
        </w:tc>
        <w:tc>
          <w:tcPr>
            <w:tcW w:w="960" w:type="dxa"/>
            <w:tcMar>
              <w:right w:w="74" w:type="dxa"/>
            </w:tcMar>
            <w:vAlign w:val="bottom"/>
          </w:tcPr>
          <w:p w14:paraId="7E7C18C0" w14:textId="77777777" w:rsidR="00A9229F" w:rsidRPr="00CF2284" w:rsidRDefault="00A9229F" w:rsidP="00CF2284">
            <w:pPr>
              <w:jc w:val="center"/>
              <w:rPr>
                <w:sz w:val="16"/>
                <w:szCs w:val="16"/>
              </w:rPr>
            </w:pPr>
            <w:r w:rsidRPr="00CF2284">
              <w:rPr>
                <w:sz w:val="16"/>
                <w:szCs w:val="16"/>
              </w:rPr>
              <w:t>-</w:t>
            </w:r>
          </w:p>
        </w:tc>
        <w:tc>
          <w:tcPr>
            <w:tcW w:w="120" w:type="dxa"/>
            <w:tcMar>
              <w:right w:w="74" w:type="dxa"/>
            </w:tcMar>
            <w:vAlign w:val="bottom"/>
          </w:tcPr>
          <w:p w14:paraId="79CE75EF" w14:textId="77777777" w:rsidR="00A9229F" w:rsidRPr="00CF2284" w:rsidRDefault="00A9229F" w:rsidP="00CF2284">
            <w:pPr>
              <w:jc w:val="center"/>
              <w:rPr>
                <w:sz w:val="16"/>
                <w:szCs w:val="16"/>
              </w:rPr>
            </w:pPr>
          </w:p>
        </w:tc>
        <w:tc>
          <w:tcPr>
            <w:tcW w:w="1080" w:type="dxa"/>
            <w:tcMar>
              <w:right w:w="74" w:type="dxa"/>
            </w:tcMar>
            <w:vAlign w:val="bottom"/>
          </w:tcPr>
          <w:p w14:paraId="008F3928" w14:textId="77777777" w:rsidR="00A9229F" w:rsidRPr="00CF2284" w:rsidRDefault="00A9229F" w:rsidP="00CF2284">
            <w:pPr>
              <w:jc w:val="center"/>
              <w:rPr>
                <w:sz w:val="16"/>
                <w:szCs w:val="16"/>
              </w:rPr>
            </w:pPr>
            <w:r w:rsidRPr="00CF2284">
              <w:rPr>
                <w:sz w:val="16"/>
                <w:szCs w:val="16"/>
              </w:rPr>
              <w:t>-</w:t>
            </w:r>
          </w:p>
        </w:tc>
        <w:tc>
          <w:tcPr>
            <w:tcW w:w="120" w:type="dxa"/>
            <w:tcMar>
              <w:right w:w="74" w:type="dxa"/>
            </w:tcMar>
            <w:vAlign w:val="bottom"/>
          </w:tcPr>
          <w:p w14:paraId="1190533B" w14:textId="77777777" w:rsidR="00A9229F" w:rsidRPr="00CF2284" w:rsidRDefault="00A9229F" w:rsidP="00CF2284">
            <w:pPr>
              <w:jc w:val="center"/>
              <w:rPr>
                <w:sz w:val="16"/>
                <w:szCs w:val="16"/>
              </w:rPr>
            </w:pPr>
          </w:p>
        </w:tc>
        <w:tc>
          <w:tcPr>
            <w:tcW w:w="960" w:type="dxa"/>
            <w:tcMar>
              <w:right w:w="74" w:type="dxa"/>
            </w:tcMar>
            <w:vAlign w:val="bottom"/>
          </w:tcPr>
          <w:p w14:paraId="68D5AB8A" w14:textId="77777777" w:rsidR="00A9229F" w:rsidRPr="00CF2284" w:rsidRDefault="00A9229F" w:rsidP="00CF2284">
            <w:pPr>
              <w:jc w:val="center"/>
              <w:rPr>
                <w:sz w:val="16"/>
                <w:szCs w:val="16"/>
              </w:rPr>
            </w:pPr>
            <w:r w:rsidRPr="00CF2284">
              <w:rPr>
                <w:sz w:val="16"/>
                <w:szCs w:val="16"/>
              </w:rPr>
              <w:t>-</w:t>
            </w:r>
          </w:p>
        </w:tc>
        <w:tc>
          <w:tcPr>
            <w:tcW w:w="120" w:type="dxa"/>
            <w:vAlign w:val="bottom"/>
          </w:tcPr>
          <w:p w14:paraId="6822BFCF" w14:textId="77777777" w:rsidR="00A9229F" w:rsidRPr="00CF2284" w:rsidRDefault="00A9229F" w:rsidP="00CF2284">
            <w:pPr>
              <w:jc w:val="center"/>
              <w:rPr>
                <w:sz w:val="16"/>
                <w:szCs w:val="16"/>
              </w:rPr>
            </w:pPr>
          </w:p>
        </w:tc>
        <w:tc>
          <w:tcPr>
            <w:tcW w:w="960" w:type="dxa"/>
            <w:vAlign w:val="bottom"/>
          </w:tcPr>
          <w:p w14:paraId="1825554C" w14:textId="77777777" w:rsidR="00A9229F" w:rsidRPr="00CF2284" w:rsidRDefault="00A9229F" w:rsidP="00CF2284">
            <w:pPr>
              <w:jc w:val="center"/>
              <w:rPr>
                <w:sz w:val="16"/>
                <w:szCs w:val="16"/>
              </w:rPr>
            </w:pPr>
            <w:r w:rsidRPr="00CF2284">
              <w:rPr>
                <w:sz w:val="16"/>
                <w:szCs w:val="16"/>
              </w:rPr>
              <w:t>-</w:t>
            </w:r>
          </w:p>
        </w:tc>
      </w:tr>
      <w:tr w:rsidR="00A9229F" w:rsidRPr="006A7BA1" w14:paraId="059B8B4C" w14:textId="77777777" w:rsidTr="00A140CB">
        <w:tc>
          <w:tcPr>
            <w:tcW w:w="3544" w:type="dxa"/>
            <w:vAlign w:val="bottom"/>
          </w:tcPr>
          <w:p w14:paraId="78FD169F" w14:textId="77777777" w:rsidR="00A9229F" w:rsidRPr="006A7BA1" w:rsidRDefault="00A9229F" w:rsidP="00A9229F">
            <w:pPr>
              <w:rPr>
                <w:sz w:val="18"/>
                <w:szCs w:val="18"/>
              </w:rPr>
            </w:pPr>
            <w:r w:rsidRPr="006A7BA1">
              <w:rPr>
                <w:sz w:val="20"/>
                <w:szCs w:val="20"/>
                <w:lang w:val="en-GB"/>
              </w:rPr>
              <w:t>Derivative liabilities held for risk management</w:t>
            </w:r>
          </w:p>
        </w:tc>
        <w:tc>
          <w:tcPr>
            <w:tcW w:w="981" w:type="dxa"/>
            <w:tcMar>
              <w:right w:w="74" w:type="dxa"/>
            </w:tcMar>
            <w:vAlign w:val="bottom"/>
          </w:tcPr>
          <w:p w14:paraId="2059DA0F" w14:textId="77777777" w:rsidR="00A9229F" w:rsidRPr="006A7BA1" w:rsidRDefault="00A9229F" w:rsidP="00A9229F">
            <w:pPr>
              <w:jc w:val="center"/>
              <w:rPr>
                <w:sz w:val="20"/>
                <w:szCs w:val="20"/>
              </w:rPr>
            </w:pPr>
            <w:r w:rsidRPr="006A7BA1">
              <w:rPr>
                <w:sz w:val="20"/>
                <w:szCs w:val="20"/>
              </w:rPr>
              <w:t>21</w:t>
            </w:r>
          </w:p>
        </w:tc>
        <w:tc>
          <w:tcPr>
            <w:tcW w:w="155" w:type="dxa"/>
            <w:tcMar>
              <w:right w:w="74" w:type="dxa"/>
            </w:tcMar>
          </w:tcPr>
          <w:p w14:paraId="320F3483" w14:textId="77777777" w:rsidR="00A9229F" w:rsidRPr="006A7BA1" w:rsidRDefault="00A9229F" w:rsidP="00A9229F">
            <w:pPr>
              <w:rPr>
                <w:sz w:val="20"/>
                <w:szCs w:val="20"/>
              </w:rPr>
            </w:pPr>
          </w:p>
        </w:tc>
        <w:tc>
          <w:tcPr>
            <w:tcW w:w="960" w:type="dxa"/>
            <w:tcBorders>
              <w:bottom w:val="single" w:sz="4" w:space="0" w:color="auto"/>
            </w:tcBorders>
            <w:tcMar>
              <w:right w:w="74" w:type="dxa"/>
            </w:tcMar>
            <w:vAlign w:val="bottom"/>
          </w:tcPr>
          <w:p w14:paraId="0C5E4EE0" w14:textId="77777777" w:rsidR="00A9229F" w:rsidRPr="00CF2284" w:rsidRDefault="00A9229F" w:rsidP="00CF2284">
            <w:pPr>
              <w:jc w:val="center"/>
              <w:rPr>
                <w:sz w:val="16"/>
                <w:szCs w:val="16"/>
              </w:rPr>
            </w:pPr>
            <w:r w:rsidRPr="00CF2284">
              <w:rPr>
                <w:sz w:val="16"/>
                <w:szCs w:val="16"/>
              </w:rPr>
              <w:t>-</w:t>
            </w:r>
          </w:p>
        </w:tc>
        <w:tc>
          <w:tcPr>
            <w:tcW w:w="120" w:type="dxa"/>
            <w:tcMar>
              <w:right w:w="74" w:type="dxa"/>
            </w:tcMar>
            <w:vAlign w:val="bottom"/>
          </w:tcPr>
          <w:p w14:paraId="19048D37" w14:textId="77777777" w:rsidR="00A9229F" w:rsidRPr="00CF2284" w:rsidRDefault="00A9229F" w:rsidP="00CF2284">
            <w:pPr>
              <w:jc w:val="center"/>
              <w:rPr>
                <w:sz w:val="16"/>
                <w:szCs w:val="16"/>
              </w:rPr>
            </w:pPr>
          </w:p>
        </w:tc>
        <w:tc>
          <w:tcPr>
            <w:tcW w:w="1080" w:type="dxa"/>
            <w:tcBorders>
              <w:bottom w:val="single" w:sz="4" w:space="0" w:color="auto"/>
            </w:tcBorders>
            <w:tcMar>
              <w:right w:w="74" w:type="dxa"/>
            </w:tcMar>
            <w:vAlign w:val="bottom"/>
          </w:tcPr>
          <w:p w14:paraId="5EAA4667" w14:textId="77777777" w:rsidR="00A9229F" w:rsidRPr="00CF2284" w:rsidRDefault="00A9229F" w:rsidP="00CF2284">
            <w:pPr>
              <w:jc w:val="center"/>
              <w:rPr>
                <w:sz w:val="16"/>
                <w:szCs w:val="16"/>
              </w:rPr>
            </w:pPr>
            <w:r w:rsidRPr="00CF2284">
              <w:rPr>
                <w:sz w:val="16"/>
                <w:szCs w:val="16"/>
              </w:rPr>
              <w:t>-</w:t>
            </w:r>
          </w:p>
        </w:tc>
        <w:tc>
          <w:tcPr>
            <w:tcW w:w="120" w:type="dxa"/>
            <w:tcMar>
              <w:right w:w="74" w:type="dxa"/>
            </w:tcMar>
            <w:vAlign w:val="bottom"/>
          </w:tcPr>
          <w:p w14:paraId="455BCBF0" w14:textId="77777777" w:rsidR="00A9229F" w:rsidRPr="00CF2284" w:rsidRDefault="00A9229F" w:rsidP="00CF2284">
            <w:pPr>
              <w:jc w:val="center"/>
              <w:rPr>
                <w:sz w:val="16"/>
                <w:szCs w:val="16"/>
              </w:rPr>
            </w:pPr>
          </w:p>
        </w:tc>
        <w:tc>
          <w:tcPr>
            <w:tcW w:w="960" w:type="dxa"/>
            <w:tcBorders>
              <w:bottom w:val="single" w:sz="4" w:space="0" w:color="auto"/>
            </w:tcBorders>
            <w:tcMar>
              <w:right w:w="74" w:type="dxa"/>
            </w:tcMar>
            <w:vAlign w:val="bottom"/>
          </w:tcPr>
          <w:p w14:paraId="6DAB8CF4" w14:textId="77777777" w:rsidR="00A9229F" w:rsidRPr="00CF2284" w:rsidRDefault="00A9229F" w:rsidP="00CF2284">
            <w:pPr>
              <w:jc w:val="center"/>
              <w:rPr>
                <w:sz w:val="16"/>
                <w:szCs w:val="16"/>
              </w:rPr>
            </w:pPr>
            <w:r w:rsidRPr="00CF2284">
              <w:rPr>
                <w:sz w:val="16"/>
                <w:szCs w:val="16"/>
              </w:rPr>
              <w:t>-</w:t>
            </w:r>
          </w:p>
        </w:tc>
        <w:tc>
          <w:tcPr>
            <w:tcW w:w="120" w:type="dxa"/>
            <w:vAlign w:val="bottom"/>
          </w:tcPr>
          <w:p w14:paraId="694B5384" w14:textId="77777777" w:rsidR="00A9229F" w:rsidRPr="00CF2284" w:rsidRDefault="00A9229F" w:rsidP="00CF2284">
            <w:pPr>
              <w:jc w:val="center"/>
              <w:rPr>
                <w:sz w:val="16"/>
                <w:szCs w:val="16"/>
              </w:rPr>
            </w:pPr>
          </w:p>
        </w:tc>
        <w:tc>
          <w:tcPr>
            <w:tcW w:w="960" w:type="dxa"/>
            <w:tcBorders>
              <w:bottom w:val="single" w:sz="4" w:space="0" w:color="auto"/>
            </w:tcBorders>
            <w:vAlign w:val="bottom"/>
          </w:tcPr>
          <w:p w14:paraId="09CFD7EE" w14:textId="77777777" w:rsidR="00A9229F" w:rsidRPr="00CF2284" w:rsidRDefault="00A9229F" w:rsidP="00CF2284">
            <w:pPr>
              <w:jc w:val="center"/>
              <w:rPr>
                <w:sz w:val="16"/>
                <w:szCs w:val="16"/>
              </w:rPr>
            </w:pPr>
            <w:r w:rsidRPr="00CF2284">
              <w:rPr>
                <w:sz w:val="16"/>
                <w:szCs w:val="16"/>
              </w:rPr>
              <w:t>-</w:t>
            </w:r>
          </w:p>
        </w:tc>
      </w:tr>
      <w:tr w:rsidR="00A9229F" w:rsidRPr="006A7BA1" w14:paraId="5AFB71A0" w14:textId="77777777" w:rsidTr="00A140CB">
        <w:tc>
          <w:tcPr>
            <w:tcW w:w="3544" w:type="dxa"/>
            <w:vAlign w:val="bottom"/>
          </w:tcPr>
          <w:p w14:paraId="3B3BA12D" w14:textId="77777777" w:rsidR="00A9229F" w:rsidRPr="006A7BA1" w:rsidRDefault="00A9229F" w:rsidP="00A9229F">
            <w:pPr>
              <w:ind w:left="180" w:hanging="180"/>
              <w:rPr>
                <w:sz w:val="21"/>
                <w:szCs w:val="21"/>
              </w:rPr>
            </w:pPr>
            <w:r w:rsidRPr="006A7BA1">
              <w:rPr>
                <w:sz w:val="21"/>
                <w:szCs w:val="21"/>
              </w:rPr>
              <w:t>Total</w:t>
            </w:r>
          </w:p>
        </w:tc>
        <w:tc>
          <w:tcPr>
            <w:tcW w:w="981" w:type="dxa"/>
            <w:tcMar>
              <w:right w:w="74" w:type="dxa"/>
            </w:tcMar>
            <w:vAlign w:val="bottom"/>
          </w:tcPr>
          <w:p w14:paraId="79A30885" w14:textId="77777777" w:rsidR="00A9229F" w:rsidRPr="006A7BA1" w:rsidRDefault="00A9229F" w:rsidP="00A9229F">
            <w:pPr>
              <w:ind w:left="180" w:hanging="180"/>
              <w:jc w:val="center"/>
              <w:rPr>
                <w:sz w:val="21"/>
                <w:szCs w:val="21"/>
              </w:rPr>
            </w:pPr>
          </w:p>
        </w:tc>
        <w:tc>
          <w:tcPr>
            <w:tcW w:w="155" w:type="dxa"/>
            <w:tcMar>
              <w:right w:w="74" w:type="dxa"/>
            </w:tcMar>
          </w:tcPr>
          <w:p w14:paraId="7E8AD9F6" w14:textId="77777777" w:rsidR="00A9229F" w:rsidRPr="006A7BA1" w:rsidRDefault="00A9229F" w:rsidP="00A9229F">
            <w:pPr>
              <w:ind w:left="180" w:hanging="180"/>
              <w:rPr>
                <w:sz w:val="21"/>
                <w:szCs w:val="21"/>
              </w:rPr>
            </w:pPr>
          </w:p>
        </w:tc>
        <w:tc>
          <w:tcPr>
            <w:tcW w:w="960" w:type="dxa"/>
            <w:tcBorders>
              <w:bottom w:val="double" w:sz="4" w:space="0" w:color="auto"/>
            </w:tcBorders>
            <w:tcMar>
              <w:right w:w="74" w:type="dxa"/>
            </w:tcMar>
            <w:vAlign w:val="bottom"/>
          </w:tcPr>
          <w:p w14:paraId="2FD8B81E" w14:textId="77777777" w:rsidR="00A9229F" w:rsidRPr="00CF2284" w:rsidRDefault="00A9229F" w:rsidP="00CF2284">
            <w:pPr>
              <w:ind w:left="180" w:hanging="180"/>
              <w:jc w:val="center"/>
              <w:rPr>
                <w:sz w:val="16"/>
                <w:szCs w:val="16"/>
              </w:rPr>
            </w:pPr>
            <w:r w:rsidRPr="00CF2284">
              <w:rPr>
                <w:sz w:val="16"/>
                <w:szCs w:val="16"/>
              </w:rPr>
              <w:t>-</w:t>
            </w:r>
          </w:p>
        </w:tc>
        <w:tc>
          <w:tcPr>
            <w:tcW w:w="120" w:type="dxa"/>
            <w:tcMar>
              <w:right w:w="74" w:type="dxa"/>
            </w:tcMar>
            <w:vAlign w:val="bottom"/>
          </w:tcPr>
          <w:p w14:paraId="281C1338" w14:textId="77777777" w:rsidR="00A9229F" w:rsidRPr="00CF2284" w:rsidRDefault="00A9229F" w:rsidP="00CF2284">
            <w:pPr>
              <w:ind w:left="180" w:hanging="180"/>
              <w:jc w:val="center"/>
              <w:rPr>
                <w:sz w:val="16"/>
                <w:szCs w:val="16"/>
              </w:rPr>
            </w:pPr>
          </w:p>
        </w:tc>
        <w:tc>
          <w:tcPr>
            <w:tcW w:w="1080" w:type="dxa"/>
            <w:tcBorders>
              <w:bottom w:val="double" w:sz="4" w:space="0" w:color="auto"/>
            </w:tcBorders>
            <w:tcMar>
              <w:right w:w="74" w:type="dxa"/>
            </w:tcMar>
            <w:vAlign w:val="bottom"/>
          </w:tcPr>
          <w:p w14:paraId="581A0749" w14:textId="77777777" w:rsidR="00A9229F" w:rsidRPr="00CF2284" w:rsidRDefault="00A9229F" w:rsidP="00CF2284">
            <w:pPr>
              <w:ind w:left="180" w:hanging="180"/>
              <w:jc w:val="center"/>
              <w:rPr>
                <w:sz w:val="16"/>
                <w:szCs w:val="16"/>
              </w:rPr>
            </w:pPr>
            <w:r w:rsidRPr="00CF2284">
              <w:rPr>
                <w:sz w:val="16"/>
                <w:szCs w:val="16"/>
              </w:rPr>
              <w:t>-</w:t>
            </w:r>
          </w:p>
        </w:tc>
        <w:tc>
          <w:tcPr>
            <w:tcW w:w="120" w:type="dxa"/>
            <w:tcMar>
              <w:right w:w="74" w:type="dxa"/>
            </w:tcMar>
            <w:vAlign w:val="bottom"/>
          </w:tcPr>
          <w:p w14:paraId="79966158" w14:textId="77777777" w:rsidR="00A9229F" w:rsidRPr="00CF2284" w:rsidRDefault="00A9229F" w:rsidP="00CF2284">
            <w:pPr>
              <w:ind w:left="180" w:hanging="180"/>
              <w:jc w:val="center"/>
              <w:rPr>
                <w:sz w:val="16"/>
                <w:szCs w:val="16"/>
              </w:rPr>
            </w:pPr>
          </w:p>
        </w:tc>
        <w:tc>
          <w:tcPr>
            <w:tcW w:w="960" w:type="dxa"/>
            <w:tcBorders>
              <w:bottom w:val="double" w:sz="4" w:space="0" w:color="auto"/>
            </w:tcBorders>
            <w:tcMar>
              <w:right w:w="74" w:type="dxa"/>
            </w:tcMar>
            <w:vAlign w:val="bottom"/>
          </w:tcPr>
          <w:p w14:paraId="19216767" w14:textId="77777777" w:rsidR="00A9229F" w:rsidRPr="00CF2284" w:rsidRDefault="00A9229F" w:rsidP="00CF2284">
            <w:pPr>
              <w:ind w:left="180" w:hanging="180"/>
              <w:jc w:val="center"/>
              <w:rPr>
                <w:sz w:val="16"/>
                <w:szCs w:val="16"/>
              </w:rPr>
            </w:pPr>
            <w:r w:rsidRPr="00CF2284">
              <w:rPr>
                <w:sz w:val="16"/>
                <w:szCs w:val="16"/>
              </w:rPr>
              <w:t>-</w:t>
            </w:r>
          </w:p>
        </w:tc>
        <w:tc>
          <w:tcPr>
            <w:tcW w:w="120" w:type="dxa"/>
            <w:tcBorders>
              <w:bottom w:val="double" w:sz="4" w:space="0" w:color="auto"/>
            </w:tcBorders>
            <w:vAlign w:val="bottom"/>
          </w:tcPr>
          <w:p w14:paraId="3188ACC4" w14:textId="77777777" w:rsidR="00A9229F" w:rsidRPr="00CF2284" w:rsidRDefault="00A9229F" w:rsidP="00CF2284">
            <w:pPr>
              <w:ind w:left="180" w:hanging="180"/>
              <w:jc w:val="center"/>
              <w:rPr>
                <w:sz w:val="16"/>
                <w:szCs w:val="16"/>
              </w:rPr>
            </w:pPr>
          </w:p>
        </w:tc>
        <w:tc>
          <w:tcPr>
            <w:tcW w:w="960" w:type="dxa"/>
            <w:tcBorders>
              <w:bottom w:val="double" w:sz="4" w:space="0" w:color="auto"/>
            </w:tcBorders>
            <w:vAlign w:val="bottom"/>
          </w:tcPr>
          <w:p w14:paraId="6358A694" w14:textId="77777777" w:rsidR="00A9229F" w:rsidRPr="00CF2284" w:rsidRDefault="00A9229F" w:rsidP="00CF2284">
            <w:pPr>
              <w:ind w:left="180" w:hanging="180"/>
              <w:jc w:val="center"/>
              <w:rPr>
                <w:sz w:val="16"/>
                <w:szCs w:val="16"/>
              </w:rPr>
            </w:pPr>
            <w:r w:rsidRPr="00CF2284">
              <w:rPr>
                <w:sz w:val="16"/>
                <w:szCs w:val="16"/>
              </w:rPr>
              <w:t>-</w:t>
            </w:r>
          </w:p>
        </w:tc>
      </w:tr>
    </w:tbl>
    <w:p w14:paraId="7B42FC9C" w14:textId="77777777" w:rsidR="00B04A9B" w:rsidRPr="006A7BA1" w:rsidRDefault="00B04A9B" w:rsidP="00B04A9B">
      <w:pPr>
        <w:ind w:left="720"/>
        <w:jc w:val="both"/>
        <w:rPr>
          <w:i/>
          <w:iCs/>
          <w:sz w:val="21"/>
          <w:szCs w:val="21"/>
          <w:lang w:val="mk-MK"/>
        </w:rPr>
      </w:pPr>
    </w:p>
    <w:p w14:paraId="53E1E5AE" w14:textId="77777777" w:rsidR="0039007A" w:rsidRPr="006A7BA1" w:rsidRDefault="0039007A" w:rsidP="00712471">
      <w:pPr>
        <w:tabs>
          <w:tab w:val="left" w:pos="480"/>
        </w:tabs>
        <w:ind w:left="480" w:hanging="480"/>
        <w:rPr>
          <w:b/>
          <w:sz w:val="21"/>
          <w:szCs w:val="21"/>
          <w:lang w:val="en-GB"/>
        </w:rPr>
        <w:sectPr w:rsidR="0039007A" w:rsidRPr="006A7BA1" w:rsidSect="00552D1F">
          <w:headerReference w:type="default" r:id="rId22"/>
          <w:pgSz w:w="11909" w:h="16834" w:code="9"/>
          <w:pgMar w:top="1440" w:right="1440" w:bottom="1440" w:left="1440" w:header="720" w:footer="1361" w:gutter="0"/>
          <w:cols w:space="720"/>
          <w:docGrid w:linePitch="326"/>
        </w:sectPr>
      </w:pPr>
    </w:p>
    <w:p w14:paraId="1C352B8A" w14:textId="77777777" w:rsidR="00F374E2" w:rsidRPr="006A7BA1" w:rsidRDefault="00F374E2" w:rsidP="00712471">
      <w:pPr>
        <w:tabs>
          <w:tab w:val="left" w:pos="480"/>
        </w:tabs>
        <w:ind w:left="480" w:hanging="480"/>
        <w:rPr>
          <w:b/>
          <w:sz w:val="21"/>
          <w:szCs w:val="21"/>
          <w:lang w:val="en-GB"/>
        </w:rPr>
      </w:pPr>
    </w:p>
    <w:p w14:paraId="3ED4131E" w14:textId="77777777" w:rsidR="00712471" w:rsidRPr="006A7BA1" w:rsidRDefault="00712471" w:rsidP="00712471">
      <w:pPr>
        <w:tabs>
          <w:tab w:val="left" w:pos="480"/>
        </w:tabs>
        <w:ind w:left="480" w:hanging="480"/>
        <w:rPr>
          <w:i/>
          <w:sz w:val="21"/>
          <w:szCs w:val="21"/>
          <w:lang w:val="en-GB"/>
        </w:rPr>
      </w:pPr>
      <w:r w:rsidRPr="006A7BA1">
        <w:rPr>
          <w:b/>
          <w:sz w:val="21"/>
          <w:szCs w:val="21"/>
          <w:lang w:val="en-GB"/>
        </w:rPr>
        <w:t>5.</w:t>
      </w:r>
      <w:r w:rsidRPr="006A7BA1">
        <w:rPr>
          <w:b/>
          <w:sz w:val="21"/>
          <w:szCs w:val="21"/>
          <w:lang w:val="en-GB"/>
        </w:rPr>
        <w:tab/>
        <w:t>FAIR VALUE OF FINANCIAL ASSETS AND FINANCIAL LIABILITIES (continued)</w:t>
      </w:r>
    </w:p>
    <w:p w14:paraId="68EE3266" w14:textId="77777777" w:rsidR="00712471" w:rsidRPr="006A7BA1" w:rsidRDefault="00712471" w:rsidP="00712471">
      <w:pPr>
        <w:tabs>
          <w:tab w:val="left" w:pos="1440"/>
        </w:tabs>
        <w:ind w:left="284"/>
        <w:rPr>
          <w:sz w:val="21"/>
          <w:szCs w:val="21"/>
          <w:lang w:val="en-GB"/>
        </w:rPr>
      </w:pPr>
    </w:p>
    <w:p w14:paraId="15105E5B" w14:textId="77777777" w:rsidR="00712471" w:rsidRPr="006A7BA1" w:rsidRDefault="00F17B95" w:rsidP="009A2436">
      <w:pPr>
        <w:tabs>
          <w:tab w:val="left" w:pos="360"/>
        </w:tabs>
        <w:ind w:left="426" w:hanging="840"/>
        <w:rPr>
          <w:b/>
          <w:sz w:val="21"/>
          <w:szCs w:val="21"/>
          <w:lang w:val="en-GB"/>
        </w:rPr>
      </w:pPr>
      <w:r>
        <w:rPr>
          <w:b/>
          <w:sz w:val="21"/>
          <w:szCs w:val="21"/>
          <w:lang w:val="en-GB"/>
        </w:rPr>
        <w:t xml:space="preserve">   </w:t>
      </w:r>
      <w:r w:rsidR="00712471" w:rsidRPr="006A7BA1">
        <w:rPr>
          <w:b/>
          <w:sz w:val="21"/>
          <w:szCs w:val="21"/>
          <w:lang w:val="en-GB"/>
        </w:rPr>
        <w:t>B.</w:t>
      </w:r>
      <w:r w:rsidR="00712471" w:rsidRPr="006A7BA1">
        <w:rPr>
          <w:b/>
          <w:sz w:val="21"/>
          <w:szCs w:val="21"/>
          <w:lang w:val="en-GB"/>
        </w:rPr>
        <w:tab/>
        <w:t>Level of fair value of financial assets and liabilities, measured at fair value (continued)</w:t>
      </w:r>
    </w:p>
    <w:p w14:paraId="300080BB" w14:textId="77777777" w:rsidR="00712471" w:rsidRPr="006A7BA1" w:rsidRDefault="00712471" w:rsidP="00712471">
      <w:pPr>
        <w:tabs>
          <w:tab w:val="left" w:pos="360"/>
        </w:tabs>
        <w:ind w:left="840" w:hanging="840"/>
        <w:rPr>
          <w:b/>
          <w:sz w:val="21"/>
          <w:szCs w:val="21"/>
          <w:lang w:val="en-GB"/>
        </w:rPr>
      </w:pPr>
    </w:p>
    <w:p w14:paraId="1E575E34" w14:textId="77777777" w:rsidR="00712471" w:rsidRPr="006A7BA1" w:rsidRDefault="00712471" w:rsidP="009A2436">
      <w:pPr>
        <w:tabs>
          <w:tab w:val="left" w:pos="360"/>
        </w:tabs>
        <w:ind w:left="567" w:hanging="840"/>
        <w:rPr>
          <w:b/>
          <w:sz w:val="21"/>
          <w:szCs w:val="21"/>
          <w:lang w:val="en-GB"/>
        </w:rPr>
      </w:pPr>
      <w:r w:rsidRPr="006A7BA1">
        <w:rPr>
          <w:b/>
          <w:sz w:val="21"/>
          <w:szCs w:val="21"/>
          <w:lang w:val="en-GB"/>
        </w:rPr>
        <w:t>B.2</w:t>
      </w:r>
      <w:r w:rsidRPr="006A7BA1">
        <w:rPr>
          <w:b/>
          <w:sz w:val="21"/>
          <w:szCs w:val="21"/>
          <w:lang w:val="en-GB"/>
        </w:rPr>
        <w:tab/>
        <w:t xml:space="preserve">Transfers between fair value level 1and 2 </w:t>
      </w:r>
    </w:p>
    <w:p w14:paraId="18C5A352" w14:textId="77777777" w:rsidR="00712471" w:rsidRPr="006A7BA1" w:rsidRDefault="00712471" w:rsidP="00712471">
      <w:pPr>
        <w:tabs>
          <w:tab w:val="left" w:pos="360"/>
        </w:tabs>
        <w:ind w:left="840" w:hanging="840"/>
        <w:rPr>
          <w:b/>
          <w:bCs/>
          <w:sz w:val="21"/>
          <w:szCs w:val="21"/>
        </w:rPr>
      </w:pPr>
    </w:p>
    <w:p w14:paraId="71173DA1" w14:textId="77777777" w:rsidR="00D424E8" w:rsidRPr="006A7BA1" w:rsidRDefault="00D424E8" w:rsidP="00712471">
      <w:pPr>
        <w:tabs>
          <w:tab w:val="left" w:pos="360"/>
        </w:tabs>
        <w:ind w:left="840" w:hanging="840"/>
        <w:rPr>
          <w:b/>
          <w:bCs/>
          <w:sz w:val="21"/>
          <w:szCs w:val="21"/>
        </w:rPr>
      </w:pPr>
    </w:p>
    <w:tbl>
      <w:tblPr>
        <w:tblW w:w="9180" w:type="dxa"/>
        <w:tblLayout w:type="fixed"/>
        <w:tblCellMar>
          <w:left w:w="0" w:type="dxa"/>
          <w:right w:w="0" w:type="dxa"/>
        </w:tblCellMar>
        <w:tblLook w:val="01E0" w:firstRow="1" w:lastRow="1" w:firstColumn="1" w:lastColumn="1" w:noHBand="0" w:noVBand="0"/>
      </w:tblPr>
      <w:tblGrid>
        <w:gridCol w:w="4440"/>
        <w:gridCol w:w="1080"/>
        <w:gridCol w:w="120"/>
        <w:gridCol w:w="1080"/>
        <w:gridCol w:w="120"/>
        <w:gridCol w:w="1080"/>
        <w:gridCol w:w="120"/>
        <w:gridCol w:w="1140"/>
      </w:tblGrid>
      <w:tr w:rsidR="006A7BA1" w:rsidRPr="006A7BA1" w14:paraId="41B20335" w14:textId="77777777" w:rsidTr="00D424E8">
        <w:tc>
          <w:tcPr>
            <w:tcW w:w="4440" w:type="dxa"/>
            <w:vAlign w:val="bottom"/>
          </w:tcPr>
          <w:p w14:paraId="23A43636" w14:textId="77777777" w:rsidR="00D424E8" w:rsidRPr="006A7BA1" w:rsidRDefault="00D424E8" w:rsidP="00D424E8">
            <w:pPr>
              <w:jc w:val="right"/>
              <w:rPr>
                <w:b/>
                <w:sz w:val="20"/>
                <w:szCs w:val="20"/>
              </w:rPr>
            </w:pPr>
          </w:p>
        </w:tc>
        <w:tc>
          <w:tcPr>
            <w:tcW w:w="2280" w:type="dxa"/>
            <w:gridSpan w:val="3"/>
          </w:tcPr>
          <w:p w14:paraId="6DC07EAB" w14:textId="77777777" w:rsidR="00D424E8" w:rsidRPr="006A7BA1" w:rsidRDefault="00D424E8" w:rsidP="0056053E">
            <w:pPr>
              <w:ind w:right="74"/>
              <w:jc w:val="center"/>
              <w:rPr>
                <w:b/>
                <w:sz w:val="20"/>
                <w:szCs w:val="20"/>
                <w:lang w:val="en-GB"/>
              </w:rPr>
            </w:pPr>
          </w:p>
        </w:tc>
        <w:tc>
          <w:tcPr>
            <w:tcW w:w="120" w:type="dxa"/>
          </w:tcPr>
          <w:p w14:paraId="0CC86A26" w14:textId="77777777" w:rsidR="00D424E8" w:rsidRPr="006A7BA1" w:rsidRDefault="00D424E8" w:rsidP="00BF54D4">
            <w:pPr>
              <w:ind w:right="74"/>
              <w:jc w:val="center"/>
              <w:rPr>
                <w:b/>
                <w:sz w:val="20"/>
                <w:szCs w:val="20"/>
                <w:lang w:val="en-GB"/>
              </w:rPr>
            </w:pPr>
          </w:p>
        </w:tc>
        <w:tc>
          <w:tcPr>
            <w:tcW w:w="2340" w:type="dxa"/>
            <w:gridSpan w:val="3"/>
          </w:tcPr>
          <w:p w14:paraId="7F9CE960" w14:textId="77777777" w:rsidR="00D424E8" w:rsidRPr="006A7BA1" w:rsidRDefault="00D424E8" w:rsidP="0056053E">
            <w:pPr>
              <w:ind w:right="74"/>
              <w:jc w:val="center"/>
              <w:rPr>
                <w:b/>
                <w:sz w:val="20"/>
                <w:szCs w:val="20"/>
                <w:lang w:val="en-GB"/>
              </w:rPr>
            </w:pPr>
          </w:p>
        </w:tc>
      </w:tr>
      <w:tr w:rsidR="006A7BA1" w:rsidRPr="006A7BA1" w14:paraId="29FED157" w14:textId="77777777" w:rsidTr="00D424E8">
        <w:tc>
          <w:tcPr>
            <w:tcW w:w="4440" w:type="dxa"/>
          </w:tcPr>
          <w:p w14:paraId="6531E17E" w14:textId="77777777" w:rsidR="00D424E8" w:rsidRPr="006A7BA1" w:rsidRDefault="00D424E8" w:rsidP="00BF54D4">
            <w:pPr>
              <w:rPr>
                <w:sz w:val="20"/>
                <w:szCs w:val="20"/>
              </w:rPr>
            </w:pPr>
          </w:p>
        </w:tc>
        <w:tc>
          <w:tcPr>
            <w:tcW w:w="2280" w:type="dxa"/>
            <w:gridSpan w:val="3"/>
          </w:tcPr>
          <w:p w14:paraId="45A4856D" w14:textId="77777777" w:rsidR="00D424E8" w:rsidRPr="006A7BA1" w:rsidRDefault="00D424E8" w:rsidP="0056053E">
            <w:pPr>
              <w:ind w:right="74"/>
              <w:jc w:val="center"/>
              <w:rPr>
                <w:b/>
                <w:sz w:val="20"/>
                <w:szCs w:val="20"/>
                <w:lang w:val="en-GB"/>
              </w:rPr>
            </w:pPr>
          </w:p>
        </w:tc>
        <w:tc>
          <w:tcPr>
            <w:tcW w:w="120" w:type="dxa"/>
          </w:tcPr>
          <w:p w14:paraId="539F7A97" w14:textId="77777777" w:rsidR="00D424E8" w:rsidRPr="006A7BA1" w:rsidRDefault="00D424E8" w:rsidP="00BF54D4">
            <w:pPr>
              <w:ind w:right="74"/>
              <w:jc w:val="center"/>
              <w:rPr>
                <w:b/>
                <w:sz w:val="20"/>
                <w:szCs w:val="20"/>
                <w:lang w:val="en-GB"/>
              </w:rPr>
            </w:pPr>
          </w:p>
        </w:tc>
        <w:tc>
          <w:tcPr>
            <w:tcW w:w="2340" w:type="dxa"/>
            <w:gridSpan w:val="3"/>
          </w:tcPr>
          <w:p w14:paraId="282EE473" w14:textId="77777777" w:rsidR="00D424E8" w:rsidRPr="006A7BA1" w:rsidRDefault="00D424E8" w:rsidP="0056053E">
            <w:pPr>
              <w:ind w:right="74"/>
              <w:jc w:val="center"/>
              <w:rPr>
                <w:b/>
                <w:sz w:val="20"/>
                <w:szCs w:val="20"/>
                <w:lang w:val="en-GB"/>
              </w:rPr>
            </w:pPr>
            <w:r w:rsidRPr="006A7BA1">
              <w:rPr>
                <w:b/>
                <w:sz w:val="20"/>
                <w:szCs w:val="20"/>
                <w:lang w:val="en-GB"/>
              </w:rPr>
              <w:t>In thousands of Denars</w:t>
            </w:r>
          </w:p>
        </w:tc>
      </w:tr>
      <w:tr w:rsidR="006A7BA1" w:rsidRPr="006A7BA1" w14:paraId="37E19698" w14:textId="77777777" w:rsidTr="00D424E8">
        <w:tc>
          <w:tcPr>
            <w:tcW w:w="4440" w:type="dxa"/>
          </w:tcPr>
          <w:p w14:paraId="2FB1CDF9" w14:textId="77777777" w:rsidR="00712471" w:rsidRPr="006A7BA1" w:rsidRDefault="00712471" w:rsidP="00BF54D4">
            <w:pPr>
              <w:rPr>
                <w:sz w:val="20"/>
                <w:szCs w:val="20"/>
              </w:rPr>
            </w:pPr>
          </w:p>
        </w:tc>
        <w:tc>
          <w:tcPr>
            <w:tcW w:w="2280" w:type="dxa"/>
            <w:gridSpan w:val="3"/>
            <w:tcBorders>
              <w:bottom w:val="single" w:sz="4" w:space="0" w:color="auto"/>
            </w:tcBorders>
          </w:tcPr>
          <w:p w14:paraId="53379B5A" w14:textId="77777777" w:rsidR="00712471" w:rsidRPr="006A7BA1" w:rsidRDefault="00712471">
            <w:pPr>
              <w:ind w:right="74"/>
              <w:jc w:val="center"/>
              <w:rPr>
                <w:b/>
                <w:sz w:val="20"/>
                <w:szCs w:val="20"/>
                <w:lang w:val="en-GB"/>
              </w:rPr>
            </w:pPr>
            <w:r w:rsidRPr="006A7BA1">
              <w:rPr>
                <w:b/>
                <w:sz w:val="20"/>
                <w:szCs w:val="20"/>
                <w:lang w:val="en-GB"/>
              </w:rPr>
              <w:t xml:space="preserve">Current </w:t>
            </w:r>
            <w:r w:rsidR="0056053E" w:rsidRPr="006A7BA1">
              <w:rPr>
                <w:b/>
                <w:sz w:val="20"/>
                <w:szCs w:val="20"/>
                <w:lang w:val="en-GB"/>
              </w:rPr>
              <w:t>year</w:t>
            </w:r>
            <w:r w:rsidRPr="006A7BA1">
              <w:rPr>
                <w:b/>
                <w:sz w:val="20"/>
                <w:szCs w:val="20"/>
                <w:lang w:val="en-GB"/>
              </w:rPr>
              <w:t>,</w:t>
            </w:r>
            <w:r w:rsidR="0056053E" w:rsidRPr="006A7BA1">
              <w:rPr>
                <w:b/>
                <w:sz w:val="20"/>
                <w:szCs w:val="20"/>
                <w:lang w:val="en-GB"/>
              </w:rPr>
              <w:t xml:space="preserve"> </w:t>
            </w:r>
            <w:r w:rsidR="00A27E4E" w:rsidRPr="006A7BA1">
              <w:rPr>
                <w:b/>
                <w:sz w:val="20"/>
                <w:szCs w:val="20"/>
                <w:lang w:val="en-GB"/>
              </w:rPr>
              <w:t>202</w:t>
            </w:r>
            <w:r w:rsidR="00A9229F">
              <w:rPr>
                <w:b/>
                <w:sz w:val="20"/>
                <w:szCs w:val="20"/>
                <w:lang w:val="en-GB"/>
              </w:rPr>
              <w:t>3</w:t>
            </w:r>
          </w:p>
        </w:tc>
        <w:tc>
          <w:tcPr>
            <w:tcW w:w="120" w:type="dxa"/>
          </w:tcPr>
          <w:p w14:paraId="174FB9FE" w14:textId="77777777" w:rsidR="00712471" w:rsidRPr="006A7BA1" w:rsidRDefault="00712471" w:rsidP="00BF54D4">
            <w:pPr>
              <w:ind w:right="74"/>
              <w:jc w:val="center"/>
              <w:rPr>
                <w:b/>
                <w:sz w:val="20"/>
                <w:szCs w:val="20"/>
                <w:lang w:val="en-GB"/>
              </w:rPr>
            </w:pPr>
          </w:p>
        </w:tc>
        <w:tc>
          <w:tcPr>
            <w:tcW w:w="2340" w:type="dxa"/>
            <w:gridSpan w:val="3"/>
            <w:tcBorders>
              <w:bottom w:val="single" w:sz="4" w:space="0" w:color="auto"/>
            </w:tcBorders>
          </w:tcPr>
          <w:p w14:paraId="689F0722" w14:textId="77777777" w:rsidR="00712471" w:rsidRPr="006A7BA1" w:rsidRDefault="0056053E">
            <w:pPr>
              <w:ind w:right="74"/>
              <w:jc w:val="center"/>
              <w:rPr>
                <w:b/>
                <w:sz w:val="20"/>
                <w:szCs w:val="20"/>
                <w:lang w:val="en-GB"/>
              </w:rPr>
            </w:pPr>
            <w:r w:rsidRPr="006A7BA1">
              <w:rPr>
                <w:b/>
                <w:sz w:val="20"/>
                <w:szCs w:val="20"/>
                <w:lang w:val="en-GB"/>
              </w:rPr>
              <w:t xml:space="preserve">Previous year, </w:t>
            </w:r>
            <w:r w:rsidR="00A27E4E" w:rsidRPr="006A7BA1">
              <w:rPr>
                <w:b/>
                <w:sz w:val="20"/>
                <w:szCs w:val="20"/>
                <w:lang w:val="en-GB"/>
              </w:rPr>
              <w:t>20</w:t>
            </w:r>
            <w:r w:rsidR="00A27E4E">
              <w:rPr>
                <w:b/>
                <w:sz w:val="20"/>
                <w:szCs w:val="20"/>
                <w:lang w:val="en-GB"/>
              </w:rPr>
              <w:t>2</w:t>
            </w:r>
            <w:r w:rsidR="00A9229F">
              <w:rPr>
                <w:b/>
                <w:sz w:val="20"/>
                <w:szCs w:val="20"/>
                <w:lang w:val="en-GB"/>
              </w:rPr>
              <w:t>2</w:t>
            </w:r>
          </w:p>
        </w:tc>
      </w:tr>
      <w:tr w:rsidR="006A7BA1" w:rsidRPr="006A7BA1" w14:paraId="0D74C10D" w14:textId="77777777" w:rsidTr="00712471">
        <w:tc>
          <w:tcPr>
            <w:tcW w:w="4440" w:type="dxa"/>
          </w:tcPr>
          <w:p w14:paraId="645B06A1" w14:textId="77777777" w:rsidR="00712471" w:rsidRPr="006A7BA1" w:rsidRDefault="00712471" w:rsidP="00BF54D4">
            <w:pPr>
              <w:rPr>
                <w:b/>
                <w:bCs/>
                <w:sz w:val="20"/>
                <w:szCs w:val="20"/>
              </w:rPr>
            </w:pPr>
          </w:p>
        </w:tc>
        <w:tc>
          <w:tcPr>
            <w:tcW w:w="1080" w:type="dxa"/>
            <w:tcBorders>
              <w:top w:val="single" w:sz="4" w:space="0" w:color="auto"/>
            </w:tcBorders>
          </w:tcPr>
          <w:p w14:paraId="131A3E49" w14:textId="77777777" w:rsidR="00712471" w:rsidRPr="006A7BA1" w:rsidRDefault="00712471" w:rsidP="00BF54D4">
            <w:pPr>
              <w:jc w:val="center"/>
              <w:rPr>
                <w:sz w:val="20"/>
                <w:szCs w:val="20"/>
                <w:lang w:val="en-GB"/>
              </w:rPr>
            </w:pPr>
            <w:r w:rsidRPr="006A7BA1">
              <w:rPr>
                <w:sz w:val="20"/>
                <w:szCs w:val="20"/>
                <w:lang w:val="en-GB"/>
              </w:rPr>
              <w:t xml:space="preserve">Transfers from level 1 </w:t>
            </w:r>
          </w:p>
          <w:p w14:paraId="70D42A4B" w14:textId="77777777" w:rsidR="00712471" w:rsidRPr="006A7BA1" w:rsidRDefault="00712471" w:rsidP="00BF54D4">
            <w:pPr>
              <w:jc w:val="center"/>
              <w:rPr>
                <w:sz w:val="20"/>
                <w:szCs w:val="20"/>
                <w:lang w:val="en-GB"/>
              </w:rPr>
            </w:pPr>
            <w:r w:rsidRPr="006A7BA1">
              <w:rPr>
                <w:sz w:val="20"/>
                <w:szCs w:val="20"/>
                <w:lang w:val="en-GB"/>
              </w:rPr>
              <w:t>to level 2</w:t>
            </w:r>
          </w:p>
        </w:tc>
        <w:tc>
          <w:tcPr>
            <w:tcW w:w="120" w:type="dxa"/>
            <w:tcBorders>
              <w:top w:val="single" w:sz="4" w:space="0" w:color="auto"/>
            </w:tcBorders>
          </w:tcPr>
          <w:p w14:paraId="16676CCB" w14:textId="77777777" w:rsidR="00712471" w:rsidRPr="006A7BA1" w:rsidRDefault="00712471" w:rsidP="00BF54D4">
            <w:pPr>
              <w:rPr>
                <w:sz w:val="20"/>
                <w:szCs w:val="20"/>
                <w:lang w:val="en-GB"/>
              </w:rPr>
            </w:pPr>
          </w:p>
        </w:tc>
        <w:tc>
          <w:tcPr>
            <w:tcW w:w="1080" w:type="dxa"/>
            <w:tcBorders>
              <w:top w:val="single" w:sz="4" w:space="0" w:color="auto"/>
            </w:tcBorders>
          </w:tcPr>
          <w:p w14:paraId="18C570CE" w14:textId="77777777" w:rsidR="00712471" w:rsidRPr="006A7BA1" w:rsidRDefault="00712471" w:rsidP="00BF54D4">
            <w:pPr>
              <w:jc w:val="center"/>
              <w:rPr>
                <w:sz w:val="20"/>
                <w:szCs w:val="20"/>
                <w:lang w:val="en-GB"/>
              </w:rPr>
            </w:pPr>
            <w:r w:rsidRPr="006A7BA1">
              <w:rPr>
                <w:sz w:val="20"/>
                <w:szCs w:val="20"/>
                <w:lang w:val="en-GB"/>
              </w:rPr>
              <w:t xml:space="preserve">Transfers from level 2 </w:t>
            </w:r>
          </w:p>
          <w:p w14:paraId="69854621" w14:textId="77777777" w:rsidR="00712471" w:rsidRPr="006A7BA1" w:rsidRDefault="00712471" w:rsidP="00BF54D4">
            <w:pPr>
              <w:rPr>
                <w:sz w:val="20"/>
                <w:szCs w:val="20"/>
                <w:lang w:val="en-GB"/>
              </w:rPr>
            </w:pPr>
            <w:r w:rsidRPr="006A7BA1">
              <w:rPr>
                <w:sz w:val="20"/>
                <w:szCs w:val="20"/>
                <w:lang w:val="en-GB"/>
              </w:rPr>
              <w:t>to level 1</w:t>
            </w:r>
          </w:p>
        </w:tc>
        <w:tc>
          <w:tcPr>
            <w:tcW w:w="120" w:type="dxa"/>
          </w:tcPr>
          <w:p w14:paraId="38E06224" w14:textId="77777777" w:rsidR="00712471" w:rsidRPr="006A7BA1" w:rsidRDefault="00712471" w:rsidP="00BF54D4">
            <w:pPr>
              <w:rPr>
                <w:sz w:val="20"/>
                <w:szCs w:val="20"/>
                <w:lang w:val="en-GB"/>
              </w:rPr>
            </w:pPr>
          </w:p>
        </w:tc>
        <w:tc>
          <w:tcPr>
            <w:tcW w:w="1080" w:type="dxa"/>
          </w:tcPr>
          <w:p w14:paraId="1321C61D" w14:textId="77777777" w:rsidR="00712471" w:rsidRPr="006A7BA1" w:rsidRDefault="00712471" w:rsidP="00BF54D4">
            <w:pPr>
              <w:jc w:val="center"/>
              <w:rPr>
                <w:sz w:val="20"/>
                <w:szCs w:val="20"/>
                <w:lang w:val="en-GB"/>
              </w:rPr>
            </w:pPr>
            <w:r w:rsidRPr="006A7BA1">
              <w:rPr>
                <w:sz w:val="20"/>
                <w:szCs w:val="20"/>
                <w:lang w:val="en-GB"/>
              </w:rPr>
              <w:t xml:space="preserve">Transfers from level 1 </w:t>
            </w:r>
          </w:p>
          <w:p w14:paraId="11BA0182" w14:textId="77777777" w:rsidR="00712471" w:rsidRPr="006A7BA1" w:rsidRDefault="00712471" w:rsidP="00BF54D4">
            <w:pPr>
              <w:jc w:val="center"/>
              <w:rPr>
                <w:sz w:val="20"/>
                <w:szCs w:val="20"/>
                <w:lang w:val="en-GB"/>
              </w:rPr>
            </w:pPr>
            <w:r w:rsidRPr="006A7BA1">
              <w:rPr>
                <w:sz w:val="20"/>
                <w:szCs w:val="20"/>
                <w:lang w:val="en-GB"/>
              </w:rPr>
              <w:t>to level 2</w:t>
            </w:r>
          </w:p>
        </w:tc>
        <w:tc>
          <w:tcPr>
            <w:tcW w:w="120" w:type="dxa"/>
          </w:tcPr>
          <w:p w14:paraId="27D889D5" w14:textId="77777777" w:rsidR="00712471" w:rsidRPr="006A7BA1" w:rsidRDefault="00712471" w:rsidP="00BF54D4">
            <w:pPr>
              <w:rPr>
                <w:sz w:val="20"/>
                <w:szCs w:val="20"/>
                <w:lang w:val="en-GB"/>
              </w:rPr>
            </w:pPr>
          </w:p>
        </w:tc>
        <w:tc>
          <w:tcPr>
            <w:tcW w:w="1140" w:type="dxa"/>
          </w:tcPr>
          <w:p w14:paraId="392C6D4C" w14:textId="77777777" w:rsidR="00712471" w:rsidRPr="006A7BA1" w:rsidRDefault="00712471" w:rsidP="00BF54D4">
            <w:pPr>
              <w:jc w:val="center"/>
              <w:rPr>
                <w:sz w:val="20"/>
                <w:szCs w:val="20"/>
                <w:lang w:val="en-GB"/>
              </w:rPr>
            </w:pPr>
            <w:r w:rsidRPr="006A7BA1">
              <w:rPr>
                <w:sz w:val="20"/>
                <w:szCs w:val="20"/>
                <w:lang w:val="en-GB"/>
              </w:rPr>
              <w:t xml:space="preserve">Transfers from level 2 </w:t>
            </w:r>
          </w:p>
          <w:p w14:paraId="7869C9EF" w14:textId="77777777" w:rsidR="00712471" w:rsidRPr="006A7BA1" w:rsidRDefault="00712471" w:rsidP="00BF54D4">
            <w:pPr>
              <w:rPr>
                <w:sz w:val="20"/>
                <w:szCs w:val="20"/>
                <w:lang w:val="en-GB"/>
              </w:rPr>
            </w:pPr>
            <w:r w:rsidRPr="006A7BA1">
              <w:rPr>
                <w:sz w:val="20"/>
                <w:szCs w:val="20"/>
                <w:lang w:val="en-GB"/>
              </w:rPr>
              <w:t>to level 1</w:t>
            </w:r>
          </w:p>
        </w:tc>
      </w:tr>
      <w:tr w:rsidR="006A7BA1" w:rsidRPr="006A7BA1" w14:paraId="45C13EC7" w14:textId="77777777" w:rsidTr="00712471">
        <w:tc>
          <w:tcPr>
            <w:tcW w:w="4440" w:type="dxa"/>
          </w:tcPr>
          <w:p w14:paraId="531EC080" w14:textId="77777777" w:rsidR="00712471" w:rsidRPr="006A7BA1" w:rsidRDefault="00712471" w:rsidP="00BF54D4">
            <w:pPr>
              <w:rPr>
                <w:b/>
                <w:bCs/>
                <w:sz w:val="20"/>
                <w:szCs w:val="20"/>
              </w:rPr>
            </w:pPr>
          </w:p>
        </w:tc>
        <w:tc>
          <w:tcPr>
            <w:tcW w:w="1080" w:type="dxa"/>
          </w:tcPr>
          <w:p w14:paraId="5DCBD1DA" w14:textId="77777777" w:rsidR="00712471" w:rsidRPr="006A7BA1" w:rsidRDefault="00712471" w:rsidP="00BF54D4">
            <w:pPr>
              <w:jc w:val="center"/>
              <w:rPr>
                <w:sz w:val="20"/>
                <w:szCs w:val="20"/>
              </w:rPr>
            </w:pPr>
          </w:p>
        </w:tc>
        <w:tc>
          <w:tcPr>
            <w:tcW w:w="120" w:type="dxa"/>
          </w:tcPr>
          <w:p w14:paraId="6F3E92DA" w14:textId="77777777" w:rsidR="00712471" w:rsidRPr="006A7BA1" w:rsidRDefault="00712471" w:rsidP="00BF54D4">
            <w:pPr>
              <w:rPr>
                <w:sz w:val="20"/>
                <w:szCs w:val="20"/>
              </w:rPr>
            </w:pPr>
          </w:p>
        </w:tc>
        <w:tc>
          <w:tcPr>
            <w:tcW w:w="1080" w:type="dxa"/>
          </w:tcPr>
          <w:p w14:paraId="4E949C4C" w14:textId="77777777" w:rsidR="00712471" w:rsidRPr="006A7BA1" w:rsidRDefault="00712471" w:rsidP="00BF54D4">
            <w:pPr>
              <w:rPr>
                <w:sz w:val="20"/>
                <w:szCs w:val="20"/>
              </w:rPr>
            </w:pPr>
          </w:p>
        </w:tc>
        <w:tc>
          <w:tcPr>
            <w:tcW w:w="120" w:type="dxa"/>
          </w:tcPr>
          <w:p w14:paraId="363CE70D" w14:textId="77777777" w:rsidR="00712471" w:rsidRPr="006A7BA1" w:rsidRDefault="00712471" w:rsidP="00BF54D4">
            <w:pPr>
              <w:rPr>
                <w:sz w:val="20"/>
                <w:szCs w:val="20"/>
              </w:rPr>
            </w:pPr>
          </w:p>
        </w:tc>
        <w:tc>
          <w:tcPr>
            <w:tcW w:w="1080" w:type="dxa"/>
          </w:tcPr>
          <w:p w14:paraId="5978B696" w14:textId="77777777" w:rsidR="00712471" w:rsidRPr="006A7BA1" w:rsidRDefault="00712471" w:rsidP="00BF54D4">
            <w:pPr>
              <w:rPr>
                <w:sz w:val="20"/>
                <w:szCs w:val="20"/>
              </w:rPr>
            </w:pPr>
          </w:p>
        </w:tc>
        <w:tc>
          <w:tcPr>
            <w:tcW w:w="120" w:type="dxa"/>
          </w:tcPr>
          <w:p w14:paraId="070182AB" w14:textId="77777777" w:rsidR="00712471" w:rsidRPr="006A7BA1" w:rsidRDefault="00712471" w:rsidP="00BF54D4">
            <w:pPr>
              <w:rPr>
                <w:sz w:val="20"/>
                <w:szCs w:val="20"/>
              </w:rPr>
            </w:pPr>
          </w:p>
        </w:tc>
        <w:tc>
          <w:tcPr>
            <w:tcW w:w="1140" w:type="dxa"/>
          </w:tcPr>
          <w:p w14:paraId="5FFE9C5B" w14:textId="77777777" w:rsidR="00712471" w:rsidRPr="006A7BA1" w:rsidRDefault="00712471" w:rsidP="00BF54D4">
            <w:pPr>
              <w:rPr>
                <w:sz w:val="20"/>
                <w:szCs w:val="20"/>
              </w:rPr>
            </w:pPr>
          </w:p>
        </w:tc>
      </w:tr>
      <w:tr w:rsidR="006A7BA1" w:rsidRPr="006A7BA1" w14:paraId="7F67B834" w14:textId="77777777" w:rsidTr="00712471">
        <w:trPr>
          <w:trHeight w:val="333"/>
        </w:trPr>
        <w:tc>
          <w:tcPr>
            <w:tcW w:w="4440" w:type="dxa"/>
          </w:tcPr>
          <w:p w14:paraId="21922B77" w14:textId="77777777" w:rsidR="00712471" w:rsidRPr="006A7BA1" w:rsidRDefault="00712471" w:rsidP="00BF54D4">
            <w:pPr>
              <w:rPr>
                <w:b/>
                <w:sz w:val="20"/>
                <w:szCs w:val="20"/>
                <w:lang w:val="en-GB"/>
              </w:rPr>
            </w:pPr>
            <w:r w:rsidRPr="006A7BA1">
              <w:rPr>
                <w:b/>
                <w:sz w:val="20"/>
                <w:szCs w:val="20"/>
                <w:lang w:val="en-GB"/>
              </w:rPr>
              <w:t xml:space="preserve">Financial assets measured at fair value </w:t>
            </w:r>
          </w:p>
        </w:tc>
        <w:tc>
          <w:tcPr>
            <w:tcW w:w="1080" w:type="dxa"/>
          </w:tcPr>
          <w:p w14:paraId="7F9A3F88" w14:textId="77777777" w:rsidR="00712471" w:rsidRPr="006A7BA1" w:rsidRDefault="00712471" w:rsidP="00BF54D4">
            <w:pPr>
              <w:jc w:val="center"/>
              <w:rPr>
                <w:sz w:val="20"/>
                <w:szCs w:val="20"/>
              </w:rPr>
            </w:pPr>
          </w:p>
        </w:tc>
        <w:tc>
          <w:tcPr>
            <w:tcW w:w="120" w:type="dxa"/>
          </w:tcPr>
          <w:p w14:paraId="5B84334C" w14:textId="77777777" w:rsidR="00712471" w:rsidRPr="006A7BA1" w:rsidRDefault="00712471" w:rsidP="00BF54D4">
            <w:pPr>
              <w:rPr>
                <w:sz w:val="20"/>
                <w:szCs w:val="20"/>
              </w:rPr>
            </w:pPr>
          </w:p>
        </w:tc>
        <w:tc>
          <w:tcPr>
            <w:tcW w:w="1080" w:type="dxa"/>
          </w:tcPr>
          <w:p w14:paraId="79B0E437" w14:textId="77777777" w:rsidR="00712471" w:rsidRPr="006A7BA1" w:rsidRDefault="00712471" w:rsidP="00BF54D4">
            <w:pPr>
              <w:rPr>
                <w:sz w:val="20"/>
                <w:szCs w:val="20"/>
              </w:rPr>
            </w:pPr>
          </w:p>
        </w:tc>
        <w:tc>
          <w:tcPr>
            <w:tcW w:w="120" w:type="dxa"/>
          </w:tcPr>
          <w:p w14:paraId="12300A9E" w14:textId="77777777" w:rsidR="00712471" w:rsidRPr="006A7BA1" w:rsidRDefault="00712471" w:rsidP="00BF54D4">
            <w:pPr>
              <w:rPr>
                <w:sz w:val="20"/>
                <w:szCs w:val="20"/>
              </w:rPr>
            </w:pPr>
          </w:p>
        </w:tc>
        <w:tc>
          <w:tcPr>
            <w:tcW w:w="1080" w:type="dxa"/>
          </w:tcPr>
          <w:p w14:paraId="581413F5" w14:textId="77777777" w:rsidR="00712471" w:rsidRPr="006A7BA1" w:rsidRDefault="00712471" w:rsidP="00BF54D4">
            <w:pPr>
              <w:rPr>
                <w:sz w:val="20"/>
                <w:szCs w:val="20"/>
              </w:rPr>
            </w:pPr>
          </w:p>
        </w:tc>
        <w:tc>
          <w:tcPr>
            <w:tcW w:w="120" w:type="dxa"/>
          </w:tcPr>
          <w:p w14:paraId="154E7F90" w14:textId="77777777" w:rsidR="00712471" w:rsidRPr="006A7BA1" w:rsidRDefault="00712471" w:rsidP="00BF54D4">
            <w:pPr>
              <w:rPr>
                <w:sz w:val="20"/>
                <w:szCs w:val="20"/>
              </w:rPr>
            </w:pPr>
          </w:p>
        </w:tc>
        <w:tc>
          <w:tcPr>
            <w:tcW w:w="1140" w:type="dxa"/>
          </w:tcPr>
          <w:p w14:paraId="7F807DD1" w14:textId="77777777" w:rsidR="00712471" w:rsidRPr="006A7BA1" w:rsidRDefault="00712471" w:rsidP="00BF54D4">
            <w:pPr>
              <w:rPr>
                <w:sz w:val="20"/>
                <w:szCs w:val="20"/>
              </w:rPr>
            </w:pPr>
          </w:p>
        </w:tc>
      </w:tr>
      <w:tr w:rsidR="006A7BA1" w:rsidRPr="006A7BA1" w14:paraId="0B9ED22D" w14:textId="77777777" w:rsidTr="00712471">
        <w:tc>
          <w:tcPr>
            <w:tcW w:w="4440" w:type="dxa"/>
          </w:tcPr>
          <w:p w14:paraId="491297B4" w14:textId="77777777" w:rsidR="00712471" w:rsidRPr="006A7BA1" w:rsidRDefault="00712471" w:rsidP="00092449">
            <w:pPr>
              <w:rPr>
                <w:sz w:val="20"/>
                <w:szCs w:val="20"/>
                <w:lang w:val="en-GB"/>
              </w:rPr>
            </w:pPr>
            <w:r w:rsidRPr="006A7BA1">
              <w:rPr>
                <w:sz w:val="20"/>
                <w:szCs w:val="20"/>
                <w:lang w:val="en-GB"/>
              </w:rPr>
              <w:t>Trading assets</w:t>
            </w:r>
            <w:r w:rsidR="00EF22B0">
              <w:rPr>
                <w:sz w:val="20"/>
                <w:szCs w:val="20"/>
                <w:lang w:val="en-GB"/>
              </w:rPr>
              <w:t xml:space="preserve">   </w:t>
            </w:r>
          </w:p>
        </w:tc>
        <w:tc>
          <w:tcPr>
            <w:tcW w:w="1080" w:type="dxa"/>
            <w:tcMar>
              <w:right w:w="74" w:type="dxa"/>
            </w:tcMar>
            <w:vAlign w:val="bottom"/>
          </w:tcPr>
          <w:p w14:paraId="6952B51F" w14:textId="77777777" w:rsidR="00712471" w:rsidRPr="006A7BA1" w:rsidRDefault="00712471" w:rsidP="00BF54D4">
            <w:pPr>
              <w:jc w:val="right"/>
              <w:rPr>
                <w:sz w:val="20"/>
                <w:szCs w:val="20"/>
              </w:rPr>
            </w:pPr>
            <w:r w:rsidRPr="006A7BA1">
              <w:rPr>
                <w:sz w:val="20"/>
                <w:szCs w:val="20"/>
              </w:rPr>
              <w:t>-</w:t>
            </w:r>
          </w:p>
        </w:tc>
        <w:tc>
          <w:tcPr>
            <w:tcW w:w="120" w:type="dxa"/>
            <w:vAlign w:val="bottom"/>
          </w:tcPr>
          <w:p w14:paraId="24FB5336" w14:textId="77777777" w:rsidR="00712471" w:rsidRPr="006A7BA1" w:rsidRDefault="00712471" w:rsidP="00BF54D4">
            <w:pPr>
              <w:jc w:val="right"/>
              <w:rPr>
                <w:sz w:val="20"/>
                <w:szCs w:val="20"/>
              </w:rPr>
            </w:pPr>
          </w:p>
        </w:tc>
        <w:tc>
          <w:tcPr>
            <w:tcW w:w="1080" w:type="dxa"/>
            <w:tcMar>
              <w:right w:w="74" w:type="dxa"/>
            </w:tcMar>
            <w:vAlign w:val="bottom"/>
          </w:tcPr>
          <w:p w14:paraId="58B3F623" w14:textId="77777777" w:rsidR="00712471" w:rsidRPr="006A7BA1" w:rsidRDefault="00712471" w:rsidP="00BF54D4">
            <w:pPr>
              <w:jc w:val="right"/>
              <w:rPr>
                <w:sz w:val="20"/>
                <w:szCs w:val="20"/>
              </w:rPr>
            </w:pPr>
            <w:r w:rsidRPr="006A7BA1">
              <w:rPr>
                <w:sz w:val="20"/>
                <w:szCs w:val="20"/>
              </w:rPr>
              <w:t>-</w:t>
            </w:r>
          </w:p>
        </w:tc>
        <w:tc>
          <w:tcPr>
            <w:tcW w:w="120" w:type="dxa"/>
            <w:vAlign w:val="bottom"/>
          </w:tcPr>
          <w:p w14:paraId="0AF68D69" w14:textId="77777777" w:rsidR="00712471" w:rsidRPr="006A7BA1" w:rsidRDefault="00712471" w:rsidP="00BF54D4">
            <w:pPr>
              <w:jc w:val="right"/>
              <w:rPr>
                <w:sz w:val="20"/>
                <w:szCs w:val="20"/>
              </w:rPr>
            </w:pPr>
          </w:p>
        </w:tc>
        <w:tc>
          <w:tcPr>
            <w:tcW w:w="1080" w:type="dxa"/>
            <w:tcMar>
              <w:right w:w="74" w:type="dxa"/>
            </w:tcMar>
            <w:vAlign w:val="bottom"/>
          </w:tcPr>
          <w:p w14:paraId="2F9BAFD1" w14:textId="77777777" w:rsidR="00712471" w:rsidRPr="006A7BA1" w:rsidRDefault="00712471" w:rsidP="00BF54D4">
            <w:pPr>
              <w:jc w:val="right"/>
              <w:rPr>
                <w:sz w:val="20"/>
                <w:szCs w:val="20"/>
              </w:rPr>
            </w:pPr>
            <w:r w:rsidRPr="006A7BA1">
              <w:rPr>
                <w:sz w:val="20"/>
                <w:szCs w:val="20"/>
              </w:rPr>
              <w:t>-</w:t>
            </w:r>
          </w:p>
        </w:tc>
        <w:tc>
          <w:tcPr>
            <w:tcW w:w="120" w:type="dxa"/>
            <w:vAlign w:val="bottom"/>
          </w:tcPr>
          <w:p w14:paraId="02B4A106" w14:textId="77777777" w:rsidR="00712471" w:rsidRPr="006A7BA1" w:rsidRDefault="00712471" w:rsidP="00BF54D4">
            <w:pPr>
              <w:jc w:val="right"/>
              <w:rPr>
                <w:sz w:val="20"/>
                <w:szCs w:val="20"/>
              </w:rPr>
            </w:pPr>
          </w:p>
        </w:tc>
        <w:tc>
          <w:tcPr>
            <w:tcW w:w="1140" w:type="dxa"/>
            <w:tcMar>
              <w:right w:w="74" w:type="dxa"/>
            </w:tcMar>
            <w:vAlign w:val="bottom"/>
          </w:tcPr>
          <w:p w14:paraId="66920A37" w14:textId="77777777" w:rsidR="00712471" w:rsidRPr="00092449" w:rsidRDefault="00EF22B0" w:rsidP="00092449">
            <w:pPr>
              <w:rPr>
                <w:sz w:val="20"/>
                <w:szCs w:val="20"/>
              </w:rPr>
            </w:pPr>
            <w:r>
              <w:rPr>
                <w:sz w:val="20"/>
                <w:szCs w:val="20"/>
              </w:rPr>
              <w:t xml:space="preserve">     </w:t>
            </w:r>
            <w:r w:rsidRPr="00092449">
              <w:rPr>
                <w:sz w:val="20"/>
                <w:szCs w:val="20"/>
              </w:rPr>
              <w:t>-</w:t>
            </w:r>
          </w:p>
        </w:tc>
      </w:tr>
      <w:tr w:rsidR="006A7BA1" w:rsidRPr="006A7BA1" w14:paraId="788CC206" w14:textId="77777777" w:rsidTr="00712471">
        <w:tc>
          <w:tcPr>
            <w:tcW w:w="4440" w:type="dxa"/>
          </w:tcPr>
          <w:p w14:paraId="66F1CBEE" w14:textId="77777777" w:rsidR="00712471" w:rsidRPr="006A7BA1" w:rsidRDefault="00712471" w:rsidP="00BF54D4">
            <w:pPr>
              <w:rPr>
                <w:sz w:val="20"/>
                <w:szCs w:val="20"/>
              </w:rPr>
            </w:pPr>
            <w:r w:rsidRPr="006A7BA1">
              <w:rPr>
                <w:sz w:val="20"/>
                <w:szCs w:val="20"/>
                <w:lang w:val="en-GB"/>
              </w:rPr>
              <w:t>Financial assets at fair value through income statement, determined as such upon initial recognition</w:t>
            </w:r>
          </w:p>
        </w:tc>
        <w:tc>
          <w:tcPr>
            <w:tcW w:w="1080" w:type="dxa"/>
            <w:tcMar>
              <w:right w:w="74" w:type="dxa"/>
            </w:tcMar>
            <w:vAlign w:val="bottom"/>
          </w:tcPr>
          <w:p w14:paraId="65296384" w14:textId="77777777" w:rsidR="00712471" w:rsidRPr="006A7BA1" w:rsidRDefault="00712471" w:rsidP="00BF54D4">
            <w:pPr>
              <w:jc w:val="right"/>
              <w:rPr>
                <w:sz w:val="20"/>
                <w:szCs w:val="20"/>
              </w:rPr>
            </w:pPr>
            <w:r w:rsidRPr="006A7BA1">
              <w:rPr>
                <w:sz w:val="20"/>
                <w:szCs w:val="20"/>
              </w:rPr>
              <w:t>-</w:t>
            </w:r>
          </w:p>
        </w:tc>
        <w:tc>
          <w:tcPr>
            <w:tcW w:w="120" w:type="dxa"/>
            <w:vAlign w:val="bottom"/>
          </w:tcPr>
          <w:p w14:paraId="7FDBBB08" w14:textId="77777777" w:rsidR="00712471" w:rsidRPr="006A7BA1" w:rsidRDefault="00712471" w:rsidP="00BF54D4">
            <w:pPr>
              <w:jc w:val="right"/>
              <w:rPr>
                <w:sz w:val="20"/>
                <w:szCs w:val="20"/>
              </w:rPr>
            </w:pPr>
          </w:p>
        </w:tc>
        <w:tc>
          <w:tcPr>
            <w:tcW w:w="1080" w:type="dxa"/>
            <w:tcMar>
              <w:right w:w="74" w:type="dxa"/>
            </w:tcMar>
            <w:vAlign w:val="bottom"/>
          </w:tcPr>
          <w:p w14:paraId="2BA31A51" w14:textId="77777777" w:rsidR="00712471" w:rsidRPr="006A7BA1" w:rsidRDefault="00712471" w:rsidP="00BF54D4">
            <w:pPr>
              <w:jc w:val="right"/>
              <w:rPr>
                <w:sz w:val="20"/>
                <w:szCs w:val="20"/>
              </w:rPr>
            </w:pPr>
            <w:r w:rsidRPr="006A7BA1">
              <w:rPr>
                <w:sz w:val="20"/>
                <w:szCs w:val="20"/>
              </w:rPr>
              <w:t>-</w:t>
            </w:r>
          </w:p>
        </w:tc>
        <w:tc>
          <w:tcPr>
            <w:tcW w:w="120" w:type="dxa"/>
            <w:vAlign w:val="bottom"/>
          </w:tcPr>
          <w:p w14:paraId="2B356B5F" w14:textId="77777777" w:rsidR="00712471" w:rsidRPr="006A7BA1" w:rsidRDefault="00712471" w:rsidP="00BF54D4">
            <w:pPr>
              <w:jc w:val="right"/>
              <w:rPr>
                <w:sz w:val="20"/>
                <w:szCs w:val="20"/>
              </w:rPr>
            </w:pPr>
          </w:p>
        </w:tc>
        <w:tc>
          <w:tcPr>
            <w:tcW w:w="1080" w:type="dxa"/>
            <w:tcMar>
              <w:right w:w="74" w:type="dxa"/>
            </w:tcMar>
            <w:vAlign w:val="bottom"/>
          </w:tcPr>
          <w:p w14:paraId="3B64DC1A" w14:textId="77777777" w:rsidR="00712471" w:rsidRPr="006A7BA1" w:rsidRDefault="00712471" w:rsidP="00BF54D4">
            <w:pPr>
              <w:jc w:val="right"/>
              <w:rPr>
                <w:sz w:val="20"/>
                <w:szCs w:val="20"/>
              </w:rPr>
            </w:pPr>
            <w:r w:rsidRPr="006A7BA1">
              <w:rPr>
                <w:sz w:val="20"/>
                <w:szCs w:val="20"/>
              </w:rPr>
              <w:t>-</w:t>
            </w:r>
          </w:p>
        </w:tc>
        <w:tc>
          <w:tcPr>
            <w:tcW w:w="120" w:type="dxa"/>
            <w:vAlign w:val="bottom"/>
          </w:tcPr>
          <w:p w14:paraId="275C9AF4" w14:textId="77777777" w:rsidR="00712471" w:rsidRPr="006A7BA1" w:rsidRDefault="00712471" w:rsidP="00BF54D4">
            <w:pPr>
              <w:jc w:val="right"/>
              <w:rPr>
                <w:sz w:val="20"/>
                <w:szCs w:val="20"/>
              </w:rPr>
            </w:pPr>
          </w:p>
        </w:tc>
        <w:tc>
          <w:tcPr>
            <w:tcW w:w="1140" w:type="dxa"/>
            <w:tcMar>
              <w:right w:w="74" w:type="dxa"/>
            </w:tcMar>
            <w:vAlign w:val="bottom"/>
          </w:tcPr>
          <w:p w14:paraId="26B13D63" w14:textId="77777777" w:rsidR="00712471" w:rsidRPr="006A7BA1" w:rsidRDefault="00712471" w:rsidP="00BF54D4">
            <w:pPr>
              <w:jc w:val="right"/>
              <w:rPr>
                <w:sz w:val="20"/>
                <w:szCs w:val="20"/>
              </w:rPr>
            </w:pPr>
            <w:r w:rsidRPr="006A7BA1">
              <w:rPr>
                <w:sz w:val="20"/>
                <w:szCs w:val="20"/>
              </w:rPr>
              <w:t>-</w:t>
            </w:r>
          </w:p>
        </w:tc>
      </w:tr>
      <w:tr w:rsidR="006A7BA1" w:rsidRPr="006A7BA1" w14:paraId="76150A95" w14:textId="77777777" w:rsidTr="00712471">
        <w:tc>
          <w:tcPr>
            <w:tcW w:w="4440" w:type="dxa"/>
          </w:tcPr>
          <w:p w14:paraId="4AFC4FD3" w14:textId="77777777" w:rsidR="00712471" w:rsidRPr="006A7BA1" w:rsidRDefault="00712471" w:rsidP="00BF54D4">
            <w:pPr>
              <w:ind w:left="180" w:hanging="180"/>
              <w:rPr>
                <w:sz w:val="20"/>
                <w:szCs w:val="20"/>
                <w:lang w:val="en-GB"/>
              </w:rPr>
            </w:pPr>
            <w:r w:rsidRPr="006A7BA1">
              <w:rPr>
                <w:sz w:val="20"/>
                <w:szCs w:val="20"/>
                <w:lang w:val="en-GB"/>
              </w:rPr>
              <w:t>Derivative assets held for risk management</w:t>
            </w:r>
          </w:p>
        </w:tc>
        <w:tc>
          <w:tcPr>
            <w:tcW w:w="1080" w:type="dxa"/>
            <w:tcMar>
              <w:right w:w="74" w:type="dxa"/>
            </w:tcMar>
            <w:vAlign w:val="bottom"/>
          </w:tcPr>
          <w:p w14:paraId="4C8F1E01" w14:textId="77777777" w:rsidR="00712471" w:rsidRPr="006A7BA1" w:rsidRDefault="00712471" w:rsidP="00BF54D4">
            <w:pPr>
              <w:jc w:val="right"/>
              <w:rPr>
                <w:sz w:val="20"/>
                <w:szCs w:val="20"/>
              </w:rPr>
            </w:pPr>
            <w:r w:rsidRPr="006A7BA1">
              <w:rPr>
                <w:sz w:val="20"/>
                <w:szCs w:val="20"/>
              </w:rPr>
              <w:t>-</w:t>
            </w:r>
          </w:p>
        </w:tc>
        <w:tc>
          <w:tcPr>
            <w:tcW w:w="120" w:type="dxa"/>
            <w:vAlign w:val="bottom"/>
          </w:tcPr>
          <w:p w14:paraId="297EE9BA" w14:textId="77777777" w:rsidR="00712471" w:rsidRPr="006A7BA1" w:rsidRDefault="00712471" w:rsidP="00BF54D4">
            <w:pPr>
              <w:jc w:val="right"/>
              <w:rPr>
                <w:sz w:val="20"/>
                <w:szCs w:val="20"/>
              </w:rPr>
            </w:pPr>
          </w:p>
        </w:tc>
        <w:tc>
          <w:tcPr>
            <w:tcW w:w="1080" w:type="dxa"/>
            <w:tcMar>
              <w:right w:w="74" w:type="dxa"/>
            </w:tcMar>
            <w:vAlign w:val="bottom"/>
          </w:tcPr>
          <w:p w14:paraId="04D9447D" w14:textId="77777777" w:rsidR="00712471" w:rsidRPr="006A7BA1" w:rsidRDefault="00712471" w:rsidP="00BF54D4">
            <w:pPr>
              <w:jc w:val="right"/>
              <w:rPr>
                <w:sz w:val="20"/>
                <w:szCs w:val="20"/>
              </w:rPr>
            </w:pPr>
            <w:r w:rsidRPr="006A7BA1">
              <w:rPr>
                <w:sz w:val="20"/>
                <w:szCs w:val="20"/>
              </w:rPr>
              <w:t>-</w:t>
            </w:r>
          </w:p>
        </w:tc>
        <w:tc>
          <w:tcPr>
            <w:tcW w:w="120" w:type="dxa"/>
            <w:vAlign w:val="bottom"/>
          </w:tcPr>
          <w:p w14:paraId="1E252091" w14:textId="77777777" w:rsidR="00712471" w:rsidRPr="006A7BA1" w:rsidRDefault="00712471" w:rsidP="00BF54D4">
            <w:pPr>
              <w:jc w:val="right"/>
              <w:rPr>
                <w:sz w:val="20"/>
                <w:szCs w:val="20"/>
              </w:rPr>
            </w:pPr>
          </w:p>
        </w:tc>
        <w:tc>
          <w:tcPr>
            <w:tcW w:w="1080" w:type="dxa"/>
            <w:tcMar>
              <w:right w:w="74" w:type="dxa"/>
            </w:tcMar>
            <w:vAlign w:val="bottom"/>
          </w:tcPr>
          <w:p w14:paraId="115F1426" w14:textId="77777777" w:rsidR="00712471" w:rsidRPr="006A7BA1" w:rsidRDefault="00712471" w:rsidP="00BF54D4">
            <w:pPr>
              <w:jc w:val="right"/>
              <w:rPr>
                <w:sz w:val="20"/>
                <w:szCs w:val="20"/>
              </w:rPr>
            </w:pPr>
            <w:r w:rsidRPr="006A7BA1">
              <w:rPr>
                <w:sz w:val="20"/>
                <w:szCs w:val="20"/>
              </w:rPr>
              <w:t>-</w:t>
            </w:r>
          </w:p>
        </w:tc>
        <w:tc>
          <w:tcPr>
            <w:tcW w:w="120" w:type="dxa"/>
            <w:vAlign w:val="bottom"/>
          </w:tcPr>
          <w:p w14:paraId="0794B57F" w14:textId="77777777" w:rsidR="00712471" w:rsidRPr="006A7BA1" w:rsidRDefault="00712471" w:rsidP="00BF54D4">
            <w:pPr>
              <w:jc w:val="right"/>
              <w:rPr>
                <w:sz w:val="20"/>
                <w:szCs w:val="20"/>
              </w:rPr>
            </w:pPr>
          </w:p>
        </w:tc>
        <w:tc>
          <w:tcPr>
            <w:tcW w:w="1140" w:type="dxa"/>
            <w:tcMar>
              <w:right w:w="74" w:type="dxa"/>
            </w:tcMar>
            <w:vAlign w:val="bottom"/>
          </w:tcPr>
          <w:p w14:paraId="6F038BBF" w14:textId="77777777" w:rsidR="00712471" w:rsidRPr="006A7BA1" w:rsidRDefault="00712471" w:rsidP="00BF54D4">
            <w:pPr>
              <w:jc w:val="right"/>
              <w:rPr>
                <w:sz w:val="20"/>
                <w:szCs w:val="20"/>
              </w:rPr>
            </w:pPr>
            <w:r w:rsidRPr="006A7BA1">
              <w:rPr>
                <w:sz w:val="20"/>
                <w:szCs w:val="20"/>
              </w:rPr>
              <w:t>-</w:t>
            </w:r>
          </w:p>
        </w:tc>
      </w:tr>
      <w:tr w:rsidR="006A7BA1" w:rsidRPr="006A7BA1" w14:paraId="2CC72DEA" w14:textId="77777777" w:rsidTr="00712471">
        <w:tc>
          <w:tcPr>
            <w:tcW w:w="4440" w:type="dxa"/>
          </w:tcPr>
          <w:p w14:paraId="2043DB0F" w14:textId="77777777" w:rsidR="00F374E2" w:rsidRPr="006A7BA1" w:rsidRDefault="00F374E2" w:rsidP="00F374E2">
            <w:pPr>
              <w:rPr>
                <w:sz w:val="20"/>
                <w:szCs w:val="20"/>
                <w:lang w:val="en-GB"/>
              </w:rPr>
            </w:pPr>
            <w:r w:rsidRPr="006A7BA1">
              <w:rPr>
                <w:sz w:val="20"/>
                <w:szCs w:val="20"/>
                <w:lang w:val="en-GB"/>
              </w:rPr>
              <w:t>Investments in securities, available for sale</w:t>
            </w:r>
          </w:p>
        </w:tc>
        <w:tc>
          <w:tcPr>
            <w:tcW w:w="1080" w:type="dxa"/>
            <w:tcBorders>
              <w:bottom w:val="single" w:sz="4" w:space="0" w:color="auto"/>
            </w:tcBorders>
            <w:tcMar>
              <w:right w:w="74" w:type="dxa"/>
            </w:tcMar>
            <w:vAlign w:val="bottom"/>
          </w:tcPr>
          <w:p w14:paraId="66379BB3" w14:textId="77777777" w:rsidR="00F374E2" w:rsidRPr="006A7BA1" w:rsidRDefault="00F374E2" w:rsidP="00F374E2">
            <w:pPr>
              <w:jc w:val="right"/>
              <w:rPr>
                <w:sz w:val="20"/>
                <w:szCs w:val="20"/>
              </w:rPr>
            </w:pPr>
            <w:r w:rsidRPr="006A7BA1">
              <w:rPr>
                <w:sz w:val="20"/>
                <w:szCs w:val="20"/>
              </w:rPr>
              <w:t>-</w:t>
            </w:r>
          </w:p>
        </w:tc>
        <w:tc>
          <w:tcPr>
            <w:tcW w:w="120" w:type="dxa"/>
            <w:vAlign w:val="bottom"/>
          </w:tcPr>
          <w:p w14:paraId="7E5D0647" w14:textId="77777777" w:rsidR="00F374E2" w:rsidRPr="006A7BA1" w:rsidRDefault="00F374E2" w:rsidP="00F374E2">
            <w:pPr>
              <w:jc w:val="right"/>
              <w:rPr>
                <w:sz w:val="20"/>
                <w:szCs w:val="20"/>
              </w:rPr>
            </w:pPr>
          </w:p>
        </w:tc>
        <w:tc>
          <w:tcPr>
            <w:tcW w:w="1080" w:type="dxa"/>
            <w:tcMar>
              <w:right w:w="74" w:type="dxa"/>
            </w:tcMar>
            <w:vAlign w:val="bottom"/>
          </w:tcPr>
          <w:p w14:paraId="51C6D358" w14:textId="77777777" w:rsidR="00F374E2" w:rsidRPr="006A7BA1" w:rsidRDefault="00F374E2" w:rsidP="00F374E2">
            <w:pPr>
              <w:jc w:val="right"/>
              <w:rPr>
                <w:sz w:val="20"/>
                <w:szCs w:val="20"/>
              </w:rPr>
            </w:pPr>
            <w:r w:rsidRPr="006A7BA1">
              <w:rPr>
                <w:sz w:val="20"/>
                <w:szCs w:val="20"/>
              </w:rPr>
              <w:t>-</w:t>
            </w:r>
          </w:p>
        </w:tc>
        <w:tc>
          <w:tcPr>
            <w:tcW w:w="120" w:type="dxa"/>
            <w:vAlign w:val="bottom"/>
          </w:tcPr>
          <w:p w14:paraId="53A6B30E" w14:textId="77777777" w:rsidR="00F374E2" w:rsidRPr="006A7BA1" w:rsidRDefault="00F374E2" w:rsidP="00F374E2">
            <w:pPr>
              <w:jc w:val="right"/>
              <w:rPr>
                <w:sz w:val="20"/>
                <w:szCs w:val="20"/>
              </w:rPr>
            </w:pPr>
          </w:p>
        </w:tc>
        <w:tc>
          <w:tcPr>
            <w:tcW w:w="1080" w:type="dxa"/>
            <w:tcMar>
              <w:right w:w="74" w:type="dxa"/>
            </w:tcMar>
            <w:vAlign w:val="bottom"/>
          </w:tcPr>
          <w:p w14:paraId="3D3002FE" w14:textId="77777777" w:rsidR="00F374E2" w:rsidRPr="006A7BA1" w:rsidRDefault="00F374E2" w:rsidP="00F374E2">
            <w:pPr>
              <w:jc w:val="right"/>
              <w:rPr>
                <w:sz w:val="20"/>
                <w:szCs w:val="20"/>
              </w:rPr>
            </w:pPr>
            <w:r w:rsidRPr="006A7BA1">
              <w:rPr>
                <w:sz w:val="20"/>
                <w:szCs w:val="20"/>
              </w:rPr>
              <w:t>-</w:t>
            </w:r>
          </w:p>
        </w:tc>
        <w:tc>
          <w:tcPr>
            <w:tcW w:w="120" w:type="dxa"/>
            <w:vAlign w:val="bottom"/>
          </w:tcPr>
          <w:p w14:paraId="75EF9B1E" w14:textId="77777777" w:rsidR="00F374E2" w:rsidRPr="006A7BA1" w:rsidRDefault="00F374E2" w:rsidP="00F374E2">
            <w:pPr>
              <w:jc w:val="right"/>
              <w:rPr>
                <w:sz w:val="20"/>
                <w:szCs w:val="20"/>
              </w:rPr>
            </w:pPr>
          </w:p>
        </w:tc>
        <w:tc>
          <w:tcPr>
            <w:tcW w:w="1140" w:type="dxa"/>
            <w:tcMar>
              <w:right w:w="74" w:type="dxa"/>
            </w:tcMar>
            <w:vAlign w:val="bottom"/>
          </w:tcPr>
          <w:p w14:paraId="041ECDBB" w14:textId="77777777" w:rsidR="00F374E2" w:rsidRPr="006A7BA1" w:rsidRDefault="00F374E2" w:rsidP="00F374E2">
            <w:pPr>
              <w:jc w:val="right"/>
              <w:rPr>
                <w:sz w:val="20"/>
                <w:szCs w:val="20"/>
              </w:rPr>
            </w:pPr>
            <w:r w:rsidRPr="006A7BA1">
              <w:rPr>
                <w:sz w:val="20"/>
                <w:szCs w:val="20"/>
              </w:rPr>
              <w:t>-</w:t>
            </w:r>
          </w:p>
        </w:tc>
      </w:tr>
      <w:tr w:rsidR="006A7BA1" w:rsidRPr="006A7BA1" w14:paraId="1BB3D14E" w14:textId="77777777" w:rsidTr="00712471">
        <w:tc>
          <w:tcPr>
            <w:tcW w:w="4440" w:type="dxa"/>
          </w:tcPr>
          <w:p w14:paraId="70393F93" w14:textId="77777777" w:rsidR="00F374E2" w:rsidRPr="006A7BA1" w:rsidRDefault="00F374E2" w:rsidP="00F374E2">
            <w:pPr>
              <w:ind w:left="180" w:hanging="180"/>
              <w:rPr>
                <w:sz w:val="12"/>
                <w:szCs w:val="12"/>
              </w:rPr>
            </w:pPr>
          </w:p>
        </w:tc>
        <w:tc>
          <w:tcPr>
            <w:tcW w:w="1080" w:type="dxa"/>
            <w:tcBorders>
              <w:top w:val="single" w:sz="4" w:space="0" w:color="auto"/>
            </w:tcBorders>
            <w:tcMar>
              <w:right w:w="74" w:type="dxa"/>
            </w:tcMar>
            <w:vAlign w:val="bottom"/>
          </w:tcPr>
          <w:p w14:paraId="5F48D4E0" w14:textId="77777777" w:rsidR="00F374E2" w:rsidRPr="006A7BA1" w:rsidRDefault="00F374E2" w:rsidP="00F374E2">
            <w:pPr>
              <w:jc w:val="right"/>
              <w:rPr>
                <w:sz w:val="20"/>
                <w:szCs w:val="20"/>
              </w:rPr>
            </w:pPr>
          </w:p>
        </w:tc>
        <w:tc>
          <w:tcPr>
            <w:tcW w:w="120" w:type="dxa"/>
            <w:vAlign w:val="bottom"/>
          </w:tcPr>
          <w:p w14:paraId="081B7390" w14:textId="77777777" w:rsidR="00F374E2" w:rsidRPr="006A7BA1" w:rsidRDefault="00F374E2" w:rsidP="00F374E2">
            <w:pPr>
              <w:jc w:val="right"/>
              <w:rPr>
                <w:sz w:val="20"/>
                <w:szCs w:val="20"/>
              </w:rPr>
            </w:pPr>
          </w:p>
        </w:tc>
        <w:tc>
          <w:tcPr>
            <w:tcW w:w="1080" w:type="dxa"/>
            <w:tcBorders>
              <w:top w:val="single" w:sz="4" w:space="0" w:color="auto"/>
            </w:tcBorders>
            <w:tcMar>
              <w:right w:w="74" w:type="dxa"/>
            </w:tcMar>
            <w:vAlign w:val="bottom"/>
          </w:tcPr>
          <w:p w14:paraId="202D1B27" w14:textId="77777777" w:rsidR="00F374E2" w:rsidRPr="006A7BA1" w:rsidRDefault="00F374E2" w:rsidP="00F374E2">
            <w:pPr>
              <w:jc w:val="right"/>
              <w:rPr>
                <w:sz w:val="20"/>
                <w:szCs w:val="20"/>
              </w:rPr>
            </w:pPr>
          </w:p>
        </w:tc>
        <w:tc>
          <w:tcPr>
            <w:tcW w:w="120" w:type="dxa"/>
            <w:vAlign w:val="bottom"/>
          </w:tcPr>
          <w:p w14:paraId="7D7777B6" w14:textId="77777777" w:rsidR="00F374E2" w:rsidRPr="006A7BA1" w:rsidRDefault="00F374E2" w:rsidP="00F374E2">
            <w:pPr>
              <w:jc w:val="right"/>
              <w:rPr>
                <w:sz w:val="20"/>
                <w:szCs w:val="20"/>
              </w:rPr>
            </w:pPr>
          </w:p>
        </w:tc>
        <w:tc>
          <w:tcPr>
            <w:tcW w:w="1080" w:type="dxa"/>
            <w:tcBorders>
              <w:top w:val="single" w:sz="4" w:space="0" w:color="auto"/>
            </w:tcBorders>
            <w:tcMar>
              <w:right w:w="74" w:type="dxa"/>
            </w:tcMar>
            <w:vAlign w:val="bottom"/>
          </w:tcPr>
          <w:p w14:paraId="6B388B6F" w14:textId="77777777" w:rsidR="00F374E2" w:rsidRPr="006A7BA1" w:rsidRDefault="00F374E2" w:rsidP="00F374E2">
            <w:pPr>
              <w:jc w:val="right"/>
              <w:rPr>
                <w:sz w:val="12"/>
                <w:szCs w:val="12"/>
              </w:rPr>
            </w:pPr>
          </w:p>
        </w:tc>
        <w:tc>
          <w:tcPr>
            <w:tcW w:w="120" w:type="dxa"/>
            <w:vAlign w:val="bottom"/>
          </w:tcPr>
          <w:p w14:paraId="734A0726" w14:textId="77777777" w:rsidR="00F374E2" w:rsidRPr="006A7BA1" w:rsidRDefault="00F374E2" w:rsidP="00F374E2">
            <w:pPr>
              <w:jc w:val="right"/>
              <w:rPr>
                <w:sz w:val="20"/>
                <w:szCs w:val="20"/>
              </w:rPr>
            </w:pPr>
          </w:p>
        </w:tc>
        <w:tc>
          <w:tcPr>
            <w:tcW w:w="1140" w:type="dxa"/>
            <w:tcBorders>
              <w:top w:val="single" w:sz="4" w:space="0" w:color="auto"/>
            </w:tcBorders>
            <w:tcMar>
              <w:right w:w="74" w:type="dxa"/>
            </w:tcMar>
            <w:vAlign w:val="bottom"/>
          </w:tcPr>
          <w:p w14:paraId="7A01374F" w14:textId="77777777" w:rsidR="00F374E2" w:rsidRPr="006A7BA1" w:rsidRDefault="00F374E2" w:rsidP="00F374E2">
            <w:pPr>
              <w:jc w:val="right"/>
              <w:rPr>
                <w:sz w:val="20"/>
                <w:szCs w:val="20"/>
              </w:rPr>
            </w:pPr>
          </w:p>
        </w:tc>
      </w:tr>
      <w:tr w:rsidR="006A7BA1" w:rsidRPr="006A7BA1" w14:paraId="54387C76" w14:textId="77777777" w:rsidTr="00712471">
        <w:tc>
          <w:tcPr>
            <w:tcW w:w="4440" w:type="dxa"/>
          </w:tcPr>
          <w:p w14:paraId="5C715DB3" w14:textId="77777777" w:rsidR="00F374E2" w:rsidRPr="006A7BA1" w:rsidRDefault="00F374E2" w:rsidP="00F374E2">
            <w:pPr>
              <w:rPr>
                <w:b/>
                <w:bCs/>
                <w:sz w:val="20"/>
                <w:szCs w:val="20"/>
              </w:rPr>
            </w:pPr>
            <w:r w:rsidRPr="006A7BA1">
              <w:rPr>
                <w:b/>
                <w:sz w:val="20"/>
                <w:szCs w:val="20"/>
                <w:lang w:val="en-GB"/>
              </w:rPr>
              <w:t>Total</w:t>
            </w:r>
          </w:p>
        </w:tc>
        <w:tc>
          <w:tcPr>
            <w:tcW w:w="1080" w:type="dxa"/>
            <w:tcBorders>
              <w:bottom w:val="double" w:sz="4" w:space="0" w:color="auto"/>
            </w:tcBorders>
            <w:tcMar>
              <w:right w:w="74" w:type="dxa"/>
            </w:tcMar>
            <w:vAlign w:val="bottom"/>
          </w:tcPr>
          <w:p w14:paraId="042476FF" w14:textId="77777777" w:rsidR="00F374E2" w:rsidRPr="00092449" w:rsidRDefault="00F374E2" w:rsidP="00F374E2">
            <w:pPr>
              <w:jc w:val="right"/>
              <w:rPr>
                <w:bCs/>
                <w:sz w:val="20"/>
                <w:szCs w:val="20"/>
              </w:rPr>
            </w:pPr>
            <w:r w:rsidRPr="00092449">
              <w:rPr>
                <w:bCs/>
                <w:sz w:val="20"/>
                <w:szCs w:val="20"/>
              </w:rPr>
              <w:t>-</w:t>
            </w:r>
          </w:p>
        </w:tc>
        <w:tc>
          <w:tcPr>
            <w:tcW w:w="120" w:type="dxa"/>
            <w:tcMar>
              <w:right w:w="74" w:type="dxa"/>
            </w:tcMar>
            <w:vAlign w:val="bottom"/>
          </w:tcPr>
          <w:p w14:paraId="05F5B562" w14:textId="77777777" w:rsidR="00F374E2" w:rsidRPr="00092449" w:rsidRDefault="00F374E2" w:rsidP="00F374E2">
            <w:pPr>
              <w:jc w:val="right"/>
              <w:rPr>
                <w:bCs/>
                <w:sz w:val="20"/>
                <w:szCs w:val="20"/>
              </w:rPr>
            </w:pPr>
          </w:p>
        </w:tc>
        <w:tc>
          <w:tcPr>
            <w:tcW w:w="1080" w:type="dxa"/>
            <w:tcBorders>
              <w:bottom w:val="double" w:sz="4" w:space="0" w:color="auto"/>
            </w:tcBorders>
            <w:tcMar>
              <w:right w:w="74" w:type="dxa"/>
            </w:tcMar>
            <w:vAlign w:val="bottom"/>
          </w:tcPr>
          <w:p w14:paraId="3E3C328A" w14:textId="77777777" w:rsidR="00F374E2" w:rsidRPr="00092449" w:rsidRDefault="00F374E2" w:rsidP="00F374E2">
            <w:pPr>
              <w:jc w:val="right"/>
              <w:rPr>
                <w:bCs/>
                <w:sz w:val="20"/>
                <w:szCs w:val="20"/>
              </w:rPr>
            </w:pPr>
            <w:r w:rsidRPr="00092449">
              <w:rPr>
                <w:bCs/>
                <w:sz w:val="20"/>
                <w:szCs w:val="20"/>
              </w:rPr>
              <w:t>-</w:t>
            </w:r>
          </w:p>
        </w:tc>
        <w:tc>
          <w:tcPr>
            <w:tcW w:w="120" w:type="dxa"/>
            <w:tcMar>
              <w:right w:w="74" w:type="dxa"/>
            </w:tcMar>
            <w:vAlign w:val="bottom"/>
          </w:tcPr>
          <w:p w14:paraId="266BABFB" w14:textId="77777777" w:rsidR="00F374E2" w:rsidRPr="00092449" w:rsidRDefault="00F374E2" w:rsidP="00F374E2">
            <w:pPr>
              <w:jc w:val="right"/>
              <w:rPr>
                <w:bCs/>
                <w:sz w:val="20"/>
                <w:szCs w:val="20"/>
              </w:rPr>
            </w:pPr>
          </w:p>
        </w:tc>
        <w:tc>
          <w:tcPr>
            <w:tcW w:w="1080" w:type="dxa"/>
            <w:tcBorders>
              <w:bottom w:val="double" w:sz="4" w:space="0" w:color="auto"/>
            </w:tcBorders>
            <w:tcMar>
              <w:right w:w="74" w:type="dxa"/>
            </w:tcMar>
            <w:vAlign w:val="bottom"/>
          </w:tcPr>
          <w:p w14:paraId="0BB1797A" w14:textId="77777777" w:rsidR="00F374E2" w:rsidRPr="00092449" w:rsidRDefault="00F374E2" w:rsidP="00F374E2">
            <w:pPr>
              <w:jc w:val="right"/>
              <w:rPr>
                <w:bCs/>
                <w:sz w:val="20"/>
                <w:szCs w:val="20"/>
              </w:rPr>
            </w:pPr>
            <w:r w:rsidRPr="00092449">
              <w:rPr>
                <w:bCs/>
                <w:sz w:val="20"/>
                <w:szCs w:val="20"/>
              </w:rPr>
              <w:t>-</w:t>
            </w:r>
          </w:p>
        </w:tc>
        <w:tc>
          <w:tcPr>
            <w:tcW w:w="120" w:type="dxa"/>
            <w:tcMar>
              <w:right w:w="74" w:type="dxa"/>
            </w:tcMar>
            <w:vAlign w:val="bottom"/>
          </w:tcPr>
          <w:p w14:paraId="328E0720" w14:textId="77777777" w:rsidR="00F374E2" w:rsidRPr="00092449" w:rsidRDefault="00F374E2" w:rsidP="00F374E2">
            <w:pPr>
              <w:jc w:val="right"/>
              <w:rPr>
                <w:bCs/>
                <w:sz w:val="20"/>
                <w:szCs w:val="20"/>
              </w:rPr>
            </w:pPr>
          </w:p>
        </w:tc>
        <w:tc>
          <w:tcPr>
            <w:tcW w:w="1140" w:type="dxa"/>
            <w:tcBorders>
              <w:bottom w:val="double" w:sz="4" w:space="0" w:color="auto"/>
            </w:tcBorders>
            <w:tcMar>
              <w:right w:w="74" w:type="dxa"/>
            </w:tcMar>
            <w:vAlign w:val="bottom"/>
          </w:tcPr>
          <w:p w14:paraId="0DB42D3F" w14:textId="77777777" w:rsidR="00F374E2" w:rsidRPr="00092449" w:rsidRDefault="00F374E2" w:rsidP="00F374E2">
            <w:pPr>
              <w:jc w:val="right"/>
              <w:rPr>
                <w:bCs/>
                <w:sz w:val="20"/>
                <w:szCs w:val="20"/>
              </w:rPr>
            </w:pPr>
            <w:r w:rsidRPr="00092449">
              <w:rPr>
                <w:bCs/>
                <w:sz w:val="20"/>
                <w:szCs w:val="20"/>
              </w:rPr>
              <w:t>-</w:t>
            </w:r>
          </w:p>
        </w:tc>
      </w:tr>
      <w:tr w:rsidR="006A7BA1" w:rsidRPr="006A7BA1" w14:paraId="47942D62" w14:textId="77777777" w:rsidTr="00712471">
        <w:tc>
          <w:tcPr>
            <w:tcW w:w="4440" w:type="dxa"/>
          </w:tcPr>
          <w:p w14:paraId="160BAC03" w14:textId="77777777" w:rsidR="00712471" w:rsidRPr="006A7BA1" w:rsidRDefault="00712471" w:rsidP="00BF54D4">
            <w:pPr>
              <w:rPr>
                <w:sz w:val="12"/>
                <w:szCs w:val="12"/>
              </w:rPr>
            </w:pPr>
          </w:p>
        </w:tc>
        <w:tc>
          <w:tcPr>
            <w:tcW w:w="1080" w:type="dxa"/>
            <w:tcBorders>
              <w:top w:val="double" w:sz="4" w:space="0" w:color="auto"/>
            </w:tcBorders>
            <w:vAlign w:val="bottom"/>
          </w:tcPr>
          <w:p w14:paraId="58D2AD34" w14:textId="77777777" w:rsidR="00712471" w:rsidRPr="006A7BA1" w:rsidRDefault="00712471" w:rsidP="00BF54D4">
            <w:pPr>
              <w:jc w:val="right"/>
              <w:rPr>
                <w:b/>
                <w:bCs/>
                <w:sz w:val="20"/>
                <w:szCs w:val="20"/>
              </w:rPr>
            </w:pPr>
          </w:p>
        </w:tc>
        <w:tc>
          <w:tcPr>
            <w:tcW w:w="120" w:type="dxa"/>
            <w:vAlign w:val="bottom"/>
          </w:tcPr>
          <w:p w14:paraId="254B93FC" w14:textId="77777777" w:rsidR="00712471" w:rsidRPr="006A7BA1" w:rsidRDefault="00712471" w:rsidP="00BF54D4">
            <w:pPr>
              <w:jc w:val="right"/>
              <w:rPr>
                <w:sz w:val="20"/>
                <w:szCs w:val="20"/>
              </w:rPr>
            </w:pPr>
          </w:p>
        </w:tc>
        <w:tc>
          <w:tcPr>
            <w:tcW w:w="1080" w:type="dxa"/>
            <w:tcBorders>
              <w:top w:val="double" w:sz="4" w:space="0" w:color="auto"/>
            </w:tcBorders>
            <w:vAlign w:val="bottom"/>
          </w:tcPr>
          <w:p w14:paraId="5F78FA32" w14:textId="77777777" w:rsidR="00712471" w:rsidRPr="006A7BA1" w:rsidRDefault="00712471" w:rsidP="00BF54D4">
            <w:pPr>
              <w:jc w:val="right"/>
              <w:rPr>
                <w:sz w:val="20"/>
                <w:szCs w:val="20"/>
              </w:rPr>
            </w:pPr>
          </w:p>
        </w:tc>
        <w:tc>
          <w:tcPr>
            <w:tcW w:w="120" w:type="dxa"/>
            <w:vAlign w:val="bottom"/>
          </w:tcPr>
          <w:p w14:paraId="3F232D3A" w14:textId="77777777" w:rsidR="00712471" w:rsidRPr="006A7BA1" w:rsidRDefault="00712471" w:rsidP="00BF54D4">
            <w:pPr>
              <w:jc w:val="right"/>
              <w:rPr>
                <w:sz w:val="20"/>
                <w:szCs w:val="20"/>
              </w:rPr>
            </w:pPr>
          </w:p>
        </w:tc>
        <w:tc>
          <w:tcPr>
            <w:tcW w:w="1080" w:type="dxa"/>
            <w:tcBorders>
              <w:top w:val="double" w:sz="4" w:space="0" w:color="auto"/>
            </w:tcBorders>
            <w:vAlign w:val="bottom"/>
          </w:tcPr>
          <w:p w14:paraId="438AD479" w14:textId="77777777" w:rsidR="00712471" w:rsidRPr="006A7BA1" w:rsidRDefault="00712471" w:rsidP="00BF54D4">
            <w:pPr>
              <w:jc w:val="right"/>
              <w:rPr>
                <w:sz w:val="20"/>
                <w:szCs w:val="20"/>
              </w:rPr>
            </w:pPr>
          </w:p>
        </w:tc>
        <w:tc>
          <w:tcPr>
            <w:tcW w:w="120" w:type="dxa"/>
            <w:vAlign w:val="bottom"/>
          </w:tcPr>
          <w:p w14:paraId="40060DF5" w14:textId="77777777" w:rsidR="00712471" w:rsidRPr="006A7BA1" w:rsidRDefault="00712471" w:rsidP="00BF54D4">
            <w:pPr>
              <w:jc w:val="right"/>
              <w:rPr>
                <w:sz w:val="20"/>
                <w:szCs w:val="20"/>
              </w:rPr>
            </w:pPr>
          </w:p>
        </w:tc>
        <w:tc>
          <w:tcPr>
            <w:tcW w:w="1140" w:type="dxa"/>
            <w:tcBorders>
              <w:top w:val="double" w:sz="4" w:space="0" w:color="auto"/>
            </w:tcBorders>
            <w:vAlign w:val="bottom"/>
          </w:tcPr>
          <w:p w14:paraId="43524E57" w14:textId="77777777" w:rsidR="00712471" w:rsidRPr="006A7BA1" w:rsidRDefault="00712471" w:rsidP="00BF54D4">
            <w:pPr>
              <w:jc w:val="right"/>
              <w:rPr>
                <w:sz w:val="20"/>
                <w:szCs w:val="20"/>
              </w:rPr>
            </w:pPr>
          </w:p>
        </w:tc>
      </w:tr>
      <w:tr w:rsidR="006A7BA1" w:rsidRPr="006A7BA1" w14:paraId="05C478CD" w14:textId="77777777" w:rsidTr="00712471">
        <w:tc>
          <w:tcPr>
            <w:tcW w:w="4440" w:type="dxa"/>
          </w:tcPr>
          <w:p w14:paraId="1A9DD0E9" w14:textId="77777777" w:rsidR="00712471" w:rsidRPr="006A7BA1" w:rsidRDefault="00712471" w:rsidP="00BF54D4">
            <w:pPr>
              <w:rPr>
                <w:b/>
                <w:sz w:val="20"/>
                <w:szCs w:val="20"/>
                <w:lang w:val="en-GB"/>
              </w:rPr>
            </w:pPr>
            <w:r w:rsidRPr="006A7BA1">
              <w:rPr>
                <w:b/>
                <w:sz w:val="20"/>
                <w:szCs w:val="20"/>
                <w:lang w:val="en-GB"/>
              </w:rPr>
              <w:t>Financial liabilities</w:t>
            </w:r>
          </w:p>
        </w:tc>
        <w:tc>
          <w:tcPr>
            <w:tcW w:w="1080" w:type="dxa"/>
            <w:vAlign w:val="bottom"/>
          </w:tcPr>
          <w:p w14:paraId="336438FC" w14:textId="77777777" w:rsidR="00712471" w:rsidRPr="006A7BA1" w:rsidRDefault="00712471" w:rsidP="00BF54D4">
            <w:pPr>
              <w:jc w:val="right"/>
              <w:rPr>
                <w:sz w:val="20"/>
                <w:szCs w:val="20"/>
              </w:rPr>
            </w:pPr>
          </w:p>
        </w:tc>
        <w:tc>
          <w:tcPr>
            <w:tcW w:w="120" w:type="dxa"/>
            <w:vAlign w:val="bottom"/>
          </w:tcPr>
          <w:p w14:paraId="26EAFA2F" w14:textId="77777777" w:rsidR="00712471" w:rsidRPr="006A7BA1" w:rsidRDefault="00712471" w:rsidP="00BF54D4">
            <w:pPr>
              <w:jc w:val="right"/>
              <w:rPr>
                <w:sz w:val="20"/>
                <w:szCs w:val="20"/>
              </w:rPr>
            </w:pPr>
          </w:p>
        </w:tc>
        <w:tc>
          <w:tcPr>
            <w:tcW w:w="1080" w:type="dxa"/>
            <w:vAlign w:val="bottom"/>
          </w:tcPr>
          <w:p w14:paraId="1F8CA05D" w14:textId="77777777" w:rsidR="00712471" w:rsidRPr="006A7BA1" w:rsidRDefault="00712471" w:rsidP="00BF54D4">
            <w:pPr>
              <w:jc w:val="right"/>
              <w:rPr>
                <w:sz w:val="20"/>
                <w:szCs w:val="20"/>
              </w:rPr>
            </w:pPr>
          </w:p>
        </w:tc>
        <w:tc>
          <w:tcPr>
            <w:tcW w:w="120" w:type="dxa"/>
            <w:vAlign w:val="bottom"/>
          </w:tcPr>
          <w:p w14:paraId="70F0C79B" w14:textId="77777777" w:rsidR="00712471" w:rsidRPr="006A7BA1" w:rsidRDefault="00712471" w:rsidP="00BF54D4">
            <w:pPr>
              <w:jc w:val="right"/>
              <w:rPr>
                <w:sz w:val="20"/>
                <w:szCs w:val="20"/>
              </w:rPr>
            </w:pPr>
          </w:p>
        </w:tc>
        <w:tc>
          <w:tcPr>
            <w:tcW w:w="1080" w:type="dxa"/>
            <w:vAlign w:val="bottom"/>
          </w:tcPr>
          <w:p w14:paraId="60266B82" w14:textId="77777777" w:rsidR="00712471" w:rsidRPr="006A7BA1" w:rsidRDefault="00712471" w:rsidP="00BF54D4">
            <w:pPr>
              <w:jc w:val="right"/>
              <w:rPr>
                <w:sz w:val="20"/>
                <w:szCs w:val="20"/>
              </w:rPr>
            </w:pPr>
          </w:p>
        </w:tc>
        <w:tc>
          <w:tcPr>
            <w:tcW w:w="120" w:type="dxa"/>
            <w:vAlign w:val="bottom"/>
          </w:tcPr>
          <w:p w14:paraId="3CF75123" w14:textId="77777777" w:rsidR="00712471" w:rsidRPr="006A7BA1" w:rsidRDefault="00712471" w:rsidP="00BF54D4">
            <w:pPr>
              <w:jc w:val="right"/>
              <w:rPr>
                <w:sz w:val="20"/>
                <w:szCs w:val="20"/>
              </w:rPr>
            </w:pPr>
          </w:p>
        </w:tc>
        <w:tc>
          <w:tcPr>
            <w:tcW w:w="1140" w:type="dxa"/>
            <w:vAlign w:val="bottom"/>
          </w:tcPr>
          <w:p w14:paraId="76F08FAB" w14:textId="77777777" w:rsidR="00712471" w:rsidRPr="006A7BA1" w:rsidRDefault="00712471" w:rsidP="00BF54D4">
            <w:pPr>
              <w:jc w:val="right"/>
              <w:rPr>
                <w:sz w:val="20"/>
                <w:szCs w:val="20"/>
              </w:rPr>
            </w:pPr>
          </w:p>
        </w:tc>
      </w:tr>
      <w:tr w:rsidR="006A7BA1" w:rsidRPr="006A7BA1" w14:paraId="06D0B1B6" w14:textId="77777777" w:rsidTr="00712471">
        <w:tc>
          <w:tcPr>
            <w:tcW w:w="4440" w:type="dxa"/>
            <w:vAlign w:val="bottom"/>
          </w:tcPr>
          <w:p w14:paraId="5D5B16AE" w14:textId="77777777" w:rsidR="00712471" w:rsidRPr="006A7BA1" w:rsidRDefault="00712471" w:rsidP="00BF54D4">
            <w:pPr>
              <w:rPr>
                <w:sz w:val="20"/>
                <w:szCs w:val="20"/>
                <w:lang w:val="en-GB"/>
              </w:rPr>
            </w:pPr>
            <w:r w:rsidRPr="006A7BA1">
              <w:rPr>
                <w:sz w:val="20"/>
                <w:szCs w:val="20"/>
                <w:lang w:val="en-GB"/>
              </w:rPr>
              <w:t>Liabilities for trading</w:t>
            </w:r>
          </w:p>
        </w:tc>
        <w:tc>
          <w:tcPr>
            <w:tcW w:w="1080" w:type="dxa"/>
            <w:tcMar>
              <w:right w:w="74" w:type="dxa"/>
            </w:tcMar>
            <w:vAlign w:val="bottom"/>
          </w:tcPr>
          <w:p w14:paraId="0A81F29F" w14:textId="77777777" w:rsidR="00712471" w:rsidRPr="006A7BA1" w:rsidRDefault="00712471" w:rsidP="00BF54D4">
            <w:pPr>
              <w:jc w:val="right"/>
              <w:rPr>
                <w:sz w:val="20"/>
                <w:szCs w:val="20"/>
              </w:rPr>
            </w:pPr>
            <w:r w:rsidRPr="006A7BA1">
              <w:rPr>
                <w:sz w:val="20"/>
                <w:szCs w:val="20"/>
              </w:rPr>
              <w:t>-</w:t>
            </w:r>
          </w:p>
        </w:tc>
        <w:tc>
          <w:tcPr>
            <w:tcW w:w="120" w:type="dxa"/>
            <w:tcMar>
              <w:right w:w="74" w:type="dxa"/>
            </w:tcMar>
            <w:vAlign w:val="bottom"/>
          </w:tcPr>
          <w:p w14:paraId="36457655" w14:textId="77777777" w:rsidR="00712471" w:rsidRPr="006A7BA1" w:rsidRDefault="00712471" w:rsidP="00BF54D4">
            <w:pPr>
              <w:jc w:val="right"/>
              <w:rPr>
                <w:sz w:val="20"/>
                <w:szCs w:val="20"/>
              </w:rPr>
            </w:pPr>
          </w:p>
        </w:tc>
        <w:tc>
          <w:tcPr>
            <w:tcW w:w="1080" w:type="dxa"/>
            <w:tcMar>
              <w:right w:w="74" w:type="dxa"/>
            </w:tcMar>
            <w:vAlign w:val="bottom"/>
          </w:tcPr>
          <w:p w14:paraId="21D97A0A" w14:textId="77777777" w:rsidR="00712471" w:rsidRPr="006A7BA1" w:rsidRDefault="00712471" w:rsidP="00BF54D4">
            <w:pPr>
              <w:jc w:val="right"/>
              <w:rPr>
                <w:sz w:val="20"/>
                <w:szCs w:val="20"/>
              </w:rPr>
            </w:pPr>
            <w:r w:rsidRPr="006A7BA1">
              <w:rPr>
                <w:sz w:val="20"/>
                <w:szCs w:val="20"/>
              </w:rPr>
              <w:t>-</w:t>
            </w:r>
          </w:p>
        </w:tc>
        <w:tc>
          <w:tcPr>
            <w:tcW w:w="120" w:type="dxa"/>
            <w:tcMar>
              <w:right w:w="74" w:type="dxa"/>
            </w:tcMar>
            <w:vAlign w:val="bottom"/>
          </w:tcPr>
          <w:p w14:paraId="2F2B9F56" w14:textId="77777777" w:rsidR="00712471" w:rsidRPr="006A7BA1" w:rsidRDefault="00712471" w:rsidP="00BF54D4">
            <w:pPr>
              <w:jc w:val="right"/>
              <w:rPr>
                <w:sz w:val="20"/>
                <w:szCs w:val="20"/>
              </w:rPr>
            </w:pPr>
          </w:p>
        </w:tc>
        <w:tc>
          <w:tcPr>
            <w:tcW w:w="1080" w:type="dxa"/>
            <w:tcMar>
              <w:right w:w="74" w:type="dxa"/>
            </w:tcMar>
            <w:vAlign w:val="bottom"/>
          </w:tcPr>
          <w:p w14:paraId="378C6795" w14:textId="77777777" w:rsidR="00712471" w:rsidRPr="006A7BA1" w:rsidRDefault="00712471" w:rsidP="00BF54D4">
            <w:pPr>
              <w:jc w:val="right"/>
              <w:rPr>
                <w:sz w:val="20"/>
                <w:szCs w:val="20"/>
              </w:rPr>
            </w:pPr>
            <w:r w:rsidRPr="006A7BA1">
              <w:rPr>
                <w:sz w:val="20"/>
                <w:szCs w:val="20"/>
              </w:rPr>
              <w:t>-</w:t>
            </w:r>
          </w:p>
        </w:tc>
        <w:tc>
          <w:tcPr>
            <w:tcW w:w="120" w:type="dxa"/>
            <w:tcMar>
              <w:right w:w="74" w:type="dxa"/>
            </w:tcMar>
            <w:vAlign w:val="bottom"/>
          </w:tcPr>
          <w:p w14:paraId="206E8198" w14:textId="77777777" w:rsidR="00712471" w:rsidRPr="006A7BA1" w:rsidRDefault="00712471" w:rsidP="00BF54D4">
            <w:pPr>
              <w:jc w:val="right"/>
              <w:rPr>
                <w:sz w:val="20"/>
                <w:szCs w:val="20"/>
              </w:rPr>
            </w:pPr>
          </w:p>
        </w:tc>
        <w:tc>
          <w:tcPr>
            <w:tcW w:w="1140" w:type="dxa"/>
            <w:tcMar>
              <w:right w:w="74" w:type="dxa"/>
            </w:tcMar>
            <w:vAlign w:val="bottom"/>
          </w:tcPr>
          <w:p w14:paraId="4A6E5C1D" w14:textId="77777777" w:rsidR="00712471" w:rsidRPr="006A7BA1" w:rsidRDefault="00712471" w:rsidP="00BF54D4">
            <w:pPr>
              <w:jc w:val="right"/>
              <w:rPr>
                <w:sz w:val="20"/>
                <w:szCs w:val="20"/>
              </w:rPr>
            </w:pPr>
            <w:r w:rsidRPr="006A7BA1">
              <w:rPr>
                <w:sz w:val="20"/>
                <w:szCs w:val="20"/>
              </w:rPr>
              <w:t>-</w:t>
            </w:r>
          </w:p>
        </w:tc>
      </w:tr>
      <w:tr w:rsidR="006A7BA1" w:rsidRPr="006A7BA1" w14:paraId="79A8BC47" w14:textId="77777777" w:rsidTr="00712471">
        <w:tc>
          <w:tcPr>
            <w:tcW w:w="4440" w:type="dxa"/>
            <w:vAlign w:val="bottom"/>
          </w:tcPr>
          <w:p w14:paraId="0F3E392F" w14:textId="77777777" w:rsidR="00712471" w:rsidRPr="006A7BA1" w:rsidRDefault="00712471" w:rsidP="00BF54D4">
            <w:pPr>
              <w:rPr>
                <w:sz w:val="20"/>
                <w:szCs w:val="20"/>
                <w:lang w:val="en-GB"/>
              </w:rPr>
            </w:pPr>
            <w:r w:rsidRPr="006A7BA1">
              <w:rPr>
                <w:sz w:val="20"/>
                <w:szCs w:val="20"/>
                <w:lang w:val="en-GB"/>
              </w:rPr>
              <w:t>Financial liabilities at fair value through income statement, determined as such upon initial recognition</w:t>
            </w:r>
          </w:p>
        </w:tc>
        <w:tc>
          <w:tcPr>
            <w:tcW w:w="1080" w:type="dxa"/>
            <w:tcMar>
              <w:right w:w="74" w:type="dxa"/>
            </w:tcMar>
            <w:vAlign w:val="bottom"/>
          </w:tcPr>
          <w:p w14:paraId="61247E0A" w14:textId="77777777" w:rsidR="00712471" w:rsidRPr="006A7BA1" w:rsidRDefault="00712471" w:rsidP="00BF54D4">
            <w:pPr>
              <w:jc w:val="right"/>
              <w:rPr>
                <w:sz w:val="20"/>
                <w:szCs w:val="20"/>
              </w:rPr>
            </w:pPr>
            <w:r w:rsidRPr="006A7BA1">
              <w:rPr>
                <w:sz w:val="20"/>
                <w:szCs w:val="20"/>
              </w:rPr>
              <w:t>-</w:t>
            </w:r>
          </w:p>
        </w:tc>
        <w:tc>
          <w:tcPr>
            <w:tcW w:w="120" w:type="dxa"/>
            <w:tcMar>
              <w:right w:w="74" w:type="dxa"/>
            </w:tcMar>
            <w:vAlign w:val="bottom"/>
          </w:tcPr>
          <w:p w14:paraId="500427CA" w14:textId="77777777" w:rsidR="00712471" w:rsidRPr="006A7BA1" w:rsidRDefault="00712471" w:rsidP="00BF54D4">
            <w:pPr>
              <w:jc w:val="right"/>
              <w:rPr>
                <w:sz w:val="20"/>
                <w:szCs w:val="20"/>
              </w:rPr>
            </w:pPr>
          </w:p>
        </w:tc>
        <w:tc>
          <w:tcPr>
            <w:tcW w:w="1080" w:type="dxa"/>
            <w:tcMar>
              <w:right w:w="74" w:type="dxa"/>
            </w:tcMar>
            <w:vAlign w:val="bottom"/>
          </w:tcPr>
          <w:p w14:paraId="4A774846" w14:textId="77777777" w:rsidR="00712471" w:rsidRPr="006A7BA1" w:rsidRDefault="00712471" w:rsidP="00BF54D4">
            <w:pPr>
              <w:jc w:val="right"/>
              <w:rPr>
                <w:sz w:val="20"/>
                <w:szCs w:val="20"/>
              </w:rPr>
            </w:pPr>
            <w:r w:rsidRPr="006A7BA1">
              <w:rPr>
                <w:sz w:val="20"/>
                <w:szCs w:val="20"/>
              </w:rPr>
              <w:t>-</w:t>
            </w:r>
          </w:p>
        </w:tc>
        <w:tc>
          <w:tcPr>
            <w:tcW w:w="120" w:type="dxa"/>
            <w:tcMar>
              <w:right w:w="74" w:type="dxa"/>
            </w:tcMar>
            <w:vAlign w:val="bottom"/>
          </w:tcPr>
          <w:p w14:paraId="5D1C81BD" w14:textId="77777777" w:rsidR="00712471" w:rsidRPr="006A7BA1" w:rsidRDefault="00712471" w:rsidP="00BF54D4">
            <w:pPr>
              <w:jc w:val="right"/>
              <w:rPr>
                <w:sz w:val="20"/>
                <w:szCs w:val="20"/>
              </w:rPr>
            </w:pPr>
          </w:p>
        </w:tc>
        <w:tc>
          <w:tcPr>
            <w:tcW w:w="1080" w:type="dxa"/>
            <w:tcMar>
              <w:right w:w="74" w:type="dxa"/>
            </w:tcMar>
            <w:vAlign w:val="bottom"/>
          </w:tcPr>
          <w:p w14:paraId="29AA2779" w14:textId="77777777" w:rsidR="00712471" w:rsidRPr="006A7BA1" w:rsidRDefault="00712471" w:rsidP="00BF54D4">
            <w:pPr>
              <w:jc w:val="right"/>
              <w:rPr>
                <w:sz w:val="20"/>
                <w:szCs w:val="20"/>
              </w:rPr>
            </w:pPr>
            <w:r w:rsidRPr="006A7BA1">
              <w:rPr>
                <w:sz w:val="20"/>
                <w:szCs w:val="20"/>
              </w:rPr>
              <w:t>-</w:t>
            </w:r>
          </w:p>
        </w:tc>
        <w:tc>
          <w:tcPr>
            <w:tcW w:w="120" w:type="dxa"/>
            <w:tcMar>
              <w:right w:w="74" w:type="dxa"/>
            </w:tcMar>
            <w:vAlign w:val="bottom"/>
          </w:tcPr>
          <w:p w14:paraId="7FB91170" w14:textId="77777777" w:rsidR="00712471" w:rsidRPr="006A7BA1" w:rsidRDefault="00712471" w:rsidP="00BF54D4">
            <w:pPr>
              <w:jc w:val="right"/>
              <w:rPr>
                <w:sz w:val="20"/>
                <w:szCs w:val="20"/>
              </w:rPr>
            </w:pPr>
          </w:p>
        </w:tc>
        <w:tc>
          <w:tcPr>
            <w:tcW w:w="1140" w:type="dxa"/>
            <w:tcMar>
              <w:right w:w="74" w:type="dxa"/>
            </w:tcMar>
            <w:vAlign w:val="bottom"/>
          </w:tcPr>
          <w:p w14:paraId="79DEF6A3" w14:textId="77777777" w:rsidR="00712471" w:rsidRPr="006A7BA1" w:rsidRDefault="00712471" w:rsidP="00BF54D4">
            <w:pPr>
              <w:jc w:val="right"/>
              <w:rPr>
                <w:sz w:val="20"/>
                <w:szCs w:val="20"/>
              </w:rPr>
            </w:pPr>
            <w:r w:rsidRPr="006A7BA1">
              <w:rPr>
                <w:sz w:val="20"/>
                <w:szCs w:val="20"/>
              </w:rPr>
              <w:t>-</w:t>
            </w:r>
          </w:p>
        </w:tc>
      </w:tr>
      <w:tr w:rsidR="006A7BA1" w:rsidRPr="006A7BA1" w14:paraId="07276A9D" w14:textId="77777777" w:rsidTr="00712471">
        <w:tc>
          <w:tcPr>
            <w:tcW w:w="4440" w:type="dxa"/>
            <w:vAlign w:val="bottom"/>
          </w:tcPr>
          <w:p w14:paraId="594BF3BE" w14:textId="77777777" w:rsidR="00712471" w:rsidRPr="006A7BA1" w:rsidRDefault="00712471" w:rsidP="00BF54D4">
            <w:pPr>
              <w:ind w:left="142" w:hanging="142"/>
              <w:rPr>
                <w:sz w:val="20"/>
                <w:szCs w:val="20"/>
                <w:lang w:val="en-GB"/>
              </w:rPr>
            </w:pPr>
            <w:r w:rsidRPr="006A7BA1">
              <w:rPr>
                <w:sz w:val="20"/>
                <w:szCs w:val="20"/>
                <w:lang w:val="en-GB"/>
              </w:rPr>
              <w:t>Derivative liabilities held for risk management</w:t>
            </w:r>
          </w:p>
        </w:tc>
        <w:tc>
          <w:tcPr>
            <w:tcW w:w="1080" w:type="dxa"/>
            <w:tcBorders>
              <w:bottom w:val="single" w:sz="4" w:space="0" w:color="auto"/>
            </w:tcBorders>
            <w:tcMar>
              <w:right w:w="74" w:type="dxa"/>
            </w:tcMar>
            <w:vAlign w:val="bottom"/>
          </w:tcPr>
          <w:p w14:paraId="51D294EB" w14:textId="77777777" w:rsidR="00712471" w:rsidRPr="006A7BA1" w:rsidRDefault="00712471" w:rsidP="00BF54D4">
            <w:pPr>
              <w:jc w:val="right"/>
              <w:rPr>
                <w:sz w:val="20"/>
                <w:szCs w:val="20"/>
              </w:rPr>
            </w:pPr>
            <w:r w:rsidRPr="006A7BA1">
              <w:rPr>
                <w:sz w:val="20"/>
                <w:szCs w:val="20"/>
              </w:rPr>
              <w:t>-</w:t>
            </w:r>
          </w:p>
        </w:tc>
        <w:tc>
          <w:tcPr>
            <w:tcW w:w="120" w:type="dxa"/>
            <w:tcMar>
              <w:right w:w="74" w:type="dxa"/>
            </w:tcMar>
            <w:vAlign w:val="bottom"/>
          </w:tcPr>
          <w:p w14:paraId="16A7CD7F" w14:textId="77777777" w:rsidR="00712471" w:rsidRPr="006A7BA1" w:rsidRDefault="00712471" w:rsidP="00BF54D4">
            <w:pPr>
              <w:jc w:val="right"/>
              <w:rPr>
                <w:sz w:val="20"/>
                <w:szCs w:val="20"/>
              </w:rPr>
            </w:pPr>
          </w:p>
        </w:tc>
        <w:tc>
          <w:tcPr>
            <w:tcW w:w="1080" w:type="dxa"/>
            <w:tcBorders>
              <w:bottom w:val="single" w:sz="4" w:space="0" w:color="auto"/>
            </w:tcBorders>
            <w:tcMar>
              <w:right w:w="74" w:type="dxa"/>
            </w:tcMar>
            <w:vAlign w:val="bottom"/>
          </w:tcPr>
          <w:p w14:paraId="3E83379C" w14:textId="77777777" w:rsidR="00712471" w:rsidRPr="006A7BA1" w:rsidRDefault="00712471" w:rsidP="00BF54D4">
            <w:pPr>
              <w:jc w:val="right"/>
              <w:rPr>
                <w:sz w:val="20"/>
                <w:szCs w:val="20"/>
              </w:rPr>
            </w:pPr>
            <w:r w:rsidRPr="006A7BA1">
              <w:rPr>
                <w:sz w:val="20"/>
                <w:szCs w:val="20"/>
              </w:rPr>
              <w:t>-</w:t>
            </w:r>
          </w:p>
        </w:tc>
        <w:tc>
          <w:tcPr>
            <w:tcW w:w="120" w:type="dxa"/>
            <w:tcMar>
              <w:right w:w="74" w:type="dxa"/>
            </w:tcMar>
            <w:vAlign w:val="bottom"/>
          </w:tcPr>
          <w:p w14:paraId="4AF93789" w14:textId="77777777" w:rsidR="00712471" w:rsidRPr="006A7BA1" w:rsidRDefault="00712471" w:rsidP="00BF54D4">
            <w:pPr>
              <w:jc w:val="right"/>
              <w:rPr>
                <w:sz w:val="20"/>
                <w:szCs w:val="20"/>
              </w:rPr>
            </w:pPr>
          </w:p>
        </w:tc>
        <w:tc>
          <w:tcPr>
            <w:tcW w:w="1080" w:type="dxa"/>
            <w:tcBorders>
              <w:bottom w:val="single" w:sz="4" w:space="0" w:color="auto"/>
            </w:tcBorders>
            <w:tcMar>
              <w:right w:w="74" w:type="dxa"/>
            </w:tcMar>
            <w:vAlign w:val="bottom"/>
          </w:tcPr>
          <w:p w14:paraId="55D450C5" w14:textId="77777777" w:rsidR="00712471" w:rsidRPr="006A7BA1" w:rsidRDefault="00712471" w:rsidP="00BF54D4">
            <w:pPr>
              <w:jc w:val="right"/>
              <w:rPr>
                <w:sz w:val="20"/>
                <w:szCs w:val="20"/>
              </w:rPr>
            </w:pPr>
            <w:r w:rsidRPr="006A7BA1">
              <w:rPr>
                <w:sz w:val="20"/>
                <w:szCs w:val="20"/>
              </w:rPr>
              <w:t>-</w:t>
            </w:r>
          </w:p>
        </w:tc>
        <w:tc>
          <w:tcPr>
            <w:tcW w:w="120" w:type="dxa"/>
            <w:tcMar>
              <w:right w:w="74" w:type="dxa"/>
            </w:tcMar>
            <w:vAlign w:val="bottom"/>
          </w:tcPr>
          <w:p w14:paraId="4D2B72C7" w14:textId="77777777" w:rsidR="00712471" w:rsidRPr="006A7BA1" w:rsidRDefault="00712471" w:rsidP="00BF54D4">
            <w:pPr>
              <w:jc w:val="right"/>
              <w:rPr>
                <w:sz w:val="20"/>
                <w:szCs w:val="20"/>
              </w:rPr>
            </w:pPr>
          </w:p>
        </w:tc>
        <w:tc>
          <w:tcPr>
            <w:tcW w:w="1140" w:type="dxa"/>
            <w:tcBorders>
              <w:bottom w:val="single" w:sz="4" w:space="0" w:color="auto"/>
            </w:tcBorders>
            <w:tcMar>
              <w:right w:w="74" w:type="dxa"/>
            </w:tcMar>
            <w:vAlign w:val="bottom"/>
          </w:tcPr>
          <w:p w14:paraId="16DF14A3" w14:textId="77777777" w:rsidR="00712471" w:rsidRPr="006A7BA1" w:rsidRDefault="00712471" w:rsidP="00BF54D4">
            <w:pPr>
              <w:jc w:val="right"/>
              <w:rPr>
                <w:sz w:val="20"/>
                <w:szCs w:val="20"/>
              </w:rPr>
            </w:pPr>
            <w:r w:rsidRPr="006A7BA1">
              <w:rPr>
                <w:sz w:val="20"/>
                <w:szCs w:val="20"/>
              </w:rPr>
              <w:t>-</w:t>
            </w:r>
          </w:p>
        </w:tc>
      </w:tr>
      <w:tr w:rsidR="006A7BA1" w:rsidRPr="006A7BA1" w14:paraId="6252B0CF" w14:textId="77777777" w:rsidTr="00712471">
        <w:tc>
          <w:tcPr>
            <w:tcW w:w="4440" w:type="dxa"/>
            <w:vAlign w:val="bottom"/>
          </w:tcPr>
          <w:p w14:paraId="0E31C1C2" w14:textId="77777777" w:rsidR="00712471" w:rsidRPr="006A7BA1" w:rsidRDefault="00712471" w:rsidP="00BF54D4">
            <w:pPr>
              <w:ind w:left="142" w:hanging="142"/>
              <w:rPr>
                <w:b/>
                <w:bCs/>
                <w:sz w:val="12"/>
                <w:szCs w:val="12"/>
              </w:rPr>
            </w:pPr>
          </w:p>
        </w:tc>
        <w:tc>
          <w:tcPr>
            <w:tcW w:w="1080" w:type="dxa"/>
            <w:tcBorders>
              <w:top w:val="single" w:sz="4" w:space="0" w:color="auto"/>
            </w:tcBorders>
            <w:tcMar>
              <w:right w:w="74" w:type="dxa"/>
            </w:tcMar>
            <w:vAlign w:val="bottom"/>
          </w:tcPr>
          <w:p w14:paraId="25E2F636" w14:textId="77777777" w:rsidR="00712471" w:rsidRPr="006A7BA1" w:rsidRDefault="00712471" w:rsidP="00BF54D4">
            <w:pPr>
              <w:jc w:val="right"/>
              <w:rPr>
                <w:sz w:val="20"/>
                <w:szCs w:val="20"/>
              </w:rPr>
            </w:pPr>
          </w:p>
        </w:tc>
        <w:tc>
          <w:tcPr>
            <w:tcW w:w="120" w:type="dxa"/>
            <w:tcMar>
              <w:right w:w="74" w:type="dxa"/>
            </w:tcMar>
            <w:vAlign w:val="bottom"/>
          </w:tcPr>
          <w:p w14:paraId="0F0C3B14" w14:textId="77777777" w:rsidR="00712471" w:rsidRPr="006A7BA1" w:rsidRDefault="00712471" w:rsidP="00BF54D4">
            <w:pPr>
              <w:jc w:val="right"/>
              <w:rPr>
                <w:sz w:val="20"/>
                <w:szCs w:val="20"/>
              </w:rPr>
            </w:pPr>
          </w:p>
        </w:tc>
        <w:tc>
          <w:tcPr>
            <w:tcW w:w="1080" w:type="dxa"/>
            <w:tcBorders>
              <w:top w:val="single" w:sz="4" w:space="0" w:color="auto"/>
            </w:tcBorders>
            <w:tcMar>
              <w:right w:w="74" w:type="dxa"/>
            </w:tcMar>
            <w:vAlign w:val="bottom"/>
          </w:tcPr>
          <w:p w14:paraId="6343305A" w14:textId="77777777" w:rsidR="00712471" w:rsidRPr="006A7BA1" w:rsidRDefault="00712471" w:rsidP="00BF54D4">
            <w:pPr>
              <w:jc w:val="right"/>
              <w:rPr>
                <w:sz w:val="20"/>
                <w:szCs w:val="20"/>
              </w:rPr>
            </w:pPr>
          </w:p>
        </w:tc>
        <w:tc>
          <w:tcPr>
            <w:tcW w:w="120" w:type="dxa"/>
            <w:tcMar>
              <w:right w:w="74" w:type="dxa"/>
            </w:tcMar>
            <w:vAlign w:val="bottom"/>
          </w:tcPr>
          <w:p w14:paraId="23A2CE7B" w14:textId="77777777" w:rsidR="00712471" w:rsidRPr="006A7BA1" w:rsidRDefault="00712471" w:rsidP="00BF54D4">
            <w:pPr>
              <w:jc w:val="right"/>
              <w:rPr>
                <w:sz w:val="20"/>
                <w:szCs w:val="20"/>
              </w:rPr>
            </w:pPr>
          </w:p>
        </w:tc>
        <w:tc>
          <w:tcPr>
            <w:tcW w:w="1080" w:type="dxa"/>
            <w:tcBorders>
              <w:top w:val="single" w:sz="4" w:space="0" w:color="auto"/>
            </w:tcBorders>
            <w:tcMar>
              <w:right w:w="74" w:type="dxa"/>
            </w:tcMar>
            <w:vAlign w:val="bottom"/>
          </w:tcPr>
          <w:p w14:paraId="37D7F9BC" w14:textId="77777777" w:rsidR="00712471" w:rsidRPr="006A7BA1" w:rsidRDefault="00712471" w:rsidP="00BF54D4">
            <w:pPr>
              <w:jc w:val="right"/>
              <w:rPr>
                <w:sz w:val="20"/>
                <w:szCs w:val="20"/>
              </w:rPr>
            </w:pPr>
          </w:p>
        </w:tc>
        <w:tc>
          <w:tcPr>
            <w:tcW w:w="120" w:type="dxa"/>
            <w:tcMar>
              <w:right w:w="74" w:type="dxa"/>
            </w:tcMar>
            <w:vAlign w:val="bottom"/>
          </w:tcPr>
          <w:p w14:paraId="73946BD9" w14:textId="77777777" w:rsidR="00712471" w:rsidRPr="006A7BA1" w:rsidRDefault="00712471" w:rsidP="00BF54D4">
            <w:pPr>
              <w:jc w:val="right"/>
              <w:rPr>
                <w:sz w:val="20"/>
                <w:szCs w:val="20"/>
              </w:rPr>
            </w:pPr>
          </w:p>
        </w:tc>
        <w:tc>
          <w:tcPr>
            <w:tcW w:w="1140" w:type="dxa"/>
            <w:tcBorders>
              <w:top w:val="single" w:sz="4" w:space="0" w:color="auto"/>
            </w:tcBorders>
            <w:tcMar>
              <w:right w:w="74" w:type="dxa"/>
            </w:tcMar>
            <w:vAlign w:val="bottom"/>
          </w:tcPr>
          <w:p w14:paraId="1FFA59C5" w14:textId="77777777" w:rsidR="00712471" w:rsidRPr="006A7BA1" w:rsidRDefault="00712471" w:rsidP="00BF54D4">
            <w:pPr>
              <w:jc w:val="right"/>
              <w:rPr>
                <w:sz w:val="20"/>
                <w:szCs w:val="20"/>
              </w:rPr>
            </w:pPr>
          </w:p>
        </w:tc>
      </w:tr>
      <w:tr w:rsidR="006A7BA1" w:rsidRPr="006A7BA1" w14:paraId="4F7E34C9" w14:textId="77777777" w:rsidTr="00712471">
        <w:tc>
          <w:tcPr>
            <w:tcW w:w="4440" w:type="dxa"/>
            <w:vAlign w:val="bottom"/>
          </w:tcPr>
          <w:p w14:paraId="1955D1AA" w14:textId="77777777" w:rsidR="00712471" w:rsidRPr="006A7BA1" w:rsidRDefault="00712471" w:rsidP="00BF54D4">
            <w:pPr>
              <w:ind w:left="142" w:hanging="142"/>
              <w:rPr>
                <w:b/>
                <w:bCs/>
                <w:sz w:val="18"/>
                <w:szCs w:val="18"/>
              </w:rPr>
            </w:pPr>
            <w:r w:rsidRPr="006A7BA1">
              <w:rPr>
                <w:b/>
                <w:sz w:val="18"/>
                <w:szCs w:val="18"/>
                <w:lang w:val="en-GB"/>
              </w:rPr>
              <w:t>Total</w:t>
            </w:r>
          </w:p>
        </w:tc>
        <w:tc>
          <w:tcPr>
            <w:tcW w:w="1080" w:type="dxa"/>
            <w:tcBorders>
              <w:bottom w:val="double" w:sz="4" w:space="0" w:color="auto"/>
            </w:tcBorders>
            <w:tcMar>
              <w:right w:w="74" w:type="dxa"/>
            </w:tcMar>
            <w:vAlign w:val="bottom"/>
          </w:tcPr>
          <w:p w14:paraId="0C591FC8" w14:textId="77777777" w:rsidR="00712471" w:rsidRPr="00092449" w:rsidRDefault="00712471" w:rsidP="00BF54D4">
            <w:pPr>
              <w:jc w:val="right"/>
              <w:rPr>
                <w:bCs/>
                <w:sz w:val="20"/>
                <w:szCs w:val="20"/>
              </w:rPr>
            </w:pPr>
            <w:r w:rsidRPr="00092449">
              <w:rPr>
                <w:bCs/>
                <w:sz w:val="20"/>
                <w:szCs w:val="20"/>
              </w:rPr>
              <w:t>-</w:t>
            </w:r>
          </w:p>
        </w:tc>
        <w:tc>
          <w:tcPr>
            <w:tcW w:w="120" w:type="dxa"/>
            <w:tcMar>
              <w:right w:w="74" w:type="dxa"/>
            </w:tcMar>
            <w:vAlign w:val="bottom"/>
          </w:tcPr>
          <w:p w14:paraId="5224F7E6" w14:textId="77777777" w:rsidR="00712471" w:rsidRPr="00092449" w:rsidRDefault="00712471" w:rsidP="00BF54D4">
            <w:pPr>
              <w:jc w:val="right"/>
              <w:rPr>
                <w:bCs/>
                <w:sz w:val="20"/>
                <w:szCs w:val="20"/>
              </w:rPr>
            </w:pPr>
          </w:p>
        </w:tc>
        <w:tc>
          <w:tcPr>
            <w:tcW w:w="1080" w:type="dxa"/>
            <w:tcBorders>
              <w:bottom w:val="double" w:sz="4" w:space="0" w:color="auto"/>
            </w:tcBorders>
            <w:tcMar>
              <w:right w:w="74" w:type="dxa"/>
            </w:tcMar>
            <w:vAlign w:val="bottom"/>
          </w:tcPr>
          <w:p w14:paraId="6F470DE4" w14:textId="77777777" w:rsidR="00712471" w:rsidRPr="00092449" w:rsidRDefault="00712471" w:rsidP="00BF54D4">
            <w:pPr>
              <w:jc w:val="right"/>
              <w:rPr>
                <w:bCs/>
                <w:sz w:val="20"/>
                <w:szCs w:val="20"/>
              </w:rPr>
            </w:pPr>
            <w:r w:rsidRPr="00092449">
              <w:rPr>
                <w:bCs/>
                <w:sz w:val="20"/>
                <w:szCs w:val="20"/>
              </w:rPr>
              <w:t>-</w:t>
            </w:r>
          </w:p>
        </w:tc>
        <w:tc>
          <w:tcPr>
            <w:tcW w:w="120" w:type="dxa"/>
            <w:tcMar>
              <w:right w:w="74" w:type="dxa"/>
            </w:tcMar>
            <w:vAlign w:val="bottom"/>
          </w:tcPr>
          <w:p w14:paraId="13ECCDC8" w14:textId="77777777" w:rsidR="00712471" w:rsidRPr="00092449" w:rsidRDefault="00712471" w:rsidP="00BF54D4">
            <w:pPr>
              <w:jc w:val="right"/>
              <w:rPr>
                <w:bCs/>
                <w:sz w:val="20"/>
                <w:szCs w:val="20"/>
              </w:rPr>
            </w:pPr>
          </w:p>
        </w:tc>
        <w:tc>
          <w:tcPr>
            <w:tcW w:w="1080" w:type="dxa"/>
            <w:tcBorders>
              <w:bottom w:val="double" w:sz="4" w:space="0" w:color="auto"/>
            </w:tcBorders>
            <w:tcMar>
              <w:right w:w="74" w:type="dxa"/>
            </w:tcMar>
            <w:vAlign w:val="bottom"/>
          </w:tcPr>
          <w:p w14:paraId="7E9F1F22" w14:textId="77777777" w:rsidR="00712471" w:rsidRPr="00092449" w:rsidRDefault="00712471" w:rsidP="00BF54D4">
            <w:pPr>
              <w:jc w:val="right"/>
              <w:rPr>
                <w:bCs/>
                <w:sz w:val="20"/>
                <w:szCs w:val="20"/>
              </w:rPr>
            </w:pPr>
            <w:r w:rsidRPr="00092449">
              <w:rPr>
                <w:bCs/>
                <w:sz w:val="20"/>
                <w:szCs w:val="20"/>
              </w:rPr>
              <w:t>-</w:t>
            </w:r>
          </w:p>
        </w:tc>
        <w:tc>
          <w:tcPr>
            <w:tcW w:w="120" w:type="dxa"/>
            <w:tcMar>
              <w:right w:w="74" w:type="dxa"/>
            </w:tcMar>
            <w:vAlign w:val="bottom"/>
          </w:tcPr>
          <w:p w14:paraId="397A655F" w14:textId="77777777" w:rsidR="00712471" w:rsidRPr="00092449" w:rsidRDefault="00712471" w:rsidP="00BF54D4">
            <w:pPr>
              <w:jc w:val="right"/>
              <w:rPr>
                <w:bCs/>
                <w:sz w:val="20"/>
                <w:szCs w:val="20"/>
              </w:rPr>
            </w:pPr>
          </w:p>
        </w:tc>
        <w:tc>
          <w:tcPr>
            <w:tcW w:w="1140" w:type="dxa"/>
            <w:tcBorders>
              <w:bottom w:val="double" w:sz="4" w:space="0" w:color="auto"/>
            </w:tcBorders>
            <w:tcMar>
              <w:right w:w="74" w:type="dxa"/>
            </w:tcMar>
            <w:vAlign w:val="bottom"/>
          </w:tcPr>
          <w:p w14:paraId="278FB778" w14:textId="77777777" w:rsidR="00712471" w:rsidRPr="00092449" w:rsidRDefault="00712471" w:rsidP="00BF54D4">
            <w:pPr>
              <w:jc w:val="right"/>
              <w:rPr>
                <w:bCs/>
                <w:sz w:val="20"/>
                <w:szCs w:val="20"/>
              </w:rPr>
            </w:pPr>
            <w:r w:rsidRPr="00092449">
              <w:rPr>
                <w:bCs/>
                <w:sz w:val="20"/>
                <w:szCs w:val="20"/>
              </w:rPr>
              <w:t>-</w:t>
            </w:r>
          </w:p>
        </w:tc>
      </w:tr>
      <w:tr w:rsidR="00712471" w:rsidRPr="006A7BA1" w14:paraId="510D17A7" w14:textId="77777777" w:rsidTr="00712471">
        <w:trPr>
          <w:trHeight w:val="150"/>
        </w:trPr>
        <w:tc>
          <w:tcPr>
            <w:tcW w:w="4440" w:type="dxa"/>
            <w:vAlign w:val="bottom"/>
          </w:tcPr>
          <w:p w14:paraId="37BBD3B8" w14:textId="77777777" w:rsidR="00712471" w:rsidRPr="006A7BA1" w:rsidRDefault="00712471" w:rsidP="00BF54D4">
            <w:pPr>
              <w:rPr>
                <w:sz w:val="12"/>
                <w:szCs w:val="12"/>
              </w:rPr>
            </w:pPr>
          </w:p>
        </w:tc>
        <w:tc>
          <w:tcPr>
            <w:tcW w:w="1080" w:type="dxa"/>
            <w:tcBorders>
              <w:top w:val="double" w:sz="4" w:space="0" w:color="auto"/>
            </w:tcBorders>
            <w:tcMar>
              <w:right w:w="74" w:type="dxa"/>
            </w:tcMar>
            <w:vAlign w:val="bottom"/>
          </w:tcPr>
          <w:p w14:paraId="3BB6055F" w14:textId="77777777" w:rsidR="00712471" w:rsidRPr="006A7BA1" w:rsidRDefault="00712471" w:rsidP="00BF54D4">
            <w:pPr>
              <w:jc w:val="center"/>
              <w:rPr>
                <w:sz w:val="12"/>
                <w:szCs w:val="12"/>
              </w:rPr>
            </w:pPr>
          </w:p>
        </w:tc>
        <w:tc>
          <w:tcPr>
            <w:tcW w:w="120" w:type="dxa"/>
            <w:tcMar>
              <w:right w:w="74" w:type="dxa"/>
            </w:tcMar>
          </w:tcPr>
          <w:p w14:paraId="50F8EAF2" w14:textId="77777777" w:rsidR="00712471" w:rsidRPr="006A7BA1" w:rsidRDefault="00712471" w:rsidP="00BF54D4">
            <w:pPr>
              <w:rPr>
                <w:sz w:val="12"/>
                <w:szCs w:val="12"/>
              </w:rPr>
            </w:pPr>
          </w:p>
        </w:tc>
        <w:tc>
          <w:tcPr>
            <w:tcW w:w="1080" w:type="dxa"/>
            <w:tcBorders>
              <w:top w:val="double" w:sz="4" w:space="0" w:color="auto"/>
            </w:tcBorders>
            <w:tcMar>
              <w:right w:w="74" w:type="dxa"/>
            </w:tcMar>
            <w:vAlign w:val="bottom"/>
          </w:tcPr>
          <w:p w14:paraId="785A3328" w14:textId="77777777" w:rsidR="00712471" w:rsidRPr="006A7BA1" w:rsidRDefault="00712471" w:rsidP="00BF54D4">
            <w:pPr>
              <w:jc w:val="right"/>
              <w:rPr>
                <w:sz w:val="12"/>
                <w:szCs w:val="12"/>
              </w:rPr>
            </w:pPr>
          </w:p>
        </w:tc>
        <w:tc>
          <w:tcPr>
            <w:tcW w:w="120" w:type="dxa"/>
            <w:tcMar>
              <w:right w:w="74" w:type="dxa"/>
            </w:tcMar>
          </w:tcPr>
          <w:p w14:paraId="37697F4A" w14:textId="77777777" w:rsidR="00712471" w:rsidRPr="006A7BA1" w:rsidRDefault="00712471" w:rsidP="00BF54D4">
            <w:pPr>
              <w:rPr>
                <w:sz w:val="12"/>
                <w:szCs w:val="12"/>
              </w:rPr>
            </w:pPr>
          </w:p>
        </w:tc>
        <w:tc>
          <w:tcPr>
            <w:tcW w:w="1080" w:type="dxa"/>
            <w:tcBorders>
              <w:top w:val="double" w:sz="4" w:space="0" w:color="auto"/>
            </w:tcBorders>
            <w:tcMar>
              <w:right w:w="74" w:type="dxa"/>
            </w:tcMar>
            <w:vAlign w:val="bottom"/>
          </w:tcPr>
          <w:p w14:paraId="65451A2A" w14:textId="77777777" w:rsidR="00712471" w:rsidRPr="006A7BA1" w:rsidRDefault="00712471" w:rsidP="00BF54D4">
            <w:pPr>
              <w:jc w:val="right"/>
              <w:rPr>
                <w:sz w:val="12"/>
                <w:szCs w:val="12"/>
              </w:rPr>
            </w:pPr>
          </w:p>
        </w:tc>
        <w:tc>
          <w:tcPr>
            <w:tcW w:w="120" w:type="dxa"/>
            <w:tcMar>
              <w:right w:w="74" w:type="dxa"/>
            </w:tcMar>
          </w:tcPr>
          <w:p w14:paraId="2709A6C2" w14:textId="77777777" w:rsidR="00712471" w:rsidRPr="006A7BA1" w:rsidRDefault="00712471" w:rsidP="00BF54D4">
            <w:pPr>
              <w:rPr>
                <w:sz w:val="12"/>
                <w:szCs w:val="12"/>
              </w:rPr>
            </w:pPr>
          </w:p>
        </w:tc>
        <w:tc>
          <w:tcPr>
            <w:tcW w:w="1140" w:type="dxa"/>
            <w:tcBorders>
              <w:top w:val="double" w:sz="4" w:space="0" w:color="auto"/>
            </w:tcBorders>
            <w:tcMar>
              <w:right w:w="74" w:type="dxa"/>
            </w:tcMar>
            <w:vAlign w:val="bottom"/>
          </w:tcPr>
          <w:p w14:paraId="384F30BA" w14:textId="77777777" w:rsidR="00712471" w:rsidRPr="006A7BA1" w:rsidRDefault="00712471" w:rsidP="00BF54D4">
            <w:pPr>
              <w:jc w:val="right"/>
              <w:rPr>
                <w:sz w:val="12"/>
                <w:szCs w:val="12"/>
              </w:rPr>
            </w:pPr>
          </w:p>
        </w:tc>
      </w:tr>
    </w:tbl>
    <w:p w14:paraId="7E513177" w14:textId="77777777" w:rsidR="00B65183" w:rsidRPr="006A7BA1" w:rsidRDefault="00B65183" w:rsidP="00B65183">
      <w:pPr>
        <w:tabs>
          <w:tab w:val="left" w:pos="360"/>
        </w:tabs>
        <w:ind w:left="840" w:hanging="840"/>
        <w:rPr>
          <w:b/>
          <w:bCs/>
          <w:sz w:val="21"/>
          <w:szCs w:val="21"/>
          <w:lang w:val="mk-MK"/>
        </w:rPr>
      </w:pPr>
    </w:p>
    <w:p w14:paraId="0BE38D3B" w14:textId="77777777" w:rsidR="00B65183" w:rsidRPr="006A7BA1" w:rsidRDefault="00B65183" w:rsidP="00B65183">
      <w:pPr>
        <w:tabs>
          <w:tab w:val="left" w:pos="480"/>
        </w:tabs>
        <w:ind w:left="480" w:hanging="480"/>
        <w:rPr>
          <w:i/>
          <w:iCs/>
          <w:sz w:val="21"/>
          <w:szCs w:val="21"/>
          <w:lang w:val="mk-MK"/>
        </w:rPr>
        <w:sectPr w:rsidR="00B65183" w:rsidRPr="006A7BA1" w:rsidSect="00552D1F">
          <w:pgSz w:w="11909" w:h="16834" w:code="9"/>
          <w:pgMar w:top="1440" w:right="1440" w:bottom="1440" w:left="1440" w:header="720" w:footer="1361" w:gutter="0"/>
          <w:cols w:space="720"/>
          <w:docGrid w:linePitch="326"/>
        </w:sectPr>
      </w:pPr>
    </w:p>
    <w:p w14:paraId="33ADD299" w14:textId="77777777" w:rsidR="00D424E8" w:rsidRPr="006A7BA1" w:rsidRDefault="00D424E8" w:rsidP="00D424E8">
      <w:pPr>
        <w:pStyle w:val="ListParagraph"/>
        <w:tabs>
          <w:tab w:val="left" w:pos="480"/>
        </w:tabs>
        <w:ind w:left="1080"/>
        <w:rPr>
          <w:b/>
          <w:sz w:val="21"/>
          <w:szCs w:val="21"/>
          <w:lang w:val="en-GB"/>
        </w:rPr>
      </w:pPr>
    </w:p>
    <w:p w14:paraId="2E74F9F8" w14:textId="77777777" w:rsidR="00867CBC" w:rsidRPr="006A7BA1" w:rsidRDefault="00867CBC" w:rsidP="00931274">
      <w:pPr>
        <w:pStyle w:val="ListParagraph"/>
        <w:numPr>
          <w:ilvl w:val="0"/>
          <w:numId w:val="34"/>
        </w:numPr>
        <w:tabs>
          <w:tab w:val="left" w:pos="480"/>
        </w:tabs>
        <w:ind w:left="1080"/>
        <w:rPr>
          <w:b/>
          <w:sz w:val="21"/>
          <w:szCs w:val="21"/>
          <w:lang w:val="en-GB"/>
        </w:rPr>
      </w:pPr>
      <w:r w:rsidRPr="006A7BA1">
        <w:rPr>
          <w:b/>
          <w:sz w:val="21"/>
          <w:szCs w:val="21"/>
          <w:lang w:val="en-GB"/>
        </w:rPr>
        <w:t>FAIR VALUE OF FINANCIAL ASSETS AND FINANCIAL LIABILITIES (continued)</w:t>
      </w:r>
    </w:p>
    <w:p w14:paraId="58A67662" w14:textId="77777777" w:rsidR="0065106D" w:rsidRPr="00160AB1" w:rsidRDefault="0065106D" w:rsidP="0065106D">
      <w:pPr>
        <w:tabs>
          <w:tab w:val="left" w:pos="480"/>
        </w:tabs>
        <w:rPr>
          <w:i/>
          <w:sz w:val="16"/>
          <w:szCs w:val="16"/>
          <w:lang w:val="en-GB"/>
        </w:rPr>
      </w:pPr>
    </w:p>
    <w:p w14:paraId="05187EE6" w14:textId="77777777" w:rsidR="00867CBC" w:rsidRPr="006A7BA1" w:rsidRDefault="00867CBC" w:rsidP="0065106D">
      <w:pPr>
        <w:pStyle w:val="ListParagraph"/>
        <w:tabs>
          <w:tab w:val="left" w:pos="360"/>
        </w:tabs>
        <w:rPr>
          <w:b/>
          <w:sz w:val="21"/>
          <w:szCs w:val="21"/>
          <w:lang w:val="en-GB"/>
        </w:rPr>
      </w:pPr>
      <w:r w:rsidRPr="006A7BA1">
        <w:rPr>
          <w:b/>
          <w:sz w:val="21"/>
          <w:szCs w:val="21"/>
          <w:lang w:val="en-GB"/>
        </w:rPr>
        <w:t>B.</w:t>
      </w:r>
      <w:r w:rsidRPr="006A7BA1">
        <w:rPr>
          <w:b/>
          <w:sz w:val="21"/>
          <w:szCs w:val="21"/>
          <w:lang w:val="en-GB"/>
        </w:rPr>
        <w:tab/>
        <w:t>Levels of fair value of financial assets and liabilities, measured at fair value (continued)</w:t>
      </w:r>
    </w:p>
    <w:p w14:paraId="17C8E33F" w14:textId="77777777" w:rsidR="00867CBC" w:rsidRPr="00160AB1" w:rsidRDefault="00867CBC" w:rsidP="0065106D">
      <w:pPr>
        <w:pStyle w:val="ListParagraph"/>
        <w:tabs>
          <w:tab w:val="left" w:pos="360"/>
        </w:tabs>
        <w:rPr>
          <w:b/>
          <w:sz w:val="16"/>
          <w:szCs w:val="16"/>
          <w:lang w:val="en-GB"/>
        </w:rPr>
      </w:pPr>
    </w:p>
    <w:p w14:paraId="10C2A961" w14:textId="77777777" w:rsidR="00867CBC" w:rsidRPr="006A7BA1" w:rsidRDefault="00867CBC" w:rsidP="0065106D">
      <w:pPr>
        <w:pStyle w:val="ListParagraph"/>
        <w:tabs>
          <w:tab w:val="left" w:pos="960"/>
        </w:tabs>
        <w:rPr>
          <w:b/>
          <w:sz w:val="21"/>
          <w:szCs w:val="21"/>
          <w:lang w:val="en-GB"/>
        </w:rPr>
      </w:pPr>
      <w:r w:rsidRPr="006A7BA1">
        <w:rPr>
          <w:b/>
          <w:sz w:val="21"/>
          <w:szCs w:val="21"/>
          <w:lang w:val="en-GB"/>
        </w:rPr>
        <w:t>B</w:t>
      </w:r>
      <w:r w:rsidRPr="006A7BA1">
        <w:rPr>
          <w:b/>
          <w:sz w:val="18"/>
          <w:szCs w:val="18"/>
          <w:lang w:val="en-GB"/>
        </w:rPr>
        <w:t>.</w:t>
      </w:r>
      <w:r w:rsidRPr="006A7BA1">
        <w:rPr>
          <w:b/>
          <w:sz w:val="21"/>
          <w:szCs w:val="21"/>
          <w:lang w:val="en-GB"/>
        </w:rPr>
        <w:t>3</w:t>
      </w:r>
      <w:r w:rsidR="0065106D" w:rsidRPr="006A7BA1">
        <w:rPr>
          <w:b/>
          <w:sz w:val="21"/>
          <w:szCs w:val="21"/>
          <w:lang w:val="en-GB"/>
        </w:rPr>
        <w:t xml:space="preserve"> </w:t>
      </w:r>
      <w:r w:rsidR="0065106D" w:rsidRPr="006A7BA1">
        <w:rPr>
          <w:b/>
          <w:sz w:val="21"/>
          <w:szCs w:val="21"/>
          <w:lang w:val="en-GB"/>
        </w:rPr>
        <w:tab/>
      </w:r>
      <w:r w:rsidRPr="006A7BA1">
        <w:rPr>
          <w:b/>
          <w:sz w:val="21"/>
          <w:szCs w:val="21"/>
        </w:rPr>
        <w:t>Reconciliation of the Movements in F</w:t>
      </w:r>
      <w:r w:rsidR="006B24E6" w:rsidRPr="006A7BA1">
        <w:rPr>
          <w:b/>
          <w:sz w:val="21"/>
          <w:szCs w:val="21"/>
        </w:rPr>
        <w:t>air Values Measured at Level 3 d</w:t>
      </w:r>
      <w:r w:rsidRPr="006A7BA1">
        <w:rPr>
          <w:b/>
          <w:sz w:val="21"/>
          <w:szCs w:val="21"/>
        </w:rPr>
        <w:t>uring the Year</w:t>
      </w:r>
    </w:p>
    <w:p w14:paraId="16E89847" w14:textId="77777777" w:rsidR="00867CBC" w:rsidRPr="006A7BA1" w:rsidRDefault="00867CBC" w:rsidP="0065106D">
      <w:pPr>
        <w:pStyle w:val="ListParagraph"/>
        <w:tabs>
          <w:tab w:val="left" w:pos="1440"/>
        </w:tabs>
        <w:rPr>
          <w:b/>
          <w:bCs/>
          <w:sz w:val="21"/>
          <w:szCs w:val="21"/>
        </w:rPr>
      </w:pP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b/>
          <w:sz w:val="20"/>
          <w:szCs w:val="20"/>
          <w:lang w:val="en-GB"/>
        </w:rPr>
        <w:t>In thousands of Denars</w:t>
      </w:r>
    </w:p>
    <w:tbl>
      <w:tblPr>
        <w:tblW w:w="15000" w:type="dxa"/>
        <w:tblBorders>
          <w:bottom w:val="single" w:sz="4" w:space="0" w:color="auto"/>
        </w:tblBorders>
        <w:tblLayout w:type="fixed"/>
        <w:tblCellMar>
          <w:left w:w="0" w:type="dxa"/>
          <w:right w:w="0" w:type="dxa"/>
        </w:tblCellMar>
        <w:tblLook w:val="01E0" w:firstRow="1" w:lastRow="1" w:firstColumn="1" w:lastColumn="1" w:noHBand="0" w:noVBand="0"/>
      </w:tblPr>
      <w:tblGrid>
        <w:gridCol w:w="5160"/>
        <w:gridCol w:w="120"/>
        <w:gridCol w:w="1080"/>
        <w:gridCol w:w="120"/>
        <w:gridCol w:w="1680"/>
        <w:gridCol w:w="120"/>
        <w:gridCol w:w="1200"/>
        <w:gridCol w:w="120"/>
        <w:gridCol w:w="1080"/>
        <w:gridCol w:w="120"/>
        <w:gridCol w:w="1080"/>
        <w:gridCol w:w="120"/>
        <w:gridCol w:w="1680"/>
        <w:gridCol w:w="120"/>
        <w:gridCol w:w="1200"/>
      </w:tblGrid>
      <w:tr w:rsidR="006A7BA1" w:rsidRPr="006A7BA1" w14:paraId="30F201C5" w14:textId="77777777" w:rsidTr="00BF54D4">
        <w:trPr>
          <w:trHeight w:val="575"/>
        </w:trPr>
        <w:tc>
          <w:tcPr>
            <w:tcW w:w="5160" w:type="dxa"/>
            <w:vAlign w:val="bottom"/>
          </w:tcPr>
          <w:p w14:paraId="74268B72" w14:textId="77777777" w:rsidR="00867CBC" w:rsidRPr="006A7BA1" w:rsidRDefault="00867CBC" w:rsidP="00BF54D4">
            <w:pPr>
              <w:rPr>
                <w:i/>
                <w:iCs/>
                <w:noProof/>
                <w:sz w:val="16"/>
                <w:szCs w:val="16"/>
              </w:rPr>
            </w:pPr>
          </w:p>
        </w:tc>
        <w:tc>
          <w:tcPr>
            <w:tcW w:w="120" w:type="dxa"/>
            <w:vAlign w:val="bottom"/>
          </w:tcPr>
          <w:p w14:paraId="05C08256" w14:textId="77777777" w:rsidR="00867CBC" w:rsidRPr="006A7BA1" w:rsidRDefault="00867CBC" w:rsidP="00BF54D4">
            <w:pPr>
              <w:tabs>
                <w:tab w:val="left" w:pos="309"/>
              </w:tabs>
              <w:autoSpaceDE w:val="0"/>
              <w:autoSpaceDN w:val="0"/>
              <w:adjustRightInd w:val="0"/>
              <w:jc w:val="right"/>
              <w:rPr>
                <w:b/>
                <w:noProof/>
                <w:sz w:val="16"/>
                <w:szCs w:val="16"/>
                <w:lang w:val="en-GB"/>
              </w:rPr>
            </w:pPr>
          </w:p>
        </w:tc>
        <w:tc>
          <w:tcPr>
            <w:tcW w:w="1080" w:type="dxa"/>
            <w:tcBorders>
              <w:bottom w:val="single" w:sz="4" w:space="0" w:color="auto"/>
            </w:tcBorders>
            <w:vAlign w:val="bottom"/>
          </w:tcPr>
          <w:p w14:paraId="4554E2B3" w14:textId="77777777" w:rsidR="00867CBC" w:rsidRPr="006A7BA1" w:rsidRDefault="00867CBC" w:rsidP="00BF54D4">
            <w:pPr>
              <w:tabs>
                <w:tab w:val="left" w:pos="309"/>
              </w:tabs>
              <w:autoSpaceDE w:val="0"/>
              <w:autoSpaceDN w:val="0"/>
              <w:adjustRightInd w:val="0"/>
              <w:rPr>
                <w:b/>
                <w:noProof/>
                <w:sz w:val="16"/>
                <w:szCs w:val="16"/>
                <w:lang w:val="en-GB"/>
              </w:rPr>
            </w:pPr>
            <w:r w:rsidRPr="006A7BA1">
              <w:rPr>
                <w:b/>
                <w:noProof/>
                <w:sz w:val="16"/>
                <w:szCs w:val="16"/>
                <w:lang w:val="en-GB"/>
              </w:rPr>
              <w:t xml:space="preserve">Assets for trading </w:t>
            </w:r>
          </w:p>
        </w:tc>
        <w:tc>
          <w:tcPr>
            <w:tcW w:w="120" w:type="dxa"/>
          </w:tcPr>
          <w:p w14:paraId="6489D57A" w14:textId="77777777" w:rsidR="00867CBC" w:rsidRPr="006A7BA1" w:rsidRDefault="00867CBC" w:rsidP="00BF54D4">
            <w:pPr>
              <w:tabs>
                <w:tab w:val="left" w:pos="309"/>
              </w:tabs>
              <w:autoSpaceDE w:val="0"/>
              <w:autoSpaceDN w:val="0"/>
              <w:adjustRightInd w:val="0"/>
              <w:rPr>
                <w:b/>
                <w:noProof/>
                <w:sz w:val="16"/>
                <w:szCs w:val="16"/>
                <w:lang w:val="en-GB"/>
              </w:rPr>
            </w:pPr>
          </w:p>
        </w:tc>
        <w:tc>
          <w:tcPr>
            <w:tcW w:w="1680" w:type="dxa"/>
            <w:tcBorders>
              <w:bottom w:val="single" w:sz="4" w:space="0" w:color="auto"/>
            </w:tcBorders>
            <w:vAlign w:val="bottom"/>
          </w:tcPr>
          <w:p w14:paraId="16CF8B1B" w14:textId="77777777" w:rsidR="00867CBC" w:rsidRPr="006A7BA1" w:rsidRDefault="00867CBC" w:rsidP="007C6308">
            <w:pPr>
              <w:tabs>
                <w:tab w:val="left" w:pos="309"/>
              </w:tabs>
              <w:autoSpaceDE w:val="0"/>
              <w:autoSpaceDN w:val="0"/>
              <w:adjustRightInd w:val="0"/>
              <w:rPr>
                <w:b/>
                <w:noProof/>
                <w:sz w:val="18"/>
                <w:szCs w:val="18"/>
                <w:lang w:val="en-GB"/>
              </w:rPr>
            </w:pPr>
            <w:r w:rsidRPr="006A7BA1">
              <w:rPr>
                <w:b/>
                <w:noProof/>
                <w:sz w:val="16"/>
                <w:szCs w:val="16"/>
                <w:lang w:val="en-GB"/>
              </w:rPr>
              <w:t xml:space="preserve">Financial assets at fair value through </w:t>
            </w:r>
            <w:r w:rsidR="007C6308" w:rsidRPr="006A7BA1">
              <w:rPr>
                <w:b/>
                <w:noProof/>
                <w:sz w:val="16"/>
                <w:szCs w:val="16"/>
                <w:lang w:val="en-GB"/>
              </w:rPr>
              <w:t>income statement</w:t>
            </w:r>
            <w:r w:rsidRPr="006A7BA1">
              <w:rPr>
                <w:b/>
                <w:noProof/>
                <w:sz w:val="16"/>
                <w:szCs w:val="16"/>
                <w:lang w:val="en-GB"/>
              </w:rPr>
              <w:t xml:space="preserve"> </w:t>
            </w:r>
            <w:r w:rsidR="007C6308" w:rsidRPr="006A7BA1">
              <w:rPr>
                <w:b/>
                <w:noProof/>
                <w:sz w:val="16"/>
                <w:szCs w:val="16"/>
                <w:lang w:val="en-GB"/>
              </w:rPr>
              <w:t>determined as such upon initial recognition</w:t>
            </w:r>
          </w:p>
        </w:tc>
        <w:tc>
          <w:tcPr>
            <w:tcW w:w="120" w:type="dxa"/>
          </w:tcPr>
          <w:p w14:paraId="33183FDC" w14:textId="77777777" w:rsidR="00867CBC" w:rsidRPr="006A7BA1" w:rsidRDefault="00867CBC" w:rsidP="00BF54D4">
            <w:pPr>
              <w:tabs>
                <w:tab w:val="left" w:pos="309"/>
              </w:tabs>
              <w:autoSpaceDE w:val="0"/>
              <w:autoSpaceDN w:val="0"/>
              <w:adjustRightInd w:val="0"/>
              <w:rPr>
                <w:b/>
                <w:noProof/>
                <w:sz w:val="16"/>
                <w:szCs w:val="16"/>
                <w:lang w:val="en-GB"/>
              </w:rPr>
            </w:pPr>
          </w:p>
        </w:tc>
        <w:tc>
          <w:tcPr>
            <w:tcW w:w="1200" w:type="dxa"/>
            <w:tcBorders>
              <w:bottom w:val="single" w:sz="4" w:space="0" w:color="auto"/>
            </w:tcBorders>
          </w:tcPr>
          <w:p w14:paraId="4456A57A" w14:textId="77777777" w:rsidR="00867CBC" w:rsidRPr="006A7BA1" w:rsidRDefault="00867CBC" w:rsidP="00BF54D4">
            <w:pPr>
              <w:tabs>
                <w:tab w:val="left" w:pos="309"/>
              </w:tabs>
              <w:autoSpaceDE w:val="0"/>
              <w:autoSpaceDN w:val="0"/>
              <w:adjustRightInd w:val="0"/>
              <w:rPr>
                <w:b/>
                <w:noProof/>
                <w:sz w:val="16"/>
                <w:szCs w:val="16"/>
                <w:lang w:val="en-GB"/>
              </w:rPr>
            </w:pPr>
          </w:p>
          <w:p w14:paraId="4B1708E5" w14:textId="77777777" w:rsidR="00867CBC" w:rsidRPr="006A7BA1" w:rsidRDefault="00867CBC" w:rsidP="00BF54D4">
            <w:pPr>
              <w:tabs>
                <w:tab w:val="left" w:pos="309"/>
              </w:tabs>
              <w:autoSpaceDE w:val="0"/>
              <w:autoSpaceDN w:val="0"/>
              <w:adjustRightInd w:val="0"/>
              <w:rPr>
                <w:b/>
                <w:noProof/>
                <w:sz w:val="16"/>
                <w:szCs w:val="16"/>
                <w:lang w:val="en-GB"/>
              </w:rPr>
            </w:pPr>
            <w:r w:rsidRPr="006A7BA1">
              <w:rPr>
                <w:b/>
                <w:noProof/>
                <w:sz w:val="16"/>
                <w:szCs w:val="16"/>
                <w:lang w:val="en-GB"/>
              </w:rPr>
              <w:t xml:space="preserve">Investments in securities available –for-sale </w:t>
            </w:r>
          </w:p>
        </w:tc>
        <w:tc>
          <w:tcPr>
            <w:tcW w:w="120" w:type="dxa"/>
            <w:vAlign w:val="bottom"/>
          </w:tcPr>
          <w:p w14:paraId="4DBD0F49" w14:textId="77777777" w:rsidR="00867CBC" w:rsidRPr="006A7BA1" w:rsidRDefault="00867CBC" w:rsidP="00BF54D4">
            <w:pPr>
              <w:tabs>
                <w:tab w:val="left" w:pos="309"/>
              </w:tabs>
              <w:autoSpaceDE w:val="0"/>
              <w:autoSpaceDN w:val="0"/>
              <w:adjustRightInd w:val="0"/>
              <w:rPr>
                <w:b/>
                <w:noProof/>
                <w:sz w:val="16"/>
                <w:szCs w:val="16"/>
                <w:lang w:val="en-GB"/>
              </w:rPr>
            </w:pPr>
          </w:p>
        </w:tc>
        <w:tc>
          <w:tcPr>
            <w:tcW w:w="1080" w:type="dxa"/>
            <w:tcBorders>
              <w:bottom w:val="single" w:sz="4" w:space="0" w:color="auto"/>
            </w:tcBorders>
            <w:vAlign w:val="bottom"/>
          </w:tcPr>
          <w:p w14:paraId="6900320B" w14:textId="77777777" w:rsidR="00867CBC" w:rsidRPr="006A7BA1" w:rsidRDefault="00867CBC" w:rsidP="00BF54D4">
            <w:pPr>
              <w:tabs>
                <w:tab w:val="left" w:pos="309"/>
              </w:tabs>
              <w:autoSpaceDE w:val="0"/>
              <w:autoSpaceDN w:val="0"/>
              <w:adjustRightInd w:val="0"/>
              <w:rPr>
                <w:b/>
                <w:noProof/>
                <w:sz w:val="16"/>
                <w:szCs w:val="16"/>
                <w:lang w:val="en-GB"/>
              </w:rPr>
            </w:pPr>
            <w:r w:rsidRPr="006A7BA1">
              <w:rPr>
                <w:b/>
                <w:noProof/>
                <w:sz w:val="16"/>
                <w:szCs w:val="16"/>
                <w:lang w:val="en-GB"/>
              </w:rPr>
              <w:t xml:space="preserve">Total assets </w:t>
            </w:r>
          </w:p>
        </w:tc>
        <w:tc>
          <w:tcPr>
            <w:tcW w:w="120" w:type="dxa"/>
            <w:vAlign w:val="bottom"/>
          </w:tcPr>
          <w:p w14:paraId="478CB79F" w14:textId="77777777" w:rsidR="00867CBC" w:rsidRPr="006A7BA1" w:rsidRDefault="00867CBC" w:rsidP="00BF54D4">
            <w:pPr>
              <w:tabs>
                <w:tab w:val="left" w:pos="309"/>
              </w:tabs>
              <w:autoSpaceDE w:val="0"/>
              <w:autoSpaceDN w:val="0"/>
              <w:adjustRightInd w:val="0"/>
              <w:rPr>
                <w:b/>
                <w:noProof/>
                <w:sz w:val="16"/>
                <w:szCs w:val="16"/>
                <w:lang w:val="en-GB"/>
              </w:rPr>
            </w:pPr>
          </w:p>
        </w:tc>
        <w:tc>
          <w:tcPr>
            <w:tcW w:w="1080" w:type="dxa"/>
            <w:tcBorders>
              <w:bottom w:val="single" w:sz="4" w:space="0" w:color="auto"/>
            </w:tcBorders>
            <w:vAlign w:val="bottom"/>
          </w:tcPr>
          <w:p w14:paraId="7C6D309D" w14:textId="77777777" w:rsidR="00867CBC" w:rsidRPr="006A7BA1" w:rsidRDefault="00867CBC" w:rsidP="00BF54D4">
            <w:pPr>
              <w:tabs>
                <w:tab w:val="left" w:pos="309"/>
              </w:tabs>
              <w:autoSpaceDE w:val="0"/>
              <w:autoSpaceDN w:val="0"/>
              <w:adjustRightInd w:val="0"/>
              <w:rPr>
                <w:b/>
                <w:noProof/>
                <w:sz w:val="16"/>
                <w:szCs w:val="16"/>
                <w:lang w:val="en-GB"/>
              </w:rPr>
            </w:pPr>
            <w:r w:rsidRPr="006A7BA1">
              <w:rPr>
                <w:b/>
                <w:noProof/>
                <w:sz w:val="16"/>
                <w:szCs w:val="16"/>
                <w:lang w:val="en-GB"/>
              </w:rPr>
              <w:t xml:space="preserve">Liabilities for trading </w:t>
            </w:r>
          </w:p>
        </w:tc>
        <w:tc>
          <w:tcPr>
            <w:tcW w:w="120" w:type="dxa"/>
          </w:tcPr>
          <w:p w14:paraId="03EEFFC9" w14:textId="77777777" w:rsidR="00867CBC" w:rsidRPr="006A7BA1" w:rsidRDefault="00867CBC" w:rsidP="00BF54D4">
            <w:pPr>
              <w:tabs>
                <w:tab w:val="left" w:pos="309"/>
              </w:tabs>
              <w:autoSpaceDE w:val="0"/>
              <w:autoSpaceDN w:val="0"/>
              <w:adjustRightInd w:val="0"/>
              <w:rPr>
                <w:b/>
                <w:noProof/>
                <w:sz w:val="16"/>
                <w:szCs w:val="16"/>
                <w:lang w:val="en-GB"/>
              </w:rPr>
            </w:pPr>
          </w:p>
        </w:tc>
        <w:tc>
          <w:tcPr>
            <w:tcW w:w="1680" w:type="dxa"/>
            <w:tcBorders>
              <w:bottom w:val="single" w:sz="4" w:space="0" w:color="auto"/>
            </w:tcBorders>
            <w:vAlign w:val="bottom"/>
          </w:tcPr>
          <w:p w14:paraId="02D7622B" w14:textId="77777777" w:rsidR="00867CBC" w:rsidRPr="006A7BA1" w:rsidRDefault="007C6308" w:rsidP="00BF54D4">
            <w:pPr>
              <w:tabs>
                <w:tab w:val="left" w:pos="309"/>
              </w:tabs>
              <w:autoSpaceDE w:val="0"/>
              <w:autoSpaceDN w:val="0"/>
              <w:adjustRightInd w:val="0"/>
              <w:rPr>
                <w:b/>
                <w:noProof/>
                <w:sz w:val="16"/>
                <w:szCs w:val="16"/>
                <w:lang w:val="en-GB"/>
              </w:rPr>
            </w:pPr>
            <w:r w:rsidRPr="006A7BA1">
              <w:rPr>
                <w:b/>
                <w:noProof/>
                <w:sz w:val="16"/>
                <w:szCs w:val="16"/>
                <w:lang w:val="en-GB"/>
              </w:rPr>
              <w:t>Financial assets at fair value through income statement determined as such upon initial recognition</w:t>
            </w:r>
          </w:p>
        </w:tc>
        <w:tc>
          <w:tcPr>
            <w:tcW w:w="120" w:type="dxa"/>
            <w:vAlign w:val="bottom"/>
          </w:tcPr>
          <w:p w14:paraId="1BDDBC2D" w14:textId="77777777" w:rsidR="00867CBC" w:rsidRPr="006A7BA1" w:rsidRDefault="00867CBC" w:rsidP="00BF54D4">
            <w:pPr>
              <w:tabs>
                <w:tab w:val="left" w:pos="309"/>
              </w:tabs>
              <w:autoSpaceDE w:val="0"/>
              <w:autoSpaceDN w:val="0"/>
              <w:adjustRightInd w:val="0"/>
              <w:rPr>
                <w:b/>
                <w:noProof/>
                <w:sz w:val="16"/>
                <w:szCs w:val="16"/>
                <w:lang w:val="en-GB"/>
              </w:rPr>
            </w:pPr>
          </w:p>
        </w:tc>
        <w:tc>
          <w:tcPr>
            <w:tcW w:w="1200" w:type="dxa"/>
            <w:tcBorders>
              <w:bottom w:val="single" w:sz="4" w:space="0" w:color="auto"/>
            </w:tcBorders>
            <w:vAlign w:val="bottom"/>
          </w:tcPr>
          <w:p w14:paraId="2488D8CD" w14:textId="77777777" w:rsidR="00867CBC" w:rsidRPr="006A7BA1" w:rsidRDefault="00867CBC" w:rsidP="00BF54D4">
            <w:pPr>
              <w:tabs>
                <w:tab w:val="left" w:pos="309"/>
              </w:tabs>
              <w:autoSpaceDE w:val="0"/>
              <w:autoSpaceDN w:val="0"/>
              <w:adjustRightInd w:val="0"/>
              <w:rPr>
                <w:b/>
                <w:noProof/>
                <w:sz w:val="16"/>
                <w:szCs w:val="16"/>
                <w:lang w:val="en-GB"/>
              </w:rPr>
            </w:pPr>
            <w:r w:rsidRPr="006A7BA1">
              <w:rPr>
                <w:b/>
                <w:noProof/>
                <w:sz w:val="16"/>
                <w:szCs w:val="16"/>
                <w:lang w:val="en-GB"/>
              </w:rPr>
              <w:t xml:space="preserve">Total liabilities </w:t>
            </w:r>
          </w:p>
        </w:tc>
      </w:tr>
      <w:tr w:rsidR="007B7826" w:rsidRPr="00526558" w14:paraId="76D15FEB" w14:textId="77777777" w:rsidTr="00CC2104">
        <w:tc>
          <w:tcPr>
            <w:tcW w:w="5160" w:type="dxa"/>
            <w:vAlign w:val="bottom"/>
          </w:tcPr>
          <w:p w14:paraId="4F3ABF7A" w14:textId="77777777" w:rsidR="007B7826" w:rsidRPr="00526558" w:rsidRDefault="007B7826">
            <w:pPr>
              <w:ind w:left="142" w:hanging="142"/>
              <w:rPr>
                <w:b/>
                <w:sz w:val="16"/>
                <w:szCs w:val="16"/>
                <w:lang w:val="en-GB"/>
              </w:rPr>
            </w:pPr>
            <w:r w:rsidRPr="00526558">
              <w:rPr>
                <w:b/>
                <w:sz w:val="16"/>
                <w:szCs w:val="16"/>
                <w:lang w:val="en-GB"/>
              </w:rPr>
              <w:t xml:space="preserve">Balance at January 1, </w:t>
            </w:r>
            <w:r w:rsidR="00A27E4E" w:rsidRPr="00526558">
              <w:rPr>
                <w:b/>
                <w:sz w:val="16"/>
                <w:szCs w:val="16"/>
                <w:lang w:val="en-GB"/>
              </w:rPr>
              <w:t>20</w:t>
            </w:r>
            <w:r w:rsidR="00A27E4E">
              <w:rPr>
                <w:b/>
                <w:sz w:val="16"/>
                <w:szCs w:val="16"/>
                <w:lang w:val="en-GB"/>
              </w:rPr>
              <w:t>2</w:t>
            </w:r>
            <w:r w:rsidR="00A9229F">
              <w:rPr>
                <w:b/>
                <w:sz w:val="16"/>
                <w:szCs w:val="16"/>
                <w:lang w:val="en-GB"/>
              </w:rPr>
              <w:t>2</w:t>
            </w:r>
          </w:p>
        </w:tc>
        <w:tc>
          <w:tcPr>
            <w:tcW w:w="120" w:type="dxa"/>
            <w:tcMar>
              <w:right w:w="74" w:type="dxa"/>
            </w:tcMar>
            <w:vAlign w:val="bottom"/>
          </w:tcPr>
          <w:p w14:paraId="1BD08E27" w14:textId="77777777" w:rsidR="007B7826" w:rsidRPr="00526558" w:rsidRDefault="007B7826" w:rsidP="007B7826">
            <w:pPr>
              <w:jc w:val="right"/>
              <w:rPr>
                <w:sz w:val="16"/>
                <w:szCs w:val="16"/>
              </w:rPr>
            </w:pPr>
          </w:p>
        </w:tc>
        <w:tc>
          <w:tcPr>
            <w:tcW w:w="1080" w:type="dxa"/>
            <w:tcBorders>
              <w:top w:val="single" w:sz="4" w:space="0" w:color="auto"/>
            </w:tcBorders>
            <w:tcMar>
              <w:right w:w="74" w:type="dxa"/>
            </w:tcMar>
            <w:vAlign w:val="bottom"/>
          </w:tcPr>
          <w:p w14:paraId="2AEA380D" w14:textId="77777777" w:rsidR="007B7826" w:rsidRPr="00526558" w:rsidRDefault="00EF22B0" w:rsidP="007B7826">
            <w:pPr>
              <w:jc w:val="right"/>
              <w:rPr>
                <w:sz w:val="16"/>
                <w:szCs w:val="16"/>
              </w:rPr>
            </w:pPr>
            <w:r>
              <w:rPr>
                <w:sz w:val="16"/>
                <w:szCs w:val="16"/>
              </w:rPr>
              <w:t>-</w:t>
            </w:r>
          </w:p>
        </w:tc>
        <w:tc>
          <w:tcPr>
            <w:tcW w:w="120" w:type="dxa"/>
            <w:tcMar>
              <w:right w:w="74" w:type="dxa"/>
            </w:tcMar>
          </w:tcPr>
          <w:p w14:paraId="767501F1"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Borders>
              <w:top w:val="single" w:sz="4" w:space="0" w:color="auto"/>
            </w:tcBorders>
            <w:tcMar>
              <w:right w:w="74" w:type="dxa"/>
            </w:tcMar>
            <w:vAlign w:val="bottom"/>
          </w:tcPr>
          <w:p w14:paraId="01D875BD" w14:textId="77777777" w:rsidR="007B7826" w:rsidRPr="00526558" w:rsidRDefault="00EF22B0" w:rsidP="007B7826">
            <w:pPr>
              <w:jc w:val="right"/>
              <w:rPr>
                <w:sz w:val="16"/>
                <w:szCs w:val="16"/>
              </w:rPr>
            </w:pPr>
            <w:r>
              <w:rPr>
                <w:sz w:val="16"/>
                <w:szCs w:val="16"/>
              </w:rPr>
              <w:t>-</w:t>
            </w:r>
          </w:p>
        </w:tc>
        <w:tc>
          <w:tcPr>
            <w:tcW w:w="120" w:type="dxa"/>
            <w:tcMar>
              <w:right w:w="74" w:type="dxa"/>
            </w:tcMar>
          </w:tcPr>
          <w:p w14:paraId="68297873"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top w:val="single" w:sz="4" w:space="0" w:color="auto"/>
            </w:tcBorders>
            <w:tcMar>
              <w:right w:w="74" w:type="dxa"/>
            </w:tcMar>
          </w:tcPr>
          <w:p w14:paraId="19FEB4BD" w14:textId="77777777" w:rsidR="007B7826" w:rsidRPr="007B7826" w:rsidRDefault="007B7826" w:rsidP="007B7826">
            <w:pPr>
              <w:tabs>
                <w:tab w:val="left" w:pos="309"/>
              </w:tabs>
              <w:autoSpaceDE w:val="0"/>
              <w:autoSpaceDN w:val="0"/>
              <w:adjustRightInd w:val="0"/>
              <w:jc w:val="right"/>
              <w:rPr>
                <w:b/>
                <w:noProof/>
                <w:sz w:val="16"/>
                <w:szCs w:val="16"/>
              </w:rPr>
            </w:pPr>
            <w:r w:rsidRPr="007B7826">
              <w:rPr>
                <w:b/>
                <w:sz w:val="16"/>
                <w:szCs w:val="16"/>
              </w:rPr>
              <w:t>24,408</w:t>
            </w:r>
          </w:p>
        </w:tc>
        <w:tc>
          <w:tcPr>
            <w:tcW w:w="120" w:type="dxa"/>
            <w:tcMar>
              <w:right w:w="74" w:type="dxa"/>
            </w:tcMar>
            <w:vAlign w:val="bottom"/>
          </w:tcPr>
          <w:p w14:paraId="5B6882C9" w14:textId="77777777" w:rsidR="007B7826" w:rsidRPr="007B7826" w:rsidRDefault="007B7826" w:rsidP="007B7826">
            <w:pPr>
              <w:tabs>
                <w:tab w:val="left" w:pos="309"/>
              </w:tabs>
              <w:autoSpaceDE w:val="0"/>
              <w:autoSpaceDN w:val="0"/>
              <w:adjustRightInd w:val="0"/>
              <w:jc w:val="right"/>
              <w:rPr>
                <w:b/>
                <w:noProof/>
                <w:sz w:val="16"/>
                <w:szCs w:val="16"/>
              </w:rPr>
            </w:pPr>
          </w:p>
        </w:tc>
        <w:tc>
          <w:tcPr>
            <w:tcW w:w="1080" w:type="dxa"/>
            <w:tcBorders>
              <w:top w:val="single" w:sz="4" w:space="0" w:color="auto"/>
            </w:tcBorders>
            <w:tcMar>
              <w:right w:w="74" w:type="dxa"/>
            </w:tcMar>
          </w:tcPr>
          <w:p w14:paraId="536E47D6" w14:textId="77777777" w:rsidR="007B7826" w:rsidRPr="007B7826" w:rsidRDefault="007B7826" w:rsidP="007B7826">
            <w:pPr>
              <w:jc w:val="right"/>
              <w:rPr>
                <w:b/>
                <w:sz w:val="16"/>
                <w:szCs w:val="16"/>
              </w:rPr>
            </w:pPr>
            <w:r w:rsidRPr="007B7826">
              <w:rPr>
                <w:b/>
                <w:sz w:val="16"/>
                <w:szCs w:val="16"/>
              </w:rPr>
              <w:t>24,408</w:t>
            </w:r>
          </w:p>
        </w:tc>
        <w:tc>
          <w:tcPr>
            <w:tcW w:w="120" w:type="dxa"/>
            <w:tcMar>
              <w:right w:w="74" w:type="dxa"/>
            </w:tcMar>
            <w:vAlign w:val="bottom"/>
          </w:tcPr>
          <w:p w14:paraId="48C6CF62" w14:textId="77777777" w:rsidR="007B7826" w:rsidRPr="00526558" w:rsidRDefault="007B7826" w:rsidP="007B7826">
            <w:pPr>
              <w:jc w:val="right"/>
              <w:rPr>
                <w:sz w:val="16"/>
                <w:szCs w:val="16"/>
              </w:rPr>
            </w:pPr>
          </w:p>
        </w:tc>
        <w:tc>
          <w:tcPr>
            <w:tcW w:w="1080" w:type="dxa"/>
            <w:tcBorders>
              <w:top w:val="single" w:sz="4" w:space="0" w:color="auto"/>
            </w:tcBorders>
            <w:tcMar>
              <w:right w:w="74" w:type="dxa"/>
            </w:tcMar>
            <w:vAlign w:val="bottom"/>
          </w:tcPr>
          <w:p w14:paraId="0E0EB8FF" w14:textId="77777777" w:rsidR="007B7826" w:rsidRPr="00526558" w:rsidRDefault="00EF22B0" w:rsidP="007B7826">
            <w:pPr>
              <w:jc w:val="right"/>
              <w:rPr>
                <w:sz w:val="16"/>
                <w:szCs w:val="16"/>
              </w:rPr>
            </w:pPr>
            <w:r>
              <w:rPr>
                <w:sz w:val="16"/>
                <w:szCs w:val="16"/>
              </w:rPr>
              <w:t>-</w:t>
            </w:r>
          </w:p>
        </w:tc>
        <w:tc>
          <w:tcPr>
            <w:tcW w:w="120" w:type="dxa"/>
            <w:tcMar>
              <w:right w:w="74" w:type="dxa"/>
            </w:tcMar>
            <w:vAlign w:val="bottom"/>
          </w:tcPr>
          <w:p w14:paraId="65DBD2AB" w14:textId="77777777" w:rsidR="007B7826" w:rsidRPr="00526558" w:rsidRDefault="007B7826" w:rsidP="007B7826">
            <w:pPr>
              <w:jc w:val="right"/>
              <w:rPr>
                <w:sz w:val="16"/>
                <w:szCs w:val="16"/>
              </w:rPr>
            </w:pPr>
          </w:p>
        </w:tc>
        <w:tc>
          <w:tcPr>
            <w:tcW w:w="1680" w:type="dxa"/>
            <w:tcBorders>
              <w:top w:val="single" w:sz="4" w:space="0" w:color="auto"/>
            </w:tcBorders>
            <w:tcMar>
              <w:right w:w="74" w:type="dxa"/>
            </w:tcMar>
            <w:vAlign w:val="bottom"/>
          </w:tcPr>
          <w:p w14:paraId="3D2DE7A0" w14:textId="77777777" w:rsidR="007B7826" w:rsidRPr="00526558" w:rsidRDefault="00EF22B0" w:rsidP="007B7826">
            <w:pPr>
              <w:jc w:val="right"/>
              <w:rPr>
                <w:sz w:val="16"/>
                <w:szCs w:val="16"/>
              </w:rPr>
            </w:pPr>
            <w:r>
              <w:rPr>
                <w:sz w:val="16"/>
                <w:szCs w:val="16"/>
              </w:rPr>
              <w:t>-</w:t>
            </w:r>
          </w:p>
        </w:tc>
        <w:tc>
          <w:tcPr>
            <w:tcW w:w="120" w:type="dxa"/>
            <w:tcMar>
              <w:right w:w="74" w:type="dxa"/>
            </w:tcMar>
            <w:vAlign w:val="bottom"/>
          </w:tcPr>
          <w:p w14:paraId="251BC87B" w14:textId="77777777" w:rsidR="007B7826" w:rsidRPr="00526558" w:rsidRDefault="007B7826" w:rsidP="007B7826">
            <w:pPr>
              <w:jc w:val="right"/>
              <w:rPr>
                <w:sz w:val="16"/>
                <w:szCs w:val="16"/>
              </w:rPr>
            </w:pPr>
          </w:p>
        </w:tc>
        <w:tc>
          <w:tcPr>
            <w:tcW w:w="1200" w:type="dxa"/>
            <w:tcBorders>
              <w:top w:val="single" w:sz="4" w:space="0" w:color="auto"/>
            </w:tcBorders>
            <w:tcMar>
              <w:right w:w="74" w:type="dxa"/>
            </w:tcMar>
            <w:vAlign w:val="bottom"/>
          </w:tcPr>
          <w:p w14:paraId="35E6EAFB" w14:textId="77777777" w:rsidR="007B7826" w:rsidRPr="00526558" w:rsidRDefault="00EF22B0" w:rsidP="007B7826">
            <w:pPr>
              <w:jc w:val="right"/>
              <w:rPr>
                <w:sz w:val="16"/>
                <w:szCs w:val="16"/>
              </w:rPr>
            </w:pPr>
            <w:r>
              <w:rPr>
                <w:sz w:val="16"/>
                <w:szCs w:val="16"/>
              </w:rPr>
              <w:t>-</w:t>
            </w:r>
          </w:p>
        </w:tc>
      </w:tr>
      <w:tr w:rsidR="007B7826" w:rsidRPr="00526558" w14:paraId="43F2D73D" w14:textId="77777777" w:rsidTr="00CC2104">
        <w:tc>
          <w:tcPr>
            <w:tcW w:w="5160" w:type="dxa"/>
          </w:tcPr>
          <w:p w14:paraId="5959B82D" w14:textId="77777777" w:rsidR="007B7826" w:rsidRPr="00526558" w:rsidRDefault="007B7826" w:rsidP="007B7826">
            <w:pPr>
              <w:ind w:left="180" w:hanging="180"/>
              <w:rPr>
                <w:sz w:val="16"/>
                <w:szCs w:val="16"/>
                <w:lang w:val="en-GB"/>
              </w:rPr>
            </w:pPr>
            <w:r w:rsidRPr="00526558">
              <w:rPr>
                <w:sz w:val="16"/>
                <w:szCs w:val="16"/>
                <w:lang w:val="en-GB"/>
              </w:rPr>
              <w:t xml:space="preserve">Profit/(loss) recognized in: </w:t>
            </w:r>
          </w:p>
        </w:tc>
        <w:tc>
          <w:tcPr>
            <w:tcW w:w="120" w:type="dxa"/>
            <w:tcMar>
              <w:right w:w="74" w:type="dxa"/>
            </w:tcMar>
            <w:vAlign w:val="bottom"/>
          </w:tcPr>
          <w:p w14:paraId="61FB6F49" w14:textId="77777777" w:rsidR="007B7826" w:rsidRPr="00526558" w:rsidRDefault="007B7826" w:rsidP="007B7826">
            <w:pPr>
              <w:jc w:val="right"/>
              <w:rPr>
                <w:sz w:val="16"/>
                <w:szCs w:val="16"/>
              </w:rPr>
            </w:pPr>
          </w:p>
        </w:tc>
        <w:tc>
          <w:tcPr>
            <w:tcW w:w="1080" w:type="dxa"/>
            <w:tcMar>
              <w:right w:w="74" w:type="dxa"/>
            </w:tcMar>
            <w:vAlign w:val="bottom"/>
          </w:tcPr>
          <w:p w14:paraId="05E934AA" w14:textId="77777777" w:rsidR="007B7826" w:rsidRPr="00526558" w:rsidRDefault="007B7826" w:rsidP="007B7826">
            <w:pPr>
              <w:jc w:val="right"/>
              <w:rPr>
                <w:sz w:val="16"/>
                <w:szCs w:val="16"/>
              </w:rPr>
            </w:pPr>
          </w:p>
        </w:tc>
        <w:tc>
          <w:tcPr>
            <w:tcW w:w="120" w:type="dxa"/>
            <w:tcMar>
              <w:right w:w="74" w:type="dxa"/>
            </w:tcMar>
          </w:tcPr>
          <w:p w14:paraId="5E961BDF"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3FB82A1B" w14:textId="77777777" w:rsidR="007B7826" w:rsidRPr="00526558" w:rsidRDefault="007B7826" w:rsidP="007B7826">
            <w:pPr>
              <w:jc w:val="right"/>
              <w:rPr>
                <w:sz w:val="16"/>
                <w:szCs w:val="16"/>
              </w:rPr>
            </w:pPr>
          </w:p>
        </w:tc>
        <w:tc>
          <w:tcPr>
            <w:tcW w:w="120" w:type="dxa"/>
            <w:tcMar>
              <w:right w:w="74" w:type="dxa"/>
            </w:tcMar>
          </w:tcPr>
          <w:p w14:paraId="17341D76"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tcPr>
          <w:p w14:paraId="455AEE91" w14:textId="77777777" w:rsidR="007B7826" w:rsidRPr="007B7826" w:rsidRDefault="007B7826" w:rsidP="007B7826">
            <w:pPr>
              <w:tabs>
                <w:tab w:val="left" w:pos="309"/>
              </w:tabs>
              <w:autoSpaceDE w:val="0"/>
              <w:autoSpaceDN w:val="0"/>
              <w:adjustRightInd w:val="0"/>
              <w:jc w:val="right"/>
              <w:rPr>
                <w:noProof/>
                <w:sz w:val="16"/>
                <w:szCs w:val="16"/>
              </w:rPr>
            </w:pPr>
          </w:p>
        </w:tc>
        <w:tc>
          <w:tcPr>
            <w:tcW w:w="120" w:type="dxa"/>
            <w:tcMar>
              <w:right w:w="74" w:type="dxa"/>
            </w:tcMar>
            <w:vAlign w:val="bottom"/>
          </w:tcPr>
          <w:p w14:paraId="4C7EFB14" w14:textId="77777777" w:rsidR="007B7826" w:rsidRPr="007B7826" w:rsidRDefault="007B7826" w:rsidP="007B7826">
            <w:pPr>
              <w:tabs>
                <w:tab w:val="left" w:pos="309"/>
              </w:tabs>
              <w:autoSpaceDE w:val="0"/>
              <w:autoSpaceDN w:val="0"/>
              <w:adjustRightInd w:val="0"/>
              <w:jc w:val="right"/>
              <w:rPr>
                <w:noProof/>
                <w:sz w:val="16"/>
                <w:szCs w:val="16"/>
              </w:rPr>
            </w:pPr>
          </w:p>
        </w:tc>
        <w:tc>
          <w:tcPr>
            <w:tcW w:w="1080" w:type="dxa"/>
            <w:tcMar>
              <w:right w:w="74" w:type="dxa"/>
            </w:tcMar>
          </w:tcPr>
          <w:p w14:paraId="3E731644" w14:textId="77777777" w:rsidR="007B7826" w:rsidRPr="007B7826" w:rsidRDefault="007B7826" w:rsidP="007B7826">
            <w:pPr>
              <w:jc w:val="right"/>
              <w:rPr>
                <w:sz w:val="16"/>
                <w:szCs w:val="16"/>
              </w:rPr>
            </w:pPr>
          </w:p>
        </w:tc>
        <w:tc>
          <w:tcPr>
            <w:tcW w:w="120" w:type="dxa"/>
            <w:tcMar>
              <w:right w:w="74" w:type="dxa"/>
            </w:tcMar>
            <w:vAlign w:val="bottom"/>
          </w:tcPr>
          <w:p w14:paraId="602A0D09" w14:textId="77777777" w:rsidR="007B7826" w:rsidRPr="00526558" w:rsidRDefault="007B7826" w:rsidP="007B7826">
            <w:pPr>
              <w:jc w:val="right"/>
              <w:rPr>
                <w:sz w:val="16"/>
                <w:szCs w:val="16"/>
              </w:rPr>
            </w:pPr>
          </w:p>
        </w:tc>
        <w:tc>
          <w:tcPr>
            <w:tcW w:w="1080" w:type="dxa"/>
            <w:tcMar>
              <w:right w:w="74" w:type="dxa"/>
            </w:tcMar>
            <w:vAlign w:val="bottom"/>
          </w:tcPr>
          <w:p w14:paraId="48430668" w14:textId="77777777" w:rsidR="007B7826" w:rsidRPr="00526558" w:rsidRDefault="007B7826" w:rsidP="007B7826">
            <w:pPr>
              <w:jc w:val="right"/>
              <w:rPr>
                <w:sz w:val="16"/>
                <w:szCs w:val="16"/>
              </w:rPr>
            </w:pPr>
          </w:p>
        </w:tc>
        <w:tc>
          <w:tcPr>
            <w:tcW w:w="120" w:type="dxa"/>
            <w:tcMar>
              <w:right w:w="74" w:type="dxa"/>
            </w:tcMar>
            <w:vAlign w:val="bottom"/>
          </w:tcPr>
          <w:p w14:paraId="4E59B273" w14:textId="77777777" w:rsidR="007B7826" w:rsidRPr="00526558" w:rsidRDefault="007B7826" w:rsidP="007B7826">
            <w:pPr>
              <w:jc w:val="right"/>
              <w:rPr>
                <w:sz w:val="16"/>
                <w:szCs w:val="16"/>
              </w:rPr>
            </w:pPr>
          </w:p>
        </w:tc>
        <w:tc>
          <w:tcPr>
            <w:tcW w:w="1680" w:type="dxa"/>
            <w:tcMar>
              <w:right w:w="74" w:type="dxa"/>
            </w:tcMar>
            <w:vAlign w:val="bottom"/>
          </w:tcPr>
          <w:p w14:paraId="621FCA7B" w14:textId="77777777" w:rsidR="007B7826" w:rsidRPr="00526558" w:rsidRDefault="007B7826" w:rsidP="007B7826">
            <w:pPr>
              <w:jc w:val="right"/>
              <w:rPr>
                <w:sz w:val="16"/>
                <w:szCs w:val="16"/>
              </w:rPr>
            </w:pPr>
          </w:p>
        </w:tc>
        <w:tc>
          <w:tcPr>
            <w:tcW w:w="120" w:type="dxa"/>
            <w:tcMar>
              <w:right w:w="74" w:type="dxa"/>
            </w:tcMar>
            <w:vAlign w:val="bottom"/>
          </w:tcPr>
          <w:p w14:paraId="78A7AF51" w14:textId="77777777" w:rsidR="007B7826" w:rsidRPr="00526558" w:rsidRDefault="007B7826" w:rsidP="007B7826">
            <w:pPr>
              <w:jc w:val="right"/>
              <w:rPr>
                <w:sz w:val="16"/>
                <w:szCs w:val="16"/>
              </w:rPr>
            </w:pPr>
          </w:p>
        </w:tc>
        <w:tc>
          <w:tcPr>
            <w:tcW w:w="1200" w:type="dxa"/>
            <w:tcMar>
              <w:right w:w="74" w:type="dxa"/>
            </w:tcMar>
            <w:vAlign w:val="bottom"/>
          </w:tcPr>
          <w:p w14:paraId="53FDA013" w14:textId="77777777" w:rsidR="007B7826" w:rsidRPr="00526558" w:rsidRDefault="007B7826" w:rsidP="007B7826">
            <w:pPr>
              <w:jc w:val="right"/>
              <w:rPr>
                <w:sz w:val="16"/>
                <w:szCs w:val="16"/>
              </w:rPr>
            </w:pPr>
          </w:p>
        </w:tc>
      </w:tr>
      <w:tr w:rsidR="007B7826" w:rsidRPr="00526558" w14:paraId="6C6FC512" w14:textId="77777777" w:rsidTr="00CC2104">
        <w:tc>
          <w:tcPr>
            <w:tcW w:w="5160" w:type="dxa"/>
          </w:tcPr>
          <w:p w14:paraId="56380CEF" w14:textId="77777777" w:rsidR="007B7826" w:rsidRPr="00526558" w:rsidRDefault="007B7826" w:rsidP="007B7826">
            <w:pPr>
              <w:ind w:left="180" w:hanging="180"/>
              <w:rPr>
                <w:sz w:val="16"/>
                <w:szCs w:val="16"/>
                <w:lang w:val="en-GB"/>
              </w:rPr>
            </w:pPr>
            <w:r w:rsidRPr="00526558">
              <w:rPr>
                <w:sz w:val="16"/>
                <w:szCs w:val="16"/>
                <w:lang w:val="en-GB"/>
              </w:rPr>
              <w:t xml:space="preserve">     - Income Statement </w:t>
            </w:r>
          </w:p>
        </w:tc>
        <w:tc>
          <w:tcPr>
            <w:tcW w:w="120" w:type="dxa"/>
            <w:tcMar>
              <w:right w:w="74" w:type="dxa"/>
            </w:tcMar>
            <w:vAlign w:val="bottom"/>
          </w:tcPr>
          <w:p w14:paraId="3F551B7E" w14:textId="77777777" w:rsidR="007B7826" w:rsidRPr="00526558" w:rsidRDefault="007B7826" w:rsidP="007B7826">
            <w:pPr>
              <w:jc w:val="right"/>
              <w:rPr>
                <w:sz w:val="16"/>
                <w:szCs w:val="16"/>
              </w:rPr>
            </w:pPr>
          </w:p>
        </w:tc>
        <w:tc>
          <w:tcPr>
            <w:tcW w:w="1080" w:type="dxa"/>
            <w:tcMar>
              <w:right w:w="74" w:type="dxa"/>
            </w:tcMar>
            <w:vAlign w:val="bottom"/>
          </w:tcPr>
          <w:p w14:paraId="3F0C957A"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60CF47F4"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0B08454B"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57570611"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tcPr>
          <w:p w14:paraId="4090A061" w14:textId="77777777" w:rsidR="007B7826" w:rsidRPr="007B7826" w:rsidRDefault="007B7826" w:rsidP="007B7826">
            <w:pPr>
              <w:tabs>
                <w:tab w:val="left" w:pos="309"/>
              </w:tabs>
              <w:autoSpaceDE w:val="0"/>
              <w:autoSpaceDN w:val="0"/>
              <w:adjustRightInd w:val="0"/>
              <w:jc w:val="right"/>
              <w:rPr>
                <w:noProof/>
                <w:sz w:val="16"/>
                <w:szCs w:val="16"/>
              </w:rPr>
            </w:pPr>
            <w:r w:rsidRPr="007B7826">
              <w:rPr>
                <w:noProof/>
                <w:sz w:val="16"/>
                <w:szCs w:val="16"/>
              </w:rPr>
              <w:t>-</w:t>
            </w:r>
          </w:p>
        </w:tc>
        <w:tc>
          <w:tcPr>
            <w:tcW w:w="120" w:type="dxa"/>
            <w:tcMar>
              <w:right w:w="74" w:type="dxa"/>
            </w:tcMar>
            <w:vAlign w:val="bottom"/>
          </w:tcPr>
          <w:p w14:paraId="076579CA" w14:textId="77777777" w:rsidR="007B7826" w:rsidRPr="007B7826" w:rsidRDefault="007B7826" w:rsidP="007B7826">
            <w:pPr>
              <w:tabs>
                <w:tab w:val="left" w:pos="309"/>
              </w:tabs>
              <w:autoSpaceDE w:val="0"/>
              <w:autoSpaceDN w:val="0"/>
              <w:adjustRightInd w:val="0"/>
              <w:jc w:val="right"/>
              <w:rPr>
                <w:noProof/>
                <w:sz w:val="16"/>
                <w:szCs w:val="16"/>
              </w:rPr>
            </w:pPr>
          </w:p>
        </w:tc>
        <w:tc>
          <w:tcPr>
            <w:tcW w:w="1080" w:type="dxa"/>
            <w:tcMar>
              <w:right w:w="74" w:type="dxa"/>
            </w:tcMar>
          </w:tcPr>
          <w:p w14:paraId="5AFDF7F9" w14:textId="77777777" w:rsidR="007B7826" w:rsidRPr="007B7826" w:rsidRDefault="007B7826" w:rsidP="007B7826">
            <w:pPr>
              <w:jc w:val="right"/>
              <w:rPr>
                <w:sz w:val="16"/>
                <w:szCs w:val="16"/>
              </w:rPr>
            </w:pPr>
            <w:r w:rsidRPr="007B7826">
              <w:rPr>
                <w:noProof/>
                <w:sz w:val="16"/>
                <w:szCs w:val="16"/>
              </w:rPr>
              <w:t>-</w:t>
            </w:r>
          </w:p>
        </w:tc>
        <w:tc>
          <w:tcPr>
            <w:tcW w:w="120" w:type="dxa"/>
            <w:tcMar>
              <w:right w:w="74" w:type="dxa"/>
            </w:tcMar>
            <w:vAlign w:val="bottom"/>
          </w:tcPr>
          <w:p w14:paraId="5C1EF122" w14:textId="77777777" w:rsidR="007B7826" w:rsidRPr="00526558" w:rsidRDefault="007B7826" w:rsidP="007B7826">
            <w:pPr>
              <w:jc w:val="right"/>
              <w:rPr>
                <w:sz w:val="16"/>
                <w:szCs w:val="16"/>
              </w:rPr>
            </w:pPr>
          </w:p>
        </w:tc>
        <w:tc>
          <w:tcPr>
            <w:tcW w:w="1080" w:type="dxa"/>
            <w:tcMar>
              <w:right w:w="74" w:type="dxa"/>
            </w:tcMar>
            <w:vAlign w:val="bottom"/>
          </w:tcPr>
          <w:p w14:paraId="2A1591D9"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18890C46" w14:textId="77777777" w:rsidR="007B7826" w:rsidRPr="00526558" w:rsidRDefault="007B7826" w:rsidP="007B7826">
            <w:pPr>
              <w:jc w:val="right"/>
              <w:rPr>
                <w:sz w:val="16"/>
                <w:szCs w:val="16"/>
              </w:rPr>
            </w:pPr>
          </w:p>
        </w:tc>
        <w:tc>
          <w:tcPr>
            <w:tcW w:w="1680" w:type="dxa"/>
            <w:tcMar>
              <w:right w:w="74" w:type="dxa"/>
            </w:tcMar>
            <w:vAlign w:val="bottom"/>
          </w:tcPr>
          <w:p w14:paraId="5CA8961F"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4A94020C" w14:textId="77777777" w:rsidR="007B7826" w:rsidRPr="00526558" w:rsidRDefault="007B7826" w:rsidP="007B7826">
            <w:pPr>
              <w:jc w:val="right"/>
              <w:rPr>
                <w:sz w:val="16"/>
                <w:szCs w:val="16"/>
              </w:rPr>
            </w:pPr>
          </w:p>
        </w:tc>
        <w:tc>
          <w:tcPr>
            <w:tcW w:w="1200" w:type="dxa"/>
            <w:tcMar>
              <w:right w:w="74" w:type="dxa"/>
            </w:tcMar>
            <w:vAlign w:val="bottom"/>
          </w:tcPr>
          <w:p w14:paraId="2B1F5795" w14:textId="77777777" w:rsidR="007B7826" w:rsidRPr="00526558" w:rsidRDefault="007B7826" w:rsidP="007B7826">
            <w:pPr>
              <w:jc w:val="right"/>
              <w:rPr>
                <w:sz w:val="16"/>
                <w:szCs w:val="16"/>
              </w:rPr>
            </w:pPr>
            <w:r w:rsidRPr="00526558">
              <w:rPr>
                <w:sz w:val="16"/>
                <w:szCs w:val="16"/>
              </w:rPr>
              <w:t>-</w:t>
            </w:r>
          </w:p>
        </w:tc>
      </w:tr>
      <w:tr w:rsidR="007B7826" w:rsidRPr="00526558" w14:paraId="7016B185" w14:textId="77777777" w:rsidTr="00CC2104">
        <w:tc>
          <w:tcPr>
            <w:tcW w:w="5160" w:type="dxa"/>
          </w:tcPr>
          <w:p w14:paraId="16E82A7E" w14:textId="77777777" w:rsidR="007B7826" w:rsidRPr="00526558" w:rsidRDefault="007B7826" w:rsidP="007B7826">
            <w:pPr>
              <w:ind w:left="360" w:hanging="360"/>
              <w:rPr>
                <w:sz w:val="16"/>
                <w:szCs w:val="16"/>
                <w:lang w:val="en-GB"/>
              </w:rPr>
            </w:pPr>
            <w:r w:rsidRPr="00526558">
              <w:rPr>
                <w:sz w:val="16"/>
                <w:szCs w:val="16"/>
                <w:lang w:val="en-GB"/>
              </w:rPr>
              <w:t xml:space="preserve">     - Other profit /(loss) in the period not recognized</w:t>
            </w:r>
          </w:p>
          <w:p w14:paraId="63B2ED6D" w14:textId="77777777" w:rsidR="007B7826" w:rsidRPr="00526558" w:rsidRDefault="007B7826" w:rsidP="007B7826">
            <w:pPr>
              <w:ind w:left="360" w:hanging="360"/>
              <w:rPr>
                <w:sz w:val="16"/>
                <w:szCs w:val="16"/>
                <w:lang w:val="en-GB"/>
              </w:rPr>
            </w:pPr>
            <w:r w:rsidRPr="00526558">
              <w:rPr>
                <w:sz w:val="16"/>
                <w:szCs w:val="16"/>
                <w:lang w:val="en-GB"/>
              </w:rPr>
              <w:t xml:space="preserve">in the Income Statement </w:t>
            </w:r>
          </w:p>
        </w:tc>
        <w:tc>
          <w:tcPr>
            <w:tcW w:w="120" w:type="dxa"/>
            <w:tcMar>
              <w:right w:w="74" w:type="dxa"/>
            </w:tcMar>
            <w:vAlign w:val="bottom"/>
          </w:tcPr>
          <w:p w14:paraId="624B5DA4" w14:textId="77777777" w:rsidR="007B7826" w:rsidRPr="00526558" w:rsidRDefault="007B7826" w:rsidP="007B7826">
            <w:pPr>
              <w:jc w:val="right"/>
              <w:rPr>
                <w:sz w:val="16"/>
                <w:szCs w:val="16"/>
              </w:rPr>
            </w:pPr>
          </w:p>
        </w:tc>
        <w:tc>
          <w:tcPr>
            <w:tcW w:w="1080" w:type="dxa"/>
            <w:tcMar>
              <w:right w:w="74" w:type="dxa"/>
            </w:tcMar>
            <w:vAlign w:val="bottom"/>
          </w:tcPr>
          <w:p w14:paraId="00543DC4"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3AD22BDF"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2BE9CF2C"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43BDA5F3"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tcPr>
          <w:p w14:paraId="5D942262" w14:textId="77777777" w:rsidR="007B7826" w:rsidRPr="007B7826" w:rsidRDefault="007B7826" w:rsidP="007B7826">
            <w:pPr>
              <w:tabs>
                <w:tab w:val="left" w:pos="309"/>
              </w:tabs>
              <w:autoSpaceDE w:val="0"/>
              <w:autoSpaceDN w:val="0"/>
              <w:adjustRightInd w:val="0"/>
              <w:jc w:val="right"/>
              <w:rPr>
                <w:noProof/>
                <w:sz w:val="16"/>
                <w:szCs w:val="16"/>
              </w:rPr>
            </w:pPr>
          </w:p>
          <w:p w14:paraId="16F7F1E8" w14:textId="77777777" w:rsidR="007B7826" w:rsidRPr="007B7826" w:rsidRDefault="007B7826" w:rsidP="007B7826">
            <w:pPr>
              <w:tabs>
                <w:tab w:val="left" w:pos="309"/>
              </w:tabs>
              <w:autoSpaceDE w:val="0"/>
              <w:autoSpaceDN w:val="0"/>
              <w:adjustRightInd w:val="0"/>
              <w:jc w:val="right"/>
              <w:rPr>
                <w:noProof/>
                <w:sz w:val="16"/>
                <w:szCs w:val="16"/>
              </w:rPr>
            </w:pPr>
            <w:r w:rsidRPr="007B7826">
              <w:rPr>
                <w:noProof/>
                <w:sz w:val="16"/>
                <w:szCs w:val="16"/>
              </w:rPr>
              <w:t>-</w:t>
            </w:r>
          </w:p>
        </w:tc>
        <w:tc>
          <w:tcPr>
            <w:tcW w:w="120" w:type="dxa"/>
            <w:tcMar>
              <w:right w:w="74" w:type="dxa"/>
            </w:tcMar>
            <w:vAlign w:val="bottom"/>
          </w:tcPr>
          <w:p w14:paraId="4107FEC3" w14:textId="77777777" w:rsidR="007B7826" w:rsidRPr="007B7826" w:rsidRDefault="007B7826" w:rsidP="007B7826">
            <w:pPr>
              <w:tabs>
                <w:tab w:val="left" w:pos="309"/>
              </w:tabs>
              <w:autoSpaceDE w:val="0"/>
              <w:autoSpaceDN w:val="0"/>
              <w:adjustRightInd w:val="0"/>
              <w:jc w:val="right"/>
              <w:rPr>
                <w:noProof/>
                <w:sz w:val="16"/>
                <w:szCs w:val="16"/>
              </w:rPr>
            </w:pPr>
          </w:p>
        </w:tc>
        <w:tc>
          <w:tcPr>
            <w:tcW w:w="1080" w:type="dxa"/>
            <w:tcMar>
              <w:right w:w="74" w:type="dxa"/>
            </w:tcMar>
          </w:tcPr>
          <w:p w14:paraId="6AC5627E" w14:textId="77777777" w:rsidR="007B7826" w:rsidRPr="007B7826" w:rsidRDefault="007B7826" w:rsidP="007B7826">
            <w:pPr>
              <w:tabs>
                <w:tab w:val="left" w:pos="309"/>
              </w:tabs>
              <w:autoSpaceDE w:val="0"/>
              <w:autoSpaceDN w:val="0"/>
              <w:adjustRightInd w:val="0"/>
              <w:jc w:val="right"/>
              <w:rPr>
                <w:noProof/>
                <w:sz w:val="16"/>
                <w:szCs w:val="16"/>
              </w:rPr>
            </w:pPr>
          </w:p>
          <w:p w14:paraId="31606BF1" w14:textId="77777777" w:rsidR="007B7826" w:rsidRPr="007B7826" w:rsidRDefault="007B7826" w:rsidP="007B7826">
            <w:pPr>
              <w:jc w:val="right"/>
              <w:rPr>
                <w:sz w:val="16"/>
                <w:szCs w:val="16"/>
              </w:rPr>
            </w:pPr>
            <w:r w:rsidRPr="007B7826">
              <w:rPr>
                <w:noProof/>
                <w:sz w:val="16"/>
                <w:szCs w:val="16"/>
              </w:rPr>
              <w:t>-</w:t>
            </w:r>
          </w:p>
        </w:tc>
        <w:tc>
          <w:tcPr>
            <w:tcW w:w="120" w:type="dxa"/>
            <w:tcMar>
              <w:right w:w="74" w:type="dxa"/>
            </w:tcMar>
            <w:vAlign w:val="bottom"/>
          </w:tcPr>
          <w:p w14:paraId="5B19D33E" w14:textId="77777777" w:rsidR="007B7826" w:rsidRPr="00526558" w:rsidRDefault="007B7826" w:rsidP="007B7826">
            <w:pPr>
              <w:jc w:val="right"/>
              <w:rPr>
                <w:sz w:val="16"/>
                <w:szCs w:val="16"/>
              </w:rPr>
            </w:pPr>
          </w:p>
        </w:tc>
        <w:tc>
          <w:tcPr>
            <w:tcW w:w="1080" w:type="dxa"/>
            <w:tcMar>
              <w:right w:w="74" w:type="dxa"/>
            </w:tcMar>
            <w:vAlign w:val="bottom"/>
          </w:tcPr>
          <w:p w14:paraId="08C9D16F"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417455FB" w14:textId="77777777" w:rsidR="007B7826" w:rsidRPr="00526558" w:rsidRDefault="007B7826" w:rsidP="007B7826">
            <w:pPr>
              <w:jc w:val="right"/>
              <w:rPr>
                <w:sz w:val="16"/>
                <w:szCs w:val="16"/>
              </w:rPr>
            </w:pPr>
          </w:p>
        </w:tc>
        <w:tc>
          <w:tcPr>
            <w:tcW w:w="1680" w:type="dxa"/>
            <w:tcMar>
              <w:right w:w="74" w:type="dxa"/>
            </w:tcMar>
            <w:vAlign w:val="bottom"/>
          </w:tcPr>
          <w:p w14:paraId="2713630A"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2DCB3CD8" w14:textId="77777777" w:rsidR="007B7826" w:rsidRPr="00526558" w:rsidRDefault="007B7826" w:rsidP="007B7826">
            <w:pPr>
              <w:jc w:val="right"/>
              <w:rPr>
                <w:sz w:val="16"/>
                <w:szCs w:val="16"/>
              </w:rPr>
            </w:pPr>
          </w:p>
        </w:tc>
        <w:tc>
          <w:tcPr>
            <w:tcW w:w="1200" w:type="dxa"/>
            <w:tcMar>
              <w:right w:w="74" w:type="dxa"/>
            </w:tcMar>
            <w:vAlign w:val="bottom"/>
          </w:tcPr>
          <w:p w14:paraId="68E9E583" w14:textId="77777777" w:rsidR="007B7826" w:rsidRPr="00526558" w:rsidRDefault="007B7826" w:rsidP="007B7826">
            <w:pPr>
              <w:jc w:val="right"/>
              <w:rPr>
                <w:sz w:val="16"/>
                <w:szCs w:val="16"/>
              </w:rPr>
            </w:pPr>
            <w:r w:rsidRPr="00526558">
              <w:rPr>
                <w:sz w:val="16"/>
                <w:szCs w:val="16"/>
              </w:rPr>
              <w:t>-</w:t>
            </w:r>
          </w:p>
        </w:tc>
      </w:tr>
      <w:tr w:rsidR="007B7826" w:rsidRPr="00526558" w14:paraId="178D876F" w14:textId="77777777" w:rsidTr="00CC2104">
        <w:tc>
          <w:tcPr>
            <w:tcW w:w="5160" w:type="dxa"/>
          </w:tcPr>
          <w:p w14:paraId="31A540D7" w14:textId="77777777" w:rsidR="007B7826" w:rsidRPr="00526558" w:rsidRDefault="007B7826" w:rsidP="007B7826">
            <w:pPr>
              <w:ind w:left="180" w:hanging="180"/>
              <w:rPr>
                <w:sz w:val="16"/>
                <w:szCs w:val="16"/>
                <w:lang w:val="en-GB"/>
              </w:rPr>
            </w:pPr>
            <w:r w:rsidRPr="00526558">
              <w:rPr>
                <w:sz w:val="16"/>
                <w:szCs w:val="16"/>
                <w:lang w:val="en-GB"/>
              </w:rPr>
              <w:t xml:space="preserve">Purchased financial assets in the period </w:t>
            </w:r>
          </w:p>
        </w:tc>
        <w:tc>
          <w:tcPr>
            <w:tcW w:w="120" w:type="dxa"/>
            <w:tcMar>
              <w:right w:w="74" w:type="dxa"/>
            </w:tcMar>
            <w:vAlign w:val="bottom"/>
          </w:tcPr>
          <w:p w14:paraId="2BB545F5" w14:textId="77777777" w:rsidR="007B7826" w:rsidRPr="00526558" w:rsidRDefault="007B7826" w:rsidP="007B7826">
            <w:pPr>
              <w:jc w:val="right"/>
              <w:rPr>
                <w:sz w:val="16"/>
                <w:szCs w:val="16"/>
              </w:rPr>
            </w:pPr>
          </w:p>
        </w:tc>
        <w:tc>
          <w:tcPr>
            <w:tcW w:w="1080" w:type="dxa"/>
            <w:tcMar>
              <w:right w:w="74" w:type="dxa"/>
            </w:tcMar>
            <w:vAlign w:val="bottom"/>
          </w:tcPr>
          <w:p w14:paraId="64499747"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763D5F5F"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2B80C4E3"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060DF83C"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tcPr>
          <w:p w14:paraId="60F8B903" w14:textId="77777777" w:rsidR="007B7826" w:rsidRPr="007B7826" w:rsidRDefault="007B7826" w:rsidP="007B7826">
            <w:pPr>
              <w:tabs>
                <w:tab w:val="left" w:pos="309"/>
              </w:tabs>
              <w:autoSpaceDE w:val="0"/>
              <w:autoSpaceDN w:val="0"/>
              <w:adjustRightInd w:val="0"/>
              <w:jc w:val="right"/>
              <w:rPr>
                <w:noProof/>
                <w:sz w:val="16"/>
                <w:szCs w:val="16"/>
              </w:rPr>
            </w:pPr>
            <w:r w:rsidRPr="007B7826">
              <w:rPr>
                <w:noProof/>
                <w:sz w:val="16"/>
                <w:szCs w:val="16"/>
              </w:rPr>
              <w:t>-</w:t>
            </w:r>
          </w:p>
        </w:tc>
        <w:tc>
          <w:tcPr>
            <w:tcW w:w="120" w:type="dxa"/>
            <w:tcMar>
              <w:right w:w="74" w:type="dxa"/>
            </w:tcMar>
            <w:vAlign w:val="bottom"/>
          </w:tcPr>
          <w:p w14:paraId="40DE902A" w14:textId="77777777" w:rsidR="007B7826" w:rsidRPr="007B7826" w:rsidRDefault="007B7826" w:rsidP="007B7826">
            <w:pPr>
              <w:tabs>
                <w:tab w:val="left" w:pos="309"/>
              </w:tabs>
              <w:autoSpaceDE w:val="0"/>
              <w:autoSpaceDN w:val="0"/>
              <w:adjustRightInd w:val="0"/>
              <w:jc w:val="right"/>
              <w:rPr>
                <w:noProof/>
                <w:sz w:val="16"/>
                <w:szCs w:val="16"/>
              </w:rPr>
            </w:pPr>
          </w:p>
        </w:tc>
        <w:tc>
          <w:tcPr>
            <w:tcW w:w="1080" w:type="dxa"/>
            <w:tcMar>
              <w:right w:w="74" w:type="dxa"/>
            </w:tcMar>
          </w:tcPr>
          <w:p w14:paraId="354D8090" w14:textId="77777777" w:rsidR="007B7826" w:rsidRPr="007B7826" w:rsidRDefault="007B7826" w:rsidP="007B7826">
            <w:pPr>
              <w:jc w:val="right"/>
              <w:rPr>
                <w:sz w:val="16"/>
                <w:szCs w:val="16"/>
              </w:rPr>
            </w:pPr>
            <w:r w:rsidRPr="007B7826">
              <w:rPr>
                <w:noProof/>
                <w:sz w:val="16"/>
                <w:szCs w:val="16"/>
              </w:rPr>
              <w:t>-</w:t>
            </w:r>
          </w:p>
        </w:tc>
        <w:tc>
          <w:tcPr>
            <w:tcW w:w="120" w:type="dxa"/>
            <w:tcMar>
              <w:right w:w="74" w:type="dxa"/>
            </w:tcMar>
            <w:vAlign w:val="bottom"/>
          </w:tcPr>
          <w:p w14:paraId="7949DDF7" w14:textId="77777777" w:rsidR="007B7826" w:rsidRPr="00526558" w:rsidRDefault="007B7826" w:rsidP="007B7826">
            <w:pPr>
              <w:jc w:val="right"/>
              <w:rPr>
                <w:sz w:val="16"/>
                <w:szCs w:val="16"/>
              </w:rPr>
            </w:pPr>
          </w:p>
        </w:tc>
        <w:tc>
          <w:tcPr>
            <w:tcW w:w="1080" w:type="dxa"/>
            <w:tcMar>
              <w:right w:w="74" w:type="dxa"/>
            </w:tcMar>
            <w:vAlign w:val="bottom"/>
          </w:tcPr>
          <w:p w14:paraId="21D53BC7"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0C62FC44" w14:textId="77777777" w:rsidR="007B7826" w:rsidRPr="00526558" w:rsidRDefault="007B7826" w:rsidP="007B7826">
            <w:pPr>
              <w:jc w:val="right"/>
              <w:rPr>
                <w:sz w:val="16"/>
                <w:szCs w:val="16"/>
              </w:rPr>
            </w:pPr>
          </w:p>
        </w:tc>
        <w:tc>
          <w:tcPr>
            <w:tcW w:w="1680" w:type="dxa"/>
            <w:tcMar>
              <w:right w:w="74" w:type="dxa"/>
            </w:tcMar>
            <w:vAlign w:val="bottom"/>
          </w:tcPr>
          <w:p w14:paraId="4C746E4E"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29B8899E" w14:textId="77777777" w:rsidR="007B7826" w:rsidRPr="00526558" w:rsidRDefault="007B7826" w:rsidP="007B7826">
            <w:pPr>
              <w:jc w:val="right"/>
              <w:rPr>
                <w:sz w:val="16"/>
                <w:szCs w:val="16"/>
              </w:rPr>
            </w:pPr>
          </w:p>
        </w:tc>
        <w:tc>
          <w:tcPr>
            <w:tcW w:w="1200" w:type="dxa"/>
            <w:tcMar>
              <w:right w:w="74" w:type="dxa"/>
            </w:tcMar>
            <w:vAlign w:val="bottom"/>
          </w:tcPr>
          <w:p w14:paraId="27843FBA" w14:textId="77777777" w:rsidR="007B7826" w:rsidRPr="00526558" w:rsidRDefault="007B7826" w:rsidP="007B7826">
            <w:pPr>
              <w:jc w:val="right"/>
              <w:rPr>
                <w:sz w:val="16"/>
                <w:szCs w:val="16"/>
              </w:rPr>
            </w:pPr>
            <w:r w:rsidRPr="00526558">
              <w:rPr>
                <w:sz w:val="16"/>
                <w:szCs w:val="16"/>
              </w:rPr>
              <w:t>-</w:t>
            </w:r>
          </w:p>
        </w:tc>
      </w:tr>
      <w:tr w:rsidR="007B7826" w:rsidRPr="00526558" w14:paraId="33F931F2" w14:textId="77777777" w:rsidTr="00CC2104">
        <w:tc>
          <w:tcPr>
            <w:tcW w:w="5160" w:type="dxa"/>
          </w:tcPr>
          <w:p w14:paraId="2B915E07" w14:textId="77777777" w:rsidR="007B7826" w:rsidRPr="00526558" w:rsidRDefault="007B7826" w:rsidP="007B7826">
            <w:pPr>
              <w:ind w:left="104" w:hanging="104"/>
              <w:rPr>
                <w:sz w:val="16"/>
                <w:szCs w:val="16"/>
                <w:lang w:val="en-GB"/>
              </w:rPr>
            </w:pPr>
            <w:r w:rsidRPr="00526558">
              <w:rPr>
                <w:sz w:val="16"/>
                <w:szCs w:val="16"/>
                <w:lang w:val="en-GB"/>
              </w:rPr>
              <w:t>Sold financial assets in the period</w:t>
            </w:r>
          </w:p>
        </w:tc>
        <w:tc>
          <w:tcPr>
            <w:tcW w:w="120" w:type="dxa"/>
            <w:tcMar>
              <w:right w:w="74" w:type="dxa"/>
            </w:tcMar>
            <w:vAlign w:val="bottom"/>
          </w:tcPr>
          <w:p w14:paraId="02D10EEF" w14:textId="77777777" w:rsidR="007B7826" w:rsidRPr="00526558" w:rsidRDefault="007B7826" w:rsidP="007B7826">
            <w:pPr>
              <w:jc w:val="right"/>
              <w:rPr>
                <w:sz w:val="16"/>
                <w:szCs w:val="16"/>
              </w:rPr>
            </w:pPr>
          </w:p>
        </w:tc>
        <w:tc>
          <w:tcPr>
            <w:tcW w:w="1080" w:type="dxa"/>
            <w:tcMar>
              <w:right w:w="74" w:type="dxa"/>
            </w:tcMar>
            <w:vAlign w:val="bottom"/>
          </w:tcPr>
          <w:p w14:paraId="293698E1"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2E93B01B"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72D7C769"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5B09EB8C"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tcPr>
          <w:p w14:paraId="269E42FC" w14:textId="77777777" w:rsidR="007B7826" w:rsidRPr="007B7826" w:rsidRDefault="007B7826" w:rsidP="007B7826">
            <w:pPr>
              <w:tabs>
                <w:tab w:val="left" w:pos="309"/>
              </w:tabs>
              <w:autoSpaceDE w:val="0"/>
              <w:autoSpaceDN w:val="0"/>
              <w:adjustRightInd w:val="0"/>
              <w:jc w:val="right"/>
              <w:rPr>
                <w:noProof/>
                <w:sz w:val="16"/>
                <w:szCs w:val="16"/>
              </w:rPr>
            </w:pPr>
          </w:p>
          <w:p w14:paraId="207C9152" w14:textId="77777777" w:rsidR="007B7826" w:rsidRPr="007B7826" w:rsidRDefault="007B7826" w:rsidP="007B7826">
            <w:pPr>
              <w:tabs>
                <w:tab w:val="left" w:pos="309"/>
              </w:tabs>
              <w:autoSpaceDE w:val="0"/>
              <w:autoSpaceDN w:val="0"/>
              <w:adjustRightInd w:val="0"/>
              <w:jc w:val="right"/>
              <w:rPr>
                <w:noProof/>
                <w:sz w:val="16"/>
                <w:szCs w:val="16"/>
              </w:rPr>
            </w:pPr>
            <w:r w:rsidRPr="007B7826">
              <w:rPr>
                <w:noProof/>
                <w:sz w:val="16"/>
                <w:szCs w:val="16"/>
              </w:rPr>
              <w:t>-</w:t>
            </w:r>
          </w:p>
        </w:tc>
        <w:tc>
          <w:tcPr>
            <w:tcW w:w="120" w:type="dxa"/>
            <w:tcMar>
              <w:right w:w="74" w:type="dxa"/>
            </w:tcMar>
            <w:vAlign w:val="bottom"/>
          </w:tcPr>
          <w:p w14:paraId="65DFAD1C" w14:textId="77777777" w:rsidR="007B7826" w:rsidRPr="007B7826" w:rsidRDefault="007B7826" w:rsidP="007B7826">
            <w:pPr>
              <w:tabs>
                <w:tab w:val="left" w:pos="309"/>
              </w:tabs>
              <w:autoSpaceDE w:val="0"/>
              <w:autoSpaceDN w:val="0"/>
              <w:adjustRightInd w:val="0"/>
              <w:jc w:val="right"/>
              <w:rPr>
                <w:noProof/>
                <w:sz w:val="16"/>
                <w:szCs w:val="16"/>
              </w:rPr>
            </w:pPr>
          </w:p>
        </w:tc>
        <w:tc>
          <w:tcPr>
            <w:tcW w:w="1080" w:type="dxa"/>
            <w:tcMar>
              <w:right w:w="74" w:type="dxa"/>
            </w:tcMar>
          </w:tcPr>
          <w:p w14:paraId="5100FF76" w14:textId="77777777" w:rsidR="007B7826" w:rsidRPr="007B7826" w:rsidRDefault="007B7826" w:rsidP="007B7826">
            <w:pPr>
              <w:tabs>
                <w:tab w:val="left" w:pos="309"/>
              </w:tabs>
              <w:autoSpaceDE w:val="0"/>
              <w:autoSpaceDN w:val="0"/>
              <w:adjustRightInd w:val="0"/>
              <w:jc w:val="right"/>
              <w:rPr>
                <w:noProof/>
                <w:sz w:val="16"/>
                <w:szCs w:val="16"/>
              </w:rPr>
            </w:pPr>
          </w:p>
          <w:p w14:paraId="2E55281C" w14:textId="77777777" w:rsidR="007B7826" w:rsidRPr="007B7826" w:rsidRDefault="007B7826" w:rsidP="007B7826">
            <w:pPr>
              <w:jc w:val="right"/>
              <w:rPr>
                <w:sz w:val="16"/>
                <w:szCs w:val="16"/>
              </w:rPr>
            </w:pPr>
            <w:r w:rsidRPr="007B7826">
              <w:rPr>
                <w:noProof/>
                <w:sz w:val="16"/>
                <w:szCs w:val="16"/>
              </w:rPr>
              <w:t>-</w:t>
            </w:r>
          </w:p>
        </w:tc>
        <w:tc>
          <w:tcPr>
            <w:tcW w:w="120" w:type="dxa"/>
            <w:tcMar>
              <w:right w:w="74" w:type="dxa"/>
            </w:tcMar>
            <w:vAlign w:val="bottom"/>
          </w:tcPr>
          <w:p w14:paraId="13F096A3" w14:textId="77777777" w:rsidR="007B7826" w:rsidRPr="00526558" w:rsidRDefault="007B7826" w:rsidP="007B7826">
            <w:pPr>
              <w:jc w:val="right"/>
              <w:rPr>
                <w:sz w:val="16"/>
                <w:szCs w:val="16"/>
              </w:rPr>
            </w:pPr>
          </w:p>
        </w:tc>
        <w:tc>
          <w:tcPr>
            <w:tcW w:w="1080" w:type="dxa"/>
            <w:tcMar>
              <w:right w:w="74" w:type="dxa"/>
            </w:tcMar>
            <w:vAlign w:val="bottom"/>
          </w:tcPr>
          <w:p w14:paraId="0FCFA43D"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2BDC7467" w14:textId="77777777" w:rsidR="007B7826" w:rsidRPr="00526558" w:rsidRDefault="007B7826" w:rsidP="007B7826">
            <w:pPr>
              <w:jc w:val="right"/>
              <w:rPr>
                <w:sz w:val="16"/>
                <w:szCs w:val="16"/>
              </w:rPr>
            </w:pPr>
          </w:p>
        </w:tc>
        <w:tc>
          <w:tcPr>
            <w:tcW w:w="1680" w:type="dxa"/>
            <w:tcMar>
              <w:right w:w="74" w:type="dxa"/>
            </w:tcMar>
            <w:vAlign w:val="bottom"/>
          </w:tcPr>
          <w:p w14:paraId="436A6EC1"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6527CC0F" w14:textId="77777777" w:rsidR="007B7826" w:rsidRPr="00526558" w:rsidRDefault="007B7826" w:rsidP="007B7826">
            <w:pPr>
              <w:jc w:val="right"/>
              <w:rPr>
                <w:sz w:val="16"/>
                <w:szCs w:val="16"/>
              </w:rPr>
            </w:pPr>
          </w:p>
        </w:tc>
        <w:tc>
          <w:tcPr>
            <w:tcW w:w="1200" w:type="dxa"/>
            <w:tcMar>
              <w:right w:w="74" w:type="dxa"/>
            </w:tcMar>
            <w:vAlign w:val="bottom"/>
          </w:tcPr>
          <w:p w14:paraId="42CC5582" w14:textId="77777777" w:rsidR="007B7826" w:rsidRPr="00526558" w:rsidRDefault="007B7826" w:rsidP="007B7826">
            <w:pPr>
              <w:jc w:val="right"/>
              <w:rPr>
                <w:sz w:val="16"/>
                <w:szCs w:val="16"/>
              </w:rPr>
            </w:pPr>
            <w:r w:rsidRPr="00526558">
              <w:rPr>
                <w:sz w:val="16"/>
                <w:szCs w:val="16"/>
              </w:rPr>
              <w:t>-</w:t>
            </w:r>
          </w:p>
        </w:tc>
      </w:tr>
      <w:tr w:rsidR="007B7826" w:rsidRPr="00526558" w14:paraId="52D01811" w14:textId="77777777" w:rsidTr="00CC2104">
        <w:tc>
          <w:tcPr>
            <w:tcW w:w="5160" w:type="dxa"/>
          </w:tcPr>
          <w:p w14:paraId="79FDE2F5" w14:textId="77777777" w:rsidR="007B7826" w:rsidRPr="00526558" w:rsidRDefault="007B7826" w:rsidP="007B7826">
            <w:pPr>
              <w:ind w:left="180" w:hanging="180"/>
              <w:rPr>
                <w:sz w:val="16"/>
                <w:szCs w:val="16"/>
              </w:rPr>
            </w:pPr>
            <w:r w:rsidRPr="00526558">
              <w:rPr>
                <w:sz w:val="16"/>
                <w:szCs w:val="16"/>
                <w:lang w:val="en-GB"/>
              </w:rPr>
              <w:t>Issued financial instruments in the period</w:t>
            </w:r>
          </w:p>
        </w:tc>
        <w:tc>
          <w:tcPr>
            <w:tcW w:w="120" w:type="dxa"/>
            <w:tcMar>
              <w:right w:w="74" w:type="dxa"/>
            </w:tcMar>
            <w:vAlign w:val="bottom"/>
          </w:tcPr>
          <w:p w14:paraId="1BF8CD3D" w14:textId="77777777" w:rsidR="007B7826" w:rsidRPr="00526558" w:rsidRDefault="007B7826" w:rsidP="007B7826">
            <w:pPr>
              <w:jc w:val="right"/>
              <w:rPr>
                <w:sz w:val="16"/>
                <w:szCs w:val="16"/>
              </w:rPr>
            </w:pPr>
          </w:p>
        </w:tc>
        <w:tc>
          <w:tcPr>
            <w:tcW w:w="1080" w:type="dxa"/>
            <w:tcMar>
              <w:right w:w="74" w:type="dxa"/>
            </w:tcMar>
            <w:vAlign w:val="bottom"/>
          </w:tcPr>
          <w:p w14:paraId="32E656EE"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49A1C406"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5DE9F2AB"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730F77D0"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tcPr>
          <w:p w14:paraId="337463C5" w14:textId="77777777" w:rsidR="007B7826" w:rsidRPr="007B7826" w:rsidRDefault="007B7826" w:rsidP="007B7826">
            <w:pPr>
              <w:tabs>
                <w:tab w:val="left" w:pos="309"/>
              </w:tabs>
              <w:autoSpaceDE w:val="0"/>
              <w:autoSpaceDN w:val="0"/>
              <w:adjustRightInd w:val="0"/>
              <w:jc w:val="right"/>
              <w:rPr>
                <w:noProof/>
                <w:sz w:val="16"/>
                <w:szCs w:val="16"/>
              </w:rPr>
            </w:pPr>
            <w:r w:rsidRPr="007B7826">
              <w:rPr>
                <w:noProof/>
                <w:sz w:val="16"/>
                <w:szCs w:val="16"/>
              </w:rPr>
              <w:t>-</w:t>
            </w:r>
          </w:p>
        </w:tc>
        <w:tc>
          <w:tcPr>
            <w:tcW w:w="120" w:type="dxa"/>
            <w:tcMar>
              <w:right w:w="74" w:type="dxa"/>
            </w:tcMar>
            <w:vAlign w:val="bottom"/>
          </w:tcPr>
          <w:p w14:paraId="13244420" w14:textId="77777777" w:rsidR="007B7826" w:rsidRPr="007B7826" w:rsidRDefault="007B7826" w:rsidP="007B7826">
            <w:pPr>
              <w:tabs>
                <w:tab w:val="left" w:pos="309"/>
              </w:tabs>
              <w:autoSpaceDE w:val="0"/>
              <w:autoSpaceDN w:val="0"/>
              <w:adjustRightInd w:val="0"/>
              <w:jc w:val="right"/>
              <w:rPr>
                <w:noProof/>
                <w:sz w:val="16"/>
                <w:szCs w:val="16"/>
              </w:rPr>
            </w:pPr>
          </w:p>
        </w:tc>
        <w:tc>
          <w:tcPr>
            <w:tcW w:w="1080" w:type="dxa"/>
            <w:tcMar>
              <w:right w:w="74" w:type="dxa"/>
            </w:tcMar>
          </w:tcPr>
          <w:p w14:paraId="71564502" w14:textId="77777777" w:rsidR="007B7826" w:rsidRPr="007B7826" w:rsidRDefault="007B7826" w:rsidP="007B7826">
            <w:pPr>
              <w:jc w:val="right"/>
              <w:rPr>
                <w:sz w:val="16"/>
                <w:szCs w:val="16"/>
              </w:rPr>
            </w:pPr>
            <w:r w:rsidRPr="007B7826">
              <w:rPr>
                <w:noProof/>
                <w:sz w:val="16"/>
                <w:szCs w:val="16"/>
              </w:rPr>
              <w:t>-</w:t>
            </w:r>
          </w:p>
        </w:tc>
        <w:tc>
          <w:tcPr>
            <w:tcW w:w="120" w:type="dxa"/>
            <w:tcMar>
              <w:right w:w="74" w:type="dxa"/>
            </w:tcMar>
            <w:vAlign w:val="bottom"/>
          </w:tcPr>
          <w:p w14:paraId="15A23F36" w14:textId="77777777" w:rsidR="007B7826" w:rsidRPr="00526558" w:rsidRDefault="007B7826" w:rsidP="007B7826">
            <w:pPr>
              <w:jc w:val="right"/>
              <w:rPr>
                <w:sz w:val="16"/>
                <w:szCs w:val="16"/>
              </w:rPr>
            </w:pPr>
          </w:p>
        </w:tc>
        <w:tc>
          <w:tcPr>
            <w:tcW w:w="1080" w:type="dxa"/>
            <w:tcMar>
              <w:right w:w="74" w:type="dxa"/>
            </w:tcMar>
            <w:vAlign w:val="bottom"/>
          </w:tcPr>
          <w:p w14:paraId="0C5FBA3C"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4F784B70" w14:textId="77777777" w:rsidR="007B7826" w:rsidRPr="00526558" w:rsidRDefault="007B7826" w:rsidP="007B7826">
            <w:pPr>
              <w:jc w:val="right"/>
              <w:rPr>
                <w:sz w:val="16"/>
                <w:szCs w:val="16"/>
              </w:rPr>
            </w:pPr>
          </w:p>
        </w:tc>
        <w:tc>
          <w:tcPr>
            <w:tcW w:w="1680" w:type="dxa"/>
            <w:tcMar>
              <w:right w:w="74" w:type="dxa"/>
            </w:tcMar>
            <w:vAlign w:val="bottom"/>
          </w:tcPr>
          <w:p w14:paraId="54F2F801"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082122EC" w14:textId="77777777" w:rsidR="007B7826" w:rsidRPr="00526558" w:rsidRDefault="007B7826" w:rsidP="007B7826">
            <w:pPr>
              <w:jc w:val="right"/>
              <w:rPr>
                <w:sz w:val="16"/>
                <w:szCs w:val="16"/>
              </w:rPr>
            </w:pPr>
          </w:p>
        </w:tc>
        <w:tc>
          <w:tcPr>
            <w:tcW w:w="1200" w:type="dxa"/>
            <w:tcMar>
              <w:right w:w="74" w:type="dxa"/>
            </w:tcMar>
            <w:vAlign w:val="bottom"/>
          </w:tcPr>
          <w:p w14:paraId="7A456211" w14:textId="77777777" w:rsidR="007B7826" w:rsidRPr="00526558" w:rsidRDefault="007B7826" w:rsidP="007B7826">
            <w:pPr>
              <w:jc w:val="right"/>
              <w:rPr>
                <w:sz w:val="16"/>
                <w:szCs w:val="16"/>
              </w:rPr>
            </w:pPr>
            <w:r w:rsidRPr="00526558">
              <w:rPr>
                <w:sz w:val="16"/>
                <w:szCs w:val="16"/>
              </w:rPr>
              <w:t>-</w:t>
            </w:r>
          </w:p>
        </w:tc>
      </w:tr>
      <w:tr w:rsidR="007B7826" w:rsidRPr="00526558" w14:paraId="698FA8AF" w14:textId="77777777" w:rsidTr="00CC2104">
        <w:tc>
          <w:tcPr>
            <w:tcW w:w="5160" w:type="dxa"/>
          </w:tcPr>
          <w:p w14:paraId="1438219D" w14:textId="77777777" w:rsidR="007B7826" w:rsidRPr="00526558" w:rsidRDefault="007B7826" w:rsidP="007B7826">
            <w:pPr>
              <w:pStyle w:val="xl37"/>
              <w:spacing w:before="0" w:beforeAutospacing="0" w:after="0" w:afterAutospacing="0"/>
              <w:rPr>
                <w:rFonts w:eastAsia="Times New Roman"/>
                <w:sz w:val="16"/>
                <w:szCs w:val="16"/>
              </w:rPr>
            </w:pPr>
            <w:r w:rsidRPr="00526558">
              <w:rPr>
                <w:sz w:val="16"/>
                <w:szCs w:val="16"/>
                <w:lang w:val="en-GB"/>
              </w:rPr>
              <w:t>Paid financial instruments in the period</w:t>
            </w:r>
          </w:p>
        </w:tc>
        <w:tc>
          <w:tcPr>
            <w:tcW w:w="120" w:type="dxa"/>
            <w:tcMar>
              <w:right w:w="74" w:type="dxa"/>
            </w:tcMar>
            <w:vAlign w:val="bottom"/>
          </w:tcPr>
          <w:p w14:paraId="486E4AEB" w14:textId="77777777" w:rsidR="007B7826" w:rsidRPr="00526558" w:rsidRDefault="007B7826" w:rsidP="007B7826">
            <w:pPr>
              <w:jc w:val="right"/>
              <w:rPr>
                <w:sz w:val="16"/>
                <w:szCs w:val="16"/>
              </w:rPr>
            </w:pPr>
          </w:p>
        </w:tc>
        <w:tc>
          <w:tcPr>
            <w:tcW w:w="1080" w:type="dxa"/>
            <w:tcMar>
              <w:right w:w="74" w:type="dxa"/>
            </w:tcMar>
            <w:vAlign w:val="bottom"/>
          </w:tcPr>
          <w:p w14:paraId="4A3CECC4"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1E53FB6A"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16E0CDAE"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493F3A37"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tcPr>
          <w:p w14:paraId="19A93E0E" w14:textId="77777777" w:rsidR="007B7826" w:rsidRPr="007B7826" w:rsidRDefault="007B7826" w:rsidP="007B7826">
            <w:pPr>
              <w:tabs>
                <w:tab w:val="left" w:pos="309"/>
              </w:tabs>
              <w:autoSpaceDE w:val="0"/>
              <w:autoSpaceDN w:val="0"/>
              <w:adjustRightInd w:val="0"/>
              <w:jc w:val="right"/>
              <w:rPr>
                <w:noProof/>
                <w:sz w:val="16"/>
                <w:szCs w:val="16"/>
              </w:rPr>
            </w:pPr>
            <w:r w:rsidRPr="007B7826">
              <w:rPr>
                <w:noProof/>
                <w:sz w:val="16"/>
                <w:szCs w:val="16"/>
              </w:rPr>
              <w:t>-</w:t>
            </w:r>
          </w:p>
        </w:tc>
        <w:tc>
          <w:tcPr>
            <w:tcW w:w="120" w:type="dxa"/>
            <w:tcMar>
              <w:right w:w="74" w:type="dxa"/>
            </w:tcMar>
            <w:vAlign w:val="bottom"/>
          </w:tcPr>
          <w:p w14:paraId="0CBE4C0C" w14:textId="77777777" w:rsidR="007B7826" w:rsidRPr="007B7826" w:rsidRDefault="007B7826" w:rsidP="007B7826">
            <w:pPr>
              <w:tabs>
                <w:tab w:val="left" w:pos="309"/>
              </w:tabs>
              <w:autoSpaceDE w:val="0"/>
              <w:autoSpaceDN w:val="0"/>
              <w:adjustRightInd w:val="0"/>
              <w:jc w:val="right"/>
              <w:rPr>
                <w:noProof/>
                <w:sz w:val="16"/>
                <w:szCs w:val="16"/>
              </w:rPr>
            </w:pPr>
          </w:p>
        </w:tc>
        <w:tc>
          <w:tcPr>
            <w:tcW w:w="1080" w:type="dxa"/>
            <w:tcMar>
              <w:right w:w="74" w:type="dxa"/>
            </w:tcMar>
          </w:tcPr>
          <w:p w14:paraId="7B781B3B" w14:textId="77777777" w:rsidR="007B7826" w:rsidRPr="007B7826" w:rsidRDefault="007B7826" w:rsidP="007B7826">
            <w:pPr>
              <w:jc w:val="right"/>
              <w:rPr>
                <w:sz w:val="16"/>
                <w:szCs w:val="16"/>
              </w:rPr>
            </w:pPr>
            <w:r w:rsidRPr="007B7826">
              <w:rPr>
                <w:noProof/>
                <w:sz w:val="16"/>
                <w:szCs w:val="16"/>
              </w:rPr>
              <w:t>-</w:t>
            </w:r>
          </w:p>
        </w:tc>
        <w:tc>
          <w:tcPr>
            <w:tcW w:w="120" w:type="dxa"/>
            <w:tcMar>
              <w:right w:w="74" w:type="dxa"/>
            </w:tcMar>
            <w:vAlign w:val="bottom"/>
          </w:tcPr>
          <w:p w14:paraId="49B9B373" w14:textId="77777777" w:rsidR="007B7826" w:rsidRPr="00526558" w:rsidRDefault="007B7826" w:rsidP="007B7826">
            <w:pPr>
              <w:jc w:val="right"/>
              <w:rPr>
                <w:sz w:val="16"/>
                <w:szCs w:val="16"/>
              </w:rPr>
            </w:pPr>
          </w:p>
        </w:tc>
        <w:tc>
          <w:tcPr>
            <w:tcW w:w="1080" w:type="dxa"/>
            <w:tcMar>
              <w:right w:w="74" w:type="dxa"/>
            </w:tcMar>
            <w:vAlign w:val="bottom"/>
          </w:tcPr>
          <w:p w14:paraId="742616EB"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744A34E5" w14:textId="77777777" w:rsidR="007B7826" w:rsidRPr="00526558" w:rsidRDefault="007B7826" w:rsidP="007B7826">
            <w:pPr>
              <w:jc w:val="right"/>
              <w:rPr>
                <w:sz w:val="16"/>
                <w:szCs w:val="16"/>
              </w:rPr>
            </w:pPr>
          </w:p>
        </w:tc>
        <w:tc>
          <w:tcPr>
            <w:tcW w:w="1680" w:type="dxa"/>
            <w:tcMar>
              <w:right w:w="74" w:type="dxa"/>
            </w:tcMar>
            <w:vAlign w:val="bottom"/>
          </w:tcPr>
          <w:p w14:paraId="5DDC3B63"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64DF2B17" w14:textId="77777777" w:rsidR="007B7826" w:rsidRPr="00526558" w:rsidRDefault="007B7826" w:rsidP="007B7826">
            <w:pPr>
              <w:jc w:val="right"/>
              <w:rPr>
                <w:sz w:val="16"/>
                <w:szCs w:val="16"/>
              </w:rPr>
            </w:pPr>
          </w:p>
        </w:tc>
        <w:tc>
          <w:tcPr>
            <w:tcW w:w="1200" w:type="dxa"/>
            <w:tcMar>
              <w:right w:w="74" w:type="dxa"/>
            </w:tcMar>
            <w:vAlign w:val="bottom"/>
          </w:tcPr>
          <w:p w14:paraId="6085014C" w14:textId="77777777" w:rsidR="007B7826" w:rsidRPr="00526558" w:rsidRDefault="007B7826" w:rsidP="007B7826">
            <w:pPr>
              <w:jc w:val="right"/>
              <w:rPr>
                <w:sz w:val="16"/>
                <w:szCs w:val="16"/>
              </w:rPr>
            </w:pPr>
            <w:r w:rsidRPr="00526558">
              <w:rPr>
                <w:sz w:val="16"/>
                <w:szCs w:val="16"/>
              </w:rPr>
              <w:t>-</w:t>
            </w:r>
          </w:p>
        </w:tc>
      </w:tr>
      <w:tr w:rsidR="007B7826" w:rsidRPr="00526558" w14:paraId="6D9977E5" w14:textId="77777777" w:rsidTr="00CC2104">
        <w:tc>
          <w:tcPr>
            <w:tcW w:w="5160" w:type="dxa"/>
          </w:tcPr>
          <w:p w14:paraId="474726E1" w14:textId="77777777" w:rsidR="007B7826" w:rsidRPr="00526558" w:rsidRDefault="007B7826" w:rsidP="007B7826">
            <w:pPr>
              <w:pStyle w:val="xl37"/>
              <w:spacing w:before="0" w:beforeAutospacing="0" w:after="0" w:afterAutospacing="0"/>
              <w:rPr>
                <w:sz w:val="16"/>
                <w:szCs w:val="16"/>
              </w:rPr>
            </w:pPr>
            <w:r w:rsidRPr="00526558">
              <w:rPr>
                <w:sz w:val="16"/>
                <w:szCs w:val="16"/>
                <w:lang w:val="en-GB"/>
              </w:rPr>
              <w:t>Re-classified financial instruments to/from Level 3</w:t>
            </w:r>
          </w:p>
        </w:tc>
        <w:tc>
          <w:tcPr>
            <w:tcW w:w="120" w:type="dxa"/>
            <w:tcMar>
              <w:right w:w="74" w:type="dxa"/>
            </w:tcMar>
            <w:vAlign w:val="bottom"/>
          </w:tcPr>
          <w:p w14:paraId="0FAB4F65" w14:textId="77777777" w:rsidR="007B7826" w:rsidRPr="00526558" w:rsidRDefault="007B7826" w:rsidP="007B7826">
            <w:pPr>
              <w:jc w:val="right"/>
              <w:rPr>
                <w:sz w:val="16"/>
                <w:szCs w:val="16"/>
              </w:rPr>
            </w:pPr>
          </w:p>
        </w:tc>
        <w:tc>
          <w:tcPr>
            <w:tcW w:w="1080" w:type="dxa"/>
            <w:tcBorders>
              <w:bottom w:val="nil"/>
            </w:tcBorders>
            <w:tcMar>
              <w:right w:w="74" w:type="dxa"/>
            </w:tcMar>
            <w:vAlign w:val="bottom"/>
          </w:tcPr>
          <w:p w14:paraId="3A119E5F"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50F583B1"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Borders>
              <w:bottom w:val="nil"/>
            </w:tcBorders>
            <w:tcMar>
              <w:right w:w="74" w:type="dxa"/>
            </w:tcMar>
            <w:vAlign w:val="bottom"/>
          </w:tcPr>
          <w:p w14:paraId="75CA0DB1"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637C2AD2"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bottom w:val="nil"/>
            </w:tcBorders>
            <w:tcMar>
              <w:right w:w="74" w:type="dxa"/>
            </w:tcMar>
          </w:tcPr>
          <w:p w14:paraId="2D83AD4E" w14:textId="77777777" w:rsidR="007B7826" w:rsidRPr="007B7826" w:rsidRDefault="007B7826" w:rsidP="007B7826">
            <w:pPr>
              <w:tabs>
                <w:tab w:val="left" w:pos="309"/>
              </w:tabs>
              <w:autoSpaceDE w:val="0"/>
              <w:autoSpaceDN w:val="0"/>
              <w:adjustRightInd w:val="0"/>
              <w:jc w:val="right"/>
              <w:rPr>
                <w:noProof/>
                <w:sz w:val="16"/>
                <w:szCs w:val="16"/>
              </w:rPr>
            </w:pPr>
            <w:r w:rsidRPr="007B7826">
              <w:rPr>
                <w:noProof/>
                <w:sz w:val="16"/>
                <w:szCs w:val="16"/>
              </w:rPr>
              <w:t>-</w:t>
            </w:r>
          </w:p>
        </w:tc>
        <w:tc>
          <w:tcPr>
            <w:tcW w:w="120" w:type="dxa"/>
            <w:tcMar>
              <w:right w:w="74" w:type="dxa"/>
            </w:tcMar>
            <w:vAlign w:val="bottom"/>
          </w:tcPr>
          <w:p w14:paraId="2F9C5C35" w14:textId="77777777" w:rsidR="007B7826" w:rsidRPr="007B7826" w:rsidRDefault="007B7826" w:rsidP="007B7826">
            <w:pPr>
              <w:tabs>
                <w:tab w:val="left" w:pos="309"/>
              </w:tabs>
              <w:autoSpaceDE w:val="0"/>
              <w:autoSpaceDN w:val="0"/>
              <w:adjustRightInd w:val="0"/>
              <w:jc w:val="right"/>
              <w:rPr>
                <w:noProof/>
                <w:sz w:val="16"/>
                <w:szCs w:val="16"/>
              </w:rPr>
            </w:pPr>
          </w:p>
        </w:tc>
        <w:tc>
          <w:tcPr>
            <w:tcW w:w="1080" w:type="dxa"/>
            <w:tcBorders>
              <w:bottom w:val="nil"/>
            </w:tcBorders>
            <w:tcMar>
              <w:right w:w="74" w:type="dxa"/>
            </w:tcMar>
          </w:tcPr>
          <w:p w14:paraId="1C8A330D" w14:textId="77777777" w:rsidR="007B7826" w:rsidRPr="007B7826" w:rsidRDefault="007B7826" w:rsidP="007B7826">
            <w:pPr>
              <w:jc w:val="right"/>
              <w:rPr>
                <w:sz w:val="16"/>
                <w:szCs w:val="16"/>
              </w:rPr>
            </w:pPr>
            <w:r w:rsidRPr="007B7826">
              <w:rPr>
                <w:noProof/>
                <w:sz w:val="16"/>
                <w:szCs w:val="16"/>
              </w:rPr>
              <w:t>-</w:t>
            </w:r>
          </w:p>
        </w:tc>
        <w:tc>
          <w:tcPr>
            <w:tcW w:w="120" w:type="dxa"/>
            <w:tcMar>
              <w:right w:w="74" w:type="dxa"/>
            </w:tcMar>
            <w:vAlign w:val="bottom"/>
          </w:tcPr>
          <w:p w14:paraId="7CD52C5F" w14:textId="77777777" w:rsidR="007B7826" w:rsidRPr="00526558" w:rsidRDefault="007B7826" w:rsidP="007B7826">
            <w:pPr>
              <w:jc w:val="right"/>
              <w:rPr>
                <w:sz w:val="16"/>
                <w:szCs w:val="16"/>
              </w:rPr>
            </w:pPr>
          </w:p>
        </w:tc>
        <w:tc>
          <w:tcPr>
            <w:tcW w:w="1080" w:type="dxa"/>
            <w:tcBorders>
              <w:bottom w:val="nil"/>
            </w:tcBorders>
            <w:tcMar>
              <w:right w:w="74" w:type="dxa"/>
            </w:tcMar>
            <w:vAlign w:val="bottom"/>
          </w:tcPr>
          <w:p w14:paraId="191430A0"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369A2432" w14:textId="77777777" w:rsidR="007B7826" w:rsidRPr="00526558" w:rsidRDefault="007B7826" w:rsidP="007B7826">
            <w:pPr>
              <w:jc w:val="right"/>
              <w:rPr>
                <w:sz w:val="16"/>
                <w:szCs w:val="16"/>
              </w:rPr>
            </w:pPr>
          </w:p>
        </w:tc>
        <w:tc>
          <w:tcPr>
            <w:tcW w:w="1680" w:type="dxa"/>
            <w:tcBorders>
              <w:bottom w:val="nil"/>
            </w:tcBorders>
            <w:tcMar>
              <w:right w:w="74" w:type="dxa"/>
            </w:tcMar>
            <w:vAlign w:val="bottom"/>
          </w:tcPr>
          <w:p w14:paraId="526B633C"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7CCAE32A" w14:textId="77777777" w:rsidR="007B7826" w:rsidRPr="00526558" w:rsidRDefault="007B7826" w:rsidP="007B7826">
            <w:pPr>
              <w:jc w:val="right"/>
              <w:rPr>
                <w:sz w:val="16"/>
                <w:szCs w:val="16"/>
              </w:rPr>
            </w:pPr>
          </w:p>
        </w:tc>
        <w:tc>
          <w:tcPr>
            <w:tcW w:w="1200" w:type="dxa"/>
            <w:tcBorders>
              <w:bottom w:val="nil"/>
            </w:tcBorders>
            <w:tcMar>
              <w:right w:w="74" w:type="dxa"/>
            </w:tcMar>
            <w:vAlign w:val="bottom"/>
          </w:tcPr>
          <w:p w14:paraId="0E79B174" w14:textId="77777777" w:rsidR="007B7826" w:rsidRPr="00526558" w:rsidRDefault="007B7826" w:rsidP="007B7826">
            <w:pPr>
              <w:jc w:val="right"/>
              <w:rPr>
                <w:sz w:val="16"/>
                <w:szCs w:val="16"/>
              </w:rPr>
            </w:pPr>
            <w:r w:rsidRPr="00526558">
              <w:rPr>
                <w:sz w:val="16"/>
                <w:szCs w:val="16"/>
              </w:rPr>
              <w:t>-</w:t>
            </w:r>
          </w:p>
        </w:tc>
      </w:tr>
      <w:tr w:rsidR="007B7826" w:rsidRPr="00526558" w14:paraId="24B3EBAD" w14:textId="77777777" w:rsidTr="00343B79">
        <w:tc>
          <w:tcPr>
            <w:tcW w:w="5160" w:type="dxa"/>
          </w:tcPr>
          <w:p w14:paraId="33997458" w14:textId="77777777" w:rsidR="007B7826" w:rsidRPr="00526558" w:rsidRDefault="007B7826" w:rsidP="007B7826">
            <w:pPr>
              <w:pStyle w:val="xl37"/>
              <w:spacing w:before="0" w:beforeAutospacing="0" w:after="0" w:afterAutospacing="0"/>
              <w:rPr>
                <w:sz w:val="16"/>
                <w:szCs w:val="16"/>
              </w:rPr>
            </w:pPr>
            <w:r w:rsidRPr="00526558">
              <w:rPr>
                <w:sz w:val="16"/>
                <w:szCs w:val="16"/>
                <w:lang w:val="en-GB"/>
              </w:rPr>
              <w:t>Re-classified in loans and claims</w:t>
            </w:r>
          </w:p>
        </w:tc>
        <w:tc>
          <w:tcPr>
            <w:tcW w:w="120" w:type="dxa"/>
            <w:tcMar>
              <w:right w:w="74" w:type="dxa"/>
            </w:tcMar>
            <w:vAlign w:val="bottom"/>
          </w:tcPr>
          <w:p w14:paraId="21111A07" w14:textId="77777777" w:rsidR="007B7826" w:rsidRPr="00526558" w:rsidRDefault="007B7826" w:rsidP="007B7826">
            <w:pPr>
              <w:jc w:val="right"/>
              <w:rPr>
                <w:sz w:val="16"/>
                <w:szCs w:val="16"/>
              </w:rPr>
            </w:pPr>
          </w:p>
        </w:tc>
        <w:tc>
          <w:tcPr>
            <w:tcW w:w="1080" w:type="dxa"/>
            <w:tcBorders>
              <w:bottom w:val="single" w:sz="4" w:space="0" w:color="auto"/>
            </w:tcBorders>
            <w:tcMar>
              <w:right w:w="74" w:type="dxa"/>
            </w:tcMar>
            <w:vAlign w:val="bottom"/>
          </w:tcPr>
          <w:p w14:paraId="28205204"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tcPr>
          <w:p w14:paraId="7AF72443"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Borders>
              <w:bottom w:val="single" w:sz="4" w:space="0" w:color="auto"/>
            </w:tcBorders>
            <w:tcMar>
              <w:right w:w="74" w:type="dxa"/>
            </w:tcMar>
            <w:vAlign w:val="bottom"/>
          </w:tcPr>
          <w:p w14:paraId="7637231C"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tcPr>
          <w:p w14:paraId="3C4AE448"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bottom w:val="single" w:sz="4" w:space="0" w:color="auto"/>
            </w:tcBorders>
            <w:tcMar>
              <w:right w:w="74" w:type="dxa"/>
            </w:tcMar>
          </w:tcPr>
          <w:p w14:paraId="2024626B" w14:textId="77777777" w:rsidR="007B7826" w:rsidRPr="007B7826" w:rsidRDefault="007B7826" w:rsidP="007B7826">
            <w:pPr>
              <w:tabs>
                <w:tab w:val="left" w:pos="309"/>
              </w:tabs>
              <w:autoSpaceDE w:val="0"/>
              <w:autoSpaceDN w:val="0"/>
              <w:adjustRightInd w:val="0"/>
              <w:jc w:val="right"/>
              <w:rPr>
                <w:noProof/>
                <w:sz w:val="16"/>
                <w:szCs w:val="16"/>
              </w:rPr>
            </w:pPr>
            <w:r w:rsidRPr="007B7826">
              <w:rPr>
                <w:noProof/>
                <w:sz w:val="16"/>
                <w:szCs w:val="16"/>
              </w:rPr>
              <w:t>-</w:t>
            </w:r>
          </w:p>
        </w:tc>
        <w:tc>
          <w:tcPr>
            <w:tcW w:w="120" w:type="dxa"/>
            <w:tcBorders>
              <w:bottom w:val="nil"/>
            </w:tcBorders>
            <w:tcMar>
              <w:right w:w="74" w:type="dxa"/>
            </w:tcMar>
            <w:vAlign w:val="bottom"/>
          </w:tcPr>
          <w:p w14:paraId="2EE0688E" w14:textId="77777777" w:rsidR="007B7826" w:rsidRPr="007B7826" w:rsidRDefault="007B7826" w:rsidP="007B7826">
            <w:pPr>
              <w:tabs>
                <w:tab w:val="left" w:pos="309"/>
              </w:tabs>
              <w:autoSpaceDE w:val="0"/>
              <w:autoSpaceDN w:val="0"/>
              <w:adjustRightInd w:val="0"/>
              <w:jc w:val="right"/>
              <w:rPr>
                <w:noProof/>
                <w:sz w:val="16"/>
                <w:szCs w:val="16"/>
              </w:rPr>
            </w:pPr>
          </w:p>
        </w:tc>
        <w:tc>
          <w:tcPr>
            <w:tcW w:w="1080" w:type="dxa"/>
            <w:tcBorders>
              <w:bottom w:val="single" w:sz="4" w:space="0" w:color="auto"/>
            </w:tcBorders>
            <w:tcMar>
              <w:right w:w="74" w:type="dxa"/>
            </w:tcMar>
          </w:tcPr>
          <w:p w14:paraId="7217E693" w14:textId="77777777" w:rsidR="007B7826" w:rsidRPr="007B7826" w:rsidRDefault="007B7826" w:rsidP="007B7826">
            <w:pPr>
              <w:jc w:val="right"/>
              <w:rPr>
                <w:sz w:val="16"/>
                <w:szCs w:val="16"/>
              </w:rPr>
            </w:pPr>
            <w:r w:rsidRPr="007B7826">
              <w:rPr>
                <w:noProof/>
                <w:sz w:val="16"/>
                <w:szCs w:val="16"/>
              </w:rPr>
              <w:t>-</w:t>
            </w:r>
          </w:p>
        </w:tc>
        <w:tc>
          <w:tcPr>
            <w:tcW w:w="120" w:type="dxa"/>
            <w:tcBorders>
              <w:bottom w:val="nil"/>
            </w:tcBorders>
            <w:tcMar>
              <w:right w:w="74" w:type="dxa"/>
            </w:tcMar>
            <w:vAlign w:val="bottom"/>
          </w:tcPr>
          <w:p w14:paraId="19F59130" w14:textId="77777777" w:rsidR="007B7826" w:rsidRPr="00526558" w:rsidRDefault="007B7826" w:rsidP="007B7826">
            <w:pPr>
              <w:jc w:val="right"/>
              <w:rPr>
                <w:sz w:val="16"/>
                <w:szCs w:val="16"/>
              </w:rPr>
            </w:pPr>
          </w:p>
        </w:tc>
        <w:tc>
          <w:tcPr>
            <w:tcW w:w="1080" w:type="dxa"/>
            <w:tcBorders>
              <w:bottom w:val="single" w:sz="4" w:space="0" w:color="auto"/>
            </w:tcBorders>
            <w:tcMar>
              <w:right w:w="74" w:type="dxa"/>
            </w:tcMar>
            <w:vAlign w:val="bottom"/>
          </w:tcPr>
          <w:p w14:paraId="7CCF949B"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vAlign w:val="bottom"/>
          </w:tcPr>
          <w:p w14:paraId="42850B06" w14:textId="77777777" w:rsidR="007B7826" w:rsidRPr="00526558" w:rsidRDefault="007B7826" w:rsidP="007B7826">
            <w:pPr>
              <w:jc w:val="right"/>
              <w:rPr>
                <w:sz w:val="16"/>
                <w:szCs w:val="16"/>
              </w:rPr>
            </w:pPr>
          </w:p>
        </w:tc>
        <w:tc>
          <w:tcPr>
            <w:tcW w:w="1680" w:type="dxa"/>
            <w:tcBorders>
              <w:bottom w:val="single" w:sz="4" w:space="0" w:color="auto"/>
            </w:tcBorders>
            <w:tcMar>
              <w:right w:w="74" w:type="dxa"/>
            </w:tcMar>
            <w:vAlign w:val="bottom"/>
          </w:tcPr>
          <w:p w14:paraId="0504C3D1"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vAlign w:val="bottom"/>
          </w:tcPr>
          <w:p w14:paraId="22D8EC37" w14:textId="77777777" w:rsidR="007B7826" w:rsidRPr="00526558" w:rsidRDefault="007B7826" w:rsidP="007B7826">
            <w:pPr>
              <w:jc w:val="right"/>
              <w:rPr>
                <w:sz w:val="16"/>
                <w:szCs w:val="16"/>
              </w:rPr>
            </w:pPr>
          </w:p>
        </w:tc>
        <w:tc>
          <w:tcPr>
            <w:tcW w:w="1200" w:type="dxa"/>
            <w:tcBorders>
              <w:bottom w:val="single" w:sz="4" w:space="0" w:color="auto"/>
            </w:tcBorders>
            <w:tcMar>
              <w:right w:w="74" w:type="dxa"/>
            </w:tcMar>
            <w:vAlign w:val="bottom"/>
          </w:tcPr>
          <w:p w14:paraId="76EAB1CD" w14:textId="77777777" w:rsidR="007B7826" w:rsidRPr="00526558" w:rsidRDefault="007B7826" w:rsidP="007B7826">
            <w:pPr>
              <w:jc w:val="right"/>
              <w:rPr>
                <w:sz w:val="16"/>
                <w:szCs w:val="16"/>
              </w:rPr>
            </w:pPr>
            <w:r w:rsidRPr="00526558">
              <w:rPr>
                <w:sz w:val="16"/>
                <w:szCs w:val="16"/>
              </w:rPr>
              <w:t>-</w:t>
            </w:r>
          </w:p>
        </w:tc>
      </w:tr>
      <w:tr w:rsidR="007B7826" w:rsidRPr="00526558" w14:paraId="2D4028EF" w14:textId="77777777" w:rsidTr="00343B79">
        <w:tc>
          <w:tcPr>
            <w:tcW w:w="5160" w:type="dxa"/>
            <w:vAlign w:val="bottom"/>
          </w:tcPr>
          <w:p w14:paraId="25651C66" w14:textId="77777777" w:rsidR="007B7826" w:rsidRPr="00526558" w:rsidRDefault="007B7826">
            <w:pPr>
              <w:ind w:left="142" w:hanging="142"/>
              <w:rPr>
                <w:b/>
                <w:bCs/>
                <w:sz w:val="16"/>
                <w:szCs w:val="16"/>
              </w:rPr>
            </w:pPr>
            <w:r w:rsidRPr="00526558">
              <w:rPr>
                <w:b/>
                <w:sz w:val="16"/>
                <w:szCs w:val="16"/>
                <w:lang w:val="en-GB"/>
              </w:rPr>
              <w:t xml:space="preserve">Balance at December 31, </w:t>
            </w:r>
            <w:r w:rsidR="00A27E4E" w:rsidRPr="00526558">
              <w:rPr>
                <w:b/>
                <w:sz w:val="16"/>
                <w:szCs w:val="16"/>
                <w:lang w:val="en-GB"/>
              </w:rPr>
              <w:t>20</w:t>
            </w:r>
            <w:r w:rsidR="00A27E4E">
              <w:rPr>
                <w:b/>
                <w:sz w:val="16"/>
                <w:szCs w:val="16"/>
                <w:lang w:val="en-GB"/>
              </w:rPr>
              <w:t>2</w:t>
            </w:r>
            <w:r w:rsidR="00A9229F">
              <w:rPr>
                <w:b/>
                <w:sz w:val="16"/>
                <w:szCs w:val="16"/>
                <w:lang w:val="en-GB"/>
              </w:rPr>
              <w:t>2</w:t>
            </w:r>
          </w:p>
        </w:tc>
        <w:tc>
          <w:tcPr>
            <w:tcW w:w="120" w:type="dxa"/>
            <w:tcMar>
              <w:right w:w="74" w:type="dxa"/>
            </w:tcMar>
            <w:vAlign w:val="bottom"/>
          </w:tcPr>
          <w:p w14:paraId="32FF32A6" w14:textId="77777777" w:rsidR="007B7826" w:rsidRPr="00526558" w:rsidRDefault="007B7826" w:rsidP="007B7826">
            <w:pPr>
              <w:jc w:val="right"/>
              <w:rPr>
                <w:b/>
                <w:bCs/>
                <w:sz w:val="16"/>
                <w:szCs w:val="16"/>
              </w:rPr>
            </w:pPr>
          </w:p>
        </w:tc>
        <w:tc>
          <w:tcPr>
            <w:tcW w:w="1080" w:type="dxa"/>
            <w:tcBorders>
              <w:top w:val="single" w:sz="4" w:space="0" w:color="auto"/>
              <w:bottom w:val="single" w:sz="4" w:space="0" w:color="auto"/>
            </w:tcBorders>
            <w:tcMar>
              <w:right w:w="74" w:type="dxa"/>
            </w:tcMar>
            <w:vAlign w:val="bottom"/>
          </w:tcPr>
          <w:p w14:paraId="0346C9A0" w14:textId="77777777" w:rsidR="007B7826" w:rsidRPr="00343B79" w:rsidRDefault="007B7826" w:rsidP="007B7826">
            <w:pPr>
              <w:jc w:val="right"/>
              <w:rPr>
                <w:b/>
                <w:sz w:val="16"/>
                <w:szCs w:val="16"/>
              </w:rPr>
            </w:pPr>
            <w:r w:rsidRPr="00343B79">
              <w:rPr>
                <w:b/>
                <w:sz w:val="16"/>
                <w:szCs w:val="16"/>
              </w:rPr>
              <w:t>-</w:t>
            </w:r>
          </w:p>
        </w:tc>
        <w:tc>
          <w:tcPr>
            <w:tcW w:w="120" w:type="dxa"/>
            <w:tcBorders>
              <w:bottom w:val="nil"/>
            </w:tcBorders>
            <w:tcMar>
              <w:right w:w="74" w:type="dxa"/>
            </w:tcMar>
          </w:tcPr>
          <w:p w14:paraId="4DB19EE5" w14:textId="77777777" w:rsidR="007B7826" w:rsidRPr="00343B79" w:rsidRDefault="007B7826" w:rsidP="007B7826">
            <w:pPr>
              <w:tabs>
                <w:tab w:val="left" w:pos="309"/>
              </w:tabs>
              <w:autoSpaceDE w:val="0"/>
              <w:autoSpaceDN w:val="0"/>
              <w:adjustRightInd w:val="0"/>
              <w:jc w:val="right"/>
              <w:rPr>
                <w:b/>
                <w:noProof/>
                <w:sz w:val="16"/>
                <w:szCs w:val="16"/>
              </w:rPr>
            </w:pPr>
          </w:p>
        </w:tc>
        <w:tc>
          <w:tcPr>
            <w:tcW w:w="1680" w:type="dxa"/>
            <w:tcBorders>
              <w:top w:val="single" w:sz="4" w:space="0" w:color="auto"/>
              <w:bottom w:val="single" w:sz="4" w:space="0" w:color="auto"/>
            </w:tcBorders>
            <w:tcMar>
              <w:right w:w="74" w:type="dxa"/>
            </w:tcMar>
            <w:vAlign w:val="bottom"/>
          </w:tcPr>
          <w:p w14:paraId="322991A2" w14:textId="77777777" w:rsidR="007B7826" w:rsidRPr="00343B79" w:rsidRDefault="007B7826" w:rsidP="007B7826">
            <w:pPr>
              <w:jc w:val="right"/>
              <w:rPr>
                <w:b/>
                <w:sz w:val="16"/>
                <w:szCs w:val="16"/>
              </w:rPr>
            </w:pPr>
            <w:r w:rsidRPr="00343B79">
              <w:rPr>
                <w:b/>
                <w:sz w:val="16"/>
                <w:szCs w:val="16"/>
              </w:rPr>
              <w:t>-</w:t>
            </w:r>
          </w:p>
        </w:tc>
        <w:tc>
          <w:tcPr>
            <w:tcW w:w="120" w:type="dxa"/>
            <w:tcBorders>
              <w:bottom w:val="nil"/>
            </w:tcBorders>
            <w:tcMar>
              <w:right w:w="74" w:type="dxa"/>
            </w:tcMar>
          </w:tcPr>
          <w:p w14:paraId="7FC4C78B"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top w:val="single" w:sz="4" w:space="0" w:color="auto"/>
              <w:bottom w:val="single" w:sz="4" w:space="0" w:color="auto"/>
            </w:tcBorders>
            <w:tcMar>
              <w:right w:w="74" w:type="dxa"/>
            </w:tcMar>
            <w:vAlign w:val="bottom"/>
          </w:tcPr>
          <w:p w14:paraId="3B281B94" w14:textId="77777777" w:rsidR="007B7826" w:rsidRPr="007B7826" w:rsidRDefault="007B7826" w:rsidP="007B7826">
            <w:pPr>
              <w:tabs>
                <w:tab w:val="left" w:pos="309"/>
              </w:tabs>
              <w:autoSpaceDE w:val="0"/>
              <w:autoSpaceDN w:val="0"/>
              <w:adjustRightInd w:val="0"/>
              <w:jc w:val="right"/>
              <w:rPr>
                <w:b/>
                <w:noProof/>
                <w:sz w:val="16"/>
                <w:szCs w:val="16"/>
              </w:rPr>
            </w:pPr>
            <w:r w:rsidRPr="007B7826">
              <w:rPr>
                <w:b/>
                <w:sz w:val="16"/>
                <w:szCs w:val="16"/>
              </w:rPr>
              <w:t>24,408</w:t>
            </w:r>
          </w:p>
        </w:tc>
        <w:tc>
          <w:tcPr>
            <w:tcW w:w="120" w:type="dxa"/>
            <w:tcBorders>
              <w:bottom w:val="nil"/>
            </w:tcBorders>
            <w:tcMar>
              <w:right w:w="74" w:type="dxa"/>
            </w:tcMar>
            <w:vAlign w:val="bottom"/>
          </w:tcPr>
          <w:p w14:paraId="0CB6CED1" w14:textId="77777777" w:rsidR="007B7826" w:rsidRPr="007B7826" w:rsidRDefault="007B7826" w:rsidP="007B7826">
            <w:pPr>
              <w:tabs>
                <w:tab w:val="left" w:pos="309"/>
              </w:tabs>
              <w:autoSpaceDE w:val="0"/>
              <w:autoSpaceDN w:val="0"/>
              <w:adjustRightInd w:val="0"/>
              <w:jc w:val="right"/>
              <w:rPr>
                <w:b/>
                <w:noProof/>
                <w:sz w:val="16"/>
                <w:szCs w:val="16"/>
              </w:rPr>
            </w:pPr>
          </w:p>
        </w:tc>
        <w:tc>
          <w:tcPr>
            <w:tcW w:w="1080" w:type="dxa"/>
            <w:tcBorders>
              <w:top w:val="single" w:sz="4" w:space="0" w:color="auto"/>
              <w:bottom w:val="single" w:sz="4" w:space="0" w:color="auto"/>
            </w:tcBorders>
            <w:tcMar>
              <w:right w:w="74" w:type="dxa"/>
            </w:tcMar>
            <w:vAlign w:val="bottom"/>
          </w:tcPr>
          <w:p w14:paraId="5C28D76E" w14:textId="77777777" w:rsidR="007B7826" w:rsidRPr="007B7826" w:rsidRDefault="007B7826" w:rsidP="007B7826">
            <w:pPr>
              <w:jc w:val="right"/>
              <w:rPr>
                <w:b/>
                <w:sz w:val="16"/>
                <w:szCs w:val="16"/>
              </w:rPr>
            </w:pPr>
            <w:r w:rsidRPr="007B7826">
              <w:rPr>
                <w:b/>
                <w:sz w:val="16"/>
                <w:szCs w:val="16"/>
              </w:rPr>
              <w:t>24,408</w:t>
            </w:r>
          </w:p>
        </w:tc>
        <w:tc>
          <w:tcPr>
            <w:tcW w:w="120" w:type="dxa"/>
            <w:tcBorders>
              <w:bottom w:val="nil"/>
            </w:tcBorders>
            <w:tcMar>
              <w:right w:w="74" w:type="dxa"/>
            </w:tcMar>
            <w:vAlign w:val="bottom"/>
          </w:tcPr>
          <w:p w14:paraId="25DD76F2" w14:textId="77777777" w:rsidR="007B7826" w:rsidRPr="00526558" w:rsidRDefault="007B7826" w:rsidP="007B7826">
            <w:pPr>
              <w:jc w:val="right"/>
              <w:rPr>
                <w:sz w:val="16"/>
                <w:szCs w:val="16"/>
              </w:rPr>
            </w:pPr>
          </w:p>
        </w:tc>
        <w:tc>
          <w:tcPr>
            <w:tcW w:w="1080" w:type="dxa"/>
            <w:tcBorders>
              <w:top w:val="single" w:sz="4" w:space="0" w:color="auto"/>
              <w:bottom w:val="single" w:sz="4" w:space="0" w:color="auto"/>
            </w:tcBorders>
            <w:tcMar>
              <w:right w:w="74" w:type="dxa"/>
            </w:tcMar>
            <w:vAlign w:val="bottom"/>
          </w:tcPr>
          <w:p w14:paraId="3C28EF8A"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vAlign w:val="bottom"/>
          </w:tcPr>
          <w:p w14:paraId="097A61DE" w14:textId="77777777" w:rsidR="007B7826" w:rsidRPr="00526558" w:rsidRDefault="007B7826" w:rsidP="007B7826">
            <w:pPr>
              <w:jc w:val="right"/>
              <w:rPr>
                <w:sz w:val="16"/>
                <w:szCs w:val="16"/>
              </w:rPr>
            </w:pPr>
          </w:p>
        </w:tc>
        <w:tc>
          <w:tcPr>
            <w:tcW w:w="1680" w:type="dxa"/>
            <w:tcBorders>
              <w:top w:val="single" w:sz="4" w:space="0" w:color="auto"/>
              <w:bottom w:val="single" w:sz="4" w:space="0" w:color="auto"/>
            </w:tcBorders>
            <w:tcMar>
              <w:right w:w="74" w:type="dxa"/>
            </w:tcMar>
            <w:vAlign w:val="bottom"/>
          </w:tcPr>
          <w:p w14:paraId="3709483B"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vAlign w:val="bottom"/>
          </w:tcPr>
          <w:p w14:paraId="7A24DD51" w14:textId="77777777" w:rsidR="007B7826" w:rsidRPr="00526558" w:rsidRDefault="007B7826" w:rsidP="007B7826">
            <w:pPr>
              <w:jc w:val="right"/>
              <w:rPr>
                <w:sz w:val="16"/>
                <w:szCs w:val="16"/>
              </w:rPr>
            </w:pPr>
          </w:p>
        </w:tc>
        <w:tc>
          <w:tcPr>
            <w:tcW w:w="1200" w:type="dxa"/>
            <w:tcBorders>
              <w:top w:val="single" w:sz="4" w:space="0" w:color="auto"/>
              <w:bottom w:val="single" w:sz="4" w:space="0" w:color="auto"/>
            </w:tcBorders>
            <w:tcMar>
              <w:right w:w="74" w:type="dxa"/>
            </w:tcMar>
            <w:vAlign w:val="bottom"/>
          </w:tcPr>
          <w:p w14:paraId="734B5D1D" w14:textId="77777777" w:rsidR="007B7826" w:rsidRPr="00526558" w:rsidRDefault="007B7826" w:rsidP="007B7826">
            <w:pPr>
              <w:jc w:val="right"/>
              <w:rPr>
                <w:sz w:val="16"/>
                <w:szCs w:val="16"/>
              </w:rPr>
            </w:pPr>
            <w:r w:rsidRPr="00526558">
              <w:rPr>
                <w:sz w:val="16"/>
                <w:szCs w:val="16"/>
              </w:rPr>
              <w:t>-</w:t>
            </w:r>
          </w:p>
        </w:tc>
      </w:tr>
      <w:tr w:rsidR="007B7826" w:rsidRPr="00526558" w14:paraId="5F2B9FE8" w14:textId="77777777" w:rsidTr="00343B79">
        <w:tc>
          <w:tcPr>
            <w:tcW w:w="5160" w:type="dxa"/>
            <w:vAlign w:val="bottom"/>
          </w:tcPr>
          <w:p w14:paraId="116F14FF" w14:textId="77777777" w:rsidR="007B7826" w:rsidRPr="00526558" w:rsidRDefault="007B7826" w:rsidP="007B7826">
            <w:pPr>
              <w:rPr>
                <w:b/>
                <w:sz w:val="16"/>
                <w:szCs w:val="16"/>
                <w:lang w:val="en-GB"/>
              </w:rPr>
            </w:pPr>
            <w:r w:rsidRPr="00526558">
              <w:rPr>
                <w:b/>
                <w:sz w:val="16"/>
                <w:szCs w:val="16"/>
                <w:lang w:val="en-GB"/>
              </w:rPr>
              <w:t xml:space="preserve">Total profit /(loss) recognized in the Income Statement  </w:t>
            </w:r>
          </w:p>
          <w:p w14:paraId="6D8528A4" w14:textId="77777777" w:rsidR="007B7826" w:rsidRPr="00526558" w:rsidRDefault="007B7826" w:rsidP="007B7826">
            <w:pPr>
              <w:rPr>
                <w:b/>
                <w:sz w:val="16"/>
                <w:szCs w:val="16"/>
                <w:lang w:val="en-GB"/>
              </w:rPr>
            </w:pPr>
            <w:r w:rsidRPr="00526558">
              <w:rPr>
                <w:b/>
                <w:sz w:val="16"/>
                <w:szCs w:val="16"/>
                <w:lang w:val="en-GB"/>
              </w:rPr>
              <w:t xml:space="preserve">for the financial assets and liabilities that are held </w:t>
            </w:r>
          </w:p>
          <w:p w14:paraId="287509A6" w14:textId="77777777" w:rsidR="007B7826" w:rsidRPr="00526558" w:rsidRDefault="007B7826">
            <w:pPr>
              <w:rPr>
                <w:sz w:val="16"/>
                <w:szCs w:val="16"/>
              </w:rPr>
            </w:pPr>
            <w:r w:rsidRPr="00526558">
              <w:rPr>
                <w:b/>
                <w:sz w:val="16"/>
                <w:szCs w:val="16"/>
                <w:lang w:val="en-GB"/>
              </w:rPr>
              <w:t xml:space="preserve">on December 31, </w:t>
            </w:r>
            <w:r w:rsidR="00A27E4E" w:rsidRPr="00526558">
              <w:rPr>
                <w:b/>
                <w:sz w:val="16"/>
                <w:szCs w:val="16"/>
                <w:lang w:val="en-GB"/>
              </w:rPr>
              <w:t>20</w:t>
            </w:r>
            <w:r w:rsidR="00A27E4E">
              <w:rPr>
                <w:b/>
                <w:sz w:val="16"/>
                <w:szCs w:val="16"/>
                <w:lang w:val="en-GB"/>
              </w:rPr>
              <w:t>2</w:t>
            </w:r>
            <w:r w:rsidR="00A9229F">
              <w:rPr>
                <w:b/>
                <w:sz w:val="16"/>
                <w:szCs w:val="16"/>
                <w:lang w:val="en-GB"/>
              </w:rPr>
              <w:t>2</w:t>
            </w:r>
          </w:p>
        </w:tc>
        <w:tc>
          <w:tcPr>
            <w:tcW w:w="120" w:type="dxa"/>
            <w:tcMar>
              <w:right w:w="74" w:type="dxa"/>
            </w:tcMar>
            <w:vAlign w:val="bottom"/>
          </w:tcPr>
          <w:p w14:paraId="2CFFF8B4" w14:textId="77777777" w:rsidR="007B7826" w:rsidRPr="00526558" w:rsidRDefault="007B7826" w:rsidP="007B7826">
            <w:pPr>
              <w:jc w:val="right"/>
              <w:rPr>
                <w:sz w:val="16"/>
                <w:szCs w:val="16"/>
              </w:rPr>
            </w:pPr>
          </w:p>
        </w:tc>
        <w:tc>
          <w:tcPr>
            <w:tcW w:w="1080" w:type="dxa"/>
            <w:tcBorders>
              <w:top w:val="single" w:sz="4" w:space="0" w:color="auto"/>
              <w:bottom w:val="double" w:sz="4" w:space="0" w:color="auto"/>
            </w:tcBorders>
            <w:tcMar>
              <w:right w:w="74" w:type="dxa"/>
            </w:tcMar>
            <w:vAlign w:val="bottom"/>
          </w:tcPr>
          <w:p w14:paraId="72F4CB3C" w14:textId="77777777" w:rsidR="007B7826" w:rsidRPr="00526558" w:rsidRDefault="007B7826" w:rsidP="007B7826">
            <w:pPr>
              <w:jc w:val="right"/>
              <w:rPr>
                <w:sz w:val="16"/>
                <w:szCs w:val="16"/>
              </w:rPr>
            </w:pPr>
            <w:r w:rsidRPr="00526558">
              <w:rPr>
                <w:sz w:val="16"/>
                <w:szCs w:val="16"/>
              </w:rPr>
              <w:t>-</w:t>
            </w:r>
          </w:p>
        </w:tc>
        <w:tc>
          <w:tcPr>
            <w:tcW w:w="120" w:type="dxa"/>
            <w:tcBorders>
              <w:top w:val="nil"/>
              <w:bottom w:val="nil"/>
            </w:tcBorders>
            <w:tcMar>
              <w:right w:w="74" w:type="dxa"/>
            </w:tcMar>
          </w:tcPr>
          <w:p w14:paraId="34259F54" w14:textId="77777777" w:rsidR="007B7826" w:rsidRPr="00526558" w:rsidRDefault="007B7826" w:rsidP="007B7826">
            <w:pPr>
              <w:tabs>
                <w:tab w:val="left" w:pos="309"/>
              </w:tabs>
              <w:autoSpaceDE w:val="0"/>
              <w:autoSpaceDN w:val="0"/>
              <w:adjustRightInd w:val="0"/>
              <w:jc w:val="right"/>
              <w:rPr>
                <w:sz w:val="16"/>
                <w:szCs w:val="16"/>
              </w:rPr>
            </w:pPr>
          </w:p>
        </w:tc>
        <w:tc>
          <w:tcPr>
            <w:tcW w:w="1680" w:type="dxa"/>
            <w:tcBorders>
              <w:top w:val="single" w:sz="4" w:space="0" w:color="auto"/>
              <w:bottom w:val="double" w:sz="4" w:space="0" w:color="auto"/>
            </w:tcBorders>
            <w:tcMar>
              <w:right w:w="74" w:type="dxa"/>
            </w:tcMar>
            <w:vAlign w:val="bottom"/>
          </w:tcPr>
          <w:p w14:paraId="225E2DF6" w14:textId="77777777" w:rsidR="007B7826" w:rsidRPr="00526558" w:rsidRDefault="007B7826" w:rsidP="007B7826">
            <w:pPr>
              <w:jc w:val="right"/>
              <w:rPr>
                <w:sz w:val="16"/>
                <w:szCs w:val="16"/>
              </w:rPr>
            </w:pPr>
            <w:r w:rsidRPr="00526558">
              <w:rPr>
                <w:sz w:val="16"/>
                <w:szCs w:val="16"/>
              </w:rPr>
              <w:t>-</w:t>
            </w:r>
          </w:p>
        </w:tc>
        <w:tc>
          <w:tcPr>
            <w:tcW w:w="120" w:type="dxa"/>
            <w:tcBorders>
              <w:top w:val="nil"/>
              <w:bottom w:val="nil"/>
            </w:tcBorders>
            <w:tcMar>
              <w:right w:w="74" w:type="dxa"/>
            </w:tcMar>
          </w:tcPr>
          <w:p w14:paraId="1216050C" w14:textId="77777777" w:rsidR="007B7826" w:rsidRPr="00526558" w:rsidRDefault="007B7826" w:rsidP="007B7826">
            <w:pPr>
              <w:tabs>
                <w:tab w:val="left" w:pos="309"/>
              </w:tabs>
              <w:autoSpaceDE w:val="0"/>
              <w:autoSpaceDN w:val="0"/>
              <w:adjustRightInd w:val="0"/>
              <w:jc w:val="right"/>
              <w:rPr>
                <w:sz w:val="16"/>
                <w:szCs w:val="16"/>
              </w:rPr>
            </w:pPr>
          </w:p>
        </w:tc>
        <w:tc>
          <w:tcPr>
            <w:tcW w:w="1200" w:type="dxa"/>
            <w:tcBorders>
              <w:top w:val="single" w:sz="4" w:space="0" w:color="auto"/>
              <w:bottom w:val="double" w:sz="4" w:space="0" w:color="auto"/>
            </w:tcBorders>
            <w:tcMar>
              <w:right w:w="74" w:type="dxa"/>
            </w:tcMar>
            <w:vAlign w:val="bottom"/>
          </w:tcPr>
          <w:p w14:paraId="71CC4631" w14:textId="77777777" w:rsidR="007B7826" w:rsidRPr="00526558" w:rsidRDefault="007B7826" w:rsidP="007B7826">
            <w:pPr>
              <w:tabs>
                <w:tab w:val="left" w:pos="309"/>
              </w:tabs>
              <w:autoSpaceDE w:val="0"/>
              <w:autoSpaceDN w:val="0"/>
              <w:adjustRightInd w:val="0"/>
              <w:jc w:val="right"/>
              <w:rPr>
                <w:sz w:val="16"/>
                <w:szCs w:val="16"/>
              </w:rPr>
            </w:pPr>
            <w:r>
              <w:rPr>
                <w:sz w:val="16"/>
                <w:szCs w:val="16"/>
              </w:rPr>
              <w:t>-</w:t>
            </w:r>
          </w:p>
        </w:tc>
        <w:tc>
          <w:tcPr>
            <w:tcW w:w="120" w:type="dxa"/>
            <w:tcBorders>
              <w:top w:val="nil"/>
              <w:bottom w:val="nil"/>
            </w:tcBorders>
            <w:tcMar>
              <w:right w:w="74" w:type="dxa"/>
            </w:tcMar>
            <w:vAlign w:val="bottom"/>
          </w:tcPr>
          <w:p w14:paraId="44ADC5C7" w14:textId="77777777" w:rsidR="007B7826" w:rsidRPr="00526558" w:rsidRDefault="007B7826" w:rsidP="007B7826">
            <w:pPr>
              <w:tabs>
                <w:tab w:val="left" w:pos="309"/>
              </w:tabs>
              <w:autoSpaceDE w:val="0"/>
              <w:autoSpaceDN w:val="0"/>
              <w:adjustRightInd w:val="0"/>
              <w:jc w:val="right"/>
              <w:rPr>
                <w:sz w:val="16"/>
                <w:szCs w:val="16"/>
              </w:rPr>
            </w:pPr>
          </w:p>
        </w:tc>
        <w:tc>
          <w:tcPr>
            <w:tcW w:w="1080" w:type="dxa"/>
            <w:tcBorders>
              <w:top w:val="single" w:sz="4" w:space="0" w:color="auto"/>
              <w:bottom w:val="double" w:sz="4" w:space="0" w:color="auto"/>
            </w:tcBorders>
            <w:tcMar>
              <w:right w:w="74" w:type="dxa"/>
            </w:tcMar>
            <w:vAlign w:val="bottom"/>
          </w:tcPr>
          <w:p w14:paraId="5989466C" w14:textId="77777777" w:rsidR="007B7826" w:rsidRPr="00526558" w:rsidRDefault="007B7826" w:rsidP="007B7826">
            <w:pPr>
              <w:jc w:val="right"/>
              <w:rPr>
                <w:sz w:val="16"/>
                <w:szCs w:val="16"/>
              </w:rPr>
            </w:pPr>
            <w:r>
              <w:rPr>
                <w:sz w:val="16"/>
                <w:szCs w:val="16"/>
              </w:rPr>
              <w:t>-</w:t>
            </w:r>
          </w:p>
        </w:tc>
        <w:tc>
          <w:tcPr>
            <w:tcW w:w="120" w:type="dxa"/>
            <w:tcBorders>
              <w:top w:val="nil"/>
              <w:bottom w:val="nil"/>
            </w:tcBorders>
            <w:tcMar>
              <w:right w:w="74" w:type="dxa"/>
            </w:tcMar>
            <w:vAlign w:val="bottom"/>
          </w:tcPr>
          <w:p w14:paraId="025F82FE" w14:textId="77777777" w:rsidR="007B7826" w:rsidRPr="00526558" w:rsidRDefault="007B7826" w:rsidP="007B7826">
            <w:pPr>
              <w:jc w:val="right"/>
              <w:rPr>
                <w:sz w:val="16"/>
                <w:szCs w:val="16"/>
              </w:rPr>
            </w:pPr>
          </w:p>
        </w:tc>
        <w:tc>
          <w:tcPr>
            <w:tcW w:w="1080" w:type="dxa"/>
            <w:tcBorders>
              <w:top w:val="single" w:sz="4" w:space="0" w:color="auto"/>
              <w:bottom w:val="double" w:sz="4" w:space="0" w:color="auto"/>
            </w:tcBorders>
            <w:tcMar>
              <w:right w:w="74" w:type="dxa"/>
            </w:tcMar>
            <w:vAlign w:val="bottom"/>
          </w:tcPr>
          <w:p w14:paraId="2530F103" w14:textId="77777777" w:rsidR="007B7826" w:rsidRPr="00526558" w:rsidRDefault="007B7826" w:rsidP="007B7826">
            <w:pPr>
              <w:jc w:val="right"/>
              <w:rPr>
                <w:sz w:val="16"/>
                <w:szCs w:val="16"/>
              </w:rPr>
            </w:pPr>
            <w:r w:rsidRPr="00526558">
              <w:rPr>
                <w:sz w:val="16"/>
                <w:szCs w:val="16"/>
              </w:rPr>
              <w:t>-</w:t>
            </w:r>
          </w:p>
        </w:tc>
        <w:tc>
          <w:tcPr>
            <w:tcW w:w="120" w:type="dxa"/>
            <w:tcBorders>
              <w:top w:val="nil"/>
              <w:bottom w:val="nil"/>
            </w:tcBorders>
            <w:tcMar>
              <w:right w:w="74" w:type="dxa"/>
            </w:tcMar>
            <w:vAlign w:val="bottom"/>
          </w:tcPr>
          <w:p w14:paraId="619AD668" w14:textId="77777777" w:rsidR="007B7826" w:rsidRPr="00526558" w:rsidRDefault="007B7826" w:rsidP="007B7826">
            <w:pPr>
              <w:jc w:val="right"/>
              <w:rPr>
                <w:sz w:val="16"/>
                <w:szCs w:val="16"/>
              </w:rPr>
            </w:pPr>
          </w:p>
        </w:tc>
        <w:tc>
          <w:tcPr>
            <w:tcW w:w="1680" w:type="dxa"/>
            <w:tcBorders>
              <w:top w:val="single" w:sz="4" w:space="0" w:color="auto"/>
              <w:bottom w:val="double" w:sz="4" w:space="0" w:color="auto"/>
            </w:tcBorders>
            <w:tcMar>
              <w:right w:w="74" w:type="dxa"/>
            </w:tcMar>
            <w:vAlign w:val="bottom"/>
          </w:tcPr>
          <w:p w14:paraId="0C204E38" w14:textId="77777777" w:rsidR="007B7826" w:rsidRPr="00526558" w:rsidRDefault="007B7826" w:rsidP="007B7826">
            <w:pPr>
              <w:jc w:val="right"/>
              <w:rPr>
                <w:sz w:val="16"/>
                <w:szCs w:val="16"/>
              </w:rPr>
            </w:pPr>
            <w:r w:rsidRPr="00526558">
              <w:rPr>
                <w:sz w:val="16"/>
                <w:szCs w:val="16"/>
              </w:rPr>
              <w:t>-</w:t>
            </w:r>
          </w:p>
        </w:tc>
        <w:tc>
          <w:tcPr>
            <w:tcW w:w="120" w:type="dxa"/>
            <w:tcBorders>
              <w:top w:val="nil"/>
              <w:bottom w:val="nil"/>
            </w:tcBorders>
            <w:tcMar>
              <w:right w:w="74" w:type="dxa"/>
            </w:tcMar>
            <w:vAlign w:val="bottom"/>
          </w:tcPr>
          <w:p w14:paraId="4E65662D" w14:textId="77777777" w:rsidR="007B7826" w:rsidRPr="00526558" w:rsidRDefault="007B7826" w:rsidP="007B7826">
            <w:pPr>
              <w:jc w:val="right"/>
              <w:rPr>
                <w:sz w:val="16"/>
                <w:szCs w:val="16"/>
              </w:rPr>
            </w:pPr>
          </w:p>
        </w:tc>
        <w:tc>
          <w:tcPr>
            <w:tcW w:w="1200" w:type="dxa"/>
            <w:tcBorders>
              <w:top w:val="single" w:sz="4" w:space="0" w:color="auto"/>
              <w:bottom w:val="double" w:sz="4" w:space="0" w:color="auto"/>
            </w:tcBorders>
            <w:tcMar>
              <w:right w:w="74" w:type="dxa"/>
            </w:tcMar>
            <w:vAlign w:val="bottom"/>
          </w:tcPr>
          <w:p w14:paraId="230DB027" w14:textId="77777777" w:rsidR="007B7826" w:rsidRPr="00526558" w:rsidRDefault="007B7826" w:rsidP="007B7826">
            <w:pPr>
              <w:jc w:val="right"/>
              <w:rPr>
                <w:sz w:val="16"/>
                <w:szCs w:val="16"/>
              </w:rPr>
            </w:pPr>
            <w:r w:rsidRPr="00526558">
              <w:rPr>
                <w:sz w:val="16"/>
                <w:szCs w:val="16"/>
              </w:rPr>
              <w:t>-</w:t>
            </w:r>
          </w:p>
        </w:tc>
      </w:tr>
      <w:tr w:rsidR="007B7826" w:rsidRPr="00526558" w14:paraId="7A2A3D54" w14:textId="77777777" w:rsidTr="00343B79">
        <w:tc>
          <w:tcPr>
            <w:tcW w:w="5160" w:type="dxa"/>
            <w:vAlign w:val="bottom"/>
          </w:tcPr>
          <w:p w14:paraId="27A27C05" w14:textId="77777777" w:rsidR="007B7826" w:rsidRPr="00526558" w:rsidRDefault="007B7826" w:rsidP="007B7826">
            <w:pPr>
              <w:ind w:left="142" w:hanging="142"/>
              <w:rPr>
                <w:sz w:val="16"/>
                <w:szCs w:val="16"/>
              </w:rPr>
            </w:pPr>
          </w:p>
        </w:tc>
        <w:tc>
          <w:tcPr>
            <w:tcW w:w="120" w:type="dxa"/>
            <w:tcMar>
              <w:right w:w="74" w:type="dxa"/>
            </w:tcMar>
            <w:vAlign w:val="bottom"/>
          </w:tcPr>
          <w:p w14:paraId="1F7CA582" w14:textId="77777777" w:rsidR="007B7826" w:rsidRPr="00526558" w:rsidRDefault="007B7826" w:rsidP="007B7826">
            <w:pPr>
              <w:jc w:val="right"/>
              <w:rPr>
                <w:sz w:val="16"/>
                <w:szCs w:val="16"/>
              </w:rPr>
            </w:pPr>
          </w:p>
        </w:tc>
        <w:tc>
          <w:tcPr>
            <w:tcW w:w="1080" w:type="dxa"/>
            <w:tcBorders>
              <w:top w:val="double" w:sz="4" w:space="0" w:color="auto"/>
            </w:tcBorders>
            <w:tcMar>
              <w:right w:w="74" w:type="dxa"/>
            </w:tcMar>
            <w:vAlign w:val="bottom"/>
          </w:tcPr>
          <w:p w14:paraId="0BE62FF7" w14:textId="77777777" w:rsidR="007B7826" w:rsidRPr="00526558" w:rsidRDefault="007B7826" w:rsidP="007B7826">
            <w:pPr>
              <w:jc w:val="right"/>
              <w:rPr>
                <w:sz w:val="16"/>
                <w:szCs w:val="16"/>
              </w:rPr>
            </w:pPr>
          </w:p>
        </w:tc>
        <w:tc>
          <w:tcPr>
            <w:tcW w:w="120" w:type="dxa"/>
            <w:tcBorders>
              <w:top w:val="nil"/>
            </w:tcBorders>
            <w:tcMar>
              <w:right w:w="74" w:type="dxa"/>
            </w:tcMar>
          </w:tcPr>
          <w:p w14:paraId="18CAD200"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Borders>
              <w:top w:val="double" w:sz="4" w:space="0" w:color="auto"/>
            </w:tcBorders>
            <w:tcMar>
              <w:right w:w="74" w:type="dxa"/>
            </w:tcMar>
            <w:vAlign w:val="bottom"/>
          </w:tcPr>
          <w:p w14:paraId="37E7177A" w14:textId="77777777" w:rsidR="007B7826" w:rsidRPr="00526558" w:rsidRDefault="007B7826" w:rsidP="007B7826">
            <w:pPr>
              <w:jc w:val="right"/>
              <w:rPr>
                <w:sz w:val="16"/>
                <w:szCs w:val="16"/>
              </w:rPr>
            </w:pPr>
          </w:p>
        </w:tc>
        <w:tc>
          <w:tcPr>
            <w:tcW w:w="120" w:type="dxa"/>
            <w:tcBorders>
              <w:top w:val="nil"/>
              <w:bottom w:val="nil"/>
            </w:tcBorders>
            <w:tcMar>
              <w:right w:w="74" w:type="dxa"/>
            </w:tcMar>
          </w:tcPr>
          <w:p w14:paraId="377C761E"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top w:val="double" w:sz="4" w:space="0" w:color="auto"/>
            </w:tcBorders>
            <w:tcMar>
              <w:right w:w="74" w:type="dxa"/>
            </w:tcMar>
          </w:tcPr>
          <w:p w14:paraId="3CCC2BB9" w14:textId="77777777" w:rsidR="007B7826" w:rsidRPr="00526558" w:rsidRDefault="007B7826" w:rsidP="007B7826">
            <w:pPr>
              <w:tabs>
                <w:tab w:val="left" w:pos="309"/>
              </w:tabs>
              <w:autoSpaceDE w:val="0"/>
              <w:autoSpaceDN w:val="0"/>
              <w:adjustRightInd w:val="0"/>
              <w:jc w:val="right"/>
              <w:rPr>
                <w:noProof/>
                <w:sz w:val="16"/>
                <w:szCs w:val="16"/>
              </w:rPr>
            </w:pPr>
          </w:p>
        </w:tc>
        <w:tc>
          <w:tcPr>
            <w:tcW w:w="120" w:type="dxa"/>
            <w:tcBorders>
              <w:top w:val="nil"/>
              <w:bottom w:val="nil"/>
            </w:tcBorders>
            <w:tcMar>
              <w:right w:w="74" w:type="dxa"/>
            </w:tcMar>
            <w:vAlign w:val="bottom"/>
          </w:tcPr>
          <w:p w14:paraId="7FB63557"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Borders>
              <w:top w:val="double" w:sz="4" w:space="0" w:color="auto"/>
            </w:tcBorders>
            <w:tcMar>
              <w:right w:w="74" w:type="dxa"/>
            </w:tcMar>
          </w:tcPr>
          <w:p w14:paraId="0C294258" w14:textId="77777777" w:rsidR="007B7826" w:rsidRPr="00526558" w:rsidRDefault="007B7826" w:rsidP="007B7826">
            <w:pPr>
              <w:jc w:val="right"/>
              <w:rPr>
                <w:sz w:val="16"/>
                <w:szCs w:val="16"/>
              </w:rPr>
            </w:pPr>
          </w:p>
        </w:tc>
        <w:tc>
          <w:tcPr>
            <w:tcW w:w="120" w:type="dxa"/>
            <w:tcBorders>
              <w:top w:val="nil"/>
              <w:bottom w:val="nil"/>
            </w:tcBorders>
            <w:tcMar>
              <w:right w:w="74" w:type="dxa"/>
            </w:tcMar>
            <w:vAlign w:val="bottom"/>
          </w:tcPr>
          <w:p w14:paraId="25E2E7A3" w14:textId="77777777" w:rsidR="007B7826" w:rsidRPr="00526558" w:rsidRDefault="007B7826" w:rsidP="007B7826">
            <w:pPr>
              <w:jc w:val="right"/>
              <w:rPr>
                <w:sz w:val="16"/>
                <w:szCs w:val="16"/>
              </w:rPr>
            </w:pPr>
          </w:p>
        </w:tc>
        <w:tc>
          <w:tcPr>
            <w:tcW w:w="1080" w:type="dxa"/>
            <w:tcBorders>
              <w:top w:val="double" w:sz="4" w:space="0" w:color="auto"/>
            </w:tcBorders>
            <w:tcMar>
              <w:right w:w="74" w:type="dxa"/>
            </w:tcMar>
            <w:vAlign w:val="bottom"/>
          </w:tcPr>
          <w:p w14:paraId="0CDD1E80" w14:textId="77777777" w:rsidR="007B7826" w:rsidRPr="00526558" w:rsidRDefault="007B7826" w:rsidP="007B7826">
            <w:pPr>
              <w:jc w:val="right"/>
              <w:rPr>
                <w:sz w:val="16"/>
                <w:szCs w:val="16"/>
              </w:rPr>
            </w:pPr>
          </w:p>
        </w:tc>
        <w:tc>
          <w:tcPr>
            <w:tcW w:w="120" w:type="dxa"/>
            <w:tcBorders>
              <w:top w:val="nil"/>
              <w:bottom w:val="nil"/>
            </w:tcBorders>
            <w:tcMar>
              <w:right w:w="74" w:type="dxa"/>
            </w:tcMar>
            <w:vAlign w:val="bottom"/>
          </w:tcPr>
          <w:p w14:paraId="19E7D684" w14:textId="77777777" w:rsidR="007B7826" w:rsidRPr="00526558" w:rsidRDefault="007B7826" w:rsidP="007B7826">
            <w:pPr>
              <w:jc w:val="right"/>
              <w:rPr>
                <w:sz w:val="16"/>
                <w:szCs w:val="16"/>
              </w:rPr>
            </w:pPr>
          </w:p>
        </w:tc>
        <w:tc>
          <w:tcPr>
            <w:tcW w:w="1680" w:type="dxa"/>
            <w:tcBorders>
              <w:top w:val="double" w:sz="4" w:space="0" w:color="auto"/>
            </w:tcBorders>
            <w:tcMar>
              <w:right w:w="74" w:type="dxa"/>
            </w:tcMar>
            <w:vAlign w:val="bottom"/>
          </w:tcPr>
          <w:p w14:paraId="6E1D3A67" w14:textId="77777777" w:rsidR="007B7826" w:rsidRPr="00526558" w:rsidRDefault="007B7826" w:rsidP="007B7826">
            <w:pPr>
              <w:jc w:val="right"/>
              <w:rPr>
                <w:sz w:val="16"/>
                <w:szCs w:val="16"/>
              </w:rPr>
            </w:pPr>
          </w:p>
        </w:tc>
        <w:tc>
          <w:tcPr>
            <w:tcW w:w="120" w:type="dxa"/>
            <w:tcBorders>
              <w:top w:val="nil"/>
              <w:bottom w:val="nil"/>
            </w:tcBorders>
            <w:tcMar>
              <w:right w:w="74" w:type="dxa"/>
            </w:tcMar>
            <w:vAlign w:val="bottom"/>
          </w:tcPr>
          <w:p w14:paraId="725660F3" w14:textId="77777777" w:rsidR="007B7826" w:rsidRPr="00526558" w:rsidRDefault="007B7826" w:rsidP="007B7826">
            <w:pPr>
              <w:jc w:val="right"/>
              <w:rPr>
                <w:sz w:val="16"/>
                <w:szCs w:val="16"/>
              </w:rPr>
            </w:pPr>
          </w:p>
        </w:tc>
        <w:tc>
          <w:tcPr>
            <w:tcW w:w="1200" w:type="dxa"/>
            <w:tcBorders>
              <w:top w:val="double" w:sz="4" w:space="0" w:color="auto"/>
            </w:tcBorders>
            <w:tcMar>
              <w:right w:w="74" w:type="dxa"/>
            </w:tcMar>
            <w:vAlign w:val="bottom"/>
          </w:tcPr>
          <w:p w14:paraId="76D23AE4" w14:textId="77777777" w:rsidR="007B7826" w:rsidRPr="00526558" w:rsidRDefault="007B7826" w:rsidP="007B7826">
            <w:pPr>
              <w:jc w:val="right"/>
              <w:rPr>
                <w:sz w:val="16"/>
                <w:szCs w:val="16"/>
              </w:rPr>
            </w:pPr>
          </w:p>
        </w:tc>
      </w:tr>
      <w:tr w:rsidR="007B7826" w:rsidRPr="00526558" w14:paraId="11C6CAC9" w14:textId="77777777" w:rsidTr="00211552">
        <w:tc>
          <w:tcPr>
            <w:tcW w:w="5160" w:type="dxa"/>
            <w:vAlign w:val="bottom"/>
          </w:tcPr>
          <w:p w14:paraId="417FAD23" w14:textId="77777777" w:rsidR="007B7826" w:rsidRPr="00526558" w:rsidRDefault="007B7826">
            <w:pPr>
              <w:ind w:left="142" w:hanging="142"/>
              <w:rPr>
                <w:b/>
                <w:bCs/>
                <w:sz w:val="16"/>
                <w:szCs w:val="16"/>
              </w:rPr>
            </w:pPr>
            <w:r w:rsidRPr="00526558">
              <w:rPr>
                <w:b/>
                <w:sz w:val="16"/>
                <w:szCs w:val="16"/>
                <w:lang w:val="en-GB"/>
              </w:rPr>
              <w:t xml:space="preserve">Balance at January 1, </w:t>
            </w:r>
            <w:r w:rsidR="00A27E4E" w:rsidRPr="00526558">
              <w:rPr>
                <w:b/>
                <w:sz w:val="16"/>
                <w:szCs w:val="16"/>
                <w:lang w:val="en-GB"/>
              </w:rPr>
              <w:t>202</w:t>
            </w:r>
            <w:r w:rsidR="00A9229F">
              <w:rPr>
                <w:b/>
                <w:sz w:val="16"/>
                <w:szCs w:val="16"/>
                <w:lang w:val="en-GB"/>
              </w:rPr>
              <w:t>3</w:t>
            </w:r>
          </w:p>
        </w:tc>
        <w:tc>
          <w:tcPr>
            <w:tcW w:w="120" w:type="dxa"/>
            <w:tcMar>
              <w:right w:w="74" w:type="dxa"/>
            </w:tcMar>
            <w:vAlign w:val="bottom"/>
          </w:tcPr>
          <w:p w14:paraId="5A21E7A9" w14:textId="77777777" w:rsidR="007B7826" w:rsidRPr="00526558" w:rsidRDefault="007B7826" w:rsidP="007B7826">
            <w:pPr>
              <w:jc w:val="right"/>
              <w:rPr>
                <w:sz w:val="16"/>
                <w:szCs w:val="16"/>
              </w:rPr>
            </w:pPr>
          </w:p>
        </w:tc>
        <w:tc>
          <w:tcPr>
            <w:tcW w:w="1080" w:type="dxa"/>
            <w:tcMar>
              <w:right w:w="74" w:type="dxa"/>
            </w:tcMar>
            <w:vAlign w:val="bottom"/>
          </w:tcPr>
          <w:p w14:paraId="61C13754" w14:textId="77777777" w:rsidR="007B7826" w:rsidRPr="00526558" w:rsidRDefault="00EF22B0" w:rsidP="007B7826">
            <w:pPr>
              <w:jc w:val="right"/>
              <w:rPr>
                <w:sz w:val="16"/>
                <w:szCs w:val="16"/>
              </w:rPr>
            </w:pPr>
            <w:r>
              <w:rPr>
                <w:sz w:val="16"/>
                <w:szCs w:val="16"/>
              </w:rPr>
              <w:t>-</w:t>
            </w:r>
          </w:p>
        </w:tc>
        <w:tc>
          <w:tcPr>
            <w:tcW w:w="120" w:type="dxa"/>
            <w:tcMar>
              <w:right w:w="74" w:type="dxa"/>
            </w:tcMar>
          </w:tcPr>
          <w:p w14:paraId="4C7471CC"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2A3E889C" w14:textId="77777777" w:rsidR="007B7826" w:rsidRPr="00526558" w:rsidRDefault="00EF22B0" w:rsidP="007B7826">
            <w:pPr>
              <w:jc w:val="right"/>
              <w:rPr>
                <w:sz w:val="16"/>
                <w:szCs w:val="16"/>
              </w:rPr>
            </w:pPr>
            <w:r>
              <w:rPr>
                <w:sz w:val="16"/>
                <w:szCs w:val="16"/>
              </w:rPr>
              <w:t>-</w:t>
            </w:r>
          </w:p>
        </w:tc>
        <w:tc>
          <w:tcPr>
            <w:tcW w:w="120" w:type="dxa"/>
            <w:tcBorders>
              <w:top w:val="nil"/>
            </w:tcBorders>
            <w:tcMar>
              <w:right w:w="74" w:type="dxa"/>
            </w:tcMar>
          </w:tcPr>
          <w:p w14:paraId="3C0B98EC"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vAlign w:val="bottom"/>
          </w:tcPr>
          <w:p w14:paraId="23F65DD1" w14:textId="77777777" w:rsidR="007B7826" w:rsidRPr="00253E39" w:rsidRDefault="009E7EB2">
            <w:pPr>
              <w:tabs>
                <w:tab w:val="left" w:pos="309"/>
              </w:tabs>
              <w:autoSpaceDE w:val="0"/>
              <w:autoSpaceDN w:val="0"/>
              <w:adjustRightInd w:val="0"/>
              <w:jc w:val="right"/>
              <w:rPr>
                <w:b/>
                <w:noProof/>
                <w:sz w:val="16"/>
                <w:szCs w:val="16"/>
                <w:highlight w:val="yellow"/>
              </w:rPr>
            </w:pPr>
            <w:r w:rsidRPr="00253E39">
              <w:rPr>
                <w:b/>
                <w:noProof/>
                <w:sz w:val="16"/>
                <w:szCs w:val="16"/>
              </w:rPr>
              <w:t>24,408</w:t>
            </w:r>
          </w:p>
        </w:tc>
        <w:tc>
          <w:tcPr>
            <w:tcW w:w="120" w:type="dxa"/>
            <w:tcBorders>
              <w:top w:val="nil"/>
            </w:tcBorders>
            <w:tcMar>
              <w:right w:w="74" w:type="dxa"/>
            </w:tcMar>
            <w:vAlign w:val="bottom"/>
          </w:tcPr>
          <w:p w14:paraId="3D79EABA" w14:textId="77777777" w:rsidR="007B7826" w:rsidRPr="00253E39" w:rsidRDefault="007B7826" w:rsidP="007B7826">
            <w:pPr>
              <w:tabs>
                <w:tab w:val="left" w:pos="309"/>
              </w:tabs>
              <w:autoSpaceDE w:val="0"/>
              <w:autoSpaceDN w:val="0"/>
              <w:adjustRightInd w:val="0"/>
              <w:jc w:val="right"/>
              <w:rPr>
                <w:b/>
                <w:noProof/>
                <w:sz w:val="16"/>
                <w:szCs w:val="16"/>
                <w:highlight w:val="yellow"/>
              </w:rPr>
            </w:pPr>
          </w:p>
        </w:tc>
        <w:tc>
          <w:tcPr>
            <w:tcW w:w="1080" w:type="dxa"/>
            <w:tcMar>
              <w:right w:w="74" w:type="dxa"/>
            </w:tcMar>
            <w:vAlign w:val="bottom"/>
          </w:tcPr>
          <w:p w14:paraId="092EA635" w14:textId="77777777" w:rsidR="007B7826" w:rsidRPr="00253E39" w:rsidRDefault="009E7EB2">
            <w:pPr>
              <w:jc w:val="right"/>
              <w:rPr>
                <w:b/>
                <w:sz w:val="16"/>
                <w:szCs w:val="16"/>
                <w:highlight w:val="yellow"/>
              </w:rPr>
            </w:pPr>
            <w:r w:rsidRPr="00253E39">
              <w:rPr>
                <w:b/>
                <w:sz w:val="16"/>
                <w:szCs w:val="16"/>
              </w:rPr>
              <w:t>24,408</w:t>
            </w:r>
          </w:p>
        </w:tc>
        <w:tc>
          <w:tcPr>
            <w:tcW w:w="120" w:type="dxa"/>
            <w:tcBorders>
              <w:top w:val="nil"/>
            </w:tcBorders>
            <w:tcMar>
              <w:right w:w="74" w:type="dxa"/>
            </w:tcMar>
            <w:vAlign w:val="bottom"/>
          </w:tcPr>
          <w:p w14:paraId="5DAB016A" w14:textId="77777777" w:rsidR="007B7826" w:rsidRPr="00526558" w:rsidRDefault="007B7826" w:rsidP="007B7826">
            <w:pPr>
              <w:jc w:val="right"/>
              <w:rPr>
                <w:sz w:val="16"/>
                <w:szCs w:val="16"/>
              </w:rPr>
            </w:pPr>
          </w:p>
        </w:tc>
        <w:tc>
          <w:tcPr>
            <w:tcW w:w="1080" w:type="dxa"/>
            <w:tcMar>
              <w:right w:w="74" w:type="dxa"/>
            </w:tcMar>
            <w:vAlign w:val="bottom"/>
          </w:tcPr>
          <w:p w14:paraId="04622843" w14:textId="77777777" w:rsidR="007B7826" w:rsidRPr="00526558" w:rsidRDefault="00EF22B0" w:rsidP="007B7826">
            <w:pPr>
              <w:jc w:val="right"/>
              <w:rPr>
                <w:sz w:val="16"/>
                <w:szCs w:val="16"/>
              </w:rPr>
            </w:pPr>
            <w:r>
              <w:rPr>
                <w:sz w:val="16"/>
                <w:szCs w:val="16"/>
              </w:rPr>
              <w:t>-</w:t>
            </w:r>
          </w:p>
        </w:tc>
        <w:tc>
          <w:tcPr>
            <w:tcW w:w="120" w:type="dxa"/>
            <w:tcBorders>
              <w:top w:val="nil"/>
            </w:tcBorders>
            <w:tcMar>
              <w:right w:w="74" w:type="dxa"/>
            </w:tcMar>
            <w:vAlign w:val="bottom"/>
          </w:tcPr>
          <w:p w14:paraId="44AF4345" w14:textId="77777777" w:rsidR="007B7826" w:rsidRPr="00526558" w:rsidRDefault="007B7826" w:rsidP="007B7826">
            <w:pPr>
              <w:jc w:val="right"/>
              <w:rPr>
                <w:sz w:val="16"/>
                <w:szCs w:val="16"/>
              </w:rPr>
            </w:pPr>
          </w:p>
        </w:tc>
        <w:tc>
          <w:tcPr>
            <w:tcW w:w="1680" w:type="dxa"/>
            <w:tcMar>
              <w:right w:w="74" w:type="dxa"/>
            </w:tcMar>
            <w:vAlign w:val="bottom"/>
          </w:tcPr>
          <w:p w14:paraId="12B478FF" w14:textId="77777777" w:rsidR="007B7826" w:rsidRPr="00526558" w:rsidRDefault="00EF22B0" w:rsidP="007B7826">
            <w:pPr>
              <w:jc w:val="right"/>
              <w:rPr>
                <w:sz w:val="16"/>
                <w:szCs w:val="16"/>
              </w:rPr>
            </w:pPr>
            <w:r>
              <w:rPr>
                <w:sz w:val="16"/>
                <w:szCs w:val="16"/>
              </w:rPr>
              <w:t>-</w:t>
            </w:r>
          </w:p>
        </w:tc>
        <w:tc>
          <w:tcPr>
            <w:tcW w:w="120" w:type="dxa"/>
            <w:tcBorders>
              <w:top w:val="nil"/>
            </w:tcBorders>
            <w:tcMar>
              <w:right w:w="74" w:type="dxa"/>
            </w:tcMar>
            <w:vAlign w:val="bottom"/>
          </w:tcPr>
          <w:p w14:paraId="30929AB1" w14:textId="77777777" w:rsidR="007B7826" w:rsidRPr="00526558" w:rsidRDefault="007B7826" w:rsidP="007B7826">
            <w:pPr>
              <w:jc w:val="right"/>
              <w:rPr>
                <w:sz w:val="16"/>
                <w:szCs w:val="16"/>
              </w:rPr>
            </w:pPr>
          </w:p>
        </w:tc>
        <w:tc>
          <w:tcPr>
            <w:tcW w:w="1200" w:type="dxa"/>
            <w:tcMar>
              <w:right w:w="74" w:type="dxa"/>
            </w:tcMar>
            <w:vAlign w:val="bottom"/>
          </w:tcPr>
          <w:p w14:paraId="034539CB" w14:textId="77777777" w:rsidR="007B7826" w:rsidRPr="00526558" w:rsidRDefault="00EF22B0" w:rsidP="007B7826">
            <w:pPr>
              <w:jc w:val="right"/>
              <w:rPr>
                <w:sz w:val="16"/>
                <w:szCs w:val="16"/>
              </w:rPr>
            </w:pPr>
            <w:r>
              <w:rPr>
                <w:sz w:val="16"/>
                <w:szCs w:val="16"/>
              </w:rPr>
              <w:t>-</w:t>
            </w:r>
          </w:p>
        </w:tc>
      </w:tr>
      <w:tr w:rsidR="007B7826" w:rsidRPr="00526558" w14:paraId="7D3EA7D7" w14:textId="77777777" w:rsidTr="00211552">
        <w:tc>
          <w:tcPr>
            <w:tcW w:w="5160" w:type="dxa"/>
          </w:tcPr>
          <w:p w14:paraId="125E30AE" w14:textId="77777777" w:rsidR="007B7826" w:rsidRPr="00526558" w:rsidRDefault="007B7826" w:rsidP="007B7826">
            <w:pPr>
              <w:ind w:left="180" w:hanging="180"/>
              <w:rPr>
                <w:sz w:val="16"/>
                <w:szCs w:val="16"/>
                <w:lang w:val="en-GB"/>
              </w:rPr>
            </w:pPr>
            <w:r w:rsidRPr="00526558">
              <w:rPr>
                <w:sz w:val="16"/>
                <w:szCs w:val="16"/>
                <w:lang w:val="en-GB"/>
              </w:rPr>
              <w:t xml:space="preserve">Profit/(loss) recognized in: </w:t>
            </w:r>
          </w:p>
        </w:tc>
        <w:tc>
          <w:tcPr>
            <w:tcW w:w="120" w:type="dxa"/>
            <w:tcMar>
              <w:right w:w="74" w:type="dxa"/>
            </w:tcMar>
            <w:vAlign w:val="bottom"/>
          </w:tcPr>
          <w:p w14:paraId="427E3B68" w14:textId="77777777" w:rsidR="007B7826" w:rsidRPr="00526558" w:rsidRDefault="007B7826" w:rsidP="007B7826">
            <w:pPr>
              <w:jc w:val="right"/>
              <w:rPr>
                <w:sz w:val="16"/>
                <w:szCs w:val="16"/>
              </w:rPr>
            </w:pPr>
          </w:p>
        </w:tc>
        <w:tc>
          <w:tcPr>
            <w:tcW w:w="1080" w:type="dxa"/>
            <w:tcMar>
              <w:right w:w="74" w:type="dxa"/>
            </w:tcMar>
            <w:vAlign w:val="bottom"/>
          </w:tcPr>
          <w:p w14:paraId="7FB9E775" w14:textId="77777777" w:rsidR="007B7826" w:rsidRPr="00526558" w:rsidRDefault="007B7826" w:rsidP="007B7826">
            <w:pPr>
              <w:jc w:val="right"/>
              <w:rPr>
                <w:sz w:val="16"/>
                <w:szCs w:val="16"/>
              </w:rPr>
            </w:pPr>
          </w:p>
        </w:tc>
        <w:tc>
          <w:tcPr>
            <w:tcW w:w="120" w:type="dxa"/>
            <w:tcMar>
              <w:right w:w="74" w:type="dxa"/>
            </w:tcMar>
          </w:tcPr>
          <w:p w14:paraId="19F17C2D"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603589CF" w14:textId="77777777" w:rsidR="007B7826" w:rsidRPr="00526558" w:rsidRDefault="007B7826" w:rsidP="007B7826">
            <w:pPr>
              <w:jc w:val="right"/>
              <w:rPr>
                <w:sz w:val="16"/>
                <w:szCs w:val="16"/>
              </w:rPr>
            </w:pPr>
          </w:p>
        </w:tc>
        <w:tc>
          <w:tcPr>
            <w:tcW w:w="120" w:type="dxa"/>
            <w:tcMar>
              <w:right w:w="74" w:type="dxa"/>
            </w:tcMar>
          </w:tcPr>
          <w:p w14:paraId="00F4C4A3"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vAlign w:val="bottom"/>
          </w:tcPr>
          <w:p w14:paraId="49284D0C" w14:textId="77777777" w:rsidR="007B7826" w:rsidRPr="00526558" w:rsidRDefault="007B7826" w:rsidP="007B7826">
            <w:pPr>
              <w:tabs>
                <w:tab w:val="left" w:pos="309"/>
              </w:tabs>
              <w:autoSpaceDE w:val="0"/>
              <w:autoSpaceDN w:val="0"/>
              <w:adjustRightInd w:val="0"/>
              <w:jc w:val="right"/>
              <w:rPr>
                <w:noProof/>
                <w:sz w:val="16"/>
                <w:szCs w:val="16"/>
              </w:rPr>
            </w:pPr>
          </w:p>
        </w:tc>
        <w:tc>
          <w:tcPr>
            <w:tcW w:w="120" w:type="dxa"/>
            <w:tcMar>
              <w:right w:w="74" w:type="dxa"/>
            </w:tcMar>
            <w:vAlign w:val="bottom"/>
          </w:tcPr>
          <w:p w14:paraId="2A20A92B"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Mar>
              <w:right w:w="74" w:type="dxa"/>
            </w:tcMar>
            <w:vAlign w:val="bottom"/>
          </w:tcPr>
          <w:p w14:paraId="42069377" w14:textId="77777777" w:rsidR="007B7826" w:rsidRPr="00526558" w:rsidRDefault="007B7826" w:rsidP="007B7826">
            <w:pPr>
              <w:jc w:val="right"/>
              <w:rPr>
                <w:sz w:val="16"/>
                <w:szCs w:val="16"/>
              </w:rPr>
            </w:pPr>
          </w:p>
        </w:tc>
        <w:tc>
          <w:tcPr>
            <w:tcW w:w="120" w:type="dxa"/>
            <w:tcMar>
              <w:right w:w="74" w:type="dxa"/>
            </w:tcMar>
            <w:vAlign w:val="bottom"/>
          </w:tcPr>
          <w:p w14:paraId="11540297" w14:textId="77777777" w:rsidR="007B7826" w:rsidRPr="00526558" w:rsidRDefault="007B7826" w:rsidP="007B7826">
            <w:pPr>
              <w:jc w:val="right"/>
              <w:rPr>
                <w:sz w:val="16"/>
                <w:szCs w:val="16"/>
              </w:rPr>
            </w:pPr>
          </w:p>
        </w:tc>
        <w:tc>
          <w:tcPr>
            <w:tcW w:w="1080" w:type="dxa"/>
            <w:tcMar>
              <w:right w:w="74" w:type="dxa"/>
            </w:tcMar>
            <w:vAlign w:val="bottom"/>
          </w:tcPr>
          <w:p w14:paraId="5EF423D6" w14:textId="77777777" w:rsidR="007B7826" w:rsidRPr="00526558" w:rsidRDefault="007B7826" w:rsidP="007B7826">
            <w:pPr>
              <w:jc w:val="right"/>
              <w:rPr>
                <w:sz w:val="16"/>
                <w:szCs w:val="16"/>
              </w:rPr>
            </w:pPr>
          </w:p>
        </w:tc>
        <w:tc>
          <w:tcPr>
            <w:tcW w:w="120" w:type="dxa"/>
            <w:tcMar>
              <w:right w:w="74" w:type="dxa"/>
            </w:tcMar>
            <w:vAlign w:val="bottom"/>
          </w:tcPr>
          <w:p w14:paraId="570F9F6F" w14:textId="77777777" w:rsidR="007B7826" w:rsidRPr="00526558" w:rsidRDefault="007B7826" w:rsidP="007B7826">
            <w:pPr>
              <w:jc w:val="right"/>
              <w:rPr>
                <w:sz w:val="16"/>
                <w:szCs w:val="16"/>
              </w:rPr>
            </w:pPr>
          </w:p>
        </w:tc>
        <w:tc>
          <w:tcPr>
            <w:tcW w:w="1680" w:type="dxa"/>
            <w:tcMar>
              <w:right w:w="74" w:type="dxa"/>
            </w:tcMar>
            <w:vAlign w:val="bottom"/>
          </w:tcPr>
          <w:p w14:paraId="0D64453C" w14:textId="77777777" w:rsidR="007B7826" w:rsidRPr="00526558" w:rsidRDefault="007B7826" w:rsidP="007B7826">
            <w:pPr>
              <w:jc w:val="right"/>
              <w:rPr>
                <w:sz w:val="16"/>
                <w:szCs w:val="16"/>
              </w:rPr>
            </w:pPr>
          </w:p>
        </w:tc>
        <w:tc>
          <w:tcPr>
            <w:tcW w:w="120" w:type="dxa"/>
            <w:tcMar>
              <w:right w:w="74" w:type="dxa"/>
            </w:tcMar>
            <w:vAlign w:val="bottom"/>
          </w:tcPr>
          <w:p w14:paraId="5AC0D574" w14:textId="77777777" w:rsidR="007B7826" w:rsidRPr="00526558" w:rsidRDefault="007B7826" w:rsidP="007B7826">
            <w:pPr>
              <w:jc w:val="right"/>
              <w:rPr>
                <w:sz w:val="16"/>
                <w:szCs w:val="16"/>
              </w:rPr>
            </w:pPr>
          </w:p>
        </w:tc>
        <w:tc>
          <w:tcPr>
            <w:tcW w:w="1200" w:type="dxa"/>
            <w:tcMar>
              <w:right w:w="74" w:type="dxa"/>
            </w:tcMar>
            <w:vAlign w:val="bottom"/>
          </w:tcPr>
          <w:p w14:paraId="32C9A7FF" w14:textId="77777777" w:rsidR="007B7826" w:rsidRPr="00526558" w:rsidRDefault="007B7826" w:rsidP="007B7826">
            <w:pPr>
              <w:jc w:val="right"/>
              <w:rPr>
                <w:sz w:val="16"/>
                <w:szCs w:val="16"/>
              </w:rPr>
            </w:pPr>
          </w:p>
        </w:tc>
      </w:tr>
      <w:tr w:rsidR="007B7826" w:rsidRPr="00526558" w14:paraId="6772F139" w14:textId="77777777" w:rsidTr="00211552">
        <w:tc>
          <w:tcPr>
            <w:tcW w:w="5160" w:type="dxa"/>
          </w:tcPr>
          <w:p w14:paraId="67B9EAE0" w14:textId="77777777" w:rsidR="007B7826" w:rsidRPr="00526558" w:rsidRDefault="007B7826" w:rsidP="007B7826">
            <w:pPr>
              <w:ind w:left="180" w:hanging="180"/>
              <w:rPr>
                <w:sz w:val="16"/>
                <w:szCs w:val="16"/>
                <w:lang w:val="en-GB"/>
              </w:rPr>
            </w:pPr>
            <w:r w:rsidRPr="00526558">
              <w:rPr>
                <w:sz w:val="16"/>
                <w:szCs w:val="16"/>
                <w:lang w:val="en-GB"/>
              </w:rPr>
              <w:t xml:space="preserve">     - Income Statement </w:t>
            </w:r>
          </w:p>
        </w:tc>
        <w:tc>
          <w:tcPr>
            <w:tcW w:w="120" w:type="dxa"/>
            <w:tcMar>
              <w:right w:w="74" w:type="dxa"/>
            </w:tcMar>
            <w:vAlign w:val="bottom"/>
          </w:tcPr>
          <w:p w14:paraId="6274724F" w14:textId="77777777" w:rsidR="007B7826" w:rsidRPr="00526558" w:rsidRDefault="007B7826" w:rsidP="007B7826">
            <w:pPr>
              <w:jc w:val="right"/>
              <w:rPr>
                <w:sz w:val="16"/>
                <w:szCs w:val="16"/>
              </w:rPr>
            </w:pPr>
          </w:p>
        </w:tc>
        <w:tc>
          <w:tcPr>
            <w:tcW w:w="1080" w:type="dxa"/>
            <w:tcMar>
              <w:right w:w="74" w:type="dxa"/>
            </w:tcMar>
            <w:vAlign w:val="bottom"/>
          </w:tcPr>
          <w:p w14:paraId="28521FDC"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719D089F"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3060A377"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066BCEB2"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vAlign w:val="bottom"/>
          </w:tcPr>
          <w:p w14:paraId="70E53A8F" w14:textId="77777777" w:rsidR="007B7826" w:rsidRPr="00526558" w:rsidRDefault="007B7826" w:rsidP="007B7826">
            <w:pPr>
              <w:tabs>
                <w:tab w:val="left" w:pos="309"/>
              </w:tabs>
              <w:autoSpaceDE w:val="0"/>
              <w:autoSpaceDN w:val="0"/>
              <w:adjustRightInd w:val="0"/>
              <w:jc w:val="right"/>
              <w:rPr>
                <w:noProof/>
                <w:sz w:val="16"/>
                <w:szCs w:val="16"/>
              </w:rPr>
            </w:pPr>
            <w:r w:rsidRPr="00DE137D">
              <w:rPr>
                <w:noProof/>
                <w:sz w:val="16"/>
                <w:szCs w:val="16"/>
              </w:rPr>
              <w:t>-</w:t>
            </w:r>
          </w:p>
        </w:tc>
        <w:tc>
          <w:tcPr>
            <w:tcW w:w="120" w:type="dxa"/>
            <w:tcMar>
              <w:right w:w="74" w:type="dxa"/>
            </w:tcMar>
            <w:vAlign w:val="bottom"/>
          </w:tcPr>
          <w:p w14:paraId="25046D1F"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Mar>
              <w:right w:w="74" w:type="dxa"/>
            </w:tcMar>
            <w:vAlign w:val="bottom"/>
          </w:tcPr>
          <w:p w14:paraId="35DB0AC4" w14:textId="77777777" w:rsidR="007B7826" w:rsidRPr="00526558" w:rsidRDefault="007B7826" w:rsidP="007B7826">
            <w:pPr>
              <w:jc w:val="right"/>
              <w:rPr>
                <w:sz w:val="16"/>
                <w:szCs w:val="16"/>
              </w:rPr>
            </w:pPr>
            <w:r w:rsidRPr="00DE137D">
              <w:rPr>
                <w:sz w:val="16"/>
                <w:szCs w:val="16"/>
              </w:rPr>
              <w:t>-</w:t>
            </w:r>
          </w:p>
        </w:tc>
        <w:tc>
          <w:tcPr>
            <w:tcW w:w="120" w:type="dxa"/>
            <w:tcMar>
              <w:right w:w="74" w:type="dxa"/>
            </w:tcMar>
            <w:vAlign w:val="bottom"/>
          </w:tcPr>
          <w:p w14:paraId="2F38C623" w14:textId="77777777" w:rsidR="007B7826" w:rsidRPr="00526558" w:rsidRDefault="007B7826" w:rsidP="007B7826">
            <w:pPr>
              <w:jc w:val="right"/>
              <w:rPr>
                <w:sz w:val="16"/>
                <w:szCs w:val="16"/>
              </w:rPr>
            </w:pPr>
          </w:p>
        </w:tc>
        <w:tc>
          <w:tcPr>
            <w:tcW w:w="1080" w:type="dxa"/>
            <w:tcMar>
              <w:right w:w="74" w:type="dxa"/>
            </w:tcMar>
            <w:vAlign w:val="bottom"/>
          </w:tcPr>
          <w:p w14:paraId="30160AC0"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58A74004" w14:textId="77777777" w:rsidR="007B7826" w:rsidRPr="00526558" w:rsidRDefault="007B7826" w:rsidP="007B7826">
            <w:pPr>
              <w:jc w:val="right"/>
              <w:rPr>
                <w:sz w:val="16"/>
                <w:szCs w:val="16"/>
              </w:rPr>
            </w:pPr>
          </w:p>
        </w:tc>
        <w:tc>
          <w:tcPr>
            <w:tcW w:w="1680" w:type="dxa"/>
            <w:tcMar>
              <w:right w:w="74" w:type="dxa"/>
            </w:tcMar>
            <w:vAlign w:val="bottom"/>
          </w:tcPr>
          <w:p w14:paraId="234FB23F"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4375D7BB" w14:textId="77777777" w:rsidR="007B7826" w:rsidRPr="00526558" w:rsidRDefault="007B7826" w:rsidP="007B7826">
            <w:pPr>
              <w:jc w:val="right"/>
              <w:rPr>
                <w:sz w:val="16"/>
                <w:szCs w:val="16"/>
              </w:rPr>
            </w:pPr>
          </w:p>
        </w:tc>
        <w:tc>
          <w:tcPr>
            <w:tcW w:w="1200" w:type="dxa"/>
            <w:tcMar>
              <w:right w:w="74" w:type="dxa"/>
            </w:tcMar>
            <w:vAlign w:val="bottom"/>
          </w:tcPr>
          <w:p w14:paraId="1AE1E74B" w14:textId="77777777" w:rsidR="007B7826" w:rsidRPr="00526558" w:rsidRDefault="007B7826" w:rsidP="007B7826">
            <w:pPr>
              <w:jc w:val="right"/>
              <w:rPr>
                <w:sz w:val="16"/>
                <w:szCs w:val="16"/>
              </w:rPr>
            </w:pPr>
            <w:r w:rsidRPr="00526558">
              <w:rPr>
                <w:sz w:val="16"/>
                <w:szCs w:val="16"/>
              </w:rPr>
              <w:t>-</w:t>
            </w:r>
          </w:p>
        </w:tc>
      </w:tr>
      <w:tr w:rsidR="007B7826" w:rsidRPr="00526558" w14:paraId="648D8D40" w14:textId="77777777" w:rsidTr="00211552">
        <w:tc>
          <w:tcPr>
            <w:tcW w:w="5160" w:type="dxa"/>
          </w:tcPr>
          <w:p w14:paraId="3F9D14C3" w14:textId="77777777" w:rsidR="007B7826" w:rsidRPr="00526558" w:rsidRDefault="007B7826" w:rsidP="007B7826">
            <w:pPr>
              <w:ind w:left="360" w:hanging="360"/>
              <w:rPr>
                <w:sz w:val="16"/>
                <w:szCs w:val="16"/>
                <w:lang w:val="en-GB"/>
              </w:rPr>
            </w:pPr>
            <w:r w:rsidRPr="00526558">
              <w:rPr>
                <w:sz w:val="16"/>
                <w:szCs w:val="16"/>
                <w:lang w:val="en-GB"/>
              </w:rPr>
              <w:t xml:space="preserve">     - Other profit /(loss) in the period not shown </w:t>
            </w:r>
          </w:p>
          <w:p w14:paraId="08325CC0" w14:textId="77777777" w:rsidR="007B7826" w:rsidRPr="00526558" w:rsidRDefault="007B7826" w:rsidP="007B7826">
            <w:pPr>
              <w:ind w:left="360" w:hanging="360"/>
              <w:rPr>
                <w:sz w:val="16"/>
                <w:szCs w:val="16"/>
                <w:lang w:val="en-GB"/>
              </w:rPr>
            </w:pPr>
            <w:r w:rsidRPr="00526558">
              <w:rPr>
                <w:sz w:val="16"/>
                <w:szCs w:val="16"/>
                <w:lang w:val="en-GB"/>
              </w:rPr>
              <w:t xml:space="preserve">in the Income Statement </w:t>
            </w:r>
          </w:p>
        </w:tc>
        <w:tc>
          <w:tcPr>
            <w:tcW w:w="120" w:type="dxa"/>
            <w:tcMar>
              <w:right w:w="74" w:type="dxa"/>
            </w:tcMar>
            <w:vAlign w:val="bottom"/>
          </w:tcPr>
          <w:p w14:paraId="0F1CF869" w14:textId="77777777" w:rsidR="007B7826" w:rsidRPr="00526558" w:rsidRDefault="007B7826" w:rsidP="007B7826">
            <w:pPr>
              <w:jc w:val="right"/>
              <w:rPr>
                <w:sz w:val="16"/>
                <w:szCs w:val="16"/>
              </w:rPr>
            </w:pPr>
          </w:p>
        </w:tc>
        <w:tc>
          <w:tcPr>
            <w:tcW w:w="1080" w:type="dxa"/>
            <w:tcMar>
              <w:right w:w="74" w:type="dxa"/>
            </w:tcMar>
            <w:vAlign w:val="bottom"/>
          </w:tcPr>
          <w:p w14:paraId="657292A2"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77703D6B"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27F139A5"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6C3D2783"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vAlign w:val="bottom"/>
          </w:tcPr>
          <w:p w14:paraId="0121ABC1" w14:textId="77777777" w:rsidR="007B7826" w:rsidRPr="00526558" w:rsidRDefault="007B7826" w:rsidP="007B7826">
            <w:pPr>
              <w:tabs>
                <w:tab w:val="left" w:pos="309"/>
              </w:tabs>
              <w:autoSpaceDE w:val="0"/>
              <w:autoSpaceDN w:val="0"/>
              <w:adjustRightInd w:val="0"/>
              <w:jc w:val="right"/>
              <w:rPr>
                <w:noProof/>
                <w:sz w:val="16"/>
                <w:szCs w:val="16"/>
              </w:rPr>
            </w:pPr>
            <w:r w:rsidRPr="00DE137D">
              <w:rPr>
                <w:noProof/>
                <w:sz w:val="16"/>
                <w:szCs w:val="16"/>
              </w:rPr>
              <w:t>-</w:t>
            </w:r>
          </w:p>
        </w:tc>
        <w:tc>
          <w:tcPr>
            <w:tcW w:w="120" w:type="dxa"/>
            <w:tcMar>
              <w:right w:w="74" w:type="dxa"/>
            </w:tcMar>
            <w:vAlign w:val="bottom"/>
          </w:tcPr>
          <w:p w14:paraId="03C6B29B"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Mar>
              <w:right w:w="74" w:type="dxa"/>
            </w:tcMar>
            <w:vAlign w:val="bottom"/>
          </w:tcPr>
          <w:p w14:paraId="78BE8D38" w14:textId="77777777" w:rsidR="007B7826" w:rsidRPr="00526558" w:rsidRDefault="007B7826" w:rsidP="007B7826">
            <w:pPr>
              <w:jc w:val="right"/>
              <w:rPr>
                <w:sz w:val="16"/>
                <w:szCs w:val="16"/>
              </w:rPr>
            </w:pPr>
            <w:r w:rsidRPr="00DE137D">
              <w:rPr>
                <w:sz w:val="16"/>
                <w:szCs w:val="16"/>
              </w:rPr>
              <w:t>-</w:t>
            </w:r>
          </w:p>
        </w:tc>
        <w:tc>
          <w:tcPr>
            <w:tcW w:w="120" w:type="dxa"/>
            <w:tcMar>
              <w:right w:w="74" w:type="dxa"/>
            </w:tcMar>
            <w:vAlign w:val="bottom"/>
          </w:tcPr>
          <w:p w14:paraId="413C896C" w14:textId="77777777" w:rsidR="007B7826" w:rsidRPr="00526558" w:rsidRDefault="007B7826" w:rsidP="007B7826">
            <w:pPr>
              <w:jc w:val="right"/>
              <w:rPr>
                <w:sz w:val="16"/>
                <w:szCs w:val="16"/>
              </w:rPr>
            </w:pPr>
          </w:p>
        </w:tc>
        <w:tc>
          <w:tcPr>
            <w:tcW w:w="1080" w:type="dxa"/>
            <w:tcMar>
              <w:right w:w="74" w:type="dxa"/>
            </w:tcMar>
            <w:vAlign w:val="bottom"/>
          </w:tcPr>
          <w:p w14:paraId="4A70DA5C"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6675EB5D" w14:textId="77777777" w:rsidR="007B7826" w:rsidRPr="00526558" w:rsidRDefault="007B7826" w:rsidP="007B7826">
            <w:pPr>
              <w:jc w:val="right"/>
              <w:rPr>
                <w:sz w:val="16"/>
                <w:szCs w:val="16"/>
              </w:rPr>
            </w:pPr>
          </w:p>
        </w:tc>
        <w:tc>
          <w:tcPr>
            <w:tcW w:w="1680" w:type="dxa"/>
            <w:tcMar>
              <w:right w:w="74" w:type="dxa"/>
            </w:tcMar>
            <w:vAlign w:val="bottom"/>
          </w:tcPr>
          <w:p w14:paraId="54D336DC"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45EC7B3A" w14:textId="77777777" w:rsidR="007B7826" w:rsidRPr="00526558" w:rsidRDefault="007B7826" w:rsidP="007B7826">
            <w:pPr>
              <w:jc w:val="right"/>
              <w:rPr>
                <w:sz w:val="16"/>
                <w:szCs w:val="16"/>
              </w:rPr>
            </w:pPr>
          </w:p>
        </w:tc>
        <w:tc>
          <w:tcPr>
            <w:tcW w:w="1200" w:type="dxa"/>
            <w:tcMar>
              <w:right w:w="74" w:type="dxa"/>
            </w:tcMar>
            <w:vAlign w:val="bottom"/>
          </w:tcPr>
          <w:p w14:paraId="1C4029BA" w14:textId="77777777" w:rsidR="007B7826" w:rsidRPr="00526558" w:rsidRDefault="007B7826" w:rsidP="007B7826">
            <w:pPr>
              <w:jc w:val="right"/>
              <w:rPr>
                <w:sz w:val="16"/>
                <w:szCs w:val="16"/>
              </w:rPr>
            </w:pPr>
            <w:r w:rsidRPr="00526558">
              <w:rPr>
                <w:sz w:val="16"/>
                <w:szCs w:val="16"/>
              </w:rPr>
              <w:t>-</w:t>
            </w:r>
          </w:p>
        </w:tc>
      </w:tr>
      <w:tr w:rsidR="007B7826" w:rsidRPr="00526558" w14:paraId="78FA92CB" w14:textId="77777777" w:rsidTr="00211552">
        <w:tc>
          <w:tcPr>
            <w:tcW w:w="5160" w:type="dxa"/>
          </w:tcPr>
          <w:p w14:paraId="2570B16F" w14:textId="77777777" w:rsidR="007B7826" w:rsidRPr="00526558" w:rsidRDefault="007B7826" w:rsidP="007B7826">
            <w:pPr>
              <w:ind w:left="180" w:hanging="180"/>
              <w:rPr>
                <w:sz w:val="16"/>
                <w:szCs w:val="16"/>
                <w:lang w:val="en-GB"/>
              </w:rPr>
            </w:pPr>
            <w:r w:rsidRPr="00526558">
              <w:rPr>
                <w:sz w:val="16"/>
                <w:szCs w:val="16"/>
                <w:lang w:val="en-GB"/>
              </w:rPr>
              <w:t xml:space="preserve">Purchased financial assets in the period </w:t>
            </w:r>
          </w:p>
        </w:tc>
        <w:tc>
          <w:tcPr>
            <w:tcW w:w="120" w:type="dxa"/>
            <w:tcMar>
              <w:right w:w="74" w:type="dxa"/>
            </w:tcMar>
            <w:vAlign w:val="bottom"/>
          </w:tcPr>
          <w:p w14:paraId="6F53B95A" w14:textId="77777777" w:rsidR="007B7826" w:rsidRPr="00526558" w:rsidRDefault="007B7826" w:rsidP="007B7826">
            <w:pPr>
              <w:jc w:val="right"/>
              <w:rPr>
                <w:sz w:val="16"/>
                <w:szCs w:val="16"/>
              </w:rPr>
            </w:pPr>
          </w:p>
        </w:tc>
        <w:tc>
          <w:tcPr>
            <w:tcW w:w="1080" w:type="dxa"/>
            <w:tcMar>
              <w:right w:w="74" w:type="dxa"/>
            </w:tcMar>
            <w:vAlign w:val="bottom"/>
          </w:tcPr>
          <w:p w14:paraId="79FA9D37"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1E6E39FF"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05B3BE96"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5BA336E4"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vAlign w:val="bottom"/>
          </w:tcPr>
          <w:p w14:paraId="1F7D9DB9" w14:textId="77777777" w:rsidR="007B7826" w:rsidRPr="00526558" w:rsidRDefault="007B7826" w:rsidP="007B7826">
            <w:pPr>
              <w:tabs>
                <w:tab w:val="left" w:pos="309"/>
              </w:tabs>
              <w:autoSpaceDE w:val="0"/>
              <w:autoSpaceDN w:val="0"/>
              <w:adjustRightInd w:val="0"/>
              <w:jc w:val="right"/>
              <w:rPr>
                <w:noProof/>
                <w:sz w:val="16"/>
                <w:szCs w:val="16"/>
              </w:rPr>
            </w:pPr>
            <w:r w:rsidRPr="00DE137D">
              <w:rPr>
                <w:noProof/>
                <w:sz w:val="16"/>
                <w:szCs w:val="16"/>
              </w:rPr>
              <w:t>-</w:t>
            </w:r>
          </w:p>
        </w:tc>
        <w:tc>
          <w:tcPr>
            <w:tcW w:w="120" w:type="dxa"/>
            <w:tcMar>
              <w:right w:w="74" w:type="dxa"/>
            </w:tcMar>
            <w:vAlign w:val="bottom"/>
          </w:tcPr>
          <w:p w14:paraId="31189454"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Mar>
              <w:right w:w="74" w:type="dxa"/>
            </w:tcMar>
            <w:vAlign w:val="bottom"/>
          </w:tcPr>
          <w:p w14:paraId="16FF375B" w14:textId="77777777" w:rsidR="007B7826" w:rsidRPr="00526558" w:rsidRDefault="007B7826" w:rsidP="007B7826">
            <w:pPr>
              <w:jc w:val="right"/>
              <w:rPr>
                <w:sz w:val="16"/>
                <w:szCs w:val="16"/>
              </w:rPr>
            </w:pPr>
            <w:r w:rsidRPr="00DE137D">
              <w:rPr>
                <w:sz w:val="16"/>
                <w:szCs w:val="16"/>
              </w:rPr>
              <w:t>-</w:t>
            </w:r>
          </w:p>
        </w:tc>
        <w:tc>
          <w:tcPr>
            <w:tcW w:w="120" w:type="dxa"/>
            <w:tcMar>
              <w:right w:w="74" w:type="dxa"/>
            </w:tcMar>
            <w:vAlign w:val="bottom"/>
          </w:tcPr>
          <w:p w14:paraId="57FB538E" w14:textId="77777777" w:rsidR="007B7826" w:rsidRPr="00526558" w:rsidRDefault="007B7826" w:rsidP="007B7826">
            <w:pPr>
              <w:jc w:val="right"/>
              <w:rPr>
                <w:sz w:val="16"/>
                <w:szCs w:val="16"/>
              </w:rPr>
            </w:pPr>
          </w:p>
        </w:tc>
        <w:tc>
          <w:tcPr>
            <w:tcW w:w="1080" w:type="dxa"/>
            <w:tcMar>
              <w:right w:w="74" w:type="dxa"/>
            </w:tcMar>
            <w:vAlign w:val="bottom"/>
          </w:tcPr>
          <w:p w14:paraId="5FC162F3"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18FDE17E" w14:textId="77777777" w:rsidR="007B7826" w:rsidRPr="00526558" w:rsidRDefault="007B7826" w:rsidP="007B7826">
            <w:pPr>
              <w:jc w:val="right"/>
              <w:rPr>
                <w:sz w:val="16"/>
                <w:szCs w:val="16"/>
              </w:rPr>
            </w:pPr>
          </w:p>
        </w:tc>
        <w:tc>
          <w:tcPr>
            <w:tcW w:w="1680" w:type="dxa"/>
            <w:tcMar>
              <w:right w:w="74" w:type="dxa"/>
            </w:tcMar>
            <w:vAlign w:val="bottom"/>
          </w:tcPr>
          <w:p w14:paraId="5EC050C0"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12E6B583" w14:textId="77777777" w:rsidR="007B7826" w:rsidRPr="00526558" w:rsidRDefault="007B7826" w:rsidP="007B7826">
            <w:pPr>
              <w:jc w:val="right"/>
              <w:rPr>
                <w:sz w:val="16"/>
                <w:szCs w:val="16"/>
              </w:rPr>
            </w:pPr>
          </w:p>
        </w:tc>
        <w:tc>
          <w:tcPr>
            <w:tcW w:w="1200" w:type="dxa"/>
            <w:tcMar>
              <w:right w:w="74" w:type="dxa"/>
            </w:tcMar>
            <w:vAlign w:val="bottom"/>
          </w:tcPr>
          <w:p w14:paraId="37CE1B50" w14:textId="77777777" w:rsidR="007B7826" w:rsidRPr="00526558" w:rsidRDefault="007B7826" w:rsidP="007B7826">
            <w:pPr>
              <w:jc w:val="right"/>
              <w:rPr>
                <w:sz w:val="16"/>
                <w:szCs w:val="16"/>
              </w:rPr>
            </w:pPr>
            <w:r w:rsidRPr="00526558">
              <w:rPr>
                <w:sz w:val="16"/>
                <w:szCs w:val="16"/>
              </w:rPr>
              <w:t>-</w:t>
            </w:r>
          </w:p>
        </w:tc>
      </w:tr>
      <w:tr w:rsidR="007B7826" w:rsidRPr="00526558" w14:paraId="62AA7833" w14:textId="77777777" w:rsidTr="00211552">
        <w:tc>
          <w:tcPr>
            <w:tcW w:w="5160" w:type="dxa"/>
          </w:tcPr>
          <w:p w14:paraId="3FDE6191" w14:textId="77777777" w:rsidR="007B7826" w:rsidRPr="00526558" w:rsidRDefault="007B7826" w:rsidP="007B7826">
            <w:pPr>
              <w:ind w:left="104" w:hanging="104"/>
              <w:rPr>
                <w:sz w:val="16"/>
                <w:szCs w:val="16"/>
                <w:lang w:val="en-GB"/>
              </w:rPr>
            </w:pPr>
            <w:r w:rsidRPr="00526558">
              <w:rPr>
                <w:sz w:val="16"/>
                <w:szCs w:val="16"/>
                <w:lang w:val="en-GB"/>
              </w:rPr>
              <w:t>Sold financial assets in the period</w:t>
            </w:r>
          </w:p>
        </w:tc>
        <w:tc>
          <w:tcPr>
            <w:tcW w:w="120" w:type="dxa"/>
            <w:tcMar>
              <w:right w:w="74" w:type="dxa"/>
            </w:tcMar>
            <w:vAlign w:val="bottom"/>
          </w:tcPr>
          <w:p w14:paraId="5151E033" w14:textId="77777777" w:rsidR="007B7826" w:rsidRPr="00526558" w:rsidRDefault="007B7826" w:rsidP="007B7826">
            <w:pPr>
              <w:jc w:val="right"/>
              <w:rPr>
                <w:sz w:val="16"/>
                <w:szCs w:val="16"/>
              </w:rPr>
            </w:pPr>
          </w:p>
        </w:tc>
        <w:tc>
          <w:tcPr>
            <w:tcW w:w="1080" w:type="dxa"/>
            <w:tcMar>
              <w:right w:w="74" w:type="dxa"/>
            </w:tcMar>
            <w:vAlign w:val="bottom"/>
          </w:tcPr>
          <w:p w14:paraId="4D12ED47"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6A259415"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3EAEDAEC"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55115BC9"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vAlign w:val="bottom"/>
          </w:tcPr>
          <w:p w14:paraId="15FB15DF" w14:textId="77777777" w:rsidR="007B7826" w:rsidRPr="00526558" w:rsidRDefault="007B7826" w:rsidP="007B7826">
            <w:pPr>
              <w:tabs>
                <w:tab w:val="left" w:pos="309"/>
              </w:tabs>
              <w:autoSpaceDE w:val="0"/>
              <w:autoSpaceDN w:val="0"/>
              <w:adjustRightInd w:val="0"/>
              <w:jc w:val="right"/>
              <w:rPr>
                <w:noProof/>
                <w:sz w:val="16"/>
                <w:szCs w:val="16"/>
              </w:rPr>
            </w:pPr>
            <w:r w:rsidRPr="00DE137D">
              <w:rPr>
                <w:noProof/>
                <w:sz w:val="16"/>
                <w:szCs w:val="16"/>
              </w:rPr>
              <w:t>-</w:t>
            </w:r>
          </w:p>
        </w:tc>
        <w:tc>
          <w:tcPr>
            <w:tcW w:w="120" w:type="dxa"/>
            <w:tcMar>
              <w:right w:w="74" w:type="dxa"/>
            </w:tcMar>
            <w:vAlign w:val="bottom"/>
          </w:tcPr>
          <w:p w14:paraId="5C82DC69"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Mar>
              <w:right w:w="74" w:type="dxa"/>
            </w:tcMar>
            <w:vAlign w:val="bottom"/>
          </w:tcPr>
          <w:p w14:paraId="234E7E2A" w14:textId="77777777" w:rsidR="007B7826" w:rsidRPr="00526558" w:rsidRDefault="007B7826" w:rsidP="007B7826">
            <w:pPr>
              <w:jc w:val="right"/>
              <w:rPr>
                <w:sz w:val="16"/>
                <w:szCs w:val="16"/>
              </w:rPr>
            </w:pPr>
            <w:r w:rsidRPr="00DE137D">
              <w:rPr>
                <w:sz w:val="16"/>
                <w:szCs w:val="16"/>
              </w:rPr>
              <w:t>-</w:t>
            </w:r>
          </w:p>
        </w:tc>
        <w:tc>
          <w:tcPr>
            <w:tcW w:w="120" w:type="dxa"/>
            <w:tcMar>
              <w:right w:w="74" w:type="dxa"/>
            </w:tcMar>
            <w:vAlign w:val="bottom"/>
          </w:tcPr>
          <w:p w14:paraId="154AD8D1" w14:textId="77777777" w:rsidR="007B7826" w:rsidRPr="00526558" w:rsidRDefault="007B7826" w:rsidP="007B7826">
            <w:pPr>
              <w:jc w:val="right"/>
              <w:rPr>
                <w:sz w:val="16"/>
                <w:szCs w:val="16"/>
              </w:rPr>
            </w:pPr>
          </w:p>
        </w:tc>
        <w:tc>
          <w:tcPr>
            <w:tcW w:w="1080" w:type="dxa"/>
            <w:tcMar>
              <w:right w:w="74" w:type="dxa"/>
            </w:tcMar>
            <w:vAlign w:val="bottom"/>
          </w:tcPr>
          <w:p w14:paraId="736C8F4E"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26C2AB2F" w14:textId="77777777" w:rsidR="007B7826" w:rsidRPr="00526558" w:rsidRDefault="007B7826" w:rsidP="007B7826">
            <w:pPr>
              <w:jc w:val="right"/>
              <w:rPr>
                <w:sz w:val="16"/>
                <w:szCs w:val="16"/>
              </w:rPr>
            </w:pPr>
          </w:p>
        </w:tc>
        <w:tc>
          <w:tcPr>
            <w:tcW w:w="1680" w:type="dxa"/>
            <w:tcMar>
              <w:right w:w="74" w:type="dxa"/>
            </w:tcMar>
            <w:vAlign w:val="bottom"/>
          </w:tcPr>
          <w:p w14:paraId="152DE9B1"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1D6AE6F2" w14:textId="77777777" w:rsidR="007B7826" w:rsidRPr="00526558" w:rsidRDefault="007B7826" w:rsidP="007B7826">
            <w:pPr>
              <w:jc w:val="right"/>
              <w:rPr>
                <w:sz w:val="16"/>
                <w:szCs w:val="16"/>
              </w:rPr>
            </w:pPr>
          </w:p>
        </w:tc>
        <w:tc>
          <w:tcPr>
            <w:tcW w:w="1200" w:type="dxa"/>
            <w:tcMar>
              <w:right w:w="74" w:type="dxa"/>
            </w:tcMar>
            <w:vAlign w:val="bottom"/>
          </w:tcPr>
          <w:p w14:paraId="292A9BDF" w14:textId="77777777" w:rsidR="007B7826" w:rsidRPr="00526558" w:rsidRDefault="007B7826" w:rsidP="007B7826">
            <w:pPr>
              <w:jc w:val="right"/>
              <w:rPr>
                <w:sz w:val="16"/>
                <w:szCs w:val="16"/>
              </w:rPr>
            </w:pPr>
            <w:r w:rsidRPr="00526558">
              <w:rPr>
                <w:sz w:val="16"/>
                <w:szCs w:val="16"/>
              </w:rPr>
              <w:t>-</w:t>
            </w:r>
          </w:p>
        </w:tc>
      </w:tr>
      <w:tr w:rsidR="007B7826" w:rsidRPr="00526558" w14:paraId="58F06F67" w14:textId="77777777" w:rsidTr="00211552">
        <w:tc>
          <w:tcPr>
            <w:tcW w:w="5160" w:type="dxa"/>
          </w:tcPr>
          <w:p w14:paraId="40D23397" w14:textId="77777777" w:rsidR="007B7826" w:rsidRPr="00526558" w:rsidRDefault="007B7826" w:rsidP="007B7826">
            <w:pPr>
              <w:ind w:left="180" w:hanging="180"/>
              <w:rPr>
                <w:sz w:val="16"/>
                <w:szCs w:val="16"/>
              </w:rPr>
            </w:pPr>
            <w:r w:rsidRPr="00526558">
              <w:rPr>
                <w:sz w:val="16"/>
                <w:szCs w:val="16"/>
                <w:lang w:val="en-GB"/>
              </w:rPr>
              <w:t>Issued financial instruments in the period</w:t>
            </w:r>
          </w:p>
        </w:tc>
        <w:tc>
          <w:tcPr>
            <w:tcW w:w="120" w:type="dxa"/>
            <w:tcMar>
              <w:right w:w="74" w:type="dxa"/>
            </w:tcMar>
            <w:vAlign w:val="bottom"/>
          </w:tcPr>
          <w:p w14:paraId="5B11F362" w14:textId="77777777" w:rsidR="007B7826" w:rsidRPr="00526558" w:rsidRDefault="007B7826" w:rsidP="007B7826">
            <w:pPr>
              <w:jc w:val="right"/>
              <w:rPr>
                <w:sz w:val="16"/>
                <w:szCs w:val="16"/>
              </w:rPr>
            </w:pPr>
          </w:p>
        </w:tc>
        <w:tc>
          <w:tcPr>
            <w:tcW w:w="1080" w:type="dxa"/>
            <w:tcMar>
              <w:right w:w="74" w:type="dxa"/>
            </w:tcMar>
            <w:vAlign w:val="bottom"/>
          </w:tcPr>
          <w:p w14:paraId="5AB2D409"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197D4A85"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76A07D58"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05F59F8B"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vAlign w:val="bottom"/>
          </w:tcPr>
          <w:p w14:paraId="3AF653AA" w14:textId="77777777" w:rsidR="007B7826" w:rsidRPr="00526558" w:rsidRDefault="007B7826" w:rsidP="007B7826">
            <w:pPr>
              <w:tabs>
                <w:tab w:val="left" w:pos="309"/>
              </w:tabs>
              <w:autoSpaceDE w:val="0"/>
              <w:autoSpaceDN w:val="0"/>
              <w:adjustRightInd w:val="0"/>
              <w:jc w:val="right"/>
              <w:rPr>
                <w:noProof/>
                <w:sz w:val="16"/>
                <w:szCs w:val="16"/>
              </w:rPr>
            </w:pPr>
            <w:r w:rsidRPr="008846CE">
              <w:rPr>
                <w:noProof/>
                <w:sz w:val="16"/>
                <w:szCs w:val="16"/>
              </w:rPr>
              <w:t>-</w:t>
            </w:r>
          </w:p>
        </w:tc>
        <w:tc>
          <w:tcPr>
            <w:tcW w:w="120" w:type="dxa"/>
            <w:tcMar>
              <w:right w:w="74" w:type="dxa"/>
            </w:tcMar>
            <w:vAlign w:val="bottom"/>
          </w:tcPr>
          <w:p w14:paraId="16F47521"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Mar>
              <w:right w:w="74" w:type="dxa"/>
            </w:tcMar>
            <w:vAlign w:val="bottom"/>
          </w:tcPr>
          <w:p w14:paraId="3B3E3AB2" w14:textId="77777777" w:rsidR="007B7826" w:rsidRPr="00526558" w:rsidRDefault="007B7826" w:rsidP="007B7826">
            <w:pPr>
              <w:jc w:val="right"/>
              <w:rPr>
                <w:sz w:val="16"/>
                <w:szCs w:val="16"/>
              </w:rPr>
            </w:pPr>
            <w:r w:rsidRPr="008846CE">
              <w:rPr>
                <w:sz w:val="16"/>
                <w:szCs w:val="16"/>
              </w:rPr>
              <w:t>-</w:t>
            </w:r>
          </w:p>
        </w:tc>
        <w:tc>
          <w:tcPr>
            <w:tcW w:w="120" w:type="dxa"/>
            <w:tcMar>
              <w:right w:w="74" w:type="dxa"/>
            </w:tcMar>
            <w:vAlign w:val="bottom"/>
          </w:tcPr>
          <w:p w14:paraId="5D5E91FC" w14:textId="77777777" w:rsidR="007B7826" w:rsidRPr="00526558" w:rsidRDefault="007B7826" w:rsidP="007B7826">
            <w:pPr>
              <w:jc w:val="right"/>
              <w:rPr>
                <w:sz w:val="16"/>
                <w:szCs w:val="16"/>
              </w:rPr>
            </w:pPr>
          </w:p>
        </w:tc>
        <w:tc>
          <w:tcPr>
            <w:tcW w:w="1080" w:type="dxa"/>
            <w:tcMar>
              <w:right w:w="74" w:type="dxa"/>
            </w:tcMar>
            <w:vAlign w:val="bottom"/>
          </w:tcPr>
          <w:p w14:paraId="101349CA"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4F028AAC" w14:textId="77777777" w:rsidR="007B7826" w:rsidRPr="00526558" w:rsidRDefault="007B7826" w:rsidP="007B7826">
            <w:pPr>
              <w:jc w:val="right"/>
              <w:rPr>
                <w:sz w:val="16"/>
                <w:szCs w:val="16"/>
              </w:rPr>
            </w:pPr>
          </w:p>
        </w:tc>
        <w:tc>
          <w:tcPr>
            <w:tcW w:w="1680" w:type="dxa"/>
            <w:tcMar>
              <w:right w:w="74" w:type="dxa"/>
            </w:tcMar>
            <w:vAlign w:val="bottom"/>
          </w:tcPr>
          <w:p w14:paraId="2F8EBC7B"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11E185EA" w14:textId="77777777" w:rsidR="007B7826" w:rsidRPr="00526558" w:rsidRDefault="007B7826" w:rsidP="007B7826">
            <w:pPr>
              <w:jc w:val="right"/>
              <w:rPr>
                <w:sz w:val="16"/>
                <w:szCs w:val="16"/>
              </w:rPr>
            </w:pPr>
          </w:p>
        </w:tc>
        <w:tc>
          <w:tcPr>
            <w:tcW w:w="1200" w:type="dxa"/>
            <w:tcMar>
              <w:right w:w="74" w:type="dxa"/>
            </w:tcMar>
            <w:vAlign w:val="bottom"/>
          </w:tcPr>
          <w:p w14:paraId="13DB2393" w14:textId="77777777" w:rsidR="007B7826" w:rsidRPr="00526558" w:rsidRDefault="007B7826" w:rsidP="007B7826">
            <w:pPr>
              <w:jc w:val="right"/>
              <w:rPr>
                <w:sz w:val="16"/>
                <w:szCs w:val="16"/>
              </w:rPr>
            </w:pPr>
            <w:r w:rsidRPr="00526558">
              <w:rPr>
                <w:sz w:val="16"/>
                <w:szCs w:val="16"/>
              </w:rPr>
              <w:t>-</w:t>
            </w:r>
          </w:p>
        </w:tc>
      </w:tr>
      <w:tr w:rsidR="007B7826" w:rsidRPr="00526558" w14:paraId="7322486D" w14:textId="77777777" w:rsidTr="00211552">
        <w:tc>
          <w:tcPr>
            <w:tcW w:w="5160" w:type="dxa"/>
          </w:tcPr>
          <w:p w14:paraId="1AEEBAAE" w14:textId="77777777" w:rsidR="007B7826" w:rsidRPr="00526558" w:rsidRDefault="007B7826" w:rsidP="007B7826">
            <w:pPr>
              <w:pStyle w:val="xl37"/>
              <w:spacing w:before="0" w:beforeAutospacing="0" w:after="0" w:afterAutospacing="0"/>
              <w:rPr>
                <w:rFonts w:eastAsia="Times New Roman"/>
                <w:sz w:val="16"/>
                <w:szCs w:val="16"/>
              </w:rPr>
            </w:pPr>
            <w:r w:rsidRPr="00526558">
              <w:rPr>
                <w:sz w:val="16"/>
                <w:szCs w:val="16"/>
                <w:lang w:val="en-GB"/>
              </w:rPr>
              <w:t>Paid financial instruments in the period</w:t>
            </w:r>
          </w:p>
        </w:tc>
        <w:tc>
          <w:tcPr>
            <w:tcW w:w="120" w:type="dxa"/>
            <w:tcMar>
              <w:right w:w="74" w:type="dxa"/>
            </w:tcMar>
            <w:vAlign w:val="bottom"/>
          </w:tcPr>
          <w:p w14:paraId="537C6D24" w14:textId="77777777" w:rsidR="007B7826" w:rsidRPr="00526558" w:rsidRDefault="007B7826" w:rsidP="007B7826">
            <w:pPr>
              <w:jc w:val="right"/>
              <w:rPr>
                <w:sz w:val="16"/>
                <w:szCs w:val="16"/>
              </w:rPr>
            </w:pPr>
          </w:p>
        </w:tc>
        <w:tc>
          <w:tcPr>
            <w:tcW w:w="1080" w:type="dxa"/>
            <w:tcMar>
              <w:right w:w="74" w:type="dxa"/>
            </w:tcMar>
            <w:vAlign w:val="bottom"/>
          </w:tcPr>
          <w:p w14:paraId="6773E64D"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64570B36"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Mar>
              <w:right w:w="74" w:type="dxa"/>
            </w:tcMar>
            <w:vAlign w:val="bottom"/>
          </w:tcPr>
          <w:p w14:paraId="7A55FE64"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500D321F"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Mar>
              <w:right w:w="74" w:type="dxa"/>
            </w:tcMar>
            <w:vAlign w:val="bottom"/>
          </w:tcPr>
          <w:p w14:paraId="2548A967" w14:textId="77777777" w:rsidR="007B7826" w:rsidRPr="00526558" w:rsidRDefault="007B7826" w:rsidP="007B7826">
            <w:pPr>
              <w:tabs>
                <w:tab w:val="left" w:pos="309"/>
              </w:tabs>
              <w:autoSpaceDE w:val="0"/>
              <w:autoSpaceDN w:val="0"/>
              <w:adjustRightInd w:val="0"/>
              <w:jc w:val="right"/>
              <w:rPr>
                <w:noProof/>
                <w:sz w:val="16"/>
                <w:szCs w:val="16"/>
              </w:rPr>
            </w:pPr>
            <w:r w:rsidRPr="008846CE">
              <w:rPr>
                <w:noProof/>
                <w:sz w:val="16"/>
                <w:szCs w:val="16"/>
              </w:rPr>
              <w:t>-</w:t>
            </w:r>
          </w:p>
        </w:tc>
        <w:tc>
          <w:tcPr>
            <w:tcW w:w="120" w:type="dxa"/>
            <w:tcMar>
              <w:right w:w="74" w:type="dxa"/>
            </w:tcMar>
            <w:vAlign w:val="bottom"/>
          </w:tcPr>
          <w:p w14:paraId="6F979B99"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Mar>
              <w:right w:w="74" w:type="dxa"/>
            </w:tcMar>
            <w:vAlign w:val="bottom"/>
          </w:tcPr>
          <w:p w14:paraId="26392BDA" w14:textId="77777777" w:rsidR="007B7826" w:rsidRPr="00526558" w:rsidRDefault="007B7826" w:rsidP="007B7826">
            <w:pPr>
              <w:jc w:val="right"/>
              <w:rPr>
                <w:sz w:val="16"/>
                <w:szCs w:val="16"/>
              </w:rPr>
            </w:pPr>
            <w:r w:rsidRPr="008846CE">
              <w:rPr>
                <w:sz w:val="16"/>
                <w:szCs w:val="16"/>
              </w:rPr>
              <w:t>-</w:t>
            </w:r>
          </w:p>
        </w:tc>
        <w:tc>
          <w:tcPr>
            <w:tcW w:w="120" w:type="dxa"/>
            <w:tcMar>
              <w:right w:w="74" w:type="dxa"/>
            </w:tcMar>
            <w:vAlign w:val="bottom"/>
          </w:tcPr>
          <w:p w14:paraId="7A5419FE" w14:textId="77777777" w:rsidR="007B7826" w:rsidRPr="00526558" w:rsidRDefault="007B7826" w:rsidP="007B7826">
            <w:pPr>
              <w:jc w:val="right"/>
              <w:rPr>
                <w:sz w:val="16"/>
                <w:szCs w:val="16"/>
              </w:rPr>
            </w:pPr>
          </w:p>
        </w:tc>
        <w:tc>
          <w:tcPr>
            <w:tcW w:w="1080" w:type="dxa"/>
            <w:tcMar>
              <w:right w:w="74" w:type="dxa"/>
            </w:tcMar>
            <w:vAlign w:val="bottom"/>
          </w:tcPr>
          <w:p w14:paraId="07761046"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575B0F97" w14:textId="77777777" w:rsidR="007B7826" w:rsidRPr="00526558" w:rsidRDefault="007B7826" w:rsidP="007B7826">
            <w:pPr>
              <w:jc w:val="right"/>
              <w:rPr>
                <w:sz w:val="16"/>
                <w:szCs w:val="16"/>
              </w:rPr>
            </w:pPr>
          </w:p>
        </w:tc>
        <w:tc>
          <w:tcPr>
            <w:tcW w:w="1680" w:type="dxa"/>
            <w:tcMar>
              <w:right w:w="74" w:type="dxa"/>
            </w:tcMar>
            <w:vAlign w:val="bottom"/>
          </w:tcPr>
          <w:p w14:paraId="5B71FC9B"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3EF49D9A" w14:textId="77777777" w:rsidR="007B7826" w:rsidRPr="00526558" w:rsidRDefault="007B7826" w:rsidP="007B7826">
            <w:pPr>
              <w:jc w:val="right"/>
              <w:rPr>
                <w:sz w:val="16"/>
                <w:szCs w:val="16"/>
              </w:rPr>
            </w:pPr>
          </w:p>
        </w:tc>
        <w:tc>
          <w:tcPr>
            <w:tcW w:w="1200" w:type="dxa"/>
            <w:tcMar>
              <w:right w:w="74" w:type="dxa"/>
            </w:tcMar>
            <w:vAlign w:val="bottom"/>
          </w:tcPr>
          <w:p w14:paraId="494EE7E0" w14:textId="77777777" w:rsidR="007B7826" w:rsidRPr="00526558" w:rsidRDefault="007B7826" w:rsidP="007B7826">
            <w:pPr>
              <w:jc w:val="right"/>
              <w:rPr>
                <w:sz w:val="16"/>
                <w:szCs w:val="16"/>
              </w:rPr>
            </w:pPr>
            <w:r w:rsidRPr="00526558">
              <w:rPr>
                <w:sz w:val="16"/>
                <w:szCs w:val="16"/>
              </w:rPr>
              <w:t>-</w:t>
            </w:r>
          </w:p>
        </w:tc>
      </w:tr>
      <w:tr w:rsidR="007B7826" w:rsidRPr="00526558" w14:paraId="7A8CC214" w14:textId="77777777" w:rsidTr="00211552">
        <w:tc>
          <w:tcPr>
            <w:tcW w:w="5160" w:type="dxa"/>
          </w:tcPr>
          <w:p w14:paraId="05416574" w14:textId="77777777" w:rsidR="007B7826" w:rsidRPr="00526558" w:rsidRDefault="007B7826" w:rsidP="007B7826">
            <w:pPr>
              <w:pStyle w:val="xl37"/>
              <w:spacing w:before="0" w:beforeAutospacing="0" w:after="0" w:afterAutospacing="0"/>
              <w:rPr>
                <w:sz w:val="16"/>
                <w:szCs w:val="16"/>
              </w:rPr>
            </w:pPr>
            <w:r w:rsidRPr="00526558">
              <w:rPr>
                <w:sz w:val="16"/>
                <w:szCs w:val="16"/>
                <w:lang w:val="en-GB"/>
              </w:rPr>
              <w:t>Re-classified financial instruments to/from Level 3</w:t>
            </w:r>
          </w:p>
        </w:tc>
        <w:tc>
          <w:tcPr>
            <w:tcW w:w="120" w:type="dxa"/>
            <w:tcMar>
              <w:right w:w="74" w:type="dxa"/>
            </w:tcMar>
            <w:vAlign w:val="bottom"/>
          </w:tcPr>
          <w:p w14:paraId="38DDBD53" w14:textId="77777777" w:rsidR="007B7826" w:rsidRPr="00526558" w:rsidRDefault="007B7826" w:rsidP="007B7826">
            <w:pPr>
              <w:jc w:val="right"/>
              <w:rPr>
                <w:sz w:val="16"/>
                <w:szCs w:val="16"/>
              </w:rPr>
            </w:pPr>
          </w:p>
        </w:tc>
        <w:tc>
          <w:tcPr>
            <w:tcW w:w="1080" w:type="dxa"/>
            <w:tcBorders>
              <w:bottom w:val="nil"/>
            </w:tcBorders>
            <w:tcMar>
              <w:right w:w="74" w:type="dxa"/>
            </w:tcMar>
            <w:vAlign w:val="bottom"/>
          </w:tcPr>
          <w:p w14:paraId="2DB4FD1C"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135EDA7D"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Borders>
              <w:bottom w:val="nil"/>
            </w:tcBorders>
            <w:tcMar>
              <w:right w:w="74" w:type="dxa"/>
            </w:tcMar>
            <w:vAlign w:val="bottom"/>
          </w:tcPr>
          <w:p w14:paraId="38F0B38B"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tcPr>
          <w:p w14:paraId="0524B5F0"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bottom w:val="nil"/>
            </w:tcBorders>
            <w:tcMar>
              <w:right w:w="74" w:type="dxa"/>
            </w:tcMar>
            <w:vAlign w:val="bottom"/>
          </w:tcPr>
          <w:p w14:paraId="6C6474E1" w14:textId="77777777" w:rsidR="007B7826" w:rsidRPr="00526558" w:rsidRDefault="007B7826" w:rsidP="007B7826">
            <w:pPr>
              <w:tabs>
                <w:tab w:val="left" w:pos="309"/>
              </w:tabs>
              <w:autoSpaceDE w:val="0"/>
              <w:autoSpaceDN w:val="0"/>
              <w:adjustRightInd w:val="0"/>
              <w:jc w:val="right"/>
              <w:rPr>
                <w:noProof/>
                <w:sz w:val="16"/>
                <w:szCs w:val="16"/>
              </w:rPr>
            </w:pPr>
            <w:r w:rsidRPr="008846CE">
              <w:rPr>
                <w:noProof/>
                <w:sz w:val="16"/>
                <w:szCs w:val="16"/>
              </w:rPr>
              <w:t>-</w:t>
            </w:r>
          </w:p>
        </w:tc>
        <w:tc>
          <w:tcPr>
            <w:tcW w:w="120" w:type="dxa"/>
            <w:tcMar>
              <w:right w:w="74" w:type="dxa"/>
            </w:tcMar>
            <w:vAlign w:val="bottom"/>
          </w:tcPr>
          <w:p w14:paraId="64E4BA85"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Borders>
              <w:bottom w:val="nil"/>
            </w:tcBorders>
            <w:tcMar>
              <w:right w:w="74" w:type="dxa"/>
            </w:tcMar>
            <w:vAlign w:val="bottom"/>
          </w:tcPr>
          <w:p w14:paraId="35D477FA" w14:textId="77777777" w:rsidR="007B7826" w:rsidRPr="00526558" w:rsidRDefault="007B7826" w:rsidP="007B7826">
            <w:pPr>
              <w:jc w:val="right"/>
              <w:rPr>
                <w:sz w:val="16"/>
                <w:szCs w:val="16"/>
              </w:rPr>
            </w:pPr>
            <w:r w:rsidRPr="008846CE">
              <w:rPr>
                <w:sz w:val="16"/>
                <w:szCs w:val="16"/>
              </w:rPr>
              <w:t>-</w:t>
            </w:r>
          </w:p>
        </w:tc>
        <w:tc>
          <w:tcPr>
            <w:tcW w:w="120" w:type="dxa"/>
            <w:tcMar>
              <w:right w:w="74" w:type="dxa"/>
            </w:tcMar>
            <w:vAlign w:val="bottom"/>
          </w:tcPr>
          <w:p w14:paraId="330B8EBC" w14:textId="77777777" w:rsidR="007B7826" w:rsidRPr="00526558" w:rsidRDefault="007B7826" w:rsidP="007B7826">
            <w:pPr>
              <w:jc w:val="right"/>
              <w:rPr>
                <w:sz w:val="16"/>
                <w:szCs w:val="16"/>
              </w:rPr>
            </w:pPr>
          </w:p>
        </w:tc>
        <w:tc>
          <w:tcPr>
            <w:tcW w:w="1080" w:type="dxa"/>
            <w:tcBorders>
              <w:bottom w:val="nil"/>
            </w:tcBorders>
            <w:tcMar>
              <w:right w:w="74" w:type="dxa"/>
            </w:tcMar>
            <w:vAlign w:val="bottom"/>
          </w:tcPr>
          <w:p w14:paraId="5D6F7EC3"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195EEF16" w14:textId="77777777" w:rsidR="007B7826" w:rsidRPr="00526558" w:rsidRDefault="007B7826" w:rsidP="007B7826">
            <w:pPr>
              <w:jc w:val="right"/>
              <w:rPr>
                <w:sz w:val="16"/>
                <w:szCs w:val="16"/>
              </w:rPr>
            </w:pPr>
          </w:p>
        </w:tc>
        <w:tc>
          <w:tcPr>
            <w:tcW w:w="1680" w:type="dxa"/>
            <w:tcBorders>
              <w:bottom w:val="nil"/>
            </w:tcBorders>
            <w:tcMar>
              <w:right w:w="74" w:type="dxa"/>
            </w:tcMar>
            <w:vAlign w:val="bottom"/>
          </w:tcPr>
          <w:p w14:paraId="6A06D636" w14:textId="77777777" w:rsidR="007B7826" w:rsidRPr="00526558" w:rsidRDefault="007B7826" w:rsidP="007B7826">
            <w:pPr>
              <w:jc w:val="right"/>
              <w:rPr>
                <w:sz w:val="16"/>
                <w:szCs w:val="16"/>
              </w:rPr>
            </w:pPr>
            <w:r w:rsidRPr="00526558">
              <w:rPr>
                <w:sz w:val="16"/>
                <w:szCs w:val="16"/>
              </w:rPr>
              <w:t>-</w:t>
            </w:r>
          </w:p>
        </w:tc>
        <w:tc>
          <w:tcPr>
            <w:tcW w:w="120" w:type="dxa"/>
            <w:tcMar>
              <w:right w:w="74" w:type="dxa"/>
            </w:tcMar>
            <w:vAlign w:val="bottom"/>
          </w:tcPr>
          <w:p w14:paraId="2354D0CD" w14:textId="77777777" w:rsidR="007B7826" w:rsidRPr="00526558" w:rsidRDefault="007B7826" w:rsidP="007B7826">
            <w:pPr>
              <w:jc w:val="right"/>
              <w:rPr>
                <w:sz w:val="16"/>
                <w:szCs w:val="16"/>
              </w:rPr>
            </w:pPr>
          </w:p>
        </w:tc>
        <w:tc>
          <w:tcPr>
            <w:tcW w:w="1200" w:type="dxa"/>
            <w:tcBorders>
              <w:bottom w:val="nil"/>
            </w:tcBorders>
            <w:tcMar>
              <w:right w:w="74" w:type="dxa"/>
            </w:tcMar>
            <w:vAlign w:val="bottom"/>
          </w:tcPr>
          <w:p w14:paraId="07DB13A1" w14:textId="77777777" w:rsidR="007B7826" w:rsidRPr="00526558" w:rsidRDefault="007B7826" w:rsidP="007B7826">
            <w:pPr>
              <w:jc w:val="right"/>
              <w:rPr>
                <w:sz w:val="16"/>
                <w:szCs w:val="16"/>
              </w:rPr>
            </w:pPr>
            <w:r w:rsidRPr="00526558">
              <w:rPr>
                <w:sz w:val="16"/>
                <w:szCs w:val="16"/>
              </w:rPr>
              <w:t>-</w:t>
            </w:r>
          </w:p>
        </w:tc>
      </w:tr>
      <w:tr w:rsidR="007B7826" w:rsidRPr="00526558" w14:paraId="33A75F87" w14:textId="77777777" w:rsidTr="00211552">
        <w:tc>
          <w:tcPr>
            <w:tcW w:w="5160" w:type="dxa"/>
          </w:tcPr>
          <w:p w14:paraId="04FE7B1F" w14:textId="77777777" w:rsidR="007B7826" w:rsidRPr="00526558" w:rsidRDefault="007B7826" w:rsidP="007B7826">
            <w:pPr>
              <w:pStyle w:val="xl37"/>
              <w:spacing w:before="0" w:beforeAutospacing="0" w:after="0" w:afterAutospacing="0"/>
              <w:rPr>
                <w:sz w:val="16"/>
                <w:szCs w:val="16"/>
              </w:rPr>
            </w:pPr>
            <w:r w:rsidRPr="00526558">
              <w:rPr>
                <w:sz w:val="16"/>
                <w:szCs w:val="16"/>
                <w:lang w:val="en-GB"/>
              </w:rPr>
              <w:t>Re-classified in loans and claims</w:t>
            </w:r>
          </w:p>
        </w:tc>
        <w:tc>
          <w:tcPr>
            <w:tcW w:w="120" w:type="dxa"/>
            <w:tcMar>
              <w:right w:w="74" w:type="dxa"/>
            </w:tcMar>
            <w:vAlign w:val="bottom"/>
          </w:tcPr>
          <w:p w14:paraId="31C5FF7F" w14:textId="77777777" w:rsidR="007B7826" w:rsidRPr="00526558" w:rsidRDefault="007B7826" w:rsidP="007B7826">
            <w:pPr>
              <w:jc w:val="right"/>
              <w:rPr>
                <w:sz w:val="16"/>
                <w:szCs w:val="16"/>
              </w:rPr>
            </w:pPr>
          </w:p>
        </w:tc>
        <w:tc>
          <w:tcPr>
            <w:tcW w:w="1080" w:type="dxa"/>
            <w:tcBorders>
              <w:bottom w:val="single" w:sz="4" w:space="0" w:color="auto"/>
            </w:tcBorders>
            <w:tcMar>
              <w:right w:w="74" w:type="dxa"/>
            </w:tcMar>
            <w:vAlign w:val="bottom"/>
          </w:tcPr>
          <w:p w14:paraId="13E77D90"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tcPr>
          <w:p w14:paraId="32C8A94C"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Borders>
              <w:bottom w:val="single" w:sz="4" w:space="0" w:color="auto"/>
            </w:tcBorders>
            <w:tcMar>
              <w:right w:w="74" w:type="dxa"/>
            </w:tcMar>
            <w:vAlign w:val="bottom"/>
          </w:tcPr>
          <w:p w14:paraId="571393FC"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tcPr>
          <w:p w14:paraId="25212069"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bottom w:val="single" w:sz="4" w:space="0" w:color="auto"/>
            </w:tcBorders>
            <w:tcMar>
              <w:right w:w="74" w:type="dxa"/>
            </w:tcMar>
            <w:vAlign w:val="bottom"/>
          </w:tcPr>
          <w:p w14:paraId="02E52B46" w14:textId="77777777" w:rsidR="007B7826" w:rsidRPr="00526558" w:rsidRDefault="007B7826" w:rsidP="007B7826">
            <w:pPr>
              <w:tabs>
                <w:tab w:val="left" w:pos="309"/>
              </w:tabs>
              <w:autoSpaceDE w:val="0"/>
              <w:autoSpaceDN w:val="0"/>
              <w:adjustRightInd w:val="0"/>
              <w:jc w:val="right"/>
              <w:rPr>
                <w:noProof/>
                <w:sz w:val="16"/>
                <w:szCs w:val="16"/>
              </w:rPr>
            </w:pPr>
            <w:r w:rsidRPr="008846CE">
              <w:rPr>
                <w:noProof/>
                <w:sz w:val="16"/>
                <w:szCs w:val="16"/>
              </w:rPr>
              <w:t>-</w:t>
            </w:r>
          </w:p>
        </w:tc>
        <w:tc>
          <w:tcPr>
            <w:tcW w:w="120" w:type="dxa"/>
            <w:tcBorders>
              <w:bottom w:val="nil"/>
            </w:tcBorders>
            <w:tcMar>
              <w:right w:w="74" w:type="dxa"/>
            </w:tcMar>
            <w:vAlign w:val="bottom"/>
          </w:tcPr>
          <w:p w14:paraId="2CB9C8B7"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Borders>
              <w:bottom w:val="single" w:sz="4" w:space="0" w:color="auto"/>
            </w:tcBorders>
            <w:tcMar>
              <w:right w:w="74" w:type="dxa"/>
            </w:tcMar>
            <w:vAlign w:val="bottom"/>
          </w:tcPr>
          <w:p w14:paraId="6E55D55E" w14:textId="77777777" w:rsidR="007B7826" w:rsidRPr="00526558" w:rsidRDefault="007B7826" w:rsidP="007B7826">
            <w:pPr>
              <w:jc w:val="right"/>
              <w:rPr>
                <w:sz w:val="16"/>
                <w:szCs w:val="16"/>
              </w:rPr>
            </w:pPr>
            <w:r w:rsidRPr="008846CE">
              <w:rPr>
                <w:sz w:val="16"/>
                <w:szCs w:val="16"/>
              </w:rPr>
              <w:t>-</w:t>
            </w:r>
          </w:p>
        </w:tc>
        <w:tc>
          <w:tcPr>
            <w:tcW w:w="120" w:type="dxa"/>
            <w:tcBorders>
              <w:bottom w:val="nil"/>
            </w:tcBorders>
            <w:tcMar>
              <w:right w:w="74" w:type="dxa"/>
            </w:tcMar>
            <w:vAlign w:val="bottom"/>
          </w:tcPr>
          <w:p w14:paraId="6DE77387" w14:textId="77777777" w:rsidR="007B7826" w:rsidRPr="00526558" w:rsidRDefault="007B7826" w:rsidP="007B7826">
            <w:pPr>
              <w:jc w:val="right"/>
              <w:rPr>
                <w:sz w:val="16"/>
                <w:szCs w:val="16"/>
              </w:rPr>
            </w:pPr>
          </w:p>
        </w:tc>
        <w:tc>
          <w:tcPr>
            <w:tcW w:w="1080" w:type="dxa"/>
            <w:tcBorders>
              <w:bottom w:val="single" w:sz="4" w:space="0" w:color="auto"/>
            </w:tcBorders>
            <w:tcMar>
              <w:right w:w="74" w:type="dxa"/>
            </w:tcMar>
            <w:vAlign w:val="bottom"/>
          </w:tcPr>
          <w:p w14:paraId="6347EFF6"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vAlign w:val="bottom"/>
          </w:tcPr>
          <w:p w14:paraId="59CD9C30" w14:textId="77777777" w:rsidR="007B7826" w:rsidRPr="00526558" w:rsidRDefault="007B7826" w:rsidP="007B7826">
            <w:pPr>
              <w:jc w:val="right"/>
              <w:rPr>
                <w:sz w:val="16"/>
                <w:szCs w:val="16"/>
              </w:rPr>
            </w:pPr>
          </w:p>
        </w:tc>
        <w:tc>
          <w:tcPr>
            <w:tcW w:w="1680" w:type="dxa"/>
            <w:tcBorders>
              <w:bottom w:val="single" w:sz="4" w:space="0" w:color="auto"/>
            </w:tcBorders>
            <w:tcMar>
              <w:right w:w="74" w:type="dxa"/>
            </w:tcMar>
            <w:vAlign w:val="bottom"/>
          </w:tcPr>
          <w:p w14:paraId="3FEDC5E3"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vAlign w:val="bottom"/>
          </w:tcPr>
          <w:p w14:paraId="1FCD7740" w14:textId="77777777" w:rsidR="007B7826" w:rsidRPr="00526558" w:rsidRDefault="007B7826" w:rsidP="007B7826">
            <w:pPr>
              <w:jc w:val="right"/>
              <w:rPr>
                <w:sz w:val="16"/>
                <w:szCs w:val="16"/>
              </w:rPr>
            </w:pPr>
          </w:p>
        </w:tc>
        <w:tc>
          <w:tcPr>
            <w:tcW w:w="1200" w:type="dxa"/>
            <w:tcBorders>
              <w:bottom w:val="single" w:sz="4" w:space="0" w:color="auto"/>
            </w:tcBorders>
            <w:tcMar>
              <w:right w:w="74" w:type="dxa"/>
            </w:tcMar>
            <w:vAlign w:val="bottom"/>
          </w:tcPr>
          <w:p w14:paraId="2864874D" w14:textId="77777777" w:rsidR="007B7826" w:rsidRPr="00526558" w:rsidRDefault="007B7826" w:rsidP="007B7826">
            <w:pPr>
              <w:jc w:val="right"/>
              <w:rPr>
                <w:sz w:val="16"/>
                <w:szCs w:val="16"/>
              </w:rPr>
            </w:pPr>
            <w:r w:rsidRPr="00526558">
              <w:rPr>
                <w:sz w:val="16"/>
                <w:szCs w:val="16"/>
              </w:rPr>
              <w:t>-</w:t>
            </w:r>
          </w:p>
        </w:tc>
      </w:tr>
      <w:tr w:rsidR="007B7826" w:rsidRPr="00526558" w14:paraId="14174E13" w14:textId="77777777" w:rsidTr="00211552">
        <w:trPr>
          <w:trHeight w:val="111"/>
        </w:trPr>
        <w:tc>
          <w:tcPr>
            <w:tcW w:w="5160" w:type="dxa"/>
            <w:tcBorders>
              <w:bottom w:val="nil"/>
            </w:tcBorders>
            <w:vAlign w:val="bottom"/>
          </w:tcPr>
          <w:p w14:paraId="37088D9E" w14:textId="77777777" w:rsidR="007B7826" w:rsidRPr="00526558" w:rsidRDefault="007B7826">
            <w:pPr>
              <w:ind w:left="142" w:hanging="142"/>
              <w:rPr>
                <w:b/>
                <w:bCs/>
                <w:sz w:val="16"/>
                <w:szCs w:val="16"/>
              </w:rPr>
            </w:pPr>
            <w:r w:rsidRPr="00526558">
              <w:rPr>
                <w:b/>
                <w:sz w:val="16"/>
                <w:szCs w:val="16"/>
                <w:lang w:val="en-GB"/>
              </w:rPr>
              <w:t xml:space="preserve">Balance at December 31, </w:t>
            </w:r>
            <w:r w:rsidR="00A27E4E" w:rsidRPr="00526558">
              <w:rPr>
                <w:b/>
                <w:sz w:val="16"/>
                <w:szCs w:val="16"/>
                <w:lang w:val="en-GB"/>
              </w:rPr>
              <w:t>202</w:t>
            </w:r>
            <w:r w:rsidR="00A9229F">
              <w:rPr>
                <w:b/>
                <w:sz w:val="16"/>
                <w:szCs w:val="16"/>
                <w:lang w:val="en-GB"/>
              </w:rPr>
              <w:t>3</w:t>
            </w:r>
          </w:p>
        </w:tc>
        <w:tc>
          <w:tcPr>
            <w:tcW w:w="120" w:type="dxa"/>
            <w:tcBorders>
              <w:bottom w:val="nil"/>
            </w:tcBorders>
            <w:tcMar>
              <w:right w:w="74" w:type="dxa"/>
            </w:tcMar>
            <w:vAlign w:val="bottom"/>
          </w:tcPr>
          <w:p w14:paraId="5E2DBC7D" w14:textId="77777777" w:rsidR="007B7826" w:rsidRPr="00526558" w:rsidRDefault="007B7826" w:rsidP="007B7826">
            <w:pPr>
              <w:jc w:val="right"/>
              <w:rPr>
                <w:sz w:val="16"/>
                <w:szCs w:val="16"/>
              </w:rPr>
            </w:pPr>
          </w:p>
        </w:tc>
        <w:tc>
          <w:tcPr>
            <w:tcW w:w="1080" w:type="dxa"/>
            <w:tcBorders>
              <w:top w:val="single" w:sz="4" w:space="0" w:color="auto"/>
              <w:bottom w:val="single" w:sz="4" w:space="0" w:color="auto"/>
            </w:tcBorders>
            <w:tcMar>
              <w:right w:w="74" w:type="dxa"/>
            </w:tcMar>
            <w:vAlign w:val="bottom"/>
          </w:tcPr>
          <w:p w14:paraId="1BA4FC4D"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tcPr>
          <w:p w14:paraId="236FD73D"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Borders>
              <w:top w:val="single" w:sz="4" w:space="0" w:color="auto"/>
              <w:bottom w:val="single" w:sz="4" w:space="0" w:color="auto"/>
            </w:tcBorders>
            <w:tcMar>
              <w:right w:w="0" w:type="dxa"/>
            </w:tcMar>
            <w:vAlign w:val="bottom"/>
          </w:tcPr>
          <w:p w14:paraId="14A0FAA8" w14:textId="77777777" w:rsidR="007B7826" w:rsidRPr="00526558" w:rsidRDefault="007B7826" w:rsidP="007B7826">
            <w:pPr>
              <w:pStyle w:val="ListParagraph"/>
              <w:ind w:left="1080"/>
              <w:rPr>
                <w:sz w:val="16"/>
                <w:szCs w:val="16"/>
              </w:rPr>
            </w:pPr>
            <w:r w:rsidRPr="00526558">
              <w:rPr>
                <w:sz w:val="16"/>
                <w:szCs w:val="16"/>
              </w:rPr>
              <w:t xml:space="preserve">            -</w:t>
            </w:r>
          </w:p>
        </w:tc>
        <w:tc>
          <w:tcPr>
            <w:tcW w:w="120" w:type="dxa"/>
            <w:tcBorders>
              <w:bottom w:val="nil"/>
            </w:tcBorders>
            <w:tcMar>
              <w:right w:w="74" w:type="dxa"/>
            </w:tcMar>
          </w:tcPr>
          <w:p w14:paraId="7EBCBB0C"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top w:val="single" w:sz="4" w:space="0" w:color="auto"/>
              <w:bottom w:val="single" w:sz="4" w:space="0" w:color="auto"/>
            </w:tcBorders>
            <w:tcMar>
              <w:right w:w="0" w:type="dxa"/>
            </w:tcMar>
            <w:vAlign w:val="bottom"/>
          </w:tcPr>
          <w:p w14:paraId="2960A828" w14:textId="77777777" w:rsidR="007B7826" w:rsidRPr="009E7EB2" w:rsidRDefault="009E7EB2">
            <w:pPr>
              <w:tabs>
                <w:tab w:val="left" w:pos="309"/>
              </w:tabs>
              <w:autoSpaceDE w:val="0"/>
              <w:autoSpaceDN w:val="0"/>
              <w:adjustRightInd w:val="0"/>
              <w:jc w:val="right"/>
              <w:rPr>
                <w:b/>
                <w:noProof/>
                <w:sz w:val="16"/>
                <w:szCs w:val="16"/>
                <w:lang w:val="mk-MK"/>
              </w:rPr>
            </w:pPr>
            <w:r w:rsidRPr="00253E39">
              <w:rPr>
                <w:b/>
                <w:noProof/>
                <w:sz w:val="16"/>
                <w:szCs w:val="16"/>
              </w:rPr>
              <w:t>24,408</w:t>
            </w:r>
          </w:p>
        </w:tc>
        <w:tc>
          <w:tcPr>
            <w:tcW w:w="120" w:type="dxa"/>
            <w:tcBorders>
              <w:bottom w:val="nil"/>
            </w:tcBorders>
            <w:tcMar>
              <w:right w:w="74" w:type="dxa"/>
            </w:tcMar>
            <w:vAlign w:val="bottom"/>
          </w:tcPr>
          <w:p w14:paraId="7C1FD67A" w14:textId="77777777" w:rsidR="007B7826" w:rsidRPr="009E7EB2" w:rsidRDefault="007B7826" w:rsidP="007B7826">
            <w:pPr>
              <w:tabs>
                <w:tab w:val="left" w:pos="309"/>
              </w:tabs>
              <w:autoSpaceDE w:val="0"/>
              <w:autoSpaceDN w:val="0"/>
              <w:adjustRightInd w:val="0"/>
              <w:jc w:val="right"/>
              <w:rPr>
                <w:b/>
                <w:noProof/>
                <w:sz w:val="16"/>
                <w:szCs w:val="16"/>
              </w:rPr>
            </w:pPr>
          </w:p>
        </w:tc>
        <w:tc>
          <w:tcPr>
            <w:tcW w:w="1080" w:type="dxa"/>
            <w:tcBorders>
              <w:top w:val="single" w:sz="4" w:space="0" w:color="auto"/>
              <w:bottom w:val="single" w:sz="4" w:space="0" w:color="auto"/>
            </w:tcBorders>
            <w:tcMar>
              <w:right w:w="74" w:type="dxa"/>
            </w:tcMar>
            <w:vAlign w:val="bottom"/>
          </w:tcPr>
          <w:p w14:paraId="6C73FF41" w14:textId="77777777" w:rsidR="007B7826" w:rsidRPr="009E7EB2" w:rsidRDefault="009E7EB2">
            <w:pPr>
              <w:tabs>
                <w:tab w:val="left" w:pos="309"/>
              </w:tabs>
              <w:autoSpaceDE w:val="0"/>
              <w:autoSpaceDN w:val="0"/>
              <w:adjustRightInd w:val="0"/>
              <w:jc w:val="right"/>
              <w:rPr>
                <w:b/>
                <w:sz w:val="16"/>
                <w:szCs w:val="16"/>
                <w:lang w:val="mk-MK"/>
              </w:rPr>
            </w:pPr>
            <w:r w:rsidRPr="00253E39">
              <w:rPr>
                <w:b/>
                <w:sz w:val="16"/>
                <w:szCs w:val="16"/>
              </w:rPr>
              <w:t>24,408</w:t>
            </w:r>
          </w:p>
        </w:tc>
        <w:tc>
          <w:tcPr>
            <w:tcW w:w="120" w:type="dxa"/>
            <w:tcBorders>
              <w:bottom w:val="nil"/>
            </w:tcBorders>
            <w:tcMar>
              <w:right w:w="74" w:type="dxa"/>
            </w:tcMar>
            <w:vAlign w:val="bottom"/>
          </w:tcPr>
          <w:p w14:paraId="3914410C" w14:textId="77777777" w:rsidR="007B7826" w:rsidRPr="00526558" w:rsidRDefault="007B7826" w:rsidP="007B7826">
            <w:pPr>
              <w:jc w:val="right"/>
              <w:rPr>
                <w:sz w:val="16"/>
                <w:szCs w:val="16"/>
              </w:rPr>
            </w:pPr>
          </w:p>
        </w:tc>
        <w:tc>
          <w:tcPr>
            <w:tcW w:w="1080" w:type="dxa"/>
            <w:tcBorders>
              <w:top w:val="single" w:sz="4" w:space="0" w:color="auto"/>
              <w:bottom w:val="single" w:sz="4" w:space="0" w:color="auto"/>
            </w:tcBorders>
            <w:tcMar>
              <w:right w:w="74" w:type="dxa"/>
            </w:tcMar>
            <w:vAlign w:val="bottom"/>
          </w:tcPr>
          <w:p w14:paraId="59103A81" w14:textId="77777777" w:rsidR="007B7826" w:rsidRPr="00526558" w:rsidRDefault="007B7826" w:rsidP="007B7826">
            <w:pPr>
              <w:jc w:val="right"/>
              <w:rPr>
                <w:sz w:val="16"/>
                <w:szCs w:val="16"/>
              </w:rPr>
            </w:pPr>
            <w:r w:rsidRPr="00526558">
              <w:rPr>
                <w:sz w:val="16"/>
                <w:szCs w:val="16"/>
              </w:rPr>
              <w:t>-</w:t>
            </w:r>
          </w:p>
        </w:tc>
        <w:tc>
          <w:tcPr>
            <w:tcW w:w="120" w:type="dxa"/>
            <w:tcBorders>
              <w:bottom w:val="nil"/>
            </w:tcBorders>
            <w:tcMar>
              <w:right w:w="74" w:type="dxa"/>
            </w:tcMar>
            <w:vAlign w:val="bottom"/>
          </w:tcPr>
          <w:p w14:paraId="5EA15C33" w14:textId="77777777" w:rsidR="007B7826" w:rsidRPr="00526558" w:rsidRDefault="007B7826" w:rsidP="007B7826">
            <w:pPr>
              <w:jc w:val="right"/>
              <w:rPr>
                <w:sz w:val="16"/>
                <w:szCs w:val="16"/>
              </w:rPr>
            </w:pPr>
          </w:p>
        </w:tc>
        <w:tc>
          <w:tcPr>
            <w:tcW w:w="1680" w:type="dxa"/>
            <w:tcBorders>
              <w:top w:val="single" w:sz="4" w:space="0" w:color="auto"/>
              <w:bottom w:val="single" w:sz="4" w:space="0" w:color="auto"/>
            </w:tcBorders>
            <w:tcMar>
              <w:right w:w="0" w:type="dxa"/>
            </w:tcMar>
            <w:vAlign w:val="bottom"/>
          </w:tcPr>
          <w:p w14:paraId="6F5AFB99" w14:textId="77777777" w:rsidR="007B7826" w:rsidRPr="00526558" w:rsidRDefault="007B7826" w:rsidP="007B7826">
            <w:pPr>
              <w:jc w:val="center"/>
              <w:rPr>
                <w:sz w:val="16"/>
                <w:szCs w:val="16"/>
              </w:rPr>
            </w:pPr>
            <w:r w:rsidRPr="00526558">
              <w:rPr>
                <w:sz w:val="16"/>
                <w:szCs w:val="16"/>
              </w:rPr>
              <w:t xml:space="preserve">                                     -</w:t>
            </w:r>
          </w:p>
        </w:tc>
        <w:tc>
          <w:tcPr>
            <w:tcW w:w="120" w:type="dxa"/>
            <w:tcBorders>
              <w:bottom w:val="nil"/>
            </w:tcBorders>
            <w:tcMar>
              <w:right w:w="74" w:type="dxa"/>
            </w:tcMar>
            <w:vAlign w:val="bottom"/>
          </w:tcPr>
          <w:p w14:paraId="10730C14" w14:textId="77777777" w:rsidR="007B7826" w:rsidRPr="00526558" w:rsidRDefault="007B7826" w:rsidP="007B7826">
            <w:pPr>
              <w:jc w:val="right"/>
              <w:rPr>
                <w:sz w:val="16"/>
                <w:szCs w:val="16"/>
              </w:rPr>
            </w:pPr>
          </w:p>
        </w:tc>
        <w:tc>
          <w:tcPr>
            <w:tcW w:w="1200" w:type="dxa"/>
            <w:tcBorders>
              <w:top w:val="single" w:sz="4" w:space="0" w:color="auto"/>
              <w:bottom w:val="single" w:sz="4" w:space="0" w:color="auto"/>
            </w:tcBorders>
            <w:tcMar>
              <w:right w:w="74" w:type="dxa"/>
            </w:tcMar>
            <w:vAlign w:val="bottom"/>
          </w:tcPr>
          <w:p w14:paraId="28A31988" w14:textId="77777777" w:rsidR="007B7826" w:rsidRPr="00526558" w:rsidRDefault="007B7826" w:rsidP="007B7826">
            <w:pPr>
              <w:jc w:val="right"/>
              <w:rPr>
                <w:sz w:val="16"/>
                <w:szCs w:val="16"/>
              </w:rPr>
            </w:pPr>
            <w:r w:rsidRPr="00526558">
              <w:rPr>
                <w:sz w:val="16"/>
                <w:szCs w:val="16"/>
              </w:rPr>
              <w:t>-</w:t>
            </w:r>
          </w:p>
        </w:tc>
      </w:tr>
      <w:tr w:rsidR="007B7826" w:rsidRPr="00526558" w14:paraId="013AE5A1" w14:textId="77777777" w:rsidTr="00343B79">
        <w:tc>
          <w:tcPr>
            <w:tcW w:w="5160" w:type="dxa"/>
            <w:tcBorders>
              <w:top w:val="nil"/>
              <w:bottom w:val="nil"/>
            </w:tcBorders>
            <w:vAlign w:val="bottom"/>
          </w:tcPr>
          <w:p w14:paraId="5D1AF64F" w14:textId="77777777" w:rsidR="007B7826" w:rsidRPr="00526558" w:rsidRDefault="007B7826" w:rsidP="007B7826">
            <w:pPr>
              <w:rPr>
                <w:b/>
                <w:sz w:val="16"/>
                <w:szCs w:val="16"/>
                <w:lang w:val="en-GB"/>
              </w:rPr>
            </w:pPr>
            <w:r w:rsidRPr="00526558">
              <w:rPr>
                <w:b/>
                <w:sz w:val="16"/>
                <w:szCs w:val="16"/>
                <w:lang w:val="en-GB"/>
              </w:rPr>
              <w:t xml:space="preserve">Total profit /(loss) recognized in the Income Statement  </w:t>
            </w:r>
          </w:p>
          <w:p w14:paraId="6E681282" w14:textId="77777777" w:rsidR="007B7826" w:rsidRPr="00526558" w:rsidRDefault="007B7826" w:rsidP="007B7826">
            <w:pPr>
              <w:rPr>
                <w:b/>
                <w:sz w:val="16"/>
                <w:szCs w:val="16"/>
                <w:lang w:val="en-GB"/>
              </w:rPr>
            </w:pPr>
            <w:r w:rsidRPr="00526558">
              <w:rPr>
                <w:b/>
                <w:sz w:val="16"/>
                <w:szCs w:val="16"/>
                <w:lang w:val="en-GB"/>
              </w:rPr>
              <w:t xml:space="preserve">for the financial assets and liabilities that are held </w:t>
            </w:r>
          </w:p>
          <w:p w14:paraId="299AEEF4" w14:textId="77777777" w:rsidR="007B7826" w:rsidRPr="00526558" w:rsidRDefault="007B7826">
            <w:pPr>
              <w:rPr>
                <w:sz w:val="16"/>
                <w:szCs w:val="16"/>
              </w:rPr>
            </w:pPr>
            <w:r w:rsidRPr="00526558">
              <w:rPr>
                <w:b/>
                <w:sz w:val="16"/>
                <w:szCs w:val="16"/>
                <w:lang w:val="en-GB"/>
              </w:rPr>
              <w:t xml:space="preserve">on December 31, </w:t>
            </w:r>
            <w:r w:rsidR="00A27E4E" w:rsidRPr="00526558">
              <w:rPr>
                <w:b/>
                <w:sz w:val="16"/>
                <w:szCs w:val="16"/>
                <w:lang w:val="en-GB"/>
              </w:rPr>
              <w:t>202</w:t>
            </w:r>
            <w:r w:rsidR="00A9229F">
              <w:rPr>
                <w:b/>
                <w:sz w:val="16"/>
                <w:szCs w:val="16"/>
                <w:lang w:val="en-GB"/>
              </w:rPr>
              <w:t>3</w:t>
            </w:r>
          </w:p>
        </w:tc>
        <w:tc>
          <w:tcPr>
            <w:tcW w:w="120" w:type="dxa"/>
            <w:tcBorders>
              <w:top w:val="nil"/>
              <w:bottom w:val="nil"/>
            </w:tcBorders>
            <w:tcMar>
              <w:right w:w="74" w:type="dxa"/>
            </w:tcMar>
            <w:vAlign w:val="bottom"/>
          </w:tcPr>
          <w:p w14:paraId="37CDC582" w14:textId="77777777" w:rsidR="007B7826" w:rsidRPr="00526558" w:rsidRDefault="007B7826" w:rsidP="007B7826">
            <w:pPr>
              <w:jc w:val="right"/>
              <w:rPr>
                <w:sz w:val="16"/>
                <w:szCs w:val="16"/>
              </w:rPr>
            </w:pPr>
          </w:p>
        </w:tc>
        <w:tc>
          <w:tcPr>
            <w:tcW w:w="1080" w:type="dxa"/>
            <w:tcBorders>
              <w:top w:val="single" w:sz="4" w:space="0" w:color="auto"/>
              <w:bottom w:val="single" w:sz="4" w:space="0" w:color="auto"/>
            </w:tcBorders>
            <w:tcMar>
              <w:right w:w="74" w:type="dxa"/>
            </w:tcMar>
            <w:vAlign w:val="bottom"/>
          </w:tcPr>
          <w:p w14:paraId="6C1ECEE9" w14:textId="77777777" w:rsidR="007B7826" w:rsidRPr="00526558" w:rsidRDefault="007B7826" w:rsidP="007B7826">
            <w:pPr>
              <w:jc w:val="right"/>
              <w:rPr>
                <w:sz w:val="16"/>
                <w:szCs w:val="16"/>
              </w:rPr>
            </w:pPr>
            <w:r w:rsidRPr="00526558">
              <w:rPr>
                <w:sz w:val="16"/>
                <w:szCs w:val="16"/>
              </w:rPr>
              <w:t>-</w:t>
            </w:r>
          </w:p>
        </w:tc>
        <w:tc>
          <w:tcPr>
            <w:tcW w:w="120" w:type="dxa"/>
            <w:tcBorders>
              <w:top w:val="nil"/>
              <w:bottom w:val="nil"/>
            </w:tcBorders>
            <w:tcMar>
              <w:right w:w="74" w:type="dxa"/>
            </w:tcMar>
          </w:tcPr>
          <w:p w14:paraId="74F4B3CE"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Borders>
              <w:top w:val="single" w:sz="4" w:space="0" w:color="auto"/>
              <w:bottom w:val="single" w:sz="4" w:space="0" w:color="auto"/>
            </w:tcBorders>
            <w:tcMar>
              <w:right w:w="74" w:type="dxa"/>
            </w:tcMar>
            <w:vAlign w:val="bottom"/>
          </w:tcPr>
          <w:p w14:paraId="6AA2ED14" w14:textId="77777777" w:rsidR="007B7826" w:rsidRPr="00526558" w:rsidRDefault="007B7826" w:rsidP="007B7826">
            <w:pPr>
              <w:jc w:val="right"/>
              <w:rPr>
                <w:sz w:val="16"/>
                <w:szCs w:val="16"/>
              </w:rPr>
            </w:pPr>
            <w:r w:rsidRPr="00526558">
              <w:rPr>
                <w:sz w:val="16"/>
                <w:szCs w:val="16"/>
              </w:rPr>
              <w:t>-</w:t>
            </w:r>
          </w:p>
        </w:tc>
        <w:tc>
          <w:tcPr>
            <w:tcW w:w="120" w:type="dxa"/>
            <w:tcBorders>
              <w:top w:val="nil"/>
              <w:bottom w:val="nil"/>
            </w:tcBorders>
            <w:tcMar>
              <w:right w:w="74" w:type="dxa"/>
            </w:tcMar>
          </w:tcPr>
          <w:p w14:paraId="076E133A"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top w:val="single" w:sz="4" w:space="0" w:color="auto"/>
              <w:bottom w:val="single" w:sz="4" w:space="0" w:color="auto"/>
            </w:tcBorders>
            <w:tcMar>
              <w:right w:w="74" w:type="dxa"/>
            </w:tcMar>
            <w:vAlign w:val="bottom"/>
          </w:tcPr>
          <w:p w14:paraId="24E44E52" w14:textId="77777777" w:rsidR="007B7826" w:rsidRPr="00526558" w:rsidRDefault="007B7826" w:rsidP="007B7826">
            <w:pPr>
              <w:tabs>
                <w:tab w:val="left" w:pos="309"/>
              </w:tabs>
              <w:autoSpaceDE w:val="0"/>
              <w:autoSpaceDN w:val="0"/>
              <w:adjustRightInd w:val="0"/>
              <w:jc w:val="right"/>
              <w:rPr>
                <w:noProof/>
                <w:sz w:val="16"/>
                <w:szCs w:val="16"/>
              </w:rPr>
            </w:pPr>
            <w:r w:rsidRPr="00526558">
              <w:rPr>
                <w:sz w:val="16"/>
                <w:szCs w:val="16"/>
              </w:rPr>
              <w:t>-</w:t>
            </w:r>
          </w:p>
        </w:tc>
        <w:tc>
          <w:tcPr>
            <w:tcW w:w="120" w:type="dxa"/>
            <w:tcBorders>
              <w:top w:val="nil"/>
              <w:bottom w:val="nil"/>
            </w:tcBorders>
            <w:tcMar>
              <w:right w:w="74" w:type="dxa"/>
            </w:tcMar>
          </w:tcPr>
          <w:p w14:paraId="659D66BF"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Borders>
              <w:top w:val="single" w:sz="4" w:space="0" w:color="auto"/>
              <w:bottom w:val="single" w:sz="4" w:space="0" w:color="auto"/>
            </w:tcBorders>
            <w:tcMar>
              <w:right w:w="74" w:type="dxa"/>
            </w:tcMar>
            <w:vAlign w:val="bottom"/>
          </w:tcPr>
          <w:p w14:paraId="627B87C0" w14:textId="77777777" w:rsidR="007B7826" w:rsidRPr="00526558" w:rsidRDefault="007B7826" w:rsidP="007B7826">
            <w:pPr>
              <w:jc w:val="right"/>
              <w:rPr>
                <w:sz w:val="16"/>
                <w:szCs w:val="16"/>
              </w:rPr>
            </w:pPr>
            <w:r w:rsidRPr="00526558">
              <w:rPr>
                <w:sz w:val="16"/>
                <w:szCs w:val="16"/>
              </w:rPr>
              <w:t>-</w:t>
            </w:r>
          </w:p>
        </w:tc>
        <w:tc>
          <w:tcPr>
            <w:tcW w:w="120" w:type="dxa"/>
            <w:tcBorders>
              <w:top w:val="nil"/>
              <w:bottom w:val="nil"/>
            </w:tcBorders>
            <w:tcMar>
              <w:right w:w="74" w:type="dxa"/>
            </w:tcMar>
            <w:vAlign w:val="bottom"/>
          </w:tcPr>
          <w:p w14:paraId="3813ACD6" w14:textId="77777777" w:rsidR="007B7826" w:rsidRPr="00526558" w:rsidRDefault="007B7826" w:rsidP="007B7826">
            <w:pPr>
              <w:jc w:val="right"/>
              <w:rPr>
                <w:sz w:val="16"/>
                <w:szCs w:val="16"/>
              </w:rPr>
            </w:pPr>
          </w:p>
        </w:tc>
        <w:tc>
          <w:tcPr>
            <w:tcW w:w="1080" w:type="dxa"/>
            <w:tcBorders>
              <w:top w:val="single" w:sz="4" w:space="0" w:color="auto"/>
              <w:bottom w:val="single" w:sz="4" w:space="0" w:color="auto"/>
            </w:tcBorders>
            <w:tcMar>
              <w:right w:w="74" w:type="dxa"/>
            </w:tcMar>
            <w:vAlign w:val="bottom"/>
          </w:tcPr>
          <w:p w14:paraId="65DA70A5" w14:textId="77777777" w:rsidR="007B7826" w:rsidRPr="00526558" w:rsidRDefault="007B7826" w:rsidP="007B7826">
            <w:pPr>
              <w:jc w:val="right"/>
              <w:rPr>
                <w:sz w:val="16"/>
                <w:szCs w:val="16"/>
              </w:rPr>
            </w:pPr>
            <w:r w:rsidRPr="00526558">
              <w:rPr>
                <w:sz w:val="16"/>
                <w:szCs w:val="16"/>
              </w:rPr>
              <w:t>-</w:t>
            </w:r>
          </w:p>
        </w:tc>
        <w:tc>
          <w:tcPr>
            <w:tcW w:w="120" w:type="dxa"/>
            <w:tcBorders>
              <w:top w:val="nil"/>
              <w:bottom w:val="nil"/>
            </w:tcBorders>
            <w:tcMar>
              <w:right w:w="74" w:type="dxa"/>
            </w:tcMar>
            <w:vAlign w:val="bottom"/>
          </w:tcPr>
          <w:p w14:paraId="08206128" w14:textId="77777777" w:rsidR="007B7826" w:rsidRPr="00526558" w:rsidRDefault="007B7826" w:rsidP="007B7826">
            <w:pPr>
              <w:jc w:val="right"/>
              <w:rPr>
                <w:sz w:val="16"/>
                <w:szCs w:val="16"/>
              </w:rPr>
            </w:pPr>
          </w:p>
        </w:tc>
        <w:tc>
          <w:tcPr>
            <w:tcW w:w="1680" w:type="dxa"/>
            <w:tcBorders>
              <w:top w:val="single" w:sz="4" w:space="0" w:color="auto"/>
              <w:bottom w:val="single" w:sz="4" w:space="0" w:color="auto"/>
            </w:tcBorders>
            <w:tcMar>
              <w:right w:w="74" w:type="dxa"/>
            </w:tcMar>
            <w:vAlign w:val="bottom"/>
          </w:tcPr>
          <w:p w14:paraId="5D3BEEA2" w14:textId="77777777" w:rsidR="007B7826" w:rsidRPr="00526558" w:rsidRDefault="007B7826" w:rsidP="007B7826">
            <w:pPr>
              <w:jc w:val="right"/>
              <w:rPr>
                <w:sz w:val="16"/>
                <w:szCs w:val="16"/>
              </w:rPr>
            </w:pPr>
            <w:r w:rsidRPr="00526558">
              <w:rPr>
                <w:sz w:val="16"/>
                <w:szCs w:val="16"/>
              </w:rPr>
              <w:t>-</w:t>
            </w:r>
          </w:p>
        </w:tc>
        <w:tc>
          <w:tcPr>
            <w:tcW w:w="120" w:type="dxa"/>
            <w:tcBorders>
              <w:top w:val="nil"/>
              <w:bottom w:val="nil"/>
            </w:tcBorders>
            <w:tcMar>
              <w:right w:w="74" w:type="dxa"/>
            </w:tcMar>
            <w:vAlign w:val="bottom"/>
          </w:tcPr>
          <w:p w14:paraId="5F3E920B" w14:textId="77777777" w:rsidR="007B7826" w:rsidRPr="00526558" w:rsidRDefault="007B7826" w:rsidP="007B7826">
            <w:pPr>
              <w:jc w:val="right"/>
              <w:rPr>
                <w:sz w:val="16"/>
                <w:szCs w:val="16"/>
              </w:rPr>
            </w:pPr>
          </w:p>
        </w:tc>
        <w:tc>
          <w:tcPr>
            <w:tcW w:w="1200" w:type="dxa"/>
            <w:tcBorders>
              <w:top w:val="single" w:sz="4" w:space="0" w:color="auto"/>
              <w:bottom w:val="single" w:sz="4" w:space="0" w:color="auto"/>
            </w:tcBorders>
            <w:tcMar>
              <w:right w:w="74" w:type="dxa"/>
            </w:tcMar>
            <w:vAlign w:val="bottom"/>
          </w:tcPr>
          <w:p w14:paraId="7E759DFD" w14:textId="77777777" w:rsidR="007B7826" w:rsidRPr="00526558" w:rsidRDefault="007B7826" w:rsidP="007B7826">
            <w:pPr>
              <w:jc w:val="right"/>
              <w:rPr>
                <w:sz w:val="16"/>
                <w:szCs w:val="16"/>
              </w:rPr>
            </w:pPr>
            <w:r w:rsidRPr="00526558">
              <w:rPr>
                <w:sz w:val="16"/>
                <w:szCs w:val="16"/>
              </w:rPr>
              <w:t>-</w:t>
            </w:r>
          </w:p>
        </w:tc>
      </w:tr>
      <w:tr w:rsidR="007B7826" w:rsidRPr="00526558" w14:paraId="236FED82" w14:textId="77777777" w:rsidTr="00343B79">
        <w:tc>
          <w:tcPr>
            <w:tcW w:w="5160" w:type="dxa"/>
            <w:tcBorders>
              <w:top w:val="nil"/>
              <w:bottom w:val="nil"/>
            </w:tcBorders>
            <w:vAlign w:val="bottom"/>
          </w:tcPr>
          <w:p w14:paraId="4B88088F" w14:textId="77777777" w:rsidR="007B7826" w:rsidRPr="00526558" w:rsidRDefault="007B7826" w:rsidP="007B7826">
            <w:pPr>
              <w:rPr>
                <w:b/>
                <w:sz w:val="16"/>
                <w:szCs w:val="16"/>
                <w:lang w:val="en-GB"/>
              </w:rPr>
            </w:pPr>
          </w:p>
        </w:tc>
        <w:tc>
          <w:tcPr>
            <w:tcW w:w="120" w:type="dxa"/>
            <w:tcBorders>
              <w:top w:val="nil"/>
              <w:bottom w:val="nil"/>
            </w:tcBorders>
            <w:tcMar>
              <w:right w:w="74" w:type="dxa"/>
            </w:tcMar>
            <w:vAlign w:val="bottom"/>
          </w:tcPr>
          <w:p w14:paraId="3CBD4332" w14:textId="77777777" w:rsidR="007B7826" w:rsidRPr="00526558" w:rsidRDefault="007B7826" w:rsidP="007B7826">
            <w:pPr>
              <w:jc w:val="right"/>
              <w:rPr>
                <w:sz w:val="16"/>
                <w:szCs w:val="16"/>
              </w:rPr>
            </w:pPr>
          </w:p>
        </w:tc>
        <w:tc>
          <w:tcPr>
            <w:tcW w:w="1080" w:type="dxa"/>
            <w:tcBorders>
              <w:top w:val="single" w:sz="4" w:space="0" w:color="auto"/>
              <w:bottom w:val="double" w:sz="4" w:space="0" w:color="auto"/>
            </w:tcBorders>
            <w:tcMar>
              <w:right w:w="74" w:type="dxa"/>
            </w:tcMar>
            <w:vAlign w:val="bottom"/>
          </w:tcPr>
          <w:p w14:paraId="43C7B406" w14:textId="77777777" w:rsidR="007B7826" w:rsidRPr="00526558" w:rsidRDefault="007B7826" w:rsidP="007B7826">
            <w:pPr>
              <w:jc w:val="right"/>
              <w:rPr>
                <w:sz w:val="16"/>
                <w:szCs w:val="16"/>
              </w:rPr>
            </w:pPr>
            <w:r>
              <w:rPr>
                <w:sz w:val="16"/>
                <w:szCs w:val="16"/>
              </w:rPr>
              <w:t>-</w:t>
            </w:r>
          </w:p>
        </w:tc>
        <w:tc>
          <w:tcPr>
            <w:tcW w:w="120" w:type="dxa"/>
            <w:tcBorders>
              <w:top w:val="nil"/>
              <w:bottom w:val="nil"/>
            </w:tcBorders>
            <w:tcMar>
              <w:right w:w="74" w:type="dxa"/>
            </w:tcMar>
          </w:tcPr>
          <w:p w14:paraId="5F52225E" w14:textId="77777777" w:rsidR="007B7826" w:rsidRPr="00526558" w:rsidRDefault="007B7826" w:rsidP="007B7826">
            <w:pPr>
              <w:tabs>
                <w:tab w:val="left" w:pos="309"/>
              </w:tabs>
              <w:autoSpaceDE w:val="0"/>
              <w:autoSpaceDN w:val="0"/>
              <w:adjustRightInd w:val="0"/>
              <w:jc w:val="right"/>
              <w:rPr>
                <w:noProof/>
                <w:sz w:val="16"/>
                <w:szCs w:val="16"/>
              </w:rPr>
            </w:pPr>
          </w:p>
        </w:tc>
        <w:tc>
          <w:tcPr>
            <w:tcW w:w="1680" w:type="dxa"/>
            <w:tcBorders>
              <w:top w:val="single" w:sz="4" w:space="0" w:color="auto"/>
              <w:bottom w:val="double" w:sz="4" w:space="0" w:color="auto"/>
            </w:tcBorders>
            <w:tcMar>
              <w:right w:w="74" w:type="dxa"/>
            </w:tcMar>
            <w:vAlign w:val="bottom"/>
          </w:tcPr>
          <w:p w14:paraId="6CFD6855" w14:textId="77777777" w:rsidR="007B7826" w:rsidRPr="00526558" w:rsidRDefault="007B7826" w:rsidP="007B7826">
            <w:pPr>
              <w:jc w:val="right"/>
              <w:rPr>
                <w:sz w:val="16"/>
                <w:szCs w:val="16"/>
              </w:rPr>
            </w:pPr>
            <w:r>
              <w:rPr>
                <w:sz w:val="16"/>
                <w:szCs w:val="16"/>
              </w:rPr>
              <w:t>-</w:t>
            </w:r>
          </w:p>
        </w:tc>
        <w:tc>
          <w:tcPr>
            <w:tcW w:w="120" w:type="dxa"/>
            <w:tcBorders>
              <w:top w:val="nil"/>
              <w:bottom w:val="nil"/>
            </w:tcBorders>
            <w:tcMar>
              <w:right w:w="74" w:type="dxa"/>
            </w:tcMar>
          </w:tcPr>
          <w:p w14:paraId="50986C34" w14:textId="77777777" w:rsidR="007B7826" w:rsidRPr="00526558" w:rsidRDefault="007B7826" w:rsidP="007B7826">
            <w:pPr>
              <w:tabs>
                <w:tab w:val="left" w:pos="309"/>
              </w:tabs>
              <w:autoSpaceDE w:val="0"/>
              <w:autoSpaceDN w:val="0"/>
              <w:adjustRightInd w:val="0"/>
              <w:jc w:val="right"/>
              <w:rPr>
                <w:noProof/>
                <w:sz w:val="16"/>
                <w:szCs w:val="16"/>
              </w:rPr>
            </w:pPr>
          </w:p>
        </w:tc>
        <w:tc>
          <w:tcPr>
            <w:tcW w:w="1200" w:type="dxa"/>
            <w:tcBorders>
              <w:top w:val="single" w:sz="4" w:space="0" w:color="auto"/>
              <w:bottom w:val="double" w:sz="4" w:space="0" w:color="auto"/>
            </w:tcBorders>
            <w:tcMar>
              <w:right w:w="74" w:type="dxa"/>
            </w:tcMar>
          </w:tcPr>
          <w:p w14:paraId="027BF351" w14:textId="77777777" w:rsidR="007B7826" w:rsidRPr="00526558" w:rsidRDefault="007B7826" w:rsidP="007B7826">
            <w:pPr>
              <w:tabs>
                <w:tab w:val="left" w:pos="309"/>
              </w:tabs>
              <w:autoSpaceDE w:val="0"/>
              <w:autoSpaceDN w:val="0"/>
              <w:adjustRightInd w:val="0"/>
              <w:jc w:val="right"/>
              <w:rPr>
                <w:noProof/>
                <w:sz w:val="16"/>
                <w:szCs w:val="16"/>
              </w:rPr>
            </w:pPr>
            <w:r>
              <w:rPr>
                <w:noProof/>
                <w:sz w:val="16"/>
                <w:szCs w:val="16"/>
              </w:rPr>
              <w:t>-</w:t>
            </w:r>
          </w:p>
        </w:tc>
        <w:tc>
          <w:tcPr>
            <w:tcW w:w="120" w:type="dxa"/>
            <w:tcBorders>
              <w:top w:val="nil"/>
              <w:bottom w:val="nil"/>
            </w:tcBorders>
            <w:tcMar>
              <w:right w:w="74" w:type="dxa"/>
            </w:tcMar>
            <w:vAlign w:val="bottom"/>
          </w:tcPr>
          <w:p w14:paraId="68321788" w14:textId="77777777" w:rsidR="007B7826" w:rsidRPr="00526558" w:rsidRDefault="007B7826" w:rsidP="007B7826">
            <w:pPr>
              <w:tabs>
                <w:tab w:val="left" w:pos="309"/>
              </w:tabs>
              <w:autoSpaceDE w:val="0"/>
              <w:autoSpaceDN w:val="0"/>
              <w:adjustRightInd w:val="0"/>
              <w:jc w:val="right"/>
              <w:rPr>
                <w:noProof/>
                <w:sz w:val="16"/>
                <w:szCs w:val="16"/>
              </w:rPr>
            </w:pPr>
          </w:p>
        </w:tc>
        <w:tc>
          <w:tcPr>
            <w:tcW w:w="1080" w:type="dxa"/>
            <w:tcBorders>
              <w:top w:val="single" w:sz="4" w:space="0" w:color="auto"/>
              <w:bottom w:val="double" w:sz="4" w:space="0" w:color="auto"/>
            </w:tcBorders>
            <w:tcMar>
              <w:right w:w="74" w:type="dxa"/>
            </w:tcMar>
            <w:vAlign w:val="bottom"/>
          </w:tcPr>
          <w:p w14:paraId="64BDA395" w14:textId="77777777" w:rsidR="007B7826" w:rsidRPr="00526558" w:rsidRDefault="007B7826" w:rsidP="007B7826">
            <w:pPr>
              <w:jc w:val="right"/>
              <w:rPr>
                <w:sz w:val="16"/>
                <w:szCs w:val="16"/>
              </w:rPr>
            </w:pPr>
            <w:r>
              <w:rPr>
                <w:sz w:val="16"/>
                <w:szCs w:val="16"/>
              </w:rPr>
              <w:t>-</w:t>
            </w:r>
          </w:p>
        </w:tc>
        <w:tc>
          <w:tcPr>
            <w:tcW w:w="120" w:type="dxa"/>
            <w:tcBorders>
              <w:top w:val="nil"/>
              <w:bottom w:val="nil"/>
            </w:tcBorders>
            <w:tcMar>
              <w:right w:w="74" w:type="dxa"/>
            </w:tcMar>
            <w:vAlign w:val="bottom"/>
          </w:tcPr>
          <w:p w14:paraId="5A39808A" w14:textId="77777777" w:rsidR="007B7826" w:rsidRPr="00526558" w:rsidRDefault="007B7826" w:rsidP="007B7826">
            <w:pPr>
              <w:jc w:val="right"/>
              <w:rPr>
                <w:sz w:val="16"/>
                <w:szCs w:val="16"/>
              </w:rPr>
            </w:pPr>
          </w:p>
        </w:tc>
        <w:tc>
          <w:tcPr>
            <w:tcW w:w="1080" w:type="dxa"/>
            <w:tcBorders>
              <w:top w:val="single" w:sz="4" w:space="0" w:color="auto"/>
              <w:bottom w:val="double" w:sz="4" w:space="0" w:color="auto"/>
            </w:tcBorders>
            <w:tcMar>
              <w:right w:w="74" w:type="dxa"/>
            </w:tcMar>
            <w:vAlign w:val="bottom"/>
          </w:tcPr>
          <w:p w14:paraId="6B05202C" w14:textId="77777777" w:rsidR="007B7826" w:rsidRPr="00526558" w:rsidRDefault="007B7826" w:rsidP="007B7826">
            <w:pPr>
              <w:jc w:val="right"/>
              <w:rPr>
                <w:sz w:val="16"/>
                <w:szCs w:val="16"/>
              </w:rPr>
            </w:pPr>
            <w:r>
              <w:rPr>
                <w:sz w:val="16"/>
                <w:szCs w:val="16"/>
              </w:rPr>
              <w:t>-</w:t>
            </w:r>
          </w:p>
        </w:tc>
        <w:tc>
          <w:tcPr>
            <w:tcW w:w="120" w:type="dxa"/>
            <w:tcBorders>
              <w:top w:val="nil"/>
              <w:bottom w:val="nil"/>
            </w:tcBorders>
            <w:tcMar>
              <w:right w:w="74" w:type="dxa"/>
            </w:tcMar>
            <w:vAlign w:val="bottom"/>
          </w:tcPr>
          <w:p w14:paraId="3EB0235B" w14:textId="77777777" w:rsidR="007B7826" w:rsidRPr="00526558" w:rsidRDefault="007B7826" w:rsidP="007B7826">
            <w:pPr>
              <w:jc w:val="right"/>
              <w:rPr>
                <w:sz w:val="16"/>
                <w:szCs w:val="16"/>
              </w:rPr>
            </w:pPr>
          </w:p>
        </w:tc>
        <w:tc>
          <w:tcPr>
            <w:tcW w:w="1680" w:type="dxa"/>
            <w:tcBorders>
              <w:top w:val="single" w:sz="4" w:space="0" w:color="auto"/>
              <w:bottom w:val="double" w:sz="4" w:space="0" w:color="auto"/>
            </w:tcBorders>
            <w:tcMar>
              <w:right w:w="74" w:type="dxa"/>
            </w:tcMar>
            <w:vAlign w:val="bottom"/>
          </w:tcPr>
          <w:p w14:paraId="06493F24" w14:textId="77777777" w:rsidR="007B7826" w:rsidRPr="00526558" w:rsidRDefault="007B7826" w:rsidP="007B7826">
            <w:pPr>
              <w:jc w:val="right"/>
              <w:rPr>
                <w:sz w:val="16"/>
                <w:szCs w:val="16"/>
              </w:rPr>
            </w:pPr>
            <w:r>
              <w:rPr>
                <w:sz w:val="16"/>
                <w:szCs w:val="16"/>
              </w:rPr>
              <w:t>-</w:t>
            </w:r>
          </w:p>
        </w:tc>
        <w:tc>
          <w:tcPr>
            <w:tcW w:w="120" w:type="dxa"/>
            <w:tcBorders>
              <w:top w:val="nil"/>
              <w:bottom w:val="nil"/>
            </w:tcBorders>
            <w:tcMar>
              <w:right w:w="74" w:type="dxa"/>
            </w:tcMar>
            <w:vAlign w:val="bottom"/>
          </w:tcPr>
          <w:p w14:paraId="4307FCD4" w14:textId="77777777" w:rsidR="007B7826" w:rsidRPr="00526558" w:rsidRDefault="007B7826" w:rsidP="007B7826">
            <w:pPr>
              <w:jc w:val="right"/>
              <w:rPr>
                <w:sz w:val="16"/>
                <w:szCs w:val="16"/>
              </w:rPr>
            </w:pPr>
          </w:p>
        </w:tc>
        <w:tc>
          <w:tcPr>
            <w:tcW w:w="1200" w:type="dxa"/>
            <w:tcBorders>
              <w:top w:val="single" w:sz="4" w:space="0" w:color="auto"/>
              <w:bottom w:val="double" w:sz="4" w:space="0" w:color="auto"/>
            </w:tcBorders>
            <w:tcMar>
              <w:right w:w="74" w:type="dxa"/>
            </w:tcMar>
            <w:vAlign w:val="bottom"/>
          </w:tcPr>
          <w:p w14:paraId="247B2610" w14:textId="77777777" w:rsidR="007B7826" w:rsidRPr="00526558" w:rsidRDefault="007B7826" w:rsidP="007B7826">
            <w:pPr>
              <w:jc w:val="right"/>
              <w:rPr>
                <w:sz w:val="16"/>
                <w:szCs w:val="16"/>
              </w:rPr>
            </w:pPr>
            <w:r>
              <w:rPr>
                <w:sz w:val="16"/>
                <w:szCs w:val="16"/>
              </w:rPr>
              <w:t>-</w:t>
            </w:r>
          </w:p>
        </w:tc>
      </w:tr>
    </w:tbl>
    <w:p w14:paraId="17F768D3" w14:textId="77777777" w:rsidR="00867CBC" w:rsidRPr="00526558" w:rsidRDefault="00867CBC" w:rsidP="00931274">
      <w:pPr>
        <w:pStyle w:val="ListParagraph"/>
        <w:numPr>
          <w:ilvl w:val="0"/>
          <w:numId w:val="19"/>
        </w:numPr>
        <w:tabs>
          <w:tab w:val="left" w:pos="1440"/>
        </w:tabs>
        <w:rPr>
          <w:i/>
          <w:iCs/>
          <w:sz w:val="21"/>
          <w:szCs w:val="21"/>
        </w:rPr>
        <w:sectPr w:rsidR="00867CBC" w:rsidRPr="00526558" w:rsidSect="00BF54D4">
          <w:pgSz w:w="16834" w:h="11909" w:orient="landscape" w:code="9"/>
          <w:pgMar w:top="720" w:right="720" w:bottom="720" w:left="720" w:header="720" w:footer="562" w:gutter="0"/>
          <w:cols w:space="720"/>
        </w:sectPr>
      </w:pPr>
    </w:p>
    <w:p w14:paraId="097D1CE7" w14:textId="77777777" w:rsidR="00EA3FE8" w:rsidRPr="006A7BA1" w:rsidRDefault="00EA3FE8" w:rsidP="00867CBC">
      <w:pPr>
        <w:tabs>
          <w:tab w:val="left" w:pos="1440"/>
        </w:tabs>
        <w:ind w:left="709" w:hanging="709"/>
        <w:rPr>
          <w:b/>
          <w:sz w:val="21"/>
          <w:szCs w:val="21"/>
          <w:lang w:val="en-GB"/>
        </w:rPr>
      </w:pPr>
    </w:p>
    <w:p w14:paraId="1FCA90E1" w14:textId="77777777" w:rsidR="009A733C" w:rsidRPr="006A7BA1" w:rsidRDefault="009A733C" w:rsidP="00867CBC">
      <w:pPr>
        <w:tabs>
          <w:tab w:val="left" w:pos="1440"/>
        </w:tabs>
        <w:ind w:left="709" w:hanging="709"/>
        <w:rPr>
          <w:b/>
          <w:sz w:val="21"/>
          <w:szCs w:val="21"/>
          <w:lang w:val="en-GB"/>
        </w:rPr>
      </w:pPr>
    </w:p>
    <w:p w14:paraId="3924BBBD" w14:textId="77777777" w:rsidR="00867CBC" w:rsidRPr="006A7BA1" w:rsidRDefault="00867CBC" w:rsidP="00867CBC">
      <w:pPr>
        <w:tabs>
          <w:tab w:val="left" w:pos="1440"/>
        </w:tabs>
        <w:ind w:left="709" w:hanging="709"/>
        <w:rPr>
          <w:i/>
          <w:sz w:val="21"/>
          <w:szCs w:val="21"/>
          <w:lang w:val="en-GB"/>
        </w:rPr>
      </w:pPr>
      <w:r w:rsidRPr="006A7BA1">
        <w:rPr>
          <w:b/>
          <w:sz w:val="21"/>
          <w:szCs w:val="21"/>
          <w:lang w:val="en-GB"/>
        </w:rPr>
        <w:t xml:space="preserve">5.   </w:t>
      </w:r>
      <w:r w:rsidRPr="006A7BA1">
        <w:rPr>
          <w:b/>
          <w:sz w:val="21"/>
          <w:szCs w:val="21"/>
          <w:lang w:val="en-GB"/>
        </w:rPr>
        <w:tab/>
        <w:t>FAIR VALUE OF FINANCIAL ASSETS AND FINANCIAL LIABILITIES (continued)</w:t>
      </w:r>
    </w:p>
    <w:p w14:paraId="51431DBF" w14:textId="77777777" w:rsidR="00867CBC" w:rsidRPr="006A7BA1" w:rsidRDefault="00867CBC" w:rsidP="00867CBC">
      <w:pPr>
        <w:tabs>
          <w:tab w:val="left" w:pos="1440"/>
        </w:tabs>
        <w:ind w:left="284"/>
        <w:rPr>
          <w:sz w:val="16"/>
          <w:szCs w:val="16"/>
        </w:rPr>
      </w:pPr>
    </w:p>
    <w:p w14:paraId="16D90B4B" w14:textId="77777777" w:rsidR="00867CBC" w:rsidRPr="006A7BA1" w:rsidRDefault="00867CBC" w:rsidP="00867CBC">
      <w:pPr>
        <w:ind w:left="709" w:hanging="709"/>
        <w:jc w:val="both"/>
        <w:rPr>
          <w:b/>
          <w:bCs/>
          <w:sz w:val="21"/>
          <w:szCs w:val="21"/>
        </w:rPr>
      </w:pPr>
      <w:r w:rsidRPr="006A7BA1">
        <w:rPr>
          <w:b/>
          <w:bCs/>
          <w:sz w:val="21"/>
          <w:szCs w:val="21"/>
        </w:rPr>
        <w:t>B</w:t>
      </w:r>
      <w:r w:rsidRPr="006A7BA1">
        <w:rPr>
          <w:b/>
          <w:bCs/>
          <w:sz w:val="21"/>
          <w:szCs w:val="21"/>
        </w:rPr>
        <w:tab/>
        <w:t>Levels of fair value of financial assets and financial liabilities, measured at fair value (continued)</w:t>
      </w:r>
    </w:p>
    <w:p w14:paraId="1F930D19" w14:textId="77777777" w:rsidR="00867CBC" w:rsidRPr="006A7BA1" w:rsidRDefault="00867CBC" w:rsidP="00867CBC">
      <w:pPr>
        <w:tabs>
          <w:tab w:val="left" w:pos="1440"/>
        </w:tabs>
        <w:ind w:left="284"/>
        <w:rPr>
          <w:i/>
          <w:iCs/>
          <w:sz w:val="21"/>
          <w:szCs w:val="21"/>
        </w:rPr>
      </w:pPr>
    </w:p>
    <w:p w14:paraId="676A2B2E" w14:textId="77777777" w:rsidR="00867CBC" w:rsidRPr="006A7BA1" w:rsidRDefault="00867CBC" w:rsidP="00867CBC">
      <w:pPr>
        <w:tabs>
          <w:tab w:val="left" w:pos="1440"/>
        </w:tabs>
        <w:ind w:left="284"/>
        <w:rPr>
          <w:i/>
          <w:iCs/>
          <w:sz w:val="21"/>
          <w:szCs w:val="21"/>
        </w:rPr>
      </w:pPr>
    </w:p>
    <w:p w14:paraId="6F077F44" w14:textId="77777777" w:rsidR="00867CBC" w:rsidRPr="006A7BA1" w:rsidRDefault="00867CBC" w:rsidP="00867CBC">
      <w:pPr>
        <w:tabs>
          <w:tab w:val="left" w:pos="1440"/>
        </w:tabs>
        <w:ind w:left="720"/>
        <w:jc w:val="both"/>
        <w:rPr>
          <w:i/>
          <w:iCs/>
          <w:sz w:val="21"/>
          <w:szCs w:val="21"/>
        </w:rPr>
      </w:pPr>
      <w:r w:rsidRPr="006A7BA1">
        <w:rPr>
          <w:i/>
          <w:iCs/>
          <w:sz w:val="21"/>
          <w:szCs w:val="21"/>
        </w:rPr>
        <w:t xml:space="preserve">а)  </w:t>
      </w:r>
      <w:r w:rsidR="00EF0DCC" w:rsidRPr="006A7BA1">
        <w:rPr>
          <w:i/>
          <w:iCs/>
          <w:sz w:val="21"/>
          <w:szCs w:val="21"/>
        </w:rPr>
        <w:t>Cash</w:t>
      </w:r>
      <w:r w:rsidRPr="006A7BA1">
        <w:rPr>
          <w:i/>
          <w:iCs/>
          <w:sz w:val="21"/>
          <w:szCs w:val="21"/>
        </w:rPr>
        <w:t xml:space="preserve"> and cash equivalents </w:t>
      </w:r>
    </w:p>
    <w:p w14:paraId="0DAA41B4" w14:textId="77777777" w:rsidR="00867CBC" w:rsidRPr="006A7BA1" w:rsidRDefault="00867CBC" w:rsidP="00867CBC">
      <w:pPr>
        <w:tabs>
          <w:tab w:val="left" w:pos="1440"/>
        </w:tabs>
        <w:ind w:left="284"/>
        <w:jc w:val="both"/>
        <w:rPr>
          <w:i/>
          <w:iCs/>
          <w:sz w:val="12"/>
          <w:szCs w:val="12"/>
        </w:rPr>
      </w:pPr>
    </w:p>
    <w:p w14:paraId="57A73C61" w14:textId="77777777" w:rsidR="00672122" w:rsidRPr="006A7BA1" w:rsidRDefault="00867CBC" w:rsidP="00672122">
      <w:pPr>
        <w:tabs>
          <w:tab w:val="left" w:pos="1440"/>
        </w:tabs>
        <w:ind w:left="720"/>
        <w:jc w:val="both"/>
        <w:rPr>
          <w:sz w:val="21"/>
          <w:szCs w:val="21"/>
          <w:lang w:val="en-GB"/>
        </w:rPr>
      </w:pPr>
      <w:r w:rsidRPr="006A7BA1">
        <w:rPr>
          <w:sz w:val="21"/>
          <w:szCs w:val="21"/>
          <w:lang w:val="en-GB"/>
        </w:rPr>
        <w:t xml:space="preserve">The carrying amount of cash and cash equivalents equals their fair values as they include cash and nostro accounts representing unrestricted demand deposits and placements with </w:t>
      </w:r>
      <w:r w:rsidR="005134E8" w:rsidRPr="006A7BA1">
        <w:rPr>
          <w:sz w:val="21"/>
          <w:szCs w:val="21"/>
          <w:lang w:val="en-GB"/>
        </w:rPr>
        <w:t>C</w:t>
      </w:r>
      <w:r w:rsidR="00904169" w:rsidRPr="006A7BA1">
        <w:rPr>
          <w:sz w:val="21"/>
          <w:szCs w:val="21"/>
          <w:lang w:val="en-GB"/>
        </w:rPr>
        <w:t xml:space="preserve">entral </w:t>
      </w:r>
      <w:r w:rsidR="005134E8" w:rsidRPr="006A7BA1">
        <w:rPr>
          <w:sz w:val="21"/>
          <w:szCs w:val="21"/>
          <w:lang w:val="en-GB"/>
        </w:rPr>
        <w:t>B</w:t>
      </w:r>
      <w:r w:rsidR="00904169" w:rsidRPr="006A7BA1">
        <w:rPr>
          <w:sz w:val="21"/>
          <w:szCs w:val="21"/>
          <w:lang w:val="en-GB"/>
        </w:rPr>
        <w:t>ank</w:t>
      </w:r>
      <w:r w:rsidRPr="006A7BA1">
        <w:rPr>
          <w:sz w:val="21"/>
          <w:szCs w:val="21"/>
          <w:lang w:val="en-GB"/>
        </w:rPr>
        <w:t xml:space="preserve">, which mature </w:t>
      </w:r>
      <w:r w:rsidRPr="006A7BA1">
        <w:rPr>
          <w:i/>
          <w:sz w:val="21"/>
          <w:szCs w:val="21"/>
          <w:lang w:val="en-GB"/>
        </w:rPr>
        <w:t xml:space="preserve">shortly. </w:t>
      </w:r>
      <w:r w:rsidR="00672122" w:rsidRPr="006A7BA1">
        <w:rPr>
          <w:sz w:val="21"/>
          <w:szCs w:val="21"/>
          <w:lang w:val="en-GB"/>
        </w:rPr>
        <w:t>Treasury bills are measured at fa</w:t>
      </w:r>
      <w:r w:rsidR="004877C3" w:rsidRPr="006A7BA1">
        <w:rPr>
          <w:sz w:val="21"/>
          <w:szCs w:val="21"/>
          <w:lang w:val="en-GB"/>
        </w:rPr>
        <w:t>i</w:t>
      </w:r>
      <w:r w:rsidR="00672122" w:rsidRPr="006A7BA1">
        <w:rPr>
          <w:sz w:val="21"/>
          <w:szCs w:val="21"/>
          <w:lang w:val="en-GB"/>
        </w:rPr>
        <w:t>r value, at level 2.</w:t>
      </w:r>
    </w:p>
    <w:p w14:paraId="45C43299" w14:textId="77777777" w:rsidR="00672122" w:rsidRPr="006A7BA1" w:rsidRDefault="00672122" w:rsidP="00672122">
      <w:pPr>
        <w:tabs>
          <w:tab w:val="left" w:pos="1440"/>
        </w:tabs>
        <w:ind w:left="284"/>
        <w:jc w:val="both"/>
        <w:rPr>
          <w:i/>
          <w:iCs/>
          <w:sz w:val="12"/>
          <w:szCs w:val="12"/>
          <w:lang w:val="mk-MK"/>
        </w:rPr>
      </w:pPr>
    </w:p>
    <w:p w14:paraId="12D5FDDD" w14:textId="77777777" w:rsidR="00867CBC" w:rsidRPr="006A7BA1" w:rsidRDefault="00867CBC" w:rsidP="00867CBC">
      <w:pPr>
        <w:tabs>
          <w:tab w:val="left" w:pos="1440"/>
        </w:tabs>
        <w:ind w:left="284"/>
        <w:jc w:val="both"/>
        <w:rPr>
          <w:i/>
          <w:iCs/>
          <w:sz w:val="12"/>
          <w:szCs w:val="12"/>
        </w:rPr>
      </w:pPr>
    </w:p>
    <w:p w14:paraId="3678B870" w14:textId="77777777" w:rsidR="00867CBC" w:rsidRPr="006A7BA1" w:rsidRDefault="00867CBC" w:rsidP="00867CBC">
      <w:pPr>
        <w:tabs>
          <w:tab w:val="left" w:pos="1440"/>
        </w:tabs>
        <w:ind w:left="720"/>
        <w:jc w:val="both"/>
        <w:rPr>
          <w:i/>
          <w:iCs/>
          <w:sz w:val="21"/>
          <w:szCs w:val="21"/>
        </w:rPr>
      </w:pPr>
      <w:r w:rsidRPr="006A7BA1">
        <w:rPr>
          <w:i/>
          <w:iCs/>
          <w:sz w:val="21"/>
          <w:szCs w:val="21"/>
        </w:rPr>
        <w:t xml:space="preserve">b)  </w:t>
      </w:r>
      <w:r w:rsidRPr="006A7BA1">
        <w:rPr>
          <w:i/>
          <w:sz w:val="21"/>
          <w:szCs w:val="21"/>
          <w:lang w:val="en-GB"/>
        </w:rPr>
        <w:t>Held-for-trading financial assets</w:t>
      </w:r>
    </w:p>
    <w:p w14:paraId="50488085" w14:textId="77777777" w:rsidR="00867CBC" w:rsidRPr="006A7BA1" w:rsidRDefault="00867CBC" w:rsidP="00867CBC">
      <w:pPr>
        <w:tabs>
          <w:tab w:val="left" w:pos="1440"/>
        </w:tabs>
        <w:ind w:left="284"/>
        <w:jc w:val="both"/>
        <w:rPr>
          <w:i/>
          <w:iCs/>
          <w:sz w:val="12"/>
          <w:szCs w:val="12"/>
        </w:rPr>
      </w:pPr>
    </w:p>
    <w:p w14:paraId="0877545F" w14:textId="77777777" w:rsidR="00867CBC" w:rsidRPr="006A7BA1" w:rsidRDefault="00867CBC" w:rsidP="00867CBC">
      <w:pPr>
        <w:autoSpaceDE w:val="0"/>
        <w:autoSpaceDN w:val="0"/>
        <w:adjustRightInd w:val="0"/>
        <w:ind w:left="284" w:firstLine="436"/>
        <w:jc w:val="both"/>
        <w:rPr>
          <w:sz w:val="21"/>
          <w:szCs w:val="21"/>
        </w:rPr>
      </w:pPr>
      <w:r w:rsidRPr="006A7BA1">
        <w:rPr>
          <w:sz w:val="21"/>
          <w:szCs w:val="21"/>
          <w:lang w:val="en-GB"/>
        </w:rPr>
        <w:t xml:space="preserve">Fair value as determined by reference to market prices equal to their carrying amount. </w:t>
      </w:r>
    </w:p>
    <w:p w14:paraId="64EC831F" w14:textId="77777777" w:rsidR="00867CBC" w:rsidRPr="006A7BA1" w:rsidRDefault="00867CBC" w:rsidP="00867CBC">
      <w:pPr>
        <w:tabs>
          <w:tab w:val="left" w:pos="1440"/>
        </w:tabs>
        <w:ind w:left="709"/>
        <w:jc w:val="both"/>
        <w:rPr>
          <w:i/>
          <w:iCs/>
          <w:sz w:val="12"/>
          <w:szCs w:val="12"/>
        </w:rPr>
      </w:pPr>
    </w:p>
    <w:p w14:paraId="606F2875" w14:textId="77777777" w:rsidR="00867CBC" w:rsidRPr="006A7BA1" w:rsidRDefault="00867CBC" w:rsidP="00867CBC">
      <w:pPr>
        <w:autoSpaceDE w:val="0"/>
        <w:autoSpaceDN w:val="0"/>
        <w:adjustRightInd w:val="0"/>
        <w:ind w:firstLine="720"/>
        <w:jc w:val="both"/>
        <w:rPr>
          <w:i/>
          <w:iCs/>
          <w:sz w:val="21"/>
          <w:szCs w:val="21"/>
        </w:rPr>
      </w:pPr>
      <w:r w:rsidRPr="006A7BA1">
        <w:rPr>
          <w:i/>
          <w:iCs/>
          <w:sz w:val="21"/>
          <w:szCs w:val="21"/>
        </w:rPr>
        <w:t xml:space="preserve">c)  </w:t>
      </w:r>
      <w:r w:rsidRPr="006A7BA1">
        <w:rPr>
          <w:i/>
          <w:sz w:val="21"/>
          <w:szCs w:val="21"/>
          <w:lang w:val="en-GB"/>
        </w:rPr>
        <w:t>Placement with, and loans to banks</w:t>
      </w:r>
    </w:p>
    <w:p w14:paraId="236FF56F" w14:textId="77777777" w:rsidR="00867CBC" w:rsidRPr="006A7BA1" w:rsidRDefault="00867CBC" w:rsidP="00867CBC">
      <w:pPr>
        <w:tabs>
          <w:tab w:val="left" w:pos="1440"/>
        </w:tabs>
        <w:ind w:left="720"/>
        <w:jc w:val="both"/>
        <w:rPr>
          <w:i/>
          <w:iCs/>
          <w:sz w:val="12"/>
          <w:szCs w:val="12"/>
        </w:rPr>
      </w:pPr>
    </w:p>
    <w:p w14:paraId="19277081" w14:textId="77777777" w:rsidR="00867CBC" w:rsidRPr="006A7BA1" w:rsidRDefault="00867CBC" w:rsidP="00867CBC">
      <w:pPr>
        <w:autoSpaceDE w:val="0"/>
        <w:autoSpaceDN w:val="0"/>
        <w:adjustRightInd w:val="0"/>
        <w:ind w:left="720"/>
        <w:jc w:val="both"/>
        <w:rPr>
          <w:sz w:val="21"/>
          <w:szCs w:val="21"/>
          <w:lang w:val="en-GB"/>
        </w:rPr>
      </w:pPr>
      <w:r w:rsidRPr="006A7BA1">
        <w:rPr>
          <w:sz w:val="21"/>
          <w:szCs w:val="21"/>
          <w:lang w:val="en-GB"/>
        </w:rPr>
        <w:t>The majority of the time deposits represent overnight deposits. The fair value of the overnight deposits and demand placements with banks is their carrying amount. The smaller portion of the time deposits are fixed interest bearing deposits, the estimated fair value of which is determined based on discounting cash flow using interest rates for similar placements.</w:t>
      </w:r>
    </w:p>
    <w:p w14:paraId="1913BBCA" w14:textId="77777777" w:rsidR="00867CBC" w:rsidRPr="006A7BA1" w:rsidRDefault="00867CBC" w:rsidP="00867CBC">
      <w:pPr>
        <w:tabs>
          <w:tab w:val="left" w:pos="1440"/>
        </w:tabs>
        <w:ind w:left="284"/>
        <w:jc w:val="both"/>
        <w:rPr>
          <w:i/>
          <w:iCs/>
          <w:sz w:val="12"/>
          <w:szCs w:val="12"/>
        </w:rPr>
      </w:pPr>
    </w:p>
    <w:p w14:paraId="2517ED55" w14:textId="77777777" w:rsidR="00867CBC" w:rsidRPr="006A7BA1" w:rsidRDefault="00867CBC" w:rsidP="00867CBC">
      <w:pPr>
        <w:autoSpaceDE w:val="0"/>
        <w:autoSpaceDN w:val="0"/>
        <w:adjustRightInd w:val="0"/>
        <w:ind w:firstLine="720"/>
        <w:jc w:val="both"/>
        <w:rPr>
          <w:i/>
          <w:sz w:val="21"/>
          <w:szCs w:val="21"/>
          <w:lang w:val="en-GB"/>
        </w:rPr>
      </w:pPr>
      <w:r w:rsidRPr="006A7BA1">
        <w:rPr>
          <w:i/>
          <w:sz w:val="21"/>
          <w:szCs w:val="21"/>
          <w:lang w:val="en-GB"/>
        </w:rPr>
        <w:t>d) Placements with and loans to customers</w:t>
      </w:r>
    </w:p>
    <w:p w14:paraId="21F88B28" w14:textId="77777777" w:rsidR="00867CBC" w:rsidRPr="006A7BA1" w:rsidRDefault="00867CBC" w:rsidP="00867CBC">
      <w:pPr>
        <w:tabs>
          <w:tab w:val="left" w:pos="1440"/>
        </w:tabs>
        <w:jc w:val="both"/>
        <w:rPr>
          <w:sz w:val="21"/>
          <w:szCs w:val="21"/>
          <w:lang w:val="en-GB"/>
        </w:rPr>
      </w:pPr>
    </w:p>
    <w:p w14:paraId="56FF36A0" w14:textId="77777777" w:rsidR="00867CBC" w:rsidRPr="006A7BA1" w:rsidRDefault="00867CBC" w:rsidP="00867CBC">
      <w:pPr>
        <w:tabs>
          <w:tab w:val="left" w:pos="1440"/>
        </w:tabs>
        <w:ind w:left="720"/>
        <w:jc w:val="both"/>
        <w:rPr>
          <w:i/>
          <w:sz w:val="21"/>
          <w:szCs w:val="21"/>
          <w:lang w:val="en-GB"/>
        </w:rPr>
      </w:pPr>
      <w:r w:rsidRPr="006A7BA1">
        <w:rPr>
          <w:sz w:val="21"/>
          <w:szCs w:val="21"/>
          <w:lang w:val="en-GB"/>
        </w:rPr>
        <w:t>Loans are net of provisions for impairment. The major part of the loans to customers is with floating interest rate (over 95%). The remaining part of the loans with fixed interest rate relates to “teaser loans”, for which the fair value is estimated by the Bank based on the discounted cash flow.</w:t>
      </w:r>
    </w:p>
    <w:p w14:paraId="17DF81B4" w14:textId="77777777" w:rsidR="00867CBC" w:rsidRPr="006A7BA1" w:rsidRDefault="00867CBC" w:rsidP="00867CBC">
      <w:pPr>
        <w:tabs>
          <w:tab w:val="left" w:pos="1440"/>
        </w:tabs>
        <w:ind w:left="284"/>
        <w:jc w:val="both"/>
        <w:rPr>
          <w:i/>
          <w:iCs/>
          <w:sz w:val="12"/>
          <w:szCs w:val="12"/>
        </w:rPr>
      </w:pPr>
    </w:p>
    <w:p w14:paraId="747F873E" w14:textId="77777777" w:rsidR="00867CBC" w:rsidRPr="006A7BA1" w:rsidRDefault="00867CBC" w:rsidP="00867CBC">
      <w:pPr>
        <w:autoSpaceDE w:val="0"/>
        <w:autoSpaceDN w:val="0"/>
        <w:adjustRightInd w:val="0"/>
        <w:ind w:firstLine="720"/>
        <w:jc w:val="both"/>
        <w:rPr>
          <w:i/>
          <w:sz w:val="21"/>
          <w:szCs w:val="21"/>
          <w:lang w:val="en-GB"/>
        </w:rPr>
      </w:pPr>
      <w:r w:rsidRPr="006A7BA1">
        <w:rPr>
          <w:i/>
          <w:sz w:val="21"/>
          <w:szCs w:val="21"/>
          <w:lang w:val="en-GB"/>
        </w:rPr>
        <w:t>e) Investment in securities</w:t>
      </w:r>
    </w:p>
    <w:p w14:paraId="5B743FD8" w14:textId="77777777" w:rsidR="00867CBC" w:rsidRPr="006A7BA1" w:rsidRDefault="00867CBC" w:rsidP="00867CBC">
      <w:pPr>
        <w:tabs>
          <w:tab w:val="left" w:pos="1440"/>
        </w:tabs>
        <w:ind w:left="284"/>
        <w:jc w:val="both"/>
        <w:rPr>
          <w:i/>
          <w:iCs/>
          <w:sz w:val="12"/>
          <w:szCs w:val="12"/>
        </w:rPr>
      </w:pPr>
    </w:p>
    <w:p w14:paraId="15C23815" w14:textId="77777777" w:rsidR="00867CBC" w:rsidRPr="006A7BA1" w:rsidRDefault="00867CBC" w:rsidP="00867CBC">
      <w:pPr>
        <w:autoSpaceDE w:val="0"/>
        <w:autoSpaceDN w:val="0"/>
        <w:adjustRightInd w:val="0"/>
        <w:ind w:left="720"/>
        <w:jc w:val="both"/>
        <w:rPr>
          <w:sz w:val="21"/>
          <w:szCs w:val="21"/>
          <w:lang w:val="en-GB"/>
        </w:rPr>
      </w:pPr>
      <w:r w:rsidRPr="006A7BA1">
        <w:rPr>
          <w:rStyle w:val="longtext"/>
          <w:sz w:val="21"/>
          <w:szCs w:val="21"/>
          <w:shd w:val="clear" w:color="auto" w:fill="FFFFFF"/>
          <w:lang w:val="en-GB"/>
        </w:rPr>
        <w:t xml:space="preserve">The fair value of investments in held-to-maturity financial assets is their carrying amount having regard to the fact that their carrying amount is determined on the basis of discounted cash flows. The fair value of investments in available-for-sale financial assets is determined on the basis of quoted market prices or </w:t>
      </w:r>
      <w:r w:rsidRPr="006A7BA1">
        <w:rPr>
          <w:sz w:val="21"/>
          <w:szCs w:val="21"/>
          <w:lang w:val="en-GB"/>
        </w:rPr>
        <w:t>amounts derived from cash flow models. Consequently, their fair value is their carrying amount.</w:t>
      </w:r>
    </w:p>
    <w:p w14:paraId="56EE45B5" w14:textId="77777777" w:rsidR="00867CBC" w:rsidRPr="006A7BA1" w:rsidRDefault="00867CBC" w:rsidP="00867CBC">
      <w:pPr>
        <w:tabs>
          <w:tab w:val="left" w:pos="1440"/>
        </w:tabs>
        <w:ind w:left="284"/>
        <w:jc w:val="both"/>
        <w:rPr>
          <w:i/>
          <w:iCs/>
          <w:sz w:val="12"/>
          <w:szCs w:val="12"/>
        </w:rPr>
      </w:pPr>
    </w:p>
    <w:p w14:paraId="0DF526EB" w14:textId="77777777" w:rsidR="00867CBC" w:rsidRPr="006A7BA1" w:rsidRDefault="00867CBC" w:rsidP="00867CBC">
      <w:pPr>
        <w:autoSpaceDE w:val="0"/>
        <w:autoSpaceDN w:val="0"/>
        <w:adjustRightInd w:val="0"/>
        <w:ind w:firstLine="720"/>
        <w:jc w:val="both"/>
        <w:rPr>
          <w:i/>
          <w:sz w:val="21"/>
          <w:szCs w:val="21"/>
          <w:lang w:val="en-GB"/>
        </w:rPr>
      </w:pPr>
      <w:r w:rsidRPr="006A7BA1">
        <w:rPr>
          <w:i/>
          <w:sz w:val="21"/>
          <w:szCs w:val="21"/>
          <w:lang w:val="en-GB"/>
        </w:rPr>
        <w:t>f) Other receivables</w:t>
      </w:r>
    </w:p>
    <w:p w14:paraId="10E2CA02" w14:textId="77777777" w:rsidR="00867CBC" w:rsidRPr="006A7BA1" w:rsidRDefault="00867CBC" w:rsidP="00867CBC">
      <w:pPr>
        <w:tabs>
          <w:tab w:val="left" w:pos="1440"/>
        </w:tabs>
        <w:ind w:left="284"/>
        <w:jc w:val="both"/>
        <w:rPr>
          <w:i/>
          <w:iCs/>
          <w:sz w:val="12"/>
          <w:szCs w:val="12"/>
        </w:rPr>
      </w:pPr>
    </w:p>
    <w:p w14:paraId="676C70E3" w14:textId="77777777" w:rsidR="00867CBC" w:rsidRPr="006A7BA1" w:rsidRDefault="00867CBC" w:rsidP="00867CBC">
      <w:pPr>
        <w:autoSpaceDE w:val="0"/>
        <w:autoSpaceDN w:val="0"/>
        <w:adjustRightInd w:val="0"/>
        <w:ind w:firstLine="720"/>
        <w:jc w:val="both"/>
        <w:rPr>
          <w:sz w:val="21"/>
          <w:szCs w:val="21"/>
          <w:lang w:val="en-GB"/>
        </w:rPr>
      </w:pPr>
      <w:r w:rsidRPr="006A7BA1">
        <w:rPr>
          <w:sz w:val="21"/>
          <w:szCs w:val="21"/>
          <w:lang w:val="en-GB"/>
        </w:rPr>
        <w:t xml:space="preserve">Other receivables approximate their fair value as they will mature shortly. </w:t>
      </w:r>
    </w:p>
    <w:p w14:paraId="46339D37" w14:textId="77777777" w:rsidR="00867CBC" w:rsidRPr="006A7BA1" w:rsidRDefault="00867CBC" w:rsidP="00867CBC">
      <w:pPr>
        <w:tabs>
          <w:tab w:val="left" w:pos="1440"/>
        </w:tabs>
        <w:ind w:left="720"/>
        <w:jc w:val="both"/>
        <w:rPr>
          <w:i/>
          <w:iCs/>
          <w:sz w:val="21"/>
          <w:szCs w:val="21"/>
        </w:rPr>
      </w:pPr>
    </w:p>
    <w:p w14:paraId="45231E46" w14:textId="77777777" w:rsidR="00867CBC" w:rsidRPr="006A7BA1" w:rsidRDefault="00867CBC" w:rsidP="00867CBC">
      <w:pPr>
        <w:tabs>
          <w:tab w:val="left" w:pos="1440"/>
        </w:tabs>
        <w:ind w:left="284"/>
        <w:jc w:val="both"/>
        <w:rPr>
          <w:i/>
          <w:iCs/>
          <w:sz w:val="12"/>
          <w:szCs w:val="12"/>
        </w:rPr>
      </w:pPr>
    </w:p>
    <w:p w14:paraId="6F4D2E5B" w14:textId="77777777" w:rsidR="00867CBC" w:rsidRPr="006A7BA1" w:rsidRDefault="00867CBC" w:rsidP="00867CBC">
      <w:pPr>
        <w:autoSpaceDE w:val="0"/>
        <w:autoSpaceDN w:val="0"/>
        <w:adjustRightInd w:val="0"/>
        <w:ind w:firstLine="720"/>
        <w:jc w:val="both"/>
        <w:rPr>
          <w:i/>
          <w:sz w:val="21"/>
          <w:szCs w:val="21"/>
          <w:lang w:val="en-GB"/>
        </w:rPr>
      </w:pPr>
      <w:r w:rsidRPr="006A7BA1">
        <w:rPr>
          <w:i/>
          <w:sz w:val="21"/>
          <w:szCs w:val="21"/>
          <w:lang w:val="en-GB"/>
        </w:rPr>
        <w:t xml:space="preserve">g) Deposits from banks </w:t>
      </w:r>
    </w:p>
    <w:p w14:paraId="7EF84B78" w14:textId="77777777" w:rsidR="00867CBC" w:rsidRPr="006A7BA1" w:rsidRDefault="00867CBC" w:rsidP="00867CBC">
      <w:pPr>
        <w:autoSpaceDE w:val="0"/>
        <w:autoSpaceDN w:val="0"/>
        <w:adjustRightInd w:val="0"/>
        <w:jc w:val="both"/>
        <w:rPr>
          <w:i/>
          <w:sz w:val="18"/>
          <w:szCs w:val="18"/>
          <w:lang w:val="en-GB"/>
        </w:rPr>
      </w:pPr>
    </w:p>
    <w:p w14:paraId="167448E3" w14:textId="77777777" w:rsidR="00867CBC" w:rsidRPr="006A7BA1" w:rsidRDefault="00867CBC" w:rsidP="00867CBC">
      <w:pPr>
        <w:autoSpaceDE w:val="0"/>
        <w:autoSpaceDN w:val="0"/>
        <w:adjustRightInd w:val="0"/>
        <w:ind w:left="719"/>
        <w:jc w:val="both"/>
        <w:rPr>
          <w:sz w:val="21"/>
          <w:szCs w:val="21"/>
          <w:lang w:val="en-GB"/>
        </w:rPr>
      </w:pPr>
      <w:r w:rsidRPr="006A7BA1">
        <w:rPr>
          <w:sz w:val="21"/>
          <w:szCs w:val="21"/>
          <w:lang w:val="en-GB"/>
        </w:rPr>
        <w:t>The fair value of demand and time deposits is their carrying amount.</w:t>
      </w:r>
    </w:p>
    <w:p w14:paraId="061CDD8C" w14:textId="77777777" w:rsidR="00867CBC" w:rsidRPr="006A7BA1" w:rsidRDefault="00867CBC" w:rsidP="00867CBC">
      <w:pPr>
        <w:autoSpaceDE w:val="0"/>
        <w:autoSpaceDN w:val="0"/>
        <w:adjustRightInd w:val="0"/>
        <w:ind w:left="719"/>
        <w:jc w:val="both"/>
        <w:rPr>
          <w:sz w:val="21"/>
          <w:szCs w:val="21"/>
          <w:lang w:val="en-GB"/>
        </w:rPr>
      </w:pPr>
    </w:p>
    <w:p w14:paraId="1C6BF65D" w14:textId="77777777" w:rsidR="00867CBC" w:rsidRPr="006A7BA1" w:rsidRDefault="00867CBC" w:rsidP="00867CBC">
      <w:pPr>
        <w:tabs>
          <w:tab w:val="left" w:pos="1440"/>
        </w:tabs>
        <w:ind w:left="284"/>
        <w:jc w:val="both"/>
        <w:rPr>
          <w:i/>
          <w:iCs/>
          <w:sz w:val="12"/>
          <w:szCs w:val="12"/>
        </w:rPr>
      </w:pPr>
    </w:p>
    <w:p w14:paraId="74D71198" w14:textId="77777777" w:rsidR="00867CBC" w:rsidRPr="006A7BA1" w:rsidRDefault="00867CBC" w:rsidP="00867CBC">
      <w:pPr>
        <w:autoSpaceDE w:val="0"/>
        <w:autoSpaceDN w:val="0"/>
        <w:adjustRightInd w:val="0"/>
        <w:ind w:left="720"/>
        <w:jc w:val="both"/>
        <w:rPr>
          <w:i/>
          <w:sz w:val="21"/>
          <w:szCs w:val="21"/>
          <w:lang w:val="en-GB"/>
        </w:rPr>
      </w:pPr>
      <w:r w:rsidRPr="006A7BA1">
        <w:rPr>
          <w:i/>
          <w:sz w:val="21"/>
          <w:szCs w:val="21"/>
          <w:lang w:val="en-GB"/>
        </w:rPr>
        <w:t>h) Deposits from other customers</w:t>
      </w:r>
    </w:p>
    <w:p w14:paraId="79CADCD1" w14:textId="77777777" w:rsidR="00867CBC" w:rsidRPr="006A7BA1" w:rsidRDefault="00867CBC" w:rsidP="00867CBC">
      <w:pPr>
        <w:autoSpaceDE w:val="0"/>
        <w:autoSpaceDN w:val="0"/>
        <w:adjustRightInd w:val="0"/>
        <w:ind w:left="720"/>
        <w:jc w:val="both"/>
        <w:rPr>
          <w:i/>
          <w:sz w:val="18"/>
          <w:szCs w:val="18"/>
          <w:lang w:val="en-GB"/>
        </w:rPr>
      </w:pPr>
    </w:p>
    <w:p w14:paraId="76862DA4" w14:textId="77777777" w:rsidR="00867CBC" w:rsidRPr="006A7BA1" w:rsidRDefault="00867CBC" w:rsidP="00867CBC">
      <w:pPr>
        <w:autoSpaceDE w:val="0"/>
        <w:autoSpaceDN w:val="0"/>
        <w:adjustRightInd w:val="0"/>
        <w:ind w:left="720"/>
        <w:jc w:val="both"/>
        <w:rPr>
          <w:sz w:val="21"/>
          <w:szCs w:val="21"/>
          <w:lang w:val="en-GB"/>
        </w:rPr>
      </w:pPr>
      <w:r w:rsidRPr="006A7BA1">
        <w:rPr>
          <w:sz w:val="21"/>
          <w:szCs w:val="21"/>
          <w:lang w:val="en-GB"/>
        </w:rPr>
        <w:t>The fair value of demand deposits and time deposits with floating interest rate is their carrying amount. The estimated fair value of the deposits with fixed interest rate is based on discounted cash flows using the interest rate for similar deposits with similar maturity.</w:t>
      </w:r>
    </w:p>
    <w:p w14:paraId="1491E631" w14:textId="77777777" w:rsidR="00EA3FE8" w:rsidRPr="006A7BA1" w:rsidRDefault="00867CBC" w:rsidP="00867CBC">
      <w:pPr>
        <w:tabs>
          <w:tab w:val="left" w:pos="1440"/>
        </w:tabs>
        <w:ind w:left="709" w:hanging="709"/>
        <w:rPr>
          <w:sz w:val="21"/>
          <w:szCs w:val="21"/>
        </w:rPr>
      </w:pPr>
      <w:r w:rsidRPr="006A7BA1">
        <w:rPr>
          <w:sz w:val="21"/>
          <w:szCs w:val="21"/>
        </w:rPr>
        <w:br w:type="page"/>
      </w:r>
    </w:p>
    <w:p w14:paraId="3C3891C9" w14:textId="77777777" w:rsidR="00EA3FE8" w:rsidRPr="006A7BA1" w:rsidRDefault="00EA3FE8" w:rsidP="00867CBC">
      <w:pPr>
        <w:tabs>
          <w:tab w:val="left" w:pos="1440"/>
        </w:tabs>
        <w:ind w:left="709" w:hanging="709"/>
        <w:rPr>
          <w:sz w:val="21"/>
          <w:szCs w:val="21"/>
        </w:rPr>
      </w:pPr>
    </w:p>
    <w:p w14:paraId="613D9765" w14:textId="77777777" w:rsidR="00493536" w:rsidRPr="006A7BA1" w:rsidRDefault="00493536" w:rsidP="00867CBC">
      <w:pPr>
        <w:tabs>
          <w:tab w:val="left" w:pos="1440"/>
        </w:tabs>
        <w:ind w:left="709" w:hanging="709"/>
        <w:rPr>
          <w:sz w:val="21"/>
          <w:szCs w:val="21"/>
        </w:rPr>
      </w:pPr>
    </w:p>
    <w:p w14:paraId="12E5F38F" w14:textId="77777777" w:rsidR="00867CBC" w:rsidRPr="006A7BA1" w:rsidRDefault="00867CBC" w:rsidP="00867CBC">
      <w:pPr>
        <w:tabs>
          <w:tab w:val="left" w:pos="1440"/>
        </w:tabs>
        <w:ind w:left="709" w:hanging="709"/>
        <w:rPr>
          <w:i/>
          <w:sz w:val="21"/>
          <w:szCs w:val="21"/>
          <w:lang w:val="en-GB"/>
        </w:rPr>
      </w:pPr>
      <w:r w:rsidRPr="006A7BA1">
        <w:rPr>
          <w:b/>
          <w:sz w:val="21"/>
          <w:szCs w:val="21"/>
          <w:lang w:val="en-GB"/>
        </w:rPr>
        <w:t xml:space="preserve">5.   </w:t>
      </w:r>
      <w:r w:rsidRPr="006A7BA1">
        <w:rPr>
          <w:b/>
          <w:sz w:val="21"/>
          <w:szCs w:val="21"/>
          <w:lang w:val="en-GB"/>
        </w:rPr>
        <w:tab/>
        <w:t>FAIR VALUE OF FINANCIAL ASSETS AND FINANCIAL LIABILITIES (continued)</w:t>
      </w:r>
    </w:p>
    <w:p w14:paraId="1ABD5DB6" w14:textId="77777777" w:rsidR="00867CBC" w:rsidRPr="006A7BA1" w:rsidRDefault="00867CBC" w:rsidP="00867CBC">
      <w:pPr>
        <w:tabs>
          <w:tab w:val="left" w:pos="1440"/>
        </w:tabs>
        <w:ind w:left="284"/>
        <w:rPr>
          <w:sz w:val="16"/>
          <w:szCs w:val="16"/>
        </w:rPr>
      </w:pPr>
    </w:p>
    <w:p w14:paraId="6DC0E1C3" w14:textId="77777777" w:rsidR="00867CBC" w:rsidRPr="006A7BA1" w:rsidRDefault="00867CBC" w:rsidP="00867CBC">
      <w:pPr>
        <w:ind w:left="709" w:hanging="709"/>
        <w:jc w:val="both"/>
        <w:rPr>
          <w:b/>
          <w:bCs/>
          <w:sz w:val="21"/>
          <w:szCs w:val="21"/>
        </w:rPr>
      </w:pPr>
      <w:r w:rsidRPr="006A7BA1">
        <w:rPr>
          <w:b/>
          <w:bCs/>
          <w:sz w:val="21"/>
          <w:szCs w:val="21"/>
        </w:rPr>
        <w:t>B</w:t>
      </w:r>
      <w:r w:rsidRPr="006A7BA1">
        <w:rPr>
          <w:b/>
          <w:bCs/>
          <w:sz w:val="21"/>
          <w:szCs w:val="21"/>
        </w:rPr>
        <w:tab/>
        <w:t>Levels of fair value of financial assets and financial liabilities, measured at fair value (continued)</w:t>
      </w:r>
    </w:p>
    <w:p w14:paraId="1BA1DD18" w14:textId="77777777" w:rsidR="00867CBC" w:rsidRPr="006A7BA1" w:rsidRDefault="00867CBC" w:rsidP="00867CBC">
      <w:pPr>
        <w:ind w:left="709" w:hanging="709"/>
        <w:jc w:val="both"/>
        <w:rPr>
          <w:b/>
          <w:bCs/>
          <w:sz w:val="21"/>
          <w:szCs w:val="21"/>
        </w:rPr>
      </w:pPr>
    </w:p>
    <w:p w14:paraId="2BABA0E3" w14:textId="77777777" w:rsidR="00867CBC" w:rsidRPr="006A7BA1" w:rsidRDefault="00867CBC" w:rsidP="00867CBC">
      <w:pPr>
        <w:ind w:left="720"/>
        <w:jc w:val="both"/>
        <w:rPr>
          <w:i/>
          <w:iCs/>
          <w:sz w:val="12"/>
          <w:szCs w:val="12"/>
        </w:rPr>
      </w:pPr>
    </w:p>
    <w:p w14:paraId="7247DCA9" w14:textId="77777777" w:rsidR="00867CBC" w:rsidRPr="006A7BA1" w:rsidRDefault="00867CBC" w:rsidP="00867CBC">
      <w:pPr>
        <w:autoSpaceDE w:val="0"/>
        <w:autoSpaceDN w:val="0"/>
        <w:adjustRightInd w:val="0"/>
        <w:ind w:firstLine="709"/>
        <w:jc w:val="both"/>
        <w:rPr>
          <w:i/>
          <w:sz w:val="21"/>
          <w:szCs w:val="21"/>
          <w:lang w:val="en-GB"/>
        </w:rPr>
      </w:pPr>
      <w:r w:rsidRPr="006A7BA1">
        <w:rPr>
          <w:i/>
          <w:sz w:val="21"/>
          <w:szCs w:val="21"/>
          <w:lang w:val="en-GB"/>
        </w:rPr>
        <w:t xml:space="preserve">i) Loans payable </w:t>
      </w:r>
    </w:p>
    <w:p w14:paraId="49E92213" w14:textId="77777777" w:rsidR="00867CBC" w:rsidRPr="006A7BA1" w:rsidRDefault="00867CBC" w:rsidP="00867CBC">
      <w:pPr>
        <w:autoSpaceDE w:val="0"/>
        <w:autoSpaceDN w:val="0"/>
        <w:adjustRightInd w:val="0"/>
        <w:jc w:val="both"/>
        <w:rPr>
          <w:i/>
          <w:sz w:val="18"/>
          <w:szCs w:val="18"/>
          <w:lang w:val="en-GB"/>
        </w:rPr>
      </w:pPr>
    </w:p>
    <w:p w14:paraId="0FCD1549" w14:textId="77777777" w:rsidR="00867CBC" w:rsidRPr="006A7BA1" w:rsidRDefault="00A61D32" w:rsidP="00867CBC">
      <w:pPr>
        <w:autoSpaceDE w:val="0"/>
        <w:autoSpaceDN w:val="0"/>
        <w:adjustRightInd w:val="0"/>
        <w:ind w:left="709"/>
        <w:jc w:val="both"/>
        <w:rPr>
          <w:sz w:val="21"/>
          <w:szCs w:val="21"/>
          <w:lang w:val="en-GB"/>
        </w:rPr>
      </w:pPr>
      <w:r w:rsidRPr="006A7BA1">
        <w:rPr>
          <w:sz w:val="21"/>
          <w:szCs w:val="21"/>
          <w:lang w:val="en-GB"/>
        </w:rPr>
        <w:t>The</w:t>
      </w:r>
      <w:r w:rsidR="00867CBC" w:rsidRPr="006A7BA1">
        <w:rPr>
          <w:sz w:val="21"/>
          <w:szCs w:val="21"/>
          <w:lang w:val="en-GB"/>
        </w:rPr>
        <w:t xml:space="preserve"> major part of this position</w:t>
      </w:r>
      <w:r w:rsidRPr="006A7BA1">
        <w:rPr>
          <w:sz w:val="21"/>
          <w:szCs w:val="21"/>
          <w:lang w:val="en-GB"/>
        </w:rPr>
        <w:t xml:space="preserve"> </w:t>
      </w:r>
      <w:r w:rsidR="00867CBC" w:rsidRPr="006A7BA1">
        <w:rPr>
          <w:sz w:val="21"/>
          <w:szCs w:val="21"/>
          <w:lang w:val="en-GB"/>
        </w:rPr>
        <w:t xml:space="preserve">relates to the loans from specific sources for which the market interest rate </w:t>
      </w:r>
      <w:r w:rsidR="002140E7" w:rsidRPr="006A7BA1">
        <w:rPr>
          <w:sz w:val="21"/>
          <w:szCs w:val="21"/>
          <w:lang w:val="en-GB"/>
        </w:rPr>
        <w:t>cannot</w:t>
      </w:r>
      <w:r w:rsidR="00867CBC" w:rsidRPr="006A7BA1">
        <w:rPr>
          <w:sz w:val="21"/>
          <w:szCs w:val="21"/>
          <w:lang w:val="en-GB"/>
        </w:rPr>
        <w:t xml:space="preserve"> be reliably determined, taking into consideration the fact that there are no similar instruments on the market. </w:t>
      </w:r>
    </w:p>
    <w:p w14:paraId="49B657F4" w14:textId="77777777" w:rsidR="00867CBC" w:rsidRPr="006A7BA1" w:rsidRDefault="00867CBC" w:rsidP="00867CBC">
      <w:pPr>
        <w:autoSpaceDE w:val="0"/>
        <w:autoSpaceDN w:val="0"/>
        <w:adjustRightInd w:val="0"/>
        <w:jc w:val="both"/>
        <w:rPr>
          <w:sz w:val="18"/>
          <w:szCs w:val="18"/>
          <w:lang w:val="en-GB"/>
        </w:rPr>
      </w:pPr>
    </w:p>
    <w:p w14:paraId="7358FB96" w14:textId="77777777" w:rsidR="00867CBC" w:rsidRPr="006A7BA1" w:rsidRDefault="00867CBC" w:rsidP="00867CBC">
      <w:pPr>
        <w:autoSpaceDE w:val="0"/>
        <w:autoSpaceDN w:val="0"/>
        <w:adjustRightInd w:val="0"/>
        <w:ind w:firstLine="709"/>
        <w:jc w:val="both"/>
        <w:rPr>
          <w:i/>
          <w:sz w:val="21"/>
          <w:szCs w:val="21"/>
          <w:lang w:val="en-GB"/>
        </w:rPr>
      </w:pPr>
      <w:r w:rsidRPr="006A7BA1">
        <w:rPr>
          <w:i/>
          <w:sz w:val="21"/>
          <w:szCs w:val="21"/>
          <w:lang w:val="en-GB"/>
        </w:rPr>
        <w:t>j) Other liabilities</w:t>
      </w:r>
    </w:p>
    <w:p w14:paraId="37B8A26D" w14:textId="77777777" w:rsidR="00867CBC" w:rsidRPr="006A7BA1" w:rsidRDefault="00867CBC" w:rsidP="00867CBC">
      <w:pPr>
        <w:autoSpaceDE w:val="0"/>
        <w:autoSpaceDN w:val="0"/>
        <w:adjustRightInd w:val="0"/>
        <w:ind w:left="709"/>
        <w:jc w:val="both"/>
        <w:rPr>
          <w:i/>
          <w:sz w:val="18"/>
          <w:szCs w:val="18"/>
          <w:lang w:val="en-GB"/>
        </w:rPr>
      </w:pPr>
    </w:p>
    <w:p w14:paraId="413C1008" w14:textId="77777777" w:rsidR="00867CBC" w:rsidRPr="006A7BA1" w:rsidRDefault="00867CBC" w:rsidP="00867CBC">
      <w:pPr>
        <w:ind w:firstLine="709"/>
        <w:jc w:val="both"/>
        <w:outlineLvl w:val="0"/>
        <w:rPr>
          <w:b/>
          <w:sz w:val="21"/>
          <w:szCs w:val="21"/>
          <w:lang w:val="en-GB"/>
        </w:rPr>
      </w:pPr>
      <w:r w:rsidRPr="006A7BA1">
        <w:rPr>
          <w:sz w:val="21"/>
          <w:szCs w:val="21"/>
          <w:lang w:val="en-GB"/>
        </w:rPr>
        <w:t>Other liabilities approximate their fair value as they will mature shortly.</w:t>
      </w:r>
    </w:p>
    <w:p w14:paraId="383FD3FB" w14:textId="77777777" w:rsidR="00867CBC" w:rsidRDefault="00867CBC" w:rsidP="00867CBC">
      <w:pPr>
        <w:ind w:left="720"/>
        <w:rPr>
          <w:sz w:val="21"/>
          <w:szCs w:val="21"/>
        </w:rPr>
      </w:pPr>
    </w:p>
    <w:p w14:paraId="03B40C32" w14:textId="77777777" w:rsidR="00A84F23" w:rsidRDefault="00A84F23" w:rsidP="00867CBC">
      <w:pPr>
        <w:ind w:left="720"/>
        <w:rPr>
          <w:sz w:val="21"/>
          <w:szCs w:val="21"/>
        </w:rPr>
      </w:pPr>
    </w:p>
    <w:p w14:paraId="2D447CA2" w14:textId="77777777" w:rsidR="00A84F23" w:rsidRDefault="00A84F23" w:rsidP="00867CBC">
      <w:pPr>
        <w:ind w:left="720"/>
        <w:rPr>
          <w:sz w:val="21"/>
          <w:szCs w:val="21"/>
        </w:rPr>
      </w:pPr>
    </w:p>
    <w:p w14:paraId="376E1B9C" w14:textId="77777777" w:rsidR="00A84F23" w:rsidRDefault="00A84F23" w:rsidP="00867CBC">
      <w:pPr>
        <w:ind w:left="720"/>
        <w:rPr>
          <w:sz w:val="21"/>
          <w:szCs w:val="21"/>
        </w:rPr>
      </w:pPr>
    </w:p>
    <w:p w14:paraId="1625F176" w14:textId="77777777" w:rsidR="00A84F23" w:rsidRDefault="00A84F23" w:rsidP="00867CBC">
      <w:pPr>
        <w:ind w:left="720"/>
        <w:rPr>
          <w:sz w:val="21"/>
          <w:szCs w:val="21"/>
        </w:rPr>
      </w:pPr>
    </w:p>
    <w:p w14:paraId="48AD01C6" w14:textId="77777777" w:rsidR="00A84F23" w:rsidRDefault="00A84F23" w:rsidP="00867CBC">
      <w:pPr>
        <w:ind w:left="720"/>
        <w:rPr>
          <w:sz w:val="21"/>
          <w:szCs w:val="21"/>
        </w:rPr>
      </w:pPr>
    </w:p>
    <w:p w14:paraId="3029F4D4" w14:textId="77777777" w:rsidR="00A84F23" w:rsidRDefault="00A84F23" w:rsidP="00867CBC">
      <w:pPr>
        <w:ind w:left="720"/>
        <w:rPr>
          <w:sz w:val="21"/>
          <w:szCs w:val="21"/>
        </w:rPr>
      </w:pPr>
    </w:p>
    <w:p w14:paraId="54A23212" w14:textId="77777777" w:rsidR="00A84F23" w:rsidRDefault="00A84F23" w:rsidP="00867CBC">
      <w:pPr>
        <w:ind w:left="720"/>
        <w:rPr>
          <w:sz w:val="21"/>
          <w:szCs w:val="21"/>
        </w:rPr>
      </w:pPr>
    </w:p>
    <w:p w14:paraId="6D67BA32" w14:textId="77777777" w:rsidR="00A84F23" w:rsidRDefault="00A84F23" w:rsidP="00867CBC">
      <w:pPr>
        <w:ind w:left="720"/>
        <w:rPr>
          <w:sz w:val="21"/>
          <w:szCs w:val="21"/>
        </w:rPr>
      </w:pPr>
    </w:p>
    <w:p w14:paraId="3F5F1251" w14:textId="77777777" w:rsidR="00A84F23" w:rsidRDefault="00A84F23" w:rsidP="00867CBC">
      <w:pPr>
        <w:ind w:left="720"/>
        <w:rPr>
          <w:sz w:val="21"/>
          <w:szCs w:val="21"/>
        </w:rPr>
      </w:pPr>
    </w:p>
    <w:p w14:paraId="3D4E7489" w14:textId="77777777" w:rsidR="00A84F23" w:rsidRDefault="00A84F23" w:rsidP="00867CBC">
      <w:pPr>
        <w:ind w:left="720"/>
        <w:rPr>
          <w:sz w:val="21"/>
          <w:szCs w:val="21"/>
        </w:rPr>
      </w:pPr>
    </w:p>
    <w:p w14:paraId="05D96DB6" w14:textId="77777777" w:rsidR="00A84F23" w:rsidRDefault="00A84F23" w:rsidP="00867CBC">
      <w:pPr>
        <w:ind w:left="720"/>
        <w:rPr>
          <w:sz w:val="21"/>
          <w:szCs w:val="21"/>
        </w:rPr>
      </w:pPr>
    </w:p>
    <w:p w14:paraId="01528C9A" w14:textId="77777777" w:rsidR="00A84F23" w:rsidRDefault="00A84F23" w:rsidP="00867CBC">
      <w:pPr>
        <w:ind w:left="720"/>
        <w:rPr>
          <w:sz w:val="21"/>
          <w:szCs w:val="21"/>
        </w:rPr>
      </w:pPr>
    </w:p>
    <w:p w14:paraId="56E8AD3C" w14:textId="77777777" w:rsidR="00A84F23" w:rsidRDefault="00A84F23" w:rsidP="00867CBC">
      <w:pPr>
        <w:ind w:left="720"/>
        <w:rPr>
          <w:sz w:val="21"/>
          <w:szCs w:val="21"/>
        </w:rPr>
      </w:pPr>
    </w:p>
    <w:p w14:paraId="374AC6F7" w14:textId="77777777" w:rsidR="00A84F23" w:rsidRDefault="00A84F23" w:rsidP="00867CBC">
      <w:pPr>
        <w:ind w:left="720"/>
        <w:rPr>
          <w:sz w:val="21"/>
          <w:szCs w:val="21"/>
        </w:rPr>
      </w:pPr>
    </w:p>
    <w:p w14:paraId="4ABFD3D0" w14:textId="77777777" w:rsidR="00A84F23" w:rsidRDefault="00A84F23" w:rsidP="00867CBC">
      <w:pPr>
        <w:ind w:left="720"/>
        <w:rPr>
          <w:sz w:val="21"/>
          <w:szCs w:val="21"/>
        </w:rPr>
      </w:pPr>
    </w:p>
    <w:p w14:paraId="3C2DA37C" w14:textId="77777777" w:rsidR="00A84F23" w:rsidRDefault="00A84F23" w:rsidP="00867CBC">
      <w:pPr>
        <w:ind w:left="720"/>
        <w:rPr>
          <w:sz w:val="21"/>
          <w:szCs w:val="21"/>
        </w:rPr>
      </w:pPr>
    </w:p>
    <w:p w14:paraId="3DE5AC7B" w14:textId="77777777" w:rsidR="00A84F23" w:rsidRDefault="00A84F23" w:rsidP="00867CBC">
      <w:pPr>
        <w:ind w:left="720"/>
        <w:rPr>
          <w:sz w:val="21"/>
          <w:szCs w:val="21"/>
        </w:rPr>
      </w:pPr>
    </w:p>
    <w:p w14:paraId="2F16BBC2" w14:textId="77777777" w:rsidR="00A84F23" w:rsidRDefault="00A84F23" w:rsidP="00867CBC">
      <w:pPr>
        <w:ind w:left="720"/>
        <w:rPr>
          <w:sz w:val="21"/>
          <w:szCs w:val="21"/>
        </w:rPr>
      </w:pPr>
    </w:p>
    <w:p w14:paraId="162DC97C" w14:textId="77777777" w:rsidR="00A84F23" w:rsidRDefault="00A84F23" w:rsidP="00867CBC">
      <w:pPr>
        <w:ind w:left="720"/>
        <w:rPr>
          <w:sz w:val="21"/>
          <w:szCs w:val="21"/>
        </w:rPr>
      </w:pPr>
    </w:p>
    <w:p w14:paraId="759762E0" w14:textId="77777777" w:rsidR="00A84F23" w:rsidRDefault="00A84F23" w:rsidP="00867CBC">
      <w:pPr>
        <w:ind w:left="720"/>
        <w:rPr>
          <w:sz w:val="21"/>
          <w:szCs w:val="21"/>
        </w:rPr>
      </w:pPr>
    </w:p>
    <w:p w14:paraId="4BB91A7E" w14:textId="77777777" w:rsidR="00A84F23" w:rsidRDefault="00A84F23" w:rsidP="00867CBC">
      <w:pPr>
        <w:ind w:left="720"/>
        <w:rPr>
          <w:sz w:val="21"/>
          <w:szCs w:val="21"/>
        </w:rPr>
      </w:pPr>
    </w:p>
    <w:p w14:paraId="173A3C00" w14:textId="77777777" w:rsidR="00A84F23" w:rsidRDefault="00A84F23" w:rsidP="00867CBC">
      <w:pPr>
        <w:ind w:left="720"/>
        <w:rPr>
          <w:sz w:val="21"/>
          <w:szCs w:val="21"/>
        </w:rPr>
      </w:pPr>
    </w:p>
    <w:p w14:paraId="301C98E1" w14:textId="77777777" w:rsidR="00A84F23" w:rsidRDefault="00A84F23" w:rsidP="00867CBC">
      <w:pPr>
        <w:ind w:left="720"/>
        <w:rPr>
          <w:sz w:val="21"/>
          <w:szCs w:val="21"/>
        </w:rPr>
      </w:pPr>
    </w:p>
    <w:p w14:paraId="5421B126" w14:textId="77777777" w:rsidR="00A84F23" w:rsidRDefault="00A84F23" w:rsidP="00867CBC">
      <w:pPr>
        <w:ind w:left="720"/>
        <w:rPr>
          <w:sz w:val="21"/>
          <w:szCs w:val="21"/>
        </w:rPr>
      </w:pPr>
    </w:p>
    <w:p w14:paraId="2B95EE99" w14:textId="77777777" w:rsidR="00A84F23" w:rsidRDefault="00A84F23" w:rsidP="00867CBC">
      <w:pPr>
        <w:ind w:left="720"/>
        <w:rPr>
          <w:sz w:val="21"/>
          <w:szCs w:val="21"/>
        </w:rPr>
      </w:pPr>
    </w:p>
    <w:p w14:paraId="31EF3DB9" w14:textId="77777777" w:rsidR="00A84F23" w:rsidRDefault="00A84F23" w:rsidP="00867CBC">
      <w:pPr>
        <w:ind w:left="720"/>
        <w:rPr>
          <w:sz w:val="21"/>
          <w:szCs w:val="21"/>
        </w:rPr>
      </w:pPr>
    </w:p>
    <w:p w14:paraId="421FA964" w14:textId="77777777" w:rsidR="00A84F23" w:rsidRDefault="00A84F23" w:rsidP="00867CBC">
      <w:pPr>
        <w:ind w:left="720"/>
        <w:rPr>
          <w:sz w:val="21"/>
          <w:szCs w:val="21"/>
        </w:rPr>
      </w:pPr>
    </w:p>
    <w:p w14:paraId="53B22A3C" w14:textId="77777777" w:rsidR="00A84F23" w:rsidRDefault="00A84F23" w:rsidP="00867CBC">
      <w:pPr>
        <w:ind w:left="720"/>
        <w:rPr>
          <w:sz w:val="21"/>
          <w:szCs w:val="21"/>
        </w:rPr>
      </w:pPr>
    </w:p>
    <w:p w14:paraId="750B0F85" w14:textId="77777777" w:rsidR="00A84F23" w:rsidRDefault="00A84F23" w:rsidP="00867CBC">
      <w:pPr>
        <w:ind w:left="720"/>
        <w:rPr>
          <w:sz w:val="21"/>
          <w:szCs w:val="21"/>
        </w:rPr>
      </w:pPr>
    </w:p>
    <w:p w14:paraId="445F4559" w14:textId="77777777" w:rsidR="00A84F23" w:rsidRDefault="00A84F23" w:rsidP="00867CBC">
      <w:pPr>
        <w:ind w:left="720"/>
        <w:rPr>
          <w:sz w:val="21"/>
          <w:szCs w:val="21"/>
        </w:rPr>
      </w:pPr>
    </w:p>
    <w:p w14:paraId="15F42DB1" w14:textId="77777777" w:rsidR="00A84F23" w:rsidRDefault="00A84F23" w:rsidP="00867CBC">
      <w:pPr>
        <w:ind w:left="720"/>
        <w:rPr>
          <w:sz w:val="21"/>
          <w:szCs w:val="21"/>
        </w:rPr>
      </w:pPr>
    </w:p>
    <w:p w14:paraId="5389A848" w14:textId="77777777" w:rsidR="00A84F23" w:rsidRDefault="00A84F23" w:rsidP="00867CBC">
      <w:pPr>
        <w:ind w:left="720"/>
        <w:rPr>
          <w:sz w:val="21"/>
          <w:szCs w:val="21"/>
        </w:rPr>
      </w:pPr>
    </w:p>
    <w:p w14:paraId="6309A8D9" w14:textId="77777777" w:rsidR="00A84F23" w:rsidRDefault="00A84F23" w:rsidP="00867CBC">
      <w:pPr>
        <w:ind w:left="720"/>
        <w:rPr>
          <w:sz w:val="21"/>
          <w:szCs w:val="21"/>
        </w:rPr>
      </w:pPr>
    </w:p>
    <w:p w14:paraId="049F6CBF" w14:textId="77777777" w:rsidR="00A84F23" w:rsidRDefault="00A84F23" w:rsidP="00867CBC">
      <w:pPr>
        <w:ind w:left="720"/>
        <w:rPr>
          <w:sz w:val="21"/>
          <w:szCs w:val="21"/>
        </w:rPr>
      </w:pPr>
    </w:p>
    <w:p w14:paraId="731B7BAE" w14:textId="77777777" w:rsidR="00A84F23" w:rsidRDefault="00A84F23" w:rsidP="00867CBC">
      <w:pPr>
        <w:ind w:left="720"/>
        <w:rPr>
          <w:sz w:val="21"/>
          <w:szCs w:val="21"/>
        </w:rPr>
      </w:pPr>
    </w:p>
    <w:p w14:paraId="0064A712" w14:textId="77777777" w:rsidR="00A84F23" w:rsidRDefault="00A84F23" w:rsidP="00867CBC">
      <w:pPr>
        <w:ind w:left="720"/>
        <w:rPr>
          <w:sz w:val="21"/>
          <w:szCs w:val="21"/>
        </w:rPr>
      </w:pPr>
    </w:p>
    <w:p w14:paraId="3069FD89" w14:textId="77777777" w:rsidR="00A84F23" w:rsidRDefault="00A84F23" w:rsidP="00867CBC">
      <w:pPr>
        <w:ind w:left="720"/>
        <w:rPr>
          <w:sz w:val="21"/>
          <w:szCs w:val="21"/>
        </w:rPr>
      </w:pPr>
    </w:p>
    <w:p w14:paraId="6D3039C0" w14:textId="77777777" w:rsidR="00A84F23" w:rsidRPr="006A7BA1" w:rsidRDefault="00A84F23" w:rsidP="00867CBC">
      <w:pPr>
        <w:ind w:left="720"/>
        <w:rPr>
          <w:sz w:val="21"/>
          <w:szCs w:val="21"/>
        </w:rPr>
      </w:pPr>
    </w:p>
    <w:p w14:paraId="6E245FD3" w14:textId="77777777" w:rsidR="00867CBC" w:rsidRPr="006A7BA1" w:rsidRDefault="00867CBC" w:rsidP="00867CBC">
      <w:pPr>
        <w:ind w:left="720"/>
        <w:rPr>
          <w:b/>
          <w:bCs/>
          <w:sz w:val="21"/>
          <w:szCs w:val="21"/>
        </w:rPr>
      </w:pPr>
    </w:p>
    <w:p w14:paraId="047D2335" w14:textId="77777777" w:rsidR="00867CBC" w:rsidRPr="006A7BA1" w:rsidRDefault="00867CBC" w:rsidP="00867CBC">
      <w:pPr>
        <w:jc w:val="both"/>
        <w:rPr>
          <w:b/>
          <w:bCs/>
          <w:sz w:val="21"/>
          <w:szCs w:val="21"/>
          <w:lang w:val="en-GB"/>
        </w:rPr>
      </w:pPr>
      <w:r w:rsidRPr="006A7BA1">
        <w:rPr>
          <w:b/>
          <w:sz w:val="21"/>
          <w:szCs w:val="21"/>
          <w:lang w:val="en-GB"/>
        </w:rPr>
        <w:t>6</w:t>
      </w:r>
      <w:r w:rsidRPr="006A7BA1">
        <w:rPr>
          <w:b/>
          <w:bCs/>
          <w:sz w:val="21"/>
          <w:szCs w:val="21"/>
          <w:lang w:val="en-GB"/>
        </w:rPr>
        <w:t>.</w:t>
      </w:r>
      <w:r w:rsidRPr="006A7BA1">
        <w:rPr>
          <w:b/>
          <w:bCs/>
          <w:sz w:val="21"/>
          <w:szCs w:val="21"/>
          <w:lang w:val="en-GB"/>
        </w:rPr>
        <w:tab/>
        <w:t xml:space="preserve">NET INTEREST INCOME /(EXPENSE) </w:t>
      </w:r>
    </w:p>
    <w:p w14:paraId="4FBC5DFA" w14:textId="77777777" w:rsidR="00867CBC" w:rsidRPr="006A7BA1" w:rsidRDefault="00867CBC" w:rsidP="00867CBC">
      <w:pPr>
        <w:rPr>
          <w:sz w:val="14"/>
          <w:szCs w:val="14"/>
          <w:lang w:val="en-GB"/>
        </w:rPr>
      </w:pPr>
    </w:p>
    <w:p w14:paraId="086E22BB" w14:textId="77777777" w:rsidR="00867CBC" w:rsidRPr="006A7BA1" w:rsidRDefault="00867CBC" w:rsidP="00867CBC">
      <w:pPr>
        <w:ind w:left="709" w:hanging="709"/>
        <w:jc w:val="both"/>
        <w:rPr>
          <w:b/>
          <w:bCs/>
          <w:sz w:val="21"/>
          <w:szCs w:val="21"/>
          <w:lang w:val="en-GB"/>
        </w:rPr>
      </w:pPr>
      <w:r w:rsidRPr="006A7BA1">
        <w:rPr>
          <w:b/>
          <w:sz w:val="21"/>
          <w:szCs w:val="21"/>
          <w:lang w:val="en-GB"/>
        </w:rPr>
        <w:t xml:space="preserve">A. </w:t>
      </w:r>
      <w:r w:rsidRPr="006A7BA1">
        <w:rPr>
          <w:b/>
          <w:sz w:val="21"/>
          <w:szCs w:val="21"/>
          <w:lang w:val="en-GB"/>
        </w:rPr>
        <w:tab/>
        <w:t>Structure of i</w:t>
      </w:r>
      <w:r w:rsidRPr="006A7BA1">
        <w:rPr>
          <w:b/>
          <w:bCs/>
          <w:sz w:val="21"/>
          <w:szCs w:val="21"/>
          <w:lang w:val="en-GB"/>
        </w:rPr>
        <w:t>nterest income and expenses by category of financial instruments</w:t>
      </w:r>
    </w:p>
    <w:p w14:paraId="04370A6C" w14:textId="77777777" w:rsidR="00867CBC" w:rsidRPr="006A7BA1" w:rsidRDefault="00867CBC" w:rsidP="00867CBC">
      <w:pPr>
        <w:ind w:left="709" w:hanging="709"/>
        <w:jc w:val="both"/>
        <w:rPr>
          <w:b/>
          <w:sz w:val="21"/>
          <w:szCs w:val="21"/>
          <w:lang w:val="en-GB"/>
        </w:rPr>
      </w:pPr>
    </w:p>
    <w:tbl>
      <w:tblPr>
        <w:tblpPr w:leftFromText="180" w:rightFromText="180" w:vertAnchor="text" w:horzAnchor="margin" w:tblpXSpec="right" w:tblpY="-28"/>
        <w:tblW w:w="8335"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52300C51" w14:textId="77777777" w:rsidTr="009A733C">
        <w:trPr>
          <w:trHeight w:val="210"/>
        </w:trPr>
        <w:tc>
          <w:tcPr>
            <w:tcW w:w="5605" w:type="dxa"/>
            <w:shd w:val="clear" w:color="000000" w:fill="FFFFFF"/>
            <w:vAlign w:val="bottom"/>
          </w:tcPr>
          <w:p w14:paraId="4E978456" w14:textId="77777777" w:rsidR="009A733C" w:rsidRPr="006A7BA1" w:rsidRDefault="009A733C" w:rsidP="009A733C">
            <w:pPr>
              <w:rPr>
                <w:b/>
                <w:bCs/>
                <w:sz w:val="21"/>
                <w:szCs w:val="21"/>
              </w:rPr>
            </w:pPr>
          </w:p>
        </w:tc>
        <w:tc>
          <w:tcPr>
            <w:tcW w:w="2730" w:type="dxa"/>
            <w:gridSpan w:val="3"/>
            <w:shd w:val="clear" w:color="000000" w:fill="FFFFFF"/>
            <w:vAlign w:val="bottom"/>
          </w:tcPr>
          <w:p w14:paraId="25BCAC70" w14:textId="77777777" w:rsidR="009A733C" w:rsidRPr="006A7BA1" w:rsidRDefault="009A733C" w:rsidP="009A733C">
            <w:pPr>
              <w:ind w:right="74"/>
              <w:jc w:val="right"/>
              <w:rPr>
                <w:sz w:val="21"/>
                <w:szCs w:val="21"/>
              </w:rPr>
            </w:pPr>
            <w:r w:rsidRPr="006A7BA1">
              <w:rPr>
                <w:b/>
                <w:sz w:val="21"/>
                <w:szCs w:val="21"/>
                <w:lang w:val="en-GB"/>
              </w:rPr>
              <w:t>In thousands of Denars</w:t>
            </w:r>
          </w:p>
        </w:tc>
      </w:tr>
      <w:tr w:rsidR="006A7BA1" w:rsidRPr="006A7BA1" w14:paraId="66C44DE5" w14:textId="77777777" w:rsidTr="009A733C">
        <w:trPr>
          <w:trHeight w:val="210"/>
        </w:trPr>
        <w:tc>
          <w:tcPr>
            <w:tcW w:w="5605" w:type="dxa"/>
            <w:shd w:val="clear" w:color="000000" w:fill="FFFFFF"/>
            <w:vAlign w:val="bottom"/>
          </w:tcPr>
          <w:p w14:paraId="18557225" w14:textId="77777777" w:rsidR="009A733C" w:rsidRPr="006A7BA1" w:rsidRDefault="009A733C" w:rsidP="009A733C">
            <w:pPr>
              <w:rPr>
                <w:b/>
                <w:bCs/>
                <w:sz w:val="21"/>
                <w:szCs w:val="21"/>
              </w:rPr>
            </w:pPr>
          </w:p>
        </w:tc>
        <w:tc>
          <w:tcPr>
            <w:tcW w:w="1247" w:type="dxa"/>
            <w:shd w:val="clear" w:color="000000" w:fill="FFFFFF"/>
          </w:tcPr>
          <w:p w14:paraId="2108AC71" w14:textId="77777777" w:rsidR="009A733C" w:rsidRPr="006A7BA1" w:rsidRDefault="009A733C" w:rsidP="009A733C">
            <w:pPr>
              <w:jc w:val="right"/>
              <w:rPr>
                <w:b/>
                <w:bCs/>
                <w:sz w:val="21"/>
                <w:szCs w:val="21"/>
                <w:lang w:val="en-GB"/>
              </w:rPr>
            </w:pPr>
            <w:r w:rsidRPr="006A7BA1">
              <w:rPr>
                <w:b/>
                <w:bCs/>
                <w:sz w:val="21"/>
                <w:szCs w:val="21"/>
                <w:lang w:val="en-GB"/>
              </w:rPr>
              <w:t xml:space="preserve">Current </w:t>
            </w:r>
          </w:p>
          <w:p w14:paraId="64CC2AF6" w14:textId="77777777" w:rsidR="009A733C" w:rsidRPr="006A7BA1" w:rsidRDefault="009A733C" w:rsidP="009A733C">
            <w:pPr>
              <w:jc w:val="right"/>
              <w:rPr>
                <w:b/>
                <w:bCs/>
                <w:sz w:val="21"/>
                <w:szCs w:val="21"/>
                <w:lang w:val="en-GB"/>
              </w:rPr>
            </w:pPr>
            <w:r w:rsidRPr="006A7BA1">
              <w:rPr>
                <w:b/>
                <w:bCs/>
                <w:sz w:val="21"/>
                <w:szCs w:val="21"/>
                <w:lang w:val="en-GB"/>
              </w:rPr>
              <w:t>year</w:t>
            </w:r>
          </w:p>
        </w:tc>
        <w:tc>
          <w:tcPr>
            <w:tcW w:w="236" w:type="dxa"/>
            <w:shd w:val="clear" w:color="000000" w:fill="FFFFFF"/>
          </w:tcPr>
          <w:p w14:paraId="07991D40" w14:textId="77777777" w:rsidR="009A733C" w:rsidRPr="006A7BA1" w:rsidRDefault="009A733C" w:rsidP="009A733C">
            <w:pPr>
              <w:jc w:val="right"/>
              <w:rPr>
                <w:b/>
                <w:bCs/>
                <w:sz w:val="21"/>
                <w:szCs w:val="21"/>
                <w:lang w:val="en-GB"/>
              </w:rPr>
            </w:pPr>
          </w:p>
        </w:tc>
        <w:tc>
          <w:tcPr>
            <w:tcW w:w="1247" w:type="dxa"/>
            <w:shd w:val="clear" w:color="000000" w:fill="FFFFFF"/>
          </w:tcPr>
          <w:p w14:paraId="1803D9B9" w14:textId="77777777" w:rsidR="009A733C" w:rsidRPr="006A7BA1" w:rsidRDefault="009A733C" w:rsidP="009A733C">
            <w:pPr>
              <w:jc w:val="right"/>
              <w:rPr>
                <w:b/>
                <w:bCs/>
                <w:sz w:val="21"/>
                <w:szCs w:val="21"/>
                <w:lang w:val="en-GB"/>
              </w:rPr>
            </w:pPr>
            <w:r w:rsidRPr="006A7BA1">
              <w:rPr>
                <w:b/>
                <w:bCs/>
                <w:sz w:val="21"/>
                <w:szCs w:val="21"/>
                <w:lang w:val="en-GB"/>
              </w:rPr>
              <w:t xml:space="preserve">Previous year </w:t>
            </w:r>
          </w:p>
        </w:tc>
      </w:tr>
      <w:tr w:rsidR="006A7BA1" w:rsidRPr="006A7BA1" w14:paraId="4E57E1C4" w14:textId="77777777" w:rsidTr="009A733C">
        <w:trPr>
          <w:trHeight w:val="210"/>
        </w:trPr>
        <w:tc>
          <w:tcPr>
            <w:tcW w:w="5605" w:type="dxa"/>
            <w:shd w:val="clear" w:color="000000" w:fill="FFFFFF"/>
            <w:vAlign w:val="bottom"/>
          </w:tcPr>
          <w:p w14:paraId="13ED332B" w14:textId="77777777" w:rsidR="009A733C" w:rsidRPr="006A7BA1" w:rsidRDefault="009A733C" w:rsidP="009A733C">
            <w:pPr>
              <w:rPr>
                <w:b/>
                <w:bCs/>
                <w:sz w:val="21"/>
                <w:szCs w:val="21"/>
              </w:rPr>
            </w:pPr>
          </w:p>
        </w:tc>
        <w:tc>
          <w:tcPr>
            <w:tcW w:w="1247" w:type="dxa"/>
            <w:shd w:val="clear" w:color="000000" w:fill="FFFFFF"/>
          </w:tcPr>
          <w:p w14:paraId="0DD0BE75" w14:textId="77777777" w:rsidR="009A733C" w:rsidRPr="006A7BA1" w:rsidRDefault="001962A8" w:rsidP="00253E39">
            <w:pPr>
              <w:jc w:val="right"/>
              <w:rPr>
                <w:b/>
                <w:bCs/>
                <w:sz w:val="21"/>
                <w:szCs w:val="21"/>
                <w:lang w:val="en-GB"/>
              </w:rPr>
            </w:pPr>
            <w:r w:rsidRPr="006A7BA1">
              <w:rPr>
                <w:b/>
                <w:bCs/>
                <w:sz w:val="21"/>
                <w:szCs w:val="21"/>
                <w:lang w:val="en-GB"/>
              </w:rPr>
              <w:t>202</w:t>
            </w:r>
            <w:r w:rsidR="00A9229F">
              <w:rPr>
                <w:b/>
                <w:bCs/>
                <w:sz w:val="21"/>
                <w:szCs w:val="21"/>
                <w:lang w:val="en-GB"/>
              </w:rPr>
              <w:t>3</w:t>
            </w:r>
          </w:p>
        </w:tc>
        <w:tc>
          <w:tcPr>
            <w:tcW w:w="236" w:type="dxa"/>
            <w:shd w:val="clear" w:color="000000" w:fill="FFFFFF"/>
          </w:tcPr>
          <w:p w14:paraId="1C274D12" w14:textId="77777777" w:rsidR="009A733C" w:rsidRPr="006A7BA1" w:rsidRDefault="009A733C" w:rsidP="009A733C">
            <w:pPr>
              <w:jc w:val="right"/>
              <w:rPr>
                <w:b/>
                <w:bCs/>
                <w:sz w:val="21"/>
                <w:szCs w:val="21"/>
                <w:lang w:val="en-GB"/>
              </w:rPr>
            </w:pPr>
          </w:p>
        </w:tc>
        <w:tc>
          <w:tcPr>
            <w:tcW w:w="1247" w:type="dxa"/>
            <w:shd w:val="clear" w:color="000000" w:fill="FFFFFF"/>
          </w:tcPr>
          <w:p w14:paraId="2AC478B8" w14:textId="77777777" w:rsidR="009A733C" w:rsidRPr="006A7BA1" w:rsidRDefault="001962A8" w:rsidP="00253E39">
            <w:pPr>
              <w:jc w:val="right"/>
              <w:rPr>
                <w:b/>
                <w:bCs/>
                <w:sz w:val="21"/>
                <w:szCs w:val="21"/>
                <w:lang w:val="en-GB"/>
              </w:rPr>
            </w:pPr>
            <w:r w:rsidRPr="006A7BA1">
              <w:rPr>
                <w:b/>
                <w:bCs/>
                <w:sz w:val="21"/>
                <w:szCs w:val="21"/>
                <w:lang w:val="en-GB"/>
              </w:rPr>
              <w:t>20</w:t>
            </w:r>
            <w:r>
              <w:rPr>
                <w:b/>
                <w:bCs/>
                <w:sz w:val="21"/>
                <w:szCs w:val="21"/>
                <w:lang w:val="en-GB"/>
              </w:rPr>
              <w:t>2</w:t>
            </w:r>
            <w:r w:rsidR="00A9229F">
              <w:rPr>
                <w:b/>
                <w:bCs/>
                <w:sz w:val="21"/>
                <w:szCs w:val="21"/>
                <w:lang w:val="en-GB"/>
              </w:rPr>
              <w:t>2</w:t>
            </w:r>
          </w:p>
        </w:tc>
      </w:tr>
      <w:tr w:rsidR="006A7BA1" w:rsidRPr="006A7BA1" w14:paraId="5C151B9E" w14:textId="77777777" w:rsidTr="009A733C">
        <w:trPr>
          <w:trHeight w:val="210"/>
        </w:trPr>
        <w:tc>
          <w:tcPr>
            <w:tcW w:w="5605" w:type="dxa"/>
            <w:shd w:val="clear" w:color="000000" w:fill="FFFFFF"/>
            <w:vAlign w:val="bottom"/>
          </w:tcPr>
          <w:p w14:paraId="1C7CFB84" w14:textId="77777777" w:rsidR="009A733C" w:rsidRPr="006A7BA1" w:rsidRDefault="009A733C" w:rsidP="009A733C">
            <w:pPr>
              <w:rPr>
                <w:b/>
                <w:bCs/>
                <w:sz w:val="21"/>
                <w:szCs w:val="21"/>
              </w:rPr>
            </w:pPr>
            <w:r w:rsidRPr="006A7BA1">
              <w:rPr>
                <w:b/>
                <w:sz w:val="21"/>
                <w:szCs w:val="21"/>
                <w:lang w:val="en-GB"/>
              </w:rPr>
              <w:t>Interest income</w:t>
            </w:r>
          </w:p>
        </w:tc>
        <w:tc>
          <w:tcPr>
            <w:tcW w:w="1247" w:type="dxa"/>
            <w:tcBorders>
              <w:top w:val="single" w:sz="4" w:space="0" w:color="auto"/>
            </w:tcBorders>
            <w:shd w:val="clear" w:color="000000" w:fill="FFFFFF"/>
            <w:vAlign w:val="bottom"/>
          </w:tcPr>
          <w:p w14:paraId="01C9AC3B" w14:textId="77777777" w:rsidR="009A733C" w:rsidRPr="006A7BA1" w:rsidRDefault="009A733C" w:rsidP="009A733C">
            <w:pPr>
              <w:ind w:right="74"/>
              <w:jc w:val="right"/>
              <w:rPr>
                <w:sz w:val="21"/>
                <w:szCs w:val="21"/>
              </w:rPr>
            </w:pPr>
          </w:p>
        </w:tc>
        <w:tc>
          <w:tcPr>
            <w:tcW w:w="236" w:type="dxa"/>
            <w:shd w:val="clear" w:color="000000" w:fill="FFFFFF"/>
            <w:vAlign w:val="bottom"/>
          </w:tcPr>
          <w:p w14:paraId="30E10C88" w14:textId="77777777" w:rsidR="009A733C" w:rsidRPr="006A7BA1" w:rsidRDefault="009A733C" w:rsidP="009A733C">
            <w:pPr>
              <w:ind w:right="74"/>
              <w:jc w:val="right"/>
              <w:rPr>
                <w:sz w:val="21"/>
                <w:szCs w:val="21"/>
              </w:rPr>
            </w:pPr>
          </w:p>
        </w:tc>
        <w:tc>
          <w:tcPr>
            <w:tcW w:w="1247" w:type="dxa"/>
            <w:tcBorders>
              <w:top w:val="single" w:sz="4" w:space="0" w:color="auto"/>
            </w:tcBorders>
            <w:shd w:val="clear" w:color="000000" w:fill="FFFFFF"/>
            <w:vAlign w:val="bottom"/>
          </w:tcPr>
          <w:p w14:paraId="44AA809F" w14:textId="77777777" w:rsidR="009A733C" w:rsidRPr="006A7BA1" w:rsidRDefault="009A733C" w:rsidP="009A733C">
            <w:pPr>
              <w:ind w:right="74"/>
              <w:jc w:val="right"/>
              <w:rPr>
                <w:sz w:val="21"/>
                <w:szCs w:val="21"/>
              </w:rPr>
            </w:pPr>
          </w:p>
        </w:tc>
      </w:tr>
      <w:tr w:rsidR="00595556" w:rsidRPr="006A7BA1" w14:paraId="647F7737" w14:textId="77777777" w:rsidTr="009C1EC3">
        <w:trPr>
          <w:trHeight w:val="210"/>
        </w:trPr>
        <w:tc>
          <w:tcPr>
            <w:tcW w:w="5605" w:type="dxa"/>
            <w:shd w:val="clear" w:color="000000" w:fill="FFFFFF"/>
            <w:vAlign w:val="bottom"/>
          </w:tcPr>
          <w:p w14:paraId="30D15DA8" w14:textId="77777777" w:rsidR="00595556" w:rsidRPr="006A7BA1" w:rsidRDefault="00595556" w:rsidP="00595556">
            <w:pPr>
              <w:rPr>
                <w:sz w:val="21"/>
                <w:szCs w:val="21"/>
              </w:rPr>
            </w:pPr>
            <w:r w:rsidRPr="006A7BA1">
              <w:rPr>
                <w:sz w:val="21"/>
                <w:szCs w:val="21"/>
                <w:lang w:val="en-GB"/>
              </w:rPr>
              <w:t>Cash and cash equivalents</w:t>
            </w:r>
          </w:p>
        </w:tc>
        <w:tc>
          <w:tcPr>
            <w:tcW w:w="1247" w:type="dxa"/>
            <w:tcBorders>
              <w:top w:val="nil"/>
              <w:left w:val="nil"/>
              <w:bottom w:val="nil"/>
              <w:right w:val="nil"/>
            </w:tcBorders>
            <w:shd w:val="clear" w:color="auto" w:fill="auto"/>
            <w:tcMar>
              <w:right w:w="74" w:type="dxa"/>
            </w:tcMar>
            <w:vAlign w:val="bottom"/>
          </w:tcPr>
          <w:p w14:paraId="627791BF" w14:textId="77777777" w:rsidR="00595556" w:rsidRPr="009C1EC3" w:rsidRDefault="00595556" w:rsidP="00595556">
            <w:pPr>
              <w:jc w:val="right"/>
              <w:rPr>
                <w:sz w:val="18"/>
                <w:szCs w:val="18"/>
              </w:rPr>
            </w:pPr>
          </w:p>
          <w:p w14:paraId="649A3EF1" w14:textId="216FB9FD" w:rsidR="00595556" w:rsidRPr="009C1EC3" w:rsidRDefault="00595556" w:rsidP="00595556">
            <w:pPr>
              <w:jc w:val="center"/>
              <w:rPr>
                <w:sz w:val="18"/>
                <w:szCs w:val="18"/>
              </w:rPr>
            </w:pPr>
            <w:r w:rsidRPr="009C1EC3">
              <w:rPr>
                <w:sz w:val="18"/>
                <w:szCs w:val="18"/>
              </w:rPr>
              <w:t>207.450</w:t>
            </w:r>
          </w:p>
        </w:tc>
        <w:tc>
          <w:tcPr>
            <w:tcW w:w="236" w:type="dxa"/>
            <w:shd w:val="clear" w:color="000000" w:fill="FFFFFF"/>
            <w:vAlign w:val="bottom"/>
          </w:tcPr>
          <w:p w14:paraId="0C6D96DE"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63418B07" w14:textId="563EE92A" w:rsidR="00595556" w:rsidRPr="009C1EC3" w:rsidRDefault="00595556" w:rsidP="00595556">
            <w:pPr>
              <w:jc w:val="center"/>
              <w:rPr>
                <w:sz w:val="18"/>
                <w:szCs w:val="18"/>
              </w:rPr>
            </w:pPr>
            <w:r w:rsidRPr="009C1EC3">
              <w:rPr>
                <w:sz w:val="18"/>
                <w:szCs w:val="18"/>
              </w:rPr>
              <w:t>26.554</w:t>
            </w:r>
          </w:p>
        </w:tc>
      </w:tr>
      <w:tr w:rsidR="00595556" w:rsidRPr="006A7BA1" w14:paraId="0F6EFC78" w14:textId="77777777" w:rsidTr="009C1EC3">
        <w:trPr>
          <w:trHeight w:val="210"/>
        </w:trPr>
        <w:tc>
          <w:tcPr>
            <w:tcW w:w="5605" w:type="dxa"/>
            <w:shd w:val="clear" w:color="000000" w:fill="FFFFFF"/>
            <w:vAlign w:val="bottom"/>
          </w:tcPr>
          <w:p w14:paraId="090D537F" w14:textId="77777777" w:rsidR="00595556" w:rsidRPr="006A7BA1" w:rsidRDefault="00595556" w:rsidP="00595556">
            <w:pPr>
              <w:rPr>
                <w:sz w:val="21"/>
                <w:szCs w:val="21"/>
              </w:rPr>
            </w:pPr>
            <w:r w:rsidRPr="006A7BA1">
              <w:rPr>
                <w:sz w:val="21"/>
                <w:szCs w:val="21"/>
                <w:lang w:val="en-GB"/>
              </w:rPr>
              <w:t>Financial assets at fair value through income statement, determined as such upon initial recognition</w:t>
            </w:r>
          </w:p>
        </w:tc>
        <w:tc>
          <w:tcPr>
            <w:tcW w:w="1247" w:type="dxa"/>
            <w:tcBorders>
              <w:top w:val="nil"/>
              <w:left w:val="nil"/>
              <w:bottom w:val="nil"/>
              <w:right w:val="nil"/>
            </w:tcBorders>
            <w:shd w:val="clear" w:color="auto" w:fill="auto"/>
            <w:tcMar>
              <w:right w:w="74" w:type="dxa"/>
            </w:tcMar>
            <w:vAlign w:val="bottom"/>
          </w:tcPr>
          <w:p w14:paraId="5F48F2CC" w14:textId="4683CA52" w:rsidR="00595556" w:rsidRPr="009C1EC3" w:rsidRDefault="00595556" w:rsidP="00595556">
            <w:pPr>
              <w:jc w:val="center"/>
              <w:rPr>
                <w:sz w:val="18"/>
                <w:szCs w:val="18"/>
              </w:rPr>
            </w:pPr>
            <w:r w:rsidRPr="009C1EC3">
              <w:rPr>
                <w:sz w:val="18"/>
                <w:szCs w:val="18"/>
              </w:rPr>
              <w:t>-</w:t>
            </w:r>
          </w:p>
        </w:tc>
        <w:tc>
          <w:tcPr>
            <w:tcW w:w="236" w:type="dxa"/>
            <w:shd w:val="clear" w:color="000000" w:fill="FFFFFF"/>
            <w:vAlign w:val="bottom"/>
          </w:tcPr>
          <w:p w14:paraId="0C9756C7"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24E8BB87" w14:textId="48F5925E" w:rsidR="00595556" w:rsidRPr="009C1EC3" w:rsidRDefault="00595556" w:rsidP="00595556">
            <w:pPr>
              <w:jc w:val="center"/>
              <w:rPr>
                <w:sz w:val="18"/>
                <w:szCs w:val="18"/>
              </w:rPr>
            </w:pPr>
            <w:r w:rsidRPr="009C1EC3">
              <w:rPr>
                <w:sz w:val="18"/>
                <w:szCs w:val="18"/>
              </w:rPr>
              <w:t>-</w:t>
            </w:r>
          </w:p>
        </w:tc>
      </w:tr>
      <w:tr w:rsidR="00595556" w:rsidRPr="006A7BA1" w14:paraId="340CA57F" w14:textId="77777777" w:rsidTr="009C1EC3">
        <w:trPr>
          <w:trHeight w:val="210"/>
        </w:trPr>
        <w:tc>
          <w:tcPr>
            <w:tcW w:w="5605" w:type="dxa"/>
            <w:shd w:val="clear" w:color="000000" w:fill="FFFFFF"/>
            <w:vAlign w:val="bottom"/>
          </w:tcPr>
          <w:p w14:paraId="2FD83394" w14:textId="77777777" w:rsidR="00595556" w:rsidRPr="006A7BA1" w:rsidRDefault="00595556" w:rsidP="00595556">
            <w:pPr>
              <w:rPr>
                <w:sz w:val="21"/>
                <w:szCs w:val="21"/>
              </w:rPr>
            </w:pPr>
            <w:r w:rsidRPr="006A7BA1">
              <w:rPr>
                <w:sz w:val="21"/>
                <w:szCs w:val="21"/>
                <w:lang w:val="en-GB"/>
              </w:rPr>
              <w:t>Derivative assets held for risk management</w:t>
            </w:r>
          </w:p>
        </w:tc>
        <w:tc>
          <w:tcPr>
            <w:tcW w:w="1247" w:type="dxa"/>
            <w:tcBorders>
              <w:top w:val="nil"/>
              <w:left w:val="nil"/>
              <w:bottom w:val="nil"/>
              <w:right w:val="nil"/>
            </w:tcBorders>
            <w:shd w:val="clear" w:color="auto" w:fill="auto"/>
            <w:tcMar>
              <w:right w:w="74" w:type="dxa"/>
            </w:tcMar>
            <w:vAlign w:val="bottom"/>
          </w:tcPr>
          <w:p w14:paraId="143F8026" w14:textId="0FFCED2E" w:rsidR="00595556" w:rsidRPr="009C1EC3" w:rsidRDefault="00595556" w:rsidP="00595556">
            <w:pPr>
              <w:jc w:val="center"/>
              <w:rPr>
                <w:sz w:val="18"/>
                <w:szCs w:val="18"/>
              </w:rPr>
            </w:pPr>
            <w:r w:rsidRPr="009C1EC3">
              <w:rPr>
                <w:sz w:val="18"/>
                <w:szCs w:val="18"/>
              </w:rPr>
              <w:t>-</w:t>
            </w:r>
          </w:p>
        </w:tc>
        <w:tc>
          <w:tcPr>
            <w:tcW w:w="236" w:type="dxa"/>
            <w:shd w:val="clear" w:color="000000" w:fill="FFFFFF"/>
            <w:vAlign w:val="bottom"/>
          </w:tcPr>
          <w:p w14:paraId="6323DAF0"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71931EAC" w14:textId="7523A6B2" w:rsidR="00595556" w:rsidRPr="009C1EC3" w:rsidRDefault="00595556" w:rsidP="00595556">
            <w:pPr>
              <w:jc w:val="center"/>
              <w:rPr>
                <w:sz w:val="18"/>
                <w:szCs w:val="18"/>
              </w:rPr>
            </w:pPr>
            <w:r w:rsidRPr="009C1EC3">
              <w:rPr>
                <w:sz w:val="18"/>
                <w:szCs w:val="18"/>
              </w:rPr>
              <w:t>-</w:t>
            </w:r>
          </w:p>
        </w:tc>
      </w:tr>
      <w:tr w:rsidR="00595556" w:rsidRPr="006A7BA1" w14:paraId="13B38368" w14:textId="77777777" w:rsidTr="009C1EC3">
        <w:trPr>
          <w:trHeight w:val="210"/>
        </w:trPr>
        <w:tc>
          <w:tcPr>
            <w:tcW w:w="5605" w:type="dxa"/>
            <w:shd w:val="clear" w:color="000000" w:fill="FFFFFF"/>
            <w:vAlign w:val="bottom"/>
          </w:tcPr>
          <w:p w14:paraId="6435BA19" w14:textId="77777777" w:rsidR="00595556" w:rsidRPr="006A7BA1" w:rsidRDefault="00595556" w:rsidP="00595556">
            <w:pPr>
              <w:ind w:left="90" w:hanging="120"/>
              <w:rPr>
                <w:sz w:val="21"/>
                <w:szCs w:val="21"/>
                <w:lang w:val="en-GB"/>
              </w:rPr>
            </w:pPr>
            <w:r w:rsidRPr="006A7BA1">
              <w:rPr>
                <w:sz w:val="21"/>
                <w:szCs w:val="21"/>
                <w:lang w:val="en-GB"/>
              </w:rPr>
              <w:t>Placements with and loans to banks</w:t>
            </w:r>
          </w:p>
        </w:tc>
        <w:tc>
          <w:tcPr>
            <w:tcW w:w="1247" w:type="dxa"/>
            <w:tcBorders>
              <w:top w:val="nil"/>
              <w:left w:val="nil"/>
              <w:bottom w:val="nil"/>
              <w:right w:val="nil"/>
            </w:tcBorders>
            <w:shd w:val="clear" w:color="auto" w:fill="auto"/>
            <w:tcMar>
              <w:right w:w="74" w:type="dxa"/>
            </w:tcMar>
            <w:vAlign w:val="bottom"/>
          </w:tcPr>
          <w:p w14:paraId="3344B007" w14:textId="77777777" w:rsidR="00595556" w:rsidRPr="009C1EC3" w:rsidRDefault="00595556" w:rsidP="00595556">
            <w:pPr>
              <w:jc w:val="right"/>
              <w:rPr>
                <w:sz w:val="18"/>
                <w:szCs w:val="18"/>
              </w:rPr>
            </w:pPr>
          </w:p>
          <w:p w14:paraId="080E7177" w14:textId="7CF93304" w:rsidR="00595556" w:rsidRPr="009C1EC3" w:rsidRDefault="00595556" w:rsidP="00595556">
            <w:pPr>
              <w:jc w:val="center"/>
              <w:rPr>
                <w:sz w:val="18"/>
                <w:szCs w:val="18"/>
              </w:rPr>
            </w:pPr>
            <w:r w:rsidRPr="009C1EC3">
              <w:rPr>
                <w:sz w:val="18"/>
                <w:szCs w:val="18"/>
              </w:rPr>
              <w:t>221.147</w:t>
            </w:r>
          </w:p>
        </w:tc>
        <w:tc>
          <w:tcPr>
            <w:tcW w:w="236" w:type="dxa"/>
            <w:shd w:val="clear" w:color="000000" w:fill="FFFFFF"/>
            <w:vAlign w:val="bottom"/>
          </w:tcPr>
          <w:p w14:paraId="2D23A73E"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4BD3B42A" w14:textId="7F2714F7" w:rsidR="00595556" w:rsidRPr="009C1EC3" w:rsidRDefault="00595556" w:rsidP="00595556">
            <w:pPr>
              <w:jc w:val="center"/>
              <w:rPr>
                <w:sz w:val="18"/>
                <w:szCs w:val="18"/>
              </w:rPr>
            </w:pPr>
            <w:r w:rsidRPr="009C1EC3">
              <w:rPr>
                <w:sz w:val="18"/>
                <w:szCs w:val="18"/>
              </w:rPr>
              <w:t>64.041</w:t>
            </w:r>
          </w:p>
        </w:tc>
      </w:tr>
      <w:tr w:rsidR="00595556" w:rsidRPr="006A7BA1" w14:paraId="1393AFF4" w14:textId="77777777" w:rsidTr="009C1EC3">
        <w:trPr>
          <w:trHeight w:val="210"/>
        </w:trPr>
        <w:tc>
          <w:tcPr>
            <w:tcW w:w="5605" w:type="dxa"/>
            <w:shd w:val="clear" w:color="000000" w:fill="FFFFFF"/>
            <w:vAlign w:val="bottom"/>
          </w:tcPr>
          <w:p w14:paraId="68C4DF95" w14:textId="77777777" w:rsidR="00595556" w:rsidRPr="006A7BA1" w:rsidRDefault="00595556" w:rsidP="00595556">
            <w:pPr>
              <w:ind w:left="90" w:hanging="120"/>
              <w:rPr>
                <w:sz w:val="21"/>
                <w:szCs w:val="21"/>
                <w:lang w:val="en-GB"/>
              </w:rPr>
            </w:pPr>
            <w:r w:rsidRPr="006A7BA1">
              <w:rPr>
                <w:sz w:val="21"/>
                <w:szCs w:val="21"/>
                <w:lang w:val="en-GB"/>
              </w:rPr>
              <w:t xml:space="preserve">Placements with and loans to customers </w:t>
            </w:r>
          </w:p>
        </w:tc>
        <w:tc>
          <w:tcPr>
            <w:tcW w:w="1247" w:type="dxa"/>
            <w:tcBorders>
              <w:top w:val="nil"/>
              <w:left w:val="nil"/>
              <w:bottom w:val="nil"/>
              <w:right w:val="nil"/>
            </w:tcBorders>
            <w:shd w:val="clear" w:color="auto" w:fill="auto"/>
            <w:tcMar>
              <w:right w:w="74" w:type="dxa"/>
            </w:tcMar>
            <w:vAlign w:val="bottom"/>
          </w:tcPr>
          <w:p w14:paraId="0A99217E" w14:textId="77777777" w:rsidR="00595556" w:rsidRPr="009C1EC3" w:rsidRDefault="00595556" w:rsidP="00595556">
            <w:pPr>
              <w:jc w:val="right"/>
              <w:rPr>
                <w:sz w:val="18"/>
                <w:szCs w:val="18"/>
              </w:rPr>
            </w:pPr>
          </w:p>
          <w:p w14:paraId="2CBDA1AE" w14:textId="011B91C9" w:rsidR="00595556" w:rsidRPr="009C1EC3" w:rsidRDefault="00595556" w:rsidP="00595556">
            <w:pPr>
              <w:jc w:val="center"/>
              <w:rPr>
                <w:sz w:val="18"/>
                <w:szCs w:val="18"/>
              </w:rPr>
            </w:pPr>
            <w:r w:rsidRPr="009C1EC3">
              <w:rPr>
                <w:sz w:val="18"/>
                <w:szCs w:val="18"/>
              </w:rPr>
              <w:t>5.333.257</w:t>
            </w:r>
          </w:p>
        </w:tc>
        <w:tc>
          <w:tcPr>
            <w:tcW w:w="236" w:type="dxa"/>
            <w:shd w:val="clear" w:color="000000" w:fill="FFFFFF"/>
            <w:vAlign w:val="bottom"/>
          </w:tcPr>
          <w:p w14:paraId="01F05B12"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7CE26042" w14:textId="19B48904" w:rsidR="00595556" w:rsidRPr="009C1EC3" w:rsidRDefault="00595556" w:rsidP="00595556">
            <w:pPr>
              <w:jc w:val="center"/>
              <w:rPr>
                <w:sz w:val="18"/>
                <w:szCs w:val="18"/>
              </w:rPr>
            </w:pPr>
            <w:r w:rsidRPr="009C1EC3">
              <w:rPr>
                <w:sz w:val="18"/>
                <w:szCs w:val="18"/>
              </w:rPr>
              <w:t>4.036.419</w:t>
            </w:r>
          </w:p>
        </w:tc>
      </w:tr>
      <w:tr w:rsidR="00595556" w:rsidRPr="006A7BA1" w14:paraId="3B4C2363" w14:textId="77777777" w:rsidTr="009C1EC3">
        <w:trPr>
          <w:trHeight w:val="210"/>
        </w:trPr>
        <w:tc>
          <w:tcPr>
            <w:tcW w:w="5605" w:type="dxa"/>
            <w:shd w:val="clear" w:color="000000" w:fill="FFFFFF"/>
            <w:vAlign w:val="bottom"/>
          </w:tcPr>
          <w:p w14:paraId="23D1E44E" w14:textId="77777777" w:rsidR="00595556" w:rsidRPr="006A7BA1" w:rsidRDefault="00595556" w:rsidP="00595556">
            <w:pPr>
              <w:ind w:left="90" w:hanging="120"/>
              <w:rPr>
                <w:sz w:val="21"/>
                <w:szCs w:val="21"/>
                <w:lang w:val="en-GB"/>
              </w:rPr>
            </w:pPr>
            <w:r w:rsidRPr="006A7BA1">
              <w:rPr>
                <w:sz w:val="21"/>
                <w:szCs w:val="21"/>
                <w:lang w:val="en-GB"/>
              </w:rPr>
              <w:t>Investments in securities</w:t>
            </w:r>
          </w:p>
        </w:tc>
        <w:tc>
          <w:tcPr>
            <w:tcW w:w="1247" w:type="dxa"/>
            <w:tcBorders>
              <w:top w:val="nil"/>
              <w:left w:val="nil"/>
              <w:bottom w:val="nil"/>
              <w:right w:val="nil"/>
            </w:tcBorders>
            <w:shd w:val="clear" w:color="auto" w:fill="auto"/>
            <w:tcMar>
              <w:right w:w="74" w:type="dxa"/>
            </w:tcMar>
            <w:vAlign w:val="bottom"/>
          </w:tcPr>
          <w:p w14:paraId="156D42D9" w14:textId="77777777" w:rsidR="00595556" w:rsidRPr="009C1EC3" w:rsidRDefault="00595556" w:rsidP="00595556">
            <w:pPr>
              <w:jc w:val="right"/>
              <w:rPr>
                <w:sz w:val="18"/>
                <w:szCs w:val="18"/>
              </w:rPr>
            </w:pPr>
          </w:p>
          <w:p w14:paraId="4732662F" w14:textId="165CFE35" w:rsidR="00595556" w:rsidRPr="009C1EC3" w:rsidRDefault="00595556" w:rsidP="00595556">
            <w:pPr>
              <w:jc w:val="center"/>
              <w:rPr>
                <w:sz w:val="18"/>
                <w:szCs w:val="18"/>
              </w:rPr>
            </w:pPr>
            <w:r w:rsidRPr="009C1EC3">
              <w:rPr>
                <w:sz w:val="18"/>
                <w:szCs w:val="18"/>
              </w:rPr>
              <w:t>263.938</w:t>
            </w:r>
          </w:p>
        </w:tc>
        <w:tc>
          <w:tcPr>
            <w:tcW w:w="236" w:type="dxa"/>
            <w:shd w:val="clear" w:color="000000" w:fill="FFFFFF"/>
            <w:vAlign w:val="bottom"/>
          </w:tcPr>
          <w:p w14:paraId="738702DF"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1D861123" w14:textId="0890F6F2" w:rsidR="00595556" w:rsidRPr="009C1EC3" w:rsidRDefault="00595556" w:rsidP="00595556">
            <w:pPr>
              <w:jc w:val="center"/>
              <w:rPr>
                <w:sz w:val="18"/>
                <w:szCs w:val="18"/>
              </w:rPr>
            </w:pPr>
            <w:r w:rsidRPr="009C1EC3">
              <w:rPr>
                <w:sz w:val="18"/>
                <w:szCs w:val="18"/>
              </w:rPr>
              <w:t>158.260</w:t>
            </w:r>
          </w:p>
        </w:tc>
      </w:tr>
      <w:tr w:rsidR="00595556" w:rsidRPr="006A7BA1" w14:paraId="6E2BA6C5" w14:textId="77777777" w:rsidTr="009C1EC3">
        <w:trPr>
          <w:trHeight w:val="210"/>
        </w:trPr>
        <w:tc>
          <w:tcPr>
            <w:tcW w:w="5605" w:type="dxa"/>
            <w:shd w:val="clear" w:color="000000" w:fill="FFFFFF"/>
            <w:vAlign w:val="bottom"/>
          </w:tcPr>
          <w:p w14:paraId="72F6653A" w14:textId="77777777" w:rsidR="00595556" w:rsidRPr="006A7BA1" w:rsidRDefault="00595556" w:rsidP="00595556">
            <w:pPr>
              <w:ind w:left="90" w:hanging="120"/>
              <w:rPr>
                <w:sz w:val="21"/>
                <w:szCs w:val="21"/>
                <w:lang w:val="en-GB"/>
              </w:rPr>
            </w:pPr>
            <w:r w:rsidRPr="006A7BA1">
              <w:rPr>
                <w:sz w:val="21"/>
                <w:szCs w:val="21"/>
                <w:lang w:val="en-GB"/>
              </w:rPr>
              <w:t>Other receivables</w:t>
            </w:r>
          </w:p>
        </w:tc>
        <w:tc>
          <w:tcPr>
            <w:tcW w:w="1247" w:type="dxa"/>
            <w:tcBorders>
              <w:top w:val="nil"/>
              <w:left w:val="nil"/>
              <w:bottom w:val="nil"/>
              <w:right w:val="nil"/>
            </w:tcBorders>
            <w:shd w:val="clear" w:color="auto" w:fill="auto"/>
            <w:tcMar>
              <w:right w:w="74" w:type="dxa"/>
            </w:tcMar>
            <w:vAlign w:val="bottom"/>
          </w:tcPr>
          <w:p w14:paraId="311CAAFD" w14:textId="0C4354E1" w:rsidR="00595556" w:rsidRPr="009C1EC3" w:rsidRDefault="00595556" w:rsidP="00595556">
            <w:pPr>
              <w:jc w:val="center"/>
              <w:rPr>
                <w:sz w:val="18"/>
                <w:szCs w:val="18"/>
              </w:rPr>
            </w:pPr>
            <w:r w:rsidRPr="009C1EC3">
              <w:rPr>
                <w:sz w:val="18"/>
                <w:szCs w:val="18"/>
              </w:rPr>
              <w:t>5.276</w:t>
            </w:r>
          </w:p>
        </w:tc>
        <w:tc>
          <w:tcPr>
            <w:tcW w:w="236" w:type="dxa"/>
            <w:shd w:val="clear" w:color="000000" w:fill="FFFFFF"/>
            <w:vAlign w:val="bottom"/>
          </w:tcPr>
          <w:p w14:paraId="33D87950"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12B2BDE5" w14:textId="0E1BFA4F" w:rsidR="00595556" w:rsidRPr="009C1EC3" w:rsidRDefault="00595556" w:rsidP="00595556">
            <w:pPr>
              <w:jc w:val="center"/>
              <w:rPr>
                <w:sz w:val="18"/>
                <w:szCs w:val="18"/>
              </w:rPr>
            </w:pPr>
            <w:r w:rsidRPr="009C1EC3">
              <w:rPr>
                <w:sz w:val="18"/>
                <w:szCs w:val="18"/>
              </w:rPr>
              <w:t>2.864</w:t>
            </w:r>
          </w:p>
        </w:tc>
      </w:tr>
      <w:tr w:rsidR="00595556" w:rsidRPr="006A7BA1" w14:paraId="6667E553" w14:textId="77777777" w:rsidTr="009C1EC3">
        <w:trPr>
          <w:trHeight w:val="210"/>
        </w:trPr>
        <w:tc>
          <w:tcPr>
            <w:tcW w:w="5605" w:type="dxa"/>
            <w:shd w:val="clear" w:color="000000" w:fill="FFFFFF"/>
            <w:vAlign w:val="bottom"/>
          </w:tcPr>
          <w:p w14:paraId="1BA9D6B2" w14:textId="77777777" w:rsidR="00595556" w:rsidRPr="006A7BA1" w:rsidRDefault="00595556" w:rsidP="00595556">
            <w:pPr>
              <w:ind w:left="90" w:hanging="120"/>
              <w:rPr>
                <w:sz w:val="21"/>
                <w:szCs w:val="21"/>
                <w:lang w:val="en-GB"/>
              </w:rPr>
            </w:pPr>
            <w:r w:rsidRPr="006A7BA1">
              <w:rPr>
                <w:sz w:val="21"/>
                <w:szCs w:val="21"/>
                <w:lang w:val="en-GB"/>
              </w:rPr>
              <w:t>(Allowance for impairment of income interest, on net-basis)</w:t>
            </w:r>
          </w:p>
        </w:tc>
        <w:tc>
          <w:tcPr>
            <w:tcW w:w="1247" w:type="dxa"/>
            <w:tcBorders>
              <w:top w:val="nil"/>
              <w:left w:val="nil"/>
              <w:right w:val="nil"/>
            </w:tcBorders>
            <w:shd w:val="clear" w:color="auto" w:fill="auto"/>
            <w:tcMar>
              <w:right w:w="74" w:type="dxa"/>
            </w:tcMar>
            <w:vAlign w:val="bottom"/>
          </w:tcPr>
          <w:p w14:paraId="5D9E1958" w14:textId="625E4F83" w:rsidR="00595556" w:rsidRPr="009C1EC3" w:rsidRDefault="00595556" w:rsidP="00595556">
            <w:pPr>
              <w:jc w:val="center"/>
              <w:rPr>
                <w:sz w:val="18"/>
                <w:szCs w:val="18"/>
              </w:rPr>
            </w:pPr>
            <w:r w:rsidRPr="009C1EC3">
              <w:rPr>
                <w:sz w:val="18"/>
                <w:szCs w:val="18"/>
              </w:rPr>
              <w:t>(29.624)</w:t>
            </w:r>
          </w:p>
        </w:tc>
        <w:tc>
          <w:tcPr>
            <w:tcW w:w="236" w:type="dxa"/>
            <w:shd w:val="clear" w:color="000000" w:fill="FFFFFF"/>
            <w:vAlign w:val="bottom"/>
          </w:tcPr>
          <w:p w14:paraId="153F2508"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327C5223" w14:textId="571D31E0" w:rsidR="00595556" w:rsidRPr="009C1EC3" w:rsidRDefault="00595556" w:rsidP="00595556">
            <w:pPr>
              <w:jc w:val="center"/>
              <w:rPr>
                <w:sz w:val="18"/>
                <w:szCs w:val="18"/>
              </w:rPr>
            </w:pPr>
            <w:r w:rsidRPr="009C1EC3">
              <w:rPr>
                <w:sz w:val="18"/>
                <w:szCs w:val="18"/>
              </w:rPr>
              <w:t>(58.291)</w:t>
            </w:r>
          </w:p>
        </w:tc>
      </w:tr>
      <w:tr w:rsidR="00595556" w:rsidRPr="006A7BA1" w14:paraId="39D14DD4" w14:textId="77777777" w:rsidTr="009C1EC3">
        <w:trPr>
          <w:trHeight w:val="210"/>
        </w:trPr>
        <w:tc>
          <w:tcPr>
            <w:tcW w:w="5605" w:type="dxa"/>
            <w:shd w:val="clear" w:color="000000" w:fill="FFFFFF"/>
            <w:vAlign w:val="bottom"/>
          </w:tcPr>
          <w:p w14:paraId="3AD58E79" w14:textId="77777777" w:rsidR="00595556" w:rsidRPr="006A7BA1" w:rsidRDefault="00595556" w:rsidP="00595556">
            <w:pPr>
              <w:ind w:left="90" w:hanging="120"/>
              <w:rPr>
                <w:sz w:val="21"/>
                <w:szCs w:val="21"/>
                <w:lang w:val="en-GB"/>
              </w:rPr>
            </w:pPr>
            <w:r w:rsidRPr="006A7BA1">
              <w:rPr>
                <w:sz w:val="21"/>
                <w:szCs w:val="21"/>
                <w:lang w:val="en-GB"/>
              </w:rPr>
              <w:t>Collected previously written-off interest</w:t>
            </w:r>
          </w:p>
        </w:tc>
        <w:tc>
          <w:tcPr>
            <w:tcW w:w="1247" w:type="dxa"/>
            <w:tcBorders>
              <w:top w:val="nil"/>
              <w:left w:val="nil"/>
              <w:bottom w:val="single" w:sz="4" w:space="0" w:color="auto"/>
              <w:right w:val="nil"/>
            </w:tcBorders>
            <w:shd w:val="clear" w:color="auto" w:fill="auto"/>
            <w:tcMar>
              <w:right w:w="74" w:type="dxa"/>
            </w:tcMar>
            <w:vAlign w:val="bottom"/>
          </w:tcPr>
          <w:p w14:paraId="323BEEC3" w14:textId="77777777" w:rsidR="00595556" w:rsidRPr="009C1EC3" w:rsidRDefault="00595556" w:rsidP="00595556">
            <w:pPr>
              <w:jc w:val="right"/>
              <w:rPr>
                <w:sz w:val="18"/>
                <w:szCs w:val="18"/>
              </w:rPr>
            </w:pPr>
          </w:p>
          <w:p w14:paraId="5C452FE0" w14:textId="61BE3E36" w:rsidR="00595556" w:rsidRPr="009C1EC3" w:rsidRDefault="00595556" w:rsidP="00595556">
            <w:pPr>
              <w:jc w:val="center"/>
              <w:rPr>
                <w:sz w:val="18"/>
                <w:szCs w:val="18"/>
              </w:rPr>
            </w:pPr>
            <w:r w:rsidRPr="009C1EC3">
              <w:rPr>
                <w:sz w:val="18"/>
                <w:szCs w:val="18"/>
              </w:rPr>
              <w:t>213.169</w:t>
            </w:r>
          </w:p>
        </w:tc>
        <w:tc>
          <w:tcPr>
            <w:tcW w:w="236" w:type="dxa"/>
            <w:shd w:val="clear" w:color="000000" w:fill="FFFFFF"/>
            <w:vAlign w:val="bottom"/>
          </w:tcPr>
          <w:p w14:paraId="654A8747"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7734A600" w14:textId="5A657D13" w:rsidR="00595556" w:rsidRPr="009C1EC3" w:rsidRDefault="00595556" w:rsidP="00595556">
            <w:pPr>
              <w:jc w:val="center"/>
              <w:rPr>
                <w:sz w:val="18"/>
                <w:szCs w:val="18"/>
              </w:rPr>
            </w:pPr>
            <w:r w:rsidRPr="009C1EC3">
              <w:rPr>
                <w:sz w:val="18"/>
                <w:szCs w:val="18"/>
              </w:rPr>
              <w:t>193.670</w:t>
            </w:r>
          </w:p>
        </w:tc>
      </w:tr>
      <w:tr w:rsidR="00595556" w:rsidRPr="006A7BA1" w14:paraId="097D1A42" w14:textId="77777777" w:rsidTr="009C1EC3">
        <w:trPr>
          <w:trHeight w:val="210"/>
        </w:trPr>
        <w:tc>
          <w:tcPr>
            <w:tcW w:w="5605" w:type="dxa"/>
            <w:shd w:val="clear" w:color="000000" w:fill="FFFFFF"/>
            <w:vAlign w:val="bottom"/>
          </w:tcPr>
          <w:p w14:paraId="2DA3935C" w14:textId="77777777" w:rsidR="00595556" w:rsidRPr="006A7BA1" w:rsidRDefault="00595556" w:rsidP="009C1EC3">
            <w:pPr>
              <w:spacing w:line="360" w:lineRule="auto"/>
              <w:rPr>
                <w:b/>
                <w:bCs/>
                <w:i/>
                <w:iCs/>
                <w:sz w:val="21"/>
                <w:szCs w:val="21"/>
                <w:lang w:val="en-GB"/>
              </w:rPr>
            </w:pPr>
            <w:r w:rsidRPr="006A7BA1">
              <w:rPr>
                <w:b/>
                <w:bCs/>
                <w:i/>
                <w:iCs/>
                <w:sz w:val="21"/>
                <w:szCs w:val="21"/>
                <w:lang w:val="en-GB"/>
              </w:rPr>
              <w:t>Total interest income</w:t>
            </w:r>
          </w:p>
        </w:tc>
        <w:tc>
          <w:tcPr>
            <w:tcW w:w="1247" w:type="dxa"/>
            <w:tcBorders>
              <w:top w:val="single" w:sz="4" w:space="0" w:color="auto"/>
              <w:left w:val="nil"/>
              <w:right w:val="nil"/>
            </w:tcBorders>
            <w:shd w:val="clear" w:color="auto" w:fill="auto"/>
            <w:tcMar>
              <w:right w:w="74" w:type="dxa"/>
            </w:tcMar>
          </w:tcPr>
          <w:p w14:paraId="2D356A3A" w14:textId="77777777" w:rsidR="00595556" w:rsidRPr="009C1EC3" w:rsidRDefault="00595556" w:rsidP="009C1EC3">
            <w:pPr>
              <w:jc w:val="center"/>
              <w:rPr>
                <w:b/>
                <w:bCs/>
                <w:color w:val="000000"/>
                <w:sz w:val="18"/>
                <w:szCs w:val="18"/>
              </w:rPr>
            </w:pPr>
            <w:r w:rsidRPr="009C1EC3">
              <w:rPr>
                <w:b/>
                <w:bCs/>
                <w:color w:val="000000"/>
                <w:sz w:val="18"/>
                <w:szCs w:val="18"/>
              </w:rPr>
              <w:t>6.214.613</w:t>
            </w:r>
          </w:p>
          <w:p w14:paraId="2D47A562" w14:textId="77777777" w:rsidR="00595556" w:rsidRPr="009C1EC3" w:rsidRDefault="00595556" w:rsidP="00595556">
            <w:pPr>
              <w:jc w:val="center"/>
              <w:rPr>
                <w:b/>
                <w:bCs/>
                <w:sz w:val="18"/>
                <w:szCs w:val="18"/>
              </w:rPr>
            </w:pPr>
          </w:p>
        </w:tc>
        <w:tc>
          <w:tcPr>
            <w:tcW w:w="236" w:type="dxa"/>
            <w:shd w:val="clear" w:color="000000" w:fill="FFFFFF"/>
          </w:tcPr>
          <w:p w14:paraId="30A07ECA" w14:textId="77777777" w:rsidR="00595556" w:rsidRPr="009C1EC3" w:rsidRDefault="00595556" w:rsidP="00595556">
            <w:pPr>
              <w:jc w:val="center"/>
              <w:rPr>
                <w:b/>
                <w:bCs/>
                <w:sz w:val="18"/>
                <w:szCs w:val="18"/>
              </w:rPr>
            </w:pPr>
          </w:p>
        </w:tc>
        <w:tc>
          <w:tcPr>
            <w:tcW w:w="1247" w:type="dxa"/>
            <w:tcBorders>
              <w:top w:val="single" w:sz="4" w:space="0" w:color="auto"/>
            </w:tcBorders>
            <w:shd w:val="clear" w:color="000000" w:fill="FFFFFF"/>
            <w:tcMar>
              <w:right w:w="74" w:type="dxa"/>
            </w:tcMar>
          </w:tcPr>
          <w:p w14:paraId="182CCB39" w14:textId="709CBE89" w:rsidR="00595556" w:rsidRPr="009C1EC3" w:rsidRDefault="00595556" w:rsidP="00595556">
            <w:pPr>
              <w:jc w:val="center"/>
              <w:rPr>
                <w:b/>
                <w:bCs/>
                <w:sz w:val="18"/>
                <w:szCs w:val="18"/>
              </w:rPr>
            </w:pPr>
            <w:r w:rsidRPr="009C1EC3">
              <w:rPr>
                <w:b/>
                <w:bCs/>
                <w:color w:val="000000"/>
                <w:sz w:val="18"/>
                <w:szCs w:val="18"/>
              </w:rPr>
              <w:t>4.423.517</w:t>
            </w:r>
          </w:p>
        </w:tc>
      </w:tr>
      <w:tr w:rsidR="00595556" w:rsidRPr="006A7BA1" w14:paraId="2FF04537" w14:textId="77777777" w:rsidTr="009A733C">
        <w:trPr>
          <w:trHeight w:val="210"/>
        </w:trPr>
        <w:tc>
          <w:tcPr>
            <w:tcW w:w="5605" w:type="dxa"/>
            <w:shd w:val="clear" w:color="000000" w:fill="FFFFFF"/>
            <w:vAlign w:val="bottom"/>
          </w:tcPr>
          <w:p w14:paraId="1F651392" w14:textId="77777777" w:rsidR="00595556" w:rsidRPr="006A7BA1" w:rsidRDefault="00595556" w:rsidP="00595556">
            <w:pPr>
              <w:rPr>
                <w:b/>
                <w:bCs/>
                <w:sz w:val="21"/>
                <w:szCs w:val="21"/>
              </w:rPr>
            </w:pPr>
          </w:p>
        </w:tc>
        <w:tc>
          <w:tcPr>
            <w:tcW w:w="1247" w:type="dxa"/>
            <w:shd w:val="clear" w:color="000000" w:fill="FFFFFF"/>
          </w:tcPr>
          <w:p w14:paraId="03AC875C" w14:textId="77777777" w:rsidR="00595556" w:rsidRPr="009C1EC3" w:rsidRDefault="00595556" w:rsidP="00595556">
            <w:pPr>
              <w:jc w:val="center"/>
              <w:rPr>
                <w:b/>
                <w:bCs/>
                <w:sz w:val="18"/>
                <w:szCs w:val="18"/>
              </w:rPr>
            </w:pPr>
          </w:p>
        </w:tc>
        <w:tc>
          <w:tcPr>
            <w:tcW w:w="236" w:type="dxa"/>
            <w:shd w:val="clear" w:color="000000" w:fill="FFFFFF"/>
          </w:tcPr>
          <w:p w14:paraId="0CD17432" w14:textId="77777777" w:rsidR="00595556" w:rsidRPr="009C1EC3" w:rsidRDefault="00595556" w:rsidP="00595556">
            <w:pPr>
              <w:jc w:val="center"/>
              <w:rPr>
                <w:sz w:val="18"/>
                <w:szCs w:val="18"/>
              </w:rPr>
            </w:pPr>
          </w:p>
        </w:tc>
        <w:tc>
          <w:tcPr>
            <w:tcW w:w="1247" w:type="dxa"/>
            <w:shd w:val="clear" w:color="000000" w:fill="FFFFFF"/>
          </w:tcPr>
          <w:p w14:paraId="5A63563D" w14:textId="77777777" w:rsidR="00595556" w:rsidRPr="009C1EC3" w:rsidRDefault="00595556" w:rsidP="00595556">
            <w:pPr>
              <w:jc w:val="center"/>
              <w:rPr>
                <w:sz w:val="18"/>
                <w:szCs w:val="18"/>
              </w:rPr>
            </w:pPr>
          </w:p>
        </w:tc>
      </w:tr>
      <w:tr w:rsidR="00595556" w:rsidRPr="006A7BA1" w14:paraId="3BF5A6A6" w14:textId="77777777" w:rsidTr="009A733C">
        <w:trPr>
          <w:trHeight w:val="210"/>
        </w:trPr>
        <w:tc>
          <w:tcPr>
            <w:tcW w:w="5605" w:type="dxa"/>
            <w:shd w:val="clear" w:color="000000" w:fill="FFFFFF"/>
            <w:vAlign w:val="bottom"/>
          </w:tcPr>
          <w:p w14:paraId="2F9C2DC4" w14:textId="77777777" w:rsidR="00595556" w:rsidRPr="006A7BA1" w:rsidRDefault="00595556" w:rsidP="00595556">
            <w:pPr>
              <w:rPr>
                <w:b/>
                <w:bCs/>
                <w:sz w:val="21"/>
                <w:szCs w:val="21"/>
              </w:rPr>
            </w:pPr>
            <w:r w:rsidRPr="006A7BA1">
              <w:rPr>
                <w:b/>
                <w:sz w:val="21"/>
                <w:szCs w:val="21"/>
                <w:lang w:val="en-GB"/>
              </w:rPr>
              <w:t>Interest expense</w:t>
            </w:r>
          </w:p>
        </w:tc>
        <w:tc>
          <w:tcPr>
            <w:tcW w:w="1247" w:type="dxa"/>
            <w:shd w:val="clear" w:color="000000" w:fill="FFFFFF"/>
          </w:tcPr>
          <w:p w14:paraId="1594896E" w14:textId="77777777" w:rsidR="00595556" w:rsidRPr="009C1EC3" w:rsidRDefault="00595556" w:rsidP="00595556">
            <w:pPr>
              <w:jc w:val="center"/>
              <w:rPr>
                <w:sz w:val="18"/>
                <w:szCs w:val="18"/>
              </w:rPr>
            </w:pPr>
          </w:p>
        </w:tc>
        <w:tc>
          <w:tcPr>
            <w:tcW w:w="236" w:type="dxa"/>
            <w:shd w:val="clear" w:color="000000" w:fill="FFFFFF"/>
          </w:tcPr>
          <w:p w14:paraId="7E68F089" w14:textId="77777777" w:rsidR="00595556" w:rsidRPr="009C1EC3" w:rsidRDefault="00595556" w:rsidP="00595556">
            <w:pPr>
              <w:jc w:val="center"/>
              <w:rPr>
                <w:sz w:val="18"/>
                <w:szCs w:val="18"/>
              </w:rPr>
            </w:pPr>
          </w:p>
        </w:tc>
        <w:tc>
          <w:tcPr>
            <w:tcW w:w="1247" w:type="dxa"/>
            <w:shd w:val="clear" w:color="000000" w:fill="FFFFFF"/>
          </w:tcPr>
          <w:p w14:paraId="1AE0C516" w14:textId="77777777" w:rsidR="00595556" w:rsidRPr="009C1EC3" w:rsidRDefault="00595556" w:rsidP="00595556">
            <w:pPr>
              <w:jc w:val="center"/>
              <w:rPr>
                <w:sz w:val="18"/>
                <w:szCs w:val="18"/>
              </w:rPr>
            </w:pPr>
          </w:p>
        </w:tc>
      </w:tr>
      <w:tr w:rsidR="00595556" w:rsidRPr="006A7BA1" w14:paraId="15983068" w14:textId="77777777" w:rsidTr="009C1EC3">
        <w:trPr>
          <w:trHeight w:val="210"/>
        </w:trPr>
        <w:tc>
          <w:tcPr>
            <w:tcW w:w="5605" w:type="dxa"/>
            <w:shd w:val="clear" w:color="000000" w:fill="FFFFFF"/>
            <w:vAlign w:val="bottom"/>
          </w:tcPr>
          <w:p w14:paraId="5A06F6FC" w14:textId="77777777" w:rsidR="00595556" w:rsidRPr="006A7BA1" w:rsidRDefault="00595556" w:rsidP="00595556">
            <w:pPr>
              <w:rPr>
                <w:sz w:val="21"/>
                <w:szCs w:val="21"/>
              </w:rPr>
            </w:pPr>
            <w:r w:rsidRPr="006A7BA1">
              <w:rPr>
                <w:sz w:val="21"/>
                <w:szCs w:val="21"/>
                <w:lang w:val="en-GB"/>
              </w:rPr>
              <w:t>Financial liabilities at fair value through income statement, determined as such upon initial recognition</w:t>
            </w:r>
          </w:p>
        </w:tc>
        <w:tc>
          <w:tcPr>
            <w:tcW w:w="1247" w:type="dxa"/>
            <w:tcBorders>
              <w:top w:val="nil"/>
              <w:left w:val="nil"/>
              <w:bottom w:val="nil"/>
              <w:right w:val="nil"/>
            </w:tcBorders>
            <w:shd w:val="clear" w:color="auto" w:fill="auto"/>
            <w:tcMar>
              <w:right w:w="74" w:type="dxa"/>
            </w:tcMar>
            <w:vAlign w:val="bottom"/>
          </w:tcPr>
          <w:p w14:paraId="583E02BA" w14:textId="48467818" w:rsidR="00595556" w:rsidRPr="009C1EC3" w:rsidRDefault="00595556" w:rsidP="00595556">
            <w:pPr>
              <w:jc w:val="center"/>
              <w:rPr>
                <w:sz w:val="18"/>
                <w:szCs w:val="18"/>
              </w:rPr>
            </w:pPr>
            <w:r w:rsidRPr="009C1EC3">
              <w:rPr>
                <w:sz w:val="18"/>
                <w:szCs w:val="18"/>
              </w:rPr>
              <w:t>-</w:t>
            </w:r>
          </w:p>
        </w:tc>
        <w:tc>
          <w:tcPr>
            <w:tcW w:w="236" w:type="dxa"/>
            <w:shd w:val="clear" w:color="000000" w:fill="FFFFFF"/>
            <w:vAlign w:val="bottom"/>
          </w:tcPr>
          <w:p w14:paraId="5DFB89F6"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15E88DE4" w14:textId="527A17E5" w:rsidR="00595556" w:rsidRPr="009C1EC3" w:rsidRDefault="00595556" w:rsidP="00595556">
            <w:pPr>
              <w:jc w:val="center"/>
              <w:rPr>
                <w:sz w:val="18"/>
                <w:szCs w:val="18"/>
              </w:rPr>
            </w:pPr>
            <w:r w:rsidRPr="009C1EC3">
              <w:rPr>
                <w:sz w:val="18"/>
                <w:szCs w:val="18"/>
              </w:rPr>
              <w:t>-</w:t>
            </w:r>
          </w:p>
        </w:tc>
      </w:tr>
      <w:tr w:rsidR="00595556" w:rsidRPr="006A7BA1" w14:paraId="6F1C5DDF" w14:textId="77777777" w:rsidTr="009C1EC3">
        <w:trPr>
          <w:trHeight w:val="210"/>
        </w:trPr>
        <w:tc>
          <w:tcPr>
            <w:tcW w:w="5605" w:type="dxa"/>
            <w:shd w:val="clear" w:color="000000" w:fill="FFFFFF"/>
            <w:vAlign w:val="bottom"/>
          </w:tcPr>
          <w:p w14:paraId="0A85D1B0" w14:textId="77777777" w:rsidR="00595556" w:rsidRPr="006A7BA1" w:rsidRDefault="00595556" w:rsidP="00595556">
            <w:pPr>
              <w:rPr>
                <w:sz w:val="21"/>
                <w:szCs w:val="21"/>
              </w:rPr>
            </w:pPr>
            <w:r w:rsidRPr="006A7BA1">
              <w:rPr>
                <w:sz w:val="21"/>
                <w:szCs w:val="21"/>
                <w:lang w:val="en-GB"/>
              </w:rPr>
              <w:t>Derivative liabilities held for risk management</w:t>
            </w:r>
          </w:p>
        </w:tc>
        <w:tc>
          <w:tcPr>
            <w:tcW w:w="1247" w:type="dxa"/>
            <w:tcBorders>
              <w:top w:val="nil"/>
              <w:left w:val="nil"/>
              <w:bottom w:val="nil"/>
              <w:right w:val="nil"/>
            </w:tcBorders>
            <w:shd w:val="clear" w:color="auto" w:fill="auto"/>
            <w:tcMar>
              <w:right w:w="74" w:type="dxa"/>
            </w:tcMar>
            <w:vAlign w:val="bottom"/>
          </w:tcPr>
          <w:p w14:paraId="4ACA007D" w14:textId="30F38A9A" w:rsidR="00595556" w:rsidRPr="009C1EC3" w:rsidRDefault="00595556" w:rsidP="00595556">
            <w:pPr>
              <w:jc w:val="center"/>
              <w:rPr>
                <w:sz w:val="18"/>
                <w:szCs w:val="18"/>
              </w:rPr>
            </w:pPr>
            <w:r w:rsidRPr="009C1EC3">
              <w:rPr>
                <w:sz w:val="18"/>
                <w:szCs w:val="18"/>
              </w:rPr>
              <w:t>-</w:t>
            </w:r>
          </w:p>
        </w:tc>
        <w:tc>
          <w:tcPr>
            <w:tcW w:w="236" w:type="dxa"/>
            <w:shd w:val="clear" w:color="000000" w:fill="FFFFFF"/>
            <w:vAlign w:val="bottom"/>
          </w:tcPr>
          <w:p w14:paraId="4281940D"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00198BFF" w14:textId="0A190AB1" w:rsidR="00595556" w:rsidRPr="009C1EC3" w:rsidRDefault="00595556" w:rsidP="00595556">
            <w:pPr>
              <w:jc w:val="center"/>
              <w:rPr>
                <w:sz w:val="18"/>
                <w:szCs w:val="18"/>
              </w:rPr>
            </w:pPr>
            <w:r w:rsidRPr="009C1EC3">
              <w:rPr>
                <w:sz w:val="18"/>
                <w:szCs w:val="18"/>
              </w:rPr>
              <w:t>-</w:t>
            </w:r>
          </w:p>
        </w:tc>
      </w:tr>
      <w:tr w:rsidR="00595556" w:rsidRPr="006A7BA1" w14:paraId="5510E496" w14:textId="77777777" w:rsidTr="009C1EC3">
        <w:trPr>
          <w:trHeight w:val="210"/>
        </w:trPr>
        <w:tc>
          <w:tcPr>
            <w:tcW w:w="5605" w:type="dxa"/>
            <w:shd w:val="clear" w:color="000000" w:fill="FFFFFF"/>
            <w:vAlign w:val="bottom"/>
          </w:tcPr>
          <w:p w14:paraId="2E4A229C" w14:textId="77777777" w:rsidR="00595556" w:rsidRPr="006A7BA1" w:rsidRDefault="00595556" w:rsidP="00595556">
            <w:pPr>
              <w:ind w:left="142" w:hanging="142"/>
              <w:rPr>
                <w:sz w:val="21"/>
                <w:szCs w:val="21"/>
              </w:rPr>
            </w:pPr>
            <w:r w:rsidRPr="006A7BA1">
              <w:rPr>
                <w:sz w:val="21"/>
                <w:szCs w:val="21"/>
                <w:lang w:val="en-GB"/>
              </w:rPr>
              <w:t>Deposits from banks</w:t>
            </w:r>
          </w:p>
        </w:tc>
        <w:tc>
          <w:tcPr>
            <w:tcW w:w="1247" w:type="dxa"/>
            <w:tcBorders>
              <w:top w:val="nil"/>
              <w:left w:val="nil"/>
              <w:bottom w:val="nil"/>
              <w:right w:val="nil"/>
            </w:tcBorders>
            <w:shd w:val="clear" w:color="auto" w:fill="auto"/>
            <w:tcMar>
              <w:right w:w="74" w:type="dxa"/>
            </w:tcMar>
            <w:vAlign w:val="bottom"/>
          </w:tcPr>
          <w:p w14:paraId="7038C483" w14:textId="77777777" w:rsidR="00595556" w:rsidRPr="009C1EC3" w:rsidRDefault="00595556" w:rsidP="00595556">
            <w:pPr>
              <w:jc w:val="right"/>
              <w:rPr>
                <w:sz w:val="18"/>
                <w:szCs w:val="18"/>
              </w:rPr>
            </w:pPr>
          </w:p>
          <w:p w14:paraId="461ADAF5" w14:textId="2D6C3620" w:rsidR="00595556" w:rsidRPr="009C1EC3" w:rsidRDefault="00595556" w:rsidP="00595556">
            <w:pPr>
              <w:jc w:val="center"/>
              <w:rPr>
                <w:sz w:val="18"/>
                <w:szCs w:val="18"/>
              </w:rPr>
            </w:pPr>
            <w:r w:rsidRPr="009C1EC3">
              <w:rPr>
                <w:sz w:val="18"/>
                <w:szCs w:val="18"/>
              </w:rPr>
              <w:t>514</w:t>
            </w:r>
          </w:p>
        </w:tc>
        <w:tc>
          <w:tcPr>
            <w:tcW w:w="236" w:type="dxa"/>
            <w:shd w:val="clear" w:color="000000" w:fill="FFFFFF"/>
            <w:vAlign w:val="bottom"/>
          </w:tcPr>
          <w:p w14:paraId="0F4EB50F"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5984C1EF" w14:textId="2B6544D0" w:rsidR="00595556" w:rsidRPr="009C1EC3" w:rsidRDefault="00595556" w:rsidP="00595556">
            <w:pPr>
              <w:jc w:val="center"/>
              <w:rPr>
                <w:sz w:val="18"/>
                <w:szCs w:val="18"/>
              </w:rPr>
            </w:pPr>
            <w:r w:rsidRPr="009C1EC3">
              <w:rPr>
                <w:sz w:val="18"/>
                <w:szCs w:val="18"/>
              </w:rPr>
              <w:t>810</w:t>
            </w:r>
          </w:p>
        </w:tc>
      </w:tr>
      <w:tr w:rsidR="00595556" w:rsidRPr="006A7BA1" w14:paraId="654C6377" w14:textId="77777777" w:rsidTr="009C1EC3">
        <w:trPr>
          <w:trHeight w:val="210"/>
        </w:trPr>
        <w:tc>
          <w:tcPr>
            <w:tcW w:w="5605" w:type="dxa"/>
            <w:shd w:val="clear" w:color="000000" w:fill="FFFFFF"/>
            <w:vAlign w:val="bottom"/>
          </w:tcPr>
          <w:p w14:paraId="041E2484" w14:textId="77777777" w:rsidR="00595556" w:rsidRPr="006A7BA1" w:rsidRDefault="00595556" w:rsidP="00595556">
            <w:pPr>
              <w:rPr>
                <w:sz w:val="21"/>
                <w:szCs w:val="21"/>
              </w:rPr>
            </w:pPr>
            <w:r w:rsidRPr="006A7BA1">
              <w:rPr>
                <w:sz w:val="21"/>
                <w:szCs w:val="21"/>
                <w:lang w:val="en-GB"/>
              </w:rPr>
              <w:t>Deposits from other customers</w:t>
            </w:r>
          </w:p>
        </w:tc>
        <w:tc>
          <w:tcPr>
            <w:tcW w:w="1247" w:type="dxa"/>
            <w:tcBorders>
              <w:top w:val="nil"/>
              <w:left w:val="nil"/>
              <w:bottom w:val="nil"/>
              <w:right w:val="nil"/>
            </w:tcBorders>
            <w:shd w:val="clear" w:color="auto" w:fill="auto"/>
            <w:tcMar>
              <w:right w:w="74" w:type="dxa"/>
            </w:tcMar>
            <w:vAlign w:val="bottom"/>
          </w:tcPr>
          <w:p w14:paraId="5064CA67" w14:textId="77777777" w:rsidR="00595556" w:rsidRPr="009C1EC3" w:rsidRDefault="00595556" w:rsidP="00595556">
            <w:pPr>
              <w:jc w:val="right"/>
              <w:rPr>
                <w:sz w:val="18"/>
                <w:szCs w:val="18"/>
              </w:rPr>
            </w:pPr>
          </w:p>
          <w:p w14:paraId="1DACE031" w14:textId="14E1D258" w:rsidR="00595556" w:rsidRPr="009C1EC3" w:rsidRDefault="00595556" w:rsidP="00595556">
            <w:pPr>
              <w:jc w:val="center"/>
              <w:rPr>
                <w:sz w:val="18"/>
                <w:szCs w:val="18"/>
              </w:rPr>
            </w:pPr>
            <w:r w:rsidRPr="009C1EC3">
              <w:rPr>
                <w:sz w:val="18"/>
                <w:szCs w:val="18"/>
              </w:rPr>
              <w:t>458.117</w:t>
            </w:r>
          </w:p>
        </w:tc>
        <w:tc>
          <w:tcPr>
            <w:tcW w:w="236" w:type="dxa"/>
            <w:shd w:val="clear" w:color="000000" w:fill="FFFFFF"/>
            <w:vAlign w:val="bottom"/>
          </w:tcPr>
          <w:p w14:paraId="0C2172EC"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7A428745" w14:textId="364F2893" w:rsidR="00595556" w:rsidRPr="009C1EC3" w:rsidRDefault="00595556" w:rsidP="00595556">
            <w:pPr>
              <w:jc w:val="center"/>
              <w:rPr>
                <w:sz w:val="18"/>
                <w:szCs w:val="18"/>
              </w:rPr>
            </w:pPr>
            <w:r w:rsidRPr="009C1EC3">
              <w:rPr>
                <w:sz w:val="18"/>
                <w:szCs w:val="18"/>
              </w:rPr>
              <w:t>194.768</w:t>
            </w:r>
          </w:p>
        </w:tc>
      </w:tr>
      <w:tr w:rsidR="00595556" w:rsidRPr="006A7BA1" w14:paraId="1A28A0C2" w14:textId="77777777" w:rsidTr="009C1EC3">
        <w:trPr>
          <w:trHeight w:val="210"/>
        </w:trPr>
        <w:tc>
          <w:tcPr>
            <w:tcW w:w="5605" w:type="dxa"/>
            <w:shd w:val="clear" w:color="000000" w:fill="FFFFFF"/>
          </w:tcPr>
          <w:p w14:paraId="3E90C0BF" w14:textId="77777777" w:rsidR="00595556" w:rsidRPr="006A7BA1" w:rsidRDefault="00595556" w:rsidP="00595556">
            <w:pPr>
              <w:ind w:left="90" w:hanging="120"/>
              <w:rPr>
                <w:sz w:val="21"/>
                <w:szCs w:val="21"/>
                <w:lang w:val="en-GB"/>
              </w:rPr>
            </w:pPr>
            <w:r w:rsidRPr="006A7BA1">
              <w:rPr>
                <w:sz w:val="21"/>
                <w:szCs w:val="21"/>
                <w:lang w:val="en-GB"/>
              </w:rPr>
              <w:t>Issued debt securities</w:t>
            </w:r>
          </w:p>
        </w:tc>
        <w:tc>
          <w:tcPr>
            <w:tcW w:w="1247" w:type="dxa"/>
            <w:tcBorders>
              <w:top w:val="nil"/>
              <w:left w:val="nil"/>
              <w:bottom w:val="nil"/>
              <w:right w:val="nil"/>
            </w:tcBorders>
            <w:shd w:val="clear" w:color="auto" w:fill="auto"/>
            <w:tcMar>
              <w:right w:w="74" w:type="dxa"/>
            </w:tcMar>
            <w:vAlign w:val="bottom"/>
          </w:tcPr>
          <w:p w14:paraId="523F242C" w14:textId="15D4687F" w:rsidR="00595556" w:rsidRPr="009C1EC3" w:rsidRDefault="00595556" w:rsidP="00595556">
            <w:pPr>
              <w:jc w:val="center"/>
              <w:rPr>
                <w:sz w:val="18"/>
                <w:szCs w:val="18"/>
              </w:rPr>
            </w:pPr>
            <w:r w:rsidRPr="009C1EC3">
              <w:rPr>
                <w:sz w:val="18"/>
                <w:szCs w:val="18"/>
              </w:rPr>
              <w:t>-</w:t>
            </w:r>
          </w:p>
        </w:tc>
        <w:tc>
          <w:tcPr>
            <w:tcW w:w="236" w:type="dxa"/>
            <w:shd w:val="clear" w:color="000000" w:fill="FFFFFF"/>
            <w:vAlign w:val="bottom"/>
          </w:tcPr>
          <w:p w14:paraId="5B5B7C15"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5FB41223" w14:textId="10B9827E" w:rsidR="00595556" w:rsidRPr="009C1EC3" w:rsidRDefault="00595556" w:rsidP="00595556">
            <w:pPr>
              <w:jc w:val="center"/>
              <w:rPr>
                <w:sz w:val="18"/>
                <w:szCs w:val="18"/>
              </w:rPr>
            </w:pPr>
            <w:r w:rsidRPr="009C1EC3">
              <w:rPr>
                <w:sz w:val="18"/>
                <w:szCs w:val="18"/>
              </w:rPr>
              <w:t>-</w:t>
            </w:r>
          </w:p>
        </w:tc>
      </w:tr>
      <w:tr w:rsidR="00595556" w:rsidRPr="006A7BA1" w14:paraId="4FB52447" w14:textId="77777777" w:rsidTr="009C1EC3">
        <w:trPr>
          <w:trHeight w:val="210"/>
        </w:trPr>
        <w:tc>
          <w:tcPr>
            <w:tcW w:w="5605" w:type="dxa"/>
            <w:shd w:val="clear" w:color="000000" w:fill="FFFFFF"/>
          </w:tcPr>
          <w:p w14:paraId="23ABF65D" w14:textId="77777777" w:rsidR="00595556" w:rsidRPr="006A7BA1" w:rsidRDefault="00595556" w:rsidP="00595556">
            <w:pPr>
              <w:ind w:left="90" w:hanging="120"/>
              <w:rPr>
                <w:sz w:val="21"/>
                <w:szCs w:val="21"/>
                <w:lang w:val="en-GB"/>
              </w:rPr>
            </w:pPr>
            <w:r w:rsidRPr="006A7BA1">
              <w:rPr>
                <w:sz w:val="21"/>
                <w:szCs w:val="21"/>
                <w:lang w:val="en-GB"/>
              </w:rPr>
              <w:t>Borrowings</w:t>
            </w:r>
          </w:p>
        </w:tc>
        <w:tc>
          <w:tcPr>
            <w:tcW w:w="1247" w:type="dxa"/>
            <w:tcBorders>
              <w:top w:val="nil"/>
              <w:left w:val="nil"/>
              <w:bottom w:val="nil"/>
              <w:right w:val="nil"/>
            </w:tcBorders>
            <w:shd w:val="clear" w:color="auto" w:fill="auto"/>
            <w:tcMar>
              <w:right w:w="74" w:type="dxa"/>
            </w:tcMar>
            <w:vAlign w:val="bottom"/>
          </w:tcPr>
          <w:p w14:paraId="114B2BE5" w14:textId="77777777" w:rsidR="00595556" w:rsidRPr="009C1EC3" w:rsidRDefault="00595556" w:rsidP="00595556">
            <w:pPr>
              <w:jc w:val="right"/>
              <w:rPr>
                <w:sz w:val="18"/>
                <w:szCs w:val="18"/>
              </w:rPr>
            </w:pPr>
          </w:p>
          <w:p w14:paraId="6BD9D381" w14:textId="3AAA97C9" w:rsidR="00595556" w:rsidRPr="009C1EC3" w:rsidRDefault="00595556" w:rsidP="00595556">
            <w:pPr>
              <w:jc w:val="center"/>
              <w:rPr>
                <w:sz w:val="18"/>
                <w:szCs w:val="18"/>
              </w:rPr>
            </w:pPr>
            <w:r w:rsidRPr="009C1EC3">
              <w:rPr>
                <w:sz w:val="18"/>
                <w:szCs w:val="18"/>
              </w:rPr>
              <w:t>10.609</w:t>
            </w:r>
          </w:p>
        </w:tc>
        <w:tc>
          <w:tcPr>
            <w:tcW w:w="236" w:type="dxa"/>
            <w:shd w:val="clear" w:color="000000" w:fill="FFFFFF"/>
            <w:vAlign w:val="bottom"/>
          </w:tcPr>
          <w:p w14:paraId="1E93F5C6"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2D4874CA" w14:textId="3D8DC2A0" w:rsidR="00595556" w:rsidRPr="009C1EC3" w:rsidRDefault="00595556" w:rsidP="00595556">
            <w:pPr>
              <w:jc w:val="center"/>
              <w:rPr>
                <w:sz w:val="18"/>
                <w:szCs w:val="18"/>
              </w:rPr>
            </w:pPr>
            <w:r w:rsidRPr="009C1EC3">
              <w:rPr>
                <w:sz w:val="18"/>
                <w:szCs w:val="18"/>
              </w:rPr>
              <w:t>7.252</w:t>
            </w:r>
          </w:p>
        </w:tc>
      </w:tr>
      <w:tr w:rsidR="00595556" w:rsidRPr="006A7BA1" w14:paraId="224D1C6B" w14:textId="77777777" w:rsidTr="009C1EC3">
        <w:trPr>
          <w:trHeight w:val="210"/>
        </w:trPr>
        <w:tc>
          <w:tcPr>
            <w:tcW w:w="5605" w:type="dxa"/>
            <w:shd w:val="clear" w:color="000000" w:fill="FFFFFF"/>
            <w:vAlign w:val="bottom"/>
          </w:tcPr>
          <w:p w14:paraId="733D88CA" w14:textId="77777777" w:rsidR="00595556" w:rsidRPr="006A7BA1" w:rsidRDefault="00595556" w:rsidP="00595556">
            <w:pPr>
              <w:ind w:left="90" w:hanging="120"/>
              <w:rPr>
                <w:sz w:val="21"/>
                <w:szCs w:val="21"/>
                <w:lang w:val="en-GB"/>
              </w:rPr>
            </w:pPr>
            <w:r w:rsidRPr="006A7BA1">
              <w:rPr>
                <w:sz w:val="21"/>
                <w:szCs w:val="21"/>
                <w:lang w:val="en-GB"/>
              </w:rPr>
              <w:t>Subordinated debt</w:t>
            </w:r>
          </w:p>
        </w:tc>
        <w:tc>
          <w:tcPr>
            <w:tcW w:w="1247" w:type="dxa"/>
            <w:tcBorders>
              <w:top w:val="nil"/>
              <w:left w:val="nil"/>
              <w:bottom w:val="nil"/>
              <w:right w:val="nil"/>
            </w:tcBorders>
            <w:shd w:val="clear" w:color="auto" w:fill="auto"/>
            <w:tcMar>
              <w:right w:w="74" w:type="dxa"/>
            </w:tcMar>
            <w:vAlign w:val="bottom"/>
          </w:tcPr>
          <w:p w14:paraId="1AB594C9" w14:textId="02704E58" w:rsidR="00595556" w:rsidRPr="009C1EC3" w:rsidRDefault="00595556" w:rsidP="00595556">
            <w:pPr>
              <w:jc w:val="center"/>
              <w:rPr>
                <w:sz w:val="18"/>
                <w:szCs w:val="18"/>
              </w:rPr>
            </w:pPr>
            <w:r w:rsidRPr="009C1EC3">
              <w:rPr>
                <w:sz w:val="18"/>
                <w:szCs w:val="18"/>
              </w:rPr>
              <w:t>-</w:t>
            </w:r>
          </w:p>
        </w:tc>
        <w:tc>
          <w:tcPr>
            <w:tcW w:w="236" w:type="dxa"/>
            <w:shd w:val="clear" w:color="000000" w:fill="FFFFFF"/>
            <w:vAlign w:val="bottom"/>
          </w:tcPr>
          <w:p w14:paraId="4319AFF9" w14:textId="77777777" w:rsidR="00595556" w:rsidRPr="009C1EC3" w:rsidRDefault="00595556" w:rsidP="00595556">
            <w:pPr>
              <w:jc w:val="center"/>
              <w:rPr>
                <w:sz w:val="18"/>
                <w:szCs w:val="18"/>
              </w:rPr>
            </w:pPr>
          </w:p>
        </w:tc>
        <w:tc>
          <w:tcPr>
            <w:tcW w:w="1247" w:type="dxa"/>
            <w:shd w:val="clear" w:color="000000" w:fill="FFFFFF"/>
            <w:tcMar>
              <w:right w:w="74" w:type="dxa"/>
            </w:tcMar>
            <w:vAlign w:val="bottom"/>
          </w:tcPr>
          <w:p w14:paraId="4B80ABD6" w14:textId="297A2DC2" w:rsidR="00595556" w:rsidRPr="009C1EC3" w:rsidRDefault="00595556" w:rsidP="00595556">
            <w:pPr>
              <w:jc w:val="center"/>
              <w:rPr>
                <w:sz w:val="18"/>
                <w:szCs w:val="18"/>
              </w:rPr>
            </w:pPr>
            <w:r w:rsidRPr="009C1EC3">
              <w:rPr>
                <w:sz w:val="18"/>
                <w:szCs w:val="18"/>
              </w:rPr>
              <w:t>-</w:t>
            </w:r>
          </w:p>
        </w:tc>
      </w:tr>
      <w:tr w:rsidR="00595556" w:rsidRPr="006A7BA1" w14:paraId="73600BC0" w14:textId="77777777" w:rsidTr="009C1EC3">
        <w:trPr>
          <w:trHeight w:val="210"/>
        </w:trPr>
        <w:tc>
          <w:tcPr>
            <w:tcW w:w="5605" w:type="dxa"/>
            <w:shd w:val="clear" w:color="000000" w:fill="FFFFFF"/>
            <w:vAlign w:val="bottom"/>
          </w:tcPr>
          <w:p w14:paraId="0347E906" w14:textId="77777777" w:rsidR="00595556" w:rsidRPr="006A7BA1" w:rsidRDefault="00595556" w:rsidP="00595556">
            <w:pPr>
              <w:ind w:left="90" w:hanging="120"/>
              <w:rPr>
                <w:sz w:val="21"/>
                <w:szCs w:val="21"/>
                <w:lang w:val="en-GB"/>
              </w:rPr>
            </w:pPr>
            <w:r w:rsidRPr="006A7BA1">
              <w:rPr>
                <w:sz w:val="21"/>
                <w:szCs w:val="21"/>
                <w:lang w:val="en-GB"/>
              </w:rPr>
              <w:t>Other liabilities</w:t>
            </w:r>
          </w:p>
        </w:tc>
        <w:tc>
          <w:tcPr>
            <w:tcW w:w="1247" w:type="dxa"/>
            <w:tcBorders>
              <w:top w:val="nil"/>
              <w:left w:val="nil"/>
              <w:bottom w:val="nil"/>
              <w:right w:val="nil"/>
            </w:tcBorders>
            <w:shd w:val="clear" w:color="auto" w:fill="auto"/>
            <w:tcMar>
              <w:right w:w="74" w:type="dxa"/>
            </w:tcMar>
            <w:vAlign w:val="bottom"/>
          </w:tcPr>
          <w:p w14:paraId="05207924" w14:textId="77777777" w:rsidR="00595556" w:rsidRPr="009C1EC3" w:rsidRDefault="00595556" w:rsidP="00595556">
            <w:pPr>
              <w:jc w:val="right"/>
              <w:rPr>
                <w:sz w:val="18"/>
                <w:szCs w:val="18"/>
              </w:rPr>
            </w:pPr>
          </w:p>
          <w:p w14:paraId="77B468C5" w14:textId="065A6172" w:rsidR="00595556" w:rsidRPr="009C1EC3" w:rsidRDefault="00595556" w:rsidP="00595556">
            <w:pPr>
              <w:jc w:val="center"/>
              <w:rPr>
                <w:sz w:val="18"/>
                <w:szCs w:val="18"/>
              </w:rPr>
            </w:pPr>
            <w:r w:rsidRPr="009C1EC3">
              <w:rPr>
                <w:sz w:val="18"/>
                <w:szCs w:val="18"/>
              </w:rPr>
              <w:t>1.365</w:t>
            </w:r>
          </w:p>
        </w:tc>
        <w:tc>
          <w:tcPr>
            <w:tcW w:w="236" w:type="dxa"/>
            <w:shd w:val="clear" w:color="000000" w:fill="FFFFFF"/>
            <w:vAlign w:val="bottom"/>
          </w:tcPr>
          <w:p w14:paraId="5F24363D" w14:textId="77777777" w:rsidR="00595556" w:rsidRPr="009C1EC3" w:rsidRDefault="00595556" w:rsidP="00595556">
            <w:pPr>
              <w:jc w:val="center"/>
              <w:rPr>
                <w:sz w:val="18"/>
                <w:szCs w:val="18"/>
              </w:rPr>
            </w:pPr>
          </w:p>
        </w:tc>
        <w:tc>
          <w:tcPr>
            <w:tcW w:w="1247" w:type="dxa"/>
            <w:tcBorders>
              <w:bottom w:val="single" w:sz="4" w:space="0" w:color="auto"/>
            </w:tcBorders>
            <w:shd w:val="clear" w:color="000000" w:fill="FFFFFF"/>
            <w:tcMar>
              <w:right w:w="74" w:type="dxa"/>
            </w:tcMar>
            <w:vAlign w:val="bottom"/>
          </w:tcPr>
          <w:p w14:paraId="0B41B8ED" w14:textId="5459037E" w:rsidR="00595556" w:rsidRPr="009C1EC3" w:rsidRDefault="00595556" w:rsidP="00595556">
            <w:pPr>
              <w:jc w:val="center"/>
              <w:rPr>
                <w:sz w:val="18"/>
                <w:szCs w:val="18"/>
              </w:rPr>
            </w:pPr>
            <w:r w:rsidRPr="009C1EC3">
              <w:rPr>
                <w:sz w:val="18"/>
                <w:szCs w:val="18"/>
              </w:rPr>
              <w:t>15.946</w:t>
            </w:r>
          </w:p>
        </w:tc>
      </w:tr>
      <w:tr w:rsidR="00595556" w:rsidRPr="006A7BA1" w14:paraId="38915012" w14:textId="77777777" w:rsidTr="009C1EC3">
        <w:trPr>
          <w:trHeight w:val="210"/>
        </w:trPr>
        <w:tc>
          <w:tcPr>
            <w:tcW w:w="5605" w:type="dxa"/>
            <w:shd w:val="clear" w:color="000000" w:fill="FFFFFF"/>
          </w:tcPr>
          <w:p w14:paraId="46AFB2AB" w14:textId="77777777" w:rsidR="00595556" w:rsidRPr="006A7BA1" w:rsidRDefault="00595556" w:rsidP="00595556">
            <w:pPr>
              <w:ind w:left="90" w:hanging="120"/>
              <w:rPr>
                <w:b/>
                <w:i/>
                <w:sz w:val="21"/>
                <w:szCs w:val="21"/>
                <w:lang w:val="en-GB"/>
              </w:rPr>
            </w:pPr>
            <w:r w:rsidRPr="006A7BA1">
              <w:rPr>
                <w:b/>
                <w:i/>
                <w:sz w:val="21"/>
                <w:szCs w:val="21"/>
                <w:lang w:val="en-GB"/>
              </w:rPr>
              <w:t>Total interest expense</w:t>
            </w:r>
          </w:p>
        </w:tc>
        <w:tc>
          <w:tcPr>
            <w:tcW w:w="1247" w:type="dxa"/>
            <w:tcBorders>
              <w:top w:val="single" w:sz="4" w:space="0" w:color="auto"/>
              <w:left w:val="nil"/>
              <w:bottom w:val="single" w:sz="4" w:space="0" w:color="auto"/>
              <w:right w:val="nil"/>
            </w:tcBorders>
            <w:shd w:val="clear" w:color="auto" w:fill="auto"/>
            <w:tcMar>
              <w:right w:w="74" w:type="dxa"/>
            </w:tcMar>
          </w:tcPr>
          <w:p w14:paraId="5D6635F1" w14:textId="75E7D1A3" w:rsidR="00595556" w:rsidRPr="009C1EC3" w:rsidRDefault="00595556" w:rsidP="00595556">
            <w:pPr>
              <w:jc w:val="center"/>
              <w:rPr>
                <w:b/>
                <w:bCs/>
                <w:color w:val="000000"/>
                <w:sz w:val="18"/>
                <w:szCs w:val="18"/>
              </w:rPr>
            </w:pPr>
            <w:r w:rsidRPr="009C1EC3">
              <w:rPr>
                <w:b/>
                <w:bCs/>
                <w:color w:val="000000"/>
                <w:sz w:val="18"/>
                <w:szCs w:val="18"/>
              </w:rPr>
              <w:t>470.605</w:t>
            </w:r>
          </w:p>
        </w:tc>
        <w:tc>
          <w:tcPr>
            <w:tcW w:w="236" w:type="dxa"/>
            <w:shd w:val="clear" w:color="000000" w:fill="FFFFFF"/>
          </w:tcPr>
          <w:p w14:paraId="35304700" w14:textId="77777777" w:rsidR="00595556" w:rsidRPr="009C1EC3" w:rsidRDefault="00595556" w:rsidP="00595556">
            <w:pPr>
              <w:jc w:val="center"/>
              <w:rPr>
                <w:b/>
                <w:bCs/>
                <w:sz w:val="18"/>
                <w:szCs w:val="18"/>
              </w:rPr>
            </w:pPr>
          </w:p>
        </w:tc>
        <w:tc>
          <w:tcPr>
            <w:tcW w:w="1247" w:type="dxa"/>
            <w:tcBorders>
              <w:top w:val="single" w:sz="4" w:space="0" w:color="auto"/>
            </w:tcBorders>
            <w:shd w:val="clear" w:color="000000" w:fill="FFFFFF"/>
            <w:tcMar>
              <w:right w:w="74" w:type="dxa"/>
            </w:tcMar>
          </w:tcPr>
          <w:p w14:paraId="1820ACC9" w14:textId="59624463" w:rsidR="00595556" w:rsidRPr="009C1EC3" w:rsidRDefault="00595556" w:rsidP="00595556">
            <w:pPr>
              <w:jc w:val="center"/>
              <w:rPr>
                <w:b/>
                <w:bCs/>
                <w:sz w:val="18"/>
                <w:szCs w:val="18"/>
              </w:rPr>
            </w:pPr>
            <w:r w:rsidRPr="009C1EC3">
              <w:rPr>
                <w:b/>
                <w:bCs/>
                <w:color w:val="000000"/>
                <w:sz w:val="18"/>
                <w:szCs w:val="18"/>
              </w:rPr>
              <w:t>218.776</w:t>
            </w:r>
          </w:p>
        </w:tc>
      </w:tr>
      <w:tr w:rsidR="00595556" w:rsidRPr="006A7BA1" w14:paraId="7B3C619C" w14:textId="77777777" w:rsidTr="009A733C">
        <w:trPr>
          <w:trHeight w:val="210"/>
        </w:trPr>
        <w:tc>
          <w:tcPr>
            <w:tcW w:w="5605" w:type="dxa"/>
            <w:shd w:val="clear" w:color="000000" w:fill="FFFFFF"/>
            <w:vAlign w:val="bottom"/>
          </w:tcPr>
          <w:p w14:paraId="39B98D18" w14:textId="77777777" w:rsidR="00595556" w:rsidRPr="006A7BA1" w:rsidRDefault="00595556" w:rsidP="00595556">
            <w:pPr>
              <w:rPr>
                <w:sz w:val="21"/>
                <w:szCs w:val="21"/>
              </w:rPr>
            </w:pPr>
          </w:p>
        </w:tc>
        <w:tc>
          <w:tcPr>
            <w:tcW w:w="1247" w:type="dxa"/>
            <w:tcBorders>
              <w:top w:val="single" w:sz="4" w:space="0" w:color="auto"/>
            </w:tcBorders>
            <w:shd w:val="clear" w:color="000000" w:fill="FFFFFF"/>
            <w:tcMar>
              <w:right w:w="74" w:type="dxa"/>
            </w:tcMar>
            <w:vAlign w:val="bottom"/>
          </w:tcPr>
          <w:p w14:paraId="1E66A14C" w14:textId="77777777" w:rsidR="00595556" w:rsidRPr="009C1EC3" w:rsidRDefault="00595556" w:rsidP="00595556">
            <w:pPr>
              <w:jc w:val="center"/>
              <w:rPr>
                <w:b/>
                <w:bCs/>
                <w:sz w:val="18"/>
                <w:szCs w:val="18"/>
              </w:rPr>
            </w:pPr>
          </w:p>
        </w:tc>
        <w:tc>
          <w:tcPr>
            <w:tcW w:w="236" w:type="dxa"/>
            <w:shd w:val="clear" w:color="000000" w:fill="FFFFFF"/>
            <w:vAlign w:val="bottom"/>
          </w:tcPr>
          <w:p w14:paraId="62469056" w14:textId="77777777" w:rsidR="00595556" w:rsidRPr="009C1EC3" w:rsidRDefault="00595556" w:rsidP="00595556">
            <w:pPr>
              <w:jc w:val="center"/>
              <w:rPr>
                <w:sz w:val="18"/>
                <w:szCs w:val="18"/>
              </w:rPr>
            </w:pPr>
          </w:p>
        </w:tc>
        <w:tc>
          <w:tcPr>
            <w:tcW w:w="1247" w:type="dxa"/>
            <w:tcBorders>
              <w:top w:val="single" w:sz="4" w:space="0" w:color="auto"/>
            </w:tcBorders>
            <w:shd w:val="clear" w:color="000000" w:fill="FFFFFF"/>
            <w:tcMar>
              <w:right w:w="74" w:type="dxa"/>
            </w:tcMar>
            <w:vAlign w:val="bottom"/>
          </w:tcPr>
          <w:p w14:paraId="481C2821" w14:textId="77777777" w:rsidR="00595556" w:rsidRPr="009C1EC3" w:rsidRDefault="00595556" w:rsidP="00595556">
            <w:pPr>
              <w:jc w:val="center"/>
              <w:rPr>
                <w:sz w:val="18"/>
                <w:szCs w:val="18"/>
              </w:rPr>
            </w:pPr>
          </w:p>
        </w:tc>
      </w:tr>
      <w:tr w:rsidR="00595556" w:rsidRPr="006A7BA1" w14:paraId="1FF5F777" w14:textId="77777777" w:rsidTr="009C1EC3">
        <w:trPr>
          <w:trHeight w:val="210"/>
        </w:trPr>
        <w:tc>
          <w:tcPr>
            <w:tcW w:w="5605" w:type="dxa"/>
            <w:shd w:val="clear" w:color="000000" w:fill="FFFFFF"/>
            <w:vAlign w:val="bottom"/>
          </w:tcPr>
          <w:p w14:paraId="5679A5E4" w14:textId="77777777" w:rsidR="00595556" w:rsidRPr="006A7BA1" w:rsidRDefault="00595556" w:rsidP="00595556">
            <w:pPr>
              <w:rPr>
                <w:b/>
                <w:bCs/>
                <w:sz w:val="21"/>
                <w:szCs w:val="21"/>
              </w:rPr>
            </w:pPr>
            <w:r w:rsidRPr="006A7BA1">
              <w:rPr>
                <w:b/>
                <w:sz w:val="21"/>
                <w:szCs w:val="21"/>
                <w:lang w:val="en-GB"/>
              </w:rPr>
              <w:t>Net interest income / (expense)</w:t>
            </w:r>
          </w:p>
        </w:tc>
        <w:tc>
          <w:tcPr>
            <w:tcW w:w="1247" w:type="dxa"/>
            <w:tcBorders>
              <w:bottom w:val="double" w:sz="6" w:space="0" w:color="auto"/>
            </w:tcBorders>
            <w:shd w:val="clear" w:color="000000" w:fill="FFFFFF"/>
            <w:tcMar>
              <w:right w:w="74" w:type="dxa"/>
            </w:tcMar>
            <w:vAlign w:val="bottom"/>
          </w:tcPr>
          <w:p w14:paraId="13DDFE5D" w14:textId="29E672A4" w:rsidR="00595556" w:rsidRPr="009C1EC3" w:rsidRDefault="00595556" w:rsidP="00595556">
            <w:pPr>
              <w:jc w:val="center"/>
              <w:rPr>
                <w:b/>
                <w:bCs/>
                <w:sz w:val="18"/>
                <w:szCs w:val="18"/>
              </w:rPr>
            </w:pPr>
            <w:r w:rsidRPr="009C1EC3">
              <w:rPr>
                <w:b/>
                <w:bCs/>
                <w:sz w:val="18"/>
                <w:szCs w:val="18"/>
              </w:rPr>
              <w:t>5.744.008</w:t>
            </w:r>
          </w:p>
        </w:tc>
        <w:tc>
          <w:tcPr>
            <w:tcW w:w="236" w:type="dxa"/>
            <w:shd w:val="clear" w:color="000000" w:fill="FFFFFF"/>
            <w:vAlign w:val="bottom"/>
          </w:tcPr>
          <w:p w14:paraId="4673E3CB" w14:textId="77777777" w:rsidR="00595556" w:rsidRPr="009C1EC3" w:rsidRDefault="00595556" w:rsidP="00595556">
            <w:pPr>
              <w:jc w:val="center"/>
              <w:rPr>
                <w:b/>
                <w:bCs/>
                <w:sz w:val="18"/>
                <w:szCs w:val="18"/>
              </w:rPr>
            </w:pPr>
          </w:p>
        </w:tc>
        <w:tc>
          <w:tcPr>
            <w:tcW w:w="1247" w:type="dxa"/>
            <w:tcBorders>
              <w:bottom w:val="double" w:sz="6" w:space="0" w:color="auto"/>
            </w:tcBorders>
            <w:shd w:val="clear" w:color="000000" w:fill="FFFFFF"/>
            <w:tcMar>
              <w:right w:w="74" w:type="dxa"/>
            </w:tcMar>
            <w:vAlign w:val="bottom"/>
          </w:tcPr>
          <w:p w14:paraId="66F6AA73" w14:textId="08C8CDE8" w:rsidR="00595556" w:rsidRPr="009C1EC3" w:rsidRDefault="00595556" w:rsidP="00595556">
            <w:pPr>
              <w:jc w:val="center"/>
              <w:rPr>
                <w:b/>
                <w:bCs/>
                <w:sz w:val="18"/>
                <w:szCs w:val="18"/>
              </w:rPr>
            </w:pPr>
            <w:r w:rsidRPr="009C1EC3">
              <w:rPr>
                <w:b/>
                <w:bCs/>
                <w:sz w:val="18"/>
                <w:szCs w:val="18"/>
              </w:rPr>
              <w:t>4.204.741</w:t>
            </w:r>
          </w:p>
        </w:tc>
      </w:tr>
    </w:tbl>
    <w:p w14:paraId="3A23431C" w14:textId="77777777" w:rsidR="00867CBC" w:rsidRPr="006A7BA1" w:rsidRDefault="00867CBC" w:rsidP="00867CBC">
      <w:pPr>
        <w:ind w:left="709" w:hanging="709"/>
        <w:jc w:val="both"/>
        <w:rPr>
          <w:b/>
          <w:bCs/>
          <w:sz w:val="21"/>
          <w:szCs w:val="21"/>
        </w:rPr>
      </w:pPr>
    </w:p>
    <w:p w14:paraId="75D24975" w14:textId="77777777" w:rsidR="00B65183" w:rsidRPr="006A7BA1" w:rsidRDefault="00B65183" w:rsidP="00867CBC">
      <w:pPr>
        <w:ind w:left="720"/>
        <w:jc w:val="both"/>
        <w:rPr>
          <w:b/>
          <w:bCs/>
          <w:sz w:val="21"/>
          <w:szCs w:val="21"/>
          <w:lang w:val="mk-MK"/>
        </w:rPr>
      </w:pPr>
    </w:p>
    <w:p w14:paraId="1F5907DD" w14:textId="77777777" w:rsidR="006B24E6" w:rsidRPr="006A7BA1" w:rsidRDefault="00B65183" w:rsidP="00867CBC">
      <w:pPr>
        <w:rPr>
          <w:b/>
          <w:bCs/>
          <w:sz w:val="21"/>
          <w:szCs w:val="21"/>
          <w:lang w:val="mk-MK"/>
        </w:rPr>
      </w:pPr>
      <w:r w:rsidRPr="006A7BA1">
        <w:rPr>
          <w:b/>
          <w:bCs/>
          <w:sz w:val="21"/>
          <w:szCs w:val="21"/>
          <w:lang w:val="mk-MK"/>
        </w:rPr>
        <w:br w:type="page"/>
      </w:r>
    </w:p>
    <w:p w14:paraId="358F7497" w14:textId="77777777" w:rsidR="006B24E6" w:rsidRPr="006A7BA1" w:rsidRDefault="006B24E6" w:rsidP="00867CBC">
      <w:pPr>
        <w:rPr>
          <w:b/>
          <w:bCs/>
          <w:sz w:val="21"/>
          <w:szCs w:val="21"/>
          <w:lang w:val="mk-MK"/>
        </w:rPr>
      </w:pPr>
    </w:p>
    <w:p w14:paraId="5B788D62" w14:textId="77777777" w:rsidR="00867CBC" w:rsidRPr="006A7BA1" w:rsidRDefault="00867CBC" w:rsidP="00867CBC">
      <w:pPr>
        <w:rPr>
          <w:b/>
          <w:sz w:val="21"/>
          <w:szCs w:val="21"/>
          <w:lang w:val="en-GB"/>
        </w:rPr>
      </w:pPr>
      <w:r w:rsidRPr="006A7BA1">
        <w:rPr>
          <w:b/>
          <w:bCs/>
          <w:sz w:val="21"/>
          <w:szCs w:val="21"/>
          <w:lang w:val="en-GB"/>
        </w:rPr>
        <w:t>6.</w:t>
      </w:r>
      <w:r w:rsidRPr="006A7BA1">
        <w:rPr>
          <w:b/>
          <w:bCs/>
          <w:sz w:val="21"/>
          <w:szCs w:val="21"/>
          <w:lang w:val="en-GB"/>
        </w:rPr>
        <w:tab/>
        <w:t>NET INTERESTINCOME/(EXPENSE) (continued)</w:t>
      </w:r>
    </w:p>
    <w:p w14:paraId="3AD4E236" w14:textId="77777777" w:rsidR="00867CBC" w:rsidRPr="006A7BA1" w:rsidRDefault="00867CBC" w:rsidP="00867CBC">
      <w:pPr>
        <w:ind w:left="709"/>
        <w:rPr>
          <w:b/>
          <w:sz w:val="21"/>
          <w:szCs w:val="21"/>
          <w:lang w:val="en-GB"/>
        </w:rPr>
      </w:pPr>
    </w:p>
    <w:p w14:paraId="13F703E4" w14:textId="77777777" w:rsidR="00867CBC" w:rsidRPr="006A7BA1" w:rsidRDefault="00867CBC" w:rsidP="00867CBC">
      <w:pPr>
        <w:rPr>
          <w:b/>
          <w:sz w:val="21"/>
          <w:szCs w:val="21"/>
          <w:lang w:val="en-GB"/>
        </w:rPr>
      </w:pPr>
      <w:r w:rsidRPr="006A7BA1">
        <w:rPr>
          <w:b/>
          <w:sz w:val="21"/>
          <w:szCs w:val="21"/>
          <w:lang w:val="en-GB"/>
        </w:rPr>
        <w:t xml:space="preserve">B. </w:t>
      </w:r>
      <w:r w:rsidRPr="006A7BA1">
        <w:rPr>
          <w:b/>
          <w:sz w:val="21"/>
          <w:szCs w:val="21"/>
          <w:lang w:val="en-GB"/>
        </w:rPr>
        <w:tab/>
        <w:t xml:space="preserve">Sector analysis of interest income and expenses by sector </w:t>
      </w:r>
    </w:p>
    <w:p w14:paraId="065D063E" w14:textId="77777777" w:rsidR="00867CBC" w:rsidRPr="006A7BA1" w:rsidRDefault="00867CBC" w:rsidP="00867CBC">
      <w:pPr>
        <w:ind w:left="720"/>
        <w:jc w:val="both"/>
        <w:rPr>
          <w:sz w:val="21"/>
          <w:szCs w:val="21"/>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564BC3F3" w14:textId="77777777" w:rsidTr="00BF54D4">
        <w:trPr>
          <w:trHeight w:val="210"/>
        </w:trPr>
        <w:tc>
          <w:tcPr>
            <w:tcW w:w="5605" w:type="dxa"/>
            <w:shd w:val="clear" w:color="000000" w:fill="FFFFFF"/>
          </w:tcPr>
          <w:p w14:paraId="39C525C8" w14:textId="77777777" w:rsidR="00867CBC" w:rsidRPr="006A7BA1" w:rsidRDefault="00867CBC" w:rsidP="00BF54D4">
            <w:pPr>
              <w:rPr>
                <w:b/>
                <w:bCs/>
                <w:sz w:val="21"/>
                <w:szCs w:val="21"/>
              </w:rPr>
            </w:pPr>
          </w:p>
        </w:tc>
        <w:tc>
          <w:tcPr>
            <w:tcW w:w="2730" w:type="dxa"/>
            <w:gridSpan w:val="3"/>
            <w:shd w:val="clear" w:color="000000" w:fill="FFFFFF"/>
            <w:vAlign w:val="bottom"/>
          </w:tcPr>
          <w:p w14:paraId="5B473868" w14:textId="77777777" w:rsidR="00867CBC" w:rsidRPr="006A7BA1" w:rsidRDefault="00867CBC" w:rsidP="00BF54D4">
            <w:pPr>
              <w:ind w:right="74"/>
              <w:jc w:val="right"/>
              <w:rPr>
                <w:sz w:val="21"/>
                <w:szCs w:val="21"/>
              </w:rPr>
            </w:pPr>
            <w:r w:rsidRPr="006A7BA1">
              <w:rPr>
                <w:b/>
                <w:sz w:val="21"/>
                <w:szCs w:val="21"/>
                <w:lang w:val="en-GB"/>
              </w:rPr>
              <w:t>In thousands of Denars</w:t>
            </w:r>
          </w:p>
        </w:tc>
      </w:tr>
      <w:tr w:rsidR="006A7BA1" w:rsidRPr="006A7BA1" w14:paraId="7453593E" w14:textId="77777777" w:rsidTr="00BF54D4">
        <w:trPr>
          <w:trHeight w:val="210"/>
        </w:trPr>
        <w:tc>
          <w:tcPr>
            <w:tcW w:w="5605" w:type="dxa"/>
            <w:shd w:val="clear" w:color="000000" w:fill="FFFFFF"/>
          </w:tcPr>
          <w:p w14:paraId="33A916C6" w14:textId="77777777" w:rsidR="004376F0" w:rsidRPr="006A7BA1" w:rsidRDefault="004376F0" w:rsidP="004376F0">
            <w:pPr>
              <w:rPr>
                <w:b/>
                <w:bCs/>
                <w:sz w:val="21"/>
                <w:szCs w:val="21"/>
              </w:rPr>
            </w:pPr>
          </w:p>
        </w:tc>
        <w:tc>
          <w:tcPr>
            <w:tcW w:w="1247" w:type="dxa"/>
            <w:shd w:val="clear" w:color="000000" w:fill="FFFFFF"/>
          </w:tcPr>
          <w:p w14:paraId="78DB6711" w14:textId="77777777" w:rsidR="004376F0" w:rsidRPr="006A7BA1" w:rsidRDefault="004376F0" w:rsidP="004376F0">
            <w:pPr>
              <w:jc w:val="right"/>
              <w:rPr>
                <w:b/>
                <w:bCs/>
                <w:sz w:val="21"/>
                <w:szCs w:val="21"/>
                <w:lang w:val="en-GB"/>
              </w:rPr>
            </w:pPr>
            <w:r w:rsidRPr="006A7BA1">
              <w:rPr>
                <w:b/>
                <w:bCs/>
                <w:sz w:val="21"/>
                <w:szCs w:val="21"/>
                <w:lang w:val="en-GB"/>
              </w:rPr>
              <w:t xml:space="preserve">Current </w:t>
            </w:r>
          </w:p>
          <w:p w14:paraId="140DFFC6" w14:textId="77777777" w:rsidR="004376F0" w:rsidRPr="006A7BA1" w:rsidRDefault="004376F0" w:rsidP="004376F0">
            <w:pPr>
              <w:jc w:val="right"/>
              <w:rPr>
                <w:b/>
                <w:bCs/>
                <w:sz w:val="21"/>
                <w:szCs w:val="21"/>
                <w:lang w:val="en-GB"/>
              </w:rPr>
            </w:pPr>
            <w:r w:rsidRPr="006A7BA1">
              <w:rPr>
                <w:b/>
                <w:bCs/>
                <w:sz w:val="21"/>
                <w:szCs w:val="21"/>
                <w:lang w:val="en-GB"/>
              </w:rPr>
              <w:t>year</w:t>
            </w:r>
          </w:p>
        </w:tc>
        <w:tc>
          <w:tcPr>
            <w:tcW w:w="236" w:type="dxa"/>
            <w:shd w:val="clear" w:color="000000" w:fill="FFFFFF"/>
          </w:tcPr>
          <w:p w14:paraId="781A077F" w14:textId="77777777" w:rsidR="004376F0" w:rsidRPr="006A7BA1" w:rsidRDefault="004376F0" w:rsidP="004376F0">
            <w:pPr>
              <w:jc w:val="right"/>
              <w:rPr>
                <w:b/>
                <w:bCs/>
                <w:sz w:val="21"/>
                <w:szCs w:val="21"/>
                <w:lang w:val="en-GB"/>
              </w:rPr>
            </w:pPr>
          </w:p>
        </w:tc>
        <w:tc>
          <w:tcPr>
            <w:tcW w:w="1247" w:type="dxa"/>
            <w:shd w:val="clear" w:color="000000" w:fill="FFFFFF"/>
          </w:tcPr>
          <w:p w14:paraId="199E98A9" w14:textId="77777777" w:rsidR="004376F0" w:rsidRPr="006A7BA1" w:rsidRDefault="004376F0" w:rsidP="004376F0">
            <w:pPr>
              <w:jc w:val="right"/>
              <w:rPr>
                <w:b/>
                <w:bCs/>
                <w:sz w:val="21"/>
                <w:szCs w:val="21"/>
                <w:lang w:val="en-GB"/>
              </w:rPr>
            </w:pPr>
            <w:r w:rsidRPr="006A7BA1">
              <w:rPr>
                <w:b/>
                <w:bCs/>
                <w:sz w:val="21"/>
                <w:szCs w:val="21"/>
                <w:lang w:val="en-GB"/>
              </w:rPr>
              <w:t xml:space="preserve">Previous year </w:t>
            </w:r>
          </w:p>
        </w:tc>
      </w:tr>
      <w:tr w:rsidR="006A7BA1" w:rsidRPr="006A7BA1" w14:paraId="1E5F8D01" w14:textId="77777777" w:rsidTr="00BF54D4">
        <w:trPr>
          <w:trHeight w:val="210"/>
        </w:trPr>
        <w:tc>
          <w:tcPr>
            <w:tcW w:w="5605" w:type="dxa"/>
            <w:shd w:val="clear" w:color="000000" w:fill="FFFFFF"/>
          </w:tcPr>
          <w:p w14:paraId="3C939529" w14:textId="77777777" w:rsidR="004376F0" w:rsidRPr="006A7BA1" w:rsidRDefault="004376F0" w:rsidP="004376F0">
            <w:pPr>
              <w:rPr>
                <w:b/>
                <w:bCs/>
                <w:sz w:val="21"/>
                <w:szCs w:val="21"/>
              </w:rPr>
            </w:pPr>
          </w:p>
        </w:tc>
        <w:tc>
          <w:tcPr>
            <w:tcW w:w="1247" w:type="dxa"/>
            <w:shd w:val="clear" w:color="000000" w:fill="FFFFFF"/>
          </w:tcPr>
          <w:p w14:paraId="04CE26A2" w14:textId="77777777" w:rsidR="004376F0" w:rsidRPr="006A7BA1" w:rsidRDefault="00341430">
            <w:pPr>
              <w:jc w:val="right"/>
              <w:rPr>
                <w:b/>
                <w:bCs/>
                <w:sz w:val="21"/>
                <w:szCs w:val="21"/>
                <w:lang w:val="en-GB"/>
              </w:rPr>
            </w:pPr>
            <w:r w:rsidRPr="006A7BA1">
              <w:rPr>
                <w:b/>
                <w:bCs/>
                <w:sz w:val="21"/>
                <w:szCs w:val="21"/>
                <w:lang w:val="en-GB"/>
              </w:rPr>
              <w:t>202</w:t>
            </w:r>
            <w:r w:rsidR="00A9229F">
              <w:rPr>
                <w:b/>
                <w:bCs/>
                <w:sz w:val="21"/>
                <w:szCs w:val="21"/>
                <w:lang w:val="en-GB"/>
              </w:rPr>
              <w:t>3</w:t>
            </w:r>
          </w:p>
        </w:tc>
        <w:tc>
          <w:tcPr>
            <w:tcW w:w="236" w:type="dxa"/>
            <w:shd w:val="clear" w:color="000000" w:fill="FFFFFF"/>
          </w:tcPr>
          <w:p w14:paraId="73ACB511" w14:textId="77777777" w:rsidR="004376F0" w:rsidRPr="006A7BA1" w:rsidRDefault="004376F0" w:rsidP="004376F0">
            <w:pPr>
              <w:jc w:val="right"/>
              <w:rPr>
                <w:b/>
                <w:bCs/>
                <w:sz w:val="21"/>
                <w:szCs w:val="21"/>
                <w:lang w:val="en-GB"/>
              </w:rPr>
            </w:pPr>
          </w:p>
        </w:tc>
        <w:tc>
          <w:tcPr>
            <w:tcW w:w="1247" w:type="dxa"/>
            <w:shd w:val="clear" w:color="000000" w:fill="FFFFFF"/>
          </w:tcPr>
          <w:p w14:paraId="43AB516D" w14:textId="77777777" w:rsidR="004376F0" w:rsidRPr="006A7BA1" w:rsidRDefault="001962A8">
            <w:pPr>
              <w:jc w:val="right"/>
              <w:rPr>
                <w:b/>
                <w:bCs/>
                <w:sz w:val="21"/>
                <w:szCs w:val="21"/>
                <w:lang w:val="en-GB"/>
              </w:rPr>
            </w:pPr>
            <w:r w:rsidRPr="006A7BA1">
              <w:rPr>
                <w:b/>
                <w:bCs/>
                <w:sz w:val="21"/>
                <w:szCs w:val="21"/>
                <w:lang w:val="en-GB"/>
              </w:rPr>
              <w:t>20</w:t>
            </w:r>
            <w:r>
              <w:rPr>
                <w:b/>
                <w:bCs/>
                <w:sz w:val="21"/>
                <w:szCs w:val="21"/>
                <w:lang w:val="en-GB"/>
              </w:rPr>
              <w:t>2</w:t>
            </w:r>
            <w:r w:rsidR="00A9229F">
              <w:rPr>
                <w:b/>
                <w:bCs/>
                <w:sz w:val="21"/>
                <w:szCs w:val="21"/>
                <w:lang w:val="en-GB"/>
              </w:rPr>
              <w:t>2</w:t>
            </w:r>
          </w:p>
        </w:tc>
      </w:tr>
      <w:tr w:rsidR="006A7BA1" w:rsidRPr="006A7BA1" w14:paraId="349DF1B5" w14:textId="77777777" w:rsidTr="00BF54D4">
        <w:trPr>
          <w:trHeight w:val="210"/>
        </w:trPr>
        <w:tc>
          <w:tcPr>
            <w:tcW w:w="5605" w:type="dxa"/>
            <w:shd w:val="clear" w:color="000000" w:fill="FFFFFF"/>
          </w:tcPr>
          <w:p w14:paraId="52B12100" w14:textId="77777777" w:rsidR="00867CBC" w:rsidRPr="006A7BA1" w:rsidRDefault="00867CBC" w:rsidP="00BF54D4">
            <w:pPr>
              <w:rPr>
                <w:b/>
                <w:sz w:val="21"/>
                <w:szCs w:val="21"/>
                <w:lang w:val="en-GB"/>
              </w:rPr>
            </w:pPr>
            <w:r w:rsidRPr="006A7BA1">
              <w:rPr>
                <w:b/>
                <w:sz w:val="21"/>
                <w:szCs w:val="21"/>
                <w:lang w:val="en-GB"/>
              </w:rPr>
              <w:t>Interest income</w:t>
            </w:r>
          </w:p>
        </w:tc>
        <w:tc>
          <w:tcPr>
            <w:tcW w:w="1247" w:type="dxa"/>
            <w:tcBorders>
              <w:top w:val="single" w:sz="4" w:space="0" w:color="auto"/>
            </w:tcBorders>
            <w:shd w:val="clear" w:color="000000" w:fill="FFFFFF"/>
            <w:vAlign w:val="bottom"/>
          </w:tcPr>
          <w:p w14:paraId="704BDB55" w14:textId="77777777" w:rsidR="00867CBC" w:rsidRPr="006A7BA1" w:rsidRDefault="00867CBC" w:rsidP="00BF54D4">
            <w:pPr>
              <w:ind w:right="74"/>
              <w:jc w:val="right"/>
              <w:rPr>
                <w:sz w:val="21"/>
                <w:szCs w:val="21"/>
              </w:rPr>
            </w:pPr>
          </w:p>
        </w:tc>
        <w:tc>
          <w:tcPr>
            <w:tcW w:w="236" w:type="dxa"/>
            <w:shd w:val="clear" w:color="000000" w:fill="FFFFFF"/>
            <w:vAlign w:val="bottom"/>
          </w:tcPr>
          <w:p w14:paraId="292A4005" w14:textId="77777777" w:rsidR="00867CBC" w:rsidRPr="006A7BA1" w:rsidRDefault="00867CBC" w:rsidP="00BF54D4">
            <w:pPr>
              <w:ind w:right="74"/>
              <w:jc w:val="right"/>
              <w:rPr>
                <w:sz w:val="21"/>
                <w:szCs w:val="21"/>
              </w:rPr>
            </w:pPr>
          </w:p>
        </w:tc>
        <w:tc>
          <w:tcPr>
            <w:tcW w:w="1247" w:type="dxa"/>
            <w:tcBorders>
              <w:top w:val="single" w:sz="4" w:space="0" w:color="auto"/>
            </w:tcBorders>
            <w:shd w:val="clear" w:color="000000" w:fill="FFFFFF"/>
            <w:vAlign w:val="bottom"/>
          </w:tcPr>
          <w:p w14:paraId="54E6C845" w14:textId="77777777" w:rsidR="00867CBC" w:rsidRPr="006A7BA1" w:rsidRDefault="00867CBC" w:rsidP="00BF54D4">
            <w:pPr>
              <w:ind w:right="74"/>
              <w:jc w:val="right"/>
              <w:rPr>
                <w:sz w:val="21"/>
                <w:szCs w:val="21"/>
              </w:rPr>
            </w:pPr>
          </w:p>
        </w:tc>
      </w:tr>
      <w:tr w:rsidR="00AA1D95" w:rsidRPr="006A7BA1" w14:paraId="43D62A1A" w14:textId="77777777" w:rsidTr="009C1EC3">
        <w:trPr>
          <w:trHeight w:val="210"/>
        </w:trPr>
        <w:tc>
          <w:tcPr>
            <w:tcW w:w="5605" w:type="dxa"/>
            <w:shd w:val="clear" w:color="000000" w:fill="FFFFFF"/>
            <w:vAlign w:val="bottom"/>
          </w:tcPr>
          <w:p w14:paraId="2A4E8326" w14:textId="77777777" w:rsidR="00AA1D95" w:rsidRPr="006A7BA1" w:rsidRDefault="00AA1D95" w:rsidP="00AA1D95">
            <w:pPr>
              <w:rPr>
                <w:sz w:val="21"/>
                <w:szCs w:val="21"/>
                <w:lang w:val="en-GB"/>
              </w:rPr>
            </w:pPr>
            <w:r w:rsidRPr="006A7BA1">
              <w:rPr>
                <w:sz w:val="21"/>
                <w:szCs w:val="21"/>
                <w:lang w:val="en-GB"/>
              </w:rPr>
              <w:t>Non-financial companies</w:t>
            </w:r>
          </w:p>
        </w:tc>
        <w:tc>
          <w:tcPr>
            <w:tcW w:w="1247" w:type="dxa"/>
            <w:tcBorders>
              <w:top w:val="nil"/>
              <w:left w:val="nil"/>
              <w:bottom w:val="nil"/>
              <w:right w:val="nil"/>
            </w:tcBorders>
            <w:shd w:val="clear" w:color="auto" w:fill="auto"/>
            <w:tcMar>
              <w:right w:w="74" w:type="dxa"/>
            </w:tcMar>
            <w:vAlign w:val="bottom"/>
          </w:tcPr>
          <w:p w14:paraId="6C1F4041" w14:textId="77777777" w:rsidR="00AA1D95" w:rsidRPr="009C1EC3" w:rsidRDefault="00AA1D95" w:rsidP="00AA1D95">
            <w:pPr>
              <w:jc w:val="right"/>
              <w:rPr>
                <w:sz w:val="18"/>
                <w:szCs w:val="18"/>
              </w:rPr>
            </w:pPr>
            <w:r w:rsidRPr="009C1EC3">
              <w:rPr>
                <w:sz w:val="18"/>
                <w:szCs w:val="18"/>
              </w:rPr>
              <w:t xml:space="preserve">     </w:t>
            </w:r>
          </w:p>
          <w:p w14:paraId="199B6B40" w14:textId="1D7626C6" w:rsidR="00AA1D95" w:rsidRPr="009C1EC3" w:rsidRDefault="00AA1D95" w:rsidP="00AA1D95">
            <w:pPr>
              <w:jc w:val="center"/>
              <w:rPr>
                <w:sz w:val="18"/>
                <w:szCs w:val="18"/>
              </w:rPr>
            </w:pPr>
            <w:r w:rsidRPr="009C1EC3">
              <w:rPr>
                <w:sz w:val="18"/>
                <w:szCs w:val="18"/>
              </w:rPr>
              <w:t xml:space="preserve">   1.506.449  </w:t>
            </w:r>
          </w:p>
        </w:tc>
        <w:tc>
          <w:tcPr>
            <w:tcW w:w="236" w:type="dxa"/>
            <w:shd w:val="clear" w:color="000000" w:fill="FFFFFF"/>
            <w:vAlign w:val="bottom"/>
          </w:tcPr>
          <w:p w14:paraId="7A6E333D"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70B0A5D1" w14:textId="58BA3EF0" w:rsidR="00AA1D95" w:rsidRPr="009C1EC3" w:rsidRDefault="00AA1D95" w:rsidP="00AA1D95">
            <w:pPr>
              <w:jc w:val="center"/>
              <w:rPr>
                <w:sz w:val="18"/>
                <w:szCs w:val="18"/>
              </w:rPr>
            </w:pPr>
            <w:r w:rsidRPr="009C1EC3">
              <w:rPr>
                <w:sz w:val="18"/>
                <w:szCs w:val="18"/>
              </w:rPr>
              <w:t xml:space="preserve">     951.881 </w:t>
            </w:r>
          </w:p>
        </w:tc>
      </w:tr>
      <w:tr w:rsidR="00AA1D95" w:rsidRPr="006A7BA1" w14:paraId="41C2F5C9" w14:textId="77777777" w:rsidTr="009C1EC3">
        <w:trPr>
          <w:trHeight w:val="210"/>
        </w:trPr>
        <w:tc>
          <w:tcPr>
            <w:tcW w:w="5605" w:type="dxa"/>
            <w:shd w:val="clear" w:color="000000" w:fill="FFFFFF"/>
            <w:vAlign w:val="bottom"/>
          </w:tcPr>
          <w:p w14:paraId="0A1A05EF" w14:textId="77777777" w:rsidR="00AA1D95" w:rsidRPr="006A7BA1" w:rsidRDefault="00AA1D95" w:rsidP="00AA1D95">
            <w:pPr>
              <w:rPr>
                <w:sz w:val="21"/>
                <w:szCs w:val="21"/>
                <w:lang w:val="en-GB"/>
              </w:rPr>
            </w:pPr>
            <w:r w:rsidRPr="006A7BA1">
              <w:rPr>
                <w:sz w:val="21"/>
                <w:szCs w:val="21"/>
                <w:lang w:val="en-GB"/>
              </w:rPr>
              <w:t>Government</w:t>
            </w:r>
          </w:p>
        </w:tc>
        <w:tc>
          <w:tcPr>
            <w:tcW w:w="1247" w:type="dxa"/>
            <w:tcBorders>
              <w:top w:val="nil"/>
              <w:left w:val="nil"/>
              <w:bottom w:val="nil"/>
              <w:right w:val="nil"/>
            </w:tcBorders>
            <w:shd w:val="clear" w:color="auto" w:fill="auto"/>
            <w:tcMar>
              <w:right w:w="74" w:type="dxa"/>
            </w:tcMar>
            <w:vAlign w:val="bottom"/>
          </w:tcPr>
          <w:p w14:paraId="12086635" w14:textId="77777777" w:rsidR="00AA1D95" w:rsidRPr="009C1EC3" w:rsidRDefault="00AA1D95" w:rsidP="00AA1D95">
            <w:pPr>
              <w:jc w:val="right"/>
              <w:rPr>
                <w:sz w:val="18"/>
                <w:szCs w:val="18"/>
              </w:rPr>
            </w:pPr>
            <w:r w:rsidRPr="009C1EC3">
              <w:rPr>
                <w:sz w:val="18"/>
                <w:szCs w:val="18"/>
              </w:rPr>
              <w:t xml:space="preserve">     </w:t>
            </w:r>
          </w:p>
          <w:p w14:paraId="0EB7196A" w14:textId="287CC5F2" w:rsidR="00AA1D95" w:rsidRPr="009C1EC3" w:rsidRDefault="00AA1D95" w:rsidP="00AA1D95">
            <w:pPr>
              <w:jc w:val="center"/>
              <w:rPr>
                <w:sz w:val="18"/>
                <w:szCs w:val="18"/>
              </w:rPr>
            </w:pPr>
            <w:r w:rsidRPr="009C1EC3">
              <w:rPr>
                <w:sz w:val="18"/>
                <w:szCs w:val="18"/>
              </w:rPr>
              <w:t xml:space="preserve">     263.861 </w:t>
            </w:r>
          </w:p>
        </w:tc>
        <w:tc>
          <w:tcPr>
            <w:tcW w:w="236" w:type="dxa"/>
            <w:shd w:val="clear" w:color="000000" w:fill="FFFFFF"/>
            <w:vAlign w:val="bottom"/>
          </w:tcPr>
          <w:p w14:paraId="2156B69A"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16A7E32D" w14:textId="55C2AE27" w:rsidR="00AA1D95" w:rsidRPr="009C1EC3" w:rsidRDefault="00AA1D95" w:rsidP="00AA1D95">
            <w:pPr>
              <w:jc w:val="center"/>
              <w:rPr>
                <w:sz w:val="18"/>
                <w:szCs w:val="18"/>
              </w:rPr>
            </w:pPr>
            <w:r w:rsidRPr="009C1EC3">
              <w:rPr>
                <w:sz w:val="18"/>
                <w:szCs w:val="18"/>
              </w:rPr>
              <w:t xml:space="preserve">     158.184 </w:t>
            </w:r>
          </w:p>
        </w:tc>
      </w:tr>
      <w:tr w:rsidR="00AA1D95" w:rsidRPr="006A7BA1" w14:paraId="7DDA7EF0" w14:textId="77777777" w:rsidTr="009C1EC3">
        <w:trPr>
          <w:trHeight w:val="210"/>
        </w:trPr>
        <w:tc>
          <w:tcPr>
            <w:tcW w:w="5605" w:type="dxa"/>
            <w:shd w:val="clear" w:color="000000" w:fill="FFFFFF"/>
          </w:tcPr>
          <w:p w14:paraId="6F5C01F3" w14:textId="77777777" w:rsidR="00AA1D95" w:rsidRPr="006A7BA1" w:rsidRDefault="00AA1D95" w:rsidP="00AA1D95">
            <w:pPr>
              <w:rPr>
                <w:sz w:val="21"/>
                <w:szCs w:val="21"/>
              </w:rPr>
            </w:pPr>
            <w:r w:rsidRPr="006A7BA1">
              <w:rPr>
                <w:sz w:val="21"/>
                <w:szCs w:val="21"/>
                <w:lang w:val="en-GB"/>
              </w:rPr>
              <w:t>Non-profit institutions servicing households</w:t>
            </w:r>
          </w:p>
        </w:tc>
        <w:tc>
          <w:tcPr>
            <w:tcW w:w="1247" w:type="dxa"/>
            <w:tcBorders>
              <w:top w:val="nil"/>
              <w:left w:val="nil"/>
              <w:bottom w:val="nil"/>
              <w:right w:val="nil"/>
            </w:tcBorders>
            <w:shd w:val="clear" w:color="auto" w:fill="auto"/>
            <w:tcMar>
              <w:right w:w="74" w:type="dxa"/>
            </w:tcMar>
            <w:vAlign w:val="bottom"/>
          </w:tcPr>
          <w:p w14:paraId="37C3B0A1" w14:textId="289FF4D2" w:rsidR="00AA1D95" w:rsidRPr="009C1EC3" w:rsidRDefault="00AA1D95" w:rsidP="00AA1D95">
            <w:pPr>
              <w:jc w:val="center"/>
              <w:rPr>
                <w:sz w:val="18"/>
                <w:szCs w:val="18"/>
              </w:rPr>
            </w:pPr>
            <w:r w:rsidRPr="009C1EC3">
              <w:rPr>
                <w:sz w:val="18"/>
                <w:szCs w:val="18"/>
              </w:rPr>
              <w:t xml:space="preserve">            483  </w:t>
            </w:r>
          </w:p>
        </w:tc>
        <w:tc>
          <w:tcPr>
            <w:tcW w:w="236" w:type="dxa"/>
            <w:shd w:val="clear" w:color="000000" w:fill="FFFFFF"/>
            <w:vAlign w:val="bottom"/>
          </w:tcPr>
          <w:p w14:paraId="695BD2F3"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02B8928B" w14:textId="1B7FF049" w:rsidR="00AA1D95" w:rsidRPr="009C1EC3" w:rsidRDefault="00AA1D95" w:rsidP="00AA1D95">
            <w:pPr>
              <w:jc w:val="center"/>
              <w:rPr>
                <w:sz w:val="18"/>
                <w:szCs w:val="18"/>
              </w:rPr>
            </w:pPr>
            <w:r w:rsidRPr="009C1EC3">
              <w:rPr>
                <w:sz w:val="18"/>
                <w:szCs w:val="18"/>
              </w:rPr>
              <w:t xml:space="preserve">572 </w:t>
            </w:r>
          </w:p>
        </w:tc>
      </w:tr>
      <w:tr w:rsidR="00AA1D95" w:rsidRPr="006A7BA1" w14:paraId="768010BD" w14:textId="77777777" w:rsidTr="009C1EC3">
        <w:trPr>
          <w:trHeight w:val="210"/>
        </w:trPr>
        <w:tc>
          <w:tcPr>
            <w:tcW w:w="5605" w:type="dxa"/>
            <w:shd w:val="clear" w:color="000000" w:fill="FFFFFF"/>
            <w:vAlign w:val="bottom"/>
          </w:tcPr>
          <w:p w14:paraId="4244AFFB" w14:textId="77777777" w:rsidR="00AA1D95" w:rsidRPr="006A7BA1" w:rsidRDefault="00AA1D95" w:rsidP="00AA1D95">
            <w:pPr>
              <w:rPr>
                <w:sz w:val="21"/>
                <w:szCs w:val="21"/>
                <w:lang w:val="en-GB"/>
              </w:rPr>
            </w:pPr>
            <w:r w:rsidRPr="006A7BA1">
              <w:rPr>
                <w:sz w:val="21"/>
                <w:szCs w:val="21"/>
                <w:lang w:val="en-GB"/>
              </w:rPr>
              <w:t>Banks</w:t>
            </w:r>
          </w:p>
        </w:tc>
        <w:tc>
          <w:tcPr>
            <w:tcW w:w="1247" w:type="dxa"/>
            <w:tcBorders>
              <w:top w:val="nil"/>
              <w:left w:val="nil"/>
              <w:bottom w:val="nil"/>
              <w:right w:val="nil"/>
            </w:tcBorders>
            <w:shd w:val="clear" w:color="auto" w:fill="auto"/>
            <w:tcMar>
              <w:right w:w="74" w:type="dxa"/>
            </w:tcMar>
            <w:vAlign w:val="bottom"/>
          </w:tcPr>
          <w:p w14:paraId="6020053A" w14:textId="1631EBC0" w:rsidR="00AA1D95" w:rsidRPr="009C1EC3" w:rsidRDefault="00AA1D95" w:rsidP="00AA1D95">
            <w:pPr>
              <w:jc w:val="center"/>
              <w:rPr>
                <w:sz w:val="18"/>
                <w:szCs w:val="18"/>
              </w:rPr>
            </w:pPr>
            <w:r w:rsidRPr="009C1EC3">
              <w:rPr>
                <w:sz w:val="18"/>
                <w:szCs w:val="18"/>
              </w:rPr>
              <w:t xml:space="preserve">     221.199 </w:t>
            </w:r>
          </w:p>
        </w:tc>
        <w:tc>
          <w:tcPr>
            <w:tcW w:w="236" w:type="dxa"/>
            <w:shd w:val="clear" w:color="000000" w:fill="FFFFFF"/>
            <w:vAlign w:val="bottom"/>
          </w:tcPr>
          <w:p w14:paraId="47756221"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7D426094" w14:textId="142DE651" w:rsidR="00AA1D95" w:rsidRPr="009C1EC3" w:rsidRDefault="00AA1D95" w:rsidP="00AA1D95">
            <w:pPr>
              <w:jc w:val="center"/>
              <w:rPr>
                <w:sz w:val="18"/>
                <w:szCs w:val="18"/>
              </w:rPr>
            </w:pPr>
            <w:r w:rsidRPr="009C1EC3">
              <w:rPr>
                <w:sz w:val="18"/>
                <w:szCs w:val="18"/>
              </w:rPr>
              <w:t>64.153</w:t>
            </w:r>
          </w:p>
        </w:tc>
      </w:tr>
      <w:tr w:rsidR="00AA1D95" w:rsidRPr="006A7BA1" w14:paraId="7C26828B" w14:textId="77777777" w:rsidTr="009C1EC3">
        <w:trPr>
          <w:trHeight w:val="210"/>
        </w:trPr>
        <w:tc>
          <w:tcPr>
            <w:tcW w:w="5605" w:type="dxa"/>
            <w:shd w:val="clear" w:color="000000" w:fill="FFFFFF"/>
            <w:vAlign w:val="bottom"/>
          </w:tcPr>
          <w:p w14:paraId="2A0F0FFB" w14:textId="77777777" w:rsidR="00AA1D95" w:rsidRPr="006A7BA1" w:rsidRDefault="00AA1D95" w:rsidP="00AA1D95">
            <w:pPr>
              <w:rPr>
                <w:sz w:val="21"/>
                <w:szCs w:val="21"/>
                <w:lang w:val="en-GB"/>
              </w:rPr>
            </w:pPr>
            <w:r w:rsidRPr="006A7BA1">
              <w:rPr>
                <w:sz w:val="21"/>
                <w:szCs w:val="21"/>
                <w:lang w:val="en-GB"/>
              </w:rPr>
              <w:t>Other financial companies (non-banking)</w:t>
            </w:r>
          </w:p>
        </w:tc>
        <w:tc>
          <w:tcPr>
            <w:tcW w:w="1247" w:type="dxa"/>
            <w:tcBorders>
              <w:top w:val="nil"/>
              <w:left w:val="nil"/>
              <w:bottom w:val="nil"/>
              <w:right w:val="nil"/>
            </w:tcBorders>
            <w:shd w:val="clear" w:color="auto" w:fill="auto"/>
            <w:tcMar>
              <w:right w:w="74" w:type="dxa"/>
            </w:tcMar>
            <w:vAlign w:val="bottom"/>
          </w:tcPr>
          <w:p w14:paraId="1D65C68D" w14:textId="77777777" w:rsidR="00AA1D95" w:rsidRPr="009C1EC3" w:rsidRDefault="00AA1D95" w:rsidP="00AA1D95">
            <w:pPr>
              <w:jc w:val="right"/>
              <w:rPr>
                <w:sz w:val="18"/>
                <w:szCs w:val="18"/>
              </w:rPr>
            </w:pPr>
            <w:r w:rsidRPr="009C1EC3">
              <w:rPr>
                <w:sz w:val="18"/>
                <w:szCs w:val="18"/>
              </w:rPr>
              <w:t xml:space="preserve">       </w:t>
            </w:r>
          </w:p>
          <w:p w14:paraId="4F09B8D1" w14:textId="7771E7DB" w:rsidR="00AA1D95" w:rsidRPr="009C1EC3" w:rsidRDefault="00AA1D95" w:rsidP="00AA1D95">
            <w:pPr>
              <w:jc w:val="center"/>
              <w:rPr>
                <w:sz w:val="18"/>
                <w:szCs w:val="18"/>
              </w:rPr>
            </w:pPr>
            <w:r w:rsidRPr="009C1EC3">
              <w:rPr>
                <w:sz w:val="18"/>
                <w:szCs w:val="18"/>
              </w:rPr>
              <w:t xml:space="preserve">     208.609  </w:t>
            </w:r>
          </w:p>
        </w:tc>
        <w:tc>
          <w:tcPr>
            <w:tcW w:w="236" w:type="dxa"/>
            <w:shd w:val="clear" w:color="000000" w:fill="FFFFFF"/>
            <w:vAlign w:val="bottom"/>
          </w:tcPr>
          <w:p w14:paraId="430408B6"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0CCEFF58" w14:textId="67D8AADA" w:rsidR="00AA1D95" w:rsidRPr="009C1EC3" w:rsidRDefault="00AA1D95" w:rsidP="00AA1D95">
            <w:pPr>
              <w:jc w:val="center"/>
              <w:rPr>
                <w:sz w:val="18"/>
                <w:szCs w:val="18"/>
              </w:rPr>
            </w:pPr>
            <w:r w:rsidRPr="009C1EC3">
              <w:rPr>
                <w:sz w:val="18"/>
                <w:szCs w:val="18"/>
              </w:rPr>
              <w:t xml:space="preserve">       28.137 </w:t>
            </w:r>
          </w:p>
        </w:tc>
      </w:tr>
      <w:tr w:rsidR="00AA1D95" w:rsidRPr="006A7BA1" w14:paraId="5A63C049" w14:textId="77777777" w:rsidTr="009C1EC3">
        <w:trPr>
          <w:trHeight w:val="210"/>
        </w:trPr>
        <w:tc>
          <w:tcPr>
            <w:tcW w:w="5605" w:type="dxa"/>
            <w:shd w:val="clear" w:color="000000" w:fill="FFFFFF"/>
            <w:vAlign w:val="bottom"/>
          </w:tcPr>
          <w:p w14:paraId="6C6B1BCF" w14:textId="77777777" w:rsidR="00AA1D95" w:rsidRPr="006A7BA1" w:rsidRDefault="00AA1D95" w:rsidP="00AA1D95">
            <w:pPr>
              <w:rPr>
                <w:sz w:val="21"/>
                <w:szCs w:val="21"/>
                <w:lang w:val="en-GB"/>
              </w:rPr>
            </w:pPr>
            <w:r w:rsidRPr="006A7BA1">
              <w:rPr>
                <w:sz w:val="21"/>
                <w:szCs w:val="21"/>
                <w:lang w:val="en-GB"/>
              </w:rPr>
              <w:t>Households</w:t>
            </w:r>
          </w:p>
        </w:tc>
        <w:tc>
          <w:tcPr>
            <w:tcW w:w="1247" w:type="dxa"/>
            <w:tcBorders>
              <w:top w:val="nil"/>
              <w:left w:val="nil"/>
              <w:bottom w:val="nil"/>
              <w:right w:val="nil"/>
            </w:tcBorders>
            <w:shd w:val="clear" w:color="auto" w:fill="auto"/>
            <w:tcMar>
              <w:right w:w="74" w:type="dxa"/>
            </w:tcMar>
            <w:vAlign w:val="bottom"/>
          </w:tcPr>
          <w:p w14:paraId="0C787A8C" w14:textId="77777777" w:rsidR="00AA1D95" w:rsidRPr="009C1EC3" w:rsidRDefault="00AA1D95" w:rsidP="00AA1D95">
            <w:pPr>
              <w:jc w:val="right"/>
              <w:rPr>
                <w:sz w:val="18"/>
                <w:szCs w:val="18"/>
              </w:rPr>
            </w:pPr>
            <w:r w:rsidRPr="009C1EC3">
              <w:rPr>
                <w:sz w:val="18"/>
                <w:szCs w:val="18"/>
              </w:rPr>
              <w:t xml:space="preserve">   </w:t>
            </w:r>
          </w:p>
          <w:p w14:paraId="58726119" w14:textId="131CDD1D" w:rsidR="00AA1D95" w:rsidRPr="009C1EC3" w:rsidRDefault="00AA1D95" w:rsidP="00AA1D95">
            <w:pPr>
              <w:jc w:val="center"/>
              <w:rPr>
                <w:sz w:val="18"/>
                <w:szCs w:val="18"/>
              </w:rPr>
            </w:pPr>
            <w:r w:rsidRPr="009C1EC3">
              <w:rPr>
                <w:sz w:val="18"/>
                <w:szCs w:val="18"/>
              </w:rPr>
              <w:t xml:space="preserve">   3.830.261 </w:t>
            </w:r>
          </w:p>
        </w:tc>
        <w:tc>
          <w:tcPr>
            <w:tcW w:w="236" w:type="dxa"/>
            <w:shd w:val="clear" w:color="000000" w:fill="FFFFFF"/>
            <w:vAlign w:val="bottom"/>
          </w:tcPr>
          <w:p w14:paraId="3703E43C"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2B5797B5" w14:textId="555B6319" w:rsidR="00AA1D95" w:rsidRPr="009C1EC3" w:rsidRDefault="00AA1D95" w:rsidP="00AA1D95">
            <w:pPr>
              <w:jc w:val="center"/>
              <w:rPr>
                <w:sz w:val="18"/>
                <w:szCs w:val="18"/>
              </w:rPr>
            </w:pPr>
            <w:r w:rsidRPr="009C1EC3">
              <w:rPr>
                <w:sz w:val="18"/>
                <w:szCs w:val="18"/>
              </w:rPr>
              <w:t xml:space="preserve">   3.085.135 </w:t>
            </w:r>
          </w:p>
        </w:tc>
      </w:tr>
      <w:tr w:rsidR="00AA1D95" w:rsidRPr="006A7BA1" w14:paraId="644EE13B" w14:textId="77777777" w:rsidTr="009C1EC3">
        <w:trPr>
          <w:trHeight w:val="210"/>
        </w:trPr>
        <w:tc>
          <w:tcPr>
            <w:tcW w:w="5605" w:type="dxa"/>
            <w:shd w:val="clear" w:color="000000" w:fill="FFFFFF"/>
            <w:vAlign w:val="bottom"/>
          </w:tcPr>
          <w:p w14:paraId="3FD49FF0" w14:textId="77777777" w:rsidR="00AA1D95" w:rsidRPr="006A7BA1" w:rsidRDefault="00AA1D95" w:rsidP="00AA1D95">
            <w:pPr>
              <w:rPr>
                <w:sz w:val="21"/>
                <w:szCs w:val="21"/>
                <w:lang w:val="en-GB"/>
              </w:rPr>
            </w:pPr>
            <w:r w:rsidRPr="006A7BA1">
              <w:rPr>
                <w:sz w:val="21"/>
                <w:szCs w:val="21"/>
                <w:lang w:val="en-GB"/>
              </w:rPr>
              <w:t>Non-residents</w:t>
            </w:r>
          </w:p>
        </w:tc>
        <w:tc>
          <w:tcPr>
            <w:tcW w:w="1247" w:type="dxa"/>
            <w:tcBorders>
              <w:top w:val="nil"/>
              <w:left w:val="nil"/>
              <w:bottom w:val="nil"/>
              <w:right w:val="nil"/>
            </w:tcBorders>
            <w:shd w:val="clear" w:color="auto" w:fill="auto"/>
            <w:tcMar>
              <w:right w:w="74" w:type="dxa"/>
            </w:tcMar>
            <w:vAlign w:val="bottom"/>
          </w:tcPr>
          <w:p w14:paraId="73B63B9E" w14:textId="404046AD" w:rsidR="00AA1D95" w:rsidRPr="009C1EC3" w:rsidRDefault="00AA1D95" w:rsidP="00AA1D95">
            <w:pPr>
              <w:jc w:val="center"/>
              <w:rPr>
                <w:sz w:val="18"/>
                <w:szCs w:val="18"/>
              </w:rPr>
            </w:pPr>
            <w:r w:rsidRPr="009C1EC3">
              <w:rPr>
                <w:sz w:val="18"/>
                <w:szCs w:val="18"/>
              </w:rPr>
              <w:t xml:space="preserve">              206  </w:t>
            </w:r>
          </w:p>
        </w:tc>
        <w:tc>
          <w:tcPr>
            <w:tcW w:w="236" w:type="dxa"/>
            <w:shd w:val="clear" w:color="000000" w:fill="FFFFFF"/>
            <w:vAlign w:val="bottom"/>
          </w:tcPr>
          <w:p w14:paraId="311A09CC"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4EF69214" w14:textId="7CE422C7" w:rsidR="00AA1D95" w:rsidRPr="009C1EC3" w:rsidRDefault="00AA1D95" w:rsidP="00AA1D95">
            <w:pPr>
              <w:jc w:val="center"/>
              <w:rPr>
                <w:sz w:val="18"/>
                <w:szCs w:val="18"/>
              </w:rPr>
            </w:pPr>
            <w:r w:rsidRPr="009C1EC3">
              <w:rPr>
                <w:sz w:val="18"/>
                <w:szCs w:val="18"/>
              </w:rPr>
              <w:t xml:space="preserve">              76 </w:t>
            </w:r>
          </w:p>
        </w:tc>
      </w:tr>
      <w:tr w:rsidR="00AA1D95" w:rsidRPr="006A7BA1" w14:paraId="0C0D6206" w14:textId="77777777" w:rsidTr="009C1EC3">
        <w:trPr>
          <w:trHeight w:val="210"/>
        </w:trPr>
        <w:tc>
          <w:tcPr>
            <w:tcW w:w="5605" w:type="dxa"/>
            <w:shd w:val="clear" w:color="000000" w:fill="FFFFFF"/>
            <w:vAlign w:val="bottom"/>
          </w:tcPr>
          <w:p w14:paraId="412377B7" w14:textId="77777777" w:rsidR="00AA1D95" w:rsidRPr="006A7BA1" w:rsidRDefault="00AA1D95" w:rsidP="00AA1D95">
            <w:pPr>
              <w:rPr>
                <w:sz w:val="21"/>
                <w:szCs w:val="21"/>
                <w:lang w:val="en-GB"/>
              </w:rPr>
            </w:pPr>
            <w:r w:rsidRPr="006A7BA1">
              <w:rPr>
                <w:sz w:val="21"/>
                <w:szCs w:val="21"/>
                <w:lang w:val="en-GB"/>
              </w:rPr>
              <w:t>(Allowance for impairment of interest income, on net-basis)</w:t>
            </w:r>
          </w:p>
        </w:tc>
        <w:tc>
          <w:tcPr>
            <w:tcW w:w="1247" w:type="dxa"/>
            <w:tcBorders>
              <w:top w:val="nil"/>
              <w:left w:val="nil"/>
              <w:bottom w:val="nil"/>
              <w:right w:val="nil"/>
            </w:tcBorders>
            <w:shd w:val="clear" w:color="auto" w:fill="auto"/>
            <w:tcMar>
              <w:right w:w="74" w:type="dxa"/>
            </w:tcMar>
            <w:vAlign w:val="bottom"/>
          </w:tcPr>
          <w:p w14:paraId="0DF1EE10" w14:textId="2B7AFF45" w:rsidR="00AA1D95" w:rsidRPr="009C1EC3" w:rsidRDefault="00AA1D95" w:rsidP="00AA1D95">
            <w:pPr>
              <w:jc w:val="center"/>
              <w:rPr>
                <w:sz w:val="18"/>
                <w:szCs w:val="18"/>
              </w:rPr>
            </w:pPr>
            <w:r w:rsidRPr="009C1EC3">
              <w:rPr>
                <w:sz w:val="18"/>
                <w:szCs w:val="18"/>
              </w:rPr>
              <w:t xml:space="preserve">      (29.624)</w:t>
            </w:r>
          </w:p>
        </w:tc>
        <w:tc>
          <w:tcPr>
            <w:tcW w:w="236" w:type="dxa"/>
            <w:shd w:val="clear" w:color="000000" w:fill="FFFFFF"/>
            <w:vAlign w:val="bottom"/>
          </w:tcPr>
          <w:p w14:paraId="15468C85"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4E898057" w14:textId="289FC273" w:rsidR="00AA1D95" w:rsidRPr="009C1EC3" w:rsidRDefault="00AA1D95" w:rsidP="00AA1D95">
            <w:pPr>
              <w:jc w:val="center"/>
              <w:rPr>
                <w:sz w:val="18"/>
                <w:szCs w:val="18"/>
              </w:rPr>
            </w:pPr>
            <w:r w:rsidRPr="009C1EC3">
              <w:rPr>
                <w:sz w:val="18"/>
                <w:szCs w:val="18"/>
              </w:rPr>
              <w:t>(58.291)</w:t>
            </w:r>
          </w:p>
        </w:tc>
      </w:tr>
      <w:tr w:rsidR="00AA1D95" w:rsidRPr="006A7BA1" w14:paraId="613D79F9" w14:textId="77777777" w:rsidTr="009C1EC3">
        <w:trPr>
          <w:trHeight w:val="210"/>
        </w:trPr>
        <w:tc>
          <w:tcPr>
            <w:tcW w:w="5605" w:type="dxa"/>
            <w:shd w:val="clear" w:color="000000" w:fill="FFFFFF"/>
            <w:vAlign w:val="bottom"/>
          </w:tcPr>
          <w:p w14:paraId="7876408A" w14:textId="77777777" w:rsidR="00AA1D95" w:rsidRPr="006A7BA1" w:rsidRDefault="00AA1D95" w:rsidP="00AA1D95">
            <w:pPr>
              <w:rPr>
                <w:sz w:val="21"/>
                <w:szCs w:val="21"/>
                <w:lang w:val="en-GB"/>
              </w:rPr>
            </w:pPr>
            <w:r w:rsidRPr="006A7BA1">
              <w:rPr>
                <w:sz w:val="21"/>
                <w:szCs w:val="21"/>
                <w:lang w:val="en-GB"/>
              </w:rPr>
              <w:t>Collected previously written-off interest</w:t>
            </w:r>
          </w:p>
        </w:tc>
        <w:tc>
          <w:tcPr>
            <w:tcW w:w="1247" w:type="dxa"/>
            <w:tcBorders>
              <w:top w:val="nil"/>
              <w:left w:val="nil"/>
              <w:bottom w:val="single" w:sz="4" w:space="0" w:color="auto"/>
              <w:right w:val="nil"/>
            </w:tcBorders>
            <w:shd w:val="clear" w:color="auto" w:fill="auto"/>
            <w:tcMar>
              <w:right w:w="74" w:type="dxa"/>
            </w:tcMar>
            <w:vAlign w:val="bottom"/>
          </w:tcPr>
          <w:p w14:paraId="6B96EF75" w14:textId="13F37B17" w:rsidR="00AA1D95" w:rsidRPr="009C1EC3" w:rsidRDefault="00AA1D95" w:rsidP="00AA1D95">
            <w:pPr>
              <w:jc w:val="center"/>
              <w:rPr>
                <w:sz w:val="18"/>
                <w:szCs w:val="18"/>
              </w:rPr>
            </w:pPr>
            <w:r w:rsidRPr="009C1EC3">
              <w:rPr>
                <w:sz w:val="18"/>
                <w:szCs w:val="18"/>
              </w:rPr>
              <w:t xml:space="preserve">     213.169 </w:t>
            </w:r>
          </w:p>
        </w:tc>
        <w:tc>
          <w:tcPr>
            <w:tcW w:w="236" w:type="dxa"/>
            <w:shd w:val="clear" w:color="000000" w:fill="FFFFFF"/>
            <w:vAlign w:val="bottom"/>
          </w:tcPr>
          <w:p w14:paraId="186D4920"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339B2093" w14:textId="7EC5D581" w:rsidR="00AA1D95" w:rsidRPr="009C1EC3" w:rsidRDefault="00AA1D95" w:rsidP="00AA1D95">
            <w:pPr>
              <w:jc w:val="center"/>
              <w:rPr>
                <w:sz w:val="18"/>
                <w:szCs w:val="18"/>
              </w:rPr>
            </w:pPr>
            <w:r w:rsidRPr="009C1EC3">
              <w:rPr>
                <w:sz w:val="18"/>
                <w:szCs w:val="18"/>
              </w:rPr>
              <w:t xml:space="preserve">     193.670 </w:t>
            </w:r>
          </w:p>
        </w:tc>
      </w:tr>
      <w:tr w:rsidR="00AA1D95" w:rsidRPr="006A7BA1" w14:paraId="7C798213" w14:textId="77777777" w:rsidTr="009C1EC3">
        <w:trPr>
          <w:trHeight w:val="210"/>
        </w:trPr>
        <w:tc>
          <w:tcPr>
            <w:tcW w:w="5605" w:type="dxa"/>
            <w:shd w:val="clear" w:color="000000" w:fill="FFFFFF"/>
            <w:vAlign w:val="bottom"/>
          </w:tcPr>
          <w:p w14:paraId="0E7D25BE" w14:textId="77777777" w:rsidR="00AA1D95" w:rsidRPr="006A7BA1" w:rsidRDefault="00AA1D95" w:rsidP="00AA1D95">
            <w:pPr>
              <w:rPr>
                <w:b/>
                <w:bCs/>
                <w:i/>
                <w:iCs/>
                <w:sz w:val="21"/>
                <w:szCs w:val="21"/>
                <w:lang w:val="en-GB"/>
              </w:rPr>
            </w:pPr>
            <w:r w:rsidRPr="006A7BA1">
              <w:rPr>
                <w:b/>
                <w:bCs/>
                <w:i/>
                <w:iCs/>
                <w:sz w:val="21"/>
                <w:szCs w:val="21"/>
                <w:lang w:val="en-GB"/>
              </w:rPr>
              <w:t>Total interest income</w:t>
            </w:r>
          </w:p>
        </w:tc>
        <w:tc>
          <w:tcPr>
            <w:tcW w:w="1247" w:type="dxa"/>
            <w:tcBorders>
              <w:top w:val="single" w:sz="4" w:space="0" w:color="auto"/>
              <w:left w:val="nil"/>
              <w:right w:val="nil"/>
            </w:tcBorders>
            <w:shd w:val="clear" w:color="auto" w:fill="auto"/>
            <w:tcMar>
              <w:right w:w="74" w:type="dxa"/>
            </w:tcMar>
          </w:tcPr>
          <w:p w14:paraId="7788CE24" w14:textId="41AEA234" w:rsidR="00AA1D95" w:rsidRPr="009C1EC3" w:rsidRDefault="00AA1D95" w:rsidP="00AA1D95">
            <w:pPr>
              <w:jc w:val="center"/>
              <w:rPr>
                <w:b/>
                <w:bCs/>
                <w:sz w:val="18"/>
                <w:szCs w:val="18"/>
              </w:rPr>
            </w:pPr>
            <w:r w:rsidRPr="009C1EC3">
              <w:rPr>
                <w:b/>
                <w:bCs/>
                <w:color w:val="000000"/>
                <w:sz w:val="18"/>
                <w:szCs w:val="18"/>
              </w:rPr>
              <w:t xml:space="preserve">    6.214.613 </w:t>
            </w:r>
          </w:p>
        </w:tc>
        <w:tc>
          <w:tcPr>
            <w:tcW w:w="236" w:type="dxa"/>
            <w:shd w:val="clear" w:color="000000" w:fill="FFFFFF"/>
          </w:tcPr>
          <w:p w14:paraId="56592999" w14:textId="77777777" w:rsidR="00AA1D95" w:rsidRPr="009C1EC3" w:rsidRDefault="00AA1D95" w:rsidP="00AA1D95">
            <w:pPr>
              <w:jc w:val="center"/>
              <w:rPr>
                <w:b/>
                <w:bCs/>
                <w:sz w:val="18"/>
                <w:szCs w:val="18"/>
              </w:rPr>
            </w:pPr>
          </w:p>
        </w:tc>
        <w:tc>
          <w:tcPr>
            <w:tcW w:w="1247" w:type="dxa"/>
            <w:tcBorders>
              <w:top w:val="single" w:sz="4" w:space="0" w:color="auto"/>
            </w:tcBorders>
            <w:shd w:val="clear" w:color="000000" w:fill="FFFFFF"/>
            <w:tcMar>
              <w:right w:w="74" w:type="dxa"/>
            </w:tcMar>
          </w:tcPr>
          <w:p w14:paraId="359DA96D" w14:textId="63917D74" w:rsidR="00AA1D95" w:rsidRPr="009C1EC3" w:rsidRDefault="00AA1D95" w:rsidP="00AA1D95">
            <w:pPr>
              <w:jc w:val="center"/>
              <w:rPr>
                <w:b/>
                <w:bCs/>
                <w:sz w:val="18"/>
                <w:szCs w:val="18"/>
              </w:rPr>
            </w:pPr>
            <w:r w:rsidRPr="009C1EC3">
              <w:rPr>
                <w:b/>
                <w:bCs/>
                <w:color w:val="000000"/>
                <w:sz w:val="18"/>
                <w:szCs w:val="18"/>
              </w:rPr>
              <w:t xml:space="preserve">   4.423.517 </w:t>
            </w:r>
          </w:p>
        </w:tc>
      </w:tr>
      <w:tr w:rsidR="00AA1D95" w:rsidRPr="006A7BA1" w14:paraId="707AE8D0" w14:textId="77777777" w:rsidTr="00BF54D4">
        <w:trPr>
          <w:trHeight w:val="210"/>
        </w:trPr>
        <w:tc>
          <w:tcPr>
            <w:tcW w:w="5605" w:type="dxa"/>
            <w:shd w:val="clear" w:color="000000" w:fill="FFFFFF"/>
          </w:tcPr>
          <w:p w14:paraId="5C801E0B" w14:textId="77777777" w:rsidR="00AA1D95" w:rsidRPr="006A7BA1" w:rsidRDefault="00AA1D95" w:rsidP="00AA1D95">
            <w:pPr>
              <w:rPr>
                <w:b/>
                <w:bCs/>
                <w:sz w:val="21"/>
                <w:szCs w:val="21"/>
              </w:rPr>
            </w:pPr>
          </w:p>
        </w:tc>
        <w:tc>
          <w:tcPr>
            <w:tcW w:w="1247" w:type="dxa"/>
            <w:shd w:val="clear" w:color="000000" w:fill="FFFFFF"/>
            <w:tcMar>
              <w:right w:w="74" w:type="dxa"/>
            </w:tcMar>
          </w:tcPr>
          <w:p w14:paraId="3A0D71AD" w14:textId="77777777" w:rsidR="00AA1D95" w:rsidRPr="009C1EC3" w:rsidRDefault="00AA1D95" w:rsidP="00AA1D95">
            <w:pPr>
              <w:jc w:val="center"/>
              <w:rPr>
                <w:b/>
                <w:bCs/>
                <w:sz w:val="18"/>
                <w:szCs w:val="18"/>
              </w:rPr>
            </w:pPr>
          </w:p>
        </w:tc>
        <w:tc>
          <w:tcPr>
            <w:tcW w:w="236" w:type="dxa"/>
            <w:shd w:val="clear" w:color="000000" w:fill="FFFFFF"/>
          </w:tcPr>
          <w:p w14:paraId="30CEBFFB" w14:textId="77777777" w:rsidR="00AA1D95" w:rsidRPr="009C1EC3" w:rsidRDefault="00AA1D95" w:rsidP="00AA1D95">
            <w:pPr>
              <w:jc w:val="center"/>
              <w:rPr>
                <w:sz w:val="18"/>
                <w:szCs w:val="18"/>
              </w:rPr>
            </w:pPr>
          </w:p>
        </w:tc>
        <w:tc>
          <w:tcPr>
            <w:tcW w:w="1247" w:type="dxa"/>
            <w:shd w:val="clear" w:color="000000" w:fill="FFFFFF"/>
            <w:tcMar>
              <w:right w:w="74" w:type="dxa"/>
            </w:tcMar>
          </w:tcPr>
          <w:p w14:paraId="06A7DAA0" w14:textId="77777777" w:rsidR="00AA1D95" w:rsidRPr="009C1EC3" w:rsidRDefault="00AA1D95" w:rsidP="00AA1D95">
            <w:pPr>
              <w:jc w:val="center"/>
              <w:rPr>
                <w:sz w:val="18"/>
                <w:szCs w:val="18"/>
              </w:rPr>
            </w:pPr>
          </w:p>
        </w:tc>
      </w:tr>
      <w:tr w:rsidR="00AA1D95" w:rsidRPr="006A7BA1" w14:paraId="1C6C8446" w14:textId="77777777" w:rsidTr="00BF54D4">
        <w:trPr>
          <w:trHeight w:val="210"/>
        </w:trPr>
        <w:tc>
          <w:tcPr>
            <w:tcW w:w="5605" w:type="dxa"/>
            <w:shd w:val="clear" w:color="000000" w:fill="FFFFFF"/>
          </w:tcPr>
          <w:p w14:paraId="364278B6" w14:textId="77777777" w:rsidR="00AA1D95" w:rsidRPr="006A7BA1" w:rsidRDefault="00AA1D95" w:rsidP="00AA1D95">
            <w:pPr>
              <w:rPr>
                <w:b/>
                <w:sz w:val="21"/>
                <w:szCs w:val="21"/>
                <w:lang w:val="en-GB"/>
              </w:rPr>
            </w:pPr>
            <w:r w:rsidRPr="006A7BA1">
              <w:rPr>
                <w:b/>
                <w:sz w:val="21"/>
                <w:szCs w:val="21"/>
                <w:lang w:val="en-GB"/>
              </w:rPr>
              <w:t>Interest expense</w:t>
            </w:r>
          </w:p>
        </w:tc>
        <w:tc>
          <w:tcPr>
            <w:tcW w:w="1247" w:type="dxa"/>
            <w:shd w:val="clear" w:color="000000" w:fill="FFFFFF"/>
            <w:tcMar>
              <w:right w:w="74" w:type="dxa"/>
            </w:tcMar>
          </w:tcPr>
          <w:p w14:paraId="2F1DAF6A" w14:textId="77777777" w:rsidR="00AA1D95" w:rsidRPr="009C1EC3" w:rsidRDefault="00AA1D95" w:rsidP="00AA1D95">
            <w:pPr>
              <w:jc w:val="center"/>
              <w:rPr>
                <w:sz w:val="18"/>
                <w:szCs w:val="18"/>
              </w:rPr>
            </w:pPr>
          </w:p>
        </w:tc>
        <w:tc>
          <w:tcPr>
            <w:tcW w:w="236" w:type="dxa"/>
            <w:shd w:val="clear" w:color="000000" w:fill="FFFFFF"/>
          </w:tcPr>
          <w:p w14:paraId="20DF526C" w14:textId="77777777" w:rsidR="00AA1D95" w:rsidRPr="009C1EC3" w:rsidRDefault="00AA1D95" w:rsidP="00AA1D95">
            <w:pPr>
              <w:jc w:val="center"/>
              <w:rPr>
                <w:sz w:val="18"/>
                <w:szCs w:val="18"/>
              </w:rPr>
            </w:pPr>
          </w:p>
        </w:tc>
        <w:tc>
          <w:tcPr>
            <w:tcW w:w="1247" w:type="dxa"/>
            <w:shd w:val="clear" w:color="000000" w:fill="FFFFFF"/>
            <w:tcMar>
              <w:right w:w="74" w:type="dxa"/>
            </w:tcMar>
          </w:tcPr>
          <w:p w14:paraId="3269B5B4" w14:textId="77777777" w:rsidR="00AA1D95" w:rsidRPr="009C1EC3" w:rsidRDefault="00AA1D95" w:rsidP="00AA1D95">
            <w:pPr>
              <w:jc w:val="center"/>
              <w:rPr>
                <w:sz w:val="18"/>
                <w:szCs w:val="18"/>
              </w:rPr>
            </w:pPr>
          </w:p>
        </w:tc>
      </w:tr>
      <w:tr w:rsidR="00AA1D95" w:rsidRPr="006A7BA1" w14:paraId="4940911C" w14:textId="77777777" w:rsidTr="009C1EC3">
        <w:trPr>
          <w:trHeight w:val="210"/>
        </w:trPr>
        <w:tc>
          <w:tcPr>
            <w:tcW w:w="5605" w:type="dxa"/>
            <w:shd w:val="clear" w:color="000000" w:fill="FFFFFF"/>
            <w:vAlign w:val="bottom"/>
          </w:tcPr>
          <w:p w14:paraId="0A1B28A8" w14:textId="77777777" w:rsidR="00AA1D95" w:rsidRPr="006A7BA1" w:rsidRDefault="00AA1D95" w:rsidP="00AA1D95">
            <w:pPr>
              <w:rPr>
                <w:sz w:val="21"/>
                <w:szCs w:val="21"/>
                <w:lang w:val="en-GB"/>
              </w:rPr>
            </w:pPr>
            <w:r w:rsidRPr="006A7BA1">
              <w:rPr>
                <w:sz w:val="21"/>
                <w:szCs w:val="21"/>
                <w:lang w:val="en-GB"/>
              </w:rPr>
              <w:t>Non-financial companies</w:t>
            </w:r>
          </w:p>
        </w:tc>
        <w:tc>
          <w:tcPr>
            <w:tcW w:w="1247" w:type="dxa"/>
            <w:tcBorders>
              <w:top w:val="nil"/>
              <w:left w:val="nil"/>
              <w:bottom w:val="nil"/>
              <w:right w:val="nil"/>
            </w:tcBorders>
            <w:shd w:val="clear" w:color="auto" w:fill="auto"/>
            <w:tcMar>
              <w:right w:w="74" w:type="dxa"/>
            </w:tcMar>
            <w:vAlign w:val="bottom"/>
          </w:tcPr>
          <w:p w14:paraId="757653DE" w14:textId="77777777" w:rsidR="00AA1D95" w:rsidRPr="009C1EC3" w:rsidRDefault="00AA1D95" w:rsidP="00AA1D95">
            <w:pPr>
              <w:jc w:val="right"/>
              <w:rPr>
                <w:sz w:val="18"/>
                <w:szCs w:val="18"/>
              </w:rPr>
            </w:pPr>
            <w:r w:rsidRPr="009C1EC3">
              <w:rPr>
                <w:sz w:val="18"/>
                <w:szCs w:val="18"/>
              </w:rPr>
              <w:t xml:space="preserve">       </w:t>
            </w:r>
          </w:p>
          <w:p w14:paraId="6A3C7D90" w14:textId="4F79148E" w:rsidR="00AA1D95" w:rsidRPr="009C1EC3" w:rsidRDefault="00AA1D95" w:rsidP="00AA1D95">
            <w:pPr>
              <w:jc w:val="center"/>
              <w:rPr>
                <w:sz w:val="18"/>
                <w:szCs w:val="18"/>
              </w:rPr>
            </w:pPr>
            <w:r w:rsidRPr="009C1EC3">
              <w:rPr>
                <w:sz w:val="18"/>
                <w:szCs w:val="18"/>
              </w:rPr>
              <w:t xml:space="preserve">       32.228  </w:t>
            </w:r>
          </w:p>
        </w:tc>
        <w:tc>
          <w:tcPr>
            <w:tcW w:w="236" w:type="dxa"/>
            <w:shd w:val="clear" w:color="000000" w:fill="FFFFFF"/>
            <w:vAlign w:val="bottom"/>
          </w:tcPr>
          <w:p w14:paraId="2DA9DE45"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68C0D88D" w14:textId="731679CD" w:rsidR="00AA1D95" w:rsidRPr="009C1EC3" w:rsidRDefault="00AA1D95" w:rsidP="00AA1D95">
            <w:pPr>
              <w:jc w:val="center"/>
              <w:rPr>
                <w:sz w:val="18"/>
                <w:szCs w:val="18"/>
              </w:rPr>
            </w:pPr>
            <w:r w:rsidRPr="009C1EC3">
              <w:rPr>
                <w:sz w:val="18"/>
                <w:szCs w:val="18"/>
              </w:rPr>
              <w:t xml:space="preserve">       26.030 </w:t>
            </w:r>
          </w:p>
        </w:tc>
      </w:tr>
      <w:tr w:rsidR="00AA1D95" w:rsidRPr="006A7BA1" w14:paraId="036C42C0" w14:textId="77777777" w:rsidTr="009C1EC3">
        <w:trPr>
          <w:trHeight w:val="210"/>
        </w:trPr>
        <w:tc>
          <w:tcPr>
            <w:tcW w:w="5605" w:type="dxa"/>
            <w:shd w:val="clear" w:color="000000" w:fill="FFFFFF"/>
            <w:vAlign w:val="bottom"/>
          </w:tcPr>
          <w:p w14:paraId="4D0BAAA0" w14:textId="77777777" w:rsidR="00AA1D95" w:rsidRPr="006A7BA1" w:rsidRDefault="00AA1D95" w:rsidP="00AA1D95">
            <w:pPr>
              <w:rPr>
                <w:sz w:val="21"/>
                <w:szCs w:val="21"/>
                <w:lang w:val="en-GB"/>
              </w:rPr>
            </w:pPr>
            <w:r w:rsidRPr="006A7BA1">
              <w:rPr>
                <w:sz w:val="21"/>
                <w:szCs w:val="21"/>
                <w:lang w:val="en-GB"/>
              </w:rPr>
              <w:t>Government</w:t>
            </w:r>
          </w:p>
        </w:tc>
        <w:tc>
          <w:tcPr>
            <w:tcW w:w="1247" w:type="dxa"/>
            <w:tcBorders>
              <w:top w:val="nil"/>
              <w:left w:val="nil"/>
              <w:bottom w:val="nil"/>
              <w:right w:val="nil"/>
            </w:tcBorders>
            <w:shd w:val="clear" w:color="auto" w:fill="auto"/>
            <w:tcMar>
              <w:right w:w="74" w:type="dxa"/>
            </w:tcMar>
            <w:vAlign w:val="bottom"/>
          </w:tcPr>
          <w:p w14:paraId="7FF67577" w14:textId="77777777" w:rsidR="00AA1D95" w:rsidRPr="009C1EC3" w:rsidRDefault="00AA1D95" w:rsidP="00AA1D95">
            <w:pPr>
              <w:jc w:val="right"/>
              <w:rPr>
                <w:sz w:val="18"/>
                <w:szCs w:val="18"/>
              </w:rPr>
            </w:pPr>
            <w:r w:rsidRPr="009C1EC3">
              <w:rPr>
                <w:sz w:val="18"/>
                <w:szCs w:val="18"/>
              </w:rPr>
              <w:t xml:space="preserve">              </w:t>
            </w:r>
          </w:p>
          <w:p w14:paraId="5F0D9C38" w14:textId="336F2ADE" w:rsidR="00AA1D95" w:rsidRPr="009C1EC3" w:rsidRDefault="00AA1D95" w:rsidP="00AA1D95">
            <w:pPr>
              <w:jc w:val="center"/>
              <w:rPr>
                <w:sz w:val="18"/>
                <w:szCs w:val="18"/>
              </w:rPr>
            </w:pPr>
            <w:r w:rsidRPr="009C1EC3">
              <w:rPr>
                <w:sz w:val="18"/>
                <w:szCs w:val="18"/>
              </w:rPr>
              <w:t xml:space="preserve">            368  </w:t>
            </w:r>
          </w:p>
        </w:tc>
        <w:tc>
          <w:tcPr>
            <w:tcW w:w="236" w:type="dxa"/>
            <w:shd w:val="clear" w:color="000000" w:fill="FFFFFF"/>
            <w:vAlign w:val="bottom"/>
          </w:tcPr>
          <w:p w14:paraId="282F09BB"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2F95084D" w14:textId="4ACC559F" w:rsidR="00AA1D95" w:rsidRPr="009C1EC3" w:rsidRDefault="00AA1D95" w:rsidP="00AA1D95">
            <w:pPr>
              <w:jc w:val="center"/>
              <w:rPr>
                <w:sz w:val="18"/>
                <w:szCs w:val="18"/>
              </w:rPr>
            </w:pPr>
            <w:r w:rsidRPr="009C1EC3">
              <w:rPr>
                <w:sz w:val="18"/>
                <w:szCs w:val="18"/>
              </w:rPr>
              <w:t xml:space="preserve">              72 </w:t>
            </w:r>
          </w:p>
        </w:tc>
      </w:tr>
      <w:tr w:rsidR="00AA1D95" w:rsidRPr="006A7BA1" w14:paraId="638706C2" w14:textId="77777777" w:rsidTr="009C1EC3">
        <w:trPr>
          <w:trHeight w:val="210"/>
        </w:trPr>
        <w:tc>
          <w:tcPr>
            <w:tcW w:w="5605" w:type="dxa"/>
            <w:shd w:val="clear" w:color="000000" w:fill="FFFFFF"/>
            <w:vAlign w:val="bottom"/>
          </w:tcPr>
          <w:p w14:paraId="6B496BE1" w14:textId="77777777" w:rsidR="00AA1D95" w:rsidRPr="006A7BA1" w:rsidRDefault="00AA1D95" w:rsidP="00AA1D95">
            <w:pPr>
              <w:rPr>
                <w:sz w:val="21"/>
                <w:szCs w:val="21"/>
                <w:lang w:val="en-GB"/>
              </w:rPr>
            </w:pPr>
            <w:r w:rsidRPr="006A7BA1">
              <w:rPr>
                <w:sz w:val="21"/>
                <w:szCs w:val="21"/>
                <w:lang w:val="en-GB"/>
              </w:rPr>
              <w:t>Non-profit institutions servicing households</w:t>
            </w:r>
          </w:p>
        </w:tc>
        <w:tc>
          <w:tcPr>
            <w:tcW w:w="1247" w:type="dxa"/>
            <w:tcBorders>
              <w:top w:val="nil"/>
              <w:left w:val="nil"/>
              <w:bottom w:val="nil"/>
              <w:right w:val="nil"/>
            </w:tcBorders>
            <w:shd w:val="clear" w:color="auto" w:fill="auto"/>
            <w:tcMar>
              <w:right w:w="74" w:type="dxa"/>
            </w:tcMar>
            <w:vAlign w:val="bottom"/>
          </w:tcPr>
          <w:p w14:paraId="1BD6A74B" w14:textId="77777777" w:rsidR="00AA1D95" w:rsidRPr="009C1EC3" w:rsidRDefault="00AA1D95" w:rsidP="00AA1D95">
            <w:pPr>
              <w:jc w:val="right"/>
              <w:rPr>
                <w:sz w:val="18"/>
                <w:szCs w:val="18"/>
              </w:rPr>
            </w:pPr>
            <w:r w:rsidRPr="009C1EC3">
              <w:rPr>
                <w:sz w:val="18"/>
                <w:szCs w:val="18"/>
              </w:rPr>
              <w:t xml:space="preserve">            </w:t>
            </w:r>
          </w:p>
          <w:p w14:paraId="2FE34E21" w14:textId="6BE99DDF" w:rsidR="00AA1D95" w:rsidRPr="009C1EC3" w:rsidRDefault="00AA1D95" w:rsidP="00AA1D95">
            <w:pPr>
              <w:jc w:val="center"/>
              <w:rPr>
                <w:sz w:val="18"/>
                <w:szCs w:val="18"/>
              </w:rPr>
            </w:pPr>
            <w:r w:rsidRPr="009C1EC3">
              <w:rPr>
                <w:sz w:val="18"/>
                <w:szCs w:val="18"/>
              </w:rPr>
              <w:t xml:space="preserve">         1.254  </w:t>
            </w:r>
          </w:p>
        </w:tc>
        <w:tc>
          <w:tcPr>
            <w:tcW w:w="236" w:type="dxa"/>
            <w:shd w:val="clear" w:color="000000" w:fill="FFFFFF"/>
            <w:vAlign w:val="bottom"/>
          </w:tcPr>
          <w:p w14:paraId="3E3917F0"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2F5824C3" w14:textId="7C5A58A3" w:rsidR="00AA1D95" w:rsidRPr="009C1EC3" w:rsidRDefault="00AA1D95" w:rsidP="00AA1D95">
            <w:pPr>
              <w:jc w:val="center"/>
              <w:rPr>
                <w:sz w:val="18"/>
                <w:szCs w:val="18"/>
              </w:rPr>
            </w:pPr>
            <w:r w:rsidRPr="009C1EC3">
              <w:rPr>
                <w:sz w:val="18"/>
                <w:szCs w:val="18"/>
              </w:rPr>
              <w:t xml:space="preserve">            611 </w:t>
            </w:r>
          </w:p>
        </w:tc>
      </w:tr>
      <w:tr w:rsidR="00AA1D95" w:rsidRPr="006A7BA1" w14:paraId="26C3E5BD" w14:textId="77777777" w:rsidTr="009C1EC3">
        <w:trPr>
          <w:trHeight w:val="210"/>
        </w:trPr>
        <w:tc>
          <w:tcPr>
            <w:tcW w:w="5605" w:type="dxa"/>
            <w:shd w:val="clear" w:color="000000" w:fill="FFFFFF"/>
            <w:vAlign w:val="bottom"/>
          </w:tcPr>
          <w:p w14:paraId="4E1B29FA" w14:textId="77777777" w:rsidR="00AA1D95" w:rsidRPr="006A7BA1" w:rsidRDefault="00AA1D95" w:rsidP="00AA1D95">
            <w:pPr>
              <w:rPr>
                <w:sz w:val="21"/>
                <w:szCs w:val="21"/>
                <w:lang w:val="en-GB"/>
              </w:rPr>
            </w:pPr>
            <w:r w:rsidRPr="006A7BA1">
              <w:rPr>
                <w:sz w:val="21"/>
                <w:szCs w:val="21"/>
                <w:lang w:val="en-GB"/>
              </w:rPr>
              <w:t>Banks</w:t>
            </w:r>
          </w:p>
        </w:tc>
        <w:tc>
          <w:tcPr>
            <w:tcW w:w="1247" w:type="dxa"/>
            <w:tcBorders>
              <w:top w:val="nil"/>
              <w:left w:val="nil"/>
              <w:bottom w:val="nil"/>
              <w:right w:val="nil"/>
            </w:tcBorders>
            <w:shd w:val="clear" w:color="auto" w:fill="auto"/>
            <w:tcMar>
              <w:right w:w="74" w:type="dxa"/>
            </w:tcMar>
            <w:vAlign w:val="bottom"/>
          </w:tcPr>
          <w:p w14:paraId="70730A34" w14:textId="77777777" w:rsidR="00AA1D95" w:rsidRPr="009C1EC3" w:rsidRDefault="00AA1D95" w:rsidP="00AA1D95">
            <w:pPr>
              <w:jc w:val="right"/>
              <w:rPr>
                <w:sz w:val="18"/>
                <w:szCs w:val="18"/>
              </w:rPr>
            </w:pPr>
            <w:r w:rsidRPr="009C1EC3">
              <w:rPr>
                <w:sz w:val="18"/>
                <w:szCs w:val="18"/>
              </w:rPr>
              <w:t xml:space="preserve">            </w:t>
            </w:r>
          </w:p>
          <w:p w14:paraId="6A75769E" w14:textId="037A0F3E" w:rsidR="00AA1D95" w:rsidRPr="009C1EC3" w:rsidRDefault="00AA1D95" w:rsidP="00AA1D95">
            <w:pPr>
              <w:jc w:val="center"/>
              <w:rPr>
                <w:sz w:val="18"/>
                <w:szCs w:val="18"/>
              </w:rPr>
            </w:pPr>
            <w:r w:rsidRPr="009C1EC3">
              <w:rPr>
                <w:sz w:val="18"/>
                <w:szCs w:val="18"/>
              </w:rPr>
              <w:t xml:space="preserve">            973 </w:t>
            </w:r>
          </w:p>
        </w:tc>
        <w:tc>
          <w:tcPr>
            <w:tcW w:w="236" w:type="dxa"/>
            <w:shd w:val="clear" w:color="000000" w:fill="FFFFFF"/>
            <w:vAlign w:val="bottom"/>
          </w:tcPr>
          <w:p w14:paraId="37548190"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3FFB4CF3" w14:textId="7CA777D0" w:rsidR="00AA1D95" w:rsidRPr="009C1EC3" w:rsidRDefault="00AA1D95" w:rsidP="00AA1D95">
            <w:pPr>
              <w:jc w:val="center"/>
              <w:rPr>
                <w:sz w:val="18"/>
                <w:szCs w:val="18"/>
              </w:rPr>
            </w:pPr>
            <w:r w:rsidRPr="009C1EC3">
              <w:rPr>
                <w:sz w:val="18"/>
                <w:szCs w:val="18"/>
              </w:rPr>
              <w:t xml:space="preserve">            5.224 </w:t>
            </w:r>
          </w:p>
        </w:tc>
      </w:tr>
      <w:tr w:rsidR="00AA1D95" w:rsidRPr="006A7BA1" w14:paraId="6FFD00A6" w14:textId="77777777" w:rsidTr="009C1EC3">
        <w:trPr>
          <w:trHeight w:val="210"/>
        </w:trPr>
        <w:tc>
          <w:tcPr>
            <w:tcW w:w="5605" w:type="dxa"/>
            <w:shd w:val="clear" w:color="000000" w:fill="FFFFFF"/>
            <w:vAlign w:val="bottom"/>
          </w:tcPr>
          <w:p w14:paraId="445146DF" w14:textId="77777777" w:rsidR="00AA1D95" w:rsidRPr="006A7BA1" w:rsidRDefault="00AA1D95" w:rsidP="00AA1D95">
            <w:pPr>
              <w:rPr>
                <w:sz w:val="21"/>
                <w:szCs w:val="21"/>
                <w:lang w:val="en-GB"/>
              </w:rPr>
            </w:pPr>
            <w:r w:rsidRPr="006A7BA1">
              <w:rPr>
                <w:sz w:val="21"/>
                <w:szCs w:val="21"/>
                <w:lang w:val="en-GB"/>
              </w:rPr>
              <w:t>Other financial companies (non-banking)</w:t>
            </w:r>
          </w:p>
        </w:tc>
        <w:tc>
          <w:tcPr>
            <w:tcW w:w="1247" w:type="dxa"/>
            <w:tcBorders>
              <w:top w:val="nil"/>
              <w:left w:val="nil"/>
              <w:bottom w:val="nil"/>
              <w:right w:val="nil"/>
            </w:tcBorders>
            <w:shd w:val="clear" w:color="auto" w:fill="auto"/>
            <w:tcMar>
              <w:right w:w="74" w:type="dxa"/>
            </w:tcMar>
            <w:vAlign w:val="bottom"/>
          </w:tcPr>
          <w:p w14:paraId="030E6B99" w14:textId="77777777" w:rsidR="00AA1D95" w:rsidRPr="009C1EC3" w:rsidRDefault="00AA1D95" w:rsidP="00AA1D95">
            <w:pPr>
              <w:jc w:val="right"/>
              <w:rPr>
                <w:sz w:val="18"/>
                <w:szCs w:val="18"/>
              </w:rPr>
            </w:pPr>
            <w:r w:rsidRPr="009C1EC3">
              <w:rPr>
                <w:sz w:val="18"/>
                <w:szCs w:val="18"/>
              </w:rPr>
              <w:t xml:space="preserve">       </w:t>
            </w:r>
          </w:p>
          <w:p w14:paraId="372D8B65" w14:textId="55C0EA00" w:rsidR="00AA1D95" w:rsidRPr="009C1EC3" w:rsidRDefault="00AA1D95" w:rsidP="00AA1D95">
            <w:pPr>
              <w:jc w:val="center"/>
              <w:rPr>
                <w:sz w:val="18"/>
                <w:szCs w:val="18"/>
              </w:rPr>
            </w:pPr>
            <w:r w:rsidRPr="009C1EC3">
              <w:rPr>
                <w:sz w:val="18"/>
                <w:szCs w:val="18"/>
              </w:rPr>
              <w:t xml:space="preserve">       13.871  </w:t>
            </w:r>
          </w:p>
        </w:tc>
        <w:tc>
          <w:tcPr>
            <w:tcW w:w="236" w:type="dxa"/>
            <w:shd w:val="clear" w:color="000000" w:fill="FFFFFF"/>
            <w:vAlign w:val="bottom"/>
          </w:tcPr>
          <w:p w14:paraId="694971F0"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41A4F2A2" w14:textId="64DDD2EC" w:rsidR="00AA1D95" w:rsidRPr="009C1EC3" w:rsidRDefault="00AA1D95" w:rsidP="00AA1D95">
            <w:pPr>
              <w:jc w:val="center"/>
              <w:rPr>
                <w:sz w:val="18"/>
                <w:szCs w:val="18"/>
              </w:rPr>
            </w:pPr>
            <w:r w:rsidRPr="009C1EC3">
              <w:rPr>
                <w:sz w:val="18"/>
                <w:szCs w:val="18"/>
              </w:rPr>
              <w:t xml:space="preserve">       25.889 </w:t>
            </w:r>
          </w:p>
        </w:tc>
      </w:tr>
      <w:tr w:rsidR="00AA1D95" w:rsidRPr="006A7BA1" w14:paraId="61514ED5" w14:textId="77777777" w:rsidTr="009C1EC3">
        <w:trPr>
          <w:trHeight w:val="210"/>
        </w:trPr>
        <w:tc>
          <w:tcPr>
            <w:tcW w:w="5605" w:type="dxa"/>
            <w:shd w:val="clear" w:color="000000" w:fill="FFFFFF"/>
            <w:vAlign w:val="bottom"/>
          </w:tcPr>
          <w:p w14:paraId="580ECB4D" w14:textId="77777777" w:rsidR="00AA1D95" w:rsidRPr="006A7BA1" w:rsidRDefault="00AA1D95" w:rsidP="00AA1D95">
            <w:pPr>
              <w:rPr>
                <w:sz w:val="21"/>
                <w:szCs w:val="21"/>
                <w:lang w:val="en-GB"/>
              </w:rPr>
            </w:pPr>
            <w:r w:rsidRPr="006A7BA1">
              <w:rPr>
                <w:sz w:val="21"/>
                <w:szCs w:val="21"/>
                <w:lang w:val="en-GB"/>
              </w:rPr>
              <w:t>Households</w:t>
            </w:r>
          </w:p>
        </w:tc>
        <w:tc>
          <w:tcPr>
            <w:tcW w:w="1247" w:type="dxa"/>
            <w:tcBorders>
              <w:top w:val="nil"/>
              <w:left w:val="nil"/>
              <w:bottom w:val="nil"/>
              <w:right w:val="nil"/>
            </w:tcBorders>
            <w:shd w:val="clear" w:color="auto" w:fill="auto"/>
            <w:tcMar>
              <w:right w:w="74" w:type="dxa"/>
            </w:tcMar>
            <w:vAlign w:val="bottom"/>
          </w:tcPr>
          <w:p w14:paraId="4D6626D1" w14:textId="77777777" w:rsidR="00AA1D95" w:rsidRPr="009C1EC3" w:rsidRDefault="00AA1D95" w:rsidP="00AA1D95">
            <w:pPr>
              <w:jc w:val="right"/>
              <w:rPr>
                <w:sz w:val="18"/>
                <w:szCs w:val="18"/>
              </w:rPr>
            </w:pPr>
            <w:r w:rsidRPr="009C1EC3">
              <w:rPr>
                <w:sz w:val="18"/>
                <w:szCs w:val="18"/>
              </w:rPr>
              <w:t xml:space="preserve">     </w:t>
            </w:r>
          </w:p>
          <w:p w14:paraId="1869BDE4" w14:textId="4901AAB1" w:rsidR="00AA1D95" w:rsidRPr="009C1EC3" w:rsidRDefault="00AA1D95" w:rsidP="00AA1D95">
            <w:pPr>
              <w:jc w:val="center"/>
              <w:rPr>
                <w:sz w:val="18"/>
                <w:szCs w:val="18"/>
              </w:rPr>
            </w:pPr>
            <w:r w:rsidRPr="009C1EC3">
              <w:rPr>
                <w:sz w:val="18"/>
                <w:szCs w:val="18"/>
              </w:rPr>
              <w:t xml:space="preserve">     352.521  </w:t>
            </w:r>
          </w:p>
        </w:tc>
        <w:tc>
          <w:tcPr>
            <w:tcW w:w="236" w:type="dxa"/>
            <w:shd w:val="clear" w:color="000000" w:fill="FFFFFF"/>
            <w:vAlign w:val="bottom"/>
          </w:tcPr>
          <w:p w14:paraId="2BA684C2" w14:textId="77777777" w:rsidR="00AA1D95" w:rsidRPr="009C1EC3" w:rsidRDefault="00AA1D95" w:rsidP="00AA1D95">
            <w:pPr>
              <w:jc w:val="center"/>
              <w:rPr>
                <w:sz w:val="18"/>
                <w:szCs w:val="18"/>
              </w:rPr>
            </w:pPr>
          </w:p>
        </w:tc>
        <w:tc>
          <w:tcPr>
            <w:tcW w:w="1247" w:type="dxa"/>
            <w:shd w:val="clear" w:color="000000" w:fill="FFFFFF"/>
            <w:tcMar>
              <w:right w:w="74" w:type="dxa"/>
            </w:tcMar>
            <w:vAlign w:val="bottom"/>
          </w:tcPr>
          <w:p w14:paraId="2E3FD168" w14:textId="5FFE36AB" w:rsidR="00AA1D95" w:rsidRPr="009C1EC3" w:rsidRDefault="00AA1D95" w:rsidP="00AA1D95">
            <w:pPr>
              <w:jc w:val="center"/>
              <w:rPr>
                <w:sz w:val="18"/>
                <w:szCs w:val="18"/>
              </w:rPr>
            </w:pPr>
            <w:r w:rsidRPr="009C1EC3">
              <w:rPr>
                <w:sz w:val="18"/>
                <w:szCs w:val="18"/>
              </w:rPr>
              <w:t xml:space="preserve">     136.167 </w:t>
            </w:r>
          </w:p>
        </w:tc>
      </w:tr>
      <w:tr w:rsidR="00AA1D95" w:rsidRPr="006A7BA1" w14:paraId="23B7275B" w14:textId="77777777" w:rsidTr="009C1EC3">
        <w:trPr>
          <w:trHeight w:val="210"/>
        </w:trPr>
        <w:tc>
          <w:tcPr>
            <w:tcW w:w="5605" w:type="dxa"/>
            <w:shd w:val="clear" w:color="000000" w:fill="FFFFFF"/>
            <w:vAlign w:val="bottom"/>
          </w:tcPr>
          <w:p w14:paraId="074A293C" w14:textId="77777777" w:rsidR="00AA1D95" w:rsidRPr="006A7BA1" w:rsidRDefault="00AA1D95" w:rsidP="00AA1D95">
            <w:pPr>
              <w:rPr>
                <w:sz w:val="21"/>
                <w:szCs w:val="21"/>
                <w:lang w:val="en-GB"/>
              </w:rPr>
            </w:pPr>
            <w:r w:rsidRPr="006A7BA1">
              <w:rPr>
                <w:sz w:val="21"/>
                <w:szCs w:val="21"/>
                <w:lang w:val="en-GB"/>
              </w:rPr>
              <w:t>Non-residents</w:t>
            </w:r>
          </w:p>
        </w:tc>
        <w:tc>
          <w:tcPr>
            <w:tcW w:w="1247" w:type="dxa"/>
            <w:tcBorders>
              <w:top w:val="nil"/>
              <w:left w:val="nil"/>
              <w:bottom w:val="nil"/>
              <w:right w:val="nil"/>
            </w:tcBorders>
            <w:shd w:val="clear" w:color="auto" w:fill="auto"/>
            <w:tcMar>
              <w:right w:w="74" w:type="dxa"/>
            </w:tcMar>
            <w:vAlign w:val="bottom"/>
          </w:tcPr>
          <w:p w14:paraId="2F315094" w14:textId="77777777" w:rsidR="00AA1D95" w:rsidRPr="009C1EC3" w:rsidRDefault="00AA1D95" w:rsidP="00AA1D95">
            <w:pPr>
              <w:jc w:val="right"/>
              <w:rPr>
                <w:sz w:val="18"/>
                <w:szCs w:val="18"/>
              </w:rPr>
            </w:pPr>
            <w:r w:rsidRPr="009C1EC3">
              <w:rPr>
                <w:sz w:val="18"/>
                <w:szCs w:val="18"/>
              </w:rPr>
              <w:t xml:space="preserve">       </w:t>
            </w:r>
          </w:p>
          <w:p w14:paraId="39539D66" w14:textId="07CB452F" w:rsidR="00AA1D95" w:rsidRPr="009C1EC3" w:rsidRDefault="00AA1D95" w:rsidP="00AA1D95">
            <w:pPr>
              <w:jc w:val="center"/>
              <w:rPr>
                <w:sz w:val="18"/>
                <w:szCs w:val="18"/>
              </w:rPr>
            </w:pPr>
            <w:r w:rsidRPr="009C1EC3">
              <w:rPr>
                <w:sz w:val="18"/>
                <w:szCs w:val="18"/>
              </w:rPr>
              <w:t xml:space="preserve">       69.390  </w:t>
            </w:r>
          </w:p>
        </w:tc>
        <w:tc>
          <w:tcPr>
            <w:tcW w:w="236" w:type="dxa"/>
            <w:shd w:val="clear" w:color="000000" w:fill="FFFFFF"/>
            <w:vAlign w:val="bottom"/>
          </w:tcPr>
          <w:p w14:paraId="57CA199C" w14:textId="77777777" w:rsidR="00AA1D95" w:rsidRPr="009C1EC3" w:rsidRDefault="00AA1D95" w:rsidP="00AA1D95">
            <w:pPr>
              <w:jc w:val="center"/>
              <w:rPr>
                <w:sz w:val="18"/>
                <w:szCs w:val="18"/>
              </w:rPr>
            </w:pPr>
          </w:p>
        </w:tc>
        <w:tc>
          <w:tcPr>
            <w:tcW w:w="1247" w:type="dxa"/>
            <w:tcBorders>
              <w:bottom w:val="single" w:sz="4" w:space="0" w:color="auto"/>
            </w:tcBorders>
            <w:shd w:val="clear" w:color="000000" w:fill="FFFFFF"/>
            <w:tcMar>
              <w:right w:w="74" w:type="dxa"/>
            </w:tcMar>
            <w:vAlign w:val="bottom"/>
          </w:tcPr>
          <w:p w14:paraId="7F45616A" w14:textId="1C29DDDD" w:rsidR="00AA1D95" w:rsidRPr="009C1EC3" w:rsidRDefault="00AA1D95" w:rsidP="00AA1D95">
            <w:pPr>
              <w:jc w:val="center"/>
              <w:rPr>
                <w:sz w:val="18"/>
                <w:szCs w:val="18"/>
              </w:rPr>
            </w:pPr>
            <w:r w:rsidRPr="009C1EC3">
              <w:rPr>
                <w:sz w:val="18"/>
                <w:szCs w:val="18"/>
              </w:rPr>
              <w:t xml:space="preserve">       24.783 </w:t>
            </w:r>
          </w:p>
        </w:tc>
      </w:tr>
      <w:tr w:rsidR="00AA1D95" w:rsidRPr="006A7BA1" w14:paraId="0C417854" w14:textId="77777777" w:rsidTr="009C1EC3">
        <w:trPr>
          <w:trHeight w:val="210"/>
        </w:trPr>
        <w:tc>
          <w:tcPr>
            <w:tcW w:w="5605" w:type="dxa"/>
            <w:shd w:val="clear" w:color="000000" w:fill="FFFFFF"/>
            <w:vAlign w:val="bottom"/>
          </w:tcPr>
          <w:p w14:paraId="446D8DAC" w14:textId="77777777" w:rsidR="00AA1D95" w:rsidRPr="006A7BA1" w:rsidRDefault="00AA1D95" w:rsidP="00AA1D95">
            <w:pPr>
              <w:rPr>
                <w:b/>
                <w:bCs/>
                <w:i/>
                <w:iCs/>
                <w:sz w:val="21"/>
                <w:szCs w:val="21"/>
                <w:lang w:val="en-GB"/>
              </w:rPr>
            </w:pPr>
            <w:r w:rsidRPr="006A7BA1">
              <w:rPr>
                <w:b/>
                <w:bCs/>
                <w:i/>
                <w:iCs/>
                <w:sz w:val="21"/>
                <w:szCs w:val="21"/>
                <w:lang w:val="en-GB"/>
              </w:rPr>
              <w:t>Total interest expense</w:t>
            </w:r>
          </w:p>
        </w:tc>
        <w:tc>
          <w:tcPr>
            <w:tcW w:w="1247" w:type="dxa"/>
            <w:tcBorders>
              <w:top w:val="single" w:sz="4" w:space="0" w:color="auto"/>
              <w:left w:val="nil"/>
              <w:bottom w:val="single" w:sz="4" w:space="0" w:color="auto"/>
              <w:right w:val="nil"/>
            </w:tcBorders>
            <w:shd w:val="clear" w:color="auto" w:fill="auto"/>
            <w:tcMar>
              <w:right w:w="74" w:type="dxa"/>
            </w:tcMar>
            <w:vAlign w:val="bottom"/>
          </w:tcPr>
          <w:p w14:paraId="39E0E17E" w14:textId="0D312D32" w:rsidR="00AA1D95" w:rsidRPr="009C1EC3" w:rsidRDefault="00AA1D95" w:rsidP="00AA1D95">
            <w:pPr>
              <w:jc w:val="center"/>
              <w:rPr>
                <w:sz w:val="18"/>
                <w:szCs w:val="18"/>
              </w:rPr>
            </w:pPr>
            <w:r w:rsidRPr="009C1EC3">
              <w:rPr>
                <w:b/>
                <w:bCs/>
                <w:sz w:val="18"/>
                <w:szCs w:val="18"/>
              </w:rPr>
              <w:t xml:space="preserve">      470.605</w:t>
            </w:r>
          </w:p>
        </w:tc>
        <w:tc>
          <w:tcPr>
            <w:tcW w:w="236" w:type="dxa"/>
            <w:shd w:val="clear" w:color="000000" w:fill="FFFFFF"/>
            <w:vAlign w:val="bottom"/>
          </w:tcPr>
          <w:p w14:paraId="033768BB" w14:textId="77777777" w:rsidR="00AA1D95" w:rsidRPr="009C1EC3" w:rsidRDefault="00AA1D95" w:rsidP="00AA1D95">
            <w:pPr>
              <w:jc w:val="center"/>
              <w:rPr>
                <w:sz w:val="18"/>
                <w:szCs w:val="18"/>
              </w:rPr>
            </w:pPr>
          </w:p>
        </w:tc>
        <w:tc>
          <w:tcPr>
            <w:tcW w:w="1247" w:type="dxa"/>
            <w:tcBorders>
              <w:top w:val="single" w:sz="4" w:space="0" w:color="auto"/>
            </w:tcBorders>
            <w:shd w:val="clear" w:color="000000" w:fill="FFFFFF"/>
            <w:tcMar>
              <w:right w:w="74" w:type="dxa"/>
            </w:tcMar>
            <w:vAlign w:val="bottom"/>
          </w:tcPr>
          <w:p w14:paraId="7FB98C1F" w14:textId="329F9CB3" w:rsidR="00AA1D95" w:rsidRPr="009C1EC3" w:rsidRDefault="00AA1D95" w:rsidP="00AA1D95">
            <w:pPr>
              <w:jc w:val="center"/>
              <w:rPr>
                <w:sz w:val="18"/>
                <w:szCs w:val="18"/>
              </w:rPr>
            </w:pPr>
            <w:r w:rsidRPr="009C1EC3">
              <w:rPr>
                <w:b/>
                <w:bCs/>
                <w:sz w:val="18"/>
                <w:szCs w:val="18"/>
              </w:rPr>
              <w:t xml:space="preserve">     218.776 </w:t>
            </w:r>
          </w:p>
        </w:tc>
      </w:tr>
      <w:tr w:rsidR="00AA1D95" w:rsidRPr="006A7BA1" w14:paraId="791C97DE" w14:textId="77777777" w:rsidTr="00BF54D4">
        <w:trPr>
          <w:trHeight w:val="210"/>
        </w:trPr>
        <w:tc>
          <w:tcPr>
            <w:tcW w:w="5605" w:type="dxa"/>
            <w:shd w:val="clear" w:color="000000" w:fill="FFFFFF"/>
          </w:tcPr>
          <w:p w14:paraId="46B1EAAF" w14:textId="77777777" w:rsidR="00AA1D95" w:rsidRPr="006A7BA1" w:rsidRDefault="00AA1D95" w:rsidP="00AA1D95">
            <w:pPr>
              <w:rPr>
                <w:sz w:val="21"/>
                <w:szCs w:val="21"/>
              </w:rPr>
            </w:pPr>
          </w:p>
        </w:tc>
        <w:tc>
          <w:tcPr>
            <w:tcW w:w="1247" w:type="dxa"/>
            <w:tcBorders>
              <w:top w:val="single" w:sz="4" w:space="0" w:color="auto"/>
            </w:tcBorders>
            <w:shd w:val="clear" w:color="000000" w:fill="FFFFFF"/>
            <w:tcMar>
              <w:right w:w="74" w:type="dxa"/>
            </w:tcMar>
          </w:tcPr>
          <w:p w14:paraId="32850FF2" w14:textId="77777777" w:rsidR="00AA1D95" w:rsidRPr="009C1EC3" w:rsidRDefault="00AA1D95" w:rsidP="00AA1D95">
            <w:pPr>
              <w:jc w:val="center"/>
              <w:rPr>
                <w:b/>
                <w:bCs/>
                <w:sz w:val="18"/>
                <w:szCs w:val="18"/>
              </w:rPr>
            </w:pPr>
          </w:p>
        </w:tc>
        <w:tc>
          <w:tcPr>
            <w:tcW w:w="236" w:type="dxa"/>
            <w:shd w:val="clear" w:color="000000" w:fill="FFFFFF"/>
          </w:tcPr>
          <w:p w14:paraId="35C17E9F" w14:textId="77777777" w:rsidR="00AA1D95" w:rsidRPr="009C1EC3" w:rsidRDefault="00AA1D95" w:rsidP="00AA1D95">
            <w:pPr>
              <w:jc w:val="center"/>
              <w:rPr>
                <w:b/>
                <w:bCs/>
                <w:sz w:val="18"/>
                <w:szCs w:val="18"/>
              </w:rPr>
            </w:pPr>
          </w:p>
        </w:tc>
        <w:tc>
          <w:tcPr>
            <w:tcW w:w="1247" w:type="dxa"/>
            <w:tcBorders>
              <w:top w:val="single" w:sz="4" w:space="0" w:color="auto"/>
            </w:tcBorders>
            <w:shd w:val="clear" w:color="000000" w:fill="FFFFFF"/>
            <w:tcMar>
              <w:right w:w="74" w:type="dxa"/>
            </w:tcMar>
          </w:tcPr>
          <w:p w14:paraId="5B236D15" w14:textId="77777777" w:rsidR="00AA1D95" w:rsidRPr="009C1EC3" w:rsidRDefault="00AA1D95" w:rsidP="00AA1D95">
            <w:pPr>
              <w:jc w:val="center"/>
              <w:rPr>
                <w:b/>
                <w:bCs/>
                <w:sz w:val="18"/>
                <w:szCs w:val="18"/>
              </w:rPr>
            </w:pPr>
          </w:p>
        </w:tc>
      </w:tr>
      <w:tr w:rsidR="00AA1D95" w:rsidRPr="006A7BA1" w14:paraId="59C3C540" w14:textId="77777777" w:rsidTr="003C76EB">
        <w:trPr>
          <w:trHeight w:val="210"/>
        </w:trPr>
        <w:tc>
          <w:tcPr>
            <w:tcW w:w="5605" w:type="dxa"/>
            <w:shd w:val="clear" w:color="000000" w:fill="FFFFFF"/>
          </w:tcPr>
          <w:p w14:paraId="58FB064D" w14:textId="77777777" w:rsidR="00AA1D95" w:rsidRPr="006A7BA1" w:rsidRDefault="00AA1D95" w:rsidP="00AA1D95">
            <w:pPr>
              <w:rPr>
                <w:b/>
                <w:bCs/>
                <w:sz w:val="21"/>
                <w:szCs w:val="21"/>
              </w:rPr>
            </w:pPr>
            <w:r w:rsidRPr="006A7BA1">
              <w:rPr>
                <w:b/>
                <w:sz w:val="21"/>
                <w:szCs w:val="21"/>
                <w:lang w:val="en-GB"/>
              </w:rPr>
              <w:t>Net interest income / (expense)</w:t>
            </w:r>
          </w:p>
        </w:tc>
        <w:tc>
          <w:tcPr>
            <w:tcW w:w="1247" w:type="dxa"/>
            <w:tcBorders>
              <w:bottom w:val="double" w:sz="6" w:space="0" w:color="auto"/>
            </w:tcBorders>
            <w:shd w:val="clear" w:color="000000" w:fill="FFFFFF"/>
            <w:tcMar>
              <w:right w:w="74" w:type="dxa"/>
            </w:tcMar>
            <w:vAlign w:val="bottom"/>
          </w:tcPr>
          <w:p w14:paraId="312D8C1E" w14:textId="304B4815" w:rsidR="00AA1D95" w:rsidRPr="009C1EC3" w:rsidRDefault="00AA1D95" w:rsidP="00AA1D95">
            <w:pPr>
              <w:jc w:val="center"/>
              <w:rPr>
                <w:b/>
                <w:bCs/>
                <w:sz w:val="18"/>
                <w:szCs w:val="18"/>
              </w:rPr>
            </w:pPr>
            <w:r w:rsidRPr="009C1EC3">
              <w:rPr>
                <w:b/>
                <w:bCs/>
                <w:sz w:val="18"/>
                <w:szCs w:val="18"/>
              </w:rPr>
              <w:t>5.744.008</w:t>
            </w:r>
          </w:p>
        </w:tc>
        <w:tc>
          <w:tcPr>
            <w:tcW w:w="236" w:type="dxa"/>
            <w:shd w:val="clear" w:color="000000" w:fill="FFFFFF"/>
            <w:vAlign w:val="bottom"/>
          </w:tcPr>
          <w:p w14:paraId="3B653410" w14:textId="77777777" w:rsidR="00AA1D95" w:rsidRPr="009C1EC3" w:rsidRDefault="00AA1D95" w:rsidP="00AA1D95">
            <w:pPr>
              <w:jc w:val="center"/>
              <w:rPr>
                <w:b/>
                <w:bCs/>
                <w:sz w:val="18"/>
                <w:szCs w:val="18"/>
              </w:rPr>
            </w:pPr>
          </w:p>
        </w:tc>
        <w:tc>
          <w:tcPr>
            <w:tcW w:w="1247" w:type="dxa"/>
            <w:tcBorders>
              <w:bottom w:val="double" w:sz="6" w:space="0" w:color="auto"/>
            </w:tcBorders>
            <w:shd w:val="clear" w:color="000000" w:fill="FFFFFF"/>
            <w:tcMar>
              <w:right w:w="74" w:type="dxa"/>
            </w:tcMar>
            <w:vAlign w:val="bottom"/>
          </w:tcPr>
          <w:p w14:paraId="348B297F" w14:textId="53192B4A" w:rsidR="00AA1D95" w:rsidRPr="009C1EC3" w:rsidRDefault="00AA1D95" w:rsidP="00AA1D95">
            <w:pPr>
              <w:jc w:val="center"/>
              <w:rPr>
                <w:b/>
                <w:bCs/>
                <w:sz w:val="18"/>
                <w:szCs w:val="18"/>
              </w:rPr>
            </w:pPr>
            <w:r w:rsidRPr="009C1EC3">
              <w:rPr>
                <w:b/>
                <w:bCs/>
                <w:sz w:val="18"/>
                <w:szCs w:val="18"/>
              </w:rPr>
              <w:t>4.204.741</w:t>
            </w:r>
          </w:p>
        </w:tc>
      </w:tr>
    </w:tbl>
    <w:p w14:paraId="46731977" w14:textId="77777777" w:rsidR="006B24E6" w:rsidRPr="006A7BA1" w:rsidRDefault="00B65183" w:rsidP="00867CBC">
      <w:pPr>
        <w:rPr>
          <w:b/>
          <w:bCs/>
          <w:sz w:val="21"/>
          <w:szCs w:val="21"/>
          <w:lang w:val="mk-MK"/>
        </w:rPr>
      </w:pPr>
      <w:r w:rsidRPr="006A7BA1">
        <w:rPr>
          <w:b/>
          <w:bCs/>
          <w:sz w:val="21"/>
          <w:szCs w:val="21"/>
          <w:lang w:val="mk-MK"/>
        </w:rPr>
        <w:br w:type="page"/>
      </w:r>
    </w:p>
    <w:p w14:paraId="48A4D5AD" w14:textId="77777777" w:rsidR="00D424E8" w:rsidRPr="006A7BA1" w:rsidRDefault="00D424E8" w:rsidP="00867CBC">
      <w:pPr>
        <w:rPr>
          <w:b/>
          <w:bCs/>
          <w:sz w:val="21"/>
          <w:szCs w:val="21"/>
          <w:lang w:val="mk-MK"/>
        </w:rPr>
      </w:pPr>
    </w:p>
    <w:p w14:paraId="76A639D1" w14:textId="77777777" w:rsidR="00867CBC" w:rsidRPr="006A7BA1" w:rsidRDefault="00867CBC" w:rsidP="00867CBC">
      <w:pPr>
        <w:rPr>
          <w:b/>
          <w:bCs/>
          <w:sz w:val="21"/>
          <w:szCs w:val="21"/>
          <w:lang w:val="en-GB"/>
        </w:rPr>
      </w:pPr>
      <w:r w:rsidRPr="006A7BA1">
        <w:rPr>
          <w:b/>
          <w:bCs/>
          <w:sz w:val="21"/>
          <w:szCs w:val="21"/>
          <w:lang w:val="en-GB"/>
        </w:rPr>
        <w:t>7.</w:t>
      </w:r>
      <w:r w:rsidRPr="006A7BA1">
        <w:rPr>
          <w:b/>
          <w:bCs/>
          <w:sz w:val="21"/>
          <w:szCs w:val="21"/>
          <w:lang w:val="en-GB"/>
        </w:rPr>
        <w:tab/>
        <w:t xml:space="preserve">NET FEE AND COMMISSION INCOME/(EXPENSE) </w:t>
      </w:r>
    </w:p>
    <w:p w14:paraId="6204FD50" w14:textId="77777777" w:rsidR="00867CBC" w:rsidRPr="006A7BA1" w:rsidRDefault="00867CBC" w:rsidP="00867CBC">
      <w:pPr>
        <w:rPr>
          <w:b/>
          <w:sz w:val="21"/>
          <w:szCs w:val="21"/>
          <w:lang w:val="en-GB"/>
        </w:rPr>
      </w:pPr>
    </w:p>
    <w:p w14:paraId="7476BF99" w14:textId="77777777" w:rsidR="00867CBC" w:rsidRPr="006A7BA1" w:rsidRDefault="00867CBC" w:rsidP="00867CBC">
      <w:pPr>
        <w:ind w:left="709" w:hanging="709"/>
        <w:jc w:val="both"/>
        <w:rPr>
          <w:b/>
          <w:sz w:val="21"/>
          <w:szCs w:val="21"/>
          <w:lang w:val="en-GB"/>
        </w:rPr>
      </w:pPr>
      <w:r w:rsidRPr="006A7BA1">
        <w:rPr>
          <w:b/>
          <w:sz w:val="21"/>
          <w:szCs w:val="21"/>
          <w:lang w:val="en-GB"/>
        </w:rPr>
        <w:t xml:space="preserve">А. </w:t>
      </w:r>
      <w:r w:rsidRPr="006A7BA1">
        <w:rPr>
          <w:b/>
          <w:sz w:val="21"/>
          <w:szCs w:val="21"/>
          <w:lang w:val="en-GB"/>
        </w:rPr>
        <w:tab/>
        <w:t xml:space="preserve">Structure of fee and commission income and expenses by financial activity </w:t>
      </w:r>
    </w:p>
    <w:p w14:paraId="0AA1531C" w14:textId="77777777" w:rsidR="00867CBC" w:rsidRPr="006A7BA1" w:rsidRDefault="00867CBC" w:rsidP="00867CBC">
      <w:pPr>
        <w:ind w:left="720"/>
        <w:rPr>
          <w:b/>
          <w:bCs/>
          <w:sz w:val="21"/>
          <w:szCs w:val="21"/>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56E66198" w14:textId="77777777" w:rsidTr="00BF54D4">
        <w:trPr>
          <w:trHeight w:val="210"/>
        </w:trPr>
        <w:tc>
          <w:tcPr>
            <w:tcW w:w="5605" w:type="dxa"/>
            <w:shd w:val="clear" w:color="000000" w:fill="FFFFFF"/>
          </w:tcPr>
          <w:p w14:paraId="69FE1CD4" w14:textId="77777777" w:rsidR="00867CBC" w:rsidRPr="006A7BA1" w:rsidRDefault="00867CBC" w:rsidP="00BF54D4">
            <w:pPr>
              <w:rPr>
                <w:b/>
                <w:bCs/>
                <w:sz w:val="21"/>
                <w:szCs w:val="21"/>
              </w:rPr>
            </w:pPr>
          </w:p>
        </w:tc>
        <w:tc>
          <w:tcPr>
            <w:tcW w:w="2730" w:type="dxa"/>
            <w:gridSpan w:val="3"/>
            <w:shd w:val="clear" w:color="000000" w:fill="FFFFFF"/>
            <w:vAlign w:val="bottom"/>
          </w:tcPr>
          <w:p w14:paraId="54A4F20B" w14:textId="77777777" w:rsidR="00867CBC" w:rsidRPr="006A7BA1" w:rsidRDefault="00867CBC" w:rsidP="00BF54D4">
            <w:pPr>
              <w:ind w:right="74"/>
              <w:jc w:val="right"/>
              <w:rPr>
                <w:sz w:val="21"/>
                <w:szCs w:val="21"/>
              </w:rPr>
            </w:pPr>
            <w:r w:rsidRPr="006A7BA1">
              <w:rPr>
                <w:b/>
                <w:sz w:val="21"/>
                <w:szCs w:val="21"/>
                <w:lang w:val="en-GB"/>
              </w:rPr>
              <w:t>In thousands of Denars</w:t>
            </w:r>
          </w:p>
        </w:tc>
      </w:tr>
      <w:tr w:rsidR="006A7BA1" w:rsidRPr="006A7BA1" w14:paraId="5C2180EF" w14:textId="77777777" w:rsidTr="00BF54D4">
        <w:trPr>
          <w:trHeight w:val="210"/>
        </w:trPr>
        <w:tc>
          <w:tcPr>
            <w:tcW w:w="5605" w:type="dxa"/>
            <w:shd w:val="clear" w:color="000000" w:fill="FFFFFF"/>
          </w:tcPr>
          <w:p w14:paraId="5F3AD6A3" w14:textId="77777777" w:rsidR="004376F0" w:rsidRPr="006A7BA1" w:rsidRDefault="004376F0" w:rsidP="004376F0">
            <w:pPr>
              <w:rPr>
                <w:b/>
                <w:bCs/>
                <w:sz w:val="21"/>
                <w:szCs w:val="21"/>
              </w:rPr>
            </w:pPr>
          </w:p>
        </w:tc>
        <w:tc>
          <w:tcPr>
            <w:tcW w:w="1247" w:type="dxa"/>
            <w:shd w:val="clear" w:color="000000" w:fill="FFFFFF"/>
          </w:tcPr>
          <w:p w14:paraId="6F4923EC" w14:textId="77777777" w:rsidR="004376F0" w:rsidRPr="006A7BA1" w:rsidRDefault="004376F0" w:rsidP="004376F0">
            <w:pPr>
              <w:jc w:val="right"/>
              <w:rPr>
                <w:b/>
                <w:bCs/>
                <w:sz w:val="21"/>
                <w:szCs w:val="21"/>
                <w:lang w:val="en-GB"/>
              </w:rPr>
            </w:pPr>
            <w:r w:rsidRPr="006A7BA1">
              <w:rPr>
                <w:b/>
                <w:bCs/>
                <w:sz w:val="21"/>
                <w:szCs w:val="21"/>
                <w:lang w:val="en-GB"/>
              </w:rPr>
              <w:t xml:space="preserve">Current </w:t>
            </w:r>
          </w:p>
          <w:p w14:paraId="63F40679" w14:textId="77777777" w:rsidR="004376F0" w:rsidRPr="006A7BA1" w:rsidRDefault="004376F0" w:rsidP="004376F0">
            <w:pPr>
              <w:jc w:val="right"/>
              <w:rPr>
                <w:b/>
                <w:bCs/>
                <w:sz w:val="21"/>
                <w:szCs w:val="21"/>
                <w:lang w:val="en-GB"/>
              </w:rPr>
            </w:pPr>
            <w:r w:rsidRPr="006A7BA1">
              <w:rPr>
                <w:b/>
                <w:bCs/>
                <w:sz w:val="21"/>
                <w:szCs w:val="21"/>
                <w:lang w:val="en-GB"/>
              </w:rPr>
              <w:t>year</w:t>
            </w:r>
          </w:p>
        </w:tc>
        <w:tc>
          <w:tcPr>
            <w:tcW w:w="236" w:type="dxa"/>
            <w:shd w:val="clear" w:color="000000" w:fill="FFFFFF"/>
          </w:tcPr>
          <w:p w14:paraId="23A945F9" w14:textId="77777777" w:rsidR="004376F0" w:rsidRPr="006A7BA1" w:rsidRDefault="004376F0" w:rsidP="004376F0">
            <w:pPr>
              <w:jc w:val="right"/>
              <w:rPr>
                <w:b/>
                <w:bCs/>
                <w:sz w:val="21"/>
                <w:szCs w:val="21"/>
                <w:lang w:val="en-GB"/>
              </w:rPr>
            </w:pPr>
          </w:p>
        </w:tc>
        <w:tc>
          <w:tcPr>
            <w:tcW w:w="1247" w:type="dxa"/>
            <w:shd w:val="clear" w:color="000000" w:fill="FFFFFF"/>
          </w:tcPr>
          <w:p w14:paraId="2FEE1828" w14:textId="77777777" w:rsidR="004376F0" w:rsidRPr="006A7BA1" w:rsidRDefault="004376F0" w:rsidP="004376F0">
            <w:pPr>
              <w:jc w:val="right"/>
              <w:rPr>
                <w:b/>
                <w:bCs/>
                <w:sz w:val="21"/>
                <w:szCs w:val="21"/>
                <w:lang w:val="en-GB"/>
              </w:rPr>
            </w:pPr>
            <w:r w:rsidRPr="006A7BA1">
              <w:rPr>
                <w:b/>
                <w:bCs/>
                <w:sz w:val="21"/>
                <w:szCs w:val="21"/>
                <w:lang w:val="en-GB"/>
              </w:rPr>
              <w:t xml:space="preserve">Previous year </w:t>
            </w:r>
          </w:p>
        </w:tc>
      </w:tr>
      <w:tr w:rsidR="006A7BA1" w:rsidRPr="006A7BA1" w14:paraId="4BBC8A3A" w14:textId="77777777" w:rsidTr="00BF54D4">
        <w:trPr>
          <w:trHeight w:val="210"/>
        </w:trPr>
        <w:tc>
          <w:tcPr>
            <w:tcW w:w="5605" w:type="dxa"/>
            <w:shd w:val="clear" w:color="000000" w:fill="FFFFFF"/>
          </w:tcPr>
          <w:p w14:paraId="0C5C38D4" w14:textId="77777777" w:rsidR="004376F0" w:rsidRPr="006A7BA1" w:rsidRDefault="004376F0" w:rsidP="004376F0">
            <w:pPr>
              <w:rPr>
                <w:b/>
                <w:bCs/>
                <w:sz w:val="21"/>
                <w:szCs w:val="21"/>
              </w:rPr>
            </w:pPr>
          </w:p>
        </w:tc>
        <w:tc>
          <w:tcPr>
            <w:tcW w:w="1247" w:type="dxa"/>
            <w:shd w:val="clear" w:color="000000" w:fill="FFFFFF"/>
          </w:tcPr>
          <w:p w14:paraId="48FCD4FD" w14:textId="77777777" w:rsidR="004376F0" w:rsidRPr="006A7BA1" w:rsidRDefault="00341430">
            <w:pPr>
              <w:jc w:val="right"/>
              <w:rPr>
                <w:b/>
                <w:bCs/>
                <w:sz w:val="21"/>
                <w:szCs w:val="21"/>
                <w:lang w:val="en-GB"/>
              </w:rPr>
            </w:pPr>
            <w:r w:rsidRPr="006A7BA1">
              <w:rPr>
                <w:b/>
                <w:bCs/>
                <w:sz w:val="21"/>
                <w:szCs w:val="21"/>
                <w:lang w:val="en-GB"/>
              </w:rPr>
              <w:t>202</w:t>
            </w:r>
            <w:r w:rsidR="00A9229F">
              <w:rPr>
                <w:b/>
                <w:bCs/>
                <w:sz w:val="21"/>
                <w:szCs w:val="21"/>
                <w:lang w:val="en-GB"/>
              </w:rPr>
              <w:t>3</w:t>
            </w:r>
          </w:p>
        </w:tc>
        <w:tc>
          <w:tcPr>
            <w:tcW w:w="236" w:type="dxa"/>
            <w:shd w:val="clear" w:color="000000" w:fill="FFFFFF"/>
          </w:tcPr>
          <w:p w14:paraId="2683BBB0" w14:textId="77777777" w:rsidR="004376F0" w:rsidRPr="006A7BA1" w:rsidRDefault="004376F0" w:rsidP="004376F0">
            <w:pPr>
              <w:jc w:val="right"/>
              <w:rPr>
                <w:b/>
                <w:bCs/>
                <w:sz w:val="21"/>
                <w:szCs w:val="21"/>
                <w:lang w:val="en-GB"/>
              </w:rPr>
            </w:pPr>
          </w:p>
        </w:tc>
        <w:tc>
          <w:tcPr>
            <w:tcW w:w="1247" w:type="dxa"/>
            <w:shd w:val="clear" w:color="000000" w:fill="FFFFFF"/>
          </w:tcPr>
          <w:p w14:paraId="26C4173F" w14:textId="77777777" w:rsidR="004376F0" w:rsidRPr="006A7BA1" w:rsidRDefault="00341430">
            <w:pPr>
              <w:jc w:val="right"/>
              <w:rPr>
                <w:b/>
                <w:bCs/>
                <w:sz w:val="21"/>
                <w:szCs w:val="21"/>
                <w:lang w:val="en-GB"/>
              </w:rPr>
            </w:pPr>
            <w:r w:rsidRPr="006A7BA1">
              <w:rPr>
                <w:b/>
                <w:bCs/>
                <w:sz w:val="21"/>
                <w:szCs w:val="21"/>
                <w:lang w:val="en-GB"/>
              </w:rPr>
              <w:t>20</w:t>
            </w:r>
            <w:r>
              <w:rPr>
                <w:b/>
                <w:bCs/>
                <w:sz w:val="21"/>
                <w:szCs w:val="21"/>
                <w:lang w:val="en-GB"/>
              </w:rPr>
              <w:t>2</w:t>
            </w:r>
            <w:r w:rsidR="00A9229F">
              <w:rPr>
                <w:b/>
                <w:bCs/>
                <w:sz w:val="21"/>
                <w:szCs w:val="21"/>
                <w:lang w:val="en-GB"/>
              </w:rPr>
              <w:t>2</w:t>
            </w:r>
          </w:p>
        </w:tc>
      </w:tr>
      <w:tr w:rsidR="006A7BA1" w:rsidRPr="006A7BA1" w14:paraId="18880F8A" w14:textId="77777777" w:rsidTr="00BF54D4">
        <w:trPr>
          <w:trHeight w:val="210"/>
        </w:trPr>
        <w:tc>
          <w:tcPr>
            <w:tcW w:w="5605" w:type="dxa"/>
            <w:shd w:val="clear" w:color="000000" w:fill="FFFFFF"/>
          </w:tcPr>
          <w:p w14:paraId="1B0FB1B5" w14:textId="77777777" w:rsidR="00867CBC" w:rsidRPr="006A7BA1" w:rsidRDefault="00867CBC" w:rsidP="00BF54D4">
            <w:pPr>
              <w:rPr>
                <w:b/>
                <w:bCs/>
                <w:sz w:val="21"/>
                <w:szCs w:val="21"/>
              </w:rPr>
            </w:pPr>
            <w:r w:rsidRPr="006A7BA1">
              <w:rPr>
                <w:b/>
                <w:sz w:val="21"/>
                <w:szCs w:val="21"/>
                <w:lang w:val="en-GB"/>
              </w:rPr>
              <w:t>Fee and commission income</w:t>
            </w:r>
          </w:p>
        </w:tc>
        <w:tc>
          <w:tcPr>
            <w:tcW w:w="1247" w:type="dxa"/>
            <w:tcBorders>
              <w:top w:val="single" w:sz="4" w:space="0" w:color="auto"/>
            </w:tcBorders>
            <w:shd w:val="clear" w:color="000000" w:fill="FFFFFF"/>
            <w:vAlign w:val="bottom"/>
          </w:tcPr>
          <w:p w14:paraId="4421300A" w14:textId="77777777" w:rsidR="00867CBC" w:rsidRPr="006A7BA1" w:rsidRDefault="00867CBC" w:rsidP="00BF54D4">
            <w:pPr>
              <w:ind w:right="74"/>
              <w:jc w:val="right"/>
              <w:rPr>
                <w:sz w:val="21"/>
                <w:szCs w:val="21"/>
              </w:rPr>
            </w:pPr>
          </w:p>
        </w:tc>
        <w:tc>
          <w:tcPr>
            <w:tcW w:w="236" w:type="dxa"/>
            <w:shd w:val="clear" w:color="000000" w:fill="FFFFFF"/>
            <w:vAlign w:val="bottom"/>
          </w:tcPr>
          <w:p w14:paraId="483CCDD1" w14:textId="77777777" w:rsidR="00867CBC" w:rsidRPr="006A7BA1" w:rsidRDefault="00867CBC" w:rsidP="00BF54D4">
            <w:pPr>
              <w:ind w:right="74"/>
              <w:jc w:val="right"/>
              <w:rPr>
                <w:sz w:val="21"/>
                <w:szCs w:val="21"/>
              </w:rPr>
            </w:pPr>
          </w:p>
        </w:tc>
        <w:tc>
          <w:tcPr>
            <w:tcW w:w="1247" w:type="dxa"/>
            <w:tcBorders>
              <w:top w:val="single" w:sz="4" w:space="0" w:color="auto"/>
            </w:tcBorders>
            <w:shd w:val="clear" w:color="000000" w:fill="FFFFFF"/>
            <w:vAlign w:val="bottom"/>
          </w:tcPr>
          <w:p w14:paraId="5FB0B120" w14:textId="77777777" w:rsidR="00867CBC" w:rsidRPr="006A7BA1" w:rsidRDefault="00867CBC" w:rsidP="00BF54D4">
            <w:pPr>
              <w:ind w:right="74"/>
              <w:jc w:val="right"/>
              <w:rPr>
                <w:sz w:val="21"/>
                <w:szCs w:val="21"/>
              </w:rPr>
            </w:pPr>
          </w:p>
        </w:tc>
      </w:tr>
      <w:tr w:rsidR="0084605A" w:rsidRPr="006A7BA1" w14:paraId="282638F3" w14:textId="77777777" w:rsidTr="009C1EC3">
        <w:trPr>
          <w:trHeight w:val="210"/>
        </w:trPr>
        <w:tc>
          <w:tcPr>
            <w:tcW w:w="5605" w:type="dxa"/>
            <w:shd w:val="clear" w:color="000000" w:fill="FFFFFF"/>
            <w:vAlign w:val="bottom"/>
          </w:tcPr>
          <w:p w14:paraId="36C8DEBA" w14:textId="77777777" w:rsidR="0084605A" w:rsidRPr="006A7BA1" w:rsidRDefault="0084605A" w:rsidP="0084605A">
            <w:pPr>
              <w:rPr>
                <w:sz w:val="21"/>
                <w:szCs w:val="21"/>
                <w:lang w:val="en-GB"/>
              </w:rPr>
            </w:pPr>
            <w:r w:rsidRPr="006A7BA1">
              <w:rPr>
                <w:sz w:val="21"/>
                <w:szCs w:val="21"/>
                <w:lang w:val="en-GB"/>
              </w:rPr>
              <w:t>Financing</w:t>
            </w:r>
          </w:p>
        </w:tc>
        <w:tc>
          <w:tcPr>
            <w:tcW w:w="1247" w:type="dxa"/>
            <w:tcBorders>
              <w:top w:val="nil"/>
              <w:left w:val="nil"/>
              <w:bottom w:val="nil"/>
              <w:right w:val="nil"/>
            </w:tcBorders>
            <w:shd w:val="clear" w:color="auto" w:fill="auto"/>
            <w:tcMar>
              <w:right w:w="74" w:type="dxa"/>
            </w:tcMar>
            <w:vAlign w:val="bottom"/>
          </w:tcPr>
          <w:p w14:paraId="531544E2" w14:textId="079E91AC" w:rsidR="0084605A" w:rsidRPr="009C1EC3" w:rsidRDefault="0084605A" w:rsidP="0084605A">
            <w:pPr>
              <w:jc w:val="center"/>
              <w:rPr>
                <w:sz w:val="18"/>
                <w:szCs w:val="18"/>
              </w:rPr>
            </w:pPr>
            <w:r w:rsidRPr="009C1EC3">
              <w:rPr>
                <w:sz w:val="18"/>
                <w:szCs w:val="18"/>
              </w:rPr>
              <w:t>79.526</w:t>
            </w:r>
          </w:p>
        </w:tc>
        <w:tc>
          <w:tcPr>
            <w:tcW w:w="236" w:type="dxa"/>
            <w:tcBorders>
              <w:top w:val="nil"/>
              <w:left w:val="nil"/>
              <w:bottom w:val="nil"/>
              <w:right w:val="nil"/>
            </w:tcBorders>
            <w:shd w:val="clear" w:color="auto" w:fill="auto"/>
            <w:tcMar>
              <w:right w:w="74" w:type="dxa"/>
            </w:tcMar>
            <w:vAlign w:val="bottom"/>
          </w:tcPr>
          <w:p w14:paraId="72007E98"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18058E06" w14:textId="69473A84" w:rsidR="0084605A" w:rsidRPr="009C1EC3" w:rsidRDefault="0084605A" w:rsidP="0084605A">
            <w:pPr>
              <w:jc w:val="center"/>
              <w:rPr>
                <w:sz w:val="18"/>
                <w:szCs w:val="18"/>
              </w:rPr>
            </w:pPr>
            <w:r w:rsidRPr="009C1EC3">
              <w:rPr>
                <w:sz w:val="18"/>
                <w:szCs w:val="18"/>
              </w:rPr>
              <w:t>78.905</w:t>
            </w:r>
          </w:p>
        </w:tc>
      </w:tr>
      <w:tr w:rsidR="0084605A" w:rsidRPr="006A7BA1" w14:paraId="316DDBF0" w14:textId="77777777" w:rsidTr="009C1EC3">
        <w:trPr>
          <w:trHeight w:val="210"/>
        </w:trPr>
        <w:tc>
          <w:tcPr>
            <w:tcW w:w="5605" w:type="dxa"/>
            <w:shd w:val="clear" w:color="000000" w:fill="FFFFFF"/>
            <w:vAlign w:val="bottom"/>
          </w:tcPr>
          <w:p w14:paraId="5D6381AA" w14:textId="77777777" w:rsidR="0084605A" w:rsidRPr="006A7BA1" w:rsidRDefault="0084605A" w:rsidP="0084605A">
            <w:pPr>
              <w:rPr>
                <w:sz w:val="21"/>
                <w:szCs w:val="21"/>
                <w:lang w:val="en-GB"/>
              </w:rPr>
            </w:pPr>
            <w:r w:rsidRPr="006A7BA1">
              <w:rPr>
                <w:sz w:val="21"/>
                <w:szCs w:val="21"/>
                <w:lang w:val="en-GB"/>
              </w:rPr>
              <w:t>Payment operations</w:t>
            </w:r>
          </w:p>
        </w:tc>
        <w:tc>
          <w:tcPr>
            <w:tcW w:w="1247" w:type="dxa"/>
            <w:tcBorders>
              <w:top w:val="nil"/>
              <w:left w:val="nil"/>
              <w:bottom w:val="nil"/>
              <w:right w:val="nil"/>
            </w:tcBorders>
            <w:shd w:val="clear" w:color="auto" w:fill="auto"/>
            <w:tcMar>
              <w:right w:w="74" w:type="dxa"/>
            </w:tcMar>
            <w:vAlign w:val="bottom"/>
          </w:tcPr>
          <w:p w14:paraId="4D724A39" w14:textId="77777777" w:rsidR="0084605A" w:rsidRPr="009C1EC3" w:rsidRDefault="0084605A" w:rsidP="0084605A">
            <w:pPr>
              <w:jc w:val="center"/>
              <w:rPr>
                <w:sz w:val="18"/>
                <w:szCs w:val="18"/>
              </w:rPr>
            </w:pPr>
          </w:p>
        </w:tc>
        <w:tc>
          <w:tcPr>
            <w:tcW w:w="236" w:type="dxa"/>
            <w:tcBorders>
              <w:top w:val="nil"/>
              <w:left w:val="nil"/>
              <w:bottom w:val="nil"/>
              <w:right w:val="nil"/>
            </w:tcBorders>
            <w:shd w:val="clear" w:color="auto" w:fill="auto"/>
            <w:tcMar>
              <w:right w:w="74" w:type="dxa"/>
            </w:tcMar>
            <w:vAlign w:val="bottom"/>
          </w:tcPr>
          <w:p w14:paraId="34964307"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0396209D" w14:textId="77777777" w:rsidR="0084605A" w:rsidRPr="009C1EC3" w:rsidRDefault="0084605A" w:rsidP="0084605A">
            <w:pPr>
              <w:jc w:val="center"/>
              <w:rPr>
                <w:sz w:val="18"/>
                <w:szCs w:val="18"/>
              </w:rPr>
            </w:pPr>
          </w:p>
        </w:tc>
      </w:tr>
      <w:tr w:rsidR="0084605A" w:rsidRPr="006A7BA1" w14:paraId="4DB111F9" w14:textId="77777777" w:rsidTr="009C1EC3">
        <w:trPr>
          <w:trHeight w:val="210"/>
        </w:trPr>
        <w:tc>
          <w:tcPr>
            <w:tcW w:w="5605" w:type="dxa"/>
            <w:shd w:val="clear" w:color="000000" w:fill="FFFFFF"/>
          </w:tcPr>
          <w:p w14:paraId="5E9B42CE" w14:textId="77777777" w:rsidR="0084605A" w:rsidRPr="006A7BA1" w:rsidRDefault="0084605A" w:rsidP="0084605A">
            <w:pPr>
              <w:rPr>
                <w:sz w:val="21"/>
                <w:szCs w:val="21"/>
              </w:rPr>
            </w:pPr>
            <w:r w:rsidRPr="006A7BA1">
              <w:rPr>
                <w:sz w:val="21"/>
                <w:szCs w:val="21"/>
              </w:rPr>
              <w:t xml:space="preserve">   domestic </w:t>
            </w:r>
          </w:p>
        </w:tc>
        <w:tc>
          <w:tcPr>
            <w:tcW w:w="1247" w:type="dxa"/>
            <w:tcBorders>
              <w:top w:val="nil"/>
              <w:left w:val="nil"/>
              <w:bottom w:val="nil"/>
              <w:right w:val="nil"/>
            </w:tcBorders>
            <w:shd w:val="clear" w:color="auto" w:fill="auto"/>
            <w:tcMar>
              <w:right w:w="74" w:type="dxa"/>
            </w:tcMar>
            <w:vAlign w:val="bottom"/>
          </w:tcPr>
          <w:p w14:paraId="1CABCC04" w14:textId="53C9B77C" w:rsidR="0084605A" w:rsidRPr="009C1EC3" w:rsidRDefault="0084605A" w:rsidP="0084605A">
            <w:pPr>
              <w:jc w:val="center"/>
              <w:rPr>
                <w:sz w:val="18"/>
                <w:szCs w:val="18"/>
              </w:rPr>
            </w:pPr>
            <w:r w:rsidRPr="009C1EC3">
              <w:rPr>
                <w:sz w:val="18"/>
                <w:szCs w:val="18"/>
              </w:rPr>
              <w:t>286.731</w:t>
            </w:r>
          </w:p>
        </w:tc>
        <w:tc>
          <w:tcPr>
            <w:tcW w:w="236" w:type="dxa"/>
            <w:tcBorders>
              <w:top w:val="nil"/>
              <w:left w:val="nil"/>
              <w:bottom w:val="nil"/>
              <w:right w:val="nil"/>
            </w:tcBorders>
            <w:shd w:val="clear" w:color="auto" w:fill="auto"/>
            <w:tcMar>
              <w:right w:w="74" w:type="dxa"/>
            </w:tcMar>
            <w:vAlign w:val="bottom"/>
          </w:tcPr>
          <w:p w14:paraId="05BE64A9"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74286B80" w14:textId="7C90F379" w:rsidR="0084605A" w:rsidRPr="009C1EC3" w:rsidRDefault="0084605A" w:rsidP="0084605A">
            <w:pPr>
              <w:jc w:val="center"/>
              <w:rPr>
                <w:sz w:val="18"/>
                <w:szCs w:val="18"/>
              </w:rPr>
            </w:pPr>
            <w:r w:rsidRPr="009C1EC3">
              <w:rPr>
                <w:sz w:val="18"/>
                <w:szCs w:val="18"/>
              </w:rPr>
              <w:t>274.413</w:t>
            </w:r>
          </w:p>
        </w:tc>
      </w:tr>
      <w:tr w:rsidR="0084605A" w:rsidRPr="006A7BA1" w14:paraId="136267A1" w14:textId="77777777" w:rsidTr="009C1EC3">
        <w:trPr>
          <w:trHeight w:val="210"/>
        </w:trPr>
        <w:tc>
          <w:tcPr>
            <w:tcW w:w="5605" w:type="dxa"/>
            <w:shd w:val="clear" w:color="000000" w:fill="FFFFFF"/>
          </w:tcPr>
          <w:p w14:paraId="1D0B5CB1" w14:textId="77777777" w:rsidR="0084605A" w:rsidRPr="006A7BA1" w:rsidRDefault="0084605A" w:rsidP="0084605A">
            <w:pPr>
              <w:rPr>
                <w:sz w:val="21"/>
                <w:szCs w:val="21"/>
              </w:rPr>
            </w:pPr>
            <w:r w:rsidRPr="006A7BA1">
              <w:rPr>
                <w:sz w:val="21"/>
                <w:szCs w:val="21"/>
              </w:rPr>
              <w:t xml:space="preserve">   international</w:t>
            </w:r>
          </w:p>
        </w:tc>
        <w:tc>
          <w:tcPr>
            <w:tcW w:w="1247" w:type="dxa"/>
            <w:tcBorders>
              <w:top w:val="nil"/>
              <w:left w:val="nil"/>
              <w:bottom w:val="nil"/>
              <w:right w:val="nil"/>
            </w:tcBorders>
            <w:shd w:val="clear" w:color="auto" w:fill="auto"/>
            <w:tcMar>
              <w:right w:w="74" w:type="dxa"/>
            </w:tcMar>
            <w:vAlign w:val="bottom"/>
          </w:tcPr>
          <w:p w14:paraId="24B0FBAD" w14:textId="32DAB943" w:rsidR="0084605A" w:rsidRPr="009C1EC3" w:rsidRDefault="0084605A" w:rsidP="0084605A">
            <w:pPr>
              <w:jc w:val="center"/>
              <w:rPr>
                <w:sz w:val="18"/>
                <w:szCs w:val="18"/>
              </w:rPr>
            </w:pPr>
            <w:r w:rsidRPr="009C1EC3">
              <w:rPr>
                <w:sz w:val="18"/>
                <w:szCs w:val="18"/>
              </w:rPr>
              <w:t>240.408</w:t>
            </w:r>
          </w:p>
        </w:tc>
        <w:tc>
          <w:tcPr>
            <w:tcW w:w="236" w:type="dxa"/>
            <w:tcBorders>
              <w:top w:val="nil"/>
              <w:left w:val="nil"/>
              <w:bottom w:val="nil"/>
              <w:right w:val="nil"/>
            </w:tcBorders>
            <w:shd w:val="clear" w:color="auto" w:fill="auto"/>
            <w:tcMar>
              <w:right w:w="74" w:type="dxa"/>
            </w:tcMar>
            <w:vAlign w:val="bottom"/>
          </w:tcPr>
          <w:p w14:paraId="34B3DEAF"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7372BA4F" w14:textId="0C01FEBC" w:rsidR="0084605A" w:rsidRPr="009C1EC3" w:rsidRDefault="0084605A" w:rsidP="0084605A">
            <w:pPr>
              <w:jc w:val="center"/>
              <w:rPr>
                <w:sz w:val="18"/>
                <w:szCs w:val="18"/>
              </w:rPr>
            </w:pPr>
            <w:r w:rsidRPr="009C1EC3">
              <w:rPr>
                <w:sz w:val="18"/>
                <w:szCs w:val="18"/>
              </w:rPr>
              <w:t>232.644</w:t>
            </w:r>
          </w:p>
        </w:tc>
      </w:tr>
      <w:tr w:rsidR="0084605A" w:rsidRPr="006A7BA1" w14:paraId="7E19B9FD" w14:textId="77777777" w:rsidTr="009C1EC3">
        <w:trPr>
          <w:trHeight w:val="210"/>
        </w:trPr>
        <w:tc>
          <w:tcPr>
            <w:tcW w:w="5605" w:type="dxa"/>
            <w:shd w:val="clear" w:color="000000" w:fill="FFFFFF"/>
          </w:tcPr>
          <w:p w14:paraId="412E59F0" w14:textId="77777777" w:rsidR="0084605A" w:rsidRPr="006A7BA1" w:rsidRDefault="0084605A" w:rsidP="0084605A">
            <w:pPr>
              <w:rPr>
                <w:sz w:val="21"/>
                <w:szCs w:val="21"/>
              </w:rPr>
            </w:pPr>
            <w:r w:rsidRPr="006A7BA1">
              <w:rPr>
                <w:sz w:val="21"/>
                <w:szCs w:val="21"/>
                <w:lang w:val="en-GB"/>
              </w:rPr>
              <w:t>L/Cs and L/</w:t>
            </w:r>
            <w:proofErr w:type="spellStart"/>
            <w:r w:rsidRPr="006A7BA1">
              <w:rPr>
                <w:sz w:val="21"/>
                <w:szCs w:val="21"/>
                <w:lang w:val="en-GB"/>
              </w:rPr>
              <w:t>Gs</w:t>
            </w:r>
            <w:proofErr w:type="spellEnd"/>
          </w:p>
        </w:tc>
        <w:tc>
          <w:tcPr>
            <w:tcW w:w="1247" w:type="dxa"/>
            <w:tcBorders>
              <w:top w:val="nil"/>
              <w:left w:val="nil"/>
              <w:bottom w:val="nil"/>
              <w:right w:val="nil"/>
            </w:tcBorders>
            <w:shd w:val="clear" w:color="auto" w:fill="auto"/>
            <w:tcMar>
              <w:right w:w="74" w:type="dxa"/>
            </w:tcMar>
            <w:vAlign w:val="bottom"/>
          </w:tcPr>
          <w:p w14:paraId="07EE4073" w14:textId="704B4496" w:rsidR="0084605A" w:rsidRPr="009C1EC3" w:rsidRDefault="0084605A" w:rsidP="0084605A">
            <w:pPr>
              <w:jc w:val="center"/>
              <w:rPr>
                <w:sz w:val="18"/>
                <w:szCs w:val="18"/>
              </w:rPr>
            </w:pPr>
            <w:r w:rsidRPr="009C1EC3">
              <w:rPr>
                <w:sz w:val="18"/>
                <w:szCs w:val="18"/>
              </w:rPr>
              <w:t>57.121</w:t>
            </w:r>
          </w:p>
        </w:tc>
        <w:tc>
          <w:tcPr>
            <w:tcW w:w="236" w:type="dxa"/>
            <w:tcBorders>
              <w:top w:val="nil"/>
              <w:left w:val="nil"/>
              <w:bottom w:val="nil"/>
              <w:right w:val="nil"/>
            </w:tcBorders>
            <w:shd w:val="clear" w:color="auto" w:fill="auto"/>
            <w:tcMar>
              <w:right w:w="74" w:type="dxa"/>
            </w:tcMar>
            <w:vAlign w:val="bottom"/>
          </w:tcPr>
          <w:p w14:paraId="5A2B376B"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46F9F430" w14:textId="129311ED" w:rsidR="0084605A" w:rsidRPr="009C1EC3" w:rsidRDefault="0084605A" w:rsidP="0084605A">
            <w:pPr>
              <w:jc w:val="center"/>
              <w:rPr>
                <w:sz w:val="18"/>
                <w:szCs w:val="18"/>
              </w:rPr>
            </w:pPr>
            <w:r w:rsidRPr="009C1EC3">
              <w:rPr>
                <w:sz w:val="18"/>
                <w:szCs w:val="18"/>
              </w:rPr>
              <w:t>48.694</w:t>
            </w:r>
          </w:p>
        </w:tc>
      </w:tr>
      <w:tr w:rsidR="0084605A" w:rsidRPr="006A7BA1" w14:paraId="45DA0F19" w14:textId="77777777" w:rsidTr="009C1EC3">
        <w:trPr>
          <w:trHeight w:val="210"/>
        </w:trPr>
        <w:tc>
          <w:tcPr>
            <w:tcW w:w="5605" w:type="dxa"/>
            <w:shd w:val="clear" w:color="000000" w:fill="FFFFFF"/>
            <w:vAlign w:val="bottom"/>
          </w:tcPr>
          <w:p w14:paraId="3C0115F9" w14:textId="77777777" w:rsidR="0084605A" w:rsidRPr="006A7BA1" w:rsidRDefault="0084605A" w:rsidP="0084605A">
            <w:pPr>
              <w:rPr>
                <w:sz w:val="21"/>
                <w:szCs w:val="21"/>
                <w:lang w:val="en-GB"/>
              </w:rPr>
            </w:pPr>
            <w:r w:rsidRPr="006A7BA1">
              <w:rPr>
                <w:sz w:val="21"/>
                <w:szCs w:val="21"/>
                <w:lang w:val="en-GB"/>
              </w:rPr>
              <w:t>Brokerage operations</w:t>
            </w:r>
          </w:p>
        </w:tc>
        <w:tc>
          <w:tcPr>
            <w:tcW w:w="1247" w:type="dxa"/>
            <w:tcBorders>
              <w:top w:val="nil"/>
              <w:left w:val="nil"/>
              <w:bottom w:val="nil"/>
              <w:right w:val="nil"/>
            </w:tcBorders>
            <w:shd w:val="clear" w:color="auto" w:fill="auto"/>
            <w:tcMar>
              <w:right w:w="74" w:type="dxa"/>
            </w:tcMar>
            <w:vAlign w:val="bottom"/>
          </w:tcPr>
          <w:p w14:paraId="00C5CCDB" w14:textId="7C0FAA7C" w:rsidR="0084605A" w:rsidRPr="009C1EC3" w:rsidRDefault="0084605A" w:rsidP="0084605A">
            <w:pPr>
              <w:jc w:val="center"/>
              <w:rPr>
                <w:sz w:val="18"/>
                <w:szCs w:val="18"/>
              </w:rPr>
            </w:pPr>
            <w:r w:rsidRPr="009C1EC3">
              <w:rPr>
                <w:sz w:val="18"/>
                <w:szCs w:val="18"/>
              </w:rPr>
              <w:t>4.038</w:t>
            </w:r>
          </w:p>
        </w:tc>
        <w:tc>
          <w:tcPr>
            <w:tcW w:w="236" w:type="dxa"/>
            <w:tcBorders>
              <w:top w:val="nil"/>
              <w:left w:val="nil"/>
              <w:bottom w:val="nil"/>
              <w:right w:val="nil"/>
            </w:tcBorders>
            <w:shd w:val="clear" w:color="auto" w:fill="auto"/>
            <w:tcMar>
              <w:right w:w="74" w:type="dxa"/>
            </w:tcMar>
            <w:vAlign w:val="bottom"/>
          </w:tcPr>
          <w:p w14:paraId="3F50B052"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15890D90" w14:textId="000C511C" w:rsidR="0084605A" w:rsidRPr="009C1EC3" w:rsidRDefault="0084605A" w:rsidP="0084605A">
            <w:pPr>
              <w:jc w:val="center"/>
              <w:rPr>
                <w:sz w:val="18"/>
                <w:szCs w:val="18"/>
              </w:rPr>
            </w:pPr>
            <w:r w:rsidRPr="009C1EC3">
              <w:rPr>
                <w:sz w:val="18"/>
                <w:szCs w:val="18"/>
              </w:rPr>
              <w:t>3.238</w:t>
            </w:r>
          </w:p>
        </w:tc>
      </w:tr>
      <w:tr w:rsidR="0084605A" w:rsidRPr="006A7BA1" w14:paraId="4275035D" w14:textId="77777777" w:rsidTr="009C1EC3">
        <w:trPr>
          <w:trHeight w:val="210"/>
        </w:trPr>
        <w:tc>
          <w:tcPr>
            <w:tcW w:w="5605" w:type="dxa"/>
            <w:shd w:val="clear" w:color="000000" w:fill="FFFFFF"/>
            <w:vAlign w:val="bottom"/>
          </w:tcPr>
          <w:p w14:paraId="59821E5A" w14:textId="77777777" w:rsidR="0084605A" w:rsidRPr="006A7BA1" w:rsidRDefault="0084605A" w:rsidP="0084605A">
            <w:pPr>
              <w:rPr>
                <w:sz w:val="21"/>
                <w:szCs w:val="21"/>
                <w:lang w:val="en-GB"/>
              </w:rPr>
            </w:pPr>
            <w:r w:rsidRPr="006A7BA1">
              <w:rPr>
                <w:sz w:val="21"/>
                <w:szCs w:val="21"/>
                <w:lang w:val="en-GB"/>
              </w:rPr>
              <w:t>Asset management</w:t>
            </w:r>
          </w:p>
        </w:tc>
        <w:tc>
          <w:tcPr>
            <w:tcW w:w="1247" w:type="dxa"/>
            <w:tcBorders>
              <w:top w:val="nil"/>
              <w:left w:val="nil"/>
              <w:bottom w:val="nil"/>
              <w:right w:val="nil"/>
            </w:tcBorders>
            <w:shd w:val="clear" w:color="auto" w:fill="auto"/>
            <w:tcMar>
              <w:right w:w="74" w:type="dxa"/>
            </w:tcMar>
            <w:vAlign w:val="bottom"/>
          </w:tcPr>
          <w:p w14:paraId="187AE647" w14:textId="022442F7" w:rsidR="0084605A" w:rsidRPr="009C1EC3" w:rsidRDefault="0084605A" w:rsidP="0084605A">
            <w:pPr>
              <w:jc w:val="center"/>
              <w:rPr>
                <w:sz w:val="18"/>
                <w:szCs w:val="18"/>
              </w:rPr>
            </w:pPr>
            <w:r w:rsidRPr="009C1EC3">
              <w:rPr>
                <w:sz w:val="18"/>
                <w:szCs w:val="18"/>
              </w:rPr>
              <w:t>365</w:t>
            </w:r>
          </w:p>
        </w:tc>
        <w:tc>
          <w:tcPr>
            <w:tcW w:w="236" w:type="dxa"/>
            <w:tcBorders>
              <w:top w:val="nil"/>
              <w:left w:val="nil"/>
              <w:bottom w:val="nil"/>
              <w:right w:val="nil"/>
            </w:tcBorders>
            <w:shd w:val="clear" w:color="auto" w:fill="auto"/>
            <w:tcMar>
              <w:right w:w="74" w:type="dxa"/>
            </w:tcMar>
            <w:vAlign w:val="bottom"/>
          </w:tcPr>
          <w:p w14:paraId="3DE0E92A"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785DD303" w14:textId="4429B6E7" w:rsidR="0084605A" w:rsidRPr="009C1EC3" w:rsidRDefault="0084605A" w:rsidP="0084605A">
            <w:pPr>
              <w:jc w:val="center"/>
              <w:rPr>
                <w:sz w:val="18"/>
                <w:szCs w:val="18"/>
              </w:rPr>
            </w:pPr>
            <w:r w:rsidRPr="009C1EC3">
              <w:rPr>
                <w:sz w:val="18"/>
                <w:szCs w:val="18"/>
              </w:rPr>
              <w:t>374</w:t>
            </w:r>
          </w:p>
        </w:tc>
      </w:tr>
      <w:tr w:rsidR="0084605A" w:rsidRPr="006A7BA1" w14:paraId="49733E70" w14:textId="77777777" w:rsidTr="009C1EC3">
        <w:trPr>
          <w:trHeight w:val="210"/>
        </w:trPr>
        <w:tc>
          <w:tcPr>
            <w:tcW w:w="5605" w:type="dxa"/>
            <w:shd w:val="clear" w:color="000000" w:fill="FFFFFF"/>
            <w:vAlign w:val="bottom"/>
          </w:tcPr>
          <w:p w14:paraId="1E0EE892" w14:textId="77777777" w:rsidR="0084605A" w:rsidRPr="006A7BA1" w:rsidRDefault="0084605A" w:rsidP="0084605A">
            <w:pPr>
              <w:rPr>
                <w:sz w:val="21"/>
                <w:szCs w:val="21"/>
                <w:lang w:val="en-GB"/>
              </w:rPr>
            </w:pPr>
            <w:r w:rsidRPr="006A7BA1">
              <w:rPr>
                <w:sz w:val="21"/>
                <w:szCs w:val="21"/>
                <w:lang w:val="en-GB"/>
              </w:rPr>
              <w:t>Commission and creditor activities</w:t>
            </w:r>
          </w:p>
        </w:tc>
        <w:tc>
          <w:tcPr>
            <w:tcW w:w="1247" w:type="dxa"/>
            <w:tcBorders>
              <w:top w:val="nil"/>
              <w:left w:val="nil"/>
              <w:bottom w:val="nil"/>
              <w:right w:val="nil"/>
            </w:tcBorders>
            <w:shd w:val="clear" w:color="auto" w:fill="auto"/>
            <w:tcMar>
              <w:right w:w="74" w:type="dxa"/>
            </w:tcMar>
            <w:vAlign w:val="bottom"/>
          </w:tcPr>
          <w:p w14:paraId="3CFCDE17" w14:textId="77777777" w:rsidR="0084605A" w:rsidRPr="009C1EC3" w:rsidRDefault="0084605A" w:rsidP="0084605A">
            <w:pPr>
              <w:jc w:val="center"/>
              <w:rPr>
                <w:sz w:val="18"/>
                <w:szCs w:val="18"/>
              </w:rPr>
            </w:pPr>
          </w:p>
        </w:tc>
        <w:tc>
          <w:tcPr>
            <w:tcW w:w="236" w:type="dxa"/>
            <w:tcBorders>
              <w:top w:val="nil"/>
              <w:left w:val="nil"/>
              <w:bottom w:val="nil"/>
              <w:right w:val="nil"/>
            </w:tcBorders>
            <w:shd w:val="clear" w:color="auto" w:fill="auto"/>
            <w:tcMar>
              <w:right w:w="74" w:type="dxa"/>
            </w:tcMar>
            <w:vAlign w:val="bottom"/>
          </w:tcPr>
          <w:p w14:paraId="4BE0E2E9"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0D6DD439" w14:textId="77777777" w:rsidR="0084605A" w:rsidRPr="009C1EC3" w:rsidRDefault="0084605A" w:rsidP="0084605A">
            <w:pPr>
              <w:jc w:val="center"/>
              <w:rPr>
                <w:sz w:val="18"/>
                <w:szCs w:val="18"/>
              </w:rPr>
            </w:pPr>
          </w:p>
        </w:tc>
      </w:tr>
      <w:tr w:rsidR="0084605A" w:rsidRPr="006A7BA1" w14:paraId="48A3AD45" w14:textId="77777777" w:rsidTr="009C1EC3">
        <w:trPr>
          <w:trHeight w:val="210"/>
        </w:trPr>
        <w:tc>
          <w:tcPr>
            <w:tcW w:w="5605" w:type="dxa"/>
            <w:shd w:val="clear" w:color="000000" w:fill="FFFFFF"/>
            <w:vAlign w:val="bottom"/>
          </w:tcPr>
          <w:p w14:paraId="652F1D36" w14:textId="77777777" w:rsidR="0084605A" w:rsidRPr="006A7BA1" w:rsidRDefault="0084605A" w:rsidP="0084605A">
            <w:pPr>
              <w:rPr>
                <w:sz w:val="21"/>
                <w:szCs w:val="21"/>
                <w:lang w:val="en-GB"/>
              </w:rPr>
            </w:pPr>
            <w:r w:rsidRPr="006A7BA1">
              <w:rPr>
                <w:sz w:val="21"/>
                <w:szCs w:val="21"/>
                <w:lang w:val="en-GB"/>
              </w:rPr>
              <w:t>Issue of securities</w:t>
            </w:r>
          </w:p>
        </w:tc>
        <w:tc>
          <w:tcPr>
            <w:tcW w:w="1247" w:type="dxa"/>
            <w:tcBorders>
              <w:top w:val="nil"/>
              <w:left w:val="nil"/>
              <w:bottom w:val="nil"/>
              <w:right w:val="nil"/>
            </w:tcBorders>
            <w:shd w:val="clear" w:color="auto" w:fill="auto"/>
            <w:tcMar>
              <w:right w:w="74" w:type="dxa"/>
            </w:tcMar>
            <w:vAlign w:val="bottom"/>
          </w:tcPr>
          <w:p w14:paraId="5B80883E" w14:textId="0F5A861A" w:rsidR="0084605A" w:rsidRPr="009C1EC3" w:rsidRDefault="0084605A" w:rsidP="0084605A">
            <w:pPr>
              <w:jc w:val="center"/>
              <w:rPr>
                <w:sz w:val="18"/>
                <w:szCs w:val="18"/>
              </w:rPr>
            </w:pPr>
            <w:r w:rsidRPr="009C1EC3">
              <w:rPr>
                <w:sz w:val="18"/>
                <w:szCs w:val="18"/>
              </w:rPr>
              <w:t>-</w:t>
            </w:r>
          </w:p>
        </w:tc>
        <w:tc>
          <w:tcPr>
            <w:tcW w:w="236" w:type="dxa"/>
            <w:tcBorders>
              <w:top w:val="nil"/>
              <w:left w:val="nil"/>
              <w:bottom w:val="nil"/>
              <w:right w:val="nil"/>
            </w:tcBorders>
            <w:shd w:val="clear" w:color="auto" w:fill="auto"/>
            <w:tcMar>
              <w:right w:w="74" w:type="dxa"/>
            </w:tcMar>
            <w:vAlign w:val="bottom"/>
          </w:tcPr>
          <w:p w14:paraId="6CF79461"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71042F9E" w14:textId="1ED7572F" w:rsidR="0084605A" w:rsidRPr="009C1EC3" w:rsidRDefault="0084605A" w:rsidP="0084605A">
            <w:pPr>
              <w:jc w:val="center"/>
              <w:rPr>
                <w:sz w:val="18"/>
                <w:szCs w:val="18"/>
              </w:rPr>
            </w:pPr>
            <w:r w:rsidRPr="009C1EC3">
              <w:rPr>
                <w:sz w:val="18"/>
                <w:szCs w:val="18"/>
              </w:rPr>
              <w:t>-</w:t>
            </w:r>
          </w:p>
        </w:tc>
      </w:tr>
      <w:tr w:rsidR="0084605A" w:rsidRPr="006A7BA1" w14:paraId="70A3C514" w14:textId="77777777" w:rsidTr="009C1EC3">
        <w:trPr>
          <w:trHeight w:val="210"/>
        </w:trPr>
        <w:tc>
          <w:tcPr>
            <w:tcW w:w="5605" w:type="dxa"/>
            <w:shd w:val="clear" w:color="000000" w:fill="FFFFFF"/>
          </w:tcPr>
          <w:p w14:paraId="4A3B070F" w14:textId="77777777" w:rsidR="0084605A" w:rsidRPr="006A7BA1" w:rsidRDefault="0084605A" w:rsidP="0084605A">
            <w:pPr>
              <w:rPr>
                <w:sz w:val="21"/>
                <w:szCs w:val="21"/>
                <w:lang w:val="en-GB"/>
              </w:rPr>
            </w:pPr>
            <w:r w:rsidRPr="006A7BA1">
              <w:rPr>
                <w:sz w:val="21"/>
                <w:szCs w:val="21"/>
                <w:lang w:val="en-GB"/>
              </w:rPr>
              <w:t>Other</w:t>
            </w:r>
          </w:p>
        </w:tc>
        <w:tc>
          <w:tcPr>
            <w:tcW w:w="1247" w:type="dxa"/>
            <w:tcBorders>
              <w:top w:val="nil"/>
              <w:left w:val="nil"/>
              <w:bottom w:val="nil"/>
              <w:right w:val="nil"/>
            </w:tcBorders>
            <w:shd w:val="clear" w:color="auto" w:fill="auto"/>
            <w:tcMar>
              <w:right w:w="74" w:type="dxa"/>
            </w:tcMar>
            <w:vAlign w:val="bottom"/>
          </w:tcPr>
          <w:p w14:paraId="558A9FDE" w14:textId="77777777" w:rsidR="0084605A" w:rsidRPr="009C1EC3" w:rsidRDefault="0084605A" w:rsidP="0084605A">
            <w:pPr>
              <w:jc w:val="center"/>
              <w:rPr>
                <w:sz w:val="18"/>
                <w:szCs w:val="18"/>
              </w:rPr>
            </w:pPr>
          </w:p>
        </w:tc>
        <w:tc>
          <w:tcPr>
            <w:tcW w:w="236" w:type="dxa"/>
            <w:tcBorders>
              <w:top w:val="nil"/>
              <w:left w:val="nil"/>
              <w:bottom w:val="nil"/>
              <w:right w:val="nil"/>
            </w:tcBorders>
            <w:shd w:val="clear" w:color="auto" w:fill="auto"/>
            <w:tcMar>
              <w:right w:w="74" w:type="dxa"/>
            </w:tcMar>
            <w:vAlign w:val="bottom"/>
          </w:tcPr>
          <w:p w14:paraId="4223E42F"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75F5C56C" w14:textId="77777777" w:rsidR="0084605A" w:rsidRPr="009C1EC3" w:rsidRDefault="0084605A" w:rsidP="0084605A">
            <w:pPr>
              <w:jc w:val="center"/>
              <w:rPr>
                <w:sz w:val="18"/>
                <w:szCs w:val="18"/>
              </w:rPr>
            </w:pPr>
          </w:p>
        </w:tc>
      </w:tr>
      <w:tr w:rsidR="0084605A" w:rsidRPr="006A7BA1" w14:paraId="1069770A" w14:textId="77777777" w:rsidTr="009C1EC3">
        <w:trPr>
          <w:trHeight w:val="210"/>
        </w:trPr>
        <w:tc>
          <w:tcPr>
            <w:tcW w:w="5605" w:type="dxa"/>
            <w:shd w:val="clear" w:color="000000" w:fill="FFFFFF"/>
          </w:tcPr>
          <w:p w14:paraId="55CC926A" w14:textId="77777777" w:rsidR="0084605A" w:rsidRPr="006A7BA1" w:rsidRDefault="0084605A" w:rsidP="0084605A">
            <w:pPr>
              <w:rPr>
                <w:sz w:val="21"/>
                <w:szCs w:val="21"/>
                <w:lang w:val="en-GB"/>
              </w:rPr>
            </w:pPr>
            <w:r w:rsidRPr="006A7BA1">
              <w:rPr>
                <w:sz w:val="21"/>
                <w:szCs w:val="21"/>
                <w:lang w:val="en-GB"/>
              </w:rPr>
              <w:t>Card operations</w:t>
            </w:r>
          </w:p>
        </w:tc>
        <w:tc>
          <w:tcPr>
            <w:tcW w:w="1247" w:type="dxa"/>
            <w:tcBorders>
              <w:top w:val="nil"/>
              <w:left w:val="nil"/>
              <w:bottom w:val="nil"/>
              <w:right w:val="nil"/>
            </w:tcBorders>
            <w:shd w:val="clear" w:color="auto" w:fill="auto"/>
            <w:tcMar>
              <w:right w:w="74" w:type="dxa"/>
            </w:tcMar>
            <w:vAlign w:val="bottom"/>
          </w:tcPr>
          <w:p w14:paraId="0ECC3420" w14:textId="7BFB3A71" w:rsidR="0084605A" w:rsidRPr="009C1EC3" w:rsidRDefault="0084605A" w:rsidP="0084605A">
            <w:pPr>
              <w:jc w:val="center"/>
              <w:rPr>
                <w:sz w:val="18"/>
                <w:szCs w:val="18"/>
              </w:rPr>
            </w:pPr>
            <w:r w:rsidRPr="009C1EC3">
              <w:rPr>
                <w:sz w:val="18"/>
                <w:szCs w:val="18"/>
              </w:rPr>
              <w:t>657.593</w:t>
            </w:r>
          </w:p>
        </w:tc>
        <w:tc>
          <w:tcPr>
            <w:tcW w:w="236" w:type="dxa"/>
            <w:tcBorders>
              <w:top w:val="nil"/>
              <w:left w:val="nil"/>
              <w:bottom w:val="nil"/>
              <w:right w:val="nil"/>
            </w:tcBorders>
            <w:shd w:val="clear" w:color="auto" w:fill="auto"/>
            <w:tcMar>
              <w:right w:w="74" w:type="dxa"/>
            </w:tcMar>
          </w:tcPr>
          <w:p w14:paraId="4AF85D1B"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3518B877" w14:textId="6FFDFA35" w:rsidR="0084605A" w:rsidRPr="009C1EC3" w:rsidRDefault="0084605A" w:rsidP="0084605A">
            <w:pPr>
              <w:jc w:val="center"/>
              <w:rPr>
                <w:sz w:val="18"/>
                <w:szCs w:val="18"/>
              </w:rPr>
            </w:pPr>
            <w:r w:rsidRPr="009C1EC3">
              <w:rPr>
                <w:sz w:val="18"/>
                <w:szCs w:val="18"/>
              </w:rPr>
              <w:t>658.184</w:t>
            </w:r>
          </w:p>
        </w:tc>
      </w:tr>
      <w:tr w:rsidR="0084605A" w:rsidRPr="006A7BA1" w14:paraId="68FF4AB0" w14:textId="77777777" w:rsidTr="009C1EC3">
        <w:trPr>
          <w:trHeight w:val="210"/>
        </w:trPr>
        <w:tc>
          <w:tcPr>
            <w:tcW w:w="5605" w:type="dxa"/>
            <w:shd w:val="clear" w:color="000000" w:fill="FFFFFF"/>
          </w:tcPr>
          <w:p w14:paraId="39086AE3" w14:textId="77777777" w:rsidR="0084605A" w:rsidRPr="006A7BA1" w:rsidRDefault="0084605A" w:rsidP="0084605A">
            <w:pPr>
              <w:rPr>
                <w:sz w:val="21"/>
                <w:szCs w:val="21"/>
                <w:lang w:val="en-GB"/>
              </w:rPr>
            </w:pPr>
            <w:r w:rsidRPr="006A7BA1">
              <w:rPr>
                <w:sz w:val="21"/>
                <w:szCs w:val="21"/>
                <w:lang w:val="en-GB"/>
              </w:rPr>
              <w:t>Deposit operations</w:t>
            </w:r>
          </w:p>
        </w:tc>
        <w:tc>
          <w:tcPr>
            <w:tcW w:w="1247" w:type="dxa"/>
            <w:tcBorders>
              <w:top w:val="nil"/>
              <w:left w:val="nil"/>
              <w:bottom w:val="nil"/>
              <w:right w:val="nil"/>
            </w:tcBorders>
            <w:shd w:val="clear" w:color="auto" w:fill="auto"/>
            <w:tcMar>
              <w:right w:w="74" w:type="dxa"/>
            </w:tcMar>
          </w:tcPr>
          <w:p w14:paraId="12F95F68" w14:textId="7D74B883" w:rsidR="0084605A" w:rsidRPr="009C1EC3" w:rsidRDefault="0084605A" w:rsidP="0084605A">
            <w:pPr>
              <w:jc w:val="center"/>
              <w:rPr>
                <w:sz w:val="18"/>
                <w:szCs w:val="18"/>
              </w:rPr>
            </w:pPr>
            <w:r w:rsidRPr="009C1EC3">
              <w:rPr>
                <w:sz w:val="18"/>
                <w:szCs w:val="18"/>
              </w:rPr>
              <w:t>5.130</w:t>
            </w:r>
          </w:p>
        </w:tc>
        <w:tc>
          <w:tcPr>
            <w:tcW w:w="236" w:type="dxa"/>
            <w:tcBorders>
              <w:top w:val="nil"/>
              <w:left w:val="nil"/>
              <w:bottom w:val="nil"/>
              <w:right w:val="nil"/>
            </w:tcBorders>
            <w:shd w:val="clear" w:color="auto" w:fill="auto"/>
            <w:tcMar>
              <w:right w:w="74" w:type="dxa"/>
            </w:tcMar>
          </w:tcPr>
          <w:p w14:paraId="03CDE390"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tcPr>
          <w:p w14:paraId="0C9FC96E" w14:textId="01D78423" w:rsidR="0084605A" w:rsidRPr="009C1EC3" w:rsidRDefault="0084605A" w:rsidP="0084605A">
            <w:pPr>
              <w:jc w:val="center"/>
              <w:rPr>
                <w:sz w:val="18"/>
                <w:szCs w:val="18"/>
              </w:rPr>
            </w:pPr>
            <w:r w:rsidRPr="009C1EC3">
              <w:rPr>
                <w:sz w:val="18"/>
                <w:szCs w:val="18"/>
              </w:rPr>
              <w:t>5.534</w:t>
            </w:r>
          </w:p>
        </w:tc>
      </w:tr>
      <w:tr w:rsidR="0084605A" w:rsidRPr="006A7BA1" w14:paraId="7EE37EF2" w14:textId="77777777" w:rsidTr="009C1EC3">
        <w:trPr>
          <w:trHeight w:val="210"/>
        </w:trPr>
        <w:tc>
          <w:tcPr>
            <w:tcW w:w="5605" w:type="dxa"/>
            <w:shd w:val="clear" w:color="000000" w:fill="FFFFFF"/>
          </w:tcPr>
          <w:p w14:paraId="24E137F4" w14:textId="77777777" w:rsidR="0084605A" w:rsidRPr="006A7BA1" w:rsidRDefault="0084605A" w:rsidP="0084605A">
            <w:pPr>
              <w:rPr>
                <w:sz w:val="21"/>
                <w:szCs w:val="21"/>
                <w:lang w:val="en-GB"/>
              </w:rPr>
            </w:pPr>
            <w:r w:rsidRPr="006A7BA1">
              <w:rPr>
                <w:sz w:val="21"/>
                <w:szCs w:val="21"/>
                <w:lang w:val="en-GB"/>
              </w:rPr>
              <w:t>Renting safe-deposit-boxes</w:t>
            </w:r>
          </w:p>
        </w:tc>
        <w:tc>
          <w:tcPr>
            <w:tcW w:w="1247" w:type="dxa"/>
            <w:tcBorders>
              <w:top w:val="nil"/>
              <w:left w:val="nil"/>
              <w:bottom w:val="nil"/>
              <w:right w:val="nil"/>
            </w:tcBorders>
            <w:shd w:val="clear" w:color="auto" w:fill="auto"/>
            <w:tcMar>
              <w:right w:w="74" w:type="dxa"/>
            </w:tcMar>
          </w:tcPr>
          <w:p w14:paraId="0FF9CE03" w14:textId="245B010C" w:rsidR="0084605A" w:rsidRPr="009C1EC3" w:rsidRDefault="0084605A" w:rsidP="0084605A">
            <w:pPr>
              <w:jc w:val="center"/>
              <w:rPr>
                <w:sz w:val="18"/>
                <w:szCs w:val="18"/>
              </w:rPr>
            </w:pPr>
            <w:r w:rsidRPr="009C1EC3">
              <w:rPr>
                <w:sz w:val="18"/>
                <w:szCs w:val="18"/>
              </w:rPr>
              <w:t>10.857</w:t>
            </w:r>
          </w:p>
        </w:tc>
        <w:tc>
          <w:tcPr>
            <w:tcW w:w="236" w:type="dxa"/>
            <w:tcBorders>
              <w:top w:val="nil"/>
              <w:left w:val="nil"/>
              <w:bottom w:val="nil"/>
              <w:right w:val="nil"/>
            </w:tcBorders>
            <w:shd w:val="clear" w:color="auto" w:fill="auto"/>
            <w:tcMar>
              <w:right w:w="74" w:type="dxa"/>
            </w:tcMar>
          </w:tcPr>
          <w:p w14:paraId="7D610ACC"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tcPr>
          <w:p w14:paraId="0EE83FC7" w14:textId="5243F171" w:rsidR="0084605A" w:rsidRPr="009C1EC3" w:rsidRDefault="0084605A" w:rsidP="0084605A">
            <w:pPr>
              <w:jc w:val="center"/>
              <w:rPr>
                <w:sz w:val="18"/>
                <w:szCs w:val="18"/>
              </w:rPr>
            </w:pPr>
            <w:r w:rsidRPr="009C1EC3">
              <w:rPr>
                <w:sz w:val="18"/>
                <w:szCs w:val="18"/>
              </w:rPr>
              <w:t>10.381</w:t>
            </w:r>
          </w:p>
        </w:tc>
      </w:tr>
      <w:tr w:rsidR="0084605A" w:rsidRPr="006A7BA1" w14:paraId="200D8025" w14:textId="77777777" w:rsidTr="009C1EC3">
        <w:trPr>
          <w:trHeight w:val="210"/>
        </w:trPr>
        <w:tc>
          <w:tcPr>
            <w:tcW w:w="5605" w:type="dxa"/>
            <w:shd w:val="clear" w:color="000000" w:fill="FFFFFF"/>
          </w:tcPr>
          <w:p w14:paraId="7889F8F4" w14:textId="77777777" w:rsidR="0084605A" w:rsidRPr="006A7BA1" w:rsidRDefault="0084605A" w:rsidP="0084605A">
            <w:pPr>
              <w:rPr>
                <w:sz w:val="21"/>
                <w:szCs w:val="21"/>
                <w:lang w:val="en-GB"/>
              </w:rPr>
            </w:pPr>
            <w:r w:rsidRPr="006A7BA1">
              <w:rPr>
                <w:sz w:val="21"/>
                <w:szCs w:val="21"/>
                <w:lang w:val="en-GB"/>
              </w:rPr>
              <w:t>Third party accounts collection</w:t>
            </w:r>
          </w:p>
        </w:tc>
        <w:tc>
          <w:tcPr>
            <w:tcW w:w="1247" w:type="dxa"/>
            <w:tcBorders>
              <w:top w:val="nil"/>
              <w:left w:val="nil"/>
              <w:bottom w:val="nil"/>
              <w:right w:val="nil"/>
            </w:tcBorders>
            <w:shd w:val="clear" w:color="auto" w:fill="auto"/>
            <w:tcMar>
              <w:right w:w="74" w:type="dxa"/>
            </w:tcMar>
            <w:vAlign w:val="bottom"/>
          </w:tcPr>
          <w:p w14:paraId="6119AB48" w14:textId="6E74AED4" w:rsidR="0084605A" w:rsidRPr="009C1EC3" w:rsidRDefault="0084605A" w:rsidP="0084605A">
            <w:pPr>
              <w:jc w:val="center"/>
              <w:rPr>
                <w:sz w:val="18"/>
                <w:szCs w:val="18"/>
              </w:rPr>
            </w:pPr>
            <w:r w:rsidRPr="009C1EC3">
              <w:rPr>
                <w:sz w:val="18"/>
                <w:szCs w:val="18"/>
              </w:rPr>
              <w:t>2.389</w:t>
            </w:r>
          </w:p>
        </w:tc>
        <w:tc>
          <w:tcPr>
            <w:tcW w:w="236" w:type="dxa"/>
            <w:tcBorders>
              <w:top w:val="nil"/>
              <w:left w:val="nil"/>
              <w:bottom w:val="nil"/>
              <w:right w:val="nil"/>
            </w:tcBorders>
            <w:shd w:val="clear" w:color="auto" w:fill="auto"/>
            <w:tcMar>
              <w:right w:w="74" w:type="dxa"/>
            </w:tcMar>
            <w:vAlign w:val="bottom"/>
          </w:tcPr>
          <w:p w14:paraId="30CCD368"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3CD705FD" w14:textId="0D63E38B" w:rsidR="0084605A" w:rsidRPr="009C1EC3" w:rsidRDefault="0084605A" w:rsidP="0084605A">
            <w:pPr>
              <w:jc w:val="center"/>
              <w:rPr>
                <w:sz w:val="18"/>
                <w:szCs w:val="18"/>
              </w:rPr>
            </w:pPr>
            <w:r w:rsidRPr="009C1EC3">
              <w:rPr>
                <w:sz w:val="18"/>
                <w:szCs w:val="18"/>
              </w:rPr>
              <w:t>2.631</w:t>
            </w:r>
          </w:p>
        </w:tc>
      </w:tr>
      <w:tr w:rsidR="0084605A" w:rsidRPr="006A7BA1" w14:paraId="66782485" w14:textId="77777777" w:rsidTr="009C1EC3">
        <w:trPr>
          <w:trHeight w:val="210"/>
        </w:trPr>
        <w:tc>
          <w:tcPr>
            <w:tcW w:w="5605" w:type="dxa"/>
            <w:shd w:val="clear" w:color="000000" w:fill="FFFFFF"/>
          </w:tcPr>
          <w:p w14:paraId="40F9DEFD" w14:textId="77777777" w:rsidR="0084605A" w:rsidRPr="006A7BA1" w:rsidRDefault="0084605A" w:rsidP="0084605A">
            <w:pPr>
              <w:rPr>
                <w:sz w:val="21"/>
                <w:szCs w:val="21"/>
                <w:lang w:val="mk-MK"/>
              </w:rPr>
            </w:pPr>
            <w:proofErr w:type="spellStart"/>
            <w:r w:rsidRPr="006A7BA1">
              <w:rPr>
                <w:sz w:val="21"/>
                <w:szCs w:val="21"/>
                <w:lang w:val="mk-MK"/>
              </w:rPr>
              <w:t>Transaction</w:t>
            </w:r>
            <w:proofErr w:type="spellEnd"/>
            <w:r w:rsidRPr="006A7BA1">
              <w:rPr>
                <w:sz w:val="21"/>
                <w:szCs w:val="21"/>
                <w:lang w:val="mk-MK"/>
              </w:rPr>
              <w:t xml:space="preserve"> </w:t>
            </w:r>
            <w:proofErr w:type="spellStart"/>
            <w:r w:rsidRPr="006A7BA1">
              <w:rPr>
                <w:sz w:val="21"/>
                <w:szCs w:val="21"/>
                <w:lang w:val="mk-MK"/>
              </w:rPr>
              <w:t>Account</w:t>
            </w:r>
            <w:proofErr w:type="spellEnd"/>
            <w:r w:rsidRPr="006A7BA1">
              <w:rPr>
                <w:sz w:val="21"/>
                <w:szCs w:val="21"/>
                <w:lang w:val="mk-MK"/>
              </w:rPr>
              <w:t xml:space="preserve"> </w:t>
            </w:r>
            <w:proofErr w:type="spellStart"/>
            <w:r w:rsidRPr="006A7BA1">
              <w:rPr>
                <w:sz w:val="21"/>
                <w:szCs w:val="21"/>
                <w:lang w:val="mk-MK"/>
              </w:rPr>
              <w:t>Maintenance</w:t>
            </w:r>
            <w:proofErr w:type="spellEnd"/>
            <w:r w:rsidRPr="006A7BA1">
              <w:rPr>
                <w:sz w:val="21"/>
                <w:szCs w:val="21"/>
                <w:lang w:val="mk-MK"/>
              </w:rPr>
              <w:t xml:space="preserve"> </w:t>
            </w:r>
            <w:proofErr w:type="spellStart"/>
            <w:r w:rsidRPr="006A7BA1">
              <w:rPr>
                <w:sz w:val="21"/>
                <w:szCs w:val="21"/>
                <w:lang w:val="mk-MK"/>
              </w:rPr>
              <w:t>Fee</w:t>
            </w:r>
            <w:proofErr w:type="spellEnd"/>
          </w:p>
        </w:tc>
        <w:tc>
          <w:tcPr>
            <w:tcW w:w="1247" w:type="dxa"/>
            <w:tcBorders>
              <w:top w:val="nil"/>
              <w:left w:val="nil"/>
              <w:bottom w:val="nil"/>
              <w:right w:val="nil"/>
            </w:tcBorders>
            <w:shd w:val="clear" w:color="auto" w:fill="auto"/>
            <w:tcMar>
              <w:right w:w="74" w:type="dxa"/>
            </w:tcMar>
            <w:vAlign w:val="bottom"/>
          </w:tcPr>
          <w:p w14:paraId="21ECFB97" w14:textId="11AD4E44" w:rsidR="0084605A" w:rsidRPr="009C1EC3" w:rsidRDefault="0084605A" w:rsidP="0084605A">
            <w:pPr>
              <w:jc w:val="center"/>
              <w:rPr>
                <w:sz w:val="18"/>
                <w:szCs w:val="18"/>
              </w:rPr>
            </w:pPr>
            <w:r w:rsidRPr="009C1EC3">
              <w:rPr>
                <w:sz w:val="18"/>
                <w:szCs w:val="18"/>
              </w:rPr>
              <w:t>124.961</w:t>
            </w:r>
          </w:p>
        </w:tc>
        <w:tc>
          <w:tcPr>
            <w:tcW w:w="236" w:type="dxa"/>
            <w:tcBorders>
              <w:top w:val="nil"/>
              <w:left w:val="nil"/>
              <w:bottom w:val="nil"/>
              <w:right w:val="nil"/>
            </w:tcBorders>
            <w:shd w:val="clear" w:color="auto" w:fill="auto"/>
            <w:tcMar>
              <w:right w:w="74" w:type="dxa"/>
            </w:tcMar>
            <w:vAlign w:val="bottom"/>
          </w:tcPr>
          <w:p w14:paraId="1B7CA4FA"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17D1CB7C" w14:textId="40A04D83" w:rsidR="0084605A" w:rsidRPr="009C1EC3" w:rsidRDefault="0084605A" w:rsidP="0084605A">
            <w:pPr>
              <w:jc w:val="center"/>
              <w:rPr>
                <w:sz w:val="18"/>
                <w:szCs w:val="18"/>
              </w:rPr>
            </w:pPr>
            <w:r w:rsidRPr="009C1EC3">
              <w:rPr>
                <w:sz w:val="18"/>
                <w:szCs w:val="18"/>
              </w:rPr>
              <w:t>127.773</w:t>
            </w:r>
          </w:p>
        </w:tc>
      </w:tr>
      <w:tr w:rsidR="0084605A" w:rsidRPr="006A7BA1" w14:paraId="74A5201A" w14:textId="77777777" w:rsidTr="009C1EC3">
        <w:trPr>
          <w:trHeight w:val="210"/>
        </w:trPr>
        <w:tc>
          <w:tcPr>
            <w:tcW w:w="5605" w:type="dxa"/>
            <w:shd w:val="clear" w:color="000000" w:fill="FFFFFF"/>
          </w:tcPr>
          <w:p w14:paraId="2A1DDF4E" w14:textId="77777777" w:rsidR="0084605A" w:rsidRPr="006A7BA1" w:rsidRDefault="0084605A" w:rsidP="0084605A">
            <w:pPr>
              <w:rPr>
                <w:sz w:val="21"/>
                <w:szCs w:val="21"/>
                <w:lang w:val="en-GB"/>
              </w:rPr>
            </w:pPr>
            <w:r w:rsidRPr="006A7BA1">
              <w:rPr>
                <w:sz w:val="21"/>
                <w:szCs w:val="21"/>
              </w:rPr>
              <w:t>Insurance policy sales commissions</w:t>
            </w:r>
          </w:p>
        </w:tc>
        <w:tc>
          <w:tcPr>
            <w:tcW w:w="1247" w:type="dxa"/>
            <w:tcBorders>
              <w:top w:val="nil"/>
              <w:left w:val="nil"/>
              <w:bottom w:val="nil"/>
              <w:right w:val="nil"/>
            </w:tcBorders>
            <w:shd w:val="clear" w:color="auto" w:fill="auto"/>
            <w:tcMar>
              <w:right w:w="74" w:type="dxa"/>
            </w:tcMar>
            <w:vAlign w:val="bottom"/>
          </w:tcPr>
          <w:p w14:paraId="14354FB1" w14:textId="4FDEE8C8" w:rsidR="0084605A" w:rsidRPr="009C1EC3" w:rsidRDefault="0084605A" w:rsidP="0084605A">
            <w:pPr>
              <w:jc w:val="center"/>
              <w:rPr>
                <w:sz w:val="18"/>
                <w:szCs w:val="18"/>
              </w:rPr>
            </w:pPr>
            <w:r w:rsidRPr="009C1EC3">
              <w:rPr>
                <w:sz w:val="18"/>
                <w:szCs w:val="18"/>
              </w:rPr>
              <w:t>64.297</w:t>
            </w:r>
          </w:p>
        </w:tc>
        <w:tc>
          <w:tcPr>
            <w:tcW w:w="236" w:type="dxa"/>
            <w:tcBorders>
              <w:top w:val="nil"/>
              <w:left w:val="nil"/>
              <w:bottom w:val="nil"/>
              <w:right w:val="nil"/>
            </w:tcBorders>
            <w:shd w:val="clear" w:color="auto" w:fill="auto"/>
            <w:tcMar>
              <w:right w:w="74" w:type="dxa"/>
            </w:tcMar>
            <w:vAlign w:val="bottom"/>
          </w:tcPr>
          <w:p w14:paraId="5C3EF0E5"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75AC78D9" w14:textId="359522D0" w:rsidR="0084605A" w:rsidRPr="009C1EC3" w:rsidRDefault="0084605A" w:rsidP="0084605A">
            <w:pPr>
              <w:jc w:val="center"/>
              <w:rPr>
                <w:sz w:val="18"/>
                <w:szCs w:val="18"/>
              </w:rPr>
            </w:pPr>
            <w:r w:rsidRPr="009C1EC3">
              <w:rPr>
                <w:sz w:val="18"/>
                <w:szCs w:val="18"/>
              </w:rPr>
              <w:t>62.007</w:t>
            </w:r>
          </w:p>
        </w:tc>
      </w:tr>
      <w:tr w:rsidR="0084605A" w:rsidRPr="006A7BA1" w14:paraId="2A9BE3BF" w14:textId="77777777" w:rsidTr="009C1EC3">
        <w:trPr>
          <w:trHeight w:val="210"/>
        </w:trPr>
        <w:tc>
          <w:tcPr>
            <w:tcW w:w="5605" w:type="dxa"/>
            <w:shd w:val="clear" w:color="000000" w:fill="FFFFFF"/>
          </w:tcPr>
          <w:p w14:paraId="7DCD8EA3" w14:textId="77777777" w:rsidR="0084605A" w:rsidRPr="006A7BA1" w:rsidRDefault="0084605A" w:rsidP="0084605A">
            <w:pPr>
              <w:rPr>
                <w:sz w:val="21"/>
                <w:szCs w:val="21"/>
                <w:lang w:val="en-GB"/>
              </w:rPr>
            </w:pPr>
            <w:r>
              <w:rPr>
                <w:sz w:val="21"/>
                <w:szCs w:val="21"/>
                <w:lang w:val="en-GB"/>
              </w:rPr>
              <w:t>Digital banking</w:t>
            </w:r>
          </w:p>
        </w:tc>
        <w:tc>
          <w:tcPr>
            <w:tcW w:w="1247" w:type="dxa"/>
            <w:tcBorders>
              <w:top w:val="nil"/>
              <w:left w:val="nil"/>
              <w:bottom w:val="nil"/>
              <w:right w:val="nil"/>
            </w:tcBorders>
            <w:shd w:val="clear" w:color="auto" w:fill="auto"/>
            <w:tcMar>
              <w:right w:w="74" w:type="dxa"/>
            </w:tcMar>
            <w:vAlign w:val="bottom"/>
          </w:tcPr>
          <w:p w14:paraId="51E5F388" w14:textId="35655D74" w:rsidR="0084605A" w:rsidRPr="009C1EC3" w:rsidRDefault="0084605A" w:rsidP="0084605A">
            <w:pPr>
              <w:jc w:val="center"/>
              <w:rPr>
                <w:sz w:val="18"/>
                <w:szCs w:val="18"/>
              </w:rPr>
            </w:pPr>
            <w:r w:rsidRPr="009C1EC3">
              <w:rPr>
                <w:sz w:val="18"/>
                <w:szCs w:val="18"/>
              </w:rPr>
              <w:t>19.903</w:t>
            </w:r>
          </w:p>
        </w:tc>
        <w:tc>
          <w:tcPr>
            <w:tcW w:w="236" w:type="dxa"/>
            <w:tcBorders>
              <w:top w:val="nil"/>
              <w:left w:val="nil"/>
              <w:bottom w:val="nil"/>
              <w:right w:val="nil"/>
            </w:tcBorders>
            <w:shd w:val="clear" w:color="auto" w:fill="auto"/>
            <w:tcMar>
              <w:right w:w="74" w:type="dxa"/>
            </w:tcMar>
            <w:vAlign w:val="bottom"/>
          </w:tcPr>
          <w:p w14:paraId="7DBC8D08"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457B69F0" w14:textId="77777777" w:rsidR="0084605A" w:rsidRPr="009C1EC3" w:rsidRDefault="0084605A" w:rsidP="0084605A">
            <w:pPr>
              <w:jc w:val="center"/>
              <w:rPr>
                <w:sz w:val="18"/>
                <w:szCs w:val="18"/>
              </w:rPr>
            </w:pPr>
          </w:p>
        </w:tc>
      </w:tr>
      <w:tr w:rsidR="0084605A" w:rsidRPr="006A7BA1" w14:paraId="7F7D1DA1" w14:textId="77777777" w:rsidTr="009C1EC3">
        <w:trPr>
          <w:trHeight w:val="210"/>
        </w:trPr>
        <w:tc>
          <w:tcPr>
            <w:tcW w:w="5605" w:type="dxa"/>
            <w:shd w:val="clear" w:color="000000" w:fill="FFFFFF"/>
          </w:tcPr>
          <w:p w14:paraId="397CDBC5" w14:textId="77777777" w:rsidR="0084605A" w:rsidRPr="006A7BA1" w:rsidRDefault="0084605A" w:rsidP="0084605A">
            <w:pPr>
              <w:rPr>
                <w:sz w:val="21"/>
                <w:szCs w:val="21"/>
              </w:rPr>
            </w:pPr>
            <w:r w:rsidRPr="006A7BA1">
              <w:rPr>
                <w:sz w:val="21"/>
                <w:szCs w:val="21"/>
                <w:lang w:val="en-GB"/>
              </w:rPr>
              <w:t>Other</w:t>
            </w:r>
            <w:r w:rsidRPr="006A7BA1">
              <w:rPr>
                <w:sz w:val="21"/>
                <w:szCs w:val="21"/>
                <w:lang w:val="mk-MK"/>
              </w:rPr>
              <w:t xml:space="preserve"> </w:t>
            </w:r>
            <w:r w:rsidRPr="006A7BA1">
              <w:rPr>
                <w:sz w:val="21"/>
                <w:szCs w:val="21"/>
              </w:rPr>
              <w:t>fee and commission income</w:t>
            </w:r>
          </w:p>
        </w:tc>
        <w:tc>
          <w:tcPr>
            <w:tcW w:w="1247" w:type="dxa"/>
            <w:tcBorders>
              <w:top w:val="nil"/>
              <w:left w:val="nil"/>
              <w:bottom w:val="nil"/>
              <w:right w:val="nil"/>
            </w:tcBorders>
            <w:shd w:val="clear" w:color="auto" w:fill="auto"/>
            <w:tcMar>
              <w:right w:w="74" w:type="dxa"/>
            </w:tcMar>
            <w:vAlign w:val="bottom"/>
          </w:tcPr>
          <w:p w14:paraId="44B7B561" w14:textId="33D56B57" w:rsidR="0084605A" w:rsidRPr="009C1EC3" w:rsidRDefault="0084605A" w:rsidP="0084605A">
            <w:pPr>
              <w:jc w:val="center"/>
              <w:rPr>
                <w:sz w:val="18"/>
                <w:szCs w:val="18"/>
              </w:rPr>
            </w:pPr>
            <w:r w:rsidRPr="009C1EC3">
              <w:rPr>
                <w:sz w:val="18"/>
                <w:szCs w:val="18"/>
              </w:rPr>
              <w:t>15.232</w:t>
            </w:r>
          </w:p>
        </w:tc>
        <w:tc>
          <w:tcPr>
            <w:tcW w:w="236" w:type="dxa"/>
            <w:tcBorders>
              <w:top w:val="nil"/>
              <w:left w:val="nil"/>
              <w:bottom w:val="nil"/>
              <w:right w:val="nil"/>
            </w:tcBorders>
            <w:shd w:val="clear" w:color="auto" w:fill="auto"/>
            <w:tcMar>
              <w:right w:w="74" w:type="dxa"/>
            </w:tcMar>
            <w:vAlign w:val="bottom"/>
          </w:tcPr>
          <w:p w14:paraId="56B61863"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22D2791D" w14:textId="1D83C332" w:rsidR="0084605A" w:rsidRPr="009C1EC3" w:rsidRDefault="0084605A" w:rsidP="0084605A">
            <w:pPr>
              <w:jc w:val="center"/>
              <w:rPr>
                <w:sz w:val="18"/>
                <w:szCs w:val="18"/>
              </w:rPr>
            </w:pPr>
            <w:r w:rsidRPr="009C1EC3">
              <w:rPr>
                <w:sz w:val="18"/>
                <w:szCs w:val="18"/>
              </w:rPr>
              <w:t>16.526</w:t>
            </w:r>
          </w:p>
        </w:tc>
      </w:tr>
      <w:tr w:rsidR="0084605A" w:rsidRPr="006A7BA1" w14:paraId="46AC9CBE" w14:textId="77777777" w:rsidTr="009C1EC3">
        <w:trPr>
          <w:trHeight w:val="210"/>
        </w:trPr>
        <w:tc>
          <w:tcPr>
            <w:tcW w:w="5605" w:type="dxa"/>
            <w:shd w:val="clear" w:color="000000" w:fill="FFFFFF"/>
          </w:tcPr>
          <w:p w14:paraId="7DE6B05B" w14:textId="77777777" w:rsidR="0084605A" w:rsidRPr="006A7BA1" w:rsidRDefault="0084605A" w:rsidP="0084605A">
            <w:pPr>
              <w:rPr>
                <w:b/>
                <w:i/>
                <w:sz w:val="21"/>
                <w:szCs w:val="21"/>
                <w:lang w:val="en-GB"/>
              </w:rPr>
            </w:pPr>
            <w:r w:rsidRPr="006A7BA1">
              <w:rPr>
                <w:b/>
                <w:i/>
                <w:sz w:val="21"/>
                <w:szCs w:val="21"/>
                <w:lang w:val="en-GB"/>
              </w:rPr>
              <w:t>Total fee and commission income</w:t>
            </w:r>
          </w:p>
        </w:tc>
        <w:tc>
          <w:tcPr>
            <w:tcW w:w="1247" w:type="dxa"/>
            <w:tcBorders>
              <w:top w:val="single" w:sz="4" w:space="0" w:color="auto"/>
              <w:left w:val="nil"/>
              <w:bottom w:val="single" w:sz="4" w:space="0" w:color="auto"/>
              <w:right w:val="nil"/>
            </w:tcBorders>
            <w:shd w:val="clear" w:color="auto" w:fill="auto"/>
            <w:tcMar>
              <w:right w:w="74" w:type="dxa"/>
            </w:tcMar>
            <w:vAlign w:val="bottom"/>
          </w:tcPr>
          <w:p w14:paraId="61C14630" w14:textId="64A48549" w:rsidR="0084605A" w:rsidRPr="009C1EC3" w:rsidRDefault="0084605A" w:rsidP="0084605A">
            <w:pPr>
              <w:jc w:val="center"/>
              <w:rPr>
                <w:b/>
                <w:bCs/>
                <w:sz w:val="18"/>
                <w:szCs w:val="18"/>
              </w:rPr>
            </w:pPr>
            <w:r w:rsidRPr="009C1EC3">
              <w:rPr>
                <w:b/>
                <w:bCs/>
                <w:sz w:val="18"/>
                <w:szCs w:val="18"/>
              </w:rPr>
              <w:t>1.568.551</w:t>
            </w:r>
          </w:p>
        </w:tc>
        <w:tc>
          <w:tcPr>
            <w:tcW w:w="236" w:type="dxa"/>
            <w:tcBorders>
              <w:top w:val="single" w:sz="4" w:space="0" w:color="auto"/>
              <w:left w:val="nil"/>
              <w:bottom w:val="single" w:sz="4" w:space="0" w:color="auto"/>
              <w:right w:val="nil"/>
            </w:tcBorders>
            <w:shd w:val="clear" w:color="auto" w:fill="auto"/>
            <w:tcMar>
              <w:right w:w="74" w:type="dxa"/>
            </w:tcMar>
            <w:vAlign w:val="bottom"/>
          </w:tcPr>
          <w:p w14:paraId="4EAE95F9" w14:textId="77777777" w:rsidR="0084605A" w:rsidRPr="009C1EC3" w:rsidRDefault="0084605A" w:rsidP="0084605A">
            <w:pPr>
              <w:jc w:val="center"/>
              <w:rPr>
                <w:b/>
                <w:bCs/>
                <w:sz w:val="18"/>
                <w:szCs w:val="18"/>
              </w:rPr>
            </w:pPr>
          </w:p>
        </w:tc>
        <w:tc>
          <w:tcPr>
            <w:tcW w:w="1247" w:type="dxa"/>
            <w:tcBorders>
              <w:top w:val="single" w:sz="4" w:space="0" w:color="auto"/>
              <w:left w:val="nil"/>
              <w:bottom w:val="single" w:sz="4" w:space="0" w:color="auto"/>
              <w:right w:val="nil"/>
            </w:tcBorders>
            <w:shd w:val="clear" w:color="auto" w:fill="auto"/>
            <w:tcMar>
              <w:right w:w="74" w:type="dxa"/>
            </w:tcMar>
            <w:vAlign w:val="bottom"/>
          </w:tcPr>
          <w:p w14:paraId="1ABC58F0" w14:textId="169A39DB" w:rsidR="0084605A" w:rsidRPr="009C1EC3" w:rsidRDefault="0084605A" w:rsidP="0084605A">
            <w:pPr>
              <w:jc w:val="center"/>
              <w:rPr>
                <w:b/>
                <w:bCs/>
                <w:sz w:val="18"/>
                <w:szCs w:val="18"/>
              </w:rPr>
            </w:pPr>
            <w:r w:rsidRPr="009C1EC3">
              <w:rPr>
                <w:b/>
                <w:bCs/>
                <w:sz w:val="18"/>
                <w:szCs w:val="18"/>
              </w:rPr>
              <w:t>1.521.304</w:t>
            </w:r>
          </w:p>
        </w:tc>
      </w:tr>
      <w:tr w:rsidR="0084605A" w:rsidRPr="006A7BA1" w14:paraId="74A39EA5" w14:textId="77777777" w:rsidTr="009C1EC3">
        <w:trPr>
          <w:trHeight w:val="210"/>
        </w:trPr>
        <w:tc>
          <w:tcPr>
            <w:tcW w:w="5605" w:type="dxa"/>
            <w:shd w:val="clear" w:color="000000" w:fill="FFFFFF"/>
          </w:tcPr>
          <w:p w14:paraId="67060FA5" w14:textId="77777777" w:rsidR="0084605A" w:rsidRPr="006A7BA1" w:rsidRDefault="0084605A" w:rsidP="0084605A">
            <w:pPr>
              <w:rPr>
                <w:b/>
                <w:bCs/>
                <w:sz w:val="21"/>
                <w:szCs w:val="21"/>
              </w:rPr>
            </w:pPr>
          </w:p>
        </w:tc>
        <w:tc>
          <w:tcPr>
            <w:tcW w:w="1247" w:type="dxa"/>
            <w:tcBorders>
              <w:top w:val="nil"/>
              <w:left w:val="nil"/>
              <w:bottom w:val="nil"/>
              <w:right w:val="nil"/>
            </w:tcBorders>
            <w:shd w:val="clear" w:color="auto" w:fill="auto"/>
            <w:tcMar>
              <w:right w:w="74" w:type="dxa"/>
            </w:tcMar>
            <w:vAlign w:val="bottom"/>
          </w:tcPr>
          <w:p w14:paraId="6E9318FC" w14:textId="77777777" w:rsidR="0084605A" w:rsidRPr="009C1EC3" w:rsidRDefault="0084605A" w:rsidP="0084605A">
            <w:pPr>
              <w:jc w:val="center"/>
              <w:rPr>
                <w:b/>
                <w:bCs/>
                <w:sz w:val="18"/>
                <w:szCs w:val="18"/>
              </w:rPr>
            </w:pPr>
          </w:p>
        </w:tc>
        <w:tc>
          <w:tcPr>
            <w:tcW w:w="236" w:type="dxa"/>
            <w:tcBorders>
              <w:top w:val="nil"/>
              <w:left w:val="nil"/>
              <w:bottom w:val="nil"/>
              <w:right w:val="nil"/>
            </w:tcBorders>
            <w:shd w:val="clear" w:color="auto" w:fill="auto"/>
            <w:tcMar>
              <w:right w:w="74" w:type="dxa"/>
            </w:tcMar>
            <w:vAlign w:val="bottom"/>
          </w:tcPr>
          <w:p w14:paraId="1C3278E8"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57550B69" w14:textId="77777777" w:rsidR="0084605A" w:rsidRPr="009C1EC3" w:rsidRDefault="0084605A" w:rsidP="0084605A">
            <w:pPr>
              <w:jc w:val="center"/>
              <w:rPr>
                <w:sz w:val="18"/>
                <w:szCs w:val="18"/>
              </w:rPr>
            </w:pPr>
          </w:p>
        </w:tc>
      </w:tr>
      <w:tr w:rsidR="0084605A" w:rsidRPr="006A7BA1" w14:paraId="3851F970" w14:textId="77777777" w:rsidTr="009C1EC3">
        <w:trPr>
          <w:trHeight w:val="210"/>
        </w:trPr>
        <w:tc>
          <w:tcPr>
            <w:tcW w:w="5605" w:type="dxa"/>
            <w:shd w:val="clear" w:color="000000" w:fill="FFFFFF"/>
          </w:tcPr>
          <w:p w14:paraId="440A2889" w14:textId="77777777" w:rsidR="0084605A" w:rsidRPr="006A7BA1" w:rsidRDefault="0084605A" w:rsidP="0084605A">
            <w:pPr>
              <w:rPr>
                <w:b/>
                <w:bCs/>
                <w:sz w:val="21"/>
                <w:szCs w:val="21"/>
              </w:rPr>
            </w:pPr>
            <w:r w:rsidRPr="006A7BA1">
              <w:rPr>
                <w:b/>
                <w:sz w:val="21"/>
                <w:szCs w:val="21"/>
                <w:lang w:val="en-GB"/>
              </w:rPr>
              <w:t>Fee and commission expense</w:t>
            </w:r>
          </w:p>
        </w:tc>
        <w:tc>
          <w:tcPr>
            <w:tcW w:w="1247" w:type="dxa"/>
            <w:tcBorders>
              <w:top w:val="nil"/>
              <w:left w:val="nil"/>
              <w:bottom w:val="nil"/>
              <w:right w:val="nil"/>
            </w:tcBorders>
            <w:shd w:val="clear" w:color="auto" w:fill="auto"/>
            <w:tcMar>
              <w:right w:w="74" w:type="dxa"/>
            </w:tcMar>
            <w:vAlign w:val="bottom"/>
          </w:tcPr>
          <w:p w14:paraId="54C1EEB4" w14:textId="77777777" w:rsidR="0084605A" w:rsidRPr="009C1EC3" w:rsidRDefault="0084605A" w:rsidP="0084605A">
            <w:pPr>
              <w:jc w:val="center"/>
              <w:rPr>
                <w:sz w:val="18"/>
                <w:szCs w:val="18"/>
              </w:rPr>
            </w:pPr>
          </w:p>
        </w:tc>
        <w:tc>
          <w:tcPr>
            <w:tcW w:w="236" w:type="dxa"/>
            <w:tcBorders>
              <w:top w:val="nil"/>
              <w:left w:val="nil"/>
              <w:bottom w:val="nil"/>
              <w:right w:val="nil"/>
            </w:tcBorders>
            <w:shd w:val="clear" w:color="auto" w:fill="auto"/>
            <w:tcMar>
              <w:right w:w="74" w:type="dxa"/>
            </w:tcMar>
            <w:vAlign w:val="bottom"/>
          </w:tcPr>
          <w:p w14:paraId="2EEF4E8D"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2DA544ED" w14:textId="77777777" w:rsidR="0084605A" w:rsidRPr="009C1EC3" w:rsidRDefault="0084605A" w:rsidP="0084605A">
            <w:pPr>
              <w:jc w:val="center"/>
              <w:rPr>
                <w:sz w:val="18"/>
                <w:szCs w:val="18"/>
              </w:rPr>
            </w:pPr>
          </w:p>
        </w:tc>
      </w:tr>
      <w:tr w:rsidR="0084605A" w:rsidRPr="006A7BA1" w14:paraId="6D0359C9" w14:textId="77777777" w:rsidTr="009C1EC3">
        <w:trPr>
          <w:trHeight w:val="210"/>
        </w:trPr>
        <w:tc>
          <w:tcPr>
            <w:tcW w:w="5605" w:type="dxa"/>
            <w:shd w:val="clear" w:color="000000" w:fill="FFFFFF"/>
            <w:vAlign w:val="bottom"/>
          </w:tcPr>
          <w:p w14:paraId="3BDB0026" w14:textId="77777777" w:rsidR="0084605A" w:rsidRPr="006A7BA1" w:rsidRDefault="0084605A" w:rsidP="0084605A">
            <w:pPr>
              <w:rPr>
                <w:sz w:val="21"/>
                <w:szCs w:val="21"/>
                <w:lang w:val="en-GB"/>
              </w:rPr>
            </w:pPr>
            <w:r w:rsidRPr="006A7BA1">
              <w:rPr>
                <w:sz w:val="21"/>
                <w:szCs w:val="21"/>
                <w:lang w:val="en-GB"/>
              </w:rPr>
              <w:t>Financing</w:t>
            </w:r>
          </w:p>
        </w:tc>
        <w:tc>
          <w:tcPr>
            <w:tcW w:w="1247" w:type="dxa"/>
            <w:tcBorders>
              <w:top w:val="nil"/>
              <w:left w:val="nil"/>
              <w:bottom w:val="nil"/>
              <w:right w:val="nil"/>
            </w:tcBorders>
            <w:shd w:val="clear" w:color="auto" w:fill="auto"/>
            <w:tcMar>
              <w:right w:w="74" w:type="dxa"/>
            </w:tcMar>
            <w:vAlign w:val="bottom"/>
          </w:tcPr>
          <w:p w14:paraId="5BA19010" w14:textId="35AA5576" w:rsidR="0084605A" w:rsidRPr="009C1EC3" w:rsidRDefault="0084605A" w:rsidP="0084605A">
            <w:pPr>
              <w:jc w:val="center"/>
              <w:rPr>
                <w:sz w:val="18"/>
                <w:szCs w:val="18"/>
              </w:rPr>
            </w:pPr>
            <w:r w:rsidRPr="009C1EC3">
              <w:rPr>
                <w:sz w:val="18"/>
                <w:szCs w:val="18"/>
              </w:rPr>
              <w:t>-</w:t>
            </w:r>
          </w:p>
        </w:tc>
        <w:tc>
          <w:tcPr>
            <w:tcW w:w="236" w:type="dxa"/>
            <w:tcBorders>
              <w:top w:val="nil"/>
              <w:left w:val="nil"/>
              <w:bottom w:val="nil"/>
              <w:right w:val="nil"/>
            </w:tcBorders>
            <w:shd w:val="clear" w:color="auto" w:fill="auto"/>
            <w:tcMar>
              <w:right w:w="74" w:type="dxa"/>
            </w:tcMar>
            <w:vAlign w:val="bottom"/>
          </w:tcPr>
          <w:p w14:paraId="6020A2FB"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5F1969F9" w14:textId="629D4D9B" w:rsidR="0084605A" w:rsidRPr="009C1EC3" w:rsidRDefault="0084605A" w:rsidP="0084605A">
            <w:pPr>
              <w:jc w:val="center"/>
              <w:rPr>
                <w:sz w:val="18"/>
                <w:szCs w:val="18"/>
              </w:rPr>
            </w:pPr>
            <w:r w:rsidRPr="009C1EC3">
              <w:rPr>
                <w:sz w:val="18"/>
                <w:szCs w:val="18"/>
              </w:rPr>
              <w:t>-</w:t>
            </w:r>
          </w:p>
        </w:tc>
      </w:tr>
      <w:tr w:rsidR="0084605A" w:rsidRPr="006A7BA1" w14:paraId="07D565AD" w14:textId="77777777" w:rsidTr="009C1EC3">
        <w:trPr>
          <w:trHeight w:val="210"/>
        </w:trPr>
        <w:tc>
          <w:tcPr>
            <w:tcW w:w="5605" w:type="dxa"/>
            <w:shd w:val="clear" w:color="000000" w:fill="FFFFFF"/>
            <w:vAlign w:val="bottom"/>
          </w:tcPr>
          <w:p w14:paraId="3498562D" w14:textId="77777777" w:rsidR="0084605A" w:rsidRPr="006A7BA1" w:rsidRDefault="0084605A" w:rsidP="0084605A">
            <w:pPr>
              <w:rPr>
                <w:sz w:val="21"/>
                <w:szCs w:val="21"/>
                <w:lang w:val="en-GB"/>
              </w:rPr>
            </w:pPr>
            <w:r w:rsidRPr="006A7BA1">
              <w:rPr>
                <w:sz w:val="21"/>
                <w:szCs w:val="21"/>
                <w:lang w:val="en-GB"/>
              </w:rPr>
              <w:t>Payment operations</w:t>
            </w:r>
          </w:p>
        </w:tc>
        <w:tc>
          <w:tcPr>
            <w:tcW w:w="1247" w:type="dxa"/>
            <w:tcBorders>
              <w:top w:val="nil"/>
              <w:left w:val="nil"/>
              <w:bottom w:val="nil"/>
              <w:right w:val="nil"/>
            </w:tcBorders>
            <w:shd w:val="clear" w:color="auto" w:fill="auto"/>
            <w:tcMar>
              <w:right w:w="74" w:type="dxa"/>
            </w:tcMar>
            <w:vAlign w:val="bottom"/>
          </w:tcPr>
          <w:p w14:paraId="532ED463" w14:textId="77777777" w:rsidR="0084605A" w:rsidRPr="009C1EC3" w:rsidRDefault="0084605A" w:rsidP="0084605A">
            <w:pPr>
              <w:jc w:val="center"/>
              <w:rPr>
                <w:sz w:val="18"/>
                <w:szCs w:val="18"/>
              </w:rPr>
            </w:pPr>
          </w:p>
        </w:tc>
        <w:tc>
          <w:tcPr>
            <w:tcW w:w="236" w:type="dxa"/>
            <w:tcBorders>
              <w:top w:val="nil"/>
              <w:left w:val="nil"/>
              <w:bottom w:val="nil"/>
              <w:right w:val="nil"/>
            </w:tcBorders>
            <w:shd w:val="clear" w:color="auto" w:fill="auto"/>
            <w:tcMar>
              <w:right w:w="74" w:type="dxa"/>
            </w:tcMar>
            <w:vAlign w:val="bottom"/>
          </w:tcPr>
          <w:p w14:paraId="4696C437"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20F23B30" w14:textId="77777777" w:rsidR="0084605A" w:rsidRPr="009C1EC3" w:rsidRDefault="0084605A" w:rsidP="0084605A">
            <w:pPr>
              <w:jc w:val="center"/>
              <w:rPr>
                <w:sz w:val="18"/>
                <w:szCs w:val="18"/>
              </w:rPr>
            </w:pPr>
          </w:p>
        </w:tc>
      </w:tr>
      <w:tr w:rsidR="0084605A" w:rsidRPr="0091139A" w14:paraId="469E3EB4" w14:textId="77777777" w:rsidTr="009C1EC3">
        <w:trPr>
          <w:trHeight w:val="210"/>
        </w:trPr>
        <w:tc>
          <w:tcPr>
            <w:tcW w:w="5605" w:type="dxa"/>
            <w:shd w:val="clear" w:color="000000" w:fill="FFFFFF"/>
          </w:tcPr>
          <w:p w14:paraId="20AA4B08" w14:textId="77777777" w:rsidR="0084605A" w:rsidRPr="006A7BA1" w:rsidRDefault="0084605A" w:rsidP="0084605A">
            <w:pPr>
              <w:rPr>
                <w:sz w:val="21"/>
                <w:szCs w:val="21"/>
              </w:rPr>
            </w:pPr>
            <w:r w:rsidRPr="006A7BA1">
              <w:rPr>
                <w:sz w:val="21"/>
                <w:szCs w:val="21"/>
              </w:rPr>
              <w:t xml:space="preserve">   domestic </w:t>
            </w:r>
          </w:p>
        </w:tc>
        <w:tc>
          <w:tcPr>
            <w:tcW w:w="1247" w:type="dxa"/>
            <w:tcBorders>
              <w:top w:val="nil"/>
              <w:left w:val="nil"/>
              <w:bottom w:val="nil"/>
              <w:right w:val="nil"/>
            </w:tcBorders>
            <w:shd w:val="clear" w:color="auto" w:fill="auto"/>
            <w:tcMar>
              <w:right w:w="74" w:type="dxa"/>
            </w:tcMar>
            <w:vAlign w:val="bottom"/>
          </w:tcPr>
          <w:p w14:paraId="566AEF3A" w14:textId="585D0FFD" w:rsidR="0084605A" w:rsidRPr="009C1EC3" w:rsidRDefault="0084605A" w:rsidP="0084605A">
            <w:pPr>
              <w:jc w:val="center"/>
              <w:rPr>
                <w:sz w:val="18"/>
                <w:szCs w:val="18"/>
              </w:rPr>
            </w:pPr>
            <w:r w:rsidRPr="009C1EC3">
              <w:rPr>
                <w:sz w:val="18"/>
                <w:szCs w:val="18"/>
              </w:rPr>
              <w:t>88.451</w:t>
            </w:r>
          </w:p>
        </w:tc>
        <w:tc>
          <w:tcPr>
            <w:tcW w:w="236" w:type="dxa"/>
            <w:tcBorders>
              <w:top w:val="nil"/>
              <w:left w:val="nil"/>
              <w:bottom w:val="nil"/>
              <w:right w:val="nil"/>
            </w:tcBorders>
            <w:shd w:val="clear" w:color="auto" w:fill="auto"/>
            <w:tcMar>
              <w:right w:w="74" w:type="dxa"/>
            </w:tcMar>
            <w:vAlign w:val="bottom"/>
          </w:tcPr>
          <w:p w14:paraId="5F685930"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41326D77" w14:textId="053B381A" w:rsidR="0084605A" w:rsidRPr="009C1EC3" w:rsidRDefault="0084605A" w:rsidP="0084605A">
            <w:pPr>
              <w:jc w:val="center"/>
              <w:rPr>
                <w:sz w:val="18"/>
                <w:szCs w:val="18"/>
              </w:rPr>
            </w:pPr>
            <w:r w:rsidRPr="009C1EC3">
              <w:rPr>
                <w:sz w:val="18"/>
                <w:szCs w:val="18"/>
              </w:rPr>
              <w:t>78.626</w:t>
            </w:r>
          </w:p>
        </w:tc>
      </w:tr>
      <w:tr w:rsidR="0084605A" w:rsidRPr="006A7BA1" w14:paraId="2F1F3A5E" w14:textId="77777777" w:rsidTr="009C1EC3">
        <w:trPr>
          <w:trHeight w:val="210"/>
        </w:trPr>
        <w:tc>
          <w:tcPr>
            <w:tcW w:w="5605" w:type="dxa"/>
            <w:shd w:val="clear" w:color="000000" w:fill="FFFFFF"/>
          </w:tcPr>
          <w:p w14:paraId="3FD85C61" w14:textId="77777777" w:rsidR="0084605A" w:rsidRPr="006A7BA1" w:rsidRDefault="0084605A" w:rsidP="0084605A">
            <w:pPr>
              <w:rPr>
                <w:sz w:val="21"/>
                <w:szCs w:val="21"/>
              </w:rPr>
            </w:pPr>
            <w:r w:rsidRPr="006A7BA1">
              <w:rPr>
                <w:sz w:val="21"/>
                <w:szCs w:val="21"/>
              </w:rPr>
              <w:t xml:space="preserve">   international</w:t>
            </w:r>
          </w:p>
        </w:tc>
        <w:tc>
          <w:tcPr>
            <w:tcW w:w="1247" w:type="dxa"/>
            <w:tcBorders>
              <w:top w:val="nil"/>
              <w:left w:val="nil"/>
              <w:bottom w:val="nil"/>
              <w:right w:val="nil"/>
            </w:tcBorders>
            <w:shd w:val="clear" w:color="auto" w:fill="auto"/>
            <w:tcMar>
              <w:right w:w="74" w:type="dxa"/>
            </w:tcMar>
          </w:tcPr>
          <w:p w14:paraId="6A5CB8AC" w14:textId="4BE3F318" w:rsidR="0084605A" w:rsidRPr="009C1EC3" w:rsidRDefault="0084605A" w:rsidP="0084605A">
            <w:pPr>
              <w:jc w:val="center"/>
              <w:rPr>
                <w:sz w:val="18"/>
                <w:szCs w:val="18"/>
              </w:rPr>
            </w:pPr>
            <w:r w:rsidRPr="009C1EC3">
              <w:rPr>
                <w:sz w:val="18"/>
                <w:szCs w:val="18"/>
              </w:rPr>
              <w:t>38.587</w:t>
            </w:r>
          </w:p>
        </w:tc>
        <w:tc>
          <w:tcPr>
            <w:tcW w:w="236" w:type="dxa"/>
            <w:tcBorders>
              <w:top w:val="nil"/>
              <w:left w:val="nil"/>
              <w:bottom w:val="nil"/>
              <w:right w:val="nil"/>
            </w:tcBorders>
            <w:shd w:val="clear" w:color="auto" w:fill="auto"/>
            <w:tcMar>
              <w:right w:w="74" w:type="dxa"/>
            </w:tcMar>
          </w:tcPr>
          <w:p w14:paraId="02258A9C"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tcPr>
          <w:p w14:paraId="75433A44" w14:textId="02F1BBA9" w:rsidR="0084605A" w:rsidRPr="009C1EC3" w:rsidRDefault="0084605A" w:rsidP="0084605A">
            <w:pPr>
              <w:jc w:val="center"/>
              <w:rPr>
                <w:sz w:val="18"/>
                <w:szCs w:val="18"/>
              </w:rPr>
            </w:pPr>
            <w:r w:rsidRPr="009C1EC3">
              <w:rPr>
                <w:sz w:val="18"/>
                <w:szCs w:val="18"/>
              </w:rPr>
              <w:t>34.870</w:t>
            </w:r>
          </w:p>
        </w:tc>
      </w:tr>
      <w:tr w:rsidR="0084605A" w:rsidRPr="006A7BA1" w14:paraId="0977C0BD" w14:textId="77777777" w:rsidTr="009C1EC3">
        <w:trPr>
          <w:trHeight w:val="210"/>
        </w:trPr>
        <w:tc>
          <w:tcPr>
            <w:tcW w:w="5605" w:type="dxa"/>
            <w:shd w:val="clear" w:color="000000" w:fill="FFFFFF"/>
          </w:tcPr>
          <w:p w14:paraId="5C0EF5B3" w14:textId="77777777" w:rsidR="0084605A" w:rsidRPr="006A7BA1" w:rsidRDefault="0084605A" w:rsidP="0084605A">
            <w:pPr>
              <w:rPr>
                <w:sz w:val="21"/>
                <w:szCs w:val="21"/>
              </w:rPr>
            </w:pPr>
            <w:r w:rsidRPr="006A7BA1">
              <w:rPr>
                <w:sz w:val="21"/>
                <w:szCs w:val="21"/>
                <w:lang w:val="en-GB"/>
              </w:rPr>
              <w:t>L/Cs and L/</w:t>
            </w:r>
            <w:proofErr w:type="spellStart"/>
            <w:r w:rsidRPr="006A7BA1">
              <w:rPr>
                <w:sz w:val="21"/>
                <w:szCs w:val="21"/>
                <w:lang w:val="en-GB"/>
              </w:rPr>
              <w:t>Gs</w:t>
            </w:r>
            <w:proofErr w:type="spellEnd"/>
          </w:p>
        </w:tc>
        <w:tc>
          <w:tcPr>
            <w:tcW w:w="1247" w:type="dxa"/>
            <w:tcBorders>
              <w:top w:val="nil"/>
              <w:left w:val="nil"/>
              <w:bottom w:val="nil"/>
              <w:right w:val="nil"/>
            </w:tcBorders>
            <w:shd w:val="clear" w:color="auto" w:fill="auto"/>
            <w:tcMar>
              <w:right w:w="74" w:type="dxa"/>
            </w:tcMar>
            <w:vAlign w:val="bottom"/>
          </w:tcPr>
          <w:p w14:paraId="44F4ADCB" w14:textId="0EB8F101" w:rsidR="0084605A" w:rsidRPr="009C1EC3" w:rsidRDefault="0084605A" w:rsidP="0084605A">
            <w:pPr>
              <w:jc w:val="center"/>
              <w:rPr>
                <w:sz w:val="18"/>
                <w:szCs w:val="18"/>
              </w:rPr>
            </w:pPr>
            <w:r w:rsidRPr="009C1EC3">
              <w:rPr>
                <w:sz w:val="18"/>
                <w:szCs w:val="18"/>
              </w:rPr>
              <w:t>-</w:t>
            </w:r>
          </w:p>
        </w:tc>
        <w:tc>
          <w:tcPr>
            <w:tcW w:w="236" w:type="dxa"/>
            <w:tcBorders>
              <w:top w:val="nil"/>
              <w:left w:val="nil"/>
              <w:bottom w:val="nil"/>
              <w:right w:val="nil"/>
            </w:tcBorders>
            <w:shd w:val="clear" w:color="auto" w:fill="auto"/>
            <w:tcMar>
              <w:right w:w="74" w:type="dxa"/>
            </w:tcMar>
            <w:vAlign w:val="bottom"/>
          </w:tcPr>
          <w:p w14:paraId="79BC0F72"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3EA98C4A" w14:textId="68026617" w:rsidR="0084605A" w:rsidRPr="009C1EC3" w:rsidRDefault="0084605A" w:rsidP="0084605A">
            <w:pPr>
              <w:jc w:val="center"/>
              <w:rPr>
                <w:sz w:val="18"/>
                <w:szCs w:val="18"/>
              </w:rPr>
            </w:pPr>
            <w:r w:rsidRPr="009C1EC3">
              <w:rPr>
                <w:sz w:val="18"/>
                <w:szCs w:val="18"/>
              </w:rPr>
              <w:t>-</w:t>
            </w:r>
          </w:p>
        </w:tc>
      </w:tr>
      <w:tr w:rsidR="0084605A" w:rsidRPr="006A7BA1" w14:paraId="4A041D78" w14:textId="77777777" w:rsidTr="009C1EC3">
        <w:trPr>
          <w:trHeight w:val="210"/>
        </w:trPr>
        <w:tc>
          <w:tcPr>
            <w:tcW w:w="5605" w:type="dxa"/>
            <w:shd w:val="clear" w:color="000000" w:fill="FFFFFF"/>
            <w:vAlign w:val="bottom"/>
          </w:tcPr>
          <w:p w14:paraId="5229BB92" w14:textId="77777777" w:rsidR="0084605A" w:rsidRPr="006A7BA1" w:rsidRDefault="0084605A" w:rsidP="0084605A">
            <w:pPr>
              <w:rPr>
                <w:sz w:val="21"/>
                <w:szCs w:val="21"/>
                <w:lang w:val="en-GB"/>
              </w:rPr>
            </w:pPr>
            <w:r w:rsidRPr="006A7BA1">
              <w:rPr>
                <w:sz w:val="21"/>
                <w:szCs w:val="21"/>
                <w:lang w:val="en-GB"/>
              </w:rPr>
              <w:t>Brokerage operations</w:t>
            </w:r>
          </w:p>
        </w:tc>
        <w:tc>
          <w:tcPr>
            <w:tcW w:w="1247" w:type="dxa"/>
            <w:tcBorders>
              <w:top w:val="nil"/>
              <w:left w:val="nil"/>
              <w:bottom w:val="nil"/>
              <w:right w:val="nil"/>
            </w:tcBorders>
            <w:shd w:val="clear" w:color="auto" w:fill="auto"/>
            <w:tcMar>
              <w:right w:w="74" w:type="dxa"/>
            </w:tcMar>
            <w:vAlign w:val="bottom"/>
          </w:tcPr>
          <w:p w14:paraId="763DA2C5" w14:textId="67BF5C12" w:rsidR="0084605A" w:rsidRPr="009C1EC3" w:rsidRDefault="0084605A" w:rsidP="0084605A">
            <w:pPr>
              <w:jc w:val="center"/>
              <w:rPr>
                <w:sz w:val="18"/>
                <w:szCs w:val="18"/>
              </w:rPr>
            </w:pPr>
            <w:r w:rsidRPr="009C1EC3">
              <w:rPr>
                <w:sz w:val="18"/>
                <w:szCs w:val="18"/>
              </w:rPr>
              <w:t>486</w:t>
            </w:r>
          </w:p>
        </w:tc>
        <w:tc>
          <w:tcPr>
            <w:tcW w:w="236" w:type="dxa"/>
            <w:tcBorders>
              <w:top w:val="nil"/>
              <w:left w:val="nil"/>
              <w:bottom w:val="nil"/>
              <w:right w:val="nil"/>
            </w:tcBorders>
            <w:shd w:val="clear" w:color="auto" w:fill="auto"/>
            <w:tcMar>
              <w:right w:w="74" w:type="dxa"/>
            </w:tcMar>
            <w:vAlign w:val="bottom"/>
          </w:tcPr>
          <w:p w14:paraId="359A45B2"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7A708751" w14:textId="333C1035" w:rsidR="0084605A" w:rsidRPr="009C1EC3" w:rsidRDefault="0084605A" w:rsidP="0084605A">
            <w:pPr>
              <w:jc w:val="center"/>
              <w:rPr>
                <w:sz w:val="18"/>
                <w:szCs w:val="18"/>
              </w:rPr>
            </w:pPr>
            <w:r w:rsidRPr="009C1EC3">
              <w:rPr>
                <w:sz w:val="18"/>
                <w:szCs w:val="18"/>
              </w:rPr>
              <w:t>517</w:t>
            </w:r>
          </w:p>
        </w:tc>
      </w:tr>
      <w:tr w:rsidR="0084605A" w:rsidRPr="006A7BA1" w14:paraId="51AF3138" w14:textId="77777777" w:rsidTr="009C1EC3">
        <w:trPr>
          <w:trHeight w:val="210"/>
        </w:trPr>
        <w:tc>
          <w:tcPr>
            <w:tcW w:w="5605" w:type="dxa"/>
            <w:shd w:val="clear" w:color="000000" w:fill="FFFFFF"/>
            <w:vAlign w:val="bottom"/>
          </w:tcPr>
          <w:p w14:paraId="1AEB65EE" w14:textId="77777777" w:rsidR="0084605A" w:rsidRPr="006A7BA1" w:rsidRDefault="0084605A" w:rsidP="0084605A">
            <w:pPr>
              <w:rPr>
                <w:sz w:val="21"/>
                <w:szCs w:val="21"/>
                <w:lang w:val="en-GB"/>
              </w:rPr>
            </w:pPr>
            <w:r w:rsidRPr="006A7BA1">
              <w:rPr>
                <w:sz w:val="21"/>
                <w:szCs w:val="21"/>
                <w:lang w:val="en-GB"/>
              </w:rPr>
              <w:t>Asset management</w:t>
            </w:r>
          </w:p>
        </w:tc>
        <w:tc>
          <w:tcPr>
            <w:tcW w:w="1247" w:type="dxa"/>
            <w:tcBorders>
              <w:top w:val="nil"/>
              <w:left w:val="nil"/>
              <w:bottom w:val="nil"/>
              <w:right w:val="nil"/>
            </w:tcBorders>
            <w:shd w:val="clear" w:color="auto" w:fill="auto"/>
            <w:tcMar>
              <w:right w:w="74" w:type="dxa"/>
            </w:tcMar>
            <w:vAlign w:val="bottom"/>
          </w:tcPr>
          <w:p w14:paraId="53B20D10" w14:textId="224689C9" w:rsidR="0084605A" w:rsidRPr="009C1EC3" w:rsidRDefault="0084605A" w:rsidP="0084605A">
            <w:pPr>
              <w:jc w:val="center"/>
              <w:rPr>
                <w:sz w:val="18"/>
                <w:szCs w:val="18"/>
              </w:rPr>
            </w:pPr>
            <w:r w:rsidRPr="009C1EC3">
              <w:rPr>
                <w:sz w:val="18"/>
                <w:szCs w:val="18"/>
              </w:rPr>
              <w:t>-</w:t>
            </w:r>
          </w:p>
        </w:tc>
        <w:tc>
          <w:tcPr>
            <w:tcW w:w="236" w:type="dxa"/>
            <w:tcBorders>
              <w:top w:val="nil"/>
              <w:left w:val="nil"/>
              <w:bottom w:val="nil"/>
              <w:right w:val="nil"/>
            </w:tcBorders>
            <w:shd w:val="clear" w:color="auto" w:fill="auto"/>
            <w:tcMar>
              <w:right w:w="74" w:type="dxa"/>
            </w:tcMar>
            <w:vAlign w:val="bottom"/>
          </w:tcPr>
          <w:p w14:paraId="70AC0217"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11D9200C" w14:textId="0720B745" w:rsidR="0084605A" w:rsidRPr="009C1EC3" w:rsidRDefault="0084605A" w:rsidP="0084605A">
            <w:pPr>
              <w:jc w:val="center"/>
              <w:rPr>
                <w:sz w:val="18"/>
                <w:szCs w:val="18"/>
              </w:rPr>
            </w:pPr>
            <w:r w:rsidRPr="009C1EC3">
              <w:rPr>
                <w:sz w:val="18"/>
                <w:szCs w:val="18"/>
              </w:rPr>
              <w:t>-</w:t>
            </w:r>
          </w:p>
        </w:tc>
      </w:tr>
      <w:tr w:rsidR="0084605A" w:rsidRPr="006A7BA1" w14:paraId="2DFE386B" w14:textId="77777777" w:rsidTr="009C1EC3">
        <w:trPr>
          <w:trHeight w:val="210"/>
        </w:trPr>
        <w:tc>
          <w:tcPr>
            <w:tcW w:w="5605" w:type="dxa"/>
            <w:shd w:val="clear" w:color="000000" w:fill="FFFFFF"/>
            <w:vAlign w:val="bottom"/>
          </w:tcPr>
          <w:p w14:paraId="49000869" w14:textId="77777777" w:rsidR="0084605A" w:rsidRPr="006A7BA1" w:rsidRDefault="0084605A" w:rsidP="0084605A">
            <w:pPr>
              <w:rPr>
                <w:sz w:val="21"/>
                <w:szCs w:val="21"/>
                <w:lang w:val="en-GB"/>
              </w:rPr>
            </w:pPr>
            <w:r w:rsidRPr="006A7BA1">
              <w:rPr>
                <w:sz w:val="21"/>
                <w:szCs w:val="21"/>
                <w:lang w:val="en-GB"/>
              </w:rPr>
              <w:t>Commission and creditor activities</w:t>
            </w:r>
          </w:p>
        </w:tc>
        <w:tc>
          <w:tcPr>
            <w:tcW w:w="1247" w:type="dxa"/>
            <w:tcBorders>
              <w:top w:val="nil"/>
              <w:left w:val="nil"/>
              <w:bottom w:val="nil"/>
              <w:right w:val="nil"/>
            </w:tcBorders>
            <w:shd w:val="clear" w:color="auto" w:fill="auto"/>
            <w:tcMar>
              <w:right w:w="74" w:type="dxa"/>
            </w:tcMar>
            <w:vAlign w:val="bottom"/>
          </w:tcPr>
          <w:p w14:paraId="214F8089" w14:textId="0D237DFA" w:rsidR="0084605A" w:rsidRPr="009C1EC3" w:rsidRDefault="0084605A" w:rsidP="0084605A">
            <w:pPr>
              <w:jc w:val="center"/>
              <w:rPr>
                <w:sz w:val="18"/>
                <w:szCs w:val="18"/>
              </w:rPr>
            </w:pPr>
            <w:r w:rsidRPr="009C1EC3">
              <w:rPr>
                <w:sz w:val="18"/>
                <w:szCs w:val="18"/>
              </w:rPr>
              <w:t>-</w:t>
            </w:r>
          </w:p>
        </w:tc>
        <w:tc>
          <w:tcPr>
            <w:tcW w:w="236" w:type="dxa"/>
            <w:tcBorders>
              <w:top w:val="nil"/>
              <w:left w:val="nil"/>
              <w:bottom w:val="nil"/>
              <w:right w:val="nil"/>
            </w:tcBorders>
            <w:shd w:val="clear" w:color="auto" w:fill="auto"/>
            <w:tcMar>
              <w:right w:w="74" w:type="dxa"/>
            </w:tcMar>
            <w:vAlign w:val="bottom"/>
          </w:tcPr>
          <w:p w14:paraId="0202B9D3"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3D9F9404" w14:textId="25A4A43B" w:rsidR="0084605A" w:rsidRPr="009C1EC3" w:rsidRDefault="0084605A" w:rsidP="0084605A">
            <w:pPr>
              <w:jc w:val="center"/>
              <w:rPr>
                <w:sz w:val="18"/>
                <w:szCs w:val="18"/>
              </w:rPr>
            </w:pPr>
            <w:r w:rsidRPr="009C1EC3">
              <w:rPr>
                <w:sz w:val="18"/>
                <w:szCs w:val="18"/>
              </w:rPr>
              <w:t>-</w:t>
            </w:r>
          </w:p>
        </w:tc>
      </w:tr>
      <w:tr w:rsidR="0084605A" w:rsidRPr="006A7BA1" w14:paraId="732A6B50" w14:textId="77777777" w:rsidTr="009C1EC3">
        <w:trPr>
          <w:trHeight w:val="210"/>
        </w:trPr>
        <w:tc>
          <w:tcPr>
            <w:tcW w:w="5605" w:type="dxa"/>
            <w:shd w:val="clear" w:color="000000" w:fill="FFFFFF"/>
            <w:vAlign w:val="bottom"/>
          </w:tcPr>
          <w:p w14:paraId="0CC73EFC" w14:textId="77777777" w:rsidR="0084605A" w:rsidRPr="006A7BA1" w:rsidRDefault="0084605A" w:rsidP="0084605A">
            <w:pPr>
              <w:rPr>
                <w:sz w:val="21"/>
                <w:szCs w:val="21"/>
                <w:lang w:val="en-GB"/>
              </w:rPr>
            </w:pPr>
            <w:r w:rsidRPr="006A7BA1">
              <w:rPr>
                <w:sz w:val="21"/>
                <w:szCs w:val="21"/>
                <w:lang w:val="en-GB"/>
              </w:rPr>
              <w:t>Issue of securities</w:t>
            </w:r>
          </w:p>
        </w:tc>
        <w:tc>
          <w:tcPr>
            <w:tcW w:w="1247" w:type="dxa"/>
            <w:tcBorders>
              <w:top w:val="nil"/>
              <w:left w:val="nil"/>
              <w:bottom w:val="nil"/>
              <w:right w:val="nil"/>
            </w:tcBorders>
            <w:shd w:val="clear" w:color="auto" w:fill="auto"/>
            <w:tcMar>
              <w:right w:w="74" w:type="dxa"/>
            </w:tcMar>
            <w:vAlign w:val="bottom"/>
          </w:tcPr>
          <w:p w14:paraId="52C8026B" w14:textId="383D3F0E" w:rsidR="0084605A" w:rsidRPr="009C1EC3" w:rsidRDefault="0084605A" w:rsidP="0084605A">
            <w:pPr>
              <w:jc w:val="center"/>
              <w:rPr>
                <w:sz w:val="18"/>
                <w:szCs w:val="18"/>
              </w:rPr>
            </w:pPr>
            <w:r w:rsidRPr="009C1EC3">
              <w:rPr>
                <w:sz w:val="18"/>
                <w:szCs w:val="18"/>
              </w:rPr>
              <w:t>-</w:t>
            </w:r>
          </w:p>
        </w:tc>
        <w:tc>
          <w:tcPr>
            <w:tcW w:w="236" w:type="dxa"/>
            <w:tcBorders>
              <w:top w:val="nil"/>
              <w:left w:val="nil"/>
              <w:bottom w:val="nil"/>
              <w:right w:val="nil"/>
            </w:tcBorders>
            <w:shd w:val="clear" w:color="auto" w:fill="auto"/>
            <w:tcMar>
              <w:right w:w="74" w:type="dxa"/>
            </w:tcMar>
            <w:vAlign w:val="bottom"/>
          </w:tcPr>
          <w:p w14:paraId="5E11978A"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63EF6CB6" w14:textId="20A8CAD6" w:rsidR="0084605A" w:rsidRPr="009C1EC3" w:rsidRDefault="0084605A" w:rsidP="0084605A">
            <w:pPr>
              <w:jc w:val="center"/>
              <w:rPr>
                <w:sz w:val="18"/>
                <w:szCs w:val="18"/>
              </w:rPr>
            </w:pPr>
            <w:r w:rsidRPr="009C1EC3">
              <w:rPr>
                <w:sz w:val="18"/>
                <w:szCs w:val="18"/>
              </w:rPr>
              <w:t>-</w:t>
            </w:r>
          </w:p>
        </w:tc>
      </w:tr>
      <w:tr w:rsidR="0084605A" w:rsidRPr="006A7BA1" w14:paraId="49D0E6D8" w14:textId="77777777" w:rsidTr="009C1EC3">
        <w:trPr>
          <w:trHeight w:val="210"/>
        </w:trPr>
        <w:tc>
          <w:tcPr>
            <w:tcW w:w="5605" w:type="dxa"/>
            <w:shd w:val="clear" w:color="000000" w:fill="FFFFFF"/>
          </w:tcPr>
          <w:p w14:paraId="3D63DD2A" w14:textId="77777777" w:rsidR="0084605A" w:rsidRPr="006A7BA1" w:rsidRDefault="0084605A" w:rsidP="0084605A">
            <w:pPr>
              <w:rPr>
                <w:sz w:val="21"/>
                <w:szCs w:val="21"/>
                <w:lang w:val="en-GB"/>
              </w:rPr>
            </w:pPr>
            <w:r w:rsidRPr="006A7BA1">
              <w:rPr>
                <w:sz w:val="21"/>
                <w:szCs w:val="21"/>
                <w:lang w:val="en-GB"/>
              </w:rPr>
              <w:t xml:space="preserve">Other </w:t>
            </w:r>
          </w:p>
        </w:tc>
        <w:tc>
          <w:tcPr>
            <w:tcW w:w="1247" w:type="dxa"/>
            <w:tcBorders>
              <w:top w:val="nil"/>
              <w:left w:val="nil"/>
              <w:bottom w:val="nil"/>
              <w:right w:val="nil"/>
            </w:tcBorders>
            <w:shd w:val="clear" w:color="auto" w:fill="auto"/>
            <w:tcMar>
              <w:right w:w="74" w:type="dxa"/>
            </w:tcMar>
            <w:vAlign w:val="bottom"/>
          </w:tcPr>
          <w:p w14:paraId="3B286CE6" w14:textId="067A49EA" w:rsidR="0084605A" w:rsidRPr="009C1EC3" w:rsidRDefault="0084605A" w:rsidP="0084605A">
            <w:pPr>
              <w:jc w:val="center"/>
              <w:rPr>
                <w:sz w:val="18"/>
                <w:szCs w:val="18"/>
              </w:rPr>
            </w:pPr>
            <w:r w:rsidRPr="009C1EC3">
              <w:rPr>
                <w:sz w:val="18"/>
                <w:szCs w:val="18"/>
              </w:rPr>
              <w:t>-</w:t>
            </w:r>
          </w:p>
        </w:tc>
        <w:tc>
          <w:tcPr>
            <w:tcW w:w="236" w:type="dxa"/>
            <w:tcBorders>
              <w:top w:val="nil"/>
              <w:left w:val="nil"/>
              <w:bottom w:val="nil"/>
              <w:right w:val="nil"/>
            </w:tcBorders>
            <w:shd w:val="clear" w:color="auto" w:fill="auto"/>
            <w:tcMar>
              <w:right w:w="74" w:type="dxa"/>
            </w:tcMar>
            <w:vAlign w:val="bottom"/>
          </w:tcPr>
          <w:p w14:paraId="18E688D3"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5F1BD540" w14:textId="1C724524" w:rsidR="0084605A" w:rsidRPr="009C1EC3" w:rsidRDefault="0084605A" w:rsidP="0084605A">
            <w:pPr>
              <w:jc w:val="center"/>
              <w:rPr>
                <w:sz w:val="18"/>
                <w:szCs w:val="18"/>
              </w:rPr>
            </w:pPr>
            <w:r w:rsidRPr="009C1EC3">
              <w:rPr>
                <w:sz w:val="18"/>
                <w:szCs w:val="18"/>
              </w:rPr>
              <w:t>-</w:t>
            </w:r>
          </w:p>
        </w:tc>
      </w:tr>
      <w:tr w:rsidR="0084605A" w:rsidRPr="006A7BA1" w14:paraId="28303193" w14:textId="77777777" w:rsidTr="009C1EC3">
        <w:trPr>
          <w:trHeight w:val="210"/>
        </w:trPr>
        <w:tc>
          <w:tcPr>
            <w:tcW w:w="5605" w:type="dxa"/>
            <w:shd w:val="clear" w:color="000000" w:fill="FFFFFF"/>
            <w:vAlign w:val="bottom"/>
          </w:tcPr>
          <w:p w14:paraId="6E34CA34" w14:textId="77777777" w:rsidR="0084605A" w:rsidRPr="006A7BA1" w:rsidRDefault="0084605A" w:rsidP="0084605A">
            <w:pPr>
              <w:rPr>
                <w:sz w:val="21"/>
                <w:szCs w:val="21"/>
                <w:lang w:val="en-GB"/>
              </w:rPr>
            </w:pPr>
            <w:r w:rsidRPr="006A7BA1">
              <w:rPr>
                <w:sz w:val="21"/>
                <w:szCs w:val="21"/>
                <w:lang w:val="en-GB"/>
              </w:rPr>
              <w:t>Card operations</w:t>
            </w:r>
          </w:p>
        </w:tc>
        <w:tc>
          <w:tcPr>
            <w:tcW w:w="1247" w:type="dxa"/>
            <w:tcBorders>
              <w:top w:val="nil"/>
              <w:left w:val="nil"/>
              <w:bottom w:val="nil"/>
              <w:right w:val="nil"/>
            </w:tcBorders>
            <w:shd w:val="clear" w:color="auto" w:fill="auto"/>
            <w:tcMar>
              <w:right w:w="74" w:type="dxa"/>
            </w:tcMar>
            <w:vAlign w:val="bottom"/>
          </w:tcPr>
          <w:p w14:paraId="39EB165E" w14:textId="4F60CD93" w:rsidR="0084605A" w:rsidRPr="009C1EC3" w:rsidRDefault="0084605A" w:rsidP="0084605A">
            <w:pPr>
              <w:jc w:val="center"/>
              <w:rPr>
                <w:sz w:val="18"/>
                <w:szCs w:val="18"/>
              </w:rPr>
            </w:pPr>
            <w:r w:rsidRPr="009C1EC3">
              <w:rPr>
                <w:sz w:val="18"/>
                <w:szCs w:val="18"/>
              </w:rPr>
              <w:t>612.700</w:t>
            </w:r>
          </w:p>
        </w:tc>
        <w:tc>
          <w:tcPr>
            <w:tcW w:w="236" w:type="dxa"/>
            <w:tcBorders>
              <w:top w:val="nil"/>
              <w:left w:val="nil"/>
              <w:bottom w:val="nil"/>
              <w:right w:val="nil"/>
            </w:tcBorders>
            <w:shd w:val="clear" w:color="auto" w:fill="auto"/>
            <w:tcMar>
              <w:right w:w="74" w:type="dxa"/>
            </w:tcMar>
            <w:vAlign w:val="bottom"/>
          </w:tcPr>
          <w:p w14:paraId="0AC5DD82"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63CF7108" w14:textId="4FBB5F43" w:rsidR="0084605A" w:rsidRPr="009C1EC3" w:rsidRDefault="0084605A" w:rsidP="0084605A">
            <w:pPr>
              <w:jc w:val="center"/>
              <w:rPr>
                <w:sz w:val="18"/>
                <w:szCs w:val="18"/>
              </w:rPr>
            </w:pPr>
            <w:r w:rsidRPr="009C1EC3">
              <w:rPr>
                <w:sz w:val="18"/>
                <w:szCs w:val="18"/>
              </w:rPr>
              <w:t>495.926</w:t>
            </w:r>
          </w:p>
        </w:tc>
      </w:tr>
      <w:tr w:rsidR="0084605A" w:rsidRPr="006A7BA1" w14:paraId="25754CE3" w14:textId="77777777" w:rsidTr="009C1EC3">
        <w:trPr>
          <w:trHeight w:val="210"/>
        </w:trPr>
        <w:tc>
          <w:tcPr>
            <w:tcW w:w="5605" w:type="dxa"/>
            <w:shd w:val="clear" w:color="000000" w:fill="FFFFFF"/>
          </w:tcPr>
          <w:p w14:paraId="5BEA9CEE" w14:textId="77777777" w:rsidR="0084605A" w:rsidRPr="006A7BA1" w:rsidRDefault="0084605A" w:rsidP="0084605A">
            <w:pPr>
              <w:rPr>
                <w:sz w:val="21"/>
                <w:szCs w:val="21"/>
              </w:rPr>
            </w:pPr>
            <w:r w:rsidRPr="006A7BA1">
              <w:rPr>
                <w:sz w:val="21"/>
                <w:szCs w:val="21"/>
                <w:lang w:val="en-GB"/>
              </w:rPr>
              <w:t xml:space="preserve">Other fee and </w:t>
            </w:r>
            <w:r w:rsidRPr="00A10C22">
              <w:rPr>
                <w:sz w:val="21"/>
                <w:szCs w:val="21"/>
                <w:lang w:val="en-GB"/>
              </w:rPr>
              <w:t>commission e</w:t>
            </w:r>
            <w:r w:rsidRPr="00E119DB">
              <w:rPr>
                <w:sz w:val="21"/>
                <w:szCs w:val="21"/>
                <w:lang w:val="en-GB"/>
              </w:rPr>
              <w:t>x</w:t>
            </w:r>
            <w:r w:rsidRPr="00A10C22">
              <w:rPr>
                <w:sz w:val="21"/>
                <w:szCs w:val="21"/>
                <w:lang w:val="en-GB"/>
              </w:rPr>
              <w:t>pense</w:t>
            </w:r>
          </w:p>
        </w:tc>
        <w:tc>
          <w:tcPr>
            <w:tcW w:w="1247" w:type="dxa"/>
            <w:tcBorders>
              <w:top w:val="nil"/>
              <w:left w:val="nil"/>
              <w:bottom w:val="nil"/>
              <w:right w:val="nil"/>
            </w:tcBorders>
            <w:shd w:val="clear" w:color="auto" w:fill="auto"/>
            <w:tcMar>
              <w:right w:w="74" w:type="dxa"/>
            </w:tcMar>
            <w:vAlign w:val="bottom"/>
          </w:tcPr>
          <w:p w14:paraId="787394CF" w14:textId="283DE43B" w:rsidR="0084605A" w:rsidRPr="009C1EC3" w:rsidRDefault="0084605A" w:rsidP="0084605A">
            <w:pPr>
              <w:jc w:val="center"/>
              <w:rPr>
                <w:sz w:val="18"/>
                <w:szCs w:val="18"/>
              </w:rPr>
            </w:pPr>
            <w:r w:rsidRPr="009C1EC3">
              <w:rPr>
                <w:sz w:val="18"/>
                <w:szCs w:val="18"/>
              </w:rPr>
              <w:t>15.711</w:t>
            </w:r>
          </w:p>
        </w:tc>
        <w:tc>
          <w:tcPr>
            <w:tcW w:w="236" w:type="dxa"/>
            <w:tcBorders>
              <w:top w:val="nil"/>
              <w:left w:val="nil"/>
              <w:bottom w:val="nil"/>
              <w:right w:val="nil"/>
            </w:tcBorders>
            <w:shd w:val="clear" w:color="auto" w:fill="auto"/>
            <w:tcMar>
              <w:right w:w="74" w:type="dxa"/>
            </w:tcMar>
            <w:vAlign w:val="bottom"/>
          </w:tcPr>
          <w:p w14:paraId="0520B3FA"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52A52B27" w14:textId="69696C65" w:rsidR="0084605A" w:rsidRPr="009C1EC3" w:rsidRDefault="0084605A" w:rsidP="0084605A">
            <w:pPr>
              <w:jc w:val="center"/>
              <w:rPr>
                <w:sz w:val="18"/>
                <w:szCs w:val="18"/>
              </w:rPr>
            </w:pPr>
            <w:r w:rsidRPr="009C1EC3">
              <w:rPr>
                <w:sz w:val="18"/>
                <w:szCs w:val="18"/>
              </w:rPr>
              <w:t>12.727</w:t>
            </w:r>
          </w:p>
        </w:tc>
      </w:tr>
      <w:tr w:rsidR="0084605A" w:rsidRPr="006A7BA1" w14:paraId="35D90C01" w14:textId="77777777" w:rsidTr="009C1EC3">
        <w:trPr>
          <w:trHeight w:val="210"/>
        </w:trPr>
        <w:tc>
          <w:tcPr>
            <w:tcW w:w="5605" w:type="dxa"/>
            <w:shd w:val="clear" w:color="000000" w:fill="FFFFFF"/>
          </w:tcPr>
          <w:p w14:paraId="20137283" w14:textId="77777777" w:rsidR="0084605A" w:rsidRPr="006A7BA1" w:rsidRDefault="0084605A" w:rsidP="0084605A">
            <w:pPr>
              <w:rPr>
                <w:sz w:val="21"/>
                <w:szCs w:val="21"/>
              </w:rPr>
            </w:pPr>
            <w:r w:rsidRPr="006A7BA1">
              <w:rPr>
                <w:b/>
                <w:i/>
                <w:sz w:val="21"/>
                <w:szCs w:val="21"/>
                <w:lang w:val="en-GB"/>
              </w:rPr>
              <w:t>Total fee and commission expense</w:t>
            </w:r>
          </w:p>
        </w:tc>
        <w:tc>
          <w:tcPr>
            <w:tcW w:w="1247" w:type="dxa"/>
            <w:tcBorders>
              <w:top w:val="single" w:sz="4" w:space="0" w:color="auto"/>
              <w:left w:val="nil"/>
              <w:bottom w:val="single" w:sz="4" w:space="0" w:color="auto"/>
              <w:right w:val="nil"/>
            </w:tcBorders>
            <w:shd w:val="clear" w:color="auto" w:fill="auto"/>
            <w:tcMar>
              <w:right w:w="74" w:type="dxa"/>
            </w:tcMar>
          </w:tcPr>
          <w:p w14:paraId="251CE176" w14:textId="0C704B0B" w:rsidR="0084605A" w:rsidRPr="009C1EC3" w:rsidRDefault="0084605A" w:rsidP="0084605A">
            <w:pPr>
              <w:jc w:val="center"/>
              <w:rPr>
                <w:b/>
                <w:bCs/>
                <w:sz w:val="18"/>
                <w:szCs w:val="18"/>
              </w:rPr>
            </w:pPr>
            <w:r w:rsidRPr="009C1EC3">
              <w:rPr>
                <w:b/>
                <w:bCs/>
                <w:sz w:val="18"/>
                <w:szCs w:val="18"/>
              </w:rPr>
              <w:t>755.935</w:t>
            </w:r>
          </w:p>
        </w:tc>
        <w:tc>
          <w:tcPr>
            <w:tcW w:w="236" w:type="dxa"/>
            <w:tcBorders>
              <w:top w:val="single" w:sz="4" w:space="0" w:color="auto"/>
              <w:left w:val="nil"/>
              <w:bottom w:val="single" w:sz="4" w:space="0" w:color="auto"/>
              <w:right w:val="nil"/>
            </w:tcBorders>
            <w:shd w:val="clear" w:color="auto" w:fill="auto"/>
            <w:tcMar>
              <w:right w:w="74" w:type="dxa"/>
            </w:tcMar>
          </w:tcPr>
          <w:p w14:paraId="6002257C" w14:textId="77777777" w:rsidR="0084605A" w:rsidRPr="009C1EC3" w:rsidRDefault="0084605A" w:rsidP="0084605A">
            <w:pPr>
              <w:jc w:val="center"/>
              <w:rPr>
                <w:b/>
                <w:bCs/>
                <w:sz w:val="18"/>
                <w:szCs w:val="18"/>
              </w:rPr>
            </w:pPr>
          </w:p>
        </w:tc>
        <w:tc>
          <w:tcPr>
            <w:tcW w:w="1247" w:type="dxa"/>
            <w:tcBorders>
              <w:top w:val="single" w:sz="4" w:space="0" w:color="auto"/>
              <w:left w:val="nil"/>
              <w:bottom w:val="single" w:sz="4" w:space="0" w:color="auto"/>
              <w:right w:val="nil"/>
            </w:tcBorders>
            <w:shd w:val="clear" w:color="auto" w:fill="auto"/>
            <w:tcMar>
              <w:right w:w="74" w:type="dxa"/>
            </w:tcMar>
          </w:tcPr>
          <w:p w14:paraId="4D64FA09" w14:textId="4AFB8B22" w:rsidR="0084605A" w:rsidRPr="009C1EC3" w:rsidRDefault="0084605A" w:rsidP="0084605A">
            <w:pPr>
              <w:jc w:val="center"/>
              <w:rPr>
                <w:b/>
                <w:bCs/>
                <w:sz w:val="18"/>
                <w:szCs w:val="18"/>
              </w:rPr>
            </w:pPr>
            <w:r w:rsidRPr="009C1EC3">
              <w:rPr>
                <w:b/>
                <w:bCs/>
                <w:sz w:val="18"/>
                <w:szCs w:val="18"/>
              </w:rPr>
              <w:t>622.666</w:t>
            </w:r>
          </w:p>
        </w:tc>
      </w:tr>
      <w:tr w:rsidR="0084605A" w:rsidRPr="006A7BA1" w14:paraId="30CE4B52" w14:textId="77777777" w:rsidTr="009C1EC3">
        <w:trPr>
          <w:trHeight w:val="210"/>
        </w:trPr>
        <w:tc>
          <w:tcPr>
            <w:tcW w:w="5605" w:type="dxa"/>
            <w:shd w:val="clear" w:color="000000" w:fill="FFFFFF"/>
          </w:tcPr>
          <w:p w14:paraId="62AE48F2" w14:textId="77777777" w:rsidR="0084605A" w:rsidRPr="006A7BA1" w:rsidRDefault="0084605A" w:rsidP="0084605A">
            <w:pPr>
              <w:rPr>
                <w:sz w:val="21"/>
                <w:szCs w:val="21"/>
              </w:rPr>
            </w:pPr>
          </w:p>
        </w:tc>
        <w:tc>
          <w:tcPr>
            <w:tcW w:w="1247" w:type="dxa"/>
            <w:tcBorders>
              <w:top w:val="nil"/>
              <w:left w:val="nil"/>
              <w:bottom w:val="nil"/>
              <w:right w:val="nil"/>
            </w:tcBorders>
            <w:shd w:val="clear" w:color="auto" w:fill="auto"/>
            <w:tcMar>
              <w:right w:w="74" w:type="dxa"/>
            </w:tcMar>
            <w:vAlign w:val="bottom"/>
          </w:tcPr>
          <w:p w14:paraId="533149CC" w14:textId="77777777" w:rsidR="0084605A" w:rsidRPr="009C1EC3" w:rsidRDefault="0084605A" w:rsidP="0084605A">
            <w:pPr>
              <w:jc w:val="center"/>
              <w:rPr>
                <w:b/>
                <w:bCs/>
                <w:sz w:val="18"/>
                <w:szCs w:val="18"/>
              </w:rPr>
            </w:pPr>
          </w:p>
        </w:tc>
        <w:tc>
          <w:tcPr>
            <w:tcW w:w="236" w:type="dxa"/>
            <w:tcBorders>
              <w:top w:val="nil"/>
              <w:left w:val="nil"/>
              <w:bottom w:val="nil"/>
              <w:right w:val="nil"/>
            </w:tcBorders>
            <w:shd w:val="clear" w:color="auto" w:fill="auto"/>
            <w:tcMar>
              <w:right w:w="74" w:type="dxa"/>
            </w:tcMar>
            <w:vAlign w:val="bottom"/>
          </w:tcPr>
          <w:p w14:paraId="24E907CE" w14:textId="77777777" w:rsidR="0084605A" w:rsidRPr="009C1EC3" w:rsidRDefault="0084605A" w:rsidP="0084605A">
            <w:pPr>
              <w:jc w:val="center"/>
              <w:rPr>
                <w:sz w:val="18"/>
                <w:szCs w:val="18"/>
              </w:rPr>
            </w:pPr>
          </w:p>
        </w:tc>
        <w:tc>
          <w:tcPr>
            <w:tcW w:w="1247" w:type="dxa"/>
            <w:tcBorders>
              <w:top w:val="nil"/>
              <w:left w:val="nil"/>
              <w:bottom w:val="nil"/>
              <w:right w:val="nil"/>
            </w:tcBorders>
            <w:shd w:val="clear" w:color="auto" w:fill="auto"/>
            <w:tcMar>
              <w:right w:w="74" w:type="dxa"/>
            </w:tcMar>
            <w:vAlign w:val="bottom"/>
          </w:tcPr>
          <w:p w14:paraId="1ADD2482" w14:textId="77777777" w:rsidR="0084605A" w:rsidRPr="009C1EC3" w:rsidRDefault="0084605A" w:rsidP="0084605A">
            <w:pPr>
              <w:jc w:val="center"/>
              <w:rPr>
                <w:sz w:val="18"/>
                <w:szCs w:val="18"/>
              </w:rPr>
            </w:pPr>
          </w:p>
        </w:tc>
      </w:tr>
      <w:tr w:rsidR="0084605A" w:rsidRPr="006A7BA1" w14:paraId="1593F3E4" w14:textId="77777777" w:rsidTr="009C1EC3">
        <w:trPr>
          <w:trHeight w:val="210"/>
        </w:trPr>
        <w:tc>
          <w:tcPr>
            <w:tcW w:w="5605" w:type="dxa"/>
            <w:shd w:val="clear" w:color="000000" w:fill="FFFFFF"/>
          </w:tcPr>
          <w:p w14:paraId="752C5630" w14:textId="77777777" w:rsidR="0084605A" w:rsidRPr="006A7BA1" w:rsidRDefault="0084605A" w:rsidP="0084605A">
            <w:pPr>
              <w:rPr>
                <w:b/>
                <w:bCs/>
                <w:sz w:val="21"/>
                <w:szCs w:val="21"/>
              </w:rPr>
            </w:pPr>
            <w:r w:rsidRPr="006A7BA1">
              <w:rPr>
                <w:b/>
                <w:sz w:val="21"/>
                <w:szCs w:val="21"/>
                <w:lang w:val="en-GB"/>
              </w:rPr>
              <w:t>Net fee and commission income / (expense)</w:t>
            </w:r>
          </w:p>
        </w:tc>
        <w:tc>
          <w:tcPr>
            <w:tcW w:w="1247" w:type="dxa"/>
            <w:tcBorders>
              <w:top w:val="nil"/>
              <w:left w:val="nil"/>
              <w:bottom w:val="double" w:sz="6" w:space="0" w:color="auto"/>
              <w:right w:val="nil"/>
            </w:tcBorders>
            <w:shd w:val="clear" w:color="auto" w:fill="auto"/>
            <w:tcMar>
              <w:right w:w="74" w:type="dxa"/>
            </w:tcMar>
            <w:vAlign w:val="bottom"/>
          </w:tcPr>
          <w:p w14:paraId="40F361A1" w14:textId="2F1582A6" w:rsidR="0084605A" w:rsidRPr="009C1EC3" w:rsidRDefault="0084605A" w:rsidP="0084605A">
            <w:pPr>
              <w:jc w:val="center"/>
              <w:rPr>
                <w:b/>
                <w:bCs/>
                <w:sz w:val="18"/>
                <w:szCs w:val="18"/>
              </w:rPr>
            </w:pPr>
            <w:r w:rsidRPr="009C1EC3">
              <w:rPr>
                <w:b/>
                <w:bCs/>
                <w:sz w:val="18"/>
                <w:szCs w:val="18"/>
              </w:rPr>
              <w:t>812.616</w:t>
            </w:r>
          </w:p>
        </w:tc>
        <w:tc>
          <w:tcPr>
            <w:tcW w:w="236" w:type="dxa"/>
            <w:tcBorders>
              <w:top w:val="nil"/>
              <w:left w:val="nil"/>
              <w:bottom w:val="nil"/>
              <w:right w:val="nil"/>
            </w:tcBorders>
            <w:shd w:val="clear" w:color="auto" w:fill="auto"/>
            <w:tcMar>
              <w:right w:w="74" w:type="dxa"/>
            </w:tcMar>
            <w:vAlign w:val="bottom"/>
          </w:tcPr>
          <w:p w14:paraId="53F5306F" w14:textId="77777777" w:rsidR="0084605A" w:rsidRPr="009C1EC3" w:rsidRDefault="0084605A" w:rsidP="0084605A">
            <w:pPr>
              <w:jc w:val="center"/>
              <w:rPr>
                <w:b/>
                <w:bCs/>
                <w:sz w:val="18"/>
                <w:szCs w:val="18"/>
              </w:rPr>
            </w:pPr>
          </w:p>
        </w:tc>
        <w:tc>
          <w:tcPr>
            <w:tcW w:w="1247" w:type="dxa"/>
            <w:tcBorders>
              <w:top w:val="nil"/>
              <w:left w:val="nil"/>
              <w:bottom w:val="double" w:sz="6" w:space="0" w:color="auto"/>
              <w:right w:val="nil"/>
            </w:tcBorders>
            <w:shd w:val="clear" w:color="auto" w:fill="auto"/>
            <w:tcMar>
              <w:right w:w="74" w:type="dxa"/>
            </w:tcMar>
            <w:vAlign w:val="bottom"/>
          </w:tcPr>
          <w:p w14:paraId="004FEF17" w14:textId="6741F856" w:rsidR="0084605A" w:rsidRPr="009C1EC3" w:rsidRDefault="0084605A" w:rsidP="0084605A">
            <w:pPr>
              <w:jc w:val="center"/>
              <w:rPr>
                <w:b/>
                <w:bCs/>
                <w:sz w:val="18"/>
                <w:szCs w:val="18"/>
              </w:rPr>
            </w:pPr>
            <w:r w:rsidRPr="009C1EC3">
              <w:rPr>
                <w:b/>
                <w:bCs/>
                <w:sz w:val="18"/>
                <w:szCs w:val="18"/>
              </w:rPr>
              <w:t>898.638</w:t>
            </w:r>
          </w:p>
        </w:tc>
      </w:tr>
    </w:tbl>
    <w:p w14:paraId="68001D96" w14:textId="77777777" w:rsidR="00B65183" w:rsidRPr="006A7BA1" w:rsidRDefault="00B65183" w:rsidP="00B65183">
      <w:pPr>
        <w:rPr>
          <w:b/>
          <w:bCs/>
          <w:sz w:val="12"/>
          <w:szCs w:val="12"/>
          <w:lang w:val="mk-MK"/>
        </w:rPr>
      </w:pPr>
    </w:p>
    <w:p w14:paraId="677BEEB2" w14:textId="77777777" w:rsidR="005804F2" w:rsidRDefault="005804F2" w:rsidP="00867CBC">
      <w:pPr>
        <w:rPr>
          <w:b/>
          <w:bCs/>
          <w:sz w:val="21"/>
          <w:szCs w:val="21"/>
          <w:lang w:val="en-GB"/>
        </w:rPr>
        <w:sectPr w:rsidR="005804F2" w:rsidSect="00BF54D4">
          <w:pgSz w:w="11909" w:h="16834" w:code="9"/>
          <w:pgMar w:top="1440" w:right="1440" w:bottom="1440" w:left="1440" w:header="720" w:footer="562" w:gutter="0"/>
          <w:cols w:space="720"/>
        </w:sectPr>
      </w:pPr>
    </w:p>
    <w:p w14:paraId="1881019A" w14:textId="77777777" w:rsidR="00BA1912" w:rsidRPr="006A7BA1" w:rsidRDefault="00BA1912" w:rsidP="00867CBC">
      <w:pPr>
        <w:rPr>
          <w:b/>
          <w:bCs/>
          <w:sz w:val="21"/>
          <w:szCs w:val="21"/>
          <w:lang w:val="en-GB"/>
        </w:rPr>
      </w:pPr>
    </w:p>
    <w:p w14:paraId="282729BE" w14:textId="77777777" w:rsidR="00867CBC" w:rsidRPr="006A7BA1" w:rsidRDefault="00867CBC" w:rsidP="00867CBC">
      <w:pPr>
        <w:rPr>
          <w:b/>
          <w:bCs/>
          <w:sz w:val="21"/>
          <w:szCs w:val="21"/>
          <w:lang w:val="en-GB"/>
        </w:rPr>
      </w:pPr>
      <w:r w:rsidRPr="006A7BA1">
        <w:rPr>
          <w:b/>
          <w:bCs/>
          <w:sz w:val="21"/>
          <w:szCs w:val="21"/>
          <w:lang w:val="en-GB"/>
        </w:rPr>
        <w:t>7.</w:t>
      </w:r>
      <w:r w:rsidRPr="006A7BA1">
        <w:rPr>
          <w:b/>
          <w:bCs/>
          <w:sz w:val="21"/>
          <w:szCs w:val="21"/>
          <w:lang w:val="en-GB"/>
        </w:rPr>
        <w:tab/>
        <w:t>NET FEE AND COMMISSION INCOME/(EXPENSE) (continued)</w:t>
      </w:r>
    </w:p>
    <w:p w14:paraId="01792BBA" w14:textId="77777777" w:rsidR="00867CBC" w:rsidRPr="006A7BA1" w:rsidRDefault="00867CBC" w:rsidP="00867CBC">
      <w:pPr>
        <w:rPr>
          <w:b/>
          <w:bCs/>
          <w:sz w:val="21"/>
          <w:szCs w:val="21"/>
          <w:lang w:val="en-GB"/>
        </w:rPr>
      </w:pPr>
    </w:p>
    <w:p w14:paraId="208F3FE9" w14:textId="77777777" w:rsidR="00867CBC" w:rsidRPr="006A7BA1" w:rsidRDefault="00867CBC" w:rsidP="00867CBC">
      <w:pPr>
        <w:jc w:val="both"/>
        <w:rPr>
          <w:b/>
          <w:sz w:val="21"/>
          <w:szCs w:val="21"/>
          <w:lang w:val="en-GB"/>
        </w:rPr>
      </w:pPr>
      <w:r w:rsidRPr="006A7BA1">
        <w:rPr>
          <w:b/>
          <w:sz w:val="21"/>
          <w:szCs w:val="21"/>
          <w:lang w:val="en-GB"/>
        </w:rPr>
        <w:t xml:space="preserve">B. </w:t>
      </w:r>
      <w:r w:rsidRPr="006A7BA1">
        <w:rPr>
          <w:b/>
          <w:sz w:val="21"/>
          <w:szCs w:val="21"/>
          <w:lang w:val="en-GB"/>
        </w:rPr>
        <w:tab/>
        <w:t xml:space="preserve">Sector analysis of fee and commission income and expense </w:t>
      </w:r>
    </w:p>
    <w:p w14:paraId="3293901C" w14:textId="77777777" w:rsidR="00867CBC" w:rsidRPr="006A7BA1" w:rsidRDefault="00867CBC" w:rsidP="00867CBC">
      <w:pPr>
        <w:ind w:left="720"/>
        <w:rPr>
          <w:b/>
          <w:bCs/>
          <w:sz w:val="21"/>
          <w:szCs w:val="21"/>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23532004" w14:textId="77777777" w:rsidTr="00BF54D4">
        <w:trPr>
          <w:trHeight w:val="210"/>
        </w:trPr>
        <w:tc>
          <w:tcPr>
            <w:tcW w:w="5605" w:type="dxa"/>
            <w:shd w:val="clear" w:color="000000" w:fill="FFFFFF"/>
          </w:tcPr>
          <w:p w14:paraId="620C4591" w14:textId="77777777" w:rsidR="00867CBC" w:rsidRPr="006A7BA1" w:rsidRDefault="00867CBC" w:rsidP="00BF54D4">
            <w:pPr>
              <w:rPr>
                <w:b/>
                <w:bCs/>
                <w:sz w:val="21"/>
                <w:szCs w:val="21"/>
              </w:rPr>
            </w:pPr>
          </w:p>
        </w:tc>
        <w:tc>
          <w:tcPr>
            <w:tcW w:w="2730" w:type="dxa"/>
            <w:gridSpan w:val="3"/>
            <w:shd w:val="clear" w:color="000000" w:fill="FFFFFF"/>
            <w:vAlign w:val="bottom"/>
          </w:tcPr>
          <w:p w14:paraId="0BD5C780" w14:textId="77777777" w:rsidR="00867CBC" w:rsidRPr="006A7BA1" w:rsidRDefault="00867CBC" w:rsidP="00BF54D4">
            <w:pPr>
              <w:ind w:right="74"/>
              <w:jc w:val="right"/>
              <w:rPr>
                <w:sz w:val="21"/>
                <w:szCs w:val="21"/>
              </w:rPr>
            </w:pPr>
            <w:r w:rsidRPr="006A7BA1">
              <w:rPr>
                <w:b/>
                <w:sz w:val="21"/>
                <w:szCs w:val="21"/>
                <w:lang w:val="en-GB"/>
              </w:rPr>
              <w:t>In thousands of Denars</w:t>
            </w:r>
          </w:p>
        </w:tc>
      </w:tr>
      <w:tr w:rsidR="006A7BA1" w:rsidRPr="006A7BA1" w14:paraId="1C59B204" w14:textId="77777777" w:rsidTr="00BF54D4">
        <w:trPr>
          <w:trHeight w:val="210"/>
        </w:trPr>
        <w:tc>
          <w:tcPr>
            <w:tcW w:w="5605" w:type="dxa"/>
            <w:shd w:val="clear" w:color="000000" w:fill="FFFFFF"/>
          </w:tcPr>
          <w:p w14:paraId="46FFFADE" w14:textId="77777777" w:rsidR="004376F0" w:rsidRPr="006A7BA1" w:rsidRDefault="004376F0" w:rsidP="004376F0">
            <w:pPr>
              <w:rPr>
                <w:b/>
                <w:bCs/>
                <w:sz w:val="21"/>
                <w:szCs w:val="21"/>
              </w:rPr>
            </w:pPr>
          </w:p>
        </w:tc>
        <w:tc>
          <w:tcPr>
            <w:tcW w:w="1247" w:type="dxa"/>
            <w:shd w:val="clear" w:color="000000" w:fill="FFFFFF"/>
          </w:tcPr>
          <w:p w14:paraId="6547E014" w14:textId="77777777" w:rsidR="004376F0" w:rsidRPr="006A7BA1" w:rsidRDefault="004376F0" w:rsidP="004376F0">
            <w:pPr>
              <w:jc w:val="right"/>
              <w:rPr>
                <w:b/>
                <w:bCs/>
                <w:sz w:val="21"/>
                <w:szCs w:val="21"/>
                <w:lang w:val="en-GB"/>
              </w:rPr>
            </w:pPr>
            <w:r w:rsidRPr="006A7BA1">
              <w:rPr>
                <w:b/>
                <w:bCs/>
                <w:sz w:val="21"/>
                <w:szCs w:val="21"/>
                <w:lang w:val="en-GB"/>
              </w:rPr>
              <w:t xml:space="preserve">Current </w:t>
            </w:r>
          </w:p>
          <w:p w14:paraId="116C3968" w14:textId="77777777" w:rsidR="004376F0" w:rsidRPr="006A7BA1" w:rsidRDefault="004376F0" w:rsidP="004376F0">
            <w:pPr>
              <w:jc w:val="right"/>
              <w:rPr>
                <w:b/>
                <w:bCs/>
                <w:sz w:val="21"/>
                <w:szCs w:val="21"/>
                <w:lang w:val="en-GB"/>
              </w:rPr>
            </w:pPr>
            <w:r w:rsidRPr="006A7BA1">
              <w:rPr>
                <w:b/>
                <w:bCs/>
                <w:sz w:val="21"/>
                <w:szCs w:val="21"/>
                <w:lang w:val="en-GB"/>
              </w:rPr>
              <w:t>year</w:t>
            </w:r>
          </w:p>
        </w:tc>
        <w:tc>
          <w:tcPr>
            <w:tcW w:w="236" w:type="dxa"/>
            <w:shd w:val="clear" w:color="000000" w:fill="FFFFFF"/>
          </w:tcPr>
          <w:p w14:paraId="7FE311F6" w14:textId="77777777" w:rsidR="004376F0" w:rsidRPr="006A7BA1" w:rsidRDefault="004376F0" w:rsidP="004376F0">
            <w:pPr>
              <w:jc w:val="right"/>
              <w:rPr>
                <w:b/>
                <w:bCs/>
                <w:sz w:val="21"/>
                <w:szCs w:val="21"/>
                <w:lang w:val="en-GB"/>
              </w:rPr>
            </w:pPr>
          </w:p>
        </w:tc>
        <w:tc>
          <w:tcPr>
            <w:tcW w:w="1247" w:type="dxa"/>
            <w:shd w:val="clear" w:color="000000" w:fill="FFFFFF"/>
          </w:tcPr>
          <w:p w14:paraId="4534F9A3" w14:textId="77777777" w:rsidR="004376F0" w:rsidRPr="006A7BA1" w:rsidRDefault="004376F0" w:rsidP="004376F0">
            <w:pPr>
              <w:jc w:val="right"/>
              <w:rPr>
                <w:b/>
                <w:bCs/>
                <w:sz w:val="21"/>
                <w:szCs w:val="21"/>
                <w:lang w:val="en-GB"/>
              </w:rPr>
            </w:pPr>
            <w:r w:rsidRPr="006A7BA1">
              <w:rPr>
                <w:b/>
                <w:bCs/>
                <w:sz w:val="21"/>
                <w:szCs w:val="21"/>
                <w:lang w:val="en-GB"/>
              </w:rPr>
              <w:t xml:space="preserve">Previous year </w:t>
            </w:r>
          </w:p>
        </w:tc>
      </w:tr>
      <w:tr w:rsidR="006A7BA1" w:rsidRPr="006A7BA1" w14:paraId="7C865093" w14:textId="77777777" w:rsidTr="00BF54D4">
        <w:trPr>
          <w:trHeight w:val="210"/>
        </w:trPr>
        <w:tc>
          <w:tcPr>
            <w:tcW w:w="5605" w:type="dxa"/>
            <w:shd w:val="clear" w:color="000000" w:fill="FFFFFF"/>
          </w:tcPr>
          <w:p w14:paraId="380F0817" w14:textId="77777777" w:rsidR="004376F0" w:rsidRPr="006A7BA1" w:rsidRDefault="004376F0" w:rsidP="004376F0">
            <w:pPr>
              <w:rPr>
                <w:b/>
                <w:bCs/>
                <w:sz w:val="21"/>
                <w:szCs w:val="21"/>
              </w:rPr>
            </w:pPr>
          </w:p>
        </w:tc>
        <w:tc>
          <w:tcPr>
            <w:tcW w:w="1247" w:type="dxa"/>
            <w:shd w:val="clear" w:color="000000" w:fill="FFFFFF"/>
          </w:tcPr>
          <w:p w14:paraId="33B61C85" w14:textId="77777777" w:rsidR="004376F0" w:rsidRPr="006A7BA1" w:rsidRDefault="00341430">
            <w:pPr>
              <w:jc w:val="right"/>
              <w:rPr>
                <w:b/>
                <w:bCs/>
                <w:sz w:val="21"/>
                <w:szCs w:val="21"/>
                <w:lang w:val="en-GB"/>
              </w:rPr>
            </w:pPr>
            <w:r w:rsidRPr="006A7BA1">
              <w:rPr>
                <w:b/>
                <w:bCs/>
                <w:sz w:val="21"/>
                <w:szCs w:val="21"/>
                <w:lang w:val="en-GB"/>
              </w:rPr>
              <w:t>202</w:t>
            </w:r>
            <w:r w:rsidR="00A9229F">
              <w:rPr>
                <w:b/>
                <w:bCs/>
                <w:sz w:val="21"/>
                <w:szCs w:val="21"/>
                <w:lang w:val="en-GB"/>
              </w:rPr>
              <w:t>3</w:t>
            </w:r>
          </w:p>
        </w:tc>
        <w:tc>
          <w:tcPr>
            <w:tcW w:w="236" w:type="dxa"/>
            <w:shd w:val="clear" w:color="000000" w:fill="FFFFFF"/>
          </w:tcPr>
          <w:p w14:paraId="6C70DCB3" w14:textId="77777777" w:rsidR="004376F0" w:rsidRPr="006A7BA1" w:rsidRDefault="004376F0" w:rsidP="004376F0">
            <w:pPr>
              <w:jc w:val="right"/>
              <w:rPr>
                <w:b/>
                <w:bCs/>
                <w:sz w:val="21"/>
                <w:szCs w:val="21"/>
                <w:lang w:val="en-GB"/>
              </w:rPr>
            </w:pPr>
          </w:p>
        </w:tc>
        <w:tc>
          <w:tcPr>
            <w:tcW w:w="1247" w:type="dxa"/>
            <w:shd w:val="clear" w:color="000000" w:fill="FFFFFF"/>
          </w:tcPr>
          <w:p w14:paraId="40CFBCAF" w14:textId="77777777" w:rsidR="004376F0" w:rsidRPr="006A7BA1" w:rsidRDefault="00341430">
            <w:pPr>
              <w:jc w:val="right"/>
              <w:rPr>
                <w:b/>
                <w:bCs/>
                <w:sz w:val="21"/>
                <w:szCs w:val="21"/>
                <w:lang w:val="en-GB"/>
              </w:rPr>
            </w:pPr>
            <w:r w:rsidRPr="006A7BA1">
              <w:rPr>
                <w:b/>
                <w:bCs/>
                <w:sz w:val="21"/>
                <w:szCs w:val="21"/>
                <w:lang w:val="en-GB"/>
              </w:rPr>
              <w:t>20</w:t>
            </w:r>
            <w:r>
              <w:rPr>
                <w:b/>
                <w:bCs/>
                <w:sz w:val="21"/>
                <w:szCs w:val="21"/>
                <w:lang w:val="en-GB"/>
              </w:rPr>
              <w:t>2</w:t>
            </w:r>
            <w:r w:rsidR="00A9229F">
              <w:rPr>
                <w:b/>
                <w:bCs/>
                <w:sz w:val="21"/>
                <w:szCs w:val="21"/>
                <w:lang w:val="en-GB"/>
              </w:rPr>
              <w:t>2</w:t>
            </w:r>
          </w:p>
        </w:tc>
      </w:tr>
      <w:tr w:rsidR="006A7BA1" w:rsidRPr="006A7BA1" w14:paraId="18C862AA" w14:textId="77777777" w:rsidTr="00BF54D4">
        <w:trPr>
          <w:trHeight w:val="210"/>
        </w:trPr>
        <w:tc>
          <w:tcPr>
            <w:tcW w:w="5605" w:type="dxa"/>
            <w:shd w:val="clear" w:color="000000" w:fill="FFFFFF"/>
          </w:tcPr>
          <w:p w14:paraId="47CE10C9" w14:textId="77777777" w:rsidR="00867CBC" w:rsidRPr="006A7BA1" w:rsidRDefault="00867CBC" w:rsidP="00BF54D4">
            <w:pPr>
              <w:rPr>
                <w:b/>
                <w:sz w:val="21"/>
                <w:szCs w:val="21"/>
                <w:lang w:val="en-GB"/>
              </w:rPr>
            </w:pPr>
            <w:r w:rsidRPr="006A7BA1">
              <w:rPr>
                <w:b/>
                <w:sz w:val="21"/>
                <w:szCs w:val="21"/>
                <w:lang w:val="en-GB"/>
              </w:rPr>
              <w:t>Fee and commission income</w:t>
            </w:r>
          </w:p>
        </w:tc>
        <w:tc>
          <w:tcPr>
            <w:tcW w:w="1247" w:type="dxa"/>
            <w:tcBorders>
              <w:top w:val="single" w:sz="4" w:space="0" w:color="auto"/>
            </w:tcBorders>
            <w:shd w:val="clear" w:color="000000" w:fill="FFFFFF"/>
            <w:vAlign w:val="bottom"/>
          </w:tcPr>
          <w:p w14:paraId="4766D2C0" w14:textId="77777777" w:rsidR="00867CBC" w:rsidRPr="006A7BA1" w:rsidRDefault="00867CBC" w:rsidP="00BF54D4">
            <w:pPr>
              <w:ind w:right="74"/>
              <w:jc w:val="right"/>
              <w:rPr>
                <w:sz w:val="21"/>
                <w:szCs w:val="21"/>
              </w:rPr>
            </w:pPr>
          </w:p>
        </w:tc>
        <w:tc>
          <w:tcPr>
            <w:tcW w:w="236" w:type="dxa"/>
            <w:shd w:val="clear" w:color="000000" w:fill="FFFFFF"/>
            <w:vAlign w:val="bottom"/>
          </w:tcPr>
          <w:p w14:paraId="4EAFE086" w14:textId="77777777" w:rsidR="00867CBC" w:rsidRPr="006A7BA1" w:rsidRDefault="00867CBC" w:rsidP="00BF54D4">
            <w:pPr>
              <w:ind w:right="74"/>
              <w:jc w:val="right"/>
              <w:rPr>
                <w:sz w:val="21"/>
                <w:szCs w:val="21"/>
              </w:rPr>
            </w:pPr>
          </w:p>
        </w:tc>
        <w:tc>
          <w:tcPr>
            <w:tcW w:w="1247" w:type="dxa"/>
            <w:tcBorders>
              <w:top w:val="single" w:sz="4" w:space="0" w:color="auto"/>
            </w:tcBorders>
            <w:shd w:val="clear" w:color="000000" w:fill="FFFFFF"/>
            <w:vAlign w:val="bottom"/>
          </w:tcPr>
          <w:p w14:paraId="4C45472D" w14:textId="77777777" w:rsidR="00867CBC" w:rsidRPr="006A7BA1" w:rsidRDefault="00867CBC" w:rsidP="00BF54D4">
            <w:pPr>
              <w:ind w:right="74"/>
              <w:jc w:val="right"/>
              <w:rPr>
                <w:sz w:val="21"/>
                <w:szCs w:val="21"/>
              </w:rPr>
            </w:pPr>
          </w:p>
        </w:tc>
      </w:tr>
      <w:tr w:rsidR="00896E4B" w:rsidRPr="006A7BA1" w14:paraId="525A76DA" w14:textId="77777777" w:rsidTr="009C1EC3">
        <w:trPr>
          <w:trHeight w:val="210"/>
        </w:trPr>
        <w:tc>
          <w:tcPr>
            <w:tcW w:w="5605" w:type="dxa"/>
            <w:shd w:val="clear" w:color="000000" w:fill="FFFFFF"/>
            <w:vAlign w:val="bottom"/>
          </w:tcPr>
          <w:p w14:paraId="5A7DDB03" w14:textId="77777777" w:rsidR="00896E4B" w:rsidRPr="006A7BA1" w:rsidRDefault="00896E4B" w:rsidP="00896E4B">
            <w:pPr>
              <w:rPr>
                <w:sz w:val="21"/>
                <w:szCs w:val="21"/>
                <w:lang w:val="en-GB"/>
              </w:rPr>
            </w:pPr>
            <w:r w:rsidRPr="006A7BA1">
              <w:rPr>
                <w:sz w:val="21"/>
                <w:szCs w:val="21"/>
                <w:lang w:val="en-GB"/>
              </w:rPr>
              <w:t>Non-financial companies</w:t>
            </w:r>
          </w:p>
        </w:tc>
        <w:tc>
          <w:tcPr>
            <w:tcW w:w="1247" w:type="dxa"/>
            <w:tcBorders>
              <w:top w:val="nil"/>
              <w:left w:val="nil"/>
              <w:bottom w:val="nil"/>
              <w:right w:val="nil"/>
            </w:tcBorders>
            <w:shd w:val="clear" w:color="auto" w:fill="auto"/>
            <w:tcMar>
              <w:right w:w="74" w:type="dxa"/>
            </w:tcMar>
            <w:vAlign w:val="bottom"/>
          </w:tcPr>
          <w:p w14:paraId="490E7A1E" w14:textId="19DEB8CE" w:rsidR="00896E4B" w:rsidRPr="009C1EC3" w:rsidRDefault="00896E4B" w:rsidP="00896E4B">
            <w:pPr>
              <w:jc w:val="center"/>
              <w:rPr>
                <w:sz w:val="18"/>
                <w:szCs w:val="18"/>
              </w:rPr>
            </w:pPr>
            <w:r w:rsidRPr="009C1EC3">
              <w:rPr>
                <w:sz w:val="18"/>
                <w:szCs w:val="18"/>
              </w:rPr>
              <w:t xml:space="preserve">       676.250  </w:t>
            </w:r>
          </w:p>
        </w:tc>
        <w:tc>
          <w:tcPr>
            <w:tcW w:w="236" w:type="dxa"/>
            <w:shd w:val="clear" w:color="000000" w:fill="FFFFFF"/>
            <w:tcMar>
              <w:right w:w="74" w:type="dxa"/>
            </w:tcMar>
            <w:vAlign w:val="bottom"/>
          </w:tcPr>
          <w:p w14:paraId="4B6FB54D"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178B341A" w14:textId="106473AE" w:rsidR="00896E4B" w:rsidRPr="009C1EC3" w:rsidRDefault="00896E4B" w:rsidP="00896E4B">
            <w:pPr>
              <w:jc w:val="center"/>
              <w:rPr>
                <w:sz w:val="18"/>
                <w:szCs w:val="18"/>
              </w:rPr>
            </w:pPr>
            <w:r w:rsidRPr="009C1EC3">
              <w:rPr>
                <w:sz w:val="18"/>
                <w:szCs w:val="18"/>
              </w:rPr>
              <w:t xml:space="preserve">      615.963 </w:t>
            </w:r>
          </w:p>
        </w:tc>
      </w:tr>
      <w:tr w:rsidR="00896E4B" w:rsidRPr="006A7BA1" w14:paraId="41342EC8" w14:textId="77777777" w:rsidTr="009C1EC3">
        <w:trPr>
          <w:trHeight w:val="210"/>
        </w:trPr>
        <w:tc>
          <w:tcPr>
            <w:tcW w:w="5605" w:type="dxa"/>
            <w:shd w:val="clear" w:color="000000" w:fill="FFFFFF"/>
            <w:vAlign w:val="bottom"/>
          </w:tcPr>
          <w:p w14:paraId="738E65E1" w14:textId="77777777" w:rsidR="00896E4B" w:rsidRPr="006A7BA1" w:rsidRDefault="00896E4B" w:rsidP="00896E4B">
            <w:pPr>
              <w:rPr>
                <w:sz w:val="21"/>
                <w:szCs w:val="21"/>
                <w:lang w:val="en-GB"/>
              </w:rPr>
            </w:pPr>
            <w:r w:rsidRPr="006A7BA1">
              <w:rPr>
                <w:sz w:val="21"/>
                <w:szCs w:val="21"/>
                <w:lang w:val="en-GB"/>
              </w:rPr>
              <w:t>Government</w:t>
            </w:r>
          </w:p>
        </w:tc>
        <w:tc>
          <w:tcPr>
            <w:tcW w:w="1247" w:type="dxa"/>
            <w:tcBorders>
              <w:top w:val="nil"/>
              <w:left w:val="nil"/>
              <w:bottom w:val="nil"/>
              <w:right w:val="nil"/>
            </w:tcBorders>
            <w:shd w:val="clear" w:color="auto" w:fill="auto"/>
            <w:tcMar>
              <w:right w:w="74" w:type="dxa"/>
            </w:tcMar>
            <w:vAlign w:val="bottom"/>
          </w:tcPr>
          <w:p w14:paraId="1EE8ABCA" w14:textId="113ACA06" w:rsidR="00896E4B" w:rsidRPr="009C1EC3" w:rsidRDefault="00896E4B" w:rsidP="00896E4B">
            <w:pPr>
              <w:jc w:val="center"/>
              <w:rPr>
                <w:sz w:val="18"/>
                <w:szCs w:val="18"/>
              </w:rPr>
            </w:pPr>
            <w:r w:rsidRPr="009C1EC3">
              <w:rPr>
                <w:sz w:val="18"/>
                <w:szCs w:val="18"/>
              </w:rPr>
              <w:t xml:space="preserve">           4.626  </w:t>
            </w:r>
          </w:p>
        </w:tc>
        <w:tc>
          <w:tcPr>
            <w:tcW w:w="236" w:type="dxa"/>
            <w:shd w:val="clear" w:color="000000" w:fill="FFFFFF"/>
            <w:tcMar>
              <w:right w:w="74" w:type="dxa"/>
            </w:tcMar>
            <w:vAlign w:val="bottom"/>
          </w:tcPr>
          <w:p w14:paraId="5F131A7B"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7AEBC010" w14:textId="1764F8A9" w:rsidR="00896E4B" w:rsidRPr="009C1EC3" w:rsidRDefault="00896E4B" w:rsidP="00896E4B">
            <w:pPr>
              <w:jc w:val="center"/>
              <w:rPr>
                <w:sz w:val="18"/>
                <w:szCs w:val="18"/>
              </w:rPr>
            </w:pPr>
            <w:r w:rsidRPr="009C1EC3">
              <w:rPr>
                <w:sz w:val="18"/>
                <w:szCs w:val="18"/>
              </w:rPr>
              <w:t xml:space="preserve"> 4.451 </w:t>
            </w:r>
          </w:p>
        </w:tc>
      </w:tr>
      <w:tr w:rsidR="00896E4B" w:rsidRPr="006A7BA1" w14:paraId="195DD0B6" w14:textId="77777777" w:rsidTr="009C1EC3">
        <w:trPr>
          <w:trHeight w:val="210"/>
        </w:trPr>
        <w:tc>
          <w:tcPr>
            <w:tcW w:w="5605" w:type="dxa"/>
            <w:shd w:val="clear" w:color="000000" w:fill="FFFFFF"/>
            <w:vAlign w:val="bottom"/>
          </w:tcPr>
          <w:p w14:paraId="09F389FF" w14:textId="77777777" w:rsidR="00896E4B" w:rsidRPr="006A7BA1" w:rsidRDefault="00896E4B" w:rsidP="00896E4B">
            <w:pPr>
              <w:rPr>
                <w:sz w:val="21"/>
                <w:szCs w:val="21"/>
                <w:lang w:val="en-GB"/>
              </w:rPr>
            </w:pPr>
            <w:r w:rsidRPr="006A7BA1">
              <w:rPr>
                <w:sz w:val="21"/>
                <w:szCs w:val="21"/>
                <w:lang w:val="en-GB"/>
              </w:rPr>
              <w:t>Non-profit institutions servicing households</w:t>
            </w:r>
          </w:p>
        </w:tc>
        <w:tc>
          <w:tcPr>
            <w:tcW w:w="1247" w:type="dxa"/>
            <w:tcBorders>
              <w:top w:val="nil"/>
              <w:left w:val="nil"/>
              <w:bottom w:val="nil"/>
              <w:right w:val="nil"/>
            </w:tcBorders>
            <w:shd w:val="clear" w:color="auto" w:fill="auto"/>
            <w:tcMar>
              <w:right w:w="74" w:type="dxa"/>
            </w:tcMar>
            <w:vAlign w:val="bottom"/>
          </w:tcPr>
          <w:p w14:paraId="6111C166" w14:textId="1140A028" w:rsidR="00896E4B" w:rsidRPr="009C1EC3" w:rsidRDefault="00896E4B" w:rsidP="00896E4B">
            <w:pPr>
              <w:jc w:val="center"/>
              <w:rPr>
                <w:sz w:val="18"/>
                <w:szCs w:val="18"/>
              </w:rPr>
            </w:pPr>
            <w:r w:rsidRPr="009C1EC3">
              <w:rPr>
                <w:sz w:val="18"/>
                <w:szCs w:val="18"/>
              </w:rPr>
              <w:t xml:space="preserve">            81  </w:t>
            </w:r>
          </w:p>
        </w:tc>
        <w:tc>
          <w:tcPr>
            <w:tcW w:w="236" w:type="dxa"/>
            <w:shd w:val="clear" w:color="000000" w:fill="FFFFFF"/>
            <w:tcMar>
              <w:right w:w="74" w:type="dxa"/>
            </w:tcMar>
            <w:vAlign w:val="bottom"/>
          </w:tcPr>
          <w:p w14:paraId="01356224"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7802AAC2" w14:textId="774CDDC5" w:rsidR="00896E4B" w:rsidRPr="009C1EC3" w:rsidRDefault="00896E4B" w:rsidP="00896E4B">
            <w:pPr>
              <w:jc w:val="center"/>
              <w:rPr>
                <w:sz w:val="18"/>
                <w:szCs w:val="18"/>
              </w:rPr>
            </w:pPr>
            <w:r w:rsidRPr="009C1EC3">
              <w:rPr>
                <w:sz w:val="18"/>
                <w:szCs w:val="18"/>
              </w:rPr>
              <w:t xml:space="preserve">  94 </w:t>
            </w:r>
          </w:p>
        </w:tc>
      </w:tr>
      <w:tr w:rsidR="00896E4B" w:rsidRPr="006A7BA1" w14:paraId="1B68A4B9" w14:textId="77777777" w:rsidTr="009C1EC3">
        <w:trPr>
          <w:trHeight w:val="210"/>
        </w:trPr>
        <w:tc>
          <w:tcPr>
            <w:tcW w:w="5605" w:type="dxa"/>
            <w:shd w:val="clear" w:color="000000" w:fill="FFFFFF"/>
            <w:vAlign w:val="bottom"/>
          </w:tcPr>
          <w:p w14:paraId="3F1C9B47" w14:textId="77777777" w:rsidR="00896E4B" w:rsidRPr="006A7BA1" w:rsidRDefault="00896E4B" w:rsidP="00896E4B">
            <w:pPr>
              <w:rPr>
                <w:sz w:val="21"/>
                <w:szCs w:val="21"/>
                <w:lang w:val="en-GB"/>
              </w:rPr>
            </w:pPr>
            <w:r w:rsidRPr="006A7BA1">
              <w:rPr>
                <w:sz w:val="21"/>
                <w:szCs w:val="21"/>
                <w:lang w:val="en-GB"/>
              </w:rPr>
              <w:t>Banks</w:t>
            </w:r>
          </w:p>
        </w:tc>
        <w:tc>
          <w:tcPr>
            <w:tcW w:w="1247" w:type="dxa"/>
            <w:tcBorders>
              <w:top w:val="nil"/>
              <w:left w:val="nil"/>
              <w:bottom w:val="nil"/>
              <w:right w:val="nil"/>
            </w:tcBorders>
            <w:shd w:val="clear" w:color="auto" w:fill="auto"/>
            <w:tcMar>
              <w:right w:w="74" w:type="dxa"/>
            </w:tcMar>
            <w:vAlign w:val="bottom"/>
          </w:tcPr>
          <w:p w14:paraId="3E236B6A" w14:textId="12DDDB5B" w:rsidR="00896E4B" w:rsidRPr="009C1EC3" w:rsidRDefault="00896E4B" w:rsidP="00896E4B">
            <w:pPr>
              <w:jc w:val="center"/>
              <w:rPr>
                <w:sz w:val="18"/>
                <w:szCs w:val="18"/>
              </w:rPr>
            </w:pPr>
            <w:r w:rsidRPr="009C1EC3">
              <w:rPr>
                <w:sz w:val="18"/>
                <w:szCs w:val="18"/>
              </w:rPr>
              <w:t xml:space="preserve">          33.199  </w:t>
            </w:r>
          </w:p>
        </w:tc>
        <w:tc>
          <w:tcPr>
            <w:tcW w:w="236" w:type="dxa"/>
            <w:shd w:val="clear" w:color="000000" w:fill="FFFFFF"/>
            <w:tcMar>
              <w:right w:w="74" w:type="dxa"/>
            </w:tcMar>
            <w:vAlign w:val="bottom"/>
          </w:tcPr>
          <w:p w14:paraId="6FDC9B6B"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7D4356DF" w14:textId="6434F558" w:rsidR="00896E4B" w:rsidRPr="009C1EC3" w:rsidRDefault="00896E4B" w:rsidP="00896E4B">
            <w:pPr>
              <w:jc w:val="center"/>
              <w:rPr>
                <w:sz w:val="18"/>
                <w:szCs w:val="18"/>
              </w:rPr>
            </w:pPr>
            <w:r w:rsidRPr="009C1EC3">
              <w:rPr>
                <w:sz w:val="18"/>
                <w:szCs w:val="18"/>
              </w:rPr>
              <w:t xml:space="preserve">        32.182 </w:t>
            </w:r>
          </w:p>
        </w:tc>
      </w:tr>
      <w:tr w:rsidR="00896E4B" w:rsidRPr="006A7BA1" w14:paraId="229029E8" w14:textId="77777777" w:rsidTr="009C1EC3">
        <w:trPr>
          <w:trHeight w:val="210"/>
        </w:trPr>
        <w:tc>
          <w:tcPr>
            <w:tcW w:w="5605" w:type="dxa"/>
            <w:shd w:val="clear" w:color="000000" w:fill="FFFFFF"/>
            <w:vAlign w:val="bottom"/>
          </w:tcPr>
          <w:p w14:paraId="1883FC7D" w14:textId="77777777" w:rsidR="00896E4B" w:rsidRPr="006A7BA1" w:rsidRDefault="00896E4B" w:rsidP="00896E4B">
            <w:pPr>
              <w:rPr>
                <w:sz w:val="21"/>
                <w:szCs w:val="21"/>
                <w:lang w:val="en-GB"/>
              </w:rPr>
            </w:pPr>
            <w:r w:rsidRPr="006A7BA1">
              <w:rPr>
                <w:sz w:val="21"/>
                <w:szCs w:val="21"/>
                <w:lang w:val="en-GB"/>
              </w:rPr>
              <w:t>Other financial companies (non-banking)</w:t>
            </w:r>
          </w:p>
        </w:tc>
        <w:tc>
          <w:tcPr>
            <w:tcW w:w="1247" w:type="dxa"/>
            <w:tcBorders>
              <w:top w:val="nil"/>
              <w:left w:val="nil"/>
              <w:bottom w:val="nil"/>
              <w:right w:val="nil"/>
            </w:tcBorders>
            <w:shd w:val="clear" w:color="auto" w:fill="auto"/>
            <w:tcMar>
              <w:right w:w="74" w:type="dxa"/>
            </w:tcMar>
            <w:vAlign w:val="bottom"/>
          </w:tcPr>
          <w:p w14:paraId="1A7A127E" w14:textId="5EB50F27" w:rsidR="00896E4B" w:rsidRPr="009C1EC3" w:rsidRDefault="00896E4B" w:rsidP="00896E4B">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58241F66"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7CD56BA9" w14:textId="6313315E" w:rsidR="00896E4B" w:rsidRPr="009C1EC3" w:rsidRDefault="00896E4B" w:rsidP="00896E4B">
            <w:pPr>
              <w:jc w:val="center"/>
              <w:rPr>
                <w:sz w:val="18"/>
                <w:szCs w:val="18"/>
              </w:rPr>
            </w:pPr>
            <w:r w:rsidRPr="009C1EC3">
              <w:rPr>
                <w:sz w:val="18"/>
                <w:szCs w:val="18"/>
              </w:rPr>
              <w:t xml:space="preserve">               -   </w:t>
            </w:r>
          </w:p>
        </w:tc>
      </w:tr>
      <w:tr w:rsidR="00896E4B" w:rsidRPr="006A7BA1" w14:paraId="6D807A2D" w14:textId="77777777" w:rsidTr="009C1EC3">
        <w:trPr>
          <w:trHeight w:val="210"/>
        </w:trPr>
        <w:tc>
          <w:tcPr>
            <w:tcW w:w="5605" w:type="dxa"/>
            <w:shd w:val="clear" w:color="000000" w:fill="FFFFFF"/>
            <w:vAlign w:val="bottom"/>
          </w:tcPr>
          <w:p w14:paraId="0FA47855" w14:textId="77777777" w:rsidR="00896E4B" w:rsidRPr="006A7BA1" w:rsidRDefault="00896E4B" w:rsidP="00896E4B">
            <w:pPr>
              <w:rPr>
                <w:sz w:val="21"/>
                <w:szCs w:val="21"/>
                <w:lang w:val="en-GB"/>
              </w:rPr>
            </w:pPr>
            <w:r w:rsidRPr="006A7BA1">
              <w:rPr>
                <w:sz w:val="21"/>
                <w:szCs w:val="21"/>
                <w:lang w:val="en-GB"/>
              </w:rPr>
              <w:t>Households</w:t>
            </w:r>
          </w:p>
        </w:tc>
        <w:tc>
          <w:tcPr>
            <w:tcW w:w="1247" w:type="dxa"/>
            <w:tcBorders>
              <w:top w:val="nil"/>
              <w:left w:val="nil"/>
              <w:bottom w:val="nil"/>
              <w:right w:val="nil"/>
            </w:tcBorders>
            <w:shd w:val="clear" w:color="auto" w:fill="auto"/>
            <w:tcMar>
              <w:right w:w="74" w:type="dxa"/>
            </w:tcMar>
            <w:vAlign w:val="bottom"/>
          </w:tcPr>
          <w:p w14:paraId="7A52D2F4" w14:textId="7C0F5566" w:rsidR="00896E4B" w:rsidRPr="009C1EC3" w:rsidRDefault="00896E4B" w:rsidP="00896E4B">
            <w:pPr>
              <w:jc w:val="center"/>
              <w:rPr>
                <w:sz w:val="18"/>
                <w:szCs w:val="18"/>
              </w:rPr>
            </w:pPr>
            <w:r w:rsidRPr="009C1EC3">
              <w:rPr>
                <w:sz w:val="18"/>
                <w:szCs w:val="18"/>
              </w:rPr>
              <w:t xml:space="preserve">      833.591  </w:t>
            </w:r>
          </w:p>
        </w:tc>
        <w:tc>
          <w:tcPr>
            <w:tcW w:w="236" w:type="dxa"/>
            <w:shd w:val="clear" w:color="000000" w:fill="FFFFFF"/>
            <w:tcMar>
              <w:right w:w="74" w:type="dxa"/>
            </w:tcMar>
            <w:vAlign w:val="bottom"/>
          </w:tcPr>
          <w:p w14:paraId="5673E602"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374BAEDF" w14:textId="734C363E" w:rsidR="00896E4B" w:rsidRPr="009C1EC3" w:rsidRDefault="00896E4B" w:rsidP="00896E4B">
            <w:pPr>
              <w:jc w:val="center"/>
              <w:rPr>
                <w:sz w:val="18"/>
                <w:szCs w:val="18"/>
              </w:rPr>
            </w:pPr>
            <w:r w:rsidRPr="009C1EC3">
              <w:rPr>
                <w:sz w:val="18"/>
                <w:szCs w:val="18"/>
              </w:rPr>
              <w:t xml:space="preserve">      846.602 </w:t>
            </w:r>
          </w:p>
        </w:tc>
      </w:tr>
      <w:tr w:rsidR="00896E4B" w:rsidRPr="006A7BA1" w14:paraId="02A48DB8" w14:textId="77777777" w:rsidTr="009C1EC3">
        <w:trPr>
          <w:trHeight w:val="210"/>
        </w:trPr>
        <w:tc>
          <w:tcPr>
            <w:tcW w:w="5605" w:type="dxa"/>
            <w:shd w:val="clear" w:color="000000" w:fill="FFFFFF"/>
            <w:vAlign w:val="bottom"/>
          </w:tcPr>
          <w:p w14:paraId="74DBF007" w14:textId="77777777" w:rsidR="00896E4B" w:rsidRPr="006A7BA1" w:rsidRDefault="00896E4B" w:rsidP="00896E4B">
            <w:pPr>
              <w:rPr>
                <w:sz w:val="21"/>
                <w:szCs w:val="21"/>
                <w:lang w:val="en-GB"/>
              </w:rPr>
            </w:pPr>
            <w:r w:rsidRPr="006A7BA1">
              <w:rPr>
                <w:sz w:val="21"/>
                <w:szCs w:val="21"/>
                <w:lang w:val="en-GB"/>
              </w:rPr>
              <w:t>Non-residents</w:t>
            </w:r>
          </w:p>
        </w:tc>
        <w:tc>
          <w:tcPr>
            <w:tcW w:w="1247" w:type="dxa"/>
            <w:tcBorders>
              <w:top w:val="nil"/>
              <w:left w:val="nil"/>
              <w:bottom w:val="single" w:sz="4" w:space="0" w:color="auto"/>
              <w:right w:val="nil"/>
            </w:tcBorders>
            <w:shd w:val="clear" w:color="auto" w:fill="auto"/>
            <w:tcMar>
              <w:right w:w="74" w:type="dxa"/>
            </w:tcMar>
            <w:vAlign w:val="bottom"/>
          </w:tcPr>
          <w:p w14:paraId="35ABFFFB" w14:textId="55178325" w:rsidR="00896E4B" w:rsidRPr="009C1EC3" w:rsidRDefault="00896E4B" w:rsidP="00896E4B">
            <w:pPr>
              <w:jc w:val="center"/>
              <w:rPr>
                <w:sz w:val="18"/>
                <w:szCs w:val="18"/>
              </w:rPr>
            </w:pPr>
            <w:r w:rsidRPr="009C1EC3">
              <w:rPr>
                <w:sz w:val="18"/>
                <w:szCs w:val="18"/>
              </w:rPr>
              <w:t xml:space="preserve">         20.804  </w:t>
            </w:r>
          </w:p>
        </w:tc>
        <w:tc>
          <w:tcPr>
            <w:tcW w:w="236" w:type="dxa"/>
            <w:shd w:val="clear" w:color="000000" w:fill="FFFFFF"/>
            <w:tcMar>
              <w:right w:w="74" w:type="dxa"/>
            </w:tcMar>
            <w:vAlign w:val="bottom"/>
          </w:tcPr>
          <w:p w14:paraId="2288081E" w14:textId="77777777" w:rsidR="00896E4B" w:rsidRPr="009C1EC3" w:rsidRDefault="00896E4B" w:rsidP="00896E4B">
            <w:pPr>
              <w:jc w:val="center"/>
              <w:rPr>
                <w:sz w:val="18"/>
                <w:szCs w:val="18"/>
              </w:rPr>
            </w:pPr>
          </w:p>
        </w:tc>
        <w:tc>
          <w:tcPr>
            <w:tcW w:w="1247" w:type="dxa"/>
            <w:tcBorders>
              <w:bottom w:val="single" w:sz="4" w:space="0" w:color="auto"/>
            </w:tcBorders>
            <w:shd w:val="clear" w:color="000000" w:fill="FFFFFF"/>
            <w:tcMar>
              <w:right w:w="74" w:type="dxa"/>
            </w:tcMar>
            <w:vAlign w:val="bottom"/>
          </w:tcPr>
          <w:p w14:paraId="57AC28C2" w14:textId="020F0919" w:rsidR="00896E4B" w:rsidRPr="009C1EC3" w:rsidRDefault="00896E4B" w:rsidP="00896E4B">
            <w:pPr>
              <w:jc w:val="center"/>
              <w:rPr>
                <w:sz w:val="18"/>
                <w:szCs w:val="18"/>
              </w:rPr>
            </w:pPr>
            <w:r w:rsidRPr="009C1EC3">
              <w:rPr>
                <w:sz w:val="18"/>
                <w:szCs w:val="18"/>
              </w:rPr>
              <w:t xml:space="preserve">        22.012 </w:t>
            </w:r>
          </w:p>
        </w:tc>
      </w:tr>
      <w:tr w:rsidR="00896E4B" w:rsidRPr="006A7BA1" w14:paraId="7AC426F7" w14:textId="77777777" w:rsidTr="009C1EC3">
        <w:trPr>
          <w:trHeight w:val="210"/>
        </w:trPr>
        <w:tc>
          <w:tcPr>
            <w:tcW w:w="5605" w:type="dxa"/>
            <w:shd w:val="clear" w:color="000000" w:fill="FFFFFF"/>
            <w:vAlign w:val="bottom"/>
          </w:tcPr>
          <w:p w14:paraId="7DDD8D41" w14:textId="77777777" w:rsidR="00896E4B" w:rsidRPr="006A7BA1" w:rsidRDefault="00896E4B" w:rsidP="00896E4B">
            <w:pPr>
              <w:rPr>
                <w:b/>
                <w:bCs/>
                <w:i/>
                <w:iCs/>
                <w:sz w:val="21"/>
                <w:szCs w:val="21"/>
                <w:lang w:val="en-GB"/>
              </w:rPr>
            </w:pPr>
            <w:r w:rsidRPr="006A7BA1">
              <w:rPr>
                <w:b/>
                <w:bCs/>
                <w:i/>
                <w:iCs/>
                <w:sz w:val="21"/>
                <w:szCs w:val="21"/>
                <w:lang w:val="en-GB"/>
              </w:rPr>
              <w:t>Total fee and commission income</w:t>
            </w:r>
          </w:p>
        </w:tc>
        <w:tc>
          <w:tcPr>
            <w:tcW w:w="1247" w:type="dxa"/>
            <w:tcBorders>
              <w:top w:val="single" w:sz="4" w:space="0" w:color="auto"/>
              <w:left w:val="nil"/>
              <w:right w:val="nil"/>
            </w:tcBorders>
            <w:shd w:val="clear" w:color="auto" w:fill="auto"/>
            <w:tcMar>
              <w:right w:w="74" w:type="dxa"/>
            </w:tcMar>
            <w:vAlign w:val="bottom"/>
          </w:tcPr>
          <w:p w14:paraId="671414FF" w14:textId="4E9A84B6" w:rsidR="00896E4B" w:rsidRPr="009C1EC3" w:rsidRDefault="00896E4B" w:rsidP="00896E4B">
            <w:pPr>
              <w:jc w:val="center"/>
              <w:rPr>
                <w:b/>
                <w:bCs/>
                <w:sz w:val="18"/>
                <w:szCs w:val="18"/>
              </w:rPr>
            </w:pPr>
            <w:r w:rsidRPr="009C1EC3">
              <w:rPr>
                <w:b/>
                <w:bCs/>
                <w:sz w:val="18"/>
                <w:szCs w:val="18"/>
              </w:rPr>
              <w:t xml:space="preserve">   1.568.551 </w:t>
            </w:r>
          </w:p>
        </w:tc>
        <w:tc>
          <w:tcPr>
            <w:tcW w:w="236" w:type="dxa"/>
            <w:shd w:val="clear" w:color="000000" w:fill="FFFFFF"/>
            <w:tcMar>
              <w:right w:w="74" w:type="dxa"/>
            </w:tcMar>
            <w:vAlign w:val="bottom"/>
          </w:tcPr>
          <w:p w14:paraId="08766616" w14:textId="77777777" w:rsidR="00896E4B" w:rsidRPr="009C1EC3" w:rsidRDefault="00896E4B" w:rsidP="00896E4B">
            <w:pPr>
              <w:jc w:val="center"/>
              <w:rPr>
                <w:b/>
                <w:bCs/>
                <w:sz w:val="18"/>
                <w:szCs w:val="18"/>
              </w:rPr>
            </w:pPr>
          </w:p>
        </w:tc>
        <w:tc>
          <w:tcPr>
            <w:tcW w:w="1247" w:type="dxa"/>
            <w:tcBorders>
              <w:top w:val="single" w:sz="4" w:space="0" w:color="auto"/>
            </w:tcBorders>
            <w:shd w:val="clear" w:color="000000" w:fill="FFFFFF"/>
            <w:tcMar>
              <w:right w:w="74" w:type="dxa"/>
            </w:tcMar>
            <w:vAlign w:val="bottom"/>
          </w:tcPr>
          <w:p w14:paraId="41371F9A" w14:textId="18E212AF" w:rsidR="00896E4B" w:rsidRPr="009C1EC3" w:rsidRDefault="00896E4B" w:rsidP="00896E4B">
            <w:pPr>
              <w:jc w:val="center"/>
              <w:rPr>
                <w:b/>
                <w:bCs/>
                <w:sz w:val="18"/>
                <w:szCs w:val="18"/>
              </w:rPr>
            </w:pPr>
            <w:r w:rsidRPr="009C1EC3">
              <w:rPr>
                <w:b/>
                <w:bCs/>
                <w:sz w:val="18"/>
                <w:szCs w:val="18"/>
              </w:rPr>
              <w:t xml:space="preserve">   1.521.304 </w:t>
            </w:r>
          </w:p>
        </w:tc>
      </w:tr>
      <w:tr w:rsidR="00896E4B" w:rsidRPr="006A7BA1" w14:paraId="416C8E5D" w14:textId="77777777" w:rsidTr="00BF54D4">
        <w:trPr>
          <w:trHeight w:val="210"/>
        </w:trPr>
        <w:tc>
          <w:tcPr>
            <w:tcW w:w="5605" w:type="dxa"/>
            <w:shd w:val="clear" w:color="000000" w:fill="FFFFFF"/>
          </w:tcPr>
          <w:p w14:paraId="5217D1A2" w14:textId="77777777" w:rsidR="00896E4B" w:rsidRPr="006A7BA1" w:rsidRDefault="00896E4B" w:rsidP="00896E4B">
            <w:pPr>
              <w:rPr>
                <w:b/>
                <w:bCs/>
                <w:sz w:val="21"/>
                <w:szCs w:val="21"/>
              </w:rPr>
            </w:pPr>
          </w:p>
        </w:tc>
        <w:tc>
          <w:tcPr>
            <w:tcW w:w="1247" w:type="dxa"/>
            <w:shd w:val="clear" w:color="000000" w:fill="FFFFFF"/>
            <w:tcMar>
              <w:right w:w="74" w:type="dxa"/>
            </w:tcMar>
            <w:vAlign w:val="bottom"/>
          </w:tcPr>
          <w:p w14:paraId="76D21016" w14:textId="77777777" w:rsidR="00896E4B" w:rsidRPr="009C1EC3" w:rsidRDefault="00896E4B" w:rsidP="00896E4B">
            <w:pPr>
              <w:jc w:val="center"/>
              <w:rPr>
                <w:b/>
                <w:bCs/>
                <w:sz w:val="18"/>
                <w:szCs w:val="18"/>
              </w:rPr>
            </w:pPr>
          </w:p>
        </w:tc>
        <w:tc>
          <w:tcPr>
            <w:tcW w:w="236" w:type="dxa"/>
            <w:shd w:val="clear" w:color="000000" w:fill="FFFFFF"/>
            <w:tcMar>
              <w:right w:w="74" w:type="dxa"/>
            </w:tcMar>
            <w:vAlign w:val="bottom"/>
          </w:tcPr>
          <w:p w14:paraId="73C00CD5"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29B93680" w14:textId="77777777" w:rsidR="00896E4B" w:rsidRPr="009C1EC3" w:rsidRDefault="00896E4B" w:rsidP="00896E4B">
            <w:pPr>
              <w:jc w:val="center"/>
              <w:rPr>
                <w:sz w:val="18"/>
                <w:szCs w:val="18"/>
              </w:rPr>
            </w:pPr>
          </w:p>
        </w:tc>
      </w:tr>
      <w:tr w:rsidR="00896E4B" w:rsidRPr="006A7BA1" w14:paraId="4DAE9F60" w14:textId="77777777" w:rsidTr="00BF54D4">
        <w:trPr>
          <w:trHeight w:val="210"/>
        </w:trPr>
        <w:tc>
          <w:tcPr>
            <w:tcW w:w="5605" w:type="dxa"/>
            <w:shd w:val="clear" w:color="000000" w:fill="FFFFFF"/>
          </w:tcPr>
          <w:p w14:paraId="7C9E52A9" w14:textId="77777777" w:rsidR="00896E4B" w:rsidRPr="006A7BA1" w:rsidRDefault="00896E4B" w:rsidP="00896E4B">
            <w:pPr>
              <w:rPr>
                <w:b/>
                <w:sz w:val="21"/>
                <w:szCs w:val="21"/>
                <w:lang w:val="en-GB"/>
              </w:rPr>
            </w:pPr>
            <w:r w:rsidRPr="006A7BA1">
              <w:rPr>
                <w:b/>
                <w:sz w:val="21"/>
                <w:szCs w:val="21"/>
                <w:lang w:val="en-GB"/>
              </w:rPr>
              <w:t>Fee and commission expense</w:t>
            </w:r>
          </w:p>
        </w:tc>
        <w:tc>
          <w:tcPr>
            <w:tcW w:w="1247" w:type="dxa"/>
            <w:shd w:val="clear" w:color="000000" w:fill="FFFFFF"/>
            <w:tcMar>
              <w:right w:w="74" w:type="dxa"/>
            </w:tcMar>
            <w:vAlign w:val="bottom"/>
          </w:tcPr>
          <w:p w14:paraId="60D6052B" w14:textId="77777777" w:rsidR="00896E4B" w:rsidRPr="009C1EC3" w:rsidRDefault="00896E4B" w:rsidP="00896E4B">
            <w:pPr>
              <w:jc w:val="center"/>
              <w:rPr>
                <w:sz w:val="18"/>
                <w:szCs w:val="18"/>
              </w:rPr>
            </w:pPr>
          </w:p>
        </w:tc>
        <w:tc>
          <w:tcPr>
            <w:tcW w:w="236" w:type="dxa"/>
            <w:shd w:val="clear" w:color="000000" w:fill="FFFFFF"/>
            <w:tcMar>
              <w:right w:w="74" w:type="dxa"/>
            </w:tcMar>
            <w:vAlign w:val="bottom"/>
          </w:tcPr>
          <w:p w14:paraId="0D91327E"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164AC685" w14:textId="77777777" w:rsidR="00896E4B" w:rsidRPr="009C1EC3" w:rsidRDefault="00896E4B" w:rsidP="00896E4B">
            <w:pPr>
              <w:jc w:val="center"/>
              <w:rPr>
                <w:sz w:val="18"/>
                <w:szCs w:val="18"/>
              </w:rPr>
            </w:pPr>
          </w:p>
        </w:tc>
      </w:tr>
      <w:tr w:rsidR="00896E4B" w:rsidRPr="006A7BA1" w14:paraId="100A0312" w14:textId="77777777" w:rsidTr="009C1EC3">
        <w:trPr>
          <w:trHeight w:val="210"/>
        </w:trPr>
        <w:tc>
          <w:tcPr>
            <w:tcW w:w="5605" w:type="dxa"/>
            <w:shd w:val="clear" w:color="000000" w:fill="FFFFFF"/>
            <w:vAlign w:val="bottom"/>
          </w:tcPr>
          <w:p w14:paraId="3F251585" w14:textId="77777777" w:rsidR="00896E4B" w:rsidRPr="006A7BA1" w:rsidRDefault="00896E4B" w:rsidP="00896E4B">
            <w:pPr>
              <w:rPr>
                <w:sz w:val="21"/>
                <w:szCs w:val="21"/>
                <w:lang w:val="en-GB"/>
              </w:rPr>
            </w:pPr>
            <w:r w:rsidRPr="006A7BA1">
              <w:rPr>
                <w:sz w:val="21"/>
                <w:szCs w:val="21"/>
                <w:lang w:val="en-GB"/>
              </w:rPr>
              <w:t>Non-financial companies</w:t>
            </w:r>
          </w:p>
        </w:tc>
        <w:tc>
          <w:tcPr>
            <w:tcW w:w="1247" w:type="dxa"/>
            <w:tcBorders>
              <w:top w:val="nil"/>
              <w:left w:val="nil"/>
              <w:bottom w:val="nil"/>
              <w:right w:val="nil"/>
            </w:tcBorders>
            <w:shd w:val="clear" w:color="auto" w:fill="auto"/>
            <w:tcMar>
              <w:right w:w="74" w:type="dxa"/>
            </w:tcMar>
            <w:vAlign w:val="bottom"/>
          </w:tcPr>
          <w:p w14:paraId="713ECCBD" w14:textId="22301119" w:rsidR="00896E4B" w:rsidRPr="009C1EC3" w:rsidRDefault="00896E4B" w:rsidP="00896E4B">
            <w:pPr>
              <w:jc w:val="center"/>
              <w:rPr>
                <w:sz w:val="18"/>
                <w:szCs w:val="18"/>
              </w:rPr>
            </w:pPr>
            <w:r w:rsidRPr="009C1EC3">
              <w:rPr>
                <w:sz w:val="18"/>
                <w:szCs w:val="18"/>
              </w:rPr>
              <w:t xml:space="preserve">         33.630 </w:t>
            </w:r>
          </w:p>
        </w:tc>
        <w:tc>
          <w:tcPr>
            <w:tcW w:w="236" w:type="dxa"/>
            <w:shd w:val="clear" w:color="000000" w:fill="FFFFFF"/>
            <w:tcMar>
              <w:right w:w="74" w:type="dxa"/>
            </w:tcMar>
            <w:vAlign w:val="bottom"/>
          </w:tcPr>
          <w:p w14:paraId="11415D2F"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13A0848E" w14:textId="290CB3F1" w:rsidR="00896E4B" w:rsidRPr="009C1EC3" w:rsidRDefault="00896E4B" w:rsidP="00896E4B">
            <w:pPr>
              <w:jc w:val="center"/>
              <w:rPr>
                <w:sz w:val="18"/>
                <w:szCs w:val="18"/>
              </w:rPr>
            </w:pPr>
            <w:r w:rsidRPr="009C1EC3">
              <w:rPr>
                <w:sz w:val="18"/>
                <w:szCs w:val="18"/>
              </w:rPr>
              <w:t xml:space="preserve">        38.000 </w:t>
            </w:r>
          </w:p>
        </w:tc>
      </w:tr>
      <w:tr w:rsidR="00896E4B" w:rsidRPr="006A7BA1" w14:paraId="11A8AEB6" w14:textId="77777777" w:rsidTr="009C1EC3">
        <w:trPr>
          <w:trHeight w:val="210"/>
        </w:trPr>
        <w:tc>
          <w:tcPr>
            <w:tcW w:w="5605" w:type="dxa"/>
            <w:shd w:val="clear" w:color="000000" w:fill="FFFFFF"/>
            <w:vAlign w:val="bottom"/>
          </w:tcPr>
          <w:p w14:paraId="6B2487F4" w14:textId="77777777" w:rsidR="00896E4B" w:rsidRPr="006A7BA1" w:rsidRDefault="00896E4B" w:rsidP="00896E4B">
            <w:pPr>
              <w:rPr>
                <w:sz w:val="21"/>
                <w:szCs w:val="21"/>
                <w:lang w:val="en-GB"/>
              </w:rPr>
            </w:pPr>
            <w:r w:rsidRPr="006A7BA1">
              <w:rPr>
                <w:sz w:val="21"/>
                <w:szCs w:val="21"/>
                <w:lang w:val="en-GB"/>
              </w:rPr>
              <w:t>Government</w:t>
            </w:r>
          </w:p>
        </w:tc>
        <w:tc>
          <w:tcPr>
            <w:tcW w:w="1247" w:type="dxa"/>
            <w:tcBorders>
              <w:top w:val="nil"/>
              <w:left w:val="nil"/>
              <w:bottom w:val="nil"/>
              <w:right w:val="nil"/>
            </w:tcBorders>
            <w:shd w:val="clear" w:color="auto" w:fill="auto"/>
            <w:tcMar>
              <w:right w:w="74" w:type="dxa"/>
            </w:tcMar>
            <w:vAlign w:val="bottom"/>
          </w:tcPr>
          <w:p w14:paraId="7380813E" w14:textId="675FDF71" w:rsidR="00896E4B" w:rsidRPr="009C1EC3" w:rsidRDefault="00896E4B" w:rsidP="00896E4B">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23EB0D0E"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0B608A5C" w14:textId="640BE969" w:rsidR="00896E4B" w:rsidRPr="009C1EC3" w:rsidRDefault="00896E4B" w:rsidP="00896E4B">
            <w:pPr>
              <w:jc w:val="center"/>
              <w:rPr>
                <w:sz w:val="18"/>
                <w:szCs w:val="18"/>
              </w:rPr>
            </w:pPr>
            <w:r w:rsidRPr="009C1EC3">
              <w:rPr>
                <w:sz w:val="18"/>
                <w:szCs w:val="18"/>
              </w:rPr>
              <w:t xml:space="preserve">               -   </w:t>
            </w:r>
          </w:p>
        </w:tc>
      </w:tr>
      <w:tr w:rsidR="00896E4B" w:rsidRPr="006A7BA1" w14:paraId="1DC51D32" w14:textId="77777777" w:rsidTr="009C1EC3">
        <w:trPr>
          <w:trHeight w:val="210"/>
        </w:trPr>
        <w:tc>
          <w:tcPr>
            <w:tcW w:w="5605" w:type="dxa"/>
            <w:shd w:val="clear" w:color="000000" w:fill="FFFFFF"/>
            <w:vAlign w:val="bottom"/>
          </w:tcPr>
          <w:p w14:paraId="0F4333F1" w14:textId="77777777" w:rsidR="00896E4B" w:rsidRPr="006A7BA1" w:rsidRDefault="00896E4B" w:rsidP="00896E4B">
            <w:pPr>
              <w:rPr>
                <w:sz w:val="21"/>
                <w:szCs w:val="21"/>
                <w:lang w:val="en-GB"/>
              </w:rPr>
            </w:pPr>
            <w:r w:rsidRPr="006A7BA1">
              <w:rPr>
                <w:sz w:val="21"/>
                <w:szCs w:val="21"/>
                <w:lang w:val="en-GB"/>
              </w:rPr>
              <w:t>Non-profit institutions servicing households</w:t>
            </w:r>
          </w:p>
        </w:tc>
        <w:tc>
          <w:tcPr>
            <w:tcW w:w="1247" w:type="dxa"/>
            <w:tcBorders>
              <w:top w:val="nil"/>
              <w:left w:val="nil"/>
              <w:bottom w:val="nil"/>
              <w:right w:val="nil"/>
            </w:tcBorders>
            <w:shd w:val="clear" w:color="auto" w:fill="auto"/>
            <w:tcMar>
              <w:right w:w="74" w:type="dxa"/>
            </w:tcMar>
            <w:vAlign w:val="bottom"/>
          </w:tcPr>
          <w:p w14:paraId="202C6464" w14:textId="3806488C" w:rsidR="00896E4B" w:rsidRPr="009C1EC3" w:rsidRDefault="00896E4B" w:rsidP="00896E4B">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621420E0"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393E1555" w14:textId="6419EFCF" w:rsidR="00896E4B" w:rsidRPr="009C1EC3" w:rsidRDefault="00896E4B" w:rsidP="00896E4B">
            <w:pPr>
              <w:jc w:val="center"/>
              <w:rPr>
                <w:sz w:val="18"/>
                <w:szCs w:val="18"/>
              </w:rPr>
            </w:pPr>
            <w:r w:rsidRPr="009C1EC3">
              <w:rPr>
                <w:sz w:val="18"/>
                <w:szCs w:val="18"/>
              </w:rPr>
              <w:t xml:space="preserve">               -   </w:t>
            </w:r>
          </w:p>
        </w:tc>
      </w:tr>
      <w:tr w:rsidR="00896E4B" w:rsidRPr="006A7BA1" w14:paraId="0DD0F631" w14:textId="77777777" w:rsidTr="009C1EC3">
        <w:trPr>
          <w:trHeight w:val="210"/>
        </w:trPr>
        <w:tc>
          <w:tcPr>
            <w:tcW w:w="5605" w:type="dxa"/>
            <w:shd w:val="clear" w:color="000000" w:fill="FFFFFF"/>
            <w:vAlign w:val="bottom"/>
          </w:tcPr>
          <w:p w14:paraId="2DFDCD4C" w14:textId="77777777" w:rsidR="00896E4B" w:rsidRPr="006A7BA1" w:rsidRDefault="00896E4B" w:rsidP="00896E4B">
            <w:pPr>
              <w:rPr>
                <w:sz w:val="21"/>
                <w:szCs w:val="21"/>
                <w:lang w:val="en-GB"/>
              </w:rPr>
            </w:pPr>
            <w:r w:rsidRPr="006A7BA1">
              <w:rPr>
                <w:sz w:val="21"/>
                <w:szCs w:val="21"/>
                <w:lang w:val="en-GB"/>
              </w:rPr>
              <w:t>Banks</w:t>
            </w:r>
          </w:p>
        </w:tc>
        <w:tc>
          <w:tcPr>
            <w:tcW w:w="1247" w:type="dxa"/>
            <w:tcBorders>
              <w:top w:val="nil"/>
              <w:left w:val="nil"/>
              <w:bottom w:val="nil"/>
              <w:right w:val="nil"/>
            </w:tcBorders>
            <w:shd w:val="clear" w:color="auto" w:fill="auto"/>
            <w:tcMar>
              <w:right w:w="74" w:type="dxa"/>
            </w:tcMar>
            <w:vAlign w:val="bottom"/>
          </w:tcPr>
          <w:p w14:paraId="7BB02A69" w14:textId="0F09F73A" w:rsidR="00896E4B" w:rsidRPr="009C1EC3" w:rsidRDefault="00896E4B" w:rsidP="00896E4B">
            <w:pPr>
              <w:jc w:val="center"/>
              <w:rPr>
                <w:sz w:val="18"/>
                <w:szCs w:val="18"/>
              </w:rPr>
            </w:pPr>
            <w:r w:rsidRPr="009C1EC3">
              <w:rPr>
                <w:sz w:val="18"/>
                <w:szCs w:val="18"/>
              </w:rPr>
              <w:t xml:space="preserve">        350.261  </w:t>
            </w:r>
          </w:p>
        </w:tc>
        <w:tc>
          <w:tcPr>
            <w:tcW w:w="236" w:type="dxa"/>
            <w:shd w:val="clear" w:color="000000" w:fill="FFFFFF"/>
            <w:tcMar>
              <w:right w:w="74" w:type="dxa"/>
            </w:tcMar>
            <w:vAlign w:val="bottom"/>
          </w:tcPr>
          <w:p w14:paraId="30580371"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3B88E549" w14:textId="0C5E2039" w:rsidR="00896E4B" w:rsidRPr="009C1EC3" w:rsidRDefault="00896E4B" w:rsidP="00896E4B">
            <w:pPr>
              <w:jc w:val="center"/>
              <w:rPr>
                <w:sz w:val="18"/>
                <w:szCs w:val="18"/>
              </w:rPr>
            </w:pPr>
            <w:r w:rsidRPr="009C1EC3">
              <w:rPr>
                <w:sz w:val="18"/>
                <w:szCs w:val="18"/>
              </w:rPr>
              <w:t xml:space="preserve">      285.521 </w:t>
            </w:r>
          </w:p>
        </w:tc>
      </w:tr>
      <w:tr w:rsidR="00896E4B" w:rsidRPr="006A7BA1" w14:paraId="0BB04964" w14:textId="77777777" w:rsidTr="009C1EC3">
        <w:trPr>
          <w:trHeight w:val="210"/>
        </w:trPr>
        <w:tc>
          <w:tcPr>
            <w:tcW w:w="5605" w:type="dxa"/>
            <w:shd w:val="clear" w:color="000000" w:fill="FFFFFF"/>
          </w:tcPr>
          <w:p w14:paraId="24817305" w14:textId="77777777" w:rsidR="00896E4B" w:rsidRPr="006A7BA1" w:rsidRDefault="00896E4B" w:rsidP="00896E4B">
            <w:pPr>
              <w:rPr>
                <w:sz w:val="21"/>
                <w:szCs w:val="21"/>
              </w:rPr>
            </w:pPr>
            <w:r w:rsidRPr="006A7BA1">
              <w:rPr>
                <w:sz w:val="21"/>
                <w:szCs w:val="21"/>
                <w:lang w:val="en-GB"/>
              </w:rPr>
              <w:t>Other financial companies (non-banking)</w:t>
            </w:r>
          </w:p>
        </w:tc>
        <w:tc>
          <w:tcPr>
            <w:tcW w:w="1247" w:type="dxa"/>
            <w:tcBorders>
              <w:top w:val="nil"/>
              <w:left w:val="nil"/>
              <w:bottom w:val="nil"/>
              <w:right w:val="nil"/>
            </w:tcBorders>
            <w:shd w:val="clear" w:color="auto" w:fill="auto"/>
            <w:tcMar>
              <w:right w:w="74" w:type="dxa"/>
            </w:tcMar>
            <w:vAlign w:val="bottom"/>
          </w:tcPr>
          <w:p w14:paraId="78E46667" w14:textId="2EF366D0" w:rsidR="00896E4B" w:rsidRPr="009C1EC3" w:rsidRDefault="00896E4B" w:rsidP="00896E4B">
            <w:pPr>
              <w:jc w:val="center"/>
              <w:rPr>
                <w:sz w:val="18"/>
                <w:szCs w:val="18"/>
              </w:rPr>
            </w:pPr>
            <w:r w:rsidRPr="009C1EC3">
              <w:rPr>
                <w:sz w:val="18"/>
                <w:szCs w:val="18"/>
              </w:rPr>
              <w:t xml:space="preserve">         29.517 </w:t>
            </w:r>
          </w:p>
        </w:tc>
        <w:tc>
          <w:tcPr>
            <w:tcW w:w="236" w:type="dxa"/>
            <w:shd w:val="clear" w:color="000000" w:fill="FFFFFF"/>
            <w:tcMar>
              <w:right w:w="74" w:type="dxa"/>
            </w:tcMar>
            <w:vAlign w:val="bottom"/>
          </w:tcPr>
          <w:p w14:paraId="6D397C58" w14:textId="77777777" w:rsidR="00896E4B" w:rsidRPr="009C1EC3" w:rsidRDefault="00896E4B" w:rsidP="00896E4B">
            <w:pPr>
              <w:jc w:val="center"/>
              <w:rPr>
                <w:sz w:val="18"/>
                <w:szCs w:val="18"/>
              </w:rPr>
            </w:pPr>
          </w:p>
        </w:tc>
        <w:tc>
          <w:tcPr>
            <w:tcW w:w="1247" w:type="dxa"/>
            <w:shd w:val="clear" w:color="000000" w:fill="FFFFFF"/>
            <w:tcMar>
              <w:right w:w="74" w:type="dxa"/>
            </w:tcMar>
            <w:vAlign w:val="bottom"/>
          </w:tcPr>
          <w:p w14:paraId="516430C8" w14:textId="4ABC0B29" w:rsidR="00896E4B" w:rsidRPr="009C1EC3" w:rsidRDefault="00896E4B" w:rsidP="00896E4B">
            <w:pPr>
              <w:jc w:val="center"/>
              <w:rPr>
                <w:sz w:val="18"/>
                <w:szCs w:val="18"/>
              </w:rPr>
            </w:pPr>
            <w:r w:rsidRPr="009C1EC3">
              <w:rPr>
                <w:sz w:val="18"/>
                <w:szCs w:val="18"/>
              </w:rPr>
              <w:t xml:space="preserve">        26.672 </w:t>
            </w:r>
          </w:p>
        </w:tc>
      </w:tr>
      <w:tr w:rsidR="00896E4B" w:rsidRPr="006A7BA1" w14:paraId="1670D3F9" w14:textId="77777777" w:rsidTr="009C1EC3">
        <w:trPr>
          <w:trHeight w:val="210"/>
        </w:trPr>
        <w:tc>
          <w:tcPr>
            <w:tcW w:w="5605" w:type="dxa"/>
            <w:shd w:val="clear" w:color="000000" w:fill="FFFFFF"/>
            <w:vAlign w:val="bottom"/>
          </w:tcPr>
          <w:p w14:paraId="04FC47EA" w14:textId="77777777" w:rsidR="00896E4B" w:rsidRPr="006A7BA1" w:rsidRDefault="00896E4B" w:rsidP="00896E4B">
            <w:pPr>
              <w:rPr>
                <w:sz w:val="21"/>
                <w:szCs w:val="21"/>
                <w:lang w:val="en-GB"/>
              </w:rPr>
            </w:pPr>
            <w:r w:rsidRPr="006A7BA1">
              <w:rPr>
                <w:sz w:val="21"/>
                <w:szCs w:val="21"/>
                <w:lang w:val="en-GB"/>
              </w:rPr>
              <w:t>Non-residents</w:t>
            </w:r>
          </w:p>
        </w:tc>
        <w:tc>
          <w:tcPr>
            <w:tcW w:w="1247" w:type="dxa"/>
            <w:tcBorders>
              <w:top w:val="nil"/>
              <w:left w:val="nil"/>
              <w:bottom w:val="nil"/>
              <w:right w:val="nil"/>
            </w:tcBorders>
            <w:shd w:val="clear" w:color="auto" w:fill="auto"/>
            <w:tcMar>
              <w:right w:w="74" w:type="dxa"/>
            </w:tcMar>
            <w:vAlign w:val="bottom"/>
          </w:tcPr>
          <w:p w14:paraId="5D5F9387" w14:textId="2B04F651" w:rsidR="00896E4B" w:rsidRPr="009C1EC3" w:rsidRDefault="00896E4B" w:rsidP="00896E4B">
            <w:pPr>
              <w:jc w:val="center"/>
              <w:rPr>
                <w:sz w:val="18"/>
                <w:szCs w:val="18"/>
              </w:rPr>
            </w:pPr>
            <w:r w:rsidRPr="009C1EC3">
              <w:rPr>
                <w:sz w:val="18"/>
                <w:szCs w:val="18"/>
              </w:rPr>
              <w:t xml:space="preserve">      342.527 </w:t>
            </w:r>
          </w:p>
        </w:tc>
        <w:tc>
          <w:tcPr>
            <w:tcW w:w="236" w:type="dxa"/>
            <w:shd w:val="clear" w:color="000000" w:fill="FFFFFF"/>
            <w:tcMar>
              <w:right w:w="74" w:type="dxa"/>
            </w:tcMar>
            <w:vAlign w:val="bottom"/>
          </w:tcPr>
          <w:p w14:paraId="36AB92BC" w14:textId="77777777" w:rsidR="00896E4B" w:rsidRPr="009C1EC3" w:rsidRDefault="00896E4B" w:rsidP="00896E4B">
            <w:pPr>
              <w:jc w:val="center"/>
              <w:rPr>
                <w:sz w:val="18"/>
                <w:szCs w:val="18"/>
              </w:rPr>
            </w:pPr>
          </w:p>
        </w:tc>
        <w:tc>
          <w:tcPr>
            <w:tcW w:w="1247" w:type="dxa"/>
            <w:tcBorders>
              <w:bottom w:val="single" w:sz="4" w:space="0" w:color="auto"/>
            </w:tcBorders>
            <w:shd w:val="clear" w:color="000000" w:fill="FFFFFF"/>
            <w:tcMar>
              <w:right w:w="74" w:type="dxa"/>
            </w:tcMar>
            <w:vAlign w:val="bottom"/>
          </w:tcPr>
          <w:p w14:paraId="6F291754" w14:textId="786A53C5" w:rsidR="00896E4B" w:rsidRPr="009C1EC3" w:rsidRDefault="00896E4B" w:rsidP="00896E4B">
            <w:pPr>
              <w:jc w:val="center"/>
              <w:rPr>
                <w:sz w:val="18"/>
                <w:szCs w:val="18"/>
              </w:rPr>
            </w:pPr>
            <w:r w:rsidRPr="009C1EC3">
              <w:rPr>
                <w:sz w:val="18"/>
                <w:szCs w:val="18"/>
              </w:rPr>
              <w:t xml:space="preserve">      272.473 </w:t>
            </w:r>
          </w:p>
        </w:tc>
      </w:tr>
      <w:tr w:rsidR="00896E4B" w:rsidRPr="006A7BA1" w14:paraId="60E29571" w14:textId="77777777" w:rsidTr="009C1EC3">
        <w:trPr>
          <w:trHeight w:val="210"/>
        </w:trPr>
        <w:tc>
          <w:tcPr>
            <w:tcW w:w="5605" w:type="dxa"/>
            <w:shd w:val="clear" w:color="000000" w:fill="FFFFFF"/>
            <w:vAlign w:val="bottom"/>
          </w:tcPr>
          <w:p w14:paraId="0180C503" w14:textId="77777777" w:rsidR="00896E4B" w:rsidRPr="006A7BA1" w:rsidRDefault="00896E4B" w:rsidP="00896E4B">
            <w:pPr>
              <w:rPr>
                <w:b/>
                <w:bCs/>
                <w:i/>
                <w:iCs/>
                <w:sz w:val="21"/>
                <w:szCs w:val="21"/>
                <w:lang w:val="en-GB"/>
              </w:rPr>
            </w:pPr>
            <w:r w:rsidRPr="006A7BA1">
              <w:rPr>
                <w:b/>
                <w:bCs/>
                <w:i/>
                <w:iCs/>
                <w:sz w:val="21"/>
                <w:szCs w:val="21"/>
                <w:lang w:val="en-GB"/>
              </w:rPr>
              <w:t>Total fee and commission expense</w:t>
            </w:r>
          </w:p>
        </w:tc>
        <w:tc>
          <w:tcPr>
            <w:tcW w:w="1247" w:type="dxa"/>
            <w:tcBorders>
              <w:top w:val="single" w:sz="4" w:space="0" w:color="auto"/>
              <w:left w:val="nil"/>
              <w:bottom w:val="single" w:sz="4" w:space="0" w:color="auto"/>
              <w:right w:val="nil"/>
            </w:tcBorders>
            <w:shd w:val="clear" w:color="auto" w:fill="auto"/>
            <w:tcMar>
              <w:right w:w="74" w:type="dxa"/>
            </w:tcMar>
            <w:vAlign w:val="bottom"/>
          </w:tcPr>
          <w:p w14:paraId="4412B77E" w14:textId="221C9E4F" w:rsidR="00896E4B" w:rsidRPr="009C1EC3" w:rsidRDefault="00896E4B" w:rsidP="00896E4B">
            <w:pPr>
              <w:jc w:val="center"/>
              <w:rPr>
                <w:b/>
                <w:bCs/>
                <w:sz w:val="18"/>
                <w:szCs w:val="18"/>
              </w:rPr>
            </w:pPr>
            <w:r w:rsidRPr="009C1EC3">
              <w:rPr>
                <w:b/>
                <w:bCs/>
                <w:sz w:val="18"/>
                <w:szCs w:val="18"/>
              </w:rPr>
              <w:t xml:space="preserve">      755.935 </w:t>
            </w:r>
          </w:p>
        </w:tc>
        <w:tc>
          <w:tcPr>
            <w:tcW w:w="236" w:type="dxa"/>
            <w:shd w:val="clear" w:color="000000" w:fill="FFFFFF"/>
            <w:tcMar>
              <w:right w:w="74" w:type="dxa"/>
            </w:tcMar>
            <w:vAlign w:val="bottom"/>
          </w:tcPr>
          <w:p w14:paraId="1D16277B" w14:textId="77777777" w:rsidR="00896E4B" w:rsidRPr="009C1EC3" w:rsidRDefault="00896E4B" w:rsidP="00896E4B">
            <w:pPr>
              <w:jc w:val="center"/>
              <w:rPr>
                <w:b/>
                <w:bCs/>
                <w:sz w:val="18"/>
                <w:szCs w:val="18"/>
              </w:rPr>
            </w:pPr>
          </w:p>
        </w:tc>
        <w:tc>
          <w:tcPr>
            <w:tcW w:w="1247" w:type="dxa"/>
            <w:tcBorders>
              <w:top w:val="single" w:sz="4" w:space="0" w:color="auto"/>
            </w:tcBorders>
            <w:shd w:val="clear" w:color="000000" w:fill="FFFFFF"/>
            <w:tcMar>
              <w:right w:w="74" w:type="dxa"/>
            </w:tcMar>
            <w:vAlign w:val="bottom"/>
          </w:tcPr>
          <w:p w14:paraId="75F55C4B" w14:textId="3EF20C59" w:rsidR="00896E4B" w:rsidRPr="009C1EC3" w:rsidRDefault="00896E4B" w:rsidP="00896E4B">
            <w:pPr>
              <w:jc w:val="center"/>
              <w:rPr>
                <w:b/>
                <w:bCs/>
                <w:sz w:val="18"/>
                <w:szCs w:val="18"/>
              </w:rPr>
            </w:pPr>
            <w:r w:rsidRPr="009C1EC3">
              <w:rPr>
                <w:b/>
                <w:bCs/>
                <w:sz w:val="18"/>
                <w:szCs w:val="18"/>
              </w:rPr>
              <w:t xml:space="preserve">      622.666 </w:t>
            </w:r>
          </w:p>
        </w:tc>
      </w:tr>
      <w:tr w:rsidR="00896E4B" w:rsidRPr="006A7BA1" w14:paraId="3CB25462" w14:textId="77777777" w:rsidTr="00BF54D4">
        <w:trPr>
          <w:trHeight w:val="210"/>
        </w:trPr>
        <w:tc>
          <w:tcPr>
            <w:tcW w:w="5605" w:type="dxa"/>
            <w:shd w:val="clear" w:color="000000" w:fill="FFFFFF"/>
          </w:tcPr>
          <w:p w14:paraId="6F8BF4FA" w14:textId="77777777" w:rsidR="00896E4B" w:rsidRPr="006A7BA1" w:rsidRDefault="00896E4B" w:rsidP="00896E4B">
            <w:pPr>
              <w:rPr>
                <w:sz w:val="21"/>
                <w:szCs w:val="21"/>
              </w:rPr>
            </w:pPr>
          </w:p>
        </w:tc>
        <w:tc>
          <w:tcPr>
            <w:tcW w:w="1247" w:type="dxa"/>
            <w:tcBorders>
              <w:top w:val="single" w:sz="4" w:space="0" w:color="auto"/>
            </w:tcBorders>
            <w:shd w:val="clear" w:color="000000" w:fill="FFFFFF"/>
            <w:tcMar>
              <w:right w:w="74" w:type="dxa"/>
            </w:tcMar>
            <w:vAlign w:val="bottom"/>
          </w:tcPr>
          <w:p w14:paraId="67420E5C" w14:textId="77777777" w:rsidR="00896E4B" w:rsidRPr="009C1EC3" w:rsidRDefault="00896E4B" w:rsidP="00896E4B">
            <w:pPr>
              <w:jc w:val="center"/>
              <w:rPr>
                <w:b/>
                <w:bCs/>
                <w:sz w:val="18"/>
                <w:szCs w:val="18"/>
              </w:rPr>
            </w:pPr>
          </w:p>
        </w:tc>
        <w:tc>
          <w:tcPr>
            <w:tcW w:w="236" w:type="dxa"/>
            <w:shd w:val="clear" w:color="000000" w:fill="FFFFFF"/>
            <w:tcMar>
              <w:right w:w="74" w:type="dxa"/>
            </w:tcMar>
            <w:vAlign w:val="bottom"/>
          </w:tcPr>
          <w:p w14:paraId="6C2DBCDB" w14:textId="77777777" w:rsidR="00896E4B" w:rsidRPr="009C1EC3" w:rsidRDefault="00896E4B" w:rsidP="00896E4B">
            <w:pPr>
              <w:jc w:val="center"/>
              <w:rPr>
                <w:sz w:val="18"/>
                <w:szCs w:val="18"/>
              </w:rPr>
            </w:pPr>
          </w:p>
        </w:tc>
        <w:tc>
          <w:tcPr>
            <w:tcW w:w="1247" w:type="dxa"/>
            <w:tcBorders>
              <w:top w:val="single" w:sz="4" w:space="0" w:color="auto"/>
            </w:tcBorders>
            <w:shd w:val="clear" w:color="000000" w:fill="FFFFFF"/>
            <w:tcMar>
              <w:right w:w="74" w:type="dxa"/>
            </w:tcMar>
            <w:vAlign w:val="bottom"/>
          </w:tcPr>
          <w:p w14:paraId="31B30ACE" w14:textId="77777777" w:rsidR="00896E4B" w:rsidRPr="009C1EC3" w:rsidRDefault="00896E4B" w:rsidP="00896E4B">
            <w:pPr>
              <w:jc w:val="center"/>
              <w:rPr>
                <w:sz w:val="18"/>
                <w:szCs w:val="18"/>
              </w:rPr>
            </w:pPr>
          </w:p>
        </w:tc>
      </w:tr>
      <w:tr w:rsidR="00896E4B" w:rsidRPr="006A7BA1" w14:paraId="5618FF06" w14:textId="77777777" w:rsidTr="00BF54D4">
        <w:trPr>
          <w:trHeight w:val="210"/>
        </w:trPr>
        <w:tc>
          <w:tcPr>
            <w:tcW w:w="5605" w:type="dxa"/>
            <w:shd w:val="clear" w:color="000000" w:fill="FFFFFF"/>
          </w:tcPr>
          <w:p w14:paraId="205BFB63" w14:textId="77777777" w:rsidR="00896E4B" w:rsidRPr="006A7BA1" w:rsidRDefault="00896E4B" w:rsidP="00896E4B">
            <w:pPr>
              <w:rPr>
                <w:b/>
                <w:bCs/>
                <w:sz w:val="21"/>
                <w:szCs w:val="21"/>
              </w:rPr>
            </w:pPr>
            <w:r w:rsidRPr="006A7BA1">
              <w:rPr>
                <w:b/>
                <w:sz w:val="21"/>
                <w:szCs w:val="21"/>
                <w:lang w:val="en-GB"/>
              </w:rPr>
              <w:t>Net fee and commission income / (expense)</w:t>
            </w:r>
          </w:p>
        </w:tc>
        <w:tc>
          <w:tcPr>
            <w:tcW w:w="1247" w:type="dxa"/>
            <w:tcBorders>
              <w:bottom w:val="double" w:sz="6" w:space="0" w:color="auto"/>
            </w:tcBorders>
            <w:shd w:val="clear" w:color="000000" w:fill="FFFFFF"/>
            <w:tcMar>
              <w:right w:w="74" w:type="dxa"/>
            </w:tcMar>
            <w:vAlign w:val="bottom"/>
          </w:tcPr>
          <w:p w14:paraId="03C7B8E5" w14:textId="66D08F64" w:rsidR="00896E4B" w:rsidRPr="009C1EC3" w:rsidRDefault="00896E4B" w:rsidP="00896E4B">
            <w:pPr>
              <w:jc w:val="center"/>
              <w:rPr>
                <w:b/>
                <w:bCs/>
                <w:sz w:val="18"/>
                <w:szCs w:val="18"/>
              </w:rPr>
            </w:pPr>
            <w:r w:rsidRPr="009C1EC3">
              <w:rPr>
                <w:b/>
                <w:bCs/>
                <w:sz w:val="18"/>
                <w:szCs w:val="18"/>
              </w:rPr>
              <w:t xml:space="preserve">      812.616 </w:t>
            </w:r>
          </w:p>
        </w:tc>
        <w:tc>
          <w:tcPr>
            <w:tcW w:w="236" w:type="dxa"/>
            <w:shd w:val="clear" w:color="000000" w:fill="FFFFFF"/>
            <w:tcMar>
              <w:right w:w="74" w:type="dxa"/>
            </w:tcMar>
            <w:vAlign w:val="bottom"/>
          </w:tcPr>
          <w:p w14:paraId="200CD7F3" w14:textId="77777777" w:rsidR="00896E4B" w:rsidRPr="009C1EC3" w:rsidRDefault="00896E4B" w:rsidP="00896E4B">
            <w:pPr>
              <w:jc w:val="center"/>
              <w:rPr>
                <w:b/>
                <w:bCs/>
                <w:sz w:val="18"/>
                <w:szCs w:val="18"/>
              </w:rPr>
            </w:pPr>
          </w:p>
        </w:tc>
        <w:tc>
          <w:tcPr>
            <w:tcW w:w="1247" w:type="dxa"/>
            <w:tcBorders>
              <w:bottom w:val="double" w:sz="6" w:space="0" w:color="auto"/>
            </w:tcBorders>
            <w:shd w:val="clear" w:color="000000" w:fill="FFFFFF"/>
            <w:tcMar>
              <w:right w:w="74" w:type="dxa"/>
            </w:tcMar>
            <w:vAlign w:val="bottom"/>
          </w:tcPr>
          <w:p w14:paraId="27C545F1" w14:textId="6A19E018" w:rsidR="00896E4B" w:rsidRPr="009C1EC3" w:rsidRDefault="00896E4B" w:rsidP="00896E4B">
            <w:pPr>
              <w:jc w:val="center"/>
              <w:rPr>
                <w:b/>
                <w:bCs/>
                <w:sz w:val="18"/>
                <w:szCs w:val="18"/>
              </w:rPr>
            </w:pPr>
            <w:r w:rsidRPr="009C1EC3">
              <w:rPr>
                <w:b/>
                <w:bCs/>
                <w:sz w:val="18"/>
                <w:szCs w:val="18"/>
              </w:rPr>
              <w:t>898.638</w:t>
            </w:r>
          </w:p>
        </w:tc>
      </w:tr>
    </w:tbl>
    <w:p w14:paraId="17FC662B" w14:textId="77777777" w:rsidR="00B65183" w:rsidRPr="006A7BA1" w:rsidRDefault="00B65183" w:rsidP="00867CBC">
      <w:pPr>
        <w:ind w:left="720"/>
        <w:rPr>
          <w:b/>
          <w:bCs/>
          <w:sz w:val="21"/>
          <w:szCs w:val="21"/>
          <w:lang w:val="mk-MK"/>
        </w:rPr>
      </w:pPr>
    </w:p>
    <w:p w14:paraId="48E8430E" w14:textId="77777777" w:rsidR="006B24E6" w:rsidRPr="006A7BA1" w:rsidRDefault="00B65183" w:rsidP="00867CBC">
      <w:pPr>
        <w:rPr>
          <w:b/>
          <w:bCs/>
          <w:sz w:val="21"/>
          <w:szCs w:val="21"/>
          <w:lang w:val="mk-MK"/>
        </w:rPr>
      </w:pPr>
      <w:r w:rsidRPr="006A7BA1">
        <w:rPr>
          <w:b/>
          <w:bCs/>
          <w:sz w:val="21"/>
          <w:szCs w:val="21"/>
          <w:lang w:val="mk-MK"/>
        </w:rPr>
        <w:br w:type="page"/>
      </w:r>
    </w:p>
    <w:p w14:paraId="11615C36" w14:textId="77777777" w:rsidR="006B24E6" w:rsidRPr="006A7BA1" w:rsidRDefault="006B24E6" w:rsidP="00867CBC">
      <w:pPr>
        <w:rPr>
          <w:b/>
          <w:bCs/>
          <w:sz w:val="21"/>
          <w:szCs w:val="21"/>
          <w:lang w:val="mk-MK"/>
        </w:rPr>
      </w:pPr>
    </w:p>
    <w:p w14:paraId="5F1B3B36" w14:textId="77777777" w:rsidR="00D424E8" w:rsidRPr="006A7BA1" w:rsidRDefault="00D424E8" w:rsidP="00867CBC">
      <w:pPr>
        <w:rPr>
          <w:b/>
          <w:bCs/>
          <w:sz w:val="21"/>
          <w:szCs w:val="21"/>
          <w:lang w:val="mk-MK"/>
        </w:rPr>
      </w:pPr>
    </w:p>
    <w:p w14:paraId="32BB7E47" w14:textId="77777777" w:rsidR="00867CBC" w:rsidRPr="006A7BA1" w:rsidRDefault="00867CBC" w:rsidP="00867CBC">
      <w:pPr>
        <w:rPr>
          <w:b/>
          <w:bCs/>
          <w:sz w:val="21"/>
          <w:szCs w:val="21"/>
          <w:lang w:val="en-GB"/>
        </w:rPr>
      </w:pPr>
      <w:r w:rsidRPr="006A7BA1">
        <w:rPr>
          <w:b/>
          <w:bCs/>
          <w:sz w:val="21"/>
          <w:szCs w:val="21"/>
          <w:lang w:val="en-GB"/>
        </w:rPr>
        <w:t>8.</w:t>
      </w:r>
      <w:r w:rsidRPr="006A7BA1">
        <w:rPr>
          <w:b/>
          <w:bCs/>
          <w:sz w:val="21"/>
          <w:szCs w:val="21"/>
          <w:lang w:val="en-GB"/>
        </w:rPr>
        <w:tab/>
        <w:t>NET TRADING INCOME</w:t>
      </w:r>
    </w:p>
    <w:p w14:paraId="5DE846B4" w14:textId="77777777" w:rsidR="00867CBC" w:rsidRPr="006A7BA1" w:rsidRDefault="00867CBC" w:rsidP="00867CBC">
      <w:pPr>
        <w:ind w:left="720"/>
        <w:rPr>
          <w:b/>
          <w:bCs/>
          <w:sz w:val="21"/>
          <w:szCs w:val="21"/>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7E4BF613" w14:textId="77777777" w:rsidTr="00BF54D4">
        <w:trPr>
          <w:trHeight w:val="210"/>
        </w:trPr>
        <w:tc>
          <w:tcPr>
            <w:tcW w:w="5605" w:type="dxa"/>
            <w:shd w:val="clear" w:color="000000" w:fill="FFFFFF"/>
          </w:tcPr>
          <w:p w14:paraId="32ED4A39" w14:textId="77777777" w:rsidR="00867CBC" w:rsidRPr="006A7BA1" w:rsidRDefault="00867CBC" w:rsidP="00BF54D4">
            <w:pPr>
              <w:rPr>
                <w:i/>
                <w:iCs/>
                <w:sz w:val="21"/>
                <w:szCs w:val="21"/>
              </w:rPr>
            </w:pPr>
          </w:p>
        </w:tc>
        <w:tc>
          <w:tcPr>
            <w:tcW w:w="2730" w:type="dxa"/>
            <w:gridSpan w:val="3"/>
            <w:shd w:val="clear" w:color="000000" w:fill="FFFFFF"/>
            <w:vAlign w:val="bottom"/>
          </w:tcPr>
          <w:p w14:paraId="54453696" w14:textId="77777777" w:rsidR="00867CBC" w:rsidRPr="006A7BA1" w:rsidRDefault="00867CBC" w:rsidP="00BF54D4">
            <w:pPr>
              <w:ind w:right="74"/>
              <w:jc w:val="right"/>
              <w:rPr>
                <w:sz w:val="21"/>
                <w:szCs w:val="21"/>
              </w:rPr>
            </w:pPr>
            <w:r w:rsidRPr="006A7BA1">
              <w:rPr>
                <w:b/>
                <w:sz w:val="21"/>
                <w:szCs w:val="21"/>
                <w:lang w:val="en-GB"/>
              </w:rPr>
              <w:t>In thousands of Denars</w:t>
            </w:r>
          </w:p>
        </w:tc>
      </w:tr>
      <w:tr w:rsidR="006A7BA1" w:rsidRPr="006A7BA1" w14:paraId="625C2A23" w14:textId="77777777" w:rsidTr="00BF54D4">
        <w:trPr>
          <w:trHeight w:val="210"/>
        </w:trPr>
        <w:tc>
          <w:tcPr>
            <w:tcW w:w="5605" w:type="dxa"/>
            <w:shd w:val="clear" w:color="000000" w:fill="FFFFFF"/>
          </w:tcPr>
          <w:p w14:paraId="432C3216" w14:textId="77777777" w:rsidR="004376F0" w:rsidRPr="006A7BA1" w:rsidRDefault="004376F0" w:rsidP="004376F0">
            <w:pPr>
              <w:rPr>
                <w:i/>
                <w:iCs/>
                <w:sz w:val="21"/>
                <w:szCs w:val="21"/>
              </w:rPr>
            </w:pPr>
          </w:p>
        </w:tc>
        <w:tc>
          <w:tcPr>
            <w:tcW w:w="1247" w:type="dxa"/>
            <w:shd w:val="clear" w:color="000000" w:fill="FFFFFF"/>
          </w:tcPr>
          <w:p w14:paraId="118A4126" w14:textId="77777777" w:rsidR="004376F0" w:rsidRPr="006A7BA1" w:rsidRDefault="004376F0" w:rsidP="004376F0">
            <w:pPr>
              <w:jc w:val="right"/>
              <w:rPr>
                <w:b/>
                <w:bCs/>
                <w:sz w:val="21"/>
                <w:szCs w:val="21"/>
                <w:lang w:val="en-GB"/>
              </w:rPr>
            </w:pPr>
            <w:r w:rsidRPr="006A7BA1">
              <w:rPr>
                <w:b/>
                <w:bCs/>
                <w:sz w:val="21"/>
                <w:szCs w:val="21"/>
                <w:lang w:val="en-GB"/>
              </w:rPr>
              <w:t xml:space="preserve">Current </w:t>
            </w:r>
          </w:p>
          <w:p w14:paraId="7FF20965" w14:textId="77777777" w:rsidR="004376F0" w:rsidRPr="006A7BA1" w:rsidRDefault="004376F0" w:rsidP="004376F0">
            <w:pPr>
              <w:jc w:val="right"/>
              <w:rPr>
                <w:b/>
                <w:bCs/>
                <w:sz w:val="21"/>
                <w:szCs w:val="21"/>
                <w:lang w:val="en-GB"/>
              </w:rPr>
            </w:pPr>
            <w:r w:rsidRPr="006A7BA1">
              <w:rPr>
                <w:b/>
                <w:bCs/>
                <w:sz w:val="21"/>
                <w:szCs w:val="21"/>
                <w:lang w:val="en-GB"/>
              </w:rPr>
              <w:t>year</w:t>
            </w:r>
          </w:p>
        </w:tc>
        <w:tc>
          <w:tcPr>
            <w:tcW w:w="236" w:type="dxa"/>
            <w:shd w:val="clear" w:color="000000" w:fill="FFFFFF"/>
          </w:tcPr>
          <w:p w14:paraId="035F698C" w14:textId="77777777" w:rsidR="004376F0" w:rsidRPr="006A7BA1" w:rsidRDefault="004376F0" w:rsidP="004376F0">
            <w:pPr>
              <w:jc w:val="right"/>
              <w:rPr>
                <w:b/>
                <w:bCs/>
                <w:sz w:val="21"/>
                <w:szCs w:val="21"/>
                <w:lang w:val="en-GB"/>
              </w:rPr>
            </w:pPr>
          </w:p>
        </w:tc>
        <w:tc>
          <w:tcPr>
            <w:tcW w:w="1247" w:type="dxa"/>
            <w:shd w:val="clear" w:color="000000" w:fill="FFFFFF"/>
          </w:tcPr>
          <w:p w14:paraId="7E60CB17" w14:textId="77777777" w:rsidR="004376F0" w:rsidRPr="006A7BA1" w:rsidRDefault="004376F0" w:rsidP="004376F0">
            <w:pPr>
              <w:jc w:val="right"/>
              <w:rPr>
                <w:b/>
                <w:bCs/>
                <w:sz w:val="21"/>
                <w:szCs w:val="21"/>
                <w:lang w:val="en-GB"/>
              </w:rPr>
            </w:pPr>
            <w:r w:rsidRPr="006A7BA1">
              <w:rPr>
                <w:b/>
                <w:bCs/>
                <w:sz w:val="21"/>
                <w:szCs w:val="21"/>
                <w:lang w:val="en-GB"/>
              </w:rPr>
              <w:t xml:space="preserve">Previous year </w:t>
            </w:r>
          </w:p>
        </w:tc>
      </w:tr>
      <w:tr w:rsidR="006A7BA1" w:rsidRPr="006A7BA1" w14:paraId="1FC0FAA8" w14:textId="77777777" w:rsidTr="00BF54D4">
        <w:trPr>
          <w:trHeight w:val="210"/>
        </w:trPr>
        <w:tc>
          <w:tcPr>
            <w:tcW w:w="5605" w:type="dxa"/>
            <w:shd w:val="clear" w:color="000000" w:fill="FFFFFF"/>
          </w:tcPr>
          <w:p w14:paraId="04C9796E" w14:textId="77777777" w:rsidR="004376F0" w:rsidRPr="006A7BA1" w:rsidRDefault="004376F0" w:rsidP="004376F0">
            <w:pPr>
              <w:rPr>
                <w:i/>
                <w:iCs/>
                <w:sz w:val="21"/>
                <w:szCs w:val="21"/>
              </w:rPr>
            </w:pPr>
          </w:p>
        </w:tc>
        <w:tc>
          <w:tcPr>
            <w:tcW w:w="1247" w:type="dxa"/>
            <w:shd w:val="clear" w:color="000000" w:fill="FFFFFF"/>
          </w:tcPr>
          <w:p w14:paraId="404415FA" w14:textId="77777777" w:rsidR="004376F0" w:rsidRPr="006A7BA1" w:rsidRDefault="00581C3C">
            <w:pPr>
              <w:jc w:val="right"/>
              <w:rPr>
                <w:b/>
                <w:bCs/>
                <w:sz w:val="21"/>
                <w:szCs w:val="21"/>
                <w:lang w:val="en-GB"/>
              </w:rPr>
            </w:pPr>
            <w:r w:rsidRPr="006A7BA1">
              <w:rPr>
                <w:b/>
                <w:bCs/>
                <w:sz w:val="21"/>
                <w:szCs w:val="21"/>
                <w:lang w:val="en-GB"/>
              </w:rPr>
              <w:t>202</w:t>
            </w:r>
            <w:r w:rsidR="00A9229F">
              <w:rPr>
                <w:b/>
                <w:bCs/>
                <w:sz w:val="21"/>
                <w:szCs w:val="21"/>
                <w:lang w:val="en-GB"/>
              </w:rPr>
              <w:t>3</w:t>
            </w:r>
          </w:p>
        </w:tc>
        <w:tc>
          <w:tcPr>
            <w:tcW w:w="236" w:type="dxa"/>
            <w:shd w:val="clear" w:color="000000" w:fill="FFFFFF"/>
          </w:tcPr>
          <w:p w14:paraId="0F0BE753" w14:textId="77777777" w:rsidR="004376F0" w:rsidRPr="006A7BA1" w:rsidRDefault="004376F0" w:rsidP="004376F0">
            <w:pPr>
              <w:jc w:val="right"/>
              <w:rPr>
                <w:b/>
                <w:bCs/>
                <w:sz w:val="21"/>
                <w:szCs w:val="21"/>
                <w:lang w:val="en-GB"/>
              </w:rPr>
            </w:pPr>
          </w:p>
        </w:tc>
        <w:tc>
          <w:tcPr>
            <w:tcW w:w="1247" w:type="dxa"/>
            <w:shd w:val="clear" w:color="000000" w:fill="FFFFFF"/>
          </w:tcPr>
          <w:p w14:paraId="56B603EA" w14:textId="77777777" w:rsidR="004376F0" w:rsidRPr="006A7BA1" w:rsidRDefault="00581C3C">
            <w:pPr>
              <w:jc w:val="right"/>
              <w:rPr>
                <w:b/>
                <w:bCs/>
                <w:sz w:val="21"/>
                <w:szCs w:val="21"/>
                <w:lang w:val="en-GB"/>
              </w:rPr>
            </w:pPr>
            <w:r w:rsidRPr="006A7BA1">
              <w:rPr>
                <w:b/>
                <w:bCs/>
                <w:sz w:val="21"/>
                <w:szCs w:val="21"/>
                <w:lang w:val="en-GB"/>
              </w:rPr>
              <w:t>20</w:t>
            </w:r>
            <w:r>
              <w:rPr>
                <w:b/>
                <w:bCs/>
                <w:sz w:val="21"/>
                <w:szCs w:val="21"/>
                <w:lang w:val="en-GB"/>
              </w:rPr>
              <w:t>2</w:t>
            </w:r>
            <w:r w:rsidR="00A9229F">
              <w:rPr>
                <w:b/>
                <w:bCs/>
                <w:sz w:val="21"/>
                <w:szCs w:val="21"/>
                <w:lang w:val="en-GB"/>
              </w:rPr>
              <w:t>2</w:t>
            </w:r>
          </w:p>
        </w:tc>
      </w:tr>
      <w:tr w:rsidR="006A7BA1" w:rsidRPr="006A7BA1" w14:paraId="348AEFE2" w14:textId="77777777" w:rsidTr="00BF54D4">
        <w:trPr>
          <w:trHeight w:val="210"/>
        </w:trPr>
        <w:tc>
          <w:tcPr>
            <w:tcW w:w="5605" w:type="dxa"/>
            <w:shd w:val="clear" w:color="000000" w:fill="FFFFFF"/>
          </w:tcPr>
          <w:p w14:paraId="495CBFEB" w14:textId="77777777" w:rsidR="00867CBC" w:rsidRPr="006A7BA1" w:rsidRDefault="00867CBC" w:rsidP="00BF54D4">
            <w:pPr>
              <w:rPr>
                <w:i/>
                <w:sz w:val="21"/>
                <w:szCs w:val="21"/>
                <w:lang w:val="en-GB"/>
              </w:rPr>
            </w:pPr>
            <w:r w:rsidRPr="006A7BA1">
              <w:rPr>
                <w:i/>
                <w:sz w:val="21"/>
                <w:szCs w:val="21"/>
                <w:lang w:val="en-GB"/>
              </w:rPr>
              <w:t>Trading assets</w:t>
            </w:r>
          </w:p>
        </w:tc>
        <w:tc>
          <w:tcPr>
            <w:tcW w:w="1247" w:type="dxa"/>
            <w:tcBorders>
              <w:top w:val="single" w:sz="4" w:space="0" w:color="auto"/>
            </w:tcBorders>
            <w:shd w:val="clear" w:color="000000" w:fill="FFFFFF"/>
            <w:vAlign w:val="bottom"/>
          </w:tcPr>
          <w:p w14:paraId="063B7FC1" w14:textId="77777777" w:rsidR="00867CBC" w:rsidRPr="006A7BA1" w:rsidRDefault="00867CBC" w:rsidP="00BF54D4">
            <w:pPr>
              <w:ind w:right="74"/>
              <w:jc w:val="right"/>
              <w:rPr>
                <w:sz w:val="21"/>
                <w:szCs w:val="21"/>
              </w:rPr>
            </w:pPr>
          </w:p>
        </w:tc>
        <w:tc>
          <w:tcPr>
            <w:tcW w:w="236" w:type="dxa"/>
            <w:shd w:val="clear" w:color="000000" w:fill="FFFFFF"/>
            <w:vAlign w:val="bottom"/>
          </w:tcPr>
          <w:p w14:paraId="33A0B960" w14:textId="77777777" w:rsidR="00867CBC" w:rsidRPr="006A7BA1" w:rsidRDefault="00867CBC" w:rsidP="00BF54D4">
            <w:pPr>
              <w:ind w:right="74"/>
              <w:jc w:val="right"/>
              <w:rPr>
                <w:sz w:val="21"/>
                <w:szCs w:val="21"/>
              </w:rPr>
            </w:pPr>
          </w:p>
        </w:tc>
        <w:tc>
          <w:tcPr>
            <w:tcW w:w="1247" w:type="dxa"/>
            <w:tcBorders>
              <w:top w:val="single" w:sz="4" w:space="0" w:color="auto"/>
            </w:tcBorders>
            <w:shd w:val="clear" w:color="000000" w:fill="FFFFFF"/>
            <w:vAlign w:val="bottom"/>
          </w:tcPr>
          <w:p w14:paraId="37F45C6F" w14:textId="77777777" w:rsidR="00867CBC" w:rsidRPr="006A7BA1" w:rsidRDefault="00867CBC" w:rsidP="00BF54D4">
            <w:pPr>
              <w:ind w:right="74"/>
              <w:jc w:val="right"/>
              <w:rPr>
                <w:sz w:val="21"/>
                <w:szCs w:val="21"/>
              </w:rPr>
            </w:pPr>
          </w:p>
        </w:tc>
      </w:tr>
      <w:tr w:rsidR="006A7BA1" w:rsidRPr="006A7BA1" w14:paraId="1C24A741" w14:textId="77777777" w:rsidTr="00BF54D4">
        <w:trPr>
          <w:trHeight w:val="210"/>
        </w:trPr>
        <w:tc>
          <w:tcPr>
            <w:tcW w:w="5605" w:type="dxa"/>
            <w:shd w:val="clear" w:color="000000" w:fill="FFFFFF"/>
            <w:vAlign w:val="bottom"/>
          </w:tcPr>
          <w:p w14:paraId="5121779C" w14:textId="77777777" w:rsidR="00867CBC" w:rsidRPr="006A7BA1" w:rsidRDefault="00867CBC" w:rsidP="00BF54D4">
            <w:pPr>
              <w:ind w:left="90" w:hanging="90"/>
              <w:rPr>
                <w:sz w:val="21"/>
                <w:szCs w:val="21"/>
                <w:lang w:val="en-GB"/>
              </w:rPr>
            </w:pPr>
            <w:r w:rsidRPr="006A7BA1">
              <w:rPr>
                <w:sz w:val="21"/>
                <w:szCs w:val="21"/>
                <w:lang w:val="en-GB"/>
              </w:rPr>
              <w:t>Profit /(loss) from the changes in fair value of debt securities, on net-basis</w:t>
            </w:r>
          </w:p>
        </w:tc>
        <w:tc>
          <w:tcPr>
            <w:tcW w:w="1247" w:type="dxa"/>
            <w:shd w:val="clear" w:color="000000" w:fill="FFFFFF"/>
            <w:vAlign w:val="bottom"/>
          </w:tcPr>
          <w:p w14:paraId="0BF67298" w14:textId="77777777" w:rsidR="00867CBC" w:rsidRPr="006A7BA1" w:rsidRDefault="00867CBC" w:rsidP="00BF54D4">
            <w:pPr>
              <w:ind w:right="-18"/>
              <w:jc w:val="right"/>
              <w:rPr>
                <w:sz w:val="21"/>
                <w:szCs w:val="21"/>
              </w:rPr>
            </w:pPr>
          </w:p>
        </w:tc>
        <w:tc>
          <w:tcPr>
            <w:tcW w:w="236" w:type="dxa"/>
            <w:shd w:val="clear" w:color="000000" w:fill="FFFFFF"/>
            <w:vAlign w:val="bottom"/>
          </w:tcPr>
          <w:p w14:paraId="0896D94F" w14:textId="77777777" w:rsidR="00867CBC" w:rsidRPr="006A7BA1" w:rsidRDefault="00867CBC" w:rsidP="00BF54D4">
            <w:pPr>
              <w:ind w:right="74"/>
              <w:jc w:val="right"/>
              <w:rPr>
                <w:sz w:val="21"/>
                <w:szCs w:val="21"/>
              </w:rPr>
            </w:pPr>
          </w:p>
        </w:tc>
        <w:tc>
          <w:tcPr>
            <w:tcW w:w="1247" w:type="dxa"/>
            <w:shd w:val="clear" w:color="000000" w:fill="FFFFFF"/>
            <w:vAlign w:val="bottom"/>
          </w:tcPr>
          <w:p w14:paraId="1E1B65FF" w14:textId="77777777" w:rsidR="00867CBC" w:rsidRPr="006A7BA1" w:rsidRDefault="00867CBC" w:rsidP="00BF54D4">
            <w:pPr>
              <w:jc w:val="right"/>
              <w:rPr>
                <w:sz w:val="21"/>
                <w:szCs w:val="21"/>
              </w:rPr>
            </w:pPr>
          </w:p>
        </w:tc>
      </w:tr>
      <w:tr w:rsidR="006A7BA1" w:rsidRPr="006A7BA1" w14:paraId="689531B2" w14:textId="77777777" w:rsidTr="00BF54D4">
        <w:trPr>
          <w:trHeight w:val="210"/>
        </w:trPr>
        <w:tc>
          <w:tcPr>
            <w:tcW w:w="5605" w:type="dxa"/>
            <w:shd w:val="clear" w:color="000000" w:fill="FFFFFF"/>
            <w:vAlign w:val="bottom"/>
          </w:tcPr>
          <w:p w14:paraId="45312442" w14:textId="77777777" w:rsidR="002B0F98" w:rsidRPr="006A7BA1" w:rsidRDefault="002B0F98" w:rsidP="002B0F98">
            <w:pPr>
              <w:ind w:left="210"/>
              <w:rPr>
                <w:sz w:val="21"/>
                <w:szCs w:val="21"/>
                <w:lang w:val="en-GB"/>
              </w:rPr>
            </w:pPr>
            <w:r w:rsidRPr="006A7BA1">
              <w:rPr>
                <w:sz w:val="21"/>
                <w:szCs w:val="21"/>
                <w:lang w:val="en-GB"/>
              </w:rPr>
              <w:t>realized</w:t>
            </w:r>
          </w:p>
        </w:tc>
        <w:tc>
          <w:tcPr>
            <w:tcW w:w="1247" w:type="dxa"/>
            <w:shd w:val="clear" w:color="000000" w:fill="FFFFFF"/>
            <w:tcMar>
              <w:right w:w="74" w:type="dxa"/>
            </w:tcMar>
            <w:vAlign w:val="bottom"/>
          </w:tcPr>
          <w:p w14:paraId="0948C1EF" w14:textId="77777777" w:rsidR="002B0F98" w:rsidRPr="006A7BA1" w:rsidRDefault="002B0F98" w:rsidP="002B0F98">
            <w:pPr>
              <w:jc w:val="right"/>
              <w:rPr>
                <w:sz w:val="21"/>
                <w:szCs w:val="21"/>
              </w:rPr>
            </w:pPr>
            <w:r w:rsidRPr="006A7BA1">
              <w:rPr>
                <w:sz w:val="21"/>
                <w:szCs w:val="21"/>
              </w:rPr>
              <w:t xml:space="preserve">                -   </w:t>
            </w:r>
          </w:p>
        </w:tc>
        <w:tc>
          <w:tcPr>
            <w:tcW w:w="236" w:type="dxa"/>
            <w:shd w:val="clear" w:color="000000" w:fill="FFFFFF"/>
            <w:vAlign w:val="bottom"/>
          </w:tcPr>
          <w:p w14:paraId="4744AC04" w14:textId="77777777" w:rsidR="002B0F98" w:rsidRPr="006A7BA1" w:rsidRDefault="002B0F98" w:rsidP="002B0F98">
            <w:pPr>
              <w:jc w:val="right"/>
              <w:rPr>
                <w:sz w:val="21"/>
                <w:szCs w:val="21"/>
              </w:rPr>
            </w:pPr>
          </w:p>
        </w:tc>
        <w:tc>
          <w:tcPr>
            <w:tcW w:w="1247" w:type="dxa"/>
            <w:shd w:val="clear" w:color="000000" w:fill="FFFFFF"/>
            <w:vAlign w:val="bottom"/>
          </w:tcPr>
          <w:p w14:paraId="3087E627" w14:textId="77777777" w:rsidR="002B0F98" w:rsidRPr="006A7BA1" w:rsidRDefault="002B0F98" w:rsidP="002B0F98">
            <w:pPr>
              <w:jc w:val="right"/>
              <w:rPr>
                <w:sz w:val="21"/>
                <w:szCs w:val="21"/>
              </w:rPr>
            </w:pPr>
            <w:r w:rsidRPr="006A7BA1">
              <w:rPr>
                <w:sz w:val="21"/>
                <w:szCs w:val="21"/>
              </w:rPr>
              <w:t xml:space="preserve">                -   </w:t>
            </w:r>
          </w:p>
        </w:tc>
      </w:tr>
      <w:tr w:rsidR="006A7BA1" w:rsidRPr="006A7BA1" w14:paraId="4999C3BA" w14:textId="77777777" w:rsidTr="00BF54D4">
        <w:trPr>
          <w:trHeight w:val="210"/>
        </w:trPr>
        <w:tc>
          <w:tcPr>
            <w:tcW w:w="5605" w:type="dxa"/>
            <w:shd w:val="clear" w:color="000000" w:fill="FFFFFF"/>
            <w:vAlign w:val="bottom"/>
          </w:tcPr>
          <w:p w14:paraId="3EA0571A" w14:textId="77777777" w:rsidR="002B0F98" w:rsidRPr="006A7BA1" w:rsidRDefault="002B0F98" w:rsidP="002B0F98">
            <w:pPr>
              <w:ind w:left="210"/>
              <w:rPr>
                <w:sz w:val="21"/>
                <w:szCs w:val="21"/>
                <w:lang w:val="en-GB"/>
              </w:rPr>
            </w:pPr>
            <w:r w:rsidRPr="006A7BA1">
              <w:rPr>
                <w:sz w:val="21"/>
                <w:szCs w:val="21"/>
                <w:lang w:val="en-GB"/>
              </w:rPr>
              <w:t>unrealized</w:t>
            </w:r>
          </w:p>
        </w:tc>
        <w:tc>
          <w:tcPr>
            <w:tcW w:w="1247" w:type="dxa"/>
            <w:shd w:val="clear" w:color="000000" w:fill="FFFFFF"/>
            <w:vAlign w:val="bottom"/>
          </w:tcPr>
          <w:p w14:paraId="283A4754" w14:textId="77777777" w:rsidR="002B0F98" w:rsidRPr="006A7BA1" w:rsidRDefault="00CD6287" w:rsidP="00092449">
            <w:pPr>
              <w:jc w:val="center"/>
              <w:rPr>
                <w:sz w:val="21"/>
                <w:szCs w:val="21"/>
              </w:rPr>
            </w:pPr>
            <w:r>
              <w:rPr>
                <w:sz w:val="21"/>
                <w:szCs w:val="21"/>
              </w:rPr>
              <w:t xml:space="preserve">    </w:t>
            </w:r>
            <w:r w:rsidR="002B0F98" w:rsidRPr="006A7BA1">
              <w:rPr>
                <w:sz w:val="21"/>
                <w:szCs w:val="21"/>
              </w:rPr>
              <w:t xml:space="preserve">-   </w:t>
            </w:r>
          </w:p>
        </w:tc>
        <w:tc>
          <w:tcPr>
            <w:tcW w:w="236" w:type="dxa"/>
            <w:shd w:val="clear" w:color="000000" w:fill="FFFFFF"/>
            <w:vAlign w:val="bottom"/>
          </w:tcPr>
          <w:p w14:paraId="5ECF34E9" w14:textId="77777777" w:rsidR="002B0F98" w:rsidRPr="006A7BA1" w:rsidRDefault="002B0F98" w:rsidP="002B0F98">
            <w:pPr>
              <w:jc w:val="right"/>
              <w:rPr>
                <w:sz w:val="21"/>
                <w:szCs w:val="21"/>
              </w:rPr>
            </w:pPr>
          </w:p>
        </w:tc>
        <w:tc>
          <w:tcPr>
            <w:tcW w:w="1247" w:type="dxa"/>
            <w:shd w:val="clear" w:color="000000" w:fill="FFFFFF"/>
            <w:vAlign w:val="bottom"/>
          </w:tcPr>
          <w:p w14:paraId="4E2DAEDA" w14:textId="77777777" w:rsidR="002B0F98" w:rsidRPr="006A7BA1" w:rsidRDefault="002B0F98" w:rsidP="002B0F98">
            <w:pPr>
              <w:jc w:val="right"/>
              <w:rPr>
                <w:sz w:val="21"/>
                <w:szCs w:val="21"/>
              </w:rPr>
            </w:pPr>
            <w:r w:rsidRPr="006A7BA1">
              <w:rPr>
                <w:sz w:val="21"/>
                <w:szCs w:val="21"/>
              </w:rPr>
              <w:t xml:space="preserve">                -   </w:t>
            </w:r>
          </w:p>
        </w:tc>
      </w:tr>
      <w:tr w:rsidR="006A7BA1" w:rsidRPr="006A7BA1" w14:paraId="1D7D0990" w14:textId="77777777" w:rsidTr="00BF54D4">
        <w:trPr>
          <w:trHeight w:val="210"/>
        </w:trPr>
        <w:tc>
          <w:tcPr>
            <w:tcW w:w="5605" w:type="dxa"/>
            <w:shd w:val="clear" w:color="000000" w:fill="FFFFFF"/>
            <w:vAlign w:val="bottom"/>
          </w:tcPr>
          <w:p w14:paraId="2AF68AF1" w14:textId="77777777" w:rsidR="002B0F98" w:rsidRPr="006A7BA1" w:rsidRDefault="002B0F98" w:rsidP="002B0F98">
            <w:pPr>
              <w:ind w:left="90" w:hanging="90"/>
              <w:rPr>
                <w:sz w:val="21"/>
                <w:szCs w:val="21"/>
                <w:lang w:val="en-GB"/>
              </w:rPr>
            </w:pPr>
            <w:r w:rsidRPr="006A7BA1">
              <w:rPr>
                <w:sz w:val="21"/>
                <w:szCs w:val="21"/>
                <w:lang w:val="en-GB"/>
              </w:rPr>
              <w:t>Profit /(loss) from the changes in fair value of equity instruments, on net basis</w:t>
            </w:r>
          </w:p>
        </w:tc>
        <w:tc>
          <w:tcPr>
            <w:tcW w:w="1247" w:type="dxa"/>
            <w:shd w:val="clear" w:color="000000" w:fill="FFFFFF"/>
            <w:tcMar>
              <w:right w:w="74" w:type="dxa"/>
            </w:tcMar>
            <w:vAlign w:val="bottom"/>
          </w:tcPr>
          <w:p w14:paraId="4F3D0742" w14:textId="77777777" w:rsidR="002B0F98" w:rsidRPr="006A7BA1" w:rsidRDefault="002B0F98" w:rsidP="002B0F98">
            <w:pPr>
              <w:jc w:val="right"/>
              <w:rPr>
                <w:sz w:val="21"/>
                <w:szCs w:val="21"/>
              </w:rPr>
            </w:pPr>
          </w:p>
        </w:tc>
        <w:tc>
          <w:tcPr>
            <w:tcW w:w="236" w:type="dxa"/>
            <w:shd w:val="clear" w:color="000000" w:fill="FFFFFF"/>
            <w:vAlign w:val="bottom"/>
          </w:tcPr>
          <w:p w14:paraId="734C424B" w14:textId="77777777" w:rsidR="002B0F98" w:rsidRPr="006A7BA1" w:rsidRDefault="002B0F98" w:rsidP="002B0F98">
            <w:pPr>
              <w:jc w:val="right"/>
              <w:rPr>
                <w:sz w:val="20"/>
                <w:szCs w:val="20"/>
              </w:rPr>
            </w:pPr>
          </w:p>
        </w:tc>
        <w:tc>
          <w:tcPr>
            <w:tcW w:w="1247" w:type="dxa"/>
            <w:shd w:val="clear" w:color="000000" w:fill="FFFFFF"/>
            <w:vAlign w:val="bottom"/>
          </w:tcPr>
          <w:p w14:paraId="4F9836D9" w14:textId="77777777" w:rsidR="002B0F98" w:rsidRPr="006A7BA1" w:rsidRDefault="002B0F98" w:rsidP="002B0F98">
            <w:pPr>
              <w:jc w:val="right"/>
              <w:rPr>
                <w:sz w:val="20"/>
                <w:szCs w:val="20"/>
              </w:rPr>
            </w:pPr>
          </w:p>
        </w:tc>
      </w:tr>
      <w:tr w:rsidR="006A7BA1" w:rsidRPr="006A7BA1" w14:paraId="013D2427" w14:textId="77777777" w:rsidTr="00BF54D4">
        <w:trPr>
          <w:trHeight w:val="210"/>
        </w:trPr>
        <w:tc>
          <w:tcPr>
            <w:tcW w:w="5605" w:type="dxa"/>
            <w:shd w:val="clear" w:color="000000" w:fill="FFFFFF"/>
            <w:vAlign w:val="bottom"/>
          </w:tcPr>
          <w:p w14:paraId="60E48DE9" w14:textId="77777777" w:rsidR="002B0F98" w:rsidRPr="006A7BA1" w:rsidRDefault="002B0F98" w:rsidP="002B0F98">
            <w:pPr>
              <w:ind w:left="210"/>
              <w:rPr>
                <w:sz w:val="21"/>
                <w:szCs w:val="21"/>
                <w:lang w:val="en-GB"/>
              </w:rPr>
            </w:pPr>
            <w:r w:rsidRPr="006A7BA1">
              <w:rPr>
                <w:sz w:val="21"/>
                <w:szCs w:val="21"/>
                <w:lang w:val="en-GB"/>
              </w:rPr>
              <w:t>realized</w:t>
            </w:r>
          </w:p>
        </w:tc>
        <w:tc>
          <w:tcPr>
            <w:tcW w:w="1247" w:type="dxa"/>
            <w:shd w:val="clear" w:color="000000" w:fill="FFFFFF"/>
            <w:tcMar>
              <w:right w:w="74" w:type="dxa"/>
            </w:tcMar>
            <w:vAlign w:val="bottom"/>
          </w:tcPr>
          <w:p w14:paraId="3B25111E" w14:textId="77777777" w:rsidR="002B0F98" w:rsidRPr="006A7BA1" w:rsidRDefault="009E2615" w:rsidP="002B0F98">
            <w:pPr>
              <w:jc w:val="right"/>
              <w:rPr>
                <w:sz w:val="21"/>
                <w:szCs w:val="21"/>
              </w:rPr>
            </w:pPr>
            <w:r>
              <w:rPr>
                <w:sz w:val="21"/>
                <w:szCs w:val="21"/>
              </w:rPr>
              <w:t>100</w:t>
            </w:r>
            <w:r w:rsidR="002B0F98" w:rsidRPr="006A7BA1">
              <w:rPr>
                <w:sz w:val="21"/>
                <w:szCs w:val="21"/>
              </w:rPr>
              <w:t xml:space="preserve">   </w:t>
            </w:r>
          </w:p>
        </w:tc>
        <w:tc>
          <w:tcPr>
            <w:tcW w:w="236" w:type="dxa"/>
            <w:shd w:val="clear" w:color="000000" w:fill="FFFFFF"/>
            <w:vAlign w:val="bottom"/>
          </w:tcPr>
          <w:p w14:paraId="180E6DD7" w14:textId="77777777" w:rsidR="002B0F98" w:rsidRPr="006A7BA1" w:rsidRDefault="002B0F98" w:rsidP="002B0F98">
            <w:pPr>
              <w:jc w:val="right"/>
              <w:rPr>
                <w:sz w:val="21"/>
                <w:szCs w:val="21"/>
              </w:rPr>
            </w:pPr>
          </w:p>
        </w:tc>
        <w:tc>
          <w:tcPr>
            <w:tcW w:w="1247" w:type="dxa"/>
            <w:shd w:val="clear" w:color="000000" w:fill="FFFFFF"/>
            <w:vAlign w:val="bottom"/>
          </w:tcPr>
          <w:p w14:paraId="7C987E95" w14:textId="77777777" w:rsidR="002B0F98" w:rsidRPr="006A7BA1" w:rsidRDefault="002B0F98" w:rsidP="002B0F98">
            <w:pPr>
              <w:jc w:val="right"/>
              <w:rPr>
                <w:sz w:val="21"/>
                <w:szCs w:val="21"/>
              </w:rPr>
            </w:pPr>
            <w:r w:rsidRPr="006A7BA1">
              <w:rPr>
                <w:sz w:val="21"/>
                <w:szCs w:val="21"/>
              </w:rPr>
              <w:t xml:space="preserve">                -   </w:t>
            </w:r>
          </w:p>
        </w:tc>
      </w:tr>
      <w:tr w:rsidR="00A9229F" w:rsidRPr="006A7BA1" w14:paraId="15D82B5C" w14:textId="77777777" w:rsidTr="00BF54D4">
        <w:trPr>
          <w:trHeight w:val="210"/>
        </w:trPr>
        <w:tc>
          <w:tcPr>
            <w:tcW w:w="5605" w:type="dxa"/>
            <w:shd w:val="clear" w:color="000000" w:fill="FFFFFF"/>
            <w:vAlign w:val="bottom"/>
          </w:tcPr>
          <w:p w14:paraId="21A08FC3" w14:textId="77777777" w:rsidR="00A9229F" w:rsidRPr="006A7BA1" w:rsidRDefault="00A9229F" w:rsidP="00A9229F">
            <w:pPr>
              <w:ind w:left="210"/>
              <w:rPr>
                <w:sz w:val="21"/>
                <w:szCs w:val="21"/>
                <w:lang w:val="en-GB"/>
              </w:rPr>
            </w:pPr>
            <w:r w:rsidRPr="006A7BA1">
              <w:rPr>
                <w:sz w:val="21"/>
                <w:szCs w:val="21"/>
                <w:lang w:val="en-GB"/>
              </w:rPr>
              <w:t>unrealized</w:t>
            </w:r>
          </w:p>
        </w:tc>
        <w:tc>
          <w:tcPr>
            <w:tcW w:w="1247" w:type="dxa"/>
            <w:shd w:val="clear" w:color="000000" w:fill="FFFFFF"/>
            <w:tcMar>
              <w:right w:w="74" w:type="dxa"/>
            </w:tcMar>
            <w:vAlign w:val="bottom"/>
          </w:tcPr>
          <w:p w14:paraId="27B7EA09" w14:textId="77777777" w:rsidR="00A9229F" w:rsidRPr="006A7BA1" w:rsidRDefault="00A9229F" w:rsidP="009E2615">
            <w:pPr>
              <w:jc w:val="right"/>
              <w:rPr>
                <w:sz w:val="21"/>
                <w:szCs w:val="21"/>
              </w:rPr>
            </w:pPr>
            <w:r>
              <w:rPr>
                <w:sz w:val="21"/>
                <w:szCs w:val="21"/>
              </w:rPr>
              <w:t xml:space="preserve">            </w:t>
            </w:r>
            <w:r w:rsidR="009E2615">
              <w:rPr>
                <w:sz w:val="21"/>
                <w:szCs w:val="21"/>
              </w:rPr>
              <w:t>-</w:t>
            </w:r>
          </w:p>
        </w:tc>
        <w:tc>
          <w:tcPr>
            <w:tcW w:w="236" w:type="dxa"/>
            <w:shd w:val="clear" w:color="000000" w:fill="FFFFFF"/>
            <w:vAlign w:val="bottom"/>
          </w:tcPr>
          <w:p w14:paraId="559A111B" w14:textId="77777777" w:rsidR="00A9229F" w:rsidRPr="006A7BA1" w:rsidRDefault="00A9229F" w:rsidP="00A9229F">
            <w:pPr>
              <w:jc w:val="right"/>
              <w:rPr>
                <w:sz w:val="21"/>
                <w:szCs w:val="21"/>
              </w:rPr>
            </w:pPr>
          </w:p>
        </w:tc>
        <w:tc>
          <w:tcPr>
            <w:tcW w:w="1247" w:type="dxa"/>
            <w:shd w:val="clear" w:color="000000" w:fill="FFFFFF"/>
            <w:vAlign w:val="bottom"/>
          </w:tcPr>
          <w:p w14:paraId="128F12FD" w14:textId="77777777" w:rsidR="00A9229F" w:rsidRPr="006A7BA1" w:rsidRDefault="00A9229F" w:rsidP="00A9229F">
            <w:pPr>
              <w:jc w:val="right"/>
              <w:rPr>
                <w:sz w:val="21"/>
                <w:szCs w:val="21"/>
              </w:rPr>
            </w:pPr>
            <w:r>
              <w:rPr>
                <w:sz w:val="21"/>
                <w:szCs w:val="21"/>
              </w:rPr>
              <w:t xml:space="preserve">            26</w:t>
            </w:r>
          </w:p>
        </w:tc>
      </w:tr>
      <w:tr w:rsidR="00A9229F" w:rsidRPr="006A7BA1" w14:paraId="38DAF9B3" w14:textId="77777777" w:rsidTr="00BF54D4">
        <w:trPr>
          <w:trHeight w:val="210"/>
        </w:trPr>
        <w:tc>
          <w:tcPr>
            <w:tcW w:w="5605" w:type="dxa"/>
            <w:shd w:val="clear" w:color="000000" w:fill="FFFFFF"/>
          </w:tcPr>
          <w:p w14:paraId="21042BC9" w14:textId="77777777" w:rsidR="00A9229F" w:rsidRPr="006A7BA1" w:rsidRDefault="00A9229F" w:rsidP="00A9229F">
            <w:pPr>
              <w:rPr>
                <w:sz w:val="21"/>
                <w:szCs w:val="21"/>
                <w:lang w:val="en-GB"/>
              </w:rPr>
            </w:pPr>
            <w:r w:rsidRPr="006A7BA1">
              <w:rPr>
                <w:sz w:val="21"/>
                <w:szCs w:val="21"/>
                <w:lang w:val="en-GB"/>
              </w:rPr>
              <w:t>Income from dividend from trading assets</w:t>
            </w:r>
          </w:p>
        </w:tc>
        <w:tc>
          <w:tcPr>
            <w:tcW w:w="1247" w:type="dxa"/>
            <w:shd w:val="clear" w:color="000000" w:fill="FFFFFF"/>
            <w:vAlign w:val="bottom"/>
          </w:tcPr>
          <w:p w14:paraId="38107CCF"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6B90F347" w14:textId="77777777" w:rsidR="00A9229F" w:rsidRPr="006A7BA1" w:rsidRDefault="00A9229F" w:rsidP="00A9229F">
            <w:pPr>
              <w:jc w:val="right"/>
              <w:rPr>
                <w:sz w:val="21"/>
                <w:szCs w:val="21"/>
              </w:rPr>
            </w:pPr>
          </w:p>
        </w:tc>
        <w:tc>
          <w:tcPr>
            <w:tcW w:w="1247" w:type="dxa"/>
            <w:shd w:val="clear" w:color="000000" w:fill="FFFFFF"/>
            <w:vAlign w:val="bottom"/>
          </w:tcPr>
          <w:p w14:paraId="32D1E214" w14:textId="77777777" w:rsidR="00A9229F" w:rsidRPr="006A7BA1" w:rsidRDefault="00A9229F" w:rsidP="00A9229F">
            <w:pPr>
              <w:jc w:val="right"/>
              <w:rPr>
                <w:sz w:val="21"/>
                <w:szCs w:val="21"/>
              </w:rPr>
            </w:pPr>
            <w:r>
              <w:rPr>
                <w:sz w:val="21"/>
                <w:szCs w:val="21"/>
              </w:rPr>
              <w:t xml:space="preserve">                -   </w:t>
            </w:r>
          </w:p>
        </w:tc>
      </w:tr>
      <w:tr w:rsidR="00A9229F" w:rsidRPr="006A7BA1" w14:paraId="4517D8C4" w14:textId="77777777" w:rsidTr="00BF54D4">
        <w:trPr>
          <w:trHeight w:val="210"/>
        </w:trPr>
        <w:tc>
          <w:tcPr>
            <w:tcW w:w="5605" w:type="dxa"/>
            <w:shd w:val="clear" w:color="000000" w:fill="FFFFFF"/>
            <w:vAlign w:val="bottom"/>
          </w:tcPr>
          <w:p w14:paraId="43AA191A" w14:textId="77777777" w:rsidR="00A9229F" w:rsidRPr="006A7BA1" w:rsidRDefault="00A9229F" w:rsidP="00A9229F">
            <w:pPr>
              <w:ind w:left="511" w:hanging="511"/>
              <w:rPr>
                <w:sz w:val="21"/>
                <w:szCs w:val="21"/>
                <w:lang w:val="en-GB"/>
              </w:rPr>
            </w:pPr>
            <w:r w:rsidRPr="006A7BA1">
              <w:rPr>
                <w:sz w:val="21"/>
                <w:szCs w:val="21"/>
                <w:lang w:val="en-GB"/>
              </w:rPr>
              <w:t>Income from interest from trading assets</w:t>
            </w:r>
          </w:p>
        </w:tc>
        <w:tc>
          <w:tcPr>
            <w:tcW w:w="1247" w:type="dxa"/>
            <w:shd w:val="clear" w:color="000000" w:fill="FFFFFF"/>
            <w:vAlign w:val="bottom"/>
          </w:tcPr>
          <w:p w14:paraId="6F91C273"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45DDA4F9" w14:textId="77777777" w:rsidR="00A9229F" w:rsidRPr="006A7BA1" w:rsidRDefault="00A9229F" w:rsidP="00A9229F">
            <w:pPr>
              <w:jc w:val="right"/>
              <w:rPr>
                <w:sz w:val="21"/>
                <w:szCs w:val="21"/>
              </w:rPr>
            </w:pPr>
          </w:p>
        </w:tc>
        <w:tc>
          <w:tcPr>
            <w:tcW w:w="1247" w:type="dxa"/>
            <w:shd w:val="clear" w:color="000000" w:fill="FFFFFF"/>
            <w:vAlign w:val="bottom"/>
          </w:tcPr>
          <w:p w14:paraId="630EAD36" w14:textId="77777777" w:rsidR="00A9229F" w:rsidRPr="006A7BA1" w:rsidRDefault="00A9229F" w:rsidP="00A9229F">
            <w:pPr>
              <w:jc w:val="right"/>
              <w:rPr>
                <w:sz w:val="21"/>
                <w:szCs w:val="21"/>
              </w:rPr>
            </w:pPr>
            <w:r>
              <w:rPr>
                <w:sz w:val="21"/>
                <w:szCs w:val="21"/>
              </w:rPr>
              <w:t xml:space="preserve">                -   </w:t>
            </w:r>
          </w:p>
        </w:tc>
      </w:tr>
      <w:tr w:rsidR="00A9229F" w:rsidRPr="006A7BA1" w14:paraId="21E23A74" w14:textId="77777777" w:rsidTr="00BF54D4">
        <w:trPr>
          <w:trHeight w:val="210"/>
        </w:trPr>
        <w:tc>
          <w:tcPr>
            <w:tcW w:w="5605" w:type="dxa"/>
            <w:shd w:val="clear" w:color="000000" w:fill="FFFFFF"/>
            <w:vAlign w:val="bottom"/>
          </w:tcPr>
          <w:p w14:paraId="3EE3C37A" w14:textId="77777777" w:rsidR="00A9229F" w:rsidRPr="006A7BA1" w:rsidRDefault="00A9229F" w:rsidP="00A9229F">
            <w:pPr>
              <w:ind w:left="511" w:hanging="511"/>
              <w:rPr>
                <w:sz w:val="21"/>
                <w:szCs w:val="21"/>
              </w:rPr>
            </w:pPr>
            <w:r w:rsidRPr="006A7BA1">
              <w:rPr>
                <w:i/>
                <w:sz w:val="21"/>
                <w:szCs w:val="21"/>
                <w:lang w:val="en-GB"/>
              </w:rPr>
              <w:t>Trading liabilities</w:t>
            </w:r>
          </w:p>
        </w:tc>
        <w:tc>
          <w:tcPr>
            <w:tcW w:w="1247" w:type="dxa"/>
            <w:shd w:val="clear" w:color="000000" w:fill="FFFFFF"/>
            <w:vAlign w:val="bottom"/>
          </w:tcPr>
          <w:p w14:paraId="42CEE4DB" w14:textId="77777777" w:rsidR="00A9229F" w:rsidRPr="006A7BA1" w:rsidRDefault="00A9229F" w:rsidP="00A9229F">
            <w:pPr>
              <w:jc w:val="right"/>
              <w:rPr>
                <w:sz w:val="21"/>
                <w:szCs w:val="21"/>
              </w:rPr>
            </w:pPr>
          </w:p>
        </w:tc>
        <w:tc>
          <w:tcPr>
            <w:tcW w:w="236" w:type="dxa"/>
            <w:shd w:val="clear" w:color="000000" w:fill="FFFFFF"/>
            <w:vAlign w:val="bottom"/>
          </w:tcPr>
          <w:p w14:paraId="162E6E9E" w14:textId="77777777" w:rsidR="00A9229F" w:rsidRPr="006A7BA1" w:rsidRDefault="00A9229F" w:rsidP="00A9229F">
            <w:pPr>
              <w:jc w:val="right"/>
              <w:rPr>
                <w:sz w:val="20"/>
                <w:szCs w:val="20"/>
              </w:rPr>
            </w:pPr>
          </w:p>
        </w:tc>
        <w:tc>
          <w:tcPr>
            <w:tcW w:w="1247" w:type="dxa"/>
            <w:shd w:val="clear" w:color="000000" w:fill="FFFFFF"/>
            <w:vAlign w:val="bottom"/>
          </w:tcPr>
          <w:p w14:paraId="0E565AB3" w14:textId="77777777" w:rsidR="00A9229F" w:rsidRPr="006A7BA1" w:rsidRDefault="00A9229F" w:rsidP="00A9229F">
            <w:pPr>
              <w:jc w:val="right"/>
              <w:rPr>
                <w:sz w:val="20"/>
                <w:szCs w:val="20"/>
              </w:rPr>
            </w:pPr>
          </w:p>
        </w:tc>
      </w:tr>
      <w:tr w:rsidR="00A9229F" w:rsidRPr="006A7BA1" w14:paraId="4EA035E3" w14:textId="77777777" w:rsidTr="00BF54D4">
        <w:trPr>
          <w:trHeight w:val="210"/>
        </w:trPr>
        <w:tc>
          <w:tcPr>
            <w:tcW w:w="5605" w:type="dxa"/>
            <w:shd w:val="clear" w:color="000000" w:fill="FFFFFF"/>
            <w:vAlign w:val="bottom"/>
          </w:tcPr>
          <w:p w14:paraId="7EE93B2B" w14:textId="77777777" w:rsidR="00A9229F" w:rsidRPr="006A7BA1" w:rsidRDefault="00A9229F" w:rsidP="00A9229F">
            <w:pPr>
              <w:ind w:left="90" w:hanging="90"/>
              <w:rPr>
                <w:sz w:val="21"/>
                <w:szCs w:val="21"/>
                <w:lang w:val="en-GB"/>
              </w:rPr>
            </w:pPr>
            <w:r w:rsidRPr="006A7BA1">
              <w:rPr>
                <w:sz w:val="21"/>
                <w:szCs w:val="21"/>
                <w:lang w:val="en-GB"/>
              </w:rPr>
              <w:t>Profit /(loss) from the changes in fair value of debt securities, on net-basis</w:t>
            </w:r>
          </w:p>
        </w:tc>
        <w:tc>
          <w:tcPr>
            <w:tcW w:w="1247" w:type="dxa"/>
            <w:shd w:val="clear" w:color="000000" w:fill="FFFFFF"/>
            <w:vAlign w:val="bottom"/>
          </w:tcPr>
          <w:p w14:paraId="548FE851" w14:textId="77777777" w:rsidR="00A9229F" w:rsidRPr="006A7BA1" w:rsidRDefault="00A9229F" w:rsidP="00A9229F">
            <w:pPr>
              <w:jc w:val="right"/>
              <w:rPr>
                <w:sz w:val="20"/>
                <w:szCs w:val="20"/>
              </w:rPr>
            </w:pPr>
          </w:p>
        </w:tc>
        <w:tc>
          <w:tcPr>
            <w:tcW w:w="236" w:type="dxa"/>
            <w:shd w:val="clear" w:color="000000" w:fill="FFFFFF"/>
            <w:vAlign w:val="bottom"/>
          </w:tcPr>
          <w:p w14:paraId="2FD04378" w14:textId="77777777" w:rsidR="00A9229F" w:rsidRPr="006A7BA1" w:rsidRDefault="00A9229F" w:rsidP="00A9229F">
            <w:pPr>
              <w:jc w:val="right"/>
              <w:rPr>
                <w:sz w:val="20"/>
                <w:szCs w:val="20"/>
              </w:rPr>
            </w:pPr>
          </w:p>
        </w:tc>
        <w:tc>
          <w:tcPr>
            <w:tcW w:w="1247" w:type="dxa"/>
            <w:shd w:val="clear" w:color="000000" w:fill="FFFFFF"/>
            <w:vAlign w:val="bottom"/>
          </w:tcPr>
          <w:p w14:paraId="63B9167A" w14:textId="77777777" w:rsidR="00A9229F" w:rsidRPr="006A7BA1" w:rsidRDefault="00A9229F" w:rsidP="00A9229F">
            <w:pPr>
              <w:jc w:val="right"/>
              <w:rPr>
                <w:sz w:val="20"/>
                <w:szCs w:val="20"/>
              </w:rPr>
            </w:pPr>
          </w:p>
        </w:tc>
      </w:tr>
      <w:tr w:rsidR="00A9229F" w:rsidRPr="006A7BA1" w14:paraId="76341738" w14:textId="77777777" w:rsidTr="00BF54D4">
        <w:trPr>
          <w:trHeight w:val="210"/>
        </w:trPr>
        <w:tc>
          <w:tcPr>
            <w:tcW w:w="5605" w:type="dxa"/>
            <w:shd w:val="clear" w:color="000000" w:fill="FFFFFF"/>
            <w:vAlign w:val="bottom"/>
          </w:tcPr>
          <w:p w14:paraId="7340310F" w14:textId="77777777" w:rsidR="00A9229F" w:rsidRPr="006A7BA1" w:rsidRDefault="00A9229F" w:rsidP="00A9229F">
            <w:pPr>
              <w:ind w:left="210"/>
              <w:rPr>
                <w:sz w:val="21"/>
                <w:szCs w:val="21"/>
                <w:lang w:val="en-GB"/>
              </w:rPr>
            </w:pPr>
            <w:r w:rsidRPr="006A7BA1">
              <w:rPr>
                <w:sz w:val="21"/>
                <w:szCs w:val="21"/>
                <w:lang w:val="en-GB"/>
              </w:rPr>
              <w:t>realized</w:t>
            </w:r>
          </w:p>
        </w:tc>
        <w:tc>
          <w:tcPr>
            <w:tcW w:w="1247" w:type="dxa"/>
            <w:shd w:val="clear" w:color="000000" w:fill="FFFFFF"/>
            <w:vAlign w:val="bottom"/>
          </w:tcPr>
          <w:p w14:paraId="00A7065D"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22ABBF48" w14:textId="77777777" w:rsidR="00A9229F" w:rsidRPr="006A7BA1" w:rsidRDefault="00A9229F" w:rsidP="00A9229F">
            <w:pPr>
              <w:jc w:val="right"/>
              <w:rPr>
                <w:sz w:val="21"/>
                <w:szCs w:val="21"/>
              </w:rPr>
            </w:pPr>
          </w:p>
        </w:tc>
        <w:tc>
          <w:tcPr>
            <w:tcW w:w="1247" w:type="dxa"/>
            <w:shd w:val="clear" w:color="000000" w:fill="FFFFFF"/>
            <w:vAlign w:val="bottom"/>
          </w:tcPr>
          <w:p w14:paraId="31D5E80D" w14:textId="77777777" w:rsidR="00A9229F" w:rsidRPr="006A7BA1" w:rsidRDefault="00A9229F" w:rsidP="00A9229F">
            <w:pPr>
              <w:jc w:val="right"/>
              <w:rPr>
                <w:sz w:val="21"/>
                <w:szCs w:val="21"/>
              </w:rPr>
            </w:pPr>
            <w:r>
              <w:rPr>
                <w:sz w:val="21"/>
                <w:szCs w:val="21"/>
              </w:rPr>
              <w:t xml:space="preserve">                -   </w:t>
            </w:r>
          </w:p>
        </w:tc>
      </w:tr>
      <w:tr w:rsidR="00A9229F" w:rsidRPr="006A7BA1" w14:paraId="60612D98" w14:textId="77777777" w:rsidTr="00BF54D4">
        <w:trPr>
          <w:trHeight w:val="210"/>
        </w:trPr>
        <w:tc>
          <w:tcPr>
            <w:tcW w:w="5605" w:type="dxa"/>
            <w:shd w:val="clear" w:color="000000" w:fill="FFFFFF"/>
            <w:vAlign w:val="bottom"/>
          </w:tcPr>
          <w:p w14:paraId="476BB565" w14:textId="77777777" w:rsidR="00A9229F" w:rsidRPr="006A7BA1" w:rsidRDefault="00A9229F" w:rsidP="00A9229F">
            <w:pPr>
              <w:ind w:left="210"/>
              <w:rPr>
                <w:sz w:val="21"/>
                <w:szCs w:val="21"/>
                <w:lang w:val="en-GB"/>
              </w:rPr>
            </w:pPr>
            <w:r w:rsidRPr="006A7BA1">
              <w:rPr>
                <w:sz w:val="21"/>
                <w:szCs w:val="21"/>
                <w:lang w:val="en-GB"/>
              </w:rPr>
              <w:t>unrealized</w:t>
            </w:r>
          </w:p>
        </w:tc>
        <w:tc>
          <w:tcPr>
            <w:tcW w:w="1247" w:type="dxa"/>
            <w:shd w:val="clear" w:color="000000" w:fill="FFFFFF"/>
            <w:vAlign w:val="bottom"/>
          </w:tcPr>
          <w:p w14:paraId="0A1AB119"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3D08B18C" w14:textId="77777777" w:rsidR="00A9229F" w:rsidRPr="006A7BA1" w:rsidRDefault="00A9229F" w:rsidP="00A9229F">
            <w:pPr>
              <w:jc w:val="right"/>
              <w:rPr>
                <w:sz w:val="21"/>
                <w:szCs w:val="21"/>
              </w:rPr>
            </w:pPr>
          </w:p>
        </w:tc>
        <w:tc>
          <w:tcPr>
            <w:tcW w:w="1247" w:type="dxa"/>
            <w:shd w:val="clear" w:color="000000" w:fill="FFFFFF"/>
            <w:vAlign w:val="bottom"/>
          </w:tcPr>
          <w:p w14:paraId="11901ACF" w14:textId="77777777" w:rsidR="00A9229F" w:rsidRPr="006A7BA1" w:rsidRDefault="00A9229F" w:rsidP="00A9229F">
            <w:pPr>
              <w:jc w:val="right"/>
              <w:rPr>
                <w:sz w:val="21"/>
                <w:szCs w:val="21"/>
              </w:rPr>
            </w:pPr>
            <w:r>
              <w:rPr>
                <w:sz w:val="21"/>
                <w:szCs w:val="21"/>
              </w:rPr>
              <w:t xml:space="preserve">                -   </w:t>
            </w:r>
          </w:p>
        </w:tc>
      </w:tr>
      <w:tr w:rsidR="00A9229F" w:rsidRPr="006A7BA1" w14:paraId="68D1B484" w14:textId="77777777" w:rsidTr="00BF54D4">
        <w:trPr>
          <w:trHeight w:val="210"/>
        </w:trPr>
        <w:tc>
          <w:tcPr>
            <w:tcW w:w="5605" w:type="dxa"/>
            <w:shd w:val="clear" w:color="000000" w:fill="FFFFFF"/>
            <w:vAlign w:val="bottom"/>
          </w:tcPr>
          <w:p w14:paraId="0B1F1B7B" w14:textId="77777777" w:rsidR="00A9229F" w:rsidRPr="006A7BA1" w:rsidRDefault="00A9229F" w:rsidP="00A9229F">
            <w:pPr>
              <w:ind w:left="90" w:hanging="120"/>
              <w:rPr>
                <w:sz w:val="21"/>
                <w:szCs w:val="21"/>
                <w:lang w:val="en-GB"/>
              </w:rPr>
            </w:pPr>
            <w:r w:rsidRPr="006A7BA1">
              <w:rPr>
                <w:sz w:val="21"/>
                <w:szCs w:val="21"/>
                <w:lang w:val="en-GB"/>
              </w:rPr>
              <w:t>Profit /(loss) from the changes in fair value of trading deposits, on net-basis</w:t>
            </w:r>
          </w:p>
        </w:tc>
        <w:tc>
          <w:tcPr>
            <w:tcW w:w="1247" w:type="dxa"/>
            <w:shd w:val="clear" w:color="000000" w:fill="FFFFFF"/>
            <w:vAlign w:val="bottom"/>
          </w:tcPr>
          <w:p w14:paraId="436DE971" w14:textId="77777777" w:rsidR="00A9229F" w:rsidRPr="006A7BA1" w:rsidRDefault="00A9229F" w:rsidP="00A9229F">
            <w:pPr>
              <w:jc w:val="right"/>
              <w:rPr>
                <w:sz w:val="21"/>
                <w:szCs w:val="21"/>
              </w:rPr>
            </w:pPr>
          </w:p>
        </w:tc>
        <w:tc>
          <w:tcPr>
            <w:tcW w:w="236" w:type="dxa"/>
            <w:shd w:val="clear" w:color="000000" w:fill="FFFFFF"/>
            <w:vAlign w:val="bottom"/>
          </w:tcPr>
          <w:p w14:paraId="6AA170E2" w14:textId="77777777" w:rsidR="00A9229F" w:rsidRPr="006A7BA1" w:rsidRDefault="00A9229F" w:rsidP="00A9229F">
            <w:pPr>
              <w:jc w:val="right"/>
              <w:rPr>
                <w:sz w:val="20"/>
                <w:szCs w:val="20"/>
              </w:rPr>
            </w:pPr>
          </w:p>
        </w:tc>
        <w:tc>
          <w:tcPr>
            <w:tcW w:w="1247" w:type="dxa"/>
            <w:shd w:val="clear" w:color="000000" w:fill="FFFFFF"/>
            <w:vAlign w:val="bottom"/>
          </w:tcPr>
          <w:p w14:paraId="4E749054" w14:textId="77777777" w:rsidR="00A9229F" w:rsidRPr="006A7BA1" w:rsidRDefault="00A9229F" w:rsidP="00A9229F">
            <w:pPr>
              <w:jc w:val="right"/>
              <w:rPr>
                <w:sz w:val="20"/>
                <w:szCs w:val="20"/>
              </w:rPr>
            </w:pPr>
          </w:p>
        </w:tc>
      </w:tr>
      <w:tr w:rsidR="00A9229F" w:rsidRPr="006A7BA1" w14:paraId="1A8A9209" w14:textId="77777777" w:rsidTr="00BF54D4">
        <w:trPr>
          <w:trHeight w:val="210"/>
        </w:trPr>
        <w:tc>
          <w:tcPr>
            <w:tcW w:w="5605" w:type="dxa"/>
            <w:shd w:val="clear" w:color="000000" w:fill="FFFFFF"/>
            <w:vAlign w:val="bottom"/>
          </w:tcPr>
          <w:p w14:paraId="5007092A" w14:textId="77777777" w:rsidR="00A9229F" w:rsidRPr="006A7BA1" w:rsidRDefault="00A9229F" w:rsidP="00A9229F">
            <w:pPr>
              <w:ind w:left="210"/>
              <w:rPr>
                <w:sz w:val="21"/>
                <w:szCs w:val="21"/>
                <w:lang w:val="en-GB"/>
              </w:rPr>
            </w:pPr>
            <w:r w:rsidRPr="006A7BA1">
              <w:rPr>
                <w:sz w:val="21"/>
                <w:szCs w:val="21"/>
                <w:lang w:val="en-GB"/>
              </w:rPr>
              <w:t>realized</w:t>
            </w:r>
          </w:p>
        </w:tc>
        <w:tc>
          <w:tcPr>
            <w:tcW w:w="1247" w:type="dxa"/>
            <w:shd w:val="clear" w:color="000000" w:fill="FFFFFF"/>
            <w:vAlign w:val="bottom"/>
          </w:tcPr>
          <w:p w14:paraId="38F76899"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06749558" w14:textId="77777777" w:rsidR="00A9229F" w:rsidRPr="006A7BA1" w:rsidRDefault="00A9229F" w:rsidP="00A9229F">
            <w:pPr>
              <w:jc w:val="right"/>
              <w:rPr>
                <w:sz w:val="21"/>
                <w:szCs w:val="21"/>
              </w:rPr>
            </w:pPr>
          </w:p>
        </w:tc>
        <w:tc>
          <w:tcPr>
            <w:tcW w:w="1247" w:type="dxa"/>
            <w:shd w:val="clear" w:color="000000" w:fill="FFFFFF"/>
            <w:vAlign w:val="bottom"/>
          </w:tcPr>
          <w:p w14:paraId="419209B1" w14:textId="77777777" w:rsidR="00A9229F" w:rsidRPr="006A7BA1" w:rsidRDefault="00A9229F" w:rsidP="00A9229F">
            <w:pPr>
              <w:jc w:val="right"/>
              <w:rPr>
                <w:sz w:val="21"/>
                <w:szCs w:val="21"/>
              </w:rPr>
            </w:pPr>
            <w:r>
              <w:rPr>
                <w:sz w:val="21"/>
                <w:szCs w:val="21"/>
              </w:rPr>
              <w:t xml:space="preserve">                -   </w:t>
            </w:r>
          </w:p>
        </w:tc>
      </w:tr>
      <w:tr w:rsidR="00A9229F" w:rsidRPr="006A7BA1" w14:paraId="0598A232" w14:textId="77777777" w:rsidTr="00BF54D4">
        <w:trPr>
          <w:trHeight w:val="210"/>
        </w:trPr>
        <w:tc>
          <w:tcPr>
            <w:tcW w:w="5605" w:type="dxa"/>
            <w:shd w:val="clear" w:color="000000" w:fill="FFFFFF"/>
            <w:vAlign w:val="bottom"/>
          </w:tcPr>
          <w:p w14:paraId="511128BA" w14:textId="77777777" w:rsidR="00A9229F" w:rsidRPr="006A7BA1" w:rsidRDefault="00A9229F" w:rsidP="00A9229F">
            <w:pPr>
              <w:ind w:left="210"/>
              <w:rPr>
                <w:sz w:val="21"/>
                <w:szCs w:val="21"/>
                <w:lang w:val="en-GB"/>
              </w:rPr>
            </w:pPr>
            <w:r w:rsidRPr="006A7BA1">
              <w:rPr>
                <w:sz w:val="21"/>
                <w:szCs w:val="21"/>
                <w:lang w:val="en-GB"/>
              </w:rPr>
              <w:t>unrealized</w:t>
            </w:r>
          </w:p>
        </w:tc>
        <w:tc>
          <w:tcPr>
            <w:tcW w:w="1247" w:type="dxa"/>
            <w:shd w:val="clear" w:color="000000" w:fill="FFFFFF"/>
            <w:vAlign w:val="bottom"/>
          </w:tcPr>
          <w:p w14:paraId="1A545006"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2F8EB199" w14:textId="77777777" w:rsidR="00A9229F" w:rsidRPr="006A7BA1" w:rsidRDefault="00A9229F" w:rsidP="00A9229F">
            <w:pPr>
              <w:jc w:val="right"/>
              <w:rPr>
                <w:sz w:val="21"/>
                <w:szCs w:val="21"/>
              </w:rPr>
            </w:pPr>
          </w:p>
        </w:tc>
        <w:tc>
          <w:tcPr>
            <w:tcW w:w="1247" w:type="dxa"/>
            <w:shd w:val="clear" w:color="000000" w:fill="FFFFFF"/>
            <w:vAlign w:val="bottom"/>
          </w:tcPr>
          <w:p w14:paraId="104015FF" w14:textId="77777777" w:rsidR="00A9229F" w:rsidRPr="006A7BA1" w:rsidRDefault="00A9229F" w:rsidP="00A9229F">
            <w:pPr>
              <w:jc w:val="right"/>
              <w:rPr>
                <w:sz w:val="21"/>
                <w:szCs w:val="21"/>
              </w:rPr>
            </w:pPr>
            <w:r>
              <w:rPr>
                <w:sz w:val="21"/>
                <w:szCs w:val="21"/>
              </w:rPr>
              <w:t xml:space="preserve">                -   </w:t>
            </w:r>
          </w:p>
        </w:tc>
      </w:tr>
      <w:tr w:rsidR="00A9229F" w:rsidRPr="006A7BA1" w14:paraId="177C8A0A" w14:textId="77777777" w:rsidTr="00BF54D4">
        <w:trPr>
          <w:trHeight w:val="210"/>
        </w:trPr>
        <w:tc>
          <w:tcPr>
            <w:tcW w:w="5605" w:type="dxa"/>
            <w:shd w:val="clear" w:color="000000" w:fill="FFFFFF"/>
            <w:vAlign w:val="bottom"/>
          </w:tcPr>
          <w:p w14:paraId="4B930160" w14:textId="77777777" w:rsidR="00A9229F" w:rsidRPr="006A7BA1" w:rsidRDefault="00A9229F" w:rsidP="00A9229F">
            <w:pPr>
              <w:ind w:left="90" w:hanging="90"/>
              <w:rPr>
                <w:sz w:val="21"/>
                <w:szCs w:val="21"/>
                <w:lang w:val="en-GB"/>
              </w:rPr>
            </w:pPr>
            <w:r w:rsidRPr="006A7BA1">
              <w:rPr>
                <w:sz w:val="21"/>
                <w:szCs w:val="21"/>
                <w:lang w:val="en-GB"/>
              </w:rPr>
              <w:t>Profit /(loss) from the changes in fair value of other financial liabilities for trading, on net-basis</w:t>
            </w:r>
          </w:p>
        </w:tc>
        <w:tc>
          <w:tcPr>
            <w:tcW w:w="1247" w:type="dxa"/>
            <w:shd w:val="clear" w:color="000000" w:fill="FFFFFF"/>
            <w:vAlign w:val="bottom"/>
          </w:tcPr>
          <w:p w14:paraId="61A895F7" w14:textId="77777777" w:rsidR="00A9229F" w:rsidRPr="006A7BA1" w:rsidRDefault="00A9229F" w:rsidP="00A9229F">
            <w:pPr>
              <w:jc w:val="right"/>
              <w:rPr>
                <w:sz w:val="21"/>
                <w:szCs w:val="21"/>
              </w:rPr>
            </w:pPr>
          </w:p>
        </w:tc>
        <w:tc>
          <w:tcPr>
            <w:tcW w:w="236" w:type="dxa"/>
            <w:shd w:val="clear" w:color="000000" w:fill="FFFFFF"/>
            <w:vAlign w:val="bottom"/>
          </w:tcPr>
          <w:p w14:paraId="1B8E199F" w14:textId="77777777" w:rsidR="00A9229F" w:rsidRPr="006A7BA1" w:rsidRDefault="00A9229F" w:rsidP="00A9229F">
            <w:pPr>
              <w:jc w:val="right"/>
              <w:rPr>
                <w:sz w:val="20"/>
                <w:szCs w:val="20"/>
              </w:rPr>
            </w:pPr>
          </w:p>
        </w:tc>
        <w:tc>
          <w:tcPr>
            <w:tcW w:w="1247" w:type="dxa"/>
            <w:shd w:val="clear" w:color="000000" w:fill="FFFFFF"/>
            <w:vAlign w:val="bottom"/>
          </w:tcPr>
          <w:p w14:paraId="3579AA06" w14:textId="77777777" w:rsidR="00A9229F" w:rsidRPr="006A7BA1" w:rsidRDefault="00A9229F" w:rsidP="00A9229F">
            <w:pPr>
              <w:jc w:val="right"/>
              <w:rPr>
                <w:sz w:val="20"/>
                <w:szCs w:val="20"/>
              </w:rPr>
            </w:pPr>
          </w:p>
        </w:tc>
      </w:tr>
      <w:tr w:rsidR="00A9229F" w:rsidRPr="006A7BA1" w14:paraId="723FF69F" w14:textId="77777777" w:rsidTr="00BF54D4">
        <w:trPr>
          <w:trHeight w:val="210"/>
        </w:trPr>
        <w:tc>
          <w:tcPr>
            <w:tcW w:w="5605" w:type="dxa"/>
            <w:shd w:val="clear" w:color="000000" w:fill="FFFFFF"/>
            <w:vAlign w:val="bottom"/>
          </w:tcPr>
          <w:p w14:paraId="1FC85DA7" w14:textId="77777777" w:rsidR="00A9229F" w:rsidRPr="006A7BA1" w:rsidRDefault="00A9229F" w:rsidP="00A9229F">
            <w:pPr>
              <w:ind w:left="210"/>
              <w:rPr>
                <w:sz w:val="21"/>
                <w:szCs w:val="21"/>
                <w:lang w:val="en-GB"/>
              </w:rPr>
            </w:pPr>
            <w:r w:rsidRPr="006A7BA1">
              <w:rPr>
                <w:sz w:val="21"/>
                <w:szCs w:val="21"/>
                <w:lang w:val="en-GB"/>
              </w:rPr>
              <w:t>realized</w:t>
            </w:r>
          </w:p>
        </w:tc>
        <w:tc>
          <w:tcPr>
            <w:tcW w:w="1247" w:type="dxa"/>
            <w:shd w:val="clear" w:color="000000" w:fill="FFFFFF"/>
            <w:vAlign w:val="bottom"/>
          </w:tcPr>
          <w:p w14:paraId="64BD9619"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58343365" w14:textId="77777777" w:rsidR="00A9229F" w:rsidRPr="006A7BA1" w:rsidRDefault="00A9229F" w:rsidP="00A9229F">
            <w:pPr>
              <w:jc w:val="right"/>
              <w:rPr>
                <w:sz w:val="21"/>
                <w:szCs w:val="21"/>
              </w:rPr>
            </w:pPr>
          </w:p>
        </w:tc>
        <w:tc>
          <w:tcPr>
            <w:tcW w:w="1247" w:type="dxa"/>
            <w:shd w:val="clear" w:color="000000" w:fill="FFFFFF"/>
            <w:vAlign w:val="bottom"/>
          </w:tcPr>
          <w:p w14:paraId="65A47C43" w14:textId="77777777" w:rsidR="00A9229F" w:rsidRPr="006A7BA1" w:rsidRDefault="00A9229F" w:rsidP="00A9229F">
            <w:pPr>
              <w:jc w:val="right"/>
              <w:rPr>
                <w:sz w:val="21"/>
                <w:szCs w:val="21"/>
              </w:rPr>
            </w:pPr>
            <w:r>
              <w:rPr>
                <w:sz w:val="21"/>
                <w:szCs w:val="21"/>
              </w:rPr>
              <w:t xml:space="preserve">                -   </w:t>
            </w:r>
          </w:p>
        </w:tc>
      </w:tr>
      <w:tr w:rsidR="00A9229F" w:rsidRPr="006A7BA1" w14:paraId="568D918B" w14:textId="77777777" w:rsidTr="00BF54D4">
        <w:trPr>
          <w:trHeight w:val="210"/>
        </w:trPr>
        <w:tc>
          <w:tcPr>
            <w:tcW w:w="5605" w:type="dxa"/>
            <w:shd w:val="clear" w:color="000000" w:fill="FFFFFF"/>
            <w:vAlign w:val="bottom"/>
          </w:tcPr>
          <w:p w14:paraId="1AE51B43" w14:textId="77777777" w:rsidR="00A9229F" w:rsidRPr="006A7BA1" w:rsidRDefault="00A9229F" w:rsidP="00A9229F">
            <w:pPr>
              <w:ind w:left="210"/>
              <w:rPr>
                <w:sz w:val="21"/>
                <w:szCs w:val="21"/>
                <w:lang w:val="en-GB"/>
              </w:rPr>
            </w:pPr>
            <w:r w:rsidRPr="006A7BA1">
              <w:rPr>
                <w:sz w:val="21"/>
                <w:szCs w:val="21"/>
                <w:lang w:val="en-GB"/>
              </w:rPr>
              <w:t>unrealized</w:t>
            </w:r>
          </w:p>
        </w:tc>
        <w:tc>
          <w:tcPr>
            <w:tcW w:w="1247" w:type="dxa"/>
            <w:shd w:val="clear" w:color="000000" w:fill="FFFFFF"/>
            <w:vAlign w:val="bottom"/>
          </w:tcPr>
          <w:p w14:paraId="6253A996"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3E9DCDF0" w14:textId="77777777" w:rsidR="00A9229F" w:rsidRPr="006A7BA1" w:rsidRDefault="00A9229F" w:rsidP="00A9229F">
            <w:pPr>
              <w:jc w:val="right"/>
              <w:rPr>
                <w:sz w:val="21"/>
                <w:szCs w:val="21"/>
              </w:rPr>
            </w:pPr>
          </w:p>
        </w:tc>
        <w:tc>
          <w:tcPr>
            <w:tcW w:w="1247" w:type="dxa"/>
            <w:shd w:val="clear" w:color="000000" w:fill="FFFFFF"/>
            <w:vAlign w:val="bottom"/>
          </w:tcPr>
          <w:p w14:paraId="46F23FFC" w14:textId="77777777" w:rsidR="00A9229F" w:rsidRPr="006A7BA1" w:rsidRDefault="00A9229F" w:rsidP="00A9229F">
            <w:pPr>
              <w:jc w:val="right"/>
              <w:rPr>
                <w:sz w:val="21"/>
                <w:szCs w:val="21"/>
              </w:rPr>
            </w:pPr>
            <w:r>
              <w:rPr>
                <w:sz w:val="21"/>
                <w:szCs w:val="21"/>
              </w:rPr>
              <w:t xml:space="preserve">                -   </w:t>
            </w:r>
          </w:p>
        </w:tc>
      </w:tr>
      <w:tr w:rsidR="00A9229F" w:rsidRPr="006A7BA1" w14:paraId="12685E3C" w14:textId="77777777" w:rsidTr="00BF54D4">
        <w:trPr>
          <w:trHeight w:val="210"/>
        </w:trPr>
        <w:tc>
          <w:tcPr>
            <w:tcW w:w="5605" w:type="dxa"/>
            <w:shd w:val="clear" w:color="000000" w:fill="FFFFFF"/>
            <w:vAlign w:val="bottom"/>
          </w:tcPr>
          <w:p w14:paraId="10156A06" w14:textId="77777777" w:rsidR="00A9229F" w:rsidRPr="006A7BA1" w:rsidRDefault="00A9229F" w:rsidP="00A9229F">
            <w:pPr>
              <w:ind w:left="243" w:hanging="243"/>
              <w:rPr>
                <w:sz w:val="21"/>
                <w:szCs w:val="21"/>
                <w:lang w:val="en-GB"/>
              </w:rPr>
            </w:pPr>
            <w:r w:rsidRPr="006A7BA1">
              <w:rPr>
                <w:sz w:val="21"/>
                <w:szCs w:val="21"/>
                <w:lang w:val="en-GB"/>
              </w:rPr>
              <w:t>Expenses for interest from financial liabilities held for trading</w:t>
            </w:r>
          </w:p>
        </w:tc>
        <w:tc>
          <w:tcPr>
            <w:tcW w:w="1247" w:type="dxa"/>
            <w:shd w:val="clear" w:color="000000" w:fill="FFFFFF"/>
            <w:vAlign w:val="bottom"/>
          </w:tcPr>
          <w:p w14:paraId="20912A92"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7C1AD3F7" w14:textId="77777777" w:rsidR="00A9229F" w:rsidRPr="006A7BA1" w:rsidRDefault="00A9229F" w:rsidP="00A9229F">
            <w:pPr>
              <w:jc w:val="right"/>
              <w:rPr>
                <w:sz w:val="21"/>
                <w:szCs w:val="21"/>
              </w:rPr>
            </w:pPr>
          </w:p>
        </w:tc>
        <w:tc>
          <w:tcPr>
            <w:tcW w:w="1247" w:type="dxa"/>
            <w:shd w:val="clear" w:color="000000" w:fill="FFFFFF"/>
            <w:vAlign w:val="bottom"/>
          </w:tcPr>
          <w:p w14:paraId="2C429C06" w14:textId="77777777" w:rsidR="00A9229F" w:rsidRPr="006A7BA1" w:rsidRDefault="00A9229F" w:rsidP="00A9229F">
            <w:pPr>
              <w:jc w:val="right"/>
              <w:rPr>
                <w:sz w:val="21"/>
                <w:szCs w:val="21"/>
              </w:rPr>
            </w:pPr>
            <w:r>
              <w:rPr>
                <w:sz w:val="21"/>
                <w:szCs w:val="21"/>
              </w:rPr>
              <w:t xml:space="preserve">                -   </w:t>
            </w:r>
          </w:p>
        </w:tc>
      </w:tr>
      <w:tr w:rsidR="00A9229F" w:rsidRPr="006A7BA1" w14:paraId="3E418AD9" w14:textId="77777777" w:rsidTr="00BF54D4">
        <w:trPr>
          <w:trHeight w:val="210"/>
        </w:trPr>
        <w:tc>
          <w:tcPr>
            <w:tcW w:w="5605" w:type="dxa"/>
            <w:shd w:val="clear" w:color="000000" w:fill="FFFFFF"/>
            <w:vAlign w:val="bottom"/>
          </w:tcPr>
          <w:p w14:paraId="48F3E549" w14:textId="77777777" w:rsidR="00A9229F" w:rsidRPr="006A7BA1" w:rsidRDefault="00A9229F" w:rsidP="00A9229F">
            <w:pPr>
              <w:ind w:left="90" w:hanging="90"/>
              <w:rPr>
                <w:i/>
                <w:iCs/>
                <w:sz w:val="21"/>
                <w:szCs w:val="21"/>
                <w:lang w:val="en-GB"/>
              </w:rPr>
            </w:pPr>
            <w:r w:rsidRPr="006A7BA1">
              <w:rPr>
                <w:i/>
                <w:iCs/>
                <w:sz w:val="21"/>
                <w:szCs w:val="21"/>
                <w:lang w:val="en-GB"/>
              </w:rPr>
              <w:t>Profit /(loss) from the changes in fair value of derivatives held for trading, on net-basis</w:t>
            </w:r>
          </w:p>
        </w:tc>
        <w:tc>
          <w:tcPr>
            <w:tcW w:w="1247" w:type="dxa"/>
            <w:shd w:val="clear" w:color="000000" w:fill="FFFFFF"/>
            <w:vAlign w:val="bottom"/>
          </w:tcPr>
          <w:p w14:paraId="4FAFF1EB" w14:textId="77777777" w:rsidR="00A9229F" w:rsidRPr="006A7BA1" w:rsidRDefault="00A9229F" w:rsidP="00A9229F">
            <w:pPr>
              <w:jc w:val="right"/>
              <w:rPr>
                <w:sz w:val="21"/>
                <w:szCs w:val="21"/>
              </w:rPr>
            </w:pPr>
          </w:p>
        </w:tc>
        <w:tc>
          <w:tcPr>
            <w:tcW w:w="236" w:type="dxa"/>
            <w:shd w:val="clear" w:color="000000" w:fill="FFFFFF"/>
            <w:vAlign w:val="bottom"/>
          </w:tcPr>
          <w:p w14:paraId="2BE09A64" w14:textId="77777777" w:rsidR="00A9229F" w:rsidRPr="006A7BA1" w:rsidRDefault="00A9229F" w:rsidP="00A9229F">
            <w:pPr>
              <w:jc w:val="right"/>
              <w:rPr>
                <w:sz w:val="20"/>
                <w:szCs w:val="20"/>
              </w:rPr>
            </w:pPr>
          </w:p>
        </w:tc>
        <w:tc>
          <w:tcPr>
            <w:tcW w:w="1247" w:type="dxa"/>
            <w:shd w:val="clear" w:color="000000" w:fill="FFFFFF"/>
            <w:vAlign w:val="bottom"/>
          </w:tcPr>
          <w:p w14:paraId="628FB5E2" w14:textId="77777777" w:rsidR="00A9229F" w:rsidRPr="006A7BA1" w:rsidRDefault="00A9229F" w:rsidP="00A9229F">
            <w:pPr>
              <w:jc w:val="right"/>
              <w:rPr>
                <w:sz w:val="20"/>
                <w:szCs w:val="20"/>
              </w:rPr>
            </w:pPr>
          </w:p>
        </w:tc>
      </w:tr>
      <w:tr w:rsidR="00A9229F" w:rsidRPr="006A7BA1" w14:paraId="11133EA2" w14:textId="77777777" w:rsidTr="00BF54D4">
        <w:trPr>
          <w:trHeight w:val="210"/>
        </w:trPr>
        <w:tc>
          <w:tcPr>
            <w:tcW w:w="5605" w:type="dxa"/>
            <w:shd w:val="clear" w:color="000000" w:fill="FFFFFF"/>
            <w:vAlign w:val="bottom"/>
          </w:tcPr>
          <w:p w14:paraId="73788850" w14:textId="77777777" w:rsidR="00A9229F" w:rsidRPr="006A7BA1" w:rsidRDefault="00A9229F" w:rsidP="00A9229F">
            <w:pPr>
              <w:ind w:left="210"/>
              <w:rPr>
                <w:sz w:val="21"/>
                <w:szCs w:val="21"/>
                <w:lang w:val="en-GB"/>
              </w:rPr>
            </w:pPr>
            <w:r w:rsidRPr="006A7BA1">
              <w:rPr>
                <w:sz w:val="21"/>
                <w:szCs w:val="21"/>
                <w:lang w:val="en-GB"/>
              </w:rPr>
              <w:t>realized</w:t>
            </w:r>
          </w:p>
        </w:tc>
        <w:tc>
          <w:tcPr>
            <w:tcW w:w="1247" w:type="dxa"/>
            <w:shd w:val="clear" w:color="000000" w:fill="FFFFFF"/>
            <w:vAlign w:val="bottom"/>
          </w:tcPr>
          <w:p w14:paraId="72124AF6"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42D2C0C5" w14:textId="77777777" w:rsidR="00A9229F" w:rsidRPr="006A7BA1" w:rsidRDefault="00A9229F" w:rsidP="00A9229F">
            <w:pPr>
              <w:jc w:val="right"/>
              <w:rPr>
                <w:sz w:val="21"/>
                <w:szCs w:val="21"/>
              </w:rPr>
            </w:pPr>
          </w:p>
        </w:tc>
        <w:tc>
          <w:tcPr>
            <w:tcW w:w="1247" w:type="dxa"/>
            <w:shd w:val="clear" w:color="000000" w:fill="FFFFFF"/>
            <w:vAlign w:val="bottom"/>
          </w:tcPr>
          <w:p w14:paraId="2A3A13B8" w14:textId="77777777" w:rsidR="00A9229F" w:rsidRPr="006A7BA1" w:rsidRDefault="00A9229F" w:rsidP="00A9229F">
            <w:pPr>
              <w:jc w:val="right"/>
              <w:rPr>
                <w:sz w:val="21"/>
                <w:szCs w:val="21"/>
              </w:rPr>
            </w:pPr>
            <w:r>
              <w:rPr>
                <w:sz w:val="21"/>
                <w:szCs w:val="21"/>
              </w:rPr>
              <w:t xml:space="preserve">                -   </w:t>
            </w:r>
          </w:p>
        </w:tc>
      </w:tr>
      <w:tr w:rsidR="00A9229F" w:rsidRPr="006A7BA1" w14:paraId="3567814F" w14:textId="77777777" w:rsidTr="00BF54D4">
        <w:trPr>
          <w:trHeight w:val="210"/>
        </w:trPr>
        <w:tc>
          <w:tcPr>
            <w:tcW w:w="5605" w:type="dxa"/>
            <w:shd w:val="clear" w:color="000000" w:fill="FFFFFF"/>
            <w:vAlign w:val="bottom"/>
          </w:tcPr>
          <w:p w14:paraId="2A567697" w14:textId="77777777" w:rsidR="00A9229F" w:rsidRPr="006A7BA1" w:rsidRDefault="00A9229F" w:rsidP="00A9229F">
            <w:pPr>
              <w:ind w:left="210"/>
              <w:rPr>
                <w:sz w:val="21"/>
                <w:szCs w:val="21"/>
                <w:lang w:val="en-GB"/>
              </w:rPr>
            </w:pPr>
            <w:r w:rsidRPr="006A7BA1">
              <w:rPr>
                <w:sz w:val="21"/>
                <w:szCs w:val="21"/>
                <w:lang w:val="en-GB"/>
              </w:rPr>
              <w:t>unrealized</w:t>
            </w:r>
          </w:p>
        </w:tc>
        <w:tc>
          <w:tcPr>
            <w:tcW w:w="1247" w:type="dxa"/>
            <w:shd w:val="clear" w:color="000000" w:fill="FFFFFF"/>
            <w:noWrap/>
            <w:vAlign w:val="bottom"/>
          </w:tcPr>
          <w:p w14:paraId="52103900" w14:textId="77777777" w:rsidR="00A9229F" w:rsidRPr="006A7BA1" w:rsidRDefault="00A9229F" w:rsidP="00A9229F">
            <w:pPr>
              <w:jc w:val="right"/>
              <w:rPr>
                <w:sz w:val="21"/>
                <w:szCs w:val="21"/>
              </w:rPr>
            </w:pPr>
            <w:r>
              <w:rPr>
                <w:sz w:val="21"/>
                <w:szCs w:val="21"/>
              </w:rPr>
              <w:t xml:space="preserve">                -   </w:t>
            </w:r>
          </w:p>
        </w:tc>
        <w:tc>
          <w:tcPr>
            <w:tcW w:w="236" w:type="dxa"/>
            <w:shd w:val="clear" w:color="000000" w:fill="FFFFFF"/>
            <w:vAlign w:val="bottom"/>
          </w:tcPr>
          <w:p w14:paraId="53678D0A" w14:textId="77777777" w:rsidR="00A9229F" w:rsidRPr="006A7BA1" w:rsidRDefault="00A9229F" w:rsidP="00A9229F">
            <w:pPr>
              <w:jc w:val="right"/>
              <w:rPr>
                <w:sz w:val="21"/>
                <w:szCs w:val="21"/>
              </w:rPr>
            </w:pPr>
          </w:p>
        </w:tc>
        <w:tc>
          <w:tcPr>
            <w:tcW w:w="1247" w:type="dxa"/>
            <w:shd w:val="clear" w:color="000000" w:fill="FFFFFF"/>
            <w:vAlign w:val="bottom"/>
          </w:tcPr>
          <w:p w14:paraId="469AA2E2" w14:textId="77777777" w:rsidR="00A9229F" w:rsidRPr="006A7BA1" w:rsidRDefault="00A9229F" w:rsidP="00A9229F">
            <w:pPr>
              <w:jc w:val="right"/>
              <w:rPr>
                <w:sz w:val="21"/>
                <w:szCs w:val="21"/>
              </w:rPr>
            </w:pPr>
            <w:r>
              <w:rPr>
                <w:sz w:val="21"/>
                <w:szCs w:val="21"/>
              </w:rPr>
              <w:t xml:space="preserve">                -   </w:t>
            </w:r>
          </w:p>
        </w:tc>
      </w:tr>
      <w:tr w:rsidR="00A9229F" w:rsidRPr="006A7BA1" w14:paraId="778B07E3" w14:textId="77777777" w:rsidTr="00BF54D4">
        <w:trPr>
          <w:trHeight w:val="210"/>
        </w:trPr>
        <w:tc>
          <w:tcPr>
            <w:tcW w:w="5605" w:type="dxa"/>
            <w:shd w:val="clear" w:color="000000" w:fill="FFFFFF"/>
          </w:tcPr>
          <w:p w14:paraId="5ED878EE" w14:textId="77777777" w:rsidR="00A9229F" w:rsidRPr="006A7BA1" w:rsidRDefault="00A9229F" w:rsidP="00A9229F">
            <w:pPr>
              <w:rPr>
                <w:sz w:val="21"/>
                <w:szCs w:val="21"/>
              </w:rPr>
            </w:pPr>
          </w:p>
        </w:tc>
        <w:tc>
          <w:tcPr>
            <w:tcW w:w="1247" w:type="dxa"/>
            <w:tcBorders>
              <w:top w:val="single" w:sz="4" w:space="0" w:color="auto"/>
            </w:tcBorders>
            <w:shd w:val="clear" w:color="000000" w:fill="FFFFFF"/>
            <w:vAlign w:val="bottom"/>
          </w:tcPr>
          <w:p w14:paraId="31A43C5F" w14:textId="77777777" w:rsidR="00A9229F" w:rsidRPr="006A7BA1" w:rsidRDefault="00A9229F" w:rsidP="00A9229F">
            <w:pPr>
              <w:jc w:val="right"/>
              <w:rPr>
                <w:sz w:val="21"/>
                <w:szCs w:val="21"/>
              </w:rPr>
            </w:pPr>
            <w:r>
              <w:rPr>
                <w:sz w:val="21"/>
                <w:szCs w:val="21"/>
              </w:rPr>
              <w:t> </w:t>
            </w:r>
          </w:p>
        </w:tc>
        <w:tc>
          <w:tcPr>
            <w:tcW w:w="236" w:type="dxa"/>
            <w:shd w:val="clear" w:color="000000" w:fill="FFFFFF"/>
            <w:vAlign w:val="bottom"/>
          </w:tcPr>
          <w:p w14:paraId="04ACD04C" w14:textId="77777777" w:rsidR="00A9229F" w:rsidRPr="006A7BA1" w:rsidRDefault="00A9229F" w:rsidP="00A9229F">
            <w:pPr>
              <w:jc w:val="right"/>
              <w:rPr>
                <w:sz w:val="21"/>
                <w:szCs w:val="21"/>
              </w:rPr>
            </w:pPr>
          </w:p>
        </w:tc>
        <w:tc>
          <w:tcPr>
            <w:tcW w:w="1247" w:type="dxa"/>
            <w:tcBorders>
              <w:top w:val="single" w:sz="4" w:space="0" w:color="auto"/>
            </w:tcBorders>
            <w:shd w:val="clear" w:color="000000" w:fill="FFFFFF"/>
            <w:vAlign w:val="bottom"/>
          </w:tcPr>
          <w:p w14:paraId="74BFA788" w14:textId="77777777" w:rsidR="00A9229F" w:rsidRPr="006A7BA1" w:rsidRDefault="00A9229F" w:rsidP="00A9229F">
            <w:pPr>
              <w:jc w:val="right"/>
              <w:rPr>
                <w:sz w:val="21"/>
                <w:szCs w:val="21"/>
              </w:rPr>
            </w:pPr>
            <w:r>
              <w:rPr>
                <w:sz w:val="21"/>
                <w:szCs w:val="21"/>
              </w:rPr>
              <w:t> </w:t>
            </w:r>
          </w:p>
        </w:tc>
      </w:tr>
      <w:tr w:rsidR="00A9229F" w:rsidRPr="006A7BA1" w14:paraId="06830A87" w14:textId="77777777" w:rsidTr="00BF54D4">
        <w:trPr>
          <w:trHeight w:val="210"/>
        </w:trPr>
        <w:tc>
          <w:tcPr>
            <w:tcW w:w="5605" w:type="dxa"/>
            <w:shd w:val="clear" w:color="000000" w:fill="FFFFFF"/>
          </w:tcPr>
          <w:p w14:paraId="2BBA767E" w14:textId="77777777" w:rsidR="00A9229F" w:rsidRPr="006A7BA1" w:rsidRDefault="00A9229F" w:rsidP="00A9229F">
            <w:pPr>
              <w:rPr>
                <w:b/>
                <w:bCs/>
                <w:sz w:val="21"/>
                <w:szCs w:val="21"/>
              </w:rPr>
            </w:pPr>
            <w:r w:rsidRPr="006A7BA1">
              <w:rPr>
                <w:b/>
                <w:sz w:val="21"/>
                <w:szCs w:val="21"/>
                <w:lang w:val="en-GB"/>
              </w:rPr>
              <w:t>Net trading income</w:t>
            </w:r>
          </w:p>
        </w:tc>
        <w:tc>
          <w:tcPr>
            <w:tcW w:w="1247" w:type="dxa"/>
            <w:tcBorders>
              <w:bottom w:val="double" w:sz="6" w:space="0" w:color="auto"/>
            </w:tcBorders>
            <w:shd w:val="clear" w:color="000000" w:fill="FFFFFF"/>
            <w:vAlign w:val="bottom"/>
          </w:tcPr>
          <w:p w14:paraId="2B609053" w14:textId="77777777" w:rsidR="00A9229F" w:rsidRPr="006A7BA1" w:rsidRDefault="00A9229F" w:rsidP="009E2615">
            <w:pPr>
              <w:jc w:val="right"/>
              <w:rPr>
                <w:b/>
                <w:bCs/>
                <w:sz w:val="21"/>
                <w:szCs w:val="21"/>
              </w:rPr>
            </w:pPr>
            <w:r>
              <w:rPr>
                <w:b/>
                <w:bCs/>
                <w:sz w:val="21"/>
                <w:szCs w:val="21"/>
              </w:rPr>
              <w:t xml:space="preserve">            </w:t>
            </w:r>
            <w:r w:rsidR="009E2615">
              <w:rPr>
                <w:b/>
                <w:bCs/>
                <w:sz w:val="21"/>
                <w:szCs w:val="21"/>
              </w:rPr>
              <w:t>100</w:t>
            </w:r>
          </w:p>
        </w:tc>
        <w:tc>
          <w:tcPr>
            <w:tcW w:w="236" w:type="dxa"/>
            <w:shd w:val="clear" w:color="000000" w:fill="FFFFFF"/>
            <w:vAlign w:val="bottom"/>
          </w:tcPr>
          <w:p w14:paraId="328D7DBF" w14:textId="77777777" w:rsidR="00A9229F" w:rsidRPr="006A7BA1" w:rsidRDefault="00A9229F" w:rsidP="00A9229F">
            <w:pPr>
              <w:jc w:val="right"/>
              <w:rPr>
                <w:b/>
                <w:bCs/>
                <w:sz w:val="21"/>
                <w:szCs w:val="21"/>
              </w:rPr>
            </w:pPr>
          </w:p>
        </w:tc>
        <w:tc>
          <w:tcPr>
            <w:tcW w:w="1247" w:type="dxa"/>
            <w:tcBorders>
              <w:bottom w:val="double" w:sz="6" w:space="0" w:color="auto"/>
            </w:tcBorders>
            <w:shd w:val="clear" w:color="000000" w:fill="FFFFFF"/>
            <w:vAlign w:val="bottom"/>
          </w:tcPr>
          <w:p w14:paraId="791DC7B3" w14:textId="77777777" w:rsidR="00A9229F" w:rsidRPr="006A7BA1" w:rsidRDefault="00A9229F" w:rsidP="00A9229F">
            <w:pPr>
              <w:jc w:val="right"/>
              <w:rPr>
                <w:b/>
                <w:bCs/>
                <w:sz w:val="21"/>
                <w:szCs w:val="21"/>
              </w:rPr>
            </w:pPr>
            <w:r>
              <w:rPr>
                <w:b/>
                <w:bCs/>
                <w:sz w:val="21"/>
                <w:szCs w:val="21"/>
              </w:rPr>
              <w:t xml:space="preserve">            26</w:t>
            </w:r>
          </w:p>
        </w:tc>
      </w:tr>
    </w:tbl>
    <w:p w14:paraId="6C37911E" w14:textId="77777777" w:rsidR="00B65183" w:rsidRPr="006A7BA1" w:rsidRDefault="00B65183" w:rsidP="00867CBC">
      <w:pPr>
        <w:ind w:left="720"/>
        <w:rPr>
          <w:sz w:val="21"/>
          <w:szCs w:val="21"/>
          <w:lang w:val="mk-MK"/>
        </w:rPr>
      </w:pPr>
    </w:p>
    <w:p w14:paraId="2AC70EF5" w14:textId="77777777" w:rsidR="006B24E6" w:rsidRPr="006A7BA1" w:rsidRDefault="00B65183" w:rsidP="00867CBC">
      <w:pPr>
        <w:ind w:left="709" w:hanging="709"/>
        <w:rPr>
          <w:sz w:val="21"/>
          <w:szCs w:val="21"/>
          <w:lang w:val="mk-MK"/>
        </w:rPr>
      </w:pPr>
      <w:r w:rsidRPr="006A7BA1">
        <w:rPr>
          <w:sz w:val="21"/>
          <w:szCs w:val="21"/>
          <w:lang w:val="mk-MK"/>
        </w:rPr>
        <w:br w:type="page"/>
      </w:r>
    </w:p>
    <w:p w14:paraId="31958593" w14:textId="77777777" w:rsidR="00D424E8" w:rsidRPr="006A7BA1" w:rsidRDefault="00D424E8" w:rsidP="00867CBC">
      <w:pPr>
        <w:ind w:left="709" w:hanging="709"/>
        <w:rPr>
          <w:sz w:val="21"/>
          <w:szCs w:val="21"/>
          <w:lang w:val="mk-MK"/>
        </w:rPr>
      </w:pPr>
    </w:p>
    <w:p w14:paraId="50323790" w14:textId="77777777" w:rsidR="00867CBC" w:rsidRPr="006A7BA1" w:rsidRDefault="00867CBC" w:rsidP="00867CBC">
      <w:pPr>
        <w:ind w:left="709" w:hanging="709"/>
        <w:rPr>
          <w:b/>
          <w:bCs/>
          <w:sz w:val="21"/>
          <w:szCs w:val="21"/>
          <w:lang w:val="en-GB"/>
        </w:rPr>
      </w:pPr>
      <w:r w:rsidRPr="006A7BA1">
        <w:rPr>
          <w:b/>
          <w:sz w:val="21"/>
          <w:szCs w:val="21"/>
        </w:rPr>
        <w:t xml:space="preserve">9.  </w:t>
      </w:r>
      <w:r w:rsidRPr="006A7BA1">
        <w:rPr>
          <w:b/>
          <w:sz w:val="21"/>
          <w:szCs w:val="21"/>
        </w:rPr>
        <w:tab/>
      </w:r>
      <w:r w:rsidRPr="006A7BA1">
        <w:rPr>
          <w:b/>
          <w:bCs/>
          <w:sz w:val="21"/>
          <w:szCs w:val="21"/>
          <w:lang w:val="en-GB"/>
        </w:rPr>
        <w:t xml:space="preserve">NET INCOME FROM OTHER FINANCIAL INSTRUMENTS CARRIED AT FAIR VALUE </w:t>
      </w:r>
    </w:p>
    <w:p w14:paraId="318A5D04" w14:textId="77777777" w:rsidR="00867CBC" w:rsidRPr="006A7BA1" w:rsidRDefault="00867CBC" w:rsidP="00867CBC">
      <w:pPr>
        <w:ind w:left="709" w:hanging="709"/>
        <w:rPr>
          <w:b/>
          <w:bCs/>
          <w:sz w:val="21"/>
          <w:szCs w:val="21"/>
          <w:lang w:val="en-GB"/>
        </w:rPr>
      </w:pPr>
    </w:p>
    <w:p w14:paraId="241F23CB" w14:textId="77777777" w:rsidR="00867CBC" w:rsidRPr="006A7BA1" w:rsidRDefault="00867CBC" w:rsidP="00867CBC">
      <w:pPr>
        <w:ind w:left="709"/>
        <w:rPr>
          <w:b/>
          <w:bCs/>
          <w:sz w:val="21"/>
          <w:szCs w:val="21"/>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713A8EC2" w14:textId="77777777" w:rsidTr="00BF54D4">
        <w:trPr>
          <w:trHeight w:val="210"/>
        </w:trPr>
        <w:tc>
          <w:tcPr>
            <w:tcW w:w="5605" w:type="dxa"/>
            <w:shd w:val="clear" w:color="000000" w:fill="FFFFFF"/>
          </w:tcPr>
          <w:p w14:paraId="59ACE535" w14:textId="77777777" w:rsidR="00867CBC" w:rsidRPr="006A7BA1" w:rsidRDefault="00867CBC" w:rsidP="00BF54D4">
            <w:pPr>
              <w:rPr>
                <w:i/>
                <w:iCs/>
                <w:sz w:val="21"/>
                <w:szCs w:val="21"/>
              </w:rPr>
            </w:pPr>
          </w:p>
        </w:tc>
        <w:tc>
          <w:tcPr>
            <w:tcW w:w="2730" w:type="dxa"/>
            <w:gridSpan w:val="3"/>
            <w:shd w:val="clear" w:color="000000" w:fill="FFFFFF"/>
            <w:vAlign w:val="bottom"/>
          </w:tcPr>
          <w:p w14:paraId="58E20083" w14:textId="77777777" w:rsidR="00867CBC" w:rsidRPr="006A7BA1" w:rsidRDefault="00867CBC" w:rsidP="00BF54D4">
            <w:pPr>
              <w:ind w:right="74"/>
              <w:jc w:val="right"/>
              <w:rPr>
                <w:sz w:val="21"/>
                <w:szCs w:val="21"/>
              </w:rPr>
            </w:pPr>
            <w:r w:rsidRPr="006A7BA1">
              <w:rPr>
                <w:b/>
                <w:sz w:val="21"/>
                <w:szCs w:val="21"/>
                <w:lang w:val="en-GB"/>
              </w:rPr>
              <w:t>In thousands of Denars</w:t>
            </w:r>
          </w:p>
        </w:tc>
      </w:tr>
      <w:tr w:rsidR="006A7BA1" w:rsidRPr="006A7BA1" w14:paraId="15342DC9" w14:textId="77777777" w:rsidTr="00BF54D4">
        <w:trPr>
          <w:trHeight w:val="210"/>
        </w:trPr>
        <w:tc>
          <w:tcPr>
            <w:tcW w:w="5605" w:type="dxa"/>
            <w:shd w:val="clear" w:color="000000" w:fill="FFFFFF"/>
          </w:tcPr>
          <w:p w14:paraId="6E839B44" w14:textId="77777777" w:rsidR="004376F0" w:rsidRPr="006A7BA1" w:rsidRDefault="004376F0" w:rsidP="004376F0">
            <w:pPr>
              <w:rPr>
                <w:i/>
                <w:iCs/>
                <w:sz w:val="21"/>
                <w:szCs w:val="21"/>
              </w:rPr>
            </w:pPr>
          </w:p>
        </w:tc>
        <w:tc>
          <w:tcPr>
            <w:tcW w:w="1247" w:type="dxa"/>
            <w:shd w:val="clear" w:color="000000" w:fill="FFFFFF"/>
          </w:tcPr>
          <w:p w14:paraId="49E86408" w14:textId="77777777" w:rsidR="004376F0" w:rsidRPr="006A7BA1" w:rsidRDefault="004376F0" w:rsidP="004376F0">
            <w:pPr>
              <w:jc w:val="right"/>
              <w:rPr>
                <w:b/>
                <w:bCs/>
                <w:sz w:val="21"/>
                <w:szCs w:val="21"/>
                <w:lang w:val="en-GB"/>
              </w:rPr>
            </w:pPr>
            <w:r w:rsidRPr="006A7BA1">
              <w:rPr>
                <w:b/>
                <w:bCs/>
                <w:sz w:val="21"/>
                <w:szCs w:val="21"/>
                <w:lang w:val="en-GB"/>
              </w:rPr>
              <w:t xml:space="preserve">Current </w:t>
            </w:r>
          </w:p>
          <w:p w14:paraId="73526922" w14:textId="77777777" w:rsidR="004376F0" w:rsidRPr="006A7BA1" w:rsidRDefault="004376F0" w:rsidP="004376F0">
            <w:pPr>
              <w:jc w:val="right"/>
              <w:rPr>
                <w:b/>
                <w:bCs/>
                <w:sz w:val="21"/>
                <w:szCs w:val="21"/>
                <w:lang w:val="en-GB"/>
              </w:rPr>
            </w:pPr>
            <w:r w:rsidRPr="006A7BA1">
              <w:rPr>
                <w:b/>
                <w:bCs/>
                <w:sz w:val="21"/>
                <w:szCs w:val="21"/>
                <w:lang w:val="en-GB"/>
              </w:rPr>
              <w:t>year</w:t>
            </w:r>
          </w:p>
        </w:tc>
        <w:tc>
          <w:tcPr>
            <w:tcW w:w="236" w:type="dxa"/>
            <w:shd w:val="clear" w:color="000000" w:fill="FFFFFF"/>
          </w:tcPr>
          <w:p w14:paraId="3B984293" w14:textId="77777777" w:rsidR="004376F0" w:rsidRPr="006A7BA1" w:rsidRDefault="004376F0" w:rsidP="004376F0">
            <w:pPr>
              <w:jc w:val="right"/>
              <w:rPr>
                <w:b/>
                <w:bCs/>
                <w:sz w:val="21"/>
                <w:szCs w:val="21"/>
                <w:lang w:val="en-GB"/>
              </w:rPr>
            </w:pPr>
          </w:p>
        </w:tc>
        <w:tc>
          <w:tcPr>
            <w:tcW w:w="1247" w:type="dxa"/>
            <w:shd w:val="clear" w:color="000000" w:fill="FFFFFF"/>
          </w:tcPr>
          <w:p w14:paraId="5B3ED9BE" w14:textId="77777777" w:rsidR="004376F0" w:rsidRPr="006A7BA1" w:rsidRDefault="004376F0" w:rsidP="004376F0">
            <w:pPr>
              <w:jc w:val="right"/>
              <w:rPr>
                <w:b/>
                <w:bCs/>
                <w:sz w:val="21"/>
                <w:szCs w:val="21"/>
                <w:lang w:val="en-GB"/>
              </w:rPr>
            </w:pPr>
            <w:r w:rsidRPr="006A7BA1">
              <w:rPr>
                <w:b/>
                <w:bCs/>
                <w:sz w:val="21"/>
                <w:szCs w:val="21"/>
                <w:lang w:val="en-GB"/>
              </w:rPr>
              <w:t xml:space="preserve">Previous year </w:t>
            </w:r>
          </w:p>
        </w:tc>
      </w:tr>
      <w:tr w:rsidR="006A7BA1" w:rsidRPr="006A7BA1" w14:paraId="58AFCE36" w14:textId="77777777" w:rsidTr="00BF54D4">
        <w:trPr>
          <w:trHeight w:val="210"/>
        </w:trPr>
        <w:tc>
          <w:tcPr>
            <w:tcW w:w="5605" w:type="dxa"/>
            <w:shd w:val="clear" w:color="000000" w:fill="FFFFFF"/>
          </w:tcPr>
          <w:p w14:paraId="0DCD30BE" w14:textId="77777777" w:rsidR="004376F0" w:rsidRPr="006A7BA1" w:rsidRDefault="004376F0" w:rsidP="004376F0">
            <w:pPr>
              <w:rPr>
                <w:i/>
                <w:iCs/>
                <w:sz w:val="21"/>
                <w:szCs w:val="21"/>
              </w:rPr>
            </w:pPr>
          </w:p>
        </w:tc>
        <w:tc>
          <w:tcPr>
            <w:tcW w:w="1247" w:type="dxa"/>
            <w:shd w:val="clear" w:color="000000" w:fill="FFFFFF"/>
          </w:tcPr>
          <w:p w14:paraId="13D3AFC2" w14:textId="77777777" w:rsidR="004376F0" w:rsidRPr="006A7BA1" w:rsidRDefault="00581C3C">
            <w:pPr>
              <w:jc w:val="right"/>
              <w:rPr>
                <w:b/>
                <w:bCs/>
                <w:sz w:val="21"/>
                <w:szCs w:val="21"/>
                <w:lang w:val="en-GB"/>
              </w:rPr>
            </w:pPr>
            <w:r w:rsidRPr="006A7BA1">
              <w:rPr>
                <w:b/>
                <w:bCs/>
                <w:sz w:val="21"/>
                <w:szCs w:val="21"/>
                <w:lang w:val="en-GB"/>
              </w:rPr>
              <w:t>202</w:t>
            </w:r>
            <w:r w:rsidR="00A9229F">
              <w:rPr>
                <w:b/>
                <w:bCs/>
                <w:sz w:val="21"/>
                <w:szCs w:val="21"/>
                <w:lang w:val="en-GB"/>
              </w:rPr>
              <w:t>3</w:t>
            </w:r>
          </w:p>
        </w:tc>
        <w:tc>
          <w:tcPr>
            <w:tcW w:w="236" w:type="dxa"/>
            <w:shd w:val="clear" w:color="000000" w:fill="FFFFFF"/>
          </w:tcPr>
          <w:p w14:paraId="3B0A6AF0" w14:textId="77777777" w:rsidR="004376F0" w:rsidRPr="006A7BA1" w:rsidRDefault="004376F0" w:rsidP="004376F0">
            <w:pPr>
              <w:jc w:val="right"/>
              <w:rPr>
                <w:b/>
                <w:bCs/>
                <w:sz w:val="21"/>
                <w:szCs w:val="21"/>
                <w:lang w:val="en-GB"/>
              </w:rPr>
            </w:pPr>
          </w:p>
        </w:tc>
        <w:tc>
          <w:tcPr>
            <w:tcW w:w="1247" w:type="dxa"/>
            <w:shd w:val="clear" w:color="000000" w:fill="FFFFFF"/>
          </w:tcPr>
          <w:p w14:paraId="19B53B47" w14:textId="77777777" w:rsidR="004376F0" w:rsidRPr="006A7BA1" w:rsidRDefault="00581C3C">
            <w:pPr>
              <w:jc w:val="right"/>
              <w:rPr>
                <w:b/>
                <w:bCs/>
                <w:sz w:val="21"/>
                <w:szCs w:val="21"/>
                <w:lang w:val="en-GB"/>
              </w:rPr>
            </w:pPr>
            <w:r w:rsidRPr="006A7BA1">
              <w:rPr>
                <w:b/>
                <w:bCs/>
                <w:sz w:val="21"/>
                <w:szCs w:val="21"/>
                <w:lang w:val="en-GB"/>
              </w:rPr>
              <w:t>20</w:t>
            </w:r>
            <w:r>
              <w:rPr>
                <w:b/>
                <w:bCs/>
                <w:sz w:val="21"/>
                <w:szCs w:val="21"/>
                <w:lang w:val="en-GB"/>
              </w:rPr>
              <w:t>2</w:t>
            </w:r>
            <w:r w:rsidR="00A9229F">
              <w:rPr>
                <w:b/>
                <w:bCs/>
                <w:sz w:val="21"/>
                <w:szCs w:val="21"/>
                <w:lang w:val="en-GB"/>
              </w:rPr>
              <w:t>2</w:t>
            </w:r>
          </w:p>
        </w:tc>
      </w:tr>
      <w:tr w:rsidR="006A7BA1" w:rsidRPr="006A7BA1" w14:paraId="3E354CDB" w14:textId="77777777" w:rsidTr="00BF54D4">
        <w:trPr>
          <w:trHeight w:val="210"/>
        </w:trPr>
        <w:tc>
          <w:tcPr>
            <w:tcW w:w="5605" w:type="dxa"/>
            <w:shd w:val="clear" w:color="000000" w:fill="FFFFFF"/>
          </w:tcPr>
          <w:p w14:paraId="6B86C907" w14:textId="77777777" w:rsidR="00867CBC" w:rsidRPr="006A7BA1" w:rsidRDefault="00867CBC" w:rsidP="00BF54D4">
            <w:pPr>
              <w:rPr>
                <w:i/>
                <w:iCs/>
                <w:sz w:val="21"/>
                <w:szCs w:val="21"/>
              </w:rPr>
            </w:pPr>
            <w:r w:rsidRPr="006A7BA1">
              <w:rPr>
                <w:i/>
                <w:sz w:val="21"/>
                <w:szCs w:val="21"/>
                <w:lang w:val="en-GB"/>
              </w:rPr>
              <w:t>Financial assets at fair value through the income statement determined as such at initial recognition</w:t>
            </w:r>
          </w:p>
        </w:tc>
        <w:tc>
          <w:tcPr>
            <w:tcW w:w="1247" w:type="dxa"/>
            <w:tcBorders>
              <w:top w:val="single" w:sz="4" w:space="0" w:color="auto"/>
            </w:tcBorders>
            <w:shd w:val="clear" w:color="000000" w:fill="FFFFFF"/>
            <w:vAlign w:val="bottom"/>
          </w:tcPr>
          <w:p w14:paraId="2CDB0276" w14:textId="77777777" w:rsidR="00867CBC" w:rsidRPr="006A7BA1" w:rsidRDefault="00867CBC" w:rsidP="00BF54D4">
            <w:pPr>
              <w:ind w:right="74"/>
              <w:jc w:val="right"/>
              <w:rPr>
                <w:sz w:val="21"/>
                <w:szCs w:val="21"/>
              </w:rPr>
            </w:pPr>
          </w:p>
        </w:tc>
        <w:tc>
          <w:tcPr>
            <w:tcW w:w="236" w:type="dxa"/>
            <w:shd w:val="clear" w:color="000000" w:fill="FFFFFF"/>
            <w:vAlign w:val="bottom"/>
          </w:tcPr>
          <w:p w14:paraId="68FA3884" w14:textId="77777777" w:rsidR="00867CBC" w:rsidRPr="006A7BA1" w:rsidRDefault="00867CBC" w:rsidP="00BF54D4">
            <w:pPr>
              <w:ind w:right="74"/>
              <w:jc w:val="right"/>
              <w:rPr>
                <w:sz w:val="21"/>
                <w:szCs w:val="21"/>
              </w:rPr>
            </w:pPr>
          </w:p>
        </w:tc>
        <w:tc>
          <w:tcPr>
            <w:tcW w:w="1247" w:type="dxa"/>
            <w:tcBorders>
              <w:top w:val="single" w:sz="4" w:space="0" w:color="auto"/>
            </w:tcBorders>
            <w:shd w:val="clear" w:color="000000" w:fill="FFFFFF"/>
            <w:vAlign w:val="bottom"/>
          </w:tcPr>
          <w:p w14:paraId="6256FD03" w14:textId="77777777" w:rsidR="00867CBC" w:rsidRPr="006A7BA1" w:rsidRDefault="00867CBC" w:rsidP="00BF54D4">
            <w:pPr>
              <w:ind w:right="74"/>
              <w:jc w:val="right"/>
              <w:rPr>
                <w:sz w:val="21"/>
                <w:szCs w:val="21"/>
              </w:rPr>
            </w:pPr>
          </w:p>
        </w:tc>
      </w:tr>
      <w:tr w:rsidR="006A7BA1" w:rsidRPr="006A7BA1" w14:paraId="2839A3B7" w14:textId="77777777" w:rsidTr="00BF54D4">
        <w:trPr>
          <w:trHeight w:val="210"/>
        </w:trPr>
        <w:tc>
          <w:tcPr>
            <w:tcW w:w="5605" w:type="dxa"/>
            <w:shd w:val="clear" w:color="000000" w:fill="FFFFFF"/>
            <w:vAlign w:val="bottom"/>
          </w:tcPr>
          <w:p w14:paraId="1DD25590" w14:textId="77777777" w:rsidR="00867CBC" w:rsidRPr="006A7BA1" w:rsidRDefault="00867CBC" w:rsidP="00BF54D4">
            <w:pPr>
              <w:ind w:left="101" w:hanging="101"/>
              <w:rPr>
                <w:sz w:val="21"/>
                <w:szCs w:val="21"/>
                <w:lang w:val="en-GB"/>
              </w:rPr>
            </w:pPr>
            <w:r w:rsidRPr="006A7BA1">
              <w:rPr>
                <w:sz w:val="21"/>
                <w:szCs w:val="21"/>
                <w:lang w:val="en-GB"/>
              </w:rPr>
              <w:t>Profit / (loss) from the changes in fair value of debt securities, on net basis</w:t>
            </w:r>
          </w:p>
        </w:tc>
        <w:tc>
          <w:tcPr>
            <w:tcW w:w="1247" w:type="dxa"/>
            <w:shd w:val="clear" w:color="000000" w:fill="FFFFFF"/>
            <w:vAlign w:val="bottom"/>
          </w:tcPr>
          <w:p w14:paraId="29292D49" w14:textId="77777777" w:rsidR="00867CBC" w:rsidRPr="006A7BA1" w:rsidRDefault="00867CBC" w:rsidP="00BF54D4">
            <w:pPr>
              <w:ind w:right="74"/>
              <w:jc w:val="right"/>
              <w:rPr>
                <w:sz w:val="21"/>
                <w:szCs w:val="21"/>
              </w:rPr>
            </w:pPr>
          </w:p>
        </w:tc>
        <w:tc>
          <w:tcPr>
            <w:tcW w:w="236" w:type="dxa"/>
            <w:shd w:val="clear" w:color="000000" w:fill="FFFFFF"/>
            <w:vAlign w:val="bottom"/>
          </w:tcPr>
          <w:p w14:paraId="2BBB174C" w14:textId="77777777" w:rsidR="00867CBC" w:rsidRPr="006A7BA1" w:rsidRDefault="00867CBC" w:rsidP="00BF54D4">
            <w:pPr>
              <w:ind w:right="74"/>
              <w:jc w:val="right"/>
              <w:rPr>
                <w:sz w:val="21"/>
                <w:szCs w:val="21"/>
              </w:rPr>
            </w:pPr>
          </w:p>
        </w:tc>
        <w:tc>
          <w:tcPr>
            <w:tcW w:w="1247" w:type="dxa"/>
            <w:shd w:val="clear" w:color="000000" w:fill="FFFFFF"/>
            <w:vAlign w:val="bottom"/>
          </w:tcPr>
          <w:p w14:paraId="437986EA" w14:textId="77777777" w:rsidR="00867CBC" w:rsidRPr="006A7BA1" w:rsidRDefault="00867CBC" w:rsidP="00BF54D4">
            <w:pPr>
              <w:ind w:right="74"/>
              <w:jc w:val="right"/>
              <w:rPr>
                <w:sz w:val="21"/>
                <w:szCs w:val="21"/>
              </w:rPr>
            </w:pPr>
          </w:p>
        </w:tc>
      </w:tr>
      <w:tr w:rsidR="006A7BA1" w:rsidRPr="006A7BA1" w14:paraId="6557B755" w14:textId="77777777" w:rsidTr="00BF54D4">
        <w:trPr>
          <w:trHeight w:val="210"/>
        </w:trPr>
        <w:tc>
          <w:tcPr>
            <w:tcW w:w="5605" w:type="dxa"/>
            <w:shd w:val="clear" w:color="000000" w:fill="FFFFFF"/>
            <w:vAlign w:val="bottom"/>
          </w:tcPr>
          <w:p w14:paraId="464A5BC0" w14:textId="77777777" w:rsidR="00867CBC" w:rsidRPr="006A7BA1" w:rsidRDefault="00867CBC" w:rsidP="00BF54D4">
            <w:pPr>
              <w:ind w:left="210"/>
              <w:rPr>
                <w:sz w:val="21"/>
                <w:szCs w:val="21"/>
                <w:lang w:val="en-GB"/>
              </w:rPr>
            </w:pPr>
            <w:r w:rsidRPr="006A7BA1">
              <w:rPr>
                <w:sz w:val="21"/>
                <w:szCs w:val="21"/>
                <w:lang w:val="en-GB"/>
              </w:rPr>
              <w:t>realized</w:t>
            </w:r>
          </w:p>
        </w:tc>
        <w:tc>
          <w:tcPr>
            <w:tcW w:w="1247" w:type="dxa"/>
            <w:shd w:val="clear" w:color="000000" w:fill="FFFFFF"/>
            <w:vAlign w:val="bottom"/>
          </w:tcPr>
          <w:p w14:paraId="2DAEBE66"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23CB2D3E" w14:textId="77777777" w:rsidR="00867CBC" w:rsidRPr="006A7BA1" w:rsidRDefault="00867CBC" w:rsidP="00BF54D4">
            <w:pPr>
              <w:ind w:right="74"/>
              <w:jc w:val="right"/>
              <w:rPr>
                <w:sz w:val="21"/>
                <w:szCs w:val="21"/>
              </w:rPr>
            </w:pPr>
          </w:p>
        </w:tc>
        <w:tc>
          <w:tcPr>
            <w:tcW w:w="1247" w:type="dxa"/>
            <w:shd w:val="clear" w:color="000000" w:fill="FFFFFF"/>
            <w:vAlign w:val="bottom"/>
          </w:tcPr>
          <w:p w14:paraId="4493635D" w14:textId="77777777" w:rsidR="00867CBC" w:rsidRPr="006A7BA1" w:rsidRDefault="00867CBC" w:rsidP="00BF54D4">
            <w:pPr>
              <w:ind w:right="74"/>
              <w:jc w:val="right"/>
              <w:rPr>
                <w:sz w:val="21"/>
                <w:szCs w:val="21"/>
              </w:rPr>
            </w:pPr>
            <w:r w:rsidRPr="006A7BA1">
              <w:rPr>
                <w:sz w:val="21"/>
                <w:szCs w:val="21"/>
              </w:rPr>
              <w:t>-</w:t>
            </w:r>
          </w:p>
        </w:tc>
      </w:tr>
      <w:tr w:rsidR="006A7BA1" w:rsidRPr="006A7BA1" w14:paraId="0A8CCAA0" w14:textId="77777777" w:rsidTr="00BF54D4">
        <w:trPr>
          <w:trHeight w:val="210"/>
        </w:trPr>
        <w:tc>
          <w:tcPr>
            <w:tcW w:w="5605" w:type="dxa"/>
            <w:shd w:val="clear" w:color="000000" w:fill="FFFFFF"/>
            <w:vAlign w:val="bottom"/>
          </w:tcPr>
          <w:p w14:paraId="71211BD5" w14:textId="77777777" w:rsidR="00867CBC" w:rsidRPr="006A7BA1" w:rsidRDefault="00867CBC" w:rsidP="00BF54D4">
            <w:pPr>
              <w:ind w:left="210"/>
              <w:rPr>
                <w:sz w:val="21"/>
                <w:szCs w:val="21"/>
                <w:lang w:val="en-GB"/>
              </w:rPr>
            </w:pPr>
            <w:r w:rsidRPr="006A7BA1">
              <w:rPr>
                <w:sz w:val="21"/>
                <w:szCs w:val="21"/>
                <w:lang w:val="en-GB"/>
              </w:rPr>
              <w:t>unrealized</w:t>
            </w:r>
          </w:p>
        </w:tc>
        <w:tc>
          <w:tcPr>
            <w:tcW w:w="1247" w:type="dxa"/>
            <w:shd w:val="clear" w:color="000000" w:fill="FFFFFF"/>
            <w:vAlign w:val="bottom"/>
          </w:tcPr>
          <w:p w14:paraId="1E35A00F"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0A4A25A9" w14:textId="77777777" w:rsidR="00867CBC" w:rsidRPr="006A7BA1" w:rsidRDefault="00867CBC" w:rsidP="00BF54D4">
            <w:pPr>
              <w:ind w:right="74"/>
              <w:jc w:val="right"/>
              <w:rPr>
                <w:sz w:val="21"/>
                <w:szCs w:val="21"/>
              </w:rPr>
            </w:pPr>
          </w:p>
        </w:tc>
        <w:tc>
          <w:tcPr>
            <w:tcW w:w="1247" w:type="dxa"/>
            <w:shd w:val="clear" w:color="000000" w:fill="FFFFFF"/>
            <w:vAlign w:val="bottom"/>
          </w:tcPr>
          <w:p w14:paraId="59937F70" w14:textId="77777777" w:rsidR="00867CBC" w:rsidRPr="006A7BA1" w:rsidRDefault="00867CBC" w:rsidP="00BF54D4">
            <w:pPr>
              <w:ind w:right="74"/>
              <w:jc w:val="right"/>
              <w:rPr>
                <w:sz w:val="21"/>
                <w:szCs w:val="21"/>
              </w:rPr>
            </w:pPr>
            <w:r w:rsidRPr="006A7BA1">
              <w:rPr>
                <w:sz w:val="21"/>
                <w:szCs w:val="21"/>
              </w:rPr>
              <w:t>-</w:t>
            </w:r>
          </w:p>
        </w:tc>
      </w:tr>
      <w:tr w:rsidR="006A7BA1" w:rsidRPr="006A7BA1" w14:paraId="46A9BC9F" w14:textId="77777777" w:rsidTr="00BF54D4">
        <w:trPr>
          <w:trHeight w:val="210"/>
        </w:trPr>
        <w:tc>
          <w:tcPr>
            <w:tcW w:w="5605" w:type="dxa"/>
            <w:shd w:val="clear" w:color="000000" w:fill="FFFFFF"/>
            <w:vAlign w:val="bottom"/>
          </w:tcPr>
          <w:p w14:paraId="564614EB" w14:textId="77777777" w:rsidR="00867CBC" w:rsidRPr="006A7BA1" w:rsidRDefault="00867CBC" w:rsidP="00BF54D4">
            <w:pPr>
              <w:ind w:left="101" w:hanging="101"/>
              <w:rPr>
                <w:sz w:val="21"/>
                <w:szCs w:val="21"/>
                <w:lang w:val="en-GB"/>
              </w:rPr>
            </w:pPr>
            <w:r w:rsidRPr="006A7BA1">
              <w:rPr>
                <w:sz w:val="21"/>
                <w:szCs w:val="21"/>
                <w:lang w:val="en-GB"/>
              </w:rPr>
              <w:t>Profit / (loss) from the changes in fair value of equity instruments, on net basis</w:t>
            </w:r>
          </w:p>
        </w:tc>
        <w:tc>
          <w:tcPr>
            <w:tcW w:w="1247" w:type="dxa"/>
            <w:shd w:val="clear" w:color="000000" w:fill="FFFFFF"/>
            <w:vAlign w:val="bottom"/>
          </w:tcPr>
          <w:p w14:paraId="599D6F6F" w14:textId="77777777" w:rsidR="00867CBC" w:rsidRPr="006A7BA1" w:rsidRDefault="00867CBC" w:rsidP="00BF54D4">
            <w:pPr>
              <w:ind w:right="74"/>
              <w:jc w:val="right"/>
              <w:rPr>
                <w:sz w:val="21"/>
                <w:szCs w:val="21"/>
              </w:rPr>
            </w:pPr>
          </w:p>
        </w:tc>
        <w:tc>
          <w:tcPr>
            <w:tcW w:w="236" w:type="dxa"/>
            <w:shd w:val="clear" w:color="000000" w:fill="FFFFFF"/>
            <w:vAlign w:val="bottom"/>
          </w:tcPr>
          <w:p w14:paraId="07C8DD07" w14:textId="77777777" w:rsidR="00867CBC" w:rsidRPr="006A7BA1" w:rsidRDefault="00867CBC" w:rsidP="00BF54D4">
            <w:pPr>
              <w:ind w:right="74"/>
              <w:jc w:val="right"/>
              <w:rPr>
                <w:sz w:val="21"/>
                <w:szCs w:val="21"/>
              </w:rPr>
            </w:pPr>
          </w:p>
        </w:tc>
        <w:tc>
          <w:tcPr>
            <w:tcW w:w="1247" w:type="dxa"/>
            <w:shd w:val="clear" w:color="000000" w:fill="FFFFFF"/>
            <w:vAlign w:val="bottom"/>
          </w:tcPr>
          <w:p w14:paraId="3FD41801" w14:textId="77777777" w:rsidR="00867CBC" w:rsidRPr="006A7BA1" w:rsidRDefault="00867CBC" w:rsidP="00BF54D4">
            <w:pPr>
              <w:ind w:right="74"/>
              <w:jc w:val="right"/>
              <w:rPr>
                <w:sz w:val="21"/>
                <w:szCs w:val="21"/>
              </w:rPr>
            </w:pPr>
          </w:p>
        </w:tc>
      </w:tr>
      <w:tr w:rsidR="006A7BA1" w:rsidRPr="006A7BA1" w14:paraId="02ADF880" w14:textId="77777777" w:rsidTr="00BF54D4">
        <w:trPr>
          <w:trHeight w:val="210"/>
        </w:trPr>
        <w:tc>
          <w:tcPr>
            <w:tcW w:w="5605" w:type="dxa"/>
            <w:shd w:val="clear" w:color="000000" w:fill="FFFFFF"/>
            <w:vAlign w:val="bottom"/>
          </w:tcPr>
          <w:p w14:paraId="78B60CEE" w14:textId="77777777" w:rsidR="00867CBC" w:rsidRPr="006A7BA1" w:rsidRDefault="00867CBC" w:rsidP="00BF54D4">
            <w:pPr>
              <w:ind w:left="210"/>
              <w:rPr>
                <w:sz w:val="21"/>
                <w:szCs w:val="21"/>
                <w:lang w:val="en-GB"/>
              </w:rPr>
            </w:pPr>
            <w:r w:rsidRPr="006A7BA1">
              <w:rPr>
                <w:sz w:val="21"/>
                <w:szCs w:val="21"/>
                <w:lang w:val="en-GB"/>
              </w:rPr>
              <w:t>realized</w:t>
            </w:r>
          </w:p>
        </w:tc>
        <w:tc>
          <w:tcPr>
            <w:tcW w:w="1247" w:type="dxa"/>
            <w:shd w:val="clear" w:color="000000" w:fill="FFFFFF"/>
            <w:vAlign w:val="bottom"/>
          </w:tcPr>
          <w:p w14:paraId="7B1AF93F"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54D8F094" w14:textId="77777777" w:rsidR="00867CBC" w:rsidRPr="006A7BA1" w:rsidRDefault="00867CBC" w:rsidP="00BF54D4">
            <w:pPr>
              <w:ind w:right="74"/>
              <w:jc w:val="right"/>
              <w:rPr>
                <w:sz w:val="21"/>
                <w:szCs w:val="21"/>
              </w:rPr>
            </w:pPr>
          </w:p>
        </w:tc>
        <w:tc>
          <w:tcPr>
            <w:tcW w:w="1247" w:type="dxa"/>
            <w:shd w:val="clear" w:color="000000" w:fill="FFFFFF"/>
            <w:vAlign w:val="bottom"/>
          </w:tcPr>
          <w:p w14:paraId="21924000" w14:textId="77777777" w:rsidR="00867CBC" w:rsidRPr="006A7BA1" w:rsidRDefault="00867CBC" w:rsidP="00BF54D4">
            <w:pPr>
              <w:ind w:right="74"/>
              <w:jc w:val="right"/>
              <w:rPr>
                <w:sz w:val="21"/>
                <w:szCs w:val="21"/>
              </w:rPr>
            </w:pPr>
            <w:r w:rsidRPr="006A7BA1">
              <w:rPr>
                <w:sz w:val="21"/>
                <w:szCs w:val="21"/>
              </w:rPr>
              <w:t>-</w:t>
            </w:r>
          </w:p>
        </w:tc>
      </w:tr>
      <w:tr w:rsidR="006A7BA1" w:rsidRPr="006A7BA1" w14:paraId="3F54741E" w14:textId="77777777" w:rsidTr="00BF54D4">
        <w:trPr>
          <w:trHeight w:val="210"/>
        </w:trPr>
        <w:tc>
          <w:tcPr>
            <w:tcW w:w="5605" w:type="dxa"/>
            <w:shd w:val="clear" w:color="000000" w:fill="FFFFFF"/>
            <w:vAlign w:val="bottom"/>
          </w:tcPr>
          <w:p w14:paraId="6722F853" w14:textId="77777777" w:rsidR="00867CBC" w:rsidRPr="006A7BA1" w:rsidRDefault="00867CBC" w:rsidP="00BF54D4">
            <w:pPr>
              <w:ind w:left="210"/>
              <w:rPr>
                <w:sz w:val="21"/>
                <w:szCs w:val="21"/>
                <w:lang w:val="en-GB"/>
              </w:rPr>
            </w:pPr>
            <w:r w:rsidRPr="006A7BA1">
              <w:rPr>
                <w:sz w:val="21"/>
                <w:szCs w:val="21"/>
                <w:lang w:val="en-GB"/>
              </w:rPr>
              <w:t>unrealized</w:t>
            </w:r>
          </w:p>
        </w:tc>
        <w:tc>
          <w:tcPr>
            <w:tcW w:w="1247" w:type="dxa"/>
            <w:shd w:val="clear" w:color="000000" w:fill="FFFFFF"/>
            <w:vAlign w:val="bottom"/>
          </w:tcPr>
          <w:p w14:paraId="439D8057"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0C516193" w14:textId="77777777" w:rsidR="00867CBC" w:rsidRPr="006A7BA1" w:rsidRDefault="00867CBC" w:rsidP="00BF54D4">
            <w:pPr>
              <w:ind w:right="74"/>
              <w:jc w:val="right"/>
              <w:rPr>
                <w:sz w:val="21"/>
                <w:szCs w:val="21"/>
              </w:rPr>
            </w:pPr>
          </w:p>
        </w:tc>
        <w:tc>
          <w:tcPr>
            <w:tcW w:w="1247" w:type="dxa"/>
            <w:shd w:val="clear" w:color="000000" w:fill="FFFFFF"/>
            <w:vAlign w:val="bottom"/>
          </w:tcPr>
          <w:p w14:paraId="29190152" w14:textId="77777777" w:rsidR="00867CBC" w:rsidRPr="006A7BA1" w:rsidRDefault="00867CBC" w:rsidP="00BF54D4">
            <w:pPr>
              <w:ind w:right="74"/>
              <w:jc w:val="right"/>
              <w:rPr>
                <w:sz w:val="21"/>
                <w:szCs w:val="21"/>
              </w:rPr>
            </w:pPr>
            <w:r w:rsidRPr="006A7BA1">
              <w:rPr>
                <w:sz w:val="21"/>
                <w:szCs w:val="21"/>
              </w:rPr>
              <w:t>-</w:t>
            </w:r>
          </w:p>
        </w:tc>
      </w:tr>
      <w:tr w:rsidR="006A7BA1" w:rsidRPr="006A7BA1" w14:paraId="20C5A0AF" w14:textId="77777777" w:rsidTr="00BF54D4">
        <w:trPr>
          <w:trHeight w:val="210"/>
        </w:trPr>
        <w:tc>
          <w:tcPr>
            <w:tcW w:w="5605" w:type="dxa"/>
            <w:shd w:val="clear" w:color="000000" w:fill="FFFFFF"/>
          </w:tcPr>
          <w:p w14:paraId="25F767C2" w14:textId="77777777" w:rsidR="00867CBC" w:rsidRPr="006A7BA1" w:rsidRDefault="00867CBC" w:rsidP="00BF54D4">
            <w:pPr>
              <w:rPr>
                <w:sz w:val="21"/>
                <w:szCs w:val="21"/>
              </w:rPr>
            </w:pPr>
            <w:r w:rsidRPr="006A7BA1">
              <w:rPr>
                <w:sz w:val="21"/>
                <w:szCs w:val="21"/>
                <w:lang w:val="en-GB"/>
              </w:rPr>
              <w:t>Income from dividend from financial assets at fair value through the income statement</w:t>
            </w:r>
          </w:p>
        </w:tc>
        <w:tc>
          <w:tcPr>
            <w:tcW w:w="1247" w:type="dxa"/>
            <w:shd w:val="clear" w:color="000000" w:fill="FFFFFF"/>
            <w:vAlign w:val="bottom"/>
          </w:tcPr>
          <w:p w14:paraId="1F54548C"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013C34E3" w14:textId="77777777" w:rsidR="00867CBC" w:rsidRPr="006A7BA1" w:rsidRDefault="00867CBC" w:rsidP="00BF54D4">
            <w:pPr>
              <w:ind w:right="74"/>
              <w:jc w:val="right"/>
              <w:rPr>
                <w:sz w:val="21"/>
                <w:szCs w:val="21"/>
              </w:rPr>
            </w:pPr>
          </w:p>
        </w:tc>
        <w:tc>
          <w:tcPr>
            <w:tcW w:w="1247" w:type="dxa"/>
            <w:shd w:val="clear" w:color="000000" w:fill="FFFFFF"/>
            <w:vAlign w:val="bottom"/>
          </w:tcPr>
          <w:p w14:paraId="7DC59A83" w14:textId="77777777" w:rsidR="00867CBC" w:rsidRPr="006A7BA1" w:rsidRDefault="00867CBC" w:rsidP="00BF54D4">
            <w:pPr>
              <w:ind w:right="74"/>
              <w:jc w:val="right"/>
              <w:rPr>
                <w:sz w:val="21"/>
                <w:szCs w:val="21"/>
              </w:rPr>
            </w:pPr>
            <w:r w:rsidRPr="006A7BA1">
              <w:rPr>
                <w:sz w:val="21"/>
                <w:szCs w:val="21"/>
              </w:rPr>
              <w:t>-</w:t>
            </w:r>
          </w:p>
        </w:tc>
      </w:tr>
      <w:tr w:rsidR="006A7BA1" w:rsidRPr="006A7BA1" w14:paraId="73E0360A" w14:textId="77777777" w:rsidTr="00BF54D4">
        <w:trPr>
          <w:trHeight w:val="210"/>
        </w:trPr>
        <w:tc>
          <w:tcPr>
            <w:tcW w:w="5605" w:type="dxa"/>
            <w:shd w:val="clear" w:color="000000" w:fill="FFFFFF"/>
            <w:vAlign w:val="bottom"/>
          </w:tcPr>
          <w:p w14:paraId="58B219C9" w14:textId="77777777" w:rsidR="00867CBC" w:rsidRPr="006A7BA1" w:rsidRDefault="00867CBC" w:rsidP="00BF54D4">
            <w:pPr>
              <w:ind w:left="101" w:hanging="101"/>
              <w:rPr>
                <w:sz w:val="21"/>
                <w:szCs w:val="21"/>
                <w:lang w:val="en-GB"/>
              </w:rPr>
            </w:pPr>
            <w:r w:rsidRPr="006A7BA1">
              <w:rPr>
                <w:sz w:val="21"/>
                <w:szCs w:val="21"/>
                <w:lang w:val="en-GB"/>
              </w:rPr>
              <w:t>Profit / (loss) from the changes in fair value of loans and claims at fair value through the income statement, on net basis</w:t>
            </w:r>
          </w:p>
        </w:tc>
        <w:tc>
          <w:tcPr>
            <w:tcW w:w="1247" w:type="dxa"/>
            <w:shd w:val="clear" w:color="000000" w:fill="FFFFFF"/>
            <w:vAlign w:val="bottom"/>
          </w:tcPr>
          <w:p w14:paraId="43942769" w14:textId="77777777" w:rsidR="00867CBC" w:rsidRPr="006A7BA1" w:rsidRDefault="00867CBC" w:rsidP="00BF54D4">
            <w:pPr>
              <w:ind w:right="74"/>
              <w:jc w:val="right"/>
              <w:rPr>
                <w:sz w:val="21"/>
                <w:szCs w:val="21"/>
              </w:rPr>
            </w:pPr>
          </w:p>
        </w:tc>
        <w:tc>
          <w:tcPr>
            <w:tcW w:w="236" w:type="dxa"/>
            <w:shd w:val="clear" w:color="000000" w:fill="FFFFFF"/>
            <w:vAlign w:val="bottom"/>
          </w:tcPr>
          <w:p w14:paraId="25B8B67F" w14:textId="77777777" w:rsidR="00867CBC" w:rsidRPr="006A7BA1" w:rsidRDefault="00867CBC" w:rsidP="00BF54D4">
            <w:pPr>
              <w:ind w:right="74"/>
              <w:jc w:val="right"/>
              <w:rPr>
                <w:sz w:val="21"/>
                <w:szCs w:val="21"/>
              </w:rPr>
            </w:pPr>
          </w:p>
        </w:tc>
        <w:tc>
          <w:tcPr>
            <w:tcW w:w="1247" w:type="dxa"/>
            <w:shd w:val="clear" w:color="000000" w:fill="FFFFFF"/>
            <w:vAlign w:val="bottom"/>
          </w:tcPr>
          <w:p w14:paraId="3A3DE753" w14:textId="77777777" w:rsidR="00867CBC" w:rsidRPr="006A7BA1" w:rsidRDefault="00867CBC" w:rsidP="00BF54D4">
            <w:pPr>
              <w:ind w:right="74"/>
              <w:jc w:val="right"/>
              <w:rPr>
                <w:sz w:val="21"/>
                <w:szCs w:val="21"/>
              </w:rPr>
            </w:pPr>
          </w:p>
        </w:tc>
      </w:tr>
      <w:tr w:rsidR="006A7BA1" w:rsidRPr="006A7BA1" w14:paraId="31599EBC" w14:textId="77777777" w:rsidTr="00BF54D4">
        <w:trPr>
          <w:trHeight w:val="210"/>
        </w:trPr>
        <w:tc>
          <w:tcPr>
            <w:tcW w:w="5605" w:type="dxa"/>
            <w:shd w:val="clear" w:color="000000" w:fill="FFFFFF"/>
            <w:vAlign w:val="bottom"/>
          </w:tcPr>
          <w:p w14:paraId="7B860422" w14:textId="77777777" w:rsidR="00867CBC" w:rsidRPr="006A7BA1" w:rsidRDefault="00867CBC" w:rsidP="00BF54D4">
            <w:pPr>
              <w:ind w:left="210"/>
              <w:rPr>
                <w:sz w:val="21"/>
                <w:szCs w:val="21"/>
                <w:lang w:val="en-GB"/>
              </w:rPr>
            </w:pPr>
            <w:r w:rsidRPr="006A7BA1">
              <w:rPr>
                <w:sz w:val="21"/>
                <w:szCs w:val="21"/>
                <w:lang w:val="en-GB"/>
              </w:rPr>
              <w:t>realized</w:t>
            </w:r>
          </w:p>
        </w:tc>
        <w:tc>
          <w:tcPr>
            <w:tcW w:w="1247" w:type="dxa"/>
            <w:shd w:val="clear" w:color="000000" w:fill="FFFFFF"/>
            <w:vAlign w:val="bottom"/>
          </w:tcPr>
          <w:p w14:paraId="5F5978C5"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067B177B" w14:textId="77777777" w:rsidR="00867CBC" w:rsidRPr="006A7BA1" w:rsidRDefault="00867CBC" w:rsidP="00BF54D4">
            <w:pPr>
              <w:ind w:right="74"/>
              <w:jc w:val="right"/>
              <w:rPr>
                <w:sz w:val="21"/>
                <w:szCs w:val="21"/>
              </w:rPr>
            </w:pPr>
          </w:p>
        </w:tc>
        <w:tc>
          <w:tcPr>
            <w:tcW w:w="1247" w:type="dxa"/>
            <w:shd w:val="clear" w:color="000000" w:fill="FFFFFF"/>
            <w:vAlign w:val="bottom"/>
          </w:tcPr>
          <w:p w14:paraId="3B406B1A" w14:textId="77777777" w:rsidR="00867CBC" w:rsidRPr="006A7BA1" w:rsidRDefault="00867CBC" w:rsidP="00BF54D4">
            <w:pPr>
              <w:ind w:right="74"/>
              <w:jc w:val="right"/>
              <w:rPr>
                <w:sz w:val="21"/>
                <w:szCs w:val="21"/>
              </w:rPr>
            </w:pPr>
            <w:r w:rsidRPr="006A7BA1">
              <w:rPr>
                <w:sz w:val="21"/>
                <w:szCs w:val="21"/>
              </w:rPr>
              <w:t>-</w:t>
            </w:r>
          </w:p>
        </w:tc>
      </w:tr>
      <w:tr w:rsidR="006A7BA1" w:rsidRPr="006A7BA1" w14:paraId="2E94AC07" w14:textId="77777777" w:rsidTr="00BF54D4">
        <w:trPr>
          <w:trHeight w:val="210"/>
        </w:trPr>
        <w:tc>
          <w:tcPr>
            <w:tcW w:w="5605" w:type="dxa"/>
            <w:shd w:val="clear" w:color="000000" w:fill="FFFFFF"/>
            <w:vAlign w:val="bottom"/>
          </w:tcPr>
          <w:p w14:paraId="562B676A" w14:textId="77777777" w:rsidR="00867CBC" w:rsidRPr="006A7BA1" w:rsidRDefault="00867CBC" w:rsidP="00BF54D4">
            <w:pPr>
              <w:ind w:left="210"/>
              <w:rPr>
                <w:sz w:val="21"/>
                <w:szCs w:val="21"/>
                <w:lang w:val="en-GB"/>
              </w:rPr>
            </w:pPr>
            <w:r w:rsidRPr="006A7BA1">
              <w:rPr>
                <w:sz w:val="21"/>
                <w:szCs w:val="21"/>
                <w:lang w:val="en-GB"/>
              </w:rPr>
              <w:t>unrealized</w:t>
            </w:r>
          </w:p>
        </w:tc>
        <w:tc>
          <w:tcPr>
            <w:tcW w:w="1247" w:type="dxa"/>
            <w:shd w:val="clear" w:color="000000" w:fill="FFFFFF"/>
            <w:vAlign w:val="bottom"/>
          </w:tcPr>
          <w:p w14:paraId="5A2B3488"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468B3C3E" w14:textId="77777777" w:rsidR="00867CBC" w:rsidRPr="006A7BA1" w:rsidRDefault="00867CBC" w:rsidP="00BF54D4">
            <w:pPr>
              <w:ind w:right="74"/>
              <w:jc w:val="right"/>
              <w:rPr>
                <w:sz w:val="21"/>
                <w:szCs w:val="21"/>
              </w:rPr>
            </w:pPr>
          </w:p>
        </w:tc>
        <w:tc>
          <w:tcPr>
            <w:tcW w:w="1247" w:type="dxa"/>
            <w:shd w:val="clear" w:color="000000" w:fill="FFFFFF"/>
            <w:vAlign w:val="bottom"/>
          </w:tcPr>
          <w:p w14:paraId="6692F382" w14:textId="77777777" w:rsidR="00867CBC" w:rsidRPr="006A7BA1" w:rsidRDefault="00867CBC" w:rsidP="00BF54D4">
            <w:pPr>
              <w:ind w:right="74"/>
              <w:jc w:val="right"/>
              <w:rPr>
                <w:sz w:val="21"/>
                <w:szCs w:val="21"/>
              </w:rPr>
            </w:pPr>
            <w:r w:rsidRPr="006A7BA1">
              <w:rPr>
                <w:sz w:val="21"/>
                <w:szCs w:val="21"/>
              </w:rPr>
              <w:t>-</w:t>
            </w:r>
          </w:p>
        </w:tc>
      </w:tr>
      <w:tr w:rsidR="006A7BA1" w:rsidRPr="006A7BA1" w14:paraId="413097D1" w14:textId="77777777" w:rsidTr="00BF54D4">
        <w:trPr>
          <w:trHeight w:val="210"/>
        </w:trPr>
        <w:tc>
          <w:tcPr>
            <w:tcW w:w="5605" w:type="dxa"/>
            <w:shd w:val="clear" w:color="000000" w:fill="FFFFFF"/>
            <w:vAlign w:val="bottom"/>
          </w:tcPr>
          <w:p w14:paraId="18984E4E" w14:textId="77777777" w:rsidR="00867CBC" w:rsidRPr="006A7BA1" w:rsidRDefault="00867CBC" w:rsidP="00BF54D4">
            <w:pPr>
              <w:rPr>
                <w:sz w:val="21"/>
                <w:szCs w:val="21"/>
              </w:rPr>
            </w:pPr>
            <w:r w:rsidRPr="006A7BA1">
              <w:rPr>
                <w:i/>
                <w:sz w:val="21"/>
                <w:szCs w:val="21"/>
                <w:lang w:val="en-GB"/>
              </w:rPr>
              <w:t>Financial liabilities at fair value through the income statement determined as such at initial recognition</w:t>
            </w:r>
          </w:p>
        </w:tc>
        <w:tc>
          <w:tcPr>
            <w:tcW w:w="1247" w:type="dxa"/>
            <w:shd w:val="clear" w:color="000000" w:fill="FFFFFF"/>
            <w:vAlign w:val="bottom"/>
          </w:tcPr>
          <w:p w14:paraId="2600BDEF" w14:textId="77777777" w:rsidR="00867CBC" w:rsidRPr="006A7BA1" w:rsidRDefault="00867CBC" w:rsidP="00BF54D4">
            <w:pPr>
              <w:ind w:right="74"/>
              <w:jc w:val="right"/>
              <w:rPr>
                <w:sz w:val="21"/>
                <w:szCs w:val="21"/>
              </w:rPr>
            </w:pPr>
          </w:p>
        </w:tc>
        <w:tc>
          <w:tcPr>
            <w:tcW w:w="236" w:type="dxa"/>
            <w:shd w:val="clear" w:color="000000" w:fill="FFFFFF"/>
            <w:vAlign w:val="bottom"/>
          </w:tcPr>
          <w:p w14:paraId="05834B20" w14:textId="77777777" w:rsidR="00867CBC" w:rsidRPr="006A7BA1" w:rsidRDefault="00867CBC" w:rsidP="00BF54D4">
            <w:pPr>
              <w:ind w:right="74"/>
              <w:jc w:val="right"/>
              <w:rPr>
                <w:sz w:val="21"/>
                <w:szCs w:val="21"/>
              </w:rPr>
            </w:pPr>
          </w:p>
        </w:tc>
        <w:tc>
          <w:tcPr>
            <w:tcW w:w="1247" w:type="dxa"/>
            <w:shd w:val="clear" w:color="000000" w:fill="FFFFFF"/>
            <w:vAlign w:val="bottom"/>
          </w:tcPr>
          <w:p w14:paraId="18E5C12D" w14:textId="77777777" w:rsidR="00867CBC" w:rsidRPr="006A7BA1" w:rsidRDefault="00867CBC" w:rsidP="00BF54D4">
            <w:pPr>
              <w:ind w:right="74"/>
              <w:jc w:val="right"/>
              <w:rPr>
                <w:sz w:val="21"/>
                <w:szCs w:val="21"/>
              </w:rPr>
            </w:pPr>
          </w:p>
        </w:tc>
      </w:tr>
      <w:tr w:rsidR="006A7BA1" w:rsidRPr="006A7BA1" w14:paraId="78B46649" w14:textId="77777777" w:rsidTr="00BF54D4">
        <w:trPr>
          <w:trHeight w:val="210"/>
        </w:trPr>
        <w:tc>
          <w:tcPr>
            <w:tcW w:w="5605" w:type="dxa"/>
            <w:shd w:val="clear" w:color="000000" w:fill="FFFFFF"/>
            <w:vAlign w:val="bottom"/>
          </w:tcPr>
          <w:p w14:paraId="003CF6CF" w14:textId="77777777" w:rsidR="00867CBC" w:rsidRPr="006A7BA1" w:rsidRDefault="00867CBC" w:rsidP="00BF54D4">
            <w:pPr>
              <w:ind w:left="101" w:hanging="101"/>
              <w:rPr>
                <w:sz w:val="21"/>
                <w:szCs w:val="21"/>
                <w:lang w:val="en-GB"/>
              </w:rPr>
            </w:pPr>
            <w:r w:rsidRPr="006A7BA1">
              <w:rPr>
                <w:sz w:val="21"/>
                <w:szCs w:val="21"/>
                <w:lang w:val="en-GB"/>
              </w:rPr>
              <w:t>Profit / (loss) from the changes in fair value of debt securities, on net basis</w:t>
            </w:r>
          </w:p>
        </w:tc>
        <w:tc>
          <w:tcPr>
            <w:tcW w:w="1247" w:type="dxa"/>
            <w:shd w:val="clear" w:color="000000" w:fill="FFFFFF"/>
            <w:vAlign w:val="bottom"/>
          </w:tcPr>
          <w:p w14:paraId="3DD51A6C" w14:textId="77777777" w:rsidR="00867CBC" w:rsidRPr="006A7BA1" w:rsidRDefault="00867CBC" w:rsidP="00BF54D4">
            <w:pPr>
              <w:ind w:right="74"/>
              <w:jc w:val="right"/>
              <w:rPr>
                <w:sz w:val="21"/>
                <w:szCs w:val="21"/>
              </w:rPr>
            </w:pPr>
          </w:p>
        </w:tc>
        <w:tc>
          <w:tcPr>
            <w:tcW w:w="236" w:type="dxa"/>
            <w:shd w:val="clear" w:color="000000" w:fill="FFFFFF"/>
            <w:vAlign w:val="bottom"/>
          </w:tcPr>
          <w:p w14:paraId="3363760E" w14:textId="77777777" w:rsidR="00867CBC" w:rsidRPr="006A7BA1" w:rsidRDefault="00867CBC" w:rsidP="00BF54D4">
            <w:pPr>
              <w:ind w:right="74"/>
              <w:jc w:val="right"/>
              <w:rPr>
                <w:sz w:val="21"/>
                <w:szCs w:val="21"/>
              </w:rPr>
            </w:pPr>
          </w:p>
        </w:tc>
        <w:tc>
          <w:tcPr>
            <w:tcW w:w="1247" w:type="dxa"/>
            <w:shd w:val="clear" w:color="000000" w:fill="FFFFFF"/>
            <w:vAlign w:val="bottom"/>
          </w:tcPr>
          <w:p w14:paraId="09B4D0A1" w14:textId="77777777" w:rsidR="00867CBC" w:rsidRPr="006A7BA1" w:rsidRDefault="00867CBC" w:rsidP="00BF54D4">
            <w:pPr>
              <w:ind w:right="74"/>
              <w:jc w:val="right"/>
              <w:rPr>
                <w:sz w:val="21"/>
                <w:szCs w:val="21"/>
              </w:rPr>
            </w:pPr>
          </w:p>
        </w:tc>
      </w:tr>
      <w:tr w:rsidR="006A7BA1" w:rsidRPr="006A7BA1" w14:paraId="06564F0E" w14:textId="77777777" w:rsidTr="00BF54D4">
        <w:trPr>
          <w:trHeight w:val="210"/>
        </w:trPr>
        <w:tc>
          <w:tcPr>
            <w:tcW w:w="5605" w:type="dxa"/>
            <w:shd w:val="clear" w:color="000000" w:fill="FFFFFF"/>
            <w:vAlign w:val="bottom"/>
          </w:tcPr>
          <w:p w14:paraId="3BC4E865" w14:textId="77777777" w:rsidR="00867CBC" w:rsidRPr="006A7BA1" w:rsidRDefault="00867CBC" w:rsidP="00BF54D4">
            <w:pPr>
              <w:ind w:left="210"/>
              <w:rPr>
                <w:sz w:val="21"/>
                <w:szCs w:val="21"/>
                <w:lang w:val="en-GB"/>
              </w:rPr>
            </w:pPr>
            <w:r w:rsidRPr="006A7BA1">
              <w:rPr>
                <w:sz w:val="21"/>
                <w:szCs w:val="21"/>
                <w:lang w:val="en-GB"/>
              </w:rPr>
              <w:t>realized</w:t>
            </w:r>
          </w:p>
        </w:tc>
        <w:tc>
          <w:tcPr>
            <w:tcW w:w="1247" w:type="dxa"/>
            <w:shd w:val="clear" w:color="000000" w:fill="FFFFFF"/>
            <w:vAlign w:val="bottom"/>
          </w:tcPr>
          <w:p w14:paraId="0C14377F"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7EA1BD94" w14:textId="77777777" w:rsidR="00867CBC" w:rsidRPr="006A7BA1" w:rsidRDefault="00867CBC" w:rsidP="00BF54D4">
            <w:pPr>
              <w:ind w:right="74"/>
              <w:jc w:val="right"/>
              <w:rPr>
                <w:sz w:val="21"/>
                <w:szCs w:val="21"/>
              </w:rPr>
            </w:pPr>
          </w:p>
        </w:tc>
        <w:tc>
          <w:tcPr>
            <w:tcW w:w="1247" w:type="dxa"/>
            <w:shd w:val="clear" w:color="000000" w:fill="FFFFFF"/>
            <w:vAlign w:val="bottom"/>
          </w:tcPr>
          <w:p w14:paraId="1DF2CAAF" w14:textId="77777777" w:rsidR="00867CBC" w:rsidRPr="006A7BA1" w:rsidRDefault="00867CBC" w:rsidP="00BF54D4">
            <w:pPr>
              <w:ind w:right="74"/>
              <w:jc w:val="right"/>
              <w:rPr>
                <w:sz w:val="21"/>
                <w:szCs w:val="21"/>
              </w:rPr>
            </w:pPr>
            <w:r w:rsidRPr="006A7BA1">
              <w:rPr>
                <w:sz w:val="21"/>
                <w:szCs w:val="21"/>
              </w:rPr>
              <w:t>-</w:t>
            </w:r>
          </w:p>
        </w:tc>
      </w:tr>
      <w:tr w:rsidR="006A7BA1" w:rsidRPr="006A7BA1" w14:paraId="2526B00B" w14:textId="77777777" w:rsidTr="00BF54D4">
        <w:trPr>
          <w:trHeight w:val="210"/>
        </w:trPr>
        <w:tc>
          <w:tcPr>
            <w:tcW w:w="5605" w:type="dxa"/>
            <w:shd w:val="clear" w:color="000000" w:fill="FFFFFF"/>
            <w:vAlign w:val="bottom"/>
          </w:tcPr>
          <w:p w14:paraId="38237765" w14:textId="77777777" w:rsidR="00867CBC" w:rsidRPr="006A7BA1" w:rsidRDefault="00867CBC" w:rsidP="00BF54D4">
            <w:pPr>
              <w:ind w:left="210"/>
              <w:rPr>
                <w:sz w:val="21"/>
                <w:szCs w:val="21"/>
                <w:lang w:val="en-GB"/>
              </w:rPr>
            </w:pPr>
            <w:r w:rsidRPr="006A7BA1">
              <w:rPr>
                <w:sz w:val="21"/>
                <w:szCs w:val="21"/>
                <w:lang w:val="en-GB"/>
              </w:rPr>
              <w:t>unrealized</w:t>
            </w:r>
          </w:p>
        </w:tc>
        <w:tc>
          <w:tcPr>
            <w:tcW w:w="1247" w:type="dxa"/>
            <w:shd w:val="clear" w:color="000000" w:fill="FFFFFF"/>
            <w:vAlign w:val="bottom"/>
          </w:tcPr>
          <w:p w14:paraId="43A83715"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2755EEDB" w14:textId="77777777" w:rsidR="00867CBC" w:rsidRPr="006A7BA1" w:rsidRDefault="00867CBC" w:rsidP="00BF54D4">
            <w:pPr>
              <w:ind w:right="74"/>
              <w:jc w:val="right"/>
              <w:rPr>
                <w:sz w:val="21"/>
                <w:szCs w:val="21"/>
              </w:rPr>
            </w:pPr>
          </w:p>
        </w:tc>
        <w:tc>
          <w:tcPr>
            <w:tcW w:w="1247" w:type="dxa"/>
            <w:shd w:val="clear" w:color="000000" w:fill="FFFFFF"/>
            <w:vAlign w:val="bottom"/>
          </w:tcPr>
          <w:p w14:paraId="26B91350" w14:textId="77777777" w:rsidR="00867CBC" w:rsidRPr="006A7BA1" w:rsidRDefault="00867CBC" w:rsidP="00BF54D4">
            <w:pPr>
              <w:ind w:right="74"/>
              <w:jc w:val="right"/>
              <w:rPr>
                <w:sz w:val="21"/>
                <w:szCs w:val="21"/>
              </w:rPr>
            </w:pPr>
            <w:r w:rsidRPr="006A7BA1">
              <w:rPr>
                <w:sz w:val="21"/>
                <w:szCs w:val="21"/>
              </w:rPr>
              <w:t>-</w:t>
            </w:r>
          </w:p>
        </w:tc>
      </w:tr>
      <w:tr w:rsidR="006A7BA1" w:rsidRPr="006A7BA1" w14:paraId="1DCB0E2C" w14:textId="77777777" w:rsidTr="00BF54D4">
        <w:trPr>
          <w:trHeight w:val="210"/>
        </w:trPr>
        <w:tc>
          <w:tcPr>
            <w:tcW w:w="5605" w:type="dxa"/>
            <w:shd w:val="clear" w:color="000000" w:fill="FFFFFF"/>
            <w:vAlign w:val="bottom"/>
          </w:tcPr>
          <w:p w14:paraId="583C5084" w14:textId="77777777" w:rsidR="00867CBC" w:rsidRPr="006A7BA1" w:rsidRDefault="00867CBC" w:rsidP="00BF54D4">
            <w:pPr>
              <w:ind w:left="101" w:hanging="101"/>
              <w:rPr>
                <w:sz w:val="21"/>
                <w:szCs w:val="21"/>
                <w:lang w:val="en-GB"/>
              </w:rPr>
            </w:pPr>
            <w:r w:rsidRPr="006A7BA1">
              <w:rPr>
                <w:sz w:val="21"/>
                <w:szCs w:val="21"/>
                <w:lang w:val="en-GB"/>
              </w:rPr>
              <w:t>Profit / (loss) from changes in fair value of deposits at fair value through the income statement, on net-basis</w:t>
            </w:r>
          </w:p>
        </w:tc>
        <w:tc>
          <w:tcPr>
            <w:tcW w:w="1247" w:type="dxa"/>
            <w:shd w:val="clear" w:color="000000" w:fill="FFFFFF"/>
            <w:vAlign w:val="bottom"/>
          </w:tcPr>
          <w:p w14:paraId="1CE9AC7A" w14:textId="77777777" w:rsidR="00867CBC" w:rsidRPr="006A7BA1" w:rsidRDefault="00867CBC" w:rsidP="00BF54D4">
            <w:pPr>
              <w:ind w:right="74"/>
              <w:jc w:val="right"/>
              <w:rPr>
                <w:sz w:val="21"/>
                <w:szCs w:val="21"/>
              </w:rPr>
            </w:pPr>
          </w:p>
        </w:tc>
        <w:tc>
          <w:tcPr>
            <w:tcW w:w="236" w:type="dxa"/>
            <w:shd w:val="clear" w:color="000000" w:fill="FFFFFF"/>
            <w:vAlign w:val="bottom"/>
          </w:tcPr>
          <w:p w14:paraId="4B8A739A" w14:textId="77777777" w:rsidR="00867CBC" w:rsidRPr="006A7BA1" w:rsidRDefault="00867CBC" w:rsidP="00BF54D4">
            <w:pPr>
              <w:ind w:right="74"/>
              <w:jc w:val="right"/>
              <w:rPr>
                <w:sz w:val="21"/>
                <w:szCs w:val="21"/>
              </w:rPr>
            </w:pPr>
          </w:p>
        </w:tc>
        <w:tc>
          <w:tcPr>
            <w:tcW w:w="1247" w:type="dxa"/>
            <w:shd w:val="clear" w:color="000000" w:fill="FFFFFF"/>
            <w:vAlign w:val="bottom"/>
          </w:tcPr>
          <w:p w14:paraId="1981A607" w14:textId="77777777" w:rsidR="00867CBC" w:rsidRPr="006A7BA1" w:rsidRDefault="00867CBC" w:rsidP="00BF54D4">
            <w:pPr>
              <w:ind w:right="74"/>
              <w:jc w:val="right"/>
              <w:rPr>
                <w:sz w:val="21"/>
                <w:szCs w:val="21"/>
              </w:rPr>
            </w:pPr>
          </w:p>
        </w:tc>
      </w:tr>
      <w:tr w:rsidR="006A7BA1" w:rsidRPr="006A7BA1" w14:paraId="6DD62172" w14:textId="77777777" w:rsidTr="00BF54D4">
        <w:trPr>
          <w:trHeight w:val="210"/>
        </w:trPr>
        <w:tc>
          <w:tcPr>
            <w:tcW w:w="5605" w:type="dxa"/>
            <w:shd w:val="clear" w:color="000000" w:fill="FFFFFF"/>
            <w:vAlign w:val="bottom"/>
          </w:tcPr>
          <w:p w14:paraId="11EB673C" w14:textId="77777777" w:rsidR="00867CBC" w:rsidRPr="006A7BA1" w:rsidRDefault="00867CBC" w:rsidP="00BF54D4">
            <w:pPr>
              <w:ind w:left="210"/>
              <w:rPr>
                <w:sz w:val="21"/>
                <w:szCs w:val="21"/>
                <w:lang w:val="en-GB"/>
              </w:rPr>
            </w:pPr>
            <w:r w:rsidRPr="006A7BA1">
              <w:rPr>
                <w:sz w:val="21"/>
                <w:szCs w:val="21"/>
                <w:lang w:val="en-GB"/>
              </w:rPr>
              <w:t>realized</w:t>
            </w:r>
          </w:p>
        </w:tc>
        <w:tc>
          <w:tcPr>
            <w:tcW w:w="1247" w:type="dxa"/>
            <w:shd w:val="clear" w:color="000000" w:fill="FFFFFF"/>
            <w:vAlign w:val="bottom"/>
          </w:tcPr>
          <w:p w14:paraId="0EE41396"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5ED00A1A" w14:textId="77777777" w:rsidR="00867CBC" w:rsidRPr="006A7BA1" w:rsidRDefault="00867CBC" w:rsidP="00BF54D4">
            <w:pPr>
              <w:ind w:right="74"/>
              <w:jc w:val="right"/>
              <w:rPr>
                <w:sz w:val="21"/>
                <w:szCs w:val="21"/>
              </w:rPr>
            </w:pPr>
          </w:p>
        </w:tc>
        <w:tc>
          <w:tcPr>
            <w:tcW w:w="1247" w:type="dxa"/>
            <w:shd w:val="clear" w:color="000000" w:fill="FFFFFF"/>
            <w:vAlign w:val="bottom"/>
          </w:tcPr>
          <w:p w14:paraId="6E207284" w14:textId="77777777" w:rsidR="00867CBC" w:rsidRPr="006A7BA1" w:rsidRDefault="00867CBC" w:rsidP="00BF54D4">
            <w:pPr>
              <w:ind w:right="74"/>
              <w:jc w:val="right"/>
              <w:rPr>
                <w:sz w:val="21"/>
                <w:szCs w:val="21"/>
              </w:rPr>
            </w:pPr>
            <w:r w:rsidRPr="006A7BA1">
              <w:rPr>
                <w:sz w:val="21"/>
                <w:szCs w:val="21"/>
              </w:rPr>
              <w:t>-</w:t>
            </w:r>
          </w:p>
        </w:tc>
      </w:tr>
      <w:tr w:rsidR="006A7BA1" w:rsidRPr="006A7BA1" w14:paraId="0AE5CC1B" w14:textId="77777777" w:rsidTr="00BF54D4">
        <w:trPr>
          <w:trHeight w:val="210"/>
        </w:trPr>
        <w:tc>
          <w:tcPr>
            <w:tcW w:w="5605" w:type="dxa"/>
            <w:shd w:val="clear" w:color="000000" w:fill="FFFFFF"/>
            <w:vAlign w:val="bottom"/>
          </w:tcPr>
          <w:p w14:paraId="4ACDF70B" w14:textId="77777777" w:rsidR="00867CBC" w:rsidRPr="006A7BA1" w:rsidRDefault="00867CBC" w:rsidP="00BF54D4">
            <w:pPr>
              <w:ind w:left="210"/>
              <w:rPr>
                <w:sz w:val="21"/>
                <w:szCs w:val="21"/>
                <w:lang w:val="en-GB"/>
              </w:rPr>
            </w:pPr>
            <w:r w:rsidRPr="006A7BA1">
              <w:rPr>
                <w:sz w:val="21"/>
                <w:szCs w:val="21"/>
                <w:lang w:val="en-GB"/>
              </w:rPr>
              <w:t>unrealized</w:t>
            </w:r>
          </w:p>
        </w:tc>
        <w:tc>
          <w:tcPr>
            <w:tcW w:w="1247" w:type="dxa"/>
            <w:shd w:val="clear" w:color="000000" w:fill="FFFFFF"/>
            <w:vAlign w:val="bottom"/>
          </w:tcPr>
          <w:p w14:paraId="5A8B38BC"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2A0C7909" w14:textId="77777777" w:rsidR="00867CBC" w:rsidRPr="006A7BA1" w:rsidRDefault="00867CBC" w:rsidP="00BF54D4">
            <w:pPr>
              <w:ind w:right="74"/>
              <w:jc w:val="right"/>
              <w:rPr>
                <w:sz w:val="21"/>
                <w:szCs w:val="21"/>
              </w:rPr>
            </w:pPr>
          </w:p>
        </w:tc>
        <w:tc>
          <w:tcPr>
            <w:tcW w:w="1247" w:type="dxa"/>
            <w:shd w:val="clear" w:color="000000" w:fill="FFFFFF"/>
            <w:vAlign w:val="bottom"/>
          </w:tcPr>
          <w:p w14:paraId="3B8C27F6" w14:textId="77777777" w:rsidR="00867CBC" w:rsidRPr="006A7BA1" w:rsidRDefault="00867CBC" w:rsidP="00BF54D4">
            <w:pPr>
              <w:ind w:right="74"/>
              <w:jc w:val="right"/>
              <w:rPr>
                <w:sz w:val="21"/>
                <w:szCs w:val="21"/>
              </w:rPr>
            </w:pPr>
            <w:r w:rsidRPr="006A7BA1">
              <w:rPr>
                <w:sz w:val="21"/>
                <w:szCs w:val="21"/>
              </w:rPr>
              <w:t>-</w:t>
            </w:r>
          </w:p>
        </w:tc>
      </w:tr>
      <w:tr w:rsidR="006A7BA1" w:rsidRPr="006A7BA1" w14:paraId="0D7C32AD" w14:textId="77777777" w:rsidTr="00BF54D4">
        <w:trPr>
          <w:trHeight w:val="210"/>
        </w:trPr>
        <w:tc>
          <w:tcPr>
            <w:tcW w:w="5605" w:type="dxa"/>
            <w:shd w:val="clear" w:color="000000" w:fill="FFFFFF"/>
            <w:vAlign w:val="bottom"/>
          </w:tcPr>
          <w:p w14:paraId="2CD3E314" w14:textId="77777777" w:rsidR="00867CBC" w:rsidRPr="006A7BA1" w:rsidRDefault="00867CBC" w:rsidP="00BF54D4">
            <w:pPr>
              <w:ind w:left="101" w:hanging="101"/>
              <w:rPr>
                <w:sz w:val="21"/>
                <w:szCs w:val="21"/>
                <w:lang w:val="en-GB"/>
              </w:rPr>
            </w:pPr>
            <w:r w:rsidRPr="006A7BA1">
              <w:rPr>
                <w:sz w:val="21"/>
                <w:szCs w:val="21"/>
                <w:lang w:val="en-GB"/>
              </w:rPr>
              <w:t>Profit / (loss) from the changes in fair value of loan liabilities at fair value through the income statement, on net basis</w:t>
            </w:r>
          </w:p>
        </w:tc>
        <w:tc>
          <w:tcPr>
            <w:tcW w:w="1247" w:type="dxa"/>
            <w:shd w:val="clear" w:color="000000" w:fill="FFFFFF"/>
            <w:vAlign w:val="bottom"/>
          </w:tcPr>
          <w:p w14:paraId="57BB43BE" w14:textId="77777777" w:rsidR="00867CBC" w:rsidRPr="006A7BA1" w:rsidRDefault="00867CBC" w:rsidP="00BF54D4">
            <w:pPr>
              <w:ind w:right="74"/>
              <w:jc w:val="right"/>
              <w:rPr>
                <w:sz w:val="21"/>
                <w:szCs w:val="21"/>
              </w:rPr>
            </w:pPr>
          </w:p>
        </w:tc>
        <w:tc>
          <w:tcPr>
            <w:tcW w:w="236" w:type="dxa"/>
            <w:shd w:val="clear" w:color="000000" w:fill="FFFFFF"/>
            <w:vAlign w:val="bottom"/>
          </w:tcPr>
          <w:p w14:paraId="4622A2D2" w14:textId="77777777" w:rsidR="00867CBC" w:rsidRPr="006A7BA1" w:rsidRDefault="00867CBC" w:rsidP="00BF54D4">
            <w:pPr>
              <w:ind w:right="74"/>
              <w:jc w:val="right"/>
              <w:rPr>
                <w:sz w:val="21"/>
                <w:szCs w:val="21"/>
              </w:rPr>
            </w:pPr>
          </w:p>
        </w:tc>
        <w:tc>
          <w:tcPr>
            <w:tcW w:w="1247" w:type="dxa"/>
            <w:shd w:val="clear" w:color="000000" w:fill="FFFFFF"/>
            <w:vAlign w:val="bottom"/>
          </w:tcPr>
          <w:p w14:paraId="39CD211D" w14:textId="77777777" w:rsidR="00867CBC" w:rsidRPr="006A7BA1" w:rsidRDefault="00867CBC" w:rsidP="00BF54D4">
            <w:pPr>
              <w:ind w:right="74"/>
              <w:jc w:val="right"/>
              <w:rPr>
                <w:sz w:val="21"/>
                <w:szCs w:val="21"/>
              </w:rPr>
            </w:pPr>
          </w:p>
        </w:tc>
      </w:tr>
      <w:tr w:rsidR="006A7BA1" w:rsidRPr="006A7BA1" w14:paraId="7F383AA6" w14:textId="77777777" w:rsidTr="00BF54D4">
        <w:trPr>
          <w:trHeight w:val="210"/>
        </w:trPr>
        <w:tc>
          <w:tcPr>
            <w:tcW w:w="5605" w:type="dxa"/>
            <w:shd w:val="clear" w:color="000000" w:fill="FFFFFF"/>
            <w:vAlign w:val="bottom"/>
          </w:tcPr>
          <w:p w14:paraId="70B0C1DB" w14:textId="77777777" w:rsidR="00867CBC" w:rsidRPr="006A7BA1" w:rsidRDefault="00867CBC" w:rsidP="00BF54D4">
            <w:pPr>
              <w:ind w:left="210"/>
              <w:rPr>
                <w:sz w:val="21"/>
                <w:szCs w:val="21"/>
                <w:lang w:val="en-GB"/>
              </w:rPr>
            </w:pPr>
            <w:r w:rsidRPr="006A7BA1">
              <w:rPr>
                <w:sz w:val="21"/>
                <w:szCs w:val="21"/>
                <w:lang w:val="en-GB"/>
              </w:rPr>
              <w:t>realized</w:t>
            </w:r>
          </w:p>
        </w:tc>
        <w:tc>
          <w:tcPr>
            <w:tcW w:w="1247" w:type="dxa"/>
            <w:shd w:val="clear" w:color="000000" w:fill="FFFFFF"/>
            <w:vAlign w:val="bottom"/>
          </w:tcPr>
          <w:p w14:paraId="4809D270"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3BDAF179" w14:textId="77777777" w:rsidR="00867CBC" w:rsidRPr="006A7BA1" w:rsidRDefault="00867CBC" w:rsidP="00BF54D4">
            <w:pPr>
              <w:ind w:right="74"/>
              <w:jc w:val="right"/>
              <w:rPr>
                <w:sz w:val="21"/>
                <w:szCs w:val="21"/>
              </w:rPr>
            </w:pPr>
          </w:p>
        </w:tc>
        <w:tc>
          <w:tcPr>
            <w:tcW w:w="1247" w:type="dxa"/>
            <w:shd w:val="clear" w:color="000000" w:fill="FFFFFF"/>
            <w:vAlign w:val="bottom"/>
          </w:tcPr>
          <w:p w14:paraId="596E802E" w14:textId="77777777" w:rsidR="00867CBC" w:rsidRPr="006A7BA1" w:rsidRDefault="00867CBC" w:rsidP="00BF54D4">
            <w:pPr>
              <w:ind w:right="74"/>
              <w:jc w:val="right"/>
              <w:rPr>
                <w:sz w:val="21"/>
                <w:szCs w:val="21"/>
              </w:rPr>
            </w:pPr>
            <w:r w:rsidRPr="006A7BA1">
              <w:rPr>
                <w:sz w:val="21"/>
                <w:szCs w:val="21"/>
              </w:rPr>
              <w:t>-</w:t>
            </w:r>
          </w:p>
        </w:tc>
      </w:tr>
      <w:tr w:rsidR="006A7BA1" w:rsidRPr="006A7BA1" w14:paraId="150672D0" w14:textId="77777777" w:rsidTr="00BF54D4">
        <w:trPr>
          <w:trHeight w:val="210"/>
        </w:trPr>
        <w:tc>
          <w:tcPr>
            <w:tcW w:w="5605" w:type="dxa"/>
            <w:shd w:val="clear" w:color="000000" w:fill="FFFFFF"/>
            <w:vAlign w:val="bottom"/>
          </w:tcPr>
          <w:p w14:paraId="2B2EFF9F" w14:textId="77777777" w:rsidR="00867CBC" w:rsidRPr="006A7BA1" w:rsidRDefault="00867CBC" w:rsidP="00BF54D4">
            <w:pPr>
              <w:ind w:left="210"/>
              <w:rPr>
                <w:sz w:val="21"/>
                <w:szCs w:val="21"/>
                <w:lang w:val="en-GB"/>
              </w:rPr>
            </w:pPr>
            <w:r w:rsidRPr="006A7BA1">
              <w:rPr>
                <w:sz w:val="21"/>
                <w:szCs w:val="21"/>
                <w:lang w:val="en-GB"/>
              </w:rPr>
              <w:t>unrealized</w:t>
            </w:r>
          </w:p>
        </w:tc>
        <w:tc>
          <w:tcPr>
            <w:tcW w:w="1247" w:type="dxa"/>
            <w:shd w:val="clear" w:color="000000" w:fill="FFFFFF"/>
            <w:vAlign w:val="bottom"/>
          </w:tcPr>
          <w:p w14:paraId="4511406B"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41E1118D" w14:textId="77777777" w:rsidR="00867CBC" w:rsidRPr="006A7BA1" w:rsidRDefault="00867CBC" w:rsidP="00BF54D4">
            <w:pPr>
              <w:ind w:right="74"/>
              <w:jc w:val="right"/>
              <w:rPr>
                <w:sz w:val="21"/>
                <w:szCs w:val="21"/>
              </w:rPr>
            </w:pPr>
          </w:p>
        </w:tc>
        <w:tc>
          <w:tcPr>
            <w:tcW w:w="1247" w:type="dxa"/>
            <w:shd w:val="clear" w:color="000000" w:fill="FFFFFF"/>
            <w:vAlign w:val="bottom"/>
          </w:tcPr>
          <w:p w14:paraId="726B2F67" w14:textId="77777777" w:rsidR="00867CBC" w:rsidRPr="006A7BA1" w:rsidRDefault="00867CBC" w:rsidP="00BF54D4">
            <w:pPr>
              <w:ind w:right="74"/>
              <w:jc w:val="right"/>
              <w:rPr>
                <w:sz w:val="21"/>
                <w:szCs w:val="21"/>
              </w:rPr>
            </w:pPr>
            <w:r w:rsidRPr="006A7BA1">
              <w:rPr>
                <w:sz w:val="21"/>
                <w:szCs w:val="21"/>
              </w:rPr>
              <w:t>-</w:t>
            </w:r>
          </w:p>
        </w:tc>
      </w:tr>
      <w:tr w:rsidR="006A7BA1" w:rsidRPr="006A7BA1" w14:paraId="171880F3" w14:textId="77777777" w:rsidTr="00BF54D4">
        <w:trPr>
          <w:trHeight w:val="210"/>
        </w:trPr>
        <w:tc>
          <w:tcPr>
            <w:tcW w:w="5605" w:type="dxa"/>
            <w:shd w:val="clear" w:color="000000" w:fill="FFFFFF"/>
            <w:vAlign w:val="bottom"/>
          </w:tcPr>
          <w:p w14:paraId="336F5AB9" w14:textId="77777777" w:rsidR="00867CBC" w:rsidRPr="006A7BA1" w:rsidRDefault="00867CBC" w:rsidP="00BF54D4">
            <w:pPr>
              <w:ind w:left="101" w:hanging="101"/>
              <w:rPr>
                <w:sz w:val="21"/>
                <w:szCs w:val="21"/>
                <w:lang w:val="en-GB"/>
              </w:rPr>
            </w:pPr>
            <w:r w:rsidRPr="006A7BA1">
              <w:rPr>
                <w:sz w:val="21"/>
                <w:szCs w:val="21"/>
                <w:lang w:val="en-GB"/>
              </w:rPr>
              <w:t>Profit / (loss) from the changes in fair value of other financial liabilities at fair value through the income statement, on net basis</w:t>
            </w:r>
          </w:p>
        </w:tc>
        <w:tc>
          <w:tcPr>
            <w:tcW w:w="1247" w:type="dxa"/>
            <w:shd w:val="clear" w:color="000000" w:fill="FFFFFF"/>
            <w:vAlign w:val="bottom"/>
          </w:tcPr>
          <w:p w14:paraId="51F837C8" w14:textId="77777777" w:rsidR="00867CBC" w:rsidRPr="006A7BA1" w:rsidRDefault="00867CBC" w:rsidP="00BF54D4">
            <w:pPr>
              <w:ind w:right="74"/>
              <w:jc w:val="right"/>
              <w:rPr>
                <w:sz w:val="21"/>
                <w:szCs w:val="21"/>
              </w:rPr>
            </w:pPr>
          </w:p>
        </w:tc>
        <w:tc>
          <w:tcPr>
            <w:tcW w:w="236" w:type="dxa"/>
            <w:shd w:val="clear" w:color="000000" w:fill="FFFFFF"/>
            <w:vAlign w:val="bottom"/>
          </w:tcPr>
          <w:p w14:paraId="3A80E5EC" w14:textId="77777777" w:rsidR="00867CBC" w:rsidRPr="006A7BA1" w:rsidRDefault="00867CBC" w:rsidP="00BF54D4">
            <w:pPr>
              <w:ind w:right="74"/>
              <w:jc w:val="right"/>
              <w:rPr>
                <w:sz w:val="21"/>
                <w:szCs w:val="21"/>
              </w:rPr>
            </w:pPr>
          </w:p>
        </w:tc>
        <w:tc>
          <w:tcPr>
            <w:tcW w:w="1247" w:type="dxa"/>
            <w:shd w:val="clear" w:color="000000" w:fill="FFFFFF"/>
            <w:vAlign w:val="bottom"/>
          </w:tcPr>
          <w:p w14:paraId="7E0168A5" w14:textId="77777777" w:rsidR="00867CBC" w:rsidRPr="006A7BA1" w:rsidRDefault="00867CBC" w:rsidP="00BF54D4">
            <w:pPr>
              <w:ind w:right="74"/>
              <w:jc w:val="right"/>
              <w:rPr>
                <w:sz w:val="21"/>
                <w:szCs w:val="21"/>
              </w:rPr>
            </w:pPr>
          </w:p>
        </w:tc>
      </w:tr>
      <w:tr w:rsidR="006A7BA1" w:rsidRPr="006A7BA1" w14:paraId="190525FF" w14:textId="77777777" w:rsidTr="00BF54D4">
        <w:trPr>
          <w:trHeight w:val="210"/>
        </w:trPr>
        <w:tc>
          <w:tcPr>
            <w:tcW w:w="5605" w:type="dxa"/>
            <w:shd w:val="clear" w:color="000000" w:fill="FFFFFF"/>
            <w:vAlign w:val="bottom"/>
          </w:tcPr>
          <w:p w14:paraId="22179942" w14:textId="77777777" w:rsidR="00867CBC" w:rsidRPr="006A7BA1" w:rsidRDefault="00867CBC" w:rsidP="00BF54D4">
            <w:pPr>
              <w:ind w:left="210"/>
              <w:rPr>
                <w:sz w:val="21"/>
                <w:szCs w:val="21"/>
                <w:lang w:val="en-GB"/>
              </w:rPr>
            </w:pPr>
            <w:r w:rsidRPr="006A7BA1">
              <w:rPr>
                <w:sz w:val="21"/>
                <w:szCs w:val="21"/>
                <w:lang w:val="en-GB"/>
              </w:rPr>
              <w:t>realized</w:t>
            </w:r>
          </w:p>
        </w:tc>
        <w:tc>
          <w:tcPr>
            <w:tcW w:w="1247" w:type="dxa"/>
            <w:shd w:val="clear" w:color="000000" w:fill="FFFFFF"/>
            <w:vAlign w:val="bottom"/>
          </w:tcPr>
          <w:p w14:paraId="7E5F4E8B"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295514F9" w14:textId="77777777" w:rsidR="00867CBC" w:rsidRPr="006A7BA1" w:rsidRDefault="00867CBC" w:rsidP="00BF54D4">
            <w:pPr>
              <w:ind w:right="74"/>
              <w:jc w:val="right"/>
              <w:rPr>
                <w:sz w:val="21"/>
                <w:szCs w:val="21"/>
              </w:rPr>
            </w:pPr>
          </w:p>
        </w:tc>
        <w:tc>
          <w:tcPr>
            <w:tcW w:w="1247" w:type="dxa"/>
            <w:shd w:val="clear" w:color="000000" w:fill="FFFFFF"/>
            <w:vAlign w:val="bottom"/>
          </w:tcPr>
          <w:p w14:paraId="40124C47" w14:textId="77777777" w:rsidR="00867CBC" w:rsidRPr="006A7BA1" w:rsidRDefault="00867CBC" w:rsidP="00BF54D4">
            <w:pPr>
              <w:ind w:right="74"/>
              <w:jc w:val="right"/>
              <w:rPr>
                <w:sz w:val="21"/>
                <w:szCs w:val="21"/>
              </w:rPr>
            </w:pPr>
            <w:r w:rsidRPr="006A7BA1">
              <w:rPr>
                <w:sz w:val="21"/>
                <w:szCs w:val="21"/>
              </w:rPr>
              <w:t>-</w:t>
            </w:r>
          </w:p>
        </w:tc>
      </w:tr>
      <w:tr w:rsidR="006A7BA1" w:rsidRPr="006A7BA1" w14:paraId="5A799B53" w14:textId="77777777" w:rsidTr="00BF54D4">
        <w:trPr>
          <w:trHeight w:val="210"/>
        </w:trPr>
        <w:tc>
          <w:tcPr>
            <w:tcW w:w="5605" w:type="dxa"/>
            <w:shd w:val="clear" w:color="000000" w:fill="FFFFFF"/>
            <w:vAlign w:val="bottom"/>
          </w:tcPr>
          <w:p w14:paraId="758F782F" w14:textId="77777777" w:rsidR="00867CBC" w:rsidRPr="006A7BA1" w:rsidRDefault="00867CBC" w:rsidP="00BF54D4">
            <w:pPr>
              <w:ind w:left="210"/>
              <w:rPr>
                <w:sz w:val="21"/>
                <w:szCs w:val="21"/>
                <w:lang w:val="en-GB"/>
              </w:rPr>
            </w:pPr>
            <w:r w:rsidRPr="006A7BA1">
              <w:rPr>
                <w:sz w:val="21"/>
                <w:szCs w:val="21"/>
                <w:lang w:val="en-GB"/>
              </w:rPr>
              <w:t>unrealized</w:t>
            </w:r>
          </w:p>
        </w:tc>
        <w:tc>
          <w:tcPr>
            <w:tcW w:w="1247" w:type="dxa"/>
            <w:shd w:val="clear" w:color="000000" w:fill="FFFFFF"/>
            <w:vAlign w:val="bottom"/>
          </w:tcPr>
          <w:p w14:paraId="1C028708"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2802FD5F" w14:textId="77777777" w:rsidR="00867CBC" w:rsidRPr="006A7BA1" w:rsidRDefault="00867CBC" w:rsidP="00BF54D4">
            <w:pPr>
              <w:ind w:right="74"/>
              <w:jc w:val="right"/>
              <w:rPr>
                <w:sz w:val="21"/>
                <w:szCs w:val="21"/>
              </w:rPr>
            </w:pPr>
          </w:p>
        </w:tc>
        <w:tc>
          <w:tcPr>
            <w:tcW w:w="1247" w:type="dxa"/>
            <w:shd w:val="clear" w:color="000000" w:fill="FFFFFF"/>
            <w:vAlign w:val="bottom"/>
          </w:tcPr>
          <w:p w14:paraId="15BEF996" w14:textId="77777777" w:rsidR="00867CBC" w:rsidRPr="006A7BA1" w:rsidRDefault="00867CBC" w:rsidP="00BF54D4">
            <w:pPr>
              <w:ind w:right="74"/>
              <w:jc w:val="right"/>
              <w:rPr>
                <w:sz w:val="21"/>
                <w:szCs w:val="21"/>
              </w:rPr>
            </w:pPr>
            <w:r w:rsidRPr="006A7BA1">
              <w:rPr>
                <w:sz w:val="21"/>
                <w:szCs w:val="21"/>
              </w:rPr>
              <w:t>-</w:t>
            </w:r>
          </w:p>
        </w:tc>
      </w:tr>
      <w:tr w:rsidR="006A7BA1" w:rsidRPr="006A7BA1" w14:paraId="57774C24" w14:textId="77777777" w:rsidTr="00BF54D4">
        <w:trPr>
          <w:trHeight w:val="210"/>
        </w:trPr>
        <w:tc>
          <w:tcPr>
            <w:tcW w:w="5605" w:type="dxa"/>
            <w:shd w:val="clear" w:color="000000" w:fill="FFFFFF"/>
            <w:vAlign w:val="bottom"/>
          </w:tcPr>
          <w:p w14:paraId="0648A2F6" w14:textId="77777777" w:rsidR="00867CBC" w:rsidRPr="006A7BA1" w:rsidRDefault="00867CBC" w:rsidP="00BF54D4">
            <w:pPr>
              <w:ind w:left="101" w:hanging="101"/>
              <w:rPr>
                <w:i/>
                <w:iCs/>
                <w:sz w:val="21"/>
                <w:szCs w:val="21"/>
                <w:lang w:val="en-GB"/>
              </w:rPr>
            </w:pPr>
            <w:r w:rsidRPr="006A7BA1">
              <w:rPr>
                <w:i/>
                <w:iCs/>
                <w:sz w:val="21"/>
                <w:szCs w:val="21"/>
                <w:lang w:val="en-GB"/>
              </w:rPr>
              <w:t>Profit / (loss) from changes in fair value of derivative held for risk management at fair value through the income statement, on net-basis</w:t>
            </w:r>
          </w:p>
        </w:tc>
        <w:tc>
          <w:tcPr>
            <w:tcW w:w="1247" w:type="dxa"/>
            <w:shd w:val="clear" w:color="000000" w:fill="FFFFFF"/>
            <w:vAlign w:val="bottom"/>
          </w:tcPr>
          <w:p w14:paraId="2BA068BF" w14:textId="77777777" w:rsidR="00867CBC" w:rsidRPr="006A7BA1" w:rsidRDefault="00867CBC" w:rsidP="00BF54D4">
            <w:pPr>
              <w:ind w:right="74"/>
              <w:jc w:val="right"/>
              <w:rPr>
                <w:sz w:val="21"/>
                <w:szCs w:val="21"/>
              </w:rPr>
            </w:pPr>
          </w:p>
        </w:tc>
        <w:tc>
          <w:tcPr>
            <w:tcW w:w="236" w:type="dxa"/>
            <w:shd w:val="clear" w:color="000000" w:fill="FFFFFF"/>
            <w:vAlign w:val="bottom"/>
          </w:tcPr>
          <w:p w14:paraId="43DF35C3" w14:textId="77777777" w:rsidR="00867CBC" w:rsidRPr="006A7BA1" w:rsidRDefault="00867CBC" w:rsidP="00BF54D4">
            <w:pPr>
              <w:ind w:right="74"/>
              <w:jc w:val="right"/>
              <w:rPr>
                <w:sz w:val="21"/>
                <w:szCs w:val="21"/>
              </w:rPr>
            </w:pPr>
          </w:p>
        </w:tc>
        <w:tc>
          <w:tcPr>
            <w:tcW w:w="1247" w:type="dxa"/>
            <w:shd w:val="clear" w:color="000000" w:fill="FFFFFF"/>
            <w:vAlign w:val="bottom"/>
          </w:tcPr>
          <w:p w14:paraId="651E5387" w14:textId="77777777" w:rsidR="00867CBC" w:rsidRPr="006A7BA1" w:rsidRDefault="00867CBC" w:rsidP="00BF54D4">
            <w:pPr>
              <w:ind w:right="74"/>
              <w:jc w:val="right"/>
              <w:rPr>
                <w:sz w:val="21"/>
                <w:szCs w:val="21"/>
              </w:rPr>
            </w:pPr>
          </w:p>
        </w:tc>
      </w:tr>
      <w:tr w:rsidR="006A7BA1" w:rsidRPr="006A7BA1" w14:paraId="5B0313ED" w14:textId="77777777" w:rsidTr="00BF54D4">
        <w:trPr>
          <w:trHeight w:val="210"/>
        </w:trPr>
        <w:tc>
          <w:tcPr>
            <w:tcW w:w="5605" w:type="dxa"/>
            <w:shd w:val="clear" w:color="000000" w:fill="FFFFFF"/>
            <w:vAlign w:val="bottom"/>
          </w:tcPr>
          <w:p w14:paraId="16B0E2B6" w14:textId="77777777" w:rsidR="00867CBC" w:rsidRPr="006A7BA1" w:rsidRDefault="00867CBC" w:rsidP="00BF54D4">
            <w:pPr>
              <w:ind w:left="210"/>
              <w:rPr>
                <w:sz w:val="21"/>
                <w:szCs w:val="21"/>
                <w:lang w:val="en-GB"/>
              </w:rPr>
            </w:pPr>
            <w:r w:rsidRPr="006A7BA1">
              <w:rPr>
                <w:sz w:val="21"/>
                <w:szCs w:val="21"/>
                <w:lang w:val="en-GB"/>
              </w:rPr>
              <w:t>realized</w:t>
            </w:r>
          </w:p>
        </w:tc>
        <w:tc>
          <w:tcPr>
            <w:tcW w:w="1247" w:type="dxa"/>
            <w:shd w:val="clear" w:color="000000" w:fill="FFFFFF"/>
            <w:vAlign w:val="bottom"/>
          </w:tcPr>
          <w:p w14:paraId="1AF62D98"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713FF303" w14:textId="77777777" w:rsidR="00867CBC" w:rsidRPr="006A7BA1" w:rsidRDefault="00867CBC" w:rsidP="00BF54D4">
            <w:pPr>
              <w:ind w:right="74"/>
              <w:jc w:val="right"/>
              <w:rPr>
                <w:sz w:val="21"/>
                <w:szCs w:val="21"/>
              </w:rPr>
            </w:pPr>
          </w:p>
        </w:tc>
        <w:tc>
          <w:tcPr>
            <w:tcW w:w="1247" w:type="dxa"/>
            <w:shd w:val="clear" w:color="000000" w:fill="FFFFFF"/>
            <w:vAlign w:val="bottom"/>
          </w:tcPr>
          <w:p w14:paraId="3D5AAF47" w14:textId="77777777" w:rsidR="00867CBC" w:rsidRPr="006A7BA1" w:rsidRDefault="00867CBC" w:rsidP="00BF54D4">
            <w:pPr>
              <w:ind w:right="74"/>
              <w:jc w:val="right"/>
              <w:rPr>
                <w:sz w:val="21"/>
                <w:szCs w:val="21"/>
              </w:rPr>
            </w:pPr>
            <w:r w:rsidRPr="006A7BA1">
              <w:rPr>
                <w:sz w:val="21"/>
                <w:szCs w:val="21"/>
              </w:rPr>
              <w:t>-</w:t>
            </w:r>
          </w:p>
        </w:tc>
      </w:tr>
      <w:tr w:rsidR="006A7BA1" w:rsidRPr="006A7BA1" w14:paraId="4118D2DD" w14:textId="77777777" w:rsidTr="00BF54D4">
        <w:trPr>
          <w:trHeight w:val="210"/>
        </w:trPr>
        <w:tc>
          <w:tcPr>
            <w:tcW w:w="5605" w:type="dxa"/>
            <w:shd w:val="clear" w:color="000000" w:fill="FFFFFF"/>
            <w:vAlign w:val="bottom"/>
          </w:tcPr>
          <w:p w14:paraId="202062D6" w14:textId="77777777" w:rsidR="00867CBC" w:rsidRPr="006A7BA1" w:rsidRDefault="00867CBC" w:rsidP="00BF54D4">
            <w:pPr>
              <w:ind w:left="210"/>
              <w:rPr>
                <w:sz w:val="21"/>
                <w:szCs w:val="21"/>
                <w:lang w:val="en-GB"/>
              </w:rPr>
            </w:pPr>
            <w:r w:rsidRPr="006A7BA1">
              <w:rPr>
                <w:sz w:val="21"/>
                <w:szCs w:val="21"/>
                <w:lang w:val="en-GB"/>
              </w:rPr>
              <w:t>unrealized</w:t>
            </w:r>
          </w:p>
        </w:tc>
        <w:tc>
          <w:tcPr>
            <w:tcW w:w="1247" w:type="dxa"/>
            <w:tcBorders>
              <w:bottom w:val="single" w:sz="4" w:space="0" w:color="auto"/>
            </w:tcBorders>
            <w:shd w:val="clear" w:color="000000" w:fill="FFFFFF"/>
            <w:vAlign w:val="bottom"/>
          </w:tcPr>
          <w:p w14:paraId="157C6943"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60DEE7AF" w14:textId="77777777" w:rsidR="00867CBC" w:rsidRPr="006A7BA1" w:rsidRDefault="00867CBC" w:rsidP="00BF54D4">
            <w:pPr>
              <w:ind w:right="74"/>
              <w:jc w:val="right"/>
              <w:rPr>
                <w:sz w:val="21"/>
                <w:szCs w:val="21"/>
              </w:rPr>
            </w:pPr>
          </w:p>
        </w:tc>
        <w:tc>
          <w:tcPr>
            <w:tcW w:w="1247" w:type="dxa"/>
            <w:tcBorders>
              <w:bottom w:val="single" w:sz="4" w:space="0" w:color="auto"/>
            </w:tcBorders>
            <w:shd w:val="clear" w:color="000000" w:fill="FFFFFF"/>
            <w:vAlign w:val="bottom"/>
          </w:tcPr>
          <w:p w14:paraId="626B1531" w14:textId="77777777" w:rsidR="00867CBC" w:rsidRPr="006A7BA1" w:rsidRDefault="00867CBC" w:rsidP="00BF54D4">
            <w:pPr>
              <w:ind w:right="74"/>
              <w:jc w:val="right"/>
              <w:rPr>
                <w:sz w:val="21"/>
                <w:szCs w:val="21"/>
              </w:rPr>
            </w:pPr>
            <w:r w:rsidRPr="006A7BA1">
              <w:rPr>
                <w:sz w:val="21"/>
                <w:szCs w:val="21"/>
              </w:rPr>
              <w:t>-</w:t>
            </w:r>
          </w:p>
        </w:tc>
      </w:tr>
      <w:tr w:rsidR="006A7BA1" w:rsidRPr="006A7BA1" w14:paraId="04B50F6D" w14:textId="77777777" w:rsidTr="00BF54D4">
        <w:trPr>
          <w:trHeight w:val="210"/>
        </w:trPr>
        <w:tc>
          <w:tcPr>
            <w:tcW w:w="5605" w:type="dxa"/>
            <w:shd w:val="clear" w:color="000000" w:fill="FFFFFF"/>
          </w:tcPr>
          <w:p w14:paraId="705E4EDC" w14:textId="77777777" w:rsidR="00867CBC" w:rsidRPr="006A7BA1" w:rsidRDefault="00867CBC" w:rsidP="00BF54D4">
            <w:pPr>
              <w:rPr>
                <w:b/>
                <w:bCs/>
                <w:sz w:val="21"/>
                <w:szCs w:val="21"/>
              </w:rPr>
            </w:pPr>
            <w:r w:rsidRPr="006A7BA1">
              <w:rPr>
                <w:b/>
                <w:sz w:val="21"/>
                <w:szCs w:val="21"/>
                <w:lang w:val="en-GB"/>
              </w:rPr>
              <w:t>Net income from other financial instruments carried at fair value</w:t>
            </w:r>
          </w:p>
        </w:tc>
        <w:tc>
          <w:tcPr>
            <w:tcW w:w="1247" w:type="dxa"/>
            <w:tcBorders>
              <w:top w:val="single" w:sz="4" w:space="0" w:color="auto"/>
              <w:bottom w:val="double" w:sz="6" w:space="0" w:color="auto"/>
            </w:tcBorders>
            <w:shd w:val="clear" w:color="000000" w:fill="FFFFFF"/>
            <w:vAlign w:val="bottom"/>
          </w:tcPr>
          <w:p w14:paraId="6D04414F" w14:textId="77777777" w:rsidR="00867CBC" w:rsidRPr="006A7BA1" w:rsidRDefault="00867CBC" w:rsidP="00BF54D4">
            <w:pPr>
              <w:ind w:right="74"/>
              <w:jc w:val="right"/>
              <w:rPr>
                <w:sz w:val="21"/>
                <w:szCs w:val="21"/>
              </w:rPr>
            </w:pPr>
            <w:r w:rsidRPr="006A7BA1">
              <w:rPr>
                <w:sz w:val="21"/>
                <w:szCs w:val="21"/>
              </w:rPr>
              <w:t>-</w:t>
            </w:r>
          </w:p>
        </w:tc>
        <w:tc>
          <w:tcPr>
            <w:tcW w:w="236" w:type="dxa"/>
            <w:shd w:val="clear" w:color="000000" w:fill="FFFFFF"/>
            <w:vAlign w:val="bottom"/>
          </w:tcPr>
          <w:p w14:paraId="574A6969" w14:textId="77777777" w:rsidR="00867CBC" w:rsidRPr="006A7BA1" w:rsidRDefault="00867CBC" w:rsidP="00BF54D4">
            <w:pPr>
              <w:ind w:right="74"/>
              <w:jc w:val="right"/>
              <w:rPr>
                <w:sz w:val="21"/>
                <w:szCs w:val="21"/>
              </w:rPr>
            </w:pPr>
          </w:p>
        </w:tc>
        <w:tc>
          <w:tcPr>
            <w:tcW w:w="1247" w:type="dxa"/>
            <w:tcBorders>
              <w:top w:val="single" w:sz="4" w:space="0" w:color="auto"/>
              <w:bottom w:val="double" w:sz="6" w:space="0" w:color="auto"/>
            </w:tcBorders>
            <w:shd w:val="clear" w:color="000000" w:fill="FFFFFF"/>
            <w:vAlign w:val="bottom"/>
          </w:tcPr>
          <w:p w14:paraId="5CBAC8C5" w14:textId="77777777" w:rsidR="00867CBC" w:rsidRPr="006A7BA1" w:rsidRDefault="00867CBC" w:rsidP="00BF54D4">
            <w:pPr>
              <w:ind w:right="74"/>
              <w:jc w:val="right"/>
              <w:rPr>
                <w:sz w:val="21"/>
                <w:szCs w:val="21"/>
              </w:rPr>
            </w:pPr>
            <w:r w:rsidRPr="006A7BA1">
              <w:rPr>
                <w:sz w:val="21"/>
                <w:szCs w:val="21"/>
              </w:rPr>
              <w:t>-</w:t>
            </w:r>
          </w:p>
        </w:tc>
      </w:tr>
    </w:tbl>
    <w:p w14:paraId="311D849E" w14:textId="77777777" w:rsidR="00867CBC" w:rsidRPr="006A7BA1" w:rsidRDefault="00867CBC" w:rsidP="00867CBC">
      <w:pPr>
        <w:ind w:left="720"/>
        <w:rPr>
          <w:b/>
          <w:bCs/>
          <w:sz w:val="21"/>
          <w:szCs w:val="21"/>
          <w:lang w:val="mk-MK"/>
        </w:rPr>
      </w:pPr>
    </w:p>
    <w:p w14:paraId="547567D5" w14:textId="77777777" w:rsidR="00867CBC" w:rsidRPr="006A7BA1" w:rsidRDefault="00867CBC" w:rsidP="00867CBC">
      <w:pPr>
        <w:ind w:left="720"/>
        <w:rPr>
          <w:b/>
          <w:bCs/>
          <w:sz w:val="21"/>
          <w:szCs w:val="21"/>
          <w:lang w:val="mk-MK"/>
        </w:rPr>
      </w:pPr>
    </w:p>
    <w:p w14:paraId="371D2654" w14:textId="77777777" w:rsidR="00867CBC" w:rsidRPr="006A7BA1" w:rsidRDefault="00867CBC" w:rsidP="00867CBC">
      <w:pPr>
        <w:ind w:left="720"/>
        <w:rPr>
          <w:b/>
          <w:bCs/>
          <w:sz w:val="21"/>
          <w:szCs w:val="21"/>
          <w:lang w:val="mk-MK"/>
        </w:rPr>
      </w:pPr>
    </w:p>
    <w:p w14:paraId="74543715" w14:textId="77777777" w:rsidR="00867CBC" w:rsidRPr="006A7BA1" w:rsidRDefault="00867CBC" w:rsidP="00867CBC">
      <w:pPr>
        <w:ind w:left="720"/>
        <w:rPr>
          <w:b/>
          <w:bCs/>
          <w:sz w:val="21"/>
          <w:szCs w:val="21"/>
          <w:lang w:val="mk-MK"/>
        </w:rPr>
      </w:pPr>
    </w:p>
    <w:p w14:paraId="5DD22746" w14:textId="77777777" w:rsidR="00867CBC" w:rsidRPr="006A7BA1" w:rsidRDefault="00867CBC" w:rsidP="00867CBC">
      <w:pPr>
        <w:ind w:left="720"/>
        <w:rPr>
          <w:b/>
          <w:bCs/>
          <w:sz w:val="21"/>
          <w:szCs w:val="21"/>
          <w:lang w:val="mk-MK"/>
        </w:rPr>
      </w:pPr>
    </w:p>
    <w:p w14:paraId="62399200" w14:textId="77777777" w:rsidR="00493536" w:rsidRPr="006A7BA1" w:rsidRDefault="00493536" w:rsidP="00867CBC">
      <w:pPr>
        <w:ind w:left="720"/>
        <w:rPr>
          <w:b/>
          <w:bCs/>
          <w:sz w:val="21"/>
          <w:szCs w:val="21"/>
          <w:lang w:val="mk-MK"/>
        </w:rPr>
      </w:pPr>
    </w:p>
    <w:p w14:paraId="55A30794" w14:textId="77777777" w:rsidR="00867CBC" w:rsidRPr="006A7BA1" w:rsidRDefault="00867CBC" w:rsidP="00867CBC">
      <w:pPr>
        <w:rPr>
          <w:b/>
          <w:bCs/>
          <w:sz w:val="21"/>
          <w:szCs w:val="21"/>
          <w:lang w:val="en-GB"/>
        </w:rPr>
      </w:pPr>
      <w:r w:rsidRPr="006A7BA1">
        <w:rPr>
          <w:b/>
          <w:bCs/>
          <w:sz w:val="21"/>
          <w:szCs w:val="21"/>
          <w:lang w:val="en-GB"/>
        </w:rPr>
        <w:t>10.</w:t>
      </w:r>
      <w:r w:rsidRPr="006A7BA1">
        <w:rPr>
          <w:b/>
          <w:bCs/>
          <w:sz w:val="21"/>
          <w:szCs w:val="21"/>
          <w:lang w:val="en-GB"/>
        </w:rPr>
        <w:tab/>
        <w:t>NET FOREIGN EXCHANGE GAINS/(LOSSES)</w:t>
      </w:r>
    </w:p>
    <w:p w14:paraId="6A66A316" w14:textId="77777777" w:rsidR="00867CBC" w:rsidRPr="006A7BA1" w:rsidRDefault="00867CBC" w:rsidP="00867CBC">
      <w:pPr>
        <w:ind w:left="720"/>
        <w:rPr>
          <w:b/>
          <w:bCs/>
          <w:sz w:val="21"/>
          <w:szCs w:val="21"/>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7C0D1D4F" w14:textId="77777777" w:rsidTr="00BF54D4">
        <w:trPr>
          <w:trHeight w:val="76"/>
        </w:trPr>
        <w:tc>
          <w:tcPr>
            <w:tcW w:w="5605" w:type="dxa"/>
            <w:shd w:val="clear" w:color="000000" w:fill="FFFFFF"/>
          </w:tcPr>
          <w:p w14:paraId="7E8B7986" w14:textId="77777777" w:rsidR="00867CBC" w:rsidRPr="006A7BA1" w:rsidRDefault="00867CBC" w:rsidP="00BF54D4">
            <w:pPr>
              <w:rPr>
                <w:b/>
                <w:bCs/>
                <w:sz w:val="21"/>
                <w:szCs w:val="21"/>
              </w:rPr>
            </w:pPr>
          </w:p>
        </w:tc>
        <w:tc>
          <w:tcPr>
            <w:tcW w:w="2730" w:type="dxa"/>
            <w:gridSpan w:val="3"/>
            <w:shd w:val="clear" w:color="000000" w:fill="FFFFFF"/>
            <w:vAlign w:val="bottom"/>
          </w:tcPr>
          <w:p w14:paraId="47C21785" w14:textId="77777777" w:rsidR="00867CBC" w:rsidRPr="006A7BA1" w:rsidRDefault="00867CBC" w:rsidP="00BF54D4">
            <w:pPr>
              <w:ind w:right="74"/>
              <w:jc w:val="right"/>
              <w:rPr>
                <w:sz w:val="21"/>
                <w:szCs w:val="21"/>
              </w:rPr>
            </w:pPr>
            <w:r w:rsidRPr="006A7BA1">
              <w:rPr>
                <w:b/>
                <w:sz w:val="21"/>
                <w:szCs w:val="21"/>
                <w:lang w:val="en-GB"/>
              </w:rPr>
              <w:t>In thousands of Denars</w:t>
            </w:r>
          </w:p>
        </w:tc>
      </w:tr>
      <w:tr w:rsidR="006A7BA1" w:rsidRPr="006A7BA1" w14:paraId="19216B1B" w14:textId="77777777" w:rsidTr="00BF54D4">
        <w:trPr>
          <w:trHeight w:val="76"/>
        </w:trPr>
        <w:tc>
          <w:tcPr>
            <w:tcW w:w="5605" w:type="dxa"/>
            <w:shd w:val="clear" w:color="000000" w:fill="FFFFFF"/>
          </w:tcPr>
          <w:p w14:paraId="1E2A514B" w14:textId="77777777" w:rsidR="004376F0" w:rsidRPr="006A7BA1" w:rsidRDefault="004376F0" w:rsidP="004376F0">
            <w:pPr>
              <w:rPr>
                <w:b/>
                <w:bCs/>
                <w:sz w:val="21"/>
                <w:szCs w:val="21"/>
              </w:rPr>
            </w:pPr>
          </w:p>
        </w:tc>
        <w:tc>
          <w:tcPr>
            <w:tcW w:w="1247" w:type="dxa"/>
            <w:shd w:val="clear" w:color="000000" w:fill="FFFFFF"/>
          </w:tcPr>
          <w:p w14:paraId="587D6BCF" w14:textId="77777777" w:rsidR="004376F0" w:rsidRPr="006A7BA1" w:rsidRDefault="004376F0" w:rsidP="004376F0">
            <w:pPr>
              <w:jc w:val="right"/>
              <w:rPr>
                <w:b/>
                <w:bCs/>
                <w:sz w:val="21"/>
                <w:szCs w:val="21"/>
                <w:lang w:val="en-GB"/>
              </w:rPr>
            </w:pPr>
            <w:r w:rsidRPr="006A7BA1">
              <w:rPr>
                <w:b/>
                <w:bCs/>
                <w:sz w:val="21"/>
                <w:szCs w:val="21"/>
                <w:lang w:val="en-GB"/>
              </w:rPr>
              <w:t xml:space="preserve">Current </w:t>
            </w:r>
          </w:p>
          <w:p w14:paraId="5E9DBB90" w14:textId="77777777" w:rsidR="004376F0" w:rsidRPr="006A7BA1" w:rsidRDefault="004376F0" w:rsidP="004376F0">
            <w:pPr>
              <w:jc w:val="right"/>
              <w:rPr>
                <w:b/>
                <w:bCs/>
                <w:sz w:val="21"/>
                <w:szCs w:val="21"/>
                <w:lang w:val="en-GB"/>
              </w:rPr>
            </w:pPr>
            <w:r w:rsidRPr="006A7BA1">
              <w:rPr>
                <w:b/>
                <w:bCs/>
                <w:sz w:val="21"/>
                <w:szCs w:val="21"/>
                <w:lang w:val="en-GB"/>
              </w:rPr>
              <w:t>year</w:t>
            </w:r>
          </w:p>
        </w:tc>
        <w:tc>
          <w:tcPr>
            <w:tcW w:w="236" w:type="dxa"/>
            <w:shd w:val="clear" w:color="000000" w:fill="FFFFFF"/>
          </w:tcPr>
          <w:p w14:paraId="64317B92" w14:textId="77777777" w:rsidR="004376F0" w:rsidRPr="006A7BA1" w:rsidRDefault="004376F0" w:rsidP="004376F0">
            <w:pPr>
              <w:jc w:val="right"/>
              <w:rPr>
                <w:b/>
                <w:bCs/>
                <w:sz w:val="21"/>
                <w:szCs w:val="21"/>
                <w:lang w:val="en-GB"/>
              </w:rPr>
            </w:pPr>
          </w:p>
        </w:tc>
        <w:tc>
          <w:tcPr>
            <w:tcW w:w="1247" w:type="dxa"/>
            <w:shd w:val="clear" w:color="000000" w:fill="FFFFFF"/>
          </w:tcPr>
          <w:p w14:paraId="595E7E55" w14:textId="77777777" w:rsidR="004376F0" w:rsidRPr="006A7BA1" w:rsidRDefault="004376F0" w:rsidP="004376F0">
            <w:pPr>
              <w:jc w:val="right"/>
              <w:rPr>
                <w:b/>
                <w:bCs/>
                <w:sz w:val="21"/>
                <w:szCs w:val="21"/>
                <w:lang w:val="en-GB"/>
              </w:rPr>
            </w:pPr>
            <w:r w:rsidRPr="006A7BA1">
              <w:rPr>
                <w:b/>
                <w:bCs/>
                <w:sz w:val="21"/>
                <w:szCs w:val="21"/>
                <w:lang w:val="en-GB"/>
              </w:rPr>
              <w:t xml:space="preserve">Previous year </w:t>
            </w:r>
          </w:p>
        </w:tc>
      </w:tr>
      <w:tr w:rsidR="006A7BA1" w:rsidRPr="006A7BA1" w14:paraId="2B181963" w14:textId="77777777" w:rsidTr="00BF54D4">
        <w:trPr>
          <w:trHeight w:val="76"/>
        </w:trPr>
        <w:tc>
          <w:tcPr>
            <w:tcW w:w="5605" w:type="dxa"/>
            <w:shd w:val="clear" w:color="000000" w:fill="FFFFFF"/>
          </w:tcPr>
          <w:p w14:paraId="3216B7B0" w14:textId="77777777" w:rsidR="004376F0" w:rsidRPr="006A7BA1" w:rsidRDefault="004376F0" w:rsidP="004376F0">
            <w:pPr>
              <w:rPr>
                <w:b/>
                <w:bCs/>
                <w:sz w:val="21"/>
                <w:szCs w:val="21"/>
              </w:rPr>
            </w:pPr>
          </w:p>
        </w:tc>
        <w:tc>
          <w:tcPr>
            <w:tcW w:w="1247" w:type="dxa"/>
            <w:shd w:val="clear" w:color="000000" w:fill="FFFFFF"/>
          </w:tcPr>
          <w:p w14:paraId="2C919C5A" w14:textId="77777777" w:rsidR="004376F0" w:rsidRPr="006A7BA1" w:rsidRDefault="00DB1560">
            <w:pPr>
              <w:jc w:val="right"/>
              <w:rPr>
                <w:b/>
                <w:bCs/>
                <w:sz w:val="21"/>
                <w:szCs w:val="21"/>
                <w:lang w:val="en-GB"/>
              </w:rPr>
            </w:pPr>
            <w:r w:rsidRPr="006A7BA1">
              <w:rPr>
                <w:b/>
                <w:bCs/>
                <w:sz w:val="21"/>
                <w:szCs w:val="21"/>
                <w:lang w:val="en-GB"/>
              </w:rPr>
              <w:t>202</w:t>
            </w:r>
            <w:r w:rsidR="00A9229F">
              <w:rPr>
                <w:b/>
                <w:bCs/>
                <w:sz w:val="21"/>
                <w:szCs w:val="21"/>
                <w:lang w:val="en-GB"/>
              </w:rPr>
              <w:t>3</w:t>
            </w:r>
          </w:p>
        </w:tc>
        <w:tc>
          <w:tcPr>
            <w:tcW w:w="236" w:type="dxa"/>
            <w:shd w:val="clear" w:color="000000" w:fill="FFFFFF"/>
          </w:tcPr>
          <w:p w14:paraId="6927F21F" w14:textId="77777777" w:rsidR="004376F0" w:rsidRPr="006A7BA1" w:rsidRDefault="004376F0" w:rsidP="004376F0">
            <w:pPr>
              <w:jc w:val="right"/>
              <w:rPr>
                <w:b/>
                <w:bCs/>
                <w:sz w:val="21"/>
                <w:szCs w:val="21"/>
                <w:lang w:val="en-GB"/>
              </w:rPr>
            </w:pPr>
          </w:p>
        </w:tc>
        <w:tc>
          <w:tcPr>
            <w:tcW w:w="1247" w:type="dxa"/>
            <w:shd w:val="clear" w:color="000000" w:fill="FFFFFF"/>
          </w:tcPr>
          <w:p w14:paraId="3C808FC4" w14:textId="77777777" w:rsidR="004376F0" w:rsidRPr="006A7BA1" w:rsidRDefault="00DB1560">
            <w:pPr>
              <w:jc w:val="right"/>
              <w:rPr>
                <w:b/>
                <w:bCs/>
                <w:sz w:val="21"/>
                <w:szCs w:val="21"/>
                <w:lang w:val="en-GB"/>
              </w:rPr>
            </w:pPr>
            <w:r w:rsidRPr="006A7BA1">
              <w:rPr>
                <w:b/>
                <w:bCs/>
                <w:sz w:val="21"/>
                <w:szCs w:val="21"/>
                <w:lang w:val="en-GB"/>
              </w:rPr>
              <w:t>20</w:t>
            </w:r>
            <w:r>
              <w:rPr>
                <w:b/>
                <w:bCs/>
                <w:sz w:val="21"/>
                <w:szCs w:val="21"/>
                <w:lang w:val="en-GB"/>
              </w:rPr>
              <w:t>2</w:t>
            </w:r>
            <w:r w:rsidR="00A9229F">
              <w:rPr>
                <w:b/>
                <w:bCs/>
                <w:sz w:val="21"/>
                <w:szCs w:val="21"/>
                <w:lang w:val="en-GB"/>
              </w:rPr>
              <w:t>2</w:t>
            </w:r>
          </w:p>
        </w:tc>
      </w:tr>
      <w:tr w:rsidR="006A7BA1" w:rsidRPr="006A7BA1" w14:paraId="5217BB7C" w14:textId="77777777" w:rsidTr="00BF54D4">
        <w:trPr>
          <w:trHeight w:val="76"/>
        </w:trPr>
        <w:tc>
          <w:tcPr>
            <w:tcW w:w="5605" w:type="dxa"/>
            <w:shd w:val="clear" w:color="000000" w:fill="FFFFFF"/>
          </w:tcPr>
          <w:p w14:paraId="5692B3DE" w14:textId="77777777" w:rsidR="00867CBC" w:rsidRPr="006A7BA1" w:rsidRDefault="00867CBC" w:rsidP="00BF54D4">
            <w:pPr>
              <w:rPr>
                <w:b/>
                <w:bCs/>
                <w:sz w:val="21"/>
                <w:szCs w:val="21"/>
              </w:rPr>
            </w:pPr>
          </w:p>
        </w:tc>
        <w:tc>
          <w:tcPr>
            <w:tcW w:w="1247" w:type="dxa"/>
            <w:tcBorders>
              <w:top w:val="single" w:sz="4" w:space="0" w:color="auto"/>
            </w:tcBorders>
            <w:shd w:val="clear" w:color="000000" w:fill="FFFFFF"/>
            <w:vAlign w:val="bottom"/>
          </w:tcPr>
          <w:p w14:paraId="550B41BC" w14:textId="77777777" w:rsidR="00867CBC" w:rsidRPr="006A7BA1" w:rsidRDefault="00867CBC" w:rsidP="00BF54D4">
            <w:pPr>
              <w:ind w:right="74"/>
              <w:jc w:val="right"/>
              <w:rPr>
                <w:sz w:val="21"/>
                <w:szCs w:val="21"/>
              </w:rPr>
            </w:pPr>
          </w:p>
        </w:tc>
        <w:tc>
          <w:tcPr>
            <w:tcW w:w="236" w:type="dxa"/>
            <w:shd w:val="clear" w:color="000000" w:fill="FFFFFF"/>
            <w:vAlign w:val="bottom"/>
          </w:tcPr>
          <w:p w14:paraId="2BE5AD54" w14:textId="77777777" w:rsidR="00867CBC" w:rsidRPr="006A7BA1" w:rsidRDefault="00867CBC" w:rsidP="00BF54D4">
            <w:pPr>
              <w:ind w:right="74"/>
              <w:jc w:val="right"/>
              <w:rPr>
                <w:sz w:val="21"/>
                <w:szCs w:val="21"/>
              </w:rPr>
            </w:pPr>
          </w:p>
        </w:tc>
        <w:tc>
          <w:tcPr>
            <w:tcW w:w="1247" w:type="dxa"/>
            <w:tcBorders>
              <w:top w:val="single" w:sz="4" w:space="0" w:color="auto"/>
            </w:tcBorders>
            <w:shd w:val="clear" w:color="000000" w:fill="FFFFFF"/>
            <w:vAlign w:val="bottom"/>
          </w:tcPr>
          <w:p w14:paraId="253735CD" w14:textId="77777777" w:rsidR="00867CBC" w:rsidRPr="006A7BA1" w:rsidRDefault="00867CBC" w:rsidP="00BF54D4">
            <w:pPr>
              <w:ind w:right="74"/>
              <w:jc w:val="right"/>
              <w:rPr>
                <w:sz w:val="21"/>
                <w:szCs w:val="21"/>
              </w:rPr>
            </w:pPr>
          </w:p>
        </w:tc>
      </w:tr>
      <w:tr w:rsidR="00EE6DD6" w:rsidRPr="006A7BA1" w14:paraId="33ED4A25" w14:textId="77777777" w:rsidTr="00BF54D4">
        <w:trPr>
          <w:trHeight w:val="210"/>
        </w:trPr>
        <w:tc>
          <w:tcPr>
            <w:tcW w:w="5605" w:type="dxa"/>
            <w:shd w:val="clear" w:color="000000" w:fill="FFFFFF"/>
            <w:vAlign w:val="bottom"/>
          </w:tcPr>
          <w:p w14:paraId="73805EDB" w14:textId="77777777" w:rsidR="00EE6DD6" w:rsidRPr="006A7BA1" w:rsidRDefault="00EE6DD6" w:rsidP="00EE6DD6">
            <w:pPr>
              <w:rPr>
                <w:sz w:val="21"/>
                <w:szCs w:val="21"/>
              </w:rPr>
            </w:pPr>
            <w:r w:rsidRPr="006A7BA1">
              <w:rPr>
                <w:sz w:val="21"/>
                <w:szCs w:val="21"/>
                <w:lang w:val="en-GB"/>
              </w:rPr>
              <w:t>Realized net foreign exchange gains/(losses)</w:t>
            </w:r>
          </w:p>
        </w:tc>
        <w:tc>
          <w:tcPr>
            <w:tcW w:w="1247" w:type="dxa"/>
            <w:shd w:val="clear" w:color="000000" w:fill="FFFFFF"/>
            <w:tcMar>
              <w:right w:w="74" w:type="dxa"/>
            </w:tcMar>
            <w:vAlign w:val="bottom"/>
          </w:tcPr>
          <w:p w14:paraId="52674F07" w14:textId="77777777" w:rsidR="00EE6DD6" w:rsidRPr="009C1EC3" w:rsidRDefault="00EE6DD6" w:rsidP="00EE6DD6">
            <w:pPr>
              <w:jc w:val="right"/>
              <w:rPr>
                <w:sz w:val="18"/>
                <w:szCs w:val="18"/>
              </w:rPr>
            </w:pPr>
            <w:r w:rsidRPr="009C1EC3">
              <w:rPr>
                <w:sz w:val="18"/>
                <w:szCs w:val="18"/>
              </w:rPr>
              <w:t xml:space="preserve">        </w:t>
            </w:r>
          </w:p>
          <w:p w14:paraId="5FDF3BC2" w14:textId="51809F90" w:rsidR="00EE6DD6" w:rsidRPr="009C1EC3" w:rsidRDefault="00EE6DD6" w:rsidP="00EE6DD6">
            <w:pPr>
              <w:jc w:val="right"/>
              <w:rPr>
                <w:sz w:val="18"/>
                <w:szCs w:val="18"/>
              </w:rPr>
            </w:pPr>
            <w:r w:rsidRPr="009C1EC3">
              <w:rPr>
                <w:sz w:val="18"/>
                <w:szCs w:val="18"/>
              </w:rPr>
              <w:t xml:space="preserve">        152.466  </w:t>
            </w:r>
          </w:p>
        </w:tc>
        <w:tc>
          <w:tcPr>
            <w:tcW w:w="236" w:type="dxa"/>
            <w:shd w:val="clear" w:color="000000" w:fill="FFFFFF"/>
            <w:vAlign w:val="bottom"/>
          </w:tcPr>
          <w:p w14:paraId="12045B8B" w14:textId="77777777" w:rsidR="00EE6DD6" w:rsidRPr="009C1EC3" w:rsidRDefault="00EE6DD6" w:rsidP="00EE6DD6">
            <w:pPr>
              <w:jc w:val="right"/>
              <w:rPr>
                <w:sz w:val="18"/>
                <w:szCs w:val="18"/>
              </w:rPr>
            </w:pPr>
          </w:p>
        </w:tc>
        <w:tc>
          <w:tcPr>
            <w:tcW w:w="1247" w:type="dxa"/>
            <w:shd w:val="clear" w:color="000000" w:fill="FFFFFF"/>
            <w:tcMar>
              <w:right w:w="74" w:type="dxa"/>
            </w:tcMar>
            <w:vAlign w:val="bottom"/>
          </w:tcPr>
          <w:p w14:paraId="4C38A3B6" w14:textId="4E7626A9" w:rsidR="00EE6DD6" w:rsidRPr="009C1EC3" w:rsidRDefault="00EE6DD6" w:rsidP="00EE6DD6">
            <w:pPr>
              <w:jc w:val="right"/>
              <w:rPr>
                <w:sz w:val="18"/>
                <w:szCs w:val="18"/>
              </w:rPr>
            </w:pPr>
            <w:r w:rsidRPr="009C1EC3">
              <w:rPr>
                <w:sz w:val="18"/>
                <w:szCs w:val="18"/>
              </w:rPr>
              <w:t xml:space="preserve">        179.774 </w:t>
            </w:r>
          </w:p>
        </w:tc>
      </w:tr>
      <w:tr w:rsidR="00EE6DD6" w:rsidRPr="006A7BA1" w14:paraId="2F28B0D2" w14:textId="77777777" w:rsidTr="00BF54D4">
        <w:trPr>
          <w:trHeight w:val="210"/>
        </w:trPr>
        <w:tc>
          <w:tcPr>
            <w:tcW w:w="5605" w:type="dxa"/>
            <w:shd w:val="clear" w:color="000000" w:fill="FFFFFF"/>
            <w:vAlign w:val="bottom"/>
          </w:tcPr>
          <w:p w14:paraId="31423CCB" w14:textId="77777777" w:rsidR="00EE6DD6" w:rsidRPr="006A7BA1" w:rsidRDefault="00EE6DD6" w:rsidP="00EE6DD6">
            <w:pPr>
              <w:rPr>
                <w:sz w:val="21"/>
                <w:szCs w:val="21"/>
              </w:rPr>
            </w:pPr>
            <w:r w:rsidRPr="006A7BA1">
              <w:rPr>
                <w:sz w:val="21"/>
                <w:szCs w:val="21"/>
                <w:lang w:val="en-GB"/>
              </w:rPr>
              <w:t>Non-realized net foreign exchange gains/(losses)</w:t>
            </w:r>
          </w:p>
        </w:tc>
        <w:tc>
          <w:tcPr>
            <w:tcW w:w="1247" w:type="dxa"/>
            <w:shd w:val="clear" w:color="000000" w:fill="FFFFFF"/>
            <w:tcMar>
              <w:right w:w="74" w:type="dxa"/>
            </w:tcMar>
            <w:vAlign w:val="bottom"/>
          </w:tcPr>
          <w:p w14:paraId="5522F8EF" w14:textId="25B608F3" w:rsidR="00EE6DD6" w:rsidRPr="009C1EC3" w:rsidRDefault="00EE6DD6" w:rsidP="00EE6DD6">
            <w:pPr>
              <w:jc w:val="right"/>
              <w:rPr>
                <w:sz w:val="18"/>
                <w:szCs w:val="18"/>
              </w:rPr>
            </w:pPr>
            <w:r w:rsidRPr="009C1EC3">
              <w:rPr>
                <w:sz w:val="18"/>
                <w:szCs w:val="18"/>
              </w:rPr>
              <w:t xml:space="preserve">                -   </w:t>
            </w:r>
          </w:p>
        </w:tc>
        <w:tc>
          <w:tcPr>
            <w:tcW w:w="236" w:type="dxa"/>
            <w:shd w:val="clear" w:color="000000" w:fill="FFFFFF"/>
            <w:vAlign w:val="bottom"/>
          </w:tcPr>
          <w:p w14:paraId="39B4C3B7" w14:textId="77777777" w:rsidR="00EE6DD6" w:rsidRPr="009C1EC3" w:rsidRDefault="00EE6DD6" w:rsidP="00EE6DD6">
            <w:pPr>
              <w:jc w:val="right"/>
              <w:rPr>
                <w:sz w:val="18"/>
                <w:szCs w:val="18"/>
              </w:rPr>
            </w:pPr>
          </w:p>
        </w:tc>
        <w:tc>
          <w:tcPr>
            <w:tcW w:w="1247" w:type="dxa"/>
            <w:shd w:val="clear" w:color="000000" w:fill="FFFFFF"/>
            <w:tcMar>
              <w:right w:w="74" w:type="dxa"/>
            </w:tcMar>
            <w:vAlign w:val="bottom"/>
          </w:tcPr>
          <w:p w14:paraId="66C5039E" w14:textId="538206CD" w:rsidR="00EE6DD6" w:rsidRPr="009C1EC3" w:rsidRDefault="00EE6DD6" w:rsidP="00EE6DD6">
            <w:pPr>
              <w:jc w:val="right"/>
              <w:rPr>
                <w:sz w:val="18"/>
                <w:szCs w:val="18"/>
              </w:rPr>
            </w:pPr>
            <w:r w:rsidRPr="009C1EC3">
              <w:rPr>
                <w:sz w:val="18"/>
                <w:szCs w:val="18"/>
              </w:rPr>
              <w:t xml:space="preserve">                -   </w:t>
            </w:r>
          </w:p>
        </w:tc>
      </w:tr>
      <w:tr w:rsidR="00EE6DD6" w:rsidRPr="006A7BA1" w14:paraId="07B2105A" w14:textId="77777777" w:rsidTr="00BF54D4">
        <w:trPr>
          <w:trHeight w:val="210"/>
        </w:trPr>
        <w:tc>
          <w:tcPr>
            <w:tcW w:w="5605" w:type="dxa"/>
            <w:shd w:val="clear" w:color="000000" w:fill="FFFFFF"/>
            <w:vAlign w:val="bottom"/>
          </w:tcPr>
          <w:p w14:paraId="47143BC2" w14:textId="77777777" w:rsidR="00EE6DD6" w:rsidRPr="006A7BA1" w:rsidRDefault="00EE6DD6" w:rsidP="00EE6DD6">
            <w:pPr>
              <w:ind w:left="330" w:hanging="330"/>
              <w:rPr>
                <w:sz w:val="21"/>
                <w:szCs w:val="21"/>
              </w:rPr>
            </w:pPr>
            <w:r w:rsidRPr="006A7BA1">
              <w:rPr>
                <w:sz w:val="21"/>
                <w:szCs w:val="21"/>
                <w:lang w:val="en-GB"/>
              </w:rPr>
              <w:t>foreign exchange gains/(losses) of adjustment of the value of financial assets, on net basis</w:t>
            </w:r>
          </w:p>
        </w:tc>
        <w:tc>
          <w:tcPr>
            <w:tcW w:w="1247" w:type="dxa"/>
            <w:shd w:val="clear" w:color="000000" w:fill="FFFFFF"/>
            <w:tcMar>
              <w:right w:w="74" w:type="dxa"/>
            </w:tcMar>
            <w:vAlign w:val="bottom"/>
          </w:tcPr>
          <w:p w14:paraId="6E4568A6" w14:textId="3E4BCCFA" w:rsidR="00EE6DD6" w:rsidRPr="009C1EC3" w:rsidRDefault="00EE6DD6" w:rsidP="00EE6DD6">
            <w:pPr>
              <w:jc w:val="right"/>
              <w:rPr>
                <w:sz w:val="18"/>
                <w:szCs w:val="18"/>
              </w:rPr>
            </w:pPr>
            <w:r w:rsidRPr="009C1EC3">
              <w:rPr>
                <w:sz w:val="18"/>
                <w:szCs w:val="18"/>
              </w:rPr>
              <w:t xml:space="preserve">                -   </w:t>
            </w:r>
          </w:p>
        </w:tc>
        <w:tc>
          <w:tcPr>
            <w:tcW w:w="236" w:type="dxa"/>
            <w:shd w:val="clear" w:color="000000" w:fill="FFFFFF"/>
            <w:vAlign w:val="bottom"/>
          </w:tcPr>
          <w:p w14:paraId="77CCAD13" w14:textId="77777777" w:rsidR="00EE6DD6" w:rsidRPr="009C1EC3" w:rsidRDefault="00EE6DD6" w:rsidP="00EE6DD6">
            <w:pPr>
              <w:jc w:val="right"/>
              <w:rPr>
                <w:sz w:val="18"/>
                <w:szCs w:val="18"/>
              </w:rPr>
            </w:pPr>
          </w:p>
        </w:tc>
        <w:tc>
          <w:tcPr>
            <w:tcW w:w="1247" w:type="dxa"/>
            <w:shd w:val="clear" w:color="000000" w:fill="FFFFFF"/>
            <w:tcMar>
              <w:right w:w="74" w:type="dxa"/>
            </w:tcMar>
            <w:vAlign w:val="bottom"/>
          </w:tcPr>
          <w:p w14:paraId="0218AD03" w14:textId="7D0358E0" w:rsidR="00EE6DD6" w:rsidRPr="009C1EC3" w:rsidRDefault="00EE6DD6" w:rsidP="00EE6DD6">
            <w:pPr>
              <w:jc w:val="right"/>
              <w:rPr>
                <w:sz w:val="18"/>
                <w:szCs w:val="18"/>
              </w:rPr>
            </w:pPr>
            <w:r w:rsidRPr="009C1EC3">
              <w:rPr>
                <w:sz w:val="18"/>
                <w:szCs w:val="18"/>
              </w:rPr>
              <w:t xml:space="preserve">                -   </w:t>
            </w:r>
          </w:p>
        </w:tc>
      </w:tr>
      <w:tr w:rsidR="00EE6DD6" w:rsidRPr="006A7BA1" w14:paraId="0E9CD1CE" w14:textId="77777777" w:rsidTr="00BF54D4">
        <w:trPr>
          <w:trHeight w:val="210"/>
        </w:trPr>
        <w:tc>
          <w:tcPr>
            <w:tcW w:w="5605" w:type="dxa"/>
            <w:shd w:val="clear" w:color="000000" w:fill="FFFFFF"/>
            <w:vAlign w:val="bottom"/>
          </w:tcPr>
          <w:p w14:paraId="552A1261" w14:textId="77777777" w:rsidR="00EE6DD6" w:rsidRPr="006A7BA1" w:rsidRDefault="00EE6DD6" w:rsidP="00EE6DD6">
            <w:pPr>
              <w:ind w:left="330" w:hanging="330"/>
              <w:rPr>
                <w:sz w:val="21"/>
                <w:szCs w:val="21"/>
              </w:rPr>
            </w:pPr>
            <w:r w:rsidRPr="006A7BA1">
              <w:rPr>
                <w:sz w:val="21"/>
                <w:szCs w:val="21"/>
                <w:lang w:val="en-GB"/>
              </w:rPr>
              <w:t>foreign exchange gains/(losses) of special reserve for off balance sheet exposure, on net basis</w:t>
            </w:r>
          </w:p>
        </w:tc>
        <w:tc>
          <w:tcPr>
            <w:tcW w:w="1247" w:type="dxa"/>
            <w:shd w:val="clear" w:color="000000" w:fill="FFFFFF"/>
            <w:tcMar>
              <w:right w:w="74" w:type="dxa"/>
            </w:tcMar>
            <w:vAlign w:val="bottom"/>
          </w:tcPr>
          <w:p w14:paraId="4A100139" w14:textId="04758336" w:rsidR="00EE6DD6" w:rsidRPr="009C1EC3" w:rsidRDefault="00EE6DD6" w:rsidP="00EE6DD6">
            <w:pPr>
              <w:jc w:val="right"/>
              <w:rPr>
                <w:sz w:val="18"/>
                <w:szCs w:val="18"/>
              </w:rPr>
            </w:pPr>
            <w:r w:rsidRPr="009C1EC3">
              <w:rPr>
                <w:sz w:val="18"/>
                <w:szCs w:val="18"/>
              </w:rPr>
              <w:t xml:space="preserve">                -   </w:t>
            </w:r>
          </w:p>
        </w:tc>
        <w:tc>
          <w:tcPr>
            <w:tcW w:w="236" w:type="dxa"/>
            <w:shd w:val="clear" w:color="000000" w:fill="FFFFFF"/>
            <w:vAlign w:val="bottom"/>
          </w:tcPr>
          <w:p w14:paraId="630BCB23" w14:textId="77777777" w:rsidR="00EE6DD6" w:rsidRPr="009C1EC3" w:rsidRDefault="00EE6DD6" w:rsidP="00EE6DD6">
            <w:pPr>
              <w:jc w:val="right"/>
              <w:rPr>
                <w:sz w:val="18"/>
                <w:szCs w:val="18"/>
              </w:rPr>
            </w:pPr>
          </w:p>
        </w:tc>
        <w:tc>
          <w:tcPr>
            <w:tcW w:w="1247" w:type="dxa"/>
            <w:shd w:val="clear" w:color="000000" w:fill="FFFFFF"/>
            <w:tcMar>
              <w:right w:w="74" w:type="dxa"/>
            </w:tcMar>
            <w:vAlign w:val="bottom"/>
          </w:tcPr>
          <w:p w14:paraId="567CD8FA" w14:textId="2B376F95" w:rsidR="00EE6DD6" w:rsidRPr="009C1EC3" w:rsidRDefault="00EE6DD6" w:rsidP="00EE6DD6">
            <w:pPr>
              <w:jc w:val="right"/>
              <w:rPr>
                <w:sz w:val="18"/>
                <w:szCs w:val="18"/>
              </w:rPr>
            </w:pPr>
            <w:r w:rsidRPr="009C1EC3">
              <w:rPr>
                <w:sz w:val="18"/>
                <w:szCs w:val="18"/>
              </w:rPr>
              <w:t xml:space="preserve">                -   </w:t>
            </w:r>
          </w:p>
        </w:tc>
      </w:tr>
      <w:tr w:rsidR="00EE6DD6" w:rsidRPr="006A7BA1" w14:paraId="5477B81F" w14:textId="77777777" w:rsidTr="00BF54D4">
        <w:trPr>
          <w:trHeight w:val="210"/>
        </w:trPr>
        <w:tc>
          <w:tcPr>
            <w:tcW w:w="5605" w:type="dxa"/>
            <w:shd w:val="clear" w:color="000000" w:fill="FFFFFF"/>
            <w:vAlign w:val="bottom"/>
          </w:tcPr>
          <w:p w14:paraId="31297D4A" w14:textId="77777777" w:rsidR="00EE6DD6" w:rsidRPr="006A7BA1" w:rsidRDefault="00EE6DD6" w:rsidP="00EE6DD6">
            <w:pPr>
              <w:ind w:left="101" w:hanging="101"/>
              <w:rPr>
                <w:sz w:val="21"/>
                <w:szCs w:val="21"/>
              </w:rPr>
            </w:pPr>
            <w:r w:rsidRPr="006A7BA1">
              <w:rPr>
                <w:sz w:val="21"/>
                <w:szCs w:val="21"/>
                <w:lang w:val="en-GB"/>
              </w:rPr>
              <w:t>other foreign exchange gains/(losses), on net basis</w:t>
            </w:r>
          </w:p>
        </w:tc>
        <w:tc>
          <w:tcPr>
            <w:tcW w:w="1247" w:type="dxa"/>
            <w:shd w:val="clear" w:color="000000" w:fill="FFFFFF"/>
            <w:tcMar>
              <w:right w:w="74" w:type="dxa"/>
            </w:tcMar>
            <w:vAlign w:val="bottom"/>
          </w:tcPr>
          <w:p w14:paraId="1FB8553A" w14:textId="08C06D1E" w:rsidR="00EE6DD6" w:rsidRPr="009C1EC3" w:rsidRDefault="00EE6DD6" w:rsidP="00EE6DD6">
            <w:pPr>
              <w:jc w:val="right"/>
              <w:rPr>
                <w:sz w:val="18"/>
                <w:szCs w:val="18"/>
              </w:rPr>
            </w:pPr>
            <w:r w:rsidRPr="009C1EC3">
              <w:rPr>
                <w:sz w:val="18"/>
                <w:szCs w:val="18"/>
              </w:rPr>
              <w:t xml:space="preserve">          (7.405)</w:t>
            </w:r>
          </w:p>
        </w:tc>
        <w:tc>
          <w:tcPr>
            <w:tcW w:w="236" w:type="dxa"/>
            <w:shd w:val="clear" w:color="000000" w:fill="FFFFFF"/>
            <w:vAlign w:val="bottom"/>
          </w:tcPr>
          <w:p w14:paraId="7DAA67A3" w14:textId="77777777" w:rsidR="00EE6DD6" w:rsidRPr="009C1EC3" w:rsidRDefault="00EE6DD6" w:rsidP="00EE6DD6">
            <w:pPr>
              <w:jc w:val="right"/>
              <w:rPr>
                <w:sz w:val="18"/>
                <w:szCs w:val="18"/>
              </w:rPr>
            </w:pPr>
          </w:p>
        </w:tc>
        <w:tc>
          <w:tcPr>
            <w:tcW w:w="1247" w:type="dxa"/>
            <w:shd w:val="clear" w:color="000000" w:fill="FFFFFF"/>
            <w:tcMar>
              <w:right w:w="74" w:type="dxa"/>
            </w:tcMar>
            <w:vAlign w:val="bottom"/>
          </w:tcPr>
          <w:p w14:paraId="0D56C2B1" w14:textId="5926BE09" w:rsidR="00EE6DD6" w:rsidRPr="009C1EC3" w:rsidRDefault="00EE6DD6" w:rsidP="00EE6DD6">
            <w:pPr>
              <w:jc w:val="right"/>
              <w:rPr>
                <w:sz w:val="18"/>
                <w:szCs w:val="18"/>
              </w:rPr>
            </w:pPr>
            <w:r w:rsidRPr="009C1EC3">
              <w:rPr>
                <w:sz w:val="18"/>
                <w:szCs w:val="18"/>
              </w:rPr>
              <w:t xml:space="preserve">         (22.349)</w:t>
            </w:r>
          </w:p>
        </w:tc>
      </w:tr>
      <w:tr w:rsidR="00EE6DD6" w:rsidRPr="006A7BA1" w14:paraId="17A0B0D0" w14:textId="77777777" w:rsidTr="00BF54D4">
        <w:trPr>
          <w:trHeight w:val="70"/>
        </w:trPr>
        <w:tc>
          <w:tcPr>
            <w:tcW w:w="5605" w:type="dxa"/>
            <w:shd w:val="clear" w:color="000000" w:fill="FFFFFF"/>
          </w:tcPr>
          <w:p w14:paraId="0FDF6378" w14:textId="77777777" w:rsidR="00EE6DD6" w:rsidRPr="006A7BA1" w:rsidRDefault="00EE6DD6" w:rsidP="00EE6DD6">
            <w:pPr>
              <w:rPr>
                <w:sz w:val="21"/>
                <w:szCs w:val="21"/>
              </w:rPr>
            </w:pPr>
          </w:p>
        </w:tc>
        <w:tc>
          <w:tcPr>
            <w:tcW w:w="1247" w:type="dxa"/>
            <w:tcBorders>
              <w:top w:val="single" w:sz="4" w:space="0" w:color="auto"/>
            </w:tcBorders>
            <w:shd w:val="clear" w:color="000000" w:fill="FFFFFF"/>
            <w:tcMar>
              <w:right w:w="74" w:type="dxa"/>
            </w:tcMar>
            <w:vAlign w:val="bottom"/>
          </w:tcPr>
          <w:p w14:paraId="07F79CC8" w14:textId="3E554A91" w:rsidR="00EE6DD6" w:rsidRPr="009C1EC3" w:rsidRDefault="00EE6DD6" w:rsidP="00EE6DD6">
            <w:pPr>
              <w:jc w:val="right"/>
              <w:rPr>
                <w:sz w:val="18"/>
                <w:szCs w:val="18"/>
              </w:rPr>
            </w:pPr>
            <w:r w:rsidRPr="009C1EC3">
              <w:rPr>
                <w:sz w:val="18"/>
                <w:szCs w:val="18"/>
              </w:rPr>
              <w:t> </w:t>
            </w:r>
          </w:p>
        </w:tc>
        <w:tc>
          <w:tcPr>
            <w:tcW w:w="236" w:type="dxa"/>
            <w:shd w:val="clear" w:color="000000" w:fill="FFFFFF"/>
            <w:vAlign w:val="bottom"/>
          </w:tcPr>
          <w:p w14:paraId="4146623F" w14:textId="77777777" w:rsidR="00EE6DD6" w:rsidRPr="009C1EC3" w:rsidRDefault="00EE6DD6" w:rsidP="00EE6DD6">
            <w:pPr>
              <w:jc w:val="right"/>
              <w:rPr>
                <w:sz w:val="18"/>
                <w:szCs w:val="18"/>
              </w:rPr>
            </w:pPr>
          </w:p>
        </w:tc>
        <w:tc>
          <w:tcPr>
            <w:tcW w:w="1247" w:type="dxa"/>
            <w:tcBorders>
              <w:top w:val="single" w:sz="4" w:space="0" w:color="auto"/>
            </w:tcBorders>
            <w:shd w:val="clear" w:color="000000" w:fill="FFFFFF"/>
            <w:tcMar>
              <w:right w:w="74" w:type="dxa"/>
            </w:tcMar>
            <w:vAlign w:val="bottom"/>
          </w:tcPr>
          <w:p w14:paraId="4433F091" w14:textId="691A7AB5" w:rsidR="00EE6DD6" w:rsidRPr="009C1EC3" w:rsidRDefault="00EE6DD6" w:rsidP="00EE6DD6">
            <w:pPr>
              <w:jc w:val="right"/>
              <w:rPr>
                <w:sz w:val="18"/>
                <w:szCs w:val="18"/>
              </w:rPr>
            </w:pPr>
            <w:r w:rsidRPr="009C1EC3">
              <w:rPr>
                <w:sz w:val="18"/>
                <w:szCs w:val="18"/>
              </w:rPr>
              <w:t> </w:t>
            </w:r>
          </w:p>
        </w:tc>
      </w:tr>
      <w:tr w:rsidR="00EE6DD6" w:rsidRPr="006A7BA1" w14:paraId="5EBA7A67" w14:textId="77777777" w:rsidTr="009C1EC3">
        <w:trPr>
          <w:trHeight w:val="210"/>
        </w:trPr>
        <w:tc>
          <w:tcPr>
            <w:tcW w:w="5605" w:type="dxa"/>
            <w:shd w:val="clear" w:color="000000" w:fill="FFFFFF"/>
          </w:tcPr>
          <w:p w14:paraId="0AABCFA4" w14:textId="77777777" w:rsidR="00EE6DD6" w:rsidRPr="006A7BA1" w:rsidRDefault="00EE6DD6" w:rsidP="00EE6DD6">
            <w:pPr>
              <w:rPr>
                <w:b/>
                <w:bCs/>
                <w:sz w:val="21"/>
                <w:szCs w:val="21"/>
              </w:rPr>
            </w:pPr>
            <w:r w:rsidRPr="006A7BA1">
              <w:rPr>
                <w:b/>
                <w:sz w:val="21"/>
                <w:szCs w:val="21"/>
                <w:lang w:val="en-GB"/>
              </w:rPr>
              <w:t>Net foreign exchange gains/(losses)</w:t>
            </w:r>
          </w:p>
        </w:tc>
        <w:tc>
          <w:tcPr>
            <w:tcW w:w="1247" w:type="dxa"/>
            <w:tcBorders>
              <w:bottom w:val="double" w:sz="4" w:space="0" w:color="auto"/>
            </w:tcBorders>
            <w:shd w:val="clear" w:color="000000" w:fill="FFFFFF"/>
            <w:tcMar>
              <w:right w:w="74" w:type="dxa"/>
            </w:tcMar>
            <w:vAlign w:val="bottom"/>
          </w:tcPr>
          <w:p w14:paraId="400CA073" w14:textId="77777777" w:rsidR="00EE6DD6" w:rsidRPr="009C1EC3" w:rsidRDefault="00EE6DD6" w:rsidP="00EE6DD6">
            <w:pPr>
              <w:jc w:val="right"/>
              <w:rPr>
                <w:b/>
                <w:bCs/>
                <w:sz w:val="18"/>
                <w:szCs w:val="18"/>
              </w:rPr>
            </w:pPr>
            <w:r w:rsidRPr="009C1EC3">
              <w:rPr>
                <w:b/>
                <w:bCs/>
                <w:sz w:val="18"/>
                <w:szCs w:val="18"/>
              </w:rPr>
              <w:t xml:space="preserve">        </w:t>
            </w:r>
          </w:p>
          <w:p w14:paraId="2B3DCCDA" w14:textId="27C63789" w:rsidR="00EE6DD6" w:rsidRPr="009C1EC3" w:rsidRDefault="00EE6DD6" w:rsidP="00EE6DD6">
            <w:pPr>
              <w:jc w:val="right"/>
              <w:rPr>
                <w:b/>
                <w:bCs/>
                <w:sz w:val="18"/>
                <w:szCs w:val="18"/>
              </w:rPr>
            </w:pPr>
            <w:r w:rsidRPr="009C1EC3">
              <w:rPr>
                <w:b/>
                <w:bCs/>
                <w:sz w:val="18"/>
                <w:szCs w:val="18"/>
              </w:rPr>
              <w:t xml:space="preserve">        145.061 </w:t>
            </w:r>
          </w:p>
        </w:tc>
        <w:tc>
          <w:tcPr>
            <w:tcW w:w="236" w:type="dxa"/>
            <w:shd w:val="clear" w:color="000000" w:fill="FFFFFF"/>
            <w:vAlign w:val="bottom"/>
          </w:tcPr>
          <w:p w14:paraId="7CE8987D" w14:textId="77777777" w:rsidR="00EE6DD6" w:rsidRPr="009C1EC3" w:rsidRDefault="00EE6DD6" w:rsidP="00EE6DD6">
            <w:pPr>
              <w:jc w:val="right"/>
              <w:rPr>
                <w:b/>
                <w:bCs/>
                <w:sz w:val="18"/>
                <w:szCs w:val="18"/>
              </w:rPr>
            </w:pPr>
          </w:p>
        </w:tc>
        <w:tc>
          <w:tcPr>
            <w:tcW w:w="1247" w:type="dxa"/>
            <w:tcBorders>
              <w:bottom w:val="double" w:sz="4" w:space="0" w:color="auto"/>
            </w:tcBorders>
            <w:shd w:val="clear" w:color="000000" w:fill="FFFFFF"/>
            <w:tcMar>
              <w:right w:w="74" w:type="dxa"/>
            </w:tcMar>
            <w:vAlign w:val="bottom"/>
          </w:tcPr>
          <w:p w14:paraId="022EF6B0" w14:textId="7A4D4920" w:rsidR="00EE6DD6" w:rsidRPr="009C1EC3" w:rsidRDefault="00EE6DD6" w:rsidP="00EE6DD6">
            <w:pPr>
              <w:jc w:val="right"/>
              <w:rPr>
                <w:b/>
                <w:bCs/>
                <w:sz w:val="18"/>
                <w:szCs w:val="18"/>
              </w:rPr>
            </w:pPr>
            <w:r w:rsidRPr="009C1EC3">
              <w:rPr>
                <w:b/>
                <w:bCs/>
                <w:sz w:val="18"/>
                <w:szCs w:val="18"/>
              </w:rPr>
              <w:t xml:space="preserve">        157.425 </w:t>
            </w:r>
          </w:p>
        </w:tc>
      </w:tr>
    </w:tbl>
    <w:p w14:paraId="32F6B1AA" w14:textId="77777777" w:rsidR="00867CBC" w:rsidRPr="006A7BA1" w:rsidRDefault="00867CBC" w:rsidP="00867CBC">
      <w:pPr>
        <w:rPr>
          <w:b/>
          <w:bCs/>
          <w:sz w:val="21"/>
          <w:szCs w:val="21"/>
        </w:rPr>
      </w:pPr>
    </w:p>
    <w:p w14:paraId="3D0A94FC" w14:textId="77777777" w:rsidR="00867CBC" w:rsidRPr="006A7BA1" w:rsidRDefault="00867CBC" w:rsidP="00867CBC">
      <w:pPr>
        <w:rPr>
          <w:b/>
          <w:bCs/>
          <w:sz w:val="21"/>
          <w:szCs w:val="21"/>
        </w:rPr>
      </w:pPr>
    </w:p>
    <w:p w14:paraId="5A02534C" w14:textId="77777777" w:rsidR="00867CBC" w:rsidRPr="006A7BA1" w:rsidRDefault="00867CBC" w:rsidP="00931274">
      <w:pPr>
        <w:numPr>
          <w:ilvl w:val="0"/>
          <w:numId w:val="20"/>
        </w:numPr>
        <w:rPr>
          <w:b/>
          <w:bCs/>
          <w:sz w:val="21"/>
          <w:szCs w:val="21"/>
          <w:lang w:val="en-GB"/>
        </w:rPr>
      </w:pPr>
      <w:r w:rsidRPr="006A7BA1">
        <w:rPr>
          <w:b/>
          <w:bCs/>
          <w:sz w:val="21"/>
          <w:szCs w:val="21"/>
          <w:lang w:val="en-GB"/>
        </w:rPr>
        <w:t>OTHER OPERATING INCOME</w:t>
      </w: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70DC9469" w14:textId="77777777" w:rsidTr="00BF54D4">
        <w:trPr>
          <w:trHeight w:val="210"/>
        </w:trPr>
        <w:tc>
          <w:tcPr>
            <w:tcW w:w="5605" w:type="dxa"/>
            <w:shd w:val="clear" w:color="000000" w:fill="FFFFFF"/>
          </w:tcPr>
          <w:p w14:paraId="26427CF4" w14:textId="77777777" w:rsidR="00867CBC" w:rsidRPr="006A7BA1" w:rsidRDefault="00867CBC" w:rsidP="00BF54D4">
            <w:pPr>
              <w:rPr>
                <w:b/>
                <w:bCs/>
                <w:sz w:val="21"/>
                <w:szCs w:val="21"/>
              </w:rPr>
            </w:pPr>
          </w:p>
        </w:tc>
        <w:tc>
          <w:tcPr>
            <w:tcW w:w="2730" w:type="dxa"/>
            <w:gridSpan w:val="3"/>
            <w:shd w:val="clear" w:color="000000" w:fill="FFFFFF"/>
            <w:vAlign w:val="bottom"/>
          </w:tcPr>
          <w:p w14:paraId="5FC05728" w14:textId="77777777" w:rsidR="00867CBC" w:rsidRPr="006A7BA1" w:rsidRDefault="00867CBC" w:rsidP="00BF54D4">
            <w:pPr>
              <w:ind w:right="74"/>
              <w:jc w:val="right"/>
              <w:rPr>
                <w:sz w:val="21"/>
                <w:szCs w:val="21"/>
              </w:rPr>
            </w:pPr>
            <w:r w:rsidRPr="006A7BA1">
              <w:rPr>
                <w:b/>
                <w:sz w:val="21"/>
                <w:szCs w:val="21"/>
                <w:lang w:val="en-GB"/>
              </w:rPr>
              <w:t>In thousands of Denars</w:t>
            </w:r>
          </w:p>
        </w:tc>
      </w:tr>
      <w:tr w:rsidR="006A7BA1" w:rsidRPr="006A7BA1" w14:paraId="00D537E2" w14:textId="77777777" w:rsidTr="00BF54D4">
        <w:trPr>
          <w:trHeight w:val="210"/>
        </w:trPr>
        <w:tc>
          <w:tcPr>
            <w:tcW w:w="5605" w:type="dxa"/>
            <w:shd w:val="clear" w:color="000000" w:fill="FFFFFF"/>
          </w:tcPr>
          <w:p w14:paraId="59367C26" w14:textId="77777777" w:rsidR="004376F0" w:rsidRPr="006A7BA1" w:rsidRDefault="004376F0" w:rsidP="004376F0">
            <w:pPr>
              <w:rPr>
                <w:b/>
                <w:bCs/>
                <w:sz w:val="21"/>
                <w:szCs w:val="21"/>
              </w:rPr>
            </w:pPr>
          </w:p>
        </w:tc>
        <w:tc>
          <w:tcPr>
            <w:tcW w:w="1247" w:type="dxa"/>
            <w:shd w:val="clear" w:color="000000" w:fill="FFFFFF"/>
          </w:tcPr>
          <w:p w14:paraId="1A45AF53" w14:textId="77777777" w:rsidR="004376F0" w:rsidRPr="006A7BA1" w:rsidRDefault="004376F0" w:rsidP="004376F0">
            <w:pPr>
              <w:jc w:val="right"/>
              <w:rPr>
                <w:b/>
                <w:bCs/>
                <w:sz w:val="21"/>
                <w:szCs w:val="21"/>
                <w:lang w:val="en-GB"/>
              </w:rPr>
            </w:pPr>
            <w:r w:rsidRPr="006A7BA1">
              <w:rPr>
                <w:b/>
                <w:bCs/>
                <w:sz w:val="21"/>
                <w:szCs w:val="21"/>
                <w:lang w:val="en-GB"/>
              </w:rPr>
              <w:t xml:space="preserve">Current </w:t>
            </w:r>
          </w:p>
          <w:p w14:paraId="7E63BDBE" w14:textId="77777777" w:rsidR="004376F0" w:rsidRPr="006A7BA1" w:rsidRDefault="004376F0" w:rsidP="004376F0">
            <w:pPr>
              <w:jc w:val="right"/>
              <w:rPr>
                <w:b/>
                <w:bCs/>
                <w:sz w:val="21"/>
                <w:szCs w:val="21"/>
                <w:lang w:val="en-GB"/>
              </w:rPr>
            </w:pPr>
            <w:r w:rsidRPr="006A7BA1">
              <w:rPr>
                <w:b/>
                <w:bCs/>
                <w:sz w:val="21"/>
                <w:szCs w:val="21"/>
                <w:lang w:val="en-GB"/>
              </w:rPr>
              <w:t>year</w:t>
            </w:r>
          </w:p>
        </w:tc>
        <w:tc>
          <w:tcPr>
            <w:tcW w:w="236" w:type="dxa"/>
            <w:shd w:val="clear" w:color="000000" w:fill="FFFFFF"/>
          </w:tcPr>
          <w:p w14:paraId="537323E0" w14:textId="77777777" w:rsidR="004376F0" w:rsidRPr="006A7BA1" w:rsidRDefault="004376F0" w:rsidP="004376F0">
            <w:pPr>
              <w:jc w:val="right"/>
              <w:rPr>
                <w:b/>
                <w:bCs/>
                <w:sz w:val="21"/>
                <w:szCs w:val="21"/>
                <w:lang w:val="en-GB"/>
              </w:rPr>
            </w:pPr>
          </w:p>
        </w:tc>
        <w:tc>
          <w:tcPr>
            <w:tcW w:w="1247" w:type="dxa"/>
            <w:shd w:val="clear" w:color="000000" w:fill="FFFFFF"/>
          </w:tcPr>
          <w:p w14:paraId="033419FA" w14:textId="77777777" w:rsidR="004376F0" w:rsidRPr="006A7BA1" w:rsidRDefault="004376F0" w:rsidP="004376F0">
            <w:pPr>
              <w:jc w:val="right"/>
              <w:rPr>
                <w:b/>
                <w:bCs/>
                <w:sz w:val="21"/>
                <w:szCs w:val="21"/>
                <w:lang w:val="en-GB"/>
              </w:rPr>
            </w:pPr>
            <w:r w:rsidRPr="006A7BA1">
              <w:rPr>
                <w:b/>
                <w:bCs/>
                <w:sz w:val="21"/>
                <w:szCs w:val="21"/>
                <w:lang w:val="en-GB"/>
              </w:rPr>
              <w:t xml:space="preserve">Previous year </w:t>
            </w:r>
          </w:p>
        </w:tc>
      </w:tr>
      <w:tr w:rsidR="006A7BA1" w:rsidRPr="006A7BA1" w14:paraId="035B8850" w14:textId="77777777" w:rsidTr="00BF54D4">
        <w:trPr>
          <w:trHeight w:val="210"/>
        </w:trPr>
        <w:tc>
          <w:tcPr>
            <w:tcW w:w="5605" w:type="dxa"/>
            <w:shd w:val="clear" w:color="000000" w:fill="FFFFFF"/>
          </w:tcPr>
          <w:p w14:paraId="0ECD8517" w14:textId="77777777" w:rsidR="004376F0" w:rsidRPr="006A7BA1" w:rsidRDefault="004376F0" w:rsidP="004376F0">
            <w:pPr>
              <w:rPr>
                <w:b/>
                <w:bCs/>
                <w:sz w:val="21"/>
                <w:szCs w:val="21"/>
              </w:rPr>
            </w:pPr>
          </w:p>
        </w:tc>
        <w:tc>
          <w:tcPr>
            <w:tcW w:w="1247" w:type="dxa"/>
            <w:shd w:val="clear" w:color="000000" w:fill="FFFFFF"/>
          </w:tcPr>
          <w:p w14:paraId="7D777F5D" w14:textId="77777777" w:rsidR="004376F0" w:rsidRPr="006A7BA1" w:rsidRDefault="00DB1560">
            <w:pPr>
              <w:jc w:val="right"/>
              <w:rPr>
                <w:b/>
                <w:bCs/>
                <w:sz w:val="21"/>
                <w:szCs w:val="21"/>
                <w:lang w:val="en-GB"/>
              </w:rPr>
            </w:pPr>
            <w:r w:rsidRPr="006A7BA1">
              <w:rPr>
                <w:b/>
                <w:bCs/>
                <w:sz w:val="21"/>
                <w:szCs w:val="21"/>
                <w:lang w:val="en-GB"/>
              </w:rPr>
              <w:t>202</w:t>
            </w:r>
            <w:r w:rsidR="00A9229F">
              <w:rPr>
                <w:b/>
                <w:bCs/>
                <w:sz w:val="21"/>
                <w:szCs w:val="21"/>
                <w:lang w:val="en-GB"/>
              </w:rPr>
              <w:t>3</w:t>
            </w:r>
          </w:p>
        </w:tc>
        <w:tc>
          <w:tcPr>
            <w:tcW w:w="236" w:type="dxa"/>
            <w:shd w:val="clear" w:color="000000" w:fill="FFFFFF"/>
          </w:tcPr>
          <w:p w14:paraId="6C5E12D1" w14:textId="77777777" w:rsidR="004376F0" w:rsidRPr="006A7BA1" w:rsidRDefault="004376F0" w:rsidP="004376F0">
            <w:pPr>
              <w:jc w:val="right"/>
              <w:rPr>
                <w:b/>
                <w:bCs/>
                <w:sz w:val="21"/>
                <w:szCs w:val="21"/>
                <w:lang w:val="en-GB"/>
              </w:rPr>
            </w:pPr>
          </w:p>
        </w:tc>
        <w:tc>
          <w:tcPr>
            <w:tcW w:w="1247" w:type="dxa"/>
            <w:shd w:val="clear" w:color="000000" w:fill="FFFFFF"/>
          </w:tcPr>
          <w:p w14:paraId="7004CDE4" w14:textId="77777777" w:rsidR="004376F0" w:rsidRPr="006A7BA1" w:rsidRDefault="00DB1560">
            <w:pPr>
              <w:jc w:val="right"/>
              <w:rPr>
                <w:b/>
                <w:bCs/>
                <w:sz w:val="21"/>
                <w:szCs w:val="21"/>
                <w:lang w:val="en-GB"/>
              </w:rPr>
            </w:pPr>
            <w:r w:rsidRPr="006A7BA1">
              <w:rPr>
                <w:b/>
                <w:bCs/>
                <w:sz w:val="21"/>
                <w:szCs w:val="21"/>
                <w:lang w:val="en-GB"/>
              </w:rPr>
              <w:t>20</w:t>
            </w:r>
            <w:r>
              <w:rPr>
                <w:b/>
                <w:bCs/>
                <w:sz w:val="21"/>
                <w:szCs w:val="21"/>
                <w:lang w:val="en-GB"/>
              </w:rPr>
              <w:t>2</w:t>
            </w:r>
            <w:r w:rsidR="00A9229F">
              <w:rPr>
                <w:b/>
                <w:bCs/>
                <w:sz w:val="21"/>
                <w:szCs w:val="21"/>
                <w:lang w:val="en-GB"/>
              </w:rPr>
              <w:t>2</w:t>
            </w:r>
          </w:p>
        </w:tc>
      </w:tr>
      <w:tr w:rsidR="006A7BA1" w:rsidRPr="006A7BA1" w14:paraId="2DECD466" w14:textId="77777777" w:rsidTr="00BF54D4">
        <w:trPr>
          <w:trHeight w:val="210"/>
        </w:trPr>
        <w:tc>
          <w:tcPr>
            <w:tcW w:w="5605" w:type="dxa"/>
            <w:shd w:val="clear" w:color="000000" w:fill="FFFFFF"/>
          </w:tcPr>
          <w:p w14:paraId="69890880" w14:textId="77777777" w:rsidR="00867CBC" w:rsidRPr="006A7BA1" w:rsidRDefault="00867CBC" w:rsidP="00BF54D4">
            <w:pPr>
              <w:rPr>
                <w:b/>
                <w:bCs/>
                <w:sz w:val="21"/>
                <w:szCs w:val="21"/>
              </w:rPr>
            </w:pPr>
          </w:p>
        </w:tc>
        <w:tc>
          <w:tcPr>
            <w:tcW w:w="1247" w:type="dxa"/>
            <w:tcBorders>
              <w:top w:val="single" w:sz="4" w:space="0" w:color="auto"/>
            </w:tcBorders>
            <w:shd w:val="clear" w:color="000000" w:fill="FFFFFF"/>
            <w:vAlign w:val="bottom"/>
          </w:tcPr>
          <w:p w14:paraId="4918137B" w14:textId="77777777" w:rsidR="00867CBC" w:rsidRPr="006A7BA1" w:rsidRDefault="00867CBC" w:rsidP="00BF54D4">
            <w:pPr>
              <w:ind w:right="74"/>
              <w:jc w:val="right"/>
              <w:rPr>
                <w:sz w:val="21"/>
                <w:szCs w:val="21"/>
              </w:rPr>
            </w:pPr>
          </w:p>
        </w:tc>
        <w:tc>
          <w:tcPr>
            <w:tcW w:w="236" w:type="dxa"/>
            <w:shd w:val="clear" w:color="000000" w:fill="FFFFFF"/>
            <w:vAlign w:val="bottom"/>
          </w:tcPr>
          <w:p w14:paraId="3BB02EA0" w14:textId="77777777" w:rsidR="00867CBC" w:rsidRPr="006A7BA1" w:rsidRDefault="00867CBC" w:rsidP="00BF54D4">
            <w:pPr>
              <w:ind w:right="74"/>
              <w:jc w:val="right"/>
              <w:rPr>
                <w:sz w:val="21"/>
                <w:szCs w:val="21"/>
              </w:rPr>
            </w:pPr>
          </w:p>
        </w:tc>
        <w:tc>
          <w:tcPr>
            <w:tcW w:w="1247" w:type="dxa"/>
            <w:tcBorders>
              <w:top w:val="single" w:sz="4" w:space="0" w:color="auto"/>
            </w:tcBorders>
            <w:shd w:val="clear" w:color="000000" w:fill="FFFFFF"/>
            <w:vAlign w:val="bottom"/>
          </w:tcPr>
          <w:p w14:paraId="70F97AE7" w14:textId="77777777" w:rsidR="00867CBC" w:rsidRPr="006A7BA1" w:rsidRDefault="00867CBC" w:rsidP="00BF54D4">
            <w:pPr>
              <w:ind w:right="74"/>
              <w:jc w:val="right"/>
              <w:rPr>
                <w:sz w:val="21"/>
                <w:szCs w:val="21"/>
              </w:rPr>
            </w:pPr>
          </w:p>
        </w:tc>
      </w:tr>
      <w:tr w:rsidR="00EE6DD6" w:rsidRPr="006A7BA1" w14:paraId="58F329B0" w14:textId="77777777" w:rsidTr="00250E64">
        <w:trPr>
          <w:trHeight w:val="210"/>
        </w:trPr>
        <w:tc>
          <w:tcPr>
            <w:tcW w:w="5605" w:type="dxa"/>
            <w:shd w:val="clear" w:color="000000" w:fill="FFFFFF"/>
            <w:vAlign w:val="bottom"/>
          </w:tcPr>
          <w:p w14:paraId="719D16DB" w14:textId="77777777" w:rsidR="00EE6DD6" w:rsidRPr="006A7BA1" w:rsidRDefault="00EE6DD6" w:rsidP="00EE6DD6">
            <w:pPr>
              <w:ind w:left="90" w:hanging="90"/>
              <w:rPr>
                <w:sz w:val="21"/>
                <w:szCs w:val="21"/>
                <w:lang w:val="en-GB"/>
              </w:rPr>
            </w:pPr>
            <w:r w:rsidRPr="006A7BA1">
              <w:rPr>
                <w:sz w:val="21"/>
                <w:szCs w:val="21"/>
                <w:lang w:val="en-GB"/>
              </w:rPr>
              <w:t>Profit from sales of assets available for sale</w:t>
            </w:r>
          </w:p>
        </w:tc>
        <w:tc>
          <w:tcPr>
            <w:tcW w:w="1247" w:type="dxa"/>
            <w:shd w:val="clear" w:color="000000" w:fill="FFFFFF"/>
            <w:tcMar>
              <w:right w:w="74" w:type="dxa"/>
            </w:tcMar>
            <w:vAlign w:val="center"/>
          </w:tcPr>
          <w:p w14:paraId="3282CC8A" w14:textId="01FB3FF9" w:rsidR="00EE6DD6" w:rsidRPr="009C1EC3" w:rsidRDefault="00EE6DD6" w:rsidP="00EE6DD6">
            <w:pPr>
              <w:jc w:val="right"/>
              <w:rPr>
                <w:sz w:val="18"/>
                <w:szCs w:val="18"/>
              </w:rPr>
            </w:pPr>
            <w:r w:rsidRPr="009C1EC3">
              <w:rPr>
                <w:sz w:val="18"/>
                <w:szCs w:val="18"/>
              </w:rPr>
              <w:t>6</w:t>
            </w:r>
          </w:p>
        </w:tc>
        <w:tc>
          <w:tcPr>
            <w:tcW w:w="236" w:type="dxa"/>
            <w:shd w:val="clear" w:color="000000" w:fill="FFFFFF"/>
            <w:tcMar>
              <w:right w:w="74" w:type="dxa"/>
            </w:tcMar>
            <w:vAlign w:val="bottom"/>
          </w:tcPr>
          <w:p w14:paraId="5EEDA312"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5D95DAAE" w14:textId="1ED1E3F0" w:rsidR="00EE6DD6" w:rsidRPr="009C1EC3" w:rsidRDefault="00EE6DD6" w:rsidP="00EE6DD6">
            <w:pPr>
              <w:jc w:val="right"/>
              <w:rPr>
                <w:sz w:val="18"/>
                <w:szCs w:val="18"/>
              </w:rPr>
            </w:pPr>
            <w:r w:rsidRPr="009C1EC3">
              <w:rPr>
                <w:sz w:val="18"/>
                <w:szCs w:val="18"/>
              </w:rPr>
              <w:t>28</w:t>
            </w:r>
          </w:p>
        </w:tc>
      </w:tr>
      <w:tr w:rsidR="00EE6DD6" w:rsidRPr="006A7BA1" w14:paraId="6AA8A78D" w14:textId="77777777" w:rsidTr="00250E64">
        <w:trPr>
          <w:trHeight w:val="210"/>
        </w:trPr>
        <w:tc>
          <w:tcPr>
            <w:tcW w:w="5605" w:type="dxa"/>
            <w:shd w:val="clear" w:color="000000" w:fill="FFFFFF"/>
            <w:vAlign w:val="bottom"/>
          </w:tcPr>
          <w:p w14:paraId="03933509" w14:textId="77777777" w:rsidR="00EE6DD6" w:rsidRPr="006A7BA1" w:rsidRDefault="00EE6DD6" w:rsidP="00EE6DD6">
            <w:pPr>
              <w:ind w:left="90" w:hanging="90"/>
              <w:rPr>
                <w:sz w:val="21"/>
                <w:szCs w:val="21"/>
                <w:lang w:val="en-GB"/>
              </w:rPr>
            </w:pPr>
            <w:r w:rsidRPr="006A7BA1">
              <w:rPr>
                <w:sz w:val="21"/>
                <w:szCs w:val="21"/>
                <w:lang w:val="en-GB"/>
              </w:rPr>
              <w:t>Dividend from equity instruments available for sale</w:t>
            </w:r>
          </w:p>
        </w:tc>
        <w:tc>
          <w:tcPr>
            <w:tcW w:w="1247" w:type="dxa"/>
            <w:shd w:val="clear" w:color="000000" w:fill="FFFFFF"/>
            <w:tcMar>
              <w:right w:w="74" w:type="dxa"/>
            </w:tcMar>
            <w:vAlign w:val="center"/>
          </w:tcPr>
          <w:p w14:paraId="5DA659B5" w14:textId="5541FE68" w:rsidR="00EE6DD6" w:rsidRPr="009C1EC3" w:rsidRDefault="00EE6DD6" w:rsidP="00EE6DD6">
            <w:pPr>
              <w:jc w:val="right"/>
              <w:rPr>
                <w:sz w:val="18"/>
                <w:szCs w:val="18"/>
              </w:rPr>
            </w:pPr>
            <w:r w:rsidRPr="009C1EC3">
              <w:rPr>
                <w:sz w:val="18"/>
                <w:szCs w:val="18"/>
              </w:rPr>
              <w:t>2.465</w:t>
            </w:r>
          </w:p>
        </w:tc>
        <w:tc>
          <w:tcPr>
            <w:tcW w:w="236" w:type="dxa"/>
            <w:shd w:val="clear" w:color="000000" w:fill="FFFFFF"/>
            <w:tcMar>
              <w:right w:w="74" w:type="dxa"/>
            </w:tcMar>
            <w:vAlign w:val="bottom"/>
          </w:tcPr>
          <w:p w14:paraId="51CC5CC1"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280F3673" w14:textId="5FC9C56E" w:rsidR="00EE6DD6" w:rsidRPr="009C1EC3" w:rsidRDefault="00EE6DD6" w:rsidP="00EE6DD6">
            <w:pPr>
              <w:jc w:val="right"/>
              <w:rPr>
                <w:sz w:val="18"/>
                <w:szCs w:val="18"/>
              </w:rPr>
            </w:pPr>
            <w:r w:rsidRPr="009C1EC3">
              <w:rPr>
                <w:sz w:val="18"/>
                <w:szCs w:val="18"/>
              </w:rPr>
              <w:t>1.675</w:t>
            </w:r>
          </w:p>
        </w:tc>
      </w:tr>
      <w:tr w:rsidR="00EE6DD6" w:rsidRPr="006A7BA1" w14:paraId="2A863258" w14:textId="77777777" w:rsidTr="00841C17">
        <w:trPr>
          <w:trHeight w:val="210"/>
        </w:trPr>
        <w:tc>
          <w:tcPr>
            <w:tcW w:w="5605" w:type="dxa"/>
            <w:shd w:val="clear" w:color="000000" w:fill="FFFFFF"/>
            <w:vAlign w:val="bottom"/>
          </w:tcPr>
          <w:p w14:paraId="6330BAE4" w14:textId="77777777" w:rsidR="00EE6DD6" w:rsidRPr="006A7BA1" w:rsidRDefault="00EE6DD6" w:rsidP="00EE6DD6">
            <w:pPr>
              <w:rPr>
                <w:sz w:val="21"/>
                <w:szCs w:val="21"/>
              </w:rPr>
            </w:pPr>
            <w:r w:rsidRPr="006A7BA1">
              <w:rPr>
                <w:sz w:val="21"/>
                <w:szCs w:val="21"/>
                <w:lang w:val="en-GB"/>
              </w:rPr>
              <w:t>Net income from investments in subsidiaries and affiliates</w:t>
            </w:r>
          </w:p>
        </w:tc>
        <w:tc>
          <w:tcPr>
            <w:tcW w:w="1247" w:type="dxa"/>
            <w:shd w:val="clear" w:color="000000" w:fill="FFFFFF"/>
            <w:tcMar>
              <w:right w:w="74" w:type="dxa"/>
            </w:tcMar>
            <w:vAlign w:val="bottom"/>
          </w:tcPr>
          <w:p w14:paraId="5F7EA188" w14:textId="5AA7EB25" w:rsidR="00EE6DD6" w:rsidRPr="009C1EC3" w:rsidRDefault="00EE6DD6" w:rsidP="00EE6DD6">
            <w:pPr>
              <w:jc w:val="right"/>
              <w:rPr>
                <w:sz w:val="18"/>
                <w:szCs w:val="18"/>
              </w:rPr>
            </w:pPr>
            <w:r w:rsidRPr="009C1EC3">
              <w:rPr>
                <w:sz w:val="18"/>
                <w:szCs w:val="18"/>
              </w:rPr>
              <w:t>-</w:t>
            </w:r>
          </w:p>
        </w:tc>
        <w:tc>
          <w:tcPr>
            <w:tcW w:w="236" w:type="dxa"/>
            <w:shd w:val="clear" w:color="000000" w:fill="FFFFFF"/>
            <w:tcMar>
              <w:right w:w="74" w:type="dxa"/>
            </w:tcMar>
            <w:vAlign w:val="bottom"/>
          </w:tcPr>
          <w:p w14:paraId="1807BD0B" w14:textId="77777777" w:rsidR="00EE6DD6" w:rsidRPr="009C1EC3" w:rsidRDefault="00EE6DD6" w:rsidP="00EE6DD6">
            <w:pPr>
              <w:jc w:val="right"/>
              <w:rPr>
                <w:sz w:val="18"/>
                <w:szCs w:val="18"/>
              </w:rPr>
            </w:pPr>
          </w:p>
        </w:tc>
        <w:tc>
          <w:tcPr>
            <w:tcW w:w="1247" w:type="dxa"/>
            <w:shd w:val="clear" w:color="000000" w:fill="FFFFFF"/>
            <w:tcMar>
              <w:right w:w="74" w:type="dxa"/>
            </w:tcMar>
            <w:vAlign w:val="bottom"/>
          </w:tcPr>
          <w:p w14:paraId="7BEC1247" w14:textId="76F4D0A4" w:rsidR="00EE6DD6" w:rsidRPr="009C1EC3" w:rsidRDefault="00EE6DD6" w:rsidP="00EE6DD6">
            <w:pPr>
              <w:jc w:val="right"/>
              <w:rPr>
                <w:sz w:val="18"/>
                <w:szCs w:val="18"/>
              </w:rPr>
            </w:pPr>
            <w:r w:rsidRPr="009C1EC3">
              <w:rPr>
                <w:sz w:val="18"/>
                <w:szCs w:val="18"/>
              </w:rPr>
              <w:t>-</w:t>
            </w:r>
          </w:p>
        </w:tc>
      </w:tr>
      <w:tr w:rsidR="00EE6DD6" w:rsidRPr="006A7BA1" w14:paraId="3579CE06" w14:textId="77777777" w:rsidTr="00250E64">
        <w:trPr>
          <w:trHeight w:val="210"/>
        </w:trPr>
        <w:tc>
          <w:tcPr>
            <w:tcW w:w="5605" w:type="dxa"/>
            <w:shd w:val="clear" w:color="000000" w:fill="FFFFFF"/>
            <w:vAlign w:val="bottom"/>
          </w:tcPr>
          <w:p w14:paraId="794619E1" w14:textId="77777777" w:rsidR="00EE6DD6" w:rsidRPr="006A7BA1" w:rsidRDefault="00EE6DD6" w:rsidP="00EE6DD6">
            <w:pPr>
              <w:ind w:left="90" w:hanging="90"/>
              <w:rPr>
                <w:sz w:val="21"/>
                <w:szCs w:val="21"/>
                <w:lang w:val="en-GB"/>
              </w:rPr>
            </w:pPr>
            <w:r w:rsidRPr="006A7BA1">
              <w:rPr>
                <w:sz w:val="21"/>
                <w:szCs w:val="21"/>
                <w:lang w:val="en-GB"/>
              </w:rPr>
              <w:t>Capital gain from sales of:</w:t>
            </w:r>
          </w:p>
        </w:tc>
        <w:tc>
          <w:tcPr>
            <w:tcW w:w="1247" w:type="dxa"/>
            <w:shd w:val="clear" w:color="000000" w:fill="FFFFFF"/>
            <w:tcMar>
              <w:right w:w="74" w:type="dxa"/>
            </w:tcMar>
            <w:vAlign w:val="center"/>
          </w:tcPr>
          <w:p w14:paraId="115BCA9F" w14:textId="77777777" w:rsidR="00EE6DD6" w:rsidRPr="009C1EC3" w:rsidRDefault="00EE6DD6" w:rsidP="00EE6DD6">
            <w:pPr>
              <w:jc w:val="right"/>
              <w:rPr>
                <w:sz w:val="18"/>
                <w:szCs w:val="18"/>
              </w:rPr>
            </w:pPr>
          </w:p>
        </w:tc>
        <w:tc>
          <w:tcPr>
            <w:tcW w:w="236" w:type="dxa"/>
            <w:shd w:val="clear" w:color="000000" w:fill="FFFFFF"/>
            <w:tcMar>
              <w:right w:w="74" w:type="dxa"/>
            </w:tcMar>
            <w:vAlign w:val="bottom"/>
          </w:tcPr>
          <w:p w14:paraId="0978EF3C"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7F7E907B" w14:textId="77777777" w:rsidR="00EE6DD6" w:rsidRPr="009C1EC3" w:rsidRDefault="00EE6DD6" w:rsidP="00EE6DD6">
            <w:pPr>
              <w:jc w:val="right"/>
              <w:rPr>
                <w:sz w:val="18"/>
                <w:szCs w:val="18"/>
              </w:rPr>
            </w:pPr>
          </w:p>
        </w:tc>
      </w:tr>
      <w:tr w:rsidR="00EE6DD6" w:rsidRPr="006A7BA1" w14:paraId="4FDC03A1" w14:textId="77777777" w:rsidTr="00250E64">
        <w:trPr>
          <w:trHeight w:val="210"/>
        </w:trPr>
        <w:tc>
          <w:tcPr>
            <w:tcW w:w="5605" w:type="dxa"/>
            <w:shd w:val="clear" w:color="000000" w:fill="FFFFFF"/>
            <w:vAlign w:val="bottom"/>
          </w:tcPr>
          <w:p w14:paraId="1CE18217" w14:textId="77777777" w:rsidR="00EE6DD6" w:rsidRPr="006A7BA1" w:rsidRDefault="00EE6DD6" w:rsidP="00EE6DD6">
            <w:pPr>
              <w:ind w:left="210"/>
              <w:rPr>
                <w:sz w:val="21"/>
                <w:szCs w:val="21"/>
                <w:lang w:val="en-GB"/>
              </w:rPr>
            </w:pPr>
            <w:r w:rsidRPr="006A7BA1">
              <w:rPr>
                <w:sz w:val="21"/>
                <w:szCs w:val="21"/>
                <w:lang w:val="en-GB"/>
              </w:rPr>
              <w:t>property and equipment</w:t>
            </w:r>
          </w:p>
        </w:tc>
        <w:tc>
          <w:tcPr>
            <w:tcW w:w="1247" w:type="dxa"/>
            <w:shd w:val="clear" w:color="000000" w:fill="FFFFFF"/>
            <w:tcMar>
              <w:right w:w="74" w:type="dxa"/>
            </w:tcMar>
            <w:vAlign w:val="center"/>
          </w:tcPr>
          <w:p w14:paraId="124871E4" w14:textId="28F51A7E" w:rsidR="00EE6DD6" w:rsidRPr="009C1EC3" w:rsidRDefault="00EE6DD6" w:rsidP="00EE6DD6">
            <w:pPr>
              <w:jc w:val="right"/>
              <w:rPr>
                <w:sz w:val="18"/>
                <w:szCs w:val="18"/>
              </w:rPr>
            </w:pPr>
            <w:r w:rsidRPr="009C1EC3">
              <w:rPr>
                <w:sz w:val="18"/>
                <w:szCs w:val="18"/>
              </w:rPr>
              <w:t>20</w:t>
            </w:r>
          </w:p>
        </w:tc>
        <w:tc>
          <w:tcPr>
            <w:tcW w:w="236" w:type="dxa"/>
            <w:shd w:val="clear" w:color="000000" w:fill="FFFFFF"/>
            <w:tcMar>
              <w:right w:w="74" w:type="dxa"/>
            </w:tcMar>
            <w:vAlign w:val="bottom"/>
          </w:tcPr>
          <w:p w14:paraId="004600E3" w14:textId="77777777" w:rsidR="00EE6DD6" w:rsidRPr="009C1EC3" w:rsidRDefault="00EE6DD6" w:rsidP="00EE6DD6">
            <w:pPr>
              <w:jc w:val="right"/>
              <w:rPr>
                <w:sz w:val="18"/>
                <w:szCs w:val="18"/>
                <w:highlight w:val="yellow"/>
              </w:rPr>
            </w:pPr>
          </w:p>
        </w:tc>
        <w:tc>
          <w:tcPr>
            <w:tcW w:w="1247" w:type="dxa"/>
            <w:shd w:val="clear" w:color="000000" w:fill="FFFFFF"/>
            <w:tcMar>
              <w:right w:w="74" w:type="dxa"/>
            </w:tcMar>
            <w:vAlign w:val="center"/>
          </w:tcPr>
          <w:p w14:paraId="189CBBC4" w14:textId="5E061170" w:rsidR="00EE6DD6" w:rsidRPr="009C1EC3" w:rsidRDefault="00EE6DD6" w:rsidP="00EE6DD6">
            <w:pPr>
              <w:jc w:val="right"/>
              <w:rPr>
                <w:sz w:val="18"/>
                <w:szCs w:val="18"/>
                <w:highlight w:val="yellow"/>
              </w:rPr>
            </w:pPr>
            <w:r w:rsidRPr="009C1EC3">
              <w:rPr>
                <w:sz w:val="18"/>
                <w:szCs w:val="18"/>
              </w:rPr>
              <w:t>27.444</w:t>
            </w:r>
          </w:p>
        </w:tc>
      </w:tr>
      <w:tr w:rsidR="00EE6DD6" w:rsidRPr="006A7BA1" w14:paraId="61B87BB6" w14:textId="77777777" w:rsidTr="00716A3D">
        <w:trPr>
          <w:trHeight w:val="210"/>
        </w:trPr>
        <w:tc>
          <w:tcPr>
            <w:tcW w:w="5605" w:type="dxa"/>
            <w:shd w:val="clear" w:color="000000" w:fill="FFFFFF"/>
            <w:vAlign w:val="bottom"/>
          </w:tcPr>
          <w:p w14:paraId="46840CE3" w14:textId="77777777" w:rsidR="00EE6DD6" w:rsidRPr="006A7BA1" w:rsidRDefault="00EE6DD6" w:rsidP="00EE6DD6">
            <w:pPr>
              <w:ind w:left="210"/>
              <w:rPr>
                <w:sz w:val="21"/>
                <w:szCs w:val="21"/>
                <w:lang w:val="en-GB"/>
              </w:rPr>
            </w:pPr>
            <w:r w:rsidRPr="006A7BA1">
              <w:rPr>
                <w:sz w:val="21"/>
                <w:szCs w:val="21"/>
                <w:lang w:val="en-GB"/>
              </w:rPr>
              <w:t>intangible assets</w:t>
            </w:r>
          </w:p>
        </w:tc>
        <w:tc>
          <w:tcPr>
            <w:tcW w:w="1247" w:type="dxa"/>
            <w:shd w:val="clear" w:color="000000" w:fill="FFFFFF"/>
            <w:tcMar>
              <w:right w:w="74" w:type="dxa"/>
            </w:tcMar>
            <w:vAlign w:val="center"/>
          </w:tcPr>
          <w:p w14:paraId="52EF44DE" w14:textId="29D7E256" w:rsidR="00EE6DD6" w:rsidRPr="009C1EC3" w:rsidRDefault="00EE6DD6" w:rsidP="00EE6DD6">
            <w:pPr>
              <w:jc w:val="right"/>
              <w:rPr>
                <w:sz w:val="18"/>
                <w:szCs w:val="18"/>
              </w:rPr>
            </w:pPr>
            <w:r w:rsidRPr="009C1EC3">
              <w:rPr>
                <w:sz w:val="18"/>
                <w:szCs w:val="18"/>
              </w:rPr>
              <w:t>-</w:t>
            </w:r>
          </w:p>
        </w:tc>
        <w:tc>
          <w:tcPr>
            <w:tcW w:w="236" w:type="dxa"/>
            <w:shd w:val="clear" w:color="000000" w:fill="FFFFFF"/>
            <w:tcMar>
              <w:right w:w="74" w:type="dxa"/>
            </w:tcMar>
            <w:vAlign w:val="bottom"/>
          </w:tcPr>
          <w:p w14:paraId="4031E1C6"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54AF3CB3" w14:textId="5A12BF41" w:rsidR="00EE6DD6" w:rsidRPr="009C1EC3" w:rsidRDefault="00EE6DD6" w:rsidP="00EE6DD6">
            <w:pPr>
              <w:jc w:val="right"/>
              <w:rPr>
                <w:sz w:val="18"/>
                <w:szCs w:val="18"/>
              </w:rPr>
            </w:pPr>
            <w:r w:rsidRPr="009C1EC3">
              <w:rPr>
                <w:sz w:val="18"/>
                <w:szCs w:val="18"/>
              </w:rPr>
              <w:t>-</w:t>
            </w:r>
          </w:p>
        </w:tc>
      </w:tr>
      <w:tr w:rsidR="00EE6DD6" w:rsidRPr="006A7BA1" w14:paraId="003F3ADE" w14:textId="77777777" w:rsidTr="00250E64">
        <w:trPr>
          <w:trHeight w:val="210"/>
        </w:trPr>
        <w:tc>
          <w:tcPr>
            <w:tcW w:w="5605" w:type="dxa"/>
            <w:shd w:val="clear" w:color="000000" w:fill="FFFFFF"/>
            <w:vAlign w:val="bottom"/>
          </w:tcPr>
          <w:p w14:paraId="7D6EE967" w14:textId="77777777" w:rsidR="00EE6DD6" w:rsidRPr="006A7BA1" w:rsidRDefault="00EE6DD6" w:rsidP="00EE6DD6">
            <w:pPr>
              <w:ind w:left="210"/>
              <w:rPr>
                <w:sz w:val="21"/>
                <w:szCs w:val="21"/>
                <w:lang w:val="en-GB"/>
              </w:rPr>
            </w:pPr>
            <w:r w:rsidRPr="006A7BA1">
              <w:rPr>
                <w:sz w:val="21"/>
                <w:szCs w:val="21"/>
                <w:lang w:val="en-GB"/>
              </w:rPr>
              <w:t>foreclosed assets</w:t>
            </w:r>
          </w:p>
        </w:tc>
        <w:tc>
          <w:tcPr>
            <w:tcW w:w="1247" w:type="dxa"/>
            <w:shd w:val="clear" w:color="000000" w:fill="FFFFFF"/>
            <w:tcMar>
              <w:right w:w="74" w:type="dxa"/>
            </w:tcMar>
            <w:vAlign w:val="center"/>
          </w:tcPr>
          <w:p w14:paraId="22FD1107" w14:textId="1C3FFB6E" w:rsidR="00EE6DD6" w:rsidRPr="009C1EC3" w:rsidRDefault="00EE6DD6" w:rsidP="00EE6DD6">
            <w:pPr>
              <w:jc w:val="right"/>
              <w:rPr>
                <w:sz w:val="18"/>
                <w:szCs w:val="18"/>
              </w:rPr>
            </w:pPr>
            <w:r w:rsidRPr="009C1EC3">
              <w:rPr>
                <w:sz w:val="18"/>
                <w:szCs w:val="18"/>
              </w:rPr>
              <w:t>88.995</w:t>
            </w:r>
          </w:p>
        </w:tc>
        <w:tc>
          <w:tcPr>
            <w:tcW w:w="236" w:type="dxa"/>
            <w:shd w:val="clear" w:color="000000" w:fill="FFFFFF"/>
            <w:tcMar>
              <w:right w:w="74" w:type="dxa"/>
            </w:tcMar>
            <w:vAlign w:val="bottom"/>
          </w:tcPr>
          <w:p w14:paraId="6182EFB7" w14:textId="77777777" w:rsidR="00EE6DD6" w:rsidRPr="009C1EC3" w:rsidRDefault="00EE6DD6" w:rsidP="00EE6DD6">
            <w:pPr>
              <w:jc w:val="right"/>
              <w:rPr>
                <w:sz w:val="18"/>
                <w:szCs w:val="18"/>
                <w:highlight w:val="yellow"/>
              </w:rPr>
            </w:pPr>
          </w:p>
        </w:tc>
        <w:tc>
          <w:tcPr>
            <w:tcW w:w="1247" w:type="dxa"/>
            <w:shd w:val="clear" w:color="000000" w:fill="FFFFFF"/>
            <w:tcMar>
              <w:right w:w="74" w:type="dxa"/>
            </w:tcMar>
            <w:vAlign w:val="center"/>
          </w:tcPr>
          <w:p w14:paraId="773325D4" w14:textId="5D9D6421" w:rsidR="00EE6DD6" w:rsidRPr="009C1EC3" w:rsidRDefault="00EE6DD6" w:rsidP="00EE6DD6">
            <w:pPr>
              <w:jc w:val="right"/>
              <w:rPr>
                <w:sz w:val="18"/>
                <w:szCs w:val="18"/>
                <w:highlight w:val="yellow"/>
              </w:rPr>
            </w:pPr>
            <w:r w:rsidRPr="009C1EC3">
              <w:rPr>
                <w:sz w:val="18"/>
                <w:szCs w:val="18"/>
              </w:rPr>
              <w:t>13.477</w:t>
            </w:r>
          </w:p>
        </w:tc>
      </w:tr>
      <w:tr w:rsidR="00EE6DD6" w:rsidRPr="006A7BA1" w14:paraId="3E65DAEB" w14:textId="77777777" w:rsidTr="00841C17">
        <w:trPr>
          <w:trHeight w:val="210"/>
        </w:trPr>
        <w:tc>
          <w:tcPr>
            <w:tcW w:w="5605" w:type="dxa"/>
            <w:shd w:val="clear" w:color="000000" w:fill="FFFFFF"/>
            <w:vAlign w:val="bottom"/>
          </w:tcPr>
          <w:p w14:paraId="14C20C13" w14:textId="77777777" w:rsidR="00EE6DD6" w:rsidRPr="006A7BA1" w:rsidRDefault="00EE6DD6" w:rsidP="00EE6DD6">
            <w:pPr>
              <w:ind w:left="210"/>
              <w:rPr>
                <w:sz w:val="21"/>
                <w:szCs w:val="21"/>
                <w:lang w:val="en-GB"/>
              </w:rPr>
            </w:pPr>
            <w:r w:rsidRPr="006A7BA1">
              <w:rPr>
                <w:sz w:val="21"/>
                <w:szCs w:val="21"/>
                <w:lang w:val="en-GB"/>
              </w:rPr>
              <w:t xml:space="preserve">non-current assets held for sale and group for disposal (sale) </w:t>
            </w:r>
          </w:p>
        </w:tc>
        <w:tc>
          <w:tcPr>
            <w:tcW w:w="1247" w:type="dxa"/>
            <w:shd w:val="clear" w:color="000000" w:fill="FFFFFF"/>
            <w:tcMar>
              <w:right w:w="74" w:type="dxa"/>
            </w:tcMar>
            <w:vAlign w:val="bottom"/>
          </w:tcPr>
          <w:p w14:paraId="7355FBEF" w14:textId="7A173687" w:rsidR="00EE6DD6" w:rsidRPr="009C1EC3" w:rsidRDefault="00EE6DD6" w:rsidP="00EE6DD6">
            <w:pPr>
              <w:jc w:val="right"/>
              <w:rPr>
                <w:sz w:val="18"/>
                <w:szCs w:val="18"/>
              </w:rPr>
            </w:pPr>
            <w:r w:rsidRPr="009C1EC3">
              <w:rPr>
                <w:sz w:val="18"/>
                <w:szCs w:val="18"/>
              </w:rPr>
              <w:t>-</w:t>
            </w:r>
          </w:p>
        </w:tc>
        <w:tc>
          <w:tcPr>
            <w:tcW w:w="236" w:type="dxa"/>
            <w:shd w:val="clear" w:color="000000" w:fill="FFFFFF"/>
            <w:tcMar>
              <w:right w:w="74" w:type="dxa"/>
            </w:tcMar>
            <w:vAlign w:val="bottom"/>
          </w:tcPr>
          <w:p w14:paraId="44AEEF86" w14:textId="77777777" w:rsidR="00EE6DD6" w:rsidRPr="009C1EC3" w:rsidRDefault="00EE6DD6" w:rsidP="00EE6DD6">
            <w:pPr>
              <w:jc w:val="right"/>
              <w:rPr>
                <w:sz w:val="18"/>
                <w:szCs w:val="18"/>
              </w:rPr>
            </w:pPr>
          </w:p>
        </w:tc>
        <w:tc>
          <w:tcPr>
            <w:tcW w:w="1247" w:type="dxa"/>
            <w:shd w:val="clear" w:color="000000" w:fill="FFFFFF"/>
            <w:tcMar>
              <w:right w:w="74" w:type="dxa"/>
            </w:tcMar>
            <w:vAlign w:val="bottom"/>
          </w:tcPr>
          <w:p w14:paraId="0627C2B9" w14:textId="6793D280" w:rsidR="00EE6DD6" w:rsidRPr="009C1EC3" w:rsidRDefault="00EE6DD6" w:rsidP="00EE6DD6">
            <w:pPr>
              <w:jc w:val="right"/>
              <w:rPr>
                <w:sz w:val="18"/>
                <w:szCs w:val="18"/>
              </w:rPr>
            </w:pPr>
            <w:r w:rsidRPr="009C1EC3">
              <w:rPr>
                <w:sz w:val="18"/>
                <w:szCs w:val="18"/>
              </w:rPr>
              <w:t>-</w:t>
            </w:r>
          </w:p>
        </w:tc>
      </w:tr>
      <w:tr w:rsidR="00EE6DD6" w:rsidRPr="006A7BA1" w14:paraId="4A58E0A7" w14:textId="77777777" w:rsidTr="00250E64">
        <w:trPr>
          <w:trHeight w:val="210"/>
        </w:trPr>
        <w:tc>
          <w:tcPr>
            <w:tcW w:w="5605" w:type="dxa"/>
            <w:shd w:val="clear" w:color="000000" w:fill="FFFFFF"/>
            <w:vAlign w:val="bottom"/>
          </w:tcPr>
          <w:p w14:paraId="648C4D8C" w14:textId="77777777" w:rsidR="00EE6DD6" w:rsidRPr="006A7BA1" w:rsidRDefault="00EE6DD6" w:rsidP="00EE6DD6">
            <w:pPr>
              <w:ind w:left="90" w:hanging="90"/>
              <w:rPr>
                <w:sz w:val="21"/>
                <w:szCs w:val="21"/>
                <w:lang w:val="en-GB"/>
              </w:rPr>
            </w:pPr>
            <w:r w:rsidRPr="006A7BA1">
              <w:rPr>
                <w:sz w:val="21"/>
                <w:szCs w:val="21"/>
                <w:lang w:val="en-GB"/>
              </w:rPr>
              <w:t>Income from rent</w:t>
            </w:r>
          </w:p>
        </w:tc>
        <w:tc>
          <w:tcPr>
            <w:tcW w:w="1247" w:type="dxa"/>
            <w:shd w:val="clear" w:color="000000" w:fill="FFFFFF"/>
            <w:tcMar>
              <w:right w:w="74" w:type="dxa"/>
            </w:tcMar>
            <w:vAlign w:val="center"/>
          </w:tcPr>
          <w:p w14:paraId="7587EE70" w14:textId="2CFF6346" w:rsidR="00EE6DD6" w:rsidRPr="009C1EC3" w:rsidRDefault="00EE6DD6" w:rsidP="00EE6DD6">
            <w:pPr>
              <w:jc w:val="right"/>
              <w:rPr>
                <w:sz w:val="18"/>
                <w:szCs w:val="18"/>
              </w:rPr>
            </w:pPr>
            <w:r w:rsidRPr="009C1EC3">
              <w:rPr>
                <w:sz w:val="18"/>
                <w:szCs w:val="18"/>
              </w:rPr>
              <w:t>1.402</w:t>
            </w:r>
          </w:p>
        </w:tc>
        <w:tc>
          <w:tcPr>
            <w:tcW w:w="236" w:type="dxa"/>
            <w:shd w:val="clear" w:color="000000" w:fill="FFFFFF"/>
            <w:tcMar>
              <w:right w:w="74" w:type="dxa"/>
            </w:tcMar>
            <w:vAlign w:val="bottom"/>
          </w:tcPr>
          <w:p w14:paraId="7AD3452E"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1611F7B7" w14:textId="5C90480C" w:rsidR="00EE6DD6" w:rsidRPr="009C1EC3" w:rsidRDefault="00EE6DD6" w:rsidP="00EE6DD6">
            <w:pPr>
              <w:jc w:val="right"/>
              <w:rPr>
                <w:sz w:val="18"/>
                <w:szCs w:val="18"/>
              </w:rPr>
            </w:pPr>
            <w:r w:rsidRPr="009C1EC3">
              <w:rPr>
                <w:sz w:val="18"/>
                <w:szCs w:val="18"/>
              </w:rPr>
              <w:t>1.391</w:t>
            </w:r>
          </w:p>
        </w:tc>
      </w:tr>
      <w:tr w:rsidR="00EE6DD6" w:rsidRPr="006A7BA1" w14:paraId="5EF314BC" w14:textId="77777777" w:rsidTr="00250E64">
        <w:trPr>
          <w:trHeight w:val="210"/>
        </w:trPr>
        <w:tc>
          <w:tcPr>
            <w:tcW w:w="5605" w:type="dxa"/>
            <w:shd w:val="clear" w:color="000000" w:fill="FFFFFF"/>
            <w:vAlign w:val="bottom"/>
          </w:tcPr>
          <w:p w14:paraId="4EAF30D9" w14:textId="77777777" w:rsidR="00EE6DD6" w:rsidRPr="006A7BA1" w:rsidRDefault="00EE6DD6" w:rsidP="00EE6DD6">
            <w:pPr>
              <w:ind w:left="90" w:hanging="90"/>
              <w:rPr>
                <w:sz w:val="21"/>
                <w:szCs w:val="21"/>
                <w:lang w:val="en-GB"/>
              </w:rPr>
            </w:pPr>
            <w:r w:rsidRPr="006A7BA1">
              <w:rPr>
                <w:sz w:val="21"/>
                <w:szCs w:val="21"/>
                <w:lang w:val="en-GB"/>
              </w:rPr>
              <w:t>Income from won court disputes</w:t>
            </w:r>
          </w:p>
        </w:tc>
        <w:tc>
          <w:tcPr>
            <w:tcW w:w="1247" w:type="dxa"/>
            <w:shd w:val="clear" w:color="000000" w:fill="FFFFFF"/>
            <w:tcMar>
              <w:right w:w="74" w:type="dxa"/>
            </w:tcMar>
            <w:vAlign w:val="center"/>
          </w:tcPr>
          <w:p w14:paraId="5BD793C2" w14:textId="7E9C2466" w:rsidR="00EE6DD6" w:rsidRPr="009C1EC3" w:rsidRDefault="00EE6DD6" w:rsidP="00EE6DD6">
            <w:pPr>
              <w:jc w:val="right"/>
              <w:rPr>
                <w:sz w:val="18"/>
                <w:szCs w:val="18"/>
              </w:rPr>
            </w:pPr>
            <w:r w:rsidRPr="009C1EC3">
              <w:rPr>
                <w:sz w:val="18"/>
                <w:szCs w:val="18"/>
              </w:rPr>
              <w:t>8.992</w:t>
            </w:r>
          </w:p>
        </w:tc>
        <w:tc>
          <w:tcPr>
            <w:tcW w:w="236" w:type="dxa"/>
            <w:shd w:val="clear" w:color="000000" w:fill="FFFFFF"/>
            <w:tcMar>
              <w:right w:w="74" w:type="dxa"/>
            </w:tcMar>
            <w:vAlign w:val="bottom"/>
          </w:tcPr>
          <w:p w14:paraId="784C72B5"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27D985E9" w14:textId="472D65A6" w:rsidR="00EE6DD6" w:rsidRPr="009C1EC3" w:rsidRDefault="00EE6DD6" w:rsidP="00EE6DD6">
            <w:pPr>
              <w:jc w:val="right"/>
              <w:rPr>
                <w:sz w:val="18"/>
                <w:szCs w:val="18"/>
              </w:rPr>
            </w:pPr>
            <w:r w:rsidRPr="009C1EC3">
              <w:rPr>
                <w:sz w:val="18"/>
                <w:szCs w:val="18"/>
              </w:rPr>
              <w:t>9.166</w:t>
            </w:r>
          </w:p>
        </w:tc>
      </w:tr>
      <w:tr w:rsidR="00EE6DD6" w:rsidRPr="006A7BA1" w14:paraId="0A7D0B8F" w14:textId="77777777" w:rsidTr="00250E64">
        <w:trPr>
          <w:trHeight w:val="210"/>
        </w:trPr>
        <w:tc>
          <w:tcPr>
            <w:tcW w:w="5605" w:type="dxa"/>
            <w:shd w:val="clear" w:color="000000" w:fill="FFFFFF"/>
            <w:vAlign w:val="bottom"/>
          </w:tcPr>
          <w:p w14:paraId="2E6F4903" w14:textId="77777777" w:rsidR="00EE6DD6" w:rsidRPr="006A7BA1" w:rsidRDefault="00EE6DD6" w:rsidP="00EE6DD6">
            <w:pPr>
              <w:ind w:left="90" w:hanging="90"/>
              <w:rPr>
                <w:sz w:val="21"/>
                <w:szCs w:val="21"/>
                <w:lang w:val="en-GB"/>
              </w:rPr>
            </w:pPr>
            <w:r w:rsidRPr="006A7BA1">
              <w:rPr>
                <w:sz w:val="21"/>
                <w:szCs w:val="21"/>
                <w:lang w:val="en-GB"/>
              </w:rPr>
              <w:t>Collected previously written-off receivables</w:t>
            </w:r>
          </w:p>
        </w:tc>
        <w:tc>
          <w:tcPr>
            <w:tcW w:w="1247" w:type="dxa"/>
            <w:shd w:val="clear" w:color="000000" w:fill="FFFFFF"/>
            <w:tcMar>
              <w:right w:w="74" w:type="dxa"/>
            </w:tcMar>
            <w:vAlign w:val="center"/>
          </w:tcPr>
          <w:p w14:paraId="7E50D453" w14:textId="33A1703D" w:rsidR="00EE6DD6" w:rsidRPr="009C1EC3" w:rsidRDefault="00EE6DD6" w:rsidP="00EE6DD6">
            <w:pPr>
              <w:jc w:val="right"/>
              <w:rPr>
                <w:sz w:val="18"/>
                <w:szCs w:val="18"/>
              </w:rPr>
            </w:pPr>
            <w:r w:rsidRPr="009C1EC3">
              <w:rPr>
                <w:sz w:val="18"/>
                <w:szCs w:val="18"/>
              </w:rPr>
              <w:t>472.922</w:t>
            </w:r>
          </w:p>
        </w:tc>
        <w:tc>
          <w:tcPr>
            <w:tcW w:w="236" w:type="dxa"/>
            <w:shd w:val="clear" w:color="000000" w:fill="FFFFFF"/>
            <w:tcMar>
              <w:right w:w="74" w:type="dxa"/>
            </w:tcMar>
            <w:vAlign w:val="bottom"/>
          </w:tcPr>
          <w:p w14:paraId="7DEE64FE"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3DA55364" w14:textId="535BB351" w:rsidR="00EE6DD6" w:rsidRPr="009C1EC3" w:rsidRDefault="00EE6DD6" w:rsidP="00EE6DD6">
            <w:pPr>
              <w:jc w:val="right"/>
              <w:rPr>
                <w:sz w:val="18"/>
                <w:szCs w:val="18"/>
              </w:rPr>
            </w:pPr>
            <w:r w:rsidRPr="009C1EC3">
              <w:rPr>
                <w:sz w:val="18"/>
                <w:szCs w:val="18"/>
              </w:rPr>
              <w:t>520.384</w:t>
            </w:r>
          </w:p>
        </w:tc>
      </w:tr>
      <w:tr w:rsidR="00EE6DD6" w:rsidRPr="006A7BA1" w14:paraId="163081BE" w14:textId="77777777" w:rsidTr="00250E64">
        <w:trPr>
          <w:trHeight w:val="210"/>
        </w:trPr>
        <w:tc>
          <w:tcPr>
            <w:tcW w:w="5605" w:type="dxa"/>
            <w:shd w:val="clear" w:color="000000" w:fill="FFFFFF"/>
            <w:vAlign w:val="bottom"/>
          </w:tcPr>
          <w:p w14:paraId="7A311376" w14:textId="77777777" w:rsidR="00EE6DD6" w:rsidRPr="006A7BA1" w:rsidRDefault="00EE6DD6" w:rsidP="00EE6DD6">
            <w:pPr>
              <w:ind w:left="90" w:hanging="90"/>
              <w:rPr>
                <w:sz w:val="21"/>
                <w:szCs w:val="21"/>
                <w:lang w:val="en-GB"/>
              </w:rPr>
            </w:pPr>
            <w:r w:rsidRPr="006A7BA1">
              <w:rPr>
                <w:sz w:val="21"/>
                <w:szCs w:val="21"/>
                <w:lang w:val="en-GB"/>
              </w:rPr>
              <w:t>Release of special reserves and provisions for:</w:t>
            </w:r>
          </w:p>
        </w:tc>
        <w:tc>
          <w:tcPr>
            <w:tcW w:w="1247" w:type="dxa"/>
            <w:shd w:val="clear" w:color="000000" w:fill="FFFFFF"/>
            <w:tcMar>
              <w:right w:w="74" w:type="dxa"/>
            </w:tcMar>
            <w:vAlign w:val="center"/>
          </w:tcPr>
          <w:p w14:paraId="47C47DA5" w14:textId="77777777" w:rsidR="00EE6DD6" w:rsidRPr="009C1EC3" w:rsidRDefault="00EE6DD6" w:rsidP="00EE6DD6">
            <w:pPr>
              <w:jc w:val="right"/>
              <w:rPr>
                <w:sz w:val="18"/>
                <w:szCs w:val="18"/>
              </w:rPr>
            </w:pPr>
          </w:p>
        </w:tc>
        <w:tc>
          <w:tcPr>
            <w:tcW w:w="236" w:type="dxa"/>
            <w:shd w:val="clear" w:color="000000" w:fill="FFFFFF"/>
            <w:tcMar>
              <w:right w:w="74" w:type="dxa"/>
            </w:tcMar>
            <w:vAlign w:val="bottom"/>
          </w:tcPr>
          <w:p w14:paraId="5814EC72"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35BFB286" w14:textId="77777777" w:rsidR="00EE6DD6" w:rsidRPr="009C1EC3" w:rsidRDefault="00EE6DD6" w:rsidP="00EE6DD6">
            <w:pPr>
              <w:jc w:val="right"/>
              <w:rPr>
                <w:sz w:val="18"/>
                <w:szCs w:val="18"/>
              </w:rPr>
            </w:pPr>
          </w:p>
        </w:tc>
      </w:tr>
      <w:tr w:rsidR="00EE6DD6" w:rsidRPr="006A7BA1" w14:paraId="0E516094" w14:textId="77777777" w:rsidTr="00250E64">
        <w:trPr>
          <w:trHeight w:val="210"/>
        </w:trPr>
        <w:tc>
          <w:tcPr>
            <w:tcW w:w="5605" w:type="dxa"/>
            <w:shd w:val="clear" w:color="000000" w:fill="FFFFFF"/>
            <w:vAlign w:val="bottom"/>
          </w:tcPr>
          <w:p w14:paraId="5DEE1F4D" w14:textId="77777777" w:rsidR="00EE6DD6" w:rsidRPr="006A7BA1" w:rsidRDefault="00EE6DD6" w:rsidP="00EE6DD6">
            <w:pPr>
              <w:ind w:left="210"/>
              <w:rPr>
                <w:sz w:val="21"/>
                <w:szCs w:val="21"/>
                <w:lang w:val="en-GB"/>
              </w:rPr>
            </w:pPr>
            <w:r w:rsidRPr="006A7BA1">
              <w:rPr>
                <w:sz w:val="21"/>
                <w:szCs w:val="21"/>
                <w:lang w:val="en-GB"/>
              </w:rPr>
              <w:t>contingent liabilities based on court disputes</w:t>
            </w:r>
          </w:p>
        </w:tc>
        <w:tc>
          <w:tcPr>
            <w:tcW w:w="1247" w:type="dxa"/>
            <w:shd w:val="clear" w:color="000000" w:fill="FFFFFF"/>
            <w:tcMar>
              <w:right w:w="74" w:type="dxa"/>
            </w:tcMar>
            <w:vAlign w:val="center"/>
          </w:tcPr>
          <w:p w14:paraId="1333BF8B" w14:textId="7FFB1E7C" w:rsidR="00EE6DD6" w:rsidRPr="009C1EC3" w:rsidRDefault="00EE6DD6" w:rsidP="00EE6DD6">
            <w:pPr>
              <w:jc w:val="right"/>
              <w:rPr>
                <w:sz w:val="18"/>
                <w:szCs w:val="18"/>
              </w:rPr>
            </w:pPr>
            <w:r w:rsidRPr="009C1EC3">
              <w:rPr>
                <w:sz w:val="18"/>
                <w:szCs w:val="18"/>
              </w:rPr>
              <w:t>-</w:t>
            </w:r>
          </w:p>
        </w:tc>
        <w:tc>
          <w:tcPr>
            <w:tcW w:w="236" w:type="dxa"/>
            <w:shd w:val="clear" w:color="000000" w:fill="FFFFFF"/>
            <w:tcMar>
              <w:right w:w="74" w:type="dxa"/>
            </w:tcMar>
            <w:vAlign w:val="bottom"/>
          </w:tcPr>
          <w:p w14:paraId="4347E08F"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377E961B" w14:textId="5FCD891C" w:rsidR="00EE6DD6" w:rsidRPr="009C1EC3" w:rsidRDefault="00EE6DD6" w:rsidP="00EE6DD6">
            <w:pPr>
              <w:jc w:val="right"/>
              <w:rPr>
                <w:sz w:val="18"/>
                <w:szCs w:val="18"/>
              </w:rPr>
            </w:pPr>
            <w:r w:rsidRPr="009C1EC3">
              <w:rPr>
                <w:sz w:val="18"/>
                <w:szCs w:val="18"/>
              </w:rPr>
              <w:t>6.921</w:t>
            </w:r>
          </w:p>
        </w:tc>
      </w:tr>
      <w:tr w:rsidR="00EE6DD6" w:rsidRPr="006A7BA1" w14:paraId="2C566686" w14:textId="77777777" w:rsidTr="00250E64">
        <w:trPr>
          <w:trHeight w:val="210"/>
        </w:trPr>
        <w:tc>
          <w:tcPr>
            <w:tcW w:w="5605" w:type="dxa"/>
            <w:shd w:val="clear" w:color="000000" w:fill="FFFFFF"/>
            <w:vAlign w:val="bottom"/>
          </w:tcPr>
          <w:p w14:paraId="62F2CE47" w14:textId="77777777" w:rsidR="00EE6DD6" w:rsidRPr="006A7BA1" w:rsidRDefault="00EE6DD6" w:rsidP="00EE6DD6">
            <w:pPr>
              <w:ind w:left="210"/>
              <w:rPr>
                <w:sz w:val="21"/>
                <w:szCs w:val="21"/>
                <w:lang w:val="en-GB"/>
              </w:rPr>
            </w:pPr>
            <w:r w:rsidRPr="006A7BA1">
              <w:rPr>
                <w:sz w:val="21"/>
                <w:szCs w:val="21"/>
                <w:lang w:val="en-GB"/>
              </w:rPr>
              <w:t>pensions and other benefits for employees</w:t>
            </w:r>
          </w:p>
        </w:tc>
        <w:tc>
          <w:tcPr>
            <w:tcW w:w="1247" w:type="dxa"/>
            <w:shd w:val="clear" w:color="000000" w:fill="FFFFFF"/>
            <w:tcMar>
              <w:right w:w="74" w:type="dxa"/>
            </w:tcMar>
            <w:vAlign w:val="center"/>
          </w:tcPr>
          <w:p w14:paraId="17E062B2" w14:textId="6B11DFFF" w:rsidR="00EE6DD6" w:rsidRPr="009C1EC3" w:rsidRDefault="00EE6DD6" w:rsidP="00EE6DD6">
            <w:pPr>
              <w:jc w:val="right"/>
              <w:rPr>
                <w:sz w:val="18"/>
                <w:szCs w:val="18"/>
              </w:rPr>
            </w:pPr>
            <w:r w:rsidRPr="009C1EC3">
              <w:rPr>
                <w:sz w:val="18"/>
                <w:szCs w:val="18"/>
              </w:rPr>
              <w:t>-</w:t>
            </w:r>
          </w:p>
        </w:tc>
        <w:tc>
          <w:tcPr>
            <w:tcW w:w="236" w:type="dxa"/>
            <w:shd w:val="clear" w:color="000000" w:fill="FFFFFF"/>
            <w:tcMar>
              <w:right w:w="74" w:type="dxa"/>
            </w:tcMar>
            <w:vAlign w:val="bottom"/>
          </w:tcPr>
          <w:p w14:paraId="16370588"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57DBF517" w14:textId="27CB17E6" w:rsidR="00EE6DD6" w:rsidRPr="009C1EC3" w:rsidRDefault="00EE6DD6" w:rsidP="00EE6DD6">
            <w:pPr>
              <w:jc w:val="right"/>
              <w:rPr>
                <w:sz w:val="18"/>
                <w:szCs w:val="18"/>
              </w:rPr>
            </w:pPr>
            <w:r w:rsidRPr="009C1EC3">
              <w:rPr>
                <w:sz w:val="18"/>
                <w:szCs w:val="18"/>
              </w:rPr>
              <w:t>-</w:t>
            </w:r>
          </w:p>
        </w:tc>
      </w:tr>
      <w:tr w:rsidR="00EE6DD6" w:rsidRPr="006A7BA1" w14:paraId="0AF27AC0" w14:textId="77777777" w:rsidTr="00250E64">
        <w:trPr>
          <w:trHeight w:val="210"/>
        </w:trPr>
        <w:tc>
          <w:tcPr>
            <w:tcW w:w="5605" w:type="dxa"/>
            <w:shd w:val="clear" w:color="000000" w:fill="FFFFFF"/>
            <w:vAlign w:val="bottom"/>
          </w:tcPr>
          <w:p w14:paraId="09A7DD21" w14:textId="77777777" w:rsidR="00EE6DD6" w:rsidRPr="006A7BA1" w:rsidRDefault="00EE6DD6" w:rsidP="00EE6DD6">
            <w:pPr>
              <w:ind w:left="210"/>
              <w:rPr>
                <w:sz w:val="21"/>
                <w:szCs w:val="21"/>
                <w:lang w:val="en-GB"/>
              </w:rPr>
            </w:pPr>
            <w:r w:rsidRPr="006A7BA1">
              <w:rPr>
                <w:sz w:val="21"/>
                <w:szCs w:val="21"/>
                <w:lang w:val="en-GB"/>
              </w:rPr>
              <w:t>restructuring</w:t>
            </w:r>
          </w:p>
        </w:tc>
        <w:tc>
          <w:tcPr>
            <w:tcW w:w="1247" w:type="dxa"/>
            <w:shd w:val="clear" w:color="000000" w:fill="FFFFFF"/>
            <w:tcMar>
              <w:right w:w="74" w:type="dxa"/>
            </w:tcMar>
            <w:vAlign w:val="center"/>
          </w:tcPr>
          <w:p w14:paraId="07DAE22E" w14:textId="35609983" w:rsidR="00EE6DD6" w:rsidRPr="009C1EC3" w:rsidRDefault="00EE6DD6" w:rsidP="00EE6DD6">
            <w:pPr>
              <w:jc w:val="right"/>
              <w:rPr>
                <w:sz w:val="18"/>
                <w:szCs w:val="18"/>
              </w:rPr>
            </w:pPr>
            <w:r w:rsidRPr="009C1EC3">
              <w:rPr>
                <w:sz w:val="18"/>
                <w:szCs w:val="18"/>
              </w:rPr>
              <w:t>-</w:t>
            </w:r>
          </w:p>
        </w:tc>
        <w:tc>
          <w:tcPr>
            <w:tcW w:w="236" w:type="dxa"/>
            <w:shd w:val="clear" w:color="000000" w:fill="FFFFFF"/>
            <w:tcMar>
              <w:right w:w="74" w:type="dxa"/>
            </w:tcMar>
            <w:vAlign w:val="bottom"/>
          </w:tcPr>
          <w:p w14:paraId="7323B21C"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3B74CD3D" w14:textId="55EE10F4" w:rsidR="00EE6DD6" w:rsidRPr="009C1EC3" w:rsidRDefault="00EE6DD6" w:rsidP="00EE6DD6">
            <w:pPr>
              <w:jc w:val="right"/>
              <w:rPr>
                <w:sz w:val="18"/>
                <w:szCs w:val="18"/>
              </w:rPr>
            </w:pPr>
            <w:r w:rsidRPr="009C1EC3">
              <w:rPr>
                <w:sz w:val="18"/>
                <w:szCs w:val="18"/>
              </w:rPr>
              <w:t>-</w:t>
            </w:r>
          </w:p>
        </w:tc>
      </w:tr>
      <w:tr w:rsidR="00EE6DD6" w:rsidRPr="006A7BA1" w14:paraId="15313154" w14:textId="77777777" w:rsidTr="00250E64">
        <w:trPr>
          <w:trHeight w:val="210"/>
        </w:trPr>
        <w:tc>
          <w:tcPr>
            <w:tcW w:w="5605" w:type="dxa"/>
            <w:shd w:val="clear" w:color="000000" w:fill="FFFFFF"/>
            <w:vAlign w:val="bottom"/>
          </w:tcPr>
          <w:p w14:paraId="135BC635" w14:textId="77777777" w:rsidR="00EE6DD6" w:rsidRPr="006A7BA1" w:rsidRDefault="00EE6DD6" w:rsidP="00EE6DD6">
            <w:pPr>
              <w:ind w:left="210"/>
              <w:rPr>
                <w:sz w:val="21"/>
                <w:szCs w:val="21"/>
                <w:lang w:val="en-GB"/>
              </w:rPr>
            </w:pPr>
            <w:r w:rsidRPr="006A7BA1">
              <w:rPr>
                <w:sz w:val="21"/>
                <w:szCs w:val="21"/>
                <w:lang w:val="en-GB"/>
              </w:rPr>
              <w:t>unfavourable agreements</w:t>
            </w:r>
          </w:p>
        </w:tc>
        <w:tc>
          <w:tcPr>
            <w:tcW w:w="1247" w:type="dxa"/>
            <w:shd w:val="clear" w:color="000000" w:fill="FFFFFF"/>
            <w:tcMar>
              <w:right w:w="74" w:type="dxa"/>
            </w:tcMar>
            <w:vAlign w:val="center"/>
          </w:tcPr>
          <w:p w14:paraId="42CFAA68" w14:textId="290D3CBB" w:rsidR="00EE6DD6" w:rsidRPr="009C1EC3" w:rsidRDefault="00EE6DD6" w:rsidP="00EE6DD6">
            <w:pPr>
              <w:jc w:val="right"/>
              <w:rPr>
                <w:sz w:val="18"/>
                <w:szCs w:val="18"/>
              </w:rPr>
            </w:pPr>
            <w:r w:rsidRPr="009C1EC3">
              <w:rPr>
                <w:sz w:val="18"/>
                <w:szCs w:val="18"/>
              </w:rPr>
              <w:t>-</w:t>
            </w:r>
          </w:p>
        </w:tc>
        <w:tc>
          <w:tcPr>
            <w:tcW w:w="236" w:type="dxa"/>
            <w:shd w:val="clear" w:color="000000" w:fill="FFFFFF"/>
            <w:tcMar>
              <w:right w:w="74" w:type="dxa"/>
            </w:tcMar>
            <w:vAlign w:val="bottom"/>
          </w:tcPr>
          <w:p w14:paraId="33C938BD"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49928626" w14:textId="7BDF8E79" w:rsidR="00EE6DD6" w:rsidRPr="009C1EC3" w:rsidRDefault="00EE6DD6" w:rsidP="00EE6DD6">
            <w:pPr>
              <w:jc w:val="right"/>
              <w:rPr>
                <w:sz w:val="18"/>
                <w:szCs w:val="18"/>
              </w:rPr>
            </w:pPr>
            <w:r w:rsidRPr="009C1EC3">
              <w:rPr>
                <w:sz w:val="18"/>
                <w:szCs w:val="18"/>
              </w:rPr>
              <w:t>-</w:t>
            </w:r>
          </w:p>
        </w:tc>
      </w:tr>
      <w:tr w:rsidR="00EE6DD6" w:rsidRPr="006A7BA1" w14:paraId="51127C25" w14:textId="77777777" w:rsidTr="00250E64">
        <w:trPr>
          <w:trHeight w:val="210"/>
        </w:trPr>
        <w:tc>
          <w:tcPr>
            <w:tcW w:w="5605" w:type="dxa"/>
            <w:shd w:val="clear" w:color="000000" w:fill="FFFFFF"/>
            <w:vAlign w:val="bottom"/>
          </w:tcPr>
          <w:p w14:paraId="1B3E2EF9" w14:textId="77777777" w:rsidR="00EE6DD6" w:rsidRPr="006A7BA1" w:rsidRDefault="00EE6DD6" w:rsidP="00EE6DD6">
            <w:pPr>
              <w:ind w:left="210"/>
              <w:rPr>
                <w:sz w:val="21"/>
                <w:szCs w:val="21"/>
                <w:lang w:val="en-GB"/>
              </w:rPr>
            </w:pPr>
            <w:r w:rsidRPr="006A7BA1">
              <w:rPr>
                <w:sz w:val="21"/>
                <w:szCs w:val="21"/>
                <w:lang w:val="en-GB"/>
              </w:rPr>
              <w:t>other provisions</w:t>
            </w:r>
          </w:p>
        </w:tc>
        <w:tc>
          <w:tcPr>
            <w:tcW w:w="1247" w:type="dxa"/>
            <w:shd w:val="clear" w:color="000000" w:fill="FFFFFF"/>
            <w:tcMar>
              <w:right w:w="74" w:type="dxa"/>
            </w:tcMar>
            <w:vAlign w:val="center"/>
          </w:tcPr>
          <w:p w14:paraId="3B9CB690" w14:textId="4A69AF2B" w:rsidR="00EE6DD6" w:rsidRPr="009C1EC3" w:rsidRDefault="00EE6DD6" w:rsidP="00EE6DD6">
            <w:pPr>
              <w:jc w:val="right"/>
              <w:rPr>
                <w:sz w:val="18"/>
                <w:szCs w:val="18"/>
              </w:rPr>
            </w:pPr>
            <w:r w:rsidRPr="009C1EC3">
              <w:rPr>
                <w:sz w:val="18"/>
                <w:szCs w:val="18"/>
              </w:rPr>
              <w:t>-</w:t>
            </w:r>
          </w:p>
        </w:tc>
        <w:tc>
          <w:tcPr>
            <w:tcW w:w="236" w:type="dxa"/>
            <w:shd w:val="clear" w:color="000000" w:fill="FFFFFF"/>
            <w:tcMar>
              <w:right w:w="74" w:type="dxa"/>
            </w:tcMar>
            <w:vAlign w:val="bottom"/>
          </w:tcPr>
          <w:p w14:paraId="06147D52"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5B185F72" w14:textId="5371DE29" w:rsidR="00EE6DD6" w:rsidRPr="009C1EC3" w:rsidRDefault="00EE6DD6" w:rsidP="00EE6DD6">
            <w:pPr>
              <w:jc w:val="right"/>
              <w:rPr>
                <w:sz w:val="18"/>
                <w:szCs w:val="18"/>
              </w:rPr>
            </w:pPr>
            <w:r w:rsidRPr="009C1EC3">
              <w:rPr>
                <w:sz w:val="18"/>
                <w:szCs w:val="18"/>
              </w:rPr>
              <w:t>-</w:t>
            </w:r>
          </w:p>
        </w:tc>
      </w:tr>
      <w:tr w:rsidR="00EE6DD6" w:rsidRPr="006A7BA1" w14:paraId="753FF6D4" w14:textId="77777777" w:rsidTr="00250E64">
        <w:trPr>
          <w:trHeight w:val="210"/>
        </w:trPr>
        <w:tc>
          <w:tcPr>
            <w:tcW w:w="5605" w:type="dxa"/>
            <w:shd w:val="clear" w:color="000000" w:fill="FFFFFF"/>
            <w:vAlign w:val="bottom"/>
          </w:tcPr>
          <w:p w14:paraId="4D316837" w14:textId="77777777" w:rsidR="00EE6DD6" w:rsidRPr="006A7BA1" w:rsidRDefault="00EE6DD6" w:rsidP="00EE6DD6">
            <w:pPr>
              <w:ind w:left="90" w:hanging="90"/>
              <w:rPr>
                <w:sz w:val="21"/>
                <w:szCs w:val="21"/>
                <w:lang w:val="en-GB"/>
              </w:rPr>
            </w:pPr>
            <w:r w:rsidRPr="006A7BA1">
              <w:rPr>
                <w:sz w:val="21"/>
                <w:szCs w:val="21"/>
                <w:lang w:val="en-GB"/>
              </w:rPr>
              <w:t>Other:</w:t>
            </w:r>
          </w:p>
        </w:tc>
        <w:tc>
          <w:tcPr>
            <w:tcW w:w="1247" w:type="dxa"/>
            <w:shd w:val="clear" w:color="000000" w:fill="FFFFFF"/>
            <w:tcMar>
              <w:right w:w="74" w:type="dxa"/>
            </w:tcMar>
            <w:vAlign w:val="center"/>
          </w:tcPr>
          <w:p w14:paraId="7B77D879" w14:textId="77777777" w:rsidR="00EE6DD6" w:rsidRPr="009C1EC3" w:rsidRDefault="00EE6DD6" w:rsidP="00EE6DD6">
            <w:pPr>
              <w:jc w:val="right"/>
              <w:rPr>
                <w:sz w:val="18"/>
                <w:szCs w:val="18"/>
              </w:rPr>
            </w:pPr>
          </w:p>
        </w:tc>
        <w:tc>
          <w:tcPr>
            <w:tcW w:w="236" w:type="dxa"/>
            <w:shd w:val="clear" w:color="000000" w:fill="FFFFFF"/>
            <w:tcMar>
              <w:right w:w="74" w:type="dxa"/>
            </w:tcMar>
            <w:vAlign w:val="bottom"/>
          </w:tcPr>
          <w:p w14:paraId="3FB899A3"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27EAC979" w14:textId="77777777" w:rsidR="00EE6DD6" w:rsidRPr="009C1EC3" w:rsidRDefault="00EE6DD6" w:rsidP="00EE6DD6">
            <w:pPr>
              <w:jc w:val="right"/>
              <w:rPr>
                <w:sz w:val="18"/>
                <w:szCs w:val="18"/>
              </w:rPr>
            </w:pPr>
          </w:p>
        </w:tc>
      </w:tr>
      <w:tr w:rsidR="00EE6DD6" w:rsidRPr="006A7BA1" w14:paraId="13B09E47" w14:textId="77777777" w:rsidTr="00250E64">
        <w:trPr>
          <w:trHeight w:val="210"/>
        </w:trPr>
        <w:tc>
          <w:tcPr>
            <w:tcW w:w="5605" w:type="dxa"/>
            <w:shd w:val="clear" w:color="000000" w:fill="FFFFFF"/>
            <w:vAlign w:val="bottom"/>
          </w:tcPr>
          <w:p w14:paraId="31ED14FC" w14:textId="77777777" w:rsidR="00EE6DD6" w:rsidRPr="006A7BA1" w:rsidRDefault="00EE6DD6" w:rsidP="00EE6DD6">
            <w:pPr>
              <w:ind w:left="210"/>
              <w:rPr>
                <w:sz w:val="21"/>
                <w:szCs w:val="21"/>
                <w:lang w:val="en-GB"/>
              </w:rPr>
            </w:pPr>
            <w:r w:rsidRPr="00E119DB">
              <w:rPr>
                <w:sz w:val="21"/>
                <w:szCs w:val="21"/>
                <w:lang w:val="en-GB"/>
              </w:rPr>
              <w:t>e</w:t>
            </w:r>
            <w:r w:rsidRPr="00027BA8">
              <w:rPr>
                <w:sz w:val="21"/>
                <w:szCs w:val="21"/>
                <w:lang w:val="en-GB"/>
              </w:rPr>
              <w:t>arly</w:t>
            </w:r>
            <w:r w:rsidRPr="006A7BA1">
              <w:rPr>
                <w:sz w:val="21"/>
                <w:szCs w:val="21"/>
                <w:lang w:val="en-GB"/>
              </w:rPr>
              <w:t xml:space="preserve"> withdrawal of deposits of non-residents</w:t>
            </w:r>
          </w:p>
        </w:tc>
        <w:tc>
          <w:tcPr>
            <w:tcW w:w="1247" w:type="dxa"/>
            <w:shd w:val="clear" w:color="000000" w:fill="FFFFFF"/>
            <w:tcMar>
              <w:right w:w="74" w:type="dxa"/>
            </w:tcMar>
            <w:vAlign w:val="center"/>
          </w:tcPr>
          <w:p w14:paraId="361D8F0F" w14:textId="10090990" w:rsidR="00EE6DD6" w:rsidRPr="009C1EC3" w:rsidRDefault="00EE6DD6" w:rsidP="00EE6DD6">
            <w:pPr>
              <w:jc w:val="right"/>
              <w:rPr>
                <w:sz w:val="18"/>
                <w:szCs w:val="18"/>
              </w:rPr>
            </w:pPr>
            <w:r w:rsidRPr="009C1EC3">
              <w:rPr>
                <w:sz w:val="18"/>
                <w:szCs w:val="18"/>
              </w:rPr>
              <w:t>27.984</w:t>
            </w:r>
          </w:p>
        </w:tc>
        <w:tc>
          <w:tcPr>
            <w:tcW w:w="236" w:type="dxa"/>
            <w:shd w:val="clear" w:color="000000" w:fill="FFFFFF"/>
            <w:tcMar>
              <w:right w:w="74" w:type="dxa"/>
            </w:tcMar>
            <w:vAlign w:val="bottom"/>
          </w:tcPr>
          <w:p w14:paraId="27060F83"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2E8DDEFF" w14:textId="45C0849F" w:rsidR="00EE6DD6" w:rsidRPr="009C1EC3" w:rsidRDefault="00EE6DD6" w:rsidP="00EE6DD6">
            <w:pPr>
              <w:jc w:val="right"/>
              <w:rPr>
                <w:sz w:val="18"/>
                <w:szCs w:val="18"/>
              </w:rPr>
            </w:pPr>
            <w:r w:rsidRPr="009C1EC3">
              <w:rPr>
                <w:sz w:val="18"/>
                <w:szCs w:val="18"/>
              </w:rPr>
              <w:t>5.582</w:t>
            </w:r>
          </w:p>
        </w:tc>
      </w:tr>
      <w:tr w:rsidR="00EE6DD6" w:rsidRPr="006A7BA1" w14:paraId="6268E4F3" w14:textId="77777777" w:rsidTr="00841C17">
        <w:trPr>
          <w:trHeight w:val="210"/>
        </w:trPr>
        <w:tc>
          <w:tcPr>
            <w:tcW w:w="5605" w:type="dxa"/>
            <w:shd w:val="clear" w:color="000000" w:fill="FFFFFF"/>
            <w:vAlign w:val="bottom"/>
          </w:tcPr>
          <w:p w14:paraId="79B4C1C3" w14:textId="77777777" w:rsidR="00EE6DD6" w:rsidRPr="006A7BA1" w:rsidRDefault="00EE6DD6" w:rsidP="00EE6DD6">
            <w:pPr>
              <w:ind w:left="210"/>
              <w:rPr>
                <w:sz w:val="21"/>
                <w:szCs w:val="21"/>
                <w:lang w:val="en-GB"/>
              </w:rPr>
            </w:pPr>
            <w:r w:rsidRPr="006A7BA1">
              <w:rPr>
                <w:sz w:val="21"/>
                <w:szCs w:val="21"/>
                <w:lang w:val="en-GB"/>
              </w:rPr>
              <w:t>revenue from insurance mediation and mortgage bets on movables in process of approving loans to individuals</w:t>
            </w:r>
          </w:p>
        </w:tc>
        <w:tc>
          <w:tcPr>
            <w:tcW w:w="1247" w:type="dxa"/>
            <w:shd w:val="clear" w:color="000000" w:fill="FFFFFF"/>
            <w:tcMar>
              <w:right w:w="74" w:type="dxa"/>
            </w:tcMar>
            <w:vAlign w:val="bottom"/>
          </w:tcPr>
          <w:p w14:paraId="267A49FB" w14:textId="05ACA128" w:rsidR="00EE6DD6" w:rsidRPr="009C1EC3" w:rsidRDefault="00EE6DD6" w:rsidP="00EE6DD6">
            <w:pPr>
              <w:jc w:val="right"/>
              <w:rPr>
                <w:sz w:val="18"/>
                <w:szCs w:val="18"/>
              </w:rPr>
            </w:pPr>
            <w:r w:rsidRPr="009C1EC3">
              <w:rPr>
                <w:sz w:val="18"/>
                <w:szCs w:val="18"/>
              </w:rPr>
              <w:t>127</w:t>
            </w:r>
          </w:p>
        </w:tc>
        <w:tc>
          <w:tcPr>
            <w:tcW w:w="236" w:type="dxa"/>
            <w:shd w:val="clear" w:color="000000" w:fill="FFFFFF"/>
            <w:tcMar>
              <w:right w:w="74" w:type="dxa"/>
            </w:tcMar>
            <w:vAlign w:val="bottom"/>
          </w:tcPr>
          <w:p w14:paraId="3C74EAA4" w14:textId="77777777" w:rsidR="00EE6DD6" w:rsidRPr="009C1EC3" w:rsidRDefault="00EE6DD6" w:rsidP="00EE6DD6">
            <w:pPr>
              <w:jc w:val="right"/>
              <w:rPr>
                <w:sz w:val="18"/>
                <w:szCs w:val="18"/>
              </w:rPr>
            </w:pPr>
          </w:p>
        </w:tc>
        <w:tc>
          <w:tcPr>
            <w:tcW w:w="1247" w:type="dxa"/>
            <w:shd w:val="clear" w:color="000000" w:fill="FFFFFF"/>
            <w:tcMar>
              <w:right w:w="74" w:type="dxa"/>
            </w:tcMar>
            <w:vAlign w:val="bottom"/>
          </w:tcPr>
          <w:p w14:paraId="6C5A61DA" w14:textId="4AAF2365" w:rsidR="00EE6DD6" w:rsidRPr="009C1EC3" w:rsidRDefault="00EE6DD6" w:rsidP="00EE6DD6">
            <w:pPr>
              <w:jc w:val="right"/>
              <w:rPr>
                <w:sz w:val="18"/>
                <w:szCs w:val="18"/>
              </w:rPr>
            </w:pPr>
            <w:r w:rsidRPr="009C1EC3">
              <w:rPr>
                <w:sz w:val="18"/>
                <w:szCs w:val="18"/>
              </w:rPr>
              <w:t>50</w:t>
            </w:r>
          </w:p>
        </w:tc>
      </w:tr>
      <w:tr w:rsidR="00EE6DD6" w:rsidRPr="006A7BA1" w14:paraId="62BAD51B" w14:textId="77777777" w:rsidTr="00250E64">
        <w:trPr>
          <w:trHeight w:val="210"/>
        </w:trPr>
        <w:tc>
          <w:tcPr>
            <w:tcW w:w="5605" w:type="dxa"/>
            <w:shd w:val="clear" w:color="000000" w:fill="FFFFFF"/>
            <w:vAlign w:val="bottom"/>
          </w:tcPr>
          <w:p w14:paraId="6D2428BF" w14:textId="77777777" w:rsidR="00EE6DD6" w:rsidRPr="006A7BA1" w:rsidRDefault="00EE6DD6" w:rsidP="00EE6DD6">
            <w:pPr>
              <w:ind w:left="237" w:hanging="237"/>
              <w:rPr>
                <w:sz w:val="21"/>
                <w:szCs w:val="21"/>
              </w:rPr>
            </w:pPr>
            <w:r w:rsidRPr="006A7BA1">
              <w:rPr>
                <w:sz w:val="21"/>
                <w:szCs w:val="21"/>
                <w:lang w:val="en-GB"/>
              </w:rPr>
              <w:t xml:space="preserve">    other income</w:t>
            </w:r>
          </w:p>
        </w:tc>
        <w:tc>
          <w:tcPr>
            <w:tcW w:w="1247" w:type="dxa"/>
            <w:shd w:val="clear" w:color="000000" w:fill="FFFFFF"/>
            <w:tcMar>
              <w:right w:w="74" w:type="dxa"/>
            </w:tcMar>
            <w:vAlign w:val="center"/>
          </w:tcPr>
          <w:p w14:paraId="1F3C2BDD" w14:textId="3BEDA572" w:rsidR="00EE6DD6" w:rsidRPr="009C1EC3" w:rsidRDefault="00EE6DD6" w:rsidP="00EE6DD6">
            <w:pPr>
              <w:jc w:val="right"/>
              <w:rPr>
                <w:sz w:val="18"/>
                <w:szCs w:val="18"/>
              </w:rPr>
            </w:pPr>
            <w:r w:rsidRPr="009C1EC3">
              <w:rPr>
                <w:sz w:val="18"/>
                <w:szCs w:val="18"/>
              </w:rPr>
              <w:t>11.361</w:t>
            </w:r>
          </w:p>
        </w:tc>
        <w:tc>
          <w:tcPr>
            <w:tcW w:w="236" w:type="dxa"/>
            <w:shd w:val="clear" w:color="000000" w:fill="FFFFFF"/>
            <w:tcMar>
              <w:right w:w="74" w:type="dxa"/>
            </w:tcMar>
            <w:vAlign w:val="bottom"/>
          </w:tcPr>
          <w:p w14:paraId="626B7627" w14:textId="77777777" w:rsidR="00EE6DD6" w:rsidRPr="009C1EC3" w:rsidRDefault="00EE6DD6" w:rsidP="00EE6DD6">
            <w:pPr>
              <w:jc w:val="right"/>
              <w:rPr>
                <w:sz w:val="18"/>
                <w:szCs w:val="18"/>
              </w:rPr>
            </w:pPr>
          </w:p>
        </w:tc>
        <w:tc>
          <w:tcPr>
            <w:tcW w:w="1247" w:type="dxa"/>
            <w:shd w:val="clear" w:color="000000" w:fill="FFFFFF"/>
            <w:tcMar>
              <w:right w:w="74" w:type="dxa"/>
            </w:tcMar>
            <w:vAlign w:val="center"/>
          </w:tcPr>
          <w:p w14:paraId="4FA0B133" w14:textId="26F0D265" w:rsidR="00EE6DD6" w:rsidRPr="009C1EC3" w:rsidRDefault="00EE6DD6" w:rsidP="00EE6DD6">
            <w:pPr>
              <w:jc w:val="right"/>
              <w:rPr>
                <w:sz w:val="18"/>
                <w:szCs w:val="18"/>
              </w:rPr>
            </w:pPr>
            <w:r w:rsidRPr="009C1EC3">
              <w:rPr>
                <w:sz w:val="18"/>
                <w:szCs w:val="18"/>
              </w:rPr>
              <w:t>8.808</w:t>
            </w:r>
          </w:p>
        </w:tc>
      </w:tr>
      <w:tr w:rsidR="00EE6DD6" w:rsidRPr="006A7BA1" w14:paraId="4D753CDD" w14:textId="77777777" w:rsidTr="00716A3D">
        <w:trPr>
          <w:trHeight w:hRule="exact" w:val="113"/>
        </w:trPr>
        <w:tc>
          <w:tcPr>
            <w:tcW w:w="5605" w:type="dxa"/>
            <w:shd w:val="clear" w:color="000000" w:fill="FFFFFF"/>
          </w:tcPr>
          <w:p w14:paraId="348E5602" w14:textId="77777777" w:rsidR="00EE6DD6" w:rsidRPr="006A7BA1" w:rsidRDefault="00EE6DD6" w:rsidP="00EE6DD6">
            <w:pPr>
              <w:rPr>
                <w:sz w:val="21"/>
                <w:szCs w:val="21"/>
              </w:rPr>
            </w:pPr>
          </w:p>
        </w:tc>
        <w:tc>
          <w:tcPr>
            <w:tcW w:w="1247" w:type="dxa"/>
            <w:tcBorders>
              <w:top w:val="single" w:sz="4" w:space="0" w:color="auto"/>
            </w:tcBorders>
            <w:shd w:val="clear" w:color="000000" w:fill="FFFFFF"/>
            <w:tcMar>
              <w:right w:w="74" w:type="dxa"/>
            </w:tcMar>
            <w:vAlign w:val="center"/>
          </w:tcPr>
          <w:p w14:paraId="53866577" w14:textId="77777777" w:rsidR="00EE6DD6" w:rsidRPr="009C1EC3" w:rsidRDefault="00EE6DD6" w:rsidP="00EE6DD6">
            <w:pPr>
              <w:jc w:val="right"/>
              <w:rPr>
                <w:sz w:val="18"/>
                <w:szCs w:val="18"/>
              </w:rPr>
            </w:pPr>
          </w:p>
        </w:tc>
        <w:tc>
          <w:tcPr>
            <w:tcW w:w="236" w:type="dxa"/>
            <w:shd w:val="clear" w:color="000000" w:fill="FFFFFF"/>
            <w:tcMar>
              <w:right w:w="74" w:type="dxa"/>
            </w:tcMar>
            <w:vAlign w:val="center"/>
          </w:tcPr>
          <w:p w14:paraId="65EF5ECB" w14:textId="77777777" w:rsidR="00EE6DD6" w:rsidRPr="009C1EC3" w:rsidRDefault="00EE6DD6" w:rsidP="00EE6DD6">
            <w:pPr>
              <w:jc w:val="right"/>
              <w:rPr>
                <w:sz w:val="18"/>
                <w:szCs w:val="18"/>
              </w:rPr>
            </w:pPr>
          </w:p>
        </w:tc>
        <w:tc>
          <w:tcPr>
            <w:tcW w:w="1247" w:type="dxa"/>
            <w:tcBorders>
              <w:top w:val="single" w:sz="4" w:space="0" w:color="auto"/>
            </w:tcBorders>
            <w:shd w:val="clear" w:color="000000" w:fill="FFFFFF"/>
            <w:tcMar>
              <w:right w:w="74" w:type="dxa"/>
            </w:tcMar>
            <w:vAlign w:val="center"/>
          </w:tcPr>
          <w:p w14:paraId="2B148669" w14:textId="77777777" w:rsidR="00EE6DD6" w:rsidRPr="009C1EC3" w:rsidRDefault="00EE6DD6" w:rsidP="00EE6DD6">
            <w:pPr>
              <w:jc w:val="right"/>
              <w:rPr>
                <w:sz w:val="18"/>
                <w:szCs w:val="18"/>
              </w:rPr>
            </w:pPr>
          </w:p>
        </w:tc>
      </w:tr>
      <w:tr w:rsidR="00EE6DD6" w:rsidRPr="006A7BA1" w14:paraId="04310110" w14:textId="77777777" w:rsidTr="00716A3D">
        <w:trPr>
          <w:trHeight w:val="210"/>
        </w:trPr>
        <w:tc>
          <w:tcPr>
            <w:tcW w:w="5605" w:type="dxa"/>
            <w:shd w:val="clear" w:color="000000" w:fill="FFFFFF"/>
          </w:tcPr>
          <w:p w14:paraId="25ACD882" w14:textId="77777777" w:rsidR="00EE6DD6" w:rsidRPr="006A7BA1" w:rsidRDefault="00EE6DD6" w:rsidP="00EE6DD6">
            <w:pPr>
              <w:rPr>
                <w:b/>
                <w:bCs/>
                <w:sz w:val="21"/>
                <w:szCs w:val="21"/>
              </w:rPr>
            </w:pPr>
            <w:r w:rsidRPr="006A7BA1">
              <w:rPr>
                <w:b/>
                <w:bCs/>
                <w:sz w:val="21"/>
                <w:szCs w:val="21"/>
                <w:lang w:val="en-GB"/>
              </w:rPr>
              <w:t>Total other operating income</w:t>
            </w:r>
          </w:p>
        </w:tc>
        <w:tc>
          <w:tcPr>
            <w:tcW w:w="1247" w:type="dxa"/>
            <w:tcBorders>
              <w:bottom w:val="double" w:sz="6" w:space="0" w:color="auto"/>
            </w:tcBorders>
            <w:shd w:val="clear" w:color="000000" w:fill="FFFFFF"/>
            <w:tcMar>
              <w:right w:w="74" w:type="dxa"/>
            </w:tcMar>
            <w:vAlign w:val="center"/>
          </w:tcPr>
          <w:p w14:paraId="72FAAE1E" w14:textId="7FC42735" w:rsidR="00EE6DD6" w:rsidRPr="009C1EC3" w:rsidRDefault="00EE6DD6" w:rsidP="009C1EC3">
            <w:pPr>
              <w:jc w:val="right"/>
              <w:rPr>
                <w:b/>
                <w:bCs/>
                <w:sz w:val="18"/>
                <w:szCs w:val="18"/>
              </w:rPr>
            </w:pPr>
            <w:r w:rsidRPr="009C1EC3">
              <w:rPr>
                <w:b/>
                <w:bCs/>
                <w:sz w:val="18"/>
                <w:szCs w:val="18"/>
              </w:rPr>
              <w:t>614.274</w:t>
            </w:r>
          </w:p>
        </w:tc>
        <w:tc>
          <w:tcPr>
            <w:tcW w:w="236" w:type="dxa"/>
            <w:shd w:val="clear" w:color="000000" w:fill="FFFFFF"/>
            <w:tcMar>
              <w:right w:w="74" w:type="dxa"/>
            </w:tcMar>
            <w:vAlign w:val="center"/>
          </w:tcPr>
          <w:p w14:paraId="15F6AC43" w14:textId="77777777" w:rsidR="00EE6DD6" w:rsidRPr="009C1EC3" w:rsidRDefault="00EE6DD6" w:rsidP="00EE6DD6">
            <w:pPr>
              <w:jc w:val="right"/>
              <w:rPr>
                <w:b/>
                <w:bCs/>
                <w:sz w:val="18"/>
                <w:szCs w:val="18"/>
              </w:rPr>
            </w:pPr>
          </w:p>
        </w:tc>
        <w:tc>
          <w:tcPr>
            <w:tcW w:w="1247" w:type="dxa"/>
            <w:tcBorders>
              <w:bottom w:val="double" w:sz="6" w:space="0" w:color="auto"/>
            </w:tcBorders>
            <w:shd w:val="clear" w:color="000000" w:fill="FFFFFF"/>
            <w:tcMar>
              <w:right w:w="74" w:type="dxa"/>
            </w:tcMar>
            <w:vAlign w:val="center"/>
          </w:tcPr>
          <w:p w14:paraId="333B4774" w14:textId="23211723" w:rsidR="00EE6DD6" w:rsidRPr="009C1EC3" w:rsidRDefault="00EE6DD6" w:rsidP="00EE6DD6">
            <w:pPr>
              <w:jc w:val="right"/>
              <w:rPr>
                <w:b/>
                <w:bCs/>
                <w:sz w:val="18"/>
                <w:szCs w:val="18"/>
              </w:rPr>
            </w:pPr>
            <w:r w:rsidRPr="009C1EC3">
              <w:rPr>
                <w:b/>
                <w:bCs/>
                <w:sz w:val="18"/>
                <w:szCs w:val="18"/>
              </w:rPr>
              <w:t>594.926</w:t>
            </w:r>
          </w:p>
        </w:tc>
      </w:tr>
    </w:tbl>
    <w:p w14:paraId="67028712" w14:textId="77777777" w:rsidR="00867CBC" w:rsidRPr="006A7BA1" w:rsidRDefault="00867CBC" w:rsidP="007607D8">
      <w:pPr>
        <w:rPr>
          <w:b/>
          <w:bCs/>
          <w:sz w:val="16"/>
          <w:szCs w:val="16"/>
        </w:rPr>
        <w:sectPr w:rsidR="00867CBC" w:rsidRPr="006A7BA1" w:rsidSect="00BF54D4">
          <w:pgSz w:w="11909" w:h="16834" w:code="9"/>
          <w:pgMar w:top="1440" w:right="1440" w:bottom="1440" w:left="1440" w:header="720" w:footer="562" w:gutter="0"/>
          <w:cols w:space="720"/>
        </w:sectPr>
      </w:pPr>
    </w:p>
    <w:tbl>
      <w:tblPr>
        <w:tblpPr w:leftFromText="180" w:rightFromText="180" w:vertAnchor="page" w:horzAnchor="margin" w:tblpXSpec="center" w:tblpY="1694"/>
        <w:tblW w:w="14884" w:type="dxa"/>
        <w:tblLayout w:type="fixed"/>
        <w:tblLook w:val="04A0" w:firstRow="1" w:lastRow="0" w:firstColumn="1" w:lastColumn="0" w:noHBand="0" w:noVBand="1"/>
      </w:tblPr>
      <w:tblGrid>
        <w:gridCol w:w="2696"/>
        <w:gridCol w:w="237"/>
        <w:gridCol w:w="857"/>
        <w:gridCol w:w="236"/>
        <w:gridCol w:w="1099"/>
        <w:gridCol w:w="236"/>
        <w:gridCol w:w="1029"/>
        <w:gridCol w:w="236"/>
        <w:gridCol w:w="889"/>
        <w:gridCol w:w="236"/>
        <w:gridCol w:w="1028"/>
        <w:gridCol w:w="236"/>
        <w:gridCol w:w="1029"/>
        <w:gridCol w:w="236"/>
        <w:gridCol w:w="819"/>
        <w:gridCol w:w="236"/>
        <w:gridCol w:w="1028"/>
        <w:gridCol w:w="253"/>
        <w:gridCol w:w="992"/>
        <w:gridCol w:w="284"/>
        <w:gridCol w:w="992"/>
      </w:tblGrid>
      <w:tr w:rsidR="00CE2550" w:rsidRPr="006A7BA1" w14:paraId="0501EE66" w14:textId="77777777" w:rsidTr="009C1EC3">
        <w:trPr>
          <w:trHeight w:val="225"/>
        </w:trPr>
        <w:tc>
          <w:tcPr>
            <w:tcW w:w="2696" w:type="dxa"/>
            <w:noWrap/>
            <w:vAlign w:val="bottom"/>
            <w:hideMark/>
          </w:tcPr>
          <w:p w14:paraId="6704A995" w14:textId="77777777" w:rsidR="008C3F88" w:rsidRPr="006A7BA1" w:rsidRDefault="008C3F88" w:rsidP="008C3F88">
            <w:pPr>
              <w:rPr>
                <w:b/>
                <w:bCs/>
                <w:sz w:val="21"/>
                <w:szCs w:val="21"/>
                <w:lang w:val="mk-MK" w:eastAsia="mk-MK"/>
              </w:rPr>
            </w:pPr>
          </w:p>
        </w:tc>
        <w:tc>
          <w:tcPr>
            <w:tcW w:w="237" w:type="dxa"/>
            <w:noWrap/>
            <w:vAlign w:val="bottom"/>
            <w:hideMark/>
          </w:tcPr>
          <w:p w14:paraId="38EAB67C" w14:textId="77777777" w:rsidR="008C3F88" w:rsidRPr="006A7BA1" w:rsidRDefault="008C3F88" w:rsidP="008C3F88">
            <w:pPr>
              <w:rPr>
                <w:sz w:val="20"/>
                <w:szCs w:val="20"/>
              </w:rPr>
            </w:pPr>
          </w:p>
        </w:tc>
        <w:tc>
          <w:tcPr>
            <w:tcW w:w="857" w:type="dxa"/>
            <w:noWrap/>
            <w:vAlign w:val="bottom"/>
            <w:hideMark/>
          </w:tcPr>
          <w:p w14:paraId="1F678878" w14:textId="77777777" w:rsidR="008C3F88" w:rsidRPr="006A7BA1" w:rsidRDefault="008C3F88" w:rsidP="008C3F88">
            <w:pPr>
              <w:rPr>
                <w:sz w:val="20"/>
                <w:szCs w:val="20"/>
              </w:rPr>
            </w:pPr>
          </w:p>
        </w:tc>
        <w:tc>
          <w:tcPr>
            <w:tcW w:w="236" w:type="dxa"/>
            <w:noWrap/>
            <w:vAlign w:val="bottom"/>
            <w:hideMark/>
          </w:tcPr>
          <w:p w14:paraId="61EB19C4" w14:textId="77777777" w:rsidR="008C3F88" w:rsidRPr="006A7BA1" w:rsidRDefault="008C3F88" w:rsidP="008C3F88">
            <w:pPr>
              <w:rPr>
                <w:sz w:val="20"/>
                <w:szCs w:val="20"/>
              </w:rPr>
            </w:pPr>
          </w:p>
        </w:tc>
        <w:tc>
          <w:tcPr>
            <w:tcW w:w="1099" w:type="dxa"/>
            <w:noWrap/>
            <w:vAlign w:val="bottom"/>
            <w:hideMark/>
          </w:tcPr>
          <w:p w14:paraId="13485A8F" w14:textId="77777777" w:rsidR="008C3F88" w:rsidRPr="006A7BA1" w:rsidRDefault="008C3F88" w:rsidP="008C3F88">
            <w:pPr>
              <w:rPr>
                <w:sz w:val="20"/>
                <w:szCs w:val="20"/>
              </w:rPr>
            </w:pPr>
          </w:p>
        </w:tc>
        <w:tc>
          <w:tcPr>
            <w:tcW w:w="236" w:type="dxa"/>
            <w:noWrap/>
            <w:vAlign w:val="bottom"/>
            <w:hideMark/>
          </w:tcPr>
          <w:p w14:paraId="59C6D812" w14:textId="77777777" w:rsidR="008C3F88" w:rsidRPr="006A7BA1" w:rsidRDefault="008C3F88" w:rsidP="008C3F88">
            <w:pPr>
              <w:rPr>
                <w:sz w:val="20"/>
                <w:szCs w:val="20"/>
              </w:rPr>
            </w:pPr>
          </w:p>
        </w:tc>
        <w:tc>
          <w:tcPr>
            <w:tcW w:w="1029" w:type="dxa"/>
            <w:noWrap/>
            <w:vAlign w:val="bottom"/>
            <w:hideMark/>
          </w:tcPr>
          <w:p w14:paraId="3C5C0640" w14:textId="77777777" w:rsidR="008C3F88" w:rsidRPr="006A7BA1" w:rsidRDefault="008C3F88" w:rsidP="008C3F88">
            <w:pPr>
              <w:rPr>
                <w:sz w:val="20"/>
                <w:szCs w:val="20"/>
              </w:rPr>
            </w:pPr>
          </w:p>
        </w:tc>
        <w:tc>
          <w:tcPr>
            <w:tcW w:w="236" w:type="dxa"/>
            <w:noWrap/>
            <w:vAlign w:val="bottom"/>
            <w:hideMark/>
          </w:tcPr>
          <w:p w14:paraId="3168ABAE" w14:textId="77777777" w:rsidR="008C3F88" w:rsidRPr="006A7BA1" w:rsidRDefault="008C3F88" w:rsidP="008C3F88">
            <w:pPr>
              <w:rPr>
                <w:sz w:val="20"/>
                <w:szCs w:val="20"/>
              </w:rPr>
            </w:pPr>
          </w:p>
        </w:tc>
        <w:tc>
          <w:tcPr>
            <w:tcW w:w="889" w:type="dxa"/>
            <w:noWrap/>
            <w:vAlign w:val="bottom"/>
            <w:hideMark/>
          </w:tcPr>
          <w:p w14:paraId="178EF14E" w14:textId="77777777" w:rsidR="008C3F88" w:rsidRPr="006A7BA1" w:rsidRDefault="008C3F88" w:rsidP="008C3F88">
            <w:pPr>
              <w:rPr>
                <w:sz w:val="20"/>
                <w:szCs w:val="20"/>
              </w:rPr>
            </w:pPr>
          </w:p>
        </w:tc>
        <w:tc>
          <w:tcPr>
            <w:tcW w:w="236" w:type="dxa"/>
            <w:noWrap/>
            <w:vAlign w:val="bottom"/>
            <w:hideMark/>
          </w:tcPr>
          <w:p w14:paraId="61CBEE90" w14:textId="77777777" w:rsidR="008C3F88" w:rsidRPr="006A7BA1" w:rsidRDefault="008C3F88" w:rsidP="008C3F88">
            <w:pPr>
              <w:rPr>
                <w:sz w:val="20"/>
                <w:szCs w:val="20"/>
              </w:rPr>
            </w:pPr>
          </w:p>
        </w:tc>
        <w:tc>
          <w:tcPr>
            <w:tcW w:w="1028" w:type="dxa"/>
            <w:noWrap/>
            <w:vAlign w:val="bottom"/>
            <w:hideMark/>
          </w:tcPr>
          <w:p w14:paraId="678BF11D" w14:textId="77777777" w:rsidR="008C3F88" w:rsidRPr="006A7BA1" w:rsidRDefault="008C3F88" w:rsidP="008C3F88">
            <w:pPr>
              <w:rPr>
                <w:sz w:val="20"/>
                <w:szCs w:val="20"/>
              </w:rPr>
            </w:pPr>
          </w:p>
        </w:tc>
        <w:tc>
          <w:tcPr>
            <w:tcW w:w="236" w:type="dxa"/>
            <w:noWrap/>
            <w:vAlign w:val="bottom"/>
            <w:hideMark/>
          </w:tcPr>
          <w:p w14:paraId="7EADC777" w14:textId="77777777" w:rsidR="008C3F88" w:rsidRPr="006A7BA1" w:rsidRDefault="008C3F88" w:rsidP="008C3F88">
            <w:pPr>
              <w:rPr>
                <w:sz w:val="20"/>
                <w:szCs w:val="20"/>
              </w:rPr>
            </w:pPr>
          </w:p>
        </w:tc>
        <w:tc>
          <w:tcPr>
            <w:tcW w:w="1029" w:type="dxa"/>
            <w:noWrap/>
            <w:vAlign w:val="bottom"/>
            <w:hideMark/>
          </w:tcPr>
          <w:p w14:paraId="6BCA0994" w14:textId="77777777" w:rsidR="008C3F88" w:rsidRPr="006A7BA1" w:rsidRDefault="008C3F88" w:rsidP="008C3F88">
            <w:pPr>
              <w:rPr>
                <w:sz w:val="20"/>
                <w:szCs w:val="20"/>
              </w:rPr>
            </w:pPr>
          </w:p>
        </w:tc>
        <w:tc>
          <w:tcPr>
            <w:tcW w:w="236" w:type="dxa"/>
            <w:noWrap/>
            <w:vAlign w:val="bottom"/>
            <w:hideMark/>
          </w:tcPr>
          <w:p w14:paraId="40DE5B97" w14:textId="77777777" w:rsidR="008C3F88" w:rsidRPr="006A7BA1" w:rsidRDefault="008C3F88" w:rsidP="008C3F88">
            <w:pPr>
              <w:rPr>
                <w:sz w:val="20"/>
                <w:szCs w:val="20"/>
              </w:rPr>
            </w:pPr>
          </w:p>
        </w:tc>
        <w:tc>
          <w:tcPr>
            <w:tcW w:w="819" w:type="dxa"/>
            <w:noWrap/>
            <w:vAlign w:val="bottom"/>
            <w:hideMark/>
          </w:tcPr>
          <w:p w14:paraId="2D6C8E31" w14:textId="77777777" w:rsidR="008C3F88" w:rsidRPr="006A7BA1" w:rsidRDefault="008C3F88" w:rsidP="008C3F88">
            <w:pPr>
              <w:rPr>
                <w:sz w:val="20"/>
                <w:szCs w:val="20"/>
              </w:rPr>
            </w:pPr>
          </w:p>
        </w:tc>
        <w:tc>
          <w:tcPr>
            <w:tcW w:w="236" w:type="dxa"/>
            <w:noWrap/>
            <w:vAlign w:val="bottom"/>
            <w:hideMark/>
          </w:tcPr>
          <w:p w14:paraId="3897BB94" w14:textId="77777777" w:rsidR="008C3F88" w:rsidRPr="006A7BA1" w:rsidRDefault="008C3F88" w:rsidP="008C3F88">
            <w:pPr>
              <w:rPr>
                <w:sz w:val="20"/>
                <w:szCs w:val="20"/>
              </w:rPr>
            </w:pPr>
          </w:p>
        </w:tc>
        <w:tc>
          <w:tcPr>
            <w:tcW w:w="1028" w:type="dxa"/>
            <w:noWrap/>
            <w:vAlign w:val="bottom"/>
            <w:hideMark/>
          </w:tcPr>
          <w:p w14:paraId="3003E513" w14:textId="77777777" w:rsidR="008C3F88" w:rsidRPr="006A7BA1" w:rsidRDefault="008C3F88" w:rsidP="008C3F88">
            <w:pPr>
              <w:rPr>
                <w:sz w:val="20"/>
                <w:szCs w:val="20"/>
              </w:rPr>
            </w:pPr>
          </w:p>
        </w:tc>
        <w:tc>
          <w:tcPr>
            <w:tcW w:w="253" w:type="dxa"/>
            <w:noWrap/>
            <w:vAlign w:val="bottom"/>
            <w:hideMark/>
          </w:tcPr>
          <w:p w14:paraId="2077C83F" w14:textId="77777777" w:rsidR="008C3F88" w:rsidRPr="006A7BA1" w:rsidRDefault="008C3F88" w:rsidP="008C3F88">
            <w:pPr>
              <w:rPr>
                <w:sz w:val="20"/>
                <w:szCs w:val="20"/>
              </w:rPr>
            </w:pPr>
          </w:p>
        </w:tc>
        <w:tc>
          <w:tcPr>
            <w:tcW w:w="992" w:type="dxa"/>
            <w:noWrap/>
            <w:vAlign w:val="bottom"/>
            <w:hideMark/>
          </w:tcPr>
          <w:p w14:paraId="2E49D129" w14:textId="77777777" w:rsidR="008C3F88" w:rsidRPr="006A7BA1" w:rsidRDefault="008C3F88" w:rsidP="008C3F88">
            <w:pPr>
              <w:rPr>
                <w:sz w:val="20"/>
                <w:szCs w:val="20"/>
              </w:rPr>
            </w:pPr>
          </w:p>
        </w:tc>
        <w:tc>
          <w:tcPr>
            <w:tcW w:w="284" w:type="dxa"/>
            <w:noWrap/>
            <w:vAlign w:val="bottom"/>
            <w:hideMark/>
          </w:tcPr>
          <w:p w14:paraId="60E9D52E" w14:textId="77777777" w:rsidR="008C3F88" w:rsidRPr="006A7BA1" w:rsidRDefault="008C3F88" w:rsidP="008C3F88">
            <w:pPr>
              <w:rPr>
                <w:sz w:val="20"/>
                <w:szCs w:val="20"/>
              </w:rPr>
            </w:pPr>
          </w:p>
        </w:tc>
        <w:tc>
          <w:tcPr>
            <w:tcW w:w="992" w:type="dxa"/>
            <w:noWrap/>
            <w:vAlign w:val="bottom"/>
            <w:hideMark/>
          </w:tcPr>
          <w:p w14:paraId="05A423E6" w14:textId="77777777" w:rsidR="008C3F88" w:rsidRPr="006A7BA1" w:rsidRDefault="008C3F88" w:rsidP="008C3F88">
            <w:pPr>
              <w:rPr>
                <w:sz w:val="20"/>
                <w:szCs w:val="20"/>
              </w:rPr>
            </w:pPr>
          </w:p>
        </w:tc>
      </w:tr>
      <w:tr w:rsidR="008C3F88" w:rsidRPr="006A7BA1" w14:paraId="34949737" w14:textId="77777777" w:rsidTr="009C1EC3">
        <w:trPr>
          <w:trHeight w:val="225"/>
        </w:trPr>
        <w:tc>
          <w:tcPr>
            <w:tcW w:w="14884" w:type="dxa"/>
            <w:gridSpan w:val="21"/>
            <w:hideMark/>
          </w:tcPr>
          <w:p w14:paraId="3623693E" w14:textId="77777777" w:rsidR="008C3F88" w:rsidRPr="006A7BA1" w:rsidRDefault="008C3F88" w:rsidP="008C3F88">
            <w:pPr>
              <w:rPr>
                <w:b/>
                <w:bCs/>
                <w:sz w:val="21"/>
                <w:szCs w:val="21"/>
                <w:lang w:val="en-GB"/>
              </w:rPr>
            </w:pPr>
            <w:r w:rsidRPr="006A7BA1">
              <w:rPr>
                <w:b/>
                <w:bCs/>
                <w:sz w:val="21"/>
                <w:szCs w:val="21"/>
                <w:lang w:val="en-GB"/>
              </w:rPr>
              <w:t>12.</w:t>
            </w:r>
            <w:r w:rsidRPr="006A7BA1">
              <w:rPr>
                <w:b/>
                <w:bCs/>
                <w:sz w:val="21"/>
                <w:szCs w:val="21"/>
                <w:lang w:val="en-GB"/>
              </w:rPr>
              <w:tab/>
              <w:t>IMPAIRMENT LOSSES OF FINANCIAL ASSETS AND SPECIAL RESERVES FOR OFF BALANCE SHEET EXPOSURE, ON NET-BASIS</w:t>
            </w:r>
          </w:p>
          <w:p w14:paraId="07892D1E" w14:textId="77777777" w:rsidR="008C3F88" w:rsidRPr="006A7BA1" w:rsidRDefault="008C3F88" w:rsidP="008C3F88">
            <w:pPr>
              <w:jc w:val="right"/>
              <w:rPr>
                <w:b/>
                <w:bCs/>
                <w:sz w:val="21"/>
                <w:szCs w:val="21"/>
                <w:lang w:val="en-GB"/>
              </w:rPr>
            </w:pPr>
            <w:r w:rsidRPr="006A7BA1">
              <w:rPr>
                <w:b/>
                <w:bCs/>
                <w:sz w:val="21"/>
                <w:szCs w:val="21"/>
                <w:lang w:val="en-GB"/>
              </w:rPr>
              <w:t>In thousands of Denars</w:t>
            </w:r>
          </w:p>
        </w:tc>
      </w:tr>
      <w:tr w:rsidR="00CE2550" w:rsidRPr="006A7BA1" w14:paraId="7900C0A1" w14:textId="77777777" w:rsidTr="009C1EC3">
        <w:trPr>
          <w:trHeight w:val="1680"/>
        </w:trPr>
        <w:tc>
          <w:tcPr>
            <w:tcW w:w="2696" w:type="dxa"/>
            <w:hideMark/>
          </w:tcPr>
          <w:p w14:paraId="4379DF1D" w14:textId="77777777" w:rsidR="008C3F88" w:rsidRPr="006A7BA1" w:rsidRDefault="008C3F88" w:rsidP="008C3F88">
            <w:pPr>
              <w:rPr>
                <w:lang w:val="mk-MK" w:eastAsia="mk-MK"/>
              </w:rPr>
            </w:pPr>
          </w:p>
        </w:tc>
        <w:tc>
          <w:tcPr>
            <w:tcW w:w="237" w:type="dxa"/>
            <w:hideMark/>
          </w:tcPr>
          <w:p w14:paraId="357135F9" w14:textId="77777777" w:rsidR="008C3F88" w:rsidRPr="006A7BA1" w:rsidRDefault="008C3F88" w:rsidP="008C3F88">
            <w:pPr>
              <w:rPr>
                <w:sz w:val="20"/>
                <w:szCs w:val="20"/>
              </w:rPr>
            </w:pPr>
          </w:p>
        </w:tc>
        <w:tc>
          <w:tcPr>
            <w:tcW w:w="857" w:type="dxa"/>
            <w:tcBorders>
              <w:top w:val="nil"/>
              <w:left w:val="nil"/>
              <w:bottom w:val="single" w:sz="4" w:space="0" w:color="auto"/>
              <w:right w:val="nil"/>
            </w:tcBorders>
            <w:vAlign w:val="bottom"/>
          </w:tcPr>
          <w:p w14:paraId="53307483"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04F2A461"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6B98C818"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5F413D06"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64CEF634" w14:textId="77777777" w:rsidR="008C3F88" w:rsidRPr="006A7BA1" w:rsidRDefault="008C3F88" w:rsidP="008C3F88">
            <w:pPr>
              <w:tabs>
                <w:tab w:val="left" w:pos="309"/>
              </w:tabs>
              <w:autoSpaceDE w:val="0"/>
              <w:autoSpaceDN w:val="0"/>
              <w:adjustRightInd w:val="0"/>
              <w:jc w:val="right"/>
              <w:rPr>
                <w:b/>
                <w:sz w:val="16"/>
                <w:szCs w:val="16"/>
                <w:lang w:val="en-GB" w:eastAsia="mk-MK"/>
              </w:rPr>
            </w:pPr>
            <w:r w:rsidRPr="006A7BA1">
              <w:rPr>
                <w:b/>
                <w:sz w:val="16"/>
                <w:szCs w:val="16"/>
                <w:lang w:val="en-GB" w:eastAsia="mk-MK"/>
              </w:rPr>
              <w:t>Placements with and loans to banks</w:t>
            </w:r>
          </w:p>
        </w:tc>
        <w:tc>
          <w:tcPr>
            <w:tcW w:w="236" w:type="dxa"/>
            <w:vAlign w:val="bottom"/>
            <w:hideMark/>
          </w:tcPr>
          <w:p w14:paraId="72C81FB9" w14:textId="77777777" w:rsidR="008C3F88" w:rsidRPr="006A7BA1" w:rsidRDefault="008C3F88" w:rsidP="008C3F88">
            <w:pPr>
              <w:rPr>
                <w:b/>
                <w:sz w:val="16"/>
                <w:szCs w:val="16"/>
                <w:lang w:val="en-GB" w:eastAsia="mk-MK"/>
              </w:rPr>
            </w:pPr>
          </w:p>
        </w:tc>
        <w:tc>
          <w:tcPr>
            <w:tcW w:w="1099" w:type="dxa"/>
            <w:tcBorders>
              <w:top w:val="nil"/>
              <w:left w:val="nil"/>
              <w:bottom w:val="single" w:sz="4" w:space="0" w:color="auto"/>
              <w:right w:val="nil"/>
            </w:tcBorders>
            <w:vAlign w:val="bottom"/>
            <w:hideMark/>
          </w:tcPr>
          <w:p w14:paraId="0275FF8F" w14:textId="77777777" w:rsidR="008C3F88" w:rsidRPr="006A7BA1" w:rsidRDefault="008C3F88" w:rsidP="008C3F88">
            <w:pPr>
              <w:tabs>
                <w:tab w:val="left" w:pos="309"/>
              </w:tabs>
              <w:autoSpaceDE w:val="0"/>
              <w:autoSpaceDN w:val="0"/>
              <w:adjustRightInd w:val="0"/>
              <w:jc w:val="right"/>
              <w:rPr>
                <w:b/>
                <w:sz w:val="16"/>
                <w:szCs w:val="16"/>
                <w:lang w:val="en-GB" w:eastAsia="mk-MK"/>
              </w:rPr>
            </w:pPr>
            <w:r w:rsidRPr="006A7BA1">
              <w:rPr>
                <w:b/>
                <w:sz w:val="16"/>
                <w:szCs w:val="16"/>
                <w:lang w:val="en-GB" w:eastAsia="mk-MK"/>
              </w:rPr>
              <w:t>Placements with and loans to customers</w:t>
            </w:r>
          </w:p>
        </w:tc>
        <w:tc>
          <w:tcPr>
            <w:tcW w:w="236" w:type="dxa"/>
            <w:vAlign w:val="bottom"/>
            <w:hideMark/>
          </w:tcPr>
          <w:p w14:paraId="03D9D477" w14:textId="77777777" w:rsidR="008C3F88" w:rsidRPr="006A7BA1" w:rsidRDefault="008C3F88" w:rsidP="008C3F88">
            <w:pPr>
              <w:rPr>
                <w:b/>
                <w:sz w:val="16"/>
                <w:szCs w:val="16"/>
                <w:lang w:val="en-GB" w:eastAsia="mk-MK"/>
              </w:rPr>
            </w:pPr>
          </w:p>
        </w:tc>
        <w:tc>
          <w:tcPr>
            <w:tcW w:w="1029" w:type="dxa"/>
            <w:tcBorders>
              <w:top w:val="nil"/>
              <w:left w:val="nil"/>
              <w:bottom w:val="single" w:sz="4" w:space="0" w:color="auto"/>
              <w:right w:val="nil"/>
            </w:tcBorders>
            <w:vAlign w:val="bottom"/>
            <w:hideMark/>
          </w:tcPr>
          <w:p w14:paraId="56B87F98" w14:textId="77777777" w:rsidR="008C3F88" w:rsidRPr="006A7BA1" w:rsidRDefault="008C3F88" w:rsidP="008C3F88">
            <w:pPr>
              <w:tabs>
                <w:tab w:val="left" w:pos="309"/>
              </w:tabs>
              <w:autoSpaceDE w:val="0"/>
              <w:autoSpaceDN w:val="0"/>
              <w:adjustRightInd w:val="0"/>
              <w:jc w:val="right"/>
              <w:rPr>
                <w:b/>
                <w:sz w:val="16"/>
                <w:szCs w:val="16"/>
                <w:lang w:val="en-GB" w:eastAsia="mk-MK"/>
              </w:rPr>
            </w:pPr>
            <w:r w:rsidRPr="006A7BA1">
              <w:rPr>
                <w:b/>
                <w:sz w:val="16"/>
                <w:szCs w:val="16"/>
                <w:lang w:val="en-GB" w:eastAsia="mk-MK"/>
              </w:rPr>
              <w:t>Investments in financial assets available for sale</w:t>
            </w:r>
          </w:p>
        </w:tc>
        <w:tc>
          <w:tcPr>
            <w:tcW w:w="236" w:type="dxa"/>
            <w:vAlign w:val="bottom"/>
            <w:hideMark/>
          </w:tcPr>
          <w:p w14:paraId="7F03DB0C" w14:textId="77777777" w:rsidR="008C3F88" w:rsidRPr="006A7BA1" w:rsidRDefault="008C3F88" w:rsidP="008C3F88">
            <w:pPr>
              <w:rPr>
                <w:b/>
                <w:sz w:val="16"/>
                <w:szCs w:val="16"/>
                <w:lang w:val="en-GB" w:eastAsia="mk-MK"/>
              </w:rPr>
            </w:pPr>
          </w:p>
        </w:tc>
        <w:tc>
          <w:tcPr>
            <w:tcW w:w="889" w:type="dxa"/>
            <w:tcBorders>
              <w:top w:val="nil"/>
              <w:left w:val="nil"/>
              <w:bottom w:val="single" w:sz="4" w:space="0" w:color="auto"/>
              <w:right w:val="nil"/>
            </w:tcBorders>
            <w:vAlign w:val="bottom"/>
            <w:hideMark/>
          </w:tcPr>
          <w:p w14:paraId="51F76168" w14:textId="77777777" w:rsidR="008C3F88" w:rsidRPr="006A7BA1" w:rsidRDefault="008C3F88" w:rsidP="008C3F88">
            <w:pPr>
              <w:tabs>
                <w:tab w:val="left" w:pos="309"/>
              </w:tabs>
              <w:autoSpaceDE w:val="0"/>
              <w:autoSpaceDN w:val="0"/>
              <w:adjustRightInd w:val="0"/>
              <w:jc w:val="right"/>
              <w:rPr>
                <w:b/>
                <w:sz w:val="16"/>
                <w:szCs w:val="16"/>
                <w:lang w:val="en-GB" w:eastAsia="mk-MK"/>
              </w:rPr>
            </w:pPr>
            <w:r w:rsidRPr="006A7BA1">
              <w:rPr>
                <w:b/>
                <w:sz w:val="16"/>
                <w:szCs w:val="16"/>
                <w:lang w:val="en-GB" w:eastAsia="mk-MK"/>
              </w:rPr>
              <w:t>Investments in financial assets held to maturity</w:t>
            </w:r>
          </w:p>
        </w:tc>
        <w:tc>
          <w:tcPr>
            <w:tcW w:w="236" w:type="dxa"/>
            <w:vAlign w:val="bottom"/>
            <w:hideMark/>
          </w:tcPr>
          <w:p w14:paraId="1A60AAF9" w14:textId="77777777" w:rsidR="008C3F88" w:rsidRPr="006A7BA1" w:rsidRDefault="008C3F88" w:rsidP="008C3F88">
            <w:pPr>
              <w:rPr>
                <w:b/>
                <w:sz w:val="16"/>
                <w:szCs w:val="16"/>
                <w:lang w:val="en-GB" w:eastAsia="mk-MK"/>
              </w:rPr>
            </w:pPr>
          </w:p>
        </w:tc>
        <w:tc>
          <w:tcPr>
            <w:tcW w:w="1028" w:type="dxa"/>
            <w:tcBorders>
              <w:top w:val="nil"/>
              <w:left w:val="nil"/>
              <w:bottom w:val="single" w:sz="4" w:space="0" w:color="auto"/>
              <w:right w:val="nil"/>
            </w:tcBorders>
            <w:vAlign w:val="bottom"/>
          </w:tcPr>
          <w:p w14:paraId="098BE448" w14:textId="77777777" w:rsidR="008C3F88" w:rsidRPr="006A7BA1" w:rsidRDefault="008C3F88" w:rsidP="008C3F88">
            <w:pPr>
              <w:tabs>
                <w:tab w:val="left" w:pos="309"/>
              </w:tabs>
              <w:jc w:val="right"/>
              <w:rPr>
                <w:b/>
                <w:bCs/>
                <w:sz w:val="16"/>
                <w:szCs w:val="16"/>
                <w:lang w:val="en-GB" w:eastAsia="mk-MK"/>
              </w:rPr>
            </w:pPr>
          </w:p>
          <w:p w14:paraId="56C15F1E" w14:textId="77777777" w:rsidR="008C3F88" w:rsidRPr="006A7BA1" w:rsidRDefault="008C3F88" w:rsidP="008C3F88">
            <w:pPr>
              <w:tabs>
                <w:tab w:val="left" w:pos="309"/>
              </w:tabs>
              <w:jc w:val="right"/>
              <w:rPr>
                <w:b/>
                <w:bCs/>
                <w:sz w:val="16"/>
                <w:szCs w:val="16"/>
                <w:lang w:val="en-GB" w:eastAsia="mk-MK"/>
              </w:rPr>
            </w:pPr>
          </w:p>
          <w:p w14:paraId="536AEE3E" w14:textId="77777777" w:rsidR="008C3F88" w:rsidRPr="006A7BA1" w:rsidRDefault="008C3F88" w:rsidP="008C3F88">
            <w:pPr>
              <w:tabs>
                <w:tab w:val="left" w:pos="309"/>
              </w:tabs>
              <w:jc w:val="right"/>
              <w:rPr>
                <w:b/>
                <w:bCs/>
                <w:sz w:val="16"/>
                <w:szCs w:val="16"/>
                <w:lang w:val="en-GB" w:eastAsia="mk-MK"/>
              </w:rPr>
            </w:pPr>
          </w:p>
          <w:p w14:paraId="4842B363" w14:textId="77777777" w:rsidR="008C3F88" w:rsidRPr="006A7BA1" w:rsidRDefault="008C3F88" w:rsidP="008C3F88">
            <w:pPr>
              <w:tabs>
                <w:tab w:val="left" w:pos="309"/>
              </w:tabs>
              <w:jc w:val="right"/>
              <w:rPr>
                <w:b/>
                <w:bCs/>
                <w:sz w:val="16"/>
                <w:szCs w:val="16"/>
                <w:lang w:val="en-GB" w:eastAsia="mk-MK"/>
              </w:rPr>
            </w:pPr>
            <w:r w:rsidRPr="006A7BA1">
              <w:rPr>
                <w:b/>
                <w:bCs/>
                <w:sz w:val="16"/>
                <w:szCs w:val="16"/>
                <w:lang w:val="en-GB" w:eastAsia="mk-MK"/>
              </w:rPr>
              <w:t>Cash and cash equivalents</w:t>
            </w:r>
          </w:p>
        </w:tc>
        <w:tc>
          <w:tcPr>
            <w:tcW w:w="236" w:type="dxa"/>
            <w:vAlign w:val="bottom"/>
            <w:hideMark/>
          </w:tcPr>
          <w:p w14:paraId="41E8C843" w14:textId="77777777" w:rsidR="008C3F88" w:rsidRPr="006A7BA1" w:rsidRDefault="008C3F88" w:rsidP="008C3F88">
            <w:pPr>
              <w:rPr>
                <w:b/>
                <w:bCs/>
                <w:sz w:val="16"/>
                <w:szCs w:val="16"/>
                <w:lang w:val="en-GB" w:eastAsia="mk-MK"/>
              </w:rPr>
            </w:pPr>
          </w:p>
        </w:tc>
        <w:tc>
          <w:tcPr>
            <w:tcW w:w="1029" w:type="dxa"/>
            <w:tcBorders>
              <w:top w:val="nil"/>
              <w:left w:val="nil"/>
              <w:bottom w:val="single" w:sz="4" w:space="0" w:color="auto"/>
              <w:right w:val="nil"/>
            </w:tcBorders>
            <w:vAlign w:val="bottom"/>
          </w:tcPr>
          <w:p w14:paraId="1A579061"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2C4A8B24"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42C8BCDE"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2A0273DB"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3B235EEB" w14:textId="77777777" w:rsidR="008C3F88" w:rsidRPr="006A7BA1" w:rsidRDefault="008C3F88" w:rsidP="008C3F88">
            <w:pPr>
              <w:tabs>
                <w:tab w:val="left" w:pos="309"/>
              </w:tabs>
              <w:autoSpaceDE w:val="0"/>
              <w:autoSpaceDN w:val="0"/>
              <w:adjustRightInd w:val="0"/>
              <w:jc w:val="right"/>
              <w:rPr>
                <w:b/>
                <w:sz w:val="16"/>
                <w:szCs w:val="16"/>
                <w:lang w:val="en-GB" w:eastAsia="mk-MK"/>
              </w:rPr>
            </w:pPr>
            <w:r w:rsidRPr="006A7BA1">
              <w:rPr>
                <w:b/>
                <w:sz w:val="16"/>
                <w:szCs w:val="16"/>
                <w:lang w:val="en-GB" w:eastAsia="mk-MK"/>
              </w:rPr>
              <w:t>Fees and commissions receivables</w:t>
            </w:r>
          </w:p>
        </w:tc>
        <w:tc>
          <w:tcPr>
            <w:tcW w:w="236" w:type="dxa"/>
            <w:vAlign w:val="bottom"/>
            <w:hideMark/>
          </w:tcPr>
          <w:p w14:paraId="56FD265A" w14:textId="77777777" w:rsidR="008C3F88" w:rsidRPr="006A7BA1" w:rsidRDefault="008C3F88" w:rsidP="008C3F88">
            <w:pPr>
              <w:rPr>
                <w:b/>
                <w:sz w:val="16"/>
                <w:szCs w:val="16"/>
                <w:lang w:val="en-GB" w:eastAsia="mk-MK"/>
              </w:rPr>
            </w:pPr>
          </w:p>
        </w:tc>
        <w:tc>
          <w:tcPr>
            <w:tcW w:w="819" w:type="dxa"/>
            <w:tcBorders>
              <w:top w:val="nil"/>
              <w:left w:val="nil"/>
              <w:bottom w:val="single" w:sz="4" w:space="0" w:color="auto"/>
              <w:right w:val="nil"/>
            </w:tcBorders>
            <w:vAlign w:val="bottom"/>
          </w:tcPr>
          <w:p w14:paraId="48B52163"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67CEB2DF"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7FB10207"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44A7D1C3"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7526EC32" w14:textId="77777777" w:rsidR="008C3F88" w:rsidRPr="006A7BA1" w:rsidRDefault="008C3F88" w:rsidP="008C3F88">
            <w:pPr>
              <w:tabs>
                <w:tab w:val="left" w:pos="309"/>
              </w:tabs>
              <w:autoSpaceDE w:val="0"/>
              <w:autoSpaceDN w:val="0"/>
              <w:adjustRightInd w:val="0"/>
              <w:jc w:val="right"/>
              <w:rPr>
                <w:b/>
                <w:sz w:val="16"/>
                <w:szCs w:val="16"/>
                <w:lang w:val="en-GB" w:eastAsia="mk-MK"/>
              </w:rPr>
            </w:pPr>
          </w:p>
          <w:p w14:paraId="71402981" w14:textId="77777777" w:rsidR="008C3F88" w:rsidRPr="006A7BA1" w:rsidRDefault="008C3F88" w:rsidP="008C3F88">
            <w:pPr>
              <w:tabs>
                <w:tab w:val="left" w:pos="309"/>
              </w:tabs>
              <w:autoSpaceDE w:val="0"/>
              <w:autoSpaceDN w:val="0"/>
              <w:adjustRightInd w:val="0"/>
              <w:jc w:val="right"/>
              <w:rPr>
                <w:b/>
                <w:sz w:val="16"/>
                <w:szCs w:val="16"/>
                <w:lang w:val="en-GB" w:eastAsia="mk-MK"/>
              </w:rPr>
            </w:pPr>
            <w:r w:rsidRPr="006A7BA1">
              <w:rPr>
                <w:b/>
                <w:sz w:val="16"/>
                <w:szCs w:val="16"/>
                <w:lang w:val="en-GB" w:eastAsia="mk-MK"/>
              </w:rPr>
              <w:t>Other receivables</w:t>
            </w:r>
          </w:p>
        </w:tc>
        <w:tc>
          <w:tcPr>
            <w:tcW w:w="236" w:type="dxa"/>
            <w:vAlign w:val="bottom"/>
            <w:hideMark/>
          </w:tcPr>
          <w:p w14:paraId="45853712" w14:textId="77777777" w:rsidR="008C3F88" w:rsidRPr="006A7BA1" w:rsidRDefault="008C3F88" w:rsidP="008C3F88">
            <w:pPr>
              <w:rPr>
                <w:b/>
                <w:sz w:val="16"/>
                <w:szCs w:val="16"/>
                <w:lang w:val="en-GB" w:eastAsia="mk-MK"/>
              </w:rPr>
            </w:pPr>
          </w:p>
        </w:tc>
        <w:tc>
          <w:tcPr>
            <w:tcW w:w="1028" w:type="dxa"/>
            <w:tcBorders>
              <w:top w:val="nil"/>
              <w:left w:val="nil"/>
              <w:bottom w:val="single" w:sz="4" w:space="0" w:color="auto"/>
              <w:right w:val="nil"/>
            </w:tcBorders>
            <w:vAlign w:val="bottom"/>
            <w:hideMark/>
          </w:tcPr>
          <w:p w14:paraId="229E7519" w14:textId="77777777" w:rsidR="008C3F88" w:rsidRPr="006A7BA1" w:rsidRDefault="008C3F88" w:rsidP="008C3F88">
            <w:pPr>
              <w:jc w:val="right"/>
              <w:rPr>
                <w:b/>
                <w:bCs/>
                <w:sz w:val="16"/>
                <w:szCs w:val="16"/>
                <w:lang w:val="mk-MK" w:eastAsia="mk-MK"/>
              </w:rPr>
            </w:pPr>
            <w:r w:rsidRPr="006A7BA1">
              <w:rPr>
                <w:b/>
                <w:bCs/>
                <w:sz w:val="16"/>
                <w:szCs w:val="16"/>
                <w:lang w:val="en-GB" w:eastAsia="mk-MK"/>
              </w:rPr>
              <w:t>Total allowance for impairment of financial assets</w:t>
            </w:r>
          </w:p>
        </w:tc>
        <w:tc>
          <w:tcPr>
            <w:tcW w:w="253" w:type="dxa"/>
            <w:vAlign w:val="bottom"/>
            <w:hideMark/>
          </w:tcPr>
          <w:p w14:paraId="33FF0577" w14:textId="77777777" w:rsidR="008C3F88" w:rsidRPr="006A7BA1" w:rsidRDefault="008C3F88" w:rsidP="008C3F88">
            <w:pPr>
              <w:rPr>
                <w:b/>
                <w:bCs/>
                <w:sz w:val="16"/>
                <w:szCs w:val="16"/>
                <w:lang w:val="mk-MK" w:eastAsia="mk-MK"/>
              </w:rPr>
            </w:pPr>
          </w:p>
        </w:tc>
        <w:tc>
          <w:tcPr>
            <w:tcW w:w="992" w:type="dxa"/>
            <w:tcBorders>
              <w:top w:val="nil"/>
              <w:left w:val="nil"/>
              <w:bottom w:val="single" w:sz="4" w:space="0" w:color="auto"/>
              <w:right w:val="nil"/>
            </w:tcBorders>
            <w:vAlign w:val="bottom"/>
            <w:hideMark/>
          </w:tcPr>
          <w:p w14:paraId="598187B6" w14:textId="77777777" w:rsidR="008C3F88" w:rsidRPr="006A7BA1" w:rsidRDefault="008C3F88" w:rsidP="008C3F88">
            <w:pPr>
              <w:jc w:val="right"/>
              <w:rPr>
                <w:b/>
                <w:bCs/>
                <w:sz w:val="16"/>
                <w:szCs w:val="16"/>
                <w:lang w:val="mk-MK" w:eastAsia="mk-MK"/>
              </w:rPr>
            </w:pPr>
            <w:r w:rsidRPr="006A7BA1">
              <w:rPr>
                <w:b/>
                <w:bCs/>
                <w:sz w:val="16"/>
                <w:szCs w:val="16"/>
                <w:lang w:val="en-GB" w:eastAsia="mk-MK"/>
              </w:rPr>
              <w:t>Special reserves for off balance sheet exposures</w:t>
            </w:r>
          </w:p>
        </w:tc>
        <w:tc>
          <w:tcPr>
            <w:tcW w:w="284" w:type="dxa"/>
            <w:vAlign w:val="bottom"/>
            <w:hideMark/>
          </w:tcPr>
          <w:p w14:paraId="59403705" w14:textId="77777777" w:rsidR="008C3F88" w:rsidRPr="006A7BA1" w:rsidRDefault="008C3F88" w:rsidP="008C3F88">
            <w:pPr>
              <w:rPr>
                <w:b/>
                <w:bCs/>
                <w:sz w:val="16"/>
                <w:szCs w:val="16"/>
                <w:lang w:val="mk-MK" w:eastAsia="mk-MK"/>
              </w:rPr>
            </w:pPr>
          </w:p>
        </w:tc>
        <w:tc>
          <w:tcPr>
            <w:tcW w:w="992" w:type="dxa"/>
            <w:tcBorders>
              <w:top w:val="nil"/>
              <w:left w:val="nil"/>
              <w:bottom w:val="single" w:sz="4" w:space="0" w:color="auto"/>
              <w:right w:val="nil"/>
            </w:tcBorders>
            <w:vAlign w:val="bottom"/>
            <w:hideMark/>
          </w:tcPr>
          <w:p w14:paraId="0F8B95DC" w14:textId="77777777" w:rsidR="008C3F88" w:rsidRPr="006A7BA1" w:rsidRDefault="008C3F88" w:rsidP="008C3F88">
            <w:pPr>
              <w:jc w:val="right"/>
              <w:rPr>
                <w:b/>
                <w:bCs/>
                <w:sz w:val="16"/>
                <w:szCs w:val="16"/>
                <w:lang w:val="mk-MK" w:eastAsia="mk-MK"/>
              </w:rPr>
            </w:pPr>
            <w:r w:rsidRPr="006A7BA1">
              <w:rPr>
                <w:b/>
                <w:bCs/>
                <w:sz w:val="16"/>
                <w:szCs w:val="16"/>
                <w:lang w:val="en-GB" w:eastAsia="mk-MK"/>
              </w:rPr>
              <w:t>Total</w:t>
            </w:r>
          </w:p>
        </w:tc>
      </w:tr>
      <w:tr w:rsidR="00CE2550" w:rsidRPr="006A7BA1" w14:paraId="3DA2F75D" w14:textId="77777777" w:rsidTr="009C1EC3">
        <w:trPr>
          <w:trHeight w:val="225"/>
        </w:trPr>
        <w:tc>
          <w:tcPr>
            <w:tcW w:w="2696" w:type="dxa"/>
            <w:vAlign w:val="bottom"/>
            <w:hideMark/>
          </w:tcPr>
          <w:p w14:paraId="2CEAEB08" w14:textId="77777777" w:rsidR="008C3F88" w:rsidRPr="006A7BA1" w:rsidRDefault="008C3F88" w:rsidP="008C3F88">
            <w:pPr>
              <w:rPr>
                <w:sz w:val="16"/>
                <w:szCs w:val="16"/>
                <w:lang w:eastAsia="mk-MK"/>
              </w:rPr>
            </w:pPr>
            <w:r w:rsidRPr="006A7BA1">
              <w:rPr>
                <w:b/>
                <w:bCs/>
                <w:sz w:val="16"/>
                <w:szCs w:val="16"/>
                <w:lang w:val="en-GB" w:eastAsia="mk-MK"/>
              </w:rPr>
              <w:t xml:space="preserve">December 31, </w:t>
            </w:r>
            <w:r>
              <w:rPr>
                <w:b/>
                <w:bCs/>
                <w:sz w:val="16"/>
                <w:szCs w:val="16"/>
                <w:lang w:val="en-GB" w:eastAsia="mk-MK"/>
              </w:rPr>
              <w:t>2023</w:t>
            </w:r>
            <w:r w:rsidRPr="006A7BA1">
              <w:rPr>
                <w:b/>
                <w:bCs/>
                <w:sz w:val="16"/>
                <w:szCs w:val="16"/>
                <w:lang w:val="en-GB" w:eastAsia="mk-MK"/>
              </w:rPr>
              <w:t xml:space="preserve"> (</w:t>
            </w:r>
            <w:r w:rsidRPr="00714A39">
              <w:rPr>
                <w:b/>
                <w:bCs/>
                <w:sz w:val="16"/>
                <w:szCs w:val="16"/>
                <w:lang w:val="en-GB" w:eastAsia="mk-MK"/>
              </w:rPr>
              <w:t>cur</w:t>
            </w:r>
            <w:r w:rsidRPr="00E119DB">
              <w:rPr>
                <w:b/>
                <w:bCs/>
                <w:sz w:val="16"/>
                <w:szCs w:val="16"/>
                <w:lang w:val="en-GB" w:eastAsia="mk-MK"/>
              </w:rPr>
              <w:t>r</w:t>
            </w:r>
            <w:r w:rsidRPr="00714A39">
              <w:rPr>
                <w:b/>
                <w:bCs/>
                <w:sz w:val="16"/>
                <w:szCs w:val="16"/>
                <w:lang w:val="en-GB" w:eastAsia="mk-MK"/>
              </w:rPr>
              <w:t>ent</w:t>
            </w:r>
            <w:r w:rsidRPr="006A7BA1">
              <w:rPr>
                <w:b/>
                <w:bCs/>
                <w:sz w:val="16"/>
                <w:szCs w:val="16"/>
                <w:lang w:val="en-GB" w:eastAsia="mk-MK"/>
              </w:rPr>
              <w:t xml:space="preserve"> year)</w:t>
            </w:r>
          </w:p>
        </w:tc>
        <w:tc>
          <w:tcPr>
            <w:tcW w:w="237" w:type="dxa"/>
            <w:vAlign w:val="bottom"/>
            <w:hideMark/>
          </w:tcPr>
          <w:p w14:paraId="4B476633" w14:textId="77777777" w:rsidR="008C3F88" w:rsidRPr="006A7BA1" w:rsidRDefault="008C3F88" w:rsidP="008C3F88">
            <w:pPr>
              <w:rPr>
                <w:sz w:val="16"/>
                <w:szCs w:val="16"/>
                <w:lang w:val="en-GB" w:eastAsia="mk-MK"/>
              </w:rPr>
            </w:pPr>
          </w:p>
        </w:tc>
        <w:tc>
          <w:tcPr>
            <w:tcW w:w="857" w:type="dxa"/>
            <w:vAlign w:val="bottom"/>
            <w:hideMark/>
          </w:tcPr>
          <w:p w14:paraId="0D2899A2" w14:textId="77777777" w:rsidR="008C3F88" w:rsidRPr="006A7BA1" w:rsidRDefault="008C3F88" w:rsidP="008C3F88">
            <w:pPr>
              <w:rPr>
                <w:sz w:val="20"/>
                <w:szCs w:val="20"/>
              </w:rPr>
            </w:pPr>
          </w:p>
        </w:tc>
        <w:tc>
          <w:tcPr>
            <w:tcW w:w="236" w:type="dxa"/>
            <w:vAlign w:val="bottom"/>
            <w:hideMark/>
          </w:tcPr>
          <w:p w14:paraId="699A8CED" w14:textId="77777777" w:rsidR="008C3F88" w:rsidRPr="006A7BA1" w:rsidRDefault="008C3F88" w:rsidP="008C3F88">
            <w:pPr>
              <w:rPr>
                <w:sz w:val="20"/>
                <w:szCs w:val="20"/>
              </w:rPr>
            </w:pPr>
          </w:p>
        </w:tc>
        <w:tc>
          <w:tcPr>
            <w:tcW w:w="1099" w:type="dxa"/>
            <w:vAlign w:val="bottom"/>
            <w:hideMark/>
          </w:tcPr>
          <w:p w14:paraId="691D5F53" w14:textId="77777777" w:rsidR="008C3F88" w:rsidRPr="006A7BA1" w:rsidRDefault="008C3F88" w:rsidP="008C3F88">
            <w:pPr>
              <w:rPr>
                <w:sz w:val="20"/>
                <w:szCs w:val="20"/>
              </w:rPr>
            </w:pPr>
          </w:p>
        </w:tc>
        <w:tc>
          <w:tcPr>
            <w:tcW w:w="236" w:type="dxa"/>
            <w:vAlign w:val="bottom"/>
            <w:hideMark/>
          </w:tcPr>
          <w:p w14:paraId="26DEDD54" w14:textId="77777777" w:rsidR="008C3F88" w:rsidRPr="006A7BA1" w:rsidRDefault="008C3F88" w:rsidP="008C3F88">
            <w:pPr>
              <w:rPr>
                <w:sz w:val="20"/>
                <w:szCs w:val="20"/>
              </w:rPr>
            </w:pPr>
          </w:p>
        </w:tc>
        <w:tc>
          <w:tcPr>
            <w:tcW w:w="1029" w:type="dxa"/>
            <w:vAlign w:val="bottom"/>
            <w:hideMark/>
          </w:tcPr>
          <w:p w14:paraId="4EDDA1C0" w14:textId="77777777" w:rsidR="008C3F88" w:rsidRPr="006A7BA1" w:rsidRDefault="008C3F88" w:rsidP="008C3F88">
            <w:pPr>
              <w:rPr>
                <w:sz w:val="20"/>
                <w:szCs w:val="20"/>
              </w:rPr>
            </w:pPr>
          </w:p>
        </w:tc>
        <w:tc>
          <w:tcPr>
            <w:tcW w:w="236" w:type="dxa"/>
            <w:vAlign w:val="bottom"/>
            <w:hideMark/>
          </w:tcPr>
          <w:p w14:paraId="27933278" w14:textId="77777777" w:rsidR="008C3F88" w:rsidRPr="006A7BA1" w:rsidRDefault="008C3F88" w:rsidP="008C3F88">
            <w:pPr>
              <w:rPr>
                <w:sz w:val="20"/>
                <w:szCs w:val="20"/>
              </w:rPr>
            </w:pPr>
          </w:p>
        </w:tc>
        <w:tc>
          <w:tcPr>
            <w:tcW w:w="889" w:type="dxa"/>
            <w:vAlign w:val="bottom"/>
            <w:hideMark/>
          </w:tcPr>
          <w:p w14:paraId="5503F8C3" w14:textId="77777777" w:rsidR="008C3F88" w:rsidRPr="006A7BA1" w:rsidRDefault="008C3F88" w:rsidP="008C3F88">
            <w:pPr>
              <w:rPr>
                <w:sz w:val="20"/>
                <w:szCs w:val="20"/>
              </w:rPr>
            </w:pPr>
          </w:p>
        </w:tc>
        <w:tc>
          <w:tcPr>
            <w:tcW w:w="236" w:type="dxa"/>
            <w:vAlign w:val="bottom"/>
            <w:hideMark/>
          </w:tcPr>
          <w:p w14:paraId="146B4282" w14:textId="77777777" w:rsidR="008C3F88" w:rsidRPr="006A7BA1" w:rsidRDefault="008C3F88" w:rsidP="008C3F88">
            <w:pPr>
              <w:rPr>
                <w:sz w:val="20"/>
                <w:szCs w:val="20"/>
              </w:rPr>
            </w:pPr>
          </w:p>
        </w:tc>
        <w:tc>
          <w:tcPr>
            <w:tcW w:w="1028" w:type="dxa"/>
            <w:vAlign w:val="bottom"/>
            <w:hideMark/>
          </w:tcPr>
          <w:p w14:paraId="71E33DC1" w14:textId="77777777" w:rsidR="008C3F88" w:rsidRPr="006A7BA1" w:rsidRDefault="008C3F88" w:rsidP="008C3F88">
            <w:pPr>
              <w:rPr>
                <w:sz w:val="20"/>
                <w:szCs w:val="20"/>
              </w:rPr>
            </w:pPr>
          </w:p>
        </w:tc>
        <w:tc>
          <w:tcPr>
            <w:tcW w:w="236" w:type="dxa"/>
            <w:vAlign w:val="bottom"/>
            <w:hideMark/>
          </w:tcPr>
          <w:p w14:paraId="35C50EB9" w14:textId="77777777" w:rsidR="008C3F88" w:rsidRPr="006A7BA1" w:rsidRDefault="008C3F88" w:rsidP="008C3F88">
            <w:pPr>
              <w:rPr>
                <w:sz w:val="20"/>
                <w:szCs w:val="20"/>
              </w:rPr>
            </w:pPr>
          </w:p>
        </w:tc>
        <w:tc>
          <w:tcPr>
            <w:tcW w:w="1029" w:type="dxa"/>
            <w:vAlign w:val="bottom"/>
            <w:hideMark/>
          </w:tcPr>
          <w:p w14:paraId="63D2A18D" w14:textId="77777777" w:rsidR="008C3F88" w:rsidRPr="006A7BA1" w:rsidRDefault="008C3F88" w:rsidP="008C3F88">
            <w:pPr>
              <w:rPr>
                <w:sz w:val="20"/>
                <w:szCs w:val="20"/>
              </w:rPr>
            </w:pPr>
          </w:p>
        </w:tc>
        <w:tc>
          <w:tcPr>
            <w:tcW w:w="236" w:type="dxa"/>
            <w:vAlign w:val="bottom"/>
            <w:hideMark/>
          </w:tcPr>
          <w:p w14:paraId="228C8FF7" w14:textId="77777777" w:rsidR="008C3F88" w:rsidRPr="006A7BA1" w:rsidRDefault="008C3F88" w:rsidP="008C3F88">
            <w:pPr>
              <w:rPr>
                <w:sz w:val="20"/>
                <w:szCs w:val="20"/>
              </w:rPr>
            </w:pPr>
          </w:p>
        </w:tc>
        <w:tc>
          <w:tcPr>
            <w:tcW w:w="819" w:type="dxa"/>
            <w:vAlign w:val="bottom"/>
            <w:hideMark/>
          </w:tcPr>
          <w:p w14:paraId="057BC63C" w14:textId="77777777" w:rsidR="008C3F88" w:rsidRPr="006A7BA1" w:rsidRDefault="008C3F88" w:rsidP="008C3F88">
            <w:pPr>
              <w:rPr>
                <w:sz w:val="20"/>
                <w:szCs w:val="20"/>
              </w:rPr>
            </w:pPr>
          </w:p>
        </w:tc>
        <w:tc>
          <w:tcPr>
            <w:tcW w:w="236" w:type="dxa"/>
            <w:vAlign w:val="bottom"/>
            <w:hideMark/>
          </w:tcPr>
          <w:p w14:paraId="7870948E" w14:textId="77777777" w:rsidR="008C3F88" w:rsidRPr="006A7BA1" w:rsidRDefault="008C3F88" w:rsidP="008C3F88">
            <w:pPr>
              <w:rPr>
                <w:sz w:val="20"/>
                <w:szCs w:val="20"/>
              </w:rPr>
            </w:pPr>
          </w:p>
        </w:tc>
        <w:tc>
          <w:tcPr>
            <w:tcW w:w="1028" w:type="dxa"/>
            <w:vAlign w:val="bottom"/>
            <w:hideMark/>
          </w:tcPr>
          <w:p w14:paraId="12000499" w14:textId="77777777" w:rsidR="008C3F88" w:rsidRPr="006A7BA1" w:rsidRDefault="008C3F88" w:rsidP="008C3F88">
            <w:pPr>
              <w:rPr>
                <w:sz w:val="20"/>
                <w:szCs w:val="20"/>
              </w:rPr>
            </w:pPr>
          </w:p>
        </w:tc>
        <w:tc>
          <w:tcPr>
            <w:tcW w:w="253" w:type="dxa"/>
            <w:vAlign w:val="bottom"/>
            <w:hideMark/>
          </w:tcPr>
          <w:p w14:paraId="25BD228C" w14:textId="77777777" w:rsidR="008C3F88" w:rsidRPr="006A7BA1" w:rsidRDefault="008C3F88" w:rsidP="008C3F88">
            <w:pPr>
              <w:rPr>
                <w:sz w:val="20"/>
                <w:szCs w:val="20"/>
              </w:rPr>
            </w:pPr>
          </w:p>
        </w:tc>
        <w:tc>
          <w:tcPr>
            <w:tcW w:w="992" w:type="dxa"/>
            <w:vAlign w:val="bottom"/>
            <w:hideMark/>
          </w:tcPr>
          <w:p w14:paraId="63E31AD7" w14:textId="77777777" w:rsidR="008C3F88" w:rsidRPr="006A7BA1" w:rsidRDefault="008C3F88" w:rsidP="008C3F88">
            <w:pPr>
              <w:rPr>
                <w:sz w:val="20"/>
                <w:szCs w:val="20"/>
              </w:rPr>
            </w:pPr>
          </w:p>
        </w:tc>
        <w:tc>
          <w:tcPr>
            <w:tcW w:w="284" w:type="dxa"/>
            <w:vAlign w:val="bottom"/>
            <w:hideMark/>
          </w:tcPr>
          <w:p w14:paraId="1A899CF9" w14:textId="77777777" w:rsidR="008C3F88" w:rsidRPr="006A7BA1" w:rsidRDefault="008C3F88" w:rsidP="008C3F88">
            <w:pPr>
              <w:rPr>
                <w:sz w:val="20"/>
                <w:szCs w:val="20"/>
              </w:rPr>
            </w:pPr>
          </w:p>
        </w:tc>
        <w:tc>
          <w:tcPr>
            <w:tcW w:w="992" w:type="dxa"/>
            <w:vAlign w:val="bottom"/>
            <w:hideMark/>
          </w:tcPr>
          <w:p w14:paraId="2C57C165" w14:textId="77777777" w:rsidR="008C3F88" w:rsidRPr="006A7BA1" w:rsidRDefault="008C3F88" w:rsidP="008C3F88">
            <w:pPr>
              <w:rPr>
                <w:sz w:val="20"/>
                <w:szCs w:val="20"/>
              </w:rPr>
            </w:pPr>
          </w:p>
        </w:tc>
      </w:tr>
      <w:tr w:rsidR="00CE2550" w:rsidRPr="006A7BA1" w14:paraId="0E9F3B32" w14:textId="77777777" w:rsidTr="009C1EC3">
        <w:trPr>
          <w:trHeight w:val="225"/>
        </w:trPr>
        <w:tc>
          <w:tcPr>
            <w:tcW w:w="2696" w:type="dxa"/>
            <w:vAlign w:val="bottom"/>
            <w:hideMark/>
          </w:tcPr>
          <w:p w14:paraId="2FF8830D" w14:textId="77777777" w:rsidR="008C3F88" w:rsidRPr="006A7BA1" w:rsidRDefault="008C3F88" w:rsidP="008C3F88">
            <w:pPr>
              <w:rPr>
                <w:i/>
                <w:iCs/>
                <w:sz w:val="16"/>
                <w:szCs w:val="16"/>
                <w:lang w:val="en-GB" w:eastAsia="mk-MK"/>
              </w:rPr>
            </w:pPr>
            <w:r w:rsidRPr="006A7BA1">
              <w:rPr>
                <w:i/>
                <w:iCs/>
                <w:sz w:val="16"/>
                <w:szCs w:val="16"/>
                <w:lang w:val="en-GB" w:eastAsia="mk-MK"/>
              </w:rPr>
              <w:t>Allowance for impairment and special reserves</w:t>
            </w:r>
          </w:p>
        </w:tc>
        <w:tc>
          <w:tcPr>
            <w:tcW w:w="237" w:type="dxa"/>
            <w:vAlign w:val="bottom"/>
            <w:hideMark/>
          </w:tcPr>
          <w:p w14:paraId="6BC86283" w14:textId="77777777" w:rsidR="008C3F88" w:rsidRPr="006A7BA1" w:rsidRDefault="008C3F88" w:rsidP="008C3F88">
            <w:pPr>
              <w:rPr>
                <w:i/>
                <w:iCs/>
                <w:sz w:val="16"/>
                <w:szCs w:val="16"/>
                <w:lang w:val="en-GB" w:eastAsia="mk-MK"/>
              </w:rPr>
            </w:pPr>
          </w:p>
        </w:tc>
        <w:tc>
          <w:tcPr>
            <w:tcW w:w="857" w:type="dxa"/>
            <w:vAlign w:val="bottom"/>
            <w:hideMark/>
          </w:tcPr>
          <w:p w14:paraId="01781ECD" w14:textId="77777777" w:rsidR="008C3F88" w:rsidRPr="006A7BA1" w:rsidRDefault="008C3F88" w:rsidP="008C3F88">
            <w:pPr>
              <w:rPr>
                <w:sz w:val="20"/>
                <w:szCs w:val="20"/>
              </w:rPr>
            </w:pPr>
          </w:p>
        </w:tc>
        <w:tc>
          <w:tcPr>
            <w:tcW w:w="236" w:type="dxa"/>
            <w:vAlign w:val="bottom"/>
            <w:hideMark/>
          </w:tcPr>
          <w:p w14:paraId="78423E77" w14:textId="77777777" w:rsidR="008C3F88" w:rsidRPr="006A7BA1" w:rsidRDefault="008C3F88" w:rsidP="008C3F88">
            <w:pPr>
              <w:rPr>
                <w:sz w:val="20"/>
                <w:szCs w:val="20"/>
              </w:rPr>
            </w:pPr>
          </w:p>
        </w:tc>
        <w:tc>
          <w:tcPr>
            <w:tcW w:w="1099" w:type="dxa"/>
            <w:vAlign w:val="bottom"/>
            <w:hideMark/>
          </w:tcPr>
          <w:p w14:paraId="20634A94" w14:textId="77777777" w:rsidR="008C3F88" w:rsidRPr="006A7BA1" w:rsidRDefault="008C3F88" w:rsidP="008C3F88">
            <w:pPr>
              <w:rPr>
                <w:sz w:val="20"/>
                <w:szCs w:val="20"/>
              </w:rPr>
            </w:pPr>
          </w:p>
        </w:tc>
        <w:tc>
          <w:tcPr>
            <w:tcW w:w="236" w:type="dxa"/>
            <w:vAlign w:val="bottom"/>
            <w:hideMark/>
          </w:tcPr>
          <w:p w14:paraId="1C30CBA3" w14:textId="77777777" w:rsidR="008C3F88" w:rsidRPr="006A7BA1" w:rsidRDefault="008C3F88" w:rsidP="008C3F88">
            <w:pPr>
              <w:rPr>
                <w:sz w:val="20"/>
                <w:szCs w:val="20"/>
              </w:rPr>
            </w:pPr>
          </w:p>
        </w:tc>
        <w:tc>
          <w:tcPr>
            <w:tcW w:w="1029" w:type="dxa"/>
            <w:vAlign w:val="bottom"/>
            <w:hideMark/>
          </w:tcPr>
          <w:p w14:paraId="1700E4B7" w14:textId="77777777" w:rsidR="008C3F88" w:rsidRPr="006A7BA1" w:rsidRDefault="008C3F88" w:rsidP="008C3F88">
            <w:pPr>
              <w:rPr>
                <w:sz w:val="20"/>
                <w:szCs w:val="20"/>
              </w:rPr>
            </w:pPr>
          </w:p>
        </w:tc>
        <w:tc>
          <w:tcPr>
            <w:tcW w:w="236" w:type="dxa"/>
            <w:vAlign w:val="bottom"/>
            <w:hideMark/>
          </w:tcPr>
          <w:p w14:paraId="1852F24F" w14:textId="77777777" w:rsidR="008C3F88" w:rsidRPr="006A7BA1" w:rsidRDefault="008C3F88" w:rsidP="008C3F88">
            <w:pPr>
              <w:rPr>
                <w:sz w:val="20"/>
                <w:szCs w:val="20"/>
              </w:rPr>
            </w:pPr>
          </w:p>
        </w:tc>
        <w:tc>
          <w:tcPr>
            <w:tcW w:w="889" w:type="dxa"/>
            <w:vAlign w:val="bottom"/>
            <w:hideMark/>
          </w:tcPr>
          <w:p w14:paraId="41269285" w14:textId="77777777" w:rsidR="008C3F88" w:rsidRPr="006A7BA1" w:rsidRDefault="008C3F88" w:rsidP="008C3F88">
            <w:pPr>
              <w:rPr>
                <w:sz w:val="20"/>
                <w:szCs w:val="20"/>
              </w:rPr>
            </w:pPr>
          </w:p>
        </w:tc>
        <w:tc>
          <w:tcPr>
            <w:tcW w:w="236" w:type="dxa"/>
            <w:vAlign w:val="bottom"/>
            <w:hideMark/>
          </w:tcPr>
          <w:p w14:paraId="7FCFDFA4" w14:textId="77777777" w:rsidR="008C3F88" w:rsidRPr="006A7BA1" w:rsidRDefault="008C3F88" w:rsidP="008C3F88">
            <w:pPr>
              <w:rPr>
                <w:sz w:val="20"/>
                <w:szCs w:val="20"/>
              </w:rPr>
            </w:pPr>
          </w:p>
        </w:tc>
        <w:tc>
          <w:tcPr>
            <w:tcW w:w="1028" w:type="dxa"/>
            <w:vAlign w:val="bottom"/>
            <w:hideMark/>
          </w:tcPr>
          <w:p w14:paraId="64C382EC" w14:textId="77777777" w:rsidR="008C3F88" w:rsidRPr="006A7BA1" w:rsidRDefault="008C3F88" w:rsidP="008C3F88">
            <w:pPr>
              <w:rPr>
                <w:sz w:val="20"/>
                <w:szCs w:val="20"/>
              </w:rPr>
            </w:pPr>
          </w:p>
        </w:tc>
        <w:tc>
          <w:tcPr>
            <w:tcW w:w="236" w:type="dxa"/>
            <w:vAlign w:val="bottom"/>
            <w:hideMark/>
          </w:tcPr>
          <w:p w14:paraId="3B828AC0" w14:textId="77777777" w:rsidR="008C3F88" w:rsidRPr="006A7BA1" w:rsidRDefault="008C3F88" w:rsidP="008C3F88">
            <w:pPr>
              <w:rPr>
                <w:sz w:val="20"/>
                <w:szCs w:val="20"/>
              </w:rPr>
            </w:pPr>
          </w:p>
        </w:tc>
        <w:tc>
          <w:tcPr>
            <w:tcW w:w="1029" w:type="dxa"/>
            <w:vAlign w:val="bottom"/>
            <w:hideMark/>
          </w:tcPr>
          <w:p w14:paraId="1A11BAA0" w14:textId="77777777" w:rsidR="008C3F88" w:rsidRPr="006A7BA1" w:rsidRDefault="008C3F88" w:rsidP="008C3F88">
            <w:pPr>
              <w:rPr>
                <w:sz w:val="20"/>
                <w:szCs w:val="20"/>
              </w:rPr>
            </w:pPr>
          </w:p>
        </w:tc>
        <w:tc>
          <w:tcPr>
            <w:tcW w:w="236" w:type="dxa"/>
            <w:vAlign w:val="bottom"/>
            <w:hideMark/>
          </w:tcPr>
          <w:p w14:paraId="35313B8E" w14:textId="77777777" w:rsidR="008C3F88" w:rsidRPr="006A7BA1" w:rsidRDefault="008C3F88" w:rsidP="008C3F88">
            <w:pPr>
              <w:rPr>
                <w:sz w:val="20"/>
                <w:szCs w:val="20"/>
              </w:rPr>
            </w:pPr>
          </w:p>
        </w:tc>
        <w:tc>
          <w:tcPr>
            <w:tcW w:w="819" w:type="dxa"/>
            <w:vAlign w:val="bottom"/>
            <w:hideMark/>
          </w:tcPr>
          <w:p w14:paraId="3CC68F9A" w14:textId="77777777" w:rsidR="008C3F88" w:rsidRPr="006A7BA1" w:rsidRDefault="008C3F88" w:rsidP="008C3F88">
            <w:pPr>
              <w:rPr>
                <w:sz w:val="20"/>
                <w:szCs w:val="20"/>
              </w:rPr>
            </w:pPr>
          </w:p>
        </w:tc>
        <w:tc>
          <w:tcPr>
            <w:tcW w:w="236" w:type="dxa"/>
            <w:vAlign w:val="bottom"/>
            <w:hideMark/>
          </w:tcPr>
          <w:p w14:paraId="287FD8B2" w14:textId="77777777" w:rsidR="008C3F88" w:rsidRPr="006A7BA1" w:rsidRDefault="008C3F88" w:rsidP="008C3F88">
            <w:pPr>
              <w:rPr>
                <w:sz w:val="20"/>
                <w:szCs w:val="20"/>
              </w:rPr>
            </w:pPr>
          </w:p>
        </w:tc>
        <w:tc>
          <w:tcPr>
            <w:tcW w:w="1028" w:type="dxa"/>
            <w:vAlign w:val="bottom"/>
            <w:hideMark/>
          </w:tcPr>
          <w:p w14:paraId="4BA8DEA8" w14:textId="77777777" w:rsidR="008C3F88" w:rsidRPr="006A7BA1" w:rsidRDefault="008C3F88" w:rsidP="008C3F88">
            <w:pPr>
              <w:rPr>
                <w:sz w:val="20"/>
                <w:szCs w:val="20"/>
              </w:rPr>
            </w:pPr>
          </w:p>
        </w:tc>
        <w:tc>
          <w:tcPr>
            <w:tcW w:w="253" w:type="dxa"/>
            <w:vAlign w:val="bottom"/>
            <w:hideMark/>
          </w:tcPr>
          <w:p w14:paraId="2872C380" w14:textId="77777777" w:rsidR="008C3F88" w:rsidRPr="006A7BA1" w:rsidRDefault="008C3F88" w:rsidP="008C3F88">
            <w:pPr>
              <w:rPr>
                <w:sz w:val="20"/>
                <w:szCs w:val="20"/>
              </w:rPr>
            </w:pPr>
          </w:p>
        </w:tc>
        <w:tc>
          <w:tcPr>
            <w:tcW w:w="992" w:type="dxa"/>
            <w:vAlign w:val="bottom"/>
            <w:hideMark/>
          </w:tcPr>
          <w:p w14:paraId="55C2D1A0" w14:textId="77777777" w:rsidR="008C3F88" w:rsidRPr="006A7BA1" w:rsidRDefault="008C3F88" w:rsidP="008C3F88">
            <w:pPr>
              <w:rPr>
                <w:sz w:val="20"/>
                <w:szCs w:val="20"/>
              </w:rPr>
            </w:pPr>
          </w:p>
        </w:tc>
        <w:tc>
          <w:tcPr>
            <w:tcW w:w="284" w:type="dxa"/>
            <w:vAlign w:val="bottom"/>
            <w:hideMark/>
          </w:tcPr>
          <w:p w14:paraId="2DF0D5F2" w14:textId="77777777" w:rsidR="008C3F88" w:rsidRPr="006A7BA1" w:rsidRDefault="008C3F88" w:rsidP="008C3F88">
            <w:pPr>
              <w:rPr>
                <w:sz w:val="20"/>
                <w:szCs w:val="20"/>
              </w:rPr>
            </w:pPr>
          </w:p>
        </w:tc>
        <w:tc>
          <w:tcPr>
            <w:tcW w:w="992" w:type="dxa"/>
            <w:vAlign w:val="bottom"/>
            <w:hideMark/>
          </w:tcPr>
          <w:p w14:paraId="0B4C7132" w14:textId="77777777" w:rsidR="008C3F88" w:rsidRPr="006A7BA1" w:rsidRDefault="008C3F88" w:rsidP="008C3F88">
            <w:pPr>
              <w:rPr>
                <w:sz w:val="20"/>
                <w:szCs w:val="20"/>
              </w:rPr>
            </w:pPr>
          </w:p>
        </w:tc>
      </w:tr>
      <w:tr w:rsidR="00CE2550" w:rsidRPr="006A7BA1" w14:paraId="1CCF9432" w14:textId="77777777" w:rsidTr="009C1EC3">
        <w:trPr>
          <w:trHeight w:val="450"/>
        </w:trPr>
        <w:tc>
          <w:tcPr>
            <w:tcW w:w="2696" w:type="dxa"/>
            <w:vAlign w:val="bottom"/>
            <w:hideMark/>
          </w:tcPr>
          <w:p w14:paraId="0DAEB134" w14:textId="77777777" w:rsidR="00CE2550" w:rsidRPr="006A7BA1" w:rsidRDefault="00CE2550" w:rsidP="00CE2550">
            <w:pPr>
              <w:rPr>
                <w:sz w:val="16"/>
                <w:szCs w:val="16"/>
                <w:lang w:val="en-GB" w:eastAsia="mk-MK"/>
              </w:rPr>
            </w:pPr>
            <w:r w:rsidRPr="006A7BA1">
              <w:rPr>
                <w:sz w:val="16"/>
                <w:szCs w:val="16"/>
                <w:lang w:val="en-GB" w:eastAsia="mk-MK"/>
              </w:rPr>
              <w:t>Additional a</w:t>
            </w:r>
            <w:r w:rsidRPr="006A7BA1">
              <w:rPr>
                <w:iCs/>
                <w:sz w:val="16"/>
                <w:szCs w:val="16"/>
                <w:lang w:val="en-GB" w:eastAsia="mk-MK"/>
              </w:rPr>
              <w:t>llowance for impairment and special reserves</w:t>
            </w:r>
          </w:p>
        </w:tc>
        <w:tc>
          <w:tcPr>
            <w:tcW w:w="237" w:type="dxa"/>
            <w:vAlign w:val="bottom"/>
            <w:hideMark/>
          </w:tcPr>
          <w:p w14:paraId="01D0C8AC" w14:textId="77777777" w:rsidR="00CE2550" w:rsidRPr="006A7BA1" w:rsidRDefault="00CE2550" w:rsidP="00CE2550">
            <w:pPr>
              <w:rPr>
                <w:sz w:val="16"/>
                <w:szCs w:val="16"/>
                <w:lang w:val="en-GB" w:eastAsia="mk-MK"/>
              </w:rPr>
            </w:pPr>
          </w:p>
        </w:tc>
        <w:tc>
          <w:tcPr>
            <w:tcW w:w="857" w:type="dxa"/>
            <w:tcBorders>
              <w:top w:val="nil"/>
              <w:left w:val="nil"/>
              <w:bottom w:val="nil"/>
              <w:right w:val="nil"/>
            </w:tcBorders>
            <w:shd w:val="clear" w:color="auto" w:fill="auto"/>
            <w:vAlign w:val="bottom"/>
          </w:tcPr>
          <w:p w14:paraId="59C53441" w14:textId="77777777" w:rsidR="00CE2550" w:rsidRPr="009C1EC3" w:rsidRDefault="00CE2550" w:rsidP="00CE2550">
            <w:pPr>
              <w:jc w:val="right"/>
              <w:rPr>
                <w:sz w:val="18"/>
                <w:szCs w:val="18"/>
              </w:rPr>
            </w:pPr>
            <w:r w:rsidRPr="009C1EC3">
              <w:rPr>
                <w:sz w:val="18"/>
                <w:szCs w:val="18"/>
              </w:rPr>
              <w:t xml:space="preserve">692 </w:t>
            </w:r>
          </w:p>
          <w:p w14:paraId="0DE17425" w14:textId="2C12AAF7" w:rsidR="00CE2550" w:rsidRPr="009C1EC3" w:rsidRDefault="00CE2550" w:rsidP="00CE2550">
            <w:pPr>
              <w:jc w:val="right"/>
              <w:rPr>
                <w:sz w:val="18"/>
                <w:szCs w:val="18"/>
              </w:rPr>
            </w:pPr>
            <w:r w:rsidRPr="009C1EC3">
              <w:rPr>
                <w:sz w:val="18"/>
                <w:szCs w:val="18"/>
              </w:rPr>
              <w:t xml:space="preserve"> </w:t>
            </w:r>
          </w:p>
        </w:tc>
        <w:tc>
          <w:tcPr>
            <w:tcW w:w="236" w:type="dxa"/>
            <w:tcBorders>
              <w:top w:val="nil"/>
              <w:left w:val="nil"/>
              <w:bottom w:val="nil"/>
              <w:right w:val="nil"/>
            </w:tcBorders>
            <w:shd w:val="clear" w:color="auto" w:fill="auto"/>
            <w:vAlign w:val="bottom"/>
          </w:tcPr>
          <w:p w14:paraId="1D315788" w14:textId="77777777" w:rsidR="00CE2550" w:rsidRPr="009C1EC3" w:rsidRDefault="00CE2550" w:rsidP="00CE2550">
            <w:pPr>
              <w:jc w:val="right"/>
              <w:rPr>
                <w:sz w:val="18"/>
                <w:szCs w:val="18"/>
              </w:rPr>
            </w:pPr>
          </w:p>
        </w:tc>
        <w:tc>
          <w:tcPr>
            <w:tcW w:w="1099" w:type="dxa"/>
            <w:tcBorders>
              <w:top w:val="nil"/>
              <w:left w:val="nil"/>
              <w:bottom w:val="nil"/>
              <w:right w:val="nil"/>
            </w:tcBorders>
            <w:shd w:val="clear" w:color="auto" w:fill="auto"/>
            <w:vAlign w:val="bottom"/>
          </w:tcPr>
          <w:p w14:paraId="2B7B5F5B" w14:textId="77777777" w:rsidR="00CE2550" w:rsidRPr="009C1EC3" w:rsidRDefault="00CE2550" w:rsidP="00CE2550">
            <w:pPr>
              <w:jc w:val="right"/>
              <w:rPr>
                <w:sz w:val="18"/>
                <w:szCs w:val="18"/>
              </w:rPr>
            </w:pPr>
            <w:r w:rsidRPr="009C1EC3">
              <w:rPr>
                <w:sz w:val="18"/>
                <w:szCs w:val="18"/>
              </w:rPr>
              <w:t xml:space="preserve">1.922.283 </w:t>
            </w:r>
          </w:p>
          <w:p w14:paraId="13CD235F" w14:textId="77777777" w:rsidR="00CE2550" w:rsidRPr="009C1EC3" w:rsidRDefault="00CE2550" w:rsidP="00CE2550">
            <w:pPr>
              <w:jc w:val="right"/>
              <w:rPr>
                <w:sz w:val="18"/>
                <w:szCs w:val="18"/>
              </w:rPr>
            </w:pPr>
          </w:p>
        </w:tc>
        <w:tc>
          <w:tcPr>
            <w:tcW w:w="236" w:type="dxa"/>
            <w:tcBorders>
              <w:top w:val="nil"/>
              <w:left w:val="nil"/>
              <w:bottom w:val="nil"/>
              <w:right w:val="nil"/>
            </w:tcBorders>
            <w:shd w:val="clear" w:color="auto" w:fill="auto"/>
            <w:vAlign w:val="bottom"/>
          </w:tcPr>
          <w:p w14:paraId="3FD2BD77" w14:textId="77777777" w:rsidR="00CE2550" w:rsidRPr="009C1EC3" w:rsidRDefault="00CE2550" w:rsidP="00CE2550">
            <w:pPr>
              <w:jc w:val="right"/>
              <w:rPr>
                <w:sz w:val="18"/>
                <w:szCs w:val="18"/>
              </w:rPr>
            </w:pPr>
          </w:p>
        </w:tc>
        <w:tc>
          <w:tcPr>
            <w:tcW w:w="1029" w:type="dxa"/>
            <w:tcBorders>
              <w:top w:val="nil"/>
              <w:left w:val="nil"/>
              <w:bottom w:val="nil"/>
              <w:right w:val="nil"/>
            </w:tcBorders>
            <w:shd w:val="clear" w:color="auto" w:fill="auto"/>
            <w:vAlign w:val="bottom"/>
          </w:tcPr>
          <w:p w14:paraId="12BB62CA" w14:textId="43C9A65C" w:rsidR="00CE2550" w:rsidRPr="009C1EC3" w:rsidRDefault="00CE2550" w:rsidP="00CE2550">
            <w:pPr>
              <w:jc w:val="right"/>
              <w:rPr>
                <w:sz w:val="18"/>
                <w:szCs w:val="18"/>
              </w:rPr>
            </w:pPr>
            <w:r w:rsidRPr="009C1EC3">
              <w:rPr>
                <w:sz w:val="18"/>
                <w:szCs w:val="18"/>
              </w:rPr>
              <w:t xml:space="preserve">-   </w:t>
            </w:r>
          </w:p>
        </w:tc>
        <w:tc>
          <w:tcPr>
            <w:tcW w:w="236" w:type="dxa"/>
            <w:tcBorders>
              <w:top w:val="nil"/>
              <w:left w:val="nil"/>
              <w:bottom w:val="nil"/>
              <w:right w:val="nil"/>
            </w:tcBorders>
            <w:shd w:val="clear" w:color="auto" w:fill="auto"/>
            <w:vAlign w:val="bottom"/>
          </w:tcPr>
          <w:p w14:paraId="39C989B8" w14:textId="77777777" w:rsidR="00CE2550" w:rsidRPr="009C1EC3" w:rsidRDefault="00CE2550" w:rsidP="00CE2550">
            <w:pPr>
              <w:jc w:val="right"/>
              <w:rPr>
                <w:sz w:val="18"/>
                <w:szCs w:val="18"/>
              </w:rPr>
            </w:pPr>
          </w:p>
        </w:tc>
        <w:tc>
          <w:tcPr>
            <w:tcW w:w="889" w:type="dxa"/>
            <w:tcBorders>
              <w:top w:val="nil"/>
              <w:left w:val="nil"/>
              <w:bottom w:val="nil"/>
              <w:right w:val="nil"/>
            </w:tcBorders>
            <w:shd w:val="clear" w:color="auto" w:fill="auto"/>
            <w:vAlign w:val="bottom"/>
          </w:tcPr>
          <w:p w14:paraId="32FFCD3B" w14:textId="77777777" w:rsidR="00CE2550" w:rsidRPr="009C1EC3" w:rsidRDefault="00CE2550" w:rsidP="00CE2550">
            <w:pPr>
              <w:jc w:val="right"/>
              <w:rPr>
                <w:sz w:val="18"/>
                <w:szCs w:val="18"/>
              </w:rPr>
            </w:pPr>
            <w:r w:rsidRPr="009C1EC3">
              <w:rPr>
                <w:sz w:val="18"/>
                <w:szCs w:val="18"/>
              </w:rPr>
              <w:t xml:space="preserve">  5 </w:t>
            </w:r>
          </w:p>
          <w:p w14:paraId="3ACEC129" w14:textId="30B36089" w:rsidR="00CE2550" w:rsidRPr="009C1EC3" w:rsidRDefault="00CE2550" w:rsidP="00CE2550">
            <w:pPr>
              <w:jc w:val="right"/>
              <w:rPr>
                <w:sz w:val="18"/>
                <w:szCs w:val="18"/>
              </w:rPr>
            </w:pPr>
            <w:r w:rsidRPr="009C1EC3">
              <w:rPr>
                <w:sz w:val="18"/>
                <w:szCs w:val="18"/>
              </w:rPr>
              <w:t xml:space="preserve">   </w:t>
            </w:r>
          </w:p>
        </w:tc>
        <w:tc>
          <w:tcPr>
            <w:tcW w:w="236" w:type="dxa"/>
            <w:tcBorders>
              <w:top w:val="nil"/>
              <w:left w:val="nil"/>
              <w:bottom w:val="nil"/>
              <w:right w:val="nil"/>
            </w:tcBorders>
            <w:shd w:val="clear" w:color="auto" w:fill="auto"/>
            <w:vAlign w:val="bottom"/>
          </w:tcPr>
          <w:p w14:paraId="28D5154B" w14:textId="77777777" w:rsidR="00CE2550" w:rsidRPr="009C1EC3" w:rsidRDefault="00CE2550" w:rsidP="00CE2550">
            <w:pPr>
              <w:jc w:val="right"/>
              <w:rPr>
                <w:sz w:val="18"/>
                <w:szCs w:val="18"/>
              </w:rPr>
            </w:pPr>
          </w:p>
        </w:tc>
        <w:tc>
          <w:tcPr>
            <w:tcW w:w="1028" w:type="dxa"/>
            <w:tcBorders>
              <w:top w:val="nil"/>
              <w:left w:val="nil"/>
              <w:bottom w:val="nil"/>
              <w:right w:val="nil"/>
            </w:tcBorders>
            <w:shd w:val="clear" w:color="auto" w:fill="auto"/>
            <w:vAlign w:val="bottom"/>
          </w:tcPr>
          <w:p w14:paraId="3C941235" w14:textId="77777777" w:rsidR="00CE2550" w:rsidRPr="009C1EC3" w:rsidRDefault="00CE2550" w:rsidP="00CE2550">
            <w:pPr>
              <w:jc w:val="right"/>
              <w:rPr>
                <w:sz w:val="18"/>
                <w:szCs w:val="18"/>
              </w:rPr>
            </w:pPr>
            <w:r w:rsidRPr="009C1EC3">
              <w:rPr>
                <w:sz w:val="18"/>
                <w:szCs w:val="18"/>
              </w:rPr>
              <w:t xml:space="preserve">       596 </w:t>
            </w:r>
          </w:p>
          <w:p w14:paraId="3052B4D6" w14:textId="77777777" w:rsidR="00CE2550" w:rsidRPr="009C1EC3" w:rsidRDefault="00CE2550" w:rsidP="00CE2550">
            <w:pPr>
              <w:jc w:val="right"/>
              <w:rPr>
                <w:sz w:val="18"/>
                <w:szCs w:val="18"/>
              </w:rPr>
            </w:pPr>
          </w:p>
        </w:tc>
        <w:tc>
          <w:tcPr>
            <w:tcW w:w="236" w:type="dxa"/>
            <w:tcBorders>
              <w:top w:val="nil"/>
              <w:left w:val="nil"/>
              <w:bottom w:val="nil"/>
              <w:right w:val="nil"/>
            </w:tcBorders>
            <w:shd w:val="clear" w:color="auto" w:fill="auto"/>
            <w:vAlign w:val="bottom"/>
          </w:tcPr>
          <w:p w14:paraId="6FF03D72" w14:textId="77777777" w:rsidR="00CE2550" w:rsidRPr="009C1EC3" w:rsidRDefault="00CE2550" w:rsidP="00CE2550">
            <w:pPr>
              <w:jc w:val="right"/>
              <w:rPr>
                <w:sz w:val="18"/>
                <w:szCs w:val="18"/>
              </w:rPr>
            </w:pPr>
          </w:p>
        </w:tc>
        <w:tc>
          <w:tcPr>
            <w:tcW w:w="1029" w:type="dxa"/>
            <w:tcBorders>
              <w:top w:val="nil"/>
              <w:left w:val="nil"/>
              <w:bottom w:val="nil"/>
              <w:right w:val="nil"/>
            </w:tcBorders>
            <w:shd w:val="clear" w:color="auto" w:fill="auto"/>
            <w:vAlign w:val="bottom"/>
          </w:tcPr>
          <w:p w14:paraId="1CD84A29" w14:textId="77777777" w:rsidR="00CE2550" w:rsidRPr="009C1EC3" w:rsidRDefault="00CE2550" w:rsidP="00CE2550">
            <w:pPr>
              <w:jc w:val="right"/>
              <w:rPr>
                <w:sz w:val="18"/>
                <w:szCs w:val="18"/>
              </w:rPr>
            </w:pPr>
            <w:r w:rsidRPr="009C1EC3">
              <w:rPr>
                <w:sz w:val="18"/>
                <w:szCs w:val="18"/>
              </w:rPr>
              <w:t xml:space="preserve"> 12.717 </w:t>
            </w:r>
          </w:p>
          <w:p w14:paraId="39B66084" w14:textId="77777777" w:rsidR="00CE2550" w:rsidRPr="009C1EC3" w:rsidRDefault="00CE2550" w:rsidP="00CE2550">
            <w:pPr>
              <w:jc w:val="right"/>
              <w:rPr>
                <w:sz w:val="18"/>
                <w:szCs w:val="18"/>
              </w:rPr>
            </w:pPr>
          </w:p>
        </w:tc>
        <w:tc>
          <w:tcPr>
            <w:tcW w:w="236" w:type="dxa"/>
            <w:tcBorders>
              <w:top w:val="nil"/>
              <w:left w:val="nil"/>
              <w:bottom w:val="nil"/>
              <w:right w:val="nil"/>
            </w:tcBorders>
            <w:shd w:val="clear" w:color="auto" w:fill="auto"/>
            <w:vAlign w:val="bottom"/>
          </w:tcPr>
          <w:p w14:paraId="24A182EB" w14:textId="77777777" w:rsidR="00CE2550" w:rsidRPr="009C1EC3" w:rsidRDefault="00CE2550" w:rsidP="00CE2550">
            <w:pPr>
              <w:jc w:val="right"/>
              <w:rPr>
                <w:sz w:val="18"/>
                <w:szCs w:val="18"/>
              </w:rPr>
            </w:pPr>
          </w:p>
        </w:tc>
        <w:tc>
          <w:tcPr>
            <w:tcW w:w="819" w:type="dxa"/>
            <w:tcBorders>
              <w:top w:val="nil"/>
              <w:left w:val="nil"/>
              <w:bottom w:val="nil"/>
              <w:right w:val="nil"/>
            </w:tcBorders>
            <w:shd w:val="clear" w:color="auto" w:fill="auto"/>
            <w:vAlign w:val="bottom"/>
          </w:tcPr>
          <w:p w14:paraId="0E121D04" w14:textId="77777777" w:rsidR="00CE2550" w:rsidRPr="009C1EC3" w:rsidRDefault="00CE2550" w:rsidP="00CE2550">
            <w:pPr>
              <w:jc w:val="right"/>
              <w:rPr>
                <w:sz w:val="18"/>
                <w:szCs w:val="18"/>
              </w:rPr>
            </w:pPr>
            <w:r w:rsidRPr="009C1EC3">
              <w:rPr>
                <w:sz w:val="18"/>
                <w:szCs w:val="18"/>
              </w:rPr>
              <w:t xml:space="preserve">       11.164 </w:t>
            </w:r>
          </w:p>
          <w:p w14:paraId="6A850F9B" w14:textId="77777777" w:rsidR="00CE2550" w:rsidRPr="009C1EC3" w:rsidRDefault="00CE2550" w:rsidP="00CE2550">
            <w:pPr>
              <w:jc w:val="right"/>
              <w:rPr>
                <w:sz w:val="18"/>
                <w:szCs w:val="18"/>
              </w:rPr>
            </w:pPr>
          </w:p>
        </w:tc>
        <w:tc>
          <w:tcPr>
            <w:tcW w:w="236" w:type="dxa"/>
            <w:tcBorders>
              <w:top w:val="nil"/>
              <w:left w:val="nil"/>
              <w:bottom w:val="nil"/>
              <w:right w:val="nil"/>
            </w:tcBorders>
            <w:shd w:val="clear" w:color="auto" w:fill="auto"/>
            <w:vAlign w:val="bottom"/>
          </w:tcPr>
          <w:p w14:paraId="0DB490F7" w14:textId="77777777" w:rsidR="00CE2550" w:rsidRPr="009C1EC3" w:rsidRDefault="00CE2550" w:rsidP="00CE2550">
            <w:pPr>
              <w:jc w:val="right"/>
              <w:rPr>
                <w:sz w:val="18"/>
                <w:szCs w:val="18"/>
              </w:rPr>
            </w:pPr>
          </w:p>
        </w:tc>
        <w:tc>
          <w:tcPr>
            <w:tcW w:w="1028" w:type="dxa"/>
            <w:tcBorders>
              <w:top w:val="nil"/>
              <w:left w:val="nil"/>
              <w:bottom w:val="nil"/>
              <w:right w:val="nil"/>
            </w:tcBorders>
            <w:shd w:val="clear" w:color="auto" w:fill="auto"/>
            <w:vAlign w:val="bottom"/>
          </w:tcPr>
          <w:p w14:paraId="69BFCFB0" w14:textId="77777777" w:rsidR="00CE2550" w:rsidRPr="009C1EC3" w:rsidRDefault="00CE2550" w:rsidP="00CE2550">
            <w:pPr>
              <w:jc w:val="right"/>
              <w:rPr>
                <w:sz w:val="18"/>
                <w:szCs w:val="18"/>
              </w:rPr>
            </w:pPr>
            <w:r w:rsidRPr="009C1EC3">
              <w:rPr>
                <w:sz w:val="18"/>
                <w:szCs w:val="18"/>
              </w:rPr>
              <w:t xml:space="preserve">               </w:t>
            </w:r>
          </w:p>
          <w:p w14:paraId="7E8F880C" w14:textId="77777777" w:rsidR="00CE2550" w:rsidRPr="009C1EC3" w:rsidRDefault="00CE2550" w:rsidP="00CE2550">
            <w:pPr>
              <w:jc w:val="right"/>
              <w:rPr>
                <w:sz w:val="18"/>
                <w:szCs w:val="18"/>
              </w:rPr>
            </w:pPr>
            <w:r w:rsidRPr="009C1EC3">
              <w:rPr>
                <w:sz w:val="18"/>
                <w:szCs w:val="18"/>
              </w:rPr>
              <w:t xml:space="preserve">       1.947.457 </w:t>
            </w:r>
          </w:p>
          <w:p w14:paraId="00A899E9" w14:textId="77777777" w:rsidR="00CE2550" w:rsidRPr="009C1EC3" w:rsidRDefault="00CE2550" w:rsidP="00CE2550">
            <w:pPr>
              <w:jc w:val="right"/>
              <w:rPr>
                <w:sz w:val="18"/>
                <w:szCs w:val="18"/>
              </w:rPr>
            </w:pPr>
          </w:p>
        </w:tc>
        <w:tc>
          <w:tcPr>
            <w:tcW w:w="253" w:type="dxa"/>
            <w:tcBorders>
              <w:top w:val="nil"/>
              <w:left w:val="nil"/>
              <w:bottom w:val="nil"/>
              <w:right w:val="nil"/>
            </w:tcBorders>
            <w:shd w:val="clear" w:color="auto" w:fill="auto"/>
            <w:vAlign w:val="bottom"/>
          </w:tcPr>
          <w:p w14:paraId="5F25240F" w14:textId="77777777" w:rsidR="00CE2550" w:rsidRPr="009C1EC3" w:rsidRDefault="00CE2550" w:rsidP="00CE2550">
            <w:pPr>
              <w:jc w:val="right"/>
              <w:rPr>
                <w:sz w:val="18"/>
                <w:szCs w:val="18"/>
              </w:rPr>
            </w:pPr>
          </w:p>
        </w:tc>
        <w:tc>
          <w:tcPr>
            <w:tcW w:w="992" w:type="dxa"/>
            <w:tcBorders>
              <w:top w:val="nil"/>
              <w:left w:val="nil"/>
              <w:bottom w:val="nil"/>
              <w:right w:val="nil"/>
            </w:tcBorders>
            <w:shd w:val="clear" w:color="auto" w:fill="auto"/>
            <w:vAlign w:val="bottom"/>
          </w:tcPr>
          <w:p w14:paraId="4A4D4F53" w14:textId="77777777" w:rsidR="00CE2550" w:rsidRPr="009C1EC3" w:rsidRDefault="00CE2550" w:rsidP="00CE2550">
            <w:pPr>
              <w:jc w:val="right"/>
              <w:rPr>
                <w:sz w:val="18"/>
                <w:szCs w:val="18"/>
              </w:rPr>
            </w:pPr>
            <w:r w:rsidRPr="009C1EC3">
              <w:rPr>
                <w:sz w:val="18"/>
                <w:szCs w:val="18"/>
              </w:rPr>
              <w:t xml:space="preserve">204.950 </w:t>
            </w:r>
          </w:p>
          <w:p w14:paraId="433146AA" w14:textId="77777777" w:rsidR="00CE2550" w:rsidRPr="009C1EC3" w:rsidRDefault="00CE2550" w:rsidP="00CE2550">
            <w:pPr>
              <w:jc w:val="right"/>
              <w:rPr>
                <w:sz w:val="18"/>
                <w:szCs w:val="18"/>
              </w:rPr>
            </w:pPr>
          </w:p>
        </w:tc>
        <w:tc>
          <w:tcPr>
            <w:tcW w:w="284" w:type="dxa"/>
            <w:tcBorders>
              <w:top w:val="nil"/>
              <w:left w:val="nil"/>
              <w:bottom w:val="nil"/>
              <w:right w:val="nil"/>
            </w:tcBorders>
            <w:shd w:val="clear" w:color="auto" w:fill="auto"/>
            <w:vAlign w:val="bottom"/>
          </w:tcPr>
          <w:p w14:paraId="5470B41C" w14:textId="77777777" w:rsidR="00CE2550" w:rsidRPr="009C1EC3" w:rsidRDefault="00CE2550" w:rsidP="00CE2550">
            <w:pPr>
              <w:jc w:val="right"/>
              <w:rPr>
                <w:sz w:val="18"/>
                <w:szCs w:val="18"/>
              </w:rPr>
            </w:pPr>
          </w:p>
        </w:tc>
        <w:tc>
          <w:tcPr>
            <w:tcW w:w="992" w:type="dxa"/>
            <w:tcBorders>
              <w:top w:val="nil"/>
              <w:left w:val="nil"/>
              <w:bottom w:val="nil"/>
              <w:right w:val="nil"/>
            </w:tcBorders>
            <w:shd w:val="clear" w:color="auto" w:fill="auto"/>
            <w:vAlign w:val="bottom"/>
          </w:tcPr>
          <w:p w14:paraId="24C5A79A" w14:textId="77777777" w:rsidR="00CE2550" w:rsidRPr="009C1EC3" w:rsidRDefault="00CE2550" w:rsidP="00CE2550">
            <w:pPr>
              <w:jc w:val="right"/>
              <w:rPr>
                <w:sz w:val="18"/>
                <w:szCs w:val="18"/>
              </w:rPr>
            </w:pPr>
            <w:r w:rsidRPr="009C1EC3">
              <w:rPr>
                <w:sz w:val="18"/>
                <w:szCs w:val="18"/>
              </w:rPr>
              <w:t xml:space="preserve">2.152.407 </w:t>
            </w:r>
          </w:p>
          <w:p w14:paraId="7F132717" w14:textId="77777777" w:rsidR="00CE2550" w:rsidRPr="009C1EC3" w:rsidRDefault="00CE2550" w:rsidP="00CE2550">
            <w:pPr>
              <w:jc w:val="right"/>
              <w:rPr>
                <w:sz w:val="18"/>
                <w:szCs w:val="18"/>
              </w:rPr>
            </w:pPr>
          </w:p>
        </w:tc>
      </w:tr>
      <w:tr w:rsidR="00CE2550" w:rsidRPr="006A7BA1" w14:paraId="1C044BAA" w14:textId="77777777" w:rsidTr="009C1EC3">
        <w:trPr>
          <w:trHeight w:val="450"/>
        </w:trPr>
        <w:tc>
          <w:tcPr>
            <w:tcW w:w="2696" w:type="dxa"/>
            <w:vAlign w:val="bottom"/>
            <w:hideMark/>
          </w:tcPr>
          <w:p w14:paraId="6274F8EF" w14:textId="77777777" w:rsidR="00CE2550" w:rsidRPr="006A7BA1" w:rsidRDefault="00CE2550" w:rsidP="00CE2550">
            <w:pPr>
              <w:rPr>
                <w:sz w:val="16"/>
                <w:szCs w:val="16"/>
                <w:lang w:val="en-GB" w:eastAsia="mk-MK"/>
              </w:rPr>
            </w:pPr>
            <w:r w:rsidRPr="006A7BA1">
              <w:rPr>
                <w:sz w:val="16"/>
                <w:szCs w:val="16"/>
                <w:lang w:val="en-GB" w:eastAsia="mk-MK"/>
              </w:rPr>
              <w:t>(Release of allowance for impairment and special reserves)</w:t>
            </w:r>
          </w:p>
        </w:tc>
        <w:tc>
          <w:tcPr>
            <w:tcW w:w="237" w:type="dxa"/>
            <w:vAlign w:val="bottom"/>
            <w:hideMark/>
          </w:tcPr>
          <w:p w14:paraId="3C7EE08F" w14:textId="77777777" w:rsidR="00CE2550" w:rsidRPr="006A7BA1" w:rsidRDefault="00CE2550" w:rsidP="00CE2550">
            <w:pPr>
              <w:rPr>
                <w:sz w:val="16"/>
                <w:szCs w:val="16"/>
                <w:lang w:val="en-GB" w:eastAsia="mk-MK"/>
              </w:rPr>
            </w:pPr>
          </w:p>
        </w:tc>
        <w:tc>
          <w:tcPr>
            <w:tcW w:w="857" w:type="dxa"/>
            <w:tcBorders>
              <w:top w:val="nil"/>
              <w:left w:val="nil"/>
              <w:bottom w:val="nil"/>
              <w:right w:val="nil"/>
            </w:tcBorders>
            <w:shd w:val="clear" w:color="auto" w:fill="auto"/>
            <w:vAlign w:val="bottom"/>
          </w:tcPr>
          <w:p w14:paraId="7B111CAA" w14:textId="77777777" w:rsidR="00CE2550" w:rsidRPr="009C1EC3" w:rsidRDefault="00CE2550" w:rsidP="00CE2550">
            <w:pPr>
              <w:jc w:val="right"/>
              <w:rPr>
                <w:sz w:val="18"/>
                <w:szCs w:val="18"/>
              </w:rPr>
            </w:pPr>
            <w:r w:rsidRPr="009C1EC3">
              <w:rPr>
                <w:sz w:val="18"/>
                <w:szCs w:val="18"/>
              </w:rPr>
              <w:t>(400)</w:t>
            </w:r>
          </w:p>
          <w:p w14:paraId="1ACAD9D4" w14:textId="77777777" w:rsidR="00CE2550" w:rsidRPr="009C1EC3" w:rsidRDefault="00CE2550" w:rsidP="00CE2550">
            <w:pPr>
              <w:jc w:val="right"/>
              <w:rPr>
                <w:sz w:val="18"/>
                <w:szCs w:val="18"/>
              </w:rPr>
            </w:pPr>
          </w:p>
        </w:tc>
        <w:tc>
          <w:tcPr>
            <w:tcW w:w="236" w:type="dxa"/>
            <w:tcBorders>
              <w:top w:val="nil"/>
              <w:left w:val="nil"/>
              <w:bottom w:val="nil"/>
              <w:right w:val="nil"/>
            </w:tcBorders>
            <w:shd w:val="clear" w:color="auto" w:fill="auto"/>
            <w:vAlign w:val="bottom"/>
          </w:tcPr>
          <w:p w14:paraId="73134DB7" w14:textId="77777777" w:rsidR="00CE2550" w:rsidRPr="009C1EC3" w:rsidRDefault="00CE2550" w:rsidP="00CE2550">
            <w:pPr>
              <w:jc w:val="right"/>
              <w:rPr>
                <w:sz w:val="18"/>
                <w:szCs w:val="18"/>
              </w:rPr>
            </w:pPr>
          </w:p>
        </w:tc>
        <w:tc>
          <w:tcPr>
            <w:tcW w:w="1099" w:type="dxa"/>
            <w:tcBorders>
              <w:top w:val="nil"/>
              <w:left w:val="nil"/>
              <w:bottom w:val="nil"/>
              <w:right w:val="nil"/>
            </w:tcBorders>
            <w:shd w:val="clear" w:color="auto" w:fill="auto"/>
            <w:vAlign w:val="bottom"/>
          </w:tcPr>
          <w:p w14:paraId="0BAF05CC" w14:textId="77777777" w:rsidR="00CE2550" w:rsidRPr="009C1EC3" w:rsidRDefault="00CE2550" w:rsidP="00CE2550">
            <w:pPr>
              <w:jc w:val="right"/>
              <w:rPr>
                <w:sz w:val="18"/>
                <w:szCs w:val="18"/>
              </w:rPr>
            </w:pPr>
            <w:r w:rsidRPr="009C1EC3">
              <w:rPr>
                <w:sz w:val="18"/>
                <w:szCs w:val="18"/>
              </w:rPr>
              <w:t>(645.037)</w:t>
            </w:r>
          </w:p>
          <w:p w14:paraId="7AD9FF89" w14:textId="77777777" w:rsidR="00CE2550" w:rsidRPr="009C1EC3" w:rsidRDefault="00CE2550" w:rsidP="00CE2550">
            <w:pPr>
              <w:jc w:val="right"/>
              <w:rPr>
                <w:sz w:val="18"/>
                <w:szCs w:val="18"/>
              </w:rPr>
            </w:pPr>
          </w:p>
        </w:tc>
        <w:tc>
          <w:tcPr>
            <w:tcW w:w="236" w:type="dxa"/>
            <w:tcBorders>
              <w:top w:val="nil"/>
              <w:left w:val="nil"/>
              <w:bottom w:val="nil"/>
              <w:right w:val="nil"/>
            </w:tcBorders>
            <w:shd w:val="clear" w:color="auto" w:fill="auto"/>
            <w:vAlign w:val="bottom"/>
          </w:tcPr>
          <w:p w14:paraId="182D3491" w14:textId="77777777" w:rsidR="00CE2550" w:rsidRPr="009C1EC3" w:rsidRDefault="00CE2550" w:rsidP="00CE2550">
            <w:pPr>
              <w:jc w:val="right"/>
              <w:rPr>
                <w:sz w:val="18"/>
                <w:szCs w:val="18"/>
              </w:rPr>
            </w:pPr>
          </w:p>
        </w:tc>
        <w:tc>
          <w:tcPr>
            <w:tcW w:w="1029" w:type="dxa"/>
            <w:tcBorders>
              <w:top w:val="nil"/>
              <w:left w:val="nil"/>
              <w:bottom w:val="nil"/>
              <w:right w:val="nil"/>
            </w:tcBorders>
            <w:shd w:val="clear" w:color="auto" w:fill="auto"/>
            <w:vAlign w:val="bottom"/>
          </w:tcPr>
          <w:p w14:paraId="19466A95" w14:textId="65B8F588" w:rsidR="00CE2550" w:rsidRPr="009C1EC3" w:rsidRDefault="00CE2550" w:rsidP="00CE2550">
            <w:pPr>
              <w:jc w:val="right"/>
              <w:rPr>
                <w:sz w:val="18"/>
                <w:szCs w:val="18"/>
              </w:rPr>
            </w:pPr>
            <w:r w:rsidRPr="009C1EC3">
              <w:rPr>
                <w:sz w:val="18"/>
                <w:szCs w:val="18"/>
              </w:rPr>
              <w:t xml:space="preserve">-   </w:t>
            </w:r>
          </w:p>
        </w:tc>
        <w:tc>
          <w:tcPr>
            <w:tcW w:w="236" w:type="dxa"/>
            <w:tcBorders>
              <w:top w:val="nil"/>
              <w:left w:val="nil"/>
              <w:bottom w:val="nil"/>
              <w:right w:val="nil"/>
            </w:tcBorders>
            <w:shd w:val="clear" w:color="auto" w:fill="auto"/>
            <w:vAlign w:val="bottom"/>
          </w:tcPr>
          <w:p w14:paraId="3D7389AE" w14:textId="77777777" w:rsidR="00CE2550" w:rsidRPr="009C1EC3" w:rsidRDefault="00CE2550" w:rsidP="00CE2550">
            <w:pPr>
              <w:jc w:val="right"/>
              <w:rPr>
                <w:sz w:val="18"/>
                <w:szCs w:val="18"/>
              </w:rPr>
            </w:pPr>
          </w:p>
        </w:tc>
        <w:tc>
          <w:tcPr>
            <w:tcW w:w="889" w:type="dxa"/>
            <w:tcBorders>
              <w:top w:val="nil"/>
              <w:left w:val="nil"/>
              <w:bottom w:val="nil"/>
              <w:right w:val="nil"/>
            </w:tcBorders>
            <w:shd w:val="clear" w:color="auto" w:fill="auto"/>
            <w:vAlign w:val="bottom"/>
          </w:tcPr>
          <w:p w14:paraId="177DA2CA" w14:textId="77777777" w:rsidR="00CE2550" w:rsidRPr="009C1EC3" w:rsidRDefault="00CE2550" w:rsidP="00CE2550">
            <w:pPr>
              <w:jc w:val="right"/>
              <w:rPr>
                <w:sz w:val="18"/>
                <w:szCs w:val="18"/>
              </w:rPr>
            </w:pPr>
            <w:r w:rsidRPr="009C1EC3">
              <w:rPr>
                <w:sz w:val="18"/>
                <w:szCs w:val="18"/>
              </w:rPr>
              <w:t>(4)</w:t>
            </w:r>
          </w:p>
          <w:p w14:paraId="7EFD53D4" w14:textId="71B0E48B" w:rsidR="00CE2550" w:rsidRPr="009C1EC3" w:rsidRDefault="00CE2550" w:rsidP="00CE2550">
            <w:pPr>
              <w:jc w:val="right"/>
              <w:rPr>
                <w:sz w:val="18"/>
                <w:szCs w:val="18"/>
              </w:rPr>
            </w:pPr>
            <w:r w:rsidRPr="009C1EC3">
              <w:rPr>
                <w:sz w:val="18"/>
                <w:szCs w:val="18"/>
              </w:rPr>
              <w:t xml:space="preserve">   </w:t>
            </w:r>
          </w:p>
        </w:tc>
        <w:tc>
          <w:tcPr>
            <w:tcW w:w="236" w:type="dxa"/>
            <w:tcBorders>
              <w:top w:val="nil"/>
              <w:left w:val="nil"/>
              <w:bottom w:val="nil"/>
              <w:right w:val="nil"/>
            </w:tcBorders>
            <w:shd w:val="clear" w:color="auto" w:fill="auto"/>
            <w:vAlign w:val="bottom"/>
          </w:tcPr>
          <w:p w14:paraId="5785DA9C" w14:textId="77777777" w:rsidR="00CE2550" w:rsidRPr="009C1EC3" w:rsidRDefault="00CE2550" w:rsidP="00CE2550">
            <w:pPr>
              <w:jc w:val="right"/>
              <w:rPr>
                <w:sz w:val="18"/>
                <w:szCs w:val="18"/>
              </w:rPr>
            </w:pPr>
          </w:p>
        </w:tc>
        <w:tc>
          <w:tcPr>
            <w:tcW w:w="1028" w:type="dxa"/>
            <w:tcBorders>
              <w:top w:val="nil"/>
              <w:left w:val="nil"/>
              <w:bottom w:val="nil"/>
              <w:right w:val="nil"/>
            </w:tcBorders>
            <w:shd w:val="clear" w:color="auto" w:fill="auto"/>
            <w:vAlign w:val="bottom"/>
          </w:tcPr>
          <w:p w14:paraId="2F65D7F4" w14:textId="77777777" w:rsidR="00CE2550" w:rsidRPr="009C1EC3" w:rsidRDefault="00CE2550" w:rsidP="00CE2550">
            <w:pPr>
              <w:jc w:val="right"/>
              <w:rPr>
                <w:sz w:val="18"/>
                <w:szCs w:val="18"/>
              </w:rPr>
            </w:pPr>
            <w:r w:rsidRPr="009C1EC3">
              <w:rPr>
                <w:sz w:val="18"/>
                <w:szCs w:val="18"/>
              </w:rPr>
              <w:t>(833)</w:t>
            </w:r>
          </w:p>
          <w:p w14:paraId="24285F5F" w14:textId="77777777" w:rsidR="00CE2550" w:rsidRPr="009C1EC3" w:rsidRDefault="00CE2550" w:rsidP="00CE2550">
            <w:pPr>
              <w:jc w:val="right"/>
              <w:rPr>
                <w:sz w:val="18"/>
                <w:szCs w:val="18"/>
              </w:rPr>
            </w:pPr>
          </w:p>
        </w:tc>
        <w:tc>
          <w:tcPr>
            <w:tcW w:w="236" w:type="dxa"/>
            <w:tcBorders>
              <w:top w:val="nil"/>
              <w:left w:val="nil"/>
              <w:bottom w:val="nil"/>
              <w:right w:val="nil"/>
            </w:tcBorders>
            <w:shd w:val="clear" w:color="auto" w:fill="auto"/>
            <w:vAlign w:val="bottom"/>
          </w:tcPr>
          <w:p w14:paraId="3BDF7B28" w14:textId="77777777" w:rsidR="00CE2550" w:rsidRPr="009C1EC3" w:rsidRDefault="00CE2550" w:rsidP="00CE2550">
            <w:pPr>
              <w:jc w:val="right"/>
              <w:rPr>
                <w:sz w:val="18"/>
                <w:szCs w:val="18"/>
              </w:rPr>
            </w:pPr>
          </w:p>
        </w:tc>
        <w:tc>
          <w:tcPr>
            <w:tcW w:w="1029" w:type="dxa"/>
            <w:tcBorders>
              <w:top w:val="nil"/>
              <w:left w:val="nil"/>
              <w:bottom w:val="nil"/>
              <w:right w:val="nil"/>
            </w:tcBorders>
            <w:shd w:val="clear" w:color="auto" w:fill="auto"/>
            <w:vAlign w:val="bottom"/>
          </w:tcPr>
          <w:p w14:paraId="4E11C3A3" w14:textId="77777777" w:rsidR="00CE2550" w:rsidRPr="009C1EC3" w:rsidRDefault="00CE2550" w:rsidP="00CE2550">
            <w:pPr>
              <w:jc w:val="right"/>
              <w:rPr>
                <w:sz w:val="18"/>
                <w:szCs w:val="18"/>
              </w:rPr>
            </w:pPr>
            <w:r w:rsidRPr="009C1EC3">
              <w:rPr>
                <w:sz w:val="18"/>
                <w:szCs w:val="18"/>
              </w:rPr>
              <w:t>(470)</w:t>
            </w:r>
          </w:p>
          <w:p w14:paraId="1D6548A5" w14:textId="77777777" w:rsidR="00CE2550" w:rsidRPr="009C1EC3" w:rsidRDefault="00CE2550" w:rsidP="00CE2550">
            <w:pPr>
              <w:jc w:val="right"/>
              <w:rPr>
                <w:sz w:val="18"/>
                <w:szCs w:val="18"/>
              </w:rPr>
            </w:pPr>
          </w:p>
        </w:tc>
        <w:tc>
          <w:tcPr>
            <w:tcW w:w="236" w:type="dxa"/>
            <w:tcBorders>
              <w:top w:val="nil"/>
              <w:left w:val="nil"/>
              <w:bottom w:val="nil"/>
              <w:right w:val="nil"/>
            </w:tcBorders>
            <w:shd w:val="clear" w:color="auto" w:fill="auto"/>
            <w:vAlign w:val="bottom"/>
          </w:tcPr>
          <w:p w14:paraId="51A0AD8B" w14:textId="77777777" w:rsidR="00CE2550" w:rsidRPr="009C1EC3" w:rsidRDefault="00CE2550" w:rsidP="00CE2550">
            <w:pPr>
              <w:jc w:val="right"/>
              <w:rPr>
                <w:sz w:val="18"/>
                <w:szCs w:val="18"/>
              </w:rPr>
            </w:pPr>
          </w:p>
        </w:tc>
        <w:tc>
          <w:tcPr>
            <w:tcW w:w="819" w:type="dxa"/>
            <w:tcBorders>
              <w:top w:val="nil"/>
              <w:left w:val="nil"/>
              <w:bottom w:val="nil"/>
              <w:right w:val="nil"/>
            </w:tcBorders>
            <w:shd w:val="clear" w:color="auto" w:fill="auto"/>
            <w:vAlign w:val="bottom"/>
          </w:tcPr>
          <w:p w14:paraId="704F9E1A" w14:textId="77777777" w:rsidR="00CE2550" w:rsidRPr="009C1EC3" w:rsidRDefault="00CE2550" w:rsidP="00CE2550">
            <w:pPr>
              <w:jc w:val="right"/>
              <w:rPr>
                <w:sz w:val="18"/>
                <w:szCs w:val="18"/>
              </w:rPr>
            </w:pPr>
            <w:r w:rsidRPr="009C1EC3">
              <w:rPr>
                <w:sz w:val="18"/>
                <w:szCs w:val="18"/>
              </w:rPr>
              <w:t>(3.746)</w:t>
            </w:r>
          </w:p>
          <w:p w14:paraId="34399FFB" w14:textId="77777777" w:rsidR="00CE2550" w:rsidRPr="009C1EC3" w:rsidRDefault="00CE2550" w:rsidP="00CE2550">
            <w:pPr>
              <w:jc w:val="right"/>
              <w:rPr>
                <w:sz w:val="18"/>
                <w:szCs w:val="18"/>
              </w:rPr>
            </w:pPr>
          </w:p>
        </w:tc>
        <w:tc>
          <w:tcPr>
            <w:tcW w:w="236" w:type="dxa"/>
            <w:tcBorders>
              <w:top w:val="nil"/>
              <w:left w:val="nil"/>
              <w:bottom w:val="nil"/>
              <w:right w:val="nil"/>
            </w:tcBorders>
            <w:shd w:val="clear" w:color="auto" w:fill="auto"/>
            <w:vAlign w:val="bottom"/>
          </w:tcPr>
          <w:p w14:paraId="21BB3CDF" w14:textId="77777777" w:rsidR="00CE2550" w:rsidRPr="009C1EC3" w:rsidRDefault="00CE2550" w:rsidP="00CE2550">
            <w:pPr>
              <w:jc w:val="right"/>
              <w:rPr>
                <w:sz w:val="18"/>
                <w:szCs w:val="18"/>
              </w:rPr>
            </w:pPr>
          </w:p>
        </w:tc>
        <w:tc>
          <w:tcPr>
            <w:tcW w:w="1028" w:type="dxa"/>
            <w:tcBorders>
              <w:top w:val="nil"/>
              <w:left w:val="nil"/>
              <w:bottom w:val="nil"/>
              <w:right w:val="nil"/>
            </w:tcBorders>
            <w:shd w:val="clear" w:color="auto" w:fill="auto"/>
            <w:vAlign w:val="bottom"/>
          </w:tcPr>
          <w:p w14:paraId="0592FF20" w14:textId="77777777" w:rsidR="00CE2550" w:rsidRPr="009C1EC3" w:rsidRDefault="00CE2550" w:rsidP="00CE2550">
            <w:pPr>
              <w:jc w:val="right"/>
              <w:rPr>
                <w:sz w:val="18"/>
                <w:szCs w:val="18"/>
              </w:rPr>
            </w:pPr>
            <w:r w:rsidRPr="009C1EC3">
              <w:rPr>
                <w:sz w:val="18"/>
                <w:szCs w:val="18"/>
              </w:rPr>
              <w:t>(650.490)</w:t>
            </w:r>
          </w:p>
          <w:p w14:paraId="5C6FF56C" w14:textId="77777777" w:rsidR="00CE2550" w:rsidRPr="009C1EC3" w:rsidRDefault="00CE2550" w:rsidP="00CE2550">
            <w:pPr>
              <w:jc w:val="right"/>
              <w:rPr>
                <w:sz w:val="18"/>
                <w:szCs w:val="18"/>
              </w:rPr>
            </w:pPr>
          </w:p>
        </w:tc>
        <w:tc>
          <w:tcPr>
            <w:tcW w:w="253" w:type="dxa"/>
            <w:tcBorders>
              <w:top w:val="nil"/>
              <w:left w:val="nil"/>
              <w:bottom w:val="nil"/>
              <w:right w:val="nil"/>
            </w:tcBorders>
            <w:shd w:val="clear" w:color="auto" w:fill="auto"/>
            <w:vAlign w:val="bottom"/>
          </w:tcPr>
          <w:p w14:paraId="4E270F9E" w14:textId="77777777" w:rsidR="00CE2550" w:rsidRPr="009C1EC3" w:rsidRDefault="00CE2550" w:rsidP="00CE2550">
            <w:pPr>
              <w:jc w:val="right"/>
              <w:rPr>
                <w:sz w:val="18"/>
                <w:szCs w:val="18"/>
              </w:rPr>
            </w:pPr>
          </w:p>
        </w:tc>
        <w:tc>
          <w:tcPr>
            <w:tcW w:w="992" w:type="dxa"/>
            <w:tcBorders>
              <w:top w:val="nil"/>
              <w:left w:val="nil"/>
              <w:bottom w:val="nil"/>
              <w:right w:val="nil"/>
            </w:tcBorders>
            <w:shd w:val="clear" w:color="auto" w:fill="auto"/>
            <w:vAlign w:val="bottom"/>
          </w:tcPr>
          <w:p w14:paraId="5AB81337" w14:textId="77777777" w:rsidR="00CE2550" w:rsidRPr="009C1EC3" w:rsidRDefault="00CE2550" w:rsidP="00CE2550">
            <w:pPr>
              <w:jc w:val="right"/>
              <w:rPr>
                <w:sz w:val="18"/>
                <w:szCs w:val="18"/>
              </w:rPr>
            </w:pPr>
            <w:r w:rsidRPr="009C1EC3">
              <w:rPr>
                <w:sz w:val="18"/>
                <w:szCs w:val="18"/>
              </w:rPr>
              <w:t>(125.994)</w:t>
            </w:r>
          </w:p>
          <w:p w14:paraId="028774FB" w14:textId="77777777" w:rsidR="00CE2550" w:rsidRPr="009C1EC3" w:rsidRDefault="00CE2550" w:rsidP="00CE2550">
            <w:pPr>
              <w:jc w:val="right"/>
              <w:rPr>
                <w:sz w:val="18"/>
                <w:szCs w:val="18"/>
              </w:rPr>
            </w:pPr>
          </w:p>
        </w:tc>
        <w:tc>
          <w:tcPr>
            <w:tcW w:w="284" w:type="dxa"/>
            <w:tcBorders>
              <w:top w:val="nil"/>
              <w:left w:val="nil"/>
              <w:bottom w:val="nil"/>
              <w:right w:val="nil"/>
            </w:tcBorders>
            <w:shd w:val="clear" w:color="auto" w:fill="auto"/>
            <w:vAlign w:val="bottom"/>
          </w:tcPr>
          <w:p w14:paraId="219F6E84" w14:textId="77777777" w:rsidR="00CE2550" w:rsidRPr="009C1EC3" w:rsidRDefault="00CE2550" w:rsidP="00CE2550">
            <w:pPr>
              <w:jc w:val="right"/>
              <w:rPr>
                <w:sz w:val="18"/>
                <w:szCs w:val="18"/>
              </w:rPr>
            </w:pPr>
          </w:p>
        </w:tc>
        <w:tc>
          <w:tcPr>
            <w:tcW w:w="992" w:type="dxa"/>
            <w:tcBorders>
              <w:top w:val="nil"/>
              <w:left w:val="nil"/>
              <w:bottom w:val="nil"/>
              <w:right w:val="nil"/>
            </w:tcBorders>
            <w:shd w:val="clear" w:color="auto" w:fill="auto"/>
            <w:vAlign w:val="bottom"/>
          </w:tcPr>
          <w:p w14:paraId="6923DB1E" w14:textId="77777777" w:rsidR="00CE2550" w:rsidRPr="009C1EC3" w:rsidRDefault="00CE2550" w:rsidP="00CE2550">
            <w:pPr>
              <w:jc w:val="right"/>
              <w:rPr>
                <w:sz w:val="18"/>
                <w:szCs w:val="18"/>
              </w:rPr>
            </w:pPr>
            <w:r w:rsidRPr="009C1EC3">
              <w:rPr>
                <w:sz w:val="18"/>
                <w:szCs w:val="18"/>
              </w:rPr>
              <w:t>(776.484)</w:t>
            </w:r>
          </w:p>
          <w:p w14:paraId="19BA52B9" w14:textId="77777777" w:rsidR="00CE2550" w:rsidRPr="009C1EC3" w:rsidRDefault="00CE2550" w:rsidP="00CE2550">
            <w:pPr>
              <w:jc w:val="right"/>
              <w:rPr>
                <w:sz w:val="18"/>
                <w:szCs w:val="18"/>
              </w:rPr>
            </w:pPr>
          </w:p>
        </w:tc>
      </w:tr>
      <w:tr w:rsidR="00394090" w:rsidRPr="006A7BA1" w14:paraId="706F0D4B" w14:textId="77777777" w:rsidTr="00CE2550">
        <w:trPr>
          <w:trHeight w:val="870"/>
        </w:trPr>
        <w:tc>
          <w:tcPr>
            <w:tcW w:w="2696" w:type="dxa"/>
            <w:vAlign w:val="bottom"/>
            <w:hideMark/>
          </w:tcPr>
          <w:p w14:paraId="6BD78508" w14:textId="77777777" w:rsidR="00CE2550" w:rsidRPr="006A7BA1" w:rsidRDefault="00CE2550" w:rsidP="00CE2550">
            <w:pPr>
              <w:rPr>
                <w:b/>
                <w:bCs/>
                <w:sz w:val="16"/>
                <w:szCs w:val="16"/>
                <w:lang w:val="mk-MK" w:eastAsia="mk-MK"/>
              </w:rPr>
            </w:pPr>
            <w:r w:rsidRPr="006A7BA1">
              <w:rPr>
                <w:b/>
                <w:bCs/>
                <w:sz w:val="16"/>
                <w:szCs w:val="16"/>
                <w:lang w:val="en-GB" w:eastAsia="mk-MK"/>
              </w:rPr>
              <w:t>Total allowance for impairment of financial assets and special reserves for off balance sheet exposures, on net-basis</w:t>
            </w:r>
          </w:p>
        </w:tc>
        <w:tc>
          <w:tcPr>
            <w:tcW w:w="237" w:type="dxa"/>
            <w:vAlign w:val="bottom"/>
            <w:hideMark/>
          </w:tcPr>
          <w:p w14:paraId="461780A9" w14:textId="77777777" w:rsidR="00CE2550" w:rsidRPr="006A7BA1" w:rsidRDefault="00CE2550" w:rsidP="00CE2550">
            <w:pPr>
              <w:rPr>
                <w:b/>
                <w:bCs/>
                <w:sz w:val="16"/>
                <w:szCs w:val="16"/>
                <w:lang w:val="mk-MK" w:eastAsia="mk-MK"/>
              </w:rPr>
            </w:pPr>
          </w:p>
        </w:tc>
        <w:tc>
          <w:tcPr>
            <w:tcW w:w="857" w:type="dxa"/>
            <w:tcBorders>
              <w:top w:val="single" w:sz="4" w:space="0" w:color="auto"/>
              <w:left w:val="nil"/>
              <w:bottom w:val="double" w:sz="6" w:space="0" w:color="auto"/>
              <w:right w:val="nil"/>
            </w:tcBorders>
            <w:shd w:val="clear" w:color="auto" w:fill="auto"/>
            <w:vAlign w:val="bottom"/>
          </w:tcPr>
          <w:p w14:paraId="0713CBC3" w14:textId="46BC72D0" w:rsidR="00CE2550" w:rsidRPr="009C1EC3" w:rsidRDefault="00CE2550" w:rsidP="00CE2550">
            <w:pPr>
              <w:jc w:val="right"/>
              <w:rPr>
                <w:b/>
                <w:bCs/>
                <w:sz w:val="18"/>
                <w:szCs w:val="18"/>
              </w:rPr>
            </w:pPr>
            <w:r w:rsidRPr="009C1EC3">
              <w:rPr>
                <w:b/>
                <w:bCs/>
                <w:sz w:val="18"/>
                <w:szCs w:val="18"/>
              </w:rPr>
              <w:t xml:space="preserve">292  </w:t>
            </w:r>
          </w:p>
        </w:tc>
        <w:tc>
          <w:tcPr>
            <w:tcW w:w="236" w:type="dxa"/>
            <w:tcBorders>
              <w:top w:val="nil"/>
              <w:left w:val="nil"/>
              <w:bottom w:val="nil"/>
              <w:right w:val="nil"/>
            </w:tcBorders>
            <w:shd w:val="clear" w:color="auto" w:fill="auto"/>
            <w:vAlign w:val="bottom"/>
          </w:tcPr>
          <w:p w14:paraId="1D7CB0B6" w14:textId="77777777" w:rsidR="00CE2550" w:rsidRPr="009C1EC3" w:rsidRDefault="00CE2550" w:rsidP="00CE2550">
            <w:pPr>
              <w:jc w:val="right"/>
              <w:rPr>
                <w:b/>
                <w:bCs/>
                <w:sz w:val="18"/>
                <w:szCs w:val="18"/>
              </w:rPr>
            </w:pPr>
          </w:p>
        </w:tc>
        <w:tc>
          <w:tcPr>
            <w:tcW w:w="1099" w:type="dxa"/>
            <w:tcBorders>
              <w:top w:val="single" w:sz="4" w:space="0" w:color="auto"/>
              <w:left w:val="nil"/>
              <w:bottom w:val="double" w:sz="6" w:space="0" w:color="auto"/>
              <w:right w:val="nil"/>
            </w:tcBorders>
            <w:shd w:val="clear" w:color="auto" w:fill="auto"/>
            <w:vAlign w:val="bottom"/>
          </w:tcPr>
          <w:p w14:paraId="53940AC9" w14:textId="468D62BD" w:rsidR="00CE2550" w:rsidRPr="009C1EC3" w:rsidRDefault="00CE2550" w:rsidP="00CE2550">
            <w:pPr>
              <w:jc w:val="right"/>
              <w:rPr>
                <w:b/>
                <w:bCs/>
                <w:sz w:val="18"/>
                <w:szCs w:val="18"/>
              </w:rPr>
            </w:pPr>
            <w:r w:rsidRPr="009C1EC3">
              <w:rPr>
                <w:b/>
                <w:bCs/>
                <w:sz w:val="18"/>
                <w:szCs w:val="18"/>
              </w:rPr>
              <w:t xml:space="preserve">1.277.246 </w:t>
            </w:r>
          </w:p>
        </w:tc>
        <w:tc>
          <w:tcPr>
            <w:tcW w:w="236" w:type="dxa"/>
            <w:tcBorders>
              <w:top w:val="nil"/>
              <w:left w:val="nil"/>
              <w:bottom w:val="nil"/>
              <w:right w:val="nil"/>
            </w:tcBorders>
            <w:shd w:val="clear" w:color="auto" w:fill="auto"/>
            <w:vAlign w:val="bottom"/>
          </w:tcPr>
          <w:p w14:paraId="716EA499" w14:textId="77777777" w:rsidR="00CE2550" w:rsidRPr="009C1EC3" w:rsidRDefault="00CE2550" w:rsidP="00CE2550">
            <w:pPr>
              <w:jc w:val="right"/>
              <w:rPr>
                <w:b/>
                <w:bCs/>
                <w:sz w:val="18"/>
                <w:szCs w:val="18"/>
              </w:rPr>
            </w:pPr>
          </w:p>
        </w:tc>
        <w:tc>
          <w:tcPr>
            <w:tcW w:w="1029" w:type="dxa"/>
            <w:tcBorders>
              <w:top w:val="single" w:sz="4" w:space="0" w:color="auto"/>
              <w:left w:val="nil"/>
              <w:bottom w:val="double" w:sz="6" w:space="0" w:color="auto"/>
              <w:right w:val="nil"/>
            </w:tcBorders>
            <w:shd w:val="clear" w:color="auto" w:fill="auto"/>
            <w:vAlign w:val="bottom"/>
          </w:tcPr>
          <w:p w14:paraId="3CAD6AC8" w14:textId="3911C9F2" w:rsidR="00CE2550" w:rsidRPr="009C1EC3" w:rsidRDefault="00CE2550" w:rsidP="00CE2550">
            <w:pPr>
              <w:jc w:val="right"/>
              <w:rPr>
                <w:b/>
                <w:bCs/>
                <w:sz w:val="18"/>
                <w:szCs w:val="18"/>
              </w:rPr>
            </w:pPr>
            <w:r w:rsidRPr="009C1EC3">
              <w:rPr>
                <w:b/>
                <w:bCs/>
                <w:sz w:val="18"/>
                <w:szCs w:val="18"/>
              </w:rPr>
              <w:t xml:space="preserve">-   </w:t>
            </w:r>
          </w:p>
        </w:tc>
        <w:tc>
          <w:tcPr>
            <w:tcW w:w="236" w:type="dxa"/>
            <w:tcBorders>
              <w:top w:val="nil"/>
              <w:left w:val="nil"/>
              <w:bottom w:val="nil"/>
              <w:right w:val="nil"/>
            </w:tcBorders>
            <w:shd w:val="clear" w:color="auto" w:fill="auto"/>
            <w:vAlign w:val="bottom"/>
          </w:tcPr>
          <w:p w14:paraId="63E65564" w14:textId="77777777" w:rsidR="00CE2550" w:rsidRPr="009C1EC3" w:rsidRDefault="00CE2550" w:rsidP="00CE2550">
            <w:pPr>
              <w:jc w:val="right"/>
              <w:rPr>
                <w:b/>
                <w:bCs/>
                <w:sz w:val="18"/>
                <w:szCs w:val="18"/>
              </w:rPr>
            </w:pPr>
          </w:p>
        </w:tc>
        <w:tc>
          <w:tcPr>
            <w:tcW w:w="889" w:type="dxa"/>
            <w:tcBorders>
              <w:top w:val="single" w:sz="4" w:space="0" w:color="auto"/>
              <w:left w:val="nil"/>
              <w:bottom w:val="double" w:sz="6" w:space="0" w:color="auto"/>
              <w:right w:val="nil"/>
            </w:tcBorders>
            <w:shd w:val="clear" w:color="auto" w:fill="auto"/>
            <w:vAlign w:val="bottom"/>
          </w:tcPr>
          <w:p w14:paraId="1666DC42" w14:textId="7A7D2838" w:rsidR="00CE2550" w:rsidRPr="009C1EC3" w:rsidRDefault="00CE2550" w:rsidP="00CE2550">
            <w:pPr>
              <w:jc w:val="right"/>
              <w:rPr>
                <w:b/>
                <w:bCs/>
                <w:sz w:val="18"/>
                <w:szCs w:val="18"/>
              </w:rPr>
            </w:pPr>
            <w:r w:rsidRPr="009C1EC3">
              <w:rPr>
                <w:b/>
                <w:bCs/>
                <w:sz w:val="18"/>
                <w:szCs w:val="18"/>
              </w:rPr>
              <w:t xml:space="preserve">1   </w:t>
            </w:r>
          </w:p>
        </w:tc>
        <w:tc>
          <w:tcPr>
            <w:tcW w:w="236" w:type="dxa"/>
            <w:tcBorders>
              <w:top w:val="nil"/>
              <w:left w:val="nil"/>
              <w:bottom w:val="nil"/>
              <w:right w:val="nil"/>
            </w:tcBorders>
            <w:shd w:val="clear" w:color="auto" w:fill="auto"/>
            <w:vAlign w:val="bottom"/>
          </w:tcPr>
          <w:p w14:paraId="031C9E48" w14:textId="77777777" w:rsidR="00CE2550" w:rsidRPr="009C1EC3" w:rsidRDefault="00CE2550" w:rsidP="00CE2550">
            <w:pPr>
              <w:jc w:val="right"/>
              <w:rPr>
                <w:b/>
                <w:bCs/>
                <w:sz w:val="18"/>
                <w:szCs w:val="18"/>
              </w:rPr>
            </w:pPr>
          </w:p>
        </w:tc>
        <w:tc>
          <w:tcPr>
            <w:tcW w:w="1028" w:type="dxa"/>
            <w:tcBorders>
              <w:top w:val="single" w:sz="4" w:space="0" w:color="auto"/>
              <w:left w:val="nil"/>
              <w:bottom w:val="double" w:sz="6" w:space="0" w:color="auto"/>
              <w:right w:val="nil"/>
            </w:tcBorders>
            <w:shd w:val="clear" w:color="auto" w:fill="auto"/>
            <w:vAlign w:val="bottom"/>
          </w:tcPr>
          <w:p w14:paraId="62487BCF" w14:textId="1F9E700B" w:rsidR="00CE2550" w:rsidRPr="009C1EC3" w:rsidRDefault="00CE2550" w:rsidP="00CE2550">
            <w:pPr>
              <w:jc w:val="right"/>
              <w:rPr>
                <w:b/>
                <w:bCs/>
                <w:sz w:val="18"/>
                <w:szCs w:val="18"/>
              </w:rPr>
            </w:pPr>
            <w:r w:rsidRPr="009C1EC3">
              <w:rPr>
                <w:b/>
                <w:bCs/>
                <w:sz w:val="18"/>
                <w:szCs w:val="18"/>
              </w:rPr>
              <w:t>(237)</w:t>
            </w:r>
          </w:p>
        </w:tc>
        <w:tc>
          <w:tcPr>
            <w:tcW w:w="236" w:type="dxa"/>
            <w:tcBorders>
              <w:top w:val="nil"/>
              <w:left w:val="nil"/>
              <w:bottom w:val="nil"/>
              <w:right w:val="nil"/>
            </w:tcBorders>
            <w:shd w:val="clear" w:color="auto" w:fill="auto"/>
            <w:vAlign w:val="bottom"/>
          </w:tcPr>
          <w:p w14:paraId="11C2AC76" w14:textId="77777777" w:rsidR="00CE2550" w:rsidRPr="009C1EC3" w:rsidRDefault="00CE2550" w:rsidP="00CE2550">
            <w:pPr>
              <w:jc w:val="right"/>
              <w:rPr>
                <w:b/>
                <w:bCs/>
                <w:sz w:val="18"/>
                <w:szCs w:val="18"/>
              </w:rPr>
            </w:pPr>
          </w:p>
        </w:tc>
        <w:tc>
          <w:tcPr>
            <w:tcW w:w="1029" w:type="dxa"/>
            <w:tcBorders>
              <w:top w:val="single" w:sz="4" w:space="0" w:color="auto"/>
              <w:left w:val="nil"/>
              <w:bottom w:val="double" w:sz="6" w:space="0" w:color="auto"/>
              <w:right w:val="nil"/>
            </w:tcBorders>
            <w:shd w:val="clear" w:color="auto" w:fill="auto"/>
            <w:vAlign w:val="bottom"/>
          </w:tcPr>
          <w:p w14:paraId="745EF2CC" w14:textId="1C3D2918" w:rsidR="00CE2550" w:rsidRPr="009C1EC3" w:rsidRDefault="00CE2550" w:rsidP="00CE2550">
            <w:pPr>
              <w:jc w:val="right"/>
              <w:rPr>
                <w:b/>
                <w:bCs/>
                <w:sz w:val="18"/>
                <w:szCs w:val="18"/>
              </w:rPr>
            </w:pPr>
            <w:r w:rsidRPr="009C1EC3">
              <w:rPr>
                <w:b/>
                <w:bCs/>
                <w:sz w:val="18"/>
                <w:szCs w:val="18"/>
              </w:rPr>
              <w:t xml:space="preserve">12.247 </w:t>
            </w:r>
          </w:p>
        </w:tc>
        <w:tc>
          <w:tcPr>
            <w:tcW w:w="236" w:type="dxa"/>
            <w:tcBorders>
              <w:top w:val="nil"/>
              <w:left w:val="nil"/>
              <w:bottom w:val="nil"/>
              <w:right w:val="nil"/>
            </w:tcBorders>
            <w:shd w:val="clear" w:color="auto" w:fill="auto"/>
            <w:vAlign w:val="bottom"/>
          </w:tcPr>
          <w:p w14:paraId="79956455" w14:textId="77777777" w:rsidR="00CE2550" w:rsidRPr="009C1EC3" w:rsidRDefault="00CE2550" w:rsidP="00CE2550">
            <w:pPr>
              <w:jc w:val="right"/>
              <w:rPr>
                <w:b/>
                <w:bCs/>
                <w:sz w:val="18"/>
                <w:szCs w:val="18"/>
              </w:rPr>
            </w:pPr>
          </w:p>
        </w:tc>
        <w:tc>
          <w:tcPr>
            <w:tcW w:w="819" w:type="dxa"/>
            <w:tcBorders>
              <w:top w:val="single" w:sz="4" w:space="0" w:color="auto"/>
              <w:left w:val="nil"/>
              <w:bottom w:val="double" w:sz="6" w:space="0" w:color="auto"/>
              <w:right w:val="nil"/>
            </w:tcBorders>
            <w:shd w:val="clear" w:color="auto" w:fill="auto"/>
            <w:vAlign w:val="bottom"/>
          </w:tcPr>
          <w:p w14:paraId="20A8BA9F" w14:textId="7D4C289A" w:rsidR="00CE2550" w:rsidRPr="009C1EC3" w:rsidRDefault="00CE2550" w:rsidP="00CE2550">
            <w:pPr>
              <w:jc w:val="right"/>
              <w:rPr>
                <w:b/>
                <w:bCs/>
                <w:sz w:val="18"/>
                <w:szCs w:val="18"/>
              </w:rPr>
            </w:pPr>
            <w:r w:rsidRPr="009C1EC3">
              <w:rPr>
                <w:b/>
                <w:bCs/>
                <w:sz w:val="18"/>
                <w:szCs w:val="18"/>
              </w:rPr>
              <w:t xml:space="preserve">7.418 </w:t>
            </w:r>
          </w:p>
        </w:tc>
        <w:tc>
          <w:tcPr>
            <w:tcW w:w="236" w:type="dxa"/>
            <w:tcBorders>
              <w:top w:val="nil"/>
              <w:left w:val="nil"/>
              <w:bottom w:val="nil"/>
              <w:right w:val="nil"/>
            </w:tcBorders>
            <w:shd w:val="clear" w:color="auto" w:fill="auto"/>
            <w:vAlign w:val="bottom"/>
          </w:tcPr>
          <w:p w14:paraId="040C321E" w14:textId="77777777" w:rsidR="00CE2550" w:rsidRPr="009C1EC3" w:rsidRDefault="00CE2550" w:rsidP="00CE2550">
            <w:pPr>
              <w:jc w:val="right"/>
              <w:rPr>
                <w:b/>
                <w:bCs/>
                <w:sz w:val="18"/>
                <w:szCs w:val="18"/>
              </w:rPr>
            </w:pPr>
          </w:p>
        </w:tc>
        <w:tc>
          <w:tcPr>
            <w:tcW w:w="1028" w:type="dxa"/>
            <w:tcBorders>
              <w:top w:val="single" w:sz="4" w:space="0" w:color="auto"/>
              <w:left w:val="nil"/>
              <w:bottom w:val="double" w:sz="6" w:space="0" w:color="auto"/>
              <w:right w:val="nil"/>
            </w:tcBorders>
            <w:shd w:val="clear" w:color="auto" w:fill="auto"/>
            <w:vAlign w:val="bottom"/>
          </w:tcPr>
          <w:p w14:paraId="22A3C1E6" w14:textId="77777777" w:rsidR="00CE2550" w:rsidRPr="009C1EC3" w:rsidRDefault="00CE2550" w:rsidP="00CE2550">
            <w:pPr>
              <w:jc w:val="right"/>
              <w:rPr>
                <w:b/>
                <w:bCs/>
                <w:sz w:val="18"/>
                <w:szCs w:val="18"/>
              </w:rPr>
            </w:pPr>
            <w:r w:rsidRPr="009C1EC3">
              <w:rPr>
                <w:b/>
                <w:bCs/>
                <w:sz w:val="18"/>
                <w:szCs w:val="18"/>
              </w:rPr>
              <w:t xml:space="preserve">                </w:t>
            </w:r>
          </w:p>
          <w:p w14:paraId="7ACABA77" w14:textId="44DF1643" w:rsidR="00CE2550" w:rsidRPr="009C1EC3" w:rsidRDefault="00CE2550" w:rsidP="00CE2550">
            <w:pPr>
              <w:jc w:val="right"/>
              <w:rPr>
                <w:b/>
                <w:bCs/>
                <w:sz w:val="18"/>
                <w:szCs w:val="18"/>
              </w:rPr>
            </w:pPr>
            <w:r w:rsidRPr="009C1EC3">
              <w:rPr>
                <w:b/>
                <w:bCs/>
                <w:sz w:val="18"/>
                <w:szCs w:val="18"/>
              </w:rPr>
              <w:t xml:space="preserve">       1.296.967  </w:t>
            </w:r>
          </w:p>
        </w:tc>
        <w:tc>
          <w:tcPr>
            <w:tcW w:w="253" w:type="dxa"/>
            <w:tcBorders>
              <w:top w:val="nil"/>
              <w:left w:val="nil"/>
              <w:bottom w:val="nil"/>
              <w:right w:val="nil"/>
            </w:tcBorders>
            <w:shd w:val="clear" w:color="auto" w:fill="auto"/>
            <w:vAlign w:val="bottom"/>
          </w:tcPr>
          <w:p w14:paraId="4E60651C" w14:textId="77777777" w:rsidR="00CE2550" w:rsidRPr="009C1EC3" w:rsidRDefault="00CE2550" w:rsidP="00CE2550">
            <w:pPr>
              <w:jc w:val="right"/>
              <w:rPr>
                <w:b/>
                <w:bCs/>
                <w:sz w:val="18"/>
                <w:szCs w:val="18"/>
              </w:rPr>
            </w:pPr>
          </w:p>
        </w:tc>
        <w:tc>
          <w:tcPr>
            <w:tcW w:w="992" w:type="dxa"/>
            <w:tcBorders>
              <w:top w:val="single" w:sz="4" w:space="0" w:color="auto"/>
              <w:left w:val="nil"/>
              <w:bottom w:val="double" w:sz="6" w:space="0" w:color="auto"/>
              <w:right w:val="nil"/>
            </w:tcBorders>
            <w:shd w:val="clear" w:color="auto" w:fill="auto"/>
            <w:vAlign w:val="bottom"/>
          </w:tcPr>
          <w:p w14:paraId="082CE36B" w14:textId="51749C7A" w:rsidR="00CE2550" w:rsidRPr="009C1EC3" w:rsidRDefault="00CE2550" w:rsidP="00CE2550">
            <w:pPr>
              <w:jc w:val="right"/>
              <w:rPr>
                <w:b/>
                <w:bCs/>
                <w:sz w:val="18"/>
                <w:szCs w:val="18"/>
              </w:rPr>
            </w:pPr>
            <w:r w:rsidRPr="009C1EC3">
              <w:rPr>
                <w:b/>
                <w:bCs/>
                <w:sz w:val="18"/>
                <w:szCs w:val="18"/>
              </w:rPr>
              <w:t xml:space="preserve">78.956 </w:t>
            </w:r>
          </w:p>
        </w:tc>
        <w:tc>
          <w:tcPr>
            <w:tcW w:w="284" w:type="dxa"/>
            <w:tcBorders>
              <w:top w:val="nil"/>
              <w:left w:val="nil"/>
              <w:bottom w:val="nil"/>
              <w:right w:val="nil"/>
            </w:tcBorders>
            <w:shd w:val="clear" w:color="auto" w:fill="auto"/>
            <w:vAlign w:val="bottom"/>
          </w:tcPr>
          <w:p w14:paraId="3D1D427C" w14:textId="77777777" w:rsidR="00CE2550" w:rsidRPr="009C1EC3" w:rsidRDefault="00CE2550" w:rsidP="00CE2550">
            <w:pPr>
              <w:jc w:val="right"/>
              <w:rPr>
                <w:b/>
                <w:bCs/>
                <w:sz w:val="18"/>
                <w:szCs w:val="18"/>
              </w:rPr>
            </w:pPr>
          </w:p>
        </w:tc>
        <w:tc>
          <w:tcPr>
            <w:tcW w:w="992" w:type="dxa"/>
            <w:tcBorders>
              <w:top w:val="single" w:sz="4" w:space="0" w:color="auto"/>
              <w:left w:val="nil"/>
              <w:bottom w:val="double" w:sz="6" w:space="0" w:color="auto"/>
              <w:right w:val="nil"/>
            </w:tcBorders>
            <w:shd w:val="clear" w:color="auto" w:fill="auto"/>
            <w:vAlign w:val="bottom"/>
          </w:tcPr>
          <w:p w14:paraId="70A120AA" w14:textId="713C2470" w:rsidR="00CE2550" w:rsidRPr="009C1EC3" w:rsidRDefault="00CE2550" w:rsidP="00CE2550">
            <w:pPr>
              <w:jc w:val="right"/>
              <w:rPr>
                <w:b/>
                <w:bCs/>
                <w:sz w:val="18"/>
                <w:szCs w:val="18"/>
              </w:rPr>
            </w:pPr>
            <w:r w:rsidRPr="009C1EC3">
              <w:rPr>
                <w:b/>
                <w:bCs/>
                <w:sz w:val="18"/>
                <w:szCs w:val="18"/>
              </w:rPr>
              <w:t xml:space="preserve">1.375.923 </w:t>
            </w:r>
          </w:p>
        </w:tc>
      </w:tr>
      <w:tr w:rsidR="00CE2550" w:rsidRPr="006A7BA1" w14:paraId="389CF8B0" w14:textId="77777777" w:rsidTr="009C1EC3">
        <w:trPr>
          <w:trHeight w:val="240"/>
        </w:trPr>
        <w:tc>
          <w:tcPr>
            <w:tcW w:w="2696" w:type="dxa"/>
            <w:vAlign w:val="bottom"/>
            <w:hideMark/>
          </w:tcPr>
          <w:p w14:paraId="6F5DFA0B" w14:textId="77777777" w:rsidR="00CE2550" w:rsidRPr="006A7BA1" w:rsidRDefault="00CE2550" w:rsidP="00CE2550">
            <w:pPr>
              <w:rPr>
                <w:lang w:val="mk-MK" w:eastAsia="mk-MK"/>
              </w:rPr>
            </w:pPr>
          </w:p>
        </w:tc>
        <w:tc>
          <w:tcPr>
            <w:tcW w:w="237" w:type="dxa"/>
            <w:vAlign w:val="bottom"/>
            <w:hideMark/>
          </w:tcPr>
          <w:p w14:paraId="034E6552" w14:textId="77777777" w:rsidR="00CE2550" w:rsidRPr="006A7BA1" w:rsidRDefault="00CE2550" w:rsidP="00CE2550">
            <w:pPr>
              <w:rPr>
                <w:sz w:val="20"/>
                <w:szCs w:val="20"/>
              </w:rPr>
            </w:pPr>
          </w:p>
        </w:tc>
        <w:tc>
          <w:tcPr>
            <w:tcW w:w="857" w:type="dxa"/>
            <w:tcBorders>
              <w:top w:val="nil"/>
              <w:left w:val="nil"/>
              <w:bottom w:val="nil"/>
              <w:right w:val="nil"/>
            </w:tcBorders>
            <w:shd w:val="clear" w:color="auto" w:fill="auto"/>
            <w:vAlign w:val="bottom"/>
            <w:hideMark/>
          </w:tcPr>
          <w:p w14:paraId="7191AEDD"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7CEE3757" w14:textId="77777777" w:rsidR="00CE2550" w:rsidRPr="009C1EC3" w:rsidRDefault="00CE2550" w:rsidP="00CE2550">
            <w:pPr>
              <w:rPr>
                <w:sz w:val="18"/>
                <w:szCs w:val="18"/>
              </w:rPr>
            </w:pPr>
          </w:p>
        </w:tc>
        <w:tc>
          <w:tcPr>
            <w:tcW w:w="1099" w:type="dxa"/>
            <w:tcBorders>
              <w:top w:val="nil"/>
              <w:left w:val="nil"/>
              <w:bottom w:val="nil"/>
              <w:right w:val="nil"/>
            </w:tcBorders>
            <w:shd w:val="clear" w:color="auto" w:fill="auto"/>
            <w:vAlign w:val="bottom"/>
            <w:hideMark/>
          </w:tcPr>
          <w:p w14:paraId="59CDFA77"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4E0E9CCB" w14:textId="77777777" w:rsidR="00CE2550" w:rsidRPr="009C1EC3" w:rsidRDefault="00CE2550" w:rsidP="00CE2550">
            <w:pPr>
              <w:rPr>
                <w:sz w:val="18"/>
                <w:szCs w:val="18"/>
              </w:rPr>
            </w:pPr>
          </w:p>
        </w:tc>
        <w:tc>
          <w:tcPr>
            <w:tcW w:w="1029" w:type="dxa"/>
            <w:tcBorders>
              <w:top w:val="nil"/>
              <w:left w:val="nil"/>
              <w:bottom w:val="nil"/>
              <w:right w:val="nil"/>
            </w:tcBorders>
            <w:shd w:val="clear" w:color="auto" w:fill="auto"/>
            <w:vAlign w:val="bottom"/>
            <w:hideMark/>
          </w:tcPr>
          <w:p w14:paraId="21A1F15D"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5CB5398D" w14:textId="77777777" w:rsidR="00CE2550" w:rsidRPr="009C1EC3" w:rsidRDefault="00CE2550" w:rsidP="00CE2550">
            <w:pPr>
              <w:rPr>
                <w:sz w:val="18"/>
                <w:szCs w:val="18"/>
              </w:rPr>
            </w:pPr>
          </w:p>
        </w:tc>
        <w:tc>
          <w:tcPr>
            <w:tcW w:w="889" w:type="dxa"/>
            <w:tcBorders>
              <w:top w:val="nil"/>
              <w:left w:val="nil"/>
              <w:bottom w:val="nil"/>
              <w:right w:val="nil"/>
            </w:tcBorders>
            <w:shd w:val="clear" w:color="auto" w:fill="auto"/>
            <w:vAlign w:val="bottom"/>
            <w:hideMark/>
          </w:tcPr>
          <w:p w14:paraId="2F6DBBFA"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1FD132EC" w14:textId="77777777" w:rsidR="00CE2550" w:rsidRPr="009C1EC3" w:rsidRDefault="00CE2550" w:rsidP="00CE2550">
            <w:pPr>
              <w:rPr>
                <w:sz w:val="18"/>
                <w:szCs w:val="18"/>
              </w:rPr>
            </w:pPr>
          </w:p>
        </w:tc>
        <w:tc>
          <w:tcPr>
            <w:tcW w:w="1028" w:type="dxa"/>
            <w:tcBorders>
              <w:top w:val="nil"/>
              <w:left w:val="nil"/>
              <w:bottom w:val="nil"/>
              <w:right w:val="nil"/>
            </w:tcBorders>
            <w:shd w:val="clear" w:color="auto" w:fill="auto"/>
            <w:vAlign w:val="bottom"/>
            <w:hideMark/>
          </w:tcPr>
          <w:p w14:paraId="379B5E0D"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5E73FC27" w14:textId="77777777" w:rsidR="00CE2550" w:rsidRPr="009C1EC3" w:rsidRDefault="00CE2550" w:rsidP="00CE2550">
            <w:pPr>
              <w:rPr>
                <w:sz w:val="18"/>
                <w:szCs w:val="18"/>
              </w:rPr>
            </w:pPr>
          </w:p>
        </w:tc>
        <w:tc>
          <w:tcPr>
            <w:tcW w:w="1029" w:type="dxa"/>
            <w:tcBorders>
              <w:top w:val="nil"/>
              <w:left w:val="nil"/>
              <w:bottom w:val="nil"/>
              <w:right w:val="nil"/>
            </w:tcBorders>
            <w:shd w:val="clear" w:color="auto" w:fill="auto"/>
            <w:vAlign w:val="bottom"/>
            <w:hideMark/>
          </w:tcPr>
          <w:p w14:paraId="229D3F6F"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059741F2" w14:textId="77777777" w:rsidR="00CE2550" w:rsidRPr="009C1EC3" w:rsidRDefault="00CE2550" w:rsidP="00CE2550">
            <w:pPr>
              <w:rPr>
                <w:sz w:val="18"/>
                <w:szCs w:val="18"/>
              </w:rPr>
            </w:pPr>
          </w:p>
        </w:tc>
        <w:tc>
          <w:tcPr>
            <w:tcW w:w="819" w:type="dxa"/>
            <w:tcBorders>
              <w:top w:val="nil"/>
              <w:left w:val="nil"/>
              <w:bottom w:val="nil"/>
              <w:right w:val="nil"/>
            </w:tcBorders>
            <w:shd w:val="clear" w:color="auto" w:fill="auto"/>
            <w:vAlign w:val="bottom"/>
            <w:hideMark/>
          </w:tcPr>
          <w:p w14:paraId="16C9925F"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4E00F57E" w14:textId="77777777" w:rsidR="00CE2550" w:rsidRPr="009C1EC3" w:rsidRDefault="00CE2550" w:rsidP="00CE2550">
            <w:pPr>
              <w:rPr>
                <w:sz w:val="18"/>
                <w:szCs w:val="18"/>
              </w:rPr>
            </w:pPr>
          </w:p>
        </w:tc>
        <w:tc>
          <w:tcPr>
            <w:tcW w:w="1028" w:type="dxa"/>
            <w:tcBorders>
              <w:top w:val="nil"/>
              <w:left w:val="nil"/>
              <w:bottom w:val="nil"/>
              <w:right w:val="nil"/>
            </w:tcBorders>
            <w:shd w:val="clear" w:color="auto" w:fill="auto"/>
            <w:vAlign w:val="bottom"/>
            <w:hideMark/>
          </w:tcPr>
          <w:p w14:paraId="15D6B858" w14:textId="77777777" w:rsidR="00CE2550" w:rsidRPr="009C1EC3" w:rsidRDefault="00CE2550" w:rsidP="00CE2550">
            <w:pPr>
              <w:rPr>
                <w:sz w:val="18"/>
                <w:szCs w:val="18"/>
              </w:rPr>
            </w:pPr>
          </w:p>
        </w:tc>
        <w:tc>
          <w:tcPr>
            <w:tcW w:w="253" w:type="dxa"/>
            <w:tcBorders>
              <w:top w:val="nil"/>
              <w:left w:val="nil"/>
              <w:bottom w:val="nil"/>
              <w:right w:val="nil"/>
            </w:tcBorders>
            <w:shd w:val="clear" w:color="auto" w:fill="auto"/>
            <w:vAlign w:val="bottom"/>
            <w:hideMark/>
          </w:tcPr>
          <w:p w14:paraId="696ACC14" w14:textId="77777777" w:rsidR="00CE2550" w:rsidRPr="009C1EC3" w:rsidRDefault="00CE2550" w:rsidP="00CE2550">
            <w:pPr>
              <w:rPr>
                <w:sz w:val="18"/>
                <w:szCs w:val="18"/>
              </w:rPr>
            </w:pPr>
          </w:p>
        </w:tc>
        <w:tc>
          <w:tcPr>
            <w:tcW w:w="992" w:type="dxa"/>
            <w:tcBorders>
              <w:top w:val="nil"/>
              <w:left w:val="nil"/>
              <w:bottom w:val="nil"/>
              <w:right w:val="nil"/>
            </w:tcBorders>
            <w:shd w:val="clear" w:color="auto" w:fill="auto"/>
            <w:vAlign w:val="bottom"/>
            <w:hideMark/>
          </w:tcPr>
          <w:p w14:paraId="4123F960" w14:textId="77777777" w:rsidR="00CE2550" w:rsidRPr="009C1EC3" w:rsidRDefault="00CE2550" w:rsidP="00CE2550">
            <w:pPr>
              <w:rPr>
                <w:sz w:val="18"/>
                <w:szCs w:val="18"/>
              </w:rPr>
            </w:pPr>
          </w:p>
        </w:tc>
        <w:tc>
          <w:tcPr>
            <w:tcW w:w="284" w:type="dxa"/>
            <w:tcBorders>
              <w:top w:val="nil"/>
              <w:left w:val="nil"/>
              <w:bottom w:val="nil"/>
              <w:right w:val="nil"/>
            </w:tcBorders>
            <w:shd w:val="clear" w:color="auto" w:fill="auto"/>
            <w:vAlign w:val="bottom"/>
            <w:hideMark/>
          </w:tcPr>
          <w:p w14:paraId="1C22B71D" w14:textId="77777777" w:rsidR="00CE2550" w:rsidRPr="009C1EC3" w:rsidRDefault="00CE2550" w:rsidP="00CE2550">
            <w:pPr>
              <w:rPr>
                <w:sz w:val="18"/>
                <w:szCs w:val="18"/>
              </w:rPr>
            </w:pPr>
          </w:p>
        </w:tc>
        <w:tc>
          <w:tcPr>
            <w:tcW w:w="992" w:type="dxa"/>
            <w:tcBorders>
              <w:top w:val="nil"/>
              <w:left w:val="nil"/>
              <w:bottom w:val="nil"/>
              <w:right w:val="nil"/>
            </w:tcBorders>
            <w:shd w:val="clear" w:color="auto" w:fill="auto"/>
            <w:vAlign w:val="bottom"/>
            <w:hideMark/>
          </w:tcPr>
          <w:p w14:paraId="7AD781D6" w14:textId="77777777" w:rsidR="00CE2550" w:rsidRPr="009C1EC3" w:rsidRDefault="00CE2550" w:rsidP="00CE2550">
            <w:pPr>
              <w:rPr>
                <w:sz w:val="18"/>
                <w:szCs w:val="18"/>
              </w:rPr>
            </w:pPr>
          </w:p>
        </w:tc>
      </w:tr>
      <w:tr w:rsidR="00CE2550" w:rsidRPr="006A7BA1" w14:paraId="631D8BDB" w14:textId="77777777" w:rsidTr="009C1EC3">
        <w:trPr>
          <w:trHeight w:val="225"/>
        </w:trPr>
        <w:tc>
          <w:tcPr>
            <w:tcW w:w="2696" w:type="dxa"/>
            <w:vAlign w:val="bottom"/>
            <w:hideMark/>
          </w:tcPr>
          <w:p w14:paraId="78FD3AD8" w14:textId="77777777" w:rsidR="00CE2550" w:rsidRPr="006A7BA1" w:rsidRDefault="00CE2550" w:rsidP="00CE2550">
            <w:pPr>
              <w:rPr>
                <w:sz w:val="16"/>
                <w:szCs w:val="16"/>
                <w:lang w:val="en-GB" w:eastAsia="mk-MK"/>
              </w:rPr>
            </w:pPr>
            <w:r>
              <w:rPr>
                <w:b/>
                <w:bCs/>
                <w:sz w:val="16"/>
                <w:szCs w:val="16"/>
                <w:lang w:val="en-GB" w:eastAsia="mk-MK"/>
              </w:rPr>
              <w:t>December 31, 2022</w:t>
            </w:r>
            <w:r w:rsidRPr="006A7BA1">
              <w:rPr>
                <w:b/>
                <w:bCs/>
                <w:sz w:val="16"/>
                <w:szCs w:val="16"/>
                <w:lang w:val="en-GB" w:eastAsia="mk-MK"/>
              </w:rPr>
              <w:t xml:space="preserve"> (previous year)</w:t>
            </w:r>
          </w:p>
        </w:tc>
        <w:tc>
          <w:tcPr>
            <w:tcW w:w="237" w:type="dxa"/>
            <w:vAlign w:val="bottom"/>
            <w:hideMark/>
          </w:tcPr>
          <w:p w14:paraId="25C7788A" w14:textId="77777777" w:rsidR="00CE2550" w:rsidRPr="006A7BA1" w:rsidRDefault="00CE2550" w:rsidP="00CE2550">
            <w:pPr>
              <w:rPr>
                <w:sz w:val="16"/>
                <w:szCs w:val="16"/>
                <w:lang w:val="en-GB" w:eastAsia="mk-MK"/>
              </w:rPr>
            </w:pPr>
          </w:p>
        </w:tc>
        <w:tc>
          <w:tcPr>
            <w:tcW w:w="857" w:type="dxa"/>
            <w:tcBorders>
              <w:top w:val="nil"/>
              <w:left w:val="nil"/>
              <w:bottom w:val="nil"/>
              <w:right w:val="nil"/>
            </w:tcBorders>
            <w:shd w:val="clear" w:color="auto" w:fill="auto"/>
            <w:vAlign w:val="bottom"/>
            <w:hideMark/>
          </w:tcPr>
          <w:p w14:paraId="70681A93"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64D06E70" w14:textId="77777777" w:rsidR="00CE2550" w:rsidRPr="009C1EC3" w:rsidRDefault="00CE2550" w:rsidP="00CE2550">
            <w:pPr>
              <w:rPr>
                <w:sz w:val="18"/>
                <w:szCs w:val="18"/>
              </w:rPr>
            </w:pPr>
          </w:p>
        </w:tc>
        <w:tc>
          <w:tcPr>
            <w:tcW w:w="1099" w:type="dxa"/>
            <w:tcBorders>
              <w:top w:val="nil"/>
              <w:left w:val="nil"/>
              <w:bottom w:val="nil"/>
              <w:right w:val="nil"/>
            </w:tcBorders>
            <w:shd w:val="clear" w:color="auto" w:fill="auto"/>
            <w:vAlign w:val="bottom"/>
            <w:hideMark/>
          </w:tcPr>
          <w:p w14:paraId="2B29B467"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79FA949A" w14:textId="77777777" w:rsidR="00CE2550" w:rsidRPr="009C1EC3" w:rsidRDefault="00CE2550" w:rsidP="00CE2550">
            <w:pPr>
              <w:rPr>
                <w:sz w:val="18"/>
                <w:szCs w:val="18"/>
              </w:rPr>
            </w:pPr>
          </w:p>
        </w:tc>
        <w:tc>
          <w:tcPr>
            <w:tcW w:w="1029" w:type="dxa"/>
            <w:tcBorders>
              <w:top w:val="nil"/>
              <w:left w:val="nil"/>
              <w:bottom w:val="nil"/>
              <w:right w:val="nil"/>
            </w:tcBorders>
            <w:shd w:val="clear" w:color="auto" w:fill="auto"/>
            <w:vAlign w:val="bottom"/>
            <w:hideMark/>
          </w:tcPr>
          <w:p w14:paraId="1D23D933"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035039BF" w14:textId="77777777" w:rsidR="00CE2550" w:rsidRPr="009C1EC3" w:rsidRDefault="00CE2550" w:rsidP="00CE2550">
            <w:pPr>
              <w:rPr>
                <w:sz w:val="18"/>
                <w:szCs w:val="18"/>
              </w:rPr>
            </w:pPr>
          </w:p>
        </w:tc>
        <w:tc>
          <w:tcPr>
            <w:tcW w:w="889" w:type="dxa"/>
            <w:tcBorders>
              <w:top w:val="nil"/>
              <w:left w:val="nil"/>
              <w:bottom w:val="nil"/>
              <w:right w:val="nil"/>
            </w:tcBorders>
            <w:shd w:val="clear" w:color="auto" w:fill="auto"/>
            <w:vAlign w:val="bottom"/>
            <w:hideMark/>
          </w:tcPr>
          <w:p w14:paraId="37C3FB0D"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7482F112" w14:textId="77777777" w:rsidR="00CE2550" w:rsidRPr="009C1EC3" w:rsidRDefault="00CE2550" w:rsidP="00CE2550">
            <w:pPr>
              <w:rPr>
                <w:sz w:val="18"/>
                <w:szCs w:val="18"/>
              </w:rPr>
            </w:pPr>
          </w:p>
        </w:tc>
        <w:tc>
          <w:tcPr>
            <w:tcW w:w="1028" w:type="dxa"/>
            <w:tcBorders>
              <w:top w:val="nil"/>
              <w:left w:val="nil"/>
              <w:bottom w:val="nil"/>
              <w:right w:val="nil"/>
            </w:tcBorders>
            <w:shd w:val="clear" w:color="auto" w:fill="auto"/>
            <w:vAlign w:val="bottom"/>
            <w:hideMark/>
          </w:tcPr>
          <w:p w14:paraId="5E673E17"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39C5F09E" w14:textId="77777777" w:rsidR="00CE2550" w:rsidRPr="009C1EC3" w:rsidRDefault="00CE2550" w:rsidP="00CE2550">
            <w:pPr>
              <w:rPr>
                <w:sz w:val="18"/>
                <w:szCs w:val="18"/>
              </w:rPr>
            </w:pPr>
          </w:p>
        </w:tc>
        <w:tc>
          <w:tcPr>
            <w:tcW w:w="1029" w:type="dxa"/>
            <w:tcBorders>
              <w:top w:val="nil"/>
              <w:left w:val="nil"/>
              <w:bottom w:val="nil"/>
              <w:right w:val="nil"/>
            </w:tcBorders>
            <w:shd w:val="clear" w:color="auto" w:fill="auto"/>
            <w:vAlign w:val="bottom"/>
            <w:hideMark/>
          </w:tcPr>
          <w:p w14:paraId="79ACA554"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6F4F6FBD" w14:textId="77777777" w:rsidR="00CE2550" w:rsidRPr="009C1EC3" w:rsidRDefault="00CE2550" w:rsidP="00CE2550">
            <w:pPr>
              <w:rPr>
                <w:sz w:val="18"/>
                <w:szCs w:val="18"/>
              </w:rPr>
            </w:pPr>
          </w:p>
        </w:tc>
        <w:tc>
          <w:tcPr>
            <w:tcW w:w="819" w:type="dxa"/>
            <w:tcBorders>
              <w:top w:val="nil"/>
              <w:left w:val="nil"/>
              <w:bottom w:val="nil"/>
              <w:right w:val="nil"/>
            </w:tcBorders>
            <w:shd w:val="clear" w:color="auto" w:fill="auto"/>
            <w:vAlign w:val="bottom"/>
            <w:hideMark/>
          </w:tcPr>
          <w:p w14:paraId="557E98F9"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74BF7746" w14:textId="77777777" w:rsidR="00CE2550" w:rsidRPr="009C1EC3" w:rsidRDefault="00CE2550" w:rsidP="00CE2550">
            <w:pPr>
              <w:rPr>
                <w:sz w:val="18"/>
                <w:szCs w:val="18"/>
              </w:rPr>
            </w:pPr>
          </w:p>
        </w:tc>
        <w:tc>
          <w:tcPr>
            <w:tcW w:w="1028" w:type="dxa"/>
            <w:tcBorders>
              <w:top w:val="nil"/>
              <w:left w:val="nil"/>
              <w:bottom w:val="nil"/>
              <w:right w:val="nil"/>
            </w:tcBorders>
            <w:shd w:val="clear" w:color="auto" w:fill="auto"/>
            <w:vAlign w:val="bottom"/>
            <w:hideMark/>
          </w:tcPr>
          <w:p w14:paraId="704FAB11" w14:textId="77777777" w:rsidR="00CE2550" w:rsidRPr="009C1EC3" w:rsidRDefault="00CE2550" w:rsidP="00CE2550">
            <w:pPr>
              <w:rPr>
                <w:sz w:val="18"/>
                <w:szCs w:val="18"/>
              </w:rPr>
            </w:pPr>
          </w:p>
        </w:tc>
        <w:tc>
          <w:tcPr>
            <w:tcW w:w="253" w:type="dxa"/>
            <w:tcBorders>
              <w:top w:val="nil"/>
              <w:left w:val="nil"/>
              <w:bottom w:val="nil"/>
              <w:right w:val="nil"/>
            </w:tcBorders>
            <w:shd w:val="clear" w:color="auto" w:fill="auto"/>
            <w:vAlign w:val="bottom"/>
            <w:hideMark/>
          </w:tcPr>
          <w:p w14:paraId="3B62A815" w14:textId="77777777" w:rsidR="00CE2550" w:rsidRPr="009C1EC3" w:rsidRDefault="00CE2550" w:rsidP="00CE2550">
            <w:pPr>
              <w:rPr>
                <w:sz w:val="18"/>
                <w:szCs w:val="18"/>
              </w:rPr>
            </w:pPr>
          </w:p>
        </w:tc>
        <w:tc>
          <w:tcPr>
            <w:tcW w:w="992" w:type="dxa"/>
            <w:tcBorders>
              <w:top w:val="nil"/>
              <w:left w:val="nil"/>
              <w:bottom w:val="nil"/>
              <w:right w:val="nil"/>
            </w:tcBorders>
            <w:shd w:val="clear" w:color="auto" w:fill="auto"/>
            <w:vAlign w:val="bottom"/>
            <w:hideMark/>
          </w:tcPr>
          <w:p w14:paraId="52D6FFAD" w14:textId="77777777" w:rsidR="00CE2550" w:rsidRPr="009C1EC3" w:rsidRDefault="00CE2550" w:rsidP="00CE2550">
            <w:pPr>
              <w:rPr>
                <w:sz w:val="18"/>
                <w:szCs w:val="18"/>
              </w:rPr>
            </w:pPr>
          </w:p>
        </w:tc>
        <w:tc>
          <w:tcPr>
            <w:tcW w:w="284" w:type="dxa"/>
            <w:tcBorders>
              <w:top w:val="nil"/>
              <w:left w:val="nil"/>
              <w:bottom w:val="nil"/>
              <w:right w:val="nil"/>
            </w:tcBorders>
            <w:shd w:val="clear" w:color="auto" w:fill="auto"/>
            <w:vAlign w:val="bottom"/>
            <w:hideMark/>
          </w:tcPr>
          <w:p w14:paraId="1D1B65B8" w14:textId="77777777" w:rsidR="00CE2550" w:rsidRPr="009C1EC3" w:rsidRDefault="00CE2550" w:rsidP="00CE2550">
            <w:pPr>
              <w:rPr>
                <w:sz w:val="18"/>
                <w:szCs w:val="18"/>
              </w:rPr>
            </w:pPr>
          </w:p>
        </w:tc>
        <w:tc>
          <w:tcPr>
            <w:tcW w:w="992" w:type="dxa"/>
            <w:tcBorders>
              <w:top w:val="nil"/>
              <w:left w:val="nil"/>
              <w:bottom w:val="nil"/>
              <w:right w:val="nil"/>
            </w:tcBorders>
            <w:shd w:val="clear" w:color="auto" w:fill="auto"/>
            <w:vAlign w:val="bottom"/>
            <w:hideMark/>
          </w:tcPr>
          <w:p w14:paraId="3F19FD77" w14:textId="77777777" w:rsidR="00CE2550" w:rsidRPr="009C1EC3" w:rsidRDefault="00CE2550" w:rsidP="00CE2550">
            <w:pPr>
              <w:rPr>
                <w:sz w:val="18"/>
                <w:szCs w:val="18"/>
              </w:rPr>
            </w:pPr>
          </w:p>
        </w:tc>
      </w:tr>
      <w:tr w:rsidR="00CE2550" w:rsidRPr="006A7BA1" w14:paraId="1339A67D" w14:textId="77777777" w:rsidTr="009C1EC3">
        <w:trPr>
          <w:trHeight w:val="225"/>
        </w:trPr>
        <w:tc>
          <w:tcPr>
            <w:tcW w:w="2696" w:type="dxa"/>
            <w:vAlign w:val="bottom"/>
            <w:hideMark/>
          </w:tcPr>
          <w:p w14:paraId="7F8B314A" w14:textId="77777777" w:rsidR="00CE2550" w:rsidRPr="006A7BA1" w:rsidRDefault="00CE2550" w:rsidP="00CE2550">
            <w:pPr>
              <w:rPr>
                <w:i/>
                <w:iCs/>
                <w:sz w:val="16"/>
                <w:szCs w:val="16"/>
                <w:lang w:val="en-GB" w:eastAsia="mk-MK"/>
              </w:rPr>
            </w:pPr>
            <w:r w:rsidRPr="006A7BA1">
              <w:rPr>
                <w:i/>
                <w:iCs/>
                <w:sz w:val="16"/>
                <w:szCs w:val="16"/>
                <w:lang w:val="en-GB" w:eastAsia="mk-MK"/>
              </w:rPr>
              <w:t>Allowance for impairment and special reserves</w:t>
            </w:r>
          </w:p>
        </w:tc>
        <w:tc>
          <w:tcPr>
            <w:tcW w:w="237" w:type="dxa"/>
            <w:vAlign w:val="bottom"/>
            <w:hideMark/>
          </w:tcPr>
          <w:p w14:paraId="19EED0D5" w14:textId="77777777" w:rsidR="00CE2550" w:rsidRPr="006A7BA1" w:rsidRDefault="00CE2550" w:rsidP="00CE2550">
            <w:pPr>
              <w:rPr>
                <w:i/>
                <w:iCs/>
                <w:sz w:val="16"/>
                <w:szCs w:val="16"/>
                <w:lang w:val="en-GB" w:eastAsia="mk-MK"/>
              </w:rPr>
            </w:pPr>
          </w:p>
        </w:tc>
        <w:tc>
          <w:tcPr>
            <w:tcW w:w="857" w:type="dxa"/>
            <w:tcBorders>
              <w:top w:val="nil"/>
              <w:left w:val="nil"/>
              <w:bottom w:val="nil"/>
              <w:right w:val="nil"/>
            </w:tcBorders>
            <w:shd w:val="clear" w:color="auto" w:fill="auto"/>
            <w:vAlign w:val="bottom"/>
            <w:hideMark/>
          </w:tcPr>
          <w:p w14:paraId="79CE330C"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768951FC" w14:textId="77777777" w:rsidR="00CE2550" w:rsidRPr="009C1EC3" w:rsidRDefault="00CE2550" w:rsidP="00CE2550">
            <w:pPr>
              <w:rPr>
                <w:sz w:val="18"/>
                <w:szCs w:val="18"/>
              </w:rPr>
            </w:pPr>
          </w:p>
        </w:tc>
        <w:tc>
          <w:tcPr>
            <w:tcW w:w="1099" w:type="dxa"/>
            <w:tcBorders>
              <w:top w:val="nil"/>
              <w:left w:val="nil"/>
              <w:bottom w:val="nil"/>
              <w:right w:val="nil"/>
            </w:tcBorders>
            <w:shd w:val="clear" w:color="auto" w:fill="auto"/>
            <w:vAlign w:val="bottom"/>
            <w:hideMark/>
          </w:tcPr>
          <w:p w14:paraId="0D1B2FDA"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6707890C" w14:textId="77777777" w:rsidR="00CE2550" w:rsidRPr="009C1EC3" w:rsidRDefault="00CE2550" w:rsidP="00CE2550">
            <w:pPr>
              <w:rPr>
                <w:sz w:val="18"/>
                <w:szCs w:val="18"/>
              </w:rPr>
            </w:pPr>
          </w:p>
        </w:tc>
        <w:tc>
          <w:tcPr>
            <w:tcW w:w="1029" w:type="dxa"/>
            <w:tcBorders>
              <w:top w:val="nil"/>
              <w:left w:val="nil"/>
              <w:bottom w:val="nil"/>
              <w:right w:val="nil"/>
            </w:tcBorders>
            <w:shd w:val="clear" w:color="auto" w:fill="auto"/>
            <w:vAlign w:val="bottom"/>
            <w:hideMark/>
          </w:tcPr>
          <w:p w14:paraId="27217CCF"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4ABDD6CF" w14:textId="77777777" w:rsidR="00CE2550" w:rsidRPr="009C1EC3" w:rsidRDefault="00CE2550" w:rsidP="00CE2550">
            <w:pPr>
              <w:rPr>
                <w:sz w:val="18"/>
                <w:szCs w:val="18"/>
              </w:rPr>
            </w:pPr>
          </w:p>
        </w:tc>
        <w:tc>
          <w:tcPr>
            <w:tcW w:w="889" w:type="dxa"/>
            <w:tcBorders>
              <w:top w:val="nil"/>
              <w:left w:val="nil"/>
              <w:bottom w:val="nil"/>
              <w:right w:val="nil"/>
            </w:tcBorders>
            <w:shd w:val="clear" w:color="auto" w:fill="auto"/>
            <w:vAlign w:val="bottom"/>
            <w:hideMark/>
          </w:tcPr>
          <w:p w14:paraId="6FE69338"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7BAACB3E" w14:textId="77777777" w:rsidR="00CE2550" w:rsidRPr="009C1EC3" w:rsidRDefault="00CE2550" w:rsidP="00CE2550">
            <w:pPr>
              <w:rPr>
                <w:sz w:val="18"/>
                <w:szCs w:val="18"/>
              </w:rPr>
            </w:pPr>
          </w:p>
        </w:tc>
        <w:tc>
          <w:tcPr>
            <w:tcW w:w="1028" w:type="dxa"/>
            <w:tcBorders>
              <w:top w:val="nil"/>
              <w:left w:val="nil"/>
              <w:bottom w:val="nil"/>
              <w:right w:val="nil"/>
            </w:tcBorders>
            <w:shd w:val="clear" w:color="auto" w:fill="auto"/>
            <w:vAlign w:val="bottom"/>
            <w:hideMark/>
          </w:tcPr>
          <w:p w14:paraId="62440C1F"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6791F22D" w14:textId="77777777" w:rsidR="00CE2550" w:rsidRPr="009C1EC3" w:rsidRDefault="00CE2550" w:rsidP="00CE2550">
            <w:pPr>
              <w:rPr>
                <w:sz w:val="18"/>
                <w:szCs w:val="18"/>
              </w:rPr>
            </w:pPr>
          </w:p>
        </w:tc>
        <w:tc>
          <w:tcPr>
            <w:tcW w:w="1029" w:type="dxa"/>
            <w:tcBorders>
              <w:top w:val="nil"/>
              <w:left w:val="nil"/>
              <w:bottom w:val="nil"/>
              <w:right w:val="nil"/>
            </w:tcBorders>
            <w:shd w:val="clear" w:color="auto" w:fill="auto"/>
            <w:vAlign w:val="bottom"/>
            <w:hideMark/>
          </w:tcPr>
          <w:p w14:paraId="65049E48"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7D392C9C" w14:textId="77777777" w:rsidR="00CE2550" w:rsidRPr="009C1EC3" w:rsidRDefault="00CE2550" w:rsidP="00CE2550">
            <w:pPr>
              <w:rPr>
                <w:sz w:val="18"/>
                <w:szCs w:val="18"/>
              </w:rPr>
            </w:pPr>
          </w:p>
        </w:tc>
        <w:tc>
          <w:tcPr>
            <w:tcW w:w="819" w:type="dxa"/>
            <w:tcBorders>
              <w:top w:val="nil"/>
              <w:left w:val="nil"/>
              <w:bottom w:val="nil"/>
              <w:right w:val="nil"/>
            </w:tcBorders>
            <w:shd w:val="clear" w:color="auto" w:fill="auto"/>
            <w:vAlign w:val="bottom"/>
            <w:hideMark/>
          </w:tcPr>
          <w:p w14:paraId="15715190" w14:textId="77777777" w:rsidR="00CE2550" w:rsidRPr="009C1EC3" w:rsidRDefault="00CE2550" w:rsidP="00CE2550">
            <w:pPr>
              <w:rPr>
                <w:sz w:val="18"/>
                <w:szCs w:val="18"/>
              </w:rPr>
            </w:pPr>
          </w:p>
        </w:tc>
        <w:tc>
          <w:tcPr>
            <w:tcW w:w="236" w:type="dxa"/>
            <w:tcBorders>
              <w:top w:val="nil"/>
              <w:left w:val="nil"/>
              <w:bottom w:val="nil"/>
              <w:right w:val="nil"/>
            </w:tcBorders>
            <w:shd w:val="clear" w:color="auto" w:fill="auto"/>
            <w:vAlign w:val="bottom"/>
            <w:hideMark/>
          </w:tcPr>
          <w:p w14:paraId="3752C293" w14:textId="77777777" w:rsidR="00CE2550" w:rsidRPr="009C1EC3" w:rsidRDefault="00CE2550" w:rsidP="00CE2550">
            <w:pPr>
              <w:rPr>
                <w:sz w:val="18"/>
                <w:szCs w:val="18"/>
              </w:rPr>
            </w:pPr>
          </w:p>
        </w:tc>
        <w:tc>
          <w:tcPr>
            <w:tcW w:w="1028" w:type="dxa"/>
            <w:tcBorders>
              <w:top w:val="nil"/>
              <w:left w:val="nil"/>
              <w:bottom w:val="nil"/>
              <w:right w:val="nil"/>
            </w:tcBorders>
            <w:shd w:val="clear" w:color="auto" w:fill="auto"/>
            <w:vAlign w:val="bottom"/>
            <w:hideMark/>
          </w:tcPr>
          <w:p w14:paraId="7CFF6341" w14:textId="77777777" w:rsidR="00CE2550" w:rsidRPr="009C1EC3" w:rsidRDefault="00CE2550" w:rsidP="00CE2550">
            <w:pPr>
              <w:rPr>
                <w:sz w:val="18"/>
                <w:szCs w:val="18"/>
              </w:rPr>
            </w:pPr>
          </w:p>
        </w:tc>
        <w:tc>
          <w:tcPr>
            <w:tcW w:w="253" w:type="dxa"/>
            <w:tcBorders>
              <w:top w:val="nil"/>
              <w:left w:val="nil"/>
              <w:bottom w:val="nil"/>
              <w:right w:val="nil"/>
            </w:tcBorders>
            <w:shd w:val="clear" w:color="auto" w:fill="auto"/>
            <w:vAlign w:val="bottom"/>
            <w:hideMark/>
          </w:tcPr>
          <w:p w14:paraId="6C8FBD5B" w14:textId="77777777" w:rsidR="00CE2550" w:rsidRPr="009C1EC3" w:rsidRDefault="00CE2550" w:rsidP="00CE2550">
            <w:pPr>
              <w:rPr>
                <w:sz w:val="18"/>
                <w:szCs w:val="18"/>
              </w:rPr>
            </w:pPr>
          </w:p>
        </w:tc>
        <w:tc>
          <w:tcPr>
            <w:tcW w:w="992" w:type="dxa"/>
            <w:tcBorders>
              <w:top w:val="nil"/>
              <w:left w:val="nil"/>
              <w:bottom w:val="nil"/>
              <w:right w:val="nil"/>
            </w:tcBorders>
            <w:shd w:val="clear" w:color="auto" w:fill="auto"/>
            <w:vAlign w:val="bottom"/>
            <w:hideMark/>
          </w:tcPr>
          <w:p w14:paraId="616038ED" w14:textId="77777777" w:rsidR="00CE2550" w:rsidRPr="009C1EC3" w:rsidRDefault="00CE2550" w:rsidP="00CE2550">
            <w:pPr>
              <w:rPr>
                <w:sz w:val="18"/>
                <w:szCs w:val="18"/>
              </w:rPr>
            </w:pPr>
          </w:p>
        </w:tc>
        <w:tc>
          <w:tcPr>
            <w:tcW w:w="284" w:type="dxa"/>
            <w:tcBorders>
              <w:top w:val="nil"/>
              <w:left w:val="nil"/>
              <w:bottom w:val="nil"/>
              <w:right w:val="nil"/>
            </w:tcBorders>
            <w:shd w:val="clear" w:color="auto" w:fill="auto"/>
            <w:vAlign w:val="bottom"/>
            <w:hideMark/>
          </w:tcPr>
          <w:p w14:paraId="4374D974" w14:textId="77777777" w:rsidR="00CE2550" w:rsidRPr="009C1EC3" w:rsidRDefault="00CE2550" w:rsidP="00CE2550">
            <w:pPr>
              <w:rPr>
                <w:sz w:val="18"/>
                <w:szCs w:val="18"/>
              </w:rPr>
            </w:pPr>
          </w:p>
        </w:tc>
        <w:tc>
          <w:tcPr>
            <w:tcW w:w="992" w:type="dxa"/>
            <w:tcBorders>
              <w:top w:val="nil"/>
              <w:left w:val="nil"/>
              <w:bottom w:val="nil"/>
              <w:right w:val="nil"/>
            </w:tcBorders>
            <w:shd w:val="clear" w:color="auto" w:fill="auto"/>
            <w:vAlign w:val="bottom"/>
            <w:hideMark/>
          </w:tcPr>
          <w:p w14:paraId="74C70C8E" w14:textId="77777777" w:rsidR="00CE2550" w:rsidRPr="009C1EC3" w:rsidRDefault="00CE2550" w:rsidP="00CE2550">
            <w:pPr>
              <w:rPr>
                <w:sz w:val="18"/>
                <w:szCs w:val="18"/>
              </w:rPr>
            </w:pPr>
          </w:p>
        </w:tc>
      </w:tr>
      <w:tr w:rsidR="00CE2550" w:rsidRPr="006A7BA1" w14:paraId="756D2F13" w14:textId="77777777" w:rsidTr="009C1EC3">
        <w:trPr>
          <w:trHeight w:val="450"/>
        </w:trPr>
        <w:tc>
          <w:tcPr>
            <w:tcW w:w="2696" w:type="dxa"/>
            <w:vAlign w:val="bottom"/>
            <w:hideMark/>
          </w:tcPr>
          <w:p w14:paraId="25B4C97A" w14:textId="77777777" w:rsidR="00CE2550" w:rsidRPr="006A7BA1" w:rsidRDefault="00CE2550" w:rsidP="00CE2550">
            <w:pPr>
              <w:rPr>
                <w:sz w:val="16"/>
                <w:szCs w:val="16"/>
                <w:lang w:val="en-GB" w:eastAsia="mk-MK"/>
              </w:rPr>
            </w:pPr>
            <w:r w:rsidRPr="006A7BA1">
              <w:rPr>
                <w:sz w:val="16"/>
                <w:szCs w:val="16"/>
                <w:lang w:val="en-GB" w:eastAsia="mk-MK"/>
              </w:rPr>
              <w:t>Additional a</w:t>
            </w:r>
            <w:r w:rsidRPr="006A7BA1">
              <w:rPr>
                <w:iCs/>
                <w:sz w:val="16"/>
                <w:szCs w:val="16"/>
                <w:lang w:val="en-GB" w:eastAsia="mk-MK"/>
              </w:rPr>
              <w:t>llowance for impairment and special reserves</w:t>
            </w:r>
          </w:p>
        </w:tc>
        <w:tc>
          <w:tcPr>
            <w:tcW w:w="237" w:type="dxa"/>
            <w:vAlign w:val="bottom"/>
            <w:hideMark/>
          </w:tcPr>
          <w:p w14:paraId="23A20C69" w14:textId="77777777" w:rsidR="00CE2550" w:rsidRPr="006A7BA1" w:rsidRDefault="00CE2550" w:rsidP="00CE2550">
            <w:pPr>
              <w:rPr>
                <w:sz w:val="16"/>
                <w:szCs w:val="16"/>
                <w:lang w:val="en-GB" w:eastAsia="mk-MK"/>
              </w:rPr>
            </w:pPr>
          </w:p>
        </w:tc>
        <w:tc>
          <w:tcPr>
            <w:tcW w:w="857" w:type="dxa"/>
            <w:tcBorders>
              <w:top w:val="nil"/>
              <w:left w:val="nil"/>
              <w:bottom w:val="nil"/>
              <w:right w:val="nil"/>
            </w:tcBorders>
            <w:shd w:val="clear" w:color="auto" w:fill="auto"/>
            <w:vAlign w:val="bottom"/>
            <w:hideMark/>
          </w:tcPr>
          <w:p w14:paraId="1AC2EFBD" w14:textId="2B4ECDCA" w:rsidR="00CE2550" w:rsidRPr="009C1EC3" w:rsidRDefault="00CE2550" w:rsidP="00CE2550">
            <w:pPr>
              <w:jc w:val="right"/>
              <w:rPr>
                <w:sz w:val="18"/>
                <w:szCs w:val="18"/>
              </w:rPr>
            </w:pPr>
            <w:r w:rsidRPr="009C1EC3">
              <w:rPr>
                <w:sz w:val="18"/>
                <w:szCs w:val="18"/>
              </w:rPr>
              <w:t xml:space="preserve">841 </w:t>
            </w:r>
          </w:p>
        </w:tc>
        <w:tc>
          <w:tcPr>
            <w:tcW w:w="236" w:type="dxa"/>
            <w:tcBorders>
              <w:top w:val="nil"/>
              <w:left w:val="nil"/>
              <w:bottom w:val="nil"/>
              <w:right w:val="nil"/>
            </w:tcBorders>
            <w:shd w:val="clear" w:color="auto" w:fill="auto"/>
            <w:vAlign w:val="bottom"/>
            <w:hideMark/>
          </w:tcPr>
          <w:p w14:paraId="4373E619" w14:textId="77777777" w:rsidR="00CE2550" w:rsidRPr="009C1EC3" w:rsidRDefault="00CE2550" w:rsidP="00CE2550">
            <w:pPr>
              <w:jc w:val="right"/>
              <w:rPr>
                <w:sz w:val="18"/>
                <w:szCs w:val="18"/>
              </w:rPr>
            </w:pPr>
          </w:p>
        </w:tc>
        <w:tc>
          <w:tcPr>
            <w:tcW w:w="1099" w:type="dxa"/>
            <w:tcBorders>
              <w:top w:val="nil"/>
              <w:left w:val="nil"/>
              <w:bottom w:val="nil"/>
              <w:right w:val="nil"/>
            </w:tcBorders>
            <w:shd w:val="clear" w:color="auto" w:fill="auto"/>
            <w:vAlign w:val="bottom"/>
            <w:hideMark/>
          </w:tcPr>
          <w:p w14:paraId="504F2F03" w14:textId="09398498" w:rsidR="00CE2550" w:rsidRPr="009C1EC3" w:rsidRDefault="00CE2550" w:rsidP="00CE2550">
            <w:pPr>
              <w:jc w:val="right"/>
              <w:rPr>
                <w:sz w:val="18"/>
                <w:szCs w:val="18"/>
              </w:rPr>
            </w:pPr>
            <w:r w:rsidRPr="009C1EC3">
              <w:rPr>
                <w:sz w:val="18"/>
                <w:szCs w:val="18"/>
              </w:rPr>
              <w:t xml:space="preserve">           1.819.560 </w:t>
            </w:r>
          </w:p>
        </w:tc>
        <w:tc>
          <w:tcPr>
            <w:tcW w:w="236" w:type="dxa"/>
            <w:tcBorders>
              <w:top w:val="nil"/>
              <w:left w:val="nil"/>
              <w:bottom w:val="nil"/>
              <w:right w:val="nil"/>
            </w:tcBorders>
            <w:shd w:val="clear" w:color="auto" w:fill="auto"/>
            <w:vAlign w:val="bottom"/>
            <w:hideMark/>
          </w:tcPr>
          <w:p w14:paraId="08CB6F71" w14:textId="77777777" w:rsidR="00CE2550" w:rsidRPr="009C1EC3" w:rsidRDefault="00CE2550" w:rsidP="00CE2550">
            <w:pPr>
              <w:jc w:val="right"/>
              <w:rPr>
                <w:sz w:val="18"/>
                <w:szCs w:val="18"/>
              </w:rPr>
            </w:pPr>
          </w:p>
        </w:tc>
        <w:tc>
          <w:tcPr>
            <w:tcW w:w="1029" w:type="dxa"/>
            <w:tcBorders>
              <w:top w:val="nil"/>
              <w:left w:val="nil"/>
              <w:bottom w:val="nil"/>
              <w:right w:val="nil"/>
            </w:tcBorders>
            <w:shd w:val="clear" w:color="auto" w:fill="auto"/>
            <w:vAlign w:val="bottom"/>
            <w:hideMark/>
          </w:tcPr>
          <w:p w14:paraId="7F7F045C" w14:textId="7EA07642" w:rsidR="00CE2550" w:rsidRPr="009C1EC3" w:rsidRDefault="00CE2550" w:rsidP="00CE2550">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vAlign w:val="bottom"/>
            <w:hideMark/>
          </w:tcPr>
          <w:p w14:paraId="46D7341C" w14:textId="77777777" w:rsidR="00CE2550" w:rsidRPr="009C1EC3" w:rsidRDefault="00CE2550" w:rsidP="00CE2550">
            <w:pPr>
              <w:jc w:val="right"/>
              <w:rPr>
                <w:sz w:val="18"/>
                <w:szCs w:val="18"/>
              </w:rPr>
            </w:pPr>
          </w:p>
        </w:tc>
        <w:tc>
          <w:tcPr>
            <w:tcW w:w="889" w:type="dxa"/>
            <w:tcBorders>
              <w:top w:val="nil"/>
              <w:left w:val="nil"/>
              <w:bottom w:val="nil"/>
              <w:right w:val="nil"/>
            </w:tcBorders>
            <w:shd w:val="clear" w:color="auto" w:fill="auto"/>
            <w:vAlign w:val="bottom"/>
            <w:hideMark/>
          </w:tcPr>
          <w:p w14:paraId="48F6E539" w14:textId="6CE5C746" w:rsidR="00CE2550" w:rsidRPr="009C1EC3" w:rsidRDefault="00CE2550" w:rsidP="00CE2550">
            <w:pPr>
              <w:jc w:val="right"/>
              <w:rPr>
                <w:sz w:val="18"/>
                <w:szCs w:val="18"/>
              </w:rPr>
            </w:pPr>
            <w:r w:rsidRPr="009C1EC3">
              <w:rPr>
                <w:sz w:val="18"/>
                <w:szCs w:val="18"/>
              </w:rPr>
              <w:t xml:space="preserve">                   8   </w:t>
            </w:r>
          </w:p>
        </w:tc>
        <w:tc>
          <w:tcPr>
            <w:tcW w:w="236" w:type="dxa"/>
            <w:tcBorders>
              <w:top w:val="nil"/>
              <w:left w:val="nil"/>
              <w:bottom w:val="nil"/>
              <w:right w:val="nil"/>
            </w:tcBorders>
            <w:shd w:val="clear" w:color="auto" w:fill="auto"/>
            <w:vAlign w:val="bottom"/>
            <w:hideMark/>
          </w:tcPr>
          <w:p w14:paraId="42C48762" w14:textId="77777777" w:rsidR="00CE2550" w:rsidRPr="009C1EC3" w:rsidRDefault="00CE2550" w:rsidP="00CE2550">
            <w:pPr>
              <w:jc w:val="right"/>
              <w:rPr>
                <w:sz w:val="18"/>
                <w:szCs w:val="18"/>
              </w:rPr>
            </w:pPr>
          </w:p>
        </w:tc>
        <w:tc>
          <w:tcPr>
            <w:tcW w:w="1028" w:type="dxa"/>
            <w:tcBorders>
              <w:top w:val="nil"/>
              <w:left w:val="nil"/>
              <w:bottom w:val="nil"/>
              <w:right w:val="nil"/>
            </w:tcBorders>
            <w:shd w:val="clear" w:color="auto" w:fill="auto"/>
            <w:vAlign w:val="bottom"/>
            <w:hideMark/>
          </w:tcPr>
          <w:p w14:paraId="088AA5FA" w14:textId="461AA7AA" w:rsidR="00CE2550" w:rsidRPr="009C1EC3" w:rsidRDefault="00CE2550" w:rsidP="00CE2550">
            <w:pPr>
              <w:jc w:val="right"/>
              <w:rPr>
                <w:sz w:val="18"/>
                <w:szCs w:val="18"/>
              </w:rPr>
            </w:pPr>
            <w:r w:rsidRPr="009C1EC3">
              <w:rPr>
                <w:sz w:val="18"/>
                <w:szCs w:val="18"/>
              </w:rPr>
              <w:t xml:space="preserve">                   481 </w:t>
            </w:r>
          </w:p>
        </w:tc>
        <w:tc>
          <w:tcPr>
            <w:tcW w:w="236" w:type="dxa"/>
            <w:tcBorders>
              <w:top w:val="nil"/>
              <w:left w:val="nil"/>
              <w:bottom w:val="nil"/>
              <w:right w:val="nil"/>
            </w:tcBorders>
            <w:shd w:val="clear" w:color="auto" w:fill="auto"/>
            <w:vAlign w:val="bottom"/>
            <w:hideMark/>
          </w:tcPr>
          <w:p w14:paraId="4A0E2676" w14:textId="77777777" w:rsidR="00CE2550" w:rsidRPr="009C1EC3" w:rsidRDefault="00CE2550" w:rsidP="00CE2550">
            <w:pPr>
              <w:jc w:val="right"/>
              <w:rPr>
                <w:sz w:val="18"/>
                <w:szCs w:val="18"/>
              </w:rPr>
            </w:pPr>
          </w:p>
        </w:tc>
        <w:tc>
          <w:tcPr>
            <w:tcW w:w="1029" w:type="dxa"/>
            <w:tcBorders>
              <w:top w:val="nil"/>
              <w:left w:val="nil"/>
              <w:bottom w:val="nil"/>
              <w:right w:val="nil"/>
            </w:tcBorders>
            <w:shd w:val="clear" w:color="auto" w:fill="auto"/>
            <w:vAlign w:val="bottom"/>
            <w:hideMark/>
          </w:tcPr>
          <w:p w14:paraId="1BE65104" w14:textId="079EF981" w:rsidR="00CE2550" w:rsidRPr="009C1EC3" w:rsidRDefault="00CE2550" w:rsidP="00CE2550">
            <w:pPr>
              <w:jc w:val="right"/>
              <w:rPr>
                <w:sz w:val="18"/>
                <w:szCs w:val="18"/>
              </w:rPr>
            </w:pPr>
            <w:r w:rsidRPr="009C1EC3">
              <w:rPr>
                <w:sz w:val="18"/>
                <w:szCs w:val="18"/>
              </w:rPr>
              <w:t xml:space="preserve">                 13.579 </w:t>
            </w:r>
          </w:p>
        </w:tc>
        <w:tc>
          <w:tcPr>
            <w:tcW w:w="236" w:type="dxa"/>
            <w:tcBorders>
              <w:top w:val="nil"/>
              <w:left w:val="nil"/>
              <w:bottom w:val="nil"/>
              <w:right w:val="nil"/>
            </w:tcBorders>
            <w:shd w:val="clear" w:color="auto" w:fill="auto"/>
            <w:vAlign w:val="bottom"/>
            <w:hideMark/>
          </w:tcPr>
          <w:p w14:paraId="6DBEB941" w14:textId="77777777" w:rsidR="00CE2550" w:rsidRPr="009C1EC3" w:rsidRDefault="00CE2550" w:rsidP="00CE2550">
            <w:pPr>
              <w:jc w:val="right"/>
              <w:rPr>
                <w:sz w:val="18"/>
                <w:szCs w:val="18"/>
              </w:rPr>
            </w:pPr>
          </w:p>
        </w:tc>
        <w:tc>
          <w:tcPr>
            <w:tcW w:w="819" w:type="dxa"/>
            <w:tcBorders>
              <w:top w:val="nil"/>
              <w:left w:val="nil"/>
              <w:bottom w:val="nil"/>
              <w:right w:val="nil"/>
            </w:tcBorders>
            <w:shd w:val="clear" w:color="auto" w:fill="auto"/>
            <w:vAlign w:val="bottom"/>
            <w:hideMark/>
          </w:tcPr>
          <w:p w14:paraId="48D5D24C" w14:textId="78D68E0B" w:rsidR="00CE2550" w:rsidRPr="009C1EC3" w:rsidRDefault="00CE2550" w:rsidP="00CE2550">
            <w:pPr>
              <w:jc w:val="right"/>
              <w:rPr>
                <w:sz w:val="18"/>
                <w:szCs w:val="18"/>
              </w:rPr>
            </w:pPr>
            <w:r w:rsidRPr="009C1EC3">
              <w:rPr>
                <w:sz w:val="18"/>
                <w:szCs w:val="18"/>
              </w:rPr>
              <w:t xml:space="preserve">                  7.486 </w:t>
            </w:r>
          </w:p>
        </w:tc>
        <w:tc>
          <w:tcPr>
            <w:tcW w:w="236" w:type="dxa"/>
            <w:tcBorders>
              <w:top w:val="nil"/>
              <w:left w:val="nil"/>
              <w:bottom w:val="nil"/>
              <w:right w:val="nil"/>
            </w:tcBorders>
            <w:shd w:val="clear" w:color="auto" w:fill="auto"/>
            <w:vAlign w:val="bottom"/>
            <w:hideMark/>
          </w:tcPr>
          <w:p w14:paraId="4DF185CD" w14:textId="77777777" w:rsidR="00CE2550" w:rsidRPr="009C1EC3" w:rsidRDefault="00CE2550" w:rsidP="00CE2550">
            <w:pPr>
              <w:jc w:val="right"/>
              <w:rPr>
                <w:sz w:val="18"/>
                <w:szCs w:val="18"/>
              </w:rPr>
            </w:pPr>
          </w:p>
        </w:tc>
        <w:tc>
          <w:tcPr>
            <w:tcW w:w="1028" w:type="dxa"/>
            <w:tcBorders>
              <w:top w:val="nil"/>
              <w:left w:val="nil"/>
              <w:bottom w:val="nil"/>
              <w:right w:val="nil"/>
            </w:tcBorders>
            <w:shd w:val="clear" w:color="auto" w:fill="auto"/>
            <w:vAlign w:val="bottom"/>
            <w:hideMark/>
          </w:tcPr>
          <w:p w14:paraId="45A6DB4B" w14:textId="5A144770" w:rsidR="00CE2550" w:rsidRPr="009C1EC3" w:rsidRDefault="00CE2550" w:rsidP="00CE2550">
            <w:pPr>
              <w:jc w:val="right"/>
              <w:rPr>
                <w:sz w:val="18"/>
                <w:szCs w:val="18"/>
              </w:rPr>
            </w:pPr>
            <w:r w:rsidRPr="009C1EC3">
              <w:rPr>
                <w:sz w:val="18"/>
                <w:szCs w:val="18"/>
              </w:rPr>
              <w:t xml:space="preserve">               1.841.955 </w:t>
            </w:r>
          </w:p>
        </w:tc>
        <w:tc>
          <w:tcPr>
            <w:tcW w:w="253" w:type="dxa"/>
            <w:tcBorders>
              <w:top w:val="nil"/>
              <w:left w:val="nil"/>
              <w:bottom w:val="nil"/>
              <w:right w:val="nil"/>
            </w:tcBorders>
            <w:shd w:val="clear" w:color="auto" w:fill="auto"/>
            <w:vAlign w:val="bottom"/>
            <w:hideMark/>
          </w:tcPr>
          <w:p w14:paraId="2D37B393" w14:textId="77777777" w:rsidR="00CE2550" w:rsidRPr="009C1EC3" w:rsidRDefault="00CE2550" w:rsidP="00CE2550">
            <w:pPr>
              <w:jc w:val="right"/>
              <w:rPr>
                <w:sz w:val="18"/>
                <w:szCs w:val="18"/>
              </w:rPr>
            </w:pPr>
          </w:p>
        </w:tc>
        <w:tc>
          <w:tcPr>
            <w:tcW w:w="992" w:type="dxa"/>
            <w:tcBorders>
              <w:top w:val="nil"/>
              <w:left w:val="nil"/>
              <w:bottom w:val="nil"/>
              <w:right w:val="nil"/>
            </w:tcBorders>
            <w:shd w:val="clear" w:color="auto" w:fill="auto"/>
            <w:vAlign w:val="bottom"/>
            <w:hideMark/>
          </w:tcPr>
          <w:p w14:paraId="4CF0D463" w14:textId="57056EE0" w:rsidR="00CE2550" w:rsidRPr="009C1EC3" w:rsidRDefault="00CE2550" w:rsidP="00CE2550">
            <w:pPr>
              <w:jc w:val="right"/>
              <w:rPr>
                <w:sz w:val="18"/>
                <w:szCs w:val="18"/>
              </w:rPr>
            </w:pPr>
            <w:r w:rsidRPr="009C1EC3">
              <w:rPr>
                <w:sz w:val="18"/>
                <w:szCs w:val="18"/>
              </w:rPr>
              <w:t xml:space="preserve">                 31.053 </w:t>
            </w:r>
          </w:p>
        </w:tc>
        <w:tc>
          <w:tcPr>
            <w:tcW w:w="284" w:type="dxa"/>
            <w:tcBorders>
              <w:top w:val="nil"/>
              <w:left w:val="nil"/>
              <w:bottom w:val="nil"/>
              <w:right w:val="nil"/>
            </w:tcBorders>
            <w:shd w:val="clear" w:color="auto" w:fill="auto"/>
            <w:vAlign w:val="bottom"/>
            <w:hideMark/>
          </w:tcPr>
          <w:p w14:paraId="4E10A677" w14:textId="77777777" w:rsidR="00CE2550" w:rsidRPr="009C1EC3" w:rsidRDefault="00CE2550" w:rsidP="00CE2550">
            <w:pPr>
              <w:jc w:val="right"/>
              <w:rPr>
                <w:sz w:val="18"/>
                <w:szCs w:val="18"/>
              </w:rPr>
            </w:pPr>
          </w:p>
        </w:tc>
        <w:tc>
          <w:tcPr>
            <w:tcW w:w="992" w:type="dxa"/>
            <w:tcBorders>
              <w:top w:val="nil"/>
              <w:left w:val="nil"/>
              <w:bottom w:val="nil"/>
              <w:right w:val="nil"/>
            </w:tcBorders>
            <w:shd w:val="clear" w:color="auto" w:fill="auto"/>
            <w:vAlign w:val="bottom"/>
            <w:hideMark/>
          </w:tcPr>
          <w:p w14:paraId="6FCF0E86" w14:textId="067B6364" w:rsidR="00CE2550" w:rsidRPr="009C1EC3" w:rsidRDefault="00CE2550" w:rsidP="00CE2550">
            <w:pPr>
              <w:jc w:val="right"/>
              <w:rPr>
                <w:sz w:val="18"/>
                <w:szCs w:val="18"/>
              </w:rPr>
            </w:pPr>
            <w:r w:rsidRPr="009C1EC3">
              <w:rPr>
                <w:sz w:val="18"/>
                <w:szCs w:val="18"/>
              </w:rPr>
              <w:t xml:space="preserve">         1.873.008 </w:t>
            </w:r>
          </w:p>
        </w:tc>
      </w:tr>
      <w:tr w:rsidR="00CE2550" w:rsidRPr="006A7BA1" w14:paraId="23B939DB" w14:textId="77777777" w:rsidTr="009C1EC3">
        <w:trPr>
          <w:trHeight w:val="450"/>
        </w:trPr>
        <w:tc>
          <w:tcPr>
            <w:tcW w:w="2696" w:type="dxa"/>
            <w:vAlign w:val="bottom"/>
            <w:hideMark/>
          </w:tcPr>
          <w:p w14:paraId="78B3EA9A" w14:textId="77777777" w:rsidR="00CE2550" w:rsidRPr="006A7BA1" w:rsidRDefault="00CE2550" w:rsidP="00CE2550">
            <w:pPr>
              <w:rPr>
                <w:sz w:val="16"/>
                <w:szCs w:val="16"/>
                <w:lang w:val="en-GB" w:eastAsia="mk-MK"/>
              </w:rPr>
            </w:pPr>
            <w:r w:rsidRPr="006A7BA1">
              <w:rPr>
                <w:sz w:val="16"/>
                <w:szCs w:val="16"/>
                <w:lang w:val="en-GB" w:eastAsia="mk-MK"/>
              </w:rPr>
              <w:t>(Release of allowance for impairment and special reserves)</w:t>
            </w:r>
          </w:p>
        </w:tc>
        <w:tc>
          <w:tcPr>
            <w:tcW w:w="237" w:type="dxa"/>
            <w:vAlign w:val="bottom"/>
            <w:hideMark/>
          </w:tcPr>
          <w:p w14:paraId="293C1C25" w14:textId="77777777" w:rsidR="00CE2550" w:rsidRPr="006A7BA1" w:rsidRDefault="00CE2550" w:rsidP="00CE2550">
            <w:pPr>
              <w:rPr>
                <w:sz w:val="16"/>
                <w:szCs w:val="16"/>
                <w:lang w:val="en-GB" w:eastAsia="mk-MK"/>
              </w:rPr>
            </w:pPr>
          </w:p>
        </w:tc>
        <w:tc>
          <w:tcPr>
            <w:tcW w:w="857" w:type="dxa"/>
            <w:tcBorders>
              <w:top w:val="nil"/>
              <w:left w:val="nil"/>
              <w:bottom w:val="nil"/>
              <w:right w:val="nil"/>
            </w:tcBorders>
            <w:shd w:val="clear" w:color="auto" w:fill="auto"/>
            <w:vAlign w:val="bottom"/>
            <w:hideMark/>
          </w:tcPr>
          <w:p w14:paraId="02107736" w14:textId="46A0A8E7" w:rsidR="00CE2550" w:rsidRPr="009C1EC3" w:rsidRDefault="00CE2550" w:rsidP="00CE2550">
            <w:pPr>
              <w:jc w:val="right"/>
              <w:rPr>
                <w:sz w:val="18"/>
                <w:szCs w:val="18"/>
              </w:rPr>
            </w:pPr>
            <w:r w:rsidRPr="009C1EC3">
              <w:rPr>
                <w:sz w:val="18"/>
                <w:szCs w:val="18"/>
              </w:rPr>
              <w:t xml:space="preserve">                     (545)</w:t>
            </w:r>
          </w:p>
        </w:tc>
        <w:tc>
          <w:tcPr>
            <w:tcW w:w="236" w:type="dxa"/>
            <w:tcBorders>
              <w:top w:val="nil"/>
              <w:left w:val="nil"/>
              <w:bottom w:val="nil"/>
              <w:right w:val="nil"/>
            </w:tcBorders>
            <w:shd w:val="clear" w:color="auto" w:fill="auto"/>
            <w:vAlign w:val="bottom"/>
            <w:hideMark/>
          </w:tcPr>
          <w:p w14:paraId="4CB9F5D5" w14:textId="77777777" w:rsidR="00CE2550" w:rsidRPr="009C1EC3" w:rsidRDefault="00CE2550" w:rsidP="00CE2550">
            <w:pPr>
              <w:jc w:val="right"/>
              <w:rPr>
                <w:sz w:val="18"/>
                <w:szCs w:val="18"/>
              </w:rPr>
            </w:pPr>
          </w:p>
        </w:tc>
        <w:tc>
          <w:tcPr>
            <w:tcW w:w="1099" w:type="dxa"/>
            <w:tcBorders>
              <w:top w:val="nil"/>
              <w:left w:val="nil"/>
              <w:bottom w:val="nil"/>
              <w:right w:val="nil"/>
            </w:tcBorders>
            <w:shd w:val="clear" w:color="auto" w:fill="auto"/>
            <w:vAlign w:val="bottom"/>
            <w:hideMark/>
          </w:tcPr>
          <w:p w14:paraId="1518D476" w14:textId="1C7C7AE4" w:rsidR="00CE2550" w:rsidRPr="009C1EC3" w:rsidRDefault="00CE2550" w:rsidP="00CE2550">
            <w:pPr>
              <w:jc w:val="right"/>
              <w:rPr>
                <w:sz w:val="18"/>
                <w:szCs w:val="18"/>
              </w:rPr>
            </w:pPr>
            <w:r w:rsidRPr="009C1EC3">
              <w:rPr>
                <w:sz w:val="18"/>
                <w:szCs w:val="18"/>
              </w:rPr>
              <w:t xml:space="preserve">            (601.965)</w:t>
            </w:r>
          </w:p>
        </w:tc>
        <w:tc>
          <w:tcPr>
            <w:tcW w:w="236" w:type="dxa"/>
            <w:tcBorders>
              <w:top w:val="nil"/>
              <w:left w:val="nil"/>
              <w:bottom w:val="nil"/>
              <w:right w:val="nil"/>
            </w:tcBorders>
            <w:shd w:val="clear" w:color="auto" w:fill="auto"/>
            <w:vAlign w:val="bottom"/>
            <w:hideMark/>
          </w:tcPr>
          <w:p w14:paraId="749B6272" w14:textId="77777777" w:rsidR="00CE2550" w:rsidRPr="009C1EC3" w:rsidRDefault="00CE2550" w:rsidP="00CE2550">
            <w:pPr>
              <w:jc w:val="right"/>
              <w:rPr>
                <w:sz w:val="18"/>
                <w:szCs w:val="18"/>
              </w:rPr>
            </w:pPr>
          </w:p>
        </w:tc>
        <w:tc>
          <w:tcPr>
            <w:tcW w:w="1029" w:type="dxa"/>
            <w:tcBorders>
              <w:top w:val="nil"/>
              <w:left w:val="nil"/>
              <w:bottom w:val="nil"/>
              <w:right w:val="nil"/>
            </w:tcBorders>
            <w:shd w:val="clear" w:color="auto" w:fill="auto"/>
            <w:vAlign w:val="bottom"/>
            <w:hideMark/>
          </w:tcPr>
          <w:p w14:paraId="081C965F" w14:textId="6E832F8D" w:rsidR="00CE2550" w:rsidRPr="009C1EC3" w:rsidRDefault="00CE2550" w:rsidP="00CE2550">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vAlign w:val="bottom"/>
            <w:hideMark/>
          </w:tcPr>
          <w:p w14:paraId="4BC15DCD" w14:textId="77777777" w:rsidR="00CE2550" w:rsidRPr="009C1EC3" w:rsidRDefault="00CE2550" w:rsidP="00CE2550">
            <w:pPr>
              <w:jc w:val="right"/>
              <w:rPr>
                <w:sz w:val="18"/>
                <w:szCs w:val="18"/>
              </w:rPr>
            </w:pPr>
          </w:p>
        </w:tc>
        <w:tc>
          <w:tcPr>
            <w:tcW w:w="889" w:type="dxa"/>
            <w:tcBorders>
              <w:top w:val="nil"/>
              <w:left w:val="nil"/>
              <w:bottom w:val="nil"/>
              <w:right w:val="nil"/>
            </w:tcBorders>
            <w:shd w:val="clear" w:color="auto" w:fill="auto"/>
            <w:vAlign w:val="bottom"/>
            <w:hideMark/>
          </w:tcPr>
          <w:p w14:paraId="54387084" w14:textId="39C4334D" w:rsidR="00CE2550" w:rsidRPr="009C1EC3" w:rsidRDefault="00CE2550" w:rsidP="00CE2550">
            <w:pPr>
              <w:jc w:val="right"/>
              <w:rPr>
                <w:sz w:val="18"/>
                <w:szCs w:val="18"/>
              </w:rPr>
            </w:pPr>
            <w:r w:rsidRPr="009C1EC3">
              <w:rPr>
                <w:sz w:val="18"/>
                <w:szCs w:val="18"/>
              </w:rPr>
              <w:t xml:space="preserve">                    (1)   </w:t>
            </w:r>
          </w:p>
        </w:tc>
        <w:tc>
          <w:tcPr>
            <w:tcW w:w="236" w:type="dxa"/>
            <w:tcBorders>
              <w:top w:val="nil"/>
              <w:left w:val="nil"/>
              <w:bottom w:val="nil"/>
              <w:right w:val="nil"/>
            </w:tcBorders>
            <w:shd w:val="clear" w:color="auto" w:fill="auto"/>
            <w:vAlign w:val="bottom"/>
            <w:hideMark/>
          </w:tcPr>
          <w:p w14:paraId="14415923" w14:textId="77777777" w:rsidR="00CE2550" w:rsidRPr="009C1EC3" w:rsidRDefault="00CE2550" w:rsidP="00CE2550">
            <w:pPr>
              <w:jc w:val="right"/>
              <w:rPr>
                <w:sz w:val="18"/>
                <w:szCs w:val="18"/>
              </w:rPr>
            </w:pPr>
          </w:p>
        </w:tc>
        <w:tc>
          <w:tcPr>
            <w:tcW w:w="1028" w:type="dxa"/>
            <w:tcBorders>
              <w:top w:val="nil"/>
              <w:left w:val="nil"/>
              <w:bottom w:val="nil"/>
              <w:right w:val="nil"/>
            </w:tcBorders>
            <w:shd w:val="clear" w:color="auto" w:fill="auto"/>
            <w:vAlign w:val="bottom"/>
            <w:hideMark/>
          </w:tcPr>
          <w:p w14:paraId="2A055DBF" w14:textId="36F0ED36" w:rsidR="00CE2550" w:rsidRPr="009C1EC3" w:rsidRDefault="00CE2550" w:rsidP="00CE2550">
            <w:pPr>
              <w:jc w:val="right"/>
              <w:rPr>
                <w:sz w:val="18"/>
                <w:szCs w:val="18"/>
              </w:rPr>
            </w:pPr>
            <w:r w:rsidRPr="009C1EC3">
              <w:rPr>
                <w:sz w:val="18"/>
                <w:szCs w:val="18"/>
              </w:rPr>
              <w:t xml:space="preserve">                  (189)</w:t>
            </w:r>
          </w:p>
        </w:tc>
        <w:tc>
          <w:tcPr>
            <w:tcW w:w="236" w:type="dxa"/>
            <w:tcBorders>
              <w:top w:val="nil"/>
              <w:left w:val="nil"/>
              <w:bottom w:val="nil"/>
              <w:right w:val="nil"/>
            </w:tcBorders>
            <w:shd w:val="clear" w:color="auto" w:fill="auto"/>
            <w:vAlign w:val="bottom"/>
            <w:hideMark/>
          </w:tcPr>
          <w:p w14:paraId="2AEA2D8C" w14:textId="77777777" w:rsidR="00CE2550" w:rsidRPr="009C1EC3" w:rsidRDefault="00CE2550" w:rsidP="00CE2550">
            <w:pPr>
              <w:jc w:val="right"/>
              <w:rPr>
                <w:sz w:val="18"/>
                <w:szCs w:val="18"/>
              </w:rPr>
            </w:pPr>
          </w:p>
        </w:tc>
        <w:tc>
          <w:tcPr>
            <w:tcW w:w="1029" w:type="dxa"/>
            <w:tcBorders>
              <w:top w:val="nil"/>
              <w:left w:val="nil"/>
              <w:bottom w:val="nil"/>
              <w:right w:val="nil"/>
            </w:tcBorders>
            <w:shd w:val="clear" w:color="auto" w:fill="auto"/>
            <w:vAlign w:val="bottom"/>
            <w:hideMark/>
          </w:tcPr>
          <w:p w14:paraId="74E2206F" w14:textId="53C8FB18" w:rsidR="00CE2550" w:rsidRPr="009C1EC3" w:rsidRDefault="00CE2550" w:rsidP="00CE2550">
            <w:pPr>
              <w:jc w:val="right"/>
              <w:rPr>
                <w:sz w:val="18"/>
                <w:szCs w:val="18"/>
              </w:rPr>
            </w:pPr>
            <w:r w:rsidRPr="009C1EC3">
              <w:rPr>
                <w:sz w:val="18"/>
                <w:szCs w:val="18"/>
              </w:rPr>
              <w:t>(2.883)</w:t>
            </w:r>
          </w:p>
        </w:tc>
        <w:tc>
          <w:tcPr>
            <w:tcW w:w="236" w:type="dxa"/>
            <w:tcBorders>
              <w:top w:val="nil"/>
              <w:left w:val="nil"/>
              <w:bottom w:val="nil"/>
              <w:right w:val="nil"/>
            </w:tcBorders>
            <w:shd w:val="clear" w:color="auto" w:fill="auto"/>
            <w:vAlign w:val="bottom"/>
            <w:hideMark/>
          </w:tcPr>
          <w:p w14:paraId="22033498" w14:textId="77777777" w:rsidR="00CE2550" w:rsidRPr="009C1EC3" w:rsidRDefault="00CE2550" w:rsidP="00CE2550">
            <w:pPr>
              <w:jc w:val="right"/>
              <w:rPr>
                <w:sz w:val="18"/>
                <w:szCs w:val="18"/>
              </w:rPr>
            </w:pPr>
          </w:p>
        </w:tc>
        <w:tc>
          <w:tcPr>
            <w:tcW w:w="819" w:type="dxa"/>
            <w:tcBorders>
              <w:top w:val="nil"/>
              <w:left w:val="nil"/>
              <w:bottom w:val="nil"/>
              <w:right w:val="nil"/>
            </w:tcBorders>
            <w:shd w:val="clear" w:color="auto" w:fill="auto"/>
            <w:vAlign w:val="bottom"/>
            <w:hideMark/>
          </w:tcPr>
          <w:p w14:paraId="70055ED7" w14:textId="534E5826" w:rsidR="00CE2550" w:rsidRPr="009C1EC3" w:rsidRDefault="00CE2550" w:rsidP="00CE2550">
            <w:pPr>
              <w:jc w:val="right"/>
              <w:rPr>
                <w:sz w:val="18"/>
                <w:szCs w:val="18"/>
              </w:rPr>
            </w:pPr>
            <w:r w:rsidRPr="009C1EC3">
              <w:rPr>
                <w:sz w:val="18"/>
                <w:szCs w:val="18"/>
              </w:rPr>
              <w:t>(10.562)</w:t>
            </w:r>
          </w:p>
        </w:tc>
        <w:tc>
          <w:tcPr>
            <w:tcW w:w="236" w:type="dxa"/>
            <w:tcBorders>
              <w:top w:val="nil"/>
              <w:left w:val="nil"/>
              <w:bottom w:val="nil"/>
              <w:right w:val="nil"/>
            </w:tcBorders>
            <w:shd w:val="clear" w:color="auto" w:fill="auto"/>
            <w:vAlign w:val="bottom"/>
            <w:hideMark/>
          </w:tcPr>
          <w:p w14:paraId="19146414" w14:textId="77777777" w:rsidR="00CE2550" w:rsidRPr="009C1EC3" w:rsidRDefault="00CE2550" w:rsidP="00CE2550">
            <w:pPr>
              <w:jc w:val="right"/>
              <w:rPr>
                <w:sz w:val="18"/>
                <w:szCs w:val="18"/>
              </w:rPr>
            </w:pPr>
          </w:p>
        </w:tc>
        <w:tc>
          <w:tcPr>
            <w:tcW w:w="1028" w:type="dxa"/>
            <w:tcBorders>
              <w:top w:val="nil"/>
              <w:left w:val="nil"/>
              <w:bottom w:val="nil"/>
              <w:right w:val="nil"/>
            </w:tcBorders>
            <w:shd w:val="clear" w:color="auto" w:fill="auto"/>
            <w:vAlign w:val="bottom"/>
            <w:hideMark/>
          </w:tcPr>
          <w:p w14:paraId="3E50246A" w14:textId="7F989E51" w:rsidR="00CE2550" w:rsidRPr="009C1EC3" w:rsidRDefault="00CE2550" w:rsidP="00CE2550">
            <w:pPr>
              <w:jc w:val="right"/>
              <w:rPr>
                <w:sz w:val="18"/>
                <w:szCs w:val="18"/>
              </w:rPr>
            </w:pPr>
            <w:r w:rsidRPr="009C1EC3">
              <w:rPr>
                <w:sz w:val="18"/>
                <w:szCs w:val="18"/>
              </w:rPr>
              <w:t xml:space="preserve">                (616.145)</w:t>
            </w:r>
          </w:p>
        </w:tc>
        <w:tc>
          <w:tcPr>
            <w:tcW w:w="253" w:type="dxa"/>
            <w:tcBorders>
              <w:top w:val="nil"/>
              <w:left w:val="nil"/>
              <w:bottom w:val="nil"/>
              <w:right w:val="nil"/>
            </w:tcBorders>
            <w:shd w:val="clear" w:color="auto" w:fill="auto"/>
            <w:vAlign w:val="bottom"/>
            <w:hideMark/>
          </w:tcPr>
          <w:p w14:paraId="2391C57C" w14:textId="77777777" w:rsidR="00CE2550" w:rsidRPr="009C1EC3" w:rsidRDefault="00CE2550" w:rsidP="00CE2550">
            <w:pPr>
              <w:jc w:val="right"/>
              <w:rPr>
                <w:sz w:val="18"/>
                <w:szCs w:val="18"/>
              </w:rPr>
            </w:pPr>
          </w:p>
        </w:tc>
        <w:tc>
          <w:tcPr>
            <w:tcW w:w="992" w:type="dxa"/>
            <w:tcBorders>
              <w:top w:val="nil"/>
              <w:left w:val="nil"/>
              <w:bottom w:val="nil"/>
              <w:right w:val="nil"/>
            </w:tcBorders>
            <w:shd w:val="clear" w:color="auto" w:fill="auto"/>
            <w:vAlign w:val="bottom"/>
            <w:hideMark/>
          </w:tcPr>
          <w:p w14:paraId="2A51EAC2" w14:textId="1CFE7493" w:rsidR="00CE2550" w:rsidRPr="009C1EC3" w:rsidRDefault="00CE2550" w:rsidP="00CE2550">
            <w:pPr>
              <w:jc w:val="right"/>
              <w:rPr>
                <w:sz w:val="18"/>
                <w:szCs w:val="18"/>
              </w:rPr>
            </w:pPr>
            <w:r w:rsidRPr="009C1EC3">
              <w:rPr>
                <w:sz w:val="18"/>
                <w:szCs w:val="18"/>
              </w:rPr>
              <w:t xml:space="preserve">               (22.765)</w:t>
            </w:r>
          </w:p>
        </w:tc>
        <w:tc>
          <w:tcPr>
            <w:tcW w:w="284" w:type="dxa"/>
            <w:tcBorders>
              <w:top w:val="nil"/>
              <w:left w:val="nil"/>
              <w:bottom w:val="nil"/>
              <w:right w:val="nil"/>
            </w:tcBorders>
            <w:shd w:val="clear" w:color="auto" w:fill="auto"/>
            <w:vAlign w:val="bottom"/>
            <w:hideMark/>
          </w:tcPr>
          <w:p w14:paraId="23A7DD9C" w14:textId="77777777" w:rsidR="00CE2550" w:rsidRPr="009C1EC3" w:rsidRDefault="00CE2550" w:rsidP="00CE2550">
            <w:pPr>
              <w:jc w:val="right"/>
              <w:rPr>
                <w:sz w:val="18"/>
                <w:szCs w:val="18"/>
              </w:rPr>
            </w:pPr>
          </w:p>
        </w:tc>
        <w:tc>
          <w:tcPr>
            <w:tcW w:w="992" w:type="dxa"/>
            <w:tcBorders>
              <w:top w:val="nil"/>
              <w:left w:val="nil"/>
              <w:bottom w:val="nil"/>
              <w:right w:val="nil"/>
            </w:tcBorders>
            <w:shd w:val="clear" w:color="auto" w:fill="auto"/>
            <w:vAlign w:val="bottom"/>
            <w:hideMark/>
          </w:tcPr>
          <w:p w14:paraId="79ED67EF" w14:textId="68CAFBA6" w:rsidR="00CE2550" w:rsidRPr="009C1EC3" w:rsidRDefault="00CE2550" w:rsidP="00CE2550">
            <w:pPr>
              <w:jc w:val="right"/>
              <w:rPr>
                <w:sz w:val="18"/>
                <w:szCs w:val="18"/>
              </w:rPr>
            </w:pPr>
            <w:r w:rsidRPr="009C1EC3">
              <w:rPr>
                <w:sz w:val="18"/>
                <w:szCs w:val="18"/>
              </w:rPr>
              <w:t xml:space="preserve">          (638.910)</w:t>
            </w:r>
          </w:p>
        </w:tc>
      </w:tr>
      <w:tr w:rsidR="00394090" w:rsidRPr="006A7BA1" w14:paraId="75385B29" w14:textId="77777777" w:rsidTr="00CE2550">
        <w:trPr>
          <w:trHeight w:val="870"/>
        </w:trPr>
        <w:tc>
          <w:tcPr>
            <w:tcW w:w="2696" w:type="dxa"/>
            <w:vAlign w:val="bottom"/>
            <w:hideMark/>
          </w:tcPr>
          <w:p w14:paraId="13ED4E1E" w14:textId="77777777" w:rsidR="00CE2550" w:rsidRPr="006A7BA1" w:rsidRDefault="00CE2550" w:rsidP="00CE2550">
            <w:pPr>
              <w:rPr>
                <w:b/>
                <w:bCs/>
                <w:sz w:val="16"/>
                <w:szCs w:val="16"/>
                <w:lang w:val="mk-MK" w:eastAsia="mk-MK"/>
              </w:rPr>
            </w:pPr>
            <w:r w:rsidRPr="006A7BA1">
              <w:rPr>
                <w:b/>
                <w:bCs/>
                <w:sz w:val="16"/>
                <w:szCs w:val="16"/>
                <w:lang w:val="en-GB" w:eastAsia="mk-MK"/>
              </w:rPr>
              <w:t>Total allowance for impairment of financial assets and special reserves for off balance s</w:t>
            </w:r>
            <w:r>
              <w:rPr>
                <w:b/>
                <w:bCs/>
                <w:sz w:val="16"/>
                <w:szCs w:val="16"/>
                <w:lang w:val="en-GB" w:eastAsia="mk-MK"/>
              </w:rPr>
              <w:t xml:space="preserve">heet exposures, on net-basis </w:t>
            </w:r>
            <w:r w:rsidRPr="006A7BA1">
              <w:rPr>
                <w:b/>
                <w:bCs/>
                <w:sz w:val="16"/>
                <w:szCs w:val="16"/>
                <w:lang w:val="en-GB" w:eastAsia="mk-MK"/>
              </w:rPr>
              <w:t>audited</w:t>
            </w:r>
          </w:p>
        </w:tc>
        <w:tc>
          <w:tcPr>
            <w:tcW w:w="237" w:type="dxa"/>
            <w:vAlign w:val="bottom"/>
            <w:hideMark/>
          </w:tcPr>
          <w:p w14:paraId="11DA9A49" w14:textId="77777777" w:rsidR="00CE2550" w:rsidRPr="006A7BA1" w:rsidRDefault="00CE2550" w:rsidP="00CE2550">
            <w:pPr>
              <w:rPr>
                <w:b/>
                <w:bCs/>
                <w:sz w:val="16"/>
                <w:szCs w:val="16"/>
                <w:lang w:val="mk-MK" w:eastAsia="mk-MK"/>
              </w:rPr>
            </w:pPr>
          </w:p>
        </w:tc>
        <w:tc>
          <w:tcPr>
            <w:tcW w:w="857" w:type="dxa"/>
            <w:tcBorders>
              <w:top w:val="single" w:sz="4" w:space="0" w:color="auto"/>
              <w:left w:val="nil"/>
              <w:bottom w:val="double" w:sz="6" w:space="0" w:color="auto"/>
              <w:right w:val="nil"/>
            </w:tcBorders>
            <w:shd w:val="clear" w:color="auto" w:fill="auto"/>
            <w:vAlign w:val="bottom"/>
            <w:hideMark/>
          </w:tcPr>
          <w:p w14:paraId="0A5D9DA4" w14:textId="4E24FDC0" w:rsidR="00CE2550" w:rsidRPr="009C1EC3" w:rsidRDefault="00CE2550" w:rsidP="00CE2550">
            <w:pPr>
              <w:jc w:val="right"/>
              <w:rPr>
                <w:b/>
                <w:bCs/>
                <w:sz w:val="18"/>
                <w:szCs w:val="18"/>
              </w:rPr>
            </w:pPr>
            <w:r w:rsidRPr="009C1EC3">
              <w:rPr>
                <w:b/>
                <w:bCs/>
                <w:sz w:val="18"/>
                <w:szCs w:val="18"/>
              </w:rPr>
              <w:t xml:space="preserve">                      296 </w:t>
            </w:r>
          </w:p>
        </w:tc>
        <w:tc>
          <w:tcPr>
            <w:tcW w:w="236" w:type="dxa"/>
            <w:tcBorders>
              <w:top w:val="nil"/>
              <w:left w:val="nil"/>
              <w:bottom w:val="nil"/>
              <w:right w:val="nil"/>
            </w:tcBorders>
            <w:shd w:val="clear" w:color="auto" w:fill="auto"/>
            <w:vAlign w:val="bottom"/>
            <w:hideMark/>
          </w:tcPr>
          <w:p w14:paraId="44755C1E" w14:textId="77777777" w:rsidR="00CE2550" w:rsidRPr="009C1EC3" w:rsidRDefault="00CE2550" w:rsidP="00CE2550">
            <w:pPr>
              <w:jc w:val="right"/>
              <w:rPr>
                <w:b/>
                <w:bCs/>
                <w:sz w:val="18"/>
                <w:szCs w:val="18"/>
              </w:rPr>
            </w:pPr>
          </w:p>
        </w:tc>
        <w:tc>
          <w:tcPr>
            <w:tcW w:w="1099" w:type="dxa"/>
            <w:tcBorders>
              <w:top w:val="single" w:sz="4" w:space="0" w:color="auto"/>
              <w:left w:val="nil"/>
              <w:bottom w:val="double" w:sz="6" w:space="0" w:color="auto"/>
              <w:right w:val="nil"/>
            </w:tcBorders>
            <w:shd w:val="clear" w:color="auto" w:fill="auto"/>
            <w:vAlign w:val="bottom"/>
            <w:hideMark/>
          </w:tcPr>
          <w:p w14:paraId="655BC5EF" w14:textId="7C277E8C" w:rsidR="00CE2550" w:rsidRPr="009C1EC3" w:rsidRDefault="00CE2550" w:rsidP="00CE2550">
            <w:pPr>
              <w:jc w:val="right"/>
              <w:rPr>
                <w:b/>
                <w:bCs/>
                <w:sz w:val="18"/>
                <w:szCs w:val="18"/>
              </w:rPr>
            </w:pPr>
            <w:r w:rsidRPr="009C1EC3">
              <w:rPr>
                <w:b/>
                <w:bCs/>
                <w:sz w:val="18"/>
                <w:szCs w:val="18"/>
              </w:rPr>
              <w:t xml:space="preserve">            1.217.595</w:t>
            </w:r>
          </w:p>
        </w:tc>
        <w:tc>
          <w:tcPr>
            <w:tcW w:w="236" w:type="dxa"/>
            <w:tcBorders>
              <w:top w:val="nil"/>
              <w:left w:val="nil"/>
              <w:bottom w:val="nil"/>
              <w:right w:val="nil"/>
            </w:tcBorders>
            <w:shd w:val="clear" w:color="auto" w:fill="auto"/>
            <w:vAlign w:val="bottom"/>
            <w:hideMark/>
          </w:tcPr>
          <w:p w14:paraId="0CC55644" w14:textId="77777777" w:rsidR="00CE2550" w:rsidRPr="009C1EC3" w:rsidRDefault="00CE2550" w:rsidP="00CE2550">
            <w:pPr>
              <w:jc w:val="right"/>
              <w:rPr>
                <w:b/>
                <w:bCs/>
                <w:sz w:val="18"/>
                <w:szCs w:val="18"/>
              </w:rPr>
            </w:pPr>
          </w:p>
        </w:tc>
        <w:tc>
          <w:tcPr>
            <w:tcW w:w="1029" w:type="dxa"/>
            <w:tcBorders>
              <w:top w:val="single" w:sz="4" w:space="0" w:color="auto"/>
              <w:left w:val="nil"/>
              <w:bottom w:val="double" w:sz="6" w:space="0" w:color="auto"/>
              <w:right w:val="nil"/>
            </w:tcBorders>
            <w:shd w:val="clear" w:color="auto" w:fill="auto"/>
            <w:vAlign w:val="bottom"/>
            <w:hideMark/>
          </w:tcPr>
          <w:p w14:paraId="098B2C86" w14:textId="122EABDC" w:rsidR="00CE2550" w:rsidRPr="009C1EC3" w:rsidRDefault="00CE2550" w:rsidP="00CE2550">
            <w:pPr>
              <w:jc w:val="right"/>
              <w:rPr>
                <w:b/>
                <w:bCs/>
                <w:sz w:val="18"/>
                <w:szCs w:val="18"/>
              </w:rPr>
            </w:pPr>
            <w:r w:rsidRPr="009C1EC3">
              <w:rPr>
                <w:b/>
                <w:bCs/>
                <w:sz w:val="18"/>
                <w:szCs w:val="18"/>
              </w:rPr>
              <w:t xml:space="preserve">                      -   </w:t>
            </w:r>
          </w:p>
        </w:tc>
        <w:tc>
          <w:tcPr>
            <w:tcW w:w="236" w:type="dxa"/>
            <w:tcBorders>
              <w:top w:val="nil"/>
              <w:left w:val="nil"/>
              <w:bottom w:val="nil"/>
              <w:right w:val="nil"/>
            </w:tcBorders>
            <w:shd w:val="clear" w:color="auto" w:fill="auto"/>
            <w:vAlign w:val="bottom"/>
            <w:hideMark/>
          </w:tcPr>
          <w:p w14:paraId="3B37BE89" w14:textId="77777777" w:rsidR="00CE2550" w:rsidRPr="009C1EC3" w:rsidRDefault="00CE2550" w:rsidP="00CE2550">
            <w:pPr>
              <w:jc w:val="right"/>
              <w:rPr>
                <w:b/>
                <w:bCs/>
                <w:sz w:val="18"/>
                <w:szCs w:val="18"/>
              </w:rPr>
            </w:pPr>
          </w:p>
        </w:tc>
        <w:tc>
          <w:tcPr>
            <w:tcW w:w="889" w:type="dxa"/>
            <w:tcBorders>
              <w:top w:val="single" w:sz="4" w:space="0" w:color="auto"/>
              <w:left w:val="nil"/>
              <w:bottom w:val="double" w:sz="6" w:space="0" w:color="auto"/>
              <w:right w:val="nil"/>
            </w:tcBorders>
            <w:shd w:val="clear" w:color="auto" w:fill="auto"/>
            <w:vAlign w:val="bottom"/>
            <w:hideMark/>
          </w:tcPr>
          <w:p w14:paraId="64956DE7" w14:textId="2383D916" w:rsidR="00CE2550" w:rsidRPr="009C1EC3" w:rsidRDefault="00CE2550" w:rsidP="00CE2550">
            <w:pPr>
              <w:jc w:val="right"/>
              <w:rPr>
                <w:b/>
                <w:bCs/>
                <w:sz w:val="18"/>
                <w:szCs w:val="18"/>
              </w:rPr>
            </w:pPr>
            <w:r w:rsidRPr="009C1EC3">
              <w:rPr>
                <w:b/>
                <w:bCs/>
                <w:sz w:val="18"/>
                <w:szCs w:val="18"/>
              </w:rPr>
              <w:t xml:space="preserve">                    7   </w:t>
            </w:r>
          </w:p>
        </w:tc>
        <w:tc>
          <w:tcPr>
            <w:tcW w:w="236" w:type="dxa"/>
            <w:tcBorders>
              <w:top w:val="nil"/>
              <w:left w:val="nil"/>
              <w:bottom w:val="nil"/>
              <w:right w:val="nil"/>
            </w:tcBorders>
            <w:shd w:val="clear" w:color="auto" w:fill="auto"/>
            <w:vAlign w:val="bottom"/>
            <w:hideMark/>
          </w:tcPr>
          <w:p w14:paraId="53A6127B" w14:textId="77777777" w:rsidR="00CE2550" w:rsidRPr="009C1EC3" w:rsidRDefault="00CE2550" w:rsidP="00CE2550">
            <w:pPr>
              <w:jc w:val="right"/>
              <w:rPr>
                <w:b/>
                <w:bCs/>
                <w:sz w:val="18"/>
                <w:szCs w:val="18"/>
              </w:rPr>
            </w:pPr>
          </w:p>
        </w:tc>
        <w:tc>
          <w:tcPr>
            <w:tcW w:w="1028" w:type="dxa"/>
            <w:tcBorders>
              <w:top w:val="single" w:sz="4" w:space="0" w:color="auto"/>
              <w:left w:val="nil"/>
              <w:bottom w:val="double" w:sz="6" w:space="0" w:color="auto"/>
              <w:right w:val="nil"/>
            </w:tcBorders>
            <w:shd w:val="clear" w:color="auto" w:fill="auto"/>
            <w:vAlign w:val="bottom"/>
            <w:hideMark/>
          </w:tcPr>
          <w:p w14:paraId="251FD12D" w14:textId="142BE362" w:rsidR="00CE2550" w:rsidRPr="009C1EC3" w:rsidRDefault="00CE2550" w:rsidP="00CE2550">
            <w:pPr>
              <w:jc w:val="right"/>
              <w:rPr>
                <w:b/>
                <w:bCs/>
                <w:sz w:val="18"/>
                <w:szCs w:val="18"/>
              </w:rPr>
            </w:pPr>
            <w:r w:rsidRPr="009C1EC3">
              <w:rPr>
                <w:b/>
                <w:bCs/>
                <w:sz w:val="18"/>
                <w:szCs w:val="18"/>
              </w:rPr>
              <w:t xml:space="preserve">                    292</w:t>
            </w:r>
          </w:p>
        </w:tc>
        <w:tc>
          <w:tcPr>
            <w:tcW w:w="236" w:type="dxa"/>
            <w:tcBorders>
              <w:top w:val="nil"/>
              <w:left w:val="nil"/>
              <w:bottom w:val="nil"/>
              <w:right w:val="nil"/>
            </w:tcBorders>
            <w:shd w:val="clear" w:color="auto" w:fill="auto"/>
            <w:vAlign w:val="bottom"/>
            <w:hideMark/>
          </w:tcPr>
          <w:p w14:paraId="50A872AE" w14:textId="77777777" w:rsidR="00CE2550" w:rsidRPr="009C1EC3" w:rsidRDefault="00CE2550" w:rsidP="00CE2550">
            <w:pPr>
              <w:jc w:val="right"/>
              <w:rPr>
                <w:b/>
                <w:bCs/>
                <w:sz w:val="18"/>
                <w:szCs w:val="18"/>
              </w:rPr>
            </w:pPr>
          </w:p>
        </w:tc>
        <w:tc>
          <w:tcPr>
            <w:tcW w:w="1029" w:type="dxa"/>
            <w:tcBorders>
              <w:top w:val="single" w:sz="4" w:space="0" w:color="auto"/>
              <w:left w:val="nil"/>
              <w:bottom w:val="double" w:sz="6" w:space="0" w:color="auto"/>
              <w:right w:val="nil"/>
            </w:tcBorders>
            <w:shd w:val="clear" w:color="auto" w:fill="auto"/>
            <w:vAlign w:val="bottom"/>
            <w:hideMark/>
          </w:tcPr>
          <w:p w14:paraId="6944540D" w14:textId="72BED787" w:rsidR="00CE2550" w:rsidRPr="009C1EC3" w:rsidRDefault="00CE2550" w:rsidP="00CE2550">
            <w:pPr>
              <w:jc w:val="right"/>
              <w:rPr>
                <w:b/>
                <w:bCs/>
                <w:sz w:val="18"/>
                <w:szCs w:val="18"/>
              </w:rPr>
            </w:pPr>
            <w:r w:rsidRPr="009C1EC3">
              <w:rPr>
                <w:b/>
                <w:bCs/>
                <w:sz w:val="18"/>
                <w:szCs w:val="18"/>
              </w:rPr>
              <w:t xml:space="preserve">10.696 </w:t>
            </w:r>
          </w:p>
        </w:tc>
        <w:tc>
          <w:tcPr>
            <w:tcW w:w="236" w:type="dxa"/>
            <w:tcBorders>
              <w:top w:val="nil"/>
              <w:left w:val="nil"/>
              <w:bottom w:val="nil"/>
              <w:right w:val="nil"/>
            </w:tcBorders>
            <w:shd w:val="clear" w:color="auto" w:fill="auto"/>
            <w:vAlign w:val="bottom"/>
            <w:hideMark/>
          </w:tcPr>
          <w:p w14:paraId="7D596490" w14:textId="77777777" w:rsidR="00CE2550" w:rsidRPr="009C1EC3" w:rsidRDefault="00CE2550" w:rsidP="00CE2550">
            <w:pPr>
              <w:jc w:val="right"/>
              <w:rPr>
                <w:b/>
                <w:bCs/>
                <w:sz w:val="18"/>
                <w:szCs w:val="18"/>
              </w:rPr>
            </w:pPr>
          </w:p>
        </w:tc>
        <w:tc>
          <w:tcPr>
            <w:tcW w:w="819" w:type="dxa"/>
            <w:tcBorders>
              <w:top w:val="single" w:sz="4" w:space="0" w:color="auto"/>
              <w:left w:val="nil"/>
              <w:bottom w:val="double" w:sz="6" w:space="0" w:color="auto"/>
              <w:right w:val="nil"/>
            </w:tcBorders>
            <w:shd w:val="clear" w:color="auto" w:fill="auto"/>
            <w:vAlign w:val="bottom"/>
            <w:hideMark/>
          </w:tcPr>
          <w:p w14:paraId="6973F374" w14:textId="1E5F4756" w:rsidR="00CE2550" w:rsidRPr="009C1EC3" w:rsidRDefault="00CE2550" w:rsidP="00CE2550">
            <w:pPr>
              <w:jc w:val="right"/>
              <w:rPr>
                <w:b/>
                <w:bCs/>
                <w:sz w:val="18"/>
                <w:szCs w:val="18"/>
              </w:rPr>
            </w:pPr>
            <w:r w:rsidRPr="009C1EC3">
              <w:rPr>
                <w:b/>
                <w:bCs/>
                <w:sz w:val="18"/>
                <w:szCs w:val="18"/>
              </w:rPr>
              <w:t xml:space="preserve">                (3.076 )</w:t>
            </w:r>
          </w:p>
        </w:tc>
        <w:tc>
          <w:tcPr>
            <w:tcW w:w="236" w:type="dxa"/>
            <w:tcBorders>
              <w:top w:val="nil"/>
              <w:left w:val="nil"/>
              <w:bottom w:val="nil"/>
              <w:right w:val="nil"/>
            </w:tcBorders>
            <w:shd w:val="clear" w:color="auto" w:fill="auto"/>
            <w:vAlign w:val="bottom"/>
            <w:hideMark/>
          </w:tcPr>
          <w:p w14:paraId="204F8ED2" w14:textId="77777777" w:rsidR="00CE2550" w:rsidRPr="009C1EC3" w:rsidRDefault="00CE2550" w:rsidP="00CE2550">
            <w:pPr>
              <w:jc w:val="right"/>
              <w:rPr>
                <w:b/>
                <w:bCs/>
                <w:sz w:val="18"/>
                <w:szCs w:val="18"/>
              </w:rPr>
            </w:pPr>
          </w:p>
        </w:tc>
        <w:tc>
          <w:tcPr>
            <w:tcW w:w="1028" w:type="dxa"/>
            <w:tcBorders>
              <w:top w:val="single" w:sz="4" w:space="0" w:color="auto"/>
              <w:left w:val="nil"/>
              <w:bottom w:val="double" w:sz="6" w:space="0" w:color="auto"/>
              <w:right w:val="nil"/>
            </w:tcBorders>
            <w:shd w:val="clear" w:color="auto" w:fill="auto"/>
            <w:vAlign w:val="bottom"/>
            <w:hideMark/>
          </w:tcPr>
          <w:p w14:paraId="2726D46C" w14:textId="48407A4B" w:rsidR="00CE2550" w:rsidRPr="009C1EC3" w:rsidRDefault="00CE2550" w:rsidP="00CE2550">
            <w:pPr>
              <w:jc w:val="right"/>
              <w:rPr>
                <w:b/>
                <w:bCs/>
                <w:sz w:val="18"/>
                <w:szCs w:val="18"/>
              </w:rPr>
            </w:pPr>
            <w:r w:rsidRPr="009C1EC3">
              <w:rPr>
                <w:b/>
                <w:bCs/>
                <w:sz w:val="18"/>
                <w:szCs w:val="18"/>
              </w:rPr>
              <w:t xml:space="preserve">                1.225.810 </w:t>
            </w:r>
          </w:p>
        </w:tc>
        <w:tc>
          <w:tcPr>
            <w:tcW w:w="253" w:type="dxa"/>
            <w:tcBorders>
              <w:top w:val="nil"/>
              <w:left w:val="nil"/>
              <w:bottom w:val="nil"/>
              <w:right w:val="nil"/>
            </w:tcBorders>
            <w:shd w:val="clear" w:color="auto" w:fill="auto"/>
            <w:vAlign w:val="bottom"/>
            <w:hideMark/>
          </w:tcPr>
          <w:p w14:paraId="17B00DAD" w14:textId="77777777" w:rsidR="00CE2550" w:rsidRPr="009C1EC3" w:rsidRDefault="00CE2550" w:rsidP="00CE2550">
            <w:pPr>
              <w:jc w:val="right"/>
              <w:rPr>
                <w:b/>
                <w:bCs/>
                <w:sz w:val="18"/>
                <w:szCs w:val="18"/>
              </w:rPr>
            </w:pPr>
          </w:p>
        </w:tc>
        <w:tc>
          <w:tcPr>
            <w:tcW w:w="992" w:type="dxa"/>
            <w:tcBorders>
              <w:top w:val="single" w:sz="4" w:space="0" w:color="auto"/>
              <w:left w:val="nil"/>
              <w:bottom w:val="double" w:sz="6" w:space="0" w:color="auto"/>
              <w:right w:val="nil"/>
            </w:tcBorders>
            <w:shd w:val="clear" w:color="auto" w:fill="auto"/>
            <w:vAlign w:val="bottom"/>
            <w:hideMark/>
          </w:tcPr>
          <w:p w14:paraId="5809628A" w14:textId="6CA07718" w:rsidR="00CE2550" w:rsidRPr="009C1EC3" w:rsidRDefault="00CE2550" w:rsidP="00CE2550">
            <w:pPr>
              <w:jc w:val="right"/>
              <w:rPr>
                <w:b/>
                <w:bCs/>
                <w:sz w:val="18"/>
                <w:szCs w:val="18"/>
              </w:rPr>
            </w:pPr>
            <w:r w:rsidRPr="009C1EC3">
              <w:rPr>
                <w:b/>
                <w:bCs/>
                <w:sz w:val="18"/>
                <w:szCs w:val="18"/>
              </w:rPr>
              <w:t xml:space="preserve">                  8.288 </w:t>
            </w:r>
          </w:p>
        </w:tc>
        <w:tc>
          <w:tcPr>
            <w:tcW w:w="284" w:type="dxa"/>
            <w:tcBorders>
              <w:top w:val="nil"/>
              <w:left w:val="nil"/>
              <w:bottom w:val="nil"/>
              <w:right w:val="nil"/>
            </w:tcBorders>
            <w:shd w:val="clear" w:color="auto" w:fill="auto"/>
            <w:vAlign w:val="bottom"/>
            <w:hideMark/>
          </w:tcPr>
          <w:p w14:paraId="7B1626EA" w14:textId="77777777" w:rsidR="00CE2550" w:rsidRPr="009C1EC3" w:rsidRDefault="00CE2550" w:rsidP="00CE2550">
            <w:pPr>
              <w:jc w:val="right"/>
              <w:rPr>
                <w:b/>
                <w:bCs/>
                <w:sz w:val="18"/>
                <w:szCs w:val="18"/>
              </w:rPr>
            </w:pPr>
          </w:p>
        </w:tc>
        <w:tc>
          <w:tcPr>
            <w:tcW w:w="992" w:type="dxa"/>
            <w:tcBorders>
              <w:top w:val="single" w:sz="4" w:space="0" w:color="auto"/>
              <w:left w:val="nil"/>
              <w:bottom w:val="double" w:sz="6" w:space="0" w:color="auto"/>
              <w:right w:val="nil"/>
            </w:tcBorders>
            <w:shd w:val="clear" w:color="auto" w:fill="auto"/>
            <w:vAlign w:val="bottom"/>
            <w:hideMark/>
          </w:tcPr>
          <w:p w14:paraId="1BDFD699" w14:textId="6305CA7A" w:rsidR="00CE2550" w:rsidRPr="009C1EC3" w:rsidRDefault="00CE2550" w:rsidP="00CE2550">
            <w:pPr>
              <w:jc w:val="right"/>
              <w:rPr>
                <w:b/>
                <w:bCs/>
                <w:sz w:val="18"/>
                <w:szCs w:val="18"/>
              </w:rPr>
            </w:pPr>
            <w:r w:rsidRPr="009C1EC3">
              <w:rPr>
                <w:b/>
                <w:bCs/>
                <w:sz w:val="18"/>
                <w:szCs w:val="18"/>
              </w:rPr>
              <w:t xml:space="preserve">          1.234.098 </w:t>
            </w:r>
          </w:p>
        </w:tc>
      </w:tr>
    </w:tbl>
    <w:p w14:paraId="0E0E1AD9" w14:textId="77777777" w:rsidR="00B65183" w:rsidRPr="006A7BA1" w:rsidRDefault="00B65183" w:rsidP="00B65183">
      <w:pPr>
        <w:rPr>
          <w:sz w:val="21"/>
          <w:szCs w:val="21"/>
          <w:lang w:val="mk-MK"/>
        </w:rPr>
        <w:sectPr w:rsidR="00B65183" w:rsidRPr="006A7BA1" w:rsidSect="00134FB4">
          <w:pgSz w:w="16834" w:h="11909" w:orient="landscape" w:code="9"/>
          <w:pgMar w:top="720" w:right="720" w:bottom="720" w:left="720" w:header="720" w:footer="1417" w:gutter="0"/>
          <w:cols w:space="720"/>
          <w:docGrid w:linePitch="326"/>
        </w:sectPr>
      </w:pPr>
    </w:p>
    <w:p w14:paraId="4E28C07C" w14:textId="77777777" w:rsidR="006B24E6" w:rsidRPr="006A7BA1" w:rsidRDefault="006B24E6" w:rsidP="00867CBC">
      <w:pPr>
        <w:tabs>
          <w:tab w:val="left" w:pos="720"/>
          <w:tab w:val="left" w:pos="1440"/>
          <w:tab w:val="left" w:pos="2160"/>
          <w:tab w:val="left" w:pos="2880"/>
          <w:tab w:val="left" w:pos="3600"/>
          <w:tab w:val="left" w:pos="4320"/>
          <w:tab w:val="left" w:pos="5040"/>
          <w:tab w:val="left" w:pos="5760"/>
          <w:tab w:val="left" w:pos="6675"/>
        </w:tabs>
        <w:ind w:left="709" w:hanging="709"/>
        <w:rPr>
          <w:b/>
          <w:bCs/>
          <w:sz w:val="21"/>
          <w:szCs w:val="21"/>
        </w:rPr>
      </w:pPr>
    </w:p>
    <w:p w14:paraId="0C6D4418" w14:textId="77777777" w:rsidR="006B2086" w:rsidRPr="006A7BA1" w:rsidRDefault="006B2086" w:rsidP="00867CBC">
      <w:pPr>
        <w:tabs>
          <w:tab w:val="left" w:pos="720"/>
          <w:tab w:val="left" w:pos="1440"/>
          <w:tab w:val="left" w:pos="2160"/>
          <w:tab w:val="left" w:pos="2880"/>
          <w:tab w:val="left" w:pos="3600"/>
          <w:tab w:val="left" w:pos="4320"/>
          <w:tab w:val="left" w:pos="5040"/>
          <w:tab w:val="left" w:pos="5760"/>
          <w:tab w:val="left" w:pos="6675"/>
        </w:tabs>
        <w:ind w:left="709" w:hanging="709"/>
        <w:rPr>
          <w:b/>
          <w:bCs/>
          <w:sz w:val="21"/>
          <w:szCs w:val="21"/>
        </w:rPr>
      </w:pPr>
    </w:p>
    <w:p w14:paraId="56DA0789" w14:textId="77777777" w:rsidR="00867CBC" w:rsidRPr="006A7BA1" w:rsidRDefault="00867CBC" w:rsidP="006B2086">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675"/>
        </w:tabs>
        <w:rPr>
          <w:b/>
          <w:sz w:val="21"/>
          <w:szCs w:val="21"/>
          <w:lang w:val="en-GB"/>
        </w:rPr>
      </w:pPr>
      <w:r w:rsidRPr="006A7BA1">
        <w:rPr>
          <w:b/>
          <w:sz w:val="21"/>
          <w:szCs w:val="21"/>
          <w:lang w:val="en-GB"/>
        </w:rPr>
        <w:t>IMPAIRMENT LOSSES OF NON-FINANCIAL ASSETS, NET</w:t>
      </w:r>
      <w:r w:rsidRPr="006A7BA1">
        <w:rPr>
          <w:b/>
          <w:sz w:val="21"/>
          <w:szCs w:val="21"/>
          <w:lang w:val="en-GB"/>
        </w:rPr>
        <w:tab/>
      </w:r>
    </w:p>
    <w:p w14:paraId="0560032A" w14:textId="77777777" w:rsidR="006B2086" w:rsidRPr="006A7BA1" w:rsidRDefault="006B2086" w:rsidP="006B2086">
      <w:pPr>
        <w:pStyle w:val="ListParagraph"/>
        <w:tabs>
          <w:tab w:val="left" w:pos="720"/>
          <w:tab w:val="left" w:pos="1440"/>
          <w:tab w:val="left" w:pos="2160"/>
          <w:tab w:val="left" w:pos="2880"/>
          <w:tab w:val="left" w:pos="3600"/>
          <w:tab w:val="left" w:pos="4320"/>
          <w:tab w:val="left" w:pos="5040"/>
          <w:tab w:val="left" w:pos="5760"/>
          <w:tab w:val="left" w:pos="6675"/>
        </w:tabs>
        <w:rPr>
          <w:b/>
          <w:sz w:val="21"/>
          <w:szCs w:val="21"/>
          <w:lang w:val="en-GB"/>
        </w:rPr>
      </w:pPr>
    </w:p>
    <w:p w14:paraId="4F66276A" w14:textId="77777777" w:rsidR="006B2086" w:rsidRPr="006A7BA1" w:rsidRDefault="006B2086" w:rsidP="006B2086">
      <w:pPr>
        <w:pStyle w:val="ListParagraph"/>
        <w:tabs>
          <w:tab w:val="left" w:pos="720"/>
          <w:tab w:val="left" w:pos="1440"/>
          <w:tab w:val="left" w:pos="2160"/>
          <w:tab w:val="left" w:pos="2880"/>
          <w:tab w:val="left" w:pos="3600"/>
          <w:tab w:val="left" w:pos="4320"/>
          <w:tab w:val="left" w:pos="5040"/>
          <w:tab w:val="left" w:pos="5760"/>
          <w:tab w:val="left" w:pos="6675"/>
        </w:tabs>
        <w:rPr>
          <w:sz w:val="21"/>
          <w:szCs w:val="21"/>
          <w:lang w:val="en-GB"/>
        </w:rPr>
      </w:pPr>
    </w:p>
    <w:tbl>
      <w:tblPr>
        <w:tblW w:w="9176" w:type="dxa"/>
        <w:tblLayout w:type="fixed"/>
        <w:tblCellMar>
          <w:left w:w="0" w:type="dxa"/>
          <w:right w:w="0" w:type="dxa"/>
        </w:tblCellMar>
        <w:tblLook w:val="0000" w:firstRow="0" w:lastRow="0" w:firstColumn="0" w:lastColumn="0" w:noHBand="0" w:noVBand="0"/>
      </w:tblPr>
      <w:tblGrid>
        <w:gridCol w:w="3101"/>
        <w:gridCol w:w="918"/>
        <w:gridCol w:w="115"/>
        <w:gridCol w:w="918"/>
        <w:gridCol w:w="114"/>
        <w:gridCol w:w="917"/>
        <w:gridCol w:w="114"/>
        <w:gridCol w:w="917"/>
        <w:gridCol w:w="114"/>
        <w:gridCol w:w="917"/>
        <w:gridCol w:w="114"/>
        <w:gridCol w:w="917"/>
      </w:tblGrid>
      <w:tr w:rsidR="006A7BA1" w:rsidRPr="006A7BA1" w14:paraId="6874781F" w14:textId="77777777" w:rsidTr="006B2086">
        <w:trPr>
          <w:trHeight w:val="240"/>
        </w:trPr>
        <w:tc>
          <w:tcPr>
            <w:tcW w:w="3101" w:type="dxa"/>
            <w:tcBorders>
              <w:top w:val="nil"/>
              <w:left w:val="nil"/>
              <w:bottom w:val="nil"/>
              <w:right w:val="nil"/>
            </w:tcBorders>
            <w:vAlign w:val="bottom"/>
          </w:tcPr>
          <w:p w14:paraId="1D030073" w14:textId="77777777" w:rsidR="00867CBC" w:rsidRPr="006A7BA1" w:rsidRDefault="00867CBC" w:rsidP="00BF54D4">
            <w:pPr>
              <w:rPr>
                <w:b/>
                <w:bCs/>
                <w:sz w:val="18"/>
                <w:szCs w:val="18"/>
              </w:rPr>
            </w:pPr>
          </w:p>
        </w:tc>
        <w:tc>
          <w:tcPr>
            <w:tcW w:w="6075" w:type="dxa"/>
            <w:gridSpan w:val="11"/>
            <w:tcBorders>
              <w:top w:val="nil"/>
              <w:left w:val="nil"/>
              <w:bottom w:val="nil"/>
              <w:right w:val="nil"/>
            </w:tcBorders>
            <w:vAlign w:val="bottom"/>
          </w:tcPr>
          <w:p w14:paraId="173507AF" w14:textId="77777777" w:rsidR="00867CBC" w:rsidRPr="006A7BA1" w:rsidRDefault="00867CBC" w:rsidP="00BF54D4">
            <w:pPr>
              <w:jc w:val="right"/>
              <w:rPr>
                <w:b/>
                <w:bCs/>
                <w:sz w:val="18"/>
                <w:szCs w:val="18"/>
              </w:rPr>
            </w:pPr>
            <w:r w:rsidRPr="006A7BA1">
              <w:rPr>
                <w:b/>
                <w:sz w:val="20"/>
                <w:szCs w:val="20"/>
                <w:lang w:val="en-GB"/>
              </w:rPr>
              <w:t>In thousands of Denars</w:t>
            </w:r>
          </w:p>
        </w:tc>
      </w:tr>
      <w:tr w:rsidR="006A7BA1" w:rsidRPr="006A7BA1" w14:paraId="617FB608" w14:textId="77777777" w:rsidTr="006B2086">
        <w:trPr>
          <w:trHeight w:val="240"/>
        </w:trPr>
        <w:tc>
          <w:tcPr>
            <w:tcW w:w="3101" w:type="dxa"/>
            <w:tcBorders>
              <w:top w:val="nil"/>
              <w:left w:val="nil"/>
              <w:bottom w:val="nil"/>
              <w:right w:val="nil"/>
            </w:tcBorders>
            <w:vAlign w:val="bottom"/>
          </w:tcPr>
          <w:p w14:paraId="57313C44" w14:textId="77777777" w:rsidR="00867CBC" w:rsidRPr="006A7BA1" w:rsidRDefault="00867CBC" w:rsidP="00BF54D4">
            <w:pPr>
              <w:ind w:left="60"/>
              <w:rPr>
                <w:b/>
                <w:bCs/>
                <w:sz w:val="18"/>
                <w:szCs w:val="18"/>
              </w:rPr>
            </w:pPr>
          </w:p>
        </w:tc>
        <w:tc>
          <w:tcPr>
            <w:tcW w:w="918" w:type="dxa"/>
            <w:tcBorders>
              <w:top w:val="nil"/>
              <w:left w:val="nil"/>
              <w:bottom w:val="single" w:sz="4" w:space="0" w:color="auto"/>
              <w:right w:val="nil"/>
            </w:tcBorders>
            <w:vAlign w:val="bottom"/>
          </w:tcPr>
          <w:p w14:paraId="16E1D1F9" w14:textId="77777777" w:rsidR="00867CBC" w:rsidRPr="006A7BA1" w:rsidRDefault="00867CBC" w:rsidP="00BF54D4">
            <w:pPr>
              <w:jc w:val="right"/>
              <w:rPr>
                <w:b/>
                <w:sz w:val="18"/>
                <w:szCs w:val="18"/>
                <w:lang w:val="en-GB"/>
              </w:rPr>
            </w:pPr>
            <w:r w:rsidRPr="006A7BA1">
              <w:rPr>
                <w:b/>
                <w:sz w:val="18"/>
                <w:szCs w:val="18"/>
                <w:lang w:val="en-GB"/>
              </w:rPr>
              <w:t>Real estate and equipment</w:t>
            </w:r>
          </w:p>
        </w:tc>
        <w:tc>
          <w:tcPr>
            <w:tcW w:w="115" w:type="dxa"/>
            <w:tcBorders>
              <w:top w:val="nil"/>
              <w:left w:val="nil"/>
              <w:bottom w:val="nil"/>
              <w:right w:val="nil"/>
            </w:tcBorders>
            <w:vAlign w:val="bottom"/>
          </w:tcPr>
          <w:p w14:paraId="70410C0E" w14:textId="77777777" w:rsidR="00867CBC" w:rsidRPr="006A7BA1" w:rsidRDefault="00867CBC" w:rsidP="00BF54D4">
            <w:pPr>
              <w:jc w:val="right"/>
              <w:rPr>
                <w:b/>
                <w:sz w:val="18"/>
                <w:szCs w:val="18"/>
                <w:lang w:val="en-GB"/>
              </w:rPr>
            </w:pPr>
          </w:p>
        </w:tc>
        <w:tc>
          <w:tcPr>
            <w:tcW w:w="918" w:type="dxa"/>
            <w:tcBorders>
              <w:top w:val="nil"/>
              <w:left w:val="nil"/>
              <w:bottom w:val="single" w:sz="4" w:space="0" w:color="auto"/>
              <w:right w:val="nil"/>
            </w:tcBorders>
            <w:vAlign w:val="bottom"/>
          </w:tcPr>
          <w:p w14:paraId="0A7863AF" w14:textId="77777777" w:rsidR="00867CBC" w:rsidRPr="006A7BA1" w:rsidRDefault="00867CBC" w:rsidP="00BF54D4">
            <w:pPr>
              <w:jc w:val="right"/>
              <w:rPr>
                <w:b/>
                <w:sz w:val="18"/>
                <w:szCs w:val="18"/>
                <w:lang w:val="en-GB"/>
              </w:rPr>
            </w:pPr>
            <w:r w:rsidRPr="006A7BA1">
              <w:rPr>
                <w:b/>
                <w:sz w:val="18"/>
                <w:szCs w:val="18"/>
                <w:lang w:val="en-GB"/>
              </w:rPr>
              <w:t>Intangible assets</w:t>
            </w:r>
          </w:p>
        </w:tc>
        <w:tc>
          <w:tcPr>
            <w:tcW w:w="114" w:type="dxa"/>
            <w:tcBorders>
              <w:top w:val="nil"/>
              <w:left w:val="nil"/>
              <w:bottom w:val="nil"/>
              <w:right w:val="nil"/>
            </w:tcBorders>
            <w:vAlign w:val="bottom"/>
          </w:tcPr>
          <w:p w14:paraId="4794E7F2" w14:textId="77777777" w:rsidR="00867CBC" w:rsidRPr="006A7BA1" w:rsidRDefault="00867CBC" w:rsidP="00BF54D4">
            <w:pPr>
              <w:jc w:val="right"/>
              <w:rPr>
                <w:b/>
                <w:sz w:val="18"/>
                <w:szCs w:val="18"/>
                <w:lang w:val="en-GB"/>
              </w:rPr>
            </w:pPr>
          </w:p>
        </w:tc>
        <w:tc>
          <w:tcPr>
            <w:tcW w:w="917" w:type="dxa"/>
            <w:tcBorders>
              <w:top w:val="nil"/>
              <w:left w:val="nil"/>
              <w:bottom w:val="single" w:sz="4" w:space="0" w:color="auto"/>
              <w:right w:val="nil"/>
            </w:tcBorders>
            <w:vAlign w:val="bottom"/>
          </w:tcPr>
          <w:p w14:paraId="369311AC" w14:textId="77777777" w:rsidR="00867CBC" w:rsidRPr="006A7BA1" w:rsidRDefault="00867CBC" w:rsidP="00BF54D4">
            <w:pPr>
              <w:jc w:val="right"/>
              <w:rPr>
                <w:b/>
                <w:sz w:val="18"/>
                <w:szCs w:val="18"/>
                <w:lang w:val="en-GB"/>
              </w:rPr>
            </w:pPr>
            <w:r w:rsidRPr="006A7BA1">
              <w:rPr>
                <w:b/>
                <w:sz w:val="18"/>
                <w:szCs w:val="18"/>
                <w:lang w:val="en-GB"/>
              </w:rPr>
              <w:t>Foreclosed assets</w:t>
            </w:r>
          </w:p>
        </w:tc>
        <w:tc>
          <w:tcPr>
            <w:tcW w:w="114" w:type="dxa"/>
            <w:tcBorders>
              <w:top w:val="nil"/>
              <w:left w:val="nil"/>
              <w:bottom w:val="nil"/>
              <w:right w:val="nil"/>
            </w:tcBorders>
            <w:vAlign w:val="bottom"/>
          </w:tcPr>
          <w:p w14:paraId="4319B665" w14:textId="77777777" w:rsidR="00867CBC" w:rsidRPr="006A7BA1" w:rsidRDefault="00867CBC" w:rsidP="00BF54D4">
            <w:pPr>
              <w:jc w:val="right"/>
              <w:rPr>
                <w:b/>
                <w:sz w:val="18"/>
                <w:szCs w:val="18"/>
                <w:lang w:val="en-GB"/>
              </w:rPr>
            </w:pPr>
          </w:p>
        </w:tc>
        <w:tc>
          <w:tcPr>
            <w:tcW w:w="917" w:type="dxa"/>
            <w:tcBorders>
              <w:top w:val="nil"/>
              <w:left w:val="nil"/>
              <w:bottom w:val="single" w:sz="4" w:space="0" w:color="auto"/>
              <w:right w:val="nil"/>
            </w:tcBorders>
            <w:vAlign w:val="bottom"/>
          </w:tcPr>
          <w:p w14:paraId="4C772266" w14:textId="77777777" w:rsidR="00867CBC" w:rsidRPr="006A7BA1" w:rsidRDefault="00867CBC" w:rsidP="00BF54D4">
            <w:pPr>
              <w:jc w:val="right"/>
              <w:rPr>
                <w:b/>
                <w:sz w:val="18"/>
                <w:szCs w:val="18"/>
                <w:lang w:val="en-GB"/>
              </w:rPr>
            </w:pPr>
            <w:r w:rsidRPr="006A7BA1">
              <w:rPr>
                <w:b/>
                <w:sz w:val="18"/>
                <w:szCs w:val="18"/>
                <w:lang w:val="en-GB"/>
              </w:rPr>
              <w:t>Non-current assets held for sale and group for sale</w:t>
            </w:r>
          </w:p>
        </w:tc>
        <w:tc>
          <w:tcPr>
            <w:tcW w:w="114" w:type="dxa"/>
            <w:tcBorders>
              <w:top w:val="nil"/>
              <w:left w:val="nil"/>
              <w:bottom w:val="nil"/>
              <w:right w:val="nil"/>
            </w:tcBorders>
            <w:vAlign w:val="bottom"/>
          </w:tcPr>
          <w:p w14:paraId="116F7781" w14:textId="77777777" w:rsidR="00867CBC" w:rsidRPr="006A7BA1" w:rsidRDefault="00867CBC" w:rsidP="00BF54D4">
            <w:pPr>
              <w:jc w:val="right"/>
              <w:rPr>
                <w:b/>
                <w:sz w:val="18"/>
                <w:szCs w:val="18"/>
                <w:lang w:val="en-GB"/>
              </w:rPr>
            </w:pPr>
          </w:p>
        </w:tc>
        <w:tc>
          <w:tcPr>
            <w:tcW w:w="917" w:type="dxa"/>
            <w:tcBorders>
              <w:top w:val="nil"/>
              <w:left w:val="nil"/>
              <w:bottom w:val="single" w:sz="4" w:space="0" w:color="auto"/>
              <w:right w:val="nil"/>
            </w:tcBorders>
            <w:vAlign w:val="bottom"/>
          </w:tcPr>
          <w:p w14:paraId="7C48382C" w14:textId="77777777" w:rsidR="00867CBC" w:rsidRPr="006A7BA1" w:rsidRDefault="00867CBC" w:rsidP="00BF54D4">
            <w:pPr>
              <w:jc w:val="right"/>
              <w:rPr>
                <w:b/>
                <w:sz w:val="18"/>
                <w:szCs w:val="18"/>
                <w:lang w:val="en-GB"/>
              </w:rPr>
            </w:pPr>
            <w:r w:rsidRPr="006A7BA1">
              <w:rPr>
                <w:b/>
                <w:sz w:val="18"/>
                <w:szCs w:val="18"/>
                <w:lang w:val="en-GB"/>
              </w:rPr>
              <w:t>Other non-financial assets</w:t>
            </w:r>
          </w:p>
        </w:tc>
        <w:tc>
          <w:tcPr>
            <w:tcW w:w="114" w:type="dxa"/>
            <w:tcBorders>
              <w:top w:val="nil"/>
              <w:left w:val="nil"/>
              <w:bottom w:val="nil"/>
              <w:right w:val="nil"/>
            </w:tcBorders>
            <w:vAlign w:val="bottom"/>
          </w:tcPr>
          <w:p w14:paraId="799FE58B" w14:textId="77777777" w:rsidR="00867CBC" w:rsidRPr="006A7BA1" w:rsidRDefault="00867CBC" w:rsidP="00BF54D4">
            <w:pPr>
              <w:jc w:val="right"/>
              <w:rPr>
                <w:b/>
                <w:sz w:val="18"/>
                <w:szCs w:val="18"/>
                <w:lang w:val="en-GB"/>
              </w:rPr>
            </w:pPr>
          </w:p>
        </w:tc>
        <w:tc>
          <w:tcPr>
            <w:tcW w:w="917" w:type="dxa"/>
            <w:tcBorders>
              <w:top w:val="nil"/>
              <w:left w:val="nil"/>
              <w:bottom w:val="single" w:sz="4" w:space="0" w:color="auto"/>
              <w:right w:val="nil"/>
            </w:tcBorders>
            <w:vAlign w:val="bottom"/>
          </w:tcPr>
          <w:p w14:paraId="0636058D" w14:textId="77777777" w:rsidR="00867CBC" w:rsidRPr="006A7BA1" w:rsidRDefault="00867CBC" w:rsidP="00BF54D4">
            <w:pPr>
              <w:jc w:val="right"/>
              <w:rPr>
                <w:b/>
                <w:sz w:val="18"/>
                <w:szCs w:val="18"/>
                <w:lang w:val="en-GB"/>
              </w:rPr>
            </w:pPr>
            <w:r w:rsidRPr="006A7BA1">
              <w:rPr>
                <w:b/>
                <w:sz w:val="18"/>
                <w:szCs w:val="18"/>
                <w:lang w:val="en-GB"/>
              </w:rPr>
              <w:t xml:space="preserve">Total </w:t>
            </w:r>
          </w:p>
        </w:tc>
      </w:tr>
      <w:tr w:rsidR="006A7BA1" w:rsidRPr="006A7BA1" w14:paraId="5CDB34EB" w14:textId="77777777" w:rsidTr="006B2086">
        <w:trPr>
          <w:trHeight w:val="240"/>
        </w:trPr>
        <w:tc>
          <w:tcPr>
            <w:tcW w:w="3101" w:type="dxa"/>
            <w:tcBorders>
              <w:top w:val="nil"/>
              <w:left w:val="nil"/>
              <w:bottom w:val="nil"/>
              <w:right w:val="nil"/>
            </w:tcBorders>
            <w:vAlign w:val="bottom"/>
          </w:tcPr>
          <w:p w14:paraId="7B773981" w14:textId="77777777" w:rsidR="00867CBC" w:rsidRPr="006A7BA1" w:rsidRDefault="00902868">
            <w:pPr>
              <w:rPr>
                <w:b/>
                <w:bCs/>
                <w:sz w:val="18"/>
                <w:szCs w:val="18"/>
                <w:lang w:val="en-GB"/>
              </w:rPr>
            </w:pPr>
            <w:r w:rsidRPr="006A7BA1">
              <w:rPr>
                <w:b/>
                <w:sz w:val="18"/>
                <w:szCs w:val="18"/>
                <w:lang w:val="en-GB"/>
              </w:rPr>
              <w:t>December 31</w:t>
            </w:r>
            <w:r w:rsidR="00867CBC" w:rsidRPr="006A7BA1">
              <w:rPr>
                <w:b/>
                <w:sz w:val="18"/>
                <w:szCs w:val="18"/>
                <w:lang w:val="en-GB"/>
              </w:rPr>
              <w:t xml:space="preserve">, </w:t>
            </w:r>
            <w:r w:rsidR="001D4836" w:rsidRPr="00C26FE6">
              <w:rPr>
                <w:b/>
                <w:sz w:val="18"/>
                <w:szCs w:val="18"/>
                <w:lang w:val="en-GB"/>
              </w:rPr>
              <w:t>202</w:t>
            </w:r>
            <w:r w:rsidR="00A9229F">
              <w:rPr>
                <w:b/>
                <w:sz w:val="18"/>
                <w:szCs w:val="18"/>
                <w:lang w:val="en-GB"/>
              </w:rPr>
              <w:t>3</w:t>
            </w:r>
            <w:r w:rsidR="001D4836" w:rsidRPr="00C26FE6">
              <w:rPr>
                <w:b/>
                <w:sz w:val="18"/>
                <w:szCs w:val="18"/>
                <w:lang w:val="en-GB"/>
              </w:rPr>
              <w:t xml:space="preserve"> </w:t>
            </w:r>
            <w:r w:rsidR="00B4528E" w:rsidRPr="00C26FE6">
              <w:rPr>
                <w:b/>
                <w:bCs/>
                <w:sz w:val="16"/>
                <w:szCs w:val="16"/>
                <w:lang w:val="en-GB" w:eastAsia="mk-MK"/>
              </w:rPr>
              <w:t>(cur</w:t>
            </w:r>
            <w:r w:rsidR="00C26FE6" w:rsidRPr="00E119DB">
              <w:rPr>
                <w:b/>
                <w:bCs/>
                <w:sz w:val="16"/>
                <w:szCs w:val="16"/>
                <w:lang w:val="en-GB" w:eastAsia="mk-MK"/>
              </w:rPr>
              <w:t>r</w:t>
            </w:r>
            <w:r w:rsidR="00B4528E" w:rsidRPr="00C26FE6">
              <w:rPr>
                <w:b/>
                <w:bCs/>
                <w:sz w:val="16"/>
                <w:szCs w:val="16"/>
                <w:lang w:val="en-GB" w:eastAsia="mk-MK"/>
              </w:rPr>
              <w:t>ent year</w:t>
            </w:r>
            <w:r w:rsidR="00B4528E" w:rsidRPr="006A7BA1">
              <w:rPr>
                <w:b/>
                <w:bCs/>
                <w:sz w:val="16"/>
                <w:szCs w:val="16"/>
                <w:lang w:val="en-GB" w:eastAsia="mk-MK"/>
              </w:rPr>
              <w:t>)</w:t>
            </w:r>
          </w:p>
        </w:tc>
        <w:tc>
          <w:tcPr>
            <w:tcW w:w="918" w:type="dxa"/>
            <w:tcBorders>
              <w:top w:val="single" w:sz="4" w:space="0" w:color="auto"/>
              <w:left w:val="nil"/>
              <w:bottom w:val="nil"/>
              <w:right w:val="nil"/>
            </w:tcBorders>
            <w:tcMar>
              <w:right w:w="74" w:type="dxa"/>
            </w:tcMar>
            <w:vAlign w:val="bottom"/>
          </w:tcPr>
          <w:p w14:paraId="27E5F995" w14:textId="77777777" w:rsidR="00867CBC" w:rsidRPr="006A7BA1" w:rsidRDefault="00867CBC" w:rsidP="00BF54D4">
            <w:pPr>
              <w:jc w:val="right"/>
              <w:rPr>
                <w:sz w:val="18"/>
                <w:szCs w:val="18"/>
              </w:rPr>
            </w:pPr>
          </w:p>
        </w:tc>
        <w:tc>
          <w:tcPr>
            <w:tcW w:w="115" w:type="dxa"/>
            <w:tcBorders>
              <w:top w:val="nil"/>
              <w:left w:val="nil"/>
              <w:bottom w:val="nil"/>
              <w:right w:val="nil"/>
            </w:tcBorders>
            <w:vAlign w:val="bottom"/>
          </w:tcPr>
          <w:p w14:paraId="3CA49C60" w14:textId="77777777" w:rsidR="00867CBC" w:rsidRPr="006A7BA1" w:rsidRDefault="00867CBC" w:rsidP="00BF54D4">
            <w:pPr>
              <w:jc w:val="right"/>
              <w:rPr>
                <w:sz w:val="18"/>
                <w:szCs w:val="18"/>
              </w:rPr>
            </w:pPr>
          </w:p>
        </w:tc>
        <w:tc>
          <w:tcPr>
            <w:tcW w:w="918" w:type="dxa"/>
            <w:tcBorders>
              <w:top w:val="single" w:sz="4" w:space="0" w:color="auto"/>
              <w:left w:val="nil"/>
              <w:bottom w:val="nil"/>
              <w:right w:val="nil"/>
            </w:tcBorders>
            <w:tcMar>
              <w:right w:w="74" w:type="dxa"/>
            </w:tcMar>
            <w:vAlign w:val="bottom"/>
          </w:tcPr>
          <w:p w14:paraId="120FE126" w14:textId="77777777" w:rsidR="00867CBC" w:rsidRPr="006A7BA1" w:rsidRDefault="00867CBC" w:rsidP="00BF54D4">
            <w:pPr>
              <w:jc w:val="right"/>
              <w:rPr>
                <w:sz w:val="18"/>
                <w:szCs w:val="18"/>
              </w:rPr>
            </w:pPr>
          </w:p>
        </w:tc>
        <w:tc>
          <w:tcPr>
            <w:tcW w:w="114" w:type="dxa"/>
            <w:tcBorders>
              <w:top w:val="nil"/>
              <w:left w:val="nil"/>
              <w:bottom w:val="nil"/>
              <w:right w:val="nil"/>
            </w:tcBorders>
            <w:vAlign w:val="bottom"/>
          </w:tcPr>
          <w:p w14:paraId="063D3338" w14:textId="77777777" w:rsidR="00867CBC" w:rsidRPr="006A7BA1" w:rsidRDefault="00867CBC" w:rsidP="00BF54D4">
            <w:pPr>
              <w:jc w:val="right"/>
              <w:rPr>
                <w:sz w:val="18"/>
                <w:szCs w:val="18"/>
              </w:rPr>
            </w:pPr>
          </w:p>
        </w:tc>
        <w:tc>
          <w:tcPr>
            <w:tcW w:w="917" w:type="dxa"/>
            <w:tcBorders>
              <w:top w:val="single" w:sz="4" w:space="0" w:color="auto"/>
              <w:left w:val="nil"/>
              <w:bottom w:val="nil"/>
              <w:right w:val="nil"/>
            </w:tcBorders>
            <w:tcMar>
              <w:right w:w="74" w:type="dxa"/>
            </w:tcMar>
            <w:vAlign w:val="bottom"/>
          </w:tcPr>
          <w:p w14:paraId="74E29899" w14:textId="77777777" w:rsidR="00867CBC" w:rsidRPr="006A7BA1" w:rsidRDefault="00867CBC" w:rsidP="00BF54D4">
            <w:pPr>
              <w:jc w:val="right"/>
              <w:rPr>
                <w:sz w:val="18"/>
                <w:szCs w:val="18"/>
              </w:rPr>
            </w:pPr>
          </w:p>
        </w:tc>
        <w:tc>
          <w:tcPr>
            <w:tcW w:w="114" w:type="dxa"/>
            <w:tcBorders>
              <w:top w:val="nil"/>
              <w:left w:val="nil"/>
              <w:bottom w:val="nil"/>
              <w:right w:val="nil"/>
            </w:tcBorders>
            <w:vAlign w:val="bottom"/>
          </w:tcPr>
          <w:p w14:paraId="34051AB2" w14:textId="77777777" w:rsidR="00867CBC" w:rsidRPr="006A7BA1" w:rsidRDefault="00867CBC" w:rsidP="00BF54D4">
            <w:pPr>
              <w:jc w:val="right"/>
              <w:rPr>
                <w:sz w:val="18"/>
                <w:szCs w:val="18"/>
              </w:rPr>
            </w:pPr>
          </w:p>
        </w:tc>
        <w:tc>
          <w:tcPr>
            <w:tcW w:w="917" w:type="dxa"/>
            <w:tcBorders>
              <w:top w:val="single" w:sz="4" w:space="0" w:color="auto"/>
              <w:left w:val="nil"/>
              <w:bottom w:val="nil"/>
              <w:right w:val="nil"/>
            </w:tcBorders>
            <w:tcMar>
              <w:right w:w="74" w:type="dxa"/>
            </w:tcMar>
            <w:vAlign w:val="bottom"/>
          </w:tcPr>
          <w:p w14:paraId="42DDF4E8" w14:textId="77777777" w:rsidR="00867CBC" w:rsidRPr="006A7BA1" w:rsidRDefault="00867CBC" w:rsidP="00BF54D4">
            <w:pPr>
              <w:jc w:val="right"/>
              <w:rPr>
                <w:sz w:val="18"/>
                <w:szCs w:val="18"/>
              </w:rPr>
            </w:pPr>
          </w:p>
        </w:tc>
        <w:tc>
          <w:tcPr>
            <w:tcW w:w="114" w:type="dxa"/>
            <w:tcBorders>
              <w:top w:val="nil"/>
              <w:left w:val="nil"/>
              <w:bottom w:val="nil"/>
              <w:right w:val="nil"/>
            </w:tcBorders>
            <w:vAlign w:val="bottom"/>
          </w:tcPr>
          <w:p w14:paraId="580944BE" w14:textId="77777777" w:rsidR="00867CBC" w:rsidRPr="006A7BA1" w:rsidRDefault="00867CBC" w:rsidP="00BF54D4">
            <w:pPr>
              <w:jc w:val="right"/>
              <w:rPr>
                <w:sz w:val="18"/>
                <w:szCs w:val="18"/>
              </w:rPr>
            </w:pPr>
          </w:p>
        </w:tc>
        <w:tc>
          <w:tcPr>
            <w:tcW w:w="917" w:type="dxa"/>
            <w:tcBorders>
              <w:top w:val="single" w:sz="4" w:space="0" w:color="auto"/>
              <w:left w:val="nil"/>
              <w:bottom w:val="nil"/>
              <w:right w:val="nil"/>
            </w:tcBorders>
            <w:tcMar>
              <w:right w:w="74" w:type="dxa"/>
            </w:tcMar>
            <w:vAlign w:val="bottom"/>
          </w:tcPr>
          <w:p w14:paraId="769F0C67" w14:textId="77777777" w:rsidR="00867CBC" w:rsidRPr="006A7BA1" w:rsidRDefault="00867CBC" w:rsidP="00BF54D4">
            <w:pPr>
              <w:jc w:val="right"/>
              <w:rPr>
                <w:sz w:val="18"/>
                <w:szCs w:val="18"/>
              </w:rPr>
            </w:pPr>
          </w:p>
        </w:tc>
        <w:tc>
          <w:tcPr>
            <w:tcW w:w="114" w:type="dxa"/>
            <w:tcBorders>
              <w:top w:val="nil"/>
              <w:left w:val="nil"/>
              <w:bottom w:val="nil"/>
              <w:right w:val="nil"/>
            </w:tcBorders>
            <w:vAlign w:val="bottom"/>
          </w:tcPr>
          <w:p w14:paraId="4EABD463" w14:textId="77777777" w:rsidR="00867CBC" w:rsidRPr="006A7BA1" w:rsidRDefault="00867CBC" w:rsidP="00BF54D4">
            <w:pPr>
              <w:jc w:val="right"/>
              <w:rPr>
                <w:sz w:val="18"/>
                <w:szCs w:val="18"/>
              </w:rPr>
            </w:pPr>
          </w:p>
        </w:tc>
        <w:tc>
          <w:tcPr>
            <w:tcW w:w="917" w:type="dxa"/>
            <w:tcBorders>
              <w:top w:val="single" w:sz="4" w:space="0" w:color="auto"/>
              <w:left w:val="nil"/>
              <w:bottom w:val="nil"/>
              <w:right w:val="nil"/>
            </w:tcBorders>
            <w:tcMar>
              <w:right w:w="74" w:type="dxa"/>
            </w:tcMar>
            <w:vAlign w:val="bottom"/>
          </w:tcPr>
          <w:p w14:paraId="30FFB54E" w14:textId="77777777" w:rsidR="00867CBC" w:rsidRPr="006A7BA1" w:rsidRDefault="00867CBC" w:rsidP="00BF54D4">
            <w:pPr>
              <w:jc w:val="right"/>
              <w:rPr>
                <w:sz w:val="18"/>
                <w:szCs w:val="18"/>
              </w:rPr>
            </w:pPr>
          </w:p>
        </w:tc>
      </w:tr>
      <w:tr w:rsidR="00AE3F7F" w:rsidRPr="006A7BA1" w14:paraId="7F3AB8FB" w14:textId="77777777" w:rsidTr="001A0903">
        <w:trPr>
          <w:trHeight w:val="240"/>
        </w:trPr>
        <w:tc>
          <w:tcPr>
            <w:tcW w:w="3101" w:type="dxa"/>
            <w:tcBorders>
              <w:top w:val="nil"/>
              <w:left w:val="nil"/>
              <w:bottom w:val="nil"/>
              <w:right w:val="nil"/>
            </w:tcBorders>
            <w:vAlign w:val="bottom"/>
          </w:tcPr>
          <w:p w14:paraId="608A156D" w14:textId="77777777" w:rsidR="00AE3F7F" w:rsidRPr="006A7BA1" w:rsidRDefault="00AE3F7F" w:rsidP="00AE3F7F">
            <w:pPr>
              <w:rPr>
                <w:sz w:val="18"/>
                <w:szCs w:val="18"/>
                <w:lang w:val="en-GB"/>
              </w:rPr>
            </w:pPr>
            <w:r w:rsidRPr="006A7BA1">
              <w:rPr>
                <w:sz w:val="18"/>
                <w:szCs w:val="18"/>
                <w:lang w:val="en-GB"/>
              </w:rPr>
              <w:t>Additional impairment loss</w:t>
            </w:r>
          </w:p>
        </w:tc>
        <w:tc>
          <w:tcPr>
            <w:tcW w:w="918" w:type="dxa"/>
            <w:tcBorders>
              <w:top w:val="nil"/>
              <w:left w:val="nil"/>
              <w:bottom w:val="nil"/>
              <w:right w:val="nil"/>
            </w:tcBorders>
            <w:tcMar>
              <w:right w:w="74" w:type="dxa"/>
            </w:tcMar>
            <w:vAlign w:val="bottom"/>
          </w:tcPr>
          <w:p w14:paraId="2C64F2AE" w14:textId="77777777" w:rsidR="00AE3F7F" w:rsidRPr="006A7BA1" w:rsidRDefault="00AE3F7F" w:rsidP="00AE3F7F">
            <w:pPr>
              <w:jc w:val="right"/>
              <w:rPr>
                <w:sz w:val="21"/>
                <w:szCs w:val="21"/>
              </w:rPr>
            </w:pPr>
            <w:r>
              <w:rPr>
                <w:sz w:val="21"/>
                <w:szCs w:val="21"/>
              </w:rPr>
              <w:t>-</w:t>
            </w:r>
          </w:p>
        </w:tc>
        <w:tc>
          <w:tcPr>
            <w:tcW w:w="115" w:type="dxa"/>
            <w:tcBorders>
              <w:top w:val="nil"/>
              <w:left w:val="nil"/>
              <w:bottom w:val="nil"/>
              <w:right w:val="nil"/>
            </w:tcBorders>
            <w:vAlign w:val="bottom"/>
          </w:tcPr>
          <w:p w14:paraId="37BECF42" w14:textId="77777777" w:rsidR="00AE3F7F" w:rsidRPr="006A7BA1" w:rsidRDefault="00AE3F7F" w:rsidP="00AE3F7F">
            <w:pPr>
              <w:jc w:val="right"/>
              <w:rPr>
                <w:sz w:val="21"/>
                <w:szCs w:val="21"/>
              </w:rPr>
            </w:pPr>
          </w:p>
        </w:tc>
        <w:tc>
          <w:tcPr>
            <w:tcW w:w="918" w:type="dxa"/>
            <w:tcBorders>
              <w:top w:val="nil"/>
              <w:left w:val="nil"/>
              <w:bottom w:val="nil"/>
              <w:right w:val="nil"/>
            </w:tcBorders>
            <w:tcMar>
              <w:right w:w="74" w:type="dxa"/>
            </w:tcMar>
            <w:vAlign w:val="bottom"/>
          </w:tcPr>
          <w:p w14:paraId="2E21ECD9" w14:textId="77777777" w:rsidR="00AE3F7F" w:rsidRPr="006A7BA1" w:rsidRDefault="00AE3F7F" w:rsidP="00AE3F7F">
            <w:pPr>
              <w:jc w:val="right"/>
              <w:rPr>
                <w:sz w:val="21"/>
                <w:szCs w:val="21"/>
              </w:rPr>
            </w:pPr>
            <w:r>
              <w:rPr>
                <w:sz w:val="21"/>
                <w:szCs w:val="21"/>
              </w:rPr>
              <w:t>-</w:t>
            </w:r>
          </w:p>
        </w:tc>
        <w:tc>
          <w:tcPr>
            <w:tcW w:w="114" w:type="dxa"/>
            <w:tcBorders>
              <w:top w:val="nil"/>
              <w:left w:val="nil"/>
              <w:bottom w:val="nil"/>
              <w:right w:val="nil"/>
            </w:tcBorders>
            <w:vAlign w:val="bottom"/>
          </w:tcPr>
          <w:p w14:paraId="6687FA73" w14:textId="77777777" w:rsidR="00AE3F7F" w:rsidRPr="006A7BA1" w:rsidRDefault="00AE3F7F" w:rsidP="00AE3F7F">
            <w:pPr>
              <w:jc w:val="right"/>
              <w:rPr>
                <w:sz w:val="21"/>
                <w:szCs w:val="21"/>
              </w:rPr>
            </w:pPr>
          </w:p>
        </w:tc>
        <w:tc>
          <w:tcPr>
            <w:tcW w:w="917" w:type="dxa"/>
            <w:tcBorders>
              <w:top w:val="nil"/>
              <w:left w:val="nil"/>
              <w:right w:val="nil"/>
            </w:tcBorders>
            <w:tcMar>
              <w:right w:w="74" w:type="dxa"/>
            </w:tcMar>
            <w:vAlign w:val="bottom"/>
          </w:tcPr>
          <w:p w14:paraId="624DA494" w14:textId="77777777" w:rsidR="00AE3F7F" w:rsidRPr="009C1EC3" w:rsidRDefault="00AE3F7F" w:rsidP="00AE3F7F">
            <w:pPr>
              <w:jc w:val="right"/>
              <w:rPr>
                <w:sz w:val="18"/>
                <w:szCs w:val="18"/>
              </w:rPr>
            </w:pPr>
            <w:r w:rsidRPr="009C1EC3">
              <w:rPr>
                <w:sz w:val="18"/>
                <w:szCs w:val="18"/>
              </w:rPr>
              <w:t xml:space="preserve">       6.053 </w:t>
            </w:r>
          </w:p>
          <w:p w14:paraId="5A709CEF" w14:textId="77777777" w:rsidR="00AE3F7F" w:rsidRPr="009C1EC3" w:rsidRDefault="00AE3F7F" w:rsidP="00AE3F7F">
            <w:pPr>
              <w:jc w:val="right"/>
              <w:rPr>
                <w:sz w:val="18"/>
                <w:szCs w:val="18"/>
              </w:rPr>
            </w:pPr>
          </w:p>
        </w:tc>
        <w:tc>
          <w:tcPr>
            <w:tcW w:w="114" w:type="dxa"/>
            <w:tcBorders>
              <w:top w:val="nil"/>
              <w:left w:val="nil"/>
              <w:bottom w:val="nil"/>
              <w:right w:val="nil"/>
            </w:tcBorders>
            <w:vAlign w:val="bottom"/>
          </w:tcPr>
          <w:p w14:paraId="2D4169C5"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41838874" w14:textId="554BEED1" w:rsidR="00AE3F7F" w:rsidRPr="009C1EC3" w:rsidRDefault="00AE3F7F" w:rsidP="00AE3F7F">
            <w:pPr>
              <w:jc w:val="right"/>
              <w:rPr>
                <w:sz w:val="18"/>
                <w:szCs w:val="18"/>
              </w:rPr>
            </w:pPr>
            <w:r w:rsidRPr="009C1EC3">
              <w:rPr>
                <w:sz w:val="18"/>
                <w:szCs w:val="18"/>
              </w:rPr>
              <w:t>-</w:t>
            </w:r>
          </w:p>
        </w:tc>
        <w:tc>
          <w:tcPr>
            <w:tcW w:w="114" w:type="dxa"/>
            <w:tcBorders>
              <w:top w:val="nil"/>
              <w:left w:val="nil"/>
              <w:bottom w:val="nil"/>
              <w:right w:val="nil"/>
            </w:tcBorders>
            <w:vAlign w:val="bottom"/>
          </w:tcPr>
          <w:p w14:paraId="6E169478"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734AA0A0" w14:textId="5D15AF8D" w:rsidR="00AE3F7F" w:rsidRPr="009C1EC3" w:rsidRDefault="00AE3F7F" w:rsidP="00AE3F7F">
            <w:pPr>
              <w:jc w:val="right"/>
              <w:rPr>
                <w:sz w:val="18"/>
                <w:szCs w:val="18"/>
              </w:rPr>
            </w:pPr>
            <w:r w:rsidRPr="009C1EC3">
              <w:rPr>
                <w:sz w:val="18"/>
                <w:szCs w:val="18"/>
              </w:rPr>
              <w:t>-</w:t>
            </w:r>
          </w:p>
        </w:tc>
        <w:tc>
          <w:tcPr>
            <w:tcW w:w="114" w:type="dxa"/>
            <w:tcBorders>
              <w:top w:val="nil"/>
              <w:left w:val="nil"/>
              <w:bottom w:val="nil"/>
              <w:right w:val="nil"/>
            </w:tcBorders>
            <w:vAlign w:val="bottom"/>
          </w:tcPr>
          <w:p w14:paraId="1100FCA9"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204C6BE0" w14:textId="77777777" w:rsidR="00AE3F7F" w:rsidRPr="009C1EC3" w:rsidRDefault="00AE3F7F" w:rsidP="00AE3F7F">
            <w:pPr>
              <w:jc w:val="right"/>
              <w:rPr>
                <w:sz w:val="18"/>
                <w:szCs w:val="18"/>
              </w:rPr>
            </w:pPr>
            <w:r w:rsidRPr="009C1EC3">
              <w:rPr>
                <w:sz w:val="18"/>
                <w:szCs w:val="18"/>
              </w:rPr>
              <w:t xml:space="preserve">       6.053 </w:t>
            </w:r>
          </w:p>
          <w:p w14:paraId="33E54FFF" w14:textId="77777777" w:rsidR="00AE3F7F" w:rsidRPr="009C1EC3" w:rsidRDefault="00AE3F7F" w:rsidP="00AE3F7F">
            <w:pPr>
              <w:jc w:val="right"/>
              <w:rPr>
                <w:sz w:val="18"/>
                <w:szCs w:val="18"/>
              </w:rPr>
            </w:pPr>
          </w:p>
        </w:tc>
      </w:tr>
      <w:tr w:rsidR="00AE3F7F" w:rsidRPr="006A7BA1" w14:paraId="4FD2FC2B" w14:textId="77777777" w:rsidTr="009C1EC3">
        <w:trPr>
          <w:trHeight w:val="240"/>
        </w:trPr>
        <w:tc>
          <w:tcPr>
            <w:tcW w:w="3101" w:type="dxa"/>
            <w:tcBorders>
              <w:top w:val="nil"/>
              <w:left w:val="nil"/>
              <w:bottom w:val="nil"/>
              <w:right w:val="nil"/>
            </w:tcBorders>
            <w:vAlign w:val="bottom"/>
          </w:tcPr>
          <w:p w14:paraId="0AD7831A" w14:textId="77777777" w:rsidR="00AE3F7F" w:rsidRPr="006A7BA1" w:rsidRDefault="00AE3F7F" w:rsidP="00AE3F7F">
            <w:pPr>
              <w:rPr>
                <w:sz w:val="18"/>
                <w:szCs w:val="18"/>
                <w:lang w:val="en-GB"/>
              </w:rPr>
            </w:pPr>
            <w:r w:rsidRPr="006A7BA1">
              <w:rPr>
                <w:sz w:val="18"/>
                <w:szCs w:val="18"/>
                <w:lang w:val="en-GB"/>
              </w:rPr>
              <w:t>(Release of impairment loss)</w:t>
            </w:r>
          </w:p>
        </w:tc>
        <w:tc>
          <w:tcPr>
            <w:tcW w:w="918" w:type="dxa"/>
            <w:tcBorders>
              <w:top w:val="nil"/>
              <w:left w:val="nil"/>
              <w:right w:val="nil"/>
            </w:tcBorders>
            <w:tcMar>
              <w:right w:w="74" w:type="dxa"/>
            </w:tcMar>
            <w:vAlign w:val="bottom"/>
          </w:tcPr>
          <w:p w14:paraId="08CD3120" w14:textId="77777777" w:rsidR="00AE3F7F" w:rsidRPr="006A7BA1" w:rsidRDefault="00AE3F7F" w:rsidP="00AE3F7F">
            <w:pPr>
              <w:jc w:val="right"/>
              <w:rPr>
                <w:sz w:val="21"/>
                <w:szCs w:val="21"/>
              </w:rPr>
            </w:pPr>
            <w:r>
              <w:rPr>
                <w:sz w:val="21"/>
                <w:szCs w:val="21"/>
              </w:rPr>
              <w:t>-</w:t>
            </w:r>
          </w:p>
        </w:tc>
        <w:tc>
          <w:tcPr>
            <w:tcW w:w="115" w:type="dxa"/>
            <w:tcBorders>
              <w:top w:val="nil"/>
              <w:left w:val="nil"/>
              <w:bottom w:val="nil"/>
              <w:right w:val="nil"/>
            </w:tcBorders>
            <w:vAlign w:val="bottom"/>
          </w:tcPr>
          <w:p w14:paraId="42E24056" w14:textId="77777777" w:rsidR="00AE3F7F" w:rsidRPr="006A7BA1" w:rsidRDefault="00AE3F7F" w:rsidP="00AE3F7F">
            <w:pPr>
              <w:jc w:val="right"/>
              <w:rPr>
                <w:sz w:val="21"/>
                <w:szCs w:val="21"/>
              </w:rPr>
            </w:pPr>
          </w:p>
        </w:tc>
        <w:tc>
          <w:tcPr>
            <w:tcW w:w="918" w:type="dxa"/>
            <w:tcBorders>
              <w:top w:val="nil"/>
              <w:left w:val="nil"/>
              <w:right w:val="nil"/>
            </w:tcBorders>
            <w:tcMar>
              <w:right w:w="74" w:type="dxa"/>
            </w:tcMar>
            <w:vAlign w:val="bottom"/>
          </w:tcPr>
          <w:p w14:paraId="7CCB076B" w14:textId="77777777" w:rsidR="00AE3F7F" w:rsidRPr="006A7BA1" w:rsidRDefault="00AE3F7F" w:rsidP="00AE3F7F">
            <w:pPr>
              <w:jc w:val="right"/>
              <w:rPr>
                <w:sz w:val="21"/>
                <w:szCs w:val="21"/>
              </w:rPr>
            </w:pPr>
            <w:r>
              <w:rPr>
                <w:sz w:val="21"/>
                <w:szCs w:val="21"/>
              </w:rPr>
              <w:t>-</w:t>
            </w:r>
          </w:p>
        </w:tc>
        <w:tc>
          <w:tcPr>
            <w:tcW w:w="114" w:type="dxa"/>
            <w:tcBorders>
              <w:top w:val="nil"/>
              <w:left w:val="nil"/>
              <w:bottom w:val="nil"/>
              <w:right w:val="nil"/>
            </w:tcBorders>
            <w:vAlign w:val="bottom"/>
          </w:tcPr>
          <w:p w14:paraId="13E88E75" w14:textId="77777777" w:rsidR="00AE3F7F" w:rsidRPr="006A7BA1" w:rsidRDefault="00AE3F7F" w:rsidP="00AE3F7F">
            <w:pPr>
              <w:jc w:val="right"/>
              <w:rPr>
                <w:sz w:val="21"/>
                <w:szCs w:val="21"/>
              </w:rPr>
            </w:pPr>
          </w:p>
        </w:tc>
        <w:tc>
          <w:tcPr>
            <w:tcW w:w="917" w:type="dxa"/>
            <w:tcBorders>
              <w:top w:val="nil"/>
              <w:left w:val="nil"/>
              <w:right w:val="nil"/>
            </w:tcBorders>
            <w:tcMar>
              <w:right w:w="74" w:type="dxa"/>
            </w:tcMar>
            <w:vAlign w:val="bottom"/>
          </w:tcPr>
          <w:p w14:paraId="0E3500F0" w14:textId="77777777" w:rsidR="00AE3F7F" w:rsidRPr="009C1EC3" w:rsidRDefault="00AE3F7F" w:rsidP="00AE3F7F">
            <w:pPr>
              <w:jc w:val="right"/>
              <w:rPr>
                <w:sz w:val="18"/>
                <w:szCs w:val="18"/>
              </w:rPr>
            </w:pPr>
            <w:r w:rsidRPr="009C1EC3">
              <w:rPr>
                <w:sz w:val="18"/>
                <w:szCs w:val="18"/>
              </w:rPr>
              <w:t xml:space="preserve">  (100.703)</w:t>
            </w:r>
          </w:p>
          <w:p w14:paraId="374ED0FE" w14:textId="77777777" w:rsidR="00AE3F7F" w:rsidRPr="009C1EC3" w:rsidRDefault="00AE3F7F" w:rsidP="00AE3F7F">
            <w:pPr>
              <w:jc w:val="right"/>
              <w:rPr>
                <w:sz w:val="18"/>
                <w:szCs w:val="18"/>
              </w:rPr>
            </w:pPr>
          </w:p>
        </w:tc>
        <w:tc>
          <w:tcPr>
            <w:tcW w:w="114" w:type="dxa"/>
            <w:tcBorders>
              <w:top w:val="nil"/>
              <w:left w:val="nil"/>
              <w:bottom w:val="nil"/>
              <w:right w:val="nil"/>
            </w:tcBorders>
            <w:vAlign w:val="bottom"/>
          </w:tcPr>
          <w:p w14:paraId="65B478C3"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5789BE89" w14:textId="716029BC" w:rsidR="00AE3F7F" w:rsidRPr="009C1EC3" w:rsidRDefault="00AE3F7F" w:rsidP="00AE3F7F">
            <w:pPr>
              <w:jc w:val="right"/>
              <w:rPr>
                <w:sz w:val="18"/>
                <w:szCs w:val="18"/>
              </w:rPr>
            </w:pPr>
            <w:r w:rsidRPr="009C1EC3">
              <w:rPr>
                <w:sz w:val="18"/>
                <w:szCs w:val="18"/>
              </w:rPr>
              <w:t>-</w:t>
            </w:r>
          </w:p>
        </w:tc>
        <w:tc>
          <w:tcPr>
            <w:tcW w:w="114" w:type="dxa"/>
            <w:tcBorders>
              <w:top w:val="nil"/>
              <w:left w:val="nil"/>
              <w:bottom w:val="nil"/>
              <w:right w:val="nil"/>
            </w:tcBorders>
            <w:vAlign w:val="bottom"/>
          </w:tcPr>
          <w:p w14:paraId="5A5F649C"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18A3A285" w14:textId="112E079D" w:rsidR="00AE3F7F" w:rsidRPr="009C1EC3" w:rsidRDefault="00AE3F7F" w:rsidP="00AE3F7F">
            <w:pPr>
              <w:jc w:val="right"/>
              <w:rPr>
                <w:sz w:val="18"/>
                <w:szCs w:val="18"/>
              </w:rPr>
            </w:pPr>
            <w:r w:rsidRPr="009C1EC3">
              <w:rPr>
                <w:sz w:val="18"/>
                <w:szCs w:val="18"/>
              </w:rPr>
              <w:t>-</w:t>
            </w:r>
          </w:p>
        </w:tc>
        <w:tc>
          <w:tcPr>
            <w:tcW w:w="114" w:type="dxa"/>
            <w:tcBorders>
              <w:top w:val="nil"/>
              <w:left w:val="nil"/>
              <w:bottom w:val="nil"/>
              <w:right w:val="nil"/>
            </w:tcBorders>
            <w:vAlign w:val="bottom"/>
          </w:tcPr>
          <w:p w14:paraId="589E86BB"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6B961FF5" w14:textId="77777777" w:rsidR="00AE3F7F" w:rsidRPr="009C1EC3" w:rsidRDefault="00AE3F7F" w:rsidP="00AE3F7F">
            <w:pPr>
              <w:jc w:val="right"/>
              <w:rPr>
                <w:sz w:val="18"/>
                <w:szCs w:val="18"/>
              </w:rPr>
            </w:pPr>
            <w:r w:rsidRPr="009C1EC3">
              <w:rPr>
                <w:sz w:val="18"/>
                <w:szCs w:val="18"/>
              </w:rPr>
              <w:t xml:space="preserve">  (100.703)</w:t>
            </w:r>
          </w:p>
          <w:p w14:paraId="2346024D" w14:textId="77777777" w:rsidR="00AE3F7F" w:rsidRPr="009C1EC3" w:rsidRDefault="00AE3F7F" w:rsidP="00AE3F7F">
            <w:pPr>
              <w:jc w:val="right"/>
              <w:rPr>
                <w:sz w:val="18"/>
                <w:szCs w:val="18"/>
              </w:rPr>
            </w:pPr>
          </w:p>
        </w:tc>
      </w:tr>
      <w:tr w:rsidR="00AE3F7F" w:rsidRPr="006A7BA1" w14:paraId="7D40D82D" w14:textId="77777777" w:rsidTr="001A0903">
        <w:trPr>
          <w:trHeight w:val="240"/>
        </w:trPr>
        <w:tc>
          <w:tcPr>
            <w:tcW w:w="3101" w:type="dxa"/>
            <w:tcBorders>
              <w:top w:val="nil"/>
              <w:left w:val="nil"/>
              <w:bottom w:val="nil"/>
              <w:right w:val="nil"/>
            </w:tcBorders>
          </w:tcPr>
          <w:p w14:paraId="6C20E04D" w14:textId="77777777" w:rsidR="00AE3F7F" w:rsidRPr="006A7BA1" w:rsidRDefault="00AE3F7F" w:rsidP="00AE3F7F">
            <w:pPr>
              <w:rPr>
                <w:b/>
                <w:sz w:val="18"/>
                <w:szCs w:val="18"/>
                <w:lang w:val="en-GB"/>
              </w:rPr>
            </w:pPr>
            <w:r w:rsidRPr="006A7BA1">
              <w:rPr>
                <w:b/>
                <w:sz w:val="18"/>
                <w:szCs w:val="18"/>
                <w:lang w:val="en-GB"/>
              </w:rPr>
              <w:t>Total impairment loss of non-financial assets, on net-basis</w:t>
            </w:r>
          </w:p>
        </w:tc>
        <w:tc>
          <w:tcPr>
            <w:tcW w:w="918" w:type="dxa"/>
            <w:tcBorders>
              <w:top w:val="single" w:sz="4" w:space="0" w:color="auto"/>
              <w:left w:val="nil"/>
              <w:bottom w:val="double" w:sz="4" w:space="0" w:color="auto"/>
              <w:right w:val="nil"/>
            </w:tcBorders>
            <w:tcMar>
              <w:right w:w="74" w:type="dxa"/>
            </w:tcMar>
            <w:vAlign w:val="bottom"/>
          </w:tcPr>
          <w:p w14:paraId="4449CC47" w14:textId="77777777" w:rsidR="00AE3F7F" w:rsidRPr="00E119DB" w:rsidRDefault="00AE3F7F" w:rsidP="00AE3F7F">
            <w:pPr>
              <w:jc w:val="right"/>
              <w:rPr>
                <w:bCs/>
                <w:sz w:val="21"/>
                <w:szCs w:val="21"/>
              </w:rPr>
            </w:pPr>
            <w:r>
              <w:rPr>
                <w:b/>
                <w:bCs/>
                <w:sz w:val="21"/>
                <w:szCs w:val="21"/>
              </w:rPr>
              <w:t>-</w:t>
            </w:r>
          </w:p>
        </w:tc>
        <w:tc>
          <w:tcPr>
            <w:tcW w:w="115" w:type="dxa"/>
            <w:tcBorders>
              <w:top w:val="nil"/>
              <w:left w:val="nil"/>
              <w:bottom w:val="nil"/>
              <w:right w:val="nil"/>
            </w:tcBorders>
            <w:vAlign w:val="bottom"/>
          </w:tcPr>
          <w:p w14:paraId="5E2EA59E" w14:textId="77777777" w:rsidR="00AE3F7F" w:rsidRPr="00E119DB" w:rsidRDefault="00AE3F7F" w:rsidP="00AE3F7F">
            <w:pPr>
              <w:jc w:val="right"/>
              <w:rPr>
                <w:bCs/>
                <w:sz w:val="21"/>
                <w:szCs w:val="21"/>
              </w:rPr>
            </w:pPr>
          </w:p>
        </w:tc>
        <w:tc>
          <w:tcPr>
            <w:tcW w:w="918" w:type="dxa"/>
            <w:tcBorders>
              <w:top w:val="single" w:sz="4" w:space="0" w:color="auto"/>
              <w:left w:val="nil"/>
              <w:bottom w:val="double" w:sz="4" w:space="0" w:color="auto"/>
              <w:right w:val="nil"/>
            </w:tcBorders>
            <w:tcMar>
              <w:right w:w="74" w:type="dxa"/>
            </w:tcMar>
            <w:vAlign w:val="bottom"/>
          </w:tcPr>
          <w:p w14:paraId="3E9498D5" w14:textId="77777777" w:rsidR="00AE3F7F" w:rsidRPr="00E119DB" w:rsidRDefault="00AE3F7F" w:rsidP="00AE3F7F">
            <w:pPr>
              <w:jc w:val="right"/>
              <w:rPr>
                <w:bCs/>
                <w:sz w:val="21"/>
                <w:szCs w:val="21"/>
              </w:rPr>
            </w:pPr>
            <w:r>
              <w:rPr>
                <w:b/>
                <w:bCs/>
                <w:sz w:val="21"/>
                <w:szCs w:val="21"/>
              </w:rPr>
              <w:t>-</w:t>
            </w:r>
          </w:p>
        </w:tc>
        <w:tc>
          <w:tcPr>
            <w:tcW w:w="114" w:type="dxa"/>
            <w:tcBorders>
              <w:top w:val="nil"/>
              <w:left w:val="nil"/>
              <w:bottom w:val="nil"/>
              <w:right w:val="nil"/>
            </w:tcBorders>
            <w:vAlign w:val="bottom"/>
          </w:tcPr>
          <w:p w14:paraId="65B7F593" w14:textId="77777777" w:rsidR="00AE3F7F" w:rsidRPr="00E119DB" w:rsidRDefault="00AE3F7F" w:rsidP="00AE3F7F">
            <w:pPr>
              <w:jc w:val="right"/>
              <w:rPr>
                <w:bCs/>
                <w:sz w:val="21"/>
                <w:szCs w:val="21"/>
              </w:rPr>
            </w:pPr>
          </w:p>
        </w:tc>
        <w:tc>
          <w:tcPr>
            <w:tcW w:w="917" w:type="dxa"/>
            <w:tcBorders>
              <w:top w:val="single" w:sz="4" w:space="0" w:color="auto"/>
              <w:left w:val="nil"/>
              <w:bottom w:val="double" w:sz="4" w:space="0" w:color="auto"/>
              <w:right w:val="nil"/>
            </w:tcBorders>
            <w:tcMar>
              <w:right w:w="74" w:type="dxa"/>
            </w:tcMar>
            <w:vAlign w:val="bottom"/>
          </w:tcPr>
          <w:p w14:paraId="59AD4046" w14:textId="77777777" w:rsidR="00AE3F7F" w:rsidRPr="009C1EC3" w:rsidRDefault="00AE3F7F" w:rsidP="00AE3F7F">
            <w:pPr>
              <w:jc w:val="right"/>
              <w:rPr>
                <w:b/>
                <w:bCs/>
                <w:sz w:val="18"/>
                <w:szCs w:val="18"/>
              </w:rPr>
            </w:pPr>
            <w:r w:rsidRPr="009C1EC3">
              <w:rPr>
                <w:b/>
                <w:bCs/>
                <w:sz w:val="18"/>
                <w:szCs w:val="18"/>
              </w:rPr>
              <w:t xml:space="preserve">   (94.650)</w:t>
            </w:r>
          </w:p>
          <w:p w14:paraId="1DF684FF" w14:textId="77777777" w:rsidR="00AE3F7F" w:rsidRPr="009C1EC3" w:rsidRDefault="00AE3F7F" w:rsidP="00AE3F7F">
            <w:pPr>
              <w:jc w:val="right"/>
              <w:rPr>
                <w:bCs/>
                <w:sz w:val="18"/>
                <w:szCs w:val="18"/>
              </w:rPr>
            </w:pPr>
          </w:p>
        </w:tc>
        <w:tc>
          <w:tcPr>
            <w:tcW w:w="114" w:type="dxa"/>
            <w:tcBorders>
              <w:top w:val="nil"/>
              <w:left w:val="nil"/>
              <w:bottom w:val="nil"/>
              <w:right w:val="nil"/>
            </w:tcBorders>
            <w:vAlign w:val="bottom"/>
          </w:tcPr>
          <w:p w14:paraId="1558F904" w14:textId="77777777" w:rsidR="00AE3F7F" w:rsidRPr="009C1EC3" w:rsidRDefault="00AE3F7F" w:rsidP="00AE3F7F">
            <w:pPr>
              <w:jc w:val="right"/>
              <w:rPr>
                <w:bCs/>
                <w:sz w:val="18"/>
                <w:szCs w:val="18"/>
              </w:rPr>
            </w:pPr>
          </w:p>
        </w:tc>
        <w:tc>
          <w:tcPr>
            <w:tcW w:w="917" w:type="dxa"/>
            <w:tcBorders>
              <w:top w:val="single" w:sz="4" w:space="0" w:color="auto"/>
              <w:left w:val="nil"/>
              <w:bottom w:val="double" w:sz="4" w:space="0" w:color="auto"/>
              <w:right w:val="nil"/>
            </w:tcBorders>
            <w:tcMar>
              <w:right w:w="74" w:type="dxa"/>
            </w:tcMar>
            <w:vAlign w:val="bottom"/>
          </w:tcPr>
          <w:p w14:paraId="1155C1C8" w14:textId="512CA23A" w:rsidR="00AE3F7F" w:rsidRPr="009C1EC3" w:rsidRDefault="00AE3F7F" w:rsidP="00AE3F7F">
            <w:pPr>
              <w:jc w:val="right"/>
              <w:rPr>
                <w:bCs/>
                <w:sz w:val="18"/>
                <w:szCs w:val="18"/>
              </w:rPr>
            </w:pPr>
            <w:r w:rsidRPr="009C1EC3">
              <w:rPr>
                <w:b/>
                <w:bCs/>
                <w:sz w:val="18"/>
                <w:szCs w:val="18"/>
              </w:rPr>
              <w:t>-</w:t>
            </w:r>
          </w:p>
        </w:tc>
        <w:tc>
          <w:tcPr>
            <w:tcW w:w="114" w:type="dxa"/>
            <w:tcBorders>
              <w:top w:val="nil"/>
              <w:left w:val="nil"/>
              <w:bottom w:val="nil"/>
              <w:right w:val="nil"/>
            </w:tcBorders>
            <w:vAlign w:val="bottom"/>
          </w:tcPr>
          <w:p w14:paraId="21F7D965" w14:textId="77777777" w:rsidR="00AE3F7F" w:rsidRPr="009C1EC3" w:rsidRDefault="00AE3F7F" w:rsidP="00AE3F7F">
            <w:pPr>
              <w:jc w:val="right"/>
              <w:rPr>
                <w:bCs/>
                <w:sz w:val="18"/>
                <w:szCs w:val="18"/>
              </w:rPr>
            </w:pPr>
          </w:p>
        </w:tc>
        <w:tc>
          <w:tcPr>
            <w:tcW w:w="917" w:type="dxa"/>
            <w:tcBorders>
              <w:top w:val="single" w:sz="4" w:space="0" w:color="auto"/>
              <w:left w:val="nil"/>
              <w:bottom w:val="double" w:sz="4" w:space="0" w:color="auto"/>
              <w:right w:val="nil"/>
            </w:tcBorders>
            <w:tcMar>
              <w:right w:w="74" w:type="dxa"/>
            </w:tcMar>
            <w:vAlign w:val="bottom"/>
          </w:tcPr>
          <w:p w14:paraId="3C5BB2F6" w14:textId="38585BB2" w:rsidR="00AE3F7F" w:rsidRPr="009C1EC3" w:rsidRDefault="00AE3F7F" w:rsidP="00AE3F7F">
            <w:pPr>
              <w:jc w:val="right"/>
              <w:rPr>
                <w:bCs/>
                <w:sz w:val="18"/>
                <w:szCs w:val="18"/>
              </w:rPr>
            </w:pPr>
            <w:r w:rsidRPr="009C1EC3">
              <w:rPr>
                <w:b/>
                <w:bCs/>
                <w:sz w:val="18"/>
                <w:szCs w:val="18"/>
              </w:rPr>
              <w:t>-</w:t>
            </w:r>
          </w:p>
        </w:tc>
        <w:tc>
          <w:tcPr>
            <w:tcW w:w="114" w:type="dxa"/>
            <w:tcBorders>
              <w:top w:val="nil"/>
              <w:left w:val="nil"/>
              <w:bottom w:val="nil"/>
              <w:right w:val="nil"/>
            </w:tcBorders>
            <w:vAlign w:val="bottom"/>
          </w:tcPr>
          <w:p w14:paraId="24ED54D8" w14:textId="77777777" w:rsidR="00AE3F7F" w:rsidRPr="009C1EC3" w:rsidRDefault="00AE3F7F" w:rsidP="00AE3F7F">
            <w:pPr>
              <w:jc w:val="right"/>
              <w:rPr>
                <w:b/>
                <w:bCs/>
                <w:sz w:val="18"/>
                <w:szCs w:val="18"/>
              </w:rPr>
            </w:pPr>
          </w:p>
        </w:tc>
        <w:tc>
          <w:tcPr>
            <w:tcW w:w="917" w:type="dxa"/>
            <w:tcBorders>
              <w:top w:val="single" w:sz="4" w:space="0" w:color="auto"/>
              <w:left w:val="nil"/>
              <w:bottom w:val="double" w:sz="4" w:space="0" w:color="auto"/>
              <w:right w:val="nil"/>
            </w:tcBorders>
            <w:tcMar>
              <w:right w:w="74" w:type="dxa"/>
            </w:tcMar>
            <w:vAlign w:val="bottom"/>
          </w:tcPr>
          <w:p w14:paraId="5BE56752" w14:textId="77777777" w:rsidR="00AE3F7F" w:rsidRPr="009C1EC3" w:rsidRDefault="00AE3F7F" w:rsidP="00AE3F7F">
            <w:pPr>
              <w:jc w:val="right"/>
              <w:rPr>
                <w:b/>
                <w:bCs/>
                <w:sz w:val="18"/>
                <w:szCs w:val="18"/>
              </w:rPr>
            </w:pPr>
            <w:r w:rsidRPr="009C1EC3">
              <w:rPr>
                <w:b/>
                <w:bCs/>
                <w:sz w:val="18"/>
                <w:szCs w:val="18"/>
              </w:rPr>
              <w:t xml:space="preserve">    (94.650)</w:t>
            </w:r>
          </w:p>
          <w:p w14:paraId="1122C088" w14:textId="77777777" w:rsidR="00AE3F7F" w:rsidRPr="009C1EC3" w:rsidRDefault="00AE3F7F" w:rsidP="00AE3F7F">
            <w:pPr>
              <w:jc w:val="right"/>
              <w:rPr>
                <w:b/>
                <w:bCs/>
                <w:sz w:val="18"/>
                <w:szCs w:val="18"/>
              </w:rPr>
            </w:pPr>
          </w:p>
        </w:tc>
      </w:tr>
      <w:tr w:rsidR="00AE3F7F" w:rsidRPr="006A7BA1" w14:paraId="60C44C4F" w14:textId="77777777" w:rsidTr="006B2086">
        <w:trPr>
          <w:trHeight w:val="240"/>
        </w:trPr>
        <w:tc>
          <w:tcPr>
            <w:tcW w:w="3101" w:type="dxa"/>
            <w:tcBorders>
              <w:top w:val="nil"/>
              <w:left w:val="nil"/>
              <w:bottom w:val="nil"/>
              <w:right w:val="nil"/>
            </w:tcBorders>
          </w:tcPr>
          <w:p w14:paraId="3BB22E15" w14:textId="77777777" w:rsidR="00AE3F7F" w:rsidRPr="006A7BA1" w:rsidRDefault="00AE3F7F" w:rsidP="00AE3F7F">
            <w:pPr>
              <w:ind w:left="180" w:hanging="180"/>
              <w:rPr>
                <w:sz w:val="18"/>
                <w:szCs w:val="18"/>
              </w:rPr>
            </w:pPr>
          </w:p>
        </w:tc>
        <w:tc>
          <w:tcPr>
            <w:tcW w:w="918" w:type="dxa"/>
            <w:tcBorders>
              <w:top w:val="double" w:sz="4" w:space="0" w:color="auto"/>
              <w:left w:val="nil"/>
              <w:bottom w:val="nil"/>
              <w:right w:val="nil"/>
            </w:tcBorders>
            <w:tcMar>
              <w:right w:w="74" w:type="dxa"/>
            </w:tcMar>
            <w:vAlign w:val="bottom"/>
          </w:tcPr>
          <w:p w14:paraId="3D9EBFA9" w14:textId="77777777" w:rsidR="00AE3F7F" w:rsidRPr="006A7BA1" w:rsidRDefault="00AE3F7F" w:rsidP="00AE3F7F">
            <w:pPr>
              <w:jc w:val="right"/>
              <w:rPr>
                <w:b/>
                <w:bCs/>
                <w:sz w:val="21"/>
                <w:szCs w:val="21"/>
              </w:rPr>
            </w:pPr>
          </w:p>
        </w:tc>
        <w:tc>
          <w:tcPr>
            <w:tcW w:w="115" w:type="dxa"/>
            <w:tcBorders>
              <w:top w:val="nil"/>
              <w:left w:val="nil"/>
              <w:bottom w:val="nil"/>
              <w:right w:val="nil"/>
            </w:tcBorders>
            <w:vAlign w:val="bottom"/>
          </w:tcPr>
          <w:p w14:paraId="0E2B7CAE" w14:textId="77777777" w:rsidR="00AE3F7F" w:rsidRPr="006A7BA1" w:rsidRDefault="00AE3F7F" w:rsidP="00AE3F7F">
            <w:pPr>
              <w:jc w:val="right"/>
              <w:rPr>
                <w:sz w:val="20"/>
                <w:szCs w:val="20"/>
              </w:rPr>
            </w:pPr>
          </w:p>
        </w:tc>
        <w:tc>
          <w:tcPr>
            <w:tcW w:w="918" w:type="dxa"/>
            <w:tcBorders>
              <w:top w:val="double" w:sz="4" w:space="0" w:color="auto"/>
              <w:left w:val="nil"/>
              <w:bottom w:val="nil"/>
              <w:right w:val="nil"/>
            </w:tcBorders>
            <w:tcMar>
              <w:right w:w="74" w:type="dxa"/>
            </w:tcMar>
            <w:vAlign w:val="bottom"/>
          </w:tcPr>
          <w:p w14:paraId="355AE139" w14:textId="77777777" w:rsidR="00AE3F7F" w:rsidRPr="006A7BA1" w:rsidRDefault="00AE3F7F" w:rsidP="00AE3F7F">
            <w:pPr>
              <w:jc w:val="right"/>
              <w:rPr>
                <w:sz w:val="20"/>
                <w:szCs w:val="20"/>
              </w:rPr>
            </w:pPr>
          </w:p>
        </w:tc>
        <w:tc>
          <w:tcPr>
            <w:tcW w:w="114" w:type="dxa"/>
            <w:tcBorders>
              <w:top w:val="nil"/>
              <w:left w:val="nil"/>
              <w:bottom w:val="nil"/>
              <w:right w:val="nil"/>
            </w:tcBorders>
            <w:vAlign w:val="bottom"/>
          </w:tcPr>
          <w:p w14:paraId="7A7F2284" w14:textId="77777777" w:rsidR="00AE3F7F" w:rsidRPr="006A7BA1" w:rsidRDefault="00AE3F7F" w:rsidP="00AE3F7F">
            <w:pPr>
              <w:jc w:val="right"/>
              <w:rPr>
                <w:sz w:val="20"/>
                <w:szCs w:val="20"/>
              </w:rPr>
            </w:pPr>
          </w:p>
        </w:tc>
        <w:tc>
          <w:tcPr>
            <w:tcW w:w="917" w:type="dxa"/>
            <w:tcBorders>
              <w:top w:val="double" w:sz="4" w:space="0" w:color="auto"/>
              <w:left w:val="nil"/>
              <w:bottom w:val="nil"/>
              <w:right w:val="nil"/>
            </w:tcBorders>
            <w:tcMar>
              <w:right w:w="74" w:type="dxa"/>
            </w:tcMar>
            <w:vAlign w:val="bottom"/>
          </w:tcPr>
          <w:p w14:paraId="7A5C27D9" w14:textId="77777777" w:rsidR="00AE3F7F" w:rsidRPr="009C1EC3" w:rsidRDefault="00AE3F7F" w:rsidP="00AE3F7F">
            <w:pPr>
              <w:jc w:val="right"/>
              <w:rPr>
                <w:sz w:val="18"/>
                <w:szCs w:val="18"/>
              </w:rPr>
            </w:pPr>
          </w:p>
        </w:tc>
        <w:tc>
          <w:tcPr>
            <w:tcW w:w="114" w:type="dxa"/>
            <w:tcBorders>
              <w:top w:val="nil"/>
              <w:left w:val="nil"/>
              <w:bottom w:val="nil"/>
              <w:right w:val="nil"/>
            </w:tcBorders>
            <w:vAlign w:val="bottom"/>
          </w:tcPr>
          <w:p w14:paraId="3C71A073" w14:textId="77777777" w:rsidR="00AE3F7F" w:rsidRPr="009C1EC3" w:rsidRDefault="00AE3F7F" w:rsidP="00AE3F7F">
            <w:pPr>
              <w:jc w:val="right"/>
              <w:rPr>
                <w:sz w:val="18"/>
                <w:szCs w:val="18"/>
              </w:rPr>
            </w:pPr>
          </w:p>
        </w:tc>
        <w:tc>
          <w:tcPr>
            <w:tcW w:w="917" w:type="dxa"/>
            <w:tcBorders>
              <w:top w:val="double" w:sz="4" w:space="0" w:color="auto"/>
              <w:left w:val="nil"/>
              <w:bottom w:val="nil"/>
              <w:right w:val="nil"/>
            </w:tcBorders>
            <w:tcMar>
              <w:right w:w="74" w:type="dxa"/>
            </w:tcMar>
            <w:vAlign w:val="bottom"/>
          </w:tcPr>
          <w:p w14:paraId="6E2535EA" w14:textId="77777777" w:rsidR="00AE3F7F" w:rsidRPr="009C1EC3" w:rsidRDefault="00AE3F7F" w:rsidP="00AE3F7F">
            <w:pPr>
              <w:jc w:val="right"/>
              <w:rPr>
                <w:sz w:val="18"/>
                <w:szCs w:val="18"/>
              </w:rPr>
            </w:pPr>
          </w:p>
        </w:tc>
        <w:tc>
          <w:tcPr>
            <w:tcW w:w="114" w:type="dxa"/>
            <w:tcBorders>
              <w:top w:val="nil"/>
              <w:left w:val="nil"/>
              <w:bottom w:val="nil"/>
              <w:right w:val="nil"/>
            </w:tcBorders>
            <w:vAlign w:val="bottom"/>
          </w:tcPr>
          <w:p w14:paraId="24923F8E" w14:textId="77777777" w:rsidR="00AE3F7F" w:rsidRPr="009C1EC3" w:rsidRDefault="00AE3F7F" w:rsidP="00AE3F7F">
            <w:pPr>
              <w:jc w:val="right"/>
              <w:rPr>
                <w:sz w:val="18"/>
                <w:szCs w:val="18"/>
              </w:rPr>
            </w:pPr>
          </w:p>
        </w:tc>
        <w:tc>
          <w:tcPr>
            <w:tcW w:w="917" w:type="dxa"/>
            <w:tcBorders>
              <w:top w:val="double" w:sz="4" w:space="0" w:color="auto"/>
              <w:left w:val="nil"/>
              <w:bottom w:val="nil"/>
              <w:right w:val="nil"/>
            </w:tcBorders>
            <w:tcMar>
              <w:right w:w="74" w:type="dxa"/>
            </w:tcMar>
            <w:vAlign w:val="bottom"/>
          </w:tcPr>
          <w:p w14:paraId="199CF3A5" w14:textId="77777777" w:rsidR="00AE3F7F" w:rsidRPr="009C1EC3" w:rsidRDefault="00AE3F7F" w:rsidP="00AE3F7F">
            <w:pPr>
              <w:jc w:val="right"/>
              <w:rPr>
                <w:sz w:val="18"/>
                <w:szCs w:val="18"/>
              </w:rPr>
            </w:pPr>
          </w:p>
        </w:tc>
        <w:tc>
          <w:tcPr>
            <w:tcW w:w="114" w:type="dxa"/>
            <w:tcBorders>
              <w:top w:val="nil"/>
              <w:left w:val="nil"/>
              <w:bottom w:val="nil"/>
              <w:right w:val="nil"/>
            </w:tcBorders>
            <w:vAlign w:val="bottom"/>
          </w:tcPr>
          <w:p w14:paraId="353BB83D" w14:textId="77777777" w:rsidR="00AE3F7F" w:rsidRPr="009C1EC3" w:rsidRDefault="00AE3F7F" w:rsidP="00AE3F7F">
            <w:pPr>
              <w:jc w:val="right"/>
              <w:rPr>
                <w:sz w:val="18"/>
                <w:szCs w:val="18"/>
              </w:rPr>
            </w:pPr>
          </w:p>
        </w:tc>
        <w:tc>
          <w:tcPr>
            <w:tcW w:w="917" w:type="dxa"/>
            <w:tcBorders>
              <w:top w:val="double" w:sz="4" w:space="0" w:color="auto"/>
              <w:left w:val="nil"/>
              <w:bottom w:val="nil"/>
              <w:right w:val="nil"/>
            </w:tcBorders>
            <w:tcMar>
              <w:right w:w="74" w:type="dxa"/>
            </w:tcMar>
            <w:vAlign w:val="bottom"/>
          </w:tcPr>
          <w:p w14:paraId="4F17D7F2" w14:textId="77777777" w:rsidR="00AE3F7F" w:rsidRPr="009C1EC3" w:rsidRDefault="00AE3F7F" w:rsidP="00AE3F7F">
            <w:pPr>
              <w:jc w:val="right"/>
              <w:rPr>
                <w:sz w:val="18"/>
                <w:szCs w:val="18"/>
              </w:rPr>
            </w:pPr>
          </w:p>
        </w:tc>
      </w:tr>
      <w:tr w:rsidR="00AE3F7F" w:rsidRPr="006A7BA1" w14:paraId="0DFD2B35" w14:textId="77777777" w:rsidTr="006B2086">
        <w:trPr>
          <w:trHeight w:val="240"/>
        </w:trPr>
        <w:tc>
          <w:tcPr>
            <w:tcW w:w="3101" w:type="dxa"/>
            <w:tcBorders>
              <w:top w:val="nil"/>
              <w:left w:val="nil"/>
              <w:bottom w:val="nil"/>
              <w:right w:val="nil"/>
            </w:tcBorders>
            <w:vAlign w:val="bottom"/>
          </w:tcPr>
          <w:p w14:paraId="65B05407" w14:textId="77777777" w:rsidR="00AE3F7F" w:rsidRPr="006A7BA1" w:rsidRDefault="00AE3F7F" w:rsidP="00AE3F7F">
            <w:pPr>
              <w:rPr>
                <w:b/>
                <w:bCs/>
                <w:sz w:val="18"/>
                <w:szCs w:val="18"/>
                <w:lang w:val="en-GB"/>
              </w:rPr>
            </w:pPr>
            <w:r w:rsidRPr="006A7BA1">
              <w:rPr>
                <w:b/>
                <w:sz w:val="18"/>
                <w:szCs w:val="18"/>
                <w:lang w:val="en-GB"/>
              </w:rPr>
              <w:t>December 31, 20</w:t>
            </w:r>
            <w:r>
              <w:rPr>
                <w:b/>
                <w:sz w:val="18"/>
                <w:szCs w:val="18"/>
                <w:lang w:val="en-GB"/>
              </w:rPr>
              <w:t>22</w:t>
            </w:r>
            <w:r w:rsidRPr="006A7BA1">
              <w:rPr>
                <w:b/>
                <w:sz w:val="18"/>
                <w:szCs w:val="18"/>
                <w:lang w:val="en-GB"/>
              </w:rPr>
              <w:t xml:space="preserve"> </w:t>
            </w:r>
            <w:r w:rsidRPr="006A7BA1">
              <w:rPr>
                <w:b/>
                <w:bCs/>
                <w:sz w:val="16"/>
                <w:szCs w:val="16"/>
                <w:lang w:val="en-GB" w:eastAsia="mk-MK"/>
              </w:rPr>
              <w:t>(previous year)</w:t>
            </w:r>
          </w:p>
        </w:tc>
        <w:tc>
          <w:tcPr>
            <w:tcW w:w="918" w:type="dxa"/>
            <w:tcBorders>
              <w:top w:val="nil"/>
              <w:left w:val="nil"/>
              <w:bottom w:val="nil"/>
              <w:right w:val="nil"/>
            </w:tcBorders>
            <w:tcMar>
              <w:right w:w="74" w:type="dxa"/>
            </w:tcMar>
            <w:vAlign w:val="bottom"/>
          </w:tcPr>
          <w:p w14:paraId="38948EDF" w14:textId="77777777" w:rsidR="00AE3F7F" w:rsidRPr="006A7BA1" w:rsidRDefault="00AE3F7F" w:rsidP="00AE3F7F">
            <w:pPr>
              <w:jc w:val="right"/>
              <w:rPr>
                <w:sz w:val="20"/>
                <w:szCs w:val="20"/>
              </w:rPr>
            </w:pPr>
          </w:p>
        </w:tc>
        <w:tc>
          <w:tcPr>
            <w:tcW w:w="115" w:type="dxa"/>
            <w:tcBorders>
              <w:top w:val="nil"/>
              <w:left w:val="nil"/>
              <w:bottom w:val="nil"/>
              <w:right w:val="nil"/>
            </w:tcBorders>
            <w:vAlign w:val="bottom"/>
          </w:tcPr>
          <w:p w14:paraId="3639E44B" w14:textId="77777777" w:rsidR="00AE3F7F" w:rsidRPr="006A7BA1" w:rsidRDefault="00AE3F7F" w:rsidP="00AE3F7F">
            <w:pPr>
              <w:jc w:val="right"/>
              <w:rPr>
                <w:sz w:val="20"/>
                <w:szCs w:val="20"/>
              </w:rPr>
            </w:pPr>
          </w:p>
        </w:tc>
        <w:tc>
          <w:tcPr>
            <w:tcW w:w="918" w:type="dxa"/>
            <w:tcBorders>
              <w:top w:val="nil"/>
              <w:left w:val="nil"/>
              <w:bottom w:val="nil"/>
              <w:right w:val="nil"/>
            </w:tcBorders>
            <w:tcMar>
              <w:right w:w="74" w:type="dxa"/>
            </w:tcMar>
            <w:vAlign w:val="bottom"/>
          </w:tcPr>
          <w:p w14:paraId="65F7DE92" w14:textId="77777777" w:rsidR="00AE3F7F" w:rsidRPr="006A7BA1" w:rsidRDefault="00AE3F7F" w:rsidP="00AE3F7F">
            <w:pPr>
              <w:jc w:val="right"/>
              <w:rPr>
                <w:sz w:val="20"/>
                <w:szCs w:val="20"/>
              </w:rPr>
            </w:pPr>
          </w:p>
        </w:tc>
        <w:tc>
          <w:tcPr>
            <w:tcW w:w="114" w:type="dxa"/>
            <w:tcBorders>
              <w:top w:val="nil"/>
              <w:left w:val="nil"/>
              <w:bottom w:val="nil"/>
              <w:right w:val="nil"/>
            </w:tcBorders>
            <w:vAlign w:val="bottom"/>
          </w:tcPr>
          <w:p w14:paraId="71227242" w14:textId="77777777" w:rsidR="00AE3F7F" w:rsidRPr="006A7BA1" w:rsidRDefault="00AE3F7F" w:rsidP="00AE3F7F">
            <w:pPr>
              <w:jc w:val="right"/>
              <w:rPr>
                <w:sz w:val="20"/>
                <w:szCs w:val="20"/>
              </w:rPr>
            </w:pPr>
          </w:p>
        </w:tc>
        <w:tc>
          <w:tcPr>
            <w:tcW w:w="917" w:type="dxa"/>
            <w:tcBorders>
              <w:top w:val="nil"/>
              <w:left w:val="nil"/>
              <w:bottom w:val="nil"/>
              <w:right w:val="nil"/>
            </w:tcBorders>
            <w:tcMar>
              <w:right w:w="74" w:type="dxa"/>
            </w:tcMar>
            <w:vAlign w:val="bottom"/>
          </w:tcPr>
          <w:p w14:paraId="51864B68" w14:textId="77777777" w:rsidR="00AE3F7F" w:rsidRPr="009C1EC3" w:rsidRDefault="00AE3F7F" w:rsidP="00AE3F7F">
            <w:pPr>
              <w:jc w:val="right"/>
              <w:rPr>
                <w:sz w:val="18"/>
                <w:szCs w:val="18"/>
              </w:rPr>
            </w:pPr>
          </w:p>
        </w:tc>
        <w:tc>
          <w:tcPr>
            <w:tcW w:w="114" w:type="dxa"/>
            <w:tcBorders>
              <w:top w:val="nil"/>
              <w:left w:val="nil"/>
              <w:bottom w:val="nil"/>
              <w:right w:val="nil"/>
            </w:tcBorders>
            <w:vAlign w:val="bottom"/>
          </w:tcPr>
          <w:p w14:paraId="2807B152"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4A2A56C7" w14:textId="77777777" w:rsidR="00AE3F7F" w:rsidRPr="009C1EC3" w:rsidRDefault="00AE3F7F" w:rsidP="00AE3F7F">
            <w:pPr>
              <w:jc w:val="right"/>
              <w:rPr>
                <w:sz w:val="18"/>
                <w:szCs w:val="18"/>
              </w:rPr>
            </w:pPr>
          </w:p>
        </w:tc>
        <w:tc>
          <w:tcPr>
            <w:tcW w:w="114" w:type="dxa"/>
            <w:tcBorders>
              <w:top w:val="nil"/>
              <w:left w:val="nil"/>
              <w:bottom w:val="nil"/>
              <w:right w:val="nil"/>
            </w:tcBorders>
            <w:vAlign w:val="bottom"/>
          </w:tcPr>
          <w:p w14:paraId="554FEEC7"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76882401" w14:textId="77777777" w:rsidR="00AE3F7F" w:rsidRPr="009C1EC3" w:rsidRDefault="00AE3F7F" w:rsidP="00AE3F7F">
            <w:pPr>
              <w:jc w:val="right"/>
              <w:rPr>
                <w:sz w:val="18"/>
                <w:szCs w:val="18"/>
              </w:rPr>
            </w:pPr>
          </w:p>
        </w:tc>
        <w:tc>
          <w:tcPr>
            <w:tcW w:w="114" w:type="dxa"/>
            <w:tcBorders>
              <w:top w:val="nil"/>
              <w:left w:val="nil"/>
              <w:bottom w:val="nil"/>
              <w:right w:val="nil"/>
            </w:tcBorders>
            <w:vAlign w:val="bottom"/>
          </w:tcPr>
          <w:p w14:paraId="5FDA20CA"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4E28CAE9" w14:textId="77777777" w:rsidR="00AE3F7F" w:rsidRPr="009C1EC3" w:rsidRDefault="00AE3F7F" w:rsidP="00AE3F7F">
            <w:pPr>
              <w:jc w:val="right"/>
              <w:rPr>
                <w:sz w:val="18"/>
                <w:szCs w:val="18"/>
              </w:rPr>
            </w:pPr>
          </w:p>
        </w:tc>
      </w:tr>
      <w:tr w:rsidR="00AE3F7F" w:rsidRPr="006A7BA1" w14:paraId="4703F632" w14:textId="77777777" w:rsidTr="006B2086">
        <w:trPr>
          <w:trHeight w:val="240"/>
        </w:trPr>
        <w:tc>
          <w:tcPr>
            <w:tcW w:w="3101" w:type="dxa"/>
            <w:tcBorders>
              <w:top w:val="nil"/>
              <w:left w:val="nil"/>
              <w:bottom w:val="nil"/>
              <w:right w:val="nil"/>
            </w:tcBorders>
            <w:vAlign w:val="bottom"/>
          </w:tcPr>
          <w:p w14:paraId="446F4C92" w14:textId="77777777" w:rsidR="00AE3F7F" w:rsidRPr="006A7BA1" w:rsidRDefault="00AE3F7F" w:rsidP="00AE3F7F">
            <w:pPr>
              <w:rPr>
                <w:sz w:val="18"/>
                <w:szCs w:val="18"/>
                <w:lang w:val="en-GB"/>
              </w:rPr>
            </w:pPr>
            <w:r w:rsidRPr="006A7BA1">
              <w:rPr>
                <w:sz w:val="18"/>
                <w:szCs w:val="18"/>
                <w:lang w:val="en-GB"/>
              </w:rPr>
              <w:t>Additional impairment loss</w:t>
            </w:r>
          </w:p>
        </w:tc>
        <w:tc>
          <w:tcPr>
            <w:tcW w:w="918" w:type="dxa"/>
            <w:tcBorders>
              <w:top w:val="nil"/>
              <w:left w:val="nil"/>
              <w:bottom w:val="nil"/>
              <w:right w:val="nil"/>
            </w:tcBorders>
            <w:tcMar>
              <w:right w:w="74" w:type="dxa"/>
            </w:tcMar>
            <w:vAlign w:val="bottom"/>
          </w:tcPr>
          <w:p w14:paraId="7CD95F57" w14:textId="77777777" w:rsidR="00AE3F7F" w:rsidRPr="006A7BA1" w:rsidRDefault="00AE3F7F" w:rsidP="00AE3F7F">
            <w:pPr>
              <w:jc w:val="right"/>
              <w:rPr>
                <w:sz w:val="21"/>
                <w:szCs w:val="21"/>
              </w:rPr>
            </w:pPr>
            <w:r w:rsidRPr="006A7BA1">
              <w:rPr>
                <w:sz w:val="21"/>
                <w:szCs w:val="21"/>
              </w:rPr>
              <w:t>-</w:t>
            </w:r>
          </w:p>
        </w:tc>
        <w:tc>
          <w:tcPr>
            <w:tcW w:w="115" w:type="dxa"/>
            <w:tcBorders>
              <w:top w:val="nil"/>
              <w:left w:val="nil"/>
              <w:bottom w:val="nil"/>
              <w:right w:val="nil"/>
            </w:tcBorders>
            <w:vAlign w:val="bottom"/>
          </w:tcPr>
          <w:p w14:paraId="3A2B98CC" w14:textId="77777777" w:rsidR="00AE3F7F" w:rsidRPr="006A7BA1" w:rsidRDefault="00AE3F7F" w:rsidP="00AE3F7F">
            <w:pPr>
              <w:jc w:val="right"/>
              <w:rPr>
                <w:sz w:val="21"/>
                <w:szCs w:val="21"/>
              </w:rPr>
            </w:pPr>
          </w:p>
        </w:tc>
        <w:tc>
          <w:tcPr>
            <w:tcW w:w="918" w:type="dxa"/>
            <w:tcBorders>
              <w:top w:val="nil"/>
              <w:left w:val="nil"/>
              <w:bottom w:val="nil"/>
              <w:right w:val="nil"/>
            </w:tcBorders>
            <w:tcMar>
              <w:right w:w="74" w:type="dxa"/>
            </w:tcMar>
            <w:vAlign w:val="bottom"/>
          </w:tcPr>
          <w:p w14:paraId="35919E41" w14:textId="77777777" w:rsidR="00AE3F7F" w:rsidRPr="006A7BA1" w:rsidRDefault="00AE3F7F" w:rsidP="00AE3F7F">
            <w:pPr>
              <w:jc w:val="right"/>
              <w:rPr>
                <w:sz w:val="21"/>
                <w:szCs w:val="21"/>
              </w:rPr>
            </w:pPr>
            <w:r w:rsidRPr="006A7BA1">
              <w:rPr>
                <w:sz w:val="21"/>
                <w:szCs w:val="21"/>
              </w:rPr>
              <w:t>-</w:t>
            </w:r>
          </w:p>
        </w:tc>
        <w:tc>
          <w:tcPr>
            <w:tcW w:w="114" w:type="dxa"/>
            <w:tcBorders>
              <w:top w:val="nil"/>
              <w:left w:val="nil"/>
              <w:bottom w:val="nil"/>
              <w:right w:val="nil"/>
            </w:tcBorders>
            <w:vAlign w:val="bottom"/>
          </w:tcPr>
          <w:p w14:paraId="2E70FCC8" w14:textId="77777777" w:rsidR="00AE3F7F" w:rsidRPr="006A7BA1" w:rsidRDefault="00AE3F7F" w:rsidP="00AE3F7F">
            <w:pPr>
              <w:jc w:val="right"/>
              <w:rPr>
                <w:sz w:val="21"/>
                <w:szCs w:val="21"/>
              </w:rPr>
            </w:pPr>
          </w:p>
        </w:tc>
        <w:tc>
          <w:tcPr>
            <w:tcW w:w="917" w:type="dxa"/>
            <w:tcBorders>
              <w:top w:val="nil"/>
              <w:left w:val="nil"/>
              <w:right w:val="nil"/>
            </w:tcBorders>
            <w:tcMar>
              <w:right w:w="74" w:type="dxa"/>
            </w:tcMar>
            <w:vAlign w:val="bottom"/>
          </w:tcPr>
          <w:p w14:paraId="3F9E3DFA" w14:textId="30BDEC44" w:rsidR="00AE3F7F" w:rsidRPr="009C1EC3" w:rsidRDefault="00AE3F7F" w:rsidP="00AE3F7F">
            <w:pPr>
              <w:jc w:val="right"/>
              <w:rPr>
                <w:sz w:val="18"/>
                <w:szCs w:val="18"/>
              </w:rPr>
            </w:pPr>
            <w:r w:rsidRPr="009C1EC3">
              <w:rPr>
                <w:sz w:val="18"/>
                <w:szCs w:val="18"/>
              </w:rPr>
              <w:t>43.305</w:t>
            </w:r>
          </w:p>
        </w:tc>
        <w:tc>
          <w:tcPr>
            <w:tcW w:w="114" w:type="dxa"/>
            <w:tcBorders>
              <w:top w:val="nil"/>
              <w:left w:val="nil"/>
              <w:bottom w:val="nil"/>
              <w:right w:val="nil"/>
            </w:tcBorders>
            <w:vAlign w:val="bottom"/>
          </w:tcPr>
          <w:p w14:paraId="34BC77F0"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3D51FD0B" w14:textId="011DB337" w:rsidR="00AE3F7F" w:rsidRPr="009C1EC3" w:rsidRDefault="00AE3F7F" w:rsidP="00AE3F7F">
            <w:pPr>
              <w:jc w:val="right"/>
              <w:rPr>
                <w:sz w:val="18"/>
                <w:szCs w:val="18"/>
              </w:rPr>
            </w:pPr>
            <w:r w:rsidRPr="009C1EC3">
              <w:rPr>
                <w:sz w:val="18"/>
                <w:szCs w:val="18"/>
              </w:rPr>
              <w:t>-</w:t>
            </w:r>
          </w:p>
        </w:tc>
        <w:tc>
          <w:tcPr>
            <w:tcW w:w="114" w:type="dxa"/>
            <w:tcBorders>
              <w:top w:val="nil"/>
              <w:left w:val="nil"/>
              <w:bottom w:val="nil"/>
              <w:right w:val="nil"/>
            </w:tcBorders>
            <w:vAlign w:val="bottom"/>
          </w:tcPr>
          <w:p w14:paraId="0D655415"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03576F3E" w14:textId="6B70F588" w:rsidR="00AE3F7F" w:rsidRPr="009C1EC3" w:rsidRDefault="00AE3F7F" w:rsidP="00AE3F7F">
            <w:pPr>
              <w:jc w:val="right"/>
              <w:rPr>
                <w:sz w:val="18"/>
                <w:szCs w:val="18"/>
              </w:rPr>
            </w:pPr>
            <w:r w:rsidRPr="009C1EC3">
              <w:rPr>
                <w:sz w:val="18"/>
                <w:szCs w:val="18"/>
              </w:rPr>
              <w:t>-</w:t>
            </w:r>
          </w:p>
        </w:tc>
        <w:tc>
          <w:tcPr>
            <w:tcW w:w="114" w:type="dxa"/>
            <w:tcBorders>
              <w:top w:val="nil"/>
              <w:left w:val="nil"/>
              <w:bottom w:val="nil"/>
              <w:right w:val="nil"/>
            </w:tcBorders>
            <w:vAlign w:val="bottom"/>
          </w:tcPr>
          <w:p w14:paraId="4C53472F"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31DEAF9D" w14:textId="67885738" w:rsidR="00AE3F7F" w:rsidRPr="009C1EC3" w:rsidRDefault="00AE3F7F" w:rsidP="00AE3F7F">
            <w:pPr>
              <w:jc w:val="right"/>
              <w:rPr>
                <w:sz w:val="18"/>
                <w:szCs w:val="18"/>
              </w:rPr>
            </w:pPr>
            <w:r w:rsidRPr="009C1EC3">
              <w:rPr>
                <w:sz w:val="18"/>
                <w:szCs w:val="18"/>
              </w:rPr>
              <w:t>43.305</w:t>
            </w:r>
          </w:p>
        </w:tc>
      </w:tr>
      <w:tr w:rsidR="00AE3F7F" w:rsidRPr="006A7BA1" w14:paraId="4A80E93D" w14:textId="77777777" w:rsidTr="009C1EC3">
        <w:trPr>
          <w:trHeight w:val="240"/>
        </w:trPr>
        <w:tc>
          <w:tcPr>
            <w:tcW w:w="3101" w:type="dxa"/>
            <w:tcBorders>
              <w:top w:val="nil"/>
              <w:left w:val="nil"/>
              <w:bottom w:val="nil"/>
              <w:right w:val="nil"/>
            </w:tcBorders>
            <w:vAlign w:val="bottom"/>
          </w:tcPr>
          <w:p w14:paraId="7E08C609" w14:textId="77777777" w:rsidR="00AE3F7F" w:rsidRPr="006A7BA1" w:rsidRDefault="00AE3F7F" w:rsidP="00AE3F7F">
            <w:pPr>
              <w:rPr>
                <w:sz w:val="18"/>
                <w:szCs w:val="18"/>
                <w:lang w:val="en-GB"/>
              </w:rPr>
            </w:pPr>
            <w:r w:rsidRPr="006A7BA1">
              <w:rPr>
                <w:sz w:val="18"/>
                <w:szCs w:val="18"/>
                <w:lang w:val="en-GB"/>
              </w:rPr>
              <w:t>(Release of impairment loss)</w:t>
            </w:r>
          </w:p>
        </w:tc>
        <w:tc>
          <w:tcPr>
            <w:tcW w:w="918" w:type="dxa"/>
            <w:tcBorders>
              <w:top w:val="nil"/>
              <w:left w:val="nil"/>
              <w:right w:val="nil"/>
            </w:tcBorders>
            <w:tcMar>
              <w:right w:w="74" w:type="dxa"/>
            </w:tcMar>
            <w:vAlign w:val="bottom"/>
          </w:tcPr>
          <w:p w14:paraId="31A23A5C" w14:textId="77777777" w:rsidR="00AE3F7F" w:rsidRPr="006A7BA1" w:rsidRDefault="00AE3F7F" w:rsidP="00AE3F7F">
            <w:pPr>
              <w:jc w:val="right"/>
              <w:rPr>
                <w:sz w:val="21"/>
                <w:szCs w:val="21"/>
              </w:rPr>
            </w:pPr>
            <w:r w:rsidRPr="006A7BA1">
              <w:rPr>
                <w:sz w:val="21"/>
                <w:szCs w:val="21"/>
              </w:rPr>
              <w:t>-</w:t>
            </w:r>
          </w:p>
        </w:tc>
        <w:tc>
          <w:tcPr>
            <w:tcW w:w="115" w:type="dxa"/>
            <w:tcBorders>
              <w:top w:val="nil"/>
              <w:left w:val="nil"/>
              <w:bottom w:val="nil"/>
              <w:right w:val="nil"/>
            </w:tcBorders>
            <w:vAlign w:val="bottom"/>
          </w:tcPr>
          <w:p w14:paraId="37A5B543" w14:textId="77777777" w:rsidR="00AE3F7F" w:rsidRPr="006A7BA1" w:rsidRDefault="00AE3F7F" w:rsidP="00AE3F7F">
            <w:pPr>
              <w:jc w:val="right"/>
              <w:rPr>
                <w:sz w:val="21"/>
                <w:szCs w:val="21"/>
              </w:rPr>
            </w:pPr>
          </w:p>
        </w:tc>
        <w:tc>
          <w:tcPr>
            <w:tcW w:w="918" w:type="dxa"/>
            <w:tcBorders>
              <w:top w:val="nil"/>
              <w:left w:val="nil"/>
              <w:right w:val="nil"/>
            </w:tcBorders>
            <w:tcMar>
              <w:right w:w="74" w:type="dxa"/>
            </w:tcMar>
            <w:vAlign w:val="bottom"/>
          </w:tcPr>
          <w:p w14:paraId="6B279D02" w14:textId="77777777" w:rsidR="00AE3F7F" w:rsidRPr="006A7BA1" w:rsidRDefault="00AE3F7F" w:rsidP="00AE3F7F">
            <w:pPr>
              <w:jc w:val="right"/>
              <w:rPr>
                <w:sz w:val="21"/>
                <w:szCs w:val="21"/>
              </w:rPr>
            </w:pPr>
            <w:r w:rsidRPr="006A7BA1">
              <w:rPr>
                <w:sz w:val="21"/>
                <w:szCs w:val="21"/>
              </w:rPr>
              <w:t>-</w:t>
            </w:r>
          </w:p>
        </w:tc>
        <w:tc>
          <w:tcPr>
            <w:tcW w:w="114" w:type="dxa"/>
            <w:tcBorders>
              <w:top w:val="nil"/>
              <w:left w:val="nil"/>
              <w:bottom w:val="nil"/>
              <w:right w:val="nil"/>
            </w:tcBorders>
            <w:vAlign w:val="bottom"/>
          </w:tcPr>
          <w:p w14:paraId="69BF557A" w14:textId="77777777" w:rsidR="00AE3F7F" w:rsidRPr="006A7BA1" w:rsidRDefault="00AE3F7F" w:rsidP="00AE3F7F">
            <w:pPr>
              <w:jc w:val="right"/>
              <w:rPr>
                <w:sz w:val="21"/>
                <w:szCs w:val="21"/>
              </w:rPr>
            </w:pPr>
          </w:p>
        </w:tc>
        <w:tc>
          <w:tcPr>
            <w:tcW w:w="917" w:type="dxa"/>
            <w:tcBorders>
              <w:top w:val="nil"/>
              <w:left w:val="nil"/>
              <w:right w:val="nil"/>
            </w:tcBorders>
            <w:tcMar>
              <w:right w:w="74" w:type="dxa"/>
            </w:tcMar>
            <w:vAlign w:val="bottom"/>
          </w:tcPr>
          <w:p w14:paraId="6C3F1DFB" w14:textId="7486EB9D" w:rsidR="00AE3F7F" w:rsidRPr="009C1EC3" w:rsidRDefault="00AE3F7F" w:rsidP="00AE3F7F">
            <w:pPr>
              <w:jc w:val="right"/>
              <w:rPr>
                <w:sz w:val="18"/>
                <w:szCs w:val="18"/>
              </w:rPr>
            </w:pPr>
            <w:r w:rsidRPr="009C1EC3">
              <w:rPr>
                <w:sz w:val="18"/>
                <w:szCs w:val="18"/>
              </w:rPr>
              <w:t>(16.193)</w:t>
            </w:r>
          </w:p>
        </w:tc>
        <w:tc>
          <w:tcPr>
            <w:tcW w:w="114" w:type="dxa"/>
            <w:tcBorders>
              <w:top w:val="nil"/>
              <w:left w:val="nil"/>
              <w:bottom w:val="nil"/>
              <w:right w:val="nil"/>
            </w:tcBorders>
            <w:vAlign w:val="bottom"/>
          </w:tcPr>
          <w:p w14:paraId="4C6E1F44"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37B261EC" w14:textId="7709D1EE" w:rsidR="00AE3F7F" w:rsidRPr="009C1EC3" w:rsidRDefault="00AE3F7F" w:rsidP="00AE3F7F">
            <w:pPr>
              <w:jc w:val="right"/>
              <w:rPr>
                <w:sz w:val="18"/>
                <w:szCs w:val="18"/>
              </w:rPr>
            </w:pPr>
            <w:r w:rsidRPr="009C1EC3">
              <w:rPr>
                <w:sz w:val="18"/>
                <w:szCs w:val="18"/>
              </w:rPr>
              <w:t>-</w:t>
            </w:r>
          </w:p>
        </w:tc>
        <w:tc>
          <w:tcPr>
            <w:tcW w:w="114" w:type="dxa"/>
            <w:tcBorders>
              <w:top w:val="nil"/>
              <w:left w:val="nil"/>
              <w:bottom w:val="nil"/>
              <w:right w:val="nil"/>
            </w:tcBorders>
            <w:vAlign w:val="bottom"/>
          </w:tcPr>
          <w:p w14:paraId="51637BFE"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70989045" w14:textId="4EC786E1" w:rsidR="00AE3F7F" w:rsidRPr="009C1EC3" w:rsidRDefault="00AE3F7F" w:rsidP="00AE3F7F">
            <w:pPr>
              <w:jc w:val="right"/>
              <w:rPr>
                <w:sz w:val="18"/>
                <w:szCs w:val="18"/>
              </w:rPr>
            </w:pPr>
            <w:r w:rsidRPr="009C1EC3">
              <w:rPr>
                <w:sz w:val="18"/>
                <w:szCs w:val="18"/>
              </w:rPr>
              <w:t>-</w:t>
            </w:r>
          </w:p>
        </w:tc>
        <w:tc>
          <w:tcPr>
            <w:tcW w:w="114" w:type="dxa"/>
            <w:tcBorders>
              <w:top w:val="nil"/>
              <w:left w:val="nil"/>
              <w:bottom w:val="nil"/>
              <w:right w:val="nil"/>
            </w:tcBorders>
            <w:vAlign w:val="bottom"/>
          </w:tcPr>
          <w:p w14:paraId="27E38E78" w14:textId="77777777" w:rsidR="00AE3F7F" w:rsidRPr="009C1EC3" w:rsidRDefault="00AE3F7F" w:rsidP="00AE3F7F">
            <w:pPr>
              <w:jc w:val="right"/>
              <w:rPr>
                <w:sz w:val="18"/>
                <w:szCs w:val="18"/>
              </w:rPr>
            </w:pPr>
          </w:p>
        </w:tc>
        <w:tc>
          <w:tcPr>
            <w:tcW w:w="917" w:type="dxa"/>
            <w:tcBorders>
              <w:top w:val="nil"/>
              <w:left w:val="nil"/>
              <w:bottom w:val="nil"/>
              <w:right w:val="nil"/>
            </w:tcBorders>
            <w:tcMar>
              <w:right w:w="74" w:type="dxa"/>
            </w:tcMar>
            <w:vAlign w:val="bottom"/>
          </w:tcPr>
          <w:p w14:paraId="5FDD5E8B" w14:textId="578E4379" w:rsidR="00AE3F7F" w:rsidRPr="009C1EC3" w:rsidRDefault="00AE3F7F" w:rsidP="00AE3F7F">
            <w:pPr>
              <w:jc w:val="right"/>
              <w:rPr>
                <w:sz w:val="18"/>
                <w:szCs w:val="18"/>
              </w:rPr>
            </w:pPr>
            <w:r w:rsidRPr="009C1EC3">
              <w:rPr>
                <w:sz w:val="18"/>
                <w:szCs w:val="18"/>
              </w:rPr>
              <w:t>(16.193)</w:t>
            </w:r>
          </w:p>
        </w:tc>
      </w:tr>
      <w:tr w:rsidR="00AE3F7F" w:rsidRPr="006A7BA1" w14:paraId="01F79FF3" w14:textId="77777777" w:rsidTr="006B2086">
        <w:trPr>
          <w:trHeight w:val="240"/>
        </w:trPr>
        <w:tc>
          <w:tcPr>
            <w:tcW w:w="3101" w:type="dxa"/>
            <w:tcBorders>
              <w:top w:val="nil"/>
              <w:left w:val="nil"/>
              <w:bottom w:val="nil"/>
              <w:right w:val="nil"/>
            </w:tcBorders>
          </w:tcPr>
          <w:p w14:paraId="4E80B4D5" w14:textId="77777777" w:rsidR="00AE3F7F" w:rsidRPr="006A7BA1" w:rsidRDefault="00AE3F7F" w:rsidP="00AE3F7F">
            <w:pPr>
              <w:rPr>
                <w:b/>
                <w:sz w:val="18"/>
                <w:szCs w:val="18"/>
                <w:lang w:val="en-GB"/>
              </w:rPr>
            </w:pPr>
            <w:r w:rsidRPr="006A7BA1">
              <w:rPr>
                <w:b/>
                <w:sz w:val="18"/>
                <w:szCs w:val="18"/>
                <w:lang w:val="en-GB"/>
              </w:rPr>
              <w:t>Total impairment loss of non-f</w:t>
            </w:r>
            <w:r>
              <w:rPr>
                <w:b/>
                <w:sz w:val="18"/>
                <w:szCs w:val="18"/>
                <w:lang w:val="en-GB"/>
              </w:rPr>
              <w:t xml:space="preserve">inancial assets, on net-basis </w:t>
            </w:r>
            <w:r w:rsidRPr="006A7BA1">
              <w:rPr>
                <w:b/>
                <w:sz w:val="18"/>
                <w:szCs w:val="18"/>
                <w:lang w:val="en-GB"/>
              </w:rPr>
              <w:t>audited</w:t>
            </w:r>
          </w:p>
        </w:tc>
        <w:tc>
          <w:tcPr>
            <w:tcW w:w="918" w:type="dxa"/>
            <w:tcBorders>
              <w:top w:val="single" w:sz="4" w:space="0" w:color="auto"/>
              <w:left w:val="nil"/>
              <w:bottom w:val="double" w:sz="4" w:space="0" w:color="auto"/>
              <w:right w:val="nil"/>
            </w:tcBorders>
            <w:tcMar>
              <w:right w:w="74" w:type="dxa"/>
            </w:tcMar>
            <w:vAlign w:val="bottom"/>
          </w:tcPr>
          <w:p w14:paraId="3AA629E5" w14:textId="77777777" w:rsidR="00AE3F7F" w:rsidRPr="006A7BA1" w:rsidRDefault="00AE3F7F" w:rsidP="00AE3F7F">
            <w:pPr>
              <w:jc w:val="right"/>
              <w:rPr>
                <w:b/>
                <w:bCs/>
                <w:sz w:val="21"/>
                <w:szCs w:val="21"/>
              </w:rPr>
            </w:pPr>
            <w:r w:rsidRPr="00E119DB">
              <w:rPr>
                <w:bCs/>
                <w:sz w:val="21"/>
                <w:szCs w:val="21"/>
              </w:rPr>
              <w:t>-</w:t>
            </w:r>
          </w:p>
        </w:tc>
        <w:tc>
          <w:tcPr>
            <w:tcW w:w="115" w:type="dxa"/>
            <w:tcBorders>
              <w:top w:val="nil"/>
              <w:left w:val="nil"/>
              <w:bottom w:val="nil"/>
              <w:right w:val="nil"/>
            </w:tcBorders>
            <w:vAlign w:val="bottom"/>
          </w:tcPr>
          <w:p w14:paraId="13A1F9DB" w14:textId="77777777" w:rsidR="00AE3F7F" w:rsidRPr="006A7BA1" w:rsidRDefault="00AE3F7F" w:rsidP="00AE3F7F">
            <w:pPr>
              <w:jc w:val="right"/>
              <w:rPr>
                <w:b/>
                <w:bCs/>
                <w:sz w:val="21"/>
                <w:szCs w:val="21"/>
              </w:rPr>
            </w:pPr>
          </w:p>
        </w:tc>
        <w:tc>
          <w:tcPr>
            <w:tcW w:w="918" w:type="dxa"/>
            <w:tcBorders>
              <w:top w:val="single" w:sz="4" w:space="0" w:color="auto"/>
              <w:left w:val="nil"/>
              <w:bottom w:val="double" w:sz="4" w:space="0" w:color="auto"/>
              <w:right w:val="nil"/>
            </w:tcBorders>
            <w:tcMar>
              <w:right w:w="74" w:type="dxa"/>
            </w:tcMar>
            <w:vAlign w:val="bottom"/>
          </w:tcPr>
          <w:p w14:paraId="47FAFADC" w14:textId="77777777" w:rsidR="00AE3F7F" w:rsidRPr="00E119DB" w:rsidRDefault="00AE3F7F" w:rsidP="00AE3F7F">
            <w:pPr>
              <w:jc w:val="right"/>
              <w:rPr>
                <w:bCs/>
                <w:sz w:val="21"/>
                <w:szCs w:val="21"/>
              </w:rPr>
            </w:pPr>
            <w:r w:rsidRPr="00E119DB">
              <w:rPr>
                <w:bCs/>
                <w:sz w:val="21"/>
                <w:szCs w:val="21"/>
              </w:rPr>
              <w:t>-</w:t>
            </w:r>
          </w:p>
        </w:tc>
        <w:tc>
          <w:tcPr>
            <w:tcW w:w="114" w:type="dxa"/>
            <w:tcBorders>
              <w:top w:val="nil"/>
              <w:left w:val="nil"/>
              <w:bottom w:val="nil"/>
              <w:right w:val="nil"/>
            </w:tcBorders>
            <w:vAlign w:val="bottom"/>
          </w:tcPr>
          <w:p w14:paraId="02769B86" w14:textId="77777777" w:rsidR="00AE3F7F" w:rsidRPr="00E119DB" w:rsidRDefault="00AE3F7F" w:rsidP="00AE3F7F">
            <w:pPr>
              <w:jc w:val="right"/>
              <w:rPr>
                <w:bCs/>
                <w:sz w:val="21"/>
                <w:szCs w:val="21"/>
              </w:rPr>
            </w:pPr>
          </w:p>
        </w:tc>
        <w:tc>
          <w:tcPr>
            <w:tcW w:w="917" w:type="dxa"/>
            <w:tcBorders>
              <w:top w:val="single" w:sz="4" w:space="0" w:color="auto"/>
              <w:left w:val="nil"/>
              <w:bottom w:val="double" w:sz="4" w:space="0" w:color="auto"/>
              <w:right w:val="nil"/>
            </w:tcBorders>
            <w:tcMar>
              <w:right w:w="74" w:type="dxa"/>
            </w:tcMar>
            <w:vAlign w:val="bottom"/>
          </w:tcPr>
          <w:p w14:paraId="1B390FBD" w14:textId="07BF5BB7" w:rsidR="00AE3F7F" w:rsidRPr="009C1EC3" w:rsidRDefault="00AE3F7F" w:rsidP="00AE3F7F">
            <w:pPr>
              <w:jc w:val="right"/>
              <w:rPr>
                <w:b/>
                <w:bCs/>
                <w:sz w:val="18"/>
                <w:szCs w:val="18"/>
              </w:rPr>
            </w:pPr>
            <w:r w:rsidRPr="009C1EC3">
              <w:rPr>
                <w:b/>
                <w:bCs/>
                <w:sz w:val="18"/>
                <w:szCs w:val="18"/>
              </w:rPr>
              <w:t>27.112</w:t>
            </w:r>
          </w:p>
        </w:tc>
        <w:tc>
          <w:tcPr>
            <w:tcW w:w="114" w:type="dxa"/>
            <w:tcBorders>
              <w:top w:val="nil"/>
              <w:left w:val="nil"/>
              <w:bottom w:val="nil"/>
              <w:right w:val="nil"/>
            </w:tcBorders>
            <w:vAlign w:val="bottom"/>
          </w:tcPr>
          <w:p w14:paraId="771D9801" w14:textId="77777777" w:rsidR="00AE3F7F" w:rsidRPr="009C1EC3" w:rsidRDefault="00AE3F7F" w:rsidP="00AE3F7F">
            <w:pPr>
              <w:jc w:val="right"/>
              <w:rPr>
                <w:bCs/>
                <w:sz w:val="18"/>
                <w:szCs w:val="18"/>
              </w:rPr>
            </w:pPr>
          </w:p>
        </w:tc>
        <w:tc>
          <w:tcPr>
            <w:tcW w:w="917" w:type="dxa"/>
            <w:tcBorders>
              <w:top w:val="single" w:sz="4" w:space="0" w:color="auto"/>
              <w:left w:val="nil"/>
              <w:bottom w:val="double" w:sz="4" w:space="0" w:color="auto"/>
              <w:right w:val="nil"/>
            </w:tcBorders>
            <w:tcMar>
              <w:right w:w="74" w:type="dxa"/>
            </w:tcMar>
            <w:vAlign w:val="bottom"/>
          </w:tcPr>
          <w:p w14:paraId="455D671B" w14:textId="532E3E64" w:rsidR="00AE3F7F" w:rsidRPr="009C1EC3" w:rsidRDefault="00AE3F7F" w:rsidP="00AE3F7F">
            <w:pPr>
              <w:jc w:val="right"/>
              <w:rPr>
                <w:bCs/>
                <w:sz w:val="18"/>
                <w:szCs w:val="18"/>
              </w:rPr>
            </w:pPr>
            <w:r w:rsidRPr="009C1EC3">
              <w:rPr>
                <w:b/>
                <w:bCs/>
                <w:sz w:val="18"/>
                <w:szCs w:val="18"/>
              </w:rPr>
              <w:t>-</w:t>
            </w:r>
          </w:p>
        </w:tc>
        <w:tc>
          <w:tcPr>
            <w:tcW w:w="114" w:type="dxa"/>
            <w:tcBorders>
              <w:top w:val="nil"/>
              <w:left w:val="nil"/>
              <w:bottom w:val="nil"/>
              <w:right w:val="nil"/>
            </w:tcBorders>
            <w:vAlign w:val="bottom"/>
          </w:tcPr>
          <w:p w14:paraId="2B4963AE" w14:textId="77777777" w:rsidR="00AE3F7F" w:rsidRPr="009C1EC3" w:rsidRDefault="00AE3F7F" w:rsidP="00AE3F7F">
            <w:pPr>
              <w:jc w:val="right"/>
              <w:rPr>
                <w:bCs/>
                <w:sz w:val="18"/>
                <w:szCs w:val="18"/>
              </w:rPr>
            </w:pPr>
          </w:p>
        </w:tc>
        <w:tc>
          <w:tcPr>
            <w:tcW w:w="917" w:type="dxa"/>
            <w:tcBorders>
              <w:top w:val="single" w:sz="4" w:space="0" w:color="auto"/>
              <w:left w:val="nil"/>
              <w:bottom w:val="double" w:sz="4" w:space="0" w:color="auto"/>
              <w:right w:val="nil"/>
            </w:tcBorders>
            <w:tcMar>
              <w:right w:w="74" w:type="dxa"/>
            </w:tcMar>
            <w:vAlign w:val="bottom"/>
          </w:tcPr>
          <w:p w14:paraId="3981E121" w14:textId="301C6409" w:rsidR="00AE3F7F" w:rsidRPr="009C1EC3" w:rsidRDefault="00AE3F7F" w:rsidP="00AE3F7F">
            <w:pPr>
              <w:jc w:val="right"/>
              <w:rPr>
                <w:bCs/>
                <w:sz w:val="18"/>
                <w:szCs w:val="18"/>
              </w:rPr>
            </w:pPr>
            <w:r w:rsidRPr="009C1EC3">
              <w:rPr>
                <w:b/>
                <w:bCs/>
                <w:sz w:val="18"/>
                <w:szCs w:val="18"/>
              </w:rPr>
              <w:t>-</w:t>
            </w:r>
          </w:p>
        </w:tc>
        <w:tc>
          <w:tcPr>
            <w:tcW w:w="114" w:type="dxa"/>
            <w:tcBorders>
              <w:top w:val="nil"/>
              <w:left w:val="nil"/>
              <w:bottom w:val="nil"/>
              <w:right w:val="nil"/>
            </w:tcBorders>
            <w:vAlign w:val="bottom"/>
          </w:tcPr>
          <w:p w14:paraId="46A67D70" w14:textId="77777777" w:rsidR="00AE3F7F" w:rsidRPr="009C1EC3" w:rsidRDefault="00AE3F7F" w:rsidP="00AE3F7F">
            <w:pPr>
              <w:jc w:val="right"/>
              <w:rPr>
                <w:b/>
                <w:bCs/>
                <w:sz w:val="18"/>
                <w:szCs w:val="18"/>
              </w:rPr>
            </w:pPr>
          </w:p>
        </w:tc>
        <w:tc>
          <w:tcPr>
            <w:tcW w:w="917" w:type="dxa"/>
            <w:tcBorders>
              <w:top w:val="single" w:sz="4" w:space="0" w:color="auto"/>
              <w:left w:val="nil"/>
              <w:bottom w:val="double" w:sz="4" w:space="0" w:color="auto"/>
              <w:right w:val="nil"/>
            </w:tcBorders>
            <w:tcMar>
              <w:right w:w="74" w:type="dxa"/>
            </w:tcMar>
            <w:vAlign w:val="bottom"/>
          </w:tcPr>
          <w:p w14:paraId="7C271257" w14:textId="4C3681B7" w:rsidR="00AE3F7F" w:rsidRPr="009C1EC3" w:rsidRDefault="00AE3F7F" w:rsidP="00AE3F7F">
            <w:pPr>
              <w:jc w:val="right"/>
              <w:rPr>
                <w:b/>
                <w:bCs/>
                <w:sz w:val="18"/>
                <w:szCs w:val="18"/>
              </w:rPr>
            </w:pPr>
            <w:r w:rsidRPr="009C1EC3">
              <w:rPr>
                <w:b/>
                <w:bCs/>
                <w:sz w:val="18"/>
                <w:szCs w:val="18"/>
              </w:rPr>
              <w:t>27.112</w:t>
            </w:r>
          </w:p>
        </w:tc>
      </w:tr>
    </w:tbl>
    <w:p w14:paraId="13BFE900" w14:textId="77777777" w:rsidR="00B65183" w:rsidRPr="006A7BA1" w:rsidRDefault="00B65183" w:rsidP="00867CBC">
      <w:pPr>
        <w:ind w:left="709" w:hanging="709"/>
        <w:rPr>
          <w:sz w:val="21"/>
          <w:szCs w:val="21"/>
          <w:lang w:val="mk-MK"/>
        </w:rPr>
      </w:pPr>
    </w:p>
    <w:p w14:paraId="445A4F90" w14:textId="77777777" w:rsidR="006B24E6" w:rsidRPr="006A7BA1" w:rsidRDefault="00B65183" w:rsidP="00867CBC">
      <w:pPr>
        <w:rPr>
          <w:b/>
          <w:bCs/>
          <w:sz w:val="21"/>
          <w:szCs w:val="21"/>
          <w:lang w:val="mk-MK"/>
        </w:rPr>
      </w:pPr>
      <w:r w:rsidRPr="006A7BA1">
        <w:rPr>
          <w:b/>
          <w:bCs/>
          <w:sz w:val="21"/>
          <w:szCs w:val="21"/>
          <w:lang w:val="mk-MK"/>
        </w:rPr>
        <w:br w:type="page"/>
      </w:r>
      <w:r w:rsidR="00154355">
        <w:rPr>
          <w:b/>
          <w:bCs/>
          <w:sz w:val="21"/>
          <w:szCs w:val="21"/>
          <w:lang w:val="mk-MK"/>
        </w:rPr>
        <w:tab/>
      </w:r>
      <w:r w:rsidR="00154355">
        <w:rPr>
          <w:b/>
          <w:bCs/>
          <w:sz w:val="21"/>
          <w:szCs w:val="21"/>
          <w:lang w:val="mk-MK"/>
        </w:rPr>
        <w:tab/>
      </w:r>
      <w:r w:rsidR="00154355">
        <w:rPr>
          <w:b/>
          <w:bCs/>
          <w:sz w:val="21"/>
          <w:szCs w:val="21"/>
          <w:lang w:val="mk-MK"/>
        </w:rPr>
        <w:tab/>
      </w:r>
    </w:p>
    <w:p w14:paraId="57AB1862" w14:textId="77777777" w:rsidR="00493536" w:rsidRPr="006A7BA1" w:rsidRDefault="00493536" w:rsidP="00867CBC">
      <w:pPr>
        <w:rPr>
          <w:b/>
          <w:bCs/>
          <w:sz w:val="21"/>
          <w:szCs w:val="21"/>
          <w:lang w:val="mk-MK"/>
        </w:rPr>
      </w:pPr>
    </w:p>
    <w:p w14:paraId="59D355F8" w14:textId="77777777" w:rsidR="00867CBC" w:rsidRPr="006A7BA1" w:rsidRDefault="00867CBC" w:rsidP="00867CBC">
      <w:pPr>
        <w:rPr>
          <w:b/>
          <w:bCs/>
          <w:sz w:val="21"/>
          <w:szCs w:val="21"/>
          <w:lang w:val="en-GB"/>
        </w:rPr>
      </w:pPr>
      <w:r w:rsidRPr="006A7BA1">
        <w:rPr>
          <w:b/>
          <w:bCs/>
          <w:sz w:val="21"/>
          <w:szCs w:val="21"/>
          <w:lang w:val="en-GB"/>
        </w:rPr>
        <w:t>14.</w:t>
      </w:r>
      <w:r w:rsidRPr="006A7BA1">
        <w:rPr>
          <w:b/>
          <w:bCs/>
          <w:sz w:val="21"/>
          <w:szCs w:val="21"/>
          <w:lang w:val="en-GB"/>
        </w:rPr>
        <w:tab/>
        <w:t>PERSONNEL EXPENSES</w:t>
      </w:r>
    </w:p>
    <w:p w14:paraId="1B95FA4A" w14:textId="77777777" w:rsidR="00867CBC" w:rsidRPr="006A7BA1" w:rsidRDefault="00867CBC" w:rsidP="00867CBC">
      <w:pPr>
        <w:rPr>
          <w:b/>
          <w:bCs/>
          <w:sz w:val="21"/>
          <w:szCs w:val="21"/>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0BE7B60F" w14:textId="77777777" w:rsidTr="00BF54D4">
        <w:trPr>
          <w:trHeight w:val="210"/>
        </w:trPr>
        <w:tc>
          <w:tcPr>
            <w:tcW w:w="5605" w:type="dxa"/>
            <w:shd w:val="clear" w:color="000000" w:fill="FFFFFF"/>
          </w:tcPr>
          <w:p w14:paraId="63AFB1A3" w14:textId="77777777" w:rsidR="00867CBC" w:rsidRPr="006A7BA1" w:rsidRDefault="00867CBC" w:rsidP="00BF54D4">
            <w:pPr>
              <w:ind w:left="90"/>
              <w:rPr>
                <w:b/>
                <w:bCs/>
                <w:sz w:val="21"/>
                <w:szCs w:val="21"/>
              </w:rPr>
            </w:pPr>
          </w:p>
        </w:tc>
        <w:tc>
          <w:tcPr>
            <w:tcW w:w="2730" w:type="dxa"/>
            <w:gridSpan w:val="3"/>
            <w:shd w:val="clear" w:color="000000" w:fill="FFFFFF"/>
            <w:vAlign w:val="bottom"/>
          </w:tcPr>
          <w:p w14:paraId="663EA25D" w14:textId="77777777" w:rsidR="00867CBC" w:rsidRPr="006A7BA1" w:rsidRDefault="00867CBC" w:rsidP="00BF54D4">
            <w:pPr>
              <w:ind w:right="74"/>
              <w:jc w:val="right"/>
              <w:rPr>
                <w:sz w:val="21"/>
                <w:szCs w:val="21"/>
              </w:rPr>
            </w:pPr>
            <w:r w:rsidRPr="006A7BA1">
              <w:rPr>
                <w:b/>
                <w:sz w:val="20"/>
                <w:szCs w:val="20"/>
                <w:lang w:val="en-GB"/>
              </w:rPr>
              <w:t>In thousands of Denars</w:t>
            </w:r>
          </w:p>
        </w:tc>
      </w:tr>
      <w:tr w:rsidR="006A7BA1" w:rsidRPr="006A7BA1" w14:paraId="5274A8DE" w14:textId="77777777" w:rsidTr="00BF54D4">
        <w:trPr>
          <w:trHeight w:val="210"/>
        </w:trPr>
        <w:tc>
          <w:tcPr>
            <w:tcW w:w="5605" w:type="dxa"/>
            <w:shd w:val="clear" w:color="000000" w:fill="FFFFFF"/>
          </w:tcPr>
          <w:p w14:paraId="534022FB" w14:textId="77777777" w:rsidR="003C76EB" w:rsidRPr="006A7BA1" w:rsidRDefault="003C76EB" w:rsidP="003C76EB">
            <w:pPr>
              <w:ind w:left="90"/>
              <w:rPr>
                <w:b/>
                <w:bCs/>
                <w:sz w:val="21"/>
                <w:szCs w:val="21"/>
              </w:rPr>
            </w:pPr>
          </w:p>
        </w:tc>
        <w:tc>
          <w:tcPr>
            <w:tcW w:w="1247" w:type="dxa"/>
            <w:shd w:val="clear" w:color="000000" w:fill="FFFFFF"/>
          </w:tcPr>
          <w:p w14:paraId="5E8AE69A" w14:textId="77777777" w:rsidR="003C76EB" w:rsidRPr="006A7BA1" w:rsidRDefault="003C76EB" w:rsidP="003C76EB">
            <w:pPr>
              <w:jc w:val="right"/>
              <w:rPr>
                <w:b/>
                <w:bCs/>
                <w:sz w:val="21"/>
                <w:szCs w:val="21"/>
                <w:lang w:val="en-GB"/>
              </w:rPr>
            </w:pPr>
            <w:r w:rsidRPr="006A7BA1">
              <w:rPr>
                <w:b/>
                <w:bCs/>
                <w:sz w:val="21"/>
                <w:szCs w:val="21"/>
                <w:lang w:val="en-GB"/>
              </w:rPr>
              <w:t xml:space="preserve">Current </w:t>
            </w:r>
          </w:p>
          <w:p w14:paraId="11BD7F9C" w14:textId="77777777" w:rsidR="003C76EB" w:rsidRPr="006A7BA1" w:rsidRDefault="003C76EB" w:rsidP="003C76EB">
            <w:pPr>
              <w:jc w:val="right"/>
              <w:rPr>
                <w:b/>
                <w:bCs/>
                <w:sz w:val="21"/>
                <w:szCs w:val="21"/>
                <w:lang w:val="en-GB"/>
              </w:rPr>
            </w:pPr>
            <w:r w:rsidRPr="006A7BA1">
              <w:rPr>
                <w:b/>
                <w:bCs/>
                <w:sz w:val="21"/>
                <w:szCs w:val="21"/>
                <w:lang w:val="en-GB"/>
              </w:rPr>
              <w:t>year</w:t>
            </w:r>
          </w:p>
        </w:tc>
        <w:tc>
          <w:tcPr>
            <w:tcW w:w="236" w:type="dxa"/>
            <w:shd w:val="clear" w:color="000000" w:fill="FFFFFF"/>
          </w:tcPr>
          <w:p w14:paraId="2DD53919" w14:textId="77777777" w:rsidR="003C76EB" w:rsidRPr="006A7BA1" w:rsidRDefault="003C76EB" w:rsidP="003C76EB">
            <w:pPr>
              <w:jc w:val="right"/>
              <w:rPr>
                <w:b/>
                <w:bCs/>
                <w:sz w:val="21"/>
                <w:szCs w:val="21"/>
                <w:lang w:val="en-GB"/>
              </w:rPr>
            </w:pPr>
          </w:p>
        </w:tc>
        <w:tc>
          <w:tcPr>
            <w:tcW w:w="1247" w:type="dxa"/>
            <w:shd w:val="clear" w:color="000000" w:fill="FFFFFF"/>
          </w:tcPr>
          <w:p w14:paraId="67FC3B1D" w14:textId="77777777" w:rsidR="003C76EB" w:rsidRPr="006A7BA1" w:rsidRDefault="003C76EB" w:rsidP="003C76EB">
            <w:pPr>
              <w:jc w:val="right"/>
              <w:rPr>
                <w:b/>
                <w:bCs/>
                <w:sz w:val="21"/>
                <w:szCs w:val="21"/>
                <w:lang w:val="en-GB"/>
              </w:rPr>
            </w:pPr>
            <w:r w:rsidRPr="006A7BA1">
              <w:rPr>
                <w:b/>
                <w:bCs/>
                <w:sz w:val="21"/>
                <w:szCs w:val="21"/>
                <w:lang w:val="en-GB"/>
              </w:rPr>
              <w:t xml:space="preserve">Previous year </w:t>
            </w:r>
          </w:p>
        </w:tc>
      </w:tr>
      <w:tr w:rsidR="006A7BA1" w:rsidRPr="006A7BA1" w14:paraId="3109FD86" w14:textId="77777777" w:rsidTr="00BF54D4">
        <w:trPr>
          <w:trHeight w:val="210"/>
        </w:trPr>
        <w:tc>
          <w:tcPr>
            <w:tcW w:w="5605" w:type="dxa"/>
            <w:shd w:val="clear" w:color="000000" w:fill="FFFFFF"/>
          </w:tcPr>
          <w:p w14:paraId="607F249D" w14:textId="77777777" w:rsidR="003C76EB" w:rsidRPr="006A7BA1" w:rsidRDefault="003C76EB" w:rsidP="003C76EB">
            <w:pPr>
              <w:ind w:left="90"/>
              <w:rPr>
                <w:b/>
                <w:bCs/>
                <w:sz w:val="21"/>
                <w:szCs w:val="21"/>
              </w:rPr>
            </w:pPr>
          </w:p>
        </w:tc>
        <w:tc>
          <w:tcPr>
            <w:tcW w:w="1247" w:type="dxa"/>
            <w:shd w:val="clear" w:color="000000" w:fill="FFFFFF"/>
          </w:tcPr>
          <w:p w14:paraId="08AC7E52" w14:textId="77777777" w:rsidR="003C76EB" w:rsidRPr="006A7BA1" w:rsidRDefault="008E75C5">
            <w:pPr>
              <w:jc w:val="right"/>
              <w:rPr>
                <w:b/>
                <w:bCs/>
                <w:sz w:val="21"/>
                <w:szCs w:val="21"/>
                <w:lang w:val="en-GB"/>
              </w:rPr>
            </w:pPr>
            <w:r>
              <w:rPr>
                <w:b/>
                <w:bCs/>
                <w:sz w:val="21"/>
                <w:szCs w:val="21"/>
                <w:lang w:val="en-GB"/>
              </w:rPr>
              <w:t>202</w:t>
            </w:r>
            <w:r w:rsidR="00A9229F">
              <w:rPr>
                <w:b/>
                <w:bCs/>
                <w:sz w:val="21"/>
                <w:szCs w:val="21"/>
                <w:lang w:val="en-GB"/>
              </w:rPr>
              <w:t>3</w:t>
            </w:r>
          </w:p>
        </w:tc>
        <w:tc>
          <w:tcPr>
            <w:tcW w:w="236" w:type="dxa"/>
            <w:shd w:val="clear" w:color="000000" w:fill="FFFFFF"/>
          </w:tcPr>
          <w:p w14:paraId="5C76B6C0" w14:textId="77777777" w:rsidR="003C76EB" w:rsidRPr="006A7BA1" w:rsidRDefault="003C76EB" w:rsidP="003C76EB">
            <w:pPr>
              <w:jc w:val="right"/>
              <w:rPr>
                <w:b/>
                <w:bCs/>
                <w:sz w:val="21"/>
                <w:szCs w:val="21"/>
                <w:lang w:val="en-GB"/>
              </w:rPr>
            </w:pPr>
          </w:p>
        </w:tc>
        <w:tc>
          <w:tcPr>
            <w:tcW w:w="1247" w:type="dxa"/>
            <w:shd w:val="clear" w:color="000000" w:fill="FFFFFF"/>
          </w:tcPr>
          <w:p w14:paraId="514DCEF9" w14:textId="77777777" w:rsidR="003C76EB" w:rsidRPr="006A7BA1" w:rsidRDefault="008E75C5">
            <w:pPr>
              <w:jc w:val="right"/>
              <w:rPr>
                <w:b/>
                <w:bCs/>
                <w:sz w:val="21"/>
                <w:szCs w:val="21"/>
                <w:lang w:val="en-GB"/>
              </w:rPr>
            </w:pPr>
            <w:r>
              <w:rPr>
                <w:b/>
                <w:bCs/>
                <w:sz w:val="21"/>
                <w:szCs w:val="21"/>
                <w:lang w:val="en-GB"/>
              </w:rPr>
              <w:t>202</w:t>
            </w:r>
            <w:r w:rsidR="00A9229F">
              <w:rPr>
                <w:b/>
                <w:bCs/>
                <w:sz w:val="21"/>
                <w:szCs w:val="21"/>
                <w:lang w:val="en-GB"/>
              </w:rPr>
              <w:t>2</w:t>
            </w:r>
          </w:p>
        </w:tc>
      </w:tr>
      <w:tr w:rsidR="006A7BA1" w:rsidRPr="006A7BA1" w14:paraId="24B93FC6" w14:textId="77777777" w:rsidTr="00BF54D4">
        <w:trPr>
          <w:trHeight w:val="210"/>
        </w:trPr>
        <w:tc>
          <w:tcPr>
            <w:tcW w:w="5605" w:type="dxa"/>
            <w:shd w:val="clear" w:color="000000" w:fill="FFFFFF"/>
          </w:tcPr>
          <w:p w14:paraId="674FDA10" w14:textId="77777777" w:rsidR="00867CBC" w:rsidRPr="006A7BA1" w:rsidRDefault="00867CBC" w:rsidP="00BF54D4">
            <w:pPr>
              <w:ind w:left="90"/>
              <w:rPr>
                <w:b/>
                <w:bCs/>
                <w:sz w:val="21"/>
                <w:szCs w:val="21"/>
              </w:rPr>
            </w:pPr>
            <w:r w:rsidRPr="006A7BA1">
              <w:rPr>
                <w:b/>
                <w:sz w:val="21"/>
                <w:szCs w:val="21"/>
                <w:lang w:val="en-GB"/>
              </w:rPr>
              <w:t>Short-term personnel benefits</w:t>
            </w:r>
          </w:p>
        </w:tc>
        <w:tc>
          <w:tcPr>
            <w:tcW w:w="1247" w:type="dxa"/>
            <w:tcBorders>
              <w:top w:val="single" w:sz="4" w:space="0" w:color="auto"/>
            </w:tcBorders>
            <w:shd w:val="clear" w:color="000000" w:fill="FFFFFF"/>
            <w:vAlign w:val="bottom"/>
          </w:tcPr>
          <w:p w14:paraId="7D6D9696" w14:textId="77777777" w:rsidR="00867CBC" w:rsidRPr="006A7BA1" w:rsidRDefault="00867CBC" w:rsidP="00BF54D4">
            <w:pPr>
              <w:ind w:right="74"/>
              <w:jc w:val="right"/>
              <w:rPr>
                <w:sz w:val="21"/>
                <w:szCs w:val="21"/>
              </w:rPr>
            </w:pPr>
          </w:p>
        </w:tc>
        <w:tc>
          <w:tcPr>
            <w:tcW w:w="236" w:type="dxa"/>
            <w:shd w:val="clear" w:color="000000" w:fill="FFFFFF"/>
            <w:vAlign w:val="bottom"/>
          </w:tcPr>
          <w:p w14:paraId="70370594" w14:textId="77777777" w:rsidR="00867CBC" w:rsidRPr="006A7BA1" w:rsidRDefault="00867CBC" w:rsidP="00BF54D4">
            <w:pPr>
              <w:ind w:right="74"/>
              <w:jc w:val="right"/>
              <w:rPr>
                <w:sz w:val="21"/>
                <w:szCs w:val="21"/>
              </w:rPr>
            </w:pPr>
          </w:p>
        </w:tc>
        <w:tc>
          <w:tcPr>
            <w:tcW w:w="1247" w:type="dxa"/>
            <w:tcBorders>
              <w:top w:val="single" w:sz="4" w:space="0" w:color="auto"/>
            </w:tcBorders>
            <w:shd w:val="clear" w:color="000000" w:fill="FFFFFF"/>
            <w:vAlign w:val="bottom"/>
          </w:tcPr>
          <w:p w14:paraId="09DE002C" w14:textId="77777777" w:rsidR="00867CBC" w:rsidRPr="006A7BA1" w:rsidRDefault="00867CBC" w:rsidP="00BF54D4">
            <w:pPr>
              <w:ind w:right="74"/>
              <w:jc w:val="right"/>
              <w:rPr>
                <w:sz w:val="21"/>
                <w:szCs w:val="21"/>
              </w:rPr>
            </w:pPr>
          </w:p>
        </w:tc>
      </w:tr>
      <w:tr w:rsidR="00AE3F7F" w:rsidRPr="006A7BA1" w14:paraId="0E307EE1" w14:textId="77777777" w:rsidTr="0066753C">
        <w:trPr>
          <w:trHeight w:val="210"/>
        </w:trPr>
        <w:tc>
          <w:tcPr>
            <w:tcW w:w="5605" w:type="dxa"/>
            <w:shd w:val="clear" w:color="000000" w:fill="FFFFFF"/>
            <w:vAlign w:val="bottom"/>
          </w:tcPr>
          <w:p w14:paraId="71D053B6" w14:textId="77777777" w:rsidR="00AE3F7F" w:rsidRPr="006A7BA1" w:rsidRDefault="00AE3F7F" w:rsidP="00AE3F7F">
            <w:pPr>
              <w:ind w:left="90"/>
              <w:rPr>
                <w:sz w:val="21"/>
                <w:szCs w:val="21"/>
              </w:rPr>
            </w:pPr>
            <w:r w:rsidRPr="006A7BA1">
              <w:rPr>
                <w:sz w:val="21"/>
                <w:szCs w:val="21"/>
                <w:lang w:val="en-GB"/>
              </w:rPr>
              <w:t>Salaries</w:t>
            </w:r>
          </w:p>
        </w:tc>
        <w:tc>
          <w:tcPr>
            <w:tcW w:w="1247" w:type="dxa"/>
            <w:shd w:val="clear" w:color="000000" w:fill="FFFFFF"/>
            <w:tcMar>
              <w:right w:w="74" w:type="dxa"/>
            </w:tcMar>
            <w:vAlign w:val="bottom"/>
          </w:tcPr>
          <w:p w14:paraId="6FF90CCD" w14:textId="77777777" w:rsidR="00AE3F7F" w:rsidRPr="009C1EC3" w:rsidRDefault="00AE3F7F" w:rsidP="00AE3F7F">
            <w:pPr>
              <w:jc w:val="right"/>
              <w:rPr>
                <w:sz w:val="18"/>
                <w:szCs w:val="18"/>
              </w:rPr>
            </w:pPr>
            <w:r w:rsidRPr="009C1EC3">
              <w:rPr>
                <w:sz w:val="18"/>
                <w:szCs w:val="18"/>
              </w:rPr>
              <w:t xml:space="preserve">        </w:t>
            </w:r>
          </w:p>
          <w:p w14:paraId="0881055A" w14:textId="447A85BB" w:rsidR="00AE3F7F" w:rsidRPr="009C1EC3" w:rsidRDefault="00AE3F7F" w:rsidP="00AE3F7F">
            <w:pPr>
              <w:jc w:val="center"/>
              <w:rPr>
                <w:sz w:val="18"/>
                <w:szCs w:val="18"/>
              </w:rPr>
            </w:pPr>
            <w:r w:rsidRPr="009C1EC3">
              <w:rPr>
                <w:sz w:val="18"/>
                <w:szCs w:val="18"/>
              </w:rPr>
              <w:t xml:space="preserve">        593.203 </w:t>
            </w:r>
          </w:p>
        </w:tc>
        <w:tc>
          <w:tcPr>
            <w:tcW w:w="236" w:type="dxa"/>
            <w:shd w:val="clear" w:color="000000" w:fill="FFFFFF"/>
            <w:tcMar>
              <w:right w:w="74" w:type="dxa"/>
            </w:tcMar>
            <w:vAlign w:val="bottom"/>
          </w:tcPr>
          <w:p w14:paraId="58B70657"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007B1DBD" w14:textId="2B69308D" w:rsidR="00AE3F7F" w:rsidRPr="009C1EC3" w:rsidRDefault="00AE3F7F" w:rsidP="00AE3F7F">
            <w:pPr>
              <w:jc w:val="center"/>
              <w:rPr>
                <w:sz w:val="18"/>
                <w:szCs w:val="18"/>
              </w:rPr>
            </w:pPr>
            <w:r w:rsidRPr="009C1EC3">
              <w:rPr>
                <w:sz w:val="18"/>
                <w:szCs w:val="18"/>
              </w:rPr>
              <w:t xml:space="preserve">        538.801 </w:t>
            </w:r>
          </w:p>
        </w:tc>
      </w:tr>
      <w:tr w:rsidR="00AE3F7F" w:rsidRPr="006A7BA1" w14:paraId="2A8CDC77" w14:textId="77777777" w:rsidTr="0066753C">
        <w:trPr>
          <w:trHeight w:val="210"/>
        </w:trPr>
        <w:tc>
          <w:tcPr>
            <w:tcW w:w="5605" w:type="dxa"/>
            <w:shd w:val="clear" w:color="000000" w:fill="FFFFFF"/>
          </w:tcPr>
          <w:p w14:paraId="75803F73" w14:textId="77777777" w:rsidR="00AE3F7F" w:rsidRPr="006A7BA1" w:rsidRDefault="00AE3F7F" w:rsidP="00AE3F7F">
            <w:pPr>
              <w:ind w:left="90"/>
              <w:rPr>
                <w:sz w:val="21"/>
                <w:szCs w:val="21"/>
              </w:rPr>
            </w:pPr>
            <w:r w:rsidRPr="006A7BA1">
              <w:rPr>
                <w:sz w:val="21"/>
                <w:szCs w:val="21"/>
                <w:lang w:val="en-GB"/>
              </w:rPr>
              <w:t>Compulsory contributions for social and health insurance</w:t>
            </w:r>
          </w:p>
        </w:tc>
        <w:tc>
          <w:tcPr>
            <w:tcW w:w="1247" w:type="dxa"/>
            <w:shd w:val="clear" w:color="000000" w:fill="FFFFFF"/>
            <w:tcMar>
              <w:right w:w="74" w:type="dxa"/>
            </w:tcMar>
            <w:vAlign w:val="bottom"/>
          </w:tcPr>
          <w:p w14:paraId="3F9E0572" w14:textId="77777777" w:rsidR="00AE3F7F" w:rsidRPr="009C1EC3" w:rsidRDefault="00AE3F7F" w:rsidP="00AE3F7F">
            <w:pPr>
              <w:jc w:val="right"/>
              <w:rPr>
                <w:sz w:val="18"/>
                <w:szCs w:val="18"/>
              </w:rPr>
            </w:pPr>
            <w:r w:rsidRPr="009C1EC3">
              <w:rPr>
                <w:sz w:val="18"/>
                <w:szCs w:val="18"/>
              </w:rPr>
              <w:t xml:space="preserve">        </w:t>
            </w:r>
          </w:p>
          <w:p w14:paraId="60D59F78" w14:textId="0B54C8AB" w:rsidR="00AE3F7F" w:rsidRPr="009C1EC3" w:rsidRDefault="00AE3F7F" w:rsidP="00AE3F7F">
            <w:pPr>
              <w:jc w:val="center"/>
              <w:rPr>
                <w:sz w:val="18"/>
                <w:szCs w:val="18"/>
              </w:rPr>
            </w:pPr>
            <w:r w:rsidRPr="009C1EC3">
              <w:rPr>
                <w:sz w:val="18"/>
                <w:szCs w:val="18"/>
              </w:rPr>
              <w:t xml:space="preserve">        233.522 </w:t>
            </w:r>
          </w:p>
        </w:tc>
        <w:tc>
          <w:tcPr>
            <w:tcW w:w="236" w:type="dxa"/>
            <w:shd w:val="clear" w:color="000000" w:fill="FFFFFF"/>
            <w:tcMar>
              <w:right w:w="74" w:type="dxa"/>
            </w:tcMar>
            <w:vAlign w:val="bottom"/>
          </w:tcPr>
          <w:p w14:paraId="7E539E59"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68EEC1C7" w14:textId="4EA2EF02" w:rsidR="00AE3F7F" w:rsidRPr="009C1EC3" w:rsidRDefault="00AE3F7F" w:rsidP="00AE3F7F">
            <w:pPr>
              <w:jc w:val="center"/>
              <w:rPr>
                <w:sz w:val="18"/>
                <w:szCs w:val="18"/>
              </w:rPr>
            </w:pPr>
            <w:r w:rsidRPr="009C1EC3">
              <w:rPr>
                <w:sz w:val="18"/>
                <w:szCs w:val="18"/>
              </w:rPr>
              <w:t xml:space="preserve">        209.490 </w:t>
            </w:r>
          </w:p>
        </w:tc>
      </w:tr>
      <w:tr w:rsidR="00AE3F7F" w:rsidRPr="006A7BA1" w14:paraId="61D8F93B" w14:textId="77777777" w:rsidTr="0066753C">
        <w:trPr>
          <w:trHeight w:val="210"/>
        </w:trPr>
        <w:tc>
          <w:tcPr>
            <w:tcW w:w="5605" w:type="dxa"/>
            <w:shd w:val="clear" w:color="000000" w:fill="FFFFFF"/>
          </w:tcPr>
          <w:p w14:paraId="78F28DA7" w14:textId="77777777" w:rsidR="00AE3F7F" w:rsidRPr="006A7BA1" w:rsidRDefault="00AE3F7F" w:rsidP="00AE3F7F">
            <w:pPr>
              <w:ind w:left="90"/>
              <w:rPr>
                <w:sz w:val="21"/>
                <w:szCs w:val="21"/>
              </w:rPr>
            </w:pPr>
            <w:r w:rsidRPr="006A7BA1">
              <w:rPr>
                <w:sz w:val="21"/>
                <w:szCs w:val="21"/>
                <w:lang w:val="en-GB"/>
              </w:rPr>
              <w:t>Short-term paid leaves</w:t>
            </w:r>
          </w:p>
        </w:tc>
        <w:tc>
          <w:tcPr>
            <w:tcW w:w="1247" w:type="dxa"/>
            <w:shd w:val="clear" w:color="000000" w:fill="FFFFFF"/>
            <w:tcMar>
              <w:right w:w="74" w:type="dxa"/>
            </w:tcMar>
            <w:vAlign w:val="bottom"/>
          </w:tcPr>
          <w:p w14:paraId="0C314A5D" w14:textId="5BB803FB"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59FE8DA7"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158D1E88" w14:textId="3D7D8F5F" w:rsidR="00AE3F7F" w:rsidRPr="009C1EC3" w:rsidRDefault="00AE3F7F" w:rsidP="00AE3F7F">
            <w:pPr>
              <w:jc w:val="center"/>
              <w:rPr>
                <w:sz w:val="18"/>
                <w:szCs w:val="18"/>
              </w:rPr>
            </w:pPr>
            <w:r w:rsidRPr="009C1EC3">
              <w:rPr>
                <w:sz w:val="18"/>
                <w:szCs w:val="18"/>
              </w:rPr>
              <w:t xml:space="preserve">                 -   </w:t>
            </w:r>
          </w:p>
        </w:tc>
      </w:tr>
      <w:tr w:rsidR="00AE3F7F" w:rsidRPr="006A7BA1" w14:paraId="3E0978B3" w14:textId="77777777" w:rsidTr="0066753C">
        <w:trPr>
          <w:trHeight w:val="210"/>
        </w:trPr>
        <w:tc>
          <w:tcPr>
            <w:tcW w:w="5605" w:type="dxa"/>
            <w:shd w:val="clear" w:color="000000" w:fill="FFFFFF"/>
            <w:vAlign w:val="bottom"/>
          </w:tcPr>
          <w:p w14:paraId="5BDE449E" w14:textId="77777777" w:rsidR="00AE3F7F" w:rsidRPr="006A7BA1" w:rsidRDefault="00AE3F7F" w:rsidP="00AE3F7F">
            <w:pPr>
              <w:ind w:left="90"/>
              <w:rPr>
                <w:sz w:val="21"/>
                <w:szCs w:val="21"/>
                <w:lang w:val="en-GB"/>
              </w:rPr>
            </w:pPr>
            <w:r w:rsidRPr="006A7BA1">
              <w:rPr>
                <w:sz w:val="21"/>
                <w:szCs w:val="21"/>
                <w:lang w:val="en-GB"/>
              </w:rPr>
              <w:t>Costs for temporary employment</w:t>
            </w:r>
          </w:p>
        </w:tc>
        <w:tc>
          <w:tcPr>
            <w:tcW w:w="1247" w:type="dxa"/>
            <w:shd w:val="clear" w:color="000000" w:fill="FFFFFF"/>
            <w:tcMar>
              <w:right w:w="74" w:type="dxa"/>
            </w:tcMar>
            <w:vAlign w:val="bottom"/>
          </w:tcPr>
          <w:p w14:paraId="7A03BE37" w14:textId="77777777" w:rsidR="00AE3F7F" w:rsidRPr="009C1EC3" w:rsidRDefault="00AE3F7F" w:rsidP="00AE3F7F">
            <w:pPr>
              <w:jc w:val="right"/>
              <w:rPr>
                <w:sz w:val="18"/>
                <w:szCs w:val="18"/>
              </w:rPr>
            </w:pPr>
            <w:r w:rsidRPr="009C1EC3">
              <w:rPr>
                <w:sz w:val="18"/>
                <w:szCs w:val="18"/>
              </w:rPr>
              <w:t xml:space="preserve">          </w:t>
            </w:r>
          </w:p>
          <w:p w14:paraId="5B21CD8D" w14:textId="24B0EF9E" w:rsidR="00AE3F7F" w:rsidRPr="009C1EC3" w:rsidRDefault="00AE3F7F" w:rsidP="00AE3F7F">
            <w:pPr>
              <w:jc w:val="center"/>
              <w:rPr>
                <w:sz w:val="18"/>
                <w:szCs w:val="18"/>
              </w:rPr>
            </w:pPr>
            <w:r w:rsidRPr="009C1EC3">
              <w:rPr>
                <w:sz w:val="18"/>
                <w:szCs w:val="18"/>
              </w:rPr>
              <w:t xml:space="preserve">          19.977 </w:t>
            </w:r>
          </w:p>
        </w:tc>
        <w:tc>
          <w:tcPr>
            <w:tcW w:w="236" w:type="dxa"/>
            <w:shd w:val="clear" w:color="000000" w:fill="FFFFFF"/>
            <w:tcMar>
              <w:right w:w="74" w:type="dxa"/>
            </w:tcMar>
            <w:vAlign w:val="bottom"/>
          </w:tcPr>
          <w:p w14:paraId="3AD78D3D"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7A523007" w14:textId="32E5555E" w:rsidR="00AE3F7F" w:rsidRPr="009C1EC3" w:rsidRDefault="00AE3F7F" w:rsidP="00AE3F7F">
            <w:pPr>
              <w:jc w:val="center"/>
              <w:rPr>
                <w:sz w:val="18"/>
                <w:szCs w:val="18"/>
              </w:rPr>
            </w:pPr>
            <w:r w:rsidRPr="009C1EC3">
              <w:rPr>
                <w:sz w:val="18"/>
                <w:szCs w:val="18"/>
              </w:rPr>
              <w:t xml:space="preserve">          16.635 </w:t>
            </w:r>
          </w:p>
        </w:tc>
      </w:tr>
      <w:tr w:rsidR="00AE3F7F" w:rsidRPr="006A7BA1" w14:paraId="4DA17066" w14:textId="77777777" w:rsidTr="0066753C">
        <w:trPr>
          <w:trHeight w:val="210"/>
        </w:trPr>
        <w:tc>
          <w:tcPr>
            <w:tcW w:w="5605" w:type="dxa"/>
            <w:shd w:val="clear" w:color="000000" w:fill="FFFFFF"/>
            <w:vAlign w:val="bottom"/>
          </w:tcPr>
          <w:p w14:paraId="0C68441F" w14:textId="77777777" w:rsidR="00AE3F7F" w:rsidRPr="006A7BA1" w:rsidRDefault="00AE3F7F" w:rsidP="00AE3F7F">
            <w:pPr>
              <w:ind w:left="90"/>
              <w:rPr>
                <w:sz w:val="21"/>
                <w:szCs w:val="21"/>
                <w:lang w:val="en-GB"/>
              </w:rPr>
            </w:pPr>
            <w:r w:rsidRPr="006A7BA1">
              <w:rPr>
                <w:sz w:val="21"/>
                <w:szCs w:val="21"/>
                <w:lang w:val="en-GB"/>
              </w:rPr>
              <w:t>Share in profit and remuneration</w:t>
            </w:r>
          </w:p>
        </w:tc>
        <w:tc>
          <w:tcPr>
            <w:tcW w:w="1247" w:type="dxa"/>
            <w:shd w:val="clear" w:color="000000" w:fill="FFFFFF"/>
            <w:tcMar>
              <w:right w:w="74" w:type="dxa"/>
            </w:tcMar>
            <w:vAlign w:val="bottom"/>
          </w:tcPr>
          <w:p w14:paraId="170A0B9E" w14:textId="2308D03E"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776C6245"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1402E1E9" w14:textId="24298CE1" w:rsidR="00AE3F7F" w:rsidRPr="009C1EC3" w:rsidRDefault="00AE3F7F" w:rsidP="00AE3F7F">
            <w:pPr>
              <w:jc w:val="center"/>
              <w:rPr>
                <w:sz w:val="18"/>
                <w:szCs w:val="18"/>
              </w:rPr>
            </w:pPr>
            <w:r w:rsidRPr="009C1EC3">
              <w:rPr>
                <w:sz w:val="18"/>
                <w:szCs w:val="18"/>
              </w:rPr>
              <w:t xml:space="preserve">            - </w:t>
            </w:r>
          </w:p>
        </w:tc>
      </w:tr>
      <w:tr w:rsidR="00AE3F7F" w:rsidRPr="006A7BA1" w14:paraId="5A2C4E22" w14:textId="77777777" w:rsidTr="0066753C">
        <w:trPr>
          <w:trHeight w:val="210"/>
        </w:trPr>
        <w:tc>
          <w:tcPr>
            <w:tcW w:w="5605" w:type="dxa"/>
            <w:shd w:val="clear" w:color="000000" w:fill="FFFFFF"/>
            <w:vAlign w:val="bottom"/>
          </w:tcPr>
          <w:p w14:paraId="4561E134" w14:textId="77777777" w:rsidR="00AE3F7F" w:rsidRPr="006A7BA1" w:rsidRDefault="00AE3F7F" w:rsidP="00AE3F7F">
            <w:pPr>
              <w:ind w:left="90"/>
              <w:rPr>
                <w:sz w:val="21"/>
                <w:szCs w:val="21"/>
                <w:lang w:val="en-GB"/>
              </w:rPr>
            </w:pPr>
            <w:r w:rsidRPr="006A7BA1">
              <w:rPr>
                <w:sz w:val="21"/>
                <w:szCs w:val="21"/>
                <w:lang w:val="en-GB"/>
              </w:rPr>
              <w:t>Non-monetary benefits</w:t>
            </w:r>
          </w:p>
        </w:tc>
        <w:tc>
          <w:tcPr>
            <w:tcW w:w="1247" w:type="dxa"/>
            <w:shd w:val="clear" w:color="000000" w:fill="FFFFFF"/>
            <w:tcMar>
              <w:right w:w="74" w:type="dxa"/>
            </w:tcMar>
            <w:vAlign w:val="bottom"/>
          </w:tcPr>
          <w:p w14:paraId="57097429" w14:textId="690E499C"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20BA34CB"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228818CE" w14:textId="642AD683" w:rsidR="00AE3F7F" w:rsidRPr="009C1EC3" w:rsidRDefault="00AE3F7F" w:rsidP="00AE3F7F">
            <w:pPr>
              <w:jc w:val="center"/>
              <w:rPr>
                <w:sz w:val="18"/>
                <w:szCs w:val="18"/>
              </w:rPr>
            </w:pPr>
            <w:r w:rsidRPr="009C1EC3">
              <w:rPr>
                <w:sz w:val="18"/>
                <w:szCs w:val="18"/>
              </w:rPr>
              <w:t xml:space="preserve">                 -   </w:t>
            </w:r>
          </w:p>
        </w:tc>
      </w:tr>
      <w:tr w:rsidR="00AE3F7F" w:rsidRPr="006A7BA1" w14:paraId="573991EF" w14:textId="77777777" w:rsidTr="0066753C">
        <w:trPr>
          <w:trHeight w:val="210"/>
        </w:trPr>
        <w:tc>
          <w:tcPr>
            <w:tcW w:w="5605" w:type="dxa"/>
            <w:shd w:val="clear" w:color="000000" w:fill="FFFFFF"/>
            <w:vAlign w:val="bottom"/>
          </w:tcPr>
          <w:p w14:paraId="70BE4A23" w14:textId="77777777" w:rsidR="00AE3F7F" w:rsidRPr="006A7BA1" w:rsidRDefault="00AE3F7F" w:rsidP="00AE3F7F">
            <w:pPr>
              <w:ind w:left="90"/>
              <w:rPr>
                <w:sz w:val="21"/>
                <w:szCs w:val="21"/>
                <w:lang w:val="en-GB"/>
              </w:rPr>
            </w:pPr>
            <w:r w:rsidRPr="006A7BA1">
              <w:rPr>
                <w:sz w:val="21"/>
                <w:szCs w:val="21"/>
                <w:lang w:val="en-GB"/>
              </w:rPr>
              <w:t xml:space="preserve">Other personnel benefits </w:t>
            </w:r>
          </w:p>
        </w:tc>
        <w:tc>
          <w:tcPr>
            <w:tcW w:w="1247" w:type="dxa"/>
            <w:tcBorders>
              <w:bottom w:val="single" w:sz="4" w:space="0" w:color="auto"/>
            </w:tcBorders>
            <w:shd w:val="clear" w:color="000000" w:fill="FFFFFF"/>
            <w:tcMar>
              <w:right w:w="74" w:type="dxa"/>
            </w:tcMar>
            <w:vAlign w:val="bottom"/>
          </w:tcPr>
          <w:p w14:paraId="2D72491D" w14:textId="77777777" w:rsidR="00AE3F7F" w:rsidRPr="009C1EC3" w:rsidRDefault="00AE3F7F" w:rsidP="00AE3F7F">
            <w:pPr>
              <w:jc w:val="right"/>
              <w:rPr>
                <w:sz w:val="18"/>
                <w:szCs w:val="18"/>
              </w:rPr>
            </w:pPr>
            <w:r w:rsidRPr="009C1EC3">
              <w:rPr>
                <w:sz w:val="18"/>
                <w:szCs w:val="18"/>
              </w:rPr>
              <w:t xml:space="preserve">        </w:t>
            </w:r>
          </w:p>
          <w:p w14:paraId="5B3D2981" w14:textId="3AF69E2A" w:rsidR="00AE3F7F" w:rsidRPr="009C1EC3" w:rsidRDefault="00AE3F7F" w:rsidP="00AE3F7F">
            <w:pPr>
              <w:jc w:val="center"/>
              <w:rPr>
                <w:sz w:val="18"/>
                <w:szCs w:val="18"/>
              </w:rPr>
            </w:pPr>
            <w:r w:rsidRPr="009C1EC3">
              <w:rPr>
                <w:sz w:val="18"/>
                <w:szCs w:val="18"/>
              </w:rPr>
              <w:t xml:space="preserve">          24.323 </w:t>
            </w:r>
          </w:p>
        </w:tc>
        <w:tc>
          <w:tcPr>
            <w:tcW w:w="236" w:type="dxa"/>
            <w:shd w:val="clear" w:color="000000" w:fill="FFFFFF"/>
            <w:tcMar>
              <w:right w:w="74" w:type="dxa"/>
            </w:tcMar>
            <w:vAlign w:val="bottom"/>
          </w:tcPr>
          <w:p w14:paraId="546E11D4" w14:textId="77777777" w:rsidR="00AE3F7F" w:rsidRPr="009C1EC3" w:rsidRDefault="00AE3F7F" w:rsidP="00AE3F7F">
            <w:pPr>
              <w:jc w:val="center"/>
              <w:rPr>
                <w:sz w:val="18"/>
                <w:szCs w:val="18"/>
              </w:rPr>
            </w:pPr>
          </w:p>
        </w:tc>
        <w:tc>
          <w:tcPr>
            <w:tcW w:w="1247" w:type="dxa"/>
            <w:tcBorders>
              <w:bottom w:val="single" w:sz="4" w:space="0" w:color="auto"/>
            </w:tcBorders>
            <w:shd w:val="clear" w:color="000000" w:fill="FFFFFF"/>
            <w:tcMar>
              <w:right w:w="74" w:type="dxa"/>
            </w:tcMar>
            <w:vAlign w:val="bottom"/>
          </w:tcPr>
          <w:p w14:paraId="1DAED54C" w14:textId="221E7F69" w:rsidR="00AE3F7F" w:rsidRPr="009C1EC3" w:rsidRDefault="00AE3F7F" w:rsidP="00AE3F7F">
            <w:pPr>
              <w:jc w:val="center"/>
              <w:rPr>
                <w:sz w:val="18"/>
                <w:szCs w:val="18"/>
              </w:rPr>
            </w:pPr>
            <w:r w:rsidRPr="009C1EC3">
              <w:rPr>
                <w:sz w:val="18"/>
                <w:szCs w:val="18"/>
              </w:rPr>
              <w:t xml:space="preserve">        24.874 </w:t>
            </w:r>
          </w:p>
        </w:tc>
      </w:tr>
      <w:tr w:rsidR="00AE3F7F" w:rsidRPr="006A7BA1" w14:paraId="2C6697B0" w14:textId="77777777" w:rsidTr="0066753C">
        <w:trPr>
          <w:trHeight w:val="210"/>
        </w:trPr>
        <w:tc>
          <w:tcPr>
            <w:tcW w:w="5605" w:type="dxa"/>
            <w:shd w:val="clear" w:color="000000" w:fill="FFFFFF"/>
            <w:vAlign w:val="bottom"/>
          </w:tcPr>
          <w:p w14:paraId="56A0690C" w14:textId="77777777" w:rsidR="00AE3F7F" w:rsidRPr="006A7BA1" w:rsidRDefault="00AE3F7F" w:rsidP="00AE3F7F">
            <w:pPr>
              <w:ind w:left="90"/>
              <w:rPr>
                <w:sz w:val="21"/>
                <w:szCs w:val="21"/>
              </w:rPr>
            </w:pPr>
          </w:p>
        </w:tc>
        <w:tc>
          <w:tcPr>
            <w:tcW w:w="1247" w:type="dxa"/>
            <w:tcBorders>
              <w:top w:val="single" w:sz="4" w:space="0" w:color="auto"/>
            </w:tcBorders>
            <w:shd w:val="clear" w:color="000000" w:fill="FFFFFF"/>
            <w:tcMar>
              <w:right w:w="74" w:type="dxa"/>
            </w:tcMar>
            <w:vAlign w:val="bottom"/>
          </w:tcPr>
          <w:p w14:paraId="6BC36D14" w14:textId="77777777" w:rsidR="00AE3F7F" w:rsidRPr="009C1EC3" w:rsidRDefault="00AE3F7F" w:rsidP="00AE3F7F">
            <w:pPr>
              <w:jc w:val="right"/>
              <w:rPr>
                <w:b/>
                <w:bCs/>
                <w:sz w:val="18"/>
                <w:szCs w:val="18"/>
              </w:rPr>
            </w:pPr>
            <w:r w:rsidRPr="009C1EC3">
              <w:rPr>
                <w:b/>
                <w:bCs/>
                <w:sz w:val="18"/>
                <w:szCs w:val="18"/>
              </w:rPr>
              <w:t xml:space="preserve">        </w:t>
            </w:r>
          </w:p>
          <w:p w14:paraId="6417D9FB" w14:textId="3E3FB18F" w:rsidR="00AE3F7F" w:rsidRPr="009C1EC3" w:rsidRDefault="00AE3F7F" w:rsidP="00AE3F7F">
            <w:pPr>
              <w:jc w:val="center"/>
              <w:rPr>
                <w:b/>
                <w:bCs/>
                <w:sz w:val="18"/>
                <w:szCs w:val="18"/>
              </w:rPr>
            </w:pPr>
            <w:r w:rsidRPr="009C1EC3">
              <w:rPr>
                <w:b/>
                <w:bCs/>
                <w:sz w:val="18"/>
                <w:szCs w:val="18"/>
              </w:rPr>
              <w:t xml:space="preserve">        871.025 </w:t>
            </w:r>
          </w:p>
        </w:tc>
        <w:tc>
          <w:tcPr>
            <w:tcW w:w="236" w:type="dxa"/>
            <w:shd w:val="clear" w:color="000000" w:fill="FFFFFF"/>
            <w:tcMar>
              <w:right w:w="74" w:type="dxa"/>
            </w:tcMar>
            <w:vAlign w:val="bottom"/>
          </w:tcPr>
          <w:p w14:paraId="021270F7" w14:textId="77777777" w:rsidR="00AE3F7F" w:rsidRPr="009C1EC3" w:rsidRDefault="00AE3F7F" w:rsidP="00AE3F7F">
            <w:pPr>
              <w:jc w:val="center"/>
              <w:rPr>
                <w:b/>
                <w:bCs/>
                <w:sz w:val="18"/>
                <w:szCs w:val="18"/>
              </w:rPr>
            </w:pPr>
          </w:p>
        </w:tc>
        <w:tc>
          <w:tcPr>
            <w:tcW w:w="1247" w:type="dxa"/>
            <w:tcBorders>
              <w:top w:val="single" w:sz="4" w:space="0" w:color="auto"/>
            </w:tcBorders>
            <w:shd w:val="clear" w:color="000000" w:fill="FFFFFF"/>
            <w:tcMar>
              <w:right w:w="74" w:type="dxa"/>
            </w:tcMar>
            <w:vAlign w:val="bottom"/>
          </w:tcPr>
          <w:p w14:paraId="18847419" w14:textId="2C8B9B75" w:rsidR="00AE3F7F" w:rsidRPr="009C1EC3" w:rsidRDefault="00AE3F7F" w:rsidP="00AE3F7F">
            <w:pPr>
              <w:jc w:val="center"/>
              <w:rPr>
                <w:b/>
                <w:bCs/>
                <w:sz w:val="18"/>
                <w:szCs w:val="18"/>
              </w:rPr>
            </w:pPr>
            <w:r w:rsidRPr="009C1EC3">
              <w:rPr>
                <w:b/>
                <w:bCs/>
                <w:sz w:val="18"/>
                <w:szCs w:val="18"/>
              </w:rPr>
              <w:t xml:space="preserve">        789.800 </w:t>
            </w:r>
          </w:p>
        </w:tc>
      </w:tr>
      <w:tr w:rsidR="00AE3F7F" w:rsidRPr="006A7BA1" w14:paraId="123EF72A" w14:textId="77777777" w:rsidTr="00BF54D4">
        <w:trPr>
          <w:trHeight w:val="210"/>
        </w:trPr>
        <w:tc>
          <w:tcPr>
            <w:tcW w:w="5605" w:type="dxa"/>
            <w:shd w:val="clear" w:color="000000" w:fill="FFFFFF"/>
            <w:vAlign w:val="bottom"/>
          </w:tcPr>
          <w:p w14:paraId="76D5F2AE" w14:textId="77777777" w:rsidR="00AE3F7F" w:rsidRPr="006A7BA1" w:rsidRDefault="00AE3F7F" w:rsidP="00AE3F7F">
            <w:pPr>
              <w:ind w:left="90"/>
              <w:rPr>
                <w:b/>
                <w:bCs/>
                <w:sz w:val="21"/>
                <w:szCs w:val="21"/>
              </w:rPr>
            </w:pPr>
            <w:r w:rsidRPr="00695ABC">
              <w:rPr>
                <w:b/>
                <w:sz w:val="21"/>
                <w:szCs w:val="21"/>
                <w:lang w:val="en-GB"/>
              </w:rPr>
              <w:t>Post-retirement</w:t>
            </w:r>
            <w:r w:rsidRPr="006A7BA1">
              <w:rPr>
                <w:b/>
                <w:sz w:val="21"/>
                <w:szCs w:val="21"/>
                <w:lang w:val="en-GB"/>
              </w:rPr>
              <w:t xml:space="preserve"> benefits</w:t>
            </w:r>
          </w:p>
        </w:tc>
        <w:tc>
          <w:tcPr>
            <w:tcW w:w="1247" w:type="dxa"/>
            <w:shd w:val="clear" w:color="000000" w:fill="FFFFFF"/>
            <w:tcMar>
              <w:right w:w="74" w:type="dxa"/>
            </w:tcMar>
            <w:vAlign w:val="bottom"/>
          </w:tcPr>
          <w:p w14:paraId="08CC02D0" w14:textId="77777777" w:rsidR="00AE3F7F" w:rsidRPr="009C1EC3" w:rsidRDefault="00AE3F7F" w:rsidP="00AE3F7F">
            <w:pPr>
              <w:jc w:val="center"/>
              <w:rPr>
                <w:sz w:val="18"/>
                <w:szCs w:val="18"/>
              </w:rPr>
            </w:pPr>
          </w:p>
        </w:tc>
        <w:tc>
          <w:tcPr>
            <w:tcW w:w="236" w:type="dxa"/>
            <w:shd w:val="clear" w:color="000000" w:fill="FFFFFF"/>
            <w:tcMar>
              <w:right w:w="74" w:type="dxa"/>
            </w:tcMar>
            <w:vAlign w:val="bottom"/>
          </w:tcPr>
          <w:p w14:paraId="159493F2"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7FFC6F18" w14:textId="77777777" w:rsidR="00AE3F7F" w:rsidRPr="009C1EC3" w:rsidRDefault="00AE3F7F" w:rsidP="00AE3F7F">
            <w:pPr>
              <w:jc w:val="center"/>
              <w:rPr>
                <w:sz w:val="18"/>
                <w:szCs w:val="18"/>
              </w:rPr>
            </w:pPr>
          </w:p>
        </w:tc>
      </w:tr>
      <w:tr w:rsidR="00AE3F7F" w:rsidRPr="006A7BA1" w14:paraId="2FD1B9D3" w14:textId="77777777" w:rsidTr="0066753C">
        <w:trPr>
          <w:trHeight w:val="210"/>
        </w:trPr>
        <w:tc>
          <w:tcPr>
            <w:tcW w:w="5605" w:type="dxa"/>
            <w:shd w:val="clear" w:color="000000" w:fill="FFFFFF"/>
            <w:vAlign w:val="bottom"/>
          </w:tcPr>
          <w:p w14:paraId="149CBB16" w14:textId="77777777" w:rsidR="00AE3F7F" w:rsidRPr="006A7BA1" w:rsidRDefault="00AE3F7F" w:rsidP="00AE3F7F">
            <w:pPr>
              <w:ind w:left="90"/>
              <w:rPr>
                <w:sz w:val="21"/>
                <w:szCs w:val="21"/>
              </w:rPr>
            </w:pPr>
            <w:r w:rsidRPr="006A7BA1">
              <w:rPr>
                <w:sz w:val="21"/>
                <w:szCs w:val="21"/>
                <w:lang w:val="en-GB"/>
              </w:rPr>
              <w:t>Defined pension benefit plans</w:t>
            </w:r>
          </w:p>
        </w:tc>
        <w:tc>
          <w:tcPr>
            <w:tcW w:w="1247" w:type="dxa"/>
            <w:shd w:val="clear" w:color="000000" w:fill="FFFFFF"/>
            <w:tcMar>
              <w:right w:w="74" w:type="dxa"/>
            </w:tcMar>
            <w:vAlign w:val="bottom"/>
          </w:tcPr>
          <w:p w14:paraId="5BC1F0A4" w14:textId="02D7AF8C"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3A399F84"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4FA95FEC" w14:textId="277651BF" w:rsidR="00AE3F7F" w:rsidRPr="009C1EC3" w:rsidRDefault="00AE3F7F" w:rsidP="00AE3F7F">
            <w:pPr>
              <w:jc w:val="center"/>
              <w:rPr>
                <w:sz w:val="18"/>
                <w:szCs w:val="18"/>
              </w:rPr>
            </w:pPr>
            <w:r w:rsidRPr="009C1EC3">
              <w:rPr>
                <w:sz w:val="18"/>
                <w:szCs w:val="18"/>
              </w:rPr>
              <w:t xml:space="preserve">                 -   </w:t>
            </w:r>
          </w:p>
        </w:tc>
      </w:tr>
      <w:tr w:rsidR="00AE3F7F" w:rsidRPr="006A7BA1" w14:paraId="767AC5C5" w14:textId="77777777" w:rsidTr="0066753C">
        <w:trPr>
          <w:trHeight w:val="210"/>
        </w:trPr>
        <w:tc>
          <w:tcPr>
            <w:tcW w:w="5605" w:type="dxa"/>
            <w:shd w:val="clear" w:color="000000" w:fill="FFFFFF"/>
            <w:vAlign w:val="bottom"/>
          </w:tcPr>
          <w:p w14:paraId="1BD2AC5F" w14:textId="77777777" w:rsidR="00AE3F7F" w:rsidRPr="006A7BA1" w:rsidRDefault="00AE3F7F" w:rsidP="00AE3F7F">
            <w:pPr>
              <w:ind w:left="90"/>
              <w:rPr>
                <w:sz w:val="21"/>
                <w:szCs w:val="21"/>
              </w:rPr>
            </w:pPr>
            <w:r w:rsidRPr="006A7BA1">
              <w:rPr>
                <w:sz w:val="21"/>
                <w:szCs w:val="21"/>
                <w:lang w:val="en-GB"/>
              </w:rPr>
              <w:t>Retirement benefits</w:t>
            </w:r>
          </w:p>
        </w:tc>
        <w:tc>
          <w:tcPr>
            <w:tcW w:w="1247" w:type="dxa"/>
            <w:shd w:val="clear" w:color="000000" w:fill="FFFFFF"/>
            <w:tcMar>
              <w:right w:w="74" w:type="dxa"/>
            </w:tcMar>
            <w:vAlign w:val="bottom"/>
          </w:tcPr>
          <w:p w14:paraId="7C2B6E62" w14:textId="012AD599"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29369672"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2E365C2C" w14:textId="63510474" w:rsidR="00AE3F7F" w:rsidRPr="009C1EC3" w:rsidRDefault="00AE3F7F" w:rsidP="00AE3F7F">
            <w:pPr>
              <w:jc w:val="center"/>
              <w:rPr>
                <w:sz w:val="18"/>
                <w:szCs w:val="18"/>
              </w:rPr>
            </w:pPr>
            <w:r w:rsidRPr="009C1EC3">
              <w:rPr>
                <w:sz w:val="18"/>
                <w:szCs w:val="18"/>
              </w:rPr>
              <w:t xml:space="preserve">                 -   </w:t>
            </w:r>
          </w:p>
        </w:tc>
      </w:tr>
      <w:tr w:rsidR="00AE3F7F" w:rsidRPr="006A7BA1" w14:paraId="5B7EB094" w14:textId="77777777" w:rsidTr="0066753C">
        <w:trPr>
          <w:trHeight w:val="210"/>
        </w:trPr>
        <w:tc>
          <w:tcPr>
            <w:tcW w:w="5605" w:type="dxa"/>
            <w:shd w:val="clear" w:color="000000" w:fill="FFFFFF"/>
            <w:vAlign w:val="bottom"/>
          </w:tcPr>
          <w:p w14:paraId="5F0202D6" w14:textId="77777777" w:rsidR="00AE3F7F" w:rsidRPr="006A7BA1" w:rsidRDefault="00AE3F7F" w:rsidP="00AE3F7F">
            <w:pPr>
              <w:ind w:left="90"/>
              <w:rPr>
                <w:sz w:val="21"/>
                <w:szCs w:val="21"/>
              </w:rPr>
            </w:pPr>
            <w:r w:rsidRPr="006A7BA1">
              <w:rPr>
                <w:sz w:val="21"/>
                <w:szCs w:val="21"/>
                <w:lang w:val="en-GB"/>
              </w:rPr>
              <w:t>Increase of liability for defined pension benefit plans</w:t>
            </w:r>
          </w:p>
        </w:tc>
        <w:tc>
          <w:tcPr>
            <w:tcW w:w="1247" w:type="dxa"/>
            <w:shd w:val="clear" w:color="000000" w:fill="FFFFFF"/>
            <w:tcMar>
              <w:right w:w="74" w:type="dxa"/>
            </w:tcMar>
            <w:vAlign w:val="bottom"/>
          </w:tcPr>
          <w:p w14:paraId="6B33B7B6" w14:textId="3624C6FC"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3A1BB781"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545BA967" w14:textId="3BF2859E" w:rsidR="00AE3F7F" w:rsidRPr="009C1EC3" w:rsidRDefault="00AE3F7F" w:rsidP="00AE3F7F">
            <w:pPr>
              <w:jc w:val="center"/>
              <w:rPr>
                <w:sz w:val="18"/>
                <w:szCs w:val="18"/>
              </w:rPr>
            </w:pPr>
            <w:r w:rsidRPr="009C1EC3">
              <w:rPr>
                <w:sz w:val="18"/>
                <w:szCs w:val="18"/>
              </w:rPr>
              <w:t xml:space="preserve">                 -   </w:t>
            </w:r>
          </w:p>
        </w:tc>
      </w:tr>
      <w:tr w:rsidR="00AE3F7F" w:rsidRPr="006A7BA1" w14:paraId="10D9DA36" w14:textId="77777777" w:rsidTr="0066753C">
        <w:trPr>
          <w:trHeight w:val="210"/>
        </w:trPr>
        <w:tc>
          <w:tcPr>
            <w:tcW w:w="5605" w:type="dxa"/>
            <w:shd w:val="clear" w:color="000000" w:fill="FFFFFF"/>
            <w:vAlign w:val="bottom"/>
          </w:tcPr>
          <w:p w14:paraId="264907A4" w14:textId="77777777" w:rsidR="00AE3F7F" w:rsidRPr="006A7BA1" w:rsidRDefault="00AE3F7F" w:rsidP="00AE3F7F">
            <w:pPr>
              <w:ind w:left="90"/>
              <w:rPr>
                <w:sz w:val="21"/>
                <w:szCs w:val="21"/>
              </w:rPr>
            </w:pPr>
            <w:r w:rsidRPr="006A7BA1">
              <w:rPr>
                <w:sz w:val="21"/>
                <w:szCs w:val="21"/>
                <w:lang w:val="en-GB"/>
              </w:rPr>
              <w:t>Increase of liability for other long-term benefits</w:t>
            </w:r>
          </w:p>
        </w:tc>
        <w:tc>
          <w:tcPr>
            <w:tcW w:w="1247" w:type="dxa"/>
            <w:shd w:val="clear" w:color="000000" w:fill="FFFFFF"/>
            <w:tcMar>
              <w:right w:w="74" w:type="dxa"/>
            </w:tcMar>
            <w:vAlign w:val="bottom"/>
          </w:tcPr>
          <w:p w14:paraId="5AB6EB4E" w14:textId="61FCD098"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366DE92D"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31973505" w14:textId="3ADB3B06" w:rsidR="00AE3F7F" w:rsidRPr="009C1EC3" w:rsidRDefault="00AE3F7F" w:rsidP="00AE3F7F">
            <w:pPr>
              <w:jc w:val="center"/>
              <w:rPr>
                <w:sz w:val="18"/>
                <w:szCs w:val="18"/>
              </w:rPr>
            </w:pPr>
            <w:r w:rsidRPr="009C1EC3">
              <w:rPr>
                <w:sz w:val="18"/>
                <w:szCs w:val="18"/>
              </w:rPr>
              <w:t xml:space="preserve">                 -   </w:t>
            </w:r>
          </w:p>
        </w:tc>
      </w:tr>
      <w:tr w:rsidR="00AE3F7F" w:rsidRPr="006A7BA1" w14:paraId="0769311A" w14:textId="77777777" w:rsidTr="0066753C">
        <w:trPr>
          <w:trHeight w:val="210"/>
        </w:trPr>
        <w:tc>
          <w:tcPr>
            <w:tcW w:w="5605" w:type="dxa"/>
            <w:shd w:val="clear" w:color="000000" w:fill="FFFFFF"/>
            <w:vAlign w:val="bottom"/>
          </w:tcPr>
          <w:p w14:paraId="1094F17B" w14:textId="77777777" w:rsidR="00AE3F7F" w:rsidRPr="006A7BA1" w:rsidRDefault="00AE3F7F" w:rsidP="00AE3F7F">
            <w:pPr>
              <w:ind w:left="90"/>
              <w:rPr>
                <w:sz w:val="21"/>
                <w:szCs w:val="21"/>
              </w:rPr>
            </w:pPr>
            <w:r w:rsidRPr="006A7BA1">
              <w:rPr>
                <w:sz w:val="21"/>
                <w:szCs w:val="21"/>
                <w:lang w:val="en-GB"/>
              </w:rPr>
              <w:t>Other benefits upon termination of employment</w:t>
            </w:r>
          </w:p>
        </w:tc>
        <w:tc>
          <w:tcPr>
            <w:tcW w:w="1247" w:type="dxa"/>
            <w:tcBorders>
              <w:bottom w:val="single" w:sz="4" w:space="0" w:color="auto"/>
            </w:tcBorders>
            <w:shd w:val="clear" w:color="000000" w:fill="FFFFFF"/>
            <w:tcMar>
              <w:right w:w="74" w:type="dxa"/>
            </w:tcMar>
            <w:vAlign w:val="bottom"/>
          </w:tcPr>
          <w:p w14:paraId="3D00C770" w14:textId="07742CED"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61EFDFAA" w14:textId="77777777" w:rsidR="00AE3F7F" w:rsidRPr="009C1EC3" w:rsidRDefault="00AE3F7F" w:rsidP="00AE3F7F">
            <w:pPr>
              <w:jc w:val="center"/>
              <w:rPr>
                <w:sz w:val="18"/>
                <w:szCs w:val="18"/>
              </w:rPr>
            </w:pPr>
          </w:p>
        </w:tc>
        <w:tc>
          <w:tcPr>
            <w:tcW w:w="1247" w:type="dxa"/>
            <w:tcBorders>
              <w:bottom w:val="single" w:sz="4" w:space="0" w:color="auto"/>
            </w:tcBorders>
            <w:shd w:val="clear" w:color="000000" w:fill="FFFFFF"/>
            <w:tcMar>
              <w:right w:w="74" w:type="dxa"/>
            </w:tcMar>
            <w:vAlign w:val="bottom"/>
          </w:tcPr>
          <w:p w14:paraId="4A645DA4" w14:textId="0EEC281D" w:rsidR="00AE3F7F" w:rsidRPr="009C1EC3" w:rsidRDefault="00AE3F7F" w:rsidP="00AE3F7F">
            <w:pPr>
              <w:jc w:val="center"/>
              <w:rPr>
                <w:sz w:val="18"/>
                <w:szCs w:val="18"/>
              </w:rPr>
            </w:pPr>
            <w:r w:rsidRPr="009C1EC3">
              <w:rPr>
                <w:sz w:val="18"/>
                <w:szCs w:val="18"/>
              </w:rPr>
              <w:t xml:space="preserve">                 -   </w:t>
            </w:r>
          </w:p>
        </w:tc>
      </w:tr>
      <w:tr w:rsidR="00AE3F7F" w:rsidRPr="006A7BA1" w14:paraId="111A3B94" w14:textId="77777777" w:rsidTr="0066753C">
        <w:trPr>
          <w:trHeight w:val="210"/>
        </w:trPr>
        <w:tc>
          <w:tcPr>
            <w:tcW w:w="5605" w:type="dxa"/>
            <w:shd w:val="clear" w:color="000000" w:fill="FFFFFF"/>
            <w:vAlign w:val="bottom"/>
          </w:tcPr>
          <w:p w14:paraId="698D61B9" w14:textId="77777777" w:rsidR="00AE3F7F" w:rsidRPr="006A7BA1" w:rsidRDefault="00AE3F7F" w:rsidP="00AE3F7F">
            <w:pPr>
              <w:ind w:left="90"/>
              <w:rPr>
                <w:sz w:val="21"/>
                <w:szCs w:val="21"/>
              </w:rPr>
            </w:pPr>
          </w:p>
        </w:tc>
        <w:tc>
          <w:tcPr>
            <w:tcW w:w="1247" w:type="dxa"/>
            <w:tcBorders>
              <w:top w:val="single" w:sz="4" w:space="0" w:color="auto"/>
            </w:tcBorders>
            <w:shd w:val="clear" w:color="000000" w:fill="FFFFFF"/>
            <w:tcMar>
              <w:right w:w="74" w:type="dxa"/>
            </w:tcMar>
            <w:vAlign w:val="bottom"/>
          </w:tcPr>
          <w:p w14:paraId="6FEAE7A5" w14:textId="14CB93DD"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21C5A54C" w14:textId="77777777" w:rsidR="00AE3F7F" w:rsidRPr="009C1EC3" w:rsidRDefault="00AE3F7F" w:rsidP="00AE3F7F">
            <w:pPr>
              <w:jc w:val="center"/>
              <w:rPr>
                <w:sz w:val="18"/>
                <w:szCs w:val="18"/>
              </w:rPr>
            </w:pPr>
          </w:p>
        </w:tc>
        <w:tc>
          <w:tcPr>
            <w:tcW w:w="1247" w:type="dxa"/>
            <w:tcBorders>
              <w:top w:val="single" w:sz="4" w:space="0" w:color="auto"/>
            </w:tcBorders>
            <w:shd w:val="clear" w:color="000000" w:fill="FFFFFF"/>
            <w:tcMar>
              <w:right w:w="74" w:type="dxa"/>
            </w:tcMar>
            <w:vAlign w:val="bottom"/>
          </w:tcPr>
          <w:p w14:paraId="36630DEE" w14:textId="60F44905" w:rsidR="00AE3F7F" w:rsidRPr="009C1EC3" w:rsidRDefault="00AE3F7F" w:rsidP="00AE3F7F">
            <w:pPr>
              <w:jc w:val="center"/>
              <w:rPr>
                <w:sz w:val="18"/>
                <w:szCs w:val="18"/>
              </w:rPr>
            </w:pPr>
            <w:r w:rsidRPr="009C1EC3">
              <w:rPr>
                <w:sz w:val="18"/>
                <w:szCs w:val="18"/>
              </w:rPr>
              <w:t xml:space="preserve">                 -   </w:t>
            </w:r>
          </w:p>
        </w:tc>
      </w:tr>
      <w:tr w:rsidR="00AE3F7F" w:rsidRPr="006A7BA1" w14:paraId="2DD41E51" w14:textId="77777777" w:rsidTr="00BF54D4">
        <w:trPr>
          <w:trHeight w:val="210"/>
        </w:trPr>
        <w:tc>
          <w:tcPr>
            <w:tcW w:w="5605" w:type="dxa"/>
            <w:shd w:val="clear" w:color="000000" w:fill="FFFFFF"/>
            <w:vAlign w:val="bottom"/>
          </w:tcPr>
          <w:p w14:paraId="366C679F" w14:textId="77777777" w:rsidR="00AE3F7F" w:rsidRPr="006A7BA1" w:rsidRDefault="00AE3F7F" w:rsidP="00AE3F7F">
            <w:pPr>
              <w:ind w:left="90"/>
              <w:rPr>
                <w:sz w:val="21"/>
                <w:szCs w:val="21"/>
              </w:rPr>
            </w:pPr>
          </w:p>
        </w:tc>
        <w:tc>
          <w:tcPr>
            <w:tcW w:w="1247" w:type="dxa"/>
            <w:shd w:val="clear" w:color="000000" w:fill="FFFFFF"/>
            <w:tcMar>
              <w:right w:w="74" w:type="dxa"/>
            </w:tcMar>
            <w:vAlign w:val="bottom"/>
          </w:tcPr>
          <w:p w14:paraId="77D003D8" w14:textId="77777777" w:rsidR="00AE3F7F" w:rsidRPr="009C1EC3" w:rsidRDefault="00AE3F7F" w:rsidP="00AE3F7F">
            <w:pPr>
              <w:jc w:val="center"/>
              <w:rPr>
                <w:sz w:val="18"/>
                <w:szCs w:val="18"/>
              </w:rPr>
            </w:pPr>
          </w:p>
        </w:tc>
        <w:tc>
          <w:tcPr>
            <w:tcW w:w="236" w:type="dxa"/>
            <w:shd w:val="clear" w:color="000000" w:fill="FFFFFF"/>
            <w:tcMar>
              <w:right w:w="74" w:type="dxa"/>
            </w:tcMar>
            <w:vAlign w:val="bottom"/>
          </w:tcPr>
          <w:p w14:paraId="02306172"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1516FC27" w14:textId="77777777" w:rsidR="00AE3F7F" w:rsidRPr="009C1EC3" w:rsidRDefault="00AE3F7F" w:rsidP="00AE3F7F">
            <w:pPr>
              <w:jc w:val="center"/>
              <w:rPr>
                <w:sz w:val="18"/>
                <w:szCs w:val="18"/>
              </w:rPr>
            </w:pPr>
          </w:p>
        </w:tc>
      </w:tr>
      <w:tr w:rsidR="00AE3F7F" w:rsidRPr="006A7BA1" w14:paraId="21A88DB7" w14:textId="77777777" w:rsidTr="0066753C">
        <w:trPr>
          <w:trHeight w:val="210"/>
        </w:trPr>
        <w:tc>
          <w:tcPr>
            <w:tcW w:w="5605" w:type="dxa"/>
            <w:shd w:val="clear" w:color="000000" w:fill="FFFFFF"/>
            <w:vAlign w:val="bottom"/>
          </w:tcPr>
          <w:p w14:paraId="3D9BD21B" w14:textId="77777777" w:rsidR="00AE3F7F" w:rsidRPr="006A7BA1" w:rsidRDefault="00AE3F7F" w:rsidP="00AE3F7F">
            <w:pPr>
              <w:ind w:left="90"/>
              <w:rPr>
                <w:sz w:val="21"/>
                <w:szCs w:val="21"/>
              </w:rPr>
            </w:pPr>
            <w:r w:rsidRPr="006A7BA1">
              <w:rPr>
                <w:sz w:val="21"/>
                <w:szCs w:val="21"/>
                <w:lang w:val="en-GB"/>
              </w:rPr>
              <w:t>Benefits due to termination of employment</w:t>
            </w:r>
          </w:p>
        </w:tc>
        <w:tc>
          <w:tcPr>
            <w:tcW w:w="1247" w:type="dxa"/>
            <w:shd w:val="clear" w:color="000000" w:fill="FFFFFF"/>
            <w:tcMar>
              <w:right w:w="74" w:type="dxa"/>
            </w:tcMar>
            <w:vAlign w:val="bottom"/>
          </w:tcPr>
          <w:p w14:paraId="1DD836FE" w14:textId="16A22673"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0AC2784E"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618E0D7E" w14:textId="65A9D740" w:rsidR="00AE3F7F" w:rsidRPr="009C1EC3" w:rsidRDefault="00AE3F7F" w:rsidP="00AE3F7F">
            <w:pPr>
              <w:jc w:val="center"/>
              <w:rPr>
                <w:sz w:val="18"/>
                <w:szCs w:val="18"/>
              </w:rPr>
            </w:pPr>
            <w:r w:rsidRPr="009C1EC3">
              <w:rPr>
                <w:sz w:val="18"/>
                <w:szCs w:val="18"/>
              </w:rPr>
              <w:t xml:space="preserve">                 -   </w:t>
            </w:r>
          </w:p>
        </w:tc>
      </w:tr>
      <w:tr w:rsidR="00AE3F7F" w:rsidRPr="006A7BA1" w14:paraId="197ACF7A" w14:textId="77777777" w:rsidTr="0066753C">
        <w:trPr>
          <w:trHeight w:val="210"/>
        </w:trPr>
        <w:tc>
          <w:tcPr>
            <w:tcW w:w="5605" w:type="dxa"/>
            <w:shd w:val="clear" w:color="000000" w:fill="FFFFFF"/>
            <w:vAlign w:val="bottom"/>
          </w:tcPr>
          <w:p w14:paraId="5A517162" w14:textId="77777777" w:rsidR="00AE3F7F" w:rsidRPr="006A7BA1" w:rsidRDefault="00AE3F7F" w:rsidP="00AE3F7F">
            <w:pPr>
              <w:ind w:left="90"/>
              <w:rPr>
                <w:sz w:val="21"/>
                <w:szCs w:val="21"/>
              </w:rPr>
            </w:pPr>
            <w:r w:rsidRPr="006A7BA1">
              <w:rPr>
                <w:sz w:val="21"/>
                <w:szCs w:val="21"/>
                <w:lang w:val="en-GB"/>
              </w:rPr>
              <w:t>Payments to employees based on shares, settled with equity instruments</w:t>
            </w:r>
          </w:p>
        </w:tc>
        <w:tc>
          <w:tcPr>
            <w:tcW w:w="1247" w:type="dxa"/>
            <w:shd w:val="clear" w:color="000000" w:fill="FFFFFF"/>
            <w:tcMar>
              <w:right w:w="74" w:type="dxa"/>
            </w:tcMar>
            <w:vAlign w:val="bottom"/>
          </w:tcPr>
          <w:p w14:paraId="01779685" w14:textId="3FB3AB69"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63D61E97"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2860827D" w14:textId="6AC3A9F8" w:rsidR="00AE3F7F" w:rsidRPr="009C1EC3" w:rsidRDefault="00AE3F7F" w:rsidP="00AE3F7F">
            <w:pPr>
              <w:jc w:val="center"/>
              <w:rPr>
                <w:sz w:val="18"/>
                <w:szCs w:val="18"/>
              </w:rPr>
            </w:pPr>
            <w:r w:rsidRPr="009C1EC3">
              <w:rPr>
                <w:sz w:val="18"/>
                <w:szCs w:val="18"/>
              </w:rPr>
              <w:t xml:space="preserve">                 -   </w:t>
            </w:r>
          </w:p>
        </w:tc>
      </w:tr>
      <w:tr w:rsidR="00AE3F7F" w:rsidRPr="006A7BA1" w14:paraId="1AF39BFA" w14:textId="77777777" w:rsidTr="0066753C">
        <w:trPr>
          <w:trHeight w:val="210"/>
        </w:trPr>
        <w:tc>
          <w:tcPr>
            <w:tcW w:w="5605" w:type="dxa"/>
            <w:shd w:val="clear" w:color="000000" w:fill="FFFFFF"/>
            <w:vAlign w:val="bottom"/>
          </w:tcPr>
          <w:p w14:paraId="17763B89" w14:textId="77777777" w:rsidR="00AE3F7F" w:rsidRPr="006A7BA1" w:rsidRDefault="00AE3F7F" w:rsidP="00AE3F7F">
            <w:pPr>
              <w:ind w:left="90"/>
              <w:rPr>
                <w:sz w:val="21"/>
                <w:szCs w:val="21"/>
              </w:rPr>
            </w:pPr>
            <w:r w:rsidRPr="006A7BA1">
              <w:rPr>
                <w:sz w:val="21"/>
                <w:szCs w:val="21"/>
                <w:lang w:val="en-GB"/>
              </w:rPr>
              <w:t>Payments to employees based on shares, settled with monetary assets</w:t>
            </w:r>
          </w:p>
        </w:tc>
        <w:tc>
          <w:tcPr>
            <w:tcW w:w="1247" w:type="dxa"/>
            <w:shd w:val="clear" w:color="000000" w:fill="FFFFFF"/>
            <w:tcMar>
              <w:right w:w="74" w:type="dxa"/>
            </w:tcMar>
            <w:vAlign w:val="bottom"/>
          </w:tcPr>
          <w:p w14:paraId="2DD6C3CC" w14:textId="6F5C6C3A" w:rsidR="00AE3F7F" w:rsidRPr="009C1EC3" w:rsidRDefault="00AE3F7F" w:rsidP="00AE3F7F">
            <w:pPr>
              <w:jc w:val="center"/>
              <w:rPr>
                <w:sz w:val="18"/>
                <w:szCs w:val="18"/>
              </w:rPr>
            </w:pPr>
            <w:r w:rsidRPr="009C1EC3">
              <w:rPr>
                <w:sz w:val="18"/>
                <w:szCs w:val="18"/>
              </w:rPr>
              <w:t xml:space="preserve">                 -   </w:t>
            </w:r>
          </w:p>
        </w:tc>
        <w:tc>
          <w:tcPr>
            <w:tcW w:w="236" w:type="dxa"/>
            <w:shd w:val="clear" w:color="000000" w:fill="FFFFFF"/>
            <w:tcMar>
              <w:right w:w="74" w:type="dxa"/>
            </w:tcMar>
            <w:vAlign w:val="bottom"/>
          </w:tcPr>
          <w:p w14:paraId="23223876"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72DCC80D" w14:textId="47B0E4CE" w:rsidR="00AE3F7F" w:rsidRPr="009C1EC3" w:rsidRDefault="00AE3F7F" w:rsidP="00AE3F7F">
            <w:pPr>
              <w:jc w:val="center"/>
              <w:rPr>
                <w:sz w:val="18"/>
                <w:szCs w:val="18"/>
              </w:rPr>
            </w:pPr>
            <w:r w:rsidRPr="009C1EC3">
              <w:rPr>
                <w:sz w:val="18"/>
                <w:szCs w:val="18"/>
              </w:rPr>
              <w:t xml:space="preserve">                 -   </w:t>
            </w:r>
          </w:p>
        </w:tc>
      </w:tr>
      <w:tr w:rsidR="00AE3F7F" w:rsidRPr="006A7BA1" w14:paraId="18277E76" w14:textId="77777777" w:rsidTr="0066753C">
        <w:trPr>
          <w:trHeight w:val="210"/>
        </w:trPr>
        <w:tc>
          <w:tcPr>
            <w:tcW w:w="5605" w:type="dxa"/>
            <w:shd w:val="clear" w:color="000000" w:fill="FFFFFF"/>
            <w:vAlign w:val="bottom"/>
          </w:tcPr>
          <w:p w14:paraId="0EB3860A" w14:textId="77777777" w:rsidR="00AE3F7F" w:rsidRPr="006A7BA1" w:rsidRDefault="00AE3F7F" w:rsidP="00AE3F7F">
            <w:pPr>
              <w:ind w:left="90"/>
              <w:rPr>
                <w:sz w:val="21"/>
                <w:szCs w:val="21"/>
              </w:rPr>
            </w:pPr>
            <w:r w:rsidRPr="006A7BA1">
              <w:rPr>
                <w:sz w:val="21"/>
                <w:szCs w:val="21"/>
                <w:lang w:val="en-GB"/>
              </w:rPr>
              <w:t>Other</w:t>
            </w:r>
          </w:p>
        </w:tc>
        <w:tc>
          <w:tcPr>
            <w:tcW w:w="1247" w:type="dxa"/>
            <w:shd w:val="clear" w:color="000000" w:fill="FFFFFF"/>
            <w:tcMar>
              <w:right w:w="74" w:type="dxa"/>
            </w:tcMar>
            <w:vAlign w:val="bottom"/>
          </w:tcPr>
          <w:p w14:paraId="59DF4D5A" w14:textId="77777777" w:rsidR="00AE3F7F" w:rsidRPr="009C1EC3" w:rsidRDefault="00AE3F7F" w:rsidP="00AE3F7F">
            <w:pPr>
              <w:jc w:val="right"/>
              <w:rPr>
                <w:sz w:val="18"/>
                <w:szCs w:val="18"/>
              </w:rPr>
            </w:pPr>
            <w:r w:rsidRPr="009C1EC3">
              <w:rPr>
                <w:sz w:val="18"/>
                <w:szCs w:val="18"/>
              </w:rPr>
              <w:t xml:space="preserve">        </w:t>
            </w:r>
          </w:p>
          <w:p w14:paraId="17C236F6" w14:textId="771688EE" w:rsidR="00AE3F7F" w:rsidRPr="009C1EC3" w:rsidRDefault="00AE3F7F" w:rsidP="00AE3F7F">
            <w:pPr>
              <w:jc w:val="center"/>
              <w:rPr>
                <w:sz w:val="18"/>
                <w:szCs w:val="18"/>
              </w:rPr>
            </w:pPr>
            <w:r w:rsidRPr="009C1EC3">
              <w:rPr>
                <w:sz w:val="18"/>
                <w:szCs w:val="18"/>
              </w:rPr>
              <w:t xml:space="preserve">        200.511  </w:t>
            </w:r>
          </w:p>
        </w:tc>
        <w:tc>
          <w:tcPr>
            <w:tcW w:w="236" w:type="dxa"/>
            <w:shd w:val="clear" w:color="000000" w:fill="FFFFFF"/>
            <w:tcMar>
              <w:right w:w="74" w:type="dxa"/>
            </w:tcMar>
            <w:vAlign w:val="bottom"/>
          </w:tcPr>
          <w:p w14:paraId="10C33C8F" w14:textId="77777777" w:rsidR="00AE3F7F" w:rsidRPr="009C1EC3" w:rsidRDefault="00AE3F7F" w:rsidP="00AE3F7F">
            <w:pPr>
              <w:jc w:val="center"/>
              <w:rPr>
                <w:sz w:val="18"/>
                <w:szCs w:val="18"/>
              </w:rPr>
            </w:pPr>
          </w:p>
        </w:tc>
        <w:tc>
          <w:tcPr>
            <w:tcW w:w="1247" w:type="dxa"/>
            <w:shd w:val="clear" w:color="000000" w:fill="FFFFFF"/>
            <w:tcMar>
              <w:right w:w="74" w:type="dxa"/>
            </w:tcMar>
            <w:vAlign w:val="bottom"/>
          </w:tcPr>
          <w:p w14:paraId="2CF6EE7A" w14:textId="368FFAD6" w:rsidR="00AE3F7F" w:rsidRPr="009C1EC3" w:rsidRDefault="00AE3F7F" w:rsidP="00AE3F7F">
            <w:pPr>
              <w:jc w:val="center"/>
              <w:rPr>
                <w:sz w:val="18"/>
                <w:szCs w:val="18"/>
              </w:rPr>
            </w:pPr>
            <w:r w:rsidRPr="009C1EC3">
              <w:rPr>
                <w:sz w:val="18"/>
                <w:szCs w:val="18"/>
              </w:rPr>
              <w:t xml:space="preserve">        172.841 </w:t>
            </w:r>
          </w:p>
        </w:tc>
      </w:tr>
      <w:tr w:rsidR="00AE3F7F" w:rsidRPr="006A7BA1" w14:paraId="219C4A0E" w14:textId="77777777" w:rsidTr="0066753C">
        <w:trPr>
          <w:trHeight w:val="210"/>
        </w:trPr>
        <w:tc>
          <w:tcPr>
            <w:tcW w:w="5605" w:type="dxa"/>
            <w:shd w:val="clear" w:color="000000" w:fill="FFFFFF"/>
          </w:tcPr>
          <w:p w14:paraId="3E2B3AED" w14:textId="77777777" w:rsidR="00AE3F7F" w:rsidRPr="006A7BA1" w:rsidRDefault="00AE3F7F" w:rsidP="00AE3F7F">
            <w:pPr>
              <w:ind w:left="90"/>
              <w:rPr>
                <w:sz w:val="21"/>
                <w:szCs w:val="21"/>
              </w:rPr>
            </w:pPr>
          </w:p>
        </w:tc>
        <w:tc>
          <w:tcPr>
            <w:tcW w:w="1247" w:type="dxa"/>
            <w:tcBorders>
              <w:top w:val="single" w:sz="4" w:space="0" w:color="auto"/>
            </w:tcBorders>
            <w:shd w:val="clear" w:color="000000" w:fill="FFFFFF"/>
            <w:tcMar>
              <w:right w:w="74" w:type="dxa"/>
            </w:tcMar>
            <w:vAlign w:val="bottom"/>
          </w:tcPr>
          <w:p w14:paraId="1B806992" w14:textId="4C96BEA1" w:rsidR="00AE3F7F" w:rsidRPr="009C1EC3" w:rsidRDefault="00AE3F7F" w:rsidP="00AE3F7F">
            <w:pPr>
              <w:jc w:val="center"/>
              <w:rPr>
                <w:b/>
                <w:bCs/>
                <w:sz w:val="18"/>
                <w:szCs w:val="18"/>
              </w:rPr>
            </w:pPr>
            <w:r w:rsidRPr="009C1EC3">
              <w:rPr>
                <w:b/>
                <w:bCs/>
                <w:sz w:val="18"/>
                <w:szCs w:val="18"/>
              </w:rPr>
              <w:t xml:space="preserve">        200.511 </w:t>
            </w:r>
          </w:p>
        </w:tc>
        <w:tc>
          <w:tcPr>
            <w:tcW w:w="236" w:type="dxa"/>
            <w:shd w:val="clear" w:color="000000" w:fill="FFFFFF"/>
            <w:tcMar>
              <w:right w:w="74" w:type="dxa"/>
            </w:tcMar>
            <w:vAlign w:val="bottom"/>
          </w:tcPr>
          <w:p w14:paraId="285EC6DB" w14:textId="77777777" w:rsidR="00AE3F7F" w:rsidRPr="009C1EC3" w:rsidRDefault="00AE3F7F" w:rsidP="00AE3F7F">
            <w:pPr>
              <w:jc w:val="center"/>
              <w:rPr>
                <w:b/>
                <w:bCs/>
                <w:sz w:val="18"/>
                <w:szCs w:val="18"/>
              </w:rPr>
            </w:pPr>
          </w:p>
        </w:tc>
        <w:tc>
          <w:tcPr>
            <w:tcW w:w="1247" w:type="dxa"/>
            <w:tcBorders>
              <w:top w:val="single" w:sz="4" w:space="0" w:color="auto"/>
            </w:tcBorders>
            <w:shd w:val="clear" w:color="000000" w:fill="FFFFFF"/>
            <w:tcMar>
              <w:right w:w="74" w:type="dxa"/>
            </w:tcMar>
            <w:vAlign w:val="bottom"/>
          </w:tcPr>
          <w:p w14:paraId="56FF779B" w14:textId="4E1C0CFD" w:rsidR="00AE3F7F" w:rsidRPr="009C1EC3" w:rsidRDefault="00AE3F7F" w:rsidP="00AE3F7F">
            <w:pPr>
              <w:jc w:val="center"/>
              <w:rPr>
                <w:b/>
                <w:bCs/>
                <w:sz w:val="18"/>
                <w:szCs w:val="18"/>
              </w:rPr>
            </w:pPr>
            <w:r w:rsidRPr="009C1EC3">
              <w:rPr>
                <w:b/>
                <w:bCs/>
                <w:sz w:val="18"/>
                <w:szCs w:val="18"/>
              </w:rPr>
              <w:t xml:space="preserve">172.841 </w:t>
            </w:r>
          </w:p>
        </w:tc>
      </w:tr>
      <w:tr w:rsidR="00AE3F7F" w:rsidRPr="006A7BA1" w14:paraId="7BDB5D8B" w14:textId="77777777" w:rsidTr="0066753C">
        <w:trPr>
          <w:trHeight w:val="210"/>
        </w:trPr>
        <w:tc>
          <w:tcPr>
            <w:tcW w:w="5605" w:type="dxa"/>
            <w:shd w:val="clear" w:color="000000" w:fill="FFFFFF"/>
          </w:tcPr>
          <w:p w14:paraId="03D1BF46" w14:textId="77777777" w:rsidR="00AE3F7F" w:rsidRPr="006A7BA1" w:rsidRDefault="00AE3F7F" w:rsidP="00AE3F7F">
            <w:pPr>
              <w:ind w:left="90"/>
              <w:rPr>
                <w:sz w:val="21"/>
                <w:szCs w:val="21"/>
              </w:rPr>
            </w:pPr>
          </w:p>
        </w:tc>
        <w:tc>
          <w:tcPr>
            <w:tcW w:w="1247" w:type="dxa"/>
            <w:tcBorders>
              <w:top w:val="single" w:sz="4" w:space="0" w:color="auto"/>
            </w:tcBorders>
            <w:shd w:val="clear" w:color="000000" w:fill="FFFFFF"/>
            <w:tcMar>
              <w:right w:w="74" w:type="dxa"/>
            </w:tcMar>
            <w:vAlign w:val="bottom"/>
          </w:tcPr>
          <w:p w14:paraId="20A39F26" w14:textId="2A7E6214" w:rsidR="00AE3F7F" w:rsidRPr="009C1EC3" w:rsidRDefault="00AE3F7F" w:rsidP="00AE3F7F">
            <w:pPr>
              <w:jc w:val="center"/>
              <w:rPr>
                <w:sz w:val="18"/>
                <w:szCs w:val="18"/>
              </w:rPr>
            </w:pPr>
            <w:r w:rsidRPr="009C1EC3">
              <w:rPr>
                <w:sz w:val="18"/>
                <w:szCs w:val="18"/>
              </w:rPr>
              <w:t> </w:t>
            </w:r>
          </w:p>
        </w:tc>
        <w:tc>
          <w:tcPr>
            <w:tcW w:w="236" w:type="dxa"/>
            <w:shd w:val="clear" w:color="000000" w:fill="FFFFFF"/>
            <w:tcMar>
              <w:right w:w="74" w:type="dxa"/>
            </w:tcMar>
            <w:vAlign w:val="bottom"/>
          </w:tcPr>
          <w:p w14:paraId="401D298E" w14:textId="77777777" w:rsidR="00AE3F7F" w:rsidRPr="009C1EC3" w:rsidRDefault="00AE3F7F" w:rsidP="00AE3F7F">
            <w:pPr>
              <w:jc w:val="center"/>
              <w:rPr>
                <w:sz w:val="18"/>
                <w:szCs w:val="18"/>
              </w:rPr>
            </w:pPr>
          </w:p>
        </w:tc>
        <w:tc>
          <w:tcPr>
            <w:tcW w:w="1247" w:type="dxa"/>
            <w:tcBorders>
              <w:top w:val="single" w:sz="4" w:space="0" w:color="auto"/>
            </w:tcBorders>
            <w:shd w:val="clear" w:color="000000" w:fill="FFFFFF"/>
            <w:tcMar>
              <w:right w:w="74" w:type="dxa"/>
            </w:tcMar>
            <w:vAlign w:val="bottom"/>
          </w:tcPr>
          <w:p w14:paraId="39D001A1" w14:textId="4D8573C7" w:rsidR="00AE3F7F" w:rsidRPr="009C1EC3" w:rsidRDefault="00AE3F7F" w:rsidP="00AE3F7F">
            <w:pPr>
              <w:jc w:val="center"/>
              <w:rPr>
                <w:sz w:val="18"/>
                <w:szCs w:val="18"/>
              </w:rPr>
            </w:pPr>
            <w:r w:rsidRPr="009C1EC3">
              <w:rPr>
                <w:sz w:val="18"/>
                <w:szCs w:val="18"/>
              </w:rPr>
              <w:t> </w:t>
            </w:r>
          </w:p>
        </w:tc>
      </w:tr>
      <w:tr w:rsidR="00AE3F7F" w:rsidRPr="006A7BA1" w14:paraId="47197F35" w14:textId="77777777" w:rsidTr="0066753C">
        <w:trPr>
          <w:trHeight w:val="210"/>
        </w:trPr>
        <w:tc>
          <w:tcPr>
            <w:tcW w:w="5605" w:type="dxa"/>
            <w:shd w:val="clear" w:color="000000" w:fill="FFFFFF"/>
          </w:tcPr>
          <w:p w14:paraId="29A09875" w14:textId="77777777" w:rsidR="00AE3F7F" w:rsidRPr="006A7BA1" w:rsidRDefault="00AE3F7F" w:rsidP="00AE3F7F">
            <w:pPr>
              <w:ind w:left="90"/>
              <w:rPr>
                <w:b/>
                <w:bCs/>
                <w:sz w:val="21"/>
                <w:szCs w:val="21"/>
              </w:rPr>
            </w:pPr>
            <w:r w:rsidRPr="006A7BA1">
              <w:rPr>
                <w:b/>
                <w:sz w:val="21"/>
                <w:szCs w:val="21"/>
                <w:lang w:val="en-GB"/>
              </w:rPr>
              <w:t>Total personnel expenses</w:t>
            </w:r>
          </w:p>
        </w:tc>
        <w:tc>
          <w:tcPr>
            <w:tcW w:w="1247" w:type="dxa"/>
            <w:tcBorders>
              <w:bottom w:val="double" w:sz="6" w:space="0" w:color="auto"/>
            </w:tcBorders>
            <w:shd w:val="clear" w:color="000000" w:fill="FFFFFF"/>
            <w:tcMar>
              <w:right w:w="74" w:type="dxa"/>
            </w:tcMar>
            <w:vAlign w:val="bottom"/>
          </w:tcPr>
          <w:p w14:paraId="110576D5" w14:textId="252B3255" w:rsidR="00AE3F7F" w:rsidRPr="009C1EC3" w:rsidRDefault="00AE3F7F" w:rsidP="00AE3F7F">
            <w:pPr>
              <w:jc w:val="center"/>
              <w:rPr>
                <w:b/>
                <w:bCs/>
                <w:sz w:val="18"/>
                <w:szCs w:val="18"/>
              </w:rPr>
            </w:pPr>
            <w:r w:rsidRPr="009C1EC3">
              <w:rPr>
                <w:b/>
                <w:bCs/>
                <w:sz w:val="18"/>
                <w:szCs w:val="18"/>
              </w:rPr>
              <w:t xml:space="preserve">     1.071.536 </w:t>
            </w:r>
          </w:p>
        </w:tc>
        <w:tc>
          <w:tcPr>
            <w:tcW w:w="236" w:type="dxa"/>
            <w:shd w:val="clear" w:color="000000" w:fill="FFFFFF"/>
            <w:tcMar>
              <w:right w:w="74" w:type="dxa"/>
            </w:tcMar>
            <w:vAlign w:val="bottom"/>
          </w:tcPr>
          <w:p w14:paraId="19AC70F2" w14:textId="77777777" w:rsidR="00AE3F7F" w:rsidRPr="009C1EC3" w:rsidRDefault="00AE3F7F" w:rsidP="00AE3F7F">
            <w:pPr>
              <w:jc w:val="center"/>
              <w:rPr>
                <w:b/>
                <w:bCs/>
                <w:sz w:val="18"/>
                <w:szCs w:val="18"/>
              </w:rPr>
            </w:pPr>
          </w:p>
        </w:tc>
        <w:tc>
          <w:tcPr>
            <w:tcW w:w="1247" w:type="dxa"/>
            <w:tcBorders>
              <w:bottom w:val="double" w:sz="6" w:space="0" w:color="auto"/>
            </w:tcBorders>
            <w:shd w:val="clear" w:color="000000" w:fill="FFFFFF"/>
            <w:tcMar>
              <w:right w:w="74" w:type="dxa"/>
            </w:tcMar>
            <w:vAlign w:val="bottom"/>
          </w:tcPr>
          <w:p w14:paraId="0775A3CC" w14:textId="0536BA5A" w:rsidR="00AE3F7F" w:rsidRPr="009C1EC3" w:rsidRDefault="00AE3F7F" w:rsidP="00AE3F7F">
            <w:pPr>
              <w:jc w:val="center"/>
              <w:rPr>
                <w:b/>
                <w:bCs/>
                <w:sz w:val="18"/>
                <w:szCs w:val="18"/>
              </w:rPr>
            </w:pPr>
            <w:r w:rsidRPr="009C1EC3">
              <w:rPr>
                <w:b/>
                <w:bCs/>
                <w:sz w:val="18"/>
                <w:szCs w:val="18"/>
              </w:rPr>
              <w:t xml:space="preserve">        962.641 </w:t>
            </w:r>
          </w:p>
        </w:tc>
      </w:tr>
    </w:tbl>
    <w:p w14:paraId="3831F3A3" w14:textId="77777777" w:rsidR="00867CBC" w:rsidRPr="006A7BA1" w:rsidRDefault="00867CBC" w:rsidP="00867CBC">
      <w:pPr>
        <w:ind w:left="720"/>
        <w:rPr>
          <w:b/>
          <w:bCs/>
          <w:sz w:val="21"/>
          <w:szCs w:val="21"/>
        </w:rPr>
      </w:pPr>
    </w:p>
    <w:p w14:paraId="6F5C96D1" w14:textId="77777777" w:rsidR="00867CBC" w:rsidRPr="006A7BA1" w:rsidRDefault="00867CBC" w:rsidP="00867CBC">
      <w:pPr>
        <w:ind w:left="720"/>
        <w:jc w:val="both"/>
        <w:rPr>
          <w:bCs/>
          <w:sz w:val="21"/>
          <w:szCs w:val="21"/>
          <w:lang w:val="en-GB"/>
        </w:rPr>
      </w:pPr>
      <w:r w:rsidRPr="006A7BA1">
        <w:rPr>
          <w:bCs/>
          <w:sz w:val="21"/>
          <w:szCs w:val="21"/>
          <w:lang w:val="en-GB"/>
        </w:rPr>
        <w:t xml:space="preserve">The amounts referring to provisions for retirement benefits in the </w:t>
      </w:r>
      <w:r w:rsidRPr="00245A44">
        <w:rPr>
          <w:bCs/>
          <w:sz w:val="21"/>
          <w:szCs w:val="21"/>
          <w:lang w:val="en-GB"/>
        </w:rPr>
        <w:t>amount of Denar</w:t>
      </w:r>
      <w:r w:rsidR="00076AE7" w:rsidRPr="00245A44">
        <w:rPr>
          <w:bCs/>
          <w:sz w:val="21"/>
          <w:szCs w:val="21"/>
          <w:lang w:val="en-GB"/>
        </w:rPr>
        <w:t xml:space="preserve"> </w:t>
      </w:r>
      <w:r w:rsidR="009459F4" w:rsidRPr="00245A44">
        <w:rPr>
          <w:bCs/>
          <w:sz w:val="21"/>
          <w:szCs w:val="21"/>
        </w:rPr>
        <w:t>4,020</w:t>
      </w:r>
      <w:r w:rsidRPr="00245A44">
        <w:rPr>
          <w:bCs/>
          <w:sz w:val="21"/>
          <w:szCs w:val="21"/>
        </w:rPr>
        <w:t xml:space="preserve"> </w:t>
      </w:r>
      <w:r w:rsidRPr="00245A44">
        <w:rPr>
          <w:bCs/>
          <w:sz w:val="21"/>
          <w:szCs w:val="21"/>
          <w:lang w:val="en-GB"/>
        </w:rPr>
        <w:t xml:space="preserve">thousand </w:t>
      </w:r>
      <w:r w:rsidRPr="00092449">
        <w:rPr>
          <w:bCs/>
          <w:sz w:val="21"/>
          <w:szCs w:val="21"/>
          <w:lang w:val="en-GB"/>
        </w:rPr>
        <w:t>(</w:t>
      </w:r>
      <w:r w:rsidR="009459F4" w:rsidRPr="00092449">
        <w:rPr>
          <w:bCs/>
          <w:sz w:val="21"/>
          <w:szCs w:val="21"/>
          <w:lang w:val="en-GB"/>
        </w:rPr>
        <w:t>20</w:t>
      </w:r>
      <w:r w:rsidR="00A9229F">
        <w:rPr>
          <w:bCs/>
          <w:sz w:val="21"/>
          <w:szCs w:val="21"/>
          <w:lang w:val="en-GB"/>
        </w:rPr>
        <w:t>2</w:t>
      </w:r>
      <w:r w:rsidR="009459F4" w:rsidRPr="00092449">
        <w:rPr>
          <w:bCs/>
          <w:sz w:val="21"/>
          <w:szCs w:val="21"/>
          <w:lang w:val="en-GB"/>
        </w:rPr>
        <w:t>2</w:t>
      </w:r>
      <w:r w:rsidR="00076AE7" w:rsidRPr="00092449">
        <w:rPr>
          <w:bCs/>
          <w:sz w:val="21"/>
          <w:szCs w:val="21"/>
          <w:lang w:val="en-GB"/>
        </w:rPr>
        <w:t xml:space="preserve">: Denar </w:t>
      </w:r>
      <w:r w:rsidR="00A9229F">
        <w:rPr>
          <w:bCs/>
          <w:sz w:val="21"/>
          <w:szCs w:val="21"/>
          <w:lang w:val="en-GB"/>
        </w:rPr>
        <w:t>4</w:t>
      </w:r>
      <w:r w:rsidR="009459F4">
        <w:rPr>
          <w:bCs/>
          <w:sz w:val="21"/>
          <w:szCs w:val="21"/>
          <w:lang w:val="en-GB"/>
        </w:rPr>
        <w:t>,</w:t>
      </w:r>
      <w:r w:rsidR="00A9229F">
        <w:rPr>
          <w:bCs/>
          <w:sz w:val="21"/>
          <w:szCs w:val="21"/>
          <w:lang w:val="en-GB"/>
        </w:rPr>
        <w:t>020</w:t>
      </w:r>
      <w:r w:rsidR="008705CE" w:rsidRPr="00092449">
        <w:rPr>
          <w:bCs/>
          <w:sz w:val="21"/>
          <w:szCs w:val="21"/>
        </w:rPr>
        <w:t xml:space="preserve"> </w:t>
      </w:r>
      <w:r w:rsidRPr="00092449">
        <w:rPr>
          <w:bCs/>
          <w:sz w:val="21"/>
          <w:szCs w:val="21"/>
          <w:lang w:val="en-GB"/>
        </w:rPr>
        <w:t xml:space="preserve">thousand) are presented in Note </w:t>
      </w:r>
      <w:r w:rsidRPr="00092449">
        <w:rPr>
          <w:bCs/>
          <w:sz w:val="21"/>
          <w:szCs w:val="21"/>
          <w:lang w:val="mk-MK"/>
        </w:rPr>
        <w:t>38</w:t>
      </w:r>
      <w:r w:rsidRPr="00092449">
        <w:rPr>
          <w:bCs/>
          <w:sz w:val="21"/>
          <w:szCs w:val="21"/>
          <w:lang w:val="en-GB"/>
        </w:rPr>
        <w:t>.</w:t>
      </w:r>
    </w:p>
    <w:p w14:paraId="4E12D1A0" w14:textId="77777777" w:rsidR="00867CBC" w:rsidRPr="006A7BA1" w:rsidRDefault="00867CBC" w:rsidP="00867CBC">
      <w:pPr>
        <w:ind w:left="720"/>
        <w:rPr>
          <w:b/>
          <w:bCs/>
          <w:sz w:val="21"/>
          <w:szCs w:val="21"/>
          <w:lang w:val="en-GB"/>
        </w:rPr>
      </w:pPr>
    </w:p>
    <w:p w14:paraId="4300D126" w14:textId="77777777" w:rsidR="00867CBC" w:rsidRPr="006A7BA1" w:rsidRDefault="00867CBC" w:rsidP="00867CBC">
      <w:pPr>
        <w:ind w:left="720"/>
        <w:rPr>
          <w:b/>
          <w:bCs/>
          <w:sz w:val="21"/>
          <w:szCs w:val="21"/>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4183B1E1" w14:textId="77777777" w:rsidTr="00BF54D4">
        <w:trPr>
          <w:trHeight w:val="210"/>
        </w:trPr>
        <w:tc>
          <w:tcPr>
            <w:tcW w:w="5605" w:type="dxa"/>
            <w:shd w:val="clear" w:color="000000" w:fill="FFFFFF"/>
          </w:tcPr>
          <w:p w14:paraId="11647979" w14:textId="77777777" w:rsidR="003C76EB" w:rsidRPr="006A7BA1" w:rsidRDefault="003C76EB" w:rsidP="003C76EB">
            <w:pPr>
              <w:rPr>
                <w:b/>
                <w:bCs/>
                <w:sz w:val="21"/>
                <w:szCs w:val="21"/>
              </w:rPr>
            </w:pPr>
          </w:p>
        </w:tc>
        <w:tc>
          <w:tcPr>
            <w:tcW w:w="1247" w:type="dxa"/>
            <w:shd w:val="clear" w:color="000000" w:fill="FFFFFF"/>
          </w:tcPr>
          <w:p w14:paraId="5694C231" w14:textId="77777777" w:rsidR="003C76EB" w:rsidRPr="006A7BA1" w:rsidRDefault="003C76EB" w:rsidP="003C76EB">
            <w:pPr>
              <w:jc w:val="right"/>
              <w:rPr>
                <w:b/>
                <w:bCs/>
                <w:sz w:val="21"/>
                <w:szCs w:val="21"/>
                <w:lang w:val="en-GB"/>
              </w:rPr>
            </w:pPr>
            <w:r w:rsidRPr="006A7BA1">
              <w:rPr>
                <w:b/>
                <w:bCs/>
                <w:sz w:val="21"/>
                <w:szCs w:val="21"/>
                <w:lang w:val="en-GB"/>
              </w:rPr>
              <w:t xml:space="preserve">Current </w:t>
            </w:r>
          </w:p>
          <w:p w14:paraId="23EAA439" w14:textId="77777777" w:rsidR="003C76EB" w:rsidRPr="006A7BA1" w:rsidRDefault="003C76EB" w:rsidP="003C76EB">
            <w:pPr>
              <w:jc w:val="right"/>
              <w:rPr>
                <w:b/>
                <w:bCs/>
                <w:sz w:val="21"/>
                <w:szCs w:val="21"/>
                <w:lang w:val="en-GB"/>
              </w:rPr>
            </w:pPr>
            <w:r w:rsidRPr="006A7BA1">
              <w:rPr>
                <w:b/>
                <w:bCs/>
                <w:sz w:val="21"/>
                <w:szCs w:val="21"/>
                <w:lang w:val="en-GB"/>
              </w:rPr>
              <w:t>year</w:t>
            </w:r>
          </w:p>
        </w:tc>
        <w:tc>
          <w:tcPr>
            <w:tcW w:w="236" w:type="dxa"/>
            <w:shd w:val="clear" w:color="000000" w:fill="FFFFFF"/>
          </w:tcPr>
          <w:p w14:paraId="7BAAF10D" w14:textId="77777777" w:rsidR="003C76EB" w:rsidRPr="006A7BA1" w:rsidRDefault="003C76EB" w:rsidP="003C76EB">
            <w:pPr>
              <w:jc w:val="right"/>
              <w:rPr>
                <w:b/>
                <w:bCs/>
                <w:sz w:val="21"/>
                <w:szCs w:val="21"/>
                <w:lang w:val="en-GB"/>
              </w:rPr>
            </w:pPr>
          </w:p>
        </w:tc>
        <w:tc>
          <w:tcPr>
            <w:tcW w:w="1247" w:type="dxa"/>
            <w:shd w:val="clear" w:color="000000" w:fill="FFFFFF"/>
          </w:tcPr>
          <w:p w14:paraId="67EE7176" w14:textId="77777777" w:rsidR="003C76EB" w:rsidRPr="006A7BA1" w:rsidRDefault="003C76EB" w:rsidP="003C76EB">
            <w:pPr>
              <w:jc w:val="right"/>
              <w:rPr>
                <w:b/>
                <w:bCs/>
                <w:sz w:val="21"/>
                <w:szCs w:val="21"/>
                <w:lang w:val="en-GB"/>
              </w:rPr>
            </w:pPr>
            <w:r w:rsidRPr="006A7BA1">
              <w:rPr>
                <w:b/>
                <w:bCs/>
                <w:sz w:val="21"/>
                <w:szCs w:val="21"/>
                <w:lang w:val="en-GB"/>
              </w:rPr>
              <w:t xml:space="preserve">Previous year </w:t>
            </w:r>
          </w:p>
        </w:tc>
      </w:tr>
      <w:tr w:rsidR="006A7BA1" w:rsidRPr="006A7BA1" w14:paraId="209D2849" w14:textId="77777777" w:rsidTr="00BF54D4">
        <w:trPr>
          <w:trHeight w:val="210"/>
        </w:trPr>
        <w:tc>
          <w:tcPr>
            <w:tcW w:w="5605" w:type="dxa"/>
            <w:shd w:val="clear" w:color="000000" w:fill="FFFFFF"/>
          </w:tcPr>
          <w:p w14:paraId="744BE1CC" w14:textId="77777777" w:rsidR="003C76EB" w:rsidRPr="006A7BA1" w:rsidRDefault="003C76EB" w:rsidP="003C76EB">
            <w:pPr>
              <w:rPr>
                <w:b/>
                <w:bCs/>
                <w:sz w:val="21"/>
                <w:szCs w:val="21"/>
              </w:rPr>
            </w:pPr>
          </w:p>
        </w:tc>
        <w:tc>
          <w:tcPr>
            <w:tcW w:w="1247" w:type="dxa"/>
            <w:shd w:val="clear" w:color="000000" w:fill="FFFFFF"/>
          </w:tcPr>
          <w:p w14:paraId="1E223FE1" w14:textId="77777777" w:rsidR="003C76EB" w:rsidRPr="006A7BA1" w:rsidRDefault="008E75C5">
            <w:pPr>
              <w:jc w:val="right"/>
              <w:rPr>
                <w:b/>
                <w:bCs/>
                <w:sz w:val="21"/>
                <w:szCs w:val="21"/>
                <w:lang w:val="en-GB"/>
              </w:rPr>
            </w:pPr>
            <w:r w:rsidRPr="006A7BA1">
              <w:rPr>
                <w:b/>
                <w:bCs/>
                <w:sz w:val="21"/>
                <w:szCs w:val="21"/>
                <w:lang w:val="en-GB"/>
              </w:rPr>
              <w:t>202</w:t>
            </w:r>
            <w:r w:rsidR="00A9229F">
              <w:rPr>
                <w:b/>
                <w:bCs/>
                <w:sz w:val="21"/>
                <w:szCs w:val="21"/>
                <w:lang w:val="en-GB"/>
              </w:rPr>
              <w:t>3</w:t>
            </w:r>
          </w:p>
        </w:tc>
        <w:tc>
          <w:tcPr>
            <w:tcW w:w="236" w:type="dxa"/>
            <w:shd w:val="clear" w:color="000000" w:fill="FFFFFF"/>
          </w:tcPr>
          <w:p w14:paraId="22F95C74" w14:textId="77777777" w:rsidR="003C76EB" w:rsidRPr="006A7BA1" w:rsidRDefault="003C76EB" w:rsidP="003C76EB">
            <w:pPr>
              <w:jc w:val="right"/>
              <w:rPr>
                <w:b/>
                <w:bCs/>
                <w:sz w:val="21"/>
                <w:szCs w:val="21"/>
                <w:lang w:val="en-GB"/>
              </w:rPr>
            </w:pPr>
          </w:p>
        </w:tc>
        <w:tc>
          <w:tcPr>
            <w:tcW w:w="1247" w:type="dxa"/>
            <w:shd w:val="clear" w:color="000000" w:fill="FFFFFF"/>
          </w:tcPr>
          <w:p w14:paraId="535C8D14" w14:textId="77777777" w:rsidR="003C76EB" w:rsidRPr="006A7BA1" w:rsidRDefault="008E75C5">
            <w:pPr>
              <w:jc w:val="right"/>
              <w:rPr>
                <w:b/>
                <w:bCs/>
                <w:sz w:val="21"/>
                <w:szCs w:val="21"/>
                <w:lang w:val="en-GB"/>
              </w:rPr>
            </w:pPr>
            <w:r>
              <w:rPr>
                <w:b/>
                <w:bCs/>
                <w:sz w:val="21"/>
                <w:szCs w:val="21"/>
                <w:lang w:val="en-GB"/>
              </w:rPr>
              <w:t>202</w:t>
            </w:r>
            <w:r w:rsidR="00A9229F">
              <w:rPr>
                <w:b/>
                <w:bCs/>
                <w:sz w:val="21"/>
                <w:szCs w:val="21"/>
                <w:lang w:val="en-GB"/>
              </w:rPr>
              <w:t>2</w:t>
            </w:r>
          </w:p>
        </w:tc>
      </w:tr>
      <w:tr w:rsidR="006A7BA1" w:rsidRPr="006A7BA1" w14:paraId="47A8E84F" w14:textId="77777777" w:rsidTr="00BF54D4">
        <w:trPr>
          <w:trHeight w:val="210"/>
        </w:trPr>
        <w:tc>
          <w:tcPr>
            <w:tcW w:w="5605" w:type="dxa"/>
            <w:shd w:val="clear" w:color="000000" w:fill="FFFFFF"/>
          </w:tcPr>
          <w:p w14:paraId="481F4133" w14:textId="77777777" w:rsidR="00867CBC" w:rsidRPr="006A7BA1" w:rsidRDefault="00867CBC" w:rsidP="00BF54D4">
            <w:pPr>
              <w:rPr>
                <w:b/>
                <w:bCs/>
                <w:sz w:val="21"/>
                <w:szCs w:val="21"/>
              </w:rPr>
            </w:pPr>
          </w:p>
        </w:tc>
        <w:tc>
          <w:tcPr>
            <w:tcW w:w="1247" w:type="dxa"/>
            <w:tcBorders>
              <w:top w:val="single" w:sz="4" w:space="0" w:color="auto"/>
            </w:tcBorders>
            <w:shd w:val="clear" w:color="000000" w:fill="FFFFFF"/>
            <w:vAlign w:val="bottom"/>
          </w:tcPr>
          <w:p w14:paraId="721522B5" w14:textId="77777777" w:rsidR="00867CBC" w:rsidRPr="006A7BA1" w:rsidRDefault="00867CBC" w:rsidP="00BF54D4">
            <w:pPr>
              <w:ind w:right="74"/>
              <w:jc w:val="right"/>
              <w:rPr>
                <w:sz w:val="21"/>
                <w:szCs w:val="21"/>
              </w:rPr>
            </w:pPr>
          </w:p>
        </w:tc>
        <w:tc>
          <w:tcPr>
            <w:tcW w:w="236" w:type="dxa"/>
            <w:shd w:val="clear" w:color="000000" w:fill="FFFFFF"/>
            <w:vAlign w:val="bottom"/>
          </w:tcPr>
          <w:p w14:paraId="2FE16A26" w14:textId="77777777" w:rsidR="00867CBC" w:rsidRPr="006A7BA1" w:rsidRDefault="00867CBC" w:rsidP="00BF54D4">
            <w:pPr>
              <w:ind w:right="74"/>
              <w:jc w:val="right"/>
              <w:rPr>
                <w:sz w:val="21"/>
                <w:szCs w:val="21"/>
              </w:rPr>
            </w:pPr>
          </w:p>
        </w:tc>
        <w:tc>
          <w:tcPr>
            <w:tcW w:w="1247" w:type="dxa"/>
            <w:tcBorders>
              <w:top w:val="single" w:sz="4" w:space="0" w:color="auto"/>
            </w:tcBorders>
            <w:shd w:val="clear" w:color="000000" w:fill="FFFFFF"/>
            <w:vAlign w:val="bottom"/>
          </w:tcPr>
          <w:p w14:paraId="75B1F8F6" w14:textId="77777777" w:rsidR="00867CBC" w:rsidRPr="006A7BA1" w:rsidRDefault="00867CBC" w:rsidP="00BF54D4">
            <w:pPr>
              <w:ind w:right="74"/>
              <w:jc w:val="right"/>
              <w:rPr>
                <w:sz w:val="21"/>
                <w:szCs w:val="21"/>
              </w:rPr>
            </w:pPr>
          </w:p>
        </w:tc>
      </w:tr>
      <w:tr w:rsidR="00AE3F7F" w:rsidRPr="006A7BA1" w14:paraId="42E7F178" w14:textId="77777777" w:rsidTr="00BF54D4">
        <w:trPr>
          <w:trHeight w:val="210"/>
        </w:trPr>
        <w:tc>
          <w:tcPr>
            <w:tcW w:w="5605" w:type="dxa"/>
            <w:shd w:val="clear" w:color="000000" w:fill="FFFFFF"/>
            <w:vAlign w:val="bottom"/>
          </w:tcPr>
          <w:p w14:paraId="35E4EAC1" w14:textId="77777777" w:rsidR="00AE3F7F" w:rsidRPr="006A7BA1" w:rsidRDefault="00AE3F7F" w:rsidP="00AE3F7F">
            <w:pPr>
              <w:ind w:left="101" w:hanging="101"/>
              <w:rPr>
                <w:sz w:val="21"/>
                <w:szCs w:val="21"/>
                <w:lang w:val="en-GB"/>
              </w:rPr>
            </w:pPr>
            <w:r w:rsidRPr="006A7BA1">
              <w:rPr>
                <w:sz w:val="21"/>
                <w:szCs w:val="21"/>
                <w:lang w:val="en-GB"/>
              </w:rPr>
              <w:t xml:space="preserve">Average number of employees for the period </w:t>
            </w:r>
          </w:p>
        </w:tc>
        <w:tc>
          <w:tcPr>
            <w:tcW w:w="1247" w:type="dxa"/>
            <w:shd w:val="clear" w:color="000000" w:fill="FFFFFF"/>
            <w:tcMar>
              <w:right w:w="74" w:type="dxa"/>
            </w:tcMar>
            <w:vAlign w:val="bottom"/>
          </w:tcPr>
          <w:p w14:paraId="2A0EAF9A" w14:textId="1F97CF83" w:rsidR="00AE3F7F" w:rsidRPr="00CD2805" w:rsidRDefault="00AE3F7F" w:rsidP="00AE3F7F">
            <w:pPr>
              <w:ind w:right="74"/>
              <w:jc w:val="right"/>
              <w:rPr>
                <w:sz w:val="21"/>
                <w:szCs w:val="21"/>
                <w:lang w:val="mk-MK"/>
              </w:rPr>
            </w:pPr>
            <w:r w:rsidRPr="002F3218">
              <w:rPr>
                <w:sz w:val="21"/>
                <w:szCs w:val="21"/>
              </w:rPr>
              <w:t>945</w:t>
            </w:r>
          </w:p>
        </w:tc>
        <w:tc>
          <w:tcPr>
            <w:tcW w:w="236" w:type="dxa"/>
            <w:shd w:val="clear" w:color="000000" w:fill="FFFFFF"/>
            <w:tcMar>
              <w:right w:w="74" w:type="dxa"/>
            </w:tcMar>
            <w:vAlign w:val="bottom"/>
          </w:tcPr>
          <w:p w14:paraId="10737759" w14:textId="77777777" w:rsidR="00AE3F7F" w:rsidRPr="006A7BA1" w:rsidRDefault="00AE3F7F" w:rsidP="00AE3F7F">
            <w:pPr>
              <w:ind w:right="74"/>
              <w:jc w:val="right"/>
              <w:rPr>
                <w:sz w:val="21"/>
                <w:szCs w:val="21"/>
                <w:lang w:val="en-GB"/>
              </w:rPr>
            </w:pPr>
          </w:p>
        </w:tc>
        <w:tc>
          <w:tcPr>
            <w:tcW w:w="1247" w:type="dxa"/>
            <w:shd w:val="clear" w:color="000000" w:fill="FFFFFF"/>
            <w:tcMar>
              <w:right w:w="74" w:type="dxa"/>
            </w:tcMar>
            <w:vAlign w:val="bottom"/>
          </w:tcPr>
          <w:p w14:paraId="38B640FD" w14:textId="1E008CA3" w:rsidR="00AE3F7F" w:rsidRPr="006A7BA1" w:rsidRDefault="00AE3F7F" w:rsidP="00AE3F7F">
            <w:pPr>
              <w:ind w:right="74"/>
              <w:jc w:val="right"/>
              <w:rPr>
                <w:sz w:val="21"/>
                <w:szCs w:val="21"/>
                <w:lang w:val="mk-MK"/>
              </w:rPr>
            </w:pPr>
            <w:r w:rsidRPr="002F3218">
              <w:rPr>
                <w:sz w:val="21"/>
                <w:szCs w:val="21"/>
              </w:rPr>
              <w:t>951</w:t>
            </w:r>
          </w:p>
        </w:tc>
      </w:tr>
      <w:tr w:rsidR="00AE3F7F" w:rsidRPr="006A7BA1" w14:paraId="7BF0A894" w14:textId="77777777" w:rsidTr="00BF54D4">
        <w:trPr>
          <w:trHeight w:val="210"/>
        </w:trPr>
        <w:tc>
          <w:tcPr>
            <w:tcW w:w="5605" w:type="dxa"/>
            <w:shd w:val="clear" w:color="000000" w:fill="FFFFFF"/>
            <w:vAlign w:val="bottom"/>
          </w:tcPr>
          <w:p w14:paraId="57274DFA" w14:textId="77777777" w:rsidR="00AE3F7F" w:rsidRPr="006A7BA1" w:rsidRDefault="00AE3F7F" w:rsidP="00AE3F7F">
            <w:pPr>
              <w:ind w:left="101" w:hanging="101"/>
              <w:rPr>
                <w:sz w:val="21"/>
                <w:szCs w:val="21"/>
                <w:lang w:val="en-GB"/>
              </w:rPr>
            </w:pPr>
            <w:r w:rsidRPr="006A7BA1">
              <w:rPr>
                <w:sz w:val="21"/>
                <w:szCs w:val="21"/>
                <w:lang w:val="en-GB"/>
              </w:rPr>
              <w:t xml:space="preserve">Number of permanent employees at year-end </w:t>
            </w:r>
          </w:p>
        </w:tc>
        <w:tc>
          <w:tcPr>
            <w:tcW w:w="1247" w:type="dxa"/>
            <w:shd w:val="clear" w:color="000000" w:fill="FFFFFF"/>
            <w:tcMar>
              <w:right w:w="74" w:type="dxa"/>
            </w:tcMar>
            <w:vAlign w:val="bottom"/>
          </w:tcPr>
          <w:p w14:paraId="19E7514E" w14:textId="16201DF6" w:rsidR="00AE3F7F" w:rsidRPr="00C056EC" w:rsidRDefault="00AE3F7F" w:rsidP="00AE3F7F">
            <w:pPr>
              <w:ind w:right="74"/>
              <w:jc w:val="right"/>
              <w:rPr>
                <w:sz w:val="21"/>
                <w:szCs w:val="21"/>
              </w:rPr>
            </w:pPr>
            <w:r w:rsidRPr="002F3218">
              <w:rPr>
                <w:sz w:val="21"/>
                <w:szCs w:val="21"/>
              </w:rPr>
              <w:t>947</w:t>
            </w:r>
          </w:p>
        </w:tc>
        <w:tc>
          <w:tcPr>
            <w:tcW w:w="236" w:type="dxa"/>
            <w:shd w:val="clear" w:color="000000" w:fill="FFFFFF"/>
            <w:tcMar>
              <w:right w:w="74" w:type="dxa"/>
            </w:tcMar>
            <w:vAlign w:val="bottom"/>
          </w:tcPr>
          <w:p w14:paraId="5A26DCE0" w14:textId="77777777" w:rsidR="00AE3F7F" w:rsidRPr="006A7BA1" w:rsidRDefault="00AE3F7F" w:rsidP="00AE3F7F">
            <w:pPr>
              <w:ind w:right="74"/>
              <w:jc w:val="right"/>
              <w:rPr>
                <w:sz w:val="21"/>
                <w:szCs w:val="21"/>
                <w:lang w:val="en-GB"/>
              </w:rPr>
            </w:pPr>
          </w:p>
        </w:tc>
        <w:tc>
          <w:tcPr>
            <w:tcW w:w="1247" w:type="dxa"/>
            <w:shd w:val="clear" w:color="000000" w:fill="FFFFFF"/>
            <w:tcMar>
              <w:right w:w="74" w:type="dxa"/>
            </w:tcMar>
            <w:vAlign w:val="bottom"/>
          </w:tcPr>
          <w:p w14:paraId="1FF4586A" w14:textId="692A2A8D" w:rsidR="00AE3F7F" w:rsidRPr="006A7BA1" w:rsidRDefault="00AE3F7F" w:rsidP="00AE3F7F">
            <w:pPr>
              <w:ind w:right="74"/>
              <w:jc w:val="right"/>
              <w:rPr>
                <w:sz w:val="21"/>
                <w:szCs w:val="21"/>
                <w:lang w:val="mk-MK"/>
              </w:rPr>
            </w:pPr>
            <w:r w:rsidRPr="002F3218">
              <w:rPr>
                <w:sz w:val="21"/>
                <w:szCs w:val="21"/>
              </w:rPr>
              <w:t>942</w:t>
            </w:r>
          </w:p>
        </w:tc>
      </w:tr>
      <w:tr w:rsidR="00AE3F7F" w:rsidRPr="006A7BA1" w14:paraId="29B78F4B" w14:textId="77777777" w:rsidTr="00BF54D4">
        <w:trPr>
          <w:trHeight w:val="210"/>
        </w:trPr>
        <w:tc>
          <w:tcPr>
            <w:tcW w:w="5605" w:type="dxa"/>
            <w:shd w:val="clear" w:color="000000" w:fill="FFFFFF"/>
          </w:tcPr>
          <w:p w14:paraId="5A80404F" w14:textId="77777777" w:rsidR="00AE3F7F" w:rsidRPr="006A7BA1" w:rsidRDefault="00AE3F7F" w:rsidP="00AE3F7F">
            <w:pPr>
              <w:ind w:left="101" w:hanging="101"/>
              <w:rPr>
                <w:sz w:val="21"/>
                <w:szCs w:val="21"/>
                <w:lang w:val="en-GB"/>
              </w:rPr>
            </w:pPr>
            <w:r w:rsidRPr="006A7BA1">
              <w:rPr>
                <w:sz w:val="21"/>
                <w:szCs w:val="21"/>
                <w:lang w:val="en-GB"/>
              </w:rPr>
              <w:t>Number of temporary employees at year-end</w:t>
            </w:r>
          </w:p>
        </w:tc>
        <w:tc>
          <w:tcPr>
            <w:tcW w:w="1247" w:type="dxa"/>
            <w:shd w:val="clear" w:color="000000" w:fill="FFFFFF"/>
            <w:tcMar>
              <w:right w:w="74" w:type="dxa"/>
            </w:tcMar>
            <w:vAlign w:val="bottom"/>
          </w:tcPr>
          <w:p w14:paraId="052FEAFF" w14:textId="11AF484E" w:rsidR="00AE3F7F" w:rsidRPr="006A7BA1" w:rsidRDefault="00AE3F7F" w:rsidP="00AE3F7F">
            <w:pPr>
              <w:ind w:right="74"/>
              <w:jc w:val="right"/>
              <w:rPr>
                <w:sz w:val="21"/>
                <w:szCs w:val="21"/>
              </w:rPr>
            </w:pPr>
            <w:r w:rsidRPr="002F3218">
              <w:rPr>
                <w:sz w:val="21"/>
                <w:szCs w:val="21"/>
              </w:rPr>
              <w:t>34</w:t>
            </w:r>
          </w:p>
        </w:tc>
        <w:tc>
          <w:tcPr>
            <w:tcW w:w="236" w:type="dxa"/>
            <w:shd w:val="clear" w:color="000000" w:fill="FFFFFF"/>
            <w:tcMar>
              <w:right w:w="74" w:type="dxa"/>
            </w:tcMar>
            <w:vAlign w:val="bottom"/>
          </w:tcPr>
          <w:p w14:paraId="1A56F961" w14:textId="77777777" w:rsidR="00AE3F7F" w:rsidRPr="006A7BA1" w:rsidRDefault="00AE3F7F" w:rsidP="00AE3F7F">
            <w:pPr>
              <w:ind w:right="74"/>
              <w:jc w:val="right"/>
              <w:rPr>
                <w:sz w:val="21"/>
                <w:szCs w:val="21"/>
                <w:lang w:val="en-GB"/>
              </w:rPr>
            </w:pPr>
          </w:p>
        </w:tc>
        <w:tc>
          <w:tcPr>
            <w:tcW w:w="1247" w:type="dxa"/>
            <w:shd w:val="clear" w:color="000000" w:fill="FFFFFF"/>
            <w:tcMar>
              <w:right w:w="74" w:type="dxa"/>
            </w:tcMar>
            <w:vAlign w:val="bottom"/>
          </w:tcPr>
          <w:p w14:paraId="15A9AF52" w14:textId="0C758D17" w:rsidR="00AE3F7F" w:rsidRPr="006A7BA1" w:rsidRDefault="00AE3F7F" w:rsidP="00AE3F7F">
            <w:pPr>
              <w:ind w:right="74"/>
              <w:jc w:val="right"/>
              <w:rPr>
                <w:sz w:val="21"/>
                <w:szCs w:val="21"/>
                <w:lang w:val="mk-MK"/>
              </w:rPr>
            </w:pPr>
            <w:r w:rsidRPr="002F3218">
              <w:rPr>
                <w:sz w:val="21"/>
                <w:szCs w:val="21"/>
              </w:rPr>
              <w:t>37</w:t>
            </w:r>
          </w:p>
        </w:tc>
      </w:tr>
    </w:tbl>
    <w:p w14:paraId="0200F40F" w14:textId="77777777" w:rsidR="00B65183" w:rsidRPr="006A7BA1" w:rsidRDefault="00B65183" w:rsidP="00867CBC">
      <w:pPr>
        <w:rPr>
          <w:b/>
          <w:bCs/>
          <w:sz w:val="21"/>
          <w:szCs w:val="21"/>
          <w:lang w:val="mk-MK"/>
        </w:rPr>
      </w:pPr>
    </w:p>
    <w:p w14:paraId="799FA5AF" w14:textId="77777777" w:rsidR="00E9195C" w:rsidRDefault="006A7BA1" w:rsidP="00B65183">
      <w:pPr>
        <w:ind w:left="720"/>
        <w:rPr>
          <w:b/>
          <w:bCs/>
          <w:sz w:val="21"/>
          <w:szCs w:val="21"/>
          <w:lang w:val="mk-MK"/>
        </w:rPr>
      </w:pPr>
      <w:r>
        <w:rPr>
          <w:b/>
          <w:bCs/>
          <w:sz w:val="21"/>
          <w:szCs w:val="21"/>
          <w:lang w:val="mk-MK"/>
        </w:rPr>
        <w:br/>
      </w:r>
    </w:p>
    <w:p w14:paraId="3E91996B" w14:textId="77777777" w:rsidR="00B65183" w:rsidRPr="006A7BA1" w:rsidRDefault="00B65183" w:rsidP="009C1EC3">
      <w:pPr>
        <w:rPr>
          <w:b/>
          <w:bCs/>
          <w:sz w:val="21"/>
          <w:szCs w:val="21"/>
          <w:lang w:val="mk-MK"/>
        </w:rPr>
      </w:pPr>
    </w:p>
    <w:p w14:paraId="72B7868B" w14:textId="77777777" w:rsidR="00BF54D4" w:rsidRPr="006A7BA1" w:rsidRDefault="00BF54D4" w:rsidP="00372BD7">
      <w:pPr>
        <w:pStyle w:val="ListParagraph"/>
        <w:numPr>
          <w:ilvl w:val="0"/>
          <w:numId w:val="38"/>
        </w:numPr>
        <w:rPr>
          <w:b/>
          <w:bCs/>
          <w:sz w:val="21"/>
          <w:szCs w:val="21"/>
          <w:lang w:val="en-GB"/>
        </w:rPr>
      </w:pPr>
      <w:r w:rsidRPr="006A7BA1">
        <w:rPr>
          <w:b/>
          <w:bCs/>
          <w:sz w:val="21"/>
          <w:szCs w:val="21"/>
          <w:lang w:val="en-GB"/>
        </w:rPr>
        <w:t xml:space="preserve">DEPRECIATION </w:t>
      </w:r>
    </w:p>
    <w:tbl>
      <w:tblPr>
        <w:tblW w:w="8335" w:type="dxa"/>
        <w:tblInd w:w="720" w:type="dxa"/>
        <w:tblLayout w:type="fixed"/>
        <w:tblLook w:val="0000" w:firstRow="0" w:lastRow="0" w:firstColumn="0" w:lastColumn="0" w:noHBand="0" w:noVBand="0"/>
      </w:tblPr>
      <w:tblGrid>
        <w:gridCol w:w="5605"/>
        <w:gridCol w:w="1247"/>
        <w:gridCol w:w="236"/>
        <w:gridCol w:w="1247"/>
      </w:tblGrid>
      <w:tr w:rsidR="006A7BA1" w:rsidRPr="006A7BA1" w14:paraId="0482CF21" w14:textId="77777777" w:rsidTr="00BF54D4">
        <w:tc>
          <w:tcPr>
            <w:tcW w:w="8335" w:type="dxa"/>
            <w:gridSpan w:val="4"/>
          </w:tcPr>
          <w:p w14:paraId="05B17930" w14:textId="77777777" w:rsidR="00BF54D4" w:rsidRPr="006A7BA1" w:rsidRDefault="00BF54D4" w:rsidP="00BF54D4">
            <w:pPr>
              <w:jc w:val="right"/>
              <w:rPr>
                <w:b/>
                <w:bCs/>
                <w:sz w:val="21"/>
                <w:szCs w:val="21"/>
              </w:rPr>
            </w:pPr>
            <w:r w:rsidRPr="006A7BA1">
              <w:rPr>
                <w:b/>
                <w:sz w:val="21"/>
                <w:szCs w:val="21"/>
                <w:lang w:val="en-GB"/>
              </w:rPr>
              <w:t>In thousands of Denars</w:t>
            </w:r>
          </w:p>
        </w:tc>
      </w:tr>
      <w:tr w:rsidR="006A7BA1" w:rsidRPr="006A7BA1" w14:paraId="608E59DB" w14:textId="77777777" w:rsidTr="00BF54D4">
        <w:tc>
          <w:tcPr>
            <w:tcW w:w="5605" w:type="dxa"/>
          </w:tcPr>
          <w:p w14:paraId="2950CA4E" w14:textId="77777777" w:rsidR="003C76EB" w:rsidRPr="006A7BA1" w:rsidRDefault="003C76EB" w:rsidP="003C76EB">
            <w:pPr>
              <w:rPr>
                <w:sz w:val="21"/>
                <w:szCs w:val="21"/>
              </w:rPr>
            </w:pPr>
          </w:p>
        </w:tc>
        <w:tc>
          <w:tcPr>
            <w:tcW w:w="1247" w:type="dxa"/>
          </w:tcPr>
          <w:p w14:paraId="1B6DD759" w14:textId="77777777" w:rsidR="003C76EB" w:rsidRPr="006A7BA1" w:rsidRDefault="003C76EB" w:rsidP="003C76EB">
            <w:pPr>
              <w:jc w:val="right"/>
              <w:rPr>
                <w:b/>
                <w:bCs/>
                <w:sz w:val="21"/>
                <w:szCs w:val="21"/>
                <w:lang w:val="en-GB"/>
              </w:rPr>
            </w:pPr>
            <w:r w:rsidRPr="006A7BA1">
              <w:rPr>
                <w:b/>
                <w:bCs/>
                <w:sz w:val="21"/>
                <w:szCs w:val="21"/>
                <w:lang w:val="en-GB"/>
              </w:rPr>
              <w:t xml:space="preserve">Current </w:t>
            </w:r>
          </w:p>
          <w:p w14:paraId="5FEB2FF8" w14:textId="77777777" w:rsidR="003C76EB" w:rsidRPr="006A7BA1" w:rsidRDefault="003C76EB" w:rsidP="003C76EB">
            <w:pPr>
              <w:jc w:val="right"/>
              <w:rPr>
                <w:b/>
                <w:bCs/>
                <w:sz w:val="21"/>
                <w:szCs w:val="21"/>
                <w:lang w:val="en-GB"/>
              </w:rPr>
            </w:pPr>
            <w:r w:rsidRPr="006A7BA1">
              <w:rPr>
                <w:b/>
                <w:bCs/>
                <w:sz w:val="21"/>
                <w:szCs w:val="21"/>
                <w:lang w:val="en-GB"/>
              </w:rPr>
              <w:t>year</w:t>
            </w:r>
          </w:p>
        </w:tc>
        <w:tc>
          <w:tcPr>
            <w:tcW w:w="236" w:type="dxa"/>
          </w:tcPr>
          <w:p w14:paraId="5C9C379A" w14:textId="77777777" w:rsidR="003C76EB" w:rsidRPr="006A7BA1" w:rsidRDefault="003C76EB" w:rsidP="003C76EB">
            <w:pPr>
              <w:jc w:val="right"/>
              <w:rPr>
                <w:b/>
                <w:bCs/>
                <w:sz w:val="21"/>
                <w:szCs w:val="21"/>
                <w:lang w:val="en-GB"/>
              </w:rPr>
            </w:pPr>
          </w:p>
        </w:tc>
        <w:tc>
          <w:tcPr>
            <w:tcW w:w="1247" w:type="dxa"/>
          </w:tcPr>
          <w:p w14:paraId="700DE81B" w14:textId="77777777" w:rsidR="003C76EB" w:rsidRPr="006A7BA1" w:rsidRDefault="003C76EB" w:rsidP="003C76EB">
            <w:pPr>
              <w:jc w:val="right"/>
              <w:rPr>
                <w:b/>
                <w:bCs/>
                <w:sz w:val="21"/>
                <w:szCs w:val="21"/>
                <w:lang w:val="en-GB"/>
              </w:rPr>
            </w:pPr>
            <w:r w:rsidRPr="006A7BA1">
              <w:rPr>
                <w:b/>
                <w:bCs/>
                <w:sz w:val="21"/>
                <w:szCs w:val="21"/>
                <w:lang w:val="en-GB"/>
              </w:rPr>
              <w:t xml:space="preserve">Previous year </w:t>
            </w:r>
          </w:p>
        </w:tc>
      </w:tr>
      <w:tr w:rsidR="006A7BA1" w:rsidRPr="006A7BA1" w14:paraId="39A529DB" w14:textId="77777777" w:rsidTr="00BF54D4">
        <w:tc>
          <w:tcPr>
            <w:tcW w:w="5605" w:type="dxa"/>
          </w:tcPr>
          <w:p w14:paraId="5019FEC0" w14:textId="77777777" w:rsidR="003C76EB" w:rsidRPr="006A7BA1" w:rsidRDefault="003C76EB" w:rsidP="003C76EB">
            <w:pPr>
              <w:rPr>
                <w:sz w:val="21"/>
                <w:szCs w:val="21"/>
              </w:rPr>
            </w:pPr>
          </w:p>
        </w:tc>
        <w:tc>
          <w:tcPr>
            <w:tcW w:w="1247" w:type="dxa"/>
            <w:tcBorders>
              <w:bottom w:val="single" w:sz="4" w:space="0" w:color="auto"/>
            </w:tcBorders>
          </w:tcPr>
          <w:p w14:paraId="104EDD93" w14:textId="77777777" w:rsidR="003C76EB" w:rsidRPr="006A7BA1" w:rsidRDefault="00EF61BC">
            <w:pPr>
              <w:jc w:val="right"/>
              <w:rPr>
                <w:b/>
                <w:bCs/>
                <w:sz w:val="21"/>
                <w:szCs w:val="21"/>
                <w:lang w:val="en-GB"/>
              </w:rPr>
            </w:pPr>
            <w:r w:rsidRPr="006A7BA1">
              <w:rPr>
                <w:b/>
                <w:bCs/>
                <w:sz w:val="21"/>
                <w:szCs w:val="21"/>
                <w:lang w:val="en-GB"/>
              </w:rPr>
              <w:t>202</w:t>
            </w:r>
            <w:r w:rsidR="00EA5E9D">
              <w:rPr>
                <w:b/>
                <w:bCs/>
                <w:sz w:val="21"/>
                <w:szCs w:val="21"/>
                <w:lang w:val="en-GB"/>
              </w:rPr>
              <w:t>3</w:t>
            </w:r>
          </w:p>
        </w:tc>
        <w:tc>
          <w:tcPr>
            <w:tcW w:w="236" w:type="dxa"/>
          </w:tcPr>
          <w:p w14:paraId="3C97115E" w14:textId="77777777" w:rsidR="003C76EB" w:rsidRPr="006A7BA1" w:rsidRDefault="003C76EB" w:rsidP="003C76EB">
            <w:pPr>
              <w:jc w:val="right"/>
              <w:rPr>
                <w:b/>
                <w:bCs/>
                <w:sz w:val="21"/>
                <w:szCs w:val="21"/>
                <w:lang w:val="en-GB"/>
              </w:rPr>
            </w:pPr>
          </w:p>
        </w:tc>
        <w:tc>
          <w:tcPr>
            <w:tcW w:w="1247" w:type="dxa"/>
            <w:tcBorders>
              <w:bottom w:val="single" w:sz="4" w:space="0" w:color="auto"/>
            </w:tcBorders>
          </w:tcPr>
          <w:p w14:paraId="0A820923" w14:textId="77777777" w:rsidR="003C76EB" w:rsidRPr="006A7BA1" w:rsidRDefault="00EF61BC">
            <w:pPr>
              <w:jc w:val="right"/>
              <w:rPr>
                <w:b/>
                <w:bCs/>
                <w:sz w:val="21"/>
                <w:szCs w:val="21"/>
                <w:lang w:val="en-GB"/>
              </w:rPr>
            </w:pPr>
            <w:r w:rsidRPr="006A7BA1">
              <w:rPr>
                <w:b/>
                <w:bCs/>
                <w:sz w:val="21"/>
                <w:szCs w:val="21"/>
                <w:lang w:val="en-GB"/>
              </w:rPr>
              <w:t>20</w:t>
            </w:r>
            <w:r>
              <w:rPr>
                <w:b/>
                <w:bCs/>
                <w:sz w:val="21"/>
                <w:szCs w:val="21"/>
                <w:lang w:val="en-GB"/>
              </w:rPr>
              <w:t>2</w:t>
            </w:r>
            <w:r w:rsidR="00EA5E9D">
              <w:rPr>
                <w:b/>
                <w:bCs/>
                <w:sz w:val="21"/>
                <w:szCs w:val="21"/>
                <w:lang w:val="en-GB"/>
              </w:rPr>
              <w:t>2</w:t>
            </w:r>
          </w:p>
        </w:tc>
      </w:tr>
      <w:tr w:rsidR="006A7BA1" w:rsidRPr="006A7BA1" w14:paraId="2D0B8406" w14:textId="77777777" w:rsidTr="00BF54D4">
        <w:tblPrEx>
          <w:tblCellMar>
            <w:left w:w="30" w:type="dxa"/>
            <w:right w:w="30" w:type="dxa"/>
          </w:tblCellMar>
        </w:tblPrEx>
        <w:trPr>
          <w:trHeight w:val="210"/>
        </w:trPr>
        <w:tc>
          <w:tcPr>
            <w:tcW w:w="5605" w:type="dxa"/>
            <w:shd w:val="clear" w:color="000000" w:fill="FFFFFF"/>
          </w:tcPr>
          <w:p w14:paraId="10437B7F" w14:textId="77777777" w:rsidR="00BF54D4" w:rsidRPr="006A7BA1" w:rsidRDefault="000E409E" w:rsidP="00BF54D4">
            <w:pPr>
              <w:rPr>
                <w:b/>
                <w:bCs/>
                <w:sz w:val="21"/>
                <w:szCs w:val="21"/>
              </w:rPr>
            </w:pPr>
            <w:r>
              <w:rPr>
                <w:b/>
                <w:sz w:val="21"/>
                <w:szCs w:val="21"/>
                <w:lang w:val="en-GB"/>
              </w:rPr>
              <w:t>Amortization</w:t>
            </w:r>
            <w:r w:rsidR="00BF54D4" w:rsidRPr="006A7BA1">
              <w:rPr>
                <w:b/>
                <w:sz w:val="21"/>
                <w:szCs w:val="21"/>
                <w:lang w:val="en-GB"/>
              </w:rPr>
              <w:t xml:space="preserve"> of intangible assets</w:t>
            </w:r>
          </w:p>
        </w:tc>
        <w:tc>
          <w:tcPr>
            <w:tcW w:w="1247" w:type="dxa"/>
            <w:tcBorders>
              <w:top w:val="single" w:sz="4" w:space="0" w:color="auto"/>
            </w:tcBorders>
            <w:shd w:val="clear" w:color="000000" w:fill="FFFFFF"/>
            <w:vAlign w:val="bottom"/>
          </w:tcPr>
          <w:p w14:paraId="07E56ED0" w14:textId="77777777" w:rsidR="00BF54D4" w:rsidRPr="006A7BA1" w:rsidRDefault="00BF54D4" w:rsidP="00BF54D4">
            <w:pPr>
              <w:ind w:right="74"/>
              <w:jc w:val="right"/>
              <w:rPr>
                <w:sz w:val="21"/>
                <w:szCs w:val="21"/>
              </w:rPr>
            </w:pPr>
          </w:p>
        </w:tc>
        <w:tc>
          <w:tcPr>
            <w:tcW w:w="236" w:type="dxa"/>
            <w:shd w:val="clear" w:color="000000" w:fill="FFFFFF"/>
            <w:vAlign w:val="bottom"/>
          </w:tcPr>
          <w:p w14:paraId="07D8D378" w14:textId="77777777" w:rsidR="00BF54D4" w:rsidRPr="006A7BA1" w:rsidRDefault="00BF54D4" w:rsidP="00BF54D4">
            <w:pPr>
              <w:ind w:right="74"/>
              <w:jc w:val="right"/>
              <w:rPr>
                <w:sz w:val="21"/>
                <w:szCs w:val="21"/>
              </w:rPr>
            </w:pPr>
          </w:p>
        </w:tc>
        <w:tc>
          <w:tcPr>
            <w:tcW w:w="1247" w:type="dxa"/>
            <w:tcBorders>
              <w:top w:val="single" w:sz="4" w:space="0" w:color="auto"/>
            </w:tcBorders>
            <w:shd w:val="clear" w:color="000000" w:fill="FFFFFF"/>
            <w:vAlign w:val="bottom"/>
          </w:tcPr>
          <w:p w14:paraId="24355506" w14:textId="77777777" w:rsidR="00BF54D4" w:rsidRPr="006A7BA1" w:rsidRDefault="00BF54D4" w:rsidP="00BF54D4">
            <w:pPr>
              <w:ind w:right="74"/>
              <w:jc w:val="right"/>
              <w:rPr>
                <w:sz w:val="21"/>
                <w:szCs w:val="21"/>
              </w:rPr>
            </w:pPr>
          </w:p>
        </w:tc>
      </w:tr>
      <w:tr w:rsidR="00C056EC" w:rsidRPr="006A7BA1" w14:paraId="5F2E8DD7" w14:textId="77777777" w:rsidTr="00BF54D4">
        <w:tblPrEx>
          <w:tblCellMar>
            <w:left w:w="30" w:type="dxa"/>
            <w:right w:w="30" w:type="dxa"/>
          </w:tblCellMar>
        </w:tblPrEx>
        <w:trPr>
          <w:trHeight w:val="210"/>
        </w:trPr>
        <w:tc>
          <w:tcPr>
            <w:tcW w:w="5605" w:type="dxa"/>
            <w:shd w:val="clear" w:color="000000" w:fill="FFFFFF"/>
            <w:vAlign w:val="bottom"/>
          </w:tcPr>
          <w:p w14:paraId="2DD4A08A" w14:textId="77777777" w:rsidR="00C056EC" w:rsidRPr="006A7BA1" w:rsidRDefault="00C056EC" w:rsidP="00C056EC">
            <w:pPr>
              <w:ind w:left="101" w:hanging="101"/>
              <w:rPr>
                <w:sz w:val="21"/>
                <w:szCs w:val="21"/>
              </w:rPr>
            </w:pPr>
            <w:r w:rsidRPr="006A7BA1">
              <w:rPr>
                <w:sz w:val="21"/>
                <w:szCs w:val="21"/>
                <w:lang w:val="en-GB"/>
              </w:rPr>
              <w:t>Internally developed software</w:t>
            </w:r>
          </w:p>
        </w:tc>
        <w:tc>
          <w:tcPr>
            <w:tcW w:w="1247" w:type="dxa"/>
            <w:shd w:val="clear" w:color="000000" w:fill="FFFFFF"/>
            <w:tcMar>
              <w:right w:w="74" w:type="dxa"/>
            </w:tcMar>
            <w:vAlign w:val="bottom"/>
          </w:tcPr>
          <w:p w14:paraId="511F971D" w14:textId="77777777" w:rsidR="00C056EC" w:rsidRPr="006A7BA1" w:rsidRDefault="00C056EC" w:rsidP="00C056EC">
            <w:pPr>
              <w:jc w:val="right"/>
              <w:rPr>
                <w:sz w:val="21"/>
                <w:szCs w:val="21"/>
              </w:rPr>
            </w:pPr>
            <w:r>
              <w:rPr>
                <w:sz w:val="21"/>
                <w:szCs w:val="21"/>
              </w:rPr>
              <w:t xml:space="preserve">               -   </w:t>
            </w:r>
          </w:p>
        </w:tc>
        <w:tc>
          <w:tcPr>
            <w:tcW w:w="236" w:type="dxa"/>
            <w:shd w:val="clear" w:color="000000" w:fill="FFFFFF"/>
            <w:tcMar>
              <w:right w:w="74" w:type="dxa"/>
            </w:tcMar>
            <w:vAlign w:val="bottom"/>
          </w:tcPr>
          <w:p w14:paraId="43F50A3A" w14:textId="77777777" w:rsidR="00C056EC" w:rsidRPr="006A7BA1" w:rsidRDefault="00C056EC" w:rsidP="00C056EC">
            <w:pPr>
              <w:jc w:val="right"/>
              <w:rPr>
                <w:sz w:val="21"/>
                <w:szCs w:val="21"/>
              </w:rPr>
            </w:pPr>
          </w:p>
        </w:tc>
        <w:tc>
          <w:tcPr>
            <w:tcW w:w="1247" w:type="dxa"/>
            <w:shd w:val="clear" w:color="000000" w:fill="FFFFFF"/>
            <w:tcMar>
              <w:right w:w="74" w:type="dxa"/>
            </w:tcMar>
            <w:vAlign w:val="bottom"/>
          </w:tcPr>
          <w:p w14:paraId="2A9632FB" w14:textId="77777777" w:rsidR="00C056EC" w:rsidRPr="006A7BA1" w:rsidRDefault="00C056EC" w:rsidP="00C056EC">
            <w:pPr>
              <w:jc w:val="right"/>
              <w:rPr>
                <w:sz w:val="21"/>
                <w:szCs w:val="21"/>
              </w:rPr>
            </w:pPr>
            <w:r w:rsidRPr="006A7BA1">
              <w:rPr>
                <w:sz w:val="21"/>
                <w:szCs w:val="21"/>
              </w:rPr>
              <w:t xml:space="preserve">               -   </w:t>
            </w:r>
          </w:p>
        </w:tc>
      </w:tr>
      <w:tr w:rsidR="00AE3F7F" w:rsidRPr="006A7BA1" w14:paraId="35937A4B" w14:textId="77777777" w:rsidTr="00BF54D4">
        <w:tblPrEx>
          <w:tblCellMar>
            <w:left w:w="30" w:type="dxa"/>
            <w:right w:w="30" w:type="dxa"/>
          </w:tblCellMar>
        </w:tblPrEx>
        <w:trPr>
          <w:trHeight w:val="210"/>
        </w:trPr>
        <w:tc>
          <w:tcPr>
            <w:tcW w:w="5605" w:type="dxa"/>
            <w:shd w:val="clear" w:color="000000" w:fill="FFFFFF"/>
            <w:vAlign w:val="bottom"/>
          </w:tcPr>
          <w:p w14:paraId="180455F6" w14:textId="77777777" w:rsidR="00AE3F7F" w:rsidRPr="006A7BA1" w:rsidRDefault="00AE3F7F" w:rsidP="00AE3F7F">
            <w:pPr>
              <w:rPr>
                <w:sz w:val="21"/>
                <w:szCs w:val="21"/>
                <w:lang w:val="en-GB"/>
              </w:rPr>
            </w:pPr>
            <w:r w:rsidRPr="006A7BA1">
              <w:rPr>
                <w:sz w:val="21"/>
                <w:szCs w:val="21"/>
                <w:lang w:val="en-GB"/>
              </w:rPr>
              <w:t>Software acquired from external suppliers</w:t>
            </w:r>
          </w:p>
        </w:tc>
        <w:tc>
          <w:tcPr>
            <w:tcW w:w="1247" w:type="dxa"/>
            <w:shd w:val="clear" w:color="000000" w:fill="FFFFFF"/>
            <w:tcMar>
              <w:right w:w="74" w:type="dxa"/>
            </w:tcMar>
            <w:vAlign w:val="bottom"/>
          </w:tcPr>
          <w:p w14:paraId="5384DCCF" w14:textId="6A3A70C8" w:rsidR="00AE3F7F" w:rsidRPr="009C1EC3" w:rsidRDefault="00AE3F7F" w:rsidP="00AE3F7F">
            <w:pPr>
              <w:jc w:val="right"/>
              <w:rPr>
                <w:sz w:val="18"/>
                <w:szCs w:val="18"/>
              </w:rPr>
            </w:pPr>
            <w:r w:rsidRPr="009C1EC3">
              <w:rPr>
                <w:sz w:val="18"/>
                <w:szCs w:val="18"/>
              </w:rPr>
              <w:t xml:space="preserve">        53.160  </w:t>
            </w:r>
          </w:p>
        </w:tc>
        <w:tc>
          <w:tcPr>
            <w:tcW w:w="236" w:type="dxa"/>
            <w:shd w:val="clear" w:color="000000" w:fill="FFFFFF"/>
            <w:tcMar>
              <w:right w:w="74" w:type="dxa"/>
            </w:tcMar>
            <w:vAlign w:val="bottom"/>
          </w:tcPr>
          <w:p w14:paraId="2B17D023" w14:textId="77777777" w:rsidR="00AE3F7F" w:rsidRPr="009C1EC3" w:rsidRDefault="00AE3F7F" w:rsidP="00AE3F7F">
            <w:pPr>
              <w:jc w:val="right"/>
              <w:rPr>
                <w:sz w:val="18"/>
                <w:szCs w:val="18"/>
              </w:rPr>
            </w:pPr>
          </w:p>
        </w:tc>
        <w:tc>
          <w:tcPr>
            <w:tcW w:w="1247" w:type="dxa"/>
            <w:shd w:val="clear" w:color="000000" w:fill="FFFFFF"/>
            <w:tcMar>
              <w:right w:w="74" w:type="dxa"/>
            </w:tcMar>
            <w:vAlign w:val="bottom"/>
          </w:tcPr>
          <w:p w14:paraId="4B988783" w14:textId="5F0595FA" w:rsidR="00AE3F7F" w:rsidRPr="009C1EC3" w:rsidRDefault="00AE3F7F" w:rsidP="00AE3F7F">
            <w:pPr>
              <w:jc w:val="right"/>
              <w:rPr>
                <w:sz w:val="18"/>
                <w:szCs w:val="18"/>
              </w:rPr>
            </w:pPr>
            <w:r w:rsidRPr="009C1EC3">
              <w:rPr>
                <w:sz w:val="18"/>
                <w:szCs w:val="18"/>
              </w:rPr>
              <w:t xml:space="preserve">        45.266 </w:t>
            </w:r>
          </w:p>
        </w:tc>
      </w:tr>
      <w:tr w:rsidR="00AE3F7F" w:rsidRPr="006A7BA1" w14:paraId="37FF23C3" w14:textId="77777777" w:rsidTr="00BF54D4">
        <w:tblPrEx>
          <w:tblCellMar>
            <w:left w:w="30" w:type="dxa"/>
            <w:right w:w="30" w:type="dxa"/>
          </w:tblCellMar>
        </w:tblPrEx>
        <w:trPr>
          <w:trHeight w:val="210"/>
        </w:trPr>
        <w:tc>
          <w:tcPr>
            <w:tcW w:w="5605" w:type="dxa"/>
            <w:shd w:val="clear" w:color="000000" w:fill="FFFFFF"/>
            <w:vAlign w:val="bottom"/>
          </w:tcPr>
          <w:p w14:paraId="75C75095" w14:textId="77777777" w:rsidR="00AE3F7F" w:rsidRPr="006A7BA1" w:rsidRDefault="00AE3F7F" w:rsidP="00AE3F7F">
            <w:pPr>
              <w:rPr>
                <w:sz w:val="21"/>
                <w:szCs w:val="21"/>
                <w:lang w:val="en-GB"/>
              </w:rPr>
            </w:pPr>
            <w:r w:rsidRPr="006A7BA1">
              <w:rPr>
                <w:sz w:val="21"/>
                <w:szCs w:val="21"/>
                <w:lang w:val="en-GB"/>
              </w:rPr>
              <w:t>Other internally developed intangible assets</w:t>
            </w:r>
          </w:p>
        </w:tc>
        <w:tc>
          <w:tcPr>
            <w:tcW w:w="1247" w:type="dxa"/>
            <w:shd w:val="clear" w:color="000000" w:fill="FFFFFF"/>
            <w:tcMar>
              <w:right w:w="74" w:type="dxa"/>
            </w:tcMar>
            <w:vAlign w:val="bottom"/>
          </w:tcPr>
          <w:p w14:paraId="7A6B4CF3" w14:textId="7457722E" w:rsidR="00AE3F7F" w:rsidRPr="009C1EC3" w:rsidRDefault="00AE3F7F" w:rsidP="00AE3F7F">
            <w:pPr>
              <w:jc w:val="right"/>
              <w:rPr>
                <w:sz w:val="18"/>
                <w:szCs w:val="18"/>
              </w:rPr>
            </w:pPr>
            <w:r w:rsidRPr="009C1EC3">
              <w:rPr>
                <w:sz w:val="18"/>
                <w:szCs w:val="18"/>
              </w:rPr>
              <w:t xml:space="preserve">               -   </w:t>
            </w:r>
          </w:p>
        </w:tc>
        <w:tc>
          <w:tcPr>
            <w:tcW w:w="236" w:type="dxa"/>
            <w:shd w:val="clear" w:color="000000" w:fill="FFFFFF"/>
            <w:tcMar>
              <w:right w:w="74" w:type="dxa"/>
            </w:tcMar>
            <w:vAlign w:val="bottom"/>
          </w:tcPr>
          <w:p w14:paraId="01740AFB" w14:textId="77777777" w:rsidR="00AE3F7F" w:rsidRPr="009C1EC3" w:rsidRDefault="00AE3F7F" w:rsidP="00AE3F7F">
            <w:pPr>
              <w:jc w:val="right"/>
              <w:rPr>
                <w:sz w:val="18"/>
                <w:szCs w:val="18"/>
              </w:rPr>
            </w:pPr>
          </w:p>
        </w:tc>
        <w:tc>
          <w:tcPr>
            <w:tcW w:w="1247" w:type="dxa"/>
            <w:shd w:val="clear" w:color="000000" w:fill="FFFFFF"/>
            <w:tcMar>
              <w:right w:w="74" w:type="dxa"/>
            </w:tcMar>
            <w:vAlign w:val="bottom"/>
          </w:tcPr>
          <w:p w14:paraId="5BD5E6AB" w14:textId="59C45129" w:rsidR="00AE3F7F" w:rsidRPr="009C1EC3" w:rsidRDefault="00AE3F7F" w:rsidP="00AE3F7F">
            <w:pPr>
              <w:jc w:val="right"/>
              <w:rPr>
                <w:sz w:val="18"/>
                <w:szCs w:val="18"/>
              </w:rPr>
            </w:pPr>
            <w:r w:rsidRPr="009C1EC3">
              <w:rPr>
                <w:sz w:val="18"/>
                <w:szCs w:val="18"/>
              </w:rPr>
              <w:t xml:space="preserve">               -   </w:t>
            </w:r>
          </w:p>
        </w:tc>
      </w:tr>
      <w:tr w:rsidR="00AE3F7F" w:rsidRPr="006A7BA1" w14:paraId="3FD6A991" w14:textId="77777777" w:rsidTr="00BF54D4">
        <w:tblPrEx>
          <w:tblCellMar>
            <w:left w:w="30" w:type="dxa"/>
            <w:right w:w="30" w:type="dxa"/>
          </w:tblCellMar>
        </w:tblPrEx>
        <w:trPr>
          <w:trHeight w:val="210"/>
        </w:trPr>
        <w:tc>
          <w:tcPr>
            <w:tcW w:w="5605" w:type="dxa"/>
            <w:shd w:val="clear" w:color="000000" w:fill="FFFFFF"/>
            <w:vAlign w:val="bottom"/>
          </w:tcPr>
          <w:p w14:paraId="520BB586" w14:textId="77777777" w:rsidR="00AE3F7F" w:rsidRPr="006A7BA1" w:rsidRDefault="00AE3F7F" w:rsidP="00AE3F7F">
            <w:pPr>
              <w:rPr>
                <w:sz w:val="21"/>
                <w:szCs w:val="21"/>
                <w:lang w:val="en-GB"/>
              </w:rPr>
            </w:pPr>
            <w:r w:rsidRPr="006A7BA1">
              <w:rPr>
                <w:sz w:val="21"/>
                <w:szCs w:val="21"/>
                <w:lang w:val="en-GB"/>
              </w:rPr>
              <w:t>Other intangible assets</w:t>
            </w:r>
          </w:p>
        </w:tc>
        <w:tc>
          <w:tcPr>
            <w:tcW w:w="1247" w:type="dxa"/>
            <w:shd w:val="clear" w:color="000000" w:fill="FFFFFF"/>
            <w:tcMar>
              <w:right w:w="74" w:type="dxa"/>
            </w:tcMar>
            <w:vAlign w:val="bottom"/>
          </w:tcPr>
          <w:p w14:paraId="263FACAC" w14:textId="5B6A74E0" w:rsidR="00AE3F7F" w:rsidRPr="009C1EC3" w:rsidRDefault="00AE3F7F" w:rsidP="00AE3F7F">
            <w:pPr>
              <w:jc w:val="right"/>
              <w:rPr>
                <w:sz w:val="18"/>
                <w:szCs w:val="18"/>
              </w:rPr>
            </w:pPr>
            <w:r w:rsidRPr="009C1EC3">
              <w:rPr>
                <w:sz w:val="18"/>
                <w:szCs w:val="18"/>
              </w:rPr>
              <w:t xml:space="preserve">               -   </w:t>
            </w:r>
          </w:p>
        </w:tc>
        <w:tc>
          <w:tcPr>
            <w:tcW w:w="236" w:type="dxa"/>
            <w:shd w:val="clear" w:color="000000" w:fill="FFFFFF"/>
            <w:tcMar>
              <w:right w:w="74" w:type="dxa"/>
            </w:tcMar>
            <w:vAlign w:val="bottom"/>
          </w:tcPr>
          <w:p w14:paraId="73D017E6" w14:textId="77777777" w:rsidR="00AE3F7F" w:rsidRPr="009C1EC3" w:rsidRDefault="00AE3F7F" w:rsidP="00AE3F7F">
            <w:pPr>
              <w:jc w:val="right"/>
              <w:rPr>
                <w:sz w:val="18"/>
                <w:szCs w:val="18"/>
              </w:rPr>
            </w:pPr>
          </w:p>
        </w:tc>
        <w:tc>
          <w:tcPr>
            <w:tcW w:w="1247" w:type="dxa"/>
            <w:shd w:val="clear" w:color="000000" w:fill="FFFFFF"/>
            <w:tcMar>
              <w:right w:w="74" w:type="dxa"/>
            </w:tcMar>
            <w:vAlign w:val="bottom"/>
          </w:tcPr>
          <w:p w14:paraId="1131D575" w14:textId="1E128D31" w:rsidR="00AE3F7F" w:rsidRPr="009C1EC3" w:rsidRDefault="00AE3F7F" w:rsidP="00AE3F7F">
            <w:pPr>
              <w:jc w:val="right"/>
              <w:rPr>
                <w:sz w:val="18"/>
                <w:szCs w:val="18"/>
              </w:rPr>
            </w:pPr>
            <w:r w:rsidRPr="009C1EC3">
              <w:rPr>
                <w:sz w:val="18"/>
                <w:szCs w:val="18"/>
              </w:rPr>
              <w:t xml:space="preserve">               -   </w:t>
            </w:r>
          </w:p>
        </w:tc>
      </w:tr>
      <w:tr w:rsidR="00AE3F7F" w:rsidRPr="006A7BA1" w14:paraId="030985A9" w14:textId="77777777" w:rsidTr="00BF54D4">
        <w:tblPrEx>
          <w:tblCellMar>
            <w:left w:w="30" w:type="dxa"/>
            <w:right w:w="30" w:type="dxa"/>
          </w:tblCellMar>
        </w:tblPrEx>
        <w:trPr>
          <w:trHeight w:val="210"/>
        </w:trPr>
        <w:tc>
          <w:tcPr>
            <w:tcW w:w="5605" w:type="dxa"/>
            <w:shd w:val="clear" w:color="000000" w:fill="FFFFFF"/>
            <w:vAlign w:val="bottom"/>
          </w:tcPr>
          <w:p w14:paraId="29340521" w14:textId="77777777" w:rsidR="00AE3F7F" w:rsidRPr="006A7BA1" w:rsidRDefault="00AE3F7F" w:rsidP="00AE3F7F">
            <w:pPr>
              <w:rPr>
                <w:sz w:val="21"/>
                <w:szCs w:val="21"/>
                <w:lang w:val="en-GB"/>
              </w:rPr>
            </w:pPr>
            <w:r w:rsidRPr="006A7BA1">
              <w:rPr>
                <w:sz w:val="21"/>
                <w:szCs w:val="21"/>
                <w:lang w:val="en-GB"/>
              </w:rPr>
              <w:t>Intangible leasehold improvements</w:t>
            </w:r>
          </w:p>
        </w:tc>
        <w:tc>
          <w:tcPr>
            <w:tcW w:w="1247" w:type="dxa"/>
            <w:tcBorders>
              <w:bottom w:val="single" w:sz="4" w:space="0" w:color="auto"/>
            </w:tcBorders>
            <w:shd w:val="clear" w:color="000000" w:fill="FFFFFF"/>
            <w:tcMar>
              <w:right w:w="74" w:type="dxa"/>
            </w:tcMar>
            <w:vAlign w:val="bottom"/>
          </w:tcPr>
          <w:p w14:paraId="4BB59A94" w14:textId="48BF6625" w:rsidR="00AE3F7F" w:rsidRPr="009C1EC3" w:rsidRDefault="00AE3F7F" w:rsidP="00AE3F7F">
            <w:pPr>
              <w:jc w:val="right"/>
              <w:rPr>
                <w:sz w:val="18"/>
                <w:szCs w:val="18"/>
              </w:rPr>
            </w:pPr>
            <w:r w:rsidRPr="009C1EC3">
              <w:rPr>
                <w:sz w:val="18"/>
                <w:szCs w:val="18"/>
              </w:rPr>
              <w:t xml:space="preserve">               -   </w:t>
            </w:r>
          </w:p>
        </w:tc>
        <w:tc>
          <w:tcPr>
            <w:tcW w:w="236" w:type="dxa"/>
            <w:shd w:val="clear" w:color="000000" w:fill="FFFFFF"/>
            <w:tcMar>
              <w:right w:w="74" w:type="dxa"/>
            </w:tcMar>
            <w:vAlign w:val="bottom"/>
          </w:tcPr>
          <w:p w14:paraId="10F80692" w14:textId="77777777" w:rsidR="00AE3F7F" w:rsidRPr="009C1EC3" w:rsidRDefault="00AE3F7F" w:rsidP="00AE3F7F">
            <w:pPr>
              <w:jc w:val="right"/>
              <w:rPr>
                <w:sz w:val="18"/>
                <w:szCs w:val="18"/>
              </w:rPr>
            </w:pPr>
          </w:p>
        </w:tc>
        <w:tc>
          <w:tcPr>
            <w:tcW w:w="1247" w:type="dxa"/>
            <w:tcBorders>
              <w:bottom w:val="single" w:sz="4" w:space="0" w:color="auto"/>
            </w:tcBorders>
            <w:shd w:val="clear" w:color="000000" w:fill="FFFFFF"/>
            <w:tcMar>
              <w:right w:w="74" w:type="dxa"/>
            </w:tcMar>
            <w:vAlign w:val="bottom"/>
          </w:tcPr>
          <w:p w14:paraId="1620CA9C" w14:textId="71BE6F02" w:rsidR="00AE3F7F" w:rsidRPr="009C1EC3" w:rsidRDefault="00AE3F7F" w:rsidP="00AE3F7F">
            <w:pPr>
              <w:jc w:val="right"/>
              <w:rPr>
                <w:sz w:val="18"/>
                <w:szCs w:val="18"/>
              </w:rPr>
            </w:pPr>
            <w:r w:rsidRPr="009C1EC3">
              <w:rPr>
                <w:sz w:val="18"/>
                <w:szCs w:val="18"/>
              </w:rPr>
              <w:t xml:space="preserve">               -   </w:t>
            </w:r>
          </w:p>
        </w:tc>
      </w:tr>
      <w:tr w:rsidR="00AE3F7F" w:rsidRPr="006A7BA1" w14:paraId="5CD75440" w14:textId="77777777" w:rsidTr="00BF54D4">
        <w:tblPrEx>
          <w:tblCellMar>
            <w:left w:w="30" w:type="dxa"/>
            <w:right w:w="30" w:type="dxa"/>
          </w:tblCellMar>
        </w:tblPrEx>
        <w:trPr>
          <w:trHeight w:val="210"/>
        </w:trPr>
        <w:tc>
          <w:tcPr>
            <w:tcW w:w="5605" w:type="dxa"/>
            <w:shd w:val="clear" w:color="000000" w:fill="FFFFFF"/>
            <w:vAlign w:val="bottom"/>
          </w:tcPr>
          <w:p w14:paraId="1F5966B5" w14:textId="77777777" w:rsidR="00AE3F7F" w:rsidRPr="006A7BA1" w:rsidRDefault="00AE3F7F" w:rsidP="00AE3F7F">
            <w:pPr>
              <w:ind w:left="101" w:hanging="101"/>
              <w:rPr>
                <w:sz w:val="21"/>
                <w:szCs w:val="21"/>
              </w:rPr>
            </w:pPr>
          </w:p>
        </w:tc>
        <w:tc>
          <w:tcPr>
            <w:tcW w:w="1247" w:type="dxa"/>
            <w:tcBorders>
              <w:top w:val="single" w:sz="4" w:space="0" w:color="auto"/>
            </w:tcBorders>
            <w:shd w:val="clear" w:color="000000" w:fill="FFFFFF"/>
            <w:tcMar>
              <w:right w:w="74" w:type="dxa"/>
            </w:tcMar>
            <w:vAlign w:val="bottom"/>
          </w:tcPr>
          <w:p w14:paraId="43C5FE14" w14:textId="31B58A33" w:rsidR="00AE3F7F" w:rsidRPr="009C1EC3" w:rsidRDefault="00AE3F7F" w:rsidP="00AE3F7F">
            <w:pPr>
              <w:jc w:val="right"/>
              <w:rPr>
                <w:sz w:val="18"/>
                <w:szCs w:val="18"/>
              </w:rPr>
            </w:pPr>
            <w:r w:rsidRPr="009C1EC3">
              <w:rPr>
                <w:sz w:val="18"/>
                <w:szCs w:val="18"/>
              </w:rPr>
              <w:t xml:space="preserve">        53.160  </w:t>
            </w:r>
          </w:p>
        </w:tc>
        <w:tc>
          <w:tcPr>
            <w:tcW w:w="236" w:type="dxa"/>
            <w:shd w:val="clear" w:color="000000" w:fill="FFFFFF"/>
            <w:tcMar>
              <w:right w:w="74" w:type="dxa"/>
            </w:tcMar>
            <w:vAlign w:val="bottom"/>
          </w:tcPr>
          <w:p w14:paraId="1DB12B52" w14:textId="77777777" w:rsidR="00AE3F7F" w:rsidRPr="009C1EC3" w:rsidRDefault="00AE3F7F" w:rsidP="00AE3F7F">
            <w:pPr>
              <w:jc w:val="right"/>
              <w:rPr>
                <w:sz w:val="18"/>
                <w:szCs w:val="18"/>
              </w:rPr>
            </w:pPr>
          </w:p>
        </w:tc>
        <w:tc>
          <w:tcPr>
            <w:tcW w:w="1247" w:type="dxa"/>
            <w:tcBorders>
              <w:top w:val="single" w:sz="4" w:space="0" w:color="auto"/>
            </w:tcBorders>
            <w:shd w:val="clear" w:color="000000" w:fill="FFFFFF"/>
            <w:tcMar>
              <w:right w:w="74" w:type="dxa"/>
            </w:tcMar>
            <w:vAlign w:val="bottom"/>
          </w:tcPr>
          <w:p w14:paraId="30D7AB67" w14:textId="1C83A4B7" w:rsidR="00AE3F7F" w:rsidRPr="009C1EC3" w:rsidRDefault="00AE3F7F" w:rsidP="00AE3F7F">
            <w:pPr>
              <w:jc w:val="right"/>
              <w:rPr>
                <w:sz w:val="18"/>
                <w:szCs w:val="18"/>
              </w:rPr>
            </w:pPr>
            <w:r w:rsidRPr="009C1EC3">
              <w:rPr>
                <w:sz w:val="18"/>
                <w:szCs w:val="18"/>
              </w:rPr>
              <w:t xml:space="preserve">45.266 </w:t>
            </w:r>
          </w:p>
        </w:tc>
      </w:tr>
      <w:tr w:rsidR="00AE3F7F" w:rsidRPr="006A7BA1" w14:paraId="1D8C2A17" w14:textId="77777777" w:rsidTr="00BF54D4">
        <w:tblPrEx>
          <w:tblCellMar>
            <w:left w:w="30" w:type="dxa"/>
            <w:right w:w="30" w:type="dxa"/>
          </w:tblCellMar>
        </w:tblPrEx>
        <w:trPr>
          <w:trHeight w:val="210"/>
        </w:trPr>
        <w:tc>
          <w:tcPr>
            <w:tcW w:w="5605" w:type="dxa"/>
            <w:shd w:val="clear" w:color="000000" w:fill="FFFFFF"/>
            <w:vAlign w:val="bottom"/>
          </w:tcPr>
          <w:p w14:paraId="4BC8002E" w14:textId="77777777" w:rsidR="00AE3F7F" w:rsidRPr="006A7BA1" w:rsidRDefault="00AE3F7F" w:rsidP="00AE3F7F">
            <w:pPr>
              <w:rPr>
                <w:b/>
                <w:sz w:val="21"/>
                <w:szCs w:val="21"/>
                <w:lang w:val="en-GB"/>
              </w:rPr>
            </w:pPr>
            <w:r w:rsidRPr="006A7BA1">
              <w:rPr>
                <w:b/>
                <w:sz w:val="21"/>
                <w:szCs w:val="21"/>
                <w:lang w:val="en-GB"/>
              </w:rPr>
              <w:t>Depreciation of property and equipment</w:t>
            </w:r>
          </w:p>
        </w:tc>
        <w:tc>
          <w:tcPr>
            <w:tcW w:w="1247" w:type="dxa"/>
            <w:shd w:val="clear" w:color="000000" w:fill="FFFFFF"/>
            <w:tcMar>
              <w:right w:w="74" w:type="dxa"/>
            </w:tcMar>
            <w:vAlign w:val="bottom"/>
          </w:tcPr>
          <w:p w14:paraId="52BBB1E3" w14:textId="77777777" w:rsidR="00AE3F7F" w:rsidRPr="009C1EC3" w:rsidRDefault="00AE3F7F" w:rsidP="00AE3F7F">
            <w:pPr>
              <w:jc w:val="right"/>
              <w:rPr>
                <w:sz w:val="18"/>
                <w:szCs w:val="18"/>
              </w:rPr>
            </w:pPr>
          </w:p>
        </w:tc>
        <w:tc>
          <w:tcPr>
            <w:tcW w:w="236" w:type="dxa"/>
            <w:shd w:val="clear" w:color="000000" w:fill="FFFFFF"/>
            <w:tcMar>
              <w:right w:w="74" w:type="dxa"/>
            </w:tcMar>
            <w:vAlign w:val="bottom"/>
          </w:tcPr>
          <w:p w14:paraId="05A42EC1" w14:textId="77777777" w:rsidR="00AE3F7F" w:rsidRPr="009C1EC3" w:rsidRDefault="00AE3F7F" w:rsidP="00AE3F7F">
            <w:pPr>
              <w:jc w:val="right"/>
              <w:rPr>
                <w:sz w:val="18"/>
                <w:szCs w:val="18"/>
              </w:rPr>
            </w:pPr>
          </w:p>
        </w:tc>
        <w:tc>
          <w:tcPr>
            <w:tcW w:w="1247" w:type="dxa"/>
            <w:shd w:val="clear" w:color="000000" w:fill="FFFFFF"/>
            <w:tcMar>
              <w:right w:w="74" w:type="dxa"/>
            </w:tcMar>
            <w:vAlign w:val="bottom"/>
          </w:tcPr>
          <w:p w14:paraId="06A25B10" w14:textId="77777777" w:rsidR="00AE3F7F" w:rsidRPr="009C1EC3" w:rsidRDefault="00AE3F7F" w:rsidP="00AE3F7F">
            <w:pPr>
              <w:jc w:val="right"/>
              <w:rPr>
                <w:sz w:val="18"/>
                <w:szCs w:val="18"/>
              </w:rPr>
            </w:pPr>
          </w:p>
        </w:tc>
      </w:tr>
      <w:tr w:rsidR="00AE3F7F" w:rsidRPr="006A7BA1" w14:paraId="1B95DF45" w14:textId="77777777" w:rsidTr="00BF54D4">
        <w:tblPrEx>
          <w:tblCellMar>
            <w:left w:w="30" w:type="dxa"/>
            <w:right w:w="30" w:type="dxa"/>
          </w:tblCellMar>
        </w:tblPrEx>
        <w:trPr>
          <w:trHeight w:val="210"/>
        </w:trPr>
        <w:tc>
          <w:tcPr>
            <w:tcW w:w="5605" w:type="dxa"/>
            <w:shd w:val="clear" w:color="000000" w:fill="FFFFFF"/>
            <w:vAlign w:val="bottom"/>
          </w:tcPr>
          <w:p w14:paraId="25376D74" w14:textId="77777777" w:rsidR="00AE3F7F" w:rsidRPr="006A7BA1" w:rsidRDefault="00AE3F7F" w:rsidP="00AE3F7F">
            <w:pPr>
              <w:rPr>
                <w:sz w:val="21"/>
                <w:szCs w:val="21"/>
                <w:lang w:val="en-GB"/>
              </w:rPr>
            </w:pPr>
            <w:r w:rsidRPr="006A7BA1">
              <w:rPr>
                <w:sz w:val="21"/>
                <w:szCs w:val="21"/>
                <w:lang w:val="en-GB"/>
              </w:rPr>
              <w:t>Buildings</w:t>
            </w:r>
          </w:p>
        </w:tc>
        <w:tc>
          <w:tcPr>
            <w:tcW w:w="1247" w:type="dxa"/>
            <w:shd w:val="clear" w:color="000000" w:fill="FFFFFF"/>
            <w:tcMar>
              <w:right w:w="74" w:type="dxa"/>
            </w:tcMar>
            <w:vAlign w:val="bottom"/>
          </w:tcPr>
          <w:p w14:paraId="5A6EBE5A" w14:textId="0152C053" w:rsidR="00AE3F7F" w:rsidRPr="009C1EC3" w:rsidRDefault="00AE3F7F" w:rsidP="00AE3F7F">
            <w:pPr>
              <w:jc w:val="right"/>
              <w:rPr>
                <w:sz w:val="18"/>
                <w:szCs w:val="18"/>
              </w:rPr>
            </w:pPr>
            <w:r w:rsidRPr="009C1EC3">
              <w:rPr>
                <w:sz w:val="18"/>
                <w:szCs w:val="18"/>
              </w:rPr>
              <w:t xml:space="preserve">        32.540 </w:t>
            </w:r>
          </w:p>
        </w:tc>
        <w:tc>
          <w:tcPr>
            <w:tcW w:w="236" w:type="dxa"/>
            <w:shd w:val="clear" w:color="000000" w:fill="FFFFFF"/>
            <w:tcMar>
              <w:right w:w="74" w:type="dxa"/>
            </w:tcMar>
            <w:vAlign w:val="bottom"/>
          </w:tcPr>
          <w:p w14:paraId="658959E9" w14:textId="77777777" w:rsidR="00AE3F7F" w:rsidRPr="009C1EC3" w:rsidRDefault="00AE3F7F" w:rsidP="00AE3F7F">
            <w:pPr>
              <w:jc w:val="right"/>
              <w:rPr>
                <w:sz w:val="18"/>
                <w:szCs w:val="18"/>
              </w:rPr>
            </w:pPr>
          </w:p>
        </w:tc>
        <w:tc>
          <w:tcPr>
            <w:tcW w:w="1247" w:type="dxa"/>
            <w:shd w:val="clear" w:color="000000" w:fill="FFFFFF"/>
            <w:tcMar>
              <w:right w:w="74" w:type="dxa"/>
            </w:tcMar>
            <w:vAlign w:val="bottom"/>
          </w:tcPr>
          <w:p w14:paraId="614B29F7" w14:textId="5EA8DA56" w:rsidR="00AE3F7F" w:rsidRPr="009C1EC3" w:rsidRDefault="00AE3F7F" w:rsidP="00AE3F7F">
            <w:pPr>
              <w:jc w:val="right"/>
              <w:rPr>
                <w:sz w:val="18"/>
                <w:szCs w:val="18"/>
              </w:rPr>
            </w:pPr>
            <w:r w:rsidRPr="009C1EC3">
              <w:rPr>
                <w:sz w:val="18"/>
                <w:szCs w:val="18"/>
              </w:rPr>
              <w:t xml:space="preserve">        32.140 </w:t>
            </w:r>
          </w:p>
        </w:tc>
      </w:tr>
      <w:tr w:rsidR="00AE3F7F" w:rsidRPr="006A7BA1" w14:paraId="1D6F23AA" w14:textId="77777777" w:rsidTr="00BF54D4">
        <w:tblPrEx>
          <w:tblCellMar>
            <w:left w:w="30" w:type="dxa"/>
            <w:right w:w="30" w:type="dxa"/>
          </w:tblCellMar>
        </w:tblPrEx>
        <w:trPr>
          <w:trHeight w:val="210"/>
        </w:trPr>
        <w:tc>
          <w:tcPr>
            <w:tcW w:w="5605" w:type="dxa"/>
            <w:shd w:val="clear" w:color="000000" w:fill="FFFFFF"/>
            <w:vAlign w:val="bottom"/>
          </w:tcPr>
          <w:p w14:paraId="5FA31B2D" w14:textId="77777777" w:rsidR="00AE3F7F" w:rsidRPr="006A7BA1" w:rsidRDefault="00AE3F7F" w:rsidP="00AE3F7F">
            <w:pPr>
              <w:rPr>
                <w:sz w:val="21"/>
                <w:szCs w:val="21"/>
                <w:lang w:val="en-GB"/>
              </w:rPr>
            </w:pPr>
            <w:r w:rsidRPr="006A7BA1">
              <w:rPr>
                <w:sz w:val="21"/>
                <w:szCs w:val="21"/>
                <w:lang w:val="en-GB"/>
              </w:rPr>
              <w:t>Means of transport</w:t>
            </w:r>
          </w:p>
        </w:tc>
        <w:tc>
          <w:tcPr>
            <w:tcW w:w="1247" w:type="dxa"/>
            <w:shd w:val="clear" w:color="000000" w:fill="FFFFFF"/>
            <w:tcMar>
              <w:right w:w="74" w:type="dxa"/>
            </w:tcMar>
            <w:vAlign w:val="bottom"/>
          </w:tcPr>
          <w:p w14:paraId="059E161D" w14:textId="33C368D1" w:rsidR="00AE3F7F" w:rsidRPr="009C1EC3" w:rsidRDefault="00AE3F7F" w:rsidP="00AE3F7F">
            <w:pPr>
              <w:jc w:val="right"/>
              <w:rPr>
                <w:sz w:val="18"/>
                <w:szCs w:val="18"/>
              </w:rPr>
            </w:pPr>
            <w:r w:rsidRPr="009C1EC3">
              <w:rPr>
                <w:sz w:val="18"/>
                <w:szCs w:val="18"/>
              </w:rPr>
              <w:t xml:space="preserve"> 1.328  </w:t>
            </w:r>
          </w:p>
        </w:tc>
        <w:tc>
          <w:tcPr>
            <w:tcW w:w="236" w:type="dxa"/>
            <w:shd w:val="clear" w:color="000000" w:fill="FFFFFF"/>
            <w:tcMar>
              <w:right w:w="74" w:type="dxa"/>
            </w:tcMar>
            <w:vAlign w:val="bottom"/>
          </w:tcPr>
          <w:p w14:paraId="1CC31C39" w14:textId="77777777" w:rsidR="00AE3F7F" w:rsidRPr="009C1EC3" w:rsidRDefault="00AE3F7F" w:rsidP="00AE3F7F">
            <w:pPr>
              <w:jc w:val="right"/>
              <w:rPr>
                <w:sz w:val="18"/>
                <w:szCs w:val="18"/>
              </w:rPr>
            </w:pPr>
          </w:p>
        </w:tc>
        <w:tc>
          <w:tcPr>
            <w:tcW w:w="1247" w:type="dxa"/>
            <w:shd w:val="clear" w:color="000000" w:fill="FFFFFF"/>
            <w:tcMar>
              <w:right w:w="74" w:type="dxa"/>
            </w:tcMar>
            <w:vAlign w:val="bottom"/>
          </w:tcPr>
          <w:p w14:paraId="041E6757" w14:textId="6A98E3A7" w:rsidR="00AE3F7F" w:rsidRPr="009C1EC3" w:rsidRDefault="00AE3F7F" w:rsidP="00AE3F7F">
            <w:pPr>
              <w:jc w:val="right"/>
              <w:rPr>
                <w:sz w:val="18"/>
                <w:szCs w:val="18"/>
              </w:rPr>
            </w:pPr>
            <w:r w:rsidRPr="009C1EC3">
              <w:rPr>
                <w:sz w:val="18"/>
                <w:szCs w:val="18"/>
              </w:rPr>
              <w:t xml:space="preserve">               69 </w:t>
            </w:r>
          </w:p>
        </w:tc>
      </w:tr>
      <w:tr w:rsidR="00AE3F7F" w:rsidRPr="006A7BA1" w14:paraId="0D5FB930" w14:textId="77777777" w:rsidTr="00BF54D4">
        <w:tblPrEx>
          <w:tblCellMar>
            <w:left w:w="30" w:type="dxa"/>
            <w:right w:w="30" w:type="dxa"/>
          </w:tblCellMar>
        </w:tblPrEx>
        <w:trPr>
          <w:trHeight w:val="210"/>
        </w:trPr>
        <w:tc>
          <w:tcPr>
            <w:tcW w:w="5605" w:type="dxa"/>
            <w:shd w:val="clear" w:color="000000" w:fill="FFFFFF"/>
            <w:vAlign w:val="bottom"/>
          </w:tcPr>
          <w:p w14:paraId="4BB7E6EE" w14:textId="77777777" w:rsidR="00AE3F7F" w:rsidRPr="006A7BA1" w:rsidRDefault="00AE3F7F" w:rsidP="00AE3F7F">
            <w:pPr>
              <w:rPr>
                <w:sz w:val="21"/>
                <w:szCs w:val="21"/>
                <w:lang w:val="en-GB"/>
              </w:rPr>
            </w:pPr>
            <w:r w:rsidRPr="006A7BA1">
              <w:rPr>
                <w:sz w:val="21"/>
                <w:szCs w:val="21"/>
                <w:lang w:val="en-GB"/>
              </w:rPr>
              <w:t>Furniture and equipment</w:t>
            </w:r>
          </w:p>
        </w:tc>
        <w:tc>
          <w:tcPr>
            <w:tcW w:w="1247" w:type="dxa"/>
            <w:shd w:val="clear" w:color="000000" w:fill="FFFFFF"/>
            <w:tcMar>
              <w:right w:w="74" w:type="dxa"/>
            </w:tcMar>
            <w:vAlign w:val="bottom"/>
          </w:tcPr>
          <w:p w14:paraId="0361F00D" w14:textId="3F0FC2D5" w:rsidR="00AE3F7F" w:rsidRPr="009C1EC3" w:rsidRDefault="00AE3F7F" w:rsidP="00AE3F7F">
            <w:pPr>
              <w:jc w:val="right"/>
              <w:rPr>
                <w:sz w:val="18"/>
                <w:szCs w:val="18"/>
              </w:rPr>
            </w:pPr>
            <w:r w:rsidRPr="009C1EC3">
              <w:rPr>
                <w:sz w:val="18"/>
                <w:szCs w:val="18"/>
              </w:rPr>
              <w:t xml:space="preserve">      62.547 </w:t>
            </w:r>
          </w:p>
        </w:tc>
        <w:tc>
          <w:tcPr>
            <w:tcW w:w="236" w:type="dxa"/>
            <w:shd w:val="clear" w:color="000000" w:fill="FFFFFF"/>
            <w:tcMar>
              <w:right w:w="74" w:type="dxa"/>
            </w:tcMar>
            <w:vAlign w:val="bottom"/>
          </w:tcPr>
          <w:p w14:paraId="5F42D812" w14:textId="77777777" w:rsidR="00AE3F7F" w:rsidRPr="009C1EC3" w:rsidRDefault="00AE3F7F" w:rsidP="00AE3F7F">
            <w:pPr>
              <w:jc w:val="right"/>
              <w:rPr>
                <w:sz w:val="18"/>
                <w:szCs w:val="18"/>
              </w:rPr>
            </w:pPr>
          </w:p>
        </w:tc>
        <w:tc>
          <w:tcPr>
            <w:tcW w:w="1247" w:type="dxa"/>
            <w:shd w:val="clear" w:color="000000" w:fill="FFFFFF"/>
            <w:tcMar>
              <w:right w:w="74" w:type="dxa"/>
            </w:tcMar>
            <w:vAlign w:val="bottom"/>
          </w:tcPr>
          <w:p w14:paraId="226810F8" w14:textId="5AB24D61" w:rsidR="00AE3F7F" w:rsidRPr="009C1EC3" w:rsidRDefault="00AE3F7F" w:rsidP="00AE3F7F">
            <w:pPr>
              <w:jc w:val="right"/>
              <w:rPr>
                <w:sz w:val="18"/>
                <w:szCs w:val="18"/>
              </w:rPr>
            </w:pPr>
            <w:r w:rsidRPr="009C1EC3">
              <w:rPr>
                <w:sz w:val="18"/>
                <w:szCs w:val="18"/>
              </w:rPr>
              <w:t xml:space="preserve">        41.822 </w:t>
            </w:r>
          </w:p>
        </w:tc>
      </w:tr>
      <w:tr w:rsidR="00AE3F7F" w:rsidRPr="006A7BA1" w14:paraId="419BF372" w14:textId="77777777" w:rsidTr="00BF54D4">
        <w:tblPrEx>
          <w:tblCellMar>
            <w:left w:w="30" w:type="dxa"/>
            <w:right w:w="30" w:type="dxa"/>
          </w:tblCellMar>
        </w:tblPrEx>
        <w:trPr>
          <w:trHeight w:val="210"/>
        </w:trPr>
        <w:tc>
          <w:tcPr>
            <w:tcW w:w="5605" w:type="dxa"/>
            <w:shd w:val="clear" w:color="000000" w:fill="FFFFFF"/>
            <w:vAlign w:val="bottom"/>
          </w:tcPr>
          <w:p w14:paraId="2C5017AB" w14:textId="77777777" w:rsidR="00AE3F7F" w:rsidRPr="006A7BA1" w:rsidRDefault="00AE3F7F" w:rsidP="00AE3F7F">
            <w:pPr>
              <w:rPr>
                <w:sz w:val="21"/>
                <w:szCs w:val="21"/>
                <w:lang w:val="en-GB"/>
              </w:rPr>
            </w:pPr>
            <w:r w:rsidRPr="006A7BA1">
              <w:rPr>
                <w:sz w:val="21"/>
                <w:szCs w:val="21"/>
                <w:lang w:val="en-GB"/>
              </w:rPr>
              <w:t>Other equipment</w:t>
            </w:r>
          </w:p>
        </w:tc>
        <w:tc>
          <w:tcPr>
            <w:tcW w:w="1247" w:type="dxa"/>
            <w:shd w:val="clear" w:color="000000" w:fill="FFFFFF"/>
            <w:tcMar>
              <w:right w:w="74" w:type="dxa"/>
            </w:tcMar>
            <w:vAlign w:val="bottom"/>
          </w:tcPr>
          <w:p w14:paraId="3F303EE2" w14:textId="078B6E05" w:rsidR="00AE3F7F" w:rsidRPr="009C1EC3" w:rsidRDefault="00AE3F7F" w:rsidP="00AE3F7F">
            <w:pPr>
              <w:jc w:val="right"/>
              <w:rPr>
                <w:sz w:val="18"/>
                <w:szCs w:val="18"/>
              </w:rPr>
            </w:pPr>
            <w:r w:rsidRPr="009C1EC3">
              <w:rPr>
                <w:sz w:val="18"/>
                <w:szCs w:val="18"/>
              </w:rPr>
              <w:t xml:space="preserve">         2.457 </w:t>
            </w:r>
          </w:p>
        </w:tc>
        <w:tc>
          <w:tcPr>
            <w:tcW w:w="236" w:type="dxa"/>
            <w:shd w:val="clear" w:color="000000" w:fill="FFFFFF"/>
            <w:tcMar>
              <w:right w:w="74" w:type="dxa"/>
            </w:tcMar>
            <w:vAlign w:val="bottom"/>
          </w:tcPr>
          <w:p w14:paraId="38E92717" w14:textId="77777777" w:rsidR="00AE3F7F" w:rsidRPr="009C1EC3" w:rsidRDefault="00AE3F7F" w:rsidP="00AE3F7F">
            <w:pPr>
              <w:jc w:val="right"/>
              <w:rPr>
                <w:sz w:val="18"/>
                <w:szCs w:val="18"/>
              </w:rPr>
            </w:pPr>
          </w:p>
        </w:tc>
        <w:tc>
          <w:tcPr>
            <w:tcW w:w="1247" w:type="dxa"/>
            <w:shd w:val="clear" w:color="000000" w:fill="FFFFFF"/>
            <w:tcMar>
              <w:right w:w="74" w:type="dxa"/>
            </w:tcMar>
            <w:vAlign w:val="bottom"/>
          </w:tcPr>
          <w:p w14:paraId="638D5FAA" w14:textId="0B087429" w:rsidR="00AE3F7F" w:rsidRPr="009C1EC3" w:rsidRDefault="00AE3F7F" w:rsidP="00AE3F7F">
            <w:pPr>
              <w:jc w:val="right"/>
              <w:rPr>
                <w:sz w:val="18"/>
                <w:szCs w:val="18"/>
              </w:rPr>
            </w:pPr>
            <w:r w:rsidRPr="009C1EC3">
              <w:rPr>
                <w:sz w:val="18"/>
                <w:szCs w:val="18"/>
              </w:rPr>
              <w:t xml:space="preserve">         2.332 </w:t>
            </w:r>
          </w:p>
        </w:tc>
      </w:tr>
      <w:tr w:rsidR="00AE3F7F" w:rsidRPr="006A7BA1" w14:paraId="23029BA2" w14:textId="77777777" w:rsidTr="009C1EC3">
        <w:tblPrEx>
          <w:tblCellMar>
            <w:left w:w="30" w:type="dxa"/>
            <w:right w:w="30" w:type="dxa"/>
          </w:tblCellMar>
        </w:tblPrEx>
        <w:trPr>
          <w:trHeight w:val="210"/>
        </w:trPr>
        <w:tc>
          <w:tcPr>
            <w:tcW w:w="5605" w:type="dxa"/>
            <w:shd w:val="clear" w:color="000000" w:fill="FFFFFF"/>
            <w:vAlign w:val="bottom"/>
          </w:tcPr>
          <w:p w14:paraId="16D72B77" w14:textId="77777777" w:rsidR="00AE3F7F" w:rsidRPr="006A7BA1" w:rsidRDefault="00AE3F7F" w:rsidP="00AE3F7F">
            <w:pPr>
              <w:rPr>
                <w:sz w:val="21"/>
                <w:szCs w:val="21"/>
                <w:lang w:val="en-GB"/>
              </w:rPr>
            </w:pPr>
            <w:r w:rsidRPr="006A7BA1">
              <w:rPr>
                <w:sz w:val="21"/>
                <w:szCs w:val="21"/>
                <w:lang w:val="en-GB"/>
              </w:rPr>
              <w:t>Other items of property and equipment</w:t>
            </w:r>
          </w:p>
        </w:tc>
        <w:tc>
          <w:tcPr>
            <w:tcW w:w="1247" w:type="dxa"/>
            <w:shd w:val="clear" w:color="auto" w:fill="auto"/>
            <w:tcMar>
              <w:right w:w="74" w:type="dxa"/>
            </w:tcMar>
            <w:vAlign w:val="bottom"/>
          </w:tcPr>
          <w:p w14:paraId="57AB3FE8" w14:textId="5E5D012A" w:rsidR="00AE3F7F" w:rsidRPr="009C1EC3" w:rsidRDefault="00AE3F7F" w:rsidP="00AE3F7F">
            <w:pPr>
              <w:jc w:val="right"/>
              <w:rPr>
                <w:sz w:val="18"/>
                <w:szCs w:val="18"/>
              </w:rPr>
            </w:pPr>
            <w:r w:rsidRPr="009C1EC3">
              <w:rPr>
                <w:sz w:val="18"/>
                <w:szCs w:val="18"/>
              </w:rPr>
              <w:t xml:space="preserve">             562 </w:t>
            </w:r>
          </w:p>
        </w:tc>
        <w:tc>
          <w:tcPr>
            <w:tcW w:w="236" w:type="dxa"/>
            <w:shd w:val="clear" w:color="000000" w:fill="FFFFFF"/>
            <w:tcMar>
              <w:right w:w="74" w:type="dxa"/>
            </w:tcMar>
            <w:vAlign w:val="bottom"/>
          </w:tcPr>
          <w:p w14:paraId="5FBF92A7" w14:textId="77777777" w:rsidR="00AE3F7F" w:rsidRPr="009C1EC3" w:rsidRDefault="00AE3F7F" w:rsidP="00AE3F7F">
            <w:pPr>
              <w:jc w:val="right"/>
              <w:rPr>
                <w:sz w:val="18"/>
                <w:szCs w:val="18"/>
              </w:rPr>
            </w:pPr>
          </w:p>
        </w:tc>
        <w:tc>
          <w:tcPr>
            <w:tcW w:w="1247" w:type="dxa"/>
            <w:shd w:val="clear" w:color="000000" w:fill="FFFFFF"/>
            <w:tcMar>
              <w:right w:w="74" w:type="dxa"/>
            </w:tcMar>
            <w:vAlign w:val="bottom"/>
          </w:tcPr>
          <w:p w14:paraId="5369F5AC" w14:textId="310291E8" w:rsidR="00AE3F7F" w:rsidRPr="009C1EC3" w:rsidRDefault="00AE3F7F" w:rsidP="00AE3F7F">
            <w:pPr>
              <w:jc w:val="right"/>
              <w:rPr>
                <w:sz w:val="18"/>
                <w:szCs w:val="18"/>
              </w:rPr>
            </w:pPr>
            <w:r w:rsidRPr="009C1EC3">
              <w:rPr>
                <w:sz w:val="18"/>
                <w:szCs w:val="18"/>
              </w:rPr>
              <w:t xml:space="preserve">             562 </w:t>
            </w:r>
          </w:p>
        </w:tc>
      </w:tr>
      <w:tr w:rsidR="00AE3F7F" w:rsidRPr="006A7BA1" w14:paraId="70527CF5" w14:textId="77777777" w:rsidTr="009C1EC3">
        <w:tblPrEx>
          <w:tblCellMar>
            <w:left w:w="30" w:type="dxa"/>
            <w:right w:w="30" w:type="dxa"/>
          </w:tblCellMar>
        </w:tblPrEx>
        <w:trPr>
          <w:trHeight w:val="210"/>
        </w:trPr>
        <w:tc>
          <w:tcPr>
            <w:tcW w:w="5605" w:type="dxa"/>
            <w:shd w:val="clear" w:color="000000" w:fill="FFFFFF"/>
            <w:vAlign w:val="bottom"/>
          </w:tcPr>
          <w:p w14:paraId="361948A7" w14:textId="77777777" w:rsidR="00AE3F7F" w:rsidRPr="006A7BA1" w:rsidRDefault="00AE3F7F" w:rsidP="00AE3F7F">
            <w:pPr>
              <w:rPr>
                <w:sz w:val="21"/>
                <w:szCs w:val="21"/>
                <w:lang w:val="en-GB"/>
              </w:rPr>
            </w:pPr>
            <w:r w:rsidRPr="006A7BA1">
              <w:rPr>
                <w:sz w:val="21"/>
                <w:szCs w:val="21"/>
                <w:lang w:val="en-GB"/>
              </w:rPr>
              <w:t>Property and equipment leasehold improvements</w:t>
            </w:r>
          </w:p>
        </w:tc>
        <w:tc>
          <w:tcPr>
            <w:tcW w:w="1247" w:type="dxa"/>
            <w:tcBorders>
              <w:bottom w:val="single" w:sz="4" w:space="0" w:color="auto"/>
            </w:tcBorders>
            <w:shd w:val="clear" w:color="auto" w:fill="auto"/>
            <w:tcMar>
              <w:right w:w="74" w:type="dxa"/>
            </w:tcMar>
            <w:vAlign w:val="bottom"/>
          </w:tcPr>
          <w:p w14:paraId="03050E5B" w14:textId="4AA44F77" w:rsidR="00AE3F7F" w:rsidRPr="009C1EC3" w:rsidRDefault="00AE3F7F" w:rsidP="00AE3F7F">
            <w:pPr>
              <w:jc w:val="right"/>
              <w:rPr>
                <w:sz w:val="18"/>
                <w:szCs w:val="18"/>
              </w:rPr>
            </w:pPr>
            <w:r w:rsidRPr="009C1EC3">
              <w:rPr>
                <w:sz w:val="18"/>
                <w:szCs w:val="18"/>
              </w:rPr>
              <w:t xml:space="preserve">          7.035 </w:t>
            </w:r>
          </w:p>
        </w:tc>
        <w:tc>
          <w:tcPr>
            <w:tcW w:w="236" w:type="dxa"/>
            <w:shd w:val="clear" w:color="000000" w:fill="FFFFFF"/>
            <w:tcMar>
              <w:right w:w="74" w:type="dxa"/>
            </w:tcMar>
            <w:vAlign w:val="bottom"/>
          </w:tcPr>
          <w:p w14:paraId="74046ACF" w14:textId="77777777" w:rsidR="00AE3F7F" w:rsidRPr="009C1EC3" w:rsidRDefault="00AE3F7F" w:rsidP="00AE3F7F">
            <w:pPr>
              <w:jc w:val="right"/>
              <w:rPr>
                <w:sz w:val="18"/>
                <w:szCs w:val="18"/>
              </w:rPr>
            </w:pPr>
          </w:p>
        </w:tc>
        <w:tc>
          <w:tcPr>
            <w:tcW w:w="1247" w:type="dxa"/>
            <w:tcBorders>
              <w:bottom w:val="single" w:sz="4" w:space="0" w:color="auto"/>
            </w:tcBorders>
            <w:shd w:val="clear" w:color="000000" w:fill="FFFFFF"/>
            <w:tcMar>
              <w:right w:w="74" w:type="dxa"/>
            </w:tcMar>
            <w:vAlign w:val="bottom"/>
          </w:tcPr>
          <w:p w14:paraId="6882786B" w14:textId="1C896E6F" w:rsidR="00AE3F7F" w:rsidRPr="009C1EC3" w:rsidRDefault="00AE3F7F" w:rsidP="00AE3F7F">
            <w:pPr>
              <w:jc w:val="right"/>
              <w:rPr>
                <w:sz w:val="18"/>
                <w:szCs w:val="18"/>
              </w:rPr>
            </w:pPr>
            <w:r w:rsidRPr="009C1EC3">
              <w:rPr>
                <w:sz w:val="18"/>
                <w:szCs w:val="18"/>
              </w:rPr>
              <w:t xml:space="preserve">        8.329 </w:t>
            </w:r>
          </w:p>
        </w:tc>
      </w:tr>
      <w:tr w:rsidR="00AE3F7F" w:rsidRPr="006A7BA1" w14:paraId="391E3C6F" w14:textId="77777777" w:rsidTr="009C1EC3">
        <w:tblPrEx>
          <w:tblCellMar>
            <w:left w:w="30" w:type="dxa"/>
            <w:right w:w="30" w:type="dxa"/>
          </w:tblCellMar>
        </w:tblPrEx>
        <w:trPr>
          <w:trHeight w:val="210"/>
        </w:trPr>
        <w:tc>
          <w:tcPr>
            <w:tcW w:w="5605" w:type="dxa"/>
            <w:shd w:val="clear" w:color="000000" w:fill="FFFFFF"/>
            <w:vAlign w:val="bottom"/>
          </w:tcPr>
          <w:p w14:paraId="2790A5E9" w14:textId="77777777" w:rsidR="00AE3F7F" w:rsidRPr="006A7BA1" w:rsidRDefault="00AE3F7F" w:rsidP="00AE3F7F">
            <w:pPr>
              <w:ind w:left="101" w:hanging="101"/>
              <w:rPr>
                <w:sz w:val="21"/>
                <w:szCs w:val="21"/>
              </w:rPr>
            </w:pPr>
          </w:p>
        </w:tc>
        <w:tc>
          <w:tcPr>
            <w:tcW w:w="1247" w:type="dxa"/>
            <w:tcBorders>
              <w:top w:val="single" w:sz="4" w:space="0" w:color="auto"/>
              <w:bottom w:val="single" w:sz="4" w:space="0" w:color="auto"/>
            </w:tcBorders>
            <w:shd w:val="clear" w:color="auto" w:fill="auto"/>
            <w:tcMar>
              <w:right w:w="74" w:type="dxa"/>
            </w:tcMar>
            <w:vAlign w:val="bottom"/>
          </w:tcPr>
          <w:p w14:paraId="3FFBFDA8" w14:textId="77777777" w:rsidR="00AE3F7F" w:rsidRPr="009C1EC3" w:rsidRDefault="00AE3F7F" w:rsidP="00AE3F7F">
            <w:pPr>
              <w:jc w:val="right"/>
              <w:rPr>
                <w:sz w:val="18"/>
                <w:szCs w:val="18"/>
              </w:rPr>
            </w:pPr>
            <w:r w:rsidRPr="009C1EC3">
              <w:rPr>
                <w:sz w:val="18"/>
                <w:szCs w:val="18"/>
              </w:rPr>
              <w:t xml:space="preserve">        </w:t>
            </w:r>
          </w:p>
          <w:p w14:paraId="069B373E" w14:textId="067FE769" w:rsidR="00AE3F7F" w:rsidRPr="009C1EC3" w:rsidRDefault="00AE3F7F" w:rsidP="00AE3F7F">
            <w:pPr>
              <w:jc w:val="right"/>
              <w:rPr>
                <w:sz w:val="18"/>
                <w:szCs w:val="18"/>
              </w:rPr>
            </w:pPr>
            <w:r w:rsidRPr="009C1EC3">
              <w:rPr>
                <w:sz w:val="18"/>
                <w:szCs w:val="18"/>
              </w:rPr>
              <w:t xml:space="preserve">      106.469 </w:t>
            </w:r>
          </w:p>
        </w:tc>
        <w:tc>
          <w:tcPr>
            <w:tcW w:w="236" w:type="dxa"/>
            <w:shd w:val="clear" w:color="000000" w:fill="FFFFFF"/>
            <w:tcMar>
              <w:right w:w="74" w:type="dxa"/>
            </w:tcMar>
            <w:vAlign w:val="bottom"/>
          </w:tcPr>
          <w:p w14:paraId="0BA2F482" w14:textId="77777777" w:rsidR="00AE3F7F" w:rsidRPr="009C1EC3" w:rsidRDefault="00AE3F7F" w:rsidP="00AE3F7F">
            <w:pPr>
              <w:jc w:val="right"/>
              <w:rPr>
                <w:sz w:val="18"/>
                <w:szCs w:val="18"/>
              </w:rPr>
            </w:pPr>
          </w:p>
        </w:tc>
        <w:tc>
          <w:tcPr>
            <w:tcW w:w="1247" w:type="dxa"/>
            <w:tcBorders>
              <w:top w:val="single" w:sz="4" w:space="0" w:color="auto"/>
              <w:bottom w:val="single" w:sz="4" w:space="0" w:color="auto"/>
            </w:tcBorders>
            <w:shd w:val="clear" w:color="000000" w:fill="FFFFFF"/>
            <w:tcMar>
              <w:right w:w="74" w:type="dxa"/>
            </w:tcMar>
            <w:vAlign w:val="bottom"/>
          </w:tcPr>
          <w:p w14:paraId="058ACE6F" w14:textId="73DD6D46" w:rsidR="00AE3F7F" w:rsidRPr="009C1EC3" w:rsidRDefault="00AE3F7F" w:rsidP="00AE3F7F">
            <w:pPr>
              <w:jc w:val="right"/>
              <w:rPr>
                <w:sz w:val="18"/>
                <w:szCs w:val="18"/>
              </w:rPr>
            </w:pPr>
            <w:r w:rsidRPr="009C1EC3">
              <w:rPr>
                <w:sz w:val="18"/>
                <w:szCs w:val="18"/>
              </w:rPr>
              <w:t xml:space="preserve">        85.254</w:t>
            </w:r>
          </w:p>
        </w:tc>
      </w:tr>
      <w:tr w:rsidR="00AE3F7F" w:rsidRPr="006A7BA1" w14:paraId="01791306" w14:textId="77777777" w:rsidTr="009C1EC3">
        <w:tblPrEx>
          <w:tblCellMar>
            <w:left w:w="30" w:type="dxa"/>
            <w:right w:w="30" w:type="dxa"/>
          </w:tblCellMar>
        </w:tblPrEx>
        <w:trPr>
          <w:trHeight w:val="210"/>
        </w:trPr>
        <w:tc>
          <w:tcPr>
            <w:tcW w:w="5605" w:type="dxa"/>
            <w:shd w:val="clear" w:color="000000" w:fill="FFFFFF"/>
          </w:tcPr>
          <w:p w14:paraId="58014C6F" w14:textId="77777777" w:rsidR="00AE3F7F" w:rsidRPr="006A7BA1" w:rsidRDefault="00AE3F7F" w:rsidP="00AE3F7F">
            <w:pPr>
              <w:rPr>
                <w:b/>
                <w:bCs/>
                <w:sz w:val="21"/>
                <w:szCs w:val="21"/>
              </w:rPr>
            </w:pPr>
            <w:r w:rsidRPr="006A7BA1">
              <w:rPr>
                <w:b/>
                <w:sz w:val="21"/>
                <w:szCs w:val="21"/>
                <w:lang w:val="en-GB"/>
              </w:rPr>
              <w:t>Total depreciation</w:t>
            </w:r>
          </w:p>
        </w:tc>
        <w:tc>
          <w:tcPr>
            <w:tcW w:w="1247" w:type="dxa"/>
            <w:tcBorders>
              <w:top w:val="single" w:sz="4" w:space="0" w:color="auto"/>
              <w:bottom w:val="double" w:sz="6" w:space="0" w:color="auto"/>
            </w:tcBorders>
            <w:shd w:val="clear" w:color="auto" w:fill="auto"/>
            <w:tcMar>
              <w:right w:w="74" w:type="dxa"/>
            </w:tcMar>
            <w:vAlign w:val="bottom"/>
          </w:tcPr>
          <w:p w14:paraId="44DE1D8F" w14:textId="10B6173C" w:rsidR="00AE3F7F" w:rsidRPr="009C1EC3" w:rsidRDefault="00AE3F7F" w:rsidP="00AE3F7F">
            <w:pPr>
              <w:jc w:val="right"/>
              <w:rPr>
                <w:b/>
                <w:bCs/>
                <w:sz w:val="18"/>
                <w:szCs w:val="18"/>
              </w:rPr>
            </w:pPr>
            <w:r w:rsidRPr="009C1EC3">
              <w:rPr>
                <w:b/>
                <w:bCs/>
                <w:sz w:val="18"/>
                <w:szCs w:val="18"/>
              </w:rPr>
              <w:t xml:space="preserve">      159.629 </w:t>
            </w:r>
          </w:p>
        </w:tc>
        <w:tc>
          <w:tcPr>
            <w:tcW w:w="236" w:type="dxa"/>
            <w:shd w:val="clear" w:color="000000" w:fill="FFFFFF"/>
            <w:tcMar>
              <w:right w:w="74" w:type="dxa"/>
            </w:tcMar>
            <w:vAlign w:val="bottom"/>
          </w:tcPr>
          <w:p w14:paraId="1820CB9F" w14:textId="77777777" w:rsidR="00AE3F7F" w:rsidRPr="009C1EC3" w:rsidRDefault="00AE3F7F" w:rsidP="00AE3F7F">
            <w:pPr>
              <w:jc w:val="right"/>
              <w:rPr>
                <w:b/>
                <w:bCs/>
                <w:sz w:val="18"/>
                <w:szCs w:val="18"/>
              </w:rPr>
            </w:pPr>
          </w:p>
        </w:tc>
        <w:tc>
          <w:tcPr>
            <w:tcW w:w="1247" w:type="dxa"/>
            <w:tcBorders>
              <w:top w:val="single" w:sz="4" w:space="0" w:color="auto"/>
              <w:bottom w:val="double" w:sz="6" w:space="0" w:color="auto"/>
            </w:tcBorders>
            <w:shd w:val="clear" w:color="000000" w:fill="FFFFFF"/>
            <w:tcMar>
              <w:right w:w="74" w:type="dxa"/>
            </w:tcMar>
            <w:vAlign w:val="bottom"/>
          </w:tcPr>
          <w:p w14:paraId="3D304FFB" w14:textId="34A61591" w:rsidR="00AE3F7F" w:rsidRPr="009C1EC3" w:rsidRDefault="00AE3F7F" w:rsidP="00AE3F7F">
            <w:pPr>
              <w:jc w:val="right"/>
              <w:rPr>
                <w:b/>
                <w:bCs/>
                <w:sz w:val="18"/>
                <w:szCs w:val="18"/>
              </w:rPr>
            </w:pPr>
            <w:r w:rsidRPr="009C1EC3">
              <w:rPr>
                <w:b/>
                <w:bCs/>
                <w:sz w:val="18"/>
                <w:szCs w:val="18"/>
              </w:rPr>
              <w:t xml:space="preserve">130.520 </w:t>
            </w:r>
          </w:p>
        </w:tc>
      </w:tr>
    </w:tbl>
    <w:p w14:paraId="08215993" w14:textId="77777777" w:rsidR="003E193D" w:rsidRPr="009C1EC3" w:rsidRDefault="003E193D" w:rsidP="009C1EC3">
      <w:pPr>
        <w:rPr>
          <w:b/>
          <w:bCs/>
          <w:sz w:val="21"/>
          <w:szCs w:val="21"/>
          <w:lang w:val="mk-MK"/>
        </w:rPr>
      </w:pPr>
    </w:p>
    <w:p w14:paraId="0276246A" w14:textId="77777777" w:rsidR="003E193D" w:rsidRPr="006A7BA1" w:rsidRDefault="003E193D" w:rsidP="00BF54D4">
      <w:pPr>
        <w:ind w:left="720"/>
        <w:rPr>
          <w:b/>
          <w:bCs/>
          <w:sz w:val="21"/>
          <w:szCs w:val="21"/>
        </w:rPr>
      </w:pPr>
    </w:p>
    <w:p w14:paraId="095F98FA" w14:textId="77777777" w:rsidR="00BF54D4" w:rsidRPr="006A7BA1" w:rsidRDefault="00BF54D4" w:rsidP="00BF54D4">
      <w:pPr>
        <w:rPr>
          <w:b/>
          <w:bCs/>
          <w:sz w:val="21"/>
          <w:szCs w:val="21"/>
        </w:rPr>
      </w:pPr>
      <w:r w:rsidRPr="006A7BA1">
        <w:rPr>
          <w:b/>
          <w:bCs/>
          <w:sz w:val="21"/>
          <w:szCs w:val="21"/>
        </w:rPr>
        <w:t>16.</w:t>
      </w:r>
      <w:r w:rsidRPr="006A7BA1">
        <w:rPr>
          <w:b/>
          <w:bCs/>
          <w:sz w:val="21"/>
          <w:szCs w:val="21"/>
        </w:rPr>
        <w:tab/>
      </w:r>
      <w:r w:rsidRPr="006A7BA1">
        <w:rPr>
          <w:b/>
          <w:bCs/>
          <w:sz w:val="21"/>
          <w:szCs w:val="21"/>
          <w:lang w:val="en-GB"/>
        </w:rPr>
        <w:t>OTHER OPERATING EXPENSES</w:t>
      </w: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43536BD1" w14:textId="77777777" w:rsidTr="00BF54D4">
        <w:trPr>
          <w:trHeight w:val="210"/>
        </w:trPr>
        <w:tc>
          <w:tcPr>
            <w:tcW w:w="5605" w:type="dxa"/>
            <w:shd w:val="clear" w:color="000000" w:fill="FFFFFF"/>
            <w:vAlign w:val="bottom"/>
          </w:tcPr>
          <w:p w14:paraId="337C7794" w14:textId="77777777" w:rsidR="00BF54D4" w:rsidRPr="006A7BA1" w:rsidRDefault="00BF54D4" w:rsidP="00BF54D4">
            <w:pPr>
              <w:rPr>
                <w:sz w:val="21"/>
                <w:szCs w:val="21"/>
              </w:rPr>
            </w:pPr>
          </w:p>
        </w:tc>
        <w:tc>
          <w:tcPr>
            <w:tcW w:w="2730" w:type="dxa"/>
            <w:gridSpan w:val="3"/>
            <w:shd w:val="clear" w:color="000000" w:fill="FFFFFF"/>
            <w:tcMar>
              <w:right w:w="74" w:type="dxa"/>
            </w:tcMar>
            <w:vAlign w:val="bottom"/>
          </w:tcPr>
          <w:p w14:paraId="4904418C" w14:textId="77777777" w:rsidR="00BF54D4" w:rsidRPr="006A7BA1" w:rsidRDefault="00BF54D4" w:rsidP="00BF54D4">
            <w:pPr>
              <w:jc w:val="right"/>
              <w:rPr>
                <w:sz w:val="21"/>
                <w:szCs w:val="21"/>
              </w:rPr>
            </w:pPr>
            <w:r w:rsidRPr="006A7BA1">
              <w:rPr>
                <w:b/>
                <w:sz w:val="21"/>
                <w:szCs w:val="21"/>
                <w:lang w:val="en-GB"/>
              </w:rPr>
              <w:t>In thousands of Denars</w:t>
            </w:r>
          </w:p>
        </w:tc>
      </w:tr>
      <w:tr w:rsidR="006A7BA1" w:rsidRPr="006A7BA1" w14:paraId="2AFC1842" w14:textId="77777777" w:rsidTr="00BF54D4">
        <w:trPr>
          <w:trHeight w:val="210"/>
        </w:trPr>
        <w:tc>
          <w:tcPr>
            <w:tcW w:w="5605" w:type="dxa"/>
            <w:shd w:val="clear" w:color="000000" w:fill="FFFFFF"/>
            <w:vAlign w:val="bottom"/>
          </w:tcPr>
          <w:p w14:paraId="725C0BE3" w14:textId="77777777" w:rsidR="003C76EB" w:rsidRPr="006A7BA1" w:rsidRDefault="003C76EB" w:rsidP="003C76EB">
            <w:pPr>
              <w:rPr>
                <w:sz w:val="21"/>
                <w:szCs w:val="21"/>
              </w:rPr>
            </w:pPr>
          </w:p>
        </w:tc>
        <w:tc>
          <w:tcPr>
            <w:tcW w:w="1247" w:type="dxa"/>
            <w:shd w:val="clear" w:color="000000" w:fill="FFFFFF"/>
            <w:tcMar>
              <w:right w:w="74" w:type="dxa"/>
            </w:tcMar>
          </w:tcPr>
          <w:p w14:paraId="5040F0EF" w14:textId="77777777" w:rsidR="003C76EB" w:rsidRPr="006A7BA1" w:rsidRDefault="003C76EB" w:rsidP="003C76EB">
            <w:pPr>
              <w:jc w:val="right"/>
              <w:rPr>
                <w:b/>
                <w:bCs/>
                <w:sz w:val="21"/>
                <w:szCs w:val="21"/>
                <w:lang w:val="en-GB"/>
              </w:rPr>
            </w:pPr>
            <w:r w:rsidRPr="006A7BA1">
              <w:rPr>
                <w:b/>
                <w:bCs/>
                <w:sz w:val="21"/>
                <w:szCs w:val="21"/>
                <w:lang w:val="en-GB"/>
              </w:rPr>
              <w:t xml:space="preserve">Current </w:t>
            </w:r>
          </w:p>
          <w:p w14:paraId="6667E933" w14:textId="77777777" w:rsidR="003C76EB" w:rsidRPr="006A7BA1" w:rsidRDefault="003C76EB" w:rsidP="003C76EB">
            <w:pPr>
              <w:jc w:val="right"/>
              <w:rPr>
                <w:b/>
                <w:bCs/>
                <w:sz w:val="21"/>
                <w:szCs w:val="21"/>
                <w:lang w:val="en-GB"/>
              </w:rPr>
            </w:pPr>
            <w:r w:rsidRPr="006A7BA1">
              <w:rPr>
                <w:b/>
                <w:bCs/>
                <w:sz w:val="21"/>
                <w:szCs w:val="21"/>
                <w:lang w:val="en-GB"/>
              </w:rPr>
              <w:t>year</w:t>
            </w:r>
          </w:p>
        </w:tc>
        <w:tc>
          <w:tcPr>
            <w:tcW w:w="236" w:type="dxa"/>
            <w:shd w:val="clear" w:color="000000" w:fill="FFFFFF"/>
            <w:tcMar>
              <w:right w:w="74" w:type="dxa"/>
            </w:tcMar>
          </w:tcPr>
          <w:p w14:paraId="3B6A2457" w14:textId="77777777" w:rsidR="003C76EB" w:rsidRPr="006A7BA1" w:rsidRDefault="003C76EB" w:rsidP="003C76EB">
            <w:pPr>
              <w:jc w:val="right"/>
              <w:rPr>
                <w:b/>
                <w:bCs/>
                <w:sz w:val="21"/>
                <w:szCs w:val="21"/>
                <w:lang w:val="en-GB"/>
              </w:rPr>
            </w:pPr>
          </w:p>
        </w:tc>
        <w:tc>
          <w:tcPr>
            <w:tcW w:w="1247" w:type="dxa"/>
            <w:shd w:val="clear" w:color="000000" w:fill="FFFFFF"/>
            <w:tcMar>
              <w:right w:w="74" w:type="dxa"/>
            </w:tcMar>
          </w:tcPr>
          <w:p w14:paraId="7200FD23" w14:textId="77777777" w:rsidR="003C76EB" w:rsidRPr="006A7BA1" w:rsidRDefault="003C76EB" w:rsidP="003C76EB">
            <w:pPr>
              <w:jc w:val="right"/>
              <w:rPr>
                <w:b/>
                <w:bCs/>
                <w:sz w:val="21"/>
                <w:szCs w:val="21"/>
                <w:lang w:val="en-GB"/>
              </w:rPr>
            </w:pPr>
            <w:r w:rsidRPr="006A7BA1">
              <w:rPr>
                <w:b/>
                <w:bCs/>
                <w:sz w:val="21"/>
                <w:szCs w:val="21"/>
                <w:lang w:val="en-GB"/>
              </w:rPr>
              <w:t xml:space="preserve">Previous year </w:t>
            </w:r>
          </w:p>
        </w:tc>
      </w:tr>
      <w:tr w:rsidR="006A7BA1" w:rsidRPr="006A7BA1" w14:paraId="149C8CDC" w14:textId="77777777" w:rsidTr="00BF54D4">
        <w:trPr>
          <w:trHeight w:val="210"/>
        </w:trPr>
        <w:tc>
          <w:tcPr>
            <w:tcW w:w="5605" w:type="dxa"/>
            <w:shd w:val="clear" w:color="000000" w:fill="FFFFFF"/>
            <w:vAlign w:val="bottom"/>
          </w:tcPr>
          <w:p w14:paraId="243B6F39" w14:textId="77777777" w:rsidR="003C76EB" w:rsidRPr="006A7BA1" w:rsidRDefault="003C76EB" w:rsidP="003C76EB">
            <w:pPr>
              <w:rPr>
                <w:sz w:val="21"/>
                <w:szCs w:val="21"/>
              </w:rPr>
            </w:pPr>
          </w:p>
        </w:tc>
        <w:tc>
          <w:tcPr>
            <w:tcW w:w="1247" w:type="dxa"/>
            <w:tcBorders>
              <w:bottom w:val="single" w:sz="4" w:space="0" w:color="auto"/>
            </w:tcBorders>
            <w:shd w:val="clear" w:color="000000" w:fill="FFFFFF"/>
            <w:tcMar>
              <w:right w:w="74" w:type="dxa"/>
            </w:tcMar>
          </w:tcPr>
          <w:p w14:paraId="1726AFFB" w14:textId="77777777" w:rsidR="003C76EB" w:rsidRPr="006A7BA1" w:rsidRDefault="00EF61BC">
            <w:pPr>
              <w:jc w:val="right"/>
              <w:rPr>
                <w:b/>
                <w:bCs/>
                <w:sz w:val="21"/>
                <w:szCs w:val="21"/>
                <w:lang w:val="en-GB"/>
              </w:rPr>
            </w:pPr>
            <w:r w:rsidRPr="006A7BA1">
              <w:rPr>
                <w:b/>
                <w:bCs/>
                <w:sz w:val="21"/>
                <w:szCs w:val="21"/>
                <w:lang w:val="en-GB"/>
              </w:rPr>
              <w:t>202</w:t>
            </w:r>
            <w:r w:rsidR="00EA5E9D">
              <w:rPr>
                <w:b/>
                <w:bCs/>
                <w:sz w:val="21"/>
                <w:szCs w:val="21"/>
                <w:lang w:val="en-GB"/>
              </w:rPr>
              <w:t>3</w:t>
            </w:r>
          </w:p>
        </w:tc>
        <w:tc>
          <w:tcPr>
            <w:tcW w:w="236" w:type="dxa"/>
            <w:shd w:val="clear" w:color="000000" w:fill="FFFFFF"/>
            <w:tcMar>
              <w:right w:w="74" w:type="dxa"/>
            </w:tcMar>
          </w:tcPr>
          <w:p w14:paraId="4239F498" w14:textId="77777777" w:rsidR="003C76EB" w:rsidRPr="006A7BA1" w:rsidRDefault="003C76EB" w:rsidP="003C76EB">
            <w:pPr>
              <w:jc w:val="right"/>
              <w:rPr>
                <w:b/>
                <w:bCs/>
                <w:sz w:val="21"/>
                <w:szCs w:val="21"/>
                <w:lang w:val="en-GB"/>
              </w:rPr>
            </w:pPr>
          </w:p>
        </w:tc>
        <w:tc>
          <w:tcPr>
            <w:tcW w:w="1247" w:type="dxa"/>
            <w:tcBorders>
              <w:bottom w:val="single" w:sz="4" w:space="0" w:color="auto"/>
            </w:tcBorders>
            <w:shd w:val="clear" w:color="000000" w:fill="FFFFFF"/>
            <w:tcMar>
              <w:right w:w="74" w:type="dxa"/>
            </w:tcMar>
          </w:tcPr>
          <w:p w14:paraId="44693ED7" w14:textId="77777777" w:rsidR="003C76EB" w:rsidRPr="006A7BA1" w:rsidRDefault="00EF61BC">
            <w:pPr>
              <w:jc w:val="right"/>
              <w:rPr>
                <w:b/>
                <w:bCs/>
                <w:sz w:val="21"/>
                <w:szCs w:val="21"/>
                <w:lang w:val="en-GB"/>
              </w:rPr>
            </w:pPr>
            <w:r>
              <w:rPr>
                <w:b/>
                <w:bCs/>
                <w:sz w:val="21"/>
                <w:szCs w:val="21"/>
                <w:lang w:val="en-GB"/>
              </w:rPr>
              <w:t>202</w:t>
            </w:r>
            <w:r w:rsidR="00EA5E9D">
              <w:rPr>
                <w:b/>
                <w:bCs/>
                <w:sz w:val="21"/>
                <w:szCs w:val="21"/>
                <w:lang w:val="en-GB"/>
              </w:rPr>
              <w:t>2</w:t>
            </w:r>
          </w:p>
        </w:tc>
      </w:tr>
      <w:tr w:rsidR="00C056EC" w:rsidRPr="006A7BA1" w14:paraId="4F47A9E4" w14:textId="77777777" w:rsidTr="00BF54D4">
        <w:trPr>
          <w:trHeight w:val="210"/>
        </w:trPr>
        <w:tc>
          <w:tcPr>
            <w:tcW w:w="5605" w:type="dxa"/>
            <w:shd w:val="clear" w:color="000000" w:fill="FFFFFF"/>
            <w:vAlign w:val="bottom"/>
          </w:tcPr>
          <w:p w14:paraId="54D483BA" w14:textId="77777777" w:rsidR="00C056EC" w:rsidRPr="007A5A01" w:rsidRDefault="00C056EC" w:rsidP="00C056EC">
            <w:pPr>
              <w:rPr>
                <w:sz w:val="21"/>
                <w:szCs w:val="21"/>
                <w:lang w:val="en-GB"/>
              </w:rPr>
            </w:pPr>
            <w:r w:rsidRPr="007A5A01">
              <w:rPr>
                <w:sz w:val="21"/>
                <w:szCs w:val="21"/>
                <w:lang w:val="en-GB"/>
              </w:rPr>
              <w:t>Losses from sale of assets available for sale</w:t>
            </w:r>
          </w:p>
        </w:tc>
        <w:tc>
          <w:tcPr>
            <w:tcW w:w="1247" w:type="dxa"/>
            <w:shd w:val="clear" w:color="000000" w:fill="FFFFFF"/>
            <w:tcMar>
              <w:right w:w="74" w:type="dxa"/>
            </w:tcMar>
            <w:vAlign w:val="bottom"/>
          </w:tcPr>
          <w:p w14:paraId="77CE4C0F" w14:textId="77777777" w:rsidR="00C056EC" w:rsidRPr="006A7BA1" w:rsidRDefault="00C056EC" w:rsidP="00C056EC">
            <w:pPr>
              <w:jc w:val="right"/>
              <w:rPr>
                <w:sz w:val="21"/>
                <w:szCs w:val="21"/>
              </w:rPr>
            </w:pPr>
            <w:r>
              <w:rPr>
                <w:sz w:val="21"/>
                <w:szCs w:val="21"/>
              </w:rPr>
              <w:t xml:space="preserve">                  </w:t>
            </w:r>
            <w:r w:rsidR="00EF61BC" w:rsidRPr="00EF61BC">
              <w:rPr>
                <w:sz w:val="21"/>
                <w:szCs w:val="21"/>
              </w:rPr>
              <w:t>-</w:t>
            </w:r>
            <w:r>
              <w:rPr>
                <w:sz w:val="21"/>
                <w:szCs w:val="21"/>
              </w:rPr>
              <w:t xml:space="preserve"> </w:t>
            </w:r>
          </w:p>
        </w:tc>
        <w:tc>
          <w:tcPr>
            <w:tcW w:w="236" w:type="dxa"/>
            <w:shd w:val="clear" w:color="000000" w:fill="FFFFFF"/>
            <w:tcMar>
              <w:right w:w="74" w:type="dxa"/>
            </w:tcMar>
            <w:vAlign w:val="bottom"/>
          </w:tcPr>
          <w:p w14:paraId="4048E551" w14:textId="77777777" w:rsidR="00C056EC" w:rsidRPr="006A7BA1" w:rsidRDefault="00C056EC" w:rsidP="00C056EC">
            <w:pPr>
              <w:jc w:val="right"/>
              <w:rPr>
                <w:sz w:val="21"/>
                <w:szCs w:val="21"/>
              </w:rPr>
            </w:pPr>
          </w:p>
        </w:tc>
        <w:tc>
          <w:tcPr>
            <w:tcW w:w="1247" w:type="dxa"/>
            <w:shd w:val="clear" w:color="000000" w:fill="FFFFFF"/>
            <w:tcMar>
              <w:right w:w="74" w:type="dxa"/>
            </w:tcMar>
            <w:vAlign w:val="bottom"/>
          </w:tcPr>
          <w:p w14:paraId="479236A8" w14:textId="77777777" w:rsidR="00C056EC" w:rsidRPr="006A7BA1" w:rsidRDefault="00C056EC">
            <w:pPr>
              <w:jc w:val="right"/>
              <w:rPr>
                <w:sz w:val="21"/>
                <w:szCs w:val="21"/>
              </w:rPr>
            </w:pPr>
            <w:r w:rsidRPr="006A7BA1">
              <w:rPr>
                <w:sz w:val="21"/>
                <w:szCs w:val="21"/>
              </w:rPr>
              <w:t xml:space="preserve">                </w:t>
            </w:r>
            <w:r w:rsidR="00EA5E9D">
              <w:rPr>
                <w:sz w:val="21"/>
                <w:szCs w:val="21"/>
              </w:rPr>
              <w:t>-</w:t>
            </w:r>
            <w:r w:rsidR="00EF61BC" w:rsidRPr="006A7BA1">
              <w:rPr>
                <w:sz w:val="21"/>
                <w:szCs w:val="21"/>
              </w:rPr>
              <w:t xml:space="preserve">   </w:t>
            </w:r>
          </w:p>
        </w:tc>
      </w:tr>
      <w:tr w:rsidR="00C056EC" w:rsidRPr="006A7BA1" w14:paraId="0118DE31" w14:textId="77777777" w:rsidTr="00BF54D4">
        <w:trPr>
          <w:trHeight w:val="210"/>
        </w:trPr>
        <w:tc>
          <w:tcPr>
            <w:tcW w:w="5605" w:type="dxa"/>
            <w:shd w:val="clear" w:color="000000" w:fill="FFFFFF"/>
            <w:vAlign w:val="bottom"/>
          </w:tcPr>
          <w:p w14:paraId="0B4D6806" w14:textId="77777777" w:rsidR="00C056EC" w:rsidRPr="007A5A01" w:rsidRDefault="00C056EC" w:rsidP="00C056EC">
            <w:pPr>
              <w:rPr>
                <w:sz w:val="21"/>
                <w:szCs w:val="21"/>
                <w:lang w:val="en-GB"/>
              </w:rPr>
            </w:pPr>
            <w:r w:rsidRPr="007A5A01">
              <w:rPr>
                <w:sz w:val="21"/>
                <w:szCs w:val="21"/>
                <w:lang w:val="en-GB"/>
              </w:rPr>
              <w:t>Software licensing expense</w:t>
            </w:r>
          </w:p>
        </w:tc>
        <w:tc>
          <w:tcPr>
            <w:tcW w:w="1247" w:type="dxa"/>
            <w:shd w:val="clear" w:color="000000" w:fill="FFFFFF"/>
            <w:tcMar>
              <w:right w:w="74" w:type="dxa"/>
            </w:tcMar>
            <w:vAlign w:val="bottom"/>
          </w:tcPr>
          <w:p w14:paraId="339C59A4" w14:textId="77777777" w:rsidR="00C056EC" w:rsidRPr="006A7BA1" w:rsidRDefault="00C056EC" w:rsidP="00C056EC">
            <w:pPr>
              <w:jc w:val="right"/>
              <w:rPr>
                <w:sz w:val="21"/>
                <w:szCs w:val="21"/>
              </w:rPr>
            </w:pPr>
            <w:r>
              <w:rPr>
                <w:sz w:val="21"/>
                <w:szCs w:val="21"/>
              </w:rPr>
              <w:t xml:space="preserve">                -   </w:t>
            </w:r>
          </w:p>
        </w:tc>
        <w:tc>
          <w:tcPr>
            <w:tcW w:w="236" w:type="dxa"/>
            <w:shd w:val="clear" w:color="000000" w:fill="FFFFFF"/>
            <w:tcMar>
              <w:right w:w="74" w:type="dxa"/>
            </w:tcMar>
            <w:vAlign w:val="bottom"/>
          </w:tcPr>
          <w:p w14:paraId="1027A98B" w14:textId="77777777" w:rsidR="00C056EC" w:rsidRPr="006A7BA1" w:rsidRDefault="00C056EC" w:rsidP="00C056EC">
            <w:pPr>
              <w:jc w:val="right"/>
              <w:rPr>
                <w:sz w:val="21"/>
                <w:szCs w:val="21"/>
              </w:rPr>
            </w:pPr>
          </w:p>
        </w:tc>
        <w:tc>
          <w:tcPr>
            <w:tcW w:w="1247" w:type="dxa"/>
            <w:shd w:val="clear" w:color="000000" w:fill="FFFFFF"/>
            <w:tcMar>
              <w:right w:w="74" w:type="dxa"/>
            </w:tcMar>
            <w:vAlign w:val="bottom"/>
          </w:tcPr>
          <w:p w14:paraId="5C9FFF7A" w14:textId="77777777" w:rsidR="00C056EC" w:rsidRPr="006A7BA1" w:rsidRDefault="00C056EC" w:rsidP="00C056EC">
            <w:pPr>
              <w:jc w:val="right"/>
              <w:rPr>
                <w:sz w:val="21"/>
                <w:szCs w:val="21"/>
              </w:rPr>
            </w:pPr>
            <w:r w:rsidRPr="006A7BA1">
              <w:rPr>
                <w:sz w:val="21"/>
                <w:szCs w:val="21"/>
              </w:rPr>
              <w:t xml:space="preserve">                -   </w:t>
            </w:r>
          </w:p>
        </w:tc>
      </w:tr>
      <w:tr w:rsidR="007A5A01" w:rsidRPr="006A7BA1" w14:paraId="19EE2F05" w14:textId="77777777" w:rsidTr="00BF54D4">
        <w:trPr>
          <w:trHeight w:val="210"/>
        </w:trPr>
        <w:tc>
          <w:tcPr>
            <w:tcW w:w="5605" w:type="dxa"/>
            <w:shd w:val="clear" w:color="000000" w:fill="FFFFFF"/>
            <w:vAlign w:val="bottom"/>
          </w:tcPr>
          <w:p w14:paraId="32109C5F" w14:textId="77777777" w:rsidR="007A5A01" w:rsidRPr="007A5A01" w:rsidRDefault="007A5A01" w:rsidP="007A5A01">
            <w:pPr>
              <w:rPr>
                <w:sz w:val="21"/>
                <w:szCs w:val="21"/>
                <w:lang w:val="en-GB"/>
              </w:rPr>
            </w:pPr>
            <w:r w:rsidRPr="007A5A01">
              <w:rPr>
                <w:sz w:val="21"/>
                <w:szCs w:val="21"/>
                <w:lang w:val="en-GB"/>
              </w:rPr>
              <w:t>Deposit insurance premium</w:t>
            </w:r>
          </w:p>
        </w:tc>
        <w:tc>
          <w:tcPr>
            <w:tcW w:w="1247" w:type="dxa"/>
            <w:shd w:val="clear" w:color="000000" w:fill="FFFFFF"/>
            <w:tcMar>
              <w:right w:w="74" w:type="dxa"/>
            </w:tcMar>
            <w:vAlign w:val="bottom"/>
          </w:tcPr>
          <w:p w14:paraId="700CCCA0" w14:textId="15AB021D" w:rsidR="007A5A01" w:rsidRPr="006A7BA1" w:rsidRDefault="007A5A01" w:rsidP="007A5A01">
            <w:pPr>
              <w:jc w:val="right"/>
              <w:rPr>
                <w:sz w:val="21"/>
                <w:szCs w:val="21"/>
              </w:rPr>
            </w:pPr>
            <w:r w:rsidRPr="002F3218">
              <w:rPr>
                <w:sz w:val="16"/>
                <w:szCs w:val="16"/>
              </w:rPr>
              <w:t>179.489</w:t>
            </w:r>
          </w:p>
        </w:tc>
        <w:tc>
          <w:tcPr>
            <w:tcW w:w="236" w:type="dxa"/>
            <w:shd w:val="clear" w:color="000000" w:fill="FFFFFF"/>
            <w:tcMar>
              <w:right w:w="74" w:type="dxa"/>
            </w:tcMar>
            <w:vAlign w:val="bottom"/>
          </w:tcPr>
          <w:p w14:paraId="3612FD87"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1194F0FF" w14:textId="5C7CCF9A" w:rsidR="007A5A01" w:rsidRPr="006A7BA1" w:rsidRDefault="007A5A01" w:rsidP="007A5A01">
            <w:pPr>
              <w:jc w:val="right"/>
              <w:rPr>
                <w:sz w:val="21"/>
                <w:szCs w:val="21"/>
              </w:rPr>
            </w:pPr>
            <w:r w:rsidRPr="002F3218">
              <w:rPr>
                <w:sz w:val="16"/>
                <w:szCs w:val="16"/>
              </w:rPr>
              <w:t>166.674</w:t>
            </w:r>
          </w:p>
        </w:tc>
      </w:tr>
      <w:tr w:rsidR="007A5A01" w:rsidRPr="006A7BA1" w14:paraId="79F9902B" w14:textId="77777777" w:rsidTr="00BF54D4">
        <w:trPr>
          <w:trHeight w:val="210"/>
        </w:trPr>
        <w:tc>
          <w:tcPr>
            <w:tcW w:w="5605" w:type="dxa"/>
            <w:shd w:val="clear" w:color="000000" w:fill="FFFFFF"/>
            <w:vAlign w:val="bottom"/>
          </w:tcPr>
          <w:p w14:paraId="618E9820" w14:textId="77777777" w:rsidR="007A5A01" w:rsidRPr="007A5A01" w:rsidRDefault="007A5A01" w:rsidP="007A5A01">
            <w:pPr>
              <w:rPr>
                <w:sz w:val="21"/>
                <w:szCs w:val="21"/>
                <w:lang w:val="en-GB"/>
              </w:rPr>
            </w:pPr>
            <w:r w:rsidRPr="007A5A01">
              <w:rPr>
                <w:sz w:val="21"/>
                <w:szCs w:val="21"/>
                <w:lang w:val="en-GB"/>
              </w:rPr>
              <w:t>Premium on property and employee insurance</w:t>
            </w:r>
          </w:p>
        </w:tc>
        <w:tc>
          <w:tcPr>
            <w:tcW w:w="1247" w:type="dxa"/>
            <w:shd w:val="clear" w:color="000000" w:fill="FFFFFF"/>
            <w:tcMar>
              <w:right w:w="74" w:type="dxa"/>
            </w:tcMar>
            <w:vAlign w:val="bottom"/>
          </w:tcPr>
          <w:p w14:paraId="721CCF30" w14:textId="77777777" w:rsidR="007A5A01" w:rsidRPr="002F3218" w:rsidRDefault="007A5A01" w:rsidP="007A5A01">
            <w:pPr>
              <w:jc w:val="right"/>
              <w:rPr>
                <w:sz w:val="16"/>
                <w:szCs w:val="16"/>
              </w:rPr>
            </w:pPr>
            <w:r w:rsidRPr="002F3218">
              <w:rPr>
                <w:sz w:val="16"/>
                <w:szCs w:val="16"/>
              </w:rPr>
              <w:t xml:space="preserve">          </w:t>
            </w:r>
          </w:p>
          <w:p w14:paraId="564CCEBD" w14:textId="1DF08B9E" w:rsidR="007A5A01" w:rsidRPr="006A7BA1" w:rsidRDefault="007A5A01" w:rsidP="007A5A01">
            <w:pPr>
              <w:jc w:val="right"/>
              <w:rPr>
                <w:sz w:val="21"/>
                <w:szCs w:val="21"/>
              </w:rPr>
            </w:pPr>
            <w:r w:rsidRPr="002F3218">
              <w:rPr>
                <w:sz w:val="16"/>
                <w:szCs w:val="16"/>
              </w:rPr>
              <w:t xml:space="preserve">           9.808 </w:t>
            </w:r>
          </w:p>
        </w:tc>
        <w:tc>
          <w:tcPr>
            <w:tcW w:w="236" w:type="dxa"/>
            <w:shd w:val="clear" w:color="000000" w:fill="FFFFFF"/>
            <w:tcMar>
              <w:right w:w="74" w:type="dxa"/>
            </w:tcMar>
            <w:vAlign w:val="bottom"/>
          </w:tcPr>
          <w:p w14:paraId="5BA40352"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3E2058C0" w14:textId="3028DB62" w:rsidR="007A5A01" w:rsidRPr="006A7BA1" w:rsidRDefault="007A5A01" w:rsidP="007A5A01">
            <w:pPr>
              <w:jc w:val="right"/>
              <w:rPr>
                <w:sz w:val="21"/>
                <w:szCs w:val="21"/>
              </w:rPr>
            </w:pPr>
            <w:r w:rsidRPr="002F3218">
              <w:rPr>
                <w:sz w:val="16"/>
                <w:szCs w:val="16"/>
              </w:rPr>
              <w:t xml:space="preserve">          8.553 </w:t>
            </w:r>
          </w:p>
        </w:tc>
      </w:tr>
      <w:tr w:rsidR="007A5A01" w:rsidRPr="006A7BA1" w14:paraId="66690A4D" w14:textId="77777777" w:rsidTr="00BF54D4">
        <w:trPr>
          <w:trHeight w:val="210"/>
        </w:trPr>
        <w:tc>
          <w:tcPr>
            <w:tcW w:w="5605" w:type="dxa"/>
            <w:shd w:val="clear" w:color="000000" w:fill="FFFFFF"/>
            <w:vAlign w:val="bottom"/>
          </w:tcPr>
          <w:p w14:paraId="761CBA54" w14:textId="77777777" w:rsidR="007A5A01" w:rsidRPr="007A5A01" w:rsidRDefault="007A5A01" w:rsidP="007A5A01">
            <w:pPr>
              <w:rPr>
                <w:sz w:val="21"/>
                <w:szCs w:val="21"/>
                <w:lang w:val="en-GB"/>
              </w:rPr>
            </w:pPr>
            <w:r w:rsidRPr="007A5A01">
              <w:rPr>
                <w:sz w:val="21"/>
                <w:szCs w:val="21"/>
                <w:lang w:val="en-GB"/>
              </w:rPr>
              <w:t>Materials and services</w:t>
            </w:r>
          </w:p>
        </w:tc>
        <w:tc>
          <w:tcPr>
            <w:tcW w:w="1247" w:type="dxa"/>
            <w:shd w:val="clear" w:color="000000" w:fill="FFFFFF"/>
            <w:tcMar>
              <w:right w:w="74" w:type="dxa"/>
            </w:tcMar>
            <w:vAlign w:val="bottom"/>
          </w:tcPr>
          <w:p w14:paraId="47251A55" w14:textId="2A74F94F" w:rsidR="007A5A01" w:rsidRPr="006A7BA1" w:rsidRDefault="007A5A01" w:rsidP="007A5A01">
            <w:pPr>
              <w:jc w:val="right"/>
              <w:rPr>
                <w:sz w:val="21"/>
                <w:szCs w:val="21"/>
              </w:rPr>
            </w:pPr>
            <w:r w:rsidRPr="002F3218">
              <w:rPr>
                <w:sz w:val="16"/>
                <w:szCs w:val="16"/>
              </w:rPr>
              <w:t xml:space="preserve">533.349 </w:t>
            </w:r>
          </w:p>
        </w:tc>
        <w:tc>
          <w:tcPr>
            <w:tcW w:w="236" w:type="dxa"/>
            <w:shd w:val="clear" w:color="000000" w:fill="FFFFFF"/>
            <w:tcMar>
              <w:right w:w="74" w:type="dxa"/>
            </w:tcMar>
            <w:vAlign w:val="bottom"/>
          </w:tcPr>
          <w:p w14:paraId="7570056B"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658CD234" w14:textId="648D1E75" w:rsidR="007A5A01" w:rsidRPr="006A7BA1" w:rsidRDefault="007A5A01" w:rsidP="007A5A01">
            <w:pPr>
              <w:jc w:val="right"/>
              <w:rPr>
                <w:sz w:val="21"/>
                <w:szCs w:val="21"/>
              </w:rPr>
            </w:pPr>
            <w:r w:rsidRPr="002F3218">
              <w:rPr>
                <w:sz w:val="16"/>
                <w:szCs w:val="16"/>
              </w:rPr>
              <w:t xml:space="preserve">494.885 </w:t>
            </w:r>
          </w:p>
        </w:tc>
      </w:tr>
      <w:tr w:rsidR="007A5A01" w:rsidRPr="006A7BA1" w14:paraId="692CB091" w14:textId="77777777" w:rsidTr="00BF54D4">
        <w:trPr>
          <w:trHeight w:val="210"/>
        </w:trPr>
        <w:tc>
          <w:tcPr>
            <w:tcW w:w="5605" w:type="dxa"/>
            <w:shd w:val="clear" w:color="000000" w:fill="FFFFFF"/>
            <w:vAlign w:val="bottom"/>
          </w:tcPr>
          <w:p w14:paraId="66BD1E03" w14:textId="77777777" w:rsidR="007A5A01" w:rsidRPr="007A5A01" w:rsidRDefault="007A5A01" w:rsidP="007A5A01">
            <w:pPr>
              <w:rPr>
                <w:sz w:val="21"/>
                <w:szCs w:val="21"/>
                <w:lang w:val="en-GB"/>
              </w:rPr>
            </w:pPr>
            <w:r w:rsidRPr="007A5A01">
              <w:rPr>
                <w:sz w:val="21"/>
                <w:szCs w:val="21"/>
                <w:lang w:val="en-GB"/>
              </w:rPr>
              <w:t>Administrative and marketing expense</w:t>
            </w:r>
          </w:p>
        </w:tc>
        <w:tc>
          <w:tcPr>
            <w:tcW w:w="1247" w:type="dxa"/>
            <w:shd w:val="clear" w:color="000000" w:fill="FFFFFF"/>
            <w:tcMar>
              <w:right w:w="74" w:type="dxa"/>
            </w:tcMar>
            <w:vAlign w:val="bottom"/>
          </w:tcPr>
          <w:p w14:paraId="7EC228C1" w14:textId="77777777" w:rsidR="007A5A01" w:rsidRPr="002F3218" w:rsidRDefault="007A5A01" w:rsidP="007A5A01">
            <w:pPr>
              <w:jc w:val="right"/>
              <w:rPr>
                <w:sz w:val="16"/>
                <w:szCs w:val="16"/>
              </w:rPr>
            </w:pPr>
            <w:r w:rsidRPr="002F3218">
              <w:rPr>
                <w:sz w:val="16"/>
                <w:szCs w:val="16"/>
              </w:rPr>
              <w:t xml:space="preserve">        </w:t>
            </w:r>
          </w:p>
          <w:p w14:paraId="169047E0" w14:textId="0353BC34" w:rsidR="007A5A01" w:rsidRPr="006A7BA1" w:rsidRDefault="007A5A01" w:rsidP="007A5A01">
            <w:pPr>
              <w:jc w:val="right"/>
              <w:rPr>
                <w:sz w:val="21"/>
                <w:szCs w:val="21"/>
              </w:rPr>
            </w:pPr>
            <w:r w:rsidRPr="002F3218">
              <w:rPr>
                <w:sz w:val="16"/>
                <w:szCs w:val="16"/>
              </w:rPr>
              <w:t xml:space="preserve">        139.393 </w:t>
            </w:r>
          </w:p>
        </w:tc>
        <w:tc>
          <w:tcPr>
            <w:tcW w:w="236" w:type="dxa"/>
            <w:shd w:val="clear" w:color="000000" w:fill="FFFFFF"/>
            <w:tcMar>
              <w:right w:w="74" w:type="dxa"/>
            </w:tcMar>
            <w:vAlign w:val="bottom"/>
          </w:tcPr>
          <w:p w14:paraId="38220A29"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0CEC8811" w14:textId="3E67C51F" w:rsidR="007A5A01" w:rsidRPr="006A7BA1" w:rsidRDefault="007A5A01" w:rsidP="007A5A01">
            <w:pPr>
              <w:jc w:val="right"/>
              <w:rPr>
                <w:sz w:val="21"/>
                <w:szCs w:val="21"/>
              </w:rPr>
            </w:pPr>
            <w:r w:rsidRPr="002F3218">
              <w:rPr>
                <w:sz w:val="16"/>
                <w:szCs w:val="16"/>
              </w:rPr>
              <w:t xml:space="preserve">        122.527</w:t>
            </w:r>
          </w:p>
        </w:tc>
      </w:tr>
      <w:tr w:rsidR="007A5A01" w:rsidRPr="006A7BA1" w14:paraId="08DFC85A" w14:textId="77777777" w:rsidTr="00BF54D4">
        <w:trPr>
          <w:trHeight w:val="210"/>
        </w:trPr>
        <w:tc>
          <w:tcPr>
            <w:tcW w:w="5605" w:type="dxa"/>
            <w:shd w:val="clear" w:color="000000" w:fill="FFFFFF"/>
            <w:vAlign w:val="bottom"/>
          </w:tcPr>
          <w:p w14:paraId="727E93F3" w14:textId="77777777" w:rsidR="007A5A01" w:rsidRPr="007A5A01" w:rsidRDefault="007A5A01" w:rsidP="007A5A01">
            <w:pPr>
              <w:rPr>
                <w:sz w:val="21"/>
                <w:szCs w:val="21"/>
                <w:lang w:val="en-GB"/>
              </w:rPr>
            </w:pPr>
            <w:r w:rsidRPr="007A5A01">
              <w:rPr>
                <w:sz w:val="21"/>
                <w:szCs w:val="21"/>
                <w:lang w:val="en-GB"/>
              </w:rPr>
              <w:t>Other taxes and contributions</w:t>
            </w:r>
          </w:p>
        </w:tc>
        <w:tc>
          <w:tcPr>
            <w:tcW w:w="1247" w:type="dxa"/>
            <w:shd w:val="clear" w:color="000000" w:fill="FFFFFF"/>
            <w:tcMar>
              <w:right w:w="74" w:type="dxa"/>
            </w:tcMar>
            <w:vAlign w:val="bottom"/>
          </w:tcPr>
          <w:p w14:paraId="7CFEB2FB" w14:textId="2E0212E0" w:rsidR="007A5A01" w:rsidRPr="006A7BA1" w:rsidRDefault="007A5A01" w:rsidP="007A5A01">
            <w:pPr>
              <w:jc w:val="right"/>
              <w:rPr>
                <w:sz w:val="21"/>
                <w:szCs w:val="21"/>
              </w:rPr>
            </w:pPr>
            <w:r w:rsidRPr="002F3218">
              <w:rPr>
                <w:sz w:val="16"/>
                <w:szCs w:val="16"/>
              </w:rPr>
              <w:t xml:space="preserve">           5.037 </w:t>
            </w:r>
          </w:p>
        </w:tc>
        <w:tc>
          <w:tcPr>
            <w:tcW w:w="236" w:type="dxa"/>
            <w:shd w:val="clear" w:color="000000" w:fill="FFFFFF"/>
            <w:tcMar>
              <w:right w:w="74" w:type="dxa"/>
            </w:tcMar>
            <w:vAlign w:val="bottom"/>
          </w:tcPr>
          <w:p w14:paraId="522541FE"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7A617C05" w14:textId="209AF956" w:rsidR="007A5A01" w:rsidRPr="006A7BA1" w:rsidRDefault="007A5A01" w:rsidP="007A5A01">
            <w:pPr>
              <w:jc w:val="right"/>
              <w:rPr>
                <w:sz w:val="21"/>
                <w:szCs w:val="21"/>
              </w:rPr>
            </w:pPr>
            <w:r w:rsidRPr="002F3218">
              <w:rPr>
                <w:sz w:val="16"/>
                <w:szCs w:val="16"/>
              </w:rPr>
              <w:t xml:space="preserve">4.785 </w:t>
            </w:r>
          </w:p>
        </w:tc>
      </w:tr>
      <w:tr w:rsidR="007A5A01" w:rsidRPr="006A7BA1" w14:paraId="5BDEC2FA" w14:textId="77777777" w:rsidTr="00BF54D4">
        <w:trPr>
          <w:trHeight w:val="210"/>
        </w:trPr>
        <w:tc>
          <w:tcPr>
            <w:tcW w:w="5605" w:type="dxa"/>
            <w:shd w:val="clear" w:color="000000" w:fill="FFFFFF"/>
            <w:vAlign w:val="bottom"/>
          </w:tcPr>
          <w:p w14:paraId="0C15D3FB" w14:textId="77777777" w:rsidR="007A5A01" w:rsidRPr="007A5A01" w:rsidRDefault="007A5A01" w:rsidP="007A5A01">
            <w:pPr>
              <w:rPr>
                <w:sz w:val="21"/>
                <w:szCs w:val="21"/>
                <w:lang w:val="en-GB"/>
              </w:rPr>
            </w:pPr>
            <w:r w:rsidRPr="007A5A01">
              <w:rPr>
                <w:sz w:val="21"/>
                <w:szCs w:val="21"/>
                <w:lang w:val="en-GB"/>
              </w:rPr>
              <w:t>Rental expense</w:t>
            </w:r>
          </w:p>
        </w:tc>
        <w:tc>
          <w:tcPr>
            <w:tcW w:w="1247" w:type="dxa"/>
            <w:shd w:val="clear" w:color="000000" w:fill="FFFFFF"/>
            <w:tcMar>
              <w:right w:w="74" w:type="dxa"/>
            </w:tcMar>
            <w:vAlign w:val="bottom"/>
          </w:tcPr>
          <w:p w14:paraId="218D8CE4" w14:textId="77777777" w:rsidR="007A5A01" w:rsidRPr="002F3218" w:rsidRDefault="007A5A01" w:rsidP="007A5A01">
            <w:pPr>
              <w:jc w:val="right"/>
              <w:rPr>
                <w:sz w:val="16"/>
                <w:szCs w:val="16"/>
              </w:rPr>
            </w:pPr>
            <w:r w:rsidRPr="002F3218">
              <w:rPr>
                <w:sz w:val="16"/>
                <w:szCs w:val="16"/>
              </w:rPr>
              <w:t xml:space="preserve">          </w:t>
            </w:r>
          </w:p>
          <w:p w14:paraId="7900998A" w14:textId="6E8138D3" w:rsidR="007A5A01" w:rsidRPr="006A7BA1" w:rsidRDefault="007A5A01" w:rsidP="007A5A01">
            <w:pPr>
              <w:jc w:val="right"/>
              <w:rPr>
                <w:sz w:val="21"/>
                <w:szCs w:val="21"/>
              </w:rPr>
            </w:pPr>
            <w:r w:rsidRPr="002F3218">
              <w:rPr>
                <w:sz w:val="16"/>
                <w:szCs w:val="16"/>
              </w:rPr>
              <w:t xml:space="preserve">         55.851 </w:t>
            </w:r>
          </w:p>
        </w:tc>
        <w:tc>
          <w:tcPr>
            <w:tcW w:w="236" w:type="dxa"/>
            <w:shd w:val="clear" w:color="000000" w:fill="FFFFFF"/>
            <w:tcMar>
              <w:right w:w="74" w:type="dxa"/>
            </w:tcMar>
            <w:vAlign w:val="bottom"/>
          </w:tcPr>
          <w:p w14:paraId="270F491B"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107461F6" w14:textId="6E6DE6E4" w:rsidR="007A5A01" w:rsidRPr="006A7BA1" w:rsidRDefault="007A5A01" w:rsidP="007A5A01">
            <w:pPr>
              <w:jc w:val="right"/>
              <w:rPr>
                <w:sz w:val="21"/>
                <w:szCs w:val="21"/>
              </w:rPr>
            </w:pPr>
            <w:r w:rsidRPr="002F3218">
              <w:rPr>
                <w:sz w:val="16"/>
                <w:szCs w:val="16"/>
              </w:rPr>
              <w:t xml:space="preserve">          55.521 </w:t>
            </w:r>
          </w:p>
        </w:tc>
      </w:tr>
      <w:tr w:rsidR="007A5A01" w:rsidRPr="006A7BA1" w14:paraId="064BCC06" w14:textId="77777777" w:rsidTr="00BF54D4">
        <w:trPr>
          <w:trHeight w:val="210"/>
        </w:trPr>
        <w:tc>
          <w:tcPr>
            <w:tcW w:w="5605" w:type="dxa"/>
            <w:shd w:val="clear" w:color="000000" w:fill="FFFFFF"/>
            <w:vAlign w:val="bottom"/>
          </w:tcPr>
          <w:p w14:paraId="0BEADBE5" w14:textId="77777777" w:rsidR="007A5A01" w:rsidRPr="007A5A01" w:rsidRDefault="007A5A01" w:rsidP="007A5A01">
            <w:pPr>
              <w:rPr>
                <w:sz w:val="21"/>
                <w:szCs w:val="21"/>
                <w:lang w:val="en-GB"/>
              </w:rPr>
            </w:pPr>
            <w:r w:rsidRPr="007A5A01">
              <w:rPr>
                <w:sz w:val="21"/>
                <w:szCs w:val="21"/>
                <w:lang w:val="en-GB"/>
              </w:rPr>
              <w:t>Court dispute expense</w:t>
            </w:r>
          </w:p>
        </w:tc>
        <w:tc>
          <w:tcPr>
            <w:tcW w:w="1247" w:type="dxa"/>
            <w:shd w:val="clear" w:color="000000" w:fill="FFFFFF"/>
            <w:tcMar>
              <w:right w:w="74" w:type="dxa"/>
            </w:tcMar>
            <w:vAlign w:val="bottom"/>
          </w:tcPr>
          <w:p w14:paraId="2B9120D6" w14:textId="77777777" w:rsidR="007A5A01" w:rsidRPr="002F3218" w:rsidRDefault="007A5A01" w:rsidP="007A5A01">
            <w:pPr>
              <w:jc w:val="right"/>
              <w:rPr>
                <w:sz w:val="16"/>
                <w:szCs w:val="16"/>
              </w:rPr>
            </w:pPr>
            <w:r w:rsidRPr="002F3218">
              <w:rPr>
                <w:sz w:val="16"/>
                <w:szCs w:val="16"/>
              </w:rPr>
              <w:t xml:space="preserve">            </w:t>
            </w:r>
          </w:p>
          <w:p w14:paraId="1D26936C" w14:textId="3FC01E57" w:rsidR="007A5A01" w:rsidRPr="006A7BA1" w:rsidRDefault="007A5A01" w:rsidP="007A5A01">
            <w:pPr>
              <w:jc w:val="right"/>
              <w:rPr>
                <w:sz w:val="21"/>
                <w:szCs w:val="21"/>
              </w:rPr>
            </w:pPr>
            <w:r w:rsidRPr="002F3218">
              <w:rPr>
                <w:sz w:val="16"/>
                <w:szCs w:val="16"/>
              </w:rPr>
              <w:t xml:space="preserve">           1.085 </w:t>
            </w:r>
          </w:p>
        </w:tc>
        <w:tc>
          <w:tcPr>
            <w:tcW w:w="236" w:type="dxa"/>
            <w:shd w:val="clear" w:color="000000" w:fill="FFFFFF"/>
            <w:tcMar>
              <w:right w:w="74" w:type="dxa"/>
            </w:tcMar>
            <w:vAlign w:val="bottom"/>
          </w:tcPr>
          <w:p w14:paraId="6BF24789"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48AF408A" w14:textId="4858CD57" w:rsidR="007A5A01" w:rsidRPr="006A7BA1" w:rsidRDefault="007A5A01" w:rsidP="007A5A01">
            <w:pPr>
              <w:jc w:val="right"/>
              <w:rPr>
                <w:sz w:val="21"/>
                <w:szCs w:val="21"/>
                <w:lang w:val="mk-MK"/>
              </w:rPr>
            </w:pPr>
            <w:r w:rsidRPr="002F3218">
              <w:rPr>
                <w:sz w:val="16"/>
                <w:szCs w:val="16"/>
              </w:rPr>
              <w:t xml:space="preserve">            1.352 </w:t>
            </w:r>
          </w:p>
        </w:tc>
      </w:tr>
      <w:tr w:rsidR="007A5A01" w:rsidRPr="006A7BA1" w14:paraId="422F0F79" w14:textId="77777777" w:rsidTr="00BF54D4">
        <w:trPr>
          <w:trHeight w:val="210"/>
        </w:trPr>
        <w:tc>
          <w:tcPr>
            <w:tcW w:w="5605" w:type="dxa"/>
            <w:shd w:val="clear" w:color="000000" w:fill="FFFFFF"/>
            <w:vAlign w:val="bottom"/>
          </w:tcPr>
          <w:p w14:paraId="24DEA626" w14:textId="77777777" w:rsidR="007A5A01" w:rsidRPr="007A5A01" w:rsidRDefault="007A5A01" w:rsidP="007A5A01">
            <w:pPr>
              <w:rPr>
                <w:sz w:val="21"/>
                <w:szCs w:val="21"/>
                <w:lang w:val="en-GB"/>
              </w:rPr>
            </w:pPr>
            <w:r w:rsidRPr="007A5A01">
              <w:rPr>
                <w:sz w:val="21"/>
                <w:szCs w:val="21"/>
                <w:lang w:val="en-GB"/>
              </w:rPr>
              <w:t>Provisions for pension and other employee benefits, on a net basis</w:t>
            </w:r>
          </w:p>
        </w:tc>
        <w:tc>
          <w:tcPr>
            <w:tcW w:w="1247" w:type="dxa"/>
            <w:shd w:val="clear" w:color="000000" w:fill="FFFFFF"/>
            <w:tcMar>
              <w:right w:w="74" w:type="dxa"/>
            </w:tcMar>
            <w:vAlign w:val="bottom"/>
          </w:tcPr>
          <w:p w14:paraId="0C98BA7A" w14:textId="11CA655D" w:rsidR="007A5A01" w:rsidRPr="006A7BA1" w:rsidRDefault="007A5A01" w:rsidP="007A5A01">
            <w:pPr>
              <w:jc w:val="right"/>
              <w:rPr>
                <w:sz w:val="21"/>
                <w:szCs w:val="21"/>
              </w:rPr>
            </w:pPr>
            <w:r w:rsidRPr="002F3218">
              <w:rPr>
                <w:sz w:val="16"/>
                <w:szCs w:val="16"/>
              </w:rPr>
              <w:t xml:space="preserve">                 -   </w:t>
            </w:r>
          </w:p>
        </w:tc>
        <w:tc>
          <w:tcPr>
            <w:tcW w:w="236" w:type="dxa"/>
            <w:shd w:val="clear" w:color="000000" w:fill="FFFFFF"/>
            <w:tcMar>
              <w:right w:w="74" w:type="dxa"/>
            </w:tcMar>
            <w:vAlign w:val="bottom"/>
          </w:tcPr>
          <w:p w14:paraId="5A369669"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7B352DE8" w14:textId="1C9F63B3" w:rsidR="007A5A01" w:rsidRPr="006A7BA1" w:rsidRDefault="007A5A01" w:rsidP="007A5A01">
            <w:pPr>
              <w:jc w:val="right"/>
              <w:rPr>
                <w:sz w:val="21"/>
                <w:szCs w:val="21"/>
              </w:rPr>
            </w:pPr>
            <w:r w:rsidRPr="002F3218">
              <w:rPr>
                <w:sz w:val="16"/>
                <w:szCs w:val="16"/>
              </w:rPr>
              <w:t xml:space="preserve">                 -   </w:t>
            </w:r>
          </w:p>
        </w:tc>
      </w:tr>
      <w:tr w:rsidR="007A5A01" w:rsidRPr="006A7BA1" w14:paraId="1ABFDC2A" w14:textId="77777777" w:rsidTr="00BF54D4">
        <w:trPr>
          <w:trHeight w:val="210"/>
        </w:trPr>
        <w:tc>
          <w:tcPr>
            <w:tcW w:w="5605" w:type="dxa"/>
            <w:shd w:val="clear" w:color="000000" w:fill="FFFFFF"/>
            <w:vAlign w:val="bottom"/>
          </w:tcPr>
          <w:p w14:paraId="227167E8" w14:textId="77777777" w:rsidR="007A5A01" w:rsidRPr="007A5A01" w:rsidRDefault="007A5A01" w:rsidP="007A5A01">
            <w:pPr>
              <w:rPr>
                <w:sz w:val="21"/>
                <w:szCs w:val="21"/>
                <w:lang w:val="en-GB"/>
              </w:rPr>
            </w:pPr>
            <w:r w:rsidRPr="007A5A01">
              <w:rPr>
                <w:sz w:val="21"/>
                <w:szCs w:val="21"/>
                <w:lang w:val="en-GB"/>
              </w:rPr>
              <w:t>Provisions for contingent liabilities based on court disputes, on a net basis</w:t>
            </w:r>
          </w:p>
        </w:tc>
        <w:tc>
          <w:tcPr>
            <w:tcW w:w="1247" w:type="dxa"/>
            <w:shd w:val="clear" w:color="000000" w:fill="FFFFFF"/>
            <w:tcMar>
              <w:right w:w="74" w:type="dxa"/>
            </w:tcMar>
            <w:vAlign w:val="bottom"/>
          </w:tcPr>
          <w:p w14:paraId="15D704AE" w14:textId="77777777" w:rsidR="007A5A01" w:rsidRPr="002F3218" w:rsidRDefault="007A5A01" w:rsidP="007A5A01">
            <w:pPr>
              <w:jc w:val="right"/>
              <w:rPr>
                <w:sz w:val="16"/>
                <w:szCs w:val="16"/>
              </w:rPr>
            </w:pPr>
            <w:r w:rsidRPr="002F3218">
              <w:rPr>
                <w:sz w:val="16"/>
                <w:szCs w:val="16"/>
              </w:rPr>
              <w:t xml:space="preserve">                               </w:t>
            </w:r>
          </w:p>
          <w:p w14:paraId="53AAF301" w14:textId="699201C2" w:rsidR="007A5A01" w:rsidRPr="006A7BA1" w:rsidRDefault="007A5A01" w:rsidP="007A5A01">
            <w:pPr>
              <w:jc w:val="right"/>
              <w:rPr>
                <w:sz w:val="21"/>
                <w:szCs w:val="21"/>
              </w:rPr>
            </w:pPr>
            <w:r w:rsidRPr="002F3218">
              <w:rPr>
                <w:sz w:val="16"/>
                <w:szCs w:val="16"/>
              </w:rPr>
              <w:t xml:space="preserve">              396  </w:t>
            </w:r>
          </w:p>
        </w:tc>
        <w:tc>
          <w:tcPr>
            <w:tcW w:w="236" w:type="dxa"/>
            <w:shd w:val="clear" w:color="000000" w:fill="FFFFFF"/>
            <w:tcMar>
              <w:right w:w="74" w:type="dxa"/>
            </w:tcMar>
            <w:vAlign w:val="bottom"/>
          </w:tcPr>
          <w:p w14:paraId="6039512B"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11EBB65E" w14:textId="215A529C" w:rsidR="007A5A01" w:rsidRPr="006A7BA1" w:rsidRDefault="007A5A01" w:rsidP="007A5A01">
            <w:pPr>
              <w:jc w:val="right"/>
              <w:rPr>
                <w:sz w:val="21"/>
                <w:szCs w:val="21"/>
              </w:rPr>
            </w:pPr>
            <w:r w:rsidRPr="002F3218">
              <w:rPr>
                <w:sz w:val="16"/>
                <w:szCs w:val="16"/>
              </w:rPr>
              <w:t xml:space="preserve">                               - </w:t>
            </w:r>
          </w:p>
        </w:tc>
      </w:tr>
      <w:tr w:rsidR="007A5A01" w:rsidRPr="006A7BA1" w14:paraId="58C0E771" w14:textId="77777777" w:rsidTr="00BF54D4">
        <w:trPr>
          <w:trHeight w:val="210"/>
        </w:trPr>
        <w:tc>
          <w:tcPr>
            <w:tcW w:w="5605" w:type="dxa"/>
            <w:shd w:val="clear" w:color="000000" w:fill="FFFFFF"/>
            <w:vAlign w:val="bottom"/>
          </w:tcPr>
          <w:p w14:paraId="4D6DEA95" w14:textId="77777777" w:rsidR="007A5A01" w:rsidRPr="007A5A01" w:rsidRDefault="007A5A01" w:rsidP="007A5A01">
            <w:pPr>
              <w:rPr>
                <w:sz w:val="21"/>
                <w:szCs w:val="21"/>
                <w:lang w:val="en-GB"/>
              </w:rPr>
            </w:pPr>
            <w:r w:rsidRPr="007A5A01">
              <w:rPr>
                <w:sz w:val="21"/>
                <w:szCs w:val="21"/>
                <w:lang w:val="en-GB"/>
              </w:rPr>
              <w:t>Other provisions, on a net basis</w:t>
            </w:r>
          </w:p>
        </w:tc>
        <w:tc>
          <w:tcPr>
            <w:tcW w:w="1247" w:type="dxa"/>
            <w:shd w:val="clear" w:color="000000" w:fill="FFFFFF"/>
            <w:tcMar>
              <w:right w:w="74" w:type="dxa"/>
            </w:tcMar>
            <w:vAlign w:val="bottom"/>
          </w:tcPr>
          <w:p w14:paraId="0CCD403B" w14:textId="211FEA10" w:rsidR="007A5A01" w:rsidRPr="006A7BA1" w:rsidRDefault="007A5A01" w:rsidP="007A5A01">
            <w:pPr>
              <w:jc w:val="right"/>
              <w:rPr>
                <w:sz w:val="21"/>
                <w:szCs w:val="21"/>
              </w:rPr>
            </w:pPr>
            <w:r w:rsidRPr="002F3218">
              <w:rPr>
                <w:sz w:val="16"/>
                <w:szCs w:val="16"/>
              </w:rPr>
              <w:t xml:space="preserve">                 -   </w:t>
            </w:r>
          </w:p>
        </w:tc>
        <w:tc>
          <w:tcPr>
            <w:tcW w:w="236" w:type="dxa"/>
            <w:shd w:val="clear" w:color="000000" w:fill="FFFFFF"/>
            <w:tcMar>
              <w:right w:w="74" w:type="dxa"/>
            </w:tcMar>
            <w:vAlign w:val="bottom"/>
          </w:tcPr>
          <w:p w14:paraId="3925D2B4"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7B1110DD" w14:textId="606334E9" w:rsidR="007A5A01" w:rsidRPr="006A7BA1" w:rsidRDefault="007A5A01" w:rsidP="007A5A01">
            <w:pPr>
              <w:jc w:val="right"/>
              <w:rPr>
                <w:sz w:val="21"/>
                <w:szCs w:val="21"/>
              </w:rPr>
            </w:pPr>
            <w:r w:rsidRPr="002F3218">
              <w:rPr>
                <w:sz w:val="16"/>
                <w:szCs w:val="16"/>
              </w:rPr>
              <w:t xml:space="preserve">                 -   </w:t>
            </w:r>
          </w:p>
        </w:tc>
      </w:tr>
      <w:tr w:rsidR="007A5A01" w:rsidRPr="006A7BA1" w14:paraId="7E26D10A" w14:textId="77777777" w:rsidTr="00BF54D4">
        <w:trPr>
          <w:trHeight w:val="210"/>
        </w:trPr>
        <w:tc>
          <w:tcPr>
            <w:tcW w:w="5605" w:type="dxa"/>
            <w:shd w:val="clear" w:color="000000" w:fill="FFFFFF"/>
            <w:vAlign w:val="bottom"/>
          </w:tcPr>
          <w:p w14:paraId="7B7BCF4F" w14:textId="77777777" w:rsidR="007A5A01" w:rsidRPr="007A5A01" w:rsidRDefault="007A5A01" w:rsidP="007A5A01">
            <w:pPr>
              <w:rPr>
                <w:sz w:val="21"/>
                <w:szCs w:val="21"/>
                <w:lang w:val="en-GB"/>
              </w:rPr>
            </w:pPr>
            <w:r w:rsidRPr="007A5A01">
              <w:rPr>
                <w:sz w:val="21"/>
                <w:szCs w:val="21"/>
                <w:lang w:val="en-GB"/>
              </w:rPr>
              <w:t>Loss from sale of:</w:t>
            </w:r>
          </w:p>
        </w:tc>
        <w:tc>
          <w:tcPr>
            <w:tcW w:w="1247" w:type="dxa"/>
            <w:shd w:val="clear" w:color="000000" w:fill="FFFFFF"/>
            <w:tcMar>
              <w:right w:w="74" w:type="dxa"/>
            </w:tcMar>
            <w:vAlign w:val="bottom"/>
          </w:tcPr>
          <w:p w14:paraId="57CD142A" w14:textId="77777777" w:rsidR="007A5A01" w:rsidRPr="006A7BA1" w:rsidRDefault="007A5A01" w:rsidP="007A5A01">
            <w:pPr>
              <w:jc w:val="right"/>
              <w:rPr>
                <w:sz w:val="21"/>
                <w:szCs w:val="21"/>
              </w:rPr>
            </w:pPr>
          </w:p>
        </w:tc>
        <w:tc>
          <w:tcPr>
            <w:tcW w:w="236" w:type="dxa"/>
            <w:shd w:val="clear" w:color="000000" w:fill="FFFFFF"/>
            <w:tcMar>
              <w:right w:w="74" w:type="dxa"/>
            </w:tcMar>
            <w:vAlign w:val="bottom"/>
          </w:tcPr>
          <w:p w14:paraId="718B82DF" w14:textId="77777777" w:rsidR="007A5A01" w:rsidRPr="006A7BA1" w:rsidRDefault="007A5A01" w:rsidP="007A5A01">
            <w:pPr>
              <w:jc w:val="right"/>
              <w:rPr>
                <w:sz w:val="20"/>
                <w:szCs w:val="20"/>
              </w:rPr>
            </w:pPr>
          </w:p>
        </w:tc>
        <w:tc>
          <w:tcPr>
            <w:tcW w:w="1247" w:type="dxa"/>
            <w:shd w:val="clear" w:color="000000" w:fill="FFFFFF"/>
            <w:tcMar>
              <w:right w:w="74" w:type="dxa"/>
            </w:tcMar>
            <w:vAlign w:val="bottom"/>
          </w:tcPr>
          <w:p w14:paraId="10288945" w14:textId="77777777" w:rsidR="007A5A01" w:rsidRPr="006A7BA1" w:rsidRDefault="007A5A01" w:rsidP="007A5A01">
            <w:pPr>
              <w:jc w:val="right"/>
              <w:rPr>
                <w:sz w:val="20"/>
                <w:szCs w:val="20"/>
              </w:rPr>
            </w:pPr>
          </w:p>
        </w:tc>
      </w:tr>
      <w:tr w:rsidR="007A5A01" w:rsidRPr="006A7BA1" w14:paraId="31C4074C" w14:textId="77777777" w:rsidTr="00BF54D4">
        <w:trPr>
          <w:trHeight w:val="210"/>
        </w:trPr>
        <w:tc>
          <w:tcPr>
            <w:tcW w:w="5605" w:type="dxa"/>
            <w:shd w:val="clear" w:color="000000" w:fill="FFFFFF"/>
            <w:vAlign w:val="bottom"/>
          </w:tcPr>
          <w:p w14:paraId="322E5695" w14:textId="77777777" w:rsidR="007A5A01" w:rsidRPr="007A5A01" w:rsidRDefault="007A5A01" w:rsidP="007A5A01">
            <w:pPr>
              <w:rPr>
                <w:sz w:val="21"/>
                <w:szCs w:val="21"/>
                <w:lang w:val="en-GB"/>
              </w:rPr>
            </w:pPr>
            <w:r w:rsidRPr="007A5A01">
              <w:rPr>
                <w:sz w:val="21"/>
                <w:szCs w:val="21"/>
                <w:lang w:val="en-GB"/>
              </w:rPr>
              <w:t>property and equipment</w:t>
            </w:r>
          </w:p>
        </w:tc>
        <w:tc>
          <w:tcPr>
            <w:tcW w:w="1247" w:type="dxa"/>
            <w:shd w:val="clear" w:color="000000" w:fill="FFFFFF"/>
            <w:tcMar>
              <w:right w:w="74" w:type="dxa"/>
            </w:tcMar>
            <w:vAlign w:val="bottom"/>
          </w:tcPr>
          <w:p w14:paraId="36BC65F9" w14:textId="58F1CB53" w:rsidR="007A5A01" w:rsidRPr="006A7BA1" w:rsidRDefault="007A5A01" w:rsidP="007A5A01">
            <w:pPr>
              <w:jc w:val="right"/>
              <w:rPr>
                <w:sz w:val="21"/>
                <w:szCs w:val="21"/>
              </w:rPr>
            </w:pPr>
            <w:r w:rsidRPr="002F3218">
              <w:rPr>
                <w:sz w:val="16"/>
                <w:szCs w:val="16"/>
              </w:rPr>
              <w:t xml:space="preserve">                 -   </w:t>
            </w:r>
          </w:p>
        </w:tc>
        <w:tc>
          <w:tcPr>
            <w:tcW w:w="236" w:type="dxa"/>
            <w:shd w:val="clear" w:color="000000" w:fill="FFFFFF"/>
            <w:tcMar>
              <w:right w:w="74" w:type="dxa"/>
            </w:tcMar>
            <w:vAlign w:val="bottom"/>
          </w:tcPr>
          <w:p w14:paraId="74A0E51C"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5B825357" w14:textId="4F121295" w:rsidR="007A5A01" w:rsidRPr="006A7BA1" w:rsidRDefault="007A5A01" w:rsidP="007A5A01">
            <w:pPr>
              <w:jc w:val="right"/>
              <w:rPr>
                <w:sz w:val="21"/>
                <w:szCs w:val="21"/>
              </w:rPr>
            </w:pPr>
            <w:r w:rsidRPr="002F3218">
              <w:rPr>
                <w:sz w:val="16"/>
                <w:szCs w:val="16"/>
              </w:rPr>
              <w:t xml:space="preserve">                 -   </w:t>
            </w:r>
          </w:p>
        </w:tc>
      </w:tr>
      <w:tr w:rsidR="007A5A01" w:rsidRPr="006A7BA1" w14:paraId="123A5E7A" w14:textId="77777777" w:rsidTr="00BF54D4">
        <w:trPr>
          <w:trHeight w:val="210"/>
        </w:trPr>
        <w:tc>
          <w:tcPr>
            <w:tcW w:w="5605" w:type="dxa"/>
            <w:shd w:val="clear" w:color="000000" w:fill="FFFFFF"/>
            <w:vAlign w:val="bottom"/>
          </w:tcPr>
          <w:p w14:paraId="4858CE84" w14:textId="77777777" w:rsidR="007A5A01" w:rsidRPr="007A5A01" w:rsidRDefault="007A5A01" w:rsidP="007A5A01">
            <w:pPr>
              <w:rPr>
                <w:sz w:val="21"/>
                <w:szCs w:val="21"/>
                <w:lang w:val="en-GB"/>
              </w:rPr>
            </w:pPr>
            <w:r w:rsidRPr="007A5A01">
              <w:rPr>
                <w:sz w:val="21"/>
                <w:szCs w:val="21"/>
                <w:lang w:val="en-GB"/>
              </w:rPr>
              <w:t>intangible assets</w:t>
            </w:r>
          </w:p>
        </w:tc>
        <w:tc>
          <w:tcPr>
            <w:tcW w:w="1247" w:type="dxa"/>
            <w:shd w:val="clear" w:color="000000" w:fill="FFFFFF"/>
            <w:tcMar>
              <w:right w:w="74" w:type="dxa"/>
            </w:tcMar>
            <w:vAlign w:val="bottom"/>
          </w:tcPr>
          <w:p w14:paraId="11F78AFA" w14:textId="035FB965" w:rsidR="007A5A01" w:rsidRPr="006A7BA1" w:rsidRDefault="007A5A01" w:rsidP="007A5A01">
            <w:pPr>
              <w:jc w:val="right"/>
              <w:rPr>
                <w:sz w:val="21"/>
                <w:szCs w:val="21"/>
              </w:rPr>
            </w:pPr>
            <w:r w:rsidRPr="002F3218">
              <w:rPr>
                <w:sz w:val="16"/>
                <w:szCs w:val="16"/>
              </w:rPr>
              <w:t xml:space="preserve">                 -   </w:t>
            </w:r>
          </w:p>
        </w:tc>
        <w:tc>
          <w:tcPr>
            <w:tcW w:w="236" w:type="dxa"/>
            <w:shd w:val="clear" w:color="000000" w:fill="FFFFFF"/>
            <w:tcMar>
              <w:right w:w="74" w:type="dxa"/>
            </w:tcMar>
            <w:vAlign w:val="bottom"/>
          </w:tcPr>
          <w:p w14:paraId="609B574F"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42715E45" w14:textId="0A581450" w:rsidR="007A5A01" w:rsidRPr="006A7BA1" w:rsidRDefault="007A5A01" w:rsidP="007A5A01">
            <w:pPr>
              <w:jc w:val="right"/>
              <w:rPr>
                <w:sz w:val="21"/>
                <w:szCs w:val="21"/>
              </w:rPr>
            </w:pPr>
            <w:r w:rsidRPr="002F3218">
              <w:rPr>
                <w:sz w:val="16"/>
                <w:szCs w:val="16"/>
              </w:rPr>
              <w:t xml:space="preserve">                 -   </w:t>
            </w:r>
          </w:p>
        </w:tc>
      </w:tr>
      <w:tr w:rsidR="007A5A01" w:rsidRPr="006A7BA1" w14:paraId="1F392F57" w14:textId="77777777" w:rsidTr="00BF54D4">
        <w:trPr>
          <w:trHeight w:val="210"/>
        </w:trPr>
        <w:tc>
          <w:tcPr>
            <w:tcW w:w="5605" w:type="dxa"/>
            <w:shd w:val="clear" w:color="000000" w:fill="FFFFFF"/>
            <w:vAlign w:val="bottom"/>
          </w:tcPr>
          <w:p w14:paraId="644726E4" w14:textId="77777777" w:rsidR="007A5A01" w:rsidRPr="007A5A01" w:rsidRDefault="007A5A01" w:rsidP="007A5A01">
            <w:pPr>
              <w:rPr>
                <w:sz w:val="21"/>
                <w:szCs w:val="21"/>
                <w:lang w:val="en-GB"/>
              </w:rPr>
            </w:pPr>
            <w:r w:rsidRPr="007A5A01">
              <w:rPr>
                <w:sz w:val="21"/>
                <w:szCs w:val="21"/>
                <w:lang w:val="en-GB"/>
              </w:rPr>
              <w:t>foreclosed assets</w:t>
            </w:r>
          </w:p>
        </w:tc>
        <w:tc>
          <w:tcPr>
            <w:tcW w:w="1247" w:type="dxa"/>
            <w:shd w:val="clear" w:color="000000" w:fill="FFFFFF"/>
            <w:tcMar>
              <w:right w:w="74" w:type="dxa"/>
            </w:tcMar>
            <w:vAlign w:val="bottom"/>
          </w:tcPr>
          <w:p w14:paraId="18ABD7FD" w14:textId="700FF283" w:rsidR="007A5A01" w:rsidRPr="006A7BA1" w:rsidRDefault="007A5A01" w:rsidP="007A5A01">
            <w:pPr>
              <w:jc w:val="right"/>
              <w:rPr>
                <w:sz w:val="21"/>
                <w:szCs w:val="21"/>
              </w:rPr>
            </w:pPr>
            <w:r w:rsidRPr="002F3218">
              <w:rPr>
                <w:sz w:val="16"/>
                <w:szCs w:val="16"/>
              </w:rPr>
              <w:t xml:space="preserve">                 -   </w:t>
            </w:r>
          </w:p>
        </w:tc>
        <w:tc>
          <w:tcPr>
            <w:tcW w:w="236" w:type="dxa"/>
            <w:shd w:val="clear" w:color="000000" w:fill="FFFFFF"/>
            <w:tcMar>
              <w:right w:w="74" w:type="dxa"/>
            </w:tcMar>
            <w:vAlign w:val="bottom"/>
          </w:tcPr>
          <w:p w14:paraId="1389D29D"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29619260" w14:textId="2ED7874C" w:rsidR="007A5A01" w:rsidRPr="006A7BA1" w:rsidRDefault="007A5A01" w:rsidP="007A5A01">
            <w:pPr>
              <w:jc w:val="right"/>
              <w:rPr>
                <w:sz w:val="21"/>
                <w:szCs w:val="21"/>
              </w:rPr>
            </w:pPr>
            <w:r w:rsidRPr="002F3218">
              <w:rPr>
                <w:sz w:val="16"/>
                <w:szCs w:val="16"/>
              </w:rPr>
              <w:t xml:space="preserve">                 -   </w:t>
            </w:r>
          </w:p>
        </w:tc>
      </w:tr>
      <w:tr w:rsidR="007A5A01" w:rsidRPr="006A7BA1" w14:paraId="0E57AF82" w14:textId="77777777" w:rsidTr="00BF54D4">
        <w:trPr>
          <w:trHeight w:val="210"/>
        </w:trPr>
        <w:tc>
          <w:tcPr>
            <w:tcW w:w="5605" w:type="dxa"/>
            <w:shd w:val="clear" w:color="000000" w:fill="FFFFFF"/>
            <w:vAlign w:val="bottom"/>
          </w:tcPr>
          <w:p w14:paraId="6FD9D480" w14:textId="77777777" w:rsidR="007A5A01" w:rsidRPr="007A5A01" w:rsidRDefault="007A5A01" w:rsidP="007A5A01">
            <w:pPr>
              <w:rPr>
                <w:sz w:val="21"/>
                <w:szCs w:val="21"/>
                <w:lang w:val="en-GB"/>
              </w:rPr>
            </w:pPr>
            <w:r w:rsidRPr="007A5A01">
              <w:rPr>
                <w:sz w:val="21"/>
                <w:szCs w:val="21"/>
                <w:lang w:val="en-GB"/>
              </w:rPr>
              <w:t>non-current assets held for sale and group for sale</w:t>
            </w:r>
          </w:p>
        </w:tc>
        <w:tc>
          <w:tcPr>
            <w:tcW w:w="1247" w:type="dxa"/>
            <w:shd w:val="clear" w:color="000000" w:fill="FFFFFF"/>
            <w:tcMar>
              <w:right w:w="74" w:type="dxa"/>
            </w:tcMar>
            <w:vAlign w:val="bottom"/>
          </w:tcPr>
          <w:p w14:paraId="12BA1FAC" w14:textId="1D6E4441" w:rsidR="007A5A01" w:rsidRPr="006A7BA1" w:rsidRDefault="007A5A01" w:rsidP="007A5A01">
            <w:pPr>
              <w:jc w:val="right"/>
              <w:rPr>
                <w:sz w:val="21"/>
                <w:szCs w:val="21"/>
              </w:rPr>
            </w:pPr>
            <w:r w:rsidRPr="002F3218">
              <w:rPr>
                <w:sz w:val="16"/>
                <w:szCs w:val="16"/>
              </w:rPr>
              <w:t xml:space="preserve">                 -   </w:t>
            </w:r>
          </w:p>
        </w:tc>
        <w:tc>
          <w:tcPr>
            <w:tcW w:w="236" w:type="dxa"/>
            <w:shd w:val="clear" w:color="000000" w:fill="FFFFFF"/>
            <w:tcMar>
              <w:right w:w="74" w:type="dxa"/>
            </w:tcMar>
            <w:vAlign w:val="bottom"/>
          </w:tcPr>
          <w:p w14:paraId="095DD5FD"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6FE70FD7" w14:textId="2A3D3CB1" w:rsidR="007A5A01" w:rsidRPr="006A7BA1" w:rsidRDefault="007A5A01" w:rsidP="007A5A01">
            <w:pPr>
              <w:jc w:val="right"/>
              <w:rPr>
                <w:sz w:val="21"/>
                <w:szCs w:val="21"/>
              </w:rPr>
            </w:pPr>
            <w:r w:rsidRPr="002F3218">
              <w:rPr>
                <w:sz w:val="16"/>
                <w:szCs w:val="16"/>
              </w:rPr>
              <w:t xml:space="preserve">                 -   </w:t>
            </w:r>
          </w:p>
        </w:tc>
      </w:tr>
      <w:tr w:rsidR="007A5A01" w:rsidRPr="006A7BA1" w14:paraId="62050B45" w14:textId="77777777" w:rsidTr="00BF54D4">
        <w:trPr>
          <w:trHeight w:val="210"/>
        </w:trPr>
        <w:tc>
          <w:tcPr>
            <w:tcW w:w="5605" w:type="dxa"/>
            <w:shd w:val="clear" w:color="000000" w:fill="FFFFFF"/>
            <w:vAlign w:val="bottom"/>
          </w:tcPr>
          <w:p w14:paraId="54F4C034" w14:textId="77777777" w:rsidR="007A5A01" w:rsidRPr="007A5A01" w:rsidRDefault="007A5A01" w:rsidP="007A5A01">
            <w:pPr>
              <w:ind w:left="101" w:hanging="101"/>
              <w:rPr>
                <w:sz w:val="21"/>
                <w:szCs w:val="21"/>
                <w:lang w:val="en-GB"/>
              </w:rPr>
            </w:pPr>
            <w:r w:rsidRPr="007A5A01">
              <w:rPr>
                <w:sz w:val="21"/>
                <w:szCs w:val="21"/>
                <w:lang w:val="en-GB"/>
              </w:rPr>
              <w:t>Other:</w:t>
            </w:r>
          </w:p>
        </w:tc>
        <w:tc>
          <w:tcPr>
            <w:tcW w:w="1247" w:type="dxa"/>
            <w:shd w:val="clear" w:color="000000" w:fill="FFFFFF"/>
            <w:tcMar>
              <w:right w:w="74" w:type="dxa"/>
            </w:tcMar>
            <w:vAlign w:val="bottom"/>
          </w:tcPr>
          <w:p w14:paraId="4C7E6AA6" w14:textId="77777777" w:rsidR="007A5A01" w:rsidRPr="006A7BA1" w:rsidRDefault="007A5A01" w:rsidP="007A5A01">
            <w:pPr>
              <w:jc w:val="right"/>
              <w:rPr>
                <w:sz w:val="21"/>
                <w:szCs w:val="21"/>
              </w:rPr>
            </w:pPr>
          </w:p>
        </w:tc>
        <w:tc>
          <w:tcPr>
            <w:tcW w:w="236" w:type="dxa"/>
            <w:shd w:val="clear" w:color="000000" w:fill="FFFFFF"/>
            <w:tcMar>
              <w:right w:w="74" w:type="dxa"/>
            </w:tcMar>
            <w:vAlign w:val="bottom"/>
          </w:tcPr>
          <w:p w14:paraId="28CE4164" w14:textId="77777777" w:rsidR="007A5A01" w:rsidRPr="006A7BA1" w:rsidRDefault="007A5A01" w:rsidP="007A5A01">
            <w:pPr>
              <w:jc w:val="right"/>
              <w:rPr>
                <w:sz w:val="20"/>
                <w:szCs w:val="20"/>
              </w:rPr>
            </w:pPr>
          </w:p>
        </w:tc>
        <w:tc>
          <w:tcPr>
            <w:tcW w:w="1247" w:type="dxa"/>
            <w:shd w:val="clear" w:color="000000" w:fill="FFFFFF"/>
            <w:tcMar>
              <w:right w:w="74" w:type="dxa"/>
            </w:tcMar>
            <w:vAlign w:val="bottom"/>
          </w:tcPr>
          <w:p w14:paraId="0BAF6010" w14:textId="77777777" w:rsidR="007A5A01" w:rsidRPr="006A7BA1" w:rsidRDefault="007A5A01" w:rsidP="007A5A01">
            <w:pPr>
              <w:jc w:val="right"/>
              <w:rPr>
                <w:sz w:val="20"/>
                <w:szCs w:val="20"/>
              </w:rPr>
            </w:pPr>
          </w:p>
        </w:tc>
      </w:tr>
      <w:tr w:rsidR="007A5A01" w:rsidRPr="006A7BA1" w14:paraId="4B7A39F3" w14:textId="77777777" w:rsidTr="00BF54D4">
        <w:trPr>
          <w:trHeight w:val="210"/>
        </w:trPr>
        <w:tc>
          <w:tcPr>
            <w:tcW w:w="5605" w:type="dxa"/>
            <w:shd w:val="clear" w:color="000000" w:fill="FFFFFF"/>
            <w:vAlign w:val="bottom"/>
          </w:tcPr>
          <w:p w14:paraId="768E3E83" w14:textId="77777777" w:rsidR="007A5A01" w:rsidRPr="007A5A01" w:rsidRDefault="007A5A01" w:rsidP="007A5A01">
            <w:pPr>
              <w:ind w:left="101" w:hanging="101"/>
              <w:rPr>
                <w:sz w:val="21"/>
                <w:szCs w:val="21"/>
                <w:lang w:val="en-GB"/>
              </w:rPr>
            </w:pPr>
            <w:r w:rsidRPr="007A5A01">
              <w:rPr>
                <w:sz w:val="21"/>
                <w:szCs w:val="21"/>
                <w:lang w:val="en-GB"/>
              </w:rPr>
              <w:t xml:space="preserve">  business trip expense </w:t>
            </w:r>
          </w:p>
        </w:tc>
        <w:tc>
          <w:tcPr>
            <w:tcW w:w="1247" w:type="dxa"/>
            <w:shd w:val="clear" w:color="000000" w:fill="FFFFFF"/>
            <w:tcMar>
              <w:right w:w="74" w:type="dxa"/>
            </w:tcMar>
            <w:vAlign w:val="bottom"/>
          </w:tcPr>
          <w:p w14:paraId="4A012FBC" w14:textId="0A4E2C4B" w:rsidR="007A5A01" w:rsidRPr="006A7BA1" w:rsidRDefault="007A5A01" w:rsidP="007A5A01">
            <w:pPr>
              <w:jc w:val="right"/>
              <w:rPr>
                <w:sz w:val="21"/>
                <w:szCs w:val="21"/>
              </w:rPr>
            </w:pPr>
            <w:r w:rsidRPr="002F3218">
              <w:rPr>
                <w:sz w:val="16"/>
                <w:szCs w:val="16"/>
              </w:rPr>
              <w:t xml:space="preserve">           5.475 </w:t>
            </w:r>
          </w:p>
        </w:tc>
        <w:tc>
          <w:tcPr>
            <w:tcW w:w="236" w:type="dxa"/>
            <w:shd w:val="clear" w:color="000000" w:fill="FFFFFF"/>
            <w:tcMar>
              <w:right w:w="74" w:type="dxa"/>
            </w:tcMar>
            <w:vAlign w:val="bottom"/>
          </w:tcPr>
          <w:p w14:paraId="2A911AC9" w14:textId="77777777" w:rsidR="007A5A01" w:rsidRPr="006A7BA1" w:rsidRDefault="007A5A01" w:rsidP="007A5A01">
            <w:pPr>
              <w:jc w:val="right"/>
              <w:rPr>
                <w:sz w:val="21"/>
                <w:szCs w:val="21"/>
              </w:rPr>
            </w:pPr>
          </w:p>
        </w:tc>
        <w:tc>
          <w:tcPr>
            <w:tcW w:w="1247" w:type="dxa"/>
            <w:shd w:val="clear" w:color="000000" w:fill="FFFFFF"/>
            <w:tcMar>
              <w:right w:w="74" w:type="dxa"/>
            </w:tcMar>
            <w:vAlign w:val="bottom"/>
          </w:tcPr>
          <w:p w14:paraId="1BBD628B" w14:textId="7405F27D" w:rsidR="007A5A01" w:rsidRPr="006A7BA1" w:rsidRDefault="007A5A01" w:rsidP="007A5A01">
            <w:pPr>
              <w:jc w:val="right"/>
              <w:rPr>
                <w:sz w:val="21"/>
                <w:szCs w:val="21"/>
              </w:rPr>
            </w:pPr>
            <w:r w:rsidRPr="002F3218">
              <w:rPr>
                <w:sz w:val="16"/>
                <w:szCs w:val="16"/>
              </w:rPr>
              <w:t>4.638</w:t>
            </w:r>
          </w:p>
        </w:tc>
      </w:tr>
      <w:tr w:rsidR="007A5A01" w:rsidRPr="006A7BA1" w14:paraId="3E71E696" w14:textId="77777777" w:rsidTr="009C1EC3">
        <w:trPr>
          <w:trHeight w:val="210"/>
        </w:trPr>
        <w:tc>
          <w:tcPr>
            <w:tcW w:w="5605" w:type="dxa"/>
            <w:shd w:val="clear" w:color="000000" w:fill="FFFFFF"/>
            <w:vAlign w:val="bottom"/>
          </w:tcPr>
          <w:p w14:paraId="2B0DF5BF" w14:textId="77777777" w:rsidR="007A5A01" w:rsidRPr="007A5A01" w:rsidRDefault="007A5A01" w:rsidP="007A5A01">
            <w:pPr>
              <w:ind w:left="101" w:hanging="101"/>
              <w:rPr>
                <w:sz w:val="21"/>
                <w:szCs w:val="21"/>
                <w:lang w:val="en-GB"/>
              </w:rPr>
            </w:pPr>
            <w:r w:rsidRPr="007A5A01">
              <w:rPr>
                <w:sz w:val="21"/>
                <w:szCs w:val="21"/>
                <w:lang w:val="en-GB"/>
              </w:rPr>
              <w:t xml:space="preserve">  other costs</w:t>
            </w:r>
          </w:p>
        </w:tc>
        <w:tc>
          <w:tcPr>
            <w:tcW w:w="1247" w:type="dxa"/>
            <w:tcBorders>
              <w:bottom w:val="single" w:sz="4" w:space="0" w:color="auto"/>
            </w:tcBorders>
            <w:shd w:val="clear" w:color="000000" w:fill="FFFFFF"/>
            <w:tcMar>
              <w:right w:w="74" w:type="dxa"/>
            </w:tcMar>
            <w:vAlign w:val="bottom"/>
          </w:tcPr>
          <w:p w14:paraId="51996B64" w14:textId="23349CEC" w:rsidR="007A5A01" w:rsidRPr="006A7BA1" w:rsidRDefault="007A5A01" w:rsidP="007A5A01">
            <w:pPr>
              <w:jc w:val="right"/>
              <w:rPr>
                <w:sz w:val="21"/>
                <w:szCs w:val="21"/>
              </w:rPr>
            </w:pPr>
            <w:r w:rsidRPr="002F3218">
              <w:rPr>
                <w:sz w:val="16"/>
                <w:szCs w:val="16"/>
              </w:rPr>
              <w:t xml:space="preserve">        </w:t>
            </w:r>
            <w:r w:rsidR="00863F60">
              <w:rPr>
                <w:sz w:val="16"/>
                <w:szCs w:val="16"/>
              </w:rPr>
              <w:t>18.327</w:t>
            </w:r>
            <w:r w:rsidRPr="002F3218">
              <w:rPr>
                <w:sz w:val="16"/>
                <w:szCs w:val="16"/>
              </w:rPr>
              <w:t xml:space="preserve"> </w:t>
            </w:r>
          </w:p>
        </w:tc>
        <w:tc>
          <w:tcPr>
            <w:tcW w:w="236" w:type="dxa"/>
            <w:shd w:val="clear" w:color="000000" w:fill="FFFFFF"/>
            <w:tcMar>
              <w:right w:w="74" w:type="dxa"/>
            </w:tcMar>
            <w:vAlign w:val="bottom"/>
          </w:tcPr>
          <w:p w14:paraId="05B9AE5A" w14:textId="77777777" w:rsidR="007A5A01" w:rsidRPr="006A7BA1" w:rsidRDefault="007A5A01" w:rsidP="007A5A01">
            <w:pPr>
              <w:jc w:val="right"/>
              <w:rPr>
                <w:sz w:val="21"/>
                <w:szCs w:val="21"/>
              </w:rPr>
            </w:pPr>
          </w:p>
        </w:tc>
        <w:tc>
          <w:tcPr>
            <w:tcW w:w="1247" w:type="dxa"/>
            <w:tcBorders>
              <w:bottom w:val="single" w:sz="4" w:space="0" w:color="auto"/>
            </w:tcBorders>
            <w:shd w:val="clear" w:color="000000" w:fill="FFFFFF"/>
            <w:tcMar>
              <w:right w:w="74" w:type="dxa"/>
            </w:tcMar>
            <w:vAlign w:val="bottom"/>
          </w:tcPr>
          <w:p w14:paraId="3F627010" w14:textId="3474D8C9" w:rsidR="007A5A01" w:rsidRPr="006A7BA1" w:rsidRDefault="007A5A01" w:rsidP="007A5A01">
            <w:pPr>
              <w:jc w:val="right"/>
              <w:rPr>
                <w:sz w:val="21"/>
                <w:szCs w:val="21"/>
              </w:rPr>
            </w:pPr>
            <w:r>
              <w:rPr>
                <w:sz w:val="16"/>
                <w:szCs w:val="16"/>
              </w:rPr>
              <w:t>28.610</w:t>
            </w:r>
            <w:r w:rsidRPr="002F3218">
              <w:rPr>
                <w:sz w:val="16"/>
                <w:szCs w:val="16"/>
              </w:rPr>
              <w:t xml:space="preserve"> </w:t>
            </w:r>
          </w:p>
        </w:tc>
      </w:tr>
      <w:tr w:rsidR="007A5A01" w:rsidRPr="006A7BA1" w14:paraId="6B04B6CD" w14:textId="77777777" w:rsidTr="00BF54D4">
        <w:trPr>
          <w:trHeight w:val="210"/>
        </w:trPr>
        <w:tc>
          <w:tcPr>
            <w:tcW w:w="5605" w:type="dxa"/>
            <w:shd w:val="clear" w:color="000000" w:fill="FFFFFF"/>
          </w:tcPr>
          <w:p w14:paraId="32A7DAFD" w14:textId="77777777" w:rsidR="007A5A01" w:rsidRPr="007A5A01" w:rsidRDefault="007A5A01" w:rsidP="007A5A01">
            <w:pPr>
              <w:rPr>
                <w:b/>
                <w:bCs/>
                <w:sz w:val="21"/>
                <w:szCs w:val="21"/>
              </w:rPr>
            </w:pPr>
            <w:r w:rsidRPr="007A5A01">
              <w:rPr>
                <w:b/>
                <w:sz w:val="21"/>
                <w:szCs w:val="21"/>
                <w:lang w:val="en-GB"/>
              </w:rPr>
              <w:t>Total other operating expenses</w:t>
            </w:r>
          </w:p>
        </w:tc>
        <w:tc>
          <w:tcPr>
            <w:tcW w:w="1247" w:type="dxa"/>
            <w:tcBorders>
              <w:top w:val="single" w:sz="4" w:space="0" w:color="auto"/>
              <w:bottom w:val="double" w:sz="6" w:space="0" w:color="auto"/>
            </w:tcBorders>
            <w:shd w:val="clear" w:color="000000" w:fill="FFFFFF"/>
            <w:tcMar>
              <w:right w:w="74" w:type="dxa"/>
            </w:tcMar>
            <w:vAlign w:val="bottom"/>
          </w:tcPr>
          <w:p w14:paraId="6C88F539" w14:textId="01AD62B4" w:rsidR="007A5A01" w:rsidRPr="006A7BA1" w:rsidRDefault="00863F60" w:rsidP="007A5A01">
            <w:pPr>
              <w:jc w:val="right"/>
              <w:rPr>
                <w:b/>
                <w:bCs/>
                <w:sz w:val="21"/>
                <w:szCs w:val="21"/>
              </w:rPr>
            </w:pPr>
            <w:r>
              <w:rPr>
                <w:b/>
                <w:bCs/>
                <w:sz w:val="16"/>
                <w:szCs w:val="16"/>
              </w:rPr>
              <w:t>948.210</w:t>
            </w:r>
            <w:r w:rsidR="007A5A01" w:rsidRPr="002F3218">
              <w:rPr>
                <w:b/>
                <w:bCs/>
                <w:sz w:val="16"/>
                <w:szCs w:val="16"/>
              </w:rPr>
              <w:t xml:space="preserve"> </w:t>
            </w:r>
          </w:p>
        </w:tc>
        <w:tc>
          <w:tcPr>
            <w:tcW w:w="236" w:type="dxa"/>
            <w:shd w:val="clear" w:color="000000" w:fill="FFFFFF"/>
            <w:tcMar>
              <w:right w:w="74" w:type="dxa"/>
            </w:tcMar>
            <w:vAlign w:val="bottom"/>
          </w:tcPr>
          <w:p w14:paraId="5D347953" w14:textId="77777777" w:rsidR="007A5A01" w:rsidRPr="006A7BA1" w:rsidRDefault="007A5A01" w:rsidP="007A5A01">
            <w:pPr>
              <w:jc w:val="right"/>
              <w:rPr>
                <w:b/>
                <w:bCs/>
                <w:sz w:val="21"/>
                <w:szCs w:val="21"/>
              </w:rPr>
            </w:pPr>
          </w:p>
        </w:tc>
        <w:tc>
          <w:tcPr>
            <w:tcW w:w="1247" w:type="dxa"/>
            <w:tcBorders>
              <w:top w:val="single" w:sz="4" w:space="0" w:color="auto"/>
              <w:bottom w:val="double" w:sz="6" w:space="0" w:color="auto"/>
            </w:tcBorders>
            <w:shd w:val="clear" w:color="000000" w:fill="FFFFFF"/>
            <w:tcMar>
              <w:right w:w="74" w:type="dxa"/>
            </w:tcMar>
            <w:vAlign w:val="bottom"/>
          </w:tcPr>
          <w:p w14:paraId="411F5B77" w14:textId="73B03209" w:rsidR="007A5A01" w:rsidRPr="006A7BA1" w:rsidRDefault="007A5A01" w:rsidP="007A5A01">
            <w:pPr>
              <w:jc w:val="right"/>
              <w:rPr>
                <w:b/>
                <w:bCs/>
                <w:sz w:val="21"/>
                <w:szCs w:val="21"/>
              </w:rPr>
            </w:pPr>
            <w:r>
              <w:rPr>
                <w:b/>
                <w:bCs/>
                <w:sz w:val="16"/>
                <w:szCs w:val="16"/>
              </w:rPr>
              <w:t>887.545</w:t>
            </w:r>
            <w:r w:rsidRPr="002F3218">
              <w:rPr>
                <w:b/>
                <w:bCs/>
                <w:sz w:val="16"/>
                <w:szCs w:val="16"/>
              </w:rPr>
              <w:t xml:space="preserve"> </w:t>
            </w:r>
          </w:p>
        </w:tc>
      </w:tr>
    </w:tbl>
    <w:p w14:paraId="7C0B3CE7" w14:textId="77777777" w:rsidR="00BF54D4" w:rsidRPr="006A7BA1" w:rsidRDefault="006A7BA1" w:rsidP="00BF54D4">
      <w:pPr>
        <w:rPr>
          <w:b/>
          <w:bCs/>
          <w:sz w:val="21"/>
          <w:szCs w:val="21"/>
          <w:lang w:val="en-GB"/>
        </w:rPr>
      </w:pPr>
      <w:r>
        <w:rPr>
          <w:b/>
          <w:bCs/>
          <w:sz w:val="21"/>
          <w:szCs w:val="21"/>
        </w:rPr>
        <w:br/>
      </w:r>
      <w:r w:rsidR="00BF54D4" w:rsidRPr="006A7BA1">
        <w:rPr>
          <w:b/>
          <w:bCs/>
          <w:sz w:val="21"/>
          <w:szCs w:val="21"/>
        </w:rPr>
        <w:t>17.</w:t>
      </w:r>
      <w:r w:rsidR="00BF54D4" w:rsidRPr="006A7BA1">
        <w:rPr>
          <w:b/>
          <w:bCs/>
          <w:sz w:val="21"/>
          <w:szCs w:val="21"/>
        </w:rPr>
        <w:tab/>
      </w:r>
      <w:r w:rsidR="00BF54D4" w:rsidRPr="006A7BA1">
        <w:rPr>
          <w:b/>
          <w:bCs/>
          <w:sz w:val="21"/>
          <w:szCs w:val="21"/>
          <w:lang w:val="en-GB"/>
        </w:rPr>
        <w:t>INCOME TAX</w:t>
      </w:r>
    </w:p>
    <w:p w14:paraId="562C5344" w14:textId="77777777" w:rsidR="00BF54D4" w:rsidRPr="006A7BA1" w:rsidRDefault="00BF54D4" w:rsidP="00BF54D4">
      <w:pPr>
        <w:pStyle w:val="ListParagraph"/>
        <w:rPr>
          <w:b/>
          <w:bCs/>
          <w:sz w:val="21"/>
          <w:szCs w:val="21"/>
        </w:rPr>
      </w:pPr>
    </w:p>
    <w:p w14:paraId="7D834086" w14:textId="77777777" w:rsidR="00BF54D4" w:rsidRPr="006A7BA1" w:rsidRDefault="00BF54D4" w:rsidP="00BF54D4">
      <w:pPr>
        <w:pStyle w:val="ListParagraph"/>
        <w:rPr>
          <w:b/>
          <w:bCs/>
          <w:sz w:val="21"/>
          <w:szCs w:val="21"/>
          <w:lang w:val="en-GB"/>
        </w:rPr>
      </w:pPr>
      <w:r w:rsidRPr="006A7BA1">
        <w:rPr>
          <w:b/>
          <w:bCs/>
          <w:sz w:val="21"/>
          <w:szCs w:val="21"/>
        </w:rPr>
        <w:t>А.</w:t>
      </w:r>
      <w:r w:rsidRPr="006A7BA1">
        <w:rPr>
          <w:b/>
          <w:bCs/>
          <w:sz w:val="21"/>
          <w:szCs w:val="21"/>
        </w:rPr>
        <w:tab/>
      </w:r>
      <w:r w:rsidRPr="006A7BA1">
        <w:rPr>
          <w:b/>
          <w:bCs/>
          <w:sz w:val="21"/>
          <w:szCs w:val="21"/>
          <w:lang w:val="en-GB"/>
        </w:rPr>
        <w:t>Expenses</w:t>
      </w:r>
      <w:r w:rsidR="00AA7D94" w:rsidRPr="006A7BA1">
        <w:rPr>
          <w:b/>
          <w:bCs/>
          <w:sz w:val="21"/>
          <w:szCs w:val="21"/>
          <w:lang w:val="en-GB"/>
        </w:rPr>
        <w:t>/ (</w:t>
      </w:r>
      <w:r w:rsidRPr="006A7BA1">
        <w:rPr>
          <w:b/>
          <w:bCs/>
          <w:sz w:val="21"/>
          <w:szCs w:val="21"/>
          <w:lang w:val="en-GB"/>
        </w:rPr>
        <w:t>income) based on current and deferred income tax</w:t>
      </w:r>
    </w:p>
    <w:p w14:paraId="2F4F594E" w14:textId="77777777" w:rsidR="009B0DC3" w:rsidRPr="006A7BA1" w:rsidRDefault="009B0DC3" w:rsidP="00BF54D4">
      <w:pPr>
        <w:pStyle w:val="ListParagraph"/>
        <w:rPr>
          <w:b/>
          <w:bCs/>
          <w:sz w:val="21"/>
          <w:szCs w:val="21"/>
        </w:rPr>
      </w:pPr>
    </w:p>
    <w:tbl>
      <w:tblPr>
        <w:tblW w:w="8229" w:type="dxa"/>
        <w:tblInd w:w="720" w:type="dxa"/>
        <w:tblLayout w:type="fixed"/>
        <w:tblCellMar>
          <w:left w:w="30" w:type="dxa"/>
          <w:right w:w="30" w:type="dxa"/>
        </w:tblCellMar>
        <w:tblLook w:val="0000" w:firstRow="0" w:lastRow="0" w:firstColumn="0" w:lastColumn="0" w:noHBand="0" w:noVBand="0"/>
      </w:tblPr>
      <w:tblGrid>
        <w:gridCol w:w="5499"/>
        <w:gridCol w:w="1247"/>
        <w:gridCol w:w="236"/>
        <w:gridCol w:w="1247"/>
      </w:tblGrid>
      <w:tr w:rsidR="006A7BA1" w:rsidRPr="006A7BA1" w14:paraId="6A73C3C2" w14:textId="77777777" w:rsidTr="00BF54D4">
        <w:trPr>
          <w:trHeight w:val="210"/>
        </w:trPr>
        <w:tc>
          <w:tcPr>
            <w:tcW w:w="5499" w:type="dxa"/>
            <w:shd w:val="clear" w:color="000000" w:fill="FFFFFF"/>
          </w:tcPr>
          <w:p w14:paraId="1221CC4C" w14:textId="77777777" w:rsidR="00BF54D4" w:rsidRPr="006A7BA1" w:rsidRDefault="00BF54D4" w:rsidP="00BF54D4">
            <w:pPr>
              <w:rPr>
                <w:b/>
                <w:bCs/>
                <w:sz w:val="21"/>
                <w:szCs w:val="21"/>
              </w:rPr>
            </w:pPr>
          </w:p>
        </w:tc>
        <w:tc>
          <w:tcPr>
            <w:tcW w:w="2730" w:type="dxa"/>
            <w:gridSpan w:val="3"/>
            <w:shd w:val="clear" w:color="000000" w:fill="FFFFFF"/>
            <w:vAlign w:val="bottom"/>
          </w:tcPr>
          <w:p w14:paraId="35A7339C" w14:textId="77777777" w:rsidR="00BF54D4" w:rsidRPr="006A7BA1" w:rsidRDefault="00BF54D4" w:rsidP="00BF54D4">
            <w:pPr>
              <w:ind w:right="74"/>
              <w:jc w:val="right"/>
              <w:rPr>
                <w:sz w:val="21"/>
                <w:szCs w:val="21"/>
              </w:rPr>
            </w:pPr>
            <w:r w:rsidRPr="006A7BA1">
              <w:rPr>
                <w:b/>
                <w:sz w:val="21"/>
                <w:szCs w:val="21"/>
                <w:lang w:val="en-GB"/>
              </w:rPr>
              <w:t>In thousands of Denars</w:t>
            </w:r>
          </w:p>
        </w:tc>
      </w:tr>
      <w:tr w:rsidR="006A7BA1" w:rsidRPr="006A7BA1" w14:paraId="7B2532DF" w14:textId="77777777" w:rsidTr="00BF54D4">
        <w:trPr>
          <w:trHeight w:val="210"/>
        </w:trPr>
        <w:tc>
          <w:tcPr>
            <w:tcW w:w="5499" w:type="dxa"/>
            <w:shd w:val="clear" w:color="000000" w:fill="FFFFFF"/>
          </w:tcPr>
          <w:p w14:paraId="7629CC61" w14:textId="77777777" w:rsidR="003C76EB" w:rsidRPr="006A7BA1" w:rsidRDefault="003C76EB" w:rsidP="003C76EB">
            <w:pPr>
              <w:rPr>
                <w:b/>
                <w:bCs/>
                <w:sz w:val="21"/>
                <w:szCs w:val="21"/>
              </w:rPr>
            </w:pPr>
          </w:p>
        </w:tc>
        <w:tc>
          <w:tcPr>
            <w:tcW w:w="1247" w:type="dxa"/>
            <w:shd w:val="clear" w:color="000000" w:fill="FFFFFF"/>
          </w:tcPr>
          <w:p w14:paraId="3C929C73" w14:textId="77777777" w:rsidR="003C76EB" w:rsidRPr="006A7BA1" w:rsidRDefault="003C76EB" w:rsidP="003C76EB">
            <w:pPr>
              <w:jc w:val="right"/>
              <w:rPr>
                <w:b/>
                <w:bCs/>
                <w:sz w:val="21"/>
                <w:szCs w:val="21"/>
                <w:lang w:val="en-GB"/>
              </w:rPr>
            </w:pPr>
            <w:r w:rsidRPr="006A7BA1">
              <w:rPr>
                <w:b/>
                <w:bCs/>
                <w:sz w:val="21"/>
                <w:szCs w:val="21"/>
                <w:lang w:val="en-GB"/>
              </w:rPr>
              <w:t xml:space="preserve">Current </w:t>
            </w:r>
          </w:p>
          <w:p w14:paraId="5F88C151" w14:textId="77777777" w:rsidR="003C76EB" w:rsidRPr="006A7BA1" w:rsidRDefault="003C76EB" w:rsidP="003C76EB">
            <w:pPr>
              <w:jc w:val="right"/>
              <w:rPr>
                <w:b/>
                <w:bCs/>
                <w:sz w:val="21"/>
                <w:szCs w:val="21"/>
                <w:lang w:val="en-GB"/>
              </w:rPr>
            </w:pPr>
            <w:r w:rsidRPr="006A7BA1">
              <w:rPr>
                <w:b/>
                <w:bCs/>
                <w:sz w:val="21"/>
                <w:szCs w:val="21"/>
                <w:lang w:val="en-GB"/>
              </w:rPr>
              <w:t>year</w:t>
            </w:r>
          </w:p>
        </w:tc>
        <w:tc>
          <w:tcPr>
            <w:tcW w:w="236" w:type="dxa"/>
            <w:shd w:val="clear" w:color="000000" w:fill="FFFFFF"/>
          </w:tcPr>
          <w:p w14:paraId="1C6D1C97" w14:textId="77777777" w:rsidR="003C76EB" w:rsidRPr="006A7BA1" w:rsidRDefault="003C76EB" w:rsidP="003C76EB">
            <w:pPr>
              <w:jc w:val="right"/>
              <w:rPr>
                <w:b/>
                <w:bCs/>
                <w:sz w:val="21"/>
                <w:szCs w:val="21"/>
                <w:lang w:val="en-GB"/>
              </w:rPr>
            </w:pPr>
          </w:p>
        </w:tc>
        <w:tc>
          <w:tcPr>
            <w:tcW w:w="1247" w:type="dxa"/>
            <w:shd w:val="clear" w:color="000000" w:fill="FFFFFF"/>
          </w:tcPr>
          <w:p w14:paraId="20EE905E" w14:textId="77777777" w:rsidR="003C76EB" w:rsidRPr="006A7BA1" w:rsidRDefault="003C76EB" w:rsidP="003C76EB">
            <w:pPr>
              <w:jc w:val="right"/>
              <w:rPr>
                <w:b/>
                <w:bCs/>
                <w:sz w:val="21"/>
                <w:szCs w:val="21"/>
                <w:lang w:val="en-GB"/>
              </w:rPr>
            </w:pPr>
            <w:r w:rsidRPr="006A7BA1">
              <w:rPr>
                <w:b/>
                <w:bCs/>
                <w:sz w:val="21"/>
                <w:szCs w:val="21"/>
                <w:lang w:val="en-GB"/>
              </w:rPr>
              <w:t xml:space="preserve">Previous year </w:t>
            </w:r>
          </w:p>
        </w:tc>
      </w:tr>
      <w:tr w:rsidR="006A7BA1" w:rsidRPr="006A7BA1" w14:paraId="7A3091CD" w14:textId="77777777" w:rsidTr="00BF54D4">
        <w:trPr>
          <w:trHeight w:val="210"/>
        </w:trPr>
        <w:tc>
          <w:tcPr>
            <w:tcW w:w="5499" w:type="dxa"/>
            <w:shd w:val="clear" w:color="000000" w:fill="FFFFFF"/>
          </w:tcPr>
          <w:p w14:paraId="5D1D9536" w14:textId="77777777" w:rsidR="003C76EB" w:rsidRPr="006A7BA1" w:rsidRDefault="003C76EB" w:rsidP="003C76EB">
            <w:pPr>
              <w:rPr>
                <w:b/>
                <w:bCs/>
                <w:sz w:val="21"/>
                <w:szCs w:val="21"/>
              </w:rPr>
            </w:pPr>
          </w:p>
        </w:tc>
        <w:tc>
          <w:tcPr>
            <w:tcW w:w="1247" w:type="dxa"/>
            <w:shd w:val="clear" w:color="000000" w:fill="FFFFFF"/>
          </w:tcPr>
          <w:p w14:paraId="52F230BA" w14:textId="77777777" w:rsidR="003C76EB" w:rsidRPr="006A7BA1" w:rsidRDefault="009D0954">
            <w:pPr>
              <w:jc w:val="right"/>
              <w:rPr>
                <w:b/>
                <w:bCs/>
                <w:sz w:val="21"/>
                <w:szCs w:val="21"/>
                <w:lang w:val="en-GB"/>
              </w:rPr>
            </w:pPr>
            <w:r>
              <w:rPr>
                <w:b/>
                <w:bCs/>
                <w:sz w:val="21"/>
                <w:szCs w:val="21"/>
                <w:lang w:val="en-GB"/>
              </w:rPr>
              <w:t>202</w:t>
            </w:r>
            <w:r w:rsidR="00EA5E9D">
              <w:rPr>
                <w:b/>
                <w:bCs/>
                <w:sz w:val="21"/>
                <w:szCs w:val="21"/>
                <w:lang w:val="en-GB"/>
              </w:rPr>
              <w:t>3</w:t>
            </w:r>
          </w:p>
        </w:tc>
        <w:tc>
          <w:tcPr>
            <w:tcW w:w="236" w:type="dxa"/>
            <w:shd w:val="clear" w:color="000000" w:fill="FFFFFF"/>
          </w:tcPr>
          <w:p w14:paraId="30442FEE" w14:textId="77777777" w:rsidR="003C76EB" w:rsidRPr="006A7BA1" w:rsidRDefault="003C76EB" w:rsidP="003C76EB">
            <w:pPr>
              <w:jc w:val="right"/>
              <w:rPr>
                <w:b/>
                <w:bCs/>
                <w:sz w:val="21"/>
                <w:szCs w:val="21"/>
                <w:lang w:val="en-GB"/>
              </w:rPr>
            </w:pPr>
          </w:p>
        </w:tc>
        <w:tc>
          <w:tcPr>
            <w:tcW w:w="1247" w:type="dxa"/>
            <w:shd w:val="clear" w:color="000000" w:fill="FFFFFF"/>
          </w:tcPr>
          <w:p w14:paraId="42EF8791" w14:textId="77777777" w:rsidR="003C76EB" w:rsidRPr="006A7BA1" w:rsidRDefault="009D0954">
            <w:pPr>
              <w:jc w:val="right"/>
              <w:rPr>
                <w:b/>
                <w:bCs/>
                <w:sz w:val="21"/>
                <w:szCs w:val="21"/>
                <w:lang w:val="en-GB"/>
              </w:rPr>
            </w:pPr>
            <w:r w:rsidRPr="006A7BA1">
              <w:rPr>
                <w:b/>
                <w:bCs/>
                <w:sz w:val="21"/>
                <w:szCs w:val="21"/>
                <w:lang w:val="en-GB"/>
              </w:rPr>
              <w:t>20</w:t>
            </w:r>
            <w:r>
              <w:rPr>
                <w:b/>
                <w:bCs/>
                <w:sz w:val="21"/>
                <w:szCs w:val="21"/>
                <w:lang w:val="en-GB"/>
              </w:rPr>
              <w:t>2</w:t>
            </w:r>
            <w:r w:rsidR="00EA5E9D">
              <w:rPr>
                <w:b/>
                <w:bCs/>
                <w:sz w:val="21"/>
                <w:szCs w:val="21"/>
                <w:lang w:val="en-GB"/>
              </w:rPr>
              <w:t>2</w:t>
            </w:r>
          </w:p>
        </w:tc>
      </w:tr>
      <w:tr w:rsidR="006A7BA1" w:rsidRPr="006A7BA1" w14:paraId="6374CE45" w14:textId="77777777" w:rsidTr="00BF54D4">
        <w:trPr>
          <w:trHeight w:val="210"/>
        </w:trPr>
        <w:tc>
          <w:tcPr>
            <w:tcW w:w="5499" w:type="dxa"/>
            <w:shd w:val="clear" w:color="000000" w:fill="FFFFFF"/>
          </w:tcPr>
          <w:p w14:paraId="3456544B" w14:textId="77777777" w:rsidR="00BF54D4" w:rsidRPr="006A7BA1" w:rsidRDefault="00BF54D4" w:rsidP="00BF54D4">
            <w:pPr>
              <w:rPr>
                <w:b/>
                <w:bCs/>
                <w:sz w:val="21"/>
                <w:szCs w:val="21"/>
              </w:rPr>
            </w:pPr>
          </w:p>
        </w:tc>
        <w:tc>
          <w:tcPr>
            <w:tcW w:w="1247" w:type="dxa"/>
            <w:tcBorders>
              <w:top w:val="single" w:sz="4" w:space="0" w:color="auto"/>
            </w:tcBorders>
            <w:shd w:val="clear" w:color="000000" w:fill="FFFFFF"/>
            <w:vAlign w:val="bottom"/>
          </w:tcPr>
          <w:p w14:paraId="6EEC8D98" w14:textId="77777777" w:rsidR="00BF54D4" w:rsidRPr="006A7BA1" w:rsidRDefault="00BF54D4" w:rsidP="00BF54D4">
            <w:pPr>
              <w:ind w:right="74"/>
              <w:jc w:val="right"/>
              <w:rPr>
                <w:sz w:val="21"/>
                <w:szCs w:val="21"/>
              </w:rPr>
            </w:pPr>
          </w:p>
        </w:tc>
        <w:tc>
          <w:tcPr>
            <w:tcW w:w="236" w:type="dxa"/>
            <w:shd w:val="clear" w:color="000000" w:fill="FFFFFF"/>
            <w:vAlign w:val="bottom"/>
          </w:tcPr>
          <w:p w14:paraId="040103F2" w14:textId="77777777" w:rsidR="00BF54D4" w:rsidRPr="006A7BA1" w:rsidRDefault="00BF54D4" w:rsidP="00BF54D4">
            <w:pPr>
              <w:ind w:right="74"/>
              <w:jc w:val="right"/>
              <w:rPr>
                <w:sz w:val="21"/>
                <w:szCs w:val="21"/>
              </w:rPr>
            </w:pPr>
          </w:p>
        </w:tc>
        <w:tc>
          <w:tcPr>
            <w:tcW w:w="1247" w:type="dxa"/>
            <w:tcBorders>
              <w:top w:val="single" w:sz="4" w:space="0" w:color="auto"/>
            </w:tcBorders>
            <w:shd w:val="clear" w:color="000000" w:fill="FFFFFF"/>
            <w:vAlign w:val="bottom"/>
          </w:tcPr>
          <w:p w14:paraId="36011AFB" w14:textId="77777777" w:rsidR="00BF54D4" w:rsidRPr="006A7BA1" w:rsidRDefault="00BF54D4" w:rsidP="00BF54D4">
            <w:pPr>
              <w:ind w:right="74"/>
              <w:jc w:val="right"/>
              <w:rPr>
                <w:sz w:val="21"/>
                <w:szCs w:val="21"/>
              </w:rPr>
            </w:pPr>
          </w:p>
        </w:tc>
      </w:tr>
      <w:tr w:rsidR="006A7BA1" w:rsidRPr="006A7BA1" w14:paraId="3D33A9D5" w14:textId="77777777" w:rsidTr="00BF54D4">
        <w:trPr>
          <w:trHeight w:val="210"/>
        </w:trPr>
        <w:tc>
          <w:tcPr>
            <w:tcW w:w="5499" w:type="dxa"/>
            <w:shd w:val="clear" w:color="000000" w:fill="FFFFFF"/>
          </w:tcPr>
          <w:p w14:paraId="131A2B06" w14:textId="77777777" w:rsidR="00BF54D4" w:rsidRPr="006A7BA1" w:rsidRDefault="00BF54D4" w:rsidP="00BF54D4">
            <w:pPr>
              <w:rPr>
                <w:b/>
                <w:sz w:val="21"/>
                <w:szCs w:val="21"/>
                <w:lang w:val="en-GB"/>
              </w:rPr>
            </w:pPr>
            <w:r w:rsidRPr="006A7BA1">
              <w:rPr>
                <w:b/>
                <w:sz w:val="21"/>
                <w:szCs w:val="21"/>
                <w:lang w:val="en-GB"/>
              </w:rPr>
              <w:t>Current income tax</w:t>
            </w:r>
          </w:p>
        </w:tc>
        <w:tc>
          <w:tcPr>
            <w:tcW w:w="1247" w:type="dxa"/>
            <w:shd w:val="clear" w:color="000000" w:fill="FFFFFF"/>
            <w:vAlign w:val="bottom"/>
          </w:tcPr>
          <w:p w14:paraId="6DF1459E" w14:textId="77777777" w:rsidR="00BF54D4" w:rsidRPr="006A7BA1" w:rsidRDefault="00BF54D4" w:rsidP="00BF54D4">
            <w:pPr>
              <w:ind w:right="74"/>
              <w:jc w:val="right"/>
              <w:rPr>
                <w:sz w:val="21"/>
                <w:szCs w:val="21"/>
              </w:rPr>
            </w:pPr>
          </w:p>
        </w:tc>
        <w:tc>
          <w:tcPr>
            <w:tcW w:w="236" w:type="dxa"/>
            <w:shd w:val="clear" w:color="000000" w:fill="FFFFFF"/>
            <w:vAlign w:val="bottom"/>
          </w:tcPr>
          <w:p w14:paraId="5C08A054" w14:textId="77777777" w:rsidR="00BF54D4" w:rsidRPr="006A7BA1" w:rsidRDefault="00BF54D4" w:rsidP="00BF54D4">
            <w:pPr>
              <w:ind w:right="74"/>
              <w:jc w:val="right"/>
              <w:rPr>
                <w:sz w:val="21"/>
                <w:szCs w:val="21"/>
              </w:rPr>
            </w:pPr>
          </w:p>
        </w:tc>
        <w:tc>
          <w:tcPr>
            <w:tcW w:w="1247" w:type="dxa"/>
            <w:shd w:val="clear" w:color="000000" w:fill="FFFFFF"/>
            <w:vAlign w:val="bottom"/>
          </w:tcPr>
          <w:p w14:paraId="51FB9FF0" w14:textId="77777777" w:rsidR="00BF54D4" w:rsidRPr="006A7BA1" w:rsidRDefault="00BF54D4" w:rsidP="00BF54D4">
            <w:pPr>
              <w:ind w:right="74"/>
              <w:jc w:val="right"/>
              <w:rPr>
                <w:sz w:val="21"/>
                <w:szCs w:val="21"/>
              </w:rPr>
            </w:pPr>
          </w:p>
        </w:tc>
      </w:tr>
      <w:tr w:rsidR="009A53FE" w:rsidRPr="006A7BA1" w14:paraId="30CC9650" w14:textId="77777777" w:rsidTr="009C1EC3">
        <w:trPr>
          <w:trHeight w:val="210"/>
        </w:trPr>
        <w:tc>
          <w:tcPr>
            <w:tcW w:w="5499" w:type="dxa"/>
            <w:shd w:val="clear" w:color="000000" w:fill="FFFFFF"/>
            <w:vAlign w:val="bottom"/>
          </w:tcPr>
          <w:p w14:paraId="02071C96" w14:textId="77777777" w:rsidR="009A53FE" w:rsidRPr="006A7BA1" w:rsidRDefault="009A53FE" w:rsidP="009A53FE">
            <w:pPr>
              <w:ind w:left="90" w:hanging="90"/>
              <w:rPr>
                <w:sz w:val="21"/>
                <w:szCs w:val="21"/>
                <w:lang w:val="en-GB"/>
              </w:rPr>
            </w:pPr>
            <w:r w:rsidRPr="006A7BA1">
              <w:rPr>
                <w:sz w:val="21"/>
                <w:szCs w:val="21"/>
                <w:lang w:val="en-GB"/>
              </w:rPr>
              <w:t>Expenses/(income) for current income tax for the year</w:t>
            </w:r>
          </w:p>
        </w:tc>
        <w:tc>
          <w:tcPr>
            <w:tcW w:w="1247" w:type="dxa"/>
            <w:tcBorders>
              <w:top w:val="nil"/>
              <w:left w:val="nil"/>
              <w:bottom w:val="nil"/>
              <w:right w:val="nil"/>
            </w:tcBorders>
            <w:shd w:val="clear" w:color="auto" w:fill="auto"/>
            <w:tcMar>
              <w:right w:w="74" w:type="dxa"/>
            </w:tcMar>
            <w:vAlign w:val="bottom"/>
          </w:tcPr>
          <w:p w14:paraId="6958C2BE" w14:textId="0F8C4DBD" w:rsidR="009A53FE" w:rsidRPr="009C1EC3" w:rsidRDefault="009A53FE" w:rsidP="009A53FE">
            <w:pPr>
              <w:jc w:val="right"/>
              <w:rPr>
                <w:sz w:val="18"/>
                <w:szCs w:val="18"/>
              </w:rPr>
            </w:pPr>
            <w:r w:rsidRPr="009C1EC3">
              <w:rPr>
                <w:sz w:val="18"/>
                <w:szCs w:val="18"/>
              </w:rPr>
              <w:t xml:space="preserve"> 383.331 </w:t>
            </w:r>
          </w:p>
        </w:tc>
        <w:tc>
          <w:tcPr>
            <w:tcW w:w="236" w:type="dxa"/>
            <w:tcBorders>
              <w:top w:val="nil"/>
              <w:left w:val="nil"/>
              <w:bottom w:val="nil"/>
              <w:right w:val="nil"/>
            </w:tcBorders>
            <w:shd w:val="clear" w:color="auto" w:fill="auto"/>
            <w:tcMar>
              <w:right w:w="74" w:type="dxa"/>
            </w:tcMar>
            <w:vAlign w:val="bottom"/>
          </w:tcPr>
          <w:p w14:paraId="0D33E0CC"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tcMar>
              <w:right w:w="74" w:type="dxa"/>
            </w:tcMar>
            <w:vAlign w:val="bottom"/>
          </w:tcPr>
          <w:p w14:paraId="1A43A98F" w14:textId="148F01B0" w:rsidR="009A53FE" w:rsidRPr="009C1EC3" w:rsidRDefault="009A53FE" w:rsidP="009A53FE">
            <w:pPr>
              <w:jc w:val="right"/>
              <w:rPr>
                <w:sz w:val="18"/>
                <w:szCs w:val="18"/>
              </w:rPr>
            </w:pPr>
            <w:r w:rsidRPr="009C1EC3">
              <w:rPr>
                <w:sz w:val="18"/>
                <w:szCs w:val="18"/>
              </w:rPr>
              <w:t xml:space="preserve">     242.162 </w:t>
            </w:r>
          </w:p>
        </w:tc>
      </w:tr>
      <w:tr w:rsidR="009A53FE" w:rsidRPr="006A7BA1" w14:paraId="3D31DC15" w14:textId="77777777" w:rsidTr="009C1EC3">
        <w:trPr>
          <w:trHeight w:val="210"/>
        </w:trPr>
        <w:tc>
          <w:tcPr>
            <w:tcW w:w="5499" w:type="dxa"/>
            <w:shd w:val="clear" w:color="000000" w:fill="FFFFFF"/>
            <w:vAlign w:val="bottom"/>
          </w:tcPr>
          <w:p w14:paraId="33AF39DA" w14:textId="77777777" w:rsidR="009A53FE" w:rsidRPr="006A7BA1" w:rsidRDefault="009A53FE" w:rsidP="009A53FE">
            <w:pPr>
              <w:ind w:left="90" w:hanging="90"/>
              <w:rPr>
                <w:sz w:val="21"/>
                <w:szCs w:val="21"/>
                <w:lang w:val="en-GB"/>
              </w:rPr>
            </w:pPr>
            <w:r w:rsidRPr="006A7BA1">
              <w:rPr>
                <w:sz w:val="21"/>
                <w:szCs w:val="21"/>
                <w:lang w:val="en-GB"/>
              </w:rPr>
              <w:t>Adjustments for previous years</w:t>
            </w:r>
          </w:p>
        </w:tc>
        <w:tc>
          <w:tcPr>
            <w:tcW w:w="1247" w:type="dxa"/>
            <w:tcBorders>
              <w:top w:val="nil"/>
              <w:left w:val="nil"/>
              <w:bottom w:val="nil"/>
              <w:right w:val="nil"/>
            </w:tcBorders>
            <w:shd w:val="clear" w:color="auto" w:fill="auto"/>
            <w:tcMar>
              <w:right w:w="74" w:type="dxa"/>
            </w:tcMar>
            <w:vAlign w:val="bottom"/>
          </w:tcPr>
          <w:p w14:paraId="644B4246" w14:textId="4D406EFD"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tcMar>
              <w:right w:w="74" w:type="dxa"/>
            </w:tcMar>
            <w:vAlign w:val="bottom"/>
          </w:tcPr>
          <w:p w14:paraId="363A6EB7"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tcMar>
              <w:right w:w="74" w:type="dxa"/>
            </w:tcMar>
            <w:vAlign w:val="bottom"/>
          </w:tcPr>
          <w:p w14:paraId="7AB642E9" w14:textId="3BEEC6A3" w:rsidR="009A53FE" w:rsidRPr="009C1EC3" w:rsidRDefault="009A53FE" w:rsidP="009A53FE">
            <w:pPr>
              <w:jc w:val="right"/>
              <w:rPr>
                <w:sz w:val="18"/>
                <w:szCs w:val="18"/>
              </w:rPr>
            </w:pPr>
            <w:r w:rsidRPr="009C1EC3">
              <w:rPr>
                <w:sz w:val="18"/>
                <w:szCs w:val="18"/>
              </w:rPr>
              <w:t xml:space="preserve">              -   </w:t>
            </w:r>
          </w:p>
        </w:tc>
      </w:tr>
      <w:tr w:rsidR="009A53FE" w:rsidRPr="006A7BA1" w14:paraId="439F4895" w14:textId="77777777" w:rsidTr="009C1EC3">
        <w:trPr>
          <w:trHeight w:val="210"/>
        </w:trPr>
        <w:tc>
          <w:tcPr>
            <w:tcW w:w="5499" w:type="dxa"/>
            <w:shd w:val="clear" w:color="000000" w:fill="FFFFFF"/>
            <w:vAlign w:val="bottom"/>
          </w:tcPr>
          <w:p w14:paraId="3CD4D9C9" w14:textId="77777777" w:rsidR="009A53FE" w:rsidRPr="006A7BA1" w:rsidRDefault="009A53FE" w:rsidP="009A53FE">
            <w:pPr>
              <w:ind w:left="90" w:hanging="90"/>
              <w:rPr>
                <w:sz w:val="21"/>
                <w:szCs w:val="21"/>
                <w:lang w:val="en-GB"/>
              </w:rPr>
            </w:pPr>
            <w:r w:rsidRPr="006A7BA1">
              <w:rPr>
                <w:sz w:val="21"/>
                <w:szCs w:val="21"/>
                <w:lang w:val="en-GB"/>
              </w:rPr>
              <w:t>Benefits from previously unrecognized tax losses, tax loans or temporary differences from previous years</w:t>
            </w:r>
          </w:p>
        </w:tc>
        <w:tc>
          <w:tcPr>
            <w:tcW w:w="1247" w:type="dxa"/>
            <w:tcBorders>
              <w:top w:val="nil"/>
              <w:left w:val="nil"/>
              <w:bottom w:val="nil"/>
              <w:right w:val="nil"/>
            </w:tcBorders>
            <w:shd w:val="clear" w:color="auto" w:fill="auto"/>
            <w:tcMar>
              <w:right w:w="74" w:type="dxa"/>
            </w:tcMar>
            <w:vAlign w:val="bottom"/>
          </w:tcPr>
          <w:p w14:paraId="4CB3CAC9" w14:textId="5247362D"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tcMar>
              <w:right w:w="74" w:type="dxa"/>
            </w:tcMar>
            <w:vAlign w:val="bottom"/>
          </w:tcPr>
          <w:p w14:paraId="287767E6"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tcMar>
              <w:right w:w="74" w:type="dxa"/>
            </w:tcMar>
            <w:vAlign w:val="bottom"/>
          </w:tcPr>
          <w:p w14:paraId="07D9A518" w14:textId="10F649D2" w:rsidR="009A53FE" w:rsidRPr="009C1EC3" w:rsidRDefault="009A53FE" w:rsidP="009A53FE">
            <w:pPr>
              <w:jc w:val="right"/>
              <w:rPr>
                <w:sz w:val="18"/>
                <w:szCs w:val="18"/>
              </w:rPr>
            </w:pPr>
            <w:r w:rsidRPr="009C1EC3">
              <w:rPr>
                <w:sz w:val="18"/>
                <w:szCs w:val="18"/>
              </w:rPr>
              <w:t xml:space="preserve">              -   </w:t>
            </w:r>
          </w:p>
        </w:tc>
      </w:tr>
      <w:tr w:rsidR="009A53FE" w:rsidRPr="006A7BA1" w14:paraId="2F6C0E13" w14:textId="77777777" w:rsidTr="009C1EC3">
        <w:trPr>
          <w:trHeight w:val="210"/>
        </w:trPr>
        <w:tc>
          <w:tcPr>
            <w:tcW w:w="5499" w:type="dxa"/>
            <w:shd w:val="clear" w:color="000000" w:fill="FFFFFF"/>
            <w:vAlign w:val="bottom"/>
          </w:tcPr>
          <w:p w14:paraId="50B0652D" w14:textId="77777777" w:rsidR="009A53FE" w:rsidRPr="006A7BA1" w:rsidRDefault="009A53FE" w:rsidP="009A53FE">
            <w:pPr>
              <w:ind w:left="90" w:hanging="90"/>
              <w:rPr>
                <w:sz w:val="21"/>
                <w:szCs w:val="21"/>
                <w:lang w:val="en-GB"/>
              </w:rPr>
            </w:pPr>
            <w:r w:rsidRPr="006A7BA1">
              <w:rPr>
                <w:sz w:val="21"/>
                <w:szCs w:val="21"/>
                <w:lang w:val="en-GB"/>
              </w:rPr>
              <w:t>Changes in accounting policies and errors</w:t>
            </w:r>
          </w:p>
        </w:tc>
        <w:tc>
          <w:tcPr>
            <w:tcW w:w="1247" w:type="dxa"/>
            <w:tcBorders>
              <w:top w:val="nil"/>
              <w:left w:val="nil"/>
              <w:bottom w:val="nil"/>
              <w:right w:val="nil"/>
            </w:tcBorders>
            <w:shd w:val="clear" w:color="auto" w:fill="auto"/>
            <w:tcMar>
              <w:right w:w="74" w:type="dxa"/>
            </w:tcMar>
            <w:vAlign w:val="bottom"/>
          </w:tcPr>
          <w:p w14:paraId="1A266284" w14:textId="537ABF3A"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tcMar>
              <w:right w:w="74" w:type="dxa"/>
            </w:tcMar>
            <w:vAlign w:val="bottom"/>
          </w:tcPr>
          <w:p w14:paraId="4D9E1C66"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tcMar>
              <w:right w:w="74" w:type="dxa"/>
            </w:tcMar>
            <w:vAlign w:val="bottom"/>
          </w:tcPr>
          <w:p w14:paraId="45B4429B" w14:textId="2706E7EB" w:rsidR="009A53FE" w:rsidRPr="009C1EC3" w:rsidRDefault="009A53FE" w:rsidP="009A53FE">
            <w:pPr>
              <w:jc w:val="right"/>
              <w:rPr>
                <w:sz w:val="18"/>
                <w:szCs w:val="18"/>
              </w:rPr>
            </w:pPr>
            <w:r w:rsidRPr="009C1EC3">
              <w:rPr>
                <w:sz w:val="18"/>
                <w:szCs w:val="18"/>
              </w:rPr>
              <w:t xml:space="preserve">              -   </w:t>
            </w:r>
          </w:p>
        </w:tc>
      </w:tr>
      <w:tr w:rsidR="009A53FE" w:rsidRPr="006A7BA1" w14:paraId="1A36B348" w14:textId="77777777" w:rsidTr="009C1EC3">
        <w:trPr>
          <w:trHeight w:val="210"/>
        </w:trPr>
        <w:tc>
          <w:tcPr>
            <w:tcW w:w="5499" w:type="dxa"/>
            <w:shd w:val="clear" w:color="000000" w:fill="FFFFFF"/>
            <w:vAlign w:val="bottom"/>
          </w:tcPr>
          <w:p w14:paraId="5F64B99B" w14:textId="77777777" w:rsidR="009A53FE" w:rsidRPr="006A7BA1" w:rsidRDefault="009A53FE" w:rsidP="009A53FE">
            <w:pPr>
              <w:ind w:left="90" w:hanging="90"/>
              <w:rPr>
                <w:sz w:val="21"/>
                <w:szCs w:val="21"/>
                <w:lang w:val="en-GB"/>
              </w:rPr>
            </w:pPr>
            <w:r w:rsidRPr="006A7BA1">
              <w:rPr>
                <w:sz w:val="21"/>
                <w:szCs w:val="21"/>
                <w:lang w:val="en-GB"/>
              </w:rPr>
              <w:t>Other</w:t>
            </w:r>
          </w:p>
        </w:tc>
        <w:tc>
          <w:tcPr>
            <w:tcW w:w="1247" w:type="dxa"/>
            <w:tcBorders>
              <w:top w:val="nil"/>
              <w:left w:val="nil"/>
              <w:bottom w:val="single" w:sz="4" w:space="0" w:color="auto"/>
              <w:right w:val="nil"/>
            </w:tcBorders>
            <w:shd w:val="clear" w:color="auto" w:fill="auto"/>
            <w:tcMar>
              <w:right w:w="74" w:type="dxa"/>
            </w:tcMar>
            <w:vAlign w:val="bottom"/>
          </w:tcPr>
          <w:p w14:paraId="36314CD2" w14:textId="4EFBDFA9"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tcMar>
              <w:right w:w="74" w:type="dxa"/>
            </w:tcMar>
            <w:vAlign w:val="bottom"/>
          </w:tcPr>
          <w:p w14:paraId="1C5CE224" w14:textId="77777777" w:rsidR="009A53FE" w:rsidRPr="009C1EC3" w:rsidRDefault="009A53FE" w:rsidP="009A53FE">
            <w:pPr>
              <w:jc w:val="right"/>
              <w:rPr>
                <w:sz w:val="18"/>
                <w:szCs w:val="18"/>
              </w:rPr>
            </w:pPr>
          </w:p>
        </w:tc>
        <w:tc>
          <w:tcPr>
            <w:tcW w:w="1247" w:type="dxa"/>
            <w:tcBorders>
              <w:top w:val="nil"/>
              <w:left w:val="nil"/>
              <w:bottom w:val="single" w:sz="4" w:space="0" w:color="auto"/>
              <w:right w:val="nil"/>
            </w:tcBorders>
            <w:shd w:val="clear" w:color="auto" w:fill="auto"/>
            <w:tcMar>
              <w:right w:w="74" w:type="dxa"/>
            </w:tcMar>
            <w:vAlign w:val="bottom"/>
          </w:tcPr>
          <w:p w14:paraId="325C4E5A" w14:textId="2FC04690" w:rsidR="009A53FE" w:rsidRPr="009C1EC3" w:rsidRDefault="009A53FE" w:rsidP="009A53FE">
            <w:pPr>
              <w:jc w:val="right"/>
              <w:rPr>
                <w:sz w:val="18"/>
                <w:szCs w:val="18"/>
              </w:rPr>
            </w:pPr>
            <w:r w:rsidRPr="009C1EC3">
              <w:rPr>
                <w:sz w:val="18"/>
                <w:szCs w:val="18"/>
              </w:rPr>
              <w:t xml:space="preserve">              -   </w:t>
            </w:r>
          </w:p>
        </w:tc>
      </w:tr>
      <w:tr w:rsidR="009A53FE" w:rsidRPr="006A7BA1" w14:paraId="185E934F" w14:textId="77777777" w:rsidTr="009C1EC3">
        <w:trPr>
          <w:trHeight w:val="210"/>
        </w:trPr>
        <w:tc>
          <w:tcPr>
            <w:tcW w:w="5499" w:type="dxa"/>
            <w:shd w:val="clear" w:color="000000" w:fill="FFFFFF"/>
            <w:vAlign w:val="bottom"/>
          </w:tcPr>
          <w:p w14:paraId="3F8889CD" w14:textId="77777777" w:rsidR="009A53FE" w:rsidRPr="006A7BA1" w:rsidRDefault="009A53FE" w:rsidP="009A53FE">
            <w:pPr>
              <w:ind w:left="101" w:hanging="101"/>
              <w:rPr>
                <w:sz w:val="21"/>
                <w:szCs w:val="21"/>
              </w:rPr>
            </w:pPr>
          </w:p>
        </w:tc>
        <w:tc>
          <w:tcPr>
            <w:tcW w:w="1247" w:type="dxa"/>
            <w:tcBorders>
              <w:top w:val="nil"/>
              <w:left w:val="nil"/>
              <w:bottom w:val="nil"/>
              <w:right w:val="nil"/>
            </w:tcBorders>
            <w:shd w:val="clear" w:color="auto" w:fill="auto"/>
            <w:tcMar>
              <w:right w:w="74" w:type="dxa"/>
            </w:tcMar>
            <w:vAlign w:val="bottom"/>
          </w:tcPr>
          <w:p w14:paraId="68D1A6D5" w14:textId="77777777" w:rsidR="009A53FE" w:rsidRPr="009C1EC3" w:rsidRDefault="009A53FE" w:rsidP="009A53FE">
            <w:pPr>
              <w:jc w:val="right"/>
              <w:rPr>
                <w:sz w:val="18"/>
                <w:szCs w:val="18"/>
              </w:rPr>
            </w:pPr>
            <w:r w:rsidRPr="009C1EC3">
              <w:rPr>
                <w:sz w:val="18"/>
                <w:szCs w:val="18"/>
              </w:rPr>
              <w:t xml:space="preserve">     </w:t>
            </w:r>
          </w:p>
          <w:p w14:paraId="59C8D486" w14:textId="52E66945" w:rsidR="009A53FE" w:rsidRPr="009C1EC3" w:rsidRDefault="009A53FE" w:rsidP="009A53FE">
            <w:pPr>
              <w:jc w:val="right"/>
              <w:rPr>
                <w:sz w:val="18"/>
                <w:szCs w:val="18"/>
              </w:rPr>
            </w:pPr>
            <w:r w:rsidRPr="009C1EC3">
              <w:rPr>
                <w:sz w:val="18"/>
                <w:szCs w:val="18"/>
              </w:rPr>
              <w:t xml:space="preserve">     383.331 </w:t>
            </w:r>
          </w:p>
        </w:tc>
        <w:tc>
          <w:tcPr>
            <w:tcW w:w="236" w:type="dxa"/>
            <w:tcBorders>
              <w:top w:val="nil"/>
              <w:left w:val="nil"/>
              <w:bottom w:val="nil"/>
              <w:right w:val="nil"/>
            </w:tcBorders>
            <w:shd w:val="clear" w:color="auto" w:fill="auto"/>
            <w:tcMar>
              <w:right w:w="74" w:type="dxa"/>
            </w:tcMar>
            <w:vAlign w:val="bottom"/>
          </w:tcPr>
          <w:p w14:paraId="088E00E9"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tcMar>
              <w:right w:w="74" w:type="dxa"/>
            </w:tcMar>
            <w:vAlign w:val="bottom"/>
          </w:tcPr>
          <w:p w14:paraId="4AC59128" w14:textId="6C616783" w:rsidR="009A53FE" w:rsidRPr="009C1EC3" w:rsidRDefault="009A53FE" w:rsidP="009A53FE">
            <w:pPr>
              <w:jc w:val="right"/>
              <w:rPr>
                <w:sz w:val="18"/>
                <w:szCs w:val="18"/>
              </w:rPr>
            </w:pPr>
            <w:r w:rsidRPr="009C1EC3">
              <w:rPr>
                <w:sz w:val="18"/>
                <w:szCs w:val="18"/>
              </w:rPr>
              <w:t xml:space="preserve">     242.162 </w:t>
            </w:r>
          </w:p>
        </w:tc>
      </w:tr>
      <w:tr w:rsidR="009A53FE" w:rsidRPr="006A7BA1" w14:paraId="24F43898" w14:textId="77777777" w:rsidTr="009C1EC3">
        <w:trPr>
          <w:trHeight w:val="210"/>
        </w:trPr>
        <w:tc>
          <w:tcPr>
            <w:tcW w:w="5499" w:type="dxa"/>
            <w:shd w:val="clear" w:color="000000" w:fill="FFFFFF"/>
            <w:vAlign w:val="bottom"/>
          </w:tcPr>
          <w:p w14:paraId="7F460720" w14:textId="77777777" w:rsidR="009A53FE" w:rsidRPr="006A7BA1" w:rsidRDefault="009A53FE" w:rsidP="009A53FE">
            <w:pPr>
              <w:ind w:left="101" w:hanging="101"/>
              <w:rPr>
                <w:b/>
                <w:sz w:val="21"/>
                <w:szCs w:val="21"/>
                <w:lang w:val="en-GB"/>
              </w:rPr>
            </w:pPr>
            <w:r w:rsidRPr="006A7BA1">
              <w:rPr>
                <w:b/>
                <w:sz w:val="21"/>
                <w:szCs w:val="21"/>
                <w:lang w:val="en-GB"/>
              </w:rPr>
              <w:t>Deferred income tax</w:t>
            </w:r>
          </w:p>
        </w:tc>
        <w:tc>
          <w:tcPr>
            <w:tcW w:w="1247" w:type="dxa"/>
            <w:tcBorders>
              <w:top w:val="nil"/>
              <w:left w:val="nil"/>
              <w:bottom w:val="nil"/>
              <w:right w:val="nil"/>
            </w:tcBorders>
            <w:shd w:val="clear" w:color="auto" w:fill="auto"/>
            <w:vAlign w:val="bottom"/>
          </w:tcPr>
          <w:p w14:paraId="3C8C5721" w14:textId="77777777" w:rsidR="009A53FE" w:rsidRPr="009C1EC3" w:rsidRDefault="009A53FE" w:rsidP="009A53FE">
            <w:pPr>
              <w:jc w:val="right"/>
              <w:rPr>
                <w:sz w:val="18"/>
                <w:szCs w:val="18"/>
              </w:rPr>
            </w:pPr>
          </w:p>
        </w:tc>
        <w:tc>
          <w:tcPr>
            <w:tcW w:w="236" w:type="dxa"/>
            <w:tcBorders>
              <w:top w:val="nil"/>
              <w:left w:val="nil"/>
              <w:bottom w:val="nil"/>
              <w:right w:val="nil"/>
            </w:tcBorders>
            <w:shd w:val="clear" w:color="auto" w:fill="auto"/>
            <w:vAlign w:val="bottom"/>
          </w:tcPr>
          <w:p w14:paraId="6EF7543E"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vAlign w:val="bottom"/>
          </w:tcPr>
          <w:p w14:paraId="2167C4C3" w14:textId="77777777" w:rsidR="009A53FE" w:rsidRPr="009C1EC3" w:rsidRDefault="009A53FE" w:rsidP="009A53FE">
            <w:pPr>
              <w:jc w:val="right"/>
              <w:rPr>
                <w:sz w:val="18"/>
                <w:szCs w:val="18"/>
              </w:rPr>
            </w:pPr>
          </w:p>
        </w:tc>
      </w:tr>
      <w:tr w:rsidR="009A53FE" w:rsidRPr="006A7BA1" w14:paraId="049409AF" w14:textId="77777777" w:rsidTr="009C1EC3">
        <w:trPr>
          <w:trHeight w:val="210"/>
        </w:trPr>
        <w:tc>
          <w:tcPr>
            <w:tcW w:w="5499" w:type="dxa"/>
            <w:shd w:val="clear" w:color="000000" w:fill="FFFFFF"/>
            <w:vAlign w:val="bottom"/>
          </w:tcPr>
          <w:p w14:paraId="482BEB32" w14:textId="77777777" w:rsidR="009A53FE" w:rsidRPr="006A7BA1" w:rsidRDefault="009A53FE" w:rsidP="009A53FE">
            <w:pPr>
              <w:ind w:left="90" w:hanging="90"/>
              <w:rPr>
                <w:sz w:val="21"/>
                <w:szCs w:val="21"/>
                <w:lang w:val="en-GB"/>
              </w:rPr>
            </w:pPr>
            <w:r w:rsidRPr="006A7BA1">
              <w:rPr>
                <w:sz w:val="21"/>
                <w:szCs w:val="21"/>
                <w:lang w:val="en-GB"/>
              </w:rPr>
              <w:t>Deferred income tax that arises from temporary differences for the year</w:t>
            </w:r>
          </w:p>
        </w:tc>
        <w:tc>
          <w:tcPr>
            <w:tcW w:w="1247" w:type="dxa"/>
            <w:tcBorders>
              <w:top w:val="nil"/>
              <w:left w:val="nil"/>
              <w:bottom w:val="nil"/>
              <w:right w:val="nil"/>
            </w:tcBorders>
            <w:shd w:val="clear" w:color="auto" w:fill="auto"/>
            <w:vAlign w:val="bottom"/>
          </w:tcPr>
          <w:p w14:paraId="57EABE0C" w14:textId="6FCCF88F"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vAlign w:val="bottom"/>
          </w:tcPr>
          <w:p w14:paraId="6389A6E0"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vAlign w:val="bottom"/>
          </w:tcPr>
          <w:p w14:paraId="32D3DB62" w14:textId="25687C6A" w:rsidR="009A53FE" w:rsidRPr="009C1EC3" w:rsidRDefault="009A53FE" w:rsidP="009A53FE">
            <w:pPr>
              <w:jc w:val="right"/>
              <w:rPr>
                <w:sz w:val="18"/>
                <w:szCs w:val="18"/>
              </w:rPr>
            </w:pPr>
            <w:r w:rsidRPr="009C1EC3">
              <w:rPr>
                <w:sz w:val="18"/>
                <w:szCs w:val="18"/>
              </w:rPr>
              <w:t xml:space="preserve">              -   </w:t>
            </w:r>
          </w:p>
        </w:tc>
      </w:tr>
      <w:tr w:rsidR="009A53FE" w:rsidRPr="006A7BA1" w14:paraId="7386150C" w14:textId="77777777" w:rsidTr="009C1EC3">
        <w:trPr>
          <w:trHeight w:val="210"/>
        </w:trPr>
        <w:tc>
          <w:tcPr>
            <w:tcW w:w="5499" w:type="dxa"/>
            <w:shd w:val="clear" w:color="000000" w:fill="FFFFFF"/>
            <w:vAlign w:val="bottom"/>
          </w:tcPr>
          <w:p w14:paraId="3E443233" w14:textId="77777777" w:rsidR="009A53FE" w:rsidRPr="006A7BA1" w:rsidRDefault="009A53FE" w:rsidP="009A53FE">
            <w:pPr>
              <w:ind w:left="90" w:hanging="90"/>
              <w:rPr>
                <w:sz w:val="21"/>
                <w:szCs w:val="21"/>
                <w:lang w:val="en-GB"/>
              </w:rPr>
            </w:pPr>
            <w:r w:rsidRPr="006A7BA1">
              <w:rPr>
                <w:sz w:val="21"/>
                <w:szCs w:val="21"/>
                <w:lang w:val="en-GB"/>
              </w:rPr>
              <w:t>Recognition of previous unrecognized tax losses</w:t>
            </w:r>
          </w:p>
        </w:tc>
        <w:tc>
          <w:tcPr>
            <w:tcW w:w="1247" w:type="dxa"/>
            <w:tcBorders>
              <w:top w:val="nil"/>
              <w:left w:val="nil"/>
              <w:bottom w:val="nil"/>
              <w:right w:val="nil"/>
            </w:tcBorders>
            <w:shd w:val="clear" w:color="auto" w:fill="auto"/>
            <w:vAlign w:val="bottom"/>
          </w:tcPr>
          <w:p w14:paraId="5946AE22" w14:textId="3479A8BA"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vAlign w:val="bottom"/>
          </w:tcPr>
          <w:p w14:paraId="079345DE"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vAlign w:val="bottom"/>
          </w:tcPr>
          <w:p w14:paraId="37EBFE43" w14:textId="3A4AC694" w:rsidR="009A53FE" w:rsidRPr="009C1EC3" w:rsidRDefault="009A53FE" w:rsidP="009A53FE">
            <w:pPr>
              <w:jc w:val="right"/>
              <w:rPr>
                <w:sz w:val="18"/>
                <w:szCs w:val="18"/>
              </w:rPr>
            </w:pPr>
            <w:r w:rsidRPr="009C1EC3">
              <w:rPr>
                <w:sz w:val="18"/>
                <w:szCs w:val="18"/>
              </w:rPr>
              <w:t xml:space="preserve">              -   </w:t>
            </w:r>
          </w:p>
        </w:tc>
      </w:tr>
      <w:tr w:rsidR="009A53FE" w:rsidRPr="006A7BA1" w14:paraId="5E725FBC" w14:textId="77777777" w:rsidTr="009C1EC3">
        <w:trPr>
          <w:trHeight w:val="210"/>
        </w:trPr>
        <w:tc>
          <w:tcPr>
            <w:tcW w:w="5499" w:type="dxa"/>
            <w:shd w:val="clear" w:color="000000" w:fill="FFFFFF"/>
            <w:vAlign w:val="bottom"/>
          </w:tcPr>
          <w:p w14:paraId="79E25CD9" w14:textId="77777777" w:rsidR="009A53FE" w:rsidRPr="006A7BA1" w:rsidRDefault="009A53FE" w:rsidP="009A53FE">
            <w:pPr>
              <w:ind w:left="90" w:hanging="90"/>
              <w:rPr>
                <w:sz w:val="21"/>
                <w:szCs w:val="21"/>
                <w:lang w:val="en-GB"/>
              </w:rPr>
            </w:pPr>
            <w:r w:rsidRPr="006A7BA1">
              <w:rPr>
                <w:sz w:val="21"/>
                <w:szCs w:val="21"/>
                <w:lang w:val="en-GB"/>
              </w:rPr>
              <w:t>Changes in tax rate</w:t>
            </w:r>
          </w:p>
        </w:tc>
        <w:tc>
          <w:tcPr>
            <w:tcW w:w="1247" w:type="dxa"/>
            <w:tcBorders>
              <w:top w:val="nil"/>
              <w:left w:val="nil"/>
              <w:bottom w:val="nil"/>
              <w:right w:val="nil"/>
            </w:tcBorders>
            <w:shd w:val="clear" w:color="auto" w:fill="auto"/>
            <w:vAlign w:val="bottom"/>
          </w:tcPr>
          <w:p w14:paraId="7C10FBD2" w14:textId="61B101E4"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vAlign w:val="bottom"/>
          </w:tcPr>
          <w:p w14:paraId="3299A565"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vAlign w:val="bottom"/>
          </w:tcPr>
          <w:p w14:paraId="4B6AE224" w14:textId="5EA277C5" w:rsidR="009A53FE" w:rsidRPr="009C1EC3" w:rsidRDefault="009A53FE" w:rsidP="009A53FE">
            <w:pPr>
              <w:jc w:val="right"/>
              <w:rPr>
                <w:sz w:val="18"/>
                <w:szCs w:val="18"/>
              </w:rPr>
            </w:pPr>
            <w:r w:rsidRPr="009C1EC3">
              <w:rPr>
                <w:sz w:val="18"/>
                <w:szCs w:val="18"/>
              </w:rPr>
              <w:t xml:space="preserve">              -   </w:t>
            </w:r>
          </w:p>
        </w:tc>
      </w:tr>
      <w:tr w:rsidR="009A53FE" w:rsidRPr="006A7BA1" w14:paraId="1D98A334" w14:textId="77777777" w:rsidTr="009C1EC3">
        <w:trPr>
          <w:trHeight w:val="210"/>
        </w:trPr>
        <w:tc>
          <w:tcPr>
            <w:tcW w:w="5499" w:type="dxa"/>
            <w:shd w:val="clear" w:color="000000" w:fill="FFFFFF"/>
            <w:vAlign w:val="bottom"/>
          </w:tcPr>
          <w:p w14:paraId="64CF9546" w14:textId="77777777" w:rsidR="009A53FE" w:rsidRPr="006A7BA1" w:rsidRDefault="009A53FE" w:rsidP="009A53FE">
            <w:pPr>
              <w:ind w:left="90" w:hanging="90"/>
              <w:rPr>
                <w:sz w:val="21"/>
                <w:szCs w:val="21"/>
                <w:lang w:val="en-GB"/>
              </w:rPr>
            </w:pPr>
            <w:r w:rsidRPr="006A7BA1">
              <w:rPr>
                <w:sz w:val="21"/>
                <w:szCs w:val="21"/>
                <w:lang w:val="en-GB"/>
              </w:rPr>
              <w:t>Introduction of new taxes</w:t>
            </w:r>
          </w:p>
        </w:tc>
        <w:tc>
          <w:tcPr>
            <w:tcW w:w="1247" w:type="dxa"/>
            <w:tcBorders>
              <w:top w:val="nil"/>
              <w:left w:val="nil"/>
              <w:bottom w:val="nil"/>
              <w:right w:val="nil"/>
            </w:tcBorders>
            <w:shd w:val="clear" w:color="auto" w:fill="auto"/>
            <w:vAlign w:val="bottom"/>
          </w:tcPr>
          <w:p w14:paraId="0A9E8071" w14:textId="19D9A8A5"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vAlign w:val="bottom"/>
          </w:tcPr>
          <w:p w14:paraId="7DB212A3"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vAlign w:val="bottom"/>
          </w:tcPr>
          <w:p w14:paraId="33820222" w14:textId="4E2780E1" w:rsidR="009A53FE" w:rsidRPr="009C1EC3" w:rsidRDefault="009A53FE" w:rsidP="009A53FE">
            <w:pPr>
              <w:jc w:val="right"/>
              <w:rPr>
                <w:sz w:val="18"/>
                <w:szCs w:val="18"/>
              </w:rPr>
            </w:pPr>
            <w:r w:rsidRPr="009C1EC3">
              <w:rPr>
                <w:sz w:val="18"/>
                <w:szCs w:val="18"/>
              </w:rPr>
              <w:t xml:space="preserve">              -   </w:t>
            </w:r>
          </w:p>
        </w:tc>
      </w:tr>
      <w:tr w:rsidR="009A53FE" w:rsidRPr="006A7BA1" w14:paraId="6C85FD98" w14:textId="77777777" w:rsidTr="009C1EC3">
        <w:trPr>
          <w:trHeight w:val="210"/>
        </w:trPr>
        <w:tc>
          <w:tcPr>
            <w:tcW w:w="5499" w:type="dxa"/>
            <w:shd w:val="clear" w:color="000000" w:fill="FFFFFF"/>
            <w:vAlign w:val="bottom"/>
          </w:tcPr>
          <w:p w14:paraId="03B9B4FF" w14:textId="77777777" w:rsidR="009A53FE" w:rsidRPr="006A7BA1" w:rsidRDefault="009A53FE" w:rsidP="009A53FE">
            <w:pPr>
              <w:rPr>
                <w:sz w:val="21"/>
                <w:szCs w:val="21"/>
                <w:lang w:val="en-GB"/>
              </w:rPr>
            </w:pPr>
            <w:r w:rsidRPr="006A7BA1">
              <w:rPr>
                <w:sz w:val="21"/>
                <w:szCs w:val="21"/>
                <w:lang w:val="en-GB"/>
              </w:rPr>
              <w:t>Benefits from previously unrecognized tax losses, tax loans or temporary differences from previous years</w:t>
            </w:r>
          </w:p>
        </w:tc>
        <w:tc>
          <w:tcPr>
            <w:tcW w:w="1247" w:type="dxa"/>
            <w:tcBorders>
              <w:top w:val="nil"/>
              <w:left w:val="nil"/>
              <w:bottom w:val="nil"/>
              <w:right w:val="nil"/>
            </w:tcBorders>
            <w:shd w:val="clear" w:color="auto" w:fill="auto"/>
            <w:vAlign w:val="bottom"/>
          </w:tcPr>
          <w:p w14:paraId="06614979" w14:textId="5C8827C1"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vAlign w:val="bottom"/>
          </w:tcPr>
          <w:p w14:paraId="5D4C4839" w14:textId="77777777" w:rsidR="009A53FE" w:rsidRPr="009C1EC3" w:rsidRDefault="009A53FE" w:rsidP="009A53FE">
            <w:pPr>
              <w:jc w:val="right"/>
              <w:rPr>
                <w:sz w:val="18"/>
                <w:szCs w:val="18"/>
              </w:rPr>
            </w:pPr>
          </w:p>
        </w:tc>
        <w:tc>
          <w:tcPr>
            <w:tcW w:w="1247" w:type="dxa"/>
            <w:tcBorders>
              <w:top w:val="nil"/>
              <w:left w:val="nil"/>
              <w:bottom w:val="nil"/>
              <w:right w:val="nil"/>
            </w:tcBorders>
            <w:shd w:val="clear" w:color="auto" w:fill="auto"/>
            <w:vAlign w:val="bottom"/>
          </w:tcPr>
          <w:p w14:paraId="527BA56C" w14:textId="6E6A0628" w:rsidR="009A53FE" w:rsidRPr="009C1EC3" w:rsidRDefault="009A53FE" w:rsidP="009A53FE">
            <w:pPr>
              <w:jc w:val="right"/>
              <w:rPr>
                <w:sz w:val="18"/>
                <w:szCs w:val="18"/>
              </w:rPr>
            </w:pPr>
            <w:r w:rsidRPr="009C1EC3">
              <w:rPr>
                <w:sz w:val="18"/>
                <w:szCs w:val="18"/>
              </w:rPr>
              <w:t xml:space="preserve">              -   </w:t>
            </w:r>
          </w:p>
        </w:tc>
      </w:tr>
      <w:tr w:rsidR="009A53FE" w:rsidRPr="006A7BA1" w14:paraId="414D6F4A" w14:textId="77777777" w:rsidTr="009C1EC3">
        <w:trPr>
          <w:trHeight w:val="210"/>
        </w:trPr>
        <w:tc>
          <w:tcPr>
            <w:tcW w:w="5499" w:type="dxa"/>
            <w:shd w:val="clear" w:color="000000" w:fill="FFFFFF"/>
            <w:vAlign w:val="bottom"/>
          </w:tcPr>
          <w:p w14:paraId="6B5E967E" w14:textId="77777777" w:rsidR="009A53FE" w:rsidRPr="006A7BA1" w:rsidRDefault="009A53FE" w:rsidP="009A53FE">
            <w:pPr>
              <w:ind w:left="90" w:hanging="90"/>
              <w:rPr>
                <w:sz w:val="21"/>
                <w:szCs w:val="21"/>
                <w:lang w:val="en-GB"/>
              </w:rPr>
            </w:pPr>
            <w:r w:rsidRPr="006A7BA1">
              <w:rPr>
                <w:sz w:val="21"/>
                <w:szCs w:val="21"/>
                <w:lang w:val="en-GB"/>
              </w:rPr>
              <w:t>Other</w:t>
            </w:r>
          </w:p>
        </w:tc>
        <w:tc>
          <w:tcPr>
            <w:tcW w:w="1247" w:type="dxa"/>
            <w:tcBorders>
              <w:top w:val="nil"/>
              <w:left w:val="nil"/>
              <w:bottom w:val="single" w:sz="4" w:space="0" w:color="auto"/>
              <w:right w:val="nil"/>
            </w:tcBorders>
            <w:shd w:val="clear" w:color="auto" w:fill="auto"/>
            <w:vAlign w:val="bottom"/>
          </w:tcPr>
          <w:p w14:paraId="26C05DBB" w14:textId="747B0DB6" w:rsidR="009A53FE" w:rsidRPr="009C1EC3" w:rsidRDefault="009A53FE" w:rsidP="009A53FE">
            <w:pPr>
              <w:jc w:val="right"/>
              <w:rPr>
                <w:sz w:val="18"/>
                <w:szCs w:val="18"/>
              </w:rPr>
            </w:pPr>
            <w:r w:rsidRPr="009C1EC3">
              <w:rPr>
                <w:sz w:val="18"/>
                <w:szCs w:val="18"/>
              </w:rPr>
              <w:t xml:space="preserve">              -   </w:t>
            </w:r>
          </w:p>
        </w:tc>
        <w:tc>
          <w:tcPr>
            <w:tcW w:w="236" w:type="dxa"/>
            <w:tcBorders>
              <w:top w:val="nil"/>
              <w:left w:val="nil"/>
              <w:bottom w:val="nil"/>
              <w:right w:val="nil"/>
            </w:tcBorders>
            <w:shd w:val="clear" w:color="auto" w:fill="auto"/>
            <w:vAlign w:val="bottom"/>
          </w:tcPr>
          <w:p w14:paraId="3CD88F73" w14:textId="77777777" w:rsidR="009A53FE" w:rsidRPr="009C1EC3" w:rsidRDefault="009A53FE" w:rsidP="009A53FE">
            <w:pPr>
              <w:jc w:val="right"/>
              <w:rPr>
                <w:sz w:val="18"/>
                <w:szCs w:val="18"/>
              </w:rPr>
            </w:pPr>
          </w:p>
        </w:tc>
        <w:tc>
          <w:tcPr>
            <w:tcW w:w="1247" w:type="dxa"/>
            <w:tcBorders>
              <w:top w:val="nil"/>
              <w:left w:val="nil"/>
              <w:bottom w:val="single" w:sz="4" w:space="0" w:color="auto"/>
              <w:right w:val="nil"/>
            </w:tcBorders>
            <w:shd w:val="clear" w:color="auto" w:fill="auto"/>
            <w:vAlign w:val="bottom"/>
          </w:tcPr>
          <w:p w14:paraId="5B03F150" w14:textId="2FC9EF96" w:rsidR="009A53FE" w:rsidRPr="009C1EC3" w:rsidRDefault="009A53FE" w:rsidP="009A53FE">
            <w:pPr>
              <w:jc w:val="right"/>
              <w:rPr>
                <w:sz w:val="18"/>
                <w:szCs w:val="18"/>
              </w:rPr>
            </w:pPr>
            <w:r w:rsidRPr="009C1EC3">
              <w:rPr>
                <w:sz w:val="18"/>
                <w:szCs w:val="18"/>
              </w:rPr>
              <w:t xml:space="preserve">              -   </w:t>
            </w:r>
          </w:p>
        </w:tc>
      </w:tr>
      <w:tr w:rsidR="009A53FE" w:rsidRPr="006A7BA1" w14:paraId="3218CFA4" w14:textId="77777777" w:rsidTr="009C1EC3">
        <w:trPr>
          <w:trHeight w:val="210"/>
        </w:trPr>
        <w:tc>
          <w:tcPr>
            <w:tcW w:w="5499" w:type="dxa"/>
            <w:shd w:val="clear" w:color="000000" w:fill="FFFFFF"/>
          </w:tcPr>
          <w:p w14:paraId="52B352EE" w14:textId="7668A20A" w:rsidR="009A53FE" w:rsidRPr="006A7BA1" w:rsidRDefault="009A53FE" w:rsidP="009A53FE">
            <w:pPr>
              <w:ind w:left="101" w:hanging="101"/>
              <w:rPr>
                <w:b/>
                <w:bCs/>
                <w:sz w:val="21"/>
                <w:szCs w:val="21"/>
              </w:rPr>
            </w:pPr>
            <w:r w:rsidRPr="006A7BA1">
              <w:rPr>
                <w:b/>
                <w:sz w:val="21"/>
                <w:szCs w:val="21"/>
                <w:lang w:val="en-GB"/>
              </w:rPr>
              <w:t xml:space="preserve">Total income tax expenses/(returns) </w:t>
            </w:r>
          </w:p>
        </w:tc>
        <w:tc>
          <w:tcPr>
            <w:tcW w:w="1247" w:type="dxa"/>
            <w:tcBorders>
              <w:top w:val="nil"/>
              <w:left w:val="nil"/>
              <w:bottom w:val="nil"/>
              <w:right w:val="nil"/>
            </w:tcBorders>
            <w:shd w:val="clear" w:color="auto" w:fill="auto"/>
            <w:vAlign w:val="bottom"/>
          </w:tcPr>
          <w:p w14:paraId="271D447B" w14:textId="3FCE209B" w:rsidR="009A53FE" w:rsidRPr="009C1EC3" w:rsidDel="00B20CB0" w:rsidRDefault="009A53FE" w:rsidP="009A53FE">
            <w:pPr>
              <w:jc w:val="right"/>
              <w:rPr>
                <w:b/>
                <w:bCs/>
                <w:sz w:val="18"/>
                <w:szCs w:val="18"/>
              </w:rPr>
            </w:pPr>
            <w:r w:rsidRPr="009C1EC3">
              <w:rPr>
                <w:sz w:val="18"/>
                <w:szCs w:val="18"/>
              </w:rPr>
              <w:t xml:space="preserve"> </w:t>
            </w:r>
          </w:p>
          <w:p w14:paraId="448167A0" w14:textId="70F919B1" w:rsidR="009A53FE" w:rsidRPr="009C1EC3" w:rsidRDefault="009A53FE" w:rsidP="009A53FE">
            <w:pPr>
              <w:jc w:val="right"/>
              <w:rPr>
                <w:b/>
                <w:bCs/>
                <w:sz w:val="18"/>
                <w:szCs w:val="18"/>
              </w:rPr>
            </w:pPr>
            <w:r w:rsidRPr="009C1EC3" w:rsidDel="00B20CB0">
              <w:rPr>
                <w:sz w:val="18"/>
                <w:szCs w:val="18"/>
              </w:rPr>
              <w:t xml:space="preserve">     </w:t>
            </w:r>
            <w:r w:rsidRPr="009C1EC3" w:rsidDel="00B20CB0">
              <w:rPr>
                <w:b/>
                <w:sz w:val="18"/>
                <w:szCs w:val="18"/>
              </w:rPr>
              <w:t xml:space="preserve">383,331 </w:t>
            </w:r>
          </w:p>
        </w:tc>
        <w:tc>
          <w:tcPr>
            <w:tcW w:w="236" w:type="dxa"/>
            <w:tcBorders>
              <w:top w:val="nil"/>
              <w:left w:val="nil"/>
              <w:bottom w:val="nil"/>
              <w:right w:val="nil"/>
            </w:tcBorders>
            <w:shd w:val="clear" w:color="auto" w:fill="auto"/>
            <w:vAlign w:val="bottom"/>
          </w:tcPr>
          <w:p w14:paraId="337145EF" w14:textId="77777777" w:rsidR="009A53FE" w:rsidRPr="009C1EC3" w:rsidRDefault="009A53FE" w:rsidP="009A53FE">
            <w:pPr>
              <w:jc w:val="right"/>
              <w:rPr>
                <w:b/>
                <w:bCs/>
                <w:sz w:val="18"/>
                <w:szCs w:val="18"/>
              </w:rPr>
            </w:pPr>
          </w:p>
        </w:tc>
        <w:tc>
          <w:tcPr>
            <w:tcW w:w="1247" w:type="dxa"/>
            <w:tcBorders>
              <w:top w:val="nil"/>
              <w:left w:val="nil"/>
              <w:bottom w:val="nil"/>
              <w:right w:val="nil"/>
            </w:tcBorders>
            <w:shd w:val="clear" w:color="auto" w:fill="auto"/>
            <w:vAlign w:val="bottom"/>
          </w:tcPr>
          <w:p w14:paraId="1B94AF61" w14:textId="1F5B9117" w:rsidR="009A53FE" w:rsidRPr="009C1EC3" w:rsidRDefault="009A53FE" w:rsidP="009A53FE">
            <w:pPr>
              <w:jc w:val="right"/>
              <w:rPr>
                <w:b/>
                <w:bCs/>
                <w:sz w:val="18"/>
                <w:szCs w:val="18"/>
              </w:rPr>
            </w:pPr>
            <w:r w:rsidRPr="009C1EC3">
              <w:rPr>
                <w:sz w:val="18"/>
                <w:szCs w:val="18"/>
              </w:rPr>
              <w:t xml:space="preserve">     </w:t>
            </w:r>
            <w:r w:rsidRPr="009C1EC3" w:rsidDel="00B20CB0">
              <w:rPr>
                <w:sz w:val="18"/>
                <w:szCs w:val="18"/>
              </w:rPr>
              <w:t xml:space="preserve">     </w:t>
            </w:r>
            <w:r w:rsidRPr="009C1EC3" w:rsidDel="00B20CB0">
              <w:rPr>
                <w:b/>
                <w:bCs/>
                <w:sz w:val="18"/>
                <w:szCs w:val="18"/>
              </w:rPr>
              <w:t>242,162</w:t>
            </w:r>
          </w:p>
        </w:tc>
      </w:tr>
      <w:tr w:rsidR="009A53FE" w:rsidRPr="006A7BA1" w14:paraId="53DA62AA" w14:textId="77777777" w:rsidTr="009C1EC3">
        <w:trPr>
          <w:trHeight w:val="210"/>
        </w:trPr>
        <w:tc>
          <w:tcPr>
            <w:tcW w:w="5499" w:type="dxa"/>
            <w:shd w:val="clear" w:color="000000" w:fill="FFFFFF"/>
          </w:tcPr>
          <w:p w14:paraId="7CE29147" w14:textId="77777777" w:rsidR="009A53FE" w:rsidRPr="006A7BA1" w:rsidRDefault="009A53FE" w:rsidP="009A53FE">
            <w:pPr>
              <w:ind w:left="101" w:hanging="101"/>
              <w:rPr>
                <w:b/>
                <w:bCs/>
                <w:sz w:val="21"/>
                <w:szCs w:val="21"/>
              </w:rPr>
            </w:pPr>
          </w:p>
        </w:tc>
        <w:tc>
          <w:tcPr>
            <w:tcW w:w="1247" w:type="dxa"/>
            <w:tcBorders>
              <w:top w:val="nil"/>
              <w:left w:val="nil"/>
              <w:bottom w:val="double" w:sz="6" w:space="0" w:color="auto"/>
              <w:right w:val="nil"/>
            </w:tcBorders>
            <w:shd w:val="clear" w:color="auto" w:fill="auto"/>
            <w:vAlign w:val="bottom"/>
          </w:tcPr>
          <w:p w14:paraId="1AEC54AB" w14:textId="16D9E784" w:rsidR="009A53FE" w:rsidRPr="009C1EC3" w:rsidRDefault="009A53FE" w:rsidP="009A53FE">
            <w:pPr>
              <w:jc w:val="right"/>
              <w:rPr>
                <w:b/>
                <w:bCs/>
                <w:sz w:val="18"/>
                <w:szCs w:val="18"/>
              </w:rPr>
            </w:pPr>
          </w:p>
        </w:tc>
        <w:tc>
          <w:tcPr>
            <w:tcW w:w="236" w:type="dxa"/>
            <w:tcBorders>
              <w:top w:val="nil"/>
              <w:left w:val="nil"/>
              <w:bottom w:val="nil"/>
              <w:right w:val="nil"/>
            </w:tcBorders>
            <w:shd w:val="clear" w:color="auto" w:fill="auto"/>
            <w:vAlign w:val="bottom"/>
          </w:tcPr>
          <w:p w14:paraId="7778F1F8" w14:textId="77777777" w:rsidR="009A53FE" w:rsidRPr="009C1EC3" w:rsidRDefault="009A53FE" w:rsidP="009A53FE">
            <w:pPr>
              <w:jc w:val="right"/>
              <w:rPr>
                <w:b/>
                <w:bCs/>
                <w:sz w:val="18"/>
                <w:szCs w:val="18"/>
              </w:rPr>
            </w:pPr>
          </w:p>
        </w:tc>
        <w:tc>
          <w:tcPr>
            <w:tcW w:w="1247" w:type="dxa"/>
            <w:tcBorders>
              <w:top w:val="nil"/>
              <w:left w:val="nil"/>
              <w:bottom w:val="double" w:sz="6" w:space="0" w:color="auto"/>
              <w:right w:val="nil"/>
            </w:tcBorders>
            <w:shd w:val="clear" w:color="auto" w:fill="auto"/>
            <w:vAlign w:val="bottom"/>
          </w:tcPr>
          <w:p w14:paraId="75E7ACBA" w14:textId="4093635B" w:rsidR="009A53FE" w:rsidRPr="009C1EC3" w:rsidRDefault="009A53FE" w:rsidP="009A53FE">
            <w:pPr>
              <w:jc w:val="right"/>
              <w:rPr>
                <w:b/>
                <w:bCs/>
                <w:sz w:val="18"/>
                <w:szCs w:val="18"/>
              </w:rPr>
            </w:pPr>
          </w:p>
        </w:tc>
      </w:tr>
      <w:tr w:rsidR="009A53FE" w:rsidRPr="006A7BA1" w14:paraId="4708D01A" w14:textId="77777777" w:rsidTr="009C1EC3">
        <w:trPr>
          <w:trHeight w:val="210"/>
        </w:trPr>
        <w:tc>
          <w:tcPr>
            <w:tcW w:w="5499" w:type="dxa"/>
            <w:shd w:val="clear" w:color="000000" w:fill="FFFFFF"/>
          </w:tcPr>
          <w:p w14:paraId="7C0800C6" w14:textId="715780EF" w:rsidR="009A53FE" w:rsidRPr="006A7BA1" w:rsidRDefault="009A53FE" w:rsidP="009A53FE">
            <w:pPr>
              <w:ind w:left="101" w:hanging="101"/>
              <w:rPr>
                <w:b/>
                <w:bCs/>
                <w:sz w:val="21"/>
                <w:szCs w:val="21"/>
              </w:rPr>
            </w:pPr>
          </w:p>
        </w:tc>
        <w:tc>
          <w:tcPr>
            <w:tcW w:w="1247" w:type="dxa"/>
            <w:tcBorders>
              <w:top w:val="nil"/>
              <w:left w:val="nil"/>
              <w:bottom w:val="nil"/>
              <w:right w:val="nil"/>
            </w:tcBorders>
            <w:shd w:val="clear" w:color="auto" w:fill="auto"/>
            <w:tcMar>
              <w:right w:w="0" w:type="dxa"/>
            </w:tcMar>
            <w:vAlign w:val="bottom"/>
          </w:tcPr>
          <w:p w14:paraId="1B08F32A" w14:textId="6BDEB25F" w:rsidR="009A53FE" w:rsidRPr="009C1EC3" w:rsidRDefault="009A53FE" w:rsidP="009A53FE">
            <w:pPr>
              <w:jc w:val="right"/>
              <w:rPr>
                <w:b/>
                <w:sz w:val="18"/>
                <w:szCs w:val="18"/>
              </w:rPr>
            </w:pPr>
          </w:p>
        </w:tc>
        <w:tc>
          <w:tcPr>
            <w:tcW w:w="236" w:type="dxa"/>
            <w:tcBorders>
              <w:top w:val="nil"/>
              <w:left w:val="nil"/>
              <w:bottom w:val="nil"/>
              <w:right w:val="nil"/>
            </w:tcBorders>
            <w:shd w:val="clear" w:color="auto" w:fill="auto"/>
            <w:vAlign w:val="bottom"/>
          </w:tcPr>
          <w:p w14:paraId="41655B3D" w14:textId="77777777" w:rsidR="009A53FE" w:rsidRPr="009C1EC3" w:rsidRDefault="009A53FE" w:rsidP="009A53FE">
            <w:pPr>
              <w:jc w:val="right"/>
              <w:rPr>
                <w:b/>
                <w:bCs/>
                <w:sz w:val="18"/>
                <w:szCs w:val="18"/>
              </w:rPr>
            </w:pPr>
          </w:p>
        </w:tc>
        <w:tc>
          <w:tcPr>
            <w:tcW w:w="1247" w:type="dxa"/>
            <w:tcBorders>
              <w:top w:val="nil"/>
              <w:left w:val="nil"/>
              <w:bottom w:val="nil"/>
              <w:right w:val="nil"/>
            </w:tcBorders>
            <w:shd w:val="clear" w:color="auto" w:fill="auto"/>
            <w:vAlign w:val="bottom"/>
          </w:tcPr>
          <w:p w14:paraId="686A09DA" w14:textId="6644A2BA" w:rsidR="009A53FE" w:rsidRPr="009C1EC3" w:rsidRDefault="009A53FE" w:rsidP="009A53FE">
            <w:pPr>
              <w:jc w:val="right"/>
              <w:rPr>
                <w:b/>
                <w:bCs/>
                <w:sz w:val="18"/>
                <w:szCs w:val="18"/>
              </w:rPr>
            </w:pPr>
          </w:p>
        </w:tc>
      </w:tr>
    </w:tbl>
    <w:p w14:paraId="38246277" w14:textId="77777777" w:rsidR="00BF54D4" w:rsidRPr="006A7BA1" w:rsidRDefault="00BF54D4" w:rsidP="00BF54D4">
      <w:pPr>
        <w:pStyle w:val="ListParagraph"/>
        <w:rPr>
          <w:b/>
          <w:bCs/>
          <w:sz w:val="21"/>
          <w:szCs w:val="21"/>
        </w:rPr>
      </w:pPr>
    </w:p>
    <w:p w14:paraId="66E25415" w14:textId="77777777" w:rsidR="003C76EB" w:rsidRPr="006A7BA1" w:rsidRDefault="003C76EB" w:rsidP="00BF54D4">
      <w:pPr>
        <w:pStyle w:val="ListParagraph"/>
        <w:rPr>
          <w:b/>
          <w:bCs/>
          <w:sz w:val="21"/>
          <w:szCs w:val="21"/>
        </w:rPr>
      </w:pPr>
    </w:p>
    <w:tbl>
      <w:tblPr>
        <w:tblW w:w="8225" w:type="dxa"/>
        <w:tblInd w:w="720" w:type="dxa"/>
        <w:tblLayout w:type="fixed"/>
        <w:tblCellMar>
          <w:left w:w="30" w:type="dxa"/>
          <w:right w:w="30" w:type="dxa"/>
        </w:tblCellMar>
        <w:tblLook w:val="0000" w:firstRow="0" w:lastRow="0" w:firstColumn="0" w:lastColumn="0" w:noHBand="0" w:noVBand="0"/>
      </w:tblPr>
      <w:tblGrid>
        <w:gridCol w:w="5495"/>
        <w:gridCol w:w="1247"/>
        <w:gridCol w:w="236"/>
        <w:gridCol w:w="1247"/>
      </w:tblGrid>
      <w:tr w:rsidR="006A7BA1" w:rsidRPr="006A7BA1" w14:paraId="1856C6C3" w14:textId="77777777" w:rsidTr="00BF54D4">
        <w:trPr>
          <w:trHeight w:val="210"/>
        </w:trPr>
        <w:tc>
          <w:tcPr>
            <w:tcW w:w="5495" w:type="dxa"/>
            <w:shd w:val="clear" w:color="000000" w:fill="FFFFFF"/>
          </w:tcPr>
          <w:p w14:paraId="13C09634" w14:textId="77777777" w:rsidR="00BF54D4" w:rsidRPr="006A7BA1" w:rsidRDefault="00BF54D4" w:rsidP="00BF54D4">
            <w:pPr>
              <w:rPr>
                <w:b/>
                <w:bCs/>
                <w:sz w:val="21"/>
                <w:szCs w:val="21"/>
              </w:rPr>
            </w:pPr>
          </w:p>
        </w:tc>
        <w:tc>
          <w:tcPr>
            <w:tcW w:w="2730" w:type="dxa"/>
            <w:gridSpan w:val="3"/>
            <w:shd w:val="clear" w:color="000000" w:fill="FFFFFF"/>
            <w:vAlign w:val="bottom"/>
          </w:tcPr>
          <w:p w14:paraId="5E4F03EF" w14:textId="77777777" w:rsidR="00BF54D4" w:rsidRPr="006A7BA1" w:rsidRDefault="00BF54D4" w:rsidP="00BF54D4">
            <w:pPr>
              <w:ind w:right="74"/>
              <w:jc w:val="right"/>
              <w:rPr>
                <w:sz w:val="21"/>
                <w:szCs w:val="21"/>
              </w:rPr>
            </w:pPr>
            <w:r w:rsidRPr="006A7BA1">
              <w:rPr>
                <w:b/>
                <w:sz w:val="21"/>
                <w:szCs w:val="21"/>
                <w:lang w:val="en-GB"/>
              </w:rPr>
              <w:t>In thousands of Denars</w:t>
            </w:r>
          </w:p>
        </w:tc>
      </w:tr>
      <w:tr w:rsidR="006A7BA1" w:rsidRPr="006A7BA1" w14:paraId="507B1C59" w14:textId="77777777" w:rsidTr="00BF54D4">
        <w:trPr>
          <w:trHeight w:val="210"/>
        </w:trPr>
        <w:tc>
          <w:tcPr>
            <w:tcW w:w="5495" w:type="dxa"/>
            <w:shd w:val="clear" w:color="000000" w:fill="FFFFFF"/>
          </w:tcPr>
          <w:p w14:paraId="5413DFA2" w14:textId="77777777" w:rsidR="003C76EB" w:rsidRPr="006A7BA1" w:rsidRDefault="003C76EB" w:rsidP="003C76EB">
            <w:pPr>
              <w:rPr>
                <w:b/>
                <w:bCs/>
                <w:sz w:val="21"/>
                <w:szCs w:val="21"/>
              </w:rPr>
            </w:pPr>
          </w:p>
        </w:tc>
        <w:tc>
          <w:tcPr>
            <w:tcW w:w="1247" w:type="dxa"/>
            <w:shd w:val="clear" w:color="000000" w:fill="FFFFFF"/>
          </w:tcPr>
          <w:p w14:paraId="19773DEB" w14:textId="77777777" w:rsidR="003C76EB" w:rsidRPr="006A7BA1" w:rsidRDefault="003C76EB" w:rsidP="003C76EB">
            <w:pPr>
              <w:jc w:val="right"/>
              <w:rPr>
                <w:b/>
                <w:bCs/>
                <w:sz w:val="21"/>
                <w:szCs w:val="21"/>
                <w:lang w:val="en-GB"/>
              </w:rPr>
            </w:pPr>
            <w:r w:rsidRPr="006A7BA1">
              <w:rPr>
                <w:b/>
                <w:bCs/>
                <w:sz w:val="21"/>
                <w:szCs w:val="21"/>
                <w:lang w:val="en-GB"/>
              </w:rPr>
              <w:t xml:space="preserve">Current </w:t>
            </w:r>
          </w:p>
          <w:p w14:paraId="0E8F21B6" w14:textId="77777777" w:rsidR="003C76EB" w:rsidRPr="006A7BA1" w:rsidRDefault="003C76EB" w:rsidP="003C76EB">
            <w:pPr>
              <w:jc w:val="right"/>
              <w:rPr>
                <w:b/>
                <w:bCs/>
                <w:sz w:val="21"/>
                <w:szCs w:val="21"/>
                <w:lang w:val="en-GB"/>
              </w:rPr>
            </w:pPr>
            <w:r w:rsidRPr="006A7BA1">
              <w:rPr>
                <w:b/>
                <w:bCs/>
                <w:sz w:val="21"/>
                <w:szCs w:val="21"/>
                <w:lang w:val="en-GB"/>
              </w:rPr>
              <w:t>year</w:t>
            </w:r>
          </w:p>
        </w:tc>
        <w:tc>
          <w:tcPr>
            <w:tcW w:w="236" w:type="dxa"/>
            <w:shd w:val="clear" w:color="000000" w:fill="FFFFFF"/>
          </w:tcPr>
          <w:p w14:paraId="240D0595" w14:textId="77777777" w:rsidR="003C76EB" w:rsidRPr="006A7BA1" w:rsidRDefault="003C76EB" w:rsidP="003C76EB">
            <w:pPr>
              <w:jc w:val="right"/>
              <w:rPr>
                <w:b/>
                <w:bCs/>
                <w:sz w:val="21"/>
                <w:szCs w:val="21"/>
                <w:lang w:val="en-GB"/>
              </w:rPr>
            </w:pPr>
          </w:p>
        </w:tc>
        <w:tc>
          <w:tcPr>
            <w:tcW w:w="1247" w:type="dxa"/>
            <w:shd w:val="clear" w:color="000000" w:fill="FFFFFF"/>
          </w:tcPr>
          <w:p w14:paraId="229BDD07" w14:textId="77777777" w:rsidR="003C76EB" w:rsidRPr="006A7BA1" w:rsidRDefault="003C76EB" w:rsidP="003C76EB">
            <w:pPr>
              <w:jc w:val="right"/>
              <w:rPr>
                <w:b/>
                <w:bCs/>
                <w:sz w:val="21"/>
                <w:szCs w:val="21"/>
                <w:lang w:val="en-GB"/>
              </w:rPr>
            </w:pPr>
            <w:r w:rsidRPr="006A7BA1">
              <w:rPr>
                <w:b/>
                <w:bCs/>
                <w:sz w:val="21"/>
                <w:szCs w:val="21"/>
                <w:lang w:val="en-GB"/>
              </w:rPr>
              <w:t xml:space="preserve">Previous year </w:t>
            </w:r>
          </w:p>
        </w:tc>
      </w:tr>
      <w:tr w:rsidR="006A7BA1" w:rsidRPr="006A7BA1" w14:paraId="17586880" w14:textId="77777777" w:rsidTr="00BF54D4">
        <w:trPr>
          <w:trHeight w:val="210"/>
        </w:trPr>
        <w:tc>
          <w:tcPr>
            <w:tcW w:w="5495" w:type="dxa"/>
            <w:shd w:val="clear" w:color="000000" w:fill="FFFFFF"/>
          </w:tcPr>
          <w:p w14:paraId="1DFB7520" w14:textId="77777777" w:rsidR="003C76EB" w:rsidRPr="006A7BA1" w:rsidRDefault="003C76EB" w:rsidP="003C76EB">
            <w:pPr>
              <w:rPr>
                <w:b/>
                <w:bCs/>
                <w:sz w:val="21"/>
                <w:szCs w:val="21"/>
              </w:rPr>
            </w:pPr>
          </w:p>
        </w:tc>
        <w:tc>
          <w:tcPr>
            <w:tcW w:w="1247" w:type="dxa"/>
            <w:shd w:val="clear" w:color="000000" w:fill="FFFFFF"/>
          </w:tcPr>
          <w:p w14:paraId="52C90A97" w14:textId="77777777" w:rsidR="003C76EB" w:rsidRPr="006A7BA1" w:rsidRDefault="009D0954">
            <w:pPr>
              <w:jc w:val="right"/>
              <w:rPr>
                <w:b/>
                <w:bCs/>
                <w:sz w:val="21"/>
                <w:szCs w:val="21"/>
                <w:lang w:val="en-GB"/>
              </w:rPr>
            </w:pPr>
            <w:r w:rsidRPr="006A7BA1">
              <w:rPr>
                <w:b/>
                <w:bCs/>
                <w:sz w:val="21"/>
                <w:szCs w:val="21"/>
                <w:lang w:val="en-GB"/>
              </w:rPr>
              <w:t>202</w:t>
            </w:r>
            <w:r w:rsidR="00EA5E9D">
              <w:rPr>
                <w:b/>
                <w:bCs/>
                <w:sz w:val="21"/>
                <w:szCs w:val="21"/>
                <w:lang w:val="en-GB"/>
              </w:rPr>
              <w:t>3</w:t>
            </w:r>
          </w:p>
        </w:tc>
        <w:tc>
          <w:tcPr>
            <w:tcW w:w="236" w:type="dxa"/>
            <w:shd w:val="clear" w:color="000000" w:fill="FFFFFF"/>
          </w:tcPr>
          <w:p w14:paraId="05A82504" w14:textId="77777777" w:rsidR="003C76EB" w:rsidRPr="006A7BA1" w:rsidRDefault="003C76EB" w:rsidP="003C76EB">
            <w:pPr>
              <w:jc w:val="right"/>
              <w:rPr>
                <w:b/>
                <w:bCs/>
                <w:sz w:val="21"/>
                <w:szCs w:val="21"/>
                <w:lang w:val="en-GB"/>
              </w:rPr>
            </w:pPr>
          </w:p>
        </w:tc>
        <w:tc>
          <w:tcPr>
            <w:tcW w:w="1247" w:type="dxa"/>
            <w:shd w:val="clear" w:color="000000" w:fill="FFFFFF"/>
          </w:tcPr>
          <w:p w14:paraId="1EA0BBFC" w14:textId="77777777" w:rsidR="003C76EB" w:rsidRPr="006A7BA1" w:rsidRDefault="009D0954">
            <w:pPr>
              <w:jc w:val="right"/>
              <w:rPr>
                <w:b/>
                <w:bCs/>
                <w:sz w:val="21"/>
                <w:szCs w:val="21"/>
                <w:lang w:val="en-GB"/>
              </w:rPr>
            </w:pPr>
            <w:r w:rsidRPr="006A7BA1">
              <w:rPr>
                <w:b/>
                <w:bCs/>
                <w:sz w:val="21"/>
                <w:szCs w:val="21"/>
                <w:lang w:val="en-GB"/>
              </w:rPr>
              <w:t>20</w:t>
            </w:r>
            <w:r>
              <w:rPr>
                <w:b/>
                <w:bCs/>
                <w:sz w:val="21"/>
                <w:szCs w:val="21"/>
                <w:lang w:val="en-GB"/>
              </w:rPr>
              <w:t>2</w:t>
            </w:r>
            <w:r w:rsidR="00EA5E9D">
              <w:rPr>
                <w:b/>
                <w:bCs/>
                <w:sz w:val="21"/>
                <w:szCs w:val="21"/>
                <w:lang w:val="en-GB"/>
              </w:rPr>
              <w:t>2</w:t>
            </w:r>
          </w:p>
        </w:tc>
      </w:tr>
      <w:tr w:rsidR="009A53FE" w:rsidRPr="006A7BA1" w14:paraId="1861707A" w14:textId="77777777" w:rsidTr="009C1EC3">
        <w:trPr>
          <w:trHeight w:val="210"/>
        </w:trPr>
        <w:tc>
          <w:tcPr>
            <w:tcW w:w="5495" w:type="dxa"/>
            <w:shd w:val="clear" w:color="000000" w:fill="FFFFFF"/>
            <w:vAlign w:val="bottom"/>
          </w:tcPr>
          <w:p w14:paraId="35ADA196" w14:textId="6046EBC8" w:rsidR="009A53FE" w:rsidRPr="006A7BA1" w:rsidRDefault="009A53FE" w:rsidP="00BF54D4">
            <w:pPr>
              <w:rPr>
                <w:b/>
                <w:bCs/>
                <w:sz w:val="21"/>
                <w:szCs w:val="21"/>
              </w:rPr>
            </w:pPr>
            <w:r w:rsidRPr="006A7BA1">
              <w:rPr>
                <w:b/>
                <w:bCs/>
                <w:sz w:val="21"/>
                <w:szCs w:val="21"/>
                <w:lang w:val="en-GB"/>
              </w:rPr>
              <w:t>Current income tax</w:t>
            </w:r>
          </w:p>
        </w:tc>
        <w:tc>
          <w:tcPr>
            <w:tcW w:w="1247" w:type="dxa"/>
            <w:shd w:val="clear" w:color="000000" w:fill="FFFFFF"/>
            <w:vAlign w:val="bottom"/>
          </w:tcPr>
          <w:p w14:paraId="611CBBFA" w14:textId="77777777" w:rsidR="009A53FE" w:rsidRPr="006A7BA1" w:rsidRDefault="009A53FE" w:rsidP="00BF54D4">
            <w:pPr>
              <w:ind w:right="74"/>
              <w:jc w:val="right"/>
              <w:rPr>
                <w:sz w:val="21"/>
                <w:szCs w:val="21"/>
              </w:rPr>
            </w:pPr>
          </w:p>
        </w:tc>
        <w:tc>
          <w:tcPr>
            <w:tcW w:w="236" w:type="dxa"/>
            <w:shd w:val="clear" w:color="000000" w:fill="FFFFFF"/>
            <w:vAlign w:val="bottom"/>
          </w:tcPr>
          <w:p w14:paraId="26644069" w14:textId="77777777" w:rsidR="009A53FE" w:rsidRPr="006A7BA1" w:rsidRDefault="009A53FE" w:rsidP="00BF54D4">
            <w:pPr>
              <w:ind w:right="74"/>
              <w:jc w:val="right"/>
              <w:rPr>
                <w:sz w:val="21"/>
                <w:szCs w:val="21"/>
              </w:rPr>
            </w:pPr>
          </w:p>
        </w:tc>
        <w:tc>
          <w:tcPr>
            <w:tcW w:w="1247" w:type="dxa"/>
            <w:shd w:val="clear" w:color="000000" w:fill="FFFFFF"/>
            <w:vAlign w:val="bottom"/>
          </w:tcPr>
          <w:p w14:paraId="6F07C6C5" w14:textId="77777777" w:rsidR="009A53FE" w:rsidRPr="006A7BA1" w:rsidRDefault="009A53FE" w:rsidP="00BF54D4">
            <w:pPr>
              <w:ind w:right="74"/>
              <w:jc w:val="right"/>
              <w:rPr>
                <w:sz w:val="21"/>
                <w:szCs w:val="21"/>
              </w:rPr>
            </w:pPr>
          </w:p>
        </w:tc>
      </w:tr>
      <w:tr w:rsidR="009A53FE" w:rsidRPr="006A7BA1" w14:paraId="2718F9CD" w14:textId="77777777" w:rsidTr="009C1EC3">
        <w:trPr>
          <w:trHeight w:val="210"/>
        </w:trPr>
        <w:tc>
          <w:tcPr>
            <w:tcW w:w="5495" w:type="dxa"/>
            <w:shd w:val="clear" w:color="000000" w:fill="FFFFFF"/>
            <w:vAlign w:val="bottom"/>
          </w:tcPr>
          <w:p w14:paraId="6D24A400" w14:textId="7223B473" w:rsidR="009A53FE" w:rsidRPr="006A7BA1" w:rsidRDefault="009A53FE" w:rsidP="00BF54D4">
            <w:pPr>
              <w:rPr>
                <w:b/>
                <w:bCs/>
                <w:sz w:val="21"/>
                <w:szCs w:val="21"/>
                <w:lang w:val="en-GB"/>
              </w:rPr>
            </w:pPr>
            <w:r w:rsidRPr="006A7BA1">
              <w:rPr>
                <w:sz w:val="21"/>
                <w:szCs w:val="21"/>
                <w:lang w:val="en-GB"/>
              </w:rPr>
              <w:t>Recognized in income statement</w:t>
            </w:r>
          </w:p>
        </w:tc>
        <w:tc>
          <w:tcPr>
            <w:tcW w:w="1247" w:type="dxa"/>
            <w:shd w:val="clear" w:color="000000" w:fill="FFFFFF"/>
          </w:tcPr>
          <w:p w14:paraId="31B4903B" w14:textId="54C24AC2" w:rsidR="009A53FE" w:rsidRPr="006A7BA1" w:rsidRDefault="009A53FE" w:rsidP="00BF54D4">
            <w:pPr>
              <w:ind w:right="74"/>
              <w:jc w:val="right"/>
              <w:rPr>
                <w:sz w:val="21"/>
                <w:szCs w:val="21"/>
              </w:rPr>
            </w:pPr>
            <w:r w:rsidRPr="003E193D">
              <w:rPr>
                <w:sz w:val="16"/>
                <w:szCs w:val="16"/>
              </w:rPr>
              <w:t xml:space="preserve">383,331           </w:t>
            </w:r>
          </w:p>
        </w:tc>
        <w:tc>
          <w:tcPr>
            <w:tcW w:w="236" w:type="dxa"/>
            <w:shd w:val="clear" w:color="000000" w:fill="FFFFFF"/>
          </w:tcPr>
          <w:p w14:paraId="770E0790" w14:textId="77777777" w:rsidR="009A53FE" w:rsidRPr="006A7BA1" w:rsidRDefault="009A53FE" w:rsidP="00BF54D4">
            <w:pPr>
              <w:ind w:right="74"/>
              <w:jc w:val="right"/>
              <w:rPr>
                <w:sz w:val="21"/>
                <w:szCs w:val="21"/>
              </w:rPr>
            </w:pPr>
          </w:p>
        </w:tc>
        <w:tc>
          <w:tcPr>
            <w:tcW w:w="1247" w:type="dxa"/>
            <w:shd w:val="clear" w:color="000000" w:fill="FFFFFF"/>
          </w:tcPr>
          <w:p w14:paraId="7045213C" w14:textId="3CBAD13D" w:rsidR="009A53FE" w:rsidRPr="006A7BA1" w:rsidRDefault="009A53FE" w:rsidP="00BF54D4">
            <w:pPr>
              <w:ind w:right="74"/>
              <w:jc w:val="right"/>
              <w:rPr>
                <w:sz w:val="21"/>
                <w:szCs w:val="21"/>
              </w:rPr>
            </w:pPr>
            <w:r w:rsidRPr="003E193D">
              <w:rPr>
                <w:sz w:val="16"/>
                <w:szCs w:val="16"/>
              </w:rPr>
              <w:t xml:space="preserve">     242,162 </w:t>
            </w:r>
          </w:p>
        </w:tc>
      </w:tr>
      <w:tr w:rsidR="009A53FE" w:rsidRPr="006A7BA1" w14:paraId="020CFCE0" w14:textId="77777777" w:rsidTr="009C1EC3">
        <w:trPr>
          <w:trHeight w:val="210"/>
        </w:trPr>
        <w:tc>
          <w:tcPr>
            <w:tcW w:w="5495" w:type="dxa"/>
            <w:shd w:val="clear" w:color="000000" w:fill="FFFFFF"/>
            <w:vAlign w:val="bottom"/>
          </w:tcPr>
          <w:p w14:paraId="043402D2" w14:textId="5ECE9BC8" w:rsidR="009A53FE" w:rsidRPr="006A7BA1" w:rsidRDefault="009A53FE" w:rsidP="00EA5E9D">
            <w:pPr>
              <w:rPr>
                <w:sz w:val="21"/>
                <w:szCs w:val="21"/>
                <w:lang w:val="en-GB"/>
              </w:rPr>
            </w:pPr>
            <w:r w:rsidRPr="006A7BA1">
              <w:rPr>
                <w:sz w:val="21"/>
                <w:szCs w:val="21"/>
                <w:lang w:val="en-GB"/>
              </w:rPr>
              <w:t>Recognized in capital and reserves</w:t>
            </w:r>
          </w:p>
        </w:tc>
        <w:tc>
          <w:tcPr>
            <w:tcW w:w="1247" w:type="dxa"/>
            <w:tcBorders>
              <w:bottom w:val="single" w:sz="4" w:space="0" w:color="auto"/>
            </w:tcBorders>
            <w:shd w:val="clear" w:color="000000" w:fill="FFFFFF"/>
          </w:tcPr>
          <w:p w14:paraId="5A5CE17E" w14:textId="373B392C" w:rsidR="009A53FE" w:rsidRPr="003E193D" w:rsidRDefault="009A53FE" w:rsidP="003E193D">
            <w:pPr>
              <w:jc w:val="right"/>
              <w:rPr>
                <w:sz w:val="16"/>
                <w:szCs w:val="16"/>
              </w:rPr>
            </w:pPr>
            <w:r w:rsidRPr="003E193D">
              <w:rPr>
                <w:sz w:val="16"/>
                <w:szCs w:val="16"/>
              </w:rPr>
              <w:t xml:space="preserve">              -   </w:t>
            </w:r>
          </w:p>
        </w:tc>
        <w:tc>
          <w:tcPr>
            <w:tcW w:w="236" w:type="dxa"/>
            <w:shd w:val="clear" w:color="000000" w:fill="FFFFFF"/>
          </w:tcPr>
          <w:p w14:paraId="3843893F" w14:textId="77777777" w:rsidR="009A53FE" w:rsidRPr="003E193D" w:rsidRDefault="009A53FE" w:rsidP="00EA5E9D">
            <w:pPr>
              <w:jc w:val="right"/>
              <w:rPr>
                <w:sz w:val="16"/>
                <w:szCs w:val="16"/>
              </w:rPr>
            </w:pPr>
          </w:p>
        </w:tc>
        <w:tc>
          <w:tcPr>
            <w:tcW w:w="1247" w:type="dxa"/>
            <w:tcBorders>
              <w:bottom w:val="single" w:sz="4" w:space="0" w:color="auto"/>
            </w:tcBorders>
            <w:shd w:val="clear" w:color="000000" w:fill="FFFFFF"/>
            <w:tcMar>
              <w:right w:w="74" w:type="dxa"/>
            </w:tcMar>
          </w:tcPr>
          <w:p w14:paraId="11F51400" w14:textId="760D2DF0" w:rsidR="009A53FE" w:rsidRPr="003E193D" w:rsidRDefault="009A53FE" w:rsidP="00EA5E9D">
            <w:pPr>
              <w:jc w:val="right"/>
              <w:rPr>
                <w:sz w:val="16"/>
                <w:szCs w:val="16"/>
              </w:rPr>
            </w:pPr>
            <w:r w:rsidRPr="003E193D">
              <w:rPr>
                <w:sz w:val="16"/>
                <w:szCs w:val="16"/>
              </w:rPr>
              <w:t xml:space="preserve">              -   </w:t>
            </w:r>
          </w:p>
        </w:tc>
      </w:tr>
      <w:tr w:rsidR="009A53FE" w:rsidRPr="006A7BA1" w14:paraId="133A76A6" w14:textId="77777777" w:rsidTr="009C1EC3">
        <w:trPr>
          <w:trHeight w:val="210"/>
        </w:trPr>
        <w:tc>
          <w:tcPr>
            <w:tcW w:w="5495" w:type="dxa"/>
            <w:shd w:val="clear" w:color="000000" w:fill="FFFFFF"/>
            <w:vAlign w:val="bottom"/>
          </w:tcPr>
          <w:p w14:paraId="474DCBAE" w14:textId="72A85209" w:rsidR="009A53FE" w:rsidRPr="006A7BA1" w:rsidRDefault="009A53FE" w:rsidP="00EA5E9D">
            <w:pPr>
              <w:rPr>
                <w:sz w:val="21"/>
                <w:szCs w:val="21"/>
                <w:lang w:val="en-GB"/>
              </w:rPr>
            </w:pPr>
          </w:p>
        </w:tc>
        <w:tc>
          <w:tcPr>
            <w:tcW w:w="1247" w:type="dxa"/>
            <w:tcBorders>
              <w:top w:val="single" w:sz="4" w:space="0" w:color="auto"/>
            </w:tcBorders>
            <w:shd w:val="clear" w:color="000000" w:fill="FFFFFF"/>
          </w:tcPr>
          <w:p w14:paraId="0E8BB5CC" w14:textId="3E601B3B" w:rsidR="009A53FE" w:rsidRPr="003E193D" w:rsidRDefault="009A53FE" w:rsidP="00EA5E9D">
            <w:pPr>
              <w:jc w:val="right"/>
              <w:rPr>
                <w:sz w:val="16"/>
                <w:szCs w:val="16"/>
              </w:rPr>
            </w:pPr>
            <w:r w:rsidRPr="003E193D">
              <w:rPr>
                <w:sz w:val="16"/>
                <w:szCs w:val="16"/>
              </w:rPr>
              <w:t xml:space="preserve">   383,331 </w:t>
            </w:r>
          </w:p>
        </w:tc>
        <w:tc>
          <w:tcPr>
            <w:tcW w:w="236" w:type="dxa"/>
            <w:shd w:val="clear" w:color="000000" w:fill="FFFFFF"/>
          </w:tcPr>
          <w:p w14:paraId="20CA0696" w14:textId="77777777" w:rsidR="009A53FE" w:rsidRPr="003E193D" w:rsidRDefault="009A53FE" w:rsidP="00EA5E9D">
            <w:pPr>
              <w:jc w:val="right"/>
              <w:rPr>
                <w:sz w:val="16"/>
                <w:szCs w:val="16"/>
              </w:rPr>
            </w:pPr>
          </w:p>
        </w:tc>
        <w:tc>
          <w:tcPr>
            <w:tcW w:w="1247" w:type="dxa"/>
            <w:tcBorders>
              <w:top w:val="single" w:sz="4" w:space="0" w:color="auto"/>
            </w:tcBorders>
            <w:shd w:val="clear" w:color="000000" w:fill="FFFFFF"/>
            <w:tcMar>
              <w:right w:w="74" w:type="dxa"/>
            </w:tcMar>
          </w:tcPr>
          <w:p w14:paraId="016B7A2B" w14:textId="080178EF" w:rsidR="009A53FE" w:rsidRPr="003E193D" w:rsidRDefault="009A53FE" w:rsidP="00EA5E9D">
            <w:pPr>
              <w:jc w:val="right"/>
              <w:rPr>
                <w:sz w:val="16"/>
                <w:szCs w:val="16"/>
              </w:rPr>
            </w:pPr>
            <w:r w:rsidRPr="003E193D">
              <w:rPr>
                <w:sz w:val="16"/>
                <w:szCs w:val="16"/>
              </w:rPr>
              <w:t xml:space="preserve">     242,162 </w:t>
            </w:r>
          </w:p>
        </w:tc>
      </w:tr>
      <w:tr w:rsidR="009A53FE" w:rsidRPr="006A7BA1" w14:paraId="24F04DC8" w14:textId="77777777" w:rsidTr="009C1EC3">
        <w:trPr>
          <w:trHeight w:val="210"/>
        </w:trPr>
        <w:tc>
          <w:tcPr>
            <w:tcW w:w="5495" w:type="dxa"/>
            <w:shd w:val="clear" w:color="000000" w:fill="FFFFFF"/>
            <w:vAlign w:val="bottom"/>
          </w:tcPr>
          <w:p w14:paraId="44E68C88" w14:textId="74E9FBF9" w:rsidR="009A53FE" w:rsidRPr="006A7BA1" w:rsidRDefault="009A53FE" w:rsidP="00EA5E9D">
            <w:pPr>
              <w:ind w:left="101" w:hanging="101"/>
              <w:rPr>
                <w:sz w:val="21"/>
                <w:szCs w:val="21"/>
              </w:rPr>
            </w:pPr>
            <w:r w:rsidRPr="006A7BA1">
              <w:rPr>
                <w:b/>
                <w:bCs/>
                <w:sz w:val="21"/>
                <w:szCs w:val="21"/>
                <w:lang w:val="en-GB"/>
              </w:rPr>
              <w:t>Deferred income tax</w:t>
            </w:r>
          </w:p>
        </w:tc>
        <w:tc>
          <w:tcPr>
            <w:tcW w:w="1247" w:type="dxa"/>
            <w:shd w:val="clear" w:color="000000" w:fill="FFFFFF"/>
          </w:tcPr>
          <w:p w14:paraId="5BAA14A9" w14:textId="3B891BC7" w:rsidR="009A53FE" w:rsidRPr="003E193D" w:rsidRDefault="009A53FE" w:rsidP="003E193D">
            <w:pPr>
              <w:jc w:val="right"/>
              <w:rPr>
                <w:sz w:val="16"/>
                <w:szCs w:val="16"/>
              </w:rPr>
            </w:pPr>
          </w:p>
        </w:tc>
        <w:tc>
          <w:tcPr>
            <w:tcW w:w="236" w:type="dxa"/>
            <w:shd w:val="clear" w:color="000000" w:fill="FFFFFF"/>
          </w:tcPr>
          <w:p w14:paraId="26E7720F" w14:textId="77777777" w:rsidR="009A53FE" w:rsidRPr="003E193D" w:rsidRDefault="009A53FE" w:rsidP="00EA5E9D">
            <w:pPr>
              <w:jc w:val="right"/>
              <w:rPr>
                <w:sz w:val="16"/>
                <w:szCs w:val="16"/>
                <w:highlight w:val="yellow"/>
              </w:rPr>
            </w:pPr>
          </w:p>
        </w:tc>
        <w:tc>
          <w:tcPr>
            <w:tcW w:w="1247" w:type="dxa"/>
            <w:shd w:val="clear" w:color="000000" w:fill="FFFFFF"/>
            <w:tcMar>
              <w:right w:w="74" w:type="dxa"/>
            </w:tcMar>
          </w:tcPr>
          <w:p w14:paraId="180F7B0D" w14:textId="15FB688D" w:rsidR="009A53FE" w:rsidRPr="003E193D" w:rsidRDefault="009A53FE" w:rsidP="00EA5E9D">
            <w:pPr>
              <w:jc w:val="right"/>
              <w:rPr>
                <w:sz w:val="16"/>
                <w:szCs w:val="16"/>
              </w:rPr>
            </w:pPr>
          </w:p>
        </w:tc>
      </w:tr>
      <w:tr w:rsidR="009A53FE" w:rsidRPr="006A7BA1" w14:paraId="6A8A697B" w14:textId="77777777" w:rsidTr="00BF54D4">
        <w:trPr>
          <w:trHeight w:val="210"/>
        </w:trPr>
        <w:tc>
          <w:tcPr>
            <w:tcW w:w="5495" w:type="dxa"/>
            <w:shd w:val="clear" w:color="000000" w:fill="FFFFFF"/>
            <w:vAlign w:val="bottom"/>
          </w:tcPr>
          <w:p w14:paraId="31E4C401" w14:textId="68E6B918" w:rsidR="009A53FE" w:rsidRPr="006A7BA1" w:rsidRDefault="009A53FE" w:rsidP="00EA5E9D">
            <w:pPr>
              <w:rPr>
                <w:b/>
                <w:bCs/>
                <w:sz w:val="21"/>
                <w:szCs w:val="21"/>
                <w:lang w:val="en-GB"/>
              </w:rPr>
            </w:pPr>
            <w:r w:rsidRPr="006A7BA1">
              <w:rPr>
                <w:sz w:val="21"/>
                <w:szCs w:val="21"/>
                <w:lang w:val="en-GB"/>
              </w:rPr>
              <w:t>Recognized in income statement</w:t>
            </w:r>
          </w:p>
        </w:tc>
        <w:tc>
          <w:tcPr>
            <w:tcW w:w="1247" w:type="dxa"/>
            <w:shd w:val="clear" w:color="000000" w:fill="FFFFFF"/>
          </w:tcPr>
          <w:p w14:paraId="304025BE" w14:textId="20EDA1C4" w:rsidR="009A53FE" w:rsidRPr="003E193D" w:rsidRDefault="009A53FE" w:rsidP="003E193D">
            <w:pPr>
              <w:rPr>
                <w:sz w:val="16"/>
                <w:szCs w:val="16"/>
              </w:rPr>
            </w:pPr>
            <w:r w:rsidRPr="003E193D">
              <w:rPr>
                <w:sz w:val="16"/>
                <w:szCs w:val="16"/>
              </w:rPr>
              <w:t xml:space="preserve">              -   </w:t>
            </w:r>
          </w:p>
        </w:tc>
        <w:tc>
          <w:tcPr>
            <w:tcW w:w="236" w:type="dxa"/>
            <w:shd w:val="clear" w:color="000000" w:fill="FFFFFF"/>
          </w:tcPr>
          <w:p w14:paraId="27F4B986" w14:textId="77777777" w:rsidR="009A53FE" w:rsidRPr="003E193D" w:rsidRDefault="009A53FE" w:rsidP="00EA5E9D">
            <w:pPr>
              <w:jc w:val="right"/>
              <w:rPr>
                <w:sz w:val="16"/>
                <w:szCs w:val="16"/>
              </w:rPr>
            </w:pPr>
          </w:p>
        </w:tc>
        <w:tc>
          <w:tcPr>
            <w:tcW w:w="1247" w:type="dxa"/>
            <w:shd w:val="clear" w:color="000000" w:fill="FFFFFF"/>
            <w:tcMar>
              <w:right w:w="74" w:type="dxa"/>
            </w:tcMar>
          </w:tcPr>
          <w:p w14:paraId="727E18CD" w14:textId="5763AA81" w:rsidR="009A53FE" w:rsidRPr="003E193D" w:rsidRDefault="009A53FE" w:rsidP="00EA5E9D">
            <w:pPr>
              <w:jc w:val="right"/>
              <w:rPr>
                <w:sz w:val="16"/>
                <w:szCs w:val="16"/>
              </w:rPr>
            </w:pPr>
            <w:r w:rsidRPr="003E193D">
              <w:rPr>
                <w:sz w:val="16"/>
                <w:szCs w:val="16"/>
              </w:rPr>
              <w:t xml:space="preserve">              -   </w:t>
            </w:r>
          </w:p>
        </w:tc>
      </w:tr>
      <w:tr w:rsidR="009A53FE" w:rsidRPr="006A7BA1" w14:paraId="0D231185" w14:textId="77777777" w:rsidTr="009C1EC3">
        <w:trPr>
          <w:trHeight w:val="210"/>
        </w:trPr>
        <w:tc>
          <w:tcPr>
            <w:tcW w:w="5495" w:type="dxa"/>
            <w:shd w:val="clear" w:color="000000" w:fill="FFFFFF"/>
            <w:vAlign w:val="bottom"/>
          </w:tcPr>
          <w:p w14:paraId="5AFD7B02" w14:textId="7657BFAF" w:rsidR="009A53FE" w:rsidRPr="006A7BA1" w:rsidRDefault="009A53FE" w:rsidP="00EA5E9D">
            <w:pPr>
              <w:rPr>
                <w:sz w:val="21"/>
                <w:szCs w:val="21"/>
                <w:lang w:val="en-GB"/>
              </w:rPr>
            </w:pPr>
            <w:r w:rsidRPr="006A7BA1">
              <w:rPr>
                <w:sz w:val="21"/>
                <w:szCs w:val="21"/>
                <w:lang w:val="en-GB"/>
              </w:rPr>
              <w:t>Recognized in capital and reserves</w:t>
            </w:r>
          </w:p>
        </w:tc>
        <w:tc>
          <w:tcPr>
            <w:tcW w:w="1247" w:type="dxa"/>
            <w:tcBorders>
              <w:bottom w:val="single" w:sz="4" w:space="0" w:color="auto"/>
            </w:tcBorders>
            <w:shd w:val="clear" w:color="000000" w:fill="FFFFFF"/>
          </w:tcPr>
          <w:p w14:paraId="4964E813" w14:textId="1F6180FB" w:rsidR="009A53FE" w:rsidRPr="003E193D" w:rsidRDefault="009A53FE" w:rsidP="00EA5E9D">
            <w:pPr>
              <w:jc w:val="right"/>
              <w:rPr>
                <w:sz w:val="16"/>
                <w:szCs w:val="16"/>
              </w:rPr>
            </w:pPr>
            <w:r w:rsidRPr="003E193D">
              <w:rPr>
                <w:sz w:val="16"/>
                <w:szCs w:val="16"/>
              </w:rPr>
              <w:t xml:space="preserve">              -   </w:t>
            </w:r>
          </w:p>
        </w:tc>
        <w:tc>
          <w:tcPr>
            <w:tcW w:w="236" w:type="dxa"/>
            <w:shd w:val="clear" w:color="000000" w:fill="FFFFFF"/>
          </w:tcPr>
          <w:p w14:paraId="3F27ED68" w14:textId="77777777" w:rsidR="009A53FE" w:rsidRPr="003E193D" w:rsidRDefault="009A53FE" w:rsidP="00EA5E9D">
            <w:pPr>
              <w:jc w:val="right"/>
              <w:rPr>
                <w:sz w:val="16"/>
                <w:szCs w:val="16"/>
              </w:rPr>
            </w:pPr>
          </w:p>
        </w:tc>
        <w:tc>
          <w:tcPr>
            <w:tcW w:w="1247" w:type="dxa"/>
            <w:tcBorders>
              <w:bottom w:val="single" w:sz="4" w:space="0" w:color="auto"/>
            </w:tcBorders>
            <w:shd w:val="clear" w:color="000000" w:fill="FFFFFF"/>
            <w:tcMar>
              <w:right w:w="74" w:type="dxa"/>
            </w:tcMar>
          </w:tcPr>
          <w:p w14:paraId="79CB73B6" w14:textId="7A9DDFF1" w:rsidR="009A53FE" w:rsidRPr="003E193D" w:rsidRDefault="009A53FE" w:rsidP="00EA5E9D">
            <w:pPr>
              <w:jc w:val="right"/>
              <w:rPr>
                <w:sz w:val="16"/>
                <w:szCs w:val="16"/>
              </w:rPr>
            </w:pPr>
            <w:r w:rsidRPr="003E193D">
              <w:rPr>
                <w:sz w:val="16"/>
                <w:szCs w:val="16"/>
              </w:rPr>
              <w:t xml:space="preserve">              -   </w:t>
            </w:r>
          </w:p>
        </w:tc>
      </w:tr>
      <w:tr w:rsidR="009A53FE" w:rsidRPr="006A7BA1" w14:paraId="0152FC0D" w14:textId="77777777" w:rsidTr="009C1EC3">
        <w:trPr>
          <w:trHeight w:val="210"/>
        </w:trPr>
        <w:tc>
          <w:tcPr>
            <w:tcW w:w="5495" w:type="dxa"/>
            <w:shd w:val="clear" w:color="000000" w:fill="FFFFFF"/>
            <w:vAlign w:val="bottom"/>
          </w:tcPr>
          <w:p w14:paraId="1563CD4C" w14:textId="15A51AB0" w:rsidR="009A53FE" w:rsidRPr="006A7BA1" w:rsidRDefault="009A53FE" w:rsidP="00EA5E9D">
            <w:pPr>
              <w:rPr>
                <w:sz w:val="21"/>
                <w:szCs w:val="21"/>
                <w:lang w:val="en-GB"/>
              </w:rPr>
            </w:pPr>
          </w:p>
        </w:tc>
        <w:tc>
          <w:tcPr>
            <w:tcW w:w="1247" w:type="dxa"/>
            <w:tcBorders>
              <w:top w:val="single" w:sz="4" w:space="0" w:color="auto"/>
              <w:bottom w:val="single" w:sz="4" w:space="0" w:color="auto"/>
            </w:tcBorders>
            <w:shd w:val="clear" w:color="000000" w:fill="FFFFFF"/>
          </w:tcPr>
          <w:p w14:paraId="30C79601" w14:textId="79FD8868" w:rsidR="009A53FE" w:rsidRPr="003E193D" w:rsidRDefault="009A53FE" w:rsidP="00EA5E9D">
            <w:pPr>
              <w:jc w:val="right"/>
              <w:rPr>
                <w:sz w:val="16"/>
                <w:szCs w:val="16"/>
              </w:rPr>
            </w:pPr>
            <w:r w:rsidRPr="003E193D">
              <w:rPr>
                <w:sz w:val="16"/>
                <w:szCs w:val="16"/>
              </w:rPr>
              <w:t xml:space="preserve">              -   </w:t>
            </w:r>
          </w:p>
        </w:tc>
        <w:tc>
          <w:tcPr>
            <w:tcW w:w="236" w:type="dxa"/>
            <w:shd w:val="clear" w:color="000000" w:fill="FFFFFF"/>
          </w:tcPr>
          <w:p w14:paraId="73D28372" w14:textId="77777777" w:rsidR="009A53FE" w:rsidRPr="003E193D" w:rsidRDefault="009A53FE" w:rsidP="00EA5E9D">
            <w:pPr>
              <w:jc w:val="right"/>
              <w:rPr>
                <w:sz w:val="16"/>
                <w:szCs w:val="16"/>
              </w:rPr>
            </w:pPr>
          </w:p>
        </w:tc>
        <w:tc>
          <w:tcPr>
            <w:tcW w:w="1247" w:type="dxa"/>
            <w:tcBorders>
              <w:top w:val="single" w:sz="4" w:space="0" w:color="auto"/>
              <w:bottom w:val="single" w:sz="4" w:space="0" w:color="auto"/>
            </w:tcBorders>
            <w:shd w:val="clear" w:color="000000" w:fill="FFFFFF"/>
            <w:tcMar>
              <w:right w:w="74" w:type="dxa"/>
            </w:tcMar>
          </w:tcPr>
          <w:p w14:paraId="6E099982" w14:textId="0E670003" w:rsidR="009A53FE" w:rsidRPr="003E193D" w:rsidRDefault="009A53FE" w:rsidP="00EA5E9D">
            <w:pPr>
              <w:jc w:val="right"/>
              <w:rPr>
                <w:sz w:val="16"/>
                <w:szCs w:val="16"/>
              </w:rPr>
            </w:pPr>
            <w:r w:rsidRPr="003E193D">
              <w:rPr>
                <w:sz w:val="16"/>
                <w:szCs w:val="16"/>
              </w:rPr>
              <w:t xml:space="preserve">              -   </w:t>
            </w:r>
          </w:p>
        </w:tc>
      </w:tr>
      <w:tr w:rsidR="009A53FE" w:rsidRPr="006A7BA1" w14:paraId="322BBCAC" w14:textId="77777777" w:rsidTr="009C1EC3">
        <w:trPr>
          <w:trHeight w:val="210"/>
        </w:trPr>
        <w:tc>
          <w:tcPr>
            <w:tcW w:w="5495" w:type="dxa"/>
            <w:shd w:val="clear" w:color="000000" w:fill="FFFFFF"/>
          </w:tcPr>
          <w:p w14:paraId="679C40E2" w14:textId="77777777" w:rsidR="009A53FE" w:rsidRPr="006A7BA1" w:rsidRDefault="009A53FE" w:rsidP="00EA5E9D">
            <w:pPr>
              <w:ind w:left="101" w:hanging="101"/>
              <w:rPr>
                <w:sz w:val="21"/>
                <w:szCs w:val="21"/>
              </w:rPr>
            </w:pPr>
          </w:p>
        </w:tc>
        <w:tc>
          <w:tcPr>
            <w:tcW w:w="1247" w:type="dxa"/>
            <w:tcBorders>
              <w:top w:val="single" w:sz="4" w:space="0" w:color="auto"/>
            </w:tcBorders>
            <w:shd w:val="clear" w:color="000000" w:fill="FFFFFF"/>
          </w:tcPr>
          <w:p w14:paraId="707206DA" w14:textId="20781AE1" w:rsidR="009A53FE" w:rsidRPr="003E193D" w:rsidRDefault="009A53FE" w:rsidP="00EA5E9D">
            <w:pPr>
              <w:jc w:val="right"/>
              <w:rPr>
                <w:sz w:val="16"/>
                <w:szCs w:val="16"/>
              </w:rPr>
            </w:pPr>
          </w:p>
        </w:tc>
        <w:tc>
          <w:tcPr>
            <w:tcW w:w="236" w:type="dxa"/>
            <w:shd w:val="clear" w:color="000000" w:fill="FFFFFF"/>
          </w:tcPr>
          <w:p w14:paraId="617DBBF3" w14:textId="77777777" w:rsidR="009A53FE" w:rsidRPr="003E193D" w:rsidRDefault="009A53FE" w:rsidP="00EA5E9D">
            <w:pPr>
              <w:jc w:val="right"/>
              <w:rPr>
                <w:sz w:val="16"/>
                <w:szCs w:val="16"/>
              </w:rPr>
            </w:pPr>
          </w:p>
        </w:tc>
        <w:tc>
          <w:tcPr>
            <w:tcW w:w="1247" w:type="dxa"/>
            <w:tcBorders>
              <w:top w:val="single" w:sz="4" w:space="0" w:color="auto"/>
            </w:tcBorders>
            <w:shd w:val="clear" w:color="000000" w:fill="FFFFFF"/>
            <w:tcMar>
              <w:right w:w="74" w:type="dxa"/>
            </w:tcMar>
          </w:tcPr>
          <w:p w14:paraId="2FA042B4" w14:textId="3AABEE86" w:rsidR="009A53FE" w:rsidRPr="003E193D" w:rsidRDefault="009A53FE" w:rsidP="00EA5E9D">
            <w:pPr>
              <w:jc w:val="right"/>
              <w:rPr>
                <w:sz w:val="16"/>
                <w:szCs w:val="16"/>
              </w:rPr>
            </w:pPr>
            <w:r w:rsidRPr="003E193D">
              <w:rPr>
                <w:sz w:val="16"/>
                <w:szCs w:val="16"/>
              </w:rPr>
              <w:t> </w:t>
            </w:r>
          </w:p>
        </w:tc>
      </w:tr>
      <w:tr w:rsidR="009A53FE" w:rsidRPr="006A7BA1" w14:paraId="7372864D" w14:textId="77777777" w:rsidTr="009C1EC3">
        <w:trPr>
          <w:trHeight w:val="210"/>
        </w:trPr>
        <w:tc>
          <w:tcPr>
            <w:tcW w:w="5495" w:type="dxa"/>
            <w:shd w:val="clear" w:color="000000" w:fill="FFFFFF"/>
          </w:tcPr>
          <w:p w14:paraId="52F1DEB0" w14:textId="73FF688D" w:rsidR="009A53FE" w:rsidRPr="006A7BA1" w:rsidRDefault="009A53FE" w:rsidP="00EA5E9D">
            <w:pPr>
              <w:ind w:left="101" w:hanging="101"/>
              <w:rPr>
                <w:b/>
                <w:bCs/>
                <w:sz w:val="21"/>
                <w:szCs w:val="21"/>
              </w:rPr>
            </w:pPr>
            <w:r w:rsidRPr="006A7BA1">
              <w:rPr>
                <w:b/>
                <w:sz w:val="21"/>
                <w:szCs w:val="21"/>
                <w:lang w:val="en-GB"/>
              </w:rPr>
              <w:t>Total income tax expenses/(returns)</w:t>
            </w:r>
          </w:p>
        </w:tc>
        <w:tc>
          <w:tcPr>
            <w:tcW w:w="1247" w:type="dxa"/>
            <w:tcBorders>
              <w:bottom w:val="double" w:sz="4" w:space="0" w:color="auto"/>
            </w:tcBorders>
            <w:shd w:val="clear" w:color="000000" w:fill="FFFFFF"/>
          </w:tcPr>
          <w:p w14:paraId="23F8D55D" w14:textId="285AD9EB" w:rsidR="009A53FE" w:rsidRPr="003E193D" w:rsidRDefault="009A53FE" w:rsidP="00EA5E9D">
            <w:pPr>
              <w:jc w:val="right"/>
              <w:rPr>
                <w:sz w:val="16"/>
                <w:szCs w:val="16"/>
              </w:rPr>
            </w:pPr>
            <w:r w:rsidRPr="003E193D">
              <w:rPr>
                <w:b/>
                <w:bCs/>
                <w:sz w:val="16"/>
                <w:szCs w:val="16"/>
              </w:rPr>
              <w:t xml:space="preserve">    </w:t>
            </w:r>
            <w:r w:rsidRPr="003E193D">
              <w:rPr>
                <w:b/>
                <w:sz w:val="16"/>
                <w:szCs w:val="16"/>
              </w:rPr>
              <w:t xml:space="preserve">383,331 </w:t>
            </w:r>
          </w:p>
        </w:tc>
        <w:tc>
          <w:tcPr>
            <w:tcW w:w="236" w:type="dxa"/>
            <w:shd w:val="clear" w:color="000000" w:fill="FFFFFF"/>
          </w:tcPr>
          <w:p w14:paraId="1C1E18F2" w14:textId="77777777" w:rsidR="009A53FE" w:rsidRPr="003E193D" w:rsidRDefault="009A53FE" w:rsidP="00EA5E9D">
            <w:pPr>
              <w:jc w:val="right"/>
              <w:rPr>
                <w:sz w:val="16"/>
                <w:szCs w:val="16"/>
              </w:rPr>
            </w:pPr>
          </w:p>
        </w:tc>
        <w:tc>
          <w:tcPr>
            <w:tcW w:w="1247" w:type="dxa"/>
            <w:tcBorders>
              <w:bottom w:val="double" w:sz="4" w:space="0" w:color="auto"/>
            </w:tcBorders>
            <w:shd w:val="clear" w:color="000000" w:fill="FFFFFF"/>
            <w:tcMar>
              <w:right w:w="74" w:type="dxa"/>
            </w:tcMar>
          </w:tcPr>
          <w:p w14:paraId="49AFAC51" w14:textId="70EA5AC6" w:rsidR="009A53FE" w:rsidRPr="003E193D" w:rsidRDefault="009A53FE" w:rsidP="00EA5E9D">
            <w:pPr>
              <w:jc w:val="right"/>
              <w:rPr>
                <w:sz w:val="16"/>
                <w:szCs w:val="16"/>
              </w:rPr>
            </w:pPr>
            <w:r w:rsidRPr="003E193D">
              <w:rPr>
                <w:b/>
                <w:bCs/>
                <w:sz w:val="16"/>
                <w:szCs w:val="16"/>
              </w:rPr>
              <w:t xml:space="preserve">     242,162 </w:t>
            </w:r>
          </w:p>
        </w:tc>
      </w:tr>
      <w:tr w:rsidR="009A53FE" w:rsidRPr="006A7BA1" w14:paraId="351DA2AE" w14:textId="77777777" w:rsidTr="00BF54D4">
        <w:trPr>
          <w:trHeight w:val="210"/>
        </w:trPr>
        <w:tc>
          <w:tcPr>
            <w:tcW w:w="5495" w:type="dxa"/>
            <w:shd w:val="clear" w:color="000000" w:fill="FFFFFF"/>
          </w:tcPr>
          <w:p w14:paraId="0B9720E0" w14:textId="228CE484" w:rsidR="009A53FE" w:rsidRPr="006A7BA1" w:rsidRDefault="009A53FE" w:rsidP="00EA5E9D">
            <w:pPr>
              <w:ind w:left="101" w:hanging="101"/>
              <w:rPr>
                <w:b/>
                <w:bCs/>
                <w:sz w:val="21"/>
                <w:szCs w:val="21"/>
              </w:rPr>
            </w:pPr>
          </w:p>
        </w:tc>
        <w:tc>
          <w:tcPr>
            <w:tcW w:w="1247" w:type="dxa"/>
            <w:tcBorders>
              <w:bottom w:val="double" w:sz="4" w:space="0" w:color="auto"/>
            </w:tcBorders>
            <w:shd w:val="clear" w:color="000000" w:fill="FFFFFF"/>
            <w:tcMar>
              <w:right w:w="74" w:type="dxa"/>
            </w:tcMar>
          </w:tcPr>
          <w:p w14:paraId="3FD4F03D" w14:textId="0B948450" w:rsidR="009A53FE" w:rsidRPr="003E193D" w:rsidRDefault="009A53FE" w:rsidP="003E193D">
            <w:pPr>
              <w:jc w:val="right"/>
              <w:rPr>
                <w:b/>
                <w:bCs/>
                <w:sz w:val="16"/>
                <w:szCs w:val="16"/>
              </w:rPr>
            </w:pPr>
          </w:p>
        </w:tc>
        <w:tc>
          <w:tcPr>
            <w:tcW w:w="236" w:type="dxa"/>
            <w:shd w:val="clear" w:color="000000" w:fill="FFFFFF"/>
          </w:tcPr>
          <w:p w14:paraId="67113D35" w14:textId="77777777" w:rsidR="009A53FE" w:rsidRPr="003E193D" w:rsidRDefault="009A53FE" w:rsidP="00EA5E9D">
            <w:pPr>
              <w:jc w:val="right"/>
              <w:rPr>
                <w:b/>
                <w:bCs/>
                <w:sz w:val="16"/>
                <w:szCs w:val="16"/>
              </w:rPr>
            </w:pPr>
          </w:p>
        </w:tc>
        <w:tc>
          <w:tcPr>
            <w:tcW w:w="1247" w:type="dxa"/>
            <w:tcBorders>
              <w:bottom w:val="double" w:sz="4" w:space="0" w:color="auto"/>
            </w:tcBorders>
            <w:shd w:val="clear" w:color="000000" w:fill="FFFFFF"/>
            <w:tcMar>
              <w:right w:w="74" w:type="dxa"/>
            </w:tcMar>
          </w:tcPr>
          <w:p w14:paraId="1B660D6C" w14:textId="5BA4B64B" w:rsidR="009A53FE" w:rsidRPr="003E193D" w:rsidRDefault="009A53FE" w:rsidP="00EA5E9D">
            <w:pPr>
              <w:jc w:val="right"/>
              <w:rPr>
                <w:b/>
                <w:bCs/>
                <w:sz w:val="16"/>
                <w:szCs w:val="16"/>
              </w:rPr>
            </w:pPr>
          </w:p>
        </w:tc>
      </w:tr>
    </w:tbl>
    <w:p w14:paraId="4CF6BAC3" w14:textId="77777777" w:rsidR="00BF54D4" w:rsidRPr="006A7BA1" w:rsidRDefault="00BF54D4" w:rsidP="00BF54D4">
      <w:pPr>
        <w:pStyle w:val="ListParagraph"/>
        <w:jc w:val="both"/>
        <w:rPr>
          <w:sz w:val="21"/>
          <w:szCs w:val="21"/>
        </w:rPr>
      </w:pPr>
    </w:p>
    <w:p w14:paraId="3067A49B" w14:textId="77777777" w:rsidR="00BF54D4" w:rsidRPr="006A7BA1" w:rsidRDefault="00BF54D4" w:rsidP="00BF54D4">
      <w:pPr>
        <w:pStyle w:val="ListParagraph"/>
        <w:jc w:val="both"/>
        <w:rPr>
          <w:bCs/>
          <w:sz w:val="21"/>
          <w:szCs w:val="21"/>
          <w:lang w:val="en-GB"/>
        </w:rPr>
      </w:pPr>
      <w:r w:rsidRPr="006A7BA1">
        <w:rPr>
          <w:bCs/>
          <w:sz w:val="21"/>
          <w:szCs w:val="21"/>
          <w:lang w:val="en-GB"/>
        </w:rPr>
        <w:t xml:space="preserve">In accordance with the Income Tax Law which is in appliance for the fiscal </w:t>
      </w:r>
      <w:r w:rsidR="005D11BE" w:rsidRPr="006A7BA1">
        <w:rPr>
          <w:bCs/>
          <w:sz w:val="21"/>
          <w:szCs w:val="21"/>
          <w:lang w:val="en-GB"/>
        </w:rPr>
        <w:t>202</w:t>
      </w:r>
      <w:r w:rsidR="00EA5E9D">
        <w:rPr>
          <w:bCs/>
          <w:sz w:val="21"/>
          <w:szCs w:val="21"/>
          <w:lang w:val="en-GB"/>
        </w:rPr>
        <w:t>3</w:t>
      </w:r>
      <w:r w:rsidR="005D11BE" w:rsidRPr="006A7BA1">
        <w:rPr>
          <w:bCs/>
          <w:sz w:val="21"/>
          <w:szCs w:val="21"/>
          <w:lang w:val="en-GB"/>
        </w:rPr>
        <w:t xml:space="preserve"> </w:t>
      </w:r>
      <w:r w:rsidRPr="006A7BA1">
        <w:rPr>
          <w:bCs/>
          <w:sz w:val="21"/>
          <w:szCs w:val="21"/>
          <w:lang w:val="en-GB"/>
        </w:rPr>
        <w:t xml:space="preserve">and </w:t>
      </w:r>
      <w:r w:rsidR="005D11BE" w:rsidRPr="006A7BA1">
        <w:rPr>
          <w:bCs/>
          <w:sz w:val="21"/>
          <w:szCs w:val="21"/>
          <w:lang w:val="en-GB"/>
        </w:rPr>
        <w:t>20</w:t>
      </w:r>
      <w:r w:rsidR="005D11BE">
        <w:rPr>
          <w:bCs/>
          <w:sz w:val="21"/>
          <w:szCs w:val="21"/>
          <w:lang w:val="en-GB"/>
        </w:rPr>
        <w:t>2</w:t>
      </w:r>
      <w:r w:rsidR="00EA5E9D">
        <w:rPr>
          <w:bCs/>
          <w:sz w:val="21"/>
          <w:szCs w:val="21"/>
          <w:lang w:val="en-GB"/>
        </w:rPr>
        <w:t>2</w:t>
      </w:r>
      <w:r w:rsidRPr="006A7BA1">
        <w:rPr>
          <w:bCs/>
          <w:sz w:val="21"/>
          <w:szCs w:val="21"/>
          <w:lang w:val="en-GB"/>
        </w:rPr>
        <w:t>, basis for taxation represents the realized gross profit (difference between the total income and expenditures) increased by certain costs that are not subject to taxation, or decreased by certain income, investments and similar which</w:t>
      </w:r>
      <w:r w:rsidR="00372BD7" w:rsidRPr="006A7BA1">
        <w:rPr>
          <w:bCs/>
          <w:sz w:val="21"/>
          <w:szCs w:val="21"/>
          <w:lang w:val="en-GB"/>
        </w:rPr>
        <w:t xml:space="preserve"> are not subject to taxation.</w:t>
      </w:r>
    </w:p>
    <w:p w14:paraId="13229904" w14:textId="77777777" w:rsidR="00BF54D4" w:rsidRPr="006A7BA1" w:rsidRDefault="00BF54D4" w:rsidP="00BF54D4">
      <w:pPr>
        <w:pStyle w:val="ListParagraph"/>
        <w:rPr>
          <w:lang w:val="mk-MK"/>
        </w:rPr>
      </w:pPr>
    </w:p>
    <w:p w14:paraId="3154E59A" w14:textId="77777777" w:rsidR="00372BD7" w:rsidRPr="006A7BA1" w:rsidRDefault="00372BD7" w:rsidP="00BF54D4">
      <w:pPr>
        <w:pStyle w:val="ListParagraph"/>
        <w:rPr>
          <w:lang w:val="mk-MK"/>
        </w:rPr>
      </w:pPr>
    </w:p>
    <w:p w14:paraId="20F912CC" w14:textId="77777777" w:rsidR="00BF54D4" w:rsidRPr="006A7BA1" w:rsidRDefault="00BF54D4" w:rsidP="00931274">
      <w:pPr>
        <w:numPr>
          <w:ilvl w:val="0"/>
          <w:numId w:val="21"/>
        </w:numPr>
        <w:rPr>
          <w:b/>
          <w:bCs/>
          <w:sz w:val="21"/>
          <w:szCs w:val="21"/>
        </w:rPr>
      </w:pPr>
      <w:r w:rsidRPr="006A7BA1">
        <w:rPr>
          <w:b/>
          <w:bCs/>
          <w:sz w:val="21"/>
          <w:szCs w:val="21"/>
          <w:lang w:val="en-GB"/>
        </w:rPr>
        <w:t>INCOME TAX (continued)</w:t>
      </w:r>
    </w:p>
    <w:p w14:paraId="0E52EB63" w14:textId="77777777" w:rsidR="00BF54D4" w:rsidRPr="006A7BA1" w:rsidRDefault="00BF54D4" w:rsidP="00BF54D4">
      <w:pPr>
        <w:ind w:left="720"/>
        <w:rPr>
          <w:b/>
          <w:bCs/>
          <w:sz w:val="21"/>
          <w:szCs w:val="21"/>
        </w:rPr>
      </w:pPr>
    </w:p>
    <w:p w14:paraId="1E1CEF30" w14:textId="77777777" w:rsidR="00BF54D4" w:rsidRPr="006A7BA1" w:rsidRDefault="00BF54D4" w:rsidP="00BF54D4">
      <w:pPr>
        <w:rPr>
          <w:b/>
          <w:bCs/>
          <w:sz w:val="21"/>
          <w:szCs w:val="21"/>
        </w:rPr>
      </w:pPr>
      <w:r w:rsidRPr="006A7BA1">
        <w:rPr>
          <w:b/>
          <w:bCs/>
          <w:sz w:val="21"/>
          <w:szCs w:val="21"/>
        </w:rPr>
        <w:t>А.</w:t>
      </w:r>
      <w:r w:rsidRPr="006A7BA1">
        <w:rPr>
          <w:b/>
          <w:bCs/>
          <w:sz w:val="21"/>
          <w:szCs w:val="21"/>
        </w:rPr>
        <w:tab/>
      </w:r>
      <w:r w:rsidRPr="006A7BA1">
        <w:rPr>
          <w:b/>
          <w:bCs/>
          <w:sz w:val="21"/>
          <w:szCs w:val="21"/>
          <w:lang w:val="en-GB"/>
        </w:rPr>
        <w:t>Expenses/(income) based on current and deferred income tax (continued)</w:t>
      </w:r>
    </w:p>
    <w:p w14:paraId="5710BD15" w14:textId="77777777" w:rsidR="00BF54D4" w:rsidRPr="006A7BA1" w:rsidRDefault="00BF54D4" w:rsidP="00BF54D4">
      <w:pPr>
        <w:ind w:left="709"/>
        <w:jc w:val="both"/>
        <w:rPr>
          <w:sz w:val="21"/>
          <w:szCs w:val="21"/>
        </w:rPr>
      </w:pPr>
    </w:p>
    <w:p w14:paraId="3832B4C2" w14:textId="77777777" w:rsidR="00BF54D4" w:rsidRPr="006A7BA1" w:rsidRDefault="00BF54D4" w:rsidP="00BF54D4">
      <w:pPr>
        <w:ind w:left="720"/>
        <w:jc w:val="both"/>
        <w:rPr>
          <w:rFonts w:ascii="Arial" w:hAnsi="Arial" w:cs="Arial"/>
          <w:sz w:val="20"/>
          <w:szCs w:val="20"/>
        </w:rPr>
      </w:pPr>
      <w:r w:rsidRPr="006A7BA1">
        <w:rPr>
          <w:bCs/>
          <w:sz w:val="21"/>
          <w:szCs w:val="21"/>
          <w:lang w:val="en-GB"/>
        </w:rPr>
        <w:t xml:space="preserve">In accordance with the previous Law on income tax, the accumulated </w:t>
      </w:r>
      <w:r w:rsidR="006B24E6" w:rsidRPr="006A7BA1">
        <w:rPr>
          <w:bCs/>
          <w:sz w:val="21"/>
          <w:szCs w:val="21"/>
          <w:lang w:val="en-GB"/>
        </w:rPr>
        <w:t>un</w:t>
      </w:r>
      <w:r w:rsidRPr="006A7BA1">
        <w:rPr>
          <w:bCs/>
          <w:sz w:val="21"/>
          <w:szCs w:val="21"/>
          <w:lang w:val="en-GB"/>
        </w:rPr>
        <w:t>distributed profit for the period from 2009 to 2013 shall be subject to taxation at the moment of its distribution.   </w:t>
      </w:r>
    </w:p>
    <w:p w14:paraId="0C4D400F" w14:textId="77777777" w:rsidR="00BF54D4" w:rsidRPr="006A7BA1" w:rsidRDefault="00BF54D4" w:rsidP="00BF54D4">
      <w:pPr>
        <w:ind w:left="720"/>
        <w:jc w:val="both"/>
        <w:rPr>
          <w:sz w:val="21"/>
          <w:szCs w:val="21"/>
        </w:rPr>
      </w:pPr>
    </w:p>
    <w:p w14:paraId="0A9F412A" w14:textId="77777777" w:rsidR="00BF54D4" w:rsidRPr="006A7BA1" w:rsidRDefault="00BF54D4" w:rsidP="00BF54D4">
      <w:pPr>
        <w:ind w:left="720"/>
        <w:jc w:val="both"/>
        <w:rPr>
          <w:b/>
          <w:bCs/>
          <w:sz w:val="21"/>
          <w:szCs w:val="21"/>
        </w:rPr>
      </w:pPr>
    </w:p>
    <w:p w14:paraId="1A93A733" w14:textId="77777777" w:rsidR="00BF54D4" w:rsidRPr="006A7BA1" w:rsidRDefault="00BF54D4" w:rsidP="00BF54D4">
      <w:pPr>
        <w:ind w:left="709" w:hanging="709"/>
        <w:rPr>
          <w:b/>
          <w:bCs/>
          <w:sz w:val="21"/>
          <w:szCs w:val="21"/>
        </w:rPr>
      </w:pPr>
      <w:r w:rsidRPr="006A7BA1">
        <w:rPr>
          <w:b/>
          <w:bCs/>
          <w:sz w:val="21"/>
          <w:szCs w:val="21"/>
        </w:rPr>
        <w:t xml:space="preserve">B. </w:t>
      </w:r>
      <w:r w:rsidRPr="006A7BA1">
        <w:rPr>
          <w:b/>
          <w:bCs/>
          <w:sz w:val="21"/>
          <w:szCs w:val="21"/>
        </w:rPr>
        <w:tab/>
      </w:r>
      <w:r w:rsidRPr="006A7BA1">
        <w:rPr>
          <w:b/>
          <w:bCs/>
          <w:sz w:val="21"/>
          <w:szCs w:val="21"/>
          <w:lang w:val="en-GB"/>
        </w:rPr>
        <w:t xml:space="preserve">Reconciliation of the effective average tax rate with the </w:t>
      </w:r>
      <w:r w:rsidRPr="00212376">
        <w:rPr>
          <w:b/>
          <w:bCs/>
          <w:sz w:val="21"/>
          <w:szCs w:val="21"/>
          <w:lang w:val="en-GB"/>
        </w:rPr>
        <w:t>ap</w:t>
      </w:r>
      <w:r w:rsidR="00212376" w:rsidRPr="00C31CCF">
        <w:rPr>
          <w:b/>
          <w:bCs/>
          <w:sz w:val="21"/>
          <w:szCs w:val="21"/>
          <w:lang w:val="en-GB"/>
        </w:rPr>
        <w:t>p</w:t>
      </w:r>
      <w:r w:rsidRPr="00212376">
        <w:rPr>
          <w:b/>
          <w:bCs/>
          <w:sz w:val="21"/>
          <w:szCs w:val="21"/>
          <w:lang w:val="en-GB"/>
        </w:rPr>
        <w:t>licable</w:t>
      </w:r>
      <w:r w:rsidRPr="006A7BA1">
        <w:rPr>
          <w:b/>
          <w:bCs/>
          <w:sz w:val="21"/>
          <w:szCs w:val="21"/>
          <w:lang w:val="en-GB"/>
        </w:rPr>
        <w:t xml:space="preserve"> tax rate</w:t>
      </w:r>
    </w:p>
    <w:p w14:paraId="2D82192F" w14:textId="77777777" w:rsidR="00BF54D4" w:rsidRPr="006A7BA1" w:rsidRDefault="00BF54D4" w:rsidP="00BF54D4">
      <w:pPr>
        <w:ind w:left="709" w:hanging="709"/>
        <w:rPr>
          <w:b/>
          <w:bCs/>
          <w:sz w:val="21"/>
          <w:szCs w:val="21"/>
        </w:rPr>
      </w:pPr>
    </w:p>
    <w:tbl>
      <w:tblPr>
        <w:tblW w:w="8759" w:type="dxa"/>
        <w:tblInd w:w="720" w:type="dxa"/>
        <w:tblLayout w:type="fixed"/>
        <w:tblCellMar>
          <w:left w:w="30" w:type="dxa"/>
          <w:right w:w="30" w:type="dxa"/>
        </w:tblCellMar>
        <w:tblLook w:val="0000" w:firstRow="0" w:lastRow="0" w:firstColumn="0" w:lastColumn="0" w:noHBand="0" w:noVBand="0"/>
      </w:tblPr>
      <w:tblGrid>
        <w:gridCol w:w="3686"/>
        <w:gridCol w:w="1183"/>
        <w:gridCol w:w="110"/>
        <w:gridCol w:w="1183"/>
        <w:gridCol w:w="110"/>
        <w:gridCol w:w="1166"/>
        <w:gridCol w:w="17"/>
        <w:gridCol w:w="124"/>
        <w:gridCol w:w="1180"/>
      </w:tblGrid>
      <w:tr w:rsidR="006A7BA1" w:rsidRPr="006A7BA1" w14:paraId="11D98169" w14:textId="77777777" w:rsidTr="00BF54D4">
        <w:trPr>
          <w:trHeight w:val="210"/>
        </w:trPr>
        <w:tc>
          <w:tcPr>
            <w:tcW w:w="3686" w:type="dxa"/>
            <w:shd w:val="clear" w:color="000000" w:fill="FFFFFF"/>
            <w:tcMar>
              <w:left w:w="0" w:type="dxa"/>
            </w:tcMar>
          </w:tcPr>
          <w:p w14:paraId="730CE8C0" w14:textId="77777777" w:rsidR="00BF54D4" w:rsidRPr="006A7BA1" w:rsidRDefault="00BF54D4" w:rsidP="00BF54D4">
            <w:pPr>
              <w:rPr>
                <w:b/>
                <w:bCs/>
                <w:sz w:val="18"/>
                <w:szCs w:val="18"/>
              </w:rPr>
            </w:pPr>
          </w:p>
        </w:tc>
        <w:tc>
          <w:tcPr>
            <w:tcW w:w="1183" w:type="dxa"/>
            <w:tcBorders>
              <w:bottom w:val="single" w:sz="4" w:space="0" w:color="auto"/>
            </w:tcBorders>
            <w:shd w:val="clear" w:color="000000" w:fill="FFFFFF"/>
            <w:tcMar>
              <w:left w:w="0" w:type="dxa"/>
            </w:tcMar>
          </w:tcPr>
          <w:p w14:paraId="514A154B" w14:textId="77777777" w:rsidR="00BF54D4" w:rsidRPr="006A7BA1" w:rsidRDefault="00BF54D4" w:rsidP="00BF54D4">
            <w:pPr>
              <w:jc w:val="center"/>
              <w:rPr>
                <w:b/>
                <w:sz w:val="18"/>
                <w:szCs w:val="18"/>
                <w:lang w:val="en-GB"/>
              </w:rPr>
            </w:pPr>
          </w:p>
          <w:p w14:paraId="221FCEB7" w14:textId="77777777" w:rsidR="00BF54D4" w:rsidRPr="006A7BA1" w:rsidRDefault="00BF54D4" w:rsidP="00BF54D4">
            <w:pPr>
              <w:jc w:val="center"/>
              <w:rPr>
                <w:b/>
                <w:sz w:val="18"/>
                <w:szCs w:val="18"/>
                <w:lang w:val="en-GB"/>
              </w:rPr>
            </w:pPr>
            <w:r w:rsidRPr="006A7BA1">
              <w:rPr>
                <w:b/>
                <w:sz w:val="18"/>
                <w:szCs w:val="18"/>
                <w:lang w:val="en-GB"/>
              </w:rPr>
              <w:t>in %</w:t>
            </w:r>
          </w:p>
        </w:tc>
        <w:tc>
          <w:tcPr>
            <w:tcW w:w="110" w:type="dxa"/>
            <w:shd w:val="clear" w:color="000000" w:fill="FFFFFF"/>
            <w:tcMar>
              <w:left w:w="0" w:type="dxa"/>
            </w:tcMar>
          </w:tcPr>
          <w:p w14:paraId="394A0E9C" w14:textId="77777777" w:rsidR="00BF54D4" w:rsidRPr="006A7BA1" w:rsidRDefault="00BF54D4" w:rsidP="00BF54D4">
            <w:pPr>
              <w:jc w:val="center"/>
              <w:rPr>
                <w:b/>
                <w:sz w:val="18"/>
                <w:szCs w:val="18"/>
                <w:lang w:val="en-GB"/>
              </w:rPr>
            </w:pPr>
          </w:p>
        </w:tc>
        <w:tc>
          <w:tcPr>
            <w:tcW w:w="1183" w:type="dxa"/>
            <w:tcBorders>
              <w:bottom w:val="single" w:sz="4" w:space="0" w:color="auto"/>
            </w:tcBorders>
            <w:shd w:val="clear" w:color="000000" w:fill="FFFFFF"/>
            <w:tcMar>
              <w:left w:w="0" w:type="dxa"/>
            </w:tcMar>
          </w:tcPr>
          <w:p w14:paraId="691F3F20" w14:textId="77777777" w:rsidR="00BF54D4" w:rsidRPr="006A7BA1" w:rsidRDefault="00BF54D4" w:rsidP="00BF54D4">
            <w:pPr>
              <w:jc w:val="center"/>
              <w:rPr>
                <w:b/>
                <w:sz w:val="18"/>
                <w:szCs w:val="18"/>
                <w:lang w:val="en-GB"/>
              </w:rPr>
            </w:pPr>
            <w:r w:rsidRPr="006A7BA1">
              <w:rPr>
                <w:b/>
                <w:sz w:val="18"/>
                <w:szCs w:val="18"/>
                <w:lang w:val="en-GB"/>
              </w:rPr>
              <w:t>In thousands of Denars</w:t>
            </w:r>
          </w:p>
        </w:tc>
        <w:tc>
          <w:tcPr>
            <w:tcW w:w="110" w:type="dxa"/>
            <w:shd w:val="clear" w:color="000000" w:fill="FFFFFF"/>
            <w:tcMar>
              <w:left w:w="0" w:type="dxa"/>
            </w:tcMar>
          </w:tcPr>
          <w:p w14:paraId="6EC5A143" w14:textId="77777777" w:rsidR="00BF54D4" w:rsidRPr="006A7BA1" w:rsidRDefault="00BF54D4" w:rsidP="00BF54D4">
            <w:pPr>
              <w:jc w:val="right"/>
              <w:rPr>
                <w:b/>
                <w:bCs/>
                <w:sz w:val="18"/>
                <w:szCs w:val="18"/>
              </w:rPr>
            </w:pPr>
          </w:p>
        </w:tc>
        <w:tc>
          <w:tcPr>
            <w:tcW w:w="1166" w:type="dxa"/>
            <w:tcBorders>
              <w:bottom w:val="single" w:sz="4" w:space="0" w:color="auto"/>
            </w:tcBorders>
            <w:shd w:val="clear" w:color="000000" w:fill="FFFFFF"/>
            <w:tcMar>
              <w:left w:w="0" w:type="dxa"/>
            </w:tcMar>
          </w:tcPr>
          <w:p w14:paraId="2EC88419" w14:textId="77777777" w:rsidR="00BF54D4" w:rsidRPr="006A7BA1" w:rsidRDefault="00BF54D4" w:rsidP="00BF54D4">
            <w:pPr>
              <w:jc w:val="center"/>
              <w:rPr>
                <w:b/>
                <w:bCs/>
                <w:sz w:val="18"/>
                <w:szCs w:val="18"/>
              </w:rPr>
            </w:pPr>
          </w:p>
          <w:p w14:paraId="5D807731" w14:textId="77777777" w:rsidR="00BF54D4" w:rsidRPr="006A7BA1" w:rsidRDefault="00BF54D4" w:rsidP="00BF54D4">
            <w:pPr>
              <w:jc w:val="center"/>
              <w:rPr>
                <w:b/>
                <w:bCs/>
                <w:sz w:val="18"/>
                <w:szCs w:val="18"/>
              </w:rPr>
            </w:pPr>
            <w:r w:rsidRPr="006A7BA1">
              <w:rPr>
                <w:b/>
                <w:bCs/>
                <w:sz w:val="18"/>
                <w:szCs w:val="18"/>
              </w:rPr>
              <w:t>in%</w:t>
            </w:r>
          </w:p>
        </w:tc>
        <w:tc>
          <w:tcPr>
            <w:tcW w:w="141" w:type="dxa"/>
            <w:gridSpan w:val="2"/>
            <w:shd w:val="clear" w:color="000000" w:fill="FFFFFF"/>
          </w:tcPr>
          <w:p w14:paraId="246970EA" w14:textId="77777777" w:rsidR="00BF54D4" w:rsidRPr="006A7BA1" w:rsidRDefault="00BF54D4" w:rsidP="00BF54D4">
            <w:pPr>
              <w:jc w:val="center"/>
              <w:rPr>
                <w:b/>
                <w:bCs/>
                <w:sz w:val="18"/>
                <w:szCs w:val="18"/>
              </w:rPr>
            </w:pPr>
          </w:p>
        </w:tc>
        <w:tc>
          <w:tcPr>
            <w:tcW w:w="1180" w:type="dxa"/>
            <w:tcBorders>
              <w:bottom w:val="single" w:sz="4" w:space="0" w:color="auto"/>
            </w:tcBorders>
            <w:shd w:val="clear" w:color="000000" w:fill="FFFFFF"/>
          </w:tcPr>
          <w:p w14:paraId="7C1D79E0" w14:textId="77777777" w:rsidR="00BF54D4" w:rsidRPr="006A7BA1" w:rsidRDefault="00BF54D4" w:rsidP="00BF54D4">
            <w:pPr>
              <w:jc w:val="center"/>
              <w:rPr>
                <w:b/>
                <w:bCs/>
                <w:sz w:val="18"/>
                <w:szCs w:val="18"/>
              </w:rPr>
            </w:pPr>
            <w:r w:rsidRPr="006A7BA1">
              <w:rPr>
                <w:b/>
                <w:sz w:val="18"/>
                <w:szCs w:val="18"/>
                <w:lang w:val="en-GB"/>
              </w:rPr>
              <w:t xml:space="preserve">In thousands of Denars </w:t>
            </w:r>
          </w:p>
        </w:tc>
      </w:tr>
      <w:tr w:rsidR="006A7BA1" w:rsidRPr="006A7BA1" w14:paraId="38DBE237" w14:textId="77777777" w:rsidTr="00BF54D4">
        <w:trPr>
          <w:trHeight w:val="210"/>
        </w:trPr>
        <w:tc>
          <w:tcPr>
            <w:tcW w:w="3686" w:type="dxa"/>
            <w:shd w:val="clear" w:color="000000" w:fill="FFFFFF"/>
            <w:tcMar>
              <w:left w:w="0" w:type="dxa"/>
            </w:tcMar>
          </w:tcPr>
          <w:p w14:paraId="60465682" w14:textId="77777777" w:rsidR="00BF54D4" w:rsidRPr="006A7BA1" w:rsidRDefault="00BF54D4" w:rsidP="00BF54D4">
            <w:pPr>
              <w:rPr>
                <w:b/>
                <w:bCs/>
                <w:sz w:val="18"/>
                <w:szCs w:val="18"/>
              </w:rPr>
            </w:pPr>
          </w:p>
        </w:tc>
        <w:tc>
          <w:tcPr>
            <w:tcW w:w="2476" w:type="dxa"/>
            <w:gridSpan w:val="3"/>
            <w:tcBorders>
              <w:bottom w:val="single" w:sz="4" w:space="0" w:color="auto"/>
            </w:tcBorders>
            <w:shd w:val="clear" w:color="000000" w:fill="FFFFFF"/>
            <w:tcMar>
              <w:left w:w="0" w:type="dxa"/>
            </w:tcMar>
          </w:tcPr>
          <w:p w14:paraId="0571B05E" w14:textId="77777777" w:rsidR="00BF54D4" w:rsidRPr="006A7BA1" w:rsidRDefault="00BF54D4">
            <w:pPr>
              <w:jc w:val="center"/>
              <w:rPr>
                <w:b/>
                <w:sz w:val="18"/>
                <w:szCs w:val="18"/>
                <w:lang w:val="en-GB"/>
              </w:rPr>
            </w:pPr>
            <w:r w:rsidRPr="006A7BA1">
              <w:rPr>
                <w:b/>
                <w:sz w:val="18"/>
                <w:szCs w:val="18"/>
                <w:lang w:val="en-GB"/>
              </w:rPr>
              <w:t xml:space="preserve">current </w:t>
            </w:r>
            <w:r w:rsidR="006A2E0C" w:rsidRPr="006A7BA1">
              <w:rPr>
                <w:b/>
                <w:sz w:val="18"/>
                <w:szCs w:val="18"/>
                <w:lang w:val="en-GB"/>
              </w:rPr>
              <w:t xml:space="preserve">year </w:t>
            </w:r>
            <w:r w:rsidR="00A6567B">
              <w:rPr>
                <w:b/>
                <w:sz w:val="18"/>
                <w:szCs w:val="18"/>
                <w:lang w:val="en-GB"/>
              </w:rPr>
              <w:t>202</w:t>
            </w:r>
            <w:r w:rsidR="00EA5E9D">
              <w:rPr>
                <w:b/>
                <w:sz w:val="18"/>
                <w:szCs w:val="18"/>
                <w:lang w:val="en-GB"/>
              </w:rPr>
              <w:t>3</w:t>
            </w:r>
          </w:p>
        </w:tc>
        <w:tc>
          <w:tcPr>
            <w:tcW w:w="110" w:type="dxa"/>
            <w:shd w:val="clear" w:color="000000" w:fill="FFFFFF"/>
            <w:tcMar>
              <w:left w:w="0" w:type="dxa"/>
            </w:tcMar>
          </w:tcPr>
          <w:p w14:paraId="7587B247" w14:textId="77777777" w:rsidR="00BF54D4" w:rsidRPr="006A7BA1" w:rsidRDefault="00BF54D4" w:rsidP="00BF54D4">
            <w:pPr>
              <w:jc w:val="right"/>
              <w:rPr>
                <w:b/>
                <w:bCs/>
                <w:sz w:val="18"/>
                <w:szCs w:val="18"/>
              </w:rPr>
            </w:pPr>
          </w:p>
        </w:tc>
        <w:tc>
          <w:tcPr>
            <w:tcW w:w="2487" w:type="dxa"/>
            <w:gridSpan w:val="4"/>
            <w:tcBorders>
              <w:bottom w:val="single" w:sz="4" w:space="0" w:color="auto"/>
            </w:tcBorders>
            <w:shd w:val="clear" w:color="000000" w:fill="FFFFFF"/>
            <w:tcMar>
              <w:left w:w="0" w:type="dxa"/>
            </w:tcMar>
          </w:tcPr>
          <w:p w14:paraId="71CF4D78" w14:textId="77777777" w:rsidR="00BF54D4" w:rsidRPr="006A7BA1" w:rsidRDefault="00DA1EC8">
            <w:pPr>
              <w:jc w:val="center"/>
              <w:rPr>
                <w:b/>
                <w:bCs/>
                <w:sz w:val="18"/>
                <w:szCs w:val="18"/>
              </w:rPr>
            </w:pPr>
            <w:r w:rsidRPr="006A7BA1">
              <w:rPr>
                <w:b/>
                <w:bCs/>
                <w:sz w:val="18"/>
                <w:szCs w:val="18"/>
              </w:rPr>
              <w:t xml:space="preserve">previous </w:t>
            </w:r>
            <w:r w:rsidR="006A2E0C" w:rsidRPr="006A7BA1">
              <w:rPr>
                <w:b/>
                <w:bCs/>
                <w:sz w:val="18"/>
                <w:szCs w:val="18"/>
              </w:rPr>
              <w:t xml:space="preserve">year </w:t>
            </w:r>
            <w:r w:rsidR="00A6567B">
              <w:rPr>
                <w:b/>
                <w:bCs/>
                <w:sz w:val="18"/>
                <w:szCs w:val="18"/>
              </w:rPr>
              <w:t>202</w:t>
            </w:r>
            <w:r w:rsidR="00EA5E9D">
              <w:rPr>
                <w:b/>
                <w:bCs/>
                <w:sz w:val="18"/>
                <w:szCs w:val="18"/>
              </w:rPr>
              <w:t>2</w:t>
            </w:r>
          </w:p>
        </w:tc>
      </w:tr>
      <w:tr w:rsidR="006A7BA1" w:rsidRPr="006A7BA1" w14:paraId="7010CC2E" w14:textId="77777777" w:rsidTr="00BF54D4">
        <w:trPr>
          <w:trHeight w:val="210"/>
        </w:trPr>
        <w:tc>
          <w:tcPr>
            <w:tcW w:w="3686" w:type="dxa"/>
            <w:shd w:val="clear" w:color="000000" w:fill="FFFFFF"/>
            <w:tcMar>
              <w:left w:w="0" w:type="dxa"/>
            </w:tcMar>
          </w:tcPr>
          <w:p w14:paraId="668227ED" w14:textId="77777777" w:rsidR="00BF54D4" w:rsidRPr="006A7BA1" w:rsidRDefault="00BF54D4" w:rsidP="00BF54D4">
            <w:pPr>
              <w:rPr>
                <w:b/>
                <w:bCs/>
                <w:sz w:val="18"/>
                <w:szCs w:val="18"/>
              </w:rPr>
            </w:pPr>
          </w:p>
        </w:tc>
        <w:tc>
          <w:tcPr>
            <w:tcW w:w="1183" w:type="dxa"/>
            <w:tcBorders>
              <w:top w:val="single" w:sz="4" w:space="0" w:color="auto"/>
            </w:tcBorders>
            <w:shd w:val="clear" w:color="000000" w:fill="FFFFFF"/>
            <w:tcMar>
              <w:left w:w="0" w:type="dxa"/>
            </w:tcMar>
          </w:tcPr>
          <w:p w14:paraId="2A42A809" w14:textId="77777777" w:rsidR="00BF54D4" w:rsidRPr="006A7BA1" w:rsidRDefault="00BF54D4" w:rsidP="00BF54D4">
            <w:pPr>
              <w:jc w:val="right"/>
              <w:rPr>
                <w:b/>
                <w:bCs/>
                <w:sz w:val="18"/>
                <w:szCs w:val="18"/>
              </w:rPr>
            </w:pPr>
          </w:p>
        </w:tc>
        <w:tc>
          <w:tcPr>
            <w:tcW w:w="110" w:type="dxa"/>
            <w:shd w:val="clear" w:color="000000" w:fill="FFFFFF"/>
            <w:tcMar>
              <w:left w:w="0" w:type="dxa"/>
            </w:tcMar>
          </w:tcPr>
          <w:p w14:paraId="5A351B30" w14:textId="77777777" w:rsidR="00BF54D4" w:rsidRPr="006A7BA1" w:rsidRDefault="00BF54D4" w:rsidP="00BF54D4">
            <w:pPr>
              <w:jc w:val="right"/>
              <w:rPr>
                <w:b/>
                <w:bCs/>
                <w:sz w:val="18"/>
                <w:szCs w:val="18"/>
              </w:rPr>
            </w:pPr>
          </w:p>
        </w:tc>
        <w:tc>
          <w:tcPr>
            <w:tcW w:w="1183" w:type="dxa"/>
            <w:tcBorders>
              <w:top w:val="single" w:sz="4" w:space="0" w:color="auto"/>
            </w:tcBorders>
            <w:shd w:val="clear" w:color="000000" w:fill="FFFFFF"/>
            <w:tcMar>
              <w:left w:w="0" w:type="dxa"/>
            </w:tcMar>
          </w:tcPr>
          <w:p w14:paraId="4260E9F0" w14:textId="77777777" w:rsidR="00BF54D4" w:rsidRPr="006A7BA1" w:rsidRDefault="00BF54D4" w:rsidP="00BF54D4">
            <w:pPr>
              <w:jc w:val="right"/>
              <w:rPr>
                <w:b/>
                <w:bCs/>
                <w:sz w:val="18"/>
                <w:szCs w:val="18"/>
              </w:rPr>
            </w:pPr>
          </w:p>
        </w:tc>
        <w:tc>
          <w:tcPr>
            <w:tcW w:w="110" w:type="dxa"/>
            <w:shd w:val="clear" w:color="000000" w:fill="FFFFFF"/>
            <w:tcMar>
              <w:left w:w="0" w:type="dxa"/>
            </w:tcMar>
          </w:tcPr>
          <w:p w14:paraId="1AFB6C70" w14:textId="77777777" w:rsidR="00BF54D4" w:rsidRPr="006A7BA1" w:rsidRDefault="00BF54D4" w:rsidP="00BF54D4">
            <w:pPr>
              <w:jc w:val="right"/>
              <w:rPr>
                <w:b/>
                <w:bCs/>
                <w:sz w:val="18"/>
                <w:szCs w:val="18"/>
              </w:rPr>
            </w:pPr>
          </w:p>
        </w:tc>
        <w:tc>
          <w:tcPr>
            <w:tcW w:w="1183" w:type="dxa"/>
            <w:gridSpan w:val="2"/>
            <w:tcBorders>
              <w:top w:val="single" w:sz="4" w:space="0" w:color="auto"/>
            </w:tcBorders>
            <w:shd w:val="clear" w:color="000000" w:fill="FFFFFF"/>
            <w:tcMar>
              <w:left w:w="0" w:type="dxa"/>
            </w:tcMar>
          </w:tcPr>
          <w:p w14:paraId="3A7BCCC5" w14:textId="77777777" w:rsidR="00BF54D4" w:rsidRPr="006A7BA1" w:rsidRDefault="00BF54D4" w:rsidP="00BF54D4">
            <w:pPr>
              <w:jc w:val="right"/>
              <w:rPr>
                <w:b/>
                <w:bCs/>
                <w:sz w:val="18"/>
                <w:szCs w:val="18"/>
              </w:rPr>
            </w:pPr>
          </w:p>
        </w:tc>
        <w:tc>
          <w:tcPr>
            <w:tcW w:w="124" w:type="dxa"/>
            <w:shd w:val="clear" w:color="000000" w:fill="FFFFFF"/>
            <w:tcMar>
              <w:left w:w="0" w:type="dxa"/>
            </w:tcMar>
            <w:vAlign w:val="bottom"/>
          </w:tcPr>
          <w:p w14:paraId="3A6B715E" w14:textId="77777777" w:rsidR="00BF54D4" w:rsidRPr="006A7BA1" w:rsidRDefault="00BF54D4" w:rsidP="00BF54D4">
            <w:pPr>
              <w:jc w:val="right"/>
              <w:rPr>
                <w:b/>
                <w:bCs/>
                <w:sz w:val="18"/>
                <w:szCs w:val="18"/>
              </w:rPr>
            </w:pPr>
          </w:p>
        </w:tc>
        <w:tc>
          <w:tcPr>
            <w:tcW w:w="1180" w:type="dxa"/>
            <w:tcBorders>
              <w:top w:val="single" w:sz="4" w:space="0" w:color="auto"/>
            </w:tcBorders>
            <w:shd w:val="clear" w:color="000000" w:fill="FFFFFF"/>
            <w:tcMar>
              <w:left w:w="0" w:type="dxa"/>
            </w:tcMar>
            <w:vAlign w:val="bottom"/>
          </w:tcPr>
          <w:p w14:paraId="46E8E7C8" w14:textId="77777777" w:rsidR="00BF54D4" w:rsidRPr="006A7BA1" w:rsidRDefault="00BF54D4" w:rsidP="00BF54D4">
            <w:pPr>
              <w:jc w:val="right"/>
              <w:rPr>
                <w:b/>
                <w:bCs/>
                <w:sz w:val="18"/>
                <w:szCs w:val="18"/>
              </w:rPr>
            </w:pPr>
          </w:p>
        </w:tc>
      </w:tr>
      <w:tr w:rsidR="0002753B" w:rsidRPr="006A7BA1" w14:paraId="7CB7B086" w14:textId="77777777" w:rsidTr="00BF54D4">
        <w:trPr>
          <w:trHeight w:val="210"/>
        </w:trPr>
        <w:tc>
          <w:tcPr>
            <w:tcW w:w="3686" w:type="dxa"/>
            <w:shd w:val="clear" w:color="000000" w:fill="FFFFFF"/>
            <w:tcMar>
              <w:left w:w="0" w:type="dxa"/>
            </w:tcMar>
            <w:vAlign w:val="bottom"/>
          </w:tcPr>
          <w:p w14:paraId="4F75E976" w14:textId="77777777" w:rsidR="0002753B" w:rsidRPr="006A7BA1" w:rsidRDefault="0002753B" w:rsidP="0002753B">
            <w:pPr>
              <w:ind w:left="120" w:hanging="120"/>
              <w:rPr>
                <w:sz w:val="18"/>
                <w:szCs w:val="18"/>
                <w:lang w:val="en-GB"/>
              </w:rPr>
            </w:pPr>
            <w:r w:rsidRPr="006A7BA1">
              <w:rPr>
                <w:sz w:val="18"/>
                <w:szCs w:val="18"/>
                <w:lang w:val="en-GB"/>
              </w:rPr>
              <w:t>Profit/(loss) before taxation</w:t>
            </w:r>
          </w:p>
        </w:tc>
        <w:tc>
          <w:tcPr>
            <w:tcW w:w="1183" w:type="dxa"/>
            <w:tcBorders>
              <w:bottom w:val="single" w:sz="4" w:space="0" w:color="auto"/>
            </w:tcBorders>
            <w:shd w:val="clear" w:color="000000" w:fill="FFFFFF"/>
            <w:tcMar>
              <w:left w:w="0" w:type="dxa"/>
              <w:right w:w="74" w:type="dxa"/>
            </w:tcMar>
            <w:vAlign w:val="bottom"/>
          </w:tcPr>
          <w:p w14:paraId="798A2B4E" w14:textId="58F25527" w:rsidR="0002753B" w:rsidRPr="0002753B" w:rsidRDefault="0002753B" w:rsidP="0002753B">
            <w:pPr>
              <w:jc w:val="right"/>
              <w:rPr>
                <w:sz w:val="21"/>
                <w:szCs w:val="21"/>
              </w:rPr>
            </w:pPr>
            <w:r w:rsidRPr="0002753B">
              <w:rPr>
                <w:sz w:val="21"/>
                <w:szCs w:val="21"/>
              </w:rPr>
              <w:t xml:space="preserve">    100.00 </w:t>
            </w:r>
          </w:p>
        </w:tc>
        <w:tc>
          <w:tcPr>
            <w:tcW w:w="110" w:type="dxa"/>
            <w:shd w:val="clear" w:color="000000" w:fill="FFFFFF"/>
            <w:tcMar>
              <w:left w:w="0" w:type="dxa"/>
            </w:tcMar>
            <w:vAlign w:val="bottom"/>
          </w:tcPr>
          <w:p w14:paraId="44AC4E90" w14:textId="77777777" w:rsidR="0002753B" w:rsidRPr="0002753B" w:rsidRDefault="0002753B" w:rsidP="0002753B">
            <w:pPr>
              <w:jc w:val="right"/>
              <w:rPr>
                <w:sz w:val="21"/>
                <w:szCs w:val="21"/>
              </w:rPr>
            </w:pPr>
          </w:p>
        </w:tc>
        <w:tc>
          <w:tcPr>
            <w:tcW w:w="1183" w:type="dxa"/>
            <w:tcBorders>
              <w:bottom w:val="single" w:sz="4" w:space="0" w:color="auto"/>
            </w:tcBorders>
            <w:shd w:val="clear" w:color="000000" w:fill="FFFFFF"/>
            <w:tcMar>
              <w:left w:w="0" w:type="dxa"/>
            </w:tcMar>
            <w:vAlign w:val="bottom"/>
          </w:tcPr>
          <w:p w14:paraId="214ED4A3" w14:textId="63B9A750" w:rsidR="0002753B" w:rsidRPr="0002753B" w:rsidRDefault="0002753B" w:rsidP="0002753B">
            <w:pPr>
              <w:jc w:val="right"/>
              <w:rPr>
                <w:sz w:val="21"/>
                <w:szCs w:val="21"/>
              </w:rPr>
            </w:pPr>
            <w:r w:rsidRPr="0002753B">
              <w:rPr>
                <w:sz w:val="21"/>
                <w:szCs w:val="21"/>
              </w:rPr>
              <w:t xml:space="preserve">   3.852.932 </w:t>
            </w:r>
          </w:p>
        </w:tc>
        <w:tc>
          <w:tcPr>
            <w:tcW w:w="110" w:type="dxa"/>
            <w:shd w:val="clear" w:color="000000" w:fill="FFFFFF"/>
            <w:tcMar>
              <w:left w:w="0" w:type="dxa"/>
            </w:tcMar>
            <w:vAlign w:val="bottom"/>
          </w:tcPr>
          <w:p w14:paraId="68404163" w14:textId="77777777" w:rsidR="0002753B" w:rsidRPr="0002753B" w:rsidRDefault="0002753B" w:rsidP="0002753B">
            <w:pPr>
              <w:jc w:val="right"/>
              <w:rPr>
                <w:sz w:val="21"/>
                <w:szCs w:val="21"/>
              </w:rPr>
            </w:pPr>
          </w:p>
        </w:tc>
        <w:tc>
          <w:tcPr>
            <w:tcW w:w="1183" w:type="dxa"/>
            <w:gridSpan w:val="2"/>
            <w:tcBorders>
              <w:bottom w:val="single" w:sz="4" w:space="0" w:color="auto"/>
            </w:tcBorders>
            <w:shd w:val="clear" w:color="000000" w:fill="FFFFFF"/>
            <w:tcMar>
              <w:left w:w="0" w:type="dxa"/>
            </w:tcMar>
            <w:vAlign w:val="bottom"/>
          </w:tcPr>
          <w:p w14:paraId="04195A72" w14:textId="64548259" w:rsidR="0002753B" w:rsidRPr="0002753B" w:rsidRDefault="0002753B" w:rsidP="0002753B">
            <w:pPr>
              <w:jc w:val="right"/>
              <w:rPr>
                <w:sz w:val="21"/>
                <w:szCs w:val="21"/>
              </w:rPr>
            </w:pPr>
            <w:r w:rsidRPr="0002753B">
              <w:rPr>
                <w:sz w:val="21"/>
                <w:szCs w:val="21"/>
              </w:rPr>
              <w:t xml:space="preserve">    100,00 </w:t>
            </w:r>
          </w:p>
        </w:tc>
        <w:tc>
          <w:tcPr>
            <w:tcW w:w="124" w:type="dxa"/>
            <w:shd w:val="clear" w:color="000000" w:fill="FFFFFF"/>
            <w:tcMar>
              <w:left w:w="0" w:type="dxa"/>
            </w:tcMar>
            <w:vAlign w:val="bottom"/>
          </w:tcPr>
          <w:p w14:paraId="5BAF74F8" w14:textId="77777777" w:rsidR="0002753B" w:rsidRPr="0002753B" w:rsidRDefault="0002753B" w:rsidP="0002753B">
            <w:pPr>
              <w:jc w:val="right"/>
              <w:rPr>
                <w:sz w:val="21"/>
                <w:szCs w:val="21"/>
              </w:rPr>
            </w:pPr>
          </w:p>
        </w:tc>
        <w:tc>
          <w:tcPr>
            <w:tcW w:w="1180" w:type="dxa"/>
            <w:tcBorders>
              <w:bottom w:val="single" w:sz="4" w:space="0" w:color="auto"/>
            </w:tcBorders>
            <w:shd w:val="clear" w:color="000000" w:fill="FFFFFF"/>
            <w:tcMar>
              <w:left w:w="0" w:type="dxa"/>
            </w:tcMar>
            <w:vAlign w:val="bottom"/>
          </w:tcPr>
          <w:p w14:paraId="752738B7" w14:textId="19198BD1" w:rsidR="0002753B" w:rsidRPr="0002753B" w:rsidRDefault="0002753B" w:rsidP="0002753B">
            <w:pPr>
              <w:jc w:val="right"/>
              <w:rPr>
                <w:sz w:val="21"/>
                <w:szCs w:val="21"/>
              </w:rPr>
            </w:pPr>
            <w:r w:rsidRPr="0002753B">
              <w:rPr>
                <w:sz w:val="21"/>
                <w:szCs w:val="21"/>
              </w:rPr>
              <w:t xml:space="preserve">     2.617.019 </w:t>
            </w:r>
          </w:p>
        </w:tc>
      </w:tr>
      <w:tr w:rsidR="0002753B" w:rsidRPr="006A7BA1" w14:paraId="6C39E2C2" w14:textId="77777777" w:rsidTr="00BF54D4">
        <w:trPr>
          <w:trHeight w:val="210"/>
        </w:trPr>
        <w:tc>
          <w:tcPr>
            <w:tcW w:w="3686" w:type="dxa"/>
            <w:shd w:val="clear" w:color="000000" w:fill="FFFFFF"/>
            <w:tcMar>
              <w:left w:w="0" w:type="dxa"/>
            </w:tcMar>
            <w:vAlign w:val="bottom"/>
          </w:tcPr>
          <w:p w14:paraId="2DFC0230" w14:textId="77777777" w:rsidR="0002753B" w:rsidRPr="006A7BA1" w:rsidRDefault="0002753B" w:rsidP="0002753B">
            <w:pPr>
              <w:ind w:left="120" w:hanging="120"/>
              <w:rPr>
                <w:sz w:val="18"/>
                <w:szCs w:val="18"/>
                <w:lang w:val="en-GB"/>
              </w:rPr>
            </w:pPr>
            <w:r w:rsidRPr="006A7BA1">
              <w:rPr>
                <w:sz w:val="18"/>
                <w:szCs w:val="18"/>
                <w:lang w:val="en-GB"/>
              </w:rPr>
              <w:t>Income tax as per applicable tax rate</w:t>
            </w:r>
          </w:p>
        </w:tc>
        <w:tc>
          <w:tcPr>
            <w:tcW w:w="1183" w:type="dxa"/>
            <w:tcBorders>
              <w:top w:val="single" w:sz="4" w:space="0" w:color="auto"/>
            </w:tcBorders>
            <w:shd w:val="clear" w:color="000000" w:fill="FFFFFF"/>
            <w:tcMar>
              <w:left w:w="0" w:type="dxa"/>
              <w:right w:w="74" w:type="dxa"/>
            </w:tcMar>
            <w:vAlign w:val="bottom"/>
          </w:tcPr>
          <w:p w14:paraId="37ECA881" w14:textId="04159198"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0D093821" w14:textId="77777777" w:rsidR="0002753B" w:rsidRPr="0002753B" w:rsidRDefault="0002753B" w:rsidP="0002753B">
            <w:pPr>
              <w:jc w:val="right"/>
              <w:rPr>
                <w:sz w:val="21"/>
                <w:szCs w:val="21"/>
              </w:rPr>
            </w:pPr>
          </w:p>
        </w:tc>
        <w:tc>
          <w:tcPr>
            <w:tcW w:w="1183" w:type="dxa"/>
            <w:tcBorders>
              <w:top w:val="single" w:sz="4" w:space="0" w:color="auto"/>
            </w:tcBorders>
            <w:shd w:val="clear" w:color="000000" w:fill="FFFFFF"/>
            <w:tcMar>
              <w:left w:w="0" w:type="dxa"/>
            </w:tcMar>
            <w:vAlign w:val="bottom"/>
          </w:tcPr>
          <w:p w14:paraId="35BB069B" w14:textId="4A7F1E54" w:rsidR="0002753B" w:rsidRPr="0002753B" w:rsidRDefault="0002753B" w:rsidP="0002753B">
            <w:pPr>
              <w:jc w:val="right"/>
              <w:rPr>
                <w:sz w:val="21"/>
                <w:szCs w:val="21"/>
              </w:rPr>
            </w:pPr>
            <w:r w:rsidRPr="0002753B">
              <w:rPr>
                <w:sz w:val="21"/>
                <w:szCs w:val="21"/>
              </w:rPr>
              <w:t xml:space="preserve">      385.293 </w:t>
            </w:r>
          </w:p>
        </w:tc>
        <w:tc>
          <w:tcPr>
            <w:tcW w:w="110" w:type="dxa"/>
            <w:shd w:val="clear" w:color="000000" w:fill="FFFFFF"/>
            <w:tcMar>
              <w:left w:w="0" w:type="dxa"/>
            </w:tcMar>
            <w:vAlign w:val="bottom"/>
          </w:tcPr>
          <w:p w14:paraId="62F9401F" w14:textId="77777777" w:rsidR="0002753B" w:rsidRPr="0002753B" w:rsidRDefault="0002753B" w:rsidP="0002753B">
            <w:pPr>
              <w:jc w:val="right"/>
              <w:rPr>
                <w:sz w:val="21"/>
                <w:szCs w:val="21"/>
              </w:rPr>
            </w:pPr>
          </w:p>
        </w:tc>
        <w:tc>
          <w:tcPr>
            <w:tcW w:w="1183" w:type="dxa"/>
            <w:gridSpan w:val="2"/>
            <w:tcBorders>
              <w:top w:val="single" w:sz="4" w:space="0" w:color="auto"/>
            </w:tcBorders>
            <w:shd w:val="clear" w:color="000000" w:fill="FFFFFF"/>
            <w:tcMar>
              <w:left w:w="0" w:type="dxa"/>
            </w:tcMar>
            <w:vAlign w:val="bottom"/>
          </w:tcPr>
          <w:p w14:paraId="0F1DE0F9" w14:textId="09BB5981" w:rsidR="0002753B" w:rsidRPr="0002753B" w:rsidRDefault="0002753B" w:rsidP="0002753B">
            <w:pPr>
              <w:jc w:val="right"/>
              <w:rPr>
                <w:sz w:val="21"/>
                <w:szCs w:val="21"/>
              </w:rPr>
            </w:pPr>
            <w:r w:rsidRPr="0002753B">
              <w:rPr>
                <w:sz w:val="21"/>
                <w:szCs w:val="21"/>
              </w:rPr>
              <w:t xml:space="preserve">          10   </w:t>
            </w:r>
          </w:p>
        </w:tc>
        <w:tc>
          <w:tcPr>
            <w:tcW w:w="124" w:type="dxa"/>
            <w:shd w:val="clear" w:color="000000" w:fill="FFFFFF"/>
            <w:tcMar>
              <w:left w:w="0" w:type="dxa"/>
            </w:tcMar>
            <w:vAlign w:val="bottom"/>
          </w:tcPr>
          <w:p w14:paraId="084C5FAA" w14:textId="77777777" w:rsidR="0002753B" w:rsidRPr="0002753B" w:rsidRDefault="0002753B" w:rsidP="0002753B">
            <w:pPr>
              <w:jc w:val="right"/>
              <w:rPr>
                <w:sz w:val="21"/>
                <w:szCs w:val="21"/>
              </w:rPr>
            </w:pPr>
          </w:p>
        </w:tc>
        <w:tc>
          <w:tcPr>
            <w:tcW w:w="1180" w:type="dxa"/>
            <w:tcBorders>
              <w:top w:val="single" w:sz="4" w:space="0" w:color="auto"/>
            </w:tcBorders>
            <w:shd w:val="clear" w:color="000000" w:fill="FFFFFF"/>
            <w:tcMar>
              <w:left w:w="0" w:type="dxa"/>
            </w:tcMar>
            <w:vAlign w:val="bottom"/>
          </w:tcPr>
          <w:p w14:paraId="74FEC0DD" w14:textId="73656D4C" w:rsidR="0002753B" w:rsidRPr="0002753B" w:rsidRDefault="0002753B" w:rsidP="0002753B">
            <w:pPr>
              <w:jc w:val="right"/>
              <w:rPr>
                <w:sz w:val="21"/>
                <w:szCs w:val="21"/>
              </w:rPr>
            </w:pPr>
            <w:r w:rsidRPr="0002753B">
              <w:rPr>
                <w:sz w:val="21"/>
                <w:szCs w:val="21"/>
              </w:rPr>
              <w:t xml:space="preserve">        261.702 </w:t>
            </w:r>
          </w:p>
        </w:tc>
      </w:tr>
      <w:tr w:rsidR="0002753B" w:rsidRPr="006A7BA1" w14:paraId="6B9963BB" w14:textId="77777777" w:rsidTr="00BF54D4">
        <w:trPr>
          <w:trHeight w:val="210"/>
        </w:trPr>
        <w:tc>
          <w:tcPr>
            <w:tcW w:w="3686" w:type="dxa"/>
            <w:shd w:val="clear" w:color="000000" w:fill="FFFFFF"/>
            <w:tcMar>
              <w:left w:w="0" w:type="dxa"/>
            </w:tcMar>
            <w:vAlign w:val="bottom"/>
          </w:tcPr>
          <w:p w14:paraId="03BD0BB7" w14:textId="77777777" w:rsidR="0002753B" w:rsidRPr="006A7BA1" w:rsidRDefault="0002753B" w:rsidP="0002753B">
            <w:pPr>
              <w:rPr>
                <w:sz w:val="18"/>
                <w:szCs w:val="18"/>
                <w:lang w:val="en-GB"/>
              </w:rPr>
            </w:pPr>
            <w:r w:rsidRPr="006A7BA1">
              <w:rPr>
                <w:sz w:val="18"/>
                <w:szCs w:val="18"/>
                <w:lang w:val="en-GB"/>
              </w:rPr>
              <w:t>Effects from different tax rates in other countries</w:t>
            </w:r>
          </w:p>
        </w:tc>
        <w:tc>
          <w:tcPr>
            <w:tcW w:w="1183" w:type="dxa"/>
            <w:shd w:val="clear" w:color="000000" w:fill="FFFFFF"/>
            <w:tcMar>
              <w:left w:w="0" w:type="dxa"/>
              <w:right w:w="74" w:type="dxa"/>
            </w:tcMar>
            <w:vAlign w:val="bottom"/>
          </w:tcPr>
          <w:p w14:paraId="067719DD" w14:textId="151EE8BC"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2227F779" w14:textId="77777777" w:rsidR="0002753B" w:rsidRPr="0002753B" w:rsidRDefault="0002753B" w:rsidP="0002753B">
            <w:pPr>
              <w:jc w:val="right"/>
              <w:rPr>
                <w:sz w:val="21"/>
                <w:szCs w:val="21"/>
              </w:rPr>
            </w:pPr>
          </w:p>
        </w:tc>
        <w:tc>
          <w:tcPr>
            <w:tcW w:w="1183" w:type="dxa"/>
            <w:shd w:val="clear" w:color="000000" w:fill="FFFFFF"/>
            <w:tcMar>
              <w:left w:w="0" w:type="dxa"/>
            </w:tcMar>
            <w:vAlign w:val="bottom"/>
          </w:tcPr>
          <w:p w14:paraId="724D9BAB" w14:textId="5DD32BF8"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2659F099" w14:textId="77777777" w:rsidR="0002753B" w:rsidRPr="0002753B" w:rsidRDefault="0002753B" w:rsidP="0002753B">
            <w:pPr>
              <w:jc w:val="right"/>
              <w:rPr>
                <w:sz w:val="21"/>
                <w:szCs w:val="21"/>
              </w:rPr>
            </w:pPr>
          </w:p>
        </w:tc>
        <w:tc>
          <w:tcPr>
            <w:tcW w:w="1183" w:type="dxa"/>
            <w:gridSpan w:val="2"/>
            <w:shd w:val="clear" w:color="000000" w:fill="FFFFFF"/>
            <w:tcMar>
              <w:left w:w="0" w:type="dxa"/>
            </w:tcMar>
            <w:vAlign w:val="bottom"/>
          </w:tcPr>
          <w:p w14:paraId="636FF2A0" w14:textId="094AA15D" w:rsidR="0002753B" w:rsidRPr="0002753B" w:rsidRDefault="0002753B" w:rsidP="0002753B">
            <w:pPr>
              <w:jc w:val="right"/>
              <w:rPr>
                <w:sz w:val="21"/>
                <w:szCs w:val="21"/>
              </w:rPr>
            </w:pPr>
            <w:r w:rsidRPr="0002753B">
              <w:rPr>
                <w:sz w:val="21"/>
                <w:szCs w:val="21"/>
              </w:rPr>
              <w:t xml:space="preserve">  -    </w:t>
            </w:r>
          </w:p>
        </w:tc>
        <w:tc>
          <w:tcPr>
            <w:tcW w:w="124" w:type="dxa"/>
            <w:shd w:val="clear" w:color="000000" w:fill="FFFFFF"/>
            <w:tcMar>
              <w:left w:w="0" w:type="dxa"/>
            </w:tcMar>
            <w:vAlign w:val="bottom"/>
          </w:tcPr>
          <w:p w14:paraId="58BBC42F" w14:textId="77777777" w:rsidR="0002753B" w:rsidRPr="0002753B" w:rsidRDefault="0002753B" w:rsidP="0002753B">
            <w:pPr>
              <w:jc w:val="right"/>
              <w:rPr>
                <w:sz w:val="21"/>
                <w:szCs w:val="21"/>
              </w:rPr>
            </w:pPr>
          </w:p>
        </w:tc>
        <w:tc>
          <w:tcPr>
            <w:tcW w:w="1180" w:type="dxa"/>
            <w:shd w:val="clear" w:color="000000" w:fill="FFFFFF"/>
            <w:tcMar>
              <w:left w:w="0" w:type="dxa"/>
            </w:tcMar>
            <w:vAlign w:val="bottom"/>
          </w:tcPr>
          <w:p w14:paraId="366213AB" w14:textId="0F1D1F37" w:rsidR="0002753B" w:rsidRPr="0002753B" w:rsidRDefault="0002753B" w:rsidP="0002753B">
            <w:pPr>
              <w:jc w:val="right"/>
              <w:rPr>
                <w:sz w:val="21"/>
                <w:szCs w:val="21"/>
              </w:rPr>
            </w:pPr>
            <w:r w:rsidRPr="0002753B">
              <w:rPr>
                <w:sz w:val="21"/>
                <w:szCs w:val="21"/>
              </w:rPr>
              <w:t xml:space="preserve">                -   </w:t>
            </w:r>
          </w:p>
        </w:tc>
      </w:tr>
      <w:tr w:rsidR="0002753B" w:rsidRPr="006A7BA1" w14:paraId="678FB775" w14:textId="77777777" w:rsidTr="00BF54D4">
        <w:trPr>
          <w:trHeight w:val="210"/>
        </w:trPr>
        <w:tc>
          <w:tcPr>
            <w:tcW w:w="3686" w:type="dxa"/>
            <w:shd w:val="clear" w:color="000000" w:fill="FFFFFF"/>
            <w:tcMar>
              <w:left w:w="0" w:type="dxa"/>
            </w:tcMar>
            <w:vAlign w:val="bottom"/>
          </w:tcPr>
          <w:p w14:paraId="7693EA40" w14:textId="77777777" w:rsidR="0002753B" w:rsidRPr="006A7BA1" w:rsidRDefault="0002753B" w:rsidP="0002753B">
            <w:pPr>
              <w:rPr>
                <w:sz w:val="18"/>
                <w:szCs w:val="18"/>
                <w:lang w:val="en-GB"/>
              </w:rPr>
            </w:pPr>
            <w:r w:rsidRPr="006A7BA1">
              <w:rPr>
                <w:sz w:val="18"/>
                <w:szCs w:val="18"/>
                <w:lang w:val="en-GB"/>
              </w:rPr>
              <w:t>Adjustments for previous years and changes in tax rate</w:t>
            </w:r>
          </w:p>
        </w:tc>
        <w:tc>
          <w:tcPr>
            <w:tcW w:w="1183" w:type="dxa"/>
            <w:shd w:val="clear" w:color="000000" w:fill="FFFFFF"/>
            <w:tcMar>
              <w:left w:w="0" w:type="dxa"/>
              <w:right w:w="74" w:type="dxa"/>
            </w:tcMar>
            <w:vAlign w:val="bottom"/>
          </w:tcPr>
          <w:p w14:paraId="238E9A0E" w14:textId="6B433DD2"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30B8C7DB" w14:textId="77777777" w:rsidR="0002753B" w:rsidRPr="0002753B" w:rsidRDefault="0002753B" w:rsidP="0002753B">
            <w:pPr>
              <w:jc w:val="right"/>
              <w:rPr>
                <w:sz w:val="21"/>
                <w:szCs w:val="21"/>
              </w:rPr>
            </w:pPr>
          </w:p>
        </w:tc>
        <w:tc>
          <w:tcPr>
            <w:tcW w:w="1183" w:type="dxa"/>
            <w:shd w:val="clear" w:color="000000" w:fill="FFFFFF"/>
            <w:tcMar>
              <w:left w:w="0" w:type="dxa"/>
            </w:tcMar>
            <w:vAlign w:val="bottom"/>
          </w:tcPr>
          <w:p w14:paraId="3BD7DBF3" w14:textId="0DA78E03"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631DC660" w14:textId="77777777" w:rsidR="0002753B" w:rsidRPr="0002753B" w:rsidRDefault="0002753B" w:rsidP="0002753B">
            <w:pPr>
              <w:jc w:val="right"/>
              <w:rPr>
                <w:sz w:val="21"/>
                <w:szCs w:val="21"/>
              </w:rPr>
            </w:pPr>
          </w:p>
        </w:tc>
        <w:tc>
          <w:tcPr>
            <w:tcW w:w="1183" w:type="dxa"/>
            <w:gridSpan w:val="2"/>
            <w:shd w:val="clear" w:color="000000" w:fill="FFFFFF"/>
            <w:tcMar>
              <w:left w:w="0" w:type="dxa"/>
            </w:tcMar>
            <w:vAlign w:val="bottom"/>
          </w:tcPr>
          <w:p w14:paraId="08504D8F" w14:textId="6FFFD224" w:rsidR="0002753B" w:rsidRPr="0002753B" w:rsidRDefault="0002753B" w:rsidP="0002753B">
            <w:pPr>
              <w:jc w:val="right"/>
              <w:rPr>
                <w:sz w:val="21"/>
                <w:szCs w:val="21"/>
              </w:rPr>
            </w:pPr>
            <w:r w:rsidRPr="0002753B">
              <w:rPr>
                <w:sz w:val="21"/>
                <w:szCs w:val="21"/>
              </w:rPr>
              <w:t xml:space="preserve">  -    </w:t>
            </w:r>
          </w:p>
        </w:tc>
        <w:tc>
          <w:tcPr>
            <w:tcW w:w="124" w:type="dxa"/>
            <w:shd w:val="clear" w:color="000000" w:fill="FFFFFF"/>
            <w:tcMar>
              <w:left w:w="0" w:type="dxa"/>
            </w:tcMar>
            <w:vAlign w:val="bottom"/>
          </w:tcPr>
          <w:p w14:paraId="0BBC2405" w14:textId="77777777" w:rsidR="0002753B" w:rsidRPr="0002753B" w:rsidRDefault="0002753B" w:rsidP="0002753B">
            <w:pPr>
              <w:jc w:val="right"/>
              <w:rPr>
                <w:sz w:val="21"/>
                <w:szCs w:val="21"/>
              </w:rPr>
            </w:pPr>
          </w:p>
        </w:tc>
        <w:tc>
          <w:tcPr>
            <w:tcW w:w="1180" w:type="dxa"/>
            <w:shd w:val="clear" w:color="000000" w:fill="FFFFFF"/>
            <w:tcMar>
              <w:left w:w="0" w:type="dxa"/>
            </w:tcMar>
            <w:vAlign w:val="bottom"/>
          </w:tcPr>
          <w:p w14:paraId="4BBE88B7" w14:textId="442DB31A" w:rsidR="0002753B" w:rsidRPr="0002753B" w:rsidRDefault="0002753B" w:rsidP="0002753B">
            <w:pPr>
              <w:jc w:val="right"/>
              <w:rPr>
                <w:sz w:val="21"/>
                <w:szCs w:val="21"/>
              </w:rPr>
            </w:pPr>
            <w:r w:rsidRPr="0002753B">
              <w:rPr>
                <w:sz w:val="21"/>
                <w:szCs w:val="21"/>
              </w:rPr>
              <w:t xml:space="preserve">                -   </w:t>
            </w:r>
          </w:p>
        </w:tc>
      </w:tr>
      <w:tr w:rsidR="0002753B" w:rsidRPr="006A7BA1" w14:paraId="33591A87" w14:textId="77777777" w:rsidTr="00BF54D4">
        <w:trPr>
          <w:trHeight w:val="210"/>
        </w:trPr>
        <w:tc>
          <w:tcPr>
            <w:tcW w:w="3686" w:type="dxa"/>
            <w:shd w:val="clear" w:color="000000" w:fill="FFFFFF"/>
            <w:tcMar>
              <w:left w:w="0" w:type="dxa"/>
            </w:tcMar>
            <w:vAlign w:val="bottom"/>
          </w:tcPr>
          <w:p w14:paraId="0F7E01B0" w14:textId="77777777" w:rsidR="0002753B" w:rsidRPr="006A7BA1" w:rsidRDefault="0002753B" w:rsidP="0002753B">
            <w:pPr>
              <w:ind w:left="120" w:hanging="120"/>
              <w:rPr>
                <w:sz w:val="18"/>
                <w:szCs w:val="18"/>
                <w:lang w:val="en-GB"/>
              </w:rPr>
            </w:pPr>
            <w:r w:rsidRPr="006A7BA1">
              <w:rPr>
                <w:sz w:val="18"/>
                <w:szCs w:val="18"/>
                <w:lang w:val="en-GB"/>
              </w:rPr>
              <w:t>Taxed income abroad</w:t>
            </w:r>
          </w:p>
        </w:tc>
        <w:tc>
          <w:tcPr>
            <w:tcW w:w="1183" w:type="dxa"/>
            <w:shd w:val="clear" w:color="000000" w:fill="FFFFFF"/>
            <w:tcMar>
              <w:left w:w="0" w:type="dxa"/>
              <w:right w:w="74" w:type="dxa"/>
            </w:tcMar>
            <w:vAlign w:val="bottom"/>
          </w:tcPr>
          <w:p w14:paraId="70136BEA" w14:textId="283CC862"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341FEBF1" w14:textId="77777777" w:rsidR="0002753B" w:rsidRPr="0002753B" w:rsidRDefault="0002753B" w:rsidP="0002753B">
            <w:pPr>
              <w:jc w:val="right"/>
              <w:rPr>
                <w:sz w:val="21"/>
                <w:szCs w:val="21"/>
              </w:rPr>
            </w:pPr>
          </w:p>
        </w:tc>
        <w:tc>
          <w:tcPr>
            <w:tcW w:w="1183" w:type="dxa"/>
            <w:shd w:val="clear" w:color="000000" w:fill="FFFFFF"/>
            <w:tcMar>
              <w:left w:w="0" w:type="dxa"/>
            </w:tcMar>
            <w:vAlign w:val="bottom"/>
          </w:tcPr>
          <w:p w14:paraId="47AB40CF" w14:textId="3EE02C92"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0FE23140" w14:textId="77777777" w:rsidR="0002753B" w:rsidRPr="0002753B" w:rsidRDefault="0002753B" w:rsidP="0002753B">
            <w:pPr>
              <w:jc w:val="right"/>
              <w:rPr>
                <w:sz w:val="21"/>
                <w:szCs w:val="21"/>
              </w:rPr>
            </w:pPr>
          </w:p>
        </w:tc>
        <w:tc>
          <w:tcPr>
            <w:tcW w:w="1183" w:type="dxa"/>
            <w:gridSpan w:val="2"/>
            <w:shd w:val="clear" w:color="000000" w:fill="FFFFFF"/>
            <w:tcMar>
              <w:left w:w="0" w:type="dxa"/>
            </w:tcMar>
            <w:vAlign w:val="bottom"/>
          </w:tcPr>
          <w:p w14:paraId="738814E0" w14:textId="391AB621" w:rsidR="0002753B" w:rsidRPr="0002753B" w:rsidRDefault="0002753B" w:rsidP="0002753B">
            <w:pPr>
              <w:jc w:val="right"/>
              <w:rPr>
                <w:sz w:val="21"/>
                <w:szCs w:val="21"/>
              </w:rPr>
            </w:pPr>
            <w:r w:rsidRPr="0002753B">
              <w:rPr>
                <w:sz w:val="21"/>
                <w:szCs w:val="21"/>
              </w:rPr>
              <w:t xml:space="preserve">  -    </w:t>
            </w:r>
          </w:p>
        </w:tc>
        <w:tc>
          <w:tcPr>
            <w:tcW w:w="124" w:type="dxa"/>
            <w:shd w:val="clear" w:color="000000" w:fill="FFFFFF"/>
            <w:tcMar>
              <w:left w:w="0" w:type="dxa"/>
            </w:tcMar>
            <w:vAlign w:val="bottom"/>
          </w:tcPr>
          <w:p w14:paraId="4695D128" w14:textId="77777777" w:rsidR="0002753B" w:rsidRPr="0002753B" w:rsidRDefault="0002753B" w:rsidP="0002753B">
            <w:pPr>
              <w:jc w:val="right"/>
              <w:rPr>
                <w:sz w:val="21"/>
                <w:szCs w:val="21"/>
              </w:rPr>
            </w:pPr>
          </w:p>
        </w:tc>
        <w:tc>
          <w:tcPr>
            <w:tcW w:w="1180" w:type="dxa"/>
            <w:shd w:val="clear" w:color="000000" w:fill="FFFFFF"/>
            <w:tcMar>
              <w:left w:w="0" w:type="dxa"/>
            </w:tcMar>
            <w:vAlign w:val="bottom"/>
          </w:tcPr>
          <w:p w14:paraId="7C85C810" w14:textId="50C9E8B4" w:rsidR="0002753B" w:rsidRPr="0002753B" w:rsidRDefault="0002753B" w:rsidP="0002753B">
            <w:pPr>
              <w:jc w:val="right"/>
              <w:rPr>
                <w:sz w:val="21"/>
                <w:szCs w:val="21"/>
              </w:rPr>
            </w:pPr>
            <w:r w:rsidRPr="0002753B">
              <w:rPr>
                <w:sz w:val="21"/>
                <w:szCs w:val="21"/>
              </w:rPr>
              <w:t xml:space="preserve">                -   </w:t>
            </w:r>
          </w:p>
        </w:tc>
      </w:tr>
      <w:tr w:rsidR="0002753B" w:rsidRPr="006A7BA1" w14:paraId="2D5E3BEE" w14:textId="77777777" w:rsidTr="00BF54D4">
        <w:trPr>
          <w:trHeight w:val="210"/>
        </w:trPr>
        <w:tc>
          <w:tcPr>
            <w:tcW w:w="3686" w:type="dxa"/>
            <w:shd w:val="clear" w:color="000000" w:fill="FFFFFF"/>
            <w:tcMar>
              <w:left w:w="0" w:type="dxa"/>
            </w:tcMar>
            <w:vAlign w:val="bottom"/>
          </w:tcPr>
          <w:p w14:paraId="7C5B8BAD" w14:textId="77777777" w:rsidR="0002753B" w:rsidRPr="006A7BA1" w:rsidRDefault="0002753B" w:rsidP="0002753B">
            <w:pPr>
              <w:ind w:left="120" w:hanging="120"/>
              <w:rPr>
                <w:sz w:val="18"/>
                <w:szCs w:val="18"/>
                <w:lang w:val="en-GB"/>
              </w:rPr>
            </w:pPr>
            <w:r w:rsidRPr="006A7BA1">
              <w:rPr>
                <w:sz w:val="18"/>
                <w:szCs w:val="18"/>
                <w:lang w:val="en-GB"/>
              </w:rPr>
              <w:t>Expense unrecognized for tax purposes</w:t>
            </w:r>
          </w:p>
        </w:tc>
        <w:tc>
          <w:tcPr>
            <w:tcW w:w="1183" w:type="dxa"/>
            <w:shd w:val="clear" w:color="000000" w:fill="FFFFFF"/>
            <w:tcMar>
              <w:left w:w="0" w:type="dxa"/>
              <w:right w:w="74" w:type="dxa"/>
            </w:tcMar>
            <w:vAlign w:val="bottom"/>
          </w:tcPr>
          <w:p w14:paraId="5F0A557F" w14:textId="6CF11DA0" w:rsidR="0002753B" w:rsidRPr="0002753B" w:rsidRDefault="0002753B" w:rsidP="0002753B">
            <w:pPr>
              <w:jc w:val="right"/>
              <w:rPr>
                <w:sz w:val="21"/>
                <w:szCs w:val="21"/>
              </w:rPr>
            </w:pPr>
            <w:r w:rsidRPr="0002753B">
              <w:rPr>
                <w:sz w:val="21"/>
                <w:szCs w:val="21"/>
              </w:rPr>
              <w:t xml:space="preserve">       0.34 </w:t>
            </w:r>
          </w:p>
        </w:tc>
        <w:tc>
          <w:tcPr>
            <w:tcW w:w="110" w:type="dxa"/>
            <w:shd w:val="clear" w:color="000000" w:fill="FFFFFF"/>
            <w:tcMar>
              <w:left w:w="0" w:type="dxa"/>
            </w:tcMar>
            <w:vAlign w:val="bottom"/>
          </w:tcPr>
          <w:p w14:paraId="2A7EC779" w14:textId="77777777" w:rsidR="0002753B" w:rsidRPr="0002753B" w:rsidRDefault="0002753B" w:rsidP="0002753B">
            <w:pPr>
              <w:jc w:val="right"/>
              <w:rPr>
                <w:sz w:val="21"/>
                <w:szCs w:val="21"/>
              </w:rPr>
            </w:pPr>
          </w:p>
        </w:tc>
        <w:tc>
          <w:tcPr>
            <w:tcW w:w="1183" w:type="dxa"/>
            <w:shd w:val="clear" w:color="000000" w:fill="FFFFFF"/>
            <w:tcMar>
              <w:left w:w="0" w:type="dxa"/>
            </w:tcMar>
            <w:vAlign w:val="bottom"/>
          </w:tcPr>
          <w:p w14:paraId="5CB73ABB" w14:textId="790A73F7" w:rsidR="0002753B" w:rsidRPr="0002753B" w:rsidRDefault="0002753B" w:rsidP="0002753B">
            <w:pPr>
              <w:jc w:val="right"/>
              <w:rPr>
                <w:sz w:val="21"/>
                <w:szCs w:val="21"/>
              </w:rPr>
            </w:pPr>
            <w:r w:rsidRPr="0002753B">
              <w:rPr>
                <w:sz w:val="21"/>
                <w:szCs w:val="21"/>
              </w:rPr>
              <w:t xml:space="preserve">        13.215</w:t>
            </w:r>
          </w:p>
        </w:tc>
        <w:tc>
          <w:tcPr>
            <w:tcW w:w="110" w:type="dxa"/>
            <w:shd w:val="clear" w:color="000000" w:fill="FFFFFF"/>
            <w:tcMar>
              <w:left w:w="0" w:type="dxa"/>
            </w:tcMar>
            <w:vAlign w:val="bottom"/>
          </w:tcPr>
          <w:p w14:paraId="7C550699" w14:textId="77777777" w:rsidR="0002753B" w:rsidRPr="0002753B" w:rsidRDefault="0002753B" w:rsidP="0002753B">
            <w:pPr>
              <w:jc w:val="right"/>
              <w:rPr>
                <w:sz w:val="21"/>
                <w:szCs w:val="21"/>
              </w:rPr>
            </w:pPr>
          </w:p>
        </w:tc>
        <w:tc>
          <w:tcPr>
            <w:tcW w:w="1183" w:type="dxa"/>
            <w:gridSpan w:val="2"/>
            <w:shd w:val="clear" w:color="000000" w:fill="FFFFFF"/>
            <w:tcMar>
              <w:left w:w="0" w:type="dxa"/>
            </w:tcMar>
            <w:vAlign w:val="bottom"/>
          </w:tcPr>
          <w:p w14:paraId="64EB26A6" w14:textId="210FB9DA" w:rsidR="0002753B" w:rsidRPr="0002753B" w:rsidRDefault="0002753B" w:rsidP="0002753B">
            <w:pPr>
              <w:jc w:val="right"/>
              <w:rPr>
                <w:sz w:val="21"/>
                <w:szCs w:val="21"/>
              </w:rPr>
            </w:pPr>
            <w:r w:rsidRPr="0002753B">
              <w:rPr>
                <w:sz w:val="21"/>
                <w:szCs w:val="21"/>
              </w:rPr>
              <w:t xml:space="preserve">       0,41 </w:t>
            </w:r>
          </w:p>
        </w:tc>
        <w:tc>
          <w:tcPr>
            <w:tcW w:w="124" w:type="dxa"/>
            <w:shd w:val="clear" w:color="000000" w:fill="FFFFFF"/>
            <w:tcMar>
              <w:left w:w="0" w:type="dxa"/>
            </w:tcMar>
            <w:vAlign w:val="bottom"/>
          </w:tcPr>
          <w:p w14:paraId="2C368CF1" w14:textId="77777777" w:rsidR="0002753B" w:rsidRPr="0002753B" w:rsidRDefault="0002753B" w:rsidP="0002753B">
            <w:pPr>
              <w:jc w:val="right"/>
              <w:rPr>
                <w:sz w:val="21"/>
                <w:szCs w:val="21"/>
              </w:rPr>
            </w:pPr>
          </w:p>
        </w:tc>
        <w:tc>
          <w:tcPr>
            <w:tcW w:w="1180" w:type="dxa"/>
            <w:shd w:val="clear" w:color="000000" w:fill="FFFFFF"/>
            <w:tcMar>
              <w:left w:w="0" w:type="dxa"/>
            </w:tcMar>
            <w:vAlign w:val="bottom"/>
          </w:tcPr>
          <w:p w14:paraId="43C9BCD6" w14:textId="7359A20E" w:rsidR="0002753B" w:rsidRPr="0002753B" w:rsidRDefault="0002753B" w:rsidP="0002753B">
            <w:pPr>
              <w:jc w:val="right"/>
              <w:rPr>
                <w:sz w:val="21"/>
                <w:szCs w:val="21"/>
              </w:rPr>
            </w:pPr>
            <w:r w:rsidRPr="0002753B">
              <w:rPr>
                <w:sz w:val="21"/>
                <w:szCs w:val="21"/>
              </w:rPr>
              <w:t>10.655</w:t>
            </w:r>
          </w:p>
        </w:tc>
      </w:tr>
      <w:tr w:rsidR="0002753B" w:rsidRPr="006A7BA1" w14:paraId="26134401" w14:textId="77777777" w:rsidTr="00BF54D4">
        <w:trPr>
          <w:trHeight w:val="210"/>
        </w:trPr>
        <w:tc>
          <w:tcPr>
            <w:tcW w:w="3686" w:type="dxa"/>
            <w:shd w:val="clear" w:color="000000" w:fill="FFFFFF"/>
            <w:tcMar>
              <w:left w:w="0" w:type="dxa"/>
            </w:tcMar>
            <w:vAlign w:val="bottom"/>
          </w:tcPr>
          <w:p w14:paraId="132DD94E" w14:textId="77777777" w:rsidR="0002753B" w:rsidRPr="006A7BA1" w:rsidRDefault="0002753B" w:rsidP="0002753B">
            <w:pPr>
              <w:ind w:left="120" w:hanging="120"/>
              <w:rPr>
                <w:sz w:val="18"/>
                <w:szCs w:val="18"/>
                <w:lang w:val="en-GB"/>
              </w:rPr>
            </w:pPr>
            <w:r w:rsidRPr="006A7BA1">
              <w:rPr>
                <w:sz w:val="18"/>
                <w:szCs w:val="18"/>
                <w:lang w:val="en-GB"/>
              </w:rPr>
              <w:t>Tax-exempted income</w:t>
            </w:r>
          </w:p>
        </w:tc>
        <w:tc>
          <w:tcPr>
            <w:tcW w:w="1183" w:type="dxa"/>
            <w:shd w:val="clear" w:color="000000" w:fill="FFFFFF"/>
            <w:tcMar>
              <w:left w:w="0" w:type="dxa"/>
              <w:right w:w="74" w:type="dxa"/>
            </w:tcMar>
            <w:vAlign w:val="bottom"/>
          </w:tcPr>
          <w:p w14:paraId="60F62F85" w14:textId="50AAE653"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5F89E545" w14:textId="77777777" w:rsidR="0002753B" w:rsidRPr="0002753B" w:rsidRDefault="0002753B" w:rsidP="0002753B">
            <w:pPr>
              <w:jc w:val="right"/>
              <w:rPr>
                <w:sz w:val="21"/>
                <w:szCs w:val="21"/>
              </w:rPr>
            </w:pPr>
          </w:p>
        </w:tc>
        <w:tc>
          <w:tcPr>
            <w:tcW w:w="1183" w:type="dxa"/>
            <w:shd w:val="clear" w:color="000000" w:fill="FFFFFF"/>
            <w:tcMar>
              <w:left w:w="0" w:type="dxa"/>
            </w:tcMar>
            <w:vAlign w:val="bottom"/>
          </w:tcPr>
          <w:p w14:paraId="482D6DBE" w14:textId="4752E614"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11D7FE86" w14:textId="77777777" w:rsidR="0002753B" w:rsidRPr="0002753B" w:rsidRDefault="0002753B" w:rsidP="0002753B">
            <w:pPr>
              <w:jc w:val="right"/>
              <w:rPr>
                <w:sz w:val="21"/>
                <w:szCs w:val="21"/>
              </w:rPr>
            </w:pPr>
          </w:p>
        </w:tc>
        <w:tc>
          <w:tcPr>
            <w:tcW w:w="1183" w:type="dxa"/>
            <w:gridSpan w:val="2"/>
            <w:shd w:val="clear" w:color="000000" w:fill="FFFFFF"/>
            <w:tcMar>
              <w:left w:w="0" w:type="dxa"/>
            </w:tcMar>
            <w:vAlign w:val="bottom"/>
          </w:tcPr>
          <w:p w14:paraId="264C0EC2" w14:textId="525164A2" w:rsidR="0002753B" w:rsidRPr="0002753B" w:rsidRDefault="0002753B" w:rsidP="0002753B">
            <w:pPr>
              <w:jc w:val="right"/>
              <w:rPr>
                <w:sz w:val="21"/>
                <w:szCs w:val="21"/>
              </w:rPr>
            </w:pPr>
            <w:r w:rsidRPr="0002753B">
              <w:rPr>
                <w:sz w:val="21"/>
                <w:szCs w:val="21"/>
              </w:rPr>
              <w:t xml:space="preserve">          -   </w:t>
            </w:r>
          </w:p>
        </w:tc>
        <w:tc>
          <w:tcPr>
            <w:tcW w:w="124" w:type="dxa"/>
            <w:shd w:val="clear" w:color="000000" w:fill="FFFFFF"/>
            <w:tcMar>
              <w:left w:w="0" w:type="dxa"/>
            </w:tcMar>
            <w:vAlign w:val="bottom"/>
          </w:tcPr>
          <w:p w14:paraId="4EDEE52B" w14:textId="77777777" w:rsidR="0002753B" w:rsidRPr="0002753B" w:rsidRDefault="0002753B" w:rsidP="0002753B">
            <w:pPr>
              <w:jc w:val="right"/>
              <w:rPr>
                <w:sz w:val="21"/>
                <w:szCs w:val="21"/>
              </w:rPr>
            </w:pPr>
          </w:p>
        </w:tc>
        <w:tc>
          <w:tcPr>
            <w:tcW w:w="1180" w:type="dxa"/>
            <w:shd w:val="clear" w:color="000000" w:fill="FFFFFF"/>
            <w:tcMar>
              <w:left w:w="0" w:type="dxa"/>
            </w:tcMar>
            <w:vAlign w:val="bottom"/>
          </w:tcPr>
          <w:p w14:paraId="580A8167" w14:textId="178E6CC0" w:rsidR="0002753B" w:rsidRPr="0002753B" w:rsidRDefault="0002753B" w:rsidP="0002753B">
            <w:pPr>
              <w:jc w:val="right"/>
              <w:rPr>
                <w:sz w:val="21"/>
                <w:szCs w:val="21"/>
              </w:rPr>
            </w:pPr>
            <w:r w:rsidRPr="0002753B">
              <w:rPr>
                <w:sz w:val="21"/>
                <w:szCs w:val="21"/>
              </w:rPr>
              <w:t xml:space="preserve">                -   </w:t>
            </w:r>
          </w:p>
        </w:tc>
      </w:tr>
      <w:tr w:rsidR="0002753B" w:rsidRPr="006A7BA1" w14:paraId="48614BA4" w14:textId="77777777" w:rsidTr="00BF54D4">
        <w:trPr>
          <w:trHeight w:val="210"/>
        </w:trPr>
        <w:tc>
          <w:tcPr>
            <w:tcW w:w="3686" w:type="dxa"/>
            <w:shd w:val="clear" w:color="000000" w:fill="FFFFFF"/>
            <w:tcMar>
              <w:left w:w="0" w:type="dxa"/>
            </w:tcMar>
            <w:vAlign w:val="bottom"/>
          </w:tcPr>
          <w:p w14:paraId="4C24B04E" w14:textId="77777777" w:rsidR="0002753B" w:rsidRPr="006A7BA1" w:rsidRDefault="0002753B" w:rsidP="0002753B">
            <w:pPr>
              <w:rPr>
                <w:sz w:val="18"/>
                <w:szCs w:val="18"/>
                <w:lang w:val="en-GB"/>
              </w:rPr>
            </w:pPr>
            <w:r w:rsidRPr="006A7BA1">
              <w:rPr>
                <w:sz w:val="18"/>
                <w:szCs w:val="18"/>
                <w:lang w:val="en-GB"/>
              </w:rPr>
              <w:t>Tax exemptions unrecognized in income statement</w:t>
            </w:r>
          </w:p>
        </w:tc>
        <w:tc>
          <w:tcPr>
            <w:tcW w:w="1183" w:type="dxa"/>
            <w:shd w:val="clear" w:color="000000" w:fill="FFFFFF"/>
            <w:tcMar>
              <w:left w:w="0" w:type="dxa"/>
              <w:right w:w="74" w:type="dxa"/>
            </w:tcMar>
            <w:vAlign w:val="bottom"/>
          </w:tcPr>
          <w:p w14:paraId="368C874A" w14:textId="4DEEC9AE"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482EEB63" w14:textId="77777777" w:rsidR="0002753B" w:rsidRPr="0002753B" w:rsidRDefault="0002753B" w:rsidP="0002753B">
            <w:pPr>
              <w:jc w:val="right"/>
              <w:rPr>
                <w:sz w:val="21"/>
                <w:szCs w:val="21"/>
              </w:rPr>
            </w:pPr>
          </w:p>
        </w:tc>
        <w:tc>
          <w:tcPr>
            <w:tcW w:w="1183" w:type="dxa"/>
            <w:shd w:val="clear" w:color="000000" w:fill="FFFFFF"/>
            <w:tcMar>
              <w:left w:w="0" w:type="dxa"/>
            </w:tcMar>
            <w:vAlign w:val="bottom"/>
          </w:tcPr>
          <w:p w14:paraId="4B091612" w14:textId="5CBC006F"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36A099F7" w14:textId="77777777" w:rsidR="0002753B" w:rsidRPr="0002753B" w:rsidRDefault="0002753B" w:rsidP="0002753B">
            <w:pPr>
              <w:jc w:val="right"/>
              <w:rPr>
                <w:sz w:val="21"/>
                <w:szCs w:val="21"/>
              </w:rPr>
            </w:pPr>
          </w:p>
        </w:tc>
        <w:tc>
          <w:tcPr>
            <w:tcW w:w="1183" w:type="dxa"/>
            <w:gridSpan w:val="2"/>
            <w:shd w:val="clear" w:color="000000" w:fill="FFFFFF"/>
            <w:tcMar>
              <w:left w:w="0" w:type="dxa"/>
            </w:tcMar>
            <w:vAlign w:val="bottom"/>
          </w:tcPr>
          <w:p w14:paraId="4A3F6203" w14:textId="33699591" w:rsidR="0002753B" w:rsidRPr="0002753B" w:rsidRDefault="0002753B" w:rsidP="0002753B">
            <w:pPr>
              <w:jc w:val="right"/>
              <w:rPr>
                <w:sz w:val="21"/>
                <w:szCs w:val="21"/>
              </w:rPr>
            </w:pPr>
            <w:r w:rsidRPr="0002753B">
              <w:rPr>
                <w:sz w:val="21"/>
                <w:szCs w:val="21"/>
              </w:rPr>
              <w:t xml:space="preserve">          -   </w:t>
            </w:r>
          </w:p>
        </w:tc>
        <w:tc>
          <w:tcPr>
            <w:tcW w:w="124" w:type="dxa"/>
            <w:shd w:val="clear" w:color="000000" w:fill="FFFFFF"/>
            <w:tcMar>
              <w:left w:w="0" w:type="dxa"/>
            </w:tcMar>
            <w:vAlign w:val="bottom"/>
          </w:tcPr>
          <w:p w14:paraId="7C9FD94A" w14:textId="77777777" w:rsidR="0002753B" w:rsidRPr="0002753B" w:rsidRDefault="0002753B" w:rsidP="0002753B">
            <w:pPr>
              <w:jc w:val="right"/>
              <w:rPr>
                <w:sz w:val="21"/>
                <w:szCs w:val="21"/>
              </w:rPr>
            </w:pPr>
          </w:p>
        </w:tc>
        <w:tc>
          <w:tcPr>
            <w:tcW w:w="1180" w:type="dxa"/>
            <w:shd w:val="clear" w:color="000000" w:fill="FFFFFF"/>
            <w:tcMar>
              <w:left w:w="0" w:type="dxa"/>
            </w:tcMar>
            <w:vAlign w:val="bottom"/>
          </w:tcPr>
          <w:p w14:paraId="1B5FE1AC" w14:textId="749B9D16" w:rsidR="0002753B" w:rsidRPr="0002753B" w:rsidRDefault="0002753B" w:rsidP="0002753B">
            <w:pPr>
              <w:jc w:val="right"/>
              <w:rPr>
                <w:sz w:val="21"/>
                <w:szCs w:val="21"/>
              </w:rPr>
            </w:pPr>
            <w:r w:rsidRPr="0002753B">
              <w:rPr>
                <w:sz w:val="21"/>
                <w:szCs w:val="21"/>
              </w:rPr>
              <w:t xml:space="preserve">                -   </w:t>
            </w:r>
          </w:p>
        </w:tc>
      </w:tr>
      <w:tr w:rsidR="0002753B" w:rsidRPr="006A7BA1" w14:paraId="4242C502" w14:textId="77777777" w:rsidTr="00BF54D4">
        <w:trPr>
          <w:trHeight w:val="210"/>
        </w:trPr>
        <w:tc>
          <w:tcPr>
            <w:tcW w:w="3686" w:type="dxa"/>
            <w:shd w:val="clear" w:color="000000" w:fill="FFFFFF"/>
            <w:tcMar>
              <w:left w:w="0" w:type="dxa"/>
            </w:tcMar>
            <w:vAlign w:val="bottom"/>
          </w:tcPr>
          <w:p w14:paraId="579FA958" w14:textId="77777777" w:rsidR="0002753B" w:rsidRPr="006A7BA1" w:rsidRDefault="0002753B" w:rsidP="0002753B">
            <w:pPr>
              <w:rPr>
                <w:sz w:val="18"/>
                <w:szCs w:val="18"/>
                <w:lang w:val="en-GB"/>
              </w:rPr>
            </w:pPr>
            <w:r w:rsidRPr="006A7BA1">
              <w:rPr>
                <w:sz w:val="18"/>
                <w:szCs w:val="18"/>
                <w:lang w:val="en-GB"/>
              </w:rPr>
              <w:t>Recognition of previous unrecognized tax losses</w:t>
            </w:r>
          </w:p>
        </w:tc>
        <w:tc>
          <w:tcPr>
            <w:tcW w:w="1183" w:type="dxa"/>
            <w:shd w:val="clear" w:color="000000" w:fill="FFFFFF"/>
            <w:tcMar>
              <w:left w:w="0" w:type="dxa"/>
              <w:right w:w="74" w:type="dxa"/>
            </w:tcMar>
            <w:vAlign w:val="bottom"/>
          </w:tcPr>
          <w:p w14:paraId="23307BD9" w14:textId="10E644CA"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160BF65F" w14:textId="77777777" w:rsidR="0002753B" w:rsidRPr="0002753B" w:rsidRDefault="0002753B" w:rsidP="0002753B">
            <w:pPr>
              <w:jc w:val="right"/>
              <w:rPr>
                <w:sz w:val="21"/>
                <w:szCs w:val="21"/>
              </w:rPr>
            </w:pPr>
          </w:p>
        </w:tc>
        <w:tc>
          <w:tcPr>
            <w:tcW w:w="1183" w:type="dxa"/>
            <w:shd w:val="clear" w:color="000000" w:fill="FFFFFF"/>
            <w:tcMar>
              <w:left w:w="0" w:type="dxa"/>
            </w:tcMar>
            <w:vAlign w:val="bottom"/>
          </w:tcPr>
          <w:p w14:paraId="63F75960" w14:textId="6CE9AD28"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tcMar>
            <w:vAlign w:val="bottom"/>
          </w:tcPr>
          <w:p w14:paraId="232CA0ED" w14:textId="77777777" w:rsidR="0002753B" w:rsidRPr="0002753B" w:rsidRDefault="0002753B" w:rsidP="0002753B">
            <w:pPr>
              <w:jc w:val="right"/>
              <w:rPr>
                <w:sz w:val="21"/>
                <w:szCs w:val="21"/>
              </w:rPr>
            </w:pPr>
          </w:p>
        </w:tc>
        <w:tc>
          <w:tcPr>
            <w:tcW w:w="1183" w:type="dxa"/>
            <w:gridSpan w:val="2"/>
            <w:shd w:val="clear" w:color="000000" w:fill="FFFFFF"/>
            <w:tcMar>
              <w:left w:w="0" w:type="dxa"/>
            </w:tcMar>
            <w:vAlign w:val="bottom"/>
          </w:tcPr>
          <w:p w14:paraId="022670E7" w14:textId="5BA4C513" w:rsidR="0002753B" w:rsidRPr="0002753B" w:rsidRDefault="0002753B" w:rsidP="0002753B">
            <w:pPr>
              <w:jc w:val="right"/>
              <w:rPr>
                <w:sz w:val="21"/>
                <w:szCs w:val="21"/>
              </w:rPr>
            </w:pPr>
            <w:r w:rsidRPr="0002753B">
              <w:rPr>
                <w:sz w:val="21"/>
                <w:szCs w:val="21"/>
              </w:rPr>
              <w:t xml:space="preserve">          -   </w:t>
            </w:r>
          </w:p>
        </w:tc>
        <w:tc>
          <w:tcPr>
            <w:tcW w:w="124" w:type="dxa"/>
            <w:shd w:val="clear" w:color="000000" w:fill="FFFFFF"/>
            <w:tcMar>
              <w:left w:w="0" w:type="dxa"/>
            </w:tcMar>
            <w:vAlign w:val="bottom"/>
          </w:tcPr>
          <w:p w14:paraId="17C6085D" w14:textId="77777777" w:rsidR="0002753B" w:rsidRPr="0002753B" w:rsidRDefault="0002753B" w:rsidP="0002753B">
            <w:pPr>
              <w:jc w:val="right"/>
              <w:rPr>
                <w:sz w:val="21"/>
                <w:szCs w:val="21"/>
              </w:rPr>
            </w:pPr>
          </w:p>
        </w:tc>
        <w:tc>
          <w:tcPr>
            <w:tcW w:w="1180" w:type="dxa"/>
            <w:shd w:val="clear" w:color="000000" w:fill="FFFFFF"/>
            <w:tcMar>
              <w:left w:w="0" w:type="dxa"/>
            </w:tcMar>
            <w:vAlign w:val="bottom"/>
          </w:tcPr>
          <w:p w14:paraId="233BA557" w14:textId="5B295952" w:rsidR="0002753B" w:rsidRPr="0002753B" w:rsidRDefault="0002753B" w:rsidP="0002753B">
            <w:pPr>
              <w:jc w:val="right"/>
              <w:rPr>
                <w:sz w:val="21"/>
                <w:szCs w:val="21"/>
              </w:rPr>
            </w:pPr>
            <w:r w:rsidRPr="0002753B">
              <w:rPr>
                <w:sz w:val="21"/>
                <w:szCs w:val="21"/>
              </w:rPr>
              <w:t xml:space="preserve">                -   </w:t>
            </w:r>
          </w:p>
        </w:tc>
      </w:tr>
      <w:tr w:rsidR="0002753B" w:rsidRPr="006A7BA1" w14:paraId="346B367B" w14:textId="77777777" w:rsidTr="00BF54D4">
        <w:trPr>
          <w:trHeight w:val="540"/>
        </w:trPr>
        <w:tc>
          <w:tcPr>
            <w:tcW w:w="3686" w:type="dxa"/>
            <w:shd w:val="clear" w:color="000000" w:fill="FFFFFF"/>
            <w:tcMar>
              <w:left w:w="0" w:type="dxa"/>
            </w:tcMar>
            <w:vAlign w:val="bottom"/>
          </w:tcPr>
          <w:p w14:paraId="168CC5BB" w14:textId="77777777" w:rsidR="0002753B" w:rsidRPr="006A7BA1" w:rsidRDefault="0002753B" w:rsidP="0002753B">
            <w:pPr>
              <w:rPr>
                <w:sz w:val="18"/>
                <w:szCs w:val="18"/>
                <w:lang w:val="en-GB"/>
              </w:rPr>
            </w:pPr>
            <w:r w:rsidRPr="006A7BA1">
              <w:rPr>
                <w:sz w:val="18"/>
                <w:szCs w:val="18"/>
                <w:lang w:val="en-GB"/>
              </w:rPr>
              <w:t>Benefits from previously unrecognized tax losses, tax loans or temporary differences from previous years</w:t>
            </w:r>
          </w:p>
        </w:tc>
        <w:tc>
          <w:tcPr>
            <w:tcW w:w="1183" w:type="dxa"/>
            <w:shd w:val="clear" w:color="000000" w:fill="FFFFFF"/>
            <w:tcMar>
              <w:left w:w="0" w:type="dxa"/>
              <w:right w:w="0" w:type="dxa"/>
            </w:tcMar>
            <w:vAlign w:val="bottom"/>
          </w:tcPr>
          <w:p w14:paraId="318A4EE8" w14:textId="5C547C73" w:rsidR="0002753B" w:rsidRPr="0002753B" w:rsidRDefault="0002753B" w:rsidP="0002753B">
            <w:pPr>
              <w:rPr>
                <w:sz w:val="21"/>
                <w:szCs w:val="21"/>
              </w:rPr>
            </w:pPr>
            <w:r w:rsidRPr="0002753B">
              <w:rPr>
                <w:sz w:val="21"/>
                <w:szCs w:val="21"/>
              </w:rPr>
              <w:t xml:space="preserve">          -   </w:t>
            </w:r>
          </w:p>
        </w:tc>
        <w:tc>
          <w:tcPr>
            <w:tcW w:w="110" w:type="dxa"/>
            <w:shd w:val="clear" w:color="000000" w:fill="FFFFFF"/>
            <w:tcMar>
              <w:left w:w="0" w:type="dxa"/>
            </w:tcMar>
            <w:vAlign w:val="bottom"/>
          </w:tcPr>
          <w:p w14:paraId="2201E80F" w14:textId="77777777" w:rsidR="0002753B" w:rsidRPr="0002753B" w:rsidRDefault="0002753B" w:rsidP="0002753B">
            <w:pPr>
              <w:jc w:val="right"/>
              <w:rPr>
                <w:sz w:val="21"/>
                <w:szCs w:val="21"/>
              </w:rPr>
            </w:pPr>
          </w:p>
        </w:tc>
        <w:tc>
          <w:tcPr>
            <w:tcW w:w="1183" w:type="dxa"/>
            <w:shd w:val="clear" w:color="000000" w:fill="FFFFFF"/>
            <w:tcMar>
              <w:left w:w="0" w:type="dxa"/>
            </w:tcMar>
            <w:vAlign w:val="bottom"/>
          </w:tcPr>
          <w:p w14:paraId="3E304FC1" w14:textId="30372391"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right w:w="74" w:type="dxa"/>
            </w:tcMar>
            <w:vAlign w:val="bottom"/>
          </w:tcPr>
          <w:p w14:paraId="5E7083D1" w14:textId="77777777" w:rsidR="0002753B" w:rsidRPr="0002753B" w:rsidRDefault="0002753B" w:rsidP="0002753B">
            <w:pPr>
              <w:jc w:val="right"/>
              <w:rPr>
                <w:sz w:val="21"/>
                <w:szCs w:val="21"/>
              </w:rPr>
            </w:pPr>
          </w:p>
        </w:tc>
        <w:tc>
          <w:tcPr>
            <w:tcW w:w="1183" w:type="dxa"/>
            <w:gridSpan w:val="2"/>
            <w:shd w:val="clear" w:color="000000" w:fill="FFFFFF"/>
            <w:tcMar>
              <w:left w:w="0" w:type="dxa"/>
              <w:right w:w="0" w:type="dxa"/>
            </w:tcMar>
            <w:vAlign w:val="bottom"/>
          </w:tcPr>
          <w:p w14:paraId="1D7DC790" w14:textId="4E5C38B5" w:rsidR="0002753B" w:rsidRPr="0002753B" w:rsidRDefault="0002753B" w:rsidP="0002753B">
            <w:pPr>
              <w:jc w:val="right"/>
              <w:rPr>
                <w:sz w:val="21"/>
                <w:szCs w:val="21"/>
              </w:rPr>
            </w:pPr>
            <w:r w:rsidRPr="0002753B">
              <w:rPr>
                <w:sz w:val="21"/>
                <w:szCs w:val="21"/>
              </w:rPr>
              <w:t xml:space="preserve">          -   </w:t>
            </w:r>
          </w:p>
        </w:tc>
        <w:tc>
          <w:tcPr>
            <w:tcW w:w="124" w:type="dxa"/>
            <w:shd w:val="clear" w:color="000000" w:fill="FFFFFF"/>
            <w:tcMar>
              <w:left w:w="0" w:type="dxa"/>
              <w:right w:w="74" w:type="dxa"/>
            </w:tcMar>
            <w:vAlign w:val="bottom"/>
          </w:tcPr>
          <w:p w14:paraId="7D5DA298" w14:textId="77777777" w:rsidR="0002753B" w:rsidRPr="0002753B" w:rsidRDefault="0002753B" w:rsidP="0002753B">
            <w:pPr>
              <w:jc w:val="right"/>
              <w:rPr>
                <w:sz w:val="21"/>
                <w:szCs w:val="21"/>
              </w:rPr>
            </w:pPr>
          </w:p>
        </w:tc>
        <w:tc>
          <w:tcPr>
            <w:tcW w:w="1180" w:type="dxa"/>
            <w:shd w:val="clear" w:color="000000" w:fill="FFFFFF"/>
            <w:tcMar>
              <w:left w:w="0" w:type="dxa"/>
              <w:right w:w="0" w:type="dxa"/>
            </w:tcMar>
            <w:vAlign w:val="bottom"/>
          </w:tcPr>
          <w:p w14:paraId="0C33A5C5" w14:textId="42F85916" w:rsidR="0002753B" w:rsidRPr="0002753B" w:rsidRDefault="0002753B" w:rsidP="0002753B">
            <w:pPr>
              <w:jc w:val="right"/>
              <w:rPr>
                <w:sz w:val="21"/>
                <w:szCs w:val="21"/>
              </w:rPr>
            </w:pPr>
            <w:r w:rsidRPr="0002753B">
              <w:rPr>
                <w:sz w:val="21"/>
                <w:szCs w:val="21"/>
              </w:rPr>
              <w:t xml:space="preserve">                -   </w:t>
            </w:r>
          </w:p>
        </w:tc>
      </w:tr>
      <w:tr w:rsidR="0002753B" w:rsidRPr="006A7BA1" w14:paraId="71A7FAF6" w14:textId="77777777" w:rsidTr="00BF54D4">
        <w:trPr>
          <w:trHeight w:val="210"/>
        </w:trPr>
        <w:tc>
          <w:tcPr>
            <w:tcW w:w="3686" w:type="dxa"/>
            <w:shd w:val="clear" w:color="000000" w:fill="FFFFFF"/>
            <w:tcMar>
              <w:left w:w="0" w:type="dxa"/>
            </w:tcMar>
            <w:vAlign w:val="bottom"/>
          </w:tcPr>
          <w:p w14:paraId="1015E434" w14:textId="77777777" w:rsidR="0002753B" w:rsidRPr="006A7BA1" w:rsidRDefault="0002753B" w:rsidP="0002753B">
            <w:pPr>
              <w:ind w:left="120" w:hanging="120"/>
              <w:rPr>
                <w:sz w:val="18"/>
                <w:szCs w:val="18"/>
                <w:lang w:val="en-GB"/>
              </w:rPr>
            </w:pPr>
            <w:r w:rsidRPr="006A7BA1">
              <w:rPr>
                <w:sz w:val="18"/>
                <w:szCs w:val="18"/>
                <w:lang w:val="en-GB"/>
              </w:rPr>
              <w:t>Changes of deferred tax</w:t>
            </w:r>
          </w:p>
        </w:tc>
        <w:tc>
          <w:tcPr>
            <w:tcW w:w="1183" w:type="dxa"/>
            <w:shd w:val="clear" w:color="000000" w:fill="FFFFFF"/>
            <w:tcMar>
              <w:left w:w="0" w:type="dxa"/>
              <w:right w:w="0" w:type="dxa"/>
            </w:tcMar>
            <w:vAlign w:val="bottom"/>
          </w:tcPr>
          <w:p w14:paraId="32E0585D" w14:textId="77777777" w:rsidR="0002753B" w:rsidRPr="0002753B" w:rsidRDefault="0002753B" w:rsidP="0002753B">
            <w:pPr>
              <w:jc w:val="right"/>
              <w:rPr>
                <w:sz w:val="21"/>
                <w:szCs w:val="21"/>
              </w:rPr>
            </w:pPr>
          </w:p>
        </w:tc>
        <w:tc>
          <w:tcPr>
            <w:tcW w:w="110" w:type="dxa"/>
            <w:shd w:val="clear" w:color="000000" w:fill="FFFFFF"/>
            <w:tcMar>
              <w:left w:w="0" w:type="dxa"/>
            </w:tcMar>
            <w:vAlign w:val="bottom"/>
          </w:tcPr>
          <w:p w14:paraId="63AAA779" w14:textId="77777777" w:rsidR="0002753B" w:rsidRPr="0002753B" w:rsidRDefault="0002753B" w:rsidP="0002753B">
            <w:pPr>
              <w:jc w:val="right"/>
              <w:rPr>
                <w:sz w:val="21"/>
                <w:szCs w:val="21"/>
              </w:rPr>
            </w:pPr>
          </w:p>
        </w:tc>
        <w:tc>
          <w:tcPr>
            <w:tcW w:w="1183" w:type="dxa"/>
            <w:shd w:val="clear" w:color="000000" w:fill="FFFFFF"/>
            <w:tcMar>
              <w:left w:w="0" w:type="dxa"/>
            </w:tcMar>
            <w:vAlign w:val="bottom"/>
          </w:tcPr>
          <w:p w14:paraId="24E7B5EF" w14:textId="4C7E78F5" w:rsidR="0002753B" w:rsidRPr="0002753B" w:rsidRDefault="0002753B" w:rsidP="0002753B">
            <w:pPr>
              <w:jc w:val="right"/>
              <w:rPr>
                <w:sz w:val="21"/>
                <w:szCs w:val="21"/>
              </w:rPr>
            </w:pPr>
            <w:r w:rsidRPr="0002753B">
              <w:rPr>
                <w:sz w:val="21"/>
                <w:szCs w:val="21"/>
              </w:rPr>
              <w:t xml:space="preserve">              -   </w:t>
            </w:r>
          </w:p>
        </w:tc>
        <w:tc>
          <w:tcPr>
            <w:tcW w:w="110" w:type="dxa"/>
            <w:shd w:val="clear" w:color="000000" w:fill="FFFFFF"/>
            <w:tcMar>
              <w:left w:w="0" w:type="dxa"/>
              <w:right w:w="74" w:type="dxa"/>
            </w:tcMar>
            <w:vAlign w:val="bottom"/>
          </w:tcPr>
          <w:p w14:paraId="683B57A8" w14:textId="77777777" w:rsidR="0002753B" w:rsidRPr="0002753B" w:rsidRDefault="0002753B" w:rsidP="0002753B">
            <w:pPr>
              <w:jc w:val="right"/>
              <w:rPr>
                <w:sz w:val="21"/>
                <w:szCs w:val="21"/>
              </w:rPr>
            </w:pPr>
          </w:p>
        </w:tc>
        <w:tc>
          <w:tcPr>
            <w:tcW w:w="1183" w:type="dxa"/>
            <w:gridSpan w:val="2"/>
            <w:shd w:val="clear" w:color="000000" w:fill="FFFFFF"/>
            <w:tcMar>
              <w:left w:w="0" w:type="dxa"/>
              <w:right w:w="0" w:type="dxa"/>
            </w:tcMar>
            <w:vAlign w:val="bottom"/>
          </w:tcPr>
          <w:p w14:paraId="479EACF6" w14:textId="77777777" w:rsidR="0002753B" w:rsidRPr="0002753B" w:rsidRDefault="0002753B" w:rsidP="0002753B">
            <w:pPr>
              <w:jc w:val="right"/>
              <w:rPr>
                <w:sz w:val="21"/>
                <w:szCs w:val="21"/>
              </w:rPr>
            </w:pPr>
          </w:p>
        </w:tc>
        <w:tc>
          <w:tcPr>
            <w:tcW w:w="124" w:type="dxa"/>
            <w:shd w:val="clear" w:color="000000" w:fill="FFFFFF"/>
            <w:tcMar>
              <w:left w:w="0" w:type="dxa"/>
              <w:right w:w="74" w:type="dxa"/>
            </w:tcMar>
            <w:vAlign w:val="bottom"/>
          </w:tcPr>
          <w:p w14:paraId="2D5E268B" w14:textId="77777777" w:rsidR="0002753B" w:rsidRPr="0002753B" w:rsidRDefault="0002753B" w:rsidP="0002753B">
            <w:pPr>
              <w:jc w:val="right"/>
              <w:rPr>
                <w:sz w:val="21"/>
                <w:szCs w:val="21"/>
              </w:rPr>
            </w:pPr>
          </w:p>
        </w:tc>
        <w:tc>
          <w:tcPr>
            <w:tcW w:w="1180" w:type="dxa"/>
            <w:shd w:val="clear" w:color="000000" w:fill="FFFFFF"/>
            <w:tcMar>
              <w:left w:w="0" w:type="dxa"/>
              <w:right w:w="0" w:type="dxa"/>
            </w:tcMar>
            <w:vAlign w:val="bottom"/>
          </w:tcPr>
          <w:p w14:paraId="0FF97FC9" w14:textId="2AF33249" w:rsidR="0002753B" w:rsidRPr="0002753B" w:rsidRDefault="0002753B" w:rsidP="0002753B">
            <w:pPr>
              <w:jc w:val="right"/>
              <w:rPr>
                <w:sz w:val="21"/>
                <w:szCs w:val="21"/>
              </w:rPr>
            </w:pPr>
            <w:r w:rsidRPr="0002753B">
              <w:rPr>
                <w:sz w:val="21"/>
                <w:szCs w:val="21"/>
              </w:rPr>
              <w:t xml:space="preserve">                -   </w:t>
            </w:r>
          </w:p>
        </w:tc>
      </w:tr>
      <w:tr w:rsidR="0002753B" w:rsidRPr="006A7BA1" w14:paraId="52DAC590" w14:textId="77777777" w:rsidTr="00BF54D4">
        <w:trPr>
          <w:trHeight w:val="210"/>
        </w:trPr>
        <w:tc>
          <w:tcPr>
            <w:tcW w:w="3686" w:type="dxa"/>
            <w:shd w:val="clear" w:color="000000" w:fill="FFFFFF"/>
            <w:tcMar>
              <w:left w:w="0" w:type="dxa"/>
            </w:tcMar>
            <w:vAlign w:val="bottom"/>
          </w:tcPr>
          <w:p w14:paraId="5453B15E" w14:textId="77777777" w:rsidR="0002753B" w:rsidRPr="006A7BA1" w:rsidRDefault="0002753B" w:rsidP="0002753B">
            <w:pPr>
              <w:ind w:left="120" w:hanging="120"/>
              <w:rPr>
                <w:sz w:val="18"/>
                <w:szCs w:val="18"/>
                <w:lang w:val="en-GB"/>
              </w:rPr>
            </w:pPr>
            <w:r w:rsidRPr="006A7BA1">
              <w:rPr>
                <w:sz w:val="18"/>
                <w:szCs w:val="18"/>
                <w:lang w:val="en-GB"/>
              </w:rPr>
              <w:t>Other</w:t>
            </w:r>
          </w:p>
        </w:tc>
        <w:tc>
          <w:tcPr>
            <w:tcW w:w="1183" w:type="dxa"/>
            <w:tcBorders>
              <w:bottom w:val="single" w:sz="4" w:space="0" w:color="auto"/>
            </w:tcBorders>
            <w:shd w:val="clear" w:color="000000" w:fill="FFFFFF"/>
            <w:tcMar>
              <w:left w:w="0" w:type="dxa"/>
              <w:right w:w="0" w:type="dxa"/>
            </w:tcMar>
            <w:vAlign w:val="bottom"/>
          </w:tcPr>
          <w:p w14:paraId="29C842AF" w14:textId="4EDCE7D8" w:rsidR="0002753B" w:rsidRPr="0002753B" w:rsidRDefault="0002753B" w:rsidP="0002753B">
            <w:pPr>
              <w:jc w:val="right"/>
              <w:rPr>
                <w:sz w:val="21"/>
                <w:szCs w:val="21"/>
              </w:rPr>
            </w:pPr>
            <w:r w:rsidRPr="0002753B">
              <w:rPr>
                <w:sz w:val="21"/>
                <w:szCs w:val="21"/>
              </w:rPr>
              <w:t xml:space="preserve">      (0.39)</w:t>
            </w:r>
          </w:p>
        </w:tc>
        <w:tc>
          <w:tcPr>
            <w:tcW w:w="110" w:type="dxa"/>
            <w:shd w:val="clear" w:color="000000" w:fill="FFFFFF"/>
            <w:tcMar>
              <w:left w:w="0" w:type="dxa"/>
            </w:tcMar>
            <w:vAlign w:val="bottom"/>
          </w:tcPr>
          <w:p w14:paraId="02B2FDC2" w14:textId="77777777" w:rsidR="0002753B" w:rsidRPr="0002753B" w:rsidRDefault="0002753B" w:rsidP="0002753B">
            <w:pPr>
              <w:jc w:val="right"/>
              <w:rPr>
                <w:sz w:val="21"/>
                <w:szCs w:val="21"/>
              </w:rPr>
            </w:pPr>
          </w:p>
        </w:tc>
        <w:tc>
          <w:tcPr>
            <w:tcW w:w="1183" w:type="dxa"/>
            <w:tcBorders>
              <w:bottom w:val="single" w:sz="4" w:space="0" w:color="auto"/>
            </w:tcBorders>
            <w:shd w:val="clear" w:color="000000" w:fill="FFFFFF"/>
            <w:tcMar>
              <w:left w:w="0" w:type="dxa"/>
            </w:tcMar>
            <w:vAlign w:val="bottom"/>
          </w:tcPr>
          <w:p w14:paraId="27BDA836" w14:textId="0BB734B2" w:rsidR="0002753B" w:rsidRPr="0002753B" w:rsidRDefault="0002753B" w:rsidP="0002753B">
            <w:pPr>
              <w:jc w:val="right"/>
              <w:rPr>
                <w:sz w:val="21"/>
                <w:szCs w:val="21"/>
              </w:rPr>
            </w:pPr>
            <w:r w:rsidRPr="0002753B">
              <w:rPr>
                <w:sz w:val="21"/>
                <w:szCs w:val="21"/>
              </w:rPr>
              <w:t xml:space="preserve">      (15.178)</w:t>
            </w:r>
          </w:p>
        </w:tc>
        <w:tc>
          <w:tcPr>
            <w:tcW w:w="110" w:type="dxa"/>
            <w:shd w:val="clear" w:color="000000" w:fill="FFFFFF"/>
            <w:tcMar>
              <w:left w:w="0" w:type="dxa"/>
              <w:right w:w="74" w:type="dxa"/>
            </w:tcMar>
            <w:vAlign w:val="bottom"/>
          </w:tcPr>
          <w:p w14:paraId="31EAE3F5" w14:textId="77777777" w:rsidR="0002753B" w:rsidRPr="0002753B" w:rsidRDefault="0002753B" w:rsidP="0002753B">
            <w:pPr>
              <w:jc w:val="right"/>
              <w:rPr>
                <w:sz w:val="21"/>
                <w:szCs w:val="21"/>
              </w:rPr>
            </w:pPr>
          </w:p>
        </w:tc>
        <w:tc>
          <w:tcPr>
            <w:tcW w:w="1183" w:type="dxa"/>
            <w:gridSpan w:val="2"/>
            <w:tcBorders>
              <w:bottom w:val="single" w:sz="4" w:space="0" w:color="auto"/>
            </w:tcBorders>
            <w:shd w:val="clear" w:color="000000" w:fill="FFFFFF"/>
            <w:tcMar>
              <w:left w:w="0" w:type="dxa"/>
              <w:right w:w="0" w:type="dxa"/>
            </w:tcMar>
            <w:vAlign w:val="bottom"/>
          </w:tcPr>
          <w:p w14:paraId="1B37EB4C" w14:textId="0E6D415F" w:rsidR="0002753B" w:rsidRPr="0002753B" w:rsidRDefault="0002753B" w:rsidP="0002753B">
            <w:pPr>
              <w:jc w:val="right"/>
              <w:rPr>
                <w:sz w:val="21"/>
                <w:szCs w:val="21"/>
              </w:rPr>
            </w:pPr>
            <w:r w:rsidRPr="0002753B">
              <w:rPr>
                <w:sz w:val="21"/>
                <w:szCs w:val="21"/>
              </w:rPr>
              <w:t xml:space="preserve">      (1,15)</w:t>
            </w:r>
          </w:p>
        </w:tc>
        <w:tc>
          <w:tcPr>
            <w:tcW w:w="124" w:type="dxa"/>
            <w:shd w:val="clear" w:color="000000" w:fill="FFFFFF"/>
            <w:tcMar>
              <w:left w:w="0" w:type="dxa"/>
              <w:right w:w="74" w:type="dxa"/>
            </w:tcMar>
            <w:vAlign w:val="bottom"/>
          </w:tcPr>
          <w:p w14:paraId="4B4A8C6A" w14:textId="77777777" w:rsidR="0002753B" w:rsidRPr="0002753B" w:rsidRDefault="0002753B" w:rsidP="0002753B">
            <w:pPr>
              <w:jc w:val="right"/>
              <w:rPr>
                <w:sz w:val="21"/>
                <w:szCs w:val="21"/>
              </w:rPr>
            </w:pPr>
          </w:p>
        </w:tc>
        <w:tc>
          <w:tcPr>
            <w:tcW w:w="1180" w:type="dxa"/>
            <w:tcBorders>
              <w:bottom w:val="single" w:sz="4" w:space="0" w:color="auto"/>
            </w:tcBorders>
            <w:shd w:val="clear" w:color="000000" w:fill="FFFFFF"/>
            <w:tcMar>
              <w:left w:w="0" w:type="dxa"/>
              <w:right w:w="0" w:type="dxa"/>
            </w:tcMar>
            <w:vAlign w:val="bottom"/>
          </w:tcPr>
          <w:p w14:paraId="05F99521" w14:textId="10718F8A" w:rsidR="0002753B" w:rsidRPr="0002753B" w:rsidRDefault="0002753B" w:rsidP="0002753B">
            <w:pPr>
              <w:jc w:val="right"/>
              <w:rPr>
                <w:sz w:val="21"/>
                <w:szCs w:val="21"/>
              </w:rPr>
            </w:pPr>
            <w:r w:rsidRPr="0002753B">
              <w:rPr>
                <w:sz w:val="21"/>
                <w:szCs w:val="21"/>
              </w:rPr>
              <w:t xml:space="preserve">        (30.195)</w:t>
            </w:r>
          </w:p>
        </w:tc>
      </w:tr>
      <w:tr w:rsidR="0002753B" w:rsidRPr="006A7BA1" w14:paraId="281DB8F8" w14:textId="77777777" w:rsidTr="00BF54D4">
        <w:trPr>
          <w:trHeight w:val="210"/>
        </w:trPr>
        <w:tc>
          <w:tcPr>
            <w:tcW w:w="3686" w:type="dxa"/>
            <w:shd w:val="clear" w:color="000000" w:fill="FFFFFF"/>
            <w:tcMar>
              <w:left w:w="0" w:type="dxa"/>
            </w:tcMar>
            <w:vAlign w:val="bottom"/>
          </w:tcPr>
          <w:p w14:paraId="2DDA1675" w14:textId="77777777" w:rsidR="0002753B" w:rsidRPr="006A7BA1" w:rsidRDefault="0002753B" w:rsidP="0002753B">
            <w:pPr>
              <w:ind w:left="120" w:hanging="120"/>
              <w:rPr>
                <w:b/>
                <w:bCs/>
                <w:sz w:val="18"/>
                <w:szCs w:val="18"/>
                <w:lang w:val="en-GB"/>
              </w:rPr>
            </w:pPr>
            <w:r w:rsidRPr="006A7BA1">
              <w:rPr>
                <w:b/>
                <w:bCs/>
                <w:sz w:val="18"/>
                <w:szCs w:val="18"/>
                <w:lang w:val="en-GB"/>
              </w:rPr>
              <w:t>Total expenses/(return) on income tax</w:t>
            </w:r>
          </w:p>
        </w:tc>
        <w:tc>
          <w:tcPr>
            <w:tcW w:w="1183" w:type="dxa"/>
            <w:tcBorders>
              <w:bottom w:val="double" w:sz="4" w:space="0" w:color="auto"/>
            </w:tcBorders>
            <w:shd w:val="clear" w:color="000000" w:fill="A6A6A6"/>
            <w:tcMar>
              <w:left w:w="0" w:type="dxa"/>
              <w:right w:w="74" w:type="dxa"/>
            </w:tcMar>
            <w:vAlign w:val="bottom"/>
          </w:tcPr>
          <w:p w14:paraId="229C449F" w14:textId="6F9C532F" w:rsidR="0002753B" w:rsidRPr="0002753B" w:rsidRDefault="0002753B" w:rsidP="0002753B">
            <w:pPr>
              <w:jc w:val="right"/>
              <w:rPr>
                <w:b/>
                <w:bCs/>
                <w:sz w:val="21"/>
                <w:szCs w:val="21"/>
              </w:rPr>
            </w:pPr>
            <w:r w:rsidRPr="0002753B">
              <w:rPr>
                <w:b/>
                <w:bCs/>
                <w:sz w:val="21"/>
                <w:szCs w:val="21"/>
              </w:rPr>
              <w:t> </w:t>
            </w:r>
          </w:p>
        </w:tc>
        <w:tc>
          <w:tcPr>
            <w:tcW w:w="110" w:type="dxa"/>
            <w:shd w:val="clear" w:color="000000" w:fill="FFFFFF"/>
            <w:tcMar>
              <w:left w:w="0" w:type="dxa"/>
            </w:tcMar>
            <w:vAlign w:val="bottom"/>
          </w:tcPr>
          <w:p w14:paraId="6001517D" w14:textId="77777777" w:rsidR="0002753B" w:rsidRPr="0002753B" w:rsidRDefault="0002753B" w:rsidP="0002753B">
            <w:pPr>
              <w:jc w:val="right"/>
              <w:rPr>
                <w:b/>
                <w:bCs/>
                <w:sz w:val="21"/>
                <w:szCs w:val="21"/>
              </w:rPr>
            </w:pPr>
          </w:p>
        </w:tc>
        <w:tc>
          <w:tcPr>
            <w:tcW w:w="1183" w:type="dxa"/>
            <w:tcBorders>
              <w:bottom w:val="single" w:sz="4" w:space="0" w:color="auto"/>
            </w:tcBorders>
            <w:shd w:val="clear" w:color="000000" w:fill="FFFFFF"/>
            <w:tcMar>
              <w:left w:w="0" w:type="dxa"/>
            </w:tcMar>
            <w:vAlign w:val="bottom"/>
          </w:tcPr>
          <w:p w14:paraId="2DA01E6C" w14:textId="5B3018CD" w:rsidR="0002753B" w:rsidRPr="0002753B" w:rsidRDefault="0002753B" w:rsidP="0002753B">
            <w:pPr>
              <w:jc w:val="right"/>
              <w:rPr>
                <w:b/>
                <w:bCs/>
                <w:sz w:val="21"/>
                <w:szCs w:val="21"/>
              </w:rPr>
            </w:pPr>
            <w:r w:rsidRPr="0002753B">
              <w:rPr>
                <w:b/>
                <w:bCs/>
                <w:sz w:val="21"/>
                <w:szCs w:val="21"/>
              </w:rPr>
              <w:t xml:space="preserve">      383.331</w:t>
            </w:r>
          </w:p>
        </w:tc>
        <w:tc>
          <w:tcPr>
            <w:tcW w:w="110" w:type="dxa"/>
            <w:shd w:val="clear" w:color="000000" w:fill="FFFFFF"/>
            <w:tcMar>
              <w:left w:w="0" w:type="dxa"/>
            </w:tcMar>
            <w:vAlign w:val="bottom"/>
          </w:tcPr>
          <w:p w14:paraId="72BBF24B" w14:textId="77777777" w:rsidR="0002753B" w:rsidRPr="0002753B" w:rsidRDefault="0002753B" w:rsidP="0002753B">
            <w:pPr>
              <w:jc w:val="right"/>
              <w:rPr>
                <w:b/>
                <w:bCs/>
                <w:sz w:val="21"/>
                <w:szCs w:val="21"/>
              </w:rPr>
            </w:pPr>
          </w:p>
        </w:tc>
        <w:tc>
          <w:tcPr>
            <w:tcW w:w="1183" w:type="dxa"/>
            <w:gridSpan w:val="2"/>
            <w:tcBorders>
              <w:bottom w:val="double" w:sz="4" w:space="0" w:color="auto"/>
            </w:tcBorders>
            <w:shd w:val="clear" w:color="000000" w:fill="A6A6A6"/>
            <w:tcMar>
              <w:left w:w="0" w:type="dxa"/>
            </w:tcMar>
            <w:vAlign w:val="bottom"/>
          </w:tcPr>
          <w:p w14:paraId="2F4B1804" w14:textId="5F344B82" w:rsidR="0002753B" w:rsidRPr="0002753B" w:rsidRDefault="0002753B" w:rsidP="0002753B">
            <w:pPr>
              <w:jc w:val="right"/>
              <w:rPr>
                <w:b/>
                <w:bCs/>
                <w:sz w:val="21"/>
                <w:szCs w:val="21"/>
              </w:rPr>
            </w:pPr>
            <w:r w:rsidRPr="0002753B">
              <w:rPr>
                <w:b/>
                <w:bCs/>
                <w:sz w:val="21"/>
                <w:szCs w:val="21"/>
              </w:rPr>
              <w:t> </w:t>
            </w:r>
          </w:p>
        </w:tc>
        <w:tc>
          <w:tcPr>
            <w:tcW w:w="124" w:type="dxa"/>
            <w:shd w:val="clear" w:color="000000" w:fill="FFFFFF"/>
            <w:tcMar>
              <w:left w:w="0" w:type="dxa"/>
            </w:tcMar>
            <w:vAlign w:val="bottom"/>
          </w:tcPr>
          <w:p w14:paraId="6EE5132A" w14:textId="77777777" w:rsidR="0002753B" w:rsidRPr="0002753B" w:rsidRDefault="0002753B" w:rsidP="0002753B">
            <w:pPr>
              <w:jc w:val="right"/>
              <w:rPr>
                <w:b/>
                <w:bCs/>
                <w:sz w:val="21"/>
                <w:szCs w:val="21"/>
              </w:rPr>
            </w:pPr>
          </w:p>
        </w:tc>
        <w:tc>
          <w:tcPr>
            <w:tcW w:w="1180" w:type="dxa"/>
            <w:tcBorders>
              <w:bottom w:val="single" w:sz="4" w:space="0" w:color="auto"/>
            </w:tcBorders>
            <w:shd w:val="clear" w:color="000000" w:fill="FFFFFF"/>
            <w:tcMar>
              <w:left w:w="0" w:type="dxa"/>
            </w:tcMar>
            <w:vAlign w:val="bottom"/>
          </w:tcPr>
          <w:p w14:paraId="651D178F" w14:textId="7441AEAA" w:rsidR="0002753B" w:rsidRPr="0002753B" w:rsidRDefault="0002753B" w:rsidP="0002753B">
            <w:pPr>
              <w:jc w:val="right"/>
              <w:rPr>
                <w:b/>
                <w:bCs/>
                <w:sz w:val="21"/>
                <w:szCs w:val="21"/>
              </w:rPr>
            </w:pPr>
            <w:r w:rsidRPr="0002753B">
              <w:rPr>
                <w:b/>
                <w:bCs/>
                <w:sz w:val="21"/>
                <w:szCs w:val="21"/>
              </w:rPr>
              <w:t xml:space="preserve">242.162 </w:t>
            </w:r>
          </w:p>
        </w:tc>
      </w:tr>
      <w:tr w:rsidR="0002753B" w:rsidRPr="006A7BA1" w14:paraId="63912E07" w14:textId="77777777" w:rsidTr="009C1EC3">
        <w:trPr>
          <w:trHeight w:val="210"/>
        </w:trPr>
        <w:tc>
          <w:tcPr>
            <w:tcW w:w="3686" w:type="dxa"/>
            <w:shd w:val="clear" w:color="000000" w:fill="FFFFFF"/>
            <w:tcMar>
              <w:left w:w="0" w:type="dxa"/>
            </w:tcMar>
            <w:vAlign w:val="bottom"/>
          </w:tcPr>
          <w:p w14:paraId="174DCAC7" w14:textId="77777777" w:rsidR="0002753B" w:rsidRPr="006A7BA1" w:rsidRDefault="0002753B" w:rsidP="0002753B">
            <w:pPr>
              <w:ind w:left="120" w:hanging="120"/>
              <w:rPr>
                <w:b/>
                <w:bCs/>
                <w:sz w:val="18"/>
                <w:szCs w:val="18"/>
                <w:lang w:val="en-GB"/>
              </w:rPr>
            </w:pPr>
            <w:r w:rsidRPr="006A7BA1">
              <w:rPr>
                <w:b/>
                <w:bCs/>
                <w:sz w:val="18"/>
                <w:szCs w:val="18"/>
                <w:lang w:val="en-GB"/>
              </w:rPr>
              <w:t>Average effective tax rate</w:t>
            </w:r>
          </w:p>
        </w:tc>
        <w:tc>
          <w:tcPr>
            <w:tcW w:w="1183" w:type="dxa"/>
            <w:tcBorders>
              <w:top w:val="double" w:sz="4" w:space="0" w:color="auto"/>
              <w:bottom w:val="double" w:sz="4" w:space="0" w:color="auto"/>
            </w:tcBorders>
            <w:shd w:val="clear" w:color="000000" w:fill="FFFFFF"/>
            <w:tcMar>
              <w:left w:w="0" w:type="dxa"/>
              <w:right w:w="74" w:type="dxa"/>
            </w:tcMar>
            <w:vAlign w:val="bottom"/>
          </w:tcPr>
          <w:p w14:paraId="1E68EF1D" w14:textId="16D693F1" w:rsidR="0002753B" w:rsidRPr="0002753B" w:rsidRDefault="0002753B" w:rsidP="0002753B">
            <w:pPr>
              <w:jc w:val="right"/>
              <w:rPr>
                <w:b/>
                <w:bCs/>
                <w:sz w:val="21"/>
                <w:szCs w:val="21"/>
              </w:rPr>
            </w:pPr>
            <w:r w:rsidRPr="0002753B">
              <w:rPr>
                <w:b/>
                <w:bCs/>
                <w:sz w:val="21"/>
                <w:szCs w:val="21"/>
              </w:rPr>
              <w:t xml:space="preserve">       9,95 </w:t>
            </w:r>
          </w:p>
        </w:tc>
        <w:tc>
          <w:tcPr>
            <w:tcW w:w="110" w:type="dxa"/>
            <w:shd w:val="clear" w:color="000000" w:fill="FFFFFF"/>
            <w:tcMar>
              <w:left w:w="0" w:type="dxa"/>
            </w:tcMar>
            <w:vAlign w:val="bottom"/>
          </w:tcPr>
          <w:p w14:paraId="3AA9F591" w14:textId="77777777" w:rsidR="0002753B" w:rsidRPr="0002753B" w:rsidRDefault="0002753B" w:rsidP="0002753B">
            <w:pPr>
              <w:jc w:val="right"/>
              <w:rPr>
                <w:b/>
                <w:bCs/>
                <w:sz w:val="21"/>
                <w:szCs w:val="21"/>
              </w:rPr>
            </w:pPr>
          </w:p>
        </w:tc>
        <w:tc>
          <w:tcPr>
            <w:tcW w:w="1183" w:type="dxa"/>
            <w:tcBorders>
              <w:top w:val="single" w:sz="4" w:space="0" w:color="auto"/>
              <w:bottom w:val="double" w:sz="4" w:space="0" w:color="auto"/>
            </w:tcBorders>
            <w:shd w:val="clear" w:color="000000" w:fill="A6A6A6"/>
            <w:tcMar>
              <w:left w:w="0" w:type="dxa"/>
            </w:tcMar>
            <w:vAlign w:val="bottom"/>
          </w:tcPr>
          <w:p w14:paraId="253E80D6" w14:textId="40F6327B" w:rsidR="0002753B" w:rsidRPr="0002753B" w:rsidRDefault="0002753B" w:rsidP="0002753B">
            <w:pPr>
              <w:jc w:val="right"/>
              <w:rPr>
                <w:b/>
                <w:bCs/>
                <w:sz w:val="21"/>
                <w:szCs w:val="21"/>
              </w:rPr>
            </w:pPr>
            <w:r w:rsidRPr="0002753B">
              <w:rPr>
                <w:b/>
                <w:bCs/>
                <w:sz w:val="21"/>
                <w:szCs w:val="21"/>
              </w:rPr>
              <w:t> </w:t>
            </w:r>
          </w:p>
        </w:tc>
        <w:tc>
          <w:tcPr>
            <w:tcW w:w="110" w:type="dxa"/>
            <w:shd w:val="clear" w:color="000000" w:fill="FFFFFF"/>
            <w:tcMar>
              <w:left w:w="0" w:type="dxa"/>
            </w:tcMar>
            <w:vAlign w:val="bottom"/>
          </w:tcPr>
          <w:p w14:paraId="69E15E51" w14:textId="77777777" w:rsidR="0002753B" w:rsidRPr="0002753B" w:rsidRDefault="0002753B" w:rsidP="0002753B">
            <w:pPr>
              <w:jc w:val="right"/>
              <w:rPr>
                <w:b/>
                <w:bCs/>
                <w:sz w:val="21"/>
                <w:szCs w:val="21"/>
              </w:rPr>
            </w:pPr>
          </w:p>
        </w:tc>
        <w:tc>
          <w:tcPr>
            <w:tcW w:w="1183" w:type="dxa"/>
            <w:gridSpan w:val="2"/>
            <w:tcBorders>
              <w:top w:val="double" w:sz="4" w:space="0" w:color="auto"/>
              <w:bottom w:val="double" w:sz="4" w:space="0" w:color="auto"/>
            </w:tcBorders>
            <w:shd w:val="clear" w:color="000000" w:fill="FFFFFF"/>
            <w:tcMar>
              <w:left w:w="0" w:type="dxa"/>
            </w:tcMar>
            <w:vAlign w:val="bottom"/>
          </w:tcPr>
          <w:p w14:paraId="05EC3BB2" w14:textId="3FFB7FC9" w:rsidR="0002753B" w:rsidRPr="0002753B" w:rsidRDefault="0002753B" w:rsidP="0002753B">
            <w:pPr>
              <w:jc w:val="right"/>
              <w:rPr>
                <w:b/>
                <w:bCs/>
                <w:sz w:val="21"/>
                <w:szCs w:val="21"/>
              </w:rPr>
            </w:pPr>
            <w:r w:rsidRPr="0002753B">
              <w:rPr>
                <w:b/>
                <w:bCs/>
                <w:sz w:val="21"/>
                <w:szCs w:val="21"/>
              </w:rPr>
              <w:t xml:space="preserve">9,25 </w:t>
            </w:r>
          </w:p>
        </w:tc>
        <w:tc>
          <w:tcPr>
            <w:tcW w:w="124" w:type="dxa"/>
            <w:shd w:val="clear" w:color="000000" w:fill="FFFFFF"/>
            <w:tcMar>
              <w:left w:w="0" w:type="dxa"/>
            </w:tcMar>
            <w:vAlign w:val="bottom"/>
          </w:tcPr>
          <w:p w14:paraId="52BACF37" w14:textId="77777777" w:rsidR="0002753B" w:rsidRPr="0002753B" w:rsidRDefault="0002753B" w:rsidP="0002753B">
            <w:pPr>
              <w:jc w:val="right"/>
              <w:rPr>
                <w:b/>
                <w:bCs/>
                <w:sz w:val="21"/>
                <w:szCs w:val="21"/>
              </w:rPr>
            </w:pPr>
          </w:p>
        </w:tc>
        <w:tc>
          <w:tcPr>
            <w:tcW w:w="1180" w:type="dxa"/>
            <w:tcBorders>
              <w:top w:val="single" w:sz="4" w:space="0" w:color="auto"/>
              <w:bottom w:val="double" w:sz="4" w:space="0" w:color="auto"/>
            </w:tcBorders>
            <w:shd w:val="clear" w:color="000000" w:fill="A6A6A6"/>
            <w:tcMar>
              <w:left w:w="0" w:type="dxa"/>
            </w:tcMar>
            <w:vAlign w:val="bottom"/>
          </w:tcPr>
          <w:p w14:paraId="63AC499E" w14:textId="2E621976" w:rsidR="0002753B" w:rsidRPr="0002753B" w:rsidRDefault="0002753B" w:rsidP="0002753B">
            <w:pPr>
              <w:jc w:val="right"/>
              <w:rPr>
                <w:b/>
                <w:bCs/>
                <w:sz w:val="21"/>
                <w:szCs w:val="21"/>
              </w:rPr>
            </w:pPr>
            <w:r w:rsidRPr="0002753B">
              <w:rPr>
                <w:b/>
                <w:bCs/>
                <w:sz w:val="21"/>
                <w:szCs w:val="21"/>
              </w:rPr>
              <w:t> </w:t>
            </w:r>
          </w:p>
        </w:tc>
      </w:tr>
    </w:tbl>
    <w:p w14:paraId="539FB781" w14:textId="77777777" w:rsidR="00B65183" w:rsidRPr="006A7BA1" w:rsidRDefault="00B65183" w:rsidP="00B65183">
      <w:pPr>
        <w:ind w:left="709"/>
        <w:jc w:val="both"/>
        <w:rPr>
          <w:sz w:val="21"/>
          <w:szCs w:val="21"/>
          <w:lang w:val="mk-MK"/>
        </w:rPr>
      </w:pPr>
    </w:p>
    <w:p w14:paraId="314FBE75" w14:textId="77777777" w:rsidR="009B0DC3" w:rsidRPr="006A7BA1" w:rsidRDefault="00B65183" w:rsidP="00931274">
      <w:pPr>
        <w:numPr>
          <w:ilvl w:val="0"/>
          <w:numId w:val="22"/>
        </w:numPr>
        <w:rPr>
          <w:b/>
          <w:bCs/>
          <w:sz w:val="21"/>
          <w:szCs w:val="21"/>
        </w:rPr>
      </w:pPr>
      <w:r w:rsidRPr="006A7BA1">
        <w:rPr>
          <w:sz w:val="21"/>
          <w:szCs w:val="21"/>
          <w:lang w:val="mk-MK"/>
        </w:rPr>
        <w:br w:type="page"/>
      </w:r>
    </w:p>
    <w:p w14:paraId="5B4A6C3D" w14:textId="77777777" w:rsidR="009B0DC3" w:rsidRPr="006A7BA1" w:rsidRDefault="009B0DC3" w:rsidP="009B0DC3">
      <w:pPr>
        <w:ind w:left="1440"/>
        <w:rPr>
          <w:b/>
          <w:bCs/>
          <w:sz w:val="21"/>
          <w:szCs w:val="21"/>
        </w:rPr>
      </w:pPr>
    </w:p>
    <w:p w14:paraId="512742EA" w14:textId="77777777" w:rsidR="009B0DC3" w:rsidRPr="006A7BA1" w:rsidRDefault="009B0DC3" w:rsidP="009B0DC3">
      <w:pPr>
        <w:ind w:left="1440"/>
        <w:rPr>
          <w:b/>
          <w:bCs/>
          <w:sz w:val="21"/>
          <w:szCs w:val="21"/>
        </w:rPr>
      </w:pPr>
    </w:p>
    <w:p w14:paraId="6A3EF448" w14:textId="77777777" w:rsidR="00BF54D4" w:rsidRPr="006A7BA1" w:rsidRDefault="00BF54D4" w:rsidP="00417722">
      <w:pPr>
        <w:numPr>
          <w:ilvl w:val="0"/>
          <w:numId w:val="35"/>
        </w:numPr>
        <w:ind w:left="709" w:hanging="709"/>
        <w:rPr>
          <w:b/>
          <w:bCs/>
          <w:sz w:val="21"/>
          <w:szCs w:val="21"/>
        </w:rPr>
      </w:pPr>
      <w:r w:rsidRPr="006A7BA1">
        <w:rPr>
          <w:b/>
          <w:bCs/>
          <w:sz w:val="21"/>
          <w:szCs w:val="21"/>
          <w:lang w:val="en-GB"/>
        </w:rPr>
        <w:t>INCOME TAX (continued)</w:t>
      </w:r>
    </w:p>
    <w:p w14:paraId="0C2E4FDE" w14:textId="77777777" w:rsidR="00BF54D4" w:rsidRPr="006A7BA1" w:rsidRDefault="00BF54D4" w:rsidP="00BF54D4">
      <w:pPr>
        <w:ind w:left="709"/>
        <w:jc w:val="both"/>
        <w:rPr>
          <w:sz w:val="21"/>
          <w:szCs w:val="21"/>
        </w:rPr>
      </w:pPr>
    </w:p>
    <w:p w14:paraId="67BAA5BA" w14:textId="77777777" w:rsidR="00BF54D4" w:rsidRPr="006A7BA1" w:rsidRDefault="00353D98" w:rsidP="00BF54D4">
      <w:pPr>
        <w:ind w:left="720" w:hanging="720"/>
        <w:jc w:val="both"/>
        <w:rPr>
          <w:b/>
          <w:sz w:val="21"/>
          <w:szCs w:val="21"/>
        </w:rPr>
      </w:pPr>
      <w:r w:rsidRPr="006A7BA1">
        <w:rPr>
          <w:b/>
          <w:bCs/>
          <w:sz w:val="21"/>
          <w:szCs w:val="21"/>
        </w:rPr>
        <w:t>C.</w:t>
      </w:r>
      <w:r w:rsidR="00BF54D4" w:rsidRPr="006A7BA1">
        <w:rPr>
          <w:b/>
          <w:bCs/>
          <w:sz w:val="21"/>
          <w:szCs w:val="21"/>
        </w:rPr>
        <w:tab/>
      </w:r>
      <w:r w:rsidR="00BF54D4" w:rsidRPr="006A7BA1">
        <w:rPr>
          <w:b/>
          <w:sz w:val="21"/>
          <w:szCs w:val="21"/>
        </w:rPr>
        <w:t>Income tax from other gains / (losses) in the period not disclosed in the Income Statement</w:t>
      </w:r>
    </w:p>
    <w:p w14:paraId="7E74C59B" w14:textId="77777777" w:rsidR="00BF54D4" w:rsidRPr="006A7BA1" w:rsidRDefault="00BF54D4" w:rsidP="00BF54D4">
      <w:pPr>
        <w:ind w:left="720" w:hanging="720"/>
        <w:jc w:val="both"/>
        <w:rPr>
          <w:b/>
          <w:bCs/>
          <w:sz w:val="21"/>
          <w:szCs w:val="21"/>
          <w:lang w:val="en-GB"/>
        </w:rPr>
      </w:pPr>
    </w:p>
    <w:p w14:paraId="60CDC0DF" w14:textId="77777777" w:rsidR="009B0DC3" w:rsidRPr="006A7BA1" w:rsidRDefault="009B0DC3" w:rsidP="00BF54D4">
      <w:pPr>
        <w:ind w:left="720" w:hanging="720"/>
        <w:jc w:val="both"/>
        <w:rPr>
          <w:b/>
          <w:bCs/>
          <w:sz w:val="21"/>
          <w:szCs w:val="21"/>
          <w:lang w:val="en-GB"/>
        </w:rPr>
      </w:pPr>
    </w:p>
    <w:tbl>
      <w:tblPr>
        <w:tblW w:w="9840" w:type="dxa"/>
        <w:tblLayout w:type="fixed"/>
        <w:tblCellMar>
          <w:left w:w="30" w:type="dxa"/>
          <w:right w:w="30" w:type="dxa"/>
        </w:tblCellMar>
        <w:tblLook w:val="0000" w:firstRow="0" w:lastRow="0" w:firstColumn="0" w:lastColumn="0" w:noHBand="0" w:noVBand="0"/>
      </w:tblPr>
      <w:tblGrid>
        <w:gridCol w:w="3360"/>
        <w:gridCol w:w="840"/>
        <w:gridCol w:w="120"/>
        <w:gridCol w:w="1080"/>
        <w:gridCol w:w="120"/>
        <w:gridCol w:w="1080"/>
        <w:gridCol w:w="120"/>
        <w:gridCol w:w="840"/>
        <w:gridCol w:w="120"/>
        <w:gridCol w:w="1080"/>
        <w:gridCol w:w="120"/>
        <w:gridCol w:w="960"/>
      </w:tblGrid>
      <w:tr w:rsidR="006A7BA1" w:rsidRPr="006A7BA1" w14:paraId="7C1B7A41" w14:textId="77777777" w:rsidTr="00BF54D4">
        <w:trPr>
          <w:trHeight w:val="207"/>
        </w:trPr>
        <w:tc>
          <w:tcPr>
            <w:tcW w:w="3360" w:type="dxa"/>
            <w:shd w:val="clear" w:color="000000" w:fill="FFFFFF"/>
            <w:tcMar>
              <w:left w:w="0" w:type="dxa"/>
            </w:tcMar>
          </w:tcPr>
          <w:p w14:paraId="506D04B3" w14:textId="77777777" w:rsidR="00BF54D4" w:rsidRPr="006A7BA1" w:rsidRDefault="00BF54D4" w:rsidP="00BF54D4">
            <w:pPr>
              <w:rPr>
                <w:b/>
                <w:bCs/>
                <w:sz w:val="18"/>
                <w:szCs w:val="18"/>
              </w:rPr>
            </w:pPr>
          </w:p>
        </w:tc>
        <w:tc>
          <w:tcPr>
            <w:tcW w:w="6480" w:type="dxa"/>
            <w:gridSpan w:val="11"/>
            <w:tcBorders>
              <w:bottom w:val="single" w:sz="4" w:space="0" w:color="auto"/>
            </w:tcBorders>
            <w:shd w:val="clear" w:color="000000" w:fill="FFFFFF"/>
            <w:tcMar>
              <w:left w:w="0" w:type="dxa"/>
            </w:tcMar>
          </w:tcPr>
          <w:p w14:paraId="015A3121" w14:textId="77777777" w:rsidR="00BF54D4" w:rsidRPr="006A7BA1" w:rsidRDefault="00BF54D4" w:rsidP="00BF54D4">
            <w:pPr>
              <w:jc w:val="right"/>
              <w:rPr>
                <w:b/>
                <w:bCs/>
                <w:sz w:val="20"/>
                <w:szCs w:val="20"/>
              </w:rPr>
            </w:pPr>
            <w:r w:rsidRPr="006A7BA1">
              <w:rPr>
                <w:b/>
                <w:sz w:val="20"/>
                <w:szCs w:val="20"/>
                <w:lang w:val="en-GB"/>
              </w:rPr>
              <w:t>In thousands of Denars</w:t>
            </w:r>
          </w:p>
        </w:tc>
      </w:tr>
      <w:tr w:rsidR="006A7BA1" w:rsidRPr="006A7BA1" w14:paraId="5429BEBE" w14:textId="77777777" w:rsidTr="00BF54D4">
        <w:trPr>
          <w:trHeight w:val="210"/>
        </w:trPr>
        <w:tc>
          <w:tcPr>
            <w:tcW w:w="3360" w:type="dxa"/>
            <w:shd w:val="clear" w:color="000000" w:fill="FFFFFF"/>
            <w:tcMar>
              <w:left w:w="0" w:type="dxa"/>
            </w:tcMar>
          </w:tcPr>
          <w:p w14:paraId="452E0374" w14:textId="77777777" w:rsidR="00BF54D4" w:rsidRPr="006A7BA1" w:rsidRDefault="00BF54D4" w:rsidP="00BF54D4">
            <w:pPr>
              <w:rPr>
                <w:b/>
                <w:bCs/>
                <w:sz w:val="18"/>
                <w:szCs w:val="18"/>
              </w:rPr>
            </w:pPr>
          </w:p>
        </w:tc>
        <w:tc>
          <w:tcPr>
            <w:tcW w:w="3240" w:type="dxa"/>
            <w:gridSpan w:val="5"/>
            <w:tcBorders>
              <w:bottom w:val="single" w:sz="4" w:space="0" w:color="auto"/>
            </w:tcBorders>
            <w:shd w:val="clear" w:color="000000" w:fill="FFFFFF"/>
            <w:tcMar>
              <w:left w:w="0" w:type="dxa"/>
            </w:tcMar>
          </w:tcPr>
          <w:p w14:paraId="1147577B" w14:textId="77777777" w:rsidR="00BF54D4" w:rsidRPr="006A7BA1" w:rsidRDefault="00DA1EC8">
            <w:pPr>
              <w:jc w:val="center"/>
              <w:rPr>
                <w:b/>
                <w:sz w:val="18"/>
                <w:szCs w:val="18"/>
                <w:lang w:val="en-GB"/>
              </w:rPr>
            </w:pPr>
            <w:r w:rsidRPr="006A7BA1">
              <w:rPr>
                <w:b/>
                <w:sz w:val="18"/>
                <w:szCs w:val="18"/>
                <w:lang w:val="en-GB"/>
              </w:rPr>
              <w:t xml:space="preserve">Current </w:t>
            </w:r>
            <w:r w:rsidR="009B0DC3" w:rsidRPr="006A7BA1">
              <w:rPr>
                <w:b/>
                <w:sz w:val="18"/>
                <w:szCs w:val="18"/>
                <w:lang w:val="en-GB"/>
              </w:rPr>
              <w:t xml:space="preserve">year </w:t>
            </w:r>
            <w:r w:rsidR="00555377">
              <w:rPr>
                <w:b/>
                <w:sz w:val="18"/>
                <w:szCs w:val="18"/>
                <w:lang w:val="en-GB"/>
              </w:rPr>
              <w:t>202</w:t>
            </w:r>
            <w:r w:rsidR="00EA5E9D">
              <w:rPr>
                <w:b/>
                <w:sz w:val="18"/>
                <w:szCs w:val="18"/>
                <w:lang w:val="en-GB"/>
              </w:rPr>
              <w:t>3</w:t>
            </w:r>
          </w:p>
        </w:tc>
        <w:tc>
          <w:tcPr>
            <w:tcW w:w="120" w:type="dxa"/>
            <w:shd w:val="clear" w:color="000000" w:fill="FFFFFF"/>
            <w:tcMar>
              <w:left w:w="0" w:type="dxa"/>
            </w:tcMar>
          </w:tcPr>
          <w:p w14:paraId="78F3B118" w14:textId="77777777" w:rsidR="00BF54D4" w:rsidRPr="006A7BA1" w:rsidRDefault="00BF54D4" w:rsidP="00BF54D4">
            <w:pPr>
              <w:jc w:val="center"/>
              <w:rPr>
                <w:b/>
                <w:sz w:val="18"/>
                <w:szCs w:val="18"/>
                <w:lang w:val="en-GB"/>
              </w:rPr>
            </w:pPr>
          </w:p>
        </w:tc>
        <w:tc>
          <w:tcPr>
            <w:tcW w:w="3120" w:type="dxa"/>
            <w:gridSpan w:val="5"/>
            <w:tcBorders>
              <w:bottom w:val="single" w:sz="4" w:space="0" w:color="auto"/>
            </w:tcBorders>
            <w:shd w:val="clear" w:color="000000" w:fill="FFFFFF"/>
          </w:tcPr>
          <w:p w14:paraId="37DDD463" w14:textId="77777777" w:rsidR="00BF54D4" w:rsidRPr="006A7BA1" w:rsidRDefault="00DA1EC8">
            <w:pPr>
              <w:jc w:val="center"/>
              <w:rPr>
                <w:b/>
                <w:sz w:val="18"/>
                <w:szCs w:val="18"/>
                <w:lang w:val="en-GB"/>
              </w:rPr>
            </w:pPr>
            <w:r w:rsidRPr="006A7BA1">
              <w:rPr>
                <w:b/>
                <w:sz w:val="18"/>
                <w:szCs w:val="18"/>
                <w:lang w:val="en-GB"/>
              </w:rPr>
              <w:t xml:space="preserve">Previous </w:t>
            </w:r>
            <w:r w:rsidR="009B0DC3" w:rsidRPr="006A7BA1">
              <w:rPr>
                <w:b/>
                <w:sz w:val="18"/>
                <w:szCs w:val="18"/>
                <w:lang w:val="en-GB"/>
              </w:rPr>
              <w:t xml:space="preserve">year </w:t>
            </w:r>
            <w:r w:rsidR="00555377">
              <w:rPr>
                <w:b/>
                <w:sz w:val="18"/>
                <w:szCs w:val="18"/>
                <w:lang w:val="en-GB"/>
              </w:rPr>
              <w:t>202</w:t>
            </w:r>
            <w:r w:rsidR="00EA5E9D">
              <w:rPr>
                <w:b/>
                <w:sz w:val="18"/>
                <w:szCs w:val="18"/>
                <w:lang w:val="en-GB"/>
              </w:rPr>
              <w:t>2</w:t>
            </w:r>
            <w:r w:rsidR="00555377" w:rsidRPr="006A7BA1">
              <w:rPr>
                <w:b/>
                <w:sz w:val="18"/>
                <w:szCs w:val="18"/>
                <w:lang w:val="en-GB"/>
              </w:rPr>
              <w:t xml:space="preserve"> </w:t>
            </w:r>
          </w:p>
        </w:tc>
      </w:tr>
      <w:tr w:rsidR="006A7BA1" w:rsidRPr="006A7BA1" w14:paraId="3C5D766F" w14:textId="77777777" w:rsidTr="00BF54D4">
        <w:trPr>
          <w:trHeight w:val="210"/>
        </w:trPr>
        <w:tc>
          <w:tcPr>
            <w:tcW w:w="3360" w:type="dxa"/>
            <w:shd w:val="clear" w:color="000000" w:fill="FFFFFF"/>
            <w:tcMar>
              <w:left w:w="0" w:type="dxa"/>
            </w:tcMar>
          </w:tcPr>
          <w:p w14:paraId="608764A0" w14:textId="77777777" w:rsidR="00BF54D4" w:rsidRPr="006A7BA1" w:rsidRDefault="00BF54D4" w:rsidP="00BF54D4">
            <w:pPr>
              <w:rPr>
                <w:b/>
                <w:bCs/>
                <w:sz w:val="18"/>
                <w:szCs w:val="18"/>
              </w:rPr>
            </w:pPr>
          </w:p>
        </w:tc>
        <w:tc>
          <w:tcPr>
            <w:tcW w:w="840" w:type="dxa"/>
            <w:shd w:val="clear" w:color="000000" w:fill="FFFFFF"/>
            <w:tcMar>
              <w:left w:w="0" w:type="dxa"/>
            </w:tcMar>
          </w:tcPr>
          <w:p w14:paraId="452C33A7" w14:textId="77777777" w:rsidR="00BF54D4" w:rsidRPr="006A7BA1" w:rsidRDefault="00BF54D4" w:rsidP="00BF54D4">
            <w:pPr>
              <w:rPr>
                <w:b/>
                <w:sz w:val="18"/>
                <w:szCs w:val="18"/>
                <w:lang w:val="en-GB"/>
              </w:rPr>
            </w:pPr>
            <w:r w:rsidRPr="006A7BA1">
              <w:rPr>
                <w:b/>
                <w:sz w:val="18"/>
                <w:szCs w:val="18"/>
              </w:rPr>
              <w:t>Before taxation</w:t>
            </w:r>
          </w:p>
        </w:tc>
        <w:tc>
          <w:tcPr>
            <w:tcW w:w="120" w:type="dxa"/>
            <w:shd w:val="clear" w:color="000000" w:fill="FFFFFF"/>
            <w:tcMar>
              <w:left w:w="0" w:type="dxa"/>
            </w:tcMar>
          </w:tcPr>
          <w:p w14:paraId="4BC66C3A" w14:textId="77777777" w:rsidR="00BF54D4" w:rsidRPr="006A7BA1" w:rsidRDefault="00BF54D4" w:rsidP="00BF54D4">
            <w:pPr>
              <w:jc w:val="right"/>
              <w:rPr>
                <w:b/>
                <w:sz w:val="18"/>
                <w:szCs w:val="18"/>
                <w:lang w:val="en-GB"/>
              </w:rPr>
            </w:pPr>
          </w:p>
        </w:tc>
        <w:tc>
          <w:tcPr>
            <w:tcW w:w="1080" w:type="dxa"/>
            <w:shd w:val="clear" w:color="000000" w:fill="FFFFFF"/>
            <w:tcMar>
              <w:left w:w="0" w:type="dxa"/>
            </w:tcMar>
          </w:tcPr>
          <w:p w14:paraId="1632CFC1" w14:textId="77777777" w:rsidR="00BF54D4" w:rsidRPr="006A7BA1" w:rsidRDefault="00BF54D4" w:rsidP="00BF54D4">
            <w:pPr>
              <w:rPr>
                <w:b/>
                <w:sz w:val="18"/>
                <w:szCs w:val="18"/>
                <w:lang w:val="en-GB"/>
              </w:rPr>
            </w:pPr>
            <w:r w:rsidRPr="006A7BA1">
              <w:rPr>
                <w:b/>
                <w:sz w:val="18"/>
                <w:szCs w:val="18"/>
              </w:rPr>
              <w:t xml:space="preserve">Expenditure/ </w:t>
            </w:r>
            <w:r w:rsidRPr="006A7BA1">
              <w:rPr>
                <w:b/>
                <w:sz w:val="18"/>
                <w:szCs w:val="18"/>
                <w:lang w:val="en-GB"/>
              </w:rPr>
              <w:t>return</w:t>
            </w:r>
            <w:r w:rsidRPr="006A7BA1">
              <w:rPr>
                <w:b/>
                <w:sz w:val="18"/>
                <w:szCs w:val="18"/>
              </w:rPr>
              <w:t xml:space="preserve"> of </w:t>
            </w:r>
            <w:r w:rsidRPr="006A7BA1">
              <w:rPr>
                <w:b/>
                <w:sz w:val="18"/>
                <w:szCs w:val="18"/>
                <w:lang w:val="en-GB"/>
              </w:rPr>
              <w:t xml:space="preserve">income tax  </w:t>
            </w:r>
          </w:p>
        </w:tc>
        <w:tc>
          <w:tcPr>
            <w:tcW w:w="120" w:type="dxa"/>
            <w:shd w:val="clear" w:color="000000" w:fill="FFFFFF"/>
            <w:tcMar>
              <w:left w:w="0" w:type="dxa"/>
            </w:tcMar>
          </w:tcPr>
          <w:p w14:paraId="3658DB0F" w14:textId="77777777" w:rsidR="00BF54D4" w:rsidRPr="006A7BA1" w:rsidRDefault="00BF54D4" w:rsidP="00BF54D4">
            <w:pPr>
              <w:jc w:val="right"/>
              <w:rPr>
                <w:b/>
                <w:sz w:val="18"/>
                <w:szCs w:val="18"/>
                <w:lang w:val="en-GB"/>
              </w:rPr>
            </w:pPr>
          </w:p>
        </w:tc>
        <w:tc>
          <w:tcPr>
            <w:tcW w:w="1080" w:type="dxa"/>
            <w:shd w:val="clear" w:color="000000" w:fill="FFFFFF"/>
            <w:tcMar>
              <w:left w:w="0" w:type="dxa"/>
            </w:tcMar>
          </w:tcPr>
          <w:p w14:paraId="09D88DEB" w14:textId="77777777" w:rsidR="00BF54D4" w:rsidRPr="006A7BA1" w:rsidRDefault="00BF54D4" w:rsidP="00BF54D4">
            <w:pPr>
              <w:rPr>
                <w:b/>
                <w:sz w:val="18"/>
                <w:szCs w:val="18"/>
                <w:lang w:val="en-GB"/>
              </w:rPr>
            </w:pPr>
            <w:r w:rsidRPr="006A7BA1">
              <w:rPr>
                <w:b/>
                <w:sz w:val="18"/>
                <w:szCs w:val="18"/>
              </w:rPr>
              <w:t xml:space="preserve">Less Income tax </w:t>
            </w:r>
          </w:p>
        </w:tc>
        <w:tc>
          <w:tcPr>
            <w:tcW w:w="120" w:type="dxa"/>
            <w:shd w:val="clear" w:color="000000" w:fill="FFFFFF"/>
            <w:tcMar>
              <w:left w:w="0" w:type="dxa"/>
            </w:tcMar>
          </w:tcPr>
          <w:p w14:paraId="53C91E14" w14:textId="77777777" w:rsidR="00BF54D4" w:rsidRPr="006A7BA1" w:rsidRDefault="00BF54D4" w:rsidP="00BF54D4">
            <w:pPr>
              <w:rPr>
                <w:b/>
                <w:sz w:val="18"/>
                <w:szCs w:val="18"/>
                <w:lang w:val="en-GB"/>
              </w:rPr>
            </w:pPr>
          </w:p>
        </w:tc>
        <w:tc>
          <w:tcPr>
            <w:tcW w:w="840" w:type="dxa"/>
            <w:shd w:val="clear" w:color="000000" w:fill="FFFFFF"/>
            <w:tcMar>
              <w:left w:w="0" w:type="dxa"/>
            </w:tcMar>
          </w:tcPr>
          <w:p w14:paraId="6593B776" w14:textId="77777777" w:rsidR="00BF54D4" w:rsidRPr="006A7BA1" w:rsidRDefault="00BF54D4" w:rsidP="00BF54D4">
            <w:pPr>
              <w:rPr>
                <w:b/>
                <w:sz w:val="18"/>
                <w:szCs w:val="18"/>
                <w:lang w:val="en-GB"/>
              </w:rPr>
            </w:pPr>
            <w:r w:rsidRPr="006A7BA1">
              <w:rPr>
                <w:b/>
                <w:sz w:val="18"/>
                <w:szCs w:val="18"/>
              </w:rPr>
              <w:t>Before taxation</w:t>
            </w:r>
          </w:p>
        </w:tc>
        <w:tc>
          <w:tcPr>
            <w:tcW w:w="120" w:type="dxa"/>
            <w:shd w:val="clear" w:color="000000" w:fill="FFFFFF"/>
            <w:tcMar>
              <w:left w:w="0" w:type="dxa"/>
            </w:tcMar>
          </w:tcPr>
          <w:p w14:paraId="6EF20DAB" w14:textId="77777777" w:rsidR="00BF54D4" w:rsidRPr="006A7BA1" w:rsidRDefault="00BF54D4" w:rsidP="00BF54D4">
            <w:pPr>
              <w:rPr>
                <w:b/>
                <w:sz w:val="18"/>
                <w:szCs w:val="18"/>
                <w:lang w:val="en-GB"/>
              </w:rPr>
            </w:pPr>
          </w:p>
        </w:tc>
        <w:tc>
          <w:tcPr>
            <w:tcW w:w="1080" w:type="dxa"/>
            <w:tcBorders>
              <w:top w:val="single" w:sz="4" w:space="0" w:color="auto"/>
            </w:tcBorders>
            <w:shd w:val="clear" w:color="000000" w:fill="FFFFFF"/>
            <w:tcMar>
              <w:left w:w="0" w:type="dxa"/>
            </w:tcMar>
          </w:tcPr>
          <w:p w14:paraId="57035739" w14:textId="77777777" w:rsidR="00BF54D4" w:rsidRPr="006A7BA1" w:rsidRDefault="00BF54D4" w:rsidP="00BF54D4">
            <w:pPr>
              <w:rPr>
                <w:b/>
                <w:sz w:val="18"/>
                <w:szCs w:val="18"/>
                <w:lang w:val="en-GB"/>
              </w:rPr>
            </w:pPr>
            <w:r w:rsidRPr="006A7BA1">
              <w:rPr>
                <w:b/>
                <w:sz w:val="18"/>
                <w:szCs w:val="18"/>
              </w:rPr>
              <w:t xml:space="preserve">Expenditure/ </w:t>
            </w:r>
            <w:r w:rsidRPr="006A7BA1">
              <w:rPr>
                <w:b/>
                <w:sz w:val="18"/>
                <w:szCs w:val="18"/>
                <w:lang w:val="en-GB"/>
              </w:rPr>
              <w:t>return</w:t>
            </w:r>
            <w:r w:rsidRPr="006A7BA1">
              <w:rPr>
                <w:b/>
                <w:sz w:val="18"/>
                <w:szCs w:val="18"/>
              </w:rPr>
              <w:t xml:space="preserve"> of </w:t>
            </w:r>
            <w:r w:rsidRPr="006A7BA1">
              <w:rPr>
                <w:b/>
                <w:sz w:val="18"/>
                <w:szCs w:val="18"/>
                <w:lang w:val="en-GB"/>
              </w:rPr>
              <w:t xml:space="preserve">income tax  </w:t>
            </w:r>
          </w:p>
        </w:tc>
        <w:tc>
          <w:tcPr>
            <w:tcW w:w="120" w:type="dxa"/>
            <w:shd w:val="clear" w:color="000000" w:fill="FFFFFF"/>
            <w:tcMar>
              <w:left w:w="0" w:type="dxa"/>
            </w:tcMar>
          </w:tcPr>
          <w:p w14:paraId="36361A85" w14:textId="77777777" w:rsidR="00BF54D4" w:rsidRPr="006A7BA1" w:rsidRDefault="00BF54D4" w:rsidP="00BF54D4">
            <w:pPr>
              <w:rPr>
                <w:b/>
                <w:sz w:val="18"/>
                <w:szCs w:val="18"/>
                <w:lang w:val="en-GB"/>
              </w:rPr>
            </w:pPr>
          </w:p>
        </w:tc>
        <w:tc>
          <w:tcPr>
            <w:tcW w:w="960" w:type="dxa"/>
            <w:tcBorders>
              <w:top w:val="single" w:sz="4" w:space="0" w:color="auto"/>
            </w:tcBorders>
            <w:shd w:val="clear" w:color="000000" w:fill="FFFFFF"/>
            <w:tcMar>
              <w:left w:w="0" w:type="dxa"/>
            </w:tcMar>
          </w:tcPr>
          <w:p w14:paraId="54A440F9" w14:textId="77777777" w:rsidR="00BF54D4" w:rsidRPr="006A7BA1" w:rsidRDefault="00BF54D4" w:rsidP="00BF54D4">
            <w:pPr>
              <w:rPr>
                <w:b/>
                <w:sz w:val="18"/>
                <w:szCs w:val="18"/>
                <w:lang w:val="en-GB"/>
              </w:rPr>
            </w:pPr>
            <w:r w:rsidRPr="006A7BA1">
              <w:rPr>
                <w:b/>
                <w:sz w:val="18"/>
                <w:szCs w:val="18"/>
              </w:rPr>
              <w:t>Less Income tax</w:t>
            </w:r>
          </w:p>
        </w:tc>
      </w:tr>
      <w:tr w:rsidR="006A7BA1" w:rsidRPr="006A7BA1" w14:paraId="1486D9AD" w14:textId="77777777" w:rsidTr="00BF54D4">
        <w:trPr>
          <w:trHeight w:val="210"/>
        </w:trPr>
        <w:tc>
          <w:tcPr>
            <w:tcW w:w="3360" w:type="dxa"/>
            <w:shd w:val="clear" w:color="000000" w:fill="FFFFFF"/>
            <w:tcMar>
              <w:left w:w="0" w:type="dxa"/>
            </w:tcMar>
            <w:vAlign w:val="bottom"/>
          </w:tcPr>
          <w:p w14:paraId="68956254" w14:textId="77777777" w:rsidR="00BF54D4" w:rsidRPr="006A7BA1" w:rsidRDefault="00BF54D4" w:rsidP="00BF54D4">
            <w:pPr>
              <w:ind w:left="120"/>
              <w:rPr>
                <w:sz w:val="18"/>
                <w:szCs w:val="18"/>
              </w:rPr>
            </w:pPr>
            <w:r w:rsidRPr="006A7BA1">
              <w:rPr>
                <w:sz w:val="18"/>
                <w:szCs w:val="18"/>
              </w:rPr>
              <w:t xml:space="preserve">Revaluated reserve for assets available for sale </w:t>
            </w:r>
          </w:p>
        </w:tc>
        <w:tc>
          <w:tcPr>
            <w:tcW w:w="840" w:type="dxa"/>
            <w:shd w:val="clear" w:color="000000" w:fill="FFFFFF"/>
            <w:tcMar>
              <w:left w:w="0" w:type="dxa"/>
              <w:right w:w="74" w:type="dxa"/>
            </w:tcMar>
          </w:tcPr>
          <w:p w14:paraId="45EA20D5" w14:textId="77777777" w:rsidR="00BF54D4" w:rsidRPr="006A7BA1" w:rsidRDefault="00BF54D4" w:rsidP="00BF54D4">
            <w:pPr>
              <w:ind w:right="74"/>
              <w:jc w:val="right"/>
              <w:rPr>
                <w:sz w:val="18"/>
                <w:szCs w:val="18"/>
              </w:rPr>
            </w:pPr>
          </w:p>
          <w:p w14:paraId="41FA6FEF"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3FA4F486"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36458435" w14:textId="77777777" w:rsidR="00BF54D4" w:rsidRPr="006A7BA1" w:rsidRDefault="00BF54D4" w:rsidP="00BF54D4">
            <w:pPr>
              <w:ind w:right="74"/>
              <w:jc w:val="right"/>
              <w:rPr>
                <w:sz w:val="18"/>
                <w:szCs w:val="18"/>
              </w:rPr>
            </w:pPr>
          </w:p>
          <w:p w14:paraId="23EDC2B1"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7352C72E"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49B02978" w14:textId="77777777" w:rsidR="00BF54D4" w:rsidRPr="006A7BA1" w:rsidRDefault="00BF54D4" w:rsidP="00BF54D4">
            <w:pPr>
              <w:ind w:right="74"/>
              <w:jc w:val="right"/>
              <w:rPr>
                <w:sz w:val="18"/>
                <w:szCs w:val="18"/>
              </w:rPr>
            </w:pPr>
          </w:p>
          <w:p w14:paraId="0633C0E1"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0A7B3AE1" w14:textId="77777777" w:rsidR="00BF54D4" w:rsidRPr="006A7BA1" w:rsidRDefault="00BF54D4" w:rsidP="00BF54D4">
            <w:pPr>
              <w:ind w:right="74"/>
              <w:jc w:val="right"/>
              <w:rPr>
                <w:sz w:val="18"/>
                <w:szCs w:val="18"/>
              </w:rPr>
            </w:pPr>
          </w:p>
        </w:tc>
        <w:tc>
          <w:tcPr>
            <w:tcW w:w="840" w:type="dxa"/>
            <w:shd w:val="clear" w:color="000000" w:fill="FFFFFF"/>
            <w:tcMar>
              <w:left w:w="0" w:type="dxa"/>
            </w:tcMar>
          </w:tcPr>
          <w:p w14:paraId="348E73A0" w14:textId="77777777" w:rsidR="00BF54D4" w:rsidRPr="006A7BA1" w:rsidRDefault="00BF54D4" w:rsidP="00BF54D4">
            <w:pPr>
              <w:ind w:right="74"/>
              <w:jc w:val="right"/>
              <w:rPr>
                <w:sz w:val="18"/>
                <w:szCs w:val="18"/>
              </w:rPr>
            </w:pPr>
          </w:p>
          <w:p w14:paraId="57F68934"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27FA860E"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50F58BB8" w14:textId="77777777" w:rsidR="00BF54D4" w:rsidRPr="006A7BA1" w:rsidRDefault="00BF54D4" w:rsidP="00BF54D4">
            <w:pPr>
              <w:ind w:right="74"/>
              <w:jc w:val="right"/>
              <w:rPr>
                <w:sz w:val="18"/>
                <w:szCs w:val="18"/>
              </w:rPr>
            </w:pPr>
          </w:p>
          <w:p w14:paraId="76FDFA5E"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087AD0E7" w14:textId="77777777" w:rsidR="00BF54D4" w:rsidRPr="006A7BA1" w:rsidRDefault="00BF54D4" w:rsidP="00BF54D4">
            <w:pPr>
              <w:ind w:right="74"/>
              <w:jc w:val="right"/>
              <w:rPr>
                <w:sz w:val="18"/>
                <w:szCs w:val="18"/>
              </w:rPr>
            </w:pPr>
          </w:p>
        </w:tc>
        <w:tc>
          <w:tcPr>
            <w:tcW w:w="960" w:type="dxa"/>
            <w:shd w:val="clear" w:color="000000" w:fill="FFFFFF"/>
            <w:tcMar>
              <w:left w:w="0" w:type="dxa"/>
            </w:tcMar>
          </w:tcPr>
          <w:p w14:paraId="6AACDEFE" w14:textId="77777777" w:rsidR="00BF54D4" w:rsidRPr="006A7BA1" w:rsidRDefault="00BF54D4" w:rsidP="00BF54D4">
            <w:pPr>
              <w:ind w:right="74"/>
              <w:jc w:val="right"/>
              <w:rPr>
                <w:sz w:val="18"/>
                <w:szCs w:val="18"/>
              </w:rPr>
            </w:pPr>
          </w:p>
          <w:p w14:paraId="04F3B581" w14:textId="77777777" w:rsidR="00BF54D4" w:rsidRPr="006A7BA1" w:rsidRDefault="00BF54D4" w:rsidP="00BF54D4">
            <w:pPr>
              <w:ind w:right="74"/>
              <w:jc w:val="right"/>
              <w:rPr>
                <w:sz w:val="18"/>
                <w:szCs w:val="18"/>
              </w:rPr>
            </w:pPr>
            <w:r w:rsidRPr="006A7BA1">
              <w:rPr>
                <w:sz w:val="18"/>
                <w:szCs w:val="18"/>
              </w:rPr>
              <w:t>-</w:t>
            </w:r>
          </w:p>
        </w:tc>
      </w:tr>
      <w:tr w:rsidR="006A7BA1" w:rsidRPr="006A7BA1" w14:paraId="5D8E6940" w14:textId="77777777" w:rsidTr="00BF54D4">
        <w:trPr>
          <w:trHeight w:val="210"/>
        </w:trPr>
        <w:tc>
          <w:tcPr>
            <w:tcW w:w="3360" w:type="dxa"/>
            <w:shd w:val="clear" w:color="000000" w:fill="FFFFFF"/>
            <w:tcMar>
              <w:left w:w="0" w:type="dxa"/>
            </w:tcMar>
            <w:vAlign w:val="bottom"/>
          </w:tcPr>
          <w:p w14:paraId="14598416" w14:textId="77777777" w:rsidR="00BF54D4" w:rsidRPr="006A7BA1" w:rsidRDefault="00BF54D4" w:rsidP="00BF54D4">
            <w:pPr>
              <w:ind w:left="120"/>
              <w:rPr>
                <w:sz w:val="18"/>
                <w:szCs w:val="18"/>
                <w:lang w:val="en-GB"/>
              </w:rPr>
            </w:pPr>
            <w:r w:rsidRPr="006A7BA1">
              <w:rPr>
                <w:sz w:val="18"/>
                <w:szCs w:val="18"/>
              </w:rPr>
              <w:t xml:space="preserve">Reserve for instruments for protection against the cash flow risk </w:t>
            </w:r>
          </w:p>
        </w:tc>
        <w:tc>
          <w:tcPr>
            <w:tcW w:w="840" w:type="dxa"/>
            <w:shd w:val="clear" w:color="000000" w:fill="FFFFFF"/>
            <w:tcMar>
              <w:left w:w="0" w:type="dxa"/>
              <w:right w:w="74" w:type="dxa"/>
            </w:tcMar>
          </w:tcPr>
          <w:p w14:paraId="492D0959" w14:textId="77777777" w:rsidR="00BF54D4" w:rsidRPr="006A7BA1" w:rsidRDefault="00BF54D4" w:rsidP="00BF54D4">
            <w:pPr>
              <w:ind w:right="74"/>
              <w:jc w:val="right"/>
              <w:rPr>
                <w:sz w:val="18"/>
                <w:szCs w:val="18"/>
              </w:rPr>
            </w:pPr>
          </w:p>
          <w:p w14:paraId="5FCC6E80"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40B8162B"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71373826" w14:textId="77777777" w:rsidR="00BF54D4" w:rsidRPr="006A7BA1" w:rsidRDefault="00BF54D4" w:rsidP="00BF54D4">
            <w:pPr>
              <w:ind w:right="74"/>
              <w:jc w:val="right"/>
              <w:rPr>
                <w:sz w:val="18"/>
                <w:szCs w:val="18"/>
              </w:rPr>
            </w:pPr>
          </w:p>
          <w:p w14:paraId="6E720369"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26F9CBDB"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580E5C03" w14:textId="77777777" w:rsidR="00BF54D4" w:rsidRPr="006A7BA1" w:rsidRDefault="00BF54D4" w:rsidP="00BF54D4">
            <w:pPr>
              <w:ind w:right="74"/>
              <w:jc w:val="right"/>
              <w:rPr>
                <w:sz w:val="18"/>
                <w:szCs w:val="18"/>
              </w:rPr>
            </w:pPr>
          </w:p>
          <w:p w14:paraId="39ECB58F"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48FDF9F4" w14:textId="77777777" w:rsidR="00BF54D4" w:rsidRPr="006A7BA1" w:rsidRDefault="00BF54D4" w:rsidP="00BF54D4">
            <w:pPr>
              <w:ind w:right="74"/>
              <w:jc w:val="right"/>
              <w:rPr>
                <w:sz w:val="18"/>
                <w:szCs w:val="18"/>
              </w:rPr>
            </w:pPr>
          </w:p>
        </w:tc>
        <w:tc>
          <w:tcPr>
            <w:tcW w:w="840" w:type="dxa"/>
            <w:shd w:val="clear" w:color="000000" w:fill="FFFFFF"/>
            <w:tcMar>
              <w:left w:w="0" w:type="dxa"/>
            </w:tcMar>
          </w:tcPr>
          <w:p w14:paraId="526AD8A9" w14:textId="77777777" w:rsidR="00BF54D4" w:rsidRPr="006A7BA1" w:rsidRDefault="00BF54D4" w:rsidP="00BF54D4">
            <w:pPr>
              <w:ind w:right="74"/>
              <w:jc w:val="right"/>
              <w:rPr>
                <w:sz w:val="18"/>
                <w:szCs w:val="18"/>
              </w:rPr>
            </w:pPr>
          </w:p>
          <w:p w14:paraId="6806AF1F"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63792F65"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3B1C2E8D" w14:textId="77777777" w:rsidR="00BF54D4" w:rsidRPr="006A7BA1" w:rsidRDefault="00BF54D4" w:rsidP="00BF54D4">
            <w:pPr>
              <w:ind w:right="74"/>
              <w:jc w:val="right"/>
              <w:rPr>
                <w:sz w:val="18"/>
                <w:szCs w:val="18"/>
              </w:rPr>
            </w:pPr>
          </w:p>
          <w:p w14:paraId="4332B08A"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0AAB6565" w14:textId="77777777" w:rsidR="00BF54D4" w:rsidRPr="006A7BA1" w:rsidRDefault="00BF54D4" w:rsidP="00BF54D4">
            <w:pPr>
              <w:ind w:right="74"/>
              <w:jc w:val="right"/>
              <w:rPr>
                <w:sz w:val="18"/>
                <w:szCs w:val="18"/>
              </w:rPr>
            </w:pPr>
          </w:p>
        </w:tc>
        <w:tc>
          <w:tcPr>
            <w:tcW w:w="960" w:type="dxa"/>
            <w:shd w:val="clear" w:color="000000" w:fill="FFFFFF"/>
            <w:tcMar>
              <w:left w:w="0" w:type="dxa"/>
            </w:tcMar>
          </w:tcPr>
          <w:p w14:paraId="6C5D7D33" w14:textId="77777777" w:rsidR="00BF54D4" w:rsidRPr="006A7BA1" w:rsidRDefault="00BF54D4" w:rsidP="00BF54D4">
            <w:pPr>
              <w:ind w:right="74"/>
              <w:jc w:val="right"/>
              <w:rPr>
                <w:sz w:val="18"/>
                <w:szCs w:val="18"/>
              </w:rPr>
            </w:pPr>
          </w:p>
          <w:p w14:paraId="5998FF7E" w14:textId="77777777" w:rsidR="00BF54D4" w:rsidRPr="006A7BA1" w:rsidRDefault="00BF54D4" w:rsidP="00BF54D4">
            <w:pPr>
              <w:ind w:right="74"/>
              <w:jc w:val="right"/>
              <w:rPr>
                <w:sz w:val="18"/>
                <w:szCs w:val="18"/>
              </w:rPr>
            </w:pPr>
            <w:r w:rsidRPr="006A7BA1">
              <w:rPr>
                <w:sz w:val="18"/>
                <w:szCs w:val="18"/>
              </w:rPr>
              <w:t>-</w:t>
            </w:r>
          </w:p>
        </w:tc>
      </w:tr>
      <w:tr w:rsidR="006A7BA1" w:rsidRPr="006A7BA1" w14:paraId="4F8B79A5" w14:textId="77777777" w:rsidTr="00BF54D4">
        <w:trPr>
          <w:trHeight w:val="210"/>
        </w:trPr>
        <w:tc>
          <w:tcPr>
            <w:tcW w:w="3360" w:type="dxa"/>
            <w:shd w:val="clear" w:color="000000" w:fill="FFFFFF"/>
            <w:tcMar>
              <w:left w:w="0" w:type="dxa"/>
            </w:tcMar>
            <w:vAlign w:val="bottom"/>
          </w:tcPr>
          <w:p w14:paraId="3B68AC58" w14:textId="77777777" w:rsidR="00BF54D4" w:rsidRPr="006A7BA1" w:rsidRDefault="00BF54D4" w:rsidP="00BF54D4">
            <w:pPr>
              <w:ind w:left="120" w:firstLine="22"/>
              <w:rPr>
                <w:sz w:val="18"/>
                <w:szCs w:val="18"/>
                <w:lang w:val="en-GB"/>
              </w:rPr>
            </w:pPr>
            <w:r w:rsidRPr="006A7BA1">
              <w:rPr>
                <w:sz w:val="18"/>
                <w:szCs w:val="18"/>
              </w:rPr>
              <w:t xml:space="preserve">Reserve for instruments for protection against the risk of net investments in foreign operations </w:t>
            </w:r>
          </w:p>
        </w:tc>
        <w:tc>
          <w:tcPr>
            <w:tcW w:w="840" w:type="dxa"/>
            <w:shd w:val="clear" w:color="000000" w:fill="FFFFFF"/>
            <w:tcMar>
              <w:left w:w="0" w:type="dxa"/>
              <w:right w:w="74" w:type="dxa"/>
            </w:tcMar>
          </w:tcPr>
          <w:p w14:paraId="39A87B9E" w14:textId="77777777" w:rsidR="00BF54D4" w:rsidRPr="006A7BA1" w:rsidRDefault="00BF54D4" w:rsidP="00BF54D4">
            <w:pPr>
              <w:ind w:right="74"/>
              <w:jc w:val="right"/>
              <w:rPr>
                <w:sz w:val="18"/>
                <w:szCs w:val="18"/>
              </w:rPr>
            </w:pPr>
          </w:p>
          <w:p w14:paraId="0F9B3976" w14:textId="77777777" w:rsidR="00BF54D4" w:rsidRPr="006A7BA1" w:rsidRDefault="00BF54D4" w:rsidP="00BF54D4">
            <w:pPr>
              <w:ind w:right="74"/>
              <w:jc w:val="right"/>
              <w:rPr>
                <w:sz w:val="18"/>
                <w:szCs w:val="18"/>
              </w:rPr>
            </w:pPr>
          </w:p>
          <w:p w14:paraId="50F82E45"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5C13F511"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04AD6B84" w14:textId="77777777" w:rsidR="00BF54D4" w:rsidRPr="006A7BA1" w:rsidRDefault="00BF54D4" w:rsidP="00BF54D4">
            <w:pPr>
              <w:ind w:right="74"/>
              <w:jc w:val="right"/>
              <w:rPr>
                <w:sz w:val="18"/>
                <w:szCs w:val="18"/>
              </w:rPr>
            </w:pPr>
          </w:p>
          <w:p w14:paraId="0C024E5E" w14:textId="77777777" w:rsidR="00BF54D4" w:rsidRPr="006A7BA1" w:rsidRDefault="00BF54D4" w:rsidP="00BF54D4">
            <w:pPr>
              <w:ind w:right="74"/>
              <w:jc w:val="right"/>
              <w:rPr>
                <w:sz w:val="18"/>
                <w:szCs w:val="18"/>
              </w:rPr>
            </w:pPr>
          </w:p>
          <w:p w14:paraId="4F853474"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443A2AD8"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068A7F1B" w14:textId="77777777" w:rsidR="00BF54D4" w:rsidRPr="006A7BA1" w:rsidRDefault="00BF54D4" w:rsidP="00BF54D4">
            <w:pPr>
              <w:ind w:right="74"/>
              <w:jc w:val="right"/>
              <w:rPr>
                <w:sz w:val="18"/>
                <w:szCs w:val="18"/>
              </w:rPr>
            </w:pPr>
          </w:p>
          <w:p w14:paraId="0A3AF219" w14:textId="77777777" w:rsidR="00BF54D4" w:rsidRPr="006A7BA1" w:rsidRDefault="00BF54D4" w:rsidP="00BF54D4">
            <w:pPr>
              <w:ind w:right="74"/>
              <w:jc w:val="right"/>
              <w:rPr>
                <w:sz w:val="18"/>
                <w:szCs w:val="18"/>
              </w:rPr>
            </w:pPr>
          </w:p>
          <w:p w14:paraId="126660E8"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7CA0641E" w14:textId="77777777" w:rsidR="00BF54D4" w:rsidRPr="006A7BA1" w:rsidRDefault="00BF54D4" w:rsidP="00BF54D4">
            <w:pPr>
              <w:ind w:right="74"/>
              <w:jc w:val="right"/>
              <w:rPr>
                <w:sz w:val="18"/>
                <w:szCs w:val="18"/>
              </w:rPr>
            </w:pPr>
          </w:p>
        </w:tc>
        <w:tc>
          <w:tcPr>
            <w:tcW w:w="840" w:type="dxa"/>
            <w:shd w:val="clear" w:color="000000" w:fill="FFFFFF"/>
            <w:tcMar>
              <w:left w:w="0" w:type="dxa"/>
            </w:tcMar>
          </w:tcPr>
          <w:p w14:paraId="302DC9D0" w14:textId="77777777" w:rsidR="00BF54D4" w:rsidRPr="006A7BA1" w:rsidRDefault="00BF54D4" w:rsidP="00BF54D4">
            <w:pPr>
              <w:ind w:right="74"/>
              <w:jc w:val="right"/>
              <w:rPr>
                <w:sz w:val="18"/>
                <w:szCs w:val="18"/>
              </w:rPr>
            </w:pPr>
          </w:p>
          <w:p w14:paraId="67A3EE3A" w14:textId="77777777" w:rsidR="00BF54D4" w:rsidRPr="006A7BA1" w:rsidRDefault="00BF54D4" w:rsidP="00BF54D4">
            <w:pPr>
              <w:ind w:right="74"/>
              <w:jc w:val="right"/>
              <w:rPr>
                <w:sz w:val="18"/>
                <w:szCs w:val="18"/>
              </w:rPr>
            </w:pPr>
          </w:p>
          <w:p w14:paraId="16F713B8"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1FBC3BDC"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13511B60" w14:textId="77777777" w:rsidR="00BF54D4" w:rsidRPr="006A7BA1" w:rsidRDefault="00BF54D4" w:rsidP="00BF54D4">
            <w:pPr>
              <w:ind w:right="74"/>
              <w:jc w:val="right"/>
              <w:rPr>
                <w:sz w:val="18"/>
                <w:szCs w:val="18"/>
              </w:rPr>
            </w:pPr>
          </w:p>
          <w:p w14:paraId="2993EB0C" w14:textId="77777777" w:rsidR="00BF54D4" w:rsidRPr="006A7BA1" w:rsidRDefault="00BF54D4" w:rsidP="00BF54D4">
            <w:pPr>
              <w:ind w:right="74"/>
              <w:jc w:val="right"/>
              <w:rPr>
                <w:sz w:val="18"/>
                <w:szCs w:val="18"/>
              </w:rPr>
            </w:pPr>
          </w:p>
          <w:p w14:paraId="2AACF58A"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4854823A" w14:textId="77777777" w:rsidR="00BF54D4" w:rsidRPr="006A7BA1" w:rsidRDefault="00BF54D4" w:rsidP="00BF54D4">
            <w:pPr>
              <w:ind w:right="74"/>
              <w:jc w:val="right"/>
              <w:rPr>
                <w:sz w:val="18"/>
                <w:szCs w:val="18"/>
              </w:rPr>
            </w:pPr>
          </w:p>
        </w:tc>
        <w:tc>
          <w:tcPr>
            <w:tcW w:w="960" w:type="dxa"/>
            <w:shd w:val="clear" w:color="000000" w:fill="FFFFFF"/>
            <w:tcMar>
              <w:left w:w="0" w:type="dxa"/>
            </w:tcMar>
          </w:tcPr>
          <w:p w14:paraId="6D14D5C4" w14:textId="77777777" w:rsidR="00BF54D4" w:rsidRPr="006A7BA1" w:rsidRDefault="00BF54D4" w:rsidP="00BF54D4">
            <w:pPr>
              <w:ind w:right="74"/>
              <w:jc w:val="right"/>
              <w:rPr>
                <w:sz w:val="18"/>
                <w:szCs w:val="18"/>
              </w:rPr>
            </w:pPr>
          </w:p>
          <w:p w14:paraId="5359B338" w14:textId="77777777" w:rsidR="00BF54D4" w:rsidRPr="006A7BA1" w:rsidRDefault="00BF54D4" w:rsidP="00BF54D4">
            <w:pPr>
              <w:ind w:right="74"/>
              <w:jc w:val="right"/>
              <w:rPr>
                <w:sz w:val="18"/>
                <w:szCs w:val="18"/>
              </w:rPr>
            </w:pPr>
          </w:p>
          <w:p w14:paraId="333D3E4A" w14:textId="77777777" w:rsidR="00BF54D4" w:rsidRPr="006A7BA1" w:rsidRDefault="00BF54D4" w:rsidP="00BF54D4">
            <w:pPr>
              <w:ind w:right="74"/>
              <w:jc w:val="right"/>
              <w:rPr>
                <w:sz w:val="18"/>
                <w:szCs w:val="18"/>
              </w:rPr>
            </w:pPr>
            <w:r w:rsidRPr="006A7BA1">
              <w:rPr>
                <w:sz w:val="18"/>
                <w:szCs w:val="18"/>
              </w:rPr>
              <w:t>-</w:t>
            </w:r>
          </w:p>
        </w:tc>
      </w:tr>
      <w:tr w:rsidR="006A7BA1" w:rsidRPr="006A7BA1" w14:paraId="585A8142" w14:textId="77777777" w:rsidTr="00BF54D4">
        <w:trPr>
          <w:trHeight w:val="210"/>
        </w:trPr>
        <w:tc>
          <w:tcPr>
            <w:tcW w:w="3360" w:type="dxa"/>
            <w:shd w:val="clear" w:color="000000" w:fill="FFFFFF"/>
            <w:tcMar>
              <w:left w:w="0" w:type="dxa"/>
            </w:tcMar>
            <w:vAlign w:val="bottom"/>
          </w:tcPr>
          <w:p w14:paraId="34C683D6" w14:textId="77777777" w:rsidR="00BF54D4" w:rsidRPr="006A7BA1" w:rsidRDefault="00BF54D4" w:rsidP="00BF54D4">
            <w:pPr>
              <w:ind w:left="120" w:firstLine="22"/>
              <w:rPr>
                <w:sz w:val="18"/>
                <w:szCs w:val="18"/>
                <w:lang w:val="en-GB"/>
              </w:rPr>
            </w:pPr>
            <w:r w:rsidRPr="006A7BA1">
              <w:rPr>
                <w:sz w:val="18"/>
                <w:szCs w:val="18"/>
              </w:rPr>
              <w:t>Reserve of foreign exchange differences from investments in foreign operations</w:t>
            </w:r>
          </w:p>
        </w:tc>
        <w:tc>
          <w:tcPr>
            <w:tcW w:w="840" w:type="dxa"/>
            <w:shd w:val="clear" w:color="000000" w:fill="FFFFFF"/>
            <w:tcMar>
              <w:left w:w="0" w:type="dxa"/>
              <w:right w:w="74" w:type="dxa"/>
            </w:tcMar>
          </w:tcPr>
          <w:p w14:paraId="3EBC7ADD" w14:textId="77777777" w:rsidR="00BF54D4" w:rsidRPr="006A7BA1" w:rsidRDefault="00BF54D4" w:rsidP="00BF54D4">
            <w:pPr>
              <w:ind w:right="74"/>
              <w:jc w:val="right"/>
              <w:rPr>
                <w:sz w:val="18"/>
                <w:szCs w:val="18"/>
              </w:rPr>
            </w:pPr>
          </w:p>
          <w:p w14:paraId="5FC24D1F"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3C157A20"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1EFAEBA1" w14:textId="77777777" w:rsidR="00BF54D4" w:rsidRPr="006A7BA1" w:rsidRDefault="00BF54D4" w:rsidP="00BF54D4">
            <w:pPr>
              <w:ind w:right="74"/>
              <w:jc w:val="right"/>
              <w:rPr>
                <w:sz w:val="18"/>
                <w:szCs w:val="18"/>
              </w:rPr>
            </w:pPr>
          </w:p>
          <w:p w14:paraId="1B2E3657"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56E75995"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046488E4" w14:textId="77777777" w:rsidR="00BF54D4" w:rsidRPr="006A7BA1" w:rsidRDefault="00BF54D4" w:rsidP="00BF54D4">
            <w:pPr>
              <w:ind w:right="74"/>
              <w:jc w:val="right"/>
              <w:rPr>
                <w:sz w:val="18"/>
                <w:szCs w:val="18"/>
              </w:rPr>
            </w:pPr>
          </w:p>
          <w:p w14:paraId="1FE44B8D"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143326F5" w14:textId="77777777" w:rsidR="00BF54D4" w:rsidRPr="006A7BA1" w:rsidRDefault="00BF54D4" w:rsidP="00BF54D4">
            <w:pPr>
              <w:ind w:right="74"/>
              <w:jc w:val="right"/>
              <w:rPr>
                <w:sz w:val="18"/>
                <w:szCs w:val="18"/>
              </w:rPr>
            </w:pPr>
          </w:p>
        </w:tc>
        <w:tc>
          <w:tcPr>
            <w:tcW w:w="840" w:type="dxa"/>
            <w:shd w:val="clear" w:color="000000" w:fill="FFFFFF"/>
            <w:tcMar>
              <w:left w:w="0" w:type="dxa"/>
            </w:tcMar>
          </w:tcPr>
          <w:p w14:paraId="096A4A77" w14:textId="77777777" w:rsidR="00BF54D4" w:rsidRPr="006A7BA1" w:rsidRDefault="00BF54D4" w:rsidP="00BF54D4">
            <w:pPr>
              <w:ind w:right="74"/>
              <w:jc w:val="right"/>
              <w:rPr>
                <w:sz w:val="18"/>
                <w:szCs w:val="18"/>
              </w:rPr>
            </w:pPr>
          </w:p>
          <w:p w14:paraId="4DB77951"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12B5FA36"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6A4C9EAA" w14:textId="77777777" w:rsidR="00BF54D4" w:rsidRPr="006A7BA1" w:rsidRDefault="00BF54D4" w:rsidP="00BF54D4">
            <w:pPr>
              <w:ind w:right="74"/>
              <w:jc w:val="right"/>
              <w:rPr>
                <w:sz w:val="18"/>
                <w:szCs w:val="18"/>
              </w:rPr>
            </w:pPr>
          </w:p>
          <w:p w14:paraId="186FD0AD"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14A54C6D" w14:textId="77777777" w:rsidR="00BF54D4" w:rsidRPr="006A7BA1" w:rsidRDefault="00BF54D4" w:rsidP="00BF54D4">
            <w:pPr>
              <w:ind w:right="74"/>
              <w:jc w:val="right"/>
              <w:rPr>
                <w:sz w:val="18"/>
                <w:szCs w:val="18"/>
              </w:rPr>
            </w:pPr>
          </w:p>
        </w:tc>
        <w:tc>
          <w:tcPr>
            <w:tcW w:w="960" w:type="dxa"/>
            <w:shd w:val="clear" w:color="000000" w:fill="FFFFFF"/>
            <w:tcMar>
              <w:left w:w="0" w:type="dxa"/>
            </w:tcMar>
          </w:tcPr>
          <w:p w14:paraId="2471A154" w14:textId="77777777" w:rsidR="00BF54D4" w:rsidRPr="006A7BA1" w:rsidRDefault="00BF54D4" w:rsidP="00BF54D4">
            <w:pPr>
              <w:ind w:right="74"/>
              <w:jc w:val="right"/>
              <w:rPr>
                <w:sz w:val="18"/>
                <w:szCs w:val="18"/>
              </w:rPr>
            </w:pPr>
          </w:p>
          <w:p w14:paraId="3646E20B" w14:textId="77777777" w:rsidR="00BF54D4" w:rsidRPr="006A7BA1" w:rsidRDefault="00BF54D4" w:rsidP="00BF54D4">
            <w:pPr>
              <w:ind w:right="74"/>
              <w:jc w:val="right"/>
              <w:rPr>
                <w:sz w:val="18"/>
                <w:szCs w:val="18"/>
              </w:rPr>
            </w:pPr>
            <w:r w:rsidRPr="006A7BA1">
              <w:rPr>
                <w:sz w:val="18"/>
                <w:szCs w:val="18"/>
              </w:rPr>
              <w:t>-</w:t>
            </w:r>
          </w:p>
        </w:tc>
      </w:tr>
      <w:tr w:rsidR="006A7BA1" w:rsidRPr="006A7BA1" w14:paraId="61D2C23C" w14:textId="77777777" w:rsidTr="00BF54D4">
        <w:trPr>
          <w:trHeight w:val="210"/>
        </w:trPr>
        <w:tc>
          <w:tcPr>
            <w:tcW w:w="3360" w:type="dxa"/>
            <w:shd w:val="clear" w:color="000000" w:fill="FFFFFF"/>
            <w:tcMar>
              <w:left w:w="0" w:type="dxa"/>
            </w:tcMar>
            <w:vAlign w:val="bottom"/>
          </w:tcPr>
          <w:p w14:paraId="231DA2D6" w14:textId="77777777" w:rsidR="00BF54D4" w:rsidRPr="006A7BA1" w:rsidRDefault="00BF54D4" w:rsidP="00BF54D4">
            <w:pPr>
              <w:ind w:left="120" w:hanging="67"/>
              <w:rPr>
                <w:sz w:val="18"/>
                <w:szCs w:val="18"/>
                <w:lang w:val="en-GB"/>
              </w:rPr>
            </w:pPr>
            <w:r w:rsidRPr="006A7BA1">
              <w:rPr>
                <w:sz w:val="18"/>
                <w:szCs w:val="18"/>
              </w:rPr>
              <w:t xml:space="preserve">Share in other gains / (losses) of affiliates companies that are not shown in the Income Statement </w:t>
            </w:r>
          </w:p>
        </w:tc>
        <w:tc>
          <w:tcPr>
            <w:tcW w:w="840" w:type="dxa"/>
            <w:shd w:val="clear" w:color="000000" w:fill="FFFFFF"/>
            <w:tcMar>
              <w:left w:w="0" w:type="dxa"/>
              <w:right w:w="74" w:type="dxa"/>
            </w:tcMar>
          </w:tcPr>
          <w:p w14:paraId="42FCA7C3" w14:textId="77777777" w:rsidR="00BF54D4" w:rsidRPr="006A7BA1" w:rsidRDefault="00BF54D4" w:rsidP="00BF54D4">
            <w:pPr>
              <w:ind w:right="74"/>
              <w:jc w:val="right"/>
              <w:rPr>
                <w:sz w:val="18"/>
                <w:szCs w:val="18"/>
              </w:rPr>
            </w:pPr>
          </w:p>
          <w:p w14:paraId="71BCAA45" w14:textId="77777777" w:rsidR="00BF54D4" w:rsidRPr="006A7BA1" w:rsidRDefault="00BF54D4" w:rsidP="00BF54D4">
            <w:pPr>
              <w:ind w:right="74"/>
              <w:jc w:val="right"/>
              <w:rPr>
                <w:sz w:val="18"/>
                <w:szCs w:val="18"/>
              </w:rPr>
            </w:pPr>
          </w:p>
          <w:p w14:paraId="6DDD0F60"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54A3CEE2"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2B449B6E" w14:textId="77777777" w:rsidR="00BF54D4" w:rsidRPr="006A7BA1" w:rsidRDefault="00BF54D4" w:rsidP="00BF54D4">
            <w:pPr>
              <w:ind w:right="74"/>
              <w:jc w:val="right"/>
              <w:rPr>
                <w:sz w:val="18"/>
                <w:szCs w:val="18"/>
              </w:rPr>
            </w:pPr>
          </w:p>
          <w:p w14:paraId="020B90F3" w14:textId="77777777" w:rsidR="00BF54D4" w:rsidRPr="006A7BA1" w:rsidRDefault="00BF54D4" w:rsidP="00BF54D4">
            <w:pPr>
              <w:ind w:right="74"/>
              <w:jc w:val="right"/>
              <w:rPr>
                <w:sz w:val="18"/>
                <w:szCs w:val="18"/>
              </w:rPr>
            </w:pPr>
          </w:p>
          <w:p w14:paraId="10C4606B"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58B3ADCE"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001FACE1" w14:textId="77777777" w:rsidR="00BF54D4" w:rsidRPr="006A7BA1" w:rsidRDefault="00BF54D4" w:rsidP="00BF54D4">
            <w:pPr>
              <w:ind w:right="74"/>
              <w:jc w:val="right"/>
              <w:rPr>
                <w:sz w:val="18"/>
                <w:szCs w:val="18"/>
              </w:rPr>
            </w:pPr>
          </w:p>
          <w:p w14:paraId="5A37DC93" w14:textId="77777777" w:rsidR="00BF54D4" w:rsidRPr="006A7BA1" w:rsidRDefault="00BF54D4" w:rsidP="00BF54D4">
            <w:pPr>
              <w:ind w:right="74"/>
              <w:jc w:val="right"/>
              <w:rPr>
                <w:sz w:val="18"/>
                <w:szCs w:val="18"/>
              </w:rPr>
            </w:pPr>
          </w:p>
          <w:p w14:paraId="2C15CD05"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5B6703F8" w14:textId="77777777" w:rsidR="00BF54D4" w:rsidRPr="006A7BA1" w:rsidRDefault="00BF54D4" w:rsidP="00BF54D4">
            <w:pPr>
              <w:ind w:right="74"/>
              <w:jc w:val="right"/>
              <w:rPr>
                <w:sz w:val="18"/>
                <w:szCs w:val="18"/>
              </w:rPr>
            </w:pPr>
          </w:p>
        </w:tc>
        <w:tc>
          <w:tcPr>
            <w:tcW w:w="840" w:type="dxa"/>
            <w:shd w:val="clear" w:color="000000" w:fill="FFFFFF"/>
            <w:tcMar>
              <w:left w:w="0" w:type="dxa"/>
            </w:tcMar>
          </w:tcPr>
          <w:p w14:paraId="1A10220E" w14:textId="77777777" w:rsidR="00BF54D4" w:rsidRPr="006A7BA1" w:rsidRDefault="00BF54D4" w:rsidP="00BF54D4">
            <w:pPr>
              <w:ind w:right="74"/>
              <w:jc w:val="right"/>
              <w:rPr>
                <w:sz w:val="18"/>
                <w:szCs w:val="18"/>
              </w:rPr>
            </w:pPr>
          </w:p>
          <w:p w14:paraId="77F72835" w14:textId="77777777" w:rsidR="00BF54D4" w:rsidRPr="006A7BA1" w:rsidRDefault="00BF54D4" w:rsidP="00BF54D4">
            <w:pPr>
              <w:ind w:right="74"/>
              <w:jc w:val="right"/>
              <w:rPr>
                <w:sz w:val="18"/>
                <w:szCs w:val="18"/>
              </w:rPr>
            </w:pPr>
          </w:p>
          <w:p w14:paraId="5FCE7123"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0DD73D89"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156060E0" w14:textId="77777777" w:rsidR="00BF54D4" w:rsidRPr="006A7BA1" w:rsidRDefault="00BF54D4" w:rsidP="00BF54D4">
            <w:pPr>
              <w:ind w:right="74"/>
              <w:jc w:val="right"/>
              <w:rPr>
                <w:sz w:val="18"/>
                <w:szCs w:val="18"/>
              </w:rPr>
            </w:pPr>
          </w:p>
          <w:p w14:paraId="2D713C61" w14:textId="77777777" w:rsidR="00BF54D4" w:rsidRPr="006A7BA1" w:rsidRDefault="00BF54D4" w:rsidP="00BF54D4">
            <w:pPr>
              <w:ind w:right="74"/>
              <w:jc w:val="right"/>
              <w:rPr>
                <w:sz w:val="18"/>
                <w:szCs w:val="18"/>
              </w:rPr>
            </w:pPr>
          </w:p>
          <w:p w14:paraId="6C262842"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0EE34FB6" w14:textId="77777777" w:rsidR="00BF54D4" w:rsidRPr="006A7BA1" w:rsidRDefault="00BF54D4" w:rsidP="00BF54D4">
            <w:pPr>
              <w:ind w:right="74"/>
              <w:jc w:val="right"/>
              <w:rPr>
                <w:sz w:val="18"/>
                <w:szCs w:val="18"/>
              </w:rPr>
            </w:pPr>
          </w:p>
        </w:tc>
        <w:tc>
          <w:tcPr>
            <w:tcW w:w="960" w:type="dxa"/>
            <w:shd w:val="clear" w:color="000000" w:fill="FFFFFF"/>
            <w:tcMar>
              <w:left w:w="0" w:type="dxa"/>
            </w:tcMar>
          </w:tcPr>
          <w:p w14:paraId="4175A39A" w14:textId="77777777" w:rsidR="00BF54D4" w:rsidRPr="006A7BA1" w:rsidRDefault="00BF54D4" w:rsidP="00BF54D4">
            <w:pPr>
              <w:ind w:right="74"/>
              <w:jc w:val="right"/>
              <w:rPr>
                <w:sz w:val="18"/>
                <w:szCs w:val="18"/>
              </w:rPr>
            </w:pPr>
          </w:p>
          <w:p w14:paraId="59122469" w14:textId="77777777" w:rsidR="00BF54D4" w:rsidRPr="006A7BA1" w:rsidRDefault="00BF54D4" w:rsidP="00BF54D4">
            <w:pPr>
              <w:ind w:right="74"/>
              <w:jc w:val="right"/>
              <w:rPr>
                <w:sz w:val="18"/>
                <w:szCs w:val="18"/>
              </w:rPr>
            </w:pPr>
          </w:p>
          <w:p w14:paraId="280BA557" w14:textId="77777777" w:rsidR="00BF54D4" w:rsidRPr="006A7BA1" w:rsidRDefault="00BF54D4" w:rsidP="00BF54D4">
            <w:pPr>
              <w:ind w:right="74"/>
              <w:jc w:val="right"/>
              <w:rPr>
                <w:sz w:val="18"/>
                <w:szCs w:val="18"/>
              </w:rPr>
            </w:pPr>
            <w:r w:rsidRPr="006A7BA1">
              <w:rPr>
                <w:sz w:val="18"/>
                <w:szCs w:val="18"/>
              </w:rPr>
              <w:t>-</w:t>
            </w:r>
          </w:p>
        </w:tc>
      </w:tr>
      <w:tr w:rsidR="006A7BA1" w:rsidRPr="006A7BA1" w14:paraId="235CDF77" w14:textId="77777777" w:rsidTr="00BF54D4">
        <w:trPr>
          <w:trHeight w:val="210"/>
        </w:trPr>
        <w:tc>
          <w:tcPr>
            <w:tcW w:w="3360" w:type="dxa"/>
            <w:shd w:val="clear" w:color="000000" w:fill="FFFFFF"/>
            <w:tcMar>
              <w:left w:w="0" w:type="dxa"/>
            </w:tcMar>
            <w:vAlign w:val="bottom"/>
          </w:tcPr>
          <w:p w14:paraId="6D726A82" w14:textId="77777777" w:rsidR="00BF54D4" w:rsidRPr="006A7BA1" w:rsidRDefault="00BF54D4" w:rsidP="00BF54D4">
            <w:pPr>
              <w:ind w:left="120"/>
              <w:rPr>
                <w:sz w:val="18"/>
                <w:szCs w:val="18"/>
                <w:lang w:val="en-GB"/>
              </w:rPr>
            </w:pPr>
            <w:r w:rsidRPr="006A7BA1">
              <w:rPr>
                <w:sz w:val="18"/>
                <w:szCs w:val="18"/>
              </w:rPr>
              <w:t xml:space="preserve">Other gains / (losses) not shown in the Income Statement </w:t>
            </w:r>
          </w:p>
        </w:tc>
        <w:tc>
          <w:tcPr>
            <w:tcW w:w="840" w:type="dxa"/>
            <w:shd w:val="clear" w:color="000000" w:fill="FFFFFF"/>
            <w:tcMar>
              <w:left w:w="0" w:type="dxa"/>
              <w:right w:w="74" w:type="dxa"/>
            </w:tcMar>
          </w:tcPr>
          <w:p w14:paraId="596D00F3" w14:textId="77777777" w:rsidR="00BF54D4" w:rsidRPr="006A7BA1" w:rsidRDefault="00BF54D4" w:rsidP="00BF54D4">
            <w:pPr>
              <w:ind w:right="74"/>
              <w:jc w:val="right"/>
              <w:rPr>
                <w:sz w:val="18"/>
                <w:szCs w:val="18"/>
              </w:rPr>
            </w:pPr>
          </w:p>
          <w:p w14:paraId="45CA50B4"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7D86EED7"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3C85AC0F" w14:textId="77777777" w:rsidR="00BF54D4" w:rsidRPr="006A7BA1" w:rsidRDefault="00BF54D4" w:rsidP="00BF54D4">
            <w:pPr>
              <w:ind w:right="74"/>
              <w:jc w:val="right"/>
              <w:rPr>
                <w:sz w:val="18"/>
                <w:szCs w:val="18"/>
              </w:rPr>
            </w:pPr>
          </w:p>
          <w:p w14:paraId="6F26A253"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382E330E"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5F695EF3" w14:textId="77777777" w:rsidR="00BF54D4" w:rsidRPr="006A7BA1" w:rsidRDefault="00BF54D4" w:rsidP="00BF54D4">
            <w:pPr>
              <w:ind w:right="74"/>
              <w:jc w:val="right"/>
              <w:rPr>
                <w:sz w:val="18"/>
                <w:szCs w:val="18"/>
              </w:rPr>
            </w:pPr>
          </w:p>
          <w:p w14:paraId="686C7953"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24775852" w14:textId="77777777" w:rsidR="00BF54D4" w:rsidRPr="006A7BA1" w:rsidRDefault="00BF54D4" w:rsidP="00BF54D4">
            <w:pPr>
              <w:ind w:right="74"/>
              <w:jc w:val="right"/>
              <w:rPr>
                <w:sz w:val="18"/>
                <w:szCs w:val="18"/>
              </w:rPr>
            </w:pPr>
          </w:p>
        </w:tc>
        <w:tc>
          <w:tcPr>
            <w:tcW w:w="840" w:type="dxa"/>
            <w:shd w:val="clear" w:color="000000" w:fill="FFFFFF"/>
            <w:tcMar>
              <w:left w:w="0" w:type="dxa"/>
            </w:tcMar>
          </w:tcPr>
          <w:p w14:paraId="1183FC3C" w14:textId="77777777" w:rsidR="00BF54D4" w:rsidRPr="006A7BA1" w:rsidRDefault="00BF54D4" w:rsidP="00BF54D4">
            <w:pPr>
              <w:ind w:right="74"/>
              <w:jc w:val="right"/>
              <w:rPr>
                <w:sz w:val="18"/>
                <w:szCs w:val="18"/>
              </w:rPr>
            </w:pPr>
          </w:p>
          <w:p w14:paraId="0F70575A"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63D3CB18"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4F2348C9" w14:textId="77777777" w:rsidR="00BF54D4" w:rsidRPr="006A7BA1" w:rsidRDefault="00BF54D4" w:rsidP="00BF54D4">
            <w:pPr>
              <w:ind w:right="74"/>
              <w:jc w:val="right"/>
              <w:rPr>
                <w:sz w:val="18"/>
                <w:szCs w:val="18"/>
              </w:rPr>
            </w:pPr>
          </w:p>
          <w:p w14:paraId="17AC2488"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42024342" w14:textId="77777777" w:rsidR="00BF54D4" w:rsidRPr="006A7BA1" w:rsidRDefault="00BF54D4" w:rsidP="00BF54D4">
            <w:pPr>
              <w:ind w:right="74"/>
              <w:jc w:val="right"/>
              <w:rPr>
                <w:sz w:val="18"/>
                <w:szCs w:val="18"/>
              </w:rPr>
            </w:pPr>
          </w:p>
        </w:tc>
        <w:tc>
          <w:tcPr>
            <w:tcW w:w="960" w:type="dxa"/>
            <w:shd w:val="clear" w:color="000000" w:fill="FFFFFF"/>
            <w:tcMar>
              <w:left w:w="0" w:type="dxa"/>
            </w:tcMar>
          </w:tcPr>
          <w:p w14:paraId="6BDB0A40" w14:textId="77777777" w:rsidR="00BF54D4" w:rsidRPr="006A7BA1" w:rsidRDefault="00BF54D4" w:rsidP="00BF54D4">
            <w:pPr>
              <w:ind w:right="74"/>
              <w:jc w:val="right"/>
              <w:rPr>
                <w:sz w:val="18"/>
                <w:szCs w:val="18"/>
              </w:rPr>
            </w:pPr>
          </w:p>
          <w:p w14:paraId="4D2519D5" w14:textId="77777777" w:rsidR="00BF54D4" w:rsidRPr="006A7BA1" w:rsidRDefault="00BF54D4" w:rsidP="00BF54D4">
            <w:pPr>
              <w:ind w:right="74"/>
              <w:jc w:val="right"/>
              <w:rPr>
                <w:sz w:val="18"/>
                <w:szCs w:val="18"/>
              </w:rPr>
            </w:pPr>
            <w:r w:rsidRPr="006A7BA1">
              <w:rPr>
                <w:sz w:val="18"/>
                <w:szCs w:val="18"/>
              </w:rPr>
              <w:t>-</w:t>
            </w:r>
          </w:p>
        </w:tc>
      </w:tr>
      <w:tr w:rsidR="006A7BA1" w:rsidRPr="006A7BA1" w14:paraId="0947DFD6" w14:textId="77777777" w:rsidTr="00BF54D4">
        <w:trPr>
          <w:trHeight w:val="210"/>
        </w:trPr>
        <w:tc>
          <w:tcPr>
            <w:tcW w:w="3360" w:type="dxa"/>
            <w:shd w:val="clear" w:color="000000" w:fill="FFFFFF"/>
            <w:tcMar>
              <w:left w:w="0" w:type="dxa"/>
            </w:tcMar>
            <w:vAlign w:val="bottom"/>
          </w:tcPr>
          <w:p w14:paraId="3CF59EF7" w14:textId="77777777" w:rsidR="00BF54D4" w:rsidRPr="006A7BA1" w:rsidRDefault="00BF54D4" w:rsidP="00BF54D4">
            <w:pPr>
              <w:ind w:left="120" w:hanging="67"/>
              <w:rPr>
                <w:sz w:val="18"/>
                <w:szCs w:val="18"/>
              </w:rPr>
            </w:pPr>
            <w:r w:rsidRPr="006A7BA1">
              <w:rPr>
                <w:sz w:val="18"/>
                <w:szCs w:val="18"/>
              </w:rPr>
              <w:t>Total other gains / (losses) in the period that are not shown in the Income Statement</w:t>
            </w:r>
          </w:p>
        </w:tc>
        <w:tc>
          <w:tcPr>
            <w:tcW w:w="840" w:type="dxa"/>
            <w:shd w:val="clear" w:color="000000" w:fill="FFFFFF"/>
            <w:tcMar>
              <w:left w:w="0" w:type="dxa"/>
              <w:right w:w="74" w:type="dxa"/>
            </w:tcMar>
          </w:tcPr>
          <w:p w14:paraId="35E02F31" w14:textId="77777777" w:rsidR="00BF54D4" w:rsidRPr="006A7BA1" w:rsidRDefault="00BF54D4" w:rsidP="00BF54D4">
            <w:pPr>
              <w:ind w:right="74"/>
              <w:jc w:val="right"/>
              <w:rPr>
                <w:sz w:val="18"/>
                <w:szCs w:val="18"/>
              </w:rPr>
            </w:pPr>
          </w:p>
          <w:p w14:paraId="747F2CE2" w14:textId="77777777" w:rsidR="00BF54D4" w:rsidRPr="006A7BA1" w:rsidRDefault="00BF54D4" w:rsidP="00BF54D4">
            <w:pPr>
              <w:ind w:right="74"/>
              <w:jc w:val="right"/>
              <w:rPr>
                <w:sz w:val="18"/>
                <w:szCs w:val="18"/>
              </w:rPr>
            </w:pPr>
          </w:p>
          <w:p w14:paraId="4DE9E23F"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20996660"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37F94266" w14:textId="77777777" w:rsidR="00BF54D4" w:rsidRPr="006A7BA1" w:rsidRDefault="00BF54D4" w:rsidP="00BF54D4">
            <w:pPr>
              <w:ind w:right="74"/>
              <w:jc w:val="right"/>
              <w:rPr>
                <w:sz w:val="18"/>
                <w:szCs w:val="18"/>
              </w:rPr>
            </w:pPr>
          </w:p>
          <w:p w14:paraId="70750E81" w14:textId="77777777" w:rsidR="00BF54D4" w:rsidRPr="006A7BA1" w:rsidRDefault="00BF54D4" w:rsidP="00BF54D4">
            <w:pPr>
              <w:ind w:right="74"/>
              <w:jc w:val="right"/>
              <w:rPr>
                <w:sz w:val="18"/>
                <w:szCs w:val="18"/>
              </w:rPr>
            </w:pPr>
          </w:p>
          <w:p w14:paraId="55BA67B1"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6B28E2D1"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1A924CE3" w14:textId="77777777" w:rsidR="00BF54D4" w:rsidRPr="006A7BA1" w:rsidRDefault="00BF54D4" w:rsidP="00BF54D4">
            <w:pPr>
              <w:ind w:right="74"/>
              <w:jc w:val="right"/>
              <w:rPr>
                <w:sz w:val="18"/>
                <w:szCs w:val="18"/>
              </w:rPr>
            </w:pPr>
          </w:p>
          <w:p w14:paraId="799C55BC" w14:textId="77777777" w:rsidR="00BF54D4" w:rsidRPr="006A7BA1" w:rsidRDefault="00BF54D4" w:rsidP="00BF54D4">
            <w:pPr>
              <w:ind w:right="74"/>
              <w:jc w:val="right"/>
              <w:rPr>
                <w:sz w:val="18"/>
                <w:szCs w:val="18"/>
              </w:rPr>
            </w:pPr>
          </w:p>
          <w:p w14:paraId="7D92131E"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67F44F9F" w14:textId="77777777" w:rsidR="00BF54D4" w:rsidRPr="006A7BA1" w:rsidRDefault="00BF54D4" w:rsidP="00BF54D4">
            <w:pPr>
              <w:ind w:right="74"/>
              <w:jc w:val="right"/>
              <w:rPr>
                <w:sz w:val="18"/>
                <w:szCs w:val="18"/>
              </w:rPr>
            </w:pPr>
          </w:p>
        </w:tc>
        <w:tc>
          <w:tcPr>
            <w:tcW w:w="840" w:type="dxa"/>
            <w:shd w:val="clear" w:color="000000" w:fill="FFFFFF"/>
            <w:tcMar>
              <w:left w:w="0" w:type="dxa"/>
            </w:tcMar>
          </w:tcPr>
          <w:p w14:paraId="229F6BFE" w14:textId="77777777" w:rsidR="00BF54D4" w:rsidRPr="006A7BA1" w:rsidRDefault="00BF54D4" w:rsidP="00BF54D4">
            <w:pPr>
              <w:ind w:right="74"/>
              <w:jc w:val="right"/>
              <w:rPr>
                <w:sz w:val="18"/>
                <w:szCs w:val="18"/>
              </w:rPr>
            </w:pPr>
          </w:p>
          <w:p w14:paraId="58FEB1F5" w14:textId="77777777" w:rsidR="00BF54D4" w:rsidRPr="006A7BA1" w:rsidRDefault="00BF54D4" w:rsidP="00BF54D4">
            <w:pPr>
              <w:ind w:right="74"/>
              <w:jc w:val="right"/>
              <w:rPr>
                <w:sz w:val="18"/>
                <w:szCs w:val="18"/>
              </w:rPr>
            </w:pPr>
          </w:p>
          <w:p w14:paraId="3DFDF72B"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53000D6D" w14:textId="77777777" w:rsidR="00BF54D4" w:rsidRPr="006A7BA1" w:rsidRDefault="00BF54D4" w:rsidP="00BF54D4">
            <w:pPr>
              <w:ind w:right="74"/>
              <w:jc w:val="right"/>
              <w:rPr>
                <w:sz w:val="18"/>
                <w:szCs w:val="18"/>
              </w:rPr>
            </w:pPr>
          </w:p>
        </w:tc>
        <w:tc>
          <w:tcPr>
            <w:tcW w:w="1080" w:type="dxa"/>
            <w:shd w:val="clear" w:color="000000" w:fill="FFFFFF"/>
            <w:tcMar>
              <w:left w:w="0" w:type="dxa"/>
            </w:tcMar>
          </w:tcPr>
          <w:p w14:paraId="44100283" w14:textId="77777777" w:rsidR="00BF54D4" w:rsidRPr="006A7BA1" w:rsidRDefault="00BF54D4" w:rsidP="00BF54D4">
            <w:pPr>
              <w:ind w:right="74"/>
              <w:jc w:val="right"/>
              <w:rPr>
                <w:sz w:val="18"/>
                <w:szCs w:val="18"/>
              </w:rPr>
            </w:pPr>
          </w:p>
          <w:p w14:paraId="353D355B" w14:textId="77777777" w:rsidR="00BF54D4" w:rsidRPr="006A7BA1" w:rsidRDefault="00BF54D4" w:rsidP="00BF54D4">
            <w:pPr>
              <w:ind w:right="74"/>
              <w:jc w:val="right"/>
              <w:rPr>
                <w:sz w:val="18"/>
                <w:szCs w:val="18"/>
              </w:rPr>
            </w:pPr>
          </w:p>
          <w:p w14:paraId="0834AEC4" w14:textId="77777777" w:rsidR="00BF54D4" w:rsidRPr="006A7BA1" w:rsidRDefault="00BF54D4" w:rsidP="00BF54D4">
            <w:pPr>
              <w:ind w:right="74"/>
              <w:jc w:val="right"/>
              <w:rPr>
                <w:sz w:val="18"/>
                <w:szCs w:val="18"/>
              </w:rPr>
            </w:pPr>
            <w:r w:rsidRPr="006A7BA1">
              <w:rPr>
                <w:sz w:val="18"/>
                <w:szCs w:val="18"/>
              </w:rPr>
              <w:t>-</w:t>
            </w:r>
          </w:p>
        </w:tc>
        <w:tc>
          <w:tcPr>
            <w:tcW w:w="120" w:type="dxa"/>
            <w:shd w:val="clear" w:color="000000" w:fill="FFFFFF"/>
            <w:tcMar>
              <w:left w:w="0" w:type="dxa"/>
            </w:tcMar>
          </w:tcPr>
          <w:p w14:paraId="68214C59" w14:textId="77777777" w:rsidR="00BF54D4" w:rsidRPr="006A7BA1" w:rsidRDefault="00BF54D4" w:rsidP="00BF54D4">
            <w:pPr>
              <w:ind w:right="74"/>
              <w:jc w:val="right"/>
              <w:rPr>
                <w:sz w:val="18"/>
                <w:szCs w:val="18"/>
              </w:rPr>
            </w:pPr>
          </w:p>
        </w:tc>
        <w:tc>
          <w:tcPr>
            <w:tcW w:w="960" w:type="dxa"/>
            <w:shd w:val="clear" w:color="000000" w:fill="FFFFFF"/>
            <w:tcMar>
              <w:left w:w="0" w:type="dxa"/>
            </w:tcMar>
          </w:tcPr>
          <w:p w14:paraId="607AE68B" w14:textId="77777777" w:rsidR="00BF54D4" w:rsidRPr="006A7BA1" w:rsidRDefault="00BF54D4" w:rsidP="00BF54D4">
            <w:pPr>
              <w:ind w:right="74"/>
              <w:jc w:val="right"/>
              <w:rPr>
                <w:sz w:val="18"/>
                <w:szCs w:val="18"/>
              </w:rPr>
            </w:pPr>
          </w:p>
          <w:p w14:paraId="65EB5822" w14:textId="77777777" w:rsidR="00BF54D4" w:rsidRPr="006A7BA1" w:rsidRDefault="00BF54D4" w:rsidP="00BF54D4">
            <w:pPr>
              <w:ind w:right="74"/>
              <w:jc w:val="right"/>
              <w:rPr>
                <w:sz w:val="18"/>
                <w:szCs w:val="18"/>
              </w:rPr>
            </w:pPr>
          </w:p>
          <w:p w14:paraId="10A0F0F0" w14:textId="77777777" w:rsidR="00BF54D4" w:rsidRPr="006A7BA1" w:rsidRDefault="00BF54D4" w:rsidP="00BF54D4">
            <w:pPr>
              <w:ind w:right="74"/>
              <w:jc w:val="right"/>
              <w:rPr>
                <w:sz w:val="18"/>
                <w:szCs w:val="18"/>
              </w:rPr>
            </w:pPr>
            <w:r w:rsidRPr="006A7BA1">
              <w:rPr>
                <w:sz w:val="18"/>
                <w:szCs w:val="18"/>
              </w:rPr>
              <w:t>-</w:t>
            </w:r>
          </w:p>
        </w:tc>
      </w:tr>
    </w:tbl>
    <w:p w14:paraId="2562D482" w14:textId="77777777" w:rsidR="00B65183" w:rsidRPr="006A7BA1" w:rsidRDefault="00B65183" w:rsidP="00BF54D4">
      <w:pPr>
        <w:ind w:left="720"/>
        <w:rPr>
          <w:sz w:val="21"/>
          <w:szCs w:val="21"/>
          <w:lang w:val="mk-MK"/>
        </w:rPr>
      </w:pPr>
    </w:p>
    <w:p w14:paraId="5B7F48CE" w14:textId="77777777" w:rsidR="00B65183" w:rsidRPr="006A7BA1" w:rsidRDefault="00B65183" w:rsidP="00B65183">
      <w:pPr>
        <w:jc w:val="both"/>
        <w:rPr>
          <w:sz w:val="21"/>
          <w:szCs w:val="21"/>
          <w:lang w:val="mk-MK"/>
        </w:rPr>
      </w:pPr>
    </w:p>
    <w:p w14:paraId="3D18EEE9" w14:textId="77777777" w:rsidR="009B0DC3" w:rsidRPr="006A7BA1" w:rsidRDefault="00B65183" w:rsidP="00931274">
      <w:pPr>
        <w:numPr>
          <w:ilvl w:val="0"/>
          <w:numId w:val="15"/>
        </w:numPr>
        <w:ind w:hanging="720"/>
        <w:rPr>
          <w:b/>
          <w:bCs/>
          <w:sz w:val="21"/>
          <w:szCs w:val="21"/>
        </w:rPr>
      </w:pPr>
      <w:r w:rsidRPr="006A7BA1">
        <w:rPr>
          <w:b/>
          <w:bCs/>
          <w:sz w:val="21"/>
          <w:szCs w:val="21"/>
          <w:lang w:val="mk-MK"/>
        </w:rPr>
        <w:br w:type="page"/>
      </w:r>
    </w:p>
    <w:p w14:paraId="009245F4" w14:textId="77777777" w:rsidR="00BF54D4" w:rsidRPr="006A7BA1" w:rsidRDefault="00BF54D4" w:rsidP="00417722">
      <w:pPr>
        <w:numPr>
          <w:ilvl w:val="0"/>
          <w:numId w:val="36"/>
        </w:numPr>
        <w:ind w:hanging="720"/>
        <w:rPr>
          <w:b/>
          <w:bCs/>
          <w:sz w:val="21"/>
          <w:szCs w:val="21"/>
        </w:rPr>
      </w:pPr>
      <w:r w:rsidRPr="006A7BA1">
        <w:rPr>
          <w:b/>
          <w:bCs/>
          <w:sz w:val="21"/>
          <w:szCs w:val="21"/>
          <w:lang w:val="en-GB"/>
        </w:rPr>
        <w:t>CASH AND CASH EQUIVALENTS</w:t>
      </w:r>
    </w:p>
    <w:tbl>
      <w:tblPr>
        <w:tblW w:w="8210" w:type="dxa"/>
        <w:tblInd w:w="720" w:type="dxa"/>
        <w:tblLayout w:type="fixed"/>
        <w:tblCellMar>
          <w:left w:w="30" w:type="dxa"/>
          <w:right w:w="30" w:type="dxa"/>
        </w:tblCellMar>
        <w:tblLook w:val="0000" w:firstRow="0" w:lastRow="0" w:firstColumn="0" w:lastColumn="0" w:noHBand="0" w:noVBand="0"/>
      </w:tblPr>
      <w:tblGrid>
        <w:gridCol w:w="5480"/>
        <w:gridCol w:w="1247"/>
        <w:gridCol w:w="236"/>
        <w:gridCol w:w="1247"/>
      </w:tblGrid>
      <w:tr w:rsidR="006A7BA1" w:rsidRPr="006A7BA1" w14:paraId="13893A8C" w14:textId="77777777" w:rsidTr="00BF54D4">
        <w:trPr>
          <w:trHeight w:val="210"/>
        </w:trPr>
        <w:tc>
          <w:tcPr>
            <w:tcW w:w="5480" w:type="dxa"/>
            <w:shd w:val="clear" w:color="000000" w:fill="FFFFFF"/>
          </w:tcPr>
          <w:p w14:paraId="069244F0" w14:textId="77777777" w:rsidR="00BF54D4" w:rsidRPr="006A7BA1" w:rsidRDefault="00BF54D4" w:rsidP="00BF54D4">
            <w:pPr>
              <w:rPr>
                <w:b/>
                <w:bCs/>
                <w:sz w:val="21"/>
                <w:szCs w:val="21"/>
              </w:rPr>
            </w:pPr>
          </w:p>
        </w:tc>
        <w:tc>
          <w:tcPr>
            <w:tcW w:w="2730" w:type="dxa"/>
            <w:gridSpan w:val="3"/>
            <w:shd w:val="clear" w:color="000000" w:fill="FFFFFF"/>
            <w:vAlign w:val="bottom"/>
          </w:tcPr>
          <w:p w14:paraId="346B4D82" w14:textId="77777777" w:rsidR="00BF54D4" w:rsidRPr="006A7BA1" w:rsidRDefault="00BF54D4" w:rsidP="00BF54D4">
            <w:pPr>
              <w:ind w:right="74"/>
              <w:jc w:val="right"/>
              <w:rPr>
                <w:sz w:val="21"/>
                <w:szCs w:val="21"/>
              </w:rPr>
            </w:pPr>
            <w:r w:rsidRPr="006A7BA1">
              <w:rPr>
                <w:b/>
                <w:sz w:val="21"/>
                <w:szCs w:val="21"/>
                <w:lang w:val="en-GB"/>
              </w:rPr>
              <w:t>In thousands of Denars</w:t>
            </w:r>
          </w:p>
        </w:tc>
      </w:tr>
      <w:tr w:rsidR="006A7BA1" w:rsidRPr="006A7BA1" w14:paraId="2379422C" w14:textId="77777777" w:rsidTr="009B0DC3">
        <w:trPr>
          <w:trHeight w:val="210"/>
        </w:trPr>
        <w:tc>
          <w:tcPr>
            <w:tcW w:w="5480" w:type="dxa"/>
            <w:shd w:val="clear" w:color="000000" w:fill="FFFFFF"/>
          </w:tcPr>
          <w:p w14:paraId="1297B789" w14:textId="77777777" w:rsidR="00E21D96" w:rsidRPr="006A7BA1" w:rsidRDefault="00E21D96" w:rsidP="00E21D96">
            <w:pPr>
              <w:rPr>
                <w:b/>
                <w:bCs/>
                <w:sz w:val="21"/>
                <w:szCs w:val="21"/>
              </w:rPr>
            </w:pPr>
          </w:p>
        </w:tc>
        <w:tc>
          <w:tcPr>
            <w:tcW w:w="1247" w:type="dxa"/>
            <w:shd w:val="clear" w:color="000000" w:fill="FFFFFF"/>
          </w:tcPr>
          <w:p w14:paraId="6168B41C" w14:textId="77777777" w:rsidR="00E21D96" w:rsidRPr="006A7BA1" w:rsidRDefault="00E21D96" w:rsidP="00E21D96">
            <w:pPr>
              <w:jc w:val="right"/>
              <w:rPr>
                <w:b/>
                <w:bCs/>
                <w:sz w:val="21"/>
                <w:szCs w:val="21"/>
                <w:lang w:val="en-GB"/>
              </w:rPr>
            </w:pPr>
            <w:r w:rsidRPr="006A7BA1">
              <w:rPr>
                <w:b/>
                <w:bCs/>
                <w:sz w:val="21"/>
                <w:szCs w:val="21"/>
                <w:lang w:val="en-GB"/>
              </w:rPr>
              <w:t xml:space="preserve">Current </w:t>
            </w:r>
          </w:p>
          <w:p w14:paraId="08D2743F" w14:textId="77777777" w:rsidR="00E21D96" w:rsidRPr="006A7BA1" w:rsidRDefault="00E21D96" w:rsidP="00E21D96">
            <w:pPr>
              <w:jc w:val="right"/>
              <w:rPr>
                <w:b/>
                <w:bCs/>
                <w:sz w:val="21"/>
                <w:szCs w:val="21"/>
                <w:lang w:val="en-GB"/>
              </w:rPr>
            </w:pPr>
            <w:r w:rsidRPr="006A7BA1">
              <w:rPr>
                <w:b/>
                <w:bCs/>
                <w:sz w:val="21"/>
                <w:szCs w:val="21"/>
                <w:lang w:val="en-GB"/>
              </w:rPr>
              <w:t>year</w:t>
            </w:r>
          </w:p>
        </w:tc>
        <w:tc>
          <w:tcPr>
            <w:tcW w:w="236" w:type="dxa"/>
            <w:shd w:val="clear" w:color="000000" w:fill="FFFFFF"/>
          </w:tcPr>
          <w:p w14:paraId="0CC25D6C" w14:textId="77777777" w:rsidR="00E21D96" w:rsidRPr="006A7BA1" w:rsidRDefault="00E21D96" w:rsidP="00E21D96">
            <w:pPr>
              <w:jc w:val="right"/>
              <w:rPr>
                <w:b/>
                <w:bCs/>
                <w:sz w:val="21"/>
                <w:szCs w:val="21"/>
                <w:lang w:val="en-GB"/>
              </w:rPr>
            </w:pPr>
          </w:p>
        </w:tc>
        <w:tc>
          <w:tcPr>
            <w:tcW w:w="1247" w:type="dxa"/>
            <w:shd w:val="clear" w:color="000000" w:fill="FFFFFF"/>
          </w:tcPr>
          <w:p w14:paraId="1786A51F" w14:textId="77777777" w:rsidR="00E21D96" w:rsidRPr="006A7BA1" w:rsidRDefault="00E21D96" w:rsidP="00E21D96">
            <w:pPr>
              <w:jc w:val="right"/>
              <w:rPr>
                <w:b/>
                <w:bCs/>
                <w:sz w:val="21"/>
                <w:szCs w:val="21"/>
                <w:lang w:val="en-GB"/>
              </w:rPr>
            </w:pPr>
            <w:r w:rsidRPr="006A7BA1">
              <w:rPr>
                <w:b/>
                <w:bCs/>
                <w:sz w:val="21"/>
                <w:szCs w:val="21"/>
                <w:lang w:val="en-GB"/>
              </w:rPr>
              <w:t xml:space="preserve">Previous year </w:t>
            </w:r>
          </w:p>
        </w:tc>
      </w:tr>
      <w:tr w:rsidR="006A7BA1" w:rsidRPr="006A7BA1" w14:paraId="51EC7F4C" w14:textId="77777777" w:rsidTr="009B0DC3">
        <w:trPr>
          <w:trHeight w:val="210"/>
        </w:trPr>
        <w:tc>
          <w:tcPr>
            <w:tcW w:w="5480" w:type="dxa"/>
            <w:shd w:val="clear" w:color="000000" w:fill="FFFFFF"/>
          </w:tcPr>
          <w:p w14:paraId="7DEC5664" w14:textId="77777777" w:rsidR="00E21D96" w:rsidRPr="006A7BA1" w:rsidRDefault="00E21D96" w:rsidP="00E21D96">
            <w:pPr>
              <w:rPr>
                <w:b/>
                <w:bCs/>
                <w:sz w:val="21"/>
                <w:szCs w:val="21"/>
              </w:rPr>
            </w:pPr>
          </w:p>
        </w:tc>
        <w:tc>
          <w:tcPr>
            <w:tcW w:w="1247" w:type="dxa"/>
            <w:tcBorders>
              <w:bottom w:val="single" w:sz="4" w:space="0" w:color="auto"/>
            </w:tcBorders>
            <w:shd w:val="clear" w:color="000000" w:fill="FFFFFF"/>
          </w:tcPr>
          <w:p w14:paraId="6EBB344F" w14:textId="77777777" w:rsidR="00E21D96" w:rsidRPr="006A7BA1" w:rsidRDefault="00555377">
            <w:pPr>
              <w:jc w:val="right"/>
              <w:rPr>
                <w:b/>
                <w:bCs/>
                <w:sz w:val="21"/>
                <w:szCs w:val="21"/>
                <w:lang w:val="en-GB"/>
              </w:rPr>
            </w:pPr>
            <w:r w:rsidRPr="006A7BA1">
              <w:rPr>
                <w:b/>
                <w:bCs/>
                <w:sz w:val="21"/>
                <w:szCs w:val="21"/>
                <w:lang w:val="en-GB"/>
              </w:rPr>
              <w:t>202</w:t>
            </w:r>
            <w:r w:rsidR="00EA5E9D">
              <w:rPr>
                <w:b/>
                <w:bCs/>
                <w:sz w:val="21"/>
                <w:szCs w:val="21"/>
                <w:lang w:val="en-GB"/>
              </w:rPr>
              <w:t>3</w:t>
            </w:r>
          </w:p>
        </w:tc>
        <w:tc>
          <w:tcPr>
            <w:tcW w:w="236" w:type="dxa"/>
            <w:shd w:val="clear" w:color="000000" w:fill="FFFFFF"/>
          </w:tcPr>
          <w:p w14:paraId="1ED2AFD1" w14:textId="77777777" w:rsidR="00E21D96" w:rsidRPr="006A7BA1" w:rsidRDefault="00E21D96" w:rsidP="00E21D96">
            <w:pPr>
              <w:jc w:val="right"/>
              <w:rPr>
                <w:b/>
                <w:bCs/>
                <w:sz w:val="21"/>
                <w:szCs w:val="21"/>
                <w:lang w:val="en-GB"/>
              </w:rPr>
            </w:pPr>
          </w:p>
        </w:tc>
        <w:tc>
          <w:tcPr>
            <w:tcW w:w="1247" w:type="dxa"/>
            <w:tcBorders>
              <w:bottom w:val="single" w:sz="4" w:space="0" w:color="auto"/>
            </w:tcBorders>
            <w:shd w:val="clear" w:color="000000" w:fill="FFFFFF"/>
          </w:tcPr>
          <w:p w14:paraId="13AF94CF" w14:textId="77777777" w:rsidR="00E21D96" w:rsidRPr="006A7BA1" w:rsidRDefault="00555377">
            <w:pPr>
              <w:jc w:val="right"/>
              <w:rPr>
                <w:b/>
                <w:bCs/>
                <w:sz w:val="21"/>
                <w:szCs w:val="21"/>
                <w:lang w:val="en-GB"/>
              </w:rPr>
            </w:pPr>
            <w:r w:rsidRPr="006A7BA1">
              <w:rPr>
                <w:b/>
                <w:bCs/>
                <w:sz w:val="21"/>
                <w:szCs w:val="21"/>
                <w:lang w:val="en-GB"/>
              </w:rPr>
              <w:t>20</w:t>
            </w:r>
            <w:r>
              <w:rPr>
                <w:b/>
                <w:bCs/>
                <w:sz w:val="21"/>
                <w:szCs w:val="21"/>
                <w:lang w:val="en-GB"/>
              </w:rPr>
              <w:t>2</w:t>
            </w:r>
            <w:r w:rsidR="00EA5E9D">
              <w:rPr>
                <w:b/>
                <w:bCs/>
                <w:sz w:val="21"/>
                <w:szCs w:val="21"/>
                <w:lang w:val="en-GB"/>
              </w:rPr>
              <w:t>2</w:t>
            </w:r>
          </w:p>
        </w:tc>
      </w:tr>
      <w:tr w:rsidR="00985C6B" w:rsidRPr="006A7BA1" w14:paraId="716B92E4" w14:textId="77777777" w:rsidTr="00905FAF">
        <w:trPr>
          <w:trHeight w:val="210"/>
        </w:trPr>
        <w:tc>
          <w:tcPr>
            <w:tcW w:w="5480" w:type="dxa"/>
            <w:shd w:val="clear" w:color="000000" w:fill="FFFFFF"/>
            <w:vAlign w:val="bottom"/>
          </w:tcPr>
          <w:p w14:paraId="78DC65FD" w14:textId="77777777" w:rsidR="00985C6B" w:rsidRPr="006A7BA1" w:rsidRDefault="00985C6B" w:rsidP="00985C6B">
            <w:pPr>
              <w:ind w:left="90" w:hanging="90"/>
              <w:rPr>
                <w:sz w:val="21"/>
                <w:szCs w:val="21"/>
                <w:lang w:val="en-GB"/>
              </w:rPr>
            </w:pPr>
            <w:r w:rsidRPr="006A7BA1">
              <w:rPr>
                <w:sz w:val="21"/>
                <w:szCs w:val="21"/>
                <w:lang w:val="en-GB"/>
              </w:rPr>
              <w:t>Cash on hand</w:t>
            </w:r>
          </w:p>
        </w:tc>
        <w:tc>
          <w:tcPr>
            <w:tcW w:w="1247" w:type="dxa"/>
            <w:shd w:val="clear" w:color="000000" w:fill="FFFFFF"/>
            <w:tcMar>
              <w:right w:w="74" w:type="dxa"/>
            </w:tcMar>
            <w:vAlign w:val="bottom"/>
          </w:tcPr>
          <w:p w14:paraId="3A41A3E1" w14:textId="04779CBC" w:rsidR="00985C6B" w:rsidRPr="004D0836" w:rsidRDefault="00985C6B" w:rsidP="00985C6B">
            <w:pPr>
              <w:jc w:val="center"/>
              <w:rPr>
                <w:sz w:val="16"/>
                <w:szCs w:val="16"/>
              </w:rPr>
            </w:pPr>
            <w:r w:rsidRPr="002F3218">
              <w:rPr>
                <w:sz w:val="16"/>
                <w:szCs w:val="16"/>
              </w:rPr>
              <w:t>1.478.881</w:t>
            </w:r>
          </w:p>
        </w:tc>
        <w:tc>
          <w:tcPr>
            <w:tcW w:w="236" w:type="dxa"/>
            <w:shd w:val="clear" w:color="000000" w:fill="FFFFFF"/>
            <w:tcMar>
              <w:right w:w="74" w:type="dxa"/>
            </w:tcMar>
            <w:vAlign w:val="bottom"/>
          </w:tcPr>
          <w:p w14:paraId="0338CA14"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34AD24DA" w14:textId="7BC49C1B" w:rsidR="00985C6B" w:rsidRPr="004D0836" w:rsidRDefault="00985C6B" w:rsidP="00985C6B">
            <w:pPr>
              <w:jc w:val="center"/>
              <w:rPr>
                <w:sz w:val="16"/>
                <w:szCs w:val="16"/>
              </w:rPr>
            </w:pPr>
            <w:r w:rsidRPr="002F3218">
              <w:rPr>
                <w:sz w:val="16"/>
                <w:szCs w:val="16"/>
              </w:rPr>
              <w:t>1.544.900</w:t>
            </w:r>
          </w:p>
        </w:tc>
      </w:tr>
      <w:tr w:rsidR="00985C6B" w:rsidRPr="006A7BA1" w14:paraId="74E6667D" w14:textId="77777777" w:rsidTr="00905FAF">
        <w:trPr>
          <w:trHeight w:val="210"/>
        </w:trPr>
        <w:tc>
          <w:tcPr>
            <w:tcW w:w="5480" w:type="dxa"/>
            <w:shd w:val="clear" w:color="000000" w:fill="FFFFFF"/>
            <w:vAlign w:val="bottom"/>
          </w:tcPr>
          <w:p w14:paraId="46EF218D" w14:textId="77777777" w:rsidR="00985C6B" w:rsidRPr="006A7BA1" w:rsidRDefault="00985C6B" w:rsidP="00985C6B">
            <w:pPr>
              <w:ind w:left="90" w:hanging="90"/>
              <w:rPr>
                <w:sz w:val="21"/>
                <w:szCs w:val="21"/>
                <w:lang w:val="en-GB"/>
              </w:rPr>
            </w:pPr>
            <w:r w:rsidRPr="006A7BA1">
              <w:rPr>
                <w:sz w:val="21"/>
                <w:szCs w:val="21"/>
                <w:lang w:val="en-GB"/>
              </w:rPr>
              <w:t>Accounts and deposits with Central Bank, besides mandatory FC reserves</w:t>
            </w:r>
          </w:p>
        </w:tc>
        <w:tc>
          <w:tcPr>
            <w:tcW w:w="1247" w:type="dxa"/>
            <w:shd w:val="clear" w:color="000000" w:fill="FFFFFF"/>
            <w:tcMar>
              <w:right w:w="74" w:type="dxa"/>
            </w:tcMar>
            <w:vAlign w:val="bottom"/>
          </w:tcPr>
          <w:p w14:paraId="5EE6E747" w14:textId="40A5A069" w:rsidR="00985C6B" w:rsidRPr="004D0836" w:rsidRDefault="00985C6B" w:rsidP="00985C6B">
            <w:pPr>
              <w:jc w:val="center"/>
              <w:rPr>
                <w:sz w:val="16"/>
                <w:szCs w:val="16"/>
              </w:rPr>
            </w:pPr>
            <w:r w:rsidRPr="002F3218">
              <w:rPr>
                <w:sz w:val="16"/>
                <w:szCs w:val="16"/>
              </w:rPr>
              <w:t>9.937.583</w:t>
            </w:r>
          </w:p>
        </w:tc>
        <w:tc>
          <w:tcPr>
            <w:tcW w:w="236" w:type="dxa"/>
            <w:shd w:val="clear" w:color="000000" w:fill="FFFFFF"/>
            <w:tcMar>
              <w:right w:w="74" w:type="dxa"/>
            </w:tcMar>
            <w:vAlign w:val="bottom"/>
          </w:tcPr>
          <w:p w14:paraId="5B436C74"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44A479EE" w14:textId="2D07A580" w:rsidR="00985C6B" w:rsidRPr="004D0836" w:rsidRDefault="00985C6B" w:rsidP="00985C6B">
            <w:pPr>
              <w:jc w:val="center"/>
              <w:rPr>
                <w:sz w:val="16"/>
                <w:szCs w:val="16"/>
              </w:rPr>
            </w:pPr>
            <w:r w:rsidRPr="002F3218">
              <w:rPr>
                <w:sz w:val="16"/>
                <w:szCs w:val="16"/>
              </w:rPr>
              <w:t>8.307.293</w:t>
            </w:r>
          </w:p>
        </w:tc>
      </w:tr>
      <w:tr w:rsidR="00985C6B" w:rsidRPr="006A7BA1" w14:paraId="5E2D83F9" w14:textId="77777777" w:rsidTr="00905FAF">
        <w:trPr>
          <w:trHeight w:val="210"/>
        </w:trPr>
        <w:tc>
          <w:tcPr>
            <w:tcW w:w="5480" w:type="dxa"/>
            <w:shd w:val="clear" w:color="000000" w:fill="FFFFFF"/>
            <w:vAlign w:val="bottom"/>
          </w:tcPr>
          <w:p w14:paraId="45F6D11B" w14:textId="77777777" w:rsidR="00985C6B" w:rsidRPr="006A7BA1" w:rsidRDefault="00985C6B" w:rsidP="00985C6B">
            <w:pPr>
              <w:ind w:left="90" w:hanging="90"/>
              <w:rPr>
                <w:sz w:val="21"/>
                <w:szCs w:val="21"/>
                <w:lang w:val="en-GB"/>
              </w:rPr>
            </w:pPr>
            <w:r w:rsidRPr="006A7BA1">
              <w:rPr>
                <w:sz w:val="21"/>
                <w:szCs w:val="21"/>
                <w:lang w:val="en-GB"/>
              </w:rPr>
              <w:t>Current accounts and transaction deposits with foreign banks</w:t>
            </w:r>
          </w:p>
        </w:tc>
        <w:tc>
          <w:tcPr>
            <w:tcW w:w="1247" w:type="dxa"/>
            <w:shd w:val="clear" w:color="000000" w:fill="FFFFFF"/>
            <w:tcMar>
              <w:right w:w="74" w:type="dxa"/>
            </w:tcMar>
            <w:vAlign w:val="bottom"/>
          </w:tcPr>
          <w:p w14:paraId="28C0D0DA" w14:textId="1964F2AC" w:rsidR="00985C6B" w:rsidRPr="004D0836" w:rsidRDefault="00985C6B" w:rsidP="00985C6B">
            <w:pPr>
              <w:jc w:val="center"/>
              <w:rPr>
                <w:sz w:val="16"/>
                <w:szCs w:val="16"/>
              </w:rPr>
            </w:pPr>
            <w:r w:rsidRPr="002F3218">
              <w:rPr>
                <w:sz w:val="16"/>
                <w:szCs w:val="16"/>
              </w:rPr>
              <w:t>745.751</w:t>
            </w:r>
          </w:p>
        </w:tc>
        <w:tc>
          <w:tcPr>
            <w:tcW w:w="236" w:type="dxa"/>
            <w:shd w:val="clear" w:color="000000" w:fill="FFFFFF"/>
            <w:tcMar>
              <w:right w:w="74" w:type="dxa"/>
            </w:tcMar>
            <w:vAlign w:val="bottom"/>
          </w:tcPr>
          <w:p w14:paraId="0818FF16"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41FE91D6" w14:textId="50BE7BC9" w:rsidR="00985C6B" w:rsidRPr="004D0836" w:rsidRDefault="00985C6B" w:rsidP="00985C6B">
            <w:pPr>
              <w:jc w:val="center"/>
              <w:rPr>
                <w:sz w:val="16"/>
                <w:szCs w:val="16"/>
              </w:rPr>
            </w:pPr>
            <w:r w:rsidRPr="002F3218">
              <w:rPr>
                <w:sz w:val="16"/>
                <w:szCs w:val="16"/>
              </w:rPr>
              <w:t>1.709.163</w:t>
            </w:r>
          </w:p>
        </w:tc>
      </w:tr>
      <w:tr w:rsidR="00985C6B" w:rsidRPr="006A7BA1" w14:paraId="4E0BC3AD" w14:textId="77777777" w:rsidTr="00905FAF">
        <w:trPr>
          <w:trHeight w:val="210"/>
        </w:trPr>
        <w:tc>
          <w:tcPr>
            <w:tcW w:w="5480" w:type="dxa"/>
            <w:shd w:val="clear" w:color="000000" w:fill="FFFFFF"/>
            <w:vAlign w:val="bottom"/>
          </w:tcPr>
          <w:p w14:paraId="132CE15E" w14:textId="77777777" w:rsidR="00985C6B" w:rsidRPr="006A7BA1" w:rsidRDefault="00985C6B" w:rsidP="00985C6B">
            <w:pPr>
              <w:ind w:left="90" w:hanging="90"/>
              <w:rPr>
                <w:sz w:val="21"/>
                <w:szCs w:val="21"/>
                <w:lang w:val="en-GB"/>
              </w:rPr>
            </w:pPr>
            <w:r w:rsidRPr="006A7BA1">
              <w:rPr>
                <w:sz w:val="21"/>
                <w:szCs w:val="21"/>
                <w:lang w:val="en-GB"/>
              </w:rPr>
              <w:t>Current accounts and transaction deposits with local banks</w:t>
            </w:r>
          </w:p>
        </w:tc>
        <w:tc>
          <w:tcPr>
            <w:tcW w:w="1247" w:type="dxa"/>
            <w:shd w:val="clear" w:color="000000" w:fill="FFFFFF"/>
            <w:tcMar>
              <w:right w:w="74" w:type="dxa"/>
            </w:tcMar>
            <w:vAlign w:val="bottom"/>
          </w:tcPr>
          <w:p w14:paraId="3BCE9AEE" w14:textId="369FBCEA" w:rsidR="00985C6B" w:rsidRPr="004D0836" w:rsidRDefault="00985C6B" w:rsidP="00985C6B">
            <w:pPr>
              <w:jc w:val="center"/>
              <w:rPr>
                <w:sz w:val="16"/>
                <w:szCs w:val="16"/>
              </w:rPr>
            </w:pPr>
            <w:r w:rsidRPr="002F3218">
              <w:rPr>
                <w:sz w:val="16"/>
                <w:szCs w:val="16"/>
              </w:rPr>
              <w:t>182</w:t>
            </w:r>
          </w:p>
        </w:tc>
        <w:tc>
          <w:tcPr>
            <w:tcW w:w="236" w:type="dxa"/>
            <w:shd w:val="clear" w:color="000000" w:fill="FFFFFF"/>
            <w:tcMar>
              <w:right w:w="74" w:type="dxa"/>
            </w:tcMar>
            <w:vAlign w:val="bottom"/>
          </w:tcPr>
          <w:p w14:paraId="001A76C1"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124A78DF" w14:textId="291F3041" w:rsidR="00985C6B" w:rsidRPr="004D0836" w:rsidRDefault="00985C6B" w:rsidP="00985C6B">
            <w:pPr>
              <w:jc w:val="center"/>
              <w:rPr>
                <w:sz w:val="16"/>
                <w:szCs w:val="16"/>
              </w:rPr>
            </w:pPr>
            <w:r w:rsidRPr="002F3218">
              <w:rPr>
                <w:sz w:val="16"/>
                <w:szCs w:val="16"/>
              </w:rPr>
              <w:t>18</w:t>
            </w:r>
          </w:p>
        </w:tc>
      </w:tr>
      <w:tr w:rsidR="00985C6B" w:rsidRPr="006A7BA1" w14:paraId="1C481752" w14:textId="77777777" w:rsidTr="00905FAF">
        <w:trPr>
          <w:trHeight w:val="210"/>
        </w:trPr>
        <w:tc>
          <w:tcPr>
            <w:tcW w:w="5480" w:type="dxa"/>
            <w:shd w:val="clear" w:color="000000" w:fill="FFFFFF"/>
            <w:vAlign w:val="bottom"/>
          </w:tcPr>
          <w:p w14:paraId="345EA2B0" w14:textId="77777777" w:rsidR="00985C6B" w:rsidRPr="006A7BA1" w:rsidRDefault="00985C6B" w:rsidP="00985C6B">
            <w:pPr>
              <w:rPr>
                <w:b/>
                <w:bCs/>
                <w:sz w:val="21"/>
                <w:szCs w:val="21"/>
              </w:rPr>
            </w:pPr>
            <w:r w:rsidRPr="006A7BA1">
              <w:rPr>
                <w:sz w:val="21"/>
                <w:szCs w:val="21"/>
                <w:lang w:val="en-GB"/>
              </w:rPr>
              <w:t>Treasury bills that may be traded in the secondary market</w:t>
            </w:r>
          </w:p>
        </w:tc>
        <w:tc>
          <w:tcPr>
            <w:tcW w:w="1247" w:type="dxa"/>
            <w:shd w:val="clear" w:color="000000" w:fill="FFFFFF"/>
            <w:tcMar>
              <w:right w:w="74" w:type="dxa"/>
            </w:tcMar>
            <w:vAlign w:val="bottom"/>
          </w:tcPr>
          <w:p w14:paraId="2D9419FF" w14:textId="2C8AFFE3" w:rsidR="00985C6B" w:rsidRPr="004D0836" w:rsidRDefault="00985C6B" w:rsidP="00985C6B">
            <w:pPr>
              <w:jc w:val="center"/>
              <w:rPr>
                <w:sz w:val="16"/>
                <w:szCs w:val="16"/>
              </w:rPr>
            </w:pPr>
            <w:r w:rsidRPr="002F3218">
              <w:rPr>
                <w:sz w:val="16"/>
                <w:szCs w:val="16"/>
              </w:rPr>
              <w:t>1.827.385</w:t>
            </w:r>
          </w:p>
        </w:tc>
        <w:tc>
          <w:tcPr>
            <w:tcW w:w="236" w:type="dxa"/>
            <w:shd w:val="clear" w:color="000000" w:fill="FFFFFF"/>
            <w:tcMar>
              <w:right w:w="74" w:type="dxa"/>
            </w:tcMar>
            <w:vAlign w:val="bottom"/>
          </w:tcPr>
          <w:p w14:paraId="25B6203C"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56FF540B" w14:textId="6B876BDF" w:rsidR="00985C6B" w:rsidRPr="004D0836" w:rsidRDefault="00985C6B" w:rsidP="00985C6B">
            <w:pPr>
              <w:jc w:val="center"/>
              <w:rPr>
                <w:sz w:val="16"/>
                <w:szCs w:val="16"/>
              </w:rPr>
            </w:pPr>
            <w:r w:rsidRPr="002F3218">
              <w:rPr>
                <w:sz w:val="16"/>
                <w:szCs w:val="16"/>
              </w:rPr>
              <w:t>1.835.846</w:t>
            </w:r>
          </w:p>
        </w:tc>
      </w:tr>
      <w:tr w:rsidR="00985C6B" w:rsidRPr="006A7BA1" w14:paraId="68289DCB" w14:textId="77777777" w:rsidTr="00905FAF">
        <w:trPr>
          <w:trHeight w:val="210"/>
        </w:trPr>
        <w:tc>
          <w:tcPr>
            <w:tcW w:w="5480" w:type="dxa"/>
            <w:shd w:val="clear" w:color="000000" w:fill="FFFFFF"/>
            <w:vAlign w:val="bottom"/>
          </w:tcPr>
          <w:p w14:paraId="14B358CB" w14:textId="77777777" w:rsidR="00985C6B" w:rsidRPr="006A7BA1" w:rsidRDefault="00985C6B" w:rsidP="00985C6B">
            <w:pPr>
              <w:ind w:left="90" w:hanging="90"/>
              <w:rPr>
                <w:sz w:val="21"/>
                <w:szCs w:val="21"/>
                <w:lang w:val="en-GB"/>
              </w:rPr>
            </w:pPr>
            <w:r w:rsidRPr="006A7BA1">
              <w:rPr>
                <w:sz w:val="21"/>
                <w:szCs w:val="21"/>
                <w:lang w:val="en-GB"/>
              </w:rPr>
              <w:t>Government bills that may be traded in the secondary market</w:t>
            </w:r>
          </w:p>
        </w:tc>
        <w:tc>
          <w:tcPr>
            <w:tcW w:w="1247" w:type="dxa"/>
            <w:shd w:val="clear" w:color="000000" w:fill="FFFFFF"/>
            <w:tcMar>
              <w:right w:w="74" w:type="dxa"/>
            </w:tcMar>
            <w:vAlign w:val="bottom"/>
          </w:tcPr>
          <w:p w14:paraId="3F621978" w14:textId="454243FF" w:rsidR="00985C6B" w:rsidRPr="004D0836" w:rsidRDefault="00985C6B" w:rsidP="00985C6B">
            <w:pPr>
              <w:jc w:val="center"/>
              <w:rPr>
                <w:sz w:val="16"/>
                <w:szCs w:val="16"/>
              </w:rPr>
            </w:pPr>
            <w:r w:rsidRPr="002F3218">
              <w:rPr>
                <w:sz w:val="16"/>
                <w:szCs w:val="16"/>
              </w:rPr>
              <w:t>-</w:t>
            </w:r>
          </w:p>
        </w:tc>
        <w:tc>
          <w:tcPr>
            <w:tcW w:w="236" w:type="dxa"/>
            <w:shd w:val="clear" w:color="000000" w:fill="FFFFFF"/>
            <w:tcMar>
              <w:right w:w="74" w:type="dxa"/>
            </w:tcMar>
            <w:vAlign w:val="bottom"/>
          </w:tcPr>
          <w:p w14:paraId="3177F380"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61C54659" w14:textId="1A375C64" w:rsidR="00985C6B" w:rsidRPr="004D0836" w:rsidRDefault="00985C6B" w:rsidP="00985C6B">
            <w:pPr>
              <w:jc w:val="center"/>
              <w:rPr>
                <w:sz w:val="16"/>
                <w:szCs w:val="16"/>
              </w:rPr>
            </w:pPr>
            <w:r w:rsidRPr="002F3218">
              <w:rPr>
                <w:sz w:val="16"/>
                <w:szCs w:val="16"/>
              </w:rPr>
              <w:t>-</w:t>
            </w:r>
          </w:p>
        </w:tc>
      </w:tr>
      <w:tr w:rsidR="00985C6B" w:rsidRPr="006A7BA1" w14:paraId="6307655B" w14:textId="77777777" w:rsidTr="00905FAF">
        <w:trPr>
          <w:trHeight w:val="210"/>
        </w:trPr>
        <w:tc>
          <w:tcPr>
            <w:tcW w:w="5480" w:type="dxa"/>
            <w:shd w:val="clear" w:color="000000" w:fill="FFFFFF"/>
            <w:vAlign w:val="bottom"/>
          </w:tcPr>
          <w:p w14:paraId="793A704D" w14:textId="77777777" w:rsidR="00985C6B" w:rsidRPr="006A7BA1" w:rsidRDefault="00985C6B" w:rsidP="00985C6B">
            <w:pPr>
              <w:ind w:left="90" w:hanging="90"/>
              <w:rPr>
                <w:sz w:val="21"/>
                <w:szCs w:val="21"/>
                <w:lang w:val="en-GB"/>
              </w:rPr>
            </w:pPr>
            <w:r w:rsidRPr="006A7BA1">
              <w:rPr>
                <w:sz w:val="21"/>
                <w:szCs w:val="21"/>
                <w:lang w:val="en-GB"/>
              </w:rPr>
              <w:t>Time deposits up to 3 months</w:t>
            </w:r>
          </w:p>
        </w:tc>
        <w:tc>
          <w:tcPr>
            <w:tcW w:w="1247" w:type="dxa"/>
            <w:shd w:val="clear" w:color="000000" w:fill="FFFFFF"/>
            <w:tcMar>
              <w:right w:w="74" w:type="dxa"/>
            </w:tcMar>
            <w:vAlign w:val="bottom"/>
          </w:tcPr>
          <w:p w14:paraId="51F327F7" w14:textId="58E01822" w:rsidR="00985C6B" w:rsidRPr="004D0836" w:rsidRDefault="00985C6B" w:rsidP="00985C6B">
            <w:pPr>
              <w:jc w:val="center"/>
              <w:rPr>
                <w:sz w:val="16"/>
                <w:szCs w:val="16"/>
              </w:rPr>
            </w:pPr>
            <w:r w:rsidRPr="002F3218">
              <w:rPr>
                <w:sz w:val="16"/>
                <w:szCs w:val="16"/>
              </w:rPr>
              <w:t>4.323.785</w:t>
            </w:r>
          </w:p>
        </w:tc>
        <w:tc>
          <w:tcPr>
            <w:tcW w:w="236" w:type="dxa"/>
            <w:shd w:val="clear" w:color="000000" w:fill="FFFFFF"/>
            <w:tcMar>
              <w:right w:w="74" w:type="dxa"/>
            </w:tcMar>
            <w:vAlign w:val="bottom"/>
          </w:tcPr>
          <w:p w14:paraId="78512171"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5B7CEFC6" w14:textId="280AA5D9" w:rsidR="00985C6B" w:rsidRPr="004D0836" w:rsidRDefault="00985C6B" w:rsidP="00985C6B">
            <w:pPr>
              <w:jc w:val="center"/>
              <w:rPr>
                <w:sz w:val="16"/>
                <w:szCs w:val="16"/>
              </w:rPr>
            </w:pPr>
            <w:r w:rsidRPr="002F3218">
              <w:rPr>
                <w:sz w:val="16"/>
                <w:szCs w:val="16"/>
              </w:rPr>
              <w:t>3.831.587</w:t>
            </w:r>
          </w:p>
        </w:tc>
      </w:tr>
      <w:tr w:rsidR="00985C6B" w:rsidRPr="006A7BA1" w14:paraId="4E5BB7AA" w14:textId="77777777" w:rsidTr="00905FAF">
        <w:trPr>
          <w:trHeight w:val="210"/>
        </w:trPr>
        <w:tc>
          <w:tcPr>
            <w:tcW w:w="5480" w:type="dxa"/>
            <w:shd w:val="clear" w:color="000000" w:fill="FFFFFF"/>
            <w:vAlign w:val="bottom"/>
          </w:tcPr>
          <w:p w14:paraId="2DC83983" w14:textId="77777777" w:rsidR="00985C6B" w:rsidRPr="006A7BA1" w:rsidRDefault="00985C6B" w:rsidP="00985C6B">
            <w:pPr>
              <w:ind w:left="90" w:hanging="90"/>
              <w:rPr>
                <w:sz w:val="21"/>
                <w:szCs w:val="21"/>
                <w:lang w:val="en-GB"/>
              </w:rPr>
            </w:pPr>
            <w:r w:rsidRPr="006A7BA1">
              <w:rPr>
                <w:sz w:val="21"/>
                <w:szCs w:val="21"/>
                <w:lang w:val="en-GB"/>
              </w:rPr>
              <w:t>Other short-term highly liquid assets</w:t>
            </w:r>
          </w:p>
        </w:tc>
        <w:tc>
          <w:tcPr>
            <w:tcW w:w="1247" w:type="dxa"/>
            <w:shd w:val="clear" w:color="000000" w:fill="FFFFFF"/>
            <w:tcMar>
              <w:right w:w="74" w:type="dxa"/>
            </w:tcMar>
            <w:vAlign w:val="bottom"/>
          </w:tcPr>
          <w:p w14:paraId="75532E2E" w14:textId="3B8932F9" w:rsidR="00985C6B" w:rsidRPr="004D0836" w:rsidRDefault="00985C6B" w:rsidP="00985C6B">
            <w:pPr>
              <w:jc w:val="center"/>
              <w:rPr>
                <w:sz w:val="16"/>
                <w:szCs w:val="16"/>
              </w:rPr>
            </w:pPr>
            <w:r w:rsidRPr="002F3218">
              <w:rPr>
                <w:sz w:val="16"/>
                <w:szCs w:val="16"/>
              </w:rPr>
              <w:t>5.481</w:t>
            </w:r>
          </w:p>
        </w:tc>
        <w:tc>
          <w:tcPr>
            <w:tcW w:w="236" w:type="dxa"/>
            <w:shd w:val="clear" w:color="000000" w:fill="FFFFFF"/>
            <w:tcMar>
              <w:right w:w="74" w:type="dxa"/>
            </w:tcMar>
            <w:vAlign w:val="bottom"/>
          </w:tcPr>
          <w:p w14:paraId="131F8184"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3AB86086" w14:textId="19755CB1" w:rsidR="00985C6B" w:rsidRPr="004D0836" w:rsidRDefault="00985C6B" w:rsidP="00985C6B">
            <w:pPr>
              <w:jc w:val="center"/>
              <w:rPr>
                <w:sz w:val="16"/>
                <w:szCs w:val="16"/>
              </w:rPr>
            </w:pPr>
            <w:r w:rsidRPr="002F3218">
              <w:rPr>
                <w:sz w:val="16"/>
                <w:szCs w:val="16"/>
              </w:rPr>
              <w:t>1.812</w:t>
            </w:r>
          </w:p>
        </w:tc>
      </w:tr>
      <w:tr w:rsidR="00985C6B" w:rsidRPr="006A7BA1" w14:paraId="7C3CBE03" w14:textId="77777777" w:rsidTr="00905FAF">
        <w:trPr>
          <w:trHeight w:val="210"/>
        </w:trPr>
        <w:tc>
          <w:tcPr>
            <w:tcW w:w="5480" w:type="dxa"/>
            <w:shd w:val="clear" w:color="000000" w:fill="FFFFFF"/>
            <w:vAlign w:val="bottom"/>
          </w:tcPr>
          <w:p w14:paraId="2FA1DD6F" w14:textId="77777777" w:rsidR="00985C6B" w:rsidRPr="006A7BA1" w:rsidRDefault="00985C6B" w:rsidP="00985C6B">
            <w:pPr>
              <w:ind w:left="90" w:hanging="90"/>
              <w:rPr>
                <w:sz w:val="21"/>
                <w:szCs w:val="21"/>
                <w:lang w:val="en-GB"/>
              </w:rPr>
            </w:pPr>
            <w:r w:rsidRPr="006A7BA1">
              <w:rPr>
                <w:sz w:val="21"/>
                <w:szCs w:val="21"/>
                <w:lang w:val="en-GB"/>
              </w:rPr>
              <w:t>Receivables based on interest</w:t>
            </w:r>
          </w:p>
        </w:tc>
        <w:tc>
          <w:tcPr>
            <w:tcW w:w="1247" w:type="dxa"/>
            <w:shd w:val="clear" w:color="000000" w:fill="FFFFFF"/>
            <w:tcMar>
              <w:right w:w="74" w:type="dxa"/>
            </w:tcMar>
            <w:vAlign w:val="bottom"/>
          </w:tcPr>
          <w:p w14:paraId="4C15FCD5" w14:textId="77777777" w:rsidR="00985C6B" w:rsidRPr="002F3218" w:rsidRDefault="00985C6B" w:rsidP="00985C6B">
            <w:pPr>
              <w:jc w:val="center"/>
              <w:rPr>
                <w:sz w:val="16"/>
                <w:szCs w:val="16"/>
              </w:rPr>
            </w:pPr>
          </w:p>
          <w:p w14:paraId="1D039E5B" w14:textId="11B22C4E" w:rsidR="00985C6B" w:rsidRPr="004D0836" w:rsidRDefault="00985C6B" w:rsidP="00985C6B">
            <w:pPr>
              <w:jc w:val="center"/>
              <w:rPr>
                <w:sz w:val="16"/>
                <w:szCs w:val="16"/>
              </w:rPr>
            </w:pPr>
            <w:r w:rsidRPr="002F3218">
              <w:rPr>
                <w:sz w:val="16"/>
                <w:szCs w:val="16"/>
              </w:rPr>
              <w:t>7.569</w:t>
            </w:r>
          </w:p>
        </w:tc>
        <w:tc>
          <w:tcPr>
            <w:tcW w:w="236" w:type="dxa"/>
            <w:shd w:val="clear" w:color="000000" w:fill="FFFFFF"/>
            <w:tcMar>
              <w:right w:w="74" w:type="dxa"/>
            </w:tcMar>
            <w:vAlign w:val="bottom"/>
          </w:tcPr>
          <w:p w14:paraId="2EDED4D0"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3596FB8A" w14:textId="7B5A57CB" w:rsidR="00985C6B" w:rsidRPr="004D0836" w:rsidRDefault="00985C6B" w:rsidP="00985C6B">
            <w:pPr>
              <w:jc w:val="center"/>
              <w:rPr>
                <w:sz w:val="16"/>
                <w:szCs w:val="16"/>
              </w:rPr>
            </w:pPr>
            <w:r w:rsidRPr="002F3218">
              <w:rPr>
                <w:sz w:val="16"/>
                <w:szCs w:val="16"/>
              </w:rPr>
              <w:t>1.762</w:t>
            </w:r>
          </w:p>
        </w:tc>
      </w:tr>
      <w:tr w:rsidR="00985C6B" w:rsidRPr="006A7BA1" w14:paraId="23BAC6BB" w14:textId="77777777" w:rsidTr="00905FAF">
        <w:trPr>
          <w:trHeight w:val="210"/>
        </w:trPr>
        <w:tc>
          <w:tcPr>
            <w:tcW w:w="5480" w:type="dxa"/>
            <w:shd w:val="clear" w:color="000000" w:fill="FFFFFF"/>
            <w:vAlign w:val="bottom"/>
          </w:tcPr>
          <w:p w14:paraId="415273F9" w14:textId="77777777" w:rsidR="00985C6B" w:rsidRPr="006A7BA1" w:rsidRDefault="00985C6B" w:rsidP="00985C6B">
            <w:pPr>
              <w:ind w:left="90" w:hanging="90"/>
              <w:rPr>
                <w:sz w:val="21"/>
                <w:szCs w:val="21"/>
                <w:lang w:val="en-GB"/>
              </w:rPr>
            </w:pPr>
            <w:r w:rsidRPr="006A7BA1">
              <w:rPr>
                <w:sz w:val="21"/>
                <w:szCs w:val="21"/>
                <w:lang w:val="en-GB"/>
              </w:rPr>
              <w:t>(allowance for impairment loss)</w:t>
            </w:r>
          </w:p>
        </w:tc>
        <w:tc>
          <w:tcPr>
            <w:tcW w:w="1247" w:type="dxa"/>
            <w:tcBorders>
              <w:bottom w:val="single" w:sz="4" w:space="0" w:color="auto"/>
            </w:tcBorders>
            <w:shd w:val="clear" w:color="000000" w:fill="FFFFFF"/>
            <w:tcMar>
              <w:right w:w="74" w:type="dxa"/>
            </w:tcMar>
            <w:vAlign w:val="bottom"/>
          </w:tcPr>
          <w:p w14:paraId="1337ED1A" w14:textId="53E6EE12" w:rsidR="00985C6B" w:rsidRPr="004D0836" w:rsidRDefault="00985C6B" w:rsidP="00985C6B">
            <w:pPr>
              <w:jc w:val="center"/>
              <w:rPr>
                <w:sz w:val="16"/>
                <w:szCs w:val="16"/>
              </w:rPr>
            </w:pPr>
            <w:r w:rsidRPr="002F3218">
              <w:rPr>
                <w:sz w:val="16"/>
                <w:szCs w:val="16"/>
              </w:rPr>
              <w:t>(104)</w:t>
            </w:r>
          </w:p>
        </w:tc>
        <w:tc>
          <w:tcPr>
            <w:tcW w:w="236" w:type="dxa"/>
            <w:shd w:val="clear" w:color="000000" w:fill="FFFFFF"/>
            <w:tcMar>
              <w:right w:w="74" w:type="dxa"/>
            </w:tcMar>
            <w:vAlign w:val="bottom"/>
          </w:tcPr>
          <w:p w14:paraId="638FC986" w14:textId="77777777" w:rsidR="00985C6B" w:rsidRPr="004D0836" w:rsidRDefault="00985C6B" w:rsidP="00985C6B">
            <w:pPr>
              <w:jc w:val="center"/>
              <w:rPr>
                <w:sz w:val="16"/>
                <w:szCs w:val="16"/>
              </w:rPr>
            </w:pPr>
          </w:p>
        </w:tc>
        <w:tc>
          <w:tcPr>
            <w:tcW w:w="1247" w:type="dxa"/>
            <w:tcBorders>
              <w:bottom w:val="single" w:sz="4" w:space="0" w:color="auto"/>
            </w:tcBorders>
            <w:shd w:val="clear" w:color="000000" w:fill="FFFFFF"/>
            <w:tcMar>
              <w:right w:w="74" w:type="dxa"/>
            </w:tcMar>
            <w:vAlign w:val="bottom"/>
          </w:tcPr>
          <w:p w14:paraId="1E32F3AC" w14:textId="5D4814F5" w:rsidR="00985C6B" w:rsidRPr="004D0836" w:rsidRDefault="00985C6B" w:rsidP="00985C6B">
            <w:pPr>
              <w:jc w:val="center"/>
              <w:rPr>
                <w:sz w:val="16"/>
                <w:szCs w:val="16"/>
              </w:rPr>
            </w:pPr>
            <w:r w:rsidRPr="002F3218">
              <w:rPr>
                <w:sz w:val="16"/>
                <w:szCs w:val="16"/>
              </w:rPr>
              <w:t>(341)</w:t>
            </w:r>
          </w:p>
        </w:tc>
      </w:tr>
      <w:tr w:rsidR="00985C6B" w:rsidRPr="006A7BA1" w14:paraId="7AEB608A" w14:textId="77777777" w:rsidTr="00905FAF">
        <w:trPr>
          <w:trHeight w:val="210"/>
        </w:trPr>
        <w:tc>
          <w:tcPr>
            <w:tcW w:w="5480" w:type="dxa"/>
            <w:shd w:val="clear" w:color="000000" w:fill="FFFFFF"/>
            <w:vAlign w:val="bottom"/>
          </w:tcPr>
          <w:p w14:paraId="4F66C515" w14:textId="77777777" w:rsidR="00985C6B" w:rsidRPr="006A7BA1" w:rsidRDefault="00985C6B" w:rsidP="00985C6B">
            <w:pPr>
              <w:jc w:val="both"/>
              <w:rPr>
                <w:sz w:val="21"/>
                <w:szCs w:val="21"/>
              </w:rPr>
            </w:pPr>
            <w:r w:rsidRPr="006A7BA1">
              <w:rPr>
                <w:b/>
                <w:bCs/>
                <w:sz w:val="21"/>
                <w:szCs w:val="21"/>
                <w:lang w:val="en-GB"/>
              </w:rPr>
              <w:t>Included in cash and cash equivalents for the needs of the Statement on cash flows</w:t>
            </w:r>
          </w:p>
        </w:tc>
        <w:tc>
          <w:tcPr>
            <w:tcW w:w="1247" w:type="dxa"/>
            <w:tcBorders>
              <w:top w:val="single" w:sz="4" w:space="0" w:color="auto"/>
              <w:bottom w:val="single" w:sz="4" w:space="0" w:color="auto"/>
            </w:tcBorders>
            <w:shd w:val="clear" w:color="000000" w:fill="FFFFFF"/>
            <w:tcMar>
              <w:right w:w="74" w:type="dxa"/>
            </w:tcMar>
            <w:vAlign w:val="bottom"/>
          </w:tcPr>
          <w:p w14:paraId="34A3859B" w14:textId="3158F4D7" w:rsidR="00985C6B" w:rsidRPr="004D0836" w:rsidRDefault="00985C6B" w:rsidP="00985C6B">
            <w:pPr>
              <w:jc w:val="center"/>
              <w:rPr>
                <w:b/>
                <w:bCs/>
                <w:sz w:val="16"/>
                <w:szCs w:val="16"/>
              </w:rPr>
            </w:pPr>
            <w:r w:rsidRPr="002F3218">
              <w:rPr>
                <w:b/>
                <w:bCs/>
                <w:sz w:val="16"/>
                <w:szCs w:val="16"/>
              </w:rPr>
              <w:t>18.326.51</w:t>
            </w:r>
            <w:r>
              <w:rPr>
                <w:b/>
                <w:bCs/>
                <w:sz w:val="16"/>
                <w:szCs w:val="16"/>
              </w:rPr>
              <w:t>4</w:t>
            </w:r>
          </w:p>
        </w:tc>
        <w:tc>
          <w:tcPr>
            <w:tcW w:w="236" w:type="dxa"/>
            <w:shd w:val="clear" w:color="000000" w:fill="FFFFFF"/>
            <w:tcMar>
              <w:right w:w="74" w:type="dxa"/>
            </w:tcMar>
            <w:vAlign w:val="bottom"/>
          </w:tcPr>
          <w:p w14:paraId="00495006" w14:textId="77777777" w:rsidR="00985C6B" w:rsidRPr="004D0836" w:rsidRDefault="00985C6B" w:rsidP="00985C6B">
            <w:pPr>
              <w:jc w:val="center"/>
              <w:rPr>
                <w:b/>
                <w:bCs/>
                <w:sz w:val="16"/>
                <w:szCs w:val="16"/>
              </w:rPr>
            </w:pPr>
          </w:p>
        </w:tc>
        <w:tc>
          <w:tcPr>
            <w:tcW w:w="1247" w:type="dxa"/>
            <w:tcBorders>
              <w:top w:val="single" w:sz="4" w:space="0" w:color="auto"/>
              <w:bottom w:val="single" w:sz="4" w:space="0" w:color="auto"/>
            </w:tcBorders>
            <w:shd w:val="clear" w:color="000000" w:fill="FFFFFF"/>
            <w:tcMar>
              <w:right w:w="74" w:type="dxa"/>
            </w:tcMar>
            <w:vAlign w:val="bottom"/>
          </w:tcPr>
          <w:p w14:paraId="178F98F3" w14:textId="3CB59CEB" w:rsidR="00985C6B" w:rsidRPr="004D0836" w:rsidRDefault="00985C6B" w:rsidP="00985C6B">
            <w:pPr>
              <w:jc w:val="center"/>
              <w:rPr>
                <w:b/>
                <w:bCs/>
                <w:sz w:val="16"/>
                <w:szCs w:val="16"/>
              </w:rPr>
            </w:pPr>
            <w:r w:rsidRPr="002F3218">
              <w:rPr>
                <w:b/>
                <w:bCs/>
                <w:sz w:val="16"/>
                <w:szCs w:val="16"/>
              </w:rPr>
              <w:t>17.232.040</w:t>
            </w:r>
          </w:p>
        </w:tc>
      </w:tr>
      <w:tr w:rsidR="00985C6B" w:rsidRPr="006A7BA1" w14:paraId="5B006C77" w14:textId="77777777" w:rsidTr="00905FAF">
        <w:trPr>
          <w:trHeight w:val="210"/>
        </w:trPr>
        <w:tc>
          <w:tcPr>
            <w:tcW w:w="5480" w:type="dxa"/>
            <w:shd w:val="clear" w:color="000000" w:fill="FFFFFF"/>
            <w:vAlign w:val="bottom"/>
          </w:tcPr>
          <w:p w14:paraId="32E39A88" w14:textId="77777777" w:rsidR="00985C6B" w:rsidRPr="006A7BA1" w:rsidRDefault="00985C6B" w:rsidP="00985C6B">
            <w:pPr>
              <w:ind w:left="90" w:hanging="90"/>
              <w:rPr>
                <w:sz w:val="21"/>
                <w:szCs w:val="21"/>
                <w:lang w:val="en-GB"/>
              </w:rPr>
            </w:pPr>
            <w:r w:rsidRPr="006A7BA1">
              <w:rPr>
                <w:sz w:val="21"/>
                <w:szCs w:val="21"/>
                <w:lang w:val="en-GB"/>
              </w:rPr>
              <w:t>Mandatory FC deposits</w:t>
            </w:r>
          </w:p>
        </w:tc>
        <w:tc>
          <w:tcPr>
            <w:tcW w:w="1247" w:type="dxa"/>
            <w:tcBorders>
              <w:top w:val="single" w:sz="4" w:space="0" w:color="auto"/>
            </w:tcBorders>
            <w:shd w:val="clear" w:color="000000" w:fill="FFFFFF"/>
            <w:tcMar>
              <w:right w:w="74" w:type="dxa"/>
            </w:tcMar>
            <w:vAlign w:val="bottom"/>
          </w:tcPr>
          <w:p w14:paraId="60AC1DF5" w14:textId="1E51C1C8" w:rsidR="00985C6B" w:rsidRPr="004D0836" w:rsidRDefault="00985C6B" w:rsidP="00985C6B">
            <w:pPr>
              <w:jc w:val="center"/>
              <w:rPr>
                <w:sz w:val="16"/>
                <w:szCs w:val="16"/>
              </w:rPr>
            </w:pPr>
            <w:r w:rsidRPr="002F3218">
              <w:rPr>
                <w:sz w:val="16"/>
                <w:szCs w:val="16"/>
              </w:rPr>
              <w:t>5.929.166</w:t>
            </w:r>
          </w:p>
        </w:tc>
        <w:tc>
          <w:tcPr>
            <w:tcW w:w="236" w:type="dxa"/>
            <w:shd w:val="clear" w:color="000000" w:fill="FFFFFF"/>
            <w:tcMar>
              <w:right w:w="74" w:type="dxa"/>
            </w:tcMar>
            <w:vAlign w:val="bottom"/>
          </w:tcPr>
          <w:p w14:paraId="460635F1" w14:textId="77777777" w:rsidR="00985C6B" w:rsidRPr="004D0836" w:rsidRDefault="00985C6B" w:rsidP="00985C6B">
            <w:pPr>
              <w:jc w:val="center"/>
              <w:rPr>
                <w:sz w:val="16"/>
                <w:szCs w:val="16"/>
              </w:rPr>
            </w:pPr>
          </w:p>
        </w:tc>
        <w:tc>
          <w:tcPr>
            <w:tcW w:w="1247" w:type="dxa"/>
            <w:tcBorders>
              <w:top w:val="single" w:sz="4" w:space="0" w:color="auto"/>
            </w:tcBorders>
            <w:shd w:val="clear" w:color="000000" w:fill="FFFFFF"/>
            <w:tcMar>
              <w:right w:w="74" w:type="dxa"/>
            </w:tcMar>
            <w:vAlign w:val="bottom"/>
          </w:tcPr>
          <w:p w14:paraId="775034A4" w14:textId="4183EA66" w:rsidR="00985C6B" w:rsidRPr="004D0836" w:rsidRDefault="00985C6B" w:rsidP="00985C6B">
            <w:pPr>
              <w:jc w:val="center"/>
              <w:rPr>
                <w:sz w:val="16"/>
                <w:szCs w:val="16"/>
              </w:rPr>
            </w:pPr>
            <w:r w:rsidRPr="002F3218">
              <w:rPr>
                <w:sz w:val="16"/>
                <w:szCs w:val="16"/>
              </w:rPr>
              <w:t>4.836.078</w:t>
            </w:r>
          </w:p>
        </w:tc>
      </w:tr>
      <w:tr w:rsidR="00985C6B" w:rsidRPr="006A7BA1" w14:paraId="72604249" w14:textId="77777777" w:rsidTr="00905FAF">
        <w:trPr>
          <w:trHeight w:val="210"/>
        </w:trPr>
        <w:tc>
          <w:tcPr>
            <w:tcW w:w="5480" w:type="dxa"/>
            <w:shd w:val="clear" w:color="000000" w:fill="FFFFFF"/>
            <w:vAlign w:val="bottom"/>
          </w:tcPr>
          <w:p w14:paraId="3A4DF8DB" w14:textId="77777777" w:rsidR="00985C6B" w:rsidRPr="006A7BA1" w:rsidRDefault="00985C6B" w:rsidP="00985C6B">
            <w:pPr>
              <w:ind w:left="90" w:hanging="90"/>
              <w:rPr>
                <w:sz w:val="21"/>
                <w:szCs w:val="21"/>
                <w:lang w:val="en-GB"/>
              </w:rPr>
            </w:pPr>
            <w:r w:rsidRPr="006A7BA1">
              <w:rPr>
                <w:sz w:val="21"/>
                <w:szCs w:val="21"/>
                <w:lang w:val="en-GB"/>
              </w:rPr>
              <w:t>Restricted deposits</w:t>
            </w:r>
          </w:p>
        </w:tc>
        <w:tc>
          <w:tcPr>
            <w:tcW w:w="1247" w:type="dxa"/>
            <w:shd w:val="clear" w:color="000000" w:fill="FFFFFF"/>
            <w:tcMar>
              <w:right w:w="74" w:type="dxa"/>
            </w:tcMar>
            <w:vAlign w:val="bottom"/>
          </w:tcPr>
          <w:p w14:paraId="5C50CB6A" w14:textId="7CC43599" w:rsidR="00985C6B" w:rsidRPr="004D0836" w:rsidRDefault="00985C6B" w:rsidP="00985C6B">
            <w:pPr>
              <w:jc w:val="center"/>
              <w:rPr>
                <w:sz w:val="16"/>
                <w:szCs w:val="16"/>
              </w:rPr>
            </w:pPr>
            <w:r w:rsidRPr="002F3218">
              <w:rPr>
                <w:sz w:val="16"/>
                <w:szCs w:val="16"/>
              </w:rPr>
              <w:t>401.326</w:t>
            </w:r>
          </w:p>
        </w:tc>
        <w:tc>
          <w:tcPr>
            <w:tcW w:w="236" w:type="dxa"/>
            <w:shd w:val="clear" w:color="000000" w:fill="FFFFFF"/>
            <w:tcMar>
              <w:right w:w="74" w:type="dxa"/>
            </w:tcMar>
            <w:vAlign w:val="bottom"/>
          </w:tcPr>
          <w:p w14:paraId="229883E4" w14:textId="77777777" w:rsidR="00985C6B" w:rsidRPr="004D0836" w:rsidRDefault="00985C6B" w:rsidP="00985C6B">
            <w:pPr>
              <w:jc w:val="center"/>
              <w:rPr>
                <w:sz w:val="16"/>
                <w:szCs w:val="16"/>
              </w:rPr>
            </w:pPr>
          </w:p>
        </w:tc>
        <w:tc>
          <w:tcPr>
            <w:tcW w:w="1247" w:type="dxa"/>
            <w:shd w:val="clear" w:color="000000" w:fill="FFFFFF"/>
            <w:tcMar>
              <w:right w:w="74" w:type="dxa"/>
            </w:tcMar>
            <w:vAlign w:val="bottom"/>
          </w:tcPr>
          <w:p w14:paraId="50088843" w14:textId="0E493A07" w:rsidR="00985C6B" w:rsidRPr="004D0836" w:rsidRDefault="00985C6B" w:rsidP="00985C6B">
            <w:pPr>
              <w:jc w:val="center"/>
              <w:rPr>
                <w:sz w:val="16"/>
                <w:szCs w:val="16"/>
              </w:rPr>
            </w:pPr>
            <w:r w:rsidRPr="002F3218">
              <w:rPr>
                <w:sz w:val="16"/>
                <w:szCs w:val="16"/>
              </w:rPr>
              <w:t>401.326</w:t>
            </w:r>
          </w:p>
        </w:tc>
      </w:tr>
      <w:tr w:rsidR="00985C6B" w:rsidRPr="006A7BA1" w14:paraId="0DDCCE3D" w14:textId="77777777" w:rsidTr="00905FAF">
        <w:trPr>
          <w:trHeight w:val="210"/>
        </w:trPr>
        <w:tc>
          <w:tcPr>
            <w:tcW w:w="5480" w:type="dxa"/>
            <w:shd w:val="clear" w:color="000000" w:fill="FFFFFF"/>
            <w:vAlign w:val="bottom"/>
          </w:tcPr>
          <w:p w14:paraId="71DBE373" w14:textId="77777777" w:rsidR="00985C6B" w:rsidRPr="006A7BA1" w:rsidRDefault="00985C6B" w:rsidP="00985C6B">
            <w:pPr>
              <w:ind w:left="90" w:hanging="90"/>
              <w:rPr>
                <w:sz w:val="21"/>
                <w:szCs w:val="21"/>
                <w:lang w:val="en-GB"/>
              </w:rPr>
            </w:pPr>
            <w:r w:rsidRPr="006A7BA1">
              <w:rPr>
                <w:sz w:val="21"/>
                <w:szCs w:val="21"/>
                <w:lang w:val="en-GB"/>
              </w:rPr>
              <w:t>(allowance for impairment loss)</w:t>
            </w:r>
          </w:p>
        </w:tc>
        <w:tc>
          <w:tcPr>
            <w:tcW w:w="1247" w:type="dxa"/>
            <w:tcBorders>
              <w:bottom w:val="single" w:sz="4" w:space="0" w:color="auto"/>
            </w:tcBorders>
            <w:shd w:val="clear" w:color="000000" w:fill="FFFFFF"/>
            <w:tcMar>
              <w:right w:w="74" w:type="dxa"/>
            </w:tcMar>
            <w:vAlign w:val="bottom"/>
          </w:tcPr>
          <w:p w14:paraId="1BB1B993" w14:textId="2A43D35E" w:rsidR="00985C6B" w:rsidRPr="004D0836" w:rsidRDefault="00985C6B" w:rsidP="00985C6B">
            <w:pPr>
              <w:jc w:val="center"/>
              <w:rPr>
                <w:sz w:val="16"/>
                <w:szCs w:val="16"/>
              </w:rPr>
            </w:pPr>
            <w:r w:rsidRPr="002F3218">
              <w:rPr>
                <w:sz w:val="16"/>
                <w:szCs w:val="16"/>
              </w:rPr>
              <w:t>-</w:t>
            </w:r>
          </w:p>
        </w:tc>
        <w:tc>
          <w:tcPr>
            <w:tcW w:w="236" w:type="dxa"/>
            <w:shd w:val="clear" w:color="000000" w:fill="FFFFFF"/>
            <w:tcMar>
              <w:right w:w="74" w:type="dxa"/>
            </w:tcMar>
            <w:vAlign w:val="bottom"/>
          </w:tcPr>
          <w:p w14:paraId="0C290D8E" w14:textId="77777777" w:rsidR="00985C6B" w:rsidRPr="004D0836" w:rsidRDefault="00985C6B" w:rsidP="00985C6B">
            <w:pPr>
              <w:jc w:val="center"/>
              <w:rPr>
                <w:sz w:val="16"/>
                <w:szCs w:val="16"/>
              </w:rPr>
            </w:pPr>
          </w:p>
        </w:tc>
        <w:tc>
          <w:tcPr>
            <w:tcW w:w="1247" w:type="dxa"/>
            <w:tcBorders>
              <w:bottom w:val="single" w:sz="4" w:space="0" w:color="auto"/>
            </w:tcBorders>
            <w:shd w:val="clear" w:color="000000" w:fill="FFFFFF"/>
            <w:tcMar>
              <w:right w:w="74" w:type="dxa"/>
            </w:tcMar>
            <w:vAlign w:val="bottom"/>
          </w:tcPr>
          <w:p w14:paraId="1DF9A933" w14:textId="0710992A" w:rsidR="00985C6B" w:rsidRPr="004D0836" w:rsidRDefault="00985C6B" w:rsidP="00985C6B">
            <w:pPr>
              <w:jc w:val="center"/>
              <w:rPr>
                <w:sz w:val="16"/>
                <w:szCs w:val="16"/>
              </w:rPr>
            </w:pPr>
            <w:r w:rsidRPr="002F3218">
              <w:rPr>
                <w:sz w:val="16"/>
                <w:szCs w:val="16"/>
              </w:rPr>
              <w:t>-</w:t>
            </w:r>
          </w:p>
        </w:tc>
      </w:tr>
      <w:tr w:rsidR="00985C6B" w:rsidRPr="006A7BA1" w14:paraId="7F58314D" w14:textId="77777777" w:rsidTr="00905FAF">
        <w:trPr>
          <w:trHeight w:val="210"/>
        </w:trPr>
        <w:tc>
          <w:tcPr>
            <w:tcW w:w="5480" w:type="dxa"/>
            <w:shd w:val="clear" w:color="000000" w:fill="FFFFFF"/>
          </w:tcPr>
          <w:p w14:paraId="6AE0C34A" w14:textId="77777777" w:rsidR="00985C6B" w:rsidRPr="006A7BA1" w:rsidRDefault="00985C6B" w:rsidP="00985C6B">
            <w:pPr>
              <w:ind w:left="101" w:hanging="101"/>
              <w:rPr>
                <w:b/>
                <w:bCs/>
                <w:sz w:val="21"/>
                <w:szCs w:val="21"/>
              </w:rPr>
            </w:pPr>
            <w:r w:rsidRPr="006A7BA1">
              <w:rPr>
                <w:b/>
                <w:sz w:val="21"/>
                <w:szCs w:val="21"/>
                <w:lang w:val="en-GB"/>
              </w:rPr>
              <w:t>Total</w:t>
            </w:r>
          </w:p>
        </w:tc>
        <w:tc>
          <w:tcPr>
            <w:tcW w:w="1247" w:type="dxa"/>
            <w:tcBorders>
              <w:bottom w:val="double" w:sz="6" w:space="0" w:color="auto"/>
            </w:tcBorders>
            <w:shd w:val="clear" w:color="000000" w:fill="FFFFFF"/>
            <w:tcMar>
              <w:right w:w="74" w:type="dxa"/>
            </w:tcMar>
            <w:vAlign w:val="bottom"/>
          </w:tcPr>
          <w:p w14:paraId="4BB0D283" w14:textId="22D095D5" w:rsidR="00985C6B" w:rsidRPr="004D0836" w:rsidRDefault="00985C6B" w:rsidP="00985C6B">
            <w:pPr>
              <w:jc w:val="center"/>
              <w:rPr>
                <w:b/>
                <w:bCs/>
                <w:sz w:val="16"/>
                <w:szCs w:val="16"/>
              </w:rPr>
            </w:pPr>
            <w:r w:rsidRPr="002F3218">
              <w:rPr>
                <w:b/>
                <w:bCs/>
                <w:sz w:val="16"/>
                <w:szCs w:val="16"/>
              </w:rPr>
              <w:t>24.657.005</w:t>
            </w:r>
          </w:p>
        </w:tc>
        <w:tc>
          <w:tcPr>
            <w:tcW w:w="236" w:type="dxa"/>
            <w:shd w:val="clear" w:color="000000" w:fill="FFFFFF"/>
            <w:tcMar>
              <w:right w:w="74" w:type="dxa"/>
            </w:tcMar>
            <w:vAlign w:val="bottom"/>
          </w:tcPr>
          <w:p w14:paraId="5988C354" w14:textId="77777777" w:rsidR="00985C6B" w:rsidRPr="004D0836" w:rsidRDefault="00985C6B" w:rsidP="00985C6B">
            <w:pPr>
              <w:jc w:val="center"/>
              <w:rPr>
                <w:b/>
                <w:bCs/>
                <w:sz w:val="16"/>
                <w:szCs w:val="16"/>
              </w:rPr>
            </w:pPr>
          </w:p>
        </w:tc>
        <w:tc>
          <w:tcPr>
            <w:tcW w:w="1247" w:type="dxa"/>
            <w:tcBorders>
              <w:bottom w:val="double" w:sz="6" w:space="0" w:color="auto"/>
            </w:tcBorders>
            <w:shd w:val="clear" w:color="000000" w:fill="FFFFFF"/>
            <w:tcMar>
              <w:right w:w="74" w:type="dxa"/>
            </w:tcMar>
            <w:vAlign w:val="bottom"/>
          </w:tcPr>
          <w:p w14:paraId="6EBA6240" w14:textId="3710E159" w:rsidR="00985C6B" w:rsidRPr="004D0836" w:rsidRDefault="00985C6B" w:rsidP="00985C6B">
            <w:pPr>
              <w:jc w:val="center"/>
              <w:rPr>
                <w:b/>
                <w:bCs/>
                <w:sz w:val="16"/>
                <w:szCs w:val="16"/>
              </w:rPr>
            </w:pPr>
            <w:r w:rsidRPr="002F3218">
              <w:rPr>
                <w:b/>
                <w:bCs/>
                <w:sz w:val="16"/>
                <w:szCs w:val="16"/>
              </w:rPr>
              <w:t>22.469.444</w:t>
            </w:r>
          </w:p>
        </w:tc>
      </w:tr>
    </w:tbl>
    <w:p w14:paraId="75684125" w14:textId="77777777" w:rsidR="00BF54D4" w:rsidRPr="006A7BA1" w:rsidRDefault="00BF54D4" w:rsidP="00BF54D4">
      <w:pPr>
        <w:ind w:left="720"/>
        <w:jc w:val="both"/>
        <w:rPr>
          <w:sz w:val="16"/>
          <w:szCs w:val="16"/>
        </w:rPr>
      </w:pPr>
    </w:p>
    <w:p w14:paraId="3B98111E" w14:textId="77777777" w:rsidR="00BF54D4" w:rsidRPr="006A7BA1" w:rsidRDefault="00BF54D4" w:rsidP="00BF54D4">
      <w:pPr>
        <w:ind w:left="720"/>
        <w:jc w:val="both"/>
        <w:rPr>
          <w:sz w:val="16"/>
          <w:szCs w:val="16"/>
        </w:rPr>
      </w:pPr>
    </w:p>
    <w:tbl>
      <w:tblPr>
        <w:tblW w:w="10231" w:type="dxa"/>
        <w:tblInd w:w="-709" w:type="dxa"/>
        <w:tblLayout w:type="fixed"/>
        <w:tblLook w:val="04A0" w:firstRow="1" w:lastRow="0" w:firstColumn="1" w:lastColumn="0" w:noHBand="0" w:noVBand="1"/>
      </w:tblPr>
      <w:tblGrid>
        <w:gridCol w:w="3119"/>
        <w:gridCol w:w="851"/>
        <w:gridCol w:w="850"/>
        <w:gridCol w:w="851"/>
        <w:gridCol w:w="992"/>
        <w:gridCol w:w="850"/>
        <w:gridCol w:w="851"/>
        <w:gridCol w:w="850"/>
        <w:gridCol w:w="1017"/>
      </w:tblGrid>
      <w:tr w:rsidR="006A7BA1" w:rsidRPr="006A7BA1" w14:paraId="4168EC80" w14:textId="77777777" w:rsidTr="00F64945">
        <w:trPr>
          <w:trHeight w:val="288"/>
        </w:trPr>
        <w:tc>
          <w:tcPr>
            <w:tcW w:w="3119" w:type="dxa"/>
            <w:tcBorders>
              <w:top w:val="nil"/>
              <w:left w:val="nil"/>
              <w:bottom w:val="nil"/>
              <w:right w:val="nil"/>
            </w:tcBorders>
            <w:shd w:val="clear" w:color="auto" w:fill="auto"/>
            <w:hideMark/>
          </w:tcPr>
          <w:p w14:paraId="53D57C4C" w14:textId="77777777" w:rsidR="00427609" w:rsidRPr="006A7BA1" w:rsidRDefault="00427609" w:rsidP="007A23D0">
            <w:pPr>
              <w:rPr>
                <w:sz w:val="20"/>
                <w:szCs w:val="20"/>
              </w:rPr>
            </w:pPr>
          </w:p>
        </w:tc>
        <w:tc>
          <w:tcPr>
            <w:tcW w:w="851" w:type="dxa"/>
            <w:tcBorders>
              <w:top w:val="nil"/>
              <w:left w:val="nil"/>
              <w:bottom w:val="nil"/>
              <w:right w:val="nil"/>
            </w:tcBorders>
            <w:shd w:val="clear" w:color="auto" w:fill="auto"/>
            <w:noWrap/>
            <w:vAlign w:val="bottom"/>
            <w:hideMark/>
          </w:tcPr>
          <w:p w14:paraId="400E45A1" w14:textId="77777777" w:rsidR="00427609" w:rsidRPr="006A7BA1" w:rsidRDefault="00427609" w:rsidP="007A23D0">
            <w:pPr>
              <w:rPr>
                <w:sz w:val="20"/>
                <w:szCs w:val="20"/>
              </w:rPr>
            </w:pPr>
          </w:p>
        </w:tc>
        <w:tc>
          <w:tcPr>
            <w:tcW w:w="850" w:type="dxa"/>
            <w:tcBorders>
              <w:top w:val="nil"/>
              <w:left w:val="nil"/>
              <w:bottom w:val="nil"/>
              <w:right w:val="nil"/>
            </w:tcBorders>
            <w:shd w:val="clear" w:color="auto" w:fill="auto"/>
            <w:noWrap/>
            <w:vAlign w:val="bottom"/>
            <w:hideMark/>
          </w:tcPr>
          <w:p w14:paraId="7E91F90B" w14:textId="77777777" w:rsidR="00427609" w:rsidRPr="006A7BA1" w:rsidRDefault="00427609" w:rsidP="007A23D0">
            <w:pPr>
              <w:rPr>
                <w:sz w:val="20"/>
                <w:szCs w:val="20"/>
              </w:rPr>
            </w:pPr>
          </w:p>
        </w:tc>
        <w:tc>
          <w:tcPr>
            <w:tcW w:w="851" w:type="dxa"/>
            <w:tcBorders>
              <w:top w:val="nil"/>
              <w:left w:val="nil"/>
              <w:bottom w:val="nil"/>
              <w:right w:val="nil"/>
            </w:tcBorders>
            <w:shd w:val="clear" w:color="auto" w:fill="auto"/>
            <w:noWrap/>
            <w:vAlign w:val="bottom"/>
            <w:hideMark/>
          </w:tcPr>
          <w:p w14:paraId="410C06BE" w14:textId="77777777" w:rsidR="00427609" w:rsidRPr="006A7BA1" w:rsidRDefault="00427609" w:rsidP="007A23D0">
            <w:pPr>
              <w:rPr>
                <w:sz w:val="20"/>
                <w:szCs w:val="20"/>
              </w:rPr>
            </w:pPr>
          </w:p>
        </w:tc>
        <w:tc>
          <w:tcPr>
            <w:tcW w:w="992" w:type="dxa"/>
            <w:tcBorders>
              <w:top w:val="nil"/>
              <w:left w:val="nil"/>
              <w:bottom w:val="nil"/>
              <w:right w:val="nil"/>
            </w:tcBorders>
            <w:shd w:val="clear" w:color="auto" w:fill="auto"/>
            <w:noWrap/>
            <w:vAlign w:val="bottom"/>
            <w:hideMark/>
          </w:tcPr>
          <w:p w14:paraId="056B88A9" w14:textId="77777777" w:rsidR="00427609" w:rsidRPr="006A7BA1" w:rsidRDefault="00427609" w:rsidP="007A23D0">
            <w:pPr>
              <w:rPr>
                <w:sz w:val="20"/>
                <w:szCs w:val="20"/>
              </w:rPr>
            </w:pPr>
          </w:p>
        </w:tc>
        <w:tc>
          <w:tcPr>
            <w:tcW w:w="850" w:type="dxa"/>
            <w:tcBorders>
              <w:top w:val="nil"/>
              <w:left w:val="nil"/>
              <w:bottom w:val="nil"/>
              <w:right w:val="nil"/>
            </w:tcBorders>
            <w:shd w:val="clear" w:color="auto" w:fill="auto"/>
            <w:noWrap/>
            <w:vAlign w:val="bottom"/>
            <w:hideMark/>
          </w:tcPr>
          <w:p w14:paraId="09666283" w14:textId="77777777" w:rsidR="00427609" w:rsidRPr="006A7BA1" w:rsidRDefault="00427609" w:rsidP="007A23D0">
            <w:pPr>
              <w:rPr>
                <w:sz w:val="20"/>
                <w:szCs w:val="20"/>
              </w:rPr>
            </w:pPr>
          </w:p>
        </w:tc>
        <w:tc>
          <w:tcPr>
            <w:tcW w:w="851" w:type="dxa"/>
            <w:tcBorders>
              <w:top w:val="nil"/>
              <w:left w:val="nil"/>
              <w:bottom w:val="nil"/>
              <w:right w:val="nil"/>
            </w:tcBorders>
            <w:shd w:val="clear" w:color="auto" w:fill="auto"/>
            <w:noWrap/>
            <w:vAlign w:val="bottom"/>
            <w:hideMark/>
          </w:tcPr>
          <w:p w14:paraId="37DDE806" w14:textId="77777777" w:rsidR="00427609" w:rsidRPr="006A7BA1" w:rsidRDefault="00427609" w:rsidP="007A23D0">
            <w:pPr>
              <w:rPr>
                <w:sz w:val="20"/>
                <w:szCs w:val="20"/>
              </w:rPr>
            </w:pPr>
          </w:p>
        </w:tc>
        <w:tc>
          <w:tcPr>
            <w:tcW w:w="1867" w:type="dxa"/>
            <w:gridSpan w:val="2"/>
            <w:tcBorders>
              <w:top w:val="nil"/>
              <w:left w:val="nil"/>
              <w:bottom w:val="single" w:sz="4" w:space="0" w:color="auto"/>
              <w:right w:val="nil"/>
            </w:tcBorders>
            <w:shd w:val="clear" w:color="auto" w:fill="auto"/>
            <w:noWrap/>
            <w:vAlign w:val="bottom"/>
            <w:hideMark/>
          </w:tcPr>
          <w:p w14:paraId="571AFD01" w14:textId="77777777" w:rsidR="00427609" w:rsidRPr="006A7BA1" w:rsidRDefault="00F64945" w:rsidP="007A23D0">
            <w:pPr>
              <w:jc w:val="center"/>
              <w:rPr>
                <w:b/>
                <w:bCs/>
                <w:sz w:val="16"/>
                <w:szCs w:val="16"/>
              </w:rPr>
            </w:pPr>
            <w:r w:rsidRPr="006A7BA1">
              <w:rPr>
                <w:b/>
                <w:sz w:val="16"/>
                <w:szCs w:val="16"/>
                <w:lang w:val="en-GB"/>
              </w:rPr>
              <w:t>In thousands of Denars</w:t>
            </w:r>
          </w:p>
        </w:tc>
      </w:tr>
      <w:tr w:rsidR="006A7BA1" w:rsidRPr="006A7BA1" w14:paraId="00F68243" w14:textId="77777777" w:rsidTr="00F64945">
        <w:trPr>
          <w:trHeight w:val="288"/>
        </w:trPr>
        <w:tc>
          <w:tcPr>
            <w:tcW w:w="3119" w:type="dxa"/>
            <w:tcBorders>
              <w:top w:val="nil"/>
              <w:left w:val="nil"/>
              <w:bottom w:val="nil"/>
              <w:right w:val="nil"/>
            </w:tcBorders>
            <w:shd w:val="clear" w:color="auto" w:fill="auto"/>
            <w:noWrap/>
            <w:vAlign w:val="bottom"/>
            <w:hideMark/>
          </w:tcPr>
          <w:p w14:paraId="7145BBDF" w14:textId="77777777" w:rsidR="00427609" w:rsidRPr="006A7BA1" w:rsidRDefault="00427609" w:rsidP="007A23D0">
            <w:pPr>
              <w:rPr>
                <w:b/>
                <w:bCs/>
                <w:sz w:val="16"/>
                <w:szCs w:val="16"/>
              </w:rPr>
            </w:pPr>
            <w:r w:rsidRPr="006A7BA1">
              <w:rPr>
                <w:b/>
                <w:bCs/>
                <w:sz w:val="16"/>
                <w:szCs w:val="16"/>
              </w:rPr>
              <w:t xml:space="preserve"> </w:t>
            </w:r>
          </w:p>
        </w:tc>
        <w:tc>
          <w:tcPr>
            <w:tcW w:w="3544" w:type="dxa"/>
            <w:gridSpan w:val="4"/>
            <w:tcBorders>
              <w:top w:val="single" w:sz="4" w:space="0" w:color="auto"/>
              <w:left w:val="nil"/>
              <w:bottom w:val="single" w:sz="4" w:space="0" w:color="auto"/>
              <w:right w:val="nil"/>
            </w:tcBorders>
            <w:shd w:val="clear" w:color="auto" w:fill="auto"/>
            <w:noWrap/>
            <w:vAlign w:val="center"/>
            <w:hideMark/>
          </w:tcPr>
          <w:p w14:paraId="1B453DE5" w14:textId="77777777" w:rsidR="00427609" w:rsidRPr="006A7BA1" w:rsidRDefault="00F64945">
            <w:pPr>
              <w:jc w:val="center"/>
              <w:rPr>
                <w:b/>
                <w:bCs/>
                <w:sz w:val="16"/>
                <w:szCs w:val="16"/>
              </w:rPr>
            </w:pPr>
            <w:r w:rsidRPr="006A7BA1">
              <w:rPr>
                <w:b/>
                <w:bCs/>
                <w:sz w:val="16"/>
                <w:szCs w:val="16"/>
              </w:rPr>
              <w:t>Current year</w:t>
            </w:r>
            <w:r w:rsidR="00427609" w:rsidRPr="006A7BA1">
              <w:rPr>
                <w:b/>
                <w:bCs/>
                <w:sz w:val="16"/>
                <w:szCs w:val="16"/>
              </w:rPr>
              <w:t xml:space="preserve"> </w:t>
            </w:r>
            <w:r w:rsidR="00555377">
              <w:rPr>
                <w:b/>
                <w:bCs/>
                <w:sz w:val="16"/>
                <w:szCs w:val="16"/>
              </w:rPr>
              <w:t>202</w:t>
            </w:r>
            <w:r w:rsidR="00EA5E9D">
              <w:rPr>
                <w:b/>
                <w:bCs/>
                <w:sz w:val="16"/>
                <w:szCs w:val="16"/>
              </w:rPr>
              <w:t>3</w:t>
            </w:r>
          </w:p>
        </w:tc>
        <w:tc>
          <w:tcPr>
            <w:tcW w:w="3568" w:type="dxa"/>
            <w:gridSpan w:val="4"/>
            <w:tcBorders>
              <w:top w:val="single" w:sz="4" w:space="0" w:color="auto"/>
              <w:left w:val="nil"/>
              <w:bottom w:val="single" w:sz="4" w:space="0" w:color="auto"/>
              <w:right w:val="nil"/>
            </w:tcBorders>
            <w:shd w:val="clear" w:color="auto" w:fill="auto"/>
            <w:noWrap/>
            <w:vAlign w:val="center"/>
            <w:hideMark/>
          </w:tcPr>
          <w:p w14:paraId="4A64329D" w14:textId="77777777" w:rsidR="00427609" w:rsidRPr="006A7BA1" w:rsidRDefault="00F64945">
            <w:pPr>
              <w:jc w:val="center"/>
              <w:rPr>
                <w:b/>
                <w:bCs/>
                <w:sz w:val="16"/>
                <w:szCs w:val="16"/>
              </w:rPr>
            </w:pPr>
            <w:r w:rsidRPr="006A7BA1">
              <w:rPr>
                <w:b/>
                <w:bCs/>
                <w:sz w:val="16"/>
                <w:szCs w:val="16"/>
              </w:rPr>
              <w:t>Previous year</w:t>
            </w:r>
            <w:r w:rsidR="00427609" w:rsidRPr="006A7BA1">
              <w:rPr>
                <w:b/>
                <w:bCs/>
                <w:sz w:val="16"/>
                <w:szCs w:val="16"/>
              </w:rPr>
              <w:t xml:space="preserve"> </w:t>
            </w:r>
            <w:r w:rsidR="00555377" w:rsidRPr="006A7BA1">
              <w:rPr>
                <w:b/>
                <w:bCs/>
                <w:sz w:val="16"/>
                <w:szCs w:val="16"/>
              </w:rPr>
              <w:t>20</w:t>
            </w:r>
            <w:r w:rsidR="00555377">
              <w:rPr>
                <w:b/>
                <w:bCs/>
                <w:sz w:val="16"/>
                <w:szCs w:val="16"/>
              </w:rPr>
              <w:t>2</w:t>
            </w:r>
            <w:r w:rsidR="00EA5E9D">
              <w:rPr>
                <w:b/>
                <w:bCs/>
                <w:sz w:val="16"/>
                <w:szCs w:val="16"/>
              </w:rPr>
              <w:t>2</w:t>
            </w:r>
          </w:p>
        </w:tc>
      </w:tr>
      <w:tr w:rsidR="006A7BA1" w:rsidRPr="006A7BA1" w14:paraId="2D3E0D86" w14:textId="77777777" w:rsidTr="00F64945">
        <w:trPr>
          <w:trHeight w:val="360"/>
        </w:trPr>
        <w:tc>
          <w:tcPr>
            <w:tcW w:w="3119" w:type="dxa"/>
            <w:tcBorders>
              <w:top w:val="nil"/>
              <w:left w:val="nil"/>
              <w:bottom w:val="nil"/>
              <w:right w:val="nil"/>
            </w:tcBorders>
            <w:shd w:val="clear" w:color="auto" w:fill="auto"/>
            <w:noWrap/>
            <w:vAlign w:val="bottom"/>
            <w:hideMark/>
          </w:tcPr>
          <w:p w14:paraId="0BEFF3EC" w14:textId="77777777" w:rsidR="00F64945" w:rsidRPr="006A7BA1" w:rsidRDefault="00F64945" w:rsidP="00F64945">
            <w:pPr>
              <w:rPr>
                <w:sz w:val="16"/>
                <w:szCs w:val="16"/>
              </w:rPr>
            </w:pPr>
            <w:r w:rsidRPr="006A7BA1">
              <w:rPr>
                <w:sz w:val="16"/>
                <w:szCs w:val="16"/>
              </w:rPr>
              <w:t xml:space="preserve"> </w:t>
            </w:r>
          </w:p>
        </w:tc>
        <w:tc>
          <w:tcPr>
            <w:tcW w:w="851" w:type="dxa"/>
            <w:vMerge w:val="restart"/>
            <w:tcBorders>
              <w:top w:val="nil"/>
              <w:left w:val="nil"/>
              <w:bottom w:val="single" w:sz="4" w:space="0" w:color="000000"/>
              <w:right w:val="nil"/>
            </w:tcBorders>
            <w:shd w:val="clear" w:color="auto" w:fill="auto"/>
            <w:vAlign w:val="center"/>
            <w:hideMark/>
          </w:tcPr>
          <w:p w14:paraId="0F6D6554" w14:textId="77777777" w:rsidR="00F64945" w:rsidRPr="006A7BA1" w:rsidRDefault="00F64945" w:rsidP="00F64945">
            <w:pPr>
              <w:jc w:val="center"/>
              <w:rPr>
                <w:sz w:val="16"/>
                <w:szCs w:val="16"/>
              </w:rPr>
            </w:pPr>
            <w:r w:rsidRPr="006A7BA1">
              <w:rPr>
                <w:sz w:val="16"/>
                <w:szCs w:val="16"/>
              </w:rPr>
              <w:t>Impairment for Grou</w:t>
            </w:r>
            <w:r w:rsidR="002B739E" w:rsidRPr="006A7BA1">
              <w:rPr>
                <w:sz w:val="16"/>
                <w:szCs w:val="16"/>
              </w:rPr>
              <w:t>p</w:t>
            </w:r>
            <w:r w:rsidRPr="006A7BA1">
              <w:rPr>
                <w:sz w:val="16"/>
                <w:szCs w:val="16"/>
              </w:rPr>
              <w:t xml:space="preserve"> 1</w:t>
            </w:r>
          </w:p>
        </w:tc>
        <w:tc>
          <w:tcPr>
            <w:tcW w:w="850" w:type="dxa"/>
            <w:vMerge w:val="restart"/>
            <w:tcBorders>
              <w:top w:val="nil"/>
              <w:left w:val="nil"/>
              <w:bottom w:val="single" w:sz="4" w:space="0" w:color="000000"/>
              <w:right w:val="nil"/>
            </w:tcBorders>
            <w:shd w:val="clear" w:color="auto" w:fill="auto"/>
            <w:vAlign w:val="center"/>
            <w:hideMark/>
          </w:tcPr>
          <w:p w14:paraId="72D4F628" w14:textId="77777777" w:rsidR="00F64945" w:rsidRPr="006A7BA1" w:rsidRDefault="00F64945" w:rsidP="00F64945">
            <w:pPr>
              <w:jc w:val="center"/>
              <w:rPr>
                <w:sz w:val="16"/>
                <w:szCs w:val="16"/>
              </w:rPr>
            </w:pPr>
            <w:r w:rsidRPr="006A7BA1">
              <w:rPr>
                <w:sz w:val="16"/>
                <w:szCs w:val="16"/>
              </w:rPr>
              <w:t>Impairment for Grou</w:t>
            </w:r>
            <w:r w:rsidR="002B739E" w:rsidRPr="006A7BA1">
              <w:rPr>
                <w:sz w:val="16"/>
                <w:szCs w:val="16"/>
              </w:rPr>
              <w:t>p</w:t>
            </w:r>
            <w:r w:rsidRPr="006A7BA1">
              <w:rPr>
                <w:sz w:val="16"/>
                <w:szCs w:val="16"/>
              </w:rPr>
              <w:t xml:space="preserve"> 2</w:t>
            </w:r>
          </w:p>
        </w:tc>
        <w:tc>
          <w:tcPr>
            <w:tcW w:w="851" w:type="dxa"/>
            <w:vMerge w:val="restart"/>
            <w:tcBorders>
              <w:top w:val="nil"/>
              <w:left w:val="nil"/>
              <w:bottom w:val="single" w:sz="4" w:space="0" w:color="000000"/>
              <w:right w:val="nil"/>
            </w:tcBorders>
            <w:shd w:val="clear" w:color="auto" w:fill="auto"/>
            <w:vAlign w:val="center"/>
            <w:hideMark/>
          </w:tcPr>
          <w:p w14:paraId="6EF44C49" w14:textId="77777777" w:rsidR="00F64945" w:rsidRPr="006A7BA1" w:rsidRDefault="00F64945" w:rsidP="00F64945">
            <w:pPr>
              <w:jc w:val="center"/>
              <w:rPr>
                <w:sz w:val="16"/>
                <w:szCs w:val="16"/>
              </w:rPr>
            </w:pPr>
            <w:r w:rsidRPr="006A7BA1">
              <w:rPr>
                <w:sz w:val="16"/>
                <w:szCs w:val="16"/>
              </w:rPr>
              <w:t>Impairment for Grou</w:t>
            </w:r>
            <w:r w:rsidR="002B739E" w:rsidRPr="006A7BA1">
              <w:rPr>
                <w:sz w:val="16"/>
                <w:szCs w:val="16"/>
              </w:rPr>
              <w:t>p</w:t>
            </w:r>
            <w:r w:rsidRPr="006A7BA1">
              <w:rPr>
                <w:sz w:val="16"/>
                <w:szCs w:val="16"/>
              </w:rPr>
              <w:t xml:space="preserve"> 3</w:t>
            </w:r>
          </w:p>
        </w:tc>
        <w:tc>
          <w:tcPr>
            <w:tcW w:w="992" w:type="dxa"/>
            <w:vMerge w:val="restart"/>
            <w:tcBorders>
              <w:top w:val="nil"/>
              <w:left w:val="nil"/>
              <w:bottom w:val="single" w:sz="4" w:space="0" w:color="000000"/>
              <w:right w:val="nil"/>
            </w:tcBorders>
            <w:shd w:val="clear" w:color="auto" w:fill="auto"/>
            <w:vAlign w:val="center"/>
            <w:hideMark/>
          </w:tcPr>
          <w:p w14:paraId="2D1F7665" w14:textId="77777777" w:rsidR="00F64945" w:rsidRPr="006A7BA1" w:rsidRDefault="00F64945" w:rsidP="00F64945">
            <w:pPr>
              <w:jc w:val="center"/>
              <w:rPr>
                <w:sz w:val="16"/>
                <w:szCs w:val="16"/>
              </w:rPr>
            </w:pPr>
            <w:r w:rsidRPr="006A7BA1">
              <w:rPr>
                <w:sz w:val="16"/>
                <w:szCs w:val="16"/>
              </w:rPr>
              <w:t>Total impairment</w:t>
            </w:r>
          </w:p>
        </w:tc>
        <w:tc>
          <w:tcPr>
            <w:tcW w:w="850" w:type="dxa"/>
            <w:vMerge w:val="restart"/>
            <w:tcBorders>
              <w:top w:val="nil"/>
              <w:left w:val="nil"/>
              <w:bottom w:val="single" w:sz="4" w:space="0" w:color="000000"/>
              <w:right w:val="nil"/>
            </w:tcBorders>
            <w:shd w:val="clear" w:color="auto" w:fill="auto"/>
            <w:vAlign w:val="center"/>
            <w:hideMark/>
          </w:tcPr>
          <w:p w14:paraId="2B0DCD7F" w14:textId="77777777" w:rsidR="00F64945" w:rsidRPr="006A7BA1" w:rsidRDefault="00F64945" w:rsidP="00F64945">
            <w:pPr>
              <w:jc w:val="center"/>
              <w:rPr>
                <w:sz w:val="16"/>
                <w:szCs w:val="16"/>
              </w:rPr>
            </w:pPr>
            <w:r w:rsidRPr="006A7BA1">
              <w:rPr>
                <w:sz w:val="16"/>
                <w:szCs w:val="16"/>
              </w:rPr>
              <w:t>Impairment for Grou</w:t>
            </w:r>
            <w:r w:rsidR="002B739E" w:rsidRPr="006A7BA1">
              <w:rPr>
                <w:sz w:val="16"/>
                <w:szCs w:val="16"/>
              </w:rPr>
              <w:t>p</w:t>
            </w:r>
            <w:r w:rsidRPr="006A7BA1">
              <w:rPr>
                <w:sz w:val="16"/>
                <w:szCs w:val="16"/>
              </w:rPr>
              <w:t xml:space="preserve"> 1</w:t>
            </w:r>
          </w:p>
        </w:tc>
        <w:tc>
          <w:tcPr>
            <w:tcW w:w="851" w:type="dxa"/>
            <w:vMerge w:val="restart"/>
            <w:tcBorders>
              <w:top w:val="nil"/>
              <w:left w:val="nil"/>
              <w:bottom w:val="single" w:sz="4" w:space="0" w:color="000000"/>
              <w:right w:val="nil"/>
            </w:tcBorders>
            <w:shd w:val="clear" w:color="auto" w:fill="auto"/>
            <w:vAlign w:val="center"/>
            <w:hideMark/>
          </w:tcPr>
          <w:p w14:paraId="4B913B95" w14:textId="77777777" w:rsidR="00F64945" w:rsidRPr="006A7BA1" w:rsidRDefault="00F64945" w:rsidP="00F64945">
            <w:pPr>
              <w:jc w:val="center"/>
              <w:rPr>
                <w:sz w:val="16"/>
                <w:szCs w:val="16"/>
              </w:rPr>
            </w:pPr>
            <w:r w:rsidRPr="006A7BA1">
              <w:rPr>
                <w:sz w:val="16"/>
                <w:szCs w:val="16"/>
              </w:rPr>
              <w:t>Impairment for Grou</w:t>
            </w:r>
            <w:r w:rsidR="002B739E" w:rsidRPr="006A7BA1">
              <w:rPr>
                <w:sz w:val="16"/>
                <w:szCs w:val="16"/>
              </w:rPr>
              <w:t>p</w:t>
            </w:r>
            <w:r w:rsidRPr="006A7BA1">
              <w:rPr>
                <w:sz w:val="16"/>
                <w:szCs w:val="16"/>
              </w:rPr>
              <w:t xml:space="preserve"> 2</w:t>
            </w:r>
          </w:p>
        </w:tc>
        <w:tc>
          <w:tcPr>
            <w:tcW w:w="850" w:type="dxa"/>
            <w:vMerge w:val="restart"/>
            <w:tcBorders>
              <w:top w:val="nil"/>
              <w:left w:val="nil"/>
              <w:bottom w:val="single" w:sz="4" w:space="0" w:color="000000"/>
              <w:right w:val="nil"/>
            </w:tcBorders>
            <w:shd w:val="clear" w:color="auto" w:fill="auto"/>
            <w:vAlign w:val="center"/>
            <w:hideMark/>
          </w:tcPr>
          <w:p w14:paraId="1DA790AF" w14:textId="77777777" w:rsidR="00F64945" w:rsidRPr="006A7BA1" w:rsidRDefault="00F64945" w:rsidP="00F64945">
            <w:pPr>
              <w:jc w:val="center"/>
              <w:rPr>
                <w:sz w:val="16"/>
                <w:szCs w:val="16"/>
              </w:rPr>
            </w:pPr>
            <w:r w:rsidRPr="006A7BA1">
              <w:rPr>
                <w:sz w:val="16"/>
                <w:szCs w:val="16"/>
              </w:rPr>
              <w:t>Impairment for Grou</w:t>
            </w:r>
            <w:r w:rsidR="002B739E" w:rsidRPr="006A7BA1">
              <w:rPr>
                <w:sz w:val="16"/>
                <w:szCs w:val="16"/>
              </w:rPr>
              <w:t>p</w:t>
            </w:r>
            <w:r w:rsidRPr="006A7BA1">
              <w:rPr>
                <w:sz w:val="16"/>
                <w:szCs w:val="16"/>
              </w:rPr>
              <w:t xml:space="preserve"> 3</w:t>
            </w:r>
          </w:p>
        </w:tc>
        <w:tc>
          <w:tcPr>
            <w:tcW w:w="1017" w:type="dxa"/>
            <w:vMerge w:val="restart"/>
            <w:tcBorders>
              <w:top w:val="nil"/>
              <w:left w:val="nil"/>
              <w:bottom w:val="single" w:sz="4" w:space="0" w:color="000000"/>
              <w:right w:val="nil"/>
            </w:tcBorders>
            <w:shd w:val="clear" w:color="auto" w:fill="auto"/>
            <w:vAlign w:val="center"/>
            <w:hideMark/>
          </w:tcPr>
          <w:p w14:paraId="40663CFA" w14:textId="77777777" w:rsidR="00F64945" w:rsidRPr="006A7BA1" w:rsidRDefault="00F64945" w:rsidP="00F64945">
            <w:pPr>
              <w:jc w:val="center"/>
              <w:rPr>
                <w:sz w:val="16"/>
                <w:szCs w:val="16"/>
              </w:rPr>
            </w:pPr>
            <w:r w:rsidRPr="006A7BA1">
              <w:rPr>
                <w:sz w:val="16"/>
                <w:szCs w:val="16"/>
              </w:rPr>
              <w:t>Total impairment</w:t>
            </w:r>
          </w:p>
        </w:tc>
      </w:tr>
      <w:tr w:rsidR="006A7BA1" w:rsidRPr="006A7BA1" w14:paraId="21B20FD8" w14:textId="77777777" w:rsidTr="00F64945">
        <w:trPr>
          <w:trHeight w:val="288"/>
        </w:trPr>
        <w:tc>
          <w:tcPr>
            <w:tcW w:w="3119" w:type="dxa"/>
            <w:tcBorders>
              <w:top w:val="nil"/>
              <w:left w:val="nil"/>
              <w:bottom w:val="nil"/>
              <w:right w:val="nil"/>
            </w:tcBorders>
            <w:shd w:val="clear" w:color="auto" w:fill="auto"/>
            <w:noWrap/>
            <w:vAlign w:val="bottom"/>
            <w:hideMark/>
          </w:tcPr>
          <w:p w14:paraId="4099AB31" w14:textId="77777777" w:rsidR="00427609" w:rsidRPr="006A7BA1" w:rsidRDefault="00427609" w:rsidP="007A23D0">
            <w:pPr>
              <w:jc w:val="center"/>
              <w:rPr>
                <w:sz w:val="16"/>
                <w:szCs w:val="16"/>
              </w:rPr>
            </w:pPr>
          </w:p>
        </w:tc>
        <w:tc>
          <w:tcPr>
            <w:tcW w:w="851" w:type="dxa"/>
            <w:vMerge/>
            <w:tcBorders>
              <w:top w:val="nil"/>
              <w:left w:val="nil"/>
              <w:bottom w:val="single" w:sz="4" w:space="0" w:color="000000"/>
              <w:right w:val="nil"/>
            </w:tcBorders>
            <w:vAlign w:val="center"/>
            <w:hideMark/>
          </w:tcPr>
          <w:p w14:paraId="624944A6" w14:textId="77777777" w:rsidR="00427609" w:rsidRPr="006A7BA1" w:rsidRDefault="00427609" w:rsidP="007A23D0">
            <w:pPr>
              <w:rPr>
                <w:sz w:val="16"/>
                <w:szCs w:val="16"/>
              </w:rPr>
            </w:pPr>
          </w:p>
        </w:tc>
        <w:tc>
          <w:tcPr>
            <w:tcW w:w="850" w:type="dxa"/>
            <w:vMerge/>
            <w:tcBorders>
              <w:top w:val="nil"/>
              <w:left w:val="nil"/>
              <w:bottom w:val="single" w:sz="4" w:space="0" w:color="000000"/>
              <w:right w:val="nil"/>
            </w:tcBorders>
            <w:vAlign w:val="center"/>
            <w:hideMark/>
          </w:tcPr>
          <w:p w14:paraId="2FDB89F2" w14:textId="77777777" w:rsidR="00427609" w:rsidRPr="006A7BA1" w:rsidRDefault="00427609" w:rsidP="007A23D0">
            <w:pPr>
              <w:rPr>
                <w:sz w:val="16"/>
                <w:szCs w:val="16"/>
              </w:rPr>
            </w:pPr>
          </w:p>
        </w:tc>
        <w:tc>
          <w:tcPr>
            <w:tcW w:w="851" w:type="dxa"/>
            <w:vMerge/>
            <w:tcBorders>
              <w:top w:val="nil"/>
              <w:left w:val="nil"/>
              <w:bottom w:val="single" w:sz="4" w:space="0" w:color="000000"/>
              <w:right w:val="nil"/>
            </w:tcBorders>
            <w:vAlign w:val="center"/>
            <w:hideMark/>
          </w:tcPr>
          <w:p w14:paraId="1447C323" w14:textId="77777777" w:rsidR="00427609" w:rsidRPr="006A7BA1" w:rsidRDefault="00427609" w:rsidP="007A23D0">
            <w:pPr>
              <w:rPr>
                <w:sz w:val="16"/>
                <w:szCs w:val="16"/>
              </w:rPr>
            </w:pPr>
          </w:p>
        </w:tc>
        <w:tc>
          <w:tcPr>
            <w:tcW w:w="992" w:type="dxa"/>
            <w:vMerge/>
            <w:tcBorders>
              <w:top w:val="nil"/>
              <w:left w:val="nil"/>
              <w:bottom w:val="single" w:sz="4" w:space="0" w:color="000000"/>
              <w:right w:val="nil"/>
            </w:tcBorders>
            <w:vAlign w:val="center"/>
            <w:hideMark/>
          </w:tcPr>
          <w:p w14:paraId="2015CE5D" w14:textId="77777777" w:rsidR="00427609" w:rsidRPr="006A7BA1" w:rsidRDefault="00427609" w:rsidP="007A23D0">
            <w:pPr>
              <w:rPr>
                <w:sz w:val="16"/>
                <w:szCs w:val="16"/>
              </w:rPr>
            </w:pPr>
          </w:p>
        </w:tc>
        <w:tc>
          <w:tcPr>
            <w:tcW w:w="850" w:type="dxa"/>
            <w:vMerge/>
            <w:tcBorders>
              <w:top w:val="nil"/>
              <w:left w:val="nil"/>
              <w:bottom w:val="single" w:sz="4" w:space="0" w:color="000000"/>
              <w:right w:val="nil"/>
            </w:tcBorders>
            <w:vAlign w:val="center"/>
            <w:hideMark/>
          </w:tcPr>
          <w:p w14:paraId="7F9A858C" w14:textId="77777777" w:rsidR="00427609" w:rsidRPr="006A7BA1" w:rsidRDefault="00427609" w:rsidP="007A23D0">
            <w:pPr>
              <w:rPr>
                <w:sz w:val="16"/>
                <w:szCs w:val="16"/>
              </w:rPr>
            </w:pPr>
          </w:p>
        </w:tc>
        <w:tc>
          <w:tcPr>
            <w:tcW w:w="851" w:type="dxa"/>
            <w:vMerge/>
            <w:tcBorders>
              <w:top w:val="nil"/>
              <w:left w:val="nil"/>
              <w:bottom w:val="single" w:sz="4" w:space="0" w:color="000000"/>
              <w:right w:val="nil"/>
            </w:tcBorders>
            <w:vAlign w:val="center"/>
            <w:hideMark/>
          </w:tcPr>
          <w:p w14:paraId="66023BCD" w14:textId="77777777" w:rsidR="00427609" w:rsidRPr="006A7BA1" w:rsidRDefault="00427609" w:rsidP="007A23D0">
            <w:pPr>
              <w:rPr>
                <w:sz w:val="16"/>
                <w:szCs w:val="16"/>
              </w:rPr>
            </w:pPr>
          </w:p>
        </w:tc>
        <w:tc>
          <w:tcPr>
            <w:tcW w:w="850" w:type="dxa"/>
            <w:vMerge/>
            <w:tcBorders>
              <w:top w:val="nil"/>
              <w:left w:val="nil"/>
              <w:bottom w:val="single" w:sz="4" w:space="0" w:color="000000"/>
              <w:right w:val="nil"/>
            </w:tcBorders>
            <w:vAlign w:val="center"/>
            <w:hideMark/>
          </w:tcPr>
          <w:p w14:paraId="7EBD0FB2" w14:textId="77777777" w:rsidR="00427609" w:rsidRPr="006A7BA1" w:rsidRDefault="00427609" w:rsidP="007A23D0">
            <w:pPr>
              <w:rPr>
                <w:sz w:val="16"/>
                <w:szCs w:val="16"/>
              </w:rPr>
            </w:pPr>
          </w:p>
        </w:tc>
        <w:tc>
          <w:tcPr>
            <w:tcW w:w="1017" w:type="dxa"/>
            <w:vMerge/>
            <w:tcBorders>
              <w:top w:val="nil"/>
              <w:left w:val="nil"/>
              <w:bottom w:val="single" w:sz="4" w:space="0" w:color="000000"/>
              <w:right w:val="nil"/>
            </w:tcBorders>
            <w:vAlign w:val="center"/>
            <w:hideMark/>
          </w:tcPr>
          <w:p w14:paraId="361012E8" w14:textId="77777777" w:rsidR="00427609" w:rsidRPr="006A7BA1" w:rsidRDefault="00427609" w:rsidP="007A23D0">
            <w:pPr>
              <w:rPr>
                <w:sz w:val="16"/>
                <w:szCs w:val="16"/>
              </w:rPr>
            </w:pPr>
          </w:p>
        </w:tc>
      </w:tr>
      <w:tr w:rsidR="006A7BA1" w:rsidRPr="006A7BA1" w14:paraId="29368690" w14:textId="77777777" w:rsidTr="00F64945">
        <w:trPr>
          <w:trHeight w:val="288"/>
        </w:trPr>
        <w:tc>
          <w:tcPr>
            <w:tcW w:w="3119" w:type="dxa"/>
            <w:tcBorders>
              <w:top w:val="nil"/>
              <w:left w:val="nil"/>
              <w:bottom w:val="nil"/>
              <w:right w:val="nil"/>
            </w:tcBorders>
            <w:shd w:val="clear" w:color="auto" w:fill="auto"/>
            <w:noWrap/>
            <w:hideMark/>
          </w:tcPr>
          <w:p w14:paraId="4716A8D6" w14:textId="77777777" w:rsidR="00C12635" w:rsidRPr="006A7BA1" w:rsidRDefault="00F64945" w:rsidP="00C12635">
            <w:pPr>
              <w:rPr>
                <w:b/>
                <w:bCs/>
                <w:sz w:val="16"/>
                <w:szCs w:val="16"/>
              </w:rPr>
            </w:pPr>
            <w:r w:rsidRPr="006A7BA1">
              <w:rPr>
                <w:b/>
                <w:sz w:val="16"/>
                <w:szCs w:val="16"/>
              </w:rPr>
              <w:t xml:space="preserve">Impairment </w:t>
            </w:r>
            <w:r w:rsidR="00C12635" w:rsidRPr="006A7BA1">
              <w:rPr>
                <w:b/>
                <w:sz w:val="16"/>
                <w:szCs w:val="16"/>
              </w:rPr>
              <w:t>movement</w:t>
            </w:r>
          </w:p>
        </w:tc>
        <w:tc>
          <w:tcPr>
            <w:tcW w:w="851" w:type="dxa"/>
            <w:tcBorders>
              <w:top w:val="nil"/>
              <w:left w:val="nil"/>
              <w:bottom w:val="nil"/>
              <w:right w:val="nil"/>
            </w:tcBorders>
            <w:shd w:val="clear" w:color="auto" w:fill="auto"/>
            <w:noWrap/>
            <w:vAlign w:val="bottom"/>
            <w:hideMark/>
          </w:tcPr>
          <w:p w14:paraId="4B57EBA3" w14:textId="77777777" w:rsidR="00C12635" w:rsidRPr="006A7BA1" w:rsidRDefault="00C12635" w:rsidP="00C12635">
            <w:pPr>
              <w:jc w:val="right"/>
              <w:rPr>
                <w:b/>
                <w:bCs/>
                <w:sz w:val="16"/>
                <w:szCs w:val="16"/>
              </w:rPr>
            </w:pPr>
          </w:p>
        </w:tc>
        <w:tc>
          <w:tcPr>
            <w:tcW w:w="850" w:type="dxa"/>
            <w:tcBorders>
              <w:top w:val="nil"/>
              <w:left w:val="nil"/>
              <w:bottom w:val="nil"/>
              <w:right w:val="nil"/>
            </w:tcBorders>
            <w:shd w:val="clear" w:color="auto" w:fill="auto"/>
            <w:noWrap/>
            <w:vAlign w:val="bottom"/>
            <w:hideMark/>
          </w:tcPr>
          <w:p w14:paraId="06F7BA83" w14:textId="77777777" w:rsidR="00C12635" w:rsidRPr="006A7BA1" w:rsidRDefault="00C12635" w:rsidP="00C12635">
            <w:pPr>
              <w:jc w:val="right"/>
              <w:rPr>
                <w:b/>
                <w:sz w:val="20"/>
                <w:szCs w:val="20"/>
              </w:rPr>
            </w:pPr>
          </w:p>
        </w:tc>
        <w:tc>
          <w:tcPr>
            <w:tcW w:w="851" w:type="dxa"/>
            <w:tcBorders>
              <w:top w:val="nil"/>
              <w:left w:val="nil"/>
              <w:bottom w:val="nil"/>
              <w:right w:val="nil"/>
            </w:tcBorders>
            <w:shd w:val="clear" w:color="auto" w:fill="auto"/>
            <w:noWrap/>
            <w:vAlign w:val="bottom"/>
            <w:hideMark/>
          </w:tcPr>
          <w:p w14:paraId="68BAF573" w14:textId="77777777" w:rsidR="00C12635" w:rsidRPr="006A7BA1" w:rsidRDefault="00C12635" w:rsidP="00C12635">
            <w:pPr>
              <w:jc w:val="right"/>
              <w:rPr>
                <w:b/>
                <w:sz w:val="20"/>
                <w:szCs w:val="20"/>
              </w:rPr>
            </w:pPr>
          </w:p>
        </w:tc>
        <w:tc>
          <w:tcPr>
            <w:tcW w:w="992" w:type="dxa"/>
            <w:tcBorders>
              <w:top w:val="nil"/>
              <w:left w:val="nil"/>
              <w:bottom w:val="nil"/>
              <w:right w:val="nil"/>
            </w:tcBorders>
            <w:shd w:val="clear" w:color="auto" w:fill="auto"/>
            <w:noWrap/>
            <w:vAlign w:val="bottom"/>
            <w:hideMark/>
          </w:tcPr>
          <w:p w14:paraId="67673004" w14:textId="77777777" w:rsidR="00C12635" w:rsidRPr="006A7BA1" w:rsidRDefault="00C12635" w:rsidP="00C12635">
            <w:pPr>
              <w:jc w:val="right"/>
              <w:rPr>
                <w:b/>
                <w:sz w:val="20"/>
                <w:szCs w:val="20"/>
              </w:rPr>
            </w:pPr>
          </w:p>
        </w:tc>
        <w:tc>
          <w:tcPr>
            <w:tcW w:w="850" w:type="dxa"/>
            <w:tcBorders>
              <w:top w:val="nil"/>
              <w:left w:val="nil"/>
              <w:bottom w:val="nil"/>
              <w:right w:val="nil"/>
            </w:tcBorders>
            <w:shd w:val="clear" w:color="auto" w:fill="auto"/>
            <w:noWrap/>
            <w:vAlign w:val="bottom"/>
            <w:hideMark/>
          </w:tcPr>
          <w:p w14:paraId="7CA9F13A" w14:textId="77777777" w:rsidR="00C12635" w:rsidRPr="006A7BA1" w:rsidRDefault="00C12635" w:rsidP="00C12635">
            <w:pPr>
              <w:jc w:val="right"/>
              <w:rPr>
                <w:b/>
                <w:sz w:val="20"/>
                <w:szCs w:val="20"/>
              </w:rPr>
            </w:pPr>
          </w:p>
        </w:tc>
        <w:tc>
          <w:tcPr>
            <w:tcW w:w="851" w:type="dxa"/>
            <w:tcBorders>
              <w:top w:val="nil"/>
              <w:left w:val="nil"/>
              <w:bottom w:val="nil"/>
              <w:right w:val="nil"/>
            </w:tcBorders>
            <w:shd w:val="clear" w:color="auto" w:fill="auto"/>
            <w:noWrap/>
            <w:vAlign w:val="bottom"/>
            <w:hideMark/>
          </w:tcPr>
          <w:p w14:paraId="1E982DDE" w14:textId="77777777" w:rsidR="00C12635" w:rsidRPr="006A7BA1" w:rsidRDefault="00C12635" w:rsidP="00C12635">
            <w:pPr>
              <w:jc w:val="right"/>
              <w:rPr>
                <w:b/>
                <w:sz w:val="20"/>
                <w:szCs w:val="20"/>
              </w:rPr>
            </w:pPr>
          </w:p>
        </w:tc>
        <w:tc>
          <w:tcPr>
            <w:tcW w:w="850" w:type="dxa"/>
            <w:tcBorders>
              <w:top w:val="nil"/>
              <w:left w:val="nil"/>
              <w:bottom w:val="nil"/>
              <w:right w:val="nil"/>
            </w:tcBorders>
            <w:shd w:val="clear" w:color="auto" w:fill="auto"/>
            <w:noWrap/>
            <w:vAlign w:val="bottom"/>
            <w:hideMark/>
          </w:tcPr>
          <w:p w14:paraId="4F24516C" w14:textId="77777777" w:rsidR="00C12635" w:rsidRPr="006A7BA1" w:rsidRDefault="00C12635" w:rsidP="00C12635">
            <w:pPr>
              <w:jc w:val="right"/>
              <w:rPr>
                <w:b/>
                <w:sz w:val="20"/>
                <w:szCs w:val="20"/>
              </w:rPr>
            </w:pPr>
          </w:p>
        </w:tc>
        <w:tc>
          <w:tcPr>
            <w:tcW w:w="1017" w:type="dxa"/>
            <w:tcBorders>
              <w:top w:val="nil"/>
              <w:left w:val="nil"/>
              <w:bottom w:val="nil"/>
              <w:right w:val="nil"/>
            </w:tcBorders>
            <w:shd w:val="clear" w:color="auto" w:fill="auto"/>
            <w:noWrap/>
            <w:vAlign w:val="bottom"/>
            <w:hideMark/>
          </w:tcPr>
          <w:p w14:paraId="3F5489C8" w14:textId="77777777" w:rsidR="00C12635" w:rsidRPr="006A7BA1" w:rsidRDefault="00C12635" w:rsidP="00C12635">
            <w:pPr>
              <w:jc w:val="right"/>
              <w:rPr>
                <w:b/>
                <w:sz w:val="20"/>
                <w:szCs w:val="20"/>
              </w:rPr>
            </w:pPr>
          </w:p>
        </w:tc>
      </w:tr>
      <w:tr w:rsidR="00985C6B" w:rsidRPr="006A7BA1" w14:paraId="36E8678A" w14:textId="77777777" w:rsidTr="00905FAF">
        <w:trPr>
          <w:trHeight w:val="169"/>
        </w:trPr>
        <w:tc>
          <w:tcPr>
            <w:tcW w:w="3119" w:type="dxa"/>
            <w:tcBorders>
              <w:top w:val="nil"/>
              <w:left w:val="nil"/>
              <w:bottom w:val="nil"/>
              <w:right w:val="nil"/>
            </w:tcBorders>
            <w:shd w:val="clear" w:color="auto" w:fill="auto"/>
            <w:noWrap/>
            <w:hideMark/>
          </w:tcPr>
          <w:p w14:paraId="2BD5120A" w14:textId="77777777" w:rsidR="00985C6B" w:rsidRPr="006A7BA1" w:rsidRDefault="00985C6B" w:rsidP="00985C6B">
            <w:pPr>
              <w:rPr>
                <w:sz w:val="16"/>
                <w:szCs w:val="16"/>
              </w:rPr>
            </w:pPr>
            <w:r w:rsidRPr="006A7BA1">
              <w:rPr>
                <w:sz w:val="16"/>
                <w:szCs w:val="16"/>
              </w:rPr>
              <w:t>As of January 1st</w:t>
            </w:r>
          </w:p>
        </w:tc>
        <w:tc>
          <w:tcPr>
            <w:tcW w:w="851" w:type="dxa"/>
            <w:tcBorders>
              <w:top w:val="nil"/>
              <w:left w:val="nil"/>
              <w:bottom w:val="nil"/>
              <w:right w:val="nil"/>
            </w:tcBorders>
            <w:shd w:val="clear" w:color="auto" w:fill="auto"/>
            <w:vAlign w:val="bottom"/>
          </w:tcPr>
          <w:p w14:paraId="2821C74D" w14:textId="1DA1EC6D" w:rsidR="00985C6B" w:rsidRPr="004D0836" w:rsidRDefault="00985C6B" w:rsidP="00985C6B">
            <w:pPr>
              <w:jc w:val="right"/>
              <w:rPr>
                <w:sz w:val="16"/>
                <w:szCs w:val="16"/>
              </w:rPr>
            </w:pPr>
            <w:r w:rsidRPr="002F3218">
              <w:rPr>
                <w:sz w:val="16"/>
                <w:szCs w:val="16"/>
              </w:rPr>
              <w:t xml:space="preserve">                        341 </w:t>
            </w:r>
          </w:p>
        </w:tc>
        <w:tc>
          <w:tcPr>
            <w:tcW w:w="850" w:type="dxa"/>
            <w:tcBorders>
              <w:top w:val="nil"/>
              <w:left w:val="nil"/>
              <w:bottom w:val="nil"/>
              <w:right w:val="nil"/>
            </w:tcBorders>
            <w:shd w:val="clear" w:color="auto" w:fill="auto"/>
            <w:vAlign w:val="bottom"/>
          </w:tcPr>
          <w:p w14:paraId="32E79B42" w14:textId="67F7C3F3"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tcPr>
          <w:p w14:paraId="7A3BF4FC" w14:textId="77777777" w:rsidR="00985C6B" w:rsidRPr="006A7BA1" w:rsidRDefault="00985C6B" w:rsidP="00985C6B">
            <w:pPr>
              <w:jc w:val="right"/>
              <w:rPr>
                <w:sz w:val="16"/>
                <w:szCs w:val="16"/>
              </w:rPr>
            </w:pPr>
          </w:p>
        </w:tc>
        <w:tc>
          <w:tcPr>
            <w:tcW w:w="992" w:type="dxa"/>
            <w:tcBorders>
              <w:top w:val="nil"/>
              <w:left w:val="nil"/>
              <w:bottom w:val="nil"/>
              <w:right w:val="nil"/>
            </w:tcBorders>
            <w:shd w:val="clear" w:color="auto" w:fill="auto"/>
            <w:vAlign w:val="bottom"/>
          </w:tcPr>
          <w:p w14:paraId="693268B9" w14:textId="27251D84" w:rsidR="00985C6B" w:rsidRPr="006A7BA1" w:rsidRDefault="00985C6B" w:rsidP="00985C6B">
            <w:pPr>
              <w:jc w:val="right"/>
              <w:rPr>
                <w:sz w:val="16"/>
                <w:szCs w:val="16"/>
              </w:rPr>
            </w:pPr>
            <w:r w:rsidRPr="002F3218">
              <w:rPr>
                <w:sz w:val="16"/>
                <w:szCs w:val="16"/>
              </w:rPr>
              <w:t xml:space="preserve">                341 </w:t>
            </w:r>
          </w:p>
        </w:tc>
        <w:tc>
          <w:tcPr>
            <w:tcW w:w="850" w:type="dxa"/>
            <w:tcBorders>
              <w:top w:val="nil"/>
              <w:left w:val="nil"/>
              <w:bottom w:val="nil"/>
              <w:right w:val="nil"/>
            </w:tcBorders>
            <w:shd w:val="clear" w:color="auto" w:fill="auto"/>
            <w:vAlign w:val="bottom"/>
            <w:hideMark/>
          </w:tcPr>
          <w:p w14:paraId="4DE860BD" w14:textId="55EA1B6E" w:rsidR="00985C6B" w:rsidRPr="00B5748F"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hideMark/>
          </w:tcPr>
          <w:p w14:paraId="66D42333" w14:textId="112B39EF"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735754FC" w14:textId="425A39AD" w:rsidR="00985C6B" w:rsidRPr="006A7BA1" w:rsidRDefault="00985C6B" w:rsidP="00985C6B">
            <w:pPr>
              <w:jc w:val="right"/>
              <w:rPr>
                <w:sz w:val="16"/>
                <w:szCs w:val="16"/>
              </w:rPr>
            </w:pPr>
            <w:r w:rsidRPr="002F3218">
              <w:rPr>
                <w:sz w:val="16"/>
                <w:szCs w:val="16"/>
              </w:rPr>
              <w:t>49</w:t>
            </w:r>
          </w:p>
        </w:tc>
        <w:tc>
          <w:tcPr>
            <w:tcW w:w="1017" w:type="dxa"/>
            <w:tcBorders>
              <w:top w:val="nil"/>
              <w:left w:val="nil"/>
              <w:bottom w:val="nil"/>
              <w:right w:val="nil"/>
            </w:tcBorders>
            <w:shd w:val="clear" w:color="auto" w:fill="auto"/>
            <w:vAlign w:val="bottom"/>
            <w:hideMark/>
          </w:tcPr>
          <w:p w14:paraId="7864323E" w14:textId="1A637000" w:rsidR="00985C6B" w:rsidRPr="006A7BA1" w:rsidRDefault="00985C6B" w:rsidP="00985C6B">
            <w:pPr>
              <w:jc w:val="right"/>
              <w:rPr>
                <w:sz w:val="16"/>
                <w:szCs w:val="16"/>
              </w:rPr>
            </w:pPr>
            <w:r w:rsidRPr="002F3218">
              <w:rPr>
                <w:sz w:val="16"/>
                <w:szCs w:val="16"/>
              </w:rPr>
              <w:t>49</w:t>
            </w:r>
          </w:p>
        </w:tc>
      </w:tr>
      <w:tr w:rsidR="00985C6B" w:rsidRPr="006A7BA1" w14:paraId="78DB14AC" w14:textId="77777777" w:rsidTr="00905FAF">
        <w:trPr>
          <w:trHeight w:val="129"/>
        </w:trPr>
        <w:tc>
          <w:tcPr>
            <w:tcW w:w="3119" w:type="dxa"/>
            <w:tcBorders>
              <w:top w:val="nil"/>
              <w:left w:val="nil"/>
              <w:bottom w:val="nil"/>
              <w:right w:val="nil"/>
            </w:tcBorders>
            <w:shd w:val="clear" w:color="auto" w:fill="auto"/>
            <w:noWrap/>
            <w:hideMark/>
          </w:tcPr>
          <w:p w14:paraId="0CD8EC15" w14:textId="77777777" w:rsidR="00985C6B" w:rsidRPr="006A7BA1" w:rsidRDefault="00985C6B" w:rsidP="00985C6B">
            <w:pPr>
              <w:rPr>
                <w:sz w:val="16"/>
                <w:szCs w:val="16"/>
              </w:rPr>
            </w:pPr>
            <w:r w:rsidRPr="006A7BA1">
              <w:rPr>
                <w:sz w:val="16"/>
                <w:szCs w:val="16"/>
              </w:rPr>
              <w:t>Impairment for the year</w:t>
            </w:r>
          </w:p>
        </w:tc>
        <w:tc>
          <w:tcPr>
            <w:tcW w:w="851" w:type="dxa"/>
            <w:tcBorders>
              <w:top w:val="nil"/>
              <w:left w:val="nil"/>
              <w:bottom w:val="nil"/>
              <w:right w:val="nil"/>
            </w:tcBorders>
            <w:shd w:val="clear" w:color="auto" w:fill="auto"/>
            <w:vAlign w:val="bottom"/>
          </w:tcPr>
          <w:p w14:paraId="78E59806" w14:textId="77777777" w:rsidR="00985C6B" w:rsidRPr="004D0836" w:rsidRDefault="00985C6B" w:rsidP="00985C6B">
            <w:pPr>
              <w:jc w:val="right"/>
              <w:rPr>
                <w:sz w:val="16"/>
                <w:szCs w:val="16"/>
              </w:rPr>
            </w:pPr>
          </w:p>
        </w:tc>
        <w:tc>
          <w:tcPr>
            <w:tcW w:w="850" w:type="dxa"/>
            <w:tcBorders>
              <w:top w:val="nil"/>
              <w:left w:val="nil"/>
              <w:bottom w:val="nil"/>
              <w:right w:val="nil"/>
            </w:tcBorders>
            <w:shd w:val="clear" w:color="auto" w:fill="auto"/>
            <w:vAlign w:val="bottom"/>
          </w:tcPr>
          <w:p w14:paraId="1B061970" w14:textId="77777777" w:rsidR="00985C6B" w:rsidRPr="006A7BA1" w:rsidRDefault="00985C6B" w:rsidP="00985C6B">
            <w:pPr>
              <w:jc w:val="right"/>
              <w:rPr>
                <w:sz w:val="20"/>
                <w:szCs w:val="20"/>
              </w:rPr>
            </w:pPr>
          </w:p>
        </w:tc>
        <w:tc>
          <w:tcPr>
            <w:tcW w:w="851" w:type="dxa"/>
            <w:tcBorders>
              <w:top w:val="nil"/>
              <w:left w:val="nil"/>
              <w:bottom w:val="nil"/>
              <w:right w:val="nil"/>
            </w:tcBorders>
            <w:shd w:val="clear" w:color="auto" w:fill="auto"/>
            <w:vAlign w:val="bottom"/>
          </w:tcPr>
          <w:p w14:paraId="540AAFE2" w14:textId="77777777" w:rsidR="00985C6B" w:rsidRPr="006A7BA1" w:rsidRDefault="00985C6B" w:rsidP="00985C6B">
            <w:pPr>
              <w:jc w:val="right"/>
              <w:rPr>
                <w:sz w:val="20"/>
                <w:szCs w:val="20"/>
              </w:rPr>
            </w:pPr>
          </w:p>
        </w:tc>
        <w:tc>
          <w:tcPr>
            <w:tcW w:w="992" w:type="dxa"/>
            <w:tcBorders>
              <w:top w:val="nil"/>
              <w:left w:val="nil"/>
              <w:bottom w:val="nil"/>
              <w:right w:val="nil"/>
            </w:tcBorders>
            <w:shd w:val="clear" w:color="auto" w:fill="auto"/>
            <w:vAlign w:val="bottom"/>
          </w:tcPr>
          <w:p w14:paraId="390A54E8" w14:textId="77777777" w:rsidR="00985C6B" w:rsidRPr="006A7BA1" w:rsidRDefault="00985C6B" w:rsidP="00985C6B">
            <w:pPr>
              <w:jc w:val="right"/>
              <w:rPr>
                <w:sz w:val="20"/>
                <w:szCs w:val="20"/>
              </w:rPr>
            </w:pPr>
          </w:p>
        </w:tc>
        <w:tc>
          <w:tcPr>
            <w:tcW w:w="850" w:type="dxa"/>
            <w:tcBorders>
              <w:top w:val="nil"/>
              <w:left w:val="nil"/>
              <w:bottom w:val="nil"/>
              <w:right w:val="nil"/>
            </w:tcBorders>
            <w:shd w:val="clear" w:color="auto" w:fill="auto"/>
            <w:vAlign w:val="bottom"/>
            <w:hideMark/>
          </w:tcPr>
          <w:p w14:paraId="5C682005" w14:textId="77777777" w:rsidR="00985C6B" w:rsidRPr="006A7BA1" w:rsidRDefault="00985C6B" w:rsidP="00985C6B">
            <w:pPr>
              <w:jc w:val="right"/>
              <w:rPr>
                <w:sz w:val="20"/>
                <w:szCs w:val="20"/>
              </w:rPr>
            </w:pPr>
          </w:p>
        </w:tc>
        <w:tc>
          <w:tcPr>
            <w:tcW w:w="851" w:type="dxa"/>
            <w:tcBorders>
              <w:top w:val="nil"/>
              <w:left w:val="nil"/>
              <w:bottom w:val="nil"/>
              <w:right w:val="nil"/>
            </w:tcBorders>
            <w:shd w:val="clear" w:color="auto" w:fill="auto"/>
            <w:vAlign w:val="bottom"/>
            <w:hideMark/>
          </w:tcPr>
          <w:p w14:paraId="21A1548F" w14:textId="77777777" w:rsidR="00985C6B" w:rsidRPr="006A7BA1" w:rsidRDefault="00985C6B" w:rsidP="00985C6B">
            <w:pPr>
              <w:jc w:val="right"/>
              <w:rPr>
                <w:sz w:val="20"/>
                <w:szCs w:val="20"/>
              </w:rPr>
            </w:pPr>
          </w:p>
        </w:tc>
        <w:tc>
          <w:tcPr>
            <w:tcW w:w="850" w:type="dxa"/>
            <w:tcBorders>
              <w:top w:val="nil"/>
              <w:left w:val="nil"/>
              <w:bottom w:val="nil"/>
              <w:right w:val="nil"/>
            </w:tcBorders>
            <w:shd w:val="clear" w:color="auto" w:fill="auto"/>
            <w:vAlign w:val="bottom"/>
            <w:hideMark/>
          </w:tcPr>
          <w:p w14:paraId="4535A546" w14:textId="77777777" w:rsidR="00985C6B" w:rsidRPr="006A7BA1" w:rsidRDefault="00985C6B" w:rsidP="00985C6B">
            <w:pPr>
              <w:jc w:val="right"/>
              <w:rPr>
                <w:sz w:val="20"/>
                <w:szCs w:val="20"/>
              </w:rPr>
            </w:pPr>
          </w:p>
        </w:tc>
        <w:tc>
          <w:tcPr>
            <w:tcW w:w="1017" w:type="dxa"/>
            <w:tcBorders>
              <w:top w:val="nil"/>
              <w:left w:val="nil"/>
              <w:bottom w:val="nil"/>
              <w:right w:val="nil"/>
            </w:tcBorders>
            <w:shd w:val="clear" w:color="auto" w:fill="auto"/>
            <w:vAlign w:val="bottom"/>
            <w:hideMark/>
          </w:tcPr>
          <w:p w14:paraId="36125887" w14:textId="77777777" w:rsidR="00985C6B" w:rsidRPr="006A7BA1" w:rsidRDefault="00985C6B" w:rsidP="00985C6B">
            <w:pPr>
              <w:jc w:val="right"/>
              <w:rPr>
                <w:sz w:val="20"/>
                <w:szCs w:val="20"/>
              </w:rPr>
            </w:pPr>
          </w:p>
        </w:tc>
      </w:tr>
      <w:tr w:rsidR="00985C6B" w:rsidRPr="006A7BA1" w14:paraId="2D7C0DC5" w14:textId="77777777" w:rsidTr="00905FAF">
        <w:trPr>
          <w:trHeight w:val="189"/>
        </w:trPr>
        <w:tc>
          <w:tcPr>
            <w:tcW w:w="3119" w:type="dxa"/>
            <w:tcBorders>
              <w:top w:val="nil"/>
              <w:left w:val="nil"/>
              <w:bottom w:val="nil"/>
              <w:right w:val="nil"/>
            </w:tcBorders>
            <w:shd w:val="clear" w:color="auto" w:fill="auto"/>
            <w:noWrap/>
            <w:hideMark/>
          </w:tcPr>
          <w:p w14:paraId="07B4FE54" w14:textId="77777777" w:rsidR="00985C6B" w:rsidRPr="006A7BA1" w:rsidRDefault="00985C6B" w:rsidP="00985C6B">
            <w:pPr>
              <w:rPr>
                <w:sz w:val="16"/>
                <w:szCs w:val="16"/>
              </w:rPr>
            </w:pPr>
            <w:r w:rsidRPr="006A7BA1">
              <w:rPr>
                <w:sz w:val="16"/>
                <w:szCs w:val="16"/>
              </w:rPr>
              <w:t>additional impairment</w:t>
            </w:r>
          </w:p>
        </w:tc>
        <w:tc>
          <w:tcPr>
            <w:tcW w:w="851" w:type="dxa"/>
            <w:tcBorders>
              <w:top w:val="nil"/>
              <w:left w:val="nil"/>
              <w:bottom w:val="nil"/>
              <w:right w:val="nil"/>
            </w:tcBorders>
            <w:shd w:val="clear" w:color="auto" w:fill="auto"/>
            <w:vAlign w:val="bottom"/>
          </w:tcPr>
          <w:p w14:paraId="458D8919" w14:textId="73CC74C8" w:rsidR="00985C6B" w:rsidRPr="004D0836" w:rsidRDefault="00985C6B" w:rsidP="00985C6B">
            <w:pPr>
              <w:jc w:val="right"/>
              <w:rPr>
                <w:sz w:val="16"/>
                <w:szCs w:val="16"/>
              </w:rPr>
            </w:pPr>
            <w:r w:rsidRPr="002F3218">
              <w:rPr>
                <w:sz w:val="16"/>
                <w:szCs w:val="16"/>
              </w:rPr>
              <w:t xml:space="preserve">                        596 </w:t>
            </w:r>
          </w:p>
        </w:tc>
        <w:tc>
          <w:tcPr>
            <w:tcW w:w="850" w:type="dxa"/>
            <w:tcBorders>
              <w:top w:val="nil"/>
              <w:left w:val="nil"/>
              <w:bottom w:val="nil"/>
              <w:right w:val="nil"/>
            </w:tcBorders>
            <w:shd w:val="clear" w:color="auto" w:fill="auto"/>
            <w:vAlign w:val="bottom"/>
          </w:tcPr>
          <w:p w14:paraId="61D160D7" w14:textId="05A9131F"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tcPr>
          <w:p w14:paraId="387D135D" w14:textId="77777777" w:rsidR="00985C6B" w:rsidRPr="006A7BA1" w:rsidRDefault="00985C6B" w:rsidP="00985C6B">
            <w:pPr>
              <w:jc w:val="right"/>
              <w:rPr>
                <w:sz w:val="16"/>
                <w:szCs w:val="16"/>
              </w:rPr>
            </w:pPr>
          </w:p>
        </w:tc>
        <w:tc>
          <w:tcPr>
            <w:tcW w:w="992" w:type="dxa"/>
            <w:tcBorders>
              <w:top w:val="nil"/>
              <w:left w:val="nil"/>
              <w:bottom w:val="nil"/>
              <w:right w:val="nil"/>
            </w:tcBorders>
            <w:shd w:val="clear" w:color="auto" w:fill="auto"/>
            <w:vAlign w:val="bottom"/>
          </w:tcPr>
          <w:p w14:paraId="315CA8E8" w14:textId="424F467B" w:rsidR="00985C6B" w:rsidRPr="006A7BA1" w:rsidRDefault="00985C6B" w:rsidP="00985C6B">
            <w:pPr>
              <w:jc w:val="right"/>
              <w:rPr>
                <w:sz w:val="16"/>
                <w:szCs w:val="16"/>
              </w:rPr>
            </w:pPr>
            <w:r w:rsidRPr="002F3218">
              <w:rPr>
                <w:sz w:val="16"/>
                <w:szCs w:val="16"/>
              </w:rPr>
              <w:t xml:space="preserve">                596 </w:t>
            </w:r>
          </w:p>
        </w:tc>
        <w:tc>
          <w:tcPr>
            <w:tcW w:w="850" w:type="dxa"/>
            <w:tcBorders>
              <w:top w:val="nil"/>
              <w:left w:val="nil"/>
              <w:bottom w:val="nil"/>
              <w:right w:val="nil"/>
            </w:tcBorders>
            <w:shd w:val="clear" w:color="auto" w:fill="auto"/>
            <w:vAlign w:val="bottom"/>
            <w:hideMark/>
          </w:tcPr>
          <w:p w14:paraId="4AC8A91E" w14:textId="764FBBB1"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hideMark/>
          </w:tcPr>
          <w:p w14:paraId="0F0CBFC4" w14:textId="6BE05B6D"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772569D6" w14:textId="1920549E" w:rsidR="00985C6B" w:rsidRPr="006A7BA1" w:rsidRDefault="00985C6B" w:rsidP="00985C6B">
            <w:pPr>
              <w:jc w:val="right"/>
              <w:rPr>
                <w:sz w:val="16"/>
                <w:szCs w:val="16"/>
              </w:rPr>
            </w:pPr>
            <w:r w:rsidRPr="002F3218">
              <w:rPr>
                <w:sz w:val="16"/>
                <w:szCs w:val="16"/>
              </w:rPr>
              <w:t>481</w:t>
            </w:r>
          </w:p>
        </w:tc>
        <w:tc>
          <w:tcPr>
            <w:tcW w:w="1017" w:type="dxa"/>
            <w:tcBorders>
              <w:top w:val="nil"/>
              <w:left w:val="nil"/>
              <w:bottom w:val="nil"/>
              <w:right w:val="nil"/>
            </w:tcBorders>
            <w:shd w:val="clear" w:color="auto" w:fill="auto"/>
            <w:vAlign w:val="bottom"/>
            <w:hideMark/>
          </w:tcPr>
          <w:p w14:paraId="715A3A50" w14:textId="085AFA28" w:rsidR="00985C6B" w:rsidRPr="006A7BA1" w:rsidRDefault="00985C6B" w:rsidP="00985C6B">
            <w:pPr>
              <w:jc w:val="right"/>
              <w:rPr>
                <w:sz w:val="16"/>
                <w:szCs w:val="16"/>
              </w:rPr>
            </w:pPr>
            <w:r w:rsidRPr="002F3218">
              <w:rPr>
                <w:sz w:val="16"/>
                <w:szCs w:val="16"/>
              </w:rPr>
              <w:t>481</w:t>
            </w:r>
          </w:p>
        </w:tc>
      </w:tr>
      <w:tr w:rsidR="00985C6B" w:rsidRPr="006A7BA1" w14:paraId="073C0916" w14:textId="77777777" w:rsidTr="00905FAF">
        <w:trPr>
          <w:trHeight w:val="136"/>
        </w:trPr>
        <w:tc>
          <w:tcPr>
            <w:tcW w:w="3119" w:type="dxa"/>
            <w:tcBorders>
              <w:top w:val="nil"/>
              <w:left w:val="nil"/>
              <w:bottom w:val="nil"/>
              <w:right w:val="nil"/>
            </w:tcBorders>
            <w:shd w:val="clear" w:color="auto" w:fill="auto"/>
            <w:noWrap/>
            <w:hideMark/>
          </w:tcPr>
          <w:p w14:paraId="0B28F80A" w14:textId="77777777" w:rsidR="00985C6B" w:rsidRPr="006A7BA1" w:rsidRDefault="00985C6B" w:rsidP="00985C6B">
            <w:pPr>
              <w:rPr>
                <w:sz w:val="16"/>
                <w:szCs w:val="16"/>
              </w:rPr>
            </w:pPr>
            <w:r w:rsidRPr="006A7BA1">
              <w:rPr>
                <w:sz w:val="16"/>
                <w:szCs w:val="16"/>
              </w:rPr>
              <w:t>(release for impairment)</w:t>
            </w:r>
          </w:p>
        </w:tc>
        <w:tc>
          <w:tcPr>
            <w:tcW w:w="851" w:type="dxa"/>
            <w:tcBorders>
              <w:top w:val="nil"/>
              <w:left w:val="nil"/>
              <w:bottom w:val="nil"/>
              <w:right w:val="nil"/>
            </w:tcBorders>
            <w:shd w:val="clear" w:color="auto" w:fill="auto"/>
            <w:vAlign w:val="bottom"/>
          </w:tcPr>
          <w:p w14:paraId="3DC05753" w14:textId="253B9252" w:rsidR="00985C6B" w:rsidRPr="004D0836" w:rsidRDefault="00985C6B" w:rsidP="00985C6B">
            <w:pPr>
              <w:jc w:val="right"/>
              <w:rPr>
                <w:sz w:val="16"/>
                <w:szCs w:val="16"/>
              </w:rPr>
            </w:pPr>
            <w:r w:rsidRPr="002F3218">
              <w:rPr>
                <w:sz w:val="16"/>
                <w:szCs w:val="16"/>
              </w:rPr>
              <w:t xml:space="preserve">                      (833)</w:t>
            </w:r>
          </w:p>
        </w:tc>
        <w:tc>
          <w:tcPr>
            <w:tcW w:w="850" w:type="dxa"/>
            <w:tcBorders>
              <w:top w:val="nil"/>
              <w:left w:val="nil"/>
              <w:bottom w:val="nil"/>
              <w:right w:val="nil"/>
            </w:tcBorders>
            <w:shd w:val="clear" w:color="auto" w:fill="auto"/>
            <w:vAlign w:val="bottom"/>
          </w:tcPr>
          <w:p w14:paraId="16E2CDC4" w14:textId="796919B2" w:rsidR="00985C6B" w:rsidRPr="006A7BA1" w:rsidRDefault="00985C6B" w:rsidP="00985C6B">
            <w:pPr>
              <w:jc w:val="right"/>
              <w:rPr>
                <w:sz w:val="16"/>
                <w:szCs w:val="16"/>
              </w:rPr>
            </w:pPr>
          </w:p>
        </w:tc>
        <w:tc>
          <w:tcPr>
            <w:tcW w:w="851" w:type="dxa"/>
            <w:tcBorders>
              <w:top w:val="nil"/>
              <w:left w:val="nil"/>
              <w:bottom w:val="nil"/>
              <w:right w:val="nil"/>
            </w:tcBorders>
            <w:shd w:val="clear" w:color="auto" w:fill="auto"/>
            <w:vAlign w:val="bottom"/>
          </w:tcPr>
          <w:p w14:paraId="15FC9E0A" w14:textId="77777777" w:rsidR="00985C6B" w:rsidRPr="006A7BA1" w:rsidRDefault="00985C6B" w:rsidP="00985C6B">
            <w:pPr>
              <w:jc w:val="right"/>
              <w:rPr>
                <w:sz w:val="16"/>
                <w:szCs w:val="16"/>
              </w:rPr>
            </w:pPr>
          </w:p>
        </w:tc>
        <w:tc>
          <w:tcPr>
            <w:tcW w:w="992" w:type="dxa"/>
            <w:tcBorders>
              <w:top w:val="nil"/>
              <w:left w:val="nil"/>
              <w:bottom w:val="nil"/>
              <w:right w:val="nil"/>
            </w:tcBorders>
            <w:shd w:val="clear" w:color="auto" w:fill="auto"/>
            <w:vAlign w:val="bottom"/>
          </w:tcPr>
          <w:p w14:paraId="1747A433" w14:textId="500BAD8F" w:rsidR="00985C6B" w:rsidRPr="006A7BA1" w:rsidRDefault="00985C6B" w:rsidP="00985C6B">
            <w:pPr>
              <w:jc w:val="right"/>
              <w:rPr>
                <w:sz w:val="16"/>
                <w:szCs w:val="16"/>
              </w:rPr>
            </w:pPr>
            <w:r w:rsidRPr="002F3218">
              <w:rPr>
                <w:sz w:val="16"/>
                <w:szCs w:val="16"/>
              </w:rPr>
              <w:t xml:space="preserve">               (833)</w:t>
            </w:r>
          </w:p>
        </w:tc>
        <w:tc>
          <w:tcPr>
            <w:tcW w:w="850" w:type="dxa"/>
            <w:tcBorders>
              <w:top w:val="nil"/>
              <w:left w:val="nil"/>
              <w:bottom w:val="nil"/>
              <w:right w:val="nil"/>
            </w:tcBorders>
            <w:shd w:val="clear" w:color="auto" w:fill="auto"/>
            <w:vAlign w:val="bottom"/>
            <w:hideMark/>
          </w:tcPr>
          <w:p w14:paraId="327305B4" w14:textId="6B0E365E" w:rsidR="00985C6B" w:rsidRPr="00B5748F"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hideMark/>
          </w:tcPr>
          <w:p w14:paraId="01AEA7AE" w14:textId="77777777" w:rsidR="00985C6B" w:rsidRPr="006A7BA1" w:rsidRDefault="00985C6B" w:rsidP="00985C6B">
            <w:pPr>
              <w:jc w:val="right"/>
              <w:rPr>
                <w:sz w:val="16"/>
                <w:szCs w:val="16"/>
              </w:rPr>
            </w:pPr>
          </w:p>
        </w:tc>
        <w:tc>
          <w:tcPr>
            <w:tcW w:w="850" w:type="dxa"/>
            <w:tcBorders>
              <w:top w:val="nil"/>
              <w:left w:val="nil"/>
              <w:bottom w:val="nil"/>
              <w:right w:val="nil"/>
            </w:tcBorders>
            <w:shd w:val="clear" w:color="auto" w:fill="auto"/>
            <w:vAlign w:val="bottom"/>
            <w:hideMark/>
          </w:tcPr>
          <w:p w14:paraId="24637729" w14:textId="1B4891D0" w:rsidR="00985C6B" w:rsidRPr="006A7BA1" w:rsidRDefault="00985C6B" w:rsidP="00985C6B">
            <w:pPr>
              <w:jc w:val="right"/>
              <w:rPr>
                <w:sz w:val="16"/>
                <w:szCs w:val="16"/>
              </w:rPr>
            </w:pPr>
            <w:r w:rsidRPr="002F3218">
              <w:rPr>
                <w:sz w:val="16"/>
                <w:szCs w:val="16"/>
              </w:rPr>
              <w:t>(189)</w:t>
            </w:r>
          </w:p>
        </w:tc>
        <w:tc>
          <w:tcPr>
            <w:tcW w:w="1017" w:type="dxa"/>
            <w:tcBorders>
              <w:top w:val="nil"/>
              <w:left w:val="nil"/>
              <w:bottom w:val="nil"/>
              <w:right w:val="nil"/>
            </w:tcBorders>
            <w:shd w:val="clear" w:color="auto" w:fill="auto"/>
            <w:vAlign w:val="bottom"/>
            <w:hideMark/>
          </w:tcPr>
          <w:p w14:paraId="16DF152C" w14:textId="4A0E8E23" w:rsidR="00985C6B" w:rsidRPr="006A7BA1" w:rsidRDefault="00985C6B" w:rsidP="00985C6B">
            <w:pPr>
              <w:jc w:val="right"/>
              <w:rPr>
                <w:sz w:val="16"/>
                <w:szCs w:val="16"/>
              </w:rPr>
            </w:pPr>
            <w:r w:rsidRPr="002F3218">
              <w:rPr>
                <w:sz w:val="16"/>
                <w:szCs w:val="16"/>
              </w:rPr>
              <w:t>(189)</w:t>
            </w:r>
          </w:p>
        </w:tc>
      </w:tr>
      <w:tr w:rsidR="00985C6B" w:rsidRPr="006A7BA1" w14:paraId="745A1994" w14:textId="77777777" w:rsidTr="00905FAF">
        <w:trPr>
          <w:trHeight w:val="288"/>
        </w:trPr>
        <w:tc>
          <w:tcPr>
            <w:tcW w:w="3119" w:type="dxa"/>
            <w:tcBorders>
              <w:top w:val="nil"/>
              <w:left w:val="nil"/>
              <w:bottom w:val="nil"/>
              <w:right w:val="nil"/>
            </w:tcBorders>
            <w:shd w:val="clear" w:color="auto" w:fill="auto"/>
            <w:noWrap/>
            <w:hideMark/>
          </w:tcPr>
          <w:p w14:paraId="25354B23" w14:textId="77777777" w:rsidR="00985C6B" w:rsidRPr="006A7BA1" w:rsidRDefault="00985C6B" w:rsidP="00985C6B">
            <w:pPr>
              <w:rPr>
                <w:sz w:val="16"/>
                <w:szCs w:val="16"/>
              </w:rPr>
            </w:pPr>
            <w:r w:rsidRPr="006A7BA1">
              <w:rPr>
                <w:sz w:val="16"/>
                <w:szCs w:val="16"/>
              </w:rPr>
              <w:t>Transfer to:</w:t>
            </w:r>
          </w:p>
        </w:tc>
        <w:tc>
          <w:tcPr>
            <w:tcW w:w="851" w:type="dxa"/>
            <w:tcBorders>
              <w:top w:val="nil"/>
              <w:left w:val="nil"/>
              <w:bottom w:val="nil"/>
              <w:right w:val="nil"/>
            </w:tcBorders>
            <w:shd w:val="clear" w:color="auto" w:fill="auto"/>
            <w:vAlign w:val="bottom"/>
          </w:tcPr>
          <w:p w14:paraId="089055C2" w14:textId="77777777" w:rsidR="00985C6B" w:rsidRPr="004D0836" w:rsidRDefault="00985C6B" w:rsidP="00985C6B">
            <w:pPr>
              <w:jc w:val="right"/>
              <w:rPr>
                <w:sz w:val="16"/>
                <w:szCs w:val="16"/>
              </w:rPr>
            </w:pPr>
          </w:p>
        </w:tc>
        <w:tc>
          <w:tcPr>
            <w:tcW w:w="850" w:type="dxa"/>
            <w:tcBorders>
              <w:top w:val="nil"/>
              <w:left w:val="nil"/>
              <w:bottom w:val="nil"/>
              <w:right w:val="nil"/>
            </w:tcBorders>
            <w:shd w:val="clear" w:color="auto" w:fill="auto"/>
            <w:vAlign w:val="bottom"/>
          </w:tcPr>
          <w:p w14:paraId="2436B75D" w14:textId="77777777" w:rsidR="00985C6B" w:rsidRPr="006A7BA1" w:rsidRDefault="00985C6B" w:rsidP="00985C6B">
            <w:pPr>
              <w:jc w:val="right"/>
              <w:rPr>
                <w:sz w:val="20"/>
                <w:szCs w:val="20"/>
              </w:rPr>
            </w:pPr>
          </w:p>
        </w:tc>
        <w:tc>
          <w:tcPr>
            <w:tcW w:w="851" w:type="dxa"/>
            <w:tcBorders>
              <w:top w:val="nil"/>
              <w:left w:val="nil"/>
              <w:bottom w:val="nil"/>
              <w:right w:val="nil"/>
            </w:tcBorders>
            <w:shd w:val="clear" w:color="auto" w:fill="auto"/>
            <w:vAlign w:val="bottom"/>
          </w:tcPr>
          <w:p w14:paraId="622533FD" w14:textId="77777777" w:rsidR="00985C6B" w:rsidRPr="006A7BA1" w:rsidRDefault="00985C6B" w:rsidP="00985C6B">
            <w:pPr>
              <w:jc w:val="right"/>
              <w:rPr>
                <w:sz w:val="20"/>
                <w:szCs w:val="20"/>
              </w:rPr>
            </w:pPr>
          </w:p>
        </w:tc>
        <w:tc>
          <w:tcPr>
            <w:tcW w:w="992" w:type="dxa"/>
            <w:tcBorders>
              <w:top w:val="nil"/>
              <w:left w:val="nil"/>
              <w:bottom w:val="nil"/>
              <w:right w:val="nil"/>
            </w:tcBorders>
            <w:shd w:val="clear" w:color="auto" w:fill="auto"/>
            <w:vAlign w:val="bottom"/>
          </w:tcPr>
          <w:p w14:paraId="48485C82" w14:textId="77777777" w:rsidR="00985C6B" w:rsidRPr="006A7BA1" w:rsidRDefault="00985C6B" w:rsidP="00985C6B">
            <w:pPr>
              <w:jc w:val="right"/>
              <w:rPr>
                <w:sz w:val="20"/>
                <w:szCs w:val="20"/>
              </w:rPr>
            </w:pPr>
          </w:p>
        </w:tc>
        <w:tc>
          <w:tcPr>
            <w:tcW w:w="850" w:type="dxa"/>
            <w:tcBorders>
              <w:top w:val="nil"/>
              <w:left w:val="nil"/>
              <w:bottom w:val="nil"/>
              <w:right w:val="nil"/>
            </w:tcBorders>
            <w:shd w:val="clear" w:color="auto" w:fill="auto"/>
            <w:vAlign w:val="bottom"/>
            <w:hideMark/>
          </w:tcPr>
          <w:p w14:paraId="1B11BAC6" w14:textId="77777777" w:rsidR="00985C6B" w:rsidRPr="006A7BA1" w:rsidRDefault="00985C6B" w:rsidP="00985C6B">
            <w:pPr>
              <w:jc w:val="right"/>
              <w:rPr>
                <w:sz w:val="20"/>
                <w:szCs w:val="20"/>
              </w:rPr>
            </w:pPr>
          </w:p>
        </w:tc>
        <w:tc>
          <w:tcPr>
            <w:tcW w:w="851" w:type="dxa"/>
            <w:tcBorders>
              <w:top w:val="nil"/>
              <w:left w:val="nil"/>
              <w:bottom w:val="nil"/>
              <w:right w:val="nil"/>
            </w:tcBorders>
            <w:shd w:val="clear" w:color="auto" w:fill="auto"/>
            <w:vAlign w:val="bottom"/>
            <w:hideMark/>
          </w:tcPr>
          <w:p w14:paraId="123705B7" w14:textId="77777777" w:rsidR="00985C6B" w:rsidRPr="006A7BA1" w:rsidRDefault="00985C6B" w:rsidP="00985C6B">
            <w:pPr>
              <w:jc w:val="right"/>
              <w:rPr>
                <w:sz w:val="20"/>
                <w:szCs w:val="20"/>
              </w:rPr>
            </w:pPr>
          </w:p>
        </w:tc>
        <w:tc>
          <w:tcPr>
            <w:tcW w:w="850" w:type="dxa"/>
            <w:tcBorders>
              <w:top w:val="nil"/>
              <w:left w:val="nil"/>
              <w:bottom w:val="nil"/>
              <w:right w:val="nil"/>
            </w:tcBorders>
            <w:shd w:val="clear" w:color="auto" w:fill="auto"/>
            <w:vAlign w:val="bottom"/>
            <w:hideMark/>
          </w:tcPr>
          <w:p w14:paraId="63E2F167" w14:textId="77777777" w:rsidR="00985C6B" w:rsidRPr="006A7BA1" w:rsidRDefault="00985C6B" w:rsidP="00985C6B">
            <w:pPr>
              <w:jc w:val="right"/>
              <w:rPr>
                <w:sz w:val="20"/>
                <w:szCs w:val="20"/>
              </w:rPr>
            </w:pPr>
          </w:p>
        </w:tc>
        <w:tc>
          <w:tcPr>
            <w:tcW w:w="1017" w:type="dxa"/>
            <w:tcBorders>
              <w:top w:val="nil"/>
              <w:left w:val="nil"/>
              <w:bottom w:val="nil"/>
              <w:right w:val="nil"/>
            </w:tcBorders>
            <w:shd w:val="clear" w:color="auto" w:fill="auto"/>
            <w:vAlign w:val="bottom"/>
            <w:hideMark/>
          </w:tcPr>
          <w:p w14:paraId="1453F7E7" w14:textId="77777777" w:rsidR="00985C6B" w:rsidRPr="006A7BA1" w:rsidRDefault="00985C6B" w:rsidP="00985C6B">
            <w:pPr>
              <w:jc w:val="right"/>
              <w:rPr>
                <w:sz w:val="20"/>
                <w:szCs w:val="20"/>
              </w:rPr>
            </w:pPr>
          </w:p>
        </w:tc>
      </w:tr>
      <w:tr w:rsidR="00985C6B" w:rsidRPr="006A7BA1" w14:paraId="42553BF0" w14:textId="77777777" w:rsidTr="00905FAF">
        <w:trPr>
          <w:trHeight w:val="86"/>
        </w:trPr>
        <w:tc>
          <w:tcPr>
            <w:tcW w:w="3119" w:type="dxa"/>
            <w:tcBorders>
              <w:top w:val="nil"/>
              <w:left w:val="nil"/>
              <w:bottom w:val="nil"/>
              <w:right w:val="nil"/>
            </w:tcBorders>
            <w:shd w:val="clear" w:color="auto" w:fill="auto"/>
            <w:hideMark/>
          </w:tcPr>
          <w:p w14:paraId="3F94399A" w14:textId="77777777" w:rsidR="00985C6B" w:rsidRPr="006A7BA1" w:rsidRDefault="00985C6B" w:rsidP="00985C6B">
            <w:pPr>
              <w:rPr>
                <w:sz w:val="16"/>
                <w:szCs w:val="16"/>
              </w:rPr>
            </w:pPr>
            <w:r w:rsidRPr="006A7BA1">
              <w:rPr>
                <w:sz w:val="16"/>
                <w:szCs w:val="16"/>
              </w:rPr>
              <w:t>- impairment for Group 1</w:t>
            </w:r>
          </w:p>
        </w:tc>
        <w:tc>
          <w:tcPr>
            <w:tcW w:w="851" w:type="dxa"/>
            <w:tcBorders>
              <w:top w:val="nil"/>
              <w:left w:val="nil"/>
              <w:bottom w:val="nil"/>
              <w:right w:val="nil"/>
            </w:tcBorders>
            <w:shd w:val="clear" w:color="auto" w:fill="auto"/>
            <w:vAlign w:val="bottom"/>
          </w:tcPr>
          <w:p w14:paraId="3472A615" w14:textId="2B6FA9AF" w:rsidR="00985C6B" w:rsidRPr="004D0836"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tcPr>
          <w:p w14:paraId="2D5A4501" w14:textId="75CD77A9"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tcPr>
          <w:p w14:paraId="7B15F4E0" w14:textId="66748D79" w:rsidR="00985C6B" w:rsidRPr="006A7BA1" w:rsidRDefault="00985C6B" w:rsidP="00985C6B">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tcPr>
          <w:p w14:paraId="14603A73" w14:textId="20643732"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4AAF1808" w14:textId="3FA643A5"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hideMark/>
          </w:tcPr>
          <w:p w14:paraId="3A39C4F9" w14:textId="687DD98B"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554644AB" w14:textId="3F0FAA13" w:rsidR="00985C6B" w:rsidRPr="006A7BA1" w:rsidRDefault="00985C6B" w:rsidP="00985C6B">
            <w:pPr>
              <w:jc w:val="right"/>
              <w:rPr>
                <w:sz w:val="16"/>
                <w:szCs w:val="16"/>
              </w:rPr>
            </w:pPr>
            <w:r w:rsidRPr="002F3218">
              <w:rPr>
                <w:sz w:val="16"/>
                <w:szCs w:val="16"/>
              </w:rPr>
              <w:t>-</w:t>
            </w:r>
          </w:p>
        </w:tc>
        <w:tc>
          <w:tcPr>
            <w:tcW w:w="1017" w:type="dxa"/>
            <w:tcBorders>
              <w:top w:val="nil"/>
              <w:left w:val="nil"/>
              <w:bottom w:val="nil"/>
              <w:right w:val="nil"/>
            </w:tcBorders>
            <w:shd w:val="clear" w:color="auto" w:fill="auto"/>
            <w:vAlign w:val="bottom"/>
            <w:hideMark/>
          </w:tcPr>
          <w:p w14:paraId="03C54784" w14:textId="56FC690D" w:rsidR="00985C6B" w:rsidRPr="006A7BA1" w:rsidRDefault="00985C6B" w:rsidP="00985C6B">
            <w:pPr>
              <w:jc w:val="right"/>
              <w:rPr>
                <w:sz w:val="16"/>
                <w:szCs w:val="16"/>
              </w:rPr>
            </w:pPr>
            <w:r w:rsidRPr="002F3218">
              <w:rPr>
                <w:sz w:val="16"/>
                <w:szCs w:val="16"/>
              </w:rPr>
              <w:t>-</w:t>
            </w:r>
          </w:p>
        </w:tc>
      </w:tr>
      <w:tr w:rsidR="00985C6B" w:rsidRPr="006A7BA1" w14:paraId="06B2EB19" w14:textId="77777777" w:rsidTr="00905FAF">
        <w:trPr>
          <w:trHeight w:val="68"/>
        </w:trPr>
        <w:tc>
          <w:tcPr>
            <w:tcW w:w="3119" w:type="dxa"/>
            <w:tcBorders>
              <w:top w:val="nil"/>
              <w:left w:val="nil"/>
              <w:bottom w:val="nil"/>
              <w:right w:val="nil"/>
            </w:tcBorders>
            <w:shd w:val="clear" w:color="auto" w:fill="auto"/>
            <w:hideMark/>
          </w:tcPr>
          <w:p w14:paraId="5AE94DBD" w14:textId="77777777" w:rsidR="00985C6B" w:rsidRPr="006A7BA1" w:rsidRDefault="00985C6B" w:rsidP="00985C6B">
            <w:pPr>
              <w:rPr>
                <w:sz w:val="16"/>
                <w:szCs w:val="16"/>
              </w:rPr>
            </w:pPr>
            <w:r w:rsidRPr="006A7BA1">
              <w:rPr>
                <w:sz w:val="16"/>
                <w:szCs w:val="16"/>
              </w:rPr>
              <w:t>- impairment for Group 2</w:t>
            </w:r>
          </w:p>
        </w:tc>
        <w:tc>
          <w:tcPr>
            <w:tcW w:w="851" w:type="dxa"/>
            <w:tcBorders>
              <w:top w:val="nil"/>
              <w:left w:val="nil"/>
              <w:bottom w:val="nil"/>
              <w:right w:val="nil"/>
            </w:tcBorders>
            <w:shd w:val="clear" w:color="auto" w:fill="auto"/>
            <w:vAlign w:val="bottom"/>
          </w:tcPr>
          <w:p w14:paraId="4358268C" w14:textId="2C5702DF" w:rsidR="00985C6B" w:rsidRPr="004D0836"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tcPr>
          <w:p w14:paraId="27CBAF5D" w14:textId="2115F51D"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tcPr>
          <w:p w14:paraId="4C1348D8" w14:textId="626913AE" w:rsidR="00985C6B" w:rsidRPr="006A7BA1" w:rsidRDefault="00985C6B" w:rsidP="00985C6B">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tcPr>
          <w:p w14:paraId="1ADE59F1" w14:textId="7424D240"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5F2D335D" w14:textId="43A2CB80"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hideMark/>
          </w:tcPr>
          <w:p w14:paraId="64185531" w14:textId="5765B6DB"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148933E9" w14:textId="7424C2BA" w:rsidR="00985C6B" w:rsidRPr="006A7BA1" w:rsidRDefault="00985C6B" w:rsidP="00985C6B">
            <w:pPr>
              <w:jc w:val="right"/>
              <w:rPr>
                <w:sz w:val="16"/>
                <w:szCs w:val="16"/>
              </w:rPr>
            </w:pPr>
            <w:r w:rsidRPr="002F3218">
              <w:rPr>
                <w:sz w:val="16"/>
                <w:szCs w:val="16"/>
              </w:rPr>
              <w:t>-</w:t>
            </w:r>
          </w:p>
        </w:tc>
        <w:tc>
          <w:tcPr>
            <w:tcW w:w="1017" w:type="dxa"/>
            <w:tcBorders>
              <w:top w:val="nil"/>
              <w:left w:val="nil"/>
              <w:bottom w:val="nil"/>
              <w:right w:val="nil"/>
            </w:tcBorders>
            <w:shd w:val="clear" w:color="auto" w:fill="auto"/>
            <w:vAlign w:val="bottom"/>
            <w:hideMark/>
          </w:tcPr>
          <w:p w14:paraId="6E9935D4" w14:textId="414F4B3D" w:rsidR="00985C6B" w:rsidRPr="006A7BA1" w:rsidRDefault="00985C6B" w:rsidP="00985C6B">
            <w:pPr>
              <w:jc w:val="right"/>
              <w:rPr>
                <w:sz w:val="16"/>
                <w:szCs w:val="16"/>
              </w:rPr>
            </w:pPr>
            <w:r w:rsidRPr="002F3218">
              <w:rPr>
                <w:sz w:val="16"/>
                <w:szCs w:val="16"/>
              </w:rPr>
              <w:t>-</w:t>
            </w:r>
          </w:p>
        </w:tc>
      </w:tr>
      <w:tr w:rsidR="00985C6B" w:rsidRPr="006A7BA1" w14:paraId="7977F021" w14:textId="77777777" w:rsidTr="00905FAF">
        <w:trPr>
          <w:trHeight w:val="147"/>
        </w:trPr>
        <w:tc>
          <w:tcPr>
            <w:tcW w:w="3119" w:type="dxa"/>
            <w:tcBorders>
              <w:top w:val="nil"/>
              <w:left w:val="nil"/>
              <w:bottom w:val="nil"/>
              <w:right w:val="nil"/>
            </w:tcBorders>
            <w:shd w:val="clear" w:color="auto" w:fill="auto"/>
            <w:hideMark/>
          </w:tcPr>
          <w:p w14:paraId="18F1D2E9" w14:textId="77777777" w:rsidR="00985C6B" w:rsidRPr="006A7BA1" w:rsidRDefault="00985C6B" w:rsidP="00985C6B">
            <w:pPr>
              <w:rPr>
                <w:sz w:val="16"/>
                <w:szCs w:val="16"/>
              </w:rPr>
            </w:pPr>
            <w:r w:rsidRPr="006A7BA1">
              <w:rPr>
                <w:sz w:val="16"/>
                <w:szCs w:val="16"/>
              </w:rPr>
              <w:t>- impairment for Group 3</w:t>
            </w:r>
          </w:p>
        </w:tc>
        <w:tc>
          <w:tcPr>
            <w:tcW w:w="851" w:type="dxa"/>
            <w:tcBorders>
              <w:top w:val="nil"/>
              <w:left w:val="nil"/>
              <w:bottom w:val="nil"/>
              <w:right w:val="nil"/>
            </w:tcBorders>
            <w:shd w:val="clear" w:color="auto" w:fill="auto"/>
            <w:vAlign w:val="bottom"/>
          </w:tcPr>
          <w:p w14:paraId="1034EA4C" w14:textId="1A062BC5" w:rsidR="00985C6B" w:rsidRPr="004D0836"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tcPr>
          <w:p w14:paraId="590D1B2F" w14:textId="79C9D86A"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tcPr>
          <w:p w14:paraId="66D8AF0A" w14:textId="4F804F05" w:rsidR="00985C6B" w:rsidRPr="006A7BA1" w:rsidRDefault="00985C6B" w:rsidP="00985C6B">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tcPr>
          <w:p w14:paraId="21C01217" w14:textId="08645E0B"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6082AEB5" w14:textId="0D787CB4"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hideMark/>
          </w:tcPr>
          <w:p w14:paraId="107531FE" w14:textId="6254BB6A"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7B0BA7C0" w14:textId="67A6A9EC" w:rsidR="00985C6B" w:rsidRPr="006A7BA1" w:rsidRDefault="00985C6B" w:rsidP="00985C6B">
            <w:pPr>
              <w:jc w:val="right"/>
              <w:rPr>
                <w:sz w:val="16"/>
                <w:szCs w:val="16"/>
              </w:rPr>
            </w:pPr>
            <w:r w:rsidRPr="002F3218">
              <w:rPr>
                <w:sz w:val="16"/>
                <w:szCs w:val="16"/>
              </w:rPr>
              <w:t>-</w:t>
            </w:r>
          </w:p>
        </w:tc>
        <w:tc>
          <w:tcPr>
            <w:tcW w:w="1017" w:type="dxa"/>
            <w:tcBorders>
              <w:top w:val="nil"/>
              <w:left w:val="nil"/>
              <w:bottom w:val="nil"/>
              <w:right w:val="nil"/>
            </w:tcBorders>
            <w:shd w:val="clear" w:color="auto" w:fill="auto"/>
            <w:vAlign w:val="bottom"/>
            <w:hideMark/>
          </w:tcPr>
          <w:p w14:paraId="092F5FB9" w14:textId="7FD1A975" w:rsidR="00985C6B" w:rsidRPr="006A7BA1" w:rsidRDefault="00985C6B" w:rsidP="00985C6B">
            <w:pPr>
              <w:jc w:val="right"/>
              <w:rPr>
                <w:sz w:val="16"/>
                <w:szCs w:val="16"/>
              </w:rPr>
            </w:pPr>
            <w:r w:rsidRPr="002F3218">
              <w:rPr>
                <w:sz w:val="16"/>
                <w:szCs w:val="16"/>
              </w:rPr>
              <w:t>-</w:t>
            </w:r>
          </w:p>
        </w:tc>
      </w:tr>
      <w:tr w:rsidR="00985C6B" w:rsidRPr="006A7BA1" w14:paraId="5EC5DC98" w14:textId="77777777" w:rsidTr="00905FAF">
        <w:trPr>
          <w:trHeight w:val="249"/>
        </w:trPr>
        <w:tc>
          <w:tcPr>
            <w:tcW w:w="3119" w:type="dxa"/>
            <w:tcBorders>
              <w:top w:val="nil"/>
              <w:left w:val="nil"/>
              <w:bottom w:val="nil"/>
              <w:right w:val="nil"/>
            </w:tcBorders>
            <w:shd w:val="clear" w:color="auto" w:fill="auto"/>
            <w:hideMark/>
          </w:tcPr>
          <w:p w14:paraId="09441D79" w14:textId="77777777" w:rsidR="00985C6B" w:rsidRPr="006A7BA1" w:rsidRDefault="00985C6B" w:rsidP="00985C6B">
            <w:pPr>
              <w:rPr>
                <w:sz w:val="16"/>
                <w:szCs w:val="16"/>
              </w:rPr>
            </w:pPr>
            <w:r w:rsidRPr="006A7BA1">
              <w:rPr>
                <w:sz w:val="16"/>
                <w:szCs w:val="16"/>
              </w:rPr>
              <w:t>(Receivables based on outstanding receivables)</w:t>
            </w:r>
          </w:p>
        </w:tc>
        <w:tc>
          <w:tcPr>
            <w:tcW w:w="851" w:type="dxa"/>
            <w:tcBorders>
              <w:top w:val="nil"/>
              <w:left w:val="nil"/>
              <w:bottom w:val="nil"/>
              <w:right w:val="nil"/>
            </w:tcBorders>
            <w:shd w:val="clear" w:color="auto" w:fill="auto"/>
            <w:vAlign w:val="bottom"/>
          </w:tcPr>
          <w:p w14:paraId="152B6BA0" w14:textId="295EEED5" w:rsidR="00985C6B" w:rsidRPr="004D0836"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tcPr>
          <w:p w14:paraId="3DCC833C" w14:textId="39FD28A3"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tcPr>
          <w:p w14:paraId="69D371C8" w14:textId="400CC517" w:rsidR="00985C6B" w:rsidRPr="006A7BA1" w:rsidRDefault="00985C6B" w:rsidP="00985C6B">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tcPr>
          <w:p w14:paraId="6FC0EF74" w14:textId="44F1CEF5"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57AF2143" w14:textId="0B9D7169"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hideMark/>
          </w:tcPr>
          <w:p w14:paraId="749BE55F" w14:textId="32148BE8"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1BBB6C25" w14:textId="5948170D" w:rsidR="00985C6B" w:rsidRPr="006A7BA1" w:rsidRDefault="00985C6B" w:rsidP="00985C6B">
            <w:pPr>
              <w:jc w:val="right"/>
              <w:rPr>
                <w:sz w:val="16"/>
                <w:szCs w:val="16"/>
              </w:rPr>
            </w:pPr>
            <w:r w:rsidRPr="002F3218">
              <w:rPr>
                <w:sz w:val="16"/>
                <w:szCs w:val="16"/>
              </w:rPr>
              <w:t>-</w:t>
            </w:r>
          </w:p>
        </w:tc>
        <w:tc>
          <w:tcPr>
            <w:tcW w:w="1017" w:type="dxa"/>
            <w:tcBorders>
              <w:top w:val="nil"/>
              <w:left w:val="nil"/>
              <w:bottom w:val="nil"/>
              <w:right w:val="nil"/>
            </w:tcBorders>
            <w:shd w:val="clear" w:color="auto" w:fill="auto"/>
            <w:vAlign w:val="bottom"/>
            <w:hideMark/>
          </w:tcPr>
          <w:p w14:paraId="00307A06" w14:textId="3DA92A69" w:rsidR="00985C6B" w:rsidRPr="006A7BA1" w:rsidRDefault="00985C6B" w:rsidP="00985C6B">
            <w:pPr>
              <w:jc w:val="right"/>
              <w:rPr>
                <w:sz w:val="16"/>
                <w:szCs w:val="16"/>
              </w:rPr>
            </w:pPr>
            <w:r w:rsidRPr="002F3218">
              <w:rPr>
                <w:sz w:val="16"/>
                <w:szCs w:val="16"/>
              </w:rPr>
              <w:t>-</w:t>
            </w:r>
          </w:p>
        </w:tc>
      </w:tr>
      <w:tr w:rsidR="00985C6B" w:rsidRPr="006A7BA1" w14:paraId="1C9CE1C5" w14:textId="77777777" w:rsidTr="00905FAF">
        <w:trPr>
          <w:trHeight w:val="155"/>
        </w:trPr>
        <w:tc>
          <w:tcPr>
            <w:tcW w:w="3119" w:type="dxa"/>
            <w:tcBorders>
              <w:top w:val="nil"/>
              <w:left w:val="nil"/>
              <w:bottom w:val="nil"/>
              <w:right w:val="nil"/>
            </w:tcBorders>
            <w:shd w:val="clear" w:color="auto" w:fill="auto"/>
            <w:noWrap/>
            <w:hideMark/>
          </w:tcPr>
          <w:p w14:paraId="67AC97B2" w14:textId="77777777" w:rsidR="00985C6B" w:rsidRPr="006A7BA1" w:rsidRDefault="00985C6B" w:rsidP="00985C6B">
            <w:pPr>
              <w:rPr>
                <w:sz w:val="16"/>
                <w:szCs w:val="16"/>
              </w:rPr>
            </w:pPr>
            <w:r w:rsidRPr="006A7BA1">
              <w:rPr>
                <w:sz w:val="16"/>
                <w:szCs w:val="16"/>
              </w:rPr>
              <w:t>Effect of exchange rate differences</w:t>
            </w:r>
          </w:p>
        </w:tc>
        <w:tc>
          <w:tcPr>
            <w:tcW w:w="851" w:type="dxa"/>
            <w:tcBorders>
              <w:top w:val="nil"/>
              <w:left w:val="nil"/>
              <w:bottom w:val="nil"/>
              <w:right w:val="nil"/>
            </w:tcBorders>
            <w:shd w:val="clear" w:color="auto" w:fill="auto"/>
            <w:vAlign w:val="bottom"/>
          </w:tcPr>
          <w:p w14:paraId="63448624" w14:textId="1DCCCC13" w:rsidR="00985C6B" w:rsidRPr="004D0836"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tcPr>
          <w:p w14:paraId="56DB044B" w14:textId="54BDA4C8"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tcPr>
          <w:p w14:paraId="2B409CB2" w14:textId="0A67691F" w:rsidR="00985C6B" w:rsidRPr="006A7BA1" w:rsidRDefault="00985C6B" w:rsidP="00985C6B">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tcPr>
          <w:p w14:paraId="68C81E45" w14:textId="3C388348"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603E3374" w14:textId="5F1143C3" w:rsidR="00985C6B" w:rsidRPr="006A7BA1" w:rsidRDefault="00985C6B" w:rsidP="00985C6B">
            <w:pPr>
              <w:jc w:val="right"/>
              <w:rPr>
                <w:sz w:val="16"/>
                <w:szCs w:val="16"/>
              </w:rPr>
            </w:pPr>
            <w:r w:rsidRPr="002F3218">
              <w:rPr>
                <w:sz w:val="16"/>
                <w:szCs w:val="16"/>
              </w:rPr>
              <w:t>-</w:t>
            </w:r>
          </w:p>
        </w:tc>
        <w:tc>
          <w:tcPr>
            <w:tcW w:w="851" w:type="dxa"/>
            <w:tcBorders>
              <w:top w:val="nil"/>
              <w:left w:val="nil"/>
              <w:bottom w:val="nil"/>
              <w:right w:val="nil"/>
            </w:tcBorders>
            <w:shd w:val="clear" w:color="auto" w:fill="auto"/>
            <w:vAlign w:val="bottom"/>
            <w:hideMark/>
          </w:tcPr>
          <w:p w14:paraId="4D48C2AE" w14:textId="34616B2E" w:rsidR="00985C6B" w:rsidRPr="006A7BA1" w:rsidRDefault="00985C6B" w:rsidP="00985C6B">
            <w:pPr>
              <w:jc w:val="right"/>
              <w:rPr>
                <w:sz w:val="16"/>
                <w:szCs w:val="16"/>
              </w:rPr>
            </w:pPr>
            <w:r w:rsidRPr="002F3218">
              <w:rPr>
                <w:sz w:val="16"/>
                <w:szCs w:val="16"/>
              </w:rPr>
              <w:t>-</w:t>
            </w:r>
          </w:p>
        </w:tc>
        <w:tc>
          <w:tcPr>
            <w:tcW w:w="850" w:type="dxa"/>
            <w:tcBorders>
              <w:top w:val="nil"/>
              <w:left w:val="nil"/>
              <w:bottom w:val="nil"/>
              <w:right w:val="nil"/>
            </w:tcBorders>
            <w:shd w:val="clear" w:color="auto" w:fill="auto"/>
            <w:vAlign w:val="bottom"/>
            <w:hideMark/>
          </w:tcPr>
          <w:p w14:paraId="7B61695F" w14:textId="1859874D" w:rsidR="00985C6B" w:rsidRPr="006A7BA1" w:rsidRDefault="00985C6B" w:rsidP="00985C6B">
            <w:pPr>
              <w:jc w:val="right"/>
              <w:rPr>
                <w:sz w:val="16"/>
                <w:szCs w:val="16"/>
              </w:rPr>
            </w:pPr>
            <w:r w:rsidRPr="002F3218">
              <w:rPr>
                <w:sz w:val="16"/>
                <w:szCs w:val="16"/>
              </w:rPr>
              <w:t>-</w:t>
            </w:r>
          </w:p>
        </w:tc>
        <w:tc>
          <w:tcPr>
            <w:tcW w:w="1017" w:type="dxa"/>
            <w:tcBorders>
              <w:top w:val="nil"/>
              <w:left w:val="nil"/>
              <w:bottom w:val="nil"/>
              <w:right w:val="nil"/>
            </w:tcBorders>
            <w:shd w:val="clear" w:color="auto" w:fill="auto"/>
            <w:vAlign w:val="bottom"/>
            <w:hideMark/>
          </w:tcPr>
          <w:p w14:paraId="63144B62" w14:textId="3DA8424E" w:rsidR="00985C6B" w:rsidRPr="006A7BA1" w:rsidRDefault="00985C6B" w:rsidP="00985C6B">
            <w:pPr>
              <w:jc w:val="right"/>
              <w:rPr>
                <w:sz w:val="16"/>
                <w:szCs w:val="16"/>
              </w:rPr>
            </w:pPr>
            <w:r w:rsidRPr="002F3218">
              <w:rPr>
                <w:sz w:val="16"/>
                <w:szCs w:val="16"/>
              </w:rPr>
              <w:t>-</w:t>
            </w:r>
          </w:p>
        </w:tc>
      </w:tr>
      <w:tr w:rsidR="00985C6B" w:rsidRPr="006A7BA1" w14:paraId="27C082EF" w14:textId="77777777" w:rsidTr="00905FAF">
        <w:trPr>
          <w:trHeight w:val="129"/>
        </w:trPr>
        <w:tc>
          <w:tcPr>
            <w:tcW w:w="3119" w:type="dxa"/>
            <w:tcBorders>
              <w:top w:val="nil"/>
              <w:left w:val="nil"/>
              <w:bottom w:val="nil"/>
              <w:right w:val="nil"/>
            </w:tcBorders>
            <w:shd w:val="clear" w:color="auto" w:fill="auto"/>
            <w:noWrap/>
            <w:hideMark/>
          </w:tcPr>
          <w:p w14:paraId="498DFD03" w14:textId="77777777" w:rsidR="00985C6B" w:rsidRPr="006A7BA1" w:rsidRDefault="00985C6B" w:rsidP="00985C6B">
            <w:pPr>
              <w:rPr>
                <w:sz w:val="16"/>
                <w:szCs w:val="16"/>
              </w:rPr>
            </w:pPr>
            <w:r w:rsidRPr="006A7BA1">
              <w:rPr>
                <w:sz w:val="16"/>
                <w:szCs w:val="16"/>
              </w:rPr>
              <w:t>(Written claims)</w:t>
            </w:r>
          </w:p>
        </w:tc>
        <w:tc>
          <w:tcPr>
            <w:tcW w:w="851" w:type="dxa"/>
            <w:tcBorders>
              <w:top w:val="nil"/>
              <w:left w:val="nil"/>
              <w:bottom w:val="single" w:sz="4" w:space="0" w:color="auto"/>
              <w:right w:val="nil"/>
            </w:tcBorders>
            <w:shd w:val="clear" w:color="auto" w:fill="auto"/>
            <w:vAlign w:val="bottom"/>
          </w:tcPr>
          <w:p w14:paraId="673029A3" w14:textId="7B04800D" w:rsidR="00985C6B" w:rsidRPr="004D0836" w:rsidRDefault="00985C6B" w:rsidP="00985C6B">
            <w:pPr>
              <w:jc w:val="right"/>
              <w:rPr>
                <w:sz w:val="16"/>
                <w:szCs w:val="16"/>
              </w:rPr>
            </w:pPr>
            <w:r w:rsidRPr="002F3218">
              <w:rPr>
                <w:sz w:val="16"/>
                <w:szCs w:val="16"/>
              </w:rPr>
              <w:t>-</w:t>
            </w:r>
          </w:p>
        </w:tc>
        <w:tc>
          <w:tcPr>
            <w:tcW w:w="850" w:type="dxa"/>
            <w:tcBorders>
              <w:top w:val="nil"/>
              <w:left w:val="nil"/>
              <w:bottom w:val="single" w:sz="4" w:space="0" w:color="auto"/>
              <w:right w:val="nil"/>
            </w:tcBorders>
            <w:shd w:val="clear" w:color="auto" w:fill="auto"/>
            <w:vAlign w:val="bottom"/>
          </w:tcPr>
          <w:p w14:paraId="3DBA5258" w14:textId="76B16B21" w:rsidR="00985C6B" w:rsidRPr="006A7BA1" w:rsidRDefault="00985C6B" w:rsidP="00985C6B">
            <w:pPr>
              <w:jc w:val="right"/>
              <w:rPr>
                <w:sz w:val="16"/>
                <w:szCs w:val="16"/>
              </w:rPr>
            </w:pPr>
            <w:r w:rsidRPr="002F3218">
              <w:rPr>
                <w:sz w:val="16"/>
                <w:szCs w:val="16"/>
              </w:rPr>
              <w:t>-</w:t>
            </w:r>
          </w:p>
        </w:tc>
        <w:tc>
          <w:tcPr>
            <w:tcW w:w="851" w:type="dxa"/>
            <w:tcBorders>
              <w:top w:val="nil"/>
              <w:left w:val="nil"/>
              <w:bottom w:val="single" w:sz="4" w:space="0" w:color="auto"/>
              <w:right w:val="nil"/>
            </w:tcBorders>
            <w:shd w:val="clear" w:color="auto" w:fill="auto"/>
            <w:vAlign w:val="bottom"/>
          </w:tcPr>
          <w:p w14:paraId="2FF5C4AC" w14:textId="0F67CD4C" w:rsidR="00985C6B" w:rsidRPr="006A7BA1" w:rsidRDefault="00985C6B" w:rsidP="00985C6B">
            <w:pPr>
              <w:jc w:val="right"/>
              <w:rPr>
                <w:sz w:val="16"/>
                <w:szCs w:val="16"/>
              </w:rPr>
            </w:pPr>
            <w:r w:rsidRPr="002F3218">
              <w:rPr>
                <w:sz w:val="16"/>
                <w:szCs w:val="16"/>
              </w:rPr>
              <w:t>-</w:t>
            </w:r>
          </w:p>
        </w:tc>
        <w:tc>
          <w:tcPr>
            <w:tcW w:w="992" w:type="dxa"/>
            <w:tcBorders>
              <w:top w:val="nil"/>
              <w:left w:val="nil"/>
              <w:bottom w:val="single" w:sz="4" w:space="0" w:color="auto"/>
              <w:right w:val="nil"/>
            </w:tcBorders>
            <w:shd w:val="clear" w:color="auto" w:fill="auto"/>
            <w:vAlign w:val="bottom"/>
          </w:tcPr>
          <w:p w14:paraId="0286D800" w14:textId="1C3B9D46" w:rsidR="00985C6B" w:rsidRPr="006A7BA1" w:rsidRDefault="00985C6B" w:rsidP="00985C6B">
            <w:pPr>
              <w:jc w:val="right"/>
              <w:rPr>
                <w:sz w:val="16"/>
                <w:szCs w:val="16"/>
              </w:rPr>
            </w:pPr>
            <w:r w:rsidRPr="002F3218">
              <w:rPr>
                <w:sz w:val="16"/>
                <w:szCs w:val="16"/>
              </w:rPr>
              <w:t>-</w:t>
            </w:r>
          </w:p>
        </w:tc>
        <w:tc>
          <w:tcPr>
            <w:tcW w:w="850" w:type="dxa"/>
            <w:tcBorders>
              <w:top w:val="nil"/>
              <w:left w:val="nil"/>
              <w:bottom w:val="single" w:sz="4" w:space="0" w:color="auto"/>
              <w:right w:val="nil"/>
            </w:tcBorders>
            <w:shd w:val="clear" w:color="auto" w:fill="auto"/>
            <w:vAlign w:val="bottom"/>
            <w:hideMark/>
          </w:tcPr>
          <w:p w14:paraId="0A191F7E" w14:textId="360D56E7" w:rsidR="00985C6B" w:rsidRPr="006A7BA1" w:rsidRDefault="00985C6B" w:rsidP="00985C6B">
            <w:pPr>
              <w:jc w:val="right"/>
              <w:rPr>
                <w:sz w:val="16"/>
                <w:szCs w:val="16"/>
              </w:rPr>
            </w:pPr>
            <w:r w:rsidRPr="002F3218">
              <w:rPr>
                <w:sz w:val="16"/>
                <w:szCs w:val="16"/>
              </w:rPr>
              <w:t>-</w:t>
            </w:r>
          </w:p>
        </w:tc>
        <w:tc>
          <w:tcPr>
            <w:tcW w:w="851" w:type="dxa"/>
            <w:tcBorders>
              <w:top w:val="nil"/>
              <w:left w:val="nil"/>
              <w:bottom w:val="single" w:sz="4" w:space="0" w:color="auto"/>
              <w:right w:val="nil"/>
            </w:tcBorders>
            <w:shd w:val="clear" w:color="auto" w:fill="auto"/>
            <w:vAlign w:val="bottom"/>
            <w:hideMark/>
          </w:tcPr>
          <w:p w14:paraId="00D9CDB1" w14:textId="38CBB8E8" w:rsidR="00985C6B" w:rsidRPr="006A7BA1" w:rsidRDefault="00985C6B" w:rsidP="00985C6B">
            <w:pPr>
              <w:jc w:val="right"/>
              <w:rPr>
                <w:sz w:val="16"/>
                <w:szCs w:val="16"/>
              </w:rPr>
            </w:pPr>
            <w:r w:rsidRPr="002F3218">
              <w:rPr>
                <w:sz w:val="16"/>
                <w:szCs w:val="16"/>
              </w:rPr>
              <w:t>-</w:t>
            </w:r>
          </w:p>
        </w:tc>
        <w:tc>
          <w:tcPr>
            <w:tcW w:w="850" w:type="dxa"/>
            <w:tcBorders>
              <w:top w:val="nil"/>
              <w:left w:val="nil"/>
              <w:bottom w:val="single" w:sz="4" w:space="0" w:color="auto"/>
              <w:right w:val="nil"/>
            </w:tcBorders>
            <w:shd w:val="clear" w:color="auto" w:fill="auto"/>
            <w:vAlign w:val="bottom"/>
            <w:hideMark/>
          </w:tcPr>
          <w:p w14:paraId="3EB4AA27" w14:textId="7A815FB7" w:rsidR="00985C6B" w:rsidRPr="006A7BA1" w:rsidRDefault="00985C6B" w:rsidP="00985C6B">
            <w:pPr>
              <w:jc w:val="right"/>
              <w:rPr>
                <w:sz w:val="16"/>
                <w:szCs w:val="16"/>
              </w:rPr>
            </w:pPr>
            <w:r w:rsidRPr="002F3218">
              <w:rPr>
                <w:sz w:val="16"/>
                <w:szCs w:val="16"/>
              </w:rPr>
              <w:t>-</w:t>
            </w:r>
          </w:p>
        </w:tc>
        <w:tc>
          <w:tcPr>
            <w:tcW w:w="1017" w:type="dxa"/>
            <w:tcBorders>
              <w:top w:val="nil"/>
              <w:left w:val="nil"/>
              <w:bottom w:val="single" w:sz="4" w:space="0" w:color="auto"/>
              <w:right w:val="nil"/>
            </w:tcBorders>
            <w:shd w:val="clear" w:color="auto" w:fill="auto"/>
            <w:vAlign w:val="bottom"/>
            <w:hideMark/>
          </w:tcPr>
          <w:p w14:paraId="33F060DB" w14:textId="5041DB9A" w:rsidR="00985C6B" w:rsidRPr="006A7BA1" w:rsidRDefault="00985C6B" w:rsidP="00985C6B">
            <w:pPr>
              <w:jc w:val="right"/>
              <w:rPr>
                <w:sz w:val="16"/>
                <w:szCs w:val="16"/>
              </w:rPr>
            </w:pPr>
            <w:r w:rsidRPr="002F3218">
              <w:rPr>
                <w:sz w:val="16"/>
                <w:szCs w:val="16"/>
              </w:rPr>
              <w:t>-</w:t>
            </w:r>
          </w:p>
        </w:tc>
      </w:tr>
      <w:tr w:rsidR="00985C6B" w:rsidRPr="006A7BA1" w14:paraId="4FD9BFCB" w14:textId="77777777" w:rsidTr="00905FAF">
        <w:trPr>
          <w:trHeight w:val="207"/>
        </w:trPr>
        <w:tc>
          <w:tcPr>
            <w:tcW w:w="3119" w:type="dxa"/>
            <w:tcBorders>
              <w:top w:val="nil"/>
              <w:left w:val="nil"/>
              <w:bottom w:val="nil"/>
              <w:right w:val="nil"/>
            </w:tcBorders>
            <w:shd w:val="clear" w:color="auto" w:fill="auto"/>
            <w:noWrap/>
            <w:hideMark/>
          </w:tcPr>
          <w:p w14:paraId="1F6BC858" w14:textId="77777777" w:rsidR="00985C6B" w:rsidRPr="006A7BA1" w:rsidRDefault="00985C6B" w:rsidP="00985C6B">
            <w:pPr>
              <w:rPr>
                <w:b/>
                <w:bCs/>
                <w:sz w:val="16"/>
                <w:szCs w:val="16"/>
              </w:rPr>
            </w:pPr>
            <w:r w:rsidRPr="006A7BA1">
              <w:rPr>
                <w:b/>
                <w:sz w:val="16"/>
                <w:szCs w:val="16"/>
              </w:rPr>
              <w:t>As of December 31</w:t>
            </w:r>
          </w:p>
        </w:tc>
        <w:tc>
          <w:tcPr>
            <w:tcW w:w="851" w:type="dxa"/>
            <w:tcBorders>
              <w:top w:val="nil"/>
              <w:left w:val="nil"/>
              <w:bottom w:val="double" w:sz="6" w:space="0" w:color="auto"/>
              <w:right w:val="nil"/>
            </w:tcBorders>
            <w:shd w:val="clear" w:color="auto" w:fill="auto"/>
            <w:vAlign w:val="bottom"/>
          </w:tcPr>
          <w:p w14:paraId="04F19052" w14:textId="099280FC" w:rsidR="00985C6B" w:rsidRPr="004D0836" w:rsidRDefault="00985C6B" w:rsidP="00985C6B">
            <w:pPr>
              <w:jc w:val="right"/>
              <w:rPr>
                <w:b/>
                <w:bCs/>
                <w:sz w:val="16"/>
                <w:szCs w:val="16"/>
              </w:rPr>
            </w:pPr>
            <w:r w:rsidRPr="002F3218">
              <w:rPr>
                <w:b/>
                <w:bCs/>
                <w:sz w:val="16"/>
                <w:szCs w:val="16"/>
              </w:rPr>
              <w:t>104</w:t>
            </w:r>
          </w:p>
        </w:tc>
        <w:tc>
          <w:tcPr>
            <w:tcW w:w="850" w:type="dxa"/>
            <w:tcBorders>
              <w:top w:val="nil"/>
              <w:left w:val="nil"/>
              <w:bottom w:val="double" w:sz="6" w:space="0" w:color="auto"/>
              <w:right w:val="nil"/>
            </w:tcBorders>
            <w:shd w:val="clear" w:color="auto" w:fill="auto"/>
            <w:vAlign w:val="bottom"/>
          </w:tcPr>
          <w:p w14:paraId="423A3DAE" w14:textId="546AF573" w:rsidR="00985C6B" w:rsidRPr="006A7BA1" w:rsidRDefault="00985C6B" w:rsidP="00985C6B">
            <w:pPr>
              <w:jc w:val="right"/>
              <w:rPr>
                <w:b/>
                <w:bCs/>
                <w:sz w:val="16"/>
                <w:szCs w:val="16"/>
              </w:rPr>
            </w:pPr>
            <w:r w:rsidRPr="002F3218">
              <w:rPr>
                <w:b/>
                <w:bCs/>
                <w:sz w:val="16"/>
                <w:szCs w:val="16"/>
              </w:rPr>
              <w:t>-</w:t>
            </w:r>
          </w:p>
        </w:tc>
        <w:tc>
          <w:tcPr>
            <w:tcW w:w="851" w:type="dxa"/>
            <w:tcBorders>
              <w:top w:val="nil"/>
              <w:left w:val="nil"/>
              <w:bottom w:val="double" w:sz="6" w:space="0" w:color="auto"/>
              <w:right w:val="nil"/>
            </w:tcBorders>
            <w:shd w:val="clear" w:color="auto" w:fill="auto"/>
            <w:vAlign w:val="bottom"/>
          </w:tcPr>
          <w:p w14:paraId="4F5D1646" w14:textId="77777777" w:rsidR="00985C6B" w:rsidRPr="008936B3" w:rsidRDefault="00985C6B" w:rsidP="00985C6B">
            <w:pPr>
              <w:jc w:val="right"/>
              <w:rPr>
                <w:b/>
                <w:bCs/>
                <w:sz w:val="16"/>
                <w:szCs w:val="16"/>
              </w:rPr>
            </w:pPr>
          </w:p>
        </w:tc>
        <w:tc>
          <w:tcPr>
            <w:tcW w:w="992" w:type="dxa"/>
            <w:tcBorders>
              <w:top w:val="nil"/>
              <w:left w:val="nil"/>
              <w:bottom w:val="double" w:sz="6" w:space="0" w:color="auto"/>
              <w:right w:val="nil"/>
            </w:tcBorders>
            <w:shd w:val="clear" w:color="auto" w:fill="auto"/>
            <w:vAlign w:val="bottom"/>
          </w:tcPr>
          <w:p w14:paraId="412C6202" w14:textId="26571592" w:rsidR="00985C6B" w:rsidRPr="008936B3" w:rsidRDefault="00985C6B" w:rsidP="00985C6B">
            <w:pPr>
              <w:jc w:val="right"/>
              <w:rPr>
                <w:b/>
                <w:bCs/>
                <w:sz w:val="16"/>
                <w:szCs w:val="16"/>
              </w:rPr>
            </w:pPr>
            <w:r w:rsidRPr="002F3218">
              <w:rPr>
                <w:b/>
                <w:bCs/>
                <w:sz w:val="16"/>
                <w:szCs w:val="16"/>
              </w:rPr>
              <w:t xml:space="preserve">                104 </w:t>
            </w:r>
          </w:p>
        </w:tc>
        <w:tc>
          <w:tcPr>
            <w:tcW w:w="850" w:type="dxa"/>
            <w:tcBorders>
              <w:top w:val="nil"/>
              <w:left w:val="nil"/>
              <w:bottom w:val="double" w:sz="6" w:space="0" w:color="auto"/>
              <w:right w:val="nil"/>
            </w:tcBorders>
            <w:shd w:val="clear" w:color="auto" w:fill="auto"/>
            <w:vAlign w:val="bottom"/>
            <w:hideMark/>
          </w:tcPr>
          <w:p w14:paraId="5EB8B3C0" w14:textId="75E33EE1" w:rsidR="00985C6B" w:rsidRPr="008936B3" w:rsidRDefault="00985C6B" w:rsidP="00985C6B">
            <w:pPr>
              <w:jc w:val="right"/>
              <w:rPr>
                <w:b/>
                <w:bCs/>
                <w:sz w:val="16"/>
                <w:szCs w:val="16"/>
              </w:rPr>
            </w:pPr>
            <w:r w:rsidRPr="002F3218">
              <w:rPr>
                <w:b/>
                <w:bCs/>
                <w:sz w:val="16"/>
                <w:szCs w:val="16"/>
              </w:rPr>
              <w:t>-</w:t>
            </w:r>
          </w:p>
        </w:tc>
        <w:tc>
          <w:tcPr>
            <w:tcW w:w="851" w:type="dxa"/>
            <w:tcBorders>
              <w:top w:val="nil"/>
              <w:left w:val="nil"/>
              <w:bottom w:val="double" w:sz="6" w:space="0" w:color="auto"/>
              <w:right w:val="nil"/>
            </w:tcBorders>
            <w:shd w:val="clear" w:color="auto" w:fill="auto"/>
            <w:vAlign w:val="bottom"/>
            <w:hideMark/>
          </w:tcPr>
          <w:p w14:paraId="6ED4C276" w14:textId="29F02A76" w:rsidR="00985C6B" w:rsidRPr="006A7BA1" w:rsidRDefault="00985C6B" w:rsidP="00985C6B">
            <w:pPr>
              <w:jc w:val="right"/>
              <w:rPr>
                <w:b/>
                <w:bCs/>
                <w:sz w:val="16"/>
                <w:szCs w:val="16"/>
              </w:rPr>
            </w:pPr>
            <w:r w:rsidRPr="002F3218">
              <w:rPr>
                <w:b/>
                <w:bCs/>
                <w:sz w:val="16"/>
                <w:szCs w:val="16"/>
              </w:rPr>
              <w:t>-</w:t>
            </w:r>
          </w:p>
        </w:tc>
        <w:tc>
          <w:tcPr>
            <w:tcW w:w="850" w:type="dxa"/>
            <w:tcBorders>
              <w:top w:val="nil"/>
              <w:left w:val="nil"/>
              <w:bottom w:val="double" w:sz="6" w:space="0" w:color="auto"/>
              <w:right w:val="nil"/>
            </w:tcBorders>
            <w:shd w:val="clear" w:color="auto" w:fill="auto"/>
            <w:vAlign w:val="bottom"/>
            <w:hideMark/>
          </w:tcPr>
          <w:p w14:paraId="7335106A" w14:textId="7D99B9EB" w:rsidR="00985C6B" w:rsidRPr="00555377" w:rsidRDefault="00985C6B" w:rsidP="00985C6B">
            <w:pPr>
              <w:jc w:val="right"/>
              <w:rPr>
                <w:b/>
                <w:bCs/>
                <w:sz w:val="16"/>
                <w:szCs w:val="16"/>
              </w:rPr>
            </w:pPr>
            <w:r w:rsidRPr="002F3218">
              <w:rPr>
                <w:b/>
                <w:bCs/>
                <w:sz w:val="16"/>
                <w:szCs w:val="16"/>
              </w:rPr>
              <w:t>341</w:t>
            </w:r>
          </w:p>
        </w:tc>
        <w:tc>
          <w:tcPr>
            <w:tcW w:w="1017" w:type="dxa"/>
            <w:tcBorders>
              <w:top w:val="nil"/>
              <w:left w:val="nil"/>
              <w:bottom w:val="double" w:sz="6" w:space="0" w:color="auto"/>
              <w:right w:val="nil"/>
            </w:tcBorders>
            <w:shd w:val="clear" w:color="auto" w:fill="auto"/>
            <w:vAlign w:val="bottom"/>
            <w:hideMark/>
          </w:tcPr>
          <w:p w14:paraId="55C3B3E8" w14:textId="0D7E7066" w:rsidR="00985C6B" w:rsidRPr="00555377" w:rsidRDefault="00985C6B" w:rsidP="00985C6B">
            <w:pPr>
              <w:jc w:val="right"/>
              <w:rPr>
                <w:b/>
                <w:bCs/>
                <w:sz w:val="16"/>
                <w:szCs w:val="16"/>
              </w:rPr>
            </w:pPr>
            <w:r w:rsidRPr="002F3218">
              <w:rPr>
                <w:b/>
                <w:bCs/>
                <w:sz w:val="16"/>
                <w:szCs w:val="16"/>
              </w:rPr>
              <w:t>341</w:t>
            </w:r>
          </w:p>
        </w:tc>
      </w:tr>
    </w:tbl>
    <w:p w14:paraId="6F9FB9E4" w14:textId="77777777" w:rsidR="00BF54D4" w:rsidRPr="006A7BA1" w:rsidRDefault="00BF54D4" w:rsidP="00BF54D4">
      <w:pPr>
        <w:ind w:left="720"/>
        <w:jc w:val="both"/>
        <w:rPr>
          <w:sz w:val="16"/>
          <w:szCs w:val="16"/>
        </w:rPr>
      </w:pPr>
    </w:p>
    <w:p w14:paraId="5DAB564A" w14:textId="77777777" w:rsidR="003648CD" w:rsidRDefault="003648CD" w:rsidP="003648CD">
      <w:pPr>
        <w:rPr>
          <w:bCs/>
          <w:sz w:val="21"/>
          <w:szCs w:val="21"/>
          <w:lang w:val="en-GB"/>
        </w:rPr>
      </w:pPr>
      <w:r w:rsidRPr="00CA67E8">
        <w:rPr>
          <w:bCs/>
          <w:sz w:val="21"/>
          <w:szCs w:val="21"/>
          <w:lang w:val="en-GB"/>
        </w:rPr>
        <w:t>The level of mandatory deposits in foreign currency, which as of December 31, 2023 are in the amount of 5,929,166 thousand denars (2022: 4,836,078 thousand denars) represent the prescribed amount of deposits that are set aside in accordance with the Decision on Mandatory Reserves at NBRSM. Mandatory reserves in foreign currency are calculated based on the average amount of deposits in foreign currency during one calendar month. No interest is calculated on the mandatory reserve in foreign currency for 2023 and 2022.</w:t>
      </w:r>
    </w:p>
    <w:p w14:paraId="111A3578" w14:textId="77777777" w:rsidR="003648CD" w:rsidRPr="00153284" w:rsidRDefault="003648CD" w:rsidP="003648CD">
      <w:pPr>
        <w:jc w:val="both"/>
        <w:rPr>
          <w:sz w:val="22"/>
          <w:szCs w:val="22"/>
          <w:lang w:val="en-GB"/>
        </w:rPr>
      </w:pPr>
      <w:r w:rsidRPr="00153284">
        <w:rPr>
          <w:sz w:val="22"/>
          <w:szCs w:val="22"/>
          <w:lang w:val="en-GB"/>
        </w:rPr>
        <w:t>To manage the liquidity risk of non-settlement, the participants/users of the KIBS-Clearing service establish a Reserve Guarantee Fund (RGF) which provides funds for successful settlement</w:t>
      </w:r>
      <w:r>
        <w:rPr>
          <w:sz w:val="22"/>
          <w:szCs w:val="22"/>
          <w:lang w:val="en-GB"/>
        </w:rPr>
        <w:t>.</w:t>
      </w:r>
      <w:r w:rsidRPr="00153284">
        <w:rPr>
          <w:sz w:val="22"/>
          <w:szCs w:val="22"/>
          <w:lang w:val="en-GB"/>
        </w:rPr>
        <w:t xml:space="preserve"> The amount that the Bank has paid into the fund is shown as part of the restricted deposits item and in 2023 it amounts to 370,000 thousand denars (2022: 370,000 thousand denars)</w:t>
      </w:r>
      <w:r>
        <w:rPr>
          <w:sz w:val="22"/>
          <w:szCs w:val="22"/>
          <w:lang w:val="en-GB"/>
        </w:rPr>
        <w:t>.</w:t>
      </w:r>
    </w:p>
    <w:p w14:paraId="3581F53E" w14:textId="77777777" w:rsidR="00BF54D4" w:rsidRPr="006A7BA1" w:rsidRDefault="00BF54D4" w:rsidP="00BF54D4">
      <w:pPr>
        <w:rPr>
          <w:sz w:val="21"/>
          <w:szCs w:val="21"/>
          <w:lang w:val="mk-MK"/>
        </w:rPr>
      </w:pPr>
    </w:p>
    <w:p w14:paraId="55AA0B49" w14:textId="77777777" w:rsidR="008844F7" w:rsidRPr="006A7BA1" w:rsidRDefault="008844F7" w:rsidP="00931274">
      <w:pPr>
        <w:numPr>
          <w:ilvl w:val="0"/>
          <w:numId w:val="23"/>
        </w:numPr>
        <w:jc w:val="both"/>
        <w:rPr>
          <w:b/>
          <w:bCs/>
          <w:sz w:val="21"/>
          <w:szCs w:val="21"/>
        </w:rPr>
      </w:pPr>
      <w:r w:rsidRPr="006A7BA1">
        <w:rPr>
          <w:b/>
          <w:bCs/>
          <w:sz w:val="21"/>
          <w:szCs w:val="21"/>
          <w:lang w:val="en-GB"/>
        </w:rPr>
        <w:t>CASH AND CASH EQUIVALENTS (continued)</w:t>
      </w:r>
    </w:p>
    <w:p w14:paraId="777FDF76" w14:textId="77777777" w:rsidR="008844F7" w:rsidRPr="006A7BA1" w:rsidRDefault="008844F7" w:rsidP="008844F7">
      <w:pPr>
        <w:ind w:left="720"/>
        <w:contextualSpacing/>
        <w:rPr>
          <w:b/>
          <w:bCs/>
          <w:sz w:val="21"/>
          <w:szCs w:val="21"/>
        </w:rPr>
      </w:pPr>
    </w:p>
    <w:p w14:paraId="7FAC99F0" w14:textId="77777777" w:rsidR="003648CD" w:rsidRPr="006A7BA1" w:rsidRDefault="003648CD" w:rsidP="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lang w:val="en-GB"/>
        </w:rPr>
      </w:pPr>
      <w:r w:rsidRPr="006A7BA1">
        <w:rPr>
          <w:sz w:val="21"/>
          <w:szCs w:val="21"/>
          <w:lang w:val="en-GB"/>
        </w:rPr>
        <w:t xml:space="preserve">The accounts and deposits with Central Bank, except for the mandatory deposits in foreign currency in the </w:t>
      </w:r>
      <w:r w:rsidRPr="00CA67E8">
        <w:rPr>
          <w:sz w:val="21"/>
          <w:szCs w:val="21"/>
          <w:lang w:val="en-GB"/>
        </w:rPr>
        <w:t xml:space="preserve">amount of </w:t>
      </w:r>
      <w:r w:rsidRPr="00CA67E8">
        <w:rPr>
          <w:sz w:val="21"/>
          <w:szCs w:val="21"/>
        </w:rPr>
        <w:t xml:space="preserve">9,937,583 </w:t>
      </w:r>
      <w:r w:rsidRPr="00CA67E8">
        <w:rPr>
          <w:sz w:val="21"/>
          <w:szCs w:val="21"/>
          <w:lang w:val="en-GB"/>
        </w:rPr>
        <w:t xml:space="preserve">thousands </w:t>
      </w:r>
      <w:r w:rsidRPr="006A7BA1">
        <w:rPr>
          <w:sz w:val="21"/>
          <w:szCs w:val="21"/>
          <w:lang w:val="en-GB"/>
        </w:rPr>
        <w:t>of Denars (20</w:t>
      </w:r>
      <w:r>
        <w:rPr>
          <w:sz w:val="21"/>
          <w:szCs w:val="21"/>
          <w:lang w:val="en-GB"/>
        </w:rPr>
        <w:t>22</w:t>
      </w:r>
      <w:r w:rsidRPr="006A7BA1">
        <w:rPr>
          <w:sz w:val="21"/>
          <w:szCs w:val="21"/>
          <w:lang w:val="en-GB"/>
        </w:rPr>
        <w:t xml:space="preserve">: </w:t>
      </w:r>
      <w:r>
        <w:rPr>
          <w:sz w:val="21"/>
          <w:szCs w:val="21"/>
          <w:lang w:val="en-GB"/>
        </w:rPr>
        <w:t>8,307,294</w:t>
      </w:r>
      <w:r w:rsidRPr="006A7BA1">
        <w:rPr>
          <w:sz w:val="21"/>
          <w:szCs w:val="21"/>
        </w:rPr>
        <w:t xml:space="preserve"> </w:t>
      </w:r>
      <w:r w:rsidRPr="006A7BA1">
        <w:rPr>
          <w:sz w:val="21"/>
          <w:szCs w:val="21"/>
          <w:lang w:val="en-GB"/>
        </w:rPr>
        <w:t>thousands of Denars), represent mandatory reserve in Denars</w:t>
      </w:r>
      <w:r>
        <w:rPr>
          <w:sz w:val="21"/>
          <w:szCs w:val="21"/>
          <w:lang w:val="en-GB"/>
        </w:rPr>
        <w:t xml:space="preserve">, </w:t>
      </w:r>
      <w:r w:rsidRPr="00153284">
        <w:rPr>
          <w:sz w:val="21"/>
          <w:szCs w:val="21"/>
          <w:lang w:val="en-GB"/>
        </w:rPr>
        <w:t>current accounts in foreign currency and funds placed in available deposits</w:t>
      </w:r>
      <w:r>
        <w:rPr>
          <w:sz w:val="21"/>
          <w:szCs w:val="21"/>
          <w:lang w:val="en-GB"/>
        </w:rPr>
        <w:t>.</w:t>
      </w:r>
      <w:r w:rsidRPr="006A7BA1">
        <w:rPr>
          <w:sz w:val="21"/>
          <w:szCs w:val="21"/>
          <w:lang w:val="en-GB"/>
        </w:rPr>
        <w:t xml:space="preserve"> </w:t>
      </w:r>
      <w:r w:rsidRPr="00153284">
        <w:rPr>
          <w:sz w:val="21"/>
          <w:szCs w:val="21"/>
          <w:lang w:val="en-GB"/>
        </w:rPr>
        <w:t>NBRSM does not calculate interest on the mandatory reserve in denars</w:t>
      </w:r>
      <w:r>
        <w:rPr>
          <w:sz w:val="21"/>
          <w:szCs w:val="21"/>
          <w:lang w:val="en-GB"/>
        </w:rPr>
        <w:t>.</w:t>
      </w:r>
    </w:p>
    <w:p w14:paraId="1B9A97EE" w14:textId="77777777" w:rsidR="003648CD" w:rsidRDefault="003648CD" w:rsidP="003648CD">
      <w:pPr>
        <w:ind w:left="720"/>
        <w:jc w:val="both"/>
        <w:rPr>
          <w:bCs/>
          <w:sz w:val="22"/>
          <w:szCs w:val="22"/>
          <w:lang w:val="mk-MK"/>
        </w:rPr>
      </w:pPr>
      <w:r w:rsidRPr="006A7BA1">
        <w:rPr>
          <w:sz w:val="22"/>
          <w:szCs w:val="22"/>
          <w:lang w:val="en-GB"/>
        </w:rPr>
        <w:t xml:space="preserve">Treasury bills that can be traded at the secondary market in </w:t>
      </w:r>
      <w:r w:rsidRPr="00153284">
        <w:rPr>
          <w:sz w:val="22"/>
          <w:szCs w:val="22"/>
          <w:lang w:val="en-GB"/>
        </w:rPr>
        <w:t>the amount of 1,827,710</w:t>
      </w:r>
      <w:r w:rsidRPr="00153284">
        <w:rPr>
          <w:sz w:val="21"/>
          <w:szCs w:val="21"/>
        </w:rPr>
        <w:t xml:space="preserve"> </w:t>
      </w:r>
      <w:r w:rsidRPr="00153284">
        <w:rPr>
          <w:sz w:val="22"/>
          <w:szCs w:val="22"/>
          <w:lang w:val="en-GB"/>
        </w:rPr>
        <w:t xml:space="preserve">thousands </w:t>
      </w:r>
      <w:r w:rsidRPr="006A7BA1">
        <w:rPr>
          <w:sz w:val="22"/>
          <w:szCs w:val="22"/>
          <w:lang w:val="en-GB"/>
        </w:rPr>
        <w:t>of</w:t>
      </w:r>
      <w:r>
        <w:rPr>
          <w:sz w:val="22"/>
          <w:szCs w:val="22"/>
          <w:lang w:val="en-GB"/>
        </w:rPr>
        <w:t xml:space="preserve"> </w:t>
      </w:r>
      <w:r w:rsidRPr="006A7BA1">
        <w:rPr>
          <w:sz w:val="22"/>
          <w:szCs w:val="22"/>
          <w:lang w:val="en-GB"/>
        </w:rPr>
        <w:t xml:space="preserve"> Denars (20</w:t>
      </w:r>
      <w:r>
        <w:rPr>
          <w:sz w:val="22"/>
          <w:szCs w:val="22"/>
          <w:lang w:val="en-GB"/>
        </w:rPr>
        <w:t>22</w:t>
      </w:r>
      <w:r w:rsidRPr="006A7BA1">
        <w:rPr>
          <w:sz w:val="22"/>
          <w:szCs w:val="22"/>
          <w:lang w:val="en-GB"/>
        </w:rPr>
        <w:t>: 1</w:t>
      </w:r>
      <w:r w:rsidRPr="006A7BA1">
        <w:rPr>
          <w:sz w:val="21"/>
          <w:szCs w:val="21"/>
        </w:rPr>
        <w:t>,</w:t>
      </w:r>
      <w:r>
        <w:rPr>
          <w:sz w:val="21"/>
          <w:szCs w:val="21"/>
        </w:rPr>
        <w:t>835,846</w:t>
      </w:r>
      <w:r w:rsidRPr="006A7BA1">
        <w:rPr>
          <w:sz w:val="21"/>
          <w:szCs w:val="21"/>
        </w:rPr>
        <w:t xml:space="preserve"> </w:t>
      </w:r>
      <w:r w:rsidRPr="006A7BA1">
        <w:rPr>
          <w:sz w:val="22"/>
          <w:szCs w:val="22"/>
          <w:lang w:val="en-GB"/>
        </w:rPr>
        <w:t xml:space="preserve">thousands of Denars) have been purchased from Central Bank </w:t>
      </w:r>
      <w:r>
        <w:rPr>
          <w:sz w:val="22"/>
          <w:szCs w:val="22"/>
          <w:lang w:val="en-GB"/>
        </w:rPr>
        <w:t xml:space="preserve">and </w:t>
      </w:r>
      <w:r w:rsidRPr="00153284">
        <w:rPr>
          <w:sz w:val="22"/>
          <w:szCs w:val="22"/>
          <w:lang w:val="en-GB"/>
        </w:rPr>
        <w:t>have a maturity period</w:t>
      </w:r>
      <w:r>
        <w:rPr>
          <w:sz w:val="22"/>
          <w:szCs w:val="22"/>
          <w:lang w:val="en-GB"/>
        </w:rPr>
        <w:t xml:space="preserve"> </w:t>
      </w:r>
      <w:r w:rsidRPr="006A7BA1">
        <w:rPr>
          <w:sz w:val="22"/>
          <w:szCs w:val="22"/>
          <w:lang w:val="en-GB"/>
        </w:rPr>
        <w:t xml:space="preserve">of 28 - </w:t>
      </w:r>
      <w:r>
        <w:rPr>
          <w:sz w:val="22"/>
          <w:szCs w:val="22"/>
          <w:lang w:val="en-GB"/>
        </w:rPr>
        <w:t>49</w:t>
      </w:r>
      <w:r w:rsidRPr="006A7BA1">
        <w:rPr>
          <w:sz w:val="22"/>
          <w:szCs w:val="22"/>
          <w:lang w:val="en-GB"/>
        </w:rPr>
        <w:t xml:space="preserve"> days</w:t>
      </w:r>
      <w:r>
        <w:rPr>
          <w:sz w:val="22"/>
          <w:szCs w:val="22"/>
          <w:lang w:val="en-GB"/>
        </w:rPr>
        <w:t>.</w:t>
      </w:r>
      <w:r w:rsidRPr="006A7BA1">
        <w:rPr>
          <w:sz w:val="22"/>
          <w:szCs w:val="22"/>
          <w:lang w:val="en-GB"/>
        </w:rPr>
        <w:t xml:space="preserve"> </w:t>
      </w:r>
      <w:r w:rsidRPr="00153284">
        <w:rPr>
          <w:sz w:val="22"/>
          <w:szCs w:val="22"/>
          <w:lang w:val="en-GB"/>
        </w:rPr>
        <w:t>The</w:t>
      </w:r>
      <w:r w:rsidRPr="00153284">
        <w:rPr>
          <w:bCs/>
          <w:sz w:val="22"/>
          <w:szCs w:val="22"/>
          <w:lang w:val="en-GB"/>
        </w:rPr>
        <w:t xml:space="preserve"> interest rates increase it 6 times during 2023 year, on these bills were moving in the range of</w:t>
      </w:r>
      <w:r w:rsidRPr="00153284">
        <w:rPr>
          <w:bCs/>
          <w:sz w:val="22"/>
          <w:szCs w:val="22"/>
          <w:lang w:val="mk-MK"/>
        </w:rPr>
        <w:t xml:space="preserve"> 4,</w:t>
      </w:r>
      <w:r w:rsidRPr="00153284">
        <w:rPr>
          <w:bCs/>
          <w:sz w:val="22"/>
          <w:szCs w:val="22"/>
        </w:rPr>
        <w:t>75%</w:t>
      </w:r>
      <w:r w:rsidRPr="00153284">
        <w:rPr>
          <w:bCs/>
          <w:sz w:val="22"/>
          <w:szCs w:val="22"/>
          <w:lang w:val="mk-MK"/>
        </w:rPr>
        <w:t>-</w:t>
      </w:r>
      <w:r w:rsidRPr="00153284">
        <w:rPr>
          <w:bCs/>
          <w:sz w:val="22"/>
          <w:szCs w:val="22"/>
        </w:rPr>
        <w:t>6</w:t>
      </w:r>
      <w:r w:rsidRPr="00153284">
        <w:rPr>
          <w:bCs/>
          <w:sz w:val="22"/>
          <w:szCs w:val="22"/>
          <w:lang w:val="mk-MK"/>
        </w:rPr>
        <w:t>,30</w:t>
      </w:r>
      <w:r w:rsidRPr="00153284">
        <w:rPr>
          <w:bCs/>
          <w:sz w:val="22"/>
          <w:szCs w:val="22"/>
        </w:rPr>
        <w:t>%</w:t>
      </w:r>
      <w:r w:rsidRPr="00153284">
        <w:rPr>
          <w:bCs/>
          <w:sz w:val="22"/>
          <w:szCs w:val="22"/>
          <w:lang w:val="mk-MK"/>
        </w:rPr>
        <w:t xml:space="preserve"> </w:t>
      </w:r>
      <w:proofErr w:type="spellStart"/>
      <w:r w:rsidRPr="00153284">
        <w:rPr>
          <w:bCs/>
          <w:sz w:val="22"/>
          <w:szCs w:val="22"/>
          <w:lang w:val="mk-MK"/>
        </w:rPr>
        <w:t>on</w:t>
      </w:r>
      <w:proofErr w:type="spellEnd"/>
      <w:r w:rsidRPr="00153284">
        <w:rPr>
          <w:bCs/>
          <w:sz w:val="22"/>
          <w:szCs w:val="22"/>
          <w:lang w:val="mk-MK"/>
        </w:rPr>
        <w:t xml:space="preserve"> </w:t>
      </w:r>
      <w:proofErr w:type="spellStart"/>
      <w:r w:rsidRPr="00153284">
        <w:rPr>
          <w:bCs/>
          <w:sz w:val="22"/>
          <w:szCs w:val="22"/>
          <w:lang w:val="mk-MK"/>
        </w:rPr>
        <w:t>primary</w:t>
      </w:r>
      <w:proofErr w:type="spellEnd"/>
      <w:r w:rsidRPr="00153284">
        <w:rPr>
          <w:bCs/>
          <w:sz w:val="22"/>
          <w:szCs w:val="22"/>
          <w:lang w:val="mk-MK"/>
        </w:rPr>
        <w:t xml:space="preserve"> </w:t>
      </w:r>
      <w:proofErr w:type="spellStart"/>
      <w:r w:rsidRPr="00153284">
        <w:rPr>
          <w:bCs/>
          <w:sz w:val="22"/>
          <w:szCs w:val="22"/>
          <w:lang w:val="mk-MK"/>
        </w:rPr>
        <w:t>market</w:t>
      </w:r>
      <w:proofErr w:type="spellEnd"/>
      <w:r w:rsidRPr="00153284">
        <w:rPr>
          <w:bCs/>
          <w:sz w:val="22"/>
          <w:szCs w:val="22"/>
        </w:rPr>
        <w:t xml:space="preserve"> </w:t>
      </w:r>
      <w:r w:rsidRPr="00153284">
        <w:rPr>
          <w:bCs/>
          <w:sz w:val="22"/>
          <w:szCs w:val="22"/>
          <w:lang w:val="en-GB"/>
        </w:rPr>
        <w:t>(2022: 1,25</w:t>
      </w:r>
      <w:r w:rsidRPr="00153284">
        <w:rPr>
          <w:bCs/>
          <w:sz w:val="22"/>
          <w:szCs w:val="22"/>
          <w:lang w:val="mk-MK"/>
        </w:rPr>
        <w:t xml:space="preserve"> – </w:t>
      </w:r>
      <w:r w:rsidRPr="00153284">
        <w:rPr>
          <w:bCs/>
          <w:sz w:val="22"/>
          <w:szCs w:val="22"/>
        </w:rPr>
        <w:t>4</w:t>
      </w:r>
      <w:r>
        <w:rPr>
          <w:bCs/>
          <w:sz w:val="22"/>
          <w:szCs w:val="22"/>
          <w:lang w:val="mk-MK"/>
        </w:rPr>
        <w:t>,</w:t>
      </w:r>
      <w:r w:rsidRPr="00153284">
        <w:rPr>
          <w:bCs/>
          <w:sz w:val="22"/>
          <w:szCs w:val="22"/>
        </w:rPr>
        <w:t>75</w:t>
      </w:r>
      <w:r w:rsidRPr="00153284">
        <w:rPr>
          <w:bCs/>
          <w:sz w:val="22"/>
          <w:szCs w:val="22"/>
          <w:lang w:val="en-GB"/>
        </w:rPr>
        <w:t xml:space="preserve">% </w:t>
      </w:r>
      <w:proofErr w:type="spellStart"/>
      <w:r w:rsidRPr="00153284">
        <w:rPr>
          <w:bCs/>
          <w:sz w:val="22"/>
          <w:szCs w:val="22"/>
          <w:lang w:val="en-GB"/>
        </w:rPr>
        <w:t>p</w:t>
      </w:r>
      <w:r>
        <w:rPr>
          <w:bCs/>
          <w:sz w:val="22"/>
          <w:szCs w:val="22"/>
          <w:lang w:val="en-GB"/>
        </w:rPr>
        <w:t>,</w:t>
      </w:r>
      <w:r w:rsidRPr="00153284">
        <w:rPr>
          <w:bCs/>
          <w:sz w:val="22"/>
          <w:szCs w:val="22"/>
          <w:lang w:val="en-GB"/>
        </w:rPr>
        <w:t>a</w:t>
      </w:r>
      <w:proofErr w:type="spellEnd"/>
      <w:r w:rsidRPr="00153284">
        <w:rPr>
          <w:bCs/>
          <w:sz w:val="22"/>
          <w:szCs w:val="22"/>
          <w:lang w:val="en-GB"/>
        </w:rPr>
        <w:t>)</w:t>
      </w:r>
      <w:r>
        <w:rPr>
          <w:bCs/>
          <w:sz w:val="22"/>
          <w:szCs w:val="22"/>
          <w:lang w:val="en-GB"/>
        </w:rPr>
        <w:t>.</w:t>
      </w:r>
      <w:r w:rsidRPr="00153284">
        <w:rPr>
          <w:bCs/>
          <w:sz w:val="22"/>
          <w:szCs w:val="22"/>
          <w:lang w:val="mk-MK"/>
        </w:rPr>
        <w:t xml:space="preserve"> </w:t>
      </w:r>
    </w:p>
    <w:p w14:paraId="14C35629" w14:textId="77777777" w:rsidR="00372BD7" w:rsidRPr="006A7BA1" w:rsidRDefault="00372BD7" w:rsidP="008844F7">
      <w:pPr>
        <w:ind w:left="720"/>
        <w:jc w:val="both"/>
        <w:rPr>
          <w:sz w:val="21"/>
          <w:szCs w:val="21"/>
          <w:u w:val="single"/>
          <w:lang w:val="en-GB"/>
        </w:rPr>
      </w:pPr>
    </w:p>
    <w:p w14:paraId="24CD2E6D" w14:textId="77777777" w:rsidR="008844F7" w:rsidRPr="00636DC0" w:rsidRDefault="008844F7" w:rsidP="00931274">
      <w:pPr>
        <w:numPr>
          <w:ilvl w:val="0"/>
          <w:numId w:val="24"/>
        </w:numPr>
        <w:jc w:val="both"/>
        <w:rPr>
          <w:b/>
          <w:bCs/>
          <w:sz w:val="21"/>
          <w:szCs w:val="21"/>
        </w:rPr>
      </w:pPr>
      <w:r w:rsidRPr="00636DC0">
        <w:rPr>
          <w:b/>
          <w:bCs/>
          <w:sz w:val="21"/>
          <w:szCs w:val="21"/>
          <w:lang w:val="en-GB"/>
        </w:rPr>
        <w:t>TRADING</w:t>
      </w:r>
      <w:r w:rsidRPr="00636DC0">
        <w:rPr>
          <w:b/>
          <w:sz w:val="21"/>
          <w:lang w:val="en-GB"/>
        </w:rPr>
        <w:t xml:space="preserve"> ASSETS</w:t>
      </w:r>
    </w:p>
    <w:p w14:paraId="6E7AC2AB" w14:textId="77777777" w:rsidR="008844F7" w:rsidRPr="006A7BA1" w:rsidRDefault="008844F7" w:rsidP="008844F7">
      <w:pPr>
        <w:jc w:val="both"/>
        <w:rPr>
          <w:b/>
          <w:bCs/>
          <w:sz w:val="16"/>
          <w:szCs w:val="16"/>
        </w:rPr>
      </w:pPr>
    </w:p>
    <w:p w14:paraId="768B075D" w14:textId="77777777" w:rsidR="008844F7" w:rsidRPr="006A7BA1" w:rsidRDefault="008844F7" w:rsidP="008844F7">
      <w:pPr>
        <w:spacing w:after="120"/>
        <w:jc w:val="both"/>
        <w:rPr>
          <w:sz w:val="21"/>
          <w:szCs w:val="21"/>
        </w:rPr>
      </w:pPr>
      <w:r w:rsidRPr="006A7BA1">
        <w:rPr>
          <w:b/>
          <w:bCs/>
          <w:sz w:val="21"/>
          <w:szCs w:val="21"/>
        </w:rPr>
        <w:t>А</w:t>
      </w:r>
      <w:r w:rsidRPr="006A7BA1">
        <w:rPr>
          <w:b/>
          <w:bCs/>
          <w:sz w:val="21"/>
          <w:szCs w:val="21"/>
        </w:rPr>
        <w:tab/>
        <w:t xml:space="preserve">Structure of trading assets by type of financial instrument </w:t>
      </w:r>
    </w:p>
    <w:tbl>
      <w:tblPr>
        <w:tblW w:w="8494"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406"/>
      </w:tblGrid>
      <w:tr w:rsidR="006A7BA1" w:rsidRPr="006A7BA1" w14:paraId="04030794" w14:textId="77777777" w:rsidTr="00D71E2D">
        <w:trPr>
          <w:trHeight w:val="210"/>
        </w:trPr>
        <w:tc>
          <w:tcPr>
            <w:tcW w:w="5605" w:type="dxa"/>
            <w:shd w:val="clear" w:color="000000" w:fill="FFFFFF"/>
          </w:tcPr>
          <w:p w14:paraId="4EA674B1" w14:textId="77777777" w:rsidR="008844F7" w:rsidRPr="006A7BA1" w:rsidRDefault="008844F7" w:rsidP="008844F7">
            <w:pPr>
              <w:ind w:right="74"/>
              <w:rPr>
                <w:b/>
                <w:bCs/>
                <w:sz w:val="21"/>
                <w:szCs w:val="21"/>
              </w:rPr>
            </w:pPr>
          </w:p>
        </w:tc>
        <w:tc>
          <w:tcPr>
            <w:tcW w:w="2889" w:type="dxa"/>
            <w:gridSpan w:val="3"/>
            <w:shd w:val="clear" w:color="000000" w:fill="FFFFFF"/>
            <w:vAlign w:val="bottom"/>
          </w:tcPr>
          <w:p w14:paraId="62D79885" w14:textId="77777777" w:rsidR="008844F7" w:rsidRPr="006A7BA1" w:rsidRDefault="008844F7" w:rsidP="008844F7">
            <w:pPr>
              <w:ind w:right="74"/>
              <w:jc w:val="right"/>
              <w:rPr>
                <w:sz w:val="21"/>
                <w:szCs w:val="21"/>
              </w:rPr>
            </w:pPr>
            <w:r w:rsidRPr="006A7BA1">
              <w:rPr>
                <w:b/>
                <w:sz w:val="21"/>
                <w:szCs w:val="21"/>
                <w:lang w:val="en-GB"/>
              </w:rPr>
              <w:t>In thousands of Denars</w:t>
            </w:r>
          </w:p>
        </w:tc>
      </w:tr>
      <w:tr w:rsidR="006A7BA1" w:rsidRPr="006A7BA1" w14:paraId="0E6ED213" w14:textId="77777777" w:rsidTr="00D71E2D">
        <w:trPr>
          <w:trHeight w:val="210"/>
        </w:trPr>
        <w:tc>
          <w:tcPr>
            <w:tcW w:w="5605" w:type="dxa"/>
            <w:shd w:val="clear" w:color="000000" w:fill="FFFFFF"/>
          </w:tcPr>
          <w:p w14:paraId="03466367" w14:textId="77777777" w:rsidR="009B0DC3" w:rsidRPr="006A7BA1" w:rsidRDefault="009B0DC3" w:rsidP="009B0DC3">
            <w:pPr>
              <w:ind w:right="74"/>
              <w:rPr>
                <w:b/>
                <w:bCs/>
                <w:sz w:val="21"/>
                <w:szCs w:val="21"/>
              </w:rPr>
            </w:pPr>
          </w:p>
        </w:tc>
        <w:tc>
          <w:tcPr>
            <w:tcW w:w="1247" w:type="dxa"/>
            <w:shd w:val="clear" w:color="000000" w:fill="FFFFFF"/>
          </w:tcPr>
          <w:p w14:paraId="3E602775" w14:textId="77777777" w:rsidR="00D71E2D" w:rsidRPr="006A7BA1" w:rsidRDefault="009B0DC3" w:rsidP="00D71E2D">
            <w:pPr>
              <w:jc w:val="right"/>
              <w:rPr>
                <w:b/>
                <w:bCs/>
                <w:sz w:val="21"/>
                <w:szCs w:val="21"/>
                <w:lang w:val="en-GB"/>
              </w:rPr>
            </w:pPr>
            <w:r w:rsidRPr="006A7BA1">
              <w:rPr>
                <w:b/>
                <w:bCs/>
                <w:sz w:val="21"/>
                <w:szCs w:val="21"/>
                <w:lang w:val="en-GB"/>
              </w:rPr>
              <w:t>Current</w:t>
            </w:r>
            <w:r w:rsidR="00D71E2D" w:rsidRPr="006A7BA1">
              <w:rPr>
                <w:b/>
                <w:bCs/>
                <w:sz w:val="21"/>
                <w:szCs w:val="21"/>
                <w:lang w:val="en-GB"/>
              </w:rPr>
              <w:t xml:space="preserve"> </w:t>
            </w:r>
            <w:r w:rsidRPr="006A7BA1">
              <w:rPr>
                <w:b/>
                <w:bCs/>
                <w:sz w:val="21"/>
                <w:szCs w:val="21"/>
                <w:lang w:val="en-GB"/>
              </w:rPr>
              <w:t>year</w:t>
            </w:r>
          </w:p>
        </w:tc>
        <w:tc>
          <w:tcPr>
            <w:tcW w:w="236" w:type="dxa"/>
            <w:shd w:val="clear" w:color="000000" w:fill="FFFFFF"/>
          </w:tcPr>
          <w:p w14:paraId="09D68076" w14:textId="77777777" w:rsidR="009B0DC3" w:rsidRPr="006A7BA1" w:rsidRDefault="009B0DC3" w:rsidP="009B0DC3">
            <w:pPr>
              <w:jc w:val="right"/>
              <w:rPr>
                <w:b/>
                <w:bCs/>
                <w:sz w:val="21"/>
                <w:szCs w:val="21"/>
                <w:lang w:val="en-GB"/>
              </w:rPr>
            </w:pPr>
          </w:p>
        </w:tc>
        <w:tc>
          <w:tcPr>
            <w:tcW w:w="1406" w:type="dxa"/>
            <w:shd w:val="clear" w:color="000000" w:fill="FFFFFF"/>
          </w:tcPr>
          <w:p w14:paraId="050AE7E4" w14:textId="77777777" w:rsidR="009B0DC3" w:rsidRPr="006A7BA1" w:rsidRDefault="009B0DC3" w:rsidP="00D71E2D">
            <w:pPr>
              <w:jc w:val="right"/>
              <w:rPr>
                <w:b/>
                <w:bCs/>
                <w:sz w:val="21"/>
                <w:szCs w:val="21"/>
                <w:lang w:val="en-GB"/>
              </w:rPr>
            </w:pPr>
            <w:r w:rsidRPr="006A7BA1">
              <w:rPr>
                <w:b/>
                <w:bCs/>
                <w:sz w:val="21"/>
                <w:szCs w:val="21"/>
                <w:lang w:val="en-GB"/>
              </w:rPr>
              <w:t>Previous</w:t>
            </w:r>
            <w:r w:rsidR="00D71E2D" w:rsidRPr="006A7BA1">
              <w:rPr>
                <w:b/>
                <w:bCs/>
                <w:sz w:val="21"/>
                <w:szCs w:val="21"/>
                <w:lang w:val="en-GB"/>
              </w:rPr>
              <w:t xml:space="preserve"> </w:t>
            </w:r>
            <w:r w:rsidRPr="006A7BA1">
              <w:rPr>
                <w:b/>
                <w:bCs/>
                <w:sz w:val="21"/>
                <w:szCs w:val="21"/>
                <w:lang w:val="en-GB"/>
              </w:rPr>
              <w:t xml:space="preserve">year </w:t>
            </w:r>
          </w:p>
        </w:tc>
      </w:tr>
      <w:tr w:rsidR="006A7BA1" w:rsidRPr="006A7BA1" w14:paraId="4D822E45" w14:textId="77777777" w:rsidTr="00D71E2D">
        <w:trPr>
          <w:trHeight w:val="210"/>
        </w:trPr>
        <w:tc>
          <w:tcPr>
            <w:tcW w:w="5605" w:type="dxa"/>
            <w:shd w:val="clear" w:color="000000" w:fill="FFFFFF"/>
          </w:tcPr>
          <w:p w14:paraId="4C7DD7E0" w14:textId="77777777" w:rsidR="009B0DC3" w:rsidRPr="006A7BA1" w:rsidRDefault="009B0DC3" w:rsidP="009B0DC3">
            <w:pPr>
              <w:ind w:right="74"/>
              <w:rPr>
                <w:b/>
                <w:bCs/>
                <w:sz w:val="21"/>
                <w:szCs w:val="21"/>
              </w:rPr>
            </w:pPr>
          </w:p>
        </w:tc>
        <w:tc>
          <w:tcPr>
            <w:tcW w:w="1247" w:type="dxa"/>
            <w:shd w:val="clear" w:color="000000" w:fill="FFFFFF"/>
          </w:tcPr>
          <w:p w14:paraId="12CF9654" w14:textId="77777777" w:rsidR="009B0DC3" w:rsidRPr="006A7BA1" w:rsidRDefault="00555377">
            <w:pPr>
              <w:jc w:val="right"/>
              <w:rPr>
                <w:b/>
                <w:bCs/>
                <w:sz w:val="21"/>
                <w:szCs w:val="21"/>
                <w:lang w:val="en-GB"/>
              </w:rPr>
            </w:pPr>
            <w:r>
              <w:rPr>
                <w:b/>
                <w:bCs/>
                <w:sz w:val="21"/>
                <w:szCs w:val="21"/>
                <w:lang w:val="en-GB"/>
              </w:rPr>
              <w:t>202</w:t>
            </w:r>
            <w:r w:rsidR="00636DC0">
              <w:rPr>
                <w:b/>
                <w:bCs/>
                <w:sz w:val="21"/>
                <w:szCs w:val="21"/>
                <w:lang w:val="en-GB"/>
              </w:rPr>
              <w:t>3</w:t>
            </w:r>
          </w:p>
        </w:tc>
        <w:tc>
          <w:tcPr>
            <w:tcW w:w="236" w:type="dxa"/>
            <w:shd w:val="clear" w:color="000000" w:fill="FFFFFF"/>
          </w:tcPr>
          <w:p w14:paraId="40C6C1D9" w14:textId="77777777" w:rsidR="009B0DC3" w:rsidRPr="006A7BA1" w:rsidRDefault="009B0DC3" w:rsidP="009B0DC3">
            <w:pPr>
              <w:jc w:val="right"/>
              <w:rPr>
                <w:b/>
                <w:bCs/>
                <w:sz w:val="21"/>
                <w:szCs w:val="21"/>
                <w:lang w:val="en-GB"/>
              </w:rPr>
            </w:pPr>
          </w:p>
        </w:tc>
        <w:tc>
          <w:tcPr>
            <w:tcW w:w="1406" w:type="dxa"/>
            <w:shd w:val="clear" w:color="000000" w:fill="FFFFFF"/>
          </w:tcPr>
          <w:p w14:paraId="2407778D" w14:textId="77777777" w:rsidR="009B0DC3" w:rsidRPr="006A7BA1" w:rsidRDefault="00555377">
            <w:pPr>
              <w:jc w:val="right"/>
              <w:rPr>
                <w:b/>
                <w:bCs/>
                <w:sz w:val="21"/>
                <w:szCs w:val="21"/>
                <w:lang w:val="en-GB"/>
              </w:rPr>
            </w:pPr>
            <w:r w:rsidRPr="006A7BA1">
              <w:rPr>
                <w:b/>
                <w:bCs/>
                <w:sz w:val="21"/>
                <w:szCs w:val="21"/>
                <w:lang w:val="en-GB"/>
              </w:rPr>
              <w:t>20</w:t>
            </w:r>
            <w:r>
              <w:rPr>
                <w:b/>
                <w:bCs/>
                <w:sz w:val="21"/>
                <w:szCs w:val="21"/>
                <w:lang w:val="en-GB"/>
              </w:rPr>
              <w:t>2</w:t>
            </w:r>
            <w:r w:rsidR="00636DC0">
              <w:rPr>
                <w:b/>
                <w:bCs/>
                <w:sz w:val="21"/>
                <w:szCs w:val="21"/>
                <w:lang w:val="en-GB"/>
              </w:rPr>
              <w:t>2</w:t>
            </w:r>
          </w:p>
        </w:tc>
      </w:tr>
      <w:tr w:rsidR="006A7BA1" w:rsidRPr="006A7BA1" w14:paraId="23F0938D" w14:textId="77777777" w:rsidTr="00D71E2D">
        <w:trPr>
          <w:trHeight w:val="210"/>
        </w:trPr>
        <w:tc>
          <w:tcPr>
            <w:tcW w:w="5605" w:type="dxa"/>
            <w:shd w:val="clear" w:color="000000" w:fill="FFFFFF"/>
            <w:vAlign w:val="bottom"/>
          </w:tcPr>
          <w:p w14:paraId="1635E2F0" w14:textId="77777777" w:rsidR="008844F7" w:rsidRPr="006A7BA1" w:rsidRDefault="008844F7" w:rsidP="008844F7">
            <w:pPr>
              <w:rPr>
                <w:b/>
                <w:bCs/>
                <w:i/>
                <w:iCs/>
                <w:sz w:val="21"/>
                <w:szCs w:val="21"/>
                <w:lang w:val="en-GB"/>
              </w:rPr>
            </w:pPr>
            <w:r w:rsidRPr="006A7BA1">
              <w:rPr>
                <w:b/>
                <w:bCs/>
                <w:i/>
                <w:iCs/>
                <w:sz w:val="21"/>
                <w:szCs w:val="21"/>
                <w:lang w:val="en-GB"/>
              </w:rPr>
              <w:t>Trading securities</w:t>
            </w:r>
          </w:p>
        </w:tc>
        <w:tc>
          <w:tcPr>
            <w:tcW w:w="1247" w:type="dxa"/>
            <w:tcBorders>
              <w:top w:val="single" w:sz="4" w:space="0" w:color="auto"/>
            </w:tcBorders>
            <w:shd w:val="clear" w:color="000000" w:fill="FFFFFF"/>
            <w:vAlign w:val="bottom"/>
          </w:tcPr>
          <w:p w14:paraId="2C4FCACF" w14:textId="77777777" w:rsidR="008844F7" w:rsidRPr="006A7BA1" w:rsidRDefault="008844F7" w:rsidP="008844F7">
            <w:pPr>
              <w:ind w:right="74"/>
              <w:jc w:val="right"/>
              <w:rPr>
                <w:sz w:val="21"/>
                <w:szCs w:val="21"/>
              </w:rPr>
            </w:pPr>
          </w:p>
        </w:tc>
        <w:tc>
          <w:tcPr>
            <w:tcW w:w="236" w:type="dxa"/>
            <w:shd w:val="clear" w:color="000000" w:fill="FFFFFF"/>
            <w:vAlign w:val="bottom"/>
          </w:tcPr>
          <w:p w14:paraId="0C2434D4" w14:textId="77777777" w:rsidR="008844F7" w:rsidRPr="006A7BA1" w:rsidRDefault="008844F7" w:rsidP="008844F7">
            <w:pPr>
              <w:ind w:right="74"/>
              <w:jc w:val="right"/>
              <w:rPr>
                <w:sz w:val="21"/>
                <w:szCs w:val="21"/>
              </w:rPr>
            </w:pPr>
          </w:p>
        </w:tc>
        <w:tc>
          <w:tcPr>
            <w:tcW w:w="1406" w:type="dxa"/>
            <w:tcBorders>
              <w:top w:val="single" w:sz="4" w:space="0" w:color="auto"/>
            </w:tcBorders>
            <w:shd w:val="clear" w:color="000000" w:fill="FFFFFF"/>
            <w:vAlign w:val="bottom"/>
          </w:tcPr>
          <w:p w14:paraId="640B6362" w14:textId="77777777" w:rsidR="008844F7" w:rsidRPr="006A7BA1" w:rsidRDefault="008844F7" w:rsidP="008844F7">
            <w:pPr>
              <w:ind w:right="74"/>
              <w:jc w:val="right"/>
              <w:rPr>
                <w:sz w:val="21"/>
                <w:szCs w:val="21"/>
              </w:rPr>
            </w:pPr>
          </w:p>
        </w:tc>
      </w:tr>
      <w:tr w:rsidR="006A7BA1" w:rsidRPr="006A7BA1" w14:paraId="5D035EA1" w14:textId="77777777" w:rsidTr="00D71E2D">
        <w:trPr>
          <w:trHeight w:val="210"/>
        </w:trPr>
        <w:tc>
          <w:tcPr>
            <w:tcW w:w="5605" w:type="dxa"/>
            <w:shd w:val="clear" w:color="000000" w:fill="FFFFFF"/>
            <w:vAlign w:val="bottom"/>
          </w:tcPr>
          <w:p w14:paraId="5F593FBE" w14:textId="77777777" w:rsidR="008844F7" w:rsidRPr="006A7BA1" w:rsidRDefault="008844F7" w:rsidP="008844F7">
            <w:pPr>
              <w:rPr>
                <w:i/>
                <w:iCs/>
                <w:sz w:val="21"/>
                <w:szCs w:val="21"/>
                <w:lang w:val="en-GB"/>
              </w:rPr>
            </w:pPr>
            <w:r w:rsidRPr="006A7BA1">
              <w:rPr>
                <w:i/>
                <w:iCs/>
                <w:sz w:val="21"/>
                <w:szCs w:val="21"/>
                <w:lang w:val="en-GB"/>
              </w:rPr>
              <w:t>Debt securities for trading</w:t>
            </w:r>
          </w:p>
        </w:tc>
        <w:tc>
          <w:tcPr>
            <w:tcW w:w="1247" w:type="dxa"/>
            <w:shd w:val="clear" w:color="000000" w:fill="FFFFFF"/>
          </w:tcPr>
          <w:p w14:paraId="7DEF4CB6" w14:textId="77777777" w:rsidR="008844F7" w:rsidRPr="006A7BA1" w:rsidRDefault="008844F7" w:rsidP="008844F7">
            <w:pPr>
              <w:ind w:right="74"/>
              <w:jc w:val="right"/>
              <w:rPr>
                <w:sz w:val="21"/>
                <w:szCs w:val="21"/>
              </w:rPr>
            </w:pPr>
          </w:p>
        </w:tc>
        <w:tc>
          <w:tcPr>
            <w:tcW w:w="236" w:type="dxa"/>
            <w:shd w:val="clear" w:color="000000" w:fill="FFFFFF"/>
            <w:vAlign w:val="bottom"/>
          </w:tcPr>
          <w:p w14:paraId="605EE983" w14:textId="77777777" w:rsidR="008844F7" w:rsidRPr="006A7BA1" w:rsidRDefault="008844F7" w:rsidP="008844F7">
            <w:pPr>
              <w:ind w:right="74"/>
              <w:jc w:val="right"/>
              <w:rPr>
                <w:sz w:val="21"/>
                <w:szCs w:val="21"/>
              </w:rPr>
            </w:pPr>
          </w:p>
        </w:tc>
        <w:tc>
          <w:tcPr>
            <w:tcW w:w="1406" w:type="dxa"/>
            <w:shd w:val="clear" w:color="000000" w:fill="FFFFFF"/>
            <w:vAlign w:val="bottom"/>
          </w:tcPr>
          <w:p w14:paraId="3431291F" w14:textId="77777777" w:rsidR="008844F7" w:rsidRPr="006A7BA1" w:rsidRDefault="008844F7" w:rsidP="008844F7">
            <w:pPr>
              <w:ind w:right="74"/>
              <w:jc w:val="right"/>
              <w:rPr>
                <w:sz w:val="21"/>
                <w:szCs w:val="21"/>
              </w:rPr>
            </w:pPr>
          </w:p>
        </w:tc>
      </w:tr>
      <w:tr w:rsidR="006A7BA1" w:rsidRPr="006A7BA1" w14:paraId="7585A4E7" w14:textId="77777777" w:rsidTr="00554C0E">
        <w:trPr>
          <w:trHeight w:val="210"/>
        </w:trPr>
        <w:tc>
          <w:tcPr>
            <w:tcW w:w="5605" w:type="dxa"/>
            <w:shd w:val="clear" w:color="000000" w:fill="FFFFFF"/>
            <w:vAlign w:val="bottom"/>
          </w:tcPr>
          <w:p w14:paraId="6552348E" w14:textId="77777777" w:rsidR="00EB004D" w:rsidRPr="006A7BA1" w:rsidRDefault="00EB004D" w:rsidP="00EB004D">
            <w:pPr>
              <w:rPr>
                <w:sz w:val="21"/>
                <w:szCs w:val="21"/>
                <w:lang w:val="en-GB"/>
              </w:rPr>
            </w:pPr>
            <w:r w:rsidRPr="006A7BA1">
              <w:rPr>
                <w:sz w:val="21"/>
                <w:szCs w:val="21"/>
                <w:lang w:val="en-GB"/>
              </w:rPr>
              <w:t>Treasury bills for trading</w:t>
            </w:r>
          </w:p>
        </w:tc>
        <w:tc>
          <w:tcPr>
            <w:tcW w:w="1247" w:type="dxa"/>
            <w:shd w:val="clear" w:color="000000" w:fill="FFFFFF"/>
            <w:tcMar>
              <w:right w:w="74" w:type="dxa"/>
            </w:tcMar>
            <w:vAlign w:val="bottom"/>
          </w:tcPr>
          <w:p w14:paraId="1DB72546" w14:textId="77777777" w:rsidR="00EB004D" w:rsidRPr="006A7BA1" w:rsidRDefault="00EB004D" w:rsidP="00EB004D">
            <w:pPr>
              <w:jc w:val="right"/>
              <w:rPr>
                <w:sz w:val="21"/>
                <w:szCs w:val="21"/>
              </w:rPr>
            </w:pPr>
            <w:r w:rsidRPr="006A7BA1">
              <w:rPr>
                <w:sz w:val="21"/>
                <w:szCs w:val="21"/>
              </w:rPr>
              <w:t xml:space="preserve">               -   </w:t>
            </w:r>
          </w:p>
        </w:tc>
        <w:tc>
          <w:tcPr>
            <w:tcW w:w="236" w:type="dxa"/>
            <w:shd w:val="clear" w:color="000000" w:fill="FFFFFF"/>
            <w:tcMar>
              <w:right w:w="74" w:type="dxa"/>
            </w:tcMar>
            <w:vAlign w:val="bottom"/>
          </w:tcPr>
          <w:p w14:paraId="161DA14F" w14:textId="77777777" w:rsidR="00EB004D" w:rsidRPr="006A7BA1" w:rsidRDefault="00EB004D" w:rsidP="00EB004D">
            <w:pPr>
              <w:jc w:val="right"/>
              <w:rPr>
                <w:sz w:val="21"/>
                <w:szCs w:val="21"/>
              </w:rPr>
            </w:pPr>
          </w:p>
        </w:tc>
        <w:tc>
          <w:tcPr>
            <w:tcW w:w="1406" w:type="dxa"/>
            <w:shd w:val="clear" w:color="000000" w:fill="FFFFFF"/>
            <w:tcMar>
              <w:right w:w="74" w:type="dxa"/>
            </w:tcMar>
            <w:vAlign w:val="bottom"/>
          </w:tcPr>
          <w:p w14:paraId="09C213FE" w14:textId="77777777" w:rsidR="00EB004D" w:rsidRPr="006A7BA1" w:rsidRDefault="00EB004D" w:rsidP="00EB004D">
            <w:pPr>
              <w:jc w:val="right"/>
              <w:rPr>
                <w:sz w:val="21"/>
                <w:szCs w:val="21"/>
              </w:rPr>
            </w:pPr>
            <w:r w:rsidRPr="006A7BA1">
              <w:rPr>
                <w:sz w:val="21"/>
                <w:szCs w:val="21"/>
              </w:rPr>
              <w:t xml:space="preserve">               -   </w:t>
            </w:r>
          </w:p>
        </w:tc>
      </w:tr>
      <w:tr w:rsidR="006A7BA1" w:rsidRPr="006A7BA1" w14:paraId="12D7A60E" w14:textId="77777777" w:rsidTr="00554C0E">
        <w:trPr>
          <w:trHeight w:val="210"/>
        </w:trPr>
        <w:tc>
          <w:tcPr>
            <w:tcW w:w="5605" w:type="dxa"/>
            <w:shd w:val="clear" w:color="000000" w:fill="FFFFFF"/>
            <w:vAlign w:val="bottom"/>
          </w:tcPr>
          <w:p w14:paraId="23142383" w14:textId="77777777" w:rsidR="00EB004D" w:rsidRPr="006A7BA1" w:rsidRDefault="00EB004D" w:rsidP="00EB004D">
            <w:pPr>
              <w:rPr>
                <w:sz w:val="21"/>
                <w:szCs w:val="21"/>
                <w:lang w:val="en-GB"/>
              </w:rPr>
            </w:pPr>
            <w:r w:rsidRPr="006A7BA1">
              <w:rPr>
                <w:sz w:val="21"/>
                <w:szCs w:val="21"/>
                <w:lang w:val="en-GB"/>
              </w:rPr>
              <w:t>Government bills for trading</w:t>
            </w:r>
          </w:p>
        </w:tc>
        <w:tc>
          <w:tcPr>
            <w:tcW w:w="1247" w:type="dxa"/>
            <w:shd w:val="clear" w:color="000000" w:fill="FFFFFF"/>
            <w:tcMar>
              <w:right w:w="74" w:type="dxa"/>
            </w:tcMar>
            <w:vAlign w:val="bottom"/>
          </w:tcPr>
          <w:p w14:paraId="56A31A27" w14:textId="77777777" w:rsidR="00EB004D" w:rsidRPr="006A7BA1" w:rsidRDefault="00EB004D" w:rsidP="00EB004D">
            <w:pPr>
              <w:jc w:val="right"/>
              <w:rPr>
                <w:sz w:val="21"/>
                <w:szCs w:val="21"/>
              </w:rPr>
            </w:pPr>
            <w:r w:rsidRPr="006A7BA1">
              <w:rPr>
                <w:sz w:val="21"/>
                <w:szCs w:val="21"/>
              </w:rPr>
              <w:t xml:space="preserve">               -   </w:t>
            </w:r>
          </w:p>
        </w:tc>
        <w:tc>
          <w:tcPr>
            <w:tcW w:w="236" w:type="dxa"/>
            <w:shd w:val="clear" w:color="000000" w:fill="FFFFFF"/>
            <w:tcMar>
              <w:right w:w="74" w:type="dxa"/>
            </w:tcMar>
            <w:vAlign w:val="bottom"/>
          </w:tcPr>
          <w:p w14:paraId="4A2F2189" w14:textId="77777777" w:rsidR="00EB004D" w:rsidRPr="006A7BA1" w:rsidRDefault="00EB004D" w:rsidP="00EB004D">
            <w:pPr>
              <w:jc w:val="right"/>
              <w:rPr>
                <w:sz w:val="21"/>
                <w:szCs w:val="21"/>
              </w:rPr>
            </w:pPr>
          </w:p>
        </w:tc>
        <w:tc>
          <w:tcPr>
            <w:tcW w:w="1406" w:type="dxa"/>
            <w:shd w:val="clear" w:color="000000" w:fill="FFFFFF"/>
            <w:tcMar>
              <w:right w:w="74" w:type="dxa"/>
            </w:tcMar>
            <w:vAlign w:val="bottom"/>
          </w:tcPr>
          <w:p w14:paraId="0D2656AB" w14:textId="77777777" w:rsidR="00EB004D" w:rsidRPr="006A7BA1" w:rsidRDefault="00EB004D" w:rsidP="00EB004D">
            <w:pPr>
              <w:jc w:val="right"/>
              <w:rPr>
                <w:sz w:val="21"/>
                <w:szCs w:val="21"/>
              </w:rPr>
            </w:pPr>
            <w:r w:rsidRPr="006A7BA1">
              <w:rPr>
                <w:sz w:val="21"/>
                <w:szCs w:val="21"/>
              </w:rPr>
              <w:t xml:space="preserve">               -   </w:t>
            </w:r>
          </w:p>
        </w:tc>
      </w:tr>
      <w:tr w:rsidR="006A7BA1" w:rsidRPr="006A7BA1" w14:paraId="7E7528C2" w14:textId="77777777" w:rsidTr="00554C0E">
        <w:trPr>
          <w:trHeight w:val="210"/>
        </w:trPr>
        <w:tc>
          <w:tcPr>
            <w:tcW w:w="5605" w:type="dxa"/>
            <w:shd w:val="clear" w:color="000000" w:fill="FFFFFF"/>
            <w:vAlign w:val="bottom"/>
          </w:tcPr>
          <w:p w14:paraId="760A28F2" w14:textId="77777777" w:rsidR="00EB004D" w:rsidRPr="006A7BA1" w:rsidRDefault="00EB004D" w:rsidP="00EB004D">
            <w:pPr>
              <w:rPr>
                <w:sz w:val="21"/>
                <w:szCs w:val="21"/>
                <w:lang w:val="en-GB"/>
              </w:rPr>
            </w:pPr>
            <w:r w:rsidRPr="006A7BA1">
              <w:rPr>
                <w:sz w:val="21"/>
                <w:szCs w:val="21"/>
                <w:lang w:val="en-GB"/>
              </w:rPr>
              <w:t>Other instruments in the money market</w:t>
            </w:r>
          </w:p>
        </w:tc>
        <w:tc>
          <w:tcPr>
            <w:tcW w:w="1247" w:type="dxa"/>
            <w:shd w:val="clear" w:color="000000" w:fill="FFFFFF"/>
            <w:tcMar>
              <w:right w:w="74" w:type="dxa"/>
            </w:tcMar>
            <w:vAlign w:val="bottom"/>
          </w:tcPr>
          <w:p w14:paraId="7ED1BF26" w14:textId="77777777" w:rsidR="00EB004D" w:rsidRPr="006A7BA1" w:rsidRDefault="00EB004D" w:rsidP="00EB004D">
            <w:pPr>
              <w:jc w:val="right"/>
              <w:rPr>
                <w:sz w:val="21"/>
                <w:szCs w:val="21"/>
              </w:rPr>
            </w:pPr>
            <w:r w:rsidRPr="006A7BA1">
              <w:rPr>
                <w:sz w:val="21"/>
                <w:szCs w:val="21"/>
              </w:rPr>
              <w:t xml:space="preserve">               -   </w:t>
            </w:r>
          </w:p>
        </w:tc>
        <w:tc>
          <w:tcPr>
            <w:tcW w:w="236" w:type="dxa"/>
            <w:shd w:val="clear" w:color="000000" w:fill="FFFFFF"/>
            <w:tcMar>
              <w:right w:w="74" w:type="dxa"/>
            </w:tcMar>
            <w:vAlign w:val="bottom"/>
          </w:tcPr>
          <w:p w14:paraId="4F9F2318" w14:textId="77777777" w:rsidR="00EB004D" w:rsidRPr="006A7BA1" w:rsidRDefault="00EB004D" w:rsidP="00EB004D">
            <w:pPr>
              <w:jc w:val="right"/>
              <w:rPr>
                <w:sz w:val="21"/>
                <w:szCs w:val="21"/>
              </w:rPr>
            </w:pPr>
          </w:p>
        </w:tc>
        <w:tc>
          <w:tcPr>
            <w:tcW w:w="1406" w:type="dxa"/>
            <w:shd w:val="clear" w:color="000000" w:fill="FFFFFF"/>
            <w:tcMar>
              <w:right w:w="74" w:type="dxa"/>
            </w:tcMar>
            <w:vAlign w:val="bottom"/>
          </w:tcPr>
          <w:p w14:paraId="27122729" w14:textId="77777777" w:rsidR="00EB004D" w:rsidRPr="006A7BA1" w:rsidRDefault="00EB004D" w:rsidP="00EB004D">
            <w:pPr>
              <w:jc w:val="right"/>
              <w:rPr>
                <w:sz w:val="21"/>
                <w:szCs w:val="21"/>
              </w:rPr>
            </w:pPr>
            <w:r w:rsidRPr="006A7BA1">
              <w:rPr>
                <w:sz w:val="21"/>
                <w:szCs w:val="21"/>
              </w:rPr>
              <w:t xml:space="preserve">               -   </w:t>
            </w:r>
          </w:p>
        </w:tc>
      </w:tr>
      <w:tr w:rsidR="006A7BA1" w:rsidRPr="006A7BA1" w14:paraId="58A2FC5C" w14:textId="77777777" w:rsidTr="00554C0E">
        <w:trPr>
          <w:trHeight w:val="210"/>
        </w:trPr>
        <w:tc>
          <w:tcPr>
            <w:tcW w:w="5605" w:type="dxa"/>
            <w:shd w:val="clear" w:color="000000" w:fill="FFFFFF"/>
            <w:vAlign w:val="bottom"/>
          </w:tcPr>
          <w:p w14:paraId="6FA984A6" w14:textId="77777777" w:rsidR="00EB004D" w:rsidRPr="006A7BA1" w:rsidRDefault="00EB004D" w:rsidP="00EB004D">
            <w:pPr>
              <w:rPr>
                <w:sz w:val="21"/>
                <w:szCs w:val="21"/>
                <w:lang w:val="en-GB"/>
              </w:rPr>
            </w:pPr>
            <w:r w:rsidRPr="006A7BA1">
              <w:rPr>
                <w:sz w:val="21"/>
                <w:szCs w:val="21"/>
                <w:lang w:val="en-GB"/>
              </w:rPr>
              <w:t>Government bonds</w:t>
            </w:r>
          </w:p>
        </w:tc>
        <w:tc>
          <w:tcPr>
            <w:tcW w:w="1247" w:type="dxa"/>
            <w:shd w:val="clear" w:color="000000" w:fill="FFFFFF"/>
            <w:tcMar>
              <w:right w:w="74" w:type="dxa"/>
            </w:tcMar>
            <w:vAlign w:val="bottom"/>
          </w:tcPr>
          <w:p w14:paraId="5552BCFB" w14:textId="77777777" w:rsidR="00EB004D" w:rsidRPr="006A7BA1" w:rsidRDefault="00EB004D" w:rsidP="00EB004D">
            <w:pPr>
              <w:jc w:val="right"/>
              <w:rPr>
                <w:sz w:val="21"/>
                <w:szCs w:val="21"/>
              </w:rPr>
            </w:pPr>
            <w:r w:rsidRPr="006A7BA1">
              <w:rPr>
                <w:sz w:val="21"/>
                <w:szCs w:val="21"/>
              </w:rPr>
              <w:t xml:space="preserve">               -   </w:t>
            </w:r>
          </w:p>
        </w:tc>
        <w:tc>
          <w:tcPr>
            <w:tcW w:w="236" w:type="dxa"/>
            <w:shd w:val="clear" w:color="000000" w:fill="FFFFFF"/>
            <w:tcMar>
              <w:right w:w="74" w:type="dxa"/>
            </w:tcMar>
            <w:vAlign w:val="bottom"/>
          </w:tcPr>
          <w:p w14:paraId="6228B994" w14:textId="77777777" w:rsidR="00EB004D" w:rsidRPr="006A7BA1" w:rsidRDefault="00EB004D" w:rsidP="00EB004D">
            <w:pPr>
              <w:jc w:val="right"/>
              <w:rPr>
                <w:sz w:val="21"/>
                <w:szCs w:val="21"/>
              </w:rPr>
            </w:pPr>
          </w:p>
        </w:tc>
        <w:tc>
          <w:tcPr>
            <w:tcW w:w="1406" w:type="dxa"/>
            <w:shd w:val="clear" w:color="000000" w:fill="FFFFFF"/>
            <w:tcMar>
              <w:right w:w="74" w:type="dxa"/>
            </w:tcMar>
            <w:vAlign w:val="bottom"/>
          </w:tcPr>
          <w:p w14:paraId="4F645F25" w14:textId="77777777" w:rsidR="00EB004D" w:rsidRPr="006A7BA1" w:rsidRDefault="00EB004D" w:rsidP="00EB004D">
            <w:pPr>
              <w:jc w:val="right"/>
              <w:rPr>
                <w:sz w:val="21"/>
                <w:szCs w:val="21"/>
              </w:rPr>
            </w:pPr>
            <w:r w:rsidRPr="006A7BA1">
              <w:rPr>
                <w:sz w:val="21"/>
                <w:szCs w:val="21"/>
              </w:rPr>
              <w:t xml:space="preserve">               -   </w:t>
            </w:r>
          </w:p>
        </w:tc>
      </w:tr>
      <w:tr w:rsidR="006A7BA1" w:rsidRPr="006A7BA1" w14:paraId="7106547A" w14:textId="77777777" w:rsidTr="00554C0E">
        <w:trPr>
          <w:trHeight w:val="210"/>
        </w:trPr>
        <w:tc>
          <w:tcPr>
            <w:tcW w:w="5605" w:type="dxa"/>
            <w:shd w:val="clear" w:color="000000" w:fill="FFFFFF"/>
            <w:vAlign w:val="bottom"/>
          </w:tcPr>
          <w:p w14:paraId="7FB8412A" w14:textId="77777777" w:rsidR="00EB004D" w:rsidRPr="006A7BA1" w:rsidRDefault="00EB004D" w:rsidP="00EB004D">
            <w:pPr>
              <w:rPr>
                <w:sz w:val="21"/>
                <w:szCs w:val="21"/>
                <w:lang w:val="en-GB"/>
              </w:rPr>
            </w:pPr>
            <w:r w:rsidRPr="006A7BA1">
              <w:rPr>
                <w:sz w:val="21"/>
                <w:szCs w:val="21"/>
                <w:lang w:val="en-GB"/>
              </w:rPr>
              <w:t>Corporate bonds</w:t>
            </w:r>
          </w:p>
        </w:tc>
        <w:tc>
          <w:tcPr>
            <w:tcW w:w="1247" w:type="dxa"/>
            <w:shd w:val="clear" w:color="000000" w:fill="FFFFFF"/>
            <w:tcMar>
              <w:right w:w="74" w:type="dxa"/>
            </w:tcMar>
            <w:vAlign w:val="bottom"/>
          </w:tcPr>
          <w:p w14:paraId="5AA8F01A" w14:textId="77777777" w:rsidR="00EB004D" w:rsidRPr="006A7BA1" w:rsidRDefault="00EB004D" w:rsidP="00EB004D">
            <w:pPr>
              <w:jc w:val="right"/>
              <w:rPr>
                <w:sz w:val="21"/>
                <w:szCs w:val="21"/>
              </w:rPr>
            </w:pPr>
            <w:r w:rsidRPr="006A7BA1">
              <w:rPr>
                <w:sz w:val="21"/>
                <w:szCs w:val="21"/>
              </w:rPr>
              <w:t xml:space="preserve">               -   </w:t>
            </w:r>
          </w:p>
        </w:tc>
        <w:tc>
          <w:tcPr>
            <w:tcW w:w="236" w:type="dxa"/>
            <w:shd w:val="clear" w:color="000000" w:fill="FFFFFF"/>
            <w:tcMar>
              <w:right w:w="74" w:type="dxa"/>
            </w:tcMar>
            <w:vAlign w:val="bottom"/>
          </w:tcPr>
          <w:p w14:paraId="1E0FFB6D" w14:textId="77777777" w:rsidR="00EB004D" w:rsidRPr="006A7BA1" w:rsidRDefault="00EB004D" w:rsidP="00EB004D">
            <w:pPr>
              <w:jc w:val="right"/>
              <w:rPr>
                <w:sz w:val="21"/>
                <w:szCs w:val="21"/>
              </w:rPr>
            </w:pPr>
          </w:p>
        </w:tc>
        <w:tc>
          <w:tcPr>
            <w:tcW w:w="1406" w:type="dxa"/>
            <w:shd w:val="clear" w:color="000000" w:fill="FFFFFF"/>
            <w:tcMar>
              <w:right w:w="74" w:type="dxa"/>
            </w:tcMar>
            <w:vAlign w:val="bottom"/>
          </w:tcPr>
          <w:p w14:paraId="662D403D" w14:textId="77777777" w:rsidR="00EB004D" w:rsidRPr="006A7BA1" w:rsidRDefault="00EB004D" w:rsidP="00EB004D">
            <w:pPr>
              <w:jc w:val="right"/>
              <w:rPr>
                <w:sz w:val="21"/>
                <w:szCs w:val="21"/>
              </w:rPr>
            </w:pPr>
            <w:r w:rsidRPr="006A7BA1">
              <w:rPr>
                <w:sz w:val="21"/>
                <w:szCs w:val="21"/>
              </w:rPr>
              <w:t xml:space="preserve">               -   </w:t>
            </w:r>
          </w:p>
        </w:tc>
      </w:tr>
      <w:tr w:rsidR="006A7BA1" w:rsidRPr="006A7BA1" w14:paraId="181A6358" w14:textId="77777777" w:rsidTr="00554C0E">
        <w:trPr>
          <w:trHeight w:val="210"/>
        </w:trPr>
        <w:tc>
          <w:tcPr>
            <w:tcW w:w="5605" w:type="dxa"/>
            <w:shd w:val="clear" w:color="000000" w:fill="FFFFFF"/>
            <w:vAlign w:val="bottom"/>
          </w:tcPr>
          <w:p w14:paraId="1AE3B0E0" w14:textId="77777777" w:rsidR="00EB004D" w:rsidRPr="006A7BA1" w:rsidRDefault="00EB004D" w:rsidP="00EB004D">
            <w:pPr>
              <w:rPr>
                <w:sz w:val="21"/>
                <w:szCs w:val="21"/>
                <w:lang w:val="en-GB"/>
              </w:rPr>
            </w:pPr>
            <w:r w:rsidRPr="006A7BA1">
              <w:rPr>
                <w:sz w:val="21"/>
                <w:szCs w:val="21"/>
                <w:lang w:val="en-GB"/>
              </w:rPr>
              <w:t>Other debt instruments</w:t>
            </w:r>
          </w:p>
        </w:tc>
        <w:tc>
          <w:tcPr>
            <w:tcW w:w="1247" w:type="dxa"/>
            <w:tcBorders>
              <w:bottom w:val="single" w:sz="4" w:space="0" w:color="auto"/>
            </w:tcBorders>
            <w:shd w:val="clear" w:color="000000" w:fill="FFFFFF"/>
            <w:tcMar>
              <w:right w:w="74" w:type="dxa"/>
            </w:tcMar>
            <w:vAlign w:val="bottom"/>
          </w:tcPr>
          <w:p w14:paraId="2C055239" w14:textId="77777777" w:rsidR="00EB004D" w:rsidRPr="006A7BA1" w:rsidRDefault="00EB004D" w:rsidP="00EB004D">
            <w:pPr>
              <w:jc w:val="right"/>
              <w:rPr>
                <w:sz w:val="21"/>
                <w:szCs w:val="21"/>
              </w:rPr>
            </w:pPr>
            <w:r w:rsidRPr="006A7BA1">
              <w:rPr>
                <w:sz w:val="21"/>
                <w:szCs w:val="21"/>
              </w:rPr>
              <w:t xml:space="preserve">               -   </w:t>
            </w:r>
          </w:p>
        </w:tc>
        <w:tc>
          <w:tcPr>
            <w:tcW w:w="236" w:type="dxa"/>
            <w:shd w:val="clear" w:color="000000" w:fill="FFFFFF"/>
            <w:tcMar>
              <w:right w:w="74" w:type="dxa"/>
            </w:tcMar>
            <w:vAlign w:val="bottom"/>
          </w:tcPr>
          <w:p w14:paraId="63302E2B" w14:textId="77777777" w:rsidR="00EB004D" w:rsidRPr="006A7BA1" w:rsidRDefault="00EB004D" w:rsidP="00EB004D">
            <w:pPr>
              <w:jc w:val="right"/>
              <w:rPr>
                <w:sz w:val="21"/>
                <w:szCs w:val="21"/>
              </w:rPr>
            </w:pPr>
          </w:p>
        </w:tc>
        <w:tc>
          <w:tcPr>
            <w:tcW w:w="1406" w:type="dxa"/>
            <w:tcBorders>
              <w:bottom w:val="single" w:sz="4" w:space="0" w:color="auto"/>
            </w:tcBorders>
            <w:shd w:val="clear" w:color="000000" w:fill="FFFFFF"/>
            <w:tcMar>
              <w:right w:w="74" w:type="dxa"/>
            </w:tcMar>
            <w:vAlign w:val="bottom"/>
          </w:tcPr>
          <w:p w14:paraId="4A68232D" w14:textId="77777777" w:rsidR="00EB004D" w:rsidRPr="006A7BA1" w:rsidRDefault="00EB004D" w:rsidP="00EB004D">
            <w:pPr>
              <w:jc w:val="right"/>
              <w:rPr>
                <w:sz w:val="21"/>
                <w:szCs w:val="21"/>
              </w:rPr>
            </w:pPr>
            <w:r w:rsidRPr="006A7BA1">
              <w:rPr>
                <w:sz w:val="21"/>
                <w:szCs w:val="21"/>
              </w:rPr>
              <w:t xml:space="preserve">               -   </w:t>
            </w:r>
          </w:p>
        </w:tc>
      </w:tr>
      <w:tr w:rsidR="006A7BA1" w:rsidRPr="006A7BA1" w14:paraId="15F2D247" w14:textId="77777777" w:rsidTr="00554C0E">
        <w:trPr>
          <w:trHeight w:val="210"/>
        </w:trPr>
        <w:tc>
          <w:tcPr>
            <w:tcW w:w="5605" w:type="dxa"/>
            <w:shd w:val="clear" w:color="000000" w:fill="FFFFFF"/>
          </w:tcPr>
          <w:p w14:paraId="4761F352" w14:textId="77777777" w:rsidR="00EB004D" w:rsidRPr="006A7BA1" w:rsidRDefault="00EB004D" w:rsidP="00EB004D">
            <w:pPr>
              <w:rPr>
                <w:sz w:val="21"/>
                <w:szCs w:val="21"/>
              </w:rPr>
            </w:pPr>
          </w:p>
        </w:tc>
        <w:tc>
          <w:tcPr>
            <w:tcW w:w="1247" w:type="dxa"/>
            <w:tcBorders>
              <w:top w:val="single" w:sz="4" w:space="0" w:color="auto"/>
            </w:tcBorders>
            <w:shd w:val="clear" w:color="000000" w:fill="FFFFFF"/>
            <w:tcMar>
              <w:right w:w="74" w:type="dxa"/>
            </w:tcMar>
            <w:vAlign w:val="bottom"/>
          </w:tcPr>
          <w:p w14:paraId="13C06E27" w14:textId="77777777" w:rsidR="00EB004D" w:rsidRPr="006A7BA1" w:rsidRDefault="00EB004D" w:rsidP="00EB004D">
            <w:pPr>
              <w:jc w:val="right"/>
              <w:rPr>
                <w:b/>
                <w:sz w:val="21"/>
                <w:szCs w:val="21"/>
              </w:rPr>
            </w:pPr>
            <w:r w:rsidRPr="006A7BA1">
              <w:rPr>
                <w:sz w:val="21"/>
                <w:szCs w:val="21"/>
              </w:rPr>
              <w:t xml:space="preserve">               -   </w:t>
            </w:r>
          </w:p>
        </w:tc>
        <w:tc>
          <w:tcPr>
            <w:tcW w:w="236" w:type="dxa"/>
            <w:shd w:val="clear" w:color="000000" w:fill="FFFFFF"/>
            <w:tcMar>
              <w:right w:w="74" w:type="dxa"/>
            </w:tcMar>
            <w:vAlign w:val="bottom"/>
          </w:tcPr>
          <w:p w14:paraId="584E8E15" w14:textId="77777777" w:rsidR="00EB004D" w:rsidRPr="006A7BA1" w:rsidRDefault="00EB004D" w:rsidP="00EB004D">
            <w:pPr>
              <w:jc w:val="right"/>
              <w:rPr>
                <w:b/>
                <w:sz w:val="21"/>
                <w:szCs w:val="21"/>
              </w:rPr>
            </w:pPr>
          </w:p>
        </w:tc>
        <w:tc>
          <w:tcPr>
            <w:tcW w:w="1406" w:type="dxa"/>
            <w:tcBorders>
              <w:top w:val="single" w:sz="4" w:space="0" w:color="auto"/>
            </w:tcBorders>
            <w:shd w:val="clear" w:color="000000" w:fill="FFFFFF"/>
            <w:tcMar>
              <w:right w:w="74" w:type="dxa"/>
            </w:tcMar>
            <w:vAlign w:val="bottom"/>
          </w:tcPr>
          <w:p w14:paraId="58AD9325" w14:textId="77777777" w:rsidR="00EB004D" w:rsidRPr="006A7BA1" w:rsidRDefault="00EB004D" w:rsidP="00EB004D">
            <w:pPr>
              <w:jc w:val="right"/>
              <w:rPr>
                <w:b/>
                <w:sz w:val="21"/>
                <w:szCs w:val="21"/>
              </w:rPr>
            </w:pPr>
            <w:r w:rsidRPr="006A7BA1">
              <w:rPr>
                <w:sz w:val="21"/>
                <w:szCs w:val="21"/>
              </w:rPr>
              <w:t xml:space="preserve">               -   </w:t>
            </w:r>
          </w:p>
        </w:tc>
      </w:tr>
      <w:tr w:rsidR="006A7BA1" w:rsidRPr="006A7BA1" w14:paraId="3E0CDC2D" w14:textId="77777777" w:rsidTr="00554C0E">
        <w:trPr>
          <w:trHeight w:val="68"/>
        </w:trPr>
        <w:tc>
          <w:tcPr>
            <w:tcW w:w="5605" w:type="dxa"/>
            <w:shd w:val="clear" w:color="000000" w:fill="FFFFFF"/>
            <w:vAlign w:val="bottom"/>
          </w:tcPr>
          <w:p w14:paraId="1F79AD7C" w14:textId="77777777" w:rsidR="00EB004D" w:rsidRPr="006A7BA1" w:rsidRDefault="00EB004D" w:rsidP="00EB004D">
            <w:pPr>
              <w:ind w:left="210"/>
              <w:rPr>
                <w:sz w:val="21"/>
                <w:szCs w:val="21"/>
                <w:lang w:val="en-GB"/>
              </w:rPr>
            </w:pPr>
            <w:r w:rsidRPr="006A7BA1">
              <w:rPr>
                <w:sz w:val="21"/>
                <w:szCs w:val="21"/>
                <w:lang w:val="en-GB"/>
              </w:rPr>
              <w:t>Quoted</w:t>
            </w:r>
          </w:p>
        </w:tc>
        <w:tc>
          <w:tcPr>
            <w:tcW w:w="1247" w:type="dxa"/>
            <w:shd w:val="clear" w:color="000000" w:fill="FFFFFF"/>
            <w:tcMar>
              <w:right w:w="74" w:type="dxa"/>
            </w:tcMar>
            <w:vAlign w:val="bottom"/>
          </w:tcPr>
          <w:p w14:paraId="1A0130A9" w14:textId="77777777" w:rsidR="00EB004D" w:rsidRPr="006A7BA1" w:rsidRDefault="00EB004D" w:rsidP="00EB004D">
            <w:pPr>
              <w:jc w:val="right"/>
              <w:rPr>
                <w:sz w:val="21"/>
                <w:szCs w:val="21"/>
              </w:rPr>
            </w:pPr>
            <w:r w:rsidRPr="006A7BA1">
              <w:rPr>
                <w:sz w:val="21"/>
                <w:szCs w:val="21"/>
              </w:rPr>
              <w:t xml:space="preserve">               -   </w:t>
            </w:r>
          </w:p>
        </w:tc>
        <w:tc>
          <w:tcPr>
            <w:tcW w:w="236" w:type="dxa"/>
            <w:shd w:val="clear" w:color="000000" w:fill="FFFFFF"/>
            <w:tcMar>
              <w:right w:w="74" w:type="dxa"/>
            </w:tcMar>
            <w:vAlign w:val="bottom"/>
          </w:tcPr>
          <w:p w14:paraId="3AB4893A" w14:textId="77777777" w:rsidR="00EB004D" w:rsidRPr="006A7BA1" w:rsidRDefault="00EB004D" w:rsidP="00EB004D">
            <w:pPr>
              <w:jc w:val="right"/>
              <w:rPr>
                <w:sz w:val="21"/>
                <w:szCs w:val="21"/>
              </w:rPr>
            </w:pPr>
          </w:p>
        </w:tc>
        <w:tc>
          <w:tcPr>
            <w:tcW w:w="1406" w:type="dxa"/>
            <w:shd w:val="clear" w:color="000000" w:fill="FFFFFF"/>
            <w:tcMar>
              <w:right w:w="74" w:type="dxa"/>
            </w:tcMar>
            <w:vAlign w:val="bottom"/>
          </w:tcPr>
          <w:p w14:paraId="3B015B00" w14:textId="77777777" w:rsidR="00EB004D" w:rsidRPr="006A7BA1" w:rsidRDefault="00EB004D" w:rsidP="00EB004D">
            <w:pPr>
              <w:jc w:val="right"/>
              <w:rPr>
                <w:sz w:val="21"/>
                <w:szCs w:val="21"/>
              </w:rPr>
            </w:pPr>
            <w:r w:rsidRPr="006A7BA1">
              <w:rPr>
                <w:sz w:val="21"/>
                <w:szCs w:val="21"/>
              </w:rPr>
              <w:t xml:space="preserve">               -   </w:t>
            </w:r>
          </w:p>
        </w:tc>
      </w:tr>
      <w:tr w:rsidR="006A7BA1" w:rsidRPr="006A7BA1" w14:paraId="57ED3D02" w14:textId="77777777" w:rsidTr="00554C0E">
        <w:trPr>
          <w:trHeight w:val="210"/>
        </w:trPr>
        <w:tc>
          <w:tcPr>
            <w:tcW w:w="5605" w:type="dxa"/>
            <w:shd w:val="clear" w:color="000000" w:fill="FFFFFF"/>
            <w:vAlign w:val="bottom"/>
          </w:tcPr>
          <w:p w14:paraId="0E6787A3" w14:textId="77777777" w:rsidR="00EB004D" w:rsidRPr="006A7BA1" w:rsidRDefault="00EB004D" w:rsidP="00EB004D">
            <w:pPr>
              <w:ind w:left="210"/>
              <w:rPr>
                <w:sz w:val="21"/>
                <w:szCs w:val="21"/>
                <w:lang w:val="en-GB"/>
              </w:rPr>
            </w:pPr>
            <w:r w:rsidRPr="006A7BA1">
              <w:rPr>
                <w:sz w:val="21"/>
                <w:szCs w:val="21"/>
                <w:lang w:val="en-GB"/>
              </w:rPr>
              <w:t>Unquoted</w:t>
            </w:r>
          </w:p>
        </w:tc>
        <w:tc>
          <w:tcPr>
            <w:tcW w:w="1247" w:type="dxa"/>
            <w:shd w:val="clear" w:color="000000" w:fill="FFFFFF"/>
            <w:tcMar>
              <w:right w:w="74" w:type="dxa"/>
            </w:tcMar>
            <w:vAlign w:val="bottom"/>
          </w:tcPr>
          <w:p w14:paraId="34CB3129" w14:textId="77777777" w:rsidR="00EB004D" w:rsidRPr="006A7BA1" w:rsidRDefault="00EB004D" w:rsidP="00EB004D">
            <w:pPr>
              <w:jc w:val="right"/>
              <w:rPr>
                <w:sz w:val="21"/>
                <w:szCs w:val="21"/>
              </w:rPr>
            </w:pPr>
            <w:r w:rsidRPr="006A7BA1">
              <w:rPr>
                <w:sz w:val="21"/>
                <w:szCs w:val="21"/>
              </w:rPr>
              <w:t xml:space="preserve">               -   </w:t>
            </w:r>
          </w:p>
        </w:tc>
        <w:tc>
          <w:tcPr>
            <w:tcW w:w="236" w:type="dxa"/>
            <w:shd w:val="clear" w:color="000000" w:fill="FFFFFF"/>
            <w:tcMar>
              <w:right w:w="74" w:type="dxa"/>
            </w:tcMar>
            <w:vAlign w:val="bottom"/>
          </w:tcPr>
          <w:p w14:paraId="7229CD87" w14:textId="77777777" w:rsidR="00EB004D" w:rsidRPr="006A7BA1" w:rsidRDefault="00EB004D" w:rsidP="00EB004D">
            <w:pPr>
              <w:jc w:val="right"/>
              <w:rPr>
                <w:sz w:val="21"/>
                <w:szCs w:val="21"/>
              </w:rPr>
            </w:pPr>
          </w:p>
        </w:tc>
        <w:tc>
          <w:tcPr>
            <w:tcW w:w="1406" w:type="dxa"/>
            <w:shd w:val="clear" w:color="000000" w:fill="FFFFFF"/>
            <w:tcMar>
              <w:right w:w="74" w:type="dxa"/>
            </w:tcMar>
            <w:vAlign w:val="bottom"/>
          </w:tcPr>
          <w:p w14:paraId="48BEB9DD" w14:textId="77777777" w:rsidR="00EB004D" w:rsidRPr="006A7BA1" w:rsidRDefault="00EB004D" w:rsidP="00EB004D">
            <w:pPr>
              <w:jc w:val="right"/>
              <w:rPr>
                <w:sz w:val="21"/>
                <w:szCs w:val="21"/>
              </w:rPr>
            </w:pPr>
            <w:r w:rsidRPr="006A7BA1">
              <w:rPr>
                <w:sz w:val="21"/>
                <w:szCs w:val="21"/>
              </w:rPr>
              <w:t xml:space="preserve">               -   </w:t>
            </w:r>
          </w:p>
        </w:tc>
      </w:tr>
      <w:tr w:rsidR="006A7BA1" w:rsidRPr="006A7BA1" w14:paraId="3181A3CC" w14:textId="77777777" w:rsidTr="00554C0E">
        <w:trPr>
          <w:trHeight w:val="210"/>
        </w:trPr>
        <w:tc>
          <w:tcPr>
            <w:tcW w:w="5605" w:type="dxa"/>
            <w:shd w:val="clear" w:color="000000" w:fill="FFFFFF"/>
          </w:tcPr>
          <w:p w14:paraId="434A5AE1" w14:textId="77777777" w:rsidR="00EB004D" w:rsidRPr="006A7BA1" w:rsidRDefault="00EB004D" w:rsidP="00EB004D">
            <w:pPr>
              <w:rPr>
                <w:sz w:val="21"/>
                <w:szCs w:val="21"/>
              </w:rPr>
            </w:pPr>
          </w:p>
        </w:tc>
        <w:tc>
          <w:tcPr>
            <w:tcW w:w="1247" w:type="dxa"/>
            <w:shd w:val="clear" w:color="000000" w:fill="FFFFFF"/>
            <w:tcMar>
              <w:right w:w="74" w:type="dxa"/>
            </w:tcMar>
            <w:vAlign w:val="bottom"/>
          </w:tcPr>
          <w:p w14:paraId="168D4BD3" w14:textId="77777777" w:rsidR="00EB004D" w:rsidRPr="006A7BA1" w:rsidRDefault="00EB004D" w:rsidP="00EB004D">
            <w:pPr>
              <w:jc w:val="right"/>
              <w:rPr>
                <w:sz w:val="21"/>
                <w:szCs w:val="21"/>
              </w:rPr>
            </w:pPr>
          </w:p>
        </w:tc>
        <w:tc>
          <w:tcPr>
            <w:tcW w:w="236" w:type="dxa"/>
            <w:shd w:val="clear" w:color="000000" w:fill="FFFFFF"/>
            <w:tcMar>
              <w:right w:w="74" w:type="dxa"/>
            </w:tcMar>
            <w:vAlign w:val="bottom"/>
          </w:tcPr>
          <w:p w14:paraId="45A28836" w14:textId="77777777" w:rsidR="00EB004D" w:rsidRPr="006A7BA1" w:rsidRDefault="00EB004D" w:rsidP="00EB004D">
            <w:pPr>
              <w:jc w:val="right"/>
              <w:rPr>
                <w:sz w:val="20"/>
                <w:szCs w:val="20"/>
              </w:rPr>
            </w:pPr>
          </w:p>
        </w:tc>
        <w:tc>
          <w:tcPr>
            <w:tcW w:w="1406" w:type="dxa"/>
            <w:shd w:val="clear" w:color="000000" w:fill="FFFFFF"/>
            <w:tcMar>
              <w:right w:w="74" w:type="dxa"/>
            </w:tcMar>
            <w:vAlign w:val="bottom"/>
          </w:tcPr>
          <w:p w14:paraId="0750600E" w14:textId="77777777" w:rsidR="00EB004D" w:rsidRPr="006A7BA1" w:rsidRDefault="00EB004D" w:rsidP="00EB004D">
            <w:pPr>
              <w:jc w:val="right"/>
              <w:rPr>
                <w:sz w:val="20"/>
                <w:szCs w:val="20"/>
              </w:rPr>
            </w:pPr>
          </w:p>
        </w:tc>
      </w:tr>
      <w:tr w:rsidR="006A7BA1" w:rsidRPr="006A7BA1" w14:paraId="3045E244" w14:textId="77777777" w:rsidTr="00554C0E">
        <w:trPr>
          <w:trHeight w:val="210"/>
        </w:trPr>
        <w:tc>
          <w:tcPr>
            <w:tcW w:w="5605" w:type="dxa"/>
            <w:shd w:val="clear" w:color="000000" w:fill="FFFFFF"/>
            <w:vAlign w:val="bottom"/>
          </w:tcPr>
          <w:p w14:paraId="5575911D" w14:textId="77777777" w:rsidR="00EB004D" w:rsidRPr="006A7BA1" w:rsidRDefault="00EB004D" w:rsidP="00EB004D">
            <w:pPr>
              <w:rPr>
                <w:i/>
                <w:iCs/>
                <w:sz w:val="21"/>
                <w:szCs w:val="21"/>
                <w:lang w:val="en-GB"/>
              </w:rPr>
            </w:pPr>
            <w:r w:rsidRPr="006A7BA1">
              <w:rPr>
                <w:i/>
                <w:iCs/>
                <w:sz w:val="21"/>
                <w:szCs w:val="21"/>
                <w:lang w:val="en-GB"/>
              </w:rPr>
              <w:t>Equity instruments for trading</w:t>
            </w:r>
          </w:p>
        </w:tc>
        <w:tc>
          <w:tcPr>
            <w:tcW w:w="1247" w:type="dxa"/>
            <w:shd w:val="clear" w:color="000000" w:fill="FFFFFF"/>
            <w:tcMar>
              <w:right w:w="74" w:type="dxa"/>
            </w:tcMar>
            <w:vAlign w:val="bottom"/>
          </w:tcPr>
          <w:p w14:paraId="1A4CF4BB" w14:textId="77777777" w:rsidR="00EB004D" w:rsidRPr="006A7BA1" w:rsidRDefault="00EB004D" w:rsidP="00EB004D">
            <w:pPr>
              <w:jc w:val="right"/>
              <w:rPr>
                <w:sz w:val="20"/>
                <w:szCs w:val="20"/>
              </w:rPr>
            </w:pPr>
          </w:p>
        </w:tc>
        <w:tc>
          <w:tcPr>
            <w:tcW w:w="236" w:type="dxa"/>
            <w:shd w:val="clear" w:color="000000" w:fill="FFFFFF"/>
            <w:tcMar>
              <w:right w:w="74" w:type="dxa"/>
            </w:tcMar>
            <w:vAlign w:val="bottom"/>
          </w:tcPr>
          <w:p w14:paraId="155572B1" w14:textId="77777777" w:rsidR="00EB004D" w:rsidRPr="006A7BA1" w:rsidRDefault="00EB004D" w:rsidP="00EB004D">
            <w:pPr>
              <w:jc w:val="right"/>
              <w:rPr>
                <w:sz w:val="20"/>
                <w:szCs w:val="20"/>
              </w:rPr>
            </w:pPr>
          </w:p>
        </w:tc>
        <w:tc>
          <w:tcPr>
            <w:tcW w:w="1406" w:type="dxa"/>
            <w:shd w:val="clear" w:color="000000" w:fill="FFFFFF"/>
            <w:tcMar>
              <w:right w:w="74" w:type="dxa"/>
            </w:tcMar>
            <w:vAlign w:val="bottom"/>
          </w:tcPr>
          <w:p w14:paraId="0A1DB217" w14:textId="77777777" w:rsidR="00EB004D" w:rsidRPr="006A7BA1" w:rsidRDefault="00EB004D" w:rsidP="00EB004D">
            <w:pPr>
              <w:jc w:val="right"/>
              <w:rPr>
                <w:sz w:val="20"/>
                <w:szCs w:val="20"/>
              </w:rPr>
            </w:pPr>
          </w:p>
        </w:tc>
      </w:tr>
      <w:tr w:rsidR="00636DC0" w:rsidRPr="006A7BA1" w14:paraId="3CADD3EC" w14:textId="77777777" w:rsidTr="00554C0E">
        <w:trPr>
          <w:trHeight w:val="210"/>
        </w:trPr>
        <w:tc>
          <w:tcPr>
            <w:tcW w:w="5605" w:type="dxa"/>
            <w:shd w:val="clear" w:color="000000" w:fill="FFFFFF"/>
            <w:vAlign w:val="bottom"/>
          </w:tcPr>
          <w:p w14:paraId="0406103E" w14:textId="77777777" w:rsidR="00636DC0" w:rsidRPr="006A7BA1" w:rsidRDefault="00636DC0" w:rsidP="00636DC0">
            <w:pPr>
              <w:rPr>
                <w:sz w:val="21"/>
                <w:szCs w:val="21"/>
                <w:lang w:val="en-GB"/>
              </w:rPr>
            </w:pPr>
            <w:r w:rsidRPr="006A7BA1">
              <w:rPr>
                <w:sz w:val="21"/>
                <w:szCs w:val="21"/>
                <w:lang w:val="en-GB"/>
              </w:rPr>
              <w:t>Equity instruments issued by banks</w:t>
            </w:r>
          </w:p>
        </w:tc>
        <w:tc>
          <w:tcPr>
            <w:tcW w:w="1247" w:type="dxa"/>
            <w:shd w:val="clear" w:color="000000" w:fill="FFFFFF"/>
            <w:tcMar>
              <w:right w:w="74" w:type="dxa"/>
            </w:tcMar>
            <w:vAlign w:val="bottom"/>
          </w:tcPr>
          <w:p w14:paraId="77A9BD36" w14:textId="77777777" w:rsidR="00636DC0" w:rsidRPr="006A7BA1" w:rsidRDefault="00636DC0" w:rsidP="000C3BC0">
            <w:pPr>
              <w:jc w:val="right"/>
              <w:rPr>
                <w:sz w:val="21"/>
                <w:szCs w:val="21"/>
              </w:rPr>
            </w:pPr>
            <w:r>
              <w:rPr>
                <w:sz w:val="21"/>
                <w:szCs w:val="21"/>
              </w:rPr>
              <w:t xml:space="preserve">          </w:t>
            </w:r>
            <w:r w:rsidRPr="00555377">
              <w:rPr>
                <w:sz w:val="21"/>
                <w:szCs w:val="21"/>
              </w:rPr>
              <w:t xml:space="preserve"> </w:t>
            </w:r>
            <w:r w:rsidR="000C3BC0">
              <w:rPr>
                <w:sz w:val="21"/>
                <w:szCs w:val="21"/>
              </w:rPr>
              <w:t>-</w:t>
            </w:r>
          </w:p>
        </w:tc>
        <w:tc>
          <w:tcPr>
            <w:tcW w:w="236" w:type="dxa"/>
            <w:shd w:val="clear" w:color="000000" w:fill="FFFFFF"/>
            <w:tcMar>
              <w:right w:w="74" w:type="dxa"/>
            </w:tcMar>
            <w:vAlign w:val="bottom"/>
          </w:tcPr>
          <w:p w14:paraId="45CCC4A4" w14:textId="77777777" w:rsidR="00636DC0" w:rsidRPr="006A7BA1" w:rsidRDefault="00636DC0" w:rsidP="00636DC0">
            <w:pPr>
              <w:jc w:val="right"/>
              <w:rPr>
                <w:sz w:val="21"/>
                <w:szCs w:val="21"/>
              </w:rPr>
            </w:pPr>
          </w:p>
        </w:tc>
        <w:tc>
          <w:tcPr>
            <w:tcW w:w="1406" w:type="dxa"/>
            <w:shd w:val="clear" w:color="000000" w:fill="FFFFFF"/>
            <w:tcMar>
              <w:right w:w="74" w:type="dxa"/>
            </w:tcMar>
            <w:vAlign w:val="bottom"/>
          </w:tcPr>
          <w:p w14:paraId="5BA0A384" w14:textId="77777777" w:rsidR="00636DC0" w:rsidRPr="006A7BA1" w:rsidRDefault="00636DC0" w:rsidP="00636DC0">
            <w:pPr>
              <w:jc w:val="right"/>
              <w:rPr>
                <w:sz w:val="21"/>
                <w:szCs w:val="21"/>
              </w:rPr>
            </w:pPr>
            <w:r>
              <w:rPr>
                <w:sz w:val="21"/>
                <w:szCs w:val="21"/>
              </w:rPr>
              <w:t xml:space="preserve">          </w:t>
            </w:r>
            <w:r w:rsidRPr="00555377">
              <w:rPr>
                <w:sz w:val="21"/>
                <w:szCs w:val="21"/>
              </w:rPr>
              <w:t xml:space="preserve"> 2,021</w:t>
            </w:r>
          </w:p>
        </w:tc>
      </w:tr>
      <w:tr w:rsidR="00636DC0" w:rsidRPr="006A7BA1" w14:paraId="3885C005" w14:textId="77777777" w:rsidTr="00554C0E">
        <w:trPr>
          <w:trHeight w:val="210"/>
        </w:trPr>
        <w:tc>
          <w:tcPr>
            <w:tcW w:w="5605" w:type="dxa"/>
            <w:shd w:val="clear" w:color="000000" w:fill="FFFFFF"/>
            <w:vAlign w:val="bottom"/>
          </w:tcPr>
          <w:p w14:paraId="73A7DDD2" w14:textId="77777777" w:rsidR="00636DC0" w:rsidRPr="006A7BA1" w:rsidRDefault="00636DC0" w:rsidP="00636DC0">
            <w:pPr>
              <w:rPr>
                <w:sz w:val="21"/>
                <w:szCs w:val="21"/>
                <w:lang w:val="en-GB"/>
              </w:rPr>
            </w:pPr>
            <w:r w:rsidRPr="006A7BA1">
              <w:rPr>
                <w:sz w:val="21"/>
                <w:szCs w:val="21"/>
                <w:lang w:val="en-GB"/>
              </w:rPr>
              <w:t>Other equity instruments</w:t>
            </w:r>
          </w:p>
        </w:tc>
        <w:tc>
          <w:tcPr>
            <w:tcW w:w="1247" w:type="dxa"/>
            <w:tcBorders>
              <w:bottom w:val="single" w:sz="4" w:space="0" w:color="auto"/>
            </w:tcBorders>
            <w:shd w:val="clear" w:color="000000" w:fill="FFFFFF"/>
            <w:tcMar>
              <w:right w:w="74" w:type="dxa"/>
            </w:tcMar>
            <w:vAlign w:val="bottom"/>
          </w:tcPr>
          <w:p w14:paraId="09F5C05F" w14:textId="77777777" w:rsidR="00636DC0" w:rsidRPr="006A7BA1" w:rsidRDefault="00636DC0" w:rsidP="00636DC0">
            <w:pPr>
              <w:jc w:val="right"/>
              <w:rPr>
                <w:sz w:val="21"/>
                <w:szCs w:val="21"/>
              </w:rPr>
            </w:pPr>
            <w:r>
              <w:rPr>
                <w:sz w:val="21"/>
                <w:szCs w:val="21"/>
              </w:rPr>
              <w:t xml:space="preserve">               -   </w:t>
            </w:r>
          </w:p>
        </w:tc>
        <w:tc>
          <w:tcPr>
            <w:tcW w:w="236" w:type="dxa"/>
            <w:shd w:val="clear" w:color="000000" w:fill="FFFFFF"/>
            <w:tcMar>
              <w:right w:w="74" w:type="dxa"/>
            </w:tcMar>
            <w:vAlign w:val="bottom"/>
          </w:tcPr>
          <w:p w14:paraId="33E1B263" w14:textId="77777777" w:rsidR="00636DC0" w:rsidRPr="006A7BA1" w:rsidRDefault="00636DC0" w:rsidP="00636DC0">
            <w:pPr>
              <w:jc w:val="right"/>
              <w:rPr>
                <w:sz w:val="21"/>
                <w:szCs w:val="21"/>
              </w:rPr>
            </w:pPr>
          </w:p>
        </w:tc>
        <w:tc>
          <w:tcPr>
            <w:tcW w:w="1406" w:type="dxa"/>
            <w:tcBorders>
              <w:bottom w:val="single" w:sz="4" w:space="0" w:color="auto"/>
            </w:tcBorders>
            <w:shd w:val="clear" w:color="000000" w:fill="FFFFFF"/>
            <w:tcMar>
              <w:right w:w="74" w:type="dxa"/>
            </w:tcMar>
            <w:vAlign w:val="bottom"/>
          </w:tcPr>
          <w:p w14:paraId="74854A71" w14:textId="77777777" w:rsidR="00636DC0" w:rsidRPr="006A7BA1" w:rsidRDefault="00636DC0" w:rsidP="00636DC0">
            <w:pPr>
              <w:jc w:val="right"/>
              <w:rPr>
                <w:sz w:val="21"/>
                <w:szCs w:val="21"/>
              </w:rPr>
            </w:pPr>
            <w:r>
              <w:rPr>
                <w:sz w:val="21"/>
                <w:szCs w:val="21"/>
              </w:rPr>
              <w:t xml:space="preserve">               -   </w:t>
            </w:r>
          </w:p>
        </w:tc>
      </w:tr>
      <w:tr w:rsidR="00636DC0" w:rsidRPr="006A7BA1" w14:paraId="2CD92538" w14:textId="77777777" w:rsidTr="00554C0E">
        <w:trPr>
          <w:trHeight w:val="210"/>
        </w:trPr>
        <w:tc>
          <w:tcPr>
            <w:tcW w:w="5605" w:type="dxa"/>
            <w:shd w:val="clear" w:color="000000" w:fill="FFFFFF"/>
          </w:tcPr>
          <w:p w14:paraId="7E245A1A" w14:textId="77777777" w:rsidR="00636DC0" w:rsidRPr="006A7BA1" w:rsidRDefault="00636DC0" w:rsidP="00636DC0">
            <w:pPr>
              <w:rPr>
                <w:i/>
                <w:iCs/>
                <w:sz w:val="21"/>
                <w:szCs w:val="21"/>
              </w:rPr>
            </w:pPr>
          </w:p>
        </w:tc>
        <w:tc>
          <w:tcPr>
            <w:tcW w:w="1247" w:type="dxa"/>
            <w:tcBorders>
              <w:top w:val="single" w:sz="4" w:space="0" w:color="auto"/>
            </w:tcBorders>
            <w:shd w:val="clear" w:color="000000" w:fill="FFFFFF"/>
            <w:tcMar>
              <w:right w:w="74" w:type="dxa"/>
            </w:tcMar>
            <w:vAlign w:val="bottom"/>
          </w:tcPr>
          <w:p w14:paraId="53A192ED" w14:textId="77777777" w:rsidR="00636DC0" w:rsidRPr="006A7BA1" w:rsidRDefault="00636DC0" w:rsidP="000C3BC0">
            <w:pPr>
              <w:jc w:val="right"/>
              <w:rPr>
                <w:sz w:val="21"/>
                <w:szCs w:val="21"/>
              </w:rPr>
            </w:pPr>
            <w:r>
              <w:rPr>
                <w:sz w:val="21"/>
                <w:szCs w:val="21"/>
              </w:rPr>
              <w:t xml:space="preserve">          </w:t>
            </w:r>
            <w:r w:rsidRPr="00555377">
              <w:rPr>
                <w:sz w:val="21"/>
                <w:szCs w:val="21"/>
              </w:rPr>
              <w:t xml:space="preserve"> </w:t>
            </w:r>
            <w:r w:rsidR="000C3BC0">
              <w:rPr>
                <w:sz w:val="21"/>
                <w:szCs w:val="21"/>
              </w:rPr>
              <w:t>-</w:t>
            </w:r>
          </w:p>
        </w:tc>
        <w:tc>
          <w:tcPr>
            <w:tcW w:w="236" w:type="dxa"/>
            <w:shd w:val="clear" w:color="000000" w:fill="FFFFFF"/>
            <w:tcMar>
              <w:right w:w="74" w:type="dxa"/>
            </w:tcMar>
            <w:vAlign w:val="bottom"/>
          </w:tcPr>
          <w:p w14:paraId="788E751F" w14:textId="77777777" w:rsidR="00636DC0" w:rsidRPr="006A7BA1" w:rsidRDefault="00636DC0" w:rsidP="00636DC0">
            <w:pPr>
              <w:jc w:val="right"/>
              <w:rPr>
                <w:sz w:val="21"/>
                <w:szCs w:val="21"/>
              </w:rPr>
            </w:pPr>
          </w:p>
        </w:tc>
        <w:tc>
          <w:tcPr>
            <w:tcW w:w="1406" w:type="dxa"/>
            <w:tcBorders>
              <w:top w:val="single" w:sz="4" w:space="0" w:color="auto"/>
            </w:tcBorders>
            <w:shd w:val="clear" w:color="000000" w:fill="FFFFFF"/>
            <w:tcMar>
              <w:right w:w="74" w:type="dxa"/>
            </w:tcMar>
            <w:vAlign w:val="bottom"/>
          </w:tcPr>
          <w:p w14:paraId="0C301D1A" w14:textId="77777777" w:rsidR="00636DC0" w:rsidRPr="006A7BA1" w:rsidRDefault="00636DC0" w:rsidP="00636DC0">
            <w:pPr>
              <w:jc w:val="right"/>
              <w:rPr>
                <w:sz w:val="21"/>
                <w:szCs w:val="21"/>
              </w:rPr>
            </w:pPr>
            <w:r>
              <w:rPr>
                <w:sz w:val="21"/>
                <w:szCs w:val="21"/>
              </w:rPr>
              <w:t xml:space="preserve">          </w:t>
            </w:r>
            <w:r w:rsidRPr="00555377">
              <w:rPr>
                <w:sz w:val="21"/>
                <w:szCs w:val="21"/>
              </w:rPr>
              <w:t xml:space="preserve"> 2,021</w:t>
            </w:r>
          </w:p>
        </w:tc>
      </w:tr>
      <w:tr w:rsidR="00636DC0" w:rsidRPr="006A7BA1" w14:paraId="43452C73" w14:textId="77777777" w:rsidTr="00554C0E">
        <w:trPr>
          <w:trHeight w:val="108"/>
        </w:trPr>
        <w:tc>
          <w:tcPr>
            <w:tcW w:w="5605" w:type="dxa"/>
            <w:shd w:val="clear" w:color="000000" w:fill="FFFFFF"/>
          </w:tcPr>
          <w:p w14:paraId="2175A6B8" w14:textId="77777777" w:rsidR="00636DC0" w:rsidRPr="006A7BA1" w:rsidRDefault="00636DC0" w:rsidP="00636DC0">
            <w:pPr>
              <w:rPr>
                <w:sz w:val="16"/>
                <w:szCs w:val="16"/>
              </w:rPr>
            </w:pPr>
          </w:p>
        </w:tc>
        <w:tc>
          <w:tcPr>
            <w:tcW w:w="1247" w:type="dxa"/>
            <w:shd w:val="clear" w:color="000000" w:fill="FFFFFF"/>
            <w:tcMar>
              <w:right w:w="74" w:type="dxa"/>
            </w:tcMar>
            <w:vAlign w:val="bottom"/>
          </w:tcPr>
          <w:p w14:paraId="39899E5C" w14:textId="77777777" w:rsidR="00636DC0" w:rsidRPr="006A7BA1" w:rsidRDefault="00636DC0" w:rsidP="00636DC0">
            <w:pPr>
              <w:jc w:val="right"/>
              <w:rPr>
                <w:sz w:val="20"/>
                <w:szCs w:val="20"/>
              </w:rPr>
            </w:pPr>
          </w:p>
        </w:tc>
        <w:tc>
          <w:tcPr>
            <w:tcW w:w="236" w:type="dxa"/>
            <w:shd w:val="clear" w:color="000000" w:fill="FFFFFF"/>
            <w:tcMar>
              <w:right w:w="74" w:type="dxa"/>
            </w:tcMar>
            <w:vAlign w:val="bottom"/>
          </w:tcPr>
          <w:p w14:paraId="6F8D0E21" w14:textId="77777777" w:rsidR="00636DC0" w:rsidRPr="006A7BA1" w:rsidRDefault="00636DC0" w:rsidP="00636DC0">
            <w:pPr>
              <w:jc w:val="right"/>
              <w:rPr>
                <w:sz w:val="20"/>
                <w:szCs w:val="20"/>
              </w:rPr>
            </w:pPr>
          </w:p>
        </w:tc>
        <w:tc>
          <w:tcPr>
            <w:tcW w:w="1406" w:type="dxa"/>
            <w:shd w:val="clear" w:color="000000" w:fill="FFFFFF"/>
            <w:tcMar>
              <w:right w:w="74" w:type="dxa"/>
            </w:tcMar>
            <w:vAlign w:val="bottom"/>
          </w:tcPr>
          <w:p w14:paraId="1163F89C" w14:textId="77777777" w:rsidR="00636DC0" w:rsidRPr="006A7BA1" w:rsidRDefault="00636DC0" w:rsidP="00636DC0">
            <w:pPr>
              <w:jc w:val="right"/>
              <w:rPr>
                <w:sz w:val="20"/>
                <w:szCs w:val="20"/>
              </w:rPr>
            </w:pPr>
          </w:p>
        </w:tc>
      </w:tr>
      <w:tr w:rsidR="00636DC0" w:rsidRPr="006A7BA1" w14:paraId="3A3EC7D0" w14:textId="77777777" w:rsidTr="00554C0E">
        <w:trPr>
          <w:trHeight w:val="210"/>
        </w:trPr>
        <w:tc>
          <w:tcPr>
            <w:tcW w:w="5605" w:type="dxa"/>
            <w:shd w:val="clear" w:color="000000" w:fill="FFFFFF"/>
            <w:vAlign w:val="bottom"/>
          </w:tcPr>
          <w:p w14:paraId="4FC6FEF5" w14:textId="77777777" w:rsidR="00636DC0" w:rsidRPr="006A7BA1" w:rsidRDefault="00636DC0" w:rsidP="00636DC0">
            <w:pPr>
              <w:ind w:left="210"/>
              <w:rPr>
                <w:sz w:val="21"/>
                <w:szCs w:val="21"/>
                <w:lang w:val="en-GB"/>
              </w:rPr>
            </w:pPr>
            <w:r w:rsidRPr="006A7BA1">
              <w:rPr>
                <w:sz w:val="21"/>
                <w:szCs w:val="21"/>
                <w:lang w:val="en-GB"/>
              </w:rPr>
              <w:t>Quoted</w:t>
            </w:r>
          </w:p>
        </w:tc>
        <w:tc>
          <w:tcPr>
            <w:tcW w:w="1247" w:type="dxa"/>
            <w:shd w:val="clear" w:color="000000" w:fill="FFFFFF"/>
            <w:tcMar>
              <w:right w:w="74" w:type="dxa"/>
            </w:tcMar>
            <w:vAlign w:val="bottom"/>
          </w:tcPr>
          <w:p w14:paraId="202FEC46" w14:textId="77777777" w:rsidR="00636DC0" w:rsidRPr="006A7BA1" w:rsidRDefault="00636DC0" w:rsidP="000C3BC0">
            <w:pPr>
              <w:jc w:val="right"/>
              <w:rPr>
                <w:sz w:val="21"/>
                <w:szCs w:val="21"/>
              </w:rPr>
            </w:pPr>
            <w:r>
              <w:rPr>
                <w:sz w:val="21"/>
                <w:szCs w:val="21"/>
              </w:rPr>
              <w:t xml:space="preserve">          </w:t>
            </w:r>
            <w:r w:rsidRPr="00555377">
              <w:rPr>
                <w:sz w:val="21"/>
                <w:szCs w:val="21"/>
              </w:rPr>
              <w:t xml:space="preserve"> </w:t>
            </w:r>
            <w:r w:rsidR="000C3BC0">
              <w:rPr>
                <w:sz w:val="21"/>
                <w:szCs w:val="21"/>
              </w:rPr>
              <w:t>-</w:t>
            </w:r>
          </w:p>
        </w:tc>
        <w:tc>
          <w:tcPr>
            <w:tcW w:w="236" w:type="dxa"/>
            <w:shd w:val="clear" w:color="000000" w:fill="FFFFFF"/>
            <w:tcMar>
              <w:right w:w="74" w:type="dxa"/>
            </w:tcMar>
            <w:vAlign w:val="bottom"/>
          </w:tcPr>
          <w:p w14:paraId="69880927" w14:textId="77777777" w:rsidR="00636DC0" w:rsidRPr="006A7BA1" w:rsidRDefault="00636DC0" w:rsidP="00636DC0">
            <w:pPr>
              <w:jc w:val="right"/>
              <w:rPr>
                <w:sz w:val="21"/>
                <w:szCs w:val="21"/>
              </w:rPr>
            </w:pPr>
          </w:p>
        </w:tc>
        <w:tc>
          <w:tcPr>
            <w:tcW w:w="1406" w:type="dxa"/>
            <w:shd w:val="clear" w:color="000000" w:fill="FFFFFF"/>
            <w:tcMar>
              <w:right w:w="74" w:type="dxa"/>
            </w:tcMar>
            <w:vAlign w:val="bottom"/>
          </w:tcPr>
          <w:p w14:paraId="22D40133" w14:textId="77777777" w:rsidR="00636DC0" w:rsidRPr="006A7BA1" w:rsidRDefault="00636DC0" w:rsidP="00636DC0">
            <w:pPr>
              <w:jc w:val="right"/>
              <w:rPr>
                <w:sz w:val="21"/>
                <w:szCs w:val="21"/>
              </w:rPr>
            </w:pPr>
            <w:r>
              <w:rPr>
                <w:sz w:val="21"/>
                <w:szCs w:val="21"/>
              </w:rPr>
              <w:t xml:space="preserve">          </w:t>
            </w:r>
            <w:r w:rsidRPr="00555377">
              <w:rPr>
                <w:sz w:val="21"/>
                <w:szCs w:val="21"/>
              </w:rPr>
              <w:t xml:space="preserve"> 2,021</w:t>
            </w:r>
          </w:p>
        </w:tc>
      </w:tr>
      <w:tr w:rsidR="00905FAF" w:rsidRPr="006A7BA1" w14:paraId="1A47DC99" w14:textId="77777777" w:rsidTr="00554C0E">
        <w:trPr>
          <w:trHeight w:val="210"/>
        </w:trPr>
        <w:tc>
          <w:tcPr>
            <w:tcW w:w="5605" w:type="dxa"/>
            <w:shd w:val="clear" w:color="000000" w:fill="FFFFFF"/>
            <w:vAlign w:val="bottom"/>
          </w:tcPr>
          <w:p w14:paraId="15843894" w14:textId="77777777" w:rsidR="00905FAF" w:rsidRPr="006A7BA1" w:rsidRDefault="00905FAF" w:rsidP="00905FAF">
            <w:pPr>
              <w:ind w:left="210"/>
              <w:rPr>
                <w:sz w:val="21"/>
                <w:szCs w:val="21"/>
                <w:lang w:val="en-GB"/>
              </w:rPr>
            </w:pPr>
            <w:r w:rsidRPr="006A7BA1">
              <w:rPr>
                <w:sz w:val="21"/>
                <w:szCs w:val="21"/>
                <w:lang w:val="en-GB"/>
              </w:rPr>
              <w:t>Unquoted</w:t>
            </w:r>
          </w:p>
        </w:tc>
        <w:tc>
          <w:tcPr>
            <w:tcW w:w="1247" w:type="dxa"/>
            <w:shd w:val="clear" w:color="000000" w:fill="FFFFFF"/>
            <w:tcMar>
              <w:right w:w="74" w:type="dxa"/>
            </w:tcMar>
            <w:vAlign w:val="bottom"/>
          </w:tcPr>
          <w:p w14:paraId="0C7B3A38" w14:textId="77777777" w:rsidR="00905FAF" w:rsidRPr="006A7BA1" w:rsidRDefault="00905FAF" w:rsidP="00905FAF">
            <w:pPr>
              <w:jc w:val="right"/>
              <w:rPr>
                <w:sz w:val="21"/>
                <w:szCs w:val="21"/>
              </w:rPr>
            </w:pPr>
            <w:r>
              <w:rPr>
                <w:sz w:val="21"/>
                <w:szCs w:val="21"/>
              </w:rPr>
              <w:t xml:space="preserve">               -   </w:t>
            </w:r>
          </w:p>
        </w:tc>
        <w:tc>
          <w:tcPr>
            <w:tcW w:w="236" w:type="dxa"/>
            <w:shd w:val="clear" w:color="000000" w:fill="FFFFFF"/>
            <w:tcMar>
              <w:right w:w="74" w:type="dxa"/>
            </w:tcMar>
            <w:vAlign w:val="bottom"/>
          </w:tcPr>
          <w:p w14:paraId="6E752F83" w14:textId="77777777" w:rsidR="00905FAF" w:rsidRPr="006A7BA1" w:rsidRDefault="00905FAF" w:rsidP="00905FAF">
            <w:pPr>
              <w:jc w:val="right"/>
              <w:rPr>
                <w:sz w:val="21"/>
                <w:szCs w:val="21"/>
              </w:rPr>
            </w:pPr>
          </w:p>
        </w:tc>
        <w:tc>
          <w:tcPr>
            <w:tcW w:w="1406" w:type="dxa"/>
            <w:shd w:val="clear" w:color="000000" w:fill="FFFFFF"/>
            <w:tcMar>
              <w:right w:w="74" w:type="dxa"/>
            </w:tcMar>
            <w:vAlign w:val="bottom"/>
          </w:tcPr>
          <w:p w14:paraId="20ACA522" w14:textId="77777777" w:rsidR="00905FAF" w:rsidRPr="006A7BA1" w:rsidRDefault="00905FAF" w:rsidP="00905FAF">
            <w:pPr>
              <w:jc w:val="right"/>
              <w:rPr>
                <w:sz w:val="21"/>
                <w:szCs w:val="21"/>
              </w:rPr>
            </w:pPr>
            <w:r w:rsidRPr="006A7BA1">
              <w:rPr>
                <w:sz w:val="21"/>
                <w:szCs w:val="21"/>
              </w:rPr>
              <w:t xml:space="preserve">               -   </w:t>
            </w:r>
          </w:p>
        </w:tc>
      </w:tr>
      <w:tr w:rsidR="00905FAF" w:rsidRPr="006A7BA1" w14:paraId="75E845AC" w14:textId="77777777" w:rsidTr="00554C0E">
        <w:trPr>
          <w:trHeight w:val="135"/>
        </w:trPr>
        <w:tc>
          <w:tcPr>
            <w:tcW w:w="5605" w:type="dxa"/>
            <w:shd w:val="clear" w:color="000000" w:fill="FFFFFF"/>
          </w:tcPr>
          <w:p w14:paraId="51E6ABDA" w14:textId="77777777" w:rsidR="00905FAF" w:rsidRPr="006A7BA1" w:rsidRDefault="00905FAF" w:rsidP="00905FAF">
            <w:pPr>
              <w:rPr>
                <w:sz w:val="12"/>
                <w:szCs w:val="12"/>
              </w:rPr>
            </w:pPr>
          </w:p>
        </w:tc>
        <w:tc>
          <w:tcPr>
            <w:tcW w:w="1247" w:type="dxa"/>
            <w:shd w:val="clear" w:color="000000" w:fill="FFFFFF"/>
            <w:tcMar>
              <w:right w:w="74" w:type="dxa"/>
            </w:tcMar>
            <w:vAlign w:val="bottom"/>
          </w:tcPr>
          <w:p w14:paraId="195BB4F9" w14:textId="77777777" w:rsidR="00905FAF" w:rsidRPr="006A7BA1" w:rsidRDefault="00905FAF" w:rsidP="00905FAF">
            <w:pPr>
              <w:jc w:val="right"/>
              <w:rPr>
                <w:sz w:val="21"/>
                <w:szCs w:val="21"/>
              </w:rPr>
            </w:pPr>
          </w:p>
        </w:tc>
        <w:tc>
          <w:tcPr>
            <w:tcW w:w="236" w:type="dxa"/>
            <w:shd w:val="clear" w:color="000000" w:fill="FFFFFF"/>
            <w:tcMar>
              <w:right w:w="74" w:type="dxa"/>
            </w:tcMar>
            <w:vAlign w:val="bottom"/>
          </w:tcPr>
          <w:p w14:paraId="6E3A61B6" w14:textId="77777777" w:rsidR="00905FAF" w:rsidRPr="006A7BA1" w:rsidRDefault="00905FAF" w:rsidP="00905FAF">
            <w:pPr>
              <w:jc w:val="right"/>
              <w:rPr>
                <w:sz w:val="20"/>
                <w:szCs w:val="20"/>
              </w:rPr>
            </w:pPr>
          </w:p>
        </w:tc>
        <w:tc>
          <w:tcPr>
            <w:tcW w:w="1406" w:type="dxa"/>
            <w:shd w:val="clear" w:color="000000" w:fill="FFFFFF"/>
            <w:tcMar>
              <w:right w:w="74" w:type="dxa"/>
            </w:tcMar>
            <w:vAlign w:val="bottom"/>
          </w:tcPr>
          <w:p w14:paraId="50C3783B" w14:textId="77777777" w:rsidR="00905FAF" w:rsidRPr="006A7BA1" w:rsidRDefault="00905FAF" w:rsidP="00905FAF">
            <w:pPr>
              <w:jc w:val="right"/>
              <w:rPr>
                <w:sz w:val="20"/>
                <w:szCs w:val="20"/>
              </w:rPr>
            </w:pPr>
          </w:p>
        </w:tc>
      </w:tr>
      <w:tr w:rsidR="00905FAF" w:rsidRPr="006A7BA1" w14:paraId="107DB199" w14:textId="77777777" w:rsidTr="00554C0E">
        <w:trPr>
          <w:trHeight w:val="210"/>
        </w:trPr>
        <w:tc>
          <w:tcPr>
            <w:tcW w:w="5605" w:type="dxa"/>
            <w:shd w:val="clear" w:color="000000" w:fill="FFFFFF"/>
            <w:vAlign w:val="bottom"/>
          </w:tcPr>
          <w:p w14:paraId="6AC5DA4F" w14:textId="77777777" w:rsidR="00905FAF" w:rsidRPr="006A7BA1" w:rsidRDefault="00905FAF" w:rsidP="00905FAF">
            <w:pPr>
              <w:rPr>
                <w:b/>
                <w:bCs/>
                <w:i/>
                <w:iCs/>
                <w:sz w:val="21"/>
                <w:szCs w:val="21"/>
                <w:lang w:val="en-GB"/>
              </w:rPr>
            </w:pPr>
            <w:r w:rsidRPr="006A7BA1">
              <w:rPr>
                <w:b/>
                <w:bCs/>
                <w:i/>
                <w:iCs/>
                <w:sz w:val="21"/>
                <w:szCs w:val="21"/>
                <w:lang w:val="en-GB"/>
              </w:rPr>
              <w:t>Trading derivatives</w:t>
            </w:r>
          </w:p>
        </w:tc>
        <w:tc>
          <w:tcPr>
            <w:tcW w:w="1247" w:type="dxa"/>
            <w:shd w:val="clear" w:color="000000" w:fill="FFFFFF"/>
            <w:tcMar>
              <w:right w:w="74" w:type="dxa"/>
            </w:tcMar>
            <w:vAlign w:val="bottom"/>
          </w:tcPr>
          <w:p w14:paraId="4354E83C" w14:textId="77777777" w:rsidR="00905FAF" w:rsidRPr="006A7BA1" w:rsidRDefault="00905FAF" w:rsidP="00905FAF">
            <w:pPr>
              <w:jc w:val="right"/>
              <w:rPr>
                <w:sz w:val="20"/>
                <w:szCs w:val="20"/>
              </w:rPr>
            </w:pPr>
          </w:p>
        </w:tc>
        <w:tc>
          <w:tcPr>
            <w:tcW w:w="236" w:type="dxa"/>
            <w:shd w:val="clear" w:color="000000" w:fill="FFFFFF"/>
            <w:tcMar>
              <w:right w:w="74" w:type="dxa"/>
            </w:tcMar>
            <w:vAlign w:val="bottom"/>
          </w:tcPr>
          <w:p w14:paraId="2B5E100D" w14:textId="77777777" w:rsidR="00905FAF" w:rsidRPr="006A7BA1" w:rsidRDefault="00905FAF" w:rsidP="00905FAF">
            <w:pPr>
              <w:jc w:val="right"/>
              <w:rPr>
                <w:sz w:val="20"/>
                <w:szCs w:val="20"/>
              </w:rPr>
            </w:pPr>
          </w:p>
        </w:tc>
        <w:tc>
          <w:tcPr>
            <w:tcW w:w="1406" w:type="dxa"/>
            <w:shd w:val="clear" w:color="000000" w:fill="FFFFFF"/>
            <w:tcMar>
              <w:right w:w="74" w:type="dxa"/>
            </w:tcMar>
            <w:vAlign w:val="bottom"/>
          </w:tcPr>
          <w:p w14:paraId="529A9CC9" w14:textId="77777777" w:rsidR="00905FAF" w:rsidRPr="006A7BA1" w:rsidRDefault="00905FAF" w:rsidP="00905FAF">
            <w:pPr>
              <w:jc w:val="right"/>
              <w:rPr>
                <w:sz w:val="20"/>
                <w:szCs w:val="20"/>
              </w:rPr>
            </w:pPr>
          </w:p>
        </w:tc>
      </w:tr>
      <w:tr w:rsidR="00905FAF" w:rsidRPr="006A7BA1" w14:paraId="642F92C5" w14:textId="77777777" w:rsidTr="00554C0E">
        <w:trPr>
          <w:trHeight w:val="210"/>
        </w:trPr>
        <w:tc>
          <w:tcPr>
            <w:tcW w:w="5605" w:type="dxa"/>
            <w:shd w:val="clear" w:color="000000" w:fill="FFFFFF"/>
            <w:vAlign w:val="bottom"/>
          </w:tcPr>
          <w:p w14:paraId="4113079C" w14:textId="77777777" w:rsidR="00905FAF" w:rsidRPr="006A7BA1" w:rsidRDefault="00905FAF" w:rsidP="00905FAF">
            <w:pPr>
              <w:rPr>
                <w:sz w:val="21"/>
                <w:szCs w:val="21"/>
                <w:lang w:val="en-GB"/>
              </w:rPr>
            </w:pPr>
            <w:r w:rsidRPr="006A7BA1">
              <w:rPr>
                <w:sz w:val="21"/>
                <w:szCs w:val="21"/>
                <w:lang w:val="en-GB"/>
              </w:rPr>
              <w:t>Agreements dependant on interest rate change</w:t>
            </w:r>
          </w:p>
        </w:tc>
        <w:tc>
          <w:tcPr>
            <w:tcW w:w="1247" w:type="dxa"/>
            <w:shd w:val="clear" w:color="000000" w:fill="FFFFFF"/>
            <w:tcMar>
              <w:right w:w="74" w:type="dxa"/>
            </w:tcMar>
            <w:vAlign w:val="bottom"/>
          </w:tcPr>
          <w:p w14:paraId="1217BB06" w14:textId="77777777" w:rsidR="00905FAF" w:rsidRPr="006A7BA1" w:rsidRDefault="00905FAF" w:rsidP="00905FAF">
            <w:pPr>
              <w:jc w:val="right"/>
              <w:rPr>
                <w:sz w:val="21"/>
                <w:szCs w:val="21"/>
              </w:rPr>
            </w:pPr>
            <w:r>
              <w:rPr>
                <w:sz w:val="21"/>
                <w:szCs w:val="21"/>
              </w:rPr>
              <w:t xml:space="preserve">               -   </w:t>
            </w:r>
          </w:p>
        </w:tc>
        <w:tc>
          <w:tcPr>
            <w:tcW w:w="236" w:type="dxa"/>
            <w:shd w:val="clear" w:color="000000" w:fill="FFFFFF"/>
            <w:tcMar>
              <w:right w:w="74" w:type="dxa"/>
            </w:tcMar>
            <w:vAlign w:val="bottom"/>
          </w:tcPr>
          <w:p w14:paraId="336E965E" w14:textId="77777777" w:rsidR="00905FAF" w:rsidRPr="006A7BA1" w:rsidRDefault="00905FAF" w:rsidP="00905FAF">
            <w:pPr>
              <w:jc w:val="right"/>
              <w:rPr>
                <w:sz w:val="21"/>
                <w:szCs w:val="21"/>
              </w:rPr>
            </w:pPr>
          </w:p>
        </w:tc>
        <w:tc>
          <w:tcPr>
            <w:tcW w:w="1406" w:type="dxa"/>
            <w:shd w:val="clear" w:color="000000" w:fill="FFFFFF"/>
            <w:tcMar>
              <w:right w:w="74" w:type="dxa"/>
            </w:tcMar>
            <w:vAlign w:val="bottom"/>
          </w:tcPr>
          <w:p w14:paraId="348B6F0A" w14:textId="77777777" w:rsidR="00905FAF" w:rsidRPr="006A7BA1" w:rsidRDefault="00905FAF" w:rsidP="00905FAF">
            <w:pPr>
              <w:jc w:val="right"/>
              <w:rPr>
                <w:sz w:val="21"/>
                <w:szCs w:val="21"/>
              </w:rPr>
            </w:pPr>
            <w:r w:rsidRPr="006A7BA1">
              <w:rPr>
                <w:sz w:val="21"/>
                <w:szCs w:val="21"/>
              </w:rPr>
              <w:t xml:space="preserve">               -   </w:t>
            </w:r>
          </w:p>
        </w:tc>
      </w:tr>
      <w:tr w:rsidR="00905FAF" w:rsidRPr="006A7BA1" w14:paraId="1264B810" w14:textId="77777777" w:rsidTr="00554C0E">
        <w:trPr>
          <w:trHeight w:val="210"/>
        </w:trPr>
        <w:tc>
          <w:tcPr>
            <w:tcW w:w="5605" w:type="dxa"/>
            <w:shd w:val="clear" w:color="000000" w:fill="FFFFFF"/>
            <w:vAlign w:val="bottom"/>
          </w:tcPr>
          <w:p w14:paraId="101E7BFE" w14:textId="77777777" w:rsidR="00905FAF" w:rsidRPr="006A7BA1" w:rsidRDefault="00905FAF" w:rsidP="00905FAF">
            <w:pPr>
              <w:rPr>
                <w:sz w:val="21"/>
                <w:szCs w:val="21"/>
                <w:lang w:val="en-GB"/>
              </w:rPr>
            </w:pPr>
            <w:r w:rsidRPr="006A7BA1">
              <w:rPr>
                <w:sz w:val="21"/>
                <w:szCs w:val="21"/>
                <w:lang w:val="en-GB"/>
              </w:rPr>
              <w:t>Agreements dependant on exchange rate change</w:t>
            </w:r>
          </w:p>
        </w:tc>
        <w:tc>
          <w:tcPr>
            <w:tcW w:w="1247" w:type="dxa"/>
            <w:shd w:val="clear" w:color="000000" w:fill="FFFFFF"/>
            <w:tcMar>
              <w:right w:w="74" w:type="dxa"/>
            </w:tcMar>
            <w:vAlign w:val="bottom"/>
          </w:tcPr>
          <w:p w14:paraId="7C876C60" w14:textId="77777777" w:rsidR="00905FAF" w:rsidRPr="006A7BA1" w:rsidRDefault="00905FAF" w:rsidP="00905FAF">
            <w:pPr>
              <w:jc w:val="right"/>
              <w:rPr>
                <w:sz w:val="21"/>
                <w:szCs w:val="21"/>
              </w:rPr>
            </w:pPr>
            <w:r>
              <w:rPr>
                <w:sz w:val="21"/>
                <w:szCs w:val="21"/>
              </w:rPr>
              <w:t xml:space="preserve">               -   </w:t>
            </w:r>
          </w:p>
        </w:tc>
        <w:tc>
          <w:tcPr>
            <w:tcW w:w="236" w:type="dxa"/>
            <w:shd w:val="clear" w:color="000000" w:fill="FFFFFF"/>
            <w:tcMar>
              <w:right w:w="74" w:type="dxa"/>
            </w:tcMar>
            <w:vAlign w:val="bottom"/>
          </w:tcPr>
          <w:p w14:paraId="7255AC69" w14:textId="77777777" w:rsidR="00905FAF" w:rsidRPr="006A7BA1" w:rsidRDefault="00905FAF" w:rsidP="00905FAF">
            <w:pPr>
              <w:jc w:val="right"/>
              <w:rPr>
                <w:sz w:val="21"/>
                <w:szCs w:val="21"/>
              </w:rPr>
            </w:pPr>
          </w:p>
        </w:tc>
        <w:tc>
          <w:tcPr>
            <w:tcW w:w="1406" w:type="dxa"/>
            <w:shd w:val="clear" w:color="000000" w:fill="FFFFFF"/>
            <w:tcMar>
              <w:right w:w="74" w:type="dxa"/>
            </w:tcMar>
            <w:vAlign w:val="bottom"/>
          </w:tcPr>
          <w:p w14:paraId="5BC43CFE" w14:textId="77777777" w:rsidR="00905FAF" w:rsidRPr="006A7BA1" w:rsidRDefault="00905FAF" w:rsidP="00905FAF">
            <w:pPr>
              <w:jc w:val="right"/>
              <w:rPr>
                <w:sz w:val="21"/>
                <w:szCs w:val="21"/>
              </w:rPr>
            </w:pPr>
            <w:r w:rsidRPr="006A7BA1">
              <w:rPr>
                <w:sz w:val="21"/>
                <w:szCs w:val="21"/>
              </w:rPr>
              <w:t xml:space="preserve">               -   </w:t>
            </w:r>
          </w:p>
        </w:tc>
      </w:tr>
      <w:tr w:rsidR="00905FAF" w:rsidRPr="006A7BA1" w14:paraId="596EA56B" w14:textId="77777777" w:rsidTr="00554C0E">
        <w:trPr>
          <w:trHeight w:val="210"/>
        </w:trPr>
        <w:tc>
          <w:tcPr>
            <w:tcW w:w="5605" w:type="dxa"/>
            <w:shd w:val="clear" w:color="000000" w:fill="FFFFFF"/>
            <w:vAlign w:val="bottom"/>
          </w:tcPr>
          <w:p w14:paraId="3CF604D8" w14:textId="77777777" w:rsidR="00905FAF" w:rsidRPr="006A7BA1" w:rsidRDefault="00905FAF" w:rsidP="00905FAF">
            <w:pPr>
              <w:rPr>
                <w:sz w:val="21"/>
                <w:szCs w:val="21"/>
                <w:lang w:val="en-GB"/>
              </w:rPr>
            </w:pPr>
            <w:r w:rsidRPr="006A7BA1">
              <w:rPr>
                <w:sz w:val="21"/>
                <w:szCs w:val="21"/>
                <w:lang w:val="en-GB"/>
              </w:rPr>
              <w:t>Agreements dependant on changes in price of securities</w:t>
            </w:r>
          </w:p>
        </w:tc>
        <w:tc>
          <w:tcPr>
            <w:tcW w:w="1247" w:type="dxa"/>
            <w:shd w:val="clear" w:color="000000" w:fill="FFFFFF"/>
            <w:tcMar>
              <w:right w:w="74" w:type="dxa"/>
            </w:tcMar>
            <w:vAlign w:val="bottom"/>
          </w:tcPr>
          <w:p w14:paraId="4524B3CD" w14:textId="77777777" w:rsidR="00905FAF" w:rsidRPr="006A7BA1" w:rsidRDefault="00905FAF" w:rsidP="00905FAF">
            <w:pPr>
              <w:jc w:val="right"/>
              <w:rPr>
                <w:sz w:val="21"/>
                <w:szCs w:val="21"/>
              </w:rPr>
            </w:pPr>
            <w:r>
              <w:rPr>
                <w:sz w:val="21"/>
                <w:szCs w:val="21"/>
              </w:rPr>
              <w:t xml:space="preserve">               -   </w:t>
            </w:r>
          </w:p>
        </w:tc>
        <w:tc>
          <w:tcPr>
            <w:tcW w:w="236" w:type="dxa"/>
            <w:shd w:val="clear" w:color="000000" w:fill="FFFFFF"/>
            <w:tcMar>
              <w:right w:w="74" w:type="dxa"/>
            </w:tcMar>
            <w:vAlign w:val="bottom"/>
          </w:tcPr>
          <w:p w14:paraId="2C129771" w14:textId="77777777" w:rsidR="00905FAF" w:rsidRPr="006A7BA1" w:rsidRDefault="00905FAF" w:rsidP="00905FAF">
            <w:pPr>
              <w:jc w:val="right"/>
              <w:rPr>
                <w:sz w:val="21"/>
                <w:szCs w:val="21"/>
              </w:rPr>
            </w:pPr>
          </w:p>
        </w:tc>
        <w:tc>
          <w:tcPr>
            <w:tcW w:w="1406" w:type="dxa"/>
            <w:shd w:val="clear" w:color="000000" w:fill="FFFFFF"/>
            <w:tcMar>
              <w:right w:w="74" w:type="dxa"/>
            </w:tcMar>
            <w:vAlign w:val="bottom"/>
          </w:tcPr>
          <w:p w14:paraId="604886F7" w14:textId="77777777" w:rsidR="00905FAF" w:rsidRPr="006A7BA1" w:rsidRDefault="00905FAF" w:rsidP="00905FAF">
            <w:pPr>
              <w:jc w:val="right"/>
              <w:rPr>
                <w:sz w:val="21"/>
                <w:szCs w:val="21"/>
              </w:rPr>
            </w:pPr>
            <w:r w:rsidRPr="006A7BA1">
              <w:rPr>
                <w:sz w:val="21"/>
                <w:szCs w:val="21"/>
              </w:rPr>
              <w:t xml:space="preserve">               -   </w:t>
            </w:r>
          </w:p>
        </w:tc>
      </w:tr>
      <w:tr w:rsidR="00905FAF" w:rsidRPr="006A7BA1" w14:paraId="583E8DE4" w14:textId="77777777" w:rsidTr="00554C0E">
        <w:trPr>
          <w:trHeight w:val="210"/>
        </w:trPr>
        <w:tc>
          <w:tcPr>
            <w:tcW w:w="5605" w:type="dxa"/>
            <w:shd w:val="clear" w:color="000000" w:fill="FFFFFF"/>
            <w:vAlign w:val="bottom"/>
          </w:tcPr>
          <w:p w14:paraId="04CCE519" w14:textId="77777777" w:rsidR="00905FAF" w:rsidRPr="006A7BA1" w:rsidRDefault="00905FAF" w:rsidP="00905FAF">
            <w:pPr>
              <w:rPr>
                <w:sz w:val="21"/>
                <w:szCs w:val="21"/>
                <w:lang w:val="en-GB"/>
              </w:rPr>
            </w:pPr>
            <w:r w:rsidRPr="006A7BA1">
              <w:rPr>
                <w:sz w:val="21"/>
                <w:szCs w:val="21"/>
                <w:lang w:val="en-GB"/>
              </w:rPr>
              <w:t>Other agreements that meet the IFRS criteria</w:t>
            </w:r>
          </w:p>
        </w:tc>
        <w:tc>
          <w:tcPr>
            <w:tcW w:w="1247" w:type="dxa"/>
            <w:tcBorders>
              <w:bottom w:val="single" w:sz="4" w:space="0" w:color="auto"/>
            </w:tcBorders>
            <w:shd w:val="clear" w:color="000000" w:fill="FFFFFF"/>
            <w:tcMar>
              <w:right w:w="74" w:type="dxa"/>
            </w:tcMar>
            <w:vAlign w:val="bottom"/>
          </w:tcPr>
          <w:p w14:paraId="437DA0C9" w14:textId="77777777" w:rsidR="00905FAF" w:rsidRPr="006A7BA1" w:rsidRDefault="00905FAF" w:rsidP="00905FAF">
            <w:pPr>
              <w:jc w:val="right"/>
              <w:rPr>
                <w:sz w:val="21"/>
                <w:szCs w:val="21"/>
              </w:rPr>
            </w:pPr>
            <w:r>
              <w:rPr>
                <w:sz w:val="21"/>
                <w:szCs w:val="21"/>
              </w:rPr>
              <w:t xml:space="preserve">               -   </w:t>
            </w:r>
          </w:p>
        </w:tc>
        <w:tc>
          <w:tcPr>
            <w:tcW w:w="236" w:type="dxa"/>
            <w:shd w:val="clear" w:color="000000" w:fill="FFFFFF"/>
            <w:tcMar>
              <w:right w:w="74" w:type="dxa"/>
            </w:tcMar>
            <w:vAlign w:val="bottom"/>
          </w:tcPr>
          <w:p w14:paraId="458E1B68" w14:textId="77777777" w:rsidR="00905FAF" w:rsidRPr="006A7BA1" w:rsidRDefault="00905FAF" w:rsidP="00905FAF">
            <w:pPr>
              <w:jc w:val="right"/>
              <w:rPr>
                <w:sz w:val="21"/>
                <w:szCs w:val="21"/>
              </w:rPr>
            </w:pPr>
          </w:p>
        </w:tc>
        <w:tc>
          <w:tcPr>
            <w:tcW w:w="1406" w:type="dxa"/>
            <w:tcBorders>
              <w:bottom w:val="single" w:sz="4" w:space="0" w:color="auto"/>
            </w:tcBorders>
            <w:shd w:val="clear" w:color="000000" w:fill="FFFFFF"/>
            <w:tcMar>
              <w:right w:w="74" w:type="dxa"/>
            </w:tcMar>
            <w:vAlign w:val="bottom"/>
          </w:tcPr>
          <w:p w14:paraId="77BE3D32" w14:textId="77777777" w:rsidR="00905FAF" w:rsidRPr="006A7BA1" w:rsidRDefault="00905FAF" w:rsidP="00905FAF">
            <w:pPr>
              <w:jc w:val="right"/>
              <w:rPr>
                <w:sz w:val="21"/>
                <w:szCs w:val="21"/>
              </w:rPr>
            </w:pPr>
            <w:r w:rsidRPr="006A7BA1">
              <w:rPr>
                <w:sz w:val="21"/>
                <w:szCs w:val="21"/>
              </w:rPr>
              <w:t xml:space="preserve">               -   </w:t>
            </w:r>
          </w:p>
        </w:tc>
      </w:tr>
      <w:tr w:rsidR="00905FAF" w:rsidRPr="006A7BA1" w14:paraId="6D86BDFC" w14:textId="77777777" w:rsidTr="00554C0E">
        <w:trPr>
          <w:trHeight w:val="210"/>
        </w:trPr>
        <w:tc>
          <w:tcPr>
            <w:tcW w:w="5605" w:type="dxa"/>
            <w:shd w:val="clear" w:color="000000" w:fill="FFFFFF"/>
          </w:tcPr>
          <w:p w14:paraId="72D63EDD" w14:textId="77777777" w:rsidR="00905FAF" w:rsidRPr="006A7BA1" w:rsidRDefault="00905FAF" w:rsidP="00905FAF">
            <w:pPr>
              <w:rPr>
                <w:sz w:val="21"/>
                <w:szCs w:val="21"/>
              </w:rPr>
            </w:pPr>
          </w:p>
        </w:tc>
        <w:tc>
          <w:tcPr>
            <w:tcW w:w="1247" w:type="dxa"/>
            <w:tcBorders>
              <w:top w:val="single" w:sz="4" w:space="0" w:color="auto"/>
            </w:tcBorders>
            <w:shd w:val="clear" w:color="000000" w:fill="FFFFFF"/>
            <w:tcMar>
              <w:right w:w="74" w:type="dxa"/>
            </w:tcMar>
            <w:vAlign w:val="bottom"/>
          </w:tcPr>
          <w:p w14:paraId="203698BA" w14:textId="77777777" w:rsidR="00905FAF" w:rsidRPr="006A7BA1" w:rsidRDefault="00905FAF" w:rsidP="00905FAF">
            <w:pPr>
              <w:jc w:val="right"/>
              <w:rPr>
                <w:sz w:val="21"/>
                <w:szCs w:val="21"/>
              </w:rPr>
            </w:pPr>
            <w:r>
              <w:rPr>
                <w:sz w:val="21"/>
                <w:szCs w:val="21"/>
              </w:rPr>
              <w:t xml:space="preserve">               -   </w:t>
            </w:r>
          </w:p>
        </w:tc>
        <w:tc>
          <w:tcPr>
            <w:tcW w:w="236" w:type="dxa"/>
            <w:shd w:val="clear" w:color="000000" w:fill="FFFFFF"/>
            <w:tcMar>
              <w:right w:w="74" w:type="dxa"/>
            </w:tcMar>
            <w:vAlign w:val="bottom"/>
          </w:tcPr>
          <w:p w14:paraId="698DD589" w14:textId="77777777" w:rsidR="00905FAF" w:rsidRPr="006A7BA1" w:rsidRDefault="00905FAF" w:rsidP="00905FAF">
            <w:pPr>
              <w:jc w:val="right"/>
              <w:rPr>
                <w:sz w:val="21"/>
                <w:szCs w:val="21"/>
              </w:rPr>
            </w:pPr>
          </w:p>
        </w:tc>
        <w:tc>
          <w:tcPr>
            <w:tcW w:w="1406" w:type="dxa"/>
            <w:tcBorders>
              <w:top w:val="single" w:sz="4" w:space="0" w:color="auto"/>
            </w:tcBorders>
            <w:shd w:val="clear" w:color="000000" w:fill="FFFFFF"/>
            <w:tcMar>
              <w:right w:w="74" w:type="dxa"/>
            </w:tcMar>
            <w:vAlign w:val="bottom"/>
          </w:tcPr>
          <w:p w14:paraId="0145CAEE" w14:textId="77777777" w:rsidR="00905FAF" w:rsidRPr="006A7BA1" w:rsidRDefault="00905FAF" w:rsidP="00905FAF">
            <w:pPr>
              <w:jc w:val="right"/>
              <w:rPr>
                <w:sz w:val="21"/>
                <w:szCs w:val="21"/>
              </w:rPr>
            </w:pPr>
            <w:r w:rsidRPr="006A7BA1">
              <w:rPr>
                <w:sz w:val="21"/>
                <w:szCs w:val="21"/>
              </w:rPr>
              <w:t xml:space="preserve">               -   </w:t>
            </w:r>
          </w:p>
        </w:tc>
      </w:tr>
      <w:tr w:rsidR="00905FAF" w:rsidRPr="006A7BA1" w14:paraId="3EB56551" w14:textId="77777777" w:rsidTr="00554C0E">
        <w:trPr>
          <w:trHeight w:val="210"/>
        </w:trPr>
        <w:tc>
          <w:tcPr>
            <w:tcW w:w="5605" w:type="dxa"/>
            <w:shd w:val="clear" w:color="000000" w:fill="FFFFFF"/>
            <w:vAlign w:val="bottom"/>
          </w:tcPr>
          <w:p w14:paraId="65336F39" w14:textId="77777777" w:rsidR="00905FAF" w:rsidRPr="006A7BA1" w:rsidRDefault="00905FAF" w:rsidP="00905FAF">
            <w:pPr>
              <w:rPr>
                <w:b/>
                <w:bCs/>
                <w:i/>
                <w:iCs/>
                <w:sz w:val="21"/>
                <w:szCs w:val="21"/>
                <w:lang w:eastAsia="mk-MK"/>
              </w:rPr>
            </w:pPr>
            <w:r w:rsidRPr="006A7BA1">
              <w:rPr>
                <w:b/>
                <w:bCs/>
                <w:i/>
                <w:iCs/>
                <w:sz w:val="21"/>
                <w:szCs w:val="21"/>
                <w:lang w:eastAsia="mk-MK"/>
              </w:rPr>
              <w:t>Loans and placements</w:t>
            </w:r>
          </w:p>
        </w:tc>
        <w:tc>
          <w:tcPr>
            <w:tcW w:w="1247" w:type="dxa"/>
            <w:shd w:val="clear" w:color="000000" w:fill="FFFFFF"/>
            <w:tcMar>
              <w:right w:w="74" w:type="dxa"/>
            </w:tcMar>
            <w:vAlign w:val="bottom"/>
          </w:tcPr>
          <w:p w14:paraId="013EBAB2" w14:textId="77777777" w:rsidR="00905FAF" w:rsidRPr="006A7BA1" w:rsidRDefault="00905FAF" w:rsidP="00905FAF">
            <w:pPr>
              <w:jc w:val="right"/>
              <w:rPr>
                <w:sz w:val="21"/>
                <w:szCs w:val="21"/>
              </w:rPr>
            </w:pPr>
          </w:p>
        </w:tc>
        <w:tc>
          <w:tcPr>
            <w:tcW w:w="236" w:type="dxa"/>
            <w:shd w:val="clear" w:color="000000" w:fill="FFFFFF"/>
            <w:tcMar>
              <w:right w:w="74" w:type="dxa"/>
            </w:tcMar>
            <w:vAlign w:val="bottom"/>
          </w:tcPr>
          <w:p w14:paraId="5E8D0219" w14:textId="77777777" w:rsidR="00905FAF" w:rsidRPr="006A7BA1" w:rsidRDefault="00905FAF" w:rsidP="00905FAF">
            <w:pPr>
              <w:jc w:val="right"/>
              <w:rPr>
                <w:sz w:val="21"/>
                <w:szCs w:val="21"/>
              </w:rPr>
            </w:pPr>
          </w:p>
        </w:tc>
        <w:tc>
          <w:tcPr>
            <w:tcW w:w="1406" w:type="dxa"/>
            <w:shd w:val="clear" w:color="000000" w:fill="FFFFFF"/>
            <w:tcMar>
              <w:right w:w="74" w:type="dxa"/>
            </w:tcMar>
            <w:vAlign w:val="bottom"/>
          </w:tcPr>
          <w:p w14:paraId="62966534" w14:textId="77777777" w:rsidR="00905FAF" w:rsidRPr="006A7BA1" w:rsidRDefault="00905FAF" w:rsidP="00905FAF">
            <w:pPr>
              <w:jc w:val="right"/>
              <w:rPr>
                <w:sz w:val="21"/>
                <w:szCs w:val="21"/>
              </w:rPr>
            </w:pPr>
          </w:p>
        </w:tc>
      </w:tr>
      <w:tr w:rsidR="00905FAF" w:rsidRPr="006A7BA1" w14:paraId="296203AB" w14:textId="77777777" w:rsidTr="00554C0E">
        <w:trPr>
          <w:trHeight w:val="210"/>
        </w:trPr>
        <w:tc>
          <w:tcPr>
            <w:tcW w:w="5605" w:type="dxa"/>
            <w:shd w:val="clear" w:color="000000" w:fill="FFFFFF"/>
            <w:vAlign w:val="bottom"/>
          </w:tcPr>
          <w:p w14:paraId="4FFC9DB4" w14:textId="77777777" w:rsidR="00905FAF" w:rsidRPr="006A7BA1" w:rsidRDefault="00905FAF" w:rsidP="00905FAF">
            <w:pPr>
              <w:rPr>
                <w:sz w:val="21"/>
                <w:szCs w:val="21"/>
                <w:lang w:val="mk-MK" w:eastAsia="mk-MK"/>
              </w:rPr>
            </w:pPr>
            <w:r w:rsidRPr="006A7BA1">
              <w:rPr>
                <w:sz w:val="21"/>
                <w:szCs w:val="21"/>
                <w:lang w:eastAsia="mk-MK"/>
              </w:rPr>
              <w:t>Placements with and loans to banks</w:t>
            </w:r>
          </w:p>
        </w:tc>
        <w:tc>
          <w:tcPr>
            <w:tcW w:w="1247" w:type="dxa"/>
            <w:shd w:val="clear" w:color="000000" w:fill="FFFFFF"/>
            <w:tcMar>
              <w:right w:w="74" w:type="dxa"/>
            </w:tcMar>
            <w:vAlign w:val="bottom"/>
          </w:tcPr>
          <w:p w14:paraId="293AF4F5" w14:textId="77777777" w:rsidR="00905FAF" w:rsidRPr="006A7BA1" w:rsidRDefault="00905FAF" w:rsidP="00905FAF">
            <w:pPr>
              <w:jc w:val="right"/>
              <w:rPr>
                <w:sz w:val="21"/>
                <w:szCs w:val="21"/>
              </w:rPr>
            </w:pPr>
            <w:r>
              <w:rPr>
                <w:sz w:val="21"/>
                <w:szCs w:val="21"/>
              </w:rPr>
              <w:t xml:space="preserve">               -   </w:t>
            </w:r>
          </w:p>
        </w:tc>
        <w:tc>
          <w:tcPr>
            <w:tcW w:w="236" w:type="dxa"/>
            <w:shd w:val="clear" w:color="000000" w:fill="FFFFFF"/>
            <w:tcMar>
              <w:right w:w="74" w:type="dxa"/>
            </w:tcMar>
            <w:vAlign w:val="bottom"/>
          </w:tcPr>
          <w:p w14:paraId="55D42A6D" w14:textId="77777777" w:rsidR="00905FAF" w:rsidRPr="006A7BA1" w:rsidRDefault="00905FAF" w:rsidP="00905FAF">
            <w:pPr>
              <w:jc w:val="right"/>
              <w:rPr>
                <w:sz w:val="21"/>
                <w:szCs w:val="21"/>
              </w:rPr>
            </w:pPr>
          </w:p>
        </w:tc>
        <w:tc>
          <w:tcPr>
            <w:tcW w:w="1406" w:type="dxa"/>
            <w:shd w:val="clear" w:color="000000" w:fill="FFFFFF"/>
            <w:tcMar>
              <w:right w:w="74" w:type="dxa"/>
            </w:tcMar>
            <w:vAlign w:val="bottom"/>
          </w:tcPr>
          <w:p w14:paraId="476C861E" w14:textId="77777777" w:rsidR="00905FAF" w:rsidRPr="006A7BA1" w:rsidRDefault="00905FAF" w:rsidP="00905FAF">
            <w:pPr>
              <w:jc w:val="right"/>
              <w:rPr>
                <w:sz w:val="21"/>
                <w:szCs w:val="21"/>
              </w:rPr>
            </w:pPr>
            <w:r w:rsidRPr="006A7BA1">
              <w:rPr>
                <w:sz w:val="21"/>
                <w:szCs w:val="21"/>
              </w:rPr>
              <w:t xml:space="preserve">               -   </w:t>
            </w:r>
          </w:p>
        </w:tc>
      </w:tr>
      <w:tr w:rsidR="00905FAF" w:rsidRPr="006A7BA1" w14:paraId="232446D1" w14:textId="77777777" w:rsidTr="00554C0E">
        <w:trPr>
          <w:trHeight w:val="210"/>
        </w:trPr>
        <w:tc>
          <w:tcPr>
            <w:tcW w:w="5605" w:type="dxa"/>
            <w:shd w:val="clear" w:color="000000" w:fill="FFFFFF"/>
            <w:vAlign w:val="bottom"/>
          </w:tcPr>
          <w:p w14:paraId="303377A3" w14:textId="77777777" w:rsidR="00905FAF" w:rsidRPr="006A7BA1" w:rsidRDefault="00905FAF" w:rsidP="00905FAF">
            <w:pPr>
              <w:rPr>
                <w:sz w:val="21"/>
                <w:szCs w:val="21"/>
                <w:lang w:eastAsia="mk-MK"/>
              </w:rPr>
            </w:pPr>
            <w:r w:rsidRPr="006A7BA1">
              <w:rPr>
                <w:sz w:val="21"/>
                <w:szCs w:val="21"/>
                <w:lang w:eastAsia="mk-MK"/>
              </w:rPr>
              <w:t>Placements with and loans to customers</w:t>
            </w:r>
          </w:p>
        </w:tc>
        <w:tc>
          <w:tcPr>
            <w:tcW w:w="1247" w:type="dxa"/>
            <w:shd w:val="clear" w:color="000000" w:fill="FFFFFF"/>
            <w:tcMar>
              <w:right w:w="74" w:type="dxa"/>
            </w:tcMar>
            <w:vAlign w:val="bottom"/>
          </w:tcPr>
          <w:p w14:paraId="41816AC0" w14:textId="77777777" w:rsidR="00905FAF" w:rsidRPr="006A7BA1" w:rsidRDefault="00905FAF" w:rsidP="00905FAF">
            <w:pPr>
              <w:jc w:val="right"/>
              <w:rPr>
                <w:sz w:val="21"/>
                <w:szCs w:val="21"/>
              </w:rPr>
            </w:pPr>
            <w:r>
              <w:rPr>
                <w:sz w:val="21"/>
                <w:szCs w:val="21"/>
              </w:rPr>
              <w:t xml:space="preserve">               -   </w:t>
            </w:r>
          </w:p>
        </w:tc>
        <w:tc>
          <w:tcPr>
            <w:tcW w:w="236" w:type="dxa"/>
            <w:shd w:val="clear" w:color="000000" w:fill="FFFFFF"/>
            <w:tcMar>
              <w:right w:w="74" w:type="dxa"/>
            </w:tcMar>
            <w:vAlign w:val="bottom"/>
          </w:tcPr>
          <w:p w14:paraId="1CE92CFB" w14:textId="77777777" w:rsidR="00905FAF" w:rsidRPr="006A7BA1" w:rsidRDefault="00905FAF" w:rsidP="00905FAF">
            <w:pPr>
              <w:jc w:val="right"/>
              <w:rPr>
                <w:sz w:val="21"/>
                <w:szCs w:val="21"/>
              </w:rPr>
            </w:pPr>
          </w:p>
        </w:tc>
        <w:tc>
          <w:tcPr>
            <w:tcW w:w="1406" w:type="dxa"/>
            <w:shd w:val="clear" w:color="000000" w:fill="FFFFFF"/>
            <w:tcMar>
              <w:right w:w="74" w:type="dxa"/>
            </w:tcMar>
            <w:vAlign w:val="bottom"/>
          </w:tcPr>
          <w:p w14:paraId="386F5BDF" w14:textId="77777777" w:rsidR="00905FAF" w:rsidRPr="006A7BA1" w:rsidRDefault="00905FAF" w:rsidP="00905FAF">
            <w:pPr>
              <w:jc w:val="right"/>
              <w:rPr>
                <w:sz w:val="21"/>
                <w:szCs w:val="21"/>
              </w:rPr>
            </w:pPr>
            <w:r w:rsidRPr="006A7BA1">
              <w:rPr>
                <w:sz w:val="21"/>
                <w:szCs w:val="21"/>
              </w:rPr>
              <w:t xml:space="preserve">               -   </w:t>
            </w:r>
          </w:p>
        </w:tc>
      </w:tr>
      <w:tr w:rsidR="00905FAF" w:rsidRPr="006A7BA1" w14:paraId="363C342E" w14:textId="77777777" w:rsidTr="00554C0E">
        <w:trPr>
          <w:trHeight w:val="210"/>
        </w:trPr>
        <w:tc>
          <w:tcPr>
            <w:tcW w:w="5605" w:type="dxa"/>
            <w:shd w:val="clear" w:color="000000" w:fill="FFFFFF"/>
          </w:tcPr>
          <w:p w14:paraId="41BD7A5F" w14:textId="77777777" w:rsidR="00905FAF" w:rsidRPr="006A7BA1" w:rsidRDefault="00905FAF" w:rsidP="00905FAF">
            <w:pPr>
              <w:rPr>
                <w:sz w:val="21"/>
                <w:szCs w:val="21"/>
              </w:rPr>
            </w:pPr>
          </w:p>
        </w:tc>
        <w:tc>
          <w:tcPr>
            <w:tcW w:w="1247" w:type="dxa"/>
            <w:tcBorders>
              <w:top w:val="single" w:sz="4" w:space="0" w:color="auto"/>
            </w:tcBorders>
            <w:shd w:val="clear" w:color="000000" w:fill="FFFFFF"/>
            <w:tcMar>
              <w:right w:w="74" w:type="dxa"/>
            </w:tcMar>
            <w:vAlign w:val="bottom"/>
          </w:tcPr>
          <w:p w14:paraId="1D0C5C11" w14:textId="77777777" w:rsidR="00905FAF" w:rsidRPr="006A7BA1" w:rsidRDefault="00905FAF" w:rsidP="00905FAF">
            <w:pPr>
              <w:jc w:val="right"/>
              <w:rPr>
                <w:sz w:val="21"/>
                <w:szCs w:val="21"/>
              </w:rPr>
            </w:pPr>
            <w:r>
              <w:rPr>
                <w:sz w:val="21"/>
                <w:szCs w:val="21"/>
              </w:rPr>
              <w:t xml:space="preserve">               -   </w:t>
            </w:r>
          </w:p>
        </w:tc>
        <w:tc>
          <w:tcPr>
            <w:tcW w:w="236" w:type="dxa"/>
            <w:shd w:val="clear" w:color="000000" w:fill="FFFFFF"/>
            <w:tcMar>
              <w:right w:w="74" w:type="dxa"/>
            </w:tcMar>
            <w:vAlign w:val="bottom"/>
          </w:tcPr>
          <w:p w14:paraId="7E34AB93" w14:textId="77777777" w:rsidR="00905FAF" w:rsidRPr="006A7BA1" w:rsidRDefault="00905FAF" w:rsidP="00905FAF">
            <w:pPr>
              <w:jc w:val="right"/>
              <w:rPr>
                <w:sz w:val="21"/>
                <w:szCs w:val="21"/>
              </w:rPr>
            </w:pPr>
          </w:p>
        </w:tc>
        <w:tc>
          <w:tcPr>
            <w:tcW w:w="1406" w:type="dxa"/>
            <w:tcBorders>
              <w:top w:val="single" w:sz="4" w:space="0" w:color="auto"/>
            </w:tcBorders>
            <w:shd w:val="clear" w:color="000000" w:fill="FFFFFF"/>
            <w:tcMar>
              <w:right w:w="74" w:type="dxa"/>
            </w:tcMar>
            <w:vAlign w:val="bottom"/>
          </w:tcPr>
          <w:p w14:paraId="45A71778" w14:textId="77777777" w:rsidR="00905FAF" w:rsidRPr="006A7BA1" w:rsidRDefault="00905FAF" w:rsidP="00905FAF">
            <w:pPr>
              <w:jc w:val="right"/>
              <w:rPr>
                <w:sz w:val="21"/>
                <w:szCs w:val="21"/>
              </w:rPr>
            </w:pPr>
            <w:r w:rsidRPr="006A7BA1">
              <w:rPr>
                <w:sz w:val="21"/>
                <w:szCs w:val="21"/>
              </w:rPr>
              <w:t xml:space="preserve">               -   </w:t>
            </w:r>
          </w:p>
        </w:tc>
      </w:tr>
      <w:tr w:rsidR="00905FAF" w:rsidRPr="006A7BA1" w14:paraId="05116118" w14:textId="77777777" w:rsidTr="00554C0E">
        <w:trPr>
          <w:trHeight w:val="210"/>
        </w:trPr>
        <w:tc>
          <w:tcPr>
            <w:tcW w:w="5605" w:type="dxa"/>
            <w:shd w:val="clear" w:color="000000" w:fill="FFFFFF"/>
          </w:tcPr>
          <w:p w14:paraId="3EAA9D88" w14:textId="77777777" w:rsidR="00905FAF" w:rsidRPr="006A7BA1" w:rsidRDefault="00905FAF" w:rsidP="00905FAF">
            <w:pPr>
              <w:ind w:left="101" w:hanging="101"/>
              <w:rPr>
                <w:b/>
                <w:bCs/>
                <w:sz w:val="21"/>
                <w:szCs w:val="21"/>
              </w:rPr>
            </w:pPr>
            <w:r w:rsidRPr="006A7BA1">
              <w:rPr>
                <w:b/>
                <w:sz w:val="21"/>
                <w:szCs w:val="21"/>
                <w:lang w:val="en-GB"/>
              </w:rPr>
              <w:t>Total trading assets</w:t>
            </w:r>
          </w:p>
        </w:tc>
        <w:tc>
          <w:tcPr>
            <w:tcW w:w="1247" w:type="dxa"/>
            <w:tcBorders>
              <w:bottom w:val="double" w:sz="6" w:space="0" w:color="auto"/>
            </w:tcBorders>
            <w:shd w:val="clear" w:color="000000" w:fill="FFFFFF"/>
            <w:tcMar>
              <w:right w:w="74" w:type="dxa"/>
            </w:tcMar>
            <w:vAlign w:val="bottom"/>
          </w:tcPr>
          <w:p w14:paraId="326A358F" w14:textId="77777777" w:rsidR="00905FAF" w:rsidRPr="006A7BA1" w:rsidRDefault="00905FAF" w:rsidP="000C3BC0">
            <w:pPr>
              <w:jc w:val="right"/>
              <w:rPr>
                <w:b/>
                <w:bCs/>
                <w:sz w:val="21"/>
                <w:szCs w:val="21"/>
              </w:rPr>
            </w:pPr>
            <w:r>
              <w:rPr>
                <w:b/>
                <w:bCs/>
                <w:sz w:val="21"/>
                <w:szCs w:val="21"/>
              </w:rPr>
              <w:t xml:space="preserve">          </w:t>
            </w:r>
            <w:r w:rsidR="00555377" w:rsidRPr="00555377">
              <w:rPr>
                <w:b/>
                <w:bCs/>
                <w:sz w:val="21"/>
                <w:szCs w:val="21"/>
              </w:rPr>
              <w:t xml:space="preserve"> </w:t>
            </w:r>
            <w:r w:rsidR="000C3BC0">
              <w:rPr>
                <w:b/>
                <w:bCs/>
                <w:sz w:val="21"/>
                <w:szCs w:val="21"/>
              </w:rPr>
              <w:t>-</w:t>
            </w:r>
          </w:p>
        </w:tc>
        <w:tc>
          <w:tcPr>
            <w:tcW w:w="236" w:type="dxa"/>
            <w:shd w:val="clear" w:color="000000" w:fill="FFFFFF"/>
            <w:tcMar>
              <w:right w:w="74" w:type="dxa"/>
            </w:tcMar>
            <w:vAlign w:val="bottom"/>
          </w:tcPr>
          <w:p w14:paraId="2F958FE8" w14:textId="77777777" w:rsidR="00905FAF" w:rsidRPr="006A7BA1" w:rsidRDefault="00905FAF" w:rsidP="00905FAF">
            <w:pPr>
              <w:jc w:val="right"/>
              <w:rPr>
                <w:b/>
                <w:bCs/>
                <w:sz w:val="21"/>
                <w:szCs w:val="21"/>
              </w:rPr>
            </w:pPr>
          </w:p>
        </w:tc>
        <w:tc>
          <w:tcPr>
            <w:tcW w:w="1406" w:type="dxa"/>
            <w:tcBorders>
              <w:bottom w:val="double" w:sz="6" w:space="0" w:color="auto"/>
            </w:tcBorders>
            <w:shd w:val="clear" w:color="000000" w:fill="FFFFFF"/>
            <w:tcMar>
              <w:right w:w="74" w:type="dxa"/>
            </w:tcMar>
            <w:vAlign w:val="bottom"/>
          </w:tcPr>
          <w:p w14:paraId="17BE92C5" w14:textId="77777777" w:rsidR="00905FAF" w:rsidRPr="006A7BA1" w:rsidRDefault="00636DC0">
            <w:pPr>
              <w:jc w:val="right"/>
              <w:rPr>
                <w:b/>
                <w:bCs/>
                <w:sz w:val="21"/>
                <w:szCs w:val="21"/>
              </w:rPr>
            </w:pPr>
            <w:r>
              <w:rPr>
                <w:b/>
                <w:bCs/>
                <w:sz w:val="21"/>
                <w:szCs w:val="21"/>
              </w:rPr>
              <w:t xml:space="preserve">          </w:t>
            </w:r>
            <w:r w:rsidRPr="00555377">
              <w:rPr>
                <w:b/>
                <w:bCs/>
                <w:sz w:val="21"/>
                <w:szCs w:val="21"/>
              </w:rPr>
              <w:t xml:space="preserve"> 2,021</w:t>
            </w:r>
          </w:p>
        </w:tc>
      </w:tr>
    </w:tbl>
    <w:p w14:paraId="06C67AD0" w14:textId="77777777" w:rsidR="00BB5D1C" w:rsidRDefault="00BB5D1C" w:rsidP="00DC079A">
      <w:pPr>
        <w:pStyle w:val="ListParagraph"/>
        <w:jc w:val="both"/>
        <w:rPr>
          <w:bCs/>
          <w:sz w:val="21"/>
          <w:szCs w:val="21"/>
          <w:lang w:val="en-GB"/>
        </w:rPr>
      </w:pPr>
    </w:p>
    <w:p w14:paraId="07622DAC" w14:textId="77777777" w:rsidR="00BB5D1C" w:rsidRPr="00E34F44" w:rsidRDefault="00D56190" w:rsidP="00E34F44">
      <w:pPr>
        <w:pStyle w:val="ListParagraph"/>
        <w:jc w:val="both"/>
        <w:rPr>
          <w:bCs/>
          <w:sz w:val="21"/>
          <w:szCs w:val="21"/>
          <w:lang w:val="en-GB"/>
        </w:rPr>
      </w:pPr>
      <w:r w:rsidRPr="0065445F">
        <w:rPr>
          <w:bCs/>
          <w:sz w:val="21"/>
          <w:szCs w:val="21"/>
          <w:lang w:val="en-GB"/>
        </w:rPr>
        <w:t xml:space="preserve">The proprietary instrument for trading in 2022 consisted of 1,028 shares in ALTA Bank </w:t>
      </w:r>
      <w:proofErr w:type="spellStart"/>
      <w:r w:rsidRPr="0065445F">
        <w:rPr>
          <w:bCs/>
          <w:sz w:val="21"/>
          <w:szCs w:val="21"/>
          <w:lang w:val="en-GB"/>
        </w:rPr>
        <w:t>a.d</w:t>
      </w:r>
      <w:proofErr w:type="spellEnd"/>
      <w:r w:rsidRPr="0065445F">
        <w:rPr>
          <w:bCs/>
          <w:sz w:val="21"/>
          <w:szCs w:val="21"/>
          <w:lang w:val="en-GB"/>
        </w:rPr>
        <w:t xml:space="preserve"> Belgrade in the amount of 2,021 thousand Denars, were sold in 2023</w:t>
      </w:r>
      <w:r w:rsidR="00BB5D1C">
        <w:rPr>
          <w:bCs/>
          <w:sz w:val="21"/>
          <w:szCs w:val="21"/>
          <w:lang w:val="en-GB"/>
        </w:rPr>
        <w:t>.</w:t>
      </w:r>
    </w:p>
    <w:p w14:paraId="5C7EC41F" w14:textId="77777777" w:rsidR="00BB5D1C" w:rsidRPr="006A7BA1" w:rsidRDefault="00BB5D1C" w:rsidP="00DC079A">
      <w:pPr>
        <w:pStyle w:val="ListParagraph"/>
        <w:jc w:val="both"/>
        <w:rPr>
          <w:bCs/>
          <w:sz w:val="21"/>
          <w:szCs w:val="21"/>
          <w:lang w:val="en-GB"/>
        </w:rPr>
      </w:pPr>
    </w:p>
    <w:p w14:paraId="0636D2A6" w14:textId="77777777" w:rsidR="008844F7" w:rsidRPr="006A7BA1" w:rsidRDefault="008844F7" w:rsidP="00931274">
      <w:pPr>
        <w:pStyle w:val="ListParagraph"/>
        <w:numPr>
          <w:ilvl w:val="0"/>
          <w:numId w:val="23"/>
        </w:numPr>
        <w:jc w:val="both"/>
        <w:rPr>
          <w:bCs/>
          <w:sz w:val="21"/>
          <w:szCs w:val="21"/>
          <w:lang w:val="en-GB"/>
        </w:rPr>
      </w:pPr>
      <w:r w:rsidRPr="006A7BA1">
        <w:rPr>
          <w:b/>
          <w:bCs/>
          <w:sz w:val="21"/>
          <w:szCs w:val="21"/>
          <w:lang w:val="en-GB"/>
        </w:rPr>
        <w:t>TRADING</w:t>
      </w:r>
      <w:r w:rsidRPr="006A7BA1">
        <w:rPr>
          <w:b/>
          <w:sz w:val="21"/>
          <w:lang w:val="en-GB"/>
        </w:rPr>
        <w:t xml:space="preserve"> ASSETS</w:t>
      </w:r>
      <w:r w:rsidRPr="006A7BA1">
        <w:rPr>
          <w:b/>
          <w:bCs/>
          <w:sz w:val="21"/>
          <w:szCs w:val="21"/>
          <w:lang w:val="en-GB"/>
        </w:rPr>
        <w:t xml:space="preserve"> (continued)</w:t>
      </w:r>
    </w:p>
    <w:p w14:paraId="003BE7AD" w14:textId="77777777" w:rsidR="008844F7" w:rsidRPr="006A7BA1" w:rsidRDefault="008844F7" w:rsidP="008844F7">
      <w:pPr>
        <w:ind w:left="720"/>
        <w:jc w:val="both"/>
        <w:rPr>
          <w:bCs/>
          <w:sz w:val="21"/>
          <w:szCs w:val="21"/>
          <w:lang w:val="en-GB"/>
        </w:rPr>
      </w:pPr>
    </w:p>
    <w:p w14:paraId="15338243" w14:textId="77777777" w:rsidR="008844F7" w:rsidRPr="006A7BA1" w:rsidRDefault="008844F7" w:rsidP="008844F7">
      <w:pPr>
        <w:jc w:val="both"/>
        <w:rPr>
          <w:b/>
          <w:bCs/>
          <w:sz w:val="21"/>
          <w:szCs w:val="21"/>
          <w:lang w:val="en-GB"/>
        </w:rPr>
      </w:pPr>
      <w:r w:rsidRPr="006A7BA1">
        <w:rPr>
          <w:b/>
          <w:bCs/>
          <w:sz w:val="21"/>
          <w:szCs w:val="21"/>
          <w:lang w:val="en-GB"/>
        </w:rPr>
        <w:t>B.</w:t>
      </w:r>
      <w:r w:rsidRPr="006A7BA1">
        <w:rPr>
          <w:b/>
          <w:bCs/>
          <w:sz w:val="21"/>
          <w:szCs w:val="21"/>
          <w:lang w:val="en-GB"/>
        </w:rPr>
        <w:tab/>
        <w:t xml:space="preserve">Reclassified trading assets </w:t>
      </w:r>
    </w:p>
    <w:p w14:paraId="7418F079" w14:textId="77777777" w:rsidR="008844F7" w:rsidRPr="006A7BA1" w:rsidRDefault="008844F7" w:rsidP="008844F7">
      <w:pPr>
        <w:jc w:val="both"/>
        <w:rPr>
          <w:b/>
          <w:bCs/>
          <w:sz w:val="21"/>
          <w:szCs w:val="21"/>
          <w:lang w:val="en-GB"/>
        </w:rPr>
      </w:pPr>
    </w:p>
    <w:p w14:paraId="7BCE39A3" w14:textId="77777777" w:rsidR="008844F7" w:rsidRPr="006A7BA1" w:rsidRDefault="008844F7" w:rsidP="008844F7">
      <w:pPr>
        <w:jc w:val="both"/>
        <w:rPr>
          <w:b/>
          <w:bCs/>
          <w:sz w:val="21"/>
          <w:szCs w:val="21"/>
          <w:lang w:val="en-GB"/>
        </w:rPr>
      </w:pPr>
      <w:r w:rsidRPr="006A7BA1">
        <w:rPr>
          <w:b/>
          <w:bCs/>
          <w:sz w:val="21"/>
          <w:szCs w:val="21"/>
          <w:lang w:val="en-GB"/>
        </w:rPr>
        <w:t>B.1</w:t>
      </w:r>
      <w:r w:rsidRPr="006A7BA1">
        <w:rPr>
          <w:b/>
          <w:bCs/>
          <w:sz w:val="21"/>
          <w:szCs w:val="21"/>
          <w:lang w:val="en-GB"/>
        </w:rPr>
        <w:tab/>
        <w:t xml:space="preserve">Balance of the reclassified trading assets </w:t>
      </w:r>
    </w:p>
    <w:p w14:paraId="318612FC" w14:textId="77777777" w:rsidR="008844F7" w:rsidRPr="006A7BA1" w:rsidRDefault="008844F7" w:rsidP="008844F7">
      <w:pPr>
        <w:jc w:val="both"/>
        <w:rPr>
          <w:b/>
          <w:bCs/>
          <w:sz w:val="21"/>
          <w:szCs w:val="21"/>
        </w:rPr>
      </w:pPr>
    </w:p>
    <w:p w14:paraId="7F930F41" w14:textId="77777777" w:rsidR="008844F7" w:rsidRPr="006A7BA1" w:rsidRDefault="008844F7" w:rsidP="008844F7">
      <w:pPr>
        <w:jc w:val="both"/>
        <w:rPr>
          <w:b/>
          <w:bCs/>
          <w:sz w:val="21"/>
          <w:szCs w:val="21"/>
        </w:rPr>
      </w:pPr>
    </w:p>
    <w:tbl>
      <w:tblPr>
        <w:tblW w:w="9000" w:type="dxa"/>
        <w:tblLayout w:type="fixed"/>
        <w:tblCellMar>
          <w:left w:w="30" w:type="dxa"/>
          <w:right w:w="30" w:type="dxa"/>
        </w:tblCellMar>
        <w:tblLook w:val="0000" w:firstRow="0" w:lastRow="0" w:firstColumn="0" w:lastColumn="0" w:noHBand="0" w:noVBand="0"/>
      </w:tblPr>
      <w:tblGrid>
        <w:gridCol w:w="3360"/>
        <w:gridCol w:w="1080"/>
        <w:gridCol w:w="120"/>
        <w:gridCol w:w="1080"/>
        <w:gridCol w:w="120"/>
        <w:gridCol w:w="960"/>
        <w:gridCol w:w="120"/>
        <w:gridCol w:w="1080"/>
        <w:gridCol w:w="120"/>
        <w:gridCol w:w="960"/>
      </w:tblGrid>
      <w:tr w:rsidR="006A7BA1" w:rsidRPr="006A7BA1" w14:paraId="3F6E773E" w14:textId="77777777" w:rsidTr="00CD053B">
        <w:trPr>
          <w:trHeight w:val="207"/>
        </w:trPr>
        <w:tc>
          <w:tcPr>
            <w:tcW w:w="3360" w:type="dxa"/>
            <w:shd w:val="clear" w:color="000000" w:fill="FFFFFF"/>
            <w:tcMar>
              <w:left w:w="0" w:type="dxa"/>
            </w:tcMar>
          </w:tcPr>
          <w:p w14:paraId="47BD3C48" w14:textId="77777777" w:rsidR="008844F7" w:rsidRPr="006A7BA1" w:rsidRDefault="008844F7" w:rsidP="00CD053B">
            <w:pPr>
              <w:jc w:val="right"/>
              <w:rPr>
                <w:b/>
                <w:bCs/>
                <w:sz w:val="18"/>
                <w:szCs w:val="18"/>
              </w:rPr>
            </w:pPr>
          </w:p>
        </w:tc>
        <w:tc>
          <w:tcPr>
            <w:tcW w:w="5640" w:type="dxa"/>
            <w:gridSpan w:val="9"/>
            <w:tcBorders>
              <w:bottom w:val="single" w:sz="4" w:space="0" w:color="auto"/>
            </w:tcBorders>
            <w:shd w:val="clear" w:color="000000" w:fill="FFFFFF"/>
          </w:tcPr>
          <w:p w14:paraId="41BE5FD0" w14:textId="77777777" w:rsidR="008844F7" w:rsidRPr="006A7BA1" w:rsidRDefault="008844F7" w:rsidP="00CD053B">
            <w:pPr>
              <w:jc w:val="right"/>
              <w:rPr>
                <w:b/>
                <w:bCs/>
                <w:sz w:val="20"/>
                <w:szCs w:val="20"/>
              </w:rPr>
            </w:pPr>
            <w:r w:rsidRPr="006A7BA1">
              <w:rPr>
                <w:b/>
                <w:sz w:val="20"/>
                <w:szCs w:val="20"/>
                <w:lang w:val="en-GB"/>
              </w:rPr>
              <w:t>In thousands of Denars</w:t>
            </w:r>
          </w:p>
        </w:tc>
      </w:tr>
      <w:tr w:rsidR="006A7BA1" w:rsidRPr="006A7BA1" w14:paraId="37937777" w14:textId="77777777" w:rsidTr="00CD053B">
        <w:trPr>
          <w:trHeight w:val="210"/>
        </w:trPr>
        <w:tc>
          <w:tcPr>
            <w:tcW w:w="3360" w:type="dxa"/>
            <w:vMerge w:val="restart"/>
            <w:shd w:val="clear" w:color="000000" w:fill="FFFFFF"/>
            <w:tcMar>
              <w:left w:w="0" w:type="dxa"/>
            </w:tcMar>
          </w:tcPr>
          <w:p w14:paraId="0BE166B5" w14:textId="77777777" w:rsidR="008844F7" w:rsidRPr="006A7BA1" w:rsidRDefault="008844F7" w:rsidP="00CD053B">
            <w:pPr>
              <w:rPr>
                <w:b/>
                <w:bCs/>
                <w:sz w:val="18"/>
                <w:szCs w:val="18"/>
              </w:rPr>
            </w:pPr>
          </w:p>
        </w:tc>
        <w:tc>
          <w:tcPr>
            <w:tcW w:w="1080" w:type="dxa"/>
            <w:vMerge w:val="restart"/>
            <w:tcBorders>
              <w:top w:val="single" w:sz="4" w:space="0" w:color="auto"/>
              <w:bottom w:val="single" w:sz="4" w:space="0" w:color="auto"/>
            </w:tcBorders>
            <w:shd w:val="clear" w:color="000000" w:fill="FFFFFF"/>
          </w:tcPr>
          <w:p w14:paraId="612DF7C8" w14:textId="77777777" w:rsidR="008844F7" w:rsidRPr="006A7BA1" w:rsidRDefault="008844F7" w:rsidP="00CD053B">
            <w:pPr>
              <w:jc w:val="center"/>
              <w:rPr>
                <w:b/>
                <w:bCs/>
                <w:sz w:val="18"/>
                <w:szCs w:val="18"/>
              </w:rPr>
            </w:pPr>
            <w:r w:rsidRPr="006A7BA1">
              <w:rPr>
                <w:b/>
                <w:sz w:val="18"/>
                <w:szCs w:val="18"/>
                <w:lang w:val="en-GB"/>
              </w:rPr>
              <w:t>Reclassified amount (on the date of reclassification)</w:t>
            </w:r>
          </w:p>
        </w:tc>
        <w:tc>
          <w:tcPr>
            <w:tcW w:w="120" w:type="dxa"/>
            <w:tcBorders>
              <w:top w:val="single" w:sz="4" w:space="0" w:color="auto"/>
            </w:tcBorders>
            <w:shd w:val="clear" w:color="000000" w:fill="FFFFFF"/>
          </w:tcPr>
          <w:p w14:paraId="3B879F2E" w14:textId="77777777" w:rsidR="008844F7" w:rsidRPr="006A7BA1" w:rsidRDefault="008844F7" w:rsidP="00CD053B">
            <w:pPr>
              <w:jc w:val="center"/>
              <w:rPr>
                <w:b/>
                <w:bCs/>
                <w:sz w:val="18"/>
                <w:szCs w:val="18"/>
              </w:rPr>
            </w:pPr>
          </w:p>
        </w:tc>
        <w:tc>
          <w:tcPr>
            <w:tcW w:w="2160" w:type="dxa"/>
            <w:gridSpan w:val="3"/>
            <w:tcBorders>
              <w:top w:val="single" w:sz="4" w:space="0" w:color="auto"/>
            </w:tcBorders>
            <w:shd w:val="clear" w:color="000000" w:fill="FFFFFF"/>
          </w:tcPr>
          <w:p w14:paraId="5CF27449" w14:textId="77777777" w:rsidR="008844F7" w:rsidRPr="006A7BA1" w:rsidRDefault="008844F7">
            <w:pPr>
              <w:jc w:val="center"/>
              <w:rPr>
                <w:b/>
                <w:sz w:val="18"/>
                <w:szCs w:val="18"/>
                <w:lang w:val="en-GB"/>
              </w:rPr>
            </w:pPr>
            <w:r w:rsidRPr="006A7BA1">
              <w:rPr>
                <w:b/>
                <w:sz w:val="18"/>
                <w:szCs w:val="18"/>
                <w:lang w:val="en-GB"/>
              </w:rPr>
              <w:t xml:space="preserve">Current </w:t>
            </w:r>
            <w:r w:rsidR="00D71E2D" w:rsidRPr="006A7BA1">
              <w:rPr>
                <w:b/>
                <w:sz w:val="18"/>
                <w:szCs w:val="18"/>
                <w:lang w:val="en-GB"/>
              </w:rPr>
              <w:t>year</w:t>
            </w:r>
            <w:r w:rsidRPr="006A7BA1">
              <w:rPr>
                <w:b/>
                <w:sz w:val="18"/>
                <w:szCs w:val="18"/>
                <w:lang w:val="en-GB"/>
              </w:rPr>
              <w:t xml:space="preserve">, </w:t>
            </w:r>
            <w:r w:rsidR="007648E2">
              <w:rPr>
                <w:b/>
                <w:sz w:val="18"/>
                <w:szCs w:val="18"/>
                <w:lang w:val="en-GB"/>
              </w:rPr>
              <w:t>202</w:t>
            </w:r>
            <w:r w:rsidR="00636DC0">
              <w:rPr>
                <w:b/>
                <w:sz w:val="18"/>
                <w:szCs w:val="18"/>
                <w:lang w:val="en-GB"/>
              </w:rPr>
              <w:t>3</w:t>
            </w:r>
          </w:p>
        </w:tc>
        <w:tc>
          <w:tcPr>
            <w:tcW w:w="120" w:type="dxa"/>
            <w:tcBorders>
              <w:top w:val="single" w:sz="4" w:space="0" w:color="auto"/>
            </w:tcBorders>
            <w:shd w:val="clear" w:color="000000" w:fill="FFFFFF"/>
          </w:tcPr>
          <w:p w14:paraId="5C6406C9" w14:textId="77777777" w:rsidR="008844F7" w:rsidRPr="006A7BA1" w:rsidRDefault="008844F7" w:rsidP="00CD053B">
            <w:pPr>
              <w:jc w:val="center"/>
              <w:rPr>
                <w:b/>
                <w:sz w:val="18"/>
                <w:szCs w:val="18"/>
                <w:lang w:val="en-GB"/>
              </w:rPr>
            </w:pPr>
          </w:p>
        </w:tc>
        <w:tc>
          <w:tcPr>
            <w:tcW w:w="2160" w:type="dxa"/>
            <w:gridSpan w:val="3"/>
            <w:tcBorders>
              <w:top w:val="single" w:sz="4" w:space="0" w:color="auto"/>
            </w:tcBorders>
            <w:shd w:val="clear" w:color="000000" w:fill="FFFFFF"/>
          </w:tcPr>
          <w:p w14:paraId="046526F0" w14:textId="77777777" w:rsidR="008844F7" w:rsidRPr="006A7BA1" w:rsidRDefault="008844F7">
            <w:pPr>
              <w:jc w:val="center"/>
              <w:rPr>
                <w:b/>
                <w:sz w:val="18"/>
                <w:szCs w:val="18"/>
                <w:lang w:val="en-GB"/>
              </w:rPr>
            </w:pPr>
            <w:r w:rsidRPr="006A7BA1">
              <w:rPr>
                <w:b/>
                <w:sz w:val="18"/>
                <w:szCs w:val="18"/>
                <w:lang w:val="en-GB"/>
              </w:rPr>
              <w:t xml:space="preserve">Previous year, </w:t>
            </w:r>
            <w:r w:rsidR="007648E2" w:rsidRPr="006A7BA1">
              <w:rPr>
                <w:b/>
                <w:sz w:val="18"/>
                <w:szCs w:val="18"/>
                <w:lang w:val="en-GB"/>
              </w:rPr>
              <w:t>20</w:t>
            </w:r>
            <w:r w:rsidR="007648E2">
              <w:rPr>
                <w:b/>
                <w:sz w:val="18"/>
                <w:szCs w:val="18"/>
                <w:lang w:val="en-GB"/>
              </w:rPr>
              <w:t>2</w:t>
            </w:r>
            <w:r w:rsidR="00636DC0">
              <w:rPr>
                <w:b/>
                <w:sz w:val="18"/>
                <w:szCs w:val="18"/>
                <w:lang w:val="en-GB"/>
              </w:rPr>
              <w:t>2</w:t>
            </w:r>
          </w:p>
        </w:tc>
      </w:tr>
      <w:tr w:rsidR="006A7BA1" w:rsidRPr="006A7BA1" w14:paraId="16902CD9" w14:textId="77777777" w:rsidTr="00CD053B">
        <w:trPr>
          <w:trHeight w:val="210"/>
        </w:trPr>
        <w:tc>
          <w:tcPr>
            <w:tcW w:w="3360" w:type="dxa"/>
            <w:vMerge/>
            <w:shd w:val="clear" w:color="000000" w:fill="FFFFFF"/>
            <w:tcMar>
              <w:left w:w="0" w:type="dxa"/>
            </w:tcMar>
          </w:tcPr>
          <w:p w14:paraId="2F5AE580" w14:textId="77777777" w:rsidR="008844F7" w:rsidRPr="006A7BA1" w:rsidRDefault="008844F7" w:rsidP="00CD053B">
            <w:pPr>
              <w:rPr>
                <w:b/>
                <w:bCs/>
                <w:sz w:val="18"/>
                <w:szCs w:val="18"/>
              </w:rPr>
            </w:pPr>
          </w:p>
        </w:tc>
        <w:tc>
          <w:tcPr>
            <w:tcW w:w="1080" w:type="dxa"/>
            <w:vMerge/>
            <w:tcBorders>
              <w:bottom w:val="single" w:sz="4" w:space="0" w:color="auto"/>
            </w:tcBorders>
            <w:shd w:val="clear" w:color="000000" w:fill="FFFFFF"/>
            <w:tcMar>
              <w:left w:w="0" w:type="dxa"/>
            </w:tcMar>
          </w:tcPr>
          <w:p w14:paraId="4D232E19" w14:textId="77777777" w:rsidR="008844F7" w:rsidRPr="006A7BA1" w:rsidRDefault="008844F7" w:rsidP="00CD053B">
            <w:pPr>
              <w:rPr>
                <w:b/>
                <w:bCs/>
                <w:sz w:val="18"/>
                <w:szCs w:val="18"/>
              </w:rPr>
            </w:pPr>
          </w:p>
        </w:tc>
        <w:tc>
          <w:tcPr>
            <w:tcW w:w="120" w:type="dxa"/>
            <w:shd w:val="clear" w:color="000000" w:fill="FFFFFF"/>
            <w:tcMar>
              <w:left w:w="0" w:type="dxa"/>
            </w:tcMar>
          </w:tcPr>
          <w:p w14:paraId="59AC63AD" w14:textId="77777777" w:rsidR="008844F7" w:rsidRPr="006A7BA1" w:rsidRDefault="008844F7" w:rsidP="00CD053B">
            <w:pPr>
              <w:jc w:val="right"/>
              <w:rPr>
                <w:b/>
                <w:bCs/>
                <w:sz w:val="18"/>
                <w:szCs w:val="18"/>
              </w:rPr>
            </w:pPr>
          </w:p>
        </w:tc>
        <w:tc>
          <w:tcPr>
            <w:tcW w:w="1080" w:type="dxa"/>
            <w:tcBorders>
              <w:bottom w:val="single" w:sz="4" w:space="0" w:color="auto"/>
            </w:tcBorders>
            <w:shd w:val="clear" w:color="000000" w:fill="FFFFFF"/>
            <w:tcMar>
              <w:left w:w="0" w:type="dxa"/>
            </w:tcMar>
            <w:vAlign w:val="center"/>
          </w:tcPr>
          <w:p w14:paraId="4578C195" w14:textId="77777777" w:rsidR="008844F7" w:rsidRPr="006A7BA1" w:rsidRDefault="008844F7">
            <w:pPr>
              <w:jc w:val="center"/>
              <w:rPr>
                <w:b/>
                <w:sz w:val="18"/>
                <w:szCs w:val="18"/>
                <w:lang w:val="en-GB"/>
              </w:rPr>
            </w:pPr>
            <w:r w:rsidRPr="006A7BA1">
              <w:rPr>
                <w:b/>
                <w:sz w:val="18"/>
                <w:szCs w:val="18"/>
                <w:lang w:val="en-GB"/>
              </w:rPr>
              <w:t>Book amount on 3</w:t>
            </w:r>
            <w:r w:rsidR="00D71E2D" w:rsidRPr="006A7BA1">
              <w:rPr>
                <w:b/>
                <w:sz w:val="18"/>
                <w:szCs w:val="18"/>
                <w:lang w:val="en-GB"/>
              </w:rPr>
              <w:t>1</w:t>
            </w:r>
            <w:r w:rsidR="007D241B" w:rsidRPr="006A7BA1">
              <w:rPr>
                <w:b/>
                <w:sz w:val="18"/>
                <w:szCs w:val="18"/>
                <w:lang w:val="en-GB"/>
              </w:rPr>
              <w:t>.</w:t>
            </w:r>
            <w:r w:rsidR="00D71E2D" w:rsidRPr="006A7BA1">
              <w:rPr>
                <w:b/>
                <w:sz w:val="18"/>
                <w:szCs w:val="18"/>
                <w:lang w:val="en-GB"/>
              </w:rPr>
              <w:t>12</w:t>
            </w:r>
            <w:r w:rsidRPr="006A7BA1">
              <w:rPr>
                <w:b/>
                <w:sz w:val="18"/>
                <w:szCs w:val="18"/>
                <w:lang w:val="en-GB"/>
              </w:rPr>
              <w:t>.</w:t>
            </w:r>
            <w:r w:rsidR="007648E2" w:rsidRPr="006A7BA1">
              <w:rPr>
                <w:b/>
                <w:sz w:val="18"/>
                <w:szCs w:val="18"/>
                <w:lang w:val="en-GB"/>
              </w:rPr>
              <w:t>202</w:t>
            </w:r>
            <w:r w:rsidR="00636DC0">
              <w:rPr>
                <w:b/>
                <w:sz w:val="18"/>
                <w:szCs w:val="18"/>
                <w:lang w:val="en-GB"/>
              </w:rPr>
              <w:t>3</w:t>
            </w:r>
          </w:p>
        </w:tc>
        <w:tc>
          <w:tcPr>
            <w:tcW w:w="120" w:type="dxa"/>
            <w:shd w:val="clear" w:color="000000" w:fill="FFFFFF"/>
            <w:tcMar>
              <w:left w:w="0" w:type="dxa"/>
            </w:tcMar>
            <w:vAlign w:val="center"/>
          </w:tcPr>
          <w:p w14:paraId="44A753E2" w14:textId="77777777" w:rsidR="008844F7" w:rsidRPr="006A7BA1" w:rsidRDefault="008844F7" w:rsidP="00CD053B">
            <w:pPr>
              <w:jc w:val="center"/>
              <w:rPr>
                <w:b/>
                <w:sz w:val="18"/>
                <w:szCs w:val="18"/>
                <w:lang w:val="en-GB"/>
              </w:rPr>
            </w:pPr>
          </w:p>
        </w:tc>
        <w:tc>
          <w:tcPr>
            <w:tcW w:w="960" w:type="dxa"/>
            <w:tcBorders>
              <w:bottom w:val="single" w:sz="4" w:space="0" w:color="auto"/>
            </w:tcBorders>
            <w:shd w:val="clear" w:color="000000" w:fill="FFFFFF"/>
            <w:tcMar>
              <w:left w:w="0" w:type="dxa"/>
            </w:tcMar>
            <w:vAlign w:val="center"/>
          </w:tcPr>
          <w:p w14:paraId="6249EE60" w14:textId="77777777" w:rsidR="008844F7" w:rsidRPr="006A7BA1" w:rsidRDefault="007D241B">
            <w:pPr>
              <w:jc w:val="center"/>
              <w:rPr>
                <w:b/>
                <w:sz w:val="18"/>
                <w:szCs w:val="18"/>
                <w:lang w:val="en-GB"/>
              </w:rPr>
            </w:pPr>
            <w:r w:rsidRPr="006A7BA1">
              <w:rPr>
                <w:b/>
                <w:sz w:val="18"/>
                <w:szCs w:val="18"/>
                <w:lang w:val="en-GB"/>
              </w:rPr>
              <w:t>Fair value on 3</w:t>
            </w:r>
            <w:r w:rsidR="00D71E2D" w:rsidRPr="006A7BA1">
              <w:rPr>
                <w:b/>
                <w:sz w:val="18"/>
                <w:szCs w:val="18"/>
                <w:lang w:val="en-GB"/>
              </w:rPr>
              <w:t>1</w:t>
            </w:r>
            <w:r w:rsidR="008844F7" w:rsidRPr="006A7BA1">
              <w:rPr>
                <w:b/>
                <w:sz w:val="18"/>
                <w:szCs w:val="18"/>
                <w:lang w:val="en-GB"/>
              </w:rPr>
              <w:t>.</w:t>
            </w:r>
            <w:r w:rsidR="00D71E2D" w:rsidRPr="006A7BA1">
              <w:rPr>
                <w:b/>
                <w:sz w:val="18"/>
                <w:szCs w:val="18"/>
                <w:lang w:val="en-GB"/>
              </w:rPr>
              <w:t>12</w:t>
            </w:r>
            <w:r w:rsidR="008844F7" w:rsidRPr="006A7BA1">
              <w:rPr>
                <w:b/>
                <w:sz w:val="18"/>
                <w:szCs w:val="18"/>
                <w:lang w:val="en-GB"/>
              </w:rPr>
              <w:t>.</w:t>
            </w:r>
            <w:r w:rsidR="007648E2" w:rsidRPr="006A7BA1">
              <w:rPr>
                <w:b/>
                <w:sz w:val="18"/>
                <w:szCs w:val="18"/>
                <w:lang w:val="en-GB"/>
              </w:rPr>
              <w:t>202</w:t>
            </w:r>
            <w:r w:rsidR="00636DC0">
              <w:rPr>
                <w:b/>
                <w:sz w:val="18"/>
                <w:szCs w:val="18"/>
                <w:lang w:val="en-GB"/>
              </w:rPr>
              <w:t>3</w:t>
            </w:r>
          </w:p>
        </w:tc>
        <w:tc>
          <w:tcPr>
            <w:tcW w:w="120" w:type="dxa"/>
            <w:shd w:val="clear" w:color="000000" w:fill="FFFFFF"/>
            <w:tcMar>
              <w:left w:w="0" w:type="dxa"/>
            </w:tcMar>
            <w:vAlign w:val="center"/>
          </w:tcPr>
          <w:p w14:paraId="494ABA95" w14:textId="77777777" w:rsidR="008844F7" w:rsidRPr="006A7BA1" w:rsidRDefault="008844F7" w:rsidP="00CD053B">
            <w:pPr>
              <w:jc w:val="center"/>
              <w:rPr>
                <w:b/>
                <w:sz w:val="18"/>
                <w:szCs w:val="18"/>
                <w:lang w:val="en-GB"/>
              </w:rPr>
            </w:pPr>
          </w:p>
        </w:tc>
        <w:tc>
          <w:tcPr>
            <w:tcW w:w="1080" w:type="dxa"/>
            <w:tcBorders>
              <w:bottom w:val="single" w:sz="4" w:space="0" w:color="auto"/>
            </w:tcBorders>
            <w:shd w:val="clear" w:color="000000" w:fill="FFFFFF"/>
            <w:tcMar>
              <w:left w:w="0" w:type="dxa"/>
            </w:tcMar>
            <w:vAlign w:val="center"/>
          </w:tcPr>
          <w:p w14:paraId="52E4BA92" w14:textId="77777777" w:rsidR="008844F7" w:rsidRPr="006A7BA1" w:rsidRDefault="008844F7">
            <w:pPr>
              <w:jc w:val="center"/>
              <w:rPr>
                <w:b/>
                <w:sz w:val="18"/>
                <w:szCs w:val="18"/>
                <w:lang w:val="en-GB"/>
              </w:rPr>
            </w:pPr>
            <w:r w:rsidRPr="006A7BA1">
              <w:rPr>
                <w:b/>
                <w:sz w:val="18"/>
                <w:szCs w:val="18"/>
                <w:lang w:val="en-GB"/>
              </w:rPr>
              <w:t>Book amount on 31.12.</w:t>
            </w:r>
            <w:r w:rsidR="007648E2" w:rsidRPr="006A7BA1">
              <w:rPr>
                <w:b/>
                <w:sz w:val="18"/>
                <w:szCs w:val="18"/>
                <w:lang w:val="en-GB"/>
              </w:rPr>
              <w:t>20</w:t>
            </w:r>
            <w:r w:rsidR="007648E2">
              <w:rPr>
                <w:b/>
                <w:sz w:val="18"/>
                <w:szCs w:val="18"/>
                <w:lang w:val="en-GB"/>
              </w:rPr>
              <w:t>2</w:t>
            </w:r>
            <w:r w:rsidR="00636DC0">
              <w:rPr>
                <w:b/>
                <w:sz w:val="18"/>
                <w:szCs w:val="18"/>
                <w:lang w:val="en-GB"/>
              </w:rPr>
              <w:t>2</w:t>
            </w:r>
          </w:p>
        </w:tc>
        <w:tc>
          <w:tcPr>
            <w:tcW w:w="120" w:type="dxa"/>
            <w:shd w:val="clear" w:color="000000" w:fill="FFFFFF"/>
            <w:tcMar>
              <w:left w:w="0" w:type="dxa"/>
            </w:tcMar>
            <w:vAlign w:val="center"/>
          </w:tcPr>
          <w:p w14:paraId="2BD66814" w14:textId="77777777" w:rsidR="008844F7" w:rsidRPr="006A7BA1" w:rsidRDefault="008844F7" w:rsidP="00CD053B">
            <w:pPr>
              <w:jc w:val="center"/>
              <w:rPr>
                <w:b/>
                <w:sz w:val="18"/>
                <w:szCs w:val="18"/>
                <w:lang w:val="en-GB"/>
              </w:rPr>
            </w:pPr>
          </w:p>
        </w:tc>
        <w:tc>
          <w:tcPr>
            <w:tcW w:w="960" w:type="dxa"/>
            <w:tcBorders>
              <w:bottom w:val="single" w:sz="4" w:space="0" w:color="auto"/>
            </w:tcBorders>
            <w:shd w:val="clear" w:color="000000" w:fill="FFFFFF"/>
            <w:tcMar>
              <w:left w:w="0" w:type="dxa"/>
            </w:tcMar>
            <w:vAlign w:val="center"/>
          </w:tcPr>
          <w:p w14:paraId="5B639677" w14:textId="77777777" w:rsidR="008844F7" w:rsidRPr="006A7BA1" w:rsidRDefault="008844F7">
            <w:pPr>
              <w:jc w:val="center"/>
              <w:rPr>
                <w:b/>
                <w:sz w:val="18"/>
                <w:szCs w:val="18"/>
                <w:lang w:val="en-GB"/>
              </w:rPr>
            </w:pPr>
            <w:r w:rsidRPr="006A7BA1">
              <w:rPr>
                <w:b/>
                <w:sz w:val="18"/>
                <w:szCs w:val="18"/>
                <w:lang w:val="en-GB"/>
              </w:rPr>
              <w:t>Fair value on 31.12.</w:t>
            </w:r>
            <w:r w:rsidR="007648E2" w:rsidRPr="006A7BA1">
              <w:rPr>
                <w:b/>
                <w:sz w:val="18"/>
                <w:szCs w:val="18"/>
                <w:lang w:val="en-GB"/>
              </w:rPr>
              <w:t>20</w:t>
            </w:r>
            <w:r w:rsidR="007648E2">
              <w:rPr>
                <w:b/>
                <w:sz w:val="18"/>
                <w:szCs w:val="18"/>
                <w:lang w:val="en-GB"/>
              </w:rPr>
              <w:t>2</w:t>
            </w:r>
            <w:r w:rsidR="00636DC0">
              <w:rPr>
                <w:b/>
                <w:sz w:val="18"/>
                <w:szCs w:val="18"/>
                <w:lang w:val="en-GB"/>
              </w:rPr>
              <w:t>2</w:t>
            </w:r>
          </w:p>
        </w:tc>
      </w:tr>
      <w:tr w:rsidR="006A7BA1" w:rsidRPr="006A7BA1" w14:paraId="6C0587BC" w14:textId="77777777" w:rsidTr="00CD053B">
        <w:trPr>
          <w:trHeight w:val="210"/>
        </w:trPr>
        <w:tc>
          <w:tcPr>
            <w:tcW w:w="3360" w:type="dxa"/>
            <w:shd w:val="clear" w:color="000000" w:fill="FFFFFF"/>
            <w:tcMar>
              <w:left w:w="0" w:type="dxa"/>
            </w:tcMar>
            <w:vAlign w:val="bottom"/>
          </w:tcPr>
          <w:p w14:paraId="34153D9A" w14:textId="77777777" w:rsidR="008844F7" w:rsidRPr="006A7BA1" w:rsidRDefault="008844F7">
            <w:pPr>
              <w:ind w:left="120"/>
              <w:rPr>
                <w:sz w:val="18"/>
                <w:szCs w:val="18"/>
                <w:lang w:val="en-GB"/>
              </w:rPr>
            </w:pPr>
            <w:r w:rsidRPr="006A7BA1">
              <w:rPr>
                <w:sz w:val="18"/>
                <w:szCs w:val="18"/>
                <w:lang w:val="en-GB"/>
              </w:rPr>
              <w:t xml:space="preserve">Trading assets, reclassified in </w:t>
            </w:r>
            <w:r w:rsidR="007D241B" w:rsidRPr="006A7BA1">
              <w:rPr>
                <w:sz w:val="18"/>
                <w:szCs w:val="18"/>
                <w:lang w:val="en-GB"/>
              </w:rPr>
              <w:t>3</w:t>
            </w:r>
            <w:r w:rsidR="00D71E2D" w:rsidRPr="006A7BA1">
              <w:rPr>
                <w:sz w:val="18"/>
                <w:szCs w:val="18"/>
                <w:lang w:val="en-GB"/>
              </w:rPr>
              <w:t>1</w:t>
            </w:r>
            <w:r w:rsidR="007D241B" w:rsidRPr="006A7BA1">
              <w:rPr>
                <w:sz w:val="18"/>
                <w:szCs w:val="18"/>
                <w:lang w:val="en-GB"/>
              </w:rPr>
              <w:t>.</w:t>
            </w:r>
            <w:r w:rsidR="00D71E2D" w:rsidRPr="006A7BA1">
              <w:rPr>
                <w:sz w:val="18"/>
                <w:szCs w:val="18"/>
                <w:lang w:val="en-GB"/>
              </w:rPr>
              <w:t>12</w:t>
            </w:r>
            <w:r w:rsidR="007D241B" w:rsidRPr="006A7BA1">
              <w:rPr>
                <w:sz w:val="18"/>
                <w:szCs w:val="18"/>
                <w:lang w:val="en-GB"/>
              </w:rPr>
              <w:t>.</w:t>
            </w:r>
            <w:r w:rsidR="007648E2" w:rsidRPr="006A7BA1">
              <w:rPr>
                <w:sz w:val="18"/>
                <w:szCs w:val="18"/>
                <w:lang w:val="en-GB"/>
              </w:rPr>
              <w:t>202</w:t>
            </w:r>
            <w:r w:rsidR="00636DC0">
              <w:rPr>
                <w:sz w:val="18"/>
                <w:szCs w:val="18"/>
                <w:lang w:val="en-GB"/>
              </w:rPr>
              <w:t xml:space="preserve">3 </w:t>
            </w:r>
            <w:r w:rsidRPr="006A7BA1">
              <w:rPr>
                <w:sz w:val="18"/>
                <w:szCs w:val="18"/>
                <w:lang w:val="en-GB"/>
              </w:rPr>
              <w:t xml:space="preserve">(current </w:t>
            </w:r>
            <w:r w:rsidR="0039007A" w:rsidRPr="006A7BA1">
              <w:rPr>
                <w:sz w:val="18"/>
                <w:szCs w:val="18"/>
                <w:lang w:val="en-GB"/>
              </w:rPr>
              <w:t>period</w:t>
            </w:r>
            <w:r w:rsidRPr="006A7BA1">
              <w:rPr>
                <w:sz w:val="18"/>
                <w:szCs w:val="18"/>
                <w:lang w:val="en-GB"/>
              </w:rPr>
              <w:t>) in:</w:t>
            </w:r>
          </w:p>
        </w:tc>
        <w:tc>
          <w:tcPr>
            <w:tcW w:w="1080" w:type="dxa"/>
            <w:tcBorders>
              <w:top w:val="single" w:sz="4" w:space="0" w:color="auto"/>
            </w:tcBorders>
            <w:shd w:val="clear" w:color="000000" w:fill="FFFFFF"/>
            <w:tcMar>
              <w:left w:w="0" w:type="dxa"/>
            </w:tcMar>
          </w:tcPr>
          <w:p w14:paraId="2DE8FC56" w14:textId="77777777" w:rsidR="008844F7" w:rsidRPr="006A7BA1" w:rsidRDefault="008844F7" w:rsidP="00CD053B">
            <w:pPr>
              <w:ind w:right="74"/>
              <w:jc w:val="right"/>
              <w:rPr>
                <w:sz w:val="18"/>
                <w:szCs w:val="18"/>
              </w:rPr>
            </w:pPr>
          </w:p>
        </w:tc>
        <w:tc>
          <w:tcPr>
            <w:tcW w:w="120" w:type="dxa"/>
            <w:tcBorders>
              <w:top w:val="single" w:sz="4" w:space="0" w:color="auto"/>
            </w:tcBorders>
            <w:shd w:val="clear" w:color="000000" w:fill="FFFFFF"/>
            <w:tcMar>
              <w:left w:w="0" w:type="dxa"/>
            </w:tcMar>
          </w:tcPr>
          <w:p w14:paraId="5E253C58" w14:textId="77777777" w:rsidR="008844F7" w:rsidRPr="006A7BA1" w:rsidRDefault="008844F7" w:rsidP="00CD053B">
            <w:pPr>
              <w:ind w:right="74"/>
              <w:jc w:val="right"/>
              <w:rPr>
                <w:sz w:val="18"/>
                <w:szCs w:val="18"/>
              </w:rPr>
            </w:pPr>
          </w:p>
        </w:tc>
        <w:tc>
          <w:tcPr>
            <w:tcW w:w="1080" w:type="dxa"/>
            <w:tcBorders>
              <w:top w:val="single" w:sz="4" w:space="0" w:color="auto"/>
            </w:tcBorders>
            <w:shd w:val="clear" w:color="000000" w:fill="FFFFFF"/>
            <w:tcMar>
              <w:left w:w="0" w:type="dxa"/>
            </w:tcMar>
          </w:tcPr>
          <w:p w14:paraId="5588D249" w14:textId="77777777" w:rsidR="008844F7" w:rsidRPr="006A7BA1" w:rsidRDefault="008844F7" w:rsidP="00CD053B">
            <w:pPr>
              <w:ind w:right="74"/>
              <w:jc w:val="right"/>
              <w:rPr>
                <w:sz w:val="18"/>
                <w:szCs w:val="18"/>
              </w:rPr>
            </w:pPr>
          </w:p>
        </w:tc>
        <w:tc>
          <w:tcPr>
            <w:tcW w:w="120" w:type="dxa"/>
            <w:tcBorders>
              <w:top w:val="single" w:sz="4" w:space="0" w:color="auto"/>
            </w:tcBorders>
            <w:shd w:val="clear" w:color="000000" w:fill="FFFFFF"/>
            <w:tcMar>
              <w:left w:w="0" w:type="dxa"/>
            </w:tcMar>
          </w:tcPr>
          <w:p w14:paraId="7CF81DF2" w14:textId="77777777" w:rsidR="008844F7" w:rsidRPr="006A7BA1" w:rsidRDefault="008844F7" w:rsidP="00CD053B">
            <w:pPr>
              <w:ind w:right="74"/>
              <w:jc w:val="right"/>
              <w:rPr>
                <w:sz w:val="18"/>
                <w:szCs w:val="18"/>
              </w:rPr>
            </w:pPr>
          </w:p>
        </w:tc>
        <w:tc>
          <w:tcPr>
            <w:tcW w:w="960" w:type="dxa"/>
            <w:tcBorders>
              <w:top w:val="single" w:sz="4" w:space="0" w:color="auto"/>
            </w:tcBorders>
            <w:shd w:val="clear" w:color="000000" w:fill="FFFFFF"/>
            <w:tcMar>
              <w:left w:w="0" w:type="dxa"/>
            </w:tcMar>
          </w:tcPr>
          <w:p w14:paraId="55A1CE8A" w14:textId="77777777" w:rsidR="008844F7" w:rsidRPr="006A7BA1" w:rsidRDefault="008844F7" w:rsidP="00CD053B">
            <w:pPr>
              <w:ind w:right="74"/>
              <w:jc w:val="right"/>
              <w:rPr>
                <w:sz w:val="18"/>
                <w:szCs w:val="18"/>
              </w:rPr>
            </w:pPr>
          </w:p>
        </w:tc>
        <w:tc>
          <w:tcPr>
            <w:tcW w:w="120" w:type="dxa"/>
            <w:tcBorders>
              <w:top w:val="single" w:sz="4" w:space="0" w:color="auto"/>
            </w:tcBorders>
            <w:shd w:val="clear" w:color="000000" w:fill="FFFFFF"/>
            <w:tcMar>
              <w:left w:w="0" w:type="dxa"/>
            </w:tcMar>
          </w:tcPr>
          <w:p w14:paraId="3B7D6743" w14:textId="77777777" w:rsidR="008844F7" w:rsidRPr="006A7BA1" w:rsidRDefault="008844F7" w:rsidP="00CD053B">
            <w:pPr>
              <w:ind w:right="74"/>
              <w:jc w:val="right"/>
              <w:rPr>
                <w:sz w:val="18"/>
                <w:szCs w:val="18"/>
              </w:rPr>
            </w:pPr>
          </w:p>
        </w:tc>
        <w:tc>
          <w:tcPr>
            <w:tcW w:w="1080" w:type="dxa"/>
            <w:tcBorders>
              <w:top w:val="single" w:sz="4" w:space="0" w:color="auto"/>
            </w:tcBorders>
            <w:shd w:val="clear" w:color="000000" w:fill="FFFFFF"/>
            <w:tcMar>
              <w:left w:w="0" w:type="dxa"/>
            </w:tcMar>
          </w:tcPr>
          <w:p w14:paraId="54EF5B17" w14:textId="77777777" w:rsidR="008844F7" w:rsidRPr="006A7BA1" w:rsidRDefault="008844F7" w:rsidP="00CD053B">
            <w:pPr>
              <w:ind w:right="74"/>
              <w:jc w:val="right"/>
              <w:rPr>
                <w:sz w:val="18"/>
                <w:szCs w:val="18"/>
              </w:rPr>
            </w:pPr>
          </w:p>
        </w:tc>
        <w:tc>
          <w:tcPr>
            <w:tcW w:w="120" w:type="dxa"/>
            <w:tcBorders>
              <w:top w:val="single" w:sz="4" w:space="0" w:color="auto"/>
            </w:tcBorders>
            <w:shd w:val="clear" w:color="000000" w:fill="FFFFFF"/>
            <w:tcMar>
              <w:left w:w="0" w:type="dxa"/>
            </w:tcMar>
          </w:tcPr>
          <w:p w14:paraId="7D8674D1" w14:textId="77777777" w:rsidR="008844F7" w:rsidRPr="006A7BA1" w:rsidRDefault="008844F7" w:rsidP="00CD053B">
            <w:pPr>
              <w:ind w:right="74"/>
              <w:jc w:val="right"/>
              <w:rPr>
                <w:sz w:val="18"/>
                <w:szCs w:val="18"/>
              </w:rPr>
            </w:pPr>
          </w:p>
        </w:tc>
        <w:tc>
          <w:tcPr>
            <w:tcW w:w="960" w:type="dxa"/>
            <w:tcBorders>
              <w:top w:val="single" w:sz="4" w:space="0" w:color="auto"/>
            </w:tcBorders>
            <w:shd w:val="clear" w:color="000000" w:fill="FFFFFF"/>
            <w:tcMar>
              <w:left w:w="0" w:type="dxa"/>
            </w:tcMar>
          </w:tcPr>
          <w:p w14:paraId="2A3C729C" w14:textId="77777777" w:rsidR="008844F7" w:rsidRPr="006A7BA1" w:rsidRDefault="008844F7" w:rsidP="00CD053B">
            <w:pPr>
              <w:ind w:right="74"/>
              <w:jc w:val="right"/>
              <w:rPr>
                <w:sz w:val="18"/>
                <w:szCs w:val="18"/>
              </w:rPr>
            </w:pPr>
          </w:p>
        </w:tc>
      </w:tr>
      <w:tr w:rsidR="006A7BA1" w:rsidRPr="006A7BA1" w14:paraId="30080980" w14:textId="77777777" w:rsidTr="00CD053B">
        <w:trPr>
          <w:trHeight w:val="210"/>
        </w:trPr>
        <w:tc>
          <w:tcPr>
            <w:tcW w:w="3360" w:type="dxa"/>
            <w:shd w:val="clear" w:color="000000" w:fill="FFFFFF"/>
            <w:tcMar>
              <w:left w:w="0" w:type="dxa"/>
            </w:tcMar>
            <w:vAlign w:val="bottom"/>
          </w:tcPr>
          <w:p w14:paraId="2B3538ED" w14:textId="77777777" w:rsidR="008844F7" w:rsidRPr="006A7BA1" w:rsidRDefault="008844F7" w:rsidP="00CD053B">
            <w:pPr>
              <w:ind w:left="360" w:hanging="240"/>
              <w:rPr>
                <w:sz w:val="18"/>
                <w:szCs w:val="18"/>
                <w:lang w:val="en-GB"/>
              </w:rPr>
            </w:pPr>
            <w:r w:rsidRPr="006A7BA1">
              <w:rPr>
                <w:sz w:val="18"/>
                <w:szCs w:val="18"/>
                <w:lang w:val="en-GB"/>
              </w:rPr>
              <w:t xml:space="preserve">  - financial assets available-for-sale </w:t>
            </w:r>
          </w:p>
        </w:tc>
        <w:tc>
          <w:tcPr>
            <w:tcW w:w="1080" w:type="dxa"/>
            <w:shd w:val="clear" w:color="000000" w:fill="FFFFFF"/>
            <w:tcMar>
              <w:left w:w="0" w:type="dxa"/>
            </w:tcMar>
          </w:tcPr>
          <w:p w14:paraId="33D598DE" w14:textId="77777777" w:rsidR="008844F7" w:rsidRPr="006A7BA1" w:rsidRDefault="008844F7" w:rsidP="00CD053B">
            <w:pPr>
              <w:ind w:right="74"/>
              <w:jc w:val="right"/>
              <w:rPr>
                <w:sz w:val="18"/>
                <w:szCs w:val="18"/>
              </w:rPr>
            </w:pPr>
          </w:p>
          <w:p w14:paraId="24563C0A"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tcPr>
          <w:p w14:paraId="1B4A18BD" w14:textId="77777777" w:rsidR="008844F7" w:rsidRPr="006A7BA1" w:rsidRDefault="008844F7" w:rsidP="00CD053B">
            <w:pPr>
              <w:ind w:right="74"/>
              <w:jc w:val="right"/>
              <w:rPr>
                <w:sz w:val="18"/>
                <w:szCs w:val="18"/>
              </w:rPr>
            </w:pPr>
          </w:p>
        </w:tc>
        <w:tc>
          <w:tcPr>
            <w:tcW w:w="1080" w:type="dxa"/>
            <w:shd w:val="clear" w:color="000000" w:fill="FFFFFF"/>
            <w:tcMar>
              <w:left w:w="0" w:type="dxa"/>
            </w:tcMar>
          </w:tcPr>
          <w:p w14:paraId="04A3BA9E" w14:textId="77777777" w:rsidR="008844F7" w:rsidRPr="006A7BA1" w:rsidRDefault="008844F7" w:rsidP="00CD053B">
            <w:pPr>
              <w:ind w:right="74"/>
              <w:jc w:val="right"/>
              <w:rPr>
                <w:sz w:val="18"/>
                <w:szCs w:val="18"/>
              </w:rPr>
            </w:pPr>
          </w:p>
          <w:p w14:paraId="183AFC78"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tcPr>
          <w:p w14:paraId="29F43C7F" w14:textId="77777777" w:rsidR="008844F7" w:rsidRPr="006A7BA1" w:rsidRDefault="008844F7" w:rsidP="00CD053B">
            <w:pPr>
              <w:ind w:right="74"/>
              <w:jc w:val="right"/>
              <w:rPr>
                <w:sz w:val="18"/>
                <w:szCs w:val="18"/>
              </w:rPr>
            </w:pPr>
          </w:p>
        </w:tc>
        <w:tc>
          <w:tcPr>
            <w:tcW w:w="960" w:type="dxa"/>
            <w:shd w:val="clear" w:color="000000" w:fill="FFFFFF"/>
            <w:tcMar>
              <w:left w:w="0" w:type="dxa"/>
            </w:tcMar>
          </w:tcPr>
          <w:p w14:paraId="19C190C2" w14:textId="77777777" w:rsidR="008844F7" w:rsidRPr="006A7BA1" w:rsidRDefault="008844F7" w:rsidP="00CD053B">
            <w:pPr>
              <w:ind w:right="74"/>
              <w:jc w:val="right"/>
              <w:rPr>
                <w:sz w:val="18"/>
                <w:szCs w:val="18"/>
              </w:rPr>
            </w:pPr>
          </w:p>
          <w:p w14:paraId="31DB13EE"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tcPr>
          <w:p w14:paraId="3C9866CE" w14:textId="77777777" w:rsidR="008844F7" w:rsidRPr="006A7BA1" w:rsidRDefault="008844F7" w:rsidP="00CD053B">
            <w:pPr>
              <w:ind w:right="74"/>
              <w:jc w:val="right"/>
              <w:rPr>
                <w:sz w:val="18"/>
                <w:szCs w:val="18"/>
              </w:rPr>
            </w:pPr>
          </w:p>
        </w:tc>
        <w:tc>
          <w:tcPr>
            <w:tcW w:w="1080" w:type="dxa"/>
            <w:shd w:val="clear" w:color="000000" w:fill="FFFFFF"/>
            <w:tcMar>
              <w:left w:w="0" w:type="dxa"/>
            </w:tcMar>
          </w:tcPr>
          <w:p w14:paraId="3DACC268" w14:textId="77777777" w:rsidR="008844F7" w:rsidRPr="006A7BA1" w:rsidRDefault="008844F7" w:rsidP="00CD053B">
            <w:pPr>
              <w:ind w:right="74"/>
              <w:jc w:val="right"/>
              <w:rPr>
                <w:sz w:val="18"/>
                <w:szCs w:val="18"/>
              </w:rPr>
            </w:pPr>
          </w:p>
          <w:p w14:paraId="27AAD3E5"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tcPr>
          <w:p w14:paraId="5F8FAFF0" w14:textId="77777777" w:rsidR="008844F7" w:rsidRPr="006A7BA1" w:rsidRDefault="008844F7" w:rsidP="00CD053B">
            <w:pPr>
              <w:ind w:right="74"/>
              <w:jc w:val="right"/>
              <w:rPr>
                <w:sz w:val="18"/>
                <w:szCs w:val="18"/>
              </w:rPr>
            </w:pPr>
          </w:p>
        </w:tc>
        <w:tc>
          <w:tcPr>
            <w:tcW w:w="960" w:type="dxa"/>
            <w:shd w:val="clear" w:color="000000" w:fill="FFFFFF"/>
            <w:tcMar>
              <w:left w:w="0" w:type="dxa"/>
            </w:tcMar>
          </w:tcPr>
          <w:p w14:paraId="265D696C" w14:textId="77777777" w:rsidR="008844F7" w:rsidRPr="006A7BA1" w:rsidRDefault="008844F7" w:rsidP="00CD053B">
            <w:pPr>
              <w:ind w:right="74"/>
              <w:jc w:val="right"/>
              <w:rPr>
                <w:sz w:val="18"/>
                <w:szCs w:val="18"/>
              </w:rPr>
            </w:pPr>
          </w:p>
          <w:p w14:paraId="68A228E7" w14:textId="77777777" w:rsidR="008844F7" w:rsidRPr="006A7BA1" w:rsidRDefault="008844F7" w:rsidP="00CD053B">
            <w:pPr>
              <w:ind w:right="74"/>
              <w:jc w:val="right"/>
              <w:rPr>
                <w:sz w:val="18"/>
                <w:szCs w:val="18"/>
              </w:rPr>
            </w:pPr>
            <w:r w:rsidRPr="006A7BA1">
              <w:rPr>
                <w:sz w:val="18"/>
                <w:szCs w:val="18"/>
              </w:rPr>
              <w:t>-</w:t>
            </w:r>
          </w:p>
        </w:tc>
      </w:tr>
      <w:tr w:rsidR="006A7BA1" w:rsidRPr="006A7BA1" w14:paraId="5209DBA2" w14:textId="77777777" w:rsidTr="00CD053B">
        <w:trPr>
          <w:trHeight w:val="210"/>
        </w:trPr>
        <w:tc>
          <w:tcPr>
            <w:tcW w:w="3360" w:type="dxa"/>
            <w:shd w:val="clear" w:color="000000" w:fill="FFFFFF"/>
            <w:tcMar>
              <w:left w:w="0" w:type="dxa"/>
            </w:tcMar>
            <w:vAlign w:val="bottom"/>
          </w:tcPr>
          <w:p w14:paraId="3F613656" w14:textId="77777777" w:rsidR="008844F7" w:rsidRPr="006A7BA1" w:rsidRDefault="008844F7" w:rsidP="00CD053B">
            <w:pPr>
              <w:ind w:left="120" w:firstLine="22"/>
              <w:rPr>
                <w:sz w:val="18"/>
                <w:szCs w:val="18"/>
                <w:lang w:val="en-GB"/>
              </w:rPr>
            </w:pPr>
            <w:r w:rsidRPr="006A7BA1">
              <w:rPr>
                <w:sz w:val="18"/>
                <w:szCs w:val="18"/>
                <w:lang w:val="en-GB"/>
              </w:rPr>
              <w:t xml:space="preserve">  - loans and receivables from banks </w:t>
            </w:r>
          </w:p>
        </w:tc>
        <w:tc>
          <w:tcPr>
            <w:tcW w:w="1080" w:type="dxa"/>
            <w:shd w:val="clear" w:color="000000" w:fill="FFFFFF"/>
            <w:tcMar>
              <w:left w:w="0" w:type="dxa"/>
            </w:tcMar>
          </w:tcPr>
          <w:p w14:paraId="0F6E5BFC"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tcPr>
          <w:p w14:paraId="17CB84C0" w14:textId="77777777" w:rsidR="008844F7" w:rsidRPr="006A7BA1" w:rsidRDefault="008844F7" w:rsidP="00CD053B">
            <w:pPr>
              <w:ind w:right="74"/>
              <w:jc w:val="right"/>
              <w:rPr>
                <w:sz w:val="18"/>
                <w:szCs w:val="18"/>
              </w:rPr>
            </w:pPr>
          </w:p>
        </w:tc>
        <w:tc>
          <w:tcPr>
            <w:tcW w:w="1080" w:type="dxa"/>
            <w:shd w:val="clear" w:color="000000" w:fill="FFFFFF"/>
            <w:tcMar>
              <w:left w:w="0" w:type="dxa"/>
            </w:tcMar>
          </w:tcPr>
          <w:p w14:paraId="75B0880C"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tcPr>
          <w:p w14:paraId="10602D72" w14:textId="77777777" w:rsidR="008844F7" w:rsidRPr="006A7BA1" w:rsidRDefault="008844F7" w:rsidP="00CD053B">
            <w:pPr>
              <w:ind w:right="74"/>
              <w:jc w:val="right"/>
              <w:rPr>
                <w:sz w:val="18"/>
                <w:szCs w:val="18"/>
              </w:rPr>
            </w:pPr>
          </w:p>
        </w:tc>
        <w:tc>
          <w:tcPr>
            <w:tcW w:w="960" w:type="dxa"/>
            <w:shd w:val="clear" w:color="000000" w:fill="FFFFFF"/>
            <w:tcMar>
              <w:left w:w="0" w:type="dxa"/>
            </w:tcMar>
          </w:tcPr>
          <w:p w14:paraId="54BC3645"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tcPr>
          <w:p w14:paraId="537AD653" w14:textId="77777777" w:rsidR="008844F7" w:rsidRPr="006A7BA1" w:rsidRDefault="008844F7" w:rsidP="00CD053B">
            <w:pPr>
              <w:ind w:right="74"/>
              <w:jc w:val="right"/>
              <w:rPr>
                <w:sz w:val="18"/>
                <w:szCs w:val="18"/>
              </w:rPr>
            </w:pPr>
          </w:p>
        </w:tc>
        <w:tc>
          <w:tcPr>
            <w:tcW w:w="1080" w:type="dxa"/>
            <w:shd w:val="clear" w:color="000000" w:fill="FFFFFF"/>
            <w:tcMar>
              <w:left w:w="0" w:type="dxa"/>
            </w:tcMar>
          </w:tcPr>
          <w:p w14:paraId="2A7CFF27"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tcPr>
          <w:p w14:paraId="18553C35" w14:textId="77777777" w:rsidR="008844F7" w:rsidRPr="006A7BA1" w:rsidRDefault="008844F7" w:rsidP="00CD053B">
            <w:pPr>
              <w:ind w:right="74"/>
              <w:jc w:val="right"/>
              <w:rPr>
                <w:sz w:val="18"/>
                <w:szCs w:val="18"/>
              </w:rPr>
            </w:pPr>
          </w:p>
        </w:tc>
        <w:tc>
          <w:tcPr>
            <w:tcW w:w="960" w:type="dxa"/>
            <w:shd w:val="clear" w:color="000000" w:fill="FFFFFF"/>
            <w:tcMar>
              <w:left w:w="0" w:type="dxa"/>
            </w:tcMar>
          </w:tcPr>
          <w:p w14:paraId="18F38A35" w14:textId="77777777" w:rsidR="008844F7" w:rsidRPr="006A7BA1" w:rsidRDefault="008844F7" w:rsidP="00CD053B">
            <w:pPr>
              <w:ind w:right="74"/>
              <w:jc w:val="right"/>
              <w:rPr>
                <w:sz w:val="18"/>
                <w:szCs w:val="18"/>
              </w:rPr>
            </w:pPr>
            <w:r w:rsidRPr="006A7BA1">
              <w:rPr>
                <w:sz w:val="18"/>
                <w:szCs w:val="18"/>
              </w:rPr>
              <w:t>-</w:t>
            </w:r>
          </w:p>
        </w:tc>
      </w:tr>
      <w:tr w:rsidR="006A7BA1" w:rsidRPr="006A7BA1" w14:paraId="2CC2170B" w14:textId="77777777" w:rsidTr="00CD053B">
        <w:trPr>
          <w:trHeight w:val="210"/>
        </w:trPr>
        <w:tc>
          <w:tcPr>
            <w:tcW w:w="3360" w:type="dxa"/>
            <w:shd w:val="clear" w:color="000000" w:fill="FFFFFF"/>
            <w:tcMar>
              <w:left w:w="0" w:type="dxa"/>
            </w:tcMar>
            <w:vAlign w:val="bottom"/>
          </w:tcPr>
          <w:p w14:paraId="5F3BC186" w14:textId="77777777" w:rsidR="008844F7" w:rsidRPr="006A7BA1" w:rsidRDefault="008844F7" w:rsidP="00CD053B">
            <w:pPr>
              <w:ind w:left="360" w:hanging="218"/>
              <w:rPr>
                <w:sz w:val="18"/>
                <w:szCs w:val="18"/>
                <w:lang w:val="en-GB"/>
              </w:rPr>
            </w:pPr>
            <w:r w:rsidRPr="006A7BA1">
              <w:rPr>
                <w:sz w:val="18"/>
                <w:szCs w:val="18"/>
                <w:lang w:val="en-GB"/>
              </w:rPr>
              <w:t xml:space="preserve">  - loans and receivables from other customers</w:t>
            </w:r>
          </w:p>
        </w:tc>
        <w:tc>
          <w:tcPr>
            <w:tcW w:w="1080" w:type="dxa"/>
            <w:tcBorders>
              <w:bottom w:val="single" w:sz="4" w:space="0" w:color="auto"/>
            </w:tcBorders>
            <w:shd w:val="clear" w:color="000000" w:fill="FFFFFF"/>
            <w:tcMar>
              <w:left w:w="0" w:type="dxa"/>
            </w:tcMar>
            <w:vAlign w:val="bottom"/>
          </w:tcPr>
          <w:p w14:paraId="127C0C32"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3BEC9DD3" w14:textId="77777777" w:rsidR="008844F7" w:rsidRPr="006A7BA1" w:rsidRDefault="008844F7" w:rsidP="00CD053B">
            <w:pPr>
              <w:ind w:right="74"/>
              <w:jc w:val="right"/>
              <w:rPr>
                <w:sz w:val="18"/>
                <w:szCs w:val="18"/>
              </w:rPr>
            </w:pPr>
          </w:p>
        </w:tc>
        <w:tc>
          <w:tcPr>
            <w:tcW w:w="1080" w:type="dxa"/>
            <w:tcBorders>
              <w:bottom w:val="single" w:sz="4" w:space="0" w:color="auto"/>
            </w:tcBorders>
            <w:shd w:val="clear" w:color="000000" w:fill="FFFFFF"/>
            <w:tcMar>
              <w:left w:w="0" w:type="dxa"/>
            </w:tcMar>
            <w:vAlign w:val="bottom"/>
          </w:tcPr>
          <w:p w14:paraId="7F6F8250"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73E72F05" w14:textId="77777777" w:rsidR="008844F7" w:rsidRPr="006A7BA1" w:rsidRDefault="008844F7" w:rsidP="00CD053B">
            <w:pPr>
              <w:ind w:right="74"/>
              <w:jc w:val="right"/>
              <w:rPr>
                <w:sz w:val="18"/>
                <w:szCs w:val="18"/>
              </w:rPr>
            </w:pPr>
          </w:p>
        </w:tc>
        <w:tc>
          <w:tcPr>
            <w:tcW w:w="960" w:type="dxa"/>
            <w:tcBorders>
              <w:bottom w:val="single" w:sz="4" w:space="0" w:color="auto"/>
            </w:tcBorders>
            <w:shd w:val="clear" w:color="000000" w:fill="FFFFFF"/>
            <w:tcMar>
              <w:left w:w="0" w:type="dxa"/>
            </w:tcMar>
            <w:vAlign w:val="bottom"/>
          </w:tcPr>
          <w:p w14:paraId="0703CBAE"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37A9853D" w14:textId="77777777" w:rsidR="008844F7" w:rsidRPr="006A7BA1" w:rsidRDefault="008844F7" w:rsidP="00CD053B">
            <w:pPr>
              <w:ind w:right="74"/>
              <w:jc w:val="right"/>
              <w:rPr>
                <w:sz w:val="18"/>
                <w:szCs w:val="18"/>
              </w:rPr>
            </w:pPr>
          </w:p>
        </w:tc>
        <w:tc>
          <w:tcPr>
            <w:tcW w:w="1080" w:type="dxa"/>
            <w:tcBorders>
              <w:bottom w:val="single" w:sz="4" w:space="0" w:color="auto"/>
            </w:tcBorders>
            <w:shd w:val="clear" w:color="000000" w:fill="FFFFFF"/>
            <w:tcMar>
              <w:left w:w="0" w:type="dxa"/>
            </w:tcMar>
            <w:vAlign w:val="bottom"/>
          </w:tcPr>
          <w:p w14:paraId="7D694362"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4A4AF8B8" w14:textId="77777777" w:rsidR="008844F7" w:rsidRPr="006A7BA1" w:rsidRDefault="008844F7" w:rsidP="00CD053B">
            <w:pPr>
              <w:ind w:right="74"/>
              <w:jc w:val="right"/>
              <w:rPr>
                <w:sz w:val="18"/>
                <w:szCs w:val="18"/>
              </w:rPr>
            </w:pPr>
          </w:p>
        </w:tc>
        <w:tc>
          <w:tcPr>
            <w:tcW w:w="960" w:type="dxa"/>
            <w:tcBorders>
              <w:bottom w:val="single" w:sz="4" w:space="0" w:color="auto"/>
            </w:tcBorders>
            <w:shd w:val="clear" w:color="000000" w:fill="FFFFFF"/>
            <w:tcMar>
              <w:left w:w="0" w:type="dxa"/>
            </w:tcMar>
            <w:vAlign w:val="bottom"/>
          </w:tcPr>
          <w:p w14:paraId="393476E6" w14:textId="77777777" w:rsidR="008844F7" w:rsidRPr="006A7BA1" w:rsidRDefault="008844F7" w:rsidP="00CD053B">
            <w:pPr>
              <w:ind w:right="74"/>
              <w:jc w:val="right"/>
              <w:rPr>
                <w:sz w:val="18"/>
                <w:szCs w:val="18"/>
              </w:rPr>
            </w:pPr>
            <w:r w:rsidRPr="006A7BA1">
              <w:rPr>
                <w:sz w:val="18"/>
                <w:szCs w:val="18"/>
              </w:rPr>
              <w:t>-</w:t>
            </w:r>
          </w:p>
        </w:tc>
      </w:tr>
      <w:tr w:rsidR="006A7BA1" w:rsidRPr="006A7BA1" w14:paraId="5370A2BE" w14:textId="77777777" w:rsidTr="00CD053B">
        <w:trPr>
          <w:trHeight w:val="210"/>
        </w:trPr>
        <w:tc>
          <w:tcPr>
            <w:tcW w:w="3360" w:type="dxa"/>
            <w:shd w:val="clear" w:color="000000" w:fill="FFFFFF"/>
            <w:tcMar>
              <w:left w:w="0" w:type="dxa"/>
            </w:tcMar>
            <w:vAlign w:val="bottom"/>
          </w:tcPr>
          <w:p w14:paraId="2CFAD165" w14:textId="77777777" w:rsidR="008844F7" w:rsidRPr="006A7BA1" w:rsidRDefault="008844F7" w:rsidP="00CD053B">
            <w:pPr>
              <w:ind w:left="120" w:hanging="67"/>
              <w:rPr>
                <w:sz w:val="18"/>
                <w:szCs w:val="18"/>
              </w:rPr>
            </w:pPr>
          </w:p>
        </w:tc>
        <w:tc>
          <w:tcPr>
            <w:tcW w:w="1080" w:type="dxa"/>
            <w:tcBorders>
              <w:top w:val="single" w:sz="4" w:space="0" w:color="auto"/>
              <w:bottom w:val="single" w:sz="4" w:space="0" w:color="auto"/>
            </w:tcBorders>
            <w:shd w:val="clear" w:color="000000" w:fill="FFFFFF"/>
            <w:tcMar>
              <w:left w:w="0" w:type="dxa"/>
            </w:tcMar>
            <w:vAlign w:val="bottom"/>
          </w:tcPr>
          <w:p w14:paraId="2D3FE5B6"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075C3EAD" w14:textId="77777777" w:rsidR="008844F7" w:rsidRPr="006A7BA1" w:rsidRDefault="008844F7" w:rsidP="00CD053B">
            <w:pPr>
              <w:ind w:right="74"/>
              <w:jc w:val="right"/>
              <w:rPr>
                <w:sz w:val="18"/>
                <w:szCs w:val="18"/>
              </w:rPr>
            </w:pPr>
          </w:p>
        </w:tc>
        <w:tc>
          <w:tcPr>
            <w:tcW w:w="1080" w:type="dxa"/>
            <w:tcBorders>
              <w:top w:val="single" w:sz="4" w:space="0" w:color="auto"/>
              <w:bottom w:val="single" w:sz="4" w:space="0" w:color="auto"/>
            </w:tcBorders>
            <w:shd w:val="clear" w:color="000000" w:fill="FFFFFF"/>
            <w:tcMar>
              <w:left w:w="0" w:type="dxa"/>
            </w:tcMar>
            <w:vAlign w:val="bottom"/>
          </w:tcPr>
          <w:p w14:paraId="78DD383A"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59C310EA" w14:textId="77777777" w:rsidR="008844F7" w:rsidRPr="006A7BA1" w:rsidRDefault="008844F7" w:rsidP="00CD053B">
            <w:pPr>
              <w:ind w:right="74"/>
              <w:jc w:val="right"/>
              <w:rPr>
                <w:sz w:val="18"/>
                <w:szCs w:val="18"/>
              </w:rPr>
            </w:pPr>
          </w:p>
        </w:tc>
        <w:tc>
          <w:tcPr>
            <w:tcW w:w="960" w:type="dxa"/>
            <w:tcBorders>
              <w:top w:val="single" w:sz="4" w:space="0" w:color="auto"/>
              <w:bottom w:val="single" w:sz="4" w:space="0" w:color="auto"/>
            </w:tcBorders>
            <w:shd w:val="clear" w:color="000000" w:fill="FFFFFF"/>
            <w:tcMar>
              <w:left w:w="0" w:type="dxa"/>
            </w:tcMar>
            <w:vAlign w:val="bottom"/>
          </w:tcPr>
          <w:p w14:paraId="2B6CC6FD"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071A938F" w14:textId="77777777" w:rsidR="008844F7" w:rsidRPr="006A7BA1" w:rsidRDefault="008844F7" w:rsidP="00CD053B">
            <w:pPr>
              <w:ind w:right="74"/>
              <w:jc w:val="right"/>
              <w:rPr>
                <w:sz w:val="18"/>
                <w:szCs w:val="18"/>
              </w:rPr>
            </w:pPr>
          </w:p>
        </w:tc>
        <w:tc>
          <w:tcPr>
            <w:tcW w:w="1080" w:type="dxa"/>
            <w:tcBorders>
              <w:top w:val="single" w:sz="4" w:space="0" w:color="auto"/>
              <w:bottom w:val="single" w:sz="4" w:space="0" w:color="auto"/>
            </w:tcBorders>
            <w:shd w:val="clear" w:color="000000" w:fill="FFFFFF"/>
            <w:tcMar>
              <w:left w:w="0" w:type="dxa"/>
            </w:tcMar>
            <w:vAlign w:val="bottom"/>
          </w:tcPr>
          <w:p w14:paraId="219B788B"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646C2AAF" w14:textId="77777777" w:rsidR="008844F7" w:rsidRPr="006A7BA1" w:rsidRDefault="008844F7" w:rsidP="00CD053B">
            <w:pPr>
              <w:ind w:right="74"/>
              <w:jc w:val="right"/>
              <w:rPr>
                <w:sz w:val="18"/>
                <w:szCs w:val="18"/>
              </w:rPr>
            </w:pPr>
          </w:p>
        </w:tc>
        <w:tc>
          <w:tcPr>
            <w:tcW w:w="960" w:type="dxa"/>
            <w:tcBorders>
              <w:top w:val="single" w:sz="4" w:space="0" w:color="auto"/>
              <w:bottom w:val="single" w:sz="4" w:space="0" w:color="auto"/>
            </w:tcBorders>
            <w:shd w:val="clear" w:color="000000" w:fill="FFFFFF"/>
            <w:tcMar>
              <w:left w:w="0" w:type="dxa"/>
            </w:tcMar>
            <w:vAlign w:val="bottom"/>
          </w:tcPr>
          <w:p w14:paraId="24AE72A3" w14:textId="77777777" w:rsidR="008844F7" w:rsidRPr="006A7BA1" w:rsidRDefault="008844F7" w:rsidP="00CD053B">
            <w:pPr>
              <w:ind w:right="74"/>
              <w:jc w:val="right"/>
              <w:rPr>
                <w:sz w:val="18"/>
                <w:szCs w:val="18"/>
              </w:rPr>
            </w:pPr>
            <w:r w:rsidRPr="006A7BA1">
              <w:rPr>
                <w:sz w:val="18"/>
                <w:szCs w:val="18"/>
              </w:rPr>
              <w:t>-</w:t>
            </w:r>
          </w:p>
        </w:tc>
      </w:tr>
      <w:tr w:rsidR="006A7BA1" w:rsidRPr="006A7BA1" w14:paraId="474428C7" w14:textId="77777777" w:rsidTr="00CD053B">
        <w:trPr>
          <w:trHeight w:val="210"/>
        </w:trPr>
        <w:tc>
          <w:tcPr>
            <w:tcW w:w="3360" w:type="dxa"/>
            <w:shd w:val="clear" w:color="000000" w:fill="FFFFFF"/>
            <w:tcMar>
              <w:left w:w="0" w:type="dxa"/>
            </w:tcMar>
            <w:vAlign w:val="bottom"/>
          </w:tcPr>
          <w:p w14:paraId="23203076" w14:textId="77777777" w:rsidR="008844F7" w:rsidRPr="006A7BA1" w:rsidRDefault="008844F7">
            <w:pPr>
              <w:ind w:left="120"/>
              <w:rPr>
                <w:sz w:val="18"/>
                <w:szCs w:val="18"/>
                <w:lang w:val="en-GB"/>
              </w:rPr>
            </w:pPr>
            <w:r w:rsidRPr="006A7BA1">
              <w:rPr>
                <w:sz w:val="18"/>
                <w:szCs w:val="18"/>
                <w:lang w:val="en-GB"/>
              </w:rPr>
              <w:t>Trad</w:t>
            </w:r>
            <w:r w:rsidR="00851DE1" w:rsidRPr="006A7BA1">
              <w:rPr>
                <w:sz w:val="18"/>
                <w:szCs w:val="18"/>
                <w:lang w:val="en-GB"/>
              </w:rPr>
              <w:t xml:space="preserve">ing assets, reclassified in </w:t>
            </w:r>
            <w:r w:rsidR="00A46382" w:rsidRPr="006A7BA1">
              <w:rPr>
                <w:sz w:val="18"/>
                <w:szCs w:val="18"/>
                <w:lang w:val="en-GB"/>
              </w:rPr>
              <w:t>31.12.</w:t>
            </w:r>
            <w:r w:rsidR="007648E2">
              <w:rPr>
                <w:sz w:val="18"/>
                <w:szCs w:val="18"/>
                <w:lang w:val="en-GB"/>
              </w:rPr>
              <w:t>202</w:t>
            </w:r>
            <w:r w:rsidR="00636DC0">
              <w:rPr>
                <w:sz w:val="18"/>
                <w:szCs w:val="18"/>
                <w:lang w:val="en-GB"/>
              </w:rPr>
              <w:t>2</w:t>
            </w:r>
            <w:r w:rsidR="007648E2" w:rsidRPr="006A7BA1">
              <w:rPr>
                <w:sz w:val="18"/>
                <w:szCs w:val="18"/>
                <w:lang w:val="en-GB"/>
              </w:rPr>
              <w:t xml:space="preserve"> </w:t>
            </w:r>
            <w:r w:rsidRPr="006A7BA1">
              <w:rPr>
                <w:sz w:val="18"/>
                <w:szCs w:val="18"/>
                <w:lang w:val="en-GB"/>
              </w:rPr>
              <w:t>(previous year) in:</w:t>
            </w:r>
          </w:p>
        </w:tc>
        <w:tc>
          <w:tcPr>
            <w:tcW w:w="1080" w:type="dxa"/>
            <w:tcBorders>
              <w:top w:val="single" w:sz="4" w:space="0" w:color="auto"/>
            </w:tcBorders>
            <w:shd w:val="clear" w:color="000000" w:fill="FFFFFF"/>
            <w:tcMar>
              <w:left w:w="0" w:type="dxa"/>
            </w:tcMar>
            <w:vAlign w:val="bottom"/>
          </w:tcPr>
          <w:p w14:paraId="24EFE5C0" w14:textId="77777777" w:rsidR="008844F7" w:rsidRPr="006A7BA1" w:rsidRDefault="008844F7" w:rsidP="00CD053B">
            <w:pPr>
              <w:ind w:right="74"/>
              <w:jc w:val="right"/>
              <w:rPr>
                <w:sz w:val="18"/>
                <w:szCs w:val="18"/>
              </w:rPr>
            </w:pPr>
          </w:p>
        </w:tc>
        <w:tc>
          <w:tcPr>
            <w:tcW w:w="120" w:type="dxa"/>
            <w:shd w:val="clear" w:color="000000" w:fill="FFFFFF"/>
            <w:tcMar>
              <w:left w:w="0" w:type="dxa"/>
            </w:tcMar>
            <w:vAlign w:val="bottom"/>
          </w:tcPr>
          <w:p w14:paraId="224DCA26" w14:textId="77777777" w:rsidR="008844F7" w:rsidRPr="006A7BA1" w:rsidRDefault="008844F7" w:rsidP="00CD053B">
            <w:pPr>
              <w:ind w:right="74"/>
              <w:jc w:val="right"/>
              <w:rPr>
                <w:sz w:val="18"/>
                <w:szCs w:val="18"/>
              </w:rPr>
            </w:pPr>
          </w:p>
        </w:tc>
        <w:tc>
          <w:tcPr>
            <w:tcW w:w="1080" w:type="dxa"/>
            <w:tcBorders>
              <w:top w:val="single" w:sz="4" w:space="0" w:color="auto"/>
            </w:tcBorders>
            <w:shd w:val="clear" w:color="000000" w:fill="FFFFFF"/>
            <w:tcMar>
              <w:left w:w="0" w:type="dxa"/>
            </w:tcMar>
            <w:vAlign w:val="bottom"/>
          </w:tcPr>
          <w:p w14:paraId="1D50CDA7" w14:textId="77777777" w:rsidR="008844F7" w:rsidRPr="006A7BA1" w:rsidRDefault="008844F7" w:rsidP="00CD053B">
            <w:pPr>
              <w:ind w:right="74"/>
              <w:jc w:val="right"/>
              <w:rPr>
                <w:sz w:val="18"/>
                <w:szCs w:val="18"/>
              </w:rPr>
            </w:pPr>
          </w:p>
        </w:tc>
        <w:tc>
          <w:tcPr>
            <w:tcW w:w="120" w:type="dxa"/>
            <w:shd w:val="clear" w:color="000000" w:fill="FFFFFF"/>
            <w:tcMar>
              <w:left w:w="0" w:type="dxa"/>
            </w:tcMar>
            <w:vAlign w:val="bottom"/>
          </w:tcPr>
          <w:p w14:paraId="3FEE3BD6" w14:textId="77777777" w:rsidR="008844F7" w:rsidRPr="006A7BA1" w:rsidRDefault="008844F7" w:rsidP="00CD053B">
            <w:pPr>
              <w:ind w:right="74"/>
              <w:jc w:val="right"/>
              <w:rPr>
                <w:sz w:val="18"/>
                <w:szCs w:val="18"/>
              </w:rPr>
            </w:pPr>
          </w:p>
        </w:tc>
        <w:tc>
          <w:tcPr>
            <w:tcW w:w="960" w:type="dxa"/>
            <w:tcBorders>
              <w:top w:val="single" w:sz="4" w:space="0" w:color="auto"/>
            </w:tcBorders>
            <w:shd w:val="clear" w:color="000000" w:fill="FFFFFF"/>
            <w:tcMar>
              <w:left w:w="0" w:type="dxa"/>
            </w:tcMar>
            <w:vAlign w:val="bottom"/>
          </w:tcPr>
          <w:p w14:paraId="317A551D" w14:textId="77777777" w:rsidR="008844F7" w:rsidRPr="006A7BA1" w:rsidRDefault="008844F7" w:rsidP="00CD053B">
            <w:pPr>
              <w:ind w:right="74"/>
              <w:jc w:val="right"/>
              <w:rPr>
                <w:sz w:val="18"/>
                <w:szCs w:val="18"/>
              </w:rPr>
            </w:pPr>
          </w:p>
        </w:tc>
        <w:tc>
          <w:tcPr>
            <w:tcW w:w="120" w:type="dxa"/>
            <w:shd w:val="clear" w:color="000000" w:fill="FFFFFF"/>
            <w:tcMar>
              <w:left w:w="0" w:type="dxa"/>
            </w:tcMar>
            <w:vAlign w:val="bottom"/>
          </w:tcPr>
          <w:p w14:paraId="3D20013E" w14:textId="77777777" w:rsidR="008844F7" w:rsidRPr="006A7BA1" w:rsidRDefault="008844F7" w:rsidP="00CD053B">
            <w:pPr>
              <w:ind w:right="74"/>
              <w:jc w:val="right"/>
              <w:rPr>
                <w:sz w:val="18"/>
                <w:szCs w:val="18"/>
              </w:rPr>
            </w:pPr>
          </w:p>
        </w:tc>
        <w:tc>
          <w:tcPr>
            <w:tcW w:w="1080" w:type="dxa"/>
            <w:tcBorders>
              <w:top w:val="single" w:sz="4" w:space="0" w:color="auto"/>
            </w:tcBorders>
            <w:shd w:val="clear" w:color="000000" w:fill="FFFFFF"/>
            <w:tcMar>
              <w:left w:w="0" w:type="dxa"/>
            </w:tcMar>
            <w:vAlign w:val="bottom"/>
          </w:tcPr>
          <w:p w14:paraId="0FDC7AD9" w14:textId="77777777" w:rsidR="008844F7" w:rsidRPr="006A7BA1" w:rsidRDefault="008844F7" w:rsidP="00CD053B">
            <w:pPr>
              <w:ind w:right="74"/>
              <w:jc w:val="right"/>
              <w:rPr>
                <w:sz w:val="18"/>
                <w:szCs w:val="18"/>
              </w:rPr>
            </w:pPr>
          </w:p>
        </w:tc>
        <w:tc>
          <w:tcPr>
            <w:tcW w:w="120" w:type="dxa"/>
            <w:shd w:val="clear" w:color="000000" w:fill="FFFFFF"/>
            <w:tcMar>
              <w:left w:w="0" w:type="dxa"/>
            </w:tcMar>
            <w:vAlign w:val="bottom"/>
          </w:tcPr>
          <w:p w14:paraId="186189B6" w14:textId="77777777" w:rsidR="008844F7" w:rsidRPr="006A7BA1" w:rsidRDefault="008844F7" w:rsidP="00CD053B">
            <w:pPr>
              <w:ind w:right="74"/>
              <w:jc w:val="right"/>
              <w:rPr>
                <w:sz w:val="18"/>
                <w:szCs w:val="18"/>
              </w:rPr>
            </w:pPr>
          </w:p>
        </w:tc>
        <w:tc>
          <w:tcPr>
            <w:tcW w:w="960" w:type="dxa"/>
            <w:tcBorders>
              <w:top w:val="single" w:sz="4" w:space="0" w:color="auto"/>
            </w:tcBorders>
            <w:shd w:val="clear" w:color="000000" w:fill="FFFFFF"/>
            <w:tcMar>
              <w:left w:w="0" w:type="dxa"/>
            </w:tcMar>
            <w:vAlign w:val="bottom"/>
          </w:tcPr>
          <w:p w14:paraId="70ECCB67" w14:textId="77777777" w:rsidR="008844F7" w:rsidRPr="006A7BA1" w:rsidRDefault="008844F7" w:rsidP="00CD053B">
            <w:pPr>
              <w:ind w:right="74"/>
              <w:jc w:val="right"/>
              <w:rPr>
                <w:sz w:val="18"/>
                <w:szCs w:val="18"/>
              </w:rPr>
            </w:pPr>
          </w:p>
        </w:tc>
      </w:tr>
      <w:tr w:rsidR="006A7BA1" w:rsidRPr="006A7BA1" w14:paraId="0AD103E3" w14:textId="77777777" w:rsidTr="00CD053B">
        <w:trPr>
          <w:trHeight w:val="210"/>
        </w:trPr>
        <w:tc>
          <w:tcPr>
            <w:tcW w:w="3360" w:type="dxa"/>
            <w:shd w:val="clear" w:color="000000" w:fill="FFFFFF"/>
            <w:tcMar>
              <w:left w:w="0" w:type="dxa"/>
            </w:tcMar>
            <w:vAlign w:val="bottom"/>
          </w:tcPr>
          <w:p w14:paraId="1CDD2599" w14:textId="77777777" w:rsidR="008844F7" w:rsidRPr="006A7BA1" w:rsidRDefault="008844F7" w:rsidP="00CD053B">
            <w:pPr>
              <w:ind w:left="360" w:hanging="240"/>
              <w:rPr>
                <w:sz w:val="18"/>
                <w:szCs w:val="18"/>
                <w:lang w:val="en-GB"/>
              </w:rPr>
            </w:pPr>
            <w:r w:rsidRPr="006A7BA1">
              <w:rPr>
                <w:sz w:val="18"/>
                <w:szCs w:val="18"/>
                <w:lang w:val="en-GB"/>
              </w:rPr>
              <w:t xml:space="preserve">  - financial assets available-for-sale </w:t>
            </w:r>
          </w:p>
        </w:tc>
        <w:tc>
          <w:tcPr>
            <w:tcW w:w="1080" w:type="dxa"/>
            <w:shd w:val="clear" w:color="000000" w:fill="FFFFFF"/>
            <w:tcMar>
              <w:left w:w="0" w:type="dxa"/>
            </w:tcMar>
            <w:vAlign w:val="bottom"/>
          </w:tcPr>
          <w:p w14:paraId="6AF8271C"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4D0156C8" w14:textId="77777777" w:rsidR="008844F7" w:rsidRPr="006A7BA1" w:rsidRDefault="008844F7" w:rsidP="00CD053B">
            <w:pPr>
              <w:ind w:right="74"/>
              <w:jc w:val="right"/>
              <w:rPr>
                <w:sz w:val="18"/>
                <w:szCs w:val="18"/>
              </w:rPr>
            </w:pPr>
          </w:p>
        </w:tc>
        <w:tc>
          <w:tcPr>
            <w:tcW w:w="1080" w:type="dxa"/>
            <w:shd w:val="clear" w:color="000000" w:fill="FFFFFF"/>
            <w:tcMar>
              <w:left w:w="0" w:type="dxa"/>
            </w:tcMar>
            <w:vAlign w:val="bottom"/>
          </w:tcPr>
          <w:p w14:paraId="476B0901"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704536BD" w14:textId="77777777" w:rsidR="008844F7" w:rsidRPr="006A7BA1" w:rsidRDefault="008844F7" w:rsidP="00CD053B">
            <w:pPr>
              <w:ind w:right="74"/>
              <w:jc w:val="right"/>
              <w:rPr>
                <w:sz w:val="18"/>
                <w:szCs w:val="18"/>
              </w:rPr>
            </w:pPr>
          </w:p>
        </w:tc>
        <w:tc>
          <w:tcPr>
            <w:tcW w:w="960" w:type="dxa"/>
            <w:shd w:val="clear" w:color="000000" w:fill="FFFFFF"/>
            <w:tcMar>
              <w:left w:w="0" w:type="dxa"/>
            </w:tcMar>
            <w:vAlign w:val="bottom"/>
          </w:tcPr>
          <w:p w14:paraId="2A51E686"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230571E2" w14:textId="77777777" w:rsidR="008844F7" w:rsidRPr="006A7BA1" w:rsidRDefault="008844F7" w:rsidP="00CD053B">
            <w:pPr>
              <w:ind w:right="74"/>
              <w:jc w:val="right"/>
              <w:rPr>
                <w:sz w:val="18"/>
                <w:szCs w:val="18"/>
              </w:rPr>
            </w:pPr>
          </w:p>
        </w:tc>
        <w:tc>
          <w:tcPr>
            <w:tcW w:w="1080" w:type="dxa"/>
            <w:shd w:val="clear" w:color="000000" w:fill="FFFFFF"/>
            <w:tcMar>
              <w:left w:w="0" w:type="dxa"/>
            </w:tcMar>
            <w:vAlign w:val="bottom"/>
          </w:tcPr>
          <w:p w14:paraId="22EE9E5B"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373DC5D4" w14:textId="77777777" w:rsidR="008844F7" w:rsidRPr="006A7BA1" w:rsidRDefault="008844F7" w:rsidP="00CD053B">
            <w:pPr>
              <w:ind w:right="74"/>
              <w:jc w:val="right"/>
              <w:rPr>
                <w:sz w:val="18"/>
                <w:szCs w:val="18"/>
              </w:rPr>
            </w:pPr>
          </w:p>
        </w:tc>
        <w:tc>
          <w:tcPr>
            <w:tcW w:w="960" w:type="dxa"/>
            <w:shd w:val="clear" w:color="000000" w:fill="FFFFFF"/>
            <w:tcMar>
              <w:left w:w="0" w:type="dxa"/>
            </w:tcMar>
            <w:vAlign w:val="bottom"/>
          </w:tcPr>
          <w:p w14:paraId="57DB1567" w14:textId="77777777" w:rsidR="008844F7" w:rsidRPr="006A7BA1" w:rsidRDefault="008844F7" w:rsidP="00CD053B">
            <w:pPr>
              <w:ind w:right="74"/>
              <w:jc w:val="right"/>
              <w:rPr>
                <w:sz w:val="18"/>
                <w:szCs w:val="18"/>
              </w:rPr>
            </w:pPr>
            <w:r w:rsidRPr="006A7BA1">
              <w:rPr>
                <w:sz w:val="18"/>
                <w:szCs w:val="18"/>
              </w:rPr>
              <w:t>-</w:t>
            </w:r>
          </w:p>
        </w:tc>
      </w:tr>
      <w:tr w:rsidR="006A7BA1" w:rsidRPr="006A7BA1" w14:paraId="5B362468" w14:textId="77777777" w:rsidTr="00CD053B">
        <w:trPr>
          <w:trHeight w:val="210"/>
        </w:trPr>
        <w:tc>
          <w:tcPr>
            <w:tcW w:w="3360" w:type="dxa"/>
            <w:shd w:val="clear" w:color="000000" w:fill="FFFFFF"/>
            <w:tcMar>
              <w:left w:w="0" w:type="dxa"/>
            </w:tcMar>
            <w:vAlign w:val="bottom"/>
          </w:tcPr>
          <w:p w14:paraId="0F8ECB6C" w14:textId="77777777" w:rsidR="008844F7" w:rsidRPr="006A7BA1" w:rsidRDefault="008844F7" w:rsidP="00CD053B">
            <w:pPr>
              <w:ind w:left="120" w:firstLine="22"/>
              <w:rPr>
                <w:sz w:val="18"/>
                <w:szCs w:val="18"/>
                <w:lang w:val="en-GB"/>
              </w:rPr>
            </w:pPr>
            <w:r w:rsidRPr="006A7BA1">
              <w:rPr>
                <w:sz w:val="18"/>
                <w:szCs w:val="18"/>
                <w:lang w:val="en-GB"/>
              </w:rPr>
              <w:t xml:space="preserve">  - loans and receivables from banks </w:t>
            </w:r>
          </w:p>
        </w:tc>
        <w:tc>
          <w:tcPr>
            <w:tcW w:w="1080" w:type="dxa"/>
            <w:shd w:val="clear" w:color="000000" w:fill="FFFFFF"/>
            <w:tcMar>
              <w:left w:w="0" w:type="dxa"/>
            </w:tcMar>
            <w:vAlign w:val="bottom"/>
          </w:tcPr>
          <w:p w14:paraId="741EAB4C"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579E843C" w14:textId="77777777" w:rsidR="008844F7" w:rsidRPr="006A7BA1" w:rsidRDefault="008844F7" w:rsidP="00CD053B">
            <w:pPr>
              <w:ind w:right="74"/>
              <w:jc w:val="right"/>
              <w:rPr>
                <w:sz w:val="18"/>
                <w:szCs w:val="18"/>
              </w:rPr>
            </w:pPr>
          </w:p>
        </w:tc>
        <w:tc>
          <w:tcPr>
            <w:tcW w:w="1080" w:type="dxa"/>
            <w:shd w:val="clear" w:color="000000" w:fill="FFFFFF"/>
            <w:tcMar>
              <w:left w:w="0" w:type="dxa"/>
            </w:tcMar>
            <w:vAlign w:val="bottom"/>
          </w:tcPr>
          <w:p w14:paraId="7743D4ED"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004C6DDB" w14:textId="77777777" w:rsidR="008844F7" w:rsidRPr="006A7BA1" w:rsidRDefault="008844F7" w:rsidP="00CD053B">
            <w:pPr>
              <w:ind w:right="74"/>
              <w:jc w:val="right"/>
              <w:rPr>
                <w:sz w:val="18"/>
                <w:szCs w:val="18"/>
              </w:rPr>
            </w:pPr>
          </w:p>
        </w:tc>
        <w:tc>
          <w:tcPr>
            <w:tcW w:w="960" w:type="dxa"/>
            <w:shd w:val="clear" w:color="000000" w:fill="FFFFFF"/>
            <w:tcMar>
              <w:left w:w="0" w:type="dxa"/>
            </w:tcMar>
            <w:vAlign w:val="bottom"/>
          </w:tcPr>
          <w:p w14:paraId="0F1F1173"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35ED26AC" w14:textId="77777777" w:rsidR="008844F7" w:rsidRPr="006A7BA1" w:rsidRDefault="008844F7" w:rsidP="00CD053B">
            <w:pPr>
              <w:ind w:right="74"/>
              <w:jc w:val="right"/>
              <w:rPr>
                <w:sz w:val="18"/>
                <w:szCs w:val="18"/>
              </w:rPr>
            </w:pPr>
          </w:p>
        </w:tc>
        <w:tc>
          <w:tcPr>
            <w:tcW w:w="1080" w:type="dxa"/>
            <w:shd w:val="clear" w:color="000000" w:fill="FFFFFF"/>
            <w:tcMar>
              <w:left w:w="0" w:type="dxa"/>
            </w:tcMar>
            <w:vAlign w:val="bottom"/>
          </w:tcPr>
          <w:p w14:paraId="65F157AD"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76BD66EE" w14:textId="77777777" w:rsidR="008844F7" w:rsidRPr="006A7BA1" w:rsidRDefault="008844F7" w:rsidP="00CD053B">
            <w:pPr>
              <w:ind w:right="74"/>
              <w:jc w:val="right"/>
              <w:rPr>
                <w:sz w:val="18"/>
                <w:szCs w:val="18"/>
              </w:rPr>
            </w:pPr>
          </w:p>
        </w:tc>
        <w:tc>
          <w:tcPr>
            <w:tcW w:w="960" w:type="dxa"/>
            <w:shd w:val="clear" w:color="000000" w:fill="FFFFFF"/>
            <w:tcMar>
              <w:left w:w="0" w:type="dxa"/>
            </w:tcMar>
            <w:vAlign w:val="bottom"/>
          </w:tcPr>
          <w:p w14:paraId="5B22A58E" w14:textId="77777777" w:rsidR="008844F7" w:rsidRPr="006A7BA1" w:rsidRDefault="008844F7" w:rsidP="00CD053B">
            <w:pPr>
              <w:ind w:right="74"/>
              <w:jc w:val="right"/>
              <w:rPr>
                <w:sz w:val="18"/>
                <w:szCs w:val="18"/>
              </w:rPr>
            </w:pPr>
            <w:r w:rsidRPr="006A7BA1">
              <w:rPr>
                <w:sz w:val="18"/>
                <w:szCs w:val="18"/>
              </w:rPr>
              <w:t>-</w:t>
            </w:r>
          </w:p>
        </w:tc>
      </w:tr>
      <w:tr w:rsidR="006A7BA1" w:rsidRPr="006A7BA1" w14:paraId="1E050040" w14:textId="77777777" w:rsidTr="00CD053B">
        <w:trPr>
          <w:trHeight w:val="210"/>
        </w:trPr>
        <w:tc>
          <w:tcPr>
            <w:tcW w:w="3360" w:type="dxa"/>
            <w:shd w:val="clear" w:color="000000" w:fill="FFFFFF"/>
            <w:tcMar>
              <w:left w:w="0" w:type="dxa"/>
            </w:tcMar>
            <w:vAlign w:val="bottom"/>
          </w:tcPr>
          <w:p w14:paraId="471F923B" w14:textId="77777777" w:rsidR="008844F7" w:rsidRPr="006A7BA1" w:rsidRDefault="008844F7" w:rsidP="00CD053B">
            <w:pPr>
              <w:ind w:left="360" w:hanging="218"/>
              <w:rPr>
                <w:sz w:val="18"/>
                <w:szCs w:val="18"/>
                <w:lang w:val="en-GB"/>
              </w:rPr>
            </w:pPr>
            <w:r w:rsidRPr="006A7BA1">
              <w:rPr>
                <w:sz w:val="18"/>
                <w:szCs w:val="18"/>
                <w:lang w:val="en-GB"/>
              </w:rPr>
              <w:t xml:space="preserve">  - loans and receivables from other customers</w:t>
            </w:r>
          </w:p>
        </w:tc>
        <w:tc>
          <w:tcPr>
            <w:tcW w:w="1080" w:type="dxa"/>
            <w:tcBorders>
              <w:bottom w:val="single" w:sz="4" w:space="0" w:color="auto"/>
            </w:tcBorders>
            <w:shd w:val="clear" w:color="000000" w:fill="FFFFFF"/>
            <w:tcMar>
              <w:left w:w="0" w:type="dxa"/>
            </w:tcMar>
            <w:vAlign w:val="bottom"/>
          </w:tcPr>
          <w:p w14:paraId="2139C338"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4002F065" w14:textId="77777777" w:rsidR="008844F7" w:rsidRPr="006A7BA1" w:rsidRDefault="008844F7" w:rsidP="00CD053B">
            <w:pPr>
              <w:ind w:right="74"/>
              <w:jc w:val="right"/>
              <w:rPr>
                <w:sz w:val="18"/>
                <w:szCs w:val="18"/>
              </w:rPr>
            </w:pPr>
          </w:p>
        </w:tc>
        <w:tc>
          <w:tcPr>
            <w:tcW w:w="1080" w:type="dxa"/>
            <w:tcBorders>
              <w:bottom w:val="single" w:sz="4" w:space="0" w:color="auto"/>
            </w:tcBorders>
            <w:shd w:val="clear" w:color="000000" w:fill="FFFFFF"/>
            <w:tcMar>
              <w:left w:w="0" w:type="dxa"/>
            </w:tcMar>
            <w:vAlign w:val="bottom"/>
          </w:tcPr>
          <w:p w14:paraId="4BCD1D3F"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16E7C977" w14:textId="77777777" w:rsidR="008844F7" w:rsidRPr="006A7BA1" w:rsidRDefault="008844F7" w:rsidP="00CD053B">
            <w:pPr>
              <w:ind w:right="74"/>
              <w:jc w:val="right"/>
              <w:rPr>
                <w:sz w:val="18"/>
                <w:szCs w:val="18"/>
              </w:rPr>
            </w:pPr>
          </w:p>
        </w:tc>
        <w:tc>
          <w:tcPr>
            <w:tcW w:w="960" w:type="dxa"/>
            <w:tcBorders>
              <w:bottom w:val="single" w:sz="4" w:space="0" w:color="auto"/>
            </w:tcBorders>
            <w:shd w:val="clear" w:color="000000" w:fill="FFFFFF"/>
            <w:tcMar>
              <w:left w:w="0" w:type="dxa"/>
            </w:tcMar>
            <w:vAlign w:val="bottom"/>
          </w:tcPr>
          <w:p w14:paraId="552889F5"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0F4170E5" w14:textId="77777777" w:rsidR="008844F7" w:rsidRPr="006A7BA1" w:rsidRDefault="008844F7" w:rsidP="00CD053B">
            <w:pPr>
              <w:ind w:right="74"/>
              <w:jc w:val="right"/>
              <w:rPr>
                <w:sz w:val="18"/>
                <w:szCs w:val="18"/>
              </w:rPr>
            </w:pPr>
          </w:p>
        </w:tc>
        <w:tc>
          <w:tcPr>
            <w:tcW w:w="1080" w:type="dxa"/>
            <w:tcBorders>
              <w:bottom w:val="single" w:sz="4" w:space="0" w:color="auto"/>
            </w:tcBorders>
            <w:shd w:val="clear" w:color="000000" w:fill="FFFFFF"/>
            <w:tcMar>
              <w:left w:w="0" w:type="dxa"/>
            </w:tcMar>
            <w:vAlign w:val="bottom"/>
          </w:tcPr>
          <w:p w14:paraId="5C94C274"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51F4BDFF" w14:textId="77777777" w:rsidR="008844F7" w:rsidRPr="006A7BA1" w:rsidRDefault="008844F7" w:rsidP="00CD053B">
            <w:pPr>
              <w:ind w:right="74"/>
              <w:jc w:val="center"/>
              <w:rPr>
                <w:sz w:val="18"/>
                <w:szCs w:val="18"/>
              </w:rPr>
            </w:pPr>
          </w:p>
        </w:tc>
        <w:tc>
          <w:tcPr>
            <w:tcW w:w="960" w:type="dxa"/>
            <w:tcBorders>
              <w:bottom w:val="single" w:sz="4" w:space="0" w:color="auto"/>
            </w:tcBorders>
            <w:shd w:val="clear" w:color="000000" w:fill="FFFFFF"/>
            <w:tcMar>
              <w:left w:w="0" w:type="dxa"/>
            </w:tcMar>
            <w:vAlign w:val="bottom"/>
          </w:tcPr>
          <w:p w14:paraId="3529C205" w14:textId="77777777" w:rsidR="008844F7" w:rsidRPr="006A7BA1" w:rsidRDefault="008844F7" w:rsidP="00CD053B">
            <w:pPr>
              <w:ind w:right="74"/>
              <w:jc w:val="right"/>
              <w:rPr>
                <w:sz w:val="18"/>
                <w:szCs w:val="18"/>
              </w:rPr>
            </w:pPr>
            <w:r w:rsidRPr="006A7BA1">
              <w:rPr>
                <w:sz w:val="18"/>
                <w:szCs w:val="18"/>
              </w:rPr>
              <w:t>-</w:t>
            </w:r>
          </w:p>
        </w:tc>
      </w:tr>
      <w:tr w:rsidR="006A7BA1" w:rsidRPr="006A7BA1" w14:paraId="472EE8B4" w14:textId="77777777" w:rsidTr="00CD053B">
        <w:trPr>
          <w:trHeight w:val="210"/>
        </w:trPr>
        <w:tc>
          <w:tcPr>
            <w:tcW w:w="3360" w:type="dxa"/>
            <w:shd w:val="clear" w:color="000000" w:fill="FFFFFF"/>
            <w:tcMar>
              <w:left w:w="0" w:type="dxa"/>
            </w:tcMar>
            <w:vAlign w:val="bottom"/>
          </w:tcPr>
          <w:p w14:paraId="40E76733" w14:textId="77777777" w:rsidR="008844F7" w:rsidRPr="006A7BA1" w:rsidRDefault="008844F7" w:rsidP="00CD053B">
            <w:pPr>
              <w:ind w:left="120"/>
              <w:rPr>
                <w:sz w:val="18"/>
                <w:szCs w:val="18"/>
              </w:rPr>
            </w:pPr>
          </w:p>
        </w:tc>
        <w:tc>
          <w:tcPr>
            <w:tcW w:w="1080" w:type="dxa"/>
            <w:tcBorders>
              <w:top w:val="single" w:sz="4" w:space="0" w:color="auto"/>
              <w:bottom w:val="single" w:sz="4" w:space="0" w:color="auto"/>
            </w:tcBorders>
            <w:shd w:val="clear" w:color="000000" w:fill="FFFFFF"/>
            <w:tcMar>
              <w:left w:w="0" w:type="dxa"/>
            </w:tcMar>
            <w:vAlign w:val="bottom"/>
          </w:tcPr>
          <w:p w14:paraId="086EE21A"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20E4B95E" w14:textId="77777777" w:rsidR="008844F7" w:rsidRPr="006A7BA1" w:rsidRDefault="008844F7" w:rsidP="00CD053B">
            <w:pPr>
              <w:ind w:right="74"/>
              <w:jc w:val="right"/>
              <w:rPr>
                <w:sz w:val="18"/>
                <w:szCs w:val="18"/>
              </w:rPr>
            </w:pPr>
          </w:p>
        </w:tc>
        <w:tc>
          <w:tcPr>
            <w:tcW w:w="1080" w:type="dxa"/>
            <w:tcBorders>
              <w:top w:val="single" w:sz="4" w:space="0" w:color="auto"/>
              <w:bottom w:val="single" w:sz="4" w:space="0" w:color="auto"/>
            </w:tcBorders>
            <w:shd w:val="clear" w:color="000000" w:fill="FFFFFF"/>
            <w:tcMar>
              <w:left w:w="0" w:type="dxa"/>
            </w:tcMar>
            <w:vAlign w:val="bottom"/>
          </w:tcPr>
          <w:p w14:paraId="01A80E4A"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2738D6C5" w14:textId="77777777" w:rsidR="008844F7" w:rsidRPr="006A7BA1" w:rsidRDefault="008844F7" w:rsidP="00CD053B">
            <w:pPr>
              <w:ind w:right="74"/>
              <w:jc w:val="right"/>
              <w:rPr>
                <w:sz w:val="18"/>
                <w:szCs w:val="18"/>
              </w:rPr>
            </w:pPr>
          </w:p>
        </w:tc>
        <w:tc>
          <w:tcPr>
            <w:tcW w:w="960" w:type="dxa"/>
            <w:tcBorders>
              <w:top w:val="single" w:sz="4" w:space="0" w:color="auto"/>
              <w:bottom w:val="single" w:sz="4" w:space="0" w:color="auto"/>
            </w:tcBorders>
            <w:shd w:val="clear" w:color="000000" w:fill="FFFFFF"/>
            <w:tcMar>
              <w:left w:w="0" w:type="dxa"/>
            </w:tcMar>
            <w:vAlign w:val="bottom"/>
          </w:tcPr>
          <w:p w14:paraId="4A940BA6"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2C8FBA9B" w14:textId="77777777" w:rsidR="008844F7" w:rsidRPr="006A7BA1" w:rsidRDefault="008844F7" w:rsidP="00CD053B">
            <w:pPr>
              <w:ind w:right="74"/>
              <w:jc w:val="right"/>
              <w:rPr>
                <w:sz w:val="18"/>
                <w:szCs w:val="18"/>
              </w:rPr>
            </w:pPr>
          </w:p>
        </w:tc>
        <w:tc>
          <w:tcPr>
            <w:tcW w:w="1080" w:type="dxa"/>
            <w:tcBorders>
              <w:top w:val="single" w:sz="4" w:space="0" w:color="auto"/>
              <w:bottom w:val="single" w:sz="4" w:space="0" w:color="auto"/>
            </w:tcBorders>
            <w:shd w:val="clear" w:color="000000" w:fill="FFFFFF"/>
            <w:tcMar>
              <w:left w:w="0" w:type="dxa"/>
            </w:tcMar>
            <w:vAlign w:val="bottom"/>
          </w:tcPr>
          <w:p w14:paraId="20F69FA2" w14:textId="77777777" w:rsidR="008844F7" w:rsidRPr="006A7BA1" w:rsidRDefault="008844F7" w:rsidP="00CD053B">
            <w:pPr>
              <w:ind w:right="74"/>
              <w:jc w:val="right"/>
              <w:rPr>
                <w:sz w:val="18"/>
                <w:szCs w:val="18"/>
              </w:rPr>
            </w:pPr>
            <w:r w:rsidRPr="006A7BA1">
              <w:rPr>
                <w:sz w:val="18"/>
                <w:szCs w:val="18"/>
              </w:rPr>
              <w:t>-</w:t>
            </w:r>
          </w:p>
        </w:tc>
        <w:tc>
          <w:tcPr>
            <w:tcW w:w="120" w:type="dxa"/>
            <w:shd w:val="clear" w:color="000000" w:fill="FFFFFF"/>
            <w:tcMar>
              <w:left w:w="0" w:type="dxa"/>
            </w:tcMar>
            <w:vAlign w:val="bottom"/>
          </w:tcPr>
          <w:p w14:paraId="3056BCBB" w14:textId="77777777" w:rsidR="008844F7" w:rsidRPr="006A7BA1" w:rsidRDefault="008844F7" w:rsidP="00CD053B">
            <w:pPr>
              <w:ind w:right="74"/>
              <w:jc w:val="right"/>
              <w:rPr>
                <w:sz w:val="18"/>
                <w:szCs w:val="18"/>
              </w:rPr>
            </w:pPr>
          </w:p>
        </w:tc>
        <w:tc>
          <w:tcPr>
            <w:tcW w:w="960" w:type="dxa"/>
            <w:tcBorders>
              <w:top w:val="single" w:sz="4" w:space="0" w:color="auto"/>
              <w:bottom w:val="single" w:sz="4" w:space="0" w:color="auto"/>
            </w:tcBorders>
            <w:shd w:val="clear" w:color="000000" w:fill="FFFFFF"/>
            <w:tcMar>
              <w:left w:w="0" w:type="dxa"/>
            </w:tcMar>
            <w:vAlign w:val="bottom"/>
          </w:tcPr>
          <w:p w14:paraId="0A93123A" w14:textId="77777777" w:rsidR="008844F7" w:rsidRPr="006A7BA1" w:rsidRDefault="008844F7" w:rsidP="00CD053B">
            <w:pPr>
              <w:ind w:right="74"/>
              <w:jc w:val="right"/>
              <w:rPr>
                <w:sz w:val="18"/>
                <w:szCs w:val="18"/>
              </w:rPr>
            </w:pPr>
            <w:r w:rsidRPr="006A7BA1">
              <w:rPr>
                <w:sz w:val="18"/>
                <w:szCs w:val="18"/>
              </w:rPr>
              <w:t>-</w:t>
            </w:r>
          </w:p>
        </w:tc>
      </w:tr>
    </w:tbl>
    <w:p w14:paraId="6DA20C9E" w14:textId="77777777" w:rsidR="008844F7" w:rsidRPr="006A7BA1" w:rsidRDefault="008844F7" w:rsidP="008844F7">
      <w:pPr>
        <w:jc w:val="both"/>
        <w:rPr>
          <w:b/>
          <w:bCs/>
          <w:sz w:val="21"/>
          <w:szCs w:val="21"/>
        </w:rPr>
      </w:pPr>
    </w:p>
    <w:p w14:paraId="7CCAF152" w14:textId="77777777" w:rsidR="008844F7" w:rsidRPr="006A7BA1" w:rsidRDefault="008844F7" w:rsidP="008844F7">
      <w:pPr>
        <w:ind w:left="720"/>
        <w:jc w:val="both"/>
        <w:rPr>
          <w:bCs/>
          <w:sz w:val="21"/>
          <w:szCs w:val="21"/>
          <w:lang w:val="en-GB"/>
        </w:rPr>
      </w:pPr>
      <w:r w:rsidRPr="006A7BA1">
        <w:rPr>
          <w:bCs/>
          <w:sz w:val="21"/>
          <w:szCs w:val="21"/>
          <w:lang w:val="en-GB"/>
        </w:rPr>
        <w:t>The Bank trades in trading securities in order to generate profit from the short-term fluctuations in their stock price. The Bank is not able to exert significant influence over the companies in which it holds equity securities due to the insignificant percentage it has in the ordinary share capital in these companies</w:t>
      </w:r>
      <w:r w:rsidRPr="006A7BA1">
        <w:rPr>
          <w:bCs/>
          <w:sz w:val="21"/>
          <w:szCs w:val="22"/>
          <w:lang w:val="en-GB"/>
        </w:rPr>
        <w:t xml:space="preserve">. </w:t>
      </w:r>
    </w:p>
    <w:p w14:paraId="1098D499" w14:textId="77777777" w:rsidR="00B65183" w:rsidRPr="006A7BA1" w:rsidRDefault="00B65183" w:rsidP="00BE62E1">
      <w:pPr>
        <w:jc w:val="both"/>
        <w:rPr>
          <w:sz w:val="21"/>
          <w:szCs w:val="21"/>
          <w:lang w:val="mk-MK"/>
        </w:rPr>
        <w:sectPr w:rsidR="00B65183" w:rsidRPr="006A7BA1" w:rsidSect="00DF1DB7">
          <w:pgSz w:w="11909" w:h="16834" w:code="9"/>
          <w:pgMar w:top="1440" w:right="1440" w:bottom="1440" w:left="1440" w:header="720" w:footer="1361" w:gutter="0"/>
          <w:cols w:space="720"/>
          <w:docGrid w:linePitch="326"/>
        </w:sectPr>
      </w:pPr>
    </w:p>
    <w:p w14:paraId="5220A428" w14:textId="77777777" w:rsidR="00DC079A" w:rsidRPr="006A7BA1" w:rsidRDefault="00DC079A" w:rsidP="008844F7">
      <w:pPr>
        <w:jc w:val="both"/>
        <w:rPr>
          <w:b/>
          <w:bCs/>
          <w:sz w:val="21"/>
          <w:szCs w:val="21"/>
        </w:rPr>
      </w:pPr>
    </w:p>
    <w:p w14:paraId="494683AC" w14:textId="77777777" w:rsidR="00DC079A" w:rsidRPr="006A7BA1" w:rsidRDefault="00DC079A" w:rsidP="008844F7">
      <w:pPr>
        <w:jc w:val="both"/>
        <w:rPr>
          <w:b/>
          <w:bCs/>
          <w:sz w:val="21"/>
          <w:szCs w:val="21"/>
        </w:rPr>
      </w:pPr>
    </w:p>
    <w:p w14:paraId="313641F7" w14:textId="77777777" w:rsidR="008844F7" w:rsidRPr="006A7BA1" w:rsidRDefault="008844F7" w:rsidP="008844F7">
      <w:pPr>
        <w:jc w:val="both"/>
        <w:rPr>
          <w:bCs/>
          <w:sz w:val="21"/>
          <w:szCs w:val="21"/>
          <w:lang w:val="en-GB"/>
        </w:rPr>
      </w:pPr>
      <w:r w:rsidRPr="006A7BA1">
        <w:rPr>
          <w:b/>
          <w:bCs/>
          <w:sz w:val="21"/>
          <w:szCs w:val="21"/>
        </w:rPr>
        <w:t>19.</w:t>
      </w:r>
      <w:r w:rsidRPr="006A7BA1">
        <w:rPr>
          <w:b/>
          <w:bCs/>
          <w:sz w:val="21"/>
          <w:szCs w:val="21"/>
        </w:rPr>
        <w:tab/>
      </w:r>
      <w:r w:rsidRPr="006A7BA1">
        <w:rPr>
          <w:b/>
          <w:bCs/>
          <w:sz w:val="21"/>
          <w:szCs w:val="21"/>
          <w:lang w:val="en-GB"/>
        </w:rPr>
        <w:t>TRADING</w:t>
      </w:r>
      <w:r w:rsidRPr="006A7BA1">
        <w:rPr>
          <w:b/>
          <w:sz w:val="21"/>
          <w:lang w:val="en-GB"/>
        </w:rPr>
        <w:t xml:space="preserve"> ASSETS</w:t>
      </w:r>
      <w:r w:rsidRPr="006A7BA1">
        <w:rPr>
          <w:b/>
          <w:bCs/>
          <w:sz w:val="21"/>
          <w:szCs w:val="21"/>
          <w:lang w:val="en-GB"/>
        </w:rPr>
        <w:t xml:space="preserve"> (continued)</w:t>
      </w:r>
    </w:p>
    <w:p w14:paraId="098D6A77" w14:textId="77777777" w:rsidR="008844F7" w:rsidRPr="006A7BA1" w:rsidRDefault="008844F7" w:rsidP="008844F7">
      <w:pPr>
        <w:ind w:left="720"/>
        <w:jc w:val="both"/>
        <w:rPr>
          <w:bCs/>
          <w:sz w:val="16"/>
          <w:szCs w:val="16"/>
          <w:lang w:val="en-GB"/>
        </w:rPr>
      </w:pPr>
    </w:p>
    <w:p w14:paraId="113A0085" w14:textId="77777777" w:rsidR="008844F7" w:rsidRPr="006A7BA1" w:rsidRDefault="008844F7" w:rsidP="008844F7">
      <w:pPr>
        <w:jc w:val="both"/>
        <w:rPr>
          <w:b/>
          <w:bCs/>
          <w:sz w:val="21"/>
          <w:szCs w:val="21"/>
          <w:lang w:val="en-GB"/>
        </w:rPr>
      </w:pPr>
      <w:r w:rsidRPr="006A7BA1">
        <w:rPr>
          <w:b/>
          <w:bCs/>
          <w:sz w:val="21"/>
          <w:szCs w:val="21"/>
          <w:lang w:val="en-GB"/>
        </w:rPr>
        <w:t>B.</w:t>
      </w:r>
      <w:r w:rsidRPr="006A7BA1">
        <w:rPr>
          <w:b/>
          <w:bCs/>
          <w:sz w:val="21"/>
          <w:szCs w:val="21"/>
          <w:lang w:val="en-GB"/>
        </w:rPr>
        <w:tab/>
        <w:t>Reclassified trading assets (continued)</w:t>
      </w:r>
    </w:p>
    <w:p w14:paraId="7932A503" w14:textId="77777777" w:rsidR="008844F7" w:rsidRPr="006A7BA1" w:rsidRDefault="008844F7" w:rsidP="008844F7">
      <w:pPr>
        <w:jc w:val="both"/>
        <w:rPr>
          <w:b/>
          <w:bCs/>
          <w:sz w:val="16"/>
          <w:szCs w:val="16"/>
          <w:lang w:val="en-GB"/>
        </w:rPr>
      </w:pPr>
    </w:p>
    <w:p w14:paraId="26F154DC" w14:textId="77777777" w:rsidR="008844F7" w:rsidRPr="006A7BA1" w:rsidRDefault="008844F7" w:rsidP="008844F7">
      <w:pPr>
        <w:jc w:val="both"/>
        <w:rPr>
          <w:b/>
          <w:bCs/>
          <w:sz w:val="21"/>
          <w:szCs w:val="21"/>
          <w:lang w:val="en-GB"/>
        </w:rPr>
      </w:pPr>
      <w:r w:rsidRPr="006A7BA1">
        <w:rPr>
          <w:b/>
          <w:bCs/>
          <w:sz w:val="21"/>
          <w:szCs w:val="21"/>
          <w:lang w:val="en-GB"/>
        </w:rPr>
        <w:t>B.2</w:t>
      </w:r>
      <w:r w:rsidRPr="006A7BA1">
        <w:rPr>
          <w:b/>
          <w:bCs/>
          <w:sz w:val="21"/>
          <w:szCs w:val="21"/>
          <w:lang w:val="en-GB"/>
        </w:rPr>
        <w:tab/>
        <w:t xml:space="preserve">Profit and loss from reclassified trading assets </w:t>
      </w:r>
    </w:p>
    <w:p w14:paraId="13513DA3" w14:textId="77777777" w:rsidR="008844F7" w:rsidRPr="006A7BA1" w:rsidRDefault="008844F7" w:rsidP="008844F7">
      <w:pPr>
        <w:jc w:val="both"/>
        <w:rPr>
          <w:b/>
          <w:bCs/>
          <w:sz w:val="16"/>
          <w:szCs w:val="16"/>
          <w:lang w:val="en-GB"/>
        </w:rPr>
      </w:pPr>
    </w:p>
    <w:p w14:paraId="2EB65528" w14:textId="77777777" w:rsidR="008844F7" w:rsidRPr="006A7BA1" w:rsidRDefault="008844F7" w:rsidP="008844F7">
      <w:pPr>
        <w:jc w:val="both"/>
        <w:rPr>
          <w:b/>
          <w:bCs/>
          <w:sz w:val="16"/>
          <w:szCs w:val="16"/>
        </w:rPr>
      </w:pPr>
    </w:p>
    <w:p w14:paraId="23EDA930" w14:textId="77777777" w:rsidR="008844F7" w:rsidRPr="006A7BA1" w:rsidRDefault="008844F7" w:rsidP="008844F7">
      <w:pPr>
        <w:jc w:val="both"/>
        <w:rPr>
          <w:b/>
          <w:bCs/>
          <w:sz w:val="18"/>
          <w:szCs w:val="18"/>
        </w:rPr>
      </w:pP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bCs/>
          <w:sz w:val="18"/>
          <w:szCs w:val="18"/>
        </w:rPr>
        <w:tab/>
      </w:r>
      <w:r w:rsidRPr="006A7BA1">
        <w:rPr>
          <w:b/>
          <w:sz w:val="20"/>
          <w:szCs w:val="20"/>
          <w:lang w:val="en-GB"/>
        </w:rPr>
        <w:t>In thousands of Denars</w:t>
      </w:r>
    </w:p>
    <w:tbl>
      <w:tblPr>
        <w:tblW w:w="15196" w:type="dxa"/>
        <w:tblLayout w:type="fixed"/>
        <w:tblCellMar>
          <w:left w:w="0" w:type="dxa"/>
          <w:right w:w="0" w:type="dxa"/>
        </w:tblCellMar>
        <w:tblLook w:val="01E0" w:firstRow="1" w:lastRow="1" w:firstColumn="1" w:lastColumn="1" w:noHBand="0" w:noVBand="0"/>
      </w:tblPr>
      <w:tblGrid>
        <w:gridCol w:w="5714"/>
        <w:gridCol w:w="1319"/>
        <w:gridCol w:w="120"/>
        <w:gridCol w:w="1680"/>
        <w:gridCol w:w="120"/>
        <w:gridCol w:w="1440"/>
        <w:gridCol w:w="120"/>
        <w:gridCol w:w="1560"/>
        <w:gridCol w:w="120"/>
        <w:gridCol w:w="1320"/>
        <w:gridCol w:w="77"/>
        <w:gridCol w:w="20"/>
        <w:gridCol w:w="1586"/>
      </w:tblGrid>
      <w:tr w:rsidR="006A7BA1" w:rsidRPr="006A7BA1" w14:paraId="2A224C0E" w14:textId="77777777" w:rsidTr="00CD053B">
        <w:tc>
          <w:tcPr>
            <w:tcW w:w="5716" w:type="dxa"/>
          </w:tcPr>
          <w:p w14:paraId="6F805F1E" w14:textId="77777777" w:rsidR="008844F7" w:rsidRPr="006A7BA1" w:rsidRDefault="008844F7" w:rsidP="00CD053B">
            <w:pPr>
              <w:tabs>
                <w:tab w:val="left" w:pos="309"/>
              </w:tabs>
              <w:autoSpaceDE w:val="0"/>
              <w:autoSpaceDN w:val="0"/>
              <w:adjustRightInd w:val="0"/>
              <w:rPr>
                <w:b/>
                <w:bCs/>
                <w:noProof/>
                <w:sz w:val="18"/>
                <w:szCs w:val="18"/>
              </w:rPr>
            </w:pPr>
          </w:p>
        </w:tc>
        <w:tc>
          <w:tcPr>
            <w:tcW w:w="3120" w:type="dxa"/>
            <w:gridSpan w:val="3"/>
            <w:tcBorders>
              <w:bottom w:val="single" w:sz="4" w:space="0" w:color="auto"/>
            </w:tcBorders>
          </w:tcPr>
          <w:p w14:paraId="2ACDE315"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sz w:val="18"/>
                <w:szCs w:val="18"/>
                <w:lang w:val="en-GB"/>
              </w:rPr>
              <w:t>Reclassified</w:t>
            </w:r>
            <w:r w:rsidRPr="006A7BA1">
              <w:rPr>
                <w:b/>
                <w:noProof/>
                <w:sz w:val="18"/>
                <w:szCs w:val="18"/>
                <w:lang w:val="en-GB"/>
              </w:rPr>
              <w:t xml:space="preserve"> in </w:t>
            </w:r>
            <w:r w:rsidR="007648E2">
              <w:rPr>
                <w:b/>
                <w:noProof/>
                <w:sz w:val="18"/>
                <w:szCs w:val="18"/>
                <w:lang w:val="en-GB"/>
              </w:rPr>
              <w:t>202</w:t>
            </w:r>
            <w:r w:rsidR="00636DC0">
              <w:rPr>
                <w:b/>
                <w:noProof/>
                <w:sz w:val="18"/>
                <w:szCs w:val="18"/>
                <w:lang w:val="en-GB"/>
              </w:rPr>
              <w:t>3</w:t>
            </w:r>
            <w:r w:rsidR="007648E2" w:rsidRPr="006A7BA1">
              <w:rPr>
                <w:b/>
                <w:noProof/>
                <w:sz w:val="18"/>
                <w:szCs w:val="18"/>
                <w:lang w:val="en-GB"/>
              </w:rPr>
              <w:t xml:space="preserve"> </w:t>
            </w:r>
            <w:r w:rsidRPr="006A7BA1">
              <w:rPr>
                <w:b/>
                <w:noProof/>
                <w:sz w:val="18"/>
                <w:szCs w:val="18"/>
                <w:lang w:val="en-GB"/>
              </w:rPr>
              <w:t>(</w:t>
            </w:r>
            <w:r w:rsidRPr="006A7BA1">
              <w:rPr>
                <w:b/>
                <w:sz w:val="18"/>
                <w:szCs w:val="18"/>
                <w:lang w:val="en-GB"/>
              </w:rPr>
              <w:t xml:space="preserve">Current </w:t>
            </w:r>
            <w:r w:rsidR="0039007A" w:rsidRPr="006A7BA1">
              <w:rPr>
                <w:b/>
                <w:sz w:val="18"/>
                <w:szCs w:val="18"/>
                <w:lang w:val="en-GB"/>
              </w:rPr>
              <w:t>period</w:t>
            </w:r>
            <w:r w:rsidRPr="006A7BA1">
              <w:rPr>
                <w:b/>
                <w:noProof/>
                <w:sz w:val="18"/>
                <w:szCs w:val="18"/>
                <w:lang w:val="en-GB"/>
              </w:rPr>
              <w:t>)</w:t>
            </w:r>
          </w:p>
        </w:tc>
        <w:tc>
          <w:tcPr>
            <w:tcW w:w="120" w:type="dxa"/>
          </w:tcPr>
          <w:p w14:paraId="378D66BC" w14:textId="77777777" w:rsidR="008844F7" w:rsidRPr="006A7BA1" w:rsidRDefault="008844F7" w:rsidP="00CD053B">
            <w:pPr>
              <w:tabs>
                <w:tab w:val="left" w:pos="309"/>
              </w:tabs>
              <w:jc w:val="right"/>
              <w:rPr>
                <w:b/>
                <w:bCs/>
                <w:sz w:val="18"/>
                <w:szCs w:val="18"/>
                <w:lang w:val="en-GB"/>
              </w:rPr>
            </w:pPr>
          </w:p>
        </w:tc>
        <w:tc>
          <w:tcPr>
            <w:tcW w:w="6240" w:type="dxa"/>
            <w:gridSpan w:val="8"/>
            <w:tcBorders>
              <w:bottom w:val="single" w:sz="4" w:space="0" w:color="auto"/>
            </w:tcBorders>
          </w:tcPr>
          <w:p w14:paraId="46AB066D" w14:textId="77777777" w:rsidR="008844F7" w:rsidRPr="006A7BA1" w:rsidRDefault="008844F7">
            <w:pPr>
              <w:tabs>
                <w:tab w:val="left" w:pos="309"/>
              </w:tabs>
              <w:jc w:val="center"/>
              <w:rPr>
                <w:b/>
                <w:bCs/>
                <w:sz w:val="18"/>
                <w:szCs w:val="18"/>
                <w:lang w:val="en-GB"/>
              </w:rPr>
            </w:pPr>
            <w:r w:rsidRPr="006A7BA1">
              <w:rPr>
                <w:b/>
                <w:sz w:val="18"/>
                <w:szCs w:val="18"/>
                <w:lang w:val="en-GB"/>
              </w:rPr>
              <w:t>Reclassified</w:t>
            </w:r>
            <w:r w:rsidR="00D01F2C" w:rsidRPr="006A7BA1">
              <w:rPr>
                <w:b/>
                <w:noProof/>
                <w:sz w:val="18"/>
                <w:szCs w:val="18"/>
                <w:lang w:val="en-GB"/>
              </w:rPr>
              <w:t xml:space="preserve"> in </w:t>
            </w:r>
            <w:r w:rsidR="007648E2">
              <w:rPr>
                <w:b/>
                <w:noProof/>
                <w:sz w:val="18"/>
                <w:szCs w:val="18"/>
                <w:lang w:val="en-GB"/>
              </w:rPr>
              <w:t>202</w:t>
            </w:r>
            <w:r w:rsidR="00636DC0">
              <w:rPr>
                <w:b/>
                <w:noProof/>
                <w:sz w:val="18"/>
                <w:szCs w:val="18"/>
                <w:lang w:val="en-GB"/>
              </w:rPr>
              <w:t>2</w:t>
            </w:r>
            <w:r w:rsidR="007648E2" w:rsidRPr="006A7BA1">
              <w:rPr>
                <w:b/>
                <w:noProof/>
                <w:sz w:val="18"/>
                <w:szCs w:val="18"/>
                <w:lang w:val="en-GB"/>
              </w:rPr>
              <w:t xml:space="preserve"> </w:t>
            </w:r>
            <w:r w:rsidR="0039007A" w:rsidRPr="006A7BA1">
              <w:rPr>
                <w:b/>
                <w:noProof/>
                <w:sz w:val="18"/>
                <w:szCs w:val="18"/>
                <w:lang w:val="en-GB"/>
              </w:rPr>
              <w:t>(previous period</w:t>
            </w:r>
            <w:r w:rsidRPr="006A7BA1">
              <w:rPr>
                <w:b/>
                <w:noProof/>
                <w:sz w:val="18"/>
                <w:szCs w:val="18"/>
                <w:lang w:val="en-GB"/>
              </w:rPr>
              <w:t>)</w:t>
            </w:r>
          </w:p>
        </w:tc>
      </w:tr>
      <w:tr w:rsidR="006A7BA1" w:rsidRPr="006A7BA1" w14:paraId="4245AB73" w14:textId="77777777" w:rsidTr="00CD053B">
        <w:tc>
          <w:tcPr>
            <w:tcW w:w="5716" w:type="dxa"/>
            <w:vAlign w:val="bottom"/>
          </w:tcPr>
          <w:p w14:paraId="00CC815E" w14:textId="77777777" w:rsidR="008844F7" w:rsidRPr="006A7BA1" w:rsidRDefault="008844F7" w:rsidP="00CD053B">
            <w:pPr>
              <w:tabs>
                <w:tab w:val="left" w:pos="309"/>
              </w:tabs>
              <w:autoSpaceDE w:val="0"/>
              <w:autoSpaceDN w:val="0"/>
              <w:adjustRightInd w:val="0"/>
              <w:jc w:val="both"/>
              <w:rPr>
                <w:noProof/>
                <w:sz w:val="18"/>
                <w:szCs w:val="18"/>
              </w:rPr>
            </w:pPr>
          </w:p>
        </w:tc>
        <w:tc>
          <w:tcPr>
            <w:tcW w:w="1320" w:type="dxa"/>
            <w:tcBorders>
              <w:top w:val="single" w:sz="4" w:space="0" w:color="auto"/>
              <w:bottom w:val="single" w:sz="4" w:space="0" w:color="auto"/>
            </w:tcBorders>
            <w:vAlign w:val="bottom"/>
          </w:tcPr>
          <w:p w14:paraId="408BA32E"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noProof/>
                <w:sz w:val="18"/>
                <w:szCs w:val="18"/>
                <w:lang w:val="en-GB"/>
              </w:rPr>
              <w:t>Income Statement</w:t>
            </w:r>
            <w:r w:rsidR="00D71E2D" w:rsidRPr="006A7BA1">
              <w:rPr>
                <w:b/>
                <w:noProof/>
                <w:sz w:val="18"/>
                <w:szCs w:val="18"/>
                <w:lang w:val="en-GB"/>
              </w:rPr>
              <w:t xml:space="preserve"> </w:t>
            </w:r>
            <w:r w:rsidR="00636DC0">
              <w:rPr>
                <w:b/>
                <w:noProof/>
                <w:sz w:val="18"/>
                <w:szCs w:val="18"/>
                <w:lang w:val="en-GB"/>
              </w:rPr>
              <w:t>2023</w:t>
            </w:r>
            <w:r w:rsidR="007648E2" w:rsidRPr="006A7BA1">
              <w:rPr>
                <w:b/>
                <w:noProof/>
                <w:sz w:val="18"/>
                <w:szCs w:val="18"/>
                <w:lang w:val="en-GB"/>
              </w:rPr>
              <w:t xml:space="preserve"> </w:t>
            </w:r>
            <w:r w:rsidRPr="006A7BA1">
              <w:rPr>
                <w:b/>
                <w:noProof/>
                <w:sz w:val="18"/>
                <w:szCs w:val="18"/>
                <w:lang w:val="en-GB"/>
              </w:rPr>
              <w:t>(</w:t>
            </w:r>
            <w:r w:rsidRPr="006A7BA1">
              <w:rPr>
                <w:b/>
                <w:sz w:val="18"/>
                <w:szCs w:val="18"/>
                <w:lang w:val="en-GB"/>
              </w:rPr>
              <w:t>Cur</w:t>
            </w:r>
            <w:r w:rsidR="00DA1EC8" w:rsidRPr="006A7BA1">
              <w:rPr>
                <w:b/>
                <w:sz w:val="18"/>
                <w:szCs w:val="18"/>
                <w:lang w:val="en-GB"/>
              </w:rPr>
              <w:t>rent period</w:t>
            </w:r>
            <w:r w:rsidRPr="006A7BA1">
              <w:rPr>
                <w:b/>
                <w:noProof/>
                <w:sz w:val="18"/>
                <w:szCs w:val="18"/>
                <w:lang w:val="en-GB"/>
              </w:rPr>
              <w:t>)</w:t>
            </w:r>
          </w:p>
        </w:tc>
        <w:tc>
          <w:tcPr>
            <w:tcW w:w="120" w:type="dxa"/>
            <w:tcBorders>
              <w:top w:val="single" w:sz="4" w:space="0" w:color="auto"/>
            </w:tcBorders>
            <w:vAlign w:val="bottom"/>
          </w:tcPr>
          <w:p w14:paraId="47FFDFBF" w14:textId="77777777" w:rsidR="008844F7" w:rsidRPr="006A7BA1" w:rsidRDefault="008844F7" w:rsidP="00CD053B">
            <w:pPr>
              <w:tabs>
                <w:tab w:val="left" w:pos="309"/>
              </w:tabs>
              <w:autoSpaceDE w:val="0"/>
              <w:autoSpaceDN w:val="0"/>
              <w:adjustRightInd w:val="0"/>
              <w:jc w:val="both"/>
              <w:rPr>
                <w:noProof/>
                <w:sz w:val="18"/>
                <w:szCs w:val="18"/>
                <w:lang w:val="en-GB"/>
              </w:rPr>
            </w:pPr>
          </w:p>
        </w:tc>
        <w:tc>
          <w:tcPr>
            <w:tcW w:w="1680" w:type="dxa"/>
            <w:tcBorders>
              <w:top w:val="single" w:sz="4" w:space="0" w:color="auto"/>
              <w:bottom w:val="single" w:sz="4" w:space="0" w:color="auto"/>
            </w:tcBorders>
            <w:vAlign w:val="bottom"/>
          </w:tcPr>
          <w:p w14:paraId="3E3784FE"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noProof/>
                <w:sz w:val="18"/>
                <w:szCs w:val="18"/>
                <w:lang w:val="en-GB"/>
              </w:rPr>
              <w:t xml:space="preserve">Other profit /(loss) </w:t>
            </w:r>
            <w:r w:rsidR="00D71E2D" w:rsidRPr="006A7BA1">
              <w:rPr>
                <w:b/>
                <w:noProof/>
                <w:sz w:val="18"/>
                <w:szCs w:val="18"/>
                <w:lang w:val="en-GB"/>
              </w:rPr>
              <w:t xml:space="preserve"> </w:t>
            </w:r>
            <w:r w:rsidR="00636DC0">
              <w:rPr>
                <w:b/>
                <w:noProof/>
                <w:sz w:val="18"/>
                <w:szCs w:val="18"/>
                <w:lang w:val="en-GB"/>
              </w:rPr>
              <w:t>2023</w:t>
            </w:r>
            <w:r w:rsidR="007648E2" w:rsidRPr="006A7BA1">
              <w:rPr>
                <w:b/>
                <w:noProof/>
                <w:sz w:val="18"/>
                <w:szCs w:val="18"/>
                <w:lang w:val="en-GB"/>
              </w:rPr>
              <w:t xml:space="preserve"> </w:t>
            </w:r>
            <w:r w:rsidRPr="006A7BA1">
              <w:rPr>
                <w:b/>
                <w:noProof/>
                <w:sz w:val="18"/>
                <w:szCs w:val="18"/>
                <w:lang w:val="en-GB"/>
              </w:rPr>
              <w:t>(</w:t>
            </w:r>
            <w:r w:rsidRPr="006A7BA1">
              <w:rPr>
                <w:b/>
                <w:sz w:val="18"/>
                <w:szCs w:val="18"/>
                <w:lang w:val="en-GB"/>
              </w:rPr>
              <w:t xml:space="preserve">Current </w:t>
            </w:r>
            <w:r w:rsidR="00DA1EC8" w:rsidRPr="006A7BA1">
              <w:rPr>
                <w:b/>
                <w:sz w:val="18"/>
                <w:szCs w:val="18"/>
                <w:lang w:val="en-GB"/>
              </w:rPr>
              <w:t>period</w:t>
            </w:r>
            <w:r w:rsidRPr="006A7BA1">
              <w:rPr>
                <w:b/>
                <w:noProof/>
                <w:sz w:val="18"/>
                <w:szCs w:val="18"/>
                <w:lang w:val="en-GB"/>
              </w:rPr>
              <w:t>)</w:t>
            </w:r>
          </w:p>
        </w:tc>
        <w:tc>
          <w:tcPr>
            <w:tcW w:w="120" w:type="dxa"/>
            <w:vAlign w:val="bottom"/>
          </w:tcPr>
          <w:p w14:paraId="72F5DF9C" w14:textId="77777777" w:rsidR="008844F7" w:rsidRPr="006A7BA1" w:rsidRDefault="008844F7" w:rsidP="00CD053B">
            <w:pPr>
              <w:tabs>
                <w:tab w:val="left" w:pos="309"/>
              </w:tabs>
              <w:autoSpaceDE w:val="0"/>
              <w:autoSpaceDN w:val="0"/>
              <w:adjustRightInd w:val="0"/>
              <w:jc w:val="both"/>
              <w:rPr>
                <w:noProof/>
                <w:sz w:val="18"/>
                <w:szCs w:val="18"/>
                <w:lang w:val="en-GB"/>
              </w:rPr>
            </w:pPr>
          </w:p>
        </w:tc>
        <w:tc>
          <w:tcPr>
            <w:tcW w:w="1440" w:type="dxa"/>
            <w:tcBorders>
              <w:top w:val="single" w:sz="4" w:space="0" w:color="auto"/>
              <w:bottom w:val="single" w:sz="4" w:space="0" w:color="auto"/>
            </w:tcBorders>
            <w:vAlign w:val="bottom"/>
          </w:tcPr>
          <w:p w14:paraId="5D904D9E" w14:textId="77777777" w:rsidR="008844F7" w:rsidRPr="006A7BA1" w:rsidRDefault="008844F7" w:rsidP="00CD053B">
            <w:pPr>
              <w:tabs>
                <w:tab w:val="left" w:pos="309"/>
              </w:tabs>
              <w:autoSpaceDE w:val="0"/>
              <w:autoSpaceDN w:val="0"/>
              <w:adjustRightInd w:val="0"/>
              <w:jc w:val="center"/>
              <w:rPr>
                <w:b/>
                <w:noProof/>
                <w:sz w:val="18"/>
                <w:szCs w:val="18"/>
                <w:lang w:val="en-GB"/>
              </w:rPr>
            </w:pPr>
            <w:r w:rsidRPr="006A7BA1">
              <w:rPr>
                <w:b/>
                <w:noProof/>
                <w:sz w:val="18"/>
                <w:szCs w:val="18"/>
                <w:lang w:val="en-GB"/>
              </w:rPr>
              <w:t>Income</w:t>
            </w:r>
          </w:p>
          <w:p w14:paraId="03FEA09C"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noProof/>
                <w:sz w:val="18"/>
                <w:szCs w:val="18"/>
                <w:lang w:val="en-GB"/>
              </w:rPr>
              <w:t xml:space="preserve"> Statement </w:t>
            </w:r>
            <w:r w:rsidR="00636DC0">
              <w:rPr>
                <w:b/>
                <w:noProof/>
                <w:sz w:val="18"/>
                <w:szCs w:val="18"/>
                <w:lang w:val="en-GB"/>
              </w:rPr>
              <w:t>2023</w:t>
            </w:r>
            <w:r w:rsidR="007648E2" w:rsidRPr="006A7BA1">
              <w:rPr>
                <w:b/>
                <w:noProof/>
                <w:sz w:val="18"/>
                <w:szCs w:val="18"/>
                <w:lang w:val="en-GB"/>
              </w:rPr>
              <w:t xml:space="preserve"> </w:t>
            </w:r>
            <w:r w:rsidRPr="006A7BA1">
              <w:rPr>
                <w:b/>
                <w:noProof/>
                <w:sz w:val="18"/>
                <w:szCs w:val="18"/>
                <w:lang w:val="en-GB"/>
              </w:rPr>
              <w:t>(</w:t>
            </w:r>
            <w:r w:rsidR="00DA1EC8" w:rsidRPr="006A7BA1">
              <w:rPr>
                <w:b/>
                <w:sz w:val="18"/>
                <w:szCs w:val="18"/>
                <w:lang w:val="en-GB"/>
              </w:rPr>
              <w:t>Current period</w:t>
            </w:r>
            <w:r w:rsidRPr="006A7BA1">
              <w:rPr>
                <w:b/>
                <w:noProof/>
                <w:sz w:val="18"/>
                <w:szCs w:val="18"/>
                <w:lang w:val="en-GB"/>
              </w:rPr>
              <w:t>)</w:t>
            </w:r>
          </w:p>
        </w:tc>
        <w:tc>
          <w:tcPr>
            <w:tcW w:w="120" w:type="dxa"/>
            <w:tcBorders>
              <w:top w:val="single" w:sz="4" w:space="0" w:color="auto"/>
            </w:tcBorders>
            <w:vAlign w:val="bottom"/>
          </w:tcPr>
          <w:p w14:paraId="5A643DF6" w14:textId="77777777" w:rsidR="008844F7" w:rsidRPr="006A7BA1" w:rsidRDefault="008844F7" w:rsidP="00CD053B">
            <w:pPr>
              <w:tabs>
                <w:tab w:val="left" w:pos="309"/>
              </w:tabs>
              <w:autoSpaceDE w:val="0"/>
              <w:autoSpaceDN w:val="0"/>
              <w:adjustRightInd w:val="0"/>
              <w:jc w:val="both"/>
              <w:rPr>
                <w:noProof/>
                <w:sz w:val="18"/>
                <w:szCs w:val="18"/>
                <w:lang w:val="en-GB"/>
              </w:rPr>
            </w:pPr>
          </w:p>
        </w:tc>
        <w:tc>
          <w:tcPr>
            <w:tcW w:w="1560" w:type="dxa"/>
            <w:tcBorders>
              <w:top w:val="single" w:sz="4" w:space="0" w:color="auto"/>
              <w:bottom w:val="single" w:sz="4" w:space="0" w:color="auto"/>
            </w:tcBorders>
            <w:vAlign w:val="bottom"/>
          </w:tcPr>
          <w:p w14:paraId="52A9F689"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noProof/>
                <w:sz w:val="18"/>
                <w:szCs w:val="18"/>
                <w:lang w:val="en-GB"/>
              </w:rPr>
              <w:t>Other profit /(loss)</w:t>
            </w:r>
            <w:r w:rsidR="007D241B" w:rsidRPr="006A7BA1">
              <w:rPr>
                <w:b/>
                <w:noProof/>
                <w:sz w:val="18"/>
                <w:szCs w:val="18"/>
                <w:lang w:val="en-GB"/>
              </w:rPr>
              <w:t xml:space="preserve"> </w:t>
            </w:r>
            <w:r w:rsidR="00D71E2D" w:rsidRPr="006A7BA1">
              <w:rPr>
                <w:b/>
                <w:noProof/>
                <w:sz w:val="18"/>
                <w:szCs w:val="18"/>
                <w:lang w:val="en-GB"/>
              </w:rPr>
              <w:t xml:space="preserve"> </w:t>
            </w:r>
            <w:r w:rsidR="007648E2">
              <w:rPr>
                <w:b/>
                <w:noProof/>
                <w:sz w:val="18"/>
                <w:szCs w:val="18"/>
                <w:lang w:val="en-GB"/>
              </w:rPr>
              <w:t>202</w:t>
            </w:r>
            <w:r w:rsidR="00636DC0">
              <w:rPr>
                <w:b/>
                <w:noProof/>
                <w:sz w:val="18"/>
                <w:szCs w:val="18"/>
                <w:lang w:val="en-GB"/>
              </w:rPr>
              <w:t>2</w:t>
            </w:r>
            <w:r w:rsidR="007648E2" w:rsidRPr="006A7BA1">
              <w:rPr>
                <w:b/>
                <w:noProof/>
                <w:sz w:val="18"/>
                <w:szCs w:val="18"/>
                <w:lang w:val="en-GB"/>
              </w:rPr>
              <w:t xml:space="preserve"> </w:t>
            </w:r>
            <w:r w:rsidRPr="006A7BA1">
              <w:rPr>
                <w:b/>
                <w:noProof/>
                <w:sz w:val="18"/>
                <w:szCs w:val="18"/>
                <w:lang w:val="en-GB"/>
              </w:rPr>
              <w:t>(</w:t>
            </w:r>
            <w:r w:rsidR="00DA1EC8" w:rsidRPr="006A7BA1">
              <w:rPr>
                <w:b/>
                <w:sz w:val="18"/>
                <w:szCs w:val="18"/>
                <w:lang w:val="en-GB"/>
              </w:rPr>
              <w:t>Current period</w:t>
            </w:r>
            <w:r w:rsidRPr="006A7BA1">
              <w:rPr>
                <w:b/>
                <w:noProof/>
                <w:sz w:val="18"/>
                <w:szCs w:val="18"/>
                <w:lang w:val="en-GB"/>
              </w:rPr>
              <w:t>)</w:t>
            </w:r>
          </w:p>
        </w:tc>
        <w:tc>
          <w:tcPr>
            <w:tcW w:w="120" w:type="dxa"/>
            <w:tcBorders>
              <w:top w:val="single" w:sz="4" w:space="0" w:color="auto"/>
            </w:tcBorders>
            <w:vAlign w:val="bottom"/>
          </w:tcPr>
          <w:p w14:paraId="5D63BC63" w14:textId="77777777" w:rsidR="008844F7" w:rsidRPr="006A7BA1" w:rsidRDefault="008844F7" w:rsidP="00CD053B">
            <w:pPr>
              <w:tabs>
                <w:tab w:val="left" w:pos="309"/>
              </w:tabs>
              <w:autoSpaceDE w:val="0"/>
              <w:autoSpaceDN w:val="0"/>
              <w:adjustRightInd w:val="0"/>
              <w:jc w:val="both"/>
              <w:rPr>
                <w:noProof/>
                <w:sz w:val="18"/>
                <w:szCs w:val="18"/>
                <w:lang w:val="en-GB"/>
              </w:rPr>
            </w:pPr>
          </w:p>
        </w:tc>
        <w:tc>
          <w:tcPr>
            <w:tcW w:w="1320" w:type="dxa"/>
            <w:tcBorders>
              <w:top w:val="single" w:sz="4" w:space="0" w:color="auto"/>
              <w:bottom w:val="single" w:sz="4" w:space="0" w:color="auto"/>
            </w:tcBorders>
            <w:vAlign w:val="bottom"/>
          </w:tcPr>
          <w:p w14:paraId="563EFAE7"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noProof/>
                <w:sz w:val="18"/>
                <w:szCs w:val="18"/>
                <w:lang w:val="en-GB"/>
              </w:rPr>
              <w:t xml:space="preserve">Income Statement </w:t>
            </w:r>
            <w:r w:rsidR="007648E2">
              <w:rPr>
                <w:b/>
                <w:noProof/>
                <w:sz w:val="18"/>
                <w:szCs w:val="18"/>
                <w:lang w:val="en-GB"/>
              </w:rPr>
              <w:t>202</w:t>
            </w:r>
            <w:r w:rsidR="00636DC0">
              <w:rPr>
                <w:b/>
                <w:noProof/>
                <w:sz w:val="18"/>
                <w:szCs w:val="18"/>
                <w:lang w:val="en-GB"/>
              </w:rPr>
              <w:t>2</w:t>
            </w:r>
            <w:r w:rsidR="007648E2" w:rsidRPr="006A7BA1">
              <w:rPr>
                <w:b/>
                <w:noProof/>
                <w:sz w:val="18"/>
                <w:szCs w:val="18"/>
                <w:lang w:val="en-GB"/>
              </w:rPr>
              <w:t xml:space="preserve"> </w:t>
            </w:r>
            <w:r w:rsidRPr="006A7BA1">
              <w:rPr>
                <w:b/>
                <w:noProof/>
                <w:sz w:val="18"/>
                <w:szCs w:val="18"/>
                <w:lang w:val="en-GB"/>
              </w:rPr>
              <w:t>(</w:t>
            </w:r>
            <w:r w:rsidR="00DA1EC8" w:rsidRPr="006A7BA1">
              <w:rPr>
                <w:b/>
                <w:sz w:val="18"/>
                <w:szCs w:val="18"/>
                <w:lang w:val="en-GB"/>
              </w:rPr>
              <w:t>Previous period</w:t>
            </w:r>
            <w:r w:rsidRPr="006A7BA1">
              <w:rPr>
                <w:b/>
                <w:noProof/>
                <w:sz w:val="18"/>
                <w:szCs w:val="18"/>
                <w:lang w:val="en-GB"/>
              </w:rPr>
              <w:t>)</w:t>
            </w:r>
          </w:p>
        </w:tc>
        <w:tc>
          <w:tcPr>
            <w:tcW w:w="74" w:type="dxa"/>
            <w:tcBorders>
              <w:top w:val="single" w:sz="4" w:space="0" w:color="auto"/>
            </w:tcBorders>
            <w:vAlign w:val="bottom"/>
          </w:tcPr>
          <w:p w14:paraId="492C610F" w14:textId="77777777" w:rsidR="008844F7" w:rsidRPr="006A7BA1" w:rsidRDefault="008844F7" w:rsidP="00CD053B">
            <w:pPr>
              <w:tabs>
                <w:tab w:val="left" w:pos="309"/>
              </w:tabs>
              <w:autoSpaceDE w:val="0"/>
              <w:autoSpaceDN w:val="0"/>
              <w:adjustRightInd w:val="0"/>
              <w:jc w:val="both"/>
              <w:rPr>
                <w:noProof/>
                <w:sz w:val="18"/>
                <w:szCs w:val="18"/>
                <w:lang w:val="en-GB"/>
              </w:rPr>
            </w:pPr>
          </w:p>
        </w:tc>
        <w:tc>
          <w:tcPr>
            <w:tcW w:w="1606" w:type="dxa"/>
            <w:gridSpan w:val="2"/>
            <w:tcBorders>
              <w:top w:val="single" w:sz="4" w:space="0" w:color="auto"/>
              <w:bottom w:val="single" w:sz="4" w:space="0" w:color="auto"/>
            </w:tcBorders>
            <w:vAlign w:val="bottom"/>
          </w:tcPr>
          <w:p w14:paraId="469460EE" w14:textId="77777777" w:rsidR="00D71E2D" w:rsidRPr="006A7BA1" w:rsidRDefault="008844F7" w:rsidP="00D71E2D">
            <w:pPr>
              <w:tabs>
                <w:tab w:val="left" w:pos="309"/>
              </w:tabs>
              <w:autoSpaceDE w:val="0"/>
              <w:autoSpaceDN w:val="0"/>
              <w:adjustRightInd w:val="0"/>
              <w:jc w:val="center"/>
              <w:rPr>
                <w:b/>
                <w:noProof/>
                <w:sz w:val="18"/>
                <w:szCs w:val="18"/>
                <w:lang w:val="en-GB"/>
              </w:rPr>
            </w:pPr>
            <w:r w:rsidRPr="006A7BA1">
              <w:rPr>
                <w:b/>
                <w:noProof/>
                <w:sz w:val="18"/>
                <w:szCs w:val="18"/>
                <w:lang w:val="en-GB"/>
              </w:rPr>
              <w:t>Other</w:t>
            </w:r>
          </w:p>
          <w:p w14:paraId="45575431"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noProof/>
                <w:sz w:val="18"/>
                <w:szCs w:val="18"/>
                <w:lang w:val="en-GB"/>
              </w:rPr>
              <w:t xml:space="preserve"> profit /(loss)</w:t>
            </w:r>
            <w:r w:rsidR="007648E2" w:rsidRPr="006A7BA1">
              <w:rPr>
                <w:b/>
                <w:noProof/>
                <w:sz w:val="18"/>
                <w:szCs w:val="18"/>
                <w:lang w:val="en-GB"/>
              </w:rPr>
              <w:t>20</w:t>
            </w:r>
            <w:r w:rsidR="007648E2">
              <w:rPr>
                <w:b/>
                <w:noProof/>
                <w:sz w:val="18"/>
                <w:szCs w:val="18"/>
                <w:lang w:val="en-GB"/>
              </w:rPr>
              <w:t>2</w:t>
            </w:r>
            <w:r w:rsidR="00636DC0">
              <w:rPr>
                <w:b/>
                <w:noProof/>
                <w:sz w:val="18"/>
                <w:szCs w:val="18"/>
                <w:lang w:val="en-GB"/>
              </w:rPr>
              <w:t>2</w:t>
            </w:r>
            <w:r w:rsidR="007648E2" w:rsidRPr="006A7BA1">
              <w:rPr>
                <w:b/>
                <w:noProof/>
                <w:sz w:val="18"/>
                <w:szCs w:val="18"/>
                <w:lang w:val="en-GB"/>
              </w:rPr>
              <w:t xml:space="preserve"> </w:t>
            </w:r>
            <w:r w:rsidRPr="006A7BA1">
              <w:rPr>
                <w:b/>
                <w:noProof/>
                <w:sz w:val="18"/>
                <w:szCs w:val="18"/>
                <w:lang w:val="en-GB"/>
              </w:rPr>
              <w:t>(</w:t>
            </w:r>
            <w:r w:rsidR="00DA1EC8" w:rsidRPr="006A7BA1">
              <w:rPr>
                <w:b/>
                <w:sz w:val="18"/>
                <w:szCs w:val="18"/>
                <w:lang w:val="en-GB"/>
              </w:rPr>
              <w:t>Previous period</w:t>
            </w:r>
            <w:r w:rsidRPr="006A7BA1">
              <w:rPr>
                <w:b/>
                <w:noProof/>
                <w:sz w:val="18"/>
                <w:szCs w:val="18"/>
                <w:lang w:val="en-GB"/>
              </w:rPr>
              <w:t>)</w:t>
            </w:r>
          </w:p>
        </w:tc>
      </w:tr>
      <w:tr w:rsidR="006A7BA1" w:rsidRPr="006A7BA1" w14:paraId="058C6130" w14:textId="77777777" w:rsidTr="00CD053B">
        <w:tc>
          <w:tcPr>
            <w:tcW w:w="5716" w:type="dxa"/>
            <w:vAlign w:val="bottom"/>
          </w:tcPr>
          <w:p w14:paraId="05CF37D8" w14:textId="77777777" w:rsidR="008844F7" w:rsidRPr="006A7BA1" w:rsidRDefault="008844F7" w:rsidP="00CD053B">
            <w:pPr>
              <w:rPr>
                <w:sz w:val="18"/>
                <w:szCs w:val="18"/>
              </w:rPr>
            </w:pPr>
            <w:r w:rsidRPr="006A7BA1">
              <w:rPr>
                <w:b/>
                <w:bCs/>
                <w:sz w:val="18"/>
                <w:szCs w:val="18"/>
                <w:lang w:val="en-GB"/>
              </w:rPr>
              <w:t>Period before reclassification</w:t>
            </w:r>
          </w:p>
        </w:tc>
        <w:tc>
          <w:tcPr>
            <w:tcW w:w="1320" w:type="dxa"/>
            <w:tcBorders>
              <w:top w:val="single" w:sz="4" w:space="0" w:color="auto"/>
            </w:tcBorders>
            <w:vAlign w:val="bottom"/>
          </w:tcPr>
          <w:p w14:paraId="799DFD82" w14:textId="77777777" w:rsidR="008844F7" w:rsidRPr="006A7BA1" w:rsidRDefault="008844F7" w:rsidP="00CD053B">
            <w:pPr>
              <w:jc w:val="right"/>
              <w:rPr>
                <w:sz w:val="18"/>
                <w:szCs w:val="18"/>
              </w:rPr>
            </w:pPr>
          </w:p>
        </w:tc>
        <w:tc>
          <w:tcPr>
            <w:tcW w:w="120" w:type="dxa"/>
            <w:vAlign w:val="bottom"/>
          </w:tcPr>
          <w:p w14:paraId="3D134C3A" w14:textId="77777777" w:rsidR="008844F7" w:rsidRPr="006A7BA1" w:rsidRDefault="008844F7" w:rsidP="00CD053B">
            <w:pPr>
              <w:jc w:val="right"/>
              <w:rPr>
                <w:sz w:val="18"/>
                <w:szCs w:val="18"/>
              </w:rPr>
            </w:pPr>
          </w:p>
        </w:tc>
        <w:tc>
          <w:tcPr>
            <w:tcW w:w="1680" w:type="dxa"/>
            <w:tcBorders>
              <w:top w:val="single" w:sz="4" w:space="0" w:color="auto"/>
            </w:tcBorders>
            <w:vAlign w:val="bottom"/>
          </w:tcPr>
          <w:p w14:paraId="28602B68" w14:textId="77777777" w:rsidR="008844F7" w:rsidRPr="006A7BA1" w:rsidRDefault="008844F7" w:rsidP="00CD053B">
            <w:pPr>
              <w:jc w:val="right"/>
              <w:rPr>
                <w:sz w:val="18"/>
                <w:szCs w:val="18"/>
              </w:rPr>
            </w:pPr>
          </w:p>
        </w:tc>
        <w:tc>
          <w:tcPr>
            <w:tcW w:w="120" w:type="dxa"/>
            <w:tcBorders>
              <w:top w:val="single" w:sz="4" w:space="0" w:color="auto"/>
            </w:tcBorders>
            <w:vAlign w:val="bottom"/>
          </w:tcPr>
          <w:p w14:paraId="0C6E028F" w14:textId="77777777" w:rsidR="008844F7" w:rsidRPr="006A7BA1" w:rsidRDefault="008844F7" w:rsidP="00CD053B">
            <w:pPr>
              <w:jc w:val="right"/>
              <w:rPr>
                <w:sz w:val="18"/>
                <w:szCs w:val="18"/>
              </w:rPr>
            </w:pPr>
          </w:p>
        </w:tc>
        <w:tc>
          <w:tcPr>
            <w:tcW w:w="1440" w:type="dxa"/>
            <w:tcBorders>
              <w:top w:val="single" w:sz="4" w:space="0" w:color="auto"/>
            </w:tcBorders>
            <w:vAlign w:val="bottom"/>
          </w:tcPr>
          <w:p w14:paraId="7364F041" w14:textId="77777777" w:rsidR="008844F7" w:rsidRPr="006A7BA1" w:rsidRDefault="008844F7" w:rsidP="00CD053B">
            <w:pPr>
              <w:jc w:val="right"/>
              <w:rPr>
                <w:sz w:val="18"/>
                <w:szCs w:val="18"/>
              </w:rPr>
            </w:pPr>
          </w:p>
        </w:tc>
        <w:tc>
          <w:tcPr>
            <w:tcW w:w="120" w:type="dxa"/>
            <w:vAlign w:val="bottom"/>
          </w:tcPr>
          <w:p w14:paraId="0261D252" w14:textId="77777777" w:rsidR="008844F7" w:rsidRPr="006A7BA1" w:rsidRDefault="008844F7" w:rsidP="00CD053B">
            <w:pPr>
              <w:jc w:val="right"/>
              <w:rPr>
                <w:sz w:val="18"/>
                <w:szCs w:val="18"/>
              </w:rPr>
            </w:pPr>
          </w:p>
        </w:tc>
        <w:tc>
          <w:tcPr>
            <w:tcW w:w="1560" w:type="dxa"/>
            <w:vAlign w:val="bottom"/>
          </w:tcPr>
          <w:p w14:paraId="7DCE4C0F" w14:textId="77777777" w:rsidR="008844F7" w:rsidRPr="006A7BA1" w:rsidRDefault="008844F7" w:rsidP="00CD053B">
            <w:pPr>
              <w:jc w:val="right"/>
              <w:rPr>
                <w:sz w:val="18"/>
                <w:szCs w:val="18"/>
              </w:rPr>
            </w:pPr>
          </w:p>
        </w:tc>
        <w:tc>
          <w:tcPr>
            <w:tcW w:w="120" w:type="dxa"/>
            <w:vAlign w:val="bottom"/>
          </w:tcPr>
          <w:p w14:paraId="6E48C519" w14:textId="77777777" w:rsidR="008844F7" w:rsidRPr="006A7BA1" w:rsidRDefault="008844F7" w:rsidP="00CD053B">
            <w:pPr>
              <w:jc w:val="right"/>
              <w:rPr>
                <w:sz w:val="18"/>
                <w:szCs w:val="18"/>
              </w:rPr>
            </w:pPr>
          </w:p>
        </w:tc>
        <w:tc>
          <w:tcPr>
            <w:tcW w:w="1320" w:type="dxa"/>
            <w:vAlign w:val="bottom"/>
          </w:tcPr>
          <w:p w14:paraId="78BE4557" w14:textId="77777777" w:rsidR="008844F7" w:rsidRPr="006A7BA1" w:rsidRDefault="008844F7" w:rsidP="00CD053B">
            <w:pPr>
              <w:jc w:val="right"/>
              <w:rPr>
                <w:sz w:val="18"/>
                <w:szCs w:val="18"/>
              </w:rPr>
            </w:pPr>
          </w:p>
        </w:tc>
        <w:tc>
          <w:tcPr>
            <w:tcW w:w="74" w:type="dxa"/>
            <w:vAlign w:val="bottom"/>
          </w:tcPr>
          <w:p w14:paraId="36772526" w14:textId="77777777" w:rsidR="008844F7" w:rsidRPr="006A7BA1" w:rsidRDefault="008844F7" w:rsidP="00CD053B">
            <w:pPr>
              <w:tabs>
                <w:tab w:val="left" w:pos="309"/>
              </w:tabs>
              <w:autoSpaceDE w:val="0"/>
              <w:autoSpaceDN w:val="0"/>
              <w:adjustRightInd w:val="0"/>
              <w:jc w:val="right"/>
              <w:rPr>
                <w:noProof/>
                <w:sz w:val="18"/>
                <w:szCs w:val="18"/>
              </w:rPr>
            </w:pPr>
          </w:p>
        </w:tc>
        <w:tc>
          <w:tcPr>
            <w:tcW w:w="1606" w:type="dxa"/>
            <w:gridSpan w:val="2"/>
            <w:vAlign w:val="bottom"/>
          </w:tcPr>
          <w:p w14:paraId="13D8F71A" w14:textId="77777777" w:rsidR="008844F7" w:rsidRPr="006A7BA1" w:rsidRDefault="008844F7" w:rsidP="00CD053B">
            <w:pPr>
              <w:jc w:val="right"/>
              <w:rPr>
                <w:sz w:val="18"/>
                <w:szCs w:val="18"/>
              </w:rPr>
            </w:pPr>
          </w:p>
        </w:tc>
      </w:tr>
      <w:tr w:rsidR="006A7BA1" w:rsidRPr="006A7BA1" w14:paraId="66C4E6C7" w14:textId="77777777" w:rsidTr="00CD053B">
        <w:tc>
          <w:tcPr>
            <w:tcW w:w="5716" w:type="dxa"/>
            <w:vAlign w:val="bottom"/>
          </w:tcPr>
          <w:p w14:paraId="75791F83" w14:textId="77777777" w:rsidR="008844F7" w:rsidRPr="006A7BA1" w:rsidRDefault="008844F7" w:rsidP="00CD053B">
            <w:pPr>
              <w:rPr>
                <w:sz w:val="18"/>
                <w:szCs w:val="18"/>
              </w:rPr>
            </w:pPr>
          </w:p>
        </w:tc>
        <w:tc>
          <w:tcPr>
            <w:tcW w:w="1320" w:type="dxa"/>
            <w:vAlign w:val="bottom"/>
          </w:tcPr>
          <w:p w14:paraId="42BAE3D1" w14:textId="77777777" w:rsidR="008844F7" w:rsidRPr="006A7BA1" w:rsidRDefault="008844F7" w:rsidP="00CD053B">
            <w:pPr>
              <w:jc w:val="right"/>
              <w:rPr>
                <w:sz w:val="18"/>
                <w:szCs w:val="18"/>
              </w:rPr>
            </w:pPr>
          </w:p>
        </w:tc>
        <w:tc>
          <w:tcPr>
            <w:tcW w:w="120" w:type="dxa"/>
            <w:vAlign w:val="bottom"/>
          </w:tcPr>
          <w:p w14:paraId="16C2B340" w14:textId="77777777" w:rsidR="008844F7" w:rsidRPr="006A7BA1" w:rsidRDefault="008844F7" w:rsidP="00CD053B">
            <w:pPr>
              <w:jc w:val="right"/>
              <w:rPr>
                <w:sz w:val="18"/>
                <w:szCs w:val="18"/>
              </w:rPr>
            </w:pPr>
          </w:p>
        </w:tc>
        <w:tc>
          <w:tcPr>
            <w:tcW w:w="1680" w:type="dxa"/>
            <w:vAlign w:val="bottom"/>
          </w:tcPr>
          <w:p w14:paraId="46636E6C" w14:textId="77777777" w:rsidR="008844F7" w:rsidRPr="006A7BA1" w:rsidRDefault="008844F7" w:rsidP="00CD053B">
            <w:pPr>
              <w:jc w:val="right"/>
              <w:rPr>
                <w:sz w:val="18"/>
                <w:szCs w:val="18"/>
              </w:rPr>
            </w:pPr>
          </w:p>
        </w:tc>
        <w:tc>
          <w:tcPr>
            <w:tcW w:w="120" w:type="dxa"/>
            <w:vAlign w:val="bottom"/>
          </w:tcPr>
          <w:p w14:paraId="6F900CB5" w14:textId="77777777" w:rsidR="008844F7" w:rsidRPr="006A7BA1" w:rsidRDefault="008844F7" w:rsidP="00CD053B">
            <w:pPr>
              <w:jc w:val="right"/>
              <w:rPr>
                <w:sz w:val="18"/>
                <w:szCs w:val="18"/>
              </w:rPr>
            </w:pPr>
          </w:p>
        </w:tc>
        <w:tc>
          <w:tcPr>
            <w:tcW w:w="1440" w:type="dxa"/>
            <w:vAlign w:val="bottom"/>
          </w:tcPr>
          <w:p w14:paraId="0444760A" w14:textId="77777777" w:rsidR="008844F7" w:rsidRPr="006A7BA1" w:rsidRDefault="008844F7" w:rsidP="00CD053B">
            <w:pPr>
              <w:jc w:val="right"/>
              <w:rPr>
                <w:sz w:val="18"/>
                <w:szCs w:val="18"/>
              </w:rPr>
            </w:pPr>
          </w:p>
        </w:tc>
        <w:tc>
          <w:tcPr>
            <w:tcW w:w="120" w:type="dxa"/>
            <w:vAlign w:val="bottom"/>
          </w:tcPr>
          <w:p w14:paraId="517121E4" w14:textId="77777777" w:rsidR="008844F7" w:rsidRPr="006A7BA1" w:rsidRDefault="008844F7" w:rsidP="00CD053B">
            <w:pPr>
              <w:jc w:val="right"/>
              <w:rPr>
                <w:sz w:val="18"/>
                <w:szCs w:val="18"/>
              </w:rPr>
            </w:pPr>
          </w:p>
        </w:tc>
        <w:tc>
          <w:tcPr>
            <w:tcW w:w="1560" w:type="dxa"/>
            <w:vAlign w:val="bottom"/>
          </w:tcPr>
          <w:p w14:paraId="7C2E13DF" w14:textId="77777777" w:rsidR="008844F7" w:rsidRPr="006A7BA1" w:rsidRDefault="008844F7" w:rsidP="00CD053B">
            <w:pPr>
              <w:jc w:val="right"/>
              <w:rPr>
                <w:sz w:val="18"/>
                <w:szCs w:val="18"/>
              </w:rPr>
            </w:pPr>
          </w:p>
        </w:tc>
        <w:tc>
          <w:tcPr>
            <w:tcW w:w="120" w:type="dxa"/>
            <w:vAlign w:val="bottom"/>
          </w:tcPr>
          <w:p w14:paraId="0EBD4F5F" w14:textId="77777777" w:rsidR="008844F7" w:rsidRPr="006A7BA1" w:rsidRDefault="008844F7" w:rsidP="00CD053B">
            <w:pPr>
              <w:jc w:val="right"/>
              <w:rPr>
                <w:sz w:val="18"/>
                <w:szCs w:val="18"/>
              </w:rPr>
            </w:pPr>
          </w:p>
        </w:tc>
        <w:tc>
          <w:tcPr>
            <w:tcW w:w="1320" w:type="dxa"/>
            <w:vAlign w:val="bottom"/>
          </w:tcPr>
          <w:p w14:paraId="0F9A9EA5" w14:textId="77777777" w:rsidR="008844F7" w:rsidRPr="006A7BA1" w:rsidRDefault="008844F7" w:rsidP="00CD053B">
            <w:pPr>
              <w:jc w:val="right"/>
              <w:rPr>
                <w:sz w:val="18"/>
                <w:szCs w:val="18"/>
              </w:rPr>
            </w:pPr>
          </w:p>
        </w:tc>
        <w:tc>
          <w:tcPr>
            <w:tcW w:w="74" w:type="dxa"/>
            <w:vAlign w:val="bottom"/>
          </w:tcPr>
          <w:p w14:paraId="39C4DD15" w14:textId="77777777" w:rsidR="008844F7" w:rsidRPr="006A7BA1" w:rsidRDefault="008844F7" w:rsidP="00CD053B">
            <w:pPr>
              <w:tabs>
                <w:tab w:val="left" w:pos="309"/>
              </w:tabs>
              <w:autoSpaceDE w:val="0"/>
              <w:autoSpaceDN w:val="0"/>
              <w:adjustRightInd w:val="0"/>
              <w:jc w:val="right"/>
              <w:rPr>
                <w:noProof/>
                <w:sz w:val="18"/>
                <w:szCs w:val="18"/>
              </w:rPr>
            </w:pPr>
          </w:p>
        </w:tc>
        <w:tc>
          <w:tcPr>
            <w:tcW w:w="1606" w:type="dxa"/>
            <w:gridSpan w:val="2"/>
            <w:vAlign w:val="bottom"/>
          </w:tcPr>
          <w:p w14:paraId="506250DC" w14:textId="77777777" w:rsidR="008844F7" w:rsidRPr="006A7BA1" w:rsidRDefault="008844F7" w:rsidP="00CD053B">
            <w:pPr>
              <w:jc w:val="right"/>
              <w:rPr>
                <w:sz w:val="18"/>
                <w:szCs w:val="18"/>
              </w:rPr>
            </w:pPr>
          </w:p>
        </w:tc>
      </w:tr>
      <w:tr w:rsidR="006A7BA1" w:rsidRPr="006A7BA1" w14:paraId="739416DF" w14:textId="77777777" w:rsidTr="00CD053B">
        <w:tc>
          <w:tcPr>
            <w:tcW w:w="5716" w:type="dxa"/>
            <w:vAlign w:val="bottom"/>
          </w:tcPr>
          <w:p w14:paraId="2AD65ED9" w14:textId="77777777" w:rsidR="008844F7" w:rsidRPr="006A7BA1" w:rsidRDefault="008844F7" w:rsidP="00CD053B">
            <w:pPr>
              <w:rPr>
                <w:sz w:val="18"/>
                <w:szCs w:val="18"/>
                <w:lang w:val="en-GB"/>
              </w:rPr>
            </w:pPr>
            <w:r w:rsidRPr="006A7BA1">
              <w:rPr>
                <w:sz w:val="18"/>
                <w:szCs w:val="18"/>
                <w:lang w:val="en-GB"/>
              </w:rPr>
              <w:t>Trading assets, reclassified in financial assets available-for-sale</w:t>
            </w:r>
          </w:p>
        </w:tc>
        <w:tc>
          <w:tcPr>
            <w:tcW w:w="1320" w:type="dxa"/>
            <w:vAlign w:val="bottom"/>
          </w:tcPr>
          <w:p w14:paraId="7D017CA6" w14:textId="77777777" w:rsidR="008844F7" w:rsidRPr="006A7BA1" w:rsidRDefault="008844F7" w:rsidP="00CD053B">
            <w:pPr>
              <w:jc w:val="right"/>
              <w:rPr>
                <w:sz w:val="18"/>
                <w:szCs w:val="18"/>
              </w:rPr>
            </w:pPr>
          </w:p>
        </w:tc>
        <w:tc>
          <w:tcPr>
            <w:tcW w:w="120" w:type="dxa"/>
            <w:vAlign w:val="bottom"/>
          </w:tcPr>
          <w:p w14:paraId="3D17F9FF" w14:textId="77777777" w:rsidR="008844F7" w:rsidRPr="006A7BA1" w:rsidRDefault="008844F7" w:rsidP="00CD053B">
            <w:pPr>
              <w:jc w:val="right"/>
              <w:rPr>
                <w:sz w:val="18"/>
                <w:szCs w:val="18"/>
              </w:rPr>
            </w:pPr>
          </w:p>
        </w:tc>
        <w:tc>
          <w:tcPr>
            <w:tcW w:w="1680" w:type="dxa"/>
            <w:vAlign w:val="bottom"/>
          </w:tcPr>
          <w:p w14:paraId="5BDE71B1" w14:textId="77777777" w:rsidR="008844F7" w:rsidRPr="006A7BA1" w:rsidRDefault="008844F7" w:rsidP="00CD053B">
            <w:pPr>
              <w:jc w:val="right"/>
              <w:rPr>
                <w:sz w:val="18"/>
                <w:szCs w:val="18"/>
              </w:rPr>
            </w:pPr>
          </w:p>
        </w:tc>
        <w:tc>
          <w:tcPr>
            <w:tcW w:w="120" w:type="dxa"/>
            <w:vAlign w:val="bottom"/>
          </w:tcPr>
          <w:p w14:paraId="7FBC8D21" w14:textId="77777777" w:rsidR="008844F7" w:rsidRPr="006A7BA1" w:rsidRDefault="008844F7" w:rsidP="00CD053B">
            <w:pPr>
              <w:jc w:val="right"/>
              <w:rPr>
                <w:sz w:val="18"/>
                <w:szCs w:val="18"/>
              </w:rPr>
            </w:pPr>
          </w:p>
        </w:tc>
        <w:tc>
          <w:tcPr>
            <w:tcW w:w="1440" w:type="dxa"/>
            <w:vAlign w:val="bottom"/>
          </w:tcPr>
          <w:p w14:paraId="7F7F3886" w14:textId="77777777" w:rsidR="008844F7" w:rsidRPr="006A7BA1" w:rsidRDefault="008844F7" w:rsidP="00CD053B">
            <w:pPr>
              <w:jc w:val="right"/>
              <w:rPr>
                <w:sz w:val="18"/>
                <w:szCs w:val="18"/>
              </w:rPr>
            </w:pPr>
          </w:p>
        </w:tc>
        <w:tc>
          <w:tcPr>
            <w:tcW w:w="120" w:type="dxa"/>
            <w:vAlign w:val="bottom"/>
          </w:tcPr>
          <w:p w14:paraId="4EA87187" w14:textId="77777777" w:rsidR="008844F7" w:rsidRPr="006A7BA1" w:rsidRDefault="008844F7" w:rsidP="00CD053B">
            <w:pPr>
              <w:jc w:val="right"/>
              <w:rPr>
                <w:sz w:val="18"/>
                <w:szCs w:val="18"/>
              </w:rPr>
            </w:pPr>
          </w:p>
        </w:tc>
        <w:tc>
          <w:tcPr>
            <w:tcW w:w="1560" w:type="dxa"/>
            <w:vAlign w:val="bottom"/>
          </w:tcPr>
          <w:p w14:paraId="2F1823D5" w14:textId="77777777" w:rsidR="008844F7" w:rsidRPr="006A7BA1" w:rsidRDefault="008844F7" w:rsidP="00CD053B">
            <w:pPr>
              <w:jc w:val="right"/>
              <w:rPr>
                <w:sz w:val="18"/>
                <w:szCs w:val="18"/>
              </w:rPr>
            </w:pPr>
          </w:p>
        </w:tc>
        <w:tc>
          <w:tcPr>
            <w:tcW w:w="120" w:type="dxa"/>
            <w:vAlign w:val="bottom"/>
          </w:tcPr>
          <w:p w14:paraId="4C236969" w14:textId="77777777" w:rsidR="008844F7" w:rsidRPr="006A7BA1" w:rsidRDefault="008844F7" w:rsidP="00CD053B">
            <w:pPr>
              <w:jc w:val="right"/>
              <w:rPr>
                <w:sz w:val="18"/>
                <w:szCs w:val="18"/>
              </w:rPr>
            </w:pPr>
          </w:p>
        </w:tc>
        <w:tc>
          <w:tcPr>
            <w:tcW w:w="1320" w:type="dxa"/>
            <w:vAlign w:val="bottom"/>
          </w:tcPr>
          <w:p w14:paraId="058FC27B" w14:textId="77777777" w:rsidR="008844F7" w:rsidRPr="006A7BA1" w:rsidRDefault="008844F7" w:rsidP="00CD053B">
            <w:pPr>
              <w:jc w:val="right"/>
              <w:rPr>
                <w:sz w:val="18"/>
                <w:szCs w:val="18"/>
              </w:rPr>
            </w:pPr>
          </w:p>
        </w:tc>
        <w:tc>
          <w:tcPr>
            <w:tcW w:w="74" w:type="dxa"/>
            <w:vAlign w:val="bottom"/>
          </w:tcPr>
          <w:p w14:paraId="77249A48" w14:textId="77777777" w:rsidR="008844F7" w:rsidRPr="006A7BA1" w:rsidRDefault="008844F7" w:rsidP="00CD053B">
            <w:pPr>
              <w:tabs>
                <w:tab w:val="left" w:pos="309"/>
              </w:tabs>
              <w:autoSpaceDE w:val="0"/>
              <w:autoSpaceDN w:val="0"/>
              <w:adjustRightInd w:val="0"/>
              <w:jc w:val="right"/>
              <w:rPr>
                <w:noProof/>
                <w:sz w:val="18"/>
                <w:szCs w:val="18"/>
              </w:rPr>
            </w:pPr>
          </w:p>
        </w:tc>
        <w:tc>
          <w:tcPr>
            <w:tcW w:w="1606" w:type="dxa"/>
            <w:gridSpan w:val="2"/>
            <w:vAlign w:val="bottom"/>
          </w:tcPr>
          <w:p w14:paraId="523FC5CC" w14:textId="77777777" w:rsidR="008844F7" w:rsidRPr="006A7BA1" w:rsidRDefault="008844F7" w:rsidP="00CD053B">
            <w:pPr>
              <w:jc w:val="right"/>
              <w:rPr>
                <w:sz w:val="18"/>
                <w:szCs w:val="18"/>
              </w:rPr>
            </w:pPr>
          </w:p>
        </w:tc>
      </w:tr>
      <w:tr w:rsidR="006A7BA1" w:rsidRPr="006A7BA1" w14:paraId="5DE6C530" w14:textId="77777777" w:rsidTr="00D71E2D">
        <w:tc>
          <w:tcPr>
            <w:tcW w:w="5716" w:type="dxa"/>
            <w:vAlign w:val="bottom"/>
          </w:tcPr>
          <w:p w14:paraId="133E5B35" w14:textId="77777777" w:rsidR="008844F7" w:rsidRPr="006A7BA1" w:rsidRDefault="008844F7" w:rsidP="00CD053B">
            <w:pPr>
              <w:ind w:left="131" w:hanging="131"/>
              <w:rPr>
                <w:bCs/>
                <w:sz w:val="18"/>
                <w:szCs w:val="18"/>
                <w:lang w:val="en-GB"/>
              </w:rPr>
            </w:pPr>
            <w:r w:rsidRPr="006A7BA1">
              <w:rPr>
                <w:bCs/>
                <w:sz w:val="18"/>
                <w:szCs w:val="18"/>
                <w:lang w:val="en-GB"/>
              </w:rPr>
              <w:t xml:space="preserve">   - Net income from trading </w:t>
            </w:r>
          </w:p>
        </w:tc>
        <w:tc>
          <w:tcPr>
            <w:tcW w:w="1320" w:type="dxa"/>
            <w:tcMar>
              <w:right w:w="57" w:type="dxa"/>
            </w:tcMar>
            <w:vAlign w:val="bottom"/>
          </w:tcPr>
          <w:p w14:paraId="5A3DACD6" w14:textId="77777777" w:rsidR="008844F7" w:rsidRPr="006A7BA1" w:rsidRDefault="008844F7" w:rsidP="00D71E2D">
            <w:pPr>
              <w:jc w:val="right"/>
              <w:rPr>
                <w:sz w:val="18"/>
                <w:szCs w:val="18"/>
              </w:rPr>
            </w:pPr>
            <w:r w:rsidRPr="006A7BA1">
              <w:rPr>
                <w:sz w:val="18"/>
                <w:szCs w:val="18"/>
              </w:rPr>
              <w:t>-</w:t>
            </w:r>
          </w:p>
        </w:tc>
        <w:tc>
          <w:tcPr>
            <w:tcW w:w="120" w:type="dxa"/>
            <w:vAlign w:val="bottom"/>
          </w:tcPr>
          <w:p w14:paraId="0B1C6A82" w14:textId="77777777" w:rsidR="008844F7" w:rsidRPr="006A7BA1" w:rsidRDefault="008844F7" w:rsidP="00D71E2D">
            <w:pPr>
              <w:jc w:val="right"/>
              <w:rPr>
                <w:sz w:val="18"/>
                <w:szCs w:val="18"/>
              </w:rPr>
            </w:pPr>
          </w:p>
        </w:tc>
        <w:tc>
          <w:tcPr>
            <w:tcW w:w="1680" w:type="dxa"/>
            <w:vAlign w:val="bottom"/>
          </w:tcPr>
          <w:p w14:paraId="5C2EABC1"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120" w:type="dxa"/>
            <w:vAlign w:val="bottom"/>
          </w:tcPr>
          <w:p w14:paraId="0580039A" w14:textId="77777777" w:rsidR="008844F7" w:rsidRPr="006A7BA1" w:rsidRDefault="008844F7" w:rsidP="00D71E2D">
            <w:pPr>
              <w:jc w:val="right"/>
              <w:rPr>
                <w:sz w:val="18"/>
                <w:szCs w:val="18"/>
              </w:rPr>
            </w:pPr>
          </w:p>
        </w:tc>
        <w:tc>
          <w:tcPr>
            <w:tcW w:w="1440" w:type="dxa"/>
            <w:vAlign w:val="bottom"/>
          </w:tcPr>
          <w:p w14:paraId="1B16E16C" w14:textId="77777777" w:rsidR="008844F7" w:rsidRPr="00845EE8" w:rsidRDefault="00845EE8" w:rsidP="00092449">
            <w:pPr>
              <w:jc w:val="center"/>
              <w:rPr>
                <w:sz w:val="18"/>
                <w:szCs w:val="18"/>
              </w:rPr>
            </w:pPr>
            <w:r w:rsidRPr="00845EE8">
              <w:rPr>
                <w:sz w:val="18"/>
                <w:szCs w:val="18"/>
              </w:rPr>
              <w:t xml:space="preserve">                            </w:t>
            </w:r>
            <w:r w:rsidR="008844F7" w:rsidRPr="00845EE8">
              <w:rPr>
                <w:sz w:val="18"/>
                <w:szCs w:val="18"/>
              </w:rPr>
              <w:t>-</w:t>
            </w:r>
          </w:p>
        </w:tc>
        <w:tc>
          <w:tcPr>
            <w:tcW w:w="120" w:type="dxa"/>
            <w:vAlign w:val="bottom"/>
          </w:tcPr>
          <w:p w14:paraId="57D2A1BB" w14:textId="77777777" w:rsidR="008844F7" w:rsidRPr="006A7BA1" w:rsidRDefault="008844F7" w:rsidP="00D71E2D">
            <w:pPr>
              <w:jc w:val="right"/>
              <w:rPr>
                <w:sz w:val="18"/>
                <w:szCs w:val="18"/>
              </w:rPr>
            </w:pPr>
          </w:p>
        </w:tc>
        <w:tc>
          <w:tcPr>
            <w:tcW w:w="1560" w:type="dxa"/>
            <w:vAlign w:val="bottom"/>
          </w:tcPr>
          <w:p w14:paraId="4693774C"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120" w:type="dxa"/>
            <w:vAlign w:val="bottom"/>
          </w:tcPr>
          <w:p w14:paraId="22547BD3" w14:textId="77777777" w:rsidR="008844F7" w:rsidRPr="006A7BA1" w:rsidRDefault="008844F7" w:rsidP="00D71E2D">
            <w:pPr>
              <w:jc w:val="right"/>
              <w:rPr>
                <w:sz w:val="18"/>
                <w:szCs w:val="18"/>
              </w:rPr>
            </w:pPr>
          </w:p>
        </w:tc>
        <w:tc>
          <w:tcPr>
            <w:tcW w:w="1320" w:type="dxa"/>
            <w:vAlign w:val="bottom"/>
          </w:tcPr>
          <w:p w14:paraId="1E1EFFA2"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74" w:type="dxa"/>
            <w:vAlign w:val="bottom"/>
          </w:tcPr>
          <w:p w14:paraId="2641A340" w14:textId="77777777" w:rsidR="008844F7" w:rsidRPr="006A7BA1" w:rsidRDefault="008844F7" w:rsidP="00D71E2D">
            <w:pPr>
              <w:tabs>
                <w:tab w:val="left" w:pos="309"/>
              </w:tabs>
              <w:autoSpaceDE w:val="0"/>
              <w:autoSpaceDN w:val="0"/>
              <w:adjustRightInd w:val="0"/>
              <w:jc w:val="right"/>
              <w:rPr>
                <w:noProof/>
                <w:sz w:val="18"/>
                <w:szCs w:val="18"/>
              </w:rPr>
            </w:pPr>
          </w:p>
        </w:tc>
        <w:tc>
          <w:tcPr>
            <w:tcW w:w="1606" w:type="dxa"/>
            <w:gridSpan w:val="2"/>
            <w:vAlign w:val="bottom"/>
          </w:tcPr>
          <w:p w14:paraId="3F2086F9"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r>
      <w:tr w:rsidR="006A7BA1" w:rsidRPr="006A7BA1" w14:paraId="64837A5E" w14:textId="77777777" w:rsidTr="00D71E2D">
        <w:tc>
          <w:tcPr>
            <w:tcW w:w="5716" w:type="dxa"/>
            <w:vAlign w:val="bottom"/>
          </w:tcPr>
          <w:p w14:paraId="7927AE42" w14:textId="77777777" w:rsidR="008844F7" w:rsidRPr="006A7BA1" w:rsidRDefault="008844F7" w:rsidP="00CD053B">
            <w:pPr>
              <w:rPr>
                <w:sz w:val="18"/>
                <w:szCs w:val="18"/>
                <w:lang w:val="en-GB"/>
              </w:rPr>
            </w:pPr>
            <w:r w:rsidRPr="006A7BA1">
              <w:rPr>
                <w:sz w:val="18"/>
                <w:szCs w:val="18"/>
                <w:lang w:val="en-GB"/>
              </w:rPr>
              <w:t>Trading assets, reclassified in loans and receivables from banks</w:t>
            </w:r>
          </w:p>
        </w:tc>
        <w:tc>
          <w:tcPr>
            <w:tcW w:w="1320" w:type="dxa"/>
            <w:tcMar>
              <w:right w:w="57" w:type="dxa"/>
            </w:tcMar>
            <w:vAlign w:val="bottom"/>
          </w:tcPr>
          <w:p w14:paraId="0255026E" w14:textId="77777777" w:rsidR="008844F7" w:rsidRPr="006A7BA1" w:rsidRDefault="008844F7" w:rsidP="00D71E2D">
            <w:pPr>
              <w:jc w:val="right"/>
              <w:rPr>
                <w:sz w:val="18"/>
                <w:szCs w:val="18"/>
              </w:rPr>
            </w:pPr>
            <w:r w:rsidRPr="006A7BA1">
              <w:rPr>
                <w:sz w:val="18"/>
                <w:szCs w:val="18"/>
              </w:rPr>
              <w:t>-</w:t>
            </w:r>
          </w:p>
        </w:tc>
        <w:tc>
          <w:tcPr>
            <w:tcW w:w="120" w:type="dxa"/>
            <w:tcMar>
              <w:right w:w="74" w:type="dxa"/>
            </w:tcMar>
            <w:vAlign w:val="bottom"/>
          </w:tcPr>
          <w:p w14:paraId="124AF188" w14:textId="77777777" w:rsidR="008844F7" w:rsidRPr="006A7BA1" w:rsidRDefault="008844F7" w:rsidP="00D71E2D">
            <w:pPr>
              <w:jc w:val="right"/>
              <w:rPr>
                <w:sz w:val="18"/>
                <w:szCs w:val="18"/>
              </w:rPr>
            </w:pPr>
          </w:p>
        </w:tc>
        <w:tc>
          <w:tcPr>
            <w:tcW w:w="1680" w:type="dxa"/>
            <w:tcMar>
              <w:right w:w="57" w:type="dxa"/>
            </w:tcMar>
            <w:vAlign w:val="bottom"/>
          </w:tcPr>
          <w:p w14:paraId="6020B165"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61424901" w14:textId="77777777" w:rsidR="008844F7" w:rsidRPr="006A7BA1" w:rsidRDefault="008844F7" w:rsidP="00D71E2D">
            <w:pPr>
              <w:jc w:val="right"/>
              <w:rPr>
                <w:sz w:val="18"/>
                <w:szCs w:val="18"/>
              </w:rPr>
            </w:pPr>
          </w:p>
        </w:tc>
        <w:tc>
          <w:tcPr>
            <w:tcW w:w="1440" w:type="dxa"/>
            <w:tcMar>
              <w:right w:w="57" w:type="dxa"/>
            </w:tcMar>
            <w:vAlign w:val="bottom"/>
          </w:tcPr>
          <w:p w14:paraId="46F798FC" w14:textId="77777777" w:rsidR="008844F7" w:rsidRPr="00845EE8" w:rsidRDefault="008844F7" w:rsidP="00D71E2D">
            <w:pPr>
              <w:jc w:val="right"/>
              <w:rPr>
                <w:sz w:val="18"/>
                <w:szCs w:val="18"/>
              </w:rPr>
            </w:pPr>
            <w:r w:rsidRPr="00845EE8">
              <w:rPr>
                <w:sz w:val="18"/>
                <w:szCs w:val="18"/>
              </w:rPr>
              <w:t>-</w:t>
            </w:r>
          </w:p>
        </w:tc>
        <w:tc>
          <w:tcPr>
            <w:tcW w:w="120" w:type="dxa"/>
            <w:tcMar>
              <w:right w:w="57" w:type="dxa"/>
            </w:tcMar>
            <w:vAlign w:val="bottom"/>
          </w:tcPr>
          <w:p w14:paraId="23B4CB6C" w14:textId="77777777" w:rsidR="008844F7" w:rsidRPr="006A7BA1" w:rsidRDefault="008844F7" w:rsidP="00D71E2D">
            <w:pPr>
              <w:jc w:val="right"/>
              <w:rPr>
                <w:sz w:val="18"/>
                <w:szCs w:val="18"/>
              </w:rPr>
            </w:pPr>
          </w:p>
        </w:tc>
        <w:tc>
          <w:tcPr>
            <w:tcW w:w="1560" w:type="dxa"/>
            <w:tcMar>
              <w:right w:w="57" w:type="dxa"/>
            </w:tcMar>
            <w:vAlign w:val="bottom"/>
          </w:tcPr>
          <w:p w14:paraId="69ECB9D6"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120" w:type="dxa"/>
            <w:tcMar>
              <w:right w:w="57" w:type="dxa"/>
            </w:tcMar>
            <w:vAlign w:val="bottom"/>
          </w:tcPr>
          <w:p w14:paraId="39A22B26" w14:textId="77777777" w:rsidR="008844F7" w:rsidRPr="006A7BA1" w:rsidRDefault="008844F7" w:rsidP="00D71E2D">
            <w:pPr>
              <w:jc w:val="right"/>
              <w:rPr>
                <w:sz w:val="18"/>
                <w:szCs w:val="18"/>
              </w:rPr>
            </w:pPr>
          </w:p>
        </w:tc>
        <w:tc>
          <w:tcPr>
            <w:tcW w:w="1320" w:type="dxa"/>
            <w:tcMar>
              <w:right w:w="57" w:type="dxa"/>
            </w:tcMar>
            <w:vAlign w:val="bottom"/>
          </w:tcPr>
          <w:p w14:paraId="1D5E1391"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94" w:type="dxa"/>
            <w:gridSpan w:val="2"/>
            <w:tcMar>
              <w:right w:w="57" w:type="dxa"/>
            </w:tcMar>
            <w:vAlign w:val="bottom"/>
          </w:tcPr>
          <w:p w14:paraId="3D217572" w14:textId="77777777" w:rsidR="008844F7" w:rsidRPr="006A7BA1" w:rsidRDefault="008844F7" w:rsidP="00D71E2D">
            <w:pPr>
              <w:tabs>
                <w:tab w:val="left" w:pos="309"/>
              </w:tabs>
              <w:autoSpaceDE w:val="0"/>
              <w:autoSpaceDN w:val="0"/>
              <w:adjustRightInd w:val="0"/>
              <w:jc w:val="right"/>
              <w:rPr>
                <w:noProof/>
                <w:sz w:val="18"/>
                <w:szCs w:val="18"/>
              </w:rPr>
            </w:pPr>
          </w:p>
        </w:tc>
        <w:tc>
          <w:tcPr>
            <w:tcW w:w="1586" w:type="dxa"/>
            <w:tcMar>
              <w:right w:w="57" w:type="dxa"/>
            </w:tcMar>
            <w:vAlign w:val="bottom"/>
          </w:tcPr>
          <w:p w14:paraId="47A3731A"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r>
      <w:tr w:rsidR="006A7BA1" w:rsidRPr="006A7BA1" w14:paraId="4778D9F0" w14:textId="77777777" w:rsidTr="00D71E2D">
        <w:tc>
          <w:tcPr>
            <w:tcW w:w="5716" w:type="dxa"/>
            <w:vAlign w:val="bottom"/>
          </w:tcPr>
          <w:p w14:paraId="22FA64C2" w14:textId="77777777" w:rsidR="008844F7" w:rsidRPr="006A7BA1" w:rsidRDefault="008844F7" w:rsidP="00CD053B">
            <w:pPr>
              <w:ind w:left="131" w:hanging="131"/>
              <w:rPr>
                <w:bCs/>
                <w:sz w:val="18"/>
                <w:szCs w:val="18"/>
                <w:lang w:val="en-GB"/>
              </w:rPr>
            </w:pPr>
            <w:r w:rsidRPr="006A7BA1">
              <w:rPr>
                <w:bCs/>
                <w:sz w:val="18"/>
                <w:szCs w:val="18"/>
                <w:lang w:val="en-GB"/>
              </w:rPr>
              <w:t xml:space="preserve">   - Net income from trading</w:t>
            </w:r>
          </w:p>
        </w:tc>
        <w:tc>
          <w:tcPr>
            <w:tcW w:w="1320" w:type="dxa"/>
            <w:tcMar>
              <w:right w:w="57" w:type="dxa"/>
            </w:tcMar>
            <w:vAlign w:val="bottom"/>
          </w:tcPr>
          <w:p w14:paraId="7AF81C92" w14:textId="77777777" w:rsidR="008844F7" w:rsidRPr="006A7BA1" w:rsidRDefault="008844F7" w:rsidP="00D71E2D">
            <w:pPr>
              <w:jc w:val="right"/>
              <w:rPr>
                <w:sz w:val="18"/>
                <w:szCs w:val="18"/>
              </w:rPr>
            </w:pPr>
            <w:r w:rsidRPr="006A7BA1">
              <w:rPr>
                <w:sz w:val="18"/>
                <w:szCs w:val="18"/>
              </w:rPr>
              <w:t>-</w:t>
            </w:r>
          </w:p>
        </w:tc>
        <w:tc>
          <w:tcPr>
            <w:tcW w:w="120" w:type="dxa"/>
            <w:tcMar>
              <w:right w:w="0" w:type="dxa"/>
            </w:tcMar>
            <w:vAlign w:val="bottom"/>
          </w:tcPr>
          <w:p w14:paraId="1B6D12CA" w14:textId="77777777" w:rsidR="008844F7" w:rsidRPr="006A7BA1" w:rsidRDefault="008844F7" w:rsidP="00D71E2D">
            <w:pPr>
              <w:jc w:val="right"/>
              <w:rPr>
                <w:sz w:val="18"/>
                <w:szCs w:val="18"/>
              </w:rPr>
            </w:pPr>
          </w:p>
        </w:tc>
        <w:tc>
          <w:tcPr>
            <w:tcW w:w="1680" w:type="dxa"/>
            <w:tcMar>
              <w:right w:w="74" w:type="dxa"/>
            </w:tcMar>
            <w:vAlign w:val="bottom"/>
          </w:tcPr>
          <w:p w14:paraId="42768BB3" w14:textId="77777777" w:rsidR="008844F7" w:rsidRPr="006A7BA1" w:rsidRDefault="008844F7" w:rsidP="00D71E2D">
            <w:pPr>
              <w:jc w:val="right"/>
              <w:rPr>
                <w:sz w:val="18"/>
                <w:szCs w:val="18"/>
              </w:rPr>
            </w:pPr>
            <w:r w:rsidRPr="006A7BA1">
              <w:rPr>
                <w:sz w:val="18"/>
                <w:szCs w:val="18"/>
              </w:rPr>
              <w:t>-</w:t>
            </w:r>
          </w:p>
        </w:tc>
        <w:tc>
          <w:tcPr>
            <w:tcW w:w="120" w:type="dxa"/>
            <w:tcMar>
              <w:right w:w="0" w:type="dxa"/>
            </w:tcMar>
            <w:vAlign w:val="bottom"/>
          </w:tcPr>
          <w:p w14:paraId="58DA3455" w14:textId="77777777" w:rsidR="008844F7" w:rsidRPr="006A7BA1" w:rsidRDefault="008844F7" w:rsidP="00D71E2D">
            <w:pPr>
              <w:jc w:val="right"/>
              <w:rPr>
                <w:sz w:val="18"/>
                <w:szCs w:val="18"/>
              </w:rPr>
            </w:pPr>
          </w:p>
        </w:tc>
        <w:tc>
          <w:tcPr>
            <w:tcW w:w="1440" w:type="dxa"/>
            <w:tcMar>
              <w:right w:w="74" w:type="dxa"/>
            </w:tcMar>
            <w:vAlign w:val="bottom"/>
          </w:tcPr>
          <w:p w14:paraId="461686B5" w14:textId="77777777" w:rsidR="008844F7" w:rsidRPr="00845EE8" w:rsidRDefault="00845EE8" w:rsidP="00092449">
            <w:pPr>
              <w:jc w:val="center"/>
              <w:rPr>
                <w:sz w:val="18"/>
                <w:szCs w:val="18"/>
              </w:rPr>
            </w:pPr>
            <w:r w:rsidRPr="00845EE8">
              <w:rPr>
                <w:sz w:val="18"/>
                <w:szCs w:val="18"/>
              </w:rPr>
              <w:t xml:space="preserve">                             </w:t>
            </w:r>
            <w:r w:rsidR="008844F7" w:rsidRPr="00845EE8">
              <w:rPr>
                <w:sz w:val="18"/>
                <w:szCs w:val="18"/>
              </w:rPr>
              <w:t>-</w:t>
            </w:r>
          </w:p>
        </w:tc>
        <w:tc>
          <w:tcPr>
            <w:tcW w:w="120" w:type="dxa"/>
            <w:vAlign w:val="bottom"/>
          </w:tcPr>
          <w:p w14:paraId="693AA1D2" w14:textId="77777777" w:rsidR="008844F7" w:rsidRPr="006A7BA1" w:rsidRDefault="008844F7" w:rsidP="00D71E2D">
            <w:pPr>
              <w:jc w:val="right"/>
              <w:rPr>
                <w:sz w:val="18"/>
                <w:szCs w:val="18"/>
              </w:rPr>
            </w:pPr>
          </w:p>
        </w:tc>
        <w:tc>
          <w:tcPr>
            <w:tcW w:w="1560" w:type="dxa"/>
            <w:vAlign w:val="bottom"/>
          </w:tcPr>
          <w:p w14:paraId="095EEDDA"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120" w:type="dxa"/>
            <w:vAlign w:val="bottom"/>
          </w:tcPr>
          <w:p w14:paraId="19D781A4" w14:textId="77777777" w:rsidR="008844F7" w:rsidRPr="006A7BA1" w:rsidRDefault="008844F7" w:rsidP="00D71E2D">
            <w:pPr>
              <w:jc w:val="right"/>
              <w:rPr>
                <w:sz w:val="18"/>
                <w:szCs w:val="18"/>
              </w:rPr>
            </w:pPr>
          </w:p>
        </w:tc>
        <w:tc>
          <w:tcPr>
            <w:tcW w:w="1320" w:type="dxa"/>
            <w:vAlign w:val="bottom"/>
          </w:tcPr>
          <w:p w14:paraId="7B9521F4"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74" w:type="dxa"/>
            <w:vAlign w:val="bottom"/>
          </w:tcPr>
          <w:p w14:paraId="23448262" w14:textId="77777777" w:rsidR="008844F7" w:rsidRPr="006A7BA1" w:rsidRDefault="008844F7" w:rsidP="00D71E2D">
            <w:pPr>
              <w:tabs>
                <w:tab w:val="left" w:pos="309"/>
              </w:tabs>
              <w:autoSpaceDE w:val="0"/>
              <w:autoSpaceDN w:val="0"/>
              <w:adjustRightInd w:val="0"/>
              <w:jc w:val="right"/>
              <w:rPr>
                <w:noProof/>
                <w:sz w:val="18"/>
                <w:szCs w:val="18"/>
              </w:rPr>
            </w:pPr>
          </w:p>
        </w:tc>
        <w:tc>
          <w:tcPr>
            <w:tcW w:w="1606" w:type="dxa"/>
            <w:gridSpan w:val="2"/>
            <w:vAlign w:val="bottom"/>
          </w:tcPr>
          <w:p w14:paraId="164A9D15"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r>
      <w:tr w:rsidR="006A7BA1" w:rsidRPr="006A7BA1" w14:paraId="3786CC87" w14:textId="77777777" w:rsidTr="00D71E2D">
        <w:tc>
          <w:tcPr>
            <w:tcW w:w="5716" w:type="dxa"/>
            <w:vAlign w:val="bottom"/>
          </w:tcPr>
          <w:p w14:paraId="024DA595" w14:textId="77777777" w:rsidR="008844F7" w:rsidRPr="006A7BA1" w:rsidRDefault="008844F7" w:rsidP="00CD053B">
            <w:pPr>
              <w:rPr>
                <w:sz w:val="18"/>
                <w:szCs w:val="18"/>
                <w:lang w:val="en-GB"/>
              </w:rPr>
            </w:pPr>
            <w:r w:rsidRPr="006A7BA1">
              <w:rPr>
                <w:sz w:val="18"/>
                <w:szCs w:val="18"/>
                <w:lang w:val="en-GB"/>
              </w:rPr>
              <w:t>Trading assets, reclassified in loans and receivables from other customers</w:t>
            </w:r>
          </w:p>
        </w:tc>
        <w:tc>
          <w:tcPr>
            <w:tcW w:w="1320" w:type="dxa"/>
            <w:tcMar>
              <w:right w:w="57" w:type="dxa"/>
            </w:tcMar>
            <w:vAlign w:val="bottom"/>
          </w:tcPr>
          <w:p w14:paraId="77D5ECFD" w14:textId="77777777" w:rsidR="008844F7" w:rsidRPr="006A7BA1" w:rsidRDefault="008844F7" w:rsidP="00D71E2D">
            <w:pPr>
              <w:jc w:val="right"/>
              <w:rPr>
                <w:sz w:val="18"/>
                <w:szCs w:val="18"/>
              </w:rPr>
            </w:pPr>
            <w:r w:rsidRPr="006A7BA1">
              <w:rPr>
                <w:sz w:val="18"/>
                <w:szCs w:val="18"/>
              </w:rPr>
              <w:t>-</w:t>
            </w:r>
          </w:p>
        </w:tc>
        <w:tc>
          <w:tcPr>
            <w:tcW w:w="120" w:type="dxa"/>
            <w:tcMar>
              <w:right w:w="0" w:type="dxa"/>
            </w:tcMar>
            <w:vAlign w:val="bottom"/>
          </w:tcPr>
          <w:p w14:paraId="64F19807" w14:textId="77777777" w:rsidR="008844F7" w:rsidRPr="006A7BA1" w:rsidRDefault="008844F7" w:rsidP="00D71E2D">
            <w:pPr>
              <w:jc w:val="right"/>
              <w:rPr>
                <w:sz w:val="18"/>
                <w:szCs w:val="18"/>
              </w:rPr>
            </w:pPr>
          </w:p>
        </w:tc>
        <w:tc>
          <w:tcPr>
            <w:tcW w:w="1680" w:type="dxa"/>
            <w:tcMar>
              <w:right w:w="74" w:type="dxa"/>
            </w:tcMar>
            <w:vAlign w:val="bottom"/>
          </w:tcPr>
          <w:p w14:paraId="23622786" w14:textId="77777777" w:rsidR="008844F7" w:rsidRPr="006A7BA1" w:rsidRDefault="008844F7" w:rsidP="00D71E2D">
            <w:pPr>
              <w:jc w:val="right"/>
              <w:rPr>
                <w:sz w:val="18"/>
                <w:szCs w:val="18"/>
              </w:rPr>
            </w:pPr>
            <w:r w:rsidRPr="006A7BA1">
              <w:rPr>
                <w:sz w:val="18"/>
                <w:szCs w:val="18"/>
              </w:rPr>
              <w:t>-</w:t>
            </w:r>
          </w:p>
        </w:tc>
        <w:tc>
          <w:tcPr>
            <w:tcW w:w="120" w:type="dxa"/>
            <w:tcMar>
              <w:right w:w="0" w:type="dxa"/>
            </w:tcMar>
            <w:vAlign w:val="bottom"/>
          </w:tcPr>
          <w:p w14:paraId="07931780" w14:textId="77777777" w:rsidR="008844F7" w:rsidRPr="006A7BA1" w:rsidRDefault="008844F7" w:rsidP="00D71E2D">
            <w:pPr>
              <w:jc w:val="right"/>
              <w:rPr>
                <w:sz w:val="18"/>
                <w:szCs w:val="18"/>
              </w:rPr>
            </w:pPr>
          </w:p>
        </w:tc>
        <w:tc>
          <w:tcPr>
            <w:tcW w:w="1440" w:type="dxa"/>
            <w:tcMar>
              <w:right w:w="74" w:type="dxa"/>
            </w:tcMar>
            <w:vAlign w:val="bottom"/>
          </w:tcPr>
          <w:p w14:paraId="30F9387B" w14:textId="77777777" w:rsidR="008844F7" w:rsidRPr="00845EE8" w:rsidRDefault="008844F7" w:rsidP="00D71E2D">
            <w:pPr>
              <w:jc w:val="right"/>
              <w:rPr>
                <w:sz w:val="18"/>
                <w:szCs w:val="18"/>
              </w:rPr>
            </w:pPr>
            <w:r w:rsidRPr="00845EE8">
              <w:rPr>
                <w:sz w:val="18"/>
                <w:szCs w:val="18"/>
              </w:rPr>
              <w:t>-</w:t>
            </w:r>
          </w:p>
        </w:tc>
        <w:tc>
          <w:tcPr>
            <w:tcW w:w="120" w:type="dxa"/>
            <w:tcMar>
              <w:right w:w="0" w:type="dxa"/>
            </w:tcMar>
            <w:vAlign w:val="bottom"/>
          </w:tcPr>
          <w:p w14:paraId="63F89C40" w14:textId="77777777" w:rsidR="008844F7" w:rsidRPr="006A7BA1" w:rsidRDefault="008844F7" w:rsidP="00D71E2D">
            <w:pPr>
              <w:jc w:val="right"/>
              <w:rPr>
                <w:sz w:val="18"/>
                <w:szCs w:val="18"/>
              </w:rPr>
            </w:pPr>
          </w:p>
        </w:tc>
        <w:tc>
          <w:tcPr>
            <w:tcW w:w="1560" w:type="dxa"/>
            <w:tcMar>
              <w:right w:w="74" w:type="dxa"/>
            </w:tcMar>
            <w:vAlign w:val="bottom"/>
          </w:tcPr>
          <w:p w14:paraId="538F2DB9"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120" w:type="dxa"/>
            <w:tcMar>
              <w:right w:w="57" w:type="dxa"/>
            </w:tcMar>
            <w:vAlign w:val="bottom"/>
          </w:tcPr>
          <w:p w14:paraId="36D9F051" w14:textId="77777777" w:rsidR="008844F7" w:rsidRPr="006A7BA1" w:rsidRDefault="008844F7" w:rsidP="00D71E2D">
            <w:pPr>
              <w:jc w:val="right"/>
              <w:rPr>
                <w:sz w:val="18"/>
                <w:szCs w:val="18"/>
              </w:rPr>
            </w:pPr>
          </w:p>
        </w:tc>
        <w:tc>
          <w:tcPr>
            <w:tcW w:w="1320" w:type="dxa"/>
            <w:tcMar>
              <w:right w:w="0" w:type="dxa"/>
            </w:tcMar>
            <w:vAlign w:val="bottom"/>
          </w:tcPr>
          <w:p w14:paraId="61E532A8"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94" w:type="dxa"/>
            <w:gridSpan w:val="2"/>
            <w:tcMar>
              <w:right w:w="74" w:type="dxa"/>
            </w:tcMar>
            <w:vAlign w:val="bottom"/>
          </w:tcPr>
          <w:p w14:paraId="30D55211" w14:textId="77777777" w:rsidR="008844F7" w:rsidRPr="006A7BA1" w:rsidRDefault="008844F7" w:rsidP="00D71E2D">
            <w:pPr>
              <w:tabs>
                <w:tab w:val="left" w:pos="309"/>
              </w:tabs>
              <w:autoSpaceDE w:val="0"/>
              <w:autoSpaceDN w:val="0"/>
              <w:adjustRightInd w:val="0"/>
              <w:jc w:val="right"/>
              <w:rPr>
                <w:noProof/>
                <w:sz w:val="18"/>
                <w:szCs w:val="18"/>
              </w:rPr>
            </w:pPr>
          </w:p>
        </w:tc>
        <w:tc>
          <w:tcPr>
            <w:tcW w:w="1586" w:type="dxa"/>
            <w:tcMar>
              <w:right w:w="57" w:type="dxa"/>
            </w:tcMar>
            <w:vAlign w:val="bottom"/>
          </w:tcPr>
          <w:p w14:paraId="02BA1365"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r>
      <w:tr w:rsidR="006A7BA1" w:rsidRPr="006A7BA1" w14:paraId="13775590" w14:textId="77777777" w:rsidTr="00D71E2D">
        <w:tc>
          <w:tcPr>
            <w:tcW w:w="5716" w:type="dxa"/>
            <w:vAlign w:val="bottom"/>
          </w:tcPr>
          <w:p w14:paraId="496131C9" w14:textId="77777777" w:rsidR="008844F7" w:rsidRPr="006A7BA1" w:rsidRDefault="008844F7" w:rsidP="00CD053B">
            <w:pPr>
              <w:ind w:left="131" w:hanging="131"/>
              <w:rPr>
                <w:bCs/>
                <w:sz w:val="18"/>
                <w:szCs w:val="18"/>
                <w:lang w:val="en-GB"/>
              </w:rPr>
            </w:pPr>
            <w:r w:rsidRPr="006A7BA1">
              <w:rPr>
                <w:bCs/>
                <w:sz w:val="18"/>
                <w:szCs w:val="18"/>
                <w:lang w:val="en-GB"/>
              </w:rPr>
              <w:t xml:space="preserve">   - Net income from trading</w:t>
            </w:r>
          </w:p>
        </w:tc>
        <w:tc>
          <w:tcPr>
            <w:tcW w:w="1320" w:type="dxa"/>
            <w:tcMar>
              <w:right w:w="57" w:type="dxa"/>
            </w:tcMar>
            <w:vAlign w:val="bottom"/>
          </w:tcPr>
          <w:p w14:paraId="30BFB53A" w14:textId="77777777" w:rsidR="008844F7" w:rsidRPr="006A7BA1" w:rsidRDefault="008844F7" w:rsidP="00D71E2D">
            <w:pPr>
              <w:jc w:val="right"/>
              <w:rPr>
                <w:sz w:val="18"/>
                <w:szCs w:val="18"/>
              </w:rPr>
            </w:pPr>
            <w:r w:rsidRPr="006A7BA1">
              <w:rPr>
                <w:sz w:val="18"/>
                <w:szCs w:val="18"/>
              </w:rPr>
              <w:t>-</w:t>
            </w:r>
          </w:p>
        </w:tc>
        <w:tc>
          <w:tcPr>
            <w:tcW w:w="120" w:type="dxa"/>
            <w:vAlign w:val="bottom"/>
          </w:tcPr>
          <w:p w14:paraId="4598374E" w14:textId="77777777" w:rsidR="008844F7" w:rsidRPr="006A7BA1" w:rsidRDefault="008844F7" w:rsidP="00D71E2D">
            <w:pPr>
              <w:jc w:val="right"/>
              <w:rPr>
                <w:sz w:val="18"/>
                <w:szCs w:val="18"/>
              </w:rPr>
            </w:pPr>
          </w:p>
        </w:tc>
        <w:tc>
          <w:tcPr>
            <w:tcW w:w="1680" w:type="dxa"/>
            <w:vAlign w:val="bottom"/>
          </w:tcPr>
          <w:p w14:paraId="7B8E7EE1"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120" w:type="dxa"/>
            <w:vAlign w:val="bottom"/>
          </w:tcPr>
          <w:p w14:paraId="24A66BE3" w14:textId="77777777" w:rsidR="008844F7" w:rsidRPr="006A7BA1" w:rsidRDefault="008844F7" w:rsidP="00D71E2D">
            <w:pPr>
              <w:jc w:val="right"/>
              <w:rPr>
                <w:sz w:val="18"/>
                <w:szCs w:val="18"/>
              </w:rPr>
            </w:pPr>
          </w:p>
        </w:tc>
        <w:tc>
          <w:tcPr>
            <w:tcW w:w="1440" w:type="dxa"/>
            <w:vAlign w:val="bottom"/>
          </w:tcPr>
          <w:p w14:paraId="1F85978B" w14:textId="77777777" w:rsidR="008844F7" w:rsidRPr="00845EE8" w:rsidRDefault="00845EE8" w:rsidP="00092449">
            <w:pPr>
              <w:jc w:val="center"/>
              <w:rPr>
                <w:sz w:val="18"/>
                <w:szCs w:val="18"/>
              </w:rPr>
            </w:pPr>
            <w:r w:rsidRPr="00845EE8">
              <w:rPr>
                <w:sz w:val="18"/>
                <w:szCs w:val="18"/>
              </w:rPr>
              <w:t xml:space="preserve">                            </w:t>
            </w:r>
            <w:r w:rsidR="008844F7" w:rsidRPr="00845EE8">
              <w:rPr>
                <w:sz w:val="18"/>
                <w:szCs w:val="18"/>
              </w:rPr>
              <w:t>-</w:t>
            </w:r>
          </w:p>
        </w:tc>
        <w:tc>
          <w:tcPr>
            <w:tcW w:w="120" w:type="dxa"/>
            <w:vAlign w:val="bottom"/>
          </w:tcPr>
          <w:p w14:paraId="63136C30" w14:textId="77777777" w:rsidR="008844F7" w:rsidRPr="006A7BA1" w:rsidRDefault="008844F7" w:rsidP="00D71E2D">
            <w:pPr>
              <w:jc w:val="right"/>
              <w:rPr>
                <w:sz w:val="18"/>
                <w:szCs w:val="18"/>
              </w:rPr>
            </w:pPr>
          </w:p>
        </w:tc>
        <w:tc>
          <w:tcPr>
            <w:tcW w:w="1560" w:type="dxa"/>
            <w:vAlign w:val="bottom"/>
          </w:tcPr>
          <w:p w14:paraId="7B2A4C38"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120" w:type="dxa"/>
            <w:vAlign w:val="bottom"/>
          </w:tcPr>
          <w:p w14:paraId="20BAF7EE" w14:textId="77777777" w:rsidR="008844F7" w:rsidRPr="006A7BA1" w:rsidRDefault="008844F7" w:rsidP="00D71E2D">
            <w:pPr>
              <w:jc w:val="right"/>
              <w:rPr>
                <w:sz w:val="18"/>
                <w:szCs w:val="18"/>
              </w:rPr>
            </w:pPr>
          </w:p>
        </w:tc>
        <w:tc>
          <w:tcPr>
            <w:tcW w:w="1320" w:type="dxa"/>
            <w:vAlign w:val="bottom"/>
          </w:tcPr>
          <w:p w14:paraId="3FC63B67"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74" w:type="dxa"/>
            <w:vAlign w:val="bottom"/>
          </w:tcPr>
          <w:p w14:paraId="32E1C55F" w14:textId="77777777" w:rsidR="008844F7" w:rsidRPr="006A7BA1" w:rsidRDefault="008844F7" w:rsidP="00D71E2D">
            <w:pPr>
              <w:tabs>
                <w:tab w:val="left" w:pos="309"/>
              </w:tabs>
              <w:autoSpaceDE w:val="0"/>
              <w:autoSpaceDN w:val="0"/>
              <w:adjustRightInd w:val="0"/>
              <w:jc w:val="right"/>
              <w:rPr>
                <w:noProof/>
                <w:sz w:val="18"/>
                <w:szCs w:val="18"/>
              </w:rPr>
            </w:pPr>
          </w:p>
        </w:tc>
        <w:tc>
          <w:tcPr>
            <w:tcW w:w="1606" w:type="dxa"/>
            <w:gridSpan w:val="2"/>
            <w:vAlign w:val="bottom"/>
          </w:tcPr>
          <w:p w14:paraId="1A5D9705"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r>
      <w:tr w:rsidR="006A7BA1" w:rsidRPr="006A7BA1" w14:paraId="342AB09C" w14:textId="77777777" w:rsidTr="00D71E2D">
        <w:tc>
          <w:tcPr>
            <w:tcW w:w="5716" w:type="dxa"/>
            <w:vAlign w:val="bottom"/>
          </w:tcPr>
          <w:p w14:paraId="641A385F" w14:textId="77777777" w:rsidR="008844F7" w:rsidRPr="006A7BA1" w:rsidRDefault="008844F7" w:rsidP="00CD053B">
            <w:pPr>
              <w:rPr>
                <w:sz w:val="18"/>
                <w:szCs w:val="18"/>
              </w:rPr>
            </w:pPr>
          </w:p>
        </w:tc>
        <w:tc>
          <w:tcPr>
            <w:tcW w:w="1320" w:type="dxa"/>
            <w:tcMar>
              <w:right w:w="57" w:type="dxa"/>
            </w:tcMar>
            <w:vAlign w:val="bottom"/>
          </w:tcPr>
          <w:p w14:paraId="5CF18427" w14:textId="77777777" w:rsidR="008844F7" w:rsidRPr="006A7BA1" w:rsidRDefault="008844F7" w:rsidP="00D71E2D">
            <w:pPr>
              <w:jc w:val="right"/>
              <w:rPr>
                <w:sz w:val="18"/>
                <w:szCs w:val="18"/>
              </w:rPr>
            </w:pPr>
          </w:p>
        </w:tc>
        <w:tc>
          <w:tcPr>
            <w:tcW w:w="120" w:type="dxa"/>
            <w:vAlign w:val="bottom"/>
          </w:tcPr>
          <w:p w14:paraId="3867BEBC" w14:textId="77777777" w:rsidR="008844F7" w:rsidRPr="006A7BA1" w:rsidRDefault="008844F7" w:rsidP="00D71E2D">
            <w:pPr>
              <w:jc w:val="right"/>
              <w:rPr>
                <w:sz w:val="18"/>
                <w:szCs w:val="18"/>
              </w:rPr>
            </w:pPr>
          </w:p>
        </w:tc>
        <w:tc>
          <w:tcPr>
            <w:tcW w:w="1680" w:type="dxa"/>
            <w:vAlign w:val="bottom"/>
          </w:tcPr>
          <w:p w14:paraId="7F0D01B8" w14:textId="77777777" w:rsidR="008844F7" w:rsidRPr="006A7BA1" w:rsidRDefault="008844F7" w:rsidP="00D71E2D">
            <w:pPr>
              <w:jc w:val="right"/>
              <w:rPr>
                <w:sz w:val="18"/>
                <w:szCs w:val="18"/>
              </w:rPr>
            </w:pPr>
          </w:p>
        </w:tc>
        <w:tc>
          <w:tcPr>
            <w:tcW w:w="120" w:type="dxa"/>
            <w:vAlign w:val="bottom"/>
          </w:tcPr>
          <w:p w14:paraId="3107DE5D" w14:textId="77777777" w:rsidR="008844F7" w:rsidRPr="006A7BA1" w:rsidRDefault="008844F7" w:rsidP="00D71E2D">
            <w:pPr>
              <w:jc w:val="right"/>
              <w:rPr>
                <w:sz w:val="18"/>
                <w:szCs w:val="18"/>
              </w:rPr>
            </w:pPr>
          </w:p>
        </w:tc>
        <w:tc>
          <w:tcPr>
            <w:tcW w:w="1440" w:type="dxa"/>
            <w:vAlign w:val="bottom"/>
          </w:tcPr>
          <w:p w14:paraId="15EA6CA1" w14:textId="77777777" w:rsidR="008844F7" w:rsidRPr="006A7BA1" w:rsidRDefault="008844F7" w:rsidP="00D71E2D">
            <w:pPr>
              <w:jc w:val="right"/>
              <w:rPr>
                <w:sz w:val="18"/>
                <w:szCs w:val="18"/>
              </w:rPr>
            </w:pPr>
          </w:p>
        </w:tc>
        <w:tc>
          <w:tcPr>
            <w:tcW w:w="120" w:type="dxa"/>
            <w:vAlign w:val="bottom"/>
          </w:tcPr>
          <w:p w14:paraId="5D5623F8" w14:textId="77777777" w:rsidR="008844F7" w:rsidRPr="006A7BA1" w:rsidRDefault="008844F7" w:rsidP="00D71E2D">
            <w:pPr>
              <w:jc w:val="right"/>
              <w:rPr>
                <w:sz w:val="18"/>
                <w:szCs w:val="18"/>
              </w:rPr>
            </w:pPr>
          </w:p>
        </w:tc>
        <w:tc>
          <w:tcPr>
            <w:tcW w:w="1560" w:type="dxa"/>
            <w:vAlign w:val="bottom"/>
          </w:tcPr>
          <w:p w14:paraId="4CAEC5DF" w14:textId="77777777" w:rsidR="008844F7" w:rsidRPr="006A7BA1" w:rsidRDefault="008844F7" w:rsidP="00D71E2D">
            <w:pPr>
              <w:jc w:val="right"/>
              <w:rPr>
                <w:sz w:val="18"/>
                <w:szCs w:val="18"/>
              </w:rPr>
            </w:pPr>
          </w:p>
        </w:tc>
        <w:tc>
          <w:tcPr>
            <w:tcW w:w="120" w:type="dxa"/>
            <w:vAlign w:val="bottom"/>
          </w:tcPr>
          <w:p w14:paraId="67E9E19D" w14:textId="77777777" w:rsidR="008844F7" w:rsidRPr="006A7BA1" w:rsidRDefault="008844F7" w:rsidP="00D71E2D">
            <w:pPr>
              <w:jc w:val="right"/>
              <w:rPr>
                <w:sz w:val="18"/>
                <w:szCs w:val="18"/>
              </w:rPr>
            </w:pPr>
          </w:p>
        </w:tc>
        <w:tc>
          <w:tcPr>
            <w:tcW w:w="1320" w:type="dxa"/>
            <w:vAlign w:val="bottom"/>
          </w:tcPr>
          <w:p w14:paraId="12812991" w14:textId="77777777" w:rsidR="008844F7" w:rsidRPr="006A7BA1" w:rsidRDefault="008844F7" w:rsidP="00D71E2D">
            <w:pPr>
              <w:jc w:val="right"/>
              <w:rPr>
                <w:sz w:val="18"/>
                <w:szCs w:val="18"/>
              </w:rPr>
            </w:pPr>
          </w:p>
        </w:tc>
        <w:tc>
          <w:tcPr>
            <w:tcW w:w="74" w:type="dxa"/>
            <w:vAlign w:val="bottom"/>
          </w:tcPr>
          <w:p w14:paraId="002457E0" w14:textId="77777777" w:rsidR="008844F7" w:rsidRPr="006A7BA1" w:rsidRDefault="008844F7" w:rsidP="00D71E2D">
            <w:pPr>
              <w:tabs>
                <w:tab w:val="left" w:pos="309"/>
              </w:tabs>
              <w:autoSpaceDE w:val="0"/>
              <w:autoSpaceDN w:val="0"/>
              <w:adjustRightInd w:val="0"/>
              <w:jc w:val="right"/>
              <w:rPr>
                <w:noProof/>
                <w:sz w:val="18"/>
                <w:szCs w:val="18"/>
              </w:rPr>
            </w:pPr>
          </w:p>
        </w:tc>
        <w:tc>
          <w:tcPr>
            <w:tcW w:w="1606" w:type="dxa"/>
            <w:gridSpan w:val="2"/>
            <w:vAlign w:val="bottom"/>
          </w:tcPr>
          <w:p w14:paraId="0D4BE8B2" w14:textId="77777777" w:rsidR="008844F7" w:rsidRPr="006A7BA1" w:rsidRDefault="008844F7" w:rsidP="00D71E2D">
            <w:pPr>
              <w:jc w:val="right"/>
              <w:rPr>
                <w:sz w:val="18"/>
                <w:szCs w:val="18"/>
              </w:rPr>
            </w:pPr>
          </w:p>
        </w:tc>
      </w:tr>
      <w:tr w:rsidR="006A7BA1" w:rsidRPr="006A7BA1" w14:paraId="7024F660" w14:textId="77777777" w:rsidTr="00D71E2D">
        <w:tc>
          <w:tcPr>
            <w:tcW w:w="5716" w:type="dxa"/>
            <w:vAlign w:val="bottom"/>
          </w:tcPr>
          <w:p w14:paraId="64C61E83" w14:textId="77777777" w:rsidR="008844F7" w:rsidRPr="006A7BA1" w:rsidRDefault="008844F7" w:rsidP="00CD053B">
            <w:pPr>
              <w:rPr>
                <w:b/>
                <w:bCs/>
                <w:sz w:val="18"/>
                <w:szCs w:val="18"/>
              </w:rPr>
            </w:pPr>
            <w:r w:rsidRPr="006A7BA1">
              <w:rPr>
                <w:b/>
                <w:bCs/>
                <w:sz w:val="18"/>
                <w:szCs w:val="18"/>
                <w:lang w:val="en-GB"/>
              </w:rPr>
              <w:t>Period after reclassification</w:t>
            </w:r>
          </w:p>
        </w:tc>
        <w:tc>
          <w:tcPr>
            <w:tcW w:w="1320" w:type="dxa"/>
            <w:tcMar>
              <w:right w:w="57" w:type="dxa"/>
            </w:tcMar>
            <w:vAlign w:val="bottom"/>
          </w:tcPr>
          <w:p w14:paraId="1F8D6DFB" w14:textId="77777777" w:rsidR="008844F7" w:rsidRPr="006A7BA1" w:rsidRDefault="008844F7" w:rsidP="00D71E2D">
            <w:pPr>
              <w:jc w:val="right"/>
              <w:rPr>
                <w:sz w:val="18"/>
                <w:szCs w:val="18"/>
              </w:rPr>
            </w:pPr>
          </w:p>
        </w:tc>
        <w:tc>
          <w:tcPr>
            <w:tcW w:w="120" w:type="dxa"/>
            <w:tcMar>
              <w:right w:w="74" w:type="dxa"/>
            </w:tcMar>
            <w:vAlign w:val="bottom"/>
          </w:tcPr>
          <w:p w14:paraId="0FC10503" w14:textId="77777777" w:rsidR="008844F7" w:rsidRPr="006A7BA1" w:rsidRDefault="008844F7" w:rsidP="00D71E2D">
            <w:pPr>
              <w:jc w:val="right"/>
              <w:rPr>
                <w:sz w:val="18"/>
                <w:szCs w:val="18"/>
              </w:rPr>
            </w:pPr>
          </w:p>
        </w:tc>
        <w:tc>
          <w:tcPr>
            <w:tcW w:w="1680" w:type="dxa"/>
            <w:tcMar>
              <w:right w:w="57" w:type="dxa"/>
            </w:tcMar>
            <w:vAlign w:val="bottom"/>
          </w:tcPr>
          <w:p w14:paraId="7AE9FADC" w14:textId="77777777" w:rsidR="008844F7" w:rsidRPr="006A7BA1" w:rsidRDefault="008844F7" w:rsidP="00D71E2D">
            <w:pPr>
              <w:jc w:val="right"/>
              <w:rPr>
                <w:sz w:val="18"/>
                <w:szCs w:val="18"/>
              </w:rPr>
            </w:pPr>
          </w:p>
        </w:tc>
        <w:tc>
          <w:tcPr>
            <w:tcW w:w="120" w:type="dxa"/>
            <w:tcMar>
              <w:right w:w="57" w:type="dxa"/>
            </w:tcMar>
            <w:vAlign w:val="bottom"/>
          </w:tcPr>
          <w:p w14:paraId="7D49C1A7" w14:textId="77777777" w:rsidR="008844F7" w:rsidRPr="006A7BA1" w:rsidRDefault="008844F7" w:rsidP="00D71E2D">
            <w:pPr>
              <w:jc w:val="right"/>
              <w:rPr>
                <w:sz w:val="18"/>
                <w:szCs w:val="18"/>
              </w:rPr>
            </w:pPr>
          </w:p>
        </w:tc>
        <w:tc>
          <w:tcPr>
            <w:tcW w:w="1440" w:type="dxa"/>
            <w:tcMar>
              <w:right w:w="57" w:type="dxa"/>
            </w:tcMar>
            <w:vAlign w:val="bottom"/>
          </w:tcPr>
          <w:p w14:paraId="11972E10" w14:textId="77777777" w:rsidR="008844F7" w:rsidRPr="006A7BA1" w:rsidRDefault="008844F7" w:rsidP="00D71E2D">
            <w:pPr>
              <w:jc w:val="right"/>
              <w:rPr>
                <w:sz w:val="18"/>
                <w:szCs w:val="18"/>
              </w:rPr>
            </w:pPr>
          </w:p>
        </w:tc>
        <w:tc>
          <w:tcPr>
            <w:tcW w:w="120" w:type="dxa"/>
            <w:tcMar>
              <w:right w:w="57" w:type="dxa"/>
            </w:tcMar>
            <w:vAlign w:val="bottom"/>
          </w:tcPr>
          <w:p w14:paraId="6FCEE22B" w14:textId="77777777" w:rsidR="008844F7" w:rsidRPr="006A7BA1" w:rsidRDefault="008844F7" w:rsidP="00D71E2D">
            <w:pPr>
              <w:jc w:val="right"/>
              <w:rPr>
                <w:sz w:val="18"/>
                <w:szCs w:val="18"/>
              </w:rPr>
            </w:pPr>
          </w:p>
        </w:tc>
        <w:tc>
          <w:tcPr>
            <w:tcW w:w="1560" w:type="dxa"/>
            <w:tcMar>
              <w:right w:w="57" w:type="dxa"/>
            </w:tcMar>
            <w:vAlign w:val="bottom"/>
          </w:tcPr>
          <w:p w14:paraId="6EC77AF6" w14:textId="77777777" w:rsidR="008844F7" w:rsidRPr="006A7BA1" w:rsidRDefault="008844F7" w:rsidP="00D71E2D">
            <w:pPr>
              <w:jc w:val="right"/>
              <w:rPr>
                <w:sz w:val="18"/>
                <w:szCs w:val="18"/>
              </w:rPr>
            </w:pPr>
          </w:p>
        </w:tc>
        <w:tc>
          <w:tcPr>
            <w:tcW w:w="120" w:type="dxa"/>
            <w:tcMar>
              <w:right w:w="57" w:type="dxa"/>
            </w:tcMar>
            <w:vAlign w:val="bottom"/>
          </w:tcPr>
          <w:p w14:paraId="75C52C92" w14:textId="77777777" w:rsidR="008844F7" w:rsidRPr="006A7BA1" w:rsidRDefault="008844F7" w:rsidP="00D71E2D">
            <w:pPr>
              <w:jc w:val="right"/>
              <w:rPr>
                <w:sz w:val="18"/>
                <w:szCs w:val="18"/>
              </w:rPr>
            </w:pPr>
          </w:p>
        </w:tc>
        <w:tc>
          <w:tcPr>
            <w:tcW w:w="1320" w:type="dxa"/>
            <w:tcMar>
              <w:right w:w="57" w:type="dxa"/>
            </w:tcMar>
            <w:vAlign w:val="bottom"/>
          </w:tcPr>
          <w:p w14:paraId="284BCAF6" w14:textId="77777777" w:rsidR="008844F7" w:rsidRPr="006A7BA1" w:rsidRDefault="008844F7" w:rsidP="00D71E2D">
            <w:pPr>
              <w:jc w:val="right"/>
              <w:rPr>
                <w:sz w:val="18"/>
                <w:szCs w:val="18"/>
              </w:rPr>
            </w:pPr>
          </w:p>
        </w:tc>
        <w:tc>
          <w:tcPr>
            <w:tcW w:w="94" w:type="dxa"/>
            <w:gridSpan w:val="2"/>
            <w:tcMar>
              <w:right w:w="57" w:type="dxa"/>
            </w:tcMar>
            <w:vAlign w:val="bottom"/>
          </w:tcPr>
          <w:p w14:paraId="7EB604D2" w14:textId="77777777" w:rsidR="008844F7" w:rsidRPr="006A7BA1" w:rsidRDefault="008844F7" w:rsidP="00D71E2D">
            <w:pPr>
              <w:tabs>
                <w:tab w:val="left" w:pos="309"/>
              </w:tabs>
              <w:autoSpaceDE w:val="0"/>
              <w:autoSpaceDN w:val="0"/>
              <w:adjustRightInd w:val="0"/>
              <w:jc w:val="right"/>
              <w:rPr>
                <w:noProof/>
                <w:sz w:val="18"/>
                <w:szCs w:val="18"/>
              </w:rPr>
            </w:pPr>
          </w:p>
        </w:tc>
        <w:tc>
          <w:tcPr>
            <w:tcW w:w="1586" w:type="dxa"/>
            <w:tcMar>
              <w:right w:w="57" w:type="dxa"/>
            </w:tcMar>
            <w:vAlign w:val="bottom"/>
          </w:tcPr>
          <w:p w14:paraId="27E3FB1B" w14:textId="77777777" w:rsidR="008844F7" w:rsidRPr="006A7BA1" w:rsidRDefault="008844F7" w:rsidP="00D71E2D">
            <w:pPr>
              <w:jc w:val="right"/>
              <w:rPr>
                <w:sz w:val="18"/>
                <w:szCs w:val="18"/>
              </w:rPr>
            </w:pPr>
          </w:p>
        </w:tc>
      </w:tr>
      <w:tr w:rsidR="006A7BA1" w:rsidRPr="006A7BA1" w14:paraId="0A5C910B" w14:textId="77777777" w:rsidTr="00D71E2D">
        <w:tc>
          <w:tcPr>
            <w:tcW w:w="5716" w:type="dxa"/>
            <w:vAlign w:val="bottom"/>
          </w:tcPr>
          <w:p w14:paraId="550CAA39" w14:textId="77777777" w:rsidR="008844F7" w:rsidRPr="006A7BA1" w:rsidRDefault="008844F7" w:rsidP="00CD053B">
            <w:pPr>
              <w:rPr>
                <w:sz w:val="18"/>
                <w:szCs w:val="18"/>
              </w:rPr>
            </w:pPr>
          </w:p>
        </w:tc>
        <w:tc>
          <w:tcPr>
            <w:tcW w:w="1320" w:type="dxa"/>
            <w:tcMar>
              <w:right w:w="57" w:type="dxa"/>
            </w:tcMar>
            <w:vAlign w:val="bottom"/>
          </w:tcPr>
          <w:p w14:paraId="61EB3588" w14:textId="77777777" w:rsidR="008844F7" w:rsidRPr="006A7BA1" w:rsidRDefault="008844F7" w:rsidP="00D71E2D">
            <w:pPr>
              <w:jc w:val="right"/>
              <w:rPr>
                <w:sz w:val="18"/>
                <w:szCs w:val="18"/>
              </w:rPr>
            </w:pPr>
          </w:p>
        </w:tc>
        <w:tc>
          <w:tcPr>
            <w:tcW w:w="120" w:type="dxa"/>
            <w:tcMar>
              <w:right w:w="74" w:type="dxa"/>
            </w:tcMar>
            <w:vAlign w:val="bottom"/>
          </w:tcPr>
          <w:p w14:paraId="177180AB" w14:textId="77777777" w:rsidR="008844F7" w:rsidRPr="006A7BA1" w:rsidRDefault="008844F7" w:rsidP="00D71E2D">
            <w:pPr>
              <w:jc w:val="right"/>
              <w:rPr>
                <w:sz w:val="18"/>
                <w:szCs w:val="18"/>
              </w:rPr>
            </w:pPr>
          </w:p>
        </w:tc>
        <w:tc>
          <w:tcPr>
            <w:tcW w:w="1680" w:type="dxa"/>
            <w:tcMar>
              <w:right w:w="57" w:type="dxa"/>
            </w:tcMar>
            <w:vAlign w:val="bottom"/>
          </w:tcPr>
          <w:p w14:paraId="7861E6ED" w14:textId="77777777" w:rsidR="008844F7" w:rsidRPr="006A7BA1" w:rsidRDefault="008844F7" w:rsidP="00D71E2D">
            <w:pPr>
              <w:jc w:val="right"/>
              <w:rPr>
                <w:sz w:val="18"/>
                <w:szCs w:val="18"/>
              </w:rPr>
            </w:pPr>
          </w:p>
        </w:tc>
        <w:tc>
          <w:tcPr>
            <w:tcW w:w="120" w:type="dxa"/>
            <w:tcMar>
              <w:right w:w="57" w:type="dxa"/>
            </w:tcMar>
            <w:vAlign w:val="bottom"/>
          </w:tcPr>
          <w:p w14:paraId="5EE504E3" w14:textId="77777777" w:rsidR="008844F7" w:rsidRPr="006A7BA1" w:rsidRDefault="008844F7" w:rsidP="00D71E2D">
            <w:pPr>
              <w:jc w:val="right"/>
              <w:rPr>
                <w:sz w:val="18"/>
                <w:szCs w:val="18"/>
              </w:rPr>
            </w:pPr>
          </w:p>
        </w:tc>
        <w:tc>
          <w:tcPr>
            <w:tcW w:w="1440" w:type="dxa"/>
            <w:tcMar>
              <w:right w:w="57" w:type="dxa"/>
            </w:tcMar>
            <w:vAlign w:val="bottom"/>
          </w:tcPr>
          <w:p w14:paraId="12F95CCC" w14:textId="77777777" w:rsidR="008844F7" w:rsidRPr="006A7BA1" w:rsidRDefault="008844F7" w:rsidP="00D71E2D">
            <w:pPr>
              <w:jc w:val="right"/>
              <w:rPr>
                <w:sz w:val="18"/>
                <w:szCs w:val="18"/>
              </w:rPr>
            </w:pPr>
          </w:p>
        </w:tc>
        <w:tc>
          <w:tcPr>
            <w:tcW w:w="120" w:type="dxa"/>
            <w:tcMar>
              <w:right w:w="57" w:type="dxa"/>
            </w:tcMar>
            <w:vAlign w:val="bottom"/>
          </w:tcPr>
          <w:p w14:paraId="0369B9E8" w14:textId="77777777" w:rsidR="008844F7" w:rsidRPr="006A7BA1" w:rsidRDefault="008844F7" w:rsidP="00D71E2D">
            <w:pPr>
              <w:jc w:val="right"/>
              <w:rPr>
                <w:sz w:val="18"/>
                <w:szCs w:val="18"/>
              </w:rPr>
            </w:pPr>
          </w:p>
        </w:tc>
        <w:tc>
          <w:tcPr>
            <w:tcW w:w="1560" w:type="dxa"/>
            <w:tcMar>
              <w:right w:w="57" w:type="dxa"/>
            </w:tcMar>
            <w:vAlign w:val="bottom"/>
          </w:tcPr>
          <w:p w14:paraId="0A0DAAD0" w14:textId="77777777" w:rsidR="008844F7" w:rsidRPr="006A7BA1" w:rsidRDefault="008844F7" w:rsidP="00D71E2D">
            <w:pPr>
              <w:jc w:val="right"/>
              <w:rPr>
                <w:sz w:val="18"/>
                <w:szCs w:val="18"/>
              </w:rPr>
            </w:pPr>
          </w:p>
        </w:tc>
        <w:tc>
          <w:tcPr>
            <w:tcW w:w="120" w:type="dxa"/>
            <w:tcMar>
              <w:right w:w="57" w:type="dxa"/>
            </w:tcMar>
            <w:vAlign w:val="bottom"/>
          </w:tcPr>
          <w:p w14:paraId="495EA383" w14:textId="77777777" w:rsidR="008844F7" w:rsidRPr="006A7BA1" w:rsidRDefault="008844F7" w:rsidP="00D71E2D">
            <w:pPr>
              <w:jc w:val="right"/>
              <w:rPr>
                <w:sz w:val="18"/>
                <w:szCs w:val="18"/>
              </w:rPr>
            </w:pPr>
          </w:p>
        </w:tc>
        <w:tc>
          <w:tcPr>
            <w:tcW w:w="1320" w:type="dxa"/>
            <w:tcMar>
              <w:right w:w="57" w:type="dxa"/>
            </w:tcMar>
            <w:vAlign w:val="bottom"/>
          </w:tcPr>
          <w:p w14:paraId="4EB3AA09" w14:textId="77777777" w:rsidR="008844F7" w:rsidRPr="006A7BA1" w:rsidRDefault="008844F7" w:rsidP="00D71E2D">
            <w:pPr>
              <w:jc w:val="right"/>
              <w:rPr>
                <w:sz w:val="18"/>
                <w:szCs w:val="18"/>
              </w:rPr>
            </w:pPr>
          </w:p>
        </w:tc>
        <w:tc>
          <w:tcPr>
            <w:tcW w:w="94" w:type="dxa"/>
            <w:gridSpan w:val="2"/>
            <w:tcMar>
              <w:right w:w="57" w:type="dxa"/>
            </w:tcMar>
            <w:vAlign w:val="bottom"/>
          </w:tcPr>
          <w:p w14:paraId="5D8F061E" w14:textId="77777777" w:rsidR="008844F7" w:rsidRPr="006A7BA1" w:rsidRDefault="008844F7" w:rsidP="00D71E2D">
            <w:pPr>
              <w:tabs>
                <w:tab w:val="left" w:pos="309"/>
              </w:tabs>
              <w:autoSpaceDE w:val="0"/>
              <w:autoSpaceDN w:val="0"/>
              <w:adjustRightInd w:val="0"/>
              <w:jc w:val="right"/>
              <w:rPr>
                <w:noProof/>
                <w:sz w:val="18"/>
                <w:szCs w:val="18"/>
              </w:rPr>
            </w:pPr>
          </w:p>
        </w:tc>
        <w:tc>
          <w:tcPr>
            <w:tcW w:w="1586" w:type="dxa"/>
            <w:tcMar>
              <w:right w:w="0" w:type="dxa"/>
            </w:tcMar>
            <w:vAlign w:val="bottom"/>
          </w:tcPr>
          <w:p w14:paraId="52EA877C" w14:textId="77777777" w:rsidR="008844F7" w:rsidRPr="006A7BA1" w:rsidRDefault="008844F7" w:rsidP="00D71E2D">
            <w:pPr>
              <w:jc w:val="right"/>
              <w:rPr>
                <w:sz w:val="18"/>
                <w:szCs w:val="18"/>
              </w:rPr>
            </w:pPr>
          </w:p>
        </w:tc>
      </w:tr>
      <w:tr w:rsidR="006A7BA1" w:rsidRPr="006A7BA1" w14:paraId="63E41AF9" w14:textId="77777777" w:rsidTr="00D71E2D">
        <w:tc>
          <w:tcPr>
            <w:tcW w:w="5716" w:type="dxa"/>
            <w:vAlign w:val="bottom"/>
          </w:tcPr>
          <w:p w14:paraId="1C35032D" w14:textId="77777777" w:rsidR="008844F7" w:rsidRPr="006A7BA1" w:rsidRDefault="008844F7" w:rsidP="00CD053B">
            <w:pPr>
              <w:rPr>
                <w:bCs/>
                <w:sz w:val="18"/>
                <w:szCs w:val="18"/>
                <w:lang w:val="en-GB"/>
              </w:rPr>
            </w:pPr>
            <w:r w:rsidRPr="006A7BA1">
              <w:rPr>
                <w:sz w:val="18"/>
                <w:szCs w:val="18"/>
                <w:lang w:val="en-GB"/>
              </w:rPr>
              <w:t>Trading assets, reclassified in financial assets available-for-sale</w:t>
            </w:r>
          </w:p>
        </w:tc>
        <w:tc>
          <w:tcPr>
            <w:tcW w:w="1320" w:type="dxa"/>
            <w:tcMar>
              <w:right w:w="57" w:type="dxa"/>
            </w:tcMar>
            <w:vAlign w:val="bottom"/>
          </w:tcPr>
          <w:p w14:paraId="38C7A752" w14:textId="77777777" w:rsidR="008844F7" w:rsidRPr="006A7BA1" w:rsidRDefault="008844F7" w:rsidP="00D71E2D">
            <w:pPr>
              <w:jc w:val="right"/>
              <w:rPr>
                <w:sz w:val="18"/>
                <w:szCs w:val="18"/>
              </w:rPr>
            </w:pPr>
          </w:p>
        </w:tc>
        <w:tc>
          <w:tcPr>
            <w:tcW w:w="120" w:type="dxa"/>
            <w:tcMar>
              <w:right w:w="74" w:type="dxa"/>
            </w:tcMar>
            <w:vAlign w:val="bottom"/>
          </w:tcPr>
          <w:p w14:paraId="5E6AC3B0" w14:textId="77777777" w:rsidR="008844F7" w:rsidRPr="006A7BA1" w:rsidRDefault="008844F7" w:rsidP="00D71E2D">
            <w:pPr>
              <w:jc w:val="right"/>
              <w:rPr>
                <w:sz w:val="18"/>
                <w:szCs w:val="18"/>
              </w:rPr>
            </w:pPr>
          </w:p>
        </w:tc>
        <w:tc>
          <w:tcPr>
            <w:tcW w:w="1680" w:type="dxa"/>
            <w:tcMar>
              <w:right w:w="57" w:type="dxa"/>
            </w:tcMar>
            <w:vAlign w:val="bottom"/>
          </w:tcPr>
          <w:p w14:paraId="40E21B0B" w14:textId="77777777" w:rsidR="008844F7" w:rsidRPr="006A7BA1" w:rsidRDefault="008844F7" w:rsidP="00D71E2D">
            <w:pPr>
              <w:jc w:val="right"/>
              <w:rPr>
                <w:sz w:val="18"/>
                <w:szCs w:val="18"/>
              </w:rPr>
            </w:pPr>
          </w:p>
        </w:tc>
        <w:tc>
          <w:tcPr>
            <w:tcW w:w="120" w:type="dxa"/>
            <w:tcMar>
              <w:right w:w="57" w:type="dxa"/>
            </w:tcMar>
            <w:vAlign w:val="bottom"/>
          </w:tcPr>
          <w:p w14:paraId="3D34423F" w14:textId="77777777" w:rsidR="008844F7" w:rsidRPr="006A7BA1" w:rsidRDefault="008844F7" w:rsidP="00D71E2D">
            <w:pPr>
              <w:jc w:val="right"/>
              <w:rPr>
                <w:sz w:val="18"/>
                <w:szCs w:val="18"/>
              </w:rPr>
            </w:pPr>
          </w:p>
        </w:tc>
        <w:tc>
          <w:tcPr>
            <w:tcW w:w="1440" w:type="dxa"/>
            <w:tcMar>
              <w:right w:w="57" w:type="dxa"/>
            </w:tcMar>
            <w:vAlign w:val="bottom"/>
          </w:tcPr>
          <w:p w14:paraId="18DE4F25" w14:textId="77777777" w:rsidR="008844F7" w:rsidRPr="006A7BA1" w:rsidRDefault="008844F7" w:rsidP="00D71E2D">
            <w:pPr>
              <w:jc w:val="right"/>
              <w:rPr>
                <w:sz w:val="18"/>
                <w:szCs w:val="18"/>
              </w:rPr>
            </w:pPr>
          </w:p>
        </w:tc>
        <w:tc>
          <w:tcPr>
            <w:tcW w:w="120" w:type="dxa"/>
            <w:tcMar>
              <w:right w:w="57" w:type="dxa"/>
            </w:tcMar>
            <w:vAlign w:val="bottom"/>
          </w:tcPr>
          <w:p w14:paraId="238EF345" w14:textId="77777777" w:rsidR="008844F7" w:rsidRPr="006A7BA1" w:rsidRDefault="008844F7" w:rsidP="00D71E2D">
            <w:pPr>
              <w:jc w:val="right"/>
              <w:rPr>
                <w:sz w:val="18"/>
                <w:szCs w:val="18"/>
              </w:rPr>
            </w:pPr>
          </w:p>
        </w:tc>
        <w:tc>
          <w:tcPr>
            <w:tcW w:w="1560" w:type="dxa"/>
            <w:tcMar>
              <w:right w:w="57" w:type="dxa"/>
            </w:tcMar>
            <w:vAlign w:val="bottom"/>
          </w:tcPr>
          <w:p w14:paraId="3E1753B7" w14:textId="77777777" w:rsidR="008844F7" w:rsidRPr="006A7BA1" w:rsidRDefault="008844F7" w:rsidP="00D71E2D">
            <w:pPr>
              <w:jc w:val="right"/>
              <w:rPr>
                <w:sz w:val="18"/>
                <w:szCs w:val="18"/>
              </w:rPr>
            </w:pPr>
          </w:p>
        </w:tc>
        <w:tc>
          <w:tcPr>
            <w:tcW w:w="120" w:type="dxa"/>
            <w:tcMar>
              <w:right w:w="57" w:type="dxa"/>
            </w:tcMar>
            <w:vAlign w:val="bottom"/>
          </w:tcPr>
          <w:p w14:paraId="1FF36F6B" w14:textId="77777777" w:rsidR="008844F7" w:rsidRPr="006A7BA1" w:rsidRDefault="008844F7" w:rsidP="00D71E2D">
            <w:pPr>
              <w:jc w:val="right"/>
              <w:rPr>
                <w:sz w:val="18"/>
                <w:szCs w:val="18"/>
              </w:rPr>
            </w:pPr>
          </w:p>
        </w:tc>
        <w:tc>
          <w:tcPr>
            <w:tcW w:w="1320" w:type="dxa"/>
            <w:tcMar>
              <w:right w:w="57" w:type="dxa"/>
            </w:tcMar>
            <w:vAlign w:val="bottom"/>
          </w:tcPr>
          <w:p w14:paraId="590630D7" w14:textId="77777777" w:rsidR="008844F7" w:rsidRPr="006A7BA1" w:rsidRDefault="008844F7" w:rsidP="00D71E2D">
            <w:pPr>
              <w:jc w:val="right"/>
              <w:rPr>
                <w:sz w:val="18"/>
                <w:szCs w:val="18"/>
              </w:rPr>
            </w:pPr>
          </w:p>
        </w:tc>
        <w:tc>
          <w:tcPr>
            <w:tcW w:w="94" w:type="dxa"/>
            <w:gridSpan w:val="2"/>
            <w:tcMar>
              <w:right w:w="57" w:type="dxa"/>
            </w:tcMar>
            <w:vAlign w:val="bottom"/>
          </w:tcPr>
          <w:p w14:paraId="5D8C8132" w14:textId="77777777" w:rsidR="008844F7" w:rsidRPr="006A7BA1" w:rsidRDefault="008844F7" w:rsidP="00D71E2D">
            <w:pPr>
              <w:tabs>
                <w:tab w:val="left" w:pos="309"/>
              </w:tabs>
              <w:autoSpaceDE w:val="0"/>
              <w:autoSpaceDN w:val="0"/>
              <w:adjustRightInd w:val="0"/>
              <w:jc w:val="right"/>
              <w:rPr>
                <w:noProof/>
                <w:sz w:val="18"/>
                <w:szCs w:val="18"/>
              </w:rPr>
            </w:pPr>
          </w:p>
        </w:tc>
        <w:tc>
          <w:tcPr>
            <w:tcW w:w="1586" w:type="dxa"/>
            <w:tcMar>
              <w:right w:w="57" w:type="dxa"/>
            </w:tcMar>
            <w:vAlign w:val="bottom"/>
          </w:tcPr>
          <w:p w14:paraId="724533E0" w14:textId="77777777" w:rsidR="008844F7" w:rsidRPr="006A7BA1" w:rsidRDefault="008844F7" w:rsidP="00D71E2D">
            <w:pPr>
              <w:ind w:right="-43"/>
              <w:jc w:val="right"/>
              <w:rPr>
                <w:sz w:val="18"/>
                <w:szCs w:val="18"/>
              </w:rPr>
            </w:pPr>
          </w:p>
        </w:tc>
      </w:tr>
      <w:tr w:rsidR="006A7BA1" w:rsidRPr="006A7BA1" w14:paraId="401BFD56" w14:textId="77777777" w:rsidTr="00D71E2D">
        <w:tc>
          <w:tcPr>
            <w:tcW w:w="5716" w:type="dxa"/>
            <w:vAlign w:val="bottom"/>
          </w:tcPr>
          <w:p w14:paraId="40EBB360" w14:textId="77777777" w:rsidR="008844F7" w:rsidRPr="006A7BA1" w:rsidRDefault="008844F7" w:rsidP="00CD053B">
            <w:pPr>
              <w:ind w:left="131" w:hanging="131"/>
              <w:rPr>
                <w:bCs/>
                <w:sz w:val="18"/>
                <w:szCs w:val="18"/>
                <w:lang w:val="en-GB"/>
              </w:rPr>
            </w:pPr>
            <w:r w:rsidRPr="006A7BA1">
              <w:rPr>
                <w:bCs/>
                <w:sz w:val="18"/>
                <w:szCs w:val="18"/>
                <w:lang w:val="en-GB"/>
              </w:rPr>
              <w:t xml:space="preserve">   - Interest income </w:t>
            </w:r>
          </w:p>
        </w:tc>
        <w:tc>
          <w:tcPr>
            <w:tcW w:w="1320" w:type="dxa"/>
            <w:tcMar>
              <w:right w:w="57" w:type="dxa"/>
            </w:tcMar>
            <w:vAlign w:val="bottom"/>
          </w:tcPr>
          <w:p w14:paraId="2D4D3973" w14:textId="77777777" w:rsidR="008844F7" w:rsidRPr="006A7BA1" w:rsidRDefault="008844F7" w:rsidP="00D71E2D">
            <w:pPr>
              <w:jc w:val="right"/>
              <w:rPr>
                <w:sz w:val="18"/>
                <w:szCs w:val="18"/>
              </w:rPr>
            </w:pPr>
            <w:r w:rsidRPr="006A7BA1">
              <w:rPr>
                <w:sz w:val="18"/>
                <w:szCs w:val="18"/>
              </w:rPr>
              <w:t>-</w:t>
            </w:r>
          </w:p>
        </w:tc>
        <w:tc>
          <w:tcPr>
            <w:tcW w:w="120" w:type="dxa"/>
            <w:tcMar>
              <w:right w:w="74" w:type="dxa"/>
            </w:tcMar>
            <w:vAlign w:val="bottom"/>
          </w:tcPr>
          <w:p w14:paraId="06A1C6E0" w14:textId="77777777" w:rsidR="008844F7" w:rsidRPr="006A7BA1" w:rsidRDefault="008844F7" w:rsidP="00D71E2D">
            <w:pPr>
              <w:jc w:val="right"/>
              <w:rPr>
                <w:sz w:val="18"/>
                <w:szCs w:val="18"/>
              </w:rPr>
            </w:pPr>
          </w:p>
        </w:tc>
        <w:tc>
          <w:tcPr>
            <w:tcW w:w="1680" w:type="dxa"/>
            <w:tcMar>
              <w:right w:w="57" w:type="dxa"/>
            </w:tcMar>
            <w:vAlign w:val="bottom"/>
          </w:tcPr>
          <w:p w14:paraId="0757278A"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35949A65" w14:textId="77777777" w:rsidR="008844F7" w:rsidRPr="006A7BA1" w:rsidRDefault="008844F7" w:rsidP="00D71E2D">
            <w:pPr>
              <w:jc w:val="right"/>
              <w:rPr>
                <w:sz w:val="18"/>
                <w:szCs w:val="18"/>
              </w:rPr>
            </w:pPr>
          </w:p>
        </w:tc>
        <w:tc>
          <w:tcPr>
            <w:tcW w:w="1440" w:type="dxa"/>
            <w:tcMar>
              <w:right w:w="57" w:type="dxa"/>
            </w:tcMar>
            <w:vAlign w:val="bottom"/>
          </w:tcPr>
          <w:p w14:paraId="20F3F68D"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4A463B3D" w14:textId="77777777" w:rsidR="008844F7" w:rsidRPr="006A7BA1" w:rsidRDefault="008844F7" w:rsidP="00D71E2D">
            <w:pPr>
              <w:jc w:val="right"/>
              <w:rPr>
                <w:sz w:val="18"/>
                <w:szCs w:val="18"/>
              </w:rPr>
            </w:pPr>
          </w:p>
        </w:tc>
        <w:tc>
          <w:tcPr>
            <w:tcW w:w="1560" w:type="dxa"/>
            <w:tcMar>
              <w:right w:w="57" w:type="dxa"/>
            </w:tcMar>
            <w:vAlign w:val="bottom"/>
          </w:tcPr>
          <w:p w14:paraId="035B7FF6"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6848A9F3" w14:textId="77777777" w:rsidR="008844F7" w:rsidRPr="006A7BA1" w:rsidRDefault="008844F7" w:rsidP="00D71E2D">
            <w:pPr>
              <w:jc w:val="right"/>
              <w:rPr>
                <w:sz w:val="18"/>
                <w:szCs w:val="18"/>
              </w:rPr>
            </w:pPr>
          </w:p>
        </w:tc>
        <w:tc>
          <w:tcPr>
            <w:tcW w:w="1320" w:type="dxa"/>
            <w:tcMar>
              <w:right w:w="0" w:type="dxa"/>
            </w:tcMar>
            <w:vAlign w:val="bottom"/>
          </w:tcPr>
          <w:p w14:paraId="46ACC836" w14:textId="77777777" w:rsidR="008844F7" w:rsidRPr="006A7BA1" w:rsidRDefault="00845EE8" w:rsidP="00092449">
            <w:pPr>
              <w:ind w:right="120"/>
              <w:jc w:val="center"/>
              <w:rPr>
                <w:sz w:val="18"/>
                <w:szCs w:val="18"/>
              </w:rPr>
            </w:pPr>
            <w:r>
              <w:rPr>
                <w:sz w:val="18"/>
                <w:szCs w:val="18"/>
              </w:rPr>
              <w:t xml:space="preserve">                         </w:t>
            </w:r>
            <w:r w:rsidR="008844F7" w:rsidRPr="006A7BA1">
              <w:rPr>
                <w:sz w:val="18"/>
                <w:szCs w:val="18"/>
              </w:rPr>
              <w:t>-</w:t>
            </w:r>
          </w:p>
        </w:tc>
        <w:tc>
          <w:tcPr>
            <w:tcW w:w="94" w:type="dxa"/>
            <w:gridSpan w:val="2"/>
            <w:tcMar>
              <w:right w:w="74" w:type="dxa"/>
            </w:tcMar>
            <w:vAlign w:val="bottom"/>
          </w:tcPr>
          <w:p w14:paraId="6D899FE6" w14:textId="77777777" w:rsidR="008844F7" w:rsidRPr="006A7BA1" w:rsidRDefault="008844F7" w:rsidP="00D71E2D">
            <w:pPr>
              <w:jc w:val="right"/>
              <w:rPr>
                <w:sz w:val="18"/>
                <w:szCs w:val="18"/>
              </w:rPr>
            </w:pPr>
          </w:p>
        </w:tc>
        <w:tc>
          <w:tcPr>
            <w:tcW w:w="1586" w:type="dxa"/>
            <w:tcMar>
              <w:right w:w="57" w:type="dxa"/>
            </w:tcMar>
            <w:vAlign w:val="bottom"/>
          </w:tcPr>
          <w:p w14:paraId="53C8240E" w14:textId="77777777" w:rsidR="008844F7" w:rsidRPr="006A7BA1" w:rsidRDefault="008844F7" w:rsidP="00D71E2D">
            <w:pPr>
              <w:jc w:val="right"/>
              <w:rPr>
                <w:sz w:val="18"/>
                <w:szCs w:val="18"/>
              </w:rPr>
            </w:pPr>
            <w:r w:rsidRPr="006A7BA1">
              <w:rPr>
                <w:sz w:val="18"/>
                <w:szCs w:val="18"/>
              </w:rPr>
              <w:t>-</w:t>
            </w:r>
          </w:p>
        </w:tc>
      </w:tr>
      <w:tr w:rsidR="006A7BA1" w:rsidRPr="006A7BA1" w14:paraId="6471DCB2" w14:textId="77777777" w:rsidTr="00D71E2D">
        <w:tc>
          <w:tcPr>
            <w:tcW w:w="5716" w:type="dxa"/>
            <w:vAlign w:val="bottom"/>
          </w:tcPr>
          <w:p w14:paraId="0CD29454" w14:textId="77777777" w:rsidR="008844F7" w:rsidRPr="006A7BA1" w:rsidRDefault="008844F7" w:rsidP="00CD053B">
            <w:pPr>
              <w:ind w:left="316" w:hanging="316"/>
              <w:rPr>
                <w:bCs/>
                <w:sz w:val="18"/>
                <w:szCs w:val="18"/>
                <w:lang w:val="en-GB"/>
              </w:rPr>
            </w:pPr>
            <w:r w:rsidRPr="006A7BA1">
              <w:rPr>
                <w:bCs/>
                <w:sz w:val="18"/>
                <w:szCs w:val="18"/>
                <w:lang w:val="en-GB"/>
              </w:rPr>
              <w:t xml:space="preserve">   - impairment of financial assets on net basis </w:t>
            </w:r>
          </w:p>
        </w:tc>
        <w:tc>
          <w:tcPr>
            <w:tcW w:w="1320" w:type="dxa"/>
            <w:tcMar>
              <w:right w:w="57" w:type="dxa"/>
            </w:tcMar>
            <w:vAlign w:val="bottom"/>
          </w:tcPr>
          <w:p w14:paraId="059103F4" w14:textId="77777777" w:rsidR="008844F7" w:rsidRPr="006A7BA1" w:rsidRDefault="008844F7" w:rsidP="00D71E2D">
            <w:pPr>
              <w:jc w:val="right"/>
              <w:rPr>
                <w:sz w:val="18"/>
                <w:szCs w:val="18"/>
              </w:rPr>
            </w:pPr>
            <w:r w:rsidRPr="006A7BA1">
              <w:rPr>
                <w:sz w:val="18"/>
                <w:szCs w:val="18"/>
              </w:rPr>
              <w:t>-</w:t>
            </w:r>
          </w:p>
        </w:tc>
        <w:tc>
          <w:tcPr>
            <w:tcW w:w="120" w:type="dxa"/>
            <w:tcMar>
              <w:right w:w="74" w:type="dxa"/>
            </w:tcMar>
            <w:vAlign w:val="bottom"/>
          </w:tcPr>
          <w:p w14:paraId="27516C47" w14:textId="77777777" w:rsidR="008844F7" w:rsidRPr="006A7BA1" w:rsidRDefault="008844F7" w:rsidP="00D71E2D">
            <w:pPr>
              <w:jc w:val="right"/>
              <w:rPr>
                <w:sz w:val="18"/>
                <w:szCs w:val="18"/>
              </w:rPr>
            </w:pPr>
          </w:p>
        </w:tc>
        <w:tc>
          <w:tcPr>
            <w:tcW w:w="1680" w:type="dxa"/>
            <w:tcMar>
              <w:right w:w="57" w:type="dxa"/>
            </w:tcMar>
            <w:vAlign w:val="bottom"/>
          </w:tcPr>
          <w:p w14:paraId="79B3A1F4"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7B58F663" w14:textId="77777777" w:rsidR="008844F7" w:rsidRPr="006A7BA1" w:rsidRDefault="008844F7" w:rsidP="00D71E2D">
            <w:pPr>
              <w:jc w:val="right"/>
              <w:rPr>
                <w:sz w:val="18"/>
                <w:szCs w:val="18"/>
              </w:rPr>
            </w:pPr>
          </w:p>
        </w:tc>
        <w:tc>
          <w:tcPr>
            <w:tcW w:w="1440" w:type="dxa"/>
            <w:tcMar>
              <w:right w:w="57" w:type="dxa"/>
            </w:tcMar>
            <w:vAlign w:val="bottom"/>
          </w:tcPr>
          <w:p w14:paraId="1EF131C6"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260F2B82" w14:textId="77777777" w:rsidR="008844F7" w:rsidRPr="006A7BA1" w:rsidRDefault="008844F7" w:rsidP="00D71E2D">
            <w:pPr>
              <w:jc w:val="right"/>
              <w:rPr>
                <w:sz w:val="18"/>
                <w:szCs w:val="18"/>
              </w:rPr>
            </w:pPr>
          </w:p>
        </w:tc>
        <w:tc>
          <w:tcPr>
            <w:tcW w:w="1560" w:type="dxa"/>
            <w:tcMar>
              <w:right w:w="57" w:type="dxa"/>
            </w:tcMar>
            <w:vAlign w:val="bottom"/>
          </w:tcPr>
          <w:p w14:paraId="2F04E502"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69D23BD7" w14:textId="77777777" w:rsidR="008844F7" w:rsidRPr="006A7BA1" w:rsidRDefault="008844F7" w:rsidP="00D71E2D">
            <w:pPr>
              <w:jc w:val="right"/>
              <w:rPr>
                <w:sz w:val="18"/>
                <w:szCs w:val="18"/>
              </w:rPr>
            </w:pPr>
          </w:p>
        </w:tc>
        <w:tc>
          <w:tcPr>
            <w:tcW w:w="1320" w:type="dxa"/>
            <w:tcMar>
              <w:right w:w="57" w:type="dxa"/>
            </w:tcMar>
            <w:vAlign w:val="bottom"/>
          </w:tcPr>
          <w:p w14:paraId="414E9733"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94" w:type="dxa"/>
            <w:gridSpan w:val="2"/>
            <w:tcMar>
              <w:right w:w="57" w:type="dxa"/>
            </w:tcMar>
            <w:vAlign w:val="bottom"/>
          </w:tcPr>
          <w:p w14:paraId="7F0B4F2C" w14:textId="77777777" w:rsidR="008844F7" w:rsidRPr="006A7BA1" w:rsidRDefault="008844F7" w:rsidP="00D71E2D">
            <w:pPr>
              <w:jc w:val="right"/>
              <w:rPr>
                <w:sz w:val="18"/>
                <w:szCs w:val="18"/>
              </w:rPr>
            </w:pPr>
          </w:p>
        </w:tc>
        <w:tc>
          <w:tcPr>
            <w:tcW w:w="1586" w:type="dxa"/>
            <w:tcMar>
              <w:right w:w="57" w:type="dxa"/>
            </w:tcMar>
            <w:vAlign w:val="bottom"/>
          </w:tcPr>
          <w:p w14:paraId="6FE94E68" w14:textId="77777777" w:rsidR="008844F7" w:rsidRPr="006A7BA1" w:rsidRDefault="008844F7" w:rsidP="00D71E2D">
            <w:pPr>
              <w:jc w:val="right"/>
              <w:rPr>
                <w:sz w:val="18"/>
                <w:szCs w:val="18"/>
              </w:rPr>
            </w:pPr>
            <w:r w:rsidRPr="006A7BA1">
              <w:rPr>
                <w:sz w:val="18"/>
                <w:szCs w:val="18"/>
              </w:rPr>
              <w:t>-</w:t>
            </w:r>
          </w:p>
        </w:tc>
      </w:tr>
      <w:tr w:rsidR="006A7BA1" w:rsidRPr="006A7BA1" w14:paraId="7B2715B7" w14:textId="77777777" w:rsidTr="00D71E2D">
        <w:tc>
          <w:tcPr>
            <w:tcW w:w="5716" w:type="dxa"/>
            <w:vAlign w:val="bottom"/>
          </w:tcPr>
          <w:p w14:paraId="7F2C8EAC" w14:textId="77777777" w:rsidR="008844F7" w:rsidRPr="006A7BA1" w:rsidRDefault="008844F7" w:rsidP="00CD053B">
            <w:pPr>
              <w:rPr>
                <w:sz w:val="18"/>
                <w:szCs w:val="18"/>
                <w:lang w:val="en-GB"/>
              </w:rPr>
            </w:pPr>
            <w:r w:rsidRPr="006A7BA1">
              <w:rPr>
                <w:sz w:val="18"/>
                <w:szCs w:val="18"/>
                <w:lang w:val="en-GB"/>
              </w:rPr>
              <w:t xml:space="preserve">   - changes in the fair value on net basis </w:t>
            </w:r>
          </w:p>
        </w:tc>
        <w:tc>
          <w:tcPr>
            <w:tcW w:w="1320" w:type="dxa"/>
            <w:tcMar>
              <w:right w:w="57" w:type="dxa"/>
            </w:tcMar>
            <w:vAlign w:val="bottom"/>
          </w:tcPr>
          <w:p w14:paraId="6B6A5FE8" w14:textId="77777777" w:rsidR="008844F7" w:rsidRPr="006A7BA1" w:rsidRDefault="008844F7" w:rsidP="00D71E2D">
            <w:pPr>
              <w:jc w:val="right"/>
              <w:rPr>
                <w:sz w:val="18"/>
                <w:szCs w:val="18"/>
              </w:rPr>
            </w:pPr>
            <w:r w:rsidRPr="006A7BA1">
              <w:rPr>
                <w:sz w:val="18"/>
                <w:szCs w:val="18"/>
              </w:rPr>
              <w:t>-</w:t>
            </w:r>
          </w:p>
        </w:tc>
        <w:tc>
          <w:tcPr>
            <w:tcW w:w="120" w:type="dxa"/>
            <w:tcMar>
              <w:right w:w="74" w:type="dxa"/>
            </w:tcMar>
            <w:vAlign w:val="bottom"/>
          </w:tcPr>
          <w:p w14:paraId="6AEE3832" w14:textId="77777777" w:rsidR="008844F7" w:rsidRPr="006A7BA1" w:rsidRDefault="008844F7" w:rsidP="00D71E2D">
            <w:pPr>
              <w:jc w:val="right"/>
              <w:rPr>
                <w:sz w:val="18"/>
                <w:szCs w:val="18"/>
              </w:rPr>
            </w:pPr>
          </w:p>
        </w:tc>
        <w:tc>
          <w:tcPr>
            <w:tcW w:w="1680" w:type="dxa"/>
            <w:tcMar>
              <w:right w:w="57" w:type="dxa"/>
            </w:tcMar>
            <w:vAlign w:val="bottom"/>
          </w:tcPr>
          <w:p w14:paraId="4FEECC2D"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171BB77D" w14:textId="77777777" w:rsidR="008844F7" w:rsidRPr="006A7BA1" w:rsidRDefault="008844F7" w:rsidP="00D71E2D">
            <w:pPr>
              <w:jc w:val="right"/>
              <w:rPr>
                <w:sz w:val="18"/>
                <w:szCs w:val="18"/>
              </w:rPr>
            </w:pPr>
          </w:p>
        </w:tc>
        <w:tc>
          <w:tcPr>
            <w:tcW w:w="1440" w:type="dxa"/>
            <w:tcMar>
              <w:right w:w="57" w:type="dxa"/>
            </w:tcMar>
            <w:vAlign w:val="bottom"/>
          </w:tcPr>
          <w:p w14:paraId="1D5AE16C"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4286A9C0" w14:textId="77777777" w:rsidR="008844F7" w:rsidRPr="006A7BA1" w:rsidRDefault="008844F7" w:rsidP="00D71E2D">
            <w:pPr>
              <w:jc w:val="right"/>
              <w:rPr>
                <w:sz w:val="18"/>
                <w:szCs w:val="18"/>
              </w:rPr>
            </w:pPr>
          </w:p>
        </w:tc>
        <w:tc>
          <w:tcPr>
            <w:tcW w:w="1560" w:type="dxa"/>
            <w:tcMar>
              <w:right w:w="57" w:type="dxa"/>
            </w:tcMar>
            <w:vAlign w:val="bottom"/>
          </w:tcPr>
          <w:p w14:paraId="432B0976"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6516BE1F" w14:textId="77777777" w:rsidR="008844F7" w:rsidRPr="006A7BA1" w:rsidRDefault="008844F7" w:rsidP="00D71E2D">
            <w:pPr>
              <w:jc w:val="right"/>
              <w:rPr>
                <w:sz w:val="18"/>
                <w:szCs w:val="18"/>
              </w:rPr>
            </w:pPr>
          </w:p>
        </w:tc>
        <w:tc>
          <w:tcPr>
            <w:tcW w:w="1320" w:type="dxa"/>
            <w:tcMar>
              <w:right w:w="57" w:type="dxa"/>
            </w:tcMar>
            <w:vAlign w:val="bottom"/>
          </w:tcPr>
          <w:p w14:paraId="34888554"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94" w:type="dxa"/>
            <w:gridSpan w:val="2"/>
            <w:tcMar>
              <w:right w:w="57" w:type="dxa"/>
            </w:tcMar>
            <w:vAlign w:val="bottom"/>
          </w:tcPr>
          <w:p w14:paraId="746FA7BA" w14:textId="77777777" w:rsidR="008844F7" w:rsidRPr="006A7BA1" w:rsidRDefault="008844F7" w:rsidP="00D71E2D">
            <w:pPr>
              <w:jc w:val="right"/>
              <w:rPr>
                <w:sz w:val="18"/>
                <w:szCs w:val="18"/>
              </w:rPr>
            </w:pPr>
          </w:p>
        </w:tc>
        <w:tc>
          <w:tcPr>
            <w:tcW w:w="1586" w:type="dxa"/>
            <w:tcMar>
              <w:right w:w="57" w:type="dxa"/>
            </w:tcMar>
            <w:vAlign w:val="bottom"/>
          </w:tcPr>
          <w:p w14:paraId="7A827DF5" w14:textId="77777777" w:rsidR="008844F7" w:rsidRPr="006A7BA1" w:rsidRDefault="008844F7" w:rsidP="00D71E2D">
            <w:pPr>
              <w:jc w:val="right"/>
              <w:rPr>
                <w:sz w:val="18"/>
                <w:szCs w:val="18"/>
              </w:rPr>
            </w:pPr>
            <w:r w:rsidRPr="006A7BA1">
              <w:rPr>
                <w:sz w:val="18"/>
                <w:szCs w:val="18"/>
              </w:rPr>
              <w:t>-</w:t>
            </w:r>
          </w:p>
        </w:tc>
      </w:tr>
      <w:tr w:rsidR="006A7BA1" w:rsidRPr="006A7BA1" w14:paraId="214C32B8" w14:textId="77777777" w:rsidTr="00D71E2D">
        <w:tc>
          <w:tcPr>
            <w:tcW w:w="5716" w:type="dxa"/>
            <w:vAlign w:val="bottom"/>
          </w:tcPr>
          <w:p w14:paraId="2578F51C" w14:textId="77777777" w:rsidR="008844F7" w:rsidRPr="006A7BA1" w:rsidRDefault="008844F7" w:rsidP="00CD053B">
            <w:pPr>
              <w:ind w:left="131" w:hanging="131"/>
              <w:rPr>
                <w:bCs/>
                <w:sz w:val="18"/>
                <w:szCs w:val="18"/>
                <w:lang w:val="en-GB"/>
              </w:rPr>
            </w:pPr>
          </w:p>
        </w:tc>
        <w:tc>
          <w:tcPr>
            <w:tcW w:w="1320" w:type="dxa"/>
            <w:tcMar>
              <w:right w:w="57" w:type="dxa"/>
            </w:tcMar>
            <w:vAlign w:val="bottom"/>
          </w:tcPr>
          <w:p w14:paraId="2C5FEEBE" w14:textId="77777777" w:rsidR="008844F7" w:rsidRPr="006A7BA1" w:rsidRDefault="008844F7" w:rsidP="00D71E2D">
            <w:pPr>
              <w:jc w:val="right"/>
              <w:rPr>
                <w:sz w:val="18"/>
                <w:szCs w:val="18"/>
              </w:rPr>
            </w:pPr>
          </w:p>
        </w:tc>
        <w:tc>
          <w:tcPr>
            <w:tcW w:w="120" w:type="dxa"/>
            <w:tcMar>
              <w:right w:w="74" w:type="dxa"/>
            </w:tcMar>
            <w:vAlign w:val="bottom"/>
          </w:tcPr>
          <w:p w14:paraId="7756B202" w14:textId="77777777" w:rsidR="008844F7" w:rsidRPr="006A7BA1" w:rsidRDefault="008844F7" w:rsidP="00D71E2D">
            <w:pPr>
              <w:jc w:val="right"/>
              <w:rPr>
                <w:sz w:val="18"/>
                <w:szCs w:val="18"/>
              </w:rPr>
            </w:pPr>
          </w:p>
        </w:tc>
        <w:tc>
          <w:tcPr>
            <w:tcW w:w="1680" w:type="dxa"/>
            <w:tcMar>
              <w:right w:w="57" w:type="dxa"/>
            </w:tcMar>
            <w:vAlign w:val="bottom"/>
          </w:tcPr>
          <w:p w14:paraId="53F7DF67" w14:textId="77777777" w:rsidR="008844F7" w:rsidRPr="006A7BA1" w:rsidRDefault="008844F7" w:rsidP="00D71E2D">
            <w:pPr>
              <w:jc w:val="right"/>
              <w:rPr>
                <w:sz w:val="18"/>
                <w:szCs w:val="18"/>
              </w:rPr>
            </w:pPr>
          </w:p>
        </w:tc>
        <w:tc>
          <w:tcPr>
            <w:tcW w:w="120" w:type="dxa"/>
            <w:tcMar>
              <w:right w:w="57" w:type="dxa"/>
            </w:tcMar>
            <w:vAlign w:val="bottom"/>
          </w:tcPr>
          <w:p w14:paraId="674242D0" w14:textId="77777777" w:rsidR="008844F7" w:rsidRPr="006A7BA1" w:rsidRDefault="008844F7" w:rsidP="00D71E2D">
            <w:pPr>
              <w:jc w:val="right"/>
              <w:rPr>
                <w:sz w:val="18"/>
                <w:szCs w:val="18"/>
              </w:rPr>
            </w:pPr>
          </w:p>
        </w:tc>
        <w:tc>
          <w:tcPr>
            <w:tcW w:w="1440" w:type="dxa"/>
            <w:tcMar>
              <w:right w:w="57" w:type="dxa"/>
            </w:tcMar>
            <w:vAlign w:val="bottom"/>
          </w:tcPr>
          <w:p w14:paraId="740A21F1" w14:textId="77777777" w:rsidR="008844F7" w:rsidRPr="006A7BA1" w:rsidRDefault="008844F7" w:rsidP="00D71E2D">
            <w:pPr>
              <w:jc w:val="right"/>
              <w:rPr>
                <w:sz w:val="18"/>
                <w:szCs w:val="18"/>
              </w:rPr>
            </w:pPr>
          </w:p>
        </w:tc>
        <w:tc>
          <w:tcPr>
            <w:tcW w:w="120" w:type="dxa"/>
            <w:tcMar>
              <w:right w:w="57" w:type="dxa"/>
            </w:tcMar>
            <w:vAlign w:val="bottom"/>
          </w:tcPr>
          <w:p w14:paraId="43C50878" w14:textId="77777777" w:rsidR="008844F7" w:rsidRPr="006A7BA1" w:rsidRDefault="008844F7" w:rsidP="00D71E2D">
            <w:pPr>
              <w:jc w:val="right"/>
              <w:rPr>
                <w:sz w:val="18"/>
                <w:szCs w:val="18"/>
              </w:rPr>
            </w:pPr>
          </w:p>
        </w:tc>
        <w:tc>
          <w:tcPr>
            <w:tcW w:w="1560" w:type="dxa"/>
            <w:tcMar>
              <w:right w:w="57" w:type="dxa"/>
            </w:tcMar>
            <w:vAlign w:val="bottom"/>
          </w:tcPr>
          <w:p w14:paraId="78E2CF6A" w14:textId="77777777" w:rsidR="008844F7" w:rsidRPr="006A7BA1" w:rsidRDefault="008844F7" w:rsidP="00D71E2D">
            <w:pPr>
              <w:jc w:val="right"/>
              <w:rPr>
                <w:sz w:val="18"/>
                <w:szCs w:val="18"/>
              </w:rPr>
            </w:pPr>
          </w:p>
        </w:tc>
        <w:tc>
          <w:tcPr>
            <w:tcW w:w="120" w:type="dxa"/>
            <w:tcMar>
              <w:right w:w="57" w:type="dxa"/>
            </w:tcMar>
            <w:vAlign w:val="bottom"/>
          </w:tcPr>
          <w:p w14:paraId="303BFDF6" w14:textId="77777777" w:rsidR="008844F7" w:rsidRPr="006A7BA1" w:rsidRDefault="008844F7" w:rsidP="00D71E2D">
            <w:pPr>
              <w:jc w:val="right"/>
              <w:rPr>
                <w:sz w:val="18"/>
                <w:szCs w:val="18"/>
              </w:rPr>
            </w:pPr>
          </w:p>
        </w:tc>
        <w:tc>
          <w:tcPr>
            <w:tcW w:w="1320" w:type="dxa"/>
            <w:tcMar>
              <w:right w:w="57" w:type="dxa"/>
            </w:tcMar>
            <w:vAlign w:val="bottom"/>
          </w:tcPr>
          <w:p w14:paraId="088A81F0" w14:textId="77777777" w:rsidR="008844F7" w:rsidRPr="006A7BA1" w:rsidRDefault="008844F7" w:rsidP="00D71E2D">
            <w:pPr>
              <w:jc w:val="right"/>
              <w:rPr>
                <w:sz w:val="18"/>
                <w:szCs w:val="18"/>
              </w:rPr>
            </w:pPr>
          </w:p>
        </w:tc>
        <w:tc>
          <w:tcPr>
            <w:tcW w:w="94" w:type="dxa"/>
            <w:gridSpan w:val="2"/>
            <w:tcMar>
              <w:right w:w="57" w:type="dxa"/>
            </w:tcMar>
            <w:vAlign w:val="bottom"/>
          </w:tcPr>
          <w:p w14:paraId="44A7972C" w14:textId="77777777" w:rsidR="008844F7" w:rsidRPr="006A7BA1" w:rsidRDefault="008844F7" w:rsidP="00D71E2D">
            <w:pPr>
              <w:jc w:val="right"/>
              <w:rPr>
                <w:sz w:val="18"/>
                <w:szCs w:val="18"/>
              </w:rPr>
            </w:pPr>
          </w:p>
        </w:tc>
        <w:tc>
          <w:tcPr>
            <w:tcW w:w="1586" w:type="dxa"/>
            <w:tcMar>
              <w:right w:w="57" w:type="dxa"/>
            </w:tcMar>
            <w:vAlign w:val="bottom"/>
          </w:tcPr>
          <w:p w14:paraId="6C5F5BA8" w14:textId="77777777" w:rsidR="008844F7" w:rsidRPr="006A7BA1" w:rsidRDefault="008844F7" w:rsidP="00D71E2D">
            <w:pPr>
              <w:jc w:val="right"/>
              <w:rPr>
                <w:sz w:val="18"/>
                <w:szCs w:val="18"/>
              </w:rPr>
            </w:pPr>
          </w:p>
        </w:tc>
      </w:tr>
      <w:tr w:rsidR="006A7BA1" w:rsidRPr="006A7BA1" w14:paraId="1AE8857F" w14:textId="77777777" w:rsidTr="00D71E2D">
        <w:tc>
          <w:tcPr>
            <w:tcW w:w="5716" w:type="dxa"/>
            <w:vAlign w:val="bottom"/>
          </w:tcPr>
          <w:p w14:paraId="03428BE6" w14:textId="77777777" w:rsidR="008844F7" w:rsidRPr="006A7BA1" w:rsidRDefault="008844F7" w:rsidP="00CD053B">
            <w:pPr>
              <w:rPr>
                <w:bCs/>
                <w:sz w:val="18"/>
                <w:szCs w:val="18"/>
                <w:lang w:val="en-GB"/>
              </w:rPr>
            </w:pPr>
            <w:r w:rsidRPr="006A7BA1">
              <w:rPr>
                <w:sz w:val="18"/>
                <w:szCs w:val="18"/>
                <w:lang w:val="en-GB"/>
              </w:rPr>
              <w:t xml:space="preserve">Trading assets, reclassified in loans </w:t>
            </w:r>
            <w:r w:rsidR="00AA7D94" w:rsidRPr="006A7BA1">
              <w:rPr>
                <w:sz w:val="18"/>
                <w:szCs w:val="18"/>
                <w:lang w:val="en-GB"/>
              </w:rPr>
              <w:t>and receivables</w:t>
            </w:r>
            <w:r w:rsidRPr="006A7BA1">
              <w:rPr>
                <w:sz w:val="18"/>
                <w:szCs w:val="18"/>
                <w:lang w:val="en-GB"/>
              </w:rPr>
              <w:t xml:space="preserve"> from banks</w:t>
            </w:r>
          </w:p>
        </w:tc>
        <w:tc>
          <w:tcPr>
            <w:tcW w:w="1320" w:type="dxa"/>
            <w:tcMar>
              <w:right w:w="57" w:type="dxa"/>
            </w:tcMar>
            <w:vAlign w:val="bottom"/>
          </w:tcPr>
          <w:p w14:paraId="2AFD9BDF" w14:textId="77777777" w:rsidR="008844F7" w:rsidRPr="006A7BA1" w:rsidRDefault="008844F7" w:rsidP="00D71E2D">
            <w:pPr>
              <w:jc w:val="right"/>
              <w:rPr>
                <w:sz w:val="18"/>
                <w:szCs w:val="18"/>
              </w:rPr>
            </w:pPr>
          </w:p>
        </w:tc>
        <w:tc>
          <w:tcPr>
            <w:tcW w:w="120" w:type="dxa"/>
            <w:tcMar>
              <w:right w:w="74" w:type="dxa"/>
            </w:tcMar>
            <w:vAlign w:val="bottom"/>
          </w:tcPr>
          <w:p w14:paraId="5E517F06" w14:textId="77777777" w:rsidR="008844F7" w:rsidRPr="006A7BA1" w:rsidRDefault="008844F7" w:rsidP="00D71E2D">
            <w:pPr>
              <w:jc w:val="right"/>
              <w:rPr>
                <w:sz w:val="18"/>
                <w:szCs w:val="18"/>
              </w:rPr>
            </w:pPr>
          </w:p>
        </w:tc>
        <w:tc>
          <w:tcPr>
            <w:tcW w:w="1680" w:type="dxa"/>
            <w:tcMar>
              <w:right w:w="57" w:type="dxa"/>
            </w:tcMar>
            <w:vAlign w:val="bottom"/>
          </w:tcPr>
          <w:p w14:paraId="7782DED2" w14:textId="77777777" w:rsidR="008844F7" w:rsidRPr="006A7BA1" w:rsidRDefault="008844F7" w:rsidP="00D71E2D">
            <w:pPr>
              <w:jc w:val="right"/>
              <w:rPr>
                <w:sz w:val="18"/>
                <w:szCs w:val="18"/>
              </w:rPr>
            </w:pPr>
          </w:p>
        </w:tc>
        <w:tc>
          <w:tcPr>
            <w:tcW w:w="120" w:type="dxa"/>
            <w:tcMar>
              <w:right w:w="57" w:type="dxa"/>
            </w:tcMar>
            <w:vAlign w:val="bottom"/>
          </w:tcPr>
          <w:p w14:paraId="72AB0FBA" w14:textId="77777777" w:rsidR="008844F7" w:rsidRPr="006A7BA1" w:rsidRDefault="008844F7" w:rsidP="00D71E2D">
            <w:pPr>
              <w:jc w:val="right"/>
              <w:rPr>
                <w:sz w:val="18"/>
                <w:szCs w:val="18"/>
              </w:rPr>
            </w:pPr>
          </w:p>
        </w:tc>
        <w:tc>
          <w:tcPr>
            <w:tcW w:w="1440" w:type="dxa"/>
            <w:tcMar>
              <w:right w:w="57" w:type="dxa"/>
            </w:tcMar>
            <w:vAlign w:val="bottom"/>
          </w:tcPr>
          <w:p w14:paraId="27875313" w14:textId="77777777" w:rsidR="008844F7" w:rsidRPr="006A7BA1" w:rsidRDefault="008844F7" w:rsidP="00D71E2D">
            <w:pPr>
              <w:jc w:val="right"/>
              <w:rPr>
                <w:sz w:val="18"/>
                <w:szCs w:val="18"/>
              </w:rPr>
            </w:pPr>
          </w:p>
        </w:tc>
        <w:tc>
          <w:tcPr>
            <w:tcW w:w="120" w:type="dxa"/>
            <w:tcMar>
              <w:right w:w="57" w:type="dxa"/>
            </w:tcMar>
            <w:vAlign w:val="bottom"/>
          </w:tcPr>
          <w:p w14:paraId="0D8AC72A" w14:textId="77777777" w:rsidR="008844F7" w:rsidRPr="006A7BA1" w:rsidRDefault="008844F7" w:rsidP="00D71E2D">
            <w:pPr>
              <w:jc w:val="right"/>
              <w:rPr>
                <w:sz w:val="18"/>
                <w:szCs w:val="18"/>
              </w:rPr>
            </w:pPr>
          </w:p>
        </w:tc>
        <w:tc>
          <w:tcPr>
            <w:tcW w:w="1560" w:type="dxa"/>
            <w:tcMar>
              <w:right w:w="57" w:type="dxa"/>
            </w:tcMar>
            <w:vAlign w:val="bottom"/>
          </w:tcPr>
          <w:p w14:paraId="20073FC5" w14:textId="77777777" w:rsidR="008844F7" w:rsidRPr="006A7BA1" w:rsidRDefault="008844F7" w:rsidP="00D71E2D">
            <w:pPr>
              <w:jc w:val="right"/>
              <w:rPr>
                <w:sz w:val="18"/>
                <w:szCs w:val="18"/>
              </w:rPr>
            </w:pPr>
          </w:p>
        </w:tc>
        <w:tc>
          <w:tcPr>
            <w:tcW w:w="120" w:type="dxa"/>
            <w:tcMar>
              <w:right w:w="57" w:type="dxa"/>
            </w:tcMar>
            <w:vAlign w:val="bottom"/>
          </w:tcPr>
          <w:p w14:paraId="5126342B" w14:textId="77777777" w:rsidR="008844F7" w:rsidRPr="006A7BA1" w:rsidRDefault="008844F7" w:rsidP="00D71E2D">
            <w:pPr>
              <w:jc w:val="right"/>
              <w:rPr>
                <w:sz w:val="18"/>
                <w:szCs w:val="18"/>
              </w:rPr>
            </w:pPr>
          </w:p>
        </w:tc>
        <w:tc>
          <w:tcPr>
            <w:tcW w:w="1320" w:type="dxa"/>
            <w:tcMar>
              <w:right w:w="57" w:type="dxa"/>
            </w:tcMar>
            <w:vAlign w:val="bottom"/>
          </w:tcPr>
          <w:p w14:paraId="41AC3A06" w14:textId="77777777" w:rsidR="008844F7" w:rsidRPr="006A7BA1" w:rsidRDefault="008844F7" w:rsidP="00D71E2D">
            <w:pPr>
              <w:jc w:val="right"/>
              <w:rPr>
                <w:sz w:val="18"/>
                <w:szCs w:val="18"/>
              </w:rPr>
            </w:pPr>
          </w:p>
        </w:tc>
        <w:tc>
          <w:tcPr>
            <w:tcW w:w="94" w:type="dxa"/>
            <w:gridSpan w:val="2"/>
            <w:tcMar>
              <w:right w:w="57" w:type="dxa"/>
            </w:tcMar>
            <w:vAlign w:val="bottom"/>
          </w:tcPr>
          <w:p w14:paraId="073AE14F" w14:textId="77777777" w:rsidR="008844F7" w:rsidRPr="006A7BA1" w:rsidRDefault="008844F7" w:rsidP="00D71E2D">
            <w:pPr>
              <w:jc w:val="right"/>
              <w:rPr>
                <w:sz w:val="18"/>
                <w:szCs w:val="18"/>
              </w:rPr>
            </w:pPr>
          </w:p>
        </w:tc>
        <w:tc>
          <w:tcPr>
            <w:tcW w:w="1586" w:type="dxa"/>
            <w:tcMar>
              <w:right w:w="57" w:type="dxa"/>
            </w:tcMar>
            <w:vAlign w:val="bottom"/>
          </w:tcPr>
          <w:p w14:paraId="78E2411A" w14:textId="77777777" w:rsidR="008844F7" w:rsidRPr="006A7BA1" w:rsidRDefault="008844F7" w:rsidP="00D71E2D">
            <w:pPr>
              <w:jc w:val="right"/>
              <w:rPr>
                <w:sz w:val="18"/>
                <w:szCs w:val="18"/>
              </w:rPr>
            </w:pPr>
          </w:p>
        </w:tc>
      </w:tr>
      <w:tr w:rsidR="006A7BA1" w:rsidRPr="006A7BA1" w14:paraId="55C4AF76" w14:textId="77777777" w:rsidTr="00D71E2D">
        <w:tc>
          <w:tcPr>
            <w:tcW w:w="5716" w:type="dxa"/>
            <w:vAlign w:val="bottom"/>
          </w:tcPr>
          <w:p w14:paraId="65562723" w14:textId="77777777" w:rsidR="008844F7" w:rsidRPr="006A7BA1" w:rsidRDefault="008844F7" w:rsidP="00CD053B">
            <w:pPr>
              <w:ind w:left="131" w:hanging="131"/>
              <w:rPr>
                <w:bCs/>
                <w:sz w:val="18"/>
                <w:szCs w:val="18"/>
                <w:lang w:val="en-GB"/>
              </w:rPr>
            </w:pPr>
            <w:r w:rsidRPr="006A7BA1">
              <w:rPr>
                <w:bCs/>
                <w:sz w:val="18"/>
                <w:szCs w:val="18"/>
                <w:lang w:val="en-GB"/>
              </w:rPr>
              <w:t xml:space="preserve">   - Interest income </w:t>
            </w:r>
          </w:p>
        </w:tc>
        <w:tc>
          <w:tcPr>
            <w:tcW w:w="1320" w:type="dxa"/>
            <w:tcMar>
              <w:right w:w="57" w:type="dxa"/>
            </w:tcMar>
            <w:vAlign w:val="bottom"/>
          </w:tcPr>
          <w:p w14:paraId="352846ED" w14:textId="77777777" w:rsidR="008844F7" w:rsidRPr="006A7BA1" w:rsidRDefault="008844F7" w:rsidP="00D71E2D">
            <w:pPr>
              <w:jc w:val="right"/>
              <w:rPr>
                <w:sz w:val="18"/>
                <w:szCs w:val="18"/>
              </w:rPr>
            </w:pPr>
            <w:r w:rsidRPr="006A7BA1">
              <w:rPr>
                <w:sz w:val="18"/>
                <w:szCs w:val="18"/>
              </w:rPr>
              <w:t>-</w:t>
            </w:r>
          </w:p>
        </w:tc>
        <w:tc>
          <w:tcPr>
            <w:tcW w:w="120" w:type="dxa"/>
            <w:tcMar>
              <w:right w:w="0" w:type="dxa"/>
            </w:tcMar>
            <w:vAlign w:val="bottom"/>
          </w:tcPr>
          <w:p w14:paraId="6535CA70" w14:textId="77777777" w:rsidR="008844F7" w:rsidRPr="006A7BA1" w:rsidRDefault="008844F7" w:rsidP="00D71E2D">
            <w:pPr>
              <w:jc w:val="right"/>
              <w:rPr>
                <w:sz w:val="18"/>
                <w:szCs w:val="18"/>
              </w:rPr>
            </w:pPr>
          </w:p>
        </w:tc>
        <w:tc>
          <w:tcPr>
            <w:tcW w:w="1680" w:type="dxa"/>
            <w:tcMar>
              <w:right w:w="74" w:type="dxa"/>
            </w:tcMar>
            <w:vAlign w:val="bottom"/>
          </w:tcPr>
          <w:p w14:paraId="5BA40A72" w14:textId="77777777" w:rsidR="008844F7" w:rsidRPr="006A7BA1" w:rsidRDefault="008844F7" w:rsidP="00D71E2D">
            <w:pPr>
              <w:jc w:val="right"/>
              <w:rPr>
                <w:sz w:val="18"/>
                <w:szCs w:val="18"/>
              </w:rPr>
            </w:pPr>
            <w:r w:rsidRPr="006A7BA1">
              <w:rPr>
                <w:sz w:val="18"/>
                <w:szCs w:val="18"/>
              </w:rPr>
              <w:t>-</w:t>
            </w:r>
          </w:p>
        </w:tc>
        <w:tc>
          <w:tcPr>
            <w:tcW w:w="120" w:type="dxa"/>
            <w:tcMar>
              <w:right w:w="0" w:type="dxa"/>
            </w:tcMar>
            <w:vAlign w:val="bottom"/>
          </w:tcPr>
          <w:p w14:paraId="3F319680" w14:textId="77777777" w:rsidR="008844F7" w:rsidRPr="006A7BA1" w:rsidRDefault="008844F7" w:rsidP="00D71E2D">
            <w:pPr>
              <w:jc w:val="right"/>
              <w:rPr>
                <w:sz w:val="18"/>
                <w:szCs w:val="18"/>
              </w:rPr>
            </w:pPr>
          </w:p>
        </w:tc>
        <w:tc>
          <w:tcPr>
            <w:tcW w:w="1440" w:type="dxa"/>
            <w:tcMar>
              <w:right w:w="74" w:type="dxa"/>
            </w:tcMar>
            <w:vAlign w:val="bottom"/>
          </w:tcPr>
          <w:p w14:paraId="6C67733B" w14:textId="77777777" w:rsidR="008844F7" w:rsidRPr="006A7BA1" w:rsidRDefault="008844F7" w:rsidP="00D71E2D">
            <w:pPr>
              <w:jc w:val="right"/>
              <w:rPr>
                <w:sz w:val="18"/>
                <w:szCs w:val="18"/>
              </w:rPr>
            </w:pPr>
            <w:r w:rsidRPr="006A7BA1">
              <w:rPr>
                <w:sz w:val="18"/>
                <w:szCs w:val="18"/>
              </w:rPr>
              <w:t>-</w:t>
            </w:r>
          </w:p>
        </w:tc>
        <w:tc>
          <w:tcPr>
            <w:tcW w:w="120" w:type="dxa"/>
            <w:tcMar>
              <w:right w:w="0" w:type="dxa"/>
            </w:tcMar>
            <w:vAlign w:val="bottom"/>
          </w:tcPr>
          <w:p w14:paraId="57BC8A41" w14:textId="77777777" w:rsidR="008844F7" w:rsidRPr="006A7BA1" w:rsidRDefault="008844F7" w:rsidP="00D71E2D">
            <w:pPr>
              <w:jc w:val="right"/>
              <w:rPr>
                <w:sz w:val="18"/>
                <w:szCs w:val="18"/>
              </w:rPr>
            </w:pPr>
          </w:p>
        </w:tc>
        <w:tc>
          <w:tcPr>
            <w:tcW w:w="1560" w:type="dxa"/>
            <w:tcMar>
              <w:right w:w="74" w:type="dxa"/>
            </w:tcMar>
            <w:vAlign w:val="bottom"/>
          </w:tcPr>
          <w:p w14:paraId="7710C823" w14:textId="77777777" w:rsidR="008844F7" w:rsidRPr="006A7BA1" w:rsidRDefault="008844F7" w:rsidP="00D71E2D">
            <w:pPr>
              <w:jc w:val="right"/>
              <w:rPr>
                <w:sz w:val="18"/>
                <w:szCs w:val="18"/>
              </w:rPr>
            </w:pPr>
            <w:r w:rsidRPr="006A7BA1">
              <w:rPr>
                <w:sz w:val="18"/>
                <w:szCs w:val="18"/>
              </w:rPr>
              <w:t>-</w:t>
            </w:r>
          </w:p>
        </w:tc>
        <w:tc>
          <w:tcPr>
            <w:tcW w:w="120" w:type="dxa"/>
            <w:tcMar>
              <w:right w:w="0" w:type="dxa"/>
            </w:tcMar>
            <w:vAlign w:val="bottom"/>
          </w:tcPr>
          <w:p w14:paraId="59DACF77" w14:textId="77777777" w:rsidR="008844F7" w:rsidRPr="006A7BA1" w:rsidRDefault="008844F7" w:rsidP="00D71E2D">
            <w:pPr>
              <w:jc w:val="right"/>
              <w:rPr>
                <w:sz w:val="18"/>
                <w:szCs w:val="18"/>
              </w:rPr>
            </w:pPr>
          </w:p>
        </w:tc>
        <w:tc>
          <w:tcPr>
            <w:tcW w:w="1320" w:type="dxa"/>
            <w:tcMar>
              <w:right w:w="57" w:type="dxa"/>
            </w:tcMar>
            <w:vAlign w:val="bottom"/>
          </w:tcPr>
          <w:p w14:paraId="3A55DFAC"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74" w:type="dxa"/>
            <w:tcMar>
              <w:right w:w="57" w:type="dxa"/>
            </w:tcMar>
            <w:vAlign w:val="bottom"/>
          </w:tcPr>
          <w:p w14:paraId="0B72A25A" w14:textId="77777777" w:rsidR="008844F7" w:rsidRPr="006A7BA1" w:rsidRDefault="008844F7" w:rsidP="00D71E2D">
            <w:pPr>
              <w:jc w:val="right"/>
              <w:rPr>
                <w:sz w:val="18"/>
                <w:szCs w:val="18"/>
              </w:rPr>
            </w:pPr>
          </w:p>
        </w:tc>
        <w:tc>
          <w:tcPr>
            <w:tcW w:w="1606" w:type="dxa"/>
            <w:gridSpan w:val="2"/>
            <w:tcMar>
              <w:right w:w="57" w:type="dxa"/>
            </w:tcMar>
            <w:vAlign w:val="bottom"/>
          </w:tcPr>
          <w:p w14:paraId="47CB1A81" w14:textId="77777777" w:rsidR="008844F7" w:rsidRPr="006A7BA1" w:rsidRDefault="008844F7" w:rsidP="00D71E2D">
            <w:pPr>
              <w:jc w:val="right"/>
              <w:rPr>
                <w:sz w:val="18"/>
                <w:szCs w:val="18"/>
              </w:rPr>
            </w:pPr>
            <w:r w:rsidRPr="006A7BA1">
              <w:rPr>
                <w:sz w:val="18"/>
                <w:szCs w:val="18"/>
              </w:rPr>
              <w:t>-</w:t>
            </w:r>
          </w:p>
        </w:tc>
      </w:tr>
      <w:tr w:rsidR="006A7BA1" w:rsidRPr="006A7BA1" w14:paraId="40561351" w14:textId="77777777" w:rsidTr="00D71E2D">
        <w:tc>
          <w:tcPr>
            <w:tcW w:w="5716" w:type="dxa"/>
            <w:vAlign w:val="bottom"/>
          </w:tcPr>
          <w:p w14:paraId="758C3195" w14:textId="77777777" w:rsidR="008844F7" w:rsidRPr="006A7BA1" w:rsidRDefault="008844F7" w:rsidP="00CD053B">
            <w:pPr>
              <w:ind w:left="316" w:hanging="316"/>
              <w:rPr>
                <w:bCs/>
                <w:sz w:val="18"/>
                <w:szCs w:val="18"/>
                <w:lang w:val="en-GB"/>
              </w:rPr>
            </w:pPr>
            <w:r w:rsidRPr="006A7BA1">
              <w:rPr>
                <w:bCs/>
                <w:sz w:val="18"/>
                <w:szCs w:val="18"/>
                <w:lang w:val="en-GB"/>
              </w:rPr>
              <w:t xml:space="preserve">   - impairment of financial assets on net basis </w:t>
            </w:r>
          </w:p>
        </w:tc>
        <w:tc>
          <w:tcPr>
            <w:tcW w:w="1320" w:type="dxa"/>
            <w:tcMar>
              <w:right w:w="57" w:type="dxa"/>
            </w:tcMar>
            <w:vAlign w:val="bottom"/>
          </w:tcPr>
          <w:p w14:paraId="1E571AAA" w14:textId="77777777" w:rsidR="008844F7" w:rsidRPr="006A7BA1" w:rsidRDefault="008844F7" w:rsidP="00D71E2D">
            <w:pPr>
              <w:jc w:val="right"/>
              <w:rPr>
                <w:sz w:val="18"/>
                <w:szCs w:val="18"/>
              </w:rPr>
            </w:pPr>
            <w:r w:rsidRPr="006A7BA1">
              <w:rPr>
                <w:sz w:val="18"/>
                <w:szCs w:val="18"/>
              </w:rPr>
              <w:t>-</w:t>
            </w:r>
          </w:p>
        </w:tc>
        <w:tc>
          <w:tcPr>
            <w:tcW w:w="120" w:type="dxa"/>
            <w:tcMar>
              <w:right w:w="74" w:type="dxa"/>
            </w:tcMar>
            <w:vAlign w:val="bottom"/>
          </w:tcPr>
          <w:p w14:paraId="0EA6B737" w14:textId="77777777" w:rsidR="008844F7" w:rsidRPr="006A7BA1" w:rsidRDefault="008844F7" w:rsidP="00D71E2D">
            <w:pPr>
              <w:jc w:val="right"/>
              <w:rPr>
                <w:sz w:val="18"/>
                <w:szCs w:val="18"/>
              </w:rPr>
            </w:pPr>
          </w:p>
        </w:tc>
        <w:tc>
          <w:tcPr>
            <w:tcW w:w="1680" w:type="dxa"/>
            <w:tcMar>
              <w:right w:w="0" w:type="dxa"/>
            </w:tcMar>
            <w:vAlign w:val="bottom"/>
          </w:tcPr>
          <w:p w14:paraId="2CCF6916"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120" w:type="dxa"/>
            <w:tcMar>
              <w:right w:w="57" w:type="dxa"/>
            </w:tcMar>
            <w:vAlign w:val="bottom"/>
          </w:tcPr>
          <w:p w14:paraId="2BFF3BFF" w14:textId="77777777" w:rsidR="008844F7" w:rsidRPr="006A7BA1" w:rsidRDefault="008844F7" w:rsidP="00D71E2D">
            <w:pPr>
              <w:jc w:val="right"/>
              <w:rPr>
                <w:sz w:val="18"/>
                <w:szCs w:val="18"/>
              </w:rPr>
            </w:pPr>
          </w:p>
        </w:tc>
        <w:tc>
          <w:tcPr>
            <w:tcW w:w="1440" w:type="dxa"/>
            <w:tcMar>
              <w:right w:w="57" w:type="dxa"/>
            </w:tcMar>
            <w:vAlign w:val="bottom"/>
          </w:tcPr>
          <w:p w14:paraId="79AD78A7"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0EFAA8C4" w14:textId="77777777" w:rsidR="008844F7" w:rsidRPr="006A7BA1" w:rsidRDefault="008844F7" w:rsidP="00D71E2D">
            <w:pPr>
              <w:jc w:val="right"/>
              <w:rPr>
                <w:sz w:val="18"/>
                <w:szCs w:val="18"/>
              </w:rPr>
            </w:pPr>
          </w:p>
        </w:tc>
        <w:tc>
          <w:tcPr>
            <w:tcW w:w="1560" w:type="dxa"/>
            <w:tcMar>
              <w:right w:w="57" w:type="dxa"/>
            </w:tcMar>
            <w:vAlign w:val="bottom"/>
          </w:tcPr>
          <w:p w14:paraId="412911B0"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5F986666" w14:textId="77777777" w:rsidR="008844F7" w:rsidRPr="006A7BA1" w:rsidRDefault="008844F7" w:rsidP="00D71E2D">
            <w:pPr>
              <w:jc w:val="right"/>
              <w:rPr>
                <w:sz w:val="18"/>
                <w:szCs w:val="18"/>
              </w:rPr>
            </w:pPr>
          </w:p>
        </w:tc>
        <w:tc>
          <w:tcPr>
            <w:tcW w:w="1320" w:type="dxa"/>
            <w:tcMar>
              <w:right w:w="57" w:type="dxa"/>
            </w:tcMar>
            <w:vAlign w:val="bottom"/>
          </w:tcPr>
          <w:p w14:paraId="749D529C"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94" w:type="dxa"/>
            <w:gridSpan w:val="2"/>
            <w:tcMar>
              <w:right w:w="74" w:type="dxa"/>
            </w:tcMar>
            <w:vAlign w:val="bottom"/>
          </w:tcPr>
          <w:p w14:paraId="527718AA" w14:textId="77777777" w:rsidR="008844F7" w:rsidRPr="006A7BA1" w:rsidRDefault="008844F7" w:rsidP="00D71E2D">
            <w:pPr>
              <w:jc w:val="right"/>
              <w:rPr>
                <w:sz w:val="18"/>
                <w:szCs w:val="18"/>
              </w:rPr>
            </w:pPr>
          </w:p>
        </w:tc>
        <w:tc>
          <w:tcPr>
            <w:tcW w:w="1586" w:type="dxa"/>
            <w:tcMar>
              <w:right w:w="0" w:type="dxa"/>
            </w:tcMar>
            <w:vAlign w:val="bottom"/>
          </w:tcPr>
          <w:p w14:paraId="3DFA2479"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r>
      <w:tr w:rsidR="006A7BA1" w:rsidRPr="006A7BA1" w14:paraId="4814D01F" w14:textId="77777777" w:rsidTr="00D71E2D">
        <w:tc>
          <w:tcPr>
            <w:tcW w:w="5716" w:type="dxa"/>
            <w:vAlign w:val="bottom"/>
          </w:tcPr>
          <w:p w14:paraId="412FF0B4" w14:textId="77777777" w:rsidR="008844F7" w:rsidRPr="006A7BA1" w:rsidRDefault="008844F7" w:rsidP="00CD053B">
            <w:pPr>
              <w:rPr>
                <w:bCs/>
                <w:sz w:val="18"/>
                <w:szCs w:val="18"/>
                <w:lang w:val="en-GB"/>
              </w:rPr>
            </w:pPr>
          </w:p>
        </w:tc>
        <w:tc>
          <w:tcPr>
            <w:tcW w:w="1320" w:type="dxa"/>
            <w:tcMar>
              <w:right w:w="57" w:type="dxa"/>
            </w:tcMar>
            <w:vAlign w:val="bottom"/>
          </w:tcPr>
          <w:p w14:paraId="673200E8" w14:textId="77777777" w:rsidR="008844F7" w:rsidRPr="006A7BA1" w:rsidRDefault="008844F7" w:rsidP="00D71E2D">
            <w:pPr>
              <w:jc w:val="right"/>
              <w:rPr>
                <w:sz w:val="18"/>
                <w:szCs w:val="18"/>
              </w:rPr>
            </w:pPr>
          </w:p>
        </w:tc>
        <w:tc>
          <w:tcPr>
            <w:tcW w:w="120" w:type="dxa"/>
            <w:tcMar>
              <w:right w:w="74" w:type="dxa"/>
            </w:tcMar>
            <w:vAlign w:val="bottom"/>
          </w:tcPr>
          <w:p w14:paraId="0459A41E" w14:textId="77777777" w:rsidR="008844F7" w:rsidRPr="006A7BA1" w:rsidRDefault="008844F7" w:rsidP="00D71E2D">
            <w:pPr>
              <w:jc w:val="right"/>
              <w:rPr>
                <w:sz w:val="18"/>
                <w:szCs w:val="18"/>
              </w:rPr>
            </w:pPr>
          </w:p>
        </w:tc>
        <w:tc>
          <w:tcPr>
            <w:tcW w:w="1680" w:type="dxa"/>
            <w:tcMar>
              <w:right w:w="57" w:type="dxa"/>
            </w:tcMar>
            <w:vAlign w:val="bottom"/>
          </w:tcPr>
          <w:p w14:paraId="7DF9D296" w14:textId="77777777" w:rsidR="008844F7" w:rsidRPr="006A7BA1" w:rsidRDefault="008844F7" w:rsidP="00D71E2D">
            <w:pPr>
              <w:jc w:val="right"/>
              <w:rPr>
                <w:sz w:val="18"/>
                <w:szCs w:val="18"/>
              </w:rPr>
            </w:pPr>
          </w:p>
        </w:tc>
        <w:tc>
          <w:tcPr>
            <w:tcW w:w="120" w:type="dxa"/>
            <w:tcMar>
              <w:right w:w="57" w:type="dxa"/>
            </w:tcMar>
            <w:vAlign w:val="bottom"/>
          </w:tcPr>
          <w:p w14:paraId="7410AD77" w14:textId="77777777" w:rsidR="008844F7" w:rsidRPr="006A7BA1" w:rsidRDefault="008844F7" w:rsidP="00D71E2D">
            <w:pPr>
              <w:jc w:val="right"/>
              <w:rPr>
                <w:sz w:val="18"/>
                <w:szCs w:val="18"/>
              </w:rPr>
            </w:pPr>
          </w:p>
        </w:tc>
        <w:tc>
          <w:tcPr>
            <w:tcW w:w="1440" w:type="dxa"/>
            <w:tcMar>
              <w:right w:w="57" w:type="dxa"/>
            </w:tcMar>
            <w:vAlign w:val="bottom"/>
          </w:tcPr>
          <w:p w14:paraId="3EDB9A81" w14:textId="77777777" w:rsidR="008844F7" w:rsidRPr="006A7BA1" w:rsidRDefault="008844F7" w:rsidP="00D71E2D">
            <w:pPr>
              <w:jc w:val="right"/>
              <w:rPr>
                <w:sz w:val="18"/>
                <w:szCs w:val="18"/>
              </w:rPr>
            </w:pPr>
          </w:p>
        </w:tc>
        <w:tc>
          <w:tcPr>
            <w:tcW w:w="120" w:type="dxa"/>
            <w:tcMar>
              <w:right w:w="57" w:type="dxa"/>
            </w:tcMar>
            <w:vAlign w:val="bottom"/>
          </w:tcPr>
          <w:p w14:paraId="09C30C7A" w14:textId="77777777" w:rsidR="008844F7" w:rsidRPr="006A7BA1" w:rsidRDefault="008844F7" w:rsidP="00D71E2D">
            <w:pPr>
              <w:jc w:val="right"/>
              <w:rPr>
                <w:sz w:val="18"/>
                <w:szCs w:val="18"/>
              </w:rPr>
            </w:pPr>
          </w:p>
        </w:tc>
        <w:tc>
          <w:tcPr>
            <w:tcW w:w="1560" w:type="dxa"/>
            <w:tcMar>
              <w:right w:w="57" w:type="dxa"/>
            </w:tcMar>
            <w:vAlign w:val="bottom"/>
          </w:tcPr>
          <w:p w14:paraId="1AC24DFC" w14:textId="77777777" w:rsidR="008844F7" w:rsidRPr="006A7BA1" w:rsidRDefault="008844F7" w:rsidP="00D71E2D">
            <w:pPr>
              <w:jc w:val="right"/>
              <w:rPr>
                <w:sz w:val="18"/>
                <w:szCs w:val="18"/>
              </w:rPr>
            </w:pPr>
          </w:p>
        </w:tc>
        <w:tc>
          <w:tcPr>
            <w:tcW w:w="120" w:type="dxa"/>
            <w:tcMar>
              <w:right w:w="57" w:type="dxa"/>
            </w:tcMar>
            <w:vAlign w:val="bottom"/>
          </w:tcPr>
          <w:p w14:paraId="2B366FB9" w14:textId="77777777" w:rsidR="008844F7" w:rsidRPr="006A7BA1" w:rsidRDefault="008844F7" w:rsidP="00D71E2D">
            <w:pPr>
              <w:jc w:val="right"/>
              <w:rPr>
                <w:sz w:val="18"/>
                <w:szCs w:val="18"/>
              </w:rPr>
            </w:pPr>
          </w:p>
        </w:tc>
        <w:tc>
          <w:tcPr>
            <w:tcW w:w="1320" w:type="dxa"/>
            <w:tcMar>
              <w:right w:w="57" w:type="dxa"/>
            </w:tcMar>
            <w:vAlign w:val="bottom"/>
          </w:tcPr>
          <w:p w14:paraId="6268E85E" w14:textId="77777777" w:rsidR="008844F7" w:rsidRPr="006A7BA1" w:rsidRDefault="008844F7" w:rsidP="00D71E2D">
            <w:pPr>
              <w:jc w:val="right"/>
              <w:rPr>
                <w:sz w:val="18"/>
                <w:szCs w:val="18"/>
              </w:rPr>
            </w:pPr>
          </w:p>
        </w:tc>
        <w:tc>
          <w:tcPr>
            <w:tcW w:w="94" w:type="dxa"/>
            <w:gridSpan w:val="2"/>
            <w:tcMar>
              <w:right w:w="57" w:type="dxa"/>
            </w:tcMar>
            <w:vAlign w:val="bottom"/>
          </w:tcPr>
          <w:p w14:paraId="6DA74805" w14:textId="77777777" w:rsidR="008844F7" w:rsidRPr="006A7BA1" w:rsidRDefault="008844F7" w:rsidP="00D71E2D">
            <w:pPr>
              <w:jc w:val="right"/>
              <w:rPr>
                <w:sz w:val="18"/>
                <w:szCs w:val="18"/>
              </w:rPr>
            </w:pPr>
          </w:p>
        </w:tc>
        <w:tc>
          <w:tcPr>
            <w:tcW w:w="1586" w:type="dxa"/>
            <w:tcMar>
              <w:right w:w="57" w:type="dxa"/>
            </w:tcMar>
            <w:vAlign w:val="bottom"/>
          </w:tcPr>
          <w:p w14:paraId="4582DAE8" w14:textId="77777777" w:rsidR="008844F7" w:rsidRPr="006A7BA1" w:rsidRDefault="008844F7" w:rsidP="00D71E2D">
            <w:pPr>
              <w:jc w:val="right"/>
              <w:rPr>
                <w:sz w:val="18"/>
                <w:szCs w:val="18"/>
              </w:rPr>
            </w:pPr>
          </w:p>
        </w:tc>
      </w:tr>
      <w:tr w:rsidR="006A7BA1" w:rsidRPr="006A7BA1" w14:paraId="1508E2B9" w14:textId="77777777" w:rsidTr="00D71E2D">
        <w:tc>
          <w:tcPr>
            <w:tcW w:w="5716" w:type="dxa"/>
            <w:vAlign w:val="bottom"/>
          </w:tcPr>
          <w:p w14:paraId="618106EF" w14:textId="77777777" w:rsidR="008844F7" w:rsidRPr="006A7BA1" w:rsidRDefault="008844F7" w:rsidP="00CD053B">
            <w:pPr>
              <w:rPr>
                <w:bCs/>
                <w:sz w:val="18"/>
                <w:szCs w:val="18"/>
                <w:lang w:val="en-GB"/>
              </w:rPr>
            </w:pPr>
            <w:r w:rsidRPr="006A7BA1">
              <w:rPr>
                <w:sz w:val="18"/>
                <w:szCs w:val="18"/>
                <w:lang w:val="en-GB"/>
              </w:rPr>
              <w:t>Trading assets, reclassified in loans and receivables from other customers</w:t>
            </w:r>
          </w:p>
        </w:tc>
        <w:tc>
          <w:tcPr>
            <w:tcW w:w="1320" w:type="dxa"/>
            <w:tcMar>
              <w:right w:w="57" w:type="dxa"/>
            </w:tcMar>
            <w:vAlign w:val="bottom"/>
          </w:tcPr>
          <w:p w14:paraId="2DF3D837" w14:textId="77777777" w:rsidR="008844F7" w:rsidRPr="006A7BA1" w:rsidRDefault="008844F7" w:rsidP="00D71E2D">
            <w:pPr>
              <w:jc w:val="right"/>
              <w:rPr>
                <w:sz w:val="18"/>
                <w:szCs w:val="18"/>
              </w:rPr>
            </w:pPr>
          </w:p>
        </w:tc>
        <w:tc>
          <w:tcPr>
            <w:tcW w:w="120" w:type="dxa"/>
            <w:tcMar>
              <w:right w:w="74" w:type="dxa"/>
            </w:tcMar>
            <w:vAlign w:val="bottom"/>
          </w:tcPr>
          <w:p w14:paraId="7EBA8434" w14:textId="77777777" w:rsidR="008844F7" w:rsidRPr="006A7BA1" w:rsidRDefault="008844F7" w:rsidP="00D71E2D">
            <w:pPr>
              <w:jc w:val="right"/>
              <w:rPr>
                <w:sz w:val="18"/>
                <w:szCs w:val="18"/>
              </w:rPr>
            </w:pPr>
          </w:p>
        </w:tc>
        <w:tc>
          <w:tcPr>
            <w:tcW w:w="1680" w:type="dxa"/>
            <w:tcMar>
              <w:right w:w="57" w:type="dxa"/>
            </w:tcMar>
            <w:vAlign w:val="bottom"/>
          </w:tcPr>
          <w:p w14:paraId="546EB101" w14:textId="77777777" w:rsidR="008844F7" w:rsidRPr="006A7BA1" w:rsidRDefault="008844F7" w:rsidP="00D71E2D">
            <w:pPr>
              <w:jc w:val="right"/>
              <w:rPr>
                <w:sz w:val="18"/>
                <w:szCs w:val="18"/>
              </w:rPr>
            </w:pPr>
          </w:p>
        </w:tc>
        <w:tc>
          <w:tcPr>
            <w:tcW w:w="120" w:type="dxa"/>
            <w:tcMar>
              <w:right w:w="57" w:type="dxa"/>
            </w:tcMar>
            <w:vAlign w:val="bottom"/>
          </w:tcPr>
          <w:p w14:paraId="358965C8" w14:textId="77777777" w:rsidR="008844F7" w:rsidRPr="006A7BA1" w:rsidRDefault="008844F7" w:rsidP="00D71E2D">
            <w:pPr>
              <w:jc w:val="right"/>
              <w:rPr>
                <w:sz w:val="18"/>
                <w:szCs w:val="18"/>
              </w:rPr>
            </w:pPr>
          </w:p>
        </w:tc>
        <w:tc>
          <w:tcPr>
            <w:tcW w:w="1440" w:type="dxa"/>
            <w:tcMar>
              <w:right w:w="57" w:type="dxa"/>
            </w:tcMar>
            <w:vAlign w:val="bottom"/>
          </w:tcPr>
          <w:p w14:paraId="73126B24" w14:textId="77777777" w:rsidR="008844F7" w:rsidRPr="006A7BA1" w:rsidRDefault="008844F7" w:rsidP="00D71E2D">
            <w:pPr>
              <w:jc w:val="right"/>
              <w:rPr>
                <w:sz w:val="18"/>
                <w:szCs w:val="18"/>
              </w:rPr>
            </w:pPr>
          </w:p>
        </w:tc>
        <w:tc>
          <w:tcPr>
            <w:tcW w:w="120" w:type="dxa"/>
            <w:tcMar>
              <w:right w:w="57" w:type="dxa"/>
            </w:tcMar>
            <w:vAlign w:val="bottom"/>
          </w:tcPr>
          <w:p w14:paraId="24A53AD7" w14:textId="77777777" w:rsidR="008844F7" w:rsidRPr="006A7BA1" w:rsidRDefault="008844F7" w:rsidP="00D71E2D">
            <w:pPr>
              <w:jc w:val="right"/>
              <w:rPr>
                <w:sz w:val="18"/>
                <w:szCs w:val="18"/>
              </w:rPr>
            </w:pPr>
          </w:p>
        </w:tc>
        <w:tc>
          <w:tcPr>
            <w:tcW w:w="1560" w:type="dxa"/>
            <w:tcMar>
              <w:right w:w="57" w:type="dxa"/>
            </w:tcMar>
            <w:vAlign w:val="bottom"/>
          </w:tcPr>
          <w:p w14:paraId="71CF2032" w14:textId="77777777" w:rsidR="008844F7" w:rsidRPr="006A7BA1" w:rsidRDefault="008844F7" w:rsidP="00D71E2D">
            <w:pPr>
              <w:jc w:val="right"/>
              <w:rPr>
                <w:sz w:val="18"/>
                <w:szCs w:val="18"/>
              </w:rPr>
            </w:pPr>
          </w:p>
        </w:tc>
        <w:tc>
          <w:tcPr>
            <w:tcW w:w="120" w:type="dxa"/>
            <w:tcMar>
              <w:right w:w="57" w:type="dxa"/>
            </w:tcMar>
            <w:vAlign w:val="bottom"/>
          </w:tcPr>
          <w:p w14:paraId="3213130E" w14:textId="77777777" w:rsidR="008844F7" w:rsidRPr="006A7BA1" w:rsidRDefault="008844F7" w:rsidP="00D71E2D">
            <w:pPr>
              <w:jc w:val="right"/>
              <w:rPr>
                <w:sz w:val="18"/>
                <w:szCs w:val="18"/>
              </w:rPr>
            </w:pPr>
          </w:p>
        </w:tc>
        <w:tc>
          <w:tcPr>
            <w:tcW w:w="1320" w:type="dxa"/>
            <w:tcMar>
              <w:right w:w="57" w:type="dxa"/>
            </w:tcMar>
            <w:vAlign w:val="bottom"/>
          </w:tcPr>
          <w:p w14:paraId="20CEC15A" w14:textId="77777777" w:rsidR="008844F7" w:rsidRPr="006A7BA1" w:rsidRDefault="008844F7" w:rsidP="00D71E2D">
            <w:pPr>
              <w:jc w:val="right"/>
              <w:rPr>
                <w:sz w:val="18"/>
                <w:szCs w:val="18"/>
              </w:rPr>
            </w:pPr>
          </w:p>
        </w:tc>
        <w:tc>
          <w:tcPr>
            <w:tcW w:w="94" w:type="dxa"/>
            <w:gridSpan w:val="2"/>
            <w:tcMar>
              <w:right w:w="57" w:type="dxa"/>
            </w:tcMar>
            <w:vAlign w:val="bottom"/>
          </w:tcPr>
          <w:p w14:paraId="36DC5530" w14:textId="77777777" w:rsidR="008844F7" w:rsidRPr="006A7BA1" w:rsidRDefault="008844F7" w:rsidP="00D71E2D">
            <w:pPr>
              <w:jc w:val="right"/>
              <w:rPr>
                <w:sz w:val="18"/>
                <w:szCs w:val="18"/>
              </w:rPr>
            </w:pPr>
          </w:p>
        </w:tc>
        <w:tc>
          <w:tcPr>
            <w:tcW w:w="1586" w:type="dxa"/>
            <w:tcMar>
              <w:right w:w="57" w:type="dxa"/>
            </w:tcMar>
            <w:vAlign w:val="bottom"/>
          </w:tcPr>
          <w:p w14:paraId="3DBCF4D2" w14:textId="77777777" w:rsidR="008844F7" w:rsidRPr="006A7BA1" w:rsidRDefault="008844F7" w:rsidP="00D71E2D">
            <w:pPr>
              <w:jc w:val="right"/>
              <w:rPr>
                <w:sz w:val="18"/>
                <w:szCs w:val="18"/>
              </w:rPr>
            </w:pPr>
          </w:p>
        </w:tc>
      </w:tr>
      <w:tr w:rsidR="006A7BA1" w:rsidRPr="006A7BA1" w14:paraId="6053194E" w14:textId="77777777" w:rsidTr="00D71E2D">
        <w:tc>
          <w:tcPr>
            <w:tcW w:w="5716" w:type="dxa"/>
            <w:vAlign w:val="bottom"/>
          </w:tcPr>
          <w:p w14:paraId="10EEA329" w14:textId="77777777" w:rsidR="008844F7" w:rsidRPr="006A7BA1" w:rsidRDefault="008844F7" w:rsidP="00CD053B">
            <w:pPr>
              <w:ind w:left="131" w:hanging="131"/>
              <w:rPr>
                <w:bCs/>
                <w:sz w:val="18"/>
                <w:szCs w:val="18"/>
                <w:lang w:val="en-GB"/>
              </w:rPr>
            </w:pPr>
            <w:r w:rsidRPr="006A7BA1">
              <w:rPr>
                <w:bCs/>
                <w:sz w:val="18"/>
                <w:szCs w:val="18"/>
                <w:lang w:val="en-GB"/>
              </w:rPr>
              <w:t xml:space="preserve">   - Interest income </w:t>
            </w:r>
          </w:p>
        </w:tc>
        <w:tc>
          <w:tcPr>
            <w:tcW w:w="1320" w:type="dxa"/>
            <w:tcMar>
              <w:right w:w="57" w:type="dxa"/>
            </w:tcMar>
            <w:vAlign w:val="bottom"/>
          </w:tcPr>
          <w:p w14:paraId="2DF6081B" w14:textId="77777777" w:rsidR="008844F7" w:rsidRPr="006A7BA1" w:rsidRDefault="008844F7" w:rsidP="00D71E2D">
            <w:pPr>
              <w:jc w:val="right"/>
              <w:rPr>
                <w:sz w:val="18"/>
                <w:szCs w:val="18"/>
              </w:rPr>
            </w:pPr>
            <w:r w:rsidRPr="006A7BA1">
              <w:rPr>
                <w:sz w:val="18"/>
                <w:szCs w:val="18"/>
              </w:rPr>
              <w:t>-</w:t>
            </w:r>
          </w:p>
        </w:tc>
        <w:tc>
          <w:tcPr>
            <w:tcW w:w="120" w:type="dxa"/>
            <w:tcMar>
              <w:right w:w="74" w:type="dxa"/>
            </w:tcMar>
            <w:vAlign w:val="bottom"/>
          </w:tcPr>
          <w:p w14:paraId="52A1ADBA" w14:textId="77777777" w:rsidR="008844F7" w:rsidRPr="006A7BA1" w:rsidRDefault="008844F7" w:rsidP="00D71E2D">
            <w:pPr>
              <w:jc w:val="right"/>
              <w:rPr>
                <w:sz w:val="18"/>
                <w:szCs w:val="18"/>
              </w:rPr>
            </w:pPr>
          </w:p>
        </w:tc>
        <w:tc>
          <w:tcPr>
            <w:tcW w:w="1680" w:type="dxa"/>
            <w:tcMar>
              <w:right w:w="57" w:type="dxa"/>
            </w:tcMar>
            <w:vAlign w:val="bottom"/>
          </w:tcPr>
          <w:p w14:paraId="1F92A212"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57605CC9" w14:textId="77777777" w:rsidR="008844F7" w:rsidRPr="006A7BA1" w:rsidRDefault="008844F7" w:rsidP="00D71E2D">
            <w:pPr>
              <w:jc w:val="right"/>
              <w:rPr>
                <w:sz w:val="18"/>
                <w:szCs w:val="18"/>
              </w:rPr>
            </w:pPr>
          </w:p>
        </w:tc>
        <w:tc>
          <w:tcPr>
            <w:tcW w:w="1440" w:type="dxa"/>
            <w:tcMar>
              <w:right w:w="57" w:type="dxa"/>
            </w:tcMar>
            <w:vAlign w:val="bottom"/>
          </w:tcPr>
          <w:p w14:paraId="26D47977"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40449A08" w14:textId="77777777" w:rsidR="008844F7" w:rsidRPr="006A7BA1" w:rsidRDefault="008844F7" w:rsidP="00D71E2D">
            <w:pPr>
              <w:jc w:val="right"/>
              <w:rPr>
                <w:sz w:val="18"/>
                <w:szCs w:val="18"/>
              </w:rPr>
            </w:pPr>
          </w:p>
        </w:tc>
        <w:tc>
          <w:tcPr>
            <w:tcW w:w="1560" w:type="dxa"/>
            <w:tcMar>
              <w:right w:w="57" w:type="dxa"/>
            </w:tcMar>
            <w:vAlign w:val="bottom"/>
          </w:tcPr>
          <w:p w14:paraId="22D5E98B"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036D3BA9" w14:textId="77777777" w:rsidR="008844F7" w:rsidRPr="006A7BA1" w:rsidRDefault="008844F7" w:rsidP="00D71E2D">
            <w:pPr>
              <w:jc w:val="right"/>
              <w:rPr>
                <w:sz w:val="18"/>
                <w:szCs w:val="18"/>
              </w:rPr>
            </w:pPr>
          </w:p>
        </w:tc>
        <w:tc>
          <w:tcPr>
            <w:tcW w:w="1320" w:type="dxa"/>
            <w:tcMar>
              <w:right w:w="57" w:type="dxa"/>
            </w:tcMar>
            <w:vAlign w:val="bottom"/>
          </w:tcPr>
          <w:p w14:paraId="109684C9"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94" w:type="dxa"/>
            <w:gridSpan w:val="2"/>
            <w:tcMar>
              <w:right w:w="57" w:type="dxa"/>
            </w:tcMar>
            <w:vAlign w:val="bottom"/>
          </w:tcPr>
          <w:p w14:paraId="7970C3F2" w14:textId="77777777" w:rsidR="008844F7" w:rsidRPr="006A7BA1" w:rsidRDefault="008844F7" w:rsidP="00D71E2D">
            <w:pPr>
              <w:jc w:val="right"/>
              <w:rPr>
                <w:sz w:val="18"/>
                <w:szCs w:val="18"/>
              </w:rPr>
            </w:pPr>
          </w:p>
        </w:tc>
        <w:tc>
          <w:tcPr>
            <w:tcW w:w="1586" w:type="dxa"/>
            <w:tcMar>
              <w:right w:w="57" w:type="dxa"/>
            </w:tcMar>
            <w:vAlign w:val="bottom"/>
          </w:tcPr>
          <w:p w14:paraId="761A0C34" w14:textId="77777777" w:rsidR="008844F7" w:rsidRPr="006A7BA1" w:rsidRDefault="008844F7" w:rsidP="00D71E2D">
            <w:pPr>
              <w:jc w:val="right"/>
              <w:rPr>
                <w:sz w:val="18"/>
                <w:szCs w:val="18"/>
              </w:rPr>
            </w:pPr>
            <w:r w:rsidRPr="006A7BA1">
              <w:rPr>
                <w:sz w:val="18"/>
                <w:szCs w:val="18"/>
              </w:rPr>
              <w:t>-</w:t>
            </w:r>
          </w:p>
        </w:tc>
      </w:tr>
      <w:tr w:rsidR="006A7BA1" w:rsidRPr="006A7BA1" w14:paraId="6A93EE72" w14:textId="77777777" w:rsidTr="00D71E2D">
        <w:tc>
          <w:tcPr>
            <w:tcW w:w="5716" w:type="dxa"/>
            <w:vAlign w:val="bottom"/>
          </w:tcPr>
          <w:p w14:paraId="6EFEAD42" w14:textId="77777777" w:rsidR="008844F7" w:rsidRPr="006A7BA1" w:rsidRDefault="008844F7" w:rsidP="00CD053B">
            <w:pPr>
              <w:ind w:left="316" w:hanging="316"/>
              <w:rPr>
                <w:bCs/>
                <w:sz w:val="18"/>
                <w:szCs w:val="18"/>
                <w:lang w:val="en-GB"/>
              </w:rPr>
            </w:pPr>
            <w:r w:rsidRPr="006A7BA1">
              <w:rPr>
                <w:bCs/>
                <w:sz w:val="18"/>
                <w:szCs w:val="18"/>
                <w:lang w:val="en-GB"/>
              </w:rPr>
              <w:t xml:space="preserve">   - impairment of financial assets on net basis </w:t>
            </w:r>
          </w:p>
        </w:tc>
        <w:tc>
          <w:tcPr>
            <w:tcW w:w="1320" w:type="dxa"/>
            <w:tcMar>
              <w:right w:w="57" w:type="dxa"/>
            </w:tcMar>
            <w:vAlign w:val="bottom"/>
          </w:tcPr>
          <w:p w14:paraId="3B49BAB5" w14:textId="77777777" w:rsidR="008844F7" w:rsidRPr="006A7BA1" w:rsidRDefault="008844F7" w:rsidP="00D71E2D">
            <w:pPr>
              <w:jc w:val="right"/>
              <w:rPr>
                <w:sz w:val="18"/>
                <w:szCs w:val="18"/>
              </w:rPr>
            </w:pPr>
            <w:r w:rsidRPr="006A7BA1">
              <w:rPr>
                <w:sz w:val="18"/>
                <w:szCs w:val="18"/>
              </w:rPr>
              <w:t>-</w:t>
            </w:r>
          </w:p>
        </w:tc>
        <w:tc>
          <w:tcPr>
            <w:tcW w:w="120" w:type="dxa"/>
            <w:tcMar>
              <w:right w:w="74" w:type="dxa"/>
            </w:tcMar>
            <w:vAlign w:val="bottom"/>
          </w:tcPr>
          <w:p w14:paraId="168C83CE" w14:textId="77777777" w:rsidR="008844F7" w:rsidRPr="006A7BA1" w:rsidRDefault="008844F7" w:rsidP="00D71E2D">
            <w:pPr>
              <w:jc w:val="right"/>
              <w:rPr>
                <w:sz w:val="18"/>
                <w:szCs w:val="18"/>
              </w:rPr>
            </w:pPr>
          </w:p>
        </w:tc>
        <w:tc>
          <w:tcPr>
            <w:tcW w:w="1680" w:type="dxa"/>
            <w:tcMar>
              <w:right w:w="57" w:type="dxa"/>
            </w:tcMar>
            <w:vAlign w:val="bottom"/>
          </w:tcPr>
          <w:p w14:paraId="27A92558"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1F0A5A97" w14:textId="77777777" w:rsidR="008844F7" w:rsidRPr="006A7BA1" w:rsidRDefault="008844F7" w:rsidP="00D71E2D">
            <w:pPr>
              <w:jc w:val="right"/>
              <w:rPr>
                <w:sz w:val="18"/>
                <w:szCs w:val="18"/>
              </w:rPr>
            </w:pPr>
          </w:p>
        </w:tc>
        <w:tc>
          <w:tcPr>
            <w:tcW w:w="1440" w:type="dxa"/>
            <w:tcMar>
              <w:right w:w="57" w:type="dxa"/>
            </w:tcMar>
            <w:vAlign w:val="bottom"/>
          </w:tcPr>
          <w:p w14:paraId="6B42207B"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62E4EF6A" w14:textId="77777777" w:rsidR="008844F7" w:rsidRPr="006A7BA1" w:rsidRDefault="008844F7" w:rsidP="00D71E2D">
            <w:pPr>
              <w:jc w:val="right"/>
              <w:rPr>
                <w:sz w:val="18"/>
                <w:szCs w:val="18"/>
              </w:rPr>
            </w:pPr>
          </w:p>
        </w:tc>
        <w:tc>
          <w:tcPr>
            <w:tcW w:w="1560" w:type="dxa"/>
            <w:tcMar>
              <w:right w:w="57" w:type="dxa"/>
            </w:tcMar>
            <w:vAlign w:val="bottom"/>
          </w:tcPr>
          <w:p w14:paraId="03C1A288" w14:textId="77777777" w:rsidR="008844F7" w:rsidRPr="006A7BA1" w:rsidRDefault="008844F7" w:rsidP="00D71E2D">
            <w:pPr>
              <w:jc w:val="right"/>
              <w:rPr>
                <w:sz w:val="18"/>
                <w:szCs w:val="18"/>
              </w:rPr>
            </w:pPr>
            <w:r w:rsidRPr="006A7BA1">
              <w:rPr>
                <w:sz w:val="18"/>
                <w:szCs w:val="18"/>
              </w:rPr>
              <w:t>-</w:t>
            </w:r>
          </w:p>
        </w:tc>
        <w:tc>
          <w:tcPr>
            <w:tcW w:w="120" w:type="dxa"/>
            <w:tcMar>
              <w:right w:w="57" w:type="dxa"/>
            </w:tcMar>
            <w:vAlign w:val="bottom"/>
          </w:tcPr>
          <w:p w14:paraId="3684F9E6" w14:textId="77777777" w:rsidR="008844F7" w:rsidRPr="006A7BA1" w:rsidRDefault="008844F7" w:rsidP="00D71E2D">
            <w:pPr>
              <w:jc w:val="right"/>
              <w:rPr>
                <w:sz w:val="18"/>
                <w:szCs w:val="18"/>
              </w:rPr>
            </w:pPr>
          </w:p>
        </w:tc>
        <w:tc>
          <w:tcPr>
            <w:tcW w:w="1320" w:type="dxa"/>
            <w:tcMar>
              <w:right w:w="57" w:type="dxa"/>
            </w:tcMar>
            <w:vAlign w:val="bottom"/>
          </w:tcPr>
          <w:p w14:paraId="2673B2C4"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94" w:type="dxa"/>
            <w:gridSpan w:val="2"/>
            <w:tcMar>
              <w:right w:w="57" w:type="dxa"/>
            </w:tcMar>
            <w:vAlign w:val="bottom"/>
          </w:tcPr>
          <w:p w14:paraId="3F9DC43F" w14:textId="77777777" w:rsidR="008844F7" w:rsidRPr="006A7BA1" w:rsidRDefault="008844F7" w:rsidP="00D71E2D">
            <w:pPr>
              <w:jc w:val="right"/>
              <w:rPr>
                <w:sz w:val="18"/>
                <w:szCs w:val="18"/>
              </w:rPr>
            </w:pPr>
          </w:p>
        </w:tc>
        <w:tc>
          <w:tcPr>
            <w:tcW w:w="1586" w:type="dxa"/>
            <w:tcMar>
              <w:right w:w="0" w:type="dxa"/>
            </w:tcMar>
            <w:vAlign w:val="bottom"/>
          </w:tcPr>
          <w:p w14:paraId="227E83D3"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r>
      <w:tr w:rsidR="006A7BA1" w:rsidRPr="006A7BA1" w14:paraId="445650F9" w14:textId="77777777" w:rsidTr="00CD053B">
        <w:tc>
          <w:tcPr>
            <w:tcW w:w="5716" w:type="dxa"/>
            <w:vAlign w:val="bottom"/>
          </w:tcPr>
          <w:p w14:paraId="482F7F7A" w14:textId="77777777" w:rsidR="008844F7" w:rsidRPr="006A7BA1" w:rsidRDefault="008844F7" w:rsidP="00CD053B">
            <w:pPr>
              <w:rPr>
                <w:sz w:val="18"/>
                <w:szCs w:val="18"/>
              </w:rPr>
            </w:pPr>
          </w:p>
        </w:tc>
        <w:tc>
          <w:tcPr>
            <w:tcW w:w="1320" w:type="dxa"/>
            <w:tcBorders>
              <w:bottom w:val="single" w:sz="4" w:space="0" w:color="auto"/>
            </w:tcBorders>
            <w:tcMar>
              <w:right w:w="57" w:type="dxa"/>
            </w:tcMar>
            <w:vAlign w:val="bottom"/>
          </w:tcPr>
          <w:p w14:paraId="613A5305" w14:textId="77777777" w:rsidR="008844F7" w:rsidRPr="006A7BA1" w:rsidRDefault="008844F7" w:rsidP="00CD053B">
            <w:pPr>
              <w:jc w:val="right"/>
              <w:rPr>
                <w:sz w:val="18"/>
                <w:szCs w:val="18"/>
              </w:rPr>
            </w:pPr>
          </w:p>
        </w:tc>
        <w:tc>
          <w:tcPr>
            <w:tcW w:w="120" w:type="dxa"/>
            <w:tcMar>
              <w:right w:w="74" w:type="dxa"/>
            </w:tcMar>
            <w:vAlign w:val="bottom"/>
          </w:tcPr>
          <w:p w14:paraId="158FCFA5" w14:textId="77777777" w:rsidR="008844F7" w:rsidRPr="006A7BA1" w:rsidRDefault="008844F7" w:rsidP="00CD053B">
            <w:pPr>
              <w:jc w:val="right"/>
              <w:rPr>
                <w:sz w:val="18"/>
                <w:szCs w:val="18"/>
              </w:rPr>
            </w:pPr>
          </w:p>
        </w:tc>
        <w:tc>
          <w:tcPr>
            <w:tcW w:w="1680" w:type="dxa"/>
            <w:tcBorders>
              <w:bottom w:val="single" w:sz="4" w:space="0" w:color="auto"/>
            </w:tcBorders>
            <w:tcMar>
              <w:right w:w="57" w:type="dxa"/>
            </w:tcMar>
            <w:vAlign w:val="bottom"/>
          </w:tcPr>
          <w:p w14:paraId="491DA4D6" w14:textId="77777777" w:rsidR="008844F7" w:rsidRPr="006A7BA1" w:rsidRDefault="008844F7" w:rsidP="00CD053B">
            <w:pPr>
              <w:jc w:val="right"/>
              <w:rPr>
                <w:sz w:val="18"/>
                <w:szCs w:val="18"/>
              </w:rPr>
            </w:pPr>
          </w:p>
        </w:tc>
        <w:tc>
          <w:tcPr>
            <w:tcW w:w="120" w:type="dxa"/>
            <w:tcMar>
              <w:right w:w="57" w:type="dxa"/>
            </w:tcMar>
            <w:vAlign w:val="bottom"/>
          </w:tcPr>
          <w:p w14:paraId="114992EA" w14:textId="77777777" w:rsidR="008844F7" w:rsidRPr="006A7BA1" w:rsidRDefault="008844F7" w:rsidP="00CD053B">
            <w:pPr>
              <w:jc w:val="right"/>
              <w:rPr>
                <w:sz w:val="18"/>
                <w:szCs w:val="18"/>
              </w:rPr>
            </w:pPr>
          </w:p>
        </w:tc>
        <w:tc>
          <w:tcPr>
            <w:tcW w:w="1440" w:type="dxa"/>
            <w:tcBorders>
              <w:bottom w:val="single" w:sz="4" w:space="0" w:color="auto"/>
            </w:tcBorders>
            <w:tcMar>
              <w:right w:w="57" w:type="dxa"/>
            </w:tcMar>
            <w:vAlign w:val="bottom"/>
          </w:tcPr>
          <w:p w14:paraId="4E95E76F" w14:textId="77777777" w:rsidR="008844F7" w:rsidRPr="006A7BA1" w:rsidRDefault="008844F7" w:rsidP="00CD053B">
            <w:pPr>
              <w:jc w:val="right"/>
              <w:rPr>
                <w:sz w:val="18"/>
                <w:szCs w:val="18"/>
              </w:rPr>
            </w:pPr>
          </w:p>
        </w:tc>
        <w:tc>
          <w:tcPr>
            <w:tcW w:w="120" w:type="dxa"/>
            <w:tcMar>
              <w:right w:w="57" w:type="dxa"/>
            </w:tcMar>
            <w:vAlign w:val="bottom"/>
          </w:tcPr>
          <w:p w14:paraId="67DC71A7" w14:textId="77777777" w:rsidR="008844F7" w:rsidRPr="006A7BA1" w:rsidRDefault="008844F7" w:rsidP="00CD053B">
            <w:pPr>
              <w:jc w:val="right"/>
              <w:rPr>
                <w:sz w:val="18"/>
                <w:szCs w:val="18"/>
              </w:rPr>
            </w:pPr>
          </w:p>
        </w:tc>
        <w:tc>
          <w:tcPr>
            <w:tcW w:w="1560" w:type="dxa"/>
            <w:tcBorders>
              <w:bottom w:val="single" w:sz="4" w:space="0" w:color="auto"/>
            </w:tcBorders>
            <w:tcMar>
              <w:right w:w="57" w:type="dxa"/>
            </w:tcMar>
            <w:vAlign w:val="bottom"/>
          </w:tcPr>
          <w:p w14:paraId="0F00F5D4" w14:textId="77777777" w:rsidR="008844F7" w:rsidRPr="006A7BA1" w:rsidRDefault="008844F7" w:rsidP="00CD053B">
            <w:pPr>
              <w:jc w:val="right"/>
              <w:rPr>
                <w:sz w:val="18"/>
                <w:szCs w:val="18"/>
              </w:rPr>
            </w:pPr>
          </w:p>
        </w:tc>
        <w:tc>
          <w:tcPr>
            <w:tcW w:w="120" w:type="dxa"/>
            <w:tcMar>
              <w:right w:w="57" w:type="dxa"/>
            </w:tcMar>
            <w:vAlign w:val="bottom"/>
          </w:tcPr>
          <w:p w14:paraId="32E3778B" w14:textId="77777777" w:rsidR="008844F7" w:rsidRPr="006A7BA1" w:rsidRDefault="008844F7" w:rsidP="00CD053B">
            <w:pPr>
              <w:jc w:val="right"/>
              <w:rPr>
                <w:sz w:val="18"/>
                <w:szCs w:val="18"/>
              </w:rPr>
            </w:pPr>
          </w:p>
        </w:tc>
        <w:tc>
          <w:tcPr>
            <w:tcW w:w="1320" w:type="dxa"/>
            <w:tcBorders>
              <w:bottom w:val="single" w:sz="4" w:space="0" w:color="auto"/>
            </w:tcBorders>
            <w:tcMar>
              <w:right w:w="57" w:type="dxa"/>
            </w:tcMar>
            <w:vAlign w:val="bottom"/>
          </w:tcPr>
          <w:p w14:paraId="5B6DEBCE" w14:textId="77777777" w:rsidR="008844F7" w:rsidRPr="006A7BA1" w:rsidRDefault="008844F7" w:rsidP="00CD053B">
            <w:pPr>
              <w:jc w:val="right"/>
              <w:rPr>
                <w:sz w:val="18"/>
                <w:szCs w:val="18"/>
              </w:rPr>
            </w:pPr>
          </w:p>
        </w:tc>
        <w:tc>
          <w:tcPr>
            <w:tcW w:w="94" w:type="dxa"/>
            <w:gridSpan w:val="2"/>
            <w:tcMar>
              <w:right w:w="57" w:type="dxa"/>
            </w:tcMar>
            <w:vAlign w:val="bottom"/>
          </w:tcPr>
          <w:p w14:paraId="22FC35A6" w14:textId="77777777" w:rsidR="008844F7" w:rsidRPr="006A7BA1" w:rsidRDefault="008844F7" w:rsidP="00CD053B">
            <w:pPr>
              <w:jc w:val="right"/>
              <w:rPr>
                <w:sz w:val="18"/>
                <w:szCs w:val="18"/>
              </w:rPr>
            </w:pPr>
          </w:p>
        </w:tc>
        <w:tc>
          <w:tcPr>
            <w:tcW w:w="1586" w:type="dxa"/>
            <w:tcBorders>
              <w:bottom w:val="single" w:sz="4" w:space="0" w:color="auto"/>
            </w:tcBorders>
            <w:tcMar>
              <w:right w:w="57" w:type="dxa"/>
            </w:tcMar>
            <w:vAlign w:val="bottom"/>
          </w:tcPr>
          <w:p w14:paraId="40A2E5CA" w14:textId="77777777" w:rsidR="008844F7" w:rsidRPr="006A7BA1" w:rsidRDefault="008844F7" w:rsidP="00CD053B">
            <w:pPr>
              <w:jc w:val="right"/>
              <w:rPr>
                <w:sz w:val="18"/>
                <w:szCs w:val="18"/>
              </w:rPr>
            </w:pPr>
          </w:p>
        </w:tc>
      </w:tr>
    </w:tbl>
    <w:p w14:paraId="3E6D2B16" w14:textId="77777777" w:rsidR="008844F7" w:rsidRPr="006A7BA1" w:rsidRDefault="008844F7" w:rsidP="008844F7">
      <w:pPr>
        <w:jc w:val="both"/>
        <w:rPr>
          <w:b/>
          <w:bCs/>
          <w:sz w:val="21"/>
          <w:szCs w:val="21"/>
        </w:rPr>
        <w:sectPr w:rsidR="008844F7" w:rsidRPr="006A7BA1" w:rsidSect="00CD053B">
          <w:pgSz w:w="16834" w:h="11909" w:orient="landscape" w:code="9"/>
          <w:pgMar w:top="720" w:right="720" w:bottom="720" w:left="720" w:header="720" w:footer="562" w:gutter="0"/>
          <w:cols w:space="720"/>
        </w:sectPr>
      </w:pPr>
    </w:p>
    <w:p w14:paraId="7D1AC188" w14:textId="77777777" w:rsidR="00D71E2D" w:rsidRPr="006A7BA1" w:rsidRDefault="00D71E2D" w:rsidP="008844F7">
      <w:pPr>
        <w:jc w:val="both"/>
        <w:rPr>
          <w:b/>
          <w:bCs/>
          <w:sz w:val="21"/>
          <w:szCs w:val="21"/>
        </w:rPr>
      </w:pPr>
    </w:p>
    <w:p w14:paraId="067F76BF" w14:textId="77777777" w:rsidR="00D71E2D" w:rsidRPr="006A7BA1" w:rsidRDefault="00D71E2D" w:rsidP="008844F7">
      <w:pPr>
        <w:jc w:val="both"/>
        <w:rPr>
          <w:b/>
          <w:bCs/>
          <w:sz w:val="21"/>
          <w:szCs w:val="21"/>
        </w:rPr>
      </w:pPr>
    </w:p>
    <w:p w14:paraId="62FB2612" w14:textId="77777777" w:rsidR="008844F7" w:rsidRPr="006A7BA1" w:rsidRDefault="008844F7" w:rsidP="008844F7">
      <w:pPr>
        <w:jc w:val="both"/>
        <w:rPr>
          <w:bCs/>
          <w:sz w:val="21"/>
          <w:szCs w:val="21"/>
          <w:lang w:val="en-GB"/>
        </w:rPr>
      </w:pPr>
      <w:r w:rsidRPr="006A7BA1">
        <w:rPr>
          <w:b/>
          <w:bCs/>
          <w:sz w:val="21"/>
          <w:szCs w:val="21"/>
        </w:rPr>
        <w:t>19.</w:t>
      </w:r>
      <w:r w:rsidRPr="006A7BA1">
        <w:rPr>
          <w:b/>
          <w:bCs/>
          <w:sz w:val="21"/>
          <w:szCs w:val="21"/>
        </w:rPr>
        <w:tab/>
      </w:r>
      <w:r w:rsidRPr="006A7BA1">
        <w:rPr>
          <w:b/>
          <w:bCs/>
          <w:sz w:val="21"/>
          <w:szCs w:val="21"/>
          <w:lang w:val="en-GB"/>
        </w:rPr>
        <w:t>TRADING</w:t>
      </w:r>
      <w:r w:rsidRPr="006A7BA1">
        <w:rPr>
          <w:b/>
          <w:sz w:val="21"/>
          <w:lang w:val="en-GB"/>
        </w:rPr>
        <w:t xml:space="preserve"> ASSETS</w:t>
      </w:r>
      <w:r w:rsidRPr="006A7BA1">
        <w:rPr>
          <w:b/>
          <w:bCs/>
          <w:sz w:val="21"/>
          <w:szCs w:val="21"/>
          <w:lang w:val="en-GB"/>
        </w:rPr>
        <w:t xml:space="preserve"> (continued)</w:t>
      </w:r>
    </w:p>
    <w:p w14:paraId="57F07294" w14:textId="77777777" w:rsidR="008844F7" w:rsidRPr="006A7BA1" w:rsidRDefault="008844F7" w:rsidP="008844F7">
      <w:pPr>
        <w:ind w:left="720"/>
        <w:jc w:val="both"/>
        <w:rPr>
          <w:bCs/>
          <w:sz w:val="16"/>
          <w:szCs w:val="16"/>
          <w:lang w:val="en-GB"/>
        </w:rPr>
      </w:pPr>
    </w:p>
    <w:p w14:paraId="3E688323" w14:textId="77777777" w:rsidR="008844F7" w:rsidRPr="006A7BA1" w:rsidRDefault="008844F7" w:rsidP="008844F7">
      <w:pPr>
        <w:jc w:val="both"/>
        <w:rPr>
          <w:b/>
          <w:bCs/>
          <w:sz w:val="21"/>
          <w:szCs w:val="21"/>
          <w:lang w:val="en-GB"/>
        </w:rPr>
      </w:pPr>
      <w:r w:rsidRPr="006A7BA1">
        <w:rPr>
          <w:b/>
          <w:bCs/>
          <w:sz w:val="21"/>
          <w:szCs w:val="21"/>
          <w:lang w:val="en-GB"/>
        </w:rPr>
        <w:t>B.</w:t>
      </w:r>
      <w:r w:rsidRPr="006A7BA1">
        <w:rPr>
          <w:b/>
          <w:bCs/>
          <w:sz w:val="21"/>
          <w:szCs w:val="21"/>
          <w:lang w:val="en-GB"/>
        </w:rPr>
        <w:tab/>
        <w:t>Reclassified trading assets (continued)</w:t>
      </w:r>
    </w:p>
    <w:p w14:paraId="4A7BBAB8" w14:textId="77777777" w:rsidR="008844F7" w:rsidRPr="006A7BA1" w:rsidRDefault="008844F7" w:rsidP="008844F7">
      <w:pPr>
        <w:jc w:val="both"/>
        <w:rPr>
          <w:bCs/>
          <w:sz w:val="16"/>
          <w:szCs w:val="16"/>
          <w:lang w:val="en-GB"/>
        </w:rPr>
      </w:pPr>
    </w:p>
    <w:p w14:paraId="07B6F8FE" w14:textId="77777777" w:rsidR="008844F7" w:rsidRPr="006A7BA1" w:rsidRDefault="008844F7" w:rsidP="008844F7">
      <w:pPr>
        <w:jc w:val="both"/>
        <w:rPr>
          <w:b/>
          <w:bCs/>
          <w:sz w:val="21"/>
          <w:szCs w:val="21"/>
          <w:lang w:val="en-GB"/>
        </w:rPr>
      </w:pPr>
      <w:r w:rsidRPr="006A7BA1">
        <w:rPr>
          <w:b/>
          <w:bCs/>
          <w:sz w:val="21"/>
          <w:szCs w:val="21"/>
          <w:lang w:val="en-GB"/>
        </w:rPr>
        <w:t>B.3</w:t>
      </w:r>
      <w:r w:rsidRPr="006A7BA1">
        <w:rPr>
          <w:b/>
          <w:bCs/>
          <w:sz w:val="21"/>
          <w:szCs w:val="21"/>
          <w:lang w:val="en-GB"/>
        </w:rPr>
        <w:tab/>
        <w:t xml:space="preserve">Profit or loss recognized in the Income Statement if assets have not been reclassified </w:t>
      </w:r>
    </w:p>
    <w:p w14:paraId="117ADB14" w14:textId="77777777" w:rsidR="00D71E2D" w:rsidRPr="006A7BA1" w:rsidRDefault="008844F7" w:rsidP="008844F7">
      <w:pPr>
        <w:jc w:val="both"/>
        <w:rPr>
          <w:sz w:val="21"/>
          <w:szCs w:val="21"/>
        </w:rPr>
      </w:pP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r w:rsidRPr="006A7BA1">
        <w:rPr>
          <w:sz w:val="21"/>
          <w:szCs w:val="21"/>
        </w:rPr>
        <w:tab/>
      </w:r>
    </w:p>
    <w:p w14:paraId="31334796" w14:textId="77777777" w:rsidR="008844F7" w:rsidRPr="006A7BA1" w:rsidRDefault="008844F7" w:rsidP="00D71E2D">
      <w:pPr>
        <w:ind w:left="6480" w:firstLine="720"/>
        <w:jc w:val="both"/>
        <w:rPr>
          <w:b/>
          <w:bCs/>
          <w:sz w:val="18"/>
          <w:szCs w:val="18"/>
        </w:rPr>
      </w:pPr>
      <w:r w:rsidRPr="006A7BA1">
        <w:rPr>
          <w:b/>
          <w:sz w:val="18"/>
          <w:szCs w:val="18"/>
          <w:lang w:val="en-GB"/>
        </w:rPr>
        <w:t>In thousands of Denars</w:t>
      </w:r>
    </w:p>
    <w:tbl>
      <w:tblPr>
        <w:tblW w:w="8335" w:type="dxa"/>
        <w:tblInd w:w="720" w:type="dxa"/>
        <w:tblLayout w:type="fixed"/>
        <w:tblCellMar>
          <w:left w:w="0" w:type="dxa"/>
          <w:right w:w="0" w:type="dxa"/>
        </w:tblCellMar>
        <w:tblLook w:val="01E0" w:firstRow="1" w:lastRow="1" w:firstColumn="1" w:lastColumn="1" w:noHBand="0" w:noVBand="0"/>
      </w:tblPr>
      <w:tblGrid>
        <w:gridCol w:w="4187"/>
        <w:gridCol w:w="1230"/>
        <w:gridCol w:w="118"/>
        <w:gridCol w:w="1341"/>
        <w:gridCol w:w="118"/>
        <w:gridCol w:w="1341"/>
      </w:tblGrid>
      <w:tr w:rsidR="006A7BA1" w:rsidRPr="006A7BA1" w14:paraId="0A63BCAF" w14:textId="77777777" w:rsidTr="00CD053B">
        <w:tc>
          <w:tcPr>
            <w:tcW w:w="4187" w:type="dxa"/>
            <w:vMerge w:val="restart"/>
          </w:tcPr>
          <w:p w14:paraId="174E1D9C" w14:textId="77777777" w:rsidR="008844F7" w:rsidRPr="006A7BA1" w:rsidRDefault="008844F7" w:rsidP="00CD053B">
            <w:pPr>
              <w:tabs>
                <w:tab w:val="left" w:pos="309"/>
              </w:tabs>
              <w:autoSpaceDE w:val="0"/>
              <w:autoSpaceDN w:val="0"/>
              <w:adjustRightInd w:val="0"/>
              <w:rPr>
                <w:b/>
                <w:bCs/>
                <w:noProof/>
                <w:sz w:val="18"/>
                <w:szCs w:val="18"/>
              </w:rPr>
            </w:pPr>
          </w:p>
        </w:tc>
        <w:tc>
          <w:tcPr>
            <w:tcW w:w="1230" w:type="dxa"/>
            <w:tcBorders>
              <w:bottom w:val="single" w:sz="4" w:space="0" w:color="auto"/>
            </w:tcBorders>
          </w:tcPr>
          <w:p w14:paraId="2AD2B487"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sz w:val="18"/>
                <w:szCs w:val="18"/>
                <w:lang w:val="en-GB"/>
              </w:rPr>
              <w:t>Reclassified</w:t>
            </w:r>
            <w:r w:rsidRPr="006A7BA1">
              <w:rPr>
                <w:b/>
                <w:noProof/>
                <w:sz w:val="18"/>
                <w:szCs w:val="18"/>
                <w:lang w:val="en-GB"/>
              </w:rPr>
              <w:t xml:space="preserve"> in </w:t>
            </w:r>
            <w:r w:rsidR="007648E2" w:rsidRPr="006A7BA1">
              <w:rPr>
                <w:b/>
                <w:noProof/>
                <w:sz w:val="18"/>
                <w:szCs w:val="18"/>
                <w:lang w:val="en-GB"/>
              </w:rPr>
              <w:t>202</w:t>
            </w:r>
            <w:r w:rsidR="00636DC0">
              <w:rPr>
                <w:b/>
                <w:noProof/>
                <w:sz w:val="18"/>
                <w:szCs w:val="18"/>
                <w:lang w:val="en-GB"/>
              </w:rPr>
              <w:t>3</w:t>
            </w:r>
            <w:r w:rsidR="007648E2" w:rsidRPr="006A7BA1">
              <w:rPr>
                <w:b/>
                <w:noProof/>
                <w:sz w:val="18"/>
                <w:szCs w:val="18"/>
                <w:lang w:val="en-GB"/>
              </w:rPr>
              <w:t xml:space="preserve"> </w:t>
            </w:r>
            <w:r w:rsidRPr="006A7BA1">
              <w:rPr>
                <w:b/>
                <w:noProof/>
                <w:sz w:val="18"/>
                <w:szCs w:val="18"/>
                <w:lang w:val="en-GB"/>
              </w:rPr>
              <w:t>(</w:t>
            </w:r>
            <w:r w:rsidRPr="006A7BA1">
              <w:rPr>
                <w:b/>
                <w:sz w:val="18"/>
                <w:szCs w:val="18"/>
                <w:lang w:val="en-GB"/>
              </w:rPr>
              <w:t xml:space="preserve">Current </w:t>
            </w:r>
            <w:r w:rsidR="00DA1EC8" w:rsidRPr="006A7BA1">
              <w:rPr>
                <w:b/>
                <w:sz w:val="18"/>
                <w:szCs w:val="18"/>
                <w:lang w:val="en-GB"/>
              </w:rPr>
              <w:t>period</w:t>
            </w:r>
            <w:r w:rsidRPr="006A7BA1">
              <w:rPr>
                <w:b/>
                <w:noProof/>
                <w:sz w:val="18"/>
                <w:szCs w:val="18"/>
                <w:lang w:val="en-GB"/>
              </w:rPr>
              <w:t>)</w:t>
            </w:r>
          </w:p>
        </w:tc>
        <w:tc>
          <w:tcPr>
            <w:tcW w:w="118" w:type="dxa"/>
          </w:tcPr>
          <w:p w14:paraId="70646420" w14:textId="77777777" w:rsidR="008844F7" w:rsidRPr="006A7BA1" w:rsidRDefault="008844F7" w:rsidP="00CD053B">
            <w:pPr>
              <w:tabs>
                <w:tab w:val="left" w:pos="309"/>
              </w:tabs>
              <w:autoSpaceDE w:val="0"/>
              <w:autoSpaceDN w:val="0"/>
              <w:adjustRightInd w:val="0"/>
              <w:jc w:val="center"/>
              <w:rPr>
                <w:b/>
                <w:noProof/>
                <w:sz w:val="18"/>
                <w:szCs w:val="18"/>
                <w:lang w:val="en-GB"/>
              </w:rPr>
            </w:pPr>
          </w:p>
        </w:tc>
        <w:tc>
          <w:tcPr>
            <w:tcW w:w="2800" w:type="dxa"/>
            <w:gridSpan w:val="3"/>
            <w:tcBorders>
              <w:bottom w:val="single" w:sz="4" w:space="0" w:color="auto"/>
            </w:tcBorders>
          </w:tcPr>
          <w:p w14:paraId="56620B98" w14:textId="77777777" w:rsidR="008844F7" w:rsidRPr="006A7BA1" w:rsidRDefault="008844F7">
            <w:pPr>
              <w:tabs>
                <w:tab w:val="left" w:pos="309"/>
              </w:tabs>
              <w:jc w:val="center"/>
              <w:rPr>
                <w:b/>
                <w:bCs/>
                <w:sz w:val="18"/>
                <w:szCs w:val="18"/>
                <w:lang w:val="en-GB"/>
              </w:rPr>
            </w:pPr>
            <w:r w:rsidRPr="006A7BA1">
              <w:rPr>
                <w:b/>
                <w:sz w:val="18"/>
                <w:szCs w:val="18"/>
                <w:lang w:val="en-GB"/>
              </w:rPr>
              <w:t>Reclassified</w:t>
            </w:r>
            <w:r w:rsidRPr="006A7BA1">
              <w:rPr>
                <w:b/>
                <w:noProof/>
                <w:sz w:val="18"/>
                <w:szCs w:val="18"/>
                <w:lang w:val="en-GB"/>
              </w:rPr>
              <w:t xml:space="preserve"> </w:t>
            </w:r>
            <w:r w:rsidR="008C0493" w:rsidRPr="006A7BA1">
              <w:rPr>
                <w:b/>
                <w:noProof/>
                <w:sz w:val="18"/>
                <w:szCs w:val="18"/>
                <w:lang w:val="en-GB"/>
              </w:rPr>
              <w:t xml:space="preserve">during </w:t>
            </w:r>
            <w:r w:rsidR="007648E2" w:rsidRPr="006A7BA1">
              <w:rPr>
                <w:b/>
                <w:noProof/>
                <w:sz w:val="18"/>
                <w:szCs w:val="18"/>
                <w:lang w:val="en-GB"/>
              </w:rPr>
              <w:t>20</w:t>
            </w:r>
            <w:r w:rsidR="007648E2">
              <w:rPr>
                <w:b/>
                <w:noProof/>
                <w:sz w:val="18"/>
                <w:szCs w:val="18"/>
                <w:lang w:val="en-GB"/>
              </w:rPr>
              <w:t>2</w:t>
            </w:r>
            <w:r w:rsidR="00636DC0">
              <w:rPr>
                <w:b/>
                <w:noProof/>
                <w:sz w:val="18"/>
                <w:szCs w:val="18"/>
                <w:lang w:val="en-GB"/>
              </w:rPr>
              <w:t>2</w:t>
            </w:r>
            <w:r w:rsidR="007648E2" w:rsidRPr="006A7BA1">
              <w:rPr>
                <w:b/>
                <w:noProof/>
                <w:sz w:val="18"/>
                <w:szCs w:val="18"/>
                <w:lang w:val="en-GB"/>
              </w:rPr>
              <w:t xml:space="preserve"> </w:t>
            </w:r>
            <w:r w:rsidRPr="006A7BA1">
              <w:rPr>
                <w:b/>
                <w:noProof/>
                <w:sz w:val="18"/>
                <w:szCs w:val="18"/>
                <w:lang w:val="en-GB"/>
              </w:rPr>
              <w:t>(</w:t>
            </w:r>
            <w:r w:rsidR="00DA1EC8" w:rsidRPr="006A7BA1">
              <w:rPr>
                <w:b/>
                <w:noProof/>
                <w:sz w:val="18"/>
                <w:szCs w:val="18"/>
                <w:lang w:val="en-GB"/>
              </w:rPr>
              <w:t>previous period</w:t>
            </w:r>
            <w:r w:rsidRPr="006A7BA1">
              <w:rPr>
                <w:b/>
                <w:noProof/>
                <w:sz w:val="18"/>
                <w:szCs w:val="18"/>
                <w:lang w:val="en-GB"/>
              </w:rPr>
              <w:t>)</w:t>
            </w:r>
          </w:p>
        </w:tc>
      </w:tr>
      <w:tr w:rsidR="006A7BA1" w:rsidRPr="006A7BA1" w14:paraId="50AB6227" w14:textId="77777777" w:rsidTr="00CD053B">
        <w:tc>
          <w:tcPr>
            <w:tcW w:w="4187" w:type="dxa"/>
            <w:vMerge/>
            <w:vAlign w:val="bottom"/>
          </w:tcPr>
          <w:p w14:paraId="2F4A3FB8" w14:textId="77777777" w:rsidR="008844F7" w:rsidRPr="006A7BA1" w:rsidRDefault="008844F7" w:rsidP="00CD053B">
            <w:pPr>
              <w:tabs>
                <w:tab w:val="left" w:pos="309"/>
              </w:tabs>
              <w:autoSpaceDE w:val="0"/>
              <w:autoSpaceDN w:val="0"/>
              <w:adjustRightInd w:val="0"/>
              <w:jc w:val="both"/>
              <w:rPr>
                <w:noProof/>
                <w:sz w:val="18"/>
                <w:szCs w:val="18"/>
              </w:rPr>
            </w:pPr>
          </w:p>
        </w:tc>
        <w:tc>
          <w:tcPr>
            <w:tcW w:w="1230" w:type="dxa"/>
            <w:tcBorders>
              <w:top w:val="single" w:sz="4" w:space="0" w:color="auto"/>
              <w:bottom w:val="single" w:sz="4" w:space="0" w:color="auto"/>
            </w:tcBorders>
            <w:vAlign w:val="bottom"/>
          </w:tcPr>
          <w:p w14:paraId="4E7B4DE2"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noProof/>
                <w:sz w:val="18"/>
                <w:szCs w:val="18"/>
                <w:lang w:val="en-GB"/>
              </w:rPr>
              <w:t xml:space="preserve">Income Statement </w:t>
            </w:r>
            <w:r w:rsidR="007648E2" w:rsidRPr="006A7BA1">
              <w:rPr>
                <w:b/>
                <w:noProof/>
                <w:sz w:val="18"/>
                <w:szCs w:val="18"/>
                <w:lang w:val="en-GB"/>
              </w:rPr>
              <w:t>202</w:t>
            </w:r>
            <w:r w:rsidR="00636DC0">
              <w:rPr>
                <w:b/>
                <w:noProof/>
                <w:sz w:val="18"/>
                <w:szCs w:val="18"/>
                <w:lang w:val="en-GB"/>
              </w:rPr>
              <w:t>3</w:t>
            </w:r>
            <w:r w:rsidR="007648E2" w:rsidRPr="006A7BA1">
              <w:rPr>
                <w:b/>
                <w:noProof/>
                <w:sz w:val="18"/>
                <w:szCs w:val="18"/>
                <w:lang w:val="en-GB"/>
              </w:rPr>
              <w:t xml:space="preserve"> </w:t>
            </w:r>
            <w:r w:rsidRPr="006A7BA1">
              <w:rPr>
                <w:b/>
                <w:noProof/>
                <w:sz w:val="18"/>
                <w:szCs w:val="18"/>
                <w:lang w:val="en-GB"/>
              </w:rPr>
              <w:t>(</w:t>
            </w:r>
            <w:r w:rsidRPr="006A7BA1">
              <w:rPr>
                <w:b/>
                <w:sz w:val="18"/>
                <w:szCs w:val="18"/>
                <w:lang w:val="en-GB"/>
              </w:rPr>
              <w:t xml:space="preserve">Current </w:t>
            </w:r>
            <w:r w:rsidR="00DA1EC8" w:rsidRPr="006A7BA1">
              <w:rPr>
                <w:b/>
                <w:sz w:val="18"/>
                <w:szCs w:val="18"/>
                <w:lang w:val="en-GB"/>
              </w:rPr>
              <w:t>period</w:t>
            </w:r>
            <w:r w:rsidRPr="006A7BA1">
              <w:rPr>
                <w:b/>
                <w:noProof/>
                <w:sz w:val="18"/>
                <w:szCs w:val="18"/>
                <w:lang w:val="en-GB"/>
              </w:rPr>
              <w:t>)</w:t>
            </w:r>
          </w:p>
        </w:tc>
        <w:tc>
          <w:tcPr>
            <w:tcW w:w="118" w:type="dxa"/>
            <w:vAlign w:val="bottom"/>
          </w:tcPr>
          <w:p w14:paraId="6B67C159" w14:textId="77777777" w:rsidR="008844F7" w:rsidRPr="006A7BA1" w:rsidRDefault="008844F7" w:rsidP="00CD053B">
            <w:pPr>
              <w:tabs>
                <w:tab w:val="left" w:pos="309"/>
              </w:tabs>
              <w:autoSpaceDE w:val="0"/>
              <w:autoSpaceDN w:val="0"/>
              <w:adjustRightInd w:val="0"/>
              <w:jc w:val="both"/>
              <w:rPr>
                <w:noProof/>
                <w:sz w:val="18"/>
                <w:szCs w:val="18"/>
                <w:lang w:val="en-GB"/>
              </w:rPr>
            </w:pPr>
          </w:p>
        </w:tc>
        <w:tc>
          <w:tcPr>
            <w:tcW w:w="1341" w:type="dxa"/>
            <w:tcBorders>
              <w:top w:val="single" w:sz="4" w:space="0" w:color="auto"/>
              <w:bottom w:val="single" w:sz="4" w:space="0" w:color="auto"/>
            </w:tcBorders>
          </w:tcPr>
          <w:p w14:paraId="067162E7" w14:textId="77777777" w:rsidR="008844F7" w:rsidRPr="006A7BA1" w:rsidRDefault="008844F7">
            <w:pPr>
              <w:tabs>
                <w:tab w:val="left" w:pos="309"/>
              </w:tabs>
              <w:autoSpaceDE w:val="0"/>
              <w:autoSpaceDN w:val="0"/>
              <w:adjustRightInd w:val="0"/>
              <w:jc w:val="center"/>
              <w:rPr>
                <w:b/>
                <w:noProof/>
                <w:sz w:val="18"/>
                <w:szCs w:val="18"/>
                <w:lang w:val="en-GB"/>
              </w:rPr>
            </w:pPr>
            <w:r w:rsidRPr="006A7BA1">
              <w:rPr>
                <w:b/>
                <w:noProof/>
                <w:sz w:val="18"/>
                <w:szCs w:val="18"/>
                <w:lang w:val="en-GB"/>
              </w:rPr>
              <w:t xml:space="preserve">Income Statement </w:t>
            </w:r>
            <w:r w:rsidR="007648E2" w:rsidRPr="006A7BA1">
              <w:rPr>
                <w:b/>
                <w:noProof/>
                <w:sz w:val="18"/>
                <w:szCs w:val="18"/>
                <w:lang w:val="en-GB"/>
              </w:rPr>
              <w:t>202</w:t>
            </w:r>
            <w:r w:rsidR="00636DC0">
              <w:rPr>
                <w:b/>
                <w:noProof/>
                <w:sz w:val="18"/>
                <w:szCs w:val="18"/>
                <w:lang w:val="en-GB"/>
              </w:rPr>
              <w:t>3</w:t>
            </w:r>
            <w:r w:rsidR="007648E2" w:rsidRPr="006A7BA1">
              <w:rPr>
                <w:b/>
                <w:noProof/>
                <w:sz w:val="18"/>
                <w:szCs w:val="18"/>
                <w:lang w:val="en-GB"/>
              </w:rPr>
              <w:t xml:space="preserve"> </w:t>
            </w:r>
            <w:r w:rsidRPr="006A7BA1">
              <w:rPr>
                <w:b/>
                <w:noProof/>
                <w:sz w:val="18"/>
                <w:szCs w:val="18"/>
                <w:lang w:val="en-GB"/>
              </w:rPr>
              <w:t>(</w:t>
            </w:r>
            <w:r w:rsidRPr="006A7BA1">
              <w:rPr>
                <w:b/>
                <w:sz w:val="18"/>
                <w:szCs w:val="18"/>
                <w:lang w:val="en-GB"/>
              </w:rPr>
              <w:t xml:space="preserve">Current </w:t>
            </w:r>
            <w:r w:rsidR="00DA1EC8" w:rsidRPr="006A7BA1">
              <w:rPr>
                <w:b/>
                <w:sz w:val="18"/>
                <w:szCs w:val="18"/>
                <w:lang w:val="en-GB"/>
              </w:rPr>
              <w:t>period</w:t>
            </w:r>
            <w:r w:rsidRPr="006A7BA1">
              <w:rPr>
                <w:b/>
                <w:noProof/>
                <w:sz w:val="18"/>
                <w:szCs w:val="18"/>
                <w:lang w:val="en-GB"/>
              </w:rPr>
              <w:t>)</w:t>
            </w:r>
          </w:p>
        </w:tc>
        <w:tc>
          <w:tcPr>
            <w:tcW w:w="118" w:type="dxa"/>
            <w:tcBorders>
              <w:top w:val="single" w:sz="4" w:space="0" w:color="auto"/>
            </w:tcBorders>
            <w:vAlign w:val="bottom"/>
          </w:tcPr>
          <w:p w14:paraId="46EBFD3A" w14:textId="77777777" w:rsidR="008844F7" w:rsidRPr="006A7BA1" w:rsidRDefault="008844F7" w:rsidP="00CD053B">
            <w:pPr>
              <w:tabs>
                <w:tab w:val="left" w:pos="309"/>
              </w:tabs>
              <w:autoSpaceDE w:val="0"/>
              <w:autoSpaceDN w:val="0"/>
              <w:adjustRightInd w:val="0"/>
              <w:jc w:val="center"/>
              <w:rPr>
                <w:b/>
                <w:noProof/>
                <w:sz w:val="18"/>
                <w:szCs w:val="18"/>
                <w:lang w:val="en-GB"/>
              </w:rPr>
            </w:pPr>
          </w:p>
        </w:tc>
        <w:tc>
          <w:tcPr>
            <w:tcW w:w="1341" w:type="dxa"/>
            <w:tcBorders>
              <w:top w:val="single" w:sz="4" w:space="0" w:color="auto"/>
              <w:bottom w:val="single" w:sz="4" w:space="0" w:color="auto"/>
            </w:tcBorders>
          </w:tcPr>
          <w:p w14:paraId="665E7495" w14:textId="77777777" w:rsidR="008844F7" w:rsidRPr="006A7BA1" w:rsidRDefault="008844F7">
            <w:pPr>
              <w:tabs>
                <w:tab w:val="left" w:pos="309"/>
              </w:tabs>
              <w:autoSpaceDE w:val="0"/>
              <w:autoSpaceDN w:val="0"/>
              <w:adjustRightInd w:val="0"/>
              <w:jc w:val="center"/>
              <w:rPr>
                <w:noProof/>
                <w:sz w:val="18"/>
                <w:szCs w:val="18"/>
                <w:lang w:val="en-GB"/>
              </w:rPr>
            </w:pPr>
            <w:r w:rsidRPr="006A7BA1">
              <w:rPr>
                <w:b/>
                <w:noProof/>
                <w:sz w:val="18"/>
                <w:szCs w:val="18"/>
                <w:lang w:val="en-GB"/>
              </w:rPr>
              <w:t xml:space="preserve">Income Statement </w:t>
            </w:r>
            <w:r w:rsidR="007648E2" w:rsidRPr="006A7BA1">
              <w:rPr>
                <w:b/>
                <w:noProof/>
                <w:sz w:val="18"/>
                <w:szCs w:val="18"/>
                <w:lang w:val="en-GB"/>
              </w:rPr>
              <w:t>20</w:t>
            </w:r>
            <w:r w:rsidR="007648E2">
              <w:rPr>
                <w:b/>
                <w:noProof/>
                <w:sz w:val="18"/>
                <w:szCs w:val="18"/>
                <w:lang w:val="en-GB"/>
              </w:rPr>
              <w:t>2</w:t>
            </w:r>
            <w:r w:rsidR="00636DC0">
              <w:rPr>
                <w:b/>
                <w:noProof/>
                <w:sz w:val="18"/>
                <w:szCs w:val="18"/>
                <w:lang w:val="en-GB"/>
              </w:rPr>
              <w:t>2</w:t>
            </w:r>
            <w:r w:rsidRPr="006A7BA1">
              <w:rPr>
                <w:b/>
                <w:noProof/>
                <w:sz w:val="18"/>
                <w:szCs w:val="18"/>
                <w:lang w:val="en-GB"/>
              </w:rPr>
              <w:t>(</w:t>
            </w:r>
            <w:r w:rsidRPr="006A7BA1">
              <w:rPr>
                <w:b/>
                <w:sz w:val="18"/>
                <w:szCs w:val="18"/>
                <w:lang w:val="en-GB"/>
              </w:rPr>
              <w:t>Previous</w:t>
            </w:r>
            <w:r w:rsidR="00DA1EC8" w:rsidRPr="006A7BA1">
              <w:rPr>
                <w:b/>
                <w:sz w:val="18"/>
                <w:szCs w:val="18"/>
                <w:lang w:val="en-GB"/>
              </w:rPr>
              <w:t xml:space="preserve"> period</w:t>
            </w:r>
            <w:r w:rsidRPr="006A7BA1">
              <w:rPr>
                <w:b/>
                <w:noProof/>
                <w:sz w:val="18"/>
                <w:szCs w:val="18"/>
                <w:lang w:val="en-GB"/>
              </w:rPr>
              <w:t>)</w:t>
            </w:r>
          </w:p>
        </w:tc>
      </w:tr>
      <w:tr w:rsidR="006A7BA1" w:rsidRPr="006A7BA1" w14:paraId="5F8915E1" w14:textId="77777777" w:rsidTr="00CD053B">
        <w:tc>
          <w:tcPr>
            <w:tcW w:w="4187" w:type="dxa"/>
            <w:vAlign w:val="bottom"/>
          </w:tcPr>
          <w:p w14:paraId="59E14CD4" w14:textId="77777777" w:rsidR="008844F7" w:rsidRPr="006A7BA1" w:rsidRDefault="008844F7" w:rsidP="00CD053B">
            <w:pPr>
              <w:rPr>
                <w:sz w:val="18"/>
                <w:szCs w:val="18"/>
              </w:rPr>
            </w:pPr>
          </w:p>
        </w:tc>
        <w:tc>
          <w:tcPr>
            <w:tcW w:w="1230" w:type="dxa"/>
            <w:tcBorders>
              <w:top w:val="single" w:sz="4" w:space="0" w:color="auto"/>
            </w:tcBorders>
            <w:vAlign w:val="bottom"/>
          </w:tcPr>
          <w:p w14:paraId="334D58FA" w14:textId="77777777" w:rsidR="008844F7" w:rsidRPr="006A7BA1" w:rsidRDefault="008844F7" w:rsidP="00CD053B">
            <w:pPr>
              <w:jc w:val="right"/>
              <w:rPr>
                <w:sz w:val="18"/>
                <w:szCs w:val="18"/>
              </w:rPr>
            </w:pPr>
          </w:p>
        </w:tc>
        <w:tc>
          <w:tcPr>
            <w:tcW w:w="118" w:type="dxa"/>
            <w:vAlign w:val="bottom"/>
          </w:tcPr>
          <w:p w14:paraId="395B413E" w14:textId="77777777" w:rsidR="008844F7" w:rsidRPr="006A7BA1" w:rsidRDefault="008844F7" w:rsidP="00CD053B">
            <w:pPr>
              <w:jc w:val="right"/>
              <w:rPr>
                <w:sz w:val="18"/>
                <w:szCs w:val="18"/>
              </w:rPr>
            </w:pPr>
          </w:p>
        </w:tc>
        <w:tc>
          <w:tcPr>
            <w:tcW w:w="1341" w:type="dxa"/>
            <w:tcBorders>
              <w:top w:val="single" w:sz="4" w:space="0" w:color="auto"/>
            </w:tcBorders>
          </w:tcPr>
          <w:p w14:paraId="7CE2B9DE" w14:textId="77777777" w:rsidR="008844F7" w:rsidRPr="006A7BA1" w:rsidRDefault="008844F7" w:rsidP="00CD053B">
            <w:pPr>
              <w:jc w:val="right"/>
              <w:rPr>
                <w:sz w:val="18"/>
                <w:szCs w:val="18"/>
              </w:rPr>
            </w:pPr>
          </w:p>
        </w:tc>
        <w:tc>
          <w:tcPr>
            <w:tcW w:w="118" w:type="dxa"/>
            <w:vAlign w:val="bottom"/>
          </w:tcPr>
          <w:p w14:paraId="21016B64" w14:textId="77777777" w:rsidR="008844F7" w:rsidRPr="006A7BA1" w:rsidRDefault="008844F7" w:rsidP="00CD053B">
            <w:pPr>
              <w:jc w:val="right"/>
              <w:rPr>
                <w:sz w:val="18"/>
                <w:szCs w:val="18"/>
              </w:rPr>
            </w:pPr>
          </w:p>
        </w:tc>
        <w:tc>
          <w:tcPr>
            <w:tcW w:w="1341" w:type="dxa"/>
            <w:vAlign w:val="bottom"/>
          </w:tcPr>
          <w:p w14:paraId="4E81AAFA" w14:textId="77777777" w:rsidR="008844F7" w:rsidRPr="006A7BA1" w:rsidRDefault="008844F7" w:rsidP="00CD053B">
            <w:pPr>
              <w:jc w:val="right"/>
              <w:rPr>
                <w:sz w:val="18"/>
                <w:szCs w:val="18"/>
              </w:rPr>
            </w:pPr>
          </w:p>
        </w:tc>
      </w:tr>
      <w:tr w:rsidR="006A7BA1" w:rsidRPr="006A7BA1" w14:paraId="3659B204" w14:textId="77777777" w:rsidTr="00CD053B">
        <w:tc>
          <w:tcPr>
            <w:tcW w:w="4187" w:type="dxa"/>
            <w:vAlign w:val="bottom"/>
          </w:tcPr>
          <w:p w14:paraId="29194982" w14:textId="77777777" w:rsidR="008844F7" w:rsidRPr="006A7BA1" w:rsidRDefault="008844F7" w:rsidP="00CD053B">
            <w:pPr>
              <w:rPr>
                <w:sz w:val="18"/>
                <w:szCs w:val="18"/>
                <w:lang w:val="en-GB"/>
              </w:rPr>
            </w:pPr>
            <w:r w:rsidRPr="006A7BA1">
              <w:rPr>
                <w:sz w:val="18"/>
                <w:szCs w:val="18"/>
                <w:lang w:val="en-GB"/>
              </w:rPr>
              <w:t>Trading assets, reclassified in financial assets available-for-sale</w:t>
            </w:r>
          </w:p>
        </w:tc>
        <w:tc>
          <w:tcPr>
            <w:tcW w:w="1230" w:type="dxa"/>
            <w:vAlign w:val="bottom"/>
          </w:tcPr>
          <w:p w14:paraId="4A25C1DD" w14:textId="77777777" w:rsidR="008844F7" w:rsidRPr="006A7BA1" w:rsidRDefault="008844F7" w:rsidP="00CD053B">
            <w:pPr>
              <w:ind w:right="120"/>
              <w:jc w:val="right"/>
              <w:rPr>
                <w:sz w:val="18"/>
                <w:szCs w:val="18"/>
              </w:rPr>
            </w:pPr>
          </w:p>
        </w:tc>
        <w:tc>
          <w:tcPr>
            <w:tcW w:w="118" w:type="dxa"/>
            <w:vAlign w:val="bottom"/>
          </w:tcPr>
          <w:p w14:paraId="258B199F" w14:textId="77777777" w:rsidR="008844F7" w:rsidRPr="006A7BA1" w:rsidRDefault="008844F7" w:rsidP="00CD053B">
            <w:pPr>
              <w:jc w:val="right"/>
              <w:rPr>
                <w:sz w:val="18"/>
                <w:szCs w:val="18"/>
              </w:rPr>
            </w:pPr>
          </w:p>
        </w:tc>
        <w:tc>
          <w:tcPr>
            <w:tcW w:w="1341" w:type="dxa"/>
          </w:tcPr>
          <w:p w14:paraId="6462B689" w14:textId="77777777" w:rsidR="008844F7" w:rsidRPr="006A7BA1" w:rsidRDefault="008844F7" w:rsidP="00CD053B">
            <w:pPr>
              <w:ind w:right="120"/>
              <w:jc w:val="right"/>
              <w:rPr>
                <w:sz w:val="18"/>
                <w:szCs w:val="18"/>
              </w:rPr>
            </w:pPr>
          </w:p>
          <w:p w14:paraId="3A019470" w14:textId="77777777" w:rsidR="008844F7" w:rsidRPr="006A7BA1" w:rsidRDefault="008844F7" w:rsidP="00CD053B">
            <w:pPr>
              <w:ind w:right="120"/>
              <w:jc w:val="right"/>
              <w:rPr>
                <w:sz w:val="18"/>
                <w:szCs w:val="18"/>
              </w:rPr>
            </w:pPr>
          </w:p>
        </w:tc>
        <w:tc>
          <w:tcPr>
            <w:tcW w:w="118" w:type="dxa"/>
            <w:vAlign w:val="bottom"/>
          </w:tcPr>
          <w:p w14:paraId="69A87164" w14:textId="77777777" w:rsidR="008844F7" w:rsidRPr="006A7BA1" w:rsidRDefault="008844F7" w:rsidP="00CD053B">
            <w:pPr>
              <w:jc w:val="right"/>
              <w:rPr>
                <w:sz w:val="18"/>
                <w:szCs w:val="18"/>
              </w:rPr>
            </w:pPr>
          </w:p>
        </w:tc>
        <w:tc>
          <w:tcPr>
            <w:tcW w:w="1341" w:type="dxa"/>
            <w:vAlign w:val="bottom"/>
          </w:tcPr>
          <w:p w14:paraId="7E12E7F6" w14:textId="77777777" w:rsidR="008844F7" w:rsidRPr="006A7BA1" w:rsidRDefault="008844F7" w:rsidP="00CD053B">
            <w:pPr>
              <w:ind w:right="120"/>
              <w:jc w:val="right"/>
              <w:rPr>
                <w:sz w:val="18"/>
                <w:szCs w:val="18"/>
              </w:rPr>
            </w:pPr>
          </w:p>
        </w:tc>
      </w:tr>
      <w:tr w:rsidR="006A7BA1" w:rsidRPr="006A7BA1" w14:paraId="63EDDDFC" w14:textId="77777777" w:rsidTr="00CD053B">
        <w:tc>
          <w:tcPr>
            <w:tcW w:w="4187" w:type="dxa"/>
            <w:vAlign w:val="bottom"/>
          </w:tcPr>
          <w:p w14:paraId="2A0F21CA" w14:textId="77777777" w:rsidR="008844F7" w:rsidRPr="006A7BA1" w:rsidRDefault="008844F7" w:rsidP="00CD053B">
            <w:pPr>
              <w:ind w:left="131" w:hanging="131"/>
              <w:rPr>
                <w:bCs/>
                <w:sz w:val="18"/>
                <w:szCs w:val="18"/>
                <w:lang w:val="en-GB"/>
              </w:rPr>
            </w:pPr>
            <w:r w:rsidRPr="006A7BA1">
              <w:rPr>
                <w:bCs/>
                <w:sz w:val="18"/>
                <w:szCs w:val="18"/>
                <w:lang w:val="en-GB"/>
              </w:rPr>
              <w:t xml:space="preserve">   - Net income from trading </w:t>
            </w:r>
          </w:p>
        </w:tc>
        <w:tc>
          <w:tcPr>
            <w:tcW w:w="1230" w:type="dxa"/>
            <w:vAlign w:val="bottom"/>
          </w:tcPr>
          <w:p w14:paraId="21901029" w14:textId="77777777" w:rsidR="008844F7" w:rsidRPr="006A7BA1" w:rsidRDefault="008844F7" w:rsidP="00CD053B">
            <w:pPr>
              <w:ind w:right="120"/>
              <w:jc w:val="right"/>
              <w:rPr>
                <w:sz w:val="18"/>
                <w:szCs w:val="18"/>
              </w:rPr>
            </w:pPr>
            <w:r w:rsidRPr="006A7BA1">
              <w:rPr>
                <w:sz w:val="18"/>
                <w:szCs w:val="18"/>
              </w:rPr>
              <w:t>-</w:t>
            </w:r>
          </w:p>
        </w:tc>
        <w:tc>
          <w:tcPr>
            <w:tcW w:w="118" w:type="dxa"/>
            <w:vAlign w:val="bottom"/>
          </w:tcPr>
          <w:p w14:paraId="2EC8BD34" w14:textId="77777777" w:rsidR="008844F7" w:rsidRPr="006A7BA1" w:rsidRDefault="008844F7" w:rsidP="00CD053B">
            <w:pPr>
              <w:jc w:val="right"/>
              <w:rPr>
                <w:sz w:val="18"/>
                <w:szCs w:val="18"/>
              </w:rPr>
            </w:pPr>
          </w:p>
        </w:tc>
        <w:tc>
          <w:tcPr>
            <w:tcW w:w="1341" w:type="dxa"/>
          </w:tcPr>
          <w:p w14:paraId="660F323B" w14:textId="77777777" w:rsidR="008844F7" w:rsidRPr="006A7BA1" w:rsidRDefault="008844F7" w:rsidP="00CD053B">
            <w:pPr>
              <w:ind w:right="120"/>
              <w:jc w:val="right"/>
              <w:rPr>
                <w:sz w:val="18"/>
                <w:szCs w:val="18"/>
              </w:rPr>
            </w:pPr>
            <w:r w:rsidRPr="006A7BA1">
              <w:rPr>
                <w:sz w:val="18"/>
                <w:szCs w:val="18"/>
              </w:rPr>
              <w:t>-</w:t>
            </w:r>
          </w:p>
        </w:tc>
        <w:tc>
          <w:tcPr>
            <w:tcW w:w="118" w:type="dxa"/>
            <w:vAlign w:val="bottom"/>
          </w:tcPr>
          <w:p w14:paraId="7006E011" w14:textId="77777777" w:rsidR="008844F7" w:rsidRPr="006A7BA1" w:rsidRDefault="008844F7" w:rsidP="00CD053B">
            <w:pPr>
              <w:jc w:val="right"/>
              <w:rPr>
                <w:sz w:val="18"/>
                <w:szCs w:val="18"/>
              </w:rPr>
            </w:pPr>
          </w:p>
        </w:tc>
        <w:tc>
          <w:tcPr>
            <w:tcW w:w="1341" w:type="dxa"/>
            <w:vAlign w:val="bottom"/>
          </w:tcPr>
          <w:p w14:paraId="52CED5D3" w14:textId="77777777" w:rsidR="008844F7" w:rsidRPr="006A7BA1" w:rsidRDefault="008844F7" w:rsidP="00CD053B">
            <w:pPr>
              <w:ind w:right="120"/>
              <w:jc w:val="right"/>
              <w:rPr>
                <w:sz w:val="18"/>
                <w:szCs w:val="18"/>
              </w:rPr>
            </w:pPr>
            <w:r w:rsidRPr="006A7BA1">
              <w:rPr>
                <w:sz w:val="18"/>
                <w:szCs w:val="18"/>
              </w:rPr>
              <w:t>-</w:t>
            </w:r>
          </w:p>
        </w:tc>
      </w:tr>
      <w:tr w:rsidR="006A7BA1" w:rsidRPr="006A7BA1" w14:paraId="0AB6B88A" w14:textId="77777777" w:rsidTr="00CD053B">
        <w:tc>
          <w:tcPr>
            <w:tcW w:w="4187" w:type="dxa"/>
            <w:vAlign w:val="bottom"/>
          </w:tcPr>
          <w:p w14:paraId="376A00B0" w14:textId="77777777" w:rsidR="008844F7" w:rsidRPr="006A7BA1" w:rsidRDefault="008844F7" w:rsidP="00CD053B">
            <w:pPr>
              <w:rPr>
                <w:sz w:val="18"/>
                <w:szCs w:val="18"/>
                <w:lang w:val="en-GB"/>
              </w:rPr>
            </w:pPr>
            <w:r w:rsidRPr="006A7BA1">
              <w:rPr>
                <w:sz w:val="18"/>
                <w:szCs w:val="18"/>
                <w:lang w:val="en-GB"/>
              </w:rPr>
              <w:t>Trading assets, reclassified in loans and receivables from banks</w:t>
            </w:r>
          </w:p>
        </w:tc>
        <w:tc>
          <w:tcPr>
            <w:tcW w:w="1230" w:type="dxa"/>
            <w:tcMar>
              <w:right w:w="74" w:type="dxa"/>
            </w:tcMar>
            <w:vAlign w:val="bottom"/>
          </w:tcPr>
          <w:p w14:paraId="78A9283D" w14:textId="77777777" w:rsidR="008844F7" w:rsidRPr="006A7BA1" w:rsidRDefault="008844F7" w:rsidP="00CD053B">
            <w:pPr>
              <w:jc w:val="right"/>
              <w:rPr>
                <w:sz w:val="18"/>
                <w:szCs w:val="18"/>
              </w:rPr>
            </w:pPr>
          </w:p>
        </w:tc>
        <w:tc>
          <w:tcPr>
            <w:tcW w:w="118" w:type="dxa"/>
            <w:tcMar>
              <w:right w:w="74" w:type="dxa"/>
            </w:tcMar>
            <w:vAlign w:val="bottom"/>
          </w:tcPr>
          <w:p w14:paraId="0C79B73B" w14:textId="77777777" w:rsidR="008844F7" w:rsidRPr="006A7BA1" w:rsidRDefault="008844F7" w:rsidP="00CD053B">
            <w:pPr>
              <w:jc w:val="right"/>
              <w:rPr>
                <w:sz w:val="18"/>
                <w:szCs w:val="18"/>
              </w:rPr>
            </w:pPr>
          </w:p>
        </w:tc>
        <w:tc>
          <w:tcPr>
            <w:tcW w:w="1341" w:type="dxa"/>
            <w:tcMar>
              <w:right w:w="74" w:type="dxa"/>
            </w:tcMar>
          </w:tcPr>
          <w:p w14:paraId="34770AB5" w14:textId="77777777" w:rsidR="008844F7" w:rsidRPr="006A7BA1" w:rsidRDefault="008844F7" w:rsidP="00CD053B">
            <w:pPr>
              <w:ind w:right="120"/>
              <w:jc w:val="right"/>
              <w:rPr>
                <w:sz w:val="18"/>
                <w:szCs w:val="18"/>
              </w:rPr>
            </w:pPr>
          </w:p>
          <w:p w14:paraId="55E2850A" w14:textId="77777777" w:rsidR="008844F7" w:rsidRPr="006A7BA1" w:rsidRDefault="008844F7" w:rsidP="00CD053B">
            <w:pPr>
              <w:ind w:right="120"/>
              <w:jc w:val="right"/>
              <w:rPr>
                <w:sz w:val="18"/>
                <w:szCs w:val="18"/>
              </w:rPr>
            </w:pPr>
          </w:p>
        </w:tc>
        <w:tc>
          <w:tcPr>
            <w:tcW w:w="118" w:type="dxa"/>
            <w:tcMar>
              <w:right w:w="74" w:type="dxa"/>
            </w:tcMar>
            <w:vAlign w:val="bottom"/>
          </w:tcPr>
          <w:p w14:paraId="6E16AED1" w14:textId="77777777" w:rsidR="008844F7" w:rsidRPr="006A7BA1" w:rsidRDefault="008844F7" w:rsidP="00CD053B">
            <w:pPr>
              <w:jc w:val="right"/>
              <w:rPr>
                <w:sz w:val="18"/>
                <w:szCs w:val="18"/>
              </w:rPr>
            </w:pPr>
          </w:p>
        </w:tc>
        <w:tc>
          <w:tcPr>
            <w:tcW w:w="1341" w:type="dxa"/>
            <w:tcMar>
              <w:right w:w="74" w:type="dxa"/>
            </w:tcMar>
            <w:vAlign w:val="bottom"/>
          </w:tcPr>
          <w:p w14:paraId="773D6E20" w14:textId="77777777" w:rsidR="008844F7" w:rsidRPr="006A7BA1" w:rsidRDefault="008844F7" w:rsidP="00CD053B">
            <w:pPr>
              <w:ind w:right="120"/>
              <w:jc w:val="right"/>
              <w:rPr>
                <w:sz w:val="18"/>
                <w:szCs w:val="18"/>
              </w:rPr>
            </w:pPr>
          </w:p>
        </w:tc>
      </w:tr>
      <w:tr w:rsidR="006A7BA1" w:rsidRPr="006A7BA1" w14:paraId="1E3B7D7D" w14:textId="77777777" w:rsidTr="00CD053B">
        <w:tc>
          <w:tcPr>
            <w:tcW w:w="4187" w:type="dxa"/>
            <w:vAlign w:val="bottom"/>
          </w:tcPr>
          <w:p w14:paraId="1ED243CD" w14:textId="77777777" w:rsidR="008844F7" w:rsidRPr="006A7BA1" w:rsidRDefault="008844F7" w:rsidP="00CD053B">
            <w:pPr>
              <w:ind w:left="131" w:hanging="131"/>
              <w:rPr>
                <w:bCs/>
                <w:sz w:val="18"/>
                <w:szCs w:val="18"/>
                <w:lang w:val="en-GB"/>
              </w:rPr>
            </w:pPr>
            <w:r w:rsidRPr="006A7BA1">
              <w:rPr>
                <w:bCs/>
                <w:sz w:val="18"/>
                <w:szCs w:val="18"/>
                <w:lang w:val="en-GB"/>
              </w:rPr>
              <w:t xml:space="preserve">   - Net income from trading</w:t>
            </w:r>
          </w:p>
        </w:tc>
        <w:tc>
          <w:tcPr>
            <w:tcW w:w="1230" w:type="dxa"/>
            <w:tcMar>
              <w:right w:w="74" w:type="dxa"/>
            </w:tcMar>
            <w:vAlign w:val="bottom"/>
          </w:tcPr>
          <w:p w14:paraId="037FD5C2" w14:textId="77777777" w:rsidR="008844F7" w:rsidRPr="006A7BA1" w:rsidRDefault="00845EE8" w:rsidP="00092449">
            <w:pPr>
              <w:jc w:val="center"/>
              <w:rPr>
                <w:sz w:val="18"/>
                <w:szCs w:val="18"/>
              </w:rPr>
            </w:pPr>
            <w:r>
              <w:rPr>
                <w:sz w:val="18"/>
                <w:szCs w:val="18"/>
              </w:rPr>
              <w:t xml:space="preserve">                       </w:t>
            </w:r>
            <w:r w:rsidR="008844F7" w:rsidRPr="006A7BA1">
              <w:rPr>
                <w:sz w:val="18"/>
                <w:szCs w:val="18"/>
              </w:rPr>
              <w:t>-</w:t>
            </w:r>
          </w:p>
        </w:tc>
        <w:tc>
          <w:tcPr>
            <w:tcW w:w="118" w:type="dxa"/>
            <w:tcMar>
              <w:right w:w="0" w:type="dxa"/>
            </w:tcMar>
            <w:vAlign w:val="bottom"/>
          </w:tcPr>
          <w:p w14:paraId="5A38357D" w14:textId="77777777" w:rsidR="008844F7" w:rsidRPr="006A7BA1" w:rsidRDefault="008844F7" w:rsidP="00CD053B">
            <w:pPr>
              <w:jc w:val="right"/>
              <w:rPr>
                <w:sz w:val="18"/>
                <w:szCs w:val="18"/>
              </w:rPr>
            </w:pPr>
          </w:p>
        </w:tc>
        <w:tc>
          <w:tcPr>
            <w:tcW w:w="1341" w:type="dxa"/>
          </w:tcPr>
          <w:p w14:paraId="3968D739" w14:textId="77777777" w:rsidR="008844F7" w:rsidRPr="006A7BA1" w:rsidRDefault="008844F7" w:rsidP="00CD053B">
            <w:pPr>
              <w:ind w:right="120"/>
              <w:jc w:val="right"/>
              <w:rPr>
                <w:sz w:val="18"/>
                <w:szCs w:val="18"/>
              </w:rPr>
            </w:pPr>
            <w:r w:rsidRPr="006A7BA1">
              <w:rPr>
                <w:sz w:val="18"/>
                <w:szCs w:val="18"/>
              </w:rPr>
              <w:t>-</w:t>
            </w:r>
          </w:p>
        </w:tc>
        <w:tc>
          <w:tcPr>
            <w:tcW w:w="118" w:type="dxa"/>
            <w:tcMar>
              <w:right w:w="74" w:type="dxa"/>
            </w:tcMar>
            <w:vAlign w:val="bottom"/>
          </w:tcPr>
          <w:p w14:paraId="0615853F" w14:textId="77777777" w:rsidR="008844F7" w:rsidRPr="006A7BA1" w:rsidRDefault="008844F7" w:rsidP="00CD053B">
            <w:pPr>
              <w:jc w:val="right"/>
              <w:rPr>
                <w:sz w:val="18"/>
                <w:szCs w:val="18"/>
              </w:rPr>
            </w:pPr>
          </w:p>
        </w:tc>
        <w:tc>
          <w:tcPr>
            <w:tcW w:w="1341" w:type="dxa"/>
            <w:tcMar>
              <w:right w:w="0" w:type="dxa"/>
            </w:tcMar>
            <w:vAlign w:val="bottom"/>
          </w:tcPr>
          <w:p w14:paraId="02A565B5" w14:textId="77777777" w:rsidR="008844F7" w:rsidRPr="006A7BA1" w:rsidRDefault="008844F7" w:rsidP="00CD053B">
            <w:pPr>
              <w:ind w:right="120"/>
              <w:jc w:val="right"/>
              <w:rPr>
                <w:sz w:val="18"/>
                <w:szCs w:val="18"/>
              </w:rPr>
            </w:pPr>
            <w:r w:rsidRPr="006A7BA1">
              <w:rPr>
                <w:sz w:val="18"/>
                <w:szCs w:val="18"/>
              </w:rPr>
              <w:t>-</w:t>
            </w:r>
          </w:p>
        </w:tc>
      </w:tr>
      <w:tr w:rsidR="006A7BA1" w:rsidRPr="006A7BA1" w14:paraId="6093E0F4" w14:textId="77777777" w:rsidTr="00CD053B">
        <w:tc>
          <w:tcPr>
            <w:tcW w:w="4187" w:type="dxa"/>
            <w:vAlign w:val="bottom"/>
          </w:tcPr>
          <w:p w14:paraId="6B49E8BF" w14:textId="77777777" w:rsidR="008844F7" w:rsidRPr="006A7BA1" w:rsidRDefault="008844F7" w:rsidP="00CD053B">
            <w:pPr>
              <w:rPr>
                <w:sz w:val="18"/>
                <w:szCs w:val="18"/>
                <w:lang w:val="en-GB"/>
              </w:rPr>
            </w:pPr>
            <w:r w:rsidRPr="006A7BA1">
              <w:rPr>
                <w:sz w:val="18"/>
                <w:szCs w:val="18"/>
                <w:lang w:val="en-GB"/>
              </w:rPr>
              <w:t>Trading assets, reclassified in loans and receivables from other customers</w:t>
            </w:r>
          </w:p>
        </w:tc>
        <w:tc>
          <w:tcPr>
            <w:tcW w:w="1230" w:type="dxa"/>
            <w:tcMar>
              <w:right w:w="74" w:type="dxa"/>
            </w:tcMar>
            <w:vAlign w:val="bottom"/>
          </w:tcPr>
          <w:p w14:paraId="0D72CB0B" w14:textId="77777777" w:rsidR="008844F7" w:rsidRPr="006A7BA1" w:rsidRDefault="008844F7" w:rsidP="00CD053B">
            <w:pPr>
              <w:jc w:val="right"/>
              <w:rPr>
                <w:sz w:val="18"/>
                <w:szCs w:val="18"/>
              </w:rPr>
            </w:pPr>
          </w:p>
        </w:tc>
        <w:tc>
          <w:tcPr>
            <w:tcW w:w="118" w:type="dxa"/>
            <w:tcMar>
              <w:right w:w="0" w:type="dxa"/>
            </w:tcMar>
            <w:vAlign w:val="bottom"/>
          </w:tcPr>
          <w:p w14:paraId="07E42EF4" w14:textId="77777777" w:rsidR="008844F7" w:rsidRPr="006A7BA1" w:rsidRDefault="008844F7" w:rsidP="00CD053B">
            <w:pPr>
              <w:jc w:val="right"/>
              <w:rPr>
                <w:sz w:val="18"/>
                <w:szCs w:val="18"/>
              </w:rPr>
            </w:pPr>
          </w:p>
        </w:tc>
        <w:tc>
          <w:tcPr>
            <w:tcW w:w="1341" w:type="dxa"/>
          </w:tcPr>
          <w:p w14:paraId="57EA04D4" w14:textId="77777777" w:rsidR="008844F7" w:rsidRPr="006A7BA1" w:rsidRDefault="008844F7" w:rsidP="00CD053B">
            <w:pPr>
              <w:ind w:right="120"/>
              <w:jc w:val="right"/>
              <w:rPr>
                <w:sz w:val="18"/>
                <w:szCs w:val="18"/>
              </w:rPr>
            </w:pPr>
          </w:p>
          <w:p w14:paraId="47C83014" w14:textId="77777777" w:rsidR="008844F7" w:rsidRPr="006A7BA1" w:rsidRDefault="008844F7" w:rsidP="00CD053B">
            <w:pPr>
              <w:ind w:right="120"/>
              <w:jc w:val="right"/>
              <w:rPr>
                <w:sz w:val="18"/>
                <w:szCs w:val="18"/>
              </w:rPr>
            </w:pPr>
          </w:p>
        </w:tc>
        <w:tc>
          <w:tcPr>
            <w:tcW w:w="118" w:type="dxa"/>
            <w:tcMar>
              <w:right w:w="74" w:type="dxa"/>
            </w:tcMar>
            <w:vAlign w:val="bottom"/>
          </w:tcPr>
          <w:p w14:paraId="65E93ACB" w14:textId="77777777" w:rsidR="008844F7" w:rsidRPr="006A7BA1" w:rsidRDefault="008844F7" w:rsidP="00CD053B">
            <w:pPr>
              <w:jc w:val="right"/>
              <w:rPr>
                <w:sz w:val="18"/>
                <w:szCs w:val="18"/>
              </w:rPr>
            </w:pPr>
          </w:p>
        </w:tc>
        <w:tc>
          <w:tcPr>
            <w:tcW w:w="1341" w:type="dxa"/>
            <w:tcMar>
              <w:right w:w="0" w:type="dxa"/>
            </w:tcMar>
            <w:vAlign w:val="bottom"/>
          </w:tcPr>
          <w:p w14:paraId="3F815B2F" w14:textId="77777777" w:rsidR="008844F7" w:rsidRPr="006A7BA1" w:rsidRDefault="008844F7" w:rsidP="00CD053B">
            <w:pPr>
              <w:ind w:right="120"/>
              <w:jc w:val="right"/>
              <w:rPr>
                <w:sz w:val="18"/>
                <w:szCs w:val="18"/>
              </w:rPr>
            </w:pPr>
          </w:p>
        </w:tc>
      </w:tr>
      <w:tr w:rsidR="008844F7" w:rsidRPr="006A7BA1" w14:paraId="3226D043" w14:textId="77777777" w:rsidTr="00CD053B">
        <w:tc>
          <w:tcPr>
            <w:tcW w:w="4187" w:type="dxa"/>
            <w:vAlign w:val="bottom"/>
          </w:tcPr>
          <w:p w14:paraId="2429EA67" w14:textId="77777777" w:rsidR="008844F7" w:rsidRPr="006A7BA1" w:rsidRDefault="008844F7" w:rsidP="00CD053B">
            <w:pPr>
              <w:ind w:left="131" w:hanging="131"/>
              <w:rPr>
                <w:bCs/>
                <w:sz w:val="18"/>
                <w:szCs w:val="18"/>
                <w:lang w:val="en-GB"/>
              </w:rPr>
            </w:pPr>
            <w:r w:rsidRPr="006A7BA1">
              <w:rPr>
                <w:bCs/>
                <w:sz w:val="18"/>
                <w:szCs w:val="18"/>
                <w:lang w:val="en-GB"/>
              </w:rPr>
              <w:t xml:space="preserve">   - Net income from trading</w:t>
            </w:r>
          </w:p>
        </w:tc>
        <w:tc>
          <w:tcPr>
            <w:tcW w:w="1230" w:type="dxa"/>
            <w:tcBorders>
              <w:bottom w:val="single" w:sz="4" w:space="0" w:color="auto"/>
            </w:tcBorders>
            <w:vAlign w:val="bottom"/>
          </w:tcPr>
          <w:p w14:paraId="77122B42" w14:textId="77777777" w:rsidR="008844F7" w:rsidRPr="006A7BA1" w:rsidRDefault="008844F7" w:rsidP="00CD053B">
            <w:pPr>
              <w:ind w:right="120"/>
              <w:jc w:val="right"/>
              <w:rPr>
                <w:sz w:val="18"/>
                <w:szCs w:val="18"/>
              </w:rPr>
            </w:pPr>
            <w:r w:rsidRPr="006A7BA1">
              <w:rPr>
                <w:sz w:val="18"/>
                <w:szCs w:val="18"/>
              </w:rPr>
              <w:t>-</w:t>
            </w:r>
          </w:p>
        </w:tc>
        <w:tc>
          <w:tcPr>
            <w:tcW w:w="118" w:type="dxa"/>
            <w:vAlign w:val="bottom"/>
          </w:tcPr>
          <w:p w14:paraId="0F128BE0" w14:textId="77777777" w:rsidR="008844F7" w:rsidRPr="006A7BA1" w:rsidRDefault="008844F7" w:rsidP="00CD053B">
            <w:pPr>
              <w:jc w:val="right"/>
              <w:rPr>
                <w:sz w:val="18"/>
                <w:szCs w:val="18"/>
              </w:rPr>
            </w:pPr>
          </w:p>
        </w:tc>
        <w:tc>
          <w:tcPr>
            <w:tcW w:w="1341" w:type="dxa"/>
            <w:tcBorders>
              <w:bottom w:val="single" w:sz="4" w:space="0" w:color="auto"/>
            </w:tcBorders>
          </w:tcPr>
          <w:p w14:paraId="558CBE74" w14:textId="77777777" w:rsidR="008844F7" w:rsidRPr="006A7BA1" w:rsidRDefault="008844F7" w:rsidP="00CD053B">
            <w:pPr>
              <w:ind w:right="120"/>
              <w:jc w:val="right"/>
              <w:rPr>
                <w:sz w:val="18"/>
                <w:szCs w:val="18"/>
              </w:rPr>
            </w:pPr>
            <w:r w:rsidRPr="006A7BA1">
              <w:rPr>
                <w:sz w:val="18"/>
                <w:szCs w:val="18"/>
              </w:rPr>
              <w:t>-</w:t>
            </w:r>
          </w:p>
        </w:tc>
        <w:tc>
          <w:tcPr>
            <w:tcW w:w="118" w:type="dxa"/>
            <w:vAlign w:val="bottom"/>
          </w:tcPr>
          <w:p w14:paraId="13735D2F" w14:textId="77777777" w:rsidR="008844F7" w:rsidRPr="006A7BA1" w:rsidRDefault="008844F7" w:rsidP="00CD053B">
            <w:pPr>
              <w:jc w:val="right"/>
              <w:rPr>
                <w:sz w:val="18"/>
                <w:szCs w:val="18"/>
              </w:rPr>
            </w:pPr>
          </w:p>
        </w:tc>
        <w:tc>
          <w:tcPr>
            <w:tcW w:w="1341" w:type="dxa"/>
            <w:tcBorders>
              <w:bottom w:val="single" w:sz="4" w:space="0" w:color="auto"/>
            </w:tcBorders>
            <w:vAlign w:val="bottom"/>
          </w:tcPr>
          <w:p w14:paraId="4BCA7CE9" w14:textId="77777777" w:rsidR="008844F7" w:rsidRPr="006A7BA1" w:rsidRDefault="008844F7" w:rsidP="00CD053B">
            <w:pPr>
              <w:ind w:right="120"/>
              <w:jc w:val="right"/>
              <w:rPr>
                <w:sz w:val="18"/>
                <w:szCs w:val="18"/>
              </w:rPr>
            </w:pPr>
            <w:r w:rsidRPr="006A7BA1">
              <w:rPr>
                <w:sz w:val="18"/>
                <w:szCs w:val="18"/>
              </w:rPr>
              <w:t>-</w:t>
            </w:r>
          </w:p>
        </w:tc>
      </w:tr>
    </w:tbl>
    <w:p w14:paraId="1610571C" w14:textId="77777777" w:rsidR="008844F7" w:rsidRPr="006A7BA1" w:rsidRDefault="008844F7" w:rsidP="008844F7">
      <w:pPr>
        <w:ind w:left="720"/>
        <w:jc w:val="both"/>
        <w:rPr>
          <w:sz w:val="21"/>
          <w:szCs w:val="21"/>
        </w:rPr>
      </w:pPr>
    </w:p>
    <w:p w14:paraId="0BEA8C91" w14:textId="77777777" w:rsidR="008844F7" w:rsidRPr="006A7BA1" w:rsidRDefault="008844F7" w:rsidP="008844F7">
      <w:pPr>
        <w:ind w:left="720"/>
        <w:jc w:val="both"/>
        <w:rPr>
          <w:sz w:val="21"/>
          <w:szCs w:val="21"/>
        </w:rPr>
      </w:pPr>
    </w:p>
    <w:p w14:paraId="401F3D6A" w14:textId="77777777" w:rsidR="008844F7" w:rsidRPr="006A7BA1" w:rsidRDefault="008844F7" w:rsidP="00931274">
      <w:pPr>
        <w:numPr>
          <w:ilvl w:val="0"/>
          <w:numId w:val="14"/>
        </w:numPr>
        <w:ind w:left="709" w:hanging="720"/>
        <w:jc w:val="both"/>
        <w:rPr>
          <w:sz w:val="21"/>
          <w:szCs w:val="21"/>
        </w:rPr>
      </w:pPr>
      <w:r w:rsidRPr="006A7BA1">
        <w:rPr>
          <w:b/>
          <w:bCs/>
          <w:sz w:val="21"/>
          <w:szCs w:val="21"/>
          <w:lang w:val="en-GB"/>
        </w:rPr>
        <w:t xml:space="preserve">FINANCIAL ASSETS AT FAIR VALUE THROUGH THE INCOME STATEMENT, DETERMINED AS SUCH AT INITIAL RECOGNITION </w:t>
      </w:r>
    </w:p>
    <w:tbl>
      <w:tblPr>
        <w:tblW w:w="8335" w:type="dxa"/>
        <w:tblInd w:w="720" w:type="dxa"/>
        <w:tblLayout w:type="fixed"/>
        <w:tblCellMar>
          <w:left w:w="30" w:type="dxa"/>
          <w:right w:w="30" w:type="dxa"/>
        </w:tblCellMar>
        <w:tblLook w:val="0000" w:firstRow="0" w:lastRow="0" w:firstColumn="0" w:lastColumn="0" w:noHBand="0" w:noVBand="0"/>
      </w:tblPr>
      <w:tblGrid>
        <w:gridCol w:w="5601"/>
        <w:gridCol w:w="1247"/>
        <w:gridCol w:w="240"/>
        <w:gridCol w:w="1247"/>
      </w:tblGrid>
      <w:tr w:rsidR="006A7BA1" w:rsidRPr="006A7BA1" w14:paraId="2A4684CF" w14:textId="77777777" w:rsidTr="00CD053B">
        <w:trPr>
          <w:trHeight w:val="210"/>
        </w:trPr>
        <w:tc>
          <w:tcPr>
            <w:tcW w:w="5601" w:type="dxa"/>
            <w:shd w:val="clear" w:color="000000" w:fill="FFFFFF"/>
          </w:tcPr>
          <w:p w14:paraId="0983E1D4" w14:textId="77777777" w:rsidR="008844F7" w:rsidRPr="006A7BA1" w:rsidRDefault="008844F7" w:rsidP="00CD053B">
            <w:pPr>
              <w:ind w:right="74"/>
              <w:rPr>
                <w:i/>
                <w:iCs/>
                <w:sz w:val="20"/>
                <w:szCs w:val="20"/>
              </w:rPr>
            </w:pPr>
          </w:p>
        </w:tc>
        <w:tc>
          <w:tcPr>
            <w:tcW w:w="2734" w:type="dxa"/>
            <w:gridSpan w:val="3"/>
            <w:shd w:val="clear" w:color="000000" w:fill="FFFFFF"/>
            <w:vAlign w:val="bottom"/>
          </w:tcPr>
          <w:p w14:paraId="237B3F16" w14:textId="77777777" w:rsidR="00D71E2D" w:rsidRPr="006A7BA1" w:rsidRDefault="00D71E2D" w:rsidP="00CD053B">
            <w:pPr>
              <w:ind w:right="74"/>
              <w:jc w:val="right"/>
              <w:rPr>
                <w:b/>
                <w:sz w:val="18"/>
                <w:szCs w:val="18"/>
                <w:lang w:val="en-GB"/>
              </w:rPr>
            </w:pPr>
          </w:p>
          <w:p w14:paraId="4A2FE3E4" w14:textId="77777777" w:rsidR="008844F7" w:rsidRPr="006A7BA1" w:rsidRDefault="008844F7" w:rsidP="00CD053B">
            <w:pPr>
              <w:ind w:right="74"/>
              <w:jc w:val="right"/>
              <w:rPr>
                <w:sz w:val="20"/>
                <w:szCs w:val="20"/>
              </w:rPr>
            </w:pPr>
            <w:r w:rsidRPr="006A7BA1">
              <w:rPr>
                <w:b/>
                <w:sz w:val="18"/>
                <w:szCs w:val="18"/>
                <w:lang w:val="en-GB"/>
              </w:rPr>
              <w:t>In thousands of Denars</w:t>
            </w:r>
          </w:p>
        </w:tc>
      </w:tr>
      <w:tr w:rsidR="006A7BA1" w:rsidRPr="006A7BA1" w14:paraId="4036EF11" w14:textId="77777777" w:rsidTr="00CD053B">
        <w:trPr>
          <w:trHeight w:val="210"/>
        </w:trPr>
        <w:tc>
          <w:tcPr>
            <w:tcW w:w="5601" w:type="dxa"/>
            <w:shd w:val="clear" w:color="000000" w:fill="FFFFFF"/>
          </w:tcPr>
          <w:p w14:paraId="6E61D103" w14:textId="77777777" w:rsidR="00D71E2D" w:rsidRPr="006A7BA1" w:rsidRDefault="00D71E2D" w:rsidP="00D71E2D">
            <w:pPr>
              <w:ind w:right="74"/>
              <w:rPr>
                <w:i/>
                <w:iCs/>
                <w:sz w:val="20"/>
                <w:szCs w:val="20"/>
              </w:rPr>
            </w:pPr>
          </w:p>
        </w:tc>
        <w:tc>
          <w:tcPr>
            <w:tcW w:w="1247" w:type="dxa"/>
            <w:shd w:val="clear" w:color="000000" w:fill="FFFFFF"/>
          </w:tcPr>
          <w:p w14:paraId="399C5BCC" w14:textId="77777777" w:rsidR="00D71E2D" w:rsidRPr="006A7BA1" w:rsidRDefault="00D71E2D" w:rsidP="00D71E2D">
            <w:pPr>
              <w:jc w:val="right"/>
              <w:rPr>
                <w:b/>
                <w:bCs/>
                <w:sz w:val="21"/>
                <w:szCs w:val="21"/>
                <w:lang w:val="en-GB"/>
              </w:rPr>
            </w:pPr>
            <w:r w:rsidRPr="006A7BA1">
              <w:rPr>
                <w:b/>
                <w:bCs/>
                <w:sz w:val="21"/>
                <w:szCs w:val="21"/>
                <w:lang w:val="en-GB"/>
              </w:rPr>
              <w:t xml:space="preserve">Current </w:t>
            </w:r>
          </w:p>
          <w:p w14:paraId="3E7A76C1" w14:textId="77777777" w:rsidR="00D71E2D" w:rsidRPr="006A7BA1" w:rsidRDefault="00D71E2D" w:rsidP="00D71E2D">
            <w:pPr>
              <w:jc w:val="right"/>
              <w:rPr>
                <w:b/>
                <w:bCs/>
                <w:sz w:val="20"/>
                <w:szCs w:val="20"/>
                <w:lang w:val="en-GB"/>
              </w:rPr>
            </w:pPr>
            <w:r w:rsidRPr="006A7BA1">
              <w:rPr>
                <w:b/>
                <w:bCs/>
                <w:sz w:val="21"/>
                <w:szCs w:val="21"/>
                <w:lang w:val="en-GB"/>
              </w:rPr>
              <w:t>year</w:t>
            </w:r>
          </w:p>
        </w:tc>
        <w:tc>
          <w:tcPr>
            <w:tcW w:w="240" w:type="dxa"/>
            <w:shd w:val="clear" w:color="000000" w:fill="FFFFFF"/>
          </w:tcPr>
          <w:p w14:paraId="7B2A9530" w14:textId="77777777" w:rsidR="00D71E2D" w:rsidRPr="006A7BA1" w:rsidRDefault="00D71E2D" w:rsidP="00D71E2D">
            <w:pPr>
              <w:jc w:val="right"/>
              <w:rPr>
                <w:b/>
                <w:bCs/>
                <w:sz w:val="20"/>
                <w:szCs w:val="20"/>
                <w:lang w:val="en-GB"/>
              </w:rPr>
            </w:pPr>
          </w:p>
        </w:tc>
        <w:tc>
          <w:tcPr>
            <w:tcW w:w="1247" w:type="dxa"/>
            <w:shd w:val="clear" w:color="000000" w:fill="FFFFFF"/>
          </w:tcPr>
          <w:p w14:paraId="2BAA52CB" w14:textId="77777777" w:rsidR="00D71E2D" w:rsidRPr="006A7BA1" w:rsidRDefault="00D71E2D" w:rsidP="00D71E2D">
            <w:pPr>
              <w:jc w:val="right"/>
              <w:rPr>
                <w:b/>
                <w:bCs/>
                <w:sz w:val="20"/>
                <w:szCs w:val="20"/>
                <w:lang w:val="en-GB"/>
              </w:rPr>
            </w:pPr>
            <w:r w:rsidRPr="006A7BA1">
              <w:rPr>
                <w:b/>
                <w:bCs/>
                <w:sz w:val="21"/>
                <w:szCs w:val="21"/>
                <w:lang w:val="en-GB"/>
              </w:rPr>
              <w:t xml:space="preserve">Previous year </w:t>
            </w:r>
          </w:p>
        </w:tc>
      </w:tr>
      <w:tr w:rsidR="006A7BA1" w:rsidRPr="006A7BA1" w14:paraId="305E347B" w14:textId="77777777" w:rsidTr="00CD053B">
        <w:trPr>
          <w:trHeight w:val="210"/>
        </w:trPr>
        <w:tc>
          <w:tcPr>
            <w:tcW w:w="5601" w:type="dxa"/>
            <w:shd w:val="clear" w:color="000000" w:fill="FFFFFF"/>
          </w:tcPr>
          <w:p w14:paraId="167E374B" w14:textId="77777777" w:rsidR="00D71E2D" w:rsidRPr="006A7BA1" w:rsidRDefault="00D71E2D" w:rsidP="00D71E2D">
            <w:pPr>
              <w:ind w:right="74"/>
              <w:rPr>
                <w:i/>
                <w:iCs/>
                <w:sz w:val="20"/>
                <w:szCs w:val="20"/>
              </w:rPr>
            </w:pPr>
          </w:p>
        </w:tc>
        <w:tc>
          <w:tcPr>
            <w:tcW w:w="1247" w:type="dxa"/>
            <w:shd w:val="clear" w:color="000000" w:fill="FFFFFF"/>
          </w:tcPr>
          <w:p w14:paraId="031C031A" w14:textId="77777777" w:rsidR="00D71E2D" w:rsidRPr="006A7BA1" w:rsidRDefault="007648E2">
            <w:pPr>
              <w:jc w:val="right"/>
              <w:rPr>
                <w:b/>
                <w:bCs/>
                <w:sz w:val="20"/>
                <w:szCs w:val="20"/>
                <w:lang w:val="en-GB"/>
              </w:rPr>
            </w:pPr>
            <w:r>
              <w:rPr>
                <w:b/>
                <w:bCs/>
                <w:sz w:val="21"/>
                <w:szCs w:val="21"/>
                <w:lang w:val="en-GB"/>
              </w:rPr>
              <w:t>202</w:t>
            </w:r>
            <w:r w:rsidR="00636DC0">
              <w:rPr>
                <w:b/>
                <w:bCs/>
                <w:sz w:val="21"/>
                <w:szCs w:val="21"/>
                <w:lang w:val="en-GB"/>
              </w:rPr>
              <w:t>3</w:t>
            </w:r>
          </w:p>
        </w:tc>
        <w:tc>
          <w:tcPr>
            <w:tcW w:w="240" w:type="dxa"/>
            <w:shd w:val="clear" w:color="000000" w:fill="FFFFFF"/>
          </w:tcPr>
          <w:p w14:paraId="64AFC187" w14:textId="77777777" w:rsidR="00D71E2D" w:rsidRPr="006A7BA1" w:rsidRDefault="00D71E2D" w:rsidP="00D71E2D">
            <w:pPr>
              <w:jc w:val="right"/>
              <w:rPr>
                <w:b/>
                <w:bCs/>
                <w:sz w:val="20"/>
                <w:szCs w:val="20"/>
                <w:lang w:val="en-GB"/>
              </w:rPr>
            </w:pPr>
          </w:p>
        </w:tc>
        <w:tc>
          <w:tcPr>
            <w:tcW w:w="1247" w:type="dxa"/>
            <w:shd w:val="clear" w:color="000000" w:fill="FFFFFF"/>
          </w:tcPr>
          <w:p w14:paraId="45A04404" w14:textId="77777777" w:rsidR="00D71E2D" w:rsidRPr="006A7BA1" w:rsidRDefault="007648E2">
            <w:pPr>
              <w:jc w:val="right"/>
              <w:rPr>
                <w:b/>
                <w:bCs/>
                <w:sz w:val="20"/>
                <w:szCs w:val="20"/>
                <w:lang w:val="en-GB"/>
              </w:rPr>
            </w:pPr>
            <w:r>
              <w:rPr>
                <w:b/>
                <w:bCs/>
                <w:sz w:val="21"/>
                <w:szCs w:val="21"/>
                <w:lang w:val="en-GB"/>
              </w:rPr>
              <w:t>202</w:t>
            </w:r>
            <w:r w:rsidR="00636DC0">
              <w:rPr>
                <w:b/>
                <w:bCs/>
                <w:sz w:val="21"/>
                <w:szCs w:val="21"/>
                <w:lang w:val="en-GB"/>
              </w:rPr>
              <w:t>2</w:t>
            </w:r>
          </w:p>
        </w:tc>
      </w:tr>
      <w:tr w:rsidR="006A7BA1" w:rsidRPr="006A7BA1" w14:paraId="4FA968F9" w14:textId="77777777" w:rsidTr="00CD053B">
        <w:trPr>
          <w:trHeight w:val="210"/>
        </w:trPr>
        <w:tc>
          <w:tcPr>
            <w:tcW w:w="5601" w:type="dxa"/>
            <w:shd w:val="clear" w:color="000000" w:fill="FFFFFF"/>
            <w:vAlign w:val="bottom"/>
          </w:tcPr>
          <w:p w14:paraId="29102329" w14:textId="77777777" w:rsidR="00DA1EC8" w:rsidRPr="006A7BA1" w:rsidRDefault="00DA1EC8" w:rsidP="00DA1EC8">
            <w:pPr>
              <w:rPr>
                <w:i/>
                <w:iCs/>
                <w:sz w:val="20"/>
                <w:szCs w:val="20"/>
                <w:lang w:val="en-GB"/>
              </w:rPr>
            </w:pPr>
            <w:r w:rsidRPr="006A7BA1">
              <w:rPr>
                <w:i/>
                <w:iCs/>
                <w:sz w:val="20"/>
                <w:szCs w:val="20"/>
                <w:lang w:val="en-GB"/>
              </w:rPr>
              <w:t>Debt securities</w:t>
            </w:r>
          </w:p>
        </w:tc>
        <w:tc>
          <w:tcPr>
            <w:tcW w:w="1247" w:type="dxa"/>
            <w:tcBorders>
              <w:top w:val="single" w:sz="4" w:space="0" w:color="auto"/>
            </w:tcBorders>
            <w:shd w:val="clear" w:color="000000" w:fill="FFFFFF"/>
            <w:vAlign w:val="bottom"/>
          </w:tcPr>
          <w:p w14:paraId="6B219284" w14:textId="77777777" w:rsidR="00DA1EC8" w:rsidRPr="006A7BA1" w:rsidRDefault="00DA1EC8" w:rsidP="00DA1EC8">
            <w:pPr>
              <w:ind w:right="74"/>
              <w:jc w:val="right"/>
              <w:rPr>
                <w:sz w:val="20"/>
                <w:szCs w:val="20"/>
              </w:rPr>
            </w:pPr>
          </w:p>
        </w:tc>
        <w:tc>
          <w:tcPr>
            <w:tcW w:w="240" w:type="dxa"/>
            <w:shd w:val="clear" w:color="000000" w:fill="FFFFFF"/>
            <w:vAlign w:val="bottom"/>
          </w:tcPr>
          <w:p w14:paraId="01FEBBC2" w14:textId="77777777" w:rsidR="00DA1EC8" w:rsidRPr="006A7BA1" w:rsidRDefault="00DA1EC8" w:rsidP="00DA1EC8">
            <w:pPr>
              <w:ind w:right="74"/>
              <w:jc w:val="right"/>
              <w:rPr>
                <w:sz w:val="20"/>
                <w:szCs w:val="20"/>
              </w:rPr>
            </w:pPr>
          </w:p>
        </w:tc>
        <w:tc>
          <w:tcPr>
            <w:tcW w:w="1247" w:type="dxa"/>
            <w:tcBorders>
              <w:top w:val="single" w:sz="4" w:space="0" w:color="auto"/>
            </w:tcBorders>
            <w:shd w:val="clear" w:color="000000" w:fill="FFFFFF"/>
            <w:vAlign w:val="bottom"/>
          </w:tcPr>
          <w:p w14:paraId="2475A0E0" w14:textId="77777777" w:rsidR="00DA1EC8" w:rsidRPr="006A7BA1" w:rsidRDefault="00DA1EC8" w:rsidP="00DA1EC8">
            <w:pPr>
              <w:ind w:right="74"/>
              <w:jc w:val="right"/>
              <w:rPr>
                <w:sz w:val="20"/>
                <w:szCs w:val="20"/>
              </w:rPr>
            </w:pPr>
          </w:p>
        </w:tc>
      </w:tr>
      <w:tr w:rsidR="006A7BA1" w:rsidRPr="006A7BA1" w14:paraId="6A4510F5" w14:textId="77777777" w:rsidTr="00CD053B">
        <w:trPr>
          <w:trHeight w:val="210"/>
        </w:trPr>
        <w:tc>
          <w:tcPr>
            <w:tcW w:w="5601" w:type="dxa"/>
            <w:shd w:val="clear" w:color="000000" w:fill="FFFFFF"/>
            <w:vAlign w:val="bottom"/>
          </w:tcPr>
          <w:p w14:paraId="312D00C2" w14:textId="77777777" w:rsidR="00DA1EC8" w:rsidRPr="006A7BA1" w:rsidRDefault="00DA1EC8" w:rsidP="00DA1EC8">
            <w:pPr>
              <w:rPr>
                <w:sz w:val="20"/>
                <w:szCs w:val="20"/>
                <w:lang w:val="en-GB"/>
              </w:rPr>
            </w:pPr>
            <w:r w:rsidRPr="006A7BA1">
              <w:rPr>
                <w:sz w:val="20"/>
                <w:szCs w:val="20"/>
                <w:lang w:val="en-GB"/>
              </w:rPr>
              <w:t>Treasury bills</w:t>
            </w:r>
          </w:p>
        </w:tc>
        <w:tc>
          <w:tcPr>
            <w:tcW w:w="1247" w:type="dxa"/>
            <w:shd w:val="clear" w:color="000000" w:fill="FFFFFF"/>
            <w:tcMar>
              <w:right w:w="74" w:type="dxa"/>
            </w:tcMar>
            <w:vAlign w:val="bottom"/>
          </w:tcPr>
          <w:p w14:paraId="2682E653"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06CABB73" w14:textId="77777777" w:rsidR="00DA1EC8" w:rsidRPr="006A7BA1" w:rsidRDefault="00DA1EC8" w:rsidP="00DA1EC8">
            <w:pPr>
              <w:ind w:right="74"/>
              <w:jc w:val="right"/>
              <w:rPr>
                <w:sz w:val="20"/>
                <w:szCs w:val="20"/>
              </w:rPr>
            </w:pPr>
          </w:p>
        </w:tc>
        <w:tc>
          <w:tcPr>
            <w:tcW w:w="1247" w:type="dxa"/>
            <w:shd w:val="clear" w:color="000000" w:fill="FFFFFF"/>
            <w:tcMar>
              <w:right w:w="74" w:type="dxa"/>
            </w:tcMar>
            <w:vAlign w:val="bottom"/>
          </w:tcPr>
          <w:p w14:paraId="2A85CE38" w14:textId="77777777" w:rsidR="00DA1EC8" w:rsidRPr="006A7BA1" w:rsidRDefault="00DA1EC8" w:rsidP="00DA1EC8">
            <w:pPr>
              <w:ind w:right="74"/>
              <w:jc w:val="right"/>
              <w:rPr>
                <w:sz w:val="20"/>
                <w:szCs w:val="20"/>
              </w:rPr>
            </w:pPr>
            <w:r w:rsidRPr="006A7BA1">
              <w:rPr>
                <w:sz w:val="20"/>
                <w:szCs w:val="20"/>
              </w:rPr>
              <w:t>-</w:t>
            </w:r>
          </w:p>
        </w:tc>
      </w:tr>
      <w:tr w:rsidR="006A7BA1" w:rsidRPr="006A7BA1" w14:paraId="5473BF52" w14:textId="77777777" w:rsidTr="00CD053B">
        <w:trPr>
          <w:trHeight w:val="210"/>
        </w:trPr>
        <w:tc>
          <w:tcPr>
            <w:tcW w:w="5601" w:type="dxa"/>
            <w:shd w:val="clear" w:color="000000" w:fill="FFFFFF"/>
            <w:vAlign w:val="bottom"/>
          </w:tcPr>
          <w:p w14:paraId="76A8864E" w14:textId="77777777" w:rsidR="00DA1EC8" w:rsidRPr="006A7BA1" w:rsidRDefault="00DA1EC8" w:rsidP="00DA1EC8">
            <w:pPr>
              <w:rPr>
                <w:sz w:val="20"/>
                <w:szCs w:val="20"/>
                <w:lang w:val="en-GB"/>
              </w:rPr>
            </w:pPr>
            <w:r w:rsidRPr="006A7BA1">
              <w:rPr>
                <w:sz w:val="20"/>
                <w:szCs w:val="20"/>
                <w:lang w:val="en-GB"/>
              </w:rPr>
              <w:t>Government bills</w:t>
            </w:r>
          </w:p>
        </w:tc>
        <w:tc>
          <w:tcPr>
            <w:tcW w:w="1247" w:type="dxa"/>
            <w:shd w:val="clear" w:color="000000" w:fill="FFFFFF"/>
            <w:tcMar>
              <w:right w:w="74" w:type="dxa"/>
            </w:tcMar>
            <w:vAlign w:val="bottom"/>
          </w:tcPr>
          <w:p w14:paraId="3A354F7A"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2A36DFF3" w14:textId="77777777" w:rsidR="00DA1EC8" w:rsidRPr="006A7BA1" w:rsidRDefault="00DA1EC8" w:rsidP="00DA1EC8">
            <w:pPr>
              <w:ind w:right="74"/>
              <w:jc w:val="right"/>
              <w:rPr>
                <w:sz w:val="20"/>
                <w:szCs w:val="20"/>
              </w:rPr>
            </w:pPr>
          </w:p>
        </w:tc>
        <w:tc>
          <w:tcPr>
            <w:tcW w:w="1247" w:type="dxa"/>
            <w:shd w:val="clear" w:color="000000" w:fill="FFFFFF"/>
            <w:tcMar>
              <w:right w:w="74" w:type="dxa"/>
            </w:tcMar>
            <w:vAlign w:val="bottom"/>
          </w:tcPr>
          <w:p w14:paraId="163A44F2" w14:textId="77777777" w:rsidR="00DA1EC8" w:rsidRPr="006A7BA1" w:rsidRDefault="00DA1EC8" w:rsidP="00DA1EC8">
            <w:pPr>
              <w:ind w:right="74"/>
              <w:jc w:val="right"/>
              <w:rPr>
                <w:sz w:val="20"/>
                <w:szCs w:val="20"/>
              </w:rPr>
            </w:pPr>
            <w:r w:rsidRPr="006A7BA1">
              <w:rPr>
                <w:sz w:val="20"/>
                <w:szCs w:val="20"/>
              </w:rPr>
              <w:t>-</w:t>
            </w:r>
          </w:p>
        </w:tc>
      </w:tr>
      <w:tr w:rsidR="006A7BA1" w:rsidRPr="006A7BA1" w14:paraId="08D1DF76" w14:textId="77777777" w:rsidTr="00CD053B">
        <w:trPr>
          <w:trHeight w:val="210"/>
        </w:trPr>
        <w:tc>
          <w:tcPr>
            <w:tcW w:w="5601" w:type="dxa"/>
            <w:shd w:val="clear" w:color="000000" w:fill="FFFFFF"/>
            <w:vAlign w:val="bottom"/>
          </w:tcPr>
          <w:p w14:paraId="777F8A99" w14:textId="77777777" w:rsidR="00DA1EC8" w:rsidRPr="006A7BA1" w:rsidRDefault="00DA1EC8" w:rsidP="00DA1EC8">
            <w:pPr>
              <w:rPr>
                <w:sz w:val="20"/>
                <w:szCs w:val="20"/>
                <w:lang w:val="en-GB"/>
              </w:rPr>
            </w:pPr>
            <w:r w:rsidRPr="006A7BA1">
              <w:rPr>
                <w:sz w:val="20"/>
                <w:szCs w:val="20"/>
                <w:lang w:val="en-GB"/>
              </w:rPr>
              <w:t>Other instruments in the money market</w:t>
            </w:r>
          </w:p>
        </w:tc>
        <w:tc>
          <w:tcPr>
            <w:tcW w:w="1247" w:type="dxa"/>
            <w:shd w:val="clear" w:color="000000" w:fill="FFFFFF"/>
            <w:tcMar>
              <w:right w:w="74" w:type="dxa"/>
            </w:tcMar>
            <w:vAlign w:val="bottom"/>
          </w:tcPr>
          <w:p w14:paraId="72F4F94E"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3B0D0A91" w14:textId="77777777" w:rsidR="00DA1EC8" w:rsidRPr="006A7BA1" w:rsidRDefault="00DA1EC8" w:rsidP="00DA1EC8">
            <w:pPr>
              <w:ind w:right="74"/>
              <w:jc w:val="right"/>
              <w:rPr>
                <w:sz w:val="20"/>
                <w:szCs w:val="20"/>
              </w:rPr>
            </w:pPr>
          </w:p>
        </w:tc>
        <w:tc>
          <w:tcPr>
            <w:tcW w:w="1247" w:type="dxa"/>
            <w:shd w:val="clear" w:color="000000" w:fill="FFFFFF"/>
            <w:tcMar>
              <w:right w:w="74" w:type="dxa"/>
            </w:tcMar>
            <w:vAlign w:val="bottom"/>
          </w:tcPr>
          <w:p w14:paraId="7E5B1F6F" w14:textId="77777777" w:rsidR="00DA1EC8" w:rsidRPr="006A7BA1" w:rsidRDefault="00DA1EC8" w:rsidP="00DA1EC8">
            <w:pPr>
              <w:ind w:right="74"/>
              <w:jc w:val="right"/>
              <w:rPr>
                <w:sz w:val="20"/>
                <w:szCs w:val="20"/>
              </w:rPr>
            </w:pPr>
            <w:r w:rsidRPr="006A7BA1">
              <w:rPr>
                <w:sz w:val="20"/>
                <w:szCs w:val="20"/>
              </w:rPr>
              <w:t>-</w:t>
            </w:r>
          </w:p>
        </w:tc>
      </w:tr>
      <w:tr w:rsidR="006A7BA1" w:rsidRPr="006A7BA1" w14:paraId="7671EE14" w14:textId="77777777" w:rsidTr="00CD053B">
        <w:trPr>
          <w:trHeight w:val="210"/>
        </w:trPr>
        <w:tc>
          <w:tcPr>
            <w:tcW w:w="5601" w:type="dxa"/>
            <w:shd w:val="clear" w:color="000000" w:fill="FFFFFF"/>
            <w:vAlign w:val="bottom"/>
          </w:tcPr>
          <w:p w14:paraId="76766856" w14:textId="77777777" w:rsidR="00DA1EC8" w:rsidRPr="006A7BA1" w:rsidRDefault="00DA1EC8" w:rsidP="00DA1EC8">
            <w:pPr>
              <w:rPr>
                <w:sz w:val="20"/>
                <w:szCs w:val="20"/>
                <w:lang w:val="en-GB"/>
              </w:rPr>
            </w:pPr>
            <w:r w:rsidRPr="006A7BA1">
              <w:rPr>
                <w:sz w:val="20"/>
                <w:szCs w:val="20"/>
                <w:lang w:val="en-GB"/>
              </w:rPr>
              <w:t>Government bonds</w:t>
            </w:r>
          </w:p>
        </w:tc>
        <w:tc>
          <w:tcPr>
            <w:tcW w:w="1247" w:type="dxa"/>
            <w:shd w:val="clear" w:color="000000" w:fill="FFFFFF"/>
            <w:tcMar>
              <w:right w:w="74" w:type="dxa"/>
            </w:tcMar>
            <w:vAlign w:val="bottom"/>
          </w:tcPr>
          <w:p w14:paraId="378DAD78"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5144A2BE" w14:textId="77777777" w:rsidR="00DA1EC8" w:rsidRPr="006A7BA1" w:rsidRDefault="00DA1EC8" w:rsidP="00DA1EC8">
            <w:pPr>
              <w:ind w:right="74"/>
              <w:jc w:val="right"/>
              <w:rPr>
                <w:sz w:val="20"/>
                <w:szCs w:val="20"/>
              </w:rPr>
            </w:pPr>
          </w:p>
        </w:tc>
        <w:tc>
          <w:tcPr>
            <w:tcW w:w="1247" w:type="dxa"/>
            <w:shd w:val="clear" w:color="000000" w:fill="FFFFFF"/>
            <w:tcMar>
              <w:right w:w="74" w:type="dxa"/>
            </w:tcMar>
            <w:vAlign w:val="bottom"/>
          </w:tcPr>
          <w:p w14:paraId="51243E2C" w14:textId="77777777" w:rsidR="00DA1EC8" w:rsidRPr="006A7BA1" w:rsidRDefault="00DA1EC8" w:rsidP="00DA1EC8">
            <w:pPr>
              <w:ind w:right="74"/>
              <w:jc w:val="right"/>
              <w:rPr>
                <w:sz w:val="20"/>
                <w:szCs w:val="20"/>
              </w:rPr>
            </w:pPr>
            <w:r w:rsidRPr="006A7BA1">
              <w:rPr>
                <w:sz w:val="20"/>
                <w:szCs w:val="20"/>
              </w:rPr>
              <w:t>-</w:t>
            </w:r>
          </w:p>
        </w:tc>
      </w:tr>
      <w:tr w:rsidR="006A7BA1" w:rsidRPr="006A7BA1" w14:paraId="775F1D3F" w14:textId="77777777" w:rsidTr="00CD053B">
        <w:trPr>
          <w:trHeight w:val="210"/>
        </w:trPr>
        <w:tc>
          <w:tcPr>
            <w:tcW w:w="5601" w:type="dxa"/>
            <w:shd w:val="clear" w:color="000000" w:fill="FFFFFF"/>
            <w:vAlign w:val="bottom"/>
          </w:tcPr>
          <w:p w14:paraId="0BC77C24" w14:textId="77777777" w:rsidR="00DA1EC8" w:rsidRPr="006A7BA1" w:rsidRDefault="00DA1EC8" w:rsidP="00DA1EC8">
            <w:pPr>
              <w:rPr>
                <w:sz w:val="20"/>
                <w:szCs w:val="20"/>
                <w:lang w:val="en-GB"/>
              </w:rPr>
            </w:pPr>
            <w:r w:rsidRPr="006A7BA1">
              <w:rPr>
                <w:sz w:val="20"/>
                <w:szCs w:val="20"/>
                <w:lang w:val="en-GB"/>
              </w:rPr>
              <w:t>Corporate bonds</w:t>
            </w:r>
          </w:p>
        </w:tc>
        <w:tc>
          <w:tcPr>
            <w:tcW w:w="1247" w:type="dxa"/>
            <w:shd w:val="clear" w:color="000000" w:fill="FFFFFF"/>
            <w:tcMar>
              <w:right w:w="74" w:type="dxa"/>
            </w:tcMar>
            <w:vAlign w:val="bottom"/>
          </w:tcPr>
          <w:p w14:paraId="7EF222C1"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2A2C305D" w14:textId="77777777" w:rsidR="00DA1EC8" w:rsidRPr="006A7BA1" w:rsidRDefault="00DA1EC8" w:rsidP="00DA1EC8">
            <w:pPr>
              <w:ind w:right="74"/>
              <w:jc w:val="right"/>
              <w:rPr>
                <w:sz w:val="20"/>
                <w:szCs w:val="20"/>
              </w:rPr>
            </w:pPr>
          </w:p>
        </w:tc>
        <w:tc>
          <w:tcPr>
            <w:tcW w:w="1247" w:type="dxa"/>
            <w:shd w:val="clear" w:color="000000" w:fill="FFFFFF"/>
            <w:tcMar>
              <w:right w:w="74" w:type="dxa"/>
            </w:tcMar>
            <w:vAlign w:val="bottom"/>
          </w:tcPr>
          <w:p w14:paraId="7C482923" w14:textId="77777777" w:rsidR="00DA1EC8" w:rsidRPr="006A7BA1" w:rsidRDefault="00DA1EC8" w:rsidP="00DA1EC8">
            <w:pPr>
              <w:ind w:right="74"/>
              <w:jc w:val="right"/>
              <w:rPr>
                <w:sz w:val="20"/>
                <w:szCs w:val="20"/>
              </w:rPr>
            </w:pPr>
            <w:r w:rsidRPr="006A7BA1">
              <w:rPr>
                <w:sz w:val="20"/>
                <w:szCs w:val="20"/>
              </w:rPr>
              <w:t>-</w:t>
            </w:r>
          </w:p>
        </w:tc>
      </w:tr>
      <w:tr w:rsidR="006A7BA1" w:rsidRPr="006A7BA1" w14:paraId="388B85D5" w14:textId="77777777" w:rsidTr="00CD053B">
        <w:trPr>
          <w:trHeight w:val="210"/>
        </w:trPr>
        <w:tc>
          <w:tcPr>
            <w:tcW w:w="5601" w:type="dxa"/>
            <w:shd w:val="clear" w:color="000000" w:fill="FFFFFF"/>
            <w:vAlign w:val="bottom"/>
          </w:tcPr>
          <w:p w14:paraId="16F1EBB5" w14:textId="77777777" w:rsidR="00DA1EC8" w:rsidRPr="006A7BA1" w:rsidRDefault="00DA1EC8" w:rsidP="00DA1EC8">
            <w:pPr>
              <w:rPr>
                <w:sz w:val="20"/>
                <w:szCs w:val="20"/>
                <w:lang w:val="en-GB"/>
              </w:rPr>
            </w:pPr>
            <w:r w:rsidRPr="006A7BA1">
              <w:rPr>
                <w:sz w:val="20"/>
                <w:szCs w:val="20"/>
                <w:lang w:val="en-GB"/>
              </w:rPr>
              <w:t>Other debt instruments</w:t>
            </w:r>
          </w:p>
        </w:tc>
        <w:tc>
          <w:tcPr>
            <w:tcW w:w="1247" w:type="dxa"/>
            <w:tcBorders>
              <w:bottom w:val="single" w:sz="4" w:space="0" w:color="auto"/>
            </w:tcBorders>
            <w:shd w:val="clear" w:color="000000" w:fill="FFFFFF"/>
            <w:tcMar>
              <w:right w:w="74" w:type="dxa"/>
            </w:tcMar>
            <w:vAlign w:val="bottom"/>
          </w:tcPr>
          <w:p w14:paraId="59EC2EEE"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54D158CB" w14:textId="77777777" w:rsidR="00DA1EC8" w:rsidRPr="006A7BA1" w:rsidRDefault="00DA1EC8" w:rsidP="00DA1EC8">
            <w:pPr>
              <w:ind w:right="74"/>
              <w:jc w:val="right"/>
              <w:rPr>
                <w:sz w:val="20"/>
                <w:szCs w:val="20"/>
              </w:rPr>
            </w:pPr>
          </w:p>
        </w:tc>
        <w:tc>
          <w:tcPr>
            <w:tcW w:w="1247" w:type="dxa"/>
            <w:tcBorders>
              <w:bottom w:val="single" w:sz="4" w:space="0" w:color="auto"/>
            </w:tcBorders>
            <w:shd w:val="clear" w:color="000000" w:fill="FFFFFF"/>
            <w:tcMar>
              <w:right w:w="74" w:type="dxa"/>
            </w:tcMar>
            <w:vAlign w:val="bottom"/>
          </w:tcPr>
          <w:p w14:paraId="7E485901" w14:textId="77777777" w:rsidR="00DA1EC8" w:rsidRPr="006A7BA1" w:rsidRDefault="00DA1EC8" w:rsidP="00DA1EC8">
            <w:pPr>
              <w:ind w:right="74"/>
              <w:jc w:val="right"/>
              <w:rPr>
                <w:sz w:val="20"/>
                <w:szCs w:val="20"/>
              </w:rPr>
            </w:pPr>
            <w:r w:rsidRPr="006A7BA1">
              <w:rPr>
                <w:sz w:val="20"/>
                <w:szCs w:val="20"/>
              </w:rPr>
              <w:t>-</w:t>
            </w:r>
          </w:p>
        </w:tc>
      </w:tr>
      <w:tr w:rsidR="006A7BA1" w:rsidRPr="006A7BA1" w14:paraId="3183A46D" w14:textId="77777777" w:rsidTr="00CD053B">
        <w:trPr>
          <w:trHeight w:val="210"/>
        </w:trPr>
        <w:tc>
          <w:tcPr>
            <w:tcW w:w="5601" w:type="dxa"/>
            <w:shd w:val="clear" w:color="000000" w:fill="FFFFFF"/>
          </w:tcPr>
          <w:p w14:paraId="5B9A09A1" w14:textId="77777777" w:rsidR="00DA1EC8" w:rsidRPr="006A7BA1" w:rsidRDefault="00DA1EC8" w:rsidP="00DA1EC8">
            <w:pPr>
              <w:rPr>
                <w:sz w:val="20"/>
                <w:szCs w:val="20"/>
              </w:rPr>
            </w:pPr>
          </w:p>
        </w:tc>
        <w:tc>
          <w:tcPr>
            <w:tcW w:w="1247" w:type="dxa"/>
            <w:tcBorders>
              <w:top w:val="single" w:sz="4" w:space="0" w:color="auto"/>
            </w:tcBorders>
            <w:shd w:val="clear" w:color="000000" w:fill="FFFFFF"/>
            <w:tcMar>
              <w:right w:w="74" w:type="dxa"/>
            </w:tcMar>
            <w:vAlign w:val="bottom"/>
          </w:tcPr>
          <w:p w14:paraId="3F7049BE"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51C9D936" w14:textId="77777777" w:rsidR="00DA1EC8" w:rsidRPr="006A7BA1" w:rsidRDefault="00DA1EC8" w:rsidP="00DA1EC8">
            <w:pPr>
              <w:ind w:right="74"/>
              <w:jc w:val="right"/>
              <w:rPr>
                <w:sz w:val="20"/>
                <w:szCs w:val="20"/>
              </w:rPr>
            </w:pPr>
          </w:p>
        </w:tc>
        <w:tc>
          <w:tcPr>
            <w:tcW w:w="1247" w:type="dxa"/>
            <w:tcBorders>
              <w:top w:val="single" w:sz="4" w:space="0" w:color="auto"/>
            </w:tcBorders>
            <w:shd w:val="clear" w:color="000000" w:fill="FFFFFF"/>
            <w:tcMar>
              <w:right w:w="74" w:type="dxa"/>
            </w:tcMar>
            <w:vAlign w:val="bottom"/>
          </w:tcPr>
          <w:p w14:paraId="479EC8A1" w14:textId="77777777" w:rsidR="00DA1EC8" w:rsidRPr="006A7BA1" w:rsidRDefault="00DA1EC8" w:rsidP="00DA1EC8">
            <w:pPr>
              <w:ind w:right="74"/>
              <w:jc w:val="right"/>
              <w:rPr>
                <w:sz w:val="20"/>
                <w:szCs w:val="20"/>
              </w:rPr>
            </w:pPr>
            <w:r w:rsidRPr="006A7BA1">
              <w:rPr>
                <w:sz w:val="20"/>
                <w:szCs w:val="20"/>
              </w:rPr>
              <w:t>-</w:t>
            </w:r>
          </w:p>
        </w:tc>
      </w:tr>
      <w:tr w:rsidR="006A7BA1" w:rsidRPr="006A7BA1" w14:paraId="73B63E26" w14:textId="77777777" w:rsidTr="00CD053B">
        <w:trPr>
          <w:trHeight w:val="210"/>
        </w:trPr>
        <w:tc>
          <w:tcPr>
            <w:tcW w:w="5601" w:type="dxa"/>
            <w:shd w:val="clear" w:color="000000" w:fill="FFFFFF"/>
          </w:tcPr>
          <w:p w14:paraId="2247BE92" w14:textId="77777777" w:rsidR="00DA1EC8" w:rsidRPr="006A7BA1" w:rsidRDefault="00DA1EC8" w:rsidP="00DA1EC8">
            <w:pPr>
              <w:rPr>
                <w:sz w:val="16"/>
                <w:szCs w:val="16"/>
              </w:rPr>
            </w:pPr>
          </w:p>
        </w:tc>
        <w:tc>
          <w:tcPr>
            <w:tcW w:w="1247" w:type="dxa"/>
            <w:shd w:val="clear" w:color="000000" w:fill="FFFFFF"/>
            <w:tcMar>
              <w:right w:w="74" w:type="dxa"/>
            </w:tcMar>
            <w:vAlign w:val="bottom"/>
          </w:tcPr>
          <w:p w14:paraId="356699C4" w14:textId="77777777" w:rsidR="00DA1EC8" w:rsidRPr="006A7BA1" w:rsidRDefault="00DA1EC8" w:rsidP="00DA1EC8">
            <w:pPr>
              <w:ind w:right="74"/>
              <w:jc w:val="right"/>
              <w:rPr>
                <w:sz w:val="16"/>
                <w:szCs w:val="16"/>
              </w:rPr>
            </w:pPr>
          </w:p>
        </w:tc>
        <w:tc>
          <w:tcPr>
            <w:tcW w:w="240" w:type="dxa"/>
            <w:shd w:val="clear" w:color="000000" w:fill="FFFFFF"/>
            <w:tcMar>
              <w:right w:w="74" w:type="dxa"/>
            </w:tcMar>
            <w:vAlign w:val="bottom"/>
          </w:tcPr>
          <w:p w14:paraId="3C25CCEB" w14:textId="77777777" w:rsidR="00DA1EC8" w:rsidRPr="006A7BA1" w:rsidRDefault="00DA1EC8" w:rsidP="00DA1EC8">
            <w:pPr>
              <w:ind w:right="74"/>
              <w:jc w:val="right"/>
              <w:rPr>
                <w:sz w:val="16"/>
                <w:szCs w:val="16"/>
              </w:rPr>
            </w:pPr>
          </w:p>
        </w:tc>
        <w:tc>
          <w:tcPr>
            <w:tcW w:w="1247" w:type="dxa"/>
            <w:shd w:val="clear" w:color="000000" w:fill="FFFFFF"/>
            <w:tcMar>
              <w:right w:w="74" w:type="dxa"/>
            </w:tcMar>
            <w:vAlign w:val="bottom"/>
          </w:tcPr>
          <w:p w14:paraId="11332F9C" w14:textId="77777777" w:rsidR="00DA1EC8" w:rsidRPr="006A7BA1" w:rsidRDefault="00DA1EC8" w:rsidP="00DA1EC8">
            <w:pPr>
              <w:ind w:right="74"/>
              <w:jc w:val="right"/>
              <w:rPr>
                <w:sz w:val="16"/>
                <w:szCs w:val="16"/>
              </w:rPr>
            </w:pPr>
          </w:p>
        </w:tc>
      </w:tr>
      <w:tr w:rsidR="006A7BA1" w:rsidRPr="006A7BA1" w14:paraId="5980A7AA" w14:textId="77777777" w:rsidTr="00CD053B">
        <w:trPr>
          <w:trHeight w:val="210"/>
        </w:trPr>
        <w:tc>
          <w:tcPr>
            <w:tcW w:w="5601" w:type="dxa"/>
            <w:shd w:val="clear" w:color="000000" w:fill="FFFFFF"/>
            <w:vAlign w:val="bottom"/>
          </w:tcPr>
          <w:p w14:paraId="317B26C6" w14:textId="77777777" w:rsidR="00DA1EC8" w:rsidRPr="006A7BA1" w:rsidRDefault="00DA1EC8" w:rsidP="00DA1EC8">
            <w:pPr>
              <w:ind w:left="210"/>
              <w:rPr>
                <w:sz w:val="20"/>
                <w:szCs w:val="20"/>
                <w:lang w:val="en-GB"/>
              </w:rPr>
            </w:pPr>
            <w:r w:rsidRPr="006A7BA1">
              <w:rPr>
                <w:sz w:val="20"/>
                <w:szCs w:val="20"/>
                <w:lang w:val="en-GB"/>
              </w:rPr>
              <w:t>Quoted</w:t>
            </w:r>
          </w:p>
        </w:tc>
        <w:tc>
          <w:tcPr>
            <w:tcW w:w="1247" w:type="dxa"/>
            <w:shd w:val="clear" w:color="000000" w:fill="FFFFFF"/>
            <w:tcMar>
              <w:right w:w="74" w:type="dxa"/>
            </w:tcMar>
          </w:tcPr>
          <w:p w14:paraId="5C8B5438"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682ABD76" w14:textId="77777777" w:rsidR="00DA1EC8" w:rsidRPr="006A7BA1" w:rsidRDefault="00DA1EC8" w:rsidP="00DA1EC8">
            <w:pPr>
              <w:ind w:right="74"/>
              <w:jc w:val="right"/>
              <w:rPr>
                <w:sz w:val="20"/>
                <w:szCs w:val="20"/>
              </w:rPr>
            </w:pPr>
          </w:p>
        </w:tc>
        <w:tc>
          <w:tcPr>
            <w:tcW w:w="1247" w:type="dxa"/>
            <w:shd w:val="clear" w:color="000000" w:fill="FFFFFF"/>
            <w:tcMar>
              <w:right w:w="74" w:type="dxa"/>
            </w:tcMar>
          </w:tcPr>
          <w:p w14:paraId="4AB33EE5" w14:textId="77777777" w:rsidR="00DA1EC8" w:rsidRPr="006A7BA1" w:rsidRDefault="00DA1EC8" w:rsidP="00DA1EC8">
            <w:pPr>
              <w:ind w:right="74"/>
              <w:jc w:val="right"/>
              <w:rPr>
                <w:sz w:val="20"/>
                <w:szCs w:val="20"/>
              </w:rPr>
            </w:pPr>
            <w:r w:rsidRPr="006A7BA1">
              <w:rPr>
                <w:sz w:val="20"/>
                <w:szCs w:val="20"/>
              </w:rPr>
              <w:t>-</w:t>
            </w:r>
          </w:p>
        </w:tc>
      </w:tr>
      <w:tr w:rsidR="006A7BA1" w:rsidRPr="006A7BA1" w14:paraId="3D03251C" w14:textId="77777777" w:rsidTr="00CD053B">
        <w:trPr>
          <w:trHeight w:val="210"/>
        </w:trPr>
        <w:tc>
          <w:tcPr>
            <w:tcW w:w="5601" w:type="dxa"/>
            <w:shd w:val="clear" w:color="000000" w:fill="FFFFFF"/>
            <w:vAlign w:val="bottom"/>
          </w:tcPr>
          <w:p w14:paraId="37AD01BF" w14:textId="77777777" w:rsidR="00DA1EC8" w:rsidRPr="006A7BA1" w:rsidRDefault="00DA1EC8" w:rsidP="00DA1EC8">
            <w:pPr>
              <w:ind w:left="210"/>
              <w:rPr>
                <w:sz w:val="20"/>
                <w:szCs w:val="20"/>
                <w:lang w:val="en-GB"/>
              </w:rPr>
            </w:pPr>
            <w:r w:rsidRPr="006A7BA1">
              <w:rPr>
                <w:sz w:val="20"/>
                <w:szCs w:val="20"/>
                <w:lang w:val="en-GB"/>
              </w:rPr>
              <w:t>Unquoted</w:t>
            </w:r>
          </w:p>
        </w:tc>
        <w:tc>
          <w:tcPr>
            <w:tcW w:w="1247" w:type="dxa"/>
            <w:shd w:val="clear" w:color="000000" w:fill="FFFFFF"/>
            <w:tcMar>
              <w:right w:w="74" w:type="dxa"/>
            </w:tcMar>
          </w:tcPr>
          <w:p w14:paraId="0328BFD4"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4D53C769" w14:textId="77777777" w:rsidR="00DA1EC8" w:rsidRPr="006A7BA1" w:rsidRDefault="00DA1EC8" w:rsidP="00DA1EC8">
            <w:pPr>
              <w:ind w:right="74"/>
              <w:jc w:val="right"/>
              <w:rPr>
                <w:sz w:val="20"/>
                <w:szCs w:val="20"/>
              </w:rPr>
            </w:pPr>
          </w:p>
        </w:tc>
        <w:tc>
          <w:tcPr>
            <w:tcW w:w="1247" w:type="dxa"/>
            <w:shd w:val="clear" w:color="000000" w:fill="FFFFFF"/>
            <w:tcMar>
              <w:right w:w="74" w:type="dxa"/>
            </w:tcMar>
          </w:tcPr>
          <w:p w14:paraId="2215E51C" w14:textId="77777777" w:rsidR="00DA1EC8" w:rsidRPr="006A7BA1" w:rsidRDefault="00DA1EC8" w:rsidP="00DA1EC8">
            <w:pPr>
              <w:ind w:right="74"/>
              <w:jc w:val="right"/>
              <w:rPr>
                <w:sz w:val="20"/>
                <w:szCs w:val="20"/>
              </w:rPr>
            </w:pPr>
            <w:r w:rsidRPr="006A7BA1">
              <w:rPr>
                <w:sz w:val="20"/>
                <w:szCs w:val="20"/>
              </w:rPr>
              <w:t>-</w:t>
            </w:r>
          </w:p>
        </w:tc>
      </w:tr>
      <w:tr w:rsidR="006A7BA1" w:rsidRPr="006A7BA1" w14:paraId="3DC645A1" w14:textId="77777777" w:rsidTr="00CD053B">
        <w:trPr>
          <w:trHeight w:val="210"/>
        </w:trPr>
        <w:tc>
          <w:tcPr>
            <w:tcW w:w="5601" w:type="dxa"/>
            <w:shd w:val="clear" w:color="000000" w:fill="FFFFFF"/>
          </w:tcPr>
          <w:p w14:paraId="3CB37704" w14:textId="77777777" w:rsidR="00DA1EC8" w:rsidRPr="006A7BA1" w:rsidRDefault="00DA1EC8" w:rsidP="00DA1EC8">
            <w:pPr>
              <w:rPr>
                <w:sz w:val="20"/>
                <w:szCs w:val="20"/>
              </w:rPr>
            </w:pPr>
          </w:p>
        </w:tc>
        <w:tc>
          <w:tcPr>
            <w:tcW w:w="1247" w:type="dxa"/>
            <w:shd w:val="clear" w:color="000000" w:fill="FFFFFF"/>
            <w:tcMar>
              <w:right w:w="74" w:type="dxa"/>
            </w:tcMar>
          </w:tcPr>
          <w:p w14:paraId="4BE9B81B" w14:textId="77777777" w:rsidR="00DA1EC8" w:rsidRPr="006A7BA1" w:rsidRDefault="00DA1EC8" w:rsidP="00DA1EC8">
            <w:pPr>
              <w:ind w:right="74"/>
              <w:jc w:val="right"/>
              <w:rPr>
                <w:sz w:val="20"/>
                <w:szCs w:val="20"/>
              </w:rPr>
            </w:pPr>
          </w:p>
        </w:tc>
        <w:tc>
          <w:tcPr>
            <w:tcW w:w="240" w:type="dxa"/>
            <w:shd w:val="clear" w:color="000000" w:fill="FFFFFF"/>
            <w:tcMar>
              <w:right w:w="74" w:type="dxa"/>
            </w:tcMar>
            <w:vAlign w:val="bottom"/>
          </w:tcPr>
          <w:p w14:paraId="6048D3F9" w14:textId="77777777" w:rsidR="00DA1EC8" w:rsidRPr="006A7BA1" w:rsidRDefault="00DA1EC8" w:rsidP="00DA1EC8">
            <w:pPr>
              <w:ind w:right="74"/>
              <w:jc w:val="right"/>
              <w:rPr>
                <w:sz w:val="20"/>
                <w:szCs w:val="20"/>
              </w:rPr>
            </w:pPr>
          </w:p>
        </w:tc>
        <w:tc>
          <w:tcPr>
            <w:tcW w:w="1247" w:type="dxa"/>
            <w:shd w:val="clear" w:color="000000" w:fill="FFFFFF"/>
            <w:tcMar>
              <w:right w:w="74" w:type="dxa"/>
            </w:tcMar>
          </w:tcPr>
          <w:p w14:paraId="64F8F46F" w14:textId="77777777" w:rsidR="00DA1EC8" w:rsidRPr="006A7BA1" w:rsidRDefault="00DA1EC8" w:rsidP="00DA1EC8">
            <w:pPr>
              <w:ind w:right="74"/>
              <w:jc w:val="right"/>
              <w:rPr>
                <w:sz w:val="20"/>
                <w:szCs w:val="20"/>
              </w:rPr>
            </w:pPr>
          </w:p>
        </w:tc>
      </w:tr>
      <w:tr w:rsidR="006A7BA1" w:rsidRPr="006A7BA1" w14:paraId="69F3AAFF" w14:textId="77777777" w:rsidTr="00CD053B">
        <w:trPr>
          <w:trHeight w:val="210"/>
        </w:trPr>
        <w:tc>
          <w:tcPr>
            <w:tcW w:w="5601" w:type="dxa"/>
            <w:shd w:val="clear" w:color="000000" w:fill="FFFFFF"/>
            <w:vAlign w:val="bottom"/>
          </w:tcPr>
          <w:p w14:paraId="7A69FC43" w14:textId="77777777" w:rsidR="00DA1EC8" w:rsidRPr="006A7BA1" w:rsidRDefault="00DA1EC8" w:rsidP="00DA1EC8">
            <w:pPr>
              <w:rPr>
                <w:i/>
                <w:iCs/>
                <w:sz w:val="20"/>
                <w:szCs w:val="20"/>
                <w:lang w:val="en-GB"/>
              </w:rPr>
            </w:pPr>
            <w:r w:rsidRPr="006A7BA1">
              <w:rPr>
                <w:i/>
                <w:iCs/>
                <w:sz w:val="20"/>
                <w:szCs w:val="20"/>
                <w:lang w:val="en-GB"/>
              </w:rPr>
              <w:t>Equity instruments</w:t>
            </w:r>
          </w:p>
        </w:tc>
        <w:tc>
          <w:tcPr>
            <w:tcW w:w="1247" w:type="dxa"/>
            <w:shd w:val="clear" w:color="000000" w:fill="FFFFFF"/>
            <w:tcMar>
              <w:right w:w="74" w:type="dxa"/>
            </w:tcMar>
          </w:tcPr>
          <w:p w14:paraId="4EFFA12E" w14:textId="77777777" w:rsidR="00DA1EC8" w:rsidRPr="006A7BA1" w:rsidRDefault="00DA1EC8" w:rsidP="00DA1EC8">
            <w:pPr>
              <w:ind w:right="74"/>
              <w:jc w:val="right"/>
              <w:rPr>
                <w:sz w:val="20"/>
                <w:szCs w:val="20"/>
              </w:rPr>
            </w:pPr>
          </w:p>
        </w:tc>
        <w:tc>
          <w:tcPr>
            <w:tcW w:w="240" w:type="dxa"/>
            <w:shd w:val="clear" w:color="000000" w:fill="FFFFFF"/>
            <w:tcMar>
              <w:right w:w="74" w:type="dxa"/>
            </w:tcMar>
            <w:vAlign w:val="bottom"/>
          </w:tcPr>
          <w:p w14:paraId="3FD751E1" w14:textId="77777777" w:rsidR="00DA1EC8" w:rsidRPr="006A7BA1" w:rsidRDefault="00DA1EC8" w:rsidP="00DA1EC8">
            <w:pPr>
              <w:ind w:right="74"/>
              <w:jc w:val="right"/>
              <w:rPr>
                <w:sz w:val="20"/>
                <w:szCs w:val="20"/>
              </w:rPr>
            </w:pPr>
          </w:p>
        </w:tc>
        <w:tc>
          <w:tcPr>
            <w:tcW w:w="1247" w:type="dxa"/>
            <w:shd w:val="clear" w:color="000000" w:fill="FFFFFF"/>
            <w:tcMar>
              <w:right w:w="74" w:type="dxa"/>
            </w:tcMar>
          </w:tcPr>
          <w:p w14:paraId="426CFB5B" w14:textId="77777777" w:rsidR="00DA1EC8" w:rsidRPr="006A7BA1" w:rsidRDefault="00DA1EC8" w:rsidP="00DA1EC8">
            <w:pPr>
              <w:ind w:right="74"/>
              <w:jc w:val="right"/>
              <w:rPr>
                <w:sz w:val="20"/>
                <w:szCs w:val="20"/>
              </w:rPr>
            </w:pPr>
          </w:p>
        </w:tc>
      </w:tr>
      <w:tr w:rsidR="006A7BA1" w:rsidRPr="006A7BA1" w14:paraId="3DB7DE0F" w14:textId="77777777" w:rsidTr="00CD053B">
        <w:trPr>
          <w:trHeight w:val="210"/>
        </w:trPr>
        <w:tc>
          <w:tcPr>
            <w:tcW w:w="5601" w:type="dxa"/>
            <w:shd w:val="clear" w:color="000000" w:fill="FFFFFF"/>
            <w:vAlign w:val="bottom"/>
          </w:tcPr>
          <w:p w14:paraId="43F3E9C7" w14:textId="77777777" w:rsidR="00DA1EC8" w:rsidRPr="006A7BA1" w:rsidRDefault="00DA1EC8" w:rsidP="00DA1EC8">
            <w:pPr>
              <w:rPr>
                <w:sz w:val="20"/>
                <w:szCs w:val="20"/>
                <w:lang w:val="en-GB"/>
              </w:rPr>
            </w:pPr>
            <w:r w:rsidRPr="006A7BA1">
              <w:rPr>
                <w:sz w:val="20"/>
                <w:szCs w:val="20"/>
                <w:lang w:val="en-GB"/>
              </w:rPr>
              <w:t>Equity instruments issued by banks</w:t>
            </w:r>
          </w:p>
        </w:tc>
        <w:tc>
          <w:tcPr>
            <w:tcW w:w="1247" w:type="dxa"/>
            <w:shd w:val="clear" w:color="000000" w:fill="FFFFFF"/>
            <w:tcMar>
              <w:right w:w="74" w:type="dxa"/>
            </w:tcMar>
          </w:tcPr>
          <w:p w14:paraId="7F5C5BC5"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153984A9" w14:textId="77777777" w:rsidR="00DA1EC8" w:rsidRPr="006A7BA1" w:rsidRDefault="00DA1EC8" w:rsidP="00DA1EC8">
            <w:pPr>
              <w:ind w:right="74"/>
              <w:jc w:val="right"/>
              <w:rPr>
                <w:sz w:val="20"/>
                <w:szCs w:val="20"/>
              </w:rPr>
            </w:pPr>
          </w:p>
        </w:tc>
        <w:tc>
          <w:tcPr>
            <w:tcW w:w="1247" w:type="dxa"/>
            <w:shd w:val="clear" w:color="000000" w:fill="FFFFFF"/>
            <w:tcMar>
              <w:right w:w="74" w:type="dxa"/>
            </w:tcMar>
          </w:tcPr>
          <w:p w14:paraId="5AA3170B" w14:textId="77777777" w:rsidR="00DA1EC8" w:rsidRPr="006A7BA1" w:rsidRDefault="00DA1EC8" w:rsidP="00DA1EC8">
            <w:pPr>
              <w:ind w:right="74"/>
              <w:jc w:val="right"/>
              <w:rPr>
                <w:sz w:val="20"/>
                <w:szCs w:val="20"/>
              </w:rPr>
            </w:pPr>
            <w:r w:rsidRPr="006A7BA1">
              <w:rPr>
                <w:sz w:val="20"/>
                <w:szCs w:val="20"/>
              </w:rPr>
              <w:t>-</w:t>
            </w:r>
          </w:p>
        </w:tc>
      </w:tr>
      <w:tr w:rsidR="006A7BA1" w:rsidRPr="006A7BA1" w14:paraId="41E7FD9A" w14:textId="77777777" w:rsidTr="00CD053B">
        <w:trPr>
          <w:trHeight w:val="210"/>
        </w:trPr>
        <w:tc>
          <w:tcPr>
            <w:tcW w:w="5601" w:type="dxa"/>
            <w:shd w:val="clear" w:color="000000" w:fill="FFFFFF"/>
            <w:vAlign w:val="bottom"/>
          </w:tcPr>
          <w:p w14:paraId="51CEAFDA" w14:textId="77777777" w:rsidR="00DA1EC8" w:rsidRPr="006A7BA1" w:rsidRDefault="00DA1EC8" w:rsidP="00DA1EC8">
            <w:pPr>
              <w:rPr>
                <w:sz w:val="20"/>
                <w:szCs w:val="20"/>
                <w:lang w:val="en-GB"/>
              </w:rPr>
            </w:pPr>
            <w:r w:rsidRPr="006A7BA1">
              <w:rPr>
                <w:sz w:val="20"/>
                <w:szCs w:val="20"/>
                <w:lang w:val="en-GB"/>
              </w:rPr>
              <w:t>Other equity instruments</w:t>
            </w:r>
          </w:p>
        </w:tc>
        <w:tc>
          <w:tcPr>
            <w:tcW w:w="1247" w:type="dxa"/>
            <w:tcBorders>
              <w:bottom w:val="single" w:sz="4" w:space="0" w:color="auto"/>
            </w:tcBorders>
            <w:shd w:val="clear" w:color="000000" w:fill="FFFFFF"/>
            <w:tcMar>
              <w:right w:w="74" w:type="dxa"/>
            </w:tcMar>
          </w:tcPr>
          <w:p w14:paraId="013D2633"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21EF2A80" w14:textId="77777777" w:rsidR="00DA1EC8" w:rsidRPr="006A7BA1" w:rsidRDefault="00DA1EC8" w:rsidP="00DA1EC8">
            <w:pPr>
              <w:ind w:right="74"/>
              <w:jc w:val="right"/>
              <w:rPr>
                <w:sz w:val="20"/>
                <w:szCs w:val="20"/>
              </w:rPr>
            </w:pPr>
          </w:p>
        </w:tc>
        <w:tc>
          <w:tcPr>
            <w:tcW w:w="1247" w:type="dxa"/>
            <w:tcBorders>
              <w:bottom w:val="single" w:sz="4" w:space="0" w:color="auto"/>
            </w:tcBorders>
            <w:shd w:val="clear" w:color="000000" w:fill="FFFFFF"/>
            <w:tcMar>
              <w:right w:w="74" w:type="dxa"/>
            </w:tcMar>
          </w:tcPr>
          <w:p w14:paraId="6F3E3E46" w14:textId="77777777" w:rsidR="00DA1EC8" w:rsidRPr="006A7BA1" w:rsidRDefault="00DA1EC8" w:rsidP="00DA1EC8">
            <w:pPr>
              <w:ind w:right="74"/>
              <w:jc w:val="right"/>
              <w:rPr>
                <w:sz w:val="20"/>
                <w:szCs w:val="20"/>
              </w:rPr>
            </w:pPr>
            <w:r w:rsidRPr="006A7BA1">
              <w:rPr>
                <w:sz w:val="20"/>
                <w:szCs w:val="20"/>
              </w:rPr>
              <w:t>-</w:t>
            </w:r>
          </w:p>
        </w:tc>
      </w:tr>
      <w:tr w:rsidR="006A7BA1" w:rsidRPr="006A7BA1" w14:paraId="23B78311" w14:textId="77777777" w:rsidTr="00CD053B">
        <w:trPr>
          <w:trHeight w:val="210"/>
        </w:trPr>
        <w:tc>
          <w:tcPr>
            <w:tcW w:w="5601" w:type="dxa"/>
            <w:shd w:val="clear" w:color="000000" w:fill="FFFFFF"/>
          </w:tcPr>
          <w:p w14:paraId="7BF8CA0B" w14:textId="77777777" w:rsidR="00DA1EC8" w:rsidRPr="006A7BA1" w:rsidRDefault="00DA1EC8" w:rsidP="00DA1EC8">
            <w:pPr>
              <w:rPr>
                <w:i/>
                <w:iCs/>
                <w:sz w:val="20"/>
                <w:szCs w:val="20"/>
              </w:rPr>
            </w:pPr>
          </w:p>
        </w:tc>
        <w:tc>
          <w:tcPr>
            <w:tcW w:w="1247" w:type="dxa"/>
            <w:tcBorders>
              <w:top w:val="single" w:sz="4" w:space="0" w:color="auto"/>
            </w:tcBorders>
            <w:shd w:val="clear" w:color="000000" w:fill="FFFFFF"/>
            <w:tcMar>
              <w:right w:w="74" w:type="dxa"/>
            </w:tcMar>
          </w:tcPr>
          <w:p w14:paraId="126C04AE"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54FC4447" w14:textId="77777777" w:rsidR="00DA1EC8" w:rsidRPr="006A7BA1" w:rsidRDefault="00DA1EC8" w:rsidP="00DA1EC8">
            <w:pPr>
              <w:ind w:right="74"/>
              <w:jc w:val="right"/>
              <w:rPr>
                <w:sz w:val="20"/>
                <w:szCs w:val="20"/>
              </w:rPr>
            </w:pPr>
          </w:p>
        </w:tc>
        <w:tc>
          <w:tcPr>
            <w:tcW w:w="1247" w:type="dxa"/>
            <w:tcBorders>
              <w:top w:val="single" w:sz="4" w:space="0" w:color="auto"/>
            </w:tcBorders>
            <w:shd w:val="clear" w:color="000000" w:fill="FFFFFF"/>
            <w:tcMar>
              <w:right w:w="74" w:type="dxa"/>
            </w:tcMar>
          </w:tcPr>
          <w:p w14:paraId="6CD4330E" w14:textId="77777777" w:rsidR="00DA1EC8" w:rsidRPr="006A7BA1" w:rsidRDefault="00DA1EC8" w:rsidP="00DA1EC8">
            <w:pPr>
              <w:ind w:right="74"/>
              <w:jc w:val="right"/>
              <w:rPr>
                <w:sz w:val="20"/>
                <w:szCs w:val="20"/>
              </w:rPr>
            </w:pPr>
            <w:r w:rsidRPr="006A7BA1">
              <w:rPr>
                <w:sz w:val="20"/>
                <w:szCs w:val="20"/>
              </w:rPr>
              <w:t>-</w:t>
            </w:r>
          </w:p>
        </w:tc>
      </w:tr>
      <w:tr w:rsidR="006A7BA1" w:rsidRPr="006A7BA1" w14:paraId="3F377B51" w14:textId="77777777" w:rsidTr="00CD053B">
        <w:trPr>
          <w:trHeight w:val="210"/>
        </w:trPr>
        <w:tc>
          <w:tcPr>
            <w:tcW w:w="5601" w:type="dxa"/>
            <w:shd w:val="clear" w:color="000000" w:fill="FFFFFF"/>
          </w:tcPr>
          <w:p w14:paraId="522BFB11" w14:textId="77777777" w:rsidR="00DA1EC8" w:rsidRPr="006A7BA1" w:rsidRDefault="00DA1EC8" w:rsidP="00DA1EC8">
            <w:pPr>
              <w:rPr>
                <w:sz w:val="16"/>
                <w:szCs w:val="16"/>
              </w:rPr>
            </w:pPr>
          </w:p>
        </w:tc>
        <w:tc>
          <w:tcPr>
            <w:tcW w:w="1247" w:type="dxa"/>
            <w:shd w:val="clear" w:color="000000" w:fill="FFFFFF"/>
            <w:tcMar>
              <w:right w:w="74" w:type="dxa"/>
            </w:tcMar>
          </w:tcPr>
          <w:p w14:paraId="7C4B977C" w14:textId="77777777" w:rsidR="00DA1EC8" w:rsidRPr="006A7BA1" w:rsidRDefault="00DA1EC8" w:rsidP="00DA1EC8">
            <w:pPr>
              <w:ind w:right="74"/>
              <w:jc w:val="right"/>
              <w:rPr>
                <w:sz w:val="16"/>
                <w:szCs w:val="16"/>
              </w:rPr>
            </w:pPr>
          </w:p>
        </w:tc>
        <w:tc>
          <w:tcPr>
            <w:tcW w:w="240" w:type="dxa"/>
            <w:shd w:val="clear" w:color="000000" w:fill="FFFFFF"/>
            <w:tcMar>
              <w:right w:w="74" w:type="dxa"/>
            </w:tcMar>
            <w:vAlign w:val="bottom"/>
          </w:tcPr>
          <w:p w14:paraId="7AFF67DB" w14:textId="77777777" w:rsidR="00DA1EC8" w:rsidRPr="006A7BA1" w:rsidRDefault="00DA1EC8" w:rsidP="00DA1EC8">
            <w:pPr>
              <w:ind w:right="74"/>
              <w:jc w:val="right"/>
              <w:rPr>
                <w:sz w:val="16"/>
                <w:szCs w:val="16"/>
              </w:rPr>
            </w:pPr>
          </w:p>
        </w:tc>
        <w:tc>
          <w:tcPr>
            <w:tcW w:w="1247" w:type="dxa"/>
            <w:shd w:val="clear" w:color="000000" w:fill="FFFFFF"/>
            <w:tcMar>
              <w:right w:w="74" w:type="dxa"/>
            </w:tcMar>
          </w:tcPr>
          <w:p w14:paraId="3340277B" w14:textId="77777777" w:rsidR="00DA1EC8" w:rsidRPr="006A7BA1" w:rsidRDefault="00DA1EC8" w:rsidP="00DA1EC8">
            <w:pPr>
              <w:ind w:right="74"/>
              <w:jc w:val="right"/>
              <w:rPr>
                <w:sz w:val="16"/>
                <w:szCs w:val="16"/>
              </w:rPr>
            </w:pPr>
          </w:p>
        </w:tc>
      </w:tr>
      <w:tr w:rsidR="006A7BA1" w:rsidRPr="006A7BA1" w14:paraId="11277E55" w14:textId="77777777" w:rsidTr="00CD053B">
        <w:trPr>
          <w:trHeight w:val="210"/>
        </w:trPr>
        <w:tc>
          <w:tcPr>
            <w:tcW w:w="5601" w:type="dxa"/>
            <w:shd w:val="clear" w:color="000000" w:fill="FFFFFF"/>
            <w:vAlign w:val="bottom"/>
          </w:tcPr>
          <w:p w14:paraId="4E829FE7" w14:textId="77777777" w:rsidR="00DA1EC8" w:rsidRPr="006A7BA1" w:rsidRDefault="00DA1EC8" w:rsidP="00DA1EC8">
            <w:pPr>
              <w:ind w:left="210"/>
              <w:rPr>
                <w:sz w:val="20"/>
                <w:szCs w:val="20"/>
                <w:lang w:val="en-GB"/>
              </w:rPr>
            </w:pPr>
            <w:r w:rsidRPr="006A7BA1">
              <w:rPr>
                <w:sz w:val="20"/>
                <w:szCs w:val="20"/>
                <w:lang w:val="en-GB"/>
              </w:rPr>
              <w:t>Quoted</w:t>
            </w:r>
          </w:p>
        </w:tc>
        <w:tc>
          <w:tcPr>
            <w:tcW w:w="1247" w:type="dxa"/>
            <w:shd w:val="clear" w:color="000000" w:fill="FFFFFF"/>
            <w:tcMar>
              <w:right w:w="74" w:type="dxa"/>
            </w:tcMar>
          </w:tcPr>
          <w:p w14:paraId="043D33B8"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3AF5C24E" w14:textId="77777777" w:rsidR="00DA1EC8" w:rsidRPr="006A7BA1" w:rsidRDefault="00DA1EC8" w:rsidP="00DA1EC8">
            <w:pPr>
              <w:ind w:right="74"/>
              <w:jc w:val="right"/>
              <w:rPr>
                <w:sz w:val="20"/>
                <w:szCs w:val="20"/>
              </w:rPr>
            </w:pPr>
          </w:p>
        </w:tc>
        <w:tc>
          <w:tcPr>
            <w:tcW w:w="1247" w:type="dxa"/>
            <w:shd w:val="clear" w:color="000000" w:fill="FFFFFF"/>
            <w:tcMar>
              <w:right w:w="74" w:type="dxa"/>
            </w:tcMar>
          </w:tcPr>
          <w:p w14:paraId="012C077A" w14:textId="77777777" w:rsidR="00DA1EC8" w:rsidRPr="006A7BA1" w:rsidRDefault="00DA1EC8" w:rsidP="00DA1EC8">
            <w:pPr>
              <w:ind w:right="74"/>
              <w:jc w:val="right"/>
              <w:rPr>
                <w:sz w:val="20"/>
                <w:szCs w:val="20"/>
              </w:rPr>
            </w:pPr>
            <w:r w:rsidRPr="006A7BA1">
              <w:rPr>
                <w:sz w:val="20"/>
                <w:szCs w:val="20"/>
              </w:rPr>
              <w:t>-</w:t>
            </w:r>
          </w:p>
        </w:tc>
      </w:tr>
      <w:tr w:rsidR="006A7BA1" w:rsidRPr="006A7BA1" w14:paraId="75B98E7E" w14:textId="77777777" w:rsidTr="00CD053B">
        <w:trPr>
          <w:trHeight w:val="210"/>
        </w:trPr>
        <w:tc>
          <w:tcPr>
            <w:tcW w:w="5601" w:type="dxa"/>
            <w:shd w:val="clear" w:color="000000" w:fill="FFFFFF"/>
            <w:vAlign w:val="bottom"/>
          </w:tcPr>
          <w:p w14:paraId="33264066" w14:textId="77777777" w:rsidR="00DA1EC8" w:rsidRPr="006A7BA1" w:rsidRDefault="00DA1EC8" w:rsidP="00DA1EC8">
            <w:pPr>
              <w:ind w:left="210"/>
              <w:rPr>
                <w:sz w:val="20"/>
                <w:szCs w:val="20"/>
                <w:lang w:val="en-GB"/>
              </w:rPr>
            </w:pPr>
            <w:r w:rsidRPr="006A7BA1">
              <w:rPr>
                <w:sz w:val="20"/>
                <w:szCs w:val="20"/>
                <w:lang w:val="en-GB"/>
              </w:rPr>
              <w:t>Unquoted</w:t>
            </w:r>
          </w:p>
        </w:tc>
        <w:tc>
          <w:tcPr>
            <w:tcW w:w="1247" w:type="dxa"/>
            <w:shd w:val="clear" w:color="000000" w:fill="FFFFFF"/>
            <w:tcMar>
              <w:right w:w="74" w:type="dxa"/>
            </w:tcMar>
          </w:tcPr>
          <w:p w14:paraId="5D814CE7"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447012D2" w14:textId="77777777" w:rsidR="00DA1EC8" w:rsidRPr="006A7BA1" w:rsidRDefault="00DA1EC8" w:rsidP="00DA1EC8">
            <w:pPr>
              <w:ind w:right="74"/>
              <w:jc w:val="right"/>
              <w:rPr>
                <w:sz w:val="20"/>
                <w:szCs w:val="20"/>
              </w:rPr>
            </w:pPr>
          </w:p>
        </w:tc>
        <w:tc>
          <w:tcPr>
            <w:tcW w:w="1247" w:type="dxa"/>
            <w:shd w:val="clear" w:color="000000" w:fill="FFFFFF"/>
            <w:tcMar>
              <w:right w:w="74" w:type="dxa"/>
            </w:tcMar>
          </w:tcPr>
          <w:p w14:paraId="1A8EDCCE" w14:textId="77777777" w:rsidR="00DA1EC8" w:rsidRPr="006A7BA1" w:rsidRDefault="00DA1EC8" w:rsidP="00DA1EC8">
            <w:pPr>
              <w:ind w:right="74"/>
              <w:jc w:val="right"/>
              <w:rPr>
                <w:sz w:val="20"/>
                <w:szCs w:val="20"/>
              </w:rPr>
            </w:pPr>
            <w:r w:rsidRPr="006A7BA1">
              <w:rPr>
                <w:sz w:val="20"/>
                <w:szCs w:val="20"/>
              </w:rPr>
              <w:t>-</w:t>
            </w:r>
          </w:p>
        </w:tc>
      </w:tr>
      <w:tr w:rsidR="006A7BA1" w:rsidRPr="006A7BA1" w14:paraId="5A19B943" w14:textId="77777777" w:rsidTr="00CD053B">
        <w:trPr>
          <w:trHeight w:val="210"/>
        </w:trPr>
        <w:tc>
          <w:tcPr>
            <w:tcW w:w="5601" w:type="dxa"/>
            <w:shd w:val="clear" w:color="000000" w:fill="FFFFFF"/>
          </w:tcPr>
          <w:p w14:paraId="6A9C78CC" w14:textId="77777777" w:rsidR="00DA1EC8" w:rsidRPr="006A7BA1" w:rsidRDefault="00DA1EC8" w:rsidP="00DA1EC8">
            <w:pPr>
              <w:rPr>
                <w:b/>
                <w:bCs/>
                <w:sz w:val="16"/>
                <w:szCs w:val="16"/>
              </w:rPr>
            </w:pPr>
          </w:p>
        </w:tc>
        <w:tc>
          <w:tcPr>
            <w:tcW w:w="1247" w:type="dxa"/>
            <w:shd w:val="clear" w:color="000000" w:fill="FFFFFF"/>
            <w:tcMar>
              <w:right w:w="74" w:type="dxa"/>
            </w:tcMar>
          </w:tcPr>
          <w:p w14:paraId="0FD32239" w14:textId="77777777" w:rsidR="00DA1EC8" w:rsidRPr="006A7BA1" w:rsidRDefault="00DA1EC8" w:rsidP="00DA1EC8">
            <w:pPr>
              <w:ind w:right="74"/>
              <w:jc w:val="right"/>
              <w:rPr>
                <w:sz w:val="16"/>
                <w:szCs w:val="16"/>
              </w:rPr>
            </w:pPr>
          </w:p>
        </w:tc>
        <w:tc>
          <w:tcPr>
            <w:tcW w:w="240" w:type="dxa"/>
            <w:shd w:val="clear" w:color="000000" w:fill="FFFFFF"/>
            <w:tcMar>
              <w:right w:w="74" w:type="dxa"/>
            </w:tcMar>
            <w:vAlign w:val="bottom"/>
          </w:tcPr>
          <w:p w14:paraId="31D49EB4" w14:textId="77777777" w:rsidR="00DA1EC8" w:rsidRPr="006A7BA1" w:rsidRDefault="00DA1EC8" w:rsidP="00DA1EC8">
            <w:pPr>
              <w:ind w:right="74"/>
              <w:jc w:val="right"/>
              <w:rPr>
                <w:sz w:val="16"/>
                <w:szCs w:val="16"/>
              </w:rPr>
            </w:pPr>
          </w:p>
        </w:tc>
        <w:tc>
          <w:tcPr>
            <w:tcW w:w="1247" w:type="dxa"/>
            <w:shd w:val="clear" w:color="000000" w:fill="FFFFFF"/>
            <w:tcMar>
              <w:right w:w="74" w:type="dxa"/>
            </w:tcMar>
          </w:tcPr>
          <w:p w14:paraId="44D9297F" w14:textId="77777777" w:rsidR="00DA1EC8" w:rsidRPr="006A7BA1" w:rsidRDefault="00DA1EC8" w:rsidP="00DA1EC8">
            <w:pPr>
              <w:ind w:right="74"/>
              <w:jc w:val="right"/>
              <w:rPr>
                <w:sz w:val="16"/>
                <w:szCs w:val="16"/>
              </w:rPr>
            </w:pPr>
          </w:p>
        </w:tc>
      </w:tr>
      <w:tr w:rsidR="006A7BA1" w:rsidRPr="006A7BA1" w14:paraId="2C2AEE93" w14:textId="77777777" w:rsidTr="00CD053B">
        <w:trPr>
          <w:trHeight w:val="210"/>
        </w:trPr>
        <w:tc>
          <w:tcPr>
            <w:tcW w:w="5601" w:type="dxa"/>
            <w:shd w:val="clear" w:color="000000" w:fill="FFFFFF"/>
            <w:vAlign w:val="bottom"/>
          </w:tcPr>
          <w:p w14:paraId="27E52E29" w14:textId="77777777" w:rsidR="00DA1EC8" w:rsidRPr="006A7BA1" w:rsidRDefault="00DA1EC8" w:rsidP="00DA1EC8">
            <w:pPr>
              <w:rPr>
                <w:sz w:val="20"/>
                <w:szCs w:val="20"/>
                <w:lang w:val="en-GB"/>
              </w:rPr>
            </w:pPr>
            <w:r w:rsidRPr="006A7BA1">
              <w:rPr>
                <w:sz w:val="20"/>
                <w:szCs w:val="20"/>
                <w:lang w:val="en-GB"/>
              </w:rPr>
              <w:t>Placements with and loans to banks</w:t>
            </w:r>
          </w:p>
        </w:tc>
        <w:tc>
          <w:tcPr>
            <w:tcW w:w="1247" w:type="dxa"/>
            <w:shd w:val="clear" w:color="000000" w:fill="FFFFFF"/>
            <w:tcMar>
              <w:right w:w="74" w:type="dxa"/>
            </w:tcMar>
          </w:tcPr>
          <w:p w14:paraId="1E28A72D"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18A21961" w14:textId="77777777" w:rsidR="00DA1EC8" w:rsidRPr="006A7BA1" w:rsidRDefault="00DA1EC8" w:rsidP="00DA1EC8">
            <w:pPr>
              <w:ind w:right="74"/>
              <w:jc w:val="right"/>
              <w:rPr>
                <w:sz w:val="20"/>
                <w:szCs w:val="20"/>
              </w:rPr>
            </w:pPr>
          </w:p>
        </w:tc>
        <w:tc>
          <w:tcPr>
            <w:tcW w:w="1247" w:type="dxa"/>
            <w:shd w:val="clear" w:color="000000" w:fill="FFFFFF"/>
            <w:tcMar>
              <w:right w:w="74" w:type="dxa"/>
            </w:tcMar>
          </w:tcPr>
          <w:p w14:paraId="1DB46247" w14:textId="77777777" w:rsidR="00DA1EC8" w:rsidRPr="006A7BA1" w:rsidRDefault="00DA1EC8" w:rsidP="00DA1EC8">
            <w:pPr>
              <w:ind w:right="74"/>
              <w:jc w:val="right"/>
              <w:rPr>
                <w:sz w:val="20"/>
                <w:szCs w:val="20"/>
              </w:rPr>
            </w:pPr>
            <w:r w:rsidRPr="006A7BA1">
              <w:rPr>
                <w:sz w:val="20"/>
                <w:szCs w:val="20"/>
              </w:rPr>
              <w:t>-</w:t>
            </w:r>
          </w:p>
        </w:tc>
      </w:tr>
      <w:tr w:rsidR="006A7BA1" w:rsidRPr="006A7BA1" w14:paraId="1DD09541" w14:textId="77777777" w:rsidTr="00CD053B">
        <w:trPr>
          <w:trHeight w:val="210"/>
        </w:trPr>
        <w:tc>
          <w:tcPr>
            <w:tcW w:w="5601" w:type="dxa"/>
            <w:shd w:val="clear" w:color="000000" w:fill="FFFFFF"/>
            <w:vAlign w:val="bottom"/>
          </w:tcPr>
          <w:p w14:paraId="060F3A66" w14:textId="77777777" w:rsidR="00DA1EC8" w:rsidRPr="006A7BA1" w:rsidRDefault="00DA1EC8" w:rsidP="00DA1EC8">
            <w:pPr>
              <w:rPr>
                <w:sz w:val="20"/>
                <w:szCs w:val="20"/>
                <w:lang w:val="en-GB"/>
              </w:rPr>
            </w:pPr>
            <w:r w:rsidRPr="006A7BA1">
              <w:rPr>
                <w:sz w:val="20"/>
                <w:szCs w:val="20"/>
                <w:lang w:val="en-GB"/>
              </w:rPr>
              <w:t>Placements with and loans to other clients</w:t>
            </w:r>
          </w:p>
        </w:tc>
        <w:tc>
          <w:tcPr>
            <w:tcW w:w="1247" w:type="dxa"/>
            <w:tcBorders>
              <w:bottom w:val="single" w:sz="4" w:space="0" w:color="auto"/>
            </w:tcBorders>
            <w:shd w:val="clear" w:color="000000" w:fill="FFFFFF"/>
            <w:tcMar>
              <w:right w:w="74" w:type="dxa"/>
            </w:tcMar>
          </w:tcPr>
          <w:p w14:paraId="114008FD"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60A592A6" w14:textId="77777777" w:rsidR="00DA1EC8" w:rsidRPr="006A7BA1" w:rsidRDefault="00DA1EC8" w:rsidP="00DA1EC8">
            <w:pPr>
              <w:ind w:right="74"/>
              <w:jc w:val="right"/>
              <w:rPr>
                <w:sz w:val="20"/>
                <w:szCs w:val="20"/>
              </w:rPr>
            </w:pPr>
          </w:p>
        </w:tc>
        <w:tc>
          <w:tcPr>
            <w:tcW w:w="1247" w:type="dxa"/>
            <w:tcBorders>
              <w:bottom w:val="single" w:sz="4" w:space="0" w:color="auto"/>
            </w:tcBorders>
            <w:shd w:val="clear" w:color="000000" w:fill="FFFFFF"/>
            <w:tcMar>
              <w:right w:w="74" w:type="dxa"/>
            </w:tcMar>
          </w:tcPr>
          <w:p w14:paraId="4AF7C1BF" w14:textId="77777777" w:rsidR="00DA1EC8" w:rsidRPr="006A7BA1" w:rsidRDefault="00DA1EC8" w:rsidP="00DA1EC8">
            <w:pPr>
              <w:ind w:right="74"/>
              <w:jc w:val="right"/>
              <w:rPr>
                <w:sz w:val="20"/>
                <w:szCs w:val="20"/>
              </w:rPr>
            </w:pPr>
            <w:r w:rsidRPr="006A7BA1">
              <w:rPr>
                <w:sz w:val="20"/>
                <w:szCs w:val="20"/>
              </w:rPr>
              <w:t>-</w:t>
            </w:r>
          </w:p>
        </w:tc>
      </w:tr>
      <w:tr w:rsidR="006A7BA1" w:rsidRPr="006A7BA1" w14:paraId="4DFEBCD1" w14:textId="77777777" w:rsidTr="00CD053B">
        <w:trPr>
          <w:trHeight w:val="210"/>
        </w:trPr>
        <w:tc>
          <w:tcPr>
            <w:tcW w:w="5601" w:type="dxa"/>
            <w:shd w:val="clear" w:color="000000" w:fill="FFFFFF"/>
            <w:vAlign w:val="bottom"/>
          </w:tcPr>
          <w:p w14:paraId="65FAA26C" w14:textId="77777777" w:rsidR="00DA1EC8" w:rsidRPr="006A7BA1" w:rsidRDefault="00DA1EC8" w:rsidP="00D71E2D">
            <w:pPr>
              <w:rPr>
                <w:b/>
                <w:bCs/>
                <w:sz w:val="20"/>
                <w:szCs w:val="20"/>
                <w:lang w:val="en-GB"/>
              </w:rPr>
            </w:pPr>
            <w:r w:rsidRPr="006A7BA1">
              <w:rPr>
                <w:b/>
                <w:bCs/>
                <w:sz w:val="20"/>
                <w:szCs w:val="20"/>
                <w:lang w:val="en-GB"/>
              </w:rPr>
              <w:t xml:space="preserve">Total financial assets at fair value through the income statement </w:t>
            </w:r>
            <w:r w:rsidR="00D71E2D" w:rsidRPr="006A7BA1">
              <w:rPr>
                <w:b/>
                <w:bCs/>
                <w:sz w:val="20"/>
                <w:szCs w:val="20"/>
                <w:lang w:val="en-GB"/>
              </w:rPr>
              <w:t xml:space="preserve"> </w:t>
            </w:r>
            <w:r w:rsidRPr="006A7BA1">
              <w:rPr>
                <w:b/>
                <w:bCs/>
                <w:sz w:val="20"/>
                <w:szCs w:val="20"/>
                <w:lang w:val="en-GB"/>
              </w:rPr>
              <w:t>determined as such at initial recognition</w:t>
            </w:r>
          </w:p>
        </w:tc>
        <w:tc>
          <w:tcPr>
            <w:tcW w:w="1247" w:type="dxa"/>
            <w:tcBorders>
              <w:bottom w:val="double" w:sz="6" w:space="0" w:color="auto"/>
            </w:tcBorders>
            <w:shd w:val="clear" w:color="000000" w:fill="FFFFFF"/>
            <w:tcMar>
              <w:right w:w="74" w:type="dxa"/>
            </w:tcMar>
          </w:tcPr>
          <w:p w14:paraId="5B35F1D5" w14:textId="77777777" w:rsidR="00DA1EC8" w:rsidRPr="006A7BA1" w:rsidRDefault="00DA1EC8" w:rsidP="00DA1EC8">
            <w:pPr>
              <w:ind w:right="74"/>
              <w:jc w:val="right"/>
              <w:rPr>
                <w:sz w:val="20"/>
                <w:szCs w:val="20"/>
              </w:rPr>
            </w:pPr>
          </w:p>
          <w:p w14:paraId="3F8B6819" w14:textId="77777777" w:rsidR="00DA1EC8" w:rsidRPr="006A7BA1" w:rsidRDefault="00DA1EC8" w:rsidP="00DA1EC8">
            <w:pPr>
              <w:ind w:right="74"/>
              <w:jc w:val="right"/>
              <w:rPr>
                <w:sz w:val="20"/>
                <w:szCs w:val="20"/>
              </w:rPr>
            </w:pPr>
          </w:p>
          <w:p w14:paraId="62255A40" w14:textId="77777777" w:rsidR="00DA1EC8" w:rsidRPr="006A7BA1" w:rsidRDefault="00DA1EC8" w:rsidP="00DA1EC8">
            <w:pPr>
              <w:ind w:right="74"/>
              <w:jc w:val="right"/>
              <w:rPr>
                <w:sz w:val="20"/>
                <w:szCs w:val="20"/>
              </w:rPr>
            </w:pPr>
            <w:r w:rsidRPr="006A7BA1">
              <w:rPr>
                <w:sz w:val="20"/>
                <w:szCs w:val="20"/>
              </w:rPr>
              <w:t>-</w:t>
            </w:r>
          </w:p>
        </w:tc>
        <w:tc>
          <w:tcPr>
            <w:tcW w:w="240" w:type="dxa"/>
            <w:shd w:val="clear" w:color="000000" w:fill="FFFFFF"/>
            <w:tcMar>
              <w:right w:w="74" w:type="dxa"/>
            </w:tcMar>
            <w:vAlign w:val="bottom"/>
          </w:tcPr>
          <w:p w14:paraId="4E043AEA" w14:textId="77777777" w:rsidR="00DA1EC8" w:rsidRPr="006A7BA1" w:rsidRDefault="00DA1EC8" w:rsidP="00DA1EC8">
            <w:pPr>
              <w:ind w:right="74"/>
              <w:jc w:val="right"/>
              <w:rPr>
                <w:sz w:val="20"/>
                <w:szCs w:val="20"/>
              </w:rPr>
            </w:pPr>
          </w:p>
        </w:tc>
        <w:tc>
          <w:tcPr>
            <w:tcW w:w="1247" w:type="dxa"/>
            <w:tcBorders>
              <w:bottom w:val="double" w:sz="6" w:space="0" w:color="auto"/>
            </w:tcBorders>
            <w:shd w:val="clear" w:color="000000" w:fill="FFFFFF"/>
            <w:tcMar>
              <w:right w:w="74" w:type="dxa"/>
            </w:tcMar>
          </w:tcPr>
          <w:p w14:paraId="135511E8" w14:textId="77777777" w:rsidR="00DA1EC8" w:rsidRPr="006A7BA1" w:rsidRDefault="00DA1EC8" w:rsidP="00DA1EC8">
            <w:pPr>
              <w:ind w:right="74"/>
              <w:jc w:val="right"/>
              <w:rPr>
                <w:sz w:val="20"/>
                <w:szCs w:val="20"/>
              </w:rPr>
            </w:pPr>
          </w:p>
          <w:p w14:paraId="419C9E2A" w14:textId="77777777" w:rsidR="00DA1EC8" w:rsidRPr="006A7BA1" w:rsidRDefault="00DA1EC8" w:rsidP="00DA1EC8">
            <w:pPr>
              <w:ind w:right="74"/>
              <w:jc w:val="right"/>
              <w:rPr>
                <w:sz w:val="20"/>
                <w:szCs w:val="20"/>
              </w:rPr>
            </w:pPr>
          </w:p>
          <w:p w14:paraId="306C8388" w14:textId="77777777" w:rsidR="00DA1EC8" w:rsidRPr="006A7BA1" w:rsidRDefault="00DA1EC8" w:rsidP="00DA1EC8">
            <w:pPr>
              <w:ind w:right="74"/>
              <w:jc w:val="right"/>
              <w:rPr>
                <w:sz w:val="20"/>
                <w:szCs w:val="20"/>
              </w:rPr>
            </w:pPr>
            <w:r w:rsidRPr="006A7BA1">
              <w:rPr>
                <w:sz w:val="20"/>
                <w:szCs w:val="20"/>
              </w:rPr>
              <w:t>-</w:t>
            </w:r>
          </w:p>
        </w:tc>
      </w:tr>
    </w:tbl>
    <w:p w14:paraId="409E718C" w14:textId="77777777" w:rsidR="008844F7" w:rsidRPr="006A7BA1" w:rsidRDefault="008844F7" w:rsidP="008844F7">
      <w:pPr>
        <w:ind w:left="720"/>
        <w:jc w:val="both"/>
        <w:rPr>
          <w:sz w:val="21"/>
          <w:szCs w:val="21"/>
          <w:lang w:val="mk-MK"/>
        </w:rPr>
      </w:pPr>
    </w:p>
    <w:p w14:paraId="1976D69D" w14:textId="77777777" w:rsidR="008844F7" w:rsidRPr="006A7BA1" w:rsidRDefault="008844F7" w:rsidP="008844F7">
      <w:pPr>
        <w:ind w:left="720"/>
        <w:jc w:val="both"/>
        <w:rPr>
          <w:sz w:val="21"/>
          <w:szCs w:val="21"/>
          <w:lang w:val="mk-MK"/>
        </w:rPr>
      </w:pPr>
    </w:p>
    <w:p w14:paraId="7F13F4D6" w14:textId="77777777" w:rsidR="008844F7" w:rsidRPr="006A7BA1" w:rsidRDefault="008844F7" w:rsidP="00931274">
      <w:pPr>
        <w:numPr>
          <w:ilvl w:val="0"/>
          <w:numId w:val="14"/>
        </w:numPr>
        <w:ind w:left="720" w:hanging="720"/>
        <w:jc w:val="both"/>
        <w:rPr>
          <w:sz w:val="21"/>
          <w:szCs w:val="21"/>
        </w:rPr>
      </w:pPr>
      <w:r w:rsidRPr="006A7BA1">
        <w:rPr>
          <w:b/>
          <w:bCs/>
          <w:sz w:val="21"/>
          <w:szCs w:val="22"/>
          <w:lang w:val="en-GB"/>
        </w:rPr>
        <w:t>DERIVATIVE ASSETS AND LIABILITIES HELD FOR RISK MANAGEMENT</w:t>
      </w:r>
    </w:p>
    <w:p w14:paraId="3BA4B199" w14:textId="77777777" w:rsidR="008844F7" w:rsidRPr="006A7BA1" w:rsidRDefault="008844F7" w:rsidP="008844F7">
      <w:pPr>
        <w:ind w:left="720"/>
        <w:jc w:val="both"/>
        <w:rPr>
          <w:sz w:val="21"/>
          <w:szCs w:val="21"/>
        </w:rPr>
      </w:pPr>
    </w:p>
    <w:tbl>
      <w:tblPr>
        <w:tblW w:w="9762" w:type="dxa"/>
        <w:tblInd w:w="30" w:type="dxa"/>
        <w:tblLayout w:type="fixed"/>
        <w:tblCellMar>
          <w:left w:w="30" w:type="dxa"/>
          <w:right w:w="30" w:type="dxa"/>
        </w:tblCellMar>
        <w:tblLook w:val="0000" w:firstRow="0" w:lastRow="0" w:firstColumn="0" w:lastColumn="0" w:noHBand="0" w:noVBand="0"/>
      </w:tblPr>
      <w:tblGrid>
        <w:gridCol w:w="719"/>
        <w:gridCol w:w="3967"/>
        <w:gridCol w:w="1183"/>
        <w:gridCol w:w="110"/>
        <w:gridCol w:w="1183"/>
        <w:gridCol w:w="110"/>
        <w:gridCol w:w="1183"/>
        <w:gridCol w:w="124"/>
        <w:gridCol w:w="1183"/>
      </w:tblGrid>
      <w:tr w:rsidR="006A7BA1" w:rsidRPr="006A7BA1" w14:paraId="4102CA7B" w14:textId="77777777" w:rsidTr="00CD053B">
        <w:trPr>
          <w:trHeight w:val="210"/>
        </w:trPr>
        <w:tc>
          <w:tcPr>
            <w:tcW w:w="719" w:type="dxa"/>
            <w:shd w:val="clear" w:color="000000" w:fill="FFFFFF"/>
          </w:tcPr>
          <w:p w14:paraId="383E1E2A" w14:textId="77777777" w:rsidR="008844F7" w:rsidRPr="006A7BA1" w:rsidRDefault="008844F7" w:rsidP="00CD053B">
            <w:pPr>
              <w:rPr>
                <w:b/>
                <w:bCs/>
                <w:sz w:val="21"/>
                <w:szCs w:val="21"/>
              </w:rPr>
            </w:pPr>
          </w:p>
        </w:tc>
        <w:tc>
          <w:tcPr>
            <w:tcW w:w="3967" w:type="dxa"/>
            <w:shd w:val="clear" w:color="000000" w:fill="FFFFFF"/>
            <w:tcMar>
              <w:left w:w="0" w:type="dxa"/>
            </w:tcMar>
          </w:tcPr>
          <w:p w14:paraId="4217F418" w14:textId="77777777" w:rsidR="008844F7" w:rsidRPr="006A7BA1" w:rsidRDefault="008844F7" w:rsidP="00CD053B">
            <w:pPr>
              <w:rPr>
                <w:b/>
                <w:bCs/>
                <w:sz w:val="21"/>
                <w:szCs w:val="21"/>
              </w:rPr>
            </w:pPr>
          </w:p>
        </w:tc>
        <w:tc>
          <w:tcPr>
            <w:tcW w:w="1183" w:type="dxa"/>
            <w:shd w:val="clear" w:color="000000" w:fill="FFFFFF"/>
            <w:tcMar>
              <w:left w:w="0" w:type="dxa"/>
            </w:tcMar>
          </w:tcPr>
          <w:p w14:paraId="2BFC1775" w14:textId="77777777" w:rsidR="008844F7" w:rsidRPr="006A7BA1" w:rsidRDefault="008844F7" w:rsidP="00CD053B">
            <w:pPr>
              <w:jc w:val="center"/>
              <w:rPr>
                <w:b/>
                <w:bCs/>
                <w:sz w:val="21"/>
                <w:szCs w:val="21"/>
              </w:rPr>
            </w:pPr>
          </w:p>
        </w:tc>
        <w:tc>
          <w:tcPr>
            <w:tcW w:w="110" w:type="dxa"/>
            <w:shd w:val="clear" w:color="000000" w:fill="FFFFFF"/>
            <w:tcMar>
              <w:left w:w="0" w:type="dxa"/>
            </w:tcMar>
          </w:tcPr>
          <w:p w14:paraId="011CBC13" w14:textId="77777777" w:rsidR="008844F7" w:rsidRPr="006A7BA1" w:rsidRDefault="008844F7" w:rsidP="00CD053B">
            <w:pPr>
              <w:jc w:val="center"/>
              <w:rPr>
                <w:b/>
                <w:bCs/>
                <w:sz w:val="21"/>
                <w:szCs w:val="21"/>
              </w:rPr>
            </w:pPr>
          </w:p>
        </w:tc>
        <w:tc>
          <w:tcPr>
            <w:tcW w:w="1183" w:type="dxa"/>
            <w:shd w:val="clear" w:color="000000" w:fill="FFFFFF"/>
            <w:tcMar>
              <w:left w:w="0" w:type="dxa"/>
            </w:tcMar>
          </w:tcPr>
          <w:p w14:paraId="4667CCD7" w14:textId="77777777" w:rsidR="008844F7" w:rsidRPr="006A7BA1" w:rsidRDefault="008844F7" w:rsidP="00CD053B">
            <w:pPr>
              <w:jc w:val="center"/>
              <w:rPr>
                <w:b/>
                <w:bCs/>
                <w:sz w:val="21"/>
                <w:szCs w:val="21"/>
              </w:rPr>
            </w:pPr>
          </w:p>
        </w:tc>
        <w:tc>
          <w:tcPr>
            <w:tcW w:w="110" w:type="dxa"/>
            <w:shd w:val="clear" w:color="000000" w:fill="FFFFFF"/>
            <w:tcMar>
              <w:left w:w="0" w:type="dxa"/>
            </w:tcMar>
          </w:tcPr>
          <w:p w14:paraId="172A26D5" w14:textId="77777777" w:rsidR="008844F7" w:rsidRPr="006A7BA1" w:rsidRDefault="008844F7" w:rsidP="00CD053B">
            <w:pPr>
              <w:jc w:val="right"/>
              <w:rPr>
                <w:b/>
                <w:bCs/>
                <w:sz w:val="21"/>
                <w:szCs w:val="21"/>
              </w:rPr>
            </w:pPr>
          </w:p>
        </w:tc>
        <w:tc>
          <w:tcPr>
            <w:tcW w:w="2490" w:type="dxa"/>
            <w:gridSpan w:val="3"/>
            <w:shd w:val="clear" w:color="000000" w:fill="FFFFFF"/>
            <w:tcMar>
              <w:left w:w="0" w:type="dxa"/>
            </w:tcMar>
          </w:tcPr>
          <w:p w14:paraId="47206656" w14:textId="77777777" w:rsidR="008844F7" w:rsidRPr="006A7BA1" w:rsidRDefault="008844F7" w:rsidP="00CD053B">
            <w:pPr>
              <w:jc w:val="right"/>
              <w:rPr>
                <w:b/>
                <w:bCs/>
                <w:sz w:val="21"/>
                <w:szCs w:val="21"/>
              </w:rPr>
            </w:pPr>
            <w:r w:rsidRPr="006A7BA1">
              <w:rPr>
                <w:b/>
                <w:sz w:val="21"/>
                <w:szCs w:val="21"/>
                <w:lang w:val="en-GB"/>
              </w:rPr>
              <w:t>In thousands of Denars</w:t>
            </w:r>
          </w:p>
        </w:tc>
      </w:tr>
      <w:tr w:rsidR="006A7BA1" w:rsidRPr="006A7BA1" w14:paraId="2F5CEC10" w14:textId="77777777" w:rsidTr="00CD053B">
        <w:trPr>
          <w:trHeight w:val="210"/>
        </w:trPr>
        <w:tc>
          <w:tcPr>
            <w:tcW w:w="719" w:type="dxa"/>
            <w:shd w:val="clear" w:color="000000" w:fill="FFFFFF"/>
          </w:tcPr>
          <w:p w14:paraId="231EB756" w14:textId="77777777" w:rsidR="002E05DE" w:rsidRPr="006A7BA1" w:rsidRDefault="002E05DE" w:rsidP="002E05DE">
            <w:pPr>
              <w:rPr>
                <w:b/>
                <w:bCs/>
                <w:sz w:val="21"/>
                <w:szCs w:val="21"/>
              </w:rPr>
            </w:pPr>
          </w:p>
        </w:tc>
        <w:tc>
          <w:tcPr>
            <w:tcW w:w="3967" w:type="dxa"/>
            <w:shd w:val="clear" w:color="000000" w:fill="FFFFFF"/>
            <w:tcMar>
              <w:left w:w="0" w:type="dxa"/>
            </w:tcMar>
          </w:tcPr>
          <w:p w14:paraId="6C6C323C" w14:textId="77777777" w:rsidR="002E05DE" w:rsidRPr="006A7BA1" w:rsidRDefault="002E05DE" w:rsidP="002E05DE">
            <w:pPr>
              <w:rPr>
                <w:b/>
                <w:bCs/>
                <w:sz w:val="21"/>
                <w:szCs w:val="21"/>
              </w:rPr>
            </w:pPr>
          </w:p>
        </w:tc>
        <w:tc>
          <w:tcPr>
            <w:tcW w:w="2476" w:type="dxa"/>
            <w:gridSpan w:val="3"/>
            <w:tcBorders>
              <w:bottom w:val="single" w:sz="4" w:space="0" w:color="auto"/>
            </w:tcBorders>
            <w:shd w:val="clear" w:color="000000" w:fill="FFFFFF"/>
            <w:tcMar>
              <w:left w:w="0" w:type="dxa"/>
            </w:tcMar>
          </w:tcPr>
          <w:p w14:paraId="0DD01964" w14:textId="77777777" w:rsidR="002E05DE" w:rsidRPr="006A7BA1" w:rsidRDefault="002E05DE">
            <w:pPr>
              <w:jc w:val="center"/>
              <w:rPr>
                <w:b/>
                <w:sz w:val="21"/>
                <w:szCs w:val="21"/>
                <w:lang w:val="en-GB"/>
              </w:rPr>
            </w:pPr>
            <w:r w:rsidRPr="006A7BA1">
              <w:rPr>
                <w:b/>
                <w:bCs/>
                <w:sz w:val="21"/>
                <w:szCs w:val="21"/>
                <w:lang w:val="en-GB"/>
              </w:rPr>
              <w:t xml:space="preserve">Current year </w:t>
            </w:r>
            <w:r w:rsidR="007648E2" w:rsidRPr="006A7BA1">
              <w:rPr>
                <w:b/>
                <w:bCs/>
                <w:sz w:val="21"/>
                <w:szCs w:val="21"/>
                <w:lang w:val="en-GB"/>
              </w:rPr>
              <w:t>202</w:t>
            </w:r>
            <w:r w:rsidR="00636DC0">
              <w:rPr>
                <w:b/>
                <w:bCs/>
                <w:sz w:val="21"/>
                <w:szCs w:val="21"/>
                <w:lang w:val="en-GB"/>
              </w:rPr>
              <w:t>3</w:t>
            </w:r>
          </w:p>
        </w:tc>
        <w:tc>
          <w:tcPr>
            <w:tcW w:w="110" w:type="dxa"/>
            <w:shd w:val="clear" w:color="000000" w:fill="FFFFFF"/>
            <w:tcMar>
              <w:left w:w="0" w:type="dxa"/>
            </w:tcMar>
          </w:tcPr>
          <w:p w14:paraId="036AD2E5" w14:textId="77777777" w:rsidR="002E05DE" w:rsidRPr="006A7BA1" w:rsidRDefault="002E05DE" w:rsidP="002E05DE">
            <w:pPr>
              <w:jc w:val="right"/>
              <w:rPr>
                <w:b/>
                <w:sz w:val="21"/>
                <w:szCs w:val="21"/>
                <w:lang w:val="en-GB"/>
              </w:rPr>
            </w:pPr>
          </w:p>
        </w:tc>
        <w:tc>
          <w:tcPr>
            <w:tcW w:w="2490" w:type="dxa"/>
            <w:gridSpan w:val="3"/>
            <w:tcBorders>
              <w:bottom w:val="single" w:sz="4" w:space="0" w:color="auto"/>
            </w:tcBorders>
            <w:shd w:val="clear" w:color="000000" w:fill="FFFFFF"/>
            <w:tcMar>
              <w:left w:w="0" w:type="dxa"/>
            </w:tcMar>
          </w:tcPr>
          <w:p w14:paraId="34294C32" w14:textId="77777777" w:rsidR="002E05DE" w:rsidRPr="006A7BA1" w:rsidRDefault="002E05DE">
            <w:pPr>
              <w:jc w:val="center"/>
              <w:rPr>
                <w:b/>
                <w:sz w:val="21"/>
                <w:szCs w:val="21"/>
                <w:lang w:val="en-GB"/>
              </w:rPr>
            </w:pPr>
            <w:r w:rsidRPr="006A7BA1">
              <w:rPr>
                <w:b/>
                <w:bCs/>
                <w:sz w:val="21"/>
                <w:szCs w:val="21"/>
                <w:lang w:val="en-GB"/>
              </w:rPr>
              <w:t xml:space="preserve">Previous year </w:t>
            </w:r>
            <w:r w:rsidR="007648E2" w:rsidRPr="006A7BA1">
              <w:rPr>
                <w:b/>
                <w:bCs/>
                <w:sz w:val="21"/>
                <w:szCs w:val="21"/>
                <w:lang w:val="en-GB"/>
              </w:rPr>
              <w:t>20</w:t>
            </w:r>
            <w:r w:rsidR="007648E2">
              <w:rPr>
                <w:b/>
                <w:bCs/>
                <w:sz w:val="21"/>
                <w:szCs w:val="21"/>
                <w:lang w:val="en-GB"/>
              </w:rPr>
              <w:t>2</w:t>
            </w:r>
            <w:r w:rsidR="00636DC0">
              <w:rPr>
                <w:b/>
                <w:bCs/>
                <w:sz w:val="21"/>
                <w:szCs w:val="21"/>
                <w:lang w:val="en-GB"/>
              </w:rPr>
              <w:t>2</w:t>
            </w:r>
          </w:p>
        </w:tc>
      </w:tr>
      <w:tr w:rsidR="006A7BA1" w:rsidRPr="006A7BA1" w14:paraId="3E4256E0" w14:textId="77777777" w:rsidTr="00CD053B">
        <w:trPr>
          <w:trHeight w:val="210"/>
        </w:trPr>
        <w:tc>
          <w:tcPr>
            <w:tcW w:w="719" w:type="dxa"/>
            <w:shd w:val="clear" w:color="000000" w:fill="FFFFFF"/>
          </w:tcPr>
          <w:p w14:paraId="1AD8E9BF" w14:textId="77777777" w:rsidR="008844F7" w:rsidRPr="006A7BA1" w:rsidRDefault="008844F7" w:rsidP="00CD053B">
            <w:pPr>
              <w:rPr>
                <w:b/>
                <w:bCs/>
                <w:sz w:val="21"/>
                <w:szCs w:val="21"/>
              </w:rPr>
            </w:pPr>
          </w:p>
        </w:tc>
        <w:tc>
          <w:tcPr>
            <w:tcW w:w="3967" w:type="dxa"/>
            <w:shd w:val="clear" w:color="000000" w:fill="FFFFFF"/>
            <w:tcMar>
              <w:left w:w="0" w:type="dxa"/>
            </w:tcMar>
          </w:tcPr>
          <w:p w14:paraId="0E8C0641" w14:textId="77777777" w:rsidR="008844F7" w:rsidRPr="006A7BA1" w:rsidRDefault="008844F7" w:rsidP="00CD053B">
            <w:pPr>
              <w:rPr>
                <w:b/>
                <w:bCs/>
                <w:sz w:val="21"/>
                <w:szCs w:val="21"/>
              </w:rPr>
            </w:pPr>
          </w:p>
        </w:tc>
        <w:tc>
          <w:tcPr>
            <w:tcW w:w="1183" w:type="dxa"/>
            <w:tcBorders>
              <w:top w:val="single" w:sz="4" w:space="0" w:color="auto"/>
              <w:bottom w:val="single" w:sz="4" w:space="0" w:color="auto"/>
            </w:tcBorders>
            <w:shd w:val="clear" w:color="000000" w:fill="FFFFFF"/>
            <w:tcMar>
              <w:left w:w="0" w:type="dxa"/>
            </w:tcMar>
          </w:tcPr>
          <w:p w14:paraId="2CD89221" w14:textId="77777777" w:rsidR="008844F7" w:rsidRPr="006A7BA1" w:rsidRDefault="008844F7" w:rsidP="00CD053B">
            <w:pPr>
              <w:jc w:val="right"/>
              <w:rPr>
                <w:b/>
                <w:sz w:val="21"/>
                <w:szCs w:val="21"/>
                <w:lang w:val="en-GB"/>
              </w:rPr>
            </w:pPr>
            <w:r w:rsidRPr="006A7BA1">
              <w:rPr>
                <w:b/>
                <w:sz w:val="21"/>
                <w:szCs w:val="21"/>
                <w:lang w:val="en-GB"/>
              </w:rPr>
              <w:t xml:space="preserve">derivative assets </w:t>
            </w:r>
          </w:p>
        </w:tc>
        <w:tc>
          <w:tcPr>
            <w:tcW w:w="110" w:type="dxa"/>
            <w:shd w:val="clear" w:color="000000" w:fill="FFFFFF"/>
            <w:tcMar>
              <w:left w:w="0" w:type="dxa"/>
            </w:tcMar>
          </w:tcPr>
          <w:p w14:paraId="0B6ABD67" w14:textId="77777777" w:rsidR="008844F7" w:rsidRPr="006A7BA1" w:rsidRDefault="008844F7" w:rsidP="00CD053B">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tcPr>
          <w:p w14:paraId="18F0E1DA" w14:textId="77777777" w:rsidR="008844F7" w:rsidRPr="006A7BA1" w:rsidRDefault="008844F7" w:rsidP="00CD053B">
            <w:pPr>
              <w:jc w:val="right"/>
              <w:rPr>
                <w:b/>
                <w:sz w:val="21"/>
                <w:szCs w:val="21"/>
                <w:lang w:val="en-GB"/>
              </w:rPr>
            </w:pPr>
            <w:r w:rsidRPr="006A7BA1">
              <w:rPr>
                <w:b/>
                <w:sz w:val="21"/>
                <w:szCs w:val="21"/>
                <w:lang w:val="en-GB"/>
              </w:rPr>
              <w:t>(derivative liabilities)</w:t>
            </w:r>
          </w:p>
        </w:tc>
        <w:tc>
          <w:tcPr>
            <w:tcW w:w="110" w:type="dxa"/>
            <w:shd w:val="clear" w:color="000000" w:fill="FFFFFF"/>
            <w:tcMar>
              <w:left w:w="0" w:type="dxa"/>
            </w:tcMar>
          </w:tcPr>
          <w:p w14:paraId="6C151BF8" w14:textId="77777777" w:rsidR="008844F7" w:rsidRPr="006A7BA1" w:rsidRDefault="008844F7" w:rsidP="00CD053B">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tcPr>
          <w:p w14:paraId="00DEE6A5" w14:textId="77777777" w:rsidR="008844F7" w:rsidRPr="006A7BA1" w:rsidRDefault="008844F7" w:rsidP="00CD053B">
            <w:pPr>
              <w:jc w:val="right"/>
              <w:rPr>
                <w:b/>
                <w:sz w:val="21"/>
                <w:szCs w:val="21"/>
                <w:lang w:val="en-GB"/>
              </w:rPr>
            </w:pPr>
            <w:r w:rsidRPr="006A7BA1">
              <w:rPr>
                <w:b/>
                <w:sz w:val="21"/>
                <w:szCs w:val="21"/>
                <w:lang w:val="en-GB"/>
              </w:rPr>
              <w:t>derivative assets</w:t>
            </w:r>
          </w:p>
        </w:tc>
        <w:tc>
          <w:tcPr>
            <w:tcW w:w="124" w:type="dxa"/>
            <w:shd w:val="clear" w:color="000000" w:fill="FFFFFF"/>
            <w:tcMar>
              <w:left w:w="0" w:type="dxa"/>
            </w:tcMar>
          </w:tcPr>
          <w:p w14:paraId="0242EAA3" w14:textId="77777777" w:rsidR="008844F7" w:rsidRPr="006A7BA1" w:rsidRDefault="008844F7" w:rsidP="00CD053B">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tcPr>
          <w:p w14:paraId="5C302683" w14:textId="77777777" w:rsidR="008844F7" w:rsidRPr="006A7BA1" w:rsidRDefault="008844F7" w:rsidP="00CD053B">
            <w:pPr>
              <w:jc w:val="right"/>
              <w:rPr>
                <w:b/>
                <w:sz w:val="21"/>
                <w:szCs w:val="21"/>
                <w:lang w:val="en-GB"/>
              </w:rPr>
            </w:pPr>
            <w:r w:rsidRPr="006A7BA1">
              <w:rPr>
                <w:b/>
                <w:sz w:val="21"/>
                <w:szCs w:val="21"/>
                <w:lang w:val="en-GB"/>
              </w:rPr>
              <w:t>(derivative liabilities)</w:t>
            </w:r>
          </w:p>
        </w:tc>
      </w:tr>
      <w:tr w:rsidR="006A7BA1" w:rsidRPr="006A7BA1" w14:paraId="5AAF6BD7" w14:textId="77777777" w:rsidTr="00CD053B">
        <w:trPr>
          <w:trHeight w:val="210"/>
        </w:trPr>
        <w:tc>
          <w:tcPr>
            <w:tcW w:w="719" w:type="dxa"/>
            <w:shd w:val="clear" w:color="000000" w:fill="FFFFFF"/>
          </w:tcPr>
          <w:p w14:paraId="120BB475" w14:textId="77777777" w:rsidR="008844F7" w:rsidRPr="006A7BA1" w:rsidRDefault="008844F7" w:rsidP="00CD053B">
            <w:pPr>
              <w:ind w:left="195" w:hanging="142"/>
              <w:rPr>
                <w:b/>
                <w:bCs/>
                <w:sz w:val="21"/>
                <w:szCs w:val="21"/>
              </w:rPr>
            </w:pPr>
            <w:r w:rsidRPr="006A7BA1">
              <w:rPr>
                <w:b/>
                <w:bCs/>
                <w:sz w:val="21"/>
                <w:szCs w:val="21"/>
              </w:rPr>
              <w:t>А.</w:t>
            </w:r>
          </w:p>
        </w:tc>
        <w:tc>
          <w:tcPr>
            <w:tcW w:w="3967" w:type="dxa"/>
            <w:shd w:val="clear" w:color="000000" w:fill="FFFFFF"/>
            <w:tcMar>
              <w:left w:w="0" w:type="dxa"/>
            </w:tcMar>
            <w:vAlign w:val="bottom"/>
          </w:tcPr>
          <w:p w14:paraId="6616A140" w14:textId="77777777" w:rsidR="008844F7" w:rsidRPr="006A7BA1" w:rsidRDefault="008844F7" w:rsidP="00CD053B">
            <w:pPr>
              <w:ind w:left="90" w:hanging="37"/>
              <w:rPr>
                <w:b/>
                <w:bCs/>
                <w:sz w:val="21"/>
                <w:szCs w:val="21"/>
              </w:rPr>
            </w:pPr>
            <w:r w:rsidRPr="006A7BA1">
              <w:rPr>
                <w:b/>
                <w:bCs/>
                <w:iCs/>
                <w:sz w:val="21"/>
                <w:szCs w:val="21"/>
                <w:lang w:val="en-GB"/>
              </w:rPr>
              <w:t>Derivatives for protection against risk/Derivatives held for risk management</w:t>
            </w:r>
          </w:p>
        </w:tc>
        <w:tc>
          <w:tcPr>
            <w:tcW w:w="1183" w:type="dxa"/>
            <w:tcBorders>
              <w:top w:val="single" w:sz="4" w:space="0" w:color="auto"/>
            </w:tcBorders>
            <w:shd w:val="clear" w:color="000000" w:fill="FFFFFF"/>
          </w:tcPr>
          <w:p w14:paraId="0D350FA9" w14:textId="77777777" w:rsidR="008844F7" w:rsidRPr="006A7BA1" w:rsidRDefault="008844F7" w:rsidP="00CD053B">
            <w:pPr>
              <w:ind w:right="74"/>
              <w:jc w:val="right"/>
              <w:rPr>
                <w:sz w:val="21"/>
                <w:szCs w:val="21"/>
              </w:rPr>
            </w:pPr>
          </w:p>
        </w:tc>
        <w:tc>
          <w:tcPr>
            <w:tcW w:w="110" w:type="dxa"/>
            <w:shd w:val="clear" w:color="000000" w:fill="FFFFFF"/>
          </w:tcPr>
          <w:p w14:paraId="47A68017" w14:textId="77777777" w:rsidR="008844F7" w:rsidRPr="006A7BA1" w:rsidRDefault="008844F7" w:rsidP="00CD053B">
            <w:pPr>
              <w:ind w:right="74"/>
              <w:jc w:val="right"/>
              <w:rPr>
                <w:sz w:val="21"/>
                <w:szCs w:val="21"/>
              </w:rPr>
            </w:pPr>
          </w:p>
        </w:tc>
        <w:tc>
          <w:tcPr>
            <w:tcW w:w="1183" w:type="dxa"/>
            <w:tcBorders>
              <w:top w:val="single" w:sz="4" w:space="0" w:color="auto"/>
            </w:tcBorders>
            <w:shd w:val="clear" w:color="000000" w:fill="FFFFFF"/>
          </w:tcPr>
          <w:p w14:paraId="598CC6F3" w14:textId="77777777" w:rsidR="008844F7" w:rsidRPr="006A7BA1" w:rsidRDefault="008844F7" w:rsidP="00CD053B">
            <w:pPr>
              <w:ind w:right="74"/>
              <w:jc w:val="right"/>
              <w:rPr>
                <w:sz w:val="21"/>
                <w:szCs w:val="21"/>
              </w:rPr>
            </w:pPr>
          </w:p>
        </w:tc>
        <w:tc>
          <w:tcPr>
            <w:tcW w:w="110" w:type="dxa"/>
            <w:shd w:val="clear" w:color="000000" w:fill="FFFFFF"/>
          </w:tcPr>
          <w:p w14:paraId="08B934E4" w14:textId="77777777" w:rsidR="008844F7" w:rsidRPr="006A7BA1" w:rsidRDefault="008844F7" w:rsidP="00CD053B">
            <w:pPr>
              <w:ind w:right="74"/>
              <w:jc w:val="right"/>
              <w:rPr>
                <w:sz w:val="21"/>
                <w:szCs w:val="21"/>
              </w:rPr>
            </w:pPr>
          </w:p>
        </w:tc>
        <w:tc>
          <w:tcPr>
            <w:tcW w:w="1183" w:type="dxa"/>
            <w:tcBorders>
              <w:top w:val="single" w:sz="4" w:space="0" w:color="auto"/>
            </w:tcBorders>
            <w:shd w:val="clear" w:color="000000" w:fill="FFFFFF"/>
          </w:tcPr>
          <w:p w14:paraId="442ED5C9" w14:textId="77777777" w:rsidR="008844F7" w:rsidRPr="006A7BA1" w:rsidRDefault="008844F7" w:rsidP="00CD053B">
            <w:pPr>
              <w:ind w:right="74"/>
              <w:jc w:val="right"/>
              <w:rPr>
                <w:sz w:val="21"/>
                <w:szCs w:val="21"/>
              </w:rPr>
            </w:pPr>
          </w:p>
        </w:tc>
        <w:tc>
          <w:tcPr>
            <w:tcW w:w="124" w:type="dxa"/>
            <w:shd w:val="clear" w:color="000000" w:fill="FFFFFF"/>
            <w:tcMar>
              <w:left w:w="0" w:type="dxa"/>
              <w:right w:w="102" w:type="dxa"/>
            </w:tcMar>
            <w:vAlign w:val="bottom"/>
          </w:tcPr>
          <w:p w14:paraId="53CC5A62" w14:textId="77777777" w:rsidR="008844F7" w:rsidRPr="006A7BA1" w:rsidRDefault="008844F7" w:rsidP="00CD053B">
            <w:pPr>
              <w:ind w:right="74"/>
              <w:jc w:val="right"/>
              <w:rPr>
                <w:sz w:val="21"/>
                <w:szCs w:val="21"/>
              </w:rPr>
            </w:pPr>
          </w:p>
        </w:tc>
        <w:tc>
          <w:tcPr>
            <w:tcW w:w="1183" w:type="dxa"/>
            <w:tcBorders>
              <w:top w:val="single" w:sz="4" w:space="0" w:color="auto"/>
            </w:tcBorders>
            <w:shd w:val="clear" w:color="000000" w:fill="FFFFFF"/>
            <w:tcMar>
              <w:left w:w="0" w:type="dxa"/>
              <w:right w:w="0" w:type="dxa"/>
            </w:tcMar>
          </w:tcPr>
          <w:p w14:paraId="61B43DB0" w14:textId="77777777" w:rsidR="008844F7" w:rsidRPr="006A7BA1" w:rsidRDefault="008844F7" w:rsidP="00CD053B">
            <w:pPr>
              <w:ind w:right="74"/>
              <w:jc w:val="right"/>
              <w:rPr>
                <w:sz w:val="21"/>
                <w:szCs w:val="21"/>
              </w:rPr>
            </w:pPr>
          </w:p>
        </w:tc>
      </w:tr>
      <w:tr w:rsidR="006A7BA1" w:rsidRPr="006A7BA1" w14:paraId="16FB4375" w14:textId="77777777" w:rsidTr="00CD053B">
        <w:trPr>
          <w:trHeight w:val="210"/>
        </w:trPr>
        <w:tc>
          <w:tcPr>
            <w:tcW w:w="719" w:type="dxa"/>
            <w:shd w:val="clear" w:color="000000" w:fill="FFFFFF"/>
          </w:tcPr>
          <w:p w14:paraId="16C90E52" w14:textId="77777777" w:rsidR="008844F7" w:rsidRPr="006A7BA1" w:rsidRDefault="008844F7" w:rsidP="00CD053B">
            <w:pPr>
              <w:ind w:left="195" w:hanging="195"/>
              <w:rPr>
                <w:sz w:val="21"/>
                <w:szCs w:val="21"/>
              </w:rPr>
            </w:pPr>
            <w:r w:rsidRPr="006A7BA1">
              <w:rPr>
                <w:sz w:val="21"/>
                <w:szCs w:val="21"/>
              </w:rPr>
              <w:t>А.1</w:t>
            </w:r>
          </w:p>
        </w:tc>
        <w:tc>
          <w:tcPr>
            <w:tcW w:w="3967" w:type="dxa"/>
            <w:shd w:val="clear" w:color="000000" w:fill="FFFFFF"/>
            <w:tcMar>
              <w:left w:w="0" w:type="dxa"/>
            </w:tcMar>
            <w:vAlign w:val="bottom"/>
          </w:tcPr>
          <w:p w14:paraId="3A3712E4" w14:textId="77777777" w:rsidR="008844F7" w:rsidRPr="006A7BA1" w:rsidRDefault="008844F7" w:rsidP="00CD053B">
            <w:pPr>
              <w:ind w:left="195" w:hanging="142"/>
              <w:rPr>
                <w:sz w:val="21"/>
                <w:szCs w:val="21"/>
              </w:rPr>
            </w:pPr>
            <w:r w:rsidRPr="006A7BA1">
              <w:rPr>
                <w:i/>
                <w:iCs/>
                <w:sz w:val="21"/>
                <w:szCs w:val="21"/>
                <w:lang w:val="en-GB"/>
              </w:rPr>
              <w:t>by type of variable</w:t>
            </w:r>
          </w:p>
        </w:tc>
        <w:tc>
          <w:tcPr>
            <w:tcW w:w="1183" w:type="dxa"/>
            <w:shd w:val="clear" w:color="000000" w:fill="FFFFFF"/>
          </w:tcPr>
          <w:p w14:paraId="6DDC8A05" w14:textId="77777777" w:rsidR="008844F7" w:rsidRPr="006A7BA1" w:rsidRDefault="008844F7" w:rsidP="00CD053B">
            <w:pPr>
              <w:ind w:right="74"/>
              <w:jc w:val="right"/>
              <w:rPr>
                <w:sz w:val="21"/>
                <w:szCs w:val="21"/>
              </w:rPr>
            </w:pPr>
          </w:p>
        </w:tc>
        <w:tc>
          <w:tcPr>
            <w:tcW w:w="110" w:type="dxa"/>
            <w:shd w:val="clear" w:color="000000" w:fill="FFFFFF"/>
          </w:tcPr>
          <w:p w14:paraId="40A7CFD0" w14:textId="77777777" w:rsidR="008844F7" w:rsidRPr="006A7BA1" w:rsidRDefault="008844F7" w:rsidP="00CD053B">
            <w:pPr>
              <w:ind w:right="74"/>
              <w:jc w:val="right"/>
              <w:rPr>
                <w:sz w:val="21"/>
                <w:szCs w:val="21"/>
              </w:rPr>
            </w:pPr>
          </w:p>
        </w:tc>
        <w:tc>
          <w:tcPr>
            <w:tcW w:w="1183" w:type="dxa"/>
            <w:shd w:val="clear" w:color="000000" w:fill="FFFFFF"/>
          </w:tcPr>
          <w:p w14:paraId="00DC2AEB" w14:textId="77777777" w:rsidR="008844F7" w:rsidRPr="006A7BA1" w:rsidRDefault="008844F7" w:rsidP="00CD053B">
            <w:pPr>
              <w:ind w:right="74"/>
              <w:jc w:val="right"/>
              <w:rPr>
                <w:sz w:val="21"/>
                <w:szCs w:val="21"/>
              </w:rPr>
            </w:pPr>
          </w:p>
        </w:tc>
        <w:tc>
          <w:tcPr>
            <w:tcW w:w="110" w:type="dxa"/>
            <w:shd w:val="clear" w:color="000000" w:fill="FFFFFF"/>
          </w:tcPr>
          <w:p w14:paraId="1967305F" w14:textId="77777777" w:rsidR="008844F7" w:rsidRPr="006A7BA1" w:rsidRDefault="008844F7" w:rsidP="00CD053B">
            <w:pPr>
              <w:ind w:right="74"/>
              <w:jc w:val="right"/>
              <w:rPr>
                <w:sz w:val="21"/>
                <w:szCs w:val="21"/>
              </w:rPr>
            </w:pPr>
          </w:p>
        </w:tc>
        <w:tc>
          <w:tcPr>
            <w:tcW w:w="1183" w:type="dxa"/>
            <w:shd w:val="clear" w:color="000000" w:fill="FFFFFF"/>
          </w:tcPr>
          <w:p w14:paraId="26B76C6E" w14:textId="77777777" w:rsidR="008844F7" w:rsidRPr="006A7BA1" w:rsidRDefault="008844F7" w:rsidP="00CD053B">
            <w:pPr>
              <w:ind w:right="74"/>
              <w:jc w:val="right"/>
              <w:rPr>
                <w:sz w:val="21"/>
                <w:szCs w:val="21"/>
              </w:rPr>
            </w:pPr>
          </w:p>
        </w:tc>
        <w:tc>
          <w:tcPr>
            <w:tcW w:w="124" w:type="dxa"/>
            <w:shd w:val="clear" w:color="000000" w:fill="FFFFFF"/>
            <w:tcMar>
              <w:left w:w="0" w:type="dxa"/>
              <w:right w:w="102" w:type="dxa"/>
            </w:tcMar>
            <w:vAlign w:val="bottom"/>
          </w:tcPr>
          <w:p w14:paraId="65C7749D" w14:textId="77777777" w:rsidR="008844F7" w:rsidRPr="006A7BA1" w:rsidRDefault="008844F7" w:rsidP="00CD053B">
            <w:pPr>
              <w:ind w:right="74"/>
              <w:jc w:val="right"/>
              <w:rPr>
                <w:sz w:val="21"/>
                <w:szCs w:val="21"/>
              </w:rPr>
            </w:pPr>
          </w:p>
        </w:tc>
        <w:tc>
          <w:tcPr>
            <w:tcW w:w="1183" w:type="dxa"/>
            <w:shd w:val="clear" w:color="000000" w:fill="FFFFFF"/>
            <w:tcMar>
              <w:left w:w="0" w:type="dxa"/>
              <w:right w:w="0" w:type="dxa"/>
            </w:tcMar>
          </w:tcPr>
          <w:p w14:paraId="2FD19985" w14:textId="77777777" w:rsidR="008844F7" w:rsidRPr="006A7BA1" w:rsidRDefault="008844F7" w:rsidP="00CD053B">
            <w:pPr>
              <w:ind w:right="74"/>
              <w:jc w:val="right"/>
              <w:rPr>
                <w:sz w:val="21"/>
                <w:szCs w:val="21"/>
              </w:rPr>
            </w:pPr>
          </w:p>
        </w:tc>
      </w:tr>
      <w:tr w:rsidR="006A7BA1" w:rsidRPr="006A7BA1" w14:paraId="1CBECB13" w14:textId="77777777" w:rsidTr="00CD053B">
        <w:trPr>
          <w:trHeight w:val="210"/>
        </w:trPr>
        <w:tc>
          <w:tcPr>
            <w:tcW w:w="719" w:type="dxa"/>
            <w:shd w:val="clear" w:color="000000" w:fill="FFFFFF"/>
          </w:tcPr>
          <w:p w14:paraId="4057A590"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7D7758C7" w14:textId="77777777" w:rsidR="008844F7" w:rsidRPr="006A7BA1" w:rsidRDefault="008844F7" w:rsidP="00CD053B">
            <w:pPr>
              <w:ind w:left="195" w:hanging="142"/>
              <w:rPr>
                <w:b/>
                <w:bCs/>
                <w:sz w:val="21"/>
                <w:szCs w:val="21"/>
              </w:rPr>
            </w:pPr>
            <w:r w:rsidRPr="006A7BA1">
              <w:rPr>
                <w:b/>
                <w:bCs/>
                <w:sz w:val="21"/>
                <w:szCs w:val="21"/>
                <w:lang w:val="en-GB"/>
              </w:rPr>
              <w:t>Derivatives held for risk management</w:t>
            </w:r>
          </w:p>
        </w:tc>
        <w:tc>
          <w:tcPr>
            <w:tcW w:w="1183" w:type="dxa"/>
            <w:shd w:val="clear" w:color="000000" w:fill="FFFFFF"/>
          </w:tcPr>
          <w:p w14:paraId="6695D7D5" w14:textId="77777777" w:rsidR="008844F7" w:rsidRPr="006A7BA1" w:rsidRDefault="008844F7" w:rsidP="00CD053B">
            <w:pPr>
              <w:ind w:right="74"/>
              <w:jc w:val="right"/>
              <w:rPr>
                <w:sz w:val="21"/>
                <w:szCs w:val="21"/>
              </w:rPr>
            </w:pPr>
          </w:p>
        </w:tc>
        <w:tc>
          <w:tcPr>
            <w:tcW w:w="110" w:type="dxa"/>
            <w:shd w:val="clear" w:color="000000" w:fill="FFFFFF"/>
          </w:tcPr>
          <w:p w14:paraId="1D85E4DE" w14:textId="77777777" w:rsidR="008844F7" w:rsidRPr="006A7BA1" w:rsidRDefault="008844F7" w:rsidP="00CD053B">
            <w:pPr>
              <w:ind w:right="74"/>
              <w:jc w:val="right"/>
              <w:rPr>
                <w:sz w:val="21"/>
                <w:szCs w:val="21"/>
              </w:rPr>
            </w:pPr>
          </w:p>
        </w:tc>
        <w:tc>
          <w:tcPr>
            <w:tcW w:w="1183" w:type="dxa"/>
            <w:shd w:val="clear" w:color="000000" w:fill="FFFFFF"/>
          </w:tcPr>
          <w:p w14:paraId="34A9CE00" w14:textId="77777777" w:rsidR="008844F7" w:rsidRPr="006A7BA1" w:rsidRDefault="008844F7" w:rsidP="00CD053B">
            <w:pPr>
              <w:ind w:right="74"/>
              <w:jc w:val="right"/>
              <w:rPr>
                <w:sz w:val="21"/>
                <w:szCs w:val="21"/>
              </w:rPr>
            </w:pPr>
          </w:p>
        </w:tc>
        <w:tc>
          <w:tcPr>
            <w:tcW w:w="110" w:type="dxa"/>
            <w:shd w:val="clear" w:color="000000" w:fill="FFFFFF"/>
          </w:tcPr>
          <w:p w14:paraId="71509610" w14:textId="77777777" w:rsidR="008844F7" w:rsidRPr="006A7BA1" w:rsidRDefault="008844F7" w:rsidP="00CD053B">
            <w:pPr>
              <w:ind w:right="74"/>
              <w:jc w:val="right"/>
              <w:rPr>
                <w:sz w:val="21"/>
                <w:szCs w:val="21"/>
              </w:rPr>
            </w:pPr>
          </w:p>
        </w:tc>
        <w:tc>
          <w:tcPr>
            <w:tcW w:w="1183" w:type="dxa"/>
            <w:shd w:val="clear" w:color="000000" w:fill="FFFFFF"/>
          </w:tcPr>
          <w:p w14:paraId="3B99C944" w14:textId="77777777" w:rsidR="008844F7" w:rsidRPr="006A7BA1" w:rsidRDefault="008844F7" w:rsidP="00CD053B">
            <w:pPr>
              <w:ind w:right="74"/>
              <w:jc w:val="right"/>
              <w:rPr>
                <w:sz w:val="21"/>
                <w:szCs w:val="21"/>
              </w:rPr>
            </w:pPr>
          </w:p>
        </w:tc>
        <w:tc>
          <w:tcPr>
            <w:tcW w:w="124" w:type="dxa"/>
            <w:shd w:val="clear" w:color="000000" w:fill="FFFFFF"/>
            <w:tcMar>
              <w:left w:w="0" w:type="dxa"/>
              <w:right w:w="102" w:type="dxa"/>
            </w:tcMar>
            <w:vAlign w:val="bottom"/>
          </w:tcPr>
          <w:p w14:paraId="15CB0D72" w14:textId="77777777" w:rsidR="008844F7" w:rsidRPr="006A7BA1" w:rsidRDefault="008844F7" w:rsidP="00CD053B">
            <w:pPr>
              <w:ind w:right="74"/>
              <w:jc w:val="right"/>
              <w:rPr>
                <w:sz w:val="21"/>
                <w:szCs w:val="21"/>
              </w:rPr>
            </w:pPr>
          </w:p>
        </w:tc>
        <w:tc>
          <w:tcPr>
            <w:tcW w:w="1183" w:type="dxa"/>
            <w:shd w:val="clear" w:color="000000" w:fill="FFFFFF"/>
            <w:tcMar>
              <w:left w:w="0" w:type="dxa"/>
              <w:right w:w="0" w:type="dxa"/>
            </w:tcMar>
          </w:tcPr>
          <w:p w14:paraId="29CF9CCA" w14:textId="77777777" w:rsidR="008844F7" w:rsidRPr="006A7BA1" w:rsidRDefault="008844F7" w:rsidP="00CD053B">
            <w:pPr>
              <w:ind w:right="74"/>
              <w:jc w:val="right"/>
              <w:rPr>
                <w:sz w:val="21"/>
                <w:szCs w:val="21"/>
              </w:rPr>
            </w:pPr>
          </w:p>
        </w:tc>
      </w:tr>
      <w:tr w:rsidR="006A7BA1" w:rsidRPr="006A7BA1" w14:paraId="5C3D0E34" w14:textId="77777777" w:rsidTr="00CD053B">
        <w:trPr>
          <w:trHeight w:val="210"/>
        </w:trPr>
        <w:tc>
          <w:tcPr>
            <w:tcW w:w="719" w:type="dxa"/>
            <w:shd w:val="clear" w:color="000000" w:fill="FFFFFF"/>
          </w:tcPr>
          <w:p w14:paraId="5E815BA3"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23A55DD9" w14:textId="77777777" w:rsidR="008844F7" w:rsidRPr="006A7BA1" w:rsidRDefault="008844F7" w:rsidP="00CD053B">
            <w:pPr>
              <w:ind w:left="153" w:hanging="120"/>
              <w:rPr>
                <w:sz w:val="21"/>
                <w:szCs w:val="21"/>
                <w:lang w:val="en-GB"/>
              </w:rPr>
            </w:pPr>
            <w:r w:rsidRPr="006A7BA1">
              <w:rPr>
                <w:sz w:val="21"/>
                <w:szCs w:val="21"/>
                <w:lang w:val="en-GB"/>
              </w:rPr>
              <w:t>Agreements dependant on interest rate change</w:t>
            </w:r>
          </w:p>
        </w:tc>
        <w:tc>
          <w:tcPr>
            <w:tcW w:w="1183" w:type="dxa"/>
            <w:shd w:val="clear" w:color="000000" w:fill="FFFFFF"/>
            <w:tcMar>
              <w:left w:w="0" w:type="dxa"/>
              <w:right w:w="74" w:type="dxa"/>
            </w:tcMar>
          </w:tcPr>
          <w:p w14:paraId="1A0E1B4F"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2A3A787F"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202D6EF7"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0A06B082"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3DAE163C"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5A97DFAD"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0F6CCE8F" w14:textId="77777777" w:rsidR="008844F7" w:rsidRPr="006A7BA1" w:rsidRDefault="008844F7" w:rsidP="00CD053B">
            <w:pPr>
              <w:ind w:right="74"/>
              <w:jc w:val="right"/>
              <w:rPr>
                <w:sz w:val="21"/>
                <w:szCs w:val="21"/>
              </w:rPr>
            </w:pPr>
            <w:r w:rsidRPr="006A7BA1">
              <w:rPr>
                <w:sz w:val="21"/>
                <w:szCs w:val="21"/>
              </w:rPr>
              <w:t>-</w:t>
            </w:r>
          </w:p>
        </w:tc>
      </w:tr>
      <w:tr w:rsidR="006A7BA1" w:rsidRPr="006A7BA1" w14:paraId="7132EF68" w14:textId="77777777" w:rsidTr="00CD053B">
        <w:trPr>
          <w:trHeight w:val="210"/>
        </w:trPr>
        <w:tc>
          <w:tcPr>
            <w:tcW w:w="719" w:type="dxa"/>
            <w:shd w:val="clear" w:color="000000" w:fill="FFFFFF"/>
          </w:tcPr>
          <w:p w14:paraId="2D56BAF5"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734F0937" w14:textId="77777777" w:rsidR="008844F7" w:rsidRPr="006A7BA1" w:rsidRDefault="008844F7" w:rsidP="00CD053B">
            <w:pPr>
              <w:ind w:left="153" w:hanging="120"/>
              <w:rPr>
                <w:sz w:val="21"/>
                <w:szCs w:val="21"/>
                <w:lang w:val="en-GB"/>
              </w:rPr>
            </w:pPr>
            <w:r w:rsidRPr="006A7BA1">
              <w:rPr>
                <w:sz w:val="21"/>
                <w:szCs w:val="21"/>
                <w:lang w:val="en-GB"/>
              </w:rPr>
              <w:t>Agreements dependant on exchange rate change</w:t>
            </w:r>
          </w:p>
        </w:tc>
        <w:tc>
          <w:tcPr>
            <w:tcW w:w="1183" w:type="dxa"/>
            <w:shd w:val="clear" w:color="000000" w:fill="FFFFFF"/>
            <w:tcMar>
              <w:left w:w="0" w:type="dxa"/>
              <w:right w:w="74" w:type="dxa"/>
            </w:tcMar>
          </w:tcPr>
          <w:p w14:paraId="3A21765F"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30C6E9DD"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5A068479"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4714F0D8"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096874F9"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075C3A85"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783DAD6C" w14:textId="77777777" w:rsidR="008844F7" w:rsidRPr="006A7BA1" w:rsidRDefault="008844F7" w:rsidP="00CD053B">
            <w:pPr>
              <w:ind w:right="74"/>
              <w:jc w:val="right"/>
              <w:rPr>
                <w:sz w:val="21"/>
                <w:szCs w:val="21"/>
              </w:rPr>
            </w:pPr>
            <w:r w:rsidRPr="006A7BA1">
              <w:rPr>
                <w:sz w:val="21"/>
                <w:szCs w:val="21"/>
              </w:rPr>
              <w:t>-</w:t>
            </w:r>
          </w:p>
        </w:tc>
      </w:tr>
      <w:tr w:rsidR="006A7BA1" w:rsidRPr="006A7BA1" w14:paraId="6C9C7C55" w14:textId="77777777" w:rsidTr="00CD053B">
        <w:trPr>
          <w:trHeight w:val="210"/>
        </w:trPr>
        <w:tc>
          <w:tcPr>
            <w:tcW w:w="719" w:type="dxa"/>
            <w:shd w:val="clear" w:color="000000" w:fill="FFFFFF"/>
          </w:tcPr>
          <w:p w14:paraId="4A176DA1"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7FD59546" w14:textId="77777777" w:rsidR="008844F7" w:rsidRPr="006A7BA1" w:rsidRDefault="008844F7" w:rsidP="00CD053B">
            <w:pPr>
              <w:ind w:left="153" w:hanging="120"/>
              <w:rPr>
                <w:sz w:val="21"/>
                <w:szCs w:val="21"/>
                <w:lang w:val="en-GB"/>
              </w:rPr>
            </w:pPr>
            <w:r w:rsidRPr="006A7BA1">
              <w:rPr>
                <w:sz w:val="21"/>
                <w:szCs w:val="21"/>
                <w:lang w:val="en-GB"/>
              </w:rPr>
              <w:t>Agreements dependant on changes in price of securities</w:t>
            </w:r>
          </w:p>
        </w:tc>
        <w:tc>
          <w:tcPr>
            <w:tcW w:w="1183" w:type="dxa"/>
            <w:shd w:val="clear" w:color="000000" w:fill="FFFFFF"/>
            <w:tcMar>
              <w:left w:w="0" w:type="dxa"/>
              <w:right w:w="74" w:type="dxa"/>
            </w:tcMar>
          </w:tcPr>
          <w:p w14:paraId="3FCC8BD3" w14:textId="77777777" w:rsidR="008844F7" w:rsidRPr="006A7BA1" w:rsidRDefault="008844F7" w:rsidP="00CD053B">
            <w:pPr>
              <w:ind w:right="74"/>
              <w:jc w:val="right"/>
              <w:rPr>
                <w:sz w:val="21"/>
                <w:szCs w:val="21"/>
              </w:rPr>
            </w:pPr>
          </w:p>
          <w:p w14:paraId="251CFEFC"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646EE183"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0CCE41E0" w14:textId="77777777" w:rsidR="008844F7" w:rsidRPr="006A7BA1" w:rsidRDefault="008844F7" w:rsidP="00CD053B">
            <w:pPr>
              <w:ind w:right="74"/>
              <w:jc w:val="right"/>
              <w:rPr>
                <w:sz w:val="21"/>
                <w:szCs w:val="21"/>
              </w:rPr>
            </w:pPr>
          </w:p>
          <w:p w14:paraId="5FC1D556"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2A222F77"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7C83BF4B" w14:textId="77777777" w:rsidR="008844F7" w:rsidRPr="006A7BA1" w:rsidRDefault="008844F7" w:rsidP="00CD053B">
            <w:pPr>
              <w:ind w:right="74"/>
              <w:jc w:val="right"/>
              <w:rPr>
                <w:sz w:val="21"/>
                <w:szCs w:val="21"/>
              </w:rPr>
            </w:pPr>
          </w:p>
          <w:p w14:paraId="654EA2FE"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14CFE921"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072F5E53" w14:textId="77777777" w:rsidR="008844F7" w:rsidRPr="006A7BA1" w:rsidRDefault="008844F7" w:rsidP="00CD053B">
            <w:pPr>
              <w:ind w:right="74"/>
              <w:jc w:val="right"/>
              <w:rPr>
                <w:sz w:val="21"/>
                <w:szCs w:val="21"/>
              </w:rPr>
            </w:pPr>
          </w:p>
          <w:p w14:paraId="3F4246A2" w14:textId="77777777" w:rsidR="008844F7" w:rsidRPr="006A7BA1" w:rsidRDefault="008844F7" w:rsidP="00CD053B">
            <w:pPr>
              <w:ind w:right="74"/>
              <w:jc w:val="right"/>
              <w:rPr>
                <w:sz w:val="21"/>
                <w:szCs w:val="21"/>
              </w:rPr>
            </w:pPr>
            <w:r w:rsidRPr="006A7BA1">
              <w:rPr>
                <w:sz w:val="21"/>
                <w:szCs w:val="21"/>
              </w:rPr>
              <w:t>-</w:t>
            </w:r>
          </w:p>
        </w:tc>
      </w:tr>
      <w:tr w:rsidR="006A7BA1" w:rsidRPr="006A7BA1" w14:paraId="6002C151" w14:textId="77777777" w:rsidTr="00CD053B">
        <w:trPr>
          <w:trHeight w:val="210"/>
        </w:trPr>
        <w:tc>
          <w:tcPr>
            <w:tcW w:w="719" w:type="dxa"/>
            <w:shd w:val="clear" w:color="000000" w:fill="FFFFFF"/>
          </w:tcPr>
          <w:p w14:paraId="4A5AADA8"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13C4EBB6" w14:textId="77777777" w:rsidR="008844F7" w:rsidRPr="006A7BA1" w:rsidRDefault="008844F7" w:rsidP="0006562C">
            <w:pPr>
              <w:ind w:left="153" w:hanging="120"/>
              <w:rPr>
                <w:sz w:val="21"/>
                <w:szCs w:val="21"/>
                <w:lang w:val="en-GB"/>
              </w:rPr>
            </w:pPr>
            <w:r w:rsidRPr="006A7BA1">
              <w:rPr>
                <w:sz w:val="21"/>
                <w:szCs w:val="21"/>
                <w:lang w:val="en-GB"/>
              </w:rPr>
              <w:t>O</w:t>
            </w:r>
            <w:r w:rsidR="0006562C" w:rsidRPr="006A7BA1">
              <w:rPr>
                <w:sz w:val="21"/>
                <w:szCs w:val="21"/>
                <w:lang w:val="en-GB"/>
              </w:rPr>
              <w:t>ther agreements that meet the IFR</w:t>
            </w:r>
            <w:r w:rsidRPr="006A7BA1">
              <w:rPr>
                <w:sz w:val="21"/>
                <w:szCs w:val="21"/>
                <w:lang w:val="en-GB"/>
              </w:rPr>
              <w:t>S 9 criteria</w:t>
            </w:r>
          </w:p>
        </w:tc>
        <w:tc>
          <w:tcPr>
            <w:tcW w:w="1183" w:type="dxa"/>
            <w:tcBorders>
              <w:bottom w:val="single" w:sz="4" w:space="0" w:color="auto"/>
            </w:tcBorders>
            <w:shd w:val="clear" w:color="000000" w:fill="FFFFFF"/>
            <w:tcMar>
              <w:left w:w="0" w:type="dxa"/>
              <w:right w:w="74" w:type="dxa"/>
            </w:tcMar>
          </w:tcPr>
          <w:p w14:paraId="04936B41" w14:textId="77777777" w:rsidR="008844F7" w:rsidRPr="006A7BA1" w:rsidRDefault="008844F7" w:rsidP="00CD053B">
            <w:pPr>
              <w:ind w:right="74"/>
              <w:jc w:val="right"/>
              <w:rPr>
                <w:sz w:val="21"/>
                <w:szCs w:val="21"/>
              </w:rPr>
            </w:pPr>
          </w:p>
          <w:p w14:paraId="268650B1"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09D252FF" w14:textId="77777777" w:rsidR="008844F7" w:rsidRPr="006A7BA1" w:rsidRDefault="008844F7" w:rsidP="00CD053B">
            <w:pPr>
              <w:ind w:right="74"/>
              <w:jc w:val="right"/>
              <w:rPr>
                <w:sz w:val="21"/>
                <w:szCs w:val="21"/>
              </w:rPr>
            </w:pPr>
          </w:p>
        </w:tc>
        <w:tc>
          <w:tcPr>
            <w:tcW w:w="1183" w:type="dxa"/>
            <w:tcBorders>
              <w:bottom w:val="single" w:sz="4" w:space="0" w:color="auto"/>
            </w:tcBorders>
            <w:shd w:val="clear" w:color="000000" w:fill="FFFFFF"/>
            <w:tcMar>
              <w:left w:w="0" w:type="dxa"/>
            </w:tcMar>
          </w:tcPr>
          <w:p w14:paraId="64C6B90E" w14:textId="77777777" w:rsidR="008844F7" w:rsidRPr="006A7BA1" w:rsidRDefault="008844F7" w:rsidP="00CD053B">
            <w:pPr>
              <w:ind w:right="74"/>
              <w:jc w:val="right"/>
              <w:rPr>
                <w:sz w:val="21"/>
                <w:szCs w:val="21"/>
              </w:rPr>
            </w:pPr>
          </w:p>
          <w:p w14:paraId="36B645AC"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099BAD6E" w14:textId="77777777" w:rsidR="008844F7" w:rsidRPr="006A7BA1" w:rsidRDefault="008844F7" w:rsidP="00CD053B">
            <w:pPr>
              <w:ind w:right="74"/>
              <w:jc w:val="right"/>
              <w:rPr>
                <w:sz w:val="21"/>
                <w:szCs w:val="21"/>
              </w:rPr>
            </w:pPr>
          </w:p>
        </w:tc>
        <w:tc>
          <w:tcPr>
            <w:tcW w:w="1183" w:type="dxa"/>
            <w:tcBorders>
              <w:bottom w:val="single" w:sz="4" w:space="0" w:color="auto"/>
            </w:tcBorders>
            <w:shd w:val="clear" w:color="000000" w:fill="FFFFFF"/>
            <w:tcMar>
              <w:left w:w="0" w:type="dxa"/>
            </w:tcMar>
          </w:tcPr>
          <w:p w14:paraId="3459158D" w14:textId="77777777" w:rsidR="008844F7" w:rsidRPr="006A7BA1" w:rsidRDefault="008844F7" w:rsidP="00CD053B">
            <w:pPr>
              <w:ind w:right="74"/>
              <w:jc w:val="right"/>
              <w:rPr>
                <w:sz w:val="21"/>
                <w:szCs w:val="21"/>
              </w:rPr>
            </w:pPr>
          </w:p>
          <w:p w14:paraId="589C8BBA"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08A93FAE" w14:textId="77777777" w:rsidR="008844F7" w:rsidRPr="006A7BA1" w:rsidRDefault="008844F7" w:rsidP="00CD053B">
            <w:pPr>
              <w:ind w:right="74"/>
              <w:jc w:val="right"/>
              <w:rPr>
                <w:sz w:val="21"/>
                <w:szCs w:val="21"/>
              </w:rPr>
            </w:pPr>
          </w:p>
        </w:tc>
        <w:tc>
          <w:tcPr>
            <w:tcW w:w="1183" w:type="dxa"/>
            <w:tcBorders>
              <w:bottom w:val="single" w:sz="4" w:space="0" w:color="auto"/>
            </w:tcBorders>
            <w:shd w:val="clear" w:color="000000" w:fill="FFFFFF"/>
            <w:tcMar>
              <w:left w:w="0" w:type="dxa"/>
            </w:tcMar>
          </w:tcPr>
          <w:p w14:paraId="5FFCB945" w14:textId="77777777" w:rsidR="008844F7" w:rsidRPr="006A7BA1" w:rsidRDefault="008844F7" w:rsidP="00CD053B">
            <w:pPr>
              <w:ind w:right="74"/>
              <w:jc w:val="right"/>
              <w:rPr>
                <w:sz w:val="21"/>
                <w:szCs w:val="21"/>
              </w:rPr>
            </w:pPr>
          </w:p>
          <w:p w14:paraId="7D5C7BB5" w14:textId="77777777" w:rsidR="008844F7" w:rsidRPr="006A7BA1" w:rsidRDefault="008844F7" w:rsidP="00CD053B">
            <w:pPr>
              <w:ind w:right="74"/>
              <w:jc w:val="right"/>
              <w:rPr>
                <w:sz w:val="21"/>
                <w:szCs w:val="21"/>
              </w:rPr>
            </w:pPr>
            <w:r w:rsidRPr="006A7BA1">
              <w:rPr>
                <w:sz w:val="21"/>
                <w:szCs w:val="21"/>
              </w:rPr>
              <w:t>-</w:t>
            </w:r>
          </w:p>
        </w:tc>
      </w:tr>
      <w:tr w:rsidR="006A7BA1" w:rsidRPr="006A7BA1" w14:paraId="212FC4D0" w14:textId="77777777" w:rsidTr="00CD053B">
        <w:trPr>
          <w:trHeight w:val="210"/>
        </w:trPr>
        <w:tc>
          <w:tcPr>
            <w:tcW w:w="719" w:type="dxa"/>
            <w:shd w:val="clear" w:color="000000" w:fill="FFFFFF"/>
          </w:tcPr>
          <w:p w14:paraId="64BF3649" w14:textId="77777777" w:rsidR="008844F7" w:rsidRPr="006A7BA1" w:rsidRDefault="008844F7" w:rsidP="00CD053B">
            <w:pPr>
              <w:ind w:left="195" w:hanging="142"/>
              <w:rPr>
                <w:sz w:val="21"/>
                <w:szCs w:val="21"/>
              </w:rPr>
            </w:pPr>
          </w:p>
        </w:tc>
        <w:tc>
          <w:tcPr>
            <w:tcW w:w="3967" w:type="dxa"/>
            <w:shd w:val="clear" w:color="000000" w:fill="FFFFFF"/>
            <w:tcMar>
              <w:left w:w="0" w:type="dxa"/>
            </w:tcMar>
            <w:vAlign w:val="bottom"/>
          </w:tcPr>
          <w:p w14:paraId="16928403" w14:textId="77777777" w:rsidR="008844F7" w:rsidRPr="006A7BA1" w:rsidRDefault="008844F7" w:rsidP="00CD053B">
            <w:pPr>
              <w:ind w:left="195" w:hanging="142"/>
              <w:rPr>
                <w:b/>
                <w:bCs/>
                <w:sz w:val="21"/>
                <w:szCs w:val="21"/>
              </w:rPr>
            </w:pPr>
            <w:r w:rsidRPr="006A7BA1">
              <w:rPr>
                <w:b/>
                <w:bCs/>
                <w:sz w:val="21"/>
                <w:szCs w:val="21"/>
                <w:lang w:val="en-GB"/>
              </w:rPr>
              <w:t>Total derivatives held for risk management</w:t>
            </w:r>
          </w:p>
        </w:tc>
        <w:tc>
          <w:tcPr>
            <w:tcW w:w="1183" w:type="dxa"/>
            <w:tcBorders>
              <w:top w:val="single" w:sz="4" w:space="0" w:color="auto"/>
              <w:bottom w:val="single" w:sz="4" w:space="0" w:color="auto"/>
            </w:tcBorders>
            <w:shd w:val="clear" w:color="000000" w:fill="FFFFFF"/>
            <w:tcMar>
              <w:left w:w="0" w:type="dxa"/>
              <w:right w:w="74" w:type="dxa"/>
            </w:tcMar>
          </w:tcPr>
          <w:p w14:paraId="0DDF1360" w14:textId="77777777" w:rsidR="008844F7" w:rsidRPr="006A7BA1" w:rsidRDefault="008844F7" w:rsidP="00CD053B">
            <w:pPr>
              <w:ind w:right="74"/>
              <w:jc w:val="right"/>
              <w:rPr>
                <w:sz w:val="21"/>
                <w:szCs w:val="21"/>
              </w:rPr>
            </w:pPr>
          </w:p>
          <w:p w14:paraId="41F70AC3"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3D64C038" w14:textId="77777777" w:rsidR="008844F7" w:rsidRPr="006A7BA1" w:rsidRDefault="008844F7" w:rsidP="00CD053B">
            <w:pPr>
              <w:ind w:right="74"/>
              <w:jc w:val="right"/>
              <w:rPr>
                <w:sz w:val="21"/>
                <w:szCs w:val="21"/>
              </w:rPr>
            </w:pPr>
          </w:p>
        </w:tc>
        <w:tc>
          <w:tcPr>
            <w:tcW w:w="1183" w:type="dxa"/>
            <w:tcBorders>
              <w:top w:val="single" w:sz="4" w:space="0" w:color="auto"/>
              <w:bottom w:val="single" w:sz="4" w:space="0" w:color="auto"/>
            </w:tcBorders>
            <w:shd w:val="clear" w:color="000000" w:fill="FFFFFF"/>
            <w:tcMar>
              <w:left w:w="0" w:type="dxa"/>
            </w:tcMar>
          </w:tcPr>
          <w:p w14:paraId="5D2EF4F7" w14:textId="77777777" w:rsidR="008844F7" w:rsidRPr="006A7BA1" w:rsidRDefault="008844F7" w:rsidP="00CD053B">
            <w:pPr>
              <w:ind w:right="74"/>
              <w:jc w:val="right"/>
              <w:rPr>
                <w:sz w:val="21"/>
                <w:szCs w:val="21"/>
              </w:rPr>
            </w:pPr>
          </w:p>
          <w:p w14:paraId="6D7892A7"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459EF239" w14:textId="77777777" w:rsidR="008844F7" w:rsidRPr="006A7BA1" w:rsidRDefault="008844F7" w:rsidP="00CD053B">
            <w:pPr>
              <w:ind w:right="74"/>
              <w:jc w:val="right"/>
              <w:rPr>
                <w:sz w:val="21"/>
                <w:szCs w:val="21"/>
              </w:rPr>
            </w:pPr>
          </w:p>
        </w:tc>
        <w:tc>
          <w:tcPr>
            <w:tcW w:w="1183" w:type="dxa"/>
            <w:tcBorders>
              <w:top w:val="single" w:sz="4" w:space="0" w:color="auto"/>
              <w:bottom w:val="single" w:sz="4" w:space="0" w:color="auto"/>
            </w:tcBorders>
            <w:shd w:val="clear" w:color="000000" w:fill="FFFFFF"/>
            <w:tcMar>
              <w:left w:w="0" w:type="dxa"/>
            </w:tcMar>
          </w:tcPr>
          <w:p w14:paraId="7DBF61B9" w14:textId="77777777" w:rsidR="008844F7" w:rsidRPr="006A7BA1" w:rsidRDefault="008844F7" w:rsidP="00CD053B">
            <w:pPr>
              <w:ind w:right="74"/>
              <w:jc w:val="right"/>
              <w:rPr>
                <w:sz w:val="21"/>
                <w:szCs w:val="21"/>
              </w:rPr>
            </w:pPr>
          </w:p>
          <w:p w14:paraId="3215016D"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6AE478F4" w14:textId="77777777" w:rsidR="008844F7" w:rsidRPr="006A7BA1" w:rsidRDefault="008844F7" w:rsidP="00CD053B">
            <w:pPr>
              <w:ind w:right="74"/>
              <w:jc w:val="right"/>
              <w:rPr>
                <w:sz w:val="21"/>
                <w:szCs w:val="21"/>
              </w:rPr>
            </w:pPr>
          </w:p>
        </w:tc>
        <w:tc>
          <w:tcPr>
            <w:tcW w:w="1183" w:type="dxa"/>
            <w:tcBorders>
              <w:top w:val="single" w:sz="4" w:space="0" w:color="auto"/>
              <w:bottom w:val="single" w:sz="4" w:space="0" w:color="auto"/>
            </w:tcBorders>
            <w:shd w:val="clear" w:color="000000" w:fill="FFFFFF"/>
            <w:tcMar>
              <w:left w:w="0" w:type="dxa"/>
            </w:tcMar>
          </w:tcPr>
          <w:p w14:paraId="5A0117FC" w14:textId="77777777" w:rsidR="008844F7" w:rsidRPr="006A7BA1" w:rsidRDefault="008844F7" w:rsidP="00CD053B">
            <w:pPr>
              <w:ind w:right="74"/>
              <w:jc w:val="right"/>
              <w:rPr>
                <w:sz w:val="21"/>
                <w:szCs w:val="21"/>
              </w:rPr>
            </w:pPr>
          </w:p>
          <w:p w14:paraId="7701F563" w14:textId="77777777" w:rsidR="008844F7" w:rsidRPr="006A7BA1" w:rsidRDefault="008844F7" w:rsidP="00CD053B">
            <w:pPr>
              <w:ind w:right="74"/>
              <w:jc w:val="right"/>
              <w:rPr>
                <w:sz w:val="21"/>
                <w:szCs w:val="21"/>
              </w:rPr>
            </w:pPr>
            <w:r w:rsidRPr="006A7BA1">
              <w:rPr>
                <w:sz w:val="21"/>
                <w:szCs w:val="21"/>
              </w:rPr>
              <w:t>-</w:t>
            </w:r>
          </w:p>
        </w:tc>
      </w:tr>
      <w:tr w:rsidR="006A7BA1" w:rsidRPr="006A7BA1" w14:paraId="249BC6FF" w14:textId="77777777" w:rsidTr="00CD053B">
        <w:trPr>
          <w:trHeight w:val="210"/>
        </w:trPr>
        <w:tc>
          <w:tcPr>
            <w:tcW w:w="719" w:type="dxa"/>
            <w:shd w:val="clear" w:color="000000" w:fill="FFFFFF"/>
          </w:tcPr>
          <w:p w14:paraId="409E1E21" w14:textId="77777777" w:rsidR="008844F7" w:rsidRPr="006A7BA1" w:rsidRDefault="008844F7" w:rsidP="00CD053B">
            <w:pPr>
              <w:ind w:left="195" w:hanging="142"/>
              <w:rPr>
                <w:sz w:val="21"/>
                <w:szCs w:val="21"/>
              </w:rPr>
            </w:pPr>
          </w:p>
        </w:tc>
        <w:tc>
          <w:tcPr>
            <w:tcW w:w="3967" w:type="dxa"/>
            <w:shd w:val="clear" w:color="000000" w:fill="FFFFFF"/>
            <w:tcMar>
              <w:left w:w="0" w:type="dxa"/>
            </w:tcMar>
            <w:vAlign w:val="bottom"/>
          </w:tcPr>
          <w:p w14:paraId="0CF6A52B" w14:textId="77777777" w:rsidR="008844F7" w:rsidRPr="006A7BA1" w:rsidRDefault="008844F7" w:rsidP="00CD053B">
            <w:pPr>
              <w:ind w:left="195" w:hanging="142"/>
              <w:rPr>
                <w:sz w:val="21"/>
                <w:szCs w:val="21"/>
              </w:rPr>
            </w:pPr>
          </w:p>
        </w:tc>
        <w:tc>
          <w:tcPr>
            <w:tcW w:w="1183" w:type="dxa"/>
            <w:tcBorders>
              <w:top w:val="single" w:sz="4" w:space="0" w:color="auto"/>
            </w:tcBorders>
            <w:shd w:val="clear" w:color="000000" w:fill="FFFFFF"/>
            <w:tcMar>
              <w:left w:w="0" w:type="dxa"/>
              <w:right w:w="74" w:type="dxa"/>
            </w:tcMar>
          </w:tcPr>
          <w:p w14:paraId="6D2B198B" w14:textId="77777777" w:rsidR="008844F7" w:rsidRPr="006A7BA1" w:rsidRDefault="008844F7" w:rsidP="00CD053B">
            <w:pPr>
              <w:ind w:right="74"/>
              <w:jc w:val="right"/>
              <w:rPr>
                <w:sz w:val="21"/>
                <w:szCs w:val="21"/>
              </w:rPr>
            </w:pPr>
          </w:p>
        </w:tc>
        <w:tc>
          <w:tcPr>
            <w:tcW w:w="110" w:type="dxa"/>
            <w:shd w:val="clear" w:color="000000" w:fill="FFFFFF"/>
            <w:tcMar>
              <w:left w:w="0" w:type="dxa"/>
            </w:tcMar>
          </w:tcPr>
          <w:p w14:paraId="297FC8CE" w14:textId="77777777" w:rsidR="008844F7" w:rsidRPr="006A7BA1" w:rsidRDefault="008844F7" w:rsidP="00CD053B">
            <w:pPr>
              <w:ind w:right="74"/>
              <w:jc w:val="right"/>
              <w:rPr>
                <w:sz w:val="21"/>
                <w:szCs w:val="21"/>
              </w:rPr>
            </w:pPr>
          </w:p>
        </w:tc>
        <w:tc>
          <w:tcPr>
            <w:tcW w:w="1183" w:type="dxa"/>
            <w:tcBorders>
              <w:top w:val="single" w:sz="4" w:space="0" w:color="auto"/>
            </w:tcBorders>
            <w:shd w:val="clear" w:color="000000" w:fill="FFFFFF"/>
            <w:tcMar>
              <w:left w:w="0" w:type="dxa"/>
            </w:tcMar>
          </w:tcPr>
          <w:p w14:paraId="2647627A" w14:textId="77777777" w:rsidR="008844F7" w:rsidRPr="006A7BA1" w:rsidRDefault="008844F7" w:rsidP="00CD053B">
            <w:pPr>
              <w:ind w:right="74"/>
              <w:jc w:val="right"/>
              <w:rPr>
                <w:sz w:val="21"/>
                <w:szCs w:val="21"/>
              </w:rPr>
            </w:pPr>
          </w:p>
        </w:tc>
        <w:tc>
          <w:tcPr>
            <w:tcW w:w="110" w:type="dxa"/>
            <w:shd w:val="clear" w:color="000000" w:fill="FFFFFF"/>
            <w:tcMar>
              <w:left w:w="0" w:type="dxa"/>
            </w:tcMar>
          </w:tcPr>
          <w:p w14:paraId="1B999B6B" w14:textId="77777777" w:rsidR="008844F7" w:rsidRPr="006A7BA1" w:rsidRDefault="008844F7" w:rsidP="00CD053B">
            <w:pPr>
              <w:ind w:right="74"/>
              <w:jc w:val="right"/>
              <w:rPr>
                <w:sz w:val="21"/>
                <w:szCs w:val="21"/>
              </w:rPr>
            </w:pPr>
          </w:p>
        </w:tc>
        <w:tc>
          <w:tcPr>
            <w:tcW w:w="1183" w:type="dxa"/>
            <w:tcBorders>
              <w:top w:val="single" w:sz="4" w:space="0" w:color="auto"/>
            </w:tcBorders>
            <w:shd w:val="clear" w:color="000000" w:fill="FFFFFF"/>
            <w:tcMar>
              <w:left w:w="0" w:type="dxa"/>
            </w:tcMar>
          </w:tcPr>
          <w:p w14:paraId="6EEC1B14" w14:textId="77777777" w:rsidR="008844F7" w:rsidRPr="006A7BA1" w:rsidRDefault="008844F7" w:rsidP="00CD053B">
            <w:pPr>
              <w:ind w:right="74"/>
              <w:jc w:val="right"/>
              <w:rPr>
                <w:sz w:val="21"/>
                <w:szCs w:val="21"/>
              </w:rPr>
            </w:pPr>
          </w:p>
        </w:tc>
        <w:tc>
          <w:tcPr>
            <w:tcW w:w="124" w:type="dxa"/>
            <w:shd w:val="clear" w:color="000000" w:fill="FFFFFF"/>
            <w:tcMar>
              <w:left w:w="0" w:type="dxa"/>
            </w:tcMar>
            <w:vAlign w:val="bottom"/>
          </w:tcPr>
          <w:p w14:paraId="72D7CBD8" w14:textId="77777777" w:rsidR="008844F7" w:rsidRPr="006A7BA1" w:rsidRDefault="008844F7" w:rsidP="00CD053B">
            <w:pPr>
              <w:ind w:right="74"/>
              <w:jc w:val="right"/>
              <w:rPr>
                <w:sz w:val="21"/>
                <w:szCs w:val="21"/>
              </w:rPr>
            </w:pPr>
          </w:p>
        </w:tc>
        <w:tc>
          <w:tcPr>
            <w:tcW w:w="1183" w:type="dxa"/>
            <w:tcBorders>
              <w:top w:val="single" w:sz="4" w:space="0" w:color="auto"/>
            </w:tcBorders>
            <w:shd w:val="clear" w:color="000000" w:fill="FFFFFF"/>
            <w:tcMar>
              <w:left w:w="0" w:type="dxa"/>
            </w:tcMar>
          </w:tcPr>
          <w:p w14:paraId="5BB407CA" w14:textId="77777777" w:rsidR="008844F7" w:rsidRPr="006A7BA1" w:rsidRDefault="008844F7" w:rsidP="00CD053B">
            <w:pPr>
              <w:ind w:right="74"/>
              <w:jc w:val="right"/>
              <w:rPr>
                <w:sz w:val="21"/>
                <w:szCs w:val="21"/>
              </w:rPr>
            </w:pPr>
          </w:p>
        </w:tc>
      </w:tr>
      <w:tr w:rsidR="006A7BA1" w:rsidRPr="006A7BA1" w14:paraId="40EDB9B9" w14:textId="77777777" w:rsidTr="00CD053B">
        <w:trPr>
          <w:trHeight w:val="210"/>
        </w:trPr>
        <w:tc>
          <w:tcPr>
            <w:tcW w:w="719" w:type="dxa"/>
            <w:shd w:val="clear" w:color="000000" w:fill="FFFFFF"/>
          </w:tcPr>
          <w:p w14:paraId="072DECB9" w14:textId="77777777" w:rsidR="008844F7" w:rsidRPr="006A7BA1" w:rsidRDefault="008844F7" w:rsidP="00CD053B">
            <w:pPr>
              <w:ind w:left="195" w:hanging="142"/>
              <w:rPr>
                <w:sz w:val="21"/>
                <w:szCs w:val="21"/>
              </w:rPr>
            </w:pPr>
            <w:r w:rsidRPr="006A7BA1">
              <w:rPr>
                <w:sz w:val="21"/>
                <w:szCs w:val="21"/>
              </w:rPr>
              <w:t>А.2</w:t>
            </w:r>
          </w:p>
        </w:tc>
        <w:tc>
          <w:tcPr>
            <w:tcW w:w="3967" w:type="dxa"/>
            <w:shd w:val="clear" w:color="000000" w:fill="FFFFFF"/>
            <w:tcMar>
              <w:left w:w="0" w:type="dxa"/>
            </w:tcMar>
            <w:vAlign w:val="bottom"/>
          </w:tcPr>
          <w:p w14:paraId="07DF1EA5" w14:textId="77777777" w:rsidR="008844F7" w:rsidRPr="006A7BA1" w:rsidRDefault="008844F7" w:rsidP="00CD053B">
            <w:pPr>
              <w:ind w:left="195" w:hanging="142"/>
              <w:rPr>
                <w:i/>
                <w:iCs/>
                <w:sz w:val="21"/>
                <w:szCs w:val="21"/>
              </w:rPr>
            </w:pPr>
            <w:r w:rsidRPr="006A7BA1">
              <w:rPr>
                <w:i/>
                <w:iCs/>
                <w:sz w:val="21"/>
                <w:szCs w:val="21"/>
                <w:lang w:val="en-GB"/>
              </w:rPr>
              <w:t>by type of protection against risk</w:t>
            </w:r>
          </w:p>
        </w:tc>
        <w:tc>
          <w:tcPr>
            <w:tcW w:w="1183" w:type="dxa"/>
            <w:shd w:val="clear" w:color="000000" w:fill="FFFFFF"/>
            <w:tcMar>
              <w:left w:w="0" w:type="dxa"/>
              <w:right w:w="74" w:type="dxa"/>
            </w:tcMar>
          </w:tcPr>
          <w:p w14:paraId="15A76494" w14:textId="77777777" w:rsidR="008844F7" w:rsidRPr="006A7BA1" w:rsidRDefault="008844F7" w:rsidP="00CD053B">
            <w:pPr>
              <w:ind w:right="74"/>
              <w:jc w:val="right"/>
              <w:rPr>
                <w:sz w:val="21"/>
                <w:szCs w:val="21"/>
              </w:rPr>
            </w:pPr>
          </w:p>
        </w:tc>
        <w:tc>
          <w:tcPr>
            <w:tcW w:w="110" w:type="dxa"/>
            <w:shd w:val="clear" w:color="000000" w:fill="FFFFFF"/>
            <w:tcMar>
              <w:left w:w="0" w:type="dxa"/>
            </w:tcMar>
          </w:tcPr>
          <w:p w14:paraId="51CA43ED"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579CC3D9" w14:textId="77777777" w:rsidR="008844F7" w:rsidRPr="006A7BA1" w:rsidRDefault="008844F7" w:rsidP="00CD053B">
            <w:pPr>
              <w:ind w:right="74"/>
              <w:jc w:val="right"/>
              <w:rPr>
                <w:sz w:val="21"/>
                <w:szCs w:val="21"/>
              </w:rPr>
            </w:pPr>
          </w:p>
        </w:tc>
        <w:tc>
          <w:tcPr>
            <w:tcW w:w="110" w:type="dxa"/>
            <w:shd w:val="clear" w:color="000000" w:fill="FFFFFF"/>
            <w:tcMar>
              <w:left w:w="0" w:type="dxa"/>
            </w:tcMar>
          </w:tcPr>
          <w:p w14:paraId="34123320"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39401D8E" w14:textId="77777777" w:rsidR="008844F7" w:rsidRPr="006A7BA1" w:rsidRDefault="008844F7" w:rsidP="00CD053B">
            <w:pPr>
              <w:ind w:right="74"/>
              <w:jc w:val="right"/>
              <w:rPr>
                <w:sz w:val="21"/>
                <w:szCs w:val="21"/>
              </w:rPr>
            </w:pPr>
          </w:p>
        </w:tc>
        <w:tc>
          <w:tcPr>
            <w:tcW w:w="124" w:type="dxa"/>
            <w:shd w:val="clear" w:color="000000" w:fill="FFFFFF"/>
            <w:tcMar>
              <w:left w:w="0" w:type="dxa"/>
            </w:tcMar>
            <w:vAlign w:val="bottom"/>
          </w:tcPr>
          <w:p w14:paraId="6BBA9CA3"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71180110" w14:textId="77777777" w:rsidR="008844F7" w:rsidRPr="006A7BA1" w:rsidRDefault="008844F7" w:rsidP="00CD053B">
            <w:pPr>
              <w:ind w:right="74"/>
              <w:jc w:val="right"/>
              <w:rPr>
                <w:sz w:val="21"/>
                <w:szCs w:val="21"/>
              </w:rPr>
            </w:pPr>
          </w:p>
        </w:tc>
      </w:tr>
      <w:tr w:rsidR="006A7BA1" w:rsidRPr="006A7BA1" w14:paraId="11C11D0A" w14:textId="77777777" w:rsidTr="00CD053B">
        <w:trPr>
          <w:trHeight w:val="210"/>
        </w:trPr>
        <w:tc>
          <w:tcPr>
            <w:tcW w:w="719" w:type="dxa"/>
            <w:shd w:val="clear" w:color="000000" w:fill="FFFFFF"/>
          </w:tcPr>
          <w:p w14:paraId="7AFAD23C" w14:textId="77777777" w:rsidR="008844F7" w:rsidRPr="006A7BA1" w:rsidRDefault="008844F7" w:rsidP="00CD053B">
            <w:pPr>
              <w:ind w:left="195" w:hanging="142"/>
              <w:rPr>
                <w:sz w:val="21"/>
                <w:szCs w:val="21"/>
              </w:rPr>
            </w:pPr>
          </w:p>
        </w:tc>
        <w:tc>
          <w:tcPr>
            <w:tcW w:w="3967" w:type="dxa"/>
            <w:shd w:val="clear" w:color="000000" w:fill="FFFFFF"/>
            <w:tcMar>
              <w:left w:w="0" w:type="dxa"/>
            </w:tcMar>
            <w:vAlign w:val="bottom"/>
          </w:tcPr>
          <w:p w14:paraId="03603472" w14:textId="77777777" w:rsidR="008844F7" w:rsidRPr="006A7BA1" w:rsidRDefault="008844F7" w:rsidP="00CD053B">
            <w:pPr>
              <w:ind w:left="153" w:hanging="120"/>
              <w:rPr>
                <w:sz w:val="21"/>
                <w:szCs w:val="21"/>
                <w:lang w:val="en-GB"/>
              </w:rPr>
            </w:pPr>
            <w:r w:rsidRPr="006A7BA1">
              <w:rPr>
                <w:sz w:val="21"/>
                <w:szCs w:val="21"/>
                <w:lang w:val="en-GB"/>
              </w:rPr>
              <w:t>Protection against risk to fair value</w:t>
            </w:r>
          </w:p>
        </w:tc>
        <w:tc>
          <w:tcPr>
            <w:tcW w:w="1183" w:type="dxa"/>
            <w:shd w:val="clear" w:color="000000" w:fill="FFFFFF"/>
            <w:tcMar>
              <w:left w:w="0" w:type="dxa"/>
              <w:right w:w="74" w:type="dxa"/>
            </w:tcMar>
          </w:tcPr>
          <w:p w14:paraId="1CC8BB94"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5BD0DF27"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770DB275"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638423CB"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5F5E1529"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375EADBF"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463C48C9" w14:textId="77777777" w:rsidR="008844F7" w:rsidRPr="006A7BA1" w:rsidRDefault="008844F7" w:rsidP="00CD053B">
            <w:pPr>
              <w:ind w:right="74"/>
              <w:jc w:val="right"/>
              <w:rPr>
                <w:sz w:val="21"/>
                <w:szCs w:val="21"/>
              </w:rPr>
            </w:pPr>
            <w:r w:rsidRPr="006A7BA1">
              <w:rPr>
                <w:sz w:val="21"/>
                <w:szCs w:val="21"/>
              </w:rPr>
              <w:t>-</w:t>
            </w:r>
          </w:p>
        </w:tc>
      </w:tr>
      <w:tr w:rsidR="006A7BA1" w:rsidRPr="006A7BA1" w14:paraId="6E6FDDC1" w14:textId="77777777" w:rsidTr="00CD053B">
        <w:trPr>
          <w:trHeight w:val="210"/>
        </w:trPr>
        <w:tc>
          <w:tcPr>
            <w:tcW w:w="719" w:type="dxa"/>
            <w:shd w:val="clear" w:color="000000" w:fill="FFFFFF"/>
          </w:tcPr>
          <w:p w14:paraId="3883D031" w14:textId="77777777" w:rsidR="008844F7" w:rsidRPr="006A7BA1" w:rsidRDefault="008844F7" w:rsidP="00CD053B">
            <w:pPr>
              <w:ind w:left="195" w:hanging="142"/>
              <w:rPr>
                <w:sz w:val="21"/>
                <w:szCs w:val="21"/>
              </w:rPr>
            </w:pPr>
          </w:p>
        </w:tc>
        <w:tc>
          <w:tcPr>
            <w:tcW w:w="3967" w:type="dxa"/>
            <w:shd w:val="clear" w:color="000000" w:fill="FFFFFF"/>
            <w:tcMar>
              <w:left w:w="0" w:type="dxa"/>
            </w:tcMar>
            <w:vAlign w:val="bottom"/>
          </w:tcPr>
          <w:p w14:paraId="33D6AD2F" w14:textId="77777777" w:rsidR="008844F7" w:rsidRPr="006A7BA1" w:rsidRDefault="008844F7" w:rsidP="00CD053B">
            <w:pPr>
              <w:ind w:left="153" w:hanging="120"/>
              <w:rPr>
                <w:sz w:val="21"/>
                <w:szCs w:val="21"/>
                <w:lang w:val="en-GB"/>
              </w:rPr>
            </w:pPr>
            <w:r w:rsidRPr="006A7BA1">
              <w:rPr>
                <w:sz w:val="21"/>
                <w:szCs w:val="21"/>
                <w:lang w:val="en-GB"/>
              </w:rPr>
              <w:t>Protection against risk to cash flows</w:t>
            </w:r>
          </w:p>
        </w:tc>
        <w:tc>
          <w:tcPr>
            <w:tcW w:w="1183" w:type="dxa"/>
            <w:shd w:val="clear" w:color="000000" w:fill="FFFFFF"/>
            <w:tcMar>
              <w:left w:w="0" w:type="dxa"/>
              <w:right w:w="74" w:type="dxa"/>
            </w:tcMar>
          </w:tcPr>
          <w:p w14:paraId="4DBEC58E"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2AADBE7D"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66719C72"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2F8BB5DB"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1DCC5060"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42344718"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6A9843D9" w14:textId="77777777" w:rsidR="008844F7" w:rsidRPr="006A7BA1" w:rsidRDefault="008844F7" w:rsidP="00CD053B">
            <w:pPr>
              <w:ind w:right="74"/>
              <w:jc w:val="right"/>
              <w:rPr>
                <w:sz w:val="21"/>
                <w:szCs w:val="21"/>
              </w:rPr>
            </w:pPr>
            <w:r w:rsidRPr="006A7BA1">
              <w:rPr>
                <w:sz w:val="21"/>
                <w:szCs w:val="21"/>
              </w:rPr>
              <w:t>-</w:t>
            </w:r>
          </w:p>
        </w:tc>
      </w:tr>
      <w:tr w:rsidR="006A7BA1" w:rsidRPr="006A7BA1" w14:paraId="26E7E738" w14:textId="77777777" w:rsidTr="00CD053B">
        <w:trPr>
          <w:trHeight w:val="210"/>
        </w:trPr>
        <w:tc>
          <w:tcPr>
            <w:tcW w:w="719" w:type="dxa"/>
            <w:shd w:val="clear" w:color="000000" w:fill="FFFFFF"/>
          </w:tcPr>
          <w:p w14:paraId="549B33F7" w14:textId="77777777" w:rsidR="008844F7" w:rsidRPr="006A7BA1" w:rsidRDefault="008844F7" w:rsidP="00CD053B">
            <w:pPr>
              <w:ind w:left="195" w:hanging="142"/>
              <w:rPr>
                <w:sz w:val="21"/>
                <w:szCs w:val="21"/>
              </w:rPr>
            </w:pPr>
          </w:p>
        </w:tc>
        <w:tc>
          <w:tcPr>
            <w:tcW w:w="3967" w:type="dxa"/>
            <w:shd w:val="clear" w:color="000000" w:fill="FFFFFF"/>
            <w:tcMar>
              <w:left w:w="0" w:type="dxa"/>
            </w:tcMar>
            <w:vAlign w:val="bottom"/>
          </w:tcPr>
          <w:p w14:paraId="61257880" w14:textId="77777777" w:rsidR="008844F7" w:rsidRPr="006A7BA1" w:rsidRDefault="008844F7" w:rsidP="00CD053B">
            <w:pPr>
              <w:ind w:left="153" w:hanging="120"/>
              <w:rPr>
                <w:sz w:val="21"/>
                <w:szCs w:val="21"/>
                <w:lang w:val="en-GB"/>
              </w:rPr>
            </w:pPr>
            <w:r w:rsidRPr="006A7BA1">
              <w:rPr>
                <w:sz w:val="21"/>
                <w:szCs w:val="21"/>
                <w:lang w:val="en-GB"/>
              </w:rPr>
              <w:t>Protection against risk to net investment in international operations</w:t>
            </w:r>
          </w:p>
        </w:tc>
        <w:tc>
          <w:tcPr>
            <w:tcW w:w="1183" w:type="dxa"/>
            <w:tcBorders>
              <w:bottom w:val="single" w:sz="4" w:space="0" w:color="auto"/>
            </w:tcBorders>
            <w:shd w:val="clear" w:color="000000" w:fill="FFFFFF"/>
            <w:tcMar>
              <w:left w:w="0" w:type="dxa"/>
              <w:right w:w="74" w:type="dxa"/>
            </w:tcMar>
          </w:tcPr>
          <w:p w14:paraId="758CA44F" w14:textId="77777777" w:rsidR="008844F7" w:rsidRPr="006A7BA1" w:rsidRDefault="008844F7" w:rsidP="00CD053B">
            <w:pPr>
              <w:ind w:right="74"/>
              <w:jc w:val="right"/>
              <w:rPr>
                <w:sz w:val="21"/>
                <w:szCs w:val="21"/>
              </w:rPr>
            </w:pPr>
          </w:p>
          <w:p w14:paraId="2F88546D"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1C1B9877" w14:textId="77777777" w:rsidR="008844F7" w:rsidRPr="006A7BA1" w:rsidRDefault="008844F7" w:rsidP="00CD053B">
            <w:pPr>
              <w:ind w:right="74"/>
              <w:jc w:val="right"/>
              <w:rPr>
                <w:sz w:val="21"/>
                <w:szCs w:val="21"/>
              </w:rPr>
            </w:pPr>
          </w:p>
        </w:tc>
        <w:tc>
          <w:tcPr>
            <w:tcW w:w="1183" w:type="dxa"/>
            <w:tcBorders>
              <w:bottom w:val="single" w:sz="4" w:space="0" w:color="auto"/>
            </w:tcBorders>
            <w:shd w:val="clear" w:color="000000" w:fill="FFFFFF"/>
            <w:tcMar>
              <w:left w:w="0" w:type="dxa"/>
            </w:tcMar>
          </w:tcPr>
          <w:p w14:paraId="69B4CFEA" w14:textId="77777777" w:rsidR="008844F7" w:rsidRPr="006A7BA1" w:rsidRDefault="008844F7" w:rsidP="00CD053B">
            <w:pPr>
              <w:ind w:right="74"/>
              <w:jc w:val="right"/>
              <w:rPr>
                <w:sz w:val="21"/>
                <w:szCs w:val="21"/>
              </w:rPr>
            </w:pPr>
          </w:p>
          <w:p w14:paraId="5899372C"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08E673CC" w14:textId="77777777" w:rsidR="008844F7" w:rsidRPr="006A7BA1" w:rsidRDefault="008844F7" w:rsidP="00CD053B">
            <w:pPr>
              <w:ind w:right="74"/>
              <w:jc w:val="right"/>
              <w:rPr>
                <w:sz w:val="21"/>
                <w:szCs w:val="21"/>
              </w:rPr>
            </w:pPr>
          </w:p>
        </w:tc>
        <w:tc>
          <w:tcPr>
            <w:tcW w:w="1183" w:type="dxa"/>
            <w:tcBorders>
              <w:bottom w:val="single" w:sz="4" w:space="0" w:color="auto"/>
            </w:tcBorders>
            <w:shd w:val="clear" w:color="000000" w:fill="FFFFFF"/>
            <w:tcMar>
              <w:left w:w="0" w:type="dxa"/>
            </w:tcMar>
          </w:tcPr>
          <w:p w14:paraId="0BF5004D" w14:textId="77777777" w:rsidR="008844F7" w:rsidRPr="006A7BA1" w:rsidRDefault="008844F7" w:rsidP="00CD053B">
            <w:pPr>
              <w:ind w:right="74"/>
              <w:jc w:val="right"/>
              <w:rPr>
                <w:sz w:val="21"/>
                <w:szCs w:val="21"/>
              </w:rPr>
            </w:pPr>
          </w:p>
          <w:p w14:paraId="51193D5F"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50545694" w14:textId="77777777" w:rsidR="008844F7" w:rsidRPr="006A7BA1" w:rsidRDefault="008844F7" w:rsidP="00CD053B">
            <w:pPr>
              <w:ind w:right="74"/>
              <w:jc w:val="right"/>
              <w:rPr>
                <w:sz w:val="21"/>
                <w:szCs w:val="21"/>
              </w:rPr>
            </w:pPr>
          </w:p>
        </w:tc>
        <w:tc>
          <w:tcPr>
            <w:tcW w:w="1183" w:type="dxa"/>
            <w:tcBorders>
              <w:bottom w:val="single" w:sz="4" w:space="0" w:color="auto"/>
            </w:tcBorders>
            <w:shd w:val="clear" w:color="000000" w:fill="FFFFFF"/>
            <w:tcMar>
              <w:left w:w="0" w:type="dxa"/>
            </w:tcMar>
          </w:tcPr>
          <w:p w14:paraId="4E8A4947" w14:textId="77777777" w:rsidR="008844F7" w:rsidRPr="006A7BA1" w:rsidRDefault="008844F7" w:rsidP="00CD053B">
            <w:pPr>
              <w:ind w:right="74"/>
              <w:jc w:val="right"/>
              <w:rPr>
                <w:sz w:val="21"/>
                <w:szCs w:val="21"/>
              </w:rPr>
            </w:pPr>
          </w:p>
          <w:p w14:paraId="2A29F6A5" w14:textId="77777777" w:rsidR="008844F7" w:rsidRPr="006A7BA1" w:rsidRDefault="008844F7" w:rsidP="00CD053B">
            <w:pPr>
              <w:ind w:right="74"/>
              <w:jc w:val="right"/>
              <w:rPr>
                <w:sz w:val="21"/>
                <w:szCs w:val="21"/>
              </w:rPr>
            </w:pPr>
            <w:r w:rsidRPr="006A7BA1">
              <w:rPr>
                <w:sz w:val="21"/>
                <w:szCs w:val="21"/>
              </w:rPr>
              <w:t>-</w:t>
            </w:r>
          </w:p>
        </w:tc>
      </w:tr>
      <w:tr w:rsidR="006A7BA1" w:rsidRPr="006A7BA1" w14:paraId="69302943" w14:textId="77777777" w:rsidTr="00CD053B">
        <w:trPr>
          <w:trHeight w:val="210"/>
        </w:trPr>
        <w:tc>
          <w:tcPr>
            <w:tcW w:w="719" w:type="dxa"/>
            <w:shd w:val="clear" w:color="000000" w:fill="FFFFFF"/>
          </w:tcPr>
          <w:p w14:paraId="299E0991" w14:textId="77777777" w:rsidR="008844F7" w:rsidRPr="006A7BA1" w:rsidRDefault="008844F7" w:rsidP="00CD053B">
            <w:pPr>
              <w:ind w:left="195" w:hanging="142"/>
              <w:rPr>
                <w:sz w:val="21"/>
                <w:szCs w:val="21"/>
              </w:rPr>
            </w:pPr>
          </w:p>
        </w:tc>
        <w:tc>
          <w:tcPr>
            <w:tcW w:w="3967" w:type="dxa"/>
            <w:shd w:val="clear" w:color="000000" w:fill="FFFFFF"/>
            <w:tcMar>
              <w:left w:w="0" w:type="dxa"/>
            </w:tcMar>
            <w:vAlign w:val="bottom"/>
          </w:tcPr>
          <w:p w14:paraId="2EE1B853" w14:textId="77777777" w:rsidR="008844F7" w:rsidRPr="006A7BA1" w:rsidRDefault="008844F7" w:rsidP="00CD053B">
            <w:pPr>
              <w:ind w:left="195" w:hanging="142"/>
              <w:rPr>
                <w:sz w:val="21"/>
                <w:szCs w:val="21"/>
              </w:rPr>
            </w:pPr>
            <w:r w:rsidRPr="006A7BA1">
              <w:rPr>
                <w:b/>
                <w:bCs/>
                <w:sz w:val="21"/>
                <w:szCs w:val="21"/>
                <w:lang w:val="en-GB"/>
              </w:rPr>
              <w:t>Total derivatives held for risk management</w:t>
            </w:r>
          </w:p>
        </w:tc>
        <w:tc>
          <w:tcPr>
            <w:tcW w:w="1183" w:type="dxa"/>
            <w:tcBorders>
              <w:top w:val="single" w:sz="4" w:space="0" w:color="auto"/>
              <w:bottom w:val="single" w:sz="4" w:space="0" w:color="auto"/>
            </w:tcBorders>
            <w:shd w:val="clear" w:color="000000" w:fill="FFFFFF"/>
            <w:tcMar>
              <w:left w:w="0" w:type="dxa"/>
              <w:right w:w="74" w:type="dxa"/>
            </w:tcMar>
          </w:tcPr>
          <w:p w14:paraId="246907EB" w14:textId="77777777" w:rsidR="008844F7" w:rsidRPr="006A7BA1" w:rsidRDefault="008844F7" w:rsidP="00CD053B">
            <w:pPr>
              <w:ind w:right="74"/>
              <w:jc w:val="right"/>
              <w:rPr>
                <w:sz w:val="21"/>
                <w:szCs w:val="21"/>
              </w:rPr>
            </w:pPr>
          </w:p>
          <w:p w14:paraId="6C618BF3"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7542D15A" w14:textId="77777777" w:rsidR="008844F7" w:rsidRPr="006A7BA1" w:rsidRDefault="008844F7" w:rsidP="00CD053B">
            <w:pPr>
              <w:ind w:right="74"/>
              <w:jc w:val="right"/>
              <w:rPr>
                <w:sz w:val="21"/>
                <w:szCs w:val="21"/>
              </w:rPr>
            </w:pPr>
          </w:p>
        </w:tc>
        <w:tc>
          <w:tcPr>
            <w:tcW w:w="1183" w:type="dxa"/>
            <w:tcBorders>
              <w:top w:val="single" w:sz="4" w:space="0" w:color="auto"/>
              <w:bottom w:val="single" w:sz="4" w:space="0" w:color="auto"/>
            </w:tcBorders>
            <w:shd w:val="clear" w:color="000000" w:fill="FFFFFF"/>
            <w:tcMar>
              <w:left w:w="0" w:type="dxa"/>
            </w:tcMar>
          </w:tcPr>
          <w:p w14:paraId="1F664F13" w14:textId="77777777" w:rsidR="008844F7" w:rsidRPr="006A7BA1" w:rsidRDefault="008844F7" w:rsidP="00CD053B">
            <w:pPr>
              <w:ind w:right="74"/>
              <w:jc w:val="right"/>
              <w:rPr>
                <w:sz w:val="21"/>
                <w:szCs w:val="21"/>
              </w:rPr>
            </w:pPr>
          </w:p>
          <w:p w14:paraId="32F45C9A"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63914B79" w14:textId="77777777" w:rsidR="008844F7" w:rsidRPr="006A7BA1" w:rsidRDefault="008844F7" w:rsidP="00CD053B">
            <w:pPr>
              <w:ind w:right="74"/>
              <w:jc w:val="right"/>
              <w:rPr>
                <w:sz w:val="21"/>
                <w:szCs w:val="21"/>
              </w:rPr>
            </w:pPr>
          </w:p>
        </w:tc>
        <w:tc>
          <w:tcPr>
            <w:tcW w:w="1183" w:type="dxa"/>
            <w:tcBorders>
              <w:top w:val="single" w:sz="4" w:space="0" w:color="auto"/>
              <w:bottom w:val="single" w:sz="4" w:space="0" w:color="auto"/>
            </w:tcBorders>
            <w:shd w:val="clear" w:color="000000" w:fill="FFFFFF"/>
            <w:tcMar>
              <w:left w:w="0" w:type="dxa"/>
            </w:tcMar>
          </w:tcPr>
          <w:p w14:paraId="58093E64" w14:textId="77777777" w:rsidR="008844F7" w:rsidRPr="006A7BA1" w:rsidRDefault="008844F7" w:rsidP="00CD053B">
            <w:pPr>
              <w:ind w:right="74"/>
              <w:jc w:val="right"/>
              <w:rPr>
                <w:sz w:val="21"/>
                <w:szCs w:val="21"/>
              </w:rPr>
            </w:pPr>
          </w:p>
          <w:p w14:paraId="75AB6F92"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4CE42DCC" w14:textId="77777777" w:rsidR="008844F7" w:rsidRPr="006A7BA1" w:rsidRDefault="008844F7" w:rsidP="00CD053B">
            <w:pPr>
              <w:ind w:right="74"/>
              <w:jc w:val="right"/>
              <w:rPr>
                <w:sz w:val="21"/>
                <w:szCs w:val="21"/>
              </w:rPr>
            </w:pPr>
          </w:p>
        </w:tc>
        <w:tc>
          <w:tcPr>
            <w:tcW w:w="1183" w:type="dxa"/>
            <w:tcBorders>
              <w:top w:val="single" w:sz="4" w:space="0" w:color="auto"/>
              <w:bottom w:val="single" w:sz="4" w:space="0" w:color="auto"/>
            </w:tcBorders>
            <w:shd w:val="clear" w:color="000000" w:fill="FFFFFF"/>
            <w:tcMar>
              <w:left w:w="0" w:type="dxa"/>
            </w:tcMar>
          </w:tcPr>
          <w:p w14:paraId="68BDCB64" w14:textId="77777777" w:rsidR="008844F7" w:rsidRPr="006A7BA1" w:rsidRDefault="008844F7" w:rsidP="00CD053B">
            <w:pPr>
              <w:ind w:right="74"/>
              <w:jc w:val="right"/>
              <w:rPr>
                <w:sz w:val="21"/>
                <w:szCs w:val="21"/>
              </w:rPr>
            </w:pPr>
          </w:p>
          <w:p w14:paraId="5430A4D4" w14:textId="77777777" w:rsidR="008844F7" w:rsidRPr="006A7BA1" w:rsidRDefault="008844F7" w:rsidP="00CD053B">
            <w:pPr>
              <w:ind w:right="74"/>
              <w:jc w:val="right"/>
              <w:rPr>
                <w:sz w:val="21"/>
                <w:szCs w:val="21"/>
              </w:rPr>
            </w:pPr>
            <w:r w:rsidRPr="006A7BA1">
              <w:rPr>
                <w:sz w:val="21"/>
                <w:szCs w:val="21"/>
              </w:rPr>
              <w:t>-</w:t>
            </w:r>
          </w:p>
        </w:tc>
      </w:tr>
      <w:tr w:rsidR="006A7BA1" w:rsidRPr="006A7BA1" w14:paraId="321933CD" w14:textId="77777777" w:rsidTr="00CD053B">
        <w:trPr>
          <w:trHeight w:val="210"/>
        </w:trPr>
        <w:tc>
          <w:tcPr>
            <w:tcW w:w="719" w:type="dxa"/>
            <w:shd w:val="clear" w:color="000000" w:fill="FFFFFF"/>
          </w:tcPr>
          <w:p w14:paraId="77ABDDC8" w14:textId="77777777" w:rsidR="008844F7" w:rsidRPr="006A7BA1" w:rsidRDefault="008844F7" w:rsidP="00CD053B">
            <w:pPr>
              <w:ind w:left="195" w:hanging="142"/>
              <w:rPr>
                <w:sz w:val="21"/>
                <w:szCs w:val="21"/>
              </w:rPr>
            </w:pPr>
          </w:p>
        </w:tc>
        <w:tc>
          <w:tcPr>
            <w:tcW w:w="3967" w:type="dxa"/>
            <w:shd w:val="clear" w:color="000000" w:fill="FFFFFF"/>
            <w:tcMar>
              <w:left w:w="0" w:type="dxa"/>
            </w:tcMar>
            <w:vAlign w:val="bottom"/>
          </w:tcPr>
          <w:p w14:paraId="176837D2" w14:textId="77777777" w:rsidR="008844F7" w:rsidRPr="006A7BA1" w:rsidRDefault="008844F7" w:rsidP="00CD053B">
            <w:pPr>
              <w:ind w:left="195" w:hanging="142"/>
              <w:rPr>
                <w:sz w:val="21"/>
                <w:szCs w:val="21"/>
              </w:rPr>
            </w:pPr>
          </w:p>
        </w:tc>
        <w:tc>
          <w:tcPr>
            <w:tcW w:w="1183" w:type="dxa"/>
            <w:tcBorders>
              <w:top w:val="single" w:sz="4" w:space="0" w:color="auto"/>
            </w:tcBorders>
            <w:shd w:val="clear" w:color="000000" w:fill="FFFFFF"/>
            <w:tcMar>
              <w:left w:w="0" w:type="dxa"/>
              <w:right w:w="74" w:type="dxa"/>
            </w:tcMar>
          </w:tcPr>
          <w:p w14:paraId="14323800" w14:textId="77777777" w:rsidR="008844F7" w:rsidRPr="006A7BA1" w:rsidRDefault="008844F7" w:rsidP="00CD053B">
            <w:pPr>
              <w:ind w:right="74"/>
              <w:jc w:val="right"/>
              <w:rPr>
                <w:sz w:val="21"/>
                <w:szCs w:val="21"/>
              </w:rPr>
            </w:pPr>
          </w:p>
        </w:tc>
        <w:tc>
          <w:tcPr>
            <w:tcW w:w="110" w:type="dxa"/>
            <w:shd w:val="clear" w:color="000000" w:fill="FFFFFF"/>
            <w:tcMar>
              <w:left w:w="0" w:type="dxa"/>
            </w:tcMar>
          </w:tcPr>
          <w:p w14:paraId="659B2121" w14:textId="77777777" w:rsidR="008844F7" w:rsidRPr="006A7BA1" w:rsidRDefault="008844F7" w:rsidP="00CD053B">
            <w:pPr>
              <w:ind w:right="74"/>
              <w:jc w:val="right"/>
              <w:rPr>
                <w:sz w:val="21"/>
                <w:szCs w:val="21"/>
              </w:rPr>
            </w:pPr>
          </w:p>
        </w:tc>
        <w:tc>
          <w:tcPr>
            <w:tcW w:w="1183" w:type="dxa"/>
            <w:tcBorders>
              <w:top w:val="single" w:sz="4" w:space="0" w:color="auto"/>
            </w:tcBorders>
            <w:shd w:val="clear" w:color="000000" w:fill="FFFFFF"/>
            <w:tcMar>
              <w:left w:w="0" w:type="dxa"/>
            </w:tcMar>
          </w:tcPr>
          <w:p w14:paraId="0B52D39F" w14:textId="77777777" w:rsidR="008844F7" w:rsidRPr="006A7BA1" w:rsidRDefault="008844F7" w:rsidP="00CD053B">
            <w:pPr>
              <w:ind w:right="74"/>
              <w:jc w:val="right"/>
              <w:rPr>
                <w:sz w:val="21"/>
                <w:szCs w:val="21"/>
              </w:rPr>
            </w:pPr>
          </w:p>
        </w:tc>
        <w:tc>
          <w:tcPr>
            <w:tcW w:w="110" w:type="dxa"/>
            <w:shd w:val="clear" w:color="000000" w:fill="FFFFFF"/>
            <w:tcMar>
              <w:left w:w="0" w:type="dxa"/>
            </w:tcMar>
          </w:tcPr>
          <w:p w14:paraId="038D2C12" w14:textId="77777777" w:rsidR="008844F7" w:rsidRPr="006A7BA1" w:rsidRDefault="008844F7" w:rsidP="00CD053B">
            <w:pPr>
              <w:ind w:right="74"/>
              <w:jc w:val="right"/>
              <w:rPr>
                <w:sz w:val="21"/>
                <w:szCs w:val="21"/>
              </w:rPr>
            </w:pPr>
          </w:p>
        </w:tc>
        <w:tc>
          <w:tcPr>
            <w:tcW w:w="1183" w:type="dxa"/>
            <w:tcBorders>
              <w:top w:val="single" w:sz="4" w:space="0" w:color="auto"/>
            </w:tcBorders>
            <w:shd w:val="clear" w:color="000000" w:fill="FFFFFF"/>
            <w:tcMar>
              <w:left w:w="0" w:type="dxa"/>
            </w:tcMar>
          </w:tcPr>
          <w:p w14:paraId="59E04F95" w14:textId="77777777" w:rsidR="008844F7" w:rsidRPr="006A7BA1" w:rsidRDefault="008844F7" w:rsidP="00CD053B">
            <w:pPr>
              <w:ind w:right="74"/>
              <w:jc w:val="right"/>
              <w:rPr>
                <w:sz w:val="21"/>
                <w:szCs w:val="21"/>
              </w:rPr>
            </w:pPr>
          </w:p>
        </w:tc>
        <w:tc>
          <w:tcPr>
            <w:tcW w:w="124" w:type="dxa"/>
            <w:shd w:val="clear" w:color="000000" w:fill="FFFFFF"/>
            <w:tcMar>
              <w:left w:w="0" w:type="dxa"/>
            </w:tcMar>
            <w:vAlign w:val="bottom"/>
          </w:tcPr>
          <w:p w14:paraId="0D59E4F1" w14:textId="77777777" w:rsidR="008844F7" w:rsidRPr="006A7BA1" w:rsidRDefault="008844F7" w:rsidP="00CD053B">
            <w:pPr>
              <w:ind w:right="74"/>
              <w:jc w:val="right"/>
              <w:rPr>
                <w:sz w:val="21"/>
                <w:szCs w:val="21"/>
              </w:rPr>
            </w:pPr>
          </w:p>
        </w:tc>
        <w:tc>
          <w:tcPr>
            <w:tcW w:w="1183" w:type="dxa"/>
            <w:tcBorders>
              <w:top w:val="single" w:sz="4" w:space="0" w:color="auto"/>
            </w:tcBorders>
            <w:shd w:val="clear" w:color="000000" w:fill="FFFFFF"/>
            <w:tcMar>
              <w:left w:w="0" w:type="dxa"/>
            </w:tcMar>
          </w:tcPr>
          <w:p w14:paraId="4CB0B4E9" w14:textId="77777777" w:rsidR="008844F7" w:rsidRPr="006A7BA1" w:rsidRDefault="008844F7" w:rsidP="00CD053B">
            <w:pPr>
              <w:ind w:right="74"/>
              <w:jc w:val="right"/>
              <w:rPr>
                <w:sz w:val="21"/>
                <w:szCs w:val="21"/>
              </w:rPr>
            </w:pPr>
          </w:p>
        </w:tc>
      </w:tr>
      <w:tr w:rsidR="006A7BA1" w:rsidRPr="006A7BA1" w14:paraId="0F7FAB17" w14:textId="77777777" w:rsidTr="00CD053B">
        <w:trPr>
          <w:trHeight w:val="210"/>
        </w:trPr>
        <w:tc>
          <w:tcPr>
            <w:tcW w:w="719" w:type="dxa"/>
            <w:shd w:val="clear" w:color="000000" w:fill="FFFFFF"/>
          </w:tcPr>
          <w:p w14:paraId="0BE4FB32" w14:textId="77777777" w:rsidR="008844F7" w:rsidRPr="006A7BA1" w:rsidRDefault="008844F7" w:rsidP="00CD053B">
            <w:pPr>
              <w:ind w:left="195" w:hanging="142"/>
              <w:rPr>
                <w:sz w:val="21"/>
                <w:szCs w:val="21"/>
              </w:rPr>
            </w:pPr>
            <w:r w:rsidRPr="006A7BA1">
              <w:rPr>
                <w:sz w:val="21"/>
                <w:szCs w:val="21"/>
              </w:rPr>
              <w:t>B</w:t>
            </w:r>
            <w:r w:rsidR="00372BD7" w:rsidRPr="006A7BA1">
              <w:rPr>
                <w:sz w:val="21"/>
                <w:szCs w:val="21"/>
              </w:rPr>
              <w:t>.</w:t>
            </w:r>
          </w:p>
        </w:tc>
        <w:tc>
          <w:tcPr>
            <w:tcW w:w="3967" w:type="dxa"/>
            <w:shd w:val="clear" w:color="000000" w:fill="FFFFFF"/>
            <w:tcMar>
              <w:left w:w="0" w:type="dxa"/>
            </w:tcMar>
            <w:vAlign w:val="bottom"/>
          </w:tcPr>
          <w:p w14:paraId="6A8557B9" w14:textId="77777777" w:rsidR="008844F7" w:rsidRPr="006A7BA1" w:rsidRDefault="008844F7" w:rsidP="00CD053B">
            <w:pPr>
              <w:ind w:left="195" w:hanging="142"/>
              <w:rPr>
                <w:b/>
                <w:bCs/>
                <w:sz w:val="21"/>
                <w:szCs w:val="21"/>
              </w:rPr>
            </w:pPr>
            <w:r w:rsidRPr="006A7BA1">
              <w:rPr>
                <w:b/>
                <w:bCs/>
                <w:sz w:val="21"/>
                <w:szCs w:val="21"/>
                <w:lang w:val="en-GB"/>
              </w:rPr>
              <w:t>Inherent derivatives</w:t>
            </w:r>
          </w:p>
        </w:tc>
        <w:tc>
          <w:tcPr>
            <w:tcW w:w="1183" w:type="dxa"/>
            <w:shd w:val="clear" w:color="000000" w:fill="FFFFFF"/>
            <w:tcMar>
              <w:left w:w="0" w:type="dxa"/>
              <w:right w:w="74" w:type="dxa"/>
            </w:tcMar>
          </w:tcPr>
          <w:p w14:paraId="188334A4" w14:textId="77777777" w:rsidR="008844F7" w:rsidRPr="006A7BA1" w:rsidRDefault="008844F7" w:rsidP="00CD053B">
            <w:pPr>
              <w:ind w:right="74"/>
              <w:jc w:val="right"/>
              <w:rPr>
                <w:sz w:val="21"/>
                <w:szCs w:val="21"/>
              </w:rPr>
            </w:pPr>
          </w:p>
        </w:tc>
        <w:tc>
          <w:tcPr>
            <w:tcW w:w="110" w:type="dxa"/>
            <w:shd w:val="clear" w:color="000000" w:fill="FFFFFF"/>
            <w:tcMar>
              <w:left w:w="0" w:type="dxa"/>
            </w:tcMar>
          </w:tcPr>
          <w:p w14:paraId="7C8748A6"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6CFAF6AC" w14:textId="77777777" w:rsidR="008844F7" w:rsidRPr="006A7BA1" w:rsidRDefault="008844F7" w:rsidP="00CD053B">
            <w:pPr>
              <w:ind w:right="74"/>
              <w:jc w:val="right"/>
              <w:rPr>
                <w:sz w:val="21"/>
                <w:szCs w:val="21"/>
              </w:rPr>
            </w:pPr>
          </w:p>
        </w:tc>
        <w:tc>
          <w:tcPr>
            <w:tcW w:w="110" w:type="dxa"/>
            <w:shd w:val="clear" w:color="000000" w:fill="FFFFFF"/>
            <w:tcMar>
              <w:left w:w="0" w:type="dxa"/>
            </w:tcMar>
          </w:tcPr>
          <w:p w14:paraId="72D613C0"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19C0A2EA" w14:textId="77777777" w:rsidR="008844F7" w:rsidRPr="006A7BA1" w:rsidRDefault="008844F7" w:rsidP="00CD053B">
            <w:pPr>
              <w:ind w:right="74"/>
              <w:jc w:val="right"/>
              <w:rPr>
                <w:sz w:val="21"/>
                <w:szCs w:val="21"/>
              </w:rPr>
            </w:pPr>
          </w:p>
        </w:tc>
        <w:tc>
          <w:tcPr>
            <w:tcW w:w="124" w:type="dxa"/>
            <w:shd w:val="clear" w:color="000000" w:fill="FFFFFF"/>
            <w:tcMar>
              <w:left w:w="0" w:type="dxa"/>
            </w:tcMar>
            <w:vAlign w:val="bottom"/>
          </w:tcPr>
          <w:p w14:paraId="0E36AFB8"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62FFEEF9" w14:textId="77777777" w:rsidR="008844F7" w:rsidRPr="006A7BA1" w:rsidRDefault="008844F7" w:rsidP="00CD053B">
            <w:pPr>
              <w:ind w:right="74"/>
              <w:jc w:val="right"/>
              <w:rPr>
                <w:sz w:val="21"/>
                <w:szCs w:val="21"/>
              </w:rPr>
            </w:pPr>
          </w:p>
        </w:tc>
      </w:tr>
      <w:tr w:rsidR="006A7BA1" w:rsidRPr="006A7BA1" w14:paraId="6B263F0A" w14:textId="77777777" w:rsidTr="00CD053B">
        <w:trPr>
          <w:trHeight w:val="210"/>
        </w:trPr>
        <w:tc>
          <w:tcPr>
            <w:tcW w:w="719" w:type="dxa"/>
            <w:shd w:val="clear" w:color="000000" w:fill="FFFFFF"/>
          </w:tcPr>
          <w:p w14:paraId="2FD342A9"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56B114CD" w14:textId="77777777" w:rsidR="008844F7" w:rsidRPr="006A7BA1" w:rsidRDefault="008844F7" w:rsidP="00CD053B">
            <w:pPr>
              <w:ind w:left="153" w:hanging="120"/>
              <w:rPr>
                <w:sz w:val="21"/>
                <w:szCs w:val="21"/>
                <w:lang w:val="en-GB"/>
              </w:rPr>
            </w:pPr>
            <w:r w:rsidRPr="006A7BA1">
              <w:rPr>
                <w:sz w:val="21"/>
                <w:szCs w:val="21"/>
                <w:lang w:val="en-GB"/>
              </w:rPr>
              <w:t>Agreements dependant on interest rate change</w:t>
            </w:r>
          </w:p>
        </w:tc>
        <w:tc>
          <w:tcPr>
            <w:tcW w:w="1183" w:type="dxa"/>
            <w:shd w:val="clear" w:color="000000" w:fill="FFFFFF"/>
            <w:tcMar>
              <w:left w:w="0" w:type="dxa"/>
              <w:right w:w="74" w:type="dxa"/>
            </w:tcMar>
          </w:tcPr>
          <w:p w14:paraId="6277DA48"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2AFDE5E2"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6968CDE4"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74AF85E8"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0CB10C92"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7F3BF71B"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3A83BE3F" w14:textId="77777777" w:rsidR="008844F7" w:rsidRPr="006A7BA1" w:rsidRDefault="008844F7" w:rsidP="00CD053B">
            <w:pPr>
              <w:ind w:right="74"/>
              <w:jc w:val="right"/>
              <w:rPr>
                <w:sz w:val="21"/>
                <w:szCs w:val="21"/>
              </w:rPr>
            </w:pPr>
            <w:r w:rsidRPr="006A7BA1">
              <w:rPr>
                <w:sz w:val="21"/>
                <w:szCs w:val="21"/>
              </w:rPr>
              <w:t>-</w:t>
            </w:r>
          </w:p>
        </w:tc>
      </w:tr>
      <w:tr w:rsidR="006A7BA1" w:rsidRPr="006A7BA1" w14:paraId="15F84A96" w14:textId="77777777" w:rsidTr="00CD053B">
        <w:trPr>
          <w:trHeight w:val="210"/>
        </w:trPr>
        <w:tc>
          <w:tcPr>
            <w:tcW w:w="719" w:type="dxa"/>
            <w:shd w:val="clear" w:color="000000" w:fill="FFFFFF"/>
          </w:tcPr>
          <w:p w14:paraId="354D5FC4"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745FA2DD" w14:textId="77777777" w:rsidR="008844F7" w:rsidRPr="006A7BA1" w:rsidRDefault="008844F7" w:rsidP="00CD053B">
            <w:pPr>
              <w:ind w:left="153" w:hanging="120"/>
              <w:rPr>
                <w:sz w:val="21"/>
                <w:szCs w:val="21"/>
                <w:lang w:val="en-GB"/>
              </w:rPr>
            </w:pPr>
            <w:r w:rsidRPr="006A7BA1">
              <w:rPr>
                <w:sz w:val="21"/>
                <w:szCs w:val="21"/>
                <w:lang w:val="en-GB"/>
              </w:rPr>
              <w:t>Agreements dependant on exchange rate change</w:t>
            </w:r>
          </w:p>
        </w:tc>
        <w:tc>
          <w:tcPr>
            <w:tcW w:w="1183" w:type="dxa"/>
            <w:shd w:val="clear" w:color="000000" w:fill="FFFFFF"/>
            <w:tcMar>
              <w:left w:w="0" w:type="dxa"/>
              <w:right w:w="74" w:type="dxa"/>
            </w:tcMar>
          </w:tcPr>
          <w:p w14:paraId="13F7EF20"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299D5566"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13E1FB6E"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5F77687A"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02EFEF09"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49B1D029"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458B8EF6" w14:textId="77777777" w:rsidR="008844F7" w:rsidRPr="006A7BA1" w:rsidRDefault="008844F7" w:rsidP="00CD053B">
            <w:pPr>
              <w:ind w:right="74"/>
              <w:jc w:val="right"/>
              <w:rPr>
                <w:sz w:val="21"/>
                <w:szCs w:val="21"/>
              </w:rPr>
            </w:pPr>
            <w:r w:rsidRPr="006A7BA1">
              <w:rPr>
                <w:sz w:val="21"/>
                <w:szCs w:val="21"/>
              </w:rPr>
              <w:t>-</w:t>
            </w:r>
          </w:p>
        </w:tc>
      </w:tr>
      <w:tr w:rsidR="006A7BA1" w:rsidRPr="006A7BA1" w14:paraId="5FE73B71" w14:textId="77777777" w:rsidTr="00CD053B">
        <w:trPr>
          <w:trHeight w:val="210"/>
        </w:trPr>
        <w:tc>
          <w:tcPr>
            <w:tcW w:w="719" w:type="dxa"/>
            <w:shd w:val="clear" w:color="000000" w:fill="FFFFFF"/>
          </w:tcPr>
          <w:p w14:paraId="71522073"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76B3D250" w14:textId="77777777" w:rsidR="008844F7" w:rsidRPr="006A7BA1" w:rsidRDefault="008844F7" w:rsidP="00CD053B">
            <w:pPr>
              <w:ind w:left="153" w:hanging="120"/>
              <w:rPr>
                <w:sz w:val="21"/>
                <w:szCs w:val="21"/>
                <w:lang w:val="en-GB"/>
              </w:rPr>
            </w:pPr>
            <w:r w:rsidRPr="006A7BA1">
              <w:rPr>
                <w:sz w:val="21"/>
                <w:szCs w:val="21"/>
                <w:lang w:val="en-GB"/>
              </w:rPr>
              <w:t>Agreements dependant on changes in price of securities</w:t>
            </w:r>
          </w:p>
        </w:tc>
        <w:tc>
          <w:tcPr>
            <w:tcW w:w="1183" w:type="dxa"/>
            <w:shd w:val="clear" w:color="000000" w:fill="FFFFFF"/>
            <w:tcMar>
              <w:left w:w="0" w:type="dxa"/>
              <w:right w:w="74" w:type="dxa"/>
            </w:tcMar>
          </w:tcPr>
          <w:p w14:paraId="6B982EB0" w14:textId="77777777" w:rsidR="008844F7" w:rsidRPr="006A7BA1" w:rsidRDefault="008844F7" w:rsidP="00CD053B">
            <w:pPr>
              <w:ind w:right="74"/>
              <w:jc w:val="right"/>
              <w:rPr>
                <w:sz w:val="21"/>
                <w:szCs w:val="21"/>
              </w:rPr>
            </w:pPr>
          </w:p>
          <w:p w14:paraId="4843F7DE"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7288E912"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09624730" w14:textId="77777777" w:rsidR="008844F7" w:rsidRPr="006A7BA1" w:rsidRDefault="008844F7" w:rsidP="00CD053B">
            <w:pPr>
              <w:ind w:right="74"/>
              <w:jc w:val="right"/>
              <w:rPr>
                <w:sz w:val="21"/>
                <w:szCs w:val="21"/>
              </w:rPr>
            </w:pPr>
          </w:p>
          <w:p w14:paraId="1A51A26E"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48D10CF5"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16EAF949" w14:textId="77777777" w:rsidR="008844F7" w:rsidRPr="006A7BA1" w:rsidRDefault="008844F7" w:rsidP="00CD053B">
            <w:pPr>
              <w:ind w:right="74"/>
              <w:jc w:val="right"/>
              <w:rPr>
                <w:sz w:val="21"/>
                <w:szCs w:val="21"/>
              </w:rPr>
            </w:pPr>
          </w:p>
          <w:p w14:paraId="4F6A16AC"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33F4A452" w14:textId="77777777" w:rsidR="008844F7" w:rsidRPr="006A7BA1" w:rsidRDefault="008844F7" w:rsidP="00CD053B">
            <w:pPr>
              <w:ind w:right="74"/>
              <w:jc w:val="right"/>
              <w:rPr>
                <w:sz w:val="21"/>
                <w:szCs w:val="21"/>
              </w:rPr>
            </w:pPr>
          </w:p>
        </w:tc>
        <w:tc>
          <w:tcPr>
            <w:tcW w:w="1183" w:type="dxa"/>
            <w:shd w:val="clear" w:color="000000" w:fill="FFFFFF"/>
            <w:tcMar>
              <w:left w:w="0" w:type="dxa"/>
            </w:tcMar>
          </w:tcPr>
          <w:p w14:paraId="4B509D7A" w14:textId="77777777" w:rsidR="008844F7" w:rsidRPr="006A7BA1" w:rsidRDefault="008844F7" w:rsidP="00CD053B">
            <w:pPr>
              <w:ind w:right="74"/>
              <w:jc w:val="right"/>
              <w:rPr>
                <w:sz w:val="21"/>
                <w:szCs w:val="21"/>
              </w:rPr>
            </w:pPr>
          </w:p>
          <w:p w14:paraId="6EB63A4B" w14:textId="77777777" w:rsidR="008844F7" w:rsidRPr="006A7BA1" w:rsidRDefault="008844F7" w:rsidP="00CD053B">
            <w:pPr>
              <w:ind w:right="74"/>
              <w:jc w:val="right"/>
              <w:rPr>
                <w:sz w:val="21"/>
                <w:szCs w:val="21"/>
              </w:rPr>
            </w:pPr>
            <w:r w:rsidRPr="006A7BA1">
              <w:rPr>
                <w:sz w:val="21"/>
                <w:szCs w:val="21"/>
              </w:rPr>
              <w:t>-</w:t>
            </w:r>
          </w:p>
        </w:tc>
      </w:tr>
      <w:tr w:rsidR="006A7BA1" w:rsidRPr="006A7BA1" w14:paraId="1E6117EE" w14:textId="77777777" w:rsidTr="00CD053B">
        <w:trPr>
          <w:trHeight w:val="210"/>
        </w:trPr>
        <w:tc>
          <w:tcPr>
            <w:tcW w:w="719" w:type="dxa"/>
            <w:shd w:val="clear" w:color="000000" w:fill="FFFFFF"/>
          </w:tcPr>
          <w:p w14:paraId="44E042FB"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6A76645C" w14:textId="77777777" w:rsidR="008844F7" w:rsidRPr="006A7BA1" w:rsidRDefault="008844F7" w:rsidP="0006562C">
            <w:pPr>
              <w:ind w:left="153" w:hanging="120"/>
              <w:rPr>
                <w:sz w:val="21"/>
                <w:szCs w:val="21"/>
                <w:lang w:val="en-GB"/>
              </w:rPr>
            </w:pPr>
            <w:r w:rsidRPr="006A7BA1">
              <w:rPr>
                <w:sz w:val="21"/>
                <w:szCs w:val="21"/>
                <w:lang w:val="en-GB"/>
              </w:rPr>
              <w:t>Other agreements that meet the I</w:t>
            </w:r>
            <w:r w:rsidR="0006562C" w:rsidRPr="006A7BA1">
              <w:rPr>
                <w:sz w:val="21"/>
                <w:szCs w:val="21"/>
                <w:lang w:val="en-GB"/>
              </w:rPr>
              <w:t>FRS</w:t>
            </w:r>
            <w:r w:rsidRPr="006A7BA1">
              <w:rPr>
                <w:sz w:val="21"/>
                <w:szCs w:val="21"/>
                <w:lang w:val="en-GB"/>
              </w:rPr>
              <w:t xml:space="preserve"> 9 criteria</w:t>
            </w:r>
          </w:p>
        </w:tc>
        <w:tc>
          <w:tcPr>
            <w:tcW w:w="1183" w:type="dxa"/>
            <w:tcBorders>
              <w:bottom w:val="single" w:sz="4" w:space="0" w:color="auto"/>
            </w:tcBorders>
            <w:shd w:val="clear" w:color="000000" w:fill="FFFFFF"/>
            <w:tcMar>
              <w:left w:w="0" w:type="dxa"/>
              <w:right w:w="74" w:type="dxa"/>
            </w:tcMar>
          </w:tcPr>
          <w:p w14:paraId="5AF4FAB5" w14:textId="77777777" w:rsidR="008844F7" w:rsidRPr="006A7BA1" w:rsidRDefault="008844F7" w:rsidP="00CD053B">
            <w:pPr>
              <w:ind w:right="74"/>
              <w:jc w:val="right"/>
              <w:rPr>
                <w:sz w:val="21"/>
                <w:szCs w:val="21"/>
              </w:rPr>
            </w:pPr>
          </w:p>
          <w:p w14:paraId="0342D111"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355B2E73" w14:textId="77777777" w:rsidR="008844F7" w:rsidRPr="006A7BA1" w:rsidRDefault="008844F7" w:rsidP="00CD053B">
            <w:pPr>
              <w:ind w:right="74"/>
              <w:jc w:val="right"/>
              <w:rPr>
                <w:sz w:val="21"/>
                <w:szCs w:val="21"/>
              </w:rPr>
            </w:pPr>
          </w:p>
        </w:tc>
        <w:tc>
          <w:tcPr>
            <w:tcW w:w="1183" w:type="dxa"/>
            <w:tcBorders>
              <w:bottom w:val="single" w:sz="4" w:space="0" w:color="auto"/>
            </w:tcBorders>
            <w:shd w:val="clear" w:color="000000" w:fill="FFFFFF"/>
            <w:tcMar>
              <w:left w:w="0" w:type="dxa"/>
            </w:tcMar>
          </w:tcPr>
          <w:p w14:paraId="0611D13E" w14:textId="77777777" w:rsidR="008844F7" w:rsidRPr="006A7BA1" w:rsidRDefault="008844F7" w:rsidP="00CD053B">
            <w:pPr>
              <w:ind w:right="74"/>
              <w:jc w:val="right"/>
              <w:rPr>
                <w:sz w:val="21"/>
                <w:szCs w:val="21"/>
              </w:rPr>
            </w:pPr>
          </w:p>
          <w:p w14:paraId="7494EB5F"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10169007" w14:textId="77777777" w:rsidR="008844F7" w:rsidRPr="006A7BA1" w:rsidRDefault="008844F7" w:rsidP="00CD053B">
            <w:pPr>
              <w:ind w:right="74"/>
              <w:jc w:val="right"/>
              <w:rPr>
                <w:sz w:val="21"/>
                <w:szCs w:val="21"/>
              </w:rPr>
            </w:pPr>
          </w:p>
        </w:tc>
        <w:tc>
          <w:tcPr>
            <w:tcW w:w="1183" w:type="dxa"/>
            <w:tcBorders>
              <w:bottom w:val="single" w:sz="4" w:space="0" w:color="auto"/>
            </w:tcBorders>
            <w:shd w:val="clear" w:color="000000" w:fill="FFFFFF"/>
            <w:tcMar>
              <w:left w:w="0" w:type="dxa"/>
            </w:tcMar>
          </w:tcPr>
          <w:p w14:paraId="4CA02167" w14:textId="77777777" w:rsidR="008844F7" w:rsidRPr="006A7BA1" w:rsidRDefault="008844F7" w:rsidP="00CD053B">
            <w:pPr>
              <w:ind w:right="74"/>
              <w:jc w:val="right"/>
              <w:rPr>
                <w:sz w:val="21"/>
                <w:szCs w:val="21"/>
              </w:rPr>
            </w:pPr>
          </w:p>
          <w:p w14:paraId="362E437C"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27DFC86F" w14:textId="77777777" w:rsidR="008844F7" w:rsidRPr="006A7BA1" w:rsidRDefault="008844F7" w:rsidP="00CD053B">
            <w:pPr>
              <w:ind w:right="74"/>
              <w:jc w:val="right"/>
              <w:rPr>
                <w:sz w:val="21"/>
                <w:szCs w:val="21"/>
              </w:rPr>
            </w:pPr>
          </w:p>
        </w:tc>
        <w:tc>
          <w:tcPr>
            <w:tcW w:w="1183" w:type="dxa"/>
            <w:tcBorders>
              <w:bottom w:val="single" w:sz="4" w:space="0" w:color="auto"/>
            </w:tcBorders>
            <w:shd w:val="clear" w:color="000000" w:fill="FFFFFF"/>
            <w:tcMar>
              <w:left w:w="0" w:type="dxa"/>
            </w:tcMar>
          </w:tcPr>
          <w:p w14:paraId="4F1922BD" w14:textId="77777777" w:rsidR="008844F7" w:rsidRPr="006A7BA1" w:rsidRDefault="008844F7" w:rsidP="00CD053B">
            <w:pPr>
              <w:ind w:right="74"/>
              <w:jc w:val="right"/>
              <w:rPr>
                <w:sz w:val="21"/>
                <w:szCs w:val="21"/>
              </w:rPr>
            </w:pPr>
          </w:p>
          <w:p w14:paraId="12569364" w14:textId="77777777" w:rsidR="008844F7" w:rsidRPr="006A7BA1" w:rsidRDefault="008844F7" w:rsidP="00CD053B">
            <w:pPr>
              <w:ind w:right="74"/>
              <w:jc w:val="right"/>
              <w:rPr>
                <w:sz w:val="21"/>
                <w:szCs w:val="21"/>
              </w:rPr>
            </w:pPr>
            <w:r w:rsidRPr="006A7BA1">
              <w:rPr>
                <w:sz w:val="21"/>
                <w:szCs w:val="21"/>
              </w:rPr>
              <w:t>-</w:t>
            </w:r>
          </w:p>
        </w:tc>
      </w:tr>
      <w:tr w:rsidR="006A7BA1" w:rsidRPr="006A7BA1" w14:paraId="2ADDA37A" w14:textId="77777777" w:rsidTr="00CD053B">
        <w:trPr>
          <w:trHeight w:val="210"/>
        </w:trPr>
        <w:tc>
          <w:tcPr>
            <w:tcW w:w="719" w:type="dxa"/>
            <w:shd w:val="clear" w:color="000000" w:fill="FFFFFF"/>
          </w:tcPr>
          <w:p w14:paraId="0DDFCC92"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5DB7BEF9" w14:textId="77777777" w:rsidR="008844F7" w:rsidRPr="006A7BA1" w:rsidRDefault="008844F7" w:rsidP="00CD053B">
            <w:pPr>
              <w:ind w:left="195" w:hanging="142"/>
              <w:rPr>
                <w:sz w:val="21"/>
                <w:szCs w:val="21"/>
              </w:rPr>
            </w:pPr>
            <w:r w:rsidRPr="006A7BA1">
              <w:rPr>
                <w:b/>
                <w:bCs/>
                <w:sz w:val="21"/>
                <w:szCs w:val="21"/>
                <w:lang w:val="en-GB"/>
              </w:rPr>
              <w:t>Total inherent derivatives</w:t>
            </w:r>
          </w:p>
        </w:tc>
        <w:tc>
          <w:tcPr>
            <w:tcW w:w="1183" w:type="dxa"/>
            <w:tcBorders>
              <w:top w:val="single" w:sz="4" w:space="0" w:color="auto"/>
              <w:bottom w:val="single" w:sz="4" w:space="0" w:color="auto"/>
            </w:tcBorders>
            <w:shd w:val="clear" w:color="000000" w:fill="FFFFFF"/>
            <w:tcMar>
              <w:left w:w="0" w:type="dxa"/>
              <w:right w:w="74" w:type="dxa"/>
            </w:tcMar>
          </w:tcPr>
          <w:p w14:paraId="6D2650AA"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71F16D69" w14:textId="77777777" w:rsidR="008844F7" w:rsidRPr="006A7BA1" w:rsidRDefault="008844F7" w:rsidP="00CD053B">
            <w:pPr>
              <w:ind w:right="74"/>
              <w:jc w:val="right"/>
              <w:rPr>
                <w:sz w:val="21"/>
                <w:szCs w:val="21"/>
              </w:rPr>
            </w:pPr>
          </w:p>
        </w:tc>
        <w:tc>
          <w:tcPr>
            <w:tcW w:w="1183" w:type="dxa"/>
            <w:tcBorders>
              <w:top w:val="single" w:sz="4" w:space="0" w:color="auto"/>
              <w:bottom w:val="single" w:sz="4" w:space="0" w:color="auto"/>
            </w:tcBorders>
            <w:shd w:val="clear" w:color="000000" w:fill="FFFFFF"/>
            <w:tcMar>
              <w:left w:w="0" w:type="dxa"/>
            </w:tcMar>
          </w:tcPr>
          <w:p w14:paraId="55FF4576"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3D18A47F" w14:textId="77777777" w:rsidR="008844F7" w:rsidRPr="006A7BA1" w:rsidRDefault="008844F7" w:rsidP="00CD053B">
            <w:pPr>
              <w:ind w:right="74"/>
              <w:jc w:val="right"/>
              <w:rPr>
                <w:sz w:val="21"/>
                <w:szCs w:val="21"/>
              </w:rPr>
            </w:pPr>
          </w:p>
        </w:tc>
        <w:tc>
          <w:tcPr>
            <w:tcW w:w="1183" w:type="dxa"/>
            <w:tcBorders>
              <w:top w:val="single" w:sz="4" w:space="0" w:color="auto"/>
              <w:bottom w:val="single" w:sz="4" w:space="0" w:color="auto"/>
            </w:tcBorders>
            <w:shd w:val="clear" w:color="000000" w:fill="FFFFFF"/>
            <w:tcMar>
              <w:left w:w="0" w:type="dxa"/>
            </w:tcMar>
          </w:tcPr>
          <w:p w14:paraId="756B73CD"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36466D3E" w14:textId="77777777" w:rsidR="008844F7" w:rsidRPr="006A7BA1" w:rsidRDefault="008844F7" w:rsidP="00CD053B">
            <w:pPr>
              <w:ind w:right="74"/>
              <w:jc w:val="right"/>
              <w:rPr>
                <w:sz w:val="21"/>
                <w:szCs w:val="21"/>
              </w:rPr>
            </w:pPr>
          </w:p>
        </w:tc>
        <w:tc>
          <w:tcPr>
            <w:tcW w:w="1183" w:type="dxa"/>
            <w:tcBorders>
              <w:top w:val="single" w:sz="4" w:space="0" w:color="auto"/>
              <w:bottom w:val="single" w:sz="4" w:space="0" w:color="auto"/>
            </w:tcBorders>
            <w:shd w:val="clear" w:color="000000" w:fill="FFFFFF"/>
            <w:tcMar>
              <w:left w:w="0" w:type="dxa"/>
            </w:tcMar>
          </w:tcPr>
          <w:p w14:paraId="46D9C169" w14:textId="77777777" w:rsidR="008844F7" w:rsidRPr="006A7BA1" w:rsidRDefault="008844F7" w:rsidP="00CD053B">
            <w:pPr>
              <w:ind w:right="74"/>
              <w:jc w:val="right"/>
              <w:rPr>
                <w:sz w:val="21"/>
                <w:szCs w:val="21"/>
              </w:rPr>
            </w:pPr>
            <w:r w:rsidRPr="006A7BA1">
              <w:rPr>
                <w:sz w:val="21"/>
                <w:szCs w:val="21"/>
              </w:rPr>
              <w:t>-</w:t>
            </w:r>
          </w:p>
        </w:tc>
      </w:tr>
      <w:tr w:rsidR="006A7BA1" w:rsidRPr="006A7BA1" w14:paraId="64CCCA46" w14:textId="77777777" w:rsidTr="00CD053B">
        <w:trPr>
          <w:trHeight w:val="210"/>
        </w:trPr>
        <w:tc>
          <w:tcPr>
            <w:tcW w:w="719" w:type="dxa"/>
            <w:shd w:val="clear" w:color="000000" w:fill="FFFFFF"/>
          </w:tcPr>
          <w:p w14:paraId="13D539FE" w14:textId="77777777" w:rsidR="008844F7" w:rsidRPr="006A7BA1" w:rsidRDefault="008844F7" w:rsidP="00CD053B">
            <w:pPr>
              <w:ind w:left="195" w:hanging="195"/>
              <w:rPr>
                <w:sz w:val="21"/>
                <w:szCs w:val="21"/>
              </w:rPr>
            </w:pPr>
          </w:p>
        </w:tc>
        <w:tc>
          <w:tcPr>
            <w:tcW w:w="3967" w:type="dxa"/>
            <w:shd w:val="clear" w:color="000000" w:fill="FFFFFF"/>
            <w:tcMar>
              <w:left w:w="0" w:type="dxa"/>
            </w:tcMar>
            <w:vAlign w:val="bottom"/>
          </w:tcPr>
          <w:p w14:paraId="761E815D" w14:textId="77777777" w:rsidR="008844F7" w:rsidRPr="006A7BA1" w:rsidRDefault="008844F7" w:rsidP="00CD053B">
            <w:pPr>
              <w:ind w:left="33"/>
              <w:rPr>
                <w:b/>
                <w:bCs/>
                <w:sz w:val="21"/>
                <w:szCs w:val="21"/>
              </w:rPr>
            </w:pPr>
            <w:r w:rsidRPr="006A7BA1">
              <w:rPr>
                <w:b/>
                <w:sz w:val="21"/>
                <w:szCs w:val="21"/>
                <w:lang w:val="en-GB"/>
              </w:rPr>
              <w:t>Total derivatives held for risk management</w:t>
            </w:r>
          </w:p>
        </w:tc>
        <w:tc>
          <w:tcPr>
            <w:tcW w:w="1183" w:type="dxa"/>
            <w:tcBorders>
              <w:bottom w:val="double" w:sz="4" w:space="0" w:color="auto"/>
            </w:tcBorders>
            <w:shd w:val="clear" w:color="000000" w:fill="FFFFFF"/>
            <w:tcMar>
              <w:left w:w="0" w:type="dxa"/>
              <w:right w:w="74" w:type="dxa"/>
            </w:tcMar>
          </w:tcPr>
          <w:p w14:paraId="0B55C08E" w14:textId="77777777" w:rsidR="008844F7" w:rsidRPr="006A7BA1" w:rsidRDefault="008844F7" w:rsidP="00CD053B">
            <w:pPr>
              <w:ind w:right="74"/>
              <w:jc w:val="right"/>
              <w:rPr>
                <w:sz w:val="21"/>
                <w:szCs w:val="21"/>
              </w:rPr>
            </w:pPr>
          </w:p>
          <w:p w14:paraId="73C8AD1F"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74A67E89" w14:textId="77777777" w:rsidR="008844F7" w:rsidRPr="006A7BA1" w:rsidRDefault="008844F7" w:rsidP="00CD053B">
            <w:pPr>
              <w:ind w:right="74"/>
              <w:jc w:val="right"/>
              <w:rPr>
                <w:sz w:val="21"/>
                <w:szCs w:val="21"/>
              </w:rPr>
            </w:pPr>
          </w:p>
        </w:tc>
        <w:tc>
          <w:tcPr>
            <w:tcW w:w="1183" w:type="dxa"/>
            <w:tcBorders>
              <w:bottom w:val="double" w:sz="4" w:space="0" w:color="auto"/>
            </w:tcBorders>
            <w:shd w:val="clear" w:color="000000" w:fill="FFFFFF"/>
            <w:tcMar>
              <w:left w:w="0" w:type="dxa"/>
            </w:tcMar>
          </w:tcPr>
          <w:p w14:paraId="32514CC6" w14:textId="77777777" w:rsidR="008844F7" w:rsidRPr="006A7BA1" w:rsidRDefault="008844F7" w:rsidP="00CD053B">
            <w:pPr>
              <w:ind w:right="74"/>
              <w:jc w:val="right"/>
              <w:rPr>
                <w:sz w:val="21"/>
                <w:szCs w:val="21"/>
              </w:rPr>
            </w:pPr>
          </w:p>
          <w:p w14:paraId="73FB1D45" w14:textId="77777777" w:rsidR="008844F7" w:rsidRPr="006A7BA1" w:rsidRDefault="008844F7" w:rsidP="00CD053B">
            <w:pPr>
              <w:ind w:right="74"/>
              <w:jc w:val="right"/>
              <w:rPr>
                <w:sz w:val="21"/>
                <w:szCs w:val="21"/>
              </w:rPr>
            </w:pPr>
            <w:r w:rsidRPr="006A7BA1">
              <w:rPr>
                <w:sz w:val="21"/>
                <w:szCs w:val="21"/>
              </w:rPr>
              <w:t>-</w:t>
            </w:r>
          </w:p>
        </w:tc>
        <w:tc>
          <w:tcPr>
            <w:tcW w:w="110" w:type="dxa"/>
            <w:shd w:val="clear" w:color="000000" w:fill="FFFFFF"/>
            <w:tcMar>
              <w:left w:w="0" w:type="dxa"/>
            </w:tcMar>
          </w:tcPr>
          <w:p w14:paraId="039EDC00" w14:textId="77777777" w:rsidR="008844F7" w:rsidRPr="006A7BA1" w:rsidRDefault="008844F7" w:rsidP="00CD053B">
            <w:pPr>
              <w:ind w:right="74"/>
              <w:jc w:val="right"/>
              <w:rPr>
                <w:sz w:val="21"/>
                <w:szCs w:val="21"/>
              </w:rPr>
            </w:pPr>
          </w:p>
        </w:tc>
        <w:tc>
          <w:tcPr>
            <w:tcW w:w="1183" w:type="dxa"/>
            <w:tcBorders>
              <w:bottom w:val="double" w:sz="4" w:space="0" w:color="auto"/>
            </w:tcBorders>
            <w:shd w:val="clear" w:color="000000" w:fill="FFFFFF"/>
            <w:tcMar>
              <w:left w:w="0" w:type="dxa"/>
            </w:tcMar>
          </w:tcPr>
          <w:p w14:paraId="006AB044" w14:textId="77777777" w:rsidR="008844F7" w:rsidRPr="006A7BA1" w:rsidRDefault="008844F7" w:rsidP="00CD053B">
            <w:pPr>
              <w:ind w:right="74"/>
              <w:jc w:val="right"/>
              <w:rPr>
                <w:sz w:val="21"/>
                <w:szCs w:val="21"/>
              </w:rPr>
            </w:pPr>
          </w:p>
          <w:p w14:paraId="17F8C007" w14:textId="77777777" w:rsidR="008844F7" w:rsidRPr="006A7BA1" w:rsidRDefault="008844F7" w:rsidP="00CD053B">
            <w:pPr>
              <w:ind w:right="74"/>
              <w:jc w:val="right"/>
              <w:rPr>
                <w:sz w:val="21"/>
                <w:szCs w:val="21"/>
              </w:rPr>
            </w:pPr>
            <w:r w:rsidRPr="006A7BA1">
              <w:rPr>
                <w:sz w:val="21"/>
                <w:szCs w:val="21"/>
              </w:rPr>
              <w:t>-</w:t>
            </w:r>
          </w:p>
        </w:tc>
        <w:tc>
          <w:tcPr>
            <w:tcW w:w="124" w:type="dxa"/>
            <w:shd w:val="clear" w:color="000000" w:fill="FFFFFF"/>
            <w:tcMar>
              <w:left w:w="0" w:type="dxa"/>
            </w:tcMar>
            <w:vAlign w:val="bottom"/>
          </w:tcPr>
          <w:p w14:paraId="3CEB7D2C" w14:textId="77777777" w:rsidR="008844F7" w:rsidRPr="006A7BA1" w:rsidRDefault="008844F7" w:rsidP="00CD053B">
            <w:pPr>
              <w:ind w:right="74"/>
              <w:jc w:val="right"/>
              <w:rPr>
                <w:sz w:val="21"/>
                <w:szCs w:val="21"/>
              </w:rPr>
            </w:pPr>
          </w:p>
        </w:tc>
        <w:tc>
          <w:tcPr>
            <w:tcW w:w="1183" w:type="dxa"/>
            <w:tcBorders>
              <w:bottom w:val="double" w:sz="4" w:space="0" w:color="auto"/>
            </w:tcBorders>
            <w:shd w:val="clear" w:color="000000" w:fill="FFFFFF"/>
            <w:tcMar>
              <w:left w:w="0" w:type="dxa"/>
            </w:tcMar>
          </w:tcPr>
          <w:p w14:paraId="312DE1E8" w14:textId="77777777" w:rsidR="008844F7" w:rsidRPr="006A7BA1" w:rsidRDefault="008844F7" w:rsidP="00CD053B">
            <w:pPr>
              <w:ind w:right="74"/>
              <w:jc w:val="right"/>
              <w:rPr>
                <w:sz w:val="21"/>
                <w:szCs w:val="21"/>
              </w:rPr>
            </w:pPr>
          </w:p>
          <w:p w14:paraId="48404611" w14:textId="77777777" w:rsidR="008844F7" w:rsidRPr="006A7BA1" w:rsidRDefault="008844F7" w:rsidP="00CD053B">
            <w:pPr>
              <w:ind w:right="74"/>
              <w:jc w:val="right"/>
              <w:rPr>
                <w:sz w:val="21"/>
                <w:szCs w:val="21"/>
              </w:rPr>
            </w:pPr>
            <w:r w:rsidRPr="006A7BA1">
              <w:rPr>
                <w:sz w:val="21"/>
                <w:szCs w:val="21"/>
              </w:rPr>
              <w:t>-</w:t>
            </w:r>
          </w:p>
        </w:tc>
      </w:tr>
    </w:tbl>
    <w:p w14:paraId="1F78BFF1" w14:textId="77777777" w:rsidR="00B65183" w:rsidRPr="006A7BA1" w:rsidRDefault="00B65183" w:rsidP="00B65183">
      <w:pPr>
        <w:ind w:left="720"/>
        <w:jc w:val="both"/>
        <w:rPr>
          <w:sz w:val="21"/>
          <w:szCs w:val="21"/>
          <w:lang w:val="en-GB"/>
        </w:rPr>
      </w:pPr>
    </w:p>
    <w:p w14:paraId="7668323A" w14:textId="77777777" w:rsidR="00B65183" w:rsidRPr="006A7BA1" w:rsidRDefault="00B65183" w:rsidP="00B65183">
      <w:pPr>
        <w:ind w:left="720"/>
        <w:jc w:val="both"/>
        <w:rPr>
          <w:sz w:val="21"/>
          <w:szCs w:val="21"/>
        </w:rPr>
      </w:pPr>
    </w:p>
    <w:p w14:paraId="165BC552" w14:textId="77777777" w:rsidR="00B061DA" w:rsidRPr="006A7BA1" w:rsidRDefault="00B65183" w:rsidP="00B65183">
      <w:pPr>
        <w:rPr>
          <w:b/>
          <w:bCs/>
          <w:sz w:val="21"/>
          <w:szCs w:val="21"/>
        </w:rPr>
      </w:pPr>
      <w:r w:rsidRPr="006A7BA1">
        <w:rPr>
          <w:b/>
          <w:bCs/>
          <w:sz w:val="21"/>
          <w:szCs w:val="21"/>
        </w:rPr>
        <w:br w:type="page"/>
      </w:r>
    </w:p>
    <w:p w14:paraId="59ADA425" w14:textId="77777777" w:rsidR="00B061DA" w:rsidRPr="006A7BA1" w:rsidRDefault="00B061DA" w:rsidP="00B65183">
      <w:pPr>
        <w:rPr>
          <w:b/>
          <w:bCs/>
          <w:sz w:val="21"/>
          <w:szCs w:val="21"/>
        </w:rPr>
      </w:pPr>
    </w:p>
    <w:p w14:paraId="757EF29C" w14:textId="77777777" w:rsidR="00023DE8" w:rsidRPr="006A7BA1" w:rsidRDefault="00023DE8" w:rsidP="00023DE8">
      <w:pPr>
        <w:rPr>
          <w:bCs/>
          <w:sz w:val="21"/>
          <w:szCs w:val="22"/>
          <w:lang w:val="en-GB"/>
        </w:rPr>
      </w:pPr>
      <w:r w:rsidRPr="006A7BA1">
        <w:rPr>
          <w:b/>
          <w:bCs/>
          <w:sz w:val="21"/>
          <w:szCs w:val="21"/>
        </w:rPr>
        <w:t>22.</w:t>
      </w:r>
      <w:r w:rsidRPr="006A7BA1">
        <w:rPr>
          <w:b/>
          <w:bCs/>
          <w:sz w:val="21"/>
          <w:szCs w:val="21"/>
        </w:rPr>
        <w:tab/>
      </w:r>
      <w:r w:rsidRPr="006A7BA1">
        <w:rPr>
          <w:b/>
          <w:bCs/>
          <w:sz w:val="21"/>
          <w:szCs w:val="21"/>
          <w:lang w:val="en-GB"/>
        </w:rPr>
        <w:t xml:space="preserve">LOANS AND PLACEMENTS </w:t>
      </w:r>
    </w:p>
    <w:p w14:paraId="222E3C57" w14:textId="77777777" w:rsidR="00023DE8" w:rsidRPr="006A7BA1" w:rsidRDefault="00023DE8" w:rsidP="00023DE8">
      <w:pPr>
        <w:ind w:left="720"/>
        <w:jc w:val="both"/>
        <w:rPr>
          <w:bCs/>
          <w:sz w:val="21"/>
          <w:szCs w:val="22"/>
          <w:lang w:val="en-GB"/>
        </w:rPr>
      </w:pPr>
    </w:p>
    <w:p w14:paraId="62CD9E36" w14:textId="77777777" w:rsidR="00023DE8" w:rsidRPr="006A7BA1" w:rsidRDefault="00023DE8" w:rsidP="00023DE8">
      <w:pPr>
        <w:rPr>
          <w:bCs/>
          <w:sz w:val="21"/>
          <w:szCs w:val="22"/>
          <w:lang w:val="en-GB"/>
        </w:rPr>
      </w:pPr>
      <w:r w:rsidRPr="006A7BA1">
        <w:rPr>
          <w:b/>
          <w:bCs/>
          <w:sz w:val="21"/>
          <w:szCs w:val="22"/>
          <w:lang w:val="en-GB"/>
        </w:rPr>
        <w:t xml:space="preserve">22.1      </w:t>
      </w:r>
      <w:r w:rsidRPr="006A7BA1">
        <w:rPr>
          <w:b/>
          <w:bCs/>
          <w:sz w:val="21"/>
          <w:szCs w:val="21"/>
          <w:lang w:val="en-GB"/>
        </w:rPr>
        <w:t>PLACEMENTS WITH AND LOANS TO BANKS</w:t>
      </w:r>
    </w:p>
    <w:tbl>
      <w:tblPr>
        <w:tblW w:w="8318" w:type="dxa"/>
        <w:tblInd w:w="720" w:type="dxa"/>
        <w:tblLayout w:type="fixed"/>
        <w:tblCellMar>
          <w:left w:w="30" w:type="dxa"/>
          <w:right w:w="30" w:type="dxa"/>
        </w:tblCellMar>
        <w:tblLook w:val="0000" w:firstRow="0" w:lastRow="0" w:firstColumn="0" w:lastColumn="0" w:noHBand="0" w:noVBand="0"/>
      </w:tblPr>
      <w:tblGrid>
        <w:gridCol w:w="3247"/>
        <w:gridCol w:w="1183"/>
        <w:gridCol w:w="110"/>
        <w:gridCol w:w="1183"/>
        <w:gridCol w:w="110"/>
        <w:gridCol w:w="1183"/>
        <w:gridCol w:w="122"/>
        <w:gridCol w:w="1180"/>
      </w:tblGrid>
      <w:tr w:rsidR="006A7BA1" w:rsidRPr="006A7BA1" w14:paraId="6727AD34" w14:textId="77777777" w:rsidTr="00CD053B">
        <w:trPr>
          <w:trHeight w:val="210"/>
        </w:trPr>
        <w:tc>
          <w:tcPr>
            <w:tcW w:w="3247" w:type="dxa"/>
            <w:shd w:val="clear" w:color="000000" w:fill="FFFFFF"/>
            <w:tcMar>
              <w:left w:w="0" w:type="dxa"/>
            </w:tcMar>
          </w:tcPr>
          <w:p w14:paraId="053B57D6" w14:textId="77777777" w:rsidR="00023DE8" w:rsidRPr="006A7BA1" w:rsidRDefault="00023DE8" w:rsidP="00CD053B">
            <w:pPr>
              <w:rPr>
                <w:b/>
                <w:bCs/>
                <w:sz w:val="21"/>
                <w:szCs w:val="21"/>
              </w:rPr>
            </w:pPr>
          </w:p>
        </w:tc>
        <w:tc>
          <w:tcPr>
            <w:tcW w:w="1183" w:type="dxa"/>
            <w:shd w:val="clear" w:color="000000" w:fill="FFFFFF"/>
            <w:tcMar>
              <w:left w:w="0" w:type="dxa"/>
            </w:tcMar>
          </w:tcPr>
          <w:p w14:paraId="50A55487" w14:textId="77777777" w:rsidR="00023DE8" w:rsidRPr="006A7BA1" w:rsidRDefault="00023DE8" w:rsidP="00CD053B">
            <w:pPr>
              <w:jc w:val="right"/>
              <w:rPr>
                <w:b/>
                <w:bCs/>
                <w:sz w:val="21"/>
                <w:szCs w:val="21"/>
              </w:rPr>
            </w:pPr>
          </w:p>
        </w:tc>
        <w:tc>
          <w:tcPr>
            <w:tcW w:w="110" w:type="dxa"/>
            <w:shd w:val="clear" w:color="000000" w:fill="FFFFFF"/>
            <w:tcMar>
              <w:left w:w="0" w:type="dxa"/>
            </w:tcMar>
          </w:tcPr>
          <w:p w14:paraId="71A8AA30" w14:textId="77777777" w:rsidR="00023DE8" w:rsidRPr="006A7BA1" w:rsidRDefault="00023DE8" w:rsidP="00CD053B">
            <w:pPr>
              <w:jc w:val="right"/>
              <w:rPr>
                <w:b/>
                <w:bCs/>
                <w:sz w:val="21"/>
                <w:szCs w:val="21"/>
              </w:rPr>
            </w:pPr>
          </w:p>
        </w:tc>
        <w:tc>
          <w:tcPr>
            <w:tcW w:w="1183" w:type="dxa"/>
            <w:shd w:val="clear" w:color="000000" w:fill="FFFFFF"/>
            <w:tcMar>
              <w:left w:w="0" w:type="dxa"/>
            </w:tcMar>
          </w:tcPr>
          <w:p w14:paraId="6E95E9E6" w14:textId="77777777" w:rsidR="00023DE8" w:rsidRPr="006A7BA1" w:rsidRDefault="00023DE8" w:rsidP="00CD053B">
            <w:pPr>
              <w:jc w:val="right"/>
              <w:rPr>
                <w:b/>
                <w:bCs/>
                <w:sz w:val="21"/>
                <w:szCs w:val="21"/>
              </w:rPr>
            </w:pPr>
          </w:p>
        </w:tc>
        <w:tc>
          <w:tcPr>
            <w:tcW w:w="110" w:type="dxa"/>
            <w:shd w:val="clear" w:color="000000" w:fill="FFFFFF"/>
            <w:tcMar>
              <w:left w:w="0" w:type="dxa"/>
            </w:tcMar>
          </w:tcPr>
          <w:p w14:paraId="083AFD24" w14:textId="77777777" w:rsidR="00023DE8" w:rsidRPr="006A7BA1" w:rsidRDefault="00023DE8" w:rsidP="00CD053B">
            <w:pPr>
              <w:jc w:val="right"/>
              <w:rPr>
                <w:b/>
                <w:bCs/>
                <w:sz w:val="21"/>
                <w:szCs w:val="21"/>
              </w:rPr>
            </w:pPr>
          </w:p>
        </w:tc>
        <w:tc>
          <w:tcPr>
            <w:tcW w:w="2485" w:type="dxa"/>
            <w:gridSpan w:val="3"/>
            <w:shd w:val="clear" w:color="000000" w:fill="FFFFFF"/>
            <w:tcMar>
              <w:left w:w="0" w:type="dxa"/>
            </w:tcMar>
          </w:tcPr>
          <w:p w14:paraId="5A0E06CC" w14:textId="77777777" w:rsidR="00023DE8" w:rsidRPr="006A7BA1" w:rsidRDefault="00023DE8" w:rsidP="00CD053B">
            <w:pPr>
              <w:jc w:val="right"/>
              <w:rPr>
                <w:b/>
                <w:bCs/>
                <w:sz w:val="21"/>
                <w:szCs w:val="21"/>
              </w:rPr>
            </w:pPr>
            <w:r w:rsidRPr="006A7BA1">
              <w:rPr>
                <w:b/>
                <w:sz w:val="21"/>
                <w:szCs w:val="21"/>
                <w:lang w:val="en-GB"/>
              </w:rPr>
              <w:t>In thousands of Denars</w:t>
            </w:r>
          </w:p>
        </w:tc>
      </w:tr>
      <w:tr w:rsidR="006A7BA1" w:rsidRPr="006A7BA1" w14:paraId="5373EDB5" w14:textId="77777777" w:rsidTr="00CD053B">
        <w:trPr>
          <w:trHeight w:val="210"/>
        </w:trPr>
        <w:tc>
          <w:tcPr>
            <w:tcW w:w="3247" w:type="dxa"/>
            <w:shd w:val="clear" w:color="000000" w:fill="FFFFFF"/>
            <w:tcMar>
              <w:left w:w="0" w:type="dxa"/>
            </w:tcMar>
          </w:tcPr>
          <w:p w14:paraId="782C8FB6" w14:textId="77777777" w:rsidR="002E05DE" w:rsidRPr="006A7BA1" w:rsidRDefault="002E05DE" w:rsidP="002E05DE">
            <w:pPr>
              <w:rPr>
                <w:b/>
                <w:bCs/>
                <w:sz w:val="21"/>
                <w:szCs w:val="21"/>
              </w:rPr>
            </w:pPr>
          </w:p>
        </w:tc>
        <w:tc>
          <w:tcPr>
            <w:tcW w:w="2476" w:type="dxa"/>
            <w:gridSpan w:val="3"/>
            <w:tcBorders>
              <w:bottom w:val="single" w:sz="4" w:space="0" w:color="auto"/>
            </w:tcBorders>
            <w:shd w:val="clear" w:color="000000" w:fill="FFFFFF"/>
            <w:tcMar>
              <w:left w:w="0" w:type="dxa"/>
            </w:tcMar>
          </w:tcPr>
          <w:p w14:paraId="60922191" w14:textId="77777777" w:rsidR="002E05DE" w:rsidRPr="006A7BA1" w:rsidRDefault="002E05DE">
            <w:pPr>
              <w:jc w:val="center"/>
              <w:rPr>
                <w:b/>
                <w:sz w:val="21"/>
                <w:szCs w:val="21"/>
                <w:lang w:val="en-GB"/>
              </w:rPr>
            </w:pPr>
            <w:r w:rsidRPr="006A7BA1">
              <w:rPr>
                <w:b/>
                <w:bCs/>
                <w:sz w:val="21"/>
                <w:szCs w:val="21"/>
                <w:lang w:val="en-GB"/>
              </w:rPr>
              <w:t xml:space="preserve">Current year </w:t>
            </w:r>
            <w:r w:rsidR="007648E2" w:rsidRPr="006A7BA1">
              <w:rPr>
                <w:b/>
                <w:bCs/>
                <w:sz w:val="21"/>
                <w:szCs w:val="21"/>
                <w:lang w:val="en-GB"/>
              </w:rPr>
              <w:t>202</w:t>
            </w:r>
            <w:r w:rsidR="00636DC0">
              <w:rPr>
                <w:b/>
                <w:bCs/>
                <w:sz w:val="21"/>
                <w:szCs w:val="21"/>
                <w:lang w:val="en-GB"/>
              </w:rPr>
              <w:t>3</w:t>
            </w:r>
          </w:p>
        </w:tc>
        <w:tc>
          <w:tcPr>
            <w:tcW w:w="110" w:type="dxa"/>
            <w:shd w:val="clear" w:color="000000" w:fill="FFFFFF"/>
            <w:tcMar>
              <w:left w:w="0" w:type="dxa"/>
            </w:tcMar>
          </w:tcPr>
          <w:p w14:paraId="611E999B" w14:textId="77777777" w:rsidR="002E05DE" w:rsidRPr="006A7BA1" w:rsidRDefault="002E05DE" w:rsidP="002E05DE">
            <w:pPr>
              <w:jc w:val="right"/>
              <w:rPr>
                <w:b/>
                <w:sz w:val="21"/>
                <w:szCs w:val="21"/>
                <w:lang w:val="en-GB"/>
              </w:rPr>
            </w:pPr>
          </w:p>
        </w:tc>
        <w:tc>
          <w:tcPr>
            <w:tcW w:w="2485" w:type="dxa"/>
            <w:gridSpan w:val="3"/>
            <w:tcBorders>
              <w:bottom w:val="single" w:sz="4" w:space="0" w:color="auto"/>
            </w:tcBorders>
            <w:shd w:val="clear" w:color="000000" w:fill="FFFFFF"/>
            <w:tcMar>
              <w:left w:w="0" w:type="dxa"/>
            </w:tcMar>
          </w:tcPr>
          <w:p w14:paraId="6DF7B8A8" w14:textId="77777777" w:rsidR="002E05DE" w:rsidRPr="006A7BA1" w:rsidRDefault="002E05DE">
            <w:pPr>
              <w:jc w:val="center"/>
              <w:rPr>
                <w:b/>
                <w:sz w:val="21"/>
                <w:szCs w:val="21"/>
                <w:lang w:val="en-GB"/>
              </w:rPr>
            </w:pPr>
            <w:r w:rsidRPr="006A7BA1">
              <w:rPr>
                <w:b/>
                <w:bCs/>
                <w:sz w:val="21"/>
                <w:szCs w:val="21"/>
                <w:lang w:val="en-GB"/>
              </w:rPr>
              <w:t xml:space="preserve">Previous year </w:t>
            </w:r>
            <w:r w:rsidR="007648E2" w:rsidRPr="006A7BA1">
              <w:rPr>
                <w:b/>
                <w:bCs/>
                <w:sz w:val="21"/>
                <w:szCs w:val="21"/>
                <w:lang w:val="en-GB"/>
              </w:rPr>
              <w:t>20</w:t>
            </w:r>
            <w:r w:rsidR="007648E2">
              <w:rPr>
                <w:b/>
                <w:bCs/>
                <w:sz w:val="21"/>
                <w:szCs w:val="21"/>
                <w:lang w:val="en-GB"/>
              </w:rPr>
              <w:t>2</w:t>
            </w:r>
            <w:r w:rsidR="00636DC0">
              <w:rPr>
                <w:b/>
                <w:bCs/>
                <w:sz w:val="21"/>
                <w:szCs w:val="21"/>
                <w:lang w:val="en-GB"/>
              </w:rPr>
              <w:t>2</w:t>
            </w:r>
          </w:p>
        </w:tc>
      </w:tr>
      <w:tr w:rsidR="006A7BA1" w:rsidRPr="006A7BA1" w14:paraId="703B7B5C" w14:textId="77777777" w:rsidTr="00CD053B">
        <w:trPr>
          <w:trHeight w:val="210"/>
        </w:trPr>
        <w:tc>
          <w:tcPr>
            <w:tcW w:w="3247" w:type="dxa"/>
            <w:shd w:val="clear" w:color="000000" w:fill="FFFFFF"/>
            <w:tcMar>
              <w:left w:w="0" w:type="dxa"/>
            </w:tcMar>
          </w:tcPr>
          <w:p w14:paraId="21730927" w14:textId="77777777" w:rsidR="00023DE8" w:rsidRPr="006A7BA1" w:rsidRDefault="00023DE8" w:rsidP="00CD053B">
            <w:pPr>
              <w:rPr>
                <w:b/>
                <w:bCs/>
                <w:sz w:val="21"/>
                <w:szCs w:val="21"/>
              </w:rPr>
            </w:pPr>
          </w:p>
        </w:tc>
        <w:tc>
          <w:tcPr>
            <w:tcW w:w="1183" w:type="dxa"/>
            <w:tcBorders>
              <w:top w:val="single" w:sz="4" w:space="0" w:color="auto"/>
            </w:tcBorders>
            <w:shd w:val="clear" w:color="000000" w:fill="FFFFFF"/>
            <w:tcMar>
              <w:left w:w="0" w:type="dxa"/>
            </w:tcMar>
          </w:tcPr>
          <w:p w14:paraId="5532F32F" w14:textId="77777777" w:rsidR="00023DE8" w:rsidRPr="006A7BA1" w:rsidRDefault="00023DE8" w:rsidP="00CD053B">
            <w:pPr>
              <w:jc w:val="right"/>
              <w:rPr>
                <w:b/>
                <w:sz w:val="21"/>
                <w:szCs w:val="21"/>
                <w:lang w:val="en-GB"/>
              </w:rPr>
            </w:pPr>
            <w:r w:rsidRPr="006A7BA1">
              <w:rPr>
                <w:b/>
                <w:sz w:val="21"/>
                <w:szCs w:val="21"/>
                <w:lang w:val="en-GB"/>
              </w:rPr>
              <w:t>short-term</w:t>
            </w:r>
          </w:p>
        </w:tc>
        <w:tc>
          <w:tcPr>
            <w:tcW w:w="110" w:type="dxa"/>
            <w:tcBorders>
              <w:top w:val="single" w:sz="4" w:space="0" w:color="auto"/>
            </w:tcBorders>
            <w:shd w:val="clear" w:color="000000" w:fill="FFFFFF"/>
            <w:tcMar>
              <w:left w:w="0" w:type="dxa"/>
            </w:tcMar>
          </w:tcPr>
          <w:p w14:paraId="1EA83FFF" w14:textId="77777777" w:rsidR="00023DE8" w:rsidRPr="006A7BA1" w:rsidRDefault="00023DE8" w:rsidP="00CD053B">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tcPr>
          <w:p w14:paraId="37ABDF05" w14:textId="77777777" w:rsidR="00023DE8" w:rsidRPr="006A7BA1" w:rsidRDefault="00023DE8" w:rsidP="00CD053B">
            <w:pPr>
              <w:jc w:val="right"/>
              <w:rPr>
                <w:b/>
                <w:sz w:val="21"/>
                <w:szCs w:val="21"/>
                <w:lang w:val="en-GB"/>
              </w:rPr>
            </w:pPr>
            <w:r w:rsidRPr="006A7BA1">
              <w:rPr>
                <w:b/>
                <w:sz w:val="21"/>
                <w:szCs w:val="21"/>
                <w:lang w:val="en-GB"/>
              </w:rPr>
              <w:t>long-term</w:t>
            </w:r>
          </w:p>
        </w:tc>
        <w:tc>
          <w:tcPr>
            <w:tcW w:w="110" w:type="dxa"/>
            <w:shd w:val="clear" w:color="000000" w:fill="FFFFFF"/>
            <w:tcMar>
              <w:left w:w="0" w:type="dxa"/>
            </w:tcMar>
          </w:tcPr>
          <w:p w14:paraId="5797A44C" w14:textId="77777777" w:rsidR="00023DE8" w:rsidRPr="006A7BA1" w:rsidRDefault="00023DE8" w:rsidP="00CD053B">
            <w:pPr>
              <w:jc w:val="right"/>
              <w:rPr>
                <w:b/>
                <w:sz w:val="21"/>
                <w:szCs w:val="21"/>
                <w:lang w:val="en-GB"/>
              </w:rPr>
            </w:pPr>
          </w:p>
        </w:tc>
        <w:tc>
          <w:tcPr>
            <w:tcW w:w="1183" w:type="dxa"/>
            <w:tcBorders>
              <w:bottom w:val="single" w:sz="4" w:space="0" w:color="auto"/>
            </w:tcBorders>
            <w:shd w:val="clear" w:color="000000" w:fill="FFFFFF"/>
            <w:tcMar>
              <w:left w:w="0" w:type="dxa"/>
            </w:tcMar>
          </w:tcPr>
          <w:p w14:paraId="6F86DD82" w14:textId="77777777" w:rsidR="00023DE8" w:rsidRPr="006A7BA1" w:rsidRDefault="00023DE8" w:rsidP="00CD053B">
            <w:pPr>
              <w:jc w:val="right"/>
              <w:rPr>
                <w:b/>
                <w:sz w:val="21"/>
                <w:szCs w:val="21"/>
                <w:lang w:val="en-GB"/>
              </w:rPr>
            </w:pPr>
            <w:r w:rsidRPr="006A7BA1">
              <w:rPr>
                <w:b/>
                <w:sz w:val="21"/>
                <w:szCs w:val="21"/>
                <w:lang w:val="en-GB"/>
              </w:rPr>
              <w:t>short-term</w:t>
            </w:r>
          </w:p>
        </w:tc>
        <w:tc>
          <w:tcPr>
            <w:tcW w:w="122" w:type="dxa"/>
            <w:shd w:val="clear" w:color="000000" w:fill="FFFFFF"/>
            <w:tcMar>
              <w:left w:w="0" w:type="dxa"/>
            </w:tcMar>
          </w:tcPr>
          <w:p w14:paraId="23ECC5A1" w14:textId="77777777" w:rsidR="00023DE8" w:rsidRPr="006A7BA1" w:rsidRDefault="00023DE8" w:rsidP="00CD053B">
            <w:pPr>
              <w:jc w:val="right"/>
              <w:rPr>
                <w:b/>
                <w:sz w:val="21"/>
                <w:szCs w:val="21"/>
                <w:lang w:val="en-GB"/>
              </w:rPr>
            </w:pPr>
          </w:p>
        </w:tc>
        <w:tc>
          <w:tcPr>
            <w:tcW w:w="1180" w:type="dxa"/>
            <w:shd w:val="clear" w:color="000000" w:fill="FFFFFF"/>
            <w:tcMar>
              <w:left w:w="0" w:type="dxa"/>
            </w:tcMar>
          </w:tcPr>
          <w:p w14:paraId="4D667FA3" w14:textId="77777777" w:rsidR="00023DE8" w:rsidRPr="006A7BA1" w:rsidRDefault="00023DE8" w:rsidP="00CD053B">
            <w:pPr>
              <w:jc w:val="right"/>
              <w:rPr>
                <w:b/>
                <w:sz w:val="21"/>
                <w:szCs w:val="21"/>
                <w:lang w:val="en-GB"/>
              </w:rPr>
            </w:pPr>
            <w:r w:rsidRPr="006A7BA1">
              <w:rPr>
                <w:b/>
                <w:sz w:val="21"/>
                <w:szCs w:val="21"/>
                <w:lang w:val="en-GB"/>
              </w:rPr>
              <w:t>long-term</w:t>
            </w:r>
          </w:p>
        </w:tc>
      </w:tr>
      <w:tr w:rsidR="006A7BA1" w:rsidRPr="006A7BA1" w14:paraId="263973A0" w14:textId="77777777" w:rsidTr="00CD053B">
        <w:trPr>
          <w:trHeight w:val="210"/>
        </w:trPr>
        <w:tc>
          <w:tcPr>
            <w:tcW w:w="3247" w:type="dxa"/>
            <w:shd w:val="clear" w:color="000000" w:fill="FFFFFF"/>
            <w:tcMar>
              <w:left w:w="0" w:type="dxa"/>
            </w:tcMar>
          </w:tcPr>
          <w:p w14:paraId="34F86EE2" w14:textId="77777777" w:rsidR="00023DE8" w:rsidRPr="006A7BA1" w:rsidRDefault="00023DE8" w:rsidP="00CD053B">
            <w:pPr>
              <w:rPr>
                <w:b/>
                <w:bCs/>
                <w:sz w:val="21"/>
                <w:szCs w:val="21"/>
              </w:rPr>
            </w:pPr>
          </w:p>
        </w:tc>
        <w:tc>
          <w:tcPr>
            <w:tcW w:w="1183" w:type="dxa"/>
            <w:tcBorders>
              <w:top w:val="single" w:sz="4" w:space="0" w:color="auto"/>
            </w:tcBorders>
            <w:shd w:val="clear" w:color="000000" w:fill="FFFFFF"/>
            <w:tcMar>
              <w:left w:w="0" w:type="dxa"/>
            </w:tcMar>
          </w:tcPr>
          <w:p w14:paraId="39C2B4AF" w14:textId="77777777" w:rsidR="00023DE8" w:rsidRPr="006A7BA1" w:rsidRDefault="00023DE8" w:rsidP="00CD053B">
            <w:pPr>
              <w:jc w:val="right"/>
              <w:rPr>
                <w:b/>
                <w:bCs/>
                <w:sz w:val="21"/>
                <w:szCs w:val="21"/>
              </w:rPr>
            </w:pPr>
          </w:p>
        </w:tc>
        <w:tc>
          <w:tcPr>
            <w:tcW w:w="110" w:type="dxa"/>
            <w:shd w:val="clear" w:color="000000" w:fill="FFFFFF"/>
            <w:tcMar>
              <w:left w:w="0" w:type="dxa"/>
            </w:tcMar>
          </w:tcPr>
          <w:p w14:paraId="7D9A7C94" w14:textId="77777777" w:rsidR="00023DE8" w:rsidRPr="006A7BA1" w:rsidRDefault="00023DE8" w:rsidP="00CD053B">
            <w:pPr>
              <w:jc w:val="right"/>
              <w:rPr>
                <w:b/>
                <w:bCs/>
                <w:sz w:val="21"/>
                <w:szCs w:val="21"/>
              </w:rPr>
            </w:pPr>
          </w:p>
        </w:tc>
        <w:tc>
          <w:tcPr>
            <w:tcW w:w="1183" w:type="dxa"/>
            <w:tcBorders>
              <w:top w:val="single" w:sz="4" w:space="0" w:color="auto"/>
            </w:tcBorders>
            <w:shd w:val="clear" w:color="000000" w:fill="FFFFFF"/>
            <w:tcMar>
              <w:left w:w="0" w:type="dxa"/>
            </w:tcMar>
          </w:tcPr>
          <w:p w14:paraId="2AAA4642" w14:textId="77777777" w:rsidR="00023DE8" w:rsidRPr="006A7BA1" w:rsidRDefault="00023DE8" w:rsidP="00CD053B">
            <w:pPr>
              <w:jc w:val="right"/>
              <w:rPr>
                <w:b/>
                <w:bCs/>
                <w:sz w:val="21"/>
                <w:szCs w:val="21"/>
              </w:rPr>
            </w:pPr>
          </w:p>
        </w:tc>
        <w:tc>
          <w:tcPr>
            <w:tcW w:w="110" w:type="dxa"/>
            <w:shd w:val="clear" w:color="000000" w:fill="FFFFFF"/>
            <w:tcMar>
              <w:left w:w="0" w:type="dxa"/>
            </w:tcMar>
          </w:tcPr>
          <w:p w14:paraId="61561BA1" w14:textId="77777777" w:rsidR="00023DE8" w:rsidRPr="006A7BA1" w:rsidRDefault="00023DE8" w:rsidP="00CD053B">
            <w:pPr>
              <w:jc w:val="right"/>
              <w:rPr>
                <w:b/>
                <w:bCs/>
                <w:sz w:val="21"/>
                <w:szCs w:val="21"/>
              </w:rPr>
            </w:pPr>
          </w:p>
        </w:tc>
        <w:tc>
          <w:tcPr>
            <w:tcW w:w="1183" w:type="dxa"/>
            <w:tcBorders>
              <w:top w:val="single" w:sz="4" w:space="0" w:color="auto"/>
            </w:tcBorders>
            <w:shd w:val="clear" w:color="000000" w:fill="FFFFFF"/>
            <w:tcMar>
              <w:left w:w="0" w:type="dxa"/>
            </w:tcMar>
          </w:tcPr>
          <w:p w14:paraId="3F6EDE88" w14:textId="77777777" w:rsidR="00023DE8" w:rsidRPr="006A7BA1" w:rsidRDefault="00023DE8" w:rsidP="00CD053B">
            <w:pPr>
              <w:jc w:val="right"/>
              <w:rPr>
                <w:b/>
                <w:bCs/>
                <w:sz w:val="21"/>
                <w:szCs w:val="21"/>
              </w:rPr>
            </w:pPr>
          </w:p>
        </w:tc>
        <w:tc>
          <w:tcPr>
            <w:tcW w:w="122" w:type="dxa"/>
            <w:shd w:val="clear" w:color="000000" w:fill="FFFFFF"/>
            <w:tcMar>
              <w:left w:w="0" w:type="dxa"/>
            </w:tcMar>
            <w:vAlign w:val="bottom"/>
          </w:tcPr>
          <w:p w14:paraId="1B5BE897" w14:textId="77777777" w:rsidR="00023DE8" w:rsidRPr="006A7BA1" w:rsidRDefault="00023DE8" w:rsidP="00CD053B">
            <w:pPr>
              <w:jc w:val="right"/>
              <w:rPr>
                <w:b/>
                <w:bCs/>
                <w:sz w:val="21"/>
                <w:szCs w:val="21"/>
              </w:rPr>
            </w:pPr>
          </w:p>
        </w:tc>
        <w:tc>
          <w:tcPr>
            <w:tcW w:w="1180" w:type="dxa"/>
            <w:tcBorders>
              <w:top w:val="single" w:sz="4" w:space="0" w:color="auto"/>
            </w:tcBorders>
            <w:shd w:val="clear" w:color="000000" w:fill="FFFFFF"/>
            <w:tcMar>
              <w:left w:w="0" w:type="dxa"/>
            </w:tcMar>
            <w:vAlign w:val="bottom"/>
          </w:tcPr>
          <w:p w14:paraId="2FF6B2E3" w14:textId="77777777" w:rsidR="00023DE8" w:rsidRPr="006A7BA1" w:rsidRDefault="00023DE8" w:rsidP="00CD053B">
            <w:pPr>
              <w:jc w:val="right"/>
              <w:rPr>
                <w:b/>
                <w:bCs/>
                <w:sz w:val="21"/>
                <w:szCs w:val="21"/>
              </w:rPr>
            </w:pPr>
          </w:p>
        </w:tc>
      </w:tr>
      <w:tr w:rsidR="006A7BA1" w:rsidRPr="006A7BA1" w14:paraId="52A976CA" w14:textId="77777777" w:rsidTr="00CD053B">
        <w:trPr>
          <w:trHeight w:val="210"/>
        </w:trPr>
        <w:tc>
          <w:tcPr>
            <w:tcW w:w="3247" w:type="dxa"/>
            <w:shd w:val="clear" w:color="000000" w:fill="FFFFFF"/>
            <w:tcMar>
              <w:left w:w="0" w:type="dxa"/>
            </w:tcMar>
            <w:vAlign w:val="bottom"/>
          </w:tcPr>
          <w:p w14:paraId="05158DB5" w14:textId="77777777" w:rsidR="00023DE8" w:rsidRPr="006A7BA1" w:rsidRDefault="00023DE8" w:rsidP="00CD053B">
            <w:pPr>
              <w:rPr>
                <w:sz w:val="21"/>
                <w:szCs w:val="21"/>
                <w:lang w:val="en-GB"/>
              </w:rPr>
            </w:pPr>
            <w:r w:rsidRPr="006A7BA1">
              <w:rPr>
                <w:sz w:val="21"/>
                <w:szCs w:val="21"/>
                <w:lang w:val="en-GB"/>
              </w:rPr>
              <w:t>Loans to banks</w:t>
            </w:r>
          </w:p>
        </w:tc>
        <w:tc>
          <w:tcPr>
            <w:tcW w:w="1183" w:type="dxa"/>
            <w:shd w:val="clear" w:color="000000" w:fill="FFFFFF"/>
          </w:tcPr>
          <w:p w14:paraId="26E9FE4B" w14:textId="77777777" w:rsidR="00023DE8" w:rsidRPr="006A7BA1" w:rsidRDefault="00023DE8" w:rsidP="00CD053B">
            <w:pPr>
              <w:ind w:right="74"/>
              <w:jc w:val="right"/>
              <w:rPr>
                <w:sz w:val="21"/>
                <w:szCs w:val="21"/>
              </w:rPr>
            </w:pPr>
          </w:p>
        </w:tc>
        <w:tc>
          <w:tcPr>
            <w:tcW w:w="110" w:type="dxa"/>
            <w:shd w:val="clear" w:color="000000" w:fill="FFFFFF"/>
          </w:tcPr>
          <w:p w14:paraId="79CD5D28" w14:textId="77777777" w:rsidR="00023DE8" w:rsidRPr="006A7BA1" w:rsidRDefault="00023DE8" w:rsidP="00CD053B">
            <w:pPr>
              <w:ind w:right="74"/>
              <w:jc w:val="right"/>
              <w:rPr>
                <w:sz w:val="21"/>
                <w:szCs w:val="21"/>
              </w:rPr>
            </w:pPr>
          </w:p>
        </w:tc>
        <w:tc>
          <w:tcPr>
            <w:tcW w:w="1183" w:type="dxa"/>
            <w:shd w:val="clear" w:color="000000" w:fill="FFFFFF"/>
          </w:tcPr>
          <w:p w14:paraId="567BC689" w14:textId="77777777" w:rsidR="00023DE8" w:rsidRPr="006A7BA1" w:rsidRDefault="00023DE8" w:rsidP="00CD053B">
            <w:pPr>
              <w:ind w:right="74"/>
              <w:jc w:val="right"/>
              <w:rPr>
                <w:sz w:val="21"/>
                <w:szCs w:val="21"/>
              </w:rPr>
            </w:pPr>
          </w:p>
        </w:tc>
        <w:tc>
          <w:tcPr>
            <w:tcW w:w="110" w:type="dxa"/>
            <w:shd w:val="clear" w:color="000000" w:fill="FFFFFF"/>
          </w:tcPr>
          <w:p w14:paraId="657C4B1C" w14:textId="77777777" w:rsidR="00023DE8" w:rsidRPr="006A7BA1" w:rsidRDefault="00023DE8" w:rsidP="00CD053B">
            <w:pPr>
              <w:ind w:right="74"/>
              <w:jc w:val="right"/>
              <w:rPr>
                <w:sz w:val="21"/>
                <w:szCs w:val="21"/>
              </w:rPr>
            </w:pPr>
          </w:p>
        </w:tc>
        <w:tc>
          <w:tcPr>
            <w:tcW w:w="1183" w:type="dxa"/>
            <w:shd w:val="clear" w:color="000000" w:fill="FFFFFF"/>
          </w:tcPr>
          <w:p w14:paraId="6C5A6D1A" w14:textId="77777777" w:rsidR="00023DE8" w:rsidRPr="006A7BA1" w:rsidRDefault="00023DE8" w:rsidP="00CD053B">
            <w:pPr>
              <w:ind w:right="74"/>
              <w:jc w:val="right"/>
              <w:rPr>
                <w:sz w:val="21"/>
                <w:szCs w:val="21"/>
              </w:rPr>
            </w:pPr>
          </w:p>
        </w:tc>
        <w:tc>
          <w:tcPr>
            <w:tcW w:w="122" w:type="dxa"/>
            <w:shd w:val="clear" w:color="000000" w:fill="FFFFFF"/>
            <w:tcMar>
              <w:left w:w="0" w:type="dxa"/>
              <w:right w:w="102" w:type="dxa"/>
            </w:tcMar>
          </w:tcPr>
          <w:p w14:paraId="641868EB" w14:textId="77777777" w:rsidR="00023DE8" w:rsidRPr="006A7BA1" w:rsidRDefault="00023DE8" w:rsidP="00CD053B">
            <w:pPr>
              <w:ind w:right="74"/>
              <w:jc w:val="right"/>
              <w:rPr>
                <w:sz w:val="21"/>
                <w:szCs w:val="21"/>
              </w:rPr>
            </w:pPr>
          </w:p>
        </w:tc>
        <w:tc>
          <w:tcPr>
            <w:tcW w:w="1180" w:type="dxa"/>
            <w:shd w:val="clear" w:color="000000" w:fill="FFFFFF"/>
            <w:tcMar>
              <w:left w:w="0" w:type="dxa"/>
              <w:right w:w="0" w:type="dxa"/>
            </w:tcMar>
          </w:tcPr>
          <w:p w14:paraId="177DDD8F" w14:textId="77777777" w:rsidR="00023DE8" w:rsidRPr="006A7BA1" w:rsidRDefault="00023DE8" w:rsidP="00CD053B">
            <w:pPr>
              <w:ind w:right="74"/>
              <w:jc w:val="right"/>
              <w:rPr>
                <w:sz w:val="21"/>
                <w:szCs w:val="21"/>
              </w:rPr>
            </w:pPr>
          </w:p>
        </w:tc>
      </w:tr>
      <w:tr w:rsidR="00905FAF" w:rsidRPr="006A7BA1" w14:paraId="1ECE7B4A" w14:textId="77777777" w:rsidTr="00905FAF">
        <w:trPr>
          <w:trHeight w:val="210"/>
        </w:trPr>
        <w:tc>
          <w:tcPr>
            <w:tcW w:w="3247" w:type="dxa"/>
            <w:shd w:val="clear" w:color="000000" w:fill="FFFFFF"/>
            <w:tcMar>
              <w:left w:w="0" w:type="dxa"/>
            </w:tcMar>
            <w:vAlign w:val="bottom"/>
          </w:tcPr>
          <w:p w14:paraId="4A3EF3EE" w14:textId="77777777" w:rsidR="00905FAF" w:rsidRPr="006A7BA1" w:rsidRDefault="00905FAF" w:rsidP="00905FAF">
            <w:pPr>
              <w:rPr>
                <w:sz w:val="21"/>
                <w:szCs w:val="21"/>
                <w:lang w:val="en-GB"/>
              </w:rPr>
            </w:pPr>
            <w:r w:rsidRPr="006A7BA1">
              <w:rPr>
                <w:sz w:val="21"/>
                <w:szCs w:val="21"/>
                <w:lang w:val="en-GB"/>
              </w:rPr>
              <w:t xml:space="preserve">  domestic banks </w:t>
            </w:r>
          </w:p>
        </w:tc>
        <w:tc>
          <w:tcPr>
            <w:tcW w:w="1183" w:type="dxa"/>
            <w:shd w:val="clear" w:color="000000" w:fill="FFFFFF"/>
            <w:tcMar>
              <w:left w:w="0" w:type="dxa"/>
              <w:right w:w="74" w:type="dxa"/>
            </w:tcMar>
            <w:vAlign w:val="bottom"/>
          </w:tcPr>
          <w:p w14:paraId="6C20D56A" w14:textId="77777777" w:rsidR="00905FAF" w:rsidRPr="00E34F44" w:rsidRDefault="00905FAF" w:rsidP="00E34F44">
            <w:pPr>
              <w:jc w:val="center"/>
              <w:rPr>
                <w:sz w:val="16"/>
                <w:szCs w:val="16"/>
                <w:lang w:val="mk-MK" w:eastAsia="mk-MK"/>
              </w:rPr>
            </w:pPr>
            <w:r w:rsidRPr="00E34F44">
              <w:rPr>
                <w:sz w:val="16"/>
                <w:szCs w:val="16"/>
              </w:rPr>
              <w:t>-</w:t>
            </w:r>
          </w:p>
        </w:tc>
        <w:tc>
          <w:tcPr>
            <w:tcW w:w="110" w:type="dxa"/>
            <w:shd w:val="clear" w:color="000000" w:fill="FFFFFF"/>
            <w:tcMar>
              <w:left w:w="0" w:type="dxa"/>
            </w:tcMar>
            <w:vAlign w:val="bottom"/>
          </w:tcPr>
          <w:p w14:paraId="42A82930" w14:textId="77777777" w:rsidR="00905FAF" w:rsidRPr="00E34F44" w:rsidRDefault="00905FAF" w:rsidP="00E34F44">
            <w:pPr>
              <w:jc w:val="center"/>
              <w:rPr>
                <w:sz w:val="16"/>
                <w:szCs w:val="16"/>
                <w:lang w:val="mk-MK" w:eastAsia="mk-MK"/>
              </w:rPr>
            </w:pPr>
          </w:p>
        </w:tc>
        <w:tc>
          <w:tcPr>
            <w:tcW w:w="1183" w:type="dxa"/>
            <w:shd w:val="clear" w:color="000000" w:fill="FFFFFF"/>
            <w:tcMar>
              <w:left w:w="0" w:type="dxa"/>
            </w:tcMar>
            <w:vAlign w:val="bottom"/>
          </w:tcPr>
          <w:p w14:paraId="4840DCA5" w14:textId="77777777" w:rsidR="00905FAF" w:rsidRPr="00E34F44" w:rsidRDefault="00905FAF" w:rsidP="00E34F44">
            <w:pPr>
              <w:jc w:val="center"/>
              <w:rPr>
                <w:sz w:val="16"/>
                <w:szCs w:val="16"/>
                <w:lang w:val="mk-MK" w:eastAsia="mk-MK"/>
              </w:rPr>
            </w:pPr>
            <w:r w:rsidRPr="00E34F44">
              <w:rPr>
                <w:sz w:val="16"/>
                <w:szCs w:val="16"/>
              </w:rPr>
              <w:t>-</w:t>
            </w:r>
          </w:p>
        </w:tc>
        <w:tc>
          <w:tcPr>
            <w:tcW w:w="110" w:type="dxa"/>
            <w:shd w:val="clear" w:color="000000" w:fill="FFFFFF"/>
            <w:tcMar>
              <w:left w:w="0" w:type="dxa"/>
            </w:tcMar>
            <w:vAlign w:val="bottom"/>
          </w:tcPr>
          <w:p w14:paraId="7B5D8758" w14:textId="77777777" w:rsidR="00905FAF" w:rsidRPr="00E34F44" w:rsidRDefault="00905FAF" w:rsidP="00E34F44">
            <w:pPr>
              <w:jc w:val="center"/>
              <w:rPr>
                <w:sz w:val="16"/>
                <w:szCs w:val="16"/>
                <w:lang w:val="mk-MK" w:eastAsia="mk-MK"/>
              </w:rPr>
            </w:pPr>
          </w:p>
        </w:tc>
        <w:tc>
          <w:tcPr>
            <w:tcW w:w="1183" w:type="dxa"/>
            <w:shd w:val="clear" w:color="000000" w:fill="FFFFFF"/>
            <w:tcMar>
              <w:left w:w="0" w:type="dxa"/>
            </w:tcMar>
            <w:vAlign w:val="bottom"/>
          </w:tcPr>
          <w:p w14:paraId="4E1E4044" w14:textId="77777777" w:rsidR="00905FAF" w:rsidRPr="00E34F44" w:rsidRDefault="00905FAF" w:rsidP="00E34F44">
            <w:pPr>
              <w:jc w:val="center"/>
              <w:rPr>
                <w:sz w:val="16"/>
                <w:szCs w:val="16"/>
                <w:lang w:val="mk-MK" w:eastAsia="mk-MK"/>
              </w:rPr>
            </w:pPr>
            <w:r w:rsidRPr="00E34F44">
              <w:rPr>
                <w:sz w:val="16"/>
                <w:szCs w:val="16"/>
              </w:rPr>
              <w:t>-</w:t>
            </w:r>
          </w:p>
        </w:tc>
        <w:tc>
          <w:tcPr>
            <w:tcW w:w="122" w:type="dxa"/>
            <w:shd w:val="clear" w:color="000000" w:fill="FFFFFF"/>
            <w:tcMar>
              <w:left w:w="0" w:type="dxa"/>
            </w:tcMar>
            <w:vAlign w:val="bottom"/>
          </w:tcPr>
          <w:p w14:paraId="79944FEF" w14:textId="77777777" w:rsidR="00905FAF" w:rsidRPr="00E34F44" w:rsidRDefault="00905FAF" w:rsidP="00E34F44">
            <w:pPr>
              <w:jc w:val="center"/>
              <w:rPr>
                <w:sz w:val="16"/>
                <w:szCs w:val="16"/>
                <w:lang w:val="mk-MK" w:eastAsia="mk-MK"/>
              </w:rPr>
            </w:pPr>
          </w:p>
        </w:tc>
        <w:tc>
          <w:tcPr>
            <w:tcW w:w="1180" w:type="dxa"/>
            <w:shd w:val="clear" w:color="000000" w:fill="FFFFFF"/>
            <w:tcMar>
              <w:left w:w="0" w:type="dxa"/>
            </w:tcMar>
            <w:vAlign w:val="bottom"/>
          </w:tcPr>
          <w:p w14:paraId="49CB7EDB" w14:textId="77777777" w:rsidR="00905FAF" w:rsidRPr="00E34F44" w:rsidRDefault="00905FAF" w:rsidP="00E34F44">
            <w:pPr>
              <w:jc w:val="center"/>
              <w:rPr>
                <w:sz w:val="16"/>
                <w:szCs w:val="16"/>
                <w:lang w:val="mk-MK" w:eastAsia="mk-MK"/>
              </w:rPr>
            </w:pPr>
            <w:r w:rsidRPr="00E34F44">
              <w:rPr>
                <w:sz w:val="16"/>
                <w:szCs w:val="16"/>
              </w:rPr>
              <w:t>-</w:t>
            </w:r>
          </w:p>
        </w:tc>
      </w:tr>
      <w:tr w:rsidR="00D9728D" w:rsidRPr="006A7BA1" w14:paraId="668C7263" w14:textId="77777777" w:rsidTr="00905FAF">
        <w:trPr>
          <w:trHeight w:val="210"/>
        </w:trPr>
        <w:tc>
          <w:tcPr>
            <w:tcW w:w="3247" w:type="dxa"/>
            <w:shd w:val="clear" w:color="000000" w:fill="FFFFFF"/>
            <w:tcMar>
              <w:left w:w="0" w:type="dxa"/>
            </w:tcMar>
            <w:vAlign w:val="bottom"/>
          </w:tcPr>
          <w:p w14:paraId="725C96A7" w14:textId="77777777" w:rsidR="00D9728D" w:rsidRPr="006A7BA1" w:rsidRDefault="00D9728D" w:rsidP="00D9728D">
            <w:pPr>
              <w:rPr>
                <w:sz w:val="21"/>
                <w:szCs w:val="21"/>
                <w:lang w:val="en-GB"/>
              </w:rPr>
            </w:pPr>
            <w:r w:rsidRPr="006A7BA1">
              <w:rPr>
                <w:sz w:val="21"/>
                <w:szCs w:val="21"/>
                <w:lang w:val="en-GB"/>
              </w:rPr>
              <w:t xml:space="preserve">  foreign banks</w:t>
            </w:r>
          </w:p>
        </w:tc>
        <w:tc>
          <w:tcPr>
            <w:tcW w:w="1183" w:type="dxa"/>
            <w:shd w:val="clear" w:color="000000" w:fill="FFFFFF"/>
            <w:tcMar>
              <w:left w:w="0" w:type="dxa"/>
              <w:right w:w="74" w:type="dxa"/>
            </w:tcMar>
            <w:vAlign w:val="bottom"/>
          </w:tcPr>
          <w:p w14:paraId="650C7D86" w14:textId="46AAAEA1" w:rsidR="00D9728D" w:rsidRPr="00E34F44" w:rsidRDefault="00D9728D" w:rsidP="00D9728D">
            <w:pPr>
              <w:jc w:val="center"/>
              <w:rPr>
                <w:sz w:val="16"/>
                <w:szCs w:val="16"/>
              </w:rPr>
            </w:pPr>
            <w:r w:rsidRPr="002F3218">
              <w:rPr>
                <w:sz w:val="18"/>
                <w:szCs w:val="18"/>
              </w:rPr>
              <w:t xml:space="preserve">        19.119 </w:t>
            </w:r>
          </w:p>
        </w:tc>
        <w:tc>
          <w:tcPr>
            <w:tcW w:w="110" w:type="dxa"/>
            <w:shd w:val="clear" w:color="000000" w:fill="FFFFFF"/>
            <w:tcMar>
              <w:left w:w="0" w:type="dxa"/>
            </w:tcMar>
            <w:vAlign w:val="bottom"/>
          </w:tcPr>
          <w:p w14:paraId="2B387D6F"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3130D98D" w14:textId="1CFA2B76"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3A16C1FA"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161C5FCD" w14:textId="44620098" w:rsidR="00D9728D" w:rsidRPr="00E34F44" w:rsidRDefault="00D9728D" w:rsidP="00D9728D">
            <w:pPr>
              <w:jc w:val="center"/>
              <w:rPr>
                <w:sz w:val="16"/>
                <w:szCs w:val="16"/>
              </w:rPr>
            </w:pPr>
            <w:r w:rsidRPr="002F3218">
              <w:rPr>
                <w:sz w:val="18"/>
                <w:szCs w:val="18"/>
              </w:rPr>
              <w:t>19.057</w:t>
            </w:r>
          </w:p>
        </w:tc>
        <w:tc>
          <w:tcPr>
            <w:tcW w:w="122" w:type="dxa"/>
            <w:shd w:val="clear" w:color="000000" w:fill="FFFFFF"/>
            <w:tcMar>
              <w:left w:w="0" w:type="dxa"/>
            </w:tcMar>
            <w:vAlign w:val="bottom"/>
          </w:tcPr>
          <w:p w14:paraId="5993F5FE"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1C50E5CC" w14:textId="7EBD9FEE" w:rsidR="00D9728D" w:rsidRPr="00E34F44" w:rsidRDefault="00D9728D" w:rsidP="00D9728D">
            <w:pPr>
              <w:jc w:val="center"/>
              <w:rPr>
                <w:sz w:val="16"/>
                <w:szCs w:val="16"/>
              </w:rPr>
            </w:pPr>
            <w:r w:rsidRPr="002F3218">
              <w:rPr>
                <w:sz w:val="18"/>
                <w:szCs w:val="18"/>
              </w:rPr>
              <w:t>-</w:t>
            </w:r>
          </w:p>
        </w:tc>
      </w:tr>
      <w:tr w:rsidR="00D9728D" w:rsidRPr="006A7BA1" w14:paraId="3DFA914C" w14:textId="77777777" w:rsidTr="00905FAF">
        <w:trPr>
          <w:trHeight w:val="210"/>
        </w:trPr>
        <w:tc>
          <w:tcPr>
            <w:tcW w:w="3247" w:type="dxa"/>
            <w:shd w:val="clear" w:color="000000" w:fill="FFFFFF"/>
            <w:tcMar>
              <w:left w:w="0" w:type="dxa"/>
            </w:tcMar>
            <w:vAlign w:val="bottom"/>
          </w:tcPr>
          <w:p w14:paraId="350D3168" w14:textId="77777777" w:rsidR="00D9728D" w:rsidRPr="006A7BA1" w:rsidRDefault="00D9728D" w:rsidP="00D9728D">
            <w:pPr>
              <w:ind w:left="195" w:hanging="195"/>
              <w:rPr>
                <w:sz w:val="21"/>
                <w:szCs w:val="21"/>
                <w:lang w:val="en-GB"/>
              </w:rPr>
            </w:pPr>
            <w:r w:rsidRPr="006A7BA1">
              <w:rPr>
                <w:sz w:val="21"/>
                <w:szCs w:val="21"/>
                <w:lang w:val="en-GB"/>
              </w:rPr>
              <w:t>Time deposits at maturity period of over 3 months</w:t>
            </w:r>
          </w:p>
        </w:tc>
        <w:tc>
          <w:tcPr>
            <w:tcW w:w="1183" w:type="dxa"/>
            <w:shd w:val="clear" w:color="000000" w:fill="FFFFFF"/>
            <w:tcMar>
              <w:left w:w="0" w:type="dxa"/>
              <w:right w:w="74" w:type="dxa"/>
            </w:tcMar>
            <w:vAlign w:val="bottom"/>
          </w:tcPr>
          <w:p w14:paraId="562D3CC5" w14:textId="77777777" w:rsidR="00D9728D" w:rsidRPr="00E34F44" w:rsidRDefault="00D9728D" w:rsidP="00D9728D">
            <w:pPr>
              <w:jc w:val="center"/>
              <w:rPr>
                <w:sz w:val="16"/>
                <w:szCs w:val="16"/>
              </w:rPr>
            </w:pPr>
          </w:p>
        </w:tc>
        <w:tc>
          <w:tcPr>
            <w:tcW w:w="110" w:type="dxa"/>
            <w:shd w:val="clear" w:color="000000" w:fill="FFFFFF"/>
            <w:tcMar>
              <w:left w:w="0" w:type="dxa"/>
            </w:tcMar>
            <w:vAlign w:val="bottom"/>
          </w:tcPr>
          <w:p w14:paraId="2081312D"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17485C7F" w14:textId="77777777" w:rsidR="00D9728D" w:rsidRPr="00E34F44" w:rsidRDefault="00D9728D" w:rsidP="00D9728D">
            <w:pPr>
              <w:jc w:val="center"/>
              <w:rPr>
                <w:sz w:val="16"/>
                <w:szCs w:val="16"/>
              </w:rPr>
            </w:pPr>
          </w:p>
        </w:tc>
        <w:tc>
          <w:tcPr>
            <w:tcW w:w="110" w:type="dxa"/>
            <w:shd w:val="clear" w:color="000000" w:fill="FFFFFF"/>
            <w:tcMar>
              <w:left w:w="0" w:type="dxa"/>
            </w:tcMar>
            <w:vAlign w:val="bottom"/>
          </w:tcPr>
          <w:p w14:paraId="4E11431C"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07487440" w14:textId="77777777" w:rsidR="00D9728D" w:rsidRPr="00E34F44" w:rsidRDefault="00D9728D" w:rsidP="00D9728D">
            <w:pPr>
              <w:jc w:val="center"/>
              <w:rPr>
                <w:sz w:val="16"/>
                <w:szCs w:val="16"/>
              </w:rPr>
            </w:pPr>
          </w:p>
        </w:tc>
        <w:tc>
          <w:tcPr>
            <w:tcW w:w="122" w:type="dxa"/>
            <w:shd w:val="clear" w:color="000000" w:fill="FFFFFF"/>
            <w:tcMar>
              <w:left w:w="0" w:type="dxa"/>
            </w:tcMar>
            <w:vAlign w:val="bottom"/>
          </w:tcPr>
          <w:p w14:paraId="01A05E05"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0043A416" w14:textId="77777777" w:rsidR="00D9728D" w:rsidRPr="00E34F44" w:rsidRDefault="00D9728D" w:rsidP="00D9728D">
            <w:pPr>
              <w:jc w:val="center"/>
              <w:rPr>
                <w:sz w:val="16"/>
                <w:szCs w:val="16"/>
              </w:rPr>
            </w:pPr>
          </w:p>
        </w:tc>
      </w:tr>
      <w:tr w:rsidR="00D9728D" w:rsidRPr="006A7BA1" w14:paraId="730C5898" w14:textId="77777777" w:rsidTr="00905FAF">
        <w:trPr>
          <w:trHeight w:val="210"/>
        </w:trPr>
        <w:tc>
          <w:tcPr>
            <w:tcW w:w="3247" w:type="dxa"/>
            <w:shd w:val="clear" w:color="000000" w:fill="FFFFFF"/>
            <w:tcMar>
              <w:left w:w="0" w:type="dxa"/>
            </w:tcMar>
            <w:vAlign w:val="bottom"/>
          </w:tcPr>
          <w:p w14:paraId="50A4E384" w14:textId="77777777" w:rsidR="00D9728D" w:rsidRPr="006A7BA1" w:rsidRDefault="00D9728D" w:rsidP="00D9728D">
            <w:pPr>
              <w:rPr>
                <w:sz w:val="21"/>
                <w:szCs w:val="21"/>
                <w:lang w:val="en-GB"/>
              </w:rPr>
            </w:pPr>
            <w:r w:rsidRPr="006A7BA1">
              <w:rPr>
                <w:sz w:val="21"/>
                <w:szCs w:val="21"/>
                <w:lang w:val="en-GB"/>
              </w:rPr>
              <w:t xml:space="preserve">  domestic banks </w:t>
            </w:r>
          </w:p>
        </w:tc>
        <w:tc>
          <w:tcPr>
            <w:tcW w:w="1183" w:type="dxa"/>
            <w:shd w:val="clear" w:color="000000" w:fill="FFFFFF"/>
            <w:tcMar>
              <w:left w:w="0" w:type="dxa"/>
              <w:right w:w="74" w:type="dxa"/>
            </w:tcMar>
            <w:vAlign w:val="bottom"/>
          </w:tcPr>
          <w:p w14:paraId="60B9174B" w14:textId="4BAD7010"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37BF7801"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476B9D72" w14:textId="57B0E05D"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06840B83"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12BA660D" w14:textId="379C45B9" w:rsidR="00D9728D" w:rsidRPr="00E34F44" w:rsidRDefault="00D9728D" w:rsidP="00D9728D">
            <w:pPr>
              <w:jc w:val="center"/>
              <w:rPr>
                <w:sz w:val="16"/>
                <w:szCs w:val="16"/>
              </w:rPr>
            </w:pPr>
            <w:r w:rsidRPr="002F3218">
              <w:rPr>
                <w:sz w:val="18"/>
                <w:szCs w:val="18"/>
              </w:rPr>
              <w:t>-</w:t>
            </w:r>
          </w:p>
        </w:tc>
        <w:tc>
          <w:tcPr>
            <w:tcW w:w="122" w:type="dxa"/>
            <w:shd w:val="clear" w:color="000000" w:fill="FFFFFF"/>
            <w:tcMar>
              <w:left w:w="0" w:type="dxa"/>
            </w:tcMar>
            <w:vAlign w:val="bottom"/>
          </w:tcPr>
          <w:p w14:paraId="13E9C2D0"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09E360FC" w14:textId="012BA04E" w:rsidR="00D9728D" w:rsidRPr="00E34F44" w:rsidRDefault="00D9728D" w:rsidP="00D9728D">
            <w:pPr>
              <w:jc w:val="center"/>
              <w:rPr>
                <w:sz w:val="16"/>
                <w:szCs w:val="16"/>
              </w:rPr>
            </w:pPr>
            <w:r w:rsidRPr="002F3218">
              <w:rPr>
                <w:sz w:val="18"/>
                <w:szCs w:val="18"/>
              </w:rPr>
              <w:t>-</w:t>
            </w:r>
          </w:p>
        </w:tc>
      </w:tr>
      <w:tr w:rsidR="00D9728D" w:rsidRPr="006A7BA1" w14:paraId="3E9214BD" w14:textId="77777777" w:rsidTr="00905FAF">
        <w:trPr>
          <w:trHeight w:val="210"/>
        </w:trPr>
        <w:tc>
          <w:tcPr>
            <w:tcW w:w="3247" w:type="dxa"/>
            <w:shd w:val="clear" w:color="000000" w:fill="FFFFFF"/>
            <w:tcMar>
              <w:left w:w="0" w:type="dxa"/>
            </w:tcMar>
            <w:vAlign w:val="bottom"/>
          </w:tcPr>
          <w:p w14:paraId="3BAFB023" w14:textId="77777777" w:rsidR="00D9728D" w:rsidRPr="006A7BA1" w:rsidRDefault="00D9728D" w:rsidP="00D9728D">
            <w:pPr>
              <w:rPr>
                <w:sz w:val="21"/>
                <w:szCs w:val="21"/>
                <w:lang w:val="en-GB"/>
              </w:rPr>
            </w:pPr>
            <w:r w:rsidRPr="006A7BA1">
              <w:rPr>
                <w:sz w:val="21"/>
                <w:szCs w:val="21"/>
                <w:lang w:val="en-GB"/>
              </w:rPr>
              <w:t xml:space="preserve">  foreign banks</w:t>
            </w:r>
          </w:p>
        </w:tc>
        <w:tc>
          <w:tcPr>
            <w:tcW w:w="1183" w:type="dxa"/>
            <w:shd w:val="clear" w:color="000000" w:fill="FFFFFF"/>
            <w:tcMar>
              <w:left w:w="0" w:type="dxa"/>
              <w:right w:w="74" w:type="dxa"/>
            </w:tcMar>
            <w:vAlign w:val="bottom"/>
          </w:tcPr>
          <w:p w14:paraId="5E04FE5D" w14:textId="01B17880"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009F12DA"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71A2D93C" w14:textId="106887C4" w:rsidR="00D9728D" w:rsidRPr="00E34F44" w:rsidRDefault="00D9728D" w:rsidP="00D9728D">
            <w:pPr>
              <w:jc w:val="center"/>
              <w:rPr>
                <w:sz w:val="16"/>
                <w:szCs w:val="16"/>
              </w:rPr>
            </w:pPr>
            <w:r w:rsidRPr="002F3218">
              <w:rPr>
                <w:sz w:val="18"/>
                <w:szCs w:val="18"/>
              </w:rPr>
              <w:t xml:space="preserve">    317.805 </w:t>
            </w:r>
          </w:p>
        </w:tc>
        <w:tc>
          <w:tcPr>
            <w:tcW w:w="110" w:type="dxa"/>
            <w:shd w:val="clear" w:color="000000" w:fill="FFFFFF"/>
            <w:tcMar>
              <w:left w:w="0" w:type="dxa"/>
            </w:tcMar>
            <w:vAlign w:val="bottom"/>
          </w:tcPr>
          <w:p w14:paraId="0F74BACD"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0C2F0DFD" w14:textId="152D3133" w:rsidR="00D9728D" w:rsidRPr="00E34F44" w:rsidRDefault="00D9728D" w:rsidP="00D9728D">
            <w:pPr>
              <w:jc w:val="center"/>
              <w:rPr>
                <w:sz w:val="16"/>
                <w:szCs w:val="16"/>
              </w:rPr>
            </w:pPr>
            <w:r w:rsidRPr="002F3218">
              <w:rPr>
                <w:sz w:val="18"/>
                <w:szCs w:val="18"/>
              </w:rPr>
              <w:t>-</w:t>
            </w:r>
          </w:p>
        </w:tc>
        <w:tc>
          <w:tcPr>
            <w:tcW w:w="122" w:type="dxa"/>
            <w:shd w:val="clear" w:color="000000" w:fill="FFFFFF"/>
            <w:tcMar>
              <w:left w:w="0" w:type="dxa"/>
            </w:tcMar>
            <w:vAlign w:val="bottom"/>
          </w:tcPr>
          <w:p w14:paraId="04384947"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7E5FDC44" w14:textId="01C52532" w:rsidR="00D9728D" w:rsidRPr="00E34F44" w:rsidRDefault="00D9728D" w:rsidP="00D9728D">
            <w:pPr>
              <w:jc w:val="center"/>
              <w:rPr>
                <w:sz w:val="16"/>
                <w:szCs w:val="16"/>
              </w:rPr>
            </w:pPr>
            <w:r w:rsidRPr="002F3218">
              <w:rPr>
                <w:sz w:val="18"/>
                <w:szCs w:val="18"/>
              </w:rPr>
              <w:t>288.451</w:t>
            </w:r>
          </w:p>
        </w:tc>
      </w:tr>
      <w:tr w:rsidR="00D9728D" w:rsidRPr="006A7BA1" w14:paraId="4527F061" w14:textId="77777777" w:rsidTr="00905FAF">
        <w:trPr>
          <w:trHeight w:val="210"/>
        </w:trPr>
        <w:tc>
          <w:tcPr>
            <w:tcW w:w="3247" w:type="dxa"/>
            <w:shd w:val="clear" w:color="000000" w:fill="FFFFFF"/>
            <w:tcMar>
              <w:left w:w="0" w:type="dxa"/>
            </w:tcMar>
            <w:vAlign w:val="bottom"/>
          </w:tcPr>
          <w:p w14:paraId="05327034" w14:textId="77777777" w:rsidR="00D9728D" w:rsidRPr="006A7BA1" w:rsidRDefault="00D9728D" w:rsidP="00D9728D">
            <w:pPr>
              <w:ind w:left="195" w:hanging="195"/>
              <w:rPr>
                <w:sz w:val="21"/>
                <w:szCs w:val="21"/>
                <w:lang w:val="en-GB"/>
              </w:rPr>
            </w:pPr>
            <w:r w:rsidRPr="006A7BA1">
              <w:rPr>
                <w:sz w:val="21"/>
                <w:szCs w:val="21"/>
                <w:lang w:val="en-GB"/>
              </w:rPr>
              <w:t>Repo</w:t>
            </w:r>
          </w:p>
        </w:tc>
        <w:tc>
          <w:tcPr>
            <w:tcW w:w="1183" w:type="dxa"/>
            <w:shd w:val="clear" w:color="000000" w:fill="FFFFFF"/>
            <w:tcMar>
              <w:left w:w="0" w:type="dxa"/>
              <w:right w:w="74" w:type="dxa"/>
            </w:tcMar>
            <w:vAlign w:val="bottom"/>
          </w:tcPr>
          <w:p w14:paraId="7B0730B0" w14:textId="77777777" w:rsidR="00D9728D" w:rsidRPr="00E34F44" w:rsidRDefault="00D9728D" w:rsidP="00D9728D">
            <w:pPr>
              <w:jc w:val="center"/>
              <w:rPr>
                <w:sz w:val="16"/>
                <w:szCs w:val="16"/>
              </w:rPr>
            </w:pPr>
          </w:p>
        </w:tc>
        <w:tc>
          <w:tcPr>
            <w:tcW w:w="110" w:type="dxa"/>
            <w:shd w:val="clear" w:color="000000" w:fill="FFFFFF"/>
            <w:tcMar>
              <w:left w:w="0" w:type="dxa"/>
            </w:tcMar>
            <w:vAlign w:val="bottom"/>
          </w:tcPr>
          <w:p w14:paraId="5DE3B9CF"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045C2D5E" w14:textId="77777777" w:rsidR="00D9728D" w:rsidRPr="00E34F44" w:rsidRDefault="00D9728D" w:rsidP="00D9728D">
            <w:pPr>
              <w:jc w:val="center"/>
              <w:rPr>
                <w:sz w:val="16"/>
                <w:szCs w:val="16"/>
              </w:rPr>
            </w:pPr>
          </w:p>
        </w:tc>
        <w:tc>
          <w:tcPr>
            <w:tcW w:w="110" w:type="dxa"/>
            <w:shd w:val="clear" w:color="000000" w:fill="FFFFFF"/>
            <w:tcMar>
              <w:left w:w="0" w:type="dxa"/>
            </w:tcMar>
            <w:vAlign w:val="bottom"/>
          </w:tcPr>
          <w:p w14:paraId="5F452997"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7B5979C4" w14:textId="77777777" w:rsidR="00D9728D" w:rsidRPr="00E34F44" w:rsidRDefault="00D9728D" w:rsidP="00D9728D">
            <w:pPr>
              <w:jc w:val="center"/>
              <w:rPr>
                <w:sz w:val="16"/>
                <w:szCs w:val="16"/>
              </w:rPr>
            </w:pPr>
          </w:p>
        </w:tc>
        <w:tc>
          <w:tcPr>
            <w:tcW w:w="122" w:type="dxa"/>
            <w:shd w:val="clear" w:color="000000" w:fill="FFFFFF"/>
            <w:tcMar>
              <w:left w:w="0" w:type="dxa"/>
            </w:tcMar>
            <w:vAlign w:val="bottom"/>
          </w:tcPr>
          <w:p w14:paraId="32A15455"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722D0BBB" w14:textId="77777777" w:rsidR="00D9728D" w:rsidRPr="00E34F44" w:rsidRDefault="00D9728D" w:rsidP="00D9728D">
            <w:pPr>
              <w:jc w:val="center"/>
              <w:rPr>
                <w:sz w:val="16"/>
                <w:szCs w:val="16"/>
              </w:rPr>
            </w:pPr>
          </w:p>
        </w:tc>
      </w:tr>
      <w:tr w:rsidR="00D9728D" w:rsidRPr="006A7BA1" w14:paraId="775C2AAB" w14:textId="77777777" w:rsidTr="00905FAF">
        <w:trPr>
          <w:trHeight w:val="210"/>
        </w:trPr>
        <w:tc>
          <w:tcPr>
            <w:tcW w:w="3247" w:type="dxa"/>
            <w:shd w:val="clear" w:color="000000" w:fill="FFFFFF"/>
            <w:tcMar>
              <w:left w:w="0" w:type="dxa"/>
            </w:tcMar>
            <w:vAlign w:val="bottom"/>
          </w:tcPr>
          <w:p w14:paraId="283DA55D" w14:textId="77777777" w:rsidR="00D9728D" w:rsidRPr="006A7BA1" w:rsidRDefault="00D9728D" w:rsidP="00D9728D">
            <w:pPr>
              <w:rPr>
                <w:sz w:val="21"/>
                <w:szCs w:val="21"/>
                <w:lang w:val="en-GB"/>
              </w:rPr>
            </w:pPr>
            <w:r w:rsidRPr="006A7BA1">
              <w:rPr>
                <w:sz w:val="21"/>
                <w:szCs w:val="21"/>
                <w:lang w:val="en-GB"/>
              </w:rPr>
              <w:t xml:space="preserve">  domestic banks </w:t>
            </w:r>
          </w:p>
        </w:tc>
        <w:tc>
          <w:tcPr>
            <w:tcW w:w="1183" w:type="dxa"/>
            <w:shd w:val="clear" w:color="000000" w:fill="FFFFFF"/>
            <w:tcMar>
              <w:left w:w="0" w:type="dxa"/>
              <w:right w:w="74" w:type="dxa"/>
            </w:tcMar>
            <w:vAlign w:val="bottom"/>
          </w:tcPr>
          <w:p w14:paraId="5FFD9861" w14:textId="033098B7"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1ECBB8E7"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08812C78" w14:textId="7A5F6062"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5E93B40F"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636F93B1" w14:textId="38019C20" w:rsidR="00D9728D" w:rsidRPr="00E34F44" w:rsidRDefault="00D9728D" w:rsidP="00D9728D">
            <w:pPr>
              <w:jc w:val="center"/>
              <w:rPr>
                <w:sz w:val="16"/>
                <w:szCs w:val="16"/>
              </w:rPr>
            </w:pPr>
            <w:r w:rsidRPr="002F3218">
              <w:rPr>
                <w:sz w:val="18"/>
                <w:szCs w:val="18"/>
              </w:rPr>
              <w:t>-</w:t>
            </w:r>
          </w:p>
        </w:tc>
        <w:tc>
          <w:tcPr>
            <w:tcW w:w="122" w:type="dxa"/>
            <w:shd w:val="clear" w:color="000000" w:fill="FFFFFF"/>
            <w:tcMar>
              <w:left w:w="0" w:type="dxa"/>
            </w:tcMar>
            <w:vAlign w:val="bottom"/>
          </w:tcPr>
          <w:p w14:paraId="4A81CAE3"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70513B48" w14:textId="30CF5044" w:rsidR="00D9728D" w:rsidRPr="00E34F44" w:rsidRDefault="00D9728D" w:rsidP="00D9728D">
            <w:pPr>
              <w:jc w:val="center"/>
              <w:rPr>
                <w:sz w:val="16"/>
                <w:szCs w:val="16"/>
              </w:rPr>
            </w:pPr>
            <w:r w:rsidRPr="002F3218">
              <w:rPr>
                <w:sz w:val="18"/>
                <w:szCs w:val="18"/>
              </w:rPr>
              <w:t>-</w:t>
            </w:r>
          </w:p>
        </w:tc>
      </w:tr>
      <w:tr w:rsidR="00D9728D" w:rsidRPr="006A7BA1" w14:paraId="1F52BBE2" w14:textId="77777777" w:rsidTr="00905FAF">
        <w:trPr>
          <w:trHeight w:val="210"/>
        </w:trPr>
        <w:tc>
          <w:tcPr>
            <w:tcW w:w="3247" w:type="dxa"/>
            <w:shd w:val="clear" w:color="000000" w:fill="FFFFFF"/>
            <w:tcMar>
              <w:left w:w="0" w:type="dxa"/>
            </w:tcMar>
            <w:vAlign w:val="bottom"/>
          </w:tcPr>
          <w:p w14:paraId="25DDE985" w14:textId="77777777" w:rsidR="00D9728D" w:rsidRPr="006A7BA1" w:rsidRDefault="00D9728D" w:rsidP="00D9728D">
            <w:pPr>
              <w:rPr>
                <w:sz w:val="21"/>
                <w:szCs w:val="21"/>
                <w:lang w:val="en-GB"/>
              </w:rPr>
            </w:pPr>
            <w:r w:rsidRPr="006A7BA1">
              <w:rPr>
                <w:sz w:val="21"/>
                <w:szCs w:val="21"/>
                <w:lang w:val="en-GB"/>
              </w:rPr>
              <w:t xml:space="preserve">  foreign banks</w:t>
            </w:r>
          </w:p>
        </w:tc>
        <w:tc>
          <w:tcPr>
            <w:tcW w:w="1183" w:type="dxa"/>
            <w:shd w:val="clear" w:color="000000" w:fill="FFFFFF"/>
            <w:tcMar>
              <w:left w:w="0" w:type="dxa"/>
              <w:right w:w="74" w:type="dxa"/>
            </w:tcMar>
            <w:vAlign w:val="bottom"/>
          </w:tcPr>
          <w:p w14:paraId="4D544F7C" w14:textId="1C4715F9"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367A1C6B"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05A0FC95" w14:textId="6E22C00E"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0C068D17"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725F5E3B" w14:textId="462EC7AE" w:rsidR="00D9728D" w:rsidRPr="00E34F44" w:rsidRDefault="00D9728D" w:rsidP="00D9728D">
            <w:pPr>
              <w:jc w:val="center"/>
              <w:rPr>
                <w:sz w:val="16"/>
                <w:szCs w:val="16"/>
              </w:rPr>
            </w:pPr>
            <w:r w:rsidRPr="002F3218">
              <w:rPr>
                <w:sz w:val="18"/>
                <w:szCs w:val="18"/>
              </w:rPr>
              <w:t>-</w:t>
            </w:r>
          </w:p>
        </w:tc>
        <w:tc>
          <w:tcPr>
            <w:tcW w:w="122" w:type="dxa"/>
            <w:shd w:val="clear" w:color="000000" w:fill="FFFFFF"/>
            <w:tcMar>
              <w:left w:w="0" w:type="dxa"/>
            </w:tcMar>
            <w:vAlign w:val="bottom"/>
          </w:tcPr>
          <w:p w14:paraId="4FAEE416"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0370F424" w14:textId="0BAF3BF3" w:rsidR="00D9728D" w:rsidRPr="00E34F44" w:rsidRDefault="00D9728D" w:rsidP="00D9728D">
            <w:pPr>
              <w:jc w:val="center"/>
              <w:rPr>
                <w:sz w:val="16"/>
                <w:szCs w:val="16"/>
              </w:rPr>
            </w:pPr>
            <w:r w:rsidRPr="002F3218">
              <w:rPr>
                <w:sz w:val="18"/>
                <w:szCs w:val="18"/>
              </w:rPr>
              <w:t>-</w:t>
            </w:r>
          </w:p>
        </w:tc>
      </w:tr>
      <w:tr w:rsidR="00D9728D" w:rsidRPr="006A7BA1" w14:paraId="795885BB" w14:textId="77777777" w:rsidTr="00905FAF">
        <w:trPr>
          <w:trHeight w:val="210"/>
        </w:trPr>
        <w:tc>
          <w:tcPr>
            <w:tcW w:w="3247" w:type="dxa"/>
            <w:shd w:val="clear" w:color="000000" w:fill="FFFFFF"/>
            <w:tcMar>
              <w:left w:w="0" w:type="dxa"/>
            </w:tcMar>
            <w:vAlign w:val="bottom"/>
          </w:tcPr>
          <w:p w14:paraId="43FE866C" w14:textId="77777777" w:rsidR="00D9728D" w:rsidRPr="006A7BA1" w:rsidRDefault="00D9728D" w:rsidP="00D9728D">
            <w:pPr>
              <w:rPr>
                <w:sz w:val="21"/>
                <w:szCs w:val="21"/>
                <w:lang w:val="en-GB"/>
              </w:rPr>
            </w:pPr>
            <w:r w:rsidRPr="006A7BA1">
              <w:rPr>
                <w:sz w:val="21"/>
                <w:szCs w:val="21"/>
                <w:lang w:val="en-GB"/>
              </w:rPr>
              <w:t>Other receivables</w:t>
            </w:r>
          </w:p>
        </w:tc>
        <w:tc>
          <w:tcPr>
            <w:tcW w:w="1183" w:type="dxa"/>
            <w:shd w:val="clear" w:color="000000" w:fill="FFFFFF"/>
            <w:tcMar>
              <w:left w:w="0" w:type="dxa"/>
              <w:right w:w="74" w:type="dxa"/>
            </w:tcMar>
            <w:vAlign w:val="bottom"/>
          </w:tcPr>
          <w:p w14:paraId="1677B55A" w14:textId="77777777" w:rsidR="00D9728D" w:rsidRPr="00E34F44" w:rsidRDefault="00D9728D" w:rsidP="00D9728D">
            <w:pPr>
              <w:jc w:val="center"/>
              <w:rPr>
                <w:sz w:val="16"/>
                <w:szCs w:val="16"/>
              </w:rPr>
            </w:pPr>
          </w:p>
        </w:tc>
        <w:tc>
          <w:tcPr>
            <w:tcW w:w="110" w:type="dxa"/>
            <w:shd w:val="clear" w:color="000000" w:fill="FFFFFF"/>
            <w:tcMar>
              <w:left w:w="0" w:type="dxa"/>
            </w:tcMar>
            <w:vAlign w:val="bottom"/>
          </w:tcPr>
          <w:p w14:paraId="0975088D"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69D5CE4E" w14:textId="77777777" w:rsidR="00D9728D" w:rsidRPr="00E34F44" w:rsidRDefault="00D9728D" w:rsidP="00D9728D">
            <w:pPr>
              <w:jc w:val="center"/>
              <w:rPr>
                <w:sz w:val="16"/>
                <w:szCs w:val="16"/>
              </w:rPr>
            </w:pPr>
          </w:p>
        </w:tc>
        <w:tc>
          <w:tcPr>
            <w:tcW w:w="110" w:type="dxa"/>
            <w:shd w:val="clear" w:color="000000" w:fill="FFFFFF"/>
            <w:tcMar>
              <w:left w:w="0" w:type="dxa"/>
            </w:tcMar>
            <w:vAlign w:val="bottom"/>
          </w:tcPr>
          <w:p w14:paraId="4A58724F"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3E2610B9" w14:textId="77777777" w:rsidR="00D9728D" w:rsidRPr="00E34F44" w:rsidRDefault="00D9728D" w:rsidP="00D9728D">
            <w:pPr>
              <w:jc w:val="center"/>
              <w:rPr>
                <w:sz w:val="16"/>
                <w:szCs w:val="16"/>
              </w:rPr>
            </w:pPr>
          </w:p>
        </w:tc>
        <w:tc>
          <w:tcPr>
            <w:tcW w:w="122" w:type="dxa"/>
            <w:shd w:val="clear" w:color="000000" w:fill="FFFFFF"/>
            <w:tcMar>
              <w:left w:w="0" w:type="dxa"/>
            </w:tcMar>
            <w:vAlign w:val="bottom"/>
          </w:tcPr>
          <w:p w14:paraId="555C62BF"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5445158C" w14:textId="77777777" w:rsidR="00D9728D" w:rsidRPr="00E34F44" w:rsidRDefault="00D9728D" w:rsidP="00D9728D">
            <w:pPr>
              <w:jc w:val="center"/>
              <w:rPr>
                <w:sz w:val="16"/>
                <w:szCs w:val="16"/>
              </w:rPr>
            </w:pPr>
          </w:p>
        </w:tc>
      </w:tr>
      <w:tr w:rsidR="00D9728D" w:rsidRPr="006A7BA1" w14:paraId="2480DA30" w14:textId="77777777" w:rsidTr="00905FAF">
        <w:trPr>
          <w:trHeight w:val="210"/>
        </w:trPr>
        <w:tc>
          <w:tcPr>
            <w:tcW w:w="3247" w:type="dxa"/>
            <w:shd w:val="clear" w:color="000000" w:fill="FFFFFF"/>
            <w:tcMar>
              <w:left w:w="0" w:type="dxa"/>
            </w:tcMar>
            <w:vAlign w:val="bottom"/>
          </w:tcPr>
          <w:p w14:paraId="540F4A06" w14:textId="77777777" w:rsidR="00D9728D" w:rsidRPr="006A7BA1" w:rsidRDefault="00D9728D" w:rsidP="00D9728D">
            <w:pPr>
              <w:rPr>
                <w:sz w:val="21"/>
                <w:szCs w:val="21"/>
                <w:lang w:val="en-GB"/>
              </w:rPr>
            </w:pPr>
            <w:r w:rsidRPr="006A7BA1">
              <w:rPr>
                <w:sz w:val="21"/>
                <w:szCs w:val="21"/>
                <w:lang w:val="en-GB"/>
              </w:rPr>
              <w:t xml:space="preserve">  domestic banks </w:t>
            </w:r>
          </w:p>
        </w:tc>
        <w:tc>
          <w:tcPr>
            <w:tcW w:w="1183" w:type="dxa"/>
            <w:shd w:val="clear" w:color="000000" w:fill="FFFFFF"/>
            <w:tcMar>
              <w:left w:w="0" w:type="dxa"/>
              <w:right w:w="74" w:type="dxa"/>
            </w:tcMar>
            <w:vAlign w:val="bottom"/>
          </w:tcPr>
          <w:p w14:paraId="6997A204" w14:textId="5C9B95AB"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792F6B7C"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2B3B73CD" w14:textId="57C9AA65"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22D64DC6"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127277A7" w14:textId="6E9AC665" w:rsidR="00D9728D" w:rsidRPr="00E34F44" w:rsidRDefault="00D9728D" w:rsidP="00D9728D">
            <w:pPr>
              <w:jc w:val="center"/>
              <w:rPr>
                <w:sz w:val="16"/>
                <w:szCs w:val="16"/>
              </w:rPr>
            </w:pPr>
            <w:r w:rsidRPr="002F3218">
              <w:rPr>
                <w:sz w:val="18"/>
                <w:szCs w:val="18"/>
              </w:rPr>
              <w:t>-</w:t>
            </w:r>
          </w:p>
        </w:tc>
        <w:tc>
          <w:tcPr>
            <w:tcW w:w="122" w:type="dxa"/>
            <w:shd w:val="clear" w:color="000000" w:fill="FFFFFF"/>
            <w:tcMar>
              <w:left w:w="0" w:type="dxa"/>
            </w:tcMar>
            <w:vAlign w:val="bottom"/>
          </w:tcPr>
          <w:p w14:paraId="4C650986"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5B2B3AEF" w14:textId="42BA0B80" w:rsidR="00D9728D" w:rsidRPr="00E34F44" w:rsidRDefault="00D9728D" w:rsidP="00D9728D">
            <w:pPr>
              <w:jc w:val="center"/>
              <w:rPr>
                <w:sz w:val="16"/>
                <w:szCs w:val="16"/>
              </w:rPr>
            </w:pPr>
            <w:r w:rsidRPr="002F3218">
              <w:rPr>
                <w:sz w:val="18"/>
                <w:szCs w:val="18"/>
              </w:rPr>
              <w:t>-</w:t>
            </w:r>
          </w:p>
        </w:tc>
      </w:tr>
      <w:tr w:rsidR="00D9728D" w:rsidRPr="006A7BA1" w14:paraId="112AD727" w14:textId="77777777" w:rsidTr="00905FAF">
        <w:trPr>
          <w:trHeight w:val="210"/>
        </w:trPr>
        <w:tc>
          <w:tcPr>
            <w:tcW w:w="3247" w:type="dxa"/>
            <w:shd w:val="clear" w:color="000000" w:fill="FFFFFF"/>
            <w:tcMar>
              <w:left w:w="0" w:type="dxa"/>
            </w:tcMar>
            <w:vAlign w:val="bottom"/>
          </w:tcPr>
          <w:p w14:paraId="7E3F2479" w14:textId="77777777" w:rsidR="00D9728D" w:rsidRPr="006A7BA1" w:rsidRDefault="00D9728D" w:rsidP="00D9728D">
            <w:pPr>
              <w:rPr>
                <w:sz w:val="21"/>
                <w:szCs w:val="21"/>
                <w:lang w:val="en-GB"/>
              </w:rPr>
            </w:pPr>
            <w:r w:rsidRPr="006A7BA1">
              <w:rPr>
                <w:sz w:val="21"/>
                <w:szCs w:val="21"/>
                <w:lang w:val="en-GB"/>
              </w:rPr>
              <w:t xml:space="preserve">  foreign banks</w:t>
            </w:r>
          </w:p>
        </w:tc>
        <w:tc>
          <w:tcPr>
            <w:tcW w:w="1183" w:type="dxa"/>
            <w:shd w:val="clear" w:color="000000" w:fill="FFFFFF"/>
            <w:tcMar>
              <w:left w:w="0" w:type="dxa"/>
              <w:right w:w="74" w:type="dxa"/>
            </w:tcMar>
            <w:vAlign w:val="bottom"/>
          </w:tcPr>
          <w:p w14:paraId="57672945" w14:textId="7657FC3F"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2BA72AE3"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472512BE" w14:textId="2874F96B"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744CD96A"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433DA1E8" w14:textId="2A915384" w:rsidR="00D9728D" w:rsidRPr="00E34F44" w:rsidRDefault="00D9728D" w:rsidP="00D9728D">
            <w:pPr>
              <w:jc w:val="center"/>
              <w:rPr>
                <w:sz w:val="16"/>
                <w:szCs w:val="16"/>
              </w:rPr>
            </w:pPr>
            <w:r w:rsidRPr="002F3218">
              <w:rPr>
                <w:sz w:val="18"/>
                <w:szCs w:val="18"/>
              </w:rPr>
              <w:t>-</w:t>
            </w:r>
          </w:p>
        </w:tc>
        <w:tc>
          <w:tcPr>
            <w:tcW w:w="122" w:type="dxa"/>
            <w:shd w:val="clear" w:color="000000" w:fill="FFFFFF"/>
            <w:tcMar>
              <w:left w:w="0" w:type="dxa"/>
            </w:tcMar>
            <w:vAlign w:val="bottom"/>
          </w:tcPr>
          <w:p w14:paraId="2E79186D"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76AACA96" w14:textId="243DBA09" w:rsidR="00D9728D" w:rsidRPr="00E34F44" w:rsidRDefault="00D9728D" w:rsidP="00D9728D">
            <w:pPr>
              <w:jc w:val="center"/>
              <w:rPr>
                <w:sz w:val="16"/>
                <w:szCs w:val="16"/>
              </w:rPr>
            </w:pPr>
            <w:r w:rsidRPr="002F3218">
              <w:rPr>
                <w:sz w:val="18"/>
                <w:szCs w:val="18"/>
              </w:rPr>
              <w:t>-</w:t>
            </w:r>
          </w:p>
        </w:tc>
      </w:tr>
      <w:tr w:rsidR="00D9728D" w:rsidRPr="006A7BA1" w14:paraId="610F9235" w14:textId="77777777" w:rsidTr="00905FAF">
        <w:trPr>
          <w:trHeight w:val="210"/>
        </w:trPr>
        <w:tc>
          <w:tcPr>
            <w:tcW w:w="3247" w:type="dxa"/>
            <w:shd w:val="clear" w:color="000000" w:fill="FFFFFF"/>
            <w:tcMar>
              <w:left w:w="0" w:type="dxa"/>
            </w:tcMar>
            <w:vAlign w:val="bottom"/>
          </w:tcPr>
          <w:p w14:paraId="338CB3FB" w14:textId="77777777" w:rsidR="00D9728D" w:rsidRPr="006A7BA1" w:rsidRDefault="00D9728D" w:rsidP="00D9728D">
            <w:pPr>
              <w:rPr>
                <w:sz w:val="21"/>
                <w:szCs w:val="21"/>
                <w:lang w:val="en-GB"/>
              </w:rPr>
            </w:pPr>
            <w:r w:rsidRPr="006A7BA1">
              <w:rPr>
                <w:sz w:val="21"/>
                <w:szCs w:val="21"/>
                <w:lang w:val="en-GB"/>
              </w:rPr>
              <w:t>Receivables based on interests</w:t>
            </w:r>
          </w:p>
        </w:tc>
        <w:tc>
          <w:tcPr>
            <w:tcW w:w="1183" w:type="dxa"/>
            <w:shd w:val="clear" w:color="000000" w:fill="FFFFFF"/>
            <w:tcMar>
              <w:left w:w="0" w:type="dxa"/>
              <w:right w:w="74" w:type="dxa"/>
            </w:tcMar>
            <w:vAlign w:val="bottom"/>
          </w:tcPr>
          <w:p w14:paraId="37E18298" w14:textId="6F169EE5"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615BD5F6"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1B2C28EB" w14:textId="51DA96CD" w:rsidR="00D9728D" w:rsidRPr="00E34F44" w:rsidRDefault="00D9728D" w:rsidP="00D9728D">
            <w:pPr>
              <w:jc w:val="center"/>
              <w:rPr>
                <w:sz w:val="16"/>
                <w:szCs w:val="16"/>
              </w:rPr>
            </w:pPr>
            <w:r w:rsidRPr="002F3218">
              <w:rPr>
                <w:sz w:val="18"/>
                <w:szCs w:val="18"/>
              </w:rPr>
              <w:t>-</w:t>
            </w:r>
          </w:p>
        </w:tc>
        <w:tc>
          <w:tcPr>
            <w:tcW w:w="110" w:type="dxa"/>
            <w:shd w:val="clear" w:color="000000" w:fill="FFFFFF"/>
            <w:tcMar>
              <w:left w:w="0" w:type="dxa"/>
            </w:tcMar>
            <w:vAlign w:val="bottom"/>
          </w:tcPr>
          <w:p w14:paraId="082A7E17" w14:textId="77777777" w:rsidR="00D9728D" w:rsidRPr="00E34F44" w:rsidRDefault="00D9728D" w:rsidP="00D9728D">
            <w:pPr>
              <w:jc w:val="center"/>
              <w:rPr>
                <w:sz w:val="16"/>
                <w:szCs w:val="16"/>
              </w:rPr>
            </w:pPr>
          </w:p>
        </w:tc>
        <w:tc>
          <w:tcPr>
            <w:tcW w:w="1183" w:type="dxa"/>
            <w:shd w:val="clear" w:color="000000" w:fill="FFFFFF"/>
            <w:tcMar>
              <w:left w:w="0" w:type="dxa"/>
            </w:tcMar>
            <w:vAlign w:val="bottom"/>
          </w:tcPr>
          <w:p w14:paraId="6133ED1A" w14:textId="49D8079F" w:rsidR="00D9728D" w:rsidRPr="00E34F44" w:rsidRDefault="00D9728D" w:rsidP="00D9728D">
            <w:pPr>
              <w:jc w:val="center"/>
              <w:rPr>
                <w:sz w:val="16"/>
                <w:szCs w:val="16"/>
              </w:rPr>
            </w:pPr>
            <w:r w:rsidRPr="002F3218">
              <w:rPr>
                <w:sz w:val="18"/>
                <w:szCs w:val="18"/>
              </w:rPr>
              <w:t>-</w:t>
            </w:r>
          </w:p>
        </w:tc>
        <w:tc>
          <w:tcPr>
            <w:tcW w:w="122" w:type="dxa"/>
            <w:shd w:val="clear" w:color="000000" w:fill="FFFFFF"/>
            <w:tcMar>
              <w:left w:w="0" w:type="dxa"/>
            </w:tcMar>
            <w:vAlign w:val="bottom"/>
          </w:tcPr>
          <w:p w14:paraId="201BF9DB" w14:textId="77777777" w:rsidR="00D9728D" w:rsidRPr="00E34F44" w:rsidRDefault="00D9728D" w:rsidP="00D9728D">
            <w:pPr>
              <w:jc w:val="center"/>
              <w:rPr>
                <w:sz w:val="16"/>
                <w:szCs w:val="16"/>
              </w:rPr>
            </w:pPr>
          </w:p>
        </w:tc>
        <w:tc>
          <w:tcPr>
            <w:tcW w:w="1180" w:type="dxa"/>
            <w:shd w:val="clear" w:color="000000" w:fill="FFFFFF"/>
            <w:tcMar>
              <w:left w:w="0" w:type="dxa"/>
            </w:tcMar>
            <w:vAlign w:val="bottom"/>
          </w:tcPr>
          <w:p w14:paraId="6C4D0040" w14:textId="7FA92DBC" w:rsidR="00D9728D" w:rsidRPr="00E34F44" w:rsidRDefault="00D9728D" w:rsidP="00D9728D">
            <w:pPr>
              <w:jc w:val="center"/>
              <w:rPr>
                <w:sz w:val="16"/>
                <w:szCs w:val="16"/>
              </w:rPr>
            </w:pPr>
            <w:r w:rsidRPr="002F3218">
              <w:rPr>
                <w:sz w:val="18"/>
                <w:szCs w:val="18"/>
              </w:rPr>
              <w:t>-</w:t>
            </w:r>
          </w:p>
        </w:tc>
      </w:tr>
      <w:tr w:rsidR="00D9728D" w:rsidRPr="006A7BA1" w14:paraId="0BE724D7" w14:textId="77777777" w:rsidTr="00905FAF">
        <w:trPr>
          <w:trHeight w:val="210"/>
        </w:trPr>
        <w:tc>
          <w:tcPr>
            <w:tcW w:w="3247" w:type="dxa"/>
            <w:shd w:val="clear" w:color="000000" w:fill="FFFFFF"/>
            <w:tcMar>
              <w:left w:w="0" w:type="dxa"/>
            </w:tcMar>
            <w:vAlign w:val="bottom"/>
          </w:tcPr>
          <w:p w14:paraId="2D68D7F1" w14:textId="77777777" w:rsidR="00D9728D" w:rsidRPr="006A7BA1" w:rsidRDefault="00D9728D" w:rsidP="00D9728D">
            <w:pPr>
              <w:rPr>
                <w:sz w:val="21"/>
                <w:szCs w:val="21"/>
                <w:lang w:val="en-GB"/>
              </w:rPr>
            </w:pPr>
            <w:r w:rsidRPr="006A7BA1">
              <w:rPr>
                <w:sz w:val="21"/>
                <w:szCs w:val="21"/>
                <w:lang w:val="en-GB"/>
              </w:rPr>
              <w:t xml:space="preserve">Current maturity </w:t>
            </w:r>
          </w:p>
        </w:tc>
        <w:tc>
          <w:tcPr>
            <w:tcW w:w="1183" w:type="dxa"/>
            <w:tcBorders>
              <w:bottom w:val="single" w:sz="4" w:space="0" w:color="auto"/>
            </w:tcBorders>
            <w:shd w:val="clear" w:color="000000" w:fill="FFFFFF"/>
            <w:tcMar>
              <w:left w:w="0" w:type="dxa"/>
              <w:right w:w="74" w:type="dxa"/>
            </w:tcMar>
            <w:vAlign w:val="bottom"/>
          </w:tcPr>
          <w:p w14:paraId="2A31067A" w14:textId="184C705F" w:rsidR="00D9728D" w:rsidRPr="00E34F44" w:rsidRDefault="00D9728D" w:rsidP="00D9728D">
            <w:pPr>
              <w:jc w:val="center"/>
              <w:rPr>
                <w:sz w:val="16"/>
                <w:szCs w:val="16"/>
                <w:lang w:val="mk-MK" w:eastAsia="mk-MK"/>
              </w:rPr>
            </w:pPr>
            <w:r w:rsidRPr="002F3218">
              <w:rPr>
                <w:sz w:val="18"/>
                <w:szCs w:val="18"/>
              </w:rPr>
              <w:t>-</w:t>
            </w:r>
          </w:p>
        </w:tc>
        <w:tc>
          <w:tcPr>
            <w:tcW w:w="110" w:type="dxa"/>
            <w:shd w:val="clear" w:color="000000" w:fill="FFFFFF"/>
            <w:tcMar>
              <w:left w:w="0" w:type="dxa"/>
            </w:tcMar>
            <w:vAlign w:val="bottom"/>
          </w:tcPr>
          <w:p w14:paraId="35D24C90" w14:textId="77777777" w:rsidR="00D9728D" w:rsidRPr="00E34F44" w:rsidRDefault="00D9728D" w:rsidP="00D9728D">
            <w:pPr>
              <w:jc w:val="center"/>
              <w:rPr>
                <w:sz w:val="16"/>
                <w:szCs w:val="16"/>
                <w:lang w:val="mk-MK" w:eastAsia="mk-MK"/>
              </w:rPr>
            </w:pPr>
          </w:p>
        </w:tc>
        <w:tc>
          <w:tcPr>
            <w:tcW w:w="1183" w:type="dxa"/>
            <w:tcBorders>
              <w:bottom w:val="single" w:sz="4" w:space="0" w:color="auto"/>
            </w:tcBorders>
            <w:shd w:val="clear" w:color="000000" w:fill="FFFFFF"/>
            <w:tcMar>
              <w:left w:w="0" w:type="dxa"/>
            </w:tcMar>
            <w:vAlign w:val="bottom"/>
          </w:tcPr>
          <w:p w14:paraId="5FD00CC6" w14:textId="477FB5B7" w:rsidR="00D9728D" w:rsidRPr="00E34F44" w:rsidRDefault="00D9728D" w:rsidP="00D9728D">
            <w:pPr>
              <w:jc w:val="center"/>
              <w:rPr>
                <w:sz w:val="16"/>
                <w:szCs w:val="16"/>
                <w:lang w:val="mk-MK" w:eastAsia="mk-MK"/>
              </w:rPr>
            </w:pPr>
            <w:r w:rsidRPr="002F3218">
              <w:rPr>
                <w:sz w:val="18"/>
                <w:szCs w:val="18"/>
              </w:rPr>
              <w:t>-</w:t>
            </w:r>
          </w:p>
        </w:tc>
        <w:tc>
          <w:tcPr>
            <w:tcW w:w="110" w:type="dxa"/>
            <w:shd w:val="clear" w:color="000000" w:fill="FFFFFF"/>
            <w:tcMar>
              <w:left w:w="0" w:type="dxa"/>
            </w:tcMar>
            <w:vAlign w:val="bottom"/>
          </w:tcPr>
          <w:p w14:paraId="4B86E750" w14:textId="77777777" w:rsidR="00D9728D" w:rsidRPr="00E34F44" w:rsidRDefault="00D9728D" w:rsidP="00D9728D">
            <w:pPr>
              <w:jc w:val="center"/>
              <w:rPr>
                <w:sz w:val="16"/>
                <w:szCs w:val="16"/>
                <w:lang w:val="mk-MK" w:eastAsia="mk-MK"/>
              </w:rPr>
            </w:pPr>
          </w:p>
        </w:tc>
        <w:tc>
          <w:tcPr>
            <w:tcW w:w="1183" w:type="dxa"/>
            <w:tcBorders>
              <w:bottom w:val="single" w:sz="4" w:space="0" w:color="auto"/>
            </w:tcBorders>
            <w:shd w:val="clear" w:color="000000" w:fill="FFFFFF"/>
            <w:tcMar>
              <w:left w:w="0" w:type="dxa"/>
            </w:tcMar>
            <w:vAlign w:val="bottom"/>
          </w:tcPr>
          <w:p w14:paraId="1164CAAC" w14:textId="096B1915" w:rsidR="00D9728D" w:rsidRPr="00E34F44" w:rsidRDefault="00D9728D" w:rsidP="00D9728D">
            <w:pPr>
              <w:jc w:val="center"/>
              <w:rPr>
                <w:sz w:val="16"/>
                <w:szCs w:val="16"/>
                <w:lang w:val="mk-MK" w:eastAsia="mk-MK"/>
              </w:rPr>
            </w:pPr>
            <w:r w:rsidRPr="002F3218">
              <w:rPr>
                <w:sz w:val="18"/>
                <w:szCs w:val="18"/>
              </w:rPr>
              <w:t>-</w:t>
            </w:r>
          </w:p>
        </w:tc>
        <w:tc>
          <w:tcPr>
            <w:tcW w:w="122" w:type="dxa"/>
            <w:shd w:val="clear" w:color="000000" w:fill="FFFFFF"/>
            <w:tcMar>
              <w:left w:w="0" w:type="dxa"/>
            </w:tcMar>
            <w:vAlign w:val="bottom"/>
          </w:tcPr>
          <w:p w14:paraId="62BFDD75" w14:textId="77777777" w:rsidR="00D9728D" w:rsidRPr="00E34F44" w:rsidRDefault="00D9728D" w:rsidP="00D9728D">
            <w:pPr>
              <w:jc w:val="center"/>
              <w:rPr>
                <w:sz w:val="16"/>
                <w:szCs w:val="16"/>
                <w:lang w:val="mk-MK" w:eastAsia="mk-MK"/>
              </w:rPr>
            </w:pPr>
          </w:p>
        </w:tc>
        <w:tc>
          <w:tcPr>
            <w:tcW w:w="1180" w:type="dxa"/>
            <w:tcBorders>
              <w:bottom w:val="single" w:sz="4" w:space="0" w:color="auto"/>
            </w:tcBorders>
            <w:shd w:val="clear" w:color="000000" w:fill="FFFFFF"/>
            <w:tcMar>
              <w:left w:w="0" w:type="dxa"/>
            </w:tcMar>
            <w:vAlign w:val="bottom"/>
          </w:tcPr>
          <w:p w14:paraId="759FBB73" w14:textId="6CADE7CF" w:rsidR="00D9728D" w:rsidRPr="00E34F44" w:rsidRDefault="00D9728D" w:rsidP="00D9728D">
            <w:pPr>
              <w:jc w:val="center"/>
              <w:rPr>
                <w:sz w:val="16"/>
                <w:szCs w:val="16"/>
                <w:lang w:val="mk-MK" w:eastAsia="mk-MK"/>
              </w:rPr>
            </w:pPr>
            <w:r w:rsidRPr="002F3218">
              <w:rPr>
                <w:sz w:val="18"/>
                <w:szCs w:val="18"/>
              </w:rPr>
              <w:t>-</w:t>
            </w:r>
          </w:p>
        </w:tc>
      </w:tr>
      <w:tr w:rsidR="00D9728D" w:rsidRPr="006A7BA1" w14:paraId="0A2E6CD9" w14:textId="77777777" w:rsidTr="00905FAF">
        <w:trPr>
          <w:trHeight w:val="210"/>
        </w:trPr>
        <w:tc>
          <w:tcPr>
            <w:tcW w:w="3247" w:type="dxa"/>
            <w:shd w:val="clear" w:color="000000" w:fill="FFFFFF"/>
            <w:tcMar>
              <w:left w:w="0" w:type="dxa"/>
            </w:tcMar>
            <w:vAlign w:val="bottom"/>
          </w:tcPr>
          <w:p w14:paraId="3D7CFB89" w14:textId="77777777" w:rsidR="00D9728D" w:rsidRPr="006A7BA1" w:rsidRDefault="00D9728D" w:rsidP="00D9728D">
            <w:pPr>
              <w:ind w:left="2" w:hanging="2"/>
              <w:rPr>
                <w:sz w:val="21"/>
                <w:szCs w:val="21"/>
              </w:rPr>
            </w:pPr>
            <w:r w:rsidRPr="006A7BA1">
              <w:rPr>
                <w:rFonts w:eastAsia="Arial Unicode MS"/>
                <w:b/>
                <w:sz w:val="21"/>
                <w:szCs w:val="21"/>
                <w:lang w:val="en-GB"/>
              </w:rPr>
              <w:t>Total placements with and loans to banks before allowance for impairment</w:t>
            </w:r>
          </w:p>
        </w:tc>
        <w:tc>
          <w:tcPr>
            <w:tcW w:w="1183" w:type="dxa"/>
            <w:tcBorders>
              <w:top w:val="single" w:sz="4" w:space="0" w:color="auto"/>
            </w:tcBorders>
            <w:shd w:val="clear" w:color="000000" w:fill="FFFFFF"/>
            <w:tcMar>
              <w:left w:w="0" w:type="dxa"/>
              <w:right w:w="74" w:type="dxa"/>
            </w:tcMar>
            <w:vAlign w:val="bottom"/>
          </w:tcPr>
          <w:p w14:paraId="7ECA8FC8" w14:textId="66A2DE57" w:rsidR="00D9728D" w:rsidRPr="00E34F44" w:rsidRDefault="00D9728D" w:rsidP="00D9728D">
            <w:pPr>
              <w:jc w:val="center"/>
              <w:rPr>
                <w:b/>
                <w:sz w:val="16"/>
                <w:szCs w:val="16"/>
              </w:rPr>
            </w:pPr>
            <w:r w:rsidRPr="002F3218">
              <w:rPr>
                <w:b/>
                <w:bCs/>
                <w:sz w:val="18"/>
                <w:szCs w:val="18"/>
              </w:rPr>
              <w:t xml:space="preserve">        19.119 </w:t>
            </w:r>
          </w:p>
        </w:tc>
        <w:tc>
          <w:tcPr>
            <w:tcW w:w="110" w:type="dxa"/>
            <w:shd w:val="clear" w:color="000000" w:fill="FFFFFF"/>
            <w:tcMar>
              <w:left w:w="0" w:type="dxa"/>
            </w:tcMar>
            <w:vAlign w:val="bottom"/>
          </w:tcPr>
          <w:p w14:paraId="3BFAE3C4" w14:textId="77777777" w:rsidR="00D9728D" w:rsidRPr="00E34F44" w:rsidRDefault="00D9728D" w:rsidP="00D9728D">
            <w:pPr>
              <w:jc w:val="center"/>
              <w:rPr>
                <w:b/>
                <w:bCs/>
                <w:sz w:val="16"/>
                <w:szCs w:val="16"/>
              </w:rPr>
            </w:pPr>
          </w:p>
        </w:tc>
        <w:tc>
          <w:tcPr>
            <w:tcW w:w="1183" w:type="dxa"/>
            <w:tcBorders>
              <w:top w:val="single" w:sz="4" w:space="0" w:color="auto"/>
            </w:tcBorders>
            <w:shd w:val="clear" w:color="000000" w:fill="FFFFFF"/>
            <w:tcMar>
              <w:left w:w="0" w:type="dxa"/>
            </w:tcMar>
            <w:vAlign w:val="bottom"/>
          </w:tcPr>
          <w:p w14:paraId="2300B6A3" w14:textId="1138B069" w:rsidR="00D9728D" w:rsidRPr="00E34F44" w:rsidRDefault="00D9728D" w:rsidP="00D9728D">
            <w:pPr>
              <w:jc w:val="center"/>
              <w:rPr>
                <w:b/>
                <w:sz w:val="16"/>
                <w:szCs w:val="16"/>
              </w:rPr>
            </w:pPr>
            <w:r w:rsidRPr="002F3218">
              <w:rPr>
                <w:b/>
                <w:bCs/>
                <w:sz w:val="18"/>
                <w:szCs w:val="18"/>
              </w:rPr>
              <w:t xml:space="preserve">    317.805 </w:t>
            </w:r>
          </w:p>
        </w:tc>
        <w:tc>
          <w:tcPr>
            <w:tcW w:w="110" w:type="dxa"/>
            <w:shd w:val="clear" w:color="000000" w:fill="FFFFFF"/>
            <w:tcMar>
              <w:left w:w="0" w:type="dxa"/>
            </w:tcMar>
            <w:vAlign w:val="bottom"/>
          </w:tcPr>
          <w:p w14:paraId="6D6B5C49" w14:textId="77777777" w:rsidR="00D9728D" w:rsidRPr="00E34F44" w:rsidRDefault="00D9728D" w:rsidP="00D9728D">
            <w:pPr>
              <w:jc w:val="center"/>
              <w:rPr>
                <w:b/>
                <w:bCs/>
                <w:sz w:val="16"/>
                <w:szCs w:val="16"/>
              </w:rPr>
            </w:pPr>
          </w:p>
        </w:tc>
        <w:tc>
          <w:tcPr>
            <w:tcW w:w="1183" w:type="dxa"/>
            <w:tcBorders>
              <w:top w:val="single" w:sz="4" w:space="0" w:color="auto"/>
            </w:tcBorders>
            <w:shd w:val="clear" w:color="000000" w:fill="FFFFFF"/>
            <w:tcMar>
              <w:left w:w="0" w:type="dxa"/>
            </w:tcMar>
            <w:vAlign w:val="bottom"/>
          </w:tcPr>
          <w:p w14:paraId="4AC04AE3" w14:textId="46D468D6" w:rsidR="00D9728D" w:rsidRPr="00E34F44" w:rsidRDefault="00D9728D" w:rsidP="00D9728D">
            <w:pPr>
              <w:jc w:val="center"/>
              <w:rPr>
                <w:b/>
                <w:bCs/>
                <w:sz w:val="16"/>
                <w:szCs w:val="16"/>
              </w:rPr>
            </w:pPr>
            <w:r w:rsidRPr="002F3218">
              <w:rPr>
                <w:b/>
                <w:bCs/>
                <w:sz w:val="18"/>
                <w:szCs w:val="18"/>
              </w:rPr>
              <w:t>19.057</w:t>
            </w:r>
          </w:p>
        </w:tc>
        <w:tc>
          <w:tcPr>
            <w:tcW w:w="122" w:type="dxa"/>
            <w:shd w:val="clear" w:color="000000" w:fill="FFFFFF"/>
            <w:tcMar>
              <w:left w:w="0" w:type="dxa"/>
            </w:tcMar>
            <w:vAlign w:val="bottom"/>
          </w:tcPr>
          <w:p w14:paraId="4E05D5BC" w14:textId="77777777" w:rsidR="00D9728D" w:rsidRPr="00E34F44" w:rsidRDefault="00D9728D" w:rsidP="00D9728D">
            <w:pPr>
              <w:jc w:val="center"/>
              <w:rPr>
                <w:b/>
                <w:bCs/>
                <w:sz w:val="16"/>
                <w:szCs w:val="16"/>
              </w:rPr>
            </w:pPr>
          </w:p>
        </w:tc>
        <w:tc>
          <w:tcPr>
            <w:tcW w:w="1180" w:type="dxa"/>
            <w:tcBorders>
              <w:top w:val="single" w:sz="4" w:space="0" w:color="auto"/>
            </w:tcBorders>
            <w:shd w:val="clear" w:color="000000" w:fill="FFFFFF"/>
            <w:tcMar>
              <w:left w:w="0" w:type="dxa"/>
            </w:tcMar>
            <w:vAlign w:val="bottom"/>
          </w:tcPr>
          <w:p w14:paraId="50E55D05" w14:textId="5DC6B886" w:rsidR="00D9728D" w:rsidRPr="00E34F44" w:rsidRDefault="00D9728D" w:rsidP="00D9728D">
            <w:pPr>
              <w:jc w:val="center"/>
              <w:rPr>
                <w:b/>
                <w:bCs/>
                <w:sz w:val="16"/>
                <w:szCs w:val="16"/>
              </w:rPr>
            </w:pPr>
            <w:r w:rsidRPr="002F3218">
              <w:rPr>
                <w:b/>
                <w:bCs/>
                <w:sz w:val="18"/>
                <w:szCs w:val="18"/>
              </w:rPr>
              <w:t>288.451</w:t>
            </w:r>
          </w:p>
        </w:tc>
      </w:tr>
      <w:tr w:rsidR="00D9728D" w:rsidRPr="006A7BA1" w14:paraId="6154E15C" w14:textId="77777777" w:rsidTr="00905FAF">
        <w:trPr>
          <w:trHeight w:val="210"/>
        </w:trPr>
        <w:tc>
          <w:tcPr>
            <w:tcW w:w="3247" w:type="dxa"/>
            <w:shd w:val="clear" w:color="000000" w:fill="FFFFFF"/>
            <w:tcMar>
              <w:left w:w="0" w:type="dxa"/>
            </w:tcMar>
            <w:vAlign w:val="bottom"/>
          </w:tcPr>
          <w:p w14:paraId="3212871E" w14:textId="77777777" w:rsidR="00D9728D" w:rsidRPr="006A7BA1" w:rsidRDefault="00D9728D" w:rsidP="00D9728D">
            <w:pPr>
              <w:rPr>
                <w:sz w:val="21"/>
                <w:szCs w:val="21"/>
              </w:rPr>
            </w:pPr>
            <w:r w:rsidRPr="006A7BA1">
              <w:rPr>
                <w:sz w:val="21"/>
                <w:szCs w:val="21"/>
                <w:lang w:val="en-GB"/>
              </w:rPr>
              <w:t>(Allowance for impairment)</w:t>
            </w:r>
          </w:p>
        </w:tc>
        <w:tc>
          <w:tcPr>
            <w:tcW w:w="1183" w:type="dxa"/>
            <w:tcBorders>
              <w:bottom w:val="single" w:sz="4" w:space="0" w:color="auto"/>
            </w:tcBorders>
            <w:shd w:val="clear" w:color="000000" w:fill="FFFFFF"/>
            <w:tcMar>
              <w:right w:w="0" w:type="dxa"/>
            </w:tcMar>
            <w:vAlign w:val="bottom"/>
          </w:tcPr>
          <w:p w14:paraId="0BD64BEA" w14:textId="2BA1E444" w:rsidR="00D9728D" w:rsidRPr="00E34F44" w:rsidRDefault="00D9728D" w:rsidP="00D9728D">
            <w:pPr>
              <w:jc w:val="center"/>
              <w:rPr>
                <w:sz w:val="16"/>
                <w:szCs w:val="16"/>
              </w:rPr>
            </w:pPr>
            <w:r w:rsidRPr="002F3218">
              <w:rPr>
                <w:sz w:val="18"/>
                <w:szCs w:val="18"/>
              </w:rPr>
              <w:t xml:space="preserve">      (10.363)</w:t>
            </w:r>
          </w:p>
        </w:tc>
        <w:tc>
          <w:tcPr>
            <w:tcW w:w="110" w:type="dxa"/>
            <w:shd w:val="clear" w:color="000000" w:fill="FFFFFF"/>
            <w:vAlign w:val="bottom"/>
          </w:tcPr>
          <w:p w14:paraId="372B0475" w14:textId="77777777" w:rsidR="00D9728D" w:rsidRPr="00E34F44" w:rsidRDefault="00D9728D" w:rsidP="00D9728D">
            <w:pPr>
              <w:jc w:val="center"/>
              <w:rPr>
                <w:sz w:val="16"/>
                <w:szCs w:val="16"/>
              </w:rPr>
            </w:pPr>
          </w:p>
        </w:tc>
        <w:tc>
          <w:tcPr>
            <w:tcW w:w="1183" w:type="dxa"/>
            <w:tcBorders>
              <w:bottom w:val="single" w:sz="4" w:space="0" w:color="auto"/>
            </w:tcBorders>
            <w:shd w:val="clear" w:color="000000" w:fill="FFFFFF"/>
            <w:vAlign w:val="bottom"/>
          </w:tcPr>
          <w:p w14:paraId="0856DC0B" w14:textId="7CBEDAA4" w:rsidR="00D9728D" w:rsidRPr="00E34F44" w:rsidRDefault="00D9728D" w:rsidP="00D9728D">
            <w:pPr>
              <w:jc w:val="center"/>
              <w:rPr>
                <w:sz w:val="16"/>
                <w:szCs w:val="16"/>
              </w:rPr>
            </w:pPr>
            <w:r w:rsidRPr="002F3218">
              <w:rPr>
                <w:sz w:val="18"/>
                <w:szCs w:val="18"/>
              </w:rPr>
              <w:t>-</w:t>
            </w:r>
          </w:p>
        </w:tc>
        <w:tc>
          <w:tcPr>
            <w:tcW w:w="110" w:type="dxa"/>
            <w:shd w:val="clear" w:color="000000" w:fill="FFFFFF"/>
            <w:vAlign w:val="bottom"/>
          </w:tcPr>
          <w:p w14:paraId="074435D1" w14:textId="77777777" w:rsidR="00D9728D" w:rsidRPr="00E34F44" w:rsidRDefault="00D9728D" w:rsidP="00D9728D">
            <w:pPr>
              <w:jc w:val="center"/>
              <w:rPr>
                <w:sz w:val="16"/>
                <w:szCs w:val="16"/>
              </w:rPr>
            </w:pPr>
          </w:p>
        </w:tc>
        <w:tc>
          <w:tcPr>
            <w:tcW w:w="1183" w:type="dxa"/>
            <w:tcBorders>
              <w:bottom w:val="single" w:sz="4" w:space="0" w:color="auto"/>
            </w:tcBorders>
            <w:shd w:val="clear" w:color="000000" w:fill="FFFFFF"/>
            <w:tcMar>
              <w:right w:w="0" w:type="dxa"/>
            </w:tcMar>
            <w:vAlign w:val="bottom"/>
          </w:tcPr>
          <w:p w14:paraId="5ED13FA8" w14:textId="40D6D2E5" w:rsidR="00D9728D" w:rsidRPr="00E34F44" w:rsidRDefault="00D9728D" w:rsidP="00D9728D">
            <w:pPr>
              <w:jc w:val="center"/>
              <w:rPr>
                <w:sz w:val="16"/>
                <w:szCs w:val="16"/>
              </w:rPr>
            </w:pPr>
            <w:r w:rsidRPr="002F3218">
              <w:rPr>
                <w:sz w:val="18"/>
                <w:szCs w:val="18"/>
              </w:rPr>
              <w:t>(10.071)</w:t>
            </w:r>
          </w:p>
        </w:tc>
        <w:tc>
          <w:tcPr>
            <w:tcW w:w="122" w:type="dxa"/>
            <w:shd w:val="clear" w:color="000000" w:fill="FFFFFF"/>
            <w:tcMar>
              <w:left w:w="0" w:type="dxa"/>
              <w:right w:w="102" w:type="dxa"/>
            </w:tcMar>
            <w:vAlign w:val="bottom"/>
          </w:tcPr>
          <w:p w14:paraId="1C83FABB" w14:textId="77777777" w:rsidR="00D9728D" w:rsidRPr="00E34F44" w:rsidRDefault="00D9728D" w:rsidP="00D9728D">
            <w:pPr>
              <w:jc w:val="center"/>
              <w:rPr>
                <w:sz w:val="16"/>
                <w:szCs w:val="16"/>
              </w:rPr>
            </w:pPr>
          </w:p>
        </w:tc>
        <w:tc>
          <w:tcPr>
            <w:tcW w:w="1180" w:type="dxa"/>
            <w:tcBorders>
              <w:bottom w:val="single" w:sz="4" w:space="0" w:color="auto"/>
            </w:tcBorders>
            <w:shd w:val="clear" w:color="000000" w:fill="FFFFFF"/>
            <w:tcMar>
              <w:left w:w="0" w:type="dxa"/>
              <w:right w:w="74" w:type="dxa"/>
            </w:tcMar>
            <w:vAlign w:val="bottom"/>
          </w:tcPr>
          <w:p w14:paraId="0E36A497" w14:textId="0C6564D9" w:rsidR="00D9728D" w:rsidRPr="00E34F44" w:rsidRDefault="00D9728D" w:rsidP="00D9728D">
            <w:pPr>
              <w:jc w:val="center"/>
              <w:rPr>
                <w:sz w:val="16"/>
                <w:szCs w:val="16"/>
              </w:rPr>
            </w:pPr>
            <w:r w:rsidRPr="002F3218">
              <w:rPr>
                <w:sz w:val="18"/>
                <w:szCs w:val="18"/>
              </w:rPr>
              <w:t>-</w:t>
            </w:r>
          </w:p>
        </w:tc>
      </w:tr>
      <w:tr w:rsidR="00D9728D" w:rsidRPr="006A7BA1" w14:paraId="4013F5F8" w14:textId="77777777" w:rsidTr="00905FAF">
        <w:trPr>
          <w:trHeight w:val="210"/>
        </w:trPr>
        <w:tc>
          <w:tcPr>
            <w:tcW w:w="3247" w:type="dxa"/>
            <w:shd w:val="clear" w:color="000000" w:fill="FFFFFF"/>
            <w:tcMar>
              <w:left w:w="0" w:type="dxa"/>
            </w:tcMar>
            <w:vAlign w:val="bottom"/>
          </w:tcPr>
          <w:p w14:paraId="10568295" w14:textId="77777777" w:rsidR="00D9728D" w:rsidRPr="006A7BA1" w:rsidRDefault="00D9728D" w:rsidP="00D9728D">
            <w:pPr>
              <w:ind w:left="2" w:hanging="2"/>
              <w:rPr>
                <w:sz w:val="21"/>
                <w:szCs w:val="21"/>
              </w:rPr>
            </w:pPr>
            <w:r w:rsidRPr="006A7BA1">
              <w:rPr>
                <w:rFonts w:eastAsia="Arial Unicode MS"/>
                <w:b/>
                <w:sz w:val="21"/>
                <w:szCs w:val="21"/>
                <w:lang w:val="en-GB"/>
              </w:rPr>
              <w:t xml:space="preserve">Total placements with and loans to banks </w:t>
            </w:r>
            <w:r w:rsidRPr="006A7BA1">
              <w:rPr>
                <w:b/>
                <w:sz w:val="21"/>
                <w:szCs w:val="21"/>
                <w:lang w:val="en-GB"/>
              </w:rPr>
              <w:t xml:space="preserve">less </w:t>
            </w:r>
            <w:r w:rsidRPr="006A7BA1">
              <w:rPr>
                <w:rFonts w:eastAsia="Arial Unicode MS"/>
                <w:b/>
                <w:sz w:val="21"/>
                <w:szCs w:val="21"/>
                <w:lang w:val="en-GB"/>
              </w:rPr>
              <w:t>allowance for impairment</w:t>
            </w:r>
          </w:p>
        </w:tc>
        <w:tc>
          <w:tcPr>
            <w:tcW w:w="1183" w:type="dxa"/>
            <w:tcBorders>
              <w:bottom w:val="double" w:sz="4" w:space="0" w:color="auto"/>
            </w:tcBorders>
            <w:shd w:val="clear" w:color="000000" w:fill="FFFFFF"/>
            <w:tcMar>
              <w:left w:w="0" w:type="dxa"/>
              <w:right w:w="74" w:type="dxa"/>
            </w:tcMar>
            <w:vAlign w:val="bottom"/>
          </w:tcPr>
          <w:p w14:paraId="61DC40C7" w14:textId="28DAA184" w:rsidR="00D9728D" w:rsidRPr="00E34F44" w:rsidRDefault="00D9728D" w:rsidP="00D9728D">
            <w:pPr>
              <w:jc w:val="center"/>
              <w:rPr>
                <w:b/>
                <w:bCs/>
                <w:sz w:val="16"/>
                <w:szCs w:val="16"/>
              </w:rPr>
            </w:pPr>
            <w:r w:rsidRPr="002F3218">
              <w:rPr>
                <w:b/>
                <w:bCs/>
                <w:sz w:val="18"/>
                <w:szCs w:val="18"/>
              </w:rPr>
              <w:t xml:space="preserve">          8.756 </w:t>
            </w:r>
          </w:p>
        </w:tc>
        <w:tc>
          <w:tcPr>
            <w:tcW w:w="110" w:type="dxa"/>
            <w:shd w:val="clear" w:color="000000" w:fill="FFFFFF"/>
            <w:tcMar>
              <w:left w:w="0" w:type="dxa"/>
            </w:tcMar>
            <w:vAlign w:val="bottom"/>
          </w:tcPr>
          <w:p w14:paraId="59AE0A67" w14:textId="77777777" w:rsidR="00D9728D" w:rsidRPr="00E34F44" w:rsidRDefault="00D9728D" w:rsidP="00D9728D">
            <w:pPr>
              <w:jc w:val="center"/>
              <w:rPr>
                <w:b/>
                <w:bCs/>
                <w:sz w:val="16"/>
                <w:szCs w:val="16"/>
              </w:rPr>
            </w:pPr>
          </w:p>
        </w:tc>
        <w:tc>
          <w:tcPr>
            <w:tcW w:w="1183" w:type="dxa"/>
            <w:tcBorders>
              <w:bottom w:val="double" w:sz="4" w:space="0" w:color="auto"/>
            </w:tcBorders>
            <w:shd w:val="clear" w:color="000000" w:fill="FFFFFF"/>
            <w:tcMar>
              <w:left w:w="0" w:type="dxa"/>
            </w:tcMar>
            <w:vAlign w:val="bottom"/>
          </w:tcPr>
          <w:p w14:paraId="04D1F1C8" w14:textId="6672FFC5" w:rsidR="00D9728D" w:rsidRPr="00E34F44" w:rsidRDefault="00D9728D" w:rsidP="00D9728D">
            <w:pPr>
              <w:jc w:val="center"/>
              <w:rPr>
                <w:b/>
                <w:sz w:val="16"/>
                <w:szCs w:val="16"/>
              </w:rPr>
            </w:pPr>
            <w:r w:rsidRPr="002F3218">
              <w:rPr>
                <w:sz w:val="18"/>
                <w:szCs w:val="18"/>
              </w:rPr>
              <w:t xml:space="preserve">    </w:t>
            </w:r>
            <w:r w:rsidRPr="002F3218">
              <w:rPr>
                <w:b/>
                <w:sz w:val="18"/>
                <w:szCs w:val="18"/>
              </w:rPr>
              <w:t xml:space="preserve">317.805 </w:t>
            </w:r>
          </w:p>
        </w:tc>
        <w:tc>
          <w:tcPr>
            <w:tcW w:w="110" w:type="dxa"/>
            <w:shd w:val="clear" w:color="000000" w:fill="FFFFFF"/>
            <w:tcMar>
              <w:left w:w="0" w:type="dxa"/>
            </w:tcMar>
            <w:vAlign w:val="bottom"/>
          </w:tcPr>
          <w:p w14:paraId="05352967" w14:textId="77777777" w:rsidR="00D9728D" w:rsidRPr="00E34F44" w:rsidRDefault="00D9728D" w:rsidP="00D9728D">
            <w:pPr>
              <w:jc w:val="center"/>
              <w:rPr>
                <w:b/>
                <w:bCs/>
                <w:sz w:val="16"/>
                <w:szCs w:val="16"/>
              </w:rPr>
            </w:pPr>
          </w:p>
        </w:tc>
        <w:tc>
          <w:tcPr>
            <w:tcW w:w="1183" w:type="dxa"/>
            <w:tcBorders>
              <w:bottom w:val="double" w:sz="4" w:space="0" w:color="auto"/>
            </w:tcBorders>
            <w:shd w:val="clear" w:color="000000" w:fill="FFFFFF"/>
            <w:tcMar>
              <w:left w:w="0" w:type="dxa"/>
            </w:tcMar>
            <w:vAlign w:val="bottom"/>
          </w:tcPr>
          <w:p w14:paraId="6381FA2E" w14:textId="64CB18F5" w:rsidR="00D9728D" w:rsidRPr="00E34F44" w:rsidRDefault="00D9728D" w:rsidP="00D9728D">
            <w:pPr>
              <w:jc w:val="center"/>
              <w:rPr>
                <w:b/>
                <w:bCs/>
                <w:sz w:val="16"/>
                <w:szCs w:val="16"/>
              </w:rPr>
            </w:pPr>
            <w:r w:rsidRPr="002F3218">
              <w:rPr>
                <w:b/>
                <w:bCs/>
                <w:sz w:val="18"/>
                <w:szCs w:val="18"/>
              </w:rPr>
              <w:t>8.986</w:t>
            </w:r>
          </w:p>
        </w:tc>
        <w:tc>
          <w:tcPr>
            <w:tcW w:w="122" w:type="dxa"/>
            <w:shd w:val="clear" w:color="000000" w:fill="FFFFFF"/>
            <w:tcMar>
              <w:left w:w="0" w:type="dxa"/>
            </w:tcMar>
            <w:vAlign w:val="bottom"/>
          </w:tcPr>
          <w:p w14:paraId="0C67A589" w14:textId="77777777" w:rsidR="00D9728D" w:rsidRPr="00E34F44" w:rsidRDefault="00D9728D" w:rsidP="00D9728D">
            <w:pPr>
              <w:jc w:val="center"/>
              <w:rPr>
                <w:b/>
                <w:bCs/>
                <w:sz w:val="16"/>
                <w:szCs w:val="16"/>
              </w:rPr>
            </w:pPr>
          </w:p>
        </w:tc>
        <w:tc>
          <w:tcPr>
            <w:tcW w:w="1180" w:type="dxa"/>
            <w:tcBorders>
              <w:bottom w:val="double" w:sz="4" w:space="0" w:color="auto"/>
            </w:tcBorders>
            <w:shd w:val="clear" w:color="000000" w:fill="FFFFFF"/>
            <w:tcMar>
              <w:left w:w="0" w:type="dxa"/>
              <w:right w:w="74" w:type="dxa"/>
            </w:tcMar>
            <w:vAlign w:val="bottom"/>
          </w:tcPr>
          <w:p w14:paraId="7F461EAE" w14:textId="5E895A86" w:rsidR="00D9728D" w:rsidRPr="00E34F44" w:rsidRDefault="00D9728D" w:rsidP="00D9728D">
            <w:pPr>
              <w:jc w:val="center"/>
              <w:rPr>
                <w:b/>
                <w:bCs/>
                <w:sz w:val="16"/>
                <w:szCs w:val="16"/>
              </w:rPr>
            </w:pPr>
            <w:r w:rsidRPr="002F3218">
              <w:rPr>
                <w:b/>
                <w:bCs/>
                <w:sz w:val="18"/>
                <w:szCs w:val="18"/>
              </w:rPr>
              <w:t>288.451</w:t>
            </w:r>
          </w:p>
        </w:tc>
      </w:tr>
    </w:tbl>
    <w:p w14:paraId="58CFEF34" w14:textId="77777777" w:rsidR="00023DE8" w:rsidRPr="006A7BA1" w:rsidRDefault="00023DE8" w:rsidP="00023DE8">
      <w:pPr>
        <w:ind w:left="720"/>
        <w:jc w:val="both"/>
        <w:rPr>
          <w:sz w:val="21"/>
          <w:szCs w:val="21"/>
        </w:rPr>
      </w:pPr>
    </w:p>
    <w:tbl>
      <w:tblPr>
        <w:tblW w:w="10529" w:type="dxa"/>
        <w:tblInd w:w="-709" w:type="dxa"/>
        <w:tblLayout w:type="fixed"/>
        <w:tblLook w:val="04A0" w:firstRow="1" w:lastRow="0" w:firstColumn="1" w:lastColumn="0" w:noHBand="0" w:noVBand="1"/>
      </w:tblPr>
      <w:tblGrid>
        <w:gridCol w:w="2694"/>
        <w:gridCol w:w="980"/>
        <w:gridCol w:w="980"/>
        <w:gridCol w:w="980"/>
        <w:gridCol w:w="1029"/>
        <w:gridCol w:w="992"/>
        <w:gridCol w:w="980"/>
        <w:gridCol w:w="863"/>
        <w:gridCol w:w="1031"/>
      </w:tblGrid>
      <w:tr w:rsidR="006A7BA1" w:rsidRPr="006A7BA1" w14:paraId="102BC340" w14:textId="77777777" w:rsidTr="00C64CAF">
        <w:trPr>
          <w:trHeight w:val="288"/>
        </w:trPr>
        <w:tc>
          <w:tcPr>
            <w:tcW w:w="2694" w:type="dxa"/>
            <w:tcBorders>
              <w:top w:val="nil"/>
              <w:left w:val="nil"/>
              <w:bottom w:val="nil"/>
              <w:right w:val="nil"/>
            </w:tcBorders>
            <w:shd w:val="clear" w:color="auto" w:fill="auto"/>
            <w:hideMark/>
          </w:tcPr>
          <w:p w14:paraId="3C187C00" w14:textId="77777777" w:rsidR="00A0098A" w:rsidRPr="006A7BA1" w:rsidRDefault="00A0098A" w:rsidP="00A0098A">
            <w:pPr>
              <w:rPr>
                <w:sz w:val="20"/>
                <w:szCs w:val="20"/>
              </w:rPr>
            </w:pPr>
          </w:p>
        </w:tc>
        <w:tc>
          <w:tcPr>
            <w:tcW w:w="980" w:type="dxa"/>
            <w:tcBorders>
              <w:top w:val="nil"/>
              <w:left w:val="nil"/>
              <w:bottom w:val="nil"/>
              <w:right w:val="nil"/>
            </w:tcBorders>
            <w:shd w:val="clear" w:color="auto" w:fill="auto"/>
            <w:noWrap/>
            <w:vAlign w:val="bottom"/>
            <w:hideMark/>
          </w:tcPr>
          <w:p w14:paraId="1259EB3D" w14:textId="77777777" w:rsidR="00A0098A" w:rsidRPr="006A7BA1" w:rsidRDefault="00A0098A" w:rsidP="00A0098A">
            <w:pPr>
              <w:rPr>
                <w:sz w:val="20"/>
                <w:szCs w:val="20"/>
              </w:rPr>
            </w:pPr>
          </w:p>
        </w:tc>
        <w:tc>
          <w:tcPr>
            <w:tcW w:w="980" w:type="dxa"/>
            <w:tcBorders>
              <w:top w:val="nil"/>
              <w:left w:val="nil"/>
              <w:bottom w:val="nil"/>
              <w:right w:val="nil"/>
            </w:tcBorders>
            <w:shd w:val="clear" w:color="auto" w:fill="auto"/>
            <w:noWrap/>
            <w:vAlign w:val="bottom"/>
            <w:hideMark/>
          </w:tcPr>
          <w:p w14:paraId="1EA23178" w14:textId="77777777" w:rsidR="00A0098A" w:rsidRPr="006A7BA1" w:rsidRDefault="00A0098A" w:rsidP="00A0098A">
            <w:pPr>
              <w:rPr>
                <w:sz w:val="20"/>
                <w:szCs w:val="20"/>
              </w:rPr>
            </w:pPr>
          </w:p>
        </w:tc>
        <w:tc>
          <w:tcPr>
            <w:tcW w:w="980" w:type="dxa"/>
            <w:tcBorders>
              <w:top w:val="nil"/>
              <w:left w:val="nil"/>
              <w:bottom w:val="nil"/>
              <w:right w:val="nil"/>
            </w:tcBorders>
            <w:shd w:val="clear" w:color="auto" w:fill="auto"/>
            <w:noWrap/>
            <w:vAlign w:val="bottom"/>
            <w:hideMark/>
          </w:tcPr>
          <w:p w14:paraId="4F5085CF" w14:textId="77777777" w:rsidR="00A0098A" w:rsidRPr="006A7BA1" w:rsidRDefault="00A0098A" w:rsidP="00A0098A">
            <w:pPr>
              <w:rPr>
                <w:sz w:val="20"/>
                <w:szCs w:val="20"/>
              </w:rPr>
            </w:pPr>
          </w:p>
        </w:tc>
        <w:tc>
          <w:tcPr>
            <w:tcW w:w="1029" w:type="dxa"/>
            <w:tcBorders>
              <w:top w:val="nil"/>
              <w:left w:val="nil"/>
              <w:bottom w:val="nil"/>
              <w:right w:val="nil"/>
            </w:tcBorders>
            <w:shd w:val="clear" w:color="auto" w:fill="auto"/>
            <w:noWrap/>
            <w:vAlign w:val="bottom"/>
            <w:hideMark/>
          </w:tcPr>
          <w:p w14:paraId="5F2A3F66" w14:textId="77777777" w:rsidR="00A0098A" w:rsidRPr="006A7BA1" w:rsidRDefault="00A0098A" w:rsidP="00A0098A">
            <w:pPr>
              <w:rPr>
                <w:sz w:val="20"/>
                <w:szCs w:val="20"/>
              </w:rPr>
            </w:pPr>
          </w:p>
        </w:tc>
        <w:tc>
          <w:tcPr>
            <w:tcW w:w="992" w:type="dxa"/>
            <w:tcBorders>
              <w:top w:val="nil"/>
              <w:left w:val="nil"/>
              <w:bottom w:val="nil"/>
              <w:right w:val="nil"/>
            </w:tcBorders>
            <w:shd w:val="clear" w:color="auto" w:fill="auto"/>
            <w:noWrap/>
            <w:vAlign w:val="bottom"/>
            <w:hideMark/>
          </w:tcPr>
          <w:p w14:paraId="72CF06CA" w14:textId="77777777" w:rsidR="00A0098A" w:rsidRPr="006A7BA1" w:rsidRDefault="00A0098A" w:rsidP="00A0098A">
            <w:pPr>
              <w:rPr>
                <w:sz w:val="20"/>
                <w:szCs w:val="20"/>
              </w:rPr>
            </w:pPr>
          </w:p>
        </w:tc>
        <w:tc>
          <w:tcPr>
            <w:tcW w:w="980" w:type="dxa"/>
            <w:tcBorders>
              <w:top w:val="nil"/>
              <w:left w:val="nil"/>
              <w:bottom w:val="nil"/>
              <w:right w:val="nil"/>
            </w:tcBorders>
            <w:shd w:val="clear" w:color="auto" w:fill="auto"/>
            <w:noWrap/>
            <w:vAlign w:val="bottom"/>
            <w:hideMark/>
          </w:tcPr>
          <w:p w14:paraId="0B447251" w14:textId="77777777" w:rsidR="00A0098A" w:rsidRPr="006A7BA1" w:rsidRDefault="00A0098A" w:rsidP="00A0098A">
            <w:pPr>
              <w:rPr>
                <w:sz w:val="20"/>
                <w:szCs w:val="20"/>
              </w:rPr>
            </w:pPr>
          </w:p>
        </w:tc>
        <w:tc>
          <w:tcPr>
            <w:tcW w:w="1894" w:type="dxa"/>
            <w:gridSpan w:val="2"/>
            <w:tcBorders>
              <w:top w:val="nil"/>
              <w:left w:val="nil"/>
              <w:bottom w:val="single" w:sz="4" w:space="0" w:color="auto"/>
              <w:right w:val="nil"/>
            </w:tcBorders>
            <w:shd w:val="clear" w:color="auto" w:fill="auto"/>
            <w:noWrap/>
            <w:vAlign w:val="bottom"/>
            <w:hideMark/>
          </w:tcPr>
          <w:p w14:paraId="5BE23583" w14:textId="77777777" w:rsidR="00A0098A" w:rsidRPr="006A7BA1" w:rsidRDefault="00A0098A" w:rsidP="00A0098A">
            <w:pPr>
              <w:jc w:val="center"/>
              <w:rPr>
                <w:b/>
                <w:bCs/>
                <w:sz w:val="16"/>
                <w:szCs w:val="16"/>
              </w:rPr>
            </w:pPr>
            <w:r w:rsidRPr="006A7BA1">
              <w:rPr>
                <w:b/>
                <w:sz w:val="16"/>
                <w:szCs w:val="16"/>
                <w:lang w:val="en-GB"/>
              </w:rPr>
              <w:t>In thousands of Denars</w:t>
            </w:r>
          </w:p>
        </w:tc>
      </w:tr>
      <w:tr w:rsidR="006A7BA1" w:rsidRPr="006A7BA1" w14:paraId="5CC5F514" w14:textId="77777777" w:rsidTr="00C64CAF">
        <w:trPr>
          <w:trHeight w:val="288"/>
        </w:trPr>
        <w:tc>
          <w:tcPr>
            <w:tcW w:w="2694" w:type="dxa"/>
            <w:tcBorders>
              <w:top w:val="nil"/>
              <w:left w:val="nil"/>
              <w:bottom w:val="nil"/>
              <w:right w:val="nil"/>
            </w:tcBorders>
            <w:shd w:val="clear" w:color="auto" w:fill="auto"/>
            <w:noWrap/>
            <w:vAlign w:val="bottom"/>
            <w:hideMark/>
          </w:tcPr>
          <w:p w14:paraId="79EE2DDC" w14:textId="77777777" w:rsidR="00A0098A" w:rsidRPr="006A7BA1" w:rsidRDefault="00A0098A" w:rsidP="00A0098A">
            <w:pPr>
              <w:rPr>
                <w:b/>
                <w:bCs/>
                <w:sz w:val="16"/>
                <w:szCs w:val="16"/>
              </w:rPr>
            </w:pPr>
            <w:r w:rsidRPr="006A7BA1">
              <w:rPr>
                <w:b/>
                <w:bCs/>
                <w:sz w:val="16"/>
                <w:szCs w:val="16"/>
              </w:rPr>
              <w:t xml:space="preserve"> </w:t>
            </w:r>
          </w:p>
        </w:tc>
        <w:tc>
          <w:tcPr>
            <w:tcW w:w="3969" w:type="dxa"/>
            <w:gridSpan w:val="4"/>
            <w:tcBorders>
              <w:top w:val="single" w:sz="4" w:space="0" w:color="auto"/>
              <w:left w:val="nil"/>
              <w:bottom w:val="single" w:sz="4" w:space="0" w:color="auto"/>
              <w:right w:val="nil"/>
            </w:tcBorders>
            <w:shd w:val="clear" w:color="auto" w:fill="auto"/>
            <w:noWrap/>
            <w:vAlign w:val="center"/>
            <w:hideMark/>
          </w:tcPr>
          <w:p w14:paraId="4162594B" w14:textId="77777777" w:rsidR="00A0098A" w:rsidRPr="006A7BA1" w:rsidRDefault="00A0098A">
            <w:pPr>
              <w:jc w:val="center"/>
              <w:rPr>
                <w:b/>
                <w:bCs/>
                <w:sz w:val="16"/>
                <w:szCs w:val="16"/>
              </w:rPr>
            </w:pPr>
            <w:r w:rsidRPr="006A7BA1">
              <w:rPr>
                <w:b/>
                <w:bCs/>
                <w:sz w:val="16"/>
                <w:szCs w:val="16"/>
              </w:rPr>
              <w:t xml:space="preserve">Current year </w:t>
            </w:r>
            <w:r w:rsidR="000956F0" w:rsidRPr="006A7BA1">
              <w:rPr>
                <w:b/>
                <w:bCs/>
                <w:sz w:val="16"/>
                <w:szCs w:val="16"/>
              </w:rPr>
              <w:t>202</w:t>
            </w:r>
            <w:r w:rsidR="00636DC0">
              <w:rPr>
                <w:b/>
                <w:bCs/>
                <w:sz w:val="16"/>
                <w:szCs w:val="16"/>
              </w:rPr>
              <w:t>3</w:t>
            </w:r>
          </w:p>
        </w:tc>
        <w:tc>
          <w:tcPr>
            <w:tcW w:w="3866" w:type="dxa"/>
            <w:gridSpan w:val="4"/>
            <w:tcBorders>
              <w:top w:val="single" w:sz="4" w:space="0" w:color="auto"/>
              <w:left w:val="nil"/>
              <w:bottom w:val="single" w:sz="4" w:space="0" w:color="auto"/>
              <w:right w:val="nil"/>
            </w:tcBorders>
            <w:shd w:val="clear" w:color="auto" w:fill="auto"/>
            <w:noWrap/>
            <w:vAlign w:val="center"/>
            <w:hideMark/>
          </w:tcPr>
          <w:p w14:paraId="75085C33" w14:textId="77777777" w:rsidR="00A0098A" w:rsidRPr="006A7BA1" w:rsidRDefault="00A0098A">
            <w:pPr>
              <w:jc w:val="center"/>
              <w:rPr>
                <w:b/>
                <w:bCs/>
                <w:sz w:val="16"/>
                <w:szCs w:val="16"/>
              </w:rPr>
            </w:pPr>
            <w:r w:rsidRPr="006A7BA1">
              <w:rPr>
                <w:b/>
                <w:bCs/>
                <w:sz w:val="16"/>
                <w:szCs w:val="16"/>
              </w:rPr>
              <w:t xml:space="preserve">Previous year </w:t>
            </w:r>
            <w:r w:rsidR="000956F0" w:rsidRPr="006A7BA1">
              <w:rPr>
                <w:b/>
                <w:bCs/>
                <w:sz w:val="16"/>
                <w:szCs w:val="16"/>
              </w:rPr>
              <w:t>20</w:t>
            </w:r>
            <w:r w:rsidR="000956F0">
              <w:rPr>
                <w:b/>
                <w:bCs/>
                <w:sz w:val="16"/>
                <w:szCs w:val="16"/>
              </w:rPr>
              <w:t>2</w:t>
            </w:r>
            <w:r w:rsidR="00636DC0">
              <w:rPr>
                <w:b/>
                <w:bCs/>
                <w:sz w:val="16"/>
                <w:szCs w:val="16"/>
              </w:rPr>
              <w:t>2</w:t>
            </w:r>
          </w:p>
        </w:tc>
      </w:tr>
      <w:tr w:rsidR="006A7BA1" w:rsidRPr="006A7BA1" w14:paraId="4E7DF638" w14:textId="77777777" w:rsidTr="00EB004D">
        <w:trPr>
          <w:trHeight w:val="360"/>
        </w:trPr>
        <w:tc>
          <w:tcPr>
            <w:tcW w:w="2694" w:type="dxa"/>
            <w:tcBorders>
              <w:top w:val="nil"/>
              <w:left w:val="nil"/>
              <w:bottom w:val="nil"/>
              <w:right w:val="nil"/>
            </w:tcBorders>
            <w:shd w:val="clear" w:color="auto" w:fill="auto"/>
            <w:noWrap/>
            <w:vAlign w:val="bottom"/>
            <w:hideMark/>
          </w:tcPr>
          <w:p w14:paraId="3157F77A" w14:textId="77777777" w:rsidR="00A0098A" w:rsidRPr="006A7BA1" w:rsidRDefault="00A0098A" w:rsidP="00A0098A">
            <w:pPr>
              <w:rPr>
                <w:sz w:val="16"/>
                <w:szCs w:val="16"/>
              </w:rPr>
            </w:pPr>
            <w:r w:rsidRPr="006A7BA1">
              <w:rPr>
                <w:sz w:val="16"/>
                <w:szCs w:val="16"/>
              </w:rPr>
              <w:t xml:space="preserve"> </w:t>
            </w:r>
          </w:p>
        </w:tc>
        <w:tc>
          <w:tcPr>
            <w:tcW w:w="980" w:type="dxa"/>
            <w:vMerge w:val="restart"/>
            <w:tcBorders>
              <w:top w:val="nil"/>
              <w:left w:val="nil"/>
              <w:bottom w:val="single" w:sz="4" w:space="0" w:color="000000"/>
              <w:right w:val="nil"/>
            </w:tcBorders>
            <w:shd w:val="clear" w:color="auto" w:fill="auto"/>
            <w:vAlign w:val="center"/>
            <w:hideMark/>
          </w:tcPr>
          <w:p w14:paraId="16BDDCCA" w14:textId="77777777" w:rsidR="00A0098A" w:rsidRPr="006A7BA1" w:rsidRDefault="00A0098A" w:rsidP="00A0098A">
            <w:pPr>
              <w:jc w:val="center"/>
              <w:rPr>
                <w:sz w:val="16"/>
                <w:szCs w:val="16"/>
              </w:rPr>
            </w:pPr>
            <w:r w:rsidRPr="006A7BA1">
              <w:rPr>
                <w:sz w:val="16"/>
                <w:szCs w:val="16"/>
              </w:rPr>
              <w:t>Impairment for Grou</w:t>
            </w:r>
            <w:r w:rsidR="00C64CAF"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0CCBE037" w14:textId="77777777" w:rsidR="00A0098A" w:rsidRPr="006A7BA1" w:rsidRDefault="00A0098A" w:rsidP="00A0098A">
            <w:pPr>
              <w:jc w:val="center"/>
              <w:rPr>
                <w:sz w:val="16"/>
                <w:szCs w:val="16"/>
              </w:rPr>
            </w:pPr>
            <w:r w:rsidRPr="006A7BA1">
              <w:rPr>
                <w:sz w:val="16"/>
                <w:szCs w:val="16"/>
              </w:rPr>
              <w:t>Impairment for Grou</w:t>
            </w:r>
            <w:r w:rsidR="00C64CAF" w:rsidRPr="006A7BA1">
              <w:rPr>
                <w:sz w:val="16"/>
                <w:szCs w:val="16"/>
              </w:rPr>
              <w:t>p</w:t>
            </w:r>
            <w:r w:rsidRPr="006A7BA1">
              <w:rPr>
                <w:sz w:val="16"/>
                <w:szCs w:val="16"/>
              </w:rPr>
              <w:t xml:space="preserve"> 2</w:t>
            </w:r>
          </w:p>
        </w:tc>
        <w:tc>
          <w:tcPr>
            <w:tcW w:w="980" w:type="dxa"/>
            <w:vMerge w:val="restart"/>
            <w:tcBorders>
              <w:top w:val="nil"/>
              <w:left w:val="nil"/>
              <w:bottom w:val="single" w:sz="4" w:space="0" w:color="000000"/>
              <w:right w:val="nil"/>
            </w:tcBorders>
            <w:shd w:val="clear" w:color="auto" w:fill="auto"/>
            <w:vAlign w:val="center"/>
            <w:hideMark/>
          </w:tcPr>
          <w:p w14:paraId="0465659E" w14:textId="77777777" w:rsidR="00A0098A" w:rsidRPr="006A7BA1" w:rsidRDefault="00A0098A" w:rsidP="00A0098A">
            <w:pPr>
              <w:jc w:val="center"/>
              <w:rPr>
                <w:sz w:val="16"/>
                <w:szCs w:val="16"/>
              </w:rPr>
            </w:pPr>
            <w:r w:rsidRPr="006A7BA1">
              <w:rPr>
                <w:sz w:val="16"/>
                <w:szCs w:val="16"/>
              </w:rPr>
              <w:t>Impairment for Grou</w:t>
            </w:r>
            <w:r w:rsidR="00C64CAF" w:rsidRPr="006A7BA1">
              <w:rPr>
                <w:sz w:val="16"/>
                <w:szCs w:val="16"/>
              </w:rPr>
              <w:t>p</w:t>
            </w:r>
            <w:r w:rsidRPr="006A7BA1">
              <w:rPr>
                <w:sz w:val="16"/>
                <w:szCs w:val="16"/>
              </w:rPr>
              <w:t xml:space="preserve"> 3</w:t>
            </w:r>
          </w:p>
        </w:tc>
        <w:tc>
          <w:tcPr>
            <w:tcW w:w="1029" w:type="dxa"/>
            <w:vMerge w:val="restart"/>
            <w:tcBorders>
              <w:top w:val="nil"/>
              <w:left w:val="nil"/>
              <w:bottom w:val="single" w:sz="4" w:space="0" w:color="000000"/>
              <w:right w:val="nil"/>
            </w:tcBorders>
            <w:shd w:val="clear" w:color="auto" w:fill="auto"/>
            <w:vAlign w:val="center"/>
            <w:hideMark/>
          </w:tcPr>
          <w:p w14:paraId="40F80463" w14:textId="77777777" w:rsidR="00A0098A" w:rsidRPr="006A7BA1" w:rsidRDefault="00A0098A" w:rsidP="00A0098A">
            <w:pPr>
              <w:jc w:val="center"/>
              <w:rPr>
                <w:sz w:val="16"/>
                <w:szCs w:val="16"/>
              </w:rPr>
            </w:pPr>
            <w:r w:rsidRPr="006A7BA1">
              <w:rPr>
                <w:sz w:val="16"/>
                <w:szCs w:val="16"/>
              </w:rPr>
              <w:t>Total impairment</w:t>
            </w:r>
          </w:p>
        </w:tc>
        <w:tc>
          <w:tcPr>
            <w:tcW w:w="992" w:type="dxa"/>
            <w:vMerge w:val="restart"/>
            <w:tcBorders>
              <w:top w:val="nil"/>
              <w:left w:val="nil"/>
              <w:bottom w:val="single" w:sz="4" w:space="0" w:color="000000"/>
              <w:right w:val="nil"/>
            </w:tcBorders>
            <w:shd w:val="clear" w:color="auto" w:fill="auto"/>
            <w:vAlign w:val="center"/>
            <w:hideMark/>
          </w:tcPr>
          <w:p w14:paraId="05CD2754" w14:textId="77777777" w:rsidR="00A0098A" w:rsidRPr="006A7BA1" w:rsidRDefault="00A0098A" w:rsidP="00A0098A">
            <w:pPr>
              <w:jc w:val="center"/>
              <w:rPr>
                <w:sz w:val="16"/>
                <w:szCs w:val="16"/>
              </w:rPr>
            </w:pPr>
            <w:r w:rsidRPr="006A7BA1">
              <w:rPr>
                <w:sz w:val="16"/>
                <w:szCs w:val="16"/>
              </w:rPr>
              <w:t>Impairment for Grou</w:t>
            </w:r>
            <w:r w:rsidR="00C64CAF"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2A6A816E" w14:textId="77777777" w:rsidR="00A0098A" w:rsidRPr="006A7BA1" w:rsidRDefault="00A0098A" w:rsidP="00A0098A">
            <w:pPr>
              <w:jc w:val="center"/>
              <w:rPr>
                <w:sz w:val="16"/>
                <w:szCs w:val="16"/>
              </w:rPr>
            </w:pPr>
            <w:r w:rsidRPr="006A7BA1">
              <w:rPr>
                <w:sz w:val="16"/>
                <w:szCs w:val="16"/>
              </w:rPr>
              <w:t>Impairment for Grou</w:t>
            </w:r>
            <w:r w:rsidR="00C64CAF" w:rsidRPr="006A7BA1">
              <w:rPr>
                <w:sz w:val="16"/>
                <w:szCs w:val="16"/>
              </w:rPr>
              <w:t>p</w:t>
            </w:r>
            <w:r w:rsidRPr="006A7BA1">
              <w:rPr>
                <w:sz w:val="16"/>
                <w:szCs w:val="16"/>
              </w:rPr>
              <w:t xml:space="preserve"> 2</w:t>
            </w:r>
          </w:p>
        </w:tc>
        <w:tc>
          <w:tcPr>
            <w:tcW w:w="863" w:type="dxa"/>
            <w:vMerge w:val="restart"/>
            <w:tcBorders>
              <w:top w:val="nil"/>
              <w:left w:val="nil"/>
              <w:bottom w:val="single" w:sz="4" w:space="0" w:color="000000"/>
              <w:right w:val="nil"/>
            </w:tcBorders>
            <w:shd w:val="clear" w:color="auto" w:fill="auto"/>
            <w:vAlign w:val="center"/>
            <w:hideMark/>
          </w:tcPr>
          <w:p w14:paraId="52F4307A" w14:textId="77777777" w:rsidR="00A0098A" w:rsidRPr="006A7BA1" w:rsidRDefault="00A0098A" w:rsidP="00A0098A">
            <w:pPr>
              <w:jc w:val="center"/>
              <w:rPr>
                <w:sz w:val="16"/>
                <w:szCs w:val="16"/>
              </w:rPr>
            </w:pPr>
            <w:r w:rsidRPr="006A7BA1">
              <w:rPr>
                <w:sz w:val="16"/>
                <w:szCs w:val="16"/>
              </w:rPr>
              <w:t>Impairment for Grou</w:t>
            </w:r>
            <w:r w:rsidR="00C64CAF" w:rsidRPr="006A7BA1">
              <w:rPr>
                <w:sz w:val="16"/>
                <w:szCs w:val="16"/>
              </w:rPr>
              <w:t>p</w:t>
            </w:r>
            <w:r w:rsidRPr="006A7BA1">
              <w:rPr>
                <w:sz w:val="16"/>
                <w:szCs w:val="16"/>
              </w:rPr>
              <w:t xml:space="preserve"> 3</w:t>
            </w:r>
          </w:p>
        </w:tc>
        <w:tc>
          <w:tcPr>
            <w:tcW w:w="1031" w:type="dxa"/>
            <w:vMerge w:val="restart"/>
            <w:tcBorders>
              <w:top w:val="nil"/>
              <w:left w:val="nil"/>
              <w:bottom w:val="single" w:sz="4" w:space="0" w:color="000000"/>
              <w:right w:val="nil"/>
            </w:tcBorders>
            <w:shd w:val="clear" w:color="auto" w:fill="auto"/>
            <w:vAlign w:val="center"/>
            <w:hideMark/>
          </w:tcPr>
          <w:p w14:paraId="7CF49826" w14:textId="77777777" w:rsidR="00A0098A" w:rsidRPr="006A7BA1" w:rsidRDefault="00A0098A" w:rsidP="00A0098A">
            <w:pPr>
              <w:jc w:val="center"/>
              <w:rPr>
                <w:sz w:val="16"/>
                <w:szCs w:val="16"/>
              </w:rPr>
            </w:pPr>
            <w:r w:rsidRPr="006A7BA1">
              <w:rPr>
                <w:sz w:val="16"/>
                <w:szCs w:val="16"/>
              </w:rPr>
              <w:t>Total impairment</w:t>
            </w:r>
          </w:p>
        </w:tc>
      </w:tr>
      <w:tr w:rsidR="006A7BA1" w:rsidRPr="006A7BA1" w14:paraId="3001709C" w14:textId="77777777" w:rsidTr="00EB004D">
        <w:trPr>
          <w:trHeight w:val="288"/>
        </w:trPr>
        <w:tc>
          <w:tcPr>
            <w:tcW w:w="2694" w:type="dxa"/>
            <w:tcBorders>
              <w:top w:val="nil"/>
              <w:left w:val="nil"/>
              <w:bottom w:val="nil"/>
              <w:right w:val="nil"/>
            </w:tcBorders>
            <w:shd w:val="clear" w:color="auto" w:fill="auto"/>
            <w:noWrap/>
            <w:vAlign w:val="bottom"/>
            <w:hideMark/>
          </w:tcPr>
          <w:p w14:paraId="515BAB78" w14:textId="77777777" w:rsidR="007A23D0" w:rsidRPr="006A7BA1" w:rsidRDefault="007A23D0" w:rsidP="007A23D0">
            <w:pPr>
              <w:jc w:val="center"/>
              <w:rPr>
                <w:sz w:val="16"/>
                <w:szCs w:val="16"/>
              </w:rPr>
            </w:pPr>
          </w:p>
        </w:tc>
        <w:tc>
          <w:tcPr>
            <w:tcW w:w="980" w:type="dxa"/>
            <w:vMerge/>
            <w:tcBorders>
              <w:top w:val="nil"/>
              <w:left w:val="nil"/>
              <w:bottom w:val="single" w:sz="4" w:space="0" w:color="000000"/>
              <w:right w:val="nil"/>
            </w:tcBorders>
            <w:vAlign w:val="center"/>
            <w:hideMark/>
          </w:tcPr>
          <w:p w14:paraId="44CDEE5D" w14:textId="77777777" w:rsidR="007A23D0" w:rsidRPr="006A7BA1" w:rsidRDefault="007A23D0" w:rsidP="007A23D0">
            <w:pPr>
              <w:rPr>
                <w:sz w:val="16"/>
                <w:szCs w:val="16"/>
              </w:rPr>
            </w:pPr>
          </w:p>
        </w:tc>
        <w:tc>
          <w:tcPr>
            <w:tcW w:w="980" w:type="dxa"/>
            <w:vMerge/>
            <w:tcBorders>
              <w:top w:val="nil"/>
              <w:left w:val="nil"/>
              <w:bottom w:val="single" w:sz="4" w:space="0" w:color="000000"/>
              <w:right w:val="nil"/>
            </w:tcBorders>
            <w:vAlign w:val="center"/>
            <w:hideMark/>
          </w:tcPr>
          <w:p w14:paraId="2B3E4279" w14:textId="77777777" w:rsidR="007A23D0" w:rsidRPr="006A7BA1" w:rsidRDefault="007A23D0" w:rsidP="007A23D0">
            <w:pPr>
              <w:rPr>
                <w:sz w:val="16"/>
                <w:szCs w:val="16"/>
              </w:rPr>
            </w:pPr>
          </w:p>
        </w:tc>
        <w:tc>
          <w:tcPr>
            <w:tcW w:w="980" w:type="dxa"/>
            <w:vMerge/>
            <w:tcBorders>
              <w:top w:val="nil"/>
              <w:left w:val="nil"/>
              <w:bottom w:val="single" w:sz="4" w:space="0" w:color="000000"/>
              <w:right w:val="nil"/>
            </w:tcBorders>
            <w:vAlign w:val="center"/>
            <w:hideMark/>
          </w:tcPr>
          <w:p w14:paraId="0E88E9E3" w14:textId="77777777" w:rsidR="007A23D0" w:rsidRPr="006A7BA1" w:rsidRDefault="007A23D0" w:rsidP="007A23D0">
            <w:pPr>
              <w:rPr>
                <w:sz w:val="16"/>
                <w:szCs w:val="16"/>
              </w:rPr>
            </w:pPr>
          </w:p>
        </w:tc>
        <w:tc>
          <w:tcPr>
            <w:tcW w:w="1029" w:type="dxa"/>
            <w:vMerge/>
            <w:tcBorders>
              <w:top w:val="nil"/>
              <w:left w:val="nil"/>
              <w:bottom w:val="single" w:sz="4" w:space="0" w:color="000000"/>
              <w:right w:val="nil"/>
            </w:tcBorders>
            <w:vAlign w:val="center"/>
            <w:hideMark/>
          </w:tcPr>
          <w:p w14:paraId="35815958" w14:textId="77777777" w:rsidR="007A23D0" w:rsidRPr="006A7BA1" w:rsidRDefault="007A23D0" w:rsidP="007A23D0">
            <w:pPr>
              <w:rPr>
                <w:sz w:val="16"/>
                <w:szCs w:val="16"/>
              </w:rPr>
            </w:pPr>
          </w:p>
        </w:tc>
        <w:tc>
          <w:tcPr>
            <w:tcW w:w="992" w:type="dxa"/>
            <w:vMerge/>
            <w:tcBorders>
              <w:top w:val="nil"/>
              <w:left w:val="nil"/>
              <w:bottom w:val="single" w:sz="4" w:space="0" w:color="000000"/>
              <w:right w:val="nil"/>
            </w:tcBorders>
            <w:vAlign w:val="center"/>
            <w:hideMark/>
          </w:tcPr>
          <w:p w14:paraId="3E4D616E" w14:textId="77777777" w:rsidR="007A23D0" w:rsidRPr="006A7BA1" w:rsidRDefault="007A23D0" w:rsidP="007A23D0">
            <w:pPr>
              <w:rPr>
                <w:sz w:val="16"/>
                <w:szCs w:val="16"/>
              </w:rPr>
            </w:pPr>
          </w:p>
        </w:tc>
        <w:tc>
          <w:tcPr>
            <w:tcW w:w="980" w:type="dxa"/>
            <w:vMerge/>
            <w:tcBorders>
              <w:top w:val="nil"/>
              <w:left w:val="nil"/>
              <w:bottom w:val="single" w:sz="4" w:space="0" w:color="000000"/>
              <w:right w:val="nil"/>
            </w:tcBorders>
            <w:vAlign w:val="center"/>
            <w:hideMark/>
          </w:tcPr>
          <w:p w14:paraId="399F9858" w14:textId="77777777" w:rsidR="007A23D0" w:rsidRPr="006A7BA1" w:rsidRDefault="007A23D0" w:rsidP="007A23D0">
            <w:pPr>
              <w:rPr>
                <w:sz w:val="16"/>
                <w:szCs w:val="16"/>
              </w:rPr>
            </w:pPr>
          </w:p>
        </w:tc>
        <w:tc>
          <w:tcPr>
            <w:tcW w:w="863" w:type="dxa"/>
            <w:vMerge/>
            <w:tcBorders>
              <w:top w:val="nil"/>
              <w:left w:val="nil"/>
              <w:bottom w:val="single" w:sz="4" w:space="0" w:color="000000"/>
              <w:right w:val="nil"/>
            </w:tcBorders>
            <w:vAlign w:val="center"/>
            <w:hideMark/>
          </w:tcPr>
          <w:p w14:paraId="3AA44A93" w14:textId="77777777" w:rsidR="007A23D0" w:rsidRPr="006A7BA1" w:rsidRDefault="007A23D0" w:rsidP="007A23D0">
            <w:pPr>
              <w:rPr>
                <w:sz w:val="16"/>
                <w:szCs w:val="16"/>
              </w:rPr>
            </w:pPr>
          </w:p>
        </w:tc>
        <w:tc>
          <w:tcPr>
            <w:tcW w:w="1031" w:type="dxa"/>
            <w:vMerge/>
            <w:tcBorders>
              <w:top w:val="nil"/>
              <w:left w:val="nil"/>
              <w:bottom w:val="single" w:sz="4" w:space="0" w:color="000000"/>
              <w:right w:val="nil"/>
            </w:tcBorders>
            <w:vAlign w:val="center"/>
            <w:hideMark/>
          </w:tcPr>
          <w:p w14:paraId="4BCDC4BD" w14:textId="77777777" w:rsidR="007A23D0" w:rsidRPr="006A7BA1" w:rsidRDefault="007A23D0" w:rsidP="007A23D0">
            <w:pPr>
              <w:rPr>
                <w:sz w:val="16"/>
                <w:szCs w:val="16"/>
              </w:rPr>
            </w:pPr>
          </w:p>
        </w:tc>
      </w:tr>
      <w:tr w:rsidR="006A7BA1" w:rsidRPr="006A7BA1" w14:paraId="02339504" w14:textId="77777777" w:rsidTr="00EB004D">
        <w:trPr>
          <w:trHeight w:val="288"/>
        </w:trPr>
        <w:tc>
          <w:tcPr>
            <w:tcW w:w="2694" w:type="dxa"/>
            <w:tcBorders>
              <w:top w:val="nil"/>
              <w:left w:val="nil"/>
              <w:bottom w:val="nil"/>
              <w:right w:val="nil"/>
            </w:tcBorders>
            <w:shd w:val="clear" w:color="auto" w:fill="auto"/>
            <w:noWrap/>
            <w:hideMark/>
          </w:tcPr>
          <w:p w14:paraId="4249E45E" w14:textId="77777777" w:rsidR="00A0098A" w:rsidRPr="006A7BA1" w:rsidRDefault="00A0098A" w:rsidP="00A0098A">
            <w:pPr>
              <w:rPr>
                <w:b/>
                <w:bCs/>
                <w:sz w:val="16"/>
                <w:szCs w:val="16"/>
              </w:rPr>
            </w:pPr>
            <w:r w:rsidRPr="006A7BA1">
              <w:rPr>
                <w:b/>
                <w:sz w:val="16"/>
                <w:szCs w:val="16"/>
              </w:rPr>
              <w:t>Impairment movement</w:t>
            </w:r>
          </w:p>
        </w:tc>
        <w:tc>
          <w:tcPr>
            <w:tcW w:w="980" w:type="dxa"/>
            <w:tcBorders>
              <w:top w:val="nil"/>
              <w:left w:val="nil"/>
              <w:bottom w:val="nil"/>
              <w:right w:val="nil"/>
            </w:tcBorders>
            <w:shd w:val="clear" w:color="auto" w:fill="auto"/>
            <w:noWrap/>
            <w:vAlign w:val="bottom"/>
            <w:hideMark/>
          </w:tcPr>
          <w:p w14:paraId="27CABFDE" w14:textId="77777777" w:rsidR="00A0098A" w:rsidRPr="006A7BA1" w:rsidRDefault="00A0098A" w:rsidP="00A0098A">
            <w:pPr>
              <w:jc w:val="right"/>
              <w:rPr>
                <w:b/>
                <w:bCs/>
                <w:sz w:val="16"/>
                <w:szCs w:val="16"/>
              </w:rPr>
            </w:pPr>
          </w:p>
        </w:tc>
        <w:tc>
          <w:tcPr>
            <w:tcW w:w="980" w:type="dxa"/>
            <w:tcBorders>
              <w:top w:val="nil"/>
              <w:left w:val="nil"/>
              <w:bottom w:val="nil"/>
              <w:right w:val="nil"/>
            </w:tcBorders>
            <w:shd w:val="clear" w:color="auto" w:fill="auto"/>
            <w:noWrap/>
            <w:vAlign w:val="bottom"/>
            <w:hideMark/>
          </w:tcPr>
          <w:p w14:paraId="282F79B2" w14:textId="77777777" w:rsidR="00A0098A" w:rsidRPr="006A7BA1" w:rsidRDefault="00A0098A" w:rsidP="00A0098A">
            <w:pPr>
              <w:jc w:val="right"/>
              <w:rPr>
                <w:sz w:val="20"/>
                <w:szCs w:val="20"/>
              </w:rPr>
            </w:pPr>
          </w:p>
        </w:tc>
        <w:tc>
          <w:tcPr>
            <w:tcW w:w="980" w:type="dxa"/>
            <w:tcBorders>
              <w:top w:val="nil"/>
              <w:left w:val="nil"/>
              <w:bottom w:val="nil"/>
              <w:right w:val="nil"/>
            </w:tcBorders>
            <w:shd w:val="clear" w:color="auto" w:fill="auto"/>
            <w:noWrap/>
            <w:vAlign w:val="bottom"/>
            <w:hideMark/>
          </w:tcPr>
          <w:p w14:paraId="405C7788" w14:textId="77777777" w:rsidR="00A0098A" w:rsidRPr="006A7BA1" w:rsidRDefault="00A0098A" w:rsidP="00A0098A">
            <w:pPr>
              <w:jc w:val="right"/>
              <w:rPr>
                <w:sz w:val="20"/>
                <w:szCs w:val="20"/>
              </w:rPr>
            </w:pPr>
          </w:p>
        </w:tc>
        <w:tc>
          <w:tcPr>
            <w:tcW w:w="1029" w:type="dxa"/>
            <w:tcBorders>
              <w:top w:val="nil"/>
              <w:left w:val="nil"/>
              <w:bottom w:val="nil"/>
              <w:right w:val="nil"/>
            </w:tcBorders>
            <w:shd w:val="clear" w:color="auto" w:fill="auto"/>
            <w:noWrap/>
            <w:vAlign w:val="bottom"/>
            <w:hideMark/>
          </w:tcPr>
          <w:p w14:paraId="36627C64" w14:textId="77777777" w:rsidR="00A0098A" w:rsidRPr="006A7BA1" w:rsidRDefault="00A0098A" w:rsidP="00A0098A">
            <w:pPr>
              <w:jc w:val="right"/>
              <w:rPr>
                <w:sz w:val="20"/>
                <w:szCs w:val="20"/>
              </w:rPr>
            </w:pPr>
          </w:p>
        </w:tc>
        <w:tc>
          <w:tcPr>
            <w:tcW w:w="992" w:type="dxa"/>
            <w:tcBorders>
              <w:top w:val="nil"/>
              <w:left w:val="nil"/>
              <w:bottom w:val="nil"/>
              <w:right w:val="nil"/>
            </w:tcBorders>
            <w:shd w:val="clear" w:color="auto" w:fill="auto"/>
            <w:noWrap/>
            <w:vAlign w:val="bottom"/>
            <w:hideMark/>
          </w:tcPr>
          <w:p w14:paraId="7B4AD5F3" w14:textId="77777777" w:rsidR="00A0098A" w:rsidRPr="006A7BA1" w:rsidRDefault="00A0098A" w:rsidP="00A0098A">
            <w:pPr>
              <w:jc w:val="right"/>
              <w:rPr>
                <w:sz w:val="20"/>
                <w:szCs w:val="20"/>
              </w:rPr>
            </w:pPr>
          </w:p>
        </w:tc>
        <w:tc>
          <w:tcPr>
            <w:tcW w:w="980" w:type="dxa"/>
            <w:tcBorders>
              <w:top w:val="nil"/>
              <w:left w:val="nil"/>
              <w:bottom w:val="nil"/>
              <w:right w:val="nil"/>
            </w:tcBorders>
            <w:shd w:val="clear" w:color="auto" w:fill="auto"/>
            <w:noWrap/>
            <w:vAlign w:val="bottom"/>
            <w:hideMark/>
          </w:tcPr>
          <w:p w14:paraId="00FED261" w14:textId="77777777" w:rsidR="00A0098A" w:rsidRPr="006A7BA1" w:rsidRDefault="00A0098A" w:rsidP="00A0098A">
            <w:pPr>
              <w:jc w:val="right"/>
              <w:rPr>
                <w:sz w:val="20"/>
                <w:szCs w:val="20"/>
              </w:rPr>
            </w:pPr>
          </w:p>
        </w:tc>
        <w:tc>
          <w:tcPr>
            <w:tcW w:w="863" w:type="dxa"/>
            <w:tcBorders>
              <w:top w:val="nil"/>
              <w:left w:val="nil"/>
              <w:bottom w:val="nil"/>
              <w:right w:val="nil"/>
            </w:tcBorders>
            <w:shd w:val="clear" w:color="auto" w:fill="auto"/>
            <w:noWrap/>
            <w:vAlign w:val="bottom"/>
            <w:hideMark/>
          </w:tcPr>
          <w:p w14:paraId="4AD97388" w14:textId="77777777" w:rsidR="00A0098A" w:rsidRPr="006A7BA1" w:rsidRDefault="00A0098A" w:rsidP="00A0098A">
            <w:pPr>
              <w:jc w:val="right"/>
              <w:rPr>
                <w:sz w:val="20"/>
                <w:szCs w:val="20"/>
              </w:rPr>
            </w:pPr>
          </w:p>
        </w:tc>
        <w:tc>
          <w:tcPr>
            <w:tcW w:w="1031" w:type="dxa"/>
            <w:tcBorders>
              <w:top w:val="nil"/>
              <w:left w:val="nil"/>
              <w:bottom w:val="nil"/>
              <w:right w:val="nil"/>
            </w:tcBorders>
            <w:shd w:val="clear" w:color="auto" w:fill="auto"/>
            <w:noWrap/>
            <w:vAlign w:val="bottom"/>
            <w:hideMark/>
          </w:tcPr>
          <w:p w14:paraId="13320D44" w14:textId="77777777" w:rsidR="00A0098A" w:rsidRPr="006A7BA1" w:rsidRDefault="00A0098A" w:rsidP="00A0098A">
            <w:pPr>
              <w:jc w:val="right"/>
              <w:rPr>
                <w:sz w:val="20"/>
                <w:szCs w:val="20"/>
              </w:rPr>
            </w:pPr>
          </w:p>
        </w:tc>
      </w:tr>
      <w:tr w:rsidR="00D9728D" w:rsidRPr="006A7BA1" w14:paraId="47027541" w14:textId="77777777" w:rsidTr="00905FAF">
        <w:trPr>
          <w:trHeight w:val="169"/>
        </w:trPr>
        <w:tc>
          <w:tcPr>
            <w:tcW w:w="2694" w:type="dxa"/>
            <w:tcBorders>
              <w:top w:val="nil"/>
              <w:left w:val="nil"/>
              <w:bottom w:val="nil"/>
              <w:right w:val="nil"/>
            </w:tcBorders>
            <w:shd w:val="clear" w:color="auto" w:fill="auto"/>
            <w:noWrap/>
            <w:hideMark/>
          </w:tcPr>
          <w:p w14:paraId="0FE86D7C" w14:textId="77777777" w:rsidR="00D9728D" w:rsidRPr="006A7BA1" w:rsidRDefault="00D9728D" w:rsidP="00D9728D">
            <w:pPr>
              <w:rPr>
                <w:sz w:val="16"/>
                <w:szCs w:val="16"/>
              </w:rPr>
            </w:pPr>
            <w:r w:rsidRPr="006A7BA1">
              <w:rPr>
                <w:sz w:val="16"/>
                <w:szCs w:val="16"/>
              </w:rPr>
              <w:t>As of January 1</w:t>
            </w:r>
            <w:r w:rsidRPr="003D406A">
              <w:rPr>
                <w:sz w:val="16"/>
                <w:szCs w:val="16"/>
                <w:vertAlign w:val="superscript"/>
              </w:rPr>
              <w:t>st</w:t>
            </w:r>
          </w:p>
        </w:tc>
        <w:tc>
          <w:tcPr>
            <w:tcW w:w="980" w:type="dxa"/>
            <w:tcBorders>
              <w:top w:val="nil"/>
              <w:left w:val="nil"/>
              <w:bottom w:val="nil"/>
              <w:right w:val="nil"/>
            </w:tcBorders>
            <w:shd w:val="clear" w:color="auto" w:fill="auto"/>
            <w:vAlign w:val="bottom"/>
            <w:hideMark/>
          </w:tcPr>
          <w:p w14:paraId="62BCD5E9" w14:textId="77777777" w:rsidR="00D9728D" w:rsidRPr="006A7BA1" w:rsidRDefault="00D9728D" w:rsidP="00D9728D">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01672E67" w14:textId="77777777" w:rsidR="00D9728D" w:rsidRPr="006A7BA1" w:rsidRDefault="00D9728D" w:rsidP="00D9728D">
            <w:pPr>
              <w:jc w:val="right"/>
              <w:rPr>
                <w:sz w:val="16"/>
                <w:szCs w:val="16"/>
              </w:rPr>
            </w:pPr>
            <w:r w:rsidRPr="006A7BA1">
              <w:rPr>
                <w:sz w:val="16"/>
                <w:szCs w:val="16"/>
                <w:lang w:val="mk-MK"/>
              </w:rPr>
              <w:t>-</w:t>
            </w:r>
          </w:p>
        </w:tc>
        <w:tc>
          <w:tcPr>
            <w:tcW w:w="980" w:type="dxa"/>
            <w:tcBorders>
              <w:top w:val="nil"/>
              <w:left w:val="nil"/>
              <w:bottom w:val="nil"/>
              <w:right w:val="nil"/>
            </w:tcBorders>
            <w:shd w:val="clear" w:color="auto" w:fill="auto"/>
            <w:vAlign w:val="bottom"/>
          </w:tcPr>
          <w:p w14:paraId="6E6BE854" w14:textId="5662B99E" w:rsidR="00D9728D" w:rsidRPr="006A7BA1" w:rsidRDefault="00D9728D" w:rsidP="00D9728D">
            <w:pPr>
              <w:jc w:val="right"/>
              <w:rPr>
                <w:sz w:val="16"/>
                <w:szCs w:val="16"/>
              </w:rPr>
            </w:pPr>
            <w:r w:rsidRPr="002F3218">
              <w:rPr>
                <w:sz w:val="16"/>
                <w:szCs w:val="16"/>
              </w:rPr>
              <w:t xml:space="preserve">      10.071 </w:t>
            </w:r>
          </w:p>
        </w:tc>
        <w:tc>
          <w:tcPr>
            <w:tcW w:w="1029" w:type="dxa"/>
            <w:tcBorders>
              <w:top w:val="nil"/>
              <w:left w:val="nil"/>
              <w:bottom w:val="nil"/>
              <w:right w:val="nil"/>
            </w:tcBorders>
            <w:shd w:val="clear" w:color="auto" w:fill="auto"/>
            <w:vAlign w:val="bottom"/>
          </w:tcPr>
          <w:p w14:paraId="3CBCC039" w14:textId="2477D4AB" w:rsidR="00D9728D" w:rsidRPr="006A7BA1" w:rsidRDefault="00D9728D" w:rsidP="00D9728D">
            <w:pPr>
              <w:jc w:val="right"/>
              <w:rPr>
                <w:sz w:val="16"/>
                <w:szCs w:val="16"/>
              </w:rPr>
            </w:pPr>
            <w:r w:rsidRPr="002F3218">
              <w:rPr>
                <w:sz w:val="16"/>
                <w:szCs w:val="16"/>
              </w:rPr>
              <w:t xml:space="preserve">      10.071 </w:t>
            </w:r>
          </w:p>
        </w:tc>
        <w:tc>
          <w:tcPr>
            <w:tcW w:w="992" w:type="dxa"/>
            <w:tcBorders>
              <w:top w:val="nil"/>
              <w:left w:val="nil"/>
              <w:bottom w:val="nil"/>
              <w:right w:val="nil"/>
            </w:tcBorders>
            <w:shd w:val="clear" w:color="auto" w:fill="auto"/>
            <w:vAlign w:val="bottom"/>
            <w:hideMark/>
          </w:tcPr>
          <w:p w14:paraId="30272AB1" w14:textId="242657AC" w:rsidR="00D9728D" w:rsidRPr="006A7BA1" w:rsidRDefault="00D9728D" w:rsidP="00D9728D">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699D95ED" w14:textId="6DFE3A1F" w:rsidR="00D9728D" w:rsidRPr="006A7BA1" w:rsidRDefault="00D9728D" w:rsidP="00D9728D">
            <w:pPr>
              <w:jc w:val="right"/>
              <w:rPr>
                <w:sz w:val="16"/>
                <w:szCs w:val="16"/>
              </w:rPr>
            </w:pPr>
            <w:r w:rsidRPr="002F3218">
              <w:rPr>
                <w:sz w:val="16"/>
                <w:szCs w:val="16"/>
              </w:rPr>
              <w:t>-</w:t>
            </w:r>
          </w:p>
        </w:tc>
        <w:tc>
          <w:tcPr>
            <w:tcW w:w="863" w:type="dxa"/>
            <w:tcBorders>
              <w:top w:val="nil"/>
              <w:left w:val="nil"/>
              <w:bottom w:val="nil"/>
              <w:right w:val="nil"/>
            </w:tcBorders>
            <w:shd w:val="clear" w:color="auto" w:fill="auto"/>
            <w:vAlign w:val="bottom"/>
            <w:hideMark/>
          </w:tcPr>
          <w:p w14:paraId="5D8D85D4" w14:textId="4D08B2E5" w:rsidR="00D9728D" w:rsidRPr="006A7BA1" w:rsidRDefault="00D9728D" w:rsidP="00D9728D">
            <w:pPr>
              <w:jc w:val="right"/>
              <w:rPr>
                <w:sz w:val="16"/>
                <w:szCs w:val="16"/>
              </w:rPr>
            </w:pPr>
            <w:r w:rsidRPr="002F3218">
              <w:rPr>
                <w:sz w:val="16"/>
                <w:szCs w:val="16"/>
              </w:rPr>
              <w:t>9.775</w:t>
            </w:r>
          </w:p>
        </w:tc>
        <w:tc>
          <w:tcPr>
            <w:tcW w:w="1031" w:type="dxa"/>
            <w:tcBorders>
              <w:top w:val="nil"/>
              <w:left w:val="nil"/>
              <w:bottom w:val="nil"/>
              <w:right w:val="nil"/>
            </w:tcBorders>
            <w:shd w:val="clear" w:color="auto" w:fill="auto"/>
            <w:vAlign w:val="bottom"/>
            <w:hideMark/>
          </w:tcPr>
          <w:p w14:paraId="195402F7" w14:textId="2F26F8B8" w:rsidR="00D9728D" w:rsidRPr="006A7BA1" w:rsidRDefault="00D9728D" w:rsidP="00D9728D">
            <w:pPr>
              <w:jc w:val="right"/>
              <w:rPr>
                <w:sz w:val="16"/>
                <w:szCs w:val="16"/>
              </w:rPr>
            </w:pPr>
            <w:r w:rsidRPr="002F3218">
              <w:rPr>
                <w:sz w:val="16"/>
                <w:szCs w:val="16"/>
              </w:rPr>
              <w:t>9.775</w:t>
            </w:r>
          </w:p>
        </w:tc>
      </w:tr>
      <w:tr w:rsidR="00D9728D" w:rsidRPr="006A7BA1" w14:paraId="2D65CEE8" w14:textId="77777777" w:rsidTr="00905FAF">
        <w:trPr>
          <w:trHeight w:val="129"/>
        </w:trPr>
        <w:tc>
          <w:tcPr>
            <w:tcW w:w="2694" w:type="dxa"/>
            <w:tcBorders>
              <w:top w:val="nil"/>
              <w:left w:val="nil"/>
              <w:bottom w:val="nil"/>
              <w:right w:val="nil"/>
            </w:tcBorders>
            <w:shd w:val="clear" w:color="auto" w:fill="auto"/>
            <w:noWrap/>
            <w:hideMark/>
          </w:tcPr>
          <w:p w14:paraId="445908F1" w14:textId="77777777" w:rsidR="00D9728D" w:rsidRPr="006A7BA1" w:rsidRDefault="00D9728D" w:rsidP="00D9728D">
            <w:pPr>
              <w:rPr>
                <w:sz w:val="16"/>
                <w:szCs w:val="16"/>
              </w:rPr>
            </w:pPr>
            <w:r w:rsidRPr="006A7BA1">
              <w:rPr>
                <w:sz w:val="16"/>
                <w:szCs w:val="16"/>
              </w:rPr>
              <w:t>Impairment for the year</w:t>
            </w:r>
          </w:p>
        </w:tc>
        <w:tc>
          <w:tcPr>
            <w:tcW w:w="980" w:type="dxa"/>
            <w:tcBorders>
              <w:top w:val="nil"/>
              <w:left w:val="nil"/>
              <w:bottom w:val="nil"/>
              <w:right w:val="nil"/>
            </w:tcBorders>
            <w:shd w:val="clear" w:color="auto" w:fill="auto"/>
            <w:vAlign w:val="bottom"/>
            <w:hideMark/>
          </w:tcPr>
          <w:p w14:paraId="26B8E696" w14:textId="77777777" w:rsidR="00D9728D" w:rsidRPr="006A7BA1" w:rsidRDefault="00D9728D" w:rsidP="00D9728D">
            <w:pPr>
              <w:jc w:val="right"/>
              <w:rPr>
                <w:sz w:val="16"/>
                <w:szCs w:val="16"/>
              </w:rPr>
            </w:pPr>
          </w:p>
        </w:tc>
        <w:tc>
          <w:tcPr>
            <w:tcW w:w="980" w:type="dxa"/>
            <w:tcBorders>
              <w:top w:val="nil"/>
              <w:left w:val="nil"/>
              <w:bottom w:val="nil"/>
              <w:right w:val="nil"/>
            </w:tcBorders>
            <w:shd w:val="clear" w:color="auto" w:fill="auto"/>
            <w:vAlign w:val="bottom"/>
            <w:hideMark/>
          </w:tcPr>
          <w:p w14:paraId="1E72C496" w14:textId="77777777" w:rsidR="00D9728D" w:rsidRPr="006A7BA1" w:rsidRDefault="00D9728D" w:rsidP="00D9728D">
            <w:pPr>
              <w:jc w:val="right"/>
              <w:rPr>
                <w:sz w:val="20"/>
                <w:szCs w:val="20"/>
              </w:rPr>
            </w:pPr>
          </w:p>
        </w:tc>
        <w:tc>
          <w:tcPr>
            <w:tcW w:w="980" w:type="dxa"/>
            <w:tcBorders>
              <w:top w:val="nil"/>
              <w:left w:val="nil"/>
              <w:bottom w:val="nil"/>
              <w:right w:val="nil"/>
            </w:tcBorders>
            <w:shd w:val="clear" w:color="auto" w:fill="auto"/>
            <w:vAlign w:val="bottom"/>
          </w:tcPr>
          <w:p w14:paraId="33EC7BE5" w14:textId="77777777" w:rsidR="00D9728D" w:rsidRPr="006A7BA1" w:rsidRDefault="00D9728D" w:rsidP="00D9728D">
            <w:pPr>
              <w:jc w:val="right"/>
              <w:rPr>
                <w:sz w:val="20"/>
                <w:szCs w:val="20"/>
              </w:rPr>
            </w:pPr>
          </w:p>
        </w:tc>
        <w:tc>
          <w:tcPr>
            <w:tcW w:w="1029" w:type="dxa"/>
            <w:tcBorders>
              <w:top w:val="nil"/>
              <w:left w:val="nil"/>
              <w:bottom w:val="nil"/>
              <w:right w:val="nil"/>
            </w:tcBorders>
            <w:shd w:val="clear" w:color="auto" w:fill="auto"/>
            <w:vAlign w:val="bottom"/>
          </w:tcPr>
          <w:p w14:paraId="1259CC06" w14:textId="77777777" w:rsidR="00D9728D" w:rsidRPr="006A7BA1" w:rsidRDefault="00D9728D" w:rsidP="00D9728D">
            <w:pPr>
              <w:jc w:val="right"/>
              <w:rPr>
                <w:sz w:val="20"/>
                <w:szCs w:val="20"/>
              </w:rPr>
            </w:pPr>
          </w:p>
        </w:tc>
        <w:tc>
          <w:tcPr>
            <w:tcW w:w="992" w:type="dxa"/>
            <w:tcBorders>
              <w:top w:val="nil"/>
              <w:left w:val="nil"/>
              <w:bottom w:val="nil"/>
              <w:right w:val="nil"/>
            </w:tcBorders>
            <w:shd w:val="clear" w:color="auto" w:fill="auto"/>
            <w:vAlign w:val="bottom"/>
            <w:hideMark/>
          </w:tcPr>
          <w:p w14:paraId="19F4AEC4" w14:textId="77777777" w:rsidR="00D9728D" w:rsidRPr="006A7BA1" w:rsidRDefault="00D9728D" w:rsidP="00D9728D">
            <w:pPr>
              <w:jc w:val="right"/>
              <w:rPr>
                <w:sz w:val="20"/>
                <w:szCs w:val="20"/>
              </w:rPr>
            </w:pPr>
          </w:p>
        </w:tc>
        <w:tc>
          <w:tcPr>
            <w:tcW w:w="980" w:type="dxa"/>
            <w:tcBorders>
              <w:top w:val="nil"/>
              <w:left w:val="nil"/>
              <w:bottom w:val="nil"/>
              <w:right w:val="nil"/>
            </w:tcBorders>
            <w:shd w:val="clear" w:color="auto" w:fill="auto"/>
            <w:vAlign w:val="bottom"/>
            <w:hideMark/>
          </w:tcPr>
          <w:p w14:paraId="5AE14B9A" w14:textId="77777777" w:rsidR="00D9728D" w:rsidRPr="006A7BA1" w:rsidRDefault="00D9728D" w:rsidP="00D9728D">
            <w:pPr>
              <w:jc w:val="right"/>
              <w:rPr>
                <w:sz w:val="20"/>
                <w:szCs w:val="20"/>
              </w:rPr>
            </w:pPr>
          </w:p>
        </w:tc>
        <w:tc>
          <w:tcPr>
            <w:tcW w:w="863" w:type="dxa"/>
            <w:tcBorders>
              <w:top w:val="nil"/>
              <w:left w:val="nil"/>
              <w:bottom w:val="nil"/>
              <w:right w:val="nil"/>
            </w:tcBorders>
            <w:shd w:val="clear" w:color="auto" w:fill="auto"/>
            <w:vAlign w:val="bottom"/>
            <w:hideMark/>
          </w:tcPr>
          <w:p w14:paraId="101E27D8" w14:textId="77777777" w:rsidR="00D9728D" w:rsidRPr="006A7BA1" w:rsidRDefault="00D9728D" w:rsidP="00D9728D">
            <w:pPr>
              <w:jc w:val="right"/>
              <w:rPr>
                <w:sz w:val="20"/>
                <w:szCs w:val="20"/>
              </w:rPr>
            </w:pPr>
          </w:p>
        </w:tc>
        <w:tc>
          <w:tcPr>
            <w:tcW w:w="1031" w:type="dxa"/>
            <w:tcBorders>
              <w:top w:val="nil"/>
              <w:left w:val="nil"/>
              <w:bottom w:val="nil"/>
              <w:right w:val="nil"/>
            </w:tcBorders>
            <w:shd w:val="clear" w:color="auto" w:fill="auto"/>
            <w:vAlign w:val="bottom"/>
            <w:hideMark/>
          </w:tcPr>
          <w:p w14:paraId="6FEB3539" w14:textId="77777777" w:rsidR="00D9728D" w:rsidRPr="006A7BA1" w:rsidRDefault="00D9728D" w:rsidP="00D9728D">
            <w:pPr>
              <w:jc w:val="right"/>
              <w:rPr>
                <w:sz w:val="20"/>
                <w:szCs w:val="20"/>
              </w:rPr>
            </w:pPr>
          </w:p>
        </w:tc>
      </w:tr>
      <w:tr w:rsidR="00D9728D" w:rsidRPr="006A7BA1" w14:paraId="5162151B" w14:textId="77777777" w:rsidTr="00905FAF">
        <w:trPr>
          <w:trHeight w:val="189"/>
        </w:trPr>
        <w:tc>
          <w:tcPr>
            <w:tcW w:w="2694" w:type="dxa"/>
            <w:tcBorders>
              <w:top w:val="nil"/>
              <w:left w:val="nil"/>
              <w:bottom w:val="nil"/>
              <w:right w:val="nil"/>
            </w:tcBorders>
            <w:shd w:val="clear" w:color="auto" w:fill="auto"/>
            <w:noWrap/>
            <w:hideMark/>
          </w:tcPr>
          <w:p w14:paraId="35BF7638" w14:textId="77777777" w:rsidR="00D9728D" w:rsidRPr="006A7BA1" w:rsidRDefault="00D9728D" w:rsidP="00D9728D">
            <w:pPr>
              <w:rPr>
                <w:sz w:val="16"/>
                <w:szCs w:val="16"/>
              </w:rPr>
            </w:pPr>
            <w:r w:rsidRPr="006A7BA1">
              <w:rPr>
                <w:sz w:val="16"/>
                <w:szCs w:val="16"/>
              </w:rPr>
              <w:t>additional impairment</w:t>
            </w:r>
          </w:p>
        </w:tc>
        <w:tc>
          <w:tcPr>
            <w:tcW w:w="980" w:type="dxa"/>
            <w:tcBorders>
              <w:top w:val="nil"/>
              <w:left w:val="nil"/>
              <w:bottom w:val="nil"/>
              <w:right w:val="nil"/>
            </w:tcBorders>
            <w:shd w:val="clear" w:color="auto" w:fill="auto"/>
            <w:vAlign w:val="bottom"/>
            <w:hideMark/>
          </w:tcPr>
          <w:p w14:paraId="0D271751" w14:textId="77777777" w:rsidR="00D9728D" w:rsidRPr="006A7BA1" w:rsidRDefault="00D9728D" w:rsidP="00D9728D">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2FB63127" w14:textId="77777777" w:rsidR="00D9728D" w:rsidRPr="006A7BA1" w:rsidRDefault="00D9728D" w:rsidP="00D9728D">
            <w:pPr>
              <w:jc w:val="right"/>
              <w:rPr>
                <w:sz w:val="16"/>
                <w:szCs w:val="16"/>
              </w:rPr>
            </w:pPr>
            <w:r w:rsidRPr="006A7BA1">
              <w:rPr>
                <w:sz w:val="16"/>
                <w:szCs w:val="16"/>
                <w:lang w:val="mk-MK"/>
              </w:rPr>
              <w:t>-</w:t>
            </w:r>
          </w:p>
        </w:tc>
        <w:tc>
          <w:tcPr>
            <w:tcW w:w="980" w:type="dxa"/>
            <w:tcBorders>
              <w:top w:val="nil"/>
              <w:left w:val="nil"/>
              <w:bottom w:val="nil"/>
              <w:right w:val="nil"/>
            </w:tcBorders>
            <w:shd w:val="clear" w:color="auto" w:fill="auto"/>
            <w:vAlign w:val="bottom"/>
          </w:tcPr>
          <w:p w14:paraId="7C496642" w14:textId="77777777" w:rsidR="00D9728D" w:rsidRPr="002F3218" w:rsidRDefault="00D9728D" w:rsidP="00D9728D">
            <w:pPr>
              <w:jc w:val="center"/>
              <w:rPr>
                <w:sz w:val="16"/>
                <w:szCs w:val="16"/>
              </w:rPr>
            </w:pPr>
            <w:r w:rsidRPr="002F3218">
              <w:rPr>
                <w:sz w:val="16"/>
                <w:szCs w:val="16"/>
              </w:rPr>
              <w:t xml:space="preserve">          </w:t>
            </w:r>
          </w:p>
          <w:p w14:paraId="3E522357" w14:textId="4BEEEF9E" w:rsidR="00D9728D" w:rsidRPr="006A7BA1" w:rsidRDefault="00D9728D" w:rsidP="00D9728D">
            <w:pPr>
              <w:jc w:val="center"/>
              <w:rPr>
                <w:sz w:val="16"/>
                <w:szCs w:val="16"/>
              </w:rPr>
            </w:pPr>
            <w:r w:rsidRPr="002F3218">
              <w:rPr>
                <w:sz w:val="16"/>
                <w:szCs w:val="16"/>
              </w:rPr>
              <w:t xml:space="preserve">           692 </w:t>
            </w:r>
          </w:p>
        </w:tc>
        <w:tc>
          <w:tcPr>
            <w:tcW w:w="1029" w:type="dxa"/>
            <w:tcBorders>
              <w:top w:val="nil"/>
              <w:left w:val="nil"/>
              <w:bottom w:val="nil"/>
              <w:right w:val="nil"/>
            </w:tcBorders>
            <w:shd w:val="clear" w:color="auto" w:fill="auto"/>
            <w:vAlign w:val="bottom"/>
          </w:tcPr>
          <w:p w14:paraId="218F3FB6" w14:textId="77777777" w:rsidR="00D9728D" w:rsidRPr="002F3218" w:rsidRDefault="00D9728D" w:rsidP="00D9728D">
            <w:pPr>
              <w:jc w:val="center"/>
              <w:rPr>
                <w:sz w:val="16"/>
                <w:szCs w:val="16"/>
              </w:rPr>
            </w:pPr>
            <w:r w:rsidRPr="002F3218">
              <w:rPr>
                <w:sz w:val="16"/>
                <w:szCs w:val="16"/>
              </w:rPr>
              <w:t xml:space="preserve">          </w:t>
            </w:r>
          </w:p>
          <w:p w14:paraId="78417377" w14:textId="34AE2672" w:rsidR="00D9728D" w:rsidRPr="006A7BA1" w:rsidRDefault="00D9728D" w:rsidP="00D9728D">
            <w:pPr>
              <w:jc w:val="center"/>
              <w:rPr>
                <w:sz w:val="16"/>
                <w:szCs w:val="16"/>
              </w:rPr>
            </w:pPr>
            <w:r w:rsidRPr="002F3218">
              <w:rPr>
                <w:sz w:val="16"/>
                <w:szCs w:val="16"/>
              </w:rPr>
              <w:t xml:space="preserve">           692</w:t>
            </w:r>
          </w:p>
        </w:tc>
        <w:tc>
          <w:tcPr>
            <w:tcW w:w="992" w:type="dxa"/>
            <w:tcBorders>
              <w:top w:val="nil"/>
              <w:left w:val="nil"/>
              <w:bottom w:val="nil"/>
              <w:right w:val="nil"/>
            </w:tcBorders>
            <w:shd w:val="clear" w:color="auto" w:fill="auto"/>
            <w:vAlign w:val="bottom"/>
            <w:hideMark/>
          </w:tcPr>
          <w:p w14:paraId="01F798D7" w14:textId="1805A461" w:rsidR="00D9728D" w:rsidRPr="006A7BA1" w:rsidRDefault="00D9728D" w:rsidP="00D9728D">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12AF2648" w14:textId="2B7FE339" w:rsidR="00D9728D" w:rsidRPr="006A7BA1" w:rsidRDefault="00D9728D" w:rsidP="00D9728D">
            <w:pPr>
              <w:jc w:val="right"/>
              <w:rPr>
                <w:sz w:val="16"/>
                <w:szCs w:val="16"/>
              </w:rPr>
            </w:pPr>
            <w:r w:rsidRPr="002F3218">
              <w:rPr>
                <w:sz w:val="16"/>
                <w:szCs w:val="16"/>
              </w:rPr>
              <w:t>-</w:t>
            </w:r>
          </w:p>
        </w:tc>
        <w:tc>
          <w:tcPr>
            <w:tcW w:w="863" w:type="dxa"/>
            <w:tcBorders>
              <w:top w:val="nil"/>
              <w:left w:val="nil"/>
              <w:bottom w:val="nil"/>
              <w:right w:val="nil"/>
            </w:tcBorders>
            <w:shd w:val="clear" w:color="auto" w:fill="auto"/>
            <w:vAlign w:val="bottom"/>
            <w:hideMark/>
          </w:tcPr>
          <w:p w14:paraId="645C5825" w14:textId="643CCE35" w:rsidR="00D9728D" w:rsidRPr="006A7BA1" w:rsidRDefault="00D9728D" w:rsidP="00D9728D">
            <w:pPr>
              <w:jc w:val="right"/>
              <w:rPr>
                <w:sz w:val="16"/>
                <w:szCs w:val="16"/>
              </w:rPr>
            </w:pPr>
            <w:r w:rsidRPr="002F3218">
              <w:rPr>
                <w:sz w:val="16"/>
                <w:szCs w:val="16"/>
              </w:rPr>
              <w:t>841</w:t>
            </w:r>
          </w:p>
        </w:tc>
        <w:tc>
          <w:tcPr>
            <w:tcW w:w="1031" w:type="dxa"/>
            <w:tcBorders>
              <w:top w:val="nil"/>
              <w:left w:val="nil"/>
              <w:bottom w:val="nil"/>
              <w:right w:val="nil"/>
            </w:tcBorders>
            <w:shd w:val="clear" w:color="auto" w:fill="auto"/>
            <w:vAlign w:val="bottom"/>
            <w:hideMark/>
          </w:tcPr>
          <w:p w14:paraId="45AE78EE" w14:textId="0BBFB28E" w:rsidR="00D9728D" w:rsidRPr="006A7BA1" w:rsidRDefault="00D9728D" w:rsidP="00D9728D">
            <w:pPr>
              <w:jc w:val="right"/>
              <w:rPr>
                <w:sz w:val="16"/>
                <w:szCs w:val="16"/>
              </w:rPr>
            </w:pPr>
            <w:r w:rsidRPr="002F3218">
              <w:rPr>
                <w:sz w:val="16"/>
                <w:szCs w:val="16"/>
              </w:rPr>
              <w:t xml:space="preserve">          841</w:t>
            </w:r>
          </w:p>
        </w:tc>
      </w:tr>
      <w:tr w:rsidR="00D9728D" w:rsidRPr="006A7BA1" w14:paraId="19B45772" w14:textId="77777777" w:rsidTr="00905FAF">
        <w:trPr>
          <w:trHeight w:val="136"/>
        </w:trPr>
        <w:tc>
          <w:tcPr>
            <w:tcW w:w="2694" w:type="dxa"/>
            <w:tcBorders>
              <w:top w:val="nil"/>
              <w:left w:val="nil"/>
              <w:bottom w:val="nil"/>
              <w:right w:val="nil"/>
            </w:tcBorders>
            <w:shd w:val="clear" w:color="auto" w:fill="auto"/>
            <w:noWrap/>
            <w:hideMark/>
          </w:tcPr>
          <w:p w14:paraId="3AD0940F" w14:textId="77777777" w:rsidR="00D9728D" w:rsidRPr="006A7BA1" w:rsidRDefault="00D9728D" w:rsidP="00D9728D">
            <w:pPr>
              <w:rPr>
                <w:sz w:val="16"/>
                <w:szCs w:val="16"/>
              </w:rPr>
            </w:pPr>
            <w:r w:rsidRPr="006A7BA1">
              <w:rPr>
                <w:sz w:val="16"/>
                <w:szCs w:val="16"/>
              </w:rPr>
              <w:t>(release for impairment)</w:t>
            </w:r>
          </w:p>
        </w:tc>
        <w:tc>
          <w:tcPr>
            <w:tcW w:w="980" w:type="dxa"/>
            <w:tcBorders>
              <w:top w:val="nil"/>
              <w:left w:val="nil"/>
              <w:bottom w:val="nil"/>
              <w:right w:val="nil"/>
            </w:tcBorders>
            <w:shd w:val="clear" w:color="auto" w:fill="auto"/>
            <w:vAlign w:val="bottom"/>
            <w:hideMark/>
          </w:tcPr>
          <w:p w14:paraId="6ECCE8D3" w14:textId="77777777" w:rsidR="00D9728D" w:rsidRPr="006A7BA1" w:rsidRDefault="00D9728D" w:rsidP="00D9728D">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460CDDA3" w14:textId="77777777" w:rsidR="00D9728D" w:rsidRPr="006A7BA1" w:rsidRDefault="00D9728D" w:rsidP="00D9728D">
            <w:pPr>
              <w:jc w:val="right"/>
              <w:rPr>
                <w:sz w:val="16"/>
                <w:szCs w:val="16"/>
              </w:rPr>
            </w:pPr>
            <w:r w:rsidRPr="006A7BA1">
              <w:rPr>
                <w:sz w:val="16"/>
                <w:szCs w:val="16"/>
                <w:lang w:val="mk-MK"/>
              </w:rPr>
              <w:t>-</w:t>
            </w:r>
          </w:p>
        </w:tc>
        <w:tc>
          <w:tcPr>
            <w:tcW w:w="980" w:type="dxa"/>
            <w:tcBorders>
              <w:top w:val="nil"/>
              <w:left w:val="nil"/>
              <w:bottom w:val="nil"/>
              <w:right w:val="nil"/>
            </w:tcBorders>
            <w:shd w:val="clear" w:color="auto" w:fill="auto"/>
            <w:vAlign w:val="bottom"/>
          </w:tcPr>
          <w:p w14:paraId="64F59D45" w14:textId="1037213F" w:rsidR="00D9728D" w:rsidRPr="006A7BA1" w:rsidRDefault="00D9728D" w:rsidP="00D9728D">
            <w:pPr>
              <w:jc w:val="right"/>
              <w:rPr>
                <w:sz w:val="16"/>
                <w:szCs w:val="16"/>
              </w:rPr>
            </w:pPr>
            <w:r w:rsidRPr="002F3218">
              <w:rPr>
                <w:sz w:val="16"/>
                <w:szCs w:val="16"/>
              </w:rPr>
              <w:t xml:space="preserve">          (400)</w:t>
            </w:r>
          </w:p>
        </w:tc>
        <w:tc>
          <w:tcPr>
            <w:tcW w:w="1029" w:type="dxa"/>
            <w:tcBorders>
              <w:top w:val="nil"/>
              <w:left w:val="nil"/>
              <w:bottom w:val="nil"/>
              <w:right w:val="nil"/>
            </w:tcBorders>
            <w:shd w:val="clear" w:color="auto" w:fill="auto"/>
            <w:vAlign w:val="bottom"/>
          </w:tcPr>
          <w:p w14:paraId="235D29D9" w14:textId="48FB8044" w:rsidR="00D9728D" w:rsidRPr="006A7BA1" w:rsidRDefault="00D9728D" w:rsidP="00D9728D">
            <w:pPr>
              <w:jc w:val="right"/>
              <w:rPr>
                <w:sz w:val="16"/>
                <w:szCs w:val="16"/>
              </w:rPr>
            </w:pPr>
            <w:r w:rsidRPr="002F3218">
              <w:rPr>
                <w:sz w:val="16"/>
                <w:szCs w:val="16"/>
              </w:rPr>
              <w:t xml:space="preserve">          (400)</w:t>
            </w:r>
          </w:p>
        </w:tc>
        <w:tc>
          <w:tcPr>
            <w:tcW w:w="992" w:type="dxa"/>
            <w:tcBorders>
              <w:top w:val="nil"/>
              <w:left w:val="nil"/>
              <w:bottom w:val="nil"/>
              <w:right w:val="nil"/>
            </w:tcBorders>
            <w:shd w:val="clear" w:color="auto" w:fill="auto"/>
            <w:vAlign w:val="bottom"/>
            <w:hideMark/>
          </w:tcPr>
          <w:p w14:paraId="481B300A" w14:textId="73749D6C" w:rsidR="00D9728D" w:rsidRPr="006A7BA1" w:rsidRDefault="00D9728D" w:rsidP="00D9728D">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560ED10A" w14:textId="5BC82794" w:rsidR="00D9728D" w:rsidRPr="006A7BA1" w:rsidRDefault="00D9728D" w:rsidP="00D9728D">
            <w:pPr>
              <w:jc w:val="right"/>
              <w:rPr>
                <w:sz w:val="16"/>
                <w:szCs w:val="16"/>
              </w:rPr>
            </w:pPr>
            <w:r w:rsidRPr="002F3218">
              <w:rPr>
                <w:sz w:val="16"/>
                <w:szCs w:val="16"/>
              </w:rPr>
              <w:t>-</w:t>
            </w:r>
          </w:p>
        </w:tc>
        <w:tc>
          <w:tcPr>
            <w:tcW w:w="863" w:type="dxa"/>
            <w:tcBorders>
              <w:top w:val="nil"/>
              <w:left w:val="nil"/>
              <w:bottom w:val="nil"/>
              <w:right w:val="nil"/>
            </w:tcBorders>
            <w:shd w:val="clear" w:color="auto" w:fill="auto"/>
            <w:vAlign w:val="bottom"/>
            <w:hideMark/>
          </w:tcPr>
          <w:p w14:paraId="11764B92" w14:textId="28A32F9C" w:rsidR="00D9728D" w:rsidRPr="006A7BA1" w:rsidRDefault="00D9728D" w:rsidP="00D9728D">
            <w:pPr>
              <w:jc w:val="right"/>
              <w:rPr>
                <w:sz w:val="16"/>
                <w:szCs w:val="16"/>
              </w:rPr>
            </w:pPr>
            <w:r w:rsidRPr="002F3218">
              <w:rPr>
                <w:sz w:val="16"/>
                <w:szCs w:val="16"/>
              </w:rPr>
              <w:t>(545)</w:t>
            </w:r>
          </w:p>
        </w:tc>
        <w:tc>
          <w:tcPr>
            <w:tcW w:w="1031" w:type="dxa"/>
            <w:tcBorders>
              <w:top w:val="nil"/>
              <w:left w:val="nil"/>
              <w:bottom w:val="nil"/>
              <w:right w:val="nil"/>
            </w:tcBorders>
            <w:shd w:val="clear" w:color="auto" w:fill="auto"/>
            <w:vAlign w:val="bottom"/>
            <w:hideMark/>
          </w:tcPr>
          <w:p w14:paraId="023DD8D7" w14:textId="16BAC885" w:rsidR="00D9728D" w:rsidRPr="006A7BA1" w:rsidRDefault="00D9728D" w:rsidP="00D9728D">
            <w:pPr>
              <w:jc w:val="right"/>
              <w:rPr>
                <w:sz w:val="16"/>
                <w:szCs w:val="16"/>
              </w:rPr>
            </w:pPr>
            <w:r w:rsidRPr="002F3218">
              <w:rPr>
                <w:sz w:val="16"/>
                <w:szCs w:val="16"/>
              </w:rPr>
              <w:t>(545)</w:t>
            </w:r>
          </w:p>
        </w:tc>
      </w:tr>
      <w:tr w:rsidR="00D9728D" w:rsidRPr="006A7BA1" w14:paraId="3528AA42" w14:textId="77777777" w:rsidTr="00905FAF">
        <w:trPr>
          <w:trHeight w:val="288"/>
        </w:trPr>
        <w:tc>
          <w:tcPr>
            <w:tcW w:w="2694" w:type="dxa"/>
            <w:tcBorders>
              <w:top w:val="nil"/>
              <w:left w:val="nil"/>
              <w:bottom w:val="nil"/>
              <w:right w:val="nil"/>
            </w:tcBorders>
            <w:shd w:val="clear" w:color="auto" w:fill="auto"/>
            <w:noWrap/>
            <w:hideMark/>
          </w:tcPr>
          <w:p w14:paraId="368B71C1" w14:textId="77777777" w:rsidR="00D9728D" w:rsidRPr="006A7BA1" w:rsidRDefault="00D9728D" w:rsidP="00D9728D">
            <w:pPr>
              <w:rPr>
                <w:sz w:val="16"/>
                <w:szCs w:val="16"/>
              </w:rPr>
            </w:pPr>
            <w:r w:rsidRPr="006A7BA1">
              <w:rPr>
                <w:sz w:val="16"/>
                <w:szCs w:val="16"/>
              </w:rPr>
              <w:t>Transfer to:</w:t>
            </w:r>
          </w:p>
        </w:tc>
        <w:tc>
          <w:tcPr>
            <w:tcW w:w="980" w:type="dxa"/>
            <w:tcBorders>
              <w:top w:val="nil"/>
              <w:left w:val="nil"/>
              <w:bottom w:val="nil"/>
              <w:right w:val="nil"/>
            </w:tcBorders>
            <w:shd w:val="clear" w:color="auto" w:fill="auto"/>
            <w:vAlign w:val="bottom"/>
            <w:hideMark/>
          </w:tcPr>
          <w:p w14:paraId="1E97D294" w14:textId="77777777" w:rsidR="00D9728D" w:rsidRPr="006A7BA1" w:rsidRDefault="00D9728D" w:rsidP="00D9728D">
            <w:pPr>
              <w:jc w:val="right"/>
              <w:rPr>
                <w:sz w:val="16"/>
                <w:szCs w:val="16"/>
              </w:rPr>
            </w:pPr>
          </w:p>
        </w:tc>
        <w:tc>
          <w:tcPr>
            <w:tcW w:w="980" w:type="dxa"/>
            <w:tcBorders>
              <w:top w:val="nil"/>
              <w:left w:val="nil"/>
              <w:bottom w:val="nil"/>
              <w:right w:val="nil"/>
            </w:tcBorders>
            <w:shd w:val="clear" w:color="auto" w:fill="auto"/>
            <w:vAlign w:val="bottom"/>
            <w:hideMark/>
          </w:tcPr>
          <w:p w14:paraId="41764CF6" w14:textId="77777777" w:rsidR="00D9728D" w:rsidRPr="006A7BA1" w:rsidRDefault="00D9728D" w:rsidP="00D9728D">
            <w:pPr>
              <w:jc w:val="right"/>
              <w:rPr>
                <w:sz w:val="20"/>
                <w:szCs w:val="20"/>
              </w:rPr>
            </w:pPr>
          </w:p>
        </w:tc>
        <w:tc>
          <w:tcPr>
            <w:tcW w:w="980" w:type="dxa"/>
            <w:tcBorders>
              <w:top w:val="nil"/>
              <w:left w:val="nil"/>
              <w:bottom w:val="nil"/>
              <w:right w:val="nil"/>
            </w:tcBorders>
            <w:shd w:val="clear" w:color="auto" w:fill="auto"/>
            <w:vAlign w:val="bottom"/>
          </w:tcPr>
          <w:p w14:paraId="727340FF" w14:textId="77777777" w:rsidR="00D9728D" w:rsidRPr="006A7BA1" w:rsidRDefault="00D9728D" w:rsidP="00D9728D">
            <w:pPr>
              <w:jc w:val="right"/>
              <w:rPr>
                <w:sz w:val="20"/>
                <w:szCs w:val="20"/>
              </w:rPr>
            </w:pPr>
          </w:p>
        </w:tc>
        <w:tc>
          <w:tcPr>
            <w:tcW w:w="1029" w:type="dxa"/>
            <w:tcBorders>
              <w:top w:val="nil"/>
              <w:left w:val="nil"/>
              <w:bottom w:val="nil"/>
              <w:right w:val="nil"/>
            </w:tcBorders>
            <w:shd w:val="clear" w:color="auto" w:fill="auto"/>
            <w:vAlign w:val="bottom"/>
          </w:tcPr>
          <w:p w14:paraId="4A91695A" w14:textId="77777777" w:rsidR="00D9728D" w:rsidRPr="006A7BA1" w:rsidRDefault="00D9728D" w:rsidP="00D9728D">
            <w:pPr>
              <w:jc w:val="right"/>
              <w:rPr>
                <w:sz w:val="20"/>
                <w:szCs w:val="20"/>
              </w:rPr>
            </w:pPr>
          </w:p>
        </w:tc>
        <w:tc>
          <w:tcPr>
            <w:tcW w:w="992" w:type="dxa"/>
            <w:tcBorders>
              <w:top w:val="nil"/>
              <w:left w:val="nil"/>
              <w:bottom w:val="nil"/>
              <w:right w:val="nil"/>
            </w:tcBorders>
            <w:shd w:val="clear" w:color="auto" w:fill="auto"/>
            <w:vAlign w:val="bottom"/>
            <w:hideMark/>
          </w:tcPr>
          <w:p w14:paraId="47837F21" w14:textId="77777777" w:rsidR="00D9728D" w:rsidRPr="006A7BA1" w:rsidRDefault="00D9728D" w:rsidP="00D9728D">
            <w:pPr>
              <w:jc w:val="right"/>
              <w:rPr>
                <w:sz w:val="20"/>
                <w:szCs w:val="20"/>
              </w:rPr>
            </w:pPr>
          </w:p>
        </w:tc>
        <w:tc>
          <w:tcPr>
            <w:tcW w:w="980" w:type="dxa"/>
            <w:tcBorders>
              <w:top w:val="nil"/>
              <w:left w:val="nil"/>
              <w:bottom w:val="nil"/>
              <w:right w:val="nil"/>
            </w:tcBorders>
            <w:shd w:val="clear" w:color="auto" w:fill="auto"/>
            <w:vAlign w:val="bottom"/>
            <w:hideMark/>
          </w:tcPr>
          <w:p w14:paraId="1AB1023D" w14:textId="77777777" w:rsidR="00D9728D" w:rsidRPr="006A7BA1" w:rsidRDefault="00D9728D" w:rsidP="00D9728D">
            <w:pPr>
              <w:jc w:val="right"/>
              <w:rPr>
                <w:sz w:val="20"/>
                <w:szCs w:val="20"/>
              </w:rPr>
            </w:pPr>
          </w:p>
        </w:tc>
        <w:tc>
          <w:tcPr>
            <w:tcW w:w="863" w:type="dxa"/>
            <w:tcBorders>
              <w:top w:val="nil"/>
              <w:left w:val="nil"/>
              <w:bottom w:val="nil"/>
              <w:right w:val="nil"/>
            </w:tcBorders>
            <w:shd w:val="clear" w:color="auto" w:fill="auto"/>
            <w:vAlign w:val="bottom"/>
            <w:hideMark/>
          </w:tcPr>
          <w:p w14:paraId="13AF8B32" w14:textId="77777777" w:rsidR="00D9728D" w:rsidRPr="006A7BA1" w:rsidRDefault="00D9728D" w:rsidP="00D9728D">
            <w:pPr>
              <w:jc w:val="right"/>
              <w:rPr>
                <w:sz w:val="20"/>
                <w:szCs w:val="20"/>
              </w:rPr>
            </w:pPr>
          </w:p>
        </w:tc>
        <w:tc>
          <w:tcPr>
            <w:tcW w:w="1031" w:type="dxa"/>
            <w:tcBorders>
              <w:top w:val="nil"/>
              <w:left w:val="nil"/>
              <w:bottom w:val="nil"/>
              <w:right w:val="nil"/>
            </w:tcBorders>
            <w:shd w:val="clear" w:color="auto" w:fill="auto"/>
            <w:vAlign w:val="bottom"/>
            <w:hideMark/>
          </w:tcPr>
          <w:p w14:paraId="507BB702" w14:textId="77777777" w:rsidR="00D9728D" w:rsidRPr="006A7BA1" w:rsidRDefault="00D9728D" w:rsidP="00D9728D">
            <w:pPr>
              <w:jc w:val="right"/>
              <w:rPr>
                <w:sz w:val="20"/>
                <w:szCs w:val="20"/>
              </w:rPr>
            </w:pPr>
          </w:p>
        </w:tc>
      </w:tr>
      <w:tr w:rsidR="00D9728D" w:rsidRPr="006A7BA1" w14:paraId="65B70B50" w14:textId="77777777" w:rsidTr="00905FAF">
        <w:trPr>
          <w:trHeight w:val="86"/>
        </w:trPr>
        <w:tc>
          <w:tcPr>
            <w:tcW w:w="2694" w:type="dxa"/>
            <w:tcBorders>
              <w:top w:val="nil"/>
              <w:left w:val="nil"/>
              <w:bottom w:val="nil"/>
              <w:right w:val="nil"/>
            </w:tcBorders>
            <w:shd w:val="clear" w:color="auto" w:fill="auto"/>
            <w:hideMark/>
          </w:tcPr>
          <w:p w14:paraId="74187A58" w14:textId="77777777" w:rsidR="00D9728D" w:rsidRPr="006A7BA1" w:rsidRDefault="00D9728D" w:rsidP="00D9728D">
            <w:pPr>
              <w:rPr>
                <w:sz w:val="16"/>
                <w:szCs w:val="16"/>
              </w:rPr>
            </w:pPr>
            <w:r w:rsidRPr="006A7BA1">
              <w:rPr>
                <w:sz w:val="16"/>
                <w:szCs w:val="16"/>
              </w:rPr>
              <w:t>- impairment for Group 1</w:t>
            </w:r>
          </w:p>
        </w:tc>
        <w:tc>
          <w:tcPr>
            <w:tcW w:w="980" w:type="dxa"/>
            <w:tcBorders>
              <w:top w:val="nil"/>
              <w:left w:val="nil"/>
              <w:bottom w:val="nil"/>
              <w:right w:val="nil"/>
            </w:tcBorders>
            <w:shd w:val="clear" w:color="auto" w:fill="auto"/>
            <w:vAlign w:val="bottom"/>
            <w:hideMark/>
          </w:tcPr>
          <w:p w14:paraId="6A1A7009" w14:textId="77777777" w:rsidR="00D9728D" w:rsidRPr="006A7BA1" w:rsidRDefault="00D9728D" w:rsidP="00D9728D">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13490308" w14:textId="77777777" w:rsidR="00D9728D" w:rsidRPr="006A7BA1" w:rsidRDefault="00D9728D" w:rsidP="00D9728D">
            <w:pPr>
              <w:jc w:val="right"/>
              <w:rPr>
                <w:sz w:val="16"/>
                <w:szCs w:val="16"/>
              </w:rPr>
            </w:pPr>
            <w:r w:rsidRPr="006A7BA1">
              <w:rPr>
                <w:sz w:val="16"/>
                <w:szCs w:val="16"/>
                <w:lang w:val="mk-MK"/>
              </w:rPr>
              <w:t>-</w:t>
            </w:r>
          </w:p>
        </w:tc>
        <w:tc>
          <w:tcPr>
            <w:tcW w:w="980" w:type="dxa"/>
            <w:tcBorders>
              <w:top w:val="nil"/>
              <w:left w:val="nil"/>
              <w:bottom w:val="nil"/>
              <w:right w:val="nil"/>
            </w:tcBorders>
            <w:shd w:val="clear" w:color="auto" w:fill="auto"/>
            <w:vAlign w:val="bottom"/>
          </w:tcPr>
          <w:p w14:paraId="730603C0" w14:textId="16AB557C" w:rsidR="00D9728D" w:rsidRPr="006A7BA1" w:rsidRDefault="00D9728D" w:rsidP="00D9728D">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tcPr>
          <w:p w14:paraId="48CABF48" w14:textId="45FB2E3E" w:rsidR="00D9728D" w:rsidRPr="006A7BA1" w:rsidRDefault="00D9728D" w:rsidP="00D9728D">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2519019A" w14:textId="5029E334" w:rsidR="00D9728D" w:rsidRPr="006A7BA1" w:rsidRDefault="00D9728D" w:rsidP="00D9728D">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4B5F3F9F" w14:textId="71FE2432" w:rsidR="00D9728D" w:rsidRPr="006A7BA1" w:rsidRDefault="00D9728D" w:rsidP="00D9728D">
            <w:pPr>
              <w:jc w:val="right"/>
              <w:rPr>
                <w:sz w:val="16"/>
                <w:szCs w:val="16"/>
              </w:rPr>
            </w:pPr>
            <w:r w:rsidRPr="002F3218">
              <w:rPr>
                <w:sz w:val="16"/>
                <w:szCs w:val="16"/>
              </w:rPr>
              <w:t>-</w:t>
            </w:r>
          </w:p>
        </w:tc>
        <w:tc>
          <w:tcPr>
            <w:tcW w:w="863" w:type="dxa"/>
            <w:tcBorders>
              <w:top w:val="nil"/>
              <w:left w:val="nil"/>
              <w:bottom w:val="nil"/>
              <w:right w:val="nil"/>
            </w:tcBorders>
            <w:shd w:val="clear" w:color="auto" w:fill="auto"/>
            <w:vAlign w:val="bottom"/>
            <w:hideMark/>
          </w:tcPr>
          <w:p w14:paraId="201885F7" w14:textId="3DBF77FE" w:rsidR="00D9728D" w:rsidRPr="006A7BA1" w:rsidRDefault="00D9728D" w:rsidP="00D9728D">
            <w:pPr>
              <w:jc w:val="right"/>
              <w:rPr>
                <w:sz w:val="16"/>
                <w:szCs w:val="16"/>
              </w:rPr>
            </w:pPr>
            <w:r w:rsidRPr="002F3218">
              <w:rPr>
                <w:sz w:val="16"/>
                <w:szCs w:val="16"/>
              </w:rPr>
              <w:t>-</w:t>
            </w:r>
          </w:p>
        </w:tc>
        <w:tc>
          <w:tcPr>
            <w:tcW w:w="1031" w:type="dxa"/>
            <w:tcBorders>
              <w:top w:val="nil"/>
              <w:left w:val="nil"/>
              <w:bottom w:val="nil"/>
              <w:right w:val="nil"/>
            </w:tcBorders>
            <w:shd w:val="clear" w:color="auto" w:fill="auto"/>
            <w:vAlign w:val="bottom"/>
            <w:hideMark/>
          </w:tcPr>
          <w:p w14:paraId="67D807FB" w14:textId="756B1F6A" w:rsidR="00D9728D" w:rsidRPr="006A7BA1" w:rsidRDefault="00D9728D" w:rsidP="00D9728D">
            <w:pPr>
              <w:jc w:val="right"/>
              <w:rPr>
                <w:sz w:val="16"/>
                <w:szCs w:val="16"/>
              </w:rPr>
            </w:pPr>
            <w:r w:rsidRPr="002F3218">
              <w:rPr>
                <w:sz w:val="16"/>
                <w:szCs w:val="16"/>
              </w:rPr>
              <w:t>-</w:t>
            </w:r>
          </w:p>
        </w:tc>
      </w:tr>
      <w:tr w:rsidR="00D9728D" w:rsidRPr="006A7BA1" w14:paraId="460DFC70" w14:textId="77777777" w:rsidTr="00905FAF">
        <w:trPr>
          <w:trHeight w:val="68"/>
        </w:trPr>
        <w:tc>
          <w:tcPr>
            <w:tcW w:w="2694" w:type="dxa"/>
            <w:tcBorders>
              <w:top w:val="nil"/>
              <w:left w:val="nil"/>
              <w:bottom w:val="nil"/>
              <w:right w:val="nil"/>
            </w:tcBorders>
            <w:shd w:val="clear" w:color="auto" w:fill="auto"/>
            <w:hideMark/>
          </w:tcPr>
          <w:p w14:paraId="3A39E1D1" w14:textId="77777777" w:rsidR="00D9728D" w:rsidRPr="006A7BA1" w:rsidRDefault="00D9728D" w:rsidP="00D9728D">
            <w:pPr>
              <w:rPr>
                <w:sz w:val="16"/>
                <w:szCs w:val="16"/>
              </w:rPr>
            </w:pPr>
            <w:r w:rsidRPr="006A7BA1">
              <w:rPr>
                <w:sz w:val="16"/>
                <w:szCs w:val="16"/>
              </w:rPr>
              <w:t>- impairment for Group 2</w:t>
            </w:r>
          </w:p>
        </w:tc>
        <w:tc>
          <w:tcPr>
            <w:tcW w:w="980" w:type="dxa"/>
            <w:tcBorders>
              <w:top w:val="nil"/>
              <w:left w:val="nil"/>
              <w:bottom w:val="nil"/>
              <w:right w:val="nil"/>
            </w:tcBorders>
            <w:shd w:val="clear" w:color="auto" w:fill="auto"/>
            <w:vAlign w:val="bottom"/>
            <w:hideMark/>
          </w:tcPr>
          <w:p w14:paraId="5998DC07" w14:textId="77777777" w:rsidR="00D9728D" w:rsidRPr="006A7BA1" w:rsidRDefault="00D9728D" w:rsidP="00D9728D">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583DCEDC" w14:textId="77777777" w:rsidR="00D9728D" w:rsidRPr="006A7BA1" w:rsidRDefault="00D9728D" w:rsidP="00D9728D">
            <w:pPr>
              <w:jc w:val="right"/>
              <w:rPr>
                <w:sz w:val="16"/>
                <w:szCs w:val="16"/>
              </w:rPr>
            </w:pPr>
            <w:r w:rsidRPr="006A7BA1">
              <w:rPr>
                <w:sz w:val="16"/>
                <w:szCs w:val="16"/>
                <w:lang w:val="mk-MK"/>
              </w:rPr>
              <w:t>-</w:t>
            </w:r>
          </w:p>
        </w:tc>
        <w:tc>
          <w:tcPr>
            <w:tcW w:w="980" w:type="dxa"/>
            <w:tcBorders>
              <w:top w:val="nil"/>
              <w:left w:val="nil"/>
              <w:bottom w:val="nil"/>
              <w:right w:val="nil"/>
            </w:tcBorders>
            <w:shd w:val="clear" w:color="auto" w:fill="auto"/>
            <w:vAlign w:val="bottom"/>
          </w:tcPr>
          <w:p w14:paraId="5635B15A" w14:textId="29A1250A" w:rsidR="00D9728D" w:rsidRPr="006A7BA1" w:rsidRDefault="00D9728D" w:rsidP="00D9728D">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tcPr>
          <w:p w14:paraId="64E1A4F5" w14:textId="2616AA1B" w:rsidR="00D9728D" w:rsidRPr="006A7BA1" w:rsidRDefault="00D9728D" w:rsidP="00D9728D">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3F822DFC" w14:textId="4E888D7F" w:rsidR="00D9728D" w:rsidRPr="006A7BA1" w:rsidRDefault="00D9728D" w:rsidP="00D9728D">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002AF45E" w14:textId="67A92A1C" w:rsidR="00D9728D" w:rsidRPr="006A7BA1" w:rsidRDefault="00D9728D" w:rsidP="00D9728D">
            <w:pPr>
              <w:jc w:val="right"/>
              <w:rPr>
                <w:sz w:val="16"/>
                <w:szCs w:val="16"/>
              </w:rPr>
            </w:pPr>
            <w:r w:rsidRPr="002F3218">
              <w:rPr>
                <w:sz w:val="16"/>
                <w:szCs w:val="16"/>
              </w:rPr>
              <w:t>-</w:t>
            </w:r>
          </w:p>
        </w:tc>
        <w:tc>
          <w:tcPr>
            <w:tcW w:w="863" w:type="dxa"/>
            <w:tcBorders>
              <w:top w:val="nil"/>
              <w:left w:val="nil"/>
              <w:bottom w:val="nil"/>
              <w:right w:val="nil"/>
            </w:tcBorders>
            <w:shd w:val="clear" w:color="auto" w:fill="auto"/>
            <w:vAlign w:val="bottom"/>
            <w:hideMark/>
          </w:tcPr>
          <w:p w14:paraId="0AED6922" w14:textId="5FC1605E" w:rsidR="00D9728D" w:rsidRPr="006A7BA1" w:rsidRDefault="00D9728D" w:rsidP="00D9728D">
            <w:pPr>
              <w:jc w:val="right"/>
              <w:rPr>
                <w:sz w:val="16"/>
                <w:szCs w:val="16"/>
              </w:rPr>
            </w:pPr>
            <w:r w:rsidRPr="002F3218">
              <w:rPr>
                <w:sz w:val="16"/>
                <w:szCs w:val="16"/>
              </w:rPr>
              <w:t>-</w:t>
            </w:r>
          </w:p>
        </w:tc>
        <w:tc>
          <w:tcPr>
            <w:tcW w:w="1031" w:type="dxa"/>
            <w:tcBorders>
              <w:top w:val="nil"/>
              <w:left w:val="nil"/>
              <w:bottom w:val="nil"/>
              <w:right w:val="nil"/>
            </w:tcBorders>
            <w:shd w:val="clear" w:color="auto" w:fill="auto"/>
            <w:vAlign w:val="bottom"/>
            <w:hideMark/>
          </w:tcPr>
          <w:p w14:paraId="50E6EC8F" w14:textId="189ADB14" w:rsidR="00D9728D" w:rsidRPr="006A7BA1" w:rsidRDefault="00D9728D" w:rsidP="00D9728D">
            <w:pPr>
              <w:jc w:val="right"/>
              <w:rPr>
                <w:sz w:val="16"/>
                <w:szCs w:val="16"/>
              </w:rPr>
            </w:pPr>
            <w:r w:rsidRPr="002F3218">
              <w:rPr>
                <w:sz w:val="16"/>
                <w:szCs w:val="16"/>
              </w:rPr>
              <w:t>-</w:t>
            </w:r>
          </w:p>
        </w:tc>
      </w:tr>
      <w:tr w:rsidR="00D9728D" w:rsidRPr="006A7BA1" w14:paraId="69135C74" w14:textId="77777777" w:rsidTr="00905FAF">
        <w:trPr>
          <w:trHeight w:val="147"/>
        </w:trPr>
        <w:tc>
          <w:tcPr>
            <w:tcW w:w="2694" w:type="dxa"/>
            <w:tcBorders>
              <w:top w:val="nil"/>
              <w:left w:val="nil"/>
              <w:bottom w:val="nil"/>
              <w:right w:val="nil"/>
            </w:tcBorders>
            <w:shd w:val="clear" w:color="auto" w:fill="auto"/>
            <w:hideMark/>
          </w:tcPr>
          <w:p w14:paraId="219A1EB8" w14:textId="77777777" w:rsidR="00D9728D" w:rsidRPr="006A7BA1" w:rsidRDefault="00D9728D" w:rsidP="00D9728D">
            <w:pPr>
              <w:rPr>
                <w:sz w:val="16"/>
                <w:szCs w:val="16"/>
              </w:rPr>
            </w:pPr>
            <w:r w:rsidRPr="006A7BA1">
              <w:rPr>
                <w:sz w:val="16"/>
                <w:szCs w:val="16"/>
              </w:rPr>
              <w:t>- impairment for Group 3</w:t>
            </w:r>
          </w:p>
        </w:tc>
        <w:tc>
          <w:tcPr>
            <w:tcW w:w="980" w:type="dxa"/>
            <w:tcBorders>
              <w:top w:val="nil"/>
              <w:left w:val="nil"/>
              <w:bottom w:val="nil"/>
              <w:right w:val="nil"/>
            </w:tcBorders>
            <w:shd w:val="clear" w:color="auto" w:fill="auto"/>
            <w:vAlign w:val="bottom"/>
            <w:hideMark/>
          </w:tcPr>
          <w:p w14:paraId="30993E01" w14:textId="77777777" w:rsidR="00D9728D" w:rsidRPr="006A7BA1" w:rsidRDefault="00D9728D" w:rsidP="00D9728D">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01EC78F2" w14:textId="77777777" w:rsidR="00D9728D" w:rsidRPr="006A7BA1" w:rsidRDefault="00D9728D" w:rsidP="00D9728D">
            <w:pPr>
              <w:jc w:val="right"/>
              <w:rPr>
                <w:sz w:val="16"/>
                <w:szCs w:val="16"/>
              </w:rPr>
            </w:pPr>
            <w:r w:rsidRPr="006A7BA1">
              <w:rPr>
                <w:sz w:val="16"/>
                <w:szCs w:val="16"/>
                <w:lang w:val="mk-MK"/>
              </w:rPr>
              <w:t>-</w:t>
            </w:r>
          </w:p>
        </w:tc>
        <w:tc>
          <w:tcPr>
            <w:tcW w:w="980" w:type="dxa"/>
            <w:tcBorders>
              <w:top w:val="nil"/>
              <w:left w:val="nil"/>
              <w:bottom w:val="nil"/>
              <w:right w:val="nil"/>
            </w:tcBorders>
            <w:shd w:val="clear" w:color="auto" w:fill="auto"/>
            <w:vAlign w:val="bottom"/>
          </w:tcPr>
          <w:p w14:paraId="67E88173" w14:textId="07D35B72" w:rsidR="00D9728D" w:rsidRPr="006A7BA1" w:rsidRDefault="00D9728D" w:rsidP="00D9728D">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tcPr>
          <w:p w14:paraId="5DBB190E" w14:textId="5267DB56" w:rsidR="00D9728D" w:rsidRPr="006A7BA1" w:rsidRDefault="00D9728D" w:rsidP="00D9728D">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6DBD1DBA" w14:textId="7556518C" w:rsidR="00D9728D" w:rsidRPr="006A7BA1" w:rsidRDefault="00D9728D" w:rsidP="00D9728D">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0B2A5B24" w14:textId="0B8369DD" w:rsidR="00D9728D" w:rsidRPr="006A7BA1" w:rsidRDefault="00D9728D" w:rsidP="00D9728D">
            <w:pPr>
              <w:jc w:val="right"/>
              <w:rPr>
                <w:sz w:val="16"/>
                <w:szCs w:val="16"/>
              </w:rPr>
            </w:pPr>
            <w:r w:rsidRPr="002F3218">
              <w:rPr>
                <w:sz w:val="16"/>
                <w:szCs w:val="16"/>
              </w:rPr>
              <w:t>-</w:t>
            </w:r>
          </w:p>
        </w:tc>
        <w:tc>
          <w:tcPr>
            <w:tcW w:w="863" w:type="dxa"/>
            <w:tcBorders>
              <w:top w:val="nil"/>
              <w:left w:val="nil"/>
              <w:bottom w:val="nil"/>
              <w:right w:val="nil"/>
            </w:tcBorders>
            <w:shd w:val="clear" w:color="auto" w:fill="auto"/>
            <w:vAlign w:val="bottom"/>
            <w:hideMark/>
          </w:tcPr>
          <w:p w14:paraId="72F71D36" w14:textId="4B80FC74" w:rsidR="00D9728D" w:rsidRPr="006A7BA1" w:rsidRDefault="00D9728D" w:rsidP="00D9728D">
            <w:pPr>
              <w:jc w:val="right"/>
              <w:rPr>
                <w:sz w:val="16"/>
                <w:szCs w:val="16"/>
              </w:rPr>
            </w:pPr>
            <w:r w:rsidRPr="002F3218">
              <w:rPr>
                <w:sz w:val="16"/>
                <w:szCs w:val="16"/>
              </w:rPr>
              <w:t>-</w:t>
            </w:r>
          </w:p>
        </w:tc>
        <w:tc>
          <w:tcPr>
            <w:tcW w:w="1031" w:type="dxa"/>
            <w:tcBorders>
              <w:top w:val="nil"/>
              <w:left w:val="nil"/>
              <w:bottom w:val="nil"/>
              <w:right w:val="nil"/>
            </w:tcBorders>
            <w:shd w:val="clear" w:color="auto" w:fill="auto"/>
            <w:vAlign w:val="bottom"/>
            <w:hideMark/>
          </w:tcPr>
          <w:p w14:paraId="0D28961C" w14:textId="2E61DEAF" w:rsidR="00D9728D" w:rsidRPr="006A7BA1" w:rsidRDefault="00D9728D" w:rsidP="00D9728D">
            <w:pPr>
              <w:jc w:val="right"/>
              <w:rPr>
                <w:sz w:val="16"/>
                <w:szCs w:val="16"/>
              </w:rPr>
            </w:pPr>
            <w:r w:rsidRPr="002F3218">
              <w:rPr>
                <w:sz w:val="16"/>
                <w:szCs w:val="16"/>
              </w:rPr>
              <w:t>-</w:t>
            </w:r>
          </w:p>
        </w:tc>
      </w:tr>
      <w:tr w:rsidR="00D9728D" w:rsidRPr="006A7BA1" w14:paraId="7E7C5B7B" w14:textId="77777777" w:rsidTr="00905FAF">
        <w:trPr>
          <w:trHeight w:val="249"/>
        </w:trPr>
        <w:tc>
          <w:tcPr>
            <w:tcW w:w="2694" w:type="dxa"/>
            <w:tcBorders>
              <w:top w:val="nil"/>
              <w:left w:val="nil"/>
              <w:bottom w:val="nil"/>
              <w:right w:val="nil"/>
            </w:tcBorders>
            <w:shd w:val="clear" w:color="auto" w:fill="auto"/>
            <w:hideMark/>
          </w:tcPr>
          <w:p w14:paraId="26CEB565" w14:textId="77777777" w:rsidR="00D9728D" w:rsidRPr="006A7BA1" w:rsidRDefault="00D9728D" w:rsidP="00D9728D">
            <w:pPr>
              <w:rPr>
                <w:sz w:val="16"/>
                <w:szCs w:val="16"/>
              </w:rPr>
            </w:pPr>
            <w:r w:rsidRPr="006A7BA1">
              <w:rPr>
                <w:sz w:val="16"/>
                <w:szCs w:val="16"/>
              </w:rPr>
              <w:t>(Receivables based on outstanding receivables)</w:t>
            </w:r>
          </w:p>
        </w:tc>
        <w:tc>
          <w:tcPr>
            <w:tcW w:w="980" w:type="dxa"/>
            <w:tcBorders>
              <w:top w:val="nil"/>
              <w:left w:val="nil"/>
              <w:bottom w:val="nil"/>
              <w:right w:val="nil"/>
            </w:tcBorders>
            <w:shd w:val="clear" w:color="auto" w:fill="auto"/>
            <w:vAlign w:val="bottom"/>
            <w:hideMark/>
          </w:tcPr>
          <w:p w14:paraId="6311A2B4" w14:textId="77777777" w:rsidR="00D9728D" w:rsidRPr="006A7BA1" w:rsidRDefault="00D9728D" w:rsidP="00D9728D">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369BCA61" w14:textId="77777777" w:rsidR="00D9728D" w:rsidRPr="006A7BA1" w:rsidRDefault="00D9728D" w:rsidP="00D9728D">
            <w:pPr>
              <w:jc w:val="right"/>
              <w:rPr>
                <w:sz w:val="16"/>
                <w:szCs w:val="16"/>
              </w:rPr>
            </w:pPr>
            <w:r w:rsidRPr="006A7BA1">
              <w:rPr>
                <w:sz w:val="16"/>
                <w:szCs w:val="16"/>
                <w:lang w:val="mk-MK"/>
              </w:rPr>
              <w:t>-</w:t>
            </w:r>
          </w:p>
        </w:tc>
        <w:tc>
          <w:tcPr>
            <w:tcW w:w="980" w:type="dxa"/>
            <w:tcBorders>
              <w:top w:val="nil"/>
              <w:left w:val="nil"/>
              <w:bottom w:val="nil"/>
              <w:right w:val="nil"/>
            </w:tcBorders>
            <w:shd w:val="clear" w:color="auto" w:fill="auto"/>
            <w:vAlign w:val="bottom"/>
          </w:tcPr>
          <w:p w14:paraId="11AFAFCD" w14:textId="7BA8B2AB" w:rsidR="00D9728D" w:rsidRPr="006A7BA1" w:rsidRDefault="00D9728D" w:rsidP="00D9728D">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tcPr>
          <w:p w14:paraId="1BF806AB" w14:textId="11DB34D2" w:rsidR="00D9728D" w:rsidRPr="006A7BA1" w:rsidRDefault="00D9728D" w:rsidP="00D9728D">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152494A2" w14:textId="218628F1" w:rsidR="00D9728D" w:rsidRPr="006A7BA1" w:rsidRDefault="00D9728D" w:rsidP="00D9728D">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3766BB68" w14:textId="32DD786C" w:rsidR="00D9728D" w:rsidRPr="006A7BA1" w:rsidRDefault="00D9728D" w:rsidP="00D9728D">
            <w:pPr>
              <w:jc w:val="right"/>
              <w:rPr>
                <w:sz w:val="16"/>
                <w:szCs w:val="16"/>
              </w:rPr>
            </w:pPr>
            <w:r w:rsidRPr="002F3218">
              <w:rPr>
                <w:sz w:val="16"/>
                <w:szCs w:val="16"/>
              </w:rPr>
              <w:t>-</w:t>
            </w:r>
          </w:p>
        </w:tc>
        <w:tc>
          <w:tcPr>
            <w:tcW w:w="863" w:type="dxa"/>
            <w:tcBorders>
              <w:top w:val="nil"/>
              <w:left w:val="nil"/>
              <w:bottom w:val="nil"/>
              <w:right w:val="nil"/>
            </w:tcBorders>
            <w:shd w:val="clear" w:color="auto" w:fill="auto"/>
            <w:vAlign w:val="bottom"/>
            <w:hideMark/>
          </w:tcPr>
          <w:p w14:paraId="7B30533A" w14:textId="75619D06" w:rsidR="00D9728D" w:rsidRPr="006A7BA1" w:rsidRDefault="00D9728D" w:rsidP="00D9728D">
            <w:pPr>
              <w:jc w:val="right"/>
              <w:rPr>
                <w:sz w:val="16"/>
                <w:szCs w:val="16"/>
              </w:rPr>
            </w:pPr>
            <w:r w:rsidRPr="002F3218">
              <w:rPr>
                <w:sz w:val="16"/>
                <w:szCs w:val="16"/>
              </w:rPr>
              <w:t>-</w:t>
            </w:r>
          </w:p>
        </w:tc>
        <w:tc>
          <w:tcPr>
            <w:tcW w:w="1031" w:type="dxa"/>
            <w:tcBorders>
              <w:top w:val="nil"/>
              <w:left w:val="nil"/>
              <w:bottom w:val="nil"/>
              <w:right w:val="nil"/>
            </w:tcBorders>
            <w:shd w:val="clear" w:color="auto" w:fill="auto"/>
            <w:vAlign w:val="bottom"/>
            <w:hideMark/>
          </w:tcPr>
          <w:p w14:paraId="07F5DF18" w14:textId="3CD1EE8F" w:rsidR="00D9728D" w:rsidRPr="006A7BA1" w:rsidRDefault="00D9728D" w:rsidP="00D9728D">
            <w:pPr>
              <w:jc w:val="right"/>
              <w:rPr>
                <w:sz w:val="16"/>
                <w:szCs w:val="16"/>
              </w:rPr>
            </w:pPr>
            <w:r w:rsidRPr="002F3218">
              <w:rPr>
                <w:sz w:val="16"/>
                <w:szCs w:val="16"/>
              </w:rPr>
              <w:t>-</w:t>
            </w:r>
          </w:p>
        </w:tc>
      </w:tr>
      <w:tr w:rsidR="00D9728D" w:rsidRPr="006A7BA1" w14:paraId="4E1B0CF2" w14:textId="77777777" w:rsidTr="00905FAF">
        <w:trPr>
          <w:trHeight w:val="155"/>
        </w:trPr>
        <w:tc>
          <w:tcPr>
            <w:tcW w:w="2694" w:type="dxa"/>
            <w:tcBorders>
              <w:top w:val="nil"/>
              <w:left w:val="nil"/>
              <w:bottom w:val="nil"/>
              <w:right w:val="nil"/>
            </w:tcBorders>
            <w:shd w:val="clear" w:color="auto" w:fill="auto"/>
            <w:noWrap/>
            <w:hideMark/>
          </w:tcPr>
          <w:p w14:paraId="03CE6DA1" w14:textId="77777777" w:rsidR="00D9728D" w:rsidRPr="006A7BA1" w:rsidRDefault="00D9728D" w:rsidP="00D9728D">
            <w:pPr>
              <w:rPr>
                <w:sz w:val="16"/>
                <w:szCs w:val="16"/>
              </w:rPr>
            </w:pPr>
            <w:r w:rsidRPr="006A7BA1">
              <w:rPr>
                <w:sz w:val="16"/>
                <w:szCs w:val="16"/>
              </w:rPr>
              <w:t>Effect of exchange rate differences</w:t>
            </w:r>
          </w:p>
        </w:tc>
        <w:tc>
          <w:tcPr>
            <w:tcW w:w="980" w:type="dxa"/>
            <w:tcBorders>
              <w:top w:val="nil"/>
              <w:left w:val="nil"/>
              <w:bottom w:val="nil"/>
              <w:right w:val="nil"/>
            </w:tcBorders>
            <w:shd w:val="clear" w:color="auto" w:fill="auto"/>
            <w:vAlign w:val="bottom"/>
            <w:hideMark/>
          </w:tcPr>
          <w:p w14:paraId="21507B5A" w14:textId="77777777" w:rsidR="00D9728D" w:rsidRPr="006A7BA1" w:rsidRDefault="00D9728D" w:rsidP="00D9728D">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2798F893" w14:textId="77777777" w:rsidR="00D9728D" w:rsidRPr="006A7BA1" w:rsidRDefault="00D9728D" w:rsidP="00D9728D">
            <w:pPr>
              <w:jc w:val="right"/>
              <w:rPr>
                <w:sz w:val="16"/>
                <w:szCs w:val="16"/>
              </w:rPr>
            </w:pPr>
            <w:r w:rsidRPr="006A7BA1">
              <w:rPr>
                <w:sz w:val="16"/>
                <w:szCs w:val="16"/>
                <w:lang w:val="mk-MK"/>
              </w:rPr>
              <w:t>-</w:t>
            </w:r>
          </w:p>
        </w:tc>
        <w:tc>
          <w:tcPr>
            <w:tcW w:w="980" w:type="dxa"/>
            <w:tcBorders>
              <w:top w:val="nil"/>
              <w:left w:val="nil"/>
              <w:bottom w:val="nil"/>
              <w:right w:val="nil"/>
            </w:tcBorders>
            <w:shd w:val="clear" w:color="auto" w:fill="auto"/>
            <w:vAlign w:val="bottom"/>
          </w:tcPr>
          <w:p w14:paraId="3284E0D1" w14:textId="5CB9B5B2" w:rsidR="00D9728D" w:rsidRPr="006A7BA1" w:rsidRDefault="00D9728D" w:rsidP="00D9728D">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tcPr>
          <w:p w14:paraId="2EB17B5B" w14:textId="5B7C4E05" w:rsidR="00D9728D" w:rsidRPr="006A7BA1" w:rsidRDefault="00D9728D" w:rsidP="00D9728D">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69D62C32" w14:textId="4ACA0649" w:rsidR="00D9728D" w:rsidRPr="006A7BA1" w:rsidRDefault="00D9728D" w:rsidP="00D9728D">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586A67B5" w14:textId="435FEAA6" w:rsidR="00D9728D" w:rsidRPr="006A7BA1" w:rsidRDefault="00D9728D" w:rsidP="00D9728D">
            <w:pPr>
              <w:jc w:val="right"/>
              <w:rPr>
                <w:sz w:val="16"/>
                <w:szCs w:val="16"/>
              </w:rPr>
            </w:pPr>
            <w:r w:rsidRPr="002F3218">
              <w:rPr>
                <w:sz w:val="16"/>
                <w:szCs w:val="16"/>
              </w:rPr>
              <w:t>-</w:t>
            </w:r>
          </w:p>
        </w:tc>
        <w:tc>
          <w:tcPr>
            <w:tcW w:w="863" w:type="dxa"/>
            <w:tcBorders>
              <w:top w:val="nil"/>
              <w:left w:val="nil"/>
              <w:bottom w:val="nil"/>
              <w:right w:val="nil"/>
            </w:tcBorders>
            <w:shd w:val="clear" w:color="auto" w:fill="auto"/>
            <w:vAlign w:val="bottom"/>
            <w:hideMark/>
          </w:tcPr>
          <w:p w14:paraId="05197A07" w14:textId="51B9AAC2" w:rsidR="00D9728D" w:rsidRPr="006A7BA1" w:rsidRDefault="00D9728D" w:rsidP="00D9728D">
            <w:pPr>
              <w:jc w:val="right"/>
              <w:rPr>
                <w:sz w:val="16"/>
                <w:szCs w:val="16"/>
              </w:rPr>
            </w:pPr>
            <w:r w:rsidRPr="002F3218">
              <w:rPr>
                <w:sz w:val="16"/>
                <w:szCs w:val="16"/>
              </w:rPr>
              <w:t>-</w:t>
            </w:r>
          </w:p>
        </w:tc>
        <w:tc>
          <w:tcPr>
            <w:tcW w:w="1031" w:type="dxa"/>
            <w:tcBorders>
              <w:top w:val="nil"/>
              <w:left w:val="nil"/>
              <w:bottom w:val="nil"/>
              <w:right w:val="nil"/>
            </w:tcBorders>
            <w:shd w:val="clear" w:color="auto" w:fill="auto"/>
            <w:vAlign w:val="bottom"/>
            <w:hideMark/>
          </w:tcPr>
          <w:p w14:paraId="3D6B07E7" w14:textId="5AD8C71E" w:rsidR="00D9728D" w:rsidRPr="006A7BA1" w:rsidRDefault="00D9728D" w:rsidP="00D9728D">
            <w:pPr>
              <w:jc w:val="right"/>
              <w:rPr>
                <w:sz w:val="16"/>
                <w:szCs w:val="16"/>
              </w:rPr>
            </w:pPr>
            <w:r w:rsidRPr="002F3218">
              <w:rPr>
                <w:sz w:val="16"/>
                <w:szCs w:val="16"/>
              </w:rPr>
              <w:t>-</w:t>
            </w:r>
          </w:p>
        </w:tc>
      </w:tr>
      <w:tr w:rsidR="00D9728D" w:rsidRPr="006A7BA1" w14:paraId="78DC8829" w14:textId="77777777" w:rsidTr="00905FAF">
        <w:trPr>
          <w:trHeight w:val="129"/>
        </w:trPr>
        <w:tc>
          <w:tcPr>
            <w:tcW w:w="2694" w:type="dxa"/>
            <w:tcBorders>
              <w:top w:val="nil"/>
              <w:left w:val="nil"/>
              <w:bottom w:val="nil"/>
              <w:right w:val="nil"/>
            </w:tcBorders>
            <w:shd w:val="clear" w:color="auto" w:fill="auto"/>
            <w:noWrap/>
            <w:hideMark/>
          </w:tcPr>
          <w:p w14:paraId="7ECC8C8E" w14:textId="77777777" w:rsidR="00D9728D" w:rsidRPr="006A7BA1" w:rsidRDefault="00D9728D" w:rsidP="00D9728D">
            <w:pPr>
              <w:rPr>
                <w:sz w:val="16"/>
                <w:szCs w:val="16"/>
              </w:rPr>
            </w:pPr>
            <w:r w:rsidRPr="006A7BA1">
              <w:rPr>
                <w:sz w:val="16"/>
                <w:szCs w:val="16"/>
              </w:rPr>
              <w:t>(Written claims)</w:t>
            </w:r>
          </w:p>
        </w:tc>
        <w:tc>
          <w:tcPr>
            <w:tcW w:w="980" w:type="dxa"/>
            <w:tcBorders>
              <w:top w:val="nil"/>
              <w:left w:val="nil"/>
              <w:bottom w:val="single" w:sz="4" w:space="0" w:color="auto"/>
              <w:right w:val="nil"/>
            </w:tcBorders>
            <w:shd w:val="clear" w:color="auto" w:fill="auto"/>
            <w:vAlign w:val="bottom"/>
            <w:hideMark/>
          </w:tcPr>
          <w:p w14:paraId="08393254" w14:textId="77777777" w:rsidR="00D9728D" w:rsidRPr="006A7BA1" w:rsidRDefault="00D9728D" w:rsidP="00D9728D">
            <w:pPr>
              <w:jc w:val="right"/>
              <w:rPr>
                <w:sz w:val="16"/>
                <w:szCs w:val="16"/>
              </w:rPr>
            </w:pPr>
            <w:r w:rsidRPr="006A7BA1">
              <w:rPr>
                <w:sz w:val="16"/>
                <w:szCs w:val="16"/>
              </w:rPr>
              <w:t>-</w:t>
            </w:r>
          </w:p>
        </w:tc>
        <w:tc>
          <w:tcPr>
            <w:tcW w:w="980" w:type="dxa"/>
            <w:tcBorders>
              <w:top w:val="nil"/>
              <w:left w:val="nil"/>
              <w:bottom w:val="single" w:sz="4" w:space="0" w:color="auto"/>
              <w:right w:val="nil"/>
            </w:tcBorders>
            <w:shd w:val="clear" w:color="auto" w:fill="auto"/>
            <w:vAlign w:val="bottom"/>
            <w:hideMark/>
          </w:tcPr>
          <w:p w14:paraId="154C750B" w14:textId="77777777" w:rsidR="00D9728D" w:rsidRPr="006A7BA1" w:rsidRDefault="00D9728D" w:rsidP="00D9728D">
            <w:pPr>
              <w:jc w:val="right"/>
              <w:rPr>
                <w:sz w:val="16"/>
                <w:szCs w:val="16"/>
              </w:rPr>
            </w:pPr>
            <w:r w:rsidRPr="006A7BA1">
              <w:rPr>
                <w:sz w:val="16"/>
                <w:szCs w:val="16"/>
                <w:lang w:val="mk-MK"/>
              </w:rPr>
              <w:t>-</w:t>
            </w:r>
          </w:p>
        </w:tc>
        <w:tc>
          <w:tcPr>
            <w:tcW w:w="980" w:type="dxa"/>
            <w:tcBorders>
              <w:top w:val="nil"/>
              <w:left w:val="nil"/>
              <w:bottom w:val="single" w:sz="4" w:space="0" w:color="auto"/>
              <w:right w:val="nil"/>
            </w:tcBorders>
            <w:shd w:val="clear" w:color="auto" w:fill="auto"/>
            <w:vAlign w:val="bottom"/>
          </w:tcPr>
          <w:p w14:paraId="3132E723" w14:textId="495BA04A" w:rsidR="00D9728D" w:rsidRPr="006A7BA1" w:rsidRDefault="00D9728D" w:rsidP="00D9728D">
            <w:pPr>
              <w:jc w:val="right"/>
              <w:rPr>
                <w:sz w:val="16"/>
                <w:szCs w:val="16"/>
              </w:rPr>
            </w:pPr>
            <w:r w:rsidRPr="002F3218">
              <w:rPr>
                <w:sz w:val="16"/>
                <w:szCs w:val="16"/>
              </w:rPr>
              <w:t>-</w:t>
            </w:r>
          </w:p>
        </w:tc>
        <w:tc>
          <w:tcPr>
            <w:tcW w:w="1029" w:type="dxa"/>
            <w:tcBorders>
              <w:top w:val="nil"/>
              <w:left w:val="nil"/>
              <w:bottom w:val="single" w:sz="4" w:space="0" w:color="auto"/>
              <w:right w:val="nil"/>
            </w:tcBorders>
            <w:shd w:val="clear" w:color="auto" w:fill="auto"/>
            <w:vAlign w:val="bottom"/>
          </w:tcPr>
          <w:p w14:paraId="08D9EFC7" w14:textId="5B212148" w:rsidR="00D9728D" w:rsidRPr="006A7BA1" w:rsidRDefault="00D9728D" w:rsidP="00D9728D">
            <w:pPr>
              <w:jc w:val="right"/>
              <w:rPr>
                <w:sz w:val="16"/>
                <w:szCs w:val="16"/>
              </w:rPr>
            </w:pPr>
            <w:r w:rsidRPr="002F3218">
              <w:rPr>
                <w:sz w:val="16"/>
                <w:szCs w:val="16"/>
              </w:rPr>
              <w:t>-</w:t>
            </w:r>
          </w:p>
        </w:tc>
        <w:tc>
          <w:tcPr>
            <w:tcW w:w="992" w:type="dxa"/>
            <w:tcBorders>
              <w:top w:val="nil"/>
              <w:left w:val="nil"/>
              <w:bottom w:val="single" w:sz="4" w:space="0" w:color="auto"/>
              <w:right w:val="nil"/>
            </w:tcBorders>
            <w:shd w:val="clear" w:color="auto" w:fill="auto"/>
            <w:vAlign w:val="bottom"/>
            <w:hideMark/>
          </w:tcPr>
          <w:p w14:paraId="2BD05267" w14:textId="21069E4D" w:rsidR="00D9728D" w:rsidRPr="006A7BA1" w:rsidRDefault="00D9728D" w:rsidP="00D9728D">
            <w:pPr>
              <w:jc w:val="right"/>
              <w:rPr>
                <w:sz w:val="16"/>
                <w:szCs w:val="16"/>
              </w:rPr>
            </w:pPr>
            <w:r w:rsidRPr="002F3218">
              <w:rPr>
                <w:sz w:val="16"/>
                <w:szCs w:val="16"/>
              </w:rPr>
              <w:t>-</w:t>
            </w:r>
          </w:p>
        </w:tc>
        <w:tc>
          <w:tcPr>
            <w:tcW w:w="980" w:type="dxa"/>
            <w:tcBorders>
              <w:top w:val="nil"/>
              <w:left w:val="nil"/>
              <w:bottom w:val="single" w:sz="4" w:space="0" w:color="auto"/>
              <w:right w:val="nil"/>
            </w:tcBorders>
            <w:shd w:val="clear" w:color="auto" w:fill="auto"/>
            <w:vAlign w:val="bottom"/>
            <w:hideMark/>
          </w:tcPr>
          <w:p w14:paraId="71F5FA3A" w14:textId="15F3ACF8" w:rsidR="00D9728D" w:rsidRPr="006A7BA1" w:rsidRDefault="00D9728D" w:rsidP="00D9728D">
            <w:pPr>
              <w:jc w:val="right"/>
              <w:rPr>
                <w:sz w:val="16"/>
                <w:szCs w:val="16"/>
              </w:rPr>
            </w:pPr>
            <w:r w:rsidRPr="002F3218">
              <w:rPr>
                <w:sz w:val="16"/>
                <w:szCs w:val="16"/>
              </w:rPr>
              <w:t>-</w:t>
            </w:r>
          </w:p>
        </w:tc>
        <w:tc>
          <w:tcPr>
            <w:tcW w:w="863" w:type="dxa"/>
            <w:tcBorders>
              <w:top w:val="nil"/>
              <w:left w:val="nil"/>
              <w:bottom w:val="single" w:sz="4" w:space="0" w:color="auto"/>
              <w:right w:val="nil"/>
            </w:tcBorders>
            <w:shd w:val="clear" w:color="auto" w:fill="auto"/>
            <w:vAlign w:val="bottom"/>
            <w:hideMark/>
          </w:tcPr>
          <w:p w14:paraId="048D87D9" w14:textId="403F5406" w:rsidR="00D9728D" w:rsidRPr="006A7BA1" w:rsidRDefault="00D9728D" w:rsidP="00D9728D">
            <w:pPr>
              <w:jc w:val="right"/>
              <w:rPr>
                <w:sz w:val="16"/>
                <w:szCs w:val="16"/>
              </w:rPr>
            </w:pPr>
            <w:r w:rsidRPr="002F3218">
              <w:rPr>
                <w:sz w:val="16"/>
                <w:szCs w:val="16"/>
              </w:rPr>
              <w:t>-</w:t>
            </w:r>
          </w:p>
        </w:tc>
        <w:tc>
          <w:tcPr>
            <w:tcW w:w="1031" w:type="dxa"/>
            <w:tcBorders>
              <w:top w:val="nil"/>
              <w:left w:val="nil"/>
              <w:bottom w:val="single" w:sz="4" w:space="0" w:color="auto"/>
              <w:right w:val="nil"/>
            </w:tcBorders>
            <w:shd w:val="clear" w:color="auto" w:fill="auto"/>
            <w:vAlign w:val="bottom"/>
            <w:hideMark/>
          </w:tcPr>
          <w:p w14:paraId="44A13E36" w14:textId="58875148" w:rsidR="00D9728D" w:rsidRPr="006A7BA1" w:rsidRDefault="00D9728D" w:rsidP="00D9728D">
            <w:pPr>
              <w:jc w:val="right"/>
              <w:rPr>
                <w:sz w:val="16"/>
                <w:szCs w:val="16"/>
              </w:rPr>
            </w:pPr>
            <w:r w:rsidRPr="002F3218">
              <w:rPr>
                <w:sz w:val="16"/>
                <w:szCs w:val="16"/>
              </w:rPr>
              <w:t>-</w:t>
            </w:r>
          </w:p>
        </w:tc>
      </w:tr>
      <w:tr w:rsidR="00D9728D" w:rsidRPr="006A7BA1" w14:paraId="0306A6DE" w14:textId="77777777" w:rsidTr="00905FAF">
        <w:trPr>
          <w:trHeight w:val="207"/>
        </w:trPr>
        <w:tc>
          <w:tcPr>
            <w:tcW w:w="2694" w:type="dxa"/>
            <w:tcBorders>
              <w:top w:val="nil"/>
              <w:left w:val="nil"/>
              <w:bottom w:val="nil"/>
              <w:right w:val="nil"/>
            </w:tcBorders>
            <w:shd w:val="clear" w:color="auto" w:fill="auto"/>
            <w:noWrap/>
            <w:hideMark/>
          </w:tcPr>
          <w:p w14:paraId="3F609856" w14:textId="77777777" w:rsidR="00D9728D" w:rsidRPr="006A7BA1" w:rsidRDefault="00D9728D" w:rsidP="00D9728D">
            <w:pPr>
              <w:rPr>
                <w:b/>
                <w:bCs/>
                <w:sz w:val="16"/>
                <w:szCs w:val="16"/>
              </w:rPr>
            </w:pPr>
            <w:r w:rsidRPr="006A7BA1">
              <w:rPr>
                <w:b/>
                <w:sz w:val="16"/>
                <w:szCs w:val="16"/>
              </w:rPr>
              <w:t>As of December 31</w:t>
            </w:r>
          </w:p>
        </w:tc>
        <w:tc>
          <w:tcPr>
            <w:tcW w:w="980" w:type="dxa"/>
            <w:tcBorders>
              <w:top w:val="nil"/>
              <w:left w:val="nil"/>
              <w:bottom w:val="double" w:sz="6" w:space="0" w:color="auto"/>
              <w:right w:val="nil"/>
            </w:tcBorders>
            <w:shd w:val="clear" w:color="auto" w:fill="auto"/>
            <w:vAlign w:val="bottom"/>
            <w:hideMark/>
          </w:tcPr>
          <w:p w14:paraId="77C0F66D" w14:textId="77777777" w:rsidR="00D9728D" w:rsidRPr="006A7BA1" w:rsidRDefault="00D9728D" w:rsidP="00D9728D">
            <w:pPr>
              <w:jc w:val="right"/>
              <w:rPr>
                <w:b/>
                <w:bCs/>
                <w:sz w:val="16"/>
                <w:szCs w:val="16"/>
              </w:rPr>
            </w:pPr>
            <w:r w:rsidRPr="006A7BA1">
              <w:rPr>
                <w:b/>
                <w:bCs/>
                <w:sz w:val="16"/>
                <w:szCs w:val="16"/>
              </w:rPr>
              <w:t xml:space="preserve">               -   </w:t>
            </w:r>
          </w:p>
        </w:tc>
        <w:tc>
          <w:tcPr>
            <w:tcW w:w="980" w:type="dxa"/>
            <w:tcBorders>
              <w:top w:val="nil"/>
              <w:left w:val="nil"/>
              <w:bottom w:val="double" w:sz="6" w:space="0" w:color="auto"/>
              <w:right w:val="nil"/>
            </w:tcBorders>
            <w:shd w:val="clear" w:color="auto" w:fill="auto"/>
            <w:vAlign w:val="bottom"/>
            <w:hideMark/>
          </w:tcPr>
          <w:p w14:paraId="40BAB5F9" w14:textId="77777777" w:rsidR="00D9728D" w:rsidRPr="006A7BA1" w:rsidRDefault="00D9728D" w:rsidP="00D9728D">
            <w:pPr>
              <w:jc w:val="right"/>
              <w:rPr>
                <w:b/>
                <w:bCs/>
                <w:sz w:val="16"/>
                <w:szCs w:val="16"/>
              </w:rPr>
            </w:pPr>
            <w:r w:rsidRPr="006A7BA1">
              <w:rPr>
                <w:b/>
                <w:bCs/>
                <w:sz w:val="16"/>
                <w:szCs w:val="16"/>
                <w:lang w:val="mk-MK"/>
              </w:rPr>
              <w:t>-</w:t>
            </w:r>
          </w:p>
        </w:tc>
        <w:tc>
          <w:tcPr>
            <w:tcW w:w="980" w:type="dxa"/>
            <w:tcBorders>
              <w:top w:val="nil"/>
              <w:left w:val="nil"/>
              <w:bottom w:val="double" w:sz="6" w:space="0" w:color="auto"/>
              <w:right w:val="nil"/>
            </w:tcBorders>
            <w:shd w:val="clear" w:color="auto" w:fill="auto"/>
            <w:vAlign w:val="bottom"/>
          </w:tcPr>
          <w:p w14:paraId="55E3ED65" w14:textId="5A460E99" w:rsidR="00D9728D" w:rsidRPr="006A7BA1" w:rsidRDefault="00D9728D" w:rsidP="00D9728D">
            <w:pPr>
              <w:jc w:val="right"/>
              <w:rPr>
                <w:b/>
                <w:bCs/>
                <w:sz w:val="16"/>
                <w:szCs w:val="16"/>
              </w:rPr>
            </w:pPr>
            <w:r w:rsidRPr="002F3218">
              <w:rPr>
                <w:b/>
                <w:bCs/>
                <w:sz w:val="16"/>
                <w:szCs w:val="16"/>
              </w:rPr>
              <w:t>10.363</w:t>
            </w:r>
          </w:p>
        </w:tc>
        <w:tc>
          <w:tcPr>
            <w:tcW w:w="1029" w:type="dxa"/>
            <w:tcBorders>
              <w:top w:val="nil"/>
              <w:left w:val="nil"/>
              <w:bottom w:val="double" w:sz="6" w:space="0" w:color="auto"/>
              <w:right w:val="nil"/>
            </w:tcBorders>
            <w:shd w:val="clear" w:color="auto" w:fill="auto"/>
            <w:vAlign w:val="bottom"/>
          </w:tcPr>
          <w:p w14:paraId="241710AA" w14:textId="4CAADC72" w:rsidR="00D9728D" w:rsidRPr="006A7BA1" w:rsidRDefault="00D9728D" w:rsidP="00D9728D">
            <w:pPr>
              <w:jc w:val="right"/>
              <w:rPr>
                <w:b/>
                <w:bCs/>
                <w:sz w:val="16"/>
                <w:szCs w:val="16"/>
              </w:rPr>
            </w:pPr>
            <w:r w:rsidRPr="002F3218">
              <w:rPr>
                <w:b/>
                <w:bCs/>
                <w:sz w:val="16"/>
                <w:szCs w:val="16"/>
              </w:rPr>
              <w:t xml:space="preserve">      10.363 </w:t>
            </w:r>
          </w:p>
        </w:tc>
        <w:tc>
          <w:tcPr>
            <w:tcW w:w="992" w:type="dxa"/>
            <w:tcBorders>
              <w:top w:val="nil"/>
              <w:left w:val="nil"/>
              <w:bottom w:val="double" w:sz="6" w:space="0" w:color="auto"/>
              <w:right w:val="nil"/>
            </w:tcBorders>
            <w:shd w:val="clear" w:color="auto" w:fill="auto"/>
            <w:vAlign w:val="bottom"/>
            <w:hideMark/>
          </w:tcPr>
          <w:p w14:paraId="23E6FC7C" w14:textId="51D7EB96" w:rsidR="00D9728D" w:rsidRPr="006A7BA1" w:rsidRDefault="00D9728D" w:rsidP="00D9728D">
            <w:pPr>
              <w:jc w:val="right"/>
              <w:rPr>
                <w:b/>
                <w:bCs/>
                <w:sz w:val="16"/>
                <w:szCs w:val="16"/>
              </w:rPr>
            </w:pPr>
            <w:r w:rsidRPr="002F3218">
              <w:rPr>
                <w:b/>
                <w:bCs/>
                <w:sz w:val="16"/>
                <w:szCs w:val="16"/>
              </w:rPr>
              <w:t xml:space="preserve">               -   </w:t>
            </w:r>
          </w:p>
        </w:tc>
        <w:tc>
          <w:tcPr>
            <w:tcW w:w="980" w:type="dxa"/>
            <w:tcBorders>
              <w:top w:val="nil"/>
              <w:left w:val="nil"/>
              <w:bottom w:val="double" w:sz="6" w:space="0" w:color="auto"/>
              <w:right w:val="nil"/>
            </w:tcBorders>
            <w:shd w:val="clear" w:color="auto" w:fill="auto"/>
            <w:vAlign w:val="bottom"/>
            <w:hideMark/>
          </w:tcPr>
          <w:p w14:paraId="6F70F9C2" w14:textId="6375C217" w:rsidR="00D9728D" w:rsidRPr="006A7BA1" w:rsidRDefault="00D9728D" w:rsidP="00D9728D">
            <w:pPr>
              <w:jc w:val="right"/>
              <w:rPr>
                <w:b/>
                <w:bCs/>
                <w:sz w:val="16"/>
                <w:szCs w:val="16"/>
              </w:rPr>
            </w:pPr>
            <w:r w:rsidRPr="002F3218">
              <w:rPr>
                <w:b/>
                <w:bCs/>
                <w:sz w:val="16"/>
                <w:szCs w:val="16"/>
              </w:rPr>
              <w:t>-</w:t>
            </w:r>
          </w:p>
        </w:tc>
        <w:tc>
          <w:tcPr>
            <w:tcW w:w="863" w:type="dxa"/>
            <w:tcBorders>
              <w:top w:val="nil"/>
              <w:left w:val="nil"/>
              <w:bottom w:val="double" w:sz="6" w:space="0" w:color="auto"/>
              <w:right w:val="nil"/>
            </w:tcBorders>
            <w:shd w:val="clear" w:color="auto" w:fill="auto"/>
            <w:vAlign w:val="bottom"/>
            <w:hideMark/>
          </w:tcPr>
          <w:p w14:paraId="5C2A8A13" w14:textId="37A3DC13" w:rsidR="00D9728D" w:rsidRPr="006A7BA1" w:rsidRDefault="00D9728D" w:rsidP="00D9728D">
            <w:pPr>
              <w:jc w:val="right"/>
              <w:rPr>
                <w:b/>
                <w:bCs/>
                <w:sz w:val="16"/>
                <w:szCs w:val="16"/>
              </w:rPr>
            </w:pPr>
            <w:r w:rsidRPr="002F3218">
              <w:rPr>
                <w:b/>
                <w:bCs/>
                <w:sz w:val="16"/>
                <w:szCs w:val="16"/>
              </w:rPr>
              <w:t>10.071</w:t>
            </w:r>
          </w:p>
        </w:tc>
        <w:tc>
          <w:tcPr>
            <w:tcW w:w="1031" w:type="dxa"/>
            <w:tcBorders>
              <w:top w:val="nil"/>
              <w:left w:val="nil"/>
              <w:bottom w:val="double" w:sz="6" w:space="0" w:color="auto"/>
              <w:right w:val="nil"/>
            </w:tcBorders>
            <w:shd w:val="clear" w:color="auto" w:fill="auto"/>
            <w:vAlign w:val="bottom"/>
            <w:hideMark/>
          </w:tcPr>
          <w:p w14:paraId="66FFEBD1" w14:textId="243E9813" w:rsidR="00D9728D" w:rsidRPr="006A7BA1" w:rsidRDefault="00D9728D" w:rsidP="00D9728D">
            <w:pPr>
              <w:jc w:val="right"/>
              <w:rPr>
                <w:b/>
                <w:bCs/>
                <w:sz w:val="16"/>
                <w:szCs w:val="16"/>
              </w:rPr>
            </w:pPr>
            <w:r w:rsidRPr="002F3218">
              <w:rPr>
                <w:b/>
                <w:bCs/>
                <w:sz w:val="16"/>
                <w:szCs w:val="16"/>
              </w:rPr>
              <w:t>10.071</w:t>
            </w:r>
          </w:p>
        </w:tc>
      </w:tr>
    </w:tbl>
    <w:p w14:paraId="313C4261" w14:textId="77777777" w:rsidR="00023DE8" w:rsidRPr="006A7BA1" w:rsidRDefault="00023DE8" w:rsidP="00023DE8">
      <w:pPr>
        <w:ind w:left="720"/>
        <w:jc w:val="both"/>
        <w:rPr>
          <w:sz w:val="21"/>
          <w:lang w:val="en-GB"/>
        </w:rPr>
      </w:pPr>
    </w:p>
    <w:p w14:paraId="23440C98" w14:textId="77777777" w:rsidR="006F19FF" w:rsidRPr="006F19FF" w:rsidRDefault="007A449E" w:rsidP="006F19FF">
      <w:pPr>
        <w:ind w:left="720"/>
        <w:jc w:val="both"/>
        <w:rPr>
          <w:sz w:val="21"/>
          <w:lang w:val="en-GB"/>
        </w:rPr>
      </w:pPr>
      <w:r w:rsidRPr="006A7BA1">
        <w:rPr>
          <w:sz w:val="21"/>
          <w:lang w:val="en-GB"/>
        </w:rPr>
        <w:t xml:space="preserve">Part of loans and advances with banks </w:t>
      </w:r>
      <w:r w:rsidRPr="0065445F">
        <w:rPr>
          <w:sz w:val="21"/>
          <w:lang w:val="en-GB"/>
        </w:rPr>
        <w:t>amounting to 18,393</w:t>
      </w:r>
      <w:r w:rsidRPr="0065445F">
        <w:rPr>
          <w:sz w:val="21"/>
          <w:lang w:val="mk-MK"/>
        </w:rPr>
        <w:t xml:space="preserve"> </w:t>
      </w:r>
      <w:r w:rsidRPr="0065445F">
        <w:rPr>
          <w:sz w:val="21"/>
          <w:lang w:val="en-GB"/>
        </w:rPr>
        <w:t xml:space="preserve">thousands </w:t>
      </w:r>
      <w:r w:rsidRPr="006A7BA1">
        <w:rPr>
          <w:sz w:val="21"/>
          <w:lang w:val="en-GB"/>
        </w:rPr>
        <w:t>of Denars (20</w:t>
      </w:r>
      <w:r>
        <w:rPr>
          <w:sz w:val="21"/>
          <w:lang w:val="en-GB"/>
        </w:rPr>
        <w:t>22</w:t>
      </w:r>
      <w:r w:rsidRPr="006A7BA1">
        <w:rPr>
          <w:sz w:val="21"/>
          <w:lang w:val="en-GB"/>
        </w:rPr>
        <w:t xml:space="preserve">: </w:t>
      </w:r>
      <w:r>
        <w:rPr>
          <w:sz w:val="21"/>
          <w:lang w:val="en-GB"/>
        </w:rPr>
        <w:t>18,884</w:t>
      </w:r>
      <w:r w:rsidRPr="006A7BA1">
        <w:rPr>
          <w:sz w:val="21"/>
          <w:lang w:val="mk-MK"/>
        </w:rPr>
        <w:t xml:space="preserve"> </w:t>
      </w:r>
      <w:r w:rsidRPr="006A7BA1">
        <w:rPr>
          <w:sz w:val="21"/>
          <w:lang w:val="en-GB"/>
        </w:rPr>
        <w:t>thousands of Denars) are limited and represent funds with banks in Republic of Serbia, for which bankruptcy proceedings were initiated in January 20</w:t>
      </w:r>
      <w:r>
        <w:rPr>
          <w:sz w:val="21"/>
          <w:lang w:val="en-GB"/>
        </w:rPr>
        <w:t>0</w:t>
      </w:r>
      <w:r w:rsidRPr="006A7BA1">
        <w:rPr>
          <w:sz w:val="21"/>
          <w:lang w:val="en-GB"/>
        </w:rPr>
        <w:t>2</w:t>
      </w:r>
      <w:r w:rsidR="006F19FF">
        <w:rPr>
          <w:sz w:val="21"/>
          <w:lang w:val="en-GB"/>
        </w:rPr>
        <w:t>.</w:t>
      </w:r>
      <w:r w:rsidRPr="006A7BA1">
        <w:rPr>
          <w:sz w:val="21"/>
          <w:lang w:val="en-GB"/>
        </w:rPr>
        <w:t xml:space="preserve"> </w:t>
      </w:r>
      <w:r w:rsidR="006F19FF" w:rsidRPr="006F19FF">
        <w:rPr>
          <w:sz w:val="21"/>
          <w:lang w:val="en-GB"/>
        </w:rPr>
        <w:t>The Bank has accounts in these Banks with</w:t>
      </w:r>
    </w:p>
    <w:p w14:paraId="6FCB51C3" w14:textId="213E84FD" w:rsidR="00023DE8" w:rsidRPr="006A7BA1" w:rsidRDefault="006F19FF" w:rsidP="006F19FF">
      <w:pPr>
        <w:ind w:left="720"/>
        <w:jc w:val="both"/>
        <w:rPr>
          <w:sz w:val="21"/>
          <w:lang w:val="en-GB"/>
        </w:rPr>
      </w:pPr>
      <w:r w:rsidRPr="006F19FF">
        <w:rPr>
          <w:sz w:val="21"/>
          <w:lang w:val="en-GB"/>
        </w:rPr>
        <w:t xml:space="preserve">exposure in the amount of 18,393 thousand denars </w:t>
      </w:r>
      <w:r w:rsidR="00023DE8" w:rsidRPr="006A7BA1">
        <w:rPr>
          <w:sz w:val="21"/>
          <w:lang w:val="en-GB"/>
        </w:rPr>
        <w:t xml:space="preserve">(Note 34.1). </w:t>
      </w:r>
    </w:p>
    <w:p w14:paraId="660CA477" w14:textId="77777777" w:rsidR="00BE62E1" w:rsidRPr="006A7BA1" w:rsidRDefault="00BE62E1" w:rsidP="00BE62E1">
      <w:pPr>
        <w:ind w:left="720"/>
        <w:jc w:val="both"/>
        <w:rPr>
          <w:b/>
          <w:bCs/>
          <w:sz w:val="21"/>
          <w:szCs w:val="21"/>
        </w:rPr>
      </w:pPr>
    </w:p>
    <w:p w14:paraId="0E0E6889" w14:textId="77777777" w:rsidR="00023DE8" w:rsidRPr="006A7BA1" w:rsidRDefault="00023DE8" w:rsidP="00BE62E1">
      <w:pPr>
        <w:ind w:left="720"/>
        <w:jc w:val="both"/>
        <w:rPr>
          <w:b/>
          <w:bCs/>
          <w:sz w:val="21"/>
          <w:szCs w:val="21"/>
        </w:rPr>
      </w:pPr>
    </w:p>
    <w:p w14:paraId="59CD1A8C" w14:textId="77777777" w:rsidR="00023DE8" w:rsidRPr="006A7BA1" w:rsidRDefault="00023DE8" w:rsidP="00BE62E1">
      <w:pPr>
        <w:ind w:left="720"/>
        <w:jc w:val="both"/>
        <w:rPr>
          <w:b/>
          <w:bCs/>
          <w:sz w:val="21"/>
          <w:szCs w:val="21"/>
        </w:rPr>
      </w:pPr>
    </w:p>
    <w:p w14:paraId="2C805157" w14:textId="77777777" w:rsidR="00023DE8" w:rsidRPr="006A7BA1" w:rsidRDefault="00023DE8" w:rsidP="00023DE8">
      <w:pPr>
        <w:jc w:val="both"/>
        <w:rPr>
          <w:b/>
          <w:bCs/>
          <w:sz w:val="21"/>
          <w:szCs w:val="21"/>
          <w:lang w:val="en-GB"/>
        </w:rPr>
      </w:pPr>
      <w:r w:rsidRPr="006A7BA1">
        <w:rPr>
          <w:b/>
          <w:bCs/>
          <w:sz w:val="21"/>
          <w:szCs w:val="21"/>
        </w:rPr>
        <w:t>22.</w:t>
      </w:r>
      <w:r w:rsidRPr="006A7BA1">
        <w:rPr>
          <w:b/>
          <w:bCs/>
          <w:sz w:val="21"/>
          <w:szCs w:val="21"/>
        </w:rPr>
        <w:tab/>
      </w:r>
      <w:r w:rsidRPr="006A7BA1">
        <w:rPr>
          <w:b/>
          <w:bCs/>
          <w:sz w:val="21"/>
          <w:szCs w:val="21"/>
          <w:lang w:val="en-GB"/>
        </w:rPr>
        <w:t>LOANS AND PLACEMENTS (continued)</w:t>
      </w:r>
    </w:p>
    <w:p w14:paraId="51BD4056" w14:textId="77777777" w:rsidR="00023DE8" w:rsidRPr="006A7BA1" w:rsidRDefault="00023DE8" w:rsidP="00023DE8">
      <w:pPr>
        <w:jc w:val="both"/>
        <w:rPr>
          <w:b/>
          <w:bCs/>
          <w:sz w:val="21"/>
          <w:szCs w:val="21"/>
          <w:lang w:val="en-GB"/>
        </w:rPr>
      </w:pPr>
    </w:p>
    <w:p w14:paraId="6459F2E4" w14:textId="77777777" w:rsidR="00023DE8" w:rsidRPr="006A7BA1" w:rsidRDefault="00023DE8" w:rsidP="00023DE8">
      <w:pPr>
        <w:rPr>
          <w:bCs/>
          <w:sz w:val="21"/>
          <w:szCs w:val="22"/>
          <w:lang w:val="en-GB"/>
        </w:rPr>
      </w:pPr>
      <w:r w:rsidRPr="006A7BA1">
        <w:rPr>
          <w:b/>
          <w:bCs/>
          <w:sz w:val="21"/>
          <w:szCs w:val="22"/>
          <w:lang w:val="en-GB"/>
        </w:rPr>
        <w:t xml:space="preserve">22.1      </w:t>
      </w:r>
      <w:r w:rsidRPr="006A7BA1">
        <w:rPr>
          <w:b/>
          <w:bCs/>
          <w:sz w:val="21"/>
          <w:szCs w:val="21"/>
          <w:lang w:val="en-GB"/>
        </w:rPr>
        <w:t>PLACEMENTS WITH AND LOANS TO BANKS (continued)</w:t>
      </w:r>
    </w:p>
    <w:p w14:paraId="69C7F1E3" w14:textId="77777777" w:rsidR="00023DE8" w:rsidRPr="006A7BA1" w:rsidRDefault="00023DE8" w:rsidP="00023DE8">
      <w:pPr>
        <w:jc w:val="both"/>
        <w:rPr>
          <w:b/>
          <w:bCs/>
          <w:sz w:val="21"/>
          <w:szCs w:val="21"/>
          <w:lang w:val="en-GB"/>
        </w:rPr>
      </w:pPr>
    </w:p>
    <w:p w14:paraId="3697823C" w14:textId="77777777" w:rsidR="00023DE8" w:rsidRPr="006A7BA1" w:rsidRDefault="007A449E" w:rsidP="00023DE8">
      <w:pPr>
        <w:ind w:left="720"/>
        <w:jc w:val="both"/>
        <w:rPr>
          <w:bCs/>
          <w:sz w:val="21"/>
          <w:szCs w:val="22"/>
          <w:lang w:val="en-GB"/>
        </w:rPr>
      </w:pPr>
      <w:r w:rsidRPr="006A7BA1">
        <w:rPr>
          <w:sz w:val="21"/>
          <w:lang w:val="en-GB"/>
        </w:rPr>
        <w:t xml:space="preserve">Part of facilities with foreign banks are as well the </w:t>
      </w:r>
      <w:r w:rsidRPr="0065445F">
        <w:rPr>
          <w:sz w:val="21"/>
          <w:lang w:val="en-GB"/>
        </w:rPr>
        <w:t xml:space="preserve">restricted accounts totalling </w:t>
      </w:r>
      <w:r>
        <w:rPr>
          <w:sz w:val="21"/>
          <w:lang w:val="en-GB"/>
        </w:rPr>
        <w:t>317,805</w:t>
      </w:r>
      <w:r w:rsidRPr="0065445F">
        <w:rPr>
          <w:sz w:val="21"/>
          <w:lang w:val="mk-MK"/>
        </w:rPr>
        <w:t xml:space="preserve"> </w:t>
      </w:r>
      <w:r w:rsidRPr="006A7BA1">
        <w:rPr>
          <w:sz w:val="21"/>
          <w:lang w:val="en-GB"/>
        </w:rPr>
        <w:t>thousands of Denars (20</w:t>
      </w:r>
      <w:r>
        <w:rPr>
          <w:sz w:val="21"/>
          <w:lang w:val="en-GB"/>
        </w:rPr>
        <w:t>22</w:t>
      </w:r>
      <w:r w:rsidRPr="006A7BA1">
        <w:rPr>
          <w:sz w:val="21"/>
          <w:lang w:val="en-GB"/>
        </w:rPr>
        <w:t xml:space="preserve">: </w:t>
      </w:r>
      <w:r>
        <w:rPr>
          <w:sz w:val="21"/>
          <w:lang w:val="en-GB"/>
        </w:rPr>
        <w:t>288,451</w:t>
      </w:r>
      <w:r w:rsidRPr="006A7BA1">
        <w:rPr>
          <w:sz w:val="21"/>
          <w:lang w:val="mk-MK"/>
        </w:rPr>
        <w:t xml:space="preserve"> </w:t>
      </w:r>
      <w:r w:rsidRPr="006A7BA1">
        <w:rPr>
          <w:sz w:val="21"/>
          <w:lang w:val="en-GB"/>
        </w:rPr>
        <w:t xml:space="preserve">thousands of Denars), which represent deposits with </w:t>
      </w:r>
      <w:r w:rsidRPr="006A7BA1">
        <w:rPr>
          <w:sz w:val="21"/>
          <w:szCs w:val="21"/>
        </w:rPr>
        <w:t>United Overseas Bank Limited Singapore</w:t>
      </w:r>
      <w:r w:rsidRPr="006A7BA1">
        <w:rPr>
          <w:sz w:val="21"/>
          <w:szCs w:val="21"/>
          <w:lang w:val="mk-MK"/>
        </w:rPr>
        <w:t xml:space="preserve"> </w:t>
      </w:r>
      <w:r w:rsidRPr="006A7BA1">
        <w:rPr>
          <w:sz w:val="21"/>
          <w:szCs w:val="21"/>
        </w:rPr>
        <w:t>and</w:t>
      </w:r>
      <w:r w:rsidRPr="006A7BA1">
        <w:rPr>
          <w:sz w:val="21"/>
          <w:szCs w:val="21"/>
          <w:lang w:val="mk-MK"/>
        </w:rPr>
        <w:t xml:space="preserve"> </w:t>
      </w:r>
      <w:r w:rsidRPr="006A7BA1">
        <w:rPr>
          <w:sz w:val="21"/>
          <w:szCs w:val="21"/>
        </w:rPr>
        <w:t>HSBC Bank PLC</w:t>
      </w:r>
      <w:r w:rsidRPr="006A7BA1">
        <w:rPr>
          <w:sz w:val="21"/>
          <w:lang w:val="en-GB"/>
        </w:rPr>
        <w:t xml:space="preserve"> London,</w:t>
      </w:r>
      <w:r w:rsidRPr="006A7BA1">
        <w:rPr>
          <w:sz w:val="21"/>
          <w:lang w:val="mk-MK"/>
        </w:rPr>
        <w:t xml:space="preserve"> </w:t>
      </w:r>
      <w:r w:rsidRPr="006A7BA1">
        <w:rPr>
          <w:sz w:val="21"/>
          <w:lang w:val="en-GB"/>
        </w:rPr>
        <w:t>Great Britain, as collateral for VISA and Master credit card transactions</w:t>
      </w:r>
      <w:r>
        <w:rPr>
          <w:sz w:val="21"/>
          <w:lang w:val="en-GB"/>
        </w:rPr>
        <w:t>.</w:t>
      </w:r>
      <w:r w:rsidRPr="006A7BA1">
        <w:rPr>
          <w:sz w:val="21"/>
          <w:lang w:val="en-GB"/>
        </w:rPr>
        <w:t xml:space="preserve"> These funds are not available in Bank’s daily operations</w:t>
      </w:r>
      <w:r w:rsidR="00023DE8" w:rsidRPr="006A7BA1">
        <w:rPr>
          <w:sz w:val="21"/>
          <w:lang w:val="en-GB"/>
        </w:rPr>
        <w:t>.</w:t>
      </w:r>
    </w:p>
    <w:p w14:paraId="6D6BF96E" w14:textId="77777777" w:rsidR="00023DE8" w:rsidRPr="006A7BA1" w:rsidRDefault="00023DE8" w:rsidP="00023DE8">
      <w:pPr>
        <w:jc w:val="both"/>
        <w:rPr>
          <w:b/>
          <w:bCs/>
          <w:sz w:val="21"/>
          <w:szCs w:val="21"/>
          <w:lang w:val="en-GB"/>
        </w:rPr>
      </w:pPr>
    </w:p>
    <w:p w14:paraId="624CF5A8" w14:textId="77777777" w:rsidR="00023DE8" w:rsidRPr="006A7BA1" w:rsidRDefault="00023DE8" w:rsidP="00023DE8">
      <w:pPr>
        <w:rPr>
          <w:bCs/>
          <w:sz w:val="21"/>
          <w:szCs w:val="22"/>
          <w:lang w:val="en-GB"/>
        </w:rPr>
      </w:pPr>
      <w:r w:rsidRPr="006A7BA1">
        <w:rPr>
          <w:b/>
          <w:bCs/>
          <w:sz w:val="21"/>
          <w:szCs w:val="21"/>
          <w:lang w:val="en-GB"/>
        </w:rPr>
        <w:t>22.2</w:t>
      </w:r>
      <w:r w:rsidRPr="006A7BA1">
        <w:rPr>
          <w:b/>
          <w:bCs/>
          <w:sz w:val="21"/>
          <w:szCs w:val="21"/>
          <w:lang w:val="en-GB"/>
        </w:rPr>
        <w:tab/>
        <w:t>PLACEMENTS WITH AND LOANS TO CUSTOMERS</w:t>
      </w:r>
    </w:p>
    <w:p w14:paraId="3D79223F" w14:textId="77777777" w:rsidR="00023DE8" w:rsidRPr="006A7BA1" w:rsidRDefault="00023DE8" w:rsidP="00023DE8">
      <w:pPr>
        <w:ind w:left="709" w:hanging="709"/>
        <w:jc w:val="both"/>
        <w:rPr>
          <w:bCs/>
          <w:sz w:val="21"/>
          <w:szCs w:val="22"/>
          <w:lang w:val="en-GB"/>
        </w:rPr>
      </w:pPr>
      <w:r w:rsidRPr="006A7BA1">
        <w:rPr>
          <w:b/>
          <w:bCs/>
          <w:sz w:val="21"/>
          <w:szCs w:val="21"/>
          <w:lang w:val="en-GB"/>
        </w:rPr>
        <w:t xml:space="preserve">А.   </w:t>
      </w:r>
      <w:r w:rsidRPr="006A7BA1">
        <w:rPr>
          <w:b/>
          <w:bCs/>
          <w:sz w:val="21"/>
          <w:szCs w:val="21"/>
          <w:lang w:val="en-GB"/>
        </w:rPr>
        <w:tab/>
        <w:t xml:space="preserve">Structure of placements with and loans to customers by type of debtor </w:t>
      </w:r>
    </w:p>
    <w:p w14:paraId="6B239A29" w14:textId="77777777" w:rsidR="00023DE8" w:rsidRPr="006A7BA1" w:rsidRDefault="00023DE8" w:rsidP="00023DE8">
      <w:pPr>
        <w:jc w:val="both"/>
        <w:rPr>
          <w:sz w:val="21"/>
          <w:szCs w:val="21"/>
        </w:rPr>
      </w:pPr>
    </w:p>
    <w:tbl>
      <w:tblPr>
        <w:tblW w:w="8473" w:type="dxa"/>
        <w:tblInd w:w="720" w:type="dxa"/>
        <w:tblLayout w:type="fixed"/>
        <w:tblCellMar>
          <w:left w:w="30" w:type="dxa"/>
          <w:right w:w="30" w:type="dxa"/>
        </w:tblCellMar>
        <w:tblLook w:val="0000" w:firstRow="0" w:lastRow="0" w:firstColumn="0" w:lastColumn="0" w:noHBand="0" w:noVBand="0"/>
      </w:tblPr>
      <w:tblGrid>
        <w:gridCol w:w="3402"/>
        <w:gridCol w:w="1183"/>
        <w:gridCol w:w="110"/>
        <w:gridCol w:w="1183"/>
        <w:gridCol w:w="110"/>
        <w:gridCol w:w="1183"/>
        <w:gridCol w:w="122"/>
        <w:gridCol w:w="1180"/>
      </w:tblGrid>
      <w:tr w:rsidR="006A7BA1" w:rsidRPr="006A7BA1" w14:paraId="29BC854E" w14:textId="77777777" w:rsidTr="00CD053B">
        <w:trPr>
          <w:trHeight w:val="210"/>
        </w:trPr>
        <w:tc>
          <w:tcPr>
            <w:tcW w:w="3402" w:type="dxa"/>
            <w:shd w:val="clear" w:color="000000" w:fill="FFFFFF"/>
            <w:tcMar>
              <w:left w:w="0" w:type="dxa"/>
            </w:tcMar>
          </w:tcPr>
          <w:p w14:paraId="4FDDF77A" w14:textId="77777777" w:rsidR="00023DE8" w:rsidRPr="006A7BA1" w:rsidRDefault="00023DE8" w:rsidP="00CD053B">
            <w:pPr>
              <w:rPr>
                <w:b/>
                <w:bCs/>
                <w:sz w:val="21"/>
                <w:szCs w:val="21"/>
              </w:rPr>
            </w:pPr>
          </w:p>
        </w:tc>
        <w:tc>
          <w:tcPr>
            <w:tcW w:w="1183" w:type="dxa"/>
            <w:shd w:val="clear" w:color="000000" w:fill="FFFFFF"/>
            <w:tcMar>
              <w:left w:w="0" w:type="dxa"/>
            </w:tcMar>
          </w:tcPr>
          <w:p w14:paraId="116BE268" w14:textId="77777777" w:rsidR="00023DE8" w:rsidRPr="006A7BA1" w:rsidRDefault="00023DE8" w:rsidP="00CD053B">
            <w:pPr>
              <w:jc w:val="right"/>
              <w:rPr>
                <w:b/>
                <w:bCs/>
                <w:sz w:val="21"/>
                <w:szCs w:val="21"/>
              </w:rPr>
            </w:pPr>
          </w:p>
        </w:tc>
        <w:tc>
          <w:tcPr>
            <w:tcW w:w="110" w:type="dxa"/>
            <w:shd w:val="clear" w:color="000000" w:fill="FFFFFF"/>
            <w:tcMar>
              <w:left w:w="0" w:type="dxa"/>
            </w:tcMar>
          </w:tcPr>
          <w:p w14:paraId="72D97683" w14:textId="77777777" w:rsidR="00023DE8" w:rsidRPr="006A7BA1" w:rsidRDefault="00023DE8" w:rsidP="00CD053B">
            <w:pPr>
              <w:jc w:val="right"/>
              <w:rPr>
                <w:b/>
                <w:bCs/>
                <w:sz w:val="21"/>
                <w:szCs w:val="21"/>
              </w:rPr>
            </w:pPr>
          </w:p>
        </w:tc>
        <w:tc>
          <w:tcPr>
            <w:tcW w:w="1183" w:type="dxa"/>
            <w:shd w:val="clear" w:color="000000" w:fill="FFFFFF"/>
            <w:tcMar>
              <w:left w:w="0" w:type="dxa"/>
            </w:tcMar>
          </w:tcPr>
          <w:p w14:paraId="1BA46B6A" w14:textId="77777777" w:rsidR="00023DE8" w:rsidRPr="006A7BA1" w:rsidRDefault="00023DE8" w:rsidP="00CD053B">
            <w:pPr>
              <w:jc w:val="right"/>
              <w:rPr>
                <w:b/>
                <w:bCs/>
                <w:sz w:val="21"/>
                <w:szCs w:val="21"/>
              </w:rPr>
            </w:pPr>
          </w:p>
        </w:tc>
        <w:tc>
          <w:tcPr>
            <w:tcW w:w="110" w:type="dxa"/>
            <w:shd w:val="clear" w:color="000000" w:fill="FFFFFF"/>
            <w:tcMar>
              <w:left w:w="0" w:type="dxa"/>
            </w:tcMar>
          </w:tcPr>
          <w:p w14:paraId="0DB983AC" w14:textId="77777777" w:rsidR="00023DE8" w:rsidRPr="006A7BA1" w:rsidRDefault="00023DE8" w:rsidP="00CD053B">
            <w:pPr>
              <w:jc w:val="right"/>
              <w:rPr>
                <w:b/>
                <w:bCs/>
                <w:sz w:val="21"/>
                <w:szCs w:val="21"/>
              </w:rPr>
            </w:pPr>
          </w:p>
        </w:tc>
        <w:tc>
          <w:tcPr>
            <w:tcW w:w="2485" w:type="dxa"/>
            <w:gridSpan w:val="3"/>
            <w:shd w:val="clear" w:color="000000" w:fill="FFFFFF"/>
            <w:tcMar>
              <w:left w:w="0" w:type="dxa"/>
            </w:tcMar>
          </w:tcPr>
          <w:p w14:paraId="20FD1FE0" w14:textId="77777777" w:rsidR="00023DE8" w:rsidRPr="006A7BA1" w:rsidRDefault="00023DE8" w:rsidP="00CD053B">
            <w:pPr>
              <w:jc w:val="right"/>
              <w:rPr>
                <w:b/>
                <w:bCs/>
                <w:sz w:val="21"/>
                <w:szCs w:val="21"/>
              </w:rPr>
            </w:pPr>
            <w:r w:rsidRPr="006A7BA1">
              <w:rPr>
                <w:b/>
                <w:sz w:val="21"/>
                <w:szCs w:val="21"/>
                <w:lang w:val="en-GB"/>
              </w:rPr>
              <w:t>In thousands of Denars</w:t>
            </w:r>
          </w:p>
        </w:tc>
      </w:tr>
      <w:tr w:rsidR="006A7BA1" w:rsidRPr="006A7BA1" w14:paraId="0740EF02" w14:textId="77777777" w:rsidTr="00CD053B">
        <w:trPr>
          <w:trHeight w:val="210"/>
        </w:trPr>
        <w:tc>
          <w:tcPr>
            <w:tcW w:w="3402" w:type="dxa"/>
            <w:shd w:val="clear" w:color="000000" w:fill="FFFFFF"/>
            <w:tcMar>
              <w:left w:w="0" w:type="dxa"/>
            </w:tcMar>
          </w:tcPr>
          <w:p w14:paraId="4052CC44" w14:textId="77777777" w:rsidR="000033D1" w:rsidRPr="006A7BA1" w:rsidRDefault="000033D1" w:rsidP="000033D1">
            <w:pPr>
              <w:rPr>
                <w:b/>
                <w:bCs/>
                <w:sz w:val="21"/>
                <w:szCs w:val="21"/>
              </w:rPr>
            </w:pPr>
          </w:p>
        </w:tc>
        <w:tc>
          <w:tcPr>
            <w:tcW w:w="2476" w:type="dxa"/>
            <w:gridSpan w:val="3"/>
            <w:tcBorders>
              <w:bottom w:val="single" w:sz="4" w:space="0" w:color="auto"/>
            </w:tcBorders>
            <w:shd w:val="clear" w:color="000000" w:fill="FFFFFF"/>
            <w:tcMar>
              <w:left w:w="0" w:type="dxa"/>
            </w:tcMar>
          </w:tcPr>
          <w:p w14:paraId="437318C1" w14:textId="77777777" w:rsidR="000033D1" w:rsidRPr="006A7BA1" w:rsidRDefault="000033D1">
            <w:pPr>
              <w:jc w:val="center"/>
              <w:rPr>
                <w:b/>
                <w:sz w:val="21"/>
                <w:szCs w:val="21"/>
                <w:lang w:val="en-GB"/>
              </w:rPr>
            </w:pPr>
            <w:r w:rsidRPr="006A7BA1">
              <w:rPr>
                <w:b/>
                <w:bCs/>
                <w:sz w:val="21"/>
                <w:szCs w:val="21"/>
                <w:lang w:val="en-GB"/>
              </w:rPr>
              <w:t xml:space="preserve">Current year </w:t>
            </w:r>
            <w:r w:rsidR="000956F0" w:rsidRPr="006A7BA1">
              <w:rPr>
                <w:b/>
                <w:bCs/>
                <w:sz w:val="21"/>
                <w:szCs w:val="21"/>
                <w:lang w:val="en-GB"/>
              </w:rPr>
              <w:t>202</w:t>
            </w:r>
            <w:r w:rsidR="00636DC0">
              <w:rPr>
                <w:b/>
                <w:bCs/>
                <w:sz w:val="21"/>
                <w:szCs w:val="21"/>
                <w:lang w:val="en-GB"/>
              </w:rPr>
              <w:t>3</w:t>
            </w:r>
          </w:p>
        </w:tc>
        <w:tc>
          <w:tcPr>
            <w:tcW w:w="110" w:type="dxa"/>
            <w:shd w:val="clear" w:color="000000" w:fill="FFFFFF"/>
            <w:tcMar>
              <w:left w:w="0" w:type="dxa"/>
            </w:tcMar>
          </w:tcPr>
          <w:p w14:paraId="31898BF7" w14:textId="77777777" w:rsidR="000033D1" w:rsidRPr="006A7BA1" w:rsidRDefault="000033D1" w:rsidP="000033D1">
            <w:pPr>
              <w:jc w:val="right"/>
              <w:rPr>
                <w:b/>
                <w:sz w:val="21"/>
                <w:szCs w:val="21"/>
                <w:lang w:val="en-GB"/>
              </w:rPr>
            </w:pPr>
          </w:p>
        </w:tc>
        <w:tc>
          <w:tcPr>
            <w:tcW w:w="2485" w:type="dxa"/>
            <w:gridSpan w:val="3"/>
            <w:tcBorders>
              <w:bottom w:val="single" w:sz="4" w:space="0" w:color="auto"/>
            </w:tcBorders>
            <w:shd w:val="clear" w:color="000000" w:fill="FFFFFF"/>
            <w:tcMar>
              <w:left w:w="0" w:type="dxa"/>
            </w:tcMar>
          </w:tcPr>
          <w:p w14:paraId="04CB5322" w14:textId="77777777" w:rsidR="000033D1" w:rsidRPr="006A7BA1" w:rsidRDefault="000033D1">
            <w:pPr>
              <w:jc w:val="center"/>
              <w:rPr>
                <w:b/>
                <w:sz w:val="21"/>
                <w:szCs w:val="21"/>
                <w:lang w:val="en-GB"/>
              </w:rPr>
            </w:pPr>
            <w:r w:rsidRPr="006A7BA1">
              <w:rPr>
                <w:b/>
                <w:bCs/>
                <w:sz w:val="21"/>
                <w:szCs w:val="21"/>
                <w:lang w:val="en-GB"/>
              </w:rPr>
              <w:t xml:space="preserve">Previous year </w:t>
            </w:r>
            <w:r w:rsidR="000956F0" w:rsidRPr="006A7BA1">
              <w:rPr>
                <w:b/>
                <w:bCs/>
                <w:sz w:val="21"/>
                <w:szCs w:val="21"/>
                <w:lang w:val="en-GB"/>
              </w:rPr>
              <w:t>20</w:t>
            </w:r>
            <w:r w:rsidR="000956F0">
              <w:rPr>
                <w:b/>
                <w:bCs/>
                <w:sz w:val="21"/>
                <w:szCs w:val="21"/>
                <w:lang w:val="en-GB"/>
              </w:rPr>
              <w:t>2</w:t>
            </w:r>
            <w:r w:rsidR="00636DC0">
              <w:rPr>
                <w:b/>
                <w:bCs/>
                <w:sz w:val="21"/>
                <w:szCs w:val="21"/>
                <w:lang w:val="en-GB"/>
              </w:rPr>
              <w:t>2</w:t>
            </w:r>
          </w:p>
        </w:tc>
      </w:tr>
      <w:tr w:rsidR="006A7BA1" w:rsidRPr="006A7BA1" w14:paraId="4E6A5337" w14:textId="77777777" w:rsidTr="00CD053B">
        <w:trPr>
          <w:trHeight w:val="210"/>
        </w:trPr>
        <w:tc>
          <w:tcPr>
            <w:tcW w:w="3402" w:type="dxa"/>
            <w:shd w:val="clear" w:color="000000" w:fill="FFFFFF"/>
            <w:tcMar>
              <w:left w:w="0" w:type="dxa"/>
            </w:tcMar>
          </w:tcPr>
          <w:p w14:paraId="611DE748" w14:textId="77777777" w:rsidR="00023DE8" w:rsidRPr="006A7BA1" w:rsidRDefault="00023DE8" w:rsidP="00CD053B">
            <w:pPr>
              <w:rPr>
                <w:b/>
                <w:bCs/>
                <w:sz w:val="21"/>
                <w:szCs w:val="21"/>
              </w:rPr>
            </w:pPr>
          </w:p>
        </w:tc>
        <w:tc>
          <w:tcPr>
            <w:tcW w:w="1183" w:type="dxa"/>
            <w:tcBorders>
              <w:top w:val="single" w:sz="4" w:space="0" w:color="auto"/>
            </w:tcBorders>
            <w:shd w:val="clear" w:color="000000" w:fill="FFFFFF"/>
            <w:tcMar>
              <w:left w:w="0" w:type="dxa"/>
            </w:tcMar>
          </w:tcPr>
          <w:p w14:paraId="533EA0E7" w14:textId="77777777" w:rsidR="00023DE8" w:rsidRPr="006A7BA1" w:rsidRDefault="00023DE8" w:rsidP="00CD053B">
            <w:pPr>
              <w:jc w:val="right"/>
              <w:rPr>
                <w:b/>
                <w:sz w:val="21"/>
                <w:szCs w:val="21"/>
                <w:lang w:val="en-GB"/>
              </w:rPr>
            </w:pPr>
            <w:r w:rsidRPr="006A7BA1">
              <w:rPr>
                <w:b/>
                <w:sz w:val="21"/>
                <w:szCs w:val="21"/>
                <w:lang w:val="en-GB"/>
              </w:rPr>
              <w:t>short-term</w:t>
            </w:r>
          </w:p>
        </w:tc>
        <w:tc>
          <w:tcPr>
            <w:tcW w:w="110" w:type="dxa"/>
            <w:tcBorders>
              <w:top w:val="single" w:sz="4" w:space="0" w:color="auto"/>
            </w:tcBorders>
            <w:shd w:val="clear" w:color="000000" w:fill="FFFFFF"/>
            <w:tcMar>
              <w:left w:w="0" w:type="dxa"/>
            </w:tcMar>
          </w:tcPr>
          <w:p w14:paraId="24AF9F67" w14:textId="77777777" w:rsidR="00023DE8" w:rsidRPr="006A7BA1" w:rsidRDefault="00023DE8" w:rsidP="00CD053B">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tcPr>
          <w:p w14:paraId="0082F1F6" w14:textId="77777777" w:rsidR="00023DE8" w:rsidRPr="006A7BA1" w:rsidRDefault="00023DE8" w:rsidP="00CD053B">
            <w:pPr>
              <w:jc w:val="right"/>
              <w:rPr>
                <w:b/>
                <w:sz w:val="21"/>
                <w:szCs w:val="21"/>
                <w:lang w:val="en-GB"/>
              </w:rPr>
            </w:pPr>
            <w:r w:rsidRPr="006A7BA1">
              <w:rPr>
                <w:b/>
                <w:sz w:val="21"/>
                <w:szCs w:val="21"/>
                <w:lang w:val="en-GB"/>
              </w:rPr>
              <w:t xml:space="preserve">long-term </w:t>
            </w:r>
          </w:p>
        </w:tc>
        <w:tc>
          <w:tcPr>
            <w:tcW w:w="110" w:type="dxa"/>
            <w:shd w:val="clear" w:color="000000" w:fill="FFFFFF"/>
            <w:tcMar>
              <w:left w:w="0" w:type="dxa"/>
            </w:tcMar>
          </w:tcPr>
          <w:p w14:paraId="3A891F0B" w14:textId="77777777" w:rsidR="00023DE8" w:rsidRPr="006A7BA1" w:rsidRDefault="00023DE8" w:rsidP="00CD053B">
            <w:pPr>
              <w:jc w:val="right"/>
              <w:rPr>
                <w:b/>
                <w:sz w:val="21"/>
                <w:szCs w:val="21"/>
                <w:lang w:val="en-GB"/>
              </w:rPr>
            </w:pPr>
          </w:p>
        </w:tc>
        <w:tc>
          <w:tcPr>
            <w:tcW w:w="1183" w:type="dxa"/>
            <w:tcBorders>
              <w:bottom w:val="single" w:sz="4" w:space="0" w:color="auto"/>
            </w:tcBorders>
            <w:shd w:val="clear" w:color="000000" w:fill="FFFFFF"/>
            <w:tcMar>
              <w:left w:w="0" w:type="dxa"/>
            </w:tcMar>
          </w:tcPr>
          <w:p w14:paraId="3978B713" w14:textId="77777777" w:rsidR="00023DE8" w:rsidRPr="006A7BA1" w:rsidRDefault="00023DE8" w:rsidP="00CD053B">
            <w:pPr>
              <w:jc w:val="right"/>
              <w:rPr>
                <w:b/>
                <w:sz w:val="21"/>
                <w:szCs w:val="21"/>
                <w:lang w:val="en-GB"/>
              </w:rPr>
            </w:pPr>
            <w:r w:rsidRPr="006A7BA1">
              <w:rPr>
                <w:b/>
                <w:sz w:val="21"/>
                <w:szCs w:val="21"/>
                <w:lang w:val="en-GB"/>
              </w:rPr>
              <w:t>short-term</w:t>
            </w:r>
          </w:p>
        </w:tc>
        <w:tc>
          <w:tcPr>
            <w:tcW w:w="122" w:type="dxa"/>
            <w:shd w:val="clear" w:color="000000" w:fill="FFFFFF"/>
            <w:tcMar>
              <w:left w:w="0" w:type="dxa"/>
            </w:tcMar>
          </w:tcPr>
          <w:p w14:paraId="67141D2E" w14:textId="77777777" w:rsidR="00023DE8" w:rsidRPr="006A7BA1" w:rsidRDefault="00023DE8" w:rsidP="00CD053B">
            <w:pPr>
              <w:jc w:val="right"/>
              <w:rPr>
                <w:b/>
                <w:sz w:val="21"/>
                <w:szCs w:val="21"/>
                <w:lang w:val="en-GB"/>
              </w:rPr>
            </w:pPr>
          </w:p>
        </w:tc>
        <w:tc>
          <w:tcPr>
            <w:tcW w:w="1180" w:type="dxa"/>
            <w:shd w:val="clear" w:color="000000" w:fill="FFFFFF"/>
            <w:tcMar>
              <w:left w:w="0" w:type="dxa"/>
            </w:tcMar>
          </w:tcPr>
          <w:p w14:paraId="09B06048" w14:textId="77777777" w:rsidR="00023DE8" w:rsidRPr="006A7BA1" w:rsidRDefault="00023DE8" w:rsidP="00CD053B">
            <w:pPr>
              <w:jc w:val="right"/>
              <w:rPr>
                <w:b/>
                <w:sz w:val="21"/>
                <w:szCs w:val="21"/>
                <w:lang w:val="en-GB"/>
              </w:rPr>
            </w:pPr>
            <w:r w:rsidRPr="006A7BA1">
              <w:rPr>
                <w:b/>
                <w:sz w:val="21"/>
                <w:szCs w:val="21"/>
                <w:lang w:val="en-GB"/>
              </w:rPr>
              <w:t>long-term</w:t>
            </w:r>
          </w:p>
        </w:tc>
      </w:tr>
      <w:tr w:rsidR="006A7BA1" w:rsidRPr="006A7BA1" w14:paraId="78C436B1" w14:textId="77777777" w:rsidTr="00CD053B">
        <w:trPr>
          <w:trHeight w:val="210"/>
        </w:trPr>
        <w:tc>
          <w:tcPr>
            <w:tcW w:w="3402" w:type="dxa"/>
            <w:shd w:val="clear" w:color="000000" w:fill="FFFFFF"/>
            <w:tcMar>
              <w:left w:w="0" w:type="dxa"/>
            </w:tcMar>
          </w:tcPr>
          <w:p w14:paraId="60075380" w14:textId="77777777" w:rsidR="00023DE8" w:rsidRPr="006A7BA1" w:rsidRDefault="00023DE8" w:rsidP="00CD053B">
            <w:pPr>
              <w:rPr>
                <w:b/>
                <w:bCs/>
                <w:sz w:val="21"/>
                <w:szCs w:val="21"/>
              </w:rPr>
            </w:pPr>
          </w:p>
        </w:tc>
        <w:tc>
          <w:tcPr>
            <w:tcW w:w="1183" w:type="dxa"/>
            <w:tcBorders>
              <w:top w:val="single" w:sz="4" w:space="0" w:color="auto"/>
            </w:tcBorders>
            <w:shd w:val="clear" w:color="000000" w:fill="FFFFFF"/>
            <w:tcMar>
              <w:left w:w="0" w:type="dxa"/>
            </w:tcMar>
          </w:tcPr>
          <w:p w14:paraId="141B2C45" w14:textId="77777777" w:rsidR="00023DE8" w:rsidRPr="006A7BA1" w:rsidRDefault="00023DE8" w:rsidP="00CD053B">
            <w:pPr>
              <w:jc w:val="right"/>
              <w:rPr>
                <w:b/>
                <w:bCs/>
                <w:sz w:val="21"/>
                <w:szCs w:val="21"/>
              </w:rPr>
            </w:pPr>
          </w:p>
        </w:tc>
        <w:tc>
          <w:tcPr>
            <w:tcW w:w="110" w:type="dxa"/>
            <w:shd w:val="clear" w:color="000000" w:fill="FFFFFF"/>
            <w:tcMar>
              <w:left w:w="0" w:type="dxa"/>
            </w:tcMar>
          </w:tcPr>
          <w:p w14:paraId="717E1394" w14:textId="77777777" w:rsidR="00023DE8" w:rsidRPr="006A7BA1" w:rsidRDefault="00023DE8" w:rsidP="00CD053B">
            <w:pPr>
              <w:jc w:val="right"/>
              <w:rPr>
                <w:b/>
                <w:bCs/>
                <w:sz w:val="21"/>
                <w:szCs w:val="21"/>
              </w:rPr>
            </w:pPr>
          </w:p>
        </w:tc>
        <w:tc>
          <w:tcPr>
            <w:tcW w:w="1183" w:type="dxa"/>
            <w:tcBorders>
              <w:top w:val="single" w:sz="4" w:space="0" w:color="auto"/>
            </w:tcBorders>
            <w:shd w:val="clear" w:color="000000" w:fill="FFFFFF"/>
            <w:tcMar>
              <w:left w:w="0" w:type="dxa"/>
            </w:tcMar>
          </w:tcPr>
          <w:p w14:paraId="0CC1FDAB" w14:textId="77777777" w:rsidR="00023DE8" w:rsidRPr="006A7BA1" w:rsidRDefault="00023DE8" w:rsidP="00CD053B">
            <w:pPr>
              <w:jc w:val="right"/>
              <w:rPr>
                <w:b/>
                <w:bCs/>
                <w:sz w:val="21"/>
                <w:szCs w:val="21"/>
              </w:rPr>
            </w:pPr>
          </w:p>
        </w:tc>
        <w:tc>
          <w:tcPr>
            <w:tcW w:w="110" w:type="dxa"/>
            <w:shd w:val="clear" w:color="000000" w:fill="FFFFFF"/>
            <w:tcMar>
              <w:left w:w="0" w:type="dxa"/>
            </w:tcMar>
          </w:tcPr>
          <w:p w14:paraId="092D47FD" w14:textId="77777777" w:rsidR="00023DE8" w:rsidRPr="006A7BA1" w:rsidRDefault="00023DE8" w:rsidP="00CD053B">
            <w:pPr>
              <w:jc w:val="right"/>
              <w:rPr>
                <w:b/>
                <w:bCs/>
                <w:sz w:val="21"/>
                <w:szCs w:val="21"/>
              </w:rPr>
            </w:pPr>
          </w:p>
        </w:tc>
        <w:tc>
          <w:tcPr>
            <w:tcW w:w="1183" w:type="dxa"/>
            <w:tcBorders>
              <w:top w:val="single" w:sz="4" w:space="0" w:color="auto"/>
            </w:tcBorders>
            <w:shd w:val="clear" w:color="000000" w:fill="FFFFFF"/>
            <w:tcMar>
              <w:left w:w="0" w:type="dxa"/>
            </w:tcMar>
          </w:tcPr>
          <w:p w14:paraId="292F7799" w14:textId="77777777" w:rsidR="00023DE8" w:rsidRPr="006A7BA1" w:rsidRDefault="00023DE8" w:rsidP="00CD053B">
            <w:pPr>
              <w:jc w:val="right"/>
              <w:rPr>
                <w:b/>
                <w:bCs/>
                <w:sz w:val="21"/>
                <w:szCs w:val="21"/>
              </w:rPr>
            </w:pPr>
          </w:p>
        </w:tc>
        <w:tc>
          <w:tcPr>
            <w:tcW w:w="122" w:type="dxa"/>
            <w:shd w:val="clear" w:color="000000" w:fill="FFFFFF"/>
            <w:tcMar>
              <w:left w:w="0" w:type="dxa"/>
            </w:tcMar>
            <w:vAlign w:val="bottom"/>
          </w:tcPr>
          <w:p w14:paraId="1D0BF563" w14:textId="77777777" w:rsidR="00023DE8" w:rsidRPr="006A7BA1" w:rsidRDefault="00023DE8" w:rsidP="00CD053B">
            <w:pPr>
              <w:jc w:val="right"/>
              <w:rPr>
                <w:b/>
                <w:bCs/>
                <w:sz w:val="21"/>
                <w:szCs w:val="21"/>
              </w:rPr>
            </w:pPr>
          </w:p>
        </w:tc>
        <w:tc>
          <w:tcPr>
            <w:tcW w:w="1180" w:type="dxa"/>
            <w:tcBorders>
              <w:top w:val="single" w:sz="4" w:space="0" w:color="auto"/>
            </w:tcBorders>
            <w:shd w:val="clear" w:color="000000" w:fill="FFFFFF"/>
            <w:tcMar>
              <w:left w:w="0" w:type="dxa"/>
            </w:tcMar>
            <w:vAlign w:val="bottom"/>
          </w:tcPr>
          <w:p w14:paraId="6ED19168" w14:textId="77777777" w:rsidR="00023DE8" w:rsidRPr="006A7BA1" w:rsidRDefault="00023DE8" w:rsidP="00CD053B">
            <w:pPr>
              <w:jc w:val="right"/>
              <w:rPr>
                <w:b/>
                <w:bCs/>
                <w:sz w:val="21"/>
                <w:szCs w:val="21"/>
              </w:rPr>
            </w:pPr>
          </w:p>
        </w:tc>
      </w:tr>
      <w:tr w:rsidR="006A7BA1" w:rsidRPr="006A7BA1" w14:paraId="4070B601" w14:textId="77777777" w:rsidTr="00CD053B">
        <w:trPr>
          <w:trHeight w:val="210"/>
        </w:trPr>
        <w:tc>
          <w:tcPr>
            <w:tcW w:w="3402" w:type="dxa"/>
            <w:shd w:val="clear" w:color="000000" w:fill="FFFFFF"/>
            <w:tcMar>
              <w:left w:w="0" w:type="dxa"/>
            </w:tcMar>
            <w:vAlign w:val="bottom"/>
          </w:tcPr>
          <w:p w14:paraId="1A732481" w14:textId="77777777" w:rsidR="00023DE8" w:rsidRPr="006A7BA1" w:rsidRDefault="00023DE8" w:rsidP="00CD053B">
            <w:pPr>
              <w:ind w:left="131" w:hanging="120"/>
              <w:rPr>
                <w:sz w:val="21"/>
                <w:szCs w:val="21"/>
                <w:lang w:val="en-GB"/>
              </w:rPr>
            </w:pPr>
            <w:r w:rsidRPr="006A7BA1">
              <w:rPr>
                <w:sz w:val="21"/>
                <w:szCs w:val="21"/>
                <w:lang w:val="en-GB"/>
              </w:rPr>
              <w:t>Non-finance companies</w:t>
            </w:r>
          </w:p>
        </w:tc>
        <w:tc>
          <w:tcPr>
            <w:tcW w:w="1183" w:type="dxa"/>
            <w:shd w:val="clear" w:color="000000" w:fill="FFFFFF"/>
          </w:tcPr>
          <w:p w14:paraId="4E4C3A9C" w14:textId="77777777" w:rsidR="00023DE8" w:rsidRPr="006A7BA1" w:rsidRDefault="00023DE8" w:rsidP="00CD053B">
            <w:pPr>
              <w:ind w:right="74"/>
              <w:jc w:val="right"/>
              <w:rPr>
                <w:sz w:val="21"/>
                <w:szCs w:val="21"/>
              </w:rPr>
            </w:pPr>
          </w:p>
        </w:tc>
        <w:tc>
          <w:tcPr>
            <w:tcW w:w="110" w:type="dxa"/>
            <w:shd w:val="clear" w:color="000000" w:fill="FFFFFF"/>
          </w:tcPr>
          <w:p w14:paraId="5D715307" w14:textId="77777777" w:rsidR="00023DE8" w:rsidRPr="006A7BA1" w:rsidRDefault="00023DE8" w:rsidP="00CD053B">
            <w:pPr>
              <w:ind w:right="74"/>
              <w:jc w:val="right"/>
              <w:rPr>
                <w:sz w:val="21"/>
                <w:szCs w:val="21"/>
              </w:rPr>
            </w:pPr>
          </w:p>
        </w:tc>
        <w:tc>
          <w:tcPr>
            <w:tcW w:w="1183" w:type="dxa"/>
            <w:shd w:val="clear" w:color="000000" w:fill="FFFFFF"/>
          </w:tcPr>
          <w:p w14:paraId="5F8B2402" w14:textId="77777777" w:rsidR="00023DE8" w:rsidRPr="006A7BA1" w:rsidRDefault="00023DE8" w:rsidP="00CD053B">
            <w:pPr>
              <w:ind w:right="74"/>
              <w:jc w:val="right"/>
              <w:rPr>
                <w:sz w:val="21"/>
                <w:szCs w:val="21"/>
              </w:rPr>
            </w:pPr>
          </w:p>
        </w:tc>
        <w:tc>
          <w:tcPr>
            <w:tcW w:w="110" w:type="dxa"/>
            <w:shd w:val="clear" w:color="000000" w:fill="FFFFFF"/>
          </w:tcPr>
          <w:p w14:paraId="77F15337" w14:textId="77777777" w:rsidR="00023DE8" w:rsidRPr="006A7BA1" w:rsidRDefault="00023DE8" w:rsidP="00CD053B">
            <w:pPr>
              <w:ind w:right="74"/>
              <w:jc w:val="right"/>
              <w:rPr>
                <w:sz w:val="21"/>
                <w:szCs w:val="21"/>
              </w:rPr>
            </w:pPr>
          </w:p>
        </w:tc>
        <w:tc>
          <w:tcPr>
            <w:tcW w:w="1183" w:type="dxa"/>
            <w:shd w:val="clear" w:color="000000" w:fill="FFFFFF"/>
          </w:tcPr>
          <w:p w14:paraId="001253CE" w14:textId="77777777" w:rsidR="00023DE8" w:rsidRPr="006A7BA1" w:rsidRDefault="00023DE8" w:rsidP="00CD053B">
            <w:pPr>
              <w:ind w:right="74"/>
              <w:jc w:val="right"/>
              <w:rPr>
                <w:sz w:val="21"/>
                <w:szCs w:val="21"/>
              </w:rPr>
            </w:pPr>
          </w:p>
        </w:tc>
        <w:tc>
          <w:tcPr>
            <w:tcW w:w="122" w:type="dxa"/>
            <w:shd w:val="clear" w:color="000000" w:fill="FFFFFF"/>
            <w:tcMar>
              <w:left w:w="0" w:type="dxa"/>
              <w:right w:w="102" w:type="dxa"/>
            </w:tcMar>
            <w:vAlign w:val="bottom"/>
          </w:tcPr>
          <w:p w14:paraId="5A25ABD3" w14:textId="77777777" w:rsidR="00023DE8" w:rsidRPr="006A7BA1" w:rsidRDefault="00023DE8" w:rsidP="00CD053B">
            <w:pPr>
              <w:ind w:right="74"/>
              <w:jc w:val="right"/>
              <w:rPr>
                <w:sz w:val="21"/>
                <w:szCs w:val="21"/>
              </w:rPr>
            </w:pPr>
          </w:p>
        </w:tc>
        <w:tc>
          <w:tcPr>
            <w:tcW w:w="1180" w:type="dxa"/>
            <w:shd w:val="clear" w:color="000000" w:fill="FFFFFF"/>
            <w:tcMar>
              <w:left w:w="0" w:type="dxa"/>
              <w:right w:w="0" w:type="dxa"/>
            </w:tcMar>
          </w:tcPr>
          <w:p w14:paraId="723D9B03" w14:textId="77777777" w:rsidR="00023DE8" w:rsidRPr="006A7BA1" w:rsidRDefault="00023DE8" w:rsidP="00CD053B">
            <w:pPr>
              <w:ind w:right="74"/>
              <w:jc w:val="right"/>
              <w:rPr>
                <w:sz w:val="21"/>
                <w:szCs w:val="21"/>
              </w:rPr>
            </w:pPr>
          </w:p>
        </w:tc>
      </w:tr>
      <w:tr w:rsidR="004F3DD0" w:rsidRPr="006A7BA1" w14:paraId="44F6E61C" w14:textId="77777777" w:rsidTr="00D027FA">
        <w:trPr>
          <w:trHeight w:val="210"/>
        </w:trPr>
        <w:tc>
          <w:tcPr>
            <w:tcW w:w="3402" w:type="dxa"/>
            <w:shd w:val="clear" w:color="000000" w:fill="FFFFFF"/>
            <w:tcMar>
              <w:left w:w="0" w:type="dxa"/>
            </w:tcMar>
            <w:vAlign w:val="bottom"/>
          </w:tcPr>
          <w:p w14:paraId="3F031E34" w14:textId="77777777" w:rsidR="004F3DD0" w:rsidRPr="006A7BA1" w:rsidRDefault="004F3DD0" w:rsidP="004F3DD0">
            <w:pPr>
              <w:ind w:left="131"/>
              <w:rPr>
                <w:sz w:val="21"/>
                <w:szCs w:val="21"/>
                <w:lang w:val="en-GB"/>
              </w:rPr>
            </w:pPr>
            <w:r w:rsidRPr="006A7BA1">
              <w:rPr>
                <w:sz w:val="21"/>
                <w:szCs w:val="21"/>
                <w:lang w:val="en-GB"/>
              </w:rPr>
              <w:t>receivables upon principal</w:t>
            </w:r>
          </w:p>
        </w:tc>
        <w:tc>
          <w:tcPr>
            <w:tcW w:w="1183" w:type="dxa"/>
            <w:shd w:val="clear" w:color="000000" w:fill="FFFFFF"/>
            <w:tcMar>
              <w:left w:w="0" w:type="dxa"/>
              <w:right w:w="74" w:type="dxa"/>
            </w:tcMar>
            <w:vAlign w:val="bottom"/>
          </w:tcPr>
          <w:p w14:paraId="75AA828F" w14:textId="105CDC35" w:rsidR="004F3DD0" w:rsidRPr="009C1EC3" w:rsidRDefault="004F3DD0" w:rsidP="004F3DD0">
            <w:pPr>
              <w:jc w:val="right"/>
              <w:rPr>
                <w:sz w:val="18"/>
                <w:szCs w:val="18"/>
              </w:rPr>
            </w:pPr>
            <w:r w:rsidRPr="004F3DD0">
              <w:rPr>
                <w:rFonts w:eastAsia="Arial Unicode MS"/>
                <w:sz w:val="18"/>
                <w:szCs w:val="18"/>
              </w:rPr>
              <w:t xml:space="preserve">  14.415.247 </w:t>
            </w:r>
          </w:p>
        </w:tc>
        <w:tc>
          <w:tcPr>
            <w:tcW w:w="110" w:type="dxa"/>
            <w:shd w:val="clear" w:color="000000" w:fill="FFFFFF"/>
            <w:tcMar>
              <w:left w:w="0" w:type="dxa"/>
            </w:tcMar>
            <w:vAlign w:val="bottom"/>
          </w:tcPr>
          <w:p w14:paraId="295FA7B4"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55B172B1" w14:textId="5578A5C9" w:rsidR="004F3DD0" w:rsidRPr="009C1EC3" w:rsidRDefault="004F3DD0" w:rsidP="004F3DD0">
            <w:pPr>
              <w:jc w:val="right"/>
              <w:rPr>
                <w:sz w:val="18"/>
                <w:szCs w:val="18"/>
              </w:rPr>
            </w:pPr>
            <w:r w:rsidRPr="004F3DD0">
              <w:rPr>
                <w:rFonts w:eastAsia="Arial Unicode MS"/>
                <w:sz w:val="18"/>
                <w:szCs w:val="18"/>
              </w:rPr>
              <w:t xml:space="preserve">   22.135.474 </w:t>
            </w:r>
          </w:p>
        </w:tc>
        <w:tc>
          <w:tcPr>
            <w:tcW w:w="110" w:type="dxa"/>
            <w:shd w:val="clear" w:color="000000" w:fill="FFFFFF"/>
            <w:tcMar>
              <w:left w:w="0" w:type="dxa"/>
            </w:tcMar>
            <w:vAlign w:val="bottom"/>
          </w:tcPr>
          <w:p w14:paraId="1389C306"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270B850A" w14:textId="107CE345" w:rsidR="004F3DD0" w:rsidRPr="009C1EC3" w:rsidRDefault="004F3DD0" w:rsidP="004F3DD0">
            <w:pPr>
              <w:jc w:val="right"/>
              <w:rPr>
                <w:sz w:val="18"/>
                <w:szCs w:val="18"/>
              </w:rPr>
            </w:pPr>
            <w:r w:rsidRPr="004F3DD0">
              <w:rPr>
                <w:rFonts w:eastAsia="Arial Unicode MS"/>
                <w:sz w:val="18"/>
                <w:szCs w:val="18"/>
              </w:rPr>
              <w:t xml:space="preserve">   14.295.395 </w:t>
            </w:r>
          </w:p>
        </w:tc>
        <w:tc>
          <w:tcPr>
            <w:tcW w:w="122" w:type="dxa"/>
            <w:shd w:val="clear" w:color="000000" w:fill="FFFFFF"/>
            <w:tcMar>
              <w:left w:w="0" w:type="dxa"/>
            </w:tcMar>
            <w:vAlign w:val="bottom"/>
          </w:tcPr>
          <w:p w14:paraId="7FFB8B86"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70248B0A" w14:textId="222779FA" w:rsidR="004F3DD0" w:rsidRPr="009C1EC3" w:rsidRDefault="004F3DD0" w:rsidP="004F3DD0">
            <w:pPr>
              <w:jc w:val="right"/>
              <w:rPr>
                <w:sz w:val="18"/>
                <w:szCs w:val="18"/>
              </w:rPr>
            </w:pPr>
            <w:r w:rsidRPr="004F3DD0">
              <w:rPr>
                <w:rFonts w:eastAsia="Arial Unicode MS"/>
                <w:sz w:val="18"/>
                <w:szCs w:val="18"/>
              </w:rPr>
              <w:t xml:space="preserve">    18.822.091 </w:t>
            </w:r>
          </w:p>
        </w:tc>
      </w:tr>
      <w:tr w:rsidR="004F3DD0" w:rsidRPr="006A7BA1" w14:paraId="632766FC" w14:textId="77777777" w:rsidTr="00D027FA">
        <w:trPr>
          <w:trHeight w:val="210"/>
        </w:trPr>
        <w:tc>
          <w:tcPr>
            <w:tcW w:w="3402" w:type="dxa"/>
            <w:shd w:val="clear" w:color="000000" w:fill="FFFFFF"/>
            <w:tcMar>
              <w:left w:w="0" w:type="dxa"/>
            </w:tcMar>
            <w:vAlign w:val="bottom"/>
          </w:tcPr>
          <w:p w14:paraId="4EE6942A" w14:textId="77777777" w:rsidR="004F3DD0" w:rsidRPr="006A7BA1" w:rsidRDefault="004F3DD0" w:rsidP="004F3DD0">
            <w:pPr>
              <w:ind w:left="131"/>
              <w:rPr>
                <w:sz w:val="21"/>
                <w:szCs w:val="21"/>
                <w:lang w:val="en-GB"/>
              </w:rPr>
            </w:pPr>
            <w:r w:rsidRPr="006A7BA1">
              <w:rPr>
                <w:sz w:val="21"/>
                <w:szCs w:val="21"/>
                <w:lang w:val="en-GB"/>
              </w:rPr>
              <w:t>interest receivables</w:t>
            </w:r>
          </w:p>
        </w:tc>
        <w:tc>
          <w:tcPr>
            <w:tcW w:w="1183" w:type="dxa"/>
            <w:shd w:val="clear" w:color="000000" w:fill="FFFFFF"/>
            <w:tcMar>
              <w:left w:w="0" w:type="dxa"/>
              <w:right w:w="74" w:type="dxa"/>
            </w:tcMar>
            <w:vAlign w:val="bottom"/>
          </w:tcPr>
          <w:p w14:paraId="7ECF00D8" w14:textId="5F7F303A" w:rsidR="004F3DD0" w:rsidRPr="009C1EC3" w:rsidRDefault="004F3DD0" w:rsidP="004F3DD0">
            <w:pPr>
              <w:jc w:val="right"/>
              <w:rPr>
                <w:sz w:val="18"/>
                <w:szCs w:val="18"/>
              </w:rPr>
            </w:pPr>
            <w:r w:rsidRPr="004F3DD0">
              <w:rPr>
                <w:rFonts w:eastAsia="Arial Unicode MS"/>
                <w:sz w:val="18"/>
                <w:szCs w:val="18"/>
              </w:rPr>
              <w:t xml:space="preserve">      105.472 </w:t>
            </w:r>
          </w:p>
        </w:tc>
        <w:tc>
          <w:tcPr>
            <w:tcW w:w="110" w:type="dxa"/>
            <w:shd w:val="clear" w:color="000000" w:fill="FFFFFF"/>
            <w:tcMar>
              <w:left w:w="0" w:type="dxa"/>
            </w:tcMar>
            <w:vAlign w:val="bottom"/>
          </w:tcPr>
          <w:p w14:paraId="66606CC1"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1C3925EC" w14:textId="2D6A1B0E"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5770813C"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121AC4F9" w14:textId="5A9CB6D6" w:rsidR="004F3DD0" w:rsidRPr="009C1EC3" w:rsidRDefault="004F3DD0" w:rsidP="004F3DD0">
            <w:pPr>
              <w:jc w:val="right"/>
              <w:rPr>
                <w:sz w:val="18"/>
                <w:szCs w:val="18"/>
              </w:rPr>
            </w:pPr>
            <w:r w:rsidRPr="004F3DD0">
              <w:rPr>
                <w:rFonts w:eastAsia="Arial Unicode MS"/>
                <w:sz w:val="18"/>
                <w:szCs w:val="18"/>
              </w:rPr>
              <w:t xml:space="preserve">           66.547 </w:t>
            </w:r>
          </w:p>
        </w:tc>
        <w:tc>
          <w:tcPr>
            <w:tcW w:w="122" w:type="dxa"/>
            <w:shd w:val="clear" w:color="000000" w:fill="FFFFFF"/>
            <w:tcMar>
              <w:left w:w="0" w:type="dxa"/>
            </w:tcMar>
            <w:vAlign w:val="bottom"/>
          </w:tcPr>
          <w:p w14:paraId="280346B2"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20BBE405" w14:textId="491F05E9" w:rsidR="004F3DD0" w:rsidRPr="009C1EC3" w:rsidRDefault="004F3DD0" w:rsidP="004F3DD0">
            <w:pPr>
              <w:jc w:val="right"/>
              <w:rPr>
                <w:sz w:val="18"/>
                <w:szCs w:val="18"/>
              </w:rPr>
            </w:pPr>
            <w:r w:rsidRPr="004F3DD0">
              <w:rPr>
                <w:rFonts w:eastAsia="Arial Unicode MS"/>
                <w:sz w:val="18"/>
                <w:szCs w:val="18"/>
              </w:rPr>
              <w:t xml:space="preserve">                     -   </w:t>
            </w:r>
          </w:p>
        </w:tc>
      </w:tr>
      <w:tr w:rsidR="004F3DD0" w:rsidRPr="006A7BA1" w14:paraId="6994D999" w14:textId="77777777" w:rsidTr="00D027FA">
        <w:trPr>
          <w:trHeight w:val="210"/>
        </w:trPr>
        <w:tc>
          <w:tcPr>
            <w:tcW w:w="3402" w:type="dxa"/>
            <w:shd w:val="clear" w:color="000000" w:fill="FFFFFF"/>
            <w:tcMar>
              <w:left w:w="0" w:type="dxa"/>
            </w:tcMar>
            <w:vAlign w:val="bottom"/>
          </w:tcPr>
          <w:p w14:paraId="79A6C336" w14:textId="77777777" w:rsidR="004F3DD0" w:rsidRPr="006A7BA1" w:rsidRDefault="004F3DD0" w:rsidP="004F3DD0">
            <w:pPr>
              <w:ind w:left="131" w:hanging="120"/>
              <w:rPr>
                <w:sz w:val="21"/>
                <w:szCs w:val="21"/>
                <w:lang w:val="en-GB"/>
              </w:rPr>
            </w:pPr>
            <w:r w:rsidRPr="006A7BA1">
              <w:rPr>
                <w:sz w:val="21"/>
                <w:szCs w:val="21"/>
                <w:lang w:val="en-GB"/>
              </w:rPr>
              <w:t>Government</w:t>
            </w:r>
          </w:p>
        </w:tc>
        <w:tc>
          <w:tcPr>
            <w:tcW w:w="1183" w:type="dxa"/>
            <w:shd w:val="clear" w:color="000000" w:fill="FFFFFF"/>
            <w:tcMar>
              <w:left w:w="0" w:type="dxa"/>
              <w:right w:w="74" w:type="dxa"/>
            </w:tcMar>
            <w:vAlign w:val="bottom"/>
          </w:tcPr>
          <w:p w14:paraId="0D9BDD84"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2F8DBDD6"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6BB88D03"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220696DD"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71D66FFA" w14:textId="77777777" w:rsidR="004F3DD0" w:rsidRPr="009C1EC3" w:rsidRDefault="004F3DD0" w:rsidP="004F3DD0">
            <w:pPr>
              <w:jc w:val="right"/>
              <w:rPr>
                <w:sz w:val="18"/>
                <w:szCs w:val="18"/>
              </w:rPr>
            </w:pPr>
          </w:p>
        </w:tc>
        <w:tc>
          <w:tcPr>
            <w:tcW w:w="122" w:type="dxa"/>
            <w:shd w:val="clear" w:color="000000" w:fill="FFFFFF"/>
            <w:tcMar>
              <w:left w:w="0" w:type="dxa"/>
            </w:tcMar>
            <w:vAlign w:val="bottom"/>
          </w:tcPr>
          <w:p w14:paraId="4A92C5E7"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7BBF00F6" w14:textId="77777777" w:rsidR="004F3DD0" w:rsidRPr="009C1EC3" w:rsidRDefault="004F3DD0" w:rsidP="004F3DD0">
            <w:pPr>
              <w:jc w:val="right"/>
              <w:rPr>
                <w:sz w:val="18"/>
                <w:szCs w:val="18"/>
              </w:rPr>
            </w:pPr>
          </w:p>
        </w:tc>
      </w:tr>
      <w:tr w:rsidR="004F3DD0" w:rsidRPr="006A7BA1" w14:paraId="60C1EE45" w14:textId="77777777" w:rsidTr="00D027FA">
        <w:trPr>
          <w:trHeight w:val="210"/>
        </w:trPr>
        <w:tc>
          <w:tcPr>
            <w:tcW w:w="3402" w:type="dxa"/>
            <w:shd w:val="clear" w:color="000000" w:fill="FFFFFF"/>
            <w:tcMar>
              <w:left w:w="0" w:type="dxa"/>
            </w:tcMar>
            <w:vAlign w:val="bottom"/>
          </w:tcPr>
          <w:p w14:paraId="0E6CA2B8" w14:textId="77777777" w:rsidR="004F3DD0" w:rsidRPr="006A7BA1" w:rsidRDefault="004F3DD0" w:rsidP="004F3DD0">
            <w:pPr>
              <w:ind w:left="131"/>
              <w:rPr>
                <w:sz w:val="21"/>
                <w:szCs w:val="21"/>
                <w:lang w:val="en-GB"/>
              </w:rPr>
            </w:pPr>
            <w:r w:rsidRPr="006A7BA1">
              <w:rPr>
                <w:sz w:val="21"/>
                <w:szCs w:val="21"/>
                <w:lang w:val="en-GB"/>
              </w:rPr>
              <w:t>receivables upon principal</w:t>
            </w:r>
          </w:p>
        </w:tc>
        <w:tc>
          <w:tcPr>
            <w:tcW w:w="1183" w:type="dxa"/>
            <w:shd w:val="clear" w:color="000000" w:fill="FFFFFF"/>
            <w:tcMar>
              <w:left w:w="0" w:type="dxa"/>
              <w:right w:w="74" w:type="dxa"/>
            </w:tcMar>
            <w:vAlign w:val="bottom"/>
          </w:tcPr>
          <w:p w14:paraId="78AB220A" w14:textId="46329123"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5845D87C"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0A8EFAD2" w14:textId="1CF6CF39" w:rsidR="004F3DD0" w:rsidRPr="009C1EC3" w:rsidRDefault="004F3DD0" w:rsidP="004F3DD0">
            <w:pPr>
              <w:jc w:val="right"/>
              <w:rPr>
                <w:sz w:val="18"/>
                <w:szCs w:val="18"/>
              </w:rPr>
            </w:pPr>
            <w:r w:rsidRPr="004F3DD0">
              <w:rPr>
                <w:rFonts w:eastAsia="Arial Unicode MS"/>
                <w:sz w:val="18"/>
                <w:szCs w:val="18"/>
              </w:rPr>
              <w:t xml:space="preserve">            1.479 </w:t>
            </w:r>
          </w:p>
        </w:tc>
        <w:tc>
          <w:tcPr>
            <w:tcW w:w="110" w:type="dxa"/>
            <w:shd w:val="clear" w:color="000000" w:fill="FFFFFF"/>
            <w:tcMar>
              <w:left w:w="0" w:type="dxa"/>
            </w:tcMar>
            <w:vAlign w:val="bottom"/>
          </w:tcPr>
          <w:p w14:paraId="2A3901BD"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68047305" w14:textId="43787993" w:rsidR="004F3DD0" w:rsidRPr="009C1EC3" w:rsidRDefault="004F3DD0" w:rsidP="004F3DD0">
            <w:pPr>
              <w:jc w:val="right"/>
              <w:rPr>
                <w:sz w:val="18"/>
                <w:szCs w:val="18"/>
              </w:rPr>
            </w:pPr>
            <w:r w:rsidRPr="004F3DD0">
              <w:rPr>
                <w:rFonts w:eastAsia="Arial Unicode MS"/>
                <w:sz w:val="18"/>
                <w:szCs w:val="18"/>
              </w:rPr>
              <w:t xml:space="preserve">                   -   </w:t>
            </w:r>
          </w:p>
        </w:tc>
        <w:tc>
          <w:tcPr>
            <w:tcW w:w="122" w:type="dxa"/>
            <w:shd w:val="clear" w:color="000000" w:fill="FFFFFF"/>
            <w:tcMar>
              <w:left w:w="0" w:type="dxa"/>
            </w:tcMar>
            <w:vAlign w:val="bottom"/>
          </w:tcPr>
          <w:p w14:paraId="0DBD6BF9"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36E3EB2D" w14:textId="7FDCDB42" w:rsidR="004F3DD0" w:rsidRPr="009C1EC3" w:rsidRDefault="004F3DD0" w:rsidP="004F3DD0">
            <w:pPr>
              <w:jc w:val="right"/>
              <w:rPr>
                <w:sz w:val="18"/>
                <w:szCs w:val="18"/>
              </w:rPr>
            </w:pPr>
            <w:r w:rsidRPr="004F3DD0">
              <w:rPr>
                <w:rFonts w:eastAsia="Arial Unicode MS"/>
                <w:sz w:val="18"/>
                <w:szCs w:val="18"/>
              </w:rPr>
              <w:t xml:space="preserve"> - </w:t>
            </w:r>
          </w:p>
        </w:tc>
      </w:tr>
      <w:tr w:rsidR="004F3DD0" w:rsidRPr="006A7BA1" w14:paraId="7C094E51" w14:textId="77777777" w:rsidTr="00D027FA">
        <w:trPr>
          <w:trHeight w:val="210"/>
        </w:trPr>
        <w:tc>
          <w:tcPr>
            <w:tcW w:w="3402" w:type="dxa"/>
            <w:shd w:val="clear" w:color="000000" w:fill="FFFFFF"/>
            <w:tcMar>
              <w:left w:w="0" w:type="dxa"/>
            </w:tcMar>
            <w:vAlign w:val="bottom"/>
          </w:tcPr>
          <w:p w14:paraId="0ADEAD81" w14:textId="77777777" w:rsidR="004F3DD0" w:rsidRPr="006A7BA1" w:rsidRDefault="004F3DD0" w:rsidP="004F3DD0">
            <w:pPr>
              <w:ind w:left="131"/>
              <w:rPr>
                <w:sz w:val="21"/>
                <w:szCs w:val="21"/>
                <w:lang w:val="en-GB"/>
              </w:rPr>
            </w:pPr>
            <w:r w:rsidRPr="006A7BA1">
              <w:rPr>
                <w:sz w:val="21"/>
                <w:szCs w:val="21"/>
                <w:lang w:val="en-GB"/>
              </w:rPr>
              <w:t>interest receivables</w:t>
            </w:r>
          </w:p>
        </w:tc>
        <w:tc>
          <w:tcPr>
            <w:tcW w:w="1183" w:type="dxa"/>
            <w:shd w:val="clear" w:color="000000" w:fill="FFFFFF"/>
            <w:tcMar>
              <w:left w:w="0" w:type="dxa"/>
              <w:right w:w="74" w:type="dxa"/>
            </w:tcMar>
            <w:vAlign w:val="bottom"/>
          </w:tcPr>
          <w:p w14:paraId="1BB2D893" w14:textId="56D47188" w:rsidR="004F3DD0" w:rsidRPr="009C1EC3" w:rsidRDefault="004F3DD0" w:rsidP="004F3DD0">
            <w:pPr>
              <w:jc w:val="right"/>
              <w:rPr>
                <w:sz w:val="18"/>
                <w:szCs w:val="18"/>
              </w:rPr>
            </w:pPr>
            <w:r w:rsidRPr="004F3DD0">
              <w:rPr>
                <w:rFonts w:eastAsia="Arial Unicode MS"/>
                <w:sz w:val="18"/>
                <w:szCs w:val="18"/>
              </w:rPr>
              <w:t xml:space="preserve">              2 </w:t>
            </w:r>
          </w:p>
        </w:tc>
        <w:tc>
          <w:tcPr>
            <w:tcW w:w="110" w:type="dxa"/>
            <w:shd w:val="clear" w:color="000000" w:fill="FFFFFF"/>
            <w:tcMar>
              <w:left w:w="0" w:type="dxa"/>
            </w:tcMar>
            <w:vAlign w:val="bottom"/>
          </w:tcPr>
          <w:p w14:paraId="372B4769"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125F4FFA" w14:textId="2F14404E"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6D8BF293"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2CE5D98E" w14:textId="36F3B845" w:rsidR="004F3DD0" w:rsidRPr="009C1EC3" w:rsidRDefault="004F3DD0" w:rsidP="004F3DD0">
            <w:pPr>
              <w:jc w:val="right"/>
              <w:rPr>
                <w:sz w:val="18"/>
                <w:szCs w:val="18"/>
              </w:rPr>
            </w:pPr>
            <w:r w:rsidRPr="004F3DD0">
              <w:rPr>
                <w:rFonts w:eastAsia="Arial Unicode MS"/>
                <w:sz w:val="18"/>
                <w:szCs w:val="18"/>
              </w:rPr>
              <w:t xml:space="preserve"> - </w:t>
            </w:r>
          </w:p>
        </w:tc>
        <w:tc>
          <w:tcPr>
            <w:tcW w:w="122" w:type="dxa"/>
            <w:shd w:val="clear" w:color="000000" w:fill="FFFFFF"/>
            <w:tcMar>
              <w:left w:w="0" w:type="dxa"/>
            </w:tcMar>
            <w:vAlign w:val="bottom"/>
          </w:tcPr>
          <w:p w14:paraId="08D7E2A6"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5D1EA769" w14:textId="3EF0F0EE" w:rsidR="004F3DD0" w:rsidRPr="009C1EC3" w:rsidRDefault="004F3DD0" w:rsidP="004F3DD0">
            <w:pPr>
              <w:jc w:val="right"/>
              <w:rPr>
                <w:sz w:val="18"/>
                <w:szCs w:val="18"/>
              </w:rPr>
            </w:pPr>
            <w:r w:rsidRPr="004F3DD0">
              <w:rPr>
                <w:rFonts w:eastAsia="Arial Unicode MS"/>
                <w:sz w:val="18"/>
                <w:szCs w:val="18"/>
              </w:rPr>
              <w:t xml:space="preserve">                 -   </w:t>
            </w:r>
          </w:p>
        </w:tc>
      </w:tr>
      <w:tr w:rsidR="004F3DD0" w:rsidRPr="006A7BA1" w14:paraId="3E2A262F" w14:textId="77777777" w:rsidTr="00D027FA">
        <w:trPr>
          <w:trHeight w:val="210"/>
        </w:trPr>
        <w:tc>
          <w:tcPr>
            <w:tcW w:w="3402" w:type="dxa"/>
            <w:shd w:val="clear" w:color="000000" w:fill="FFFFFF"/>
            <w:tcMar>
              <w:left w:w="0" w:type="dxa"/>
            </w:tcMar>
            <w:vAlign w:val="bottom"/>
          </w:tcPr>
          <w:p w14:paraId="0C0E7E34" w14:textId="77777777" w:rsidR="004F3DD0" w:rsidRPr="006A7BA1" w:rsidRDefault="004F3DD0" w:rsidP="004F3DD0">
            <w:pPr>
              <w:ind w:left="131" w:hanging="120"/>
              <w:rPr>
                <w:sz w:val="21"/>
                <w:szCs w:val="21"/>
                <w:lang w:val="en-GB"/>
              </w:rPr>
            </w:pPr>
            <w:r w:rsidRPr="006A7BA1">
              <w:rPr>
                <w:sz w:val="21"/>
                <w:szCs w:val="21"/>
                <w:lang w:val="en-GB"/>
              </w:rPr>
              <w:t>Non-profit institutions that serve households</w:t>
            </w:r>
          </w:p>
        </w:tc>
        <w:tc>
          <w:tcPr>
            <w:tcW w:w="1183" w:type="dxa"/>
            <w:shd w:val="clear" w:color="000000" w:fill="FFFFFF"/>
            <w:tcMar>
              <w:left w:w="0" w:type="dxa"/>
              <w:right w:w="74" w:type="dxa"/>
            </w:tcMar>
            <w:vAlign w:val="bottom"/>
          </w:tcPr>
          <w:p w14:paraId="230C3F46"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27E4249E"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765D801C"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7C08B3A5"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74E0BC58" w14:textId="77777777" w:rsidR="004F3DD0" w:rsidRPr="009C1EC3" w:rsidRDefault="004F3DD0" w:rsidP="004F3DD0">
            <w:pPr>
              <w:jc w:val="right"/>
              <w:rPr>
                <w:sz w:val="18"/>
                <w:szCs w:val="18"/>
              </w:rPr>
            </w:pPr>
          </w:p>
        </w:tc>
        <w:tc>
          <w:tcPr>
            <w:tcW w:w="122" w:type="dxa"/>
            <w:shd w:val="clear" w:color="000000" w:fill="FFFFFF"/>
            <w:tcMar>
              <w:left w:w="0" w:type="dxa"/>
            </w:tcMar>
            <w:vAlign w:val="bottom"/>
          </w:tcPr>
          <w:p w14:paraId="6CA68276"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4AE7EADE" w14:textId="77777777" w:rsidR="004F3DD0" w:rsidRPr="009C1EC3" w:rsidRDefault="004F3DD0" w:rsidP="004F3DD0">
            <w:pPr>
              <w:jc w:val="right"/>
              <w:rPr>
                <w:sz w:val="18"/>
                <w:szCs w:val="18"/>
              </w:rPr>
            </w:pPr>
          </w:p>
        </w:tc>
      </w:tr>
      <w:tr w:rsidR="004F3DD0" w:rsidRPr="006A7BA1" w14:paraId="446EF4FE" w14:textId="77777777" w:rsidTr="00D027FA">
        <w:trPr>
          <w:trHeight w:val="210"/>
        </w:trPr>
        <w:tc>
          <w:tcPr>
            <w:tcW w:w="3402" w:type="dxa"/>
            <w:shd w:val="clear" w:color="000000" w:fill="FFFFFF"/>
            <w:tcMar>
              <w:left w:w="0" w:type="dxa"/>
            </w:tcMar>
            <w:vAlign w:val="bottom"/>
          </w:tcPr>
          <w:p w14:paraId="7207A340" w14:textId="77777777" w:rsidR="004F3DD0" w:rsidRPr="006A7BA1" w:rsidRDefault="004F3DD0" w:rsidP="004F3DD0">
            <w:pPr>
              <w:ind w:left="131"/>
              <w:rPr>
                <w:sz w:val="21"/>
                <w:szCs w:val="21"/>
                <w:lang w:val="en-GB"/>
              </w:rPr>
            </w:pPr>
            <w:r w:rsidRPr="006A7BA1">
              <w:rPr>
                <w:sz w:val="21"/>
                <w:szCs w:val="21"/>
                <w:lang w:val="en-GB"/>
              </w:rPr>
              <w:t>receivables upon principal</w:t>
            </w:r>
          </w:p>
        </w:tc>
        <w:tc>
          <w:tcPr>
            <w:tcW w:w="1183" w:type="dxa"/>
            <w:shd w:val="clear" w:color="000000" w:fill="FFFFFF"/>
            <w:tcMar>
              <w:left w:w="0" w:type="dxa"/>
              <w:right w:w="74" w:type="dxa"/>
            </w:tcMar>
            <w:vAlign w:val="bottom"/>
          </w:tcPr>
          <w:p w14:paraId="2A0EC7B6"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14105588"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51ADEFAA" w14:textId="3C57A757" w:rsidR="004F3DD0" w:rsidRPr="009C1EC3" w:rsidRDefault="004F3DD0" w:rsidP="004F3DD0">
            <w:pPr>
              <w:jc w:val="right"/>
              <w:rPr>
                <w:sz w:val="18"/>
                <w:szCs w:val="18"/>
              </w:rPr>
            </w:pPr>
            <w:r w:rsidRPr="004F3DD0">
              <w:rPr>
                <w:rFonts w:eastAsia="Arial Unicode MS"/>
                <w:sz w:val="18"/>
                <w:szCs w:val="18"/>
              </w:rPr>
              <w:t xml:space="preserve">          12.495 </w:t>
            </w:r>
          </w:p>
        </w:tc>
        <w:tc>
          <w:tcPr>
            <w:tcW w:w="110" w:type="dxa"/>
            <w:shd w:val="clear" w:color="000000" w:fill="FFFFFF"/>
            <w:tcMar>
              <w:left w:w="0" w:type="dxa"/>
            </w:tcMar>
            <w:vAlign w:val="bottom"/>
          </w:tcPr>
          <w:p w14:paraId="18D01B83"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02BC2066" w14:textId="77777777" w:rsidR="004F3DD0" w:rsidRPr="009C1EC3" w:rsidRDefault="004F3DD0" w:rsidP="004F3DD0">
            <w:pPr>
              <w:jc w:val="right"/>
              <w:rPr>
                <w:sz w:val="18"/>
                <w:szCs w:val="18"/>
              </w:rPr>
            </w:pPr>
          </w:p>
        </w:tc>
        <w:tc>
          <w:tcPr>
            <w:tcW w:w="122" w:type="dxa"/>
            <w:shd w:val="clear" w:color="000000" w:fill="FFFFFF"/>
            <w:tcMar>
              <w:left w:w="0" w:type="dxa"/>
            </w:tcMar>
            <w:vAlign w:val="bottom"/>
          </w:tcPr>
          <w:p w14:paraId="06339830"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04622696" w14:textId="09BB7606" w:rsidR="004F3DD0" w:rsidRPr="009C1EC3" w:rsidRDefault="004F3DD0" w:rsidP="004F3DD0">
            <w:pPr>
              <w:jc w:val="right"/>
              <w:rPr>
                <w:sz w:val="18"/>
                <w:szCs w:val="18"/>
              </w:rPr>
            </w:pPr>
            <w:r w:rsidRPr="004F3DD0">
              <w:rPr>
                <w:rFonts w:eastAsia="Arial Unicode MS"/>
                <w:sz w:val="18"/>
                <w:szCs w:val="18"/>
              </w:rPr>
              <w:t xml:space="preserve">15.167 </w:t>
            </w:r>
          </w:p>
        </w:tc>
      </w:tr>
      <w:tr w:rsidR="004F3DD0" w:rsidRPr="006A7BA1" w14:paraId="7CB770A2" w14:textId="77777777" w:rsidTr="00D027FA">
        <w:trPr>
          <w:trHeight w:val="68"/>
        </w:trPr>
        <w:tc>
          <w:tcPr>
            <w:tcW w:w="3402" w:type="dxa"/>
            <w:shd w:val="clear" w:color="000000" w:fill="FFFFFF"/>
            <w:tcMar>
              <w:left w:w="0" w:type="dxa"/>
            </w:tcMar>
            <w:vAlign w:val="bottom"/>
          </w:tcPr>
          <w:p w14:paraId="6FB97ACE" w14:textId="77777777" w:rsidR="004F3DD0" w:rsidRPr="006A7BA1" w:rsidRDefault="004F3DD0" w:rsidP="004F3DD0">
            <w:pPr>
              <w:ind w:left="131"/>
              <w:rPr>
                <w:sz w:val="21"/>
                <w:szCs w:val="21"/>
                <w:lang w:val="en-GB"/>
              </w:rPr>
            </w:pPr>
            <w:r w:rsidRPr="006A7BA1">
              <w:rPr>
                <w:sz w:val="21"/>
                <w:szCs w:val="21"/>
                <w:lang w:val="en-GB"/>
              </w:rPr>
              <w:t>interest receivables</w:t>
            </w:r>
          </w:p>
        </w:tc>
        <w:tc>
          <w:tcPr>
            <w:tcW w:w="1183" w:type="dxa"/>
            <w:shd w:val="clear" w:color="000000" w:fill="FFFFFF"/>
            <w:tcMar>
              <w:left w:w="0" w:type="dxa"/>
              <w:right w:w="74" w:type="dxa"/>
            </w:tcMar>
            <w:vAlign w:val="bottom"/>
          </w:tcPr>
          <w:p w14:paraId="39A93589" w14:textId="77AB673E" w:rsidR="004F3DD0" w:rsidRPr="009C1EC3" w:rsidRDefault="004F3DD0" w:rsidP="004F3DD0">
            <w:pPr>
              <w:jc w:val="right"/>
              <w:rPr>
                <w:sz w:val="18"/>
                <w:szCs w:val="18"/>
              </w:rPr>
            </w:pPr>
            <w:r w:rsidRPr="004F3DD0">
              <w:rPr>
                <w:rFonts w:eastAsia="Arial Unicode MS"/>
                <w:sz w:val="18"/>
                <w:szCs w:val="18"/>
              </w:rPr>
              <w:t xml:space="preserve">                        3 </w:t>
            </w:r>
          </w:p>
        </w:tc>
        <w:tc>
          <w:tcPr>
            <w:tcW w:w="110" w:type="dxa"/>
            <w:shd w:val="clear" w:color="000000" w:fill="FFFFFF"/>
            <w:tcMar>
              <w:left w:w="0" w:type="dxa"/>
            </w:tcMar>
            <w:vAlign w:val="bottom"/>
          </w:tcPr>
          <w:p w14:paraId="2B77969F"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25DA210A" w14:textId="05A4B608"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3C3236DA"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6D6F2834" w14:textId="1AE7F1CD" w:rsidR="004F3DD0" w:rsidRPr="009C1EC3" w:rsidRDefault="004F3DD0" w:rsidP="004F3DD0">
            <w:pPr>
              <w:jc w:val="right"/>
              <w:rPr>
                <w:sz w:val="18"/>
                <w:szCs w:val="18"/>
              </w:rPr>
            </w:pPr>
            <w:r w:rsidRPr="004F3DD0">
              <w:rPr>
                <w:rFonts w:eastAsia="Arial Unicode MS"/>
                <w:sz w:val="18"/>
                <w:szCs w:val="18"/>
              </w:rPr>
              <w:t xml:space="preserve">                                6 </w:t>
            </w:r>
          </w:p>
        </w:tc>
        <w:tc>
          <w:tcPr>
            <w:tcW w:w="122" w:type="dxa"/>
            <w:shd w:val="clear" w:color="000000" w:fill="FFFFFF"/>
            <w:tcMar>
              <w:left w:w="0" w:type="dxa"/>
            </w:tcMar>
            <w:vAlign w:val="bottom"/>
          </w:tcPr>
          <w:p w14:paraId="5C663904"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58A63E78" w14:textId="4F341558" w:rsidR="004F3DD0" w:rsidRPr="009C1EC3" w:rsidRDefault="004F3DD0" w:rsidP="004F3DD0">
            <w:pPr>
              <w:jc w:val="right"/>
              <w:rPr>
                <w:sz w:val="18"/>
                <w:szCs w:val="18"/>
              </w:rPr>
            </w:pPr>
            <w:r w:rsidRPr="004F3DD0">
              <w:rPr>
                <w:rFonts w:eastAsia="Arial Unicode MS"/>
                <w:sz w:val="18"/>
                <w:szCs w:val="18"/>
              </w:rPr>
              <w:t xml:space="preserve">                              -   </w:t>
            </w:r>
          </w:p>
        </w:tc>
      </w:tr>
      <w:tr w:rsidR="004F3DD0" w:rsidRPr="006A7BA1" w14:paraId="18FF996B" w14:textId="77777777" w:rsidTr="00D027FA">
        <w:trPr>
          <w:trHeight w:val="210"/>
        </w:trPr>
        <w:tc>
          <w:tcPr>
            <w:tcW w:w="3402" w:type="dxa"/>
            <w:shd w:val="clear" w:color="000000" w:fill="FFFFFF"/>
            <w:tcMar>
              <w:left w:w="0" w:type="dxa"/>
            </w:tcMar>
            <w:vAlign w:val="bottom"/>
          </w:tcPr>
          <w:p w14:paraId="2468FE66" w14:textId="77777777" w:rsidR="004F3DD0" w:rsidRPr="006A7BA1" w:rsidRDefault="004F3DD0" w:rsidP="004F3DD0">
            <w:pPr>
              <w:ind w:left="131" w:hanging="120"/>
              <w:rPr>
                <w:sz w:val="21"/>
                <w:szCs w:val="21"/>
                <w:lang w:val="en-GB"/>
              </w:rPr>
            </w:pPr>
            <w:r w:rsidRPr="006A7BA1">
              <w:rPr>
                <w:sz w:val="21"/>
                <w:szCs w:val="21"/>
                <w:lang w:val="en-GB"/>
              </w:rPr>
              <w:t>Financial companies, besides banks</w:t>
            </w:r>
          </w:p>
        </w:tc>
        <w:tc>
          <w:tcPr>
            <w:tcW w:w="1183" w:type="dxa"/>
            <w:shd w:val="clear" w:color="000000" w:fill="FFFFFF"/>
            <w:tcMar>
              <w:left w:w="0" w:type="dxa"/>
              <w:right w:w="74" w:type="dxa"/>
            </w:tcMar>
            <w:vAlign w:val="bottom"/>
          </w:tcPr>
          <w:p w14:paraId="6AF45928"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3B0D4606"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07441CA4"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5B0B657E"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5F41692A" w14:textId="77777777" w:rsidR="004F3DD0" w:rsidRPr="009C1EC3" w:rsidRDefault="004F3DD0" w:rsidP="004F3DD0">
            <w:pPr>
              <w:jc w:val="right"/>
              <w:rPr>
                <w:sz w:val="18"/>
                <w:szCs w:val="18"/>
              </w:rPr>
            </w:pPr>
          </w:p>
        </w:tc>
        <w:tc>
          <w:tcPr>
            <w:tcW w:w="122" w:type="dxa"/>
            <w:shd w:val="clear" w:color="000000" w:fill="FFFFFF"/>
            <w:tcMar>
              <w:left w:w="0" w:type="dxa"/>
            </w:tcMar>
            <w:vAlign w:val="bottom"/>
          </w:tcPr>
          <w:p w14:paraId="6B6C5AA7"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36DEB62C" w14:textId="77777777" w:rsidR="004F3DD0" w:rsidRPr="009C1EC3" w:rsidRDefault="004F3DD0" w:rsidP="004F3DD0">
            <w:pPr>
              <w:jc w:val="right"/>
              <w:rPr>
                <w:sz w:val="18"/>
                <w:szCs w:val="18"/>
              </w:rPr>
            </w:pPr>
          </w:p>
        </w:tc>
      </w:tr>
      <w:tr w:rsidR="004F3DD0" w:rsidRPr="006A7BA1" w14:paraId="1584138F" w14:textId="77777777" w:rsidTr="00D027FA">
        <w:trPr>
          <w:trHeight w:val="210"/>
        </w:trPr>
        <w:tc>
          <w:tcPr>
            <w:tcW w:w="3402" w:type="dxa"/>
            <w:shd w:val="clear" w:color="000000" w:fill="FFFFFF"/>
            <w:tcMar>
              <w:left w:w="0" w:type="dxa"/>
            </w:tcMar>
            <w:vAlign w:val="bottom"/>
          </w:tcPr>
          <w:p w14:paraId="20AD52C6" w14:textId="77777777" w:rsidR="004F3DD0" w:rsidRPr="006A7BA1" w:rsidRDefault="004F3DD0" w:rsidP="004F3DD0">
            <w:pPr>
              <w:ind w:left="131"/>
              <w:rPr>
                <w:sz w:val="21"/>
                <w:szCs w:val="21"/>
                <w:lang w:val="en-GB"/>
              </w:rPr>
            </w:pPr>
            <w:r w:rsidRPr="006A7BA1">
              <w:rPr>
                <w:sz w:val="21"/>
                <w:szCs w:val="21"/>
                <w:lang w:val="en-GB"/>
              </w:rPr>
              <w:t>receivables upon principal</w:t>
            </w:r>
          </w:p>
        </w:tc>
        <w:tc>
          <w:tcPr>
            <w:tcW w:w="1183" w:type="dxa"/>
            <w:shd w:val="clear" w:color="000000" w:fill="FFFFFF"/>
            <w:tcMar>
              <w:left w:w="0" w:type="dxa"/>
              <w:right w:w="74" w:type="dxa"/>
            </w:tcMar>
            <w:vAlign w:val="bottom"/>
          </w:tcPr>
          <w:p w14:paraId="344D328C" w14:textId="1C23C2F0"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1098FCAE"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58224E31" w14:textId="22FA2F3B" w:rsidR="004F3DD0" w:rsidRPr="009C1EC3" w:rsidRDefault="004F3DD0" w:rsidP="004F3DD0">
            <w:pPr>
              <w:jc w:val="right"/>
              <w:rPr>
                <w:sz w:val="18"/>
                <w:szCs w:val="18"/>
              </w:rPr>
            </w:pPr>
            <w:r w:rsidRPr="004F3DD0">
              <w:rPr>
                <w:rFonts w:eastAsia="Arial Unicode MS"/>
                <w:sz w:val="18"/>
                <w:szCs w:val="18"/>
              </w:rPr>
              <w:t xml:space="preserve">                  9.559 </w:t>
            </w:r>
          </w:p>
        </w:tc>
        <w:tc>
          <w:tcPr>
            <w:tcW w:w="110" w:type="dxa"/>
            <w:shd w:val="clear" w:color="000000" w:fill="FFFFFF"/>
            <w:tcMar>
              <w:left w:w="0" w:type="dxa"/>
            </w:tcMar>
            <w:vAlign w:val="bottom"/>
          </w:tcPr>
          <w:p w14:paraId="371E835F"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28A297A0" w14:textId="72F2AD31" w:rsidR="004F3DD0" w:rsidRPr="009C1EC3" w:rsidRDefault="004F3DD0" w:rsidP="004F3DD0">
            <w:pPr>
              <w:jc w:val="right"/>
              <w:rPr>
                <w:sz w:val="18"/>
                <w:szCs w:val="18"/>
              </w:rPr>
            </w:pPr>
            <w:r w:rsidRPr="004F3DD0">
              <w:rPr>
                <w:rFonts w:eastAsia="Arial Unicode MS"/>
                <w:sz w:val="18"/>
                <w:szCs w:val="18"/>
              </w:rPr>
              <w:t xml:space="preserve"> - </w:t>
            </w:r>
          </w:p>
        </w:tc>
        <w:tc>
          <w:tcPr>
            <w:tcW w:w="122" w:type="dxa"/>
            <w:shd w:val="clear" w:color="000000" w:fill="FFFFFF"/>
            <w:tcMar>
              <w:left w:w="0" w:type="dxa"/>
            </w:tcMar>
            <w:vAlign w:val="bottom"/>
          </w:tcPr>
          <w:p w14:paraId="009F8CE0"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03EC2640" w14:textId="62EB2AEF" w:rsidR="004F3DD0" w:rsidRPr="009C1EC3" w:rsidRDefault="004F3DD0" w:rsidP="004F3DD0">
            <w:pPr>
              <w:jc w:val="right"/>
              <w:rPr>
                <w:sz w:val="18"/>
                <w:szCs w:val="18"/>
              </w:rPr>
            </w:pPr>
            <w:r w:rsidRPr="004F3DD0">
              <w:rPr>
                <w:rFonts w:eastAsia="Arial Unicode MS"/>
                <w:sz w:val="18"/>
                <w:szCs w:val="18"/>
              </w:rPr>
              <w:t xml:space="preserve">                       76.750 </w:t>
            </w:r>
          </w:p>
        </w:tc>
      </w:tr>
      <w:tr w:rsidR="004F3DD0" w:rsidRPr="006A7BA1" w14:paraId="543D0E0B" w14:textId="77777777" w:rsidTr="00D027FA">
        <w:trPr>
          <w:trHeight w:val="210"/>
        </w:trPr>
        <w:tc>
          <w:tcPr>
            <w:tcW w:w="3402" w:type="dxa"/>
            <w:shd w:val="clear" w:color="000000" w:fill="FFFFFF"/>
            <w:tcMar>
              <w:left w:w="0" w:type="dxa"/>
            </w:tcMar>
            <w:vAlign w:val="bottom"/>
          </w:tcPr>
          <w:p w14:paraId="06EF1DAB" w14:textId="77777777" w:rsidR="004F3DD0" w:rsidRPr="006A7BA1" w:rsidRDefault="004F3DD0" w:rsidP="004F3DD0">
            <w:pPr>
              <w:ind w:left="131"/>
              <w:rPr>
                <w:sz w:val="21"/>
                <w:szCs w:val="21"/>
                <w:lang w:val="en-GB"/>
              </w:rPr>
            </w:pPr>
            <w:r w:rsidRPr="006A7BA1">
              <w:rPr>
                <w:sz w:val="21"/>
                <w:szCs w:val="21"/>
                <w:lang w:val="en-GB"/>
              </w:rPr>
              <w:t>interest receivables</w:t>
            </w:r>
          </w:p>
        </w:tc>
        <w:tc>
          <w:tcPr>
            <w:tcW w:w="1183" w:type="dxa"/>
            <w:shd w:val="clear" w:color="000000" w:fill="FFFFFF"/>
            <w:tcMar>
              <w:left w:w="0" w:type="dxa"/>
              <w:right w:w="74" w:type="dxa"/>
            </w:tcMar>
            <w:vAlign w:val="bottom"/>
          </w:tcPr>
          <w:p w14:paraId="1E51CC9F" w14:textId="72DAEFA8" w:rsidR="004F3DD0" w:rsidRPr="009C1EC3" w:rsidRDefault="004F3DD0" w:rsidP="004F3DD0">
            <w:pPr>
              <w:jc w:val="right"/>
              <w:rPr>
                <w:sz w:val="18"/>
                <w:szCs w:val="18"/>
              </w:rPr>
            </w:pPr>
            <w:r w:rsidRPr="004F3DD0">
              <w:rPr>
                <w:rFonts w:eastAsia="Arial Unicode MS"/>
                <w:sz w:val="18"/>
                <w:szCs w:val="18"/>
              </w:rPr>
              <w:t xml:space="preserve">                    413 </w:t>
            </w:r>
          </w:p>
        </w:tc>
        <w:tc>
          <w:tcPr>
            <w:tcW w:w="110" w:type="dxa"/>
            <w:shd w:val="clear" w:color="000000" w:fill="FFFFFF"/>
            <w:tcMar>
              <w:left w:w="0" w:type="dxa"/>
            </w:tcMar>
            <w:vAlign w:val="bottom"/>
          </w:tcPr>
          <w:p w14:paraId="4323AED5"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4AF700D6" w14:textId="54290241"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00E7FB52"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5EA129A4" w14:textId="44486C20" w:rsidR="004F3DD0" w:rsidRPr="009C1EC3" w:rsidRDefault="004F3DD0" w:rsidP="004F3DD0">
            <w:pPr>
              <w:jc w:val="right"/>
              <w:rPr>
                <w:sz w:val="18"/>
                <w:szCs w:val="18"/>
              </w:rPr>
            </w:pPr>
            <w:r w:rsidRPr="004F3DD0">
              <w:rPr>
                <w:rFonts w:eastAsia="Arial Unicode MS"/>
                <w:sz w:val="18"/>
                <w:szCs w:val="18"/>
              </w:rPr>
              <w:t xml:space="preserve">                              72 </w:t>
            </w:r>
          </w:p>
        </w:tc>
        <w:tc>
          <w:tcPr>
            <w:tcW w:w="122" w:type="dxa"/>
            <w:shd w:val="clear" w:color="000000" w:fill="FFFFFF"/>
            <w:tcMar>
              <w:left w:w="0" w:type="dxa"/>
            </w:tcMar>
            <w:vAlign w:val="bottom"/>
          </w:tcPr>
          <w:p w14:paraId="67C762E7"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672A138E" w14:textId="2968F2C6" w:rsidR="004F3DD0" w:rsidRPr="009C1EC3" w:rsidRDefault="004F3DD0" w:rsidP="004F3DD0">
            <w:pPr>
              <w:jc w:val="right"/>
              <w:rPr>
                <w:sz w:val="18"/>
                <w:szCs w:val="18"/>
              </w:rPr>
            </w:pPr>
            <w:r w:rsidRPr="004F3DD0">
              <w:rPr>
                <w:rFonts w:eastAsia="Arial Unicode MS"/>
                <w:sz w:val="18"/>
                <w:szCs w:val="18"/>
              </w:rPr>
              <w:t xml:space="preserve">                              -   </w:t>
            </w:r>
          </w:p>
        </w:tc>
      </w:tr>
      <w:tr w:rsidR="004F3DD0" w:rsidRPr="006A7BA1" w14:paraId="01C0118F" w14:textId="77777777" w:rsidTr="00D027FA">
        <w:trPr>
          <w:trHeight w:val="210"/>
        </w:trPr>
        <w:tc>
          <w:tcPr>
            <w:tcW w:w="3402" w:type="dxa"/>
            <w:shd w:val="clear" w:color="000000" w:fill="FFFFFF"/>
            <w:tcMar>
              <w:left w:w="0" w:type="dxa"/>
            </w:tcMar>
            <w:vAlign w:val="bottom"/>
          </w:tcPr>
          <w:p w14:paraId="4550A592" w14:textId="77777777" w:rsidR="004F3DD0" w:rsidRPr="006A7BA1" w:rsidRDefault="004F3DD0" w:rsidP="004F3DD0">
            <w:pPr>
              <w:ind w:left="131" w:hanging="120"/>
              <w:rPr>
                <w:sz w:val="21"/>
                <w:szCs w:val="21"/>
                <w:lang w:val="en-GB"/>
              </w:rPr>
            </w:pPr>
            <w:r w:rsidRPr="006A7BA1">
              <w:rPr>
                <w:sz w:val="21"/>
                <w:szCs w:val="21"/>
                <w:lang w:val="en-GB"/>
              </w:rPr>
              <w:t>Households</w:t>
            </w:r>
          </w:p>
        </w:tc>
        <w:tc>
          <w:tcPr>
            <w:tcW w:w="1183" w:type="dxa"/>
            <w:shd w:val="clear" w:color="000000" w:fill="FFFFFF"/>
            <w:tcMar>
              <w:left w:w="0" w:type="dxa"/>
              <w:right w:w="74" w:type="dxa"/>
            </w:tcMar>
            <w:vAlign w:val="bottom"/>
          </w:tcPr>
          <w:p w14:paraId="41ECA941"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2F260CF0"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61CB235C"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491867E6"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4856B679" w14:textId="77777777" w:rsidR="004F3DD0" w:rsidRPr="009C1EC3" w:rsidRDefault="004F3DD0" w:rsidP="004F3DD0">
            <w:pPr>
              <w:jc w:val="right"/>
              <w:rPr>
                <w:sz w:val="18"/>
                <w:szCs w:val="18"/>
              </w:rPr>
            </w:pPr>
          </w:p>
        </w:tc>
        <w:tc>
          <w:tcPr>
            <w:tcW w:w="122" w:type="dxa"/>
            <w:shd w:val="clear" w:color="000000" w:fill="FFFFFF"/>
            <w:tcMar>
              <w:left w:w="0" w:type="dxa"/>
            </w:tcMar>
            <w:vAlign w:val="bottom"/>
          </w:tcPr>
          <w:p w14:paraId="41A32A95"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2BA55BD0" w14:textId="77777777" w:rsidR="004F3DD0" w:rsidRPr="009C1EC3" w:rsidRDefault="004F3DD0" w:rsidP="004F3DD0">
            <w:pPr>
              <w:jc w:val="right"/>
              <w:rPr>
                <w:sz w:val="18"/>
                <w:szCs w:val="18"/>
              </w:rPr>
            </w:pPr>
          </w:p>
        </w:tc>
      </w:tr>
      <w:tr w:rsidR="004F3DD0" w:rsidRPr="006A7BA1" w14:paraId="78F48851" w14:textId="77777777" w:rsidTr="00D027FA">
        <w:trPr>
          <w:trHeight w:val="210"/>
        </w:trPr>
        <w:tc>
          <w:tcPr>
            <w:tcW w:w="3402" w:type="dxa"/>
            <w:shd w:val="clear" w:color="000000" w:fill="FFFFFF"/>
            <w:tcMar>
              <w:left w:w="0" w:type="dxa"/>
            </w:tcMar>
            <w:vAlign w:val="bottom"/>
          </w:tcPr>
          <w:p w14:paraId="406E4A01" w14:textId="77777777" w:rsidR="004F3DD0" w:rsidRPr="006A7BA1" w:rsidRDefault="004F3DD0" w:rsidP="004F3DD0">
            <w:pPr>
              <w:ind w:left="131"/>
              <w:rPr>
                <w:sz w:val="21"/>
                <w:szCs w:val="21"/>
                <w:lang w:val="en-GB"/>
              </w:rPr>
            </w:pPr>
            <w:r w:rsidRPr="006A7BA1">
              <w:rPr>
                <w:sz w:val="21"/>
                <w:szCs w:val="21"/>
                <w:lang w:val="en-GB"/>
              </w:rPr>
              <w:t>receivables upon principal</w:t>
            </w:r>
          </w:p>
        </w:tc>
        <w:tc>
          <w:tcPr>
            <w:tcW w:w="1183" w:type="dxa"/>
            <w:shd w:val="clear" w:color="000000" w:fill="FFFFFF"/>
            <w:tcMar>
              <w:left w:w="0" w:type="dxa"/>
              <w:right w:w="74" w:type="dxa"/>
            </w:tcMar>
            <w:vAlign w:val="bottom"/>
          </w:tcPr>
          <w:p w14:paraId="6219E4E6"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166F48EA"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464CE810"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0F6F8A5A"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451B5EAF" w14:textId="77777777" w:rsidR="004F3DD0" w:rsidRPr="009C1EC3" w:rsidRDefault="004F3DD0" w:rsidP="004F3DD0">
            <w:pPr>
              <w:jc w:val="right"/>
              <w:rPr>
                <w:sz w:val="18"/>
                <w:szCs w:val="18"/>
              </w:rPr>
            </w:pPr>
          </w:p>
        </w:tc>
        <w:tc>
          <w:tcPr>
            <w:tcW w:w="122" w:type="dxa"/>
            <w:shd w:val="clear" w:color="000000" w:fill="FFFFFF"/>
            <w:tcMar>
              <w:left w:w="0" w:type="dxa"/>
            </w:tcMar>
            <w:vAlign w:val="bottom"/>
          </w:tcPr>
          <w:p w14:paraId="460C3E0F"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5EB5A129" w14:textId="77777777" w:rsidR="004F3DD0" w:rsidRPr="009C1EC3" w:rsidRDefault="004F3DD0" w:rsidP="004F3DD0">
            <w:pPr>
              <w:jc w:val="right"/>
              <w:rPr>
                <w:sz w:val="18"/>
                <w:szCs w:val="18"/>
              </w:rPr>
            </w:pPr>
          </w:p>
        </w:tc>
      </w:tr>
      <w:tr w:rsidR="004F3DD0" w:rsidRPr="006A7BA1" w14:paraId="7F67E92F" w14:textId="77777777" w:rsidTr="00D027FA">
        <w:trPr>
          <w:trHeight w:val="210"/>
        </w:trPr>
        <w:tc>
          <w:tcPr>
            <w:tcW w:w="3402" w:type="dxa"/>
            <w:shd w:val="clear" w:color="000000" w:fill="FFFFFF"/>
            <w:tcMar>
              <w:left w:w="0" w:type="dxa"/>
            </w:tcMar>
            <w:vAlign w:val="bottom"/>
          </w:tcPr>
          <w:p w14:paraId="581E973E" w14:textId="77777777" w:rsidR="004F3DD0" w:rsidRPr="006A7BA1" w:rsidRDefault="004F3DD0" w:rsidP="004F3DD0">
            <w:pPr>
              <w:ind w:left="251"/>
              <w:rPr>
                <w:sz w:val="21"/>
                <w:szCs w:val="21"/>
                <w:lang w:val="en-GB"/>
              </w:rPr>
            </w:pPr>
            <w:r w:rsidRPr="006A7BA1">
              <w:rPr>
                <w:sz w:val="21"/>
                <w:szCs w:val="21"/>
                <w:lang w:val="en-GB"/>
              </w:rPr>
              <w:t>housing loans</w:t>
            </w:r>
          </w:p>
        </w:tc>
        <w:tc>
          <w:tcPr>
            <w:tcW w:w="1183" w:type="dxa"/>
            <w:shd w:val="clear" w:color="000000" w:fill="FFFFFF"/>
            <w:tcMar>
              <w:left w:w="0" w:type="dxa"/>
              <w:right w:w="74" w:type="dxa"/>
            </w:tcMar>
            <w:vAlign w:val="bottom"/>
          </w:tcPr>
          <w:p w14:paraId="289CFD44" w14:textId="3A366607" w:rsidR="004F3DD0" w:rsidRPr="009C1EC3" w:rsidRDefault="004F3DD0" w:rsidP="004F3DD0">
            <w:pPr>
              <w:jc w:val="right"/>
              <w:rPr>
                <w:sz w:val="18"/>
                <w:szCs w:val="18"/>
              </w:rPr>
            </w:pPr>
            <w:r w:rsidRPr="004F3DD0">
              <w:rPr>
                <w:rFonts w:eastAsia="Arial Unicode MS"/>
                <w:sz w:val="18"/>
                <w:szCs w:val="18"/>
              </w:rPr>
              <w:t xml:space="preserve">    84.404 </w:t>
            </w:r>
          </w:p>
        </w:tc>
        <w:tc>
          <w:tcPr>
            <w:tcW w:w="110" w:type="dxa"/>
            <w:shd w:val="clear" w:color="000000" w:fill="FFFFFF"/>
            <w:tcMar>
              <w:left w:w="0" w:type="dxa"/>
            </w:tcMar>
            <w:vAlign w:val="bottom"/>
          </w:tcPr>
          <w:p w14:paraId="29ACE814"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695020F4" w14:textId="53F4FB0D" w:rsidR="004F3DD0" w:rsidRPr="009C1EC3" w:rsidRDefault="004F3DD0" w:rsidP="004F3DD0">
            <w:pPr>
              <w:jc w:val="right"/>
              <w:rPr>
                <w:sz w:val="18"/>
                <w:szCs w:val="18"/>
              </w:rPr>
            </w:pPr>
            <w:r w:rsidRPr="004F3DD0">
              <w:rPr>
                <w:rFonts w:eastAsia="Arial Unicode MS"/>
                <w:sz w:val="18"/>
                <w:szCs w:val="18"/>
              </w:rPr>
              <w:t xml:space="preserve">  18.657.398 </w:t>
            </w:r>
          </w:p>
        </w:tc>
        <w:tc>
          <w:tcPr>
            <w:tcW w:w="110" w:type="dxa"/>
            <w:shd w:val="clear" w:color="000000" w:fill="FFFFFF"/>
            <w:tcMar>
              <w:left w:w="0" w:type="dxa"/>
            </w:tcMar>
            <w:vAlign w:val="bottom"/>
          </w:tcPr>
          <w:p w14:paraId="420D1ABD"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0BC7A64C" w14:textId="784FF9C3" w:rsidR="004F3DD0" w:rsidRPr="009C1EC3" w:rsidRDefault="004F3DD0" w:rsidP="004F3DD0">
            <w:pPr>
              <w:jc w:val="right"/>
              <w:rPr>
                <w:sz w:val="18"/>
                <w:szCs w:val="18"/>
              </w:rPr>
            </w:pPr>
            <w:r w:rsidRPr="004F3DD0">
              <w:rPr>
                <w:rFonts w:eastAsia="Arial Unicode MS"/>
                <w:sz w:val="18"/>
                <w:szCs w:val="18"/>
              </w:rPr>
              <w:t xml:space="preserve">   97.299 </w:t>
            </w:r>
          </w:p>
        </w:tc>
        <w:tc>
          <w:tcPr>
            <w:tcW w:w="122" w:type="dxa"/>
            <w:shd w:val="clear" w:color="000000" w:fill="FFFFFF"/>
            <w:tcMar>
              <w:left w:w="0" w:type="dxa"/>
            </w:tcMar>
            <w:vAlign w:val="bottom"/>
          </w:tcPr>
          <w:p w14:paraId="054358BA"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03AF8402" w14:textId="2F2D9817" w:rsidR="004F3DD0" w:rsidRPr="009C1EC3" w:rsidRDefault="004F3DD0" w:rsidP="004F3DD0">
            <w:pPr>
              <w:jc w:val="right"/>
              <w:rPr>
                <w:sz w:val="18"/>
                <w:szCs w:val="18"/>
              </w:rPr>
            </w:pPr>
            <w:r w:rsidRPr="004F3DD0">
              <w:rPr>
                <w:rFonts w:eastAsia="Arial Unicode MS"/>
                <w:sz w:val="18"/>
                <w:szCs w:val="18"/>
              </w:rPr>
              <w:t xml:space="preserve">     15.972.682 </w:t>
            </w:r>
          </w:p>
        </w:tc>
      </w:tr>
      <w:tr w:rsidR="004F3DD0" w:rsidRPr="006A7BA1" w14:paraId="7CD6FB62" w14:textId="77777777" w:rsidTr="00D027FA">
        <w:trPr>
          <w:trHeight w:val="210"/>
        </w:trPr>
        <w:tc>
          <w:tcPr>
            <w:tcW w:w="3402" w:type="dxa"/>
            <w:shd w:val="clear" w:color="000000" w:fill="FFFFFF"/>
            <w:tcMar>
              <w:left w:w="0" w:type="dxa"/>
            </w:tcMar>
            <w:vAlign w:val="bottom"/>
          </w:tcPr>
          <w:p w14:paraId="5069B393" w14:textId="77777777" w:rsidR="004F3DD0" w:rsidRPr="006A7BA1" w:rsidRDefault="004F3DD0" w:rsidP="004F3DD0">
            <w:pPr>
              <w:ind w:left="251"/>
              <w:rPr>
                <w:sz w:val="21"/>
                <w:szCs w:val="21"/>
                <w:lang w:val="en-GB"/>
              </w:rPr>
            </w:pPr>
            <w:r w:rsidRPr="006A7BA1">
              <w:rPr>
                <w:sz w:val="21"/>
                <w:szCs w:val="21"/>
                <w:lang w:val="en-GB"/>
              </w:rPr>
              <w:t>consumer loans</w:t>
            </w:r>
          </w:p>
        </w:tc>
        <w:tc>
          <w:tcPr>
            <w:tcW w:w="1183" w:type="dxa"/>
            <w:shd w:val="clear" w:color="000000" w:fill="FFFFFF"/>
            <w:tcMar>
              <w:left w:w="0" w:type="dxa"/>
              <w:right w:w="74" w:type="dxa"/>
            </w:tcMar>
            <w:vAlign w:val="bottom"/>
          </w:tcPr>
          <w:p w14:paraId="021ADFDA" w14:textId="033073B7" w:rsidR="004F3DD0" w:rsidRPr="009C1EC3" w:rsidRDefault="004F3DD0" w:rsidP="004F3DD0">
            <w:pPr>
              <w:jc w:val="right"/>
              <w:rPr>
                <w:sz w:val="18"/>
                <w:szCs w:val="18"/>
              </w:rPr>
            </w:pPr>
            <w:r w:rsidRPr="004F3DD0">
              <w:rPr>
                <w:rFonts w:eastAsia="Arial Unicode MS"/>
                <w:sz w:val="18"/>
                <w:szCs w:val="18"/>
              </w:rPr>
              <w:t xml:space="preserve">  1.326.319 </w:t>
            </w:r>
          </w:p>
        </w:tc>
        <w:tc>
          <w:tcPr>
            <w:tcW w:w="110" w:type="dxa"/>
            <w:shd w:val="clear" w:color="000000" w:fill="FFFFFF"/>
            <w:tcMar>
              <w:left w:w="0" w:type="dxa"/>
            </w:tcMar>
            <w:vAlign w:val="bottom"/>
          </w:tcPr>
          <w:p w14:paraId="5C0A72AE"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17DE57CE" w14:textId="74D3E049" w:rsidR="004F3DD0" w:rsidRPr="009C1EC3" w:rsidRDefault="004F3DD0" w:rsidP="004F3DD0">
            <w:pPr>
              <w:jc w:val="right"/>
              <w:rPr>
                <w:sz w:val="18"/>
                <w:szCs w:val="18"/>
              </w:rPr>
            </w:pPr>
            <w:r w:rsidRPr="004F3DD0">
              <w:rPr>
                <w:rFonts w:eastAsia="Arial Unicode MS"/>
                <w:sz w:val="18"/>
                <w:szCs w:val="18"/>
              </w:rPr>
              <w:t xml:space="preserve">  33.274.668 </w:t>
            </w:r>
          </w:p>
        </w:tc>
        <w:tc>
          <w:tcPr>
            <w:tcW w:w="110" w:type="dxa"/>
            <w:shd w:val="clear" w:color="000000" w:fill="FFFFFF"/>
            <w:tcMar>
              <w:left w:w="0" w:type="dxa"/>
            </w:tcMar>
            <w:vAlign w:val="bottom"/>
          </w:tcPr>
          <w:p w14:paraId="47DB351B"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3F911A49" w14:textId="7F50422F" w:rsidR="004F3DD0" w:rsidRPr="009C1EC3" w:rsidRDefault="004F3DD0" w:rsidP="004F3DD0">
            <w:pPr>
              <w:jc w:val="right"/>
              <w:rPr>
                <w:sz w:val="18"/>
                <w:szCs w:val="18"/>
              </w:rPr>
            </w:pPr>
            <w:r w:rsidRPr="004F3DD0">
              <w:rPr>
                <w:rFonts w:eastAsia="Arial Unicode MS"/>
                <w:sz w:val="18"/>
                <w:szCs w:val="18"/>
              </w:rPr>
              <w:t xml:space="preserve">     1.382.958 </w:t>
            </w:r>
          </w:p>
        </w:tc>
        <w:tc>
          <w:tcPr>
            <w:tcW w:w="122" w:type="dxa"/>
            <w:shd w:val="clear" w:color="000000" w:fill="FFFFFF"/>
            <w:tcMar>
              <w:left w:w="0" w:type="dxa"/>
            </w:tcMar>
            <w:vAlign w:val="bottom"/>
          </w:tcPr>
          <w:p w14:paraId="3CAA3551"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68CC3340" w14:textId="45080AF9" w:rsidR="004F3DD0" w:rsidRPr="009C1EC3" w:rsidRDefault="004F3DD0" w:rsidP="004F3DD0">
            <w:pPr>
              <w:jc w:val="right"/>
              <w:rPr>
                <w:sz w:val="18"/>
                <w:szCs w:val="18"/>
              </w:rPr>
            </w:pPr>
            <w:r w:rsidRPr="004F3DD0">
              <w:rPr>
                <w:rFonts w:eastAsia="Arial Unicode MS"/>
                <w:sz w:val="18"/>
                <w:szCs w:val="18"/>
              </w:rPr>
              <w:t xml:space="preserve">  32.180.128 </w:t>
            </w:r>
          </w:p>
        </w:tc>
      </w:tr>
      <w:tr w:rsidR="004F3DD0" w:rsidRPr="006A7BA1" w14:paraId="5F8C5E69" w14:textId="77777777" w:rsidTr="00D027FA">
        <w:trPr>
          <w:trHeight w:val="210"/>
        </w:trPr>
        <w:tc>
          <w:tcPr>
            <w:tcW w:w="3402" w:type="dxa"/>
            <w:shd w:val="clear" w:color="000000" w:fill="FFFFFF"/>
            <w:tcMar>
              <w:left w:w="0" w:type="dxa"/>
            </w:tcMar>
            <w:vAlign w:val="bottom"/>
          </w:tcPr>
          <w:p w14:paraId="5E76D656" w14:textId="77777777" w:rsidR="004F3DD0" w:rsidRPr="006A7BA1" w:rsidRDefault="004F3DD0" w:rsidP="004F3DD0">
            <w:pPr>
              <w:ind w:left="251"/>
              <w:rPr>
                <w:sz w:val="21"/>
                <w:szCs w:val="21"/>
                <w:lang w:val="en-GB"/>
              </w:rPr>
            </w:pPr>
            <w:r w:rsidRPr="006A7BA1">
              <w:rPr>
                <w:sz w:val="21"/>
                <w:szCs w:val="21"/>
                <w:lang w:val="en-GB"/>
              </w:rPr>
              <w:t>auto loans</w:t>
            </w:r>
          </w:p>
        </w:tc>
        <w:tc>
          <w:tcPr>
            <w:tcW w:w="1183" w:type="dxa"/>
            <w:shd w:val="clear" w:color="000000" w:fill="FFFFFF"/>
            <w:tcMar>
              <w:left w:w="0" w:type="dxa"/>
              <w:right w:w="74" w:type="dxa"/>
            </w:tcMar>
            <w:vAlign w:val="bottom"/>
          </w:tcPr>
          <w:p w14:paraId="10098546" w14:textId="6099BCB6" w:rsidR="004F3DD0" w:rsidRPr="009C1EC3" w:rsidRDefault="004F3DD0" w:rsidP="004F3DD0">
            <w:pPr>
              <w:jc w:val="right"/>
              <w:rPr>
                <w:sz w:val="18"/>
                <w:szCs w:val="18"/>
              </w:rPr>
            </w:pPr>
            <w:r w:rsidRPr="004F3DD0">
              <w:rPr>
                <w:rFonts w:eastAsia="Arial Unicode MS"/>
                <w:sz w:val="18"/>
                <w:szCs w:val="18"/>
              </w:rPr>
              <w:t xml:space="preserve">      446 </w:t>
            </w:r>
          </w:p>
        </w:tc>
        <w:tc>
          <w:tcPr>
            <w:tcW w:w="110" w:type="dxa"/>
            <w:shd w:val="clear" w:color="000000" w:fill="FFFFFF"/>
            <w:tcMar>
              <w:left w:w="0" w:type="dxa"/>
            </w:tcMar>
            <w:vAlign w:val="bottom"/>
          </w:tcPr>
          <w:p w14:paraId="584A94B6"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4037F27E" w14:textId="04E96C2F" w:rsidR="004F3DD0" w:rsidRPr="009C1EC3" w:rsidRDefault="004F3DD0" w:rsidP="004F3DD0">
            <w:pPr>
              <w:jc w:val="right"/>
              <w:rPr>
                <w:sz w:val="18"/>
                <w:szCs w:val="18"/>
              </w:rPr>
            </w:pPr>
            <w:r w:rsidRPr="004F3DD0">
              <w:rPr>
                <w:rFonts w:eastAsia="Arial Unicode MS"/>
                <w:sz w:val="18"/>
                <w:szCs w:val="18"/>
              </w:rPr>
              <w:t xml:space="preserve">    10.473 </w:t>
            </w:r>
          </w:p>
        </w:tc>
        <w:tc>
          <w:tcPr>
            <w:tcW w:w="110" w:type="dxa"/>
            <w:shd w:val="clear" w:color="000000" w:fill="FFFFFF"/>
            <w:tcMar>
              <w:left w:w="0" w:type="dxa"/>
            </w:tcMar>
            <w:vAlign w:val="bottom"/>
          </w:tcPr>
          <w:p w14:paraId="3D5EA696"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7329A806" w14:textId="09E8074B" w:rsidR="004F3DD0" w:rsidRPr="009C1EC3" w:rsidRDefault="004F3DD0" w:rsidP="004F3DD0">
            <w:pPr>
              <w:jc w:val="right"/>
              <w:rPr>
                <w:sz w:val="18"/>
                <w:szCs w:val="18"/>
              </w:rPr>
            </w:pPr>
            <w:r w:rsidRPr="004F3DD0">
              <w:rPr>
                <w:rFonts w:eastAsia="Arial Unicode MS"/>
                <w:sz w:val="18"/>
                <w:szCs w:val="18"/>
              </w:rPr>
              <w:t xml:space="preserve">           37 </w:t>
            </w:r>
          </w:p>
        </w:tc>
        <w:tc>
          <w:tcPr>
            <w:tcW w:w="122" w:type="dxa"/>
            <w:shd w:val="clear" w:color="000000" w:fill="FFFFFF"/>
            <w:tcMar>
              <w:left w:w="0" w:type="dxa"/>
            </w:tcMar>
            <w:vAlign w:val="bottom"/>
          </w:tcPr>
          <w:p w14:paraId="201FDEB9"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01B03275" w14:textId="256C6EE9" w:rsidR="004F3DD0" w:rsidRPr="009C1EC3" w:rsidRDefault="004F3DD0" w:rsidP="004F3DD0">
            <w:pPr>
              <w:jc w:val="right"/>
              <w:rPr>
                <w:sz w:val="18"/>
                <w:szCs w:val="18"/>
              </w:rPr>
            </w:pPr>
            <w:r w:rsidRPr="004F3DD0">
              <w:rPr>
                <w:rFonts w:eastAsia="Arial Unicode MS"/>
                <w:sz w:val="18"/>
                <w:szCs w:val="18"/>
              </w:rPr>
              <w:t xml:space="preserve">       16.498 </w:t>
            </w:r>
          </w:p>
        </w:tc>
      </w:tr>
      <w:tr w:rsidR="004F3DD0" w:rsidRPr="006A7BA1" w14:paraId="68C438CA" w14:textId="77777777" w:rsidTr="00D027FA">
        <w:trPr>
          <w:trHeight w:val="210"/>
        </w:trPr>
        <w:tc>
          <w:tcPr>
            <w:tcW w:w="3402" w:type="dxa"/>
            <w:shd w:val="clear" w:color="000000" w:fill="FFFFFF"/>
            <w:tcMar>
              <w:left w:w="0" w:type="dxa"/>
            </w:tcMar>
            <w:vAlign w:val="bottom"/>
          </w:tcPr>
          <w:p w14:paraId="270ECCEC" w14:textId="77777777" w:rsidR="004F3DD0" w:rsidRPr="006A7BA1" w:rsidRDefault="004F3DD0" w:rsidP="004F3DD0">
            <w:pPr>
              <w:ind w:left="251"/>
              <w:rPr>
                <w:sz w:val="21"/>
                <w:szCs w:val="21"/>
                <w:lang w:val="en-GB"/>
              </w:rPr>
            </w:pPr>
            <w:r w:rsidRPr="006A7BA1">
              <w:rPr>
                <w:sz w:val="21"/>
                <w:szCs w:val="21"/>
                <w:lang w:val="en-GB"/>
              </w:rPr>
              <w:t>mortgage loans</w:t>
            </w:r>
          </w:p>
        </w:tc>
        <w:tc>
          <w:tcPr>
            <w:tcW w:w="1183" w:type="dxa"/>
            <w:shd w:val="clear" w:color="000000" w:fill="FFFFFF"/>
            <w:tcMar>
              <w:left w:w="0" w:type="dxa"/>
              <w:right w:w="74" w:type="dxa"/>
            </w:tcMar>
            <w:vAlign w:val="bottom"/>
          </w:tcPr>
          <w:p w14:paraId="7DD83DFE" w14:textId="4BE7AFFE"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6BCF2551"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04D791EF" w14:textId="12578AD4"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5D063AE4"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530E1817" w14:textId="43759B8A" w:rsidR="004F3DD0" w:rsidRPr="009C1EC3" w:rsidRDefault="004F3DD0" w:rsidP="004F3DD0">
            <w:pPr>
              <w:jc w:val="right"/>
              <w:rPr>
                <w:sz w:val="18"/>
                <w:szCs w:val="18"/>
              </w:rPr>
            </w:pPr>
            <w:r w:rsidRPr="004F3DD0">
              <w:rPr>
                <w:rFonts w:eastAsia="Arial Unicode MS"/>
                <w:sz w:val="18"/>
                <w:szCs w:val="18"/>
              </w:rPr>
              <w:t xml:space="preserve">                               -   </w:t>
            </w:r>
          </w:p>
        </w:tc>
        <w:tc>
          <w:tcPr>
            <w:tcW w:w="122" w:type="dxa"/>
            <w:shd w:val="clear" w:color="000000" w:fill="FFFFFF"/>
            <w:tcMar>
              <w:left w:w="0" w:type="dxa"/>
            </w:tcMar>
            <w:vAlign w:val="bottom"/>
          </w:tcPr>
          <w:p w14:paraId="5EBF0D56"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626F740E" w14:textId="11DCE3A3" w:rsidR="004F3DD0" w:rsidRPr="009C1EC3" w:rsidRDefault="004F3DD0" w:rsidP="004F3DD0">
            <w:pPr>
              <w:jc w:val="right"/>
              <w:rPr>
                <w:sz w:val="18"/>
                <w:szCs w:val="18"/>
              </w:rPr>
            </w:pPr>
            <w:r w:rsidRPr="004F3DD0">
              <w:rPr>
                <w:rFonts w:eastAsia="Arial Unicode MS"/>
                <w:sz w:val="18"/>
                <w:szCs w:val="18"/>
              </w:rPr>
              <w:t xml:space="preserve"> - </w:t>
            </w:r>
          </w:p>
        </w:tc>
      </w:tr>
      <w:tr w:rsidR="004F3DD0" w:rsidRPr="006A7BA1" w14:paraId="74C4AF2C" w14:textId="77777777" w:rsidTr="00D027FA">
        <w:trPr>
          <w:trHeight w:val="210"/>
        </w:trPr>
        <w:tc>
          <w:tcPr>
            <w:tcW w:w="3402" w:type="dxa"/>
            <w:shd w:val="clear" w:color="000000" w:fill="FFFFFF"/>
            <w:tcMar>
              <w:left w:w="0" w:type="dxa"/>
            </w:tcMar>
            <w:vAlign w:val="bottom"/>
          </w:tcPr>
          <w:p w14:paraId="4AC39950" w14:textId="77777777" w:rsidR="004F3DD0" w:rsidRPr="006A7BA1" w:rsidRDefault="004F3DD0" w:rsidP="004F3DD0">
            <w:pPr>
              <w:ind w:left="251"/>
              <w:rPr>
                <w:sz w:val="21"/>
                <w:szCs w:val="21"/>
                <w:lang w:val="en-GB"/>
              </w:rPr>
            </w:pPr>
            <w:r w:rsidRPr="006A7BA1">
              <w:rPr>
                <w:sz w:val="21"/>
                <w:szCs w:val="21"/>
                <w:lang w:val="en-GB"/>
              </w:rPr>
              <w:t>credit cards</w:t>
            </w:r>
          </w:p>
        </w:tc>
        <w:tc>
          <w:tcPr>
            <w:tcW w:w="1183" w:type="dxa"/>
            <w:shd w:val="clear" w:color="000000" w:fill="FFFFFF"/>
            <w:tcMar>
              <w:left w:w="0" w:type="dxa"/>
              <w:right w:w="74" w:type="dxa"/>
            </w:tcMar>
            <w:vAlign w:val="bottom"/>
          </w:tcPr>
          <w:p w14:paraId="4CDD7C89" w14:textId="6215AA45" w:rsidR="004F3DD0" w:rsidRPr="009C1EC3" w:rsidRDefault="004F3DD0" w:rsidP="004F3DD0">
            <w:pPr>
              <w:jc w:val="right"/>
              <w:rPr>
                <w:sz w:val="18"/>
                <w:szCs w:val="18"/>
              </w:rPr>
            </w:pPr>
            <w:r w:rsidRPr="004F3DD0">
              <w:rPr>
                <w:rFonts w:eastAsia="Arial Unicode MS"/>
                <w:sz w:val="18"/>
                <w:szCs w:val="18"/>
              </w:rPr>
              <w:t xml:space="preserve"> 150.329 </w:t>
            </w:r>
          </w:p>
        </w:tc>
        <w:tc>
          <w:tcPr>
            <w:tcW w:w="110" w:type="dxa"/>
            <w:shd w:val="clear" w:color="000000" w:fill="FFFFFF"/>
            <w:tcMar>
              <w:left w:w="0" w:type="dxa"/>
            </w:tcMar>
            <w:vAlign w:val="bottom"/>
          </w:tcPr>
          <w:p w14:paraId="67FF71E1"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4DC0A3F9" w14:textId="743212E6" w:rsidR="004F3DD0" w:rsidRPr="009C1EC3" w:rsidRDefault="004F3DD0" w:rsidP="004F3DD0">
            <w:pPr>
              <w:jc w:val="right"/>
              <w:rPr>
                <w:sz w:val="18"/>
                <w:szCs w:val="18"/>
              </w:rPr>
            </w:pPr>
            <w:r w:rsidRPr="004F3DD0">
              <w:rPr>
                <w:rFonts w:eastAsia="Arial Unicode MS"/>
                <w:sz w:val="18"/>
                <w:szCs w:val="18"/>
              </w:rPr>
              <w:t xml:space="preserve">3.808.785 </w:t>
            </w:r>
          </w:p>
        </w:tc>
        <w:tc>
          <w:tcPr>
            <w:tcW w:w="110" w:type="dxa"/>
            <w:shd w:val="clear" w:color="000000" w:fill="FFFFFF"/>
            <w:tcMar>
              <w:left w:w="0" w:type="dxa"/>
            </w:tcMar>
            <w:vAlign w:val="bottom"/>
          </w:tcPr>
          <w:p w14:paraId="725F5C20"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4F5E1B34" w14:textId="400BE8BB" w:rsidR="004F3DD0" w:rsidRPr="009C1EC3" w:rsidRDefault="004F3DD0" w:rsidP="004F3DD0">
            <w:pPr>
              <w:jc w:val="right"/>
              <w:rPr>
                <w:sz w:val="18"/>
                <w:szCs w:val="18"/>
              </w:rPr>
            </w:pPr>
            <w:r w:rsidRPr="004F3DD0">
              <w:rPr>
                <w:rFonts w:eastAsia="Arial Unicode MS"/>
                <w:sz w:val="18"/>
                <w:szCs w:val="18"/>
              </w:rPr>
              <w:t xml:space="preserve">  185.976 </w:t>
            </w:r>
          </w:p>
        </w:tc>
        <w:tc>
          <w:tcPr>
            <w:tcW w:w="122" w:type="dxa"/>
            <w:shd w:val="clear" w:color="000000" w:fill="FFFFFF"/>
            <w:tcMar>
              <w:left w:w="0" w:type="dxa"/>
            </w:tcMar>
            <w:vAlign w:val="bottom"/>
          </w:tcPr>
          <w:p w14:paraId="6846832A"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7422C3F6" w14:textId="23EC2C6C" w:rsidR="004F3DD0" w:rsidRPr="009C1EC3" w:rsidRDefault="004F3DD0" w:rsidP="004F3DD0">
            <w:pPr>
              <w:jc w:val="right"/>
              <w:rPr>
                <w:sz w:val="18"/>
                <w:szCs w:val="18"/>
              </w:rPr>
            </w:pPr>
            <w:r w:rsidRPr="004F3DD0">
              <w:rPr>
                <w:rFonts w:eastAsia="Arial Unicode MS"/>
                <w:sz w:val="18"/>
                <w:szCs w:val="18"/>
              </w:rPr>
              <w:t xml:space="preserve">    4.143.943 </w:t>
            </w:r>
          </w:p>
        </w:tc>
      </w:tr>
      <w:tr w:rsidR="004F3DD0" w:rsidRPr="006A7BA1" w14:paraId="036317D4" w14:textId="77777777" w:rsidTr="00D027FA">
        <w:trPr>
          <w:trHeight w:val="210"/>
        </w:trPr>
        <w:tc>
          <w:tcPr>
            <w:tcW w:w="3402" w:type="dxa"/>
            <w:shd w:val="clear" w:color="000000" w:fill="FFFFFF"/>
            <w:tcMar>
              <w:left w:w="0" w:type="dxa"/>
            </w:tcMar>
            <w:vAlign w:val="bottom"/>
          </w:tcPr>
          <w:p w14:paraId="38812019" w14:textId="77777777" w:rsidR="004F3DD0" w:rsidRPr="006A7BA1" w:rsidRDefault="004F3DD0" w:rsidP="004F3DD0">
            <w:pPr>
              <w:ind w:left="251"/>
              <w:rPr>
                <w:sz w:val="21"/>
                <w:szCs w:val="21"/>
                <w:lang w:val="en-GB"/>
              </w:rPr>
            </w:pPr>
            <w:r w:rsidRPr="006A7BA1">
              <w:rPr>
                <w:sz w:val="21"/>
                <w:szCs w:val="21"/>
                <w:lang w:val="en-GB"/>
              </w:rPr>
              <w:t>other loans</w:t>
            </w:r>
          </w:p>
        </w:tc>
        <w:tc>
          <w:tcPr>
            <w:tcW w:w="1183" w:type="dxa"/>
            <w:shd w:val="clear" w:color="000000" w:fill="FFFFFF"/>
            <w:tcMar>
              <w:left w:w="0" w:type="dxa"/>
              <w:right w:w="74" w:type="dxa"/>
            </w:tcMar>
            <w:vAlign w:val="bottom"/>
          </w:tcPr>
          <w:p w14:paraId="4CB93553" w14:textId="3670E096" w:rsidR="004F3DD0" w:rsidRPr="009C1EC3" w:rsidRDefault="004F3DD0" w:rsidP="004F3DD0">
            <w:pPr>
              <w:jc w:val="right"/>
              <w:rPr>
                <w:sz w:val="18"/>
                <w:szCs w:val="18"/>
              </w:rPr>
            </w:pPr>
            <w:r w:rsidRPr="004F3DD0">
              <w:rPr>
                <w:rFonts w:eastAsia="Arial Unicode MS"/>
                <w:sz w:val="18"/>
                <w:szCs w:val="18"/>
              </w:rPr>
              <w:t xml:space="preserve"> 103.851 </w:t>
            </w:r>
          </w:p>
        </w:tc>
        <w:tc>
          <w:tcPr>
            <w:tcW w:w="110" w:type="dxa"/>
            <w:shd w:val="clear" w:color="000000" w:fill="FFFFFF"/>
            <w:tcMar>
              <w:left w:w="0" w:type="dxa"/>
            </w:tcMar>
            <w:vAlign w:val="bottom"/>
          </w:tcPr>
          <w:p w14:paraId="783F8D9C"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39289F6B" w14:textId="23649A8F" w:rsidR="004F3DD0" w:rsidRPr="009C1EC3" w:rsidRDefault="004F3DD0" w:rsidP="004F3DD0">
            <w:pPr>
              <w:jc w:val="right"/>
              <w:rPr>
                <w:sz w:val="18"/>
                <w:szCs w:val="18"/>
              </w:rPr>
            </w:pPr>
            <w:r w:rsidRPr="004F3DD0">
              <w:rPr>
                <w:rFonts w:eastAsia="Arial Unicode MS"/>
                <w:sz w:val="18"/>
                <w:szCs w:val="18"/>
              </w:rPr>
              <w:t xml:space="preserve">     1.347.933 </w:t>
            </w:r>
          </w:p>
        </w:tc>
        <w:tc>
          <w:tcPr>
            <w:tcW w:w="110" w:type="dxa"/>
            <w:shd w:val="clear" w:color="000000" w:fill="FFFFFF"/>
            <w:tcMar>
              <w:left w:w="0" w:type="dxa"/>
            </w:tcMar>
            <w:vAlign w:val="bottom"/>
          </w:tcPr>
          <w:p w14:paraId="6678AE8D"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3ECD3987" w14:textId="658A1F09" w:rsidR="004F3DD0" w:rsidRPr="009C1EC3" w:rsidRDefault="004F3DD0" w:rsidP="004F3DD0">
            <w:pPr>
              <w:jc w:val="right"/>
              <w:rPr>
                <w:sz w:val="18"/>
                <w:szCs w:val="18"/>
              </w:rPr>
            </w:pPr>
            <w:r w:rsidRPr="004F3DD0">
              <w:rPr>
                <w:rFonts w:eastAsia="Arial Unicode MS"/>
                <w:sz w:val="18"/>
                <w:szCs w:val="18"/>
              </w:rPr>
              <w:t xml:space="preserve">      116.181 </w:t>
            </w:r>
          </w:p>
        </w:tc>
        <w:tc>
          <w:tcPr>
            <w:tcW w:w="122" w:type="dxa"/>
            <w:shd w:val="clear" w:color="000000" w:fill="FFFFFF"/>
            <w:tcMar>
              <w:left w:w="0" w:type="dxa"/>
            </w:tcMar>
            <w:vAlign w:val="bottom"/>
          </w:tcPr>
          <w:p w14:paraId="6224D5DE"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3A2DA015" w14:textId="7ED59A38" w:rsidR="004F3DD0" w:rsidRPr="009C1EC3" w:rsidRDefault="004F3DD0" w:rsidP="004F3DD0">
            <w:pPr>
              <w:jc w:val="right"/>
              <w:rPr>
                <w:sz w:val="18"/>
                <w:szCs w:val="18"/>
              </w:rPr>
            </w:pPr>
            <w:r w:rsidRPr="004F3DD0">
              <w:rPr>
                <w:rFonts w:eastAsia="Arial Unicode MS"/>
                <w:sz w:val="18"/>
                <w:szCs w:val="18"/>
              </w:rPr>
              <w:t xml:space="preserve">   1.346.223 </w:t>
            </w:r>
          </w:p>
        </w:tc>
      </w:tr>
      <w:tr w:rsidR="004F3DD0" w:rsidRPr="006A7BA1" w14:paraId="12CE3986" w14:textId="77777777" w:rsidTr="00D027FA">
        <w:trPr>
          <w:trHeight w:val="210"/>
        </w:trPr>
        <w:tc>
          <w:tcPr>
            <w:tcW w:w="3402" w:type="dxa"/>
            <w:shd w:val="clear" w:color="000000" w:fill="FFFFFF"/>
            <w:tcMar>
              <w:left w:w="0" w:type="dxa"/>
            </w:tcMar>
            <w:vAlign w:val="bottom"/>
          </w:tcPr>
          <w:p w14:paraId="0B95DD76" w14:textId="77777777" w:rsidR="004F3DD0" w:rsidRPr="006A7BA1" w:rsidRDefault="004F3DD0" w:rsidP="004F3DD0">
            <w:pPr>
              <w:ind w:left="131"/>
              <w:rPr>
                <w:sz w:val="21"/>
                <w:szCs w:val="21"/>
                <w:lang w:val="en-GB"/>
              </w:rPr>
            </w:pPr>
            <w:r w:rsidRPr="006A7BA1">
              <w:rPr>
                <w:sz w:val="21"/>
                <w:szCs w:val="21"/>
                <w:lang w:val="en-GB"/>
              </w:rPr>
              <w:t>interest receivables</w:t>
            </w:r>
          </w:p>
        </w:tc>
        <w:tc>
          <w:tcPr>
            <w:tcW w:w="1183" w:type="dxa"/>
            <w:shd w:val="clear" w:color="000000" w:fill="FFFFFF"/>
            <w:tcMar>
              <w:left w:w="0" w:type="dxa"/>
              <w:right w:w="74" w:type="dxa"/>
            </w:tcMar>
            <w:vAlign w:val="bottom"/>
          </w:tcPr>
          <w:p w14:paraId="0F5DA940" w14:textId="638A6382" w:rsidR="004F3DD0" w:rsidRPr="009C1EC3" w:rsidRDefault="004F3DD0" w:rsidP="004F3DD0">
            <w:pPr>
              <w:jc w:val="right"/>
              <w:rPr>
                <w:sz w:val="18"/>
                <w:szCs w:val="18"/>
              </w:rPr>
            </w:pPr>
            <w:r w:rsidRPr="004F3DD0">
              <w:rPr>
                <w:rFonts w:eastAsia="Arial Unicode MS"/>
                <w:sz w:val="18"/>
                <w:szCs w:val="18"/>
              </w:rPr>
              <w:t xml:space="preserve">     343.581 </w:t>
            </w:r>
          </w:p>
        </w:tc>
        <w:tc>
          <w:tcPr>
            <w:tcW w:w="110" w:type="dxa"/>
            <w:shd w:val="clear" w:color="000000" w:fill="FFFFFF"/>
            <w:tcMar>
              <w:left w:w="0" w:type="dxa"/>
            </w:tcMar>
            <w:vAlign w:val="bottom"/>
          </w:tcPr>
          <w:p w14:paraId="1732A444"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0CD47808" w14:textId="4F185428"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4E0D8EA4"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79260B35" w14:textId="73616BE1" w:rsidR="004F3DD0" w:rsidRPr="009C1EC3" w:rsidRDefault="004F3DD0" w:rsidP="004F3DD0">
            <w:pPr>
              <w:jc w:val="right"/>
              <w:rPr>
                <w:sz w:val="18"/>
                <w:szCs w:val="18"/>
              </w:rPr>
            </w:pPr>
            <w:r w:rsidRPr="004F3DD0">
              <w:rPr>
                <w:rFonts w:eastAsia="Arial Unicode MS"/>
                <w:sz w:val="18"/>
                <w:szCs w:val="18"/>
              </w:rPr>
              <w:t xml:space="preserve">         406.418 </w:t>
            </w:r>
          </w:p>
        </w:tc>
        <w:tc>
          <w:tcPr>
            <w:tcW w:w="122" w:type="dxa"/>
            <w:shd w:val="clear" w:color="000000" w:fill="FFFFFF"/>
            <w:tcMar>
              <w:left w:w="0" w:type="dxa"/>
            </w:tcMar>
            <w:vAlign w:val="bottom"/>
          </w:tcPr>
          <w:p w14:paraId="4388E418"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75A33FA9" w14:textId="7B747F69" w:rsidR="004F3DD0" w:rsidRPr="009C1EC3" w:rsidRDefault="004F3DD0" w:rsidP="004F3DD0">
            <w:pPr>
              <w:jc w:val="right"/>
              <w:rPr>
                <w:sz w:val="18"/>
                <w:szCs w:val="18"/>
              </w:rPr>
            </w:pPr>
            <w:r w:rsidRPr="004F3DD0">
              <w:rPr>
                <w:rFonts w:eastAsia="Arial Unicode MS"/>
                <w:sz w:val="18"/>
                <w:szCs w:val="18"/>
              </w:rPr>
              <w:t xml:space="preserve">                    -   </w:t>
            </w:r>
          </w:p>
        </w:tc>
      </w:tr>
      <w:tr w:rsidR="004F3DD0" w:rsidRPr="006A7BA1" w14:paraId="540F17B9" w14:textId="77777777" w:rsidTr="00D027FA">
        <w:trPr>
          <w:trHeight w:val="210"/>
        </w:trPr>
        <w:tc>
          <w:tcPr>
            <w:tcW w:w="3402" w:type="dxa"/>
            <w:shd w:val="clear" w:color="000000" w:fill="FFFFFF"/>
            <w:tcMar>
              <w:left w:w="0" w:type="dxa"/>
            </w:tcMar>
            <w:vAlign w:val="bottom"/>
          </w:tcPr>
          <w:p w14:paraId="0C81785D" w14:textId="77777777" w:rsidR="004F3DD0" w:rsidRPr="006A7BA1" w:rsidRDefault="004F3DD0" w:rsidP="004F3DD0">
            <w:pPr>
              <w:ind w:left="131" w:hanging="120"/>
              <w:rPr>
                <w:sz w:val="21"/>
                <w:szCs w:val="21"/>
                <w:lang w:val="en-GB"/>
              </w:rPr>
            </w:pPr>
            <w:r w:rsidRPr="006A7BA1">
              <w:rPr>
                <w:sz w:val="21"/>
                <w:szCs w:val="21"/>
                <w:lang w:val="en-GB"/>
              </w:rPr>
              <w:t>Non-residents, besides banks</w:t>
            </w:r>
          </w:p>
        </w:tc>
        <w:tc>
          <w:tcPr>
            <w:tcW w:w="1183" w:type="dxa"/>
            <w:shd w:val="clear" w:color="000000" w:fill="FFFFFF"/>
            <w:tcMar>
              <w:left w:w="0" w:type="dxa"/>
              <w:right w:w="74" w:type="dxa"/>
            </w:tcMar>
            <w:vAlign w:val="bottom"/>
          </w:tcPr>
          <w:p w14:paraId="5DF3417A"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5823E047"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735FE067" w14:textId="77777777" w:rsidR="004F3DD0" w:rsidRPr="009C1EC3" w:rsidRDefault="004F3DD0" w:rsidP="004F3DD0">
            <w:pPr>
              <w:jc w:val="right"/>
              <w:rPr>
                <w:sz w:val="18"/>
                <w:szCs w:val="18"/>
              </w:rPr>
            </w:pPr>
          </w:p>
        </w:tc>
        <w:tc>
          <w:tcPr>
            <w:tcW w:w="110" w:type="dxa"/>
            <w:shd w:val="clear" w:color="000000" w:fill="FFFFFF"/>
            <w:tcMar>
              <w:left w:w="0" w:type="dxa"/>
            </w:tcMar>
            <w:vAlign w:val="bottom"/>
          </w:tcPr>
          <w:p w14:paraId="4030BCBD"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28C5791A" w14:textId="77777777" w:rsidR="004F3DD0" w:rsidRPr="009C1EC3" w:rsidRDefault="004F3DD0" w:rsidP="004F3DD0">
            <w:pPr>
              <w:jc w:val="right"/>
              <w:rPr>
                <w:sz w:val="18"/>
                <w:szCs w:val="18"/>
              </w:rPr>
            </w:pPr>
          </w:p>
        </w:tc>
        <w:tc>
          <w:tcPr>
            <w:tcW w:w="122" w:type="dxa"/>
            <w:shd w:val="clear" w:color="000000" w:fill="FFFFFF"/>
            <w:tcMar>
              <w:left w:w="0" w:type="dxa"/>
            </w:tcMar>
            <w:vAlign w:val="bottom"/>
          </w:tcPr>
          <w:p w14:paraId="3AC39723"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7C89F87F" w14:textId="77777777" w:rsidR="004F3DD0" w:rsidRPr="009C1EC3" w:rsidRDefault="004F3DD0" w:rsidP="004F3DD0">
            <w:pPr>
              <w:jc w:val="right"/>
              <w:rPr>
                <w:sz w:val="18"/>
                <w:szCs w:val="18"/>
              </w:rPr>
            </w:pPr>
          </w:p>
        </w:tc>
      </w:tr>
      <w:tr w:rsidR="004F3DD0" w:rsidRPr="006A7BA1" w14:paraId="1CF5037D" w14:textId="77777777" w:rsidTr="00D027FA">
        <w:trPr>
          <w:trHeight w:val="210"/>
        </w:trPr>
        <w:tc>
          <w:tcPr>
            <w:tcW w:w="3402" w:type="dxa"/>
            <w:shd w:val="clear" w:color="000000" w:fill="FFFFFF"/>
            <w:tcMar>
              <w:left w:w="0" w:type="dxa"/>
            </w:tcMar>
            <w:vAlign w:val="bottom"/>
          </w:tcPr>
          <w:p w14:paraId="620DEA26" w14:textId="77777777" w:rsidR="004F3DD0" w:rsidRPr="006A7BA1" w:rsidRDefault="004F3DD0" w:rsidP="004F3DD0">
            <w:pPr>
              <w:ind w:left="131"/>
              <w:rPr>
                <w:sz w:val="21"/>
                <w:szCs w:val="21"/>
                <w:lang w:val="en-GB"/>
              </w:rPr>
            </w:pPr>
            <w:r w:rsidRPr="006A7BA1">
              <w:rPr>
                <w:sz w:val="21"/>
                <w:szCs w:val="21"/>
                <w:lang w:val="en-GB"/>
              </w:rPr>
              <w:t>receivables upon principal</w:t>
            </w:r>
          </w:p>
        </w:tc>
        <w:tc>
          <w:tcPr>
            <w:tcW w:w="1183" w:type="dxa"/>
            <w:shd w:val="clear" w:color="000000" w:fill="FFFFFF"/>
            <w:tcMar>
              <w:left w:w="0" w:type="dxa"/>
              <w:right w:w="74" w:type="dxa"/>
            </w:tcMar>
            <w:vAlign w:val="bottom"/>
          </w:tcPr>
          <w:p w14:paraId="4ADC9AC1" w14:textId="3F48D5E8" w:rsidR="004F3DD0" w:rsidRPr="009C1EC3" w:rsidRDefault="004F3DD0" w:rsidP="004F3DD0">
            <w:pPr>
              <w:jc w:val="right"/>
              <w:rPr>
                <w:sz w:val="18"/>
                <w:szCs w:val="18"/>
              </w:rPr>
            </w:pPr>
            <w:r w:rsidRPr="004F3DD0">
              <w:rPr>
                <w:rFonts w:eastAsia="Arial Unicode MS"/>
                <w:sz w:val="18"/>
                <w:szCs w:val="18"/>
              </w:rPr>
              <w:t xml:space="preserve">              998 </w:t>
            </w:r>
          </w:p>
        </w:tc>
        <w:tc>
          <w:tcPr>
            <w:tcW w:w="110" w:type="dxa"/>
            <w:shd w:val="clear" w:color="000000" w:fill="FFFFFF"/>
            <w:tcMar>
              <w:left w:w="0" w:type="dxa"/>
            </w:tcMar>
            <w:vAlign w:val="bottom"/>
          </w:tcPr>
          <w:p w14:paraId="0C29CDFC" w14:textId="77777777" w:rsidR="004F3DD0" w:rsidRPr="009C1EC3" w:rsidRDefault="004F3DD0" w:rsidP="004F3DD0">
            <w:pPr>
              <w:jc w:val="right"/>
              <w:rPr>
                <w:sz w:val="18"/>
                <w:szCs w:val="18"/>
              </w:rPr>
            </w:pPr>
          </w:p>
        </w:tc>
        <w:tc>
          <w:tcPr>
            <w:tcW w:w="1183" w:type="dxa"/>
            <w:shd w:val="clear" w:color="000000" w:fill="FFFFFF"/>
            <w:tcMar>
              <w:left w:w="0" w:type="dxa"/>
              <w:right w:w="74" w:type="dxa"/>
            </w:tcMar>
            <w:vAlign w:val="bottom"/>
          </w:tcPr>
          <w:p w14:paraId="3ACFF74B" w14:textId="6842FB5F" w:rsidR="004F3DD0" w:rsidRPr="009C1EC3" w:rsidRDefault="004F3DD0" w:rsidP="004F3DD0">
            <w:pPr>
              <w:jc w:val="right"/>
              <w:rPr>
                <w:sz w:val="18"/>
                <w:szCs w:val="18"/>
              </w:rPr>
            </w:pPr>
            <w:r w:rsidRPr="004F3DD0">
              <w:rPr>
                <w:rFonts w:eastAsia="Arial Unicode MS"/>
                <w:sz w:val="18"/>
                <w:szCs w:val="18"/>
              </w:rPr>
              <w:t xml:space="preserve">           9.680 </w:t>
            </w:r>
          </w:p>
        </w:tc>
        <w:tc>
          <w:tcPr>
            <w:tcW w:w="110" w:type="dxa"/>
            <w:shd w:val="clear" w:color="000000" w:fill="FFFFFF"/>
            <w:tcMar>
              <w:left w:w="0" w:type="dxa"/>
            </w:tcMar>
            <w:vAlign w:val="bottom"/>
          </w:tcPr>
          <w:p w14:paraId="574EBB4E" w14:textId="77777777" w:rsidR="004F3DD0" w:rsidRPr="009C1EC3" w:rsidRDefault="004F3DD0" w:rsidP="004F3DD0">
            <w:pPr>
              <w:jc w:val="right"/>
              <w:rPr>
                <w:sz w:val="18"/>
                <w:szCs w:val="18"/>
              </w:rPr>
            </w:pPr>
          </w:p>
        </w:tc>
        <w:tc>
          <w:tcPr>
            <w:tcW w:w="1183" w:type="dxa"/>
            <w:shd w:val="clear" w:color="000000" w:fill="FFFFFF"/>
            <w:tcMar>
              <w:left w:w="0" w:type="dxa"/>
            </w:tcMar>
            <w:vAlign w:val="bottom"/>
          </w:tcPr>
          <w:p w14:paraId="02748EFC" w14:textId="6CB26066" w:rsidR="004F3DD0" w:rsidRPr="009C1EC3" w:rsidRDefault="004F3DD0" w:rsidP="004F3DD0">
            <w:pPr>
              <w:jc w:val="right"/>
              <w:rPr>
                <w:sz w:val="18"/>
                <w:szCs w:val="18"/>
              </w:rPr>
            </w:pPr>
            <w:r w:rsidRPr="004F3DD0">
              <w:rPr>
                <w:rFonts w:eastAsia="Arial Unicode MS"/>
                <w:sz w:val="18"/>
                <w:szCs w:val="18"/>
              </w:rPr>
              <w:t xml:space="preserve">              943 </w:t>
            </w:r>
          </w:p>
        </w:tc>
        <w:tc>
          <w:tcPr>
            <w:tcW w:w="122" w:type="dxa"/>
            <w:shd w:val="clear" w:color="000000" w:fill="FFFFFF"/>
            <w:tcMar>
              <w:left w:w="0" w:type="dxa"/>
            </w:tcMar>
            <w:vAlign w:val="bottom"/>
          </w:tcPr>
          <w:p w14:paraId="4C9DFF63" w14:textId="77777777" w:rsidR="004F3DD0" w:rsidRPr="009C1EC3" w:rsidRDefault="004F3DD0" w:rsidP="004F3DD0">
            <w:pPr>
              <w:jc w:val="right"/>
              <w:rPr>
                <w:sz w:val="18"/>
                <w:szCs w:val="18"/>
              </w:rPr>
            </w:pPr>
          </w:p>
        </w:tc>
        <w:tc>
          <w:tcPr>
            <w:tcW w:w="1180" w:type="dxa"/>
            <w:shd w:val="clear" w:color="000000" w:fill="FFFFFF"/>
            <w:tcMar>
              <w:left w:w="0" w:type="dxa"/>
            </w:tcMar>
            <w:vAlign w:val="bottom"/>
          </w:tcPr>
          <w:p w14:paraId="645B4864" w14:textId="122910AF" w:rsidR="004F3DD0" w:rsidRPr="009C1EC3" w:rsidRDefault="004F3DD0" w:rsidP="004F3DD0">
            <w:pPr>
              <w:jc w:val="right"/>
              <w:rPr>
                <w:sz w:val="18"/>
                <w:szCs w:val="18"/>
              </w:rPr>
            </w:pPr>
            <w:r w:rsidRPr="004F3DD0">
              <w:rPr>
                <w:rFonts w:eastAsia="Arial Unicode MS"/>
                <w:sz w:val="18"/>
                <w:szCs w:val="18"/>
              </w:rPr>
              <w:t xml:space="preserve">             4.455 </w:t>
            </w:r>
          </w:p>
        </w:tc>
      </w:tr>
      <w:tr w:rsidR="004F3DD0" w:rsidRPr="006A7BA1" w14:paraId="4FD77BE0" w14:textId="77777777" w:rsidTr="00D027FA">
        <w:trPr>
          <w:trHeight w:val="210"/>
        </w:trPr>
        <w:tc>
          <w:tcPr>
            <w:tcW w:w="3402" w:type="dxa"/>
            <w:shd w:val="clear" w:color="000000" w:fill="FFFFFF"/>
            <w:tcMar>
              <w:left w:w="0" w:type="dxa"/>
            </w:tcMar>
            <w:vAlign w:val="bottom"/>
          </w:tcPr>
          <w:p w14:paraId="7E93A01B" w14:textId="77777777" w:rsidR="004F3DD0" w:rsidRPr="006A7BA1" w:rsidRDefault="004F3DD0" w:rsidP="004F3DD0">
            <w:pPr>
              <w:ind w:left="131"/>
              <w:rPr>
                <w:sz w:val="21"/>
                <w:szCs w:val="21"/>
                <w:lang w:val="en-GB"/>
              </w:rPr>
            </w:pPr>
            <w:r w:rsidRPr="006A7BA1">
              <w:rPr>
                <w:sz w:val="21"/>
                <w:szCs w:val="21"/>
                <w:lang w:val="en-GB"/>
              </w:rPr>
              <w:t>interest receivables</w:t>
            </w:r>
          </w:p>
        </w:tc>
        <w:tc>
          <w:tcPr>
            <w:tcW w:w="1183" w:type="dxa"/>
            <w:tcBorders>
              <w:bottom w:val="single" w:sz="4" w:space="0" w:color="auto"/>
            </w:tcBorders>
            <w:shd w:val="clear" w:color="000000" w:fill="FFFFFF"/>
            <w:tcMar>
              <w:left w:w="0" w:type="dxa"/>
              <w:right w:w="74" w:type="dxa"/>
            </w:tcMar>
            <w:vAlign w:val="bottom"/>
          </w:tcPr>
          <w:p w14:paraId="007239E0" w14:textId="4C71C524" w:rsidR="004F3DD0" w:rsidRPr="009C1EC3" w:rsidRDefault="004F3DD0" w:rsidP="004F3DD0">
            <w:pPr>
              <w:jc w:val="right"/>
              <w:rPr>
                <w:sz w:val="18"/>
                <w:szCs w:val="18"/>
              </w:rPr>
            </w:pPr>
            <w:r w:rsidRPr="004F3DD0">
              <w:rPr>
                <w:rFonts w:eastAsia="Arial Unicode MS"/>
                <w:sz w:val="18"/>
                <w:szCs w:val="18"/>
              </w:rPr>
              <w:t xml:space="preserve">                      15 </w:t>
            </w:r>
          </w:p>
        </w:tc>
        <w:tc>
          <w:tcPr>
            <w:tcW w:w="110" w:type="dxa"/>
            <w:shd w:val="clear" w:color="000000" w:fill="FFFFFF"/>
            <w:tcMar>
              <w:left w:w="0" w:type="dxa"/>
            </w:tcMar>
            <w:vAlign w:val="bottom"/>
          </w:tcPr>
          <w:p w14:paraId="392308D6" w14:textId="77777777" w:rsidR="004F3DD0" w:rsidRPr="009C1EC3" w:rsidRDefault="004F3DD0" w:rsidP="004F3DD0">
            <w:pPr>
              <w:jc w:val="right"/>
              <w:rPr>
                <w:sz w:val="18"/>
                <w:szCs w:val="18"/>
              </w:rPr>
            </w:pPr>
          </w:p>
        </w:tc>
        <w:tc>
          <w:tcPr>
            <w:tcW w:w="1183" w:type="dxa"/>
            <w:tcBorders>
              <w:bottom w:val="single" w:sz="4" w:space="0" w:color="auto"/>
            </w:tcBorders>
            <w:shd w:val="clear" w:color="000000" w:fill="FFFFFF"/>
            <w:tcMar>
              <w:left w:w="0" w:type="dxa"/>
              <w:right w:w="74" w:type="dxa"/>
            </w:tcMar>
            <w:vAlign w:val="bottom"/>
          </w:tcPr>
          <w:p w14:paraId="1016D802" w14:textId="43A4DF6D" w:rsidR="004F3DD0" w:rsidRPr="009C1EC3" w:rsidRDefault="004F3DD0" w:rsidP="004F3DD0">
            <w:pPr>
              <w:jc w:val="right"/>
              <w:rPr>
                <w:sz w:val="18"/>
                <w:szCs w:val="18"/>
              </w:rPr>
            </w:pPr>
            <w:r w:rsidRPr="004F3DD0">
              <w:rPr>
                <w:rFonts w:eastAsia="Arial Unicode MS"/>
                <w:sz w:val="18"/>
                <w:szCs w:val="18"/>
              </w:rPr>
              <w:t xml:space="preserve">                       -   </w:t>
            </w:r>
          </w:p>
        </w:tc>
        <w:tc>
          <w:tcPr>
            <w:tcW w:w="110" w:type="dxa"/>
            <w:shd w:val="clear" w:color="000000" w:fill="FFFFFF"/>
            <w:tcMar>
              <w:left w:w="0" w:type="dxa"/>
            </w:tcMar>
            <w:vAlign w:val="bottom"/>
          </w:tcPr>
          <w:p w14:paraId="576970A2" w14:textId="77777777" w:rsidR="004F3DD0" w:rsidRPr="009C1EC3" w:rsidRDefault="004F3DD0" w:rsidP="004F3DD0">
            <w:pPr>
              <w:jc w:val="right"/>
              <w:rPr>
                <w:sz w:val="18"/>
                <w:szCs w:val="18"/>
              </w:rPr>
            </w:pPr>
          </w:p>
        </w:tc>
        <w:tc>
          <w:tcPr>
            <w:tcW w:w="1183" w:type="dxa"/>
            <w:tcBorders>
              <w:bottom w:val="single" w:sz="4" w:space="0" w:color="auto"/>
            </w:tcBorders>
            <w:shd w:val="clear" w:color="000000" w:fill="FFFFFF"/>
            <w:tcMar>
              <w:left w:w="0" w:type="dxa"/>
            </w:tcMar>
            <w:vAlign w:val="bottom"/>
          </w:tcPr>
          <w:p w14:paraId="0312E1A1" w14:textId="271C4146" w:rsidR="004F3DD0" w:rsidRPr="009C1EC3" w:rsidRDefault="004F3DD0" w:rsidP="004F3DD0">
            <w:pPr>
              <w:jc w:val="right"/>
              <w:rPr>
                <w:sz w:val="18"/>
                <w:szCs w:val="18"/>
              </w:rPr>
            </w:pPr>
            <w:r w:rsidRPr="004F3DD0">
              <w:rPr>
                <w:rFonts w:eastAsia="Arial Unicode MS"/>
                <w:sz w:val="18"/>
                <w:szCs w:val="18"/>
              </w:rPr>
              <w:t xml:space="preserve">                                2 </w:t>
            </w:r>
          </w:p>
        </w:tc>
        <w:tc>
          <w:tcPr>
            <w:tcW w:w="122" w:type="dxa"/>
            <w:shd w:val="clear" w:color="000000" w:fill="FFFFFF"/>
            <w:tcMar>
              <w:left w:w="0" w:type="dxa"/>
            </w:tcMar>
            <w:vAlign w:val="bottom"/>
          </w:tcPr>
          <w:p w14:paraId="06668AC0" w14:textId="77777777" w:rsidR="004F3DD0" w:rsidRPr="009C1EC3" w:rsidRDefault="004F3DD0" w:rsidP="004F3DD0">
            <w:pPr>
              <w:jc w:val="right"/>
              <w:rPr>
                <w:sz w:val="18"/>
                <w:szCs w:val="18"/>
              </w:rPr>
            </w:pPr>
          </w:p>
        </w:tc>
        <w:tc>
          <w:tcPr>
            <w:tcW w:w="1180" w:type="dxa"/>
            <w:tcBorders>
              <w:bottom w:val="single" w:sz="4" w:space="0" w:color="auto"/>
            </w:tcBorders>
            <w:shd w:val="clear" w:color="000000" w:fill="FFFFFF"/>
            <w:tcMar>
              <w:left w:w="0" w:type="dxa"/>
            </w:tcMar>
            <w:vAlign w:val="bottom"/>
          </w:tcPr>
          <w:p w14:paraId="26E59024" w14:textId="0200EAC2" w:rsidR="004F3DD0" w:rsidRPr="009C1EC3" w:rsidRDefault="004F3DD0" w:rsidP="004F3DD0">
            <w:pPr>
              <w:jc w:val="right"/>
              <w:rPr>
                <w:sz w:val="18"/>
                <w:szCs w:val="18"/>
              </w:rPr>
            </w:pPr>
            <w:r w:rsidRPr="004F3DD0">
              <w:rPr>
                <w:rFonts w:eastAsia="Arial Unicode MS"/>
                <w:sz w:val="18"/>
                <w:szCs w:val="18"/>
              </w:rPr>
              <w:t xml:space="preserve">                              -   </w:t>
            </w:r>
          </w:p>
        </w:tc>
      </w:tr>
      <w:tr w:rsidR="004F3DD0" w:rsidRPr="006A7BA1" w14:paraId="16FD0134" w14:textId="77777777" w:rsidTr="009C1EC3">
        <w:trPr>
          <w:trHeight w:val="210"/>
        </w:trPr>
        <w:tc>
          <w:tcPr>
            <w:tcW w:w="3402" w:type="dxa"/>
            <w:shd w:val="clear" w:color="000000" w:fill="FFFFFF"/>
            <w:tcMar>
              <w:left w:w="0" w:type="dxa"/>
            </w:tcMar>
            <w:vAlign w:val="bottom"/>
          </w:tcPr>
          <w:p w14:paraId="18B823EC" w14:textId="77777777" w:rsidR="004F3DD0" w:rsidRPr="006A7BA1" w:rsidRDefault="004F3DD0" w:rsidP="004F3DD0">
            <w:pPr>
              <w:rPr>
                <w:sz w:val="21"/>
                <w:szCs w:val="21"/>
              </w:rPr>
            </w:pPr>
            <w:r w:rsidRPr="006A7BA1">
              <w:rPr>
                <w:sz w:val="21"/>
                <w:szCs w:val="21"/>
                <w:lang w:val="en-GB"/>
              </w:rPr>
              <w:t>Current maturity</w:t>
            </w:r>
          </w:p>
        </w:tc>
        <w:tc>
          <w:tcPr>
            <w:tcW w:w="1183" w:type="dxa"/>
            <w:tcBorders>
              <w:bottom w:val="single" w:sz="4" w:space="0" w:color="auto"/>
            </w:tcBorders>
            <w:shd w:val="clear" w:color="000000" w:fill="FFFFFF"/>
            <w:tcMar>
              <w:right w:w="74" w:type="dxa"/>
            </w:tcMar>
            <w:vAlign w:val="bottom"/>
          </w:tcPr>
          <w:p w14:paraId="6B46C0F1" w14:textId="783ABD29" w:rsidR="004F3DD0" w:rsidRPr="009C1EC3" w:rsidRDefault="004F3DD0" w:rsidP="004F3DD0">
            <w:pPr>
              <w:jc w:val="right"/>
              <w:rPr>
                <w:sz w:val="18"/>
                <w:szCs w:val="18"/>
              </w:rPr>
            </w:pPr>
            <w:r w:rsidRPr="004F3DD0">
              <w:rPr>
                <w:rFonts w:eastAsia="Arial Unicode MS"/>
                <w:sz w:val="18"/>
                <w:szCs w:val="18"/>
              </w:rPr>
              <w:t xml:space="preserve">        14.335.369 </w:t>
            </w:r>
          </w:p>
        </w:tc>
        <w:tc>
          <w:tcPr>
            <w:tcW w:w="110" w:type="dxa"/>
            <w:shd w:val="clear" w:color="000000" w:fill="FFFFFF"/>
            <w:vAlign w:val="bottom"/>
          </w:tcPr>
          <w:p w14:paraId="1464BDD6" w14:textId="77777777" w:rsidR="004F3DD0" w:rsidRPr="009C1EC3" w:rsidRDefault="004F3DD0" w:rsidP="004F3DD0">
            <w:pPr>
              <w:jc w:val="right"/>
              <w:rPr>
                <w:sz w:val="18"/>
                <w:szCs w:val="18"/>
              </w:rPr>
            </w:pPr>
          </w:p>
        </w:tc>
        <w:tc>
          <w:tcPr>
            <w:tcW w:w="1183" w:type="dxa"/>
            <w:tcBorders>
              <w:bottom w:val="single" w:sz="4" w:space="0" w:color="auto"/>
            </w:tcBorders>
            <w:shd w:val="clear" w:color="000000" w:fill="FFFFFF"/>
            <w:tcMar>
              <w:right w:w="0" w:type="dxa"/>
            </w:tcMar>
            <w:vAlign w:val="bottom"/>
          </w:tcPr>
          <w:p w14:paraId="77D37DF3" w14:textId="0077BFF1" w:rsidR="004F3DD0" w:rsidRPr="009C1EC3" w:rsidRDefault="004F3DD0" w:rsidP="004F3DD0">
            <w:pPr>
              <w:jc w:val="right"/>
              <w:rPr>
                <w:sz w:val="18"/>
                <w:szCs w:val="18"/>
              </w:rPr>
            </w:pPr>
            <w:r w:rsidRPr="004F3DD0">
              <w:rPr>
                <w:rFonts w:eastAsia="Arial Unicode MS"/>
                <w:sz w:val="18"/>
                <w:szCs w:val="18"/>
              </w:rPr>
              <w:t xml:space="preserve">       (14.335.369)</w:t>
            </w:r>
          </w:p>
        </w:tc>
        <w:tc>
          <w:tcPr>
            <w:tcW w:w="110" w:type="dxa"/>
            <w:shd w:val="clear" w:color="000000" w:fill="FFFFFF"/>
            <w:vAlign w:val="bottom"/>
          </w:tcPr>
          <w:p w14:paraId="0793D0DC" w14:textId="77777777" w:rsidR="004F3DD0" w:rsidRPr="009C1EC3" w:rsidRDefault="004F3DD0" w:rsidP="004F3DD0">
            <w:pPr>
              <w:jc w:val="right"/>
              <w:rPr>
                <w:sz w:val="18"/>
                <w:szCs w:val="18"/>
              </w:rPr>
            </w:pPr>
          </w:p>
        </w:tc>
        <w:tc>
          <w:tcPr>
            <w:tcW w:w="1183" w:type="dxa"/>
            <w:tcBorders>
              <w:bottom w:val="single" w:sz="4" w:space="0" w:color="auto"/>
            </w:tcBorders>
            <w:shd w:val="clear" w:color="000000" w:fill="FFFFFF"/>
            <w:tcMar>
              <w:right w:w="74" w:type="dxa"/>
            </w:tcMar>
            <w:vAlign w:val="bottom"/>
          </w:tcPr>
          <w:p w14:paraId="4CC04BE2" w14:textId="0D0B3647" w:rsidR="004F3DD0" w:rsidRPr="009C1EC3" w:rsidRDefault="004F3DD0" w:rsidP="004F3DD0">
            <w:pPr>
              <w:jc w:val="right"/>
              <w:rPr>
                <w:sz w:val="18"/>
                <w:szCs w:val="18"/>
              </w:rPr>
            </w:pPr>
            <w:r w:rsidRPr="004F3DD0">
              <w:rPr>
                <w:rFonts w:eastAsia="Arial Unicode MS"/>
                <w:sz w:val="18"/>
                <w:szCs w:val="18"/>
              </w:rPr>
              <w:t xml:space="preserve">                12.365.229 </w:t>
            </w:r>
          </w:p>
        </w:tc>
        <w:tc>
          <w:tcPr>
            <w:tcW w:w="122" w:type="dxa"/>
            <w:shd w:val="clear" w:color="000000" w:fill="FFFFFF"/>
            <w:tcMar>
              <w:left w:w="0" w:type="dxa"/>
              <w:right w:w="102" w:type="dxa"/>
            </w:tcMar>
            <w:vAlign w:val="bottom"/>
          </w:tcPr>
          <w:p w14:paraId="082BED47" w14:textId="77777777" w:rsidR="004F3DD0" w:rsidRPr="009C1EC3" w:rsidRDefault="004F3DD0" w:rsidP="004F3DD0">
            <w:pPr>
              <w:jc w:val="right"/>
              <w:rPr>
                <w:sz w:val="18"/>
                <w:szCs w:val="18"/>
              </w:rPr>
            </w:pPr>
          </w:p>
        </w:tc>
        <w:tc>
          <w:tcPr>
            <w:tcW w:w="1180" w:type="dxa"/>
            <w:tcBorders>
              <w:bottom w:val="single" w:sz="4" w:space="0" w:color="auto"/>
            </w:tcBorders>
            <w:shd w:val="clear" w:color="000000" w:fill="FFFFFF"/>
            <w:tcMar>
              <w:left w:w="0" w:type="dxa"/>
              <w:right w:w="0" w:type="dxa"/>
            </w:tcMar>
            <w:vAlign w:val="bottom"/>
          </w:tcPr>
          <w:p w14:paraId="183A7DE9" w14:textId="022DFE57" w:rsidR="004F3DD0" w:rsidRPr="009C1EC3" w:rsidRDefault="004F3DD0" w:rsidP="004F3DD0">
            <w:pPr>
              <w:jc w:val="right"/>
              <w:rPr>
                <w:sz w:val="18"/>
                <w:szCs w:val="18"/>
              </w:rPr>
            </w:pPr>
            <w:r w:rsidRPr="004F3DD0">
              <w:rPr>
                <w:rFonts w:eastAsia="Arial Unicode MS"/>
                <w:sz w:val="18"/>
                <w:szCs w:val="18"/>
              </w:rPr>
              <w:t xml:space="preserve">              (12.365.229)</w:t>
            </w:r>
          </w:p>
        </w:tc>
      </w:tr>
      <w:tr w:rsidR="004F3DD0" w:rsidRPr="006A7BA1" w14:paraId="30B955F8" w14:textId="77777777" w:rsidTr="009C1EC3">
        <w:trPr>
          <w:trHeight w:val="210"/>
        </w:trPr>
        <w:tc>
          <w:tcPr>
            <w:tcW w:w="3402" w:type="dxa"/>
            <w:shd w:val="clear" w:color="000000" w:fill="FFFFFF"/>
            <w:tcMar>
              <w:left w:w="0" w:type="dxa"/>
            </w:tcMar>
            <w:vAlign w:val="bottom"/>
          </w:tcPr>
          <w:p w14:paraId="0323EC28" w14:textId="77777777" w:rsidR="004F3DD0" w:rsidRPr="006A7BA1" w:rsidRDefault="004F3DD0" w:rsidP="004F3DD0">
            <w:pPr>
              <w:rPr>
                <w:sz w:val="21"/>
                <w:szCs w:val="21"/>
              </w:rPr>
            </w:pPr>
            <w:r w:rsidRPr="006A7BA1">
              <w:rPr>
                <w:b/>
                <w:bCs/>
                <w:sz w:val="21"/>
                <w:szCs w:val="21"/>
                <w:lang w:val="en-GB"/>
              </w:rPr>
              <w:t>Total placements with and loans to customers before allowance for impairment</w:t>
            </w:r>
          </w:p>
        </w:tc>
        <w:tc>
          <w:tcPr>
            <w:tcW w:w="1183" w:type="dxa"/>
            <w:tcBorders>
              <w:top w:val="single" w:sz="4" w:space="0" w:color="auto"/>
              <w:bottom w:val="single" w:sz="4" w:space="0" w:color="auto"/>
            </w:tcBorders>
            <w:shd w:val="clear" w:color="000000" w:fill="FFFFFF"/>
            <w:tcMar>
              <w:right w:w="74" w:type="dxa"/>
            </w:tcMar>
            <w:vAlign w:val="bottom"/>
          </w:tcPr>
          <w:p w14:paraId="142759DB" w14:textId="39830598" w:rsidR="004F3DD0" w:rsidRPr="009C1EC3" w:rsidRDefault="004F3DD0" w:rsidP="004F3DD0">
            <w:pPr>
              <w:jc w:val="right"/>
              <w:rPr>
                <w:b/>
                <w:bCs/>
                <w:sz w:val="18"/>
                <w:szCs w:val="18"/>
              </w:rPr>
            </w:pPr>
            <w:r w:rsidRPr="004F3DD0">
              <w:rPr>
                <w:rFonts w:eastAsia="Arial Unicode MS"/>
                <w:b/>
                <w:bCs/>
                <w:sz w:val="18"/>
                <w:szCs w:val="18"/>
              </w:rPr>
              <w:t xml:space="preserve">        30.866.449 </w:t>
            </w:r>
          </w:p>
        </w:tc>
        <w:tc>
          <w:tcPr>
            <w:tcW w:w="110" w:type="dxa"/>
            <w:shd w:val="clear" w:color="000000" w:fill="FFFFFF"/>
            <w:vAlign w:val="bottom"/>
          </w:tcPr>
          <w:p w14:paraId="44AED730" w14:textId="77777777" w:rsidR="004F3DD0" w:rsidRPr="009C1EC3" w:rsidRDefault="004F3DD0" w:rsidP="004F3DD0">
            <w:pPr>
              <w:jc w:val="right"/>
              <w:rPr>
                <w:b/>
                <w:bCs/>
                <w:sz w:val="18"/>
                <w:szCs w:val="18"/>
              </w:rPr>
            </w:pPr>
          </w:p>
        </w:tc>
        <w:tc>
          <w:tcPr>
            <w:tcW w:w="1183" w:type="dxa"/>
            <w:tcBorders>
              <w:top w:val="single" w:sz="4" w:space="0" w:color="auto"/>
              <w:bottom w:val="single" w:sz="4" w:space="0" w:color="auto"/>
            </w:tcBorders>
            <w:shd w:val="clear" w:color="000000" w:fill="FFFFFF"/>
            <w:tcMar>
              <w:left w:w="0" w:type="dxa"/>
              <w:right w:w="74" w:type="dxa"/>
            </w:tcMar>
            <w:vAlign w:val="bottom"/>
          </w:tcPr>
          <w:p w14:paraId="028238DD" w14:textId="727A59F8" w:rsidR="004F3DD0" w:rsidRPr="009C1EC3" w:rsidRDefault="004F3DD0" w:rsidP="004F3DD0">
            <w:pPr>
              <w:jc w:val="right"/>
              <w:rPr>
                <w:b/>
                <w:bCs/>
                <w:sz w:val="18"/>
                <w:szCs w:val="18"/>
              </w:rPr>
            </w:pPr>
            <w:r w:rsidRPr="004F3DD0">
              <w:rPr>
                <w:rFonts w:eastAsia="Arial Unicode MS"/>
                <w:b/>
                <w:bCs/>
                <w:sz w:val="18"/>
                <w:szCs w:val="18"/>
              </w:rPr>
              <w:t xml:space="preserve">         64.932.575 </w:t>
            </w:r>
          </w:p>
        </w:tc>
        <w:tc>
          <w:tcPr>
            <w:tcW w:w="110" w:type="dxa"/>
            <w:shd w:val="clear" w:color="000000" w:fill="FFFFFF"/>
            <w:vAlign w:val="bottom"/>
          </w:tcPr>
          <w:p w14:paraId="58CC2364" w14:textId="77777777" w:rsidR="004F3DD0" w:rsidRPr="009C1EC3" w:rsidRDefault="004F3DD0" w:rsidP="004F3DD0">
            <w:pPr>
              <w:jc w:val="right"/>
              <w:rPr>
                <w:b/>
                <w:bCs/>
                <w:sz w:val="18"/>
                <w:szCs w:val="18"/>
              </w:rPr>
            </w:pPr>
          </w:p>
        </w:tc>
        <w:tc>
          <w:tcPr>
            <w:tcW w:w="1183" w:type="dxa"/>
            <w:tcBorders>
              <w:top w:val="single" w:sz="4" w:space="0" w:color="auto"/>
              <w:bottom w:val="single" w:sz="4" w:space="0" w:color="auto"/>
            </w:tcBorders>
            <w:shd w:val="clear" w:color="000000" w:fill="FFFFFF"/>
            <w:tcMar>
              <w:right w:w="74" w:type="dxa"/>
            </w:tcMar>
            <w:vAlign w:val="bottom"/>
          </w:tcPr>
          <w:p w14:paraId="2A769A82" w14:textId="5ADA6BAA" w:rsidR="004F3DD0" w:rsidRPr="009C1EC3" w:rsidRDefault="004F3DD0" w:rsidP="004F3DD0">
            <w:pPr>
              <w:jc w:val="right"/>
              <w:rPr>
                <w:b/>
                <w:bCs/>
                <w:sz w:val="18"/>
                <w:szCs w:val="18"/>
              </w:rPr>
            </w:pPr>
            <w:r w:rsidRPr="004F3DD0">
              <w:rPr>
                <w:rFonts w:eastAsia="Arial Unicode MS"/>
                <w:b/>
                <w:bCs/>
                <w:sz w:val="18"/>
                <w:szCs w:val="18"/>
              </w:rPr>
              <w:t xml:space="preserve">     28.917.063 </w:t>
            </w:r>
          </w:p>
        </w:tc>
        <w:tc>
          <w:tcPr>
            <w:tcW w:w="122" w:type="dxa"/>
            <w:shd w:val="clear" w:color="000000" w:fill="FFFFFF"/>
            <w:tcMar>
              <w:left w:w="0" w:type="dxa"/>
              <w:right w:w="102" w:type="dxa"/>
            </w:tcMar>
            <w:vAlign w:val="bottom"/>
          </w:tcPr>
          <w:p w14:paraId="23123C47" w14:textId="77777777" w:rsidR="004F3DD0" w:rsidRPr="009C1EC3" w:rsidRDefault="004F3DD0" w:rsidP="004F3DD0">
            <w:pPr>
              <w:jc w:val="right"/>
              <w:rPr>
                <w:b/>
                <w:bCs/>
                <w:sz w:val="18"/>
                <w:szCs w:val="18"/>
              </w:rPr>
            </w:pPr>
          </w:p>
        </w:tc>
        <w:tc>
          <w:tcPr>
            <w:tcW w:w="1180" w:type="dxa"/>
            <w:tcBorders>
              <w:top w:val="single" w:sz="4" w:space="0" w:color="auto"/>
              <w:bottom w:val="single" w:sz="4" w:space="0" w:color="auto"/>
            </w:tcBorders>
            <w:shd w:val="clear" w:color="000000" w:fill="FFFFFF"/>
            <w:tcMar>
              <w:left w:w="0" w:type="dxa"/>
              <w:right w:w="74" w:type="dxa"/>
            </w:tcMar>
            <w:vAlign w:val="bottom"/>
          </w:tcPr>
          <w:p w14:paraId="0D9F3B79" w14:textId="08613A3E" w:rsidR="004F3DD0" w:rsidRPr="009C1EC3" w:rsidRDefault="004F3DD0" w:rsidP="004F3DD0">
            <w:pPr>
              <w:jc w:val="right"/>
              <w:rPr>
                <w:b/>
                <w:bCs/>
                <w:sz w:val="18"/>
                <w:szCs w:val="18"/>
              </w:rPr>
            </w:pPr>
            <w:r w:rsidRPr="004F3DD0">
              <w:rPr>
                <w:rFonts w:eastAsia="Arial Unicode MS"/>
                <w:b/>
                <w:bCs/>
                <w:sz w:val="18"/>
                <w:szCs w:val="18"/>
              </w:rPr>
              <w:t xml:space="preserve">     60.212.708 </w:t>
            </w:r>
          </w:p>
        </w:tc>
      </w:tr>
      <w:tr w:rsidR="004F3DD0" w:rsidRPr="006A7BA1" w14:paraId="3B2A4DDD" w14:textId="77777777" w:rsidTr="00A66578">
        <w:trPr>
          <w:trHeight w:val="210"/>
        </w:trPr>
        <w:tc>
          <w:tcPr>
            <w:tcW w:w="3402" w:type="dxa"/>
            <w:shd w:val="clear" w:color="000000" w:fill="FFFFFF"/>
            <w:tcMar>
              <w:left w:w="0" w:type="dxa"/>
            </w:tcMar>
            <w:vAlign w:val="bottom"/>
          </w:tcPr>
          <w:p w14:paraId="5123C9BC" w14:textId="34CA1982" w:rsidR="004F3DD0" w:rsidRPr="006A7BA1" w:rsidRDefault="004F3DD0" w:rsidP="004F3DD0">
            <w:pPr>
              <w:ind w:left="131" w:hanging="120"/>
              <w:rPr>
                <w:sz w:val="21"/>
                <w:szCs w:val="21"/>
                <w:lang w:val="en-GB"/>
              </w:rPr>
            </w:pPr>
            <w:r w:rsidRPr="006A7BA1">
              <w:rPr>
                <w:sz w:val="21"/>
                <w:szCs w:val="21"/>
                <w:lang w:val="en-GB"/>
              </w:rPr>
              <w:t>(Allowance for impairment)</w:t>
            </w:r>
          </w:p>
        </w:tc>
        <w:tc>
          <w:tcPr>
            <w:tcW w:w="1183" w:type="dxa"/>
            <w:tcBorders>
              <w:bottom w:val="single" w:sz="4" w:space="0" w:color="auto"/>
            </w:tcBorders>
            <w:shd w:val="clear" w:color="000000" w:fill="FFFFFF"/>
            <w:tcMar>
              <w:right w:w="0" w:type="dxa"/>
            </w:tcMar>
            <w:vAlign w:val="bottom"/>
          </w:tcPr>
          <w:p w14:paraId="64FF0570" w14:textId="01036D00" w:rsidR="004F3DD0" w:rsidRPr="009C1EC3" w:rsidRDefault="004F3DD0" w:rsidP="004F3DD0">
            <w:pPr>
              <w:jc w:val="right"/>
              <w:rPr>
                <w:sz w:val="18"/>
                <w:szCs w:val="18"/>
              </w:rPr>
            </w:pPr>
            <w:r w:rsidRPr="002F3218">
              <w:rPr>
                <w:rFonts w:eastAsia="Arial Unicode MS"/>
                <w:sz w:val="18"/>
                <w:szCs w:val="18"/>
              </w:rPr>
              <w:t xml:space="preserve">        (404.773)</w:t>
            </w:r>
          </w:p>
        </w:tc>
        <w:tc>
          <w:tcPr>
            <w:tcW w:w="110" w:type="dxa"/>
            <w:shd w:val="clear" w:color="000000" w:fill="FFFFFF"/>
            <w:vAlign w:val="bottom"/>
          </w:tcPr>
          <w:p w14:paraId="26809938" w14:textId="77777777" w:rsidR="004F3DD0" w:rsidRPr="009C1EC3" w:rsidRDefault="004F3DD0" w:rsidP="004F3DD0">
            <w:pPr>
              <w:jc w:val="right"/>
              <w:rPr>
                <w:sz w:val="18"/>
                <w:szCs w:val="18"/>
              </w:rPr>
            </w:pPr>
          </w:p>
        </w:tc>
        <w:tc>
          <w:tcPr>
            <w:tcW w:w="1183" w:type="dxa"/>
            <w:tcBorders>
              <w:bottom w:val="single" w:sz="4" w:space="0" w:color="auto"/>
            </w:tcBorders>
            <w:shd w:val="clear" w:color="000000" w:fill="FFFFFF"/>
            <w:tcMar>
              <w:left w:w="0" w:type="dxa"/>
              <w:right w:w="74" w:type="dxa"/>
            </w:tcMar>
            <w:vAlign w:val="bottom"/>
          </w:tcPr>
          <w:p w14:paraId="2E82B2AA" w14:textId="042BE4AE" w:rsidR="004F3DD0" w:rsidRPr="009C1EC3" w:rsidRDefault="004F3DD0" w:rsidP="004F3DD0">
            <w:pPr>
              <w:jc w:val="right"/>
              <w:rPr>
                <w:sz w:val="18"/>
                <w:szCs w:val="18"/>
              </w:rPr>
            </w:pPr>
            <w:r w:rsidRPr="002F3218">
              <w:rPr>
                <w:rFonts w:eastAsia="Arial Unicode MS"/>
                <w:sz w:val="18"/>
                <w:szCs w:val="18"/>
              </w:rPr>
              <w:t xml:space="preserve">                       (3.085.120)   </w:t>
            </w:r>
          </w:p>
        </w:tc>
        <w:tc>
          <w:tcPr>
            <w:tcW w:w="110" w:type="dxa"/>
            <w:shd w:val="clear" w:color="000000" w:fill="FFFFFF"/>
            <w:vAlign w:val="bottom"/>
          </w:tcPr>
          <w:p w14:paraId="670CFBDF" w14:textId="77777777" w:rsidR="004F3DD0" w:rsidRPr="009C1EC3" w:rsidRDefault="004F3DD0" w:rsidP="004F3DD0">
            <w:pPr>
              <w:jc w:val="right"/>
              <w:rPr>
                <w:sz w:val="18"/>
                <w:szCs w:val="18"/>
              </w:rPr>
            </w:pPr>
          </w:p>
        </w:tc>
        <w:tc>
          <w:tcPr>
            <w:tcW w:w="1183" w:type="dxa"/>
            <w:tcBorders>
              <w:bottom w:val="single" w:sz="4" w:space="0" w:color="auto"/>
            </w:tcBorders>
            <w:shd w:val="clear" w:color="000000" w:fill="FFFFFF"/>
            <w:vAlign w:val="bottom"/>
          </w:tcPr>
          <w:p w14:paraId="78278B3A" w14:textId="5293D028" w:rsidR="004F3DD0" w:rsidRPr="009C1EC3" w:rsidRDefault="004F3DD0" w:rsidP="004F3DD0">
            <w:pPr>
              <w:jc w:val="right"/>
              <w:rPr>
                <w:sz w:val="18"/>
                <w:szCs w:val="18"/>
              </w:rPr>
            </w:pPr>
            <w:r w:rsidRPr="002F3218">
              <w:rPr>
                <w:rFonts w:eastAsia="Arial Unicode MS"/>
                <w:sz w:val="18"/>
                <w:szCs w:val="18"/>
              </w:rPr>
              <w:t xml:space="preserve">                    (403.593)</w:t>
            </w:r>
          </w:p>
        </w:tc>
        <w:tc>
          <w:tcPr>
            <w:tcW w:w="122" w:type="dxa"/>
            <w:shd w:val="clear" w:color="000000" w:fill="FFFFFF"/>
            <w:tcMar>
              <w:left w:w="0" w:type="dxa"/>
              <w:right w:w="102" w:type="dxa"/>
            </w:tcMar>
            <w:vAlign w:val="bottom"/>
          </w:tcPr>
          <w:p w14:paraId="20151B85" w14:textId="77777777" w:rsidR="004F3DD0" w:rsidRPr="009C1EC3" w:rsidRDefault="004F3DD0" w:rsidP="004F3DD0">
            <w:pPr>
              <w:jc w:val="right"/>
              <w:rPr>
                <w:sz w:val="18"/>
                <w:szCs w:val="18"/>
              </w:rPr>
            </w:pPr>
          </w:p>
        </w:tc>
        <w:tc>
          <w:tcPr>
            <w:tcW w:w="1180" w:type="dxa"/>
            <w:tcBorders>
              <w:bottom w:val="single" w:sz="4" w:space="0" w:color="auto"/>
            </w:tcBorders>
            <w:shd w:val="clear" w:color="000000" w:fill="FFFFFF"/>
            <w:tcMar>
              <w:left w:w="0" w:type="dxa"/>
              <w:right w:w="74" w:type="dxa"/>
            </w:tcMar>
            <w:vAlign w:val="bottom"/>
          </w:tcPr>
          <w:p w14:paraId="64CD8313" w14:textId="57BE5C30" w:rsidR="004F3DD0" w:rsidRPr="009C1EC3" w:rsidRDefault="004F3DD0" w:rsidP="004F3DD0">
            <w:pPr>
              <w:jc w:val="right"/>
              <w:rPr>
                <w:sz w:val="18"/>
                <w:szCs w:val="18"/>
              </w:rPr>
            </w:pPr>
            <w:r w:rsidRPr="002F3218">
              <w:rPr>
                <w:rFonts w:eastAsia="Arial Unicode MS"/>
                <w:sz w:val="18"/>
                <w:szCs w:val="18"/>
              </w:rPr>
              <w:t xml:space="preserve">                (2.809.473)</w:t>
            </w:r>
          </w:p>
        </w:tc>
      </w:tr>
      <w:tr w:rsidR="000350D1" w:rsidRPr="006A7BA1" w14:paraId="78772EDE" w14:textId="77777777" w:rsidTr="000350D1">
        <w:trPr>
          <w:trHeight w:val="210"/>
        </w:trPr>
        <w:tc>
          <w:tcPr>
            <w:tcW w:w="3402" w:type="dxa"/>
            <w:shd w:val="clear" w:color="000000" w:fill="FFFFFF"/>
            <w:tcMar>
              <w:left w:w="0" w:type="dxa"/>
            </w:tcMar>
            <w:vAlign w:val="bottom"/>
          </w:tcPr>
          <w:p w14:paraId="60F9E895" w14:textId="15041C11" w:rsidR="004F3DD0" w:rsidRPr="006A7BA1" w:rsidRDefault="004F3DD0" w:rsidP="004F3DD0">
            <w:pPr>
              <w:ind w:left="131" w:hanging="120"/>
              <w:rPr>
                <w:sz w:val="21"/>
                <w:szCs w:val="21"/>
                <w:lang w:val="en-GB"/>
              </w:rPr>
            </w:pPr>
            <w:r w:rsidRPr="006A7BA1">
              <w:rPr>
                <w:b/>
                <w:bCs/>
                <w:sz w:val="21"/>
                <w:szCs w:val="21"/>
                <w:lang w:val="en-GB"/>
              </w:rPr>
              <w:t xml:space="preserve">Total placements with and loans to customers </w:t>
            </w:r>
            <w:r w:rsidRPr="006A7BA1">
              <w:rPr>
                <w:b/>
                <w:sz w:val="21"/>
                <w:szCs w:val="21"/>
                <w:lang w:val="en-GB"/>
              </w:rPr>
              <w:t xml:space="preserve">less </w:t>
            </w:r>
            <w:r w:rsidRPr="006A7BA1">
              <w:rPr>
                <w:b/>
                <w:bCs/>
                <w:sz w:val="21"/>
                <w:szCs w:val="21"/>
                <w:lang w:val="en-GB"/>
              </w:rPr>
              <w:t>allowance for impairment</w:t>
            </w:r>
          </w:p>
        </w:tc>
        <w:tc>
          <w:tcPr>
            <w:tcW w:w="1183" w:type="dxa"/>
            <w:tcBorders>
              <w:top w:val="single" w:sz="4" w:space="0" w:color="auto"/>
              <w:bottom w:val="double" w:sz="4" w:space="0" w:color="auto"/>
            </w:tcBorders>
            <w:shd w:val="clear" w:color="auto" w:fill="FFFFFF" w:themeFill="background1"/>
            <w:tcMar>
              <w:right w:w="0" w:type="dxa"/>
            </w:tcMar>
            <w:vAlign w:val="bottom"/>
          </w:tcPr>
          <w:p w14:paraId="6E5C790A" w14:textId="59B56CD9" w:rsidR="004F3DD0" w:rsidRPr="009C1EC3" w:rsidRDefault="004F3DD0" w:rsidP="004F3DD0">
            <w:pPr>
              <w:jc w:val="right"/>
              <w:rPr>
                <w:sz w:val="18"/>
                <w:szCs w:val="18"/>
              </w:rPr>
            </w:pPr>
            <w:r w:rsidRPr="000350D1">
              <w:rPr>
                <w:rFonts w:eastAsia="Arial Unicode MS"/>
                <w:b/>
                <w:bCs/>
                <w:sz w:val="18"/>
                <w:szCs w:val="18"/>
              </w:rPr>
              <w:t xml:space="preserve">        </w:t>
            </w:r>
            <w:r w:rsidR="00642D89">
              <w:rPr>
                <w:rFonts w:eastAsia="Arial Unicode MS"/>
                <w:b/>
                <w:bCs/>
                <w:sz w:val="18"/>
                <w:szCs w:val="18"/>
              </w:rPr>
              <w:t>30.461.676</w:t>
            </w:r>
          </w:p>
        </w:tc>
        <w:tc>
          <w:tcPr>
            <w:tcW w:w="110" w:type="dxa"/>
            <w:shd w:val="clear" w:color="auto" w:fill="FFFFFF" w:themeFill="background1"/>
            <w:vAlign w:val="bottom"/>
          </w:tcPr>
          <w:p w14:paraId="6C9C5776" w14:textId="77777777" w:rsidR="004F3DD0" w:rsidRPr="009C1EC3" w:rsidRDefault="004F3DD0" w:rsidP="004F3DD0">
            <w:pPr>
              <w:jc w:val="right"/>
              <w:rPr>
                <w:sz w:val="18"/>
                <w:szCs w:val="18"/>
              </w:rPr>
            </w:pPr>
          </w:p>
        </w:tc>
        <w:tc>
          <w:tcPr>
            <w:tcW w:w="1183" w:type="dxa"/>
            <w:tcBorders>
              <w:top w:val="single" w:sz="4" w:space="0" w:color="auto"/>
              <w:bottom w:val="double" w:sz="4" w:space="0" w:color="auto"/>
            </w:tcBorders>
            <w:shd w:val="clear" w:color="auto" w:fill="FFFFFF" w:themeFill="background1"/>
            <w:tcMar>
              <w:left w:w="0" w:type="dxa"/>
              <w:right w:w="74" w:type="dxa"/>
            </w:tcMar>
            <w:vAlign w:val="bottom"/>
          </w:tcPr>
          <w:p w14:paraId="44D43A2F" w14:textId="201DB546" w:rsidR="004F3DD0" w:rsidRPr="009C1EC3" w:rsidRDefault="004F3DD0" w:rsidP="004F3DD0">
            <w:pPr>
              <w:jc w:val="right"/>
              <w:rPr>
                <w:sz w:val="18"/>
                <w:szCs w:val="18"/>
              </w:rPr>
            </w:pPr>
            <w:r w:rsidRPr="000350D1">
              <w:rPr>
                <w:rFonts w:eastAsia="Arial Unicode MS"/>
                <w:b/>
                <w:bCs/>
                <w:sz w:val="18"/>
                <w:szCs w:val="18"/>
              </w:rPr>
              <w:t xml:space="preserve">         </w:t>
            </w:r>
            <w:r w:rsidR="00642D89">
              <w:rPr>
                <w:rFonts w:eastAsia="Arial Unicode MS"/>
                <w:b/>
                <w:bCs/>
                <w:sz w:val="18"/>
                <w:szCs w:val="18"/>
              </w:rPr>
              <w:t>61.847.455</w:t>
            </w:r>
          </w:p>
        </w:tc>
        <w:tc>
          <w:tcPr>
            <w:tcW w:w="110" w:type="dxa"/>
            <w:shd w:val="clear" w:color="000000" w:fill="FFFFFF"/>
            <w:vAlign w:val="bottom"/>
          </w:tcPr>
          <w:p w14:paraId="1CC901B5" w14:textId="77777777" w:rsidR="004F3DD0" w:rsidRPr="009C1EC3" w:rsidRDefault="004F3DD0" w:rsidP="004F3DD0">
            <w:pPr>
              <w:jc w:val="right"/>
              <w:rPr>
                <w:sz w:val="18"/>
                <w:szCs w:val="18"/>
              </w:rPr>
            </w:pPr>
          </w:p>
        </w:tc>
        <w:tc>
          <w:tcPr>
            <w:tcW w:w="1183" w:type="dxa"/>
            <w:tcBorders>
              <w:top w:val="single" w:sz="4" w:space="0" w:color="auto"/>
              <w:bottom w:val="double" w:sz="4" w:space="0" w:color="auto"/>
            </w:tcBorders>
            <w:shd w:val="clear" w:color="000000" w:fill="FFFFFF"/>
            <w:vAlign w:val="bottom"/>
          </w:tcPr>
          <w:p w14:paraId="66532E0E" w14:textId="2EBFFC3F" w:rsidR="004F3DD0" w:rsidRPr="009C1EC3" w:rsidRDefault="004F3DD0" w:rsidP="004F3DD0">
            <w:pPr>
              <w:jc w:val="right"/>
              <w:rPr>
                <w:sz w:val="18"/>
                <w:szCs w:val="18"/>
              </w:rPr>
            </w:pPr>
            <w:r w:rsidRPr="002F3218">
              <w:rPr>
                <w:rFonts w:eastAsia="Arial Unicode MS"/>
                <w:b/>
                <w:bCs/>
                <w:sz w:val="18"/>
                <w:szCs w:val="18"/>
              </w:rPr>
              <w:t xml:space="preserve">                </w:t>
            </w:r>
            <w:r>
              <w:rPr>
                <w:rFonts w:eastAsia="Arial Unicode MS"/>
                <w:b/>
                <w:bCs/>
                <w:sz w:val="18"/>
                <w:szCs w:val="18"/>
              </w:rPr>
              <w:t>28.513.470</w:t>
            </w:r>
            <w:r w:rsidRPr="002F3218">
              <w:rPr>
                <w:rFonts w:eastAsia="Arial Unicode MS"/>
                <w:b/>
                <w:bCs/>
                <w:sz w:val="18"/>
                <w:szCs w:val="18"/>
              </w:rPr>
              <w:t xml:space="preserve"> </w:t>
            </w:r>
          </w:p>
        </w:tc>
        <w:tc>
          <w:tcPr>
            <w:tcW w:w="122" w:type="dxa"/>
            <w:shd w:val="clear" w:color="000000" w:fill="FFFFFF"/>
            <w:tcMar>
              <w:left w:w="0" w:type="dxa"/>
              <w:right w:w="102" w:type="dxa"/>
            </w:tcMar>
            <w:vAlign w:val="bottom"/>
          </w:tcPr>
          <w:p w14:paraId="201ABCDC" w14:textId="77777777" w:rsidR="004F3DD0" w:rsidRPr="009C1EC3" w:rsidRDefault="004F3DD0" w:rsidP="004F3DD0">
            <w:pPr>
              <w:jc w:val="right"/>
              <w:rPr>
                <w:sz w:val="18"/>
                <w:szCs w:val="18"/>
              </w:rPr>
            </w:pPr>
          </w:p>
        </w:tc>
        <w:tc>
          <w:tcPr>
            <w:tcW w:w="1180" w:type="dxa"/>
            <w:tcBorders>
              <w:top w:val="single" w:sz="4" w:space="0" w:color="auto"/>
              <w:bottom w:val="double" w:sz="4" w:space="0" w:color="auto"/>
            </w:tcBorders>
            <w:shd w:val="clear" w:color="000000" w:fill="FFFFFF"/>
            <w:tcMar>
              <w:left w:w="0" w:type="dxa"/>
              <w:right w:w="74" w:type="dxa"/>
            </w:tcMar>
            <w:vAlign w:val="bottom"/>
          </w:tcPr>
          <w:p w14:paraId="3CCBFB5F" w14:textId="163CD11C" w:rsidR="004F3DD0" w:rsidRPr="009C1EC3" w:rsidRDefault="004F3DD0" w:rsidP="004F3DD0">
            <w:pPr>
              <w:jc w:val="right"/>
              <w:rPr>
                <w:sz w:val="18"/>
                <w:szCs w:val="18"/>
              </w:rPr>
            </w:pPr>
            <w:r w:rsidRPr="002F3218">
              <w:rPr>
                <w:rFonts w:eastAsia="Arial Unicode MS"/>
                <w:b/>
                <w:bCs/>
                <w:sz w:val="18"/>
                <w:szCs w:val="18"/>
              </w:rPr>
              <w:t xml:space="preserve">                </w:t>
            </w:r>
            <w:r>
              <w:rPr>
                <w:rFonts w:eastAsia="Arial Unicode MS"/>
                <w:b/>
                <w:bCs/>
                <w:sz w:val="18"/>
                <w:szCs w:val="18"/>
              </w:rPr>
              <w:t>57.403.235</w:t>
            </w:r>
            <w:r w:rsidRPr="002F3218">
              <w:rPr>
                <w:rFonts w:eastAsia="Arial Unicode MS"/>
                <w:b/>
                <w:bCs/>
                <w:sz w:val="18"/>
                <w:szCs w:val="18"/>
              </w:rPr>
              <w:t xml:space="preserve"> </w:t>
            </w:r>
          </w:p>
        </w:tc>
      </w:tr>
      <w:tr w:rsidR="004F3DD0" w:rsidRPr="006A7BA1" w14:paraId="6A725CD8" w14:textId="77777777" w:rsidTr="009C1EC3">
        <w:trPr>
          <w:trHeight w:val="210"/>
        </w:trPr>
        <w:tc>
          <w:tcPr>
            <w:tcW w:w="3402" w:type="dxa"/>
            <w:shd w:val="clear" w:color="000000" w:fill="FFFFFF"/>
            <w:tcMar>
              <w:left w:w="0" w:type="dxa"/>
            </w:tcMar>
            <w:vAlign w:val="bottom"/>
          </w:tcPr>
          <w:p w14:paraId="0F4E062B" w14:textId="09113E07" w:rsidR="004F3DD0" w:rsidRPr="006A7BA1" w:rsidRDefault="004F3DD0" w:rsidP="004F3DD0">
            <w:pPr>
              <w:rPr>
                <w:sz w:val="21"/>
                <w:szCs w:val="21"/>
              </w:rPr>
            </w:pPr>
          </w:p>
        </w:tc>
        <w:tc>
          <w:tcPr>
            <w:tcW w:w="1183" w:type="dxa"/>
            <w:shd w:val="clear" w:color="000000" w:fill="FFFFFF"/>
            <w:tcMar>
              <w:right w:w="74" w:type="dxa"/>
            </w:tcMar>
            <w:vAlign w:val="bottom"/>
          </w:tcPr>
          <w:p w14:paraId="3F4F5B7D" w14:textId="758559DF" w:rsidR="004F3DD0" w:rsidRPr="009C1EC3" w:rsidRDefault="004F3DD0" w:rsidP="004F3DD0">
            <w:pPr>
              <w:jc w:val="right"/>
              <w:rPr>
                <w:b/>
                <w:bCs/>
                <w:sz w:val="18"/>
                <w:szCs w:val="18"/>
              </w:rPr>
            </w:pPr>
          </w:p>
        </w:tc>
        <w:tc>
          <w:tcPr>
            <w:tcW w:w="110" w:type="dxa"/>
            <w:shd w:val="clear" w:color="000000" w:fill="FFFFFF"/>
            <w:vAlign w:val="bottom"/>
          </w:tcPr>
          <w:p w14:paraId="6275A945" w14:textId="77777777" w:rsidR="004F3DD0" w:rsidRPr="009C1EC3" w:rsidRDefault="004F3DD0" w:rsidP="004F3DD0">
            <w:pPr>
              <w:jc w:val="right"/>
              <w:rPr>
                <w:b/>
                <w:bCs/>
                <w:sz w:val="18"/>
                <w:szCs w:val="18"/>
              </w:rPr>
            </w:pPr>
          </w:p>
        </w:tc>
        <w:tc>
          <w:tcPr>
            <w:tcW w:w="1183" w:type="dxa"/>
            <w:shd w:val="clear" w:color="000000" w:fill="FFFFFF"/>
            <w:tcMar>
              <w:left w:w="0" w:type="dxa"/>
              <w:right w:w="74" w:type="dxa"/>
            </w:tcMar>
            <w:vAlign w:val="bottom"/>
          </w:tcPr>
          <w:p w14:paraId="56EB9442" w14:textId="17D5BD38" w:rsidR="004F3DD0" w:rsidRPr="009C1EC3" w:rsidRDefault="004F3DD0" w:rsidP="004F3DD0">
            <w:pPr>
              <w:jc w:val="right"/>
              <w:rPr>
                <w:b/>
                <w:bCs/>
                <w:sz w:val="18"/>
                <w:szCs w:val="18"/>
              </w:rPr>
            </w:pPr>
          </w:p>
        </w:tc>
        <w:tc>
          <w:tcPr>
            <w:tcW w:w="110" w:type="dxa"/>
            <w:shd w:val="clear" w:color="000000" w:fill="FFFFFF"/>
            <w:vAlign w:val="bottom"/>
          </w:tcPr>
          <w:p w14:paraId="26A379CD" w14:textId="77777777" w:rsidR="004F3DD0" w:rsidRPr="009C1EC3" w:rsidRDefault="004F3DD0" w:rsidP="004F3DD0">
            <w:pPr>
              <w:jc w:val="right"/>
              <w:rPr>
                <w:b/>
                <w:bCs/>
                <w:sz w:val="18"/>
                <w:szCs w:val="18"/>
              </w:rPr>
            </w:pPr>
          </w:p>
        </w:tc>
        <w:tc>
          <w:tcPr>
            <w:tcW w:w="1183" w:type="dxa"/>
            <w:shd w:val="clear" w:color="000000" w:fill="FFFFFF"/>
            <w:tcMar>
              <w:right w:w="74" w:type="dxa"/>
            </w:tcMar>
            <w:vAlign w:val="bottom"/>
          </w:tcPr>
          <w:p w14:paraId="68846E6F" w14:textId="7DC8D4E6" w:rsidR="004F3DD0" w:rsidRPr="009C1EC3" w:rsidRDefault="004F3DD0" w:rsidP="004F3DD0">
            <w:pPr>
              <w:jc w:val="right"/>
              <w:rPr>
                <w:b/>
                <w:bCs/>
                <w:sz w:val="18"/>
                <w:szCs w:val="18"/>
              </w:rPr>
            </w:pPr>
          </w:p>
        </w:tc>
        <w:tc>
          <w:tcPr>
            <w:tcW w:w="122" w:type="dxa"/>
            <w:shd w:val="clear" w:color="000000" w:fill="FFFFFF"/>
            <w:tcMar>
              <w:left w:w="0" w:type="dxa"/>
              <w:right w:w="102" w:type="dxa"/>
            </w:tcMar>
            <w:vAlign w:val="bottom"/>
          </w:tcPr>
          <w:p w14:paraId="3B8D84AC" w14:textId="77777777" w:rsidR="004F3DD0" w:rsidRPr="009C1EC3" w:rsidRDefault="004F3DD0" w:rsidP="004F3DD0">
            <w:pPr>
              <w:jc w:val="right"/>
              <w:rPr>
                <w:b/>
                <w:bCs/>
                <w:sz w:val="18"/>
                <w:szCs w:val="18"/>
              </w:rPr>
            </w:pPr>
          </w:p>
        </w:tc>
        <w:tc>
          <w:tcPr>
            <w:tcW w:w="1180" w:type="dxa"/>
            <w:shd w:val="clear" w:color="000000" w:fill="FFFFFF"/>
            <w:tcMar>
              <w:left w:w="0" w:type="dxa"/>
              <w:right w:w="74" w:type="dxa"/>
            </w:tcMar>
            <w:vAlign w:val="bottom"/>
          </w:tcPr>
          <w:p w14:paraId="3F2786FD" w14:textId="1C9C674E" w:rsidR="004F3DD0" w:rsidRPr="009C1EC3" w:rsidRDefault="004F3DD0" w:rsidP="004F3DD0">
            <w:pPr>
              <w:jc w:val="right"/>
              <w:rPr>
                <w:b/>
                <w:bCs/>
                <w:sz w:val="18"/>
                <w:szCs w:val="18"/>
              </w:rPr>
            </w:pPr>
          </w:p>
        </w:tc>
      </w:tr>
    </w:tbl>
    <w:p w14:paraId="4060A881" w14:textId="77777777" w:rsidR="00B061DA" w:rsidRPr="006A7BA1" w:rsidRDefault="00B061DA" w:rsidP="00B65183">
      <w:pPr>
        <w:jc w:val="both"/>
        <w:rPr>
          <w:b/>
          <w:bCs/>
          <w:sz w:val="21"/>
          <w:szCs w:val="21"/>
        </w:rPr>
      </w:pPr>
    </w:p>
    <w:p w14:paraId="572D3521" w14:textId="77777777" w:rsidR="00CD053B" w:rsidRPr="006A7BA1" w:rsidRDefault="00CD053B" w:rsidP="00023DE8">
      <w:pPr>
        <w:jc w:val="both"/>
        <w:rPr>
          <w:b/>
          <w:bCs/>
          <w:sz w:val="21"/>
          <w:szCs w:val="21"/>
        </w:rPr>
      </w:pPr>
    </w:p>
    <w:p w14:paraId="7C5C0BC6" w14:textId="77777777" w:rsidR="00023DE8" w:rsidRPr="006A7BA1" w:rsidRDefault="00023DE8" w:rsidP="00023DE8">
      <w:pPr>
        <w:jc w:val="both"/>
        <w:rPr>
          <w:b/>
          <w:bCs/>
          <w:sz w:val="21"/>
          <w:szCs w:val="21"/>
          <w:lang w:val="en-GB"/>
        </w:rPr>
      </w:pPr>
      <w:r w:rsidRPr="006A7BA1">
        <w:rPr>
          <w:b/>
          <w:bCs/>
          <w:sz w:val="21"/>
          <w:szCs w:val="21"/>
        </w:rPr>
        <w:t>22.</w:t>
      </w:r>
      <w:r w:rsidRPr="006A7BA1">
        <w:rPr>
          <w:b/>
          <w:bCs/>
          <w:sz w:val="21"/>
          <w:szCs w:val="21"/>
        </w:rPr>
        <w:tab/>
      </w:r>
      <w:r w:rsidRPr="006A7BA1">
        <w:rPr>
          <w:b/>
          <w:bCs/>
          <w:sz w:val="21"/>
          <w:szCs w:val="21"/>
          <w:lang w:val="en-GB"/>
        </w:rPr>
        <w:t>LOANS AND PLACEMENTS (continued)</w:t>
      </w:r>
    </w:p>
    <w:p w14:paraId="723CB47F" w14:textId="77777777" w:rsidR="00023DE8" w:rsidRPr="006A7BA1" w:rsidRDefault="00023DE8" w:rsidP="00023DE8">
      <w:pPr>
        <w:jc w:val="both"/>
        <w:rPr>
          <w:b/>
          <w:bCs/>
          <w:sz w:val="21"/>
          <w:szCs w:val="21"/>
          <w:lang w:val="en-GB"/>
        </w:rPr>
      </w:pPr>
    </w:p>
    <w:p w14:paraId="1DE558DC" w14:textId="77777777" w:rsidR="00023DE8" w:rsidRPr="006A7BA1" w:rsidRDefault="00023DE8" w:rsidP="00023DE8">
      <w:pPr>
        <w:jc w:val="both"/>
        <w:rPr>
          <w:b/>
          <w:bCs/>
          <w:sz w:val="21"/>
          <w:szCs w:val="21"/>
          <w:lang w:val="en-GB"/>
        </w:rPr>
      </w:pPr>
      <w:r w:rsidRPr="006A7BA1">
        <w:rPr>
          <w:b/>
          <w:bCs/>
          <w:sz w:val="21"/>
          <w:szCs w:val="21"/>
          <w:lang w:val="en-GB"/>
        </w:rPr>
        <w:t>22.2</w:t>
      </w:r>
      <w:r w:rsidRPr="006A7BA1">
        <w:rPr>
          <w:b/>
          <w:bCs/>
          <w:sz w:val="21"/>
          <w:szCs w:val="21"/>
          <w:lang w:val="en-GB"/>
        </w:rPr>
        <w:tab/>
        <w:t xml:space="preserve">PLACEMENTS WITH AND LOANS TO CUSTOMERS (continued) </w:t>
      </w:r>
    </w:p>
    <w:p w14:paraId="028EB8FB" w14:textId="77777777" w:rsidR="00023DE8" w:rsidRPr="006A7BA1" w:rsidRDefault="00023DE8" w:rsidP="00023DE8">
      <w:pPr>
        <w:ind w:left="720"/>
        <w:jc w:val="both"/>
        <w:rPr>
          <w:b/>
          <w:bCs/>
          <w:sz w:val="21"/>
          <w:szCs w:val="21"/>
          <w:lang w:val="en-GB"/>
        </w:rPr>
      </w:pPr>
    </w:p>
    <w:p w14:paraId="385B2C7B" w14:textId="77777777" w:rsidR="00023DE8" w:rsidRPr="006A7BA1" w:rsidRDefault="00023DE8" w:rsidP="00023DE8">
      <w:pPr>
        <w:ind w:left="709" w:hanging="709"/>
        <w:jc w:val="both"/>
        <w:rPr>
          <w:b/>
          <w:bCs/>
          <w:sz w:val="21"/>
          <w:szCs w:val="21"/>
          <w:lang w:val="en-GB"/>
        </w:rPr>
      </w:pPr>
      <w:r w:rsidRPr="006A7BA1">
        <w:rPr>
          <w:b/>
          <w:bCs/>
          <w:sz w:val="21"/>
          <w:szCs w:val="21"/>
          <w:lang w:val="en-GB"/>
        </w:rPr>
        <w:t xml:space="preserve">А.    </w:t>
      </w:r>
      <w:r w:rsidRPr="006A7BA1">
        <w:rPr>
          <w:b/>
          <w:bCs/>
          <w:sz w:val="21"/>
          <w:szCs w:val="21"/>
          <w:lang w:val="en-GB"/>
        </w:rPr>
        <w:tab/>
        <w:t>Structure of placements with and loans to customers by type of debtor (continued)</w:t>
      </w:r>
    </w:p>
    <w:p w14:paraId="1CC6467A" w14:textId="77777777" w:rsidR="00023DE8" w:rsidRPr="006A7BA1" w:rsidRDefault="00023DE8" w:rsidP="00023DE8">
      <w:pPr>
        <w:jc w:val="both"/>
        <w:rPr>
          <w:b/>
          <w:bCs/>
          <w:sz w:val="21"/>
          <w:szCs w:val="21"/>
        </w:rPr>
      </w:pPr>
    </w:p>
    <w:tbl>
      <w:tblPr>
        <w:tblW w:w="10531" w:type="dxa"/>
        <w:tblInd w:w="-709" w:type="dxa"/>
        <w:tblLayout w:type="fixed"/>
        <w:tblLook w:val="04A0" w:firstRow="1" w:lastRow="0" w:firstColumn="1" w:lastColumn="0" w:noHBand="0" w:noVBand="1"/>
      </w:tblPr>
      <w:tblGrid>
        <w:gridCol w:w="2552"/>
        <w:gridCol w:w="980"/>
        <w:gridCol w:w="980"/>
        <w:gridCol w:w="980"/>
        <w:gridCol w:w="1029"/>
        <w:gridCol w:w="992"/>
        <w:gridCol w:w="980"/>
        <w:gridCol w:w="1005"/>
        <w:gridCol w:w="1033"/>
      </w:tblGrid>
      <w:tr w:rsidR="006A7BA1" w:rsidRPr="006A7BA1" w14:paraId="71C332B5" w14:textId="77777777" w:rsidTr="00F259BA">
        <w:trPr>
          <w:trHeight w:val="288"/>
        </w:trPr>
        <w:tc>
          <w:tcPr>
            <w:tcW w:w="2552" w:type="dxa"/>
            <w:tcBorders>
              <w:top w:val="nil"/>
              <w:left w:val="nil"/>
              <w:bottom w:val="nil"/>
              <w:right w:val="nil"/>
            </w:tcBorders>
            <w:shd w:val="clear" w:color="auto" w:fill="auto"/>
            <w:hideMark/>
          </w:tcPr>
          <w:p w14:paraId="7D8A6DFD"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42AA818A"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22386413"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6863F7AE" w14:textId="77777777" w:rsidR="00E82F58" w:rsidRPr="006A7BA1" w:rsidRDefault="00E82F58" w:rsidP="00E82F58">
            <w:pPr>
              <w:rPr>
                <w:sz w:val="20"/>
                <w:szCs w:val="20"/>
              </w:rPr>
            </w:pPr>
          </w:p>
        </w:tc>
        <w:tc>
          <w:tcPr>
            <w:tcW w:w="1029" w:type="dxa"/>
            <w:tcBorders>
              <w:top w:val="nil"/>
              <w:left w:val="nil"/>
              <w:bottom w:val="nil"/>
              <w:right w:val="nil"/>
            </w:tcBorders>
            <w:shd w:val="clear" w:color="auto" w:fill="auto"/>
            <w:noWrap/>
            <w:vAlign w:val="bottom"/>
            <w:hideMark/>
          </w:tcPr>
          <w:p w14:paraId="5E21B2B0" w14:textId="77777777" w:rsidR="00E82F58" w:rsidRPr="006A7BA1" w:rsidRDefault="00E82F58" w:rsidP="00E82F58">
            <w:pPr>
              <w:rPr>
                <w:sz w:val="20"/>
                <w:szCs w:val="20"/>
              </w:rPr>
            </w:pPr>
          </w:p>
        </w:tc>
        <w:tc>
          <w:tcPr>
            <w:tcW w:w="992" w:type="dxa"/>
            <w:tcBorders>
              <w:top w:val="nil"/>
              <w:left w:val="nil"/>
              <w:bottom w:val="nil"/>
              <w:right w:val="nil"/>
            </w:tcBorders>
            <w:shd w:val="clear" w:color="auto" w:fill="auto"/>
            <w:noWrap/>
            <w:vAlign w:val="bottom"/>
            <w:hideMark/>
          </w:tcPr>
          <w:p w14:paraId="4DD0FA08"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6514D48E" w14:textId="77777777" w:rsidR="00E82F58" w:rsidRPr="006A7BA1" w:rsidRDefault="00E82F58" w:rsidP="00E82F58">
            <w:pPr>
              <w:rPr>
                <w:sz w:val="20"/>
                <w:szCs w:val="20"/>
              </w:rPr>
            </w:pPr>
          </w:p>
        </w:tc>
        <w:tc>
          <w:tcPr>
            <w:tcW w:w="2038" w:type="dxa"/>
            <w:gridSpan w:val="2"/>
            <w:tcBorders>
              <w:top w:val="nil"/>
              <w:left w:val="nil"/>
              <w:bottom w:val="single" w:sz="4" w:space="0" w:color="auto"/>
              <w:right w:val="nil"/>
            </w:tcBorders>
            <w:shd w:val="clear" w:color="auto" w:fill="auto"/>
            <w:noWrap/>
            <w:vAlign w:val="bottom"/>
            <w:hideMark/>
          </w:tcPr>
          <w:p w14:paraId="6B2B28A5" w14:textId="77777777" w:rsidR="00E82F58" w:rsidRPr="006A7BA1" w:rsidRDefault="00E82F58" w:rsidP="00E82F58">
            <w:pPr>
              <w:jc w:val="center"/>
              <w:rPr>
                <w:b/>
                <w:bCs/>
                <w:sz w:val="16"/>
                <w:szCs w:val="16"/>
              </w:rPr>
            </w:pPr>
            <w:r w:rsidRPr="006A7BA1">
              <w:rPr>
                <w:b/>
                <w:sz w:val="16"/>
                <w:szCs w:val="16"/>
                <w:lang w:val="en-GB"/>
              </w:rPr>
              <w:t>In thousands of Denars</w:t>
            </w:r>
          </w:p>
        </w:tc>
      </w:tr>
      <w:tr w:rsidR="006A7BA1" w:rsidRPr="006A7BA1" w14:paraId="7B9F9DFB" w14:textId="77777777" w:rsidTr="00F259BA">
        <w:trPr>
          <w:trHeight w:val="288"/>
        </w:trPr>
        <w:tc>
          <w:tcPr>
            <w:tcW w:w="2552" w:type="dxa"/>
            <w:tcBorders>
              <w:top w:val="nil"/>
              <w:left w:val="nil"/>
              <w:bottom w:val="nil"/>
              <w:right w:val="nil"/>
            </w:tcBorders>
            <w:shd w:val="clear" w:color="auto" w:fill="auto"/>
            <w:noWrap/>
            <w:vAlign w:val="bottom"/>
            <w:hideMark/>
          </w:tcPr>
          <w:p w14:paraId="687D31D4" w14:textId="77777777" w:rsidR="00E82F58" w:rsidRPr="006A7BA1" w:rsidRDefault="00E82F58" w:rsidP="00E82F58">
            <w:pPr>
              <w:rPr>
                <w:b/>
                <w:bCs/>
                <w:sz w:val="16"/>
                <w:szCs w:val="16"/>
              </w:rPr>
            </w:pPr>
            <w:r w:rsidRPr="006A7BA1">
              <w:rPr>
                <w:b/>
                <w:bCs/>
                <w:sz w:val="16"/>
                <w:szCs w:val="16"/>
              </w:rPr>
              <w:t xml:space="preserve"> </w:t>
            </w:r>
          </w:p>
        </w:tc>
        <w:tc>
          <w:tcPr>
            <w:tcW w:w="3969" w:type="dxa"/>
            <w:gridSpan w:val="4"/>
            <w:tcBorders>
              <w:top w:val="single" w:sz="4" w:space="0" w:color="auto"/>
              <w:left w:val="nil"/>
              <w:bottom w:val="single" w:sz="4" w:space="0" w:color="auto"/>
              <w:right w:val="nil"/>
            </w:tcBorders>
            <w:shd w:val="clear" w:color="auto" w:fill="auto"/>
            <w:noWrap/>
            <w:vAlign w:val="center"/>
            <w:hideMark/>
          </w:tcPr>
          <w:p w14:paraId="25ED7765" w14:textId="77777777" w:rsidR="00E82F58" w:rsidRPr="006A7BA1" w:rsidRDefault="00E82F58">
            <w:pPr>
              <w:jc w:val="center"/>
              <w:rPr>
                <w:b/>
                <w:bCs/>
                <w:sz w:val="16"/>
                <w:szCs w:val="16"/>
              </w:rPr>
            </w:pPr>
            <w:r w:rsidRPr="006A7BA1">
              <w:rPr>
                <w:b/>
                <w:bCs/>
                <w:sz w:val="16"/>
                <w:szCs w:val="16"/>
              </w:rPr>
              <w:t xml:space="preserve">Current year </w:t>
            </w:r>
            <w:r w:rsidR="00DB27E0">
              <w:rPr>
                <w:b/>
                <w:bCs/>
                <w:sz w:val="16"/>
                <w:szCs w:val="16"/>
              </w:rPr>
              <w:t>202</w:t>
            </w:r>
            <w:r w:rsidR="00636DC0">
              <w:rPr>
                <w:b/>
                <w:bCs/>
                <w:sz w:val="16"/>
                <w:szCs w:val="16"/>
              </w:rPr>
              <w:t>3</w:t>
            </w:r>
          </w:p>
        </w:tc>
        <w:tc>
          <w:tcPr>
            <w:tcW w:w="4010" w:type="dxa"/>
            <w:gridSpan w:val="4"/>
            <w:tcBorders>
              <w:top w:val="single" w:sz="4" w:space="0" w:color="auto"/>
              <w:left w:val="nil"/>
              <w:bottom w:val="single" w:sz="4" w:space="0" w:color="auto"/>
              <w:right w:val="nil"/>
            </w:tcBorders>
            <w:shd w:val="clear" w:color="auto" w:fill="auto"/>
            <w:noWrap/>
            <w:vAlign w:val="center"/>
            <w:hideMark/>
          </w:tcPr>
          <w:p w14:paraId="220A2E51" w14:textId="77777777" w:rsidR="00E82F58" w:rsidRPr="006A7BA1" w:rsidRDefault="00E82F58">
            <w:pPr>
              <w:jc w:val="center"/>
              <w:rPr>
                <w:b/>
                <w:bCs/>
                <w:sz w:val="16"/>
                <w:szCs w:val="16"/>
              </w:rPr>
            </w:pPr>
            <w:r w:rsidRPr="006A7BA1">
              <w:rPr>
                <w:b/>
                <w:bCs/>
                <w:sz w:val="16"/>
                <w:szCs w:val="16"/>
              </w:rPr>
              <w:t xml:space="preserve">Previous year </w:t>
            </w:r>
            <w:r w:rsidR="00DB27E0" w:rsidRPr="006A7BA1">
              <w:rPr>
                <w:b/>
                <w:bCs/>
                <w:sz w:val="16"/>
                <w:szCs w:val="16"/>
              </w:rPr>
              <w:t>20</w:t>
            </w:r>
            <w:r w:rsidR="00DB27E0">
              <w:rPr>
                <w:b/>
                <w:bCs/>
                <w:sz w:val="16"/>
                <w:szCs w:val="16"/>
              </w:rPr>
              <w:t>2</w:t>
            </w:r>
            <w:r w:rsidR="00636DC0">
              <w:rPr>
                <w:b/>
                <w:bCs/>
                <w:sz w:val="16"/>
                <w:szCs w:val="16"/>
              </w:rPr>
              <w:t>2</w:t>
            </w:r>
          </w:p>
        </w:tc>
      </w:tr>
      <w:tr w:rsidR="006A7BA1" w:rsidRPr="006A7BA1" w14:paraId="68706B94" w14:textId="77777777" w:rsidTr="00EB004D">
        <w:trPr>
          <w:trHeight w:val="360"/>
        </w:trPr>
        <w:tc>
          <w:tcPr>
            <w:tcW w:w="2552" w:type="dxa"/>
            <w:tcBorders>
              <w:top w:val="nil"/>
              <w:left w:val="nil"/>
              <w:bottom w:val="nil"/>
              <w:right w:val="nil"/>
            </w:tcBorders>
            <w:shd w:val="clear" w:color="auto" w:fill="auto"/>
            <w:noWrap/>
            <w:vAlign w:val="bottom"/>
            <w:hideMark/>
          </w:tcPr>
          <w:p w14:paraId="357CAE1B" w14:textId="77777777" w:rsidR="00E82F58" w:rsidRPr="006A7BA1" w:rsidRDefault="00E82F58" w:rsidP="00E82F58">
            <w:pPr>
              <w:rPr>
                <w:sz w:val="16"/>
                <w:szCs w:val="16"/>
              </w:rPr>
            </w:pPr>
            <w:r w:rsidRPr="006A7BA1">
              <w:rPr>
                <w:sz w:val="16"/>
                <w:szCs w:val="16"/>
              </w:rPr>
              <w:t xml:space="preserve"> </w:t>
            </w:r>
          </w:p>
        </w:tc>
        <w:tc>
          <w:tcPr>
            <w:tcW w:w="980" w:type="dxa"/>
            <w:vMerge w:val="restart"/>
            <w:tcBorders>
              <w:top w:val="nil"/>
              <w:left w:val="nil"/>
              <w:bottom w:val="single" w:sz="4" w:space="0" w:color="000000"/>
              <w:right w:val="nil"/>
            </w:tcBorders>
            <w:shd w:val="clear" w:color="auto" w:fill="auto"/>
            <w:vAlign w:val="center"/>
            <w:hideMark/>
          </w:tcPr>
          <w:p w14:paraId="0B300878"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4CC1A215"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2</w:t>
            </w:r>
          </w:p>
        </w:tc>
        <w:tc>
          <w:tcPr>
            <w:tcW w:w="980" w:type="dxa"/>
            <w:vMerge w:val="restart"/>
            <w:tcBorders>
              <w:top w:val="nil"/>
              <w:left w:val="nil"/>
              <w:bottom w:val="single" w:sz="4" w:space="0" w:color="000000"/>
              <w:right w:val="nil"/>
            </w:tcBorders>
            <w:shd w:val="clear" w:color="auto" w:fill="auto"/>
            <w:vAlign w:val="center"/>
            <w:hideMark/>
          </w:tcPr>
          <w:p w14:paraId="3B73EC33"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3</w:t>
            </w:r>
          </w:p>
        </w:tc>
        <w:tc>
          <w:tcPr>
            <w:tcW w:w="1029" w:type="dxa"/>
            <w:vMerge w:val="restart"/>
            <w:tcBorders>
              <w:top w:val="nil"/>
              <w:left w:val="nil"/>
              <w:bottom w:val="single" w:sz="4" w:space="0" w:color="000000"/>
              <w:right w:val="nil"/>
            </w:tcBorders>
            <w:shd w:val="clear" w:color="auto" w:fill="auto"/>
            <w:vAlign w:val="center"/>
            <w:hideMark/>
          </w:tcPr>
          <w:p w14:paraId="693941EF" w14:textId="77777777" w:rsidR="00E82F58" w:rsidRPr="006A7BA1" w:rsidRDefault="00E82F58" w:rsidP="00E82F58">
            <w:pPr>
              <w:jc w:val="center"/>
              <w:rPr>
                <w:sz w:val="16"/>
                <w:szCs w:val="16"/>
              </w:rPr>
            </w:pPr>
            <w:r w:rsidRPr="006A7BA1">
              <w:rPr>
                <w:sz w:val="16"/>
                <w:szCs w:val="16"/>
              </w:rPr>
              <w:t>Total impairment</w:t>
            </w:r>
          </w:p>
        </w:tc>
        <w:tc>
          <w:tcPr>
            <w:tcW w:w="992" w:type="dxa"/>
            <w:vMerge w:val="restart"/>
            <w:tcBorders>
              <w:top w:val="nil"/>
              <w:left w:val="nil"/>
              <w:bottom w:val="single" w:sz="4" w:space="0" w:color="000000"/>
              <w:right w:val="nil"/>
            </w:tcBorders>
            <w:shd w:val="clear" w:color="auto" w:fill="auto"/>
            <w:vAlign w:val="center"/>
            <w:hideMark/>
          </w:tcPr>
          <w:p w14:paraId="54A34CC2"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17C48DA3"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2</w:t>
            </w:r>
          </w:p>
        </w:tc>
        <w:tc>
          <w:tcPr>
            <w:tcW w:w="1005" w:type="dxa"/>
            <w:vMerge w:val="restart"/>
            <w:tcBorders>
              <w:top w:val="nil"/>
              <w:left w:val="nil"/>
              <w:bottom w:val="single" w:sz="4" w:space="0" w:color="000000"/>
              <w:right w:val="nil"/>
            </w:tcBorders>
            <w:shd w:val="clear" w:color="auto" w:fill="auto"/>
            <w:vAlign w:val="center"/>
            <w:hideMark/>
          </w:tcPr>
          <w:p w14:paraId="6A7A73EA"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3</w:t>
            </w:r>
          </w:p>
        </w:tc>
        <w:tc>
          <w:tcPr>
            <w:tcW w:w="1033" w:type="dxa"/>
            <w:vMerge w:val="restart"/>
            <w:tcBorders>
              <w:top w:val="nil"/>
              <w:left w:val="nil"/>
              <w:bottom w:val="single" w:sz="4" w:space="0" w:color="000000"/>
              <w:right w:val="nil"/>
            </w:tcBorders>
            <w:shd w:val="clear" w:color="auto" w:fill="auto"/>
            <w:vAlign w:val="center"/>
            <w:hideMark/>
          </w:tcPr>
          <w:p w14:paraId="76BDBFB5" w14:textId="77777777" w:rsidR="00E82F58" w:rsidRPr="006A7BA1" w:rsidRDefault="00E82F58" w:rsidP="00E82F58">
            <w:pPr>
              <w:jc w:val="center"/>
              <w:rPr>
                <w:sz w:val="16"/>
                <w:szCs w:val="16"/>
              </w:rPr>
            </w:pPr>
            <w:r w:rsidRPr="006A7BA1">
              <w:rPr>
                <w:sz w:val="16"/>
                <w:szCs w:val="16"/>
              </w:rPr>
              <w:t>Total impairment</w:t>
            </w:r>
          </w:p>
        </w:tc>
      </w:tr>
      <w:tr w:rsidR="006A7BA1" w:rsidRPr="006A7BA1" w14:paraId="3BEBA30A" w14:textId="77777777" w:rsidTr="00EB004D">
        <w:trPr>
          <w:trHeight w:val="288"/>
        </w:trPr>
        <w:tc>
          <w:tcPr>
            <w:tcW w:w="2552" w:type="dxa"/>
            <w:tcBorders>
              <w:top w:val="nil"/>
              <w:left w:val="nil"/>
              <w:bottom w:val="nil"/>
              <w:right w:val="nil"/>
            </w:tcBorders>
            <w:shd w:val="clear" w:color="auto" w:fill="auto"/>
            <w:noWrap/>
            <w:vAlign w:val="bottom"/>
            <w:hideMark/>
          </w:tcPr>
          <w:p w14:paraId="3BDBEB1A" w14:textId="77777777" w:rsidR="007A23D0" w:rsidRPr="006A7BA1" w:rsidRDefault="007A23D0" w:rsidP="007A23D0">
            <w:pPr>
              <w:jc w:val="center"/>
              <w:rPr>
                <w:sz w:val="16"/>
                <w:szCs w:val="16"/>
              </w:rPr>
            </w:pPr>
          </w:p>
        </w:tc>
        <w:tc>
          <w:tcPr>
            <w:tcW w:w="980" w:type="dxa"/>
            <w:vMerge/>
            <w:tcBorders>
              <w:top w:val="nil"/>
              <w:left w:val="nil"/>
              <w:bottom w:val="single" w:sz="4" w:space="0" w:color="000000"/>
              <w:right w:val="nil"/>
            </w:tcBorders>
            <w:vAlign w:val="center"/>
            <w:hideMark/>
          </w:tcPr>
          <w:p w14:paraId="7ED71238" w14:textId="77777777" w:rsidR="007A23D0" w:rsidRPr="006A7BA1" w:rsidRDefault="007A23D0" w:rsidP="007A23D0">
            <w:pPr>
              <w:rPr>
                <w:sz w:val="16"/>
                <w:szCs w:val="16"/>
              </w:rPr>
            </w:pPr>
          </w:p>
        </w:tc>
        <w:tc>
          <w:tcPr>
            <w:tcW w:w="980" w:type="dxa"/>
            <w:vMerge/>
            <w:tcBorders>
              <w:top w:val="nil"/>
              <w:left w:val="nil"/>
              <w:bottom w:val="single" w:sz="4" w:space="0" w:color="000000"/>
              <w:right w:val="nil"/>
            </w:tcBorders>
            <w:vAlign w:val="center"/>
            <w:hideMark/>
          </w:tcPr>
          <w:p w14:paraId="1BE2DD04" w14:textId="77777777" w:rsidR="007A23D0" w:rsidRPr="006A7BA1" w:rsidRDefault="007A23D0" w:rsidP="007A23D0">
            <w:pPr>
              <w:rPr>
                <w:sz w:val="16"/>
                <w:szCs w:val="16"/>
              </w:rPr>
            </w:pPr>
          </w:p>
        </w:tc>
        <w:tc>
          <w:tcPr>
            <w:tcW w:w="980" w:type="dxa"/>
            <w:vMerge/>
            <w:tcBorders>
              <w:top w:val="nil"/>
              <w:left w:val="nil"/>
              <w:bottom w:val="single" w:sz="4" w:space="0" w:color="000000"/>
              <w:right w:val="nil"/>
            </w:tcBorders>
            <w:vAlign w:val="center"/>
            <w:hideMark/>
          </w:tcPr>
          <w:p w14:paraId="6945A0DE" w14:textId="77777777" w:rsidR="007A23D0" w:rsidRPr="006A7BA1" w:rsidRDefault="007A23D0" w:rsidP="007A23D0">
            <w:pPr>
              <w:rPr>
                <w:sz w:val="16"/>
                <w:szCs w:val="16"/>
              </w:rPr>
            </w:pPr>
          </w:p>
        </w:tc>
        <w:tc>
          <w:tcPr>
            <w:tcW w:w="1029" w:type="dxa"/>
            <w:vMerge/>
            <w:tcBorders>
              <w:top w:val="nil"/>
              <w:left w:val="nil"/>
              <w:bottom w:val="single" w:sz="4" w:space="0" w:color="000000"/>
              <w:right w:val="nil"/>
            </w:tcBorders>
            <w:vAlign w:val="center"/>
            <w:hideMark/>
          </w:tcPr>
          <w:p w14:paraId="2F394A41" w14:textId="77777777" w:rsidR="007A23D0" w:rsidRPr="006A7BA1" w:rsidRDefault="007A23D0" w:rsidP="007A23D0">
            <w:pPr>
              <w:rPr>
                <w:sz w:val="16"/>
                <w:szCs w:val="16"/>
              </w:rPr>
            </w:pPr>
          </w:p>
        </w:tc>
        <w:tc>
          <w:tcPr>
            <w:tcW w:w="992" w:type="dxa"/>
            <w:vMerge/>
            <w:tcBorders>
              <w:top w:val="nil"/>
              <w:left w:val="nil"/>
              <w:bottom w:val="single" w:sz="4" w:space="0" w:color="000000"/>
              <w:right w:val="nil"/>
            </w:tcBorders>
            <w:vAlign w:val="center"/>
            <w:hideMark/>
          </w:tcPr>
          <w:p w14:paraId="43E25EC7" w14:textId="77777777" w:rsidR="007A23D0" w:rsidRPr="006A7BA1" w:rsidRDefault="007A23D0" w:rsidP="007A23D0">
            <w:pPr>
              <w:rPr>
                <w:sz w:val="16"/>
                <w:szCs w:val="16"/>
              </w:rPr>
            </w:pPr>
          </w:p>
        </w:tc>
        <w:tc>
          <w:tcPr>
            <w:tcW w:w="980" w:type="dxa"/>
            <w:vMerge/>
            <w:tcBorders>
              <w:top w:val="nil"/>
              <w:left w:val="nil"/>
              <w:bottom w:val="single" w:sz="4" w:space="0" w:color="000000"/>
              <w:right w:val="nil"/>
            </w:tcBorders>
            <w:vAlign w:val="center"/>
            <w:hideMark/>
          </w:tcPr>
          <w:p w14:paraId="5E5AD6DA" w14:textId="77777777" w:rsidR="007A23D0" w:rsidRPr="006A7BA1" w:rsidRDefault="007A23D0" w:rsidP="007A23D0">
            <w:pPr>
              <w:rPr>
                <w:sz w:val="16"/>
                <w:szCs w:val="16"/>
              </w:rPr>
            </w:pPr>
          </w:p>
        </w:tc>
        <w:tc>
          <w:tcPr>
            <w:tcW w:w="1005" w:type="dxa"/>
            <w:vMerge/>
            <w:tcBorders>
              <w:top w:val="nil"/>
              <w:left w:val="nil"/>
              <w:bottom w:val="single" w:sz="4" w:space="0" w:color="000000"/>
              <w:right w:val="nil"/>
            </w:tcBorders>
            <w:vAlign w:val="center"/>
            <w:hideMark/>
          </w:tcPr>
          <w:p w14:paraId="5DF14BE0" w14:textId="77777777" w:rsidR="007A23D0" w:rsidRPr="006A7BA1" w:rsidRDefault="007A23D0" w:rsidP="007A23D0">
            <w:pPr>
              <w:rPr>
                <w:sz w:val="16"/>
                <w:szCs w:val="16"/>
              </w:rPr>
            </w:pPr>
          </w:p>
        </w:tc>
        <w:tc>
          <w:tcPr>
            <w:tcW w:w="1033" w:type="dxa"/>
            <w:vMerge/>
            <w:tcBorders>
              <w:top w:val="nil"/>
              <w:left w:val="nil"/>
              <w:bottom w:val="single" w:sz="4" w:space="0" w:color="000000"/>
              <w:right w:val="nil"/>
            </w:tcBorders>
            <w:vAlign w:val="center"/>
            <w:hideMark/>
          </w:tcPr>
          <w:p w14:paraId="0CF8B2AF" w14:textId="77777777" w:rsidR="007A23D0" w:rsidRPr="006A7BA1" w:rsidRDefault="007A23D0" w:rsidP="007A23D0">
            <w:pPr>
              <w:rPr>
                <w:sz w:val="16"/>
                <w:szCs w:val="16"/>
              </w:rPr>
            </w:pPr>
          </w:p>
        </w:tc>
      </w:tr>
      <w:tr w:rsidR="00D027FA" w:rsidRPr="006A7BA1" w14:paraId="0B781707" w14:textId="77777777" w:rsidTr="00465A5D">
        <w:trPr>
          <w:trHeight w:val="288"/>
        </w:trPr>
        <w:tc>
          <w:tcPr>
            <w:tcW w:w="2552" w:type="dxa"/>
            <w:tcBorders>
              <w:top w:val="nil"/>
              <w:left w:val="nil"/>
              <w:bottom w:val="nil"/>
              <w:right w:val="nil"/>
            </w:tcBorders>
            <w:shd w:val="clear" w:color="auto" w:fill="auto"/>
            <w:noWrap/>
            <w:hideMark/>
          </w:tcPr>
          <w:p w14:paraId="59DA8AB3" w14:textId="77777777" w:rsidR="00D027FA" w:rsidRPr="006A7BA1" w:rsidRDefault="00D027FA" w:rsidP="00D027FA">
            <w:pPr>
              <w:rPr>
                <w:b/>
                <w:bCs/>
                <w:sz w:val="16"/>
                <w:szCs w:val="16"/>
              </w:rPr>
            </w:pPr>
            <w:r w:rsidRPr="006A7BA1">
              <w:rPr>
                <w:b/>
                <w:sz w:val="16"/>
                <w:szCs w:val="16"/>
              </w:rPr>
              <w:t>Impairment movement</w:t>
            </w:r>
          </w:p>
        </w:tc>
        <w:tc>
          <w:tcPr>
            <w:tcW w:w="980" w:type="dxa"/>
            <w:tcBorders>
              <w:top w:val="nil"/>
              <w:left w:val="nil"/>
              <w:bottom w:val="nil"/>
              <w:right w:val="nil"/>
            </w:tcBorders>
            <w:shd w:val="clear" w:color="auto" w:fill="auto"/>
            <w:noWrap/>
            <w:vAlign w:val="bottom"/>
          </w:tcPr>
          <w:p w14:paraId="3007ED97" w14:textId="77777777" w:rsidR="00D027FA" w:rsidRPr="00D027FA" w:rsidRDefault="00D027FA" w:rsidP="00D027FA">
            <w:pPr>
              <w:jc w:val="right"/>
              <w:rPr>
                <w:b/>
                <w:bCs/>
                <w:sz w:val="16"/>
                <w:szCs w:val="16"/>
              </w:rPr>
            </w:pPr>
          </w:p>
        </w:tc>
        <w:tc>
          <w:tcPr>
            <w:tcW w:w="980" w:type="dxa"/>
            <w:tcBorders>
              <w:top w:val="nil"/>
              <w:left w:val="nil"/>
              <w:bottom w:val="nil"/>
              <w:right w:val="nil"/>
            </w:tcBorders>
            <w:shd w:val="clear" w:color="auto" w:fill="auto"/>
            <w:noWrap/>
            <w:vAlign w:val="bottom"/>
          </w:tcPr>
          <w:p w14:paraId="3B32774C" w14:textId="77777777" w:rsidR="00D027FA" w:rsidRPr="00D027FA" w:rsidRDefault="00D027FA" w:rsidP="00D027FA">
            <w:pPr>
              <w:jc w:val="right"/>
              <w:rPr>
                <w:sz w:val="20"/>
                <w:szCs w:val="20"/>
              </w:rPr>
            </w:pPr>
          </w:p>
        </w:tc>
        <w:tc>
          <w:tcPr>
            <w:tcW w:w="980" w:type="dxa"/>
            <w:tcBorders>
              <w:top w:val="nil"/>
              <w:left w:val="nil"/>
              <w:bottom w:val="nil"/>
              <w:right w:val="nil"/>
            </w:tcBorders>
            <w:shd w:val="clear" w:color="auto" w:fill="auto"/>
            <w:noWrap/>
            <w:vAlign w:val="bottom"/>
          </w:tcPr>
          <w:p w14:paraId="1A17765A" w14:textId="77777777" w:rsidR="00D027FA" w:rsidRPr="00D027FA" w:rsidRDefault="00D027FA" w:rsidP="00D027FA">
            <w:pPr>
              <w:jc w:val="right"/>
              <w:rPr>
                <w:sz w:val="20"/>
                <w:szCs w:val="20"/>
              </w:rPr>
            </w:pPr>
          </w:p>
        </w:tc>
        <w:tc>
          <w:tcPr>
            <w:tcW w:w="1029" w:type="dxa"/>
            <w:tcBorders>
              <w:top w:val="nil"/>
              <w:left w:val="nil"/>
              <w:bottom w:val="nil"/>
              <w:right w:val="nil"/>
            </w:tcBorders>
            <w:shd w:val="clear" w:color="auto" w:fill="auto"/>
            <w:noWrap/>
            <w:vAlign w:val="bottom"/>
          </w:tcPr>
          <w:p w14:paraId="11242913" w14:textId="77777777" w:rsidR="00D027FA" w:rsidRPr="00D027FA" w:rsidRDefault="00D027FA" w:rsidP="00D027FA">
            <w:pPr>
              <w:jc w:val="right"/>
              <w:rPr>
                <w:sz w:val="20"/>
                <w:szCs w:val="20"/>
              </w:rPr>
            </w:pPr>
          </w:p>
        </w:tc>
        <w:tc>
          <w:tcPr>
            <w:tcW w:w="992" w:type="dxa"/>
            <w:tcBorders>
              <w:top w:val="nil"/>
              <w:left w:val="nil"/>
              <w:bottom w:val="nil"/>
              <w:right w:val="nil"/>
            </w:tcBorders>
            <w:shd w:val="clear" w:color="auto" w:fill="auto"/>
            <w:noWrap/>
            <w:vAlign w:val="bottom"/>
            <w:hideMark/>
          </w:tcPr>
          <w:p w14:paraId="3348713B" w14:textId="77777777" w:rsidR="00D027FA" w:rsidRPr="006A7BA1" w:rsidRDefault="00D027FA" w:rsidP="00D027FA">
            <w:pPr>
              <w:jc w:val="right"/>
              <w:rPr>
                <w:sz w:val="20"/>
                <w:szCs w:val="20"/>
              </w:rPr>
            </w:pPr>
          </w:p>
        </w:tc>
        <w:tc>
          <w:tcPr>
            <w:tcW w:w="980" w:type="dxa"/>
            <w:tcBorders>
              <w:top w:val="nil"/>
              <w:left w:val="nil"/>
              <w:bottom w:val="nil"/>
              <w:right w:val="nil"/>
            </w:tcBorders>
            <w:shd w:val="clear" w:color="auto" w:fill="auto"/>
            <w:noWrap/>
            <w:vAlign w:val="bottom"/>
            <w:hideMark/>
          </w:tcPr>
          <w:p w14:paraId="7D2CA82A" w14:textId="77777777" w:rsidR="00D027FA" w:rsidRPr="006A7BA1" w:rsidRDefault="00D027FA" w:rsidP="00D027FA">
            <w:pPr>
              <w:jc w:val="right"/>
              <w:rPr>
                <w:sz w:val="20"/>
                <w:szCs w:val="20"/>
              </w:rPr>
            </w:pPr>
          </w:p>
        </w:tc>
        <w:tc>
          <w:tcPr>
            <w:tcW w:w="1005" w:type="dxa"/>
            <w:tcBorders>
              <w:top w:val="nil"/>
              <w:left w:val="nil"/>
              <w:bottom w:val="nil"/>
              <w:right w:val="nil"/>
            </w:tcBorders>
            <w:shd w:val="clear" w:color="auto" w:fill="auto"/>
            <w:noWrap/>
            <w:vAlign w:val="bottom"/>
            <w:hideMark/>
          </w:tcPr>
          <w:p w14:paraId="353C5B41" w14:textId="77777777" w:rsidR="00D027FA" w:rsidRPr="006A7BA1" w:rsidRDefault="00D027FA" w:rsidP="00D027FA">
            <w:pPr>
              <w:jc w:val="right"/>
              <w:rPr>
                <w:sz w:val="20"/>
                <w:szCs w:val="20"/>
              </w:rPr>
            </w:pPr>
          </w:p>
        </w:tc>
        <w:tc>
          <w:tcPr>
            <w:tcW w:w="1033" w:type="dxa"/>
            <w:tcBorders>
              <w:top w:val="nil"/>
              <w:left w:val="nil"/>
              <w:bottom w:val="nil"/>
              <w:right w:val="nil"/>
            </w:tcBorders>
            <w:shd w:val="clear" w:color="auto" w:fill="auto"/>
            <w:noWrap/>
            <w:vAlign w:val="bottom"/>
            <w:hideMark/>
          </w:tcPr>
          <w:p w14:paraId="67859A29" w14:textId="77777777" w:rsidR="00D027FA" w:rsidRPr="006A7BA1" w:rsidRDefault="00D027FA" w:rsidP="00D027FA">
            <w:pPr>
              <w:jc w:val="right"/>
              <w:rPr>
                <w:sz w:val="20"/>
                <w:szCs w:val="20"/>
              </w:rPr>
            </w:pPr>
          </w:p>
        </w:tc>
      </w:tr>
      <w:tr w:rsidR="004273F7" w:rsidRPr="006A7BA1" w14:paraId="7D762628" w14:textId="77777777" w:rsidTr="00841C17">
        <w:trPr>
          <w:trHeight w:val="169"/>
        </w:trPr>
        <w:tc>
          <w:tcPr>
            <w:tcW w:w="2552" w:type="dxa"/>
            <w:tcBorders>
              <w:top w:val="nil"/>
              <w:left w:val="nil"/>
              <w:bottom w:val="nil"/>
              <w:right w:val="nil"/>
            </w:tcBorders>
            <w:shd w:val="clear" w:color="auto" w:fill="auto"/>
            <w:noWrap/>
            <w:hideMark/>
          </w:tcPr>
          <w:p w14:paraId="19180BE3" w14:textId="77777777" w:rsidR="004273F7" w:rsidRPr="006A7BA1" w:rsidRDefault="004273F7" w:rsidP="004273F7">
            <w:pPr>
              <w:rPr>
                <w:sz w:val="16"/>
                <w:szCs w:val="16"/>
              </w:rPr>
            </w:pPr>
            <w:r w:rsidRPr="006A7BA1">
              <w:rPr>
                <w:sz w:val="16"/>
                <w:szCs w:val="16"/>
              </w:rPr>
              <w:t>As of January 1st</w:t>
            </w:r>
          </w:p>
        </w:tc>
        <w:tc>
          <w:tcPr>
            <w:tcW w:w="980" w:type="dxa"/>
            <w:tcBorders>
              <w:top w:val="nil"/>
              <w:left w:val="nil"/>
              <w:bottom w:val="nil"/>
              <w:right w:val="nil"/>
            </w:tcBorders>
            <w:shd w:val="clear" w:color="auto" w:fill="auto"/>
            <w:vAlign w:val="bottom"/>
          </w:tcPr>
          <w:p w14:paraId="4A8CBA9D" w14:textId="3733D69B" w:rsidR="004273F7" w:rsidRPr="00D027FA" w:rsidRDefault="004273F7" w:rsidP="004273F7">
            <w:pPr>
              <w:jc w:val="center"/>
              <w:rPr>
                <w:sz w:val="16"/>
                <w:szCs w:val="16"/>
              </w:rPr>
            </w:pPr>
            <w:r w:rsidRPr="002F3218">
              <w:rPr>
                <w:sz w:val="16"/>
                <w:szCs w:val="16"/>
              </w:rPr>
              <w:t>165.297</w:t>
            </w:r>
          </w:p>
        </w:tc>
        <w:tc>
          <w:tcPr>
            <w:tcW w:w="980" w:type="dxa"/>
            <w:tcBorders>
              <w:top w:val="nil"/>
              <w:left w:val="nil"/>
              <w:bottom w:val="nil"/>
              <w:right w:val="nil"/>
            </w:tcBorders>
            <w:shd w:val="clear" w:color="auto" w:fill="auto"/>
            <w:vAlign w:val="bottom"/>
          </w:tcPr>
          <w:p w14:paraId="13DFE6E4" w14:textId="5ABCC5C8" w:rsidR="004273F7" w:rsidRPr="00D027FA" w:rsidRDefault="004273F7" w:rsidP="004273F7">
            <w:pPr>
              <w:jc w:val="center"/>
              <w:rPr>
                <w:sz w:val="16"/>
                <w:szCs w:val="16"/>
              </w:rPr>
            </w:pPr>
            <w:r w:rsidRPr="002F3218">
              <w:rPr>
                <w:sz w:val="16"/>
                <w:szCs w:val="16"/>
              </w:rPr>
              <w:t>677.571</w:t>
            </w:r>
          </w:p>
        </w:tc>
        <w:tc>
          <w:tcPr>
            <w:tcW w:w="980" w:type="dxa"/>
            <w:tcBorders>
              <w:top w:val="nil"/>
              <w:left w:val="nil"/>
              <w:bottom w:val="nil"/>
              <w:right w:val="nil"/>
            </w:tcBorders>
            <w:shd w:val="clear" w:color="auto" w:fill="auto"/>
            <w:vAlign w:val="bottom"/>
          </w:tcPr>
          <w:p w14:paraId="0FA961BE" w14:textId="16FC82D1" w:rsidR="004273F7" w:rsidRPr="00D027FA" w:rsidRDefault="004273F7" w:rsidP="004273F7">
            <w:pPr>
              <w:jc w:val="center"/>
              <w:rPr>
                <w:sz w:val="16"/>
                <w:szCs w:val="16"/>
              </w:rPr>
            </w:pPr>
            <w:r w:rsidRPr="002F3218">
              <w:rPr>
                <w:sz w:val="16"/>
                <w:szCs w:val="16"/>
              </w:rPr>
              <w:t>2.370.198</w:t>
            </w:r>
          </w:p>
        </w:tc>
        <w:tc>
          <w:tcPr>
            <w:tcW w:w="1029" w:type="dxa"/>
            <w:tcBorders>
              <w:top w:val="nil"/>
              <w:left w:val="nil"/>
              <w:bottom w:val="nil"/>
              <w:right w:val="nil"/>
            </w:tcBorders>
            <w:shd w:val="clear" w:color="auto" w:fill="auto"/>
            <w:vAlign w:val="center"/>
          </w:tcPr>
          <w:p w14:paraId="7017703D" w14:textId="70335ABF" w:rsidR="004273F7" w:rsidRPr="00B55380" w:rsidRDefault="004273F7" w:rsidP="004273F7">
            <w:pPr>
              <w:jc w:val="center"/>
              <w:rPr>
                <w:sz w:val="16"/>
                <w:szCs w:val="16"/>
                <w:lang w:val="mk-MK"/>
              </w:rPr>
            </w:pPr>
            <w:r w:rsidRPr="002F3218">
              <w:rPr>
                <w:sz w:val="16"/>
                <w:szCs w:val="16"/>
              </w:rPr>
              <w:t>3.213.066</w:t>
            </w:r>
          </w:p>
        </w:tc>
        <w:tc>
          <w:tcPr>
            <w:tcW w:w="992" w:type="dxa"/>
            <w:tcBorders>
              <w:top w:val="nil"/>
              <w:left w:val="nil"/>
              <w:bottom w:val="nil"/>
              <w:right w:val="nil"/>
            </w:tcBorders>
            <w:shd w:val="clear" w:color="auto" w:fill="auto"/>
            <w:vAlign w:val="bottom"/>
            <w:hideMark/>
          </w:tcPr>
          <w:p w14:paraId="4E39D988" w14:textId="7D2D54E2" w:rsidR="004273F7" w:rsidRPr="006A7BA1" w:rsidRDefault="004273F7" w:rsidP="004273F7">
            <w:pPr>
              <w:jc w:val="center"/>
              <w:rPr>
                <w:sz w:val="16"/>
                <w:szCs w:val="16"/>
              </w:rPr>
            </w:pPr>
            <w:r w:rsidRPr="002F3218">
              <w:rPr>
                <w:sz w:val="16"/>
                <w:szCs w:val="16"/>
              </w:rPr>
              <w:t>168.912</w:t>
            </w:r>
          </w:p>
        </w:tc>
        <w:tc>
          <w:tcPr>
            <w:tcW w:w="980" w:type="dxa"/>
            <w:tcBorders>
              <w:top w:val="nil"/>
              <w:left w:val="nil"/>
              <w:bottom w:val="nil"/>
              <w:right w:val="nil"/>
            </w:tcBorders>
            <w:shd w:val="clear" w:color="auto" w:fill="auto"/>
            <w:vAlign w:val="bottom"/>
            <w:hideMark/>
          </w:tcPr>
          <w:p w14:paraId="1C5B1C89" w14:textId="4F1E59E9" w:rsidR="004273F7" w:rsidRPr="006A7BA1" w:rsidRDefault="004273F7" w:rsidP="004273F7">
            <w:pPr>
              <w:jc w:val="center"/>
              <w:rPr>
                <w:sz w:val="16"/>
                <w:szCs w:val="16"/>
              </w:rPr>
            </w:pPr>
            <w:r w:rsidRPr="002F3218">
              <w:rPr>
                <w:sz w:val="16"/>
                <w:szCs w:val="16"/>
              </w:rPr>
              <w:t>475.827</w:t>
            </w:r>
          </w:p>
        </w:tc>
        <w:tc>
          <w:tcPr>
            <w:tcW w:w="1005" w:type="dxa"/>
            <w:tcBorders>
              <w:top w:val="nil"/>
              <w:left w:val="nil"/>
              <w:bottom w:val="nil"/>
              <w:right w:val="nil"/>
            </w:tcBorders>
            <w:shd w:val="clear" w:color="auto" w:fill="auto"/>
            <w:vAlign w:val="bottom"/>
            <w:hideMark/>
          </w:tcPr>
          <w:p w14:paraId="6E627D59" w14:textId="02A9DE3D" w:rsidR="004273F7" w:rsidRPr="006A7BA1" w:rsidRDefault="004273F7" w:rsidP="004273F7">
            <w:pPr>
              <w:jc w:val="center"/>
              <w:rPr>
                <w:sz w:val="16"/>
                <w:szCs w:val="16"/>
              </w:rPr>
            </w:pPr>
            <w:r w:rsidRPr="002F3218">
              <w:rPr>
                <w:sz w:val="16"/>
                <w:szCs w:val="16"/>
              </w:rPr>
              <w:t>2.017.326</w:t>
            </w:r>
          </w:p>
        </w:tc>
        <w:tc>
          <w:tcPr>
            <w:tcW w:w="1033" w:type="dxa"/>
            <w:tcBorders>
              <w:top w:val="nil"/>
              <w:left w:val="nil"/>
              <w:bottom w:val="nil"/>
              <w:right w:val="nil"/>
            </w:tcBorders>
            <w:shd w:val="clear" w:color="auto" w:fill="auto"/>
            <w:vAlign w:val="bottom"/>
            <w:hideMark/>
          </w:tcPr>
          <w:p w14:paraId="536FA768" w14:textId="49BF6A4E" w:rsidR="004273F7" w:rsidRPr="006A7BA1" w:rsidRDefault="004273F7" w:rsidP="004273F7">
            <w:pPr>
              <w:jc w:val="center"/>
              <w:rPr>
                <w:strike/>
                <w:sz w:val="16"/>
                <w:szCs w:val="16"/>
              </w:rPr>
            </w:pPr>
            <w:r w:rsidRPr="002F3218">
              <w:rPr>
                <w:sz w:val="16"/>
                <w:szCs w:val="16"/>
              </w:rPr>
              <w:t>2.662.065</w:t>
            </w:r>
          </w:p>
        </w:tc>
      </w:tr>
      <w:tr w:rsidR="004273F7" w:rsidRPr="006A7BA1" w14:paraId="30543AAB" w14:textId="77777777" w:rsidTr="00841C17">
        <w:trPr>
          <w:trHeight w:val="129"/>
        </w:trPr>
        <w:tc>
          <w:tcPr>
            <w:tcW w:w="2552" w:type="dxa"/>
            <w:tcBorders>
              <w:top w:val="nil"/>
              <w:left w:val="nil"/>
              <w:bottom w:val="nil"/>
              <w:right w:val="nil"/>
            </w:tcBorders>
            <w:shd w:val="clear" w:color="auto" w:fill="auto"/>
            <w:noWrap/>
            <w:hideMark/>
          </w:tcPr>
          <w:p w14:paraId="38A2C385" w14:textId="77777777" w:rsidR="004273F7" w:rsidRPr="006A7BA1" w:rsidRDefault="004273F7" w:rsidP="004273F7">
            <w:pPr>
              <w:rPr>
                <w:sz w:val="16"/>
                <w:szCs w:val="16"/>
              </w:rPr>
            </w:pPr>
            <w:r w:rsidRPr="006A7BA1">
              <w:rPr>
                <w:sz w:val="16"/>
                <w:szCs w:val="16"/>
              </w:rPr>
              <w:t>Impairment for the year</w:t>
            </w:r>
          </w:p>
        </w:tc>
        <w:tc>
          <w:tcPr>
            <w:tcW w:w="980" w:type="dxa"/>
            <w:tcBorders>
              <w:top w:val="nil"/>
              <w:left w:val="nil"/>
              <w:bottom w:val="nil"/>
              <w:right w:val="nil"/>
            </w:tcBorders>
            <w:shd w:val="clear" w:color="auto" w:fill="auto"/>
            <w:vAlign w:val="bottom"/>
          </w:tcPr>
          <w:p w14:paraId="573389E0" w14:textId="77777777" w:rsidR="004273F7" w:rsidRPr="00D027FA" w:rsidRDefault="004273F7" w:rsidP="004273F7">
            <w:pPr>
              <w:jc w:val="center"/>
              <w:rPr>
                <w:sz w:val="16"/>
                <w:szCs w:val="16"/>
              </w:rPr>
            </w:pPr>
          </w:p>
        </w:tc>
        <w:tc>
          <w:tcPr>
            <w:tcW w:w="980" w:type="dxa"/>
            <w:tcBorders>
              <w:top w:val="nil"/>
              <w:left w:val="nil"/>
              <w:bottom w:val="nil"/>
              <w:right w:val="nil"/>
            </w:tcBorders>
            <w:shd w:val="clear" w:color="auto" w:fill="auto"/>
            <w:vAlign w:val="bottom"/>
          </w:tcPr>
          <w:p w14:paraId="6F3D37EE" w14:textId="77777777" w:rsidR="004273F7" w:rsidRPr="00D027FA" w:rsidRDefault="004273F7" w:rsidP="004273F7">
            <w:pPr>
              <w:jc w:val="center"/>
              <w:rPr>
                <w:sz w:val="20"/>
                <w:szCs w:val="20"/>
              </w:rPr>
            </w:pPr>
          </w:p>
        </w:tc>
        <w:tc>
          <w:tcPr>
            <w:tcW w:w="980" w:type="dxa"/>
            <w:tcBorders>
              <w:top w:val="nil"/>
              <w:left w:val="nil"/>
              <w:bottom w:val="nil"/>
              <w:right w:val="nil"/>
            </w:tcBorders>
            <w:shd w:val="clear" w:color="auto" w:fill="auto"/>
            <w:vAlign w:val="bottom"/>
          </w:tcPr>
          <w:p w14:paraId="1A979256" w14:textId="77777777" w:rsidR="004273F7" w:rsidRPr="00D027FA" w:rsidRDefault="004273F7" w:rsidP="004273F7">
            <w:pPr>
              <w:jc w:val="center"/>
              <w:rPr>
                <w:sz w:val="20"/>
                <w:szCs w:val="20"/>
              </w:rPr>
            </w:pPr>
          </w:p>
        </w:tc>
        <w:tc>
          <w:tcPr>
            <w:tcW w:w="1029" w:type="dxa"/>
            <w:tcBorders>
              <w:top w:val="nil"/>
              <w:left w:val="nil"/>
              <w:bottom w:val="nil"/>
              <w:right w:val="nil"/>
            </w:tcBorders>
            <w:shd w:val="clear" w:color="auto" w:fill="auto"/>
            <w:vAlign w:val="center"/>
          </w:tcPr>
          <w:p w14:paraId="43D59DDF" w14:textId="75A997E9" w:rsidR="004273F7" w:rsidRPr="00D027FA" w:rsidRDefault="004273F7" w:rsidP="004273F7">
            <w:pPr>
              <w:rPr>
                <w:sz w:val="20"/>
                <w:szCs w:val="20"/>
              </w:rPr>
            </w:pPr>
            <w:r w:rsidRPr="002F3218">
              <w:rPr>
                <w:sz w:val="16"/>
                <w:szCs w:val="16"/>
              </w:rPr>
              <w:t>-</w:t>
            </w:r>
          </w:p>
        </w:tc>
        <w:tc>
          <w:tcPr>
            <w:tcW w:w="992" w:type="dxa"/>
            <w:tcBorders>
              <w:top w:val="nil"/>
              <w:left w:val="nil"/>
              <w:bottom w:val="nil"/>
              <w:right w:val="nil"/>
            </w:tcBorders>
            <w:shd w:val="clear" w:color="auto" w:fill="auto"/>
            <w:vAlign w:val="bottom"/>
            <w:hideMark/>
          </w:tcPr>
          <w:p w14:paraId="7516496D" w14:textId="77777777" w:rsidR="004273F7" w:rsidRPr="006A7BA1" w:rsidRDefault="004273F7" w:rsidP="004273F7">
            <w:pPr>
              <w:jc w:val="center"/>
              <w:rPr>
                <w:sz w:val="20"/>
                <w:szCs w:val="20"/>
              </w:rPr>
            </w:pPr>
          </w:p>
        </w:tc>
        <w:tc>
          <w:tcPr>
            <w:tcW w:w="980" w:type="dxa"/>
            <w:tcBorders>
              <w:top w:val="nil"/>
              <w:left w:val="nil"/>
              <w:bottom w:val="nil"/>
              <w:right w:val="nil"/>
            </w:tcBorders>
            <w:shd w:val="clear" w:color="auto" w:fill="auto"/>
            <w:vAlign w:val="bottom"/>
            <w:hideMark/>
          </w:tcPr>
          <w:p w14:paraId="730BDD7F" w14:textId="77777777" w:rsidR="004273F7" w:rsidRPr="006A7BA1" w:rsidRDefault="004273F7" w:rsidP="004273F7">
            <w:pPr>
              <w:jc w:val="center"/>
              <w:rPr>
                <w:sz w:val="20"/>
                <w:szCs w:val="20"/>
              </w:rPr>
            </w:pPr>
          </w:p>
        </w:tc>
        <w:tc>
          <w:tcPr>
            <w:tcW w:w="1005" w:type="dxa"/>
            <w:tcBorders>
              <w:top w:val="nil"/>
              <w:left w:val="nil"/>
              <w:bottom w:val="nil"/>
              <w:right w:val="nil"/>
            </w:tcBorders>
            <w:shd w:val="clear" w:color="auto" w:fill="auto"/>
            <w:vAlign w:val="bottom"/>
            <w:hideMark/>
          </w:tcPr>
          <w:p w14:paraId="293D3791" w14:textId="77777777" w:rsidR="004273F7" w:rsidRPr="006A7BA1" w:rsidRDefault="004273F7" w:rsidP="004273F7">
            <w:pPr>
              <w:jc w:val="center"/>
              <w:rPr>
                <w:sz w:val="20"/>
                <w:szCs w:val="20"/>
              </w:rPr>
            </w:pPr>
          </w:p>
        </w:tc>
        <w:tc>
          <w:tcPr>
            <w:tcW w:w="1033" w:type="dxa"/>
            <w:tcBorders>
              <w:top w:val="nil"/>
              <w:left w:val="nil"/>
              <w:bottom w:val="nil"/>
              <w:right w:val="nil"/>
            </w:tcBorders>
            <w:shd w:val="clear" w:color="auto" w:fill="auto"/>
            <w:vAlign w:val="bottom"/>
            <w:hideMark/>
          </w:tcPr>
          <w:p w14:paraId="2C8974D8" w14:textId="77777777" w:rsidR="004273F7" w:rsidRPr="006A7BA1" w:rsidRDefault="004273F7" w:rsidP="004273F7">
            <w:pPr>
              <w:jc w:val="center"/>
              <w:rPr>
                <w:strike/>
                <w:sz w:val="20"/>
                <w:szCs w:val="20"/>
              </w:rPr>
            </w:pPr>
          </w:p>
        </w:tc>
      </w:tr>
      <w:tr w:rsidR="004273F7" w:rsidRPr="006A7BA1" w14:paraId="5055EB50" w14:textId="77777777" w:rsidTr="009C1EC3">
        <w:trPr>
          <w:trHeight w:val="189"/>
        </w:trPr>
        <w:tc>
          <w:tcPr>
            <w:tcW w:w="2552" w:type="dxa"/>
            <w:tcBorders>
              <w:top w:val="nil"/>
              <w:left w:val="nil"/>
              <w:bottom w:val="nil"/>
              <w:right w:val="nil"/>
            </w:tcBorders>
            <w:shd w:val="clear" w:color="auto" w:fill="auto"/>
            <w:noWrap/>
            <w:hideMark/>
          </w:tcPr>
          <w:p w14:paraId="2A5B6E71" w14:textId="77777777" w:rsidR="004273F7" w:rsidRPr="006A7BA1" w:rsidRDefault="004273F7" w:rsidP="004273F7">
            <w:pPr>
              <w:rPr>
                <w:sz w:val="16"/>
                <w:szCs w:val="16"/>
              </w:rPr>
            </w:pPr>
            <w:r w:rsidRPr="006A7BA1">
              <w:rPr>
                <w:sz w:val="16"/>
                <w:szCs w:val="16"/>
              </w:rPr>
              <w:t>additional impairment</w:t>
            </w:r>
          </w:p>
        </w:tc>
        <w:tc>
          <w:tcPr>
            <w:tcW w:w="980" w:type="dxa"/>
            <w:tcBorders>
              <w:top w:val="nil"/>
              <w:left w:val="nil"/>
              <w:bottom w:val="nil"/>
              <w:right w:val="nil"/>
            </w:tcBorders>
            <w:shd w:val="clear" w:color="auto" w:fill="auto"/>
            <w:vAlign w:val="bottom"/>
          </w:tcPr>
          <w:p w14:paraId="10A8A0FF" w14:textId="4F5E0941" w:rsidR="004273F7" w:rsidRPr="00D027FA" w:rsidRDefault="004273F7" w:rsidP="004273F7">
            <w:pPr>
              <w:jc w:val="center"/>
              <w:rPr>
                <w:sz w:val="16"/>
                <w:szCs w:val="16"/>
              </w:rPr>
            </w:pPr>
            <w:r w:rsidRPr="002F3218">
              <w:rPr>
                <w:sz w:val="16"/>
                <w:szCs w:val="16"/>
              </w:rPr>
              <w:t>535.102</w:t>
            </w:r>
          </w:p>
        </w:tc>
        <w:tc>
          <w:tcPr>
            <w:tcW w:w="980" w:type="dxa"/>
            <w:tcBorders>
              <w:top w:val="nil"/>
              <w:left w:val="nil"/>
              <w:bottom w:val="nil"/>
              <w:right w:val="nil"/>
            </w:tcBorders>
            <w:shd w:val="clear" w:color="auto" w:fill="auto"/>
            <w:vAlign w:val="bottom"/>
          </w:tcPr>
          <w:p w14:paraId="3035161A" w14:textId="6595E810" w:rsidR="004273F7" w:rsidRPr="00402627" w:rsidRDefault="004273F7" w:rsidP="004273F7">
            <w:pPr>
              <w:jc w:val="center"/>
              <w:rPr>
                <w:sz w:val="16"/>
                <w:szCs w:val="16"/>
              </w:rPr>
            </w:pPr>
            <w:r w:rsidRPr="002F3218">
              <w:rPr>
                <w:sz w:val="16"/>
                <w:szCs w:val="16"/>
              </w:rPr>
              <w:t>373.424</w:t>
            </w:r>
          </w:p>
        </w:tc>
        <w:tc>
          <w:tcPr>
            <w:tcW w:w="980" w:type="dxa"/>
            <w:tcBorders>
              <w:top w:val="nil"/>
              <w:left w:val="nil"/>
              <w:bottom w:val="nil"/>
              <w:right w:val="nil"/>
            </w:tcBorders>
            <w:shd w:val="clear" w:color="auto" w:fill="auto"/>
            <w:vAlign w:val="bottom"/>
          </w:tcPr>
          <w:p w14:paraId="55E3407B" w14:textId="77777777" w:rsidR="004273F7" w:rsidRPr="002F3218" w:rsidDel="00A576D9" w:rsidRDefault="004273F7" w:rsidP="004273F7">
            <w:pPr>
              <w:jc w:val="right"/>
              <w:rPr>
                <w:sz w:val="16"/>
                <w:szCs w:val="16"/>
              </w:rPr>
            </w:pPr>
          </w:p>
          <w:p w14:paraId="7F9DB783" w14:textId="42F4ABC4" w:rsidR="004273F7" w:rsidRPr="00402627" w:rsidRDefault="004273F7" w:rsidP="004273F7">
            <w:pPr>
              <w:jc w:val="center"/>
              <w:rPr>
                <w:sz w:val="16"/>
                <w:szCs w:val="16"/>
              </w:rPr>
            </w:pPr>
            <w:r w:rsidRPr="002F3218">
              <w:rPr>
                <w:sz w:val="16"/>
                <w:szCs w:val="16"/>
              </w:rPr>
              <w:t>1.013.758</w:t>
            </w:r>
          </w:p>
        </w:tc>
        <w:tc>
          <w:tcPr>
            <w:tcW w:w="1029" w:type="dxa"/>
            <w:tcBorders>
              <w:top w:val="nil"/>
              <w:left w:val="nil"/>
              <w:bottom w:val="nil"/>
              <w:right w:val="nil"/>
            </w:tcBorders>
            <w:shd w:val="clear" w:color="auto" w:fill="auto"/>
            <w:vAlign w:val="center"/>
          </w:tcPr>
          <w:p w14:paraId="60961526" w14:textId="3F6E6501" w:rsidR="004273F7" w:rsidRPr="006E05F7" w:rsidRDefault="004273F7" w:rsidP="004273F7">
            <w:pPr>
              <w:jc w:val="center"/>
              <w:rPr>
                <w:sz w:val="17"/>
                <w:szCs w:val="17"/>
              </w:rPr>
            </w:pPr>
            <w:r w:rsidRPr="002F3218">
              <w:rPr>
                <w:sz w:val="16"/>
                <w:szCs w:val="16"/>
              </w:rPr>
              <w:t>1.922.284</w:t>
            </w:r>
          </w:p>
        </w:tc>
        <w:tc>
          <w:tcPr>
            <w:tcW w:w="992" w:type="dxa"/>
            <w:tcBorders>
              <w:top w:val="nil"/>
              <w:left w:val="nil"/>
              <w:bottom w:val="nil"/>
              <w:right w:val="nil"/>
            </w:tcBorders>
            <w:shd w:val="clear" w:color="auto" w:fill="auto"/>
            <w:vAlign w:val="bottom"/>
            <w:hideMark/>
          </w:tcPr>
          <w:p w14:paraId="78B636AE" w14:textId="0925B94C" w:rsidR="004273F7" w:rsidRPr="006A7BA1" w:rsidRDefault="004273F7" w:rsidP="004273F7">
            <w:pPr>
              <w:jc w:val="center"/>
              <w:rPr>
                <w:sz w:val="16"/>
                <w:szCs w:val="16"/>
              </w:rPr>
            </w:pPr>
            <w:r w:rsidRPr="002F3218">
              <w:rPr>
                <w:sz w:val="16"/>
                <w:szCs w:val="16"/>
              </w:rPr>
              <w:t>74.299</w:t>
            </w:r>
          </w:p>
        </w:tc>
        <w:tc>
          <w:tcPr>
            <w:tcW w:w="980" w:type="dxa"/>
            <w:tcBorders>
              <w:top w:val="nil"/>
              <w:left w:val="nil"/>
              <w:bottom w:val="nil"/>
              <w:right w:val="nil"/>
            </w:tcBorders>
            <w:shd w:val="clear" w:color="auto" w:fill="auto"/>
            <w:vAlign w:val="bottom"/>
            <w:hideMark/>
          </w:tcPr>
          <w:p w14:paraId="015CB64A" w14:textId="07425B99" w:rsidR="004273F7" w:rsidRPr="006A7BA1" w:rsidRDefault="004273F7" w:rsidP="004273F7">
            <w:pPr>
              <w:jc w:val="center"/>
              <w:rPr>
                <w:sz w:val="16"/>
                <w:szCs w:val="16"/>
              </w:rPr>
            </w:pPr>
            <w:r w:rsidRPr="002F3218">
              <w:rPr>
                <w:sz w:val="16"/>
                <w:szCs w:val="16"/>
              </w:rPr>
              <w:t>513.863</w:t>
            </w:r>
          </w:p>
        </w:tc>
        <w:tc>
          <w:tcPr>
            <w:tcW w:w="1005" w:type="dxa"/>
            <w:tcBorders>
              <w:top w:val="nil"/>
              <w:left w:val="nil"/>
              <w:bottom w:val="nil"/>
              <w:right w:val="nil"/>
            </w:tcBorders>
            <w:shd w:val="clear" w:color="auto" w:fill="auto"/>
            <w:vAlign w:val="bottom"/>
            <w:hideMark/>
          </w:tcPr>
          <w:p w14:paraId="5CC9D8C6" w14:textId="17C0BEE5" w:rsidR="004273F7" w:rsidRPr="006A7BA1" w:rsidRDefault="004273F7" w:rsidP="004273F7">
            <w:pPr>
              <w:jc w:val="center"/>
              <w:rPr>
                <w:sz w:val="16"/>
                <w:szCs w:val="16"/>
              </w:rPr>
            </w:pPr>
            <w:r w:rsidRPr="002F3218">
              <w:rPr>
                <w:sz w:val="16"/>
                <w:szCs w:val="16"/>
              </w:rPr>
              <w:t>1.231.398</w:t>
            </w:r>
          </w:p>
        </w:tc>
        <w:tc>
          <w:tcPr>
            <w:tcW w:w="1033" w:type="dxa"/>
            <w:tcBorders>
              <w:top w:val="nil"/>
              <w:left w:val="nil"/>
              <w:bottom w:val="nil"/>
              <w:right w:val="nil"/>
            </w:tcBorders>
            <w:shd w:val="clear" w:color="auto" w:fill="auto"/>
            <w:vAlign w:val="bottom"/>
            <w:hideMark/>
          </w:tcPr>
          <w:p w14:paraId="468DFDFF" w14:textId="58682783" w:rsidR="004273F7" w:rsidRPr="006A7BA1" w:rsidRDefault="004273F7" w:rsidP="004273F7">
            <w:pPr>
              <w:jc w:val="center"/>
              <w:rPr>
                <w:strike/>
                <w:sz w:val="16"/>
                <w:szCs w:val="16"/>
              </w:rPr>
            </w:pPr>
            <w:r w:rsidRPr="002F3218">
              <w:rPr>
                <w:sz w:val="16"/>
                <w:szCs w:val="16"/>
              </w:rPr>
              <w:t>1.819.560</w:t>
            </w:r>
          </w:p>
        </w:tc>
      </w:tr>
      <w:tr w:rsidR="004273F7" w:rsidRPr="006A7BA1" w14:paraId="1B50592F" w14:textId="77777777" w:rsidTr="009C1EC3">
        <w:trPr>
          <w:trHeight w:val="136"/>
        </w:trPr>
        <w:tc>
          <w:tcPr>
            <w:tcW w:w="2552" w:type="dxa"/>
            <w:tcBorders>
              <w:top w:val="nil"/>
              <w:left w:val="nil"/>
              <w:bottom w:val="nil"/>
              <w:right w:val="nil"/>
            </w:tcBorders>
            <w:shd w:val="clear" w:color="auto" w:fill="auto"/>
            <w:noWrap/>
            <w:hideMark/>
          </w:tcPr>
          <w:p w14:paraId="0B314770" w14:textId="77777777" w:rsidR="004273F7" w:rsidRPr="006A7BA1" w:rsidRDefault="004273F7" w:rsidP="004273F7">
            <w:pPr>
              <w:rPr>
                <w:sz w:val="16"/>
                <w:szCs w:val="16"/>
              </w:rPr>
            </w:pPr>
            <w:r w:rsidRPr="006A7BA1">
              <w:rPr>
                <w:sz w:val="16"/>
                <w:szCs w:val="16"/>
              </w:rPr>
              <w:t>(release for impairment)</w:t>
            </w:r>
          </w:p>
        </w:tc>
        <w:tc>
          <w:tcPr>
            <w:tcW w:w="980" w:type="dxa"/>
            <w:tcBorders>
              <w:top w:val="nil"/>
              <w:left w:val="nil"/>
              <w:bottom w:val="nil"/>
              <w:right w:val="nil"/>
            </w:tcBorders>
            <w:shd w:val="clear" w:color="auto" w:fill="auto"/>
            <w:vAlign w:val="bottom"/>
          </w:tcPr>
          <w:p w14:paraId="7C8E5253" w14:textId="2EC0C201" w:rsidR="004273F7" w:rsidRPr="00D027FA" w:rsidRDefault="004273F7" w:rsidP="004273F7">
            <w:pPr>
              <w:jc w:val="center"/>
              <w:rPr>
                <w:sz w:val="16"/>
                <w:szCs w:val="16"/>
              </w:rPr>
            </w:pPr>
            <w:r w:rsidRPr="002F3218">
              <w:rPr>
                <w:sz w:val="16"/>
                <w:szCs w:val="16"/>
              </w:rPr>
              <w:t>(157.503)</w:t>
            </w:r>
          </w:p>
        </w:tc>
        <w:tc>
          <w:tcPr>
            <w:tcW w:w="980" w:type="dxa"/>
            <w:tcBorders>
              <w:top w:val="nil"/>
              <w:left w:val="nil"/>
              <w:bottom w:val="nil"/>
              <w:right w:val="nil"/>
            </w:tcBorders>
            <w:shd w:val="clear" w:color="auto" w:fill="auto"/>
            <w:vAlign w:val="bottom"/>
          </w:tcPr>
          <w:p w14:paraId="3D080461" w14:textId="77777777" w:rsidR="004273F7" w:rsidRPr="002F3218" w:rsidDel="00A576D9" w:rsidRDefault="004273F7" w:rsidP="004273F7">
            <w:pPr>
              <w:jc w:val="right"/>
              <w:rPr>
                <w:sz w:val="16"/>
                <w:szCs w:val="16"/>
              </w:rPr>
            </w:pPr>
          </w:p>
          <w:p w14:paraId="7AF934A8" w14:textId="33DF6C0B" w:rsidR="004273F7" w:rsidRPr="00402627" w:rsidRDefault="004273F7" w:rsidP="004273F7">
            <w:pPr>
              <w:jc w:val="center"/>
              <w:rPr>
                <w:sz w:val="16"/>
                <w:szCs w:val="16"/>
              </w:rPr>
            </w:pPr>
            <w:r w:rsidRPr="002F3218">
              <w:rPr>
                <w:sz w:val="16"/>
                <w:szCs w:val="16"/>
              </w:rPr>
              <w:t>(166.641)</w:t>
            </w:r>
          </w:p>
        </w:tc>
        <w:tc>
          <w:tcPr>
            <w:tcW w:w="980" w:type="dxa"/>
            <w:tcBorders>
              <w:top w:val="nil"/>
              <w:left w:val="nil"/>
              <w:bottom w:val="nil"/>
              <w:right w:val="nil"/>
            </w:tcBorders>
            <w:shd w:val="clear" w:color="auto" w:fill="auto"/>
            <w:vAlign w:val="bottom"/>
          </w:tcPr>
          <w:p w14:paraId="35503574" w14:textId="77777777" w:rsidR="004273F7" w:rsidRPr="002F3218" w:rsidDel="00A576D9" w:rsidRDefault="004273F7" w:rsidP="004273F7">
            <w:pPr>
              <w:jc w:val="right"/>
              <w:rPr>
                <w:sz w:val="16"/>
                <w:szCs w:val="16"/>
              </w:rPr>
            </w:pPr>
          </w:p>
          <w:p w14:paraId="456610A2" w14:textId="1D40A702" w:rsidR="004273F7" w:rsidRPr="00402627" w:rsidRDefault="004273F7" w:rsidP="004273F7">
            <w:pPr>
              <w:jc w:val="center"/>
              <w:rPr>
                <w:sz w:val="16"/>
                <w:szCs w:val="16"/>
              </w:rPr>
            </w:pPr>
            <w:r w:rsidRPr="002F3218">
              <w:rPr>
                <w:sz w:val="16"/>
                <w:szCs w:val="16"/>
              </w:rPr>
              <w:t>(320.893)</w:t>
            </w:r>
          </w:p>
        </w:tc>
        <w:tc>
          <w:tcPr>
            <w:tcW w:w="1029" w:type="dxa"/>
            <w:tcBorders>
              <w:top w:val="nil"/>
              <w:left w:val="nil"/>
              <w:bottom w:val="nil"/>
              <w:right w:val="nil"/>
            </w:tcBorders>
            <w:shd w:val="clear" w:color="auto" w:fill="auto"/>
            <w:vAlign w:val="bottom"/>
          </w:tcPr>
          <w:p w14:paraId="7798FD93" w14:textId="5453B65E" w:rsidR="004273F7" w:rsidRPr="00F760BA" w:rsidRDefault="004273F7" w:rsidP="004273F7">
            <w:pPr>
              <w:jc w:val="center"/>
              <w:rPr>
                <w:sz w:val="17"/>
                <w:szCs w:val="17"/>
              </w:rPr>
            </w:pPr>
            <w:r w:rsidRPr="002F3218">
              <w:rPr>
                <w:sz w:val="16"/>
                <w:szCs w:val="16"/>
              </w:rPr>
              <w:t>(645.037)</w:t>
            </w:r>
          </w:p>
        </w:tc>
        <w:tc>
          <w:tcPr>
            <w:tcW w:w="992" w:type="dxa"/>
            <w:tcBorders>
              <w:top w:val="nil"/>
              <w:left w:val="nil"/>
              <w:bottom w:val="nil"/>
              <w:right w:val="nil"/>
            </w:tcBorders>
            <w:shd w:val="clear" w:color="auto" w:fill="auto"/>
            <w:vAlign w:val="bottom"/>
            <w:hideMark/>
          </w:tcPr>
          <w:p w14:paraId="4344F1BB" w14:textId="50D6E1D4" w:rsidR="004273F7" w:rsidRPr="006A7BA1" w:rsidRDefault="004273F7" w:rsidP="004273F7">
            <w:pPr>
              <w:rPr>
                <w:sz w:val="16"/>
                <w:szCs w:val="16"/>
              </w:rPr>
            </w:pPr>
            <w:r w:rsidRPr="002F3218">
              <w:rPr>
                <w:sz w:val="16"/>
                <w:szCs w:val="16"/>
              </w:rPr>
              <w:t>(150.342)</w:t>
            </w:r>
          </w:p>
        </w:tc>
        <w:tc>
          <w:tcPr>
            <w:tcW w:w="980" w:type="dxa"/>
            <w:tcBorders>
              <w:top w:val="nil"/>
              <w:left w:val="nil"/>
              <w:bottom w:val="nil"/>
              <w:right w:val="nil"/>
            </w:tcBorders>
            <w:shd w:val="clear" w:color="auto" w:fill="auto"/>
            <w:vAlign w:val="bottom"/>
            <w:hideMark/>
          </w:tcPr>
          <w:p w14:paraId="46FA5A31" w14:textId="6830D756" w:rsidR="004273F7" w:rsidRPr="006A7BA1" w:rsidRDefault="004273F7" w:rsidP="004273F7">
            <w:pPr>
              <w:jc w:val="center"/>
              <w:rPr>
                <w:sz w:val="16"/>
                <w:szCs w:val="16"/>
              </w:rPr>
            </w:pPr>
            <w:r w:rsidRPr="002F3218">
              <w:rPr>
                <w:sz w:val="16"/>
                <w:szCs w:val="16"/>
              </w:rPr>
              <w:t>(134.299)</w:t>
            </w:r>
          </w:p>
        </w:tc>
        <w:tc>
          <w:tcPr>
            <w:tcW w:w="1005" w:type="dxa"/>
            <w:tcBorders>
              <w:top w:val="nil"/>
              <w:left w:val="nil"/>
              <w:bottom w:val="nil"/>
              <w:right w:val="nil"/>
            </w:tcBorders>
            <w:shd w:val="clear" w:color="auto" w:fill="auto"/>
            <w:vAlign w:val="bottom"/>
            <w:hideMark/>
          </w:tcPr>
          <w:p w14:paraId="0D62D9AE" w14:textId="3DC9CFE7" w:rsidR="004273F7" w:rsidRPr="006A7BA1" w:rsidRDefault="004273F7" w:rsidP="004273F7">
            <w:pPr>
              <w:jc w:val="center"/>
              <w:rPr>
                <w:sz w:val="16"/>
                <w:szCs w:val="16"/>
              </w:rPr>
            </w:pPr>
            <w:r w:rsidRPr="002F3218">
              <w:rPr>
                <w:sz w:val="16"/>
                <w:szCs w:val="16"/>
              </w:rPr>
              <w:t>(317.324)</w:t>
            </w:r>
          </w:p>
        </w:tc>
        <w:tc>
          <w:tcPr>
            <w:tcW w:w="1033" w:type="dxa"/>
            <w:tcBorders>
              <w:top w:val="nil"/>
              <w:left w:val="nil"/>
              <w:bottom w:val="nil"/>
              <w:right w:val="nil"/>
            </w:tcBorders>
            <w:shd w:val="clear" w:color="auto" w:fill="auto"/>
            <w:vAlign w:val="bottom"/>
            <w:hideMark/>
          </w:tcPr>
          <w:p w14:paraId="24458D74" w14:textId="3371ABCF" w:rsidR="004273F7" w:rsidRPr="006A7BA1" w:rsidRDefault="004273F7" w:rsidP="004273F7">
            <w:pPr>
              <w:jc w:val="center"/>
              <w:rPr>
                <w:strike/>
                <w:sz w:val="16"/>
                <w:szCs w:val="16"/>
              </w:rPr>
            </w:pPr>
            <w:r w:rsidRPr="002F3218">
              <w:rPr>
                <w:sz w:val="16"/>
                <w:szCs w:val="16"/>
              </w:rPr>
              <w:t>(601.965)</w:t>
            </w:r>
          </w:p>
        </w:tc>
      </w:tr>
      <w:tr w:rsidR="004273F7" w:rsidRPr="006A7BA1" w14:paraId="186AE35B" w14:textId="77777777" w:rsidTr="00841C17">
        <w:trPr>
          <w:trHeight w:val="288"/>
        </w:trPr>
        <w:tc>
          <w:tcPr>
            <w:tcW w:w="2552" w:type="dxa"/>
            <w:tcBorders>
              <w:top w:val="nil"/>
              <w:left w:val="nil"/>
              <w:bottom w:val="nil"/>
              <w:right w:val="nil"/>
            </w:tcBorders>
            <w:shd w:val="clear" w:color="auto" w:fill="auto"/>
            <w:noWrap/>
            <w:hideMark/>
          </w:tcPr>
          <w:p w14:paraId="747A22D5" w14:textId="77777777" w:rsidR="004273F7" w:rsidRPr="006A7BA1" w:rsidRDefault="004273F7" w:rsidP="004273F7">
            <w:pPr>
              <w:rPr>
                <w:sz w:val="16"/>
                <w:szCs w:val="16"/>
              </w:rPr>
            </w:pPr>
            <w:r w:rsidRPr="006A7BA1">
              <w:rPr>
                <w:sz w:val="16"/>
                <w:szCs w:val="16"/>
              </w:rPr>
              <w:t>Transfer to:</w:t>
            </w:r>
          </w:p>
        </w:tc>
        <w:tc>
          <w:tcPr>
            <w:tcW w:w="980" w:type="dxa"/>
            <w:tcBorders>
              <w:top w:val="nil"/>
              <w:left w:val="nil"/>
              <w:bottom w:val="nil"/>
              <w:right w:val="nil"/>
            </w:tcBorders>
            <w:shd w:val="clear" w:color="auto" w:fill="auto"/>
            <w:vAlign w:val="bottom"/>
          </w:tcPr>
          <w:p w14:paraId="0C973F84" w14:textId="77777777" w:rsidR="004273F7" w:rsidRPr="00D027FA" w:rsidRDefault="004273F7" w:rsidP="004273F7">
            <w:pPr>
              <w:jc w:val="center"/>
              <w:rPr>
                <w:sz w:val="16"/>
                <w:szCs w:val="16"/>
              </w:rPr>
            </w:pPr>
          </w:p>
        </w:tc>
        <w:tc>
          <w:tcPr>
            <w:tcW w:w="980" w:type="dxa"/>
            <w:tcBorders>
              <w:top w:val="nil"/>
              <w:left w:val="nil"/>
              <w:bottom w:val="nil"/>
              <w:right w:val="nil"/>
            </w:tcBorders>
            <w:shd w:val="clear" w:color="auto" w:fill="auto"/>
            <w:vAlign w:val="bottom"/>
          </w:tcPr>
          <w:p w14:paraId="216C616E" w14:textId="77777777" w:rsidR="004273F7" w:rsidRPr="00D027FA" w:rsidRDefault="004273F7" w:rsidP="004273F7">
            <w:pPr>
              <w:jc w:val="center"/>
              <w:rPr>
                <w:sz w:val="20"/>
                <w:szCs w:val="20"/>
              </w:rPr>
            </w:pPr>
          </w:p>
        </w:tc>
        <w:tc>
          <w:tcPr>
            <w:tcW w:w="980" w:type="dxa"/>
            <w:tcBorders>
              <w:top w:val="nil"/>
              <w:left w:val="nil"/>
              <w:bottom w:val="nil"/>
              <w:right w:val="nil"/>
            </w:tcBorders>
            <w:shd w:val="clear" w:color="auto" w:fill="auto"/>
            <w:vAlign w:val="bottom"/>
          </w:tcPr>
          <w:p w14:paraId="55E26E75" w14:textId="77777777" w:rsidR="004273F7" w:rsidRPr="00D027FA" w:rsidRDefault="004273F7" w:rsidP="004273F7">
            <w:pPr>
              <w:jc w:val="center"/>
              <w:rPr>
                <w:sz w:val="20"/>
                <w:szCs w:val="20"/>
              </w:rPr>
            </w:pPr>
          </w:p>
        </w:tc>
        <w:tc>
          <w:tcPr>
            <w:tcW w:w="1029" w:type="dxa"/>
            <w:tcBorders>
              <w:top w:val="nil"/>
              <w:left w:val="nil"/>
              <w:bottom w:val="nil"/>
              <w:right w:val="nil"/>
            </w:tcBorders>
            <w:shd w:val="clear" w:color="auto" w:fill="auto"/>
            <w:vAlign w:val="center"/>
          </w:tcPr>
          <w:p w14:paraId="6AB472DE" w14:textId="5DA434AF" w:rsidR="004273F7" w:rsidRPr="00D027FA" w:rsidRDefault="004273F7" w:rsidP="004273F7">
            <w:pPr>
              <w:rPr>
                <w:sz w:val="20"/>
                <w:szCs w:val="20"/>
              </w:rPr>
            </w:pPr>
            <w:r w:rsidRPr="002F3218">
              <w:rPr>
                <w:sz w:val="16"/>
                <w:szCs w:val="16"/>
              </w:rPr>
              <w:t>-</w:t>
            </w:r>
          </w:p>
        </w:tc>
        <w:tc>
          <w:tcPr>
            <w:tcW w:w="992" w:type="dxa"/>
            <w:tcBorders>
              <w:top w:val="nil"/>
              <w:left w:val="nil"/>
              <w:bottom w:val="nil"/>
              <w:right w:val="nil"/>
            </w:tcBorders>
            <w:shd w:val="clear" w:color="auto" w:fill="auto"/>
            <w:vAlign w:val="bottom"/>
            <w:hideMark/>
          </w:tcPr>
          <w:p w14:paraId="27A78BDC" w14:textId="77777777" w:rsidR="004273F7" w:rsidRPr="006A7BA1" w:rsidRDefault="004273F7" w:rsidP="004273F7">
            <w:pPr>
              <w:rPr>
                <w:sz w:val="20"/>
                <w:szCs w:val="20"/>
              </w:rPr>
            </w:pPr>
          </w:p>
        </w:tc>
        <w:tc>
          <w:tcPr>
            <w:tcW w:w="980" w:type="dxa"/>
            <w:tcBorders>
              <w:top w:val="nil"/>
              <w:left w:val="nil"/>
              <w:bottom w:val="nil"/>
              <w:right w:val="nil"/>
            </w:tcBorders>
            <w:shd w:val="clear" w:color="auto" w:fill="auto"/>
            <w:vAlign w:val="bottom"/>
            <w:hideMark/>
          </w:tcPr>
          <w:p w14:paraId="61AD4F43" w14:textId="77777777" w:rsidR="004273F7" w:rsidRPr="006A7BA1" w:rsidRDefault="004273F7" w:rsidP="004273F7">
            <w:pPr>
              <w:jc w:val="center"/>
              <w:rPr>
                <w:sz w:val="20"/>
                <w:szCs w:val="20"/>
              </w:rPr>
            </w:pPr>
          </w:p>
        </w:tc>
        <w:tc>
          <w:tcPr>
            <w:tcW w:w="1005" w:type="dxa"/>
            <w:tcBorders>
              <w:top w:val="nil"/>
              <w:left w:val="nil"/>
              <w:bottom w:val="nil"/>
              <w:right w:val="nil"/>
            </w:tcBorders>
            <w:shd w:val="clear" w:color="auto" w:fill="auto"/>
            <w:vAlign w:val="bottom"/>
            <w:hideMark/>
          </w:tcPr>
          <w:p w14:paraId="50C69D19" w14:textId="77777777" w:rsidR="004273F7" w:rsidRPr="006A7BA1" w:rsidRDefault="004273F7" w:rsidP="004273F7">
            <w:pPr>
              <w:jc w:val="center"/>
              <w:rPr>
                <w:sz w:val="20"/>
                <w:szCs w:val="20"/>
              </w:rPr>
            </w:pPr>
          </w:p>
        </w:tc>
        <w:tc>
          <w:tcPr>
            <w:tcW w:w="1033" w:type="dxa"/>
            <w:tcBorders>
              <w:top w:val="nil"/>
              <w:left w:val="nil"/>
              <w:bottom w:val="nil"/>
              <w:right w:val="nil"/>
            </w:tcBorders>
            <w:shd w:val="clear" w:color="auto" w:fill="auto"/>
            <w:vAlign w:val="bottom"/>
            <w:hideMark/>
          </w:tcPr>
          <w:p w14:paraId="6E85A72A" w14:textId="77777777" w:rsidR="004273F7" w:rsidRPr="006A7BA1" w:rsidRDefault="004273F7" w:rsidP="004273F7">
            <w:pPr>
              <w:jc w:val="center"/>
              <w:rPr>
                <w:sz w:val="20"/>
                <w:szCs w:val="20"/>
              </w:rPr>
            </w:pPr>
          </w:p>
        </w:tc>
      </w:tr>
      <w:tr w:rsidR="004273F7" w:rsidRPr="006A7BA1" w14:paraId="7AA5248E" w14:textId="77777777" w:rsidTr="00841C17">
        <w:trPr>
          <w:trHeight w:val="86"/>
        </w:trPr>
        <w:tc>
          <w:tcPr>
            <w:tcW w:w="2552" w:type="dxa"/>
            <w:tcBorders>
              <w:top w:val="nil"/>
              <w:left w:val="nil"/>
              <w:bottom w:val="nil"/>
              <w:right w:val="nil"/>
            </w:tcBorders>
            <w:shd w:val="clear" w:color="auto" w:fill="auto"/>
            <w:hideMark/>
          </w:tcPr>
          <w:p w14:paraId="57A0DF84" w14:textId="77777777" w:rsidR="004273F7" w:rsidRPr="006A7BA1" w:rsidRDefault="004273F7" w:rsidP="004273F7">
            <w:pPr>
              <w:rPr>
                <w:sz w:val="16"/>
                <w:szCs w:val="16"/>
              </w:rPr>
            </w:pPr>
            <w:r w:rsidRPr="006A7BA1">
              <w:rPr>
                <w:sz w:val="16"/>
                <w:szCs w:val="16"/>
              </w:rPr>
              <w:t>- impairment for Group 1</w:t>
            </w:r>
          </w:p>
        </w:tc>
        <w:tc>
          <w:tcPr>
            <w:tcW w:w="980" w:type="dxa"/>
            <w:tcBorders>
              <w:top w:val="nil"/>
              <w:left w:val="nil"/>
              <w:bottom w:val="nil"/>
              <w:right w:val="nil"/>
            </w:tcBorders>
            <w:shd w:val="clear" w:color="auto" w:fill="auto"/>
            <w:vAlign w:val="bottom"/>
          </w:tcPr>
          <w:p w14:paraId="51ABB367" w14:textId="2AD8EEC1" w:rsidR="004273F7" w:rsidRPr="00D027FA" w:rsidRDefault="004273F7" w:rsidP="004273F7">
            <w:pPr>
              <w:jc w:val="center"/>
              <w:rPr>
                <w:sz w:val="16"/>
                <w:szCs w:val="16"/>
              </w:rPr>
            </w:pPr>
            <w:r w:rsidRPr="002F3218">
              <w:rPr>
                <w:sz w:val="16"/>
                <w:szCs w:val="16"/>
              </w:rPr>
              <w:t>403.207</w:t>
            </w:r>
          </w:p>
        </w:tc>
        <w:tc>
          <w:tcPr>
            <w:tcW w:w="980" w:type="dxa"/>
            <w:tcBorders>
              <w:top w:val="nil"/>
              <w:left w:val="nil"/>
              <w:bottom w:val="nil"/>
              <w:right w:val="nil"/>
            </w:tcBorders>
            <w:shd w:val="clear" w:color="auto" w:fill="auto"/>
            <w:vAlign w:val="bottom"/>
          </w:tcPr>
          <w:p w14:paraId="430E5833" w14:textId="5F4C31AF" w:rsidR="004273F7" w:rsidRPr="00D027FA" w:rsidRDefault="004273F7" w:rsidP="004273F7">
            <w:pPr>
              <w:jc w:val="center"/>
              <w:rPr>
                <w:sz w:val="16"/>
                <w:szCs w:val="16"/>
              </w:rPr>
            </w:pPr>
            <w:r w:rsidRPr="002F3218">
              <w:rPr>
                <w:sz w:val="16"/>
                <w:szCs w:val="16"/>
              </w:rPr>
              <w:t>(359.938)</w:t>
            </w:r>
          </w:p>
        </w:tc>
        <w:tc>
          <w:tcPr>
            <w:tcW w:w="980" w:type="dxa"/>
            <w:tcBorders>
              <w:top w:val="nil"/>
              <w:left w:val="nil"/>
              <w:bottom w:val="nil"/>
              <w:right w:val="nil"/>
            </w:tcBorders>
            <w:shd w:val="clear" w:color="auto" w:fill="auto"/>
            <w:vAlign w:val="bottom"/>
          </w:tcPr>
          <w:p w14:paraId="185A77F1" w14:textId="091B0309" w:rsidR="004273F7" w:rsidRPr="00D027FA" w:rsidRDefault="004273F7" w:rsidP="004273F7">
            <w:pPr>
              <w:jc w:val="center"/>
              <w:rPr>
                <w:sz w:val="16"/>
                <w:szCs w:val="16"/>
              </w:rPr>
            </w:pPr>
            <w:r w:rsidRPr="002F3218">
              <w:rPr>
                <w:sz w:val="16"/>
                <w:szCs w:val="16"/>
              </w:rPr>
              <w:t>(43.269)</w:t>
            </w:r>
          </w:p>
        </w:tc>
        <w:tc>
          <w:tcPr>
            <w:tcW w:w="1029" w:type="dxa"/>
            <w:tcBorders>
              <w:top w:val="nil"/>
              <w:left w:val="nil"/>
              <w:bottom w:val="nil"/>
              <w:right w:val="nil"/>
            </w:tcBorders>
            <w:shd w:val="clear" w:color="auto" w:fill="auto"/>
            <w:vAlign w:val="center"/>
          </w:tcPr>
          <w:p w14:paraId="61B8231A" w14:textId="6C50186E" w:rsidR="004273F7" w:rsidRPr="00D027FA" w:rsidRDefault="004273F7" w:rsidP="004273F7">
            <w:pPr>
              <w:jc w:val="center"/>
              <w:rPr>
                <w:sz w:val="16"/>
                <w:szCs w:val="16"/>
              </w:rPr>
            </w:pPr>
            <w:r>
              <w:rPr>
                <w:sz w:val="16"/>
                <w:szCs w:val="16"/>
              </w:rPr>
              <w:t>1</w:t>
            </w:r>
          </w:p>
        </w:tc>
        <w:tc>
          <w:tcPr>
            <w:tcW w:w="992" w:type="dxa"/>
            <w:tcBorders>
              <w:top w:val="nil"/>
              <w:left w:val="nil"/>
              <w:bottom w:val="nil"/>
              <w:right w:val="nil"/>
            </w:tcBorders>
            <w:shd w:val="clear" w:color="auto" w:fill="auto"/>
            <w:vAlign w:val="bottom"/>
            <w:hideMark/>
          </w:tcPr>
          <w:p w14:paraId="70279261" w14:textId="57C61B96" w:rsidR="004273F7" w:rsidRPr="006A7BA1" w:rsidRDefault="004273F7" w:rsidP="004273F7">
            <w:pPr>
              <w:jc w:val="center"/>
              <w:rPr>
                <w:sz w:val="16"/>
                <w:szCs w:val="16"/>
              </w:rPr>
            </w:pPr>
            <w:r w:rsidRPr="002F3218">
              <w:rPr>
                <w:sz w:val="16"/>
                <w:szCs w:val="16"/>
              </w:rPr>
              <w:t>94.370</w:t>
            </w:r>
          </w:p>
        </w:tc>
        <w:tc>
          <w:tcPr>
            <w:tcW w:w="980" w:type="dxa"/>
            <w:tcBorders>
              <w:top w:val="nil"/>
              <w:left w:val="nil"/>
              <w:bottom w:val="nil"/>
              <w:right w:val="nil"/>
            </w:tcBorders>
            <w:shd w:val="clear" w:color="auto" w:fill="auto"/>
            <w:vAlign w:val="bottom"/>
            <w:hideMark/>
          </w:tcPr>
          <w:p w14:paraId="39278FB2" w14:textId="10EAB7CF" w:rsidR="004273F7" w:rsidRPr="006A7BA1" w:rsidRDefault="004273F7" w:rsidP="004273F7">
            <w:pPr>
              <w:jc w:val="center"/>
              <w:rPr>
                <w:sz w:val="16"/>
                <w:szCs w:val="16"/>
              </w:rPr>
            </w:pPr>
            <w:r w:rsidRPr="002F3218">
              <w:rPr>
                <w:sz w:val="16"/>
                <w:szCs w:val="16"/>
              </w:rPr>
              <w:t>(83.557)</w:t>
            </w:r>
          </w:p>
        </w:tc>
        <w:tc>
          <w:tcPr>
            <w:tcW w:w="1005" w:type="dxa"/>
            <w:tcBorders>
              <w:top w:val="nil"/>
              <w:left w:val="nil"/>
              <w:bottom w:val="nil"/>
              <w:right w:val="nil"/>
            </w:tcBorders>
            <w:shd w:val="clear" w:color="auto" w:fill="auto"/>
            <w:vAlign w:val="bottom"/>
            <w:hideMark/>
          </w:tcPr>
          <w:p w14:paraId="3DC06E44" w14:textId="179A2A29" w:rsidR="004273F7" w:rsidRPr="006A7BA1" w:rsidRDefault="004273F7" w:rsidP="004273F7">
            <w:pPr>
              <w:jc w:val="center"/>
              <w:rPr>
                <w:sz w:val="16"/>
                <w:szCs w:val="16"/>
              </w:rPr>
            </w:pPr>
            <w:r w:rsidRPr="002F3218">
              <w:rPr>
                <w:sz w:val="16"/>
                <w:szCs w:val="16"/>
              </w:rPr>
              <w:t>(10.813)</w:t>
            </w:r>
          </w:p>
        </w:tc>
        <w:tc>
          <w:tcPr>
            <w:tcW w:w="1033" w:type="dxa"/>
            <w:tcBorders>
              <w:top w:val="nil"/>
              <w:left w:val="nil"/>
              <w:bottom w:val="nil"/>
              <w:right w:val="nil"/>
            </w:tcBorders>
            <w:shd w:val="clear" w:color="auto" w:fill="auto"/>
            <w:vAlign w:val="bottom"/>
            <w:hideMark/>
          </w:tcPr>
          <w:p w14:paraId="1A52EEF0" w14:textId="105035F2" w:rsidR="004273F7" w:rsidRPr="006A7BA1" w:rsidRDefault="004273F7" w:rsidP="004273F7">
            <w:pPr>
              <w:jc w:val="center"/>
              <w:rPr>
                <w:sz w:val="16"/>
                <w:szCs w:val="16"/>
              </w:rPr>
            </w:pPr>
            <w:r w:rsidRPr="002F3218">
              <w:rPr>
                <w:sz w:val="16"/>
                <w:szCs w:val="16"/>
              </w:rPr>
              <w:t>-</w:t>
            </w:r>
          </w:p>
        </w:tc>
      </w:tr>
      <w:tr w:rsidR="004273F7" w:rsidRPr="006A7BA1" w14:paraId="7A76EE7A" w14:textId="77777777" w:rsidTr="00841C17">
        <w:trPr>
          <w:trHeight w:val="68"/>
        </w:trPr>
        <w:tc>
          <w:tcPr>
            <w:tcW w:w="2552" w:type="dxa"/>
            <w:tcBorders>
              <w:top w:val="nil"/>
              <w:left w:val="nil"/>
              <w:bottom w:val="nil"/>
              <w:right w:val="nil"/>
            </w:tcBorders>
            <w:shd w:val="clear" w:color="auto" w:fill="auto"/>
            <w:hideMark/>
          </w:tcPr>
          <w:p w14:paraId="2C7864B5" w14:textId="77777777" w:rsidR="004273F7" w:rsidRPr="006A7BA1" w:rsidRDefault="004273F7" w:rsidP="004273F7">
            <w:pPr>
              <w:rPr>
                <w:sz w:val="16"/>
                <w:szCs w:val="16"/>
              </w:rPr>
            </w:pPr>
            <w:r w:rsidRPr="006A7BA1">
              <w:rPr>
                <w:sz w:val="16"/>
                <w:szCs w:val="16"/>
              </w:rPr>
              <w:t>- impairment for Group 2</w:t>
            </w:r>
          </w:p>
        </w:tc>
        <w:tc>
          <w:tcPr>
            <w:tcW w:w="980" w:type="dxa"/>
            <w:tcBorders>
              <w:top w:val="nil"/>
              <w:left w:val="nil"/>
              <w:bottom w:val="nil"/>
              <w:right w:val="nil"/>
            </w:tcBorders>
            <w:shd w:val="clear" w:color="auto" w:fill="auto"/>
            <w:vAlign w:val="bottom"/>
          </w:tcPr>
          <w:p w14:paraId="21BC36D1" w14:textId="70325097" w:rsidR="004273F7" w:rsidRPr="00D027FA" w:rsidRDefault="004273F7" w:rsidP="004273F7">
            <w:pPr>
              <w:jc w:val="center"/>
              <w:rPr>
                <w:sz w:val="16"/>
                <w:szCs w:val="16"/>
              </w:rPr>
            </w:pPr>
            <w:r w:rsidRPr="002F3218">
              <w:rPr>
                <w:sz w:val="16"/>
                <w:szCs w:val="16"/>
              </w:rPr>
              <w:t>(11.470)</w:t>
            </w:r>
          </w:p>
        </w:tc>
        <w:tc>
          <w:tcPr>
            <w:tcW w:w="980" w:type="dxa"/>
            <w:tcBorders>
              <w:top w:val="nil"/>
              <w:left w:val="nil"/>
              <w:bottom w:val="nil"/>
              <w:right w:val="nil"/>
            </w:tcBorders>
            <w:shd w:val="clear" w:color="auto" w:fill="auto"/>
            <w:vAlign w:val="bottom"/>
          </w:tcPr>
          <w:p w14:paraId="4C8FB935" w14:textId="554A9C3A" w:rsidR="004273F7" w:rsidRPr="00D027FA" w:rsidRDefault="004273F7" w:rsidP="004273F7">
            <w:pPr>
              <w:jc w:val="center"/>
              <w:rPr>
                <w:sz w:val="16"/>
                <w:szCs w:val="16"/>
              </w:rPr>
            </w:pPr>
            <w:r w:rsidRPr="002F3218">
              <w:rPr>
                <w:sz w:val="16"/>
                <w:szCs w:val="16"/>
              </w:rPr>
              <w:t>57.360</w:t>
            </w:r>
          </w:p>
        </w:tc>
        <w:tc>
          <w:tcPr>
            <w:tcW w:w="980" w:type="dxa"/>
            <w:tcBorders>
              <w:top w:val="nil"/>
              <w:left w:val="nil"/>
              <w:bottom w:val="nil"/>
              <w:right w:val="nil"/>
            </w:tcBorders>
            <w:shd w:val="clear" w:color="auto" w:fill="auto"/>
            <w:vAlign w:val="bottom"/>
          </w:tcPr>
          <w:p w14:paraId="40C0F275" w14:textId="2A584226" w:rsidR="004273F7" w:rsidRPr="00D027FA" w:rsidRDefault="004273F7" w:rsidP="004273F7">
            <w:pPr>
              <w:jc w:val="center"/>
              <w:rPr>
                <w:sz w:val="16"/>
                <w:szCs w:val="16"/>
              </w:rPr>
            </w:pPr>
            <w:r w:rsidRPr="002F3218">
              <w:rPr>
                <w:sz w:val="16"/>
                <w:szCs w:val="16"/>
              </w:rPr>
              <w:t>(45.890)</w:t>
            </w:r>
          </w:p>
        </w:tc>
        <w:tc>
          <w:tcPr>
            <w:tcW w:w="1029" w:type="dxa"/>
            <w:tcBorders>
              <w:top w:val="nil"/>
              <w:left w:val="nil"/>
              <w:bottom w:val="nil"/>
              <w:right w:val="nil"/>
            </w:tcBorders>
            <w:shd w:val="clear" w:color="auto" w:fill="auto"/>
            <w:vAlign w:val="center"/>
          </w:tcPr>
          <w:p w14:paraId="452241EE" w14:textId="16EE86EC" w:rsidR="004273F7" w:rsidRPr="00D027FA" w:rsidRDefault="004273F7" w:rsidP="004273F7">
            <w:pPr>
              <w:jc w:val="center"/>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4E480F9E" w14:textId="3C4F1345" w:rsidR="004273F7" w:rsidRPr="006A7BA1" w:rsidRDefault="004273F7" w:rsidP="004273F7">
            <w:pPr>
              <w:jc w:val="center"/>
              <w:rPr>
                <w:sz w:val="16"/>
                <w:szCs w:val="16"/>
              </w:rPr>
            </w:pPr>
            <w:r w:rsidRPr="002F3218">
              <w:rPr>
                <w:sz w:val="16"/>
                <w:szCs w:val="16"/>
              </w:rPr>
              <w:t>(20.592)</w:t>
            </w:r>
          </w:p>
        </w:tc>
        <w:tc>
          <w:tcPr>
            <w:tcW w:w="980" w:type="dxa"/>
            <w:tcBorders>
              <w:top w:val="nil"/>
              <w:left w:val="nil"/>
              <w:bottom w:val="nil"/>
              <w:right w:val="nil"/>
            </w:tcBorders>
            <w:shd w:val="clear" w:color="auto" w:fill="auto"/>
            <w:vAlign w:val="bottom"/>
            <w:hideMark/>
          </w:tcPr>
          <w:p w14:paraId="3D8BF72A" w14:textId="40A31AAE" w:rsidR="004273F7" w:rsidRPr="006A7BA1" w:rsidRDefault="004273F7" w:rsidP="004273F7">
            <w:pPr>
              <w:jc w:val="center"/>
              <w:rPr>
                <w:sz w:val="16"/>
                <w:szCs w:val="16"/>
              </w:rPr>
            </w:pPr>
            <w:r w:rsidRPr="002F3218">
              <w:rPr>
                <w:sz w:val="16"/>
                <w:szCs w:val="16"/>
              </w:rPr>
              <w:t>74.725</w:t>
            </w:r>
          </w:p>
        </w:tc>
        <w:tc>
          <w:tcPr>
            <w:tcW w:w="1005" w:type="dxa"/>
            <w:tcBorders>
              <w:top w:val="nil"/>
              <w:left w:val="nil"/>
              <w:bottom w:val="nil"/>
              <w:right w:val="nil"/>
            </w:tcBorders>
            <w:shd w:val="clear" w:color="auto" w:fill="auto"/>
            <w:vAlign w:val="bottom"/>
            <w:hideMark/>
          </w:tcPr>
          <w:p w14:paraId="3D95ED23" w14:textId="12498AA3" w:rsidR="004273F7" w:rsidRPr="006A7BA1" w:rsidRDefault="004273F7" w:rsidP="004273F7">
            <w:pPr>
              <w:jc w:val="center"/>
              <w:rPr>
                <w:sz w:val="16"/>
                <w:szCs w:val="16"/>
              </w:rPr>
            </w:pPr>
            <w:r w:rsidRPr="002F3218">
              <w:rPr>
                <w:sz w:val="16"/>
                <w:szCs w:val="16"/>
              </w:rPr>
              <w:t>(54.133)</w:t>
            </w:r>
          </w:p>
        </w:tc>
        <w:tc>
          <w:tcPr>
            <w:tcW w:w="1033" w:type="dxa"/>
            <w:tcBorders>
              <w:top w:val="nil"/>
              <w:left w:val="nil"/>
              <w:bottom w:val="nil"/>
              <w:right w:val="nil"/>
            </w:tcBorders>
            <w:shd w:val="clear" w:color="auto" w:fill="auto"/>
            <w:vAlign w:val="bottom"/>
            <w:hideMark/>
          </w:tcPr>
          <w:p w14:paraId="3BB71A40" w14:textId="2A584BC2" w:rsidR="004273F7" w:rsidRPr="006A7BA1" w:rsidRDefault="004273F7" w:rsidP="004273F7">
            <w:pPr>
              <w:jc w:val="center"/>
              <w:rPr>
                <w:sz w:val="16"/>
                <w:szCs w:val="16"/>
              </w:rPr>
            </w:pPr>
            <w:r w:rsidRPr="002F3218">
              <w:rPr>
                <w:sz w:val="16"/>
                <w:szCs w:val="16"/>
              </w:rPr>
              <w:t>-</w:t>
            </w:r>
          </w:p>
        </w:tc>
      </w:tr>
      <w:tr w:rsidR="004273F7" w:rsidRPr="006A7BA1" w14:paraId="25FA585D" w14:textId="77777777" w:rsidTr="00841C17">
        <w:trPr>
          <w:trHeight w:val="147"/>
        </w:trPr>
        <w:tc>
          <w:tcPr>
            <w:tcW w:w="2552" w:type="dxa"/>
            <w:tcBorders>
              <w:top w:val="nil"/>
              <w:left w:val="nil"/>
              <w:bottom w:val="nil"/>
              <w:right w:val="nil"/>
            </w:tcBorders>
            <w:shd w:val="clear" w:color="auto" w:fill="auto"/>
            <w:hideMark/>
          </w:tcPr>
          <w:p w14:paraId="3FA7A75F" w14:textId="77777777" w:rsidR="004273F7" w:rsidRPr="006A7BA1" w:rsidRDefault="004273F7" w:rsidP="004273F7">
            <w:pPr>
              <w:rPr>
                <w:sz w:val="16"/>
                <w:szCs w:val="16"/>
              </w:rPr>
            </w:pPr>
            <w:r w:rsidRPr="006A7BA1">
              <w:rPr>
                <w:sz w:val="16"/>
                <w:szCs w:val="16"/>
              </w:rPr>
              <w:t>- impairment for Group 3</w:t>
            </w:r>
          </w:p>
        </w:tc>
        <w:tc>
          <w:tcPr>
            <w:tcW w:w="980" w:type="dxa"/>
            <w:tcBorders>
              <w:top w:val="nil"/>
              <w:left w:val="nil"/>
              <w:bottom w:val="nil"/>
              <w:right w:val="nil"/>
            </w:tcBorders>
            <w:shd w:val="clear" w:color="auto" w:fill="auto"/>
            <w:vAlign w:val="bottom"/>
          </w:tcPr>
          <w:p w14:paraId="5BD080B6" w14:textId="77777777" w:rsidR="004273F7" w:rsidRPr="002F3218" w:rsidDel="00A576D9" w:rsidRDefault="004273F7" w:rsidP="004273F7">
            <w:pPr>
              <w:jc w:val="right"/>
              <w:rPr>
                <w:sz w:val="16"/>
                <w:szCs w:val="16"/>
              </w:rPr>
            </w:pPr>
          </w:p>
          <w:p w14:paraId="5134019C" w14:textId="14B4A39F" w:rsidR="004273F7" w:rsidRPr="00D027FA" w:rsidRDefault="004273F7" w:rsidP="004273F7">
            <w:pPr>
              <w:jc w:val="center"/>
              <w:rPr>
                <w:sz w:val="16"/>
                <w:szCs w:val="16"/>
              </w:rPr>
            </w:pPr>
            <w:r w:rsidRPr="002F3218">
              <w:rPr>
                <w:sz w:val="16"/>
                <w:szCs w:val="16"/>
              </w:rPr>
              <w:t>(1.250)</w:t>
            </w:r>
          </w:p>
        </w:tc>
        <w:tc>
          <w:tcPr>
            <w:tcW w:w="980" w:type="dxa"/>
            <w:tcBorders>
              <w:top w:val="nil"/>
              <w:left w:val="nil"/>
              <w:bottom w:val="nil"/>
              <w:right w:val="nil"/>
            </w:tcBorders>
            <w:shd w:val="clear" w:color="auto" w:fill="auto"/>
            <w:vAlign w:val="bottom"/>
          </w:tcPr>
          <w:p w14:paraId="70DB3B6C" w14:textId="77777777" w:rsidR="004273F7" w:rsidRPr="002F3218" w:rsidDel="00A576D9" w:rsidRDefault="004273F7" w:rsidP="004273F7">
            <w:pPr>
              <w:jc w:val="right"/>
              <w:rPr>
                <w:sz w:val="16"/>
                <w:szCs w:val="16"/>
              </w:rPr>
            </w:pPr>
          </w:p>
          <w:p w14:paraId="40236F7C" w14:textId="1DDDC3DA" w:rsidR="004273F7" w:rsidRPr="00D027FA" w:rsidRDefault="004273F7" w:rsidP="004273F7">
            <w:pPr>
              <w:jc w:val="center"/>
              <w:rPr>
                <w:sz w:val="16"/>
                <w:szCs w:val="16"/>
              </w:rPr>
            </w:pPr>
            <w:r w:rsidRPr="002F3218">
              <w:rPr>
                <w:sz w:val="16"/>
                <w:szCs w:val="16"/>
              </w:rPr>
              <w:t>(73.560)</w:t>
            </w:r>
          </w:p>
        </w:tc>
        <w:tc>
          <w:tcPr>
            <w:tcW w:w="980" w:type="dxa"/>
            <w:tcBorders>
              <w:top w:val="nil"/>
              <w:left w:val="nil"/>
              <w:bottom w:val="nil"/>
              <w:right w:val="nil"/>
            </w:tcBorders>
            <w:shd w:val="clear" w:color="auto" w:fill="auto"/>
            <w:vAlign w:val="bottom"/>
          </w:tcPr>
          <w:p w14:paraId="3CD1E7BE" w14:textId="77777777" w:rsidR="004273F7" w:rsidRPr="002F3218" w:rsidDel="00A576D9" w:rsidRDefault="004273F7" w:rsidP="004273F7">
            <w:pPr>
              <w:jc w:val="right"/>
              <w:rPr>
                <w:sz w:val="16"/>
                <w:szCs w:val="16"/>
              </w:rPr>
            </w:pPr>
          </w:p>
          <w:p w14:paraId="7260196A" w14:textId="63652E38" w:rsidR="004273F7" w:rsidRPr="00D027FA" w:rsidRDefault="004273F7" w:rsidP="004273F7">
            <w:pPr>
              <w:jc w:val="center"/>
              <w:rPr>
                <w:sz w:val="16"/>
                <w:szCs w:val="16"/>
              </w:rPr>
            </w:pPr>
            <w:r w:rsidRPr="002F3218">
              <w:rPr>
                <w:sz w:val="16"/>
                <w:szCs w:val="16"/>
              </w:rPr>
              <w:t>74.810</w:t>
            </w:r>
          </w:p>
        </w:tc>
        <w:tc>
          <w:tcPr>
            <w:tcW w:w="1029" w:type="dxa"/>
            <w:tcBorders>
              <w:top w:val="nil"/>
              <w:left w:val="nil"/>
              <w:bottom w:val="nil"/>
              <w:right w:val="nil"/>
            </w:tcBorders>
            <w:shd w:val="clear" w:color="auto" w:fill="auto"/>
            <w:vAlign w:val="center"/>
          </w:tcPr>
          <w:p w14:paraId="6BBBEF77" w14:textId="3BAB009F" w:rsidR="004273F7" w:rsidRPr="00D027FA" w:rsidRDefault="004273F7" w:rsidP="004273F7">
            <w:pPr>
              <w:jc w:val="center"/>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23DEA118" w14:textId="2A43AB48" w:rsidR="004273F7" w:rsidRPr="006A7BA1" w:rsidRDefault="004273F7" w:rsidP="004273F7">
            <w:pPr>
              <w:jc w:val="center"/>
              <w:rPr>
                <w:sz w:val="16"/>
                <w:szCs w:val="16"/>
              </w:rPr>
            </w:pPr>
            <w:r w:rsidRPr="002F3218">
              <w:rPr>
                <w:sz w:val="16"/>
                <w:szCs w:val="16"/>
              </w:rPr>
              <w:t>(1.351)</w:t>
            </w:r>
          </w:p>
        </w:tc>
        <w:tc>
          <w:tcPr>
            <w:tcW w:w="980" w:type="dxa"/>
            <w:tcBorders>
              <w:top w:val="nil"/>
              <w:left w:val="nil"/>
              <w:bottom w:val="nil"/>
              <w:right w:val="nil"/>
            </w:tcBorders>
            <w:shd w:val="clear" w:color="auto" w:fill="auto"/>
            <w:vAlign w:val="bottom"/>
            <w:hideMark/>
          </w:tcPr>
          <w:p w14:paraId="2ED6C8BF" w14:textId="70D03952" w:rsidR="004273F7" w:rsidRPr="006A7BA1" w:rsidRDefault="004273F7" w:rsidP="004273F7">
            <w:pPr>
              <w:jc w:val="center"/>
              <w:rPr>
                <w:sz w:val="16"/>
                <w:szCs w:val="16"/>
              </w:rPr>
            </w:pPr>
            <w:r w:rsidRPr="002F3218">
              <w:rPr>
                <w:sz w:val="16"/>
                <w:szCs w:val="16"/>
              </w:rPr>
              <w:t>(168.987)</w:t>
            </w:r>
          </w:p>
        </w:tc>
        <w:tc>
          <w:tcPr>
            <w:tcW w:w="1005" w:type="dxa"/>
            <w:tcBorders>
              <w:top w:val="nil"/>
              <w:left w:val="nil"/>
              <w:bottom w:val="nil"/>
              <w:right w:val="nil"/>
            </w:tcBorders>
            <w:shd w:val="clear" w:color="auto" w:fill="auto"/>
            <w:vAlign w:val="bottom"/>
            <w:hideMark/>
          </w:tcPr>
          <w:p w14:paraId="00E0159E" w14:textId="7F33F67C" w:rsidR="004273F7" w:rsidRPr="006A7BA1" w:rsidRDefault="004273F7" w:rsidP="004273F7">
            <w:pPr>
              <w:jc w:val="center"/>
              <w:rPr>
                <w:sz w:val="16"/>
                <w:szCs w:val="16"/>
              </w:rPr>
            </w:pPr>
            <w:r w:rsidRPr="002F3218">
              <w:rPr>
                <w:sz w:val="16"/>
                <w:szCs w:val="16"/>
              </w:rPr>
              <w:t>170.338</w:t>
            </w:r>
          </w:p>
        </w:tc>
        <w:tc>
          <w:tcPr>
            <w:tcW w:w="1033" w:type="dxa"/>
            <w:tcBorders>
              <w:top w:val="nil"/>
              <w:left w:val="nil"/>
              <w:bottom w:val="nil"/>
              <w:right w:val="nil"/>
            </w:tcBorders>
            <w:shd w:val="clear" w:color="auto" w:fill="auto"/>
            <w:vAlign w:val="bottom"/>
            <w:hideMark/>
          </w:tcPr>
          <w:p w14:paraId="2FA9F3CA" w14:textId="0783E6AA" w:rsidR="004273F7" w:rsidRPr="006A7BA1" w:rsidRDefault="004273F7" w:rsidP="004273F7">
            <w:pPr>
              <w:jc w:val="center"/>
              <w:rPr>
                <w:sz w:val="16"/>
                <w:szCs w:val="16"/>
              </w:rPr>
            </w:pPr>
            <w:r w:rsidRPr="002F3218">
              <w:rPr>
                <w:sz w:val="16"/>
                <w:szCs w:val="16"/>
              </w:rPr>
              <w:t>-</w:t>
            </w:r>
          </w:p>
        </w:tc>
      </w:tr>
      <w:tr w:rsidR="004273F7" w:rsidRPr="006A7BA1" w14:paraId="39F17C22" w14:textId="77777777" w:rsidTr="00445CE6">
        <w:trPr>
          <w:trHeight w:val="249"/>
        </w:trPr>
        <w:tc>
          <w:tcPr>
            <w:tcW w:w="2552" w:type="dxa"/>
            <w:tcBorders>
              <w:top w:val="nil"/>
              <w:left w:val="nil"/>
              <w:bottom w:val="nil"/>
              <w:right w:val="nil"/>
            </w:tcBorders>
            <w:shd w:val="clear" w:color="auto" w:fill="auto"/>
            <w:hideMark/>
          </w:tcPr>
          <w:p w14:paraId="101CADCF" w14:textId="77777777" w:rsidR="004273F7" w:rsidRPr="006A7BA1" w:rsidRDefault="004273F7" w:rsidP="004273F7">
            <w:pPr>
              <w:rPr>
                <w:sz w:val="16"/>
                <w:szCs w:val="16"/>
              </w:rPr>
            </w:pPr>
            <w:r w:rsidRPr="006A7BA1">
              <w:rPr>
                <w:sz w:val="16"/>
                <w:szCs w:val="16"/>
              </w:rPr>
              <w:t>(</w:t>
            </w:r>
            <w:r>
              <w:rPr>
                <w:sz w:val="17"/>
                <w:szCs w:val="17"/>
              </w:rPr>
              <w:t>F</w:t>
            </w:r>
            <w:r w:rsidRPr="00CA6BE2">
              <w:rPr>
                <w:sz w:val="17"/>
                <w:szCs w:val="17"/>
              </w:rPr>
              <w:t>oreclosed</w:t>
            </w:r>
            <w:r w:rsidRPr="006A7BA1">
              <w:rPr>
                <w:sz w:val="17"/>
                <w:szCs w:val="17"/>
              </w:rPr>
              <w:t xml:space="preserve"> assets taken on the basis of outstanding claims</w:t>
            </w:r>
            <w:r w:rsidRPr="006A7BA1">
              <w:rPr>
                <w:sz w:val="16"/>
                <w:szCs w:val="16"/>
              </w:rPr>
              <w:t>)</w:t>
            </w:r>
          </w:p>
        </w:tc>
        <w:tc>
          <w:tcPr>
            <w:tcW w:w="980" w:type="dxa"/>
            <w:tcBorders>
              <w:top w:val="nil"/>
              <w:left w:val="nil"/>
              <w:bottom w:val="nil"/>
              <w:right w:val="nil"/>
            </w:tcBorders>
            <w:shd w:val="clear" w:color="auto" w:fill="auto"/>
            <w:vAlign w:val="bottom"/>
          </w:tcPr>
          <w:p w14:paraId="37449B01" w14:textId="77777777" w:rsidR="004273F7" w:rsidRPr="00D027FA" w:rsidRDefault="004273F7" w:rsidP="004273F7">
            <w:pPr>
              <w:rPr>
                <w:sz w:val="16"/>
                <w:szCs w:val="16"/>
              </w:rPr>
            </w:pPr>
          </w:p>
        </w:tc>
        <w:tc>
          <w:tcPr>
            <w:tcW w:w="980" w:type="dxa"/>
            <w:tcBorders>
              <w:top w:val="nil"/>
              <w:left w:val="nil"/>
              <w:bottom w:val="nil"/>
              <w:right w:val="nil"/>
            </w:tcBorders>
            <w:shd w:val="clear" w:color="auto" w:fill="auto"/>
            <w:vAlign w:val="bottom"/>
          </w:tcPr>
          <w:p w14:paraId="5DFB4B6B" w14:textId="77777777" w:rsidR="004273F7" w:rsidRPr="00D027FA" w:rsidRDefault="004273F7" w:rsidP="004273F7">
            <w:pPr>
              <w:rPr>
                <w:sz w:val="16"/>
                <w:szCs w:val="16"/>
              </w:rPr>
            </w:pPr>
          </w:p>
        </w:tc>
        <w:tc>
          <w:tcPr>
            <w:tcW w:w="980" w:type="dxa"/>
            <w:tcBorders>
              <w:top w:val="nil"/>
              <w:left w:val="nil"/>
              <w:bottom w:val="nil"/>
              <w:right w:val="nil"/>
            </w:tcBorders>
            <w:shd w:val="clear" w:color="auto" w:fill="auto"/>
            <w:vAlign w:val="bottom"/>
          </w:tcPr>
          <w:p w14:paraId="0C892622" w14:textId="6A34C5B9" w:rsidR="004273F7" w:rsidRPr="00D027FA" w:rsidRDefault="004273F7" w:rsidP="004273F7">
            <w:pPr>
              <w:rPr>
                <w:sz w:val="16"/>
                <w:szCs w:val="16"/>
              </w:rPr>
            </w:pPr>
            <w:r w:rsidRPr="002F3218">
              <w:rPr>
                <w:sz w:val="16"/>
                <w:szCs w:val="16"/>
              </w:rPr>
              <w:t>(18.343)</w:t>
            </w:r>
          </w:p>
        </w:tc>
        <w:tc>
          <w:tcPr>
            <w:tcW w:w="1029" w:type="dxa"/>
            <w:tcBorders>
              <w:top w:val="nil"/>
              <w:left w:val="nil"/>
              <w:bottom w:val="nil"/>
              <w:right w:val="nil"/>
            </w:tcBorders>
            <w:shd w:val="clear" w:color="auto" w:fill="auto"/>
            <w:vAlign w:val="bottom"/>
          </w:tcPr>
          <w:p w14:paraId="0488AD2A" w14:textId="05922C5E" w:rsidR="004273F7" w:rsidRPr="00D027FA" w:rsidRDefault="004273F7" w:rsidP="004273F7">
            <w:pPr>
              <w:rPr>
                <w:sz w:val="16"/>
                <w:szCs w:val="16"/>
              </w:rPr>
            </w:pPr>
            <w:r w:rsidRPr="002F3218">
              <w:rPr>
                <w:sz w:val="16"/>
                <w:szCs w:val="16"/>
              </w:rPr>
              <w:t>(18.343)</w:t>
            </w:r>
          </w:p>
        </w:tc>
        <w:tc>
          <w:tcPr>
            <w:tcW w:w="992" w:type="dxa"/>
            <w:tcBorders>
              <w:top w:val="nil"/>
              <w:left w:val="nil"/>
              <w:bottom w:val="nil"/>
              <w:right w:val="nil"/>
            </w:tcBorders>
            <w:shd w:val="clear" w:color="auto" w:fill="auto"/>
            <w:vAlign w:val="bottom"/>
            <w:hideMark/>
          </w:tcPr>
          <w:p w14:paraId="0A67CA53" w14:textId="53BCC3AD" w:rsidR="004273F7" w:rsidRPr="006A7BA1" w:rsidRDefault="004273F7" w:rsidP="004273F7">
            <w:pPr>
              <w:jc w:val="center"/>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4AC9901E" w14:textId="0BABA02A" w:rsidR="004273F7" w:rsidRPr="006A7BA1" w:rsidRDefault="004273F7" w:rsidP="004273F7">
            <w:pPr>
              <w:jc w:val="center"/>
              <w:rPr>
                <w:sz w:val="16"/>
                <w:szCs w:val="16"/>
              </w:rPr>
            </w:pPr>
            <w:r w:rsidRPr="002F3218">
              <w:rPr>
                <w:sz w:val="16"/>
                <w:szCs w:val="16"/>
              </w:rPr>
              <w:t>-</w:t>
            </w:r>
          </w:p>
        </w:tc>
        <w:tc>
          <w:tcPr>
            <w:tcW w:w="1005" w:type="dxa"/>
            <w:tcBorders>
              <w:top w:val="nil"/>
              <w:left w:val="nil"/>
              <w:bottom w:val="nil"/>
              <w:right w:val="nil"/>
            </w:tcBorders>
            <w:shd w:val="clear" w:color="auto" w:fill="auto"/>
            <w:vAlign w:val="bottom"/>
            <w:hideMark/>
          </w:tcPr>
          <w:p w14:paraId="31AAB10E" w14:textId="522C1657" w:rsidR="004273F7" w:rsidRPr="006A7BA1" w:rsidRDefault="004273F7" w:rsidP="004273F7">
            <w:pPr>
              <w:jc w:val="center"/>
              <w:rPr>
                <w:sz w:val="16"/>
                <w:szCs w:val="16"/>
              </w:rPr>
            </w:pPr>
            <w:r w:rsidRPr="002F3218">
              <w:rPr>
                <w:sz w:val="16"/>
                <w:szCs w:val="16"/>
              </w:rPr>
              <w:t>-</w:t>
            </w:r>
          </w:p>
        </w:tc>
        <w:tc>
          <w:tcPr>
            <w:tcW w:w="1033" w:type="dxa"/>
            <w:tcBorders>
              <w:top w:val="nil"/>
              <w:left w:val="nil"/>
              <w:bottom w:val="nil"/>
              <w:right w:val="nil"/>
            </w:tcBorders>
            <w:shd w:val="clear" w:color="auto" w:fill="auto"/>
            <w:vAlign w:val="bottom"/>
            <w:hideMark/>
          </w:tcPr>
          <w:p w14:paraId="7C573DF9" w14:textId="0061F275" w:rsidR="004273F7" w:rsidRPr="006A7BA1" w:rsidRDefault="004273F7" w:rsidP="004273F7">
            <w:pPr>
              <w:jc w:val="center"/>
              <w:rPr>
                <w:sz w:val="16"/>
                <w:szCs w:val="16"/>
              </w:rPr>
            </w:pPr>
            <w:r w:rsidRPr="002F3218">
              <w:rPr>
                <w:sz w:val="16"/>
                <w:szCs w:val="16"/>
              </w:rPr>
              <w:t>-</w:t>
            </w:r>
          </w:p>
        </w:tc>
      </w:tr>
      <w:tr w:rsidR="004273F7" w:rsidRPr="006A7BA1" w14:paraId="2DF69CE7" w14:textId="77777777" w:rsidTr="00841C17">
        <w:trPr>
          <w:trHeight w:val="155"/>
        </w:trPr>
        <w:tc>
          <w:tcPr>
            <w:tcW w:w="2552" w:type="dxa"/>
            <w:tcBorders>
              <w:top w:val="nil"/>
              <w:left w:val="nil"/>
              <w:bottom w:val="nil"/>
              <w:right w:val="nil"/>
            </w:tcBorders>
            <w:shd w:val="clear" w:color="auto" w:fill="auto"/>
            <w:noWrap/>
            <w:hideMark/>
          </w:tcPr>
          <w:p w14:paraId="0033F5CE" w14:textId="77777777" w:rsidR="004273F7" w:rsidRPr="006A7BA1" w:rsidRDefault="004273F7" w:rsidP="004273F7">
            <w:pPr>
              <w:rPr>
                <w:sz w:val="16"/>
                <w:szCs w:val="16"/>
              </w:rPr>
            </w:pPr>
            <w:r w:rsidRPr="006A7BA1">
              <w:rPr>
                <w:sz w:val="16"/>
                <w:szCs w:val="16"/>
              </w:rPr>
              <w:t>Effect of exchange rate differences</w:t>
            </w:r>
          </w:p>
        </w:tc>
        <w:tc>
          <w:tcPr>
            <w:tcW w:w="980" w:type="dxa"/>
            <w:tcBorders>
              <w:top w:val="nil"/>
              <w:left w:val="nil"/>
              <w:bottom w:val="nil"/>
              <w:right w:val="nil"/>
            </w:tcBorders>
            <w:shd w:val="clear" w:color="auto" w:fill="auto"/>
            <w:vAlign w:val="bottom"/>
          </w:tcPr>
          <w:p w14:paraId="64697DF5" w14:textId="77777777" w:rsidR="004273F7" w:rsidRPr="00D027FA" w:rsidRDefault="004273F7" w:rsidP="004273F7">
            <w:pPr>
              <w:jc w:val="center"/>
              <w:rPr>
                <w:sz w:val="16"/>
                <w:szCs w:val="16"/>
              </w:rPr>
            </w:pPr>
          </w:p>
        </w:tc>
        <w:tc>
          <w:tcPr>
            <w:tcW w:w="980" w:type="dxa"/>
            <w:tcBorders>
              <w:top w:val="nil"/>
              <w:left w:val="nil"/>
              <w:bottom w:val="nil"/>
              <w:right w:val="nil"/>
            </w:tcBorders>
            <w:shd w:val="clear" w:color="auto" w:fill="auto"/>
            <w:vAlign w:val="bottom"/>
          </w:tcPr>
          <w:p w14:paraId="3E11FA98" w14:textId="77777777" w:rsidR="004273F7" w:rsidRPr="00D027FA" w:rsidRDefault="004273F7" w:rsidP="004273F7">
            <w:pPr>
              <w:jc w:val="center"/>
              <w:rPr>
                <w:sz w:val="16"/>
                <w:szCs w:val="16"/>
              </w:rPr>
            </w:pPr>
          </w:p>
        </w:tc>
        <w:tc>
          <w:tcPr>
            <w:tcW w:w="980" w:type="dxa"/>
            <w:tcBorders>
              <w:top w:val="nil"/>
              <w:left w:val="nil"/>
              <w:bottom w:val="nil"/>
              <w:right w:val="nil"/>
            </w:tcBorders>
            <w:shd w:val="clear" w:color="auto" w:fill="auto"/>
            <w:vAlign w:val="bottom"/>
          </w:tcPr>
          <w:p w14:paraId="52C7723C" w14:textId="77777777" w:rsidR="004273F7" w:rsidRPr="00D027FA" w:rsidRDefault="004273F7" w:rsidP="004273F7">
            <w:pPr>
              <w:jc w:val="center"/>
              <w:rPr>
                <w:sz w:val="16"/>
                <w:szCs w:val="16"/>
              </w:rPr>
            </w:pPr>
          </w:p>
        </w:tc>
        <w:tc>
          <w:tcPr>
            <w:tcW w:w="1029" w:type="dxa"/>
            <w:tcBorders>
              <w:top w:val="nil"/>
              <w:left w:val="nil"/>
              <w:bottom w:val="nil"/>
              <w:right w:val="nil"/>
            </w:tcBorders>
            <w:shd w:val="clear" w:color="auto" w:fill="auto"/>
            <w:vAlign w:val="center"/>
          </w:tcPr>
          <w:p w14:paraId="4876398B" w14:textId="77777777" w:rsidR="004273F7" w:rsidRPr="00D027FA" w:rsidRDefault="004273F7" w:rsidP="004273F7">
            <w:pPr>
              <w:jc w:val="center"/>
              <w:rPr>
                <w:sz w:val="16"/>
                <w:szCs w:val="16"/>
              </w:rPr>
            </w:pPr>
          </w:p>
        </w:tc>
        <w:tc>
          <w:tcPr>
            <w:tcW w:w="992" w:type="dxa"/>
            <w:tcBorders>
              <w:top w:val="nil"/>
              <w:left w:val="nil"/>
              <w:bottom w:val="nil"/>
              <w:right w:val="nil"/>
            </w:tcBorders>
            <w:shd w:val="clear" w:color="auto" w:fill="auto"/>
            <w:vAlign w:val="bottom"/>
            <w:hideMark/>
          </w:tcPr>
          <w:p w14:paraId="7A8A69DA" w14:textId="317C238B" w:rsidR="004273F7" w:rsidRPr="006A7BA1" w:rsidRDefault="004273F7" w:rsidP="004273F7">
            <w:pPr>
              <w:jc w:val="center"/>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2B0BC0AA" w14:textId="026C6A5C" w:rsidR="004273F7" w:rsidRPr="006A7BA1" w:rsidRDefault="004273F7" w:rsidP="004273F7">
            <w:pPr>
              <w:jc w:val="center"/>
              <w:rPr>
                <w:sz w:val="16"/>
                <w:szCs w:val="16"/>
              </w:rPr>
            </w:pPr>
            <w:r w:rsidRPr="002F3218">
              <w:rPr>
                <w:sz w:val="16"/>
                <w:szCs w:val="16"/>
              </w:rPr>
              <w:t>-</w:t>
            </w:r>
          </w:p>
        </w:tc>
        <w:tc>
          <w:tcPr>
            <w:tcW w:w="1005" w:type="dxa"/>
            <w:tcBorders>
              <w:top w:val="nil"/>
              <w:left w:val="nil"/>
              <w:bottom w:val="nil"/>
              <w:right w:val="nil"/>
            </w:tcBorders>
            <w:shd w:val="clear" w:color="auto" w:fill="auto"/>
            <w:vAlign w:val="bottom"/>
            <w:hideMark/>
          </w:tcPr>
          <w:p w14:paraId="7CEB05F5" w14:textId="1438FD41" w:rsidR="004273F7" w:rsidRPr="006A7BA1" w:rsidRDefault="004273F7" w:rsidP="004273F7">
            <w:pPr>
              <w:jc w:val="center"/>
              <w:rPr>
                <w:sz w:val="16"/>
                <w:szCs w:val="16"/>
              </w:rPr>
            </w:pPr>
            <w:r w:rsidRPr="002F3218">
              <w:rPr>
                <w:sz w:val="16"/>
                <w:szCs w:val="16"/>
              </w:rPr>
              <w:t>-</w:t>
            </w:r>
          </w:p>
        </w:tc>
        <w:tc>
          <w:tcPr>
            <w:tcW w:w="1033" w:type="dxa"/>
            <w:tcBorders>
              <w:top w:val="nil"/>
              <w:left w:val="nil"/>
              <w:bottom w:val="nil"/>
              <w:right w:val="nil"/>
            </w:tcBorders>
            <w:shd w:val="clear" w:color="auto" w:fill="auto"/>
            <w:vAlign w:val="bottom"/>
            <w:hideMark/>
          </w:tcPr>
          <w:p w14:paraId="5F507DCA" w14:textId="69585212" w:rsidR="004273F7" w:rsidRPr="006A7BA1" w:rsidRDefault="004273F7" w:rsidP="004273F7">
            <w:pPr>
              <w:jc w:val="center"/>
              <w:rPr>
                <w:sz w:val="16"/>
                <w:szCs w:val="16"/>
              </w:rPr>
            </w:pPr>
            <w:r w:rsidRPr="002F3218">
              <w:rPr>
                <w:sz w:val="16"/>
                <w:szCs w:val="16"/>
              </w:rPr>
              <w:t>-</w:t>
            </w:r>
          </w:p>
        </w:tc>
      </w:tr>
      <w:tr w:rsidR="004273F7" w:rsidRPr="006A7BA1" w14:paraId="33E27EB1" w14:textId="77777777" w:rsidTr="00841C17">
        <w:trPr>
          <w:trHeight w:val="129"/>
        </w:trPr>
        <w:tc>
          <w:tcPr>
            <w:tcW w:w="2552" w:type="dxa"/>
            <w:tcBorders>
              <w:top w:val="nil"/>
              <w:left w:val="nil"/>
              <w:bottom w:val="nil"/>
              <w:right w:val="nil"/>
            </w:tcBorders>
            <w:shd w:val="clear" w:color="auto" w:fill="auto"/>
            <w:noWrap/>
            <w:hideMark/>
          </w:tcPr>
          <w:p w14:paraId="68EE20AF" w14:textId="77777777" w:rsidR="004273F7" w:rsidRPr="006A7BA1" w:rsidRDefault="004273F7" w:rsidP="004273F7">
            <w:pPr>
              <w:rPr>
                <w:sz w:val="16"/>
                <w:szCs w:val="16"/>
              </w:rPr>
            </w:pPr>
            <w:r w:rsidRPr="006A7BA1">
              <w:rPr>
                <w:sz w:val="16"/>
                <w:szCs w:val="16"/>
              </w:rPr>
              <w:t xml:space="preserve">(Written </w:t>
            </w:r>
            <w:r>
              <w:rPr>
                <w:sz w:val="16"/>
                <w:szCs w:val="16"/>
              </w:rPr>
              <w:t xml:space="preserve">off </w:t>
            </w:r>
            <w:r w:rsidRPr="006A7BA1">
              <w:rPr>
                <w:sz w:val="16"/>
                <w:szCs w:val="16"/>
              </w:rPr>
              <w:t>claims)</w:t>
            </w:r>
          </w:p>
        </w:tc>
        <w:tc>
          <w:tcPr>
            <w:tcW w:w="980" w:type="dxa"/>
            <w:tcBorders>
              <w:top w:val="nil"/>
              <w:left w:val="nil"/>
              <w:bottom w:val="single" w:sz="4" w:space="0" w:color="auto"/>
              <w:right w:val="nil"/>
            </w:tcBorders>
            <w:shd w:val="clear" w:color="auto" w:fill="auto"/>
            <w:vAlign w:val="bottom"/>
          </w:tcPr>
          <w:p w14:paraId="1268C074" w14:textId="77777777" w:rsidR="004273F7" w:rsidRPr="00D027FA" w:rsidRDefault="004273F7" w:rsidP="004273F7">
            <w:pPr>
              <w:jc w:val="center"/>
              <w:rPr>
                <w:sz w:val="16"/>
                <w:szCs w:val="16"/>
              </w:rPr>
            </w:pPr>
          </w:p>
        </w:tc>
        <w:tc>
          <w:tcPr>
            <w:tcW w:w="980" w:type="dxa"/>
            <w:tcBorders>
              <w:top w:val="nil"/>
              <w:left w:val="nil"/>
              <w:bottom w:val="single" w:sz="4" w:space="0" w:color="auto"/>
              <w:right w:val="nil"/>
            </w:tcBorders>
            <w:shd w:val="clear" w:color="auto" w:fill="auto"/>
            <w:vAlign w:val="bottom"/>
          </w:tcPr>
          <w:p w14:paraId="57ABE4AD" w14:textId="77777777" w:rsidR="004273F7" w:rsidRPr="00D027FA" w:rsidRDefault="004273F7" w:rsidP="004273F7">
            <w:pPr>
              <w:jc w:val="center"/>
              <w:rPr>
                <w:sz w:val="16"/>
                <w:szCs w:val="16"/>
              </w:rPr>
            </w:pPr>
          </w:p>
        </w:tc>
        <w:tc>
          <w:tcPr>
            <w:tcW w:w="980" w:type="dxa"/>
            <w:tcBorders>
              <w:top w:val="nil"/>
              <w:left w:val="nil"/>
              <w:bottom w:val="single" w:sz="4" w:space="0" w:color="auto"/>
              <w:right w:val="nil"/>
            </w:tcBorders>
            <w:shd w:val="clear" w:color="auto" w:fill="auto"/>
            <w:vAlign w:val="bottom"/>
          </w:tcPr>
          <w:p w14:paraId="14A00FF4" w14:textId="1C9D9E91" w:rsidR="004273F7" w:rsidRPr="00D027FA" w:rsidRDefault="004273F7" w:rsidP="004273F7">
            <w:pPr>
              <w:jc w:val="center"/>
              <w:rPr>
                <w:sz w:val="16"/>
                <w:szCs w:val="16"/>
              </w:rPr>
            </w:pPr>
            <w:r w:rsidRPr="002F3218">
              <w:rPr>
                <w:sz w:val="16"/>
                <w:szCs w:val="16"/>
              </w:rPr>
              <w:t>(982.076)</w:t>
            </w:r>
          </w:p>
        </w:tc>
        <w:tc>
          <w:tcPr>
            <w:tcW w:w="1029" w:type="dxa"/>
            <w:tcBorders>
              <w:top w:val="nil"/>
              <w:left w:val="nil"/>
              <w:bottom w:val="single" w:sz="4" w:space="0" w:color="auto"/>
              <w:right w:val="nil"/>
            </w:tcBorders>
            <w:shd w:val="clear" w:color="auto" w:fill="auto"/>
            <w:vAlign w:val="center"/>
          </w:tcPr>
          <w:p w14:paraId="5D9F1F99" w14:textId="4BF91AB3" w:rsidR="004273F7" w:rsidRPr="00D027FA" w:rsidRDefault="004273F7" w:rsidP="004273F7">
            <w:pPr>
              <w:jc w:val="center"/>
              <w:rPr>
                <w:sz w:val="16"/>
                <w:szCs w:val="16"/>
              </w:rPr>
            </w:pPr>
            <w:r w:rsidRPr="002F3218">
              <w:rPr>
                <w:sz w:val="16"/>
                <w:szCs w:val="16"/>
              </w:rPr>
              <w:t>(982.076)</w:t>
            </w:r>
          </w:p>
        </w:tc>
        <w:tc>
          <w:tcPr>
            <w:tcW w:w="992" w:type="dxa"/>
            <w:tcBorders>
              <w:top w:val="nil"/>
              <w:left w:val="nil"/>
              <w:bottom w:val="single" w:sz="4" w:space="0" w:color="auto"/>
              <w:right w:val="nil"/>
            </w:tcBorders>
            <w:shd w:val="clear" w:color="auto" w:fill="auto"/>
            <w:vAlign w:val="bottom"/>
            <w:hideMark/>
          </w:tcPr>
          <w:p w14:paraId="3C8C1C41" w14:textId="2E822251" w:rsidR="004273F7" w:rsidRPr="006A7BA1" w:rsidRDefault="004273F7" w:rsidP="004273F7">
            <w:pPr>
              <w:jc w:val="center"/>
              <w:rPr>
                <w:sz w:val="16"/>
                <w:szCs w:val="16"/>
              </w:rPr>
            </w:pPr>
            <w:r w:rsidRPr="002F3218">
              <w:rPr>
                <w:sz w:val="16"/>
                <w:szCs w:val="16"/>
              </w:rPr>
              <w:t>-</w:t>
            </w:r>
          </w:p>
        </w:tc>
        <w:tc>
          <w:tcPr>
            <w:tcW w:w="980" w:type="dxa"/>
            <w:tcBorders>
              <w:top w:val="nil"/>
              <w:left w:val="nil"/>
              <w:bottom w:val="single" w:sz="4" w:space="0" w:color="auto"/>
              <w:right w:val="nil"/>
            </w:tcBorders>
            <w:shd w:val="clear" w:color="auto" w:fill="auto"/>
            <w:vAlign w:val="bottom"/>
            <w:hideMark/>
          </w:tcPr>
          <w:p w14:paraId="6624C420" w14:textId="516B365F" w:rsidR="004273F7" w:rsidRPr="006A7BA1" w:rsidRDefault="004273F7" w:rsidP="004273F7">
            <w:pPr>
              <w:jc w:val="center"/>
              <w:rPr>
                <w:sz w:val="16"/>
                <w:szCs w:val="16"/>
              </w:rPr>
            </w:pPr>
            <w:r w:rsidRPr="002F3218">
              <w:rPr>
                <w:sz w:val="16"/>
                <w:szCs w:val="16"/>
              </w:rPr>
              <w:t>-</w:t>
            </w:r>
          </w:p>
        </w:tc>
        <w:tc>
          <w:tcPr>
            <w:tcW w:w="1005" w:type="dxa"/>
            <w:tcBorders>
              <w:top w:val="nil"/>
              <w:left w:val="nil"/>
              <w:bottom w:val="single" w:sz="4" w:space="0" w:color="auto"/>
              <w:right w:val="nil"/>
            </w:tcBorders>
            <w:shd w:val="clear" w:color="auto" w:fill="auto"/>
            <w:vAlign w:val="bottom"/>
            <w:hideMark/>
          </w:tcPr>
          <w:p w14:paraId="2B84E9A6" w14:textId="3EA186EA" w:rsidR="004273F7" w:rsidRPr="006A7BA1" w:rsidRDefault="004273F7" w:rsidP="004273F7">
            <w:pPr>
              <w:jc w:val="center"/>
              <w:rPr>
                <w:sz w:val="16"/>
                <w:szCs w:val="16"/>
              </w:rPr>
            </w:pPr>
            <w:r w:rsidRPr="002F3218">
              <w:rPr>
                <w:sz w:val="16"/>
                <w:szCs w:val="16"/>
              </w:rPr>
              <w:t>(666.595)</w:t>
            </w:r>
          </w:p>
        </w:tc>
        <w:tc>
          <w:tcPr>
            <w:tcW w:w="1033" w:type="dxa"/>
            <w:tcBorders>
              <w:top w:val="nil"/>
              <w:left w:val="nil"/>
              <w:bottom w:val="single" w:sz="4" w:space="0" w:color="auto"/>
              <w:right w:val="nil"/>
            </w:tcBorders>
            <w:shd w:val="clear" w:color="auto" w:fill="auto"/>
            <w:vAlign w:val="bottom"/>
            <w:hideMark/>
          </w:tcPr>
          <w:p w14:paraId="25045FF8" w14:textId="4BF44A14" w:rsidR="004273F7" w:rsidRPr="006A7BA1" w:rsidRDefault="004273F7" w:rsidP="004273F7">
            <w:pPr>
              <w:jc w:val="center"/>
              <w:rPr>
                <w:sz w:val="16"/>
                <w:szCs w:val="16"/>
              </w:rPr>
            </w:pPr>
            <w:r w:rsidRPr="002F3218">
              <w:rPr>
                <w:sz w:val="16"/>
                <w:szCs w:val="16"/>
              </w:rPr>
              <w:t>(666.595)</w:t>
            </w:r>
          </w:p>
        </w:tc>
      </w:tr>
      <w:tr w:rsidR="004273F7" w:rsidRPr="006A7BA1" w14:paraId="10000D6D" w14:textId="77777777" w:rsidTr="009C1EC3">
        <w:trPr>
          <w:trHeight w:val="207"/>
        </w:trPr>
        <w:tc>
          <w:tcPr>
            <w:tcW w:w="2552" w:type="dxa"/>
            <w:tcBorders>
              <w:top w:val="nil"/>
              <w:left w:val="nil"/>
              <w:bottom w:val="nil"/>
              <w:right w:val="nil"/>
            </w:tcBorders>
            <w:shd w:val="clear" w:color="auto" w:fill="auto"/>
            <w:noWrap/>
            <w:hideMark/>
          </w:tcPr>
          <w:p w14:paraId="13231EBA" w14:textId="77777777" w:rsidR="004273F7" w:rsidRPr="006A7BA1" w:rsidRDefault="004273F7" w:rsidP="004273F7">
            <w:pPr>
              <w:rPr>
                <w:b/>
                <w:bCs/>
                <w:sz w:val="16"/>
                <w:szCs w:val="16"/>
              </w:rPr>
            </w:pPr>
            <w:r w:rsidRPr="006A7BA1">
              <w:rPr>
                <w:b/>
                <w:sz w:val="16"/>
                <w:szCs w:val="16"/>
              </w:rPr>
              <w:t>As of December 31</w:t>
            </w:r>
          </w:p>
        </w:tc>
        <w:tc>
          <w:tcPr>
            <w:tcW w:w="980" w:type="dxa"/>
            <w:tcBorders>
              <w:top w:val="nil"/>
              <w:left w:val="nil"/>
              <w:bottom w:val="double" w:sz="6" w:space="0" w:color="auto"/>
              <w:right w:val="nil"/>
            </w:tcBorders>
            <w:shd w:val="clear" w:color="auto" w:fill="auto"/>
            <w:vAlign w:val="bottom"/>
          </w:tcPr>
          <w:p w14:paraId="53371FF7" w14:textId="7F89B4AE" w:rsidR="004273F7" w:rsidRPr="00D027FA" w:rsidRDefault="004273F7" w:rsidP="004273F7">
            <w:pPr>
              <w:jc w:val="center"/>
              <w:rPr>
                <w:b/>
                <w:bCs/>
                <w:sz w:val="16"/>
                <w:szCs w:val="16"/>
              </w:rPr>
            </w:pPr>
            <w:r w:rsidRPr="002F3218">
              <w:rPr>
                <w:b/>
                <w:bCs/>
                <w:sz w:val="16"/>
                <w:szCs w:val="16"/>
              </w:rPr>
              <w:t>933.38</w:t>
            </w:r>
            <w:r>
              <w:rPr>
                <w:b/>
                <w:bCs/>
                <w:sz w:val="16"/>
                <w:szCs w:val="16"/>
              </w:rPr>
              <w:t>3</w:t>
            </w:r>
          </w:p>
        </w:tc>
        <w:tc>
          <w:tcPr>
            <w:tcW w:w="980" w:type="dxa"/>
            <w:tcBorders>
              <w:top w:val="nil"/>
              <w:left w:val="nil"/>
              <w:bottom w:val="double" w:sz="6" w:space="0" w:color="auto"/>
              <w:right w:val="nil"/>
            </w:tcBorders>
            <w:shd w:val="clear" w:color="auto" w:fill="auto"/>
            <w:vAlign w:val="bottom"/>
          </w:tcPr>
          <w:p w14:paraId="40CD2D02" w14:textId="77777777" w:rsidR="004273F7" w:rsidRPr="002F3218" w:rsidRDefault="004273F7" w:rsidP="004273F7">
            <w:pPr>
              <w:jc w:val="right"/>
              <w:rPr>
                <w:sz w:val="16"/>
                <w:szCs w:val="16"/>
              </w:rPr>
            </w:pPr>
          </w:p>
          <w:p w14:paraId="0AABA490" w14:textId="5F706040" w:rsidR="004273F7" w:rsidRPr="00D027FA" w:rsidRDefault="004273F7" w:rsidP="004273F7">
            <w:pPr>
              <w:jc w:val="center"/>
              <w:rPr>
                <w:b/>
                <w:bCs/>
                <w:sz w:val="16"/>
                <w:szCs w:val="16"/>
              </w:rPr>
            </w:pPr>
            <w:r w:rsidRPr="002F3218">
              <w:rPr>
                <w:b/>
                <w:bCs/>
                <w:sz w:val="16"/>
                <w:szCs w:val="16"/>
              </w:rPr>
              <w:t>508.216</w:t>
            </w:r>
          </w:p>
        </w:tc>
        <w:tc>
          <w:tcPr>
            <w:tcW w:w="980" w:type="dxa"/>
            <w:tcBorders>
              <w:top w:val="nil"/>
              <w:left w:val="nil"/>
              <w:bottom w:val="double" w:sz="6" w:space="0" w:color="auto"/>
              <w:right w:val="nil"/>
            </w:tcBorders>
            <w:shd w:val="clear" w:color="auto" w:fill="FFFFFF" w:themeFill="background1"/>
            <w:vAlign w:val="bottom"/>
          </w:tcPr>
          <w:p w14:paraId="00ECB279" w14:textId="512C2215" w:rsidR="004273F7" w:rsidRPr="006623F7" w:rsidRDefault="00BF1717" w:rsidP="004273F7">
            <w:pPr>
              <w:jc w:val="center"/>
              <w:rPr>
                <w:b/>
                <w:bCs/>
                <w:sz w:val="16"/>
                <w:szCs w:val="16"/>
              </w:rPr>
            </w:pPr>
            <w:r>
              <w:rPr>
                <w:b/>
                <w:bCs/>
                <w:sz w:val="16"/>
                <w:szCs w:val="16"/>
              </w:rPr>
              <w:t>2.048.295</w:t>
            </w:r>
          </w:p>
        </w:tc>
        <w:tc>
          <w:tcPr>
            <w:tcW w:w="1029" w:type="dxa"/>
            <w:tcBorders>
              <w:top w:val="nil"/>
              <w:left w:val="nil"/>
              <w:bottom w:val="double" w:sz="6" w:space="0" w:color="auto"/>
              <w:right w:val="nil"/>
            </w:tcBorders>
            <w:shd w:val="clear" w:color="auto" w:fill="FFFFFF" w:themeFill="background1"/>
            <w:vAlign w:val="bottom"/>
          </w:tcPr>
          <w:p w14:paraId="357EBDA2" w14:textId="77777777" w:rsidR="004273F7" w:rsidRPr="006623F7" w:rsidRDefault="004273F7" w:rsidP="004273F7">
            <w:pPr>
              <w:jc w:val="right"/>
              <w:rPr>
                <w:b/>
                <w:bCs/>
                <w:sz w:val="16"/>
                <w:szCs w:val="16"/>
              </w:rPr>
            </w:pPr>
          </w:p>
          <w:p w14:paraId="51F102D2" w14:textId="7E836285" w:rsidR="004273F7" w:rsidRPr="006623F7" w:rsidRDefault="004273F7" w:rsidP="004273F7">
            <w:pPr>
              <w:jc w:val="center"/>
              <w:rPr>
                <w:b/>
                <w:bCs/>
                <w:sz w:val="16"/>
                <w:szCs w:val="16"/>
              </w:rPr>
            </w:pPr>
            <w:r w:rsidRPr="008C2F41">
              <w:rPr>
                <w:b/>
                <w:bCs/>
                <w:sz w:val="16"/>
                <w:szCs w:val="16"/>
              </w:rPr>
              <w:t>3.489.893</w:t>
            </w:r>
          </w:p>
        </w:tc>
        <w:tc>
          <w:tcPr>
            <w:tcW w:w="992" w:type="dxa"/>
            <w:tcBorders>
              <w:top w:val="nil"/>
              <w:left w:val="nil"/>
              <w:bottom w:val="double" w:sz="6" w:space="0" w:color="auto"/>
              <w:right w:val="nil"/>
            </w:tcBorders>
            <w:shd w:val="clear" w:color="auto" w:fill="FFFFFF" w:themeFill="background1"/>
            <w:vAlign w:val="bottom"/>
            <w:hideMark/>
          </w:tcPr>
          <w:p w14:paraId="26062079" w14:textId="11679050" w:rsidR="004273F7" w:rsidRPr="006623F7" w:rsidRDefault="004273F7" w:rsidP="004273F7">
            <w:pPr>
              <w:jc w:val="center"/>
              <w:rPr>
                <w:b/>
                <w:bCs/>
                <w:sz w:val="16"/>
                <w:szCs w:val="16"/>
              </w:rPr>
            </w:pPr>
            <w:r w:rsidRPr="006623F7">
              <w:rPr>
                <w:b/>
                <w:bCs/>
                <w:sz w:val="16"/>
                <w:szCs w:val="16"/>
              </w:rPr>
              <w:t>165.296</w:t>
            </w:r>
          </w:p>
        </w:tc>
        <w:tc>
          <w:tcPr>
            <w:tcW w:w="980" w:type="dxa"/>
            <w:tcBorders>
              <w:top w:val="nil"/>
              <w:left w:val="nil"/>
              <w:bottom w:val="double" w:sz="6" w:space="0" w:color="auto"/>
              <w:right w:val="nil"/>
            </w:tcBorders>
            <w:shd w:val="clear" w:color="auto" w:fill="FFFFFF" w:themeFill="background1"/>
            <w:vAlign w:val="bottom"/>
            <w:hideMark/>
          </w:tcPr>
          <w:p w14:paraId="54188C96" w14:textId="4D181A9D" w:rsidR="004273F7" w:rsidRPr="006623F7" w:rsidRDefault="004273F7" w:rsidP="004273F7">
            <w:pPr>
              <w:jc w:val="center"/>
              <w:rPr>
                <w:b/>
                <w:bCs/>
                <w:sz w:val="16"/>
                <w:szCs w:val="16"/>
              </w:rPr>
            </w:pPr>
            <w:r w:rsidRPr="006623F7">
              <w:rPr>
                <w:b/>
                <w:bCs/>
                <w:sz w:val="16"/>
                <w:szCs w:val="16"/>
              </w:rPr>
              <w:t>677.572</w:t>
            </w:r>
          </w:p>
        </w:tc>
        <w:tc>
          <w:tcPr>
            <w:tcW w:w="1005" w:type="dxa"/>
            <w:tcBorders>
              <w:top w:val="nil"/>
              <w:left w:val="nil"/>
              <w:bottom w:val="double" w:sz="6" w:space="0" w:color="auto"/>
              <w:right w:val="nil"/>
            </w:tcBorders>
            <w:shd w:val="clear" w:color="auto" w:fill="FFFFFF" w:themeFill="background1"/>
            <w:vAlign w:val="bottom"/>
            <w:hideMark/>
          </w:tcPr>
          <w:p w14:paraId="4CD62D09" w14:textId="30C1D2CD" w:rsidR="004273F7" w:rsidRPr="006623F7" w:rsidRDefault="004273F7" w:rsidP="004273F7">
            <w:pPr>
              <w:jc w:val="center"/>
              <w:rPr>
                <w:b/>
                <w:bCs/>
                <w:sz w:val="16"/>
                <w:szCs w:val="16"/>
              </w:rPr>
            </w:pPr>
            <w:r w:rsidRPr="006623F7">
              <w:rPr>
                <w:b/>
                <w:bCs/>
                <w:sz w:val="16"/>
                <w:szCs w:val="16"/>
              </w:rPr>
              <w:t>2.370.197</w:t>
            </w:r>
          </w:p>
        </w:tc>
        <w:tc>
          <w:tcPr>
            <w:tcW w:w="1033" w:type="dxa"/>
            <w:tcBorders>
              <w:top w:val="nil"/>
              <w:left w:val="nil"/>
              <w:bottom w:val="double" w:sz="6" w:space="0" w:color="auto"/>
              <w:right w:val="nil"/>
            </w:tcBorders>
            <w:shd w:val="clear" w:color="auto" w:fill="FFFFFF" w:themeFill="background1"/>
            <w:vAlign w:val="bottom"/>
            <w:hideMark/>
          </w:tcPr>
          <w:p w14:paraId="4F8A843E" w14:textId="16C0CD2E" w:rsidR="004273F7" w:rsidRPr="006623F7" w:rsidRDefault="004273F7" w:rsidP="004273F7">
            <w:pPr>
              <w:jc w:val="center"/>
              <w:rPr>
                <w:b/>
                <w:bCs/>
                <w:sz w:val="16"/>
                <w:szCs w:val="16"/>
              </w:rPr>
            </w:pPr>
            <w:r w:rsidRPr="006623F7">
              <w:rPr>
                <w:b/>
                <w:bCs/>
                <w:sz w:val="16"/>
                <w:szCs w:val="16"/>
              </w:rPr>
              <w:t>3.213.066</w:t>
            </w:r>
          </w:p>
        </w:tc>
      </w:tr>
    </w:tbl>
    <w:p w14:paraId="6D0FCC56" w14:textId="77777777" w:rsidR="00B65183" w:rsidRPr="006A7BA1" w:rsidRDefault="00B65183" w:rsidP="00B65183">
      <w:pPr>
        <w:ind w:left="993" w:hanging="273"/>
        <w:jc w:val="both"/>
        <w:rPr>
          <w:sz w:val="21"/>
          <w:szCs w:val="21"/>
          <w:lang w:val="mk-MK"/>
        </w:rPr>
      </w:pPr>
    </w:p>
    <w:p w14:paraId="121EF2DC" w14:textId="77777777" w:rsidR="00B65183" w:rsidRPr="006A7BA1" w:rsidRDefault="00B65183" w:rsidP="00B65183">
      <w:pPr>
        <w:ind w:left="720"/>
        <w:jc w:val="both"/>
        <w:rPr>
          <w:sz w:val="21"/>
          <w:szCs w:val="21"/>
          <w:lang w:val="mk-MK"/>
        </w:rPr>
      </w:pPr>
    </w:p>
    <w:p w14:paraId="48579FE3" w14:textId="77777777" w:rsidR="00B65183" w:rsidRPr="006A7BA1" w:rsidRDefault="00B65183" w:rsidP="00B65183">
      <w:pPr>
        <w:ind w:left="720"/>
        <w:jc w:val="both"/>
        <w:rPr>
          <w:sz w:val="21"/>
          <w:szCs w:val="21"/>
          <w:lang w:val="mk-MK"/>
        </w:rPr>
      </w:pPr>
    </w:p>
    <w:p w14:paraId="649DA99E" w14:textId="77777777" w:rsidR="00B65183" w:rsidRPr="006A7BA1" w:rsidRDefault="00B65183" w:rsidP="00B65183">
      <w:pPr>
        <w:ind w:left="720"/>
        <w:jc w:val="both"/>
        <w:rPr>
          <w:sz w:val="21"/>
          <w:szCs w:val="21"/>
          <w:lang w:val="mk-MK"/>
        </w:rPr>
      </w:pPr>
    </w:p>
    <w:p w14:paraId="0F8110A8" w14:textId="77777777" w:rsidR="00B65183" w:rsidRPr="006A7BA1" w:rsidRDefault="00B65183" w:rsidP="00B65183">
      <w:pPr>
        <w:ind w:left="720"/>
        <w:jc w:val="both"/>
        <w:rPr>
          <w:sz w:val="21"/>
          <w:szCs w:val="21"/>
          <w:lang w:val="mk-MK"/>
        </w:rPr>
      </w:pPr>
    </w:p>
    <w:p w14:paraId="6568B2FA" w14:textId="77777777" w:rsidR="00B65183" w:rsidRPr="006A7BA1" w:rsidRDefault="00B65183" w:rsidP="00B65183">
      <w:pPr>
        <w:ind w:left="720"/>
        <w:jc w:val="both"/>
        <w:rPr>
          <w:sz w:val="21"/>
          <w:szCs w:val="21"/>
          <w:lang w:val="mk-MK"/>
        </w:rPr>
      </w:pPr>
    </w:p>
    <w:p w14:paraId="7CA718A1" w14:textId="77777777" w:rsidR="00050B63" w:rsidRPr="006A7BA1" w:rsidRDefault="00B65183" w:rsidP="00023DE8">
      <w:pPr>
        <w:jc w:val="both"/>
        <w:rPr>
          <w:b/>
          <w:bCs/>
          <w:sz w:val="21"/>
          <w:szCs w:val="21"/>
          <w:lang w:val="mk-MK"/>
        </w:rPr>
      </w:pPr>
      <w:r w:rsidRPr="006A7BA1">
        <w:rPr>
          <w:b/>
          <w:bCs/>
          <w:sz w:val="21"/>
          <w:szCs w:val="21"/>
          <w:lang w:val="mk-MK"/>
        </w:rPr>
        <w:br w:type="page"/>
      </w:r>
    </w:p>
    <w:p w14:paraId="3168C356" w14:textId="77777777" w:rsidR="00050B63" w:rsidRPr="006A7BA1" w:rsidRDefault="00050B63" w:rsidP="00023DE8">
      <w:pPr>
        <w:jc w:val="both"/>
        <w:rPr>
          <w:b/>
          <w:bCs/>
          <w:sz w:val="21"/>
          <w:szCs w:val="21"/>
          <w:lang w:val="mk-MK"/>
        </w:rPr>
      </w:pPr>
    </w:p>
    <w:p w14:paraId="1B1A94FC" w14:textId="77777777" w:rsidR="00023DE8" w:rsidRPr="006A7BA1" w:rsidRDefault="00023DE8" w:rsidP="00023DE8">
      <w:pPr>
        <w:jc w:val="both"/>
        <w:rPr>
          <w:b/>
          <w:bCs/>
          <w:sz w:val="21"/>
          <w:szCs w:val="21"/>
          <w:lang w:val="en-GB"/>
        </w:rPr>
      </w:pPr>
      <w:r w:rsidRPr="006A7BA1">
        <w:rPr>
          <w:b/>
          <w:bCs/>
          <w:sz w:val="21"/>
          <w:szCs w:val="21"/>
        </w:rPr>
        <w:t>22.</w:t>
      </w:r>
      <w:r w:rsidRPr="006A7BA1">
        <w:rPr>
          <w:b/>
          <w:bCs/>
          <w:sz w:val="21"/>
          <w:szCs w:val="21"/>
        </w:rPr>
        <w:tab/>
      </w:r>
      <w:r w:rsidRPr="006A7BA1">
        <w:rPr>
          <w:b/>
          <w:bCs/>
          <w:sz w:val="21"/>
          <w:szCs w:val="21"/>
          <w:lang w:val="en-GB"/>
        </w:rPr>
        <w:t>LOANS AND PLACEMENTS (continued)</w:t>
      </w:r>
    </w:p>
    <w:p w14:paraId="65D239BF" w14:textId="77777777" w:rsidR="00023DE8" w:rsidRPr="006A7BA1" w:rsidRDefault="00023DE8" w:rsidP="00023DE8">
      <w:pPr>
        <w:jc w:val="both"/>
        <w:rPr>
          <w:b/>
          <w:bCs/>
          <w:sz w:val="21"/>
          <w:szCs w:val="21"/>
          <w:lang w:val="en-GB"/>
        </w:rPr>
      </w:pPr>
    </w:p>
    <w:p w14:paraId="4CFE490D" w14:textId="77777777" w:rsidR="00023DE8" w:rsidRPr="006A7BA1" w:rsidRDefault="00023DE8" w:rsidP="00023DE8">
      <w:pPr>
        <w:jc w:val="both"/>
        <w:rPr>
          <w:b/>
          <w:bCs/>
          <w:sz w:val="21"/>
          <w:szCs w:val="21"/>
          <w:lang w:val="en-GB"/>
        </w:rPr>
      </w:pPr>
      <w:r w:rsidRPr="006A7BA1">
        <w:rPr>
          <w:b/>
          <w:bCs/>
          <w:sz w:val="21"/>
          <w:szCs w:val="21"/>
          <w:lang w:val="en-GB"/>
        </w:rPr>
        <w:t>22.2</w:t>
      </w:r>
      <w:r w:rsidRPr="006A7BA1">
        <w:rPr>
          <w:b/>
          <w:bCs/>
          <w:sz w:val="21"/>
          <w:szCs w:val="21"/>
          <w:lang w:val="en-GB"/>
        </w:rPr>
        <w:tab/>
        <w:t>PLACEMENTS WITH AND LOANS TO CUSTOMERS (continued)</w:t>
      </w:r>
    </w:p>
    <w:p w14:paraId="52454A71" w14:textId="77777777" w:rsidR="00023DE8" w:rsidRPr="006A7BA1" w:rsidRDefault="00023DE8" w:rsidP="00023DE8">
      <w:pPr>
        <w:jc w:val="both"/>
        <w:rPr>
          <w:b/>
          <w:bCs/>
          <w:sz w:val="21"/>
          <w:szCs w:val="21"/>
          <w:lang w:val="en-GB"/>
        </w:rPr>
      </w:pPr>
    </w:p>
    <w:p w14:paraId="4745BF45" w14:textId="77777777" w:rsidR="00023DE8" w:rsidRPr="006A7BA1" w:rsidRDefault="00023DE8" w:rsidP="00023DE8">
      <w:pPr>
        <w:ind w:left="709" w:hanging="709"/>
        <w:jc w:val="both"/>
        <w:rPr>
          <w:bCs/>
          <w:sz w:val="21"/>
          <w:szCs w:val="22"/>
          <w:lang w:val="en-GB"/>
        </w:rPr>
      </w:pPr>
      <w:r w:rsidRPr="006A7BA1">
        <w:rPr>
          <w:b/>
          <w:bCs/>
          <w:sz w:val="21"/>
          <w:szCs w:val="21"/>
          <w:lang w:val="en-GB"/>
        </w:rPr>
        <w:t xml:space="preserve">B.    </w:t>
      </w:r>
      <w:r w:rsidRPr="006A7BA1">
        <w:rPr>
          <w:b/>
          <w:bCs/>
          <w:sz w:val="21"/>
          <w:szCs w:val="21"/>
          <w:lang w:val="en-GB"/>
        </w:rPr>
        <w:tab/>
        <w:t>Structure of placements with and loans to customers by type of security</w:t>
      </w:r>
    </w:p>
    <w:p w14:paraId="59C79B52" w14:textId="77777777" w:rsidR="00023DE8" w:rsidRPr="006A7BA1" w:rsidRDefault="00023DE8" w:rsidP="00023DE8">
      <w:pPr>
        <w:ind w:left="720"/>
        <w:jc w:val="both"/>
        <w:rPr>
          <w:bCs/>
          <w:sz w:val="21"/>
          <w:szCs w:val="22"/>
          <w:lang w:val="en-GB"/>
        </w:rPr>
      </w:pPr>
    </w:p>
    <w:p w14:paraId="599E9026" w14:textId="77777777" w:rsidR="00023DE8" w:rsidRPr="006A7BA1" w:rsidRDefault="00023DE8" w:rsidP="00023DE8">
      <w:pPr>
        <w:jc w:val="both"/>
        <w:rPr>
          <w:sz w:val="21"/>
          <w:szCs w:val="21"/>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115B6335" w14:textId="77777777" w:rsidTr="00CD053B">
        <w:trPr>
          <w:trHeight w:val="210"/>
        </w:trPr>
        <w:tc>
          <w:tcPr>
            <w:tcW w:w="8335" w:type="dxa"/>
            <w:gridSpan w:val="4"/>
            <w:shd w:val="clear" w:color="000000" w:fill="FFFFFF"/>
          </w:tcPr>
          <w:p w14:paraId="330CE935" w14:textId="77777777" w:rsidR="00023DE8" w:rsidRPr="006A7BA1" w:rsidRDefault="00023DE8" w:rsidP="00CD053B">
            <w:pPr>
              <w:ind w:right="74"/>
              <w:jc w:val="right"/>
              <w:rPr>
                <w:sz w:val="21"/>
                <w:szCs w:val="21"/>
              </w:rPr>
            </w:pPr>
            <w:r w:rsidRPr="006A7BA1">
              <w:rPr>
                <w:b/>
                <w:sz w:val="21"/>
                <w:szCs w:val="21"/>
                <w:lang w:val="en-GB"/>
              </w:rPr>
              <w:t>In thousands of Denars</w:t>
            </w:r>
          </w:p>
        </w:tc>
      </w:tr>
      <w:tr w:rsidR="006A7BA1" w:rsidRPr="006A7BA1" w14:paraId="44EE1A1E" w14:textId="77777777" w:rsidTr="00CD053B">
        <w:trPr>
          <w:trHeight w:val="210"/>
        </w:trPr>
        <w:tc>
          <w:tcPr>
            <w:tcW w:w="5605" w:type="dxa"/>
            <w:shd w:val="clear" w:color="000000" w:fill="FFFFFF"/>
          </w:tcPr>
          <w:p w14:paraId="79F9B0A2" w14:textId="77777777" w:rsidR="002254B0" w:rsidRPr="006A7BA1" w:rsidRDefault="002254B0" w:rsidP="002254B0">
            <w:pPr>
              <w:ind w:right="74"/>
              <w:rPr>
                <w:i/>
                <w:iCs/>
                <w:sz w:val="21"/>
                <w:szCs w:val="21"/>
              </w:rPr>
            </w:pPr>
          </w:p>
        </w:tc>
        <w:tc>
          <w:tcPr>
            <w:tcW w:w="1247" w:type="dxa"/>
            <w:shd w:val="clear" w:color="000000" w:fill="FFFFFF"/>
          </w:tcPr>
          <w:p w14:paraId="7AFA2285" w14:textId="77777777" w:rsidR="002254B0" w:rsidRPr="006A7BA1" w:rsidRDefault="002254B0" w:rsidP="002254B0">
            <w:pPr>
              <w:jc w:val="right"/>
              <w:rPr>
                <w:b/>
                <w:bCs/>
                <w:sz w:val="21"/>
                <w:szCs w:val="21"/>
                <w:lang w:val="en-GB"/>
              </w:rPr>
            </w:pPr>
            <w:r w:rsidRPr="006A7BA1">
              <w:rPr>
                <w:b/>
                <w:bCs/>
                <w:sz w:val="21"/>
                <w:szCs w:val="21"/>
                <w:lang w:val="en-GB"/>
              </w:rPr>
              <w:t xml:space="preserve">Current </w:t>
            </w:r>
          </w:p>
          <w:p w14:paraId="690B4944" w14:textId="77777777" w:rsidR="002254B0" w:rsidRPr="006A7BA1" w:rsidRDefault="002254B0" w:rsidP="002254B0">
            <w:pPr>
              <w:jc w:val="right"/>
              <w:rPr>
                <w:b/>
                <w:bCs/>
                <w:sz w:val="21"/>
                <w:szCs w:val="21"/>
                <w:lang w:val="en-GB"/>
              </w:rPr>
            </w:pPr>
            <w:r w:rsidRPr="006A7BA1">
              <w:rPr>
                <w:b/>
                <w:bCs/>
                <w:sz w:val="21"/>
                <w:szCs w:val="21"/>
                <w:lang w:val="en-GB"/>
              </w:rPr>
              <w:t>year</w:t>
            </w:r>
          </w:p>
        </w:tc>
        <w:tc>
          <w:tcPr>
            <w:tcW w:w="236" w:type="dxa"/>
            <w:shd w:val="clear" w:color="000000" w:fill="FFFFFF"/>
          </w:tcPr>
          <w:p w14:paraId="7106A6C4" w14:textId="77777777" w:rsidR="002254B0" w:rsidRPr="006A7BA1" w:rsidRDefault="002254B0" w:rsidP="002254B0">
            <w:pPr>
              <w:jc w:val="right"/>
              <w:rPr>
                <w:b/>
                <w:bCs/>
                <w:sz w:val="21"/>
                <w:szCs w:val="21"/>
                <w:lang w:val="en-GB"/>
              </w:rPr>
            </w:pPr>
          </w:p>
        </w:tc>
        <w:tc>
          <w:tcPr>
            <w:tcW w:w="1247" w:type="dxa"/>
            <w:shd w:val="clear" w:color="000000" w:fill="FFFFFF"/>
          </w:tcPr>
          <w:p w14:paraId="2738B114" w14:textId="77777777" w:rsidR="002254B0" w:rsidRPr="006A7BA1" w:rsidRDefault="002254B0" w:rsidP="002254B0">
            <w:pPr>
              <w:jc w:val="right"/>
              <w:rPr>
                <w:b/>
                <w:bCs/>
                <w:sz w:val="21"/>
                <w:szCs w:val="21"/>
                <w:lang w:val="en-GB"/>
              </w:rPr>
            </w:pPr>
            <w:r w:rsidRPr="006A7BA1">
              <w:rPr>
                <w:b/>
                <w:bCs/>
                <w:sz w:val="21"/>
                <w:szCs w:val="21"/>
                <w:lang w:val="en-GB"/>
              </w:rPr>
              <w:t xml:space="preserve">Previous year </w:t>
            </w:r>
          </w:p>
        </w:tc>
      </w:tr>
      <w:tr w:rsidR="006A7BA1" w:rsidRPr="006A7BA1" w14:paraId="0187A8DD" w14:textId="77777777" w:rsidTr="00CD053B">
        <w:trPr>
          <w:trHeight w:val="210"/>
        </w:trPr>
        <w:tc>
          <w:tcPr>
            <w:tcW w:w="5605" w:type="dxa"/>
            <w:shd w:val="clear" w:color="000000" w:fill="FFFFFF"/>
          </w:tcPr>
          <w:p w14:paraId="7D6CC02B" w14:textId="77777777" w:rsidR="002254B0" w:rsidRPr="006A7BA1" w:rsidRDefault="002254B0" w:rsidP="002254B0">
            <w:pPr>
              <w:ind w:right="74"/>
              <w:rPr>
                <w:i/>
                <w:iCs/>
                <w:sz w:val="21"/>
                <w:szCs w:val="21"/>
              </w:rPr>
            </w:pPr>
          </w:p>
        </w:tc>
        <w:tc>
          <w:tcPr>
            <w:tcW w:w="1247" w:type="dxa"/>
            <w:shd w:val="clear" w:color="000000" w:fill="FFFFFF"/>
          </w:tcPr>
          <w:p w14:paraId="50153891" w14:textId="77777777" w:rsidR="002254B0" w:rsidRPr="006A7BA1" w:rsidRDefault="00E674B3">
            <w:pPr>
              <w:jc w:val="right"/>
              <w:rPr>
                <w:b/>
                <w:bCs/>
                <w:sz w:val="21"/>
                <w:szCs w:val="21"/>
                <w:lang w:val="en-GB"/>
              </w:rPr>
            </w:pPr>
            <w:r>
              <w:rPr>
                <w:b/>
                <w:bCs/>
                <w:sz w:val="21"/>
                <w:szCs w:val="21"/>
                <w:lang w:val="en-GB"/>
              </w:rPr>
              <w:t>202</w:t>
            </w:r>
            <w:r w:rsidR="00636DC0">
              <w:rPr>
                <w:b/>
                <w:bCs/>
                <w:sz w:val="21"/>
                <w:szCs w:val="21"/>
                <w:lang w:val="en-GB"/>
              </w:rPr>
              <w:t>3</w:t>
            </w:r>
          </w:p>
        </w:tc>
        <w:tc>
          <w:tcPr>
            <w:tcW w:w="236" w:type="dxa"/>
            <w:shd w:val="clear" w:color="000000" w:fill="FFFFFF"/>
          </w:tcPr>
          <w:p w14:paraId="5927F1C2" w14:textId="77777777" w:rsidR="002254B0" w:rsidRPr="006A7BA1" w:rsidRDefault="002254B0" w:rsidP="002254B0">
            <w:pPr>
              <w:jc w:val="right"/>
              <w:rPr>
                <w:b/>
                <w:bCs/>
                <w:sz w:val="21"/>
                <w:szCs w:val="21"/>
                <w:lang w:val="en-GB"/>
              </w:rPr>
            </w:pPr>
          </w:p>
        </w:tc>
        <w:tc>
          <w:tcPr>
            <w:tcW w:w="1247" w:type="dxa"/>
            <w:shd w:val="clear" w:color="000000" w:fill="FFFFFF"/>
          </w:tcPr>
          <w:p w14:paraId="6C728C92" w14:textId="77777777" w:rsidR="002254B0" w:rsidRPr="006A7BA1" w:rsidRDefault="00E674B3">
            <w:pPr>
              <w:jc w:val="right"/>
              <w:rPr>
                <w:b/>
                <w:bCs/>
                <w:sz w:val="21"/>
                <w:szCs w:val="21"/>
                <w:lang w:val="en-GB"/>
              </w:rPr>
            </w:pPr>
            <w:r w:rsidRPr="006A7BA1">
              <w:rPr>
                <w:b/>
                <w:bCs/>
                <w:sz w:val="21"/>
                <w:szCs w:val="21"/>
                <w:lang w:val="en-GB"/>
              </w:rPr>
              <w:t>20</w:t>
            </w:r>
            <w:r>
              <w:rPr>
                <w:b/>
                <w:bCs/>
                <w:sz w:val="21"/>
                <w:szCs w:val="21"/>
                <w:lang w:val="en-GB"/>
              </w:rPr>
              <w:t>2</w:t>
            </w:r>
            <w:r w:rsidR="00636DC0">
              <w:rPr>
                <w:b/>
                <w:bCs/>
                <w:sz w:val="21"/>
                <w:szCs w:val="21"/>
                <w:lang w:val="en-GB"/>
              </w:rPr>
              <w:t>2</w:t>
            </w:r>
          </w:p>
        </w:tc>
      </w:tr>
      <w:tr w:rsidR="006A7BA1" w:rsidRPr="006A7BA1" w14:paraId="5738793B" w14:textId="77777777" w:rsidTr="00CD053B">
        <w:trPr>
          <w:trHeight w:val="210"/>
        </w:trPr>
        <w:tc>
          <w:tcPr>
            <w:tcW w:w="5605" w:type="dxa"/>
            <w:shd w:val="clear" w:color="000000" w:fill="FFFFFF"/>
          </w:tcPr>
          <w:p w14:paraId="4C65E872" w14:textId="77777777" w:rsidR="00023DE8" w:rsidRPr="006A7BA1" w:rsidRDefault="00023DE8" w:rsidP="00CD053B">
            <w:pPr>
              <w:ind w:right="74"/>
              <w:rPr>
                <w:i/>
                <w:iCs/>
                <w:sz w:val="21"/>
                <w:szCs w:val="21"/>
              </w:rPr>
            </w:pPr>
          </w:p>
        </w:tc>
        <w:tc>
          <w:tcPr>
            <w:tcW w:w="1247" w:type="dxa"/>
            <w:tcBorders>
              <w:top w:val="single" w:sz="4" w:space="0" w:color="auto"/>
            </w:tcBorders>
            <w:shd w:val="clear" w:color="000000" w:fill="FFFFFF"/>
            <w:vAlign w:val="bottom"/>
          </w:tcPr>
          <w:p w14:paraId="7C934629" w14:textId="77777777" w:rsidR="00023DE8" w:rsidRPr="006A7BA1" w:rsidRDefault="00023DE8" w:rsidP="00CD053B">
            <w:pPr>
              <w:ind w:right="74"/>
              <w:jc w:val="right"/>
              <w:rPr>
                <w:sz w:val="21"/>
                <w:szCs w:val="21"/>
              </w:rPr>
            </w:pPr>
          </w:p>
        </w:tc>
        <w:tc>
          <w:tcPr>
            <w:tcW w:w="236" w:type="dxa"/>
            <w:shd w:val="clear" w:color="000000" w:fill="FFFFFF"/>
            <w:vAlign w:val="bottom"/>
          </w:tcPr>
          <w:p w14:paraId="38F79C04" w14:textId="77777777" w:rsidR="00023DE8" w:rsidRPr="006A7BA1" w:rsidRDefault="00023DE8" w:rsidP="00CD053B">
            <w:pPr>
              <w:ind w:right="74"/>
              <w:jc w:val="right"/>
              <w:rPr>
                <w:sz w:val="21"/>
                <w:szCs w:val="21"/>
              </w:rPr>
            </w:pPr>
          </w:p>
        </w:tc>
        <w:tc>
          <w:tcPr>
            <w:tcW w:w="1247" w:type="dxa"/>
            <w:tcBorders>
              <w:top w:val="single" w:sz="4" w:space="0" w:color="auto"/>
            </w:tcBorders>
            <w:shd w:val="clear" w:color="000000" w:fill="FFFFFF"/>
            <w:vAlign w:val="bottom"/>
          </w:tcPr>
          <w:p w14:paraId="0E290884" w14:textId="77777777" w:rsidR="00023DE8" w:rsidRPr="006A7BA1" w:rsidRDefault="00023DE8" w:rsidP="00CD053B">
            <w:pPr>
              <w:ind w:right="74"/>
              <w:jc w:val="right"/>
              <w:rPr>
                <w:sz w:val="21"/>
                <w:szCs w:val="21"/>
              </w:rPr>
            </w:pPr>
          </w:p>
        </w:tc>
      </w:tr>
      <w:tr w:rsidR="006A7BA1" w:rsidRPr="006A7BA1" w14:paraId="5496D7C4" w14:textId="77777777" w:rsidTr="00CD053B">
        <w:trPr>
          <w:trHeight w:val="210"/>
        </w:trPr>
        <w:tc>
          <w:tcPr>
            <w:tcW w:w="5605" w:type="dxa"/>
            <w:shd w:val="clear" w:color="000000" w:fill="FFFFFF"/>
          </w:tcPr>
          <w:p w14:paraId="2C8FBF00" w14:textId="77777777" w:rsidR="00023DE8" w:rsidRPr="006A7BA1" w:rsidRDefault="00023DE8" w:rsidP="00CD053B">
            <w:pPr>
              <w:ind w:right="74"/>
              <w:rPr>
                <w:b/>
                <w:bCs/>
                <w:sz w:val="21"/>
                <w:szCs w:val="21"/>
              </w:rPr>
            </w:pPr>
            <w:r w:rsidRPr="006A7BA1">
              <w:rPr>
                <w:i/>
                <w:sz w:val="21"/>
                <w:szCs w:val="21"/>
                <w:lang w:val="en-GB"/>
              </w:rPr>
              <w:t>(current carrying amount of placements and loans)</w:t>
            </w:r>
          </w:p>
        </w:tc>
        <w:tc>
          <w:tcPr>
            <w:tcW w:w="1247" w:type="dxa"/>
            <w:shd w:val="clear" w:color="000000" w:fill="FFFFFF"/>
            <w:vAlign w:val="bottom"/>
          </w:tcPr>
          <w:p w14:paraId="219F326D" w14:textId="77777777" w:rsidR="00023DE8" w:rsidRPr="006A7BA1" w:rsidRDefault="00023DE8" w:rsidP="00CD053B">
            <w:pPr>
              <w:ind w:right="74"/>
              <w:jc w:val="right"/>
              <w:rPr>
                <w:sz w:val="21"/>
                <w:szCs w:val="21"/>
              </w:rPr>
            </w:pPr>
          </w:p>
        </w:tc>
        <w:tc>
          <w:tcPr>
            <w:tcW w:w="236" w:type="dxa"/>
            <w:shd w:val="clear" w:color="000000" w:fill="FFFFFF"/>
            <w:vAlign w:val="bottom"/>
          </w:tcPr>
          <w:p w14:paraId="735E47C0" w14:textId="77777777" w:rsidR="00023DE8" w:rsidRPr="006A7BA1" w:rsidRDefault="00023DE8" w:rsidP="00CD053B">
            <w:pPr>
              <w:ind w:right="74"/>
              <w:jc w:val="right"/>
              <w:rPr>
                <w:sz w:val="21"/>
                <w:szCs w:val="21"/>
              </w:rPr>
            </w:pPr>
          </w:p>
        </w:tc>
        <w:tc>
          <w:tcPr>
            <w:tcW w:w="1247" w:type="dxa"/>
            <w:shd w:val="clear" w:color="000000" w:fill="FFFFFF"/>
            <w:vAlign w:val="bottom"/>
          </w:tcPr>
          <w:p w14:paraId="02F38DE2" w14:textId="77777777" w:rsidR="00023DE8" w:rsidRPr="006A7BA1" w:rsidRDefault="00023DE8" w:rsidP="00CD053B">
            <w:pPr>
              <w:ind w:right="74"/>
              <w:jc w:val="right"/>
              <w:rPr>
                <w:sz w:val="21"/>
                <w:szCs w:val="21"/>
              </w:rPr>
            </w:pPr>
          </w:p>
        </w:tc>
      </w:tr>
      <w:tr w:rsidR="00F5579E" w:rsidRPr="006A7BA1" w14:paraId="69273DBF" w14:textId="77777777" w:rsidTr="00F5579E">
        <w:trPr>
          <w:trHeight w:val="210"/>
        </w:trPr>
        <w:tc>
          <w:tcPr>
            <w:tcW w:w="5605" w:type="dxa"/>
            <w:shd w:val="clear" w:color="000000" w:fill="FFFFFF"/>
          </w:tcPr>
          <w:p w14:paraId="39E04AAE" w14:textId="77777777" w:rsidR="00F5579E" w:rsidRPr="006A7BA1" w:rsidRDefault="00F5579E" w:rsidP="00F5579E">
            <w:pPr>
              <w:rPr>
                <w:b/>
                <w:sz w:val="21"/>
                <w:szCs w:val="21"/>
                <w:lang w:val="en-GB"/>
              </w:rPr>
            </w:pPr>
            <w:r w:rsidRPr="006A7BA1">
              <w:rPr>
                <w:sz w:val="21"/>
                <w:szCs w:val="21"/>
                <w:lang w:val="en-GB"/>
              </w:rPr>
              <w:t>First-class security instruments:</w:t>
            </w:r>
          </w:p>
        </w:tc>
        <w:tc>
          <w:tcPr>
            <w:tcW w:w="1247" w:type="dxa"/>
            <w:shd w:val="clear" w:color="000000" w:fill="FFFFFF"/>
            <w:vAlign w:val="bottom"/>
          </w:tcPr>
          <w:p w14:paraId="6C9DC2D6" w14:textId="77777777" w:rsidR="00F5579E" w:rsidRPr="00F5579E" w:rsidRDefault="00F5579E" w:rsidP="00F5579E">
            <w:pPr>
              <w:ind w:right="74"/>
              <w:jc w:val="right"/>
              <w:rPr>
                <w:sz w:val="21"/>
                <w:szCs w:val="21"/>
              </w:rPr>
            </w:pPr>
            <w:r w:rsidRPr="00F5579E">
              <w:rPr>
                <w:sz w:val="21"/>
                <w:szCs w:val="21"/>
              </w:rPr>
              <w:t>-</w:t>
            </w:r>
          </w:p>
        </w:tc>
        <w:tc>
          <w:tcPr>
            <w:tcW w:w="236" w:type="dxa"/>
            <w:shd w:val="clear" w:color="000000" w:fill="FFFFFF"/>
            <w:vAlign w:val="bottom"/>
          </w:tcPr>
          <w:p w14:paraId="7B486C79" w14:textId="77777777" w:rsidR="00F5579E" w:rsidRPr="006A7BA1" w:rsidRDefault="00F5579E" w:rsidP="00F5579E">
            <w:pPr>
              <w:ind w:right="74"/>
              <w:jc w:val="right"/>
              <w:rPr>
                <w:sz w:val="21"/>
                <w:szCs w:val="21"/>
              </w:rPr>
            </w:pPr>
          </w:p>
        </w:tc>
        <w:tc>
          <w:tcPr>
            <w:tcW w:w="1247" w:type="dxa"/>
            <w:shd w:val="clear" w:color="000000" w:fill="FFFFFF"/>
            <w:vAlign w:val="bottom"/>
          </w:tcPr>
          <w:p w14:paraId="24764AFB" w14:textId="77777777" w:rsidR="00F5579E" w:rsidRPr="006A7BA1" w:rsidRDefault="00F5579E" w:rsidP="00F5579E">
            <w:pPr>
              <w:ind w:right="74"/>
              <w:jc w:val="right"/>
              <w:rPr>
                <w:sz w:val="21"/>
                <w:szCs w:val="21"/>
              </w:rPr>
            </w:pPr>
            <w:r>
              <w:rPr>
                <w:sz w:val="16"/>
                <w:szCs w:val="16"/>
              </w:rPr>
              <w:t>-</w:t>
            </w:r>
          </w:p>
        </w:tc>
      </w:tr>
      <w:tr w:rsidR="001B1715" w:rsidRPr="006A7BA1" w14:paraId="32D6A59E" w14:textId="77777777" w:rsidTr="00F5579E">
        <w:trPr>
          <w:trHeight w:val="210"/>
        </w:trPr>
        <w:tc>
          <w:tcPr>
            <w:tcW w:w="5605" w:type="dxa"/>
            <w:shd w:val="clear" w:color="000000" w:fill="FFFFFF"/>
          </w:tcPr>
          <w:p w14:paraId="2178BBEE" w14:textId="77777777" w:rsidR="001B1715" w:rsidRPr="006A7BA1" w:rsidRDefault="001B1715" w:rsidP="001B1715">
            <w:pPr>
              <w:ind w:left="90"/>
              <w:rPr>
                <w:b/>
                <w:sz w:val="21"/>
                <w:szCs w:val="21"/>
                <w:lang w:val="en-GB"/>
              </w:rPr>
            </w:pPr>
            <w:r w:rsidRPr="006A7BA1">
              <w:rPr>
                <w:sz w:val="21"/>
                <w:szCs w:val="21"/>
                <w:lang w:val="en-GB"/>
              </w:rPr>
              <w:t>cash deposits (in depot and/or restricted in accounts with the   Bank)</w:t>
            </w:r>
          </w:p>
        </w:tc>
        <w:tc>
          <w:tcPr>
            <w:tcW w:w="1247" w:type="dxa"/>
            <w:shd w:val="clear" w:color="000000" w:fill="FFFFFF"/>
            <w:vAlign w:val="bottom"/>
          </w:tcPr>
          <w:p w14:paraId="2FCE5062" w14:textId="7D8C14DB" w:rsidR="001B1715" w:rsidRPr="00F5579E" w:rsidRDefault="001B1715" w:rsidP="001B1715">
            <w:pPr>
              <w:jc w:val="right"/>
              <w:rPr>
                <w:sz w:val="21"/>
                <w:szCs w:val="21"/>
              </w:rPr>
            </w:pPr>
            <w:r w:rsidRPr="002F3218">
              <w:rPr>
                <w:sz w:val="16"/>
                <w:szCs w:val="16"/>
              </w:rPr>
              <w:t xml:space="preserve">          2.036.353 </w:t>
            </w:r>
          </w:p>
        </w:tc>
        <w:tc>
          <w:tcPr>
            <w:tcW w:w="236" w:type="dxa"/>
            <w:shd w:val="clear" w:color="000000" w:fill="FFFFFF"/>
            <w:vAlign w:val="bottom"/>
          </w:tcPr>
          <w:p w14:paraId="18EE9EEA" w14:textId="77777777" w:rsidR="001B1715" w:rsidRPr="006A7BA1" w:rsidRDefault="001B1715" w:rsidP="001B1715">
            <w:pPr>
              <w:jc w:val="right"/>
              <w:rPr>
                <w:sz w:val="21"/>
                <w:szCs w:val="21"/>
              </w:rPr>
            </w:pPr>
          </w:p>
        </w:tc>
        <w:tc>
          <w:tcPr>
            <w:tcW w:w="1247" w:type="dxa"/>
            <w:shd w:val="clear" w:color="000000" w:fill="FFFFFF"/>
            <w:vAlign w:val="bottom"/>
          </w:tcPr>
          <w:p w14:paraId="15532C49" w14:textId="020909C7" w:rsidR="001B1715" w:rsidRPr="006A7BA1" w:rsidRDefault="001B1715" w:rsidP="001B1715">
            <w:pPr>
              <w:jc w:val="right"/>
              <w:rPr>
                <w:sz w:val="21"/>
                <w:szCs w:val="21"/>
              </w:rPr>
            </w:pPr>
            <w:r w:rsidRPr="002F3218">
              <w:rPr>
                <w:sz w:val="16"/>
                <w:szCs w:val="16"/>
              </w:rPr>
              <w:t xml:space="preserve">           1.646.554 </w:t>
            </w:r>
          </w:p>
        </w:tc>
      </w:tr>
      <w:tr w:rsidR="001B1715" w:rsidRPr="006A7BA1" w14:paraId="3FD4F210" w14:textId="77777777" w:rsidTr="00F5579E">
        <w:trPr>
          <w:trHeight w:val="210"/>
        </w:trPr>
        <w:tc>
          <w:tcPr>
            <w:tcW w:w="5605" w:type="dxa"/>
            <w:shd w:val="clear" w:color="000000" w:fill="FFFFFF"/>
          </w:tcPr>
          <w:p w14:paraId="6F9C619B" w14:textId="77777777" w:rsidR="001B1715" w:rsidRPr="006A7BA1" w:rsidRDefault="001B1715" w:rsidP="001B1715">
            <w:pPr>
              <w:rPr>
                <w:b/>
                <w:sz w:val="21"/>
                <w:szCs w:val="21"/>
                <w:lang w:val="en-GB"/>
              </w:rPr>
            </w:pPr>
            <w:r w:rsidRPr="006A7BA1">
              <w:rPr>
                <w:sz w:val="21"/>
                <w:szCs w:val="21"/>
                <w:lang w:val="en-GB"/>
              </w:rPr>
              <w:t xml:space="preserve">  government securities</w:t>
            </w:r>
          </w:p>
        </w:tc>
        <w:tc>
          <w:tcPr>
            <w:tcW w:w="1247" w:type="dxa"/>
            <w:shd w:val="clear" w:color="000000" w:fill="FFFFFF"/>
            <w:vAlign w:val="bottom"/>
          </w:tcPr>
          <w:p w14:paraId="5D5974E3" w14:textId="2FC8C048" w:rsidR="001B1715" w:rsidRPr="00F5579E" w:rsidRDefault="001B1715" w:rsidP="001B1715">
            <w:pPr>
              <w:jc w:val="right"/>
              <w:rPr>
                <w:sz w:val="21"/>
                <w:szCs w:val="21"/>
              </w:rPr>
            </w:pPr>
            <w:r w:rsidRPr="002F3218">
              <w:rPr>
                <w:sz w:val="16"/>
                <w:szCs w:val="16"/>
              </w:rPr>
              <w:t xml:space="preserve">                       -   </w:t>
            </w:r>
          </w:p>
        </w:tc>
        <w:tc>
          <w:tcPr>
            <w:tcW w:w="236" w:type="dxa"/>
            <w:shd w:val="clear" w:color="000000" w:fill="FFFFFF"/>
            <w:vAlign w:val="bottom"/>
          </w:tcPr>
          <w:p w14:paraId="4BE612CA" w14:textId="77777777" w:rsidR="001B1715" w:rsidRPr="006A7BA1" w:rsidRDefault="001B1715" w:rsidP="001B1715">
            <w:pPr>
              <w:jc w:val="right"/>
              <w:rPr>
                <w:sz w:val="21"/>
                <w:szCs w:val="21"/>
              </w:rPr>
            </w:pPr>
          </w:p>
        </w:tc>
        <w:tc>
          <w:tcPr>
            <w:tcW w:w="1247" w:type="dxa"/>
            <w:shd w:val="clear" w:color="000000" w:fill="FFFFFF"/>
            <w:vAlign w:val="bottom"/>
          </w:tcPr>
          <w:p w14:paraId="546B9F8E" w14:textId="43854B59" w:rsidR="001B1715" w:rsidRPr="006A7BA1" w:rsidRDefault="001B1715" w:rsidP="001B1715">
            <w:pPr>
              <w:jc w:val="right"/>
              <w:rPr>
                <w:sz w:val="21"/>
                <w:szCs w:val="21"/>
              </w:rPr>
            </w:pPr>
            <w:r w:rsidRPr="002F3218">
              <w:rPr>
                <w:sz w:val="16"/>
                <w:szCs w:val="16"/>
              </w:rPr>
              <w:t xml:space="preserve">                       -   </w:t>
            </w:r>
          </w:p>
        </w:tc>
      </w:tr>
      <w:tr w:rsidR="001B1715" w:rsidRPr="006A7BA1" w14:paraId="34FD0AE3" w14:textId="77777777" w:rsidTr="00F5579E">
        <w:trPr>
          <w:trHeight w:val="210"/>
        </w:trPr>
        <w:tc>
          <w:tcPr>
            <w:tcW w:w="5605" w:type="dxa"/>
            <w:shd w:val="clear" w:color="000000" w:fill="FFFFFF"/>
          </w:tcPr>
          <w:p w14:paraId="675723BB" w14:textId="77777777" w:rsidR="001B1715" w:rsidRPr="006A7BA1" w:rsidRDefault="001B1715" w:rsidP="001B1715">
            <w:pPr>
              <w:rPr>
                <w:b/>
                <w:sz w:val="21"/>
                <w:szCs w:val="21"/>
                <w:lang w:val="en-GB"/>
              </w:rPr>
            </w:pPr>
            <w:r w:rsidRPr="006A7BA1">
              <w:rPr>
                <w:sz w:val="21"/>
                <w:szCs w:val="21"/>
                <w:lang w:val="en-GB"/>
              </w:rPr>
              <w:t xml:space="preserve">  government unconditional guarantees</w:t>
            </w:r>
          </w:p>
        </w:tc>
        <w:tc>
          <w:tcPr>
            <w:tcW w:w="1247" w:type="dxa"/>
            <w:shd w:val="clear" w:color="000000" w:fill="FFFFFF"/>
            <w:vAlign w:val="bottom"/>
          </w:tcPr>
          <w:p w14:paraId="1502A78F" w14:textId="6BA860DB" w:rsidR="001B1715" w:rsidRPr="00F5579E" w:rsidRDefault="001B1715" w:rsidP="001B1715">
            <w:pPr>
              <w:jc w:val="right"/>
              <w:rPr>
                <w:sz w:val="21"/>
                <w:szCs w:val="21"/>
              </w:rPr>
            </w:pPr>
            <w:r w:rsidRPr="002F3218">
              <w:rPr>
                <w:sz w:val="16"/>
                <w:szCs w:val="16"/>
              </w:rPr>
              <w:t xml:space="preserve">               84.023 </w:t>
            </w:r>
          </w:p>
        </w:tc>
        <w:tc>
          <w:tcPr>
            <w:tcW w:w="236" w:type="dxa"/>
            <w:shd w:val="clear" w:color="000000" w:fill="FFFFFF"/>
            <w:vAlign w:val="bottom"/>
          </w:tcPr>
          <w:p w14:paraId="21E2DEA2" w14:textId="77777777" w:rsidR="001B1715" w:rsidRPr="006A7BA1" w:rsidRDefault="001B1715" w:rsidP="001B1715">
            <w:pPr>
              <w:jc w:val="right"/>
              <w:rPr>
                <w:sz w:val="21"/>
                <w:szCs w:val="21"/>
              </w:rPr>
            </w:pPr>
          </w:p>
        </w:tc>
        <w:tc>
          <w:tcPr>
            <w:tcW w:w="1247" w:type="dxa"/>
            <w:shd w:val="clear" w:color="000000" w:fill="FFFFFF"/>
            <w:vAlign w:val="bottom"/>
          </w:tcPr>
          <w:p w14:paraId="1783C3D9" w14:textId="3598B55C" w:rsidR="001B1715" w:rsidRPr="006A7BA1" w:rsidRDefault="001B1715" w:rsidP="001B1715">
            <w:pPr>
              <w:jc w:val="right"/>
              <w:rPr>
                <w:sz w:val="21"/>
                <w:szCs w:val="21"/>
              </w:rPr>
            </w:pPr>
            <w:r w:rsidRPr="002F3218">
              <w:rPr>
                <w:sz w:val="16"/>
                <w:szCs w:val="16"/>
              </w:rPr>
              <w:t xml:space="preserve">              294.582 </w:t>
            </w:r>
          </w:p>
        </w:tc>
      </w:tr>
      <w:tr w:rsidR="001B1715" w:rsidRPr="006A7BA1" w14:paraId="0A01B9AA" w14:textId="77777777" w:rsidTr="00F5579E">
        <w:trPr>
          <w:trHeight w:val="210"/>
        </w:trPr>
        <w:tc>
          <w:tcPr>
            <w:tcW w:w="5605" w:type="dxa"/>
            <w:shd w:val="clear" w:color="000000" w:fill="FFFFFF"/>
            <w:vAlign w:val="bottom"/>
          </w:tcPr>
          <w:p w14:paraId="6A978300" w14:textId="77777777" w:rsidR="001B1715" w:rsidRPr="006A7BA1" w:rsidRDefault="001B1715" w:rsidP="001B1715">
            <w:pPr>
              <w:rPr>
                <w:b/>
                <w:sz w:val="21"/>
                <w:szCs w:val="21"/>
                <w:lang w:val="en-GB"/>
              </w:rPr>
            </w:pPr>
            <w:r w:rsidRPr="006A7BA1">
              <w:rPr>
                <w:sz w:val="21"/>
                <w:szCs w:val="21"/>
                <w:lang w:val="en-GB"/>
              </w:rPr>
              <w:t xml:space="preserve">  bank guarantees</w:t>
            </w:r>
          </w:p>
        </w:tc>
        <w:tc>
          <w:tcPr>
            <w:tcW w:w="1247" w:type="dxa"/>
            <w:shd w:val="clear" w:color="000000" w:fill="FFFFFF"/>
            <w:vAlign w:val="bottom"/>
          </w:tcPr>
          <w:p w14:paraId="51897D5A" w14:textId="3E725161" w:rsidR="001B1715" w:rsidRPr="00F5579E" w:rsidRDefault="001B1715" w:rsidP="001B1715">
            <w:pPr>
              <w:jc w:val="right"/>
              <w:rPr>
                <w:sz w:val="21"/>
                <w:szCs w:val="21"/>
              </w:rPr>
            </w:pPr>
            <w:r w:rsidRPr="002F3218">
              <w:rPr>
                <w:sz w:val="16"/>
                <w:szCs w:val="16"/>
              </w:rPr>
              <w:t xml:space="preserve">             260.780 </w:t>
            </w:r>
          </w:p>
        </w:tc>
        <w:tc>
          <w:tcPr>
            <w:tcW w:w="236" w:type="dxa"/>
            <w:shd w:val="clear" w:color="000000" w:fill="FFFFFF"/>
            <w:vAlign w:val="bottom"/>
          </w:tcPr>
          <w:p w14:paraId="229AC42F" w14:textId="77777777" w:rsidR="001B1715" w:rsidRPr="006A7BA1" w:rsidRDefault="001B1715" w:rsidP="001B1715">
            <w:pPr>
              <w:jc w:val="right"/>
              <w:rPr>
                <w:sz w:val="21"/>
                <w:szCs w:val="21"/>
              </w:rPr>
            </w:pPr>
          </w:p>
        </w:tc>
        <w:tc>
          <w:tcPr>
            <w:tcW w:w="1247" w:type="dxa"/>
            <w:shd w:val="clear" w:color="000000" w:fill="FFFFFF"/>
            <w:vAlign w:val="bottom"/>
          </w:tcPr>
          <w:p w14:paraId="2664F46D" w14:textId="42A8D09A" w:rsidR="001B1715" w:rsidRPr="006A7BA1" w:rsidRDefault="001B1715" w:rsidP="001B1715">
            <w:pPr>
              <w:jc w:val="right"/>
              <w:rPr>
                <w:sz w:val="21"/>
                <w:szCs w:val="21"/>
              </w:rPr>
            </w:pPr>
            <w:r w:rsidRPr="002F3218">
              <w:rPr>
                <w:sz w:val="16"/>
                <w:szCs w:val="16"/>
              </w:rPr>
              <w:t xml:space="preserve">              269.660 </w:t>
            </w:r>
          </w:p>
        </w:tc>
      </w:tr>
      <w:tr w:rsidR="001B1715" w:rsidRPr="006A7BA1" w14:paraId="434F75C4" w14:textId="77777777" w:rsidTr="00F5579E">
        <w:trPr>
          <w:trHeight w:val="210"/>
        </w:trPr>
        <w:tc>
          <w:tcPr>
            <w:tcW w:w="5605" w:type="dxa"/>
            <w:shd w:val="clear" w:color="000000" w:fill="FFFFFF"/>
            <w:vAlign w:val="bottom"/>
          </w:tcPr>
          <w:p w14:paraId="7F3C6DD8" w14:textId="77777777" w:rsidR="001B1715" w:rsidRPr="006A7BA1" w:rsidRDefault="001B1715" w:rsidP="001B1715">
            <w:pPr>
              <w:rPr>
                <w:b/>
                <w:sz w:val="21"/>
                <w:szCs w:val="21"/>
                <w:lang w:val="en-GB"/>
              </w:rPr>
            </w:pPr>
            <w:r w:rsidRPr="006A7BA1">
              <w:rPr>
                <w:sz w:val="21"/>
                <w:szCs w:val="21"/>
                <w:lang w:val="en-GB"/>
              </w:rPr>
              <w:t>Guarantees from insurance companies and insurance policies</w:t>
            </w:r>
          </w:p>
        </w:tc>
        <w:tc>
          <w:tcPr>
            <w:tcW w:w="1247" w:type="dxa"/>
            <w:shd w:val="clear" w:color="000000" w:fill="FFFFFF"/>
            <w:vAlign w:val="bottom"/>
          </w:tcPr>
          <w:p w14:paraId="4C4EF56C" w14:textId="77777777" w:rsidR="001B1715" w:rsidRPr="00F5579E" w:rsidRDefault="001B1715" w:rsidP="001B1715">
            <w:pPr>
              <w:jc w:val="right"/>
              <w:rPr>
                <w:sz w:val="21"/>
                <w:szCs w:val="21"/>
              </w:rPr>
            </w:pPr>
          </w:p>
        </w:tc>
        <w:tc>
          <w:tcPr>
            <w:tcW w:w="236" w:type="dxa"/>
            <w:shd w:val="clear" w:color="000000" w:fill="FFFFFF"/>
            <w:vAlign w:val="bottom"/>
          </w:tcPr>
          <w:p w14:paraId="0C2A171D" w14:textId="77777777" w:rsidR="001B1715" w:rsidRPr="006A7BA1" w:rsidRDefault="001B1715" w:rsidP="001B1715">
            <w:pPr>
              <w:jc w:val="right"/>
              <w:rPr>
                <w:sz w:val="21"/>
                <w:szCs w:val="21"/>
              </w:rPr>
            </w:pPr>
          </w:p>
        </w:tc>
        <w:tc>
          <w:tcPr>
            <w:tcW w:w="1247" w:type="dxa"/>
            <w:shd w:val="clear" w:color="000000" w:fill="FFFFFF"/>
            <w:vAlign w:val="bottom"/>
          </w:tcPr>
          <w:p w14:paraId="45C57612" w14:textId="61578008" w:rsidR="001B1715" w:rsidRPr="006A7BA1" w:rsidRDefault="001B1715" w:rsidP="001B1715">
            <w:pPr>
              <w:jc w:val="right"/>
              <w:rPr>
                <w:sz w:val="21"/>
                <w:szCs w:val="21"/>
              </w:rPr>
            </w:pPr>
            <w:r w:rsidRPr="002F3218">
              <w:rPr>
                <w:sz w:val="16"/>
                <w:szCs w:val="16"/>
              </w:rPr>
              <w:t xml:space="preserve">                       -   </w:t>
            </w:r>
          </w:p>
        </w:tc>
      </w:tr>
      <w:tr w:rsidR="001B1715" w:rsidRPr="006A7BA1" w14:paraId="6BA66695" w14:textId="77777777" w:rsidTr="00F5579E">
        <w:trPr>
          <w:trHeight w:val="210"/>
        </w:trPr>
        <w:tc>
          <w:tcPr>
            <w:tcW w:w="5605" w:type="dxa"/>
            <w:shd w:val="clear" w:color="000000" w:fill="FFFFFF"/>
            <w:vAlign w:val="bottom"/>
          </w:tcPr>
          <w:p w14:paraId="5A65C940" w14:textId="77777777" w:rsidR="001B1715" w:rsidRPr="006A7BA1" w:rsidRDefault="001B1715" w:rsidP="001B1715">
            <w:pPr>
              <w:rPr>
                <w:b/>
                <w:sz w:val="21"/>
                <w:szCs w:val="21"/>
                <w:lang w:val="en-GB"/>
              </w:rPr>
            </w:pPr>
            <w:r w:rsidRPr="006A7BA1">
              <w:rPr>
                <w:sz w:val="21"/>
                <w:szCs w:val="21"/>
                <w:lang w:val="en-GB"/>
              </w:rPr>
              <w:t>Corporate guarantees (except for bank and insurance company guarantees)</w:t>
            </w:r>
          </w:p>
        </w:tc>
        <w:tc>
          <w:tcPr>
            <w:tcW w:w="1247" w:type="dxa"/>
            <w:shd w:val="clear" w:color="000000" w:fill="FFFFFF"/>
            <w:vAlign w:val="bottom"/>
          </w:tcPr>
          <w:p w14:paraId="0DE68F6B" w14:textId="74D795CF" w:rsidR="001B1715" w:rsidRPr="00F5579E" w:rsidRDefault="001B1715" w:rsidP="001B1715">
            <w:pPr>
              <w:jc w:val="right"/>
              <w:rPr>
                <w:sz w:val="21"/>
                <w:szCs w:val="21"/>
              </w:rPr>
            </w:pPr>
            <w:r w:rsidRPr="002F3218">
              <w:rPr>
                <w:sz w:val="16"/>
                <w:szCs w:val="16"/>
              </w:rPr>
              <w:t xml:space="preserve">          1.456.689 </w:t>
            </w:r>
          </w:p>
        </w:tc>
        <w:tc>
          <w:tcPr>
            <w:tcW w:w="236" w:type="dxa"/>
            <w:shd w:val="clear" w:color="000000" w:fill="FFFFFF"/>
            <w:vAlign w:val="bottom"/>
          </w:tcPr>
          <w:p w14:paraId="6118B650" w14:textId="77777777" w:rsidR="001B1715" w:rsidRPr="006A7BA1" w:rsidRDefault="001B1715" w:rsidP="001B1715">
            <w:pPr>
              <w:jc w:val="right"/>
              <w:rPr>
                <w:sz w:val="21"/>
                <w:szCs w:val="21"/>
              </w:rPr>
            </w:pPr>
          </w:p>
        </w:tc>
        <w:tc>
          <w:tcPr>
            <w:tcW w:w="1247" w:type="dxa"/>
            <w:shd w:val="clear" w:color="000000" w:fill="FFFFFF"/>
            <w:vAlign w:val="bottom"/>
          </w:tcPr>
          <w:p w14:paraId="0C170EFB" w14:textId="0D9B1D6A" w:rsidR="001B1715" w:rsidRPr="006A7BA1" w:rsidRDefault="001B1715" w:rsidP="001B1715">
            <w:pPr>
              <w:jc w:val="right"/>
              <w:rPr>
                <w:sz w:val="21"/>
                <w:szCs w:val="21"/>
              </w:rPr>
            </w:pPr>
            <w:r w:rsidRPr="002F3218">
              <w:rPr>
                <w:sz w:val="16"/>
                <w:szCs w:val="16"/>
              </w:rPr>
              <w:t xml:space="preserve">           2.018.597 </w:t>
            </w:r>
          </w:p>
        </w:tc>
      </w:tr>
      <w:tr w:rsidR="001B1715" w:rsidRPr="006A7BA1" w14:paraId="249128D6" w14:textId="77777777" w:rsidTr="00F5579E">
        <w:trPr>
          <w:trHeight w:val="210"/>
        </w:trPr>
        <w:tc>
          <w:tcPr>
            <w:tcW w:w="5605" w:type="dxa"/>
            <w:shd w:val="clear" w:color="000000" w:fill="FFFFFF"/>
            <w:vAlign w:val="bottom"/>
          </w:tcPr>
          <w:p w14:paraId="69BA5332" w14:textId="77777777" w:rsidR="001B1715" w:rsidRPr="006A7BA1" w:rsidRDefault="001B1715" w:rsidP="001B1715">
            <w:pPr>
              <w:rPr>
                <w:b/>
                <w:sz w:val="21"/>
                <w:szCs w:val="21"/>
                <w:lang w:val="en-GB"/>
              </w:rPr>
            </w:pPr>
            <w:r w:rsidRPr="006A7BA1">
              <w:rPr>
                <w:sz w:val="21"/>
                <w:szCs w:val="21"/>
                <w:lang w:val="en-GB"/>
              </w:rPr>
              <w:t>Guarantees from individuals</w:t>
            </w:r>
          </w:p>
        </w:tc>
        <w:tc>
          <w:tcPr>
            <w:tcW w:w="1247" w:type="dxa"/>
            <w:shd w:val="clear" w:color="000000" w:fill="FFFFFF"/>
            <w:vAlign w:val="bottom"/>
          </w:tcPr>
          <w:p w14:paraId="2C1682C0" w14:textId="12C41EB0" w:rsidR="001B1715" w:rsidRPr="00F5579E" w:rsidRDefault="001B1715" w:rsidP="001B1715">
            <w:pPr>
              <w:jc w:val="right"/>
              <w:rPr>
                <w:sz w:val="21"/>
                <w:szCs w:val="21"/>
              </w:rPr>
            </w:pPr>
            <w:r w:rsidRPr="002F3218">
              <w:rPr>
                <w:sz w:val="16"/>
                <w:szCs w:val="16"/>
              </w:rPr>
              <w:t xml:space="preserve">                       -   </w:t>
            </w:r>
          </w:p>
        </w:tc>
        <w:tc>
          <w:tcPr>
            <w:tcW w:w="236" w:type="dxa"/>
            <w:shd w:val="clear" w:color="000000" w:fill="FFFFFF"/>
            <w:vAlign w:val="bottom"/>
          </w:tcPr>
          <w:p w14:paraId="76A2D491" w14:textId="77777777" w:rsidR="001B1715" w:rsidRPr="006A7BA1" w:rsidRDefault="001B1715" w:rsidP="001B1715">
            <w:pPr>
              <w:jc w:val="right"/>
              <w:rPr>
                <w:sz w:val="21"/>
                <w:szCs w:val="21"/>
              </w:rPr>
            </w:pPr>
          </w:p>
        </w:tc>
        <w:tc>
          <w:tcPr>
            <w:tcW w:w="1247" w:type="dxa"/>
            <w:shd w:val="clear" w:color="000000" w:fill="FFFFFF"/>
            <w:vAlign w:val="bottom"/>
          </w:tcPr>
          <w:p w14:paraId="5FC1B031" w14:textId="2D9B452C" w:rsidR="001B1715" w:rsidRPr="006A7BA1" w:rsidRDefault="001B1715" w:rsidP="001B1715">
            <w:pPr>
              <w:jc w:val="right"/>
              <w:rPr>
                <w:sz w:val="21"/>
                <w:szCs w:val="21"/>
              </w:rPr>
            </w:pPr>
            <w:r w:rsidRPr="002F3218">
              <w:rPr>
                <w:sz w:val="16"/>
                <w:szCs w:val="16"/>
              </w:rPr>
              <w:t xml:space="preserve">                       -   </w:t>
            </w:r>
          </w:p>
        </w:tc>
      </w:tr>
      <w:tr w:rsidR="001B1715" w:rsidRPr="006A7BA1" w14:paraId="62840ABD" w14:textId="77777777" w:rsidTr="00F5579E">
        <w:trPr>
          <w:trHeight w:val="210"/>
        </w:trPr>
        <w:tc>
          <w:tcPr>
            <w:tcW w:w="5605" w:type="dxa"/>
            <w:shd w:val="clear" w:color="000000" w:fill="FFFFFF"/>
            <w:vAlign w:val="bottom"/>
          </w:tcPr>
          <w:p w14:paraId="6FD855D5" w14:textId="77777777" w:rsidR="001B1715" w:rsidRPr="006A7BA1" w:rsidRDefault="001B1715" w:rsidP="001B1715">
            <w:pPr>
              <w:rPr>
                <w:b/>
                <w:sz w:val="21"/>
                <w:szCs w:val="21"/>
                <w:lang w:val="en-GB"/>
              </w:rPr>
            </w:pPr>
            <w:r w:rsidRPr="006A7BA1">
              <w:rPr>
                <w:sz w:val="21"/>
                <w:szCs w:val="21"/>
                <w:lang w:val="en-GB"/>
              </w:rPr>
              <w:t>Property pledge:</w:t>
            </w:r>
          </w:p>
        </w:tc>
        <w:tc>
          <w:tcPr>
            <w:tcW w:w="1247" w:type="dxa"/>
            <w:shd w:val="clear" w:color="000000" w:fill="FFFFFF"/>
            <w:vAlign w:val="bottom"/>
          </w:tcPr>
          <w:p w14:paraId="5961C024" w14:textId="77777777" w:rsidR="001B1715" w:rsidRPr="00F5579E" w:rsidRDefault="001B1715" w:rsidP="001B1715">
            <w:pPr>
              <w:jc w:val="right"/>
              <w:rPr>
                <w:sz w:val="21"/>
                <w:szCs w:val="21"/>
              </w:rPr>
            </w:pPr>
          </w:p>
        </w:tc>
        <w:tc>
          <w:tcPr>
            <w:tcW w:w="236" w:type="dxa"/>
            <w:shd w:val="clear" w:color="000000" w:fill="FFFFFF"/>
            <w:vAlign w:val="bottom"/>
          </w:tcPr>
          <w:p w14:paraId="16151759" w14:textId="77777777" w:rsidR="001B1715" w:rsidRPr="006A7BA1" w:rsidRDefault="001B1715" w:rsidP="001B1715">
            <w:pPr>
              <w:jc w:val="right"/>
              <w:rPr>
                <w:sz w:val="20"/>
                <w:szCs w:val="20"/>
              </w:rPr>
            </w:pPr>
          </w:p>
        </w:tc>
        <w:tc>
          <w:tcPr>
            <w:tcW w:w="1247" w:type="dxa"/>
            <w:shd w:val="clear" w:color="000000" w:fill="FFFFFF"/>
            <w:vAlign w:val="bottom"/>
          </w:tcPr>
          <w:p w14:paraId="422D64E2" w14:textId="77777777" w:rsidR="001B1715" w:rsidRPr="006A7BA1" w:rsidRDefault="001B1715" w:rsidP="001B1715">
            <w:pPr>
              <w:jc w:val="right"/>
              <w:rPr>
                <w:sz w:val="21"/>
                <w:szCs w:val="21"/>
              </w:rPr>
            </w:pPr>
          </w:p>
        </w:tc>
      </w:tr>
      <w:tr w:rsidR="001B1715" w:rsidRPr="006A7BA1" w14:paraId="41103A81" w14:textId="77777777" w:rsidTr="00F5579E">
        <w:trPr>
          <w:trHeight w:val="210"/>
        </w:trPr>
        <w:tc>
          <w:tcPr>
            <w:tcW w:w="5605" w:type="dxa"/>
            <w:shd w:val="clear" w:color="000000" w:fill="FFFFFF"/>
            <w:vAlign w:val="bottom"/>
          </w:tcPr>
          <w:p w14:paraId="7E9CF04A" w14:textId="77777777" w:rsidR="001B1715" w:rsidRPr="006A7BA1" w:rsidRDefault="001B1715" w:rsidP="001B1715">
            <w:pPr>
              <w:rPr>
                <w:b/>
                <w:sz w:val="21"/>
                <w:szCs w:val="21"/>
                <w:lang w:val="en-GB"/>
              </w:rPr>
            </w:pPr>
            <w:r w:rsidRPr="006A7BA1">
              <w:rPr>
                <w:sz w:val="21"/>
                <w:szCs w:val="21"/>
                <w:lang w:val="en-GB"/>
              </w:rPr>
              <w:t>private property (flats, houses)</w:t>
            </w:r>
          </w:p>
        </w:tc>
        <w:tc>
          <w:tcPr>
            <w:tcW w:w="1247" w:type="dxa"/>
            <w:shd w:val="clear" w:color="000000" w:fill="FFFFFF"/>
            <w:vAlign w:val="bottom"/>
          </w:tcPr>
          <w:p w14:paraId="65BB3BD8" w14:textId="38B975B6" w:rsidR="001B1715" w:rsidRPr="00F5579E" w:rsidRDefault="001B1715" w:rsidP="001B1715">
            <w:pPr>
              <w:jc w:val="right"/>
              <w:rPr>
                <w:sz w:val="21"/>
                <w:szCs w:val="21"/>
              </w:rPr>
            </w:pPr>
            <w:r w:rsidRPr="002F3218">
              <w:rPr>
                <w:sz w:val="16"/>
                <w:szCs w:val="16"/>
              </w:rPr>
              <w:t xml:space="preserve">        26.739.749 </w:t>
            </w:r>
          </w:p>
        </w:tc>
        <w:tc>
          <w:tcPr>
            <w:tcW w:w="236" w:type="dxa"/>
            <w:shd w:val="clear" w:color="000000" w:fill="FFFFFF"/>
            <w:vAlign w:val="bottom"/>
          </w:tcPr>
          <w:p w14:paraId="5AF3BC23" w14:textId="77777777" w:rsidR="001B1715" w:rsidRPr="006A7BA1" w:rsidRDefault="001B1715" w:rsidP="001B1715">
            <w:pPr>
              <w:jc w:val="right"/>
              <w:rPr>
                <w:sz w:val="21"/>
                <w:szCs w:val="21"/>
              </w:rPr>
            </w:pPr>
          </w:p>
        </w:tc>
        <w:tc>
          <w:tcPr>
            <w:tcW w:w="1247" w:type="dxa"/>
            <w:shd w:val="clear" w:color="000000" w:fill="FFFFFF"/>
            <w:vAlign w:val="bottom"/>
          </w:tcPr>
          <w:p w14:paraId="53856F6B" w14:textId="3DE5A0F5" w:rsidR="001B1715" w:rsidRPr="006A7BA1" w:rsidRDefault="001B1715" w:rsidP="001B1715">
            <w:pPr>
              <w:jc w:val="right"/>
              <w:rPr>
                <w:sz w:val="21"/>
                <w:szCs w:val="21"/>
              </w:rPr>
            </w:pPr>
            <w:r w:rsidRPr="002F3218">
              <w:rPr>
                <w:sz w:val="16"/>
                <w:szCs w:val="16"/>
              </w:rPr>
              <w:t xml:space="preserve">         23.433.825 </w:t>
            </w:r>
          </w:p>
        </w:tc>
      </w:tr>
      <w:tr w:rsidR="001B1715" w:rsidRPr="006A7BA1" w14:paraId="52141082" w14:textId="77777777" w:rsidTr="00F5579E">
        <w:trPr>
          <w:trHeight w:val="210"/>
        </w:trPr>
        <w:tc>
          <w:tcPr>
            <w:tcW w:w="5605" w:type="dxa"/>
            <w:shd w:val="clear" w:color="000000" w:fill="FFFFFF"/>
            <w:vAlign w:val="bottom"/>
          </w:tcPr>
          <w:p w14:paraId="26A15084" w14:textId="77777777" w:rsidR="001B1715" w:rsidRPr="006A7BA1" w:rsidRDefault="001B1715" w:rsidP="001B1715">
            <w:pPr>
              <w:rPr>
                <w:b/>
                <w:sz w:val="21"/>
                <w:szCs w:val="21"/>
                <w:lang w:val="en-GB"/>
              </w:rPr>
            </w:pPr>
            <w:r w:rsidRPr="006A7BA1">
              <w:rPr>
                <w:sz w:val="21"/>
                <w:szCs w:val="21"/>
                <w:lang w:val="en-GB"/>
              </w:rPr>
              <w:t>commercial property</w:t>
            </w:r>
          </w:p>
        </w:tc>
        <w:tc>
          <w:tcPr>
            <w:tcW w:w="1247" w:type="dxa"/>
            <w:shd w:val="clear" w:color="000000" w:fill="FFFFFF"/>
            <w:vAlign w:val="bottom"/>
          </w:tcPr>
          <w:p w14:paraId="159A8FC7" w14:textId="2D5CA8AD" w:rsidR="001B1715" w:rsidRPr="00F5579E" w:rsidRDefault="001B1715" w:rsidP="001B1715">
            <w:pPr>
              <w:jc w:val="right"/>
              <w:rPr>
                <w:sz w:val="21"/>
                <w:szCs w:val="21"/>
              </w:rPr>
            </w:pPr>
            <w:r w:rsidRPr="002F3218">
              <w:rPr>
                <w:sz w:val="16"/>
                <w:szCs w:val="16"/>
              </w:rPr>
              <w:t xml:space="preserve">        19.107.474 </w:t>
            </w:r>
          </w:p>
        </w:tc>
        <w:tc>
          <w:tcPr>
            <w:tcW w:w="236" w:type="dxa"/>
            <w:shd w:val="clear" w:color="000000" w:fill="FFFFFF"/>
            <w:vAlign w:val="bottom"/>
          </w:tcPr>
          <w:p w14:paraId="658A8521" w14:textId="77777777" w:rsidR="001B1715" w:rsidRPr="006A7BA1" w:rsidRDefault="001B1715" w:rsidP="001B1715">
            <w:pPr>
              <w:jc w:val="right"/>
              <w:rPr>
                <w:sz w:val="21"/>
                <w:szCs w:val="21"/>
              </w:rPr>
            </w:pPr>
          </w:p>
        </w:tc>
        <w:tc>
          <w:tcPr>
            <w:tcW w:w="1247" w:type="dxa"/>
            <w:shd w:val="clear" w:color="000000" w:fill="FFFFFF"/>
            <w:vAlign w:val="bottom"/>
          </w:tcPr>
          <w:p w14:paraId="0E2239E7" w14:textId="56BFCE3C" w:rsidR="001B1715" w:rsidRPr="006A7BA1" w:rsidRDefault="001B1715" w:rsidP="001B1715">
            <w:pPr>
              <w:jc w:val="right"/>
              <w:rPr>
                <w:sz w:val="21"/>
                <w:szCs w:val="21"/>
              </w:rPr>
            </w:pPr>
            <w:r w:rsidRPr="002F3218">
              <w:rPr>
                <w:sz w:val="16"/>
                <w:szCs w:val="16"/>
              </w:rPr>
              <w:t xml:space="preserve">         17.557.087 </w:t>
            </w:r>
          </w:p>
        </w:tc>
      </w:tr>
      <w:tr w:rsidR="001B1715" w:rsidRPr="006A7BA1" w14:paraId="3A2E34C0" w14:textId="77777777" w:rsidTr="00F5579E">
        <w:trPr>
          <w:trHeight w:val="210"/>
        </w:trPr>
        <w:tc>
          <w:tcPr>
            <w:tcW w:w="5605" w:type="dxa"/>
            <w:shd w:val="clear" w:color="000000" w:fill="FFFFFF"/>
            <w:vAlign w:val="bottom"/>
          </w:tcPr>
          <w:p w14:paraId="66CA30E7" w14:textId="77777777" w:rsidR="001B1715" w:rsidRPr="006A7BA1" w:rsidRDefault="001B1715" w:rsidP="001B1715">
            <w:pPr>
              <w:rPr>
                <w:b/>
                <w:sz w:val="21"/>
                <w:szCs w:val="21"/>
                <w:lang w:val="en-GB"/>
              </w:rPr>
            </w:pPr>
            <w:r w:rsidRPr="006A7BA1">
              <w:rPr>
                <w:sz w:val="21"/>
                <w:szCs w:val="21"/>
                <w:lang w:val="en-GB"/>
              </w:rPr>
              <w:t>Pledge over movables</w:t>
            </w:r>
          </w:p>
        </w:tc>
        <w:tc>
          <w:tcPr>
            <w:tcW w:w="1247" w:type="dxa"/>
            <w:shd w:val="clear" w:color="000000" w:fill="FFFFFF"/>
            <w:vAlign w:val="bottom"/>
          </w:tcPr>
          <w:p w14:paraId="75C2FA69" w14:textId="1757C863" w:rsidR="001B1715" w:rsidRPr="00F5579E" w:rsidRDefault="001B1715" w:rsidP="001B1715">
            <w:pPr>
              <w:jc w:val="right"/>
              <w:rPr>
                <w:sz w:val="21"/>
                <w:szCs w:val="21"/>
              </w:rPr>
            </w:pPr>
            <w:r w:rsidRPr="002F3218">
              <w:rPr>
                <w:sz w:val="16"/>
                <w:szCs w:val="16"/>
              </w:rPr>
              <w:t xml:space="preserve">          3.337.780 </w:t>
            </w:r>
          </w:p>
        </w:tc>
        <w:tc>
          <w:tcPr>
            <w:tcW w:w="236" w:type="dxa"/>
            <w:shd w:val="clear" w:color="000000" w:fill="FFFFFF"/>
            <w:vAlign w:val="bottom"/>
          </w:tcPr>
          <w:p w14:paraId="540D8EF2" w14:textId="77777777" w:rsidR="001B1715" w:rsidRPr="006A7BA1" w:rsidRDefault="001B1715" w:rsidP="001B1715">
            <w:pPr>
              <w:jc w:val="right"/>
              <w:rPr>
                <w:sz w:val="21"/>
                <w:szCs w:val="21"/>
              </w:rPr>
            </w:pPr>
          </w:p>
        </w:tc>
        <w:tc>
          <w:tcPr>
            <w:tcW w:w="1247" w:type="dxa"/>
            <w:shd w:val="clear" w:color="000000" w:fill="FFFFFF"/>
            <w:vAlign w:val="bottom"/>
          </w:tcPr>
          <w:p w14:paraId="2731BD0C" w14:textId="1DAF49B8" w:rsidR="001B1715" w:rsidRPr="006A7BA1" w:rsidRDefault="001B1715" w:rsidP="001B1715">
            <w:pPr>
              <w:jc w:val="right"/>
              <w:rPr>
                <w:sz w:val="21"/>
                <w:szCs w:val="21"/>
              </w:rPr>
            </w:pPr>
            <w:r w:rsidRPr="002F3218">
              <w:rPr>
                <w:sz w:val="16"/>
                <w:szCs w:val="16"/>
              </w:rPr>
              <w:t xml:space="preserve">           2.355.128 </w:t>
            </w:r>
          </w:p>
        </w:tc>
      </w:tr>
      <w:tr w:rsidR="001B1715" w:rsidRPr="006A7BA1" w14:paraId="2F0C793F" w14:textId="77777777" w:rsidTr="00F5579E">
        <w:trPr>
          <w:trHeight w:val="210"/>
        </w:trPr>
        <w:tc>
          <w:tcPr>
            <w:tcW w:w="5605" w:type="dxa"/>
            <w:shd w:val="clear" w:color="000000" w:fill="FFFFFF"/>
            <w:vAlign w:val="bottom"/>
          </w:tcPr>
          <w:p w14:paraId="19AA76DB" w14:textId="77777777" w:rsidR="001B1715" w:rsidRPr="006A7BA1" w:rsidRDefault="001B1715" w:rsidP="001B1715">
            <w:pPr>
              <w:rPr>
                <w:sz w:val="21"/>
                <w:szCs w:val="21"/>
                <w:lang w:val="en-GB"/>
              </w:rPr>
            </w:pPr>
            <w:r w:rsidRPr="006A7BA1">
              <w:rPr>
                <w:sz w:val="21"/>
                <w:szCs w:val="21"/>
                <w:lang w:val="en-GB"/>
              </w:rPr>
              <w:t>Other types of collateral</w:t>
            </w:r>
          </w:p>
        </w:tc>
        <w:tc>
          <w:tcPr>
            <w:tcW w:w="1247" w:type="dxa"/>
            <w:shd w:val="clear" w:color="000000" w:fill="FFFFFF"/>
            <w:vAlign w:val="bottom"/>
          </w:tcPr>
          <w:p w14:paraId="3B9E5F83" w14:textId="68ABE3D2" w:rsidR="001B1715" w:rsidRPr="00F5579E" w:rsidRDefault="001B1715" w:rsidP="001B1715">
            <w:pPr>
              <w:jc w:val="right"/>
              <w:rPr>
                <w:sz w:val="21"/>
                <w:szCs w:val="21"/>
              </w:rPr>
            </w:pPr>
            <w:r w:rsidRPr="002F3218">
              <w:rPr>
                <w:sz w:val="16"/>
                <w:szCs w:val="16"/>
              </w:rPr>
              <w:t xml:space="preserve">          2.240.493 </w:t>
            </w:r>
          </w:p>
        </w:tc>
        <w:tc>
          <w:tcPr>
            <w:tcW w:w="236" w:type="dxa"/>
            <w:shd w:val="clear" w:color="000000" w:fill="FFFFFF"/>
            <w:vAlign w:val="bottom"/>
          </w:tcPr>
          <w:p w14:paraId="45C30805" w14:textId="77777777" w:rsidR="001B1715" w:rsidRPr="006A7BA1" w:rsidRDefault="001B1715" w:rsidP="001B1715">
            <w:pPr>
              <w:jc w:val="right"/>
              <w:rPr>
                <w:sz w:val="21"/>
                <w:szCs w:val="21"/>
              </w:rPr>
            </w:pPr>
          </w:p>
        </w:tc>
        <w:tc>
          <w:tcPr>
            <w:tcW w:w="1247" w:type="dxa"/>
            <w:shd w:val="clear" w:color="000000" w:fill="FFFFFF"/>
            <w:vAlign w:val="bottom"/>
          </w:tcPr>
          <w:p w14:paraId="66178314" w14:textId="254FD02C" w:rsidR="001B1715" w:rsidRPr="006765F1" w:rsidRDefault="001B1715" w:rsidP="001B1715">
            <w:pPr>
              <w:jc w:val="right"/>
              <w:rPr>
                <w:sz w:val="21"/>
                <w:szCs w:val="21"/>
              </w:rPr>
            </w:pPr>
            <w:r w:rsidRPr="002F3218">
              <w:rPr>
                <w:sz w:val="16"/>
                <w:szCs w:val="16"/>
              </w:rPr>
              <w:t xml:space="preserve">           1.678.575 </w:t>
            </w:r>
          </w:p>
        </w:tc>
      </w:tr>
      <w:tr w:rsidR="001B1715" w:rsidRPr="006A7BA1" w14:paraId="1C497497" w14:textId="77777777" w:rsidTr="00F5579E">
        <w:trPr>
          <w:trHeight w:val="210"/>
        </w:trPr>
        <w:tc>
          <w:tcPr>
            <w:tcW w:w="5605" w:type="dxa"/>
            <w:shd w:val="clear" w:color="000000" w:fill="FFFFFF"/>
            <w:vAlign w:val="bottom"/>
          </w:tcPr>
          <w:p w14:paraId="0C943DB5" w14:textId="77777777" w:rsidR="001B1715" w:rsidRPr="006A7BA1" w:rsidRDefault="001B1715" w:rsidP="001B1715">
            <w:pPr>
              <w:rPr>
                <w:b/>
                <w:sz w:val="21"/>
                <w:szCs w:val="21"/>
                <w:lang w:val="en-GB"/>
              </w:rPr>
            </w:pPr>
            <w:r w:rsidRPr="006A7BA1">
              <w:rPr>
                <w:sz w:val="21"/>
                <w:szCs w:val="21"/>
                <w:lang w:val="en-GB"/>
              </w:rPr>
              <w:t>Unsecured</w:t>
            </w:r>
          </w:p>
        </w:tc>
        <w:tc>
          <w:tcPr>
            <w:tcW w:w="1247" w:type="dxa"/>
            <w:tcBorders>
              <w:bottom w:val="single" w:sz="4" w:space="0" w:color="auto"/>
            </w:tcBorders>
            <w:shd w:val="clear" w:color="000000" w:fill="FFFFFF"/>
            <w:vAlign w:val="bottom"/>
          </w:tcPr>
          <w:p w14:paraId="2E0FF7BC" w14:textId="01F1FC82" w:rsidR="001B1715" w:rsidRPr="00F5579E" w:rsidRDefault="001B1715" w:rsidP="001B1715">
            <w:pPr>
              <w:jc w:val="right"/>
              <w:rPr>
                <w:sz w:val="21"/>
                <w:szCs w:val="21"/>
                <w:lang w:val="mk-MK"/>
              </w:rPr>
            </w:pPr>
            <w:r w:rsidRPr="002F3218">
              <w:rPr>
                <w:sz w:val="16"/>
                <w:szCs w:val="16"/>
              </w:rPr>
              <w:t xml:space="preserve">        37.045.790 </w:t>
            </w:r>
          </w:p>
        </w:tc>
        <w:tc>
          <w:tcPr>
            <w:tcW w:w="236" w:type="dxa"/>
            <w:shd w:val="clear" w:color="000000" w:fill="FFFFFF"/>
            <w:vAlign w:val="bottom"/>
          </w:tcPr>
          <w:p w14:paraId="359FBCDE" w14:textId="77777777" w:rsidR="001B1715" w:rsidRPr="006A7BA1" w:rsidRDefault="001B1715" w:rsidP="001B1715">
            <w:pPr>
              <w:jc w:val="right"/>
              <w:rPr>
                <w:sz w:val="21"/>
                <w:szCs w:val="21"/>
              </w:rPr>
            </w:pPr>
          </w:p>
        </w:tc>
        <w:tc>
          <w:tcPr>
            <w:tcW w:w="1247" w:type="dxa"/>
            <w:tcBorders>
              <w:bottom w:val="single" w:sz="4" w:space="0" w:color="auto"/>
            </w:tcBorders>
            <w:shd w:val="clear" w:color="000000" w:fill="FFFFFF"/>
            <w:vAlign w:val="bottom"/>
          </w:tcPr>
          <w:p w14:paraId="4C1D54C2" w14:textId="3B70B682" w:rsidR="001B1715" w:rsidRPr="006765F1" w:rsidRDefault="001B1715" w:rsidP="001B1715">
            <w:pPr>
              <w:jc w:val="right"/>
              <w:rPr>
                <w:sz w:val="21"/>
                <w:szCs w:val="21"/>
              </w:rPr>
            </w:pPr>
            <w:r w:rsidRPr="002F3218">
              <w:rPr>
                <w:sz w:val="16"/>
                <w:szCs w:val="16"/>
              </w:rPr>
              <w:t xml:space="preserve">         36.662.697 </w:t>
            </w:r>
          </w:p>
        </w:tc>
      </w:tr>
      <w:tr w:rsidR="001B1715" w:rsidRPr="006A7BA1" w14:paraId="02A751AA" w14:textId="77777777" w:rsidTr="009C1EC3">
        <w:trPr>
          <w:trHeight w:val="210"/>
        </w:trPr>
        <w:tc>
          <w:tcPr>
            <w:tcW w:w="5605" w:type="dxa"/>
            <w:shd w:val="clear" w:color="000000" w:fill="FFFFFF"/>
          </w:tcPr>
          <w:p w14:paraId="490A7DBA" w14:textId="77777777" w:rsidR="001B1715" w:rsidRPr="006A7BA1" w:rsidRDefault="001B1715" w:rsidP="001B1715">
            <w:pPr>
              <w:ind w:left="-11" w:right="74" w:firstLine="11"/>
              <w:rPr>
                <w:sz w:val="21"/>
                <w:szCs w:val="21"/>
                <w:lang w:val="en-GB"/>
              </w:rPr>
            </w:pPr>
            <w:r w:rsidRPr="006A7BA1">
              <w:rPr>
                <w:b/>
                <w:sz w:val="21"/>
                <w:szCs w:val="21"/>
                <w:lang w:val="en-GB"/>
              </w:rPr>
              <w:t>Total placements with and loans to customers less allowance for impairment</w:t>
            </w:r>
          </w:p>
        </w:tc>
        <w:tc>
          <w:tcPr>
            <w:tcW w:w="1247" w:type="dxa"/>
            <w:tcBorders>
              <w:top w:val="single" w:sz="4" w:space="0" w:color="auto"/>
              <w:bottom w:val="double" w:sz="4" w:space="0" w:color="auto"/>
            </w:tcBorders>
            <w:shd w:val="clear" w:color="000000" w:fill="FFFFFF"/>
            <w:vAlign w:val="bottom"/>
          </w:tcPr>
          <w:p w14:paraId="32861D3E" w14:textId="6E16644E" w:rsidR="001B1715" w:rsidRPr="008936B3" w:rsidRDefault="001B1715" w:rsidP="001B1715">
            <w:pPr>
              <w:jc w:val="right"/>
              <w:rPr>
                <w:b/>
                <w:bCs/>
                <w:sz w:val="21"/>
                <w:szCs w:val="21"/>
              </w:rPr>
            </w:pPr>
            <w:r w:rsidRPr="002F3218">
              <w:rPr>
                <w:b/>
                <w:bCs/>
                <w:sz w:val="16"/>
                <w:szCs w:val="16"/>
              </w:rPr>
              <w:t xml:space="preserve">        92.309.131 </w:t>
            </w:r>
          </w:p>
        </w:tc>
        <w:tc>
          <w:tcPr>
            <w:tcW w:w="236" w:type="dxa"/>
            <w:shd w:val="clear" w:color="000000" w:fill="FFFFFF"/>
            <w:vAlign w:val="bottom"/>
          </w:tcPr>
          <w:p w14:paraId="5E1C90BD" w14:textId="77777777" w:rsidR="001B1715" w:rsidRPr="008936B3" w:rsidRDefault="001B1715" w:rsidP="001B1715">
            <w:pPr>
              <w:jc w:val="right"/>
              <w:rPr>
                <w:b/>
                <w:bCs/>
                <w:sz w:val="21"/>
                <w:szCs w:val="21"/>
              </w:rPr>
            </w:pPr>
          </w:p>
        </w:tc>
        <w:tc>
          <w:tcPr>
            <w:tcW w:w="1247" w:type="dxa"/>
            <w:tcBorders>
              <w:top w:val="single" w:sz="4" w:space="0" w:color="auto"/>
              <w:bottom w:val="double" w:sz="4" w:space="0" w:color="auto"/>
            </w:tcBorders>
            <w:shd w:val="clear" w:color="000000" w:fill="FFFFFF"/>
            <w:vAlign w:val="bottom"/>
          </w:tcPr>
          <w:p w14:paraId="08E98BDD" w14:textId="6C12F553" w:rsidR="001B1715" w:rsidRPr="006A7BA1" w:rsidRDefault="001B1715" w:rsidP="001B1715">
            <w:pPr>
              <w:jc w:val="right"/>
              <w:rPr>
                <w:b/>
                <w:bCs/>
                <w:sz w:val="21"/>
                <w:szCs w:val="21"/>
              </w:rPr>
            </w:pPr>
            <w:r w:rsidRPr="002F3218">
              <w:rPr>
                <w:b/>
                <w:bCs/>
                <w:sz w:val="16"/>
                <w:szCs w:val="16"/>
              </w:rPr>
              <w:t xml:space="preserve">         85.916.705 </w:t>
            </w:r>
          </w:p>
        </w:tc>
      </w:tr>
    </w:tbl>
    <w:p w14:paraId="67F498F5" w14:textId="77777777" w:rsidR="00B65183" w:rsidRPr="006A7BA1" w:rsidRDefault="00B65183" w:rsidP="00023DE8">
      <w:pPr>
        <w:jc w:val="both"/>
        <w:rPr>
          <w:b/>
          <w:bCs/>
          <w:sz w:val="21"/>
          <w:szCs w:val="21"/>
          <w:lang w:val="mk-MK"/>
        </w:rPr>
      </w:pPr>
    </w:p>
    <w:p w14:paraId="2D9CE3AC" w14:textId="77777777" w:rsidR="00B65183" w:rsidRPr="006A7BA1" w:rsidRDefault="00B65183" w:rsidP="00B65183">
      <w:pPr>
        <w:jc w:val="both"/>
        <w:rPr>
          <w:b/>
          <w:bCs/>
          <w:sz w:val="21"/>
          <w:szCs w:val="21"/>
          <w:lang w:val="mk-MK"/>
        </w:rPr>
      </w:pPr>
    </w:p>
    <w:p w14:paraId="76D700D8" w14:textId="77777777" w:rsidR="00B65183" w:rsidRPr="006A7BA1" w:rsidRDefault="00B65183" w:rsidP="00B65183">
      <w:pPr>
        <w:jc w:val="both"/>
        <w:rPr>
          <w:b/>
          <w:bCs/>
          <w:sz w:val="21"/>
          <w:szCs w:val="21"/>
          <w:lang w:val="mk-MK"/>
        </w:rPr>
      </w:pPr>
    </w:p>
    <w:p w14:paraId="314843A0" w14:textId="77777777" w:rsidR="00B65183" w:rsidRPr="006A7BA1" w:rsidRDefault="00B65183" w:rsidP="00B65183">
      <w:pPr>
        <w:jc w:val="both"/>
        <w:rPr>
          <w:b/>
          <w:bCs/>
          <w:sz w:val="21"/>
          <w:szCs w:val="21"/>
          <w:lang w:val="mk-MK"/>
        </w:rPr>
      </w:pPr>
    </w:p>
    <w:p w14:paraId="3C570CFE" w14:textId="77777777" w:rsidR="00B65183" w:rsidRPr="006A7BA1" w:rsidRDefault="00B65183" w:rsidP="00B65183">
      <w:pPr>
        <w:jc w:val="both"/>
        <w:rPr>
          <w:b/>
          <w:bCs/>
          <w:sz w:val="21"/>
          <w:szCs w:val="21"/>
          <w:lang w:val="mk-MK"/>
        </w:rPr>
      </w:pPr>
    </w:p>
    <w:p w14:paraId="729A4B21" w14:textId="77777777" w:rsidR="00B65183" w:rsidRPr="006A7BA1" w:rsidRDefault="00B65183" w:rsidP="00B65183">
      <w:pPr>
        <w:jc w:val="both"/>
        <w:rPr>
          <w:b/>
          <w:bCs/>
          <w:sz w:val="21"/>
          <w:szCs w:val="21"/>
          <w:lang w:val="mk-MK"/>
        </w:rPr>
      </w:pPr>
    </w:p>
    <w:p w14:paraId="24412F8B" w14:textId="77777777" w:rsidR="00B65183" w:rsidRPr="006A7BA1" w:rsidRDefault="00B65183" w:rsidP="00B65183">
      <w:pPr>
        <w:jc w:val="both"/>
        <w:rPr>
          <w:b/>
          <w:bCs/>
          <w:sz w:val="21"/>
          <w:szCs w:val="21"/>
          <w:lang w:val="mk-MK"/>
        </w:rPr>
      </w:pPr>
    </w:p>
    <w:p w14:paraId="73C9B964" w14:textId="77777777" w:rsidR="00B65183" w:rsidRPr="006A7BA1" w:rsidRDefault="00B65183" w:rsidP="00B65183">
      <w:pPr>
        <w:jc w:val="both"/>
        <w:rPr>
          <w:b/>
          <w:bCs/>
          <w:sz w:val="21"/>
          <w:szCs w:val="21"/>
          <w:lang w:val="mk-MK"/>
        </w:rPr>
      </w:pPr>
    </w:p>
    <w:p w14:paraId="1CDA1FA0" w14:textId="77777777" w:rsidR="00B65183" w:rsidRPr="006A7BA1" w:rsidRDefault="00B65183" w:rsidP="00B65183">
      <w:pPr>
        <w:jc w:val="both"/>
        <w:rPr>
          <w:b/>
          <w:bCs/>
          <w:sz w:val="21"/>
          <w:szCs w:val="21"/>
          <w:lang w:val="mk-MK"/>
        </w:rPr>
      </w:pPr>
    </w:p>
    <w:p w14:paraId="76FBFEFC" w14:textId="77777777" w:rsidR="00B65183" w:rsidRPr="006A7BA1" w:rsidRDefault="00B65183" w:rsidP="00B65183">
      <w:pPr>
        <w:jc w:val="both"/>
        <w:rPr>
          <w:b/>
          <w:bCs/>
          <w:sz w:val="21"/>
          <w:szCs w:val="21"/>
          <w:lang w:val="mk-MK"/>
        </w:rPr>
      </w:pPr>
    </w:p>
    <w:p w14:paraId="3C71FCCA" w14:textId="77777777" w:rsidR="00B65183" w:rsidRPr="006A7BA1" w:rsidRDefault="00B65183" w:rsidP="00B65183">
      <w:pPr>
        <w:jc w:val="both"/>
        <w:rPr>
          <w:b/>
          <w:bCs/>
          <w:sz w:val="21"/>
          <w:szCs w:val="21"/>
          <w:lang w:val="mk-MK"/>
        </w:rPr>
      </w:pPr>
    </w:p>
    <w:p w14:paraId="7BFB92F1" w14:textId="77777777" w:rsidR="00050B63" w:rsidRPr="006A7BA1" w:rsidRDefault="00B65183" w:rsidP="00023DE8">
      <w:pPr>
        <w:jc w:val="both"/>
        <w:rPr>
          <w:b/>
          <w:bCs/>
          <w:sz w:val="21"/>
          <w:szCs w:val="21"/>
          <w:lang w:val="mk-MK"/>
        </w:rPr>
      </w:pPr>
      <w:r w:rsidRPr="006A7BA1">
        <w:rPr>
          <w:b/>
          <w:bCs/>
          <w:sz w:val="21"/>
          <w:szCs w:val="21"/>
          <w:lang w:val="mk-MK"/>
        </w:rPr>
        <w:br w:type="page"/>
      </w:r>
    </w:p>
    <w:p w14:paraId="7D412547" w14:textId="77777777" w:rsidR="00050B63" w:rsidRPr="006A7BA1" w:rsidRDefault="00050B63" w:rsidP="00023DE8">
      <w:pPr>
        <w:jc w:val="both"/>
        <w:rPr>
          <w:b/>
          <w:bCs/>
          <w:sz w:val="21"/>
          <w:szCs w:val="21"/>
          <w:lang w:val="mk-MK"/>
        </w:rPr>
      </w:pPr>
    </w:p>
    <w:p w14:paraId="47400D34" w14:textId="77777777" w:rsidR="00023DE8" w:rsidRPr="006A7BA1" w:rsidRDefault="00023DE8" w:rsidP="00023DE8">
      <w:pPr>
        <w:jc w:val="both"/>
        <w:rPr>
          <w:bCs/>
          <w:sz w:val="21"/>
          <w:szCs w:val="22"/>
          <w:lang w:val="en-GB"/>
        </w:rPr>
      </w:pPr>
      <w:r w:rsidRPr="006A7BA1">
        <w:rPr>
          <w:b/>
          <w:bCs/>
          <w:sz w:val="21"/>
          <w:szCs w:val="21"/>
          <w:lang w:val="en-GB"/>
        </w:rPr>
        <w:t>23.</w:t>
      </w:r>
      <w:r w:rsidRPr="006A7BA1">
        <w:rPr>
          <w:b/>
          <w:bCs/>
          <w:sz w:val="21"/>
          <w:szCs w:val="21"/>
          <w:lang w:val="en-GB"/>
        </w:rPr>
        <w:tab/>
        <w:t>INVESTMENTS IN SECURITIES</w:t>
      </w:r>
      <w:r w:rsidR="00F14BF9" w:rsidRPr="006A7BA1">
        <w:rPr>
          <w:b/>
          <w:bCs/>
          <w:sz w:val="21"/>
          <w:szCs w:val="21"/>
          <w:lang w:val="en-GB"/>
        </w:rPr>
        <w:t xml:space="preserve"> </w:t>
      </w:r>
    </w:p>
    <w:p w14:paraId="7F4759D4" w14:textId="77777777" w:rsidR="00023DE8" w:rsidRPr="006A7BA1" w:rsidRDefault="00023DE8" w:rsidP="00023DE8">
      <w:pPr>
        <w:ind w:left="720"/>
        <w:jc w:val="both"/>
        <w:rPr>
          <w:bCs/>
          <w:sz w:val="21"/>
          <w:szCs w:val="22"/>
          <w:lang w:val="en-GB"/>
        </w:rPr>
      </w:pPr>
    </w:p>
    <w:p w14:paraId="6F4E2754" w14:textId="77777777" w:rsidR="00023DE8" w:rsidRPr="006A7BA1" w:rsidRDefault="00023DE8" w:rsidP="00023DE8">
      <w:pPr>
        <w:ind w:left="709" w:hanging="709"/>
        <w:jc w:val="both"/>
        <w:rPr>
          <w:bCs/>
          <w:sz w:val="21"/>
          <w:szCs w:val="22"/>
          <w:lang w:val="en-GB"/>
        </w:rPr>
      </w:pPr>
      <w:r w:rsidRPr="006A7BA1">
        <w:rPr>
          <w:b/>
          <w:sz w:val="21"/>
          <w:szCs w:val="21"/>
          <w:lang w:val="en-GB"/>
        </w:rPr>
        <w:t>23.1</w:t>
      </w:r>
      <w:r w:rsidRPr="006A7BA1">
        <w:rPr>
          <w:b/>
          <w:sz w:val="21"/>
          <w:szCs w:val="21"/>
          <w:lang w:val="en-GB"/>
        </w:rPr>
        <w:tab/>
        <w:t xml:space="preserve">INVESTMENT IN FINANCIAL ASSETS AVAILABLE-FOR-SALE </w:t>
      </w:r>
    </w:p>
    <w:p w14:paraId="2447B189" w14:textId="77777777" w:rsidR="00023DE8" w:rsidRPr="006A7BA1" w:rsidRDefault="00023DE8" w:rsidP="00023DE8">
      <w:pPr>
        <w:ind w:left="720"/>
        <w:jc w:val="both"/>
        <w:rPr>
          <w:bCs/>
          <w:sz w:val="21"/>
          <w:szCs w:val="22"/>
          <w:lang w:val="en-GB"/>
        </w:rPr>
      </w:pPr>
    </w:p>
    <w:p w14:paraId="6D729D86" w14:textId="77777777" w:rsidR="00023DE8" w:rsidRPr="006A7BA1" w:rsidRDefault="00023DE8" w:rsidP="00023DE8">
      <w:pPr>
        <w:ind w:left="709" w:hanging="709"/>
        <w:jc w:val="both"/>
        <w:rPr>
          <w:b/>
          <w:bCs/>
          <w:sz w:val="21"/>
          <w:szCs w:val="22"/>
          <w:lang w:val="en-GB"/>
        </w:rPr>
      </w:pPr>
      <w:r w:rsidRPr="006A7BA1">
        <w:rPr>
          <w:b/>
          <w:bCs/>
          <w:sz w:val="21"/>
          <w:szCs w:val="22"/>
          <w:lang w:val="en-GB"/>
        </w:rPr>
        <w:t>А.</w:t>
      </w:r>
      <w:r w:rsidRPr="006A7BA1">
        <w:rPr>
          <w:b/>
          <w:bCs/>
          <w:sz w:val="21"/>
          <w:szCs w:val="22"/>
          <w:lang w:val="en-GB"/>
        </w:rPr>
        <w:tab/>
      </w:r>
      <w:r w:rsidRPr="006A7BA1">
        <w:rPr>
          <w:b/>
          <w:sz w:val="22"/>
          <w:szCs w:val="22"/>
          <w:lang w:val="en-GB"/>
        </w:rPr>
        <w:t>Structure of investments in financial assets available-for-sale by type of financial instrument</w:t>
      </w:r>
    </w:p>
    <w:p w14:paraId="611205D4" w14:textId="77777777" w:rsidR="00023DE8" w:rsidRPr="006A7BA1" w:rsidRDefault="00023DE8" w:rsidP="00023DE8">
      <w:pPr>
        <w:ind w:left="709" w:hanging="709"/>
        <w:jc w:val="both"/>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5C76D628" w14:textId="77777777" w:rsidTr="00E30D49">
        <w:trPr>
          <w:trHeight w:val="210"/>
        </w:trPr>
        <w:tc>
          <w:tcPr>
            <w:tcW w:w="8335" w:type="dxa"/>
            <w:gridSpan w:val="4"/>
            <w:shd w:val="clear" w:color="000000" w:fill="FFFFFF"/>
          </w:tcPr>
          <w:p w14:paraId="0B768271" w14:textId="77777777" w:rsidR="00904D7B" w:rsidRPr="006A7BA1" w:rsidRDefault="00904D7B" w:rsidP="00E30D49">
            <w:pPr>
              <w:ind w:right="74"/>
              <w:jc w:val="right"/>
              <w:rPr>
                <w:sz w:val="21"/>
                <w:szCs w:val="21"/>
                <w:lang w:val="en-GB"/>
              </w:rPr>
            </w:pPr>
            <w:r w:rsidRPr="006A7BA1">
              <w:rPr>
                <w:b/>
                <w:sz w:val="21"/>
                <w:szCs w:val="21"/>
                <w:lang w:val="en-GB"/>
              </w:rPr>
              <w:t>In thousands of Denars</w:t>
            </w:r>
          </w:p>
        </w:tc>
      </w:tr>
      <w:tr w:rsidR="006A7BA1" w:rsidRPr="006A7BA1" w14:paraId="62270B16" w14:textId="77777777" w:rsidTr="00E30D49">
        <w:trPr>
          <w:trHeight w:val="210"/>
        </w:trPr>
        <w:tc>
          <w:tcPr>
            <w:tcW w:w="5605" w:type="dxa"/>
            <w:shd w:val="clear" w:color="000000" w:fill="FFFFFF"/>
          </w:tcPr>
          <w:p w14:paraId="5602A3B5" w14:textId="77777777" w:rsidR="00904D7B" w:rsidRPr="006A7BA1" w:rsidRDefault="00904D7B" w:rsidP="00E30D49">
            <w:pPr>
              <w:ind w:right="74"/>
              <w:rPr>
                <w:i/>
                <w:iCs/>
                <w:sz w:val="21"/>
                <w:szCs w:val="21"/>
                <w:lang w:val="en-GB"/>
              </w:rPr>
            </w:pPr>
          </w:p>
        </w:tc>
        <w:tc>
          <w:tcPr>
            <w:tcW w:w="1247" w:type="dxa"/>
            <w:shd w:val="clear" w:color="000000" w:fill="FFFFFF"/>
          </w:tcPr>
          <w:p w14:paraId="3E4F352A" w14:textId="77777777" w:rsidR="00904D7B" w:rsidRPr="006A7BA1" w:rsidRDefault="00904D7B" w:rsidP="00E30D49">
            <w:pPr>
              <w:jc w:val="right"/>
              <w:rPr>
                <w:b/>
                <w:bCs/>
                <w:sz w:val="21"/>
                <w:szCs w:val="21"/>
                <w:lang w:val="en-GB"/>
              </w:rPr>
            </w:pPr>
            <w:r w:rsidRPr="006A7BA1">
              <w:rPr>
                <w:b/>
                <w:bCs/>
                <w:sz w:val="20"/>
                <w:szCs w:val="20"/>
                <w:lang w:val="en-GB"/>
              </w:rPr>
              <w:t>As at</w:t>
            </w:r>
          </w:p>
        </w:tc>
        <w:tc>
          <w:tcPr>
            <w:tcW w:w="236" w:type="dxa"/>
            <w:shd w:val="clear" w:color="000000" w:fill="FFFFFF"/>
          </w:tcPr>
          <w:p w14:paraId="7FB76100" w14:textId="77777777" w:rsidR="00904D7B" w:rsidRPr="006A7BA1" w:rsidRDefault="00904D7B" w:rsidP="00E30D49">
            <w:pPr>
              <w:jc w:val="right"/>
              <w:rPr>
                <w:b/>
                <w:bCs/>
                <w:sz w:val="21"/>
                <w:szCs w:val="21"/>
                <w:lang w:val="en-GB"/>
              </w:rPr>
            </w:pPr>
          </w:p>
        </w:tc>
        <w:tc>
          <w:tcPr>
            <w:tcW w:w="1247" w:type="dxa"/>
            <w:shd w:val="clear" w:color="000000" w:fill="FFFFFF"/>
          </w:tcPr>
          <w:p w14:paraId="3911278C" w14:textId="77777777" w:rsidR="00904D7B" w:rsidRPr="006A7BA1" w:rsidRDefault="00904D7B" w:rsidP="00E30D49">
            <w:pPr>
              <w:jc w:val="right"/>
              <w:rPr>
                <w:b/>
                <w:bCs/>
                <w:sz w:val="21"/>
                <w:szCs w:val="21"/>
                <w:lang w:val="en-GB"/>
              </w:rPr>
            </w:pPr>
            <w:r w:rsidRPr="006A7BA1">
              <w:rPr>
                <w:b/>
                <w:bCs/>
                <w:sz w:val="20"/>
                <w:szCs w:val="20"/>
                <w:lang w:val="en-GB"/>
              </w:rPr>
              <w:t>As at</w:t>
            </w:r>
          </w:p>
        </w:tc>
      </w:tr>
      <w:tr w:rsidR="006A7BA1" w:rsidRPr="006A7BA1" w14:paraId="1A9FDB80" w14:textId="77777777" w:rsidTr="00E30D49">
        <w:trPr>
          <w:trHeight w:val="210"/>
        </w:trPr>
        <w:tc>
          <w:tcPr>
            <w:tcW w:w="5605" w:type="dxa"/>
            <w:shd w:val="clear" w:color="000000" w:fill="FFFFFF"/>
          </w:tcPr>
          <w:p w14:paraId="0EE1340C" w14:textId="77777777" w:rsidR="00904D7B" w:rsidRPr="006A7BA1" w:rsidRDefault="00904D7B" w:rsidP="00E30D49">
            <w:pPr>
              <w:ind w:right="74"/>
              <w:rPr>
                <w:i/>
                <w:iCs/>
                <w:sz w:val="21"/>
                <w:szCs w:val="21"/>
                <w:lang w:val="en-GB"/>
              </w:rPr>
            </w:pPr>
          </w:p>
        </w:tc>
        <w:tc>
          <w:tcPr>
            <w:tcW w:w="1247" w:type="dxa"/>
            <w:shd w:val="clear" w:color="000000" w:fill="FFFFFF"/>
          </w:tcPr>
          <w:p w14:paraId="709656CC" w14:textId="77777777" w:rsidR="00904D7B" w:rsidRPr="006A7BA1" w:rsidRDefault="006D350E">
            <w:pPr>
              <w:jc w:val="right"/>
              <w:rPr>
                <w:b/>
                <w:bCs/>
                <w:sz w:val="21"/>
                <w:szCs w:val="21"/>
                <w:lang w:val="en-GB"/>
              </w:rPr>
            </w:pPr>
            <w:r w:rsidRPr="006A7BA1">
              <w:rPr>
                <w:b/>
                <w:bCs/>
                <w:sz w:val="21"/>
                <w:szCs w:val="21"/>
                <w:lang w:val="en-GB"/>
              </w:rPr>
              <w:t>202</w:t>
            </w:r>
            <w:r w:rsidR="00636DC0">
              <w:rPr>
                <w:b/>
                <w:bCs/>
                <w:sz w:val="21"/>
                <w:szCs w:val="21"/>
                <w:lang w:val="en-GB"/>
              </w:rPr>
              <w:t>3</w:t>
            </w:r>
          </w:p>
        </w:tc>
        <w:tc>
          <w:tcPr>
            <w:tcW w:w="236" w:type="dxa"/>
            <w:shd w:val="clear" w:color="000000" w:fill="FFFFFF"/>
            <w:vAlign w:val="bottom"/>
          </w:tcPr>
          <w:p w14:paraId="528CB0EA" w14:textId="77777777" w:rsidR="00904D7B" w:rsidRPr="006A7BA1" w:rsidRDefault="00904D7B" w:rsidP="00E30D49">
            <w:pPr>
              <w:ind w:right="74"/>
              <w:jc w:val="right"/>
              <w:rPr>
                <w:sz w:val="21"/>
                <w:szCs w:val="21"/>
                <w:lang w:val="en-GB"/>
              </w:rPr>
            </w:pPr>
          </w:p>
        </w:tc>
        <w:tc>
          <w:tcPr>
            <w:tcW w:w="1247" w:type="dxa"/>
            <w:shd w:val="clear" w:color="000000" w:fill="FFFFFF"/>
          </w:tcPr>
          <w:p w14:paraId="7A6BF4EB" w14:textId="77777777" w:rsidR="00904D7B" w:rsidRPr="006A7BA1" w:rsidRDefault="006D350E">
            <w:pPr>
              <w:jc w:val="right"/>
              <w:rPr>
                <w:b/>
                <w:bCs/>
                <w:sz w:val="21"/>
                <w:szCs w:val="21"/>
                <w:lang w:val="en-GB"/>
              </w:rPr>
            </w:pPr>
            <w:r w:rsidRPr="006A7BA1">
              <w:rPr>
                <w:b/>
                <w:bCs/>
                <w:sz w:val="21"/>
                <w:szCs w:val="21"/>
                <w:lang w:val="en-GB"/>
              </w:rPr>
              <w:t>20</w:t>
            </w:r>
            <w:r>
              <w:rPr>
                <w:b/>
                <w:bCs/>
                <w:sz w:val="21"/>
                <w:szCs w:val="21"/>
                <w:lang w:val="en-GB"/>
              </w:rPr>
              <w:t>2</w:t>
            </w:r>
            <w:r w:rsidR="00636DC0">
              <w:rPr>
                <w:b/>
                <w:bCs/>
                <w:sz w:val="21"/>
                <w:szCs w:val="21"/>
                <w:lang w:val="en-GB"/>
              </w:rPr>
              <w:t>2</w:t>
            </w:r>
          </w:p>
        </w:tc>
      </w:tr>
      <w:tr w:rsidR="006A7BA1" w:rsidRPr="006A7BA1" w14:paraId="41D1B849" w14:textId="77777777" w:rsidTr="00E30D49">
        <w:trPr>
          <w:trHeight w:val="210"/>
        </w:trPr>
        <w:tc>
          <w:tcPr>
            <w:tcW w:w="5605" w:type="dxa"/>
            <w:shd w:val="clear" w:color="000000" w:fill="FFFFFF"/>
          </w:tcPr>
          <w:p w14:paraId="01B4885C" w14:textId="77777777" w:rsidR="00904D7B" w:rsidRPr="006A7BA1" w:rsidRDefault="00904D7B" w:rsidP="00E30D49">
            <w:pPr>
              <w:ind w:right="74"/>
              <w:rPr>
                <w:i/>
                <w:iCs/>
                <w:sz w:val="21"/>
                <w:szCs w:val="21"/>
                <w:lang w:val="en-GB"/>
              </w:rPr>
            </w:pPr>
          </w:p>
        </w:tc>
        <w:tc>
          <w:tcPr>
            <w:tcW w:w="1247" w:type="dxa"/>
            <w:tcBorders>
              <w:top w:val="single" w:sz="4" w:space="0" w:color="auto"/>
            </w:tcBorders>
            <w:shd w:val="clear" w:color="000000" w:fill="FFFFFF"/>
            <w:vAlign w:val="bottom"/>
          </w:tcPr>
          <w:p w14:paraId="05DFD025" w14:textId="77777777" w:rsidR="00904D7B" w:rsidRPr="006A7BA1" w:rsidRDefault="00904D7B" w:rsidP="00E30D49">
            <w:pPr>
              <w:ind w:right="74"/>
              <w:jc w:val="right"/>
              <w:rPr>
                <w:sz w:val="21"/>
                <w:szCs w:val="21"/>
                <w:lang w:val="en-GB"/>
              </w:rPr>
            </w:pPr>
          </w:p>
        </w:tc>
        <w:tc>
          <w:tcPr>
            <w:tcW w:w="236" w:type="dxa"/>
            <w:shd w:val="clear" w:color="000000" w:fill="FFFFFF"/>
            <w:vAlign w:val="bottom"/>
          </w:tcPr>
          <w:p w14:paraId="7640E10D" w14:textId="77777777" w:rsidR="00904D7B" w:rsidRPr="006A7BA1" w:rsidRDefault="00904D7B" w:rsidP="00E30D49">
            <w:pPr>
              <w:ind w:right="74"/>
              <w:jc w:val="right"/>
              <w:rPr>
                <w:sz w:val="21"/>
                <w:szCs w:val="21"/>
                <w:lang w:val="en-GB"/>
              </w:rPr>
            </w:pPr>
          </w:p>
        </w:tc>
        <w:tc>
          <w:tcPr>
            <w:tcW w:w="1247" w:type="dxa"/>
            <w:tcBorders>
              <w:top w:val="single" w:sz="4" w:space="0" w:color="auto"/>
            </w:tcBorders>
            <w:shd w:val="clear" w:color="000000" w:fill="FFFFFF"/>
            <w:vAlign w:val="bottom"/>
          </w:tcPr>
          <w:p w14:paraId="320696BE" w14:textId="77777777" w:rsidR="00904D7B" w:rsidRPr="006A7BA1" w:rsidRDefault="00904D7B" w:rsidP="00E30D49">
            <w:pPr>
              <w:ind w:right="74"/>
              <w:jc w:val="right"/>
              <w:rPr>
                <w:sz w:val="21"/>
                <w:szCs w:val="21"/>
                <w:lang w:val="en-GB"/>
              </w:rPr>
            </w:pPr>
          </w:p>
        </w:tc>
      </w:tr>
      <w:tr w:rsidR="006A7BA1" w:rsidRPr="006A7BA1" w14:paraId="322CE44A" w14:textId="77777777" w:rsidTr="00E30D49">
        <w:trPr>
          <w:trHeight w:val="210"/>
        </w:trPr>
        <w:tc>
          <w:tcPr>
            <w:tcW w:w="5605" w:type="dxa"/>
            <w:shd w:val="clear" w:color="000000" w:fill="FFFFFF"/>
            <w:vAlign w:val="bottom"/>
          </w:tcPr>
          <w:p w14:paraId="2597AA61" w14:textId="77777777" w:rsidR="00904D7B" w:rsidRPr="006A7BA1" w:rsidRDefault="00904D7B" w:rsidP="00E30D49">
            <w:pPr>
              <w:rPr>
                <w:i/>
                <w:iCs/>
                <w:sz w:val="21"/>
                <w:szCs w:val="21"/>
                <w:lang w:val="en-GB"/>
              </w:rPr>
            </w:pPr>
            <w:r w:rsidRPr="006A7BA1">
              <w:rPr>
                <w:i/>
                <w:iCs/>
                <w:sz w:val="21"/>
                <w:szCs w:val="21"/>
                <w:lang w:val="en-GB"/>
              </w:rPr>
              <w:t>Debt securities</w:t>
            </w:r>
          </w:p>
        </w:tc>
        <w:tc>
          <w:tcPr>
            <w:tcW w:w="1247" w:type="dxa"/>
            <w:shd w:val="clear" w:color="000000" w:fill="FFFFFF"/>
            <w:vAlign w:val="bottom"/>
          </w:tcPr>
          <w:p w14:paraId="46700741" w14:textId="77777777" w:rsidR="00904D7B" w:rsidRPr="006A7BA1" w:rsidRDefault="00904D7B" w:rsidP="00E30D49">
            <w:pPr>
              <w:ind w:right="74"/>
              <w:jc w:val="right"/>
              <w:rPr>
                <w:sz w:val="21"/>
                <w:szCs w:val="21"/>
                <w:lang w:val="en-GB"/>
              </w:rPr>
            </w:pPr>
          </w:p>
        </w:tc>
        <w:tc>
          <w:tcPr>
            <w:tcW w:w="236" w:type="dxa"/>
            <w:shd w:val="clear" w:color="000000" w:fill="FFFFFF"/>
            <w:vAlign w:val="bottom"/>
          </w:tcPr>
          <w:p w14:paraId="52D33569" w14:textId="77777777" w:rsidR="00904D7B" w:rsidRPr="006A7BA1" w:rsidRDefault="00904D7B" w:rsidP="00E30D49">
            <w:pPr>
              <w:ind w:right="74"/>
              <w:jc w:val="right"/>
              <w:rPr>
                <w:sz w:val="21"/>
                <w:szCs w:val="21"/>
                <w:lang w:val="en-GB"/>
              </w:rPr>
            </w:pPr>
          </w:p>
        </w:tc>
        <w:tc>
          <w:tcPr>
            <w:tcW w:w="1247" w:type="dxa"/>
            <w:shd w:val="clear" w:color="000000" w:fill="FFFFFF"/>
            <w:vAlign w:val="bottom"/>
          </w:tcPr>
          <w:p w14:paraId="0BB4CD19" w14:textId="77777777" w:rsidR="00904D7B" w:rsidRPr="006A7BA1" w:rsidRDefault="00904D7B" w:rsidP="00E30D49">
            <w:pPr>
              <w:ind w:right="74"/>
              <w:jc w:val="right"/>
              <w:rPr>
                <w:sz w:val="21"/>
                <w:szCs w:val="21"/>
                <w:lang w:val="en-GB"/>
              </w:rPr>
            </w:pPr>
          </w:p>
        </w:tc>
      </w:tr>
      <w:tr w:rsidR="00F5579E" w:rsidRPr="006A7BA1" w14:paraId="4961B277" w14:textId="77777777" w:rsidTr="00F5579E">
        <w:trPr>
          <w:trHeight w:val="210"/>
        </w:trPr>
        <w:tc>
          <w:tcPr>
            <w:tcW w:w="5605" w:type="dxa"/>
            <w:shd w:val="clear" w:color="000000" w:fill="FFFFFF"/>
            <w:vAlign w:val="bottom"/>
          </w:tcPr>
          <w:p w14:paraId="7F3ECB2A" w14:textId="77777777" w:rsidR="00F5579E" w:rsidRPr="006A7BA1" w:rsidRDefault="00F5579E" w:rsidP="00F5579E">
            <w:pPr>
              <w:ind w:left="90"/>
              <w:rPr>
                <w:sz w:val="21"/>
                <w:szCs w:val="21"/>
                <w:lang w:val="en-GB"/>
              </w:rPr>
            </w:pPr>
            <w:r w:rsidRPr="006A7BA1">
              <w:rPr>
                <w:sz w:val="21"/>
                <w:szCs w:val="21"/>
                <w:lang w:val="en-GB"/>
              </w:rPr>
              <w:t>Treasury bills</w:t>
            </w:r>
          </w:p>
        </w:tc>
        <w:tc>
          <w:tcPr>
            <w:tcW w:w="1247" w:type="dxa"/>
            <w:shd w:val="clear" w:color="000000" w:fill="FFFFFF"/>
            <w:vAlign w:val="bottom"/>
          </w:tcPr>
          <w:p w14:paraId="2704F3C2" w14:textId="77777777" w:rsidR="00F5579E" w:rsidRPr="00F5579E" w:rsidRDefault="00F5579E" w:rsidP="00F5579E">
            <w:pPr>
              <w:jc w:val="right"/>
              <w:rPr>
                <w:sz w:val="21"/>
                <w:szCs w:val="21"/>
              </w:rPr>
            </w:pPr>
            <w:r w:rsidRPr="00F5579E">
              <w:rPr>
                <w:sz w:val="21"/>
                <w:szCs w:val="21"/>
              </w:rPr>
              <w:t>-</w:t>
            </w:r>
          </w:p>
        </w:tc>
        <w:tc>
          <w:tcPr>
            <w:tcW w:w="236" w:type="dxa"/>
            <w:shd w:val="clear" w:color="000000" w:fill="FFFFFF"/>
            <w:vAlign w:val="bottom"/>
          </w:tcPr>
          <w:p w14:paraId="040829BB" w14:textId="77777777" w:rsidR="00F5579E" w:rsidRPr="006A7BA1" w:rsidRDefault="00F5579E" w:rsidP="00F5579E">
            <w:pPr>
              <w:jc w:val="right"/>
              <w:rPr>
                <w:sz w:val="21"/>
                <w:szCs w:val="21"/>
              </w:rPr>
            </w:pPr>
          </w:p>
        </w:tc>
        <w:tc>
          <w:tcPr>
            <w:tcW w:w="1247" w:type="dxa"/>
            <w:shd w:val="clear" w:color="000000" w:fill="FFFFFF"/>
            <w:vAlign w:val="bottom"/>
          </w:tcPr>
          <w:p w14:paraId="48358CA7" w14:textId="77777777" w:rsidR="00F5579E" w:rsidRPr="006A7BA1" w:rsidRDefault="00F5579E" w:rsidP="00F5579E">
            <w:pPr>
              <w:jc w:val="right"/>
              <w:rPr>
                <w:sz w:val="21"/>
                <w:szCs w:val="21"/>
              </w:rPr>
            </w:pPr>
            <w:r w:rsidRPr="006A7BA1">
              <w:rPr>
                <w:sz w:val="21"/>
                <w:szCs w:val="21"/>
                <w:lang w:val="mk-MK" w:eastAsia="mk-MK"/>
              </w:rPr>
              <w:t>-</w:t>
            </w:r>
          </w:p>
        </w:tc>
      </w:tr>
      <w:tr w:rsidR="00831594" w:rsidRPr="006A7BA1" w14:paraId="501BEBE4" w14:textId="77777777" w:rsidTr="00F5579E">
        <w:trPr>
          <w:trHeight w:val="210"/>
        </w:trPr>
        <w:tc>
          <w:tcPr>
            <w:tcW w:w="5605" w:type="dxa"/>
            <w:shd w:val="clear" w:color="000000" w:fill="FFFFFF"/>
            <w:vAlign w:val="bottom"/>
          </w:tcPr>
          <w:p w14:paraId="44086A3A" w14:textId="77777777" w:rsidR="00831594" w:rsidRPr="006A7BA1" w:rsidRDefault="00831594" w:rsidP="00831594">
            <w:pPr>
              <w:ind w:left="90"/>
              <w:rPr>
                <w:sz w:val="21"/>
                <w:szCs w:val="21"/>
                <w:lang w:val="en-GB"/>
              </w:rPr>
            </w:pPr>
            <w:r w:rsidRPr="006A7BA1">
              <w:rPr>
                <w:sz w:val="21"/>
                <w:szCs w:val="21"/>
                <w:lang w:val="en-GB"/>
              </w:rPr>
              <w:t>Government bills</w:t>
            </w:r>
          </w:p>
        </w:tc>
        <w:tc>
          <w:tcPr>
            <w:tcW w:w="1247" w:type="dxa"/>
            <w:shd w:val="clear" w:color="000000" w:fill="FFFFFF"/>
            <w:vAlign w:val="bottom"/>
          </w:tcPr>
          <w:p w14:paraId="11E01B99" w14:textId="2E5A6E0F" w:rsidR="00831594" w:rsidRPr="009C1EC3" w:rsidRDefault="00831594" w:rsidP="00831594">
            <w:pPr>
              <w:jc w:val="right"/>
              <w:rPr>
                <w:sz w:val="18"/>
                <w:szCs w:val="18"/>
              </w:rPr>
            </w:pPr>
            <w:r w:rsidRPr="006623F7">
              <w:rPr>
                <w:sz w:val="18"/>
                <w:szCs w:val="18"/>
              </w:rPr>
              <w:t xml:space="preserve">   1.723.556 </w:t>
            </w:r>
          </w:p>
        </w:tc>
        <w:tc>
          <w:tcPr>
            <w:tcW w:w="236" w:type="dxa"/>
            <w:shd w:val="clear" w:color="000000" w:fill="FFFFFF"/>
            <w:vAlign w:val="bottom"/>
          </w:tcPr>
          <w:p w14:paraId="5D8F7EF8" w14:textId="77777777" w:rsidR="00831594" w:rsidRPr="009C1EC3" w:rsidRDefault="00831594" w:rsidP="00831594">
            <w:pPr>
              <w:jc w:val="right"/>
              <w:rPr>
                <w:sz w:val="18"/>
                <w:szCs w:val="18"/>
              </w:rPr>
            </w:pPr>
          </w:p>
        </w:tc>
        <w:tc>
          <w:tcPr>
            <w:tcW w:w="1247" w:type="dxa"/>
            <w:shd w:val="clear" w:color="000000" w:fill="FFFFFF"/>
            <w:vAlign w:val="bottom"/>
          </w:tcPr>
          <w:p w14:paraId="6506C762" w14:textId="5E3D077F" w:rsidR="00831594" w:rsidRPr="009C1EC3" w:rsidRDefault="00831594" w:rsidP="00831594">
            <w:pPr>
              <w:jc w:val="right"/>
              <w:rPr>
                <w:sz w:val="18"/>
                <w:szCs w:val="18"/>
              </w:rPr>
            </w:pPr>
            <w:r w:rsidRPr="006623F7">
              <w:rPr>
                <w:sz w:val="18"/>
                <w:szCs w:val="18"/>
              </w:rPr>
              <w:t>597.777</w:t>
            </w:r>
          </w:p>
        </w:tc>
      </w:tr>
      <w:tr w:rsidR="00831594" w:rsidRPr="006A7BA1" w14:paraId="11F86B56" w14:textId="77777777" w:rsidTr="00841C17">
        <w:trPr>
          <w:trHeight w:val="210"/>
        </w:trPr>
        <w:tc>
          <w:tcPr>
            <w:tcW w:w="5605" w:type="dxa"/>
            <w:shd w:val="clear" w:color="000000" w:fill="FFFFFF"/>
            <w:vAlign w:val="bottom"/>
          </w:tcPr>
          <w:p w14:paraId="5A357C3E" w14:textId="77777777" w:rsidR="00831594" w:rsidRPr="006A7BA1" w:rsidRDefault="00831594" w:rsidP="00831594">
            <w:pPr>
              <w:ind w:left="90"/>
              <w:rPr>
                <w:sz w:val="21"/>
                <w:szCs w:val="21"/>
                <w:lang w:val="en-GB"/>
              </w:rPr>
            </w:pPr>
            <w:r w:rsidRPr="006A7BA1">
              <w:rPr>
                <w:sz w:val="21"/>
                <w:szCs w:val="21"/>
                <w:lang w:val="en-GB"/>
              </w:rPr>
              <w:t>Other instruments in the money market</w:t>
            </w:r>
          </w:p>
        </w:tc>
        <w:tc>
          <w:tcPr>
            <w:tcW w:w="1247" w:type="dxa"/>
            <w:shd w:val="clear" w:color="000000" w:fill="FFFFFF"/>
          </w:tcPr>
          <w:p w14:paraId="50EC3E60" w14:textId="66556901" w:rsidR="00831594" w:rsidRPr="009C1EC3" w:rsidRDefault="00831594" w:rsidP="00831594">
            <w:pPr>
              <w:jc w:val="right"/>
              <w:rPr>
                <w:sz w:val="18"/>
                <w:szCs w:val="18"/>
              </w:rPr>
            </w:pPr>
            <w:r w:rsidRPr="006623F7">
              <w:rPr>
                <w:sz w:val="18"/>
                <w:szCs w:val="18"/>
              </w:rPr>
              <w:t>-</w:t>
            </w:r>
          </w:p>
        </w:tc>
        <w:tc>
          <w:tcPr>
            <w:tcW w:w="236" w:type="dxa"/>
            <w:shd w:val="clear" w:color="000000" w:fill="FFFFFF"/>
          </w:tcPr>
          <w:p w14:paraId="1221B947" w14:textId="77777777" w:rsidR="00831594" w:rsidRPr="009C1EC3" w:rsidRDefault="00831594" w:rsidP="00831594">
            <w:pPr>
              <w:jc w:val="right"/>
              <w:rPr>
                <w:sz w:val="18"/>
                <w:szCs w:val="18"/>
              </w:rPr>
            </w:pPr>
          </w:p>
        </w:tc>
        <w:tc>
          <w:tcPr>
            <w:tcW w:w="1247" w:type="dxa"/>
            <w:shd w:val="clear" w:color="000000" w:fill="FFFFFF"/>
          </w:tcPr>
          <w:p w14:paraId="32CD8873" w14:textId="75AA2B58" w:rsidR="00831594" w:rsidRPr="009C1EC3" w:rsidRDefault="00831594" w:rsidP="00831594">
            <w:pPr>
              <w:jc w:val="right"/>
              <w:rPr>
                <w:sz w:val="18"/>
                <w:szCs w:val="18"/>
              </w:rPr>
            </w:pPr>
            <w:r w:rsidRPr="006623F7">
              <w:rPr>
                <w:sz w:val="18"/>
                <w:szCs w:val="18"/>
              </w:rPr>
              <w:t>-</w:t>
            </w:r>
          </w:p>
        </w:tc>
      </w:tr>
      <w:tr w:rsidR="00831594" w:rsidRPr="006A7BA1" w14:paraId="7E06FB66" w14:textId="77777777" w:rsidTr="00F5579E">
        <w:trPr>
          <w:trHeight w:val="210"/>
        </w:trPr>
        <w:tc>
          <w:tcPr>
            <w:tcW w:w="5605" w:type="dxa"/>
            <w:shd w:val="clear" w:color="000000" w:fill="FFFFFF"/>
            <w:vAlign w:val="bottom"/>
          </w:tcPr>
          <w:p w14:paraId="023A87A1" w14:textId="77777777" w:rsidR="00831594" w:rsidRPr="006A7BA1" w:rsidRDefault="00831594" w:rsidP="00831594">
            <w:pPr>
              <w:ind w:left="90"/>
              <w:rPr>
                <w:sz w:val="21"/>
                <w:szCs w:val="21"/>
                <w:lang w:val="en-GB"/>
              </w:rPr>
            </w:pPr>
            <w:r w:rsidRPr="006A7BA1">
              <w:rPr>
                <w:sz w:val="21"/>
                <w:szCs w:val="21"/>
                <w:lang w:val="en-GB"/>
              </w:rPr>
              <w:t>Government bonds</w:t>
            </w:r>
          </w:p>
        </w:tc>
        <w:tc>
          <w:tcPr>
            <w:tcW w:w="1247" w:type="dxa"/>
            <w:shd w:val="clear" w:color="000000" w:fill="FFFFFF"/>
            <w:vAlign w:val="bottom"/>
          </w:tcPr>
          <w:p w14:paraId="1A71E69C" w14:textId="1C4DC2F6" w:rsidR="00831594" w:rsidRPr="009C1EC3" w:rsidRDefault="00831594" w:rsidP="00831594">
            <w:pPr>
              <w:jc w:val="right"/>
              <w:rPr>
                <w:sz w:val="18"/>
                <w:szCs w:val="18"/>
              </w:rPr>
            </w:pPr>
            <w:r w:rsidRPr="006623F7">
              <w:rPr>
                <w:sz w:val="18"/>
                <w:szCs w:val="18"/>
              </w:rPr>
              <w:t xml:space="preserve">2.171.286 </w:t>
            </w:r>
          </w:p>
        </w:tc>
        <w:tc>
          <w:tcPr>
            <w:tcW w:w="236" w:type="dxa"/>
            <w:shd w:val="clear" w:color="000000" w:fill="FFFFFF"/>
            <w:vAlign w:val="bottom"/>
          </w:tcPr>
          <w:p w14:paraId="1EA8AE37" w14:textId="77777777" w:rsidR="00831594" w:rsidRPr="009C1EC3" w:rsidRDefault="00831594" w:rsidP="00831594">
            <w:pPr>
              <w:jc w:val="right"/>
              <w:rPr>
                <w:sz w:val="18"/>
                <w:szCs w:val="18"/>
              </w:rPr>
            </w:pPr>
          </w:p>
        </w:tc>
        <w:tc>
          <w:tcPr>
            <w:tcW w:w="1247" w:type="dxa"/>
            <w:shd w:val="clear" w:color="000000" w:fill="FFFFFF"/>
            <w:vAlign w:val="bottom"/>
          </w:tcPr>
          <w:p w14:paraId="48303FA8" w14:textId="6E3D11BC" w:rsidR="00831594" w:rsidRPr="009C1EC3" w:rsidRDefault="00831594" w:rsidP="00831594">
            <w:pPr>
              <w:jc w:val="right"/>
              <w:rPr>
                <w:sz w:val="18"/>
                <w:szCs w:val="18"/>
              </w:rPr>
            </w:pPr>
            <w:r w:rsidRPr="006623F7">
              <w:rPr>
                <w:sz w:val="18"/>
                <w:szCs w:val="18"/>
              </w:rPr>
              <w:t>-</w:t>
            </w:r>
          </w:p>
        </w:tc>
      </w:tr>
      <w:tr w:rsidR="00831594" w:rsidRPr="006A7BA1" w14:paraId="4DD3CE9A" w14:textId="77777777" w:rsidTr="00F5579E">
        <w:trPr>
          <w:trHeight w:val="210"/>
        </w:trPr>
        <w:tc>
          <w:tcPr>
            <w:tcW w:w="5605" w:type="dxa"/>
            <w:shd w:val="clear" w:color="000000" w:fill="FFFFFF"/>
            <w:vAlign w:val="bottom"/>
          </w:tcPr>
          <w:p w14:paraId="6CE7836B" w14:textId="77777777" w:rsidR="00831594" w:rsidRPr="006A7BA1" w:rsidRDefault="00831594" w:rsidP="00831594">
            <w:pPr>
              <w:ind w:left="90"/>
              <w:rPr>
                <w:sz w:val="21"/>
                <w:szCs w:val="21"/>
                <w:lang w:val="en-GB"/>
              </w:rPr>
            </w:pPr>
            <w:r w:rsidRPr="006A7BA1">
              <w:rPr>
                <w:sz w:val="21"/>
                <w:szCs w:val="21"/>
                <w:lang w:val="en-GB"/>
              </w:rPr>
              <w:t>Corporate bonds</w:t>
            </w:r>
          </w:p>
        </w:tc>
        <w:tc>
          <w:tcPr>
            <w:tcW w:w="1247" w:type="dxa"/>
            <w:shd w:val="clear" w:color="000000" w:fill="FFFFFF"/>
            <w:vAlign w:val="bottom"/>
          </w:tcPr>
          <w:p w14:paraId="08A99A62" w14:textId="37DE463E" w:rsidR="00831594" w:rsidRPr="009C1EC3" w:rsidRDefault="00831594" w:rsidP="00831594">
            <w:pPr>
              <w:jc w:val="right"/>
              <w:rPr>
                <w:sz w:val="18"/>
                <w:szCs w:val="18"/>
              </w:rPr>
            </w:pPr>
            <w:r w:rsidRPr="006623F7">
              <w:rPr>
                <w:sz w:val="18"/>
                <w:szCs w:val="18"/>
              </w:rPr>
              <w:t>-</w:t>
            </w:r>
          </w:p>
        </w:tc>
        <w:tc>
          <w:tcPr>
            <w:tcW w:w="236" w:type="dxa"/>
            <w:shd w:val="clear" w:color="000000" w:fill="FFFFFF"/>
            <w:vAlign w:val="bottom"/>
          </w:tcPr>
          <w:p w14:paraId="6D94547A" w14:textId="77777777" w:rsidR="00831594" w:rsidRPr="009C1EC3" w:rsidRDefault="00831594" w:rsidP="00831594">
            <w:pPr>
              <w:jc w:val="right"/>
              <w:rPr>
                <w:sz w:val="18"/>
                <w:szCs w:val="18"/>
              </w:rPr>
            </w:pPr>
          </w:p>
        </w:tc>
        <w:tc>
          <w:tcPr>
            <w:tcW w:w="1247" w:type="dxa"/>
            <w:shd w:val="clear" w:color="000000" w:fill="FFFFFF"/>
            <w:vAlign w:val="bottom"/>
          </w:tcPr>
          <w:p w14:paraId="6E79B2F8" w14:textId="6539968E" w:rsidR="00831594" w:rsidRPr="009C1EC3" w:rsidRDefault="00831594" w:rsidP="00831594">
            <w:pPr>
              <w:jc w:val="right"/>
              <w:rPr>
                <w:sz w:val="18"/>
                <w:szCs w:val="18"/>
              </w:rPr>
            </w:pPr>
            <w:r w:rsidRPr="006623F7">
              <w:rPr>
                <w:sz w:val="18"/>
                <w:szCs w:val="18"/>
              </w:rPr>
              <w:t>-</w:t>
            </w:r>
          </w:p>
        </w:tc>
      </w:tr>
      <w:tr w:rsidR="00831594" w:rsidRPr="006A7BA1" w14:paraId="1A4F29B8" w14:textId="77777777" w:rsidTr="00F5579E">
        <w:trPr>
          <w:trHeight w:val="210"/>
        </w:trPr>
        <w:tc>
          <w:tcPr>
            <w:tcW w:w="5605" w:type="dxa"/>
            <w:shd w:val="clear" w:color="000000" w:fill="FFFFFF"/>
            <w:vAlign w:val="bottom"/>
          </w:tcPr>
          <w:p w14:paraId="51A9C32F" w14:textId="77777777" w:rsidR="00831594" w:rsidRPr="006A7BA1" w:rsidRDefault="00831594" w:rsidP="00831594">
            <w:pPr>
              <w:ind w:left="90"/>
              <w:rPr>
                <w:sz w:val="21"/>
                <w:szCs w:val="21"/>
                <w:lang w:val="en-GB"/>
              </w:rPr>
            </w:pPr>
            <w:r w:rsidRPr="006A7BA1">
              <w:rPr>
                <w:sz w:val="21"/>
                <w:szCs w:val="21"/>
                <w:lang w:val="en-GB"/>
              </w:rPr>
              <w:t>Other debt instruments</w:t>
            </w:r>
          </w:p>
        </w:tc>
        <w:tc>
          <w:tcPr>
            <w:tcW w:w="1247" w:type="dxa"/>
            <w:tcBorders>
              <w:bottom w:val="single" w:sz="4" w:space="0" w:color="auto"/>
            </w:tcBorders>
            <w:shd w:val="clear" w:color="000000" w:fill="FFFFFF"/>
            <w:vAlign w:val="bottom"/>
          </w:tcPr>
          <w:p w14:paraId="78B1C8B9" w14:textId="6D51C436" w:rsidR="00831594" w:rsidRPr="009C1EC3" w:rsidRDefault="00831594" w:rsidP="00831594">
            <w:pPr>
              <w:jc w:val="right"/>
              <w:rPr>
                <w:sz w:val="18"/>
                <w:szCs w:val="18"/>
              </w:rPr>
            </w:pPr>
            <w:r w:rsidRPr="006623F7">
              <w:rPr>
                <w:sz w:val="18"/>
                <w:szCs w:val="18"/>
              </w:rPr>
              <w:t>-</w:t>
            </w:r>
          </w:p>
        </w:tc>
        <w:tc>
          <w:tcPr>
            <w:tcW w:w="236" w:type="dxa"/>
            <w:shd w:val="clear" w:color="000000" w:fill="FFFFFF"/>
            <w:vAlign w:val="bottom"/>
          </w:tcPr>
          <w:p w14:paraId="576E5B90" w14:textId="77777777" w:rsidR="00831594" w:rsidRPr="009C1EC3" w:rsidRDefault="00831594" w:rsidP="00831594">
            <w:pPr>
              <w:jc w:val="right"/>
              <w:rPr>
                <w:sz w:val="18"/>
                <w:szCs w:val="18"/>
              </w:rPr>
            </w:pPr>
          </w:p>
        </w:tc>
        <w:tc>
          <w:tcPr>
            <w:tcW w:w="1247" w:type="dxa"/>
            <w:tcBorders>
              <w:bottom w:val="single" w:sz="4" w:space="0" w:color="auto"/>
            </w:tcBorders>
            <w:shd w:val="clear" w:color="000000" w:fill="FFFFFF"/>
            <w:vAlign w:val="bottom"/>
          </w:tcPr>
          <w:p w14:paraId="3FBB94FB" w14:textId="74E14AC5" w:rsidR="00831594" w:rsidRPr="009C1EC3" w:rsidRDefault="00831594" w:rsidP="00831594">
            <w:pPr>
              <w:jc w:val="right"/>
              <w:rPr>
                <w:sz w:val="18"/>
                <w:szCs w:val="18"/>
              </w:rPr>
            </w:pPr>
            <w:r w:rsidRPr="006623F7">
              <w:rPr>
                <w:sz w:val="18"/>
                <w:szCs w:val="18"/>
              </w:rPr>
              <w:t>-</w:t>
            </w:r>
          </w:p>
        </w:tc>
      </w:tr>
      <w:tr w:rsidR="00831594" w:rsidRPr="006A7BA1" w14:paraId="37DBA22C" w14:textId="77777777" w:rsidTr="00F5579E">
        <w:trPr>
          <w:trHeight w:val="210"/>
        </w:trPr>
        <w:tc>
          <w:tcPr>
            <w:tcW w:w="5605" w:type="dxa"/>
            <w:shd w:val="clear" w:color="000000" w:fill="FFFFFF"/>
            <w:vAlign w:val="bottom"/>
          </w:tcPr>
          <w:p w14:paraId="6A0024B9" w14:textId="77777777" w:rsidR="00831594" w:rsidRPr="006A7BA1" w:rsidRDefault="00831594" w:rsidP="00831594">
            <w:pPr>
              <w:rPr>
                <w:sz w:val="21"/>
                <w:szCs w:val="21"/>
                <w:lang w:val="en-GB"/>
              </w:rPr>
            </w:pPr>
          </w:p>
        </w:tc>
        <w:tc>
          <w:tcPr>
            <w:tcW w:w="1247" w:type="dxa"/>
            <w:tcBorders>
              <w:top w:val="single" w:sz="4" w:space="0" w:color="auto"/>
            </w:tcBorders>
            <w:shd w:val="clear" w:color="000000" w:fill="FFFFFF"/>
            <w:vAlign w:val="bottom"/>
          </w:tcPr>
          <w:p w14:paraId="228DC5D8" w14:textId="01FE4ADA" w:rsidR="00831594" w:rsidRPr="009C1EC3" w:rsidRDefault="00831594" w:rsidP="00831594">
            <w:pPr>
              <w:jc w:val="right"/>
              <w:rPr>
                <w:sz w:val="18"/>
                <w:szCs w:val="18"/>
              </w:rPr>
            </w:pPr>
            <w:r w:rsidRPr="006623F7">
              <w:rPr>
                <w:sz w:val="18"/>
                <w:szCs w:val="18"/>
              </w:rPr>
              <w:t xml:space="preserve">   3.894.842 </w:t>
            </w:r>
          </w:p>
        </w:tc>
        <w:tc>
          <w:tcPr>
            <w:tcW w:w="236" w:type="dxa"/>
            <w:shd w:val="clear" w:color="000000" w:fill="FFFFFF"/>
            <w:vAlign w:val="bottom"/>
          </w:tcPr>
          <w:p w14:paraId="33EBB3E1" w14:textId="77777777" w:rsidR="00831594" w:rsidRPr="009C1EC3" w:rsidRDefault="00831594" w:rsidP="00831594">
            <w:pPr>
              <w:jc w:val="right"/>
              <w:rPr>
                <w:sz w:val="18"/>
                <w:szCs w:val="18"/>
              </w:rPr>
            </w:pPr>
          </w:p>
        </w:tc>
        <w:tc>
          <w:tcPr>
            <w:tcW w:w="1247" w:type="dxa"/>
            <w:tcBorders>
              <w:top w:val="single" w:sz="4" w:space="0" w:color="auto"/>
            </w:tcBorders>
            <w:shd w:val="clear" w:color="000000" w:fill="FFFFFF"/>
            <w:vAlign w:val="bottom"/>
          </w:tcPr>
          <w:p w14:paraId="7460925B" w14:textId="138A343C" w:rsidR="00831594" w:rsidRPr="009C1EC3" w:rsidRDefault="00831594" w:rsidP="00831594">
            <w:pPr>
              <w:jc w:val="right"/>
              <w:rPr>
                <w:sz w:val="18"/>
                <w:szCs w:val="18"/>
              </w:rPr>
            </w:pPr>
            <w:r w:rsidRPr="006623F7">
              <w:rPr>
                <w:sz w:val="18"/>
                <w:szCs w:val="18"/>
              </w:rPr>
              <w:t>597.777</w:t>
            </w:r>
          </w:p>
        </w:tc>
      </w:tr>
      <w:tr w:rsidR="00831594" w:rsidRPr="006A7BA1" w14:paraId="35918D08" w14:textId="77777777" w:rsidTr="00F5579E">
        <w:trPr>
          <w:trHeight w:val="210"/>
        </w:trPr>
        <w:tc>
          <w:tcPr>
            <w:tcW w:w="5605" w:type="dxa"/>
            <w:shd w:val="clear" w:color="000000" w:fill="FFFFFF"/>
            <w:vAlign w:val="bottom"/>
          </w:tcPr>
          <w:p w14:paraId="7FE94839" w14:textId="77777777" w:rsidR="00831594" w:rsidRPr="006A7BA1" w:rsidRDefault="00831594" w:rsidP="00831594">
            <w:pPr>
              <w:rPr>
                <w:sz w:val="21"/>
                <w:szCs w:val="21"/>
                <w:lang w:val="en-GB"/>
              </w:rPr>
            </w:pPr>
          </w:p>
        </w:tc>
        <w:tc>
          <w:tcPr>
            <w:tcW w:w="1247" w:type="dxa"/>
            <w:shd w:val="clear" w:color="000000" w:fill="FFFFFF"/>
            <w:vAlign w:val="bottom"/>
          </w:tcPr>
          <w:p w14:paraId="3384B588" w14:textId="77777777" w:rsidR="00831594" w:rsidRPr="009C1EC3" w:rsidRDefault="00831594" w:rsidP="00831594">
            <w:pPr>
              <w:jc w:val="right"/>
              <w:rPr>
                <w:sz w:val="18"/>
                <w:szCs w:val="18"/>
                <w:lang w:val="mk-MK" w:eastAsia="mk-MK"/>
              </w:rPr>
            </w:pPr>
          </w:p>
        </w:tc>
        <w:tc>
          <w:tcPr>
            <w:tcW w:w="236" w:type="dxa"/>
            <w:shd w:val="clear" w:color="000000" w:fill="FFFFFF"/>
            <w:vAlign w:val="bottom"/>
          </w:tcPr>
          <w:p w14:paraId="053501F2" w14:textId="77777777" w:rsidR="00831594" w:rsidRPr="009C1EC3" w:rsidRDefault="00831594" w:rsidP="00831594">
            <w:pPr>
              <w:jc w:val="right"/>
              <w:rPr>
                <w:sz w:val="18"/>
                <w:szCs w:val="18"/>
              </w:rPr>
            </w:pPr>
          </w:p>
        </w:tc>
        <w:tc>
          <w:tcPr>
            <w:tcW w:w="1247" w:type="dxa"/>
            <w:shd w:val="clear" w:color="000000" w:fill="FFFFFF"/>
            <w:vAlign w:val="bottom"/>
          </w:tcPr>
          <w:p w14:paraId="5D9844BA" w14:textId="77777777" w:rsidR="00831594" w:rsidRPr="009C1EC3" w:rsidRDefault="00831594" w:rsidP="00831594">
            <w:pPr>
              <w:jc w:val="right"/>
              <w:rPr>
                <w:sz w:val="18"/>
                <w:szCs w:val="18"/>
              </w:rPr>
            </w:pPr>
          </w:p>
        </w:tc>
      </w:tr>
      <w:tr w:rsidR="00831594" w:rsidRPr="006A7BA1" w14:paraId="2047A5BB" w14:textId="77777777" w:rsidTr="00F5579E">
        <w:trPr>
          <w:trHeight w:val="210"/>
        </w:trPr>
        <w:tc>
          <w:tcPr>
            <w:tcW w:w="5605" w:type="dxa"/>
            <w:shd w:val="clear" w:color="000000" w:fill="FFFFFF"/>
            <w:vAlign w:val="bottom"/>
          </w:tcPr>
          <w:p w14:paraId="2BDC303E" w14:textId="77777777" w:rsidR="00831594" w:rsidRPr="006A7BA1" w:rsidRDefault="00831594" w:rsidP="00831594">
            <w:pPr>
              <w:ind w:left="90"/>
              <w:rPr>
                <w:sz w:val="21"/>
                <w:szCs w:val="21"/>
                <w:lang w:val="en-GB"/>
              </w:rPr>
            </w:pPr>
            <w:r w:rsidRPr="006A7BA1">
              <w:rPr>
                <w:sz w:val="21"/>
                <w:szCs w:val="21"/>
                <w:lang w:val="en-GB"/>
              </w:rPr>
              <w:t>Quoted</w:t>
            </w:r>
          </w:p>
        </w:tc>
        <w:tc>
          <w:tcPr>
            <w:tcW w:w="1247" w:type="dxa"/>
            <w:shd w:val="clear" w:color="000000" w:fill="FFFFFF"/>
            <w:vAlign w:val="bottom"/>
          </w:tcPr>
          <w:p w14:paraId="3933872D" w14:textId="3802ADA1" w:rsidR="00831594" w:rsidRPr="009C1EC3" w:rsidRDefault="00831594" w:rsidP="00831594">
            <w:pPr>
              <w:jc w:val="right"/>
              <w:rPr>
                <w:sz w:val="18"/>
                <w:szCs w:val="18"/>
                <w:lang w:val="mk-MK"/>
              </w:rPr>
            </w:pPr>
            <w:r w:rsidRPr="006623F7">
              <w:rPr>
                <w:sz w:val="18"/>
                <w:szCs w:val="18"/>
              </w:rPr>
              <w:t>-</w:t>
            </w:r>
          </w:p>
        </w:tc>
        <w:tc>
          <w:tcPr>
            <w:tcW w:w="236" w:type="dxa"/>
            <w:shd w:val="clear" w:color="000000" w:fill="FFFFFF"/>
            <w:vAlign w:val="bottom"/>
          </w:tcPr>
          <w:p w14:paraId="08D59C39" w14:textId="77777777" w:rsidR="00831594" w:rsidRPr="009C1EC3" w:rsidRDefault="00831594" w:rsidP="00831594">
            <w:pPr>
              <w:jc w:val="right"/>
              <w:rPr>
                <w:sz w:val="18"/>
                <w:szCs w:val="18"/>
              </w:rPr>
            </w:pPr>
          </w:p>
        </w:tc>
        <w:tc>
          <w:tcPr>
            <w:tcW w:w="1247" w:type="dxa"/>
            <w:shd w:val="clear" w:color="000000" w:fill="FFFFFF"/>
            <w:vAlign w:val="bottom"/>
          </w:tcPr>
          <w:p w14:paraId="05D6E624" w14:textId="59CBBD13" w:rsidR="00831594" w:rsidRPr="009C1EC3" w:rsidRDefault="00831594" w:rsidP="00831594">
            <w:pPr>
              <w:jc w:val="right"/>
              <w:rPr>
                <w:sz w:val="18"/>
                <w:szCs w:val="18"/>
              </w:rPr>
            </w:pPr>
            <w:r w:rsidRPr="006623F7">
              <w:rPr>
                <w:sz w:val="18"/>
                <w:szCs w:val="18"/>
              </w:rPr>
              <w:t>-</w:t>
            </w:r>
          </w:p>
        </w:tc>
      </w:tr>
      <w:tr w:rsidR="00831594" w:rsidRPr="006A7BA1" w14:paraId="76A00AE4" w14:textId="77777777" w:rsidTr="00F5579E">
        <w:trPr>
          <w:trHeight w:val="210"/>
        </w:trPr>
        <w:tc>
          <w:tcPr>
            <w:tcW w:w="5605" w:type="dxa"/>
            <w:shd w:val="clear" w:color="000000" w:fill="FFFFFF"/>
            <w:vAlign w:val="bottom"/>
          </w:tcPr>
          <w:p w14:paraId="77ADC8AD" w14:textId="77777777" w:rsidR="00831594" w:rsidRPr="006A7BA1" w:rsidRDefault="00831594" w:rsidP="00831594">
            <w:pPr>
              <w:ind w:left="90"/>
              <w:rPr>
                <w:sz w:val="21"/>
                <w:szCs w:val="21"/>
                <w:lang w:val="en-GB"/>
              </w:rPr>
            </w:pPr>
            <w:r w:rsidRPr="006A7BA1">
              <w:rPr>
                <w:sz w:val="21"/>
                <w:szCs w:val="21"/>
                <w:lang w:val="en-GB"/>
              </w:rPr>
              <w:t>Unquoted</w:t>
            </w:r>
          </w:p>
        </w:tc>
        <w:tc>
          <w:tcPr>
            <w:tcW w:w="1247" w:type="dxa"/>
            <w:shd w:val="clear" w:color="000000" w:fill="FFFFFF"/>
            <w:vAlign w:val="bottom"/>
          </w:tcPr>
          <w:p w14:paraId="3C74FA4B" w14:textId="1EF4F005" w:rsidR="00831594" w:rsidRPr="009C1EC3" w:rsidRDefault="00831594" w:rsidP="00831594">
            <w:pPr>
              <w:jc w:val="right"/>
              <w:rPr>
                <w:sz w:val="18"/>
                <w:szCs w:val="18"/>
              </w:rPr>
            </w:pPr>
            <w:r w:rsidRPr="006623F7">
              <w:rPr>
                <w:sz w:val="18"/>
                <w:szCs w:val="18"/>
              </w:rPr>
              <w:t>3.894.842</w:t>
            </w:r>
          </w:p>
        </w:tc>
        <w:tc>
          <w:tcPr>
            <w:tcW w:w="236" w:type="dxa"/>
            <w:shd w:val="clear" w:color="000000" w:fill="FFFFFF"/>
            <w:vAlign w:val="bottom"/>
          </w:tcPr>
          <w:p w14:paraId="6EB2E94F" w14:textId="77777777" w:rsidR="00831594" w:rsidRPr="009C1EC3" w:rsidRDefault="00831594" w:rsidP="00831594">
            <w:pPr>
              <w:jc w:val="right"/>
              <w:rPr>
                <w:sz w:val="18"/>
                <w:szCs w:val="18"/>
              </w:rPr>
            </w:pPr>
          </w:p>
        </w:tc>
        <w:tc>
          <w:tcPr>
            <w:tcW w:w="1247" w:type="dxa"/>
            <w:shd w:val="clear" w:color="000000" w:fill="FFFFFF"/>
            <w:vAlign w:val="bottom"/>
          </w:tcPr>
          <w:p w14:paraId="60AD6246" w14:textId="35A8C5AF" w:rsidR="00831594" w:rsidRPr="009C1EC3" w:rsidRDefault="00831594" w:rsidP="00831594">
            <w:pPr>
              <w:jc w:val="right"/>
              <w:rPr>
                <w:sz w:val="18"/>
                <w:szCs w:val="18"/>
              </w:rPr>
            </w:pPr>
            <w:r w:rsidRPr="006623F7">
              <w:rPr>
                <w:sz w:val="18"/>
                <w:szCs w:val="18"/>
              </w:rPr>
              <w:t xml:space="preserve">         597.777</w:t>
            </w:r>
          </w:p>
        </w:tc>
      </w:tr>
      <w:tr w:rsidR="00831594" w:rsidRPr="006A7BA1" w14:paraId="4D66C9C7" w14:textId="77777777" w:rsidTr="00F5579E">
        <w:trPr>
          <w:trHeight w:val="210"/>
        </w:trPr>
        <w:tc>
          <w:tcPr>
            <w:tcW w:w="5605" w:type="dxa"/>
            <w:shd w:val="clear" w:color="000000" w:fill="FFFFFF"/>
            <w:vAlign w:val="bottom"/>
          </w:tcPr>
          <w:p w14:paraId="74CEC982" w14:textId="77777777" w:rsidR="00831594" w:rsidRPr="006A7BA1" w:rsidRDefault="00831594" w:rsidP="00831594">
            <w:pPr>
              <w:rPr>
                <w:sz w:val="21"/>
                <w:szCs w:val="21"/>
                <w:lang w:val="en-GB"/>
              </w:rPr>
            </w:pPr>
          </w:p>
        </w:tc>
        <w:tc>
          <w:tcPr>
            <w:tcW w:w="1247" w:type="dxa"/>
            <w:shd w:val="clear" w:color="000000" w:fill="FFFFFF"/>
            <w:vAlign w:val="bottom"/>
          </w:tcPr>
          <w:p w14:paraId="3C1563A8" w14:textId="77777777" w:rsidR="00831594" w:rsidRPr="009C1EC3" w:rsidRDefault="00831594" w:rsidP="00831594">
            <w:pPr>
              <w:jc w:val="right"/>
              <w:rPr>
                <w:sz w:val="18"/>
                <w:szCs w:val="18"/>
                <w:lang w:val="mk-MK" w:eastAsia="mk-MK"/>
              </w:rPr>
            </w:pPr>
          </w:p>
        </w:tc>
        <w:tc>
          <w:tcPr>
            <w:tcW w:w="236" w:type="dxa"/>
            <w:shd w:val="clear" w:color="000000" w:fill="FFFFFF"/>
            <w:vAlign w:val="bottom"/>
          </w:tcPr>
          <w:p w14:paraId="1B9CFF5F" w14:textId="77777777" w:rsidR="00831594" w:rsidRPr="009C1EC3" w:rsidRDefault="00831594" w:rsidP="00831594">
            <w:pPr>
              <w:jc w:val="right"/>
              <w:rPr>
                <w:sz w:val="18"/>
                <w:szCs w:val="18"/>
              </w:rPr>
            </w:pPr>
          </w:p>
        </w:tc>
        <w:tc>
          <w:tcPr>
            <w:tcW w:w="1247" w:type="dxa"/>
            <w:shd w:val="clear" w:color="000000" w:fill="FFFFFF"/>
            <w:vAlign w:val="bottom"/>
          </w:tcPr>
          <w:p w14:paraId="70FDA318" w14:textId="77777777" w:rsidR="00831594" w:rsidRPr="009C1EC3" w:rsidRDefault="00831594" w:rsidP="00831594">
            <w:pPr>
              <w:jc w:val="right"/>
              <w:rPr>
                <w:sz w:val="18"/>
                <w:szCs w:val="18"/>
              </w:rPr>
            </w:pPr>
          </w:p>
        </w:tc>
      </w:tr>
      <w:tr w:rsidR="00831594" w:rsidRPr="006A7BA1" w14:paraId="1A860B7A" w14:textId="77777777" w:rsidTr="00F5579E">
        <w:trPr>
          <w:trHeight w:val="210"/>
        </w:trPr>
        <w:tc>
          <w:tcPr>
            <w:tcW w:w="5605" w:type="dxa"/>
            <w:shd w:val="clear" w:color="000000" w:fill="FFFFFF"/>
            <w:vAlign w:val="bottom"/>
          </w:tcPr>
          <w:p w14:paraId="7B57AD15" w14:textId="77777777" w:rsidR="00831594" w:rsidRPr="006A7BA1" w:rsidRDefault="00831594" w:rsidP="00831594">
            <w:pPr>
              <w:rPr>
                <w:i/>
                <w:iCs/>
                <w:sz w:val="21"/>
                <w:szCs w:val="21"/>
                <w:lang w:val="en-GB"/>
              </w:rPr>
            </w:pPr>
            <w:r w:rsidRPr="006A7BA1">
              <w:rPr>
                <w:i/>
                <w:iCs/>
                <w:sz w:val="21"/>
                <w:szCs w:val="21"/>
                <w:lang w:val="en-GB"/>
              </w:rPr>
              <w:t>Equity instruments</w:t>
            </w:r>
          </w:p>
        </w:tc>
        <w:tc>
          <w:tcPr>
            <w:tcW w:w="1247" w:type="dxa"/>
            <w:shd w:val="clear" w:color="000000" w:fill="FFFFFF"/>
            <w:vAlign w:val="bottom"/>
          </w:tcPr>
          <w:p w14:paraId="6D97FE01" w14:textId="77777777" w:rsidR="00831594" w:rsidRPr="009C1EC3" w:rsidRDefault="00831594" w:rsidP="00831594">
            <w:pPr>
              <w:jc w:val="right"/>
              <w:rPr>
                <w:sz w:val="18"/>
                <w:szCs w:val="18"/>
                <w:lang w:val="mk-MK" w:eastAsia="mk-MK"/>
              </w:rPr>
            </w:pPr>
          </w:p>
        </w:tc>
        <w:tc>
          <w:tcPr>
            <w:tcW w:w="236" w:type="dxa"/>
            <w:shd w:val="clear" w:color="000000" w:fill="FFFFFF"/>
            <w:vAlign w:val="bottom"/>
          </w:tcPr>
          <w:p w14:paraId="7AF86478" w14:textId="77777777" w:rsidR="00831594" w:rsidRPr="009C1EC3" w:rsidRDefault="00831594" w:rsidP="00831594">
            <w:pPr>
              <w:jc w:val="right"/>
              <w:rPr>
                <w:sz w:val="18"/>
                <w:szCs w:val="18"/>
              </w:rPr>
            </w:pPr>
          </w:p>
        </w:tc>
        <w:tc>
          <w:tcPr>
            <w:tcW w:w="1247" w:type="dxa"/>
            <w:shd w:val="clear" w:color="000000" w:fill="FFFFFF"/>
            <w:vAlign w:val="bottom"/>
          </w:tcPr>
          <w:p w14:paraId="26335664" w14:textId="77777777" w:rsidR="00831594" w:rsidRPr="009C1EC3" w:rsidRDefault="00831594" w:rsidP="00831594">
            <w:pPr>
              <w:jc w:val="right"/>
              <w:rPr>
                <w:sz w:val="18"/>
                <w:szCs w:val="18"/>
              </w:rPr>
            </w:pPr>
          </w:p>
        </w:tc>
      </w:tr>
      <w:tr w:rsidR="00831594" w:rsidRPr="006A7BA1" w14:paraId="342FE3AB" w14:textId="77777777" w:rsidTr="00F5579E">
        <w:trPr>
          <w:trHeight w:val="210"/>
        </w:trPr>
        <w:tc>
          <w:tcPr>
            <w:tcW w:w="5605" w:type="dxa"/>
            <w:shd w:val="clear" w:color="000000" w:fill="FFFFFF"/>
            <w:vAlign w:val="bottom"/>
          </w:tcPr>
          <w:p w14:paraId="2373164C" w14:textId="77777777" w:rsidR="00831594" w:rsidRPr="006A7BA1" w:rsidRDefault="00831594" w:rsidP="00831594">
            <w:pPr>
              <w:ind w:left="90"/>
              <w:rPr>
                <w:sz w:val="21"/>
                <w:szCs w:val="21"/>
                <w:lang w:val="en-GB"/>
              </w:rPr>
            </w:pPr>
            <w:r w:rsidRPr="006A7BA1">
              <w:rPr>
                <w:sz w:val="21"/>
                <w:szCs w:val="21"/>
                <w:lang w:val="en-GB"/>
              </w:rPr>
              <w:t>Equity instruments issued by banks</w:t>
            </w:r>
          </w:p>
        </w:tc>
        <w:tc>
          <w:tcPr>
            <w:tcW w:w="1247" w:type="dxa"/>
            <w:shd w:val="clear" w:color="000000" w:fill="FFFFFF"/>
            <w:vAlign w:val="bottom"/>
          </w:tcPr>
          <w:p w14:paraId="112B2652" w14:textId="26B4AA8F" w:rsidR="00831594" w:rsidRPr="009C1EC3" w:rsidRDefault="00831594" w:rsidP="00831594">
            <w:pPr>
              <w:jc w:val="right"/>
              <w:rPr>
                <w:sz w:val="18"/>
                <w:szCs w:val="18"/>
              </w:rPr>
            </w:pPr>
            <w:r w:rsidRPr="006623F7">
              <w:rPr>
                <w:sz w:val="18"/>
                <w:szCs w:val="18"/>
              </w:rPr>
              <w:t>-</w:t>
            </w:r>
          </w:p>
        </w:tc>
        <w:tc>
          <w:tcPr>
            <w:tcW w:w="236" w:type="dxa"/>
            <w:shd w:val="clear" w:color="000000" w:fill="FFFFFF"/>
            <w:vAlign w:val="bottom"/>
          </w:tcPr>
          <w:p w14:paraId="3F69E0EB" w14:textId="77777777" w:rsidR="00831594" w:rsidRPr="009C1EC3" w:rsidRDefault="00831594" w:rsidP="00831594">
            <w:pPr>
              <w:jc w:val="right"/>
              <w:rPr>
                <w:sz w:val="18"/>
                <w:szCs w:val="18"/>
              </w:rPr>
            </w:pPr>
          </w:p>
        </w:tc>
        <w:tc>
          <w:tcPr>
            <w:tcW w:w="1247" w:type="dxa"/>
            <w:shd w:val="clear" w:color="000000" w:fill="FFFFFF"/>
            <w:vAlign w:val="bottom"/>
          </w:tcPr>
          <w:p w14:paraId="5BE67C00" w14:textId="7BFFFD92" w:rsidR="00831594" w:rsidRPr="009C1EC3" w:rsidRDefault="00831594" w:rsidP="00831594">
            <w:pPr>
              <w:jc w:val="right"/>
              <w:rPr>
                <w:sz w:val="18"/>
                <w:szCs w:val="18"/>
              </w:rPr>
            </w:pPr>
            <w:r w:rsidRPr="006623F7">
              <w:rPr>
                <w:sz w:val="18"/>
                <w:szCs w:val="18"/>
              </w:rPr>
              <w:t>-</w:t>
            </w:r>
          </w:p>
        </w:tc>
      </w:tr>
      <w:tr w:rsidR="00831594" w:rsidRPr="006A7BA1" w14:paraId="760A0CE8" w14:textId="77777777" w:rsidTr="00F5579E">
        <w:trPr>
          <w:trHeight w:val="210"/>
        </w:trPr>
        <w:tc>
          <w:tcPr>
            <w:tcW w:w="5605" w:type="dxa"/>
            <w:shd w:val="clear" w:color="000000" w:fill="FFFFFF"/>
            <w:vAlign w:val="bottom"/>
          </w:tcPr>
          <w:p w14:paraId="2C3DDE87" w14:textId="77777777" w:rsidR="00831594" w:rsidRPr="006A7BA1" w:rsidRDefault="00831594" w:rsidP="00831594">
            <w:pPr>
              <w:ind w:left="90"/>
              <w:rPr>
                <w:sz w:val="21"/>
                <w:szCs w:val="21"/>
                <w:lang w:val="en-GB"/>
              </w:rPr>
            </w:pPr>
            <w:r w:rsidRPr="006A7BA1">
              <w:rPr>
                <w:sz w:val="21"/>
                <w:szCs w:val="21"/>
                <w:lang w:val="en-GB"/>
              </w:rPr>
              <w:t>Other equity instruments</w:t>
            </w:r>
          </w:p>
        </w:tc>
        <w:tc>
          <w:tcPr>
            <w:tcW w:w="1247" w:type="dxa"/>
            <w:tcBorders>
              <w:bottom w:val="single" w:sz="4" w:space="0" w:color="auto"/>
            </w:tcBorders>
            <w:shd w:val="clear" w:color="000000" w:fill="FFFFFF"/>
            <w:vAlign w:val="bottom"/>
          </w:tcPr>
          <w:p w14:paraId="5C8EBEDA" w14:textId="26AFD123" w:rsidR="00831594" w:rsidRPr="009C1EC3" w:rsidRDefault="00831594" w:rsidP="00831594">
            <w:pPr>
              <w:jc w:val="right"/>
              <w:rPr>
                <w:sz w:val="18"/>
                <w:szCs w:val="18"/>
              </w:rPr>
            </w:pPr>
            <w:r w:rsidRPr="006623F7">
              <w:rPr>
                <w:sz w:val="18"/>
                <w:szCs w:val="18"/>
              </w:rPr>
              <w:t xml:space="preserve">        92.773 </w:t>
            </w:r>
          </w:p>
        </w:tc>
        <w:tc>
          <w:tcPr>
            <w:tcW w:w="236" w:type="dxa"/>
            <w:shd w:val="clear" w:color="000000" w:fill="FFFFFF"/>
            <w:vAlign w:val="bottom"/>
          </w:tcPr>
          <w:p w14:paraId="6B3C9AEB" w14:textId="77777777" w:rsidR="00831594" w:rsidRPr="009C1EC3" w:rsidRDefault="00831594" w:rsidP="00831594">
            <w:pPr>
              <w:jc w:val="right"/>
              <w:rPr>
                <w:sz w:val="18"/>
                <w:szCs w:val="18"/>
              </w:rPr>
            </w:pPr>
          </w:p>
        </w:tc>
        <w:tc>
          <w:tcPr>
            <w:tcW w:w="1247" w:type="dxa"/>
            <w:tcBorders>
              <w:bottom w:val="single" w:sz="4" w:space="0" w:color="auto"/>
            </w:tcBorders>
            <w:shd w:val="clear" w:color="000000" w:fill="FFFFFF"/>
            <w:vAlign w:val="bottom"/>
          </w:tcPr>
          <w:p w14:paraId="0F100E87" w14:textId="41F6F25F" w:rsidR="00831594" w:rsidRPr="009C1EC3" w:rsidRDefault="00831594" w:rsidP="00831594">
            <w:pPr>
              <w:jc w:val="right"/>
              <w:rPr>
                <w:sz w:val="18"/>
                <w:szCs w:val="18"/>
              </w:rPr>
            </w:pPr>
            <w:r w:rsidRPr="006623F7">
              <w:rPr>
                <w:sz w:val="18"/>
                <w:szCs w:val="18"/>
              </w:rPr>
              <w:t>92.584</w:t>
            </w:r>
          </w:p>
        </w:tc>
      </w:tr>
      <w:tr w:rsidR="00831594" w:rsidRPr="006A7BA1" w14:paraId="78F61FF3" w14:textId="77777777" w:rsidTr="00F5579E">
        <w:trPr>
          <w:trHeight w:val="210"/>
        </w:trPr>
        <w:tc>
          <w:tcPr>
            <w:tcW w:w="5605" w:type="dxa"/>
            <w:shd w:val="clear" w:color="000000" w:fill="FFFFFF"/>
            <w:vAlign w:val="bottom"/>
          </w:tcPr>
          <w:p w14:paraId="7A9E2580" w14:textId="77777777" w:rsidR="00831594" w:rsidRPr="006A7BA1" w:rsidRDefault="00831594" w:rsidP="00831594">
            <w:pPr>
              <w:rPr>
                <w:i/>
                <w:sz w:val="21"/>
                <w:szCs w:val="21"/>
                <w:lang w:val="en-GB"/>
              </w:rPr>
            </w:pPr>
          </w:p>
        </w:tc>
        <w:tc>
          <w:tcPr>
            <w:tcW w:w="1247" w:type="dxa"/>
            <w:tcBorders>
              <w:top w:val="single" w:sz="4" w:space="0" w:color="auto"/>
            </w:tcBorders>
            <w:shd w:val="clear" w:color="000000" w:fill="FFFFFF"/>
            <w:vAlign w:val="bottom"/>
          </w:tcPr>
          <w:p w14:paraId="20119E35" w14:textId="39BD0B5E" w:rsidR="00831594" w:rsidRPr="009C1EC3" w:rsidRDefault="00831594" w:rsidP="00831594">
            <w:pPr>
              <w:jc w:val="right"/>
              <w:rPr>
                <w:sz w:val="18"/>
                <w:szCs w:val="18"/>
              </w:rPr>
            </w:pPr>
            <w:r w:rsidRPr="006623F7">
              <w:rPr>
                <w:sz w:val="18"/>
                <w:szCs w:val="18"/>
              </w:rPr>
              <w:t xml:space="preserve">        92.773 </w:t>
            </w:r>
          </w:p>
        </w:tc>
        <w:tc>
          <w:tcPr>
            <w:tcW w:w="236" w:type="dxa"/>
            <w:shd w:val="clear" w:color="000000" w:fill="FFFFFF"/>
            <w:vAlign w:val="bottom"/>
          </w:tcPr>
          <w:p w14:paraId="5EEF10B9" w14:textId="77777777" w:rsidR="00831594" w:rsidRPr="009C1EC3" w:rsidRDefault="00831594" w:rsidP="00831594">
            <w:pPr>
              <w:jc w:val="right"/>
              <w:rPr>
                <w:sz w:val="18"/>
                <w:szCs w:val="18"/>
              </w:rPr>
            </w:pPr>
          </w:p>
        </w:tc>
        <w:tc>
          <w:tcPr>
            <w:tcW w:w="1247" w:type="dxa"/>
            <w:tcBorders>
              <w:top w:val="single" w:sz="4" w:space="0" w:color="auto"/>
            </w:tcBorders>
            <w:shd w:val="clear" w:color="000000" w:fill="FFFFFF"/>
            <w:vAlign w:val="bottom"/>
          </w:tcPr>
          <w:p w14:paraId="14616F43" w14:textId="2469DB5C" w:rsidR="00831594" w:rsidRPr="009C1EC3" w:rsidRDefault="00831594" w:rsidP="00831594">
            <w:pPr>
              <w:jc w:val="right"/>
              <w:rPr>
                <w:sz w:val="18"/>
                <w:szCs w:val="18"/>
              </w:rPr>
            </w:pPr>
            <w:r w:rsidRPr="006623F7">
              <w:rPr>
                <w:sz w:val="18"/>
                <w:szCs w:val="18"/>
              </w:rPr>
              <w:t>92.584</w:t>
            </w:r>
          </w:p>
        </w:tc>
      </w:tr>
      <w:tr w:rsidR="00831594" w:rsidRPr="006A7BA1" w14:paraId="2D41CD98" w14:textId="77777777" w:rsidTr="00F5579E">
        <w:trPr>
          <w:trHeight w:val="210"/>
        </w:trPr>
        <w:tc>
          <w:tcPr>
            <w:tcW w:w="5605" w:type="dxa"/>
            <w:shd w:val="clear" w:color="000000" w:fill="FFFFFF"/>
            <w:vAlign w:val="bottom"/>
          </w:tcPr>
          <w:p w14:paraId="1534997A" w14:textId="77777777" w:rsidR="00831594" w:rsidRPr="006A7BA1" w:rsidRDefault="00831594" w:rsidP="00831594">
            <w:pPr>
              <w:rPr>
                <w:sz w:val="21"/>
                <w:szCs w:val="21"/>
                <w:lang w:val="en-GB"/>
              </w:rPr>
            </w:pPr>
          </w:p>
        </w:tc>
        <w:tc>
          <w:tcPr>
            <w:tcW w:w="1247" w:type="dxa"/>
            <w:shd w:val="clear" w:color="000000" w:fill="FFFFFF"/>
            <w:vAlign w:val="bottom"/>
          </w:tcPr>
          <w:p w14:paraId="1DF09BE3" w14:textId="0C111378" w:rsidR="00831594" w:rsidRPr="009C1EC3" w:rsidRDefault="00831594" w:rsidP="00831594">
            <w:pPr>
              <w:jc w:val="right"/>
              <w:rPr>
                <w:sz w:val="18"/>
                <w:szCs w:val="18"/>
              </w:rPr>
            </w:pPr>
          </w:p>
        </w:tc>
        <w:tc>
          <w:tcPr>
            <w:tcW w:w="236" w:type="dxa"/>
            <w:shd w:val="clear" w:color="000000" w:fill="FFFFFF"/>
            <w:vAlign w:val="bottom"/>
          </w:tcPr>
          <w:p w14:paraId="329920A4" w14:textId="77777777" w:rsidR="00831594" w:rsidRPr="009C1EC3" w:rsidRDefault="00831594" w:rsidP="00831594">
            <w:pPr>
              <w:jc w:val="right"/>
              <w:rPr>
                <w:sz w:val="18"/>
                <w:szCs w:val="18"/>
              </w:rPr>
            </w:pPr>
          </w:p>
        </w:tc>
        <w:tc>
          <w:tcPr>
            <w:tcW w:w="1247" w:type="dxa"/>
            <w:shd w:val="clear" w:color="000000" w:fill="FFFFFF"/>
            <w:vAlign w:val="bottom"/>
          </w:tcPr>
          <w:p w14:paraId="378610DD" w14:textId="06249B2B" w:rsidR="00831594" w:rsidRPr="009C1EC3" w:rsidRDefault="00831594" w:rsidP="00831594">
            <w:pPr>
              <w:jc w:val="right"/>
              <w:rPr>
                <w:sz w:val="18"/>
                <w:szCs w:val="18"/>
              </w:rPr>
            </w:pPr>
          </w:p>
        </w:tc>
      </w:tr>
      <w:tr w:rsidR="00831594" w:rsidRPr="006A7BA1" w14:paraId="5D22CECC" w14:textId="77777777" w:rsidTr="009C1EC3">
        <w:trPr>
          <w:trHeight w:val="210"/>
        </w:trPr>
        <w:tc>
          <w:tcPr>
            <w:tcW w:w="5605" w:type="dxa"/>
            <w:shd w:val="clear" w:color="000000" w:fill="FFFFFF"/>
            <w:vAlign w:val="bottom"/>
          </w:tcPr>
          <w:p w14:paraId="50791BDB" w14:textId="77777777" w:rsidR="00831594" w:rsidRPr="006A7BA1" w:rsidRDefault="00831594" w:rsidP="00831594">
            <w:pPr>
              <w:ind w:left="90"/>
              <w:rPr>
                <w:sz w:val="21"/>
                <w:szCs w:val="21"/>
                <w:lang w:val="en-GB"/>
              </w:rPr>
            </w:pPr>
            <w:r w:rsidRPr="006A7BA1">
              <w:rPr>
                <w:sz w:val="21"/>
                <w:szCs w:val="21"/>
                <w:lang w:val="en-GB"/>
              </w:rPr>
              <w:t>Quoted</w:t>
            </w:r>
          </w:p>
        </w:tc>
        <w:tc>
          <w:tcPr>
            <w:tcW w:w="1247" w:type="dxa"/>
            <w:shd w:val="clear" w:color="000000" w:fill="FFFFFF"/>
            <w:vAlign w:val="bottom"/>
          </w:tcPr>
          <w:p w14:paraId="512E8004" w14:textId="4561796B" w:rsidR="00831594" w:rsidRPr="009C1EC3" w:rsidRDefault="00831594" w:rsidP="00831594">
            <w:pPr>
              <w:jc w:val="right"/>
              <w:rPr>
                <w:sz w:val="18"/>
                <w:szCs w:val="18"/>
              </w:rPr>
            </w:pPr>
            <w:r w:rsidRPr="00314DC7">
              <w:rPr>
                <w:sz w:val="18"/>
                <w:szCs w:val="18"/>
              </w:rPr>
              <w:t xml:space="preserve">        68.365 </w:t>
            </w:r>
          </w:p>
        </w:tc>
        <w:tc>
          <w:tcPr>
            <w:tcW w:w="236" w:type="dxa"/>
            <w:shd w:val="clear" w:color="000000" w:fill="FFFFFF"/>
            <w:vAlign w:val="bottom"/>
          </w:tcPr>
          <w:p w14:paraId="7FF20306" w14:textId="77777777" w:rsidR="00831594" w:rsidRPr="009C1EC3" w:rsidRDefault="00831594" w:rsidP="00831594">
            <w:pPr>
              <w:jc w:val="right"/>
              <w:rPr>
                <w:sz w:val="18"/>
                <w:szCs w:val="18"/>
                <w:highlight w:val="yellow"/>
              </w:rPr>
            </w:pPr>
          </w:p>
        </w:tc>
        <w:tc>
          <w:tcPr>
            <w:tcW w:w="1247" w:type="dxa"/>
            <w:shd w:val="clear" w:color="000000" w:fill="FFFFFF"/>
            <w:vAlign w:val="bottom"/>
          </w:tcPr>
          <w:p w14:paraId="026AFAC3" w14:textId="477BCB92" w:rsidR="00831594" w:rsidRPr="009C1EC3" w:rsidRDefault="00831594" w:rsidP="00831594">
            <w:pPr>
              <w:jc w:val="right"/>
              <w:rPr>
                <w:sz w:val="18"/>
                <w:szCs w:val="18"/>
              </w:rPr>
            </w:pPr>
            <w:r w:rsidRPr="00314DC7">
              <w:rPr>
                <w:sz w:val="18"/>
                <w:szCs w:val="18"/>
              </w:rPr>
              <w:t>68.176</w:t>
            </w:r>
          </w:p>
        </w:tc>
      </w:tr>
      <w:tr w:rsidR="00831594" w:rsidRPr="006A7BA1" w14:paraId="11EC4050" w14:textId="77777777" w:rsidTr="009C1EC3">
        <w:trPr>
          <w:trHeight w:val="210"/>
        </w:trPr>
        <w:tc>
          <w:tcPr>
            <w:tcW w:w="5605" w:type="dxa"/>
            <w:shd w:val="clear" w:color="000000" w:fill="FFFFFF"/>
            <w:vAlign w:val="bottom"/>
          </w:tcPr>
          <w:p w14:paraId="1B645EA7" w14:textId="77777777" w:rsidR="00831594" w:rsidRPr="006A7BA1" w:rsidRDefault="00831594" w:rsidP="00831594">
            <w:pPr>
              <w:ind w:left="90"/>
              <w:rPr>
                <w:sz w:val="21"/>
                <w:szCs w:val="21"/>
                <w:lang w:val="en-GB"/>
              </w:rPr>
            </w:pPr>
            <w:r w:rsidRPr="006A7BA1">
              <w:rPr>
                <w:sz w:val="21"/>
                <w:szCs w:val="21"/>
                <w:lang w:val="en-GB"/>
              </w:rPr>
              <w:t>Unquoted</w:t>
            </w:r>
          </w:p>
        </w:tc>
        <w:tc>
          <w:tcPr>
            <w:tcW w:w="1247" w:type="dxa"/>
            <w:tcBorders>
              <w:bottom w:val="single" w:sz="4" w:space="0" w:color="auto"/>
            </w:tcBorders>
            <w:shd w:val="clear" w:color="000000" w:fill="FFFFFF"/>
            <w:vAlign w:val="bottom"/>
          </w:tcPr>
          <w:p w14:paraId="4E54A016" w14:textId="38D5E162" w:rsidR="00831594" w:rsidRPr="009C1EC3" w:rsidRDefault="00831594" w:rsidP="00831594">
            <w:pPr>
              <w:jc w:val="right"/>
              <w:rPr>
                <w:b/>
                <w:bCs/>
                <w:sz w:val="18"/>
                <w:szCs w:val="18"/>
              </w:rPr>
            </w:pPr>
            <w:r w:rsidRPr="00314DC7">
              <w:rPr>
                <w:sz w:val="18"/>
                <w:szCs w:val="18"/>
              </w:rPr>
              <w:t>24.408</w:t>
            </w:r>
          </w:p>
        </w:tc>
        <w:tc>
          <w:tcPr>
            <w:tcW w:w="236" w:type="dxa"/>
            <w:shd w:val="clear" w:color="000000" w:fill="FFFFFF"/>
            <w:vAlign w:val="bottom"/>
          </w:tcPr>
          <w:p w14:paraId="1F8E5784" w14:textId="77777777" w:rsidR="00831594" w:rsidRPr="009C1EC3" w:rsidRDefault="00831594" w:rsidP="00831594">
            <w:pPr>
              <w:jc w:val="right"/>
              <w:rPr>
                <w:sz w:val="18"/>
                <w:szCs w:val="18"/>
                <w:highlight w:val="yellow"/>
              </w:rPr>
            </w:pPr>
          </w:p>
        </w:tc>
        <w:tc>
          <w:tcPr>
            <w:tcW w:w="1247" w:type="dxa"/>
            <w:tcBorders>
              <w:bottom w:val="single" w:sz="4" w:space="0" w:color="auto"/>
            </w:tcBorders>
            <w:shd w:val="clear" w:color="000000" w:fill="FFFFFF"/>
            <w:vAlign w:val="bottom"/>
          </w:tcPr>
          <w:p w14:paraId="32C02F88" w14:textId="00343A62" w:rsidR="00831594" w:rsidRPr="009C1EC3" w:rsidRDefault="00831594" w:rsidP="00831594">
            <w:pPr>
              <w:jc w:val="right"/>
              <w:rPr>
                <w:sz w:val="18"/>
                <w:szCs w:val="18"/>
              </w:rPr>
            </w:pPr>
            <w:r w:rsidRPr="00314DC7">
              <w:rPr>
                <w:sz w:val="18"/>
                <w:szCs w:val="18"/>
              </w:rPr>
              <w:t>24.408</w:t>
            </w:r>
          </w:p>
        </w:tc>
      </w:tr>
      <w:tr w:rsidR="00831594" w:rsidRPr="006A7BA1" w14:paraId="121C0CBC" w14:textId="77777777" w:rsidTr="009C1EC3">
        <w:trPr>
          <w:trHeight w:val="210"/>
        </w:trPr>
        <w:tc>
          <w:tcPr>
            <w:tcW w:w="5605" w:type="dxa"/>
            <w:shd w:val="clear" w:color="000000" w:fill="FFFFFF"/>
            <w:vAlign w:val="bottom"/>
          </w:tcPr>
          <w:p w14:paraId="2F6BF09D" w14:textId="77777777" w:rsidR="00831594" w:rsidRPr="006A7BA1" w:rsidRDefault="00831594" w:rsidP="00831594">
            <w:pPr>
              <w:jc w:val="right"/>
              <w:rPr>
                <w:b/>
                <w:bCs/>
                <w:sz w:val="21"/>
                <w:szCs w:val="21"/>
                <w:lang w:val="en-GB"/>
              </w:rPr>
            </w:pPr>
            <w:r w:rsidRPr="006A7BA1">
              <w:rPr>
                <w:b/>
                <w:bCs/>
                <w:sz w:val="21"/>
                <w:szCs w:val="21"/>
                <w:lang w:val="en-GB"/>
              </w:rPr>
              <w:t>Total investment in financial instruments available for sale</w:t>
            </w:r>
          </w:p>
        </w:tc>
        <w:tc>
          <w:tcPr>
            <w:tcW w:w="1247" w:type="dxa"/>
            <w:tcBorders>
              <w:bottom w:val="double" w:sz="6" w:space="0" w:color="auto"/>
            </w:tcBorders>
            <w:shd w:val="clear" w:color="000000" w:fill="FFFFFF"/>
            <w:vAlign w:val="bottom"/>
          </w:tcPr>
          <w:p w14:paraId="5AFA8FAD" w14:textId="6EB0638B" w:rsidR="00831594" w:rsidRPr="009C1EC3" w:rsidRDefault="00831594" w:rsidP="00831594">
            <w:pPr>
              <w:jc w:val="right"/>
              <w:rPr>
                <w:sz w:val="18"/>
                <w:szCs w:val="18"/>
              </w:rPr>
            </w:pPr>
            <w:r w:rsidRPr="00314DC7">
              <w:rPr>
                <w:b/>
                <w:bCs/>
                <w:sz w:val="18"/>
                <w:szCs w:val="18"/>
              </w:rPr>
              <w:t>3.987.615</w:t>
            </w:r>
          </w:p>
        </w:tc>
        <w:tc>
          <w:tcPr>
            <w:tcW w:w="236" w:type="dxa"/>
            <w:shd w:val="clear" w:color="000000" w:fill="FFFFFF"/>
            <w:vAlign w:val="bottom"/>
          </w:tcPr>
          <w:p w14:paraId="5966B51D" w14:textId="77777777" w:rsidR="00831594" w:rsidRPr="009C1EC3" w:rsidRDefault="00831594" w:rsidP="00831594">
            <w:pPr>
              <w:jc w:val="right"/>
              <w:rPr>
                <w:b/>
                <w:bCs/>
                <w:sz w:val="18"/>
                <w:szCs w:val="18"/>
              </w:rPr>
            </w:pPr>
          </w:p>
        </w:tc>
        <w:tc>
          <w:tcPr>
            <w:tcW w:w="1247" w:type="dxa"/>
            <w:tcBorders>
              <w:bottom w:val="double" w:sz="6" w:space="0" w:color="auto"/>
            </w:tcBorders>
            <w:shd w:val="clear" w:color="000000" w:fill="FFFFFF"/>
            <w:vAlign w:val="bottom"/>
          </w:tcPr>
          <w:p w14:paraId="543F0E7F" w14:textId="7FE7B033" w:rsidR="00831594" w:rsidRPr="009C1EC3" w:rsidRDefault="00831594" w:rsidP="00831594">
            <w:pPr>
              <w:jc w:val="right"/>
              <w:rPr>
                <w:b/>
                <w:bCs/>
                <w:sz w:val="18"/>
                <w:szCs w:val="18"/>
              </w:rPr>
            </w:pPr>
            <w:r w:rsidRPr="00314DC7">
              <w:rPr>
                <w:b/>
                <w:bCs/>
                <w:sz w:val="18"/>
                <w:szCs w:val="18"/>
              </w:rPr>
              <w:t xml:space="preserve">       690.361 </w:t>
            </w:r>
          </w:p>
        </w:tc>
      </w:tr>
    </w:tbl>
    <w:p w14:paraId="59213FAB" w14:textId="77777777" w:rsidR="00904D7B" w:rsidRPr="006A7BA1" w:rsidRDefault="00904D7B" w:rsidP="00904D7B">
      <w:pPr>
        <w:ind w:left="720"/>
        <w:jc w:val="both"/>
        <w:rPr>
          <w:sz w:val="21"/>
          <w:szCs w:val="21"/>
          <w:lang w:val="en-GB"/>
        </w:rPr>
      </w:pPr>
    </w:p>
    <w:p w14:paraId="6B9465E0" w14:textId="77777777" w:rsidR="00904D7B" w:rsidRPr="006A7BA1" w:rsidRDefault="00904D7B" w:rsidP="00904D7B">
      <w:pPr>
        <w:ind w:left="720"/>
        <w:jc w:val="both"/>
        <w:rPr>
          <w:sz w:val="21"/>
          <w:szCs w:val="21"/>
          <w:lang w:val="en-GB"/>
        </w:rPr>
      </w:pPr>
    </w:p>
    <w:tbl>
      <w:tblPr>
        <w:tblW w:w="10531" w:type="dxa"/>
        <w:tblInd w:w="-709" w:type="dxa"/>
        <w:tblLayout w:type="fixed"/>
        <w:tblLook w:val="04A0" w:firstRow="1" w:lastRow="0" w:firstColumn="1" w:lastColumn="0" w:noHBand="0" w:noVBand="1"/>
      </w:tblPr>
      <w:tblGrid>
        <w:gridCol w:w="2552"/>
        <w:gridCol w:w="980"/>
        <w:gridCol w:w="980"/>
        <w:gridCol w:w="980"/>
        <w:gridCol w:w="1029"/>
        <w:gridCol w:w="992"/>
        <w:gridCol w:w="980"/>
        <w:gridCol w:w="1005"/>
        <w:gridCol w:w="1033"/>
      </w:tblGrid>
      <w:tr w:rsidR="006A7BA1" w:rsidRPr="006A7BA1" w14:paraId="400F824A" w14:textId="77777777" w:rsidTr="00F259BA">
        <w:trPr>
          <w:trHeight w:val="288"/>
        </w:trPr>
        <w:tc>
          <w:tcPr>
            <w:tcW w:w="2552" w:type="dxa"/>
            <w:tcBorders>
              <w:top w:val="nil"/>
              <w:left w:val="nil"/>
              <w:bottom w:val="nil"/>
              <w:right w:val="nil"/>
            </w:tcBorders>
            <w:shd w:val="clear" w:color="auto" w:fill="auto"/>
            <w:hideMark/>
          </w:tcPr>
          <w:p w14:paraId="37152BA6"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42386116"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07F16469"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52A5B456" w14:textId="77777777" w:rsidR="00E82F58" w:rsidRPr="006A7BA1" w:rsidRDefault="00E82F58" w:rsidP="00E82F58">
            <w:pPr>
              <w:rPr>
                <w:sz w:val="20"/>
                <w:szCs w:val="20"/>
              </w:rPr>
            </w:pPr>
          </w:p>
        </w:tc>
        <w:tc>
          <w:tcPr>
            <w:tcW w:w="1029" w:type="dxa"/>
            <w:tcBorders>
              <w:top w:val="nil"/>
              <w:left w:val="nil"/>
              <w:bottom w:val="nil"/>
              <w:right w:val="nil"/>
            </w:tcBorders>
            <w:shd w:val="clear" w:color="auto" w:fill="auto"/>
            <w:noWrap/>
            <w:vAlign w:val="bottom"/>
            <w:hideMark/>
          </w:tcPr>
          <w:p w14:paraId="3A0416D1" w14:textId="77777777" w:rsidR="00E82F58" w:rsidRPr="006A7BA1" w:rsidRDefault="00E82F58" w:rsidP="00E82F58">
            <w:pPr>
              <w:rPr>
                <w:sz w:val="20"/>
                <w:szCs w:val="20"/>
              </w:rPr>
            </w:pPr>
          </w:p>
        </w:tc>
        <w:tc>
          <w:tcPr>
            <w:tcW w:w="992" w:type="dxa"/>
            <w:tcBorders>
              <w:top w:val="nil"/>
              <w:left w:val="nil"/>
              <w:bottom w:val="nil"/>
              <w:right w:val="nil"/>
            </w:tcBorders>
            <w:shd w:val="clear" w:color="auto" w:fill="auto"/>
            <w:noWrap/>
            <w:vAlign w:val="bottom"/>
            <w:hideMark/>
          </w:tcPr>
          <w:p w14:paraId="49EC2605"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037B5C58" w14:textId="77777777" w:rsidR="00E82F58" w:rsidRPr="006A7BA1" w:rsidRDefault="00E82F58" w:rsidP="00E82F58">
            <w:pPr>
              <w:rPr>
                <w:sz w:val="20"/>
                <w:szCs w:val="20"/>
              </w:rPr>
            </w:pPr>
          </w:p>
        </w:tc>
        <w:tc>
          <w:tcPr>
            <w:tcW w:w="2038" w:type="dxa"/>
            <w:gridSpan w:val="2"/>
            <w:tcBorders>
              <w:top w:val="nil"/>
              <w:left w:val="nil"/>
              <w:bottom w:val="single" w:sz="4" w:space="0" w:color="auto"/>
              <w:right w:val="nil"/>
            </w:tcBorders>
            <w:shd w:val="clear" w:color="auto" w:fill="auto"/>
            <w:noWrap/>
            <w:vAlign w:val="bottom"/>
            <w:hideMark/>
          </w:tcPr>
          <w:p w14:paraId="2E925D3C" w14:textId="77777777" w:rsidR="00E82F58" w:rsidRPr="006A7BA1" w:rsidRDefault="00E82F58" w:rsidP="00E82F58">
            <w:pPr>
              <w:jc w:val="center"/>
              <w:rPr>
                <w:b/>
                <w:bCs/>
                <w:sz w:val="16"/>
                <w:szCs w:val="16"/>
              </w:rPr>
            </w:pPr>
            <w:r w:rsidRPr="006A7BA1">
              <w:rPr>
                <w:b/>
                <w:sz w:val="16"/>
                <w:szCs w:val="16"/>
                <w:lang w:val="en-GB"/>
              </w:rPr>
              <w:t>In thousands of Denars</w:t>
            </w:r>
          </w:p>
        </w:tc>
      </w:tr>
      <w:tr w:rsidR="006A7BA1" w:rsidRPr="006A7BA1" w14:paraId="68235054" w14:textId="77777777" w:rsidTr="00F259BA">
        <w:trPr>
          <w:trHeight w:val="288"/>
        </w:trPr>
        <w:tc>
          <w:tcPr>
            <w:tcW w:w="2552" w:type="dxa"/>
            <w:tcBorders>
              <w:top w:val="nil"/>
              <w:left w:val="nil"/>
              <w:bottom w:val="nil"/>
              <w:right w:val="nil"/>
            </w:tcBorders>
            <w:shd w:val="clear" w:color="auto" w:fill="auto"/>
            <w:noWrap/>
            <w:vAlign w:val="bottom"/>
            <w:hideMark/>
          </w:tcPr>
          <w:p w14:paraId="2E063344" w14:textId="77777777" w:rsidR="00E82F58" w:rsidRPr="006A7BA1" w:rsidRDefault="00E82F58" w:rsidP="00E82F58">
            <w:pPr>
              <w:rPr>
                <w:b/>
                <w:bCs/>
                <w:sz w:val="16"/>
                <w:szCs w:val="16"/>
              </w:rPr>
            </w:pPr>
            <w:r w:rsidRPr="006A7BA1">
              <w:rPr>
                <w:b/>
                <w:bCs/>
                <w:sz w:val="16"/>
                <w:szCs w:val="16"/>
              </w:rPr>
              <w:t xml:space="preserve"> </w:t>
            </w:r>
          </w:p>
        </w:tc>
        <w:tc>
          <w:tcPr>
            <w:tcW w:w="3969" w:type="dxa"/>
            <w:gridSpan w:val="4"/>
            <w:tcBorders>
              <w:top w:val="single" w:sz="4" w:space="0" w:color="auto"/>
              <w:left w:val="nil"/>
              <w:bottom w:val="single" w:sz="4" w:space="0" w:color="auto"/>
              <w:right w:val="nil"/>
            </w:tcBorders>
            <w:shd w:val="clear" w:color="auto" w:fill="auto"/>
            <w:noWrap/>
            <w:vAlign w:val="center"/>
            <w:hideMark/>
          </w:tcPr>
          <w:p w14:paraId="3EE97E23" w14:textId="77777777" w:rsidR="00E82F58" w:rsidRPr="006A7BA1" w:rsidRDefault="00E82F58">
            <w:pPr>
              <w:jc w:val="center"/>
              <w:rPr>
                <w:b/>
                <w:bCs/>
                <w:sz w:val="16"/>
                <w:szCs w:val="16"/>
              </w:rPr>
            </w:pPr>
            <w:r w:rsidRPr="006A7BA1">
              <w:rPr>
                <w:b/>
                <w:bCs/>
                <w:sz w:val="16"/>
                <w:szCs w:val="16"/>
              </w:rPr>
              <w:t xml:space="preserve">Current year </w:t>
            </w:r>
            <w:r w:rsidR="00B23442">
              <w:rPr>
                <w:b/>
                <w:bCs/>
                <w:sz w:val="16"/>
                <w:szCs w:val="16"/>
              </w:rPr>
              <w:t>202</w:t>
            </w:r>
            <w:r w:rsidR="00636DC0">
              <w:rPr>
                <w:b/>
                <w:bCs/>
                <w:sz w:val="16"/>
                <w:szCs w:val="16"/>
              </w:rPr>
              <w:t>3</w:t>
            </w:r>
          </w:p>
        </w:tc>
        <w:tc>
          <w:tcPr>
            <w:tcW w:w="4010" w:type="dxa"/>
            <w:gridSpan w:val="4"/>
            <w:tcBorders>
              <w:top w:val="single" w:sz="4" w:space="0" w:color="auto"/>
              <w:left w:val="nil"/>
              <w:bottom w:val="single" w:sz="4" w:space="0" w:color="auto"/>
              <w:right w:val="nil"/>
            </w:tcBorders>
            <w:shd w:val="clear" w:color="auto" w:fill="auto"/>
            <w:noWrap/>
            <w:vAlign w:val="center"/>
            <w:hideMark/>
          </w:tcPr>
          <w:p w14:paraId="1E98D4AA" w14:textId="77777777" w:rsidR="00E82F58" w:rsidRPr="006A7BA1" w:rsidRDefault="00CB683C">
            <w:pPr>
              <w:jc w:val="center"/>
              <w:rPr>
                <w:b/>
                <w:bCs/>
                <w:sz w:val="16"/>
                <w:szCs w:val="16"/>
              </w:rPr>
            </w:pPr>
            <w:r w:rsidRPr="006A7BA1">
              <w:rPr>
                <w:b/>
                <w:bCs/>
                <w:sz w:val="16"/>
                <w:szCs w:val="16"/>
              </w:rPr>
              <w:t xml:space="preserve">Previous year </w:t>
            </w:r>
            <w:r w:rsidR="00B23442">
              <w:rPr>
                <w:b/>
                <w:bCs/>
                <w:sz w:val="16"/>
                <w:szCs w:val="16"/>
              </w:rPr>
              <w:t>202</w:t>
            </w:r>
            <w:r w:rsidR="00636DC0">
              <w:rPr>
                <w:b/>
                <w:bCs/>
                <w:sz w:val="16"/>
                <w:szCs w:val="16"/>
              </w:rPr>
              <w:t>2</w:t>
            </w:r>
          </w:p>
        </w:tc>
      </w:tr>
      <w:tr w:rsidR="006A7BA1" w:rsidRPr="006A7BA1" w14:paraId="2D4C9184" w14:textId="77777777" w:rsidTr="00F259BA">
        <w:trPr>
          <w:trHeight w:val="360"/>
        </w:trPr>
        <w:tc>
          <w:tcPr>
            <w:tcW w:w="2552" w:type="dxa"/>
            <w:tcBorders>
              <w:top w:val="nil"/>
              <w:left w:val="nil"/>
              <w:bottom w:val="nil"/>
              <w:right w:val="nil"/>
            </w:tcBorders>
            <w:shd w:val="clear" w:color="auto" w:fill="auto"/>
            <w:noWrap/>
            <w:vAlign w:val="bottom"/>
            <w:hideMark/>
          </w:tcPr>
          <w:p w14:paraId="2DCD86CD" w14:textId="77777777" w:rsidR="00E82F58" w:rsidRPr="006A7BA1" w:rsidRDefault="00E82F58" w:rsidP="00E82F58">
            <w:pPr>
              <w:rPr>
                <w:sz w:val="16"/>
                <w:szCs w:val="16"/>
              </w:rPr>
            </w:pPr>
            <w:r w:rsidRPr="006A7BA1">
              <w:rPr>
                <w:sz w:val="16"/>
                <w:szCs w:val="16"/>
              </w:rPr>
              <w:t xml:space="preserve"> </w:t>
            </w:r>
          </w:p>
        </w:tc>
        <w:tc>
          <w:tcPr>
            <w:tcW w:w="980" w:type="dxa"/>
            <w:vMerge w:val="restart"/>
            <w:tcBorders>
              <w:top w:val="nil"/>
              <w:left w:val="nil"/>
              <w:bottom w:val="single" w:sz="4" w:space="0" w:color="000000"/>
              <w:right w:val="nil"/>
            </w:tcBorders>
            <w:shd w:val="clear" w:color="auto" w:fill="auto"/>
            <w:vAlign w:val="center"/>
            <w:hideMark/>
          </w:tcPr>
          <w:p w14:paraId="40B9299C"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1A7E15EC"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2</w:t>
            </w:r>
          </w:p>
        </w:tc>
        <w:tc>
          <w:tcPr>
            <w:tcW w:w="980" w:type="dxa"/>
            <w:vMerge w:val="restart"/>
            <w:tcBorders>
              <w:top w:val="nil"/>
              <w:left w:val="nil"/>
              <w:bottom w:val="single" w:sz="4" w:space="0" w:color="000000"/>
              <w:right w:val="nil"/>
            </w:tcBorders>
            <w:shd w:val="clear" w:color="auto" w:fill="auto"/>
            <w:vAlign w:val="center"/>
            <w:hideMark/>
          </w:tcPr>
          <w:p w14:paraId="721BC6D0"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3</w:t>
            </w:r>
          </w:p>
        </w:tc>
        <w:tc>
          <w:tcPr>
            <w:tcW w:w="1029" w:type="dxa"/>
            <w:vMerge w:val="restart"/>
            <w:tcBorders>
              <w:top w:val="nil"/>
              <w:left w:val="nil"/>
              <w:bottom w:val="single" w:sz="4" w:space="0" w:color="000000"/>
              <w:right w:val="nil"/>
            </w:tcBorders>
            <w:shd w:val="clear" w:color="auto" w:fill="auto"/>
            <w:vAlign w:val="center"/>
            <w:hideMark/>
          </w:tcPr>
          <w:p w14:paraId="2EA70FBA" w14:textId="77777777" w:rsidR="00E82F58" w:rsidRPr="006A7BA1" w:rsidRDefault="00E82F58" w:rsidP="00E82F58">
            <w:pPr>
              <w:jc w:val="center"/>
              <w:rPr>
                <w:sz w:val="16"/>
                <w:szCs w:val="16"/>
              </w:rPr>
            </w:pPr>
            <w:r w:rsidRPr="006A7BA1">
              <w:rPr>
                <w:sz w:val="16"/>
                <w:szCs w:val="16"/>
              </w:rPr>
              <w:t>Total impairment</w:t>
            </w:r>
          </w:p>
        </w:tc>
        <w:tc>
          <w:tcPr>
            <w:tcW w:w="992" w:type="dxa"/>
            <w:vMerge w:val="restart"/>
            <w:tcBorders>
              <w:top w:val="nil"/>
              <w:left w:val="nil"/>
              <w:bottom w:val="single" w:sz="4" w:space="0" w:color="000000"/>
              <w:right w:val="nil"/>
            </w:tcBorders>
            <w:shd w:val="clear" w:color="auto" w:fill="auto"/>
            <w:vAlign w:val="center"/>
            <w:hideMark/>
          </w:tcPr>
          <w:p w14:paraId="5A131747"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2970EE4A"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2</w:t>
            </w:r>
          </w:p>
        </w:tc>
        <w:tc>
          <w:tcPr>
            <w:tcW w:w="1005" w:type="dxa"/>
            <w:vMerge w:val="restart"/>
            <w:tcBorders>
              <w:top w:val="nil"/>
              <w:left w:val="nil"/>
              <w:bottom w:val="single" w:sz="4" w:space="0" w:color="000000"/>
              <w:right w:val="nil"/>
            </w:tcBorders>
            <w:shd w:val="clear" w:color="auto" w:fill="auto"/>
            <w:vAlign w:val="center"/>
            <w:hideMark/>
          </w:tcPr>
          <w:p w14:paraId="6C724B25"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3</w:t>
            </w:r>
          </w:p>
        </w:tc>
        <w:tc>
          <w:tcPr>
            <w:tcW w:w="1030" w:type="dxa"/>
            <w:vMerge w:val="restart"/>
            <w:tcBorders>
              <w:top w:val="nil"/>
              <w:left w:val="nil"/>
              <w:bottom w:val="single" w:sz="4" w:space="0" w:color="000000"/>
              <w:right w:val="nil"/>
            </w:tcBorders>
            <w:shd w:val="clear" w:color="auto" w:fill="auto"/>
            <w:vAlign w:val="center"/>
            <w:hideMark/>
          </w:tcPr>
          <w:p w14:paraId="77B9C878" w14:textId="77777777" w:rsidR="00E82F58" w:rsidRPr="006A7BA1" w:rsidRDefault="00E82F58" w:rsidP="00E82F58">
            <w:pPr>
              <w:jc w:val="center"/>
              <w:rPr>
                <w:sz w:val="16"/>
                <w:szCs w:val="16"/>
              </w:rPr>
            </w:pPr>
            <w:r w:rsidRPr="006A7BA1">
              <w:rPr>
                <w:sz w:val="16"/>
                <w:szCs w:val="16"/>
              </w:rPr>
              <w:t>Total impairment</w:t>
            </w:r>
          </w:p>
        </w:tc>
      </w:tr>
      <w:tr w:rsidR="006A7BA1" w:rsidRPr="006A7BA1" w14:paraId="3383F425" w14:textId="77777777" w:rsidTr="00F259BA">
        <w:trPr>
          <w:trHeight w:val="288"/>
        </w:trPr>
        <w:tc>
          <w:tcPr>
            <w:tcW w:w="2552" w:type="dxa"/>
            <w:tcBorders>
              <w:top w:val="nil"/>
              <w:left w:val="nil"/>
              <w:bottom w:val="nil"/>
              <w:right w:val="nil"/>
            </w:tcBorders>
            <w:shd w:val="clear" w:color="auto" w:fill="auto"/>
            <w:noWrap/>
            <w:vAlign w:val="bottom"/>
            <w:hideMark/>
          </w:tcPr>
          <w:p w14:paraId="6D773A69" w14:textId="77777777" w:rsidR="008166AC" w:rsidRPr="006A7BA1" w:rsidRDefault="008166AC" w:rsidP="00973D34">
            <w:pPr>
              <w:jc w:val="center"/>
              <w:rPr>
                <w:sz w:val="16"/>
                <w:szCs w:val="16"/>
              </w:rPr>
            </w:pPr>
          </w:p>
        </w:tc>
        <w:tc>
          <w:tcPr>
            <w:tcW w:w="980" w:type="dxa"/>
            <w:vMerge/>
            <w:tcBorders>
              <w:top w:val="nil"/>
              <w:left w:val="nil"/>
              <w:bottom w:val="single" w:sz="4" w:space="0" w:color="000000"/>
              <w:right w:val="nil"/>
            </w:tcBorders>
            <w:vAlign w:val="center"/>
            <w:hideMark/>
          </w:tcPr>
          <w:p w14:paraId="1208B699" w14:textId="77777777" w:rsidR="008166AC" w:rsidRPr="006A7BA1" w:rsidRDefault="008166AC" w:rsidP="00973D34">
            <w:pPr>
              <w:rPr>
                <w:sz w:val="16"/>
                <w:szCs w:val="16"/>
              </w:rPr>
            </w:pPr>
          </w:p>
        </w:tc>
        <w:tc>
          <w:tcPr>
            <w:tcW w:w="980" w:type="dxa"/>
            <w:vMerge/>
            <w:tcBorders>
              <w:top w:val="nil"/>
              <w:left w:val="nil"/>
              <w:bottom w:val="single" w:sz="4" w:space="0" w:color="000000"/>
              <w:right w:val="nil"/>
            </w:tcBorders>
            <w:vAlign w:val="center"/>
            <w:hideMark/>
          </w:tcPr>
          <w:p w14:paraId="7351C726" w14:textId="77777777" w:rsidR="008166AC" w:rsidRPr="006A7BA1" w:rsidRDefault="008166AC" w:rsidP="00973D34">
            <w:pPr>
              <w:rPr>
                <w:sz w:val="16"/>
                <w:szCs w:val="16"/>
              </w:rPr>
            </w:pPr>
          </w:p>
        </w:tc>
        <w:tc>
          <w:tcPr>
            <w:tcW w:w="980" w:type="dxa"/>
            <w:vMerge/>
            <w:tcBorders>
              <w:top w:val="nil"/>
              <w:left w:val="nil"/>
              <w:bottom w:val="single" w:sz="4" w:space="0" w:color="000000"/>
              <w:right w:val="nil"/>
            </w:tcBorders>
            <w:vAlign w:val="center"/>
            <w:hideMark/>
          </w:tcPr>
          <w:p w14:paraId="2351E628" w14:textId="77777777" w:rsidR="008166AC" w:rsidRPr="006A7BA1" w:rsidRDefault="008166AC" w:rsidP="00973D34">
            <w:pPr>
              <w:rPr>
                <w:sz w:val="16"/>
                <w:szCs w:val="16"/>
              </w:rPr>
            </w:pPr>
          </w:p>
        </w:tc>
        <w:tc>
          <w:tcPr>
            <w:tcW w:w="1029" w:type="dxa"/>
            <w:vMerge/>
            <w:tcBorders>
              <w:top w:val="nil"/>
              <w:left w:val="nil"/>
              <w:bottom w:val="single" w:sz="4" w:space="0" w:color="000000"/>
              <w:right w:val="nil"/>
            </w:tcBorders>
            <w:vAlign w:val="center"/>
            <w:hideMark/>
          </w:tcPr>
          <w:p w14:paraId="17F74EFF" w14:textId="77777777" w:rsidR="008166AC" w:rsidRPr="006A7BA1" w:rsidRDefault="008166AC" w:rsidP="00973D34">
            <w:pPr>
              <w:rPr>
                <w:sz w:val="16"/>
                <w:szCs w:val="16"/>
              </w:rPr>
            </w:pPr>
          </w:p>
        </w:tc>
        <w:tc>
          <w:tcPr>
            <w:tcW w:w="992" w:type="dxa"/>
            <w:vMerge/>
            <w:tcBorders>
              <w:top w:val="nil"/>
              <w:left w:val="nil"/>
              <w:bottom w:val="single" w:sz="4" w:space="0" w:color="000000"/>
              <w:right w:val="nil"/>
            </w:tcBorders>
            <w:vAlign w:val="center"/>
            <w:hideMark/>
          </w:tcPr>
          <w:p w14:paraId="059E448A" w14:textId="77777777" w:rsidR="008166AC" w:rsidRPr="006A7BA1" w:rsidRDefault="008166AC" w:rsidP="00973D34">
            <w:pPr>
              <w:rPr>
                <w:sz w:val="16"/>
                <w:szCs w:val="16"/>
              </w:rPr>
            </w:pPr>
          </w:p>
        </w:tc>
        <w:tc>
          <w:tcPr>
            <w:tcW w:w="980" w:type="dxa"/>
            <w:vMerge/>
            <w:tcBorders>
              <w:top w:val="nil"/>
              <w:left w:val="nil"/>
              <w:bottom w:val="single" w:sz="4" w:space="0" w:color="000000"/>
              <w:right w:val="nil"/>
            </w:tcBorders>
            <w:vAlign w:val="center"/>
            <w:hideMark/>
          </w:tcPr>
          <w:p w14:paraId="23B80294" w14:textId="77777777" w:rsidR="008166AC" w:rsidRPr="006A7BA1" w:rsidRDefault="008166AC" w:rsidP="00973D34">
            <w:pPr>
              <w:rPr>
                <w:sz w:val="16"/>
                <w:szCs w:val="16"/>
              </w:rPr>
            </w:pPr>
          </w:p>
        </w:tc>
        <w:tc>
          <w:tcPr>
            <w:tcW w:w="1005" w:type="dxa"/>
            <w:vMerge/>
            <w:tcBorders>
              <w:top w:val="nil"/>
              <w:left w:val="nil"/>
              <w:bottom w:val="single" w:sz="4" w:space="0" w:color="000000"/>
              <w:right w:val="nil"/>
            </w:tcBorders>
            <w:vAlign w:val="center"/>
            <w:hideMark/>
          </w:tcPr>
          <w:p w14:paraId="6547B431" w14:textId="77777777" w:rsidR="008166AC" w:rsidRPr="006A7BA1" w:rsidRDefault="008166AC" w:rsidP="00973D34">
            <w:pPr>
              <w:rPr>
                <w:sz w:val="16"/>
                <w:szCs w:val="16"/>
              </w:rPr>
            </w:pPr>
          </w:p>
        </w:tc>
        <w:tc>
          <w:tcPr>
            <w:tcW w:w="1030" w:type="dxa"/>
            <w:vMerge/>
            <w:tcBorders>
              <w:top w:val="nil"/>
              <w:left w:val="nil"/>
              <w:bottom w:val="single" w:sz="4" w:space="0" w:color="000000"/>
              <w:right w:val="nil"/>
            </w:tcBorders>
            <w:vAlign w:val="center"/>
            <w:hideMark/>
          </w:tcPr>
          <w:p w14:paraId="0AD8A022" w14:textId="77777777" w:rsidR="008166AC" w:rsidRPr="006A7BA1" w:rsidRDefault="008166AC" w:rsidP="00973D34">
            <w:pPr>
              <w:rPr>
                <w:sz w:val="16"/>
                <w:szCs w:val="16"/>
              </w:rPr>
            </w:pPr>
          </w:p>
        </w:tc>
      </w:tr>
      <w:tr w:rsidR="006A7BA1" w:rsidRPr="006A7BA1" w14:paraId="47BCD879" w14:textId="77777777" w:rsidTr="00F259BA">
        <w:trPr>
          <w:trHeight w:val="288"/>
        </w:trPr>
        <w:tc>
          <w:tcPr>
            <w:tcW w:w="2552" w:type="dxa"/>
            <w:tcBorders>
              <w:top w:val="nil"/>
              <w:left w:val="nil"/>
              <w:bottom w:val="nil"/>
              <w:right w:val="nil"/>
            </w:tcBorders>
            <w:shd w:val="clear" w:color="auto" w:fill="auto"/>
            <w:noWrap/>
            <w:hideMark/>
          </w:tcPr>
          <w:p w14:paraId="683A0755" w14:textId="77777777" w:rsidR="00E82F58" w:rsidRPr="006A7BA1" w:rsidRDefault="00E82F58" w:rsidP="00E82F58">
            <w:pPr>
              <w:rPr>
                <w:b/>
                <w:bCs/>
                <w:sz w:val="16"/>
                <w:szCs w:val="16"/>
              </w:rPr>
            </w:pPr>
            <w:r w:rsidRPr="006A7BA1">
              <w:rPr>
                <w:b/>
                <w:sz w:val="16"/>
                <w:szCs w:val="16"/>
              </w:rPr>
              <w:t>Impairment movement</w:t>
            </w:r>
          </w:p>
        </w:tc>
        <w:tc>
          <w:tcPr>
            <w:tcW w:w="980" w:type="dxa"/>
            <w:tcBorders>
              <w:top w:val="nil"/>
              <w:left w:val="nil"/>
              <w:bottom w:val="nil"/>
              <w:right w:val="nil"/>
            </w:tcBorders>
            <w:shd w:val="clear" w:color="auto" w:fill="auto"/>
            <w:noWrap/>
            <w:vAlign w:val="bottom"/>
            <w:hideMark/>
          </w:tcPr>
          <w:p w14:paraId="15382432" w14:textId="77777777" w:rsidR="00E82F58" w:rsidRPr="006A7BA1" w:rsidRDefault="00E82F58" w:rsidP="00E82F58">
            <w:pPr>
              <w:jc w:val="right"/>
              <w:rPr>
                <w:b/>
                <w:bCs/>
                <w:sz w:val="16"/>
                <w:szCs w:val="16"/>
              </w:rPr>
            </w:pPr>
          </w:p>
        </w:tc>
        <w:tc>
          <w:tcPr>
            <w:tcW w:w="980" w:type="dxa"/>
            <w:tcBorders>
              <w:top w:val="nil"/>
              <w:left w:val="nil"/>
              <w:bottom w:val="nil"/>
              <w:right w:val="nil"/>
            </w:tcBorders>
            <w:shd w:val="clear" w:color="auto" w:fill="auto"/>
            <w:noWrap/>
            <w:vAlign w:val="bottom"/>
            <w:hideMark/>
          </w:tcPr>
          <w:p w14:paraId="25D13D40"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noWrap/>
            <w:vAlign w:val="bottom"/>
            <w:hideMark/>
          </w:tcPr>
          <w:p w14:paraId="672784BB" w14:textId="77777777" w:rsidR="00E82F58" w:rsidRPr="006A7BA1" w:rsidRDefault="00E82F58" w:rsidP="00E82F58">
            <w:pPr>
              <w:jc w:val="right"/>
              <w:rPr>
                <w:sz w:val="20"/>
                <w:szCs w:val="20"/>
              </w:rPr>
            </w:pPr>
          </w:p>
        </w:tc>
        <w:tc>
          <w:tcPr>
            <w:tcW w:w="1029" w:type="dxa"/>
            <w:tcBorders>
              <w:top w:val="nil"/>
              <w:left w:val="nil"/>
              <w:bottom w:val="nil"/>
              <w:right w:val="nil"/>
            </w:tcBorders>
            <w:shd w:val="clear" w:color="auto" w:fill="auto"/>
            <w:noWrap/>
            <w:vAlign w:val="bottom"/>
            <w:hideMark/>
          </w:tcPr>
          <w:p w14:paraId="721BFAE2" w14:textId="77777777" w:rsidR="00E82F58" w:rsidRPr="006A7BA1" w:rsidRDefault="00E82F58" w:rsidP="00E82F58">
            <w:pPr>
              <w:jc w:val="right"/>
              <w:rPr>
                <w:sz w:val="20"/>
                <w:szCs w:val="20"/>
              </w:rPr>
            </w:pPr>
          </w:p>
        </w:tc>
        <w:tc>
          <w:tcPr>
            <w:tcW w:w="992" w:type="dxa"/>
            <w:tcBorders>
              <w:top w:val="nil"/>
              <w:left w:val="nil"/>
              <w:bottom w:val="nil"/>
              <w:right w:val="nil"/>
            </w:tcBorders>
            <w:shd w:val="clear" w:color="auto" w:fill="auto"/>
            <w:noWrap/>
            <w:vAlign w:val="bottom"/>
            <w:hideMark/>
          </w:tcPr>
          <w:p w14:paraId="3674A118"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noWrap/>
            <w:vAlign w:val="bottom"/>
            <w:hideMark/>
          </w:tcPr>
          <w:p w14:paraId="3354EC43" w14:textId="77777777" w:rsidR="00E82F58" w:rsidRPr="006A7BA1" w:rsidRDefault="00E82F58" w:rsidP="00E82F58">
            <w:pPr>
              <w:jc w:val="right"/>
              <w:rPr>
                <w:sz w:val="20"/>
                <w:szCs w:val="20"/>
              </w:rPr>
            </w:pPr>
          </w:p>
        </w:tc>
        <w:tc>
          <w:tcPr>
            <w:tcW w:w="1005" w:type="dxa"/>
            <w:tcBorders>
              <w:top w:val="nil"/>
              <w:left w:val="nil"/>
              <w:bottom w:val="nil"/>
              <w:right w:val="nil"/>
            </w:tcBorders>
            <w:shd w:val="clear" w:color="auto" w:fill="auto"/>
            <w:noWrap/>
            <w:vAlign w:val="bottom"/>
            <w:hideMark/>
          </w:tcPr>
          <w:p w14:paraId="5BF8984F" w14:textId="77777777" w:rsidR="00E82F58" w:rsidRPr="006A7BA1" w:rsidRDefault="00E82F58" w:rsidP="00E82F58">
            <w:pPr>
              <w:jc w:val="right"/>
              <w:rPr>
                <w:sz w:val="20"/>
                <w:szCs w:val="20"/>
              </w:rPr>
            </w:pPr>
          </w:p>
        </w:tc>
        <w:tc>
          <w:tcPr>
            <w:tcW w:w="1030" w:type="dxa"/>
            <w:tcBorders>
              <w:top w:val="nil"/>
              <w:left w:val="nil"/>
              <w:bottom w:val="nil"/>
              <w:right w:val="nil"/>
            </w:tcBorders>
            <w:shd w:val="clear" w:color="auto" w:fill="auto"/>
            <w:noWrap/>
            <w:vAlign w:val="bottom"/>
            <w:hideMark/>
          </w:tcPr>
          <w:p w14:paraId="6AF803F6" w14:textId="77777777" w:rsidR="00E82F58" w:rsidRPr="006A7BA1" w:rsidRDefault="00E82F58" w:rsidP="00E82F58">
            <w:pPr>
              <w:jc w:val="right"/>
              <w:rPr>
                <w:sz w:val="20"/>
                <w:szCs w:val="20"/>
              </w:rPr>
            </w:pPr>
          </w:p>
        </w:tc>
      </w:tr>
      <w:tr w:rsidR="006A7BA1" w:rsidRPr="006A7BA1" w14:paraId="113DD27B" w14:textId="77777777" w:rsidTr="00F259BA">
        <w:trPr>
          <w:trHeight w:val="169"/>
        </w:trPr>
        <w:tc>
          <w:tcPr>
            <w:tcW w:w="2552" w:type="dxa"/>
            <w:tcBorders>
              <w:top w:val="nil"/>
              <w:left w:val="nil"/>
              <w:bottom w:val="nil"/>
              <w:right w:val="nil"/>
            </w:tcBorders>
            <w:shd w:val="clear" w:color="auto" w:fill="auto"/>
            <w:noWrap/>
            <w:hideMark/>
          </w:tcPr>
          <w:p w14:paraId="32C96736" w14:textId="77777777" w:rsidR="00E82F58" w:rsidRPr="006A7BA1" w:rsidRDefault="00E82F58" w:rsidP="00E82F58">
            <w:pPr>
              <w:rPr>
                <w:sz w:val="16"/>
                <w:szCs w:val="16"/>
              </w:rPr>
            </w:pPr>
            <w:r w:rsidRPr="006A7BA1">
              <w:rPr>
                <w:sz w:val="16"/>
                <w:szCs w:val="16"/>
              </w:rPr>
              <w:t>As of January 1st</w:t>
            </w:r>
          </w:p>
        </w:tc>
        <w:tc>
          <w:tcPr>
            <w:tcW w:w="980" w:type="dxa"/>
            <w:tcBorders>
              <w:top w:val="nil"/>
              <w:left w:val="nil"/>
              <w:bottom w:val="nil"/>
              <w:right w:val="nil"/>
            </w:tcBorders>
            <w:shd w:val="clear" w:color="auto" w:fill="auto"/>
            <w:vAlign w:val="bottom"/>
            <w:hideMark/>
          </w:tcPr>
          <w:p w14:paraId="73894081"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737C9669"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0DA33C99" w14:textId="77777777" w:rsidR="00E82F58" w:rsidRPr="006A7BA1" w:rsidRDefault="00E82F58" w:rsidP="00E82F58">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4A587633" w14:textId="77777777" w:rsidR="00E82F58" w:rsidRPr="006A7BA1" w:rsidRDefault="00E82F58" w:rsidP="00E82F58">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3EBB5A58"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3485B750" w14:textId="77777777" w:rsidR="00E82F58" w:rsidRPr="006A7BA1" w:rsidRDefault="00E82F58" w:rsidP="00E82F58">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08D64DA2" w14:textId="77777777" w:rsidR="00E82F58" w:rsidRPr="006A7BA1" w:rsidRDefault="00E82F58" w:rsidP="00E82F58">
            <w:pPr>
              <w:jc w:val="right"/>
              <w:rPr>
                <w:sz w:val="16"/>
                <w:szCs w:val="16"/>
              </w:rPr>
            </w:pPr>
            <w:r w:rsidRPr="006A7BA1">
              <w:rPr>
                <w:sz w:val="16"/>
                <w:szCs w:val="16"/>
              </w:rPr>
              <w:t>-</w:t>
            </w:r>
          </w:p>
        </w:tc>
        <w:tc>
          <w:tcPr>
            <w:tcW w:w="1030" w:type="dxa"/>
            <w:tcBorders>
              <w:top w:val="nil"/>
              <w:left w:val="nil"/>
              <w:bottom w:val="nil"/>
              <w:right w:val="nil"/>
            </w:tcBorders>
            <w:shd w:val="clear" w:color="auto" w:fill="auto"/>
            <w:vAlign w:val="bottom"/>
            <w:hideMark/>
          </w:tcPr>
          <w:p w14:paraId="206D03F7" w14:textId="77777777" w:rsidR="00E82F58" w:rsidRPr="006A7BA1" w:rsidRDefault="00E82F58" w:rsidP="00E82F58">
            <w:pPr>
              <w:jc w:val="right"/>
              <w:rPr>
                <w:sz w:val="16"/>
                <w:szCs w:val="16"/>
              </w:rPr>
            </w:pPr>
            <w:r w:rsidRPr="006A7BA1">
              <w:rPr>
                <w:sz w:val="16"/>
                <w:szCs w:val="16"/>
              </w:rPr>
              <w:t>-</w:t>
            </w:r>
          </w:p>
        </w:tc>
      </w:tr>
      <w:tr w:rsidR="006A7BA1" w:rsidRPr="006A7BA1" w14:paraId="25010F5C" w14:textId="77777777" w:rsidTr="00F259BA">
        <w:trPr>
          <w:trHeight w:val="129"/>
        </w:trPr>
        <w:tc>
          <w:tcPr>
            <w:tcW w:w="2552" w:type="dxa"/>
            <w:tcBorders>
              <w:top w:val="nil"/>
              <w:left w:val="nil"/>
              <w:bottom w:val="nil"/>
              <w:right w:val="nil"/>
            </w:tcBorders>
            <w:shd w:val="clear" w:color="auto" w:fill="auto"/>
            <w:noWrap/>
            <w:hideMark/>
          </w:tcPr>
          <w:p w14:paraId="0BC0718F" w14:textId="77777777" w:rsidR="00E82F58" w:rsidRPr="006A7BA1" w:rsidRDefault="00E82F58" w:rsidP="00E82F58">
            <w:pPr>
              <w:rPr>
                <w:sz w:val="16"/>
                <w:szCs w:val="16"/>
              </w:rPr>
            </w:pPr>
            <w:r w:rsidRPr="006A7BA1">
              <w:rPr>
                <w:sz w:val="16"/>
                <w:szCs w:val="16"/>
              </w:rPr>
              <w:t>Impairment for the year</w:t>
            </w:r>
          </w:p>
        </w:tc>
        <w:tc>
          <w:tcPr>
            <w:tcW w:w="980" w:type="dxa"/>
            <w:tcBorders>
              <w:top w:val="nil"/>
              <w:left w:val="nil"/>
              <w:bottom w:val="nil"/>
              <w:right w:val="nil"/>
            </w:tcBorders>
            <w:shd w:val="clear" w:color="auto" w:fill="auto"/>
            <w:vAlign w:val="bottom"/>
            <w:hideMark/>
          </w:tcPr>
          <w:p w14:paraId="70D12941" w14:textId="77777777" w:rsidR="00E82F58" w:rsidRPr="006A7BA1" w:rsidRDefault="00E82F58" w:rsidP="00E82F58">
            <w:pPr>
              <w:jc w:val="right"/>
              <w:rPr>
                <w:sz w:val="16"/>
                <w:szCs w:val="16"/>
              </w:rPr>
            </w:pPr>
          </w:p>
        </w:tc>
        <w:tc>
          <w:tcPr>
            <w:tcW w:w="980" w:type="dxa"/>
            <w:tcBorders>
              <w:top w:val="nil"/>
              <w:left w:val="nil"/>
              <w:bottom w:val="nil"/>
              <w:right w:val="nil"/>
            </w:tcBorders>
            <w:shd w:val="clear" w:color="auto" w:fill="auto"/>
            <w:vAlign w:val="bottom"/>
            <w:hideMark/>
          </w:tcPr>
          <w:p w14:paraId="23288632"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vAlign w:val="bottom"/>
            <w:hideMark/>
          </w:tcPr>
          <w:p w14:paraId="64B0EF13" w14:textId="77777777" w:rsidR="00E82F58" w:rsidRPr="006A7BA1" w:rsidRDefault="00E82F58" w:rsidP="00E82F58">
            <w:pPr>
              <w:jc w:val="right"/>
              <w:rPr>
                <w:sz w:val="20"/>
                <w:szCs w:val="20"/>
              </w:rPr>
            </w:pPr>
          </w:p>
        </w:tc>
        <w:tc>
          <w:tcPr>
            <w:tcW w:w="1029" w:type="dxa"/>
            <w:tcBorders>
              <w:top w:val="nil"/>
              <w:left w:val="nil"/>
              <w:bottom w:val="nil"/>
              <w:right w:val="nil"/>
            </w:tcBorders>
            <w:shd w:val="clear" w:color="auto" w:fill="auto"/>
            <w:vAlign w:val="bottom"/>
            <w:hideMark/>
          </w:tcPr>
          <w:p w14:paraId="72D08D9B" w14:textId="77777777" w:rsidR="00E82F58" w:rsidRPr="006A7BA1" w:rsidRDefault="00E82F58" w:rsidP="00E82F58">
            <w:pPr>
              <w:jc w:val="right"/>
              <w:rPr>
                <w:sz w:val="20"/>
                <w:szCs w:val="20"/>
              </w:rPr>
            </w:pPr>
          </w:p>
        </w:tc>
        <w:tc>
          <w:tcPr>
            <w:tcW w:w="992" w:type="dxa"/>
            <w:tcBorders>
              <w:top w:val="nil"/>
              <w:left w:val="nil"/>
              <w:bottom w:val="nil"/>
              <w:right w:val="nil"/>
            </w:tcBorders>
            <w:shd w:val="clear" w:color="auto" w:fill="auto"/>
            <w:vAlign w:val="bottom"/>
            <w:hideMark/>
          </w:tcPr>
          <w:p w14:paraId="45D56E1E"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vAlign w:val="bottom"/>
            <w:hideMark/>
          </w:tcPr>
          <w:p w14:paraId="27EE43A6" w14:textId="77777777" w:rsidR="00E82F58" w:rsidRPr="006A7BA1" w:rsidRDefault="00E82F58" w:rsidP="00E82F58">
            <w:pPr>
              <w:jc w:val="right"/>
              <w:rPr>
                <w:sz w:val="20"/>
                <w:szCs w:val="20"/>
              </w:rPr>
            </w:pPr>
          </w:p>
        </w:tc>
        <w:tc>
          <w:tcPr>
            <w:tcW w:w="1005" w:type="dxa"/>
            <w:tcBorders>
              <w:top w:val="nil"/>
              <w:left w:val="nil"/>
              <w:bottom w:val="nil"/>
              <w:right w:val="nil"/>
            </w:tcBorders>
            <w:shd w:val="clear" w:color="auto" w:fill="auto"/>
            <w:vAlign w:val="bottom"/>
            <w:hideMark/>
          </w:tcPr>
          <w:p w14:paraId="7AA60D78" w14:textId="77777777" w:rsidR="00E82F58" w:rsidRPr="006A7BA1" w:rsidRDefault="00E82F58" w:rsidP="00E82F58">
            <w:pPr>
              <w:jc w:val="right"/>
              <w:rPr>
                <w:sz w:val="20"/>
                <w:szCs w:val="20"/>
              </w:rPr>
            </w:pPr>
          </w:p>
        </w:tc>
        <w:tc>
          <w:tcPr>
            <w:tcW w:w="1030" w:type="dxa"/>
            <w:tcBorders>
              <w:top w:val="nil"/>
              <w:left w:val="nil"/>
              <w:bottom w:val="nil"/>
              <w:right w:val="nil"/>
            </w:tcBorders>
            <w:shd w:val="clear" w:color="auto" w:fill="auto"/>
            <w:vAlign w:val="bottom"/>
            <w:hideMark/>
          </w:tcPr>
          <w:p w14:paraId="4F5FB073" w14:textId="77777777" w:rsidR="00E82F58" w:rsidRPr="006A7BA1" w:rsidRDefault="00E82F58" w:rsidP="00E82F58">
            <w:pPr>
              <w:jc w:val="right"/>
              <w:rPr>
                <w:sz w:val="20"/>
                <w:szCs w:val="20"/>
              </w:rPr>
            </w:pPr>
          </w:p>
        </w:tc>
      </w:tr>
      <w:tr w:rsidR="006A7BA1" w:rsidRPr="006A7BA1" w14:paraId="35B4D46F" w14:textId="77777777" w:rsidTr="00F259BA">
        <w:trPr>
          <w:trHeight w:val="189"/>
        </w:trPr>
        <w:tc>
          <w:tcPr>
            <w:tcW w:w="2552" w:type="dxa"/>
            <w:tcBorders>
              <w:top w:val="nil"/>
              <w:left w:val="nil"/>
              <w:bottom w:val="nil"/>
              <w:right w:val="nil"/>
            </w:tcBorders>
            <w:shd w:val="clear" w:color="auto" w:fill="auto"/>
            <w:noWrap/>
            <w:hideMark/>
          </w:tcPr>
          <w:p w14:paraId="34B6FF42" w14:textId="77777777" w:rsidR="00E82F58" w:rsidRPr="006A7BA1" w:rsidRDefault="00E82F58" w:rsidP="00E82F58">
            <w:pPr>
              <w:rPr>
                <w:sz w:val="16"/>
                <w:szCs w:val="16"/>
              </w:rPr>
            </w:pPr>
            <w:r w:rsidRPr="006A7BA1">
              <w:rPr>
                <w:sz w:val="16"/>
                <w:szCs w:val="16"/>
              </w:rPr>
              <w:t>additional impairment</w:t>
            </w:r>
          </w:p>
        </w:tc>
        <w:tc>
          <w:tcPr>
            <w:tcW w:w="980" w:type="dxa"/>
            <w:tcBorders>
              <w:top w:val="nil"/>
              <w:left w:val="nil"/>
              <w:bottom w:val="nil"/>
              <w:right w:val="nil"/>
            </w:tcBorders>
            <w:shd w:val="clear" w:color="auto" w:fill="auto"/>
            <w:vAlign w:val="bottom"/>
            <w:hideMark/>
          </w:tcPr>
          <w:p w14:paraId="6B6B61B6" w14:textId="77777777" w:rsidR="00E82F58" w:rsidRPr="006A7BA1" w:rsidRDefault="00A41E6A" w:rsidP="00E82F58">
            <w:pPr>
              <w:jc w:val="right"/>
              <w:rPr>
                <w:sz w:val="16"/>
                <w:szCs w:val="16"/>
              </w:rPr>
            </w:pPr>
            <w:r>
              <w:rPr>
                <w:sz w:val="16"/>
                <w:szCs w:val="16"/>
              </w:rPr>
              <w:t>-</w:t>
            </w:r>
          </w:p>
        </w:tc>
        <w:tc>
          <w:tcPr>
            <w:tcW w:w="980" w:type="dxa"/>
            <w:tcBorders>
              <w:top w:val="nil"/>
              <w:left w:val="nil"/>
              <w:bottom w:val="nil"/>
              <w:right w:val="nil"/>
            </w:tcBorders>
            <w:shd w:val="clear" w:color="auto" w:fill="auto"/>
            <w:vAlign w:val="bottom"/>
            <w:hideMark/>
          </w:tcPr>
          <w:p w14:paraId="1190820D"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6FD9D4CF" w14:textId="77777777" w:rsidR="00E82F58" w:rsidRPr="006A7BA1" w:rsidRDefault="00E82F58" w:rsidP="00E82F58">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12C5E9DC" w14:textId="77777777" w:rsidR="00E82F58" w:rsidRPr="006A7BA1" w:rsidRDefault="00A41E6A" w:rsidP="00E82F58">
            <w:pPr>
              <w:jc w:val="right"/>
              <w:rPr>
                <w:sz w:val="16"/>
                <w:szCs w:val="16"/>
              </w:rPr>
            </w:pPr>
            <w:r>
              <w:rPr>
                <w:sz w:val="16"/>
                <w:szCs w:val="16"/>
              </w:rPr>
              <w:t>-</w:t>
            </w:r>
          </w:p>
        </w:tc>
        <w:tc>
          <w:tcPr>
            <w:tcW w:w="992" w:type="dxa"/>
            <w:tcBorders>
              <w:top w:val="nil"/>
              <w:left w:val="nil"/>
              <w:bottom w:val="nil"/>
              <w:right w:val="nil"/>
            </w:tcBorders>
            <w:shd w:val="clear" w:color="auto" w:fill="auto"/>
            <w:vAlign w:val="bottom"/>
            <w:hideMark/>
          </w:tcPr>
          <w:p w14:paraId="4DA95CAF"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75559584" w14:textId="77777777" w:rsidR="00E82F58" w:rsidRPr="006A7BA1" w:rsidRDefault="00E82F58" w:rsidP="00E82F58">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6F55D107" w14:textId="77777777" w:rsidR="00E82F58" w:rsidRPr="006A7BA1" w:rsidRDefault="00E82F58" w:rsidP="00E82F58">
            <w:pPr>
              <w:jc w:val="right"/>
              <w:rPr>
                <w:sz w:val="16"/>
                <w:szCs w:val="16"/>
              </w:rPr>
            </w:pPr>
            <w:r w:rsidRPr="006A7BA1">
              <w:rPr>
                <w:sz w:val="16"/>
                <w:szCs w:val="16"/>
              </w:rPr>
              <w:t>-</w:t>
            </w:r>
          </w:p>
        </w:tc>
        <w:tc>
          <w:tcPr>
            <w:tcW w:w="1030" w:type="dxa"/>
            <w:tcBorders>
              <w:top w:val="nil"/>
              <w:left w:val="nil"/>
              <w:bottom w:val="nil"/>
              <w:right w:val="nil"/>
            </w:tcBorders>
            <w:shd w:val="clear" w:color="auto" w:fill="auto"/>
            <w:vAlign w:val="bottom"/>
            <w:hideMark/>
          </w:tcPr>
          <w:p w14:paraId="4A40DEEC" w14:textId="77777777" w:rsidR="00E82F58" w:rsidRPr="006A7BA1" w:rsidRDefault="00E82F58" w:rsidP="00E82F58">
            <w:pPr>
              <w:jc w:val="right"/>
              <w:rPr>
                <w:sz w:val="16"/>
                <w:szCs w:val="16"/>
              </w:rPr>
            </w:pPr>
            <w:r w:rsidRPr="006A7BA1">
              <w:rPr>
                <w:sz w:val="16"/>
                <w:szCs w:val="16"/>
              </w:rPr>
              <w:t>-</w:t>
            </w:r>
          </w:p>
        </w:tc>
      </w:tr>
      <w:tr w:rsidR="006A7BA1" w:rsidRPr="006A7BA1" w14:paraId="414A6132" w14:textId="77777777" w:rsidTr="00F259BA">
        <w:trPr>
          <w:trHeight w:val="136"/>
        </w:trPr>
        <w:tc>
          <w:tcPr>
            <w:tcW w:w="2552" w:type="dxa"/>
            <w:tcBorders>
              <w:top w:val="nil"/>
              <w:left w:val="nil"/>
              <w:bottom w:val="nil"/>
              <w:right w:val="nil"/>
            </w:tcBorders>
            <w:shd w:val="clear" w:color="auto" w:fill="auto"/>
            <w:noWrap/>
            <w:hideMark/>
          </w:tcPr>
          <w:p w14:paraId="754671D9" w14:textId="77777777" w:rsidR="00E82F58" w:rsidRPr="006A7BA1" w:rsidRDefault="00E82F58" w:rsidP="00E82F58">
            <w:pPr>
              <w:rPr>
                <w:sz w:val="16"/>
                <w:szCs w:val="16"/>
              </w:rPr>
            </w:pPr>
            <w:r w:rsidRPr="006A7BA1">
              <w:rPr>
                <w:sz w:val="16"/>
                <w:szCs w:val="16"/>
              </w:rPr>
              <w:t>(release for impairment)</w:t>
            </w:r>
          </w:p>
        </w:tc>
        <w:tc>
          <w:tcPr>
            <w:tcW w:w="980" w:type="dxa"/>
            <w:tcBorders>
              <w:top w:val="nil"/>
              <w:left w:val="nil"/>
              <w:bottom w:val="nil"/>
              <w:right w:val="nil"/>
            </w:tcBorders>
            <w:shd w:val="clear" w:color="auto" w:fill="auto"/>
            <w:vAlign w:val="bottom"/>
            <w:hideMark/>
          </w:tcPr>
          <w:p w14:paraId="2A8A95A2" w14:textId="77777777" w:rsidR="00E82F58" w:rsidRPr="006A7BA1" w:rsidRDefault="00A41E6A" w:rsidP="00E82F58">
            <w:pPr>
              <w:jc w:val="right"/>
              <w:rPr>
                <w:sz w:val="16"/>
                <w:szCs w:val="16"/>
              </w:rPr>
            </w:pPr>
            <w:r>
              <w:rPr>
                <w:sz w:val="16"/>
                <w:szCs w:val="16"/>
              </w:rPr>
              <w:t>-</w:t>
            </w:r>
          </w:p>
        </w:tc>
        <w:tc>
          <w:tcPr>
            <w:tcW w:w="980" w:type="dxa"/>
            <w:tcBorders>
              <w:top w:val="nil"/>
              <w:left w:val="nil"/>
              <w:bottom w:val="nil"/>
              <w:right w:val="nil"/>
            </w:tcBorders>
            <w:shd w:val="clear" w:color="auto" w:fill="auto"/>
            <w:vAlign w:val="bottom"/>
            <w:hideMark/>
          </w:tcPr>
          <w:p w14:paraId="219B2ED0"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595F9590" w14:textId="77777777" w:rsidR="00E82F58" w:rsidRPr="006A7BA1" w:rsidRDefault="00E82F58" w:rsidP="00E82F58">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42F99166" w14:textId="77777777" w:rsidR="00E82F58" w:rsidRPr="006A7BA1" w:rsidRDefault="00A41E6A" w:rsidP="00E82F58">
            <w:pPr>
              <w:jc w:val="right"/>
              <w:rPr>
                <w:sz w:val="16"/>
                <w:szCs w:val="16"/>
              </w:rPr>
            </w:pPr>
            <w:r>
              <w:rPr>
                <w:sz w:val="16"/>
                <w:szCs w:val="16"/>
              </w:rPr>
              <w:t>-</w:t>
            </w:r>
          </w:p>
        </w:tc>
        <w:tc>
          <w:tcPr>
            <w:tcW w:w="992" w:type="dxa"/>
            <w:tcBorders>
              <w:top w:val="nil"/>
              <w:left w:val="nil"/>
              <w:bottom w:val="nil"/>
              <w:right w:val="nil"/>
            </w:tcBorders>
            <w:shd w:val="clear" w:color="auto" w:fill="auto"/>
            <w:vAlign w:val="bottom"/>
            <w:hideMark/>
          </w:tcPr>
          <w:p w14:paraId="7B4BD8F5"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27CF2637" w14:textId="77777777" w:rsidR="00E82F58" w:rsidRPr="006A7BA1" w:rsidRDefault="00E82F58" w:rsidP="00E82F58">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50F9E585" w14:textId="77777777" w:rsidR="00E82F58" w:rsidRPr="006A7BA1" w:rsidRDefault="00E82F58" w:rsidP="00E82F58">
            <w:pPr>
              <w:jc w:val="right"/>
              <w:rPr>
                <w:sz w:val="16"/>
                <w:szCs w:val="16"/>
              </w:rPr>
            </w:pPr>
            <w:r w:rsidRPr="006A7BA1">
              <w:rPr>
                <w:sz w:val="16"/>
                <w:szCs w:val="16"/>
              </w:rPr>
              <w:t>-</w:t>
            </w:r>
          </w:p>
        </w:tc>
        <w:tc>
          <w:tcPr>
            <w:tcW w:w="1030" w:type="dxa"/>
            <w:tcBorders>
              <w:top w:val="nil"/>
              <w:left w:val="nil"/>
              <w:bottom w:val="nil"/>
              <w:right w:val="nil"/>
            </w:tcBorders>
            <w:shd w:val="clear" w:color="auto" w:fill="auto"/>
            <w:vAlign w:val="bottom"/>
            <w:hideMark/>
          </w:tcPr>
          <w:p w14:paraId="1DE6FB7B" w14:textId="77777777" w:rsidR="00E82F58" w:rsidRPr="006A7BA1" w:rsidRDefault="00E82F58" w:rsidP="00E82F58">
            <w:pPr>
              <w:jc w:val="right"/>
              <w:rPr>
                <w:sz w:val="16"/>
                <w:szCs w:val="16"/>
              </w:rPr>
            </w:pPr>
            <w:r w:rsidRPr="006A7BA1">
              <w:rPr>
                <w:sz w:val="16"/>
                <w:szCs w:val="16"/>
              </w:rPr>
              <w:t>-</w:t>
            </w:r>
          </w:p>
        </w:tc>
      </w:tr>
      <w:tr w:rsidR="006A7BA1" w:rsidRPr="006A7BA1" w14:paraId="42780B3A" w14:textId="77777777" w:rsidTr="00F259BA">
        <w:trPr>
          <w:trHeight w:val="288"/>
        </w:trPr>
        <w:tc>
          <w:tcPr>
            <w:tcW w:w="2552" w:type="dxa"/>
            <w:tcBorders>
              <w:top w:val="nil"/>
              <w:left w:val="nil"/>
              <w:bottom w:val="nil"/>
              <w:right w:val="nil"/>
            </w:tcBorders>
            <w:shd w:val="clear" w:color="auto" w:fill="auto"/>
            <w:noWrap/>
            <w:hideMark/>
          </w:tcPr>
          <w:p w14:paraId="5D7F87E4" w14:textId="77777777" w:rsidR="00E82F58" w:rsidRPr="006A7BA1" w:rsidRDefault="00E82F58" w:rsidP="00E82F58">
            <w:pPr>
              <w:rPr>
                <w:sz w:val="16"/>
                <w:szCs w:val="16"/>
              </w:rPr>
            </w:pPr>
            <w:r w:rsidRPr="006A7BA1">
              <w:rPr>
                <w:sz w:val="16"/>
                <w:szCs w:val="16"/>
              </w:rPr>
              <w:t>Transfer to:</w:t>
            </w:r>
          </w:p>
        </w:tc>
        <w:tc>
          <w:tcPr>
            <w:tcW w:w="980" w:type="dxa"/>
            <w:tcBorders>
              <w:top w:val="nil"/>
              <w:left w:val="nil"/>
              <w:bottom w:val="nil"/>
              <w:right w:val="nil"/>
            </w:tcBorders>
            <w:shd w:val="clear" w:color="auto" w:fill="auto"/>
            <w:vAlign w:val="bottom"/>
            <w:hideMark/>
          </w:tcPr>
          <w:p w14:paraId="008D0FAC" w14:textId="77777777" w:rsidR="00E82F58" w:rsidRPr="006A7BA1" w:rsidRDefault="00E82F58" w:rsidP="00E82F58">
            <w:pPr>
              <w:jc w:val="right"/>
              <w:rPr>
                <w:sz w:val="16"/>
                <w:szCs w:val="16"/>
              </w:rPr>
            </w:pPr>
          </w:p>
        </w:tc>
        <w:tc>
          <w:tcPr>
            <w:tcW w:w="980" w:type="dxa"/>
            <w:tcBorders>
              <w:top w:val="nil"/>
              <w:left w:val="nil"/>
              <w:bottom w:val="nil"/>
              <w:right w:val="nil"/>
            </w:tcBorders>
            <w:shd w:val="clear" w:color="auto" w:fill="auto"/>
            <w:vAlign w:val="bottom"/>
            <w:hideMark/>
          </w:tcPr>
          <w:p w14:paraId="3E9EE4CB"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vAlign w:val="bottom"/>
            <w:hideMark/>
          </w:tcPr>
          <w:p w14:paraId="70BC1922" w14:textId="77777777" w:rsidR="00E82F58" w:rsidRPr="006A7BA1" w:rsidRDefault="00E82F58" w:rsidP="00E82F58">
            <w:pPr>
              <w:jc w:val="right"/>
              <w:rPr>
                <w:sz w:val="20"/>
                <w:szCs w:val="20"/>
              </w:rPr>
            </w:pPr>
          </w:p>
        </w:tc>
        <w:tc>
          <w:tcPr>
            <w:tcW w:w="1029" w:type="dxa"/>
            <w:tcBorders>
              <w:top w:val="nil"/>
              <w:left w:val="nil"/>
              <w:bottom w:val="nil"/>
              <w:right w:val="nil"/>
            </w:tcBorders>
            <w:shd w:val="clear" w:color="auto" w:fill="auto"/>
            <w:vAlign w:val="bottom"/>
            <w:hideMark/>
          </w:tcPr>
          <w:p w14:paraId="7B1D2D67" w14:textId="77777777" w:rsidR="00E82F58" w:rsidRPr="006A7BA1" w:rsidRDefault="00E82F58" w:rsidP="00E82F58">
            <w:pPr>
              <w:jc w:val="right"/>
              <w:rPr>
                <w:sz w:val="20"/>
                <w:szCs w:val="20"/>
              </w:rPr>
            </w:pPr>
          </w:p>
        </w:tc>
        <w:tc>
          <w:tcPr>
            <w:tcW w:w="992" w:type="dxa"/>
            <w:tcBorders>
              <w:top w:val="nil"/>
              <w:left w:val="nil"/>
              <w:bottom w:val="nil"/>
              <w:right w:val="nil"/>
            </w:tcBorders>
            <w:shd w:val="clear" w:color="auto" w:fill="auto"/>
            <w:vAlign w:val="bottom"/>
            <w:hideMark/>
          </w:tcPr>
          <w:p w14:paraId="2963B298"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vAlign w:val="bottom"/>
            <w:hideMark/>
          </w:tcPr>
          <w:p w14:paraId="70C73387" w14:textId="77777777" w:rsidR="00E82F58" w:rsidRPr="006A7BA1" w:rsidRDefault="00E82F58" w:rsidP="00E82F58">
            <w:pPr>
              <w:jc w:val="right"/>
              <w:rPr>
                <w:sz w:val="20"/>
                <w:szCs w:val="20"/>
              </w:rPr>
            </w:pPr>
          </w:p>
        </w:tc>
        <w:tc>
          <w:tcPr>
            <w:tcW w:w="1005" w:type="dxa"/>
            <w:tcBorders>
              <w:top w:val="nil"/>
              <w:left w:val="nil"/>
              <w:bottom w:val="nil"/>
              <w:right w:val="nil"/>
            </w:tcBorders>
            <w:shd w:val="clear" w:color="auto" w:fill="auto"/>
            <w:vAlign w:val="bottom"/>
            <w:hideMark/>
          </w:tcPr>
          <w:p w14:paraId="2510B8BB" w14:textId="77777777" w:rsidR="00E82F58" w:rsidRPr="006A7BA1" w:rsidRDefault="00E82F58" w:rsidP="00E82F58">
            <w:pPr>
              <w:jc w:val="right"/>
              <w:rPr>
                <w:sz w:val="20"/>
                <w:szCs w:val="20"/>
              </w:rPr>
            </w:pPr>
          </w:p>
        </w:tc>
        <w:tc>
          <w:tcPr>
            <w:tcW w:w="1030" w:type="dxa"/>
            <w:tcBorders>
              <w:top w:val="nil"/>
              <w:left w:val="nil"/>
              <w:bottom w:val="nil"/>
              <w:right w:val="nil"/>
            </w:tcBorders>
            <w:shd w:val="clear" w:color="auto" w:fill="auto"/>
            <w:vAlign w:val="bottom"/>
            <w:hideMark/>
          </w:tcPr>
          <w:p w14:paraId="0D8BACFD" w14:textId="77777777" w:rsidR="00E82F58" w:rsidRPr="006A7BA1" w:rsidRDefault="00E82F58" w:rsidP="00E82F58">
            <w:pPr>
              <w:jc w:val="right"/>
              <w:rPr>
                <w:sz w:val="20"/>
                <w:szCs w:val="20"/>
              </w:rPr>
            </w:pPr>
          </w:p>
        </w:tc>
      </w:tr>
      <w:tr w:rsidR="006A7BA1" w:rsidRPr="006A7BA1" w14:paraId="0D81AE86" w14:textId="77777777" w:rsidTr="00F259BA">
        <w:trPr>
          <w:trHeight w:val="86"/>
        </w:trPr>
        <w:tc>
          <w:tcPr>
            <w:tcW w:w="2552" w:type="dxa"/>
            <w:tcBorders>
              <w:top w:val="nil"/>
              <w:left w:val="nil"/>
              <w:bottom w:val="nil"/>
              <w:right w:val="nil"/>
            </w:tcBorders>
            <w:shd w:val="clear" w:color="auto" w:fill="auto"/>
            <w:hideMark/>
          </w:tcPr>
          <w:p w14:paraId="12537515" w14:textId="77777777" w:rsidR="00E82F58" w:rsidRPr="006A7BA1" w:rsidRDefault="00E82F58" w:rsidP="00E82F58">
            <w:pPr>
              <w:rPr>
                <w:sz w:val="16"/>
                <w:szCs w:val="16"/>
              </w:rPr>
            </w:pPr>
            <w:r w:rsidRPr="006A7BA1">
              <w:rPr>
                <w:sz w:val="16"/>
                <w:szCs w:val="16"/>
              </w:rPr>
              <w:t>- impairment for Group 1</w:t>
            </w:r>
          </w:p>
        </w:tc>
        <w:tc>
          <w:tcPr>
            <w:tcW w:w="980" w:type="dxa"/>
            <w:tcBorders>
              <w:top w:val="nil"/>
              <w:left w:val="nil"/>
              <w:bottom w:val="nil"/>
              <w:right w:val="nil"/>
            </w:tcBorders>
            <w:shd w:val="clear" w:color="auto" w:fill="auto"/>
            <w:vAlign w:val="bottom"/>
            <w:hideMark/>
          </w:tcPr>
          <w:p w14:paraId="26BF6545"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179CDC37"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77B8DCC7" w14:textId="77777777" w:rsidR="00E82F58" w:rsidRPr="006A7BA1" w:rsidRDefault="00E82F58" w:rsidP="00E82F58">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09FAC458" w14:textId="77777777" w:rsidR="00E82F58" w:rsidRPr="006A7BA1" w:rsidRDefault="00E82F58" w:rsidP="00E82F58">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744B15CB"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7F9004ED" w14:textId="77777777" w:rsidR="00E82F58" w:rsidRPr="006A7BA1" w:rsidRDefault="00E82F58" w:rsidP="00E82F58">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531A05C9" w14:textId="77777777" w:rsidR="00E82F58" w:rsidRPr="006A7BA1" w:rsidRDefault="00E82F58" w:rsidP="00E82F58">
            <w:pPr>
              <w:jc w:val="right"/>
              <w:rPr>
                <w:sz w:val="16"/>
                <w:szCs w:val="16"/>
              </w:rPr>
            </w:pPr>
            <w:r w:rsidRPr="006A7BA1">
              <w:rPr>
                <w:sz w:val="16"/>
                <w:szCs w:val="16"/>
              </w:rPr>
              <w:t>-</w:t>
            </w:r>
          </w:p>
        </w:tc>
        <w:tc>
          <w:tcPr>
            <w:tcW w:w="1030" w:type="dxa"/>
            <w:tcBorders>
              <w:top w:val="nil"/>
              <w:left w:val="nil"/>
              <w:bottom w:val="nil"/>
              <w:right w:val="nil"/>
            </w:tcBorders>
            <w:shd w:val="clear" w:color="auto" w:fill="auto"/>
            <w:vAlign w:val="bottom"/>
            <w:hideMark/>
          </w:tcPr>
          <w:p w14:paraId="285CDC71" w14:textId="77777777" w:rsidR="00E82F58" w:rsidRPr="006A7BA1" w:rsidRDefault="00E82F58" w:rsidP="00E82F58">
            <w:pPr>
              <w:jc w:val="right"/>
              <w:rPr>
                <w:sz w:val="16"/>
                <w:szCs w:val="16"/>
              </w:rPr>
            </w:pPr>
            <w:r w:rsidRPr="006A7BA1">
              <w:rPr>
                <w:sz w:val="16"/>
                <w:szCs w:val="16"/>
              </w:rPr>
              <w:t>-</w:t>
            </w:r>
          </w:p>
        </w:tc>
      </w:tr>
      <w:tr w:rsidR="006A7BA1" w:rsidRPr="006A7BA1" w14:paraId="633F6B2F" w14:textId="77777777" w:rsidTr="00F259BA">
        <w:trPr>
          <w:trHeight w:val="68"/>
        </w:trPr>
        <w:tc>
          <w:tcPr>
            <w:tcW w:w="2552" w:type="dxa"/>
            <w:tcBorders>
              <w:top w:val="nil"/>
              <w:left w:val="nil"/>
              <w:bottom w:val="nil"/>
              <w:right w:val="nil"/>
            </w:tcBorders>
            <w:shd w:val="clear" w:color="auto" w:fill="auto"/>
            <w:hideMark/>
          </w:tcPr>
          <w:p w14:paraId="43110B7E" w14:textId="77777777" w:rsidR="00E82F58" w:rsidRPr="006A7BA1" w:rsidRDefault="00E82F58" w:rsidP="00E82F58">
            <w:pPr>
              <w:rPr>
                <w:sz w:val="16"/>
                <w:szCs w:val="16"/>
              </w:rPr>
            </w:pPr>
            <w:r w:rsidRPr="006A7BA1">
              <w:rPr>
                <w:sz w:val="16"/>
                <w:szCs w:val="16"/>
              </w:rPr>
              <w:t>- impairment for Group 2</w:t>
            </w:r>
          </w:p>
        </w:tc>
        <w:tc>
          <w:tcPr>
            <w:tcW w:w="980" w:type="dxa"/>
            <w:tcBorders>
              <w:top w:val="nil"/>
              <w:left w:val="nil"/>
              <w:bottom w:val="nil"/>
              <w:right w:val="nil"/>
            </w:tcBorders>
            <w:shd w:val="clear" w:color="auto" w:fill="auto"/>
            <w:vAlign w:val="bottom"/>
            <w:hideMark/>
          </w:tcPr>
          <w:p w14:paraId="7FF2BF2E"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1E9D42D2"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1219368D" w14:textId="77777777" w:rsidR="00E82F58" w:rsidRPr="006A7BA1" w:rsidRDefault="00E82F58" w:rsidP="00E82F58">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6C4E84E7" w14:textId="77777777" w:rsidR="00E82F58" w:rsidRPr="006A7BA1" w:rsidRDefault="00E82F58" w:rsidP="00E82F58">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1B4D8F47"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097E45ED" w14:textId="77777777" w:rsidR="00E82F58" w:rsidRPr="006A7BA1" w:rsidRDefault="00E82F58" w:rsidP="00E82F58">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4C4D523D" w14:textId="77777777" w:rsidR="00E82F58" w:rsidRPr="006A7BA1" w:rsidRDefault="00E82F58" w:rsidP="00E82F58">
            <w:pPr>
              <w:jc w:val="right"/>
              <w:rPr>
                <w:sz w:val="16"/>
                <w:szCs w:val="16"/>
              </w:rPr>
            </w:pPr>
            <w:r w:rsidRPr="006A7BA1">
              <w:rPr>
                <w:sz w:val="16"/>
                <w:szCs w:val="16"/>
              </w:rPr>
              <w:t>-</w:t>
            </w:r>
          </w:p>
        </w:tc>
        <w:tc>
          <w:tcPr>
            <w:tcW w:w="1030" w:type="dxa"/>
            <w:tcBorders>
              <w:top w:val="nil"/>
              <w:left w:val="nil"/>
              <w:bottom w:val="nil"/>
              <w:right w:val="nil"/>
            </w:tcBorders>
            <w:shd w:val="clear" w:color="auto" w:fill="auto"/>
            <w:vAlign w:val="bottom"/>
            <w:hideMark/>
          </w:tcPr>
          <w:p w14:paraId="4D58D064" w14:textId="77777777" w:rsidR="00E82F58" w:rsidRPr="006A7BA1" w:rsidRDefault="00E82F58" w:rsidP="00E82F58">
            <w:pPr>
              <w:jc w:val="right"/>
              <w:rPr>
                <w:sz w:val="16"/>
                <w:szCs w:val="16"/>
              </w:rPr>
            </w:pPr>
            <w:r w:rsidRPr="006A7BA1">
              <w:rPr>
                <w:sz w:val="16"/>
                <w:szCs w:val="16"/>
              </w:rPr>
              <w:t>-</w:t>
            </w:r>
          </w:p>
        </w:tc>
      </w:tr>
      <w:tr w:rsidR="006A7BA1" w:rsidRPr="006A7BA1" w14:paraId="63AC0F30" w14:textId="77777777" w:rsidTr="00F259BA">
        <w:trPr>
          <w:trHeight w:val="147"/>
        </w:trPr>
        <w:tc>
          <w:tcPr>
            <w:tcW w:w="2552" w:type="dxa"/>
            <w:tcBorders>
              <w:top w:val="nil"/>
              <w:left w:val="nil"/>
              <w:bottom w:val="nil"/>
              <w:right w:val="nil"/>
            </w:tcBorders>
            <w:shd w:val="clear" w:color="auto" w:fill="auto"/>
            <w:hideMark/>
          </w:tcPr>
          <w:p w14:paraId="12FFE8A2" w14:textId="77777777" w:rsidR="00E82F58" w:rsidRPr="006A7BA1" w:rsidRDefault="00E82F58" w:rsidP="00E82F58">
            <w:pPr>
              <w:rPr>
                <w:sz w:val="16"/>
                <w:szCs w:val="16"/>
              </w:rPr>
            </w:pPr>
            <w:r w:rsidRPr="006A7BA1">
              <w:rPr>
                <w:sz w:val="16"/>
                <w:szCs w:val="16"/>
              </w:rPr>
              <w:t>- impairment for Group 3</w:t>
            </w:r>
          </w:p>
        </w:tc>
        <w:tc>
          <w:tcPr>
            <w:tcW w:w="980" w:type="dxa"/>
            <w:tcBorders>
              <w:top w:val="nil"/>
              <w:left w:val="nil"/>
              <w:bottom w:val="nil"/>
              <w:right w:val="nil"/>
            </w:tcBorders>
            <w:shd w:val="clear" w:color="auto" w:fill="auto"/>
            <w:vAlign w:val="bottom"/>
            <w:hideMark/>
          </w:tcPr>
          <w:p w14:paraId="7E8C3A4E"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64A5D006"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482A629A" w14:textId="77777777" w:rsidR="00E82F58" w:rsidRPr="006A7BA1" w:rsidRDefault="00E82F58" w:rsidP="00E82F58">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1D15816B" w14:textId="77777777" w:rsidR="00E82F58" w:rsidRPr="006A7BA1" w:rsidRDefault="00E82F58" w:rsidP="00E82F58">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5D12A6AF"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2F9165FC" w14:textId="77777777" w:rsidR="00E82F58" w:rsidRPr="006A7BA1" w:rsidRDefault="00E82F58" w:rsidP="00E82F58">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7802494A" w14:textId="77777777" w:rsidR="00E82F58" w:rsidRPr="006A7BA1" w:rsidRDefault="00E82F58" w:rsidP="00E82F58">
            <w:pPr>
              <w:jc w:val="right"/>
              <w:rPr>
                <w:sz w:val="16"/>
                <w:szCs w:val="16"/>
              </w:rPr>
            </w:pPr>
            <w:r w:rsidRPr="006A7BA1">
              <w:rPr>
                <w:sz w:val="16"/>
                <w:szCs w:val="16"/>
              </w:rPr>
              <w:t>-</w:t>
            </w:r>
          </w:p>
        </w:tc>
        <w:tc>
          <w:tcPr>
            <w:tcW w:w="1030" w:type="dxa"/>
            <w:tcBorders>
              <w:top w:val="nil"/>
              <w:left w:val="nil"/>
              <w:bottom w:val="nil"/>
              <w:right w:val="nil"/>
            </w:tcBorders>
            <w:shd w:val="clear" w:color="auto" w:fill="auto"/>
            <w:vAlign w:val="bottom"/>
            <w:hideMark/>
          </w:tcPr>
          <w:p w14:paraId="0AC2866F" w14:textId="77777777" w:rsidR="00E82F58" w:rsidRPr="006A7BA1" w:rsidRDefault="00E82F58" w:rsidP="00E82F58">
            <w:pPr>
              <w:jc w:val="right"/>
              <w:rPr>
                <w:sz w:val="16"/>
                <w:szCs w:val="16"/>
              </w:rPr>
            </w:pPr>
            <w:r w:rsidRPr="006A7BA1">
              <w:rPr>
                <w:sz w:val="16"/>
                <w:szCs w:val="16"/>
              </w:rPr>
              <w:t>-</w:t>
            </w:r>
          </w:p>
        </w:tc>
      </w:tr>
      <w:tr w:rsidR="006A7BA1" w:rsidRPr="006A7BA1" w14:paraId="190149DB" w14:textId="77777777" w:rsidTr="00F259BA">
        <w:trPr>
          <w:trHeight w:val="249"/>
        </w:trPr>
        <w:tc>
          <w:tcPr>
            <w:tcW w:w="2552" w:type="dxa"/>
            <w:tcBorders>
              <w:top w:val="nil"/>
              <w:left w:val="nil"/>
              <w:bottom w:val="nil"/>
              <w:right w:val="nil"/>
            </w:tcBorders>
            <w:shd w:val="clear" w:color="auto" w:fill="auto"/>
            <w:hideMark/>
          </w:tcPr>
          <w:p w14:paraId="5ACF8D7C" w14:textId="77777777" w:rsidR="00E82F58" w:rsidRPr="006A7BA1" w:rsidRDefault="00E82F58" w:rsidP="00E82F58">
            <w:pPr>
              <w:rPr>
                <w:sz w:val="16"/>
                <w:szCs w:val="16"/>
              </w:rPr>
            </w:pPr>
            <w:r w:rsidRPr="006A7BA1">
              <w:rPr>
                <w:sz w:val="16"/>
                <w:szCs w:val="16"/>
              </w:rPr>
              <w:t>(</w:t>
            </w:r>
            <w:r w:rsidR="002F5F56">
              <w:rPr>
                <w:sz w:val="17"/>
                <w:szCs w:val="17"/>
              </w:rPr>
              <w:t>F</w:t>
            </w:r>
            <w:r w:rsidR="002F5F56" w:rsidRPr="00CA6BE2">
              <w:rPr>
                <w:sz w:val="17"/>
                <w:szCs w:val="17"/>
              </w:rPr>
              <w:t>oreclosed</w:t>
            </w:r>
            <w:r w:rsidR="002F5F56" w:rsidRPr="006A7BA1">
              <w:rPr>
                <w:sz w:val="17"/>
                <w:szCs w:val="17"/>
              </w:rPr>
              <w:t xml:space="preserve"> assets taken on the basis of outstanding claims</w:t>
            </w:r>
            <w:r w:rsidRPr="006A7BA1">
              <w:rPr>
                <w:sz w:val="16"/>
                <w:szCs w:val="16"/>
              </w:rPr>
              <w:t>)</w:t>
            </w:r>
          </w:p>
        </w:tc>
        <w:tc>
          <w:tcPr>
            <w:tcW w:w="980" w:type="dxa"/>
            <w:tcBorders>
              <w:top w:val="nil"/>
              <w:left w:val="nil"/>
              <w:bottom w:val="nil"/>
              <w:right w:val="nil"/>
            </w:tcBorders>
            <w:shd w:val="clear" w:color="auto" w:fill="auto"/>
            <w:vAlign w:val="bottom"/>
            <w:hideMark/>
          </w:tcPr>
          <w:p w14:paraId="6773C136"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5EC8156C"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3CEAC426" w14:textId="77777777" w:rsidR="00E82F58" w:rsidRPr="006A7BA1" w:rsidRDefault="00E82F58" w:rsidP="00E82F58">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1573BF92" w14:textId="77777777" w:rsidR="00E82F58" w:rsidRPr="006A7BA1" w:rsidRDefault="00E82F58" w:rsidP="00E82F58">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14890EBF"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69076C88" w14:textId="77777777" w:rsidR="00E82F58" w:rsidRPr="006A7BA1" w:rsidRDefault="00E82F58" w:rsidP="00E82F58">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5CDB919E" w14:textId="77777777" w:rsidR="00E82F58" w:rsidRPr="006A7BA1" w:rsidRDefault="00E82F58" w:rsidP="00E82F58">
            <w:pPr>
              <w:jc w:val="right"/>
              <w:rPr>
                <w:sz w:val="16"/>
                <w:szCs w:val="16"/>
              </w:rPr>
            </w:pPr>
            <w:r w:rsidRPr="006A7BA1">
              <w:rPr>
                <w:sz w:val="16"/>
                <w:szCs w:val="16"/>
              </w:rPr>
              <w:t>-</w:t>
            </w:r>
          </w:p>
        </w:tc>
        <w:tc>
          <w:tcPr>
            <w:tcW w:w="1030" w:type="dxa"/>
            <w:tcBorders>
              <w:top w:val="nil"/>
              <w:left w:val="nil"/>
              <w:bottom w:val="nil"/>
              <w:right w:val="nil"/>
            </w:tcBorders>
            <w:shd w:val="clear" w:color="auto" w:fill="auto"/>
            <w:vAlign w:val="bottom"/>
            <w:hideMark/>
          </w:tcPr>
          <w:p w14:paraId="6E6E5009" w14:textId="77777777" w:rsidR="00E82F58" w:rsidRPr="006A7BA1" w:rsidRDefault="00E82F58" w:rsidP="00E82F58">
            <w:pPr>
              <w:jc w:val="right"/>
              <w:rPr>
                <w:sz w:val="16"/>
                <w:szCs w:val="16"/>
              </w:rPr>
            </w:pPr>
            <w:r w:rsidRPr="006A7BA1">
              <w:rPr>
                <w:sz w:val="16"/>
                <w:szCs w:val="16"/>
              </w:rPr>
              <w:t>-</w:t>
            </w:r>
          </w:p>
        </w:tc>
      </w:tr>
      <w:tr w:rsidR="006A7BA1" w:rsidRPr="006A7BA1" w14:paraId="200553B8" w14:textId="77777777" w:rsidTr="00F259BA">
        <w:trPr>
          <w:trHeight w:val="155"/>
        </w:trPr>
        <w:tc>
          <w:tcPr>
            <w:tcW w:w="2552" w:type="dxa"/>
            <w:tcBorders>
              <w:top w:val="nil"/>
              <w:left w:val="nil"/>
              <w:bottom w:val="nil"/>
              <w:right w:val="nil"/>
            </w:tcBorders>
            <w:shd w:val="clear" w:color="auto" w:fill="auto"/>
            <w:noWrap/>
            <w:hideMark/>
          </w:tcPr>
          <w:p w14:paraId="617B0F47" w14:textId="77777777" w:rsidR="00E82F58" w:rsidRPr="006A7BA1" w:rsidRDefault="00E82F58" w:rsidP="00E82F58">
            <w:pPr>
              <w:rPr>
                <w:sz w:val="16"/>
                <w:szCs w:val="16"/>
              </w:rPr>
            </w:pPr>
            <w:r w:rsidRPr="006A7BA1">
              <w:rPr>
                <w:sz w:val="16"/>
                <w:szCs w:val="16"/>
              </w:rPr>
              <w:t>Effect of exchange rate differences</w:t>
            </w:r>
          </w:p>
        </w:tc>
        <w:tc>
          <w:tcPr>
            <w:tcW w:w="980" w:type="dxa"/>
            <w:tcBorders>
              <w:top w:val="nil"/>
              <w:left w:val="nil"/>
              <w:bottom w:val="nil"/>
              <w:right w:val="nil"/>
            </w:tcBorders>
            <w:shd w:val="clear" w:color="auto" w:fill="auto"/>
            <w:vAlign w:val="bottom"/>
            <w:hideMark/>
          </w:tcPr>
          <w:p w14:paraId="490603E3"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06D0074A"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75B463F7" w14:textId="77777777" w:rsidR="00E82F58" w:rsidRPr="006A7BA1" w:rsidRDefault="00E82F58" w:rsidP="00E82F58">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246C02E1" w14:textId="77777777" w:rsidR="00E82F58" w:rsidRPr="006A7BA1" w:rsidRDefault="00E82F58" w:rsidP="00E82F58">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5EB726DC"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335ABDCF" w14:textId="77777777" w:rsidR="00E82F58" w:rsidRPr="006A7BA1" w:rsidRDefault="00E82F58" w:rsidP="00E82F58">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3B3079A7" w14:textId="77777777" w:rsidR="00E82F58" w:rsidRPr="006A7BA1" w:rsidRDefault="00E82F58" w:rsidP="00E82F58">
            <w:pPr>
              <w:jc w:val="right"/>
              <w:rPr>
                <w:sz w:val="16"/>
                <w:szCs w:val="16"/>
              </w:rPr>
            </w:pPr>
            <w:r w:rsidRPr="006A7BA1">
              <w:rPr>
                <w:sz w:val="16"/>
                <w:szCs w:val="16"/>
              </w:rPr>
              <w:t>-</w:t>
            </w:r>
          </w:p>
        </w:tc>
        <w:tc>
          <w:tcPr>
            <w:tcW w:w="1030" w:type="dxa"/>
            <w:tcBorders>
              <w:top w:val="nil"/>
              <w:left w:val="nil"/>
              <w:bottom w:val="nil"/>
              <w:right w:val="nil"/>
            </w:tcBorders>
            <w:shd w:val="clear" w:color="auto" w:fill="auto"/>
            <w:vAlign w:val="bottom"/>
            <w:hideMark/>
          </w:tcPr>
          <w:p w14:paraId="4DB7D222" w14:textId="77777777" w:rsidR="00E82F58" w:rsidRPr="006A7BA1" w:rsidRDefault="00E82F58" w:rsidP="00E82F58">
            <w:pPr>
              <w:jc w:val="right"/>
              <w:rPr>
                <w:sz w:val="16"/>
                <w:szCs w:val="16"/>
              </w:rPr>
            </w:pPr>
            <w:r w:rsidRPr="006A7BA1">
              <w:rPr>
                <w:sz w:val="16"/>
                <w:szCs w:val="16"/>
              </w:rPr>
              <w:t>-</w:t>
            </w:r>
          </w:p>
        </w:tc>
      </w:tr>
      <w:tr w:rsidR="006A7BA1" w:rsidRPr="006A7BA1" w14:paraId="7AB9DE0F" w14:textId="77777777" w:rsidTr="00F259BA">
        <w:trPr>
          <w:trHeight w:val="129"/>
        </w:trPr>
        <w:tc>
          <w:tcPr>
            <w:tcW w:w="2552" w:type="dxa"/>
            <w:tcBorders>
              <w:top w:val="nil"/>
              <w:left w:val="nil"/>
              <w:bottom w:val="nil"/>
              <w:right w:val="nil"/>
            </w:tcBorders>
            <w:shd w:val="clear" w:color="auto" w:fill="auto"/>
            <w:noWrap/>
            <w:hideMark/>
          </w:tcPr>
          <w:p w14:paraId="07698CDE" w14:textId="77777777" w:rsidR="00E82F58" w:rsidRPr="006A7BA1" w:rsidRDefault="00E82F58" w:rsidP="00E82F58">
            <w:pPr>
              <w:rPr>
                <w:sz w:val="16"/>
                <w:szCs w:val="16"/>
              </w:rPr>
            </w:pPr>
            <w:r w:rsidRPr="006A7BA1">
              <w:rPr>
                <w:sz w:val="16"/>
                <w:szCs w:val="16"/>
              </w:rPr>
              <w:t>(Written claims)</w:t>
            </w:r>
          </w:p>
        </w:tc>
        <w:tc>
          <w:tcPr>
            <w:tcW w:w="980" w:type="dxa"/>
            <w:tcBorders>
              <w:top w:val="nil"/>
              <w:left w:val="nil"/>
              <w:bottom w:val="single" w:sz="4" w:space="0" w:color="auto"/>
              <w:right w:val="nil"/>
            </w:tcBorders>
            <w:shd w:val="clear" w:color="auto" w:fill="auto"/>
            <w:vAlign w:val="bottom"/>
            <w:hideMark/>
          </w:tcPr>
          <w:p w14:paraId="774DDE03"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single" w:sz="4" w:space="0" w:color="auto"/>
              <w:right w:val="nil"/>
            </w:tcBorders>
            <w:shd w:val="clear" w:color="auto" w:fill="auto"/>
            <w:vAlign w:val="bottom"/>
            <w:hideMark/>
          </w:tcPr>
          <w:p w14:paraId="014B103B"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single" w:sz="4" w:space="0" w:color="auto"/>
              <w:right w:val="nil"/>
            </w:tcBorders>
            <w:shd w:val="clear" w:color="auto" w:fill="auto"/>
            <w:vAlign w:val="bottom"/>
            <w:hideMark/>
          </w:tcPr>
          <w:p w14:paraId="37BA53B8" w14:textId="77777777" w:rsidR="00E82F58" w:rsidRPr="006A7BA1" w:rsidRDefault="00E82F58" w:rsidP="00E82F58">
            <w:pPr>
              <w:jc w:val="right"/>
              <w:rPr>
                <w:sz w:val="16"/>
                <w:szCs w:val="16"/>
              </w:rPr>
            </w:pPr>
            <w:r w:rsidRPr="006A7BA1">
              <w:rPr>
                <w:sz w:val="16"/>
                <w:szCs w:val="16"/>
              </w:rPr>
              <w:t>-</w:t>
            </w:r>
          </w:p>
        </w:tc>
        <w:tc>
          <w:tcPr>
            <w:tcW w:w="1029" w:type="dxa"/>
            <w:tcBorders>
              <w:top w:val="nil"/>
              <w:left w:val="nil"/>
              <w:bottom w:val="single" w:sz="4" w:space="0" w:color="auto"/>
              <w:right w:val="nil"/>
            </w:tcBorders>
            <w:shd w:val="clear" w:color="auto" w:fill="auto"/>
            <w:vAlign w:val="bottom"/>
            <w:hideMark/>
          </w:tcPr>
          <w:p w14:paraId="022A7ABD" w14:textId="77777777" w:rsidR="00E82F58" w:rsidRPr="006A7BA1" w:rsidRDefault="00E82F58" w:rsidP="00E82F58">
            <w:pPr>
              <w:jc w:val="right"/>
              <w:rPr>
                <w:sz w:val="16"/>
                <w:szCs w:val="16"/>
              </w:rPr>
            </w:pPr>
            <w:r w:rsidRPr="006A7BA1">
              <w:rPr>
                <w:sz w:val="16"/>
                <w:szCs w:val="16"/>
              </w:rPr>
              <w:t>-</w:t>
            </w:r>
          </w:p>
        </w:tc>
        <w:tc>
          <w:tcPr>
            <w:tcW w:w="992" w:type="dxa"/>
            <w:tcBorders>
              <w:top w:val="nil"/>
              <w:left w:val="nil"/>
              <w:bottom w:val="single" w:sz="4" w:space="0" w:color="auto"/>
              <w:right w:val="nil"/>
            </w:tcBorders>
            <w:shd w:val="clear" w:color="auto" w:fill="auto"/>
            <w:vAlign w:val="bottom"/>
            <w:hideMark/>
          </w:tcPr>
          <w:p w14:paraId="32B348C7" w14:textId="77777777" w:rsidR="00E82F58" w:rsidRPr="006A7BA1" w:rsidRDefault="00E82F58" w:rsidP="00E82F58">
            <w:pPr>
              <w:jc w:val="right"/>
              <w:rPr>
                <w:sz w:val="16"/>
                <w:szCs w:val="16"/>
              </w:rPr>
            </w:pPr>
            <w:r w:rsidRPr="006A7BA1">
              <w:rPr>
                <w:sz w:val="16"/>
                <w:szCs w:val="16"/>
              </w:rPr>
              <w:t>-</w:t>
            </w:r>
          </w:p>
        </w:tc>
        <w:tc>
          <w:tcPr>
            <w:tcW w:w="980" w:type="dxa"/>
            <w:tcBorders>
              <w:top w:val="nil"/>
              <w:left w:val="nil"/>
              <w:bottom w:val="single" w:sz="4" w:space="0" w:color="auto"/>
              <w:right w:val="nil"/>
            </w:tcBorders>
            <w:shd w:val="clear" w:color="auto" w:fill="auto"/>
            <w:vAlign w:val="bottom"/>
            <w:hideMark/>
          </w:tcPr>
          <w:p w14:paraId="22FBC2E7" w14:textId="77777777" w:rsidR="00E82F58" w:rsidRPr="006A7BA1" w:rsidRDefault="00E82F58" w:rsidP="00E82F58">
            <w:pPr>
              <w:jc w:val="right"/>
              <w:rPr>
                <w:sz w:val="16"/>
                <w:szCs w:val="16"/>
              </w:rPr>
            </w:pPr>
            <w:r w:rsidRPr="006A7BA1">
              <w:rPr>
                <w:sz w:val="16"/>
                <w:szCs w:val="16"/>
              </w:rPr>
              <w:t>-</w:t>
            </w:r>
          </w:p>
        </w:tc>
        <w:tc>
          <w:tcPr>
            <w:tcW w:w="1005" w:type="dxa"/>
            <w:tcBorders>
              <w:top w:val="nil"/>
              <w:left w:val="nil"/>
              <w:bottom w:val="single" w:sz="4" w:space="0" w:color="auto"/>
              <w:right w:val="nil"/>
            </w:tcBorders>
            <w:shd w:val="clear" w:color="auto" w:fill="auto"/>
            <w:vAlign w:val="bottom"/>
            <w:hideMark/>
          </w:tcPr>
          <w:p w14:paraId="2F70E2C6" w14:textId="77777777" w:rsidR="00E82F58" w:rsidRPr="006A7BA1" w:rsidRDefault="00E82F58" w:rsidP="00E82F58">
            <w:pPr>
              <w:jc w:val="right"/>
              <w:rPr>
                <w:sz w:val="16"/>
                <w:szCs w:val="16"/>
              </w:rPr>
            </w:pPr>
            <w:r w:rsidRPr="006A7BA1">
              <w:rPr>
                <w:sz w:val="16"/>
                <w:szCs w:val="16"/>
              </w:rPr>
              <w:t>-</w:t>
            </w:r>
          </w:p>
        </w:tc>
        <w:tc>
          <w:tcPr>
            <w:tcW w:w="1030" w:type="dxa"/>
            <w:tcBorders>
              <w:top w:val="nil"/>
              <w:left w:val="nil"/>
              <w:bottom w:val="single" w:sz="4" w:space="0" w:color="auto"/>
              <w:right w:val="nil"/>
            </w:tcBorders>
            <w:shd w:val="clear" w:color="auto" w:fill="auto"/>
            <w:vAlign w:val="bottom"/>
            <w:hideMark/>
          </w:tcPr>
          <w:p w14:paraId="18B88B04" w14:textId="77777777" w:rsidR="00E82F58" w:rsidRPr="006A7BA1" w:rsidRDefault="00E82F58" w:rsidP="00E82F58">
            <w:pPr>
              <w:jc w:val="right"/>
              <w:rPr>
                <w:sz w:val="16"/>
                <w:szCs w:val="16"/>
              </w:rPr>
            </w:pPr>
            <w:r w:rsidRPr="006A7BA1">
              <w:rPr>
                <w:sz w:val="16"/>
                <w:szCs w:val="16"/>
              </w:rPr>
              <w:t>-</w:t>
            </w:r>
          </w:p>
        </w:tc>
      </w:tr>
      <w:tr w:rsidR="006A7BA1" w:rsidRPr="006A7BA1" w14:paraId="5544FCF0" w14:textId="77777777" w:rsidTr="00F259BA">
        <w:trPr>
          <w:trHeight w:val="207"/>
        </w:trPr>
        <w:tc>
          <w:tcPr>
            <w:tcW w:w="2552" w:type="dxa"/>
            <w:tcBorders>
              <w:top w:val="nil"/>
              <w:left w:val="nil"/>
              <w:bottom w:val="nil"/>
              <w:right w:val="nil"/>
            </w:tcBorders>
            <w:shd w:val="clear" w:color="auto" w:fill="auto"/>
            <w:noWrap/>
            <w:hideMark/>
          </w:tcPr>
          <w:p w14:paraId="4788DBD6" w14:textId="77777777" w:rsidR="00E82F58" w:rsidRPr="006A7BA1" w:rsidRDefault="00E82F58" w:rsidP="00E82F58">
            <w:pPr>
              <w:rPr>
                <w:b/>
                <w:bCs/>
                <w:sz w:val="16"/>
                <w:szCs w:val="16"/>
              </w:rPr>
            </w:pPr>
            <w:r w:rsidRPr="006A7BA1">
              <w:rPr>
                <w:b/>
                <w:sz w:val="16"/>
                <w:szCs w:val="16"/>
              </w:rPr>
              <w:t>As of December 31</w:t>
            </w:r>
          </w:p>
        </w:tc>
        <w:tc>
          <w:tcPr>
            <w:tcW w:w="980" w:type="dxa"/>
            <w:tcBorders>
              <w:top w:val="nil"/>
              <w:left w:val="nil"/>
              <w:bottom w:val="nil"/>
              <w:right w:val="nil"/>
            </w:tcBorders>
            <w:shd w:val="clear" w:color="auto" w:fill="auto"/>
            <w:vAlign w:val="bottom"/>
            <w:hideMark/>
          </w:tcPr>
          <w:p w14:paraId="68667A48" w14:textId="77777777" w:rsidR="00E82F58" w:rsidRPr="006A7BA1" w:rsidRDefault="00A41E6A" w:rsidP="00E82F58">
            <w:pPr>
              <w:jc w:val="right"/>
              <w:rPr>
                <w:b/>
                <w:bCs/>
                <w:sz w:val="16"/>
                <w:szCs w:val="16"/>
              </w:rPr>
            </w:pPr>
            <w:r>
              <w:rPr>
                <w:b/>
                <w:bCs/>
                <w:sz w:val="16"/>
                <w:szCs w:val="16"/>
              </w:rPr>
              <w:t>-</w:t>
            </w:r>
          </w:p>
        </w:tc>
        <w:tc>
          <w:tcPr>
            <w:tcW w:w="980" w:type="dxa"/>
            <w:tcBorders>
              <w:top w:val="nil"/>
              <w:left w:val="nil"/>
              <w:bottom w:val="nil"/>
              <w:right w:val="nil"/>
            </w:tcBorders>
            <w:shd w:val="clear" w:color="auto" w:fill="auto"/>
            <w:vAlign w:val="bottom"/>
            <w:hideMark/>
          </w:tcPr>
          <w:p w14:paraId="3E6DF852" w14:textId="77777777" w:rsidR="00E82F58" w:rsidRPr="006A7BA1" w:rsidRDefault="00E82F58" w:rsidP="00E82F58">
            <w:pPr>
              <w:jc w:val="right"/>
              <w:rPr>
                <w:b/>
                <w:bCs/>
                <w:sz w:val="16"/>
                <w:szCs w:val="16"/>
              </w:rPr>
            </w:pPr>
            <w:r w:rsidRPr="006A7BA1">
              <w:rPr>
                <w:b/>
                <w:bCs/>
                <w:sz w:val="16"/>
                <w:szCs w:val="16"/>
              </w:rPr>
              <w:t>-</w:t>
            </w:r>
          </w:p>
        </w:tc>
        <w:tc>
          <w:tcPr>
            <w:tcW w:w="980" w:type="dxa"/>
            <w:tcBorders>
              <w:top w:val="nil"/>
              <w:left w:val="nil"/>
              <w:bottom w:val="nil"/>
              <w:right w:val="nil"/>
            </w:tcBorders>
            <w:shd w:val="clear" w:color="auto" w:fill="auto"/>
            <w:vAlign w:val="bottom"/>
            <w:hideMark/>
          </w:tcPr>
          <w:p w14:paraId="1BDC254D" w14:textId="77777777" w:rsidR="00E82F58" w:rsidRPr="006A7BA1" w:rsidRDefault="00E82F58" w:rsidP="00E82F58">
            <w:pPr>
              <w:jc w:val="right"/>
              <w:rPr>
                <w:b/>
                <w:bCs/>
                <w:sz w:val="16"/>
                <w:szCs w:val="16"/>
              </w:rPr>
            </w:pPr>
            <w:r w:rsidRPr="006A7BA1">
              <w:rPr>
                <w:b/>
                <w:bCs/>
                <w:sz w:val="16"/>
                <w:szCs w:val="16"/>
              </w:rPr>
              <w:t>-</w:t>
            </w:r>
          </w:p>
        </w:tc>
        <w:tc>
          <w:tcPr>
            <w:tcW w:w="1029" w:type="dxa"/>
            <w:tcBorders>
              <w:top w:val="nil"/>
              <w:left w:val="nil"/>
              <w:bottom w:val="nil"/>
              <w:right w:val="nil"/>
            </w:tcBorders>
            <w:shd w:val="clear" w:color="auto" w:fill="auto"/>
            <w:vAlign w:val="bottom"/>
            <w:hideMark/>
          </w:tcPr>
          <w:p w14:paraId="678FC7B2" w14:textId="77777777" w:rsidR="00E82F58" w:rsidRPr="006A7BA1" w:rsidRDefault="00A41E6A" w:rsidP="00E82F58">
            <w:pPr>
              <w:jc w:val="right"/>
              <w:rPr>
                <w:b/>
                <w:bCs/>
                <w:sz w:val="16"/>
                <w:szCs w:val="16"/>
              </w:rPr>
            </w:pPr>
            <w:r>
              <w:rPr>
                <w:b/>
                <w:bCs/>
                <w:sz w:val="16"/>
                <w:szCs w:val="16"/>
              </w:rPr>
              <w:t>-</w:t>
            </w:r>
          </w:p>
        </w:tc>
        <w:tc>
          <w:tcPr>
            <w:tcW w:w="992" w:type="dxa"/>
            <w:tcBorders>
              <w:top w:val="nil"/>
              <w:left w:val="nil"/>
              <w:bottom w:val="nil"/>
              <w:right w:val="nil"/>
            </w:tcBorders>
            <w:shd w:val="clear" w:color="auto" w:fill="auto"/>
            <w:vAlign w:val="bottom"/>
            <w:hideMark/>
          </w:tcPr>
          <w:p w14:paraId="11ECF7DF" w14:textId="77777777" w:rsidR="00E82F58" w:rsidRPr="006A7BA1" w:rsidRDefault="00E82F58" w:rsidP="00E82F58">
            <w:pPr>
              <w:jc w:val="right"/>
              <w:rPr>
                <w:b/>
                <w:bCs/>
                <w:sz w:val="16"/>
                <w:szCs w:val="16"/>
              </w:rPr>
            </w:pPr>
            <w:r w:rsidRPr="006A7BA1">
              <w:rPr>
                <w:b/>
                <w:bCs/>
                <w:sz w:val="16"/>
                <w:szCs w:val="16"/>
              </w:rPr>
              <w:t>-</w:t>
            </w:r>
          </w:p>
        </w:tc>
        <w:tc>
          <w:tcPr>
            <w:tcW w:w="980" w:type="dxa"/>
            <w:tcBorders>
              <w:top w:val="nil"/>
              <w:left w:val="nil"/>
              <w:bottom w:val="nil"/>
              <w:right w:val="nil"/>
            </w:tcBorders>
            <w:shd w:val="clear" w:color="auto" w:fill="auto"/>
            <w:vAlign w:val="bottom"/>
            <w:hideMark/>
          </w:tcPr>
          <w:p w14:paraId="4AEDD152" w14:textId="77777777" w:rsidR="00E82F58" w:rsidRPr="006A7BA1" w:rsidRDefault="00E82F58" w:rsidP="00E82F58">
            <w:pPr>
              <w:jc w:val="right"/>
              <w:rPr>
                <w:b/>
                <w:bCs/>
                <w:sz w:val="16"/>
                <w:szCs w:val="16"/>
              </w:rPr>
            </w:pPr>
            <w:r w:rsidRPr="006A7BA1">
              <w:rPr>
                <w:b/>
                <w:bCs/>
                <w:sz w:val="16"/>
                <w:szCs w:val="16"/>
              </w:rPr>
              <w:t>-</w:t>
            </w:r>
          </w:p>
        </w:tc>
        <w:tc>
          <w:tcPr>
            <w:tcW w:w="1005" w:type="dxa"/>
            <w:tcBorders>
              <w:top w:val="nil"/>
              <w:left w:val="nil"/>
              <w:bottom w:val="nil"/>
              <w:right w:val="nil"/>
            </w:tcBorders>
            <w:shd w:val="clear" w:color="auto" w:fill="auto"/>
            <w:vAlign w:val="bottom"/>
            <w:hideMark/>
          </w:tcPr>
          <w:p w14:paraId="2084102E" w14:textId="77777777" w:rsidR="00E82F58" w:rsidRPr="006A7BA1" w:rsidRDefault="00E82F58" w:rsidP="00E82F58">
            <w:pPr>
              <w:jc w:val="right"/>
              <w:rPr>
                <w:b/>
                <w:bCs/>
                <w:sz w:val="16"/>
                <w:szCs w:val="16"/>
              </w:rPr>
            </w:pPr>
            <w:r w:rsidRPr="006A7BA1">
              <w:rPr>
                <w:b/>
                <w:bCs/>
                <w:sz w:val="16"/>
                <w:szCs w:val="16"/>
              </w:rPr>
              <w:t>-</w:t>
            </w:r>
          </w:p>
        </w:tc>
        <w:tc>
          <w:tcPr>
            <w:tcW w:w="1030" w:type="dxa"/>
            <w:tcBorders>
              <w:top w:val="nil"/>
              <w:left w:val="nil"/>
              <w:bottom w:val="nil"/>
              <w:right w:val="nil"/>
            </w:tcBorders>
            <w:shd w:val="clear" w:color="auto" w:fill="auto"/>
            <w:vAlign w:val="bottom"/>
            <w:hideMark/>
          </w:tcPr>
          <w:p w14:paraId="056D82F1" w14:textId="77777777" w:rsidR="00E82F58" w:rsidRPr="006A7BA1" w:rsidRDefault="00E82F58" w:rsidP="00E82F58">
            <w:pPr>
              <w:jc w:val="right"/>
              <w:rPr>
                <w:b/>
                <w:bCs/>
                <w:sz w:val="16"/>
                <w:szCs w:val="16"/>
              </w:rPr>
            </w:pPr>
            <w:r w:rsidRPr="006A7BA1">
              <w:rPr>
                <w:b/>
                <w:bCs/>
                <w:sz w:val="16"/>
                <w:szCs w:val="16"/>
              </w:rPr>
              <w:t>-</w:t>
            </w:r>
          </w:p>
        </w:tc>
      </w:tr>
      <w:tr w:rsidR="006A7BA1" w:rsidRPr="006A7BA1" w14:paraId="6B455B75" w14:textId="77777777" w:rsidTr="00F259BA">
        <w:trPr>
          <w:trHeight w:val="207"/>
        </w:trPr>
        <w:tc>
          <w:tcPr>
            <w:tcW w:w="2552" w:type="dxa"/>
            <w:tcBorders>
              <w:top w:val="nil"/>
              <w:left w:val="nil"/>
              <w:bottom w:val="nil"/>
              <w:right w:val="nil"/>
            </w:tcBorders>
            <w:shd w:val="clear" w:color="auto" w:fill="auto"/>
            <w:noWrap/>
          </w:tcPr>
          <w:p w14:paraId="52A87587" w14:textId="77777777" w:rsidR="00E82F58" w:rsidRPr="006A7BA1" w:rsidRDefault="00E82F58" w:rsidP="00E82F58">
            <w:pPr>
              <w:rPr>
                <w:sz w:val="16"/>
                <w:szCs w:val="16"/>
              </w:rPr>
            </w:pPr>
          </w:p>
        </w:tc>
        <w:tc>
          <w:tcPr>
            <w:tcW w:w="980" w:type="dxa"/>
            <w:tcBorders>
              <w:top w:val="nil"/>
              <w:left w:val="nil"/>
              <w:bottom w:val="double" w:sz="6" w:space="0" w:color="auto"/>
              <w:right w:val="nil"/>
            </w:tcBorders>
            <w:shd w:val="clear" w:color="auto" w:fill="auto"/>
            <w:vAlign w:val="bottom"/>
          </w:tcPr>
          <w:p w14:paraId="23B19CED" w14:textId="77777777" w:rsidR="00E82F58" w:rsidRPr="006A7BA1" w:rsidRDefault="00E82F58" w:rsidP="00E82F58">
            <w:pPr>
              <w:jc w:val="right"/>
              <w:rPr>
                <w:b/>
                <w:bCs/>
                <w:sz w:val="16"/>
                <w:szCs w:val="16"/>
              </w:rPr>
            </w:pPr>
          </w:p>
        </w:tc>
        <w:tc>
          <w:tcPr>
            <w:tcW w:w="980" w:type="dxa"/>
            <w:tcBorders>
              <w:top w:val="nil"/>
              <w:left w:val="nil"/>
              <w:bottom w:val="double" w:sz="6" w:space="0" w:color="auto"/>
              <w:right w:val="nil"/>
            </w:tcBorders>
            <w:shd w:val="clear" w:color="auto" w:fill="auto"/>
            <w:vAlign w:val="bottom"/>
          </w:tcPr>
          <w:p w14:paraId="6FDE049D" w14:textId="77777777" w:rsidR="00E82F58" w:rsidRPr="006A7BA1" w:rsidRDefault="00E82F58" w:rsidP="00E82F58">
            <w:pPr>
              <w:jc w:val="right"/>
              <w:rPr>
                <w:b/>
                <w:bCs/>
                <w:sz w:val="16"/>
                <w:szCs w:val="16"/>
              </w:rPr>
            </w:pPr>
          </w:p>
        </w:tc>
        <w:tc>
          <w:tcPr>
            <w:tcW w:w="980" w:type="dxa"/>
            <w:tcBorders>
              <w:top w:val="nil"/>
              <w:left w:val="nil"/>
              <w:bottom w:val="double" w:sz="6" w:space="0" w:color="auto"/>
              <w:right w:val="nil"/>
            </w:tcBorders>
            <w:shd w:val="clear" w:color="auto" w:fill="auto"/>
            <w:vAlign w:val="bottom"/>
          </w:tcPr>
          <w:p w14:paraId="3363F70B" w14:textId="77777777" w:rsidR="00E82F58" w:rsidRPr="006A7BA1" w:rsidRDefault="00E82F58" w:rsidP="00E82F58">
            <w:pPr>
              <w:jc w:val="right"/>
              <w:rPr>
                <w:b/>
                <w:bCs/>
                <w:sz w:val="16"/>
                <w:szCs w:val="16"/>
              </w:rPr>
            </w:pPr>
          </w:p>
        </w:tc>
        <w:tc>
          <w:tcPr>
            <w:tcW w:w="1029" w:type="dxa"/>
            <w:tcBorders>
              <w:top w:val="nil"/>
              <w:left w:val="nil"/>
              <w:bottom w:val="double" w:sz="6" w:space="0" w:color="auto"/>
              <w:right w:val="nil"/>
            </w:tcBorders>
            <w:shd w:val="clear" w:color="auto" w:fill="auto"/>
            <w:vAlign w:val="bottom"/>
          </w:tcPr>
          <w:p w14:paraId="1D092C27" w14:textId="77777777" w:rsidR="00E82F58" w:rsidRPr="006A7BA1" w:rsidRDefault="00E82F58" w:rsidP="00E82F58">
            <w:pPr>
              <w:jc w:val="right"/>
              <w:rPr>
                <w:b/>
                <w:bCs/>
                <w:sz w:val="16"/>
                <w:szCs w:val="16"/>
              </w:rPr>
            </w:pPr>
          </w:p>
        </w:tc>
        <w:tc>
          <w:tcPr>
            <w:tcW w:w="992" w:type="dxa"/>
            <w:tcBorders>
              <w:top w:val="nil"/>
              <w:left w:val="nil"/>
              <w:bottom w:val="double" w:sz="6" w:space="0" w:color="auto"/>
              <w:right w:val="nil"/>
            </w:tcBorders>
            <w:shd w:val="clear" w:color="auto" w:fill="auto"/>
            <w:vAlign w:val="bottom"/>
          </w:tcPr>
          <w:p w14:paraId="03EF8EC4" w14:textId="77777777" w:rsidR="00E82F58" w:rsidRPr="006A7BA1" w:rsidRDefault="00E82F58" w:rsidP="00E82F58">
            <w:pPr>
              <w:jc w:val="right"/>
              <w:rPr>
                <w:b/>
                <w:bCs/>
                <w:sz w:val="16"/>
                <w:szCs w:val="16"/>
              </w:rPr>
            </w:pPr>
          </w:p>
        </w:tc>
        <w:tc>
          <w:tcPr>
            <w:tcW w:w="980" w:type="dxa"/>
            <w:tcBorders>
              <w:top w:val="nil"/>
              <w:left w:val="nil"/>
              <w:bottom w:val="double" w:sz="6" w:space="0" w:color="auto"/>
              <w:right w:val="nil"/>
            </w:tcBorders>
            <w:shd w:val="clear" w:color="auto" w:fill="auto"/>
            <w:vAlign w:val="bottom"/>
          </w:tcPr>
          <w:p w14:paraId="1844AA54" w14:textId="77777777" w:rsidR="00E82F58" w:rsidRPr="006A7BA1" w:rsidRDefault="00E82F58" w:rsidP="00E82F58">
            <w:pPr>
              <w:jc w:val="right"/>
              <w:rPr>
                <w:b/>
                <w:bCs/>
                <w:sz w:val="16"/>
                <w:szCs w:val="16"/>
              </w:rPr>
            </w:pPr>
          </w:p>
        </w:tc>
        <w:tc>
          <w:tcPr>
            <w:tcW w:w="1005" w:type="dxa"/>
            <w:tcBorders>
              <w:top w:val="nil"/>
              <w:left w:val="nil"/>
              <w:bottom w:val="double" w:sz="6" w:space="0" w:color="auto"/>
              <w:right w:val="nil"/>
            </w:tcBorders>
            <w:shd w:val="clear" w:color="auto" w:fill="auto"/>
            <w:vAlign w:val="bottom"/>
          </w:tcPr>
          <w:p w14:paraId="1D472A0A" w14:textId="77777777" w:rsidR="00E82F58" w:rsidRPr="006A7BA1" w:rsidRDefault="00E82F58" w:rsidP="00E82F58">
            <w:pPr>
              <w:jc w:val="right"/>
              <w:rPr>
                <w:b/>
                <w:bCs/>
                <w:sz w:val="16"/>
                <w:szCs w:val="16"/>
              </w:rPr>
            </w:pPr>
          </w:p>
        </w:tc>
        <w:tc>
          <w:tcPr>
            <w:tcW w:w="1030" w:type="dxa"/>
            <w:tcBorders>
              <w:top w:val="nil"/>
              <w:left w:val="nil"/>
              <w:bottom w:val="double" w:sz="6" w:space="0" w:color="auto"/>
              <w:right w:val="nil"/>
            </w:tcBorders>
            <w:shd w:val="clear" w:color="auto" w:fill="auto"/>
            <w:vAlign w:val="bottom"/>
          </w:tcPr>
          <w:p w14:paraId="4E248D16" w14:textId="77777777" w:rsidR="00E82F58" w:rsidRPr="006A7BA1" w:rsidRDefault="00E82F58" w:rsidP="00E82F58">
            <w:pPr>
              <w:jc w:val="right"/>
              <w:rPr>
                <w:b/>
                <w:bCs/>
                <w:sz w:val="16"/>
                <w:szCs w:val="16"/>
              </w:rPr>
            </w:pPr>
          </w:p>
        </w:tc>
      </w:tr>
    </w:tbl>
    <w:p w14:paraId="5ED288DE" w14:textId="77777777" w:rsidR="001F270F" w:rsidRDefault="001F270F" w:rsidP="00023DE8">
      <w:pPr>
        <w:jc w:val="both"/>
        <w:rPr>
          <w:sz w:val="21"/>
          <w:szCs w:val="21"/>
          <w:lang w:val="en-GB"/>
        </w:rPr>
      </w:pPr>
    </w:p>
    <w:p w14:paraId="4DD9A61B" w14:textId="77777777" w:rsidR="001F270F" w:rsidRDefault="001F270F" w:rsidP="00023DE8">
      <w:pPr>
        <w:jc w:val="both"/>
        <w:rPr>
          <w:sz w:val="21"/>
          <w:szCs w:val="21"/>
          <w:lang w:val="en-GB"/>
        </w:rPr>
      </w:pPr>
    </w:p>
    <w:p w14:paraId="31C64482" w14:textId="77777777" w:rsidR="001F270F" w:rsidRDefault="001F270F" w:rsidP="00023DE8">
      <w:pPr>
        <w:jc w:val="both"/>
        <w:rPr>
          <w:sz w:val="21"/>
          <w:szCs w:val="21"/>
          <w:lang w:val="en-GB"/>
        </w:rPr>
      </w:pPr>
    </w:p>
    <w:p w14:paraId="1E3EFBE1" w14:textId="77777777" w:rsidR="001F270F" w:rsidRDefault="001F270F" w:rsidP="00023DE8">
      <w:pPr>
        <w:jc w:val="both"/>
        <w:rPr>
          <w:sz w:val="21"/>
          <w:szCs w:val="21"/>
          <w:lang w:val="en-GB"/>
        </w:rPr>
      </w:pPr>
    </w:p>
    <w:p w14:paraId="7151B99B" w14:textId="77777777" w:rsidR="001F270F" w:rsidRDefault="001F270F" w:rsidP="00023DE8">
      <w:pPr>
        <w:jc w:val="both"/>
        <w:rPr>
          <w:sz w:val="21"/>
          <w:szCs w:val="21"/>
          <w:lang w:val="en-GB"/>
        </w:rPr>
      </w:pPr>
    </w:p>
    <w:p w14:paraId="674A6B76" w14:textId="77777777" w:rsidR="001F270F" w:rsidRPr="006A7BA1" w:rsidRDefault="001F270F" w:rsidP="001F270F">
      <w:pPr>
        <w:jc w:val="both"/>
        <w:rPr>
          <w:bCs/>
          <w:sz w:val="21"/>
          <w:szCs w:val="22"/>
          <w:lang w:val="en-GB"/>
        </w:rPr>
      </w:pPr>
      <w:r w:rsidRPr="006A7BA1">
        <w:rPr>
          <w:b/>
          <w:bCs/>
          <w:sz w:val="21"/>
          <w:szCs w:val="21"/>
          <w:lang w:val="en-GB"/>
        </w:rPr>
        <w:t>23.</w:t>
      </w:r>
      <w:r w:rsidRPr="006A7BA1">
        <w:rPr>
          <w:b/>
          <w:bCs/>
          <w:sz w:val="21"/>
          <w:szCs w:val="21"/>
          <w:lang w:val="en-GB"/>
        </w:rPr>
        <w:tab/>
        <w:t>INVESTMENTS IN SECURITIES (continued)</w:t>
      </w:r>
    </w:p>
    <w:p w14:paraId="2D098D52" w14:textId="77777777" w:rsidR="001F270F" w:rsidRPr="006A7BA1" w:rsidRDefault="001F270F" w:rsidP="001F270F">
      <w:pPr>
        <w:ind w:left="720"/>
        <w:jc w:val="both"/>
        <w:rPr>
          <w:bCs/>
          <w:sz w:val="21"/>
          <w:szCs w:val="22"/>
          <w:lang w:val="en-GB"/>
        </w:rPr>
      </w:pPr>
    </w:p>
    <w:p w14:paraId="627F5B81" w14:textId="77777777" w:rsidR="001F270F" w:rsidRDefault="001F270F" w:rsidP="001F270F">
      <w:pPr>
        <w:ind w:left="709" w:hanging="709"/>
        <w:jc w:val="both"/>
        <w:rPr>
          <w:b/>
          <w:bCs/>
          <w:sz w:val="21"/>
          <w:szCs w:val="21"/>
          <w:lang w:val="en-GB"/>
        </w:rPr>
      </w:pPr>
      <w:r w:rsidRPr="006A7BA1">
        <w:rPr>
          <w:b/>
          <w:sz w:val="21"/>
          <w:szCs w:val="21"/>
          <w:lang w:val="en-GB"/>
        </w:rPr>
        <w:t>23.1</w:t>
      </w:r>
      <w:r w:rsidRPr="006A7BA1">
        <w:rPr>
          <w:b/>
          <w:sz w:val="21"/>
          <w:szCs w:val="21"/>
          <w:lang w:val="en-GB"/>
        </w:rPr>
        <w:tab/>
        <w:t xml:space="preserve">INVESTMENT IN FINANCIAL ASSETS AVAILABLE-FOR-SALE </w:t>
      </w:r>
      <w:r w:rsidRPr="006A7BA1">
        <w:rPr>
          <w:b/>
          <w:bCs/>
          <w:sz w:val="21"/>
          <w:szCs w:val="21"/>
          <w:lang w:val="en-GB"/>
        </w:rPr>
        <w:t>(continued)</w:t>
      </w:r>
    </w:p>
    <w:p w14:paraId="4AE6401A" w14:textId="77777777" w:rsidR="001F270F" w:rsidRDefault="001F270F" w:rsidP="001F270F">
      <w:pPr>
        <w:ind w:left="709" w:hanging="709"/>
        <w:jc w:val="both"/>
        <w:rPr>
          <w:sz w:val="21"/>
          <w:szCs w:val="21"/>
          <w:lang w:val="en-GB"/>
        </w:rPr>
      </w:pPr>
    </w:p>
    <w:p w14:paraId="7E35EFEC" w14:textId="77777777" w:rsidR="001F270F" w:rsidRDefault="001F270F" w:rsidP="00023DE8">
      <w:pPr>
        <w:jc w:val="both"/>
        <w:rPr>
          <w:sz w:val="21"/>
          <w:szCs w:val="21"/>
          <w:lang w:val="en-GB"/>
        </w:rPr>
      </w:pPr>
    </w:p>
    <w:p w14:paraId="76421FB3" w14:textId="77777777" w:rsidR="001F270F" w:rsidRDefault="001F270F" w:rsidP="00023DE8">
      <w:pPr>
        <w:jc w:val="both"/>
        <w:rPr>
          <w:sz w:val="21"/>
          <w:szCs w:val="21"/>
          <w:lang w:val="en-GB"/>
        </w:rPr>
      </w:pPr>
    </w:p>
    <w:p w14:paraId="61C716AD" w14:textId="77777777" w:rsidR="00DC1A31" w:rsidRDefault="00DC1A31" w:rsidP="00DC1A31">
      <w:pPr>
        <w:jc w:val="both"/>
        <w:rPr>
          <w:sz w:val="21"/>
          <w:szCs w:val="21"/>
        </w:rPr>
      </w:pPr>
      <w:r w:rsidRPr="0065445F">
        <w:rPr>
          <w:sz w:val="21"/>
          <w:szCs w:val="21"/>
        </w:rPr>
        <w:t xml:space="preserve">On 31.12.2023, the balance of investments in debt securities available for sale amounts to 3,912,784 thousand denars (2022: 597,777 thousand denars) and refers to investments in government </w:t>
      </w:r>
      <w:r>
        <w:rPr>
          <w:sz w:val="21"/>
          <w:szCs w:val="21"/>
        </w:rPr>
        <w:t>bills</w:t>
      </w:r>
      <w:r w:rsidRPr="0065445F">
        <w:rPr>
          <w:sz w:val="21"/>
          <w:szCs w:val="21"/>
        </w:rPr>
        <w:t xml:space="preserve"> issued by R.S. Macedonia maturing in 2024 and government bonds maturing in 2028. They are recorded at fair value through other comprehensive income</w:t>
      </w:r>
    </w:p>
    <w:p w14:paraId="2DBDE668" w14:textId="77777777" w:rsidR="002254B0" w:rsidRPr="006A7BA1" w:rsidRDefault="00DC1A31" w:rsidP="00023DE8">
      <w:pPr>
        <w:jc w:val="both"/>
        <w:rPr>
          <w:sz w:val="21"/>
          <w:szCs w:val="21"/>
          <w:lang w:val="mk-MK"/>
        </w:rPr>
      </w:pPr>
      <w:r>
        <w:rPr>
          <w:sz w:val="21"/>
          <w:szCs w:val="21"/>
        </w:rPr>
        <w:t>Other proprietary instruments consist of investments in domestic financial institutions (</w:t>
      </w:r>
      <w:r w:rsidRPr="0065445F">
        <w:rPr>
          <w:sz w:val="21"/>
          <w:szCs w:val="21"/>
        </w:rPr>
        <w:t xml:space="preserve">CDHV </w:t>
      </w:r>
      <w:proofErr w:type="spellStart"/>
      <w:r w:rsidRPr="0065445F">
        <w:rPr>
          <w:sz w:val="21"/>
          <w:szCs w:val="21"/>
        </w:rPr>
        <w:t>a.d</w:t>
      </w:r>
      <w:proofErr w:type="spellEnd"/>
      <w:r w:rsidRPr="0065445F">
        <w:rPr>
          <w:sz w:val="21"/>
          <w:szCs w:val="21"/>
        </w:rPr>
        <w:t xml:space="preserve"> Skopje, Macedonian Stock Exchange </w:t>
      </w:r>
      <w:proofErr w:type="spellStart"/>
      <w:r w:rsidRPr="0065445F">
        <w:rPr>
          <w:sz w:val="21"/>
          <w:szCs w:val="21"/>
        </w:rPr>
        <w:t>a.d</w:t>
      </w:r>
      <w:proofErr w:type="spellEnd"/>
      <w:r w:rsidRPr="0065445F">
        <w:rPr>
          <w:sz w:val="21"/>
          <w:szCs w:val="21"/>
        </w:rPr>
        <w:t xml:space="preserve"> Skopje , KIBS </w:t>
      </w:r>
      <w:proofErr w:type="spellStart"/>
      <w:r w:rsidRPr="0065445F">
        <w:rPr>
          <w:sz w:val="21"/>
          <w:szCs w:val="21"/>
        </w:rPr>
        <w:t>a.d</w:t>
      </w:r>
      <w:proofErr w:type="spellEnd"/>
      <w:r w:rsidRPr="0065445F">
        <w:rPr>
          <w:sz w:val="21"/>
          <w:szCs w:val="21"/>
        </w:rPr>
        <w:t xml:space="preserve"> Skopje, </w:t>
      </w:r>
      <w:proofErr w:type="spellStart"/>
      <w:r w:rsidRPr="0065445F">
        <w:rPr>
          <w:sz w:val="21"/>
          <w:szCs w:val="21"/>
        </w:rPr>
        <w:t>Kasis</w:t>
      </w:r>
      <w:proofErr w:type="spellEnd"/>
      <w:r w:rsidRPr="0065445F">
        <w:rPr>
          <w:sz w:val="21"/>
          <w:szCs w:val="21"/>
        </w:rPr>
        <w:t xml:space="preserve"> </w:t>
      </w:r>
      <w:proofErr w:type="spellStart"/>
      <w:r w:rsidRPr="0065445F">
        <w:rPr>
          <w:sz w:val="21"/>
          <w:szCs w:val="21"/>
        </w:rPr>
        <w:t>a.d</w:t>
      </w:r>
      <w:proofErr w:type="spellEnd"/>
      <w:r w:rsidRPr="0065445F">
        <w:rPr>
          <w:sz w:val="21"/>
          <w:szCs w:val="21"/>
        </w:rPr>
        <w:t xml:space="preserve"> Skopje) in the amount of 90,512 thousand denars (2022: 90,512 thousand denars ), foreign financial institutions in the amount of 31 thousand denars) and domestic non-financial entities in the amount of 2,041 thousand denars (2022: 2,041 thousand denars)</w:t>
      </w:r>
      <w:r w:rsidR="00E53543">
        <w:rPr>
          <w:sz w:val="21"/>
          <w:szCs w:val="21"/>
        </w:rPr>
        <w:t>.</w:t>
      </w:r>
      <w:r w:rsidR="00B65183" w:rsidRPr="006A7BA1">
        <w:rPr>
          <w:sz w:val="21"/>
          <w:szCs w:val="21"/>
          <w:lang w:val="mk-MK"/>
        </w:rPr>
        <w:br w:type="page"/>
      </w:r>
    </w:p>
    <w:p w14:paraId="693CEB69" w14:textId="77777777" w:rsidR="002254B0" w:rsidRPr="006A7BA1" w:rsidRDefault="002254B0" w:rsidP="00023DE8">
      <w:pPr>
        <w:jc w:val="both"/>
        <w:rPr>
          <w:sz w:val="21"/>
          <w:szCs w:val="21"/>
          <w:lang w:val="mk-MK"/>
        </w:rPr>
      </w:pPr>
    </w:p>
    <w:p w14:paraId="61200DDC" w14:textId="77777777" w:rsidR="00023DE8" w:rsidRPr="006A7BA1" w:rsidRDefault="00023DE8" w:rsidP="00023DE8">
      <w:pPr>
        <w:jc w:val="both"/>
        <w:rPr>
          <w:bCs/>
          <w:sz w:val="21"/>
          <w:szCs w:val="22"/>
          <w:lang w:val="en-GB"/>
        </w:rPr>
      </w:pPr>
      <w:r w:rsidRPr="006A7BA1">
        <w:rPr>
          <w:b/>
          <w:bCs/>
          <w:sz w:val="21"/>
          <w:szCs w:val="21"/>
          <w:lang w:val="en-GB"/>
        </w:rPr>
        <w:t>23.</w:t>
      </w:r>
      <w:r w:rsidRPr="006A7BA1">
        <w:rPr>
          <w:b/>
          <w:bCs/>
          <w:sz w:val="21"/>
          <w:szCs w:val="21"/>
          <w:lang w:val="en-GB"/>
        </w:rPr>
        <w:tab/>
        <w:t>INVESTMENTS IN SECURITIES</w:t>
      </w:r>
      <w:r w:rsidR="003E64A5" w:rsidRPr="006A7BA1">
        <w:rPr>
          <w:b/>
          <w:bCs/>
          <w:sz w:val="21"/>
          <w:szCs w:val="21"/>
          <w:lang w:val="en-GB"/>
        </w:rPr>
        <w:t xml:space="preserve"> </w:t>
      </w:r>
      <w:r w:rsidRPr="006A7BA1">
        <w:rPr>
          <w:b/>
          <w:bCs/>
          <w:sz w:val="21"/>
          <w:szCs w:val="21"/>
          <w:lang w:val="en-GB"/>
        </w:rPr>
        <w:t>(continued)</w:t>
      </w:r>
    </w:p>
    <w:p w14:paraId="25C08E49" w14:textId="77777777" w:rsidR="00023DE8" w:rsidRPr="006A7BA1" w:rsidRDefault="00023DE8" w:rsidP="00023DE8">
      <w:pPr>
        <w:ind w:left="720"/>
        <w:jc w:val="both"/>
        <w:rPr>
          <w:bCs/>
          <w:sz w:val="21"/>
          <w:szCs w:val="22"/>
          <w:lang w:val="en-GB"/>
        </w:rPr>
      </w:pPr>
    </w:p>
    <w:p w14:paraId="671F466E" w14:textId="77777777" w:rsidR="00023DE8" w:rsidRPr="006A7BA1" w:rsidRDefault="00023DE8" w:rsidP="00023DE8">
      <w:pPr>
        <w:ind w:left="709" w:hanging="709"/>
        <w:jc w:val="both"/>
        <w:rPr>
          <w:bCs/>
          <w:sz w:val="21"/>
          <w:szCs w:val="22"/>
          <w:lang w:val="en-GB"/>
        </w:rPr>
      </w:pPr>
      <w:r w:rsidRPr="006A7BA1">
        <w:rPr>
          <w:b/>
          <w:sz w:val="21"/>
          <w:szCs w:val="21"/>
          <w:lang w:val="en-GB"/>
        </w:rPr>
        <w:t>23.1</w:t>
      </w:r>
      <w:r w:rsidRPr="006A7BA1">
        <w:rPr>
          <w:b/>
          <w:sz w:val="21"/>
          <w:szCs w:val="21"/>
          <w:lang w:val="en-GB"/>
        </w:rPr>
        <w:tab/>
        <w:t>INVESTMENT IN FINANCIAL ASSETS AVAILABLE-FOR-SALE (continued)</w:t>
      </w:r>
    </w:p>
    <w:p w14:paraId="35DDE7D7" w14:textId="77777777" w:rsidR="00023DE8" w:rsidRPr="006A7BA1" w:rsidRDefault="00023DE8" w:rsidP="00023DE8">
      <w:pPr>
        <w:ind w:left="720"/>
        <w:jc w:val="both"/>
        <w:rPr>
          <w:bCs/>
          <w:sz w:val="21"/>
          <w:szCs w:val="22"/>
          <w:lang w:val="en-GB"/>
        </w:rPr>
      </w:pPr>
    </w:p>
    <w:p w14:paraId="1D1402F1" w14:textId="77777777" w:rsidR="00023DE8" w:rsidRPr="006A7BA1" w:rsidRDefault="00023DE8" w:rsidP="00023DE8">
      <w:pPr>
        <w:ind w:left="709" w:hanging="709"/>
        <w:jc w:val="both"/>
        <w:rPr>
          <w:b/>
          <w:bCs/>
          <w:sz w:val="21"/>
          <w:szCs w:val="21"/>
          <w:lang w:val="en-GB"/>
        </w:rPr>
      </w:pPr>
      <w:r w:rsidRPr="006A7BA1">
        <w:rPr>
          <w:b/>
          <w:bCs/>
          <w:sz w:val="21"/>
          <w:szCs w:val="21"/>
          <w:lang w:val="en-GB"/>
        </w:rPr>
        <w:t>B.</w:t>
      </w:r>
      <w:r w:rsidRPr="006A7BA1">
        <w:rPr>
          <w:b/>
          <w:bCs/>
          <w:sz w:val="21"/>
          <w:szCs w:val="21"/>
          <w:lang w:val="en-GB"/>
        </w:rPr>
        <w:tab/>
      </w:r>
      <w:r w:rsidRPr="006A7BA1">
        <w:rPr>
          <w:b/>
          <w:sz w:val="20"/>
          <w:szCs w:val="20"/>
          <w:lang w:val="en-GB"/>
        </w:rPr>
        <w:t>Reclassified financial assets available-for-sale</w:t>
      </w:r>
    </w:p>
    <w:p w14:paraId="23C1973E" w14:textId="77777777" w:rsidR="00023DE8" w:rsidRPr="006A7BA1" w:rsidRDefault="00023DE8" w:rsidP="00023DE8">
      <w:pPr>
        <w:ind w:left="709" w:hanging="709"/>
        <w:jc w:val="both"/>
        <w:rPr>
          <w:b/>
          <w:bCs/>
          <w:sz w:val="16"/>
          <w:szCs w:val="16"/>
          <w:lang w:val="en-GB"/>
        </w:rPr>
      </w:pPr>
    </w:p>
    <w:p w14:paraId="54D3E822" w14:textId="77777777" w:rsidR="00023DE8" w:rsidRPr="006A7BA1" w:rsidRDefault="00023DE8" w:rsidP="00023DE8">
      <w:pPr>
        <w:ind w:left="709" w:hanging="709"/>
        <w:jc w:val="both"/>
        <w:rPr>
          <w:b/>
          <w:bCs/>
          <w:sz w:val="21"/>
          <w:szCs w:val="21"/>
          <w:lang w:val="en-GB"/>
        </w:rPr>
      </w:pPr>
      <w:r w:rsidRPr="006A7BA1">
        <w:rPr>
          <w:b/>
          <w:bCs/>
          <w:sz w:val="21"/>
          <w:szCs w:val="21"/>
          <w:lang w:val="en-GB"/>
        </w:rPr>
        <w:t>B.1</w:t>
      </w:r>
      <w:r w:rsidRPr="006A7BA1">
        <w:rPr>
          <w:b/>
          <w:bCs/>
          <w:sz w:val="21"/>
          <w:szCs w:val="21"/>
          <w:lang w:val="en-GB"/>
        </w:rPr>
        <w:tab/>
      </w:r>
      <w:r w:rsidRPr="006A7BA1">
        <w:rPr>
          <w:b/>
          <w:sz w:val="21"/>
          <w:szCs w:val="21"/>
          <w:lang w:val="en-GB"/>
        </w:rPr>
        <w:t>Balance of the r</w:t>
      </w:r>
      <w:r w:rsidRPr="006A7BA1">
        <w:rPr>
          <w:b/>
          <w:sz w:val="20"/>
          <w:szCs w:val="20"/>
          <w:lang w:val="en-GB"/>
        </w:rPr>
        <w:t>eclassified financial assets available-for-sale</w:t>
      </w:r>
    </w:p>
    <w:p w14:paraId="607D4C8C" w14:textId="77777777" w:rsidR="00023DE8" w:rsidRPr="006A7BA1" w:rsidRDefault="00023DE8" w:rsidP="00023DE8">
      <w:pPr>
        <w:ind w:left="720"/>
        <w:jc w:val="both"/>
        <w:rPr>
          <w:sz w:val="16"/>
          <w:szCs w:val="16"/>
          <w:lang w:val="en-GB"/>
        </w:rPr>
      </w:pPr>
    </w:p>
    <w:tbl>
      <w:tblPr>
        <w:tblW w:w="9600" w:type="dxa"/>
        <w:tblLayout w:type="fixed"/>
        <w:tblCellMar>
          <w:left w:w="30" w:type="dxa"/>
          <w:right w:w="30" w:type="dxa"/>
        </w:tblCellMar>
        <w:tblLook w:val="0000" w:firstRow="0" w:lastRow="0" w:firstColumn="0" w:lastColumn="0" w:noHBand="0" w:noVBand="0"/>
      </w:tblPr>
      <w:tblGrid>
        <w:gridCol w:w="3840"/>
        <w:gridCol w:w="1080"/>
        <w:gridCol w:w="120"/>
        <w:gridCol w:w="1080"/>
        <w:gridCol w:w="120"/>
        <w:gridCol w:w="960"/>
        <w:gridCol w:w="120"/>
        <w:gridCol w:w="1080"/>
        <w:gridCol w:w="120"/>
        <w:gridCol w:w="1080"/>
      </w:tblGrid>
      <w:tr w:rsidR="006A7BA1" w:rsidRPr="006A7BA1" w14:paraId="7881683B" w14:textId="77777777" w:rsidTr="00CD053B">
        <w:trPr>
          <w:trHeight w:val="207"/>
        </w:trPr>
        <w:tc>
          <w:tcPr>
            <w:tcW w:w="3840" w:type="dxa"/>
            <w:shd w:val="clear" w:color="000000" w:fill="FFFFFF"/>
            <w:tcMar>
              <w:left w:w="0" w:type="dxa"/>
            </w:tcMar>
          </w:tcPr>
          <w:p w14:paraId="41EE7BCA" w14:textId="77777777" w:rsidR="00023DE8" w:rsidRPr="006A7BA1" w:rsidRDefault="00023DE8" w:rsidP="00CD053B">
            <w:pPr>
              <w:jc w:val="right"/>
              <w:rPr>
                <w:b/>
                <w:bCs/>
                <w:sz w:val="18"/>
                <w:szCs w:val="18"/>
                <w:lang w:val="en-GB"/>
              </w:rPr>
            </w:pPr>
          </w:p>
        </w:tc>
        <w:tc>
          <w:tcPr>
            <w:tcW w:w="5760" w:type="dxa"/>
            <w:gridSpan w:val="9"/>
            <w:tcBorders>
              <w:bottom w:val="single" w:sz="4" w:space="0" w:color="auto"/>
            </w:tcBorders>
            <w:shd w:val="clear" w:color="000000" w:fill="FFFFFF"/>
          </w:tcPr>
          <w:p w14:paraId="750FC18E" w14:textId="77777777" w:rsidR="00023DE8" w:rsidRPr="006A7BA1" w:rsidRDefault="00023DE8" w:rsidP="00CD053B">
            <w:pPr>
              <w:jc w:val="right"/>
              <w:rPr>
                <w:b/>
                <w:bCs/>
                <w:sz w:val="18"/>
                <w:szCs w:val="18"/>
                <w:lang w:val="en-GB"/>
              </w:rPr>
            </w:pPr>
            <w:r w:rsidRPr="006A7BA1">
              <w:rPr>
                <w:b/>
                <w:bCs/>
                <w:sz w:val="18"/>
                <w:szCs w:val="18"/>
                <w:lang w:val="en-GB"/>
              </w:rPr>
              <w:t>In thousands of Denars</w:t>
            </w:r>
          </w:p>
        </w:tc>
      </w:tr>
      <w:tr w:rsidR="006A7BA1" w:rsidRPr="006A7BA1" w14:paraId="29F3DD80" w14:textId="77777777" w:rsidTr="00CD053B">
        <w:trPr>
          <w:trHeight w:val="210"/>
        </w:trPr>
        <w:tc>
          <w:tcPr>
            <w:tcW w:w="3840" w:type="dxa"/>
            <w:vMerge w:val="restart"/>
            <w:shd w:val="clear" w:color="000000" w:fill="FFFFFF"/>
            <w:tcMar>
              <w:left w:w="0" w:type="dxa"/>
            </w:tcMar>
          </w:tcPr>
          <w:p w14:paraId="1788A52F" w14:textId="77777777" w:rsidR="00023DE8" w:rsidRPr="006A7BA1" w:rsidRDefault="00023DE8" w:rsidP="00CD053B">
            <w:pPr>
              <w:rPr>
                <w:b/>
                <w:bCs/>
                <w:sz w:val="18"/>
                <w:szCs w:val="18"/>
                <w:lang w:val="en-GB"/>
              </w:rPr>
            </w:pPr>
          </w:p>
        </w:tc>
        <w:tc>
          <w:tcPr>
            <w:tcW w:w="1080" w:type="dxa"/>
            <w:vMerge w:val="restart"/>
            <w:tcBorders>
              <w:top w:val="single" w:sz="4" w:space="0" w:color="auto"/>
              <w:bottom w:val="single" w:sz="4" w:space="0" w:color="auto"/>
            </w:tcBorders>
            <w:shd w:val="clear" w:color="000000" w:fill="FFFFFF"/>
          </w:tcPr>
          <w:p w14:paraId="7035B864" w14:textId="77777777" w:rsidR="00023DE8" w:rsidRPr="006A7BA1" w:rsidRDefault="00023DE8" w:rsidP="00CD053B">
            <w:pPr>
              <w:jc w:val="center"/>
              <w:rPr>
                <w:b/>
                <w:bCs/>
                <w:sz w:val="18"/>
                <w:szCs w:val="18"/>
                <w:lang w:val="en-GB"/>
              </w:rPr>
            </w:pPr>
            <w:r w:rsidRPr="006A7BA1">
              <w:rPr>
                <w:b/>
                <w:sz w:val="18"/>
                <w:szCs w:val="18"/>
                <w:lang w:val="en-GB"/>
              </w:rPr>
              <w:t>Reclassified amount (on the date of reclassification</w:t>
            </w:r>
            <w:r w:rsidRPr="006A7BA1">
              <w:rPr>
                <w:b/>
                <w:bCs/>
                <w:sz w:val="18"/>
                <w:szCs w:val="18"/>
                <w:lang w:val="en-GB"/>
              </w:rPr>
              <w:t>)</w:t>
            </w:r>
          </w:p>
        </w:tc>
        <w:tc>
          <w:tcPr>
            <w:tcW w:w="120" w:type="dxa"/>
            <w:tcBorders>
              <w:top w:val="single" w:sz="4" w:space="0" w:color="auto"/>
            </w:tcBorders>
            <w:shd w:val="clear" w:color="000000" w:fill="FFFFFF"/>
          </w:tcPr>
          <w:p w14:paraId="57EFB6A2" w14:textId="77777777" w:rsidR="00023DE8" w:rsidRPr="006A7BA1" w:rsidRDefault="00023DE8" w:rsidP="00CD053B">
            <w:pPr>
              <w:jc w:val="center"/>
              <w:rPr>
                <w:b/>
                <w:bCs/>
                <w:sz w:val="18"/>
                <w:szCs w:val="18"/>
                <w:lang w:val="en-GB"/>
              </w:rPr>
            </w:pPr>
          </w:p>
        </w:tc>
        <w:tc>
          <w:tcPr>
            <w:tcW w:w="2160" w:type="dxa"/>
            <w:gridSpan w:val="3"/>
            <w:tcBorders>
              <w:top w:val="single" w:sz="4" w:space="0" w:color="auto"/>
            </w:tcBorders>
            <w:shd w:val="clear" w:color="000000" w:fill="FFFFFF"/>
          </w:tcPr>
          <w:p w14:paraId="223E4AAE" w14:textId="77777777" w:rsidR="00023DE8" w:rsidRPr="006A7BA1" w:rsidRDefault="002254B0">
            <w:pPr>
              <w:jc w:val="center"/>
              <w:rPr>
                <w:b/>
                <w:bCs/>
                <w:sz w:val="18"/>
                <w:szCs w:val="18"/>
                <w:lang w:val="en-GB"/>
              </w:rPr>
            </w:pPr>
            <w:r w:rsidRPr="004442A2">
              <w:rPr>
                <w:b/>
                <w:sz w:val="18"/>
                <w:szCs w:val="18"/>
                <w:lang w:val="en-GB"/>
              </w:rPr>
              <w:t>Cur</w:t>
            </w:r>
            <w:r w:rsidR="004442A2" w:rsidRPr="009554BC">
              <w:rPr>
                <w:b/>
                <w:sz w:val="18"/>
                <w:szCs w:val="18"/>
                <w:lang w:val="en-GB"/>
              </w:rPr>
              <w:t>r</w:t>
            </w:r>
            <w:r w:rsidRPr="004442A2">
              <w:rPr>
                <w:b/>
                <w:sz w:val="18"/>
                <w:szCs w:val="18"/>
                <w:lang w:val="en-GB"/>
              </w:rPr>
              <w:t>ent year</w:t>
            </w:r>
            <w:r w:rsidRPr="006A7BA1">
              <w:rPr>
                <w:b/>
                <w:sz w:val="18"/>
                <w:szCs w:val="18"/>
                <w:lang w:val="en-GB"/>
              </w:rPr>
              <w:t xml:space="preserve"> </w:t>
            </w:r>
            <w:r w:rsidR="00B23442">
              <w:rPr>
                <w:b/>
                <w:bCs/>
                <w:sz w:val="18"/>
                <w:szCs w:val="18"/>
                <w:lang w:val="en-GB"/>
              </w:rPr>
              <w:t>202</w:t>
            </w:r>
            <w:r w:rsidR="00636DC0">
              <w:rPr>
                <w:b/>
                <w:bCs/>
                <w:sz w:val="18"/>
                <w:szCs w:val="18"/>
                <w:lang w:val="en-GB"/>
              </w:rPr>
              <w:t>3</w:t>
            </w:r>
          </w:p>
        </w:tc>
        <w:tc>
          <w:tcPr>
            <w:tcW w:w="120" w:type="dxa"/>
            <w:tcBorders>
              <w:top w:val="single" w:sz="4" w:space="0" w:color="auto"/>
            </w:tcBorders>
            <w:shd w:val="clear" w:color="000000" w:fill="FFFFFF"/>
          </w:tcPr>
          <w:p w14:paraId="4AC3C948" w14:textId="77777777" w:rsidR="00023DE8" w:rsidRPr="006A7BA1" w:rsidRDefault="00023DE8" w:rsidP="00CD053B">
            <w:pPr>
              <w:jc w:val="center"/>
              <w:rPr>
                <w:b/>
                <w:bCs/>
                <w:sz w:val="18"/>
                <w:szCs w:val="18"/>
                <w:lang w:val="en-GB"/>
              </w:rPr>
            </w:pPr>
          </w:p>
        </w:tc>
        <w:tc>
          <w:tcPr>
            <w:tcW w:w="2280" w:type="dxa"/>
            <w:gridSpan w:val="3"/>
            <w:tcBorders>
              <w:top w:val="single" w:sz="4" w:space="0" w:color="auto"/>
            </w:tcBorders>
            <w:shd w:val="clear" w:color="000000" w:fill="FFFFFF"/>
          </w:tcPr>
          <w:p w14:paraId="540DA15A" w14:textId="77777777" w:rsidR="00023DE8" w:rsidRPr="006A7BA1" w:rsidRDefault="002254B0">
            <w:pPr>
              <w:jc w:val="center"/>
              <w:rPr>
                <w:b/>
                <w:bCs/>
                <w:sz w:val="18"/>
                <w:szCs w:val="18"/>
                <w:lang w:val="en-GB"/>
              </w:rPr>
            </w:pPr>
            <w:r w:rsidRPr="006A7BA1">
              <w:rPr>
                <w:b/>
                <w:sz w:val="18"/>
                <w:szCs w:val="18"/>
                <w:lang w:val="en-GB"/>
              </w:rPr>
              <w:t xml:space="preserve">Previous year </w:t>
            </w:r>
            <w:r w:rsidR="00B23442" w:rsidRPr="006A7BA1">
              <w:rPr>
                <w:b/>
                <w:bCs/>
                <w:sz w:val="18"/>
                <w:szCs w:val="18"/>
                <w:lang w:val="en-GB"/>
              </w:rPr>
              <w:t>20</w:t>
            </w:r>
            <w:r w:rsidR="00B23442">
              <w:rPr>
                <w:b/>
                <w:bCs/>
                <w:sz w:val="18"/>
                <w:szCs w:val="18"/>
                <w:lang w:val="en-GB"/>
              </w:rPr>
              <w:t>2</w:t>
            </w:r>
            <w:r w:rsidR="00636DC0">
              <w:rPr>
                <w:b/>
                <w:bCs/>
                <w:sz w:val="18"/>
                <w:szCs w:val="18"/>
                <w:lang w:val="en-GB"/>
              </w:rPr>
              <w:t>2</w:t>
            </w:r>
          </w:p>
        </w:tc>
      </w:tr>
      <w:tr w:rsidR="006A7BA1" w:rsidRPr="006A7BA1" w14:paraId="24989AA0" w14:textId="77777777" w:rsidTr="00CD053B">
        <w:trPr>
          <w:trHeight w:val="210"/>
        </w:trPr>
        <w:tc>
          <w:tcPr>
            <w:tcW w:w="3840" w:type="dxa"/>
            <w:vMerge/>
            <w:shd w:val="clear" w:color="000000" w:fill="FFFFFF"/>
            <w:tcMar>
              <w:left w:w="0" w:type="dxa"/>
            </w:tcMar>
          </w:tcPr>
          <w:p w14:paraId="0B854F3F" w14:textId="77777777" w:rsidR="00023DE8" w:rsidRPr="006A7BA1" w:rsidRDefault="00023DE8" w:rsidP="00CD053B">
            <w:pPr>
              <w:rPr>
                <w:b/>
                <w:bCs/>
                <w:sz w:val="18"/>
                <w:szCs w:val="18"/>
                <w:lang w:val="en-GB"/>
              </w:rPr>
            </w:pPr>
          </w:p>
        </w:tc>
        <w:tc>
          <w:tcPr>
            <w:tcW w:w="1080" w:type="dxa"/>
            <w:vMerge/>
            <w:tcBorders>
              <w:bottom w:val="single" w:sz="4" w:space="0" w:color="auto"/>
            </w:tcBorders>
            <w:shd w:val="clear" w:color="000000" w:fill="FFFFFF"/>
            <w:tcMar>
              <w:left w:w="0" w:type="dxa"/>
            </w:tcMar>
          </w:tcPr>
          <w:p w14:paraId="143DCBE7" w14:textId="77777777" w:rsidR="00023DE8" w:rsidRPr="006A7BA1" w:rsidRDefault="00023DE8" w:rsidP="00CD053B">
            <w:pPr>
              <w:rPr>
                <w:b/>
                <w:bCs/>
                <w:sz w:val="18"/>
                <w:szCs w:val="18"/>
                <w:lang w:val="en-GB"/>
              </w:rPr>
            </w:pPr>
          </w:p>
        </w:tc>
        <w:tc>
          <w:tcPr>
            <w:tcW w:w="120" w:type="dxa"/>
            <w:shd w:val="clear" w:color="000000" w:fill="FFFFFF"/>
            <w:tcMar>
              <w:left w:w="0" w:type="dxa"/>
            </w:tcMar>
          </w:tcPr>
          <w:p w14:paraId="21C4103F" w14:textId="77777777" w:rsidR="00023DE8" w:rsidRPr="006A7BA1" w:rsidRDefault="00023DE8" w:rsidP="00CD053B">
            <w:pPr>
              <w:jc w:val="right"/>
              <w:rPr>
                <w:b/>
                <w:bCs/>
                <w:sz w:val="18"/>
                <w:szCs w:val="18"/>
                <w:lang w:val="en-GB"/>
              </w:rPr>
            </w:pPr>
          </w:p>
        </w:tc>
        <w:tc>
          <w:tcPr>
            <w:tcW w:w="1080" w:type="dxa"/>
            <w:tcBorders>
              <w:bottom w:val="single" w:sz="4" w:space="0" w:color="auto"/>
            </w:tcBorders>
            <w:shd w:val="clear" w:color="000000" w:fill="FFFFFF"/>
            <w:tcMar>
              <w:left w:w="0" w:type="dxa"/>
            </w:tcMar>
          </w:tcPr>
          <w:p w14:paraId="79B0049E" w14:textId="77777777" w:rsidR="00023DE8" w:rsidRPr="006A7BA1" w:rsidRDefault="00023DE8">
            <w:pPr>
              <w:jc w:val="center"/>
              <w:rPr>
                <w:b/>
                <w:bCs/>
                <w:sz w:val="18"/>
                <w:szCs w:val="18"/>
                <w:lang w:val="en-GB"/>
              </w:rPr>
            </w:pPr>
            <w:r w:rsidRPr="006A7BA1">
              <w:rPr>
                <w:b/>
                <w:sz w:val="18"/>
                <w:szCs w:val="18"/>
                <w:lang w:val="en-GB"/>
              </w:rPr>
              <w:t xml:space="preserve">Book value on </w:t>
            </w:r>
            <w:r w:rsidR="005D5B9F" w:rsidRPr="006A7BA1">
              <w:rPr>
                <w:b/>
                <w:bCs/>
                <w:sz w:val="18"/>
                <w:szCs w:val="18"/>
                <w:lang w:val="en-GB"/>
              </w:rPr>
              <w:t>3</w:t>
            </w:r>
            <w:r w:rsidR="002254B0" w:rsidRPr="006A7BA1">
              <w:rPr>
                <w:b/>
                <w:bCs/>
                <w:sz w:val="18"/>
                <w:szCs w:val="18"/>
                <w:lang w:val="en-GB"/>
              </w:rPr>
              <w:t>1</w:t>
            </w:r>
            <w:r w:rsidR="005D5B9F" w:rsidRPr="006A7BA1">
              <w:rPr>
                <w:b/>
                <w:bCs/>
                <w:sz w:val="18"/>
                <w:szCs w:val="18"/>
                <w:lang w:val="en-GB"/>
              </w:rPr>
              <w:t>.</w:t>
            </w:r>
            <w:r w:rsidR="002254B0" w:rsidRPr="006A7BA1">
              <w:rPr>
                <w:b/>
                <w:bCs/>
                <w:sz w:val="18"/>
                <w:szCs w:val="18"/>
                <w:lang w:val="en-GB"/>
              </w:rPr>
              <w:t>12</w:t>
            </w:r>
            <w:r w:rsidR="005D5B9F" w:rsidRPr="006A7BA1">
              <w:rPr>
                <w:b/>
                <w:bCs/>
                <w:sz w:val="18"/>
                <w:szCs w:val="18"/>
                <w:lang w:val="en-GB"/>
              </w:rPr>
              <w:t>.</w:t>
            </w:r>
            <w:r w:rsidR="00B23442">
              <w:rPr>
                <w:b/>
                <w:bCs/>
                <w:sz w:val="18"/>
                <w:szCs w:val="18"/>
                <w:lang w:val="en-GB"/>
              </w:rPr>
              <w:t>202</w:t>
            </w:r>
            <w:r w:rsidR="00636DC0">
              <w:rPr>
                <w:b/>
                <w:bCs/>
                <w:sz w:val="18"/>
                <w:szCs w:val="18"/>
                <w:lang w:val="en-GB"/>
              </w:rPr>
              <w:t>3</w:t>
            </w:r>
          </w:p>
        </w:tc>
        <w:tc>
          <w:tcPr>
            <w:tcW w:w="120" w:type="dxa"/>
            <w:shd w:val="clear" w:color="000000" w:fill="FFFFFF"/>
            <w:tcMar>
              <w:left w:w="0" w:type="dxa"/>
            </w:tcMar>
          </w:tcPr>
          <w:p w14:paraId="70AE2964" w14:textId="77777777" w:rsidR="00023DE8" w:rsidRPr="006A7BA1" w:rsidRDefault="00023DE8" w:rsidP="00CD053B">
            <w:pPr>
              <w:jc w:val="center"/>
              <w:rPr>
                <w:b/>
                <w:bCs/>
                <w:sz w:val="18"/>
                <w:szCs w:val="18"/>
                <w:lang w:val="en-GB"/>
              </w:rPr>
            </w:pPr>
          </w:p>
        </w:tc>
        <w:tc>
          <w:tcPr>
            <w:tcW w:w="960" w:type="dxa"/>
            <w:tcBorders>
              <w:bottom w:val="single" w:sz="4" w:space="0" w:color="auto"/>
            </w:tcBorders>
            <w:shd w:val="clear" w:color="000000" w:fill="FFFFFF"/>
            <w:tcMar>
              <w:left w:w="0" w:type="dxa"/>
            </w:tcMar>
          </w:tcPr>
          <w:p w14:paraId="6476D53E" w14:textId="77777777" w:rsidR="00023DE8" w:rsidRPr="006A7BA1" w:rsidRDefault="00023DE8">
            <w:pPr>
              <w:jc w:val="center"/>
              <w:rPr>
                <w:b/>
                <w:bCs/>
                <w:sz w:val="18"/>
                <w:szCs w:val="18"/>
                <w:lang w:val="en-GB"/>
              </w:rPr>
            </w:pPr>
            <w:r w:rsidRPr="006A7BA1">
              <w:rPr>
                <w:b/>
                <w:sz w:val="18"/>
                <w:szCs w:val="18"/>
                <w:lang w:val="en-GB"/>
              </w:rPr>
              <w:t>Fair value on</w:t>
            </w:r>
            <w:r w:rsidRPr="006A7BA1">
              <w:rPr>
                <w:b/>
                <w:bCs/>
                <w:sz w:val="18"/>
                <w:szCs w:val="18"/>
                <w:lang w:val="en-GB"/>
              </w:rPr>
              <w:t xml:space="preserve">   3</w:t>
            </w:r>
            <w:r w:rsidR="002254B0" w:rsidRPr="006A7BA1">
              <w:rPr>
                <w:b/>
                <w:bCs/>
                <w:sz w:val="18"/>
                <w:szCs w:val="18"/>
                <w:lang w:val="en-GB"/>
              </w:rPr>
              <w:t>1</w:t>
            </w:r>
            <w:r w:rsidRPr="006A7BA1">
              <w:rPr>
                <w:b/>
                <w:bCs/>
                <w:sz w:val="18"/>
                <w:szCs w:val="18"/>
                <w:lang w:val="en-GB"/>
              </w:rPr>
              <w:t>.</w:t>
            </w:r>
            <w:r w:rsidR="002254B0" w:rsidRPr="006A7BA1">
              <w:rPr>
                <w:b/>
                <w:bCs/>
                <w:sz w:val="18"/>
                <w:szCs w:val="18"/>
                <w:lang w:val="en-GB"/>
              </w:rPr>
              <w:t>12</w:t>
            </w:r>
            <w:r w:rsidRPr="006A7BA1">
              <w:rPr>
                <w:b/>
                <w:bCs/>
                <w:sz w:val="18"/>
                <w:szCs w:val="18"/>
                <w:lang w:val="en-GB"/>
              </w:rPr>
              <w:t>.</w:t>
            </w:r>
            <w:r w:rsidR="00B23442" w:rsidRPr="006A7BA1">
              <w:rPr>
                <w:b/>
                <w:bCs/>
                <w:sz w:val="18"/>
                <w:szCs w:val="18"/>
                <w:lang w:val="en-GB"/>
              </w:rPr>
              <w:t>202</w:t>
            </w:r>
            <w:r w:rsidR="00636DC0">
              <w:rPr>
                <w:b/>
                <w:bCs/>
                <w:sz w:val="18"/>
                <w:szCs w:val="18"/>
                <w:lang w:val="en-GB"/>
              </w:rPr>
              <w:t>3</w:t>
            </w:r>
          </w:p>
        </w:tc>
        <w:tc>
          <w:tcPr>
            <w:tcW w:w="120" w:type="dxa"/>
            <w:shd w:val="clear" w:color="000000" w:fill="FFFFFF"/>
            <w:tcMar>
              <w:left w:w="0" w:type="dxa"/>
            </w:tcMar>
          </w:tcPr>
          <w:p w14:paraId="3DDF855D" w14:textId="77777777" w:rsidR="00023DE8" w:rsidRPr="006A7BA1" w:rsidRDefault="00023DE8" w:rsidP="00CD053B">
            <w:pPr>
              <w:jc w:val="center"/>
              <w:rPr>
                <w:b/>
                <w:bCs/>
                <w:sz w:val="18"/>
                <w:szCs w:val="18"/>
                <w:lang w:val="en-GB"/>
              </w:rPr>
            </w:pPr>
          </w:p>
        </w:tc>
        <w:tc>
          <w:tcPr>
            <w:tcW w:w="1080" w:type="dxa"/>
            <w:tcBorders>
              <w:bottom w:val="single" w:sz="4" w:space="0" w:color="auto"/>
            </w:tcBorders>
            <w:shd w:val="clear" w:color="000000" w:fill="FFFFFF"/>
            <w:tcMar>
              <w:left w:w="0" w:type="dxa"/>
            </w:tcMar>
          </w:tcPr>
          <w:p w14:paraId="430C1275" w14:textId="77777777" w:rsidR="00023DE8" w:rsidRPr="006A7BA1" w:rsidRDefault="00023DE8">
            <w:pPr>
              <w:jc w:val="center"/>
              <w:rPr>
                <w:b/>
                <w:bCs/>
                <w:sz w:val="18"/>
                <w:szCs w:val="18"/>
                <w:lang w:val="en-GB"/>
              </w:rPr>
            </w:pPr>
            <w:r w:rsidRPr="006A7BA1">
              <w:rPr>
                <w:b/>
                <w:sz w:val="18"/>
                <w:szCs w:val="18"/>
                <w:lang w:val="en-GB"/>
              </w:rPr>
              <w:t xml:space="preserve">Book value on </w:t>
            </w:r>
            <w:r w:rsidRPr="006A7BA1">
              <w:rPr>
                <w:b/>
                <w:bCs/>
                <w:sz w:val="18"/>
                <w:szCs w:val="18"/>
                <w:lang w:val="en-GB"/>
              </w:rPr>
              <w:t>31.12.</w:t>
            </w:r>
            <w:r w:rsidR="00B23442" w:rsidRPr="006A7BA1">
              <w:rPr>
                <w:b/>
                <w:bCs/>
                <w:sz w:val="18"/>
                <w:szCs w:val="18"/>
                <w:lang w:val="en-GB"/>
              </w:rPr>
              <w:t>20</w:t>
            </w:r>
            <w:r w:rsidR="00B23442">
              <w:rPr>
                <w:b/>
                <w:bCs/>
                <w:sz w:val="18"/>
                <w:szCs w:val="18"/>
                <w:lang w:val="en-GB"/>
              </w:rPr>
              <w:t>2</w:t>
            </w:r>
            <w:r w:rsidR="00636DC0">
              <w:rPr>
                <w:b/>
                <w:bCs/>
                <w:sz w:val="18"/>
                <w:szCs w:val="18"/>
                <w:lang w:val="en-GB"/>
              </w:rPr>
              <w:t>2</w:t>
            </w:r>
          </w:p>
        </w:tc>
        <w:tc>
          <w:tcPr>
            <w:tcW w:w="120" w:type="dxa"/>
            <w:shd w:val="clear" w:color="000000" w:fill="FFFFFF"/>
            <w:tcMar>
              <w:left w:w="0" w:type="dxa"/>
            </w:tcMar>
          </w:tcPr>
          <w:p w14:paraId="412CEBE5" w14:textId="77777777" w:rsidR="00023DE8" w:rsidRPr="006A7BA1" w:rsidRDefault="00023DE8" w:rsidP="00CD053B">
            <w:pPr>
              <w:jc w:val="center"/>
              <w:rPr>
                <w:b/>
                <w:bCs/>
                <w:sz w:val="18"/>
                <w:szCs w:val="18"/>
                <w:lang w:val="en-GB"/>
              </w:rPr>
            </w:pPr>
          </w:p>
        </w:tc>
        <w:tc>
          <w:tcPr>
            <w:tcW w:w="1080" w:type="dxa"/>
            <w:tcBorders>
              <w:bottom w:val="single" w:sz="4" w:space="0" w:color="auto"/>
            </w:tcBorders>
            <w:shd w:val="clear" w:color="000000" w:fill="FFFFFF"/>
            <w:tcMar>
              <w:left w:w="0" w:type="dxa"/>
            </w:tcMar>
          </w:tcPr>
          <w:p w14:paraId="73627E6A" w14:textId="77777777" w:rsidR="00023DE8" w:rsidRPr="006A7BA1" w:rsidRDefault="00023DE8">
            <w:pPr>
              <w:jc w:val="center"/>
              <w:rPr>
                <w:b/>
                <w:bCs/>
                <w:sz w:val="18"/>
                <w:szCs w:val="18"/>
                <w:lang w:val="en-GB"/>
              </w:rPr>
            </w:pPr>
            <w:r w:rsidRPr="006A7BA1">
              <w:rPr>
                <w:b/>
                <w:sz w:val="18"/>
                <w:szCs w:val="18"/>
                <w:lang w:val="en-GB"/>
              </w:rPr>
              <w:t>Fair value on</w:t>
            </w:r>
            <w:r w:rsidRPr="006A7BA1">
              <w:rPr>
                <w:b/>
                <w:bCs/>
                <w:sz w:val="18"/>
                <w:szCs w:val="18"/>
                <w:lang w:val="en-GB"/>
              </w:rPr>
              <w:t xml:space="preserve"> 31.12.</w:t>
            </w:r>
            <w:r w:rsidR="00B23442" w:rsidRPr="006A7BA1">
              <w:rPr>
                <w:b/>
                <w:bCs/>
                <w:sz w:val="18"/>
                <w:szCs w:val="18"/>
                <w:lang w:val="en-GB"/>
              </w:rPr>
              <w:t>20</w:t>
            </w:r>
            <w:r w:rsidR="00B23442">
              <w:rPr>
                <w:b/>
                <w:bCs/>
                <w:sz w:val="18"/>
                <w:szCs w:val="18"/>
                <w:lang w:val="en-GB"/>
              </w:rPr>
              <w:t>2</w:t>
            </w:r>
            <w:r w:rsidR="00636DC0">
              <w:rPr>
                <w:b/>
                <w:bCs/>
                <w:sz w:val="18"/>
                <w:szCs w:val="18"/>
                <w:lang w:val="en-GB"/>
              </w:rPr>
              <w:t>2</w:t>
            </w:r>
          </w:p>
        </w:tc>
      </w:tr>
      <w:tr w:rsidR="006A7BA1" w:rsidRPr="006A7BA1" w14:paraId="5A8DF904" w14:textId="77777777" w:rsidTr="00CD053B">
        <w:trPr>
          <w:trHeight w:val="210"/>
        </w:trPr>
        <w:tc>
          <w:tcPr>
            <w:tcW w:w="3840" w:type="dxa"/>
            <w:shd w:val="clear" w:color="000000" w:fill="FFFFFF"/>
            <w:tcMar>
              <w:left w:w="0" w:type="dxa"/>
            </w:tcMar>
            <w:vAlign w:val="bottom"/>
          </w:tcPr>
          <w:p w14:paraId="0D70B82E" w14:textId="77777777" w:rsidR="00023DE8" w:rsidRPr="006A7BA1" w:rsidRDefault="00023DE8">
            <w:pPr>
              <w:rPr>
                <w:sz w:val="18"/>
                <w:szCs w:val="18"/>
                <w:lang w:val="en-GB"/>
              </w:rPr>
            </w:pPr>
            <w:r w:rsidRPr="006A7BA1">
              <w:rPr>
                <w:sz w:val="18"/>
                <w:szCs w:val="18"/>
                <w:lang w:val="en-GB"/>
              </w:rPr>
              <w:t xml:space="preserve">Assets available-for-sale reclassified in </w:t>
            </w:r>
            <w:r w:rsidR="00B23442" w:rsidRPr="006A7BA1">
              <w:rPr>
                <w:sz w:val="18"/>
                <w:szCs w:val="18"/>
                <w:lang w:val="en-GB"/>
              </w:rPr>
              <w:t>202</w:t>
            </w:r>
            <w:r w:rsidR="00636DC0">
              <w:rPr>
                <w:sz w:val="18"/>
                <w:szCs w:val="18"/>
                <w:lang w:val="en-GB"/>
              </w:rPr>
              <w:t xml:space="preserve">3 </w:t>
            </w:r>
            <w:r w:rsidRPr="006A7BA1">
              <w:rPr>
                <w:sz w:val="18"/>
                <w:szCs w:val="18"/>
                <w:lang w:val="en-GB"/>
              </w:rPr>
              <w:t xml:space="preserve">(current </w:t>
            </w:r>
            <w:r w:rsidR="0039007A" w:rsidRPr="006A7BA1">
              <w:rPr>
                <w:sz w:val="18"/>
                <w:szCs w:val="18"/>
                <w:lang w:val="en-GB"/>
              </w:rPr>
              <w:t>period</w:t>
            </w:r>
            <w:r w:rsidRPr="006A7BA1">
              <w:rPr>
                <w:sz w:val="18"/>
                <w:szCs w:val="18"/>
                <w:lang w:val="en-GB"/>
              </w:rPr>
              <w:t>) in:</w:t>
            </w:r>
          </w:p>
        </w:tc>
        <w:tc>
          <w:tcPr>
            <w:tcW w:w="1080" w:type="dxa"/>
            <w:tcBorders>
              <w:top w:val="single" w:sz="4" w:space="0" w:color="auto"/>
            </w:tcBorders>
            <w:shd w:val="clear" w:color="000000" w:fill="FFFFFF"/>
            <w:tcMar>
              <w:left w:w="0" w:type="dxa"/>
            </w:tcMar>
          </w:tcPr>
          <w:p w14:paraId="38567E33" w14:textId="77777777" w:rsidR="00023DE8" w:rsidRPr="006A7BA1" w:rsidRDefault="00023DE8" w:rsidP="00CD053B">
            <w:pPr>
              <w:ind w:right="74"/>
              <w:jc w:val="right"/>
              <w:rPr>
                <w:sz w:val="18"/>
                <w:szCs w:val="18"/>
                <w:lang w:val="en-GB"/>
              </w:rPr>
            </w:pPr>
          </w:p>
        </w:tc>
        <w:tc>
          <w:tcPr>
            <w:tcW w:w="120" w:type="dxa"/>
            <w:tcBorders>
              <w:top w:val="single" w:sz="4" w:space="0" w:color="auto"/>
            </w:tcBorders>
            <w:shd w:val="clear" w:color="000000" w:fill="FFFFFF"/>
            <w:tcMar>
              <w:left w:w="0" w:type="dxa"/>
            </w:tcMar>
          </w:tcPr>
          <w:p w14:paraId="69343AEC" w14:textId="77777777" w:rsidR="00023DE8" w:rsidRPr="006A7BA1" w:rsidRDefault="00023DE8" w:rsidP="00CD053B">
            <w:pPr>
              <w:ind w:right="74"/>
              <w:jc w:val="right"/>
              <w:rPr>
                <w:sz w:val="18"/>
                <w:szCs w:val="18"/>
                <w:lang w:val="en-GB"/>
              </w:rPr>
            </w:pPr>
          </w:p>
        </w:tc>
        <w:tc>
          <w:tcPr>
            <w:tcW w:w="1080" w:type="dxa"/>
            <w:tcBorders>
              <w:top w:val="single" w:sz="4" w:space="0" w:color="auto"/>
            </w:tcBorders>
            <w:shd w:val="clear" w:color="000000" w:fill="FFFFFF"/>
            <w:tcMar>
              <w:left w:w="0" w:type="dxa"/>
            </w:tcMar>
          </w:tcPr>
          <w:p w14:paraId="13C56C1E" w14:textId="77777777" w:rsidR="00023DE8" w:rsidRPr="006A7BA1" w:rsidRDefault="00023DE8" w:rsidP="00CD053B">
            <w:pPr>
              <w:ind w:right="74"/>
              <w:jc w:val="right"/>
              <w:rPr>
                <w:sz w:val="18"/>
                <w:szCs w:val="18"/>
                <w:lang w:val="en-GB"/>
              </w:rPr>
            </w:pPr>
          </w:p>
        </w:tc>
        <w:tc>
          <w:tcPr>
            <w:tcW w:w="120" w:type="dxa"/>
            <w:tcBorders>
              <w:top w:val="single" w:sz="4" w:space="0" w:color="auto"/>
            </w:tcBorders>
            <w:shd w:val="clear" w:color="000000" w:fill="FFFFFF"/>
            <w:tcMar>
              <w:left w:w="0" w:type="dxa"/>
            </w:tcMar>
          </w:tcPr>
          <w:p w14:paraId="17D18275" w14:textId="77777777" w:rsidR="00023DE8" w:rsidRPr="006A7BA1" w:rsidRDefault="00023DE8" w:rsidP="00CD053B">
            <w:pPr>
              <w:ind w:right="74"/>
              <w:jc w:val="right"/>
              <w:rPr>
                <w:sz w:val="18"/>
                <w:szCs w:val="18"/>
                <w:lang w:val="en-GB"/>
              </w:rPr>
            </w:pPr>
          </w:p>
        </w:tc>
        <w:tc>
          <w:tcPr>
            <w:tcW w:w="960" w:type="dxa"/>
            <w:tcBorders>
              <w:top w:val="single" w:sz="4" w:space="0" w:color="auto"/>
            </w:tcBorders>
            <w:shd w:val="clear" w:color="000000" w:fill="FFFFFF"/>
            <w:tcMar>
              <w:left w:w="0" w:type="dxa"/>
            </w:tcMar>
          </w:tcPr>
          <w:p w14:paraId="5B8687E3" w14:textId="77777777" w:rsidR="00023DE8" w:rsidRPr="006A7BA1" w:rsidRDefault="00023DE8" w:rsidP="00CD053B">
            <w:pPr>
              <w:ind w:right="74"/>
              <w:jc w:val="right"/>
              <w:rPr>
                <w:sz w:val="18"/>
                <w:szCs w:val="18"/>
                <w:lang w:val="en-GB"/>
              </w:rPr>
            </w:pPr>
          </w:p>
        </w:tc>
        <w:tc>
          <w:tcPr>
            <w:tcW w:w="120" w:type="dxa"/>
            <w:tcBorders>
              <w:top w:val="single" w:sz="4" w:space="0" w:color="auto"/>
            </w:tcBorders>
            <w:shd w:val="clear" w:color="000000" w:fill="FFFFFF"/>
            <w:tcMar>
              <w:left w:w="0" w:type="dxa"/>
            </w:tcMar>
          </w:tcPr>
          <w:p w14:paraId="5317F0F2" w14:textId="77777777" w:rsidR="00023DE8" w:rsidRPr="006A7BA1" w:rsidRDefault="00023DE8" w:rsidP="00CD053B">
            <w:pPr>
              <w:ind w:right="74"/>
              <w:jc w:val="right"/>
              <w:rPr>
                <w:sz w:val="18"/>
                <w:szCs w:val="18"/>
                <w:lang w:val="en-GB"/>
              </w:rPr>
            </w:pPr>
          </w:p>
        </w:tc>
        <w:tc>
          <w:tcPr>
            <w:tcW w:w="1080" w:type="dxa"/>
            <w:tcBorders>
              <w:top w:val="single" w:sz="4" w:space="0" w:color="auto"/>
            </w:tcBorders>
            <w:shd w:val="clear" w:color="000000" w:fill="FFFFFF"/>
            <w:tcMar>
              <w:left w:w="0" w:type="dxa"/>
            </w:tcMar>
          </w:tcPr>
          <w:p w14:paraId="588359D1" w14:textId="77777777" w:rsidR="00023DE8" w:rsidRPr="006A7BA1" w:rsidRDefault="00023DE8" w:rsidP="00CD053B">
            <w:pPr>
              <w:ind w:right="74"/>
              <w:jc w:val="right"/>
              <w:rPr>
                <w:sz w:val="18"/>
                <w:szCs w:val="18"/>
                <w:lang w:val="en-GB"/>
              </w:rPr>
            </w:pPr>
          </w:p>
        </w:tc>
        <w:tc>
          <w:tcPr>
            <w:tcW w:w="120" w:type="dxa"/>
            <w:tcBorders>
              <w:top w:val="single" w:sz="4" w:space="0" w:color="auto"/>
            </w:tcBorders>
            <w:shd w:val="clear" w:color="000000" w:fill="FFFFFF"/>
            <w:tcMar>
              <w:left w:w="0" w:type="dxa"/>
            </w:tcMar>
          </w:tcPr>
          <w:p w14:paraId="421981F7" w14:textId="77777777" w:rsidR="00023DE8" w:rsidRPr="006A7BA1" w:rsidRDefault="00023DE8" w:rsidP="00CD053B">
            <w:pPr>
              <w:ind w:right="74"/>
              <w:jc w:val="right"/>
              <w:rPr>
                <w:sz w:val="18"/>
                <w:szCs w:val="18"/>
                <w:lang w:val="en-GB"/>
              </w:rPr>
            </w:pPr>
          </w:p>
        </w:tc>
        <w:tc>
          <w:tcPr>
            <w:tcW w:w="1080" w:type="dxa"/>
            <w:tcBorders>
              <w:top w:val="single" w:sz="4" w:space="0" w:color="auto"/>
            </w:tcBorders>
            <w:shd w:val="clear" w:color="000000" w:fill="FFFFFF"/>
            <w:tcMar>
              <w:left w:w="0" w:type="dxa"/>
            </w:tcMar>
          </w:tcPr>
          <w:p w14:paraId="679BAECE" w14:textId="77777777" w:rsidR="00023DE8" w:rsidRPr="006A7BA1" w:rsidRDefault="00023DE8" w:rsidP="00CD053B">
            <w:pPr>
              <w:ind w:right="74"/>
              <w:jc w:val="right"/>
              <w:rPr>
                <w:sz w:val="18"/>
                <w:szCs w:val="18"/>
                <w:lang w:val="en-GB"/>
              </w:rPr>
            </w:pPr>
          </w:p>
        </w:tc>
      </w:tr>
      <w:tr w:rsidR="006A7BA1" w:rsidRPr="006A7BA1" w14:paraId="3184AF24" w14:textId="77777777" w:rsidTr="00CD053B">
        <w:trPr>
          <w:trHeight w:val="210"/>
        </w:trPr>
        <w:tc>
          <w:tcPr>
            <w:tcW w:w="3840" w:type="dxa"/>
            <w:shd w:val="clear" w:color="000000" w:fill="FFFFFF"/>
            <w:tcMar>
              <w:left w:w="0" w:type="dxa"/>
            </w:tcMar>
            <w:vAlign w:val="bottom"/>
          </w:tcPr>
          <w:p w14:paraId="1396E2AD" w14:textId="77777777" w:rsidR="00023DE8" w:rsidRPr="006A7BA1" w:rsidRDefault="00023DE8" w:rsidP="00CD053B">
            <w:pPr>
              <w:ind w:left="120" w:firstLine="22"/>
              <w:rPr>
                <w:sz w:val="18"/>
                <w:szCs w:val="18"/>
                <w:lang w:val="en-GB"/>
              </w:rPr>
            </w:pPr>
            <w:r w:rsidRPr="006A7BA1">
              <w:rPr>
                <w:sz w:val="18"/>
                <w:szCs w:val="18"/>
                <w:lang w:val="en-GB"/>
              </w:rPr>
              <w:t xml:space="preserve">  - loans and receivables from banks </w:t>
            </w:r>
          </w:p>
        </w:tc>
        <w:tc>
          <w:tcPr>
            <w:tcW w:w="1080" w:type="dxa"/>
            <w:shd w:val="clear" w:color="000000" w:fill="FFFFFF"/>
            <w:tcMar>
              <w:left w:w="0" w:type="dxa"/>
            </w:tcMar>
          </w:tcPr>
          <w:p w14:paraId="1E82C09F"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192448F7" w14:textId="77777777" w:rsidR="00023DE8" w:rsidRPr="006A7BA1" w:rsidRDefault="00023DE8" w:rsidP="00CD053B">
            <w:pPr>
              <w:ind w:right="74"/>
              <w:jc w:val="right"/>
              <w:rPr>
                <w:sz w:val="18"/>
                <w:szCs w:val="18"/>
                <w:lang w:val="en-GB"/>
              </w:rPr>
            </w:pPr>
          </w:p>
        </w:tc>
        <w:tc>
          <w:tcPr>
            <w:tcW w:w="1080" w:type="dxa"/>
            <w:shd w:val="clear" w:color="000000" w:fill="FFFFFF"/>
            <w:tcMar>
              <w:left w:w="0" w:type="dxa"/>
            </w:tcMar>
          </w:tcPr>
          <w:p w14:paraId="200FDDDC"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1BBF0842" w14:textId="77777777" w:rsidR="00023DE8" w:rsidRPr="006A7BA1" w:rsidRDefault="00023DE8" w:rsidP="00CD053B">
            <w:pPr>
              <w:ind w:right="74"/>
              <w:jc w:val="right"/>
              <w:rPr>
                <w:sz w:val="18"/>
                <w:szCs w:val="18"/>
                <w:lang w:val="en-GB"/>
              </w:rPr>
            </w:pPr>
          </w:p>
        </w:tc>
        <w:tc>
          <w:tcPr>
            <w:tcW w:w="960" w:type="dxa"/>
            <w:shd w:val="clear" w:color="000000" w:fill="FFFFFF"/>
            <w:tcMar>
              <w:left w:w="0" w:type="dxa"/>
            </w:tcMar>
          </w:tcPr>
          <w:p w14:paraId="0AAC7C75"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162F5BFD" w14:textId="77777777" w:rsidR="00023DE8" w:rsidRPr="006A7BA1" w:rsidRDefault="00023DE8" w:rsidP="00CD053B">
            <w:pPr>
              <w:ind w:right="74"/>
              <w:jc w:val="right"/>
              <w:rPr>
                <w:sz w:val="18"/>
                <w:szCs w:val="18"/>
                <w:lang w:val="en-GB"/>
              </w:rPr>
            </w:pPr>
          </w:p>
        </w:tc>
        <w:tc>
          <w:tcPr>
            <w:tcW w:w="1080" w:type="dxa"/>
            <w:shd w:val="clear" w:color="000000" w:fill="FFFFFF"/>
            <w:tcMar>
              <w:left w:w="0" w:type="dxa"/>
            </w:tcMar>
          </w:tcPr>
          <w:p w14:paraId="31E8B754"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47CDD0C1" w14:textId="77777777" w:rsidR="00023DE8" w:rsidRPr="006A7BA1" w:rsidRDefault="00023DE8" w:rsidP="00CD053B">
            <w:pPr>
              <w:ind w:right="74"/>
              <w:jc w:val="right"/>
              <w:rPr>
                <w:sz w:val="18"/>
                <w:szCs w:val="18"/>
                <w:lang w:val="en-GB"/>
              </w:rPr>
            </w:pPr>
          </w:p>
        </w:tc>
        <w:tc>
          <w:tcPr>
            <w:tcW w:w="1080" w:type="dxa"/>
            <w:shd w:val="clear" w:color="000000" w:fill="FFFFFF"/>
            <w:tcMar>
              <w:left w:w="0" w:type="dxa"/>
            </w:tcMar>
          </w:tcPr>
          <w:p w14:paraId="3DCE61A4"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309378CE" w14:textId="77777777" w:rsidTr="00CD053B">
        <w:trPr>
          <w:trHeight w:val="210"/>
        </w:trPr>
        <w:tc>
          <w:tcPr>
            <w:tcW w:w="3840" w:type="dxa"/>
            <w:shd w:val="clear" w:color="000000" w:fill="FFFFFF"/>
            <w:tcMar>
              <w:left w:w="0" w:type="dxa"/>
            </w:tcMar>
            <w:vAlign w:val="bottom"/>
          </w:tcPr>
          <w:p w14:paraId="4A3FB465" w14:textId="77777777" w:rsidR="00023DE8" w:rsidRPr="006A7BA1" w:rsidRDefault="00023DE8" w:rsidP="00CD053B">
            <w:pPr>
              <w:ind w:left="360" w:hanging="218"/>
              <w:rPr>
                <w:sz w:val="18"/>
                <w:szCs w:val="18"/>
                <w:lang w:val="en-GB"/>
              </w:rPr>
            </w:pPr>
            <w:r w:rsidRPr="006A7BA1">
              <w:rPr>
                <w:sz w:val="18"/>
                <w:szCs w:val="18"/>
                <w:lang w:val="en-GB"/>
              </w:rPr>
              <w:t xml:space="preserve">  - loans and receivables from other customers</w:t>
            </w:r>
          </w:p>
        </w:tc>
        <w:tc>
          <w:tcPr>
            <w:tcW w:w="1080" w:type="dxa"/>
            <w:tcBorders>
              <w:bottom w:val="single" w:sz="4" w:space="0" w:color="auto"/>
            </w:tcBorders>
            <w:shd w:val="clear" w:color="000000" w:fill="FFFFFF"/>
            <w:tcMar>
              <w:left w:w="0" w:type="dxa"/>
            </w:tcMar>
          </w:tcPr>
          <w:p w14:paraId="08F86900"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3CE0E477" w14:textId="77777777" w:rsidR="00023DE8" w:rsidRPr="006A7BA1" w:rsidRDefault="00023DE8" w:rsidP="00CD053B">
            <w:pPr>
              <w:ind w:right="74"/>
              <w:jc w:val="right"/>
              <w:rPr>
                <w:sz w:val="18"/>
                <w:szCs w:val="18"/>
                <w:lang w:val="en-GB"/>
              </w:rPr>
            </w:pPr>
          </w:p>
        </w:tc>
        <w:tc>
          <w:tcPr>
            <w:tcW w:w="1080" w:type="dxa"/>
            <w:tcBorders>
              <w:bottom w:val="single" w:sz="4" w:space="0" w:color="auto"/>
            </w:tcBorders>
            <w:shd w:val="clear" w:color="000000" w:fill="FFFFFF"/>
            <w:tcMar>
              <w:left w:w="0" w:type="dxa"/>
            </w:tcMar>
          </w:tcPr>
          <w:p w14:paraId="1AA97D4D"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7338C52B" w14:textId="77777777" w:rsidR="00023DE8" w:rsidRPr="006A7BA1" w:rsidRDefault="00023DE8" w:rsidP="00CD053B">
            <w:pPr>
              <w:ind w:right="74"/>
              <w:jc w:val="right"/>
              <w:rPr>
                <w:sz w:val="18"/>
                <w:szCs w:val="18"/>
                <w:lang w:val="en-GB"/>
              </w:rPr>
            </w:pPr>
          </w:p>
        </w:tc>
        <w:tc>
          <w:tcPr>
            <w:tcW w:w="960" w:type="dxa"/>
            <w:tcBorders>
              <w:bottom w:val="single" w:sz="4" w:space="0" w:color="auto"/>
            </w:tcBorders>
            <w:shd w:val="clear" w:color="000000" w:fill="FFFFFF"/>
            <w:tcMar>
              <w:left w:w="0" w:type="dxa"/>
            </w:tcMar>
          </w:tcPr>
          <w:p w14:paraId="63F0E66C"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2BC4BB57" w14:textId="77777777" w:rsidR="00023DE8" w:rsidRPr="006A7BA1" w:rsidRDefault="00023DE8" w:rsidP="00CD053B">
            <w:pPr>
              <w:ind w:right="74"/>
              <w:jc w:val="right"/>
              <w:rPr>
                <w:sz w:val="18"/>
                <w:szCs w:val="18"/>
                <w:lang w:val="en-GB"/>
              </w:rPr>
            </w:pPr>
          </w:p>
        </w:tc>
        <w:tc>
          <w:tcPr>
            <w:tcW w:w="1080" w:type="dxa"/>
            <w:tcBorders>
              <w:bottom w:val="single" w:sz="4" w:space="0" w:color="auto"/>
            </w:tcBorders>
            <w:shd w:val="clear" w:color="000000" w:fill="FFFFFF"/>
            <w:tcMar>
              <w:left w:w="0" w:type="dxa"/>
            </w:tcMar>
          </w:tcPr>
          <w:p w14:paraId="3553C6FB"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6A0564DF" w14:textId="77777777" w:rsidR="00023DE8" w:rsidRPr="006A7BA1" w:rsidRDefault="00023DE8" w:rsidP="00CD053B">
            <w:pPr>
              <w:ind w:right="74"/>
              <w:jc w:val="right"/>
              <w:rPr>
                <w:sz w:val="18"/>
                <w:szCs w:val="18"/>
                <w:lang w:val="en-GB"/>
              </w:rPr>
            </w:pPr>
          </w:p>
        </w:tc>
        <w:tc>
          <w:tcPr>
            <w:tcW w:w="1080" w:type="dxa"/>
            <w:tcBorders>
              <w:bottom w:val="single" w:sz="4" w:space="0" w:color="auto"/>
            </w:tcBorders>
            <w:shd w:val="clear" w:color="000000" w:fill="FFFFFF"/>
            <w:tcMar>
              <w:left w:w="0" w:type="dxa"/>
            </w:tcMar>
          </w:tcPr>
          <w:p w14:paraId="6BFBA91C"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578DECF3" w14:textId="77777777" w:rsidTr="00CD053B">
        <w:trPr>
          <w:trHeight w:val="210"/>
        </w:trPr>
        <w:tc>
          <w:tcPr>
            <w:tcW w:w="3840" w:type="dxa"/>
            <w:shd w:val="clear" w:color="000000" w:fill="FFFFFF"/>
            <w:tcMar>
              <w:left w:w="0" w:type="dxa"/>
            </w:tcMar>
            <w:vAlign w:val="bottom"/>
          </w:tcPr>
          <w:p w14:paraId="248E4464" w14:textId="77777777" w:rsidR="00023DE8" w:rsidRPr="006A7BA1" w:rsidRDefault="00023DE8" w:rsidP="00CD053B">
            <w:pPr>
              <w:ind w:left="120" w:hanging="67"/>
              <w:rPr>
                <w:sz w:val="18"/>
                <w:szCs w:val="18"/>
                <w:lang w:val="en-GB"/>
              </w:rPr>
            </w:pPr>
          </w:p>
        </w:tc>
        <w:tc>
          <w:tcPr>
            <w:tcW w:w="1080" w:type="dxa"/>
            <w:tcBorders>
              <w:top w:val="single" w:sz="4" w:space="0" w:color="auto"/>
              <w:bottom w:val="single" w:sz="4" w:space="0" w:color="auto"/>
            </w:tcBorders>
            <w:shd w:val="clear" w:color="000000" w:fill="FFFFFF"/>
            <w:tcMar>
              <w:left w:w="0" w:type="dxa"/>
            </w:tcMar>
          </w:tcPr>
          <w:p w14:paraId="00E263BC"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0818C7A4" w14:textId="77777777" w:rsidR="00023DE8" w:rsidRPr="006A7BA1" w:rsidRDefault="00023DE8" w:rsidP="00CD053B">
            <w:pPr>
              <w:ind w:right="74"/>
              <w:jc w:val="right"/>
              <w:rPr>
                <w:sz w:val="18"/>
                <w:szCs w:val="18"/>
                <w:lang w:val="en-GB"/>
              </w:rPr>
            </w:pPr>
          </w:p>
        </w:tc>
        <w:tc>
          <w:tcPr>
            <w:tcW w:w="1080" w:type="dxa"/>
            <w:tcBorders>
              <w:top w:val="single" w:sz="4" w:space="0" w:color="auto"/>
              <w:bottom w:val="single" w:sz="4" w:space="0" w:color="auto"/>
            </w:tcBorders>
            <w:shd w:val="clear" w:color="000000" w:fill="FFFFFF"/>
            <w:tcMar>
              <w:left w:w="0" w:type="dxa"/>
            </w:tcMar>
          </w:tcPr>
          <w:p w14:paraId="39AF95BA"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200FD9ED" w14:textId="77777777" w:rsidR="00023DE8" w:rsidRPr="006A7BA1" w:rsidRDefault="00023DE8" w:rsidP="00CD053B">
            <w:pPr>
              <w:ind w:right="74"/>
              <w:jc w:val="right"/>
              <w:rPr>
                <w:sz w:val="18"/>
                <w:szCs w:val="18"/>
                <w:lang w:val="en-GB"/>
              </w:rPr>
            </w:pPr>
          </w:p>
        </w:tc>
        <w:tc>
          <w:tcPr>
            <w:tcW w:w="960" w:type="dxa"/>
            <w:tcBorders>
              <w:top w:val="single" w:sz="4" w:space="0" w:color="auto"/>
              <w:bottom w:val="single" w:sz="4" w:space="0" w:color="auto"/>
            </w:tcBorders>
            <w:shd w:val="clear" w:color="000000" w:fill="FFFFFF"/>
            <w:tcMar>
              <w:left w:w="0" w:type="dxa"/>
            </w:tcMar>
          </w:tcPr>
          <w:p w14:paraId="1B2810B2"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6B154DF5" w14:textId="77777777" w:rsidR="00023DE8" w:rsidRPr="006A7BA1" w:rsidRDefault="00023DE8" w:rsidP="00CD053B">
            <w:pPr>
              <w:ind w:right="74"/>
              <w:jc w:val="right"/>
              <w:rPr>
                <w:sz w:val="18"/>
                <w:szCs w:val="18"/>
                <w:lang w:val="en-GB"/>
              </w:rPr>
            </w:pPr>
          </w:p>
        </w:tc>
        <w:tc>
          <w:tcPr>
            <w:tcW w:w="1080" w:type="dxa"/>
            <w:tcBorders>
              <w:top w:val="single" w:sz="4" w:space="0" w:color="auto"/>
              <w:bottom w:val="single" w:sz="4" w:space="0" w:color="auto"/>
            </w:tcBorders>
            <w:shd w:val="clear" w:color="000000" w:fill="FFFFFF"/>
            <w:tcMar>
              <w:left w:w="0" w:type="dxa"/>
            </w:tcMar>
          </w:tcPr>
          <w:p w14:paraId="2B5CB348"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1E568DA0" w14:textId="77777777" w:rsidR="00023DE8" w:rsidRPr="006A7BA1" w:rsidRDefault="00023DE8" w:rsidP="00CD053B">
            <w:pPr>
              <w:ind w:right="74"/>
              <w:jc w:val="right"/>
              <w:rPr>
                <w:sz w:val="18"/>
                <w:szCs w:val="18"/>
                <w:lang w:val="en-GB"/>
              </w:rPr>
            </w:pPr>
          </w:p>
        </w:tc>
        <w:tc>
          <w:tcPr>
            <w:tcW w:w="1080" w:type="dxa"/>
            <w:tcBorders>
              <w:top w:val="single" w:sz="4" w:space="0" w:color="auto"/>
              <w:bottom w:val="single" w:sz="4" w:space="0" w:color="auto"/>
            </w:tcBorders>
            <w:shd w:val="clear" w:color="000000" w:fill="FFFFFF"/>
            <w:tcMar>
              <w:left w:w="0" w:type="dxa"/>
            </w:tcMar>
          </w:tcPr>
          <w:p w14:paraId="7983FD00"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6DDF0CFC" w14:textId="77777777" w:rsidTr="00CD053B">
        <w:trPr>
          <w:trHeight w:val="210"/>
        </w:trPr>
        <w:tc>
          <w:tcPr>
            <w:tcW w:w="3840" w:type="dxa"/>
            <w:shd w:val="clear" w:color="000000" w:fill="FFFFFF"/>
            <w:tcMar>
              <w:left w:w="0" w:type="dxa"/>
            </w:tcMar>
            <w:vAlign w:val="bottom"/>
          </w:tcPr>
          <w:p w14:paraId="7AC7FB2B" w14:textId="77777777" w:rsidR="00023DE8" w:rsidRPr="006A7BA1" w:rsidRDefault="00023DE8">
            <w:pPr>
              <w:rPr>
                <w:sz w:val="18"/>
                <w:szCs w:val="18"/>
                <w:lang w:val="en-GB"/>
              </w:rPr>
            </w:pPr>
            <w:r w:rsidRPr="006A7BA1">
              <w:rPr>
                <w:sz w:val="18"/>
                <w:szCs w:val="18"/>
                <w:lang w:val="en-GB"/>
              </w:rPr>
              <w:t>Assets available</w:t>
            </w:r>
            <w:r w:rsidR="005D5B9F" w:rsidRPr="006A7BA1">
              <w:rPr>
                <w:sz w:val="18"/>
                <w:szCs w:val="18"/>
                <w:lang w:val="en-GB"/>
              </w:rPr>
              <w:t xml:space="preserve">-for-sale reclassified in </w:t>
            </w:r>
            <w:r w:rsidR="00B23442" w:rsidRPr="006A7BA1">
              <w:rPr>
                <w:sz w:val="18"/>
                <w:szCs w:val="18"/>
                <w:lang w:val="en-GB"/>
              </w:rPr>
              <w:t>20</w:t>
            </w:r>
            <w:r w:rsidR="00B23442">
              <w:rPr>
                <w:sz w:val="18"/>
                <w:szCs w:val="18"/>
                <w:lang w:val="en-GB"/>
              </w:rPr>
              <w:t>2</w:t>
            </w:r>
            <w:r w:rsidR="00636DC0">
              <w:rPr>
                <w:sz w:val="18"/>
                <w:szCs w:val="18"/>
                <w:lang w:val="en-GB"/>
              </w:rPr>
              <w:t>2</w:t>
            </w:r>
            <w:r w:rsidR="00B23442" w:rsidRPr="006A7BA1">
              <w:rPr>
                <w:sz w:val="18"/>
                <w:szCs w:val="18"/>
                <w:lang w:val="en-GB"/>
              </w:rPr>
              <w:t xml:space="preserve"> </w:t>
            </w:r>
            <w:r w:rsidRPr="006A7BA1">
              <w:rPr>
                <w:sz w:val="18"/>
                <w:szCs w:val="18"/>
                <w:lang w:val="en-GB"/>
              </w:rPr>
              <w:t>(previous year) in:</w:t>
            </w:r>
          </w:p>
        </w:tc>
        <w:tc>
          <w:tcPr>
            <w:tcW w:w="1080" w:type="dxa"/>
            <w:tcBorders>
              <w:top w:val="single" w:sz="4" w:space="0" w:color="auto"/>
            </w:tcBorders>
            <w:shd w:val="clear" w:color="000000" w:fill="FFFFFF"/>
            <w:tcMar>
              <w:left w:w="0" w:type="dxa"/>
            </w:tcMar>
          </w:tcPr>
          <w:p w14:paraId="64FB991B" w14:textId="77777777" w:rsidR="00023DE8" w:rsidRPr="006A7BA1" w:rsidRDefault="00023DE8" w:rsidP="00CD053B">
            <w:pPr>
              <w:ind w:right="74"/>
              <w:jc w:val="right"/>
              <w:rPr>
                <w:sz w:val="18"/>
                <w:szCs w:val="18"/>
                <w:lang w:val="en-GB"/>
              </w:rPr>
            </w:pPr>
          </w:p>
        </w:tc>
        <w:tc>
          <w:tcPr>
            <w:tcW w:w="120" w:type="dxa"/>
            <w:shd w:val="clear" w:color="000000" w:fill="FFFFFF"/>
            <w:tcMar>
              <w:left w:w="0" w:type="dxa"/>
            </w:tcMar>
          </w:tcPr>
          <w:p w14:paraId="232D7DA6" w14:textId="77777777" w:rsidR="00023DE8" w:rsidRPr="006A7BA1" w:rsidRDefault="00023DE8" w:rsidP="00CD053B">
            <w:pPr>
              <w:ind w:right="74"/>
              <w:jc w:val="right"/>
              <w:rPr>
                <w:sz w:val="18"/>
                <w:szCs w:val="18"/>
                <w:lang w:val="en-GB"/>
              </w:rPr>
            </w:pPr>
          </w:p>
        </w:tc>
        <w:tc>
          <w:tcPr>
            <w:tcW w:w="1080" w:type="dxa"/>
            <w:tcBorders>
              <w:top w:val="single" w:sz="4" w:space="0" w:color="auto"/>
            </w:tcBorders>
            <w:shd w:val="clear" w:color="000000" w:fill="FFFFFF"/>
            <w:tcMar>
              <w:left w:w="0" w:type="dxa"/>
            </w:tcMar>
          </w:tcPr>
          <w:p w14:paraId="2339FECE" w14:textId="77777777" w:rsidR="00023DE8" w:rsidRPr="006A7BA1" w:rsidRDefault="00023DE8" w:rsidP="00CD053B">
            <w:pPr>
              <w:ind w:right="74"/>
              <w:jc w:val="right"/>
              <w:rPr>
                <w:sz w:val="18"/>
                <w:szCs w:val="18"/>
                <w:lang w:val="en-GB"/>
              </w:rPr>
            </w:pPr>
          </w:p>
        </w:tc>
        <w:tc>
          <w:tcPr>
            <w:tcW w:w="120" w:type="dxa"/>
            <w:shd w:val="clear" w:color="000000" w:fill="FFFFFF"/>
            <w:tcMar>
              <w:left w:w="0" w:type="dxa"/>
            </w:tcMar>
          </w:tcPr>
          <w:p w14:paraId="02F0F2D7" w14:textId="77777777" w:rsidR="00023DE8" w:rsidRPr="006A7BA1" w:rsidRDefault="00023DE8" w:rsidP="00CD053B">
            <w:pPr>
              <w:ind w:right="74"/>
              <w:jc w:val="right"/>
              <w:rPr>
                <w:sz w:val="18"/>
                <w:szCs w:val="18"/>
                <w:lang w:val="en-GB"/>
              </w:rPr>
            </w:pPr>
          </w:p>
        </w:tc>
        <w:tc>
          <w:tcPr>
            <w:tcW w:w="960" w:type="dxa"/>
            <w:tcBorders>
              <w:top w:val="single" w:sz="4" w:space="0" w:color="auto"/>
            </w:tcBorders>
            <w:shd w:val="clear" w:color="000000" w:fill="FFFFFF"/>
            <w:tcMar>
              <w:left w:w="0" w:type="dxa"/>
            </w:tcMar>
          </w:tcPr>
          <w:p w14:paraId="70A0D8F3" w14:textId="77777777" w:rsidR="00023DE8" w:rsidRPr="006A7BA1" w:rsidRDefault="00023DE8" w:rsidP="00CD053B">
            <w:pPr>
              <w:ind w:right="74"/>
              <w:jc w:val="right"/>
              <w:rPr>
                <w:sz w:val="18"/>
                <w:szCs w:val="18"/>
                <w:lang w:val="en-GB"/>
              </w:rPr>
            </w:pPr>
          </w:p>
        </w:tc>
        <w:tc>
          <w:tcPr>
            <w:tcW w:w="120" w:type="dxa"/>
            <w:shd w:val="clear" w:color="000000" w:fill="FFFFFF"/>
            <w:tcMar>
              <w:left w:w="0" w:type="dxa"/>
            </w:tcMar>
          </w:tcPr>
          <w:p w14:paraId="65AFE0FB" w14:textId="77777777" w:rsidR="00023DE8" w:rsidRPr="006A7BA1" w:rsidRDefault="00023DE8" w:rsidP="00CD053B">
            <w:pPr>
              <w:ind w:right="74"/>
              <w:jc w:val="right"/>
              <w:rPr>
                <w:sz w:val="18"/>
                <w:szCs w:val="18"/>
                <w:lang w:val="en-GB"/>
              </w:rPr>
            </w:pPr>
          </w:p>
        </w:tc>
        <w:tc>
          <w:tcPr>
            <w:tcW w:w="1080" w:type="dxa"/>
            <w:tcBorders>
              <w:top w:val="single" w:sz="4" w:space="0" w:color="auto"/>
            </w:tcBorders>
            <w:shd w:val="clear" w:color="000000" w:fill="FFFFFF"/>
            <w:tcMar>
              <w:left w:w="0" w:type="dxa"/>
            </w:tcMar>
          </w:tcPr>
          <w:p w14:paraId="2756F3F2" w14:textId="77777777" w:rsidR="00023DE8" w:rsidRPr="006A7BA1" w:rsidRDefault="00023DE8" w:rsidP="00CD053B">
            <w:pPr>
              <w:ind w:right="74"/>
              <w:jc w:val="right"/>
              <w:rPr>
                <w:sz w:val="18"/>
                <w:szCs w:val="18"/>
                <w:lang w:val="en-GB"/>
              </w:rPr>
            </w:pPr>
          </w:p>
        </w:tc>
        <w:tc>
          <w:tcPr>
            <w:tcW w:w="120" w:type="dxa"/>
            <w:shd w:val="clear" w:color="000000" w:fill="FFFFFF"/>
            <w:tcMar>
              <w:left w:w="0" w:type="dxa"/>
            </w:tcMar>
          </w:tcPr>
          <w:p w14:paraId="4DD960EE" w14:textId="77777777" w:rsidR="00023DE8" w:rsidRPr="006A7BA1" w:rsidRDefault="00023DE8" w:rsidP="00CD053B">
            <w:pPr>
              <w:ind w:right="74"/>
              <w:jc w:val="right"/>
              <w:rPr>
                <w:sz w:val="18"/>
                <w:szCs w:val="18"/>
                <w:lang w:val="en-GB"/>
              </w:rPr>
            </w:pPr>
          </w:p>
        </w:tc>
        <w:tc>
          <w:tcPr>
            <w:tcW w:w="1080" w:type="dxa"/>
            <w:tcBorders>
              <w:top w:val="single" w:sz="4" w:space="0" w:color="auto"/>
            </w:tcBorders>
            <w:shd w:val="clear" w:color="000000" w:fill="FFFFFF"/>
            <w:tcMar>
              <w:left w:w="0" w:type="dxa"/>
            </w:tcMar>
          </w:tcPr>
          <w:p w14:paraId="27687862" w14:textId="77777777" w:rsidR="00023DE8" w:rsidRPr="006A7BA1" w:rsidRDefault="00023DE8" w:rsidP="00CD053B">
            <w:pPr>
              <w:ind w:right="74"/>
              <w:jc w:val="right"/>
              <w:rPr>
                <w:sz w:val="18"/>
                <w:szCs w:val="18"/>
                <w:lang w:val="en-GB"/>
              </w:rPr>
            </w:pPr>
          </w:p>
        </w:tc>
      </w:tr>
      <w:tr w:rsidR="006A7BA1" w:rsidRPr="006A7BA1" w14:paraId="7111565B" w14:textId="77777777" w:rsidTr="006F56DA">
        <w:trPr>
          <w:trHeight w:val="210"/>
        </w:trPr>
        <w:tc>
          <w:tcPr>
            <w:tcW w:w="3840" w:type="dxa"/>
            <w:shd w:val="clear" w:color="000000" w:fill="FFFFFF"/>
            <w:tcMar>
              <w:left w:w="0" w:type="dxa"/>
            </w:tcMar>
            <w:vAlign w:val="bottom"/>
          </w:tcPr>
          <w:p w14:paraId="21020108" w14:textId="77777777" w:rsidR="00023DE8" w:rsidRPr="006A7BA1" w:rsidRDefault="00023DE8" w:rsidP="00CD053B">
            <w:pPr>
              <w:ind w:left="120" w:firstLine="22"/>
              <w:rPr>
                <w:sz w:val="18"/>
                <w:szCs w:val="18"/>
                <w:lang w:val="en-GB"/>
              </w:rPr>
            </w:pPr>
            <w:r w:rsidRPr="006A7BA1">
              <w:rPr>
                <w:sz w:val="18"/>
                <w:szCs w:val="18"/>
                <w:lang w:val="en-GB"/>
              </w:rPr>
              <w:t xml:space="preserve">  - loans and receivables from banks </w:t>
            </w:r>
          </w:p>
        </w:tc>
        <w:tc>
          <w:tcPr>
            <w:tcW w:w="1080" w:type="dxa"/>
            <w:shd w:val="clear" w:color="000000" w:fill="FFFFFF"/>
            <w:tcMar>
              <w:left w:w="0" w:type="dxa"/>
            </w:tcMar>
          </w:tcPr>
          <w:p w14:paraId="64EE4F85"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256D8353" w14:textId="77777777" w:rsidR="00023DE8" w:rsidRPr="006A7BA1" w:rsidRDefault="00023DE8" w:rsidP="00CD053B">
            <w:pPr>
              <w:ind w:right="74"/>
              <w:jc w:val="right"/>
              <w:rPr>
                <w:sz w:val="18"/>
                <w:szCs w:val="18"/>
                <w:lang w:val="en-GB"/>
              </w:rPr>
            </w:pPr>
          </w:p>
        </w:tc>
        <w:tc>
          <w:tcPr>
            <w:tcW w:w="1080" w:type="dxa"/>
            <w:shd w:val="clear" w:color="000000" w:fill="FFFFFF"/>
            <w:tcMar>
              <w:left w:w="0" w:type="dxa"/>
            </w:tcMar>
          </w:tcPr>
          <w:p w14:paraId="7553D11B"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2B89DD5D" w14:textId="77777777" w:rsidR="00023DE8" w:rsidRPr="006A7BA1" w:rsidRDefault="00023DE8" w:rsidP="00CD053B">
            <w:pPr>
              <w:ind w:right="74"/>
              <w:jc w:val="right"/>
              <w:rPr>
                <w:sz w:val="18"/>
                <w:szCs w:val="18"/>
                <w:lang w:val="en-GB"/>
              </w:rPr>
            </w:pPr>
          </w:p>
        </w:tc>
        <w:tc>
          <w:tcPr>
            <w:tcW w:w="960" w:type="dxa"/>
            <w:shd w:val="clear" w:color="000000" w:fill="FFFFFF"/>
            <w:tcMar>
              <w:left w:w="0" w:type="dxa"/>
            </w:tcMar>
          </w:tcPr>
          <w:p w14:paraId="62FE09A2"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46C46551" w14:textId="77777777" w:rsidR="00023DE8" w:rsidRPr="006A7BA1" w:rsidRDefault="00023DE8" w:rsidP="00CD053B">
            <w:pPr>
              <w:ind w:right="74"/>
              <w:jc w:val="right"/>
              <w:rPr>
                <w:sz w:val="18"/>
                <w:szCs w:val="18"/>
                <w:lang w:val="en-GB"/>
              </w:rPr>
            </w:pPr>
          </w:p>
        </w:tc>
        <w:tc>
          <w:tcPr>
            <w:tcW w:w="1080" w:type="dxa"/>
            <w:shd w:val="clear" w:color="000000" w:fill="FFFFFF"/>
            <w:tcMar>
              <w:left w:w="0" w:type="dxa"/>
            </w:tcMar>
          </w:tcPr>
          <w:p w14:paraId="776FA99E"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11CB0065" w14:textId="77777777" w:rsidR="00023DE8" w:rsidRPr="006A7BA1" w:rsidRDefault="00023DE8" w:rsidP="00CD053B">
            <w:pPr>
              <w:ind w:right="74"/>
              <w:jc w:val="right"/>
              <w:rPr>
                <w:sz w:val="18"/>
                <w:szCs w:val="18"/>
                <w:lang w:val="en-GB"/>
              </w:rPr>
            </w:pPr>
          </w:p>
        </w:tc>
        <w:tc>
          <w:tcPr>
            <w:tcW w:w="1080" w:type="dxa"/>
            <w:shd w:val="clear" w:color="000000" w:fill="FFFFFF"/>
            <w:tcMar>
              <w:left w:w="0" w:type="dxa"/>
            </w:tcMar>
          </w:tcPr>
          <w:p w14:paraId="33DAEF0B"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16AAD907" w14:textId="77777777" w:rsidTr="006F56DA">
        <w:trPr>
          <w:trHeight w:val="210"/>
        </w:trPr>
        <w:tc>
          <w:tcPr>
            <w:tcW w:w="3840" w:type="dxa"/>
            <w:shd w:val="clear" w:color="000000" w:fill="FFFFFF"/>
            <w:tcMar>
              <w:left w:w="0" w:type="dxa"/>
            </w:tcMar>
            <w:vAlign w:val="bottom"/>
          </w:tcPr>
          <w:p w14:paraId="412AC756" w14:textId="77777777" w:rsidR="00023DE8" w:rsidRPr="006A7BA1" w:rsidRDefault="00023DE8" w:rsidP="00CD053B">
            <w:pPr>
              <w:ind w:left="360" w:hanging="218"/>
              <w:rPr>
                <w:sz w:val="18"/>
                <w:szCs w:val="18"/>
                <w:lang w:val="en-GB"/>
              </w:rPr>
            </w:pPr>
            <w:r w:rsidRPr="006A7BA1">
              <w:rPr>
                <w:sz w:val="18"/>
                <w:szCs w:val="18"/>
                <w:lang w:val="en-GB"/>
              </w:rPr>
              <w:t xml:space="preserve">  - loans and receivables from other customers</w:t>
            </w:r>
          </w:p>
        </w:tc>
        <w:tc>
          <w:tcPr>
            <w:tcW w:w="1080" w:type="dxa"/>
            <w:tcBorders>
              <w:bottom w:val="single" w:sz="4" w:space="0" w:color="auto"/>
            </w:tcBorders>
            <w:shd w:val="clear" w:color="000000" w:fill="FFFFFF"/>
            <w:tcMar>
              <w:left w:w="0" w:type="dxa"/>
            </w:tcMar>
          </w:tcPr>
          <w:p w14:paraId="212E05D6"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7DA2A32D" w14:textId="77777777" w:rsidR="00023DE8" w:rsidRPr="006A7BA1" w:rsidRDefault="00023DE8" w:rsidP="00CD053B">
            <w:pPr>
              <w:ind w:right="74"/>
              <w:jc w:val="right"/>
              <w:rPr>
                <w:sz w:val="18"/>
                <w:szCs w:val="18"/>
                <w:lang w:val="en-GB"/>
              </w:rPr>
            </w:pPr>
          </w:p>
        </w:tc>
        <w:tc>
          <w:tcPr>
            <w:tcW w:w="1080" w:type="dxa"/>
            <w:tcBorders>
              <w:bottom w:val="single" w:sz="4" w:space="0" w:color="auto"/>
            </w:tcBorders>
            <w:shd w:val="clear" w:color="000000" w:fill="FFFFFF"/>
            <w:tcMar>
              <w:left w:w="0" w:type="dxa"/>
            </w:tcMar>
          </w:tcPr>
          <w:p w14:paraId="635AFDA4"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34C16601" w14:textId="77777777" w:rsidR="00023DE8" w:rsidRPr="006A7BA1" w:rsidRDefault="00023DE8" w:rsidP="00CD053B">
            <w:pPr>
              <w:ind w:right="74"/>
              <w:jc w:val="right"/>
              <w:rPr>
                <w:sz w:val="18"/>
                <w:szCs w:val="18"/>
                <w:lang w:val="en-GB"/>
              </w:rPr>
            </w:pPr>
          </w:p>
        </w:tc>
        <w:tc>
          <w:tcPr>
            <w:tcW w:w="960" w:type="dxa"/>
            <w:tcBorders>
              <w:bottom w:val="single" w:sz="4" w:space="0" w:color="auto"/>
            </w:tcBorders>
            <w:shd w:val="clear" w:color="000000" w:fill="FFFFFF"/>
            <w:tcMar>
              <w:left w:w="0" w:type="dxa"/>
            </w:tcMar>
          </w:tcPr>
          <w:p w14:paraId="7A72FDA4"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28796F25" w14:textId="77777777" w:rsidR="00023DE8" w:rsidRPr="006A7BA1" w:rsidRDefault="00023DE8" w:rsidP="00CD053B">
            <w:pPr>
              <w:ind w:right="74"/>
              <w:jc w:val="right"/>
              <w:rPr>
                <w:sz w:val="18"/>
                <w:szCs w:val="18"/>
                <w:lang w:val="en-GB"/>
              </w:rPr>
            </w:pPr>
          </w:p>
        </w:tc>
        <w:tc>
          <w:tcPr>
            <w:tcW w:w="1080" w:type="dxa"/>
            <w:tcBorders>
              <w:bottom w:val="single" w:sz="4" w:space="0" w:color="auto"/>
            </w:tcBorders>
            <w:shd w:val="clear" w:color="000000" w:fill="FFFFFF"/>
            <w:tcMar>
              <w:left w:w="0" w:type="dxa"/>
            </w:tcMar>
          </w:tcPr>
          <w:p w14:paraId="55A9ADF0"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6982C5AC" w14:textId="77777777" w:rsidR="00023DE8" w:rsidRPr="006A7BA1" w:rsidRDefault="00023DE8" w:rsidP="00CD053B">
            <w:pPr>
              <w:ind w:right="74"/>
              <w:jc w:val="right"/>
              <w:rPr>
                <w:sz w:val="18"/>
                <w:szCs w:val="18"/>
                <w:lang w:val="en-GB"/>
              </w:rPr>
            </w:pPr>
          </w:p>
        </w:tc>
        <w:tc>
          <w:tcPr>
            <w:tcW w:w="1080" w:type="dxa"/>
            <w:tcBorders>
              <w:bottom w:val="single" w:sz="4" w:space="0" w:color="auto"/>
            </w:tcBorders>
            <w:shd w:val="clear" w:color="000000" w:fill="FFFFFF"/>
            <w:tcMar>
              <w:left w:w="0" w:type="dxa"/>
            </w:tcMar>
          </w:tcPr>
          <w:p w14:paraId="58E6507E"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1F09F6BE" w14:textId="77777777" w:rsidTr="006F56DA">
        <w:trPr>
          <w:trHeight w:val="210"/>
        </w:trPr>
        <w:tc>
          <w:tcPr>
            <w:tcW w:w="3840" w:type="dxa"/>
            <w:shd w:val="clear" w:color="000000" w:fill="FFFFFF"/>
            <w:tcMar>
              <w:left w:w="0" w:type="dxa"/>
            </w:tcMar>
            <w:vAlign w:val="bottom"/>
          </w:tcPr>
          <w:p w14:paraId="3354A08F" w14:textId="77777777" w:rsidR="006F56DA" w:rsidRPr="006A7BA1" w:rsidRDefault="006F56DA" w:rsidP="00CD053B">
            <w:pPr>
              <w:ind w:left="360" w:hanging="218"/>
              <w:rPr>
                <w:sz w:val="18"/>
                <w:szCs w:val="18"/>
                <w:lang w:val="en-GB"/>
              </w:rPr>
            </w:pPr>
          </w:p>
        </w:tc>
        <w:tc>
          <w:tcPr>
            <w:tcW w:w="1080" w:type="dxa"/>
            <w:tcBorders>
              <w:top w:val="single" w:sz="4" w:space="0" w:color="auto"/>
              <w:bottom w:val="single" w:sz="4" w:space="0" w:color="auto"/>
            </w:tcBorders>
            <w:shd w:val="clear" w:color="000000" w:fill="FFFFFF"/>
            <w:tcMar>
              <w:left w:w="0" w:type="dxa"/>
            </w:tcMar>
          </w:tcPr>
          <w:p w14:paraId="50A05E92" w14:textId="77777777" w:rsidR="006F56DA" w:rsidRPr="006A7BA1" w:rsidRDefault="006F56DA" w:rsidP="00CD053B">
            <w:pPr>
              <w:ind w:right="74"/>
              <w:jc w:val="right"/>
              <w:rPr>
                <w:sz w:val="18"/>
                <w:szCs w:val="18"/>
                <w:lang w:val="en-GB"/>
              </w:rPr>
            </w:pPr>
          </w:p>
        </w:tc>
        <w:tc>
          <w:tcPr>
            <w:tcW w:w="120" w:type="dxa"/>
            <w:shd w:val="clear" w:color="000000" w:fill="FFFFFF"/>
            <w:tcMar>
              <w:left w:w="0" w:type="dxa"/>
            </w:tcMar>
          </w:tcPr>
          <w:p w14:paraId="3358F1F6" w14:textId="77777777" w:rsidR="006F56DA" w:rsidRPr="006A7BA1" w:rsidRDefault="006F56DA" w:rsidP="00CD053B">
            <w:pPr>
              <w:ind w:right="74"/>
              <w:jc w:val="right"/>
              <w:rPr>
                <w:sz w:val="18"/>
                <w:szCs w:val="18"/>
                <w:lang w:val="en-GB"/>
              </w:rPr>
            </w:pPr>
          </w:p>
        </w:tc>
        <w:tc>
          <w:tcPr>
            <w:tcW w:w="1080" w:type="dxa"/>
            <w:tcBorders>
              <w:top w:val="single" w:sz="4" w:space="0" w:color="auto"/>
              <w:bottom w:val="single" w:sz="4" w:space="0" w:color="auto"/>
            </w:tcBorders>
            <w:shd w:val="clear" w:color="000000" w:fill="FFFFFF"/>
            <w:tcMar>
              <w:left w:w="0" w:type="dxa"/>
            </w:tcMar>
          </w:tcPr>
          <w:p w14:paraId="76474BEC" w14:textId="77777777" w:rsidR="006F56DA" w:rsidRPr="006A7BA1" w:rsidRDefault="006F56DA" w:rsidP="00CD053B">
            <w:pPr>
              <w:ind w:right="74"/>
              <w:jc w:val="right"/>
              <w:rPr>
                <w:sz w:val="18"/>
                <w:szCs w:val="18"/>
                <w:lang w:val="en-GB"/>
              </w:rPr>
            </w:pPr>
          </w:p>
        </w:tc>
        <w:tc>
          <w:tcPr>
            <w:tcW w:w="120" w:type="dxa"/>
            <w:shd w:val="clear" w:color="000000" w:fill="FFFFFF"/>
            <w:tcMar>
              <w:left w:w="0" w:type="dxa"/>
            </w:tcMar>
          </w:tcPr>
          <w:p w14:paraId="2838899B" w14:textId="77777777" w:rsidR="006F56DA" w:rsidRPr="006A7BA1" w:rsidRDefault="006F56DA" w:rsidP="00CD053B">
            <w:pPr>
              <w:ind w:right="74"/>
              <w:jc w:val="right"/>
              <w:rPr>
                <w:sz w:val="18"/>
                <w:szCs w:val="18"/>
                <w:lang w:val="en-GB"/>
              </w:rPr>
            </w:pPr>
          </w:p>
        </w:tc>
        <w:tc>
          <w:tcPr>
            <w:tcW w:w="960" w:type="dxa"/>
            <w:tcBorders>
              <w:top w:val="single" w:sz="4" w:space="0" w:color="auto"/>
              <w:bottom w:val="single" w:sz="4" w:space="0" w:color="auto"/>
            </w:tcBorders>
            <w:shd w:val="clear" w:color="000000" w:fill="FFFFFF"/>
            <w:tcMar>
              <w:left w:w="0" w:type="dxa"/>
            </w:tcMar>
          </w:tcPr>
          <w:p w14:paraId="1C03D64E" w14:textId="77777777" w:rsidR="006F56DA" w:rsidRPr="006A7BA1" w:rsidRDefault="006F56DA" w:rsidP="00CD053B">
            <w:pPr>
              <w:ind w:right="74"/>
              <w:jc w:val="right"/>
              <w:rPr>
                <w:sz w:val="18"/>
                <w:szCs w:val="18"/>
                <w:lang w:val="en-GB"/>
              </w:rPr>
            </w:pPr>
          </w:p>
        </w:tc>
        <w:tc>
          <w:tcPr>
            <w:tcW w:w="120" w:type="dxa"/>
            <w:shd w:val="clear" w:color="000000" w:fill="FFFFFF"/>
            <w:tcMar>
              <w:left w:w="0" w:type="dxa"/>
            </w:tcMar>
          </w:tcPr>
          <w:p w14:paraId="5A411D64" w14:textId="77777777" w:rsidR="006F56DA" w:rsidRPr="006A7BA1" w:rsidRDefault="006F56DA" w:rsidP="00CD053B">
            <w:pPr>
              <w:ind w:right="74"/>
              <w:jc w:val="right"/>
              <w:rPr>
                <w:sz w:val="18"/>
                <w:szCs w:val="18"/>
                <w:lang w:val="en-GB"/>
              </w:rPr>
            </w:pPr>
          </w:p>
        </w:tc>
        <w:tc>
          <w:tcPr>
            <w:tcW w:w="1080" w:type="dxa"/>
            <w:tcBorders>
              <w:top w:val="single" w:sz="4" w:space="0" w:color="auto"/>
              <w:bottom w:val="single" w:sz="4" w:space="0" w:color="auto"/>
            </w:tcBorders>
            <w:shd w:val="clear" w:color="000000" w:fill="FFFFFF"/>
            <w:tcMar>
              <w:left w:w="0" w:type="dxa"/>
            </w:tcMar>
          </w:tcPr>
          <w:p w14:paraId="0F1161DE" w14:textId="77777777" w:rsidR="006F56DA" w:rsidRPr="006A7BA1" w:rsidRDefault="006F56DA" w:rsidP="00CD053B">
            <w:pPr>
              <w:ind w:right="74"/>
              <w:jc w:val="right"/>
              <w:rPr>
                <w:sz w:val="18"/>
                <w:szCs w:val="18"/>
                <w:lang w:val="en-GB"/>
              </w:rPr>
            </w:pPr>
          </w:p>
        </w:tc>
        <w:tc>
          <w:tcPr>
            <w:tcW w:w="120" w:type="dxa"/>
            <w:shd w:val="clear" w:color="000000" w:fill="FFFFFF"/>
            <w:tcMar>
              <w:left w:w="0" w:type="dxa"/>
            </w:tcMar>
          </w:tcPr>
          <w:p w14:paraId="28E441A4" w14:textId="77777777" w:rsidR="006F56DA" w:rsidRPr="006A7BA1" w:rsidRDefault="006F56DA" w:rsidP="00CD053B">
            <w:pPr>
              <w:ind w:right="74"/>
              <w:jc w:val="right"/>
              <w:rPr>
                <w:sz w:val="18"/>
                <w:szCs w:val="18"/>
                <w:lang w:val="en-GB"/>
              </w:rPr>
            </w:pPr>
          </w:p>
        </w:tc>
        <w:tc>
          <w:tcPr>
            <w:tcW w:w="1080" w:type="dxa"/>
            <w:tcBorders>
              <w:top w:val="single" w:sz="4" w:space="0" w:color="auto"/>
              <w:bottom w:val="single" w:sz="4" w:space="0" w:color="auto"/>
            </w:tcBorders>
            <w:shd w:val="clear" w:color="000000" w:fill="FFFFFF"/>
            <w:tcMar>
              <w:left w:w="0" w:type="dxa"/>
            </w:tcMar>
          </w:tcPr>
          <w:p w14:paraId="57B6E8B3" w14:textId="77777777" w:rsidR="006F56DA" w:rsidRPr="006A7BA1" w:rsidRDefault="006F56DA" w:rsidP="00CD053B">
            <w:pPr>
              <w:ind w:right="74"/>
              <w:jc w:val="right"/>
              <w:rPr>
                <w:sz w:val="18"/>
                <w:szCs w:val="18"/>
                <w:lang w:val="en-GB"/>
              </w:rPr>
            </w:pPr>
          </w:p>
        </w:tc>
      </w:tr>
    </w:tbl>
    <w:p w14:paraId="5C4B9716" w14:textId="77777777" w:rsidR="00023DE8" w:rsidRPr="006A7BA1" w:rsidRDefault="006F56DA" w:rsidP="00023DE8">
      <w:pPr>
        <w:ind w:left="720"/>
        <w:jc w:val="both"/>
        <w:rPr>
          <w:sz w:val="21"/>
          <w:szCs w:val="21"/>
          <w:lang w:val="en-GB"/>
        </w:rPr>
      </w:pP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r>
    </w:p>
    <w:p w14:paraId="5AF00C72" w14:textId="77777777" w:rsidR="003E64A5" w:rsidRPr="006A7BA1" w:rsidRDefault="003E64A5" w:rsidP="00023DE8">
      <w:pPr>
        <w:ind w:left="720"/>
        <w:jc w:val="both"/>
        <w:rPr>
          <w:sz w:val="21"/>
          <w:szCs w:val="21"/>
          <w:lang w:val="en-GB"/>
        </w:rPr>
      </w:pPr>
    </w:p>
    <w:p w14:paraId="461A4901" w14:textId="77777777" w:rsidR="00023DE8" w:rsidRPr="006A7BA1" w:rsidRDefault="00023DE8" w:rsidP="00023DE8">
      <w:pPr>
        <w:ind w:left="709" w:hanging="709"/>
        <w:jc w:val="both"/>
        <w:rPr>
          <w:b/>
          <w:bCs/>
          <w:sz w:val="21"/>
          <w:szCs w:val="21"/>
          <w:lang w:val="en-GB"/>
        </w:rPr>
      </w:pPr>
      <w:r w:rsidRPr="006A7BA1">
        <w:rPr>
          <w:b/>
          <w:bCs/>
          <w:sz w:val="21"/>
          <w:szCs w:val="21"/>
          <w:lang w:val="en-GB"/>
        </w:rPr>
        <w:t>B.2</w:t>
      </w:r>
      <w:r w:rsidRPr="006A7BA1">
        <w:rPr>
          <w:b/>
          <w:bCs/>
          <w:sz w:val="21"/>
          <w:szCs w:val="21"/>
          <w:lang w:val="en-GB"/>
        </w:rPr>
        <w:tab/>
      </w:r>
      <w:r w:rsidRPr="006A7BA1">
        <w:rPr>
          <w:b/>
          <w:sz w:val="21"/>
          <w:szCs w:val="21"/>
          <w:lang w:val="en-GB"/>
        </w:rPr>
        <w:t>Profit and loss from reclassified assets available–for-sale</w:t>
      </w:r>
    </w:p>
    <w:p w14:paraId="796F9229" w14:textId="77777777" w:rsidR="00023DE8" w:rsidRPr="006A7BA1" w:rsidRDefault="00023DE8" w:rsidP="00023DE8">
      <w:pPr>
        <w:ind w:left="720"/>
        <w:jc w:val="both"/>
        <w:rPr>
          <w:sz w:val="16"/>
          <w:szCs w:val="16"/>
          <w:lang w:val="en-GB"/>
        </w:rPr>
      </w:pPr>
    </w:p>
    <w:tbl>
      <w:tblPr>
        <w:tblW w:w="9360" w:type="dxa"/>
        <w:tblLayout w:type="fixed"/>
        <w:tblCellMar>
          <w:left w:w="30" w:type="dxa"/>
          <w:right w:w="30" w:type="dxa"/>
        </w:tblCellMar>
        <w:tblLook w:val="0000" w:firstRow="0" w:lastRow="0" w:firstColumn="0" w:lastColumn="0" w:noHBand="0" w:noVBand="0"/>
      </w:tblPr>
      <w:tblGrid>
        <w:gridCol w:w="4320"/>
        <w:gridCol w:w="974"/>
        <w:gridCol w:w="110"/>
        <w:gridCol w:w="1436"/>
        <w:gridCol w:w="120"/>
        <w:gridCol w:w="920"/>
        <w:gridCol w:w="122"/>
        <w:gridCol w:w="1358"/>
      </w:tblGrid>
      <w:tr w:rsidR="006A7BA1" w:rsidRPr="006A7BA1" w14:paraId="30C7E5AE" w14:textId="77777777" w:rsidTr="00CD053B">
        <w:trPr>
          <w:trHeight w:val="210"/>
        </w:trPr>
        <w:tc>
          <w:tcPr>
            <w:tcW w:w="4320" w:type="dxa"/>
            <w:shd w:val="clear" w:color="000000" w:fill="FFFFFF"/>
            <w:tcMar>
              <w:left w:w="0" w:type="dxa"/>
            </w:tcMar>
          </w:tcPr>
          <w:p w14:paraId="48473730" w14:textId="77777777" w:rsidR="00023DE8" w:rsidRPr="006A7BA1" w:rsidRDefault="00023DE8" w:rsidP="00CD053B">
            <w:pPr>
              <w:rPr>
                <w:b/>
                <w:bCs/>
                <w:sz w:val="18"/>
                <w:szCs w:val="18"/>
                <w:lang w:val="en-GB"/>
              </w:rPr>
            </w:pPr>
          </w:p>
        </w:tc>
        <w:tc>
          <w:tcPr>
            <w:tcW w:w="974" w:type="dxa"/>
            <w:shd w:val="clear" w:color="000000" w:fill="FFFFFF"/>
            <w:tcMar>
              <w:left w:w="0" w:type="dxa"/>
            </w:tcMar>
          </w:tcPr>
          <w:p w14:paraId="6F1D15DC" w14:textId="77777777" w:rsidR="00023DE8" w:rsidRPr="006A7BA1" w:rsidRDefault="00023DE8" w:rsidP="00CD053B">
            <w:pPr>
              <w:jc w:val="right"/>
              <w:rPr>
                <w:b/>
                <w:bCs/>
                <w:sz w:val="18"/>
                <w:szCs w:val="18"/>
                <w:lang w:val="en-GB"/>
              </w:rPr>
            </w:pPr>
          </w:p>
        </w:tc>
        <w:tc>
          <w:tcPr>
            <w:tcW w:w="110" w:type="dxa"/>
            <w:shd w:val="clear" w:color="000000" w:fill="FFFFFF"/>
            <w:tcMar>
              <w:left w:w="0" w:type="dxa"/>
            </w:tcMar>
          </w:tcPr>
          <w:p w14:paraId="49DC8891" w14:textId="77777777" w:rsidR="00023DE8" w:rsidRPr="006A7BA1" w:rsidRDefault="00023DE8" w:rsidP="00CD053B">
            <w:pPr>
              <w:jc w:val="right"/>
              <w:rPr>
                <w:b/>
                <w:bCs/>
                <w:sz w:val="18"/>
                <w:szCs w:val="18"/>
                <w:lang w:val="en-GB"/>
              </w:rPr>
            </w:pPr>
          </w:p>
        </w:tc>
        <w:tc>
          <w:tcPr>
            <w:tcW w:w="1436" w:type="dxa"/>
            <w:shd w:val="clear" w:color="000000" w:fill="FFFFFF"/>
            <w:tcMar>
              <w:left w:w="0" w:type="dxa"/>
            </w:tcMar>
          </w:tcPr>
          <w:p w14:paraId="2C6FEF07" w14:textId="77777777" w:rsidR="00023DE8" w:rsidRPr="006A7BA1" w:rsidRDefault="00023DE8" w:rsidP="00CD053B">
            <w:pPr>
              <w:jc w:val="right"/>
              <w:rPr>
                <w:b/>
                <w:bCs/>
                <w:sz w:val="18"/>
                <w:szCs w:val="18"/>
                <w:lang w:val="en-GB"/>
              </w:rPr>
            </w:pPr>
          </w:p>
        </w:tc>
        <w:tc>
          <w:tcPr>
            <w:tcW w:w="120" w:type="dxa"/>
            <w:shd w:val="clear" w:color="000000" w:fill="FFFFFF"/>
            <w:tcMar>
              <w:left w:w="0" w:type="dxa"/>
            </w:tcMar>
          </w:tcPr>
          <w:p w14:paraId="5D31BCE7" w14:textId="77777777" w:rsidR="00023DE8" w:rsidRPr="006A7BA1" w:rsidRDefault="00023DE8" w:rsidP="00CD053B">
            <w:pPr>
              <w:jc w:val="right"/>
              <w:rPr>
                <w:b/>
                <w:bCs/>
                <w:sz w:val="18"/>
                <w:szCs w:val="18"/>
                <w:lang w:val="en-GB"/>
              </w:rPr>
            </w:pPr>
          </w:p>
        </w:tc>
        <w:tc>
          <w:tcPr>
            <w:tcW w:w="2400" w:type="dxa"/>
            <w:gridSpan w:val="3"/>
            <w:shd w:val="clear" w:color="000000" w:fill="FFFFFF"/>
            <w:tcMar>
              <w:left w:w="0" w:type="dxa"/>
            </w:tcMar>
          </w:tcPr>
          <w:p w14:paraId="5828D032" w14:textId="77777777" w:rsidR="00023DE8" w:rsidRPr="006A7BA1" w:rsidRDefault="00023DE8" w:rsidP="00CD053B">
            <w:pPr>
              <w:jc w:val="right"/>
              <w:rPr>
                <w:b/>
                <w:bCs/>
                <w:sz w:val="18"/>
                <w:szCs w:val="18"/>
                <w:lang w:val="en-GB"/>
              </w:rPr>
            </w:pPr>
            <w:r w:rsidRPr="006A7BA1">
              <w:rPr>
                <w:b/>
                <w:bCs/>
                <w:sz w:val="18"/>
                <w:szCs w:val="18"/>
                <w:lang w:val="en-GB"/>
              </w:rPr>
              <w:t>In thousands of Denars</w:t>
            </w:r>
          </w:p>
        </w:tc>
      </w:tr>
      <w:tr w:rsidR="006A7BA1" w:rsidRPr="006A7BA1" w14:paraId="781FB87B" w14:textId="77777777" w:rsidTr="00CD053B">
        <w:trPr>
          <w:trHeight w:val="210"/>
        </w:trPr>
        <w:tc>
          <w:tcPr>
            <w:tcW w:w="4320" w:type="dxa"/>
            <w:shd w:val="clear" w:color="000000" w:fill="FFFFFF"/>
            <w:tcMar>
              <w:left w:w="0" w:type="dxa"/>
            </w:tcMar>
          </w:tcPr>
          <w:p w14:paraId="7FC3240A" w14:textId="77777777" w:rsidR="00023DE8" w:rsidRPr="006A7BA1" w:rsidRDefault="00023DE8" w:rsidP="00CD053B">
            <w:pPr>
              <w:rPr>
                <w:b/>
                <w:bCs/>
                <w:sz w:val="18"/>
                <w:szCs w:val="18"/>
                <w:lang w:val="en-GB"/>
              </w:rPr>
            </w:pPr>
          </w:p>
        </w:tc>
        <w:tc>
          <w:tcPr>
            <w:tcW w:w="974" w:type="dxa"/>
            <w:tcBorders>
              <w:top w:val="single" w:sz="4" w:space="0" w:color="auto"/>
            </w:tcBorders>
            <w:shd w:val="clear" w:color="000000" w:fill="FFFFFF"/>
            <w:tcMar>
              <w:left w:w="0" w:type="dxa"/>
            </w:tcMar>
          </w:tcPr>
          <w:p w14:paraId="7C4AA00C" w14:textId="77777777" w:rsidR="00023DE8" w:rsidRPr="006A7BA1" w:rsidRDefault="00023DE8">
            <w:pPr>
              <w:jc w:val="center"/>
              <w:rPr>
                <w:b/>
                <w:bCs/>
                <w:sz w:val="18"/>
                <w:szCs w:val="18"/>
                <w:lang w:val="en-GB"/>
              </w:rPr>
            </w:pPr>
            <w:r w:rsidRPr="006A7BA1">
              <w:rPr>
                <w:b/>
                <w:noProof/>
                <w:sz w:val="18"/>
                <w:szCs w:val="18"/>
                <w:lang w:val="en-GB"/>
              </w:rPr>
              <w:t xml:space="preserve">Income Statement </w:t>
            </w:r>
            <w:r w:rsidR="00B23442" w:rsidRPr="006A7BA1">
              <w:rPr>
                <w:b/>
                <w:bCs/>
                <w:sz w:val="18"/>
                <w:szCs w:val="18"/>
                <w:lang w:val="en-GB"/>
              </w:rPr>
              <w:t>202</w:t>
            </w:r>
            <w:r w:rsidR="00636DC0">
              <w:rPr>
                <w:b/>
                <w:bCs/>
                <w:sz w:val="18"/>
                <w:szCs w:val="18"/>
                <w:lang w:val="en-GB"/>
              </w:rPr>
              <w:t>3</w:t>
            </w:r>
          </w:p>
        </w:tc>
        <w:tc>
          <w:tcPr>
            <w:tcW w:w="110" w:type="dxa"/>
            <w:shd w:val="clear" w:color="000000" w:fill="FFFFFF"/>
            <w:tcMar>
              <w:left w:w="0" w:type="dxa"/>
            </w:tcMar>
          </w:tcPr>
          <w:p w14:paraId="55EAD57C" w14:textId="77777777" w:rsidR="00023DE8" w:rsidRPr="006A7BA1" w:rsidRDefault="00023DE8" w:rsidP="00CD053B">
            <w:pPr>
              <w:jc w:val="right"/>
              <w:rPr>
                <w:b/>
                <w:bCs/>
                <w:sz w:val="18"/>
                <w:szCs w:val="18"/>
                <w:lang w:val="en-GB"/>
              </w:rPr>
            </w:pPr>
          </w:p>
        </w:tc>
        <w:tc>
          <w:tcPr>
            <w:tcW w:w="1436" w:type="dxa"/>
            <w:tcBorders>
              <w:top w:val="single" w:sz="4" w:space="0" w:color="auto"/>
              <w:bottom w:val="single" w:sz="4" w:space="0" w:color="auto"/>
            </w:tcBorders>
            <w:shd w:val="clear" w:color="000000" w:fill="FFFFFF"/>
            <w:tcMar>
              <w:left w:w="0" w:type="dxa"/>
            </w:tcMar>
          </w:tcPr>
          <w:p w14:paraId="2D0CC9E5" w14:textId="77777777" w:rsidR="0059660D" w:rsidRPr="006A7BA1" w:rsidRDefault="00023DE8" w:rsidP="0059660D">
            <w:pPr>
              <w:jc w:val="center"/>
              <w:rPr>
                <w:b/>
                <w:noProof/>
                <w:sz w:val="18"/>
                <w:szCs w:val="18"/>
                <w:lang w:val="en-GB"/>
              </w:rPr>
            </w:pPr>
            <w:r w:rsidRPr="006A7BA1">
              <w:rPr>
                <w:b/>
                <w:noProof/>
                <w:sz w:val="18"/>
                <w:szCs w:val="18"/>
                <w:lang w:val="en-GB"/>
              </w:rPr>
              <w:t xml:space="preserve">Other </w:t>
            </w:r>
          </w:p>
          <w:p w14:paraId="5EAA137B" w14:textId="77777777" w:rsidR="0059660D" w:rsidRPr="006A7BA1" w:rsidRDefault="00023DE8" w:rsidP="0059660D">
            <w:pPr>
              <w:jc w:val="center"/>
              <w:rPr>
                <w:b/>
                <w:noProof/>
                <w:sz w:val="18"/>
                <w:szCs w:val="18"/>
                <w:lang w:val="en-GB"/>
              </w:rPr>
            </w:pPr>
            <w:r w:rsidRPr="006A7BA1">
              <w:rPr>
                <w:b/>
                <w:noProof/>
                <w:sz w:val="18"/>
                <w:szCs w:val="18"/>
                <w:lang w:val="en-GB"/>
              </w:rPr>
              <w:t xml:space="preserve">profit /(loss) </w:t>
            </w:r>
          </w:p>
          <w:p w14:paraId="3DBA45DA" w14:textId="77777777" w:rsidR="00023DE8" w:rsidRPr="006A7BA1" w:rsidRDefault="00B23442">
            <w:pPr>
              <w:jc w:val="center"/>
              <w:rPr>
                <w:b/>
                <w:bCs/>
                <w:sz w:val="18"/>
                <w:szCs w:val="18"/>
                <w:lang w:val="en-GB"/>
              </w:rPr>
            </w:pPr>
            <w:r w:rsidRPr="006A7BA1">
              <w:rPr>
                <w:b/>
                <w:bCs/>
                <w:sz w:val="18"/>
                <w:szCs w:val="18"/>
                <w:lang w:val="en-GB"/>
              </w:rPr>
              <w:t>202</w:t>
            </w:r>
            <w:r w:rsidR="00636DC0">
              <w:rPr>
                <w:b/>
                <w:bCs/>
                <w:sz w:val="18"/>
                <w:szCs w:val="18"/>
                <w:lang w:val="en-GB"/>
              </w:rPr>
              <w:t>3</w:t>
            </w:r>
          </w:p>
        </w:tc>
        <w:tc>
          <w:tcPr>
            <w:tcW w:w="120" w:type="dxa"/>
            <w:shd w:val="clear" w:color="000000" w:fill="FFFFFF"/>
            <w:tcMar>
              <w:left w:w="0" w:type="dxa"/>
            </w:tcMar>
          </w:tcPr>
          <w:p w14:paraId="2E1692D0" w14:textId="77777777" w:rsidR="00023DE8" w:rsidRPr="006A7BA1" w:rsidRDefault="00023DE8" w:rsidP="00CD053B">
            <w:pPr>
              <w:jc w:val="right"/>
              <w:rPr>
                <w:b/>
                <w:bCs/>
                <w:sz w:val="18"/>
                <w:szCs w:val="18"/>
                <w:lang w:val="en-GB"/>
              </w:rPr>
            </w:pPr>
          </w:p>
        </w:tc>
        <w:tc>
          <w:tcPr>
            <w:tcW w:w="920" w:type="dxa"/>
            <w:tcBorders>
              <w:top w:val="single" w:sz="4" w:space="0" w:color="auto"/>
              <w:bottom w:val="single" w:sz="4" w:space="0" w:color="auto"/>
            </w:tcBorders>
            <w:shd w:val="clear" w:color="000000" w:fill="FFFFFF"/>
            <w:tcMar>
              <w:left w:w="0" w:type="dxa"/>
            </w:tcMar>
          </w:tcPr>
          <w:p w14:paraId="330B0E81" w14:textId="77777777" w:rsidR="00023DE8" w:rsidRPr="006A7BA1" w:rsidRDefault="00023DE8">
            <w:pPr>
              <w:jc w:val="center"/>
              <w:rPr>
                <w:b/>
                <w:bCs/>
                <w:sz w:val="18"/>
                <w:szCs w:val="18"/>
                <w:lang w:val="en-GB"/>
              </w:rPr>
            </w:pPr>
            <w:r w:rsidRPr="006A7BA1">
              <w:rPr>
                <w:b/>
                <w:noProof/>
                <w:sz w:val="18"/>
                <w:szCs w:val="18"/>
                <w:lang w:val="en-GB"/>
              </w:rPr>
              <w:t xml:space="preserve">Income Statement </w:t>
            </w:r>
            <w:r w:rsidR="00B23442">
              <w:rPr>
                <w:b/>
                <w:bCs/>
                <w:sz w:val="18"/>
                <w:szCs w:val="18"/>
                <w:lang w:val="en-GB"/>
              </w:rPr>
              <w:t>202</w:t>
            </w:r>
            <w:r w:rsidR="00636DC0">
              <w:rPr>
                <w:b/>
                <w:bCs/>
                <w:sz w:val="18"/>
                <w:szCs w:val="18"/>
                <w:lang w:val="en-GB"/>
              </w:rPr>
              <w:t>2</w:t>
            </w:r>
          </w:p>
        </w:tc>
        <w:tc>
          <w:tcPr>
            <w:tcW w:w="122" w:type="dxa"/>
            <w:shd w:val="clear" w:color="000000" w:fill="FFFFFF"/>
            <w:tcMar>
              <w:left w:w="0" w:type="dxa"/>
            </w:tcMar>
          </w:tcPr>
          <w:p w14:paraId="4A3835A4" w14:textId="77777777" w:rsidR="00023DE8" w:rsidRPr="006A7BA1" w:rsidRDefault="00023DE8" w:rsidP="00CD053B">
            <w:pPr>
              <w:jc w:val="right"/>
              <w:rPr>
                <w:b/>
                <w:bCs/>
                <w:sz w:val="18"/>
                <w:szCs w:val="18"/>
                <w:lang w:val="en-GB"/>
              </w:rPr>
            </w:pPr>
          </w:p>
        </w:tc>
        <w:tc>
          <w:tcPr>
            <w:tcW w:w="1358" w:type="dxa"/>
            <w:tcBorders>
              <w:top w:val="single" w:sz="4" w:space="0" w:color="auto"/>
              <w:bottom w:val="single" w:sz="4" w:space="0" w:color="auto"/>
            </w:tcBorders>
            <w:shd w:val="clear" w:color="000000" w:fill="FFFFFF"/>
            <w:tcMar>
              <w:left w:w="0" w:type="dxa"/>
            </w:tcMar>
          </w:tcPr>
          <w:p w14:paraId="696EB90E" w14:textId="77777777" w:rsidR="0059660D" w:rsidRPr="006A7BA1" w:rsidRDefault="00023DE8" w:rsidP="005D5B9F">
            <w:pPr>
              <w:jc w:val="center"/>
              <w:rPr>
                <w:b/>
                <w:noProof/>
                <w:sz w:val="18"/>
                <w:szCs w:val="18"/>
                <w:lang w:val="en-GB"/>
              </w:rPr>
            </w:pPr>
            <w:r w:rsidRPr="006A7BA1">
              <w:rPr>
                <w:b/>
                <w:noProof/>
                <w:sz w:val="18"/>
                <w:szCs w:val="18"/>
                <w:lang w:val="en-GB"/>
              </w:rPr>
              <w:t xml:space="preserve">Other </w:t>
            </w:r>
          </w:p>
          <w:p w14:paraId="57BE3E2D" w14:textId="77777777" w:rsidR="0059660D" w:rsidRPr="006A7BA1" w:rsidRDefault="00023DE8" w:rsidP="005D5B9F">
            <w:pPr>
              <w:jc w:val="center"/>
              <w:rPr>
                <w:b/>
                <w:noProof/>
                <w:sz w:val="18"/>
                <w:szCs w:val="18"/>
                <w:lang w:val="en-GB"/>
              </w:rPr>
            </w:pPr>
            <w:r w:rsidRPr="006A7BA1">
              <w:rPr>
                <w:b/>
                <w:noProof/>
                <w:sz w:val="18"/>
                <w:szCs w:val="18"/>
                <w:lang w:val="en-GB"/>
              </w:rPr>
              <w:t>profit /(loss)</w:t>
            </w:r>
            <w:r w:rsidR="005D5B9F" w:rsidRPr="006A7BA1">
              <w:rPr>
                <w:b/>
                <w:noProof/>
                <w:sz w:val="18"/>
                <w:szCs w:val="18"/>
                <w:lang w:val="en-GB"/>
              </w:rPr>
              <w:t xml:space="preserve"> </w:t>
            </w:r>
          </w:p>
          <w:p w14:paraId="38643A5C" w14:textId="77777777" w:rsidR="00023DE8" w:rsidRPr="006A7BA1" w:rsidRDefault="00B23442">
            <w:pPr>
              <w:jc w:val="center"/>
              <w:rPr>
                <w:b/>
                <w:bCs/>
                <w:sz w:val="18"/>
                <w:szCs w:val="18"/>
                <w:lang w:val="en-GB"/>
              </w:rPr>
            </w:pPr>
            <w:r>
              <w:rPr>
                <w:b/>
                <w:bCs/>
                <w:sz w:val="18"/>
                <w:szCs w:val="18"/>
                <w:lang w:val="en-GB"/>
              </w:rPr>
              <w:t>202</w:t>
            </w:r>
            <w:r w:rsidR="00636DC0">
              <w:rPr>
                <w:b/>
                <w:bCs/>
                <w:sz w:val="18"/>
                <w:szCs w:val="18"/>
                <w:lang w:val="en-GB"/>
              </w:rPr>
              <w:t>2</w:t>
            </w:r>
          </w:p>
        </w:tc>
      </w:tr>
      <w:tr w:rsidR="006A7BA1" w:rsidRPr="006A7BA1" w14:paraId="1C6D43C9" w14:textId="77777777" w:rsidTr="00CD053B">
        <w:trPr>
          <w:trHeight w:val="210"/>
        </w:trPr>
        <w:tc>
          <w:tcPr>
            <w:tcW w:w="4320" w:type="dxa"/>
            <w:tcBorders>
              <w:top w:val="single" w:sz="4" w:space="0" w:color="auto"/>
            </w:tcBorders>
            <w:shd w:val="clear" w:color="000000" w:fill="FFFFFF"/>
            <w:tcMar>
              <w:left w:w="0" w:type="dxa"/>
            </w:tcMar>
          </w:tcPr>
          <w:p w14:paraId="73F53773" w14:textId="77777777" w:rsidR="00023DE8" w:rsidRPr="006A7BA1" w:rsidRDefault="00023DE8" w:rsidP="00CD053B">
            <w:pPr>
              <w:rPr>
                <w:b/>
                <w:bCs/>
                <w:sz w:val="18"/>
                <w:szCs w:val="18"/>
                <w:lang w:val="en-GB"/>
              </w:rPr>
            </w:pPr>
          </w:p>
        </w:tc>
        <w:tc>
          <w:tcPr>
            <w:tcW w:w="974" w:type="dxa"/>
            <w:tcBorders>
              <w:top w:val="single" w:sz="4" w:space="0" w:color="auto"/>
            </w:tcBorders>
            <w:shd w:val="clear" w:color="000000" w:fill="FFFFFF"/>
            <w:tcMar>
              <w:left w:w="0" w:type="dxa"/>
            </w:tcMar>
          </w:tcPr>
          <w:p w14:paraId="215D1EDB" w14:textId="77777777" w:rsidR="00023DE8" w:rsidRPr="006A7BA1" w:rsidRDefault="00023DE8" w:rsidP="00CD053B">
            <w:pPr>
              <w:jc w:val="right"/>
              <w:rPr>
                <w:b/>
                <w:bCs/>
                <w:sz w:val="18"/>
                <w:szCs w:val="18"/>
                <w:lang w:val="en-GB"/>
              </w:rPr>
            </w:pPr>
          </w:p>
        </w:tc>
        <w:tc>
          <w:tcPr>
            <w:tcW w:w="110" w:type="dxa"/>
            <w:tcBorders>
              <w:top w:val="single" w:sz="4" w:space="0" w:color="auto"/>
            </w:tcBorders>
            <w:shd w:val="clear" w:color="000000" w:fill="FFFFFF"/>
            <w:tcMar>
              <w:left w:w="0" w:type="dxa"/>
            </w:tcMar>
          </w:tcPr>
          <w:p w14:paraId="0C757694" w14:textId="77777777" w:rsidR="00023DE8" w:rsidRPr="006A7BA1" w:rsidRDefault="00023DE8" w:rsidP="00CD053B">
            <w:pPr>
              <w:jc w:val="right"/>
              <w:rPr>
                <w:b/>
                <w:bCs/>
                <w:sz w:val="18"/>
                <w:szCs w:val="18"/>
                <w:lang w:val="en-GB"/>
              </w:rPr>
            </w:pPr>
          </w:p>
        </w:tc>
        <w:tc>
          <w:tcPr>
            <w:tcW w:w="1436" w:type="dxa"/>
            <w:tcBorders>
              <w:top w:val="single" w:sz="4" w:space="0" w:color="auto"/>
            </w:tcBorders>
            <w:shd w:val="clear" w:color="000000" w:fill="FFFFFF"/>
            <w:tcMar>
              <w:left w:w="0" w:type="dxa"/>
            </w:tcMar>
          </w:tcPr>
          <w:p w14:paraId="1152B607" w14:textId="77777777" w:rsidR="00023DE8" w:rsidRPr="006A7BA1" w:rsidRDefault="00023DE8" w:rsidP="00CD053B">
            <w:pPr>
              <w:jc w:val="right"/>
              <w:rPr>
                <w:b/>
                <w:bCs/>
                <w:sz w:val="18"/>
                <w:szCs w:val="18"/>
                <w:lang w:val="en-GB"/>
              </w:rPr>
            </w:pPr>
          </w:p>
        </w:tc>
        <w:tc>
          <w:tcPr>
            <w:tcW w:w="120" w:type="dxa"/>
            <w:tcBorders>
              <w:top w:val="single" w:sz="4" w:space="0" w:color="auto"/>
            </w:tcBorders>
            <w:shd w:val="clear" w:color="000000" w:fill="FFFFFF"/>
            <w:tcMar>
              <w:left w:w="0" w:type="dxa"/>
            </w:tcMar>
          </w:tcPr>
          <w:p w14:paraId="2D1DEF1B" w14:textId="77777777" w:rsidR="00023DE8" w:rsidRPr="006A7BA1" w:rsidRDefault="00023DE8" w:rsidP="00CD053B">
            <w:pPr>
              <w:jc w:val="right"/>
              <w:rPr>
                <w:b/>
                <w:bCs/>
                <w:sz w:val="18"/>
                <w:szCs w:val="18"/>
                <w:lang w:val="en-GB"/>
              </w:rPr>
            </w:pPr>
          </w:p>
        </w:tc>
        <w:tc>
          <w:tcPr>
            <w:tcW w:w="920" w:type="dxa"/>
            <w:tcBorders>
              <w:top w:val="single" w:sz="4" w:space="0" w:color="auto"/>
            </w:tcBorders>
            <w:shd w:val="clear" w:color="000000" w:fill="FFFFFF"/>
            <w:tcMar>
              <w:left w:w="0" w:type="dxa"/>
            </w:tcMar>
          </w:tcPr>
          <w:p w14:paraId="706A9A00" w14:textId="77777777" w:rsidR="00023DE8" w:rsidRPr="006A7BA1" w:rsidRDefault="00023DE8" w:rsidP="00CD053B">
            <w:pPr>
              <w:jc w:val="right"/>
              <w:rPr>
                <w:b/>
                <w:bCs/>
                <w:sz w:val="18"/>
                <w:szCs w:val="18"/>
                <w:lang w:val="en-GB"/>
              </w:rPr>
            </w:pPr>
          </w:p>
        </w:tc>
        <w:tc>
          <w:tcPr>
            <w:tcW w:w="122" w:type="dxa"/>
            <w:tcBorders>
              <w:top w:val="single" w:sz="4" w:space="0" w:color="auto"/>
            </w:tcBorders>
            <w:shd w:val="clear" w:color="000000" w:fill="FFFFFF"/>
            <w:tcMar>
              <w:left w:w="0" w:type="dxa"/>
            </w:tcMar>
            <w:vAlign w:val="bottom"/>
          </w:tcPr>
          <w:p w14:paraId="44A2DEDF" w14:textId="77777777" w:rsidR="00023DE8" w:rsidRPr="006A7BA1" w:rsidRDefault="00023DE8" w:rsidP="00CD053B">
            <w:pPr>
              <w:jc w:val="right"/>
              <w:rPr>
                <w:b/>
                <w:bCs/>
                <w:sz w:val="18"/>
                <w:szCs w:val="18"/>
                <w:lang w:val="en-GB"/>
              </w:rPr>
            </w:pPr>
          </w:p>
        </w:tc>
        <w:tc>
          <w:tcPr>
            <w:tcW w:w="1358" w:type="dxa"/>
            <w:tcBorders>
              <w:top w:val="single" w:sz="4" w:space="0" w:color="auto"/>
            </w:tcBorders>
            <w:shd w:val="clear" w:color="000000" w:fill="FFFFFF"/>
            <w:tcMar>
              <w:left w:w="0" w:type="dxa"/>
            </w:tcMar>
            <w:vAlign w:val="bottom"/>
          </w:tcPr>
          <w:p w14:paraId="374CE801" w14:textId="77777777" w:rsidR="00023DE8" w:rsidRPr="006A7BA1" w:rsidRDefault="00023DE8" w:rsidP="00CD053B">
            <w:pPr>
              <w:jc w:val="right"/>
              <w:rPr>
                <w:b/>
                <w:bCs/>
                <w:sz w:val="18"/>
                <w:szCs w:val="18"/>
                <w:lang w:val="en-GB"/>
              </w:rPr>
            </w:pPr>
          </w:p>
        </w:tc>
      </w:tr>
      <w:tr w:rsidR="006A7BA1" w:rsidRPr="006A7BA1" w14:paraId="03ED5605" w14:textId="77777777" w:rsidTr="00CD053B">
        <w:trPr>
          <w:trHeight w:val="210"/>
        </w:trPr>
        <w:tc>
          <w:tcPr>
            <w:tcW w:w="4320" w:type="dxa"/>
            <w:shd w:val="clear" w:color="000000" w:fill="FFFFFF"/>
            <w:tcMar>
              <w:left w:w="0" w:type="dxa"/>
            </w:tcMar>
            <w:vAlign w:val="bottom"/>
          </w:tcPr>
          <w:p w14:paraId="26CE2C32" w14:textId="77777777" w:rsidR="00023DE8" w:rsidRPr="006A7BA1" w:rsidRDefault="00023DE8" w:rsidP="00CD053B">
            <w:pPr>
              <w:rPr>
                <w:bCs/>
                <w:sz w:val="18"/>
                <w:szCs w:val="18"/>
                <w:lang w:val="en-GB"/>
              </w:rPr>
            </w:pPr>
            <w:r w:rsidRPr="006A7BA1">
              <w:rPr>
                <w:b/>
                <w:bCs/>
                <w:sz w:val="18"/>
                <w:szCs w:val="18"/>
                <w:lang w:val="en-GB"/>
              </w:rPr>
              <w:t xml:space="preserve">Period before reclassification </w:t>
            </w:r>
          </w:p>
        </w:tc>
        <w:tc>
          <w:tcPr>
            <w:tcW w:w="974" w:type="dxa"/>
            <w:shd w:val="clear" w:color="000000" w:fill="FFFFFF"/>
          </w:tcPr>
          <w:p w14:paraId="4E823A27" w14:textId="77777777" w:rsidR="00023DE8" w:rsidRPr="006A7BA1" w:rsidRDefault="00023DE8" w:rsidP="00CD053B">
            <w:pPr>
              <w:ind w:right="74"/>
              <w:jc w:val="right"/>
              <w:rPr>
                <w:sz w:val="18"/>
                <w:szCs w:val="18"/>
                <w:lang w:val="en-GB"/>
              </w:rPr>
            </w:pPr>
          </w:p>
        </w:tc>
        <w:tc>
          <w:tcPr>
            <w:tcW w:w="110" w:type="dxa"/>
            <w:shd w:val="clear" w:color="000000" w:fill="FFFFFF"/>
          </w:tcPr>
          <w:p w14:paraId="74FDC8A6" w14:textId="77777777" w:rsidR="00023DE8" w:rsidRPr="006A7BA1" w:rsidRDefault="00023DE8" w:rsidP="00CD053B">
            <w:pPr>
              <w:ind w:right="74"/>
              <w:jc w:val="right"/>
              <w:rPr>
                <w:sz w:val="18"/>
                <w:szCs w:val="18"/>
                <w:lang w:val="en-GB"/>
              </w:rPr>
            </w:pPr>
          </w:p>
        </w:tc>
        <w:tc>
          <w:tcPr>
            <w:tcW w:w="1436" w:type="dxa"/>
            <w:shd w:val="clear" w:color="000000" w:fill="FFFFFF"/>
          </w:tcPr>
          <w:p w14:paraId="47078A61" w14:textId="77777777" w:rsidR="00023DE8" w:rsidRPr="006A7BA1" w:rsidRDefault="00023DE8" w:rsidP="00CD053B">
            <w:pPr>
              <w:ind w:right="74"/>
              <w:jc w:val="right"/>
              <w:rPr>
                <w:sz w:val="18"/>
                <w:szCs w:val="18"/>
                <w:lang w:val="en-GB"/>
              </w:rPr>
            </w:pPr>
          </w:p>
        </w:tc>
        <w:tc>
          <w:tcPr>
            <w:tcW w:w="120" w:type="dxa"/>
            <w:shd w:val="clear" w:color="000000" w:fill="FFFFFF"/>
          </w:tcPr>
          <w:p w14:paraId="075491AB" w14:textId="77777777" w:rsidR="00023DE8" w:rsidRPr="006A7BA1" w:rsidRDefault="00023DE8" w:rsidP="00CD053B">
            <w:pPr>
              <w:ind w:right="74"/>
              <w:jc w:val="right"/>
              <w:rPr>
                <w:sz w:val="18"/>
                <w:szCs w:val="18"/>
                <w:lang w:val="en-GB"/>
              </w:rPr>
            </w:pPr>
          </w:p>
        </w:tc>
        <w:tc>
          <w:tcPr>
            <w:tcW w:w="920" w:type="dxa"/>
            <w:shd w:val="clear" w:color="000000" w:fill="FFFFFF"/>
          </w:tcPr>
          <w:p w14:paraId="52650C36" w14:textId="77777777" w:rsidR="00023DE8" w:rsidRPr="006A7BA1" w:rsidRDefault="00023DE8" w:rsidP="00CD053B">
            <w:pPr>
              <w:ind w:right="74"/>
              <w:jc w:val="right"/>
              <w:rPr>
                <w:sz w:val="18"/>
                <w:szCs w:val="18"/>
                <w:lang w:val="en-GB"/>
              </w:rPr>
            </w:pPr>
          </w:p>
        </w:tc>
        <w:tc>
          <w:tcPr>
            <w:tcW w:w="122" w:type="dxa"/>
            <w:shd w:val="clear" w:color="000000" w:fill="FFFFFF"/>
            <w:tcMar>
              <w:left w:w="0" w:type="dxa"/>
              <w:right w:w="102" w:type="dxa"/>
            </w:tcMar>
            <w:vAlign w:val="bottom"/>
          </w:tcPr>
          <w:p w14:paraId="09924B36"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right w:w="0" w:type="dxa"/>
            </w:tcMar>
          </w:tcPr>
          <w:p w14:paraId="4C5C170E" w14:textId="77777777" w:rsidR="00023DE8" w:rsidRPr="006A7BA1" w:rsidRDefault="00023DE8" w:rsidP="00CD053B">
            <w:pPr>
              <w:ind w:right="74"/>
              <w:jc w:val="right"/>
              <w:rPr>
                <w:sz w:val="18"/>
                <w:szCs w:val="18"/>
                <w:lang w:val="en-GB"/>
              </w:rPr>
            </w:pPr>
          </w:p>
        </w:tc>
      </w:tr>
      <w:tr w:rsidR="006A7BA1" w:rsidRPr="006A7BA1" w14:paraId="1E31C6A3" w14:textId="77777777" w:rsidTr="00CD053B">
        <w:trPr>
          <w:trHeight w:val="210"/>
        </w:trPr>
        <w:tc>
          <w:tcPr>
            <w:tcW w:w="4320" w:type="dxa"/>
            <w:shd w:val="clear" w:color="000000" w:fill="FFFFFF"/>
            <w:tcMar>
              <w:left w:w="0" w:type="dxa"/>
            </w:tcMar>
            <w:vAlign w:val="bottom"/>
          </w:tcPr>
          <w:p w14:paraId="4309C0CD" w14:textId="77777777" w:rsidR="00023DE8" w:rsidRPr="006A7BA1" w:rsidRDefault="00023DE8" w:rsidP="00CD053B">
            <w:pPr>
              <w:rPr>
                <w:sz w:val="18"/>
                <w:szCs w:val="18"/>
                <w:lang w:val="en-GB"/>
              </w:rPr>
            </w:pPr>
            <w:r w:rsidRPr="006A7BA1">
              <w:rPr>
                <w:sz w:val="18"/>
                <w:szCs w:val="18"/>
                <w:lang w:val="en-GB"/>
              </w:rPr>
              <w:t>Assets available-for-sale reclassified in loans and receivables from banks</w:t>
            </w:r>
          </w:p>
        </w:tc>
        <w:tc>
          <w:tcPr>
            <w:tcW w:w="974" w:type="dxa"/>
            <w:shd w:val="clear" w:color="000000" w:fill="FFFFFF"/>
            <w:tcMar>
              <w:left w:w="0" w:type="dxa"/>
              <w:right w:w="74" w:type="dxa"/>
            </w:tcMar>
          </w:tcPr>
          <w:p w14:paraId="68366125" w14:textId="77777777" w:rsidR="00023DE8" w:rsidRPr="006A7BA1" w:rsidRDefault="00023DE8" w:rsidP="00CD053B">
            <w:pPr>
              <w:jc w:val="right"/>
              <w:rPr>
                <w:sz w:val="18"/>
                <w:szCs w:val="18"/>
                <w:lang w:val="en-GB"/>
              </w:rPr>
            </w:pPr>
          </w:p>
        </w:tc>
        <w:tc>
          <w:tcPr>
            <w:tcW w:w="110" w:type="dxa"/>
            <w:shd w:val="clear" w:color="000000" w:fill="FFFFFF"/>
            <w:tcMar>
              <w:left w:w="0" w:type="dxa"/>
            </w:tcMar>
          </w:tcPr>
          <w:p w14:paraId="0939BF22"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0766240B" w14:textId="77777777" w:rsidR="00023DE8" w:rsidRPr="006A7BA1" w:rsidRDefault="00023DE8" w:rsidP="00CD053B">
            <w:pPr>
              <w:jc w:val="right"/>
              <w:rPr>
                <w:sz w:val="18"/>
                <w:szCs w:val="18"/>
                <w:lang w:val="en-GB"/>
              </w:rPr>
            </w:pPr>
          </w:p>
        </w:tc>
        <w:tc>
          <w:tcPr>
            <w:tcW w:w="120" w:type="dxa"/>
            <w:shd w:val="clear" w:color="000000" w:fill="FFFFFF"/>
            <w:tcMar>
              <w:left w:w="0" w:type="dxa"/>
            </w:tcMar>
          </w:tcPr>
          <w:p w14:paraId="74815F4F"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22324513" w14:textId="77777777" w:rsidR="00023DE8" w:rsidRPr="006A7BA1" w:rsidRDefault="00023DE8" w:rsidP="00CD053B">
            <w:pPr>
              <w:jc w:val="right"/>
              <w:rPr>
                <w:sz w:val="18"/>
                <w:szCs w:val="18"/>
                <w:lang w:val="en-GB"/>
              </w:rPr>
            </w:pPr>
          </w:p>
        </w:tc>
        <w:tc>
          <w:tcPr>
            <w:tcW w:w="122" w:type="dxa"/>
            <w:shd w:val="clear" w:color="000000" w:fill="FFFFFF"/>
            <w:tcMar>
              <w:left w:w="0" w:type="dxa"/>
            </w:tcMar>
          </w:tcPr>
          <w:p w14:paraId="7D90A89D"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31A19083" w14:textId="77777777" w:rsidR="00023DE8" w:rsidRPr="006A7BA1" w:rsidRDefault="00023DE8" w:rsidP="00CD053B">
            <w:pPr>
              <w:jc w:val="right"/>
              <w:rPr>
                <w:sz w:val="18"/>
                <w:szCs w:val="18"/>
                <w:lang w:val="en-GB"/>
              </w:rPr>
            </w:pPr>
          </w:p>
        </w:tc>
      </w:tr>
      <w:tr w:rsidR="006A7BA1" w:rsidRPr="006A7BA1" w14:paraId="4F939B1D" w14:textId="77777777" w:rsidTr="00CD053B">
        <w:trPr>
          <w:trHeight w:val="210"/>
        </w:trPr>
        <w:tc>
          <w:tcPr>
            <w:tcW w:w="4320" w:type="dxa"/>
            <w:shd w:val="clear" w:color="000000" w:fill="FFFFFF"/>
            <w:tcMar>
              <w:left w:w="0" w:type="dxa"/>
            </w:tcMar>
            <w:vAlign w:val="bottom"/>
          </w:tcPr>
          <w:p w14:paraId="769E14E8" w14:textId="77777777" w:rsidR="00023DE8" w:rsidRPr="006A7BA1" w:rsidRDefault="00023DE8" w:rsidP="00CD053B">
            <w:pPr>
              <w:ind w:left="131" w:hanging="131"/>
              <w:rPr>
                <w:bCs/>
                <w:sz w:val="18"/>
                <w:szCs w:val="18"/>
                <w:lang w:val="en-GB"/>
              </w:rPr>
            </w:pPr>
            <w:r w:rsidRPr="006A7BA1">
              <w:rPr>
                <w:bCs/>
                <w:sz w:val="18"/>
                <w:szCs w:val="18"/>
                <w:lang w:val="en-GB"/>
              </w:rPr>
              <w:t xml:space="preserve">   - interest income</w:t>
            </w:r>
          </w:p>
        </w:tc>
        <w:tc>
          <w:tcPr>
            <w:tcW w:w="974" w:type="dxa"/>
            <w:shd w:val="clear" w:color="000000" w:fill="FFFFFF"/>
            <w:tcMar>
              <w:left w:w="0" w:type="dxa"/>
              <w:right w:w="74" w:type="dxa"/>
            </w:tcMar>
          </w:tcPr>
          <w:p w14:paraId="2995033E"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54AA17D8"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1C61ADC3"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6A53C1B7"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2A3B8C4F"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49826BB8"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2B6B5473"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72F0E07C" w14:textId="77777777" w:rsidTr="00CD053B">
        <w:trPr>
          <w:trHeight w:val="210"/>
        </w:trPr>
        <w:tc>
          <w:tcPr>
            <w:tcW w:w="4320" w:type="dxa"/>
            <w:shd w:val="clear" w:color="000000" w:fill="FFFFFF"/>
            <w:tcMar>
              <w:left w:w="0" w:type="dxa"/>
            </w:tcMar>
            <w:vAlign w:val="bottom"/>
          </w:tcPr>
          <w:p w14:paraId="6CB2917B" w14:textId="77777777" w:rsidR="00023DE8" w:rsidRPr="006A7BA1" w:rsidRDefault="00023DE8" w:rsidP="00CD053B">
            <w:pPr>
              <w:ind w:left="240" w:hanging="240"/>
              <w:rPr>
                <w:sz w:val="18"/>
                <w:szCs w:val="18"/>
                <w:lang w:val="en-GB"/>
              </w:rPr>
            </w:pPr>
            <w:r w:rsidRPr="006A7BA1">
              <w:rPr>
                <w:bCs/>
                <w:sz w:val="18"/>
                <w:szCs w:val="18"/>
                <w:lang w:val="en-GB"/>
              </w:rPr>
              <w:t xml:space="preserve">   - impairment of financial assets on net basis </w:t>
            </w:r>
          </w:p>
        </w:tc>
        <w:tc>
          <w:tcPr>
            <w:tcW w:w="974" w:type="dxa"/>
            <w:shd w:val="clear" w:color="000000" w:fill="FFFFFF"/>
            <w:tcMar>
              <w:left w:w="0" w:type="dxa"/>
              <w:right w:w="74" w:type="dxa"/>
            </w:tcMar>
          </w:tcPr>
          <w:p w14:paraId="198415BF"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7B42EFD0"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51F6FDF1"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0B78D84D"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360EBBF8"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6E4DE332"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3D11E7A8"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6723E21D" w14:textId="77777777" w:rsidTr="00CD053B">
        <w:trPr>
          <w:trHeight w:val="210"/>
        </w:trPr>
        <w:tc>
          <w:tcPr>
            <w:tcW w:w="4320" w:type="dxa"/>
            <w:shd w:val="clear" w:color="000000" w:fill="FFFFFF"/>
            <w:tcMar>
              <w:left w:w="0" w:type="dxa"/>
            </w:tcMar>
            <w:vAlign w:val="bottom"/>
          </w:tcPr>
          <w:p w14:paraId="1DE0E7B1" w14:textId="77777777" w:rsidR="00023DE8" w:rsidRPr="006A7BA1" w:rsidRDefault="00023DE8" w:rsidP="00CD053B">
            <w:pPr>
              <w:ind w:left="131" w:hanging="131"/>
              <w:rPr>
                <w:bCs/>
                <w:sz w:val="18"/>
                <w:szCs w:val="18"/>
                <w:lang w:val="en-GB"/>
              </w:rPr>
            </w:pPr>
            <w:r w:rsidRPr="006A7BA1">
              <w:rPr>
                <w:bCs/>
                <w:sz w:val="18"/>
                <w:szCs w:val="18"/>
                <w:lang w:val="en-GB"/>
              </w:rPr>
              <w:t xml:space="preserve">   - changes in the fair value on net basis </w:t>
            </w:r>
          </w:p>
        </w:tc>
        <w:tc>
          <w:tcPr>
            <w:tcW w:w="974" w:type="dxa"/>
            <w:shd w:val="clear" w:color="000000" w:fill="FFFFFF"/>
            <w:tcMar>
              <w:left w:w="0" w:type="dxa"/>
              <w:right w:w="74" w:type="dxa"/>
            </w:tcMar>
          </w:tcPr>
          <w:p w14:paraId="5825217B"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23823DA8"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568424EE"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2689A291"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092E61EE"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536FA55A"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7D2748E1"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249AEF24" w14:textId="77777777" w:rsidTr="00CD053B">
        <w:trPr>
          <w:trHeight w:val="210"/>
        </w:trPr>
        <w:tc>
          <w:tcPr>
            <w:tcW w:w="4320" w:type="dxa"/>
            <w:shd w:val="clear" w:color="000000" w:fill="FFFFFF"/>
            <w:tcMar>
              <w:left w:w="0" w:type="dxa"/>
            </w:tcMar>
            <w:vAlign w:val="bottom"/>
          </w:tcPr>
          <w:p w14:paraId="66A64E78" w14:textId="77777777" w:rsidR="00023DE8" w:rsidRPr="006A7BA1" w:rsidRDefault="00023DE8" w:rsidP="00CD053B">
            <w:pPr>
              <w:rPr>
                <w:sz w:val="18"/>
                <w:szCs w:val="18"/>
                <w:lang w:val="en-GB"/>
              </w:rPr>
            </w:pPr>
            <w:r w:rsidRPr="006A7BA1">
              <w:rPr>
                <w:sz w:val="18"/>
                <w:szCs w:val="18"/>
                <w:lang w:val="en-GB"/>
              </w:rPr>
              <w:t xml:space="preserve">Assets available-for-sale reclassified in loans and </w:t>
            </w:r>
            <w:r w:rsidR="00AA7D94" w:rsidRPr="006A7BA1">
              <w:rPr>
                <w:sz w:val="18"/>
                <w:szCs w:val="18"/>
                <w:lang w:val="en-GB"/>
              </w:rPr>
              <w:t>receivables from</w:t>
            </w:r>
            <w:r w:rsidRPr="006A7BA1">
              <w:rPr>
                <w:bCs/>
                <w:sz w:val="18"/>
                <w:szCs w:val="18"/>
                <w:lang w:val="en-GB"/>
              </w:rPr>
              <w:t xml:space="preserve"> other customers</w:t>
            </w:r>
          </w:p>
        </w:tc>
        <w:tc>
          <w:tcPr>
            <w:tcW w:w="974" w:type="dxa"/>
            <w:shd w:val="clear" w:color="000000" w:fill="FFFFFF"/>
            <w:tcMar>
              <w:left w:w="0" w:type="dxa"/>
              <w:right w:w="74" w:type="dxa"/>
            </w:tcMar>
          </w:tcPr>
          <w:p w14:paraId="151D4CEE" w14:textId="77777777" w:rsidR="00023DE8" w:rsidRPr="006A7BA1" w:rsidRDefault="00023DE8" w:rsidP="00CD053B">
            <w:pPr>
              <w:jc w:val="right"/>
              <w:rPr>
                <w:sz w:val="18"/>
                <w:szCs w:val="18"/>
                <w:lang w:val="en-GB"/>
              </w:rPr>
            </w:pPr>
          </w:p>
        </w:tc>
        <w:tc>
          <w:tcPr>
            <w:tcW w:w="110" w:type="dxa"/>
            <w:shd w:val="clear" w:color="000000" w:fill="FFFFFF"/>
            <w:tcMar>
              <w:left w:w="0" w:type="dxa"/>
            </w:tcMar>
          </w:tcPr>
          <w:p w14:paraId="201CF931"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12907F28" w14:textId="77777777" w:rsidR="00023DE8" w:rsidRPr="006A7BA1" w:rsidRDefault="00023DE8" w:rsidP="00CD053B">
            <w:pPr>
              <w:jc w:val="right"/>
              <w:rPr>
                <w:sz w:val="18"/>
                <w:szCs w:val="18"/>
                <w:lang w:val="en-GB"/>
              </w:rPr>
            </w:pPr>
          </w:p>
        </w:tc>
        <w:tc>
          <w:tcPr>
            <w:tcW w:w="120" w:type="dxa"/>
            <w:shd w:val="clear" w:color="000000" w:fill="FFFFFF"/>
            <w:tcMar>
              <w:left w:w="0" w:type="dxa"/>
            </w:tcMar>
          </w:tcPr>
          <w:p w14:paraId="4C6AD767"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39D67B43" w14:textId="77777777" w:rsidR="00023DE8" w:rsidRPr="006A7BA1" w:rsidRDefault="00023DE8" w:rsidP="00CD053B">
            <w:pPr>
              <w:jc w:val="right"/>
              <w:rPr>
                <w:sz w:val="18"/>
                <w:szCs w:val="18"/>
                <w:lang w:val="en-GB"/>
              </w:rPr>
            </w:pPr>
          </w:p>
        </w:tc>
        <w:tc>
          <w:tcPr>
            <w:tcW w:w="122" w:type="dxa"/>
            <w:shd w:val="clear" w:color="000000" w:fill="FFFFFF"/>
            <w:tcMar>
              <w:left w:w="0" w:type="dxa"/>
            </w:tcMar>
          </w:tcPr>
          <w:p w14:paraId="744381F1"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5CDCFB20" w14:textId="77777777" w:rsidR="00023DE8" w:rsidRPr="006A7BA1" w:rsidRDefault="00023DE8" w:rsidP="00CD053B">
            <w:pPr>
              <w:jc w:val="right"/>
              <w:rPr>
                <w:sz w:val="18"/>
                <w:szCs w:val="18"/>
                <w:lang w:val="en-GB"/>
              </w:rPr>
            </w:pPr>
          </w:p>
        </w:tc>
      </w:tr>
      <w:tr w:rsidR="006A7BA1" w:rsidRPr="006A7BA1" w14:paraId="597CB46F" w14:textId="77777777" w:rsidTr="00CD053B">
        <w:trPr>
          <w:trHeight w:val="210"/>
        </w:trPr>
        <w:tc>
          <w:tcPr>
            <w:tcW w:w="4320" w:type="dxa"/>
            <w:shd w:val="clear" w:color="000000" w:fill="FFFFFF"/>
            <w:tcMar>
              <w:left w:w="0" w:type="dxa"/>
            </w:tcMar>
            <w:vAlign w:val="bottom"/>
          </w:tcPr>
          <w:p w14:paraId="66D4FCDC" w14:textId="77777777" w:rsidR="00023DE8" w:rsidRPr="006A7BA1" w:rsidRDefault="00023DE8" w:rsidP="00CD053B">
            <w:pPr>
              <w:ind w:left="131" w:hanging="131"/>
              <w:rPr>
                <w:bCs/>
                <w:sz w:val="18"/>
                <w:szCs w:val="18"/>
                <w:lang w:val="en-GB"/>
              </w:rPr>
            </w:pPr>
            <w:r w:rsidRPr="006A7BA1">
              <w:rPr>
                <w:bCs/>
                <w:sz w:val="18"/>
                <w:szCs w:val="18"/>
                <w:lang w:val="en-GB"/>
              </w:rPr>
              <w:t xml:space="preserve">   - interest income</w:t>
            </w:r>
          </w:p>
        </w:tc>
        <w:tc>
          <w:tcPr>
            <w:tcW w:w="974" w:type="dxa"/>
            <w:shd w:val="clear" w:color="000000" w:fill="FFFFFF"/>
            <w:tcMar>
              <w:left w:w="0" w:type="dxa"/>
              <w:right w:w="74" w:type="dxa"/>
            </w:tcMar>
          </w:tcPr>
          <w:p w14:paraId="13F57A63"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4B64E21C"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78432436"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42D115DE"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6A40AF00"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4E868C88"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1ACA2F13"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04CF4AE9" w14:textId="77777777" w:rsidTr="00CD053B">
        <w:trPr>
          <w:trHeight w:val="210"/>
        </w:trPr>
        <w:tc>
          <w:tcPr>
            <w:tcW w:w="4320" w:type="dxa"/>
            <w:shd w:val="clear" w:color="000000" w:fill="FFFFFF"/>
            <w:tcMar>
              <w:left w:w="0" w:type="dxa"/>
            </w:tcMar>
            <w:vAlign w:val="bottom"/>
          </w:tcPr>
          <w:p w14:paraId="2022D992" w14:textId="77777777" w:rsidR="00023DE8" w:rsidRPr="006A7BA1" w:rsidRDefault="00023DE8" w:rsidP="00CD053B">
            <w:pPr>
              <w:ind w:left="240" w:hanging="240"/>
              <w:rPr>
                <w:sz w:val="18"/>
                <w:szCs w:val="18"/>
                <w:lang w:val="en-GB"/>
              </w:rPr>
            </w:pPr>
            <w:r w:rsidRPr="006A7BA1">
              <w:rPr>
                <w:bCs/>
                <w:sz w:val="18"/>
                <w:szCs w:val="18"/>
                <w:lang w:val="en-GB"/>
              </w:rPr>
              <w:t xml:space="preserve">   - impairment of financial assets on net basis </w:t>
            </w:r>
          </w:p>
        </w:tc>
        <w:tc>
          <w:tcPr>
            <w:tcW w:w="974" w:type="dxa"/>
            <w:shd w:val="clear" w:color="000000" w:fill="FFFFFF"/>
            <w:tcMar>
              <w:left w:w="0" w:type="dxa"/>
              <w:right w:w="74" w:type="dxa"/>
            </w:tcMar>
          </w:tcPr>
          <w:p w14:paraId="7401884F"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79D72978"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4E5EDAA7"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27F70E76"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4BF29DE2"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359FB8D9"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4B833D30"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0D3684AF" w14:textId="77777777" w:rsidTr="00CD053B">
        <w:trPr>
          <w:trHeight w:val="210"/>
        </w:trPr>
        <w:tc>
          <w:tcPr>
            <w:tcW w:w="4320" w:type="dxa"/>
            <w:shd w:val="clear" w:color="000000" w:fill="FFFFFF"/>
            <w:tcMar>
              <w:left w:w="0" w:type="dxa"/>
            </w:tcMar>
            <w:vAlign w:val="bottom"/>
          </w:tcPr>
          <w:p w14:paraId="1F797269" w14:textId="77777777" w:rsidR="00023DE8" w:rsidRPr="006A7BA1" w:rsidRDefault="00023DE8" w:rsidP="00CD053B">
            <w:pPr>
              <w:ind w:left="131" w:hanging="131"/>
              <w:rPr>
                <w:bCs/>
                <w:sz w:val="18"/>
                <w:szCs w:val="18"/>
                <w:lang w:val="en-GB"/>
              </w:rPr>
            </w:pPr>
            <w:r w:rsidRPr="006A7BA1">
              <w:rPr>
                <w:bCs/>
                <w:sz w:val="18"/>
                <w:szCs w:val="18"/>
                <w:lang w:val="en-GB"/>
              </w:rPr>
              <w:t xml:space="preserve">   - changes in the fair value on net basis </w:t>
            </w:r>
          </w:p>
        </w:tc>
        <w:tc>
          <w:tcPr>
            <w:tcW w:w="974" w:type="dxa"/>
            <w:shd w:val="clear" w:color="000000" w:fill="FFFFFF"/>
            <w:tcMar>
              <w:left w:w="0" w:type="dxa"/>
              <w:right w:w="74" w:type="dxa"/>
            </w:tcMar>
          </w:tcPr>
          <w:p w14:paraId="1126EE9A"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1D9C563A"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11A49F1A"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73786C7A"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6DE681D3"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3F0F5F15"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4BBF83F7"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0996FA76" w14:textId="77777777" w:rsidTr="00CD053B">
        <w:trPr>
          <w:trHeight w:val="68"/>
        </w:trPr>
        <w:tc>
          <w:tcPr>
            <w:tcW w:w="4320" w:type="dxa"/>
            <w:shd w:val="clear" w:color="000000" w:fill="FFFFFF"/>
            <w:tcMar>
              <w:left w:w="0" w:type="dxa"/>
            </w:tcMar>
            <w:vAlign w:val="bottom"/>
          </w:tcPr>
          <w:p w14:paraId="7F8CDAE7" w14:textId="77777777" w:rsidR="00023DE8" w:rsidRPr="006A7BA1" w:rsidRDefault="00023DE8" w:rsidP="00CD053B">
            <w:pPr>
              <w:rPr>
                <w:bCs/>
                <w:sz w:val="18"/>
                <w:szCs w:val="18"/>
                <w:lang w:val="en-GB"/>
              </w:rPr>
            </w:pPr>
          </w:p>
        </w:tc>
        <w:tc>
          <w:tcPr>
            <w:tcW w:w="974" w:type="dxa"/>
            <w:shd w:val="clear" w:color="000000" w:fill="FFFFFF"/>
            <w:tcMar>
              <w:left w:w="0" w:type="dxa"/>
              <w:right w:w="74" w:type="dxa"/>
            </w:tcMar>
          </w:tcPr>
          <w:p w14:paraId="59B6CBFF" w14:textId="77777777" w:rsidR="00023DE8" w:rsidRPr="006A7BA1" w:rsidRDefault="00023DE8" w:rsidP="00CD053B">
            <w:pPr>
              <w:jc w:val="right"/>
              <w:rPr>
                <w:sz w:val="18"/>
                <w:szCs w:val="18"/>
                <w:lang w:val="en-GB"/>
              </w:rPr>
            </w:pPr>
          </w:p>
        </w:tc>
        <w:tc>
          <w:tcPr>
            <w:tcW w:w="110" w:type="dxa"/>
            <w:shd w:val="clear" w:color="000000" w:fill="FFFFFF"/>
            <w:tcMar>
              <w:left w:w="0" w:type="dxa"/>
            </w:tcMar>
          </w:tcPr>
          <w:p w14:paraId="54BCEE0C"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6F05183A" w14:textId="77777777" w:rsidR="00023DE8" w:rsidRPr="006A7BA1" w:rsidRDefault="00023DE8" w:rsidP="00CD053B">
            <w:pPr>
              <w:jc w:val="right"/>
              <w:rPr>
                <w:sz w:val="18"/>
                <w:szCs w:val="18"/>
                <w:lang w:val="en-GB"/>
              </w:rPr>
            </w:pPr>
          </w:p>
        </w:tc>
        <w:tc>
          <w:tcPr>
            <w:tcW w:w="120" w:type="dxa"/>
            <w:shd w:val="clear" w:color="000000" w:fill="FFFFFF"/>
            <w:tcMar>
              <w:left w:w="0" w:type="dxa"/>
            </w:tcMar>
          </w:tcPr>
          <w:p w14:paraId="317F490E"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7B226BC9" w14:textId="77777777" w:rsidR="00023DE8" w:rsidRPr="006A7BA1" w:rsidRDefault="00023DE8" w:rsidP="00CD053B">
            <w:pPr>
              <w:jc w:val="right"/>
              <w:rPr>
                <w:sz w:val="18"/>
                <w:szCs w:val="18"/>
                <w:lang w:val="en-GB"/>
              </w:rPr>
            </w:pPr>
          </w:p>
        </w:tc>
        <w:tc>
          <w:tcPr>
            <w:tcW w:w="122" w:type="dxa"/>
            <w:shd w:val="clear" w:color="000000" w:fill="FFFFFF"/>
            <w:tcMar>
              <w:left w:w="0" w:type="dxa"/>
            </w:tcMar>
          </w:tcPr>
          <w:p w14:paraId="728DE5B8"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48B2ACAB" w14:textId="77777777" w:rsidR="00023DE8" w:rsidRPr="006A7BA1" w:rsidRDefault="00023DE8" w:rsidP="00CD053B">
            <w:pPr>
              <w:jc w:val="right"/>
              <w:rPr>
                <w:sz w:val="18"/>
                <w:szCs w:val="18"/>
                <w:lang w:val="en-GB"/>
              </w:rPr>
            </w:pPr>
          </w:p>
        </w:tc>
      </w:tr>
      <w:tr w:rsidR="006A7BA1" w:rsidRPr="006A7BA1" w14:paraId="46955879" w14:textId="77777777" w:rsidTr="00CD053B">
        <w:trPr>
          <w:trHeight w:val="210"/>
        </w:trPr>
        <w:tc>
          <w:tcPr>
            <w:tcW w:w="4320" w:type="dxa"/>
            <w:shd w:val="clear" w:color="000000" w:fill="FFFFFF"/>
            <w:tcMar>
              <w:left w:w="0" w:type="dxa"/>
            </w:tcMar>
            <w:vAlign w:val="bottom"/>
          </w:tcPr>
          <w:p w14:paraId="00132849" w14:textId="77777777" w:rsidR="00023DE8" w:rsidRPr="006A7BA1" w:rsidRDefault="00023DE8" w:rsidP="00CD053B">
            <w:pPr>
              <w:rPr>
                <w:b/>
                <w:bCs/>
                <w:sz w:val="18"/>
                <w:szCs w:val="18"/>
                <w:lang w:val="en-GB"/>
              </w:rPr>
            </w:pPr>
            <w:r w:rsidRPr="006A7BA1">
              <w:rPr>
                <w:b/>
                <w:bCs/>
                <w:sz w:val="18"/>
                <w:szCs w:val="18"/>
                <w:lang w:val="en-GB"/>
              </w:rPr>
              <w:t>Period after reclassification</w:t>
            </w:r>
          </w:p>
        </w:tc>
        <w:tc>
          <w:tcPr>
            <w:tcW w:w="974" w:type="dxa"/>
            <w:shd w:val="clear" w:color="000000" w:fill="FFFFFF"/>
            <w:tcMar>
              <w:left w:w="0" w:type="dxa"/>
              <w:right w:w="74" w:type="dxa"/>
            </w:tcMar>
          </w:tcPr>
          <w:p w14:paraId="79FD1A75" w14:textId="77777777" w:rsidR="00023DE8" w:rsidRPr="006A7BA1" w:rsidRDefault="00023DE8" w:rsidP="00CD053B">
            <w:pPr>
              <w:jc w:val="right"/>
              <w:rPr>
                <w:sz w:val="18"/>
                <w:szCs w:val="18"/>
                <w:lang w:val="en-GB"/>
              </w:rPr>
            </w:pPr>
          </w:p>
        </w:tc>
        <w:tc>
          <w:tcPr>
            <w:tcW w:w="110" w:type="dxa"/>
            <w:shd w:val="clear" w:color="000000" w:fill="FFFFFF"/>
            <w:tcMar>
              <w:left w:w="0" w:type="dxa"/>
            </w:tcMar>
          </w:tcPr>
          <w:p w14:paraId="7DED0592"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08FB9E77" w14:textId="77777777" w:rsidR="00023DE8" w:rsidRPr="006A7BA1" w:rsidRDefault="00023DE8" w:rsidP="00CD053B">
            <w:pPr>
              <w:jc w:val="right"/>
              <w:rPr>
                <w:sz w:val="18"/>
                <w:szCs w:val="18"/>
                <w:lang w:val="en-GB"/>
              </w:rPr>
            </w:pPr>
          </w:p>
        </w:tc>
        <w:tc>
          <w:tcPr>
            <w:tcW w:w="120" w:type="dxa"/>
            <w:shd w:val="clear" w:color="000000" w:fill="FFFFFF"/>
            <w:tcMar>
              <w:left w:w="0" w:type="dxa"/>
            </w:tcMar>
          </w:tcPr>
          <w:p w14:paraId="37FAE86A"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2FB2F24A" w14:textId="77777777" w:rsidR="00023DE8" w:rsidRPr="006A7BA1" w:rsidRDefault="00023DE8" w:rsidP="00CD053B">
            <w:pPr>
              <w:jc w:val="right"/>
              <w:rPr>
                <w:sz w:val="18"/>
                <w:szCs w:val="18"/>
                <w:lang w:val="en-GB"/>
              </w:rPr>
            </w:pPr>
          </w:p>
        </w:tc>
        <w:tc>
          <w:tcPr>
            <w:tcW w:w="122" w:type="dxa"/>
            <w:shd w:val="clear" w:color="000000" w:fill="FFFFFF"/>
            <w:tcMar>
              <w:left w:w="0" w:type="dxa"/>
            </w:tcMar>
          </w:tcPr>
          <w:p w14:paraId="7F05DB2B"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1EB5FC1B" w14:textId="77777777" w:rsidR="00023DE8" w:rsidRPr="006A7BA1" w:rsidRDefault="00023DE8" w:rsidP="00CD053B">
            <w:pPr>
              <w:jc w:val="right"/>
              <w:rPr>
                <w:sz w:val="18"/>
                <w:szCs w:val="18"/>
                <w:lang w:val="en-GB"/>
              </w:rPr>
            </w:pPr>
          </w:p>
        </w:tc>
      </w:tr>
      <w:tr w:rsidR="006A7BA1" w:rsidRPr="006A7BA1" w14:paraId="64B702FE" w14:textId="77777777" w:rsidTr="00CD053B">
        <w:trPr>
          <w:trHeight w:val="210"/>
        </w:trPr>
        <w:tc>
          <w:tcPr>
            <w:tcW w:w="4320" w:type="dxa"/>
            <w:shd w:val="clear" w:color="000000" w:fill="FFFFFF"/>
            <w:tcMar>
              <w:left w:w="0" w:type="dxa"/>
            </w:tcMar>
            <w:vAlign w:val="bottom"/>
          </w:tcPr>
          <w:p w14:paraId="6A6FEA6E" w14:textId="77777777" w:rsidR="00023DE8" w:rsidRPr="006A7BA1" w:rsidRDefault="00023DE8" w:rsidP="00CD053B">
            <w:pPr>
              <w:rPr>
                <w:sz w:val="18"/>
                <w:szCs w:val="18"/>
                <w:lang w:val="en-GB"/>
              </w:rPr>
            </w:pPr>
            <w:r w:rsidRPr="006A7BA1">
              <w:rPr>
                <w:sz w:val="18"/>
                <w:szCs w:val="18"/>
                <w:lang w:val="en-GB"/>
              </w:rPr>
              <w:t>Assets available-for-sale reclassified in loans and receivables from banks</w:t>
            </w:r>
          </w:p>
        </w:tc>
        <w:tc>
          <w:tcPr>
            <w:tcW w:w="974" w:type="dxa"/>
            <w:shd w:val="clear" w:color="000000" w:fill="FFFFFF"/>
            <w:tcMar>
              <w:left w:w="0" w:type="dxa"/>
              <w:right w:w="74" w:type="dxa"/>
            </w:tcMar>
          </w:tcPr>
          <w:p w14:paraId="62815AF2" w14:textId="77777777" w:rsidR="00023DE8" w:rsidRPr="006A7BA1" w:rsidRDefault="00023DE8" w:rsidP="00CD053B">
            <w:pPr>
              <w:jc w:val="right"/>
              <w:rPr>
                <w:sz w:val="18"/>
                <w:szCs w:val="18"/>
                <w:lang w:val="en-GB"/>
              </w:rPr>
            </w:pPr>
          </w:p>
        </w:tc>
        <w:tc>
          <w:tcPr>
            <w:tcW w:w="110" w:type="dxa"/>
            <w:shd w:val="clear" w:color="000000" w:fill="FFFFFF"/>
            <w:tcMar>
              <w:left w:w="0" w:type="dxa"/>
            </w:tcMar>
          </w:tcPr>
          <w:p w14:paraId="178ADFB7"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45B5353D" w14:textId="77777777" w:rsidR="00023DE8" w:rsidRPr="006A7BA1" w:rsidRDefault="00023DE8" w:rsidP="00CD053B">
            <w:pPr>
              <w:jc w:val="right"/>
              <w:rPr>
                <w:sz w:val="18"/>
                <w:szCs w:val="18"/>
                <w:lang w:val="en-GB"/>
              </w:rPr>
            </w:pPr>
          </w:p>
        </w:tc>
        <w:tc>
          <w:tcPr>
            <w:tcW w:w="120" w:type="dxa"/>
            <w:shd w:val="clear" w:color="000000" w:fill="FFFFFF"/>
            <w:tcMar>
              <w:left w:w="0" w:type="dxa"/>
            </w:tcMar>
          </w:tcPr>
          <w:p w14:paraId="53C8431F"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44C3CD8F" w14:textId="77777777" w:rsidR="00023DE8" w:rsidRPr="006A7BA1" w:rsidRDefault="00023DE8" w:rsidP="00CD053B">
            <w:pPr>
              <w:jc w:val="right"/>
              <w:rPr>
                <w:sz w:val="18"/>
                <w:szCs w:val="18"/>
                <w:lang w:val="en-GB"/>
              </w:rPr>
            </w:pPr>
          </w:p>
        </w:tc>
        <w:tc>
          <w:tcPr>
            <w:tcW w:w="122" w:type="dxa"/>
            <w:shd w:val="clear" w:color="000000" w:fill="FFFFFF"/>
            <w:tcMar>
              <w:left w:w="0" w:type="dxa"/>
            </w:tcMar>
          </w:tcPr>
          <w:p w14:paraId="26B1C3DD"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0CB3B1C1" w14:textId="77777777" w:rsidR="00023DE8" w:rsidRPr="006A7BA1" w:rsidRDefault="00023DE8" w:rsidP="00CD053B">
            <w:pPr>
              <w:jc w:val="right"/>
              <w:rPr>
                <w:sz w:val="18"/>
                <w:szCs w:val="18"/>
                <w:lang w:val="en-GB"/>
              </w:rPr>
            </w:pPr>
          </w:p>
        </w:tc>
      </w:tr>
      <w:tr w:rsidR="006A7BA1" w:rsidRPr="006A7BA1" w14:paraId="145E548F" w14:textId="77777777" w:rsidTr="00CD053B">
        <w:trPr>
          <w:trHeight w:val="210"/>
        </w:trPr>
        <w:tc>
          <w:tcPr>
            <w:tcW w:w="4320" w:type="dxa"/>
            <w:shd w:val="clear" w:color="000000" w:fill="FFFFFF"/>
            <w:tcMar>
              <w:left w:w="0" w:type="dxa"/>
            </w:tcMar>
            <w:vAlign w:val="bottom"/>
          </w:tcPr>
          <w:p w14:paraId="5BFAA7DC" w14:textId="77777777" w:rsidR="00023DE8" w:rsidRPr="006A7BA1" w:rsidRDefault="00023DE8" w:rsidP="00CD053B">
            <w:pPr>
              <w:ind w:left="131" w:hanging="131"/>
              <w:rPr>
                <w:bCs/>
                <w:sz w:val="18"/>
                <w:szCs w:val="18"/>
                <w:lang w:val="en-GB"/>
              </w:rPr>
            </w:pPr>
            <w:r w:rsidRPr="006A7BA1">
              <w:rPr>
                <w:bCs/>
                <w:sz w:val="18"/>
                <w:szCs w:val="18"/>
                <w:lang w:val="en-GB"/>
              </w:rPr>
              <w:t xml:space="preserve">   - interest income</w:t>
            </w:r>
          </w:p>
        </w:tc>
        <w:tc>
          <w:tcPr>
            <w:tcW w:w="974" w:type="dxa"/>
            <w:shd w:val="clear" w:color="000000" w:fill="FFFFFF"/>
            <w:tcMar>
              <w:left w:w="0" w:type="dxa"/>
              <w:right w:w="74" w:type="dxa"/>
            </w:tcMar>
          </w:tcPr>
          <w:p w14:paraId="3A0677BE"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252C7F2E"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3717C24E"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258605D3"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219A412D"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35C326CD"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1AB45CF1"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58317B1D" w14:textId="77777777" w:rsidTr="00CD053B">
        <w:trPr>
          <w:trHeight w:val="210"/>
        </w:trPr>
        <w:tc>
          <w:tcPr>
            <w:tcW w:w="4320" w:type="dxa"/>
            <w:shd w:val="clear" w:color="000000" w:fill="FFFFFF"/>
            <w:tcMar>
              <w:left w:w="0" w:type="dxa"/>
            </w:tcMar>
            <w:vAlign w:val="bottom"/>
          </w:tcPr>
          <w:p w14:paraId="01DE9E9C" w14:textId="77777777" w:rsidR="00023DE8" w:rsidRPr="006A7BA1" w:rsidRDefault="00023DE8" w:rsidP="00CD053B">
            <w:pPr>
              <w:ind w:left="240" w:hanging="240"/>
              <w:rPr>
                <w:sz w:val="18"/>
                <w:szCs w:val="18"/>
                <w:lang w:val="en-GB"/>
              </w:rPr>
            </w:pPr>
            <w:r w:rsidRPr="006A7BA1">
              <w:rPr>
                <w:bCs/>
                <w:sz w:val="18"/>
                <w:szCs w:val="18"/>
                <w:lang w:val="en-GB"/>
              </w:rPr>
              <w:t xml:space="preserve">   - impairment of financial assets on net basis </w:t>
            </w:r>
          </w:p>
        </w:tc>
        <w:tc>
          <w:tcPr>
            <w:tcW w:w="974" w:type="dxa"/>
            <w:shd w:val="clear" w:color="000000" w:fill="FFFFFF"/>
            <w:tcMar>
              <w:left w:w="0" w:type="dxa"/>
              <w:right w:w="74" w:type="dxa"/>
            </w:tcMar>
          </w:tcPr>
          <w:p w14:paraId="5477840A"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08114469"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197A3348"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000E2169"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39245ADD"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42BEA016"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26103E44"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28E6A09B" w14:textId="77777777" w:rsidTr="00CD053B">
        <w:trPr>
          <w:trHeight w:val="210"/>
        </w:trPr>
        <w:tc>
          <w:tcPr>
            <w:tcW w:w="4320" w:type="dxa"/>
            <w:shd w:val="clear" w:color="000000" w:fill="FFFFFF"/>
            <w:tcMar>
              <w:left w:w="0" w:type="dxa"/>
            </w:tcMar>
            <w:vAlign w:val="bottom"/>
          </w:tcPr>
          <w:p w14:paraId="7D4CDB27" w14:textId="77777777" w:rsidR="00023DE8" w:rsidRPr="006A7BA1" w:rsidRDefault="00023DE8" w:rsidP="00CD053B">
            <w:pPr>
              <w:ind w:left="131" w:hanging="131"/>
              <w:rPr>
                <w:bCs/>
                <w:sz w:val="18"/>
                <w:szCs w:val="18"/>
                <w:lang w:val="en-GB"/>
              </w:rPr>
            </w:pPr>
            <w:r w:rsidRPr="006A7BA1">
              <w:rPr>
                <w:bCs/>
                <w:sz w:val="18"/>
                <w:szCs w:val="18"/>
                <w:lang w:val="en-GB"/>
              </w:rPr>
              <w:t xml:space="preserve">   - amount reposted from Revaluation reserves </w:t>
            </w:r>
          </w:p>
        </w:tc>
        <w:tc>
          <w:tcPr>
            <w:tcW w:w="974" w:type="dxa"/>
            <w:shd w:val="clear" w:color="000000" w:fill="FFFFFF"/>
            <w:tcMar>
              <w:left w:w="0" w:type="dxa"/>
              <w:right w:w="74" w:type="dxa"/>
            </w:tcMar>
          </w:tcPr>
          <w:p w14:paraId="08805C49"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3F610C66"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09258185"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7EE68455"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6C6FB9D8"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1539952C"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5D1C7CA5"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5BA2E28F" w14:textId="77777777" w:rsidTr="00CD053B">
        <w:trPr>
          <w:trHeight w:val="210"/>
        </w:trPr>
        <w:tc>
          <w:tcPr>
            <w:tcW w:w="4320" w:type="dxa"/>
            <w:shd w:val="clear" w:color="000000" w:fill="FFFFFF"/>
            <w:tcMar>
              <w:left w:w="0" w:type="dxa"/>
            </w:tcMar>
            <w:vAlign w:val="bottom"/>
          </w:tcPr>
          <w:p w14:paraId="32AC2BE8" w14:textId="77777777" w:rsidR="00023DE8" w:rsidRPr="006A7BA1" w:rsidRDefault="00023DE8" w:rsidP="00CD053B">
            <w:pPr>
              <w:rPr>
                <w:sz w:val="18"/>
                <w:szCs w:val="18"/>
                <w:lang w:val="en-GB"/>
              </w:rPr>
            </w:pPr>
            <w:r w:rsidRPr="006A7BA1">
              <w:rPr>
                <w:sz w:val="18"/>
                <w:szCs w:val="18"/>
                <w:lang w:val="en-GB"/>
              </w:rPr>
              <w:t xml:space="preserve">Assets available-for-sale reclassified in loans and receivables from other </w:t>
            </w:r>
            <w:r w:rsidRPr="006A7BA1">
              <w:rPr>
                <w:bCs/>
                <w:sz w:val="18"/>
                <w:szCs w:val="18"/>
                <w:lang w:val="en-GB"/>
              </w:rPr>
              <w:t>customers</w:t>
            </w:r>
          </w:p>
        </w:tc>
        <w:tc>
          <w:tcPr>
            <w:tcW w:w="974" w:type="dxa"/>
            <w:shd w:val="clear" w:color="000000" w:fill="FFFFFF"/>
            <w:tcMar>
              <w:left w:w="0" w:type="dxa"/>
              <w:right w:w="74" w:type="dxa"/>
            </w:tcMar>
          </w:tcPr>
          <w:p w14:paraId="121D35B5" w14:textId="77777777" w:rsidR="00023DE8" w:rsidRPr="006A7BA1" w:rsidRDefault="00023DE8" w:rsidP="00CD053B">
            <w:pPr>
              <w:jc w:val="right"/>
              <w:rPr>
                <w:sz w:val="18"/>
                <w:szCs w:val="18"/>
                <w:lang w:val="en-GB"/>
              </w:rPr>
            </w:pPr>
          </w:p>
        </w:tc>
        <w:tc>
          <w:tcPr>
            <w:tcW w:w="110" w:type="dxa"/>
            <w:shd w:val="clear" w:color="000000" w:fill="FFFFFF"/>
            <w:tcMar>
              <w:left w:w="0" w:type="dxa"/>
            </w:tcMar>
          </w:tcPr>
          <w:p w14:paraId="05A20CBE"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34CF7A0A" w14:textId="77777777" w:rsidR="00023DE8" w:rsidRPr="006A7BA1" w:rsidRDefault="00023DE8" w:rsidP="00CD053B">
            <w:pPr>
              <w:jc w:val="right"/>
              <w:rPr>
                <w:sz w:val="18"/>
                <w:szCs w:val="18"/>
                <w:lang w:val="en-GB"/>
              </w:rPr>
            </w:pPr>
          </w:p>
        </w:tc>
        <w:tc>
          <w:tcPr>
            <w:tcW w:w="120" w:type="dxa"/>
            <w:shd w:val="clear" w:color="000000" w:fill="FFFFFF"/>
            <w:tcMar>
              <w:left w:w="0" w:type="dxa"/>
            </w:tcMar>
          </w:tcPr>
          <w:p w14:paraId="1689A122"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38F7647A" w14:textId="77777777" w:rsidR="00023DE8" w:rsidRPr="006A7BA1" w:rsidRDefault="00023DE8" w:rsidP="00CD053B">
            <w:pPr>
              <w:jc w:val="right"/>
              <w:rPr>
                <w:sz w:val="18"/>
                <w:szCs w:val="18"/>
                <w:lang w:val="en-GB"/>
              </w:rPr>
            </w:pPr>
          </w:p>
        </w:tc>
        <w:tc>
          <w:tcPr>
            <w:tcW w:w="122" w:type="dxa"/>
            <w:shd w:val="clear" w:color="000000" w:fill="FFFFFF"/>
            <w:tcMar>
              <w:left w:w="0" w:type="dxa"/>
            </w:tcMar>
          </w:tcPr>
          <w:p w14:paraId="05D66EF8"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0E6BE0FC" w14:textId="77777777" w:rsidR="00023DE8" w:rsidRPr="006A7BA1" w:rsidRDefault="00023DE8" w:rsidP="00CD053B">
            <w:pPr>
              <w:jc w:val="right"/>
              <w:rPr>
                <w:sz w:val="18"/>
                <w:szCs w:val="18"/>
                <w:lang w:val="en-GB"/>
              </w:rPr>
            </w:pPr>
          </w:p>
        </w:tc>
      </w:tr>
      <w:tr w:rsidR="006A7BA1" w:rsidRPr="006A7BA1" w14:paraId="09BD3BFD" w14:textId="77777777" w:rsidTr="00CD053B">
        <w:trPr>
          <w:trHeight w:val="210"/>
        </w:trPr>
        <w:tc>
          <w:tcPr>
            <w:tcW w:w="4320" w:type="dxa"/>
            <w:shd w:val="clear" w:color="000000" w:fill="FFFFFF"/>
            <w:tcMar>
              <w:left w:w="0" w:type="dxa"/>
            </w:tcMar>
            <w:vAlign w:val="bottom"/>
          </w:tcPr>
          <w:p w14:paraId="12DA7EF0" w14:textId="77777777" w:rsidR="00023DE8" w:rsidRPr="006A7BA1" w:rsidRDefault="00023DE8" w:rsidP="00CD053B">
            <w:pPr>
              <w:ind w:left="131" w:hanging="131"/>
              <w:rPr>
                <w:bCs/>
                <w:sz w:val="18"/>
                <w:szCs w:val="18"/>
                <w:lang w:val="en-GB"/>
              </w:rPr>
            </w:pPr>
            <w:r w:rsidRPr="006A7BA1">
              <w:rPr>
                <w:bCs/>
                <w:sz w:val="18"/>
                <w:szCs w:val="18"/>
                <w:lang w:val="en-GB"/>
              </w:rPr>
              <w:t xml:space="preserve">   - interest income</w:t>
            </w:r>
          </w:p>
        </w:tc>
        <w:tc>
          <w:tcPr>
            <w:tcW w:w="974" w:type="dxa"/>
            <w:shd w:val="clear" w:color="000000" w:fill="FFFFFF"/>
            <w:tcMar>
              <w:left w:w="0" w:type="dxa"/>
              <w:right w:w="74" w:type="dxa"/>
            </w:tcMar>
          </w:tcPr>
          <w:p w14:paraId="634481BF"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56325DF1"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654AD36B"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029DAD28"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76087F9D"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3F14B10F"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17D96325"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3469E2EE" w14:textId="77777777" w:rsidTr="00CD053B">
        <w:trPr>
          <w:trHeight w:val="210"/>
        </w:trPr>
        <w:tc>
          <w:tcPr>
            <w:tcW w:w="4320" w:type="dxa"/>
            <w:shd w:val="clear" w:color="000000" w:fill="FFFFFF"/>
            <w:tcMar>
              <w:left w:w="0" w:type="dxa"/>
            </w:tcMar>
            <w:vAlign w:val="bottom"/>
          </w:tcPr>
          <w:p w14:paraId="3BB31F91" w14:textId="77777777" w:rsidR="00023DE8" w:rsidRPr="006A7BA1" w:rsidRDefault="00023DE8" w:rsidP="00CD053B">
            <w:pPr>
              <w:ind w:left="240" w:hanging="240"/>
              <w:rPr>
                <w:sz w:val="18"/>
                <w:szCs w:val="18"/>
                <w:lang w:val="en-GB"/>
              </w:rPr>
            </w:pPr>
            <w:r w:rsidRPr="006A7BA1">
              <w:rPr>
                <w:bCs/>
                <w:sz w:val="18"/>
                <w:szCs w:val="18"/>
                <w:lang w:val="en-GB"/>
              </w:rPr>
              <w:t xml:space="preserve">   - impairment of financial assets on net basis </w:t>
            </w:r>
          </w:p>
        </w:tc>
        <w:tc>
          <w:tcPr>
            <w:tcW w:w="974" w:type="dxa"/>
            <w:shd w:val="clear" w:color="000000" w:fill="FFFFFF"/>
            <w:tcMar>
              <w:left w:w="0" w:type="dxa"/>
              <w:right w:w="74" w:type="dxa"/>
            </w:tcMar>
          </w:tcPr>
          <w:p w14:paraId="61CEE287"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58D5419D"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08430572"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0E349EFD"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13C408B5"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628ED574"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1C9FAAD8"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124040ED" w14:textId="77777777" w:rsidTr="00CD053B">
        <w:trPr>
          <w:trHeight w:val="210"/>
        </w:trPr>
        <w:tc>
          <w:tcPr>
            <w:tcW w:w="4320" w:type="dxa"/>
            <w:shd w:val="clear" w:color="000000" w:fill="FFFFFF"/>
            <w:tcMar>
              <w:left w:w="0" w:type="dxa"/>
            </w:tcMar>
            <w:vAlign w:val="bottom"/>
          </w:tcPr>
          <w:p w14:paraId="5D33A2B8" w14:textId="77777777" w:rsidR="00023DE8" w:rsidRPr="006A7BA1" w:rsidRDefault="00023DE8" w:rsidP="00CD053B">
            <w:pPr>
              <w:ind w:left="131" w:hanging="131"/>
              <w:rPr>
                <w:bCs/>
                <w:sz w:val="18"/>
                <w:szCs w:val="18"/>
                <w:lang w:val="en-GB"/>
              </w:rPr>
            </w:pPr>
            <w:r w:rsidRPr="006A7BA1">
              <w:rPr>
                <w:bCs/>
                <w:sz w:val="18"/>
                <w:szCs w:val="18"/>
                <w:lang w:val="en-GB"/>
              </w:rPr>
              <w:t xml:space="preserve">   - amount reposted from Revaluation reserves </w:t>
            </w:r>
          </w:p>
        </w:tc>
        <w:tc>
          <w:tcPr>
            <w:tcW w:w="974" w:type="dxa"/>
            <w:shd w:val="clear" w:color="000000" w:fill="FFFFFF"/>
            <w:tcMar>
              <w:left w:w="0" w:type="dxa"/>
              <w:right w:w="74" w:type="dxa"/>
            </w:tcMar>
          </w:tcPr>
          <w:p w14:paraId="20F65A04" w14:textId="77777777" w:rsidR="00023DE8" w:rsidRPr="006A7BA1" w:rsidRDefault="00023DE8" w:rsidP="00CD053B">
            <w:pPr>
              <w:ind w:right="74"/>
              <w:jc w:val="right"/>
              <w:rPr>
                <w:sz w:val="18"/>
                <w:szCs w:val="18"/>
                <w:lang w:val="en-GB"/>
              </w:rPr>
            </w:pPr>
            <w:r w:rsidRPr="006A7BA1">
              <w:rPr>
                <w:sz w:val="18"/>
                <w:szCs w:val="18"/>
                <w:lang w:val="en-GB"/>
              </w:rPr>
              <w:t>-</w:t>
            </w:r>
          </w:p>
        </w:tc>
        <w:tc>
          <w:tcPr>
            <w:tcW w:w="110" w:type="dxa"/>
            <w:shd w:val="clear" w:color="000000" w:fill="FFFFFF"/>
            <w:tcMar>
              <w:left w:w="0" w:type="dxa"/>
            </w:tcMar>
          </w:tcPr>
          <w:p w14:paraId="25E817E2"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53E8F711" w14:textId="77777777" w:rsidR="00023DE8" w:rsidRPr="006A7BA1" w:rsidRDefault="00023DE8" w:rsidP="00CD053B">
            <w:pPr>
              <w:ind w:right="74"/>
              <w:jc w:val="right"/>
              <w:rPr>
                <w:sz w:val="18"/>
                <w:szCs w:val="18"/>
                <w:lang w:val="en-GB"/>
              </w:rPr>
            </w:pPr>
            <w:r w:rsidRPr="006A7BA1">
              <w:rPr>
                <w:sz w:val="18"/>
                <w:szCs w:val="18"/>
                <w:lang w:val="en-GB"/>
              </w:rPr>
              <w:t>-</w:t>
            </w:r>
          </w:p>
        </w:tc>
        <w:tc>
          <w:tcPr>
            <w:tcW w:w="120" w:type="dxa"/>
            <w:shd w:val="clear" w:color="000000" w:fill="FFFFFF"/>
            <w:tcMar>
              <w:left w:w="0" w:type="dxa"/>
            </w:tcMar>
          </w:tcPr>
          <w:p w14:paraId="2B5B2955"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634D79C5" w14:textId="77777777" w:rsidR="00023DE8" w:rsidRPr="006A7BA1" w:rsidRDefault="00023DE8" w:rsidP="00CD053B">
            <w:pPr>
              <w:ind w:right="74"/>
              <w:jc w:val="right"/>
              <w:rPr>
                <w:sz w:val="18"/>
                <w:szCs w:val="18"/>
                <w:lang w:val="en-GB"/>
              </w:rPr>
            </w:pPr>
            <w:r w:rsidRPr="006A7BA1">
              <w:rPr>
                <w:sz w:val="18"/>
                <w:szCs w:val="18"/>
                <w:lang w:val="en-GB"/>
              </w:rPr>
              <w:t>-</w:t>
            </w:r>
          </w:p>
        </w:tc>
        <w:tc>
          <w:tcPr>
            <w:tcW w:w="122" w:type="dxa"/>
            <w:shd w:val="clear" w:color="000000" w:fill="FFFFFF"/>
            <w:tcMar>
              <w:left w:w="0" w:type="dxa"/>
            </w:tcMar>
          </w:tcPr>
          <w:p w14:paraId="2E4556E1"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3522C730" w14:textId="77777777" w:rsidR="00023DE8" w:rsidRPr="006A7BA1" w:rsidRDefault="00023DE8" w:rsidP="00CD053B">
            <w:pPr>
              <w:ind w:right="74"/>
              <w:jc w:val="right"/>
              <w:rPr>
                <w:sz w:val="18"/>
                <w:szCs w:val="18"/>
                <w:lang w:val="en-GB"/>
              </w:rPr>
            </w:pPr>
            <w:r w:rsidRPr="006A7BA1">
              <w:rPr>
                <w:sz w:val="18"/>
                <w:szCs w:val="18"/>
                <w:lang w:val="en-GB"/>
              </w:rPr>
              <w:t>-</w:t>
            </w:r>
          </w:p>
        </w:tc>
      </w:tr>
      <w:tr w:rsidR="006A7BA1" w:rsidRPr="006A7BA1" w14:paraId="185CF9DB" w14:textId="77777777" w:rsidTr="00CD053B">
        <w:trPr>
          <w:trHeight w:val="210"/>
        </w:trPr>
        <w:tc>
          <w:tcPr>
            <w:tcW w:w="4320" w:type="dxa"/>
            <w:shd w:val="clear" w:color="000000" w:fill="FFFFFF"/>
            <w:tcMar>
              <w:left w:w="0" w:type="dxa"/>
            </w:tcMar>
            <w:vAlign w:val="bottom"/>
          </w:tcPr>
          <w:p w14:paraId="46077853" w14:textId="77777777" w:rsidR="00023DE8" w:rsidRPr="006A7BA1" w:rsidRDefault="00023DE8" w:rsidP="00CD053B">
            <w:pPr>
              <w:rPr>
                <w:sz w:val="18"/>
                <w:szCs w:val="18"/>
                <w:lang w:val="en-GB"/>
              </w:rPr>
            </w:pPr>
          </w:p>
        </w:tc>
        <w:tc>
          <w:tcPr>
            <w:tcW w:w="974" w:type="dxa"/>
            <w:shd w:val="clear" w:color="000000" w:fill="FFFFFF"/>
            <w:tcMar>
              <w:left w:w="0" w:type="dxa"/>
              <w:right w:w="74" w:type="dxa"/>
            </w:tcMar>
          </w:tcPr>
          <w:p w14:paraId="279FD2C8" w14:textId="77777777" w:rsidR="00023DE8" w:rsidRPr="006A7BA1" w:rsidRDefault="00023DE8" w:rsidP="00CD053B">
            <w:pPr>
              <w:jc w:val="right"/>
              <w:rPr>
                <w:sz w:val="18"/>
                <w:szCs w:val="18"/>
                <w:lang w:val="en-GB"/>
              </w:rPr>
            </w:pPr>
          </w:p>
        </w:tc>
        <w:tc>
          <w:tcPr>
            <w:tcW w:w="110" w:type="dxa"/>
            <w:shd w:val="clear" w:color="000000" w:fill="FFFFFF"/>
            <w:tcMar>
              <w:left w:w="0" w:type="dxa"/>
            </w:tcMar>
          </w:tcPr>
          <w:p w14:paraId="39661933" w14:textId="77777777" w:rsidR="00023DE8" w:rsidRPr="006A7BA1" w:rsidRDefault="00023DE8" w:rsidP="00CD053B">
            <w:pPr>
              <w:ind w:right="74"/>
              <w:jc w:val="right"/>
              <w:rPr>
                <w:sz w:val="18"/>
                <w:szCs w:val="18"/>
                <w:lang w:val="en-GB"/>
              </w:rPr>
            </w:pPr>
          </w:p>
        </w:tc>
        <w:tc>
          <w:tcPr>
            <w:tcW w:w="1436" w:type="dxa"/>
            <w:shd w:val="clear" w:color="000000" w:fill="FFFFFF"/>
            <w:tcMar>
              <w:left w:w="0" w:type="dxa"/>
              <w:right w:w="74" w:type="dxa"/>
            </w:tcMar>
          </w:tcPr>
          <w:p w14:paraId="1CE18B80" w14:textId="77777777" w:rsidR="00023DE8" w:rsidRPr="006A7BA1" w:rsidRDefault="00023DE8" w:rsidP="00CD053B">
            <w:pPr>
              <w:jc w:val="right"/>
              <w:rPr>
                <w:sz w:val="18"/>
                <w:szCs w:val="18"/>
                <w:lang w:val="en-GB"/>
              </w:rPr>
            </w:pPr>
          </w:p>
        </w:tc>
        <w:tc>
          <w:tcPr>
            <w:tcW w:w="120" w:type="dxa"/>
            <w:shd w:val="clear" w:color="000000" w:fill="FFFFFF"/>
            <w:tcMar>
              <w:left w:w="0" w:type="dxa"/>
            </w:tcMar>
          </w:tcPr>
          <w:p w14:paraId="13B17C67" w14:textId="77777777" w:rsidR="00023DE8" w:rsidRPr="006A7BA1" w:rsidRDefault="00023DE8" w:rsidP="00CD053B">
            <w:pPr>
              <w:ind w:right="74"/>
              <w:jc w:val="right"/>
              <w:rPr>
                <w:sz w:val="18"/>
                <w:szCs w:val="18"/>
                <w:lang w:val="en-GB"/>
              </w:rPr>
            </w:pPr>
          </w:p>
        </w:tc>
        <w:tc>
          <w:tcPr>
            <w:tcW w:w="920" w:type="dxa"/>
            <w:shd w:val="clear" w:color="000000" w:fill="FFFFFF"/>
            <w:tcMar>
              <w:left w:w="0" w:type="dxa"/>
            </w:tcMar>
          </w:tcPr>
          <w:p w14:paraId="1AFE3929" w14:textId="77777777" w:rsidR="00023DE8" w:rsidRPr="006A7BA1" w:rsidRDefault="00023DE8" w:rsidP="00CD053B">
            <w:pPr>
              <w:jc w:val="right"/>
              <w:rPr>
                <w:sz w:val="18"/>
                <w:szCs w:val="18"/>
                <w:lang w:val="en-GB"/>
              </w:rPr>
            </w:pPr>
          </w:p>
        </w:tc>
        <w:tc>
          <w:tcPr>
            <w:tcW w:w="122" w:type="dxa"/>
            <w:shd w:val="clear" w:color="000000" w:fill="FFFFFF"/>
            <w:tcMar>
              <w:left w:w="0" w:type="dxa"/>
            </w:tcMar>
          </w:tcPr>
          <w:p w14:paraId="25E3A726" w14:textId="77777777" w:rsidR="00023DE8" w:rsidRPr="006A7BA1" w:rsidRDefault="00023DE8" w:rsidP="00CD053B">
            <w:pPr>
              <w:ind w:right="74"/>
              <w:jc w:val="right"/>
              <w:rPr>
                <w:sz w:val="18"/>
                <w:szCs w:val="18"/>
                <w:lang w:val="en-GB"/>
              </w:rPr>
            </w:pPr>
          </w:p>
        </w:tc>
        <w:tc>
          <w:tcPr>
            <w:tcW w:w="1358" w:type="dxa"/>
            <w:shd w:val="clear" w:color="000000" w:fill="FFFFFF"/>
            <w:tcMar>
              <w:left w:w="0" w:type="dxa"/>
            </w:tcMar>
          </w:tcPr>
          <w:p w14:paraId="29901AB2" w14:textId="77777777" w:rsidR="00023DE8" w:rsidRPr="006A7BA1" w:rsidRDefault="00023DE8" w:rsidP="00CD053B">
            <w:pPr>
              <w:jc w:val="right"/>
              <w:rPr>
                <w:sz w:val="18"/>
                <w:szCs w:val="18"/>
                <w:lang w:val="en-GB"/>
              </w:rPr>
            </w:pPr>
          </w:p>
        </w:tc>
      </w:tr>
    </w:tbl>
    <w:p w14:paraId="41E9FC35" w14:textId="77777777" w:rsidR="00023DE8" w:rsidRPr="006A7BA1" w:rsidRDefault="00023DE8" w:rsidP="00023DE8">
      <w:pPr>
        <w:ind w:left="720"/>
        <w:jc w:val="both"/>
        <w:rPr>
          <w:sz w:val="21"/>
          <w:szCs w:val="21"/>
          <w:lang w:val="en-GB"/>
        </w:rPr>
        <w:sectPr w:rsidR="00023DE8" w:rsidRPr="006A7BA1" w:rsidSect="00CD053B">
          <w:pgSz w:w="11909" w:h="16834" w:code="9"/>
          <w:pgMar w:top="1440" w:right="1440" w:bottom="1440" w:left="1440" w:header="720" w:footer="562" w:gutter="0"/>
          <w:cols w:space="720"/>
        </w:sectPr>
      </w:pPr>
    </w:p>
    <w:p w14:paraId="487D5931" w14:textId="77777777" w:rsidR="00050B63" w:rsidRPr="006A7BA1" w:rsidRDefault="00050B63" w:rsidP="00023DE8">
      <w:pPr>
        <w:jc w:val="both"/>
        <w:rPr>
          <w:b/>
          <w:bCs/>
          <w:sz w:val="21"/>
          <w:szCs w:val="21"/>
          <w:lang w:val="en-GB"/>
        </w:rPr>
      </w:pPr>
    </w:p>
    <w:p w14:paraId="0BD381C6" w14:textId="77777777" w:rsidR="00023DE8" w:rsidRPr="006A7BA1" w:rsidRDefault="00023DE8" w:rsidP="00023DE8">
      <w:pPr>
        <w:jc w:val="both"/>
        <w:rPr>
          <w:sz w:val="21"/>
          <w:szCs w:val="21"/>
          <w:lang w:val="en-GB"/>
        </w:rPr>
      </w:pPr>
      <w:r w:rsidRPr="006A7BA1">
        <w:rPr>
          <w:b/>
          <w:bCs/>
          <w:sz w:val="21"/>
          <w:szCs w:val="21"/>
          <w:lang w:val="en-GB"/>
        </w:rPr>
        <w:t>23.</w:t>
      </w:r>
      <w:r w:rsidRPr="006A7BA1">
        <w:rPr>
          <w:b/>
          <w:bCs/>
          <w:sz w:val="21"/>
          <w:szCs w:val="21"/>
          <w:lang w:val="en-GB"/>
        </w:rPr>
        <w:tab/>
      </w:r>
      <w:r w:rsidRPr="006A7BA1">
        <w:rPr>
          <w:b/>
          <w:sz w:val="21"/>
          <w:szCs w:val="21"/>
          <w:lang w:val="en-GB"/>
        </w:rPr>
        <w:t xml:space="preserve">INVESTMENT IN SECURITIES </w:t>
      </w:r>
      <w:r w:rsidRPr="006A7BA1">
        <w:rPr>
          <w:b/>
          <w:bCs/>
          <w:sz w:val="21"/>
          <w:szCs w:val="21"/>
          <w:lang w:val="en-GB"/>
        </w:rPr>
        <w:t>(continued)</w:t>
      </w:r>
    </w:p>
    <w:p w14:paraId="4C263BA8" w14:textId="77777777" w:rsidR="00023DE8" w:rsidRPr="006A7BA1" w:rsidRDefault="00023DE8" w:rsidP="00023DE8">
      <w:pPr>
        <w:ind w:left="720"/>
        <w:jc w:val="both"/>
        <w:rPr>
          <w:sz w:val="21"/>
          <w:szCs w:val="21"/>
          <w:lang w:val="en-GB"/>
        </w:rPr>
      </w:pPr>
    </w:p>
    <w:p w14:paraId="71CB74BE" w14:textId="77777777" w:rsidR="00023DE8" w:rsidRPr="006A7BA1" w:rsidRDefault="00023DE8" w:rsidP="00023DE8">
      <w:pPr>
        <w:ind w:left="709" w:hanging="709"/>
        <w:jc w:val="both"/>
        <w:rPr>
          <w:bCs/>
          <w:sz w:val="21"/>
          <w:szCs w:val="22"/>
          <w:lang w:val="en-GB"/>
        </w:rPr>
      </w:pPr>
      <w:r w:rsidRPr="006A7BA1">
        <w:rPr>
          <w:b/>
          <w:bCs/>
          <w:sz w:val="21"/>
          <w:szCs w:val="21"/>
          <w:lang w:val="en-GB"/>
        </w:rPr>
        <w:t>23.1</w:t>
      </w:r>
      <w:r w:rsidRPr="006A7BA1">
        <w:rPr>
          <w:b/>
          <w:bCs/>
          <w:sz w:val="21"/>
          <w:szCs w:val="21"/>
          <w:lang w:val="en-GB"/>
        </w:rPr>
        <w:tab/>
      </w:r>
      <w:r w:rsidRPr="006A7BA1">
        <w:rPr>
          <w:b/>
          <w:sz w:val="21"/>
          <w:szCs w:val="21"/>
          <w:lang w:val="en-GB"/>
        </w:rPr>
        <w:t>INVESTMENT IN FINANCIAL ASSETS AVAILABLE-FOR-SALE (continued)</w:t>
      </w:r>
    </w:p>
    <w:p w14:paraId="254A9FA0" w14:textId="77777777" w:rsidR="00023DE8" w:rsidRPr="006A7BA1" w:rsidRDefault="00023DE8" w:rsidP="00023DE8">
      <w:pPr>
        <w:ind w:left="720"/>
        <w:jc w:val="both"/>
        <w:rPr>
          <w:bCs/>
          <w:sz w:val="21"/>
          <w:szCs w:val="22"/>
          <w:lang w:val="en-GB"/>
        </w:rPr>
      </w:pPr>
    </w:p>
    <w:p w14:paraId="3ADA87AE" w14:textId="77777777" w:rsidR="00023DE8" w:rsidRPr="006A7BA1" w:rsidRDefault="00023DE8" w:rsidP="00023DE8">
      <w:pPr>
        <w:ind w:left="709" w:hanging="709"/>
        <w:jc w:val="both"/>
        <w:rPr>
          <w:b/>
          <w:bCs/>
          <w:sz w:val="16"/>
          <w:szCs w:val="16"/>
          <w:lang w:val="en-GB"/>
        </w:rPr>
      </w:pPr>
    </w:p>
    <w:p w14:paraId="6C93EDC8" w14:textId="77777777" w:rsidR="00023DE8" w:rsidRPr="006A7BA1" w:rsidRDefault="00023DE8" w:rsidP="00023DE8">
      <w:pPr>
        <w:ind w:left="709" w:hanging="709"/>
        <w:jc w:val="both"/>
        <w:rPr>
          <w:b/>
          <w:bCs/>
          <w:sz w:val="21"/>
          <w:szCs w:val="21"/>
          <w:lang w:val="en-GB"/>
        </w:rPr>
      </w:pPr>
      <w:r w:rsidRPr="006A7BA1">
        <w:rPr>
          <w:b/>
          <w:bCs/>
          <w:sz w:val="21"/>
          <w:szCs w:val="21"/>
          <w:lang w:val="en-GB"/>
        </w:rPr>
        <w:t>B.</w:t>
      </w:r>
      <w:r w:rsidRPr="006A7BA1">
        <w:rPr>
          <w:b/>
          <w:bCs/>
          <w:sz w:val="21"/>
          <w:szCs w:val="21"/>
          <w:lang w:val="en-GB"/>
        </w:rPr>
        <w:tab/>
      </w:r>
      <w:r w:rsidRPr="006A7BA1">
        <w:rPr>
          <w:b/>
          <w:sz w:val="20"/>
          <w:szCs w:val="20"/>
          <w:lang w:val="en-GB"/>
        </w:rPr>
        <w:t>Reclassified financial assets available-for-sale (continued)</w:t>
      </w:r>
    </w:p>
    <w:p w14:paraId="02160E1E" w14:textId="77777777" w:rsidR="00023DE8" w:rsidRPr="006A7BA1" w:rsidRDefault="00023DE8" w:rsidP="00023DE8">
      <w:pPr>
        <w:ind w:left="709" w:hanging="709"/>
        <w:jc w:val="both"/>
        <w:rPr>
          <w:b/>
          <w:bCs/>
          <w:sz w:val="16"/>
          <w:szCs w:val="16"/>
          <w:lang w:val="en-GB"/>
        </w:rPr>
      </w:pPr>
    </w:p>
    <w:p w14:paraId="23283D23" w14:textId="77777777" w:rsidR="00023DE8" w:rsidRPr="006A7BA1" w:rsidRDefault="00023DE8" w:rsidP="00023DE8">
      <w:pPr>
        <w:jc w:val="both"/>
        <w:rPr>
          <w:b/>
          <w:bCs/>
          <w:sz w:val="21"/>
          <w:szCs w:val="21"/>
          <w:lang w:val="en-GB"/>
        </w:rPr>
      </w:pPr>
    </w:p>
    <w:p w14:paraId="59BE2FF2" w14:textId="77777777" w:rsidR="00023DE8" w:rsidRPr="006A7BA1" w:rsidRDefault="00023DE8" w:rsidP="00023DE8">
      <w:pPr>
        <w:ind w:left="720" w:hanging="720"/>
        <w:jc w:val="both"/>
        <w:rPr>
          <w:b/>
          <w:bCs/>
          <w:sz w:val="21"/>
          <w:szCs w:val="21"/>
          <w:lang w:val="en-GB"/>
        </w:rPr>
      </w:pPr>
      <w:r w:rsidRPr="006A7BA1">
        <w:rPr>
          <w:b/>
          <w:bCs/>
          <w:sz w:val="21"/>
          <w:szCs w:val="21"/>
          <w:lang w:val="en-GB"/>
        </w:rPr>
        <w:t>B.3</w:t>
      </w:r>
      <w:r w:rsidRPr="006A7BA1">
        <w:rPr>
          <w:b/>
          <w:bCs/>
          <w:sz w:val="21"/>
          <w:szCs w:val="21"/>
          <w:lang w:val="en-GB"/>
        </w:rPr>
        <w:tab/>
        <w:t>Profit or loss that would have been recognized if assets were not reclassified</w:t>
      </w:r>
    </w:p>
    <w:p w14:paraId="70424BA6" w14:textId="77777777" w:rsidR="00023DE8" w:rsidRPr="006A7BA1" w:rsidRDefault="00023DE8" w:rsidP="00023DE8">
      <w:pPr>
        <w:ind w:left="720" w:hanging="720"/>
        <w:jc w:val="both"/>
        <w:rPr>
          <w:b/>
          <w:bCs/>
          <w:sz w:val="21"/>
          <w:szCs w:val="21"/>
          <w:lang w:val="en-GB"/>
        </w:rPr>
      </w:pPr>
    </w:p>
    <w:p w14:paraId="3A5D1F5C" w14:textId="77777777" w:rsidR="00023DE8" w:rsidRPr="006A7BA1" w:rsidRDefault="00023DE8" w:rsidP="00023DE8">
      <w:pPr>
        <w:ind w:left="720"/>
        <w:jc w:val="both"/>
        <w:rPr>
          <w:b/>
          <w:bCs/>
          <w:sz w:val="18"/>
          <w:szCs w:val="18"/>
          <w:lang w:val="en-GB"/>
        </w:rPr>
      </w:pP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r>
      <w:r w:rsidRPr="006A7BA1">
        <w:rPr>
          <w:sz w:val="21"/>
          <w:szCs w:val="21"/>
          <w:lang w:val="en-GB"/>
        </w:rPr>
        <w:tab/>
      </w:r>
      <w:r w:rsidRPr="006A7BA1">
        <w:rPr>
          <w:b/>
          <w:sz w:val="21"/>
          <w:szCs w:val="21"/>
          <w:lang w:val="en-GB"/>
        </w:rPr>
        <w:t>In thousands of Denars</w:t>
      </w:r>
    </w:p>
    <w:tbl>
      <w:tblPr>
        <w:tblW w:w="9076" w:type="dxa"/>
        <w:tblLayout w:type="fixed"/>
        <w:tblCellMar>
          <w:left w:w="0" w:type="dxa"/>
          <w:right w:w="0" w:type="dxa"/>
        </w:tblCellMar>
        <w:tblLook w:val="01E0" w:firstRow="1" w:lastRow="1" w:firstColumn="1" w:lastColumn="1" w:noHBand="0" w:noVBand="0"/>
      </w:tblPr>
      <w:tblGrid>
        <w:gridCol w:w="4036"/>
        <w:gridCol w:w="1200"/>
        <w:gridCol w:w="120"/>
        <w:gridCol w:w="1200"/>
        <w:gridCol w:w="120"/>
        <w:gridCol w:w="1100"/>
        <w:gridCol w:w="120"/>
        <w:gridCol w:w="1180"/>
      </w:tblGrid>
      <w:tr w:rsidR="006A7BA1" w:rsidRPr="006A7BA1" w14:paraId="695131B2" w14:textId="77777777" w:rsidTr="00500D1A">
        <w:tc>
          <w:tcPr>
            <w:tcW w:w="4036" w:type="dxa"/>
            <w:vAlign w:val="bottom"/>
          </w:tcPr>
          <w:p w14:paraId="2188D03C" w14:textId="77777777" w:rsidR="00023DE8" w:rsidRPr="006A7BA1" w:rsidRDefault="00023DE8" w:rsidP="00CD053B">
            <w:pPr>
              <w:tabs>
                <w:tab w:val="left" w:pos="309"/>
              </w:tabs>
              <w:autoSpaceDE w:val="0"/>
              <w:autoSpaceDN w:val="0"/>
              <w:adjustRightInd w:val="0"/>
              <w:jc w:val="both"/>
              <w:rPr>
                <w:noProof/>
                <w:sz w:val="21"/>
                <w:szCs w:val="21"/>
                <w:lang w:val="en-GB"/>
              </w:rPr>
            </w:pPr>
          </w:p>
        </w:tc>
        <w:tc>
          <w:tcPr>
            <w:tcW w:w="1200" w:type="dxa"/>
            <w:tcBorders>
              <w:bottom w:val="single" w:sz="4" w:space="0" w:color="auto"/>
            </w:tcBorders>
            <w:vAlign w:val="bottom"/>
          </w:tcPr>
          <w:p w14:paraId="18A95009" w14:textId="77777777" w:rsidR="00023DE8" w:rsidRPr="006A7BA1" w:rsidRDefault="00023DE8" w:rsidP="00CD053B">
            <w:pPr>
              <w:tabs>
                <w:tab w:val="left" w:pos="309"/>
              </w:tabs>
              <w:autoSpaceDE w:val="0"/>
              <w:autoSpaceDN w:val="0"/>
              <w:adjustRightInd w:val="0"/>
              <w:jc w:val="center"/>
              <w:rPr>
                <w:b/>
                <w:bCs/>
                <w:noProof/>
                <w:sz w:val="20"/>
                <w:szCs w:val="20"/>
                <w:lang w:val="en-GB"/>
              </w:rPr>
            </w:pPr>
            <w:r w:rsidRPr="006A7BA1">
              <w:rPr>
                <w:b/>
                <w:noProof/>
                <w:sz w:val="20"/>
                <w:szCs w:val="20"/>
                <w:lang w:val="en-GB"/>
              </w:rPr>
              <w:t xml:space="preserve">Income Statement </w:t>
            </w:r>
            <w:r w:rsidR="004D06E3" w:rsidRPr="006A7BA1">
              <w:rPr>
                <w:b/>
                <w:bCs/>
                <w:noProof/>
                <w:sz w:val="20"/>
                <w:szCs w:val="20"/>
                <w:lang w:val="en-GB"/>
              </w:rPr>
              <w:t>202</w:t>
            </w:r>
            <w:r w:rsidR="00636DC0">
              <w:rPr>
                <w:b/>
                <w:bCs/>
                <w:noProof/>
                <w:sz w:val="20"/>
                <w:szCs w:val="20"/>
                <w:lang w:val="en-GB"/>
              </w:rPr>
              <w:t>3</w:t>
            </w:r>
          </w:p>
          <w:p w14:paraId="327032A0" w14:textId="77777777" w:rsidR="00023DE8" w:rsidRPr="006A7BA1" w:rsidRDefault="00023DE8" w:rsidP="0039007A">
            <w:pPr>
              <w:tabs>
                <w:tab w:val="left" w:pos="309"/>
              </w:tabs>
              <w:autoSpaceDE w:val="0"/>
              <w:autoSpaceDN w:val="0"/>
              <w:adjustRightInd w:val="0"/>
              <w:jc w:val="center"/>
              <w:rPr>
                <w:b/>
                <w:bCs/>
                <w:noProof/>
                <w:sz w:val="20"/>
                <w:szCs w:val="20"/>
                <w:lang w:val="en-GB"/>
              </w:rPr>
            </w:pPr>
            <w:r w:rsidRPr="006A7BA1">
              <w:rPr>
                <w:b/>
                <w:bCs/>
                <w:noProof/>
                <w:sz w:val="20"/>
                <w:szCs w:val="20"/>
                <w:lang w:val="en-GB"/>
              </w:rPr>
              <w:t>(</w:t>
            </w:r>
            <w:r w:rsidRPr="006A7BA1">
              <w:rPr>
                <w:b/>
                <w:noProof/>
                <w:sz w:val="20"/>
                <w:szCs w:val="20"/>
                <w:lang w:val="en-GB"/>
              </w:rPr>
              <w:t xml:space="preserve">current </w:t>
            </w:r>
            <w:r w:rsidR="0039007A" w:rsidRPr="006A7BA1">
              <w:rPr>
                <w:b/>
                <w:noProof/>
                <w:sz w:val="20"/>
                <w:szCs w:val="20"/>
                <w:lang w:val="en-GB"/>
              </w:rPr>
              <w:t>period</w:t>
            </w:r>
            <w:r w:rsidRPr="006A7BA1">
              <w:rPr>
                <w:b/>
                <w:bCs/>
                <w:noProof/>
                <w:sz w:val="20"/>
                <w:szCs w:val="20"/>
                <w:lang w:val="en-GB"/>
              </w:rPr>
              <w:t>)</w:t>
            </w:r>
          </w:p>
        </w:tc>
        <w:tc>
          <w:tcPr>
            <w:tcW w:w="120" w:type="dxa"/>
            <w:tcBorders>
              <w:bottom w:val="single" w:sz="4" w:space="0" w:color="auto"/>
            </w:tcBorders>
            <w:vAlign w:val="bottom"/>
          </w:tcPr>
          <w:p w14:paraId="1552F74C" w14:textId="77777777" w:rsidR="00023DE8" w:rsidRPr="006A7BA1" w:rsidRDefault="00023DE8" w:rsidP="00CD053B">
            <w:pPr>
              <w:tabs>
                <w:tab w:val="left" w:pos="309"/>
              </w:tabs>
              <w:autoSpaceDE w:val="0"/>
              <w:autoSpaceDN w:val="0"/>
              <w:adjustRightInd w:val="0"/>
              <w:jc w:val="center"/>
              <w:rPr>
                <w:noProof/>
                <w:sz w:val="20"/>
                <w:szCs w:val="20"/>
                <w:lang w:val="en-GB"/>
              </w:rPr>
            </w:pPr>
          </w:p>
        </w:tc>
        <w:tc>
          <w:tcPr>
            <w:tcW w:w="1200" w:type="dxa"/>
            <w:tcBorders>
              <w:bottom w:val="single" w:sz="4" w:space="0" w:color="auto"/>
            </w:tcBorders>
          </w:tcPr>
          <w:p w14:paraId="2AE5E9EA" w14:textId="77777777" w:rsidR="00023DE8" w:rsidRPr="006A7BA1" w:rsidRDefault="00023DE8" w:rsidP="00CD053B">
            <w:pPr>
              <w:tabs>
                <w:tab w:val="left" w:pos="309"/>
              </w:tabs>
              <w:autoSpaceDE w:val="0"/>
              <w:autoSpaceDN w:val="0"/>
              <w:adjustRightInd w:val="0"/>
              <w:jc w:val="center"/>
              <w:rPr>
                <w:b/>
                <w:noProof/>
                <w:sz w:val="20"/>
                <w:szCs w:val="20"/>
                <w:lang w:val="en-GB"/>
              </w:rPr>
            </w:pPr>
          </w:p>
          <w:p w14:paraId="514B7E8A" w14:textId="77777777" w:rsidR="00CC2F95" w:rsidRPr="006A7BA1" w:rsidRDefault="00023DE8" w:rsidP="0059660D">
            <w:pPr>
              <w:tabs>
                <w:tab w:val="left" w:pos="309"/>
              </w:tabs>
              <w:autoSpaceDE w:val="0"/>
              <w:autoSpaceDN w:val="0"/>
              <w:adjustRightInd w:val="0"/>
              <w:jc w:val="center"/>
              <w:rPr>
                <w:b/>
                <w:noProof/>
                <w:sz w:val="20"/>
                <w:szCs w:val="20"/>
                <w:lang w:val="en-GB"/>
              </w:rPr>
            </w:pPr>
            <w:r w:rsidRPr="006A7BA1">
              <w:rPr>
                <w:b/>
                <w:noProof/>
                <w:sz w:val="20"/>
                <w:szCs w:val="20"/>
                <w:lang w:val="en-GB"/>
              </w:rPr>
              <w:t>Other profit /(loss)</w:t>
            </w:r>
            <w:r w:rsidR="005D5B9F" w:rsidRPr="006A7BA1">
              <w:rPr>
                <w:b/>
                <w:noProof/>
                <w:sz w:val="20"/>
                <w:szCs w:val="20"/>
                <w:lang w:val="en-GB"/>
              </w:rPr>
              <w:t xml:space="preserve"> </w:t>
            </w:r>
          </w:p>
          <w:p w14:paraId="58424761" w14:textId="77777777" w:rsidR="00023DE8" w:rsidRPr="006A7BA1" w:rsidRDefault="00B23442">
            <w:pPr>
              <w:tabs>
                <w:tab w:val="left" w:pos="309"/>
              </w:tabs>
              <w:autoSpaceDE w:val="0"/>
              <w:autoSpaceDN w:val="0"/>
              <w:adjustRightInd w:val="0"/>
              <w:jc w:val="center"/>
              <w:rPr>
                <w:b/>
                <w:bCs/>
                <w:noProof/>
                <w:sz w:val="20"/>
                <w:szCs w:val="20"/>
                <w:lang w:val="en-GB"/>
              </w:rPr>
            </w:pPr>
            <w:r w:rsidRPr="006A7BA1">
              <w:rPr>
                <w:b/>
                <w:bCs/>
                <w:sz w:val="20"/>
                <w:szCs w:val="20"/>
                <w:lang w:val="en-GB"/>
              </w:rPr>
              <w:t>202</w:t>
            </w:r>
            <w:r w:rsidR="00636DC0">
              <w:rPr>
                <w:b/>
                <w:bCs/>
                <w:sz w:val="20"/>
                <w:szCs w:val="20"/>
                <w:lang w:val="en-GB"/>
              </w:rPr>
              <w:t>3</w:t>
            </w:r>
          </w:p>
        </w:tc>
        <w:tc>
          <w:tcPr>
            <w:tcW w:w="120" w:type="dxa"/>
          </w:tcPr>
          <w:p w14:paraId="01B92684" w14:textId="77777777" w:rsidR="00023DE8" w:rsidRPr="006A7BA1" w:rsidRDefault="00023DE8" w:rsidP="00CD053B">
            <w:pPr>
              <w:tabs>
                <w:tab w:val="left" w:pos="309"/>
              </w:tabs>
              <w:autoSpaceDE w:val="0"/>
              <w:autoSpaceDN w:val="0"/>
              <w:adjustRightInd w:val="0"/>
              <w:jc w:val="center"/>
              <w:rPr>
                <w:b/>
                <w:bCs/>
                <w:noProof/>
                <w:sz w:val="20"/>
                <w:szCs w:val="20"/>
                <w:lang w:val="en-GB"/>
              </w:rPr>
            </w:pPr>
          </w:p>
        </w:tc>
        <w:tc>
          <w:tcPr>
            <w:tcW w:w="1100" w:type="dxa"/>
            <w:tcBorders>
              <w:bottom w:val="single" w:sz="4" w:space="0" w:color="auto"/>
            </w:tcBorders>
          </w:tcPr>
          <w:p w14:paraId="37073400" w14:textId="77777777" w:rsidR="00CC2F95" w:rsidRPr="006A7BA1" w:rsidRDefault="00023DE8" w:rsidP="00CD053B">
            <w:pPr>
              <w:tabs>
                <w:tab w:val="left" w:pos="309"/>
              </w:tabs>
              <w:autoSpaceDE w:val="0"/>
              <w:autoSpaceDN w:val="0"/>
              <w:adjustRightInd w:val="0"/>
              <w:jc w:val="center"/>
              <w:rPr>
                <w:b/>
                <w:noProof/>
                <w:sz w:val="20"/>
                <w:szCs w:val="20"/>
                <w:lang w:val="en-GB"/>
              </w:rPr>
            </w:pPr>
            <w:r w:rsidRPr="006A7BA1">
              <w:rPr>
                <w:b/>
                <w:noProof/>
                <w:sz w:val="20"/>
                <w:szCs w:val="20"/>
                <w:lang w:val="en-GB"/>
              </w:rPr>
              <w:t>Income Statement</w:t>
            </w:r>
          </w:p>
          <w:p w14:paraId="2A62B7A0" w14:textId="77777777" w:rsidR="00023DE8" w:rsidRPr="006A7BA1" w:rsidRDefault="00B23442" w:rsidP="00CD053B">
            <w:pPr>
              <w:tabs>
                <w:tab w:val="left" w:pos="309"/>
              </w:tabs>
              <w:autoSpaceDE w:val="0"/>
              <w:autoSpaceDN w:val="0"/>
              <w:adjustRightInd w:val="0"/>
              <w:jc w:val="center"/>
              <w:rPr>
                <w:b/>
                <w:bCs/>
                <w:noProof/>
                <w:sz w:val="20"/>
                <w:szCs w:val="20"/>
                <w:lang w:val="en-GB"/>
              </w:rPr>
            </w:pPr>
            <w:r w:rsidRPr="006A7BA1">
              <w:rPr>
                <w:b/>
                <w:bCs/>
                <w:noProof/>
                <w:sz w:val="20"/>
                <w:szCs w:val="20"/>
                <w:lang w:val="en-GB"/>
              </w:rPr>
              <w:t>20</w:t>
            </w:r>
            <w:r>
              <w:rPr>
                <w:b/>
                <w:bCs/>
                <w:noProof/>
                <w:sz w:val="20"/>
                <w:szCs w:val="20"/>
                <w:lang w:val="en-GB"/>
              </w:rPr>
              <w:t>2</w:t>
            </w:r>
            <w:r w:rsidR="00636DC0">
              <w:rPr>
                <w:b/>
                <w:bCs/>
                <w:noProof/>
                <w:sz w:val="20"/>
                <w:szCs w:val="20"/>
                <w:lang w:val="en-GB"/>
              </w:rPr>
              <w:t>2</w:t>
            </w:r>
          </w:p>
          <w:p w14:paraId="282B3484" w14:textId="77777777" w:rsidR="00023DE8" w:rsidRPr="006A7BA1" w:rsidRDefault="00023DE8" w:rsidP="0039007A">
            <w:pPr>
              <w:tabs>
                <w:tab w:val="left" w:pos="309"/>
              </w:tabs>
              <w:autoSpaceDE w:val="0"/>
              <w:autoSpaceDN w:val="0"/>
              <w:adjustRightInd w:val="0"/>
              <w:jc w:val="center"/>
              <w:rPr>
                <w:b/>
                <w:bCs/>
                <w:noProof/>
                <w:sz w:val="20"/>
                <w:szCs w:val="20"/>
                <w:lang w:val="en-GB"/>
              </w:rPr>
            </w:pPr>
            <w:r w:rsidRPr="006A7BA1">
              <w:rPr>
                <w:b/>
                <w:bCs/>
                <w:noProof/>
                <w:sz w:val="20"/>
                <w:szCs w:val="20"/>
                <w:lang w:val="en-GB"/>
              </w:rPr>
              <w:t>(</w:t>
            </w:r>
            <w:r w:rsidRPr="006A7BA1">
              <w:rPr>
                <w:b/>
                <w:noProof/>
                <w:sz w:val="20"/>
                <w:szCs w:val="20"/>
                <w:lang w:val="en-GB"/>
              </w:rPr>
              <w:t xml:space="preserve">previous </w:t>
            </w:r>
            <w:r w:rsidR="0039007A" w:rsidRPr="006A7BA1">
              <w:rPr>
                <w:b/>
                <w:noProof/>
                <w:sz w:val="20"/>
                <w:szCs w:val="20"/>
                <w:lang w:val="en-GB"/>
              </w:rPr>
              <w:t>period</w:t>
            </w:r>
            <w:r w:rsidRPr="006A7BA1">
              <w:rPr>
                <w:b/>
                <w:noProof/>
                <w:sz w:val="20"/>
                <w:szCs w:val="20"/>
                <w:lang w:val="en-GB"/>
              </w:rPr>
              <w:t>)</w:t>
            </w:r>
          </w:p>
        </w:tc>
        <w:tc>
          <w:tcPr>
            <w:tcW w:w="120" w:type="dxa"/>
            <w:vAlign w:val="bottom"/>
          </w:tcPr>
          <w:p w14:paraId="1C8A790F" w14:textId="77777777" w:rsidR="00023DE8" w:rsidRPr="006A7BA1" w:rsidRDefault="00023DE8" w:rsidP="00CD053B">
            <w:pPr>
              <w:tabs>
                <w:tab w:val="left" w:pos="309"/>
              </w:tabs>
              <w:autoSpaceDE w:val="0"/>
              <w:autoSpaceDN w:val="0"/>
              <w:adjustRightInd w:val="0"/>
              <w:jc w:val="center"/>
              <w:rPr>
                <w:b/>
                <w:bCs/>
                <w:noProof/>
                <w:sz w:val="20"/>
                <w:szCs w:val="20"/>
                <w:lang w:val="en-GB"/>
              </w:rPr>
            </w:pPr>
          </w:p>
        </w:tc>
        <w:tc>
          <w:tcPr>
            <w:tcW w:w="1180" w:type="dxa"/>
            <w:tcBorders>
              <w:bottom w:val="single" w:sz="4" w:space="0" w:color="auto"/>
            </w:tcBorders>
          </w:tcPr>
          <w:p w14:paraId="0752E468" w14:textId="77777777" w:rsidR="00023DE8" w:rsidRPr="006A7BA1" w:rsidRDefault="00023DE8" w:rsidP="00CD053B">
            <w:pPr>
              <w:tabs>
                <w:tab w:val="left" w:pos="309"/>
              </w:tabs>
              <w:autoSpaceDE w:val="0"/>
              <w:autoSpaceDN w:val="0"/>
              <w:adjustRightInd w:val="0"/>
              <w:jc w:val="center"/>
              <w:rPr>
                <w:b/>
                <w:noProof/>
                <w:sz w:val="20"/>
                <w:szCs w:val="20"/>
                <w:lang w:val="en-GB"/>
              </w:rPr>
            </w:pPr>
          </w:p>
          <w:p w14:paraId="121126DA" w14:textId="77777777" w:rsidR="00CC2F95" w:rsidRPr="006A7BA1" w:rsidRDefault="00023DE8" w:rsidP="00CC2F95">
            <w:pPr>
              <w:tabs>
                <w:tab w:val="left" w:pos="309"/>
              </w:tabs>
              <w:autoSpaceDE w:val="0"/>
              <w:autoSpaceDN w:val="0"/>
              <w:adjustRightInd w:val="0"/>
              <w:jc w:val="center"/>
              <w:rPr>
                <w:b/>
                <w:noProof/>
                <w:sz w:val="20"/>
                <w:szCs w:val="20"/>
                <w:lang w:val="en-GB"/>
              </w:rPr>
            </w:pPr>
            <w:r w:rsidRPr="006A7BA1">
              <w:rPr>
                <w:b/>
                <w:noProof/>
                <w:sz w:val="20"/>
                <w:szCs w:val="20"/>
                <w:lang w:val="en-GB"/>
              </w:rPr>
              <w:t xml:space="preserve">Other profit /(loss) </w:t>
            </w:r>
          </w:p>
          <w:p w14:paraId="370C2E18" w14:textId="77777777" w:rsidR="00023DE8" w:rsidRPr="006A7BA1" w:rsidRDefault="00B23442">
            <w:pPr>
              <w:tabs>
                <w:tab w:val="left" w:pos="309"/>
              </w:tabs>
              <w:autoSpaceDE w:val="0"/>
              <w:autoSpaceDN w:val="0"/>
              <w:adjustRightInd w:val="0"/>
              <w:jc w:val="center"/>
              <w:rPr>
                <w:noProof/>
                <w:sz w:val="20"/>
                <w:szCs w:val="20"/>
                <w:lang w:val="en-GB"/>
              </w:rPr>
            </w:pPr>
            <w:r w:rsidRPr="006A7BA1">
              <w:rPr>
                <w:b/>
                <w:bCs/>
                <w:sz w:val="20"/>
                <w:szCs w:val="20"/>
                <w:lang w:val="en-GB"/>
              </w:rPr>
              <w:t>20</w:t>
            </w:r>
            <w:r>
              <w:rPr>
                <w:b/>
                <w:bCs/>
                <w:sz w:val="20"/>
                <w:szCs w:val="20"/>
                <w:lang w:val="en-GB"/>
              </w:rPr>
              <w:t>2</w:t>
            </w:r>
            <w:r w:rsidR="00636DC0">
              <w:rPr>
                <w:b/>
                <w:bCs/>
                <w:sz w:val="20"/>
                <w:szCs w:val="20"/>
                <w:lang w:val="en-GB"/>
              </w:rPr>
              <w:t>2</w:t>
            </w:r>
          </w:p>
        </w:tc>
      </w:tr>
      <w:tr w:rsidR="006A7BA1" w:rsidRPr="006A7BA1" w14:paraId="602C1ED5" w14:textId="77777777" w:rsidTr="00500D1A">
        <w:tc>
          <w:tcPr>
            <w:tcW w:w="4036" w:type="dxa"/>
            <w:vAlign w:val="bottom"/>
          </w:tcPr>
          <w:p w14:paraId="6AEC77D7" w14:textId="77777777" w:rsidR="00023DE8" w:rsidRPr="006A7BA1" w:rsidRDefault="00023DE8" w:rsidP="00CD053B">
            <w:pPr>
              <w:rPr>
                <w:sz w:val="21"/>
                <w:szCs w:val="21"/>
                <w:lang w:val="en-GB"/>
              </w:rPr>
            </w:pPr>
          </w:p>
        </w:tc>
        <w:tc>
          <w:tcPr>
            <w:tcW w:w="1200" w:type="dxa"/>
            <w:tcBorders>
              <w:top w:val="single" w:sz="4" w:space="0" w:color="auto"/>
            </w:tcBorders>
            <w:vAlign w:val="bottom"/>
          </w:tcPr>
          <w:p w14:paraId="0CBE6ED1" w14:textId="77777777" w:rsidR="00023DE8" w:rsidRPr="006A7BA1" w:rsidRDefault="00023DE8" w:rsidP="00CD053B">
            <w:pPr>
              <w:jc w:val="right"/>
              <w:rPr>
                <w:sz w:val="21"/>
                <w:szCs w:val="21"/>
                <w:lang w:val="en-GB"/>
              </w:rPr>
            </w:pPr>
          </w:p>
        </w:tc>
        <w:tc>
          <w:tcPr>
            <w:tcW w:w="120" w:type="dxa"/>
            <w:tcBorders>
              <w:top w:val="single" w:sz="4" w:space="0" w:color="auto"/>
            </w:tcBorders>
            <w:vAlign w:val="bottom"/>
          </w:tcPr>
          <w:p w14:paraId="00ADF736" w14:textId="77777777" w:rsidR="00023DE8" w:rsidRPr="006A7BA1" w:rsidRDefault="00023DE8" w:rsidP="00CD053B">
            <w:pPr>
              <w:jc w:val="right"/>
              <w:rPr>
                <w:sz w:val="21"/>
                <w:szCs w:val="21"/>
                <w:lang w:val="en-GB"/>
              </w:rPr>
            </w:pPr>
          </w:p>
        </w:tc>
        <w:tc>
          <w:tcPr>
            <w:tcW w:w="1200" w:type="dxa"/>
            <w:tcBorders>
              <w:top w:val="single" w:sz="4" w:space="0" w:color="auto"/>
            </w:tcBorders>
          </w:tcPr>
          <w:p w14:paraId="2CF17755" w14:textId="77777777" w:rsidR="00023DE8" w:rsidRPr="006A7BA1" w:rsidRDefault="00023DE8" w:rsidP="00CD053B">
            <w:pPr>
              <w:jc w:val="right"/>
              <w:rPr>
                <w:sz w:val="21"/>
                <w:szCs w:val="21"/>
                <w:lang w:val="en-GB"/>
              </w:rPr>
            </w:pPr>
          </w:p>
        </w:tc>
        <w:tc>
          <w:tcPr>
            <w:tcW w:w="120" w:type="dxa"/>
          </w:tcPr>
          <w:p w14:paraId="467BD1DE" w14:textId="77777777" w:rsidR="00023DE8" w:rsidRPr="006A7BA1" w:rsidRDefault="00023DE8" w:rsidP="00CD053B">
            <w:pPr>
              <w:jc w:val="right"/>
              <w:rPr>
                <w:sz w:val="21"/>
                <w:szCs w:val="21"/>
                <w:lang w:val="en-GB"/>
              </w:rPr>
            </w:pPr>
          </w:p>
        </w:tc>
        <w:tc>
          <w:tcPr>
            <w:tcW w:w="1100" w:type="dxa"/>
            <w:tcBorders>
              <w:top w:val="single" w:sz="4" w:space="0" w:color="auto"/>
            </w:tcBorders>
          </w:tcPr>
          <w:p w14:paraId="172F1CC3" w14:textId="77777777" w:rsidR="00023DE8" w:rsidRPr="006A7BA1" w:rsidRDefault="00023DE8" w:rsidP="00CD053B">
            <w:pPr>
              <w:jc w:val="right"/>
              <w:rPr>
                <w:sz w:val="21"/>
                <w:szCs w:val="21"/>
                <w:lang w:val="en-GB"/>
              </w:rPr>
            </w:pPr>
          </w:p>
        </w:tc>
        <w:tc>
          <w:tcPr>
            <w:tcW w:w="120" w:type="dxa"/>
            <w:vAlign w:val="bottom"/>
          </w:tcPr>
          <w:p w14:paraId="056F1E3D" w14:textId="77777777" w:rsidR="00023DE8" w:rsidRPr="006A7BA1" w:rsidRDefault="00023DE8" w:rsidP="00CD053B">
            <w:pPr>
              <w:jc w:val="right"/>
              <w:rPr>
                <w:sz w:val="21"/>
                <w:szCs w:val="21"/>
                <w:lang w:val="en-GB"/>
              </w:rPr>
            </w:pPr>
          </w:p>
        </w:tc>
        <w:tc>
          <w:tcPr>
            <w:tcW w:w="1180" w:type="dxa"/>
            <w:tcBorders>
              <w:top w:val="single" w:sz="4" w:space="0" w:color="auto"/>
            </w:tcBorders>
            <w:vAlign w:val="bottom"/>
          </w:tcPr>
          <w:p w14:paraId="12E7C2E2" w14:textId="77777777" w:rsidR="00023DE8" w:rsidRPr="006A7BA1" w:rsidRDefault="00023DE8" w:rsidP="00CD053B">
            <w:pPr>
              <w:jc w:val="right"/>
              <w:rPr>
                <w:sz w:val="21"/>
                <w:szCs w:val="21"/>
                <w:lang w:val="en-GB"/>
              </w:rPr>
            </w:pPr>
          </w:p>
        </w:tc>
      </w:tr>
      <w:tr w:rsidR="006A7BA1" w:rsidRPr="006A7BA1" w14:paraId="6C84221F" w14:textId="77777777" w:rsidTr="00CD053B">
        <w:tc>
          <w:tcPr>
            <w:tcW w:w="4036" w:type="dxa"/>
            <w:vAlign w:val="bottom"/>
          </w:tcPr>
          <w:p w14:paraId="17A7BD34" w14:textId="77777777" w:rsidR="00023DE8" w:rsidRPr="006A7BA1" w:rsidRDefault="00023DE8" w:rsidP="00CD053B">
            <w:pPr>
              <w:rPr>
                <w:sz w:val="22"/>
                <w:szCs w:val="22"/>
                <w:lang w:val="en-GB"/>
              </w:rPr>
            </w:pPr>
            <w:r w:rsidRPr="006A7BA1">
              <w:rPr>
                <w:sz w:val="22"/>
                <w:szCs w:val="22"/>
                <w:lang w:val="en-GB"/>
              </w:rPr>
              <w:t>Assets available-for-sale reclassified in loans and receivables from banks</w:t>
            </w:r>
          </w:p>
        </w:tc>
        <w:tc>
          <w:tcPr>
            <w:tcW w:w="1200" w:type="dxa"/>
            <w:vAlign w:val="bottom"/>
          </w:tcPr>
          <w:p w14:paraId="191235FB" w14:textId="77777777" w:rsidR="00023DE8" w:rsidRPr="006A7BA1" w:rsidRDefault="00023DE8" w:rsidP="00CD053B">
            <w:pPr>
              <w:jc w:val="right"/>
              <w:rPr>
                <w:sz w:val="21"/>
                <w:szCs w:val="21"/>
                <w:lang w:val="en-GB"/>
              </w:rPr>
            </w:pPr>
          </w:p>
        </w:tc>
        <w:tc>
          <w:tcPr>
            <w:tcW w:w="120" w:type="dxa"/>
            <w:vAlign w:val="bottom"/>
          </w:tcPr>
          <w:p w14:paraId="6AAD9999" w14:textId="77777777" w:rsidR="00023DE8" w:rsidRPr="006A7BA1" w:rsidRDefault="00023DE8" w:rsidP="00CD053B">
            <w:pPr>
              <w:jc w:val="right"/>
              <w:rPr>
                <w:sz w:val="21"/>
                <w:szCs w:val="21"/>
                <w:lang w:val="en-GB"/>
              </w:rPr>
            </w:pPr>
          </w:p>
        </w:tc>
        <w:tc>
          <w:tcPr>
            <w:tcW w:w="1200" w:type="dxa"/>
          </w:tcPr>
          <w:p w14:paraId="20EA845C" w14:textId="77777777" w:rsidR="00023DE8" w:rsidRPr="006A7BA1" w:rsidRDefault="00023DE8" w:rsidP="00CD053B">
            <w:pPr>
              <w:jc w:val="right"/>
              <w:rPr>
                <w:sz w:val="21"/>
                <w:szCs w:val="21"/>
                <w:lang w:val="en-GB"/>
              </w:rPr>
            </w:pPr>
          </w:p>
        </w:tc>
        <w:tc>
          <w:tcPr>
            <w:tcW w:w="120" w:type="dxa"/>
          </w:tcPr>
          <w:p w14:paraId="5FE487F9" w14:textId="77777777" w:rsidR="00023DE8" w:rsidRPr="006A7BA1" w:rsidRDefault="00023DE8" w:rsidP="00CD053B">
            <w:pPr>
              <w:jc w:val="right"/>
              <w:rPr>
                <w:sz w:val="21"/>
                <w:szCs w:val="21"/>
                <w:lang w:val="en-GB"/>
              </w:rPr>
            </w:pPr>
          </w:p>
        </w:tc>
        <w:tc>
          <w:tcPr>
            <w:tcW w:w="1100" w:type="dxa"/>
          </w:tcPr>
          <w:p w14:paraId="5D415165" w14:textId="77777777" w:rsidR="00023DE8" w:rsidRPr="006A7BA1" w:rsidRDefault="00023DE8" w:rsidP="00CD053B">
            <w:pPr>
              <w:jc w:val="right"/>
              <w:rPr>
                <w:sz w:val="21"/>
                <w:szCs w:val="21"/>
                <w:lang w:val="en-GB"/>
              </w:rPr>
            </w:pPr>
          </w:p>
        </w:tc>
        <w:tc>
          <w:tcPr>
            <w:tcW w:w="120" w:type="dxa"/>
            <w:vAlign w:val="bottom"/>
          </w:tcPr>
          <w:p w14:paraId="2DDC65C9" w14:textId="77777777" w:rsidR="00023DE8" w:rsidRPr="006A7BA1" w:rsidRDefault="00023DE8" w:rsidP="00CD053B">
            <w:pPr>
              <w:jc w:val="right"/>
              <w:rPr>
                <w:sz w:val="21"/>
                <w:szCs w:val="21"/>
                <w:lang w:val="en-GB"/>
              </w:rPr>
            </w:pPr>
          </w:p>
        </w:tc>
        <w:tc>
          <w:tcPr>
            <w:tcW w:w="1180" w:type="dxa"/>
            <w:vAlign w:val="bottom"/>
          </w:tcPr>
          <w:p w14:paraId="7B399E8B" w14:textId="77777777" w:rsidR="00023DE8" w:rsidRPr="006A7BA1" w:rsidRDefault="00023DE8" w:rsidP="00CD053B">
            <w:pPr>
              <w:jc w:val="right"/>
              <w:rPr>
                <w:sz w:val="21"/>
                <w:szCs w:val="21"/>
                <w:lang w:val="en-GB"/>
              </w:rPr>
            </w:pPr>
          </w:p>
        </w:tc>
      </w:tr>
      <w:tr w:rsidR="006A7BA1" w:rsidRPr="006A7BA1" w14:paraId="064E9C9C" w14:textId="77777777" w:rsidTr="00CD053B">
        <w:tc>
          <w:tcPr>
            <w:tcW w:w="4036" w:type="dxa"/>
            <w:vAlign w:val="bottom"/>
          </w:tcPr>
          <w:p w14:paraId="241DE132" w14:textId="77777777" w:rsidR="00023DE8" w:rsidRPr="006A7BA1" w:rsidRDefault="00023DE8" w:rsidP="00CD053B">
            <w:pPr>
              <w:ind w:left="131" w:hanging="131"/>
              <w:rPr>
                <w:bCs/>
                <w:sz w:val="22"/>
                <w:szCs w:val="22"/>
                <w:lang w:val="en-GB"/>
              </w:rPr>
            </w:pPr>
            <w:r w:rsidRPr="006A7BA1">
              <w:rPr>
                <w:bCs/>
                <w:sz w:val="22"/>
                <w:szCs w:val="22"/>
                <w:lang w:val="en-GB"/>
              </w:rPr>
              <w:t xml:space="preserve">   - interest income</w:t>
            </w:r>
          </w:p>
        </w:tc>
        <w:tc>
          <w:tcPr>
            <w:tcW w:w="1200" w:type="dxa"/>
          </w:tcPr>
          <w:p w14:paraId="2954FE3A"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3CA9C05A" w14:textId="77777777" w:rsidR="00023DE8" w:rsidRPr="006A7BA1" w:rsidRDefault="00023DE8" w:rsidP="00A10027">
            <w:pPr>
              <w:ind w:right="74"/>
              <w:jc w:val="right"/>
              <w:rPr>
                <w:sz w:val="18"/>
                <w:szCs w:val="18"/>
                <w:lang w:val="en-GB"/>
              </w:rPr>
            </w:pPr>
          </w:p>
        </w:tc>
        <w:tc>
          <w:tcPr>
            <w:tcW w:w="1200" w:type="dxa"/>
          </w:tcPr>
          <w:p w14:paraId="574508E5"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0E732EFB" w14:textId="77777777" w:rsidR="00023DE8" w:rsidRPr="006A7BA1" w:rsidRDefault="00023DE8" w:rsidP="00A10027">
            <w:pPr>
              <w:ind w:right="74"/>
              <w:jc w:val="right"/>
              <w:rPr>
                <w:sz w:val="18"/>
                <w:szCs w:val="18"/>
                <w:lang w:val="en-GB"/>
              </w:rPr>
            </w:pPr>
          </w:p>
        </w:tc>
        <w:tc>
          <w:tcPr>
            <w:tcW w:w="1100" w:type="dxa"/>
          </w:tcPr>
          <w:p w14:paraId="73DE1B56"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2ACBAF60" w14:textId="77777777" w:rsidR="00023DE8" w:rsidRPr="006A7BA1" w:rsidRDefault="00023DE8" w:rsidP="00A10027">
            <w:pPr>
              <w:ind w:right="74"/>
              <w:jc w:val="right"/>
              <w:rPr>
                <w:sz w:val="18"/>
                <w:szCs w:val="18"/>
                <w:lang w:val="en-GB"/>
              </w:rPr>
            </w:pPr>
          </w:p>
        </w:tc>
        <w:tc>
          <w:tcPr>
            <w:tcW w:w="1180" w:type="dxa"/>
          </w:tcPr>
          <w:p w14:paraId="6313B689"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r>
      <w:tr w:rsidR="006A7BA1" w:rsidRPr="006A7BA1" w14:paraId="0FFECFCD" w14:textId="77777777" w:rsidTr="00CD053B">
        <w:tc>
          <w:tcPr>
            <w:tcW w:w="4036" w:type="dxa"/>
            <w:vAlign w:val="bottom"/>
          </w:tcPr>
          <w:p w14:paraId="10DAC34C" w14:textId="77777777" w:rsidR="00023DE8" w:rsidRPr="006A7BA1" w:rsidRDefault="00023DE8" w:rsidP="00CD053B">
            <w:pPr>
              <w:ind w:left="240" w:hanging="240"/>
              <w:rPr>
                <w:sz w:val="22"/>
                <w:szCs w:val="22"/>
                <w:lang w:val="en-GB"/>
              </w:rPr>
            </w:pPr>
            <w:r w:rsidRPr="006A7BA1">
              <w:rPr>
                <w:bCs/>
                <w:sz w:val="22"/>
                <w:szCs w:val="22"/>
                <w:lang w:val="en-GB"/>
              </w:rPr>
              <w:t xml:space="preserve">   - impairment of financial assets on net basis </w:t>
            </w:r>
          </w:p>
        </w:tc>
        <w:tc>
          <w:tcPr>
            <w:tcW w:w="1200" w:type="dxa"/>
            <w:tcMar>
              <w:right w:w="74" w:type="dxa"/>
            </w:tcMar>
          </w:tcPr>
          <w:p w14:paraId="3382FE0C" w14:textId="77777777" w:rsidR="00023DE8" w:rsidRPr="006A7BA1" w:rsidRDefault="00023DE8" w:rsidP="00BB3CFD">
            <w:pPr>
              <w:ind w:right="74"/>
              <w:jc w:val="right"/>
              <w:rPr>
                <w:sz w:val="18"/>
                <w:szCs w:val="18"/>
                <w:lang w:val="en-GB"/>
              </w:rPr>
            </w:pPr>
          </w:p>
          <w:p w14:paraId="4358D81E"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Mar>
              <w:right w:w="74" w:type="dxa"/>
            </w:tcMar>
          </w:tcPr>
          <w:p w14:paraId="4267D4DC" w14:textId="77777777" w:rsidR="00023DE8" w:rsidRPr="006A7BA1" w:rsidRDefault="00023DE8" w:rsidP="00A10027">
            <w:pPr>
              <w:ind w:right="74"/>
              <w:jc w:val="right"/>
              <w:rPr>
                <w:sz w:val="18"/>
                <w:szCs w:val="18"/>
                <w:lang w:val="en-GB"/>
              </w:rPr>
            </w:pPr>
          </w:p>
        </w:tc>
        <w:tc>
          <w:tcPr>
            <w:tcW w:w="1200" w:type="dxa"/>
            <w:tcMar>
              <w:right w:w="74" w:type="dxa"/>
            </w:tcMar>
          </w:tcPr>
          <w:p w14:paraId="245DCD39" w14:textId="77777777" w:rsidR="00023DE8" w:rsidRPr="006A7BA1" w:rsidRDefault="00023DE8" w:rsidP="00A10027">
            <w:pPr>
              <w:ind w:right="74"/>
              <w:jc w:val="right"/>
              <w:rPr>
                <w:sz w:val="18"/>
                <w:szCs w:val="18"/>
                <w:lang w:val="en-GB"/>
              </w:rPr>
            </w:pPr>
          </w:p>
          <w:p w14:paraId="3D96BA41" w14:textId="77777777" w:rsidR="00023DE8" w:rsidRPr="006A7BA1" w:rsidRDefault="00023DE8" w:rsidP="00A10027">
            <w:pPr>
              <w:ind w:right="74"/>
              <w:jc w:val="right"/>
              <w:rPr>
                <w:sz w:val="18"/>
                <w:szCs w:val="18"/>
                <w:lang w:val="en-GB"/>
              </w:rPr>
            </w:pPr>
            <w:r w:rsidRPr="006A7BA1">
              <w:rPr>
                <w:sz w:val="18"/>
                <w:szCs w:val="18"/>
                <w:lang w:val="en-GB"/>
              </w:rPr>
              <w:t>-</w:t>
            </w:r>
          </w:p>
        </w:tc>
        <w:tc>
          <w:tcPr>
            <w:tcW w:w="120" w:type="dxa"/>
            <w:tcMar>
              <w:right w:w="74" w:type="dxa"/>
            </w:tcMar>
          </w:tcPr>
          <w:p w14:paraId="5A743271" w14:textId="77777777" w:rsidR="00023DE8" w:rsidRPr="006A7BA1" w:rsidRDefault="00023DE8" w:rsidP="00A10027">
            <w:pPr>
              <w:ind w:right="74"/>
              <w:jc w:val="right"/>
              <w:rPr>
                <w:sz w:val="18"/>
                <w:szCs w:val="18"/>
                <w:lang w:val="en-GB"/>
              </w:rPr>
            </w:pPr>
          </w:p>
        </w:tc>
        <w:tc>
          <w:tcPr>
            <w:tcW w:w="1100" w:type="dxa"/>
            <w:tcMar>
              <w:right w:w="74" w:type="dxa"/>
            </w:tcMar>
          </w:tcPr>
          <w:p w14:paraId="36C0094B" w14:textId="77777777" w:rsidR="00023DE8" w:rsidRPr="006A7BA1" w:rsidRDefault="00023DE8">
            <w:pPr>
              <w:ind w:right="74"/>
              <w:jc w:val="right"/>
              <w:rPr>
                <w:sz w:val="18"/>
                <w:szCs w:val="18"/>
                <w:lang w:val="en-GB"/>
              </w:rPr>
            </w:pPr>
          </w:p>
          <w:p w14:paraId="00315FD6" w14:textId="77777777" w:rsidR="00023DE8" w:rsidRPr="006A7BA1" w:rsidRDefault="00B018CD">
            <w:pPr>
              <w:ind w:right="74"/>
              <w:jc w:val="right"/>
              <w:rPr>
                <w:sz w:val="18"/>
                <w:szCs w:val="18"/>
                <w:lang w:val="en-GB"/>
              </w:rPr>
            </w:pPr>
            <w:r>
              <w:rPr>
                <w:sz w:val="18"/>
                <w:szCs w:val="18"/>
                <w:lang w:val="en-GB"/>
              </w:rPr>
              <w:t xml:space="preserve"> </w:t>
            </w:r>
            <w:r w:rsidR="00023DE8" w:rsidRPr="006A7BA1">
              <w:rPr>
                <w:sz w:val="18"/>
                <w:szCs w:val="18"/>
                <w:lang w:val="en-GB"/>
              </w:rPr>
              <w:t>-</w:t>
            </w:r>
          </w:p>
        </w:tc>
        <w:tc>
          <w:tcPr>
            <w:tcW w:w="120" w:type="dxa"/>
            <w:tcMar>
              <w:right w:w="74" w:type="dxa"/>
            </w:tcMar>
          </w:tcPr>
          <w:p w14:paraId="01364334" w14:textId="77777777" w:rsidR="00023DE8" w:rsidRPr="006A7BA1" w:rsidRDefault="00023DE8">
            <w:pPr>
              <w:ind w:right="74"/>
              <w:jc w:val="right"/>
              <w:rPr>
                <w:sz w:val="18"/>
                <w:szCs w:val="18"/>
                <w:lang w:val="en-GB"/>
              </w:rPr>
            </w:pPr>
          </w:p>
        </w:tc>
        <w:tc>
          <w:tcPr>
            <w:tcW w:w="1180" w:type="dxa"/>
            <w:tcMar>
              <w:right w:w="74" w:type="dxa"/>
            </w:tcMar>
          </w:tcPr>
          <w:p w14:paraId="19BCC6AF" w14:textId="77777777" w:rsidR="00023DE8" w:rsidRPr="006A7BA1" w:rsidRDefault="00023DE8">
            <w:pPr>
              <w:ind w:right="74"/>
              <w:jc w:val="right"/>
              <w:rPr>
                <w:sz w:val="18"/>
                <w:szCs w:val="18"/>
                <w:lang w:val="en-GB"/>
              </w:rPr>
            </w:pPr>
          </w:p>
          <w:p w14:paraId="7A1EF08A"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r>
      <w:tr w:rsidR="006A7BA1" w:rsidRPr="006A7BA1" w14:paraId="6D9B1BE4" w14:textId="77777777" w:rsidTr="00CD053B">
        <w:tc>
          <w:tcPr>
            <w:tcW w:w="4036" w:type="dxa"/>
            <w:vAlign w:val="bottom"/>
          </w:tcPr>
          <w:p w14:paraId="3D76B414" w14:textId="77777777" w:rsidR="00023DE8" w:rsidRPr="006A7BA1" w:rsidRDefault="00023DE8" w:rsidP="00CD053B">
            <w:pPr>
              <w:ind w:left="131" w:hanging="131"/>
              <w:rPr>
                <w:bCs/>
                <w:sz w:val="22"/>
                <w:szCs w:val="22"/>
                <w:lang w:val="en-GB"/>
              </w:rPr>
            </w:pPr>
            <w:r w:rsidRPr="006A7BA1">
              <w:rPr>
                <w:bCs/>
                <w:sz w:val="22"/>
                <w:szCs w:val="22"/>
                <w:lang w:val="en-GB"/>
              </w:rPr>
              <w:t xml:space="preserve">   - change of the fair value on net-basis </w:t>
            </w:r>
          </w:p>
        </w:tc>
        <w:tc>
          <w:tcPr>
            <w:tcW w:w="1200" w:type="dxa"/>
            <w:tcMar>
              <w:right w:w="74" w:type="dxa"/>
            </w:tcMar>
          </w:tcPr>
          <w:p w14:paraId="0DE73D7C" w14:textId="77777777" w:rsidR="00023DE8" w:rsidRPr="006A7BA1" w:rsidRDefault="00023DE8" w:rsidP="00BB3CFD">
            <w:pPr>
              <w:ind w:right="74"/>
              <w:jc w:val="right"/>
              <w:rPr>
                <w:sz w:val="18"/>
                <w:szCs w:val="18"/>
                <w:lang w:val="en-GB"/>
              </w:rPr>
            </w:pPr>
          </w:p>
          <w:p w14:paraId="7B2E65D5" w14:textId="77777777" w:rsidR="00023DE8" w:rsidRPr="006A7BA1" w:rsidRDefault="00023DE8" w:rsidP="00A10027">
            <w:pPr>
              <w:ind w:right="74"/>
              <w:jc w:val="right"/>
              <w:rPr>
                <w:sz w:val="18"/>
                <w:szCs w:val="18"/>
                <w:lang w:val="en-GB"/>
              </w:rPr>
            </w:pPr>
            <w:r w:rsidRPr="006A7BA1">
              <w:rPr>
                <w:sz w:val="18"/>
                <w:szCs w:val="18"/>
                <w:lang w:val="en-GB"/>
              </w:rPr>
              <w:t>-</w:t>
            </w:r>
          </w:p>
        </w:tc>
        <w:tc>
          <w:tcPr>
            <w:tcW w:w="120" w:type="dxa"/>
            <w:tcMar>
              <w:right w:w="0" w:type="dxa"/>
            </w:tcMar>
          </w:tcPr>
          <w:p w14:paraId="3E058787" w14:textId="77777777" w:rsidR="00023DE8" w:rsidRPr="006A7BA1" w:rsidRDefault="00023DE8" w:rsidP="00A10027">
            <w:pPr>
              <w:ind w:right="74"/>
              <w:jc w:val="right"/>
              <w:rPr>
                <w:sz w:val="18"/>
                <w:szCs w:val="18"/>
                <w:lang w:val="en-GB"/>
              </w:rPr>
            </w:pPr>
          </w:p>
        </w:tc>
        <w:tc>
          <w:tcPr>
            <w:tcW w:w="1200" w:type="dxa"/>
          </w:tcPr>
          <w:p w14:paraId="752D164A" w14:textId="77777777" w:rsidR="00023DE8" w:rsidRPr="006A7BA1" w:rsidRDefault="00023DE8" w:rsidP="00A10027">
            <w:pPr>
              <w:ind w:right="74"/>
              <w:jc w:val="right"/>
              <w:rPr>
                <w:sz w:val="18"/>
                <w:szCs w:val="18"/>
                <w:lang w:val="en-GB"/>
              </w:rPr>
            </w:pPr>
          </w:p>
          <w:p w14:paraId="5DBD0353"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37357D77" w14:textId="77777777" w:rsidR="00023DE8" w:rsidRPr="006A7BA1" w:rsidRDefault="00023DE8" w:rsidP="00A10027">
            <w:pPr>
              <w:ind w:right="74"/>
              <w:jc w:val="right"/>
              <w:rPr>
                <w:sz w:val="18"/>
                <w:szCs w:val="18"/>
                <w:lang w:val="en-GB"/>
              </w:rPr>
            </w:pPr>
          </w:p>
        </w:tc>
        <w:tc>
          <w:tcPr>
            <w:tcW w:w="1100" w:type="dxa"/>
          </w:tcPr>
          <w:p w14:paraId="1A1B10CE" w14:textId="77777777" w:rsidR="00023DE8" w:rsidRPr="006A7BA1" w:rsidRDefault="00023DE8">
            <w:pPr>
              <w:ind w:right="74"/>
              <w:jc w:val="right"/>
              <w:rPr>
                <w:sz w:val="18"/>
                <w:szCs w:val="18"/>
                <w:lang w:val="en-GB"/>
              </w:rPr>
            </w:pPr>
          </w:p>
          <w:p w14:paraId="1B6068C2"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Mar>
              <w:right w:w="74" w:type="dxa"/>
            </w:tcMar>
          </w:tcPr>
          <w:p w14:paraId="5C9F9D9C" w14:textId="77777777" w:rsidR="00023DE8" w:rsidRPr="006A7BA1" w:rsidRDefault="00023DE8">
            <w:pPr>
              <w:ind w:right="74"/>
              <w:jc w:val="right"/>
              <w:rPr>
                <w:sz w:val="18"/>
                <w:szCs w:val="18"/>
                <w:lang w:val="en-GB"/>
              </w:rPr>
            </w:pPr>
          </w:p>
        </w:tc>
        <w:tc>
          <w:tcPr>
            <w:tcW w:w="1180" w:type="dxa"/>
            <w:tcMar>
              <w:right w:w="0" w:type="dxa"/>
            </w:tcMar>
          </w:tcPr>
          <w:p w14:paraId="726E6048" w14:textId="77777777" w:rsidR="00023DE8" w:rsidRPr="006A7BA1" w:rsidRDefault="00023DE8">
            <w:pPr>
              <w:ind w:right="74"/>
              <w:jc w:val="right"/>
              <w:rPr>
                <w:sz w:val="18"/>
                <w:szCs w:val="18"/>
                <w:lang w:val="en-GB"/>
              </w:rPr>
            </w:pPr>
          </w:p>
          <w:p w14:paraId="0F70989B"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r>
      <w:tr w:rsidR="006A7BA1" w:rsidRPr="006A7BA1" w14:paraId="1FDD1B46" w14:textId="77777777" w:rsidTr="00CD053B">
        <w:tc>
          <w:tcPr>
            <w:tcW w:w="4036" w:type="dxa"/>
            <w:vAlign w:val="bottom"/>
          </w:tcPr>
          <w:p w14:paraId="7289F2C2" w14:textId="77777777" w:rsidR="00023DE8" w:rsidRPr="006A7BA1" w:rsidRDefault="00023DE8" w:rsidP="00CD053B">
            <w:pPr>
              <w:rPr>
                <w:sz w:val="22"/>
                <w:szCs w:val="22"/>
                <w:lang w:val="en-GB"/>
              </w:rPr>
            </w:pPr>
            <w:r w:rsidRPr="006A7BA1">
              <w:rPr>
                <w:sz w:val="22"/>
                <w:szCs w:val="22"/>
                <w:lang w:val="en-GB"/>
              </w:rPr>
              <w:t xml:space="preserve">Assets available-for-sale reclassified in loans and receivables from other </w:t>
            </w:r>
            <w:r w:rsidRPr="006A7BA1">
              <w:rPr>
                <w:bCs/>
                <w:sz w:val="22"/>
                <w:szCs w:val="22"/>
                <w:lang w:val="en-GB"/>
              </w:rPr>
              <w:t>customers</w:t>
            </w:r>
          </w:p>
        </w:tc>
        <w:tc>
          <w:tcPr>
            <w:tcW w:w="1200" w:type="dxa"/>
            <w:tcMar>
              <w:right w:w="74" w:type="dxa"/>
            </w:tcMar>
            <w:vAlign w:val="bottom"/>
          </w:tcPr>
          <w:p w14:paraId="31330346" w14:textId="77777777" w:rsidR="00023DE8" w:rsidRPr="006A7BA1" w:rsidRDefault="00023DE8" w:rsidP="00BB3CFD">
            <w:pPr>
              <w:jc w:val="right"/>
              <w:rPr>
                <w:sz w:val="21"/>
                <w:szCs w:val="21"/>
                <w:lang w:val="en-GB"/>
              </w:rPr>
            </w:pPr>
          </w:p>
        </w:tc>
        <w:tc>
          <w:tcPr>
            <w:tcW w:w="120" w:type="dxa"/>
            <w:tcMar>
              <w:right w:w="0" w:type="dxa"/>
            </w:tcMar>
            <w:vAlign w:val="bottom"/>
          </w:tcPr>
          <w:p w14:paraId="0D116595" w14:textId="77777777" w:rsidR="00023DE8" w:rsidRPr="006A7BA1" w:rsidRDefault="00023DE8" w:rsidP="00A10027">
            <w:pPr>
              <w:jc w:val="right"/>
              <w:rPr>
                <w:sz w:val="21"/>
                <w:szCs w:val="21"/>
                <w:lang w:val="en-GB"/>
              </w:rPr>
            </w:pPr>
          </w:p>
        </w:tc>
        <w:tc>
          <w:tcPr>
            <w:tcW w:w="1200" w:type="dxa"/>
          </w:tcPr>
          <w:p w14:paraId="6F72ADBD" w14:textId="77777777" w:rsidR="00023DE8" w:rsidRPr="006A7BA1" w:rsidRDefault="00023DE8" w:rsidP="00A10027">
            <w:pPr>
              <w:jc w:val="right"/>
              <w:rPr>
                <w:sz w:val="21"/>
                <w:szCs w:val="21"/>
                <w:lang w:val="en-GB"/>
              </w:rPr>
            </w:pPr>
          </w:p>
        </w:tc>
        <w:tc>
          <w:tcPr>
            <w:tcW w:w="120" w:type="dxa"/>
          </w:tcPr>
          <w:p w14:paraId="1D8016BC" w14:textId="77777777" w:rsidR="00023DE8" w:rsidRPr="006A7BA1" w:rsidRDefault="00023DE8" w:rsidP="00A10027">
            <w:pPr>
              <w:jc w:val="right"/>
              <w:rPr>
                <w:sz w:val="21"/>
                <w:szCs w:val="21"/>
                <w:lang w:val="en-GB"/>
              </w:rPr>
            </w:pPr>
          </w:p>
        </w:tc>
        <w:tc>
          <w:tcPr>
            <w:tcW w:w="1100" w:type="dxa"/>
          </w:tcPr>
          <w:p w14:paraId="55F4F380" w14:textId="77777777" w:rsidR="00023DE8" w:rsidRPr="006A7BA1" w:rsidRDefault="00023DE8" w:rsidP="00A10027">
            <w:pPr>
              <w:jc w:val="right"/>
              <w:rPr>
                <w:sz w:val="21"/>
                <w:szCs w:val="21"/>
                <w:lang w:val="en-GB"/>
              </w:rPr>
            </w:pPr>
          </w:p>
        </w:tc>
        <w:tc>
          <w:tcPr>
            <w:tcW w:w="120" w:type="dxa"/>
            <w:tcMar>
              <w:right w:w="74" w:type="dxa"/>
            </w:tcMar>
            <w:vAlign w:val="bottom"/>
          </w:tcPr>
          <w:p w14:paraId="312E6119" w14:textId="77777777" w:rsidR="00023DE8" w:rsidRPr="006A7BA1" w:rsidRDefault="00023DE8" w:rsidP="00A10027">
            <w:pPr>
              <w:jc w:val="right"/>
              <w:rPr>
                <w:sz w:val="21"/>
                <w:szCs w:val="21"/>
                <w:lang w:val="en-GB"/>
              </w:rPr>
            </w:pPr>
          </w:p>
        </w:tc>
        <w:tc>
          <w:tcPr>
            <w:tcW w:w="1180" w:type="dxa"/>
            <w:tcMar>
              <w:right w:w="0" w:type="dxa"/>
            </w:tcMar>
            <w:vAlign w:val="bottom"/>
          </w:tcPr>
          <w:p w14:paraId="5B4FCFA0" w14:textId="77777777" w:rsidR="00023DE8" w:rsidRPr="006A7BA1" w:rsidRDefault="00023DE8">
            <w:pPr>
              <w:jc w:val="right"/>
              <w:rPr>
                <w:sz w:val="21"/>
                <w:szCs w:val="21"/>
                <w:lang w:val="en-GB"/>
              </w:rPr>
            </w:pPr>
          </w:p>
        </w:tc>
      </w:tr>
      <w:tr w:rsidR="006A7BA1" w:rsidRPr="006A7BA1" w14:paraId="3F76AC2C" w14:textId="77777777" w:rsidTr="00CD053B">
        <w:tc>
          <w:tcPr>
            <w:tcW w:w="4036" w:type="dxa"/>
            <w:vAlign w:val="bottom"/>
          </w:tcPr>
          <w:p w14:paraId="006C005C" w14:textId="77777777" w:rsidR="00023DE8" w:rsidRPr="006A7BA1" w:rsidRDefault="00023DE8" w:rsidP="00CD053B">
            <w:pPr>
              <w:ind w:left="131" w:hanging="131"/>
              <w:rPr>
                <w:bCs/>
                <w:sz w:val="22"/>
                <w:szCs w:val="22"/>
                <w:lang w:val="en-GB"/>
              </w:rPr>
            </w:pPr>
            <w:r w:rsidRPr="006A7BA1">
              <w:rPr>
                <w:bCs/>
                <w:sz w:val="22"/>
                <w:szCs w:val="22"/>
                <w:lang w:val="en-GB"/>
              </w:rPr>
              <w:t xml:space="preserve">   - interest income</w:t>
            </w:r>
          </w:p>
        </w:tc>
        <w:tc>
          <w:tcPr>
            <w:tcW w:w="1200" w:type="dxa"/>
          </w:tcPr>
          <w:p w14:paraId="4A56782D"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724D3D5F" w14:textId="77777777" w:rsidR="00023DE8" w:rsidRPr="006A7BA1" w:rsidRDefault="00023DE8" w:rsidP="00A10027">
            <w:pPr>
              <w:ind w:right="74"/>
              <w:jc w:val="right"/>
              <w:rPr>
                <w:sz w:val="18"/>
                <w:szCs w:val="18"/>
                <w:lang w:val="en-GB"/>
              </w:rPr>
            </w:pPr>
          </w:p>
        </w:tc>
        <w:tc>
          <w:tcPr>
            <w:tcW w:w="1200" w:type="dxa"/>
          </w:tcPr>
          <w:p w14:paraId="183867D1"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46F36B9B" w14:textId="77777777" w:rsidR="00023DE8" w:rsidRPr="006A7BA1" w:rsidRDefault="00023DE8" w:rsidP="00A10027">
            <w:pPr>
              <w:ind w:right="74"/>
              <w:jc w:val="right"/>
              <w:rPr>
                <w:sz w:val="18"/>
                <w:szCs w:val="18"/>
                <w:lang w:val="en-GB"/>
              </w:rPr>
            </w:pPr>
          </w:p>
        </w:tc>
        <w:tc>
          <w:tcPr>
            <w:tcW w:w="1100" w:type="dxa"/>
          </w:tcPr>
          <w:p w14:paraId="0373F95F"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13325FBF" w14:textId="77777777" w:rsidR="00023DE8" w:rsidRPr="006A7BA1" w:rsidRDefault="00023DE8" w:rsidP="00A10027">
            <w:pPr>
              <w:ind w:right="74"/>
              <w:jc w:val="right"/>
              <w:rPr>
                <w:sz w:val="18"/>
                <w:szCs w:val="18"/>
                <w:lang w:val="en-GB"/>
              </w:rPr>
            </w:pPr>
          </w:p>
        </w:tc>
        <w:tc>
          <w:tcPr>
            <w:tcW w:w="1180" w:type="dxa"/>
          </w:tcPr>
          <w:p w14:paraId="0E8FD8A3"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r>
      <w:tr w:rsidR="006A7BA1" w:rsidRPr="006A7BA1" w14:paraId="30D3D709" w14:textId="77777777" w:rsidTr="00CD053B">
        <w:tc>
          <w:tcPr>
            <w:tcW w:w="4036" w:type="dxa"/>
            <w:vAlign w:val="bottom"/>
          </w:tcPr>
          <w:p w14:paraId="46B7EE59" w14:textId="77777777" w:rsidR="00023DE8" w:rsidRPr="006A7BA1" w:rsidRDefault="00023DE8" w:rsidP="00CD053B">
            <w:pPr>
              <w:ind w:left="240" w:hanging="240"/>
              <w:rPr>
                <w:sz w:val="22"/>
                <w:szCs w:val="22"/>
                <w:lang w:val="en-GB"/>
              </w:rPr>
            </w:pPr>
            <w:r w:rsidRPr="006A7BA1">
              <w:rPr>
                <w:bCs/>
                <w:sz w:val="22"/>
                <w:szCs w:val="22"/>
                <w:lang w:val="en-GB"/>
              </w:rPr>
              <w:t xml:space="preserve">   - impairment of financial assets on net basis </w:t>
            </w:r>
          </w:p>
        </w:tc>
        <w:tc>
          <w:tcPr>
            <w:tcW w:w="1200" w:type="dxa"/>
          </w:tcPr>
          <w:p w14:paraId="193FA86C" w14:textId="77777777" w:rsidR="00023DE8" w:rsidRPr="006A7BA1" w:rsidRDefault="00023DE8" w:rsidP="00BB3CFD">
            <w:pPr>
              <w:ind w:right="74"/>
              <w:jc w:val="right"/>
              <w:rPr>
                <w:sz w:val="18"/>
                <w:szCs w:val="18"/>
                <w:lang w:val="en-GB"/>
              </w:rPr>
            </w:pPr>
          </w:p>
          <w:p w14:paraId="3A2CF3C7"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6990EA23" w14:textId="77777777" w:rsidR="00023DE8" w:rsidRPr="006A7BA1" w:rsidRDefault="00023DE8" w:rsidP="00A10027">
            <w:pPr>
              <w:ind w:right="74"/>
              <w:jc w:val="right"/>
              <w:rPr>
                <w:sz w:val="18"/>
                <w:szCs w:val="18"/>
                <w:lang w:val="en-GB"/>
              </w:rPr>
            </w:pPr>
          </w:p>
        </w:tc>
        <w:tc>
          <w:tcPr>
            <w:tcW w:w="1200" w:type="dxa"/>
          </w:tcPr>
          <w:p w14:paraId="7773408A" w14:textId="77777777" w:rsidR="00023DE8" w:rsidRPr="006A7BA1" w:rsidRDefault="00023DE8" w:rsidP="00A10027">
            <w:pPr>
              <w:ind w:right="74"/>
              <w:jc w:val="right"/>
              <w:rPr>
                <w:sz w:val="18"/>
                <w:szCs w:val="18"/>
                <w:lang w:val="en-GB"/>
              </w:rPr>
            </w:pPr>
          </w:p>
          <w:p w14:paraId="1B7FE9B1"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1534F303" w14:textId="77777777" w:rsidR="00023DE8" w:rsidRPr="006A7BA1" w:rsidRDefault="00023DE8" w:rsidP="00A10027">
            <w:pPr>
              <w:ind w:right="74"/>
              <w:jc w:val="right"/>
              <w:rPr>
                <w:sz w:val="18"/>
                <w:szCs w:val="18"/>
                <w:lang w:val="en-GB"/>
              </w:rPr>
            </w:pPr>
          </w:p>
        </w:tc>
        <w:tc>
          <w:tcPr>
            <w:tcW w:w="1100" w:type="dxa"/>
          </w:tcPr>
          <w:p w14:paraId="2B5B670C" w14:textId="77777777" w:rsidR="00023DE8" w:rsidRPr="006A7BA1" w:rsidRDefault="00023DE8">
            <w:pPr>
              <w:ind w:right="74"/>
              <w:jc w:val="right"/>
              <w:rPr>
                <w:sz w:val="18"/>
                <w:szCs w:val="18"/>
                <w:lang w:val="en-GB"/>
              </w:rPr>
            </w:pPr>
          </w:p>
          <w:p w14:paraId="6C8D1099"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7AC2A43B" w14:textId="77777777" w:rsidR="00023DE8" w:rsidRPr="006A7BA1" w:rsidRDefault="00023DE8">
            <w:pPr>
              <w:ind w:right="74"/>
              <w:jc w:val="right"/>
              <w:rPr>
                <w:sz w:val="18"/>
                <w:szCs w:val="18"/>
                <w:lang w:val="en-GB"/>
              </w:rPr>
            </w:pPr>
          </w:p>
        </w:tc>
        <w:tc>
          <w:tcPr>
            <w:tcW w:w="1180" w:type="dxa"/>
          </w:tcPr>
          <w:p w14:paraId="182365F2" w14:textId="77777777" w:rsidR="00023DE8" w:rsidRPr="006A7BA1" w:rsidRDefault="00023DE8">
            <w:pPr>
              <w:ind w:right="74"/>
              <w:jc w:val="right"/>
              <w:rPr>
                <w:sz w:val="18"/>
                <w:szCs w:val="18"/>
                <w:lang w:val="en-GB"/>
              </w:rPr>
            </w:pPr>
          </w:p>
          <w:p w14:paraId="210AA7CB"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r>
      <w:tr w:rsidR="006A7BA1" w:rsidRPr="006A7BA1" w14:paraId="021EF173" w14:textId="77777777" w:rsidTr="00CD053B">
        <w:tc>
          <w:tcPr>
            <w:tcW w:w="4036" w:type="dxa"/>
            <w:vAlign w:val="bottom"/>
          </w:tcPr>
          <w:p w14:paraId="49ED4844" w14:textId="77777777" w:rsidR="00023DE8" w:rsidRPr="006A7BA1" w:rsidRDefault="00023DE8" w:rsidP="00CD053B">
            <w:pPr>
              <w:ind w:left="131" w:hanging="131"/>
              <w:rPr>
                <w:bCs/>
                <w:sz w:val="22"/>
                <w:szCs w:val="22"/>
                <w:lang w:val="en-GB"/>
              </w:rPr>
            </w:pPr>
            <w:r w:rsidRPr="006A7BA1">
              <w:rPr>
                <w:bCs/>
                <w:sz w:val="22"/>
                <w:szCs w:val="22"/>
                <w:lang w:val="en-GB"/>
              </w:rPr>
              <w:t xml:space="preserve">   - change of the fair value on net-basis</w:t>
            </w:r>
          </w:p>
        </w:tc>
        <w:tc>
          <w:tcPr>
            <w:tcW w:w="1200" w:type="dxa"/>
          </w:tcPr>
          <w:p w14:paraId="2EFA23EF" w14:textId="77777777" w:rsidR="00023DE8" w:rsidRPr="006A7BA1" w:rsidRDefault="00023DE8" w:rsidP="00BB3CFD">
            <w:pPr>
              <w:ind w:right="74"/>
              <w:jc w:val="right"/>
              <w:rPr>
                <w:sz w:val="18"/>
                <w:szCs w:val="18"/>
                <w:lang w:val="en-GB"/>
              </w:rPr>
            </w:pPr>
          </w:p>
          <w:p w14:paraId="4D414963"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5CA93254" w14:textId="77777777" w:rsidR="00023DE8" w:rsidRPr="006A7BA1" w:rsidRDefault="00023DE8" w:rsidP="00A10027">
            <w:pPr>
              <w:ind w:right="74"/>
              <w:jc w:val="right"/>
              <w:rPr>
                <w:sz w:val="18"/>
                <w:szCs w:val="18"/>
                <w:lang w:val="en-GB"/>
              </w:rPr>
            </w:pPr>
          </w:p>
        </w:tc>
        <w:tc>
          <w:tcPr>
            <w:tcW w:w="1200" w:type="dxa"/>
          </w:tcPr>
          <w:p w14:paraId="61FCB8C6" w14:textId="77777777" w:rsidR="00023DE8" w:rsidRPr="006A7BA1" w:rsidRDefault="00023DE8" w:rsidP="00A10027">
            <w:pPr>
              <w:ind w:right="74"/>
              <w:jc w:val="right"/>
              <w:rPr>
                <w:sz w:val="18"/>
                <w:szCs w:val="18"/>
                <w:lang w:val="en-GB"/>
              </w:rPr>
            </w:pPr>
          </w:p>
          <w:p w14:paraId="3749723A"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17AFDCEF" w14:textId="77777777" w:rsidR="00023DE8" w:rsidRPr="006A7BA1" w:rsidRDefault="00023DE8" w:rsidP="00A10027">
            <w:pPr>
              <w:ind w:right="74"/>
              <w:jc w:val="right"/>
              <w:rPr>
                <w:sz w:val="18"/>
                <w:szCs w:val="18"/>
                <w:lang w:val="en-GB"/>
              </w:rPr>
            </w:pPr>
          </w:p>
        </w:tc>
        <w:tc>
          <w:tcPr>
            <w:tcW w:w="1100" w:type="dxa"/>
          </w:tcPr>
          <w:p w14:paraId="50BB89B3" w14:textId="77777777" w:rsidR="00023DE8" w:rsidRPr="006A7BA1" w:rsidRDefault="00023DE8">
            <w:pPr>
              <w:ind w:right="74"/>
              <w:jc w:val="right"/>
              <w:rPr>
                <w:sz w:val="18"/>
                <w:szCs w:val="18"/>
                <w:lang w:val="en-GB"/>
              </w:rPr>
            </w:pPr>
          </w:p>
          <w:p w14:paraId="459E7FCE"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c>
          <w:tcPr>
            <w:tcW w:w="120" w:type="dxa"/>
          </w:tcPr>
          <w:p w14:paraId="6C99CB43" w14:textId="77777777" w:rsidR="00023DE8" w:rsidRPr="006A7BA1" w:rsidRDefault="00023DE8">
            <w:pPr>
              <w:ind w:right="74"/>
              <w:jc w:val="right"/>
              <w:rPr>
                <w:sz w:val="18"/>
                <w:szCs w:val="18"/>
                <w:lang w:val="en-GB"/>
              </w:rPr>
            </w:pPr>
          </w:p>
        </w:tc>
        <w:tc>
          <w:tcPr>
            <w:tcW w:w="1180" w:type="dxa"/>
          </w:tcPr>
          <w:p w14:paraId="6317C9D7" w14:textId="77777777" w:rsidR="00023DE8" w:rsidRPr="006A7BA1" w:rsidRDefault="00023DE8">
            <w:pPr>
              <w:ind w:right="74"/>
              <w:jc w:val="right"/>
              <w:rPr>
                <w:sz w:val="18"/>
                <w:szCs w:val="18"/>
                <w:lang w:val="en-GB"/>
              </w:rPr>
            </w:pPr>
          </w:p>
          <w:p w14:paraId="22A72ABA" w14:textId="77777777" w:rsidR="00023DE8" w:rsidRPr="006A7BA1" w:rsidRDefault="00B018CD" w:rsidP="00092449">
            <w:pPr>
              <w:ind w:right="74"/>
              <w:jc w:val="center"/>
              <w:rPr>
                <w:sz w:val="18"/>
                <w:szCs w:val="18"/>
                <w:lang w:val="en-GB"/>
              </w:rPr>
            </w:pPr>
            <w:r>
              <w:rPr>
                <w:sz w:val="18"/>
                <w:szCs w:val="18"/>
                <w:lang w:val="en-GB"/>
              </w:rPr>
              <w:t xml:space="preserve">                   </w:t>
            </w:r>
            <w:r w:rsidR="00023DE8" w:rsidRPr="006A7BA1">
              <w:rPr>
                <w:sz w:val="18"/>
                <w:szCs w:val="18"/>
                <w:lang w:val="en-GB"/>
              </w:rPr>
              <w:t>-</w:t>
            </w:r>
          </w:p>
        </w:tc>
      </w:tr>
      <w:tr w:rsidR="006A7BA1" w:rsidRPr="006A7BA1" w14:paraId="4212918A" w14:textId="77777777" w:rsidTr="00CD053B">
        <w:tc>
          <w:tcPr>
            <w:tcW w:w="4036" w:type="dxa"/>
            <w:vAlign w:val="bottom"/>
          </w:tcPr>
          <w:p w14:paraId="78216E03" w14:textId="77777777" w:rsidR="00023DE8" w:rsidRPr="006A7BA1" w:rsidRDefault="00023DE8" w:rsidP="00CD053B">
            <w:pPr>
              <w:rPr>
                <w:sz w:val="21"/>
                <w:szCs w:val="21"/>
                <w:lang w:val="en-GB"/>
              </w:rPr>
            </w:pPr>
          </w:p>
        </w:tc>
        <w:tc>
          <w:tcPr>
            <w:tcW w:w="1200" w:type="dxa"/>
            <w:vAlign w:val="bottom"/>
          </w:tcPr>
          <w:p w14:paraId="358673DC" w14:textId="77777777" w:rsidR="00023DE8" w:rsidRPr="006A7BA1" w:rsidRDefault="00023DE8" w:rsidP="00CD053B">
            <w:pPr>
              <w:jc w:val="right"/>
              <w:rPr>
                <w:sz w:val="21"/>
                <w:szCs w:val="21"/>
                <w:lang w:val="en-GB"/>
              </w:rPr>
            </w:pPr>
          </w:p>
        </w:tc>
        <w:tc>
          <w:tcPr>
            <w:tcW w:w="120" w:type="dxa"/>
            <w:vAlign w:val="bottom"/>
          </w:tcPr>
          <w:p w14:paraId="021798C4" w14:textId="77777777" w:rsidR="00023DE8" w:rsidRPr="006A7BA1" w:rsidRDefault="00023DE8" w:rsidP="00CD053B">
            <w:pPr>
              <w:jc w:val="right"/>
              <w:rPr>
                <w:sz w:val="21"/>
                <w:szCs w:val="21"/>
                <w:lang w:val="en-GB"/>
              </w:rPr>
            </w:pPr>
          </w:p>
        </w:tc>
        <w:tc>
          <w:tcPr>
            <w:tcW w:w="1200" w:type="dxa"/>
          </w:tcPr>
          <w:p w14:paraId="5E4C4283" w14:textId="77777777" w:rsidR="00023DE8" w:rsidRPr="006A7BA1" w:rsidRDefault="00023DE8" w:rsidP="00CD053B">
            <w:pPr>
              <w:jc w:val="right"/>
              <w:rPr>
                <w:sz w:val="21"/>
                <w:szCs w:val="21"/>
                <w:lang w:val="en-GB"/>
              </w:rPr>
            </w:pPr>
          </w:p>
        </w:tc>
        <w:tc>
          <w:tcPr>
            <w:tcW w:w="120" w:type="dxa"/>
          </w:tcPr>
          <w:p w14:paraId="2EA074FC" w14:textId="77777777" w:rsidR="00023DE8" w:rsidRPr="006A7BA1" w:rsidRDefault="00023DE8" w:rsidP="00CD053B">
            <w:pPr>
              <w:jc w:val="right"/>
              <w:rPr>
                <w:sz w:val="21"/>
                <w:szCs w:val="21"/>
                <w:lang w:val="en-GB"/>
              </w:rPr>
            </w:pPr>
          </w:p>
        </w:tc>
        <w:tc>
          <w:tcPr>
            <w:tcW w:w="1100" w:type="dxa"/>
          </w:tcPr>
          <w:p w14:paraId="5CB4A669" w14:textId="77777777" w:rsidR="00023DE8" w:rsidRPr="006A7BA1" w:rsidRDefault="00023DE8" w:rsidP="00CD053B">
            <w:pPr>
              <w:jc w:val="right"/>
              <w:rPr>
                <w:sz w:val="21"/>
                <w:szCs w:val="21"/>
                <w:lang w:val="en-GB"/>
              </w:rPr>
            </w:pPr>
          </w:p>
        </w:tc>
        <w:tc>
          <w:tcPr>
            <w:tcW w:w="120" w:type="dxa"/>
            <w:vAlign w:val="bottom"/>
          </w:tcPr>
          <w:p w14:paraId="1960F332" w14:textId="77777777" w:rsidR="00023DE8" w:rsidRPr="006A7BA1" w:rsidRDefault="00023DE8" w:rsidP="00CD053B">
            <w:pPr>
              <w:jc w:val="right"/>
              <w:rPr>
                <w:sz w:val="21"/>
                <w:szCs w:val="21"/>
                <w:lang w:val="en-GB"/>
              </w:rPr>
            </w:pPr>
          </w:p>
        </w:tc>
        <w:tc>
          <w:tcPr>
            <w:tcW w:w="1180" w:type="dxa"/>
            <w:vAlign w:val="bottom"/>
          </w:tcPr>
          <w:p w14:paraId="375E91F7" w14:textId="77777777" w:rsidR="00023DE8" w:rsidRPr="006A7BA1" w:rsidRDefault="00023DE8" w:rsidP="00CD053B">
            <w:pPr>
              <w:jc w:val="right"/>
              <w:rPr>
                <w:sz w:val="21"/>
                <w:szCs w:val="21"/>
                <w:lang w:val="en-GB"/>
              </w:rPr>
            </w:pPr>
          </w:p>
        </w:tc>
      </w:tr>
    </w:tbl>
    <w:p w14:paraId="5D6628AF" w14:textId="77777777" w:rsidR="00BE62E1" w:rsidRPr="006A7BA1" w:rsidRDefault="00BE62E1" w:rsidP="00B65183">
      <w:pPr>
        <w:ind w:left="709" w:hanging="709"/>
        <w:jc w:val="both"/>
        <w:rPr>
          <w:b/>
          <w:bCs/>
          <w:sz w:val="21"/>
          <w:szCs w:val="21"/>
          <w:lang w:val="mk-MK"/>
        </w:rPr>
        <w:sectPr w:rsidR="00BE62E1" w:rsidRPr="006A7BA1" w:rsidSect="0007174D">
          <w:headerReference w:type="default" r:id="rId23"/>
          <w:footerReference w:type="default" r:id="rId24"/>
          <w:pgSz w:w="11909" w:h="16834" w:code="9"/>
          <w:pgMar w:top="1440" w:right="1080" w:bottom="1440" w:left="1080" w:header="720" w:footer="964" w:gutter="0"/>
          <w:cols w:space="720"/>
          <w:docGrid w:linePitch="326"/>
        </w:sectPr>
      </w:pPr>
    </w:p>
    <w:p w14:paraId="33339B57" w14:textId="77777777" w:rsidR="00050B63" w:rsidRPr="006A7BA1" w:rsidRDefault="00050B63" w:rsidP="00023DE8">
      <w:pPr>
        <w:jc w:val="both"/>
        <w:rPr>
          <w:b/>
          <w:bCs/>
          <w:sz w:val="21"/>
          <w:szCs w:val="21"/>
          <w:lang w:val="en-GB"/>
        </w:rPr>
      </w:pPr>
    </w:p>
    <w:p w14:paraId="5DDB234F" w14:textId="77777777" w:rsidR="00023DE8" w:rsidRPr="006A7BA1" w:rsidRDefault="00023DE8" w:rsidP="00023DE8">
      <w:pPr>
        <w:jc w:val="both"/>
        <w:rPr>
          <w:sz w:val="21"/>
          <w:szCs w:val="21"/>
          <w:lang w:val="en-GB"/>
        </w:rPr>
      </w:pPr>
      <w:r w:rsidRPr="006A7BA1">
        <w:rPr>
          <w:b/>
          <w:bCs/>
          <w:sz w:val="21"/>
          <w:szCs w:val="21"/>
          <w:lang w:val="en-GB"/>
        </w:rPr>
        <w:t>23.</w:t>
      </w:r>
      <w:r w:rsidRPr="006A7BA1">
        <w:rPr>
          <w:b/>
          <w:bCs/>
          <w:sz w:val="21"/>
          <w:szCs w:val="21"/>
          <w:lang w:val="en-GB"/>
        </w:rPr>
        <w:tab/>
      </w:r>
      <w:r w:rsidRPr="006A7BA1">
        <w:rPr>
          <w:b/>
          <w:sz w:val="21"/>
          <w:szCs w:val="21"/>
          <w:lang w:val="en-GB"/>
        </w:rPr>
        <w:t xml:space="preserve">INVESTMENT IN SECURITIES </w:t>
      </w:r>
      <w:r w:rsidRPr="006A7BA1">
        <w:rPr>
          <w:b/>
          <w:bCs/>
          <w:sz w:val="21"/>
          <w:szCs w:val="21"/>
          <w:lang w:val="en-GB"/>
        </w:rPr>
        <w:t>(continued)</w:t>
      </w:r>
    </w:p>
    <w:p w14:paraId="3AE66B36" w14:textId="77777777" w:rsidR="00023DE8" w:rsidRPr="006A7BA1" w:rsidRDefault="00023DE8" w:rsidP="00023DE8">
      <w:pPr>
        <w:ind w:left="720"/>
        <w:jc w:val="both"/>
        <w:rPr>
          <w:sz w:val="21"/>
          <w:szCs w:val="21"/>
          <w:lang w:val="en-GB"/>
        </w:rPr>
      </w:pPr>
    </w:p>
    <w:p w14:paraId="34ABC478" w14:textId="77777777" w:rsidR="00023DE8" w:rsidRPr="006A7BA1" w:rsidRDefault="00023DE8" w:rsidP="00023DE8">
      <w:pPr>
        <w:ind w:left="709" w:hanging="709"/>
        <w:jc w:val="both"/>
        <w:rPr>
          <w:b/>
          <w:bCs/>
          <w:sz w:val="21"/>
          <w:szCs w:val="21"/>
          <w:lang w:val="en-GB"/>
        </w:rPr>
      </w:pPr>
      <w:r w:rsidRPr="006A7BA1">
        <w:rPr>
          <w:b/>
          <w:bCs/>
          <w:sz w:val="21"/>
          <w:szCs w:val="21"/>
          <w:lang w:val="en-GB"/>
        </w:rPr>
        <w:t>23.2</w:t>
      </w:r>
      <w:r w:rsidRPr="006A7BA1">
        <w:rPr>
          <w:b/>
          <w:bCs/>
          <w:sz w:val="21"/>
          <w:szCs w:val="21"/>
          <w:lang w:val="en-GB"/>
        </w:rPr>
        <w:tab/>
      </w:r>
      <w:r w:rsidRPr="006A7BA1">
        <w:rPr>
          <w:b/>
          <w:sz w:val="21"/>
          <w:szCs w:val="21"/>
          <w:lang w:val="en-GB"/>
        </w:rPr>
        <w:t>INVESTMENT IN HOLD-TO-MATURITY SECURITIES</w:t>
      </w:r>
    </w:p>
    <w:p w14:paraId="3C9CFEDE" w14:textId="77777777" w:rsidR="00023DE8" w:rsidRPr="006A7BA1" w:rsidRDefault="00023DE8" w:rsidP="00023DE8">
      <w:pPr>
        <w:ind w:left="709" w:hanging="709"/>
        <w:jc w:val="both"/>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5E11F62D" w14:textId="77777777" w:rsidTr="00CD053B">
        <w:trPr>
          <w:trHeight w:val="210"/>
        </w:trPr>
        <w:tc>
          <w:tcPr>
            <w:tcW w:w="5605" w:type="dxa"/>
            <w:shd w:val="clear" w:color="000000" w:fill="FFFFFF"/>
          </w:tcPr>
          <w:p w14:paraId="6DEA6B3B" w14:textId="77777777" w:rsidR="00023DE8" w:rsidRPr="006A7BA1" w:rsidRDefault="00023DE8" w:rsidP="00CD053B">
            <w:pPr>
              <w:ind w:right="74"/>
              <w:rPr>
                <w:i/>
                <w:iCs/>
                <w:sz w:val="21"/>
                <w:szCs w:val="21"/>
                <w:lang w:val="en-GB"/>
              </w:rPr>
            </w:pPr>
          </w:p>
        </w:tc>
        <w:tc>
          <w:tcPr>
            <w:tcW w:w="2730" w:type="dxa"/>
            <w:gridSpan w:val="3"/>
            <w:shd w:val="clear" w:color="000000" w:fill="FFFFFF"/>
            <w:vAlign w:val="bottom"/>
          </w:tcPr>
          <w:p w14:paraId="55209571" w14:textId="77777777" w:rsidR="00023DE8" w:rsidRPr="006A7BA1" w:rsidRDefault="00023DE8" w:rsidP="00CD053B">
            <w:pPr>
              <w:ind w:right="74"/>
              <w:jc w:val="right"/>
              <w:rPr>
                <w:sz w:val="21"/>
                <w:szCs w:val="21"/>
                <w:lang w:val="en-GB"/>
              </w:rPr>
            </w:pPr>
            <w:r w:rsidRPr="006A7BA1">
              <w:rPr>
                <w:b/>
                <w:sz w:val="21"/>
                <w:szCs w:val="21"/>
                <w:lang w:val="en-GB"/>
              </w:rPr>
              <w:t>In thousands of Denars</w:t>
            </w:r>
          </w:p>
        </w:tc>
      </w:tr>
      <w:tr w:rsidR="006A7BA1" w:rsidRPr="006A7BA1" w14:paraId="79A7891E" w14:textId="77777777" w:rsidTr="00CD053B">
        <w:trPr>
          <w:trHeight w:val="210"/>
        </w:trPr>
        <w:tc>
          <w:tcPr>
            <w:tcW w:w="5605" w:type="dxa"/>
            <w:shd w:val="clear" w:color="000000" w:fill="FFFFFF"/>
          </w:tcPr>
          <w:p w14:paraId="721E0C4A" w14:textId="77777777" w:rsidR="00CC2F95" w:rsidRPr="006A7BA1" w:rsidRDefault="00CC2F95" w:rsidP="00CC2F95">
            <w:pPr>
              <w:ind w:right="74"/>
              <w:rPr>
                <w:i/>
                <w:iCs/>
                <w:sz w:val="21"/>
                <w:szCs w:val="21"/>
                <w:lang w:val="en-GB"/>
              </w:rPr>
            </w:pPr>
          </w:p>
        </w:tc>
        <w:tc>
          <w:tcPr>
            <w:tcW w:w="1247" w:type="dxa"/>
            <w:shd w:val="clear" w:color="000000" w:fill="FFFFFF"/>
          </w:tcPr>
          <w:p w14:paraId="05CA5AF6" w14:textId="77777777" w:rsidR="00CC2F95" w:rsidRPr="006A7BA1" w:rsidRDefault="00CC2F95" w:rsidP="00CC2F95">
            <w:pPr>
              <w:jc w:val="right"/>
              <w:rPr>
                <w:b/>
                <w:bCs/>
                <w:sz w:val="21"/>
                <w:szCs w:val="21"/>
                <w:lang w:val="en-GB"/>
              </w:rPr>
            </w:pPr>
            <w:r w:rsidRPr="006A7BA1">
              <w:rPr>
                <w:b/>
                <w:bCs/>
                <w:sz w:val="21"/>
                <w:szCs w:val="21"/>
                <w:lang w:val="en-GB"/>
              </w:rPr>
              <w:t xml:space="preserve">Current </w:t>
            </w:r>
          </w:p>
          <w:p w14:paraId="3F104E62" w14:textId="77777777" w:rsidR="00CC2F95" w:rsidRPr="006A7BA1" w:rsidRDefault="00CC2F95" w:rsidP="00CC2F95">
            <w:pPr>
              <w:jc w:val="right"/>
              <w:rPr>
                <w:b/>
                <w:bCs/>
                <w:sz w:val="21"/>
                <w:szCs w:val="21"/>
                <w:lang w:val="en-GB"/>
              </w:rPr>
            </w:pPr>
            <w:r w:rsidRPr="006A7BA1">
              <w:rPr>
                <w:b/>
                <w:bCs/>
                <w:sz w:val="21"/>
                <w:szCs w:val="21"/>
                <w:lang w:val="en-GB"/>
              </w:rPr>
              <w:t>year</w:t>
            </w:r>
          </w:p>
        </w:tc>
        <w:tc>
          <w:tcPr>
            <w:tcW w:w="236" w:type="dxa"/>
            <w:shd w:val="clear" w:color="000000" w:fill="FFFFFF"/>
          </w:tcPr>
          <w:p w14:paraId="6F9BD639" w14:textId="77777777" w:rsidR="00CC2F95" w:rsidRPr="006A7BA1" w:rsidRDefault="00CC2F95" w:rsidP="00CC2F95">
            <w:pPr>
              <w:jc w:val="right"/>
              <w:rPr>
                <w:b/>
                <w:bCs/>
                <w:sz w:val="21"/>
                <w:szCs w:val="21"/>
                <w:lang w:val="en-GB"/>
              </w:rPr>
            </w:pPr>
          </w:p>
        </w:tc>
        <w:tc>
          <w:tcPr>
            <w:tcW w:w="1247" w:type="dxa"/>
            <w:shd w:val="clear" w:color="000000" w:fill="FFFFFF"/>
          </w:tcPr>
          <w:p w14:paraId="487633A1" w14:textId="77777777" w:rsidR="00CC2F95" w:rsidRPr="006A7BA1" w:rsidRDefault="00CC2F95" w:rsidP="00CC2F95">
            <w:pPr>
              <w:jc w:val="right"/>
              <w:rPr>
                <w:b/>
                <w:bCs/>
                <w:sz w:val="21"/>
                <w:szCs w:val="21"/>
                <w:lang w:val="en-GB"/>
              </w:rPr>
            </w:pPr>
            <w:r w:rsidRPr="006A7BA1">
              <w:rPr>
                <w:b/>
                <w:bCs/>
                <w:sz w:val="21"/>
                <w:szCs w:val="21"/>
                <w:lang w:val="en-GB"/>
              </w:rPr>
              <w:t xml:space="preserve">Previous year </w:t>
            </w:r>
          </w:p>
        </w:tc>
      </w:tr>
      <w:tr w:rsidR="006A7BA1" w:rsidRPr="006A7BA1" w14:paraId="2BA9EE43" w14:textId="77777777" w:rsidTr="009F3B83">
        <w:trPr>
          <w:trHeight w:val="210"/>
        </w:trPr>
        <w:tc>
          <w:tcPr>
            <w:tcW w:w="5605" w:type="dxa"/>
            <w:shd w:val="clear" w:color="000000" w:fill="FFFFFF"/>
          </w:tcPr>
          <w:p w14:paraId="2B4437BD" w14:textId="77777777" w:rsidR="00CC2F95" w:rsidRPr="006A7BA1" w:rsidRDefault="00CC2F95" w:rsidP="00CC2F95">
            <w:pPr>
              <w:ind w:right="74"/>
              <w:rPr>
                <w:i/>
                <w:iCs/>
                <w:sz w:val="21"/>
                <w:szCs w:val="21"/>
                <w:lang w:val="en-GB"/>
              </w:rPr>
            </w:pPr>
          </w:p>
        </w:tc>
        <w:tc>
          <w:tcPr>
            <w:tcW w:w="1247" w:type="dxa"/>
            <w:shd w:val="clear" w:color="000000" w:fill="FFFFFF"/>
          </w:tcPr>
          <w:p w14:paraId="731B209A" w14:textId="77777777" w:rsidR="00CC2F95" w:rsidRPr="006A7BA1" w:rsidRDefault="00933C3A">
            <w:pPr>
              <w:jc w:val="right"/>
              <w:rPr>
                <w:b/>
                <w:bCs/>
                <w:sz w:val="21"/>
                <w:szCs w:val="21"/>
                <w:lang w:val="en-GB"/>
              </w:rPr>
            </w:pPr>
            <w:r w:rsidRPr="006A7BA1">
              <w:rPr>
                <w:b/>
                <w:bCs/>
                <w:sz w:val="21"/>
                <w:szCs w:val="21"/>
                <w:lang w:val="en-GB"/>
              </w:rPr>
              <w:t>202</w:t>
            </w:r>
            <w:r w:rsidR="00C104B7">
              <w:rPr>
                <w:b/>
                <w:bCs/>
                <w:sz w:val="21"/>
                <w:szCs w:val="21"/>
                <w:lang w:val="en-GB"/>
              </w:rPr>
              <w:t>3</w:t>
            </w:r>
          </w:p>
        </w:tc>
        <w:tc>
          <w:tcPr>
            <w:tcW w:w="236" w:type="dxa"/>
            <w:shd w:val="clear" w:color="000000" w:fill="FFFFFF"/>
          </w:tcPr>
          <w:p w14:paraId="72BEB711" w14:textId="77777777" w:rsidR="00CC2F95" w:rsidRPr="006A7BA1" w:rsidRDefault="00CC2F95" w:rsidP="00CC2F95">
            <w:pPr>
              <w:ind w:right="74"/>
              <w:jc w:val="right"/>
              <w:rPr>
                <w:sz w:val="21"/>
                <w:szCs w:val="21"/>
                <w:lang w:val="en-GB"/>
              </w:rPr>
            </w:pPr>
          </w:p>
        </w:tc>
        <w:tc>
          <w:tcPr>
            <w:tcW w:w="1247" w:type="dxa"/>
            <w:shd w:val="clear" w:color="000000" w:fill="FFFFFF"/>
          </w:tcPr>
          <w:p w14:paraId="19820296" w14:textId="77777777" w:rsidR="00CC2F95" w:rsidRPr="006A7BA1" w:rsidRDefault="00933C3A">
            <w:pPr>
              <w:jc w:val="right"/>
              <w:rPr>
                <w:b/>
                <w:bCs/>
                <w:sz w:val="21"/>
                <w:szCs w:val="21"/>
                <w:lang w:val="en-GB"/>
              </w:rPr>
            </w:pPr>
            <w:r w:rsidRPr="006A7BA1">
              <w:rPr>
                <w:b/>
                <w:bCs/>
                <w:sz w:val="21"/>
                <w:szCs w:val="21"/>
                <w:lang w:val="en-GB"/>
              </w:rPr>
              <w:t>20</w:t>
            </w:r>
            <w:r>
              <w:rPr>
                <w:b/>
                <w:bCs/>
                <w:sz w:val="21"/>
                <w:szCs w:val="21"/>
                <w:lang w:val="en-GB"/>
              </w:rPr>
              <w:t>2</w:t>
            </w:r>
            <w:r w:rsidR="00C104B7">
              <w:rPr>
                <w:b/>
                <w:bCs/>
                <w:sz w:val="21"/>
                <w:szCs w:val="21"/>
                <w:lang w:val="en-GB"/>
              </w:rPr>
              <w:t>2</w:t>
            </w:r>
          </w:p>
        </w:tc>
      </w:tr>
      <w:tr w:rsidR="006A7BA1" w:rsidRPr="006A7BA1" w14:paraId="741FC9BD" w14:textId="77777777" w:rsidTr="00CD053B">
        <w:trPr>
          <w:trHeight w:val="210"/>
        </w:trPr>
        <w:tc>
          <w:tcPr>
            <w:tcW w:w="5605" w:type="dxa"/>
            <w:shd w:val="clear" w:color="000000" w:fill="FFFFFF"/>
          </w:tcPr>
          <w:p w14:paraId="31265BE7" w14:textId="77777777" w:rsidR="00023DE8" w:rsidRPr="006A7BA1" w:rsidRDefault="00023DE8" w:rsidP="00CD053B">
            <w:pPr>
              <w:ind w:right="74"/>
              <w:rPr>
                <w:i/>
                <w:iCs/>
                <w:sz w:val="21"/>
                <w:szCs w:val="21"/>
                <w:lang w:val="en-GB"/>
              </w:rPr>
            </w:pPr>
          </w:p>
        </w:tc>
        <w:tc>
          <w:tcPr>
            <w:tcW w:w="1247" w:type="dxa"/>
            <w:tcBorders>
              <w:top w:val="single" w:sz="4" w:space="0" w:color="auto"/>
            </w:tcBorders>
            <w:shd w:val="clear" w:color="000000" w:fill="FFFFFF"/>
            <w:vAlign w:val="bottom"/>
          </w:tcPr>
          <w:p w14:paraId="27A08569" w14:textId="77777777" w:rsidR="00023DE8" w:rsidRPr="006A7BA1" w:rsidRDefault="00023DE8" w:rsidP="00CD053B">
            <w:pPr>
              <w:ind w:right="74"/>
              <w:jc w:val="right"/>
              <w:rPr>
                <w:sz w:val="21"/>
                <w:szCs w:val="21"/>
                <w:lang w:val="en-GB"/>
              </w:rPr>
            </w:pPr>
          </w:p>
        </w:tc>
        <w:tc>
          <w:tcPr>
            <w:tcW w:w="236" w:type="dxa"/>
            <w:shd w:val="clear" w:color="000000" w:fill="FFFFFF"/>
            <w:vAlign w:val="bottom"/>
          </w:tcPr>
          <w:p w14:paraId="542AD47A" w14:textId="77777777" w:rsidR="00023DE8" w:rsidRPr="006A7BA1" w:rsidRDefault="00023DE8" w:rsidP="00CD053B">
            <w:pPr>
              <w:ind w:right="74"/>
              <w:jc w:val="right"/>
              <w:rPr>
                <w:sz w:val="21"/>
                <w:szCs w:val="21"/>
                <w:lang w:val="en-GB"/>
              </w:rPr>
            </w:pPr>
          </w:p>
        </w:tc>
        <w:tc>
          <w:tcPr>
            <w:tcW w:w="1247" w:type="dxa"/>
            <w:tcBorders>
              <w:top w:val="single" w:sz="4" w:space="0" w:color="auto"/>
            </w:tcBorders>
            <w:shd w:val="clear" w:color="000000" w:fill="FFFFFF"/>
            <w:vAlign w:val="bottom"/>
          </w:tcPr>
          <w:p w14:paraId="0A26232A" w14:textId="77777777" w:rsidR="00023DE8" w:rsidRPr="006A7BA1" w:rsidRDefault="00023DE8" w:rsidP="00CD053B">
            <w:pPr>
              <w:ind w:right="74"/>
              <w:jc w:val="right"/>
              <w:rPr>
                <w:sz w:val="21"/>
                <w:szCs w:val="21"/>
                <w:lang w:val="en-GB"/>
              </w:rPr>
            </w:pPr>
          </w:p>
        </w:tc>
      </w:tr>
      <w:tr w:rsidR="006A7BA1" w:rsidRPr="006A7BA1" w14:paraId="735BD4B8" w14:textId="77777777" w:rsidTr="00CD053B">
        <w:trPr>
          <w:trHeight w:val="210"/>
        </w:trPr>
        <w:tc>
          <w:tcPr>
            <w:tcW w:w="5605" w:type="dxa"/>
            <w:shd w:val="clear" w:color="000000" w:fill="FFFFFF"/>
            <w:vAlign w:val="bottom"/>
          </w:tcPr>
          <w:p w14:paraId="028B3C71" w14:textId="77777777" w:rsidR="00023DE8" w:rsidRPr="006A7BA1" w:rsidRDefault="00023DE8" w:rsidP="00CD053B">
            <w:pPr>
              <w:rPr>
                <w:i/>
                <w:iCs/>
                <w:sz w:val="21"/>
                <w:szCs w:val="21"/>
                <w:lang w:val="en-GB"/>
              </w:rPr>
            </w:pPr>
            <w:r w:rsidRPr="006A7BA1">
              <w:rPr>
                <w:i/>
                <w:iCs/>
                <w:sz w:val="21"/>
                <w:szCs w:val="21"/>
                <w:lang w:val="en-GB"/>
              </w:rPr>
              <w:t>Debt securities</w:t>
            </w:r>
          </w:p>
        </w:tc>
        <w:tc>
          <w:tcPr>
            <w:tcW w:w="1247" w:type="dxa"/>
            <w:shd w:val="clear" w:color="000000" w:fill="FFFFFF"/>
            <w:vAlign w:val="bottom"/>
          </w:tcPr>
          <w:p w14:paraId="329A7A5E" w14:textId="77777777" w:rsidR="00023DE8" w:rsidRPr="006A7BA1" w:rsidRDefault="00023DE8" w:rsidP="00CD053B">
            <w:pPr>
              <w:ind w:right="74"/>
              <w:jc w:val="right"/>
              <w:rPr>
                <w:sz w:val="21"/>
                <w:szCs w:val="21"/>
                <w:lang w:val="en-GB"/>
              </w:rPr>
            </w:pPr>
          </w:p>
        </w:tc>
        <w:tc>
          <w:tcPr>
            <w:tcW w:w="236" w:type="dxa"/>
            <w:shd w:val="clear" w:color="000000" w:fill="FFFFFF"/>
            <w:vAlign w:val="bottom"/>
          </w:tcPr>
          <w:p w14:paraId="6B552E48" w14:textId="77777777" w:rsidR="00023DE8" w:rsidRPr="006A7BA1" w:rsidRDefault="00023DE8" w:rsidP="00CD053B">
            <w:pPr>
              <w:ind w:right="74"/>
              <w:jc w:val="right"/>
              <w:rPr>
                <w:sz w:val="21"/>
                <w:szCs w:val="21"/>
                <w:lang w:val="en-GB"/>
              </w:rPr>
            </w:pPr>
          </w:p>
        </w:tc>
        <w:tc>
          <w:tcPr>
            <w:tcW w:w="1247" w:type="dxa"/>
            <w:shd w:val="clear" w:color="000000" w:fill="FFFFFF"/>
            <w:vAlign w:val="bottom"/>
          </w:tcPr>
          <w:p w14:paraId="3DDD7199" w14:textId="77777777" w:rsidR="00023DE8" w:rsidRPr="006A7BA1" w:rsidRDefault="00023DE8" w:rsidP="00CD053B">
            <w:pPr>
              <w:ind w:right="74"/>
              <w:jc w:val="right"/>
              <w:rPr>
                <w:sz w:val="21"/>
                <w:szCs w:val="21"/>
                <w:lang w:val="en-GB"/>
              </w:rPr>
            </w:pPr>
          </w:p>
        </w:tc>
      </w:tr>
      <w:tr w:rsidR="001116D6" w:rsidRPr="006A7BA1" w14:paraId="0EF89906" w14:textId="77777777" w:rsidTr="001116D6">
        <w:trPr>
          <w:trHeight w:val="210"/>
        </w:trPr>
        <w:tc>
          <w:tcPr>
            <w:tcW w:w="5605" w:type="dxa"/>
            <w:shd w:val="clear" w:color="000000" w:fill="FFFFFF"/>
            <w:vAlign w:val="bottom"/>
          </w:tcPr>
          <w:p w14:paraId="24FC8464" w14:textId="77777777" w:rsidR="001116D6" w:rsidRPr="006A7BA1" w:rsidRDefault="001116D6" w:rsidP="001116D6">
            <w:pPr>
              <w:ind w:left="90"/>
              <w:rPr>
                <w:sz w:val="21"/>
                <w:szCs w:val="21"/>
                <w:lang w:val="en-GB"/>
              </w:rPr>
            </w:pPr>
            <w:r w:rsidRPr="006A7BA1">
              <w:rPr>
                <w:sz w:val="21"/>
                <w:szCs w:val="21"/>
                <w:lang w:val="en-GB"/>
              </w:rPr>
              <w:t>Treasury bills</w:t>
            </w:r>
          </w:p>
        </w:tc>
        <w:tc>
          <w:tcPr>
            <w:tcW w:w="1247" w:type="dxa"/>
            <w:shd w:val="clear" w:color="000000" w:fill="FFFFFF"/>
            <w:vAlign w:val="bottom"/>
          </w:tcPr>
          <w:p w14:paraId="066FB963" w14:textId="77777777" w:rsidR="001116D6" w:rsidRPr="001116D6" w:rsidRDefault="001116D6" w:rsidP="001116D6">
            <w:pPr>
              <w:jc w:val="right"/>
              <w:rPr>
                <w:sz w:val="21"/>
                <w:szCs w:val="21"/>
              </w:rPr>
            </w:pPr>
            <w:r w:rsidRPr="001116D6">
              <w:rPr>
                <w:sz w:val="21"/>
                <w:szCs w:val="21"/>
              </w:rPr>
              <w:t>-</w:t>
            </w:r>
          </w:p>
        </w:tc>
        <w:tc>
          <w:tcPr>
            <w:tcW w:w="236" w:type="dxa"/>
            <w:shd w:val="clear" w:color="000000" w:fill="FFFFFF"/>
            <w:vAlign w:val="bottom"/>
          </w:tcPr>
          <w:p w14:paraId="0727C244" w14:textId="77777777" w:rsidR="001116D6" w:rsidRPr="006A7BA1" w:rsidRDefault="001116D6" w:rsidP="001116D6">
            <w:pPr>
              <w:jc w:val="right"/>
              <w:rPr>
                <w:sz w:val="21"/>
                <w:szCs w:val="21"/>
              </w:rPr>
            </w:pPr>
          </w:p>
        </w:tc>
        <w:tc>
          <w:tcPr>
            <w:tcW w:w="1247" w:type="dxa"/>
            <w:shd w:val="clear" w:color="000000" w:fill="FFFFFF"/>
            <w:vAlign w:val="bottom"/>
          </w:tcPr>
          <w:p w14:paraId="1B546021" w14:textId="77777777" w:rsidR="001116D6" w:rsidRPr="006A7BA1" w:rsidRDefault="001116D6" w:rsidP="001116D6">
            <w:pPr>
              <w:jc w:val="right"/>
              <w:rPr>
                <w:sz w:val="21"/>
                <w:szCs w:val="21"/>
              </w:rPr>
            </w:pPr>
            <w:r w:rsidRPr="006A7BA1">
              <w:rPr>
                <w:sz w:val="21"/>
                <w:szCs w:val="21"/>
                <w:lang w:val="mk-MK" w:eastAsia="mk-MK"/>
              </w:rPr>
              <w:t>-</w:t>
            </w:r>
          </w:p>
        </w:tc>
      </w:tr>
      <w:tr w:rsidR="001116D6" w:rsidRPr="006A7BA1" w14:paraId="5623F289" w14:textId="77777777" w:rsidTr="001116D6">
        <w:trPr>
          <w:trHeight w:val="210"/>
        </w:trPr>
        <w:tc>
          <w:tcPr>
            <w:tcW w:w="5605" w:type="dxa"/>
            <w:shd w:val="clear" w:color="000000" w:fill="FFFFFF"/>
            <w:vAlign w:val="bottom"/>
          </w:tcPr>
          <w:p w14:paraId="72133625" w14:textId="77777777" w:rsidR="001116D6" w:rsidRPr="006A7BA1" w:rsidRDefault="001116D6" w:rsidP="001116D6">
            <w:pPr>
              <w:ind w:left="90"/>
              <w:rPr>
                <w:sz w:val="21"/>
                <w:szCs w:val="21"/>
                <w:lang w:val="en-GB"/>
              </w:rPr>
            </w:pPr>
            <w:r w:rsidRPr="006A7BA1">
              <w:rPr>
                <w:sz w:val="21"/>
                <w:szCs w:val="21"/>
                <w:lang w:val="en-GB"/>
              </w:rPr>
              <w:t>Government bills</w:t>
            </w:r>
          </w:p>
        </w:tc>
        <w:tc>
          <w:tcPr>
            <w:tcW w:w="1247" w:type="dxa"/>
            <w:shd w:val="clear" w:color="000000" w:fill="FFFFFF"/>
            <w:vAlign w:val="bottom"/>
          </w:tcPr>
          <w:p w14:paraId="661127C5" w14:textId="77777777" w:rsidR="001116D6" w:rsidRPr="001116D6" w:rsidRDefault="001116D6" w:rsidP="001116D6">
            <w:pPr>
              <w:jc w:val="right"/>
              <w:rPr>
                <w:sz w:val="21"/>
                <w:szCs w:val="21"/>
              </w:rPr>
            </w:pPr>
            <w:r w:rsidRPr="001116D6">
              <w:rPr>
                <w:sz w:val="21"/>
                <w:szCs w:val="21"/>
              </w:rPr>
              <w:t>-</w:t>
            </w:r>
          </w:p>
        </w:tc>
        <w:tc>
          <w:tcPr>
            <w:tcW w:w="236" w:type="dxa"/>
            <w:shd w:val="clear" w:color="000000" w:fill="FFFFFF"/>
            <w:vAlign w:val="bottom"/>
          </w:tcPr>
          <w:p w14:paraId="3B2F93FF" w14:textId="77777777" w:rsidR="001116D6" w:rsidRPr="006A7BA1" w:rsidRDefault="001116D6" w:rsidP="001116D6">
            <w:pPr>
              <w:jc w:val="right"/>
              <w:rPr>
                <w:sz w:val="21"/>
                <w:szCs w:val="21"/>
              </w:rPr>
            </w:pPr>
          </w:p>
        </w:tc>
        <w:tc>
          <w:tcPr>
            <w:tcW w:w="1247" w:type="dxa"/>
            <w:shd w:val="clear" w:color="000000" w:fill="FFFFFF"/>
            <w:vAlign w:val="bottom"/>
          </w:tcPr>
          <w:p w14:paraId="2B4D78E7" w14:textId="77777777" w:rsidR="001116D6" w:rsidRPr="00933C3A" w:rsidRDefault="00933C3A" w:rsidP="001116D6">
            <w:pPr>
              <w:jc w:val="right"/>
              <w:rPr>
                <w:sz w:val="21"/>
                <w:szCs w:val="21"/>
              </w:rPr>
            </w:pPr>
            <w:r>
              <w:rPr>
                <w:sz w:val="21"/>
                <w:szCs w:val="21"/>
                <w:lang w:eastAsia="mk-MK"/>
              </w:rPr>
              <w:t>-</w:t>
            </w:r>
          </w:p>
        </w:tc>
      </w:tr>
      <w:tr w:rsidR="001116D6" w:rsidRPr="006A7BA1" w14:paraId="44631618" w14:textId="77777777" w:rsidTr="001116D6">
        <w:trPr>
          <w:trHeight w:val="210"/>
        </w:trPr>
        <w:tc>
          <w:tcPr>
            <w:tcW w:w="5605" w:type="dxa"/>
            <w:shd w:val="clear" w:color="000000" w:fill="FFFFFF"/>
            <w:vAlign w:val="bottom"/>
          </w:tcPr>
          <w:p w14:paraId="3C1C4996" w14:textId="77777777" w:rsidR="001116D6" w:rsidRPr="006A7BA1" w:rsidRDefault="001116D6" w:rsidP="001116D6">
            <w:pPr>
              <w:ind w:left="90"/>
              <w:rPr>
                <w:sz w:val="21"/>
                <w:szCs w:val="21"/>
                <w:lang w:val="en-GB"/>
              </w:rPr>
            </w:pPr>
            <w:r w:rsidRPr="006A7BA1">
              <w:rPr>
                <w:sz w:val="21"/>
                <w:szCs w:val="21"/>
                <w:lang w:val="en-GB"/>
              </w:rPr>
              <w:t>Other instruments in the money market</w:t>
            </w:r>
          </w:p>
        </w:tc>
        <w:tc>
          <w:tcPr>
            <w:tcW w:w="1247" w:type="dxa"/>
            <w:shd w:val="clear" w:color="000000" w:fill="FFFFFF"/>
            <w:vAlign w:val="bottom"/>
          </w:tcPr>
          <w:p w14:paraId="243FD4D6" w14:textId="77777777" w:rsidR="001116D6" w:rsidRPr="001116D6" w:rsidRDefault="001116D6" w:rsidP="001116D6">
            <w:pPr>
              <w:jc w:val="right"/>
              <w:rPr>
                <w:sz w:val="21"/>
                <w:szCs w:val="21"/>
              </w:rPr>
            </w:pPr>
            <w:r w:rsidRPr="001116D6">
              <w:rPr>
                <w:sz w:val="21"/>
                <w:szCs w:val="21"/>
              </w:rPr>
              <w:t>-</w:t>
            </w:r>
          </w:p>
        </w:tc>
        <w:tc>
          <w:tcPr>
            <w:tcW w:w="236" w:type="dxa"/>
            <w:shd w:val="clear" w:color="000000" w:fill="FFFFFF"/>
            <w:vAlign w:val="bottom"/>
          </w:tcPr>
          <w:p w14:paraId="3FD4EB50" w14:textId="77777777" w:rsidR="001116D6" w:rsidRPr="006A7BA1" w:rsidRDefault="001116D6" w:rsidP="001116D6">
            <w:pPr>
              <w:jc w:val="right"/>
              <w:rPr>
                <w:sz w:val="21"/>
                <w:szCs w:val="21"/>
              </w:rPr>
            </w:pPr>
          </w:p>
        </w:tc>
        <w:tc>
          <w:tcPr>
            <w:tcW w:w="1247" w:type="dxa"/>
            <w:shd w:val="clear" w:color="000000" w:fill="FFFFFF"/>
            <w:vAlign w:val="bottom"/>
          </w:tcPr>
          <w:p w14:paraId="6654202C" w14:textId="77777777" w:rsidR="001116D6" w:rsidRPr="006A7BA1" w:rsidRDefault="001116D6" w:rsidP="001116D6">
            <w:pPr>
              <w:jc w:val="right"/>
              <w:rPr>
                <w:sz w:val="21"/>
                <w:szCs w:val="21"/>
              </w:rPr>
            </w:pPr>
            <w:r w:rsidRPr="006A7BA1">
              <w:rPr>
                <w:sz w:val="21"/>
                <w:szCs w:val="21"/>
                <w:lang w:val="mk-MK" w:eastAsia="mk-MK"/>
              </w:rPr>
              <w:t>-</w:t>
            </w:r>
          </w:p>
        </w:tc>
      </w:tr>
      <w:tr w:rsidR="006E64E3" w:rsidRPr="006A7BA1" w14:paraId="3D594F03" w14:textId="77777777" w:rsidTr="001116D6">
        <w:trPr>
          <w:trHeight w:val="210"/>
        </w:trPr>
        <w:tc>
          <w:tcPr>
            <w:tcW w:w="5605" w:type="dxa"/>
            <w:shd w:val="clear" w:color="000000" w:fill="FFFFFF"/>
            <w:vAlign w:val="bottom"/>
          </w:tcPr>
          <w:p w14:paraId="285375F4" w14:textId="77777777" w:rsidR="006E64E3" w:rsidRPr="006A7BA1" w:rsidRDefault="006E64E3" w:rsidP="006E64E3">
            <w:pPr>
              <w:ind w:left="90"/>
              <w:rPr>
                <w:sz w:val="21"/>
                <w:szCs w:val="21"/>
                <w:lang w:val="en-GB"/>
              </w:rPr>
            </w:pPr>
            <w:r w:rsidRPr="006A7BA1">
              <w:rPr>
                <w:sz w:val="21"/>
                <w:szCs w:val="21"/>
                <w:lang w:val="en-GB"/>
              </w:rPr>
              <w:t>Government bonds</w:t>
            </w:r>
          </w:p>
        </w:tc>
        <w:tc>
          <w:tcPr>
            <w:tcW w:w="1247" w:type="dxa"/>
            <w:shd w:val="clear" w:color="000000" w:fill="FFFFFF"/>
            <w:vAlign w:val="bottom"/>
          </w:tcPr>
          <w:p w14:paraId="24E0E650" w14:textId="765F818C" w:rsidR="006E64E3" w:rsidRPr="00EA74B7" w:rsidRDefault="006E64E3" w:rsidP="006E64E3">
            <w:pPr>
              <w:jc w:val="right"/>
              <w:rPr>
                <w:sz w:val="18"/>
                <w:szCs w:val="18"/>
              </w:rPr>
            </w:pPr>
            <w:r w:rsidRPr="002F3218">
              <w:rPr>
                <w:sz w:val="18"/>
                <w:szCs w:val="18"/>
              </w:rPr>
              <w:t xml:space="preserve">   7.419.234 </w:t>
            </w:r>
          </w:p>
        </w:tc>
        <w:tc>
          <w:tcPr>
            <w:tcW w:w="236" w:type="dxa"/>
            <w:shd w:val="clear" w:color="000000" w:fill="FFFFFF"/>
            <w:vAlign w:val="bottom"/>
          </w:tcPr>
          <w:p w14:paraId="62F04847" w14:textId="77777777" w:rsidR="006E64E3" w:rsidRPr="00EA74B7" w:rsidRDefault="006E64E3" w:rsidP="006E64E3">
            <w:pPr>
              <w:jc w:val="right"/>
              <w:rPr>
                <w:sz w:val="18"/>
                <w:szCs w:val="18"/>
              </w:rPr>
            </w:pPr>
          </w:p>
        </w:tc>
        <w:tc>
          <w:tcPr>
            <w:tcW w:w="1247" w:type="dxa"/>
            <w:shd w:val="clear" w:color="000000" w:fill="FFFFFF"/>
            <w:vAlign w:val="bottom"/>
          </w:tcPr>
          <w:p w14:paraId="3711B4FE" w14:textId="48F9BCCA" w:rsidR="006E64E3" w:rsidRPr="00EA74B7" w:rsidRDefault="006E64E3" w:rsidP="006E64E3">
            <w:pPr>
              <w:jc w:val="right"/>
              <w:rPr>
                <w:sz w:val="18"/>
                <w:szCs w:val="18"/>
              </w:rPr>
            </w:pPr>
            <w:r w:rsidRPr="002F3218">
              <w:rPr>
                <w:sz w:val="18"/>
                <w:szCs w:val="18"/>
              </w:rPr>
              <w:t>9.694.955</w:t>
            </w:r>
          </w:p>
        </w:tc>
      </w:tr>
      <w:tr w:rsidR="006E64E3" w:rsidRPr="006A7BA1" w14:paraId="17E7B4BB" w14:textId="77777777" w:rsidTr="001116D6">
        <w:trPr>
          <w:trHeight w:val="210"/>
        </w:trPr>
        <w:tc>
          <w:tcPr>
            <w:tcW w:w="5605" w:type="dxa"/>
            <w:shd w:val="clear" w:color="000000" w:fill="FFFFFF"/>
            <w:vAlign w:val="bottom"/>
          </w:tcPr>
          <w:p w14:paraId="2638FEA8" w14:textId="77777777" w:rsidR="006E64E3" w:rsidRPr="006A7BA1" w:rsidRDefault="006E64E3" w:rsidP="006E64E3">
            <w:pPr>
              <w:ind w:left="90"/>
              <w:rPr>
                <w:sz w:val="21"/>
                <w:szCs w:val="21"/>
                <w:lang w:val="en-GB"/>
              </w:rPr>
            </w:pPr>
            <w:r w:rsidRPr="006A7BA1">
              <w:rPr>
                <w:sz w:val="21"/>
                <w:szCs w:val="21"/>
                <w:lang w:val="en-GB"/>
              </w:rPr>
              <w:t>Corporate bonds</w:t>
            </w:r>
          </w:p>
        </w:tc>
        <w:tc>
          <w:tcPr>
            <w:tcW w:w="1247" w:type="dxa"/>
            <w:shd w:val="clear" w:color="000000" w:fill="FFFFFF"/>
            <w:vAlign w:val="bottom"/>
          </w:tcPr>
          <w:p w14:paraId="738E4154" w14:textId="2FCC5EA3" w:rsidR="006E64E3" w:rsidRPr="00EA74B7" w:rsidRDefault="006E64E3" w:rsidP="006E64E3">
            <w:pPr>
              <w:jc w:val="right"/>
              <w:rPr>
                <w:sz w:val="18"/>
                <w:szCs w:val="18"/>
              </w:rPr>
            </w:pPr>
            <w:r w:rsidRPr="002F3218">
              <w:rPr>
                <w:sz w:val="18"/>
                <w:szCs w:val="18"/>
              </w:rPr>
              <w:t>1.575</w:t>
            </w:r>
          </w:p>
        </w:tc>
        <w:tc>
          <w:tcPr>
            <w:tcW w:w="236" w:type="dxa"/>
            <w:shd w:val="clear" w:color="000000" w:fill="FFFFFF"/>
            <w:vAlign w:val="bottom"/>
          </w:tcPr>
          <w:p w14:paraId="336D2C9A" w14:textId="77777777" w:rsidR="006E64E3" w:rsidRPr="00EA74B7" w:rsidRDefault="006E64E3" w:rsidP="006E64E3">
            <w:pPr>
              <w:jc w:val="right"/>
              <w:rPr>
                <w:sz w:val="18"/>
                <w:szCs w:val="18"/>
              </w:rPr>
            </w:pPr>
          </w:p>
        </w:tc>
        <w:tc>
          <w:tcPr>
            <w:tcW w:w="1247" w:type="dxa"/>
            <w:shd w:val="clear" w:color="000000" w:fill="FFFFFF"/>
            <w:vAlign w:val="bottom"/>
          </w:tcPr>
          <w:p w14:paraId="7E54D7CC" w14:textId="4E57511B" w:rsidR="006E64E3" w:rsidRPr="00EA74B7" w:rsidRDefault="006E64E3" w:rsidP="006E64E3">
            <w:pPr>
              <w:jc w:val="right"/>
              <w:rPr>
                <w:sz w:val="18"/>
                <w:szCs w:val="18"/>
              </w:rPr>
            </w:pPr>
            <w:r w:rsidRPr="002F3218">
              <w:rPr>
                <w:sz w:val="18"/>
                <w:szCs w:val="18"/>
              </w:rPr>
              <w:t>1.575</w:t>
            </w:r>
          </w:p>
        </w:tc>
      </w:tr>
      <w:tr w:rsidR="006E64E3" w:rsidRPr="006A7BA1" w14:paraId="4B4BB68B" w14:textId="77777777" w:rsidTr="001116D6">
        <w:trPr>
          <w:trHeight w:val="210"/>
        </w:trPr>
        <w:tc>
          <w:tcPr>
            <w:tcW w:w="5605" w:type="dxa"/>
            <w:shd w:val="clear" w:color="000000" w:fill="FFFFFF"/>
            <w:vAlign w:val="bottom"/>
          </w:tcPr>
          <w:p w14:paraId="2F0D3B15" w14:textId="77777777" w:rsidR="006E64E3" w:rsidRPr="006A7BA1" w:rsidRDefault="006E64E3" w:rsidP="006E64E3">
            <w:pPr>
              <w:ind w:left="90"/>
              <w:rPr>
                <w:sz w:val="21"/>
                <w:szCs w:val="21"/>
                <w:lang w:val="en-GB"/>
              </w:rPr>
            </w:pPr>
            <w:r w:rsidRPr="006A7BA1">
              <w:rPr>
                <w:sz w:val="21"/>
                <w:szCs w:val="21"/>
                <w:lang w:val="en-GB"/>
              </w:rPr>
              <w:t>Other debt instruments</w:t>
            </w:r>
          </w:p>
        </w:tc>
        <w:tc>
          <w:tcPr>
            <w:tcW w:w="1247" w:type="dxa"/>
            <w:tcBorders>
              <w:bottom w:val="single" w:sz="4" w:space="0" w:color="auto"/>
            </w:tcBorders>
            <w:shd w:val="clear" w:color="000000" w:fill="FFFFFF"/>
            <w:vAlign w:val="bottom"/>
          </w:tcPr>
          <w:p w14:paraId="29A0639B" w14:textId="06CF5400" w:rsidR="006E64E3" w:rsidRPr="00EA74B7" w:rsidRDefault="006E64E3" w:rsidP="006E64E3">
            <w:pPr>
              <w:jc w:val="right"/>
              <w:rPr>
                <w:sz w:val="18"/>
                <w:szCs w:val="18"/>
              </w:rPr>
            </w:pPr>
            <w:r w:rsidRPr="002F3218">
              <w:rPr>
                <w:sz w:val="18"/>
                <w:szCs w:val="18"/>
              </w:rPr>
              <w:t>-</w:t>
            </w:r>
          </w:p>
        </w:tc>
        <w:tc>
          <w:tcPr>
            <w:tcW w:w="236" w:type="dxa"/>
            <w:shd w:val="clear" w:color="000000" w:fill="FFFFFF"/>
            <w:vAlign w:val="bottom"/>
          </w:tcPr>
          <w:p w14:paraId="0919F606" w14:textId="77777777" w:rsidR="006E64E3" w:rsidRPr="00EA74B7" w:rsidRDefault="006E64E3" w:rsidP="006E64E3">
            <w:pPr>
              <w:jc w:val="right"/>
              <w:rPr>
                <w:sz w:val="18"/>
                <w:szCs w:val="18"/>
              </w:rPr>
            </w:pPr>
          </w:p>
        </w:tc>
        <w:tc>
          <w:tcPr>
            <w:tcW w:w="1247" w:type="dxa"/>
            <w:tcBorders>
              <w:bottom w:val="single" w:sz="4" w:space="0" w:color="auto"/>
            </w:tcBorders>
            <w:shd w:val="clear" w:color="000000" w:fill="FFFFFF"/>
            <w:vAlign w:val="bottom"/>
          </w:tcPr>
          <w:p w14:paraId="43FFE6F2" w14:textId="5AD639A6" w:rsidR="006E64E3" w:rsidRPr="00EA74B7" w:rsidRDefault="006E64E3" w:rsidP="006E64E3">
            <w:pPr>
              <w:jc w:val="right"/>
              <w:rPr>
                <w:sz w:val="18"/>
                <w:szCs w:val="18"/>
              </w:rPr>
            </w:pPr>
            <w:r w:rsidRPr="002F3218">
              <w:rPr>
                <w:sz w:val="18"/>
                <w:szCs w:val="18"/>
              </w:rPr>
              <w:t>-</w:t>
            </w:r>
          </w:p>
        </w:tc>
      </w:tr>
      <w:tr w:rsidR="006E64E3" w:rsidRPr="006A7BA1" w14:paraId="1C3F5536" w14:textId="77777777" w:rsidTr="001116D6">
        <w:trPr>
          <w:trHeight w:val="210"/>
        </w:trPr>
        <w:tc>
          <w:tcPr>
            <w:tcW w:w="5605" w:type="dxa"/>
            <w:shd w:val="clear" w:color="000000" w:fill="FFFFFF"/>
            <w:vAlign w:val="bottom"/>
          </w:tcPr>
          <w:p w14:paraId="32A6CA2A" w14:textId="77777777" w:rsidR="006E64E3" w:rsidRPr="006A7BA1" w:rsidRDefault="006E64E3" w:rsidP="006E64E3">
            <w:pPr>
              <w:rPr>
                <w:sz w:val="21"/>
                <w:szCs w:val="21"/>
                <w:lang w:val="en-GB"/>
              </w:rPr>
            </w:pPr>
          </w:p>
        </w:tc>
        <w:tc>
          <w:tcPr>
            <w:tcW w:w="1247" w:type="dxa"/>
            <w:tcBorders>
              <w:top w:val="single" w:sz="4" w:space="0" w:color="auto"/>
            </w:tcBorders>
            <w:shd w:val="clear" w:color="000000" w:fill="FFFFFF"/>
            <w:vAlign w:val="bottom"/>
          </w:tcPr>
          <w:p w14:paraId="43A674AA" w14:textId="676E713D" w:rsidR="006E64E3" w:rsidRPr="00EA74B7" w:rsidRDefault="006E64E3" w:rsidP="006E64E3">
            <w:pPr>
              <w:jc w:val="right"/>
              <w:rPr>
                <w:sz w:val="18"/>
                <w:szCs w:val="18"/>
              </w:rPr>
            </w:pPr>
            <w:r w:rsidRPr="002F3218">
              <w:rPr>
                <w:sz w:val="18"/>
                <w:szCs w:val="18"/>
              </w:rPr>
              <w:t xml:space="preserve">   7.420.809 </w:t>
            </w:r>
          </w:p>
        </w:tc>
        <w:tc>
          <w:tcPr>
            <w:tcW w:w="236" w:type="dxa"/>
            <w:shd w:val="clear" w:color="000000" w:fill="FFFFFF"/>
            <w:vAlign w:val="bottom"/>
          </w:tcPr>
          <w:p w14:paraId="63D67B91" w14:textId="77777777" w:rsidR="006E64E3" w:rsidRPr="00EA74B7" w:rsidRDefault="006E64E3" w:rsidP="006E64E3">
            <w:pPr>
              <w:jc w:val="right"/>
              <w:rPr>
                <w:sz w:val="18"/>
                <w:szCs w:val="18"/>
              </w:rPr>
            </w:pPr>
          </w:p>
        </w:tc>
        <w:tc>
          <w:tcPr>
            <w:tcW w:w="1247" w:type="dxa"/>
            <w:tcBorders>
              <w:top w:val="single" w:sz="4" w:space="0" w:color="auto"/>
            </w:tcBorders>
            <w:shd w:val="clear" w:color="000000" w:fill="FFFFFF"/>
            <w:vAlign w:val="bottom"/>
          </w:tcPr>
          <w:p w14:paraId="364F5367" w14:textId="12FB2C7F" w:rsidR="006E64E3" w:rsidRPr="00EA74B7" w:rsidRDefault="006E64E3" w:rsidP="006E64E3">
            <w:pPr>
              <w:jc w:val="right"/>
              <w:rPr>
                <w:sz w:val="18"/>
                <w:szCs w:val="18"/>
              </w:rPr>
            </w:pPr>
            <w:r w:rsidRPr="002F3218">
              <w:rPr>
                <w:sz w:val="18"/>
                <w:szCs w:val="18"/>
              </w:rPr>
              <w:t>9.696.530</w:t>
            </w:r>
          </w:p>
        </w:tc>
      </w:tr>
      <w:tr w:rsidR="006E64E3" w:rsidRPr="006A7BA1" w14:paraId="112F0109" w14:textId="77777777" w:rsidTr="001116D6">
        <w:trPr>
          <w:trHeight w:val="210"/>
        </w:trPr>
        <w:tc>
          <w:tcPr>
            <w:tcW w:w="5605" w:type="dxa"/>
            <w:shd w:val="clear" w:color="000000" w:fill="FFFFFF"/>
            <w:vAlign w:val="bottom"/>
          </w:tcPr>
          <w:p w14:paraId="44B4B456" w14:textId="77777777" w:rsidR="006E64E3" w:rsidRPr="006A7BA1" w:rsidRDefault="006E64E3" w:rsidP="006E64E3">
            <w:pPr>
              <w:rPr>
                <w:sz w:val="21"/>
                <w:szCs w:val="21"/>
                <w:lang w:val="en-GB"/>
              </w:rPr>
            </w:pPr>
          </w:p>
        </w:tc>
        <w:tc>
          <w:tcPr>
            <w:tcW w:w="1247" w:type="dxa"/>
            <w:shd w:val="clear" w:color="000000" w:fill="FFFFFF"/>
            <w:vAlign w:val="bottom"/>
          </w:tcPr>
          <w:p w14:paraId="6377182A" w14:textId="77777777" w:rsidR="006E64E3" w:rsidRPr="00EA74B7" w:rsidRDefault="006E64E3" w:rsidP="006E64E3">
            <w:pPr>
              <w:jc w:val="right"/>
              <w:rPr>
                <w:sz w:val="18"/>
                <w:szCs w:val="18"/>
              </w:rPr>
            </w:pPr>
          </w:p>
        </w:tc>
        <w:tc>
          <w:tcPr>
            <w:tcW w:w="236" w:type="dxa"/>
            <w:shd w:val="clear" w:color="000000" w:fill="FFFFFF"/>
            <w:vAlign w:val="bottom"/>
          </w:tcPr>
          <w:p w14:paraId="6AE6E3B0" w14:textId="77777777" w:rsidR="006E64E3" w:rsidRPr="00EA74B7" w:rsidRDefault="006E64E3" w:rsidP="006E64E3">
            <w:pPr>
              <w:jc w:val="right"/>
              <w:rPr>
                <w:sz w:val="18"/>
                <w:szCs w:val="18"/>
              </w:rPr>
            </w:pPr>
          </w:p>
        </w:tc>
        <w:tc>
          <w:tcPr>
            <w:tcW w:w="1247" w:type="dxa"/>
            <w:shd w:val="clear" w:color="000000" w:fill="FFFFFF"/>
            <w:vAlign w:val="bottom"/>
          </w:tcPr>
          <w:p w14:paraId="36B9CE60" w14:textId="77777777" w:rsidR="006E64E3" w:rsidRPr="00EA74B7" w:rsidRDefault="006E64E3" w:rsidP="006E64E3">
            <w:pPr>
              <w:jc w:val="right"/>
              <w:rPr>
                <w:sz w:val="18"/>
                <w:szCs w:val="18"/>
              </w:rPr>
            </w:pPr>
          </w:p>
        </w:tc>
      </w:tr>
      <w:tr w:rsidR="006E64E3" w:rsidRPr="006A7BA1" w14:paraId="48CAFE81" w14:textId="77777777" w:rsidTr="001116D6">
        <w:trPr>
          <w:trHeight w:val="210"/>
        </w:trPr>
        <w:tc>
          <w:tcPr>
            <w:tcW w:w="5605" w:type="dxa"/>
            <w:shd w:val="clear" w:color="000000" w:fill="FFFFFF"/>
            <w:vAlign w:val="bottom"/>
          </w:tcPr>
          <w:p w14:paraId="534766AC" w14:textId="77777777" w:rsidR="006E64E3" w:rsidRPr="006A7BA1" w:rsidRDefault="006E64E3" w:rsidP="006E64E3">
            <w:pPr>
              <w:ind w:left="90"/>
              <w:rPr>
                <w:sz w:val="21"/>
                <w:szCs w:val="21"/>
                <w:lang w:val="en-GB"/>
              </w:rPr>
            </w:pPr>
            <w:r w:rsidRPr="006A7BA1">
              <w:rPr>
                <w:sz w:val="21"/>
                <w:szCs w:val="21"/>
                <w:lang w:val="en-GB"/>
              </w:rPr>
              <w:t>Quoted</w:t>
            </w:r>
          </w:p>
        </w:tc>
        <w:tc>
          <w:tcPr>
            <w:tcW w:w="1247" w:type="dxa"/>
            <w:shd w:val="clear" w:color="000000" w:fill="FFFFFF"/>
            <w:vAlign w:val="bottom"/>
          </w:tcPr>
          <w:p w14:paraId="753ABB5C" w14:textId="48E6B6DD" w:rsidR="006E64E3" w:rsidRPr="00EA74B7" w:rsidRDefault="006E64E3" w:rsidP="006E64E3">
            <w:pPr>
              <w:jc w:val="right"/>
              <w:rPr>
                <w:sz w:val="18"/>
                <w:szCs w:val="18"/>
              </w:rPr>
            </w:pPr>
            <w:r w:rsidRPr="002F3218">
              <w:rPr>
                <w:sz w:val="18"/>
                <w:szCs w:val="18"/>
              </w:rPr>
              <w:t>-</w:t>
            </w:r>
          </w:p>
        </w:tc>
        <w:tc>
          <w:tcPr>
            <w:tcW w:w="236" w:type="dxa"/>
            <w:shd w:val="clear" w:color="000000" w:fill="FFFFFF"/>
            <w:vAlign w:val="bottom"/>
          </w:tcPr>
          <w:p w14:paraId="6932A152" w14:textId="77777777" w:rsidR="006E64E3" w:rsidRPr="00EA74B7" w:rsidRDefault="006E64E3" w:rsidP="006E64E3">
            <w:pPr>
              <w:jc w:val="right"/>
              <w:rPr>
                <w:sz w:val="18"/>
                <w:szCs w:val="18"/>
              </w:rPr>
            </w:pPr>
          </w:p>
        </w:tc>
        <w:tc>
          <w:tcPr>
            <w:tcW w:w="1247" w:type="dxa"/>
            <w:shd w:val="clear" w:color="000000" w:fill="FFFFFF"/>
            <w:vAlign w:val="bottom"/>
          </w:tcPr>
          <w:p w14:paraId="5663AC04" w14:textId="56021500" w:rsidR="006E64E3" w:rsidRPr="00EA74B7" w:rsidRDefault="006E64E3" w:rsidP="006E64E3">
            <w:pPr>
              <w:jc w:val="right"/>
              <w:rPr>
                <w:sz w:val="18"/>
                <w:szCs w:val="18"/>
              </w:rPr>
            </w:pPr>
            <w:r w:rsidRPr="002F3218">
              <w:rPr>
                <w:sz w:val="18"/>
                <w:szCs w:val="18"/>
              </w:rPr>
              <w:t>-</w:t>
            </w:r>
          </w:p>
        </w:tc>
      </w:tr>
      <w:tr w:rsidR="006E64E3" w:rsidRPr="006A7BA1" w14:paraId="62079F72" w14:textId="77777777" w:rsidTr="001116D6">
        <w:trPr>
          <w:trHeight w:val="210"/>
        </w:trPr>
        <w:tc>
          <w:tcPr>
            <w:tcW w:w="5605" w:type="dxa"/>
            <w:shd w:val="clear" w:color="000000" w:fill="FFFFFF"/>
            <w:vAlign w:val="bottom"/>
          </w:tcPr>
          <w:p w14:paraId="2E9267AB" w14:textId="77777777" w:rsidR="006E64E3" w:rsidRPr="006A7BA1" w:rsidRDefault="006E64E3" w:rsidP="006E64E3">
            <w:pPr>
              <w:ind w:left="90"/>
              <w:rPr>
                <w:sz w:val="21"/>
                <w:szCs w:val="21"/>
                <w:lang w:val="en-GB"/>
              </w:rPr>
            </w:pPr>
            <w:r w:rsidRPr="006A7BA1">
              <w:rPr>
                <w:sz w:val="21"/>
                <w:szCs w:val="21"/>
                <w:lang w:val="en-GB"/>
              </w:rPr>
              <w:t>Unquoted</w:t>
            </w:r>
          </w:p>
        </w:tc>
        <w:tc>
          <w:tcPr>
            <w:tcW w:w="1247" w:type="dxa"/>
            <w:tcBorders>
              <w:bottom w:val="single" w:sz="4" w:space="0" w:color="auto"/>
            </w:tcBorders>
            <w:shd w:val="clear" w:color="000000" w:fill="FFFFFF"/>
            <w:vAlign w:val="bottom"/>
          </w:tcPr>
          <w:p w14:paraId="419FC591" w14:textId="28EC7D3D" w:rsidR="006E64E3" w:rsidRPr="00EA74B7" w:rsidRDefault="006E64E3" w:rsidP="006E64E3">
            <w:pPr>
              <w:jc w:val="right"/>
              <w:rPr>
                <w:sz w:val="18"/>
                <w:szCs w:val="18"/>
              </w:rPr>
            </w:pPr>
            <w:r w:rsidRPr="002F3218">
              <w:rPr>
                <w:sz w:val="18"/>
                <w:szCs w:val="18"/>
              </w:rPr>
              <w:t>-</w:t>
            </w:r>
          </w:p>
        </w:tc>
        <w:tc>
          <w:tcPr>
            <w:tcW w:w="236" w:type="dxa"/>
            <w:shd w:val="clear" w:color="000000" w:fill="FFFFFF"/>
            <w:vAlign w:val="bottom"/>
          </w:tcPr>
          <w:p w14:paraId="296B193A" w14:textId="77777777" w:rsidR="006E64E3" w:rsidRPr="00EA74B7" w:rsidRDefault="006E64E3" w:rsidP="006E64E3">
            <w:pPr>
              <w:jc w:val="right"/>
              <w:rPr>
                <w:sz w:val="18"/>
                <w:szCs w:val="18"/>
              </w:rPr>
            </w:pPr>
          </w:p>
        </w:tc>
        <w:tc>
          <w:tcPr>
            <w:tcW w:w="1247" w:type="dxa"/>
            <w:tcBorders>
              <w:bottom w:val="single" w:sz="4" w:space="0" w:color="auto"/>
            </w:tcBorders>
            <w:shd w:val="clear" w:color="000000" w:fill="FFFFFF"/>
            <w:vAlign w:val="bottom"/>
          </w:tcPr>
          <w:p w14:paraId="0CB39FD6" w14:textId="138D57A4" w:rsidR="006E64E3" w:rsidRPr="00EA74B7" w:rsidRDefault="006E64E3" w:rsidP="006E64E3">
            <w:pPr>
              <w:jc w:val="right"/>
              <w:rPr>
                <w:sz w:val="18"/>
                <w:szCs w:val="18"/>
              </w:rPr>
            </w:pPr>
            <w:r w:rsidRPr="002F3218">
              <w:rPr>
                <w:sz w:val="18"/>
                <w:szCs w:val="18"/>
              </w:rPr>
              <w:t>-</w:t>
            </w:r>
          </w:p>
        </w:tc>
      </w:tr>
      <w:tr w:rsidR="006E64E3" w:rsidRPr="006A7BA1" w14:paraId="4D758598" w14:textId="77777777" w:rsidTr="001116D6">
        <w:trPr>
          <w:trHeight w:val="210"/>
        </w:trPr>
        <w:tc>
          <w:tcPr>
            <w:tcW w:w="5605" w:type="dxa"/>
            <w:shd w:val="clear" w:color="000000" w:fill="FFFFFF"/>
            <w:vAlign w:val="bottom"/>
          </w:tcPr>
          <w:p w14:paraId="597CB5EC" w14:textId="77777777" w:rsidR="006E64E3" w:rsidRPr="006A7BA1" w:rsidRDefault="006E64E3" w:rsidP="006E64E3">
            <w:pPr>
              <w:ind w:left="90" w:hanging="90"/>
              <w:rPr>
                <w:b/>
                <w:bCs/>
                <w:i/>
                <w:iCs/>
                <w:sz w:val="21"/>
                <w:szCs w:val="21"/>
                <w:lang w:val="en-GB"/>
              </w:rPr>
            </w:pPr>
          </w:p>
          <w:p w14:paraId="205C12F3" w14:textId="77777777" w:rsidR="006E64E3" w:rsidRPr="006A7BA1" w:rsidRDefault="006E64E3" w:rsidP="006E64E3">
            <w:pPr>
              <w:ind w:left="90" w:hanging="90"/>
              <w:rPr>
                <w:b/>
                <w:bCs/>
                <w:i/>
                <w:iCs/>
                <w:sz w:val="21"/>
                <w:szCs w:val="21"/>
                <w:lang w:val="en-GB"/>
              </w:rPr>
            </w:pPr>
            <w:r w:rsidRPr="006A7BA1">
              <w:rPr>
                <w:b/>
                <w:bCs/>
                <w:i/>
                <w:iCs/>
                <w:sz w:val="21"/>
                <w:szCs w:val="21"/>
                <w:lang w:val="en-GB"/>
              </w:rPr>
              <w:t>Total investment in financial instruments hold to maturity before allowance for impairment</w:t>
            </w:r>
          </w:p>
        </w:tc>
        <w:tc>
          <w:tcPr>
            <w:tcW w:w="1247" w:type="dxa"/>
            <w:tcBorders>
              <w:top w:val="single" w:sz="4" w:space="0" w:color="auto"/>
            </w:tcBorders>
            <w:shd w:val="clear" w:color="000000" w:fill="FFFFFF"/>
            <w:vAlign w:val="bottom"/>
          </w:tcPr>
          <w:p w14:paraId="074FC38E" w14:textId="3067F72F" w:rsidR="006E64E3" w:rsidRPr="00EA74B7" w:rsidRDefault="006E64E3" w:rsidP="006E64E3">
            <w:pPr>
              <w:jc w:val="right"/>
              <w:rPr>
                <w:b/>
                <w:sz w:val="18"/>
                <w:szCs w:val="18"/>
              </w:rPr>
            </w:pPr>
            <w:r w:rsidRPr="002F3218">
              <w:rPr>
                <w:b/>
                <w:sz w:val="18"/>
                <w:szCs w:val="18"/>
              </w:rPr>
              <w:t xml:space="preserve">   7.420.809 </w:t>
            </w:r>
          </w:p>
        </w:tc>
        <w:tc>
          <w:tcPr>
            <w:tcW w:w="236" w:type="dxa"/>
            <w:shd w:val="clear" w:color="000000" w:fill="FFFFFF"/>
            <w:vAlign w:val="bottom"/>
          </w:tcPr>
          <w:p w14:paraId="1A0DD8CF" w14:textId="77777777" w:rsidR="006E64E3" w:rsidRPr="00EA74B7" w:rsidRDefault="006E64E3" w:rsidP="006E64E3">
            <w:pPr>
              <w:jc w:val="right"/>
              <w:rPr>
                <w:b/>
                <w:bCs/>
                <w:sz w:val="18"/>
                <w:szCs w:val="18"/>
              </w:rPr>
            </w:pPr>
          </w:p>
        </w:tc>
        <w:tc>
          <w:tcPr>
            <w:tcW w:w="1247" w:type="dxa"/>
            <w:tcBorders>
              <w:top w:val="single" w:sz="4" w:space="0" w:color="auto"/>
            </w:tcBorders>
            <w:shd w:val="clear" w:color="000000" w:fill="FFFFFF"/>
            <w:vAlign w:val="bottom"/>
          </w:tcPr>
          <w:p w14:paraId="204335D9" w14:textId="1F82A04A" w:rsidR="006E64E3" w:rsidRPr="00EA74B7" w:rsidRDefault="006E64E3" w:rsidP="006E64E3">
            <w:pPr>
              <w:jc w:val="right"/>
              <w:rPr>
                <w:b/>
                <w:bCs/>
                <w:sz w:val="18"/>
                <w:szCs w:val="18"/>
              </w:rPr>
            </w:pPr>
            <w:r w:rsidRPr="002F3218">
              <w:rPr>
                <w:b/>
                <w:bCs/>
                <w:sz w:val="18"/>
                <w:szCs w:val="18"/>
              </w:rPr>
              <w:t>9.696.530</w:t>
            </w:r>
          </w:p>
        </w:tc>
      </w:tr>
      <w:tr w:rsidR="006E64E3" w:rsidRPr="006A7BA1" w14:paraId="3C6823E0" w14:textId="77777777" w:rsidTr="001116D6">
        <w:trPr>
          <w:trHeight w:val="210"/>
        </w:trPr>
        <w:tc>
          <w:tcPr>
            <w:tcW w:w="5605" w:type="dxa"/>
            <w:shd w:val="clear" w:color="000000" w:fill="FFFFFF"/>
            <w:vAlign w:val="bottom"/>
          </w:tcPr>
          <w:p w14:paraId="3093082A" w14:textId="77777777" w:rsidR="006E64E3" w:rsidRPr="006A7BA1" w:rsidRDefault="006E64E3" w:rsidP="006E64E3">
            <w:pPr>
              <w:ind w:left="90" w:hanging="90"/>
              <w:rPr>
                <w:sz w:val="21"/>
                <w:szCs w:val="21"/>
                <w:lang w:val="en-GB"/>
              </w:rPr>
            </w:pPr>
            <w:r w:rsidRPr="006A7BA1">
              <w:rPr>
                <w:sz w:val="21"/>
                <w:szCs w:val="21"/>
                <w:lang w:val="en-GB"/>
              </w:rPr>
              <w:t>(Allowance for impairment)</w:t>
            </w:r>
          </w:p>
        </w:tc>
        <w:tc>
          <w:tcPr>
            <w:tcW w:w="1247" w:type="dxa"/>
            <w:tcBorders>
              <w:bottom w:val="single" w:sz="4" w:space="0" w:color="auto"/>
            </w:tcBorders>
            <w:shd w:val="clear" w:color="000000" w:fill="FFFFFF"/>
            <w:vAlign w:val="bottom"/>
          </w:tcPr>
          <w:p w14:paraId="13ACF4F9" w14:textId="714C0508" w:rsidR="006E64E3" w:rsidRPr="00EA74B7" w:rsidRDefault="006E64E3" w:rsidP="006E64E3">
            <w:pPr>
              <w:jc w:val="right"/>
              <w:rPr>
                <w:sz w:val="18"/>
                <w:szCs w:val="18"/>
              </w:rPr>
            </w:pPr>
            <w:r w:rsidRPr="002F3218">
              <w:rPr>
                <w:sz w:val="18"/>
                <w:szCs w:val="18"/>
              </w:rPr>
              <w:t>(8)</w:t>
            </w:r>
          </w:p>
        </w:tc>
        <w:tc>
          <w:tcPr>
            <w:tcW w:w="236" w:type="dxa"/>
            <w:shd w:val="clear" w:color="000000" w:fill="FFFFFF"/>
            <w:vAlign w:val="bottom"/>
          </w:tcPr>
          <w:p w14:paraId="6D3EB365" w14:textId="77777777" w:rsidR="006E64E3" w:rsidRPr="00EA74B7" w:rsidRDefault="006E64E3" w:rsidP="006E64E3">
            <w:pPr>
              <w:jc w:val="right"/>
              <w:rPr>
                <w:sz w:val="18"/>
                <w:szCs w:val="18"/>
              </w:rPr>
            </w:pPr>
          </w:p>
        </w:tc>
        <w:tc>
          <w:tcPr>
            <w:tcW w:w="1247" w:type="dxa"/>
            <w:tcBorders>
              <w:bottom w:val="single" w:sz="4" w:space="0" w:color="auto"/>
            </w:tcBorders>
            <w:shd w:val="clear" w:color="000000" w:fill="FFFFFF"/>
            <w:vAlign w:val="bottom"/>
          </w:tcPr>
          <w:p w14:paraId="197519B6" w14:textId="0C69EF0F" w:rsidR="006E64E3" w:rsidRPr="00EA74B7" w:rsidRDefault="006E64E3" w:rsidP="006E64E3">
            <w:pPr>
              <w:jc w:val="right"/>
              <w:rPr>
                <w:sz w:val="18"/>
                <w:szCs w:val="18"/>
              </w:rPr>
            </w:pPr>
            <w:r w:rsidRPr="002F3218">
              <w:rPr>
                <w:sz w:val="18"/>
                <w:szCs w:val="18"/>
              </w:rPr>
              <w:t>(7)</w:t>
            </w:r>
          </w:p>
        </w:tc>
      </w:tr>
      <w:tr w:rsidR="006E64E3" w:rsidRPr="006A7BA1" w14:paraId="0C9DC974" w14:textId="77777777" w:rsidTr="001116D6">
        <w:trPr>
          <w:trHeight w:val="210"/>
        </w:trPr>
        <w:tc>
          <w:tcPr>
            <w:tcW w:w="5605" w:type="dxa"/>
            <w:shd w:val="clear" w:color="000000" w:fill="FFFFFF"/>
            <w:vAlign w:val="bottom"/>
          </w:tcPr>
          <w:p w14:paraId="02350A2B" w14:textId="77777777" w:rsidR="006E64E3" w:rsidRPr="006A7BA1" w:rsidRDefault="006E64E3" w:rsidP="006E64E3">
            <w:pPr>
              <w:ind w:left="90" w:hanging="90"/>
              <w:rPr>
                <w:b/>
                <w:bCs/>
                <w:sz w:val="21"/>
                <w:szCs w:val="21"/>
                <w:lang w:val="en-GB"/>
              </w:rPr>
            </w:pPr>
            <w:r w:rsidRPr="006A7BA1">
              <w:rPr>
                <w:b/>
                <w:bCs/>
                <w:sz w:val="21"/>
                <w:szCs w:val="21"/>
                <w:lang w:val="en-GB"/>
              </w:rPr>
              <w:t xml:space="preserve">Total investment in financial instruments hold to maturity reduced by the allowance for impairment </w:t>
            </w:r>
          </w:p>
        </w:tc>
        <w:tc>
          <w:tcPr>
            <w:tcW w:w="1247" w:type="dxa"/>
            <w:tcBorders>
              <w:bottom w:val="double" w:sz="6" w:space="0" w:color="auto"/>
            </w:tcBorders>
            <w:shd w:val="clear" w:color="000000" w:fill="FFFFFF"/>
            <w:vAlign w:val="bottom"/>
          </w:tcPr>
          <w:p w14:paraId="47D3B32A" w14:textId="5704BC55" w:rsidR="006E64E3" w:rsidRPr="00EA74B7" w:rsidRDefault="006E64E3" w:rsidP="006E64E3">
            <w:pPr>
              <w:jc w:val="right"/>
              <w:rPr>
                <w:b/>
                <w:bCs/>
                <w:color w:val="000000"/>
                <w:sz w:val="18"/>
                <w:szCs w:val="18"/>
              </w:rPr>
            </w:pPr>
            <w:r w:rsidRPr="002F3218">
              <w:rPr>
                <w:b/>
                <w:bCs/>
                <w:color w:val="000000"/>
                <w:sz w:val="18"/>
                <w:szCs w:val="18"/>
              </w:rPr>
              <w:t xml:space="preserve">   7.420.801 </w:t>
            </w:r>
          </w:p>
        </w:tc>
        <w:tc>
          <w:tcPr>
            <w:tcW w:w="236" w:type="dxa"/>
            <w:shd w:val="clear" w:color="000000" w:fill="FFFFFF"/>
            <w:vAlign w:val="bottom"/>
          </w:tcPr>
          <w:p w14:paraId="1F8D3E29" w14:textId="77777777" w:rsidR="006E64E3" w:rsidRPr="00EA74B7" w:rsidRDefault="006E64E3" w:rsidP="006E64E3">
            <w:pPr>
              <w:jc w:val="right"/>
              <w:rPr>
                <w:b/>
                <w:bCs/>
                <w:sz w:val="18"/>
                <w:szCs w:val="18"/>
              </w:rPr>
            </w:pPr>
          </w:p>
        </w:tc>
        <w:tc>
          <w:tcPr>
            <w:tcW w:w="1247" w:type="dxa"/>
            <w:tcBorders>
              <w:bottom w:val="double" w:sz="6" w:space="0" w:color="auto"/>
            </w:tcBorders>
            <w:shd w:val="clear" w:color="000000" w:fill="FFFFFF"/>
            <w:vAlign w:val="bottom"/>
          </w:tcPr>
          <w:p w14:paraId="08966498" w14:textId="6BB9F752" w:rsidR="006E64E3" w:rsidRPr="00EA74B7" w:rsidRDefault="006E64E3" w:rsidP="006E64E3">
            <w:pPr>
              <w:jc w:val="right"/>
              <w:rPr>
                <w:b/>
                <w:bCs/>
                <w:sz w:val="18"/>
                <w:szCs w:val="18"/>
              </w:rPr>
            </w:pPr>
            <w:r w:rsidRPr="002F3218">
              <w:rPr>
                <w:b/>
                <w:bCs/>
                <w:sz w:val="18"/>
                <w:szCs w:val="18"/>
              </w:rPr>
              <w:t>9.696.523</w:t>
            </w:r>
          </w:p>
        </w:tc>
      </w:tr>
    </w:tbl>
    <w:p w14:paraId="1C461D64" w14:textId="77777777" w:rsidR="00023DE8" w:rsidRPr="006A7BA1" w:rsidRDefault="00023DE8" w:rsidP="00023DE8">
      <w:pPr>
        <w:ind w:left="709" w:hanging="709"/>
        <w:jc w:val="both"/>
        <w:rPr>
          <w:b/>
          <w:bCs/>
          <w:sz w:val="21"/>
          <w:szCs w:val="21"/>
          <w:lang w:val="en-GB"/>
        </w:rPr>
      </w:pPr>
    </w:p>
    <w:tbl>
      <w:tblPr>
        <w:tblW w:w="10461" w:type="dxa"/>
        <w:tblInd w:w="-426" w:type="dxa"/>
        <w:tblLayout w:type="fixed"/>
        <w:tblLook w:val="04A0" w:firstRow="1" w:lastRow="0" w:firstColumn="1" w:lastColumn="0" w:noHBand="0" w:noVBand="1"/>
      </w:tblPr>
      <w:tblGrid>
        <w:gridCol w:w="2552"/>
        <w:gridCol w:w="980"/>
        <w:gridCol w:w="980"/>
        <w:gridCol w:w="980"/>
        <w:gridCol w:w="1029"/>
        <w:gridCol w:w="992"/>
        <w:gridCol w:w="980"/>
        <w:gridCol w:w="1005"/>
        <w:gridCol w:w="963"/>
      </w:tblGrid>
      <w:tr w:rsidR="006A7BA1" w:rsidRPr="006A7BA1" w14:paraId="1435B16B" w14:textId="77777777" w:rsidTr="00A8649A">
        <w:trPr>
          <w:trHeight w:val="288"/>
        </w:trPr>
        <w:tc>
          <w:tcPr>
            <w:tcW w:w="2552" w:type="dxa"/>
            <w:tcBorders>
              <w:top w:val="nil"/>
              <w:left w:val="nil"/>
              <w:bottom w:val="nil"/>
              <w:right w:val="nil"/>
            </w:tcBorders>
            <w:shd w:val="clear" w:color="auto" w:fill="auto"/>
            <w:hideMark/>
          </w:tcPr>
          <w:p w14:paraId="48E24C49"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2C9566E2"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7A98C82F"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5244BC58" w14:textId="77777777" w:rsidR="00E82F58" w:rsidRPr="006A7BA1" w:rsidRDefault="00E82F58" w:rsidP="00E82F58">
            <w:pPr>
              <w:rPr>
                <w:sz w:val="20"/>
                <w:szCs w:val="20"/>
              </w:rPr>
            </w:pPr>
          </w:p>
        </w:tc>
        <w:tc>
          <w:tcPr>
            <w:tcW w:w="1029" w:type="dxa"/>
            <w:tcBorders>
              <w:top w:val="nil"/>
              <w:left w:val="nil"/>
              <w:bottom w:val="nil"/>
              <w:right w:val="nil"/>
            </w:tcBorders>
            <w:shd w:val="clear" w:color="auto" w:fill="auto"/>
            <w:noWrap/>
            <w:vAlign w:val="bottom"/>
            <w:hideMark/>
          </w:tcPr>
          <w:p w14:paraId="31FA4CD1" w14:textId="77777777" w:rsidR="00E82F58" w:rsidRPr="006A7BA1" w:rsidRDefault="00E82F58" w:rsidP="00E82F58">
            <w:pPr>
              <w:rPr>
                <w:sz w:val="20"/>
                <w:szCs w:val="20"/>
              </w:rPr>
            </w:pPr>
          </w:p>
        </w:tc>
        <w:tc>
          <w:tcPr>
            <w:tcW w:w="992" w:type="dxa"/>
            <w:tcBorders>
              <w:top w:val="nil"/>
              <w:left w:val="nil"/>
              <w:bottom w:val="nil"/>
              <w:right w:val="nil"/>
            </w:tcBorders>
            <w:shd w:val="clear" w:color="auto" w:fill="auto"/>
            <w:noWrap/>
            <w:vAlign w:val="bottom"/>
            <w:hideMark/>
          </w:tcPr>
          <w:p w14:paraId="6A61C763" w14:textId="77777777" w:rsidR="00E82F58" w:rsidRPr="006A7BA1" w:rsidRDefault="00E82F58" w:rsidP="00E82F58">
            <w:pPr>
              <w:rPr>
                <w:sz w:val="20"/>
                <w:szCs w:val="20"/>
              </w:rPr>
            </w:pPr>
          </w:p>
        </w:tc>
        <w:tc>
          <w:tcPr>
            <w:tcW w:w="980" w:type="dxa"/>
            <w:tcBorders>
              <w:top w:val="nil"/>
              <w:left w:val="nil"/>
              <w:bottom w:val="nil"/>
              <w:right w:val="nil"/>
            </w:tcBorders>
            <w:shd w:val="clear" w:color="auto" w:fill="auto"/>
            <w:noWrap/>
            <w:vAlign w:val="bottom"/>
            <w:hideMark/>
          </w:tcPr>
          <w:p w14:paraId="442B1C86" w14:textId="77777777" w:rsidR="00E82F58" w:rsidRPr="006A7BA1" w:rsidRDefault="00E82F58" w:rsidP="00E82F58">
            <w:pPr>
              <w:rPr>
                <w:sz w:val="20"/>
                <w:szCs w:val="20"/>
              </w:rPr>
            </w:pPr>
          </w:p>
        </w:tc>
        <w:tc>
          <w:tcPr>
            <w:tcW w:w="1968" w:type="dxa"/>
            <w:gridSpan w:val="2"/>
            <w:tcBorders>
              <w:top w:val="nil"/>
              <w:left w:val="nil"/>
              <w:bottom w:val="single" w:sz="4" w:space="0" w:color="auto"/>
              <w:right w:val="nil"/>
            </w:tcBorders>
            <w:shd w:val="clear" w:color="auto" w:fill="auto"/>
            <w:noWrap/>
            <w:vAlign w:val="bottom"/>
            <w:hideMark/>
          </w:tcPr>
          <w:p w14:paraId="44F20850" w14:textId="77777777" w:rsidR="00E82F58" w:rsidRPr="006A7BA1" w:rsidRDefault="00E82F58" w:rsidP="00E82F58">
            <w:pPr>
              <w:jc w:val="center"/>
              <w:rPr>
                <w:b/>
                <w:bCs/>
                <w:sz w:val="16"/>
                <w:szCs w:val="16"/>
              </w:rPr>
            </w:pPr>
            <w:r w:rsidRPr="006A7BA1">
              <w:rPr>
                <w:b/>
                <w:sz w:val="16"/>
                <w:szCs w:val="16"/>
                <w:lang w:val="en-GB"/>
              </w:rPr>
              <w:t>In thousands of Denars</w:t>
            </w:r>
          </w:p>
        </w:tc>
      </w:tr>
      <w:tr w:rsidR="006A7BA1" w:rsidRPr="006A7BA1" w14:paraId="0F4F8BBE" w14:textId="77777777" w:rsidTr="00A8649A">
        <w:trPr>
          <w:trHeight w:val="288"/>
        </w:trPr>
        <w:tc>
          <w:tcPr>
            <w:tcW w:w="2552" w:type="dxa"/>
            <w:tcBorders>
              <w:top w:val="nil"/>
              <w:left w:val="nil"/>
              <w:bottom w:val="nil"/>
              <w:right w:val="nil"/>
            </w:tcBorders>
            <w:shd w:val="clear" w:color="auto" w:fill="auto"/>
            <w:noWrap/>
            <w:vAlign w:val="bottom"/>
            <w:hideMark/>
          </w:tcPr>
          <w:p w14:paraId="6AE40CDE" w14:textId="77777777" w:rsidR="00E82F58" w:rsidRPr="006A7BA1" w:rsidRDefault="00E82F58" w:rsidP="00E82F58">
            <w:pPr>
              <w:rPr>
                <w:b/>
                <w:bCs/>
                <w:sz w:val="16"/>
                <w:szCs w:val="16"/>
              </w:rPr>
            </w:pPr>
            <w:r w:rsidRPr="006A7BA1">
              <w:rPr>
                <w:b/>
                <w:bCs/>
                <w:sz w:val="16"/>
                <w:szCs w:val="16"/>
              </w:rPr>
              <w:t xml:space="preserve"> </w:t>
            </w:r>
          </w:p>
        </w:tc>
        <w:tc>
          <w:tcPr>
            <w:tcW w:w="3969" w:type="dxa"/>
            <w:gridSpan w:val="4"/>
            <w:tcBorders>
              <w:top w:val="single" w:sz="4" w:space="0" w:color="auto"/>
              <w:left w:val="nil"/>
              <w:bottom w:val="single" w:sz="4" w:space="0" w:color="auto"/>
              <w:right w:val="nil"/>
            </w:tcBorders>
            <w:shd w:val="clear" w:color="auto" w:fill="auto"/>
            <w:noWrap/>
            <w:vAlign w:val="center"/>
            <w:hideMark/>
          </w:tcPr>
          <w:p w14:paraId="49CE86ED" w14:textId="77777777" w:rsidR="00E82F58" w:rsidRPr="006A7BA1" w:rsidRDefault="00E82F58">
            <w:pPr>
              <w:jc w:val="center"/>
              <w:rPr>
                <w:b/>
                <w:bCs/>
                <w:sz w:val="16"/>
                <w:szCs w:val="16"/>
              </w:rPr>
            </w:pPr>
            <w:r w:rsidRPr="006A7BA1">
              <w:rPr>
                <w:b/>
                <w:bCs/>
                <w:sz w:val="16"/>
                <w:szCs w:val="16"/>
              </w:rPr>
              <w:t xml:space="preserve">Current year </w:t>
            </w:r>
            <w:r w:rsidR="00933C3A">
              <w:rPr>
                <w:b/>
                <w:bCs/>
                <w:sz w:val="16"/>
                <w:szCs w:val="16"/>
              </w:rPr>
              <w:t>202</w:t>
            </w:r>
            <w:r w:rsidR="00C104B7">
              <w:rPr>
                <w:b/>
                <w:bCs/>
                <w:sz w:val="16"/>
                <w:szCs w:val="16"/>
              </w:rPr>
              <w:t>3</w:t>
            </w:r>
          </w:p>
        </w:tc>
        <w:tc>
          <w:tcPr>
            <w:tcW w:w="3940" w:type="dxa"/>
            <w:gridSpan w:val="4"/>
            <w:tcBorders>
              <w:top w:val="single" w:sz="4" w:space="0" w:color="auto"/>
              <w:left w:val="nil"/>
              <w:bottom w:val="single" w:sz="4" w:space="0" w:color="auto"/>
              <w:right w:val="nil"/>
            </w:tcBorders>
            <w:shd w:val="clear" w:color="auto" w:fill="auto"/>
            <w:noWrap/>
            <w:vAlign w:val="center"/>
            <w:hideMark/>
          </w:tcPr>
          <w:p w14:paraId="131B09B1" w14:textId="77777777" w:rsidR="00E82F58" w:rsidRPr="006A7BA1" w:rsidRDefault="00F259BA">
            <w:pPr>
              <w:jc w:val="center"/>
              <w:rPr>
                <w:b/>
                <w:bCs/>
                <w:sz w:val="16"/>
                <w:szCs w:val="16"/>
              </w:rPr>
            </w:pPr>
            <w:r w:rsidRPr="006A7BA1">
              <w:rPr>
                <w:b/>
                <w:bCs/>
                <w:sz w:val="16"/>
                <w:szCs w:val="16"/>
              </w:rPr>
              <w:t xml:space="preserve">Previous year </w:t>
            </w:r>
            <w:r w:rsidR="00933C3A" w:rsidRPr="006A7BA1">
              <w:rPr>
                <w:b/>
                <w:bCs/>
                <w:sz w:val="16"/>
                <w:szCs w:val="16"/>
              </w:rPr>
              <w:t>20</w:t>
            </w:r>
            <w:r w:rsidR="00933C3A">
              <w:rPr>
                <w:b/>
                <w:bCs/>
                <w:sz w:val="16"/>
                <w:szCs w:val="16"/>
              </w:rPr>
              <w:t>2</w:t>
            </w:r>
            <w:r w:rsidR="00C104B7">
              <w:rPr>
                <w:b/>
                <w:bCs/>
                <w:sz w:val="16"/>
                <w:szCs w:val="16"/>
              </w:rPr>
              <w:t>2</w:t>
            </w:r>
          </w:p>
        </w:tc>
      </w:tr>
      <w:tr w:rsidR="006A7BA1" w:rsidRPr="006A7BA1" w14:paraId="3B3086BC" w14:textId="77777777" w:rsidTr="00F259BA">
        <w:trPr>
          <w:trHeight w:val="360"/>
        </w:trPr>
        <w:tc>
          <w:tcPr>
            <w:tcW w:w="2552" w:type="dxa"/>
            <w:tcBorders>
              <w:top w:val="nil"/>
              <w:left w:val="nil"/>
              <w:bottom w:val="nil"/>
              <w:right w:val="nil"/>
            </w:tcBorders>
            <w:shd w:val="clear" w:color="auto" w:fill="auto"/>
            <w:noWrap/>
            <w:vAlign w:val="bottom"/>
            <w:hideMark/>
          </w:tcPr>
          <w:p w14:paraId="79B0B397" w14:textId="77777777" w:rsidR="00E82F58" w:rsidRPr="006A7BA1" w:rsidRDefault="00E82F58" w:rsidP="00E82F58">
            <w:pPr>
              <w:rPr>
                <w:sz w:val="16"/>
                <w:szCs w:val="16"/>
              </w:rPr>
            </w:pPr>
            <w:r w:rsidRPr="006A7BA1">
              <w:rPr>
                <w:sz w:val="16"/>
                <w:szCs w:val="16"/>
              </w:rPr>
              <w:t xml:space="preserve"> </w:t>
            </w:r>
          </w:p>
        </w:tc>
        <w:tc>
          <w:tcPr>
            <w:tcW w:w="980" w:type="dxa"/>
            <w:vMerge w:val="restart"/>
            <w:tcBorders>
              <w:top w:val="nil"/>
              <w:left w:val="nil"/>
              <w:bottom w:val="single" w:sz="4" w:space="0" w:color="000000"/>
              <w:right w:val="nil"/>
            </w:tcBorders>
            <w:shd w:val="clear" w:color="auto" w:fill="auto"/>
            <w:vAlign w:val="center"/>
            <w:hideMark/>
          </w:tcPr>
          <w:p w14:paraId="0AE69135"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4A5D60B7"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2</w:t>
            </w:r>
          </w:p>
        </w:tc>
        <w:tc>
          <w:tcPr>
            <w:tcW w:w="980" w:type="dxa"/>
            <w:vMerge w:val="restart"/>
            <w:tcBorders>
              <w:top w:val="nil"/>
              <w:left w:val="nil"/>
              <w:bottom w:val="single" w:sz="4" w:space="0" w:color="000000"/>
              <w:right w:val="nil"/>
            </w:tcBorders>
            <w:shd w:val="clear" w:color="auto" w:fill="auto"/>
            <w:vAlign w:val="center"/>
            <w:hideMark/>
          </w:tcPr>
          <w:p w14:paraId="7B542ABD"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3</w:t>
            </w:r>
          </w:p>
        </w:tc>
        <w:tc>
          <w:tcPr>
            <w:tcW w:w="1029" w:type="dxa"/>
            <w:vMerge w:val="restart"/>
            <w:tcBorders>
              <w:top w:val="nil"/>
              <w:left w:val="nil"/>
              <w:bottom w:val="single" w:sz="4" w:space="0" w:color="000000"/>
              <w:right w:val="nil"/>
            </w:tcBorders>
            <w:shd w:val="clear" w:color="auto" w:fill="auto"/>
            <w:vAlign w:val="center"/>
            <w:hideMark/>
          </w:tcPr>
          <w:p w14:paraId="66F881D4" w14:textId="77777777" w:rsidR="00E82F58" w:rsidRPr="006A7BA1" w:rsidRDefault="00E82F58" w:rsidP="00E82F58">
            <w:pPr>
              <w:jc w:val="center"/>
              <w:rPr>
                <w:sz w:val="16"/>
                <w:szCs w:val="16"/>
              </w:rPr>
            </w:pPr>
            <w:r w:rsidRPr="006A7BA1">
              <w:rPr>
                <w:sz w:val="16"/>
                <w:szCs w:val="16"/>
              </w:rPr>
              <w:t>Total impairment</w:t>
            </w:r>
          </w:p>
        </w:tc>
        <w:tc>
          <w:tcPr>
            <w:tcW w:w="992" w:type="dxa"/>
            <w:vMerge w:val="restart"/>
            <w:tcBorders>
              <w:top w:val="nil"/>
              <w:left w:val="nil"/>
              <w:bottom w:val="single" w:sz="4" w:space="0" w:color="000000"/>
              <w:right w:val="nil"/>
            </w:tcBorders>
            <w:shd w:val="clear" w:color="auto" w:fill="auto"/>
            <w:vAlign w:val="center"/>
            <w:hideMark/>
          </w:tcPr>
          <w:p w14:paraId="669994E1"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2CF16709"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2</w:t>
            </w:r>
          </w:p>
        </w:tc>
        <w:tc>
          <w:tcPr>
            <w:tcW w:w="1005" w:type="dxa"/>
            <w:vMerge w:val="restart"/>
            <w:tcBorders>
              <w:top w:val="nil"/>
              <w:left w:val="nil"/>
              <w:bottom w:val="single" w:sz="4" w:space="0" w:color="000000"/>
              <w:right w:val="nil"/>
            </w:tcBorders>
            <w:shd w:val="clear" w:color="auto" w:fill="auto"/>
            <w:vAlign w:val="center"/>
            <w:hideMark/>
          </w:tcPr>
          <w:p w14:paraId="440AA24E" w14:textId="77777777" w:rsidR="00E82F58" w:rsidRPr="006A7BA1" w:rsidRDefault="00E82F58" w:rsidP="00E82F58">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3</w:t>
            </w:r>
          </w:p>
        </w:tc>
        <w:tc>
          <w:tcPr>
            <w:tcW w:w="963" w:type="dxa"/>
            <w:vMerge w:val="restart"/>
            <w:tcBorders>
              <w:top w:val="nil"/>
              <w:left w:val="nil"/>
              <w:bottom w:val="single" w:sz="4" w:space="0" w:color="000000"/>
              <w:right w:val="nil"/>
            </w:tcBorders>
            <w:shd w:val="clear" w:color="auto" w:fill="auto"/>
            <w:vAlign w:val="center"/>
            <w:hideMark/>
          </w:tcPr>
          <w:p w14:paraId="67016299" w14:textId="77777777" w:rsidR="00E82F58" w:rsidRPr="006A7BA1" w:rsidRDefault="00E82F58" w:rsidP="00E82F58">
            <w:pPr>
              <w:jc w:val="center"/>
              <w:rPr>
                <w:sz w:val="16"/>
                <w:szCs w:val="16"/>
              </w:rPr>
            </w:pPr>
            <w:r w:rsidRPr="006A7BA1">
              <w:rPr>
                <w:sz w:val="16"/>
                <w:szCs w:val="16"/>
              </w:rPr>
              <w:t>Total impairment</w:t>
            </w:r>
          </w:p>
        </w:tc>
      </w:tr>
      <w:tr w:rsidR="006A7BA1" w:rsidRPr="006A7BA1" w14:paraId="5DF7E931" w14:textId="77777777" w:rsidTr="00F259BA">
        <w:trPr>
          <w:trHeight w:val="288"/>
        </w:trPr>
        <w:tc>
          <w:tcPr>
            <w:tcW w:w="2552" w:type="dxa"/>
            <w:tcBorders>
              <w:top w:val="nil"/>
              <w:left w:val="nil"/>
              <w:bottom w:val="nil"/>
              <w:right w:val="nil"/>
            </w:tcBorders>
            <w:shd w:val="clear" w:color="auto" w:fill="auto"/>
            <w:noWrap/>
            <w:vAlign w:val="bottom"/>
            <w:hideMark/>
          </w:tcPr>
          <w:p w14:paraId="4FADBD80" w14:textId="77777777" w:rsidR="008166AC" w:rsidRPr="006A7BA1" w:rsidRDefault="008166AC" w:rsidP="00973D34">
            <w:pPr>
              <w:jc w:val="center"/>
              <w:rPr>
                <w:sz w:val="16"/>
                <w:szCs w:val="16"/>
              </w:rPr>
            </w:pPr>
          </w:p>
        </w:tc>
        <w:tc>
          <w:tcPr>
            <w:tcW w:w="980" w:type="dxa"/>
            <w:vMerge/>
            <w:tcBorders>
              <w:top w:val="nil"/>
              <w:left w:val="nil"/>
              <w:bottom w:val="single" w:sz="4" w:space="0" w:color="000000"/>
              <w:right w:val="nil"/>
            </w:tcBorders>
            <w:vAlign w:val="center"/>
            <w:hideMark/>
          </w:tcPr>
          <w:p w14:paraId="574BC438" w14:textId="77777777" w:rsidR="008166AC" w:rsidRPr="006A7BA1" w:rsidRDefault="008166AC" w:rsidP="00973D34">
            <w:pPr>
              <w:rPr>
                <w:sz w:val="16"/>
                <w:szCs w:val="16"/>
              </w:rPr>
            </w:pPr>
          </w:p>
        </w:tc>
        <w:tc>
          <w:tcPr>
            <w:tcW w:w="980" w:type="dxa"/>
            <w:vMerge/>
            <w:tcBorders>
              <w:top w:val="nil"/>
              <w:left w:val="nil"/>
              <w:bottom w:val="single" w:sz="4" w:space="0" w:color="000000"/>
              <w:right w:val="nil"/>
            </w:tcBorders>
            <w:vAlign w:val="center"/>
            <w:hideMark/>
          </w:tcPr>
          <w:p w14:paraId="10B387B1" w14:textId="77777777" w:rsidR="008166AC" w:rsidRPr="006A7BA1" w:rsidRDefault="008166AC" w:rsidP="00973D34">
            <w:pPr>
              <w:rPr>
                <w:sz w:val="16"/>
                <w:szCs w:val="16"/>
              </w:rPr>
            </w:pPr>
          </w:p>
        </w:tc>
        <w:tc>
          <w:tcPr>
            <w:tcW w:w="980" w:type="dxa"/>
            <w:vMerge/>
            <w:tcBorders>
              <w:top w:val="nil"/>
              <w:left w:val="nil"/>
              <w:bottom w:val="single" w:sz="4" w:space="0" w:color="000000"/>
              <w:right w:val="nil"/>
            </w:tcBorders>
            <w:vAlign w:val="center"/>
            <w:hideMark/>
          </w:tcPr>
          <w:p w14:paraId="526941A1" w14:textId="77777777" w:rsidR="008166AC" w:rsidRPr="006A7BA1" w:rsidRDefault="008166AC" w:rsidP="00973D34">
            <w:pPr>
              <w:rPr>
                <w:sz w:val="16"/>
                <w:szCs w:val="16"/>
              </w:rPr>
            </w:pPr>
          </w:p>
        </w:tc>
        <w:tc>
          <w:tcPr>
            <w:tcW w:w="1029" w:type="dxa"/>
            <w:vMerge/>
            <w:tcBorders>
              <w:top w:val="nil"/>
              <w:left w:val="nil"/>
              <w:bottom w:val="single" w:sz="4" w:space="0" w:color="000000"/>
              <w:right w:val="nil"/>
            </w:tcBorders>
            <w:vAlign w:val="center"/>
            <w:hideMark/>
          </w:tcPr>
          <w:p w14:paraId="2B079D66" w14:textId="77777777" w:rsidR="008166AC" w:rsidRPr="006A7BA1" w:rsidRDefault="008166AC" w:rsidP="00973D34">
            <w:pPr>
              <w:rPr>
                <w:sz w:val="16"/>
                <w:szCs w:val="16"/>
              </w:rPr>
            </w:pPr>
          </w:p>
        </w:tc>
        <w:tc>
          <w:tcPr>
            <w:tcW w:w="992" w:type="dxa"/>
            <w:vMerge/>
            <w:tcBorders>
              <w:top w:val="nil"/>
              <w:left w:val="nil"/>
              <w:bottom w:val="single" w:sz="4" w:space="0" w:color="000000"/>
              <w:right w:val="nil"/>
            </w:tcBorders>
            <w:vAlign w:val="center"/>
            <w:hideMark/>
          </w:tcPr>
          <w:p w14:paraId="5E2E18B6" w14:textId="77777777" w:rsidR="008166AC" w:rsidRPr="006A7BA1" w:rsidRDefault="008166AC" w:rsidP="00973D34">
            <w:pPr>
              <w:rPr>
                <w:sz w:val="16"/>
                <w:szCs w:val="16"/>
              </w:rPr>
            </w:pPr>
          </w:p>
        </w:tc>
        <w:tc>
          <w:tcPr>
            <w:tcW w:w="980" w:type="dxa"/>
            <w:vMerge/>
            <w:tcBorders>
              <w:top w:val="nil"/>
              <w:left w:val="nil"/>
              <w:bottom w:val="single" w:sz="4" w:space="0" w:color="000000"/>
              <w:right w:val="nil"/>
            </w:tcBorders>
            <w:vAlign w:val="center"/>
            <w:hideMark/>
          </w:tcPr>
          <w:p w14:paraId="2976E2F9" w14:textId="77777777" w:rsidR="008166AC" w:rsidRPr="006A7BA1" w:rsidRDefault="008166AC" w:rsidP="00973D34">
            <w:pPr>
              <w:rPr>
                <w:sz w:val="16"/>
                <w:szCs w:val="16"/>
              </w:rPr>
            </w:pPr>
          </w:p>
        </w:tc>
        <w:tc>
          <w:tcPr>
            <w:tcW w:w="1005" w:type="dxa"/>
            <w:vMerge/>
            <w:tcBorders>
              <w:top w:val="nil"/>
              <w:left w:val="nil"/>
              <w:bottom w:val="single" w:sz="4" w:space="0" w:color="000000"/>
              <w:right w:val="nil"/>
            </w:tcBorders>
            <w:vAlign w:val="center"/>
            <w:hideMark/>
          </w:tcPr>
          <w:p w14:paraId="50EE30AA" w14:textId="77777777" w:rsidR="008166AC" w:rsidRPr="006A7BA1" w:rsidRDefault="008166AC" w:rsidP="00973D34">
            <w:pPr>
              <w:rPr>
                <w:sz w:val="16"/>
                <w:szCs w:val="16"/>
              </w:rPr>
            </w:pPr>
          </w:p>
        </w:tc>
        <w:tc>
          <w:tcPr>
            <w:tcW w:w="963" w:type="dxa"/>
            <w:vMerge/>
            <w:tcBorders>
              <w:top w:val="nil"/>
              <w:left w:val="nil"/>
              <w:bottom w:val="single" w:sz="4" w:space="0" w:color="000000"/>
              <w:right w:val="nil"/>
            </w:tcBorders>
            <w:vAlign w:val="center"/>
            <w:hideMark/>
          </w:tcPr>
          <w:p w14:paraId="5CCDCB2A" w14:textId="77777777" w:rsidR="008166AC" w:rsidRPr="006A7BA1" w:rsidRDefault="008166AC" w:rsidP="00973D34">
            <w:pPr>
              <w:rPr>
                <w:sz w:val="16"/>
                <w:szCs w:val="16"/>
              </w:rPr>
            </w:pPr>
          </w:p>
        </w:tc>
      </w:tr>
      <w:tr w:rsidR="006A7BA1" w:rsidRPr="006A7BA1" w14:paraId="6C4F38A8" w14:textId="77777777" w:rsidTr="002571C2">
        <w:trPr>
          <w:trHeight w:val="467"/>
        </w:trPr>
        <w:tc>
          <w:tcPr>
            <w:tcW w:w="2552" w:type="dxa"/>
            <w:tcBorders>
              <w:top w:val="nil"/>
              <w:left w:val="nil"/>
              <w:bottom w:val="nil"/>
              <w:right w:val="nil"/>
            </w:tcBorders>
            <w:shd w:val="clear" w:color="auto" w:fill="auto"/>
            <w:noWrap/>
            <w:hideMark/>
          </w:tcPr>
          <w:p w14:paraId="0AB9DBF7" w14:textId="77777777" w:rsidR="00E82F58" w:rsidRPr="006A7BA1" w:rsidRDefault="00E82F58" w:rsidP="00E82F58">
            <w:pPr>
              <w:rPr>
                <w:b/>
                <w:bCs/>
                <w:sz w:val="16"/>
                <w:szCs w:val="16"/>
              </w:rPr>
            </w:pPr>
            <w:r w:rsidRPr="006A7BA1">
              <w:rPr>
                <w:b/>
                <w:sz w:val="16"/>
                <w:szCs w:val="16"/>
              </w:rPr>
              <w:t>Impairment movement</w:t>
            </w:r>
          </w:p>
        </w:tc>
        <w:tc>
          <w:tcPr>
            <w:tcW w:w="980" w:type="dxa"/>
            <w:tcBorders>
              <w:top w:val="nil"/>
              <w:left w:val="nil"/>
              <w:bottom w:val="nil"/>
              <w:right w:val="nil"/>
            </w:tcBorders>
            <w:shd w:val="clear" w:color="auto" w:fill="auto"/>
            <w:noWrap/>
            <w:vAlign w:val="bottom"/>
            <w:hideMark/>
          </w:tcPr>
          <w:p w14:paraId="17383A12" w14:textId="77777777" w:rsidR="00E82F58" w:rsidRPr="006A7BA1" w:rsidRDefault="00E82F58" w:rsidP="00E82F58">
            <w:pPr>
              <w:jc w:val="right"/>
              <w:rPr>
                <w:b/>
                <w:bCs/>
                <w:sz w:val="16"/>
                <w:szCs w:val="16"/>
              </w:rPr>
            </w:pPr>
          </w:p>
        </w:tc>
        <w:tc>
          <w:tcPr>
            <w:tcW w:w="980" w:type="dxa"/>
            <w:tcBorders>
              <w:top w:val="nil"/>
              <w:left w:val="nil"/>
              <w:bottom w:val="nil"/>
              <w:right w:val="nil"/>
            </w:tcBorders>
            <w:shd w:val="clear" w:color="auto" w:fill="auto"/>
            <w:noWrap/>
            <w:vAlign w:val="bottom"/>
            <w:hideMark/>
          </w:tcPr>
          <w:p w14:paraId="631885E0"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noWrap/>
            <w:vAlign w:val="bottom"/>
            <w:hideMark/>
          </w:tcPr>
          <w:p w14:paraId="3ED4CB33" w14:textId="77777777" w:rsidR="00E82F58" w:rsidRPr="006A7BA1" w:rsidRDefault="00E82F58" w:rsidP="00E82F58">
            <w:pPr>
              <w:jc w:val="right"/>
              <w:rPr>
                <w:sz w:val="20"/>
                <w:szCs w:val="20"/>
              </w:rPr>
            </w:pPr>
          </w:p>
        </w:tc>
        <w:tc>
          <w:tcPr>
            <w:tcW w:w="1029" w:type="dxa"/>
            <w:tcBorders>
              <w:top w:val="nil"/>
              <w:left w:val="nil"/>
              <w:bottom w:val="nil"/>
              <w:right w:val="nil"/>
            </w:tcBorders>
            <w:shd w:val="clear" w:color="auto" w:fill="auto"/>
            <w:noWrap/>
            <w:vAlign w:val="bottom"/>
            <w:hideMark/>
          </w:tcPr>
          <w:p w14:paraId="048441CB" w14:textId="77777777" w:rsidR="00E82F58" w:rsidRPr="006A7BA1" w:rsidRDefault="00E82F58" w:rsidP="00E82F58">
            <w:pPr>
              <w:jc w:val="right"/>
              <w:rPr>
                <w:sz w:val="20"/>
                <w:szCs w:val="20"/>
              </w:rPr>
            </w:pPr>
          </w:p>
        </w:tc>
        <w:tc>
          <w:tcPr>
            <w:tcW w:w="992" w:type="dxa"/>
            <w:tcBorders>
              <w:top w:val="nil"/>
              <w:left w:val="nil"/>
              <w:bottom w:val="nil"/>
              <w:right w:val="nil"/>
            </w:tcBorders>
            <w:shd w:val="clear" w:color="auto" w:fill="auto"/>
            <w:noWrap/>
            <w:vAlign w:val="bottom"/>
            <w:hideMark/>
          </w:tcPr>
          <w:p w14:paraId="60DCA930"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noWrap/>
            <w:vAlign w:val="bottom"/>
            <w:hideMark/>
          </w:tcPr>
          <w:p w14:paraId="0C53893B" w14:textId="77777777" w:rsidR="00E82F58" w:rsidRPr="006A7BA1" w:rsidRDefault="00E82F58" w:rsidP="00E82F58">
            <w:pPr>
              <w:jc w:val="right"/>
              <w:rPr>
                <w:sz w:val="20"/>
                <w:szCs w:val="20"/>
              </w:rPr>
            </w:pPr>
          </w:p>
        </w:tc>
        <w:tc>
          <w:tcPr>
            <w:tcW w:w="1005" w:type="dxa"/>
            <w:tcBorders>
              <w:top w:val="nil"/>
              <w:left w:val="nil"/>
              <w:bottom w:val="nil"/>
              <w:right w:val="nil"/>
            </w:tcBorders>
            <w:shd w:val="clear" w:color="auto" w:fill="auto"/>
            <w:noWrap/>
            <w:vAlign w:val="bottom"/>
            <w:hideMark/>
          </w:tcPr>
          <w:p w14:paraId="7BC45A65" w14:textId="77777777" w:rsidR="00E82F58" w:rsidRPr="006A7BA1" w:rsidRDefault="00E82F58" w:rsidP="00E82F58">
            <w:pPr>
              <w:jc w:val="right"/>
              <w:rPr>
                <w:sz w:val="20"/>
                <w:szCs w:val="20"/>
              </w:rPr>
            </w:pPr>
          </w:p>
        </w:tc>
        <w:tc>
          <w:tcPr>
            <w:tcW w:w="963" w:type="dxa"/>
            <w:tcBorders>
              <w:top w:val="nil"/>
              <w:left w:val="nil"/>
              <w:bottom w:val="nil"/>
              <w:right w:val="nil"/>
            </w:tcBorders>
            <w:shd w:val="clear" w:color="auto" w:fill="auto"/>
            <w:noWrap/>
            <w:vAlign w:val="bottom"/>
            <w:hideMark/>
          </w:tcPr>
          <w:p w14:paraId="36CCDD36" w14:textId="77777777" w:rsidR="00E82F58" w:rsidRPr="006A7BA1" w:rsidRDefault="00E82F58" w:rsidP="00E82F58">
            <w:pPr>
              <w:jc w:val="right"/>
              <w:rPr>
                <w:sz w:val="20"/>
                <w:szCs w:val="20"/>
              </w:rPr>
            </w:pPr>
          </w:p>
        </w:tc>
      </w:tr>
      <w:tr w:rsidR="006B6CCE" w:rsidRPr="006A7BA1" w14:paraId="537697C9" w14:textId="77777777" w:rsidTr="00F259BA">
        <w:trPr>
          <w:trHeight w:val="169"/>
        </w:trPr>
        <w:tc>
          <w:tcPr>
            <w:tcW w:w="2552" w:type="dxa"/>
            <w:tcBorders>
              <w:top w:val="nil"/>
              <w:left w:val="nil"/>
              <w:bottom w:val="nil"/>
              <w:right w:val="nil"/>
            </w:tcBorders>
            <w:shd w:val="clear" w:color="auto" w:fill="auto"/>
            <w:noWrap/>
            <w:hideMark/>
          </w:tcPr>
          <w:p w14:paraId="363D6F48" w14:textId="77777777" w:rsidR="006B6CCE" w:rsidRPr="006A7BA1" w:rsidRDefault="006B6CCE" w:rsidP="006B6CCE">
            <w:pPr>
              <w:rPr>
                <w:sz w:val="16"/>
                <w:szCs w:val="16"/>
              </w:rPr>
            </w:pPr>
            <w:r w:rsidRPr="006A7BA1">
              <w:rPr>
                <w:sz w:val="16"/>
                <w:szCs w:val="16"/>
              </w:rPr>
              <w:t>As of January 1st</w:t>
            </w:r>
          </w:p>
        </w:tc>
        <w:tc>
          <w:tcPr>
            <w:tcW w:w="980" w:type="dxa"/>
            <w:tcBorders>
              <w:top w:val="nil"/>
              <w:left w:val="nil"/>
              <w:bottom w:val="nil"/>
              <w:right w:val="nil"/>
            </w:tcBorders>
            <w:shd w:val="clear" w:color="auto" w:fill="auto"/>
            <w:vAlign w:val="bottom"/>
            <w:hideMark/>
          </w:tcPr>
          <w:p w14:paraId="6DE2E682" w14:textId="5851FAF3" w:rsidR="006B6CCE" w:rsidRPr="006A7BA1" w:rsidRDefault="006B6CCE" w:rsidP="006B6CCE">
            <w:pPr>
              <w:jc w:val="right"/>
              <w:rPr>
                <w:sz w:val="16"/>
                <w:szCs w:val="16"/>
              </w:rPr>
            </w:pPr>
            <w:r w:rsidRPr="002F3218">
              <w:rPr>
                <w:sz w:val="16"/>
                <w:szCs w:val="16"/>
              </w:rPr>
              <w:t>7</w:t>
            </w:r>
          </w:p>
        </w:tc>
        <w:tc>
          <w:tcPr>
            <w:tcW w:w="980" w:type="dxa"/>
            <w:tcBorders>
              <w:top w:val="nil"/>
              <w:left w:val="nil"/>
              <w:bottom w:val="nil"/>
              <w:right w:val="nil"/>
            </w:tcBorders>
            <w:shd w:val="clear" w:color="auto" w:fill="auto"/>
            <w:vAlign w:val="bottom"/>
            <w:hideMark/>
          </w:tcPr>
          <w:p w14:paraId="34B202C3" w14:textId="5C152759"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2C20BE4B" w14:textId="329370D4" w:rsidR="006B6CCE" w:rsidRPr="006A7BA1" w:rsidRDefault="006B6CCE" w:rsidP="006B6CCE">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hideMark/>
          </w:tcPr>
          <w:p w14:paraId="7F3119B6" w14:textId="5D5C3348" w:rsidR="006B6CCE" w:rsidRPr="006A7BA1" w:rsidRDefault="006B6CCE" w:rsidP="006B6CCE">
            <w:pPr>
              <w:jc w:val="right"/>
              <w:rPr>
                <w:sz w:val="16"/>
                <w:szCs w:val="16"/>
              </w:rPr>
            </w:pPr>
            <w:r w:rsidRPr="002F3218">
              <w:rPr>
                <w:sz w:val="16"/>
                <w:szCs w:val="16"/>
              </w:rPr>
              <w:t>7</w:t>
            </w:r>
          </w:p>
        </w:tc>
        <w:tc>
          <w:tcPr>
            <w:tcW w:w="992" w:type="dxa"/>
            <w:tcBorders>
              <w:top w:val="nil"/>
              <w:left w:val="nil"/>
              <w:bottom w:val="nil"/>
              <w:right w:val="nil"/>
            </w:tcBorders>
            <w:shd w:val="clear" w:color="auto" w:fill="auto"/>
            <w:vAlign w:val="bottom"/>
            <w:hideMark/>
          </w:tcPr>
          <w:p w14:paraId="19B44C7D" w14:textId="352828D3"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34E70425" w14:textId="60B2EE0F" w:rsidR="006B6CCE" w:rsidRPr="006A7BA1" w:rsidRDefault="006B6CCE" w:rsidP="006B6CCE">
            <w:pPr>
              <w:jc w:val="right"/>
              <w:rPr>
                <w:sz w:val="16"/>
                <w:szCs w:val="16"/>
              </w:rPr>
            </w:pPr>
            <w:r w:rsidRPr="002F3218">
              <w:rPr>
                <w:sz w:val="16"/>
                <w:szCs w:val="16"/>
              </w:rPr>
              <w:t>-</w:t>
            </w:r>
          </w:p>
        </w:tc>
        <w:tc>
          <w:tcPr>
            <w:tcW w:w="1005" w:type="dxa"/>
            <w:tcBorders>
              <w:top w:val="nil"/>
              <w:left w:val="nil"/>
              <w:bottom w:val="nil"/>
              <w:right w:val="nil"/>
            </w:tcBorders>
            <w:shd w:val="clear" w:color="auto" w:fill="auto"/>
            <w:vAlign w:val="bottom"/>
            <w:hideMark/>
          </w:tcPr>
          <w:p w14:paraId="1D96C3C7" w14:textId="4B639342" w:rsidR="006B6CCE" w:rsidRPr="006A7BA1" w:rsidRDefault="006B6CCE" w:rsidP="006B6CCE">
            <w:pPr>
              <w:jc w:val="right"/>
              <w:rPr>
                <w:sz w:val="16"/>
                <w:szCs w:val="16"/>
              </w:rPr>
            </w:pPr>
            <w:r w:rsidRPr="002F3218">
              <w:rPr>
                <w:sz w:val="16"/>
                <w:szCs w:val="16"/>
              </w:rPr>
              <w:t>-</w:t>
            </w:r>
          </w:p>
        </w:tc>
        <w:tc>
          <w:tcPr>
            <w:tcW w:w="963" w:type="dxa"/>
            <w:tcBorders>
              <w:top w:val="nil"/>
              <w:left w:val="nil"/>
              <w:bottom w:val="nil"/>
              <w:right w:val="nil"/>
            </w:tcBorders>
            <w:shd w:val="clear" w:color="auto" w:fill="auto"/>
            <w:vAlign w:val="bottom"/>
            <w:hideMark/>
          </w:tcPr>
          <w:p w14:paraId="3BE175F2" w14:textId="461534B3" w:rsidR="006B6CCE" w:rsidRPr="006A7BA1" w:rsidRDefault="006B6CCE" w:rsidP="006B6CCE">
            <w:pPr>
              <w:jc w:val="right"/>
              <w:rPr>
                <w:sz w:val="16"/>
                <w:szCs w:val="16"/>
              </w:rPr>
            </w:pPr>
            <w:r w:rsidRPr="002F3218">
              <w:rPr>
                <w:sz w:val="16"/>
                <w:szCs w:val="16"/>
              </w:rPr>
              <w:t>-</w:t>
            </w:r>
          </w:p>
        </w:tc>
      </w:tr>
      <w:tr w:rsidR="006B6CCE" w:rsidRPr="006A7BA1" w14:paraId="2CEC456D" w14:textId="77777777" w:rsidTr="00F259BA">
        <w:trPr>
          <w:trHeight w:val="129"/>
        </w:trPr>
        <w:tc>
          <w:tcPr>
            <w:tcW w:w="2552" w:type="dxa"/>
            <w:tcBorders>
              <w:top w:val="nil"/>
              <w:left w:val="nil"/>
              <w:bottom w:val="nil"/>
              <w:right w:val="nil"/>
            </w:tcBorders>
            <w:shd w:val="clear" w:color="auto" w:fill="auto"/>
            <w:noWrap/>
            <w:hideMark/>
          </w:tcPr>
          <w:p w14:paraId="07A9CFD1" w14:textId="77777777" w:rsidR="006B6CCE" w:rsidRPr="006A7BA1" w:rsidRDefault="006B6CCE" w:rsidP="006B6CCE">
            <w:pPr>
              <w:rPr>
                <w:sz w:val="16"/>
                <w:szCs w:val="16"/>
              </w:rPr>
            </w:pPr>
            <w:r w:rsidRPr="006A7BA1">
              <w:rPr>
                <w:sz w:val="16"/>
                <w:szCs w:val="16"/>
              </w:rPr>
              <w:t>Impairment for the year</w:t>
            </w:r>
          </w:p>
        </w:tc>
        <w:tc>
          <w:tcPr>
            <w:tcW w:w="980" w:type="dxa"/>
            <w:tcBorders>
              <w:top w:val="nil"/>
              <w:left w:val="nil"/>
              <w:bottom w:val="nil"/>
              <w:right w:val="nil"/>
            </w:tcBorders>
            <w:shd w:val="clear" w:color="auto" w:fill="auto"/>
            <w:vAlign w:val="bottom"/>
            <w:hideMark/>
          </w:tcPr>
          <w:p w14:paraId="18963794" w14:textId="77777777" w:rsidR="006B6CCE" w:rsidRPr="006A7BA1" w:rsidRDefault="006B6CCE" w:rsidP="006B6CCE">
            <w:pPr>
              <w:jc w:val="right"/>
              <w:rPr>
                <w:sz w:val="16"/>
                <w:szCs w:val="16"/>
              </w:rPr>
            </w:pPr>
          </w:p>
        </w:tc>
        <w:tc>
          <w:tcPr>
            <w:tcW w:w="980" w:type="dxa"/>
            <w:tcBorders>
              <w:top w:val="nil"/>
              <w:left w:val="nil"/>
              <w:bottom w:val="nil"/>
              <w:right w:val="nil"/>
            </w:tcBorders>
            <w:shd w:val="clear" w:color="auto" w:fill="auto"/>
            <w:vAlign w:val="bottom"/>
            <w:hideMark/>
          </w:tcPr>
          <w:p w14:paraId="55DEFA83" w14:textId="77777777" w:rsidR="006B6CCE" w:rsidRPr="006A7BA1" w:rsidRDefault="006B6CCE" w:rsidP="006B6CCE">
            <w:pPr>
              <w:jc w:val="right"/>
              <w:rPr>
                <w:sz w:val="20"/>
                <w:szCs w:val="20"/>
              </w:rPr>
            </w:pPr>
          </w:p>
        </w:tc>
        <w:tc>
          <w:tcPr>
            <w:tcW w:w="980" w:type="dxa"/>
            <w:tcBorders>
              <w:top w:val="nil"/>
              <w:left w:val="nil"/>
              <w:bottom w:val="nil"/>
              <w:right w:val="nil"/>
            </w:tcBorders>
            <w:shd w:val="clear" w:color="auto" w:fill="auto"/>
            <w:vAlign w:val="bottom"/>
            <w:hideMark/>
          </w:tcPr>
          <w:p w14:paraId="663D53F2" w14:textId="77777777" w:rsidR="006B6CCE" w:rsidRPr="006A7BA1" w:rsidRDefault="006B6CCE" w:rsidP="006B6CCE">
            <w:pPr>
              <w:jc w:val="right"/>
              <w:rPr>
                <w:sz w:val="20"/>
                <w:szCs w:val="20"/>
              </w:rPr>
            </w:pPr>
          </w:p>
        </w:tc>
        <w:tc>
          <w:tcPr>
            <w:tcW w:w="1029" w:type="dxa"/>
            <w:tcBorders>
              <w:top w:val="nil"/>
              <w:left w:val="nil"/>
              <w:bottom w:val="nil"/>
              <w:right w:val="nil"/>
            </w:tcBorders>
            <w:shd w:val="clear" w:color="auto" w:fill="auto"/>
            <w:vAlign w:val="bottom"/>
            <w:hideMark/>
          </w:tcPr>
          <w:p w14:paraId="59CA5B61" w14:textId="77777777" w:rsidR="006B6CCE" w:rsidRPr="006A7BA1" w:rsidRDefault="006B6CCE" w:rsidP="006B6CCE">
            <w:pPr>
              <w:jc w:val="right"/>
              <w:rPr>
                <w:sz w:val="20"/>
                <w:szCs w:val="20"/>
              </w:rPr>
            </w:pPr>
          </w:p>
        </w:tc>
        <w:tc>
          <w:tcPr>
            <w:tcW w:w="992" w:type="dxa"/>
            <w:tcBorders>
              <w:top w:val="nil"/>
              <w:left w:val="nil"/>
              <w:bottom w:val="nil"/>
              <w:right w:val="nil"/>
            </w:tcBorders>
            <w:shd w:val="clear" w:color="auto" w:fill="auto"/>
            <w:vAlign w:val="bottom"/>
            <w:hideMark/>
          </w:tcPr>
          <w:p w14:paraId="43208ABB" w14:textId="77777777" w:rsidR="006B6CCE" w:rsidRPr="006A7BA1" w:rsidRDefault="006B6CCE" w:rsidP="006B6CCE">
            <w:pPr>
              <w:jc w:val="right"/>
              <w:rPr>
                <w:sz w:val="20"/>
                <w:szCs w:val="20"/>
              </w:rPr>
            </w:pPr>
          </w:p>
        </w:tc>
        <w:tc>
          <w:tcPr>
            <w:tcW w:w="980" w:type="dxa"/>
            <w:tcBorders>
              <w:top w:val="nil"/>
              <w:left w:val="nil"/>
              <w:bottom w:val="nil"/>
              <w:right w:val="nil"/>
            </w:tcBorders>
            <w:shd w:val="clear" w:color="auto" w:fill="auto"/>
            <w:vAlign w:val="bottom"/>
            <w:hideMark/>
          </w:tcPr>
          <w:p w14:paraId="5276F063" w14:textId="77777777" w:rsidR="006B6CCE" w:rsidRPr="006A7BA1" w:rsidRDefault="006B6CCE" w:rsidP="006B6CCE">
            <w:pPr>
              <w:jc w:val="right"/>
              <w:rPr>
                <w:sz w:val="20"/>
                <w:szCs w:val="20"/>
              </w:rPr>
            </w:pPr>
          </w:p>
        </w:tc>
        <w:tc>
          <w:tcPr>
            <w:tcW w:w="1005" w:type="dxa"/>
            <w:tcBorders>
              <w:top w:val="nil"/>
              <w:left w:val="nil"/>
              <w:bottom w:val="nil"/>
              <w:right w:val="nil"/>
            </w:tcBorders>
            <w:shd w:val="clear" w:color="auto" w:fill="auto"/>
            <w:vAlign w:val="bottom"/>
            <w:hideMark/>
          </w:tcPr>
          <w:p w14:paraId="37F0F89B" w14:textId="77777777" w:rsidR="006B6CCE" w:rsidRPr="006A7BA1" w:rsidRDefault="006B6CCE" w:rsidP="006B6CCE">
            <w:pPr>
              <w:jc w:val="right"/>
              <w:rPr>
                <w:sz w:val="20"/>
                <w:szCs w:val="20"/>
              </w:rPr>
            </w:pPr>
          </w:p>
        </w:tc>
        <w:tc>
          <w:tcPr>
            <w:tcW w:w="963" w:type="dxa"/>
            <w:tcBorders>
              <w:top w:val="nil"/>
              <w:left w:val="nil"/>
              <w:bottom w:val="nil"/>
              <w:right w:val="nil"/>
            </w:tcBorders>
            <w:shd w:val="clear" w:color="auto" w:fill="auto"/>
            <w:vAlign w:val="bottom"/>
            <w:hideMark/>
          </w:tcPr>
          <w:p w14:paraId="327E28B4" w14:textId="77777777" w:rsidR="006B6CCE" w:rsidRPr="006A7BA1" w:rsidRDefault="006B6CCE" w:rsidP="006B6CCE">
            <w:pPr>
              <w:jc w:val="right"/>
              <w:rPr>
                <w:sz w:val="20"/>
                <w:szCs w:val="20"/>
              </w:rPr>
            </w:pPr>
          </w:p>
        </w:tc>
      </w:tr>
      <w:tr w:rsidR="006B6CCE" w:rsidRPr="006A7BA1" w14:paraId="7E0BA43F" w14:textId="77777777" w:rsidTr="009C1EC3">
        <w:trPr>
          <w:trHeight w:val="189"/>
        </w:trPr>
        <w:tc>
          <w:tcPr>
            <w:tcW w:w="2552" w:type="dxa"/>
            <w:tcBorders>
              <w:top w:val="nil"/>
              <w:left w:val="nil"/>
              <w:bottom w:val="nil"/>
              <w:right w:val="nil"/>
            </w:tcBorders>
            <w:shd w:val="clear" w:color="auto" w:fill="auto"/>
            <w:noWrap/>
            <w:hideMark/>
          </w:tcPr>
          <w:p w14:paraId="7F303DBC" w14:textId="77777777" w:rsidR="006B6CCE" w:rsidRPr="006A7BA1" w:rsidRDefault="006B6CCE" w:rsidP="006B6CCE">
            <w:pPr>
              <w:rPr>
                <w:sz w:val="16"/>
                <w:szCs w:val="16"/>
              </w:rPr>
            </w:pPr>
            <w:r w:rsidRPr="006A7BA1">
              <w:rPr>
                <w:sz w:val="16"/>
                <w:szCs w:val="16"/>
              </w:rPr>
              <w:t>additional impairment</w:t>
            </w:r>
          </w:p>
        </w:tc>
        <w:tc>
          <w:tcPr>
            <w:tcW w:w="980" w:type="dxa"/>
            <w:tcBorders>
              <w:top w:val="nil"/>
              <w:left w:val="nil"/>
              <w:bottom w:val="nil"/>
              <w:right w:val="nil"/>
            </w:tcBorders>
            <w:shd w:val="clear" w:color="auto" w:fill="auto"/>
            <w:vAlign w:val="bottom"/>
            <w:hideMark/>
          </w:tcPr>
          <w:p w14:paraId="78BD5F03" w14:textId="36939C2E" w:rsidR="006B6CCE" w:rsidRPr="006A7BA1" w:rsidRDefault="006B6CCE" w:rsidP="006B6CCE">
            <w:pPr>
              <w:jc w:val="right"/>
              <w:rPr>
                <w:sz w:val="16"/>
                <w:szCs w:val="16"/>
              </w:rPr>
            </w:pPr>
            <w:r w:rsidRPr="002F3218">
              <w:rPr>
                <w:sz w:val="16"/>
                <w:szCs w:val="16"/>
              </w:rPr>
              <w:t>5</w:t>
            </w:r>
          </w:p>
        </w:tc>
        <w:tc>
          <w:tcPr>
            <w:tcW w:w="980" w:type="dxa"/>
            <w:tcBorders>
              <w:top w:val="nil"/>
              <w:left w:val="nil"/>
              <w:bottom w:val="nil"/>
              <w:right w:val="nil"/>
            </w:tcBorders>
            <w:shd w:val="clear" w:color="auto" w:fill="auto"/>
            <w:vAlign w:val="bottom"/>
            <w:hideMark/>
          </w:tcPr>
          <w:p w14:paraId="13F2F0E6" w14:textId="57DB72CA"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6A10764D" w14:textId="18CFA6AC" w:rsidR="006B6CCE" w:rsidRPr="006A7BA1" w:rsidRDefault="006B6CCE" w:rsidP="006B6CCE">
            <w:pPr>
              <w:jc w:val="right"/>
              <w:rPr>
                <w:sz w:val="16"/>
                <w:szCs w:val="16"/>
              </w:rPr>
            </w:pPr>
          </w:p>
        </w:tc>
        <w:tc>
          <w:tcPr>
            <w:tcW w:w="1029" w:type="dxa"/>
            <w:tcBorders>
              <w:top w:val="nil"/>
              <w:left w:val="nil"/>
              <w:bottom w:val="nil"/>
              <w:right w:val="nil"/>
            </w:tcBorders>
            <w:shd w:val="clear" w:color="auto" w:fill="auto"/>
            <w:vAlign w:val="bottom"/>
            <w:hideMark/>
          </w:tcPr>
          <w:p w14:paraId="14976482" w14:textId="7139CE8D" w:rsidR="006B6CCE" w:rsidRPr="006A7BA1" w:rsidRDefault="006B6CCE" w:rsidP="006B6CCE">
            <w:pPr>
              <w:jc w:val="right"/>
              <w:rPr>
                <w:sz w:val="16"/>
                <w:szCs w:val="16"/>
              </w:rPr>
            </w:pPr>
            <w:r w:rsidRPr="002F3218">
              <w:rPr>
                <w:sz w:val="16"/>
                <w:szCs w:val="16"/>
              </w:rPr>
              <w:t>5</w:t>
            </w:r>
          </w:p>
        </w:tc>
        <w:tc>
          <w:tcPr>
            <w:tcW w:w="992" w:type="dxa"/>
            <w:tcBorders>
              <w:top w:val="nil"/>
              <w:left w:val="nil"/>
              <w:bottom w:val="nil"/>
              <w:right w:val="nil"/>
            </w:tcBorders>
            <w:shd w:val="clear" w:color="auto" w:fill="auto"/>
            <w:vAlign w:val="bottom"/>
            <w:hideMark/>
          </w:tcPr>
          <w:p w14:paraId="0EF77E5C" w14:textId="51B5EEA8" w:rsidR="006B6CCE" w:rsidRPr="006A7BA1" w:rsidRDefault="006B6CCE" w:rsidP="006B6CCE">
            <w:pPr>
              <w:jc w:val="right"/>
              <w:rPr>
                <w:sz w:val="16"/>
                <w:szCs w:val="16"/>
              </w:rPr>
            </w:pPr>
            <w:r w:rsidRPr="002F3218">
              <w:rPr>
                <w:sz w:val="16"/>
                <w:szCs w:val="16"/>
              </w:rPr>
              <w:t>8</w:t>
            </w:r>
          </w:p>
        </w:tc>
        <w:tc>
          <w:tcPr>
            <w:tcW w:w="980" w:type="dxa"/>
            <w:tcBorders>
              <w:top w:val="nil"/>
              <w:left w:val="nil"/>
              <w:bottom w:val="nil"/>
              <w:right w:val="nil"/>
            </w:tcBorders>
            <w:shd w:val="clear" w:color="auto" w:fill="auto"/>
            <w:vAlign w:val="bottom"/>
            <w:hideMark/>
          </w:tcPr>
          <w:p w14:paraId="47B74C90" w14:textId="4B91918D" w:rsidR="006B6CCE" w:rsidRPr="006A7BA1" w:rsidRDefault="006B6CCE" w:rsidP="006B6CCE">
            <w:pPr>
              <w:jc w:val="right"/>
              <w:rPr>
                <w:sz w:val="16"/>
                <w:szCs w:val="16"/>
              </w:rPr>
            </w:pPr>
            <w:r w:rsidRPr="002F3218">
              <w:rPr>
                <w:sz w:val="16"/>
                <w:szCs w:val="16"/>
              </w:rPr>
              <w:t>-</w:t>
            </w:r>
          </w:p>
        </w:tc>
        <w:tc>
          <w:tcPr>
            <w:tcW w:w="1005" w:type="dxa"/>
            <w:tcBorders>
              <w:top w:val="nil"/>
              <w:left w:val="nil"/>
              <w:bottom w:val="nil"/>
              <w:right w:val="nil"/>
            </w:tcBorders>
            <w:shd w:val="clear" w:color="auto" w:fill="FFFFFF" w:themeFill="background1"/>
            <w:vAlign w:val="bottom"/>
            <w:hideMark/>
          </w:tcPr>
          <w:p w14:paraId="5E01128B" w14:textId="2A89A4FE" w:rsidR="006B6CCE" w:rsidRPr="006A7BA1" w:rsidRDefault="006B6CCE" w:rsidP="006B6CCE">
            <w:pPr>
              <w:jc w:val="right"/>
              <w:rPr>
                <w:sz w:val="16"/>
                <w:szCs w:val="16"/>
              </w:rPr>
            </w:pPr>
            <w:r w:rsidRPr="002F3218">
              <w:rPr>
                <w:sz w:val="16"/>
                <w:szCs w:val="16"/>
              </w:rPr>
              <w:t>8</w:t>
            </w:r>
          </w:p>
        </w:tc>
        <w:tc>
          <w:tcPr>
            <w:tcW w:w="963" w:type="dxa"/>
            <w:tcBorders>
              <w:top w:val="nil"/>
              <w:left w:val="nil"/>
              <w:bottom w:val="nil"/>
              <w:right w:val="nil"/>
            </w:tcBorders>
            <w:shd w:val="clear" w:color="auto" w:fill="auto"/>
            <w:vAlign w:val="bottom"/>
            <w:hideMark/>
          </w:tcPr>
          <w:p w14:paraId="6A313D5A" w14:textId="7D8B64C9" w:rsidR="006B6CCE" w:rsidRPr="006A7BA1" w:rsidRDefault="006B6CCE" w:rsidP="006B6CCE">
            <w:pPr>
              <w:jc w:val="right"/>
              <w:rPr>
                <w:sz w:val="16"/>
                <w:szCs w:val="16"/>
              </w:rPr>
            </w:pPr>
            <w:r>
              <w:rPr>
                <w:sz w:val="16"/>
                <w:szCs w:val="16"/>
              </w:rPr>
              <w:t>8</w:t>
            </w:r>
          </w:p>
        </w:tc>
      </w:tr>
      <w:tr w:rsidR="006B6CCE" w:rsidRPr="006A7BA1" w14:paraId="2A0A020A" w14:textId="77777777" w:rsidTr="009C1EC3">
        <w:trPr>
          <w:trHeight w:val="136"/>
        </w:trPr>
        <w:tc>
          <w:tcPr>
            <w:tcW w:w="2552" w:type="dxa"/>
            <w:tcBorders>
              <w:top w:val="nil"/>
              <w:left w:val="nil"/>
              <w:bottom w:val="nil"/>
              <w:right w:val="nil"/>
            </w:tcBorders>
            <w:shd w:val="clear" w:color="auto" w:fill="auto"/>
            <w:noWrap/>
            <w:hideMark/>
          </w:tcPr>
          <w:p w14:paraId="1FA8FD13" w14:textId="77777777" w:rsidR="006B6CCE" w:rsidRPr="006A7BA1" w:rsidRDefault="006B6CCE" w:rsidP="006B6CCE">
            <w:pPr>
              <w:rPr>
                <w:sz w:val="16"/>
                <w:szCs w:val="16"/>
              </w:rPr>
            </w:pPr>
            <w:r w:rsidRPr="006A7BA1">
              <w:rPr>
                <w:sz w:val="16"/>
                <w:szCs w:val="16"/>
              </w:rPr>
              <w:t>(release for impairment)</w:t>
            </w:r>
          </w:p>
        </w:tc>
        <w:tc>
          <w:tcPr>
            <w:tcW w:w="980" w:type="dxa"/>
            <w:tcBorders>
              <w:top w:val="nil"/>
              <w:left w:val="nil"/>
              <w:bottom w:val="nil"/>
              <w:right w:val="nil"/>
            </w:tcBorders>
            <w:shd w:val="clear" w:color="auto" w:fill="auto"/>
            <w:vAlign w:val="bottom"/>
            <w:hideMark/>
          </w:tcPr>
          <w:p w14:paraId="310182DE" w14:textId="67A65BEB" w:rsidR="006B6CCE" w:rsidRPr="006A7BA1" w:rsidRDefault="006B6CCE" w:rsidP="006B6CCE">
            <w:pPr>
              <w:jc w:val="right"/>
              <w:rPr>
                <w:sz w:val="16"/>
                <w:szCs w:val="16"/>
              </w:rPr>
            </w:pPr>
            <w:r w:rsidRPr="002F3218">
              <w:rPr>
                <w:sz w:val="16"/>
                <w:szCs w:val="16"/>
              </w:rPr>
              <w:t>(4)</w:t>
            </w:r>
          </w:p>
        </w:tc>
        <w:tc>
          <w:tcPr>
            <w:tcW w:w="980" w:type="dxa"/>
            <w:tcBorders>
              <w:top w:val="nil"/>
              <w:left w:val="nil"/>
              <w:bottom w:val="nil"/>
              <w:right w:val="nil"/>
            </w:tcBorders>
            <w:shd w:val="clear" w:color="auto" w:fill="auto"/>
            <w:vAlign w:val="bottom"/>
            <w:hideMark/>
          </w:tcPr>
          <w:p w14:paraId="220644A2" w14:textId="74212B99"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tcPr>
          <w:p w14:paraId="6583C75A" w14:textId="379275A2" w:rsidR="006B6CCE" w:rsidRPr="006A7BA1" w:rsidRDefault="006B6CCE" w:rsidP="006B6CCE">
            <w:pPr>
              <w:jc w:val="right"/>
              <w:rPr>
                <w:sz w:val="16"/>
                <w:szCs w:val="16"/>
              </w:rPr>
            </w:pPr>
          </w:p>
        </w:tc>
        <w:tc>
          <w:tcPr>
            <w:tcW w:w="1029" w:type="dxa"/>
            <w:tcBorders>
              <w:top w:val="nil"/>
              <w:left w:val="nil"/>
              <w:bottom w:val="nil"/>
              <w:right w:val="nil"/>
            </w:tcBorders>
            <w:shd w:val="clear" w:color="auto" w:fill="auto"/>
            <w:vAlign w:val="bottom"/>
          </w:tcPr>
          <w:p w14:paraId="0B83B2FF" w14:textId="08B794CE" w:rsidR="006B6CCE" w:rsidRPr="006A7BA1" w:rsidRDefault="006B6CCE" w:rsidP="006B6CCE">
            <w:pPr>
              <w:jc w:val="right"/>
              <w:rPr>
                <w:sz w:val="16"/>
                <w:szCs w:val="16"/>
              </w:rPr>
            </w:pPr>
            <w:r w:rsidRPr="002F3218">
              <w:rPr>
                <w:sz w:val="16"/>
                <w:szCs w:val="16"/>
              </w:rPr>
              <w:t>(4)</w:t>
            </w:r>
          </w:p>
        </w:tc>
        <w:tc>
          <w:tcPr>
            <w:tcW w:w="992" w:type="dxa"/>
            <w:tcBorders>
              <w:top w:val="nil"/>
              <w:left w:val="nil"/>
              <w:bottom w:val="nil"/>
              <w:right w:val="nil"/>
            </w:tcBorders>
            <w:shd w:val="clear" w:color="auto" w:fill="auto"/>
            <w:vAlign w:val="bottom"/>
            <w:hideMark/>
          </w:tcPr>
          <w:p w14:paraId="5676984F" w14:textId="05D46B38" w:rsidR="006B6CCE" w:rsidRPr="006A7BA1" w:rsidRDefault="006B6CCE" w:rsidP="006B6CCE">
            <w:pPr>
              <w:jc w:val="right"/>
              <w:rPr>
                <w:sz w:val="16"/>
                <w:szCs w:val="16"/>
              </w:rPr>
            </w:pPr>
            <w:r w:rsidRPr="002F3218">
              <w:rPr>
                <w:sz w:val="16"/>
                <w:szCs w:val="16"/>
              </w:rPr>
              <w:t>(1)</w:t>
            </w:r>
          </w:p>
        </w:tc>
        <w:tc>
          <w:tcPr>
            <w:tcW w:w="980" w:type="dxa"/>
            <w:tcBorders>
              <w:top w:val="nil"/>
              <w:left w:val="nil"/>
              <w:bottom w:val="nil"/>
              <w:right w:val="nil"/>
            </w:tcBorders>
            <w:shd w:val="clear" w:color="auto" w:fill="auto"/>
            <w:vAlign w:val="bottom"/>
            <w:hideMark/>
          </w:tcPr>
          <w:p w14:paraId="1EBDE6F8" w14:textId="412208A7" w:rsidR="006B6CCE" w:rsidRPr="006A7BA1" w:rsidRDefault="006B6CCE" w:rsidP="006B6CCE">
            <w:pPr>
              <w:jc w:val="right"/>
              <w:rPr>
                <w:sz w:val="16"/>
                <w:szCs w:val="16"/>
              </w:rPr>
            </w:pPr>
            <w:r w:rsidRPr="002F3218">
              <w:rPr>
                <w:sz w:val="16"/>
                <w:szCs w:val="16"/>
              </w:rPr>
              <w:t>-</w:t>
            </w:r>
          </w:p>
        </w:tc>
        <w:tc>
          <w:tcPr>
            <w:tcW w:w="1005" w:type="dxa"/>
            <w:tcBorders>
              <w:top w:val="nil"/>
              <w:left w:val="nil"/>
              <w:bottom w:val="nil"/>
              <w:right w:val="nil"/>
            </w:tcBorders>
            <w:shd w:val="clear" w:color="auto" w:fill="FFFFFF" w:themeFill="background1"/>
            <w:vAlign w:val="bottom"/>
            <w:hideMark/>
          </w:tcPr>
          <w:p w14:paraId="76526A84" w14:textId="51B2C92E" w:rsidR="006B6CCE" w:rsidRPr="006A7BA1" w:rsidRDefault="006B6CCE" w:rsidP="006B6CCE">
            <w:pPr>
              <w:jc w:val="right"/>
              <w:rPr>
                <w:sz w:val="16"/>
                <w:szCs w:val="16"/>
              </w:rPr>
            </w:pPr>
            <w:r w:rsidRPr="002F3218">
              <w:rPr>
                <w:sz w:val="16"/>
                <w:szCs w:val="16"/>
              </w:rPr>
              <w:t>(1)</w:t>
            </w:r>
          </w:p>
        </w:tc>
        <w:tc>
          <w:tcPr>
            <w:tcW w:w="963" w:type="dxa"/>
            <w:tcBorders>
              <w:top w:val="nil"/>
              <w:left w:val="nil"/>
              <w:bottom w:val="nil"/>
              <w:right w:val="nil"/>
            </w:tcBorders>
            <w:shd w:val="clear" w:color="auto" w:fill="auto"/>
            <w:vAlign w:val="bottom"/>
            <w:hideMark/>
          </w:tcPr>
          <w:p w14:paraId="52CD5385" w14:textId="52DCD3BC" w:rsidR="006B6CCE" w:rsidRPr="006A7BA1" w:rsidRDefault="006B6CCE" w:rsidP="006B6CCE">
            <w:pPr>
              <w:jc w:val="right"/>
              <w:rPr>
                <w:sz w:val="16"/>
                <w:szCs w:val="16"/>
              </w:rPr>
            </w:pPr>
            <w:r>
              <w:rPr>
                <w:sz w:val="16"/>
                <w:szCs w:val="16"/>
              </w:rPr>
              <w:t>(1)</w:t>
            </w:r>
          </w:p>
        </w:tc>
      </w:tr>
      <w:tr w:rsidR="006B6CCE" w:rsidRPr="006A7BA1" w14:paraId="3704F7CB" w14:textId="77777777" w:rsidTr="009C1EC3">
        <w:trPr>
          <w:trHeight w:val="288"/>
        </w:trPr>
        <w:tc>
          <w:tcPr>
            <w:tcW w:w="2552" w:type="dxa"/>
            <w:tcBorders>
              <w:top w:val="nil"/>
              <w:left w:val="nil"/>
              <w:bottom w:val="nil"/>
              <w:right w:val="nil"/>
            </w:tcBorders>
            <w:shd w:val="clear" w:color="auto" w:fill="auto"/>
            <w:noWrap/>
            <w:hideMark/>
          </w:tcPr>
          <w:p w14:paraId="5CFD029D" w14:textId="77777777" w:rsidR="006B6CCE" w:rsidRPr="006A7BA1" w:rsidRDefault="006B6CCE" w:rsidP="006B6CCE">
            <w:pPr>
              <w:rPr>
                <w:sz w:val="16"/>
                <w:szCs w:val="16"/>
              </w:rPr>
            </w:pPr>
            <w:r w:rsidRPr="006A7BA1">
              <w:rPr>
                <w:sz w:val="16"/>
                <w:szCs w:val="16"/>
              </w:rPr>
              <w:t>Transfer to:</w:t>
            </w:r>
          </w:p>
        </w:tc>
        <w:tc>
          <w:tcPr>
            <w:tcW w:w="980" w:type="dxa"/>
            <w:tcBorders>
              <w:top w:val="nil"/>
              <w:left w:val="nil"/>
              <w:bottom w:val="nil"/>
              <w:right w:val="nil"/>
            </w:tcBorders>
            <w:shd w:val="clear" w:color="auto" w:fill="auto"/>
            <w:vAlign w:val="bottom"/>
            <w:hideMark/>
          </w:tcPr>
          <w:p w14:paraId="715A17B9" w14:textId="77777777" w:rsidR="006B6CCE" w:rsidRPr="006A7BA1" w:rsidRDefault="006B6CCE" w:rsidP="006B6CCE">
            <w:pPr>
              <w:jc w:val="right"/>
              <w:rPr>
                <w:sz w:val="16"/>
                <w:szCs w:val="16"/>
              </w:rPr>
            </w:pPr>
          </w:p>
        </w:tc>
        <w:tc>
          <w:tcPr>
            <w:tcW w:w="980" w:type="dxa"/>
            <w:tcBorders>
              <w:top w:val="nil"/>
              <w:left w:val="nil"/>
              <w:bottom w:val="nil"/>
              <w:right w:val="nil"/>
            </w:tcBorders>
            <w:shd w:val="clear" w:color="auto" w:fill="auto"/>
            <w:vAlign w:val="bottom"/>
            <w:hideMark/>
          </w:tcPr>
          <w:p w14:paraId="284D1A7B" w14:textId="77777777" w:rsidR="006B6CCE" w:rsidRPr="006A7BA1" w:rsidRDefault="006B6CCE" w:rsidP="006B6CCE">
            <w:pPr>
              <w:jc w:val="right"/>
              <w:rPr>
                <w:sz w:val="20"/>
                <w:szCs w:val="20"/>
              </w:rPr>
            </w:pPr>
          </w:p>
        </w:tc>
        <w:tc>
          <w:tcPr>
            <w:tcW w:w="980" w:type="dxa"/>
            <w:tcBorders>
              <w:top w:val="nil"/>
              <w:left w:val="nil"/>
              <w:bottom w:val="nil"/>
              <w:right w:val="nil"/>
            </w:tcBorders>
            <w:shd w:val="clear" w:color="auto" w:fill="auto"/>
            <w:vAlign w:val="bottom"/>
            <w:hideMark/>
          </w:tcPr>
          <w:p w14:paraId="30FDA758" w14:textId="77777777" w:rsidR="006B6CCE" w:rsidRPr="006A7BA1" w:rsidRDefault="006B6CCE" w:rsidP="006B6CCE">
            <w:pPr>
              <w:jc w:val="right"/>
              <w:rPr>
                <w:sz w:val="20"/>
                <w:szCs w:val="20"/>
              </w:rPr>
            </w:pPr>
          </w:p>
        </w:tc>
        <w:tc>
          <w:tcPr>
            <w:tcW w:w="1029" w:type="dxa"/>
            <w:tcBorders>
              <w:top w:val="nil"/>
              <w:left w:val="nil"/>
              <w:bottom w:val="nil"/>
              <w:right w:val="nil"/>
            </w:tcBorders>
            <w:shd w:val="clear" w:color="auto" w:fill="auto"/>
            <w:vAlign w:val="bottom"/>
            <w:hideMark/>
          </w:tcPr>
          <w:p w14:paraId="0E099976" w14:textId="77777777" w:rsidR="006B6CCE" w:rsidRPr="006A7BA1" w:rsidRDefault="006B6CCE" w:rsidP="006B6CCE">
            <w:pPr>
              <w:jc w:val="right"/>
              <w:rPr>
                <w:sz w:val="20"/>
                <w:szCs w:val="20"/>
              </w:rPr>
            </w:pPr>
          </w:p>
        </w:tc>
        <w:tc>
          <w:tcPr>
            <w:tcW w:w="992" w:type="dxa"/>
            <w:tcBorders>
              <w:top w:val="nil"/>
              <w:left w:val="nil"/>
              <w:bottom w:val="nil"/>
              <w:right w:val="nil"/>
            </w:tcBorders>
            <w:shd w:val="clear" w:color="auto" w:fill="auto"/>
            <w:vAlign w:val="bottom"/>
            <w:hideMark/>
          </w:tcPr>
          <w:p w14:paraId="21510A14" w14:textId="77777777" w:rsidR="006B6CCE" w:rsidRPr="006A7BA1" w:rsidRDefault="006B6CCE" w:rsidP="006B6CCE">
            <w:pPr>
              <w:jc w:val="right"/>
              <w:rPr>
                <w:sz w:val="20"/>
                <w:szCs w:val="20"/>
              </w:rPr>
            </w:pPr>
          </w:p>
        </w:tc>
        <w:tc>
          <w:tcPr>
            <w:tcW w:w="980" w:type="dxa"/>
            <w:tcBorders>
              <w:top w:val="nil"/>
              <w:left w:val="nil"/>
              <w:bottom w:val="nil"/>
              <w:right w:val="nil"/>
            </w:tcBorders>
            <w:shd w:val="clear" w:color="auto" w:fill="auto"/>
            <w:vAlign w:val="bottom"/>
            <w:hideMark/>
          </w:tcPr>
          <w:p w14:paraId="3CFC5C4F" w14:textId="77777777" w:rsidR="006B6CCE" w:rsidRPr="006A7BA1" w:rsidRDefault="006B6CCE" w:rsidP="006B6CCE">
            <w:pPr>
              <w:jc w:val="right"/>
              <w:rPr>
                <w:sz w:val="20"/>
                <w:szCs w:val="20"/>
              </w:rPr>
            </w:pPr>
          </w:p>
        </w:tc>
        <w:tc>
          <w:tcPr>
            <w:tcW w:w="1005" w:type="dxa"/>
            <w:tcBorders>
              <w:top w:val="nil"/>
              <w:left w:val="nil"/>
              <w:bottom w:val="nil"/>
              <w:right w:val="nil"/>
            </w:tcBorders>
            <w:shd w:val="clear" w:color="auto" w:fill="FFFFFF" w:themeFill="background1"/>
            <w:vAlign w:val="bottom"/>
            <w:hideMark/>
          </w:tcPr>
          <w:p w14:paraId="386E21A2" w14:textId="77777777" w:rsidR="006B6CCE" w:rsidRPr="006A7BA1" w:rsidRDefault="006B6CCE" w:rsidP="006B6CCE">
            <w:pPr>
              <w:jc w:val="right"/>
              <w:rPr>
                <w:sz w:val="20"/>
                <w:szCs w:val="20"/>
              </w:rPr>
            </w:pPr>
          </w:p>
        </w:tc>
        <w:tc>
          <w:tcPr>
            <w:tcW w:w="963" w:type="dxa"/>
            <w:tcBorders>
              <w:top w:val="nil"/>
              <w:left w:val="nil"/>
              <w:bottom w:val="nil"/>
              <w:right w:val="nil"/>
            </w:tcBorders>
            <w:shd w:val="clear" w:color="auto" w:fill="auto"/>
            <w:vAlign w:val="bottom"/>
            <w:hideMark/>
          </w:tcPr>
          <w:p w14:paraId="740D2302" w14:textId="77777777" w:rsidR="006B6CCE" w:rsidRPr="006A7BA1" w:rsidRDefault="006B6CCE" w:rsidP="006B6CCE">
            <w:pPr>
              <w:jc w:val="right"/>
              <w:rPr>
                <w:sz w:val="20"/>
                <w:szCs w:val="20"/>
              </w:rPr>
            </w:pPr>
          </w:p>
        </w:tc>
      </w:tr>
      <w:tr w:rsidR="006B6CCE" w:rsidRPr="006A7BA1" w14:paraId="7D200AAC" w14:textId="77777777" w:rsidTr="009C1EC3">
        <w:trPr>
          <w:trHeight w:val="86"/>
        </w:trPr>
        <w:tc>
          <w:tcPr>
            <w:tcW w:w="2552" w:type="dxa"/>
            <w:tcBorders>
              <w:top w:val="nil"/>
              <w:left w:val="nil"/>
              <w:bottom w:val="nil"/>
              <w:right w:val="nil"/>
            </w:tcBorders>
            <w:shd w:val="clear" w:color="auto" w:fill="auto"/>
            <w:hideMark/>
          </w:tcPr>
          <w:p w14:paraId="54A2E828" w14:textId="77777777" w:rsidR="006B6CCE" w:rsidRPr="006A7BA1" w:rsidRDefault="006B6CCE" w:rsidP="006B6CCE">
            <w:pPr>
              <w:rPr>
                <w:sz w:val="16"/>
                <w:szCs w:val="16"/>
              </w:rPr>
            </w:pPr>
            <w:r w:rsidRPr="006A7BA1">
              <w:rPr>
                <w:sz w:val="16"/>
                <w:szCs w:val="16"/>
              </w:rPr>
              <w:t>- impairment for Group 1</w:t>
            </w:r>
          </w:p>
        </w:tc>
        <w:tc>
          <w:tcPr>
            <w:tcW w:w="980" w:type="dxa"/>
            <w:tcBorders>
              <w:top w:val="nil"/>
              <w:left w:val="nil"/>
              <w:bottom w:val="nil"/>
              <w:right w:val="nil"/>
            </w:tcBorders>
            <w:shd w:val="clear" w:color="auto" w:fill="auto"/>
            <w:vAlign w:val="bottom"/>
            <w:hideMark/>
          </w:tcPr>
          <w:p w14:paraId="08B13654" w14:textId="7CB3ADF5"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117DE84B" w14:textId="142587F8"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26454C6E" w14:textId="7EDDE139" w:rsidR="006B6CCE" w:rsidRPr="006A7BA1" w:rsidRDefault="006B6CCE" w:rsidP="006B6CCE">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hideMark/>
          </w:tcPr>
          <w:p w14:paraId="4B91E0DE" w14:textId="21164763" w:rsidR="006B6CCE" w:rsidRPr="006A7BA1" w:rsidRDefault="006B6CCE" w:rsidP="006B6CCE">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366C7460" w14:textId="6EBD6838"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79B9448A" w14:textId="73542294" w:rsidR="006B6CCE" w:rsidRPr="006A7BA1" w:rsidRDefault="006B6CCE" w:rsidP="006B6CCE">
            <w:pPr>
              <w:jc w:val="right"/>
              <w:rPr>
                <w:sz w:val="16"/>
                <w:szCs w:val="16"/>
              </w:rPr>
            </w:pPr>
            <w:r w:rsidRPr="002F3218">
              <w:rPr>
                <w:sz w:val="16"/>
                <w:szCs w:val="16"/>
              </w:rPr>
              <w:t>-</w:t>
            </w:r>
          </w:p>
        </w:tc>
        <w:tc>
          <w:tcPr>
            <w:tcW w:w="1005" w:type="dxa"/>
            <w:tcBorders>
              <w:top w:val="nil"/>
              <w:left w:val="nil"/>
              <w:bottom w:val="nil"/>
              <w:right w:val="nil"/>
            </w:tcBorders>
            <w:shd w:val="clear" w:color="auto" w:fill="FFFFFF" w:themeFill="background1"/>
            <w:vAlign w:val="bottom"/>
            <w:hideMark/>
          </w:tcPr>
          <w:p w14:paraId="53874EC7" w14:textId="7DBF79E1" w:rsidR="006B6CCE" w:rsidRPr="006A7BA1" w:rsidRDefault="006B6CCE" w:rsidP="006B6CCE">
            <w:pPr>
              <w:jc w:val="right"/>
              <w:rPr>
                <w:sz w:val="16"/>
                <w:szCs w:val="16"/>
              </w:rPr>
            </w:pPr>
            <w:r w:rsidRPr="002F3218">
              <w:rPr>
                <w:sz w:val="16"/>
                <w:szCs w:val="16"/>
              </w:rPr>
              <w:t>-</w:t>
            </w:r>
          </w:p>
        </w:tc>
        <w:tc>
          <w:tcPr>
            <w:tcW w:w="963" w:type="dxa"/>
            <w:tcBorders>
              <w:top w:val="nil"/>
              <w:left w:val="nil"/>
              <w:bottom w:val="nil"/>
              <w:right w:val="nil"/>
            </w:tcBorders>
            <w:shd w:val="clear" w:color="auto" w:fill="auto"/>
            <w:vAlign w:val="bottom"/>
            <w:hideMark/>
          </w:tcPr>
          <w:p w14:paraId="08E610D2" w14:textId="35B39F28" w:rsidR="006B6CCE" w:rsidRPr="006A7BA1" w:rsidRDefault="006B6CCE" w:rsidP="006B6CCE">
            <w:pPr>
              <w:jc w:val="right"/>
              <w:rPr>
                <w:sz w:val="16"/>
                <w:szCs w:val="16"/>
              </w:rPr>
            </w:pPr>
            <w:r w:rsidRPr="002F3218">
              <w:rPr>
                <w:sz w:val="16"/>
                <w:szCs w:val="16"/>
              </w:rPr>
              <w:t>-</w:t>
            </w:r>
          </w:p>
        </w:tc>
      </w:tr>
      <w:tr w:rsidR="006B6CCE" w:rsidRPr="006A7BA1" w14:paraId="41A55EFC" w14:textId="77777777" w:rsidTr="009C1EC3">
        <w:trPr>
          <w:trHeight w:val="68"/>
        </w:trPr>
        <w:tc>
          <w:tcPr>
            <w:tcW w:w="2552" w:type="dxa"/>
            <w:tcBorders>
              <w:top w:val="nil"/>
              <w:left w:val="nil"/>
              <w:bottom w:val="nil"/>
              <w:right w:val="nil"/>
            </w:tcBorders>
            <w:shd w:val="clear" w:color="auto" w:fill="auto"/>
            <w:hideMark/>
          </w:tcPr>
          <w:p w14:paraId="51466623" w14:textId="77777777" w:rsidR="006B6CCE" w:rsidRPr="006A7BA1" w:rsidRDefault="006B6CCE" w:rsidP="006B6CCE">
            <w:pPr>
              <w:rPr>
                <w:sz w:val="16"/>
                <w:szCs w:val="16"/>
              </w:rPr>
            </w:pPr>
            <w:r w:rsidRPr="006A7BA1">
              <w:rPr>
                <w:sz w:val="16"/>
                <w:szCs w:val="16"/>
              </w:rPr>
              <w:t>- impairment for Group 2</w:t>
            </w:r>
          </w:p>
        </w:tc>
        <w:tc>
          <w:tcPr>
            <w:tcW w:w="980" w:type="dxa"/>
            <w:tcBorders>
              <w:top w:val="nil"/>
              <w:left w:val="nil"/>
              <w:bottom w:val="nil"/>
              <w:right w:val="nil"/>
            </w:tcBorders>
            <w:shd w:val="clear" w:color="auto" w:fill="auto"/>
            <w:vAlign w:val="bottom"/>
            <w:hideMark/>
          </w:tcPr>
          <w:p w14:paraId="14C93E16" w14:textId="46ED8318"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075F7EA7" w14:textId="20CB0716"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758A8A08" w14:textId="27DBA8E4" w:rsidR="006B6CCE" w:rsidRPr="006A7BA1" w:rsidRDefault="006B6CCE" w:rsidP="006B6CCE">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hideMark/>
          </w:tcPr>
          <w:p w14:paraId="5EDE4C0A" w14:textId="30EAFAC3" w:rsidR="006B6CCE" w:rsidRPr="006A7BA1" w:rsidRDefault="006B6CCE" w:rsidP="006B6CCE">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111814A5" w14:textId="41A2CCB4"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63DCBED4" w14:textId="1D93E245" w:rsidR="006B6CCE" w:rsidRPr="006A7BA1" w:rsidRDefault="006B6CCE" w:rsidP="006B6CCE">
            <w:pPr>
              <w:jc w:val="right"/>
              <w:rPr>
                <w:sz w:val="16"/>
                <w:szCs w:val="16"/>
              </w:rPr>
            </w:pPr>
            <w:r w:rsidRPr="002F3218">
              <w:rPr>
                <w:sz w:val="16"/>
                <w:szCs w:val="16"/>
              </w:rPr>
              <w:t>-</w:t>
            </w:r>
          </w:p>
        </w:tc>
        <w:tc>
          <w:tcPr>
            <w:tcW w:w="1005" w:type="dxa"/>
            <w:tcBorders>
              <w:top w:val="nil"/>
              <w:left w:val="nil"/>
              <w:bottom w:val="nil"/>
              <w:right w:val="nil"/>
            </w:tcBorders>
            <w:shd w:val="clear" w:color="auto" w:fill="FFFFFF" w:themeFill="background1"/>
            <w:vAlign w:val="bottom"/>
            <w:hideMark/>
          </w:tcPr>
          <w:p w14:paraId="2691B065" w14:textId="4D5C327A" w:rsidR="006B6CCE" w:rsidRPr="006A7BA1" w:rsidRDefault="006B6CCE" w:rsidP="006B6CCE">
            <w:pPr>
              <w:jc w:val="right"/>
              <w:rPr>
                <w:sz w:val="16"/>
                <w:szCs w:val="16"/>
              </w:rPr>
            </w:pPr>
            <w:r w:rsidRPr="002F3218">
              <w:rPr>
                <w:sz w:val="16"/>
                <w:szCs w:val="16"/>
              </w:rPr>
              <w:t>-</w:t>
            </w:r>
          </w:p>
        </w:tc>
        <w:tc>
          <w:tcPr>
            <w:tcW w:w="963" w:type="dxa"/>
            <w:tcBorders>
              <w:top w:val="nil"/>
              <w:left w:val="nil"/>
              <w:bottom w:val="nil"/>
              <w:right w:val="nil"/>
            </w:tcBorders>
            <w:shd w:val="clear" w:color="auto" w:fill="auto"/>
            <w:vAlign w:val="bottom"/>
            <w:hideMark/>
          </w:tcPr>
          <w:p w14:paraId="3E28E351" w14:textId="6509621D" w:rsidR="006B6CCE" w:rsidRPr="006A7BA1" w:rsidRDefault="006B6CCE" w:rsidP="006B6CCE">
            <w:pPr>
              <w:jc w:val="right"/>
              <w:rPr>
                <w:sz w:val="16"/>
                <w:szCs w:val="16"/>
              </w:rPr>
            </w:pPr>
            <w:r w:rsidRPr="002F3218">
              <w:rPr>
                <w:sz w:val="16"/>
                <w:szCs w:val="16"/>
              </w:rPr>
              <w:t>-</w:t>
            </w:r>
          </w:p>
        </w:tc>
      </w:tr>
      <w:tr w:rsidR="006B6CCE" w:rsidRPr="006A7BA1" w14:paraId="5B179560" w14:textId="77777777" w:rsidTr="009C1EC3">
        <w:trPr>
          <w:trHeight w:val="147"/>
        </w:trPr>
        <w:tc>
          <w:tcPr>
            <w:tcW w:w="2552" w:type="dxa"/>
            <w:tcBorders>
              <w:top w:val="nil"/>
              <w:left w:val="nil"/>
              <w:bottom w:val="nil"/>
              <w:right w:val="nil"/>
            </w:tcBorders>
            <w:shd w:val="clear" w:color="auto" w:fill="auto"/>
            <w:hideMark/>
          </w:tcPr>
          <w:p w14:paraId="0039CB1C" w14:textId="77777777" w:rsidR="006B6CCE" w:rsidRPr="006A7BA1" w:rsidRDefault="006B6CCE" w:rsidP="006B6CCE">
            <w:pPr>
              <w:rPr>
                <w:sz w:val="16"/>
                <w:szCs w:val="16"/>
              </w:rPr>
            </w:pPr>
            <w:r w:rsidRPr="006A7BA1">
              <w:rPr>
                <w:sz w:val="16"/>
                <w:szCs w:val="16"/>
              </w:rPr>
              <w:t>- impairment for Group 3</w:t>
            </w:r>
          </w:p>
        </w:tc>
        <w:tc>
          <w:tcPr>
            <w:tcW w:w="980" w:type="dxa"/>
            <w:tcBorders>
              <w:top w:val="nil"/>
              <w:left w:val="nil"/>
              <w:bottom w:val="nil"/>
              <w:right w:val="nil"/>
            </w:tcBorders>
            <w:shd w:val="clear" w:color="auto" w:fill="auto"/>
            <w:vAlign w:val="bottom"/>
            <w:hideMark/>
          </w:tcPr>
          <w:p w14:paraId="44319151" w14:textId="3405CCAD"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3CA0A758" w14:textId="5D89D007"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7A40B7CD" w14:textId="0AFE8BD1" w:rsidR="006B6CCE" w:rsidRPr="006A7BA1" w:rsidRDefault="006B6CCE" w:rsidP="006B6CCE">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hideMark/>
          </w:tcPr>
          <w:p w14:paraId="1FD835B3" w14:textId="62467A49" w:rsidR="006B6CCE" w:rsidRPr="006A7BA1" w:rsidRDefault="006B6CCE" w:rsidP="006B6CCE">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4490E22D" w14:textId="44CE268D"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0541C380" w14:textId="33A9B582" w:rsidR="006B6CCE" w:rsidRPr="006A7BA1" w:rsidRDefault="006B6CCE" w:rsidP="006B6CCE">
            <w:pPr>
              <w:jc w:val="right"/>
              <w:rPr>
                <w:sz w:val="16"/>
                <w:szCs w:val="16"/>
              </w:rPr>
            </w:pPr>
            <w:r w:rsidRPr="002F3218">
              <w:rPr>
                <w:sz w:val="16"/>
                <w:szCs w:val="16"/>
              </w:rPr>
              <w:t>-</w:t>
            </w:r>
          </w:p>
        </w:tc>
        <w:tc>
          <w:tcPr>
            <w:tcW w:w="1005" w:type="dxa"/>
            <w:tcBorders>
              <w:top w:val="nil"/>
              <w:left w:val="nil"/>
              <w:bottom w:val="nil"/>
              <w:right w:val="nil"/>
            </w:tcBorders>
            <w:shd w:val="clear" w:color="auto" w:fill="FFFFFF" w:themeFill="background1"/>
            <w:vAlign w:val="bottom"/>
            <w:hideMark/>
          </w:tcPr>
          <w:p w14:paraId="46F5AF3C" w14:textId="10A4FE3E" w:rsidR="006B6CCE" w:rsidRPr="006A7BA1" w:rsidRDefault="006B6CCE" w:rsidP="006B6CCE">
            <w:pPr>
              <w:jc w:val="right"/>
              <w:rPr>
                <w:sz w:val="16"/>
                <w:szCs w:val="16"/>
              </w:rPr>
            </w:pPr>
            <w:r w:rsidRPr="002F3218">
              <w:rPr>
                <w:sz w:val="16"/>
                <w:szCs w:val="16"/>
              </w:rPr>
              <w:t>-</w:t>
            </w:r>
          </w:p>
        </w:tc>
        <w:tc>
          <w:tcPr>
            <w:tcW w:w="963" w:type="dxa"/>
            <w:tcBorders>
              <w:top w:val="nil"/>
              <w:left w:val="nil"/>
              <w:bottom w:val="nil"/>
              <w:right w:val="nil"/>
            </w:tcBorders>
            <w:shd w:val="clear" w:color="auto" w:fill="auto"/>
            <w:vAlign w:val="bottom"/>
            <w:hideMark/>
          </w:tcPr>
          <w:p w14:paraId="5A50714E" w14:textId="24BA44FA" w:rsidR="006B6CCE" w:rsidRPr="006A7BA1" w:rsidRDefault="006B6CCE" w:rsidP="006B6CCE">
            <w:pPr>
              <w:jc w:val="right"/>
              <w:rPr>
                <w:sz w:val="16"/>
                <w:szCs w:val="16"/>
              </w:rPr>
            </w:pPr>
            <w:r w:rsidRPr="002F3218">
              <w:rPr>
                <w:sz w:val="16"/>
                <w:szCs w:val="16"/>
              </w:rPr>
              <w:t>-</w:t>
            </w:r>
          </w:p>
        </w:tc>
      </w:tr>
      <w:tr w:rsidR="006B6CCE" w:rsidRPr="006A7BA1" w14:paraId="271DEE0E" w14:textId="77777777" w:rsidTr="009C1EC3">
        <w:trPr>
          <w:trHeight w:val="249"/>
        </w:trPr>
        <w:tc>
          <w:tcPr>
            <w:tcW w:w="2552" w:type="dxa"/>
            <w:tcBorders>
              <w:top w:val="nil"/>
              <w:left w:val="nil"/>
              <w:bottom w:val="nil"/>
              <w:right w:val="nil"/>
            </w:tcBorders>
            <w:shd w:val="clear" w:color="auto" w:fill="auto"/>
            <w:hideMark/>
          </w:tcPr>
          <w:p w14:paraId="32CA6E20" w14:textId="77777777" w:rsidR="006B6CCE" w:rsidRPr="006A7BA1" w:rsidRDefault="006B6CCE" w:rsidP="006B6CCE">
            <w:pPr>
              <w:rPr>
                <w:sz w:val="16"/>
                <w:szCs w:val="16"/>
              </w:rPr>
            </w:pPr>
            <w:r w:rsidRPr="006A7BA1">
              <w:rPr>
                <w:sz w:val="16"/>
                <w:szCs w:val="16"/>
              </w:rPr>
              <w:t>(Receivables based on outstanding receivables)</w:t>
            </w:r>
          </w:p>
        </w:tc>
        <w:tc>
          <w:tcPr>
            <w:tcW w:w="980" w:type="dxa"/>
            <w:tcBorders>
              <w:top w:val="nil"/>
              <w:left w:val="nil"/>
              <w:bottom w:val="nil"/>
              <w:right w:val="nil"/>
            </w:tcBorders>
            <w:shd w:val="clear" w:color="auto" w:fill="auto"/>
            <w:vAlign w:val="bottom"/>
            <w:hideMark/>
          </w:tcPr>
          <w:p w14:paraId="1AEF8AD5" w14:textId="18F4E3FE"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72ADD29C" w14:textId="05DB5175"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1175A495" w14:textId="49D0A23C" w:rsidR="006B6CCE" w:rsidRPr="006A7BA1" w:rsidRDefault="006B6CCE" w:rsidP="006B6CCE">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hideMark/>
          </w:tcPr>
          <w:p w14:paraId="6937AFFC" w14:textId="63ECC27E" w:rsidR="006B6CCE" w:rsidRPr="006A7BA1" w:rsidRDefault="006B6CCE" w:rsidP="006B6CCE">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186737CE" w14:textId="0CEE4ECB"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4AD4AAD5" w14:textId="2D516E41" w:rsidR="006B6CCE" w:rsidRPr="006A7BA1" w:rsidRDefault="006B6CCE" w:rsidP="006B6CCE">
            <w:pPr>
              <w:jc w:val="right"/>
              <w:rPr>
                <w:sz w:val="16"/>
                <w:szCs w:val="16"/>
              </w:rPr>
            </w:pPr>
            <w:r w:rsidRPr="002F3218">
              <w:rPr>
                <w:sz w:val="16"/>
                <w:szCs w:val="16"/>
              </w:rPr>
              <w:t>-</w:t>
            </w:r>
          </w:p>
        </w:tc>
        <w:tc>
          <w:tcPr>
            <w:tcW w:w="1005" w:type="dxa"/>
            <w:tcBorders>
              <w:top w:val="nil"/>
              <w:left w:val="nil"/>
              <w:bottom w:val="nil"/>
              <w:right w:val="nil"/>
            </w:tcBorders>
            <w:shd w:val="clear" w:color="auto" w:fill="FFFFFF" w:themeFill="background1"/>
            <w:vAlign w:val="bottom"/>
            <w:hideMark/>
          </w:tcPr>
          <w:p w14:paraId="5BAA94C7" w14:textId="27FF8968" w:rsidR="006B6CCE" w:rsidRPr="006A7BA1" w:rsidRDefault="006B6CCE" w:rsidP="006B6CCE">
            <w:pPr>
              <w:jc w:val="right"/>
              <w:rPr>
                <w:sz w:val="16"/>
                <w:szCs w:val="16"/>
              </w:rPr>
            </w:pPr>
            <w:r w:rsidRPr="002F3218">
              <w:rPr>
                <w:sz w:val="16"/>
                <w:szCs w:val="16"/>
              </w:rPr>
              <w:t>-</w:t>
            </w:r>
          </w:p>
        </w:tc>
        <w:tc>
          <w:tcPr>
            <w:tcW w:w="963" w:type="dxa"/>
            <w:tcBorders>
              <w:top w:val="nil"/>
              <w:left w:val="nil"/>
              <w:bottom w:val="nil"/>
              <w:right w:val="nil"/>
            </w:tcBorders>
            <w:shd w:val="clear" w:color="auto" w:fill="auto"/>
            <w:vAlign w:val="bottom"/>
            <w:hideMark/>
          </w:tcPr>
          <w:p w14:paraId="3A1A899C" w14:textId="114733CD" w:rsidR="006B6CCE" w:rsidRPr="006A7BA1" w:rsidRDefault="006B6CCE" w:rsidP="006B6CCE">
            <w:pPr>
              <w:jc w:val="right"/>
              <w:rPr>
                <w:sz w:val="16"/>
                <w:szCs w:val="16"/>
              </w:rPr>
            </w:pPr>
            <w:r w:rsidRPr="002F3218">
              <w:rPr>
                <w:sz w:val="16"/>
                <w:szCs w:val="16"/>
              </w:rPr>
              <w:t>-</w:t>
            </w:r>
          </w:p>
        </w:tc>
      </w:tr>
      <w:tr w:rsidR="006B6CCE" w:rsidRPr="006A7BA1" w14:paraId="7CCCD806" w14:textId="77777777" w:rsidTr="009C1EC3">
        <w:trPr>
          <w:trHeight w:val="155"/>
        </w:trPr>
        <w:tc>
          <w:tcPr>
            <w:tcW w:w="2552" w:type="dxa"/>
            <w:tcBorders>
              <w:top w:val="nil"/>
              <w:left w:val="nil"/>
              <w:bottom w:val="nil"/>
              <w:right w:val="nil"/>
            </w:tcBorders>
            <w:shd w:val="clear" w:color="auto" w:fill="auto"/>
            <w:noWrap/>
            <w:hideMark/>
          </w:tcPr>
          <w:p w14:paraId="42425465" w14:textId="77777777" w:rsidR="006B6CCE" w:rsidRPr="006A7BA1" w:rsidRDefault="006B6CCE" w:rsidP="006B6CCE">
            <w:pPr>
              <w:rPr>
                <w:sz w:val="16"/>
                <w:szCs w:val="16"/>
              </w:rPr>
            </w:pPr>
            <w:r w:rsidRPr="006A7BA1">
              <w:rPr>
                <w:sz w:val="16"/>
                <w:szCs w:val="16"/>
              </w:rPr>
              <w:t>Effect of exchange rate differences</w:t>
            </w:r>
          </w:p>
        </w:tc>
        <w:tc>
          <w:tcPr>
            <w:tcW w:w="980" w:type="dxa"/>
            <w:tcBorders>
              <w:top w:val="nil"/>
              <w:left w:val="nil"/>
              <w:bottom w:val="nil"/>
              <w:right w:val="nil"/>
            </w:tcBorders>
            <w:shd w:val="clear" w:color="auto" w:fill="auto"/>
            <w:vAlign w:val="bottom"/>
            <w:hideMark/>
          </w:tcPr>
          <w:p w14:paraId="05AC8135" w14:textId="739AEADA"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45E591EA" w14:textId="1930B3EB"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131B98AD" w14:textId="7C73089F" w:rsidR="006B6CCE" w:rsidRPr="006A7BA1" w:rsidRDefault="006B6CCE" w:rsidP="006B6CCE">
            <w:pPr>
              <w:jc w:val="right"/>
              <w:rPr>
                <w:sz w:val="16"/>
                <w:szCs w:val="16"/>
              </w:rPr>
            </w:pPr>
            <w:r w:rsidRPr="002F3218">
              <w:rPr>
                <w:sz w:val="16"/>
                <w:szCs w:val="16"/>
              </w:rPr>
              <w:t>-</w:t>
            </w:r>
          </w:p>
        </w:tc>
        <w:tc>
          <w:tcPr>
            <w:tcW w:w="1029" w:type="dxa"/>
            <w:tcBorders>
              <w:top w:val="nil"/>
              <w:left w:val="nil"/>
              <w:bottom w:val="nil"/>
              <w:right w:val="nil"/>
            </w:tcBorders>
            <w:shd w:val="clear" w:color="auto" w:fill="auto"/>
            <w:vAlign w:val="bottom"/>
            <w:hideMark/>
          </w:tcPr>
          <w:p w14:paraId="24BCD015" w14:textId="641EBC30" w:rsidR="006B6CCE" w:rsidRPr="006A7BA1" w:rsidRDefault="006B6CCE" w:rsidP="006B6CCE">
            <w:pPr>
              <w:jc w:val="right"/>
              <w:rPr>
                <w:sz w:val="16"/>
                <w:szCs w:val="16"/>
              </w:rPr>
            </w:pPr>
            <w:r w:rsidRPr="002F3218">
              <w:rPr>
                <w:sz w:val="16"/>
                <w:szCs w:val="16"/>
              </w:rPr>
              <w:t>-</w:t>
            </w:r>
          </w:p>
        </w:tc>
        <w:tc>
          <w:tcPr>
            <w:tcW w:w="992" w:type="dxa"/>
            <w:tcBorders>
              <w:top w:val="nil"/>
              <w:left w:val="nil"/>
              <w:bottom w:val="nil"/>
              <w:right w:val="nil"/>
            </w:tcBorders>
            <w:shd w:val="clear" w:color="auto" w:fill="auto"/>
            <w:vAlign w:val="bottom"/>
            <w:hideMark/>
          </w:tcPr>
          <w:p w14:paraId="7A87880C" w14:textId="0A26642B" w:rsidR="006B6CCE" w:rsidRPr="006A7BA1" w:rsidRDefault="006B6CCE" w:rsidP="006B6CCE">
            <w:pPr>
              <w:jc w:val="right"/>
              <w:rPr>
                <w:sz w:val="16"/>
                <w:szCs w:val="16"/>
              </w:rPr>
            </w:pPr>
            <w:r w:rsidRPr="002F3218">
              <w:rPr>
                <w:sz w:val="16"/>
                <w:szCs w:val="16"/>
              </w:rPr>
              <w:t>-</w:t>
            </w:r>
          </w:p>
        </w:tc>
        <w:tc>
          <w:tcPr>
            <w:tcW w:w="980" w:type="dxa"/>
            <w:tcBorders>
              <w:top w:val="nil"/>
              <w:left w:val="nil"/>
              <w:bottom w:val="nil"/>
              <w:right w:val="nil"/>
            </w:tcBorders>
            <w:shd w:val="clear" w:color="auto" w:fill="auto"/>
            <w:vAlign w:val="bottom"/>
            <w:hideMark/>
          </w:tcPr>
          <w:p w14:paraId="3C7B2D12" w14:textId="7DDD7A38" w:rsidR="006B6CCE" w:rsidRPr="006A7BA1" w:rsidRDefault="006B6CCE" w:rsidP="006B6CCE">
            <w:pPr>
              <w:jc w:val="right"/>
              <w:rPr>
                <w:sz w:val="16"/>
                <w:szCs w:val="16"/>
              </w:rPr>
            </w:pPr>
            <w:r w:rsidRPr="002F3218">
              <w:rPr>
                <w:sz w:val="16"/>
                <w:szCs w:val="16"/>
              </w:rPr>
              <w:t>-</w:t>
            </w:r>
          </w:p>
        </w:tc>
        <w:tc>
          <w:tcPr>
            <w:tcW w:w="1005" w:type="dxa"/>
            <w:tcBorders>
              <w:top w:val="nil"/>
              <w:left w:val="nil"/>
              <w:bottom w:val="nil"/>
              <w:right w:val="nil"/>
            </w:tcBorders>
            <w:shd w:val="clear" w:color="auto" w:fill="FFFFFF" w:themeFill="background1"/>
            <w:vAlign w:val="bottom"/>
            <w:hideMark/>
          </w:tcPr>
          <w:p w14:paraId="5C7CD6FE" w14:textId="34A6A3D1" w:rsidR="006B6CCE" w:rsidRPr="00971143" w:rsidRDefault="006B6CCE" w:rsidP="006B6CCE">
            <w:pPr>
              <w:jc w:val="right"/>
              <w:rPr>
                <w:sz w:val="16"/>
                <w:szCs w:val="16"/>
              </w:rPr>
            </w:pPr>
            <w:r w:rsidRPr="002F3218">
              <w:rPr>
                <w:sz w:val="16"/>
                <w:szCs w:val="16"/>
              </w:rPr>
              <w:t>-</w:t>
            </w:r>
          </w:p>
        </w:tc>
        <w:tc>
          <w:tcPr>
            <w:tcW w:w="963" w:type="dxa"/>
            <w:tcBorders>
              <w:top w:val="nil"/>
              <w:left w:val="nil"/>
              <w:bottom w:val="nil"/>
              <w:right w:val="nil"/>
            </w:tcBorders>
            <w:shd w:val="clear" w:color="auto" w:fill="auto"/>
            <w:vAlign w:val="bottom"/>
            <w:hideMark/>
          </w:tcPr>
          <w:p w14:paraId="3C50A4BE" w14:textId="77E74AEF" w:rsidR="006B6CCE" w:rsidRPr="00971143" w:rsidRDefault="006B6CCE" w:rsidP="006B6CCE">
            <w:pPr>
              <w:jc w:val="right"/>
              <w:rPr>
                <w:sz w:val="16"/>
                <w:szCs w:val="16"/>
              </w:rPr>
            </w:pPr>
            <w:r w:rsidRPr="002F3218">
              <w:rPr>
                <w:sz w:val="16"/>
                <w:szCs w:val="16"/>
              </w:rPr>
              <w:t>-</w:t>
            </w:r>
          </w:p>
        </w:tc>
      </w:tr>
      <w:tr w:rsidR="006B6CCE" w:rsidRPr="006A7BA1" w14:paraId="10B92E40" w14:textId="77777777" w:rsidTr="009C1EC3">
        <w:trPr>
          <w:trHeight w:val="129"/>
        </w:trPr>
        <w:tc>
          <w:tcPr>
            <w:tcW w:w="2552" w:type="dxa"/>
            <w:tcBorders>
              <w:top w:val="nil"/>
              <w:left w:val="nil"/>
              <w:bottom w:val="nil"/>
              <w:right w:val="nil"/>
            </w:tcBorders>
            <w:shd w:val="clear" w:color="auto" w:fill="auto"/>
            <w:noWrap/>
            <w:hideMark/>
          </w:tcPr>
          <w:p w14:paraId="59885790" w14:textId="77777777" w:rsidR="006B6CCE" w:rsidRPr="006A7BA1" w:rsidRDefault="006B6CCE" w:rsidP="006B6CCE">
            <w:pPr>
              <w:rPr>
                <w:sz w:val="16"/>
                <w:szCs w:val="16"/>
              </w:rPr>
            </w:pPr>
            <w:r w:rsidRPr="006A7BA1">
              <w:rPr>
                <w:sz w:val="16"/>
                <w:szCs w:val="16"/>
              </w:rPr>
              <w:t>(Written claims)</w:t>
            </w:r>
          </w:p>
        </w:tc>
        <w:tc>
          <w:tcPr>
            <w:tcW w:w="980" w:type="dxa"/>
            <w:tcBorders>
              <w:top w:val="nil"/>
              <w:left w:val="nil"/>
              <w:bottom w:val="single" w:sz="4" w:space="0" w:color="auto"/>
              <w:right w:val="nil"/>
            </w:tcBorders>
            <w:shd w:val="clear" w:color="auto" w:fill="auto"/>
            <w:vAlign w:val="bottom"/>
            <w:hideMark/>
          </w:tcPr>
          <w:p w14:paraId="5E94130A" w14:textId="7F32B3FF" w:rsidR="006B6CCE" w:rsidRPr="006A7BA1" w:rsidRDefault="006B6CCE" w:rsidP="006B6CCE">
            <w:pPr>
              <w:jc w:val="right"/>
              <w:rPr>
                <w:sz w:val="16"/>
                <w:szCs w:val="16"/>
              </w:rPr>
            </w:pPr>
            <w:r w:rsidRPr="002F3218">
              <w:rPr>
                <w:sz w:val="16"/>
                <w:szCs w:val="16"/>
              </w:rPr>
              <w:t>-</w:t>
            </w:r>
          </w:p>
        </w:tc>
        <w:tc>
          <w:tcPr>
            <w:tcW w:w="980" w:type="dxa"/>
            <w:tcBorders>
              <w:top w:val="nil"/>
              <w:left w:val="nil"/>
              <w:bottom w:val="single" w:sz="4" w:space="0" w:color="auto"/>
              <w:right w:val="nil"/>
            </w:tcBorders>
            <w:shd w:val="clear" w:color="auto" w:fill="auto"/>
            <w:vAlign w:val="bottom"/>
            <w:hideMark/>
          </w:tcPr>
          <w:p w14:paraId="71AB5DC4" w14:textId="57304388" w:rsidR="006B6CCE" w:rsidRPr="006A7BA1" w:rsidRDefault="006B6CCE" w:rsidP="006B6CCE">
            <w:pPr>
              <w:jc w:val="right"/>
              <w:rPr>
                <w:sz w:val="16"/>
                <w:szCs w:val="16"/>
              </w:rPr>
            </w:pPr>
            <w:r w:rsidRPr="002F3218">
              <w:rPr>
                <w:sz w:val="16"/>
                <w:szCs w:val="16"/>
              </w:rPr>
              <w:t>-</w:t>
            </w:r>
          </w:p>
        </w:tc>
        <w:tc>
          <w:tcPr>
            <w:tcW w:w="980" w:type="dxa"/>
            <w:tcBorders>
              <w:top w:val="nil"/>
              <w:left w:val="nil"/>
              <w:bottom w:val="single" w:sz="4" w:space="0" w:color="auto"/>
              <w:right w:val="nil"/>
            </w:tcBorders>
            <w:shd w:val="clear" w:color="auto" w:fill="auto"/>
            <w:vAlign w:val="bottom"/>
            <w:hideMark/>
          </w:tcPr>
          <w:p w14:paraId="56392110" w14:textId="719BA905" w:rsidR="006B6CCE" w:rsidRPr="006A7BA1" w:rsidRDefault="006B6CCE" w:rsidP="006B6CCE">
            <w:pPr>
              <w:jc w:val="right"/>
              <w:rPr>
                <w:sz w:val="16"/>
                <w:szCs w:val="16"/>
              </w:rPr>
            </w:pPr>
            <w:r w:rsidRPr="002F3218">
              <w:rPr>
                <w:sz w:val="16"/>
                <w:szCs w:val="16"/>
              </w:rPr>
              <w:t>-</w:t>
            </w:r>
          </w:p>
        </w:tc>
        <w:tc>
          <w:tcPr>
            <w:tcW w:w="1029" w:type="dxa"/>
            <w:tcBorders>
              <w:top w:val="nil"/>
              <w:left w:val="nil"/>
              <w:bottom w:val="single" w:sz="4" w:space="0" w:color="auto"/>
              <w:right w:val="nil"/>
            </w:tcBorders>
            <w:shd w:val="clear" w:color="auto" w:fill="auto"/>
            <w:vAlign w:val="bottom"/>
            <w:hideMark/>
          </w:tcPr>
          <w:p w14:paraId="68B63C33" w14:textId="7BB0253D" w:rsidR="006B6CCE" w:rsidRPr="006A7BA1" w:rsidRDefault="006B6CCE" w:rsidP="006B6CCE">
            <w:pPr>
              <w:jc w:val="right"/>
              <w:rPr>
                <w:sz w:val="16"/>
                <w:szCs w:val="16"/>
              </w:rPr>
            </w:pPr>
            <w:r w:rsidRPr="002F3218">
              <w:rPr>
                <w:sz w:val="16"/>
                <w:szCs w:val="16"/>
              </w:rPr>
              <w:t>-</w:t>
            </w:r>
          </w:p>
        </w:tc>
        <w:tc>
          <w:tcPr>
            <w:tcW w:w="992" w:type="dxa"/>
            <w:tcBorders>
              <w:top w:val="nil"/>
              <w:left w:val="nil"/>
              <w:bottom w:val="single" w:sz="4" w:space="0" w:color="auto"/>
              <w:right w:val="nil"/>
            </w:tcBorders>
            <w:shd w:val="clear" w:color="auto" w:fill="auto"/>
            <w:vAlign w:val="bottom"/>
            <w:hideMark/>
          </w:tcPr>
          <w:p w14:paraId="3230651E" w14:textId="2F91A240" w:rsidR="006B6CCE" w:rsidRPr="006A7BA1" w:rsidRDefault="006B6CCE" w:rsidP="006B6CCE">
            <w:pPr>
              <w:jc w:val="right"/>
              <w:rPr>
                <w:sz w:val="16"/>
                <w:szCs w:val="16"/>
              </w:rPr>
            </w:pPr>
            <w:r w:rsidRPr="002F3218">
              <w:rPr>
                <w:sz w:val="16"/>
                <w:szCs w:val="16"/>
              </w:rPr>
              <w:t>-</w:t>
            </w:r>
          </w:p>
        </w:tc>
        <w:tc>
          <w:tcPr>
            <w:tcW w:w="980" w:type="dxa"/>
            <w:tcBorders>
              <w:top w:val="nil"/>
              <w:left w:val="nil"/>
              <w:bottom w:val="single" w:sz="4" w:space="0" w:color="auto"/>
              <w:right w:val="nil"/>
            </w:tcBorders>
            <w:shd w:val="clear" w:color="auto" w:fill="auto"/>
            <w:vAlign w:val="bottom"/>
            <w:hideMark/>
          </w:tcPr>
          <w:p w14:paraId="05A3FBA8" w14:textId="010A4C4B" w:rsidR="006B6CCE" w:rsidRPr="006A7BA1" w:rsidRDefault="006B6CCE" w:rsidP="006B6CCE">
            <w:pPr>
              <w:jc w:val="right"/>
              <w:rPr>
                <w:sz w:val="16"/>
                <w:szCs w:val="16"/>
              </w:rPr>
            </w:pPr>
            <w:r w:rsidRPr="002F3218">
              <w:rPr>
                <w:sz w:val="16"/>
                <w:szCs w:val="16"/>
              </w:rPr>
              <w:t>-</w:t>
            </w:r>
          </w:p>
        </w:tc>
        <w:tc>
          <w:tcPr>
            <w:tcW w:w="1005" w:type="dxa"/>
            <w:tcBorders>
              <w:top w:val="nil"/>
              <w:left w:val="nil"/>
              <w:bottom w:val="single" w:sz="4" w:space="0" w:color="auto"/>
              <w:right w:val="nil"/>
            </w:tcBorders>
            <w:shd w:val="clear" w:color="auto" w:fill="FFFFFF" w:themeFill="background1"/>
            <w:vAlign w:val="bottom"/>
            <w:hideMark/>
          </w:tcPr>
          <w:p w14:paraId="7EFA01A4" w14:textId="031D80F6" w:rsidR="006B6CCE" w:rsidRPr="006A7BA1" w:rsidRDefault="006B6CCE" w:rsidP="006B6CCE">
            <w:pPr>
              <w:jc w:val="right"/>
              <w:rPr>
                <w:sz w:val="16"/>
                <w:szCs w:val="16"/>
              </w:rPr>
            </w:pPr>
            <w:r w:rsidRPr="002F3218">
              <w:rPr>
                <w:sz w:val="16"/>
                <w:szCs w:val="16"/>
              </w:rPr>
              <w:t>-</w:t>
            </w:r>
          </w:p>
        </w:tc>
        <w:tc>
          <w:tcPr>
            <w:tcW w:w="963" w:type="dxa"/>
            <w:tcBorders>
              <w:top w:val="nil"/>
              <w:left w:val="nil"/>
              <w:bottom w:val="single" w:sz="4" w:space="0" w:color="auto"/>
              <w:right w:val="nil"/>
            </w:tcBorders>
            <w:shd w:val="clear" w:color="auto" w:fill="auto"/>
            <w:vAlign w:val="bottom"/>
            <w:hideMark/>
          </w:tcPr>
          <w:p w14:paraId="581DF7D3" w14:textId="1DE91B30" w:rsidR="006B6CCE" w:rsidRPr="006A7BA1" w:rsidRDefault="006B6CCE" w:rsidP="006B6CCE">
            <w:pPr>
              <w:jc w:val="right"/>
              <w:rPr>
                <w:sz w:val="16"/>
                <w:szCs w:val="16"/>
              </w:rPr>
            </w:pPr>
            <w:r w:rsidRPr="002F3218">
              <w:rPr>
                <w:sz w:val="16"/>
                <w:szCs w:val="16"/>
              </w:rPr>
              <w:t>-</w:t>
            </w:r>
          </w:p>
        </w:tc>
      </w:tr>
      <w:tr w:rsidR="006B6CCE" w:rsidRPr="006A7BA1" w14:paraId="74AADC21" w14:textId="77777777" w:rsidTr="009C1EC3">
        <w:trPr>
          <w:trHeight w:val="207"/>
        </w:trPr>
        <w:tc>
          <w:tcPr>
            <w:tcW w:w="2552" w:type="dxa"/>
            <w:tcBorders>
              <w:top w:val="nil"/>
              <w:left w:val="nil"/>
              <w:bottom w:val="nil"/>
              <w:right w:val="nil"/>
            </w:tcBorders>
            <w:shd w:val="clear" w:color="auto" w:fill="auto"/>
            <w:noWrap/>
            <w:hideMark/>
          </w:tcPr>
          <w:p w14:paraId="2B300380" w14:textId="77777777" w:rsidR="006B6CCE" w:rsidRPr="006A7BA1" w:rsidRDefault="006B6CCE" w:rsidP="006B6CCE">
            <w:pPr>
              <w:rPr>
                <w:b/>
                <w:bCs/>
                <w:sz w:val="16"/>
                <w:szCs w:val="16"/>
              </w:rPr>
            </w:pPr>
            <w:r w:rsidRPr="006A7BA1">
              <w:rPr>
                <w:b/>
                <w:sz w:val="16"/>
                <w:szCs w:val="16"/>
              </w:rPr>
              <w:t>As of December 31</w:t>
            </w:r>
          </w:p>
        </w:tc>
        <w:tc>
          <w:tcPr>
            <w:tcW w:w="980" w:type="dxa"/>
            <w:tcBorders>
              <w:top w:val="nil"/>
              <w:left w:val="nil"/>
              <w:bottom w:val="double" w:sz="6" w:space="0" w:color="auto"/>
              <w:right w:val="nil"/>
            </w:tcBorders>
            <w:shd w:val="clear" w:color="auto" w:fill="auto"/>
            <w:vAlign w:val="bottom"/>
            <w:hideMark/>
          </w:tcPr>
          <w:p w14:paraId="6C030C74" w14:textId="12C4B9CC" w:rsidR="006B6CCE" w:rsidRPr="006A7BA1" w:rsidRDefault="006B6CCE" w:rsidP="006B6CCE">
            <w:pPr>
              <w:jc w:val="right"/>
              <w:rPr>
                <w:b/>
                <w:bCs/>
                <w:sz w:val="16"/>
                <w:szCs w:val="16"/>
              </w:rPr>
            </w:pPr>
            <w:r w:rsidRPr="002F3218">
              <w:rPr>
                <w:b/>
                <w:bCs/>
                <w:sz w:val="16"/>
                <w:szCs w:val="16"/>
              </w:rPr>
              <w:t>8</w:t>
            </w:r>
          </w:p>
        </w:tc>
        <w:tc>
          <w:tcPr>
            <w:tcW w:w="980" w:type="dxa"/>
            <w:tcBorders>
              <w:top w:val="nil"/>
              <w:left w:val="nil"/>
              <w:bottom w:val="double" w:sz="6" w:space="0" w:color="auto"/>
              <w:right w:val="nil"/>
            </w:tcBorders>
            <w:shd w:val="clear" w:color="auto" w:fill="auto"/>
            <w:vAlign w:val="bottom"/>
            <w:hideMark/>
          </w:tcPr>
          <w:p w14:paraId="4C01BEDE" w14:textId="20187887" w:rsidR="006B6CCE" w:rsidRPr="006A7BA1" w:rsidRDefault="006B6CCE" w:rsidP="006B6CCE">
            <w:pPr>
              <w:jc w:val="right"/>
              <w:rPr>
                <w:b/>
                <w:bCs/>
                <w:sz w:val="16"/>
                <w:szCs w:val="16"/>
              </w:rPr>
            </w:pPr>
            <w:r w:rsidRPr="002F3218">
              <w:rPr>
                <w:b/>
                <w:bCs/>
                <w:sz w:val="16"/>
                <w:szCs w:val="16"/>
              </w:rPr>
              <w:t>-</w:t>
            </w:r>
          </w:p>
        </w:tc>
        <w:tc>
          <w:tcPr>
            <w:tcW w:w="980" w:type="dxa"/>
            <w:tcBorders>
              <w:top w:val="nil"/>
              <w:left w:val="nil"/>
              <w:bottom w:val="double" w:sz="6" w:space="0" w:color="auto"/>
              <w:right w:val="nil"/>
            </w:tcBorders>
            <w:shd w:val="clear" w:color="auto" w:fill="auto"/>
            <w:vAlign w:val="bottom"/>
            <w:hideMark/>
          </w:tcPr>
          <w:p w14:paraId="7A0426E2" w14:textId="65D491B8" w:rsidR="006B6CCE" w:rsidRPr="006A7BA1" w:rsidRDefault="006B6CCE" w:rsidP="006B6CCE">
            <w:pPr>
              <w:jc w:val="right"/>
              <w:rPr>
                <w:b/>
                <w:bCs/>
                <w:sz w:val="16"/>
                <w:szCs w:val="16"/>
              </w:rPr>
            </w:pPr>
          </w:p>
        </w:tc>
        <w:tc>
          <w:tcPr>
            <w:tcW w:w="1029" w:type="dxa"/>
            <w:tcBorders>
              <w:top w:val="nil"/>
              <w:left w:val="nil"/>
              <w:bottom w:val="double" w:sz="6" w:space="0" w:color="auto"/>
              <w:right w:val="nil"/>
            </w:tcBorders>
            <w:shd w:val="clear" w:color="auto" w:fill="auto"/>
            <w:vAlign w:val="bottom"/>
            <w:hideMark/>
          </w:tcPr>
          <w:p w14:paraId="0C549CF2" w14:textId="26E72AA8" w:rsidR="006B6CCE" w:rsidRPr="006A7BA1" w:rsidRDefault="006B6CCE" w:rsidP="006B6CCE">
            <w:pPr>
              <w:jc w:val="right"/>
              <w:rPr>
                <w:b/>
                <w:bCs/>
                <w:sz w:val="16"/>
                <w:szCs w:val="16"/>
              </w:rPr>
            </w:pPr>
            <w:r w:rsidRPr="002F3218">
              <w:rPr>
                <w:b/>
                <w:bCs/>
                <w:sz w:val="16"/>
                <w:szCs w:val="16"/>
              </w:rPr>
              <w:t>8</w:t>
            </w:r>
          </w:p>
        </w:tc>
        <w:tc>
          <w:tcPr>
            <w:tcW w:w="992" w:type="dxa"/>
            <w:tcBorders>
              <w:top w:val="nil"/>
              <w:left w:val="nil"/>
              <w:bottom w:val="double" w:sz="6" w:space="0" w:color="auto"/>
              <w:right w:val="nil"/>
            </w:tcBorders>
            <w:shd w:val="clear" w:color="auto" w:fill="auto"/>
            <w:vAlign w:val="bottom"/>
            <w:hideMark/>
          </w:tcPr>
          <w:p w14:paraId="2515B8AC" w14:textId="0D5C32EB" w:rsidR="006B6CCE" w:rsidRPr="006A7BA1" w:rsidRDefault="006B6CCE" w:rsidP="006B6CCE">
            <w:pPr>
              <w:jc w:val="right"/>
              <w:rPr>
                <w:b/>
                <w:bCs/>
                <w:sz w:val="16"/>
                <w:szCs w:val="16"/>
              </w:rPr>
            </w:pPr>
            <w:r w:rsidRPr="002F3218">
              <w:rPr>
                <w:b/>
                <w:bCs/>
                <w:sz w:val="16"/>
                <w:szCs w:val="16"/>
              </w:rPr>
              <w:t>7</w:t>
            </w:r>
          </w:p>
        </w:tc>
        <w:tc>
          <w:tcPr>
            <w:tcW w:w="980" w:type="dxa"/>
            <w:tcBorders>
              <w:top w:val="nil"/>
              <w:left w:val="nil"/>
              <w:bottom w:val="double" w:sz="6" w:space="0" w:color="auto"/>
              <w:right w:val="nil"/>
            </w:tcBorders>
            <w:shd w:val="clear" w:color="auto" w:fill="auto"/>
            <w:vAlign w:val="bottom"/>
            <w:hideMark/>
          </w:tcPr>
          <w:p w14:paraId="4D5A6045" w14:textId="251A2A94" w:rsidR="006B6CCE" w:rsidRPr="006A7BA1" w:rsidRDefault="006B6CCE" w:rsidP="006B6CCE">
            <w:pPr>
              <w:jc w:val="right"/>
              <w:rPr>
                <w:b/>
                <w:bCs/>
                <w:sz w:val="16"/>
                <w:szCs w:val="16"/>
              </w:rPr>
            </w:pPr>
            <w:r w:rsidRPr="002F3218">
              <w:rPr>
                <w:b/>
                <w:bCs/>
                <w:sz w:val="16"/>
                <w:szCs w:val="16"/>
              </w:rPr>
              <w:t>-</w:t>
            </w:r>
          </w:p>
        </w:tc>
        <w:tc>
          <w:tcPr>
            <w:tcW w:w="1005" w:type="dxa"/>
            <w:tcBorders>
              <w:top w:val="nil"/>
              <w:left w:val="nil"/>
              <w:bottom w:val="double" w:sz="6" w:space="0" w:color="auto"/>
              <w:right w:val="nil"/>
            </w:tcBorders>
            <w:shd w:val="clear" w:color="auto" w:fill="FFFFFF" w:themeFill="background1"/>
            <w:vAlign w:val="bottom"/>
            <w:hideMark/>
          </w:tcPr>
          <w:p w14:paraId="1F2C2357" w14:textId="77E034FF" w:rsidR="006B6CCE" w:rsidRPr="006A7BA1" w:rsidRDefault="006B6CCE" w:rsidP="006B6CCE">
            <w:pPr>
              <w:jc w:val="right"/>
              <w:rPr>
                <w:b/>
                <w:bCs/>
                <w:sz w:val="16"/>
                <w:szCs w:val="16"/>
              </w:rPr>
            </w:pPr>
            <w:r w:rsidRPr="002F3218">
              <w:rPr>
                <w:b/>
                <w:bCs/>
                <w:sz w:val="16"/>
                <w:szCs w:val="16"/>
              </w:rPr>
              <w:t>7</w:t>
            </w:r>
          </w:p>
        </w:tc>
        <w:tc>
          <w:tcPr>
            <w:tcW w:w="963" w:type="dxa"/>
            <w:tcBorders>
              <w:top w:val="nil"/>
              <w:left w:val="nil"/>
              <w:bottom w:val="double" w:sz="6" w:space="0" w:color="auto"/>
              <w:right w:val="nil"/>
            </w:tcBorders>
            <w:shd w:val="clear" w:color="auto" w:fill="auto"/>
            <w:vAlign w:val="bottom"/>
            <w:hideMark/>
          </w:tcPr>
          <w:p w14:paraId="7B548623" w14:textId="6F5E148B" w:rsidR="006B6CCE" w:rsidRPr="006A7BA1" w:rsidRDefault="006B6CCE" w:rsidP="006B6CCE">
            <w:pPr>
              <w:jc w:val="right"/>
              <w:rPr>
                <w:b/>
                <w:bCs/>
                <w:sz w:val="16"/>
                <w:szCs w:val="16"/>
              </w:rPr>
            </w:pPr>
            <w:r>
              <w:rPr>
                <w:b/>
                <w:bCs/>
                <w:sz w:val="16"/>
                <w:szCs w:val="16"/>
              </w:rPr>
              <w:t>7</w:t>
            </w:r>
          </w:p>
        </w:tc>
      </w:tr>
    </w:tbl>
    <w:p w14:paraId="59CBE216" w14:textId="77777777" w:rsidR="00B65183" w:rsidRPr="006A7BA1" w:rsidRDefault="00B65183" w:rsidP="00B65183">
      <w:pPr>
        <w:spacing w:before="120" w:after="120"/>
        <w:ind w:left="709"/>
        <w:jc w:val="both"/>
        <w:rPr>
          <w:sz w:val="21"/>
          <w:szCs w:val="21"/>
        </w:rPr>
      </w:pPr>
    </w:p>
    <w:p w14:paraId="7DAD48D2" w14:textId="074706B8" w:rsidR="006E452E" w:rsidRPr="00C104B7" w:rsidRDefault="00225964" w:rsidP="00B65183">
      <w:pPr>
        <w:jc w:val="both"/>
        <w:rPr>
          <w:color w:val="FF0000"/>
          <w:sz w:val="21"/>
          <w:szCs w:val="21"/>
        </w:rPr>
      </w:pPr>
      <w:r w:rsidRPr="00367CFE">
        <w:rPr>
          <w:sz w:val="21"/>
          <w:szCs w:val="21"/>
        </w:rPr>
        <w:t>On 31.12.2023 the balance of investments in debt securities held  until maturity amounts to 7,</w:t>
      </w:r>
      <w:r w:rsidR="00AD53AF">
        <w:rPr>
          <w:sz w:val="21"/>
          <w:szCs w:val="21"/>
        </w:rPr>
        <w:t>419.234</w:t>
      </w:r>
      <w:r w:rsidRPr="00367CFE">
        <w:rPr>
          <w:sz w:val="21"/>
          <w:szCs w:val="21"/>
        </w:rPr>
        <w:t xml:space="preserve"> thousand denars (2022:9,694,955 thousands denars) and refers to investments in government bonds issued by RNM Eurobonds also issued by the RNM. The government bonds matured in 2024, 2025 and 2028 and have a coupon interest rate of 0,80% to 4,75% . The Eurobonds matured in  2025, 2026 and 2028 with a coupon interest rate of 1,63% to 3,68% . They are recorded at amortized cost</w:t>
      </w:r>
      <w:r>
        <w:rPr>
          <w:sz w:val="21"/>
          <w:szCs w:val="21"/>
        </w:rPr>
        <w:t>.</w:t>
      </w:r>
      <w:r w:rsidR="00DB32FD" w:rsidRPr="00C104B7">
        <w:rPr>
          <w:color w:val="FF0000"/>
          <w:sz w:val="21"/>
          <w:szCs w:val="21"/>
        </w:rPr>
        <w:t xml:space="preserve">. </w:t>
      </w:r>
    </w:p>
    <w:p w14:paraId="7BCF9087" w14:textId="77777777" w:rsidR="006E452E" w:rsidRPr="006A7BA1" w:rsidRDefault="006E452E" w:rsidP="00B65183">
      <w:pPr>
        <w:jc w:val="both"/>
        <w:rPr>
          <w:sz w:val="21"/>
          <w:szCs w:val="21"/>
          <w:lang w:val="mk-MK"/>
        </w:rPr>
      </w:pPr>
    </w:p>
    <w:p w14:paraId="64E88F24" w14:textId="77777777" w:rsidR="006E452E" w:rsidRPr="006A7BA1" w:rsidRDefault="006E452E" w:rsidP="00B65183">
      <w:pPr>
        <w:jc w:val="both"/>
        <w:rPr>
          <w:sz w:val="21"/>
          <w:szCs w:val="21"/>
          <w:lang w:val="mk-MK"/>
        </w:rPr>
      </w:pPr>
    </w:p>
    <w:p w14:paraId="48C83AE9" w14:textId="77777777" w:rsidR="00BE62E1" w:rsidRPr="006A7BA1" w:rsidRDefault="00BE62E1" w:rsidP="00B65183">
      <w:pPr>
        <w:jc w:val="both"/>
        <w:rPr>
          <w:sz w:val="21"/>
          <w:szCs w:val="21"/>
          <w:lang w:val="mk-MK"/>
        </w:rPr>
        <w:sectPr w:rsidR="00BE62E1" w:rsidRPr="006A7BA1" w:rsidSect="0007174D">
          <w:pgSz w:w="11909" w:h="16834" w:code="9"/>
          <w:pgMar w:top="1440" w:right="1080" w:bottom="1440" w:left="1080" w:header="720" w:footer="964" w:gutter="0"/>
          <w:cols w:space="720"/>
          <w:docGrid w:linePitch="326"/>
        </w:sectPr>
      </w:pPr>
    </w:p>
    <w:p w14:paraId="4488C686" w14:textId="77777777" w:rsidR="00050B63" w:rsidRPr="006A7BA1" w:rsidRDefault="00050B63" w:rsidP="00CD053B">
      <w:pPr>
        <w:jc w:val="both"/>
        <w:rPr>
          <w:b/>
          <w:bCs/>
          <w:sz w:val="21"/>
          <w:szCs w:val="21"/>
          <w:lang w:val="en-GB"/>
        </w:rPr>
      </w:pPr>
    </w:p>
    <w:p w14:paraId="4E34E044" w14:textId="77777777" w:rsidR="00CD053B" w:rsidRPr="006A7BA1" w:rsidRDefault="00CD053B" w:rsidP="00CD053B">
      <w:pPr>
        <w:jc w:val="both"/>
        <w:rPr>
          <w:b/>
          <w:bCs/>
          <w:sz w:val="21"/>
          <w:szCs w:val="21"/>
          <w:lang w:val="en-GB"/>
        </w:rPr>
      </w:pPr>
      <w:r w:rsidRPr="006A7BA1">
        <w:rPr>
          <w:b/>
          <w:bCs/>
          <w:sz w:val="21"/>
          <w:szCs w:val="21"/>
          <w:lang w:val="en-GB"/>
        </w:rPr>
        <w:t>24.</w:t>
      </w:r>
      <w:r w:rsidRPr="006A7BA1">
        <w:rPr>
          <w:b/>
          <w:bCs/>
          <w:sz w:val="21"/>
          <w:szCs w:val="21"/>
          <w:lang w:val="en-GB"/>
        </w:rPr>
        <w:tab/>
        <w:t>INVESTMENT IN ASSOCIATES</w:t>
      </w:r>
    </w:p>
    <w:p w14:paraId="5D8C6585" w14:textId="77777777" w:rsidR="00CD053B" w:rsidRPr="006A7BA1" w:rsidRDefault="00CD053B" w:rsidP="00CD053B">
      <w:pPr>
        <w:jc w:val="both"/>
        <w:rPr>
          <w:b/>
          <w:bCs/>
          <w:sz w:val="21"/>
          <w:szCs w:val="21"/>
          <w:lang w:val="en-GB"/>
        </w:rPr>
      </w:pPr>
    </w:p>
    <w:p w14:paraId="6E1F90D5" w14:textId="77777777" w:rsidR="00CD053B" w:rsidRPr="006A7BA1" w:rsidRDefault="00CD053B" w:rsidP="00CD053B">
      <w:pPr>
        <w:ind w:firstLine="709"/>
        <w:jc w:val="both"/>
        <w:rPr>
          <w:b/>
          <w:bCs/>
          <w:sz w:val="21"/>
          <w:szCs w:val="21"/>
          <w:lang w:val="en-GB"/>
        </w:rPr>
      </w:pPr>
      <w:r w:rsidRPr="006A7BA1">
        <w:rPr>
          <w:b/>
          <w:bCs/>
          <w:sz w:val="21"/>
          <w:szCs w:val="21"/>
          <w:lang w:val="en-GB"/>
        </w:rPr>
        <w:t xml:space="preserve">А. </w:t>
      </w:r>
      <w:r w:rsidRPr="006A7BA1">
        <w:rPr>
          <w:b/>
          <w:sz w:val="21"/>
          <w:szCs w:val="21"/>
          <w:lang w:val="en-GB"/>
        </w:rPr>
        <w:t>Bank’s participation percentage in subsidiaries and associates</w:t>
      </w:r>
    </w:p>
    <w:p w14:paraId="4C041C56" w14:textId="77777777" w:rsidR="00CD053B" w:rsidRPr="006A7BA1" w:rsidRDefault="00CD053B" w:rsidP="00CD053B">
      <w:pPr>
        <w:jc w:val="both"/>
        <w:rPr>
          <w:b/>
          <w:bCs/>
          <w:sz w:val="21"/>
          <w:szCs w:val="21"/>
          <w:lang w:val="en-GB"/>
        </w:rPr>
      </w:pPr>
    </w:p>
    <w:tbl>
      <w:tblPr>
        <w:tblW w:w="8320" w:type="dxa"/>
        <w:jc w:val="right"/>
        <w:tblLayout w:type="fixed"/>
        <w:tblCellMar>
          <w:left w:w="0" w:type="dxa"/>
          <w:right w:w="0" w:type="dxa"/>
        </w:tblCellMar>
        <w:tblLook w:val="01E0" w:firstRow="1" w:lastRow="1" w:firstColumn="1" w:lastColumn="1" w:noHBand="0" w:noVBand="0"/>
      </w:tblPr>
      <w:tblGrid>
        <w:gridCol w:w="3330"/>
        <w:gridCol w:w="91"/>
        <w:gridCol w:w="907"/>
        <w:gridCol w:w="91"/>
        <w:gridCol w:w="907"/>
        <w:gridCol w:w="91"/>
        <w:gridCol w:w="907"/>
        <w:gridCol w:w="91"/>
        <w:gridCol w:w="907"/>
        <w:gridCol w:w="91"/>
        <w:gridCol w:w="907"/>
      </w:tblGrid>
      <w:tr w:rsidR="006A7BA1" w:rsidRPr="006A7BA1" w14:paraId="7793FD48" w14:textId="77777777" w:rsidTr="00CD053B">
        <w:trPr>
          <w:jc w:val="right"/>
        </w:trPr>
        <w:tc>
          <w:tcPr>
            <w:tcW w:w="3330" w:type="dxa"/>
          </w:tcPr>
          <w:p w14:paraId="54BFEAE1" w14:textId="77777777" w:rsidR="00CD053B" w:rsidRPr="006A7BA1" w:rsidRDefault="00CD053B" w:rsidP="00CD053B">
            <w:pPr>
              <w:ind w:left="-1040" w:right="72" w:firstLine="1040"/>
              <w:jc w:val="both"/>
              <w:rPr>
                <w:sz w:val="18"/>
                <w:szCs w:val="18"/>
                <w:lang w:val="en-GB"/>
              </w:rPr>
            </w:pPr>
          </w:p>
        </w:tc>
        <w:tc>
          <w:tcPr>
            <w:tcW w:w="91" w:type="dxa"/>
          </w:tcPr>
          <w:p w14:paraId="61A29932" w14:textId="77777777" w:rsidR="00CD053B" w:rsidRPr="006A7BA1" w:rsidRDefault="00CD053B" w:rsidP="00CD053B">
            <w:pPr>
              <w:ind w:right="72"/>
              <w:jc w:val="both"/>
              <w:rPr>
                <w:sz w:val="18"/>
                <w:szCs w:val="18"/>
                <w:lang w:val="en-GB"/>
              </w:rPr>
            </w:pPr>
          </w:p>
        </w:tc>
        <w:tc>
          <w:tcPr>
            <w:tcW w:w="907" w:type="dxa"/>
          </w:tcPr>
          <w:p w14:paraId="35DBFCBD" w14:textId="77777777" w:rsidR="00CD053B" w:rsidRPr="006A7BA1" w:rsidRDefault="00CD053B" w:rsidP="00CD053B">
            <w:pPr>
              <w:ind w:right="72"/>
              <w:jc w:val="right"/>
              <w:rPr>
                <w:b/>
                <w:bCs/>
                <w:sz w:val="18"/>
                <w:szCs w:val="18"/>
                <w:lang w:val="en-GB"/>
              </w:rPr>
            </w:pPr>
          </w:p>
        </w:tc>
        <w:tc>
          <w:tcPr>
            <w:tcW w:w="91" w:type="dxa"/>
          </w:tcPr>
          <w:p w14:paraId="537BB5E0" w14:textId="77777777" w:rsidR="00CD053B" w:rsidRPr="006A7BA1" w:rsidRDefault="00CD053B" w:rsidP="00CD053B">
            <w:pPr>
              <w:ind w:right="72"/>
              <w:jc w:val="right"/>
              <w:rPr>
                <w:b/>
                <w:bCs/>
                <w:sz w:val="18"/>
                <w:szCs w:val="18"/>
                <w:lang w:val="en-GB"/>
              </w:rPr>
            </w:pPr>
          </w:p>
        </w:tc>
        <w:tc>
          <w:tcPr>
            <w:tcW w:w="1905" w:type="dxa"/>
            <w:gridSpan w:val="3"/>
            <w:tcBorders>
              <w:bottom w:val="single" w:sz="4" w:space="0" w:color="auto"/>
            </w:tcBorders>
          </w:tcPr>
          <w:p w14:paraId="4BFD3CB3" w14:textId="77777777" w:rsidR="00CD053B" w:rsidRPr="006A7BA1" w:rsidRDefault="00CD053B" w:rsidP="00CD053B">
            <w:pPr>
              <w:ind w:right="72"/>
              <w:jc w:val="center"/>
              <w:rPr>
                <w:b/>
                <w:sz w:val="18"/>
                <w:szCs w:val="18"/>
                <w:lang w:val="en-GB"/>
              </w:rPr>
            </w:pPr>
            <w:r w:rsidRPr="006A7BA1">
              <w:rPr>
                <w:b/>
                <w:sz w:val="18"/>
                <w:szCs w:val="18"/>
                <w:lang w:val="en-GB"/>
              </w:rPr>
              <w:t>Share percentage in ownership</w:t>
            </w:r>
          </w:p>
        </w:tc>
        <w:tc>
          <w:tcPr>
            <w:tcW w:w="91" w:type="dxa"/>
          </w:tcPr>
          <w:p w14:paraId="4D0E6F33" w14:textId="77777777" w:rsidR="00CD053B" w:rsidRPr="006A7BA1" w:rsidRDefault="00CD053B" w:rsidP="00CD053B">
            <w:pPr>
              <w:ind w:right="72"/>
              <w:jc w:val="right"/>
              <w:rPr>
                <w:b/>
                <w:sz w:val="18"/>
                <w:szCs w:val="18"/>
                <w:lang w:val="en-GB"/>
              </w:rPr>
            </w:pPr>
          </w:p>
        </w:tc>
        <w:tc>
          <w:tcPr>
            <w:tcW w:w="1905" w:type="dxa"/>
            <w:gridSpan w:val="3"/>
            <w:tcBorders>
              <w:bottom w:val="single" w:sz="4" w:space="0" w:color="auto"/>
            </w:tcBorders>
          </w:tcPr>
          <w:p w14:paraId="3DCCDF01" w14:textId="77777777" w:rsidR="00CD053B" w:rsidRPr="006A7BA1" w:rsidRDefault="00CD053B" w:rsidP="00CD053B">
            <w:pPr>
              <w:ind w:right="72"/>
              <w:jc w:val="center"/>
              <w:rPr>
                <w:b/>
                <w:sz w:val="18"/>
                <w:szCs w:val="18"/>
                <w:lang w:val="en-GB"/>
              </w:rPr>
            </w:pPr>
            <w:r w:rsidRPr="006A7BA1">
              <w:rPr>
                <w:b/>
                <w:sz w:val="18"/>
                <w:szCs w:val="18"/>
                <w:lang w:val="en-GB"/>
              </w:rPr>
              <w:t>Percentage of voting share</w:t>
            </w:r>
          </w:p>
        </w:tc>
      </w:tr>
      <w:tr w:rsidR="006A7BA1" w:rsidRPr="006A7BA1" w14:paraId="5E8815AE" w14:textId="77777777" w:rsidTr="00CD053B">
        <w:trPr>
          <w:jc w:val="right"/>
        </w:trPr>
        <w:tc>
          <w:tcPr>
            <w:tcW w:w="3330" w:type="dxa"/>
          </w:tcPr>
          <w:p w14:paraId="03689DC9" w14:textId="77777777" w:rsidR="00CD053B" w:rsidRPr="006A7BA1" w:rsidRDefault="00CD053B" w:rsidP="00CD053B">
            <w:pPr>
              <w:ind w:right="72"/>
              <w:rPr>
                <w:b/>
                <w:bCs/>
                <w:sz w:val="18"/>
                <w:szCs w:val="18"/>
                <w:lang w:val="en-GB"/>
              </w:rPr>
            </w:pPr>
          </w:p>
          <w:p w14:paraId="5F79C76A" w14:textId="77777777" w:rsidR="00CD053B" w:rsidRPr="006A7BA1" w:rsidRDefault="00CD053B" w:rsidP="00CD053B">
            <w:pPr>
              <w:ind w:right="72"/>
              <w:rPr>
                <w:sz w:val="18"/>
                <w:szCs w:val="18"/>
                <w:lang w:val="en-GB"/>
              </w:rPr>
            </w:pPr>
            <w:r w:rsidRPr="006A7BA1">
              <w:rPr>
                <w:b/>
                <w:sz w:val="18"/>
                <w:szCs w:val="18"/>
                <w:lang w:val="en-GB"/>
              </w:rPr>
              <w:t>Name of subsidiaries and associates</w:t>
            </w:r>
          </w:p>
        </w:tc>
        <w:tc>
          <w:tcPr>
            <w:tcW w:w="998" w:type="dxa"/>
            <w:gridSpan w:val="2"/>
            <w:tcBorders>
              <w:bottom w:val="single" w:sz="4" w:space="0" w:color="auto"/>
            </w:tcBorders>
          </w:tcPr>
          <w:p w14:paraId="5DE40B77" w14:textId="77777777" w:rsidR="00CD053B" w:rsidRPr="006A7BA1" w:rsidRDefault="00CD053B" w:rsidP="00CD053B">
            <w:pPr>
              <w:ind w:right="72"/>
              <w:jc w:val="right"/>
              <w:rPr>
                <w:b/>
                <w:bCs/>
                <w:sz w:val="18"/>
                <w:szCs w:val="18"/>
                <w:lang w:val="en-GB"/>
              </w:rPr>
            </w:pPr>
          </w:p>
          <w:p w14:paraId="1098CBE5" w14:textId="77777777" w:rsidR="00CD053B" w:rsidRPr="006A7BA1" w:rsidRDefault="00CD053B" w:rsidP="00CD053B">
            <w:pPr>
              <w:ind w:right="72"/>
              <w:jc w:val="right"/>
              <w:rPr>
                <w:b/>
                <w:bCs/>
                <w:sz w:val="18"/>
                <w:szCs w:val="18"/>
                <w:lang w:val="en-GB"/>
              </w:rPr>
            </w:pPr>
          </w:p>
          <w:p w14:paraId="50D2C6BD" w14:textId="77777777" w:rsidR="00CD053B" w:rsidRPr="006A7BA1" w:rsidRDefault="00CD053B" w:rsidP="00CD053B">
            <w:pPr>
              <w:ind w:right="72"/>
              <w:jc w:val="right"/>
              <w:rPr>
                <w:b/>
                <w:bCs/>
                <w:sz w:val="18"/>
                <w:szCs w:val="18"/>
                <w:lang w:val="en-GB"/>
              </w:rPr>
            </w:pPr>
            <w:r w:rsidRPr="006A7BA1">
              <w:rPr>
                <w:b/>
                <w:sz w:val="18"/>
                <w:szCs w:val="18"/>
                <w:lang w:val="en-GB"/>
              </w:rPr>
              <w:t>Country</w:t>
            </w:r>
          </w:p>
        </w:tc>
        <w:tc>
          <w:tcPr>
            <w:tcW w:w="91" w:type="dxa"/>
          </w:tcPr>
          <w:p w14:paraId="411F237E" w14:textId="77777777" w:rsidR="00CD053B" w:rsidRPr="006A7BA1" w:rsidRDefault="00CD053B" w:rsidP="00CD053B">
            <w:pPr>
              <w:ind w:right="72"/>
              <w:jc w:val="right"/>
              <w:rPr>
                <w:b/>
                <w:bCs/>
                <w:sz w:val="18"/>
                <w:szCs w:val="18"/>
                <w:lang w:val="en-GB"/>
              </w:rPr>
            </w:pPr>
          </w:p>
        </w:tc>
        <w:tc>
          <w:tcPr>
            <w:tcW w:w="907" w:type="dxa"/>
            <w:tcBorders>
              <w:top w:val="single" w:sz="4" w:space="0" w:color="auto"/>
              <w:bottom w:val="single" w:sz="4" w:space="0" w:color="auto"/>
            </w:tcBorders>
          </w:tcPr>
          <w:p w14:paraId="62A162A7" w14:textId="77777777" w:rsidR="00CD053B" w:rsidRPr="006A7BA1" w:rsidRDefault="00CD053B" w:rsidP="00CD053B">
            <w:pPr>
              <w:ind w:right="72"/>
              <w:jc w:val="right"/>
              <w:rPr>
                <w:b/>
                <w:bCs/>
                <w:sz w:val="18"/>
                <w:szCs w:val="18"/>
                <w:lang w:val="en-GB"/>
              </w:rPr>
            </w:pPr>
            <w:r w:rsidRPr="006A7BA1">
              <w:rPr>
                <w:b/>
                <w:bCs/>
                <w:sz w:val="18"/>
                <w:szCs w:val="18"/>
                <w:lang w:val="en-GB"/>
              </w:rPr>
              <w:t xml:space="preserve">Current </w:t>
            </w:r>
            <w:r w:rsidR="00ED188E" w:rsidRPr="006A7BA1">
              <w:rPr>
                <w:b/>
                <w:bCs/>
                <w:sz w:val="18"/>
                <w:szCs w:val="18"/>
                <w:lang w:val="en-GB"/>
              </w:rPr>
              <w:t>year</w:t>
            </w:r>
          </w:p>
          <w:p w14:paraId="64527E40" w14:textId="77777777" w:rsidR="00CD053B" w:rsidRPr="006A7BA1" w:rsidRDefault="00D345D9">
            <w:pPr>
              <w:ind w:right="72"/>
              <w:jc w:val="right"/>
              <w:rPr>
                <w:b/>
                <w:bCs/>
                <w:sz w:val="18"/>
                <w:szCs w:val="18"/>
                <w:lang w:val="en-GB"/>
              </w:rPr>
            </w:pPr>
            <w:r w:rsidRPr="006A7BA1">
              <w:rPr>
                <w:b/>
                <w:bCs/>
                <w:sz w:val="18"/>
                <w:szCs w:val="18"/>
                <w:lang w:val="en-GB"/>
              </w:rPr>
              <w:t>202</w:t>
            </w:r>
            <w:r w:rsidR="00C104B7">
              <w:rPr>
                <w:b/>
                <w:bCs/>
                <w:sz w:val="18"/>
                <w:szCs w:val="18"/>
                <w:lang w:val="en-GB"/>
              </w:rPr>
              <w:t>3</w:t>
            </w:r>
          </w:p>
        </w:tc>
        <w:tc>
          <w:tcPr>
            <w:tcW w:w="91" w:type="dxa"/>
            <w:tcBorders>
              <w:top w:val="single" w:sz="4" w:space="0" w:color="auto"/>
            </w:tcBorders>
          </w:tcPr>
          <w:p w14:paraId="4BC2586F" w14:textId="77777777" w:rsidR="00CD053B" w:rsidRPr="006A7BA1" w:rsidRDefault="00CD053B" w:rsidP="00CD053B">
            <w:pPr>
              <w:ind w:right="72"/>
              <w:jc w:val="right"/>
              <w:rPr>
                <w:b/>
                <w:bCs/>
                <w:sz w:val="18"/>
                <w:szCs w:val="18"/>
                <w:lang w:val="en-GB"/>
              </w:rPr>
            </w:pPr>
          </w:p>
        </w:tc>
        <w:tc>
          <w:tcPr>
            <w:tcW w:w="907" w:type="dxa"/>
            <w:tcBorders>
              <w:top w:val="single" w:sz="4" w:space="0" w:color="auto"/>
              <w:bottom w:val="single" w:sz="4" w:space="0" w:color="auto"/>
            </w:tcBorders>
          </w:tcPr>
          <w:p w14:paraId="79C76579" w14:textId="77777777" w:rsidR="00CD053B" w:rsidRPr="006A7BA1" w:rsidRDefault="00CD053B" w:rsidP="00CD053B">
            <w:pPr>
              <w:ind w:right="72"/>
              <w:jc w:val="right"/>
              <w:rPr>
                <w:b/>
                <w:bCs/>
                <w:sz w:val="18"/>
                <w:szCs w:val="18"/>
                <w:lang w:val="en-GB"/>
              </w:rPr>
            </w:pPr>
            <w:r w:rsidRPr="006A7BA1">
              <w:rPr>
                <w:b/>
                <w:bCs/>
                <w:sz w:val="18"/>
                <w:szCs w:val="18"/>
                <w:lang w:val="en-GB"/>
              </w:rPr>
              <w:t>Previous year</w:t>
            </w:r>
          </w:p>
          <w:p w14:paraId="718CDA46" w14:textId="77777777" w:rsidR="00CD053B" w:rsidRPr="006A7BA1" w:rsidRDefault="00D345D9">
            <w:pPr>
              <w:ind w:right="72"/>
              <w:jc w:val="right"/>
              <w:rPr>
                <w:b/>
                <w:bCs/>
                <w:sz w:val="18"/>
                <w:szCs w:val="18"/>
                <w:lang w:val="en-GB"/>
              </w:rPr>
            </w:pPr>
            <w:r w:rsidRPr="006A7BA1">
              <w:rPr>
                <w:b/>
                <w:bCs/>
                <w:sz w:val="18"/>
                <w:szCs w:val="18"/>
                <w:lang w:val="en-GB"/>
              </w:rPr>
              <w:t>20</w:t>
            </w:r>
            <w:r>
              <w:rPr>
                <w:b/>
                <w:bCs/>
                <w:sz w:val="18"/>
                <w:szCs w:val="18"/>
                <w:lang w:val="en-GB"/>
              </w:rPr>
              <w:t>2</w:t>
            </w:r>
            <w:r w:rsidR="00C104B7">
              <w:rPr>
                <w:b/>
                <w:bCs/>
                <w:sz w:val="18"/>
                <w:szCs w:val="18"/>
                <w:lang w:val="en-GB"/>
              </w:rPr>
              <w:t>2</w:t>
            </w:r>
          </w:p>
        </w:tc>
        <w:tc>
          <w:tcPr>
            <w:tcW w:w="91" w:type="dxa"/>
          </w:tcPr>
          <w:p w14:paraId="439EB16E" w14:textId="77777777" w:rsidR="00CD053B" w:rsidRPr="006A7BA1" w:rsidRDefault="00CD053B" w:rsidP="00CD053B">
            <w:pPr>
              <w:ind w:right="72"/>
              <w:jc w:val="right"/>
              <w:rPr>
                <w:b/>
                <w:bCs/>
                <w:sz w:val="18"/>
                <w:szCs w:val="18"/>
                <w:lang w:val="en-GB"/>
              </w:rPr>
            </w:pPr>
          </w:p>
        </w:tc>
        <w:tc>
          <w:tcPr>
            <w:tcW w:w="907" w:type="dxa"/>
            <w:tcBorders>
              <w:top w:val="single" w:sz="4" w:space="0" w:color="auto"/>
              <w:bottom w:val="single" w:sz="4" w:space="0" w:color="auto"/>
            </w:tcBorders>
          </w:tcPr>
          <w:p w14:paraId="3A09A87F" w14:textId="77777777" w:rsidR="00CD053B" w:rsidRPr="006A7BA1" w:rsidRDefault="00CD053B" w:rsidP="00CD053B">
            <w:pPr>
              <w:ind w:right="72"/>
              <w:jc w:val="right"/>
              <w:rPr>
                <w:b/>
                <w:bCs/>
                <w:sz w:val="18"/>
                <w:szCs w:val="18"/>
                <w:lang w:val="en-GB"/>
              </w:rPr>
            </w:pPr>
            <w:r w:rsidRPr="006A7BA1">
              <w:rPr>
                <w:b/>
                <w:bCs/>
                <w:sz w:val="18"/>
                <w:szCs w:val="18"/>
                <w:lang w:val="en-GB"/>
              </w:rPr>
              <w:t xml:space="preserve">Current </w:t>
            </w:r>
            <w:r w:rsidR="00ED188E" w:rsidRPr="006A7BA1">
              <w:rPr>
                <w:b/>
                <w:bCs/>
                <w:sz w:val="18"/>
                <w:szCs w:val="18"/>
                <w:lang w:val="en-GB"/>
              </w:rPr>
              <w:t>year</w:t>
            </w:r>
          </w:p>
          <w:p w14:paraId="1F91DA51" w14:textId="77777777" w:rsidR="00CD053B" w:rsidRPr="006A7BA1" w:rsidRDefault="00D345D9">
            <w:pPr>
              <w:ind w:right="72"/>
              <w:jc w:val="right"/>
              <w:rPr>
                <w:b/>
                <w:bCs/>
                <w:sz w:val="18"/>
                <w:szCs w:val="18"/>
                <w:lang w:val="en-GB"/>
              </w:rPr>
            </w:pPr>
            <w:r w:rsidRPr="006A7BA1">
              <w:rPr>
                <w:b/>
                <w:bCs/>
                <w:sz w:val="18"/>
                <w:szCs w:val="18"/>
                <w:lang w:val="en-GB"/>
              </w:rPr>
              <w:t>202</w:t>
            </w:r>
            <w:r w:rsidR="00C104B7">
              <w:rPr>
                <w:b/>
                <w:bCs/>
                <w:sz w:val="18"/>
                <w:szCs w:val="18"/>
                <w:lang w:val="en-GB"/>
              </w:rPr>
              <w:t>3</w:t>
            </w:r>
          </w:p>
        </w:tc>
        <w:tc>
          <w:tcPr>
            <w:tcW w:w="91" w:type="dxa"/>
            <w:tcBorders>
              <w:top w:val="single" w:sz="4" w:space="0" w:color="auto"/>
            </w:tcBorders>
          </w:tcPr>
          <w:p w14:paraId="39712886" w14:textId="77777777" w:rsidR="00CD053B" w:rsidRPr="006A7BA1" w:rsidRDefault="00CD053B" w:rsidP="00CD053B">
            <w:pPr>
              <w:ind w:right="72"/>
              <w:jc w:val="right"/>
              <w:rPr>
                <w:b/>
                <w:bCs/>
                <w:sz w:val="18"/>
                <w:szCs w:val="18"/>
                <w:lang w:val="en-GB"/>
              </w:rPr>
            </w:pPr>
          </w:p>
        </w:tc>
        <w:tc>
          <w:tcPr>
            <w:tcW w:w="907" w:type="dxa"/>
            <w:tcBorders>
              <w:top w:val="single" w:sz="4" w:space="0" w:color="auto"/>
              <w:bottom w:val="single" w:sz="4" w:space="0" w:color="auto"/>
            </w:tcBorders>
          </w:tcPr>
          <w:p w14:paraId="452C6104" w14:textId="77777777" w:rsidR="00CD053B" w:rsidRPr="006A7BA1" w:rsidRDefault="00CD053B" w:rsidP="00CD053B">
            <w:pPr>
              <w:ind w:right="72"/>
              <w:jc w:val="right"/>
              <w:rPr>
                <w:b/>
                <w:bCs/>
                <w:sz w:val="18"/>
                <w:szCs w:val="18"/>
                <w:lang w:val="en-GB"/>
              </w:rPr>
            </w:pPr>
            <w:r w:rsidRPr="006A7BA1">
              <w:rPr>
                <w:b/>
                <w:bCs/>
                <w:sz w:val="18"/>
                <w:szCs w:val="18"/>
                <w:lang w:val="en-GB"/>
              </w:rPr>
              <w:t>Previous year</w:t>
            </w:r>
          </w:p>
          <w:p w14:paraId="5292A31B" w14:textId="77777777" w:rsidR="00CD053B" w:rsidRPr="006A7BA1" w:rsidRDefault="00D345D9">
            <w:pPr>
              <w:ind w:right="72"/>
              <w:jc w:val="right"/>
              <w:rPr>
                <w:b/>
                <w:bCs/>
                <w:sz w:val="18"/>
                <w:szCs w:val="18"/>
                <w:lang w:val="en-GB"/>
              </w:rPr>
            </w:pPr>
            <w:r>
              <w:rPr>
                <w:b/>
                <w:bCs/>
                <w:sz w:val="18"/>
                <w:szCs w:val="18"/>
                <w:lang w:val="en-GB"/>
              </w:rPr>
              <w:t>202</w:t>
            </w:r>
            <w:r w:rsidR="00C104B7">
              <w:rPr>
                <w:b/>
                <w:bCs/>
                <w:sz w:val="18"/>
                <w:szCs w:val="18"/>
                <w:lang w:val="en-GB"/>
              </w:rPr>
              <w:t>2</w:t>
            </w:r>
          </w:p>
        </w:tc>
      </w:tr>
      <w:tr w:rsidR="006A7BA1" w:rsidRPr="006A7BA1" w14:paraId="4FB8863F" w14:textId="77777777" w:rsidTr="00CD053B">
        <w:trPr>
          <w:jc w:val="right"/>
        </w:trPr>
        <w:tc>
          <w:tcPr>
            <w:tcW w:w="3330" w:type="dxa"/>
            <w:vAlign w:val="bottom"/>
          </w:tcPr>
          <w:p w14:paraId="25B48A01" w14:textId="77777777" w:rsidR="00CD053B" w:rsidRPr="006A7BA1" w:rsidRDefault="00CD053B" w:rsidP="00CD053B">
            <w:pPr>
              <w:rPr>
                <w:i/>
                <w:iCs/>
                <w:sz w:val="18"/>
                <w:szCs w:val="18"/>
                <w:lang w:val="en-GB"/>
              </w:rPr>
            </w:pPr>
          </w:p>
        </w:tc>
        <w:tc>
          <w:tcPr>
            <w:tcW w:w="91" w:type="dxa"/>
            <w:tcBorders>
              <w:top w:val="single" w:sz="4" w:space="0" w:color="auto"/>
            </w:tcBorders>
          </w:tcPr>
          <w:p w14:paraId="1A1F2161" w14:textId="77777777" w:rsidR="00CD053B" w:rsidRPr="006A7BA1" w:rsidRDefault="00CD053B" w:rsidP="00CD053B">
            <w:pPr>
              <w:ind w:right="72"/>
              <w:jc w:val="both"/>
              <w:rPr>
                <w:sz w:val="18"/>
                <w:szCs w:val="18"/>
                <w:lang w:val="en-GB"/>
              </w:rPr>
            </w:pPr>
          </w:p>
        </w:tc>
        <w:tc>
          <w:tcPr>
            <w:tcW w:w="907" w:type="dxa"/>
            <w:tcBorders>
              <w:top w:val="single" w:sz="4" w:space="0" w:color="auto"/>
            </w:tcBorders>
            <w:vAlign w:val="bottom"/>
          </w:tcPr>
          <w:p w14:paraId="375057FC" w14:textId="77777777" w:rsidR="00CD053B" w:rsidRPr="006A7BA1" w:rsidRDefault="00CD053B" w:rsidP="00CD053B">
            <w:pPr>
              <w:ind w:right="74"/>
              <w:jc w:val="right"/>
              <w:rPr>
                <w:sz w:val="18"/>
                <w:szCs w:val="18"/>
                <w:lang w:val="en-GB"/>
              </w:rPr>
            </w:pPr>
          </w:p>
        </w:tc>
        <w:tc>
          <w:tcPr>
            <w:tcW w:w="91" w:type="dxa"/>
            <w:vAlign w:val="bottom"/>
          </w:tcPr>
          <w:p w14:paraId="204C3EE8" w14:textId="77777777" w:rsidR="00CD053B" w:rsidRPr="006A7BA1" w:rsidRDefault="00CD053B" w:rsidP="00CD053B">
            <w:pPr>
              <w:ind w:right="74"/>
              <w:jc w:val="right"/>
              <w:rPr>
                <w:sz w:val="18"/>
                <w:szCs w:val="18"/>
                <w:lang w:val="en-GB"/>
              </w:rPr>
            </w:pPr>
          </w:p>
        </w:tc>
        <w:tc>
          <w:tcPr>
            <w:tcW w:w="907" w:type="dxa"/>
            <w:vAlign w:val="bottom"/>
          </w:tcPr>
          <w:p w14:paraId="28161463" w14:textId="77777777" w:rsidR="00CD053B" w:rsidRPr="006A7BA1" w:rsidRDefault="00CD053B" w:rsidP="00CD053B">
            <w:pPr>
              <w:ind w:right="74"/>
              <w:jc w:val="right"/>
              <w:rPr>
                <w:sz w:val="18"/>
                <w:szCs w:val="18"/>
                <w:lang w:val="en-GB"/>
              </w:rPr>
            </w:pPr>
          </w:p>
        </w:tc>
        <w:tc>
          <w:tcPr>
            <w:tcW w:w="91" w:type="dxa"/>
            <w:vAlign w:val="bottom"/>
          </w:tcPr>
          <w:p w14:paraId="7218E617" w14:textId="77777777" w:rsidR="00CD053B" w:rsidRPr="006A7BA1" w:rsidRDefault="00CD053B" w:rsidP="00CD053B">
            <w:pPr>
              <w:ind w:right="74"/>
              <w:jc w:val="right"/>
              <w:rPr>
                <w:sz w:val="18"/>
                <w:szCs w:val="18"/>
                <w:lang w:val="en-GB"/>
              </w:rPr>
            </w:pPr>
          </w:p>
        </w:tc>
        <w:tc>
          <w:tcPr>
            <w:tcW w:w="907" w:type="dxa"/>
            <w:vAlign w:val="bottom"/>
          </w:tcPr>
          <w:p w14:paraId="403FEF2D" w14:textId="77777777" w:rsidR="00CD053B" w:rsidRPr="006A7BA1" w:rsidRDefault="00CD053B" w:rsidP="00CD053B">
            <w:pPr>
              <w:ind w:right="74"/>
              <w:jc w:val="right"/>
              <w:rPr>
                <w:sz w:val="18"/>
                <w:szCs w:val="18"/>
                <w:lang w:val="en-GB"/>
              </w:rPr>
            </w:pPr>
          </w:p>
        </w:tc>
        <w:tc>
          <w:tcPr>
            <w:tcW w:w="91" w:type="dxa"/>
            <w:vAlign w:val="bottom"/>
          </w:tcPr>
          <w:p w14:paraId="6FC75DB2" w14:textId="77777777" w:rsidR="00CD053B" w:rsidRPr="006A7BA1" w:rsidRDefault="00CD053B" w:rsidP="00CD053B">
            <w:pPr>
              <w:ind w:right="74"/>
              <w:jc w:val="right"/>
              <w:rPr>
                <w:sz w:val="18"/>
                <w:szCs w:val="18"/>
                <w:lang w:val="en-GB"/>
              </w:rPr>
            </w:pPr>
          </w:p>
        </w:tc>
        <w:tc>
          <w:tcPr>
            <w:tcW w:w="907" w:type="dxa"/>
            <w:vAlign w:val="bottom"/>
          </w:tcPr>
          <w:p w14:paraId="4E627963" w14:textId="77777777" w:rsidR="00CD053B" w:rsidRPr="006A7BA1" w:rsidRDefault="00CD053B" w:rsidP="00CD053B">
            <w:pPr>
              <w:ind w:right="74"/>
              <w:jc w:val="right"/>
              <w:rPr>
                <w:sz w:val="18"/>
                <w:szCs w:val="18"/>
                <w:lang w:val="en-GB"/>
              </w:rPr>
            </w:pPr>
          </w:p>
        </w:tc>
        <w:tc>
          <w:tcPr>
            <w:tcW w:w="91" w:type="dxa"/>
            <w:vAlign w:val="bottom"/>
          </w:tcPr>
          <w:p w14:paraId="32D7B165" w14:textId="77777777" w:rsidR="00CD053B" w:rsidRPr="006A7BA1" w:rsidRDefault="00CD053B" w:rsidP="00CD053B">
            <w:pPr>
              <w:ind w:right="74"/>
              <w:jc w:val="right"/>
              <w:rPr>
                <w:sz w:val="18"/>
                <w:szCs w:val="18"/>
                <w:lang w:val="en-GB"/>
              </w:rPr>
            </w:pPr>
          </w:p>
        </w:tc>
        <w:tc>
          <w:tcPr>
            <w:tcW w:w="907" w:type="dxa"/>
            <w:vAlign w:val="bottom"/>
          </w:tcPr>
          <w:p w14:paraId="17BD2EC9" w14:textId="77777777" w:rsidR="00CD053B" w:rsidRPr="006A7BA1" w:rsidRDefault="00CD053B" w:rsidP="00CD053B">
            <w:pPr>
              <w:ind w:right="74"/>
              <w:jc w:val="right"/>
              <w:rPr>
                <w:sz w:val="18"/>
                <w:szCs w:val="18"/>
                <w:lang w:val="en-GB"/>
              </w:rPr>
            </w:pPr>
          </w:p>
        </w:tc>
      </w:tr>
      <w:tr w:rsidR="00CD053B" w:rsidRPr="006A7BA1" w14:paraId="6773E8FC" w14:textId="77777777" w:rsidTr="00CD053B">
        <w:trPr>
          <w:jc w:val="right"/>
        </w:trPr>
        <w:tc>
          <w:tcPr>
            <w:tcW w:w="3330" w:type="dxa"/>
            <w:vAlign w:val="bottom"/>
          </w:tcPr>
          <w:p w14:paraId="750305AF" w14:textId="77777777" w:rsidR="00CD053B" w:rsidRPr="006A7BA1" w:rsidRDefault="00AB3338" w:rsidP="00CD053B">
            <w:pPr>
              <w:rPr>
                <w:sz w:val="18"/>
                <w:szCs w:val="18"/>
                <w:lang w:val="en-GB"/>
              </w:rPr>
            </w:pPr>
            <w:proofErr w:type="spellStart"/>
            <w:r>
              <w:rPr>
                <w:sz w:val="18"/>
                <w:szCs w:val="18"/>
                <w:lang w:val="en-GB"/>
              </w:rPr>
              <w:t>Stopanska</w:t>
            </w:r>
            <w:proofErr w:type="spellEnd"/>
            <w:r>
              <w:rPr>
                <w:sz w:val="18"/>
                <w:szCs w:val="18"/>
                <w:lang w:val="en-GB"/>
              </w:rPr>
              <w:t xml:space="preserve"> Leasing Ltd. Skopje</w:t>
            </w:r>
            <w:r w:rsidR="00CD053B" w:rsidRPr="006A7BA1">
              <w:rPr>
                <w:sz w:val="18"/>
                <w:szCs w:val="18"/>
                <w:lang w:val="en-GB"/>
              </w:rPr>
              <w:t xml:space="preserve"> </w:t>
            </w:r>
          </w:p>
        </w:tc>
        <w:tc>
          <w:tcPr>
            <w:tcW w:w="998" w:type="dxa"/>
            <w:gridSpan w:val="2"/>
          </w:tcPr>
          <w:p w14:paraId="0FFE12DF" w14:textId="77777777" w:rsidR="00CD053B" w:rsidRPr="006A7BA1" w:rsidRDefault="00D345D9" w:rsidP="00CD053B">
            <w:pPr>
              <w:ind w:right="74"/>
              <w:jc w:val="right"/>
              <w:rPr>
                <w:sz w:val="18"/>
                <w:szCs w:val="18"/>
                <w:lang w:val="en-GB"/>
              </w:rPr>
            </w:pPr>
            <w:r>
              <w:rPr>
                <w:sz w:val="18"/>
                <w:szCs w:val="18"/>
                <w:lang w:val="en-GB"/>
              </w:rPr>
              <w:t>RSM</w:t>
            </w:r>
          </w:p>
        </w:tc>
        <w:tc>
          <w:tcPr>
            <w:tcW w:w="91" w:type="dxa"/>
            <w:vAlign w:val="bottom"/>
          </w:tcPr>
          <w:p w14:paraId="2126B813" w14:textId="77777777" w:rsidR="00CD053B" w:rsidRPr="006A7BA1" w:rsidRDefault="00CD053B" w:rsidP="00CD053B">
            <w:pPr>
              <w:ind w:right="74"/>
              <w:jc w:val="right"/>
              <w:rPr>
                <w:sz w:val="18"/>
                <w:szCs w:val="18"/>
                <w:lang w:val="en-GB"/>
              </w:rPr>
            </w:pPr>
          </w:p>
        </w:tc>
        <w:tc>
          <w:tcPr>
            <w:tcW w:w="907" w:type="dxa"/>
          </w:tcPr>
          <w:p w14:paraId="65707A2E" w14:textId="77777777" w:rsidR="00CD053B" w:rsidRPr="006A7BA1" w:rsidRDefault="00AB3338" w:rsidP="00CD053B">
            <w:pPr>
              <w:ind w:right="74"/>
              <w:jc w:val="right"/>
              <w:rPr>
                <w:sz w:val="18"/>
                <w:szCs w:val="18"/>
                <w:lang w:val="en-GB"/>
              </w:rPr>
            </w:pPr>
            <w:r>
              <w:rPr>
                <w:sz w:val="18"/>
                <w:szCs w:val="18"/>
                <w:lang w:val="en-GB"/>
              </w:rPr>
              <w:t>100</w:t>
            </w:r>
          </w:p>
        </w:tc>
        <w:tc>
          <w:tcPr>
            <w:tcW w:w="91" w:type="dxa"/>
            <w:vAlign w:val="bottom"/>
          </w:tcPr>
          <w:p w14:paraId="270C2947" w14:textId="77777777" w:rsidR="00CD053B" w:rsidRPr="006A7BA1" w:rsidRDefault="00CD053B" w:rsidP="00CD053B">
            <w:pPr>
              <w:ind w:right="74"/>
              <w:jc w:val="right"/>
              <w:rPr>
                <w:sz w:val="18"/>
                <w:szCs w:val="18"/>
                <w:lang w:val="en-GB"/>
              </w:rPr>
            </w:pPr>
          </w:p>
        </w:tc>
        <w:tc>
          <w:tcPr>
            <w:tcW w:w="907" w:type="dxa"/>
            <w:vAlign w:val="bottom"/>
          </w:tcPr>
          <w:p w14:paraId="18985838" w14:textId="4AD97BD0" w:rsidR="00CD053B" w:rsidRPr="009C1EC3" w:rsidRDefault="006B6CCE" w:rsidP="00CD053B">
            <w:pPr>
              <w:ind w:right="74"/>
              <w:jc w:val="right"/>
              <w:rPr>
                <w:sz w:val="18"/>
                <w:szCs w:val="18"/>
                <w:lang w:val="mk-MK"/>
              </w:rPr>
            </w:pPr>
            <w:r>
              <w:rPr>
                <w:sz w:val="18"/>
                <w:szCs w:val="18"/>
                <w:lang w:val="mk-MK"/>
              </w:rPr>
              <w:t>-</w:t>
            </w:r>
          </w:p>
        </w:tc>
        <w:tc>
          <w:tcPr>
            <w:tcW w:w="91" w:type="dxa"/>
            <w:vAlign w:val="bottom"/>
          </w:tcPr>
          <w:p w14:paraId="277D2480" w14:textId="77777777" w:rsidR="00CD053B" w:rsidRPr="006A7BA1" w:rsidRDefault="00CD053B" w:rsidP="00CD053B">
            <w:pPr>
              <w:ind w:right="74"/>
              <w:jc w:val="right"/>
              <w:rPr>
                <w:sz w:val="18"/>
                <w:szCs w:val="18"/>
                <w:lang w:val="en-GB"/>
              </w:rPr>
            </w:pPr>
          </w:p>
        </w:tc>
        <w:tc>
          <w:tcPr>
            <w:tcW w:w="907" w:type="dxa"/>
          </w:tcPr>
          <w:p w14:paraId="06EE1945" w14:textId="77777777" w:rsidR="00CD053B" w:rsidRPr="006A7BA1" w:rsidRDefault="00AB3338" w:rsidP="00CD053B">
            <w:pPr>
              <w:ind w:right="74"/>
              <w:jc w:val="right"/>
              <w:rPr>
                <w:sz w:val="18"/>
                <w:szCs w:val="18"/>
                <w:lang w:val="en-GB"/>
              </w:rPr>
            </w:pPr>
            <w:r>
              <w:rPr>
                <w:sz w:val="18"/>
                <w:szCs w:val="18"/>
                <w:lang w:val="en-GB"/>
              </w:rPr>
              <w:t>100</w:t>
            </w:r>
          </w:p>
        </w:tc>
        <w:tc>
          <w:tcPr>
            <w:tcW w:w="91" w:type="dxa"/>
            <w:vAlign w:val="bottom"/>
          </w:tcPr>
          <w:p w14:paraId="774C2C94" w14:textId="77777777" w:rsidR="00CD053B" w:rsidRPr="006A7BA1" w:rsidRDefault="00CD053B" w:rsidP="00CD053B">
            <w:pPr>
              <w:ind w:right="74"/>
              <w:jc w:val="right"/>
              <w:rPr>
                <w:sz w:val="18"/>
                <w:szCs w:val="18"/>
                <w:lang w:val="en-GB"/>
              </w:rPr>
            </w:pPr>
          </w:p>
        </w:tc>
        <w:tc>
          <w:tcPr>
            <w:tcW w:w="907" w:type="dxa"/>
            <w:vAlign w:val="bottom"/>
          </w:tcPr>
          <w:p w14:paraId="405712AA" w14:textId="146FB288" w:rsidR="00CD053B" w:rsidRPr="009C1EC3" w:rsidRDefault="006B6CCE" w:rsidP="00CD053B">
            <w:pPr>
              <w:ind w:right="74"/>
              <w:jc w:val="right"/>
              <w:rPr>
                <w:sz w:val="18"/>
                <w:szCs w:val="18"/>
                <w:lang w:val="mk-MK"/>
              </w:rPr>
            </w:pPr>
            <w:r>
              <w:rPr>
                <w:sz w:val="18"/>
                <w:szCs w:val="18"/>
                <w:lang w:val="mk-MK"/>
              </w:rPr>
              <w:t>-</w:t>
            </w:r>
          </w:p>
        </w:tc>
      </w:tr>
    </w:tbl>
    <w:p w14:paraId="64BDF498" w14:textId="77777777" w:rsidR="00CD053B" w:rsidRPr="006A7BA1" w:rsidRDefault="00CD053B" w:rsidP="00CD053B">
      <w:pPr>
        <w:jc w:val="both"/>
        <w:rPr>
          <w:b/>
          <w:bCs/>
          <w:sz w:val="21"/>
          <w:szCs w:val="21"/>
          <w:lang w:val="en-GB"/>
        </w:rPr>
      </w:pPr>
    </w:p>
    <w:p w14:paraId="665D5E62" w14:textId="77777777" w:rsidR="00CD053B" w:rsidRPr="006A7BA1" w:rsidRDefault="00CD053B" w:rsidP="00CD053B">
      <w:pPr>
        <w:ind w:firstLine="709"/>
        <w:jc w:val="both"/>
        <w:rPr>
          <w:b/>
          <w:bCs/>
          <w:sz w:val="21"/>
          <w:szCs w:val="21"/>
          <w:lang w:val="en-GB"/>
        </w:rPr>
      </w:pPr>
      <w:r w:rsidRPr="006A7BA1">
        <w:rPr>
          <w:b/>
          <w:bCs/>
          <w:sz w:val="21"/>
          <w:szCs w:val="21"/>
          <w:lang w:val="en-GB"/>
        </w:rPr>
        <w:t>B. Financial data of associates – 100 %</w:t>
      </w:r>
    </w:p>
    <w:p w14:paraId="26FAB669" w14:textId="77777777" w:rsidR="00CD053B" w:rsidRPr="006A7BA1" w:rsidRDefault="00CD053B" w:rsidP="00CD053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lang w:val="en-GB"/>
        </w:rPr>
      </w:pPr>
    </w:p>
    <w:tbl>
      <w:tblPr>
        <w:tblW w:w="8320" w:type="dxa"/>
        <w:jc w:val="right"/>
        <w:tblLayout w:type="fixed"/>
        <w:tblCellMar>
          <w:left w:w="0" w:type="dxa"/>
          <w:right w:w="0" w:type="dxa"/>
        </w:tblCellMar>
        <w:tblLook w:val="01E0" w:firstRow="1" w:lastRow="1" w:firstColumn="1" w:lastColumn="1" w:noHBand="0" w:noVBand="0"/>
      </w:tblPr>
      <w:tblGrid>
        <w:gridCol w:w="3330"/>
        <w:gridCol w:w="91"/>
        <w:gridCol w:w="907"/>
        <w:gridCol w:w="91"/>
        <w:gridCol w:w="907"/>
        <w:gridCol w:w="91"/>
        <w:gridCol w:w="907"/>
        <w:gridCol w:w="91"/>
        <w:gridCol w:w="907"/>
        <w:gridCol w:w="91"/>
        <w:gridCol w:w="907"/>
      </w:tblGrid>
      <w:tr w:rsidR="006A7BA1" w:rsidRPr="006A7BA1" w14:paraId="7BD5DD64" w14:textId="77777777" w:rsidTr="00CD053B">
        <w:trPr>
          <w:jc w:val="right"/>
        </w:trPr>
        <w:tc>
          <w:tcPr>
            <w:tcW w:w="3330" w:type="dxa"/>
          </w:tcPr>
          <w:p w14:paraId="7B34A7B1" w14:textId="77777777" w:rsidR="00CD053B" w:rsidRPr="006A7BA1" w:rsidRDefault="00CD053B" w:rsidP="00CD053B">
            <w:pPr>
              <w:ind w:left="-1040" w:right="72" w:firstLine="1040"/>
              <w:jc w:val="both"/>
              <w:rPr>
                <w:sz w:val="18"/>
                <w:szCs w:val="18"/>
                <w:lang w:val="en-GB"/>
              </w:rPr>
            </w:pPr>
          </w:p>
        </w:tc>
        <w:tc>
          <w:tcPr>
            <w:tcW w:w="91" w:type="dxa"/>
          </w:tcPr>
          <w:p w14:paraId="2E12316E" w14:textId="77777777" w:rsidR="00CD053B" w:rsidRPr="006A7BA1" w:rsidRDefault="00CD053B" w:rsidP="00CD053B">
            <w:pPr>
              <w:ind w:right="72"/>
              <w:jc w:val="both"/>
              <w:rPr>
                <w:sz w:val="18"/>
                <w:szCs w:val="18"/>
                <w:lang w:val="en-GB"/>
              </w:rPr>
            </w:pPr>
          </w:p>
        </w:tc>
        <w:tc>
          <w:tcPr>
            <w:tcW w:w="907" w:type="dxa"/>
          </w:tcPr>
          <w:p w14:paraId="0AFF13D1" w14:textId="77777777" w:rsidR="00CD053B" w:rsidRPr="006A7BA1" w:rsidRDefault="00CD053B" w:rsidP="00CD053B">
            <w:pPr>
              <w:ind w:right="72"/>
              <w:jc w:val="right"/>
              <w:rPr>
                <w:b/>
                <w:bCs/>
                <w:sz w:val="18"/>
                <w:szCs w:val="18"/>
                <w:lang w:val="en-GB"/>
              </w:rPr>
            </w:pPr>
          </w:p>
        </w:tc>
        <w:tc>
          <w:tcPr>
            <w:tcW w:w="91" w:type="dxa"/>
          </w:tcPr>
          <w:p w14:paraId="76A7FE02" w14:textId="77777777" w:rsidR="00CD053B" w:rsidRPr="006A7BA1" w:rsidRDefault="00CD053B" w:rsidP="00CD053B">
            <w:pPr>
              <w:ind w:right="72"/>
              <w:jc w:val="right"/>
              <w:rPr>
                <w:b/>
                <w:bCs/>
                <w:sz w:val="18"/>
                <w:szCs w:val="18"/>
                <w:lang w:val="en-GB"/>
              </w:rPr>
            </w:pPr>
          </w:p>
        </w:tc>
        <w:tc>
          <w:tcPr>
            <w:tcW w:w="1905" w:type="dxa"/>
            <w:gridSpan w:val="3"/>
          </w:tcPr>
          <w:p w14:paraId="25C87EB3" w14:textId="77777777" w:rsidR="00CD053B" w:rsidRPr="006A7BA1" w:rsidRDefault="00CD053B" w:rsidP="00CD053B">
            <w:pPr>
              <w:ind w:right="72"/>
              <w:jc w:val="center"/>
              <w:rPr>
                <w:b/>
                <w:bCs/>
                <w:sz w:val="18"/>
                <w:szCs w:val="18"/>
                <w:lang w:val="en-GB"/>
              </w:rPr>
            </w:pPr>
          </w:p>
        </w:tc>
        <w:tc>
          <w:tcPr>
            <w:tcW w:w="91" w:type="dxa"/>
          </w:tcPr>
          <w:p w14:paraId="17B16921" w14:textId="77777777" w:rsidR="00CD053B" w:rsidRPr="006A7BA1" w:rsidRDefault="00CD053B" w:rsidP="00CD053B">
            <w:pPr>
              <w:ind w:right="72"/>
              <w:jc w:val="right"/>
              <w:rPr>
                <w:b/>
                <w:bCs/>
                <w:sz w:val="18"/>
                <w:szCs w:val="18"/>
                <w:lang w:val="en-GB"/>
              </w:rPr>
            </w:pPr>
          </w:p>
        </w:tc>
        <w:tc>
          <w:tcPr>
            <w:tcW w:w="1905" w:type="dxa"/>
            <w:gridSpan w:val="3"/>
          </w:tcPr>
          <w:p w14:paraId="0C1AD123" w14:textId="77777777" w:rsidR="00CD053B" w:rsidRPr="006A7BA1" w:rsidRDefault="00CD053B" w:rsidP="00CD053B">
            <w:pPr>
              <w:ind w:right="72"/>
              <w:jc w:val="right"/>
              <w:rPr>
                <w:b/>
                <w:bCs/>
                <w:sz w:val="18"/>
                <w:szCs w:val="18"/>
                <w:lang w:val="en-GB"/>
              </w:rPr>
            </w:pPr>
            <w:r w:rsidRPr="006A7BA1">
              <w:rPr>
                <w:b/>
                <w:bCs/>
                <w:sz w:val="18"/>
                <w:szCs w:val="18"/>
                <w:lang w:val="en-GB"/>
              </w:rPr>
              <w:t>In thousands of Denars</w:t>
            </w:r>
          </w:p>
        </w:tc>
      </w:tr>
      <w:tr w:rsidR="006A7BA1" w:rsidRPr="006A7BA1" w14:paraId="49DF5A0D" w14:textId="77777777" w:rsidTr="00CD053B">
        <w:trPr>
          <w:jc w:val="right"/>
        </w:trPr>
        <w:tc>
          <w:tcPr>
            <w:tcW w:w="3330" w:type="dxa"/>
          </w:tcPr>
          <w:p w14:paraId="569B2F93" w14:textId="77777777" w:rsidR="00CD053B" w:rsidRPr="006A7BA1" w:rsidRDefault="00CD053B" w:rsidP="00CD053B">
            <w:pPr>
              <w:ind w:right="72"/>
              <w:rPr>
                <w:b/>
                <w:sz w:val="18"/>
                <w:szCs w:val="18"/>
                <w:lang w:val="en-GB"/>
              </w:rPr>
            </w:pPr>
          </w:p>
          <w:p w14:paraId="1A7D0A1F" w14:textId="77777777" w:rsidR="00CD053B" w:rsidRPr="006A7BA1" w:rsidRDefault="00CD053B" w:rsidP="00CD053B">
            <w:pPr>
              <w:ind w:right="72"/>
              <w:rPr>
                <w:b/>
                <w:sz w:val="18"/>
                <w:szCs w:val="18"/>
                <w:lang w:val="en-GB"/>
              </w:rPr>
            </w:pPr>
          </w:p>
          <w:p w14:paraId="49FA1A6F" w14:textId="77777777" w:rsidR="00CD053B" w:rsidRPr="006A7BA1" w:rsidRDefault="00CD053B" w:rsidP="00CD053B">
            <w:pPr>
              <w:ind w:right="72"/>
              <w:rPr>
                <w:sz w:val="18"/>
                <w:szCs w:val="18"/>
                <w:lang w:val="en-GB"/>
              </w:rPr>
            </w:pPr>
            <w:r w:rsidRPr="006A7BA1">
              <w:rPr>
                <w:b/>
                <w:sz w:val="18"/>
                <w:szCs w:val="18"/>
                <w:lang w:val="en-GB"/>
              </w:rPr>
              <w:t>Name of associates</w:t>
            </w:r>
          </w:p>
        </w:tc>
        <w:tc>
          <w:tcPr>
            <w:tcW w:w="998" w:type="dxa"/>
            <w:gridSpan w:val="2"/>
            <w:tcBorders>
              <w:bottom w:val="single" w:sz="4" w:space="0" w:color="auto"/>
            </w:tcBorders>
            <w:vAlign w:val="center"/>
          </w:tcPr>
          <w:p w14:paraId="1AD4DFA1" w14:textId="77777777" w:rsidR="00CD053B" w:rsidRPr="006A7BA1" w:rsidRDefault="00CD053B" w:rsidP="00CD053B">
            <w:pPr>
              <w:jc w:val="center"/>
              <w:rPr>
                <w:b/>
                <w:bCs/>
                <w:sz w:val="18"/>
                <w:szCs w:val="18"/>
                <w:lang w:val="en-GB"/>
              </w:rPr>
            </w:pPr>
            <w:r w:rsidRPr="006A7BA1">
              <w:rPr>
                <w:b/>
                <w:bCs/>
                <w:sz w:val="18"/>
                <w:szCs w:val="18"/>
                <w:lang w:val="en-GB"/>
              </w:rPr>
              <w:t>Total assets</w:t>
            </w:r>
          </w:p>
        </w:tc>
        <w:tc>
          <w:tcPr>
            <w:tcW w:w="91" w:type="dxa"/>
            <w:vAlign w:val="center"/>
          </w:tcPr>
          <w:p w14:paraId="7393EC04" w14:textId="77777777" w:rsidR="00CD053B" w:rsidRPr="006A7BA1" w:rsidRDefault="00CD053B" w:rsidP="00CD053B">
            <w:pPr>
              <w:jc w:val="center"/>
              <w:rPr>
                <w:b/>
                <w:bCs/>
                <w:sz w:val="18"/>
                <w:szCs w:val="18"/>
                <w:lang w:val="en-GB"/>
              </w:rPr>
            </w:pPr>
          </w:p>
        </w:tc>
        <w:tc>
          <w:tcPr>
            <w:tcW w:w="907" w:type="dxa"/>
            <w:tcBorders>
              <w:bottom w:val="single" w:sz="4" w:space="0" w:color="auto"/>
            </w:tcBorders>
            <w:vAlign w:val="center"/>
          </w:tcPr>
          <w:p w14:paraId="0CD24F11" w14:textId="77777777" w:rsidR="00CD053B" w:rsidRPr="006A7BA1" w:rsidRDefault="00CD053B" w:rsidP="00CD053B">
            <w:pPr>
              <w:jc w:val="center"/>
              <w:rPr>
                <w:b/>
                <w:bCs/>
                <w:sz w:val="18"/>
                <w:szCs w:val="18"/>
                <w:lang w:val="en-GB"/>
              </w:rPr>
            </w:pPr>
            <w:r w:rsidRPr="006A7BA1">
              <w:rPr>
                <w:b/>
                <w:bCs/>
                <w:sz w:val="18"/>
                <w:szCs w:val="18"/>
                <w:lang w:val="en-GB"/>
              </w:rPr>
              <w:t>Total liabilities</w:t>
            </w:r>
          </w:p>
        </w:tc>
        <w:tc>
          <w:tcPr>
            <w:tcW w:w="91" w:type="dxa"/>
            <w:vAlign w:val="center"/>
          </w:tcPr>
          <w:p w14:paraId="7B2FEB28" w14:textId="77777777" w:rsidR="00CD053B" w:rsidRPr="006A7BA1" w:rsidRDefault="00CD053B" w:rsidP="00CD053B">
            <w:pPr>
              <w:jc w:val="center"/>
              <w:rPr>
                <w:b/>
                <w:bCs/>
                <w:sz w:val="18"/>
                <w:szCs w:val="18"/>
                <w:lang w:val="en-GB"/>
              </w:rPr>
            </w:pPr>
          </w:p>
        </w:tc>
        <w:tc>
          <w:tcPr>
            <w:tcW w:w="907" w:type="dxa"/>
            <w:tcBorders>
              <w:bottom w:val="single" w:sz="4" w:space="0" w:color="auto"/>
            </w:tcBorders>
            <w:vAlign w:val="center"/>
          </w:tcPr>
          <w:p w14:paraId="785D4F45" w14:textId="77777777" w:rsidR="00CD053B" w:rsidRPr="006A7BA1" w:rsidRDefault="00CD053B" w:rsidP="00CD053B">
            <w:pPr>
              <w:jc w:val="center"/>
              <w:rPr>
                <w:b/>
                <w:bCs/>
                <w:sz w:val="18"/>
                <w:szCs w:val="18"/>
                <w:lang w:val="en-GB"/>
              </w:rPr>
            </w:pPr>
            <w:r w:rsidRPr="006A7BA1">
              <w:rPr>
                <w:b/>
                <w:bCs/>
                <w:sz w:val="18"/>
                <w:szCs w:val="18"/>
                <w:lang w:val="en-GB"/>
              </w:rPr>
              <w:t>Total equity and reserves</w:t>
            </w:r>
          </w:p>
        </w:tc>
        <w:tc>
          <w:tcPr>
            <w:tcW w:w="91" w:type="dxa"/>
            <w:vAlign w:val="center"/>
          </w:tcPr>
          <w:p w14:paraId="2EB70014" w14:textId="77777777" w:rsidR="00CD053B" w:rsidRPr="006A7BA1" w:rsidRDefault="00CD053B" w:rsidP="00CD053B">
            <w:pPr>
              <w:jc w:val="center"/>
              <w:rPr>
                <w:b/>
                <w:bCs/>
                <w:sz w:val="18"/>
                <w:szCs w:val="18"/>
                <w:lang w:val="en-GB"/>
              </w:rPr>
            </w:pPr>
          </w:p>
        </w:tc>
        <w:tc>
          <w:tcPr>
            <w:tcW w:w="907" w:type="dxa"/>
            <w:tcBorders>
              <w:bottom w:val="single" w:sz="4" w:space="0" w:color="auto"/>
            </w:tcBorders>
            <w:vAlign w:val="center"/>
          </w:tcPr>
          <w:p w14:paraId="3D8ADC67" w14:textId="77777777" w:rsidR="00CD053B" w:rsidRPr="006A7BA1" w:rsidRDefault="00CD053B" w:rsidP="00CD053B">
            <w:pPr>
              <w:jc w:val="center"/>
              <w:rPr>
                <w:b/>
                <w:bCs/>
                <w:sz w:val="18"/>
                <w:szCs w:val="18"/>
                <w:lang w:val="en-GB"/>
              </w:rPr>
            </w:pPr>
            <w:r w:rsidRPr="006A7BA1">
              <w:rPr>
                <w:b/>
                <w:bCs/>
                <w:sz w:val="18"/>
                <w:szCs w:val="18"/>
                <w:lang w:val="en-GB"/>
              </w:rPr>
              <w:t>Income</w:t>
            </w:r>
          </w:p>
        </w:tc>
        <w:tc>
          <w:tcPr>
            <w:tcW w:w="91" w:type="dxa"/>
            <w:vAlign w:val="center"/>
          </w:tcPr>
          <w:p w14:paraId="13362CCB" w14:textId="77777777" w:rsidR="00CD053B" w:rsidRPr="006A7BA1" w:rsidRDefault="00CD053B" w:rsidP="00CD053B">
            <w:pPr>
              <w:jc w:val="center"/>
              <w:rPr>
                <w:b/>
                <w:bCs/>
                <w:sz w:val="18"/>
                <w:szCs w:val="18"/>
                <w:lang w:val="en-GB"/>
              </w:rPr>
            </w:pPr>
          </w:p>
        </w:tc>
        <w:tc>
          <w:tcPr>
            <w:tcW w:w="907" w:type="dxa"/>
            <w:tcBorders>
              <w:bottom w:val="single" w:sz="4" w:space="0" w:color="auto"/>
            </w:tcBorders>
            <w:vAlign w:val="center"/>
          </w:tcPr>
          <w:p w14:paraId="20612544" w14:textId="77777777" w:rsidR="00CD053B" w:rsidRPr="006A7BA1" w:rsidRDefault="00CD053B" w:rsidP="00CD053B">
            <w:pPr>
              <w:jc w:val="center"/>
              <w:rPr>
                <w:b/>
                <w:bCs/>
                <w:sz w:val="18"/>
                <w:szCs w:val="18"/>
                <w:lang w:val="en-GB"/>
              </w:rPr>
            </w:pPr>
            <w:r w:rsidRPr="006A7BA1">
              <w:rPr>
                <w:b/>
                <w:bCs/>
                <w:sz w:val="18"/>
                <w:szCs w:val="18"/>
                <w:lang w:val="en-GB"/>
              </w:rPr>
              <w:t>Profit/(loss) for the fin. year</w:t>
            </w:r>
          </w:p>
        </w:tc>
      </w:tr>
      <w:tr w:rsidR="006A7BA1" w:rsidRPr="006A7BA1" w14:paraId="1C44AB32" w14:textId="77777777" w:rsidTr="00CD053B">
        <w:trPr>
          <w:jc w:val="right"/>
        </w:trPr>
        <w:tc>
          <w:tcPr>
            <w:tcW w:w="3330" w:type="dxa"/>
            <w:vAlign w:val="bottom"/>
          </w:tcPr>
          <w:p w14:paraId="188E6EFB" w14:textId="77777777" w:rsidR="00CD053B" w:rsidRPr="006A7BA1" w:rsidRDefault="00CD053B" w:rsidP="00CD053B">
            <w:pPr>
              <w:rPr>
                <w:i/>
                <w:iCs/>
                <w:sz w:val="18"/>
                <w:szCs w:val="18"/>
                <w:lang w:val="en-GB"/>
              </w:rPr>
            </w:pPr>
          </w:p>
        </w:tc>
        <w:tc>
          <w:tcPr>
            <w:tcW w:w="91" w:type="dxa"/>
            <w:tcBorders>
              <w:top w:val="single" w:sz="4" w:space="0" w:color="auto"/>
            </w:tcBorders>
          </w:tcPr>
          <w:p w14:paraId="2B4446E3" w14:textId="77777777" w:rsidR="00CD053B" w:rsidRPr="006A7BA1" w:rsidRDefault="00CD053B" w:rsidP="00CD053B">
            <w:pPr>
              <w:ind w:right="72"/>
              <w:jc w:val="both"/>
              <w:rPr>
                <w:sz w:val="18"/>
                <w:szCs w:val="18"/>
                <w:lang w:val="en-GB"/>
              </w:rPr>
            </w:pPr>
          </w:p>
        </w:tc>
        <w:tc>
          <w:tcPr>
            <w:tcW w:w="907" w:type="dxa"/>
            <w:tcBorders>
              <w:top w:val="single" w:sz="4" w:space="0" w:color="auto"/>
            </w:tcBorders>
            <w:vAlign w:val="bottom"/>
          </w:tcPr>
          <w:p w14:paraId="756032AD" w14:textId="77777777" w:rsidR="00CD053B" w:rsidRPr="006A7BA1" w:rsidRDefault="00CD053B" w:rsidP="00CD053B">
            <w:pPr>
              <w:ind w:right="74"/>
              <w:jc w:val="right"/>
              <w:rPr>
                <w:sz w:val="18"/>
                <w:szCs w:val="18"/>
                <w:lang w:val="en-GB"/>
              </w:rPr>
            </w:pPr>
          </w:p>
        </w:tc>
        <w:tc>
          <w:tcPr>
            <w:tcW w:w="91" w:type="dxa"/>
            <w:vAlign w:val="bottom"/>
          </w:tcPr>
          <w:p w14:paraId="06850A3E" w14:textId="77777777" w:rsidR="00CD053B" w:rsidRPr="006A7BA1" w:rsidRDefault="00CD053B" w:rsidP="00CD053B">
            <w:pPr>
              <w:ind w:right="74"/>
              <w:jc w:val="right"/>
              <w:rPr>
                <w:sz w:val="18"/>
                <w:szCs w:val="18"/>
                <w:lang w:val="en-GB"/>
              </w:rPr>
            </w:pPr>
          </w:p>
        </w:tc>
        <w:tc>
          <w:tcPr>
            <w:tcW w:w="907" w:type="dxa"/>
            <w:vAlign w:val="bottom"/>
          </w:tcPr>
          <w:p w14:paraId="38E69583" w14:textId="77777777" w:rsidR="00CD053B" w:rsidRPr="006A7BA1" w:rsidRDefault="00CD053B" w:rsidP="00CD053B">
            <w:pPr>
              <w:ind w:right="74"/>
              <w:jc w:val="right"/>
              <w:rPr>
                <w:sz w:val="18"/>
                <w:szCs w:val="18"/>
                <w:lang w:val="en-GB"/>
              </w:rPr>
            </w:pPr>
          </w:p>
        </w:tc>
        <w:tc>
          <w:tcPr>
            <w:tcW w:w="91" w:type="dxa"/>
            <w:vAlign w:val="bottom"/>
          </w:tcPr>
          <w:p w14:paraId="010283C8" w14:textId="77777777" w:rsidR="00CD053B" w:rsidRPr="006A7BA1" w:rsidRDefault="00CD053B" w:rsidP="00CD053B">
            <w:pPr>
              <w:ind w:right="74"/>
              <w:jc w:val="right"/>
              <w:rPr>
                <w:sz w:val="18"/>
                <w:szCs w:val="18"/>
                <w:lang w:val="en-GB"/>
              </w:rPr>
            </w:pPr>
          </w:p>
        </w:tc>
        <w:tc>
          <w:tcPr>
            <w:tcW w:w="907" w:type="dxa"/>
            <w:vAlign w:val="bottom"/>
          </w:tcPr>
          <w:p w14:paraId="5886442E" w14:textId="77777777" w:rsidR="00CD053B" w:rsidRPr="006A7BA1" w:rsidRDefault="00CD053B" w:rsidP="00CD053B">
            <w:pPr>
              <w:ind w:right="74"/>
              <w:jc w:val="right"/>
              <w:rPr>
                <w:sz w:val="18"/>
                <w:szCs w:val="18"/>
                <w:lang w:val="en-GB"/>
              </w:rPr>
            </w:pPr>
          </w:p>
        </w:tc>
        <w:tc>
          <w:tcPr>
            <w:tcW w:w="91" w:type="dxa"/>
            <w:vAlign w:val="bottom"/>
          </w:tcPr>
          <w:p w14:paraId="31F27F37" w14:textId="77777777" w:rsidR="00CD053B" w:rsidRPr="006A7BA1" w:rsidRDefault="00CD053B" w:rsidP="00CD053B">
            <w:pPr>
              <w:ind w:right="74"/>
              <w:jc w:val="right"/>
              <w:rPr>
                <w:sz w:val="18"/>
                <w:szCs w:val="18"/>
                <w:lang w:val="en-GB"/>
              </w:rPr>
            </w:pPr>
          </w:p>
        </w:tc>
        <w:tc>
          <w:tcPr>
            <w:tcW w:w="907" w:type="dxa"/>
            <w:vAlign w:val="bottom"/>
          </w:tcPr>
          <w:p w14:paraId="3F073281" w14:textId="77777777" w:rsidR="00CD053B" w:rsidRPr="006A7BA1" w:rsidRDefault="00CD053B" w:rsidP="00CD053B">
            <w:pPr>
              <w:ind w:right="74"/>
              <w:jc w:val="right"/>
              <w:rPr>
                <w:sz w:val="18"/>
                <w:szCs w:val="18"/>
                <w:lang w:val="en-GB"/>
              </w:rPr>
            </w:pPr>
          </w:p>
        </w:tc>
        <w:tc>
          <w:tcPr>
            <w:tcW w:w="91" w:type="dxa"/>
            <w:vAlign w:val="bottom"/>
          </w:tcPr>
          <w:p w14:paraId="12294A52" w14:textId="77777777" w:rsidR="00CD053B" w:rsidRPr="006A7BA1" w:rsidRDefault="00CD053B" w:rsidP="00CD053B">
            <w:pPr>
              <w:ind w:right="74"/>
              <w:jc w:val="right"/>
              <w:rPr>
                <w:sz w:val="18"/>
                <w:szCs w:val="18"/>
                <w:lang w:val="en-GB"/>
              </w:rPr>
            </w:pPr>
          </w:p>
        </w:tc>
        <w:tc>
          <w:tcPr>
            <w:tcW w:w="907" w:type="dxa"/>
            <w:vAlign w:val="bottom"/>
          </w:tcPr>
          <w:p w14:paraId="5514DBE4" w14:textId="77777777" w:rsidR="00CD053B" w:rsidRPr="006A7BA1" w:rsidRDefault="00CD053B" w:rsidP="00CD053B">
            <w:pPr>
              <w:ind w:right="74"/>
              <w:jc w:val="right"/>
              <w:rPr>
                <w:sz w:val="18"/>
                <w:szCs w:val="18"/>
                <w:lang w:val="en-GB"/>
              </w:rPr>
            </w:pPr>
          </w:p>
        </w:tc>
      </w:tr>
      <w:tr w:rsidR="00FF42C4" w:rsidRPr="006A7BA1" w14:paraId="4DDBCAF4" w14:textId="77777777" w:rsidTr="00CD053B">
        <w:trPr>
          <w:jc w:val="right"/>
        </w:trPr>
        <w:tc>
          <w:tcPr>
            <w:tcW w:w="3330" w:type="dxa"/>
            <w:vAlign w:val="bottom"/>
          </w:tcPr>
          <w:p w14:paraId="11687030" w14:textId="30B1E57B" w:rsidR="00FF42C4" w:rsidRPr="006A7BA1" w:rsidRDefault="00FF42C4" w:rsidP="00FF42C4">
            <w:pPr>
              <w:rPr>
                <w:sz w:val="18"/>
                <w:szCs w:val="18"/>
                <w:lang w:val="en-GB"/>
              </w:rPr>
            </w:pPr>
          </w:p>
        </w:tc>
        <w:tc>
          <w:tcPr>
            <w:tcW w:w="998" w:type="dxa"/>
            <w:gridSpan w:val="2"/>
          </w:tcPr>
          <w:p w14:paraId="6EA49ECD" w14:textId="33BD648B" w:rsidR="00FF42C4" w:rsidRPr="00445CE6" w:rsidRDefault="00FF42C4" w:rsidP="00445CE6">
            <w:pPr>
              <w:jc w:val="right"/>
              <w:rPr>
                <w:sz w:val="20"/>
                <w:szCs w:val="20"/>
              </w:rPr>
            </w:pPr>
          </w:p>
        </w:tc>
        <w:tc>
          <w:tcPr>
            <w:tcW w:w="91" w:type="dxa"/>
            <w:vAlign w:val="bottom"/>
          </w:tcPr>
          <w:p w14:paraId="3C6D159C" w14:textId="77777777" w:rsidR="00FF42C4" w:rsidRPr="00445CE6" w:rsidRDefault="00FF42C4" w:rsidP="00FF42C4">
            <w:pPr>
              <w:ind w:right="74"/>
              <w:jc w:val="right"/>
              <w:rPr>
                <w:sz w:val="20"/>
                <w:szCs w:val="20"/>
                <w:lang w:val="en-GB"/>
              </w:rPr>
            </w:pPr>
          </w:p>
        </w:tc>
        <w:tc>
          <w:tcPr>
            <w:tcW w:w="907" w:type="dxa"/>
          </w:tcPr>
          <w:p w14:paraId="7BF80EAC" w14:textId="77777777" w:rsidR="00FF42C4" w:rsidRPr="00445CE6" w:rsidRDefault="00FF42C4" w:rsidP="00FF42C4">
            <w:pPr>
              <w:ind w:right="74"/>
              <w:jc w:val="right"/>
              <w:rPr>
                <w:sz w:val="20"/>
                <w:szCs w:val="20"/>
                <w:lang w:val="en-GB"/>
              </w:rPr>
            </w:pPr>
          </w:p>
        </w:tc>
        <w:tc>
          <w:tcPr>
            <w:tcW w:w="91" w:type="dxa"/>
            <w:vAlign w:val="bottom"/>
          </w:tcPr>
          <w:p w14:paraId="7657E839" w14:textId="77777777" w:rsidR="00FF42C4" w:rsidRPr="00445CE6" w:rsidRDefault="00FF42C4" w:rsidP="00FF42C4">
            <w:pPr>
              <w:ind w:right="74"/>
              <w:jc w:val="right"/>
              <w:rPr>
                <w:sz w:val="20"/>
                <w:szCs w:val="20"/>
                <w:lang w:val="en-GB"/>
              </w:rPr>
            </w:pPr>
          </w:p>
        </w:tc>
        <w:tc>
          <w:tcPr>
            <w:tcW w:w="907" w:type="dxa"/>
            <w:vAlign w:val="bottom"/>
          </w:tcPr>
          <w:p w14:paraId="0C6D562C" w14:textId="77777777" w:rsidR="00FF42C4" w:rsidRPr="00445CE6" w:rsidRDefault="00FF42C4" w:rsidP="00FF42C4">
            <w:pPr>
              <w:ind w:right="74"/>
              <w:jc w:val="right"/>
              <w:rPr>
                <w:sz w:val="20"/>
                <w:szCs w:val="20"/>
                <w:lang w:val="en-GB"/>
              </w:rPr>
            </w:pPr>
          </w:p>
        </w:tc>
        <w:tc>
          <w:tcPr>
            <w:tcW w:w="91" w:type="dxa"/>
            <w:vAlign w:val="bottom"/>
          </w:tcPr>
          <w:p w14:paraId="598F9406" w14:textId="77777777" w:rsidR="00FF42C4" w:rsidRPr="00445CE6" w:rsidRDefault="00FF42C4" w:rsidP="00FF42C4">
            <w:pPr>
              <w:ind w:right="74"/>
              <w:jc w:val="right"/>
              <w:rPr>
                <w:sz w:val="20"/>
                <w:szCs w:val="20"/>
                <w:lang w:val="en-GB"/>
              </w:rPr>
            </w:pPr>
          </w:p>
        </w:tc>
        <w:tc>
          <w:tcPr>
            <w:tcW w:w="907" w:type="dxa"/>
          </w:tcPr>
          <w:p w14:paraId="39D5EB1B" w14:textId="77777777" w:rsidR="00FF42C4" w:rsidRPr="00445CE6" w:rsidRDefault="00FF42C4" w:rsidP="00FF42C4">
            <w:pPr>
              <w:ind w:right="74"/>
              <w:jc w:val="right"/>
              <w:rPr>
                <w:sz w:val="20"/>
                <w:szCs w:val="20"/>
                <w:lang w:val="en-GB"/>
              </w:rPr>
            </w:pPr>
          </w:p>
        </w:tc>
        <w:tc>
          <w:tcPr>
            <w:tcW w:w="91" w:type="dxa"/>
            <w:vAlign w:val="bottom"/>
          </w:tcPr>
          <w:p w14:paraId="5EA947A5" w14:textId="77777777" w:rsidR="00FF42C4" w:rsidRPr="00445CE6" w:rsidRDefault="00FF42C4" w:rsidP="00FF42C4">
            <w:pPr>
              <w:ind w:right="74"/>
              <w:jc w:val="right"/>
              <w:rPr>
                <w:sz w:val="20"/>
                <w:szCs w:val="20"/>
                <w:lang w:val="en-GB"/>
              </w:rPr>
            </w:pPr>
          </w:p>
        </w:tc>
        <w:tc>
          <w:tcPr>
            <w:tcW w:w="907" w:type="dxa"/>
            <w:vAlign w:val="bottom"/>
          </w:tcPr>
          <w:p w14:paraId="51448CD6" w14:textId="77777777" w:rsidR="00FF42C4" w:rsidRPr="00445CE6" w:rsidRDefault="00FF42C4" w:rsidP="00FF42C4">
            <w:pPr>
              <w:ind w:right="74"/>
              <w:jc w:val="right"/>
              <w:rPr>
                <w:sz w:val="20"/>
                <w:szCs w:val="20"/>
                <w:lang w:val="en-GB"/>
              </w:rPr>
            </w:pPr>
          </w:p>
        </w:tc>
      </w:tr>
      <w:tr w:rsidR="00FF42C4" w:rsidRPr="006A7BA1" w14:paraId="03780CFB" w14:textId="77777777" w:rsidTr="00CD053B">
        <w:trPr>
          <w:jc w:val="right"/>
        </w:trPr>
        <w:tc>
          <w:tcPr>
            <w:tcW w:w="3330" w:type="dxa"/>
            <w:vAlign w:val="bottom"/>
          </w:tcPr>
          <w:p w14:paraId="0405CAFC" w14:textId="77FC9B15" w:rsidR="00FF42C4" w:rsidRPr="006A7BA1" w:rsidRDefault="00FF42C4" w:rsidP="00FF42C4">
            <w:pPr>
              <w:rPr>
                <w:sz w:val="18"/>
                <w:szCs w:val="18"/>
                <w:lang w:val="en-GB"/>
              </w:rPr>
            </w:pPr>
          </w:p>
        </w:tc>
        <w:tc>
          <w:tcPr>
            <w:tcW w:w="998" w:type="dxa"/>
            <w:gridSpan w:val="2"/>
          </w:tcPr>
          <w:p w14:paraId="6D48DEF1" w14:textId="30D65CEE" w:rsidR="00FF42C4" w:rsidRPr="00445CE6" w:rsidRDefault="00FF42C4" w:rsidP="00FF42C4">
            <w:pPr>
              <w:ind w:right="74"/>
              <w:jc w:val="right"/>
              <w:rPr>
                <w:sz w:val="20"/>
                <w:szCs w:val="20"/>
                <w:lang w:val="en-GB"/>
              </w:rPr>
            </w:pPr>
          </w:p>
        </w:tc>
        <w:tc>
          <w:tcPr>
            <w:tcW w:w="91" w:type="dxa"/>
            <w:vAlign w:val="bottom"/>
          </w:tcPr>
          <w:p w14:paraId="1F9DA2A3" w14:textId="77777777" w:rsidR="00FF42C4" w:rsidRPr="00445CE6" w:rsidRDefault="00FF42C4" w:rsidP="00FF42C4">
            <w:pPr>
              <w:ind w:right="74"/>
              <w:jc w:val="right"/>
              <w:rPr>
                <w:sz w:val="20"/>
                <w:szCs w:val="20"/>
                <w:lang w:val="en-GB"/>
              </w:rPr>
            </w:pPr>
          </w:p>
        </w:tc>
        <w:tc>
          <w:tcPr>
            <w:tcW w:w="907" w:type="dxa"/>
          </w:tcPr>
          <w:p w14:paraId="7D750E05" w14:textId="2AB7EA4F" w:rsidR="00FF42C4" w:rsidRPr="00445CE6" w:rsidRDefault="00FF42C4" w:rsidP="00FF42C4">
            <w:pPr>
              <w:ind w:right="74"/>
              <w:jc w:val="right"/>
              <w:rPr>
                <w:sz w:val="20"/>
                <w:szCs w:val="20"/>
                <w:lang w:val="en-GB"/>
              </w:rPr>
            </w:pPr>
          </w:p>
        </w:tc>
        <w:tc>
          <w:tcPr>
            <w:tcW w:w="91" w:type="dxa"/>
            <w:vAlign w:val="bottom"/>
          </w:tcPr>
          <w:p w14:paraId="0EA7C89C" w14:textId="77777777" w:rsidR="00FF42C4" w:rsidRPr="00445CE6" w:rsidRDefault="00FF42C4" w:rsidP="00FF42C4">
            <w:pPr>
              <w:ind w:right="74"/>
              <w:jc w:val="right"/>
              <w:rPr>
                <w:sz w:val="20"/>
                <w:szCs w:val="20"/>
                <w:lang w:val="en-GB"/>
              </w:rPr>
            </w:pPr>
          </w:p>
        </w:tc>
        <w:tc>
          <w:tcPr>
            <w:tcW w:w="907" w:type="dxa"/>
            <w:vAlign w:val="bottom"/>
          </w:tcPr>
          <w:p w14:paraId="55C7C6A3" w14:textId="6CA495FD" w:rsidR="00FF42C4" w:rsidRPr="00445CE6" w:rsidRDefault="00FF42C4" w:rsidP="00FF42C4">
            <w:pPr>
              <w:ind w:right="74"/>
              <w:jc w:val="right"/>
              <w:rPr>
                <w:sz w:val="20"/>
                <w:szCs w:val="20"/>
                <w:lang w:val="en-GB"/>
              </w:rPr>
            </w:pPr>
          </w:p>
        </w:tc>
        <w:tc>
          <w:tcPr>
            <w:tcW w:w="91" w:type="dxa"/>
            <w:vAlign w:val="bottom"/>
          </w:tcPr>
          <w:p w14:paraId="6C1C3D5E" w14:textId="77777777" w:rsidR="00FF42C4" w:rsidRPr="00445CE6" w:rsidRDefault="00FF42C4" w:rsidP="00FF42C4">
            <w:pPr>
              <w:ind w:right="74"/>
              <w:jc w:val="right"/>
              <w:rPr>
                <w:sz w:val="20"/>
                <w:szCs w:val="20"/>
                <w:lang w:val="en-GB"/>
              </w:rPr>
            </w:pPr>
          </w:p>
        </w:tc>
        <w:tc>
          <w:tcPr>
            <w:tcW w:w="907" w:type="dxa"/>
          </w:tcPr>
          <w:p w14:paraId="126B3D68" w14:textId="011AFB15" w:rsidR="00FF42C4" w:rsidRPr="00445CE6" w:rsidRDefault="00FF42C4" w:rsidP="00FF42C4">
            <w:pPr>
              <w:ind w:right="74"/>
              <w:jc w:val="right"/>
              <w:rPr>
                <w:sz w:val="20"/>
                <w:szCs w:val="20"/>
                <w:lang w:val="en-GB"/>
              </w:rPr>
            </w:pPr>
          </w:p>
        </w:tc>
        <w:tc>
          <w:tcPr>
            <w:tcW w:w="91" w:type="dxa"/>
            <w:vAlign w:val="bottom"/>
          </w:tcPr>
          <w:p w14:paraId="371F74CE" w14:textId="77777777" w:rsidR="00FF42C4" w:rsidRPr="00445CE6" w:rsidRDefault="00FF42C4" w:rsidP="00FF42C4">
            <w:pPr>
              <w:ind w:right="74"/>
              <w:jc w:val="right"/>
              <w:rPr>
                <w:sz w:val="20"/>
                <w:szCs w:val="20"/>
                <w:lang w:val="en-GB"/>
              </w:rPr>
            </w:pPr>
          </w:p>
        </w:tc>
        <w:tc>
          <w:tcPr>
            <w:tcW w:w="907" w:type="dxa"/>
            <w:vAlign w:val="bottom"/>
          </w:tcPr>
          <w:p w14:paraId="4CD0DB40" w14:textId="031F04F6" w:rsidR="00FF42C4" w:rsidRPr="00445CE6" w:rsidRDefault="00FF42C4" w:rsidP="00FF42C4">
            <w:pPr>
              <w:ind w:right="74"/>
              <w:jc w:val="right"/>
              <w:rPr>
                <w:sz w:val="20"/>
                <w:szCs w:val="20"/>
                <w:lang w:val="en-GB"/>
              </w:rPr>
            </w:pPr>
          </w:p>
        </w:tc>
      </w:tr>
    </w:tbl>
    <w:p w14:paraId="2F96ADC9" w14:textId="77777777" w:rsidR="00FA0266" w:rsidRDefault="00FA0266" w:rsidP="00B65183">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rPr>
      </w:pPr>
    </w:p>
    <w:p w14:paraId="4295BF20" w14:textId="77777777" w:rsidR="00FA0266" w:rsidRPr="006A7BA1" w:rsidRDefault="00FA0266" w:rsidP="00B65183">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1"/>
          <w:szCs w:val="21"/>
          <w:lang w:val="mk-MK"/>
        </w:rPr>
      </w:pPr>
      <w:r>
        <w:rPr>
          <w:sz w:val="21"/>
          <w:szCs w:val="21"/>
        </w:rPr>
        <w:t xml:space="preserve"> </w:t>
      </w:r>
    </w:p>
    <w:p w14:paraId="05D216EE" w14:textId="77777777" w:rsidR="00EE2C3C" w:rsidRPr="00B55380" w:rsidRDefault="00A74049" w:rsidP="00B55380">
      <w:pPr>
        <w:tabs>
          <w:tab w:val="left" w:pos="-18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sz w:val="21"/>
          <w:szCs w:val="21"/>
        </w:rPr>
        <w:sectPr w:rsidR="00EE2C3C" w:rsidRPr="00B55380" w:rsidSect="0007174D">
          <w:pgSz w:w="11909" w:h="16834" w:code="9"/>
          <w:pgMar w:top="1440" w:right="1080" w:bottom="1440" w:left="1080" w:header="720" w:footer="964" w:gutter="0"/>
          <w:cols w:space="720"/>
          <w:docGrid w:linePitch="326"/>
        </w:sectPr>
      </w:pPr>
      <w:proofErr w:type="spellStart"/>
      <w:r>
        <w:rPr>
          <w:sz w:val="21"/>
          <w:szCs w:val="21"/>
        </w:rPr>
        <w:t>Stopanska</w:t>
      </w:r>
      <w:proofErr w:type="spellEnd"/>
      <w:r>
        <w:rPr>
          <w:sz w:val="21"/>
          <w:szCs w:val="21"/>
        </w:rPr>
        <w:t xml:space="preserve"> </w:t>
      </w:r>
      <w:r w:rsidR="00FA0266">
        <w:rPr>
          <w:sz w:val="21"/>
          <w:szCs w:val="21"/>
        </w:rPr>
        <w:t>L</w:t>
      </w:r>
      <w:r>
        <w:rPr>
          <w:sz w:val="21"/>
          <w:szCs w:val="21"/>
        </w:rPr>
        <w:t xml:space="preserve">easing Ltd.  Skopje is limited liability company </w:t>
      </w:r>
      <w:r w:rsidR="00FA0266">
        <w:rPr>
          <w:sz w:val="21"/>
          <w:szCs w:val="21"/>
        </w:rPr>
        <w:t xml:space="preserve">based in the  RNM . ST Leasing is </w:t>
      </w:r>
      <w:r w:rsidR="00202407">
        <w:rPr>
          <w:sz w:val="21"/>
          <w:szCs w:val="21"/>
        </w:rPr>
        <w:t>authorized</w:t>
      </w:r>
      <w:r w:rsidR="00FA0266">
        <w:rPr>
          <w:sz w:val="21"/>
          <w:szCs w:val="21"/>
        </w:rPr>
        <w:t xml:space="preserve"> to perform all leasing </w:t>
      </w:r>
      <w:r w:rsidR="00202407">
        <w:rPr>
          <w:sz w:val="21"/>
          <w:szCs w:val="21"/>
        </w:rPr>
        <w:t>activities</w:t>
      </w:r>
      <w:r w:rsidR="00FA0266">
        <w:rPr>
          <w:sz w:val="21"/>
          <w:szCs w:val="21"/>
        </w:rPr>
        <w:t xml:space="preserve">. The most important activities of the company are the leasing of : cars for companies and private </w:t>
      </w:r>
      <w:r w:rsidR="00202407">
        <w:rPr>
          <w:sz w:val="21"/>
          <w:szCs w:val="21"/>
        </w:rPr>
        <w:t>individuals</w:t>
      </w:r>
      <w:r w:rsidR="00FA0266">
        <w:rPr>
          <w:sz w:val="21"/>
          <w:szCs w:val="21"/>
        </w:rPr>
        <w:t xml:space="preserve">, commercial vehicles , tracks and buses, equipment for  industry , </w:t>
      </w:r>
      <w:r w:rsidR="00202407">
        <w:rPr>
          <w:sz w:val="21"/>
          <w:szCs w:val="21"/>
        </w:rPr>
        <w:t>agricultural</w:t>
      </w:r>
      <w:r w:rsidR="00FA0266">
        <w:rPr>
          <w:sz w:val="21"/>
          <w:szCs w:val="21"/>
        </w:rPr>
        <w:t xml:space="preserve"> equipment , medical equipment , </w:t>
      </w:r>
      <w:r w:rsidR="00202407">
        <w:rPr>
          <w:sz w:val="21"/>
          <w:szCs w:val="21"/>
        </w:rPr>
        <w:t>constructions</w:t>
      </w:r>
      <w:r w:rsidR="00FA0266">
        <w:rPr>
          <w:sz w:val="21"/>
          <w:szCs w:val="21"/>
        </w:rPr>
        <w:t xml:space="preserve">  equipment and real estate. On December 31.202</w:t>
      </w:r>
      <w:r w:rsidR="00C104B7">
        <w:rPr>
          <w:sz w:val="21"/>
          <w:szCs w:val="21"/>
        </w:rPr>
        <w:t>3</w:t>
      </w:r>
      <w:r w:rsidR="00FA0266">
        <w:rPr>
          <w:sz w:val="21"/>
          <w:szCs w:val="21"/>
        </w:rPr>
        <w:t xml:space="preserve"> the total number of </w:t>
      </w:r>
      <w:r w:rsidR="00FA0266" w:rsidRPr="00445CE6">
        <w:rPr>
          <w:sz w:val="21"/>
          <w:szCs w:val="21"/>
        </w:rPr>
        <w:t xml:space="preserve">employees in the Company is </w:t>
      </w:r>
      <w:r w:rsidR="009D1FA3" w:rsidRPr="00445CE6">
        <w:rPr>
          <w:sz w:val="21"/>
          <w:szCs w:val="21"/>
        </w:rPr>
        <w:t>6</w:t>
      </w:r>
      <w:r w:rsidR="00FA0266" w:rsidRPr="00445CE6">
        <w:rPr>
          <w:sz w:val="21"/>
          <w:szCs w:val="21"/>
        </w:rPr>
        <w:t xml:space="preserve"> employees (202</w:t>
      </w:r>
      <w:r w:rsidR="00C104B7" w:rsidRPr="00445CE6">
        <w:rPr>
          <w:sz w:val="21"/>
          <w:szCs w:val="21"/>
        </w:rPr>
        <w:t>2</w:t>
      </w:r>
      <w:r w:rsidR="00FA0266" w:rsidRPr="00445CE6">
        <w:rPr>
          <w:sz w:val="21"/>
          <w:szCs w:val="21"/>
        </w:rPr>
        <w:t>:</w:t>
      </w:r>
      <w:r w:rsidR="00C104B7" w:rsidRPr="00445CE6">
        <w:rPr>
          <w:sz w:val="21"/>
          <w:szCs w:val="21"/>
        </w:rPr>
        <w:t>5</w:t>
      </w:r>
      <w:r w:rsidR="00FA0266" w:rsidRPr="00445CE6">
        <w:rPr>
          <w:sz w:val="21"/>
          <w:szCs w:val="21"/>
        </w:rPr>
        <w:t xml:space="preserve"> employees ). The Bank’s investment in ST Leasing, amounts to </w:t>
      </w:r>
      <w:r w:rsidR="009D1FA3" w:rsidRPr="00445CE6">
        <w:rPr>
          <w:sz w:val="21"/>
          <w:szCs w:val="21"/>
        </w:rPr>
        <w:t>36</w:t>
      </w:r>
      <w:r w:rsidR="00FA0266" w:rsidRPr="00445CE6">
        <w:rPr>
          <w:sz w:val="21"/>
          <w:szCs w:val="21"/>
        </w:rPr>
        <w:t>.</w:t>
      </w:r>
      <w:r w:rsidR="009D1FA3" w:rsidRPr="00445CE6">
        <w:rPr>
          <w:sz w:val="21"/>
          <w:szCs w:val="21"/>
        </w:rPr>
        <w:t>6</w:t>
      </w:r>
      <w:r w:rsidR="00FA0266" w:rsidRPr="00445CE6">
        <w:rPr>
          <w:sz w:val="21"/>
          <w:szCs w:val="21"/>
        </w:rPr>
        <w:t>00 thousand Denars.</w:t>
      </w:r>
    </w:p>
    <w:p w14:paraId="67C655F1" w14:textId="77777777" w:rsidR="00050B63" w:rsidRPr="006A7BA1" w:rsidRDefault="00050B63" w:rsidP="00CD053B">
      <w:pPr>
        <w:tabs>
          <w:tab w:val="left" w:pos="-180"/>
          <w:tab w:val="left" w:pos="709"/>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lang w:val="en-GB"/>
        </w:rPr>
      </w:pPr>
    </w:p>
    <w:p w14:paraId="3EDBE235" w14:textId="77777777" w:rsidR="00CD053B" w:rsidRPr="006A7BA1" w:rsidRDefault="00CD053B" w:rsidP="00CD053B">
      <w:pPr>
        <w:tabs>
          <w:tab w:val="left" w:pos="-180"/>
          <w:tab w:val="left" w:pos="709"/>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lang w:val="en-GB"/>
        </w:rPr>
      </w:pPr>
      <w:r w:rsidRPr="006A7BA1">
        <w:rPr>
          <w:b/>
          <w:bCs/>
          <w:sz w:val="21"/>
          <w:szCs w:val="21"/>
          <w:lang w:val="en-GB"/>
        </w:rPr>
        <w:t>25.</w:t>
      </w:r>
      <w:r w:rsidRPr="006A7BA1">
        <w:rPr>
          <w:b/>
          <w:bCs/>
          <w:sz w:val="21"/>
          <w:szCs w:val="21"/>
          <w:lang w:val="en-GB"/>
        </w:rPr>
        <w:tab/>
        <w:t>OTHER RECEIVABLES</w:t>
      </w: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0BFFA01F" w14:textId="77777777" w:rsidTr="00CD053B">
        <w:trPr>
          <w:trHeight w:val="210"/>
        </w:trPr>
        <w:tc>
          <w:tcPr>
            <w:tcW w:w="5605" w:type="dxa"/>
            <w:shd w:val="clear" w:color="000000" w:fill="FFFFFF"/>
          </w:tcPr>
          <w:p w14:paraId="1481D510" w14:textId="77777777" w:rsidR="00CD053B" w:rsidRPr="006A7BA1" w:rsidRDefault="00CD053B" w:rsidP="00CD053B">
            <w:pPr>
              <w:ind w:right="74"/>
              <w:rPr>
                <w:b/>
                <w:bCs/>
                <w:sz w:val="21"/>
                <w:szCs w:val="21"/>
                <w:lang w:val="en-GB"/>
              </w:rPr>
            </w:pPr>
          </w:p>
        </w:tc>
        <w:tc>
          <w:tcPr>
            <w:tcW w:w="2730" w:type="dxa"/>
            <w:gridSpan w:val="3"/>
            <w:shd w:val="clear" w:color="000000" w:fill="FFFFFF"/>
            <w:vAlign w:val="bottom"/>
          </w:tcPr>
          <w:p w14:paraId="53D77711" w14:textId="77777777" w:rsidR="00CD053B" w:rsidRPr="006A7BA1" w:rsidRDefault="00CD053B" w:rsidP="00CD053B">
            <w:pPr>
              <w:ind w:right="74"/>
              <w:jc w:val="right"/>
              <w:rPr>
                <w:sz w:val="21"/>
                <w:szCs w:val="21"/>
                <w:lang w:val="en-GB"/>
              </w:rPr>
            </w:pPr>
            <w:r w:rsidRPr="006A7BA1">
              <w:rPr>
                <w:b/>
                <w:bCs/>
                <w:sz w:val="21"/>
                <w:szCs w:val="21"/>
                <w:lang w:val="en-GB"/>
              </w:rPr>
              <w:t>In thousands of Denars</w:t>
            </w:r>
          </w:p>
        </w:tc>
      </w:tr>
      <w:tr w:rsidR="006A7BA1" w:rsidRPr="006A7BA1" w14:paraId="1CB7FFEF" w14:textId="77777777" w:rsidTr="0027727F">
        <w:trPr>
          <w:trHeight w:val="210"/>
        </w:trPr>
        <w:tc>
          <w:tcPr>
            <w:tcW w:w="5605" w:type="dxa"/>
            <w:shd w:val="clear" w:color="000000" w:fill="FFFFFF"/>
          </w:tcPr>
          <w:p w14:paraId="68AE69AD" w14:textId="77777777" w:rsidR="00ED188E" w:rsidRPr="006A7BA1" w:rsidRDefault="00ED188E" w:rsidP="00ED188E">
            <w:pPr>
              <w:ind w:right="74"/>
              <w:rPr>
                <w:b/>
                <w:bCs/>
                <w:sz w:val="21"/>
                <w:szCs w:val="21"/>
                <w:lang w:val="en-GB"/>
              </w:rPr>
            </w:pPr>
          </w:p>
        </w:tc>
        <w:tc>
          <w:tcPr>
            <w:tcW w:w="1247" w:type="dxa"/>
            <w:shd w:val="clear" w:color="000000" w:fill="FFFFFF"/>
          </w:tcPr>
          <w:p w14:paraId="0618F655" w14:textId="77777777" w:rsidR="00ED188E" w:rsidRPr="006A7BA1" w:rsidRDefault="00ED188E" w:rsidP="00ED188E">
            <w:pPr>
              <w:jc w:val="right"/>
              <w:rPr>
                <w:b/>
                <w:bCs/>
                <w:sz w:val="21"/>
                <w:szCs w:val="21"/>
                <w:lang w:val="en-GB"/>
              </w:rPr>
            </w:pPr>
            <w:r w:rsidRPr="006A7BA1">
              <w:rPr>
                <w:b/>
                <w:bCs/>
                <w:sz w:val="21"/>
                <w:szCs w:val="21"/>
                <w:lang w:val="en-GB"/>
              </w:rPr>
              <w:t xml:space="preserve">Current </w:t>
            </w:r>
          </w:p>
          <w:p w14:paraId="06AEBE40" w14:textId="77777777" w:rsidR="00ED188E" w:rsidRPr="006A7BA1" w:rsidRDefault="00ED188E" w:rsidP="00ED188E">
            <w:pPr>
              <w:jc w:val="right"/>
              <w:rPr>
                <w:b/>
                <w:bCs/>
                <w:sz w:val="21"/>
                <w:szCs w:val="21"/>
                <w:lang w:val="en-GB"/>
              </w:rPr>
            </w:pPr>
            <w:r w:rsidRPr="006A7BA1">
              <w:rPr>
                <w:b/>
                <w:bCs/>
                <w:sz w:val="21"/>
                <w:szCs w:val="21"/>
                <w:lang w:val="en-GB"/>
              </w:rPr>
              <w:t>year</w:t>
            </w:r>
          </w:p>
        </w:tc>
        <w:tc>
          <w:tcPr>
            <w:tcW w:w="236" w:type="dxa"/>
            <w:shd w:val="clear" w:color="000000" w:fill="FFFFFF"/>
          </w:tcPr>
          <w:p w14:paraId="78C54688" w14:textId="77777777" w:rsidR="00ED188E" w:rsidRPr="006A7BA1" w:rsidRDefault="00ED188E" w:rsidP="00ED188E">
            <w:pPr>
              <w:ind w:right="74"/>
              <w:jc w:val="right"/>
              <w:rPr>
                <w:sz w:val="21"/>
                <w:szCs w:val="21"/>
                <w:lang w:val="en-GB"/>
              </w:rPr>
            </w:pPr>
          </w:p>
        </w:tc>
        <w:tc>
          <w:tcPr>
            <w:tcW w:w="1247" w:type="dxa"/>
            <w:shd w:val="clear" w:color="000000" w:fill="FFFFFF"/>
          </w:tcPr>
          <w:p w14:paraId="432FD2D5" w14:textId="77777777" w:rsidR="00ED188E" w:rsidRPr="006A7BA1" w:rsidRDefault="00ED188E" w:rsidP="00ED188E">
            <w:pPr>
              <w:jc w:val="right"/>
              <w:rPr>
                <w:b/>
                <w:bCs/>
                <w:sz w:val="21"/>
                <w:szCs w:val="21"/>
                <w:lang w:val="en-GB"/>
              </w:rPr>
            </w:pPr>
            <w:r w:rsidRPr="006A7BA1">
              <w:rPr>
                <w:b/>
                <w:bCs/>
                <w:sz w:val="21"/>
                <w:szCs w:val="21"/>
                <w:lang w:val="en-GB"/>
              </w:rPr>
              <w:t xml:space="preserve">Previous year </w:t>
            </w:r>
          </w:p>
        </w:tc>
      </w:tr>
      <w:tr w:rsidR="00C104B7" w:rsidRPr="006A7BA1" w14:paraId="7D81DAEE" w14:textId="77777777" w:rsidTr="009F3B83">
        <w:trPr>
          <w:trHeight w:val="210"/>
        </w:trPr>
        <w:tc>
          <w:tcPr>
            <w:tcW w:w="5605" w:type="dxa"/>
            <w:shd w:val="clear" w:color="000000" w:fill="FFFFFF"/>
          </w:tcPr>
          <w:p w14:paraId="59E24366" w14:textId="77777777" w:rsidR="00C104B7" w:rsidRPr="006A7BA1" w:rsidRDefault="00C104B7" w:rsidP="00C104B7">
            <w:pPr>
              <w:ind w:right="74"/>
              <w:rPr>
                <w:b/>
                <w:bCs/>
                <w:sz w:val="21"/>
                <w:szCs w:val="21"/>
                <w:lang w:val="en-GB"/>
              </w:rPr>
            </w:pPr>
          </w:p>
        </w:tc>
        <w:tc>
          <w:tcPr>
            <w:tcW w:w="1247" w:type="dxa"/>
            <w:shd w:val="clear" w:color="000000" w:fill="FFFFFF"/>
          </w:tcPr>
          <w:p w14:paraId="58407625" w14:textId="77777777" w:rsidR="00C104B7" w:rsidRPr="006A7BA1" w:rsidRDefault="00C104B7" w:rsidP="00C104B7">
            <w:pPr>
              <w:jc w:val="right"/>
              <w:rPr>
                <w:b/>
                <w:bCs/>
                <w:sz w:val="21"/>
                <w:szCs w:val="21"/>
                <w:lang w:val="en-GB"/>
              </w:rPr>
            </w:pPr>
            <w:r w:rsidRPr="006A7BA1">
              <w:rPr>
                <w:b/>
                <w:bCs/>
                <w:sz w:val="21"/>
                <w:szCs w:val="21"/>
                <w:lang w:val="en-GB"/>
              </w:rPr>
              <w:t>202</w:t>
            </w:r>
            <w:r>
              <w:rPr>
                <w:b/>
                <w:bCs/>
                <w:sz w:val="21"/>
                <w:szCs w:val="21"/>
                <w:lang w:val="en-GB"/>
              </w:rPr>
              <w:t>3</w:t>
            </w:r>
          </w:p>
        </w:tc>
        <w:tc>
          <w:tcPr>
            <w:tcW w:w="236" w:type="dxa"/>
            <w:shd w:val="clear" w:color="000000" w:fill="FFFFFF"/>
          </w:tcPr>
          <w:p w14:paraId="3C015E55" w14:textId="77777777" w:rsidR="00C104B7" w:rsidRPr="006A7BA1" w:rsidRDefault="00C104B7" w:rsidP="00C104B7">
            <w:pPr>
              <w:ind w:right="74"/>
              <w:jc w:val="right"/>
              <w:rPr>
                <w:sz w:val="21"/>
                <w:szCs w:val="21"/>
                <w:lang w:val="en-GB"/>
              </w:rPr>
            </w:pPr>
          </w:p>
        </w:tc>
        <w:tc>
          <w:tcPr>
            <w:tcW w:w="1247" w:type="dxa"/>
            <w:shd w:val="clear" w:color="000000" w:fill="FFFFFF"/>
          </w:tcPr>
          <w:p w14:paraId="1B8CA425" w14:textId="77777777" w:rsidR="00C104B7" w:rsidRPr="006A7BA1" w:rsidRDefault="00C104B7" w:rsidP="00C104B7">
            <w:pPr>
              <w:jc w:val="right"/>
              <w:rPr>
                <w:b/>
                <w:bCs/>
                <w:sz w:val="21"/>
                <w:szCs w:val="21"/>
                <w:lang w:val="en-GB"/>
              </w:rPr>
            </w:pPr>
            <w:r w:rsidRPr="006A7BA1">
              <w:rPr>
                <w:b/>
                <w:bCs/>
                <w:sz w:val="21"/>
                <w:szCs w:val="21"/>
                <w:lang w:val="en-GB"/>
              </w:rPr>
              <w:t>202</w:t>
            </w:r>
            <w:r>
              <w:rPr>
                <w:b/>
                <w:bCs/>
                <w:sz w:val="21"/>
                <w:szCs w:val="21"/>
                <w:lang w:val="en-GB"/>
              </w:rPr>
              <w:t>2</w:t>
            </w:r>
          </w:p>
        </w:tc>
      </w:tr>
      <w:tr w:rsidR="00C104B7" w:rsidRPr="006A7BA1" w14:paraId="207B7DA6" w14:textId="77777777" w:rsidTr="00CD053B">
        <w:trPr>
          <w:trHeight w:val="210"/>
        </w:trPr>
        <w:tc>
          <w:tcPr>
            <w:tcW w:w="5605" w:type="dxa"/>
            <w:shd w:val="clear" w:color="000000" w:fill="FFFFFF"/>
          </w:tcPr>
          <w:p w14:paraId="79B8E534" w14:textId="77777777" w:rsidR="00C104B7" w:rsidRPr="006A7BA1" w:rsidRDefault="00C104B7" w:rsidP="00C104B7">
            <w:pPr>
              <w:ind w:right="74"/>
              <w:rPr>
                <w:b/>
                <w:bCs/>
                <w:sz w:val="21"/>
                <w:szCs w:val="21"/>
                <w:lang w:val="en-GB"/>
              </w:rPr>
            </w:pPr>
          </w:p>
        </w:tc>
        <w:tc>
          <w:tcPr>
            <w:tcW w:w="1247" w:type="dxa"/>
            <w:tcBorders>
              <w:top w:val="single" w:sz="4" w:space="0" w:color="auto"/>
            </w:tcBorders>
            <w:shd w:val="clear" w:color="000000" w:fill="FFFFFF"/>
            <w:vAlign w:val="bottom"/>
          </w:tcPr>
          <w:p w14:paraId="453DE8C3" w14:textId="77777777" w:rsidR="00C104B7" w:rsidRPr="006A7BA1" w:rsidRDefault="00C104B7" w:rsidP="00C104B7">
            <w:pPr>
              <w:ind w:right="74"/>
              <w:jc w:val="right"/>
              <w:rPr>
                <w:sz w:val="21"/>
                <w:szCs w:val="21"/>
                <w:lang w:val="en-GB"/>
              </w:rPr>
            </w:pPr>
          </w:p>
        </w:tc>
        <w:tc>
          <w:tcPr>
            <w:tcW w:w="236" w:type="dxa"/>
            <w:shd w:val="clear" w:color="000000" w:fill="FFFFFF"/>
            <w:vAlign w:val="bottom"/>
          </w:tcPr>
          <w:p w14:paraId="731757D4" w14:textId="77777777" w:rsidR="00C104B7" w:rsidRPr="006A7BA1" w:rsidRDefault="00C104B7" w:rsidP="00C104B7">
            <w:pPr>
              <w:ind w:right="74"/>
              <w:jc w:val="right"/>
              <w:rPr>
                <w:sz w:val="21"/>
                <w:szCs w:val="21"/>
                <w:lang w:val="en-GB"/>
              </w:rPr>
            </w:pPr>
          </w:p>
        </w:tc>
        <w:tc>
          <w:tcPr>
            <w:tcW w:w="1247" w:type="dxa"/>
            <w:tcBorders>
              <w:top w:val="single" w:sz="4" w:space="0" w:color="auto"/>
            </w:tcBorders>
            <w:shd w:val="clear" w:color="000000" w:fill="FFFFFF"/>
            <w:vAlign w:val="bottom"/>
          </w:tcPr>
          <w:p w14:paraId="61915BCC" w14:textId="77777777" w:rsidR="00C104B7" w:rsidRPr="006A7BA1" w:rsidRDefault="00C104B7" w:rsidP="00C104B7">
            <w:pPr>
              <w:ind w:right="74"/>
              <w:jc w:val="right"/>
              <w:rPr>
                <w:sz w:val="21"/>
                <w:szCs w:val="21"/>
                <w:lang w:val="en-GB"/>
              </w:rPr>
            </w:pPr>
          </w:p>
        </w:tc>
      </w:tr>
      <w:tr w:rsidR="00762F5D" w:rsidRPr="006A7BA1" w14:paraId="1082A49B" w14:textId="77777777" w:rsidTr="001116D6">
        <w:trPr>
          <w:trHeight w:val="210"/>
        </w:trPr>
        <w:tc>
          <w:tcPr>
            <w:tcW w:w="5605" w:type="dxa"/>
            <w:shd w:val="clear" w:color="000000" w:fill="FFFFFF"/>
            <w:vAlign w:val="bottom"/>
          </w:tcPr>
          <w:p w14:paraId="3C90094B" w14:textId="77777777" w:rsidR="00762F5D" w:rsidRPr="006A7BA1" w:rsidRDefault="00762F5D" w:rsidP="00762F5D">
            <w:pPr>
              <w:rPr>
                <w:sz w:val="21"/>
                <w:szCs w:val="21"/>
                <w:lang w:val="en-GB"/>
              </w:rPr>
            </w:pPr>
            <w:r w:rsidRPr="006A7BA1">
              <w:rPr>
                <w:sz w:val="21"/>
                <w:szCs w:val="21"/>
                <w:lang w:val="en-GB"/>
              </w:rPr>
              <w:t>Trade receivables</w:t>
            </w:r>
          </w:p>
        </w:tc>
        <w:tc>
          <w:tcPr>
            <w:tcW w:w="1247" w:type="dxa"/>
            <w:shd w:val="clear" w:color="000000" w:fill="FFFFFF"/>
            <w:vAlign w:val="bottom"/>
          </w:tcPr>
          <w:p w14:paraId="7CC160BA" w14:textId="580E0AEA" w:rsidR="00762F5D" w:rsidRPr="00445CE6" w:rsidRDefault="00762F5D" w:rsidP="00762F5D">
            <w:pPr>
              <w:jc w:val="right"/>
              <w:rPr>
                <w:sz w:val="18"/>
                <w:szCs w:val="18"/>
              </w:rPr>
            </w:pPr>
            <w:r w:rsidRPr="002F3218">
              <w:rPr>
                <w:sz w:val="18"/>
                <w:szCs w:val="18"/>
              </w:rPr>
              <w:t xml:space="preserve">         9.077</w:t>
            </w:r>
          </w:p>
        </w:tc>
        <w:tc>
          <w:tcPr>
            <w:tcW w:w="236" w:type="dxa"/>
            <w:shd w:val="clear" w:color="000000" w:fill="FFFFFF"/>
            <w:vAlign w:val="bottom"/>
          </w:tcPr>
          <w:p w14:paraId="21A8C1A6" w14:textId="77777777" w:rsidR="00762F5D" w:rsidRPr="00445CE6" w:rsidRDefault="00762F5D" w:rsidP="00762F5D">
            <w:pPr>
              <w:jc w:val="right"/>
              <w:rPr>
                <w:sz w:val="18"/>
                <w:szCs w:val="18"/>
              </w:rPr>
            </w:pPr>
          </w:p>
        </w:tc>
        <w:tc>
          <w:tcPr>
            <w:tcW w:w="1247" w:type="dxa"/>
            <w:shd w:val="clear" w:color="000000" w:fill="FFFFFF"/>
            <w:vAlign w:val="bottom"/>
          </w:tcPr>
          <w:p w14:paraId="6219BD5E" w14:textId="2DC5852A" w:rsidR="00762F5D" w:rsidRPr="00445CE6" w:rsidRDefault="00762F5D" w:rsidP="00762F5D">
            <w:pPr>
              <w:jc w:val="right"/>
              <w:rPr>
                <w:sz w:val="18"/>
                <w:szCs w:val="18"/>
              </w:rPr>
            </w:pPr>
            <w:r w:rsidRPr="002F3218">
              <w:rPr>
                <w:sz w:val="18"/>
                <w:szCs w:val="18"/>
              </w:rPr>
              <w:t>11.128</w:t>
            </w:r>
          </w:p>
        </w:tc>
      </w:tr>
      <w:tr w:rsidR="00762F5D" w:rsidRPr="006A7BA1" w14:paraId="1D7DE5BA" w14:textId="77777777" w:rsidTr="001116D6">
        <w:trPr>
          <w:trHeight w:val="210"/>
        </w:trPr>
        <w:tc>
          <w:tcPr>
            <w:tcW w:w="5605" w:type="dxa"/>
            <w:shd w:val="clear" w:color="000000" w:fill="FFFFFF"/>
            <w:vAlign w:val="bottom"/>
          </w:tcPr>
          <w:p w14:paraId="7EF17F88" w14:textId="77777777" w:rsidR="00762F5D" w:rsidRPr="006A7BA1" w:rsidRDefault="00762F5D" w:rsidP="00762F5D">
            <w:pPr>
              <w:rPr>
                <w:sz w:val="21"/>
                <w:szCs w:val="21"/>
                <w:lang w:val="en-GB"/>
              </w:rPr>
            </w:pPr>
            <w:r w:rsidRPr="006A7BA1">
              <w:rPr>
                <w:sz w:val="21"/>
                <w:szCs w:val="21"/>
                <w:lang w:val="en-GB"/>
              </w:rPr>
              <w:t>Prepaid expenses</w:t>
            </w:r>
          </w:p>
        </w:tc>
        <w:tc>
          <w:tcPr>
            <w:tcW w:w="1247" w:type="dxa"/>
            <w:shd w:val="clear" w:color="000000" w:fill="FFFFFF"/>
            <w:vAlign w:val="bottom"/>
          </w:tcPr>
          <w:p w14:paraId="11B69193" w14:textId="0D9278CC" w:rsidR="00762F5D" w:rsidRPr="00445CE6" w:rsidRDefault="00762F5D" w:rsidP="00762F5D">
            <w:pPr>
              <w:jc w:val="right"/>
              <w:rPr>
                <w:sz w:val="18"/>
                <w:szCs w:val="18"/>
              </w:rPr>
            </w:pPr>
            <w:r w:rsidRPr="002F3218">
              <w:rPr>
                <w:sz w:val="18"/>
                <w:szCs w:val="18"/>
              </w:rPr>
              <w:t xml:space="preserve">28.620 </w:t>
            </w:r>
          </w:p>
        </w:tc>
        <w:tc>
          <w:tcPr>
            <w:tcW w:w="236" w:type="dxa"/>
            <w:shd w:val="clear" w:color="000000" w:fill="FFFFFF"/>
            <w:vAlign w:val="bottom"/>
          </w:tcPr>
          <w:p w14:paraId="23FB6FF9" w14:textId="77777777" w:rsidR="00762F5D" w:rsidRPr="00445CE6" w:rsidRDefault="00762F5D" w:rsidP="00762F5D">
            <w:pPr>
              <w:jc w:val="right"/>
              <w:rPr>
                <w:sz w:val="18"/>
                <w:szCs w:val="18"/>
              </w:rPr>
            </w:pPr>
          </w:p>
        </w:tc>
        <w:tc>
          <w:tcPr>
            <w:tcW w:w="1247" w:type="dxa"/>
            <w:shd w:val="clear" w:color="000000" w:fill="FFFFFF"/>
            <w:vAlign w:val="bottom"/>
          </w:tcPr>
          <w:p w14:paraId="00036672" w14:textId="4730EA19" w:rsidR="00762F5D" w:rsidRPr="00445CE6" w:rsidRDefault="00762F5D" w:rsidP="00762F5D">
            <w:pPr>
              <w:jc w:val="right"/>
              <w:rPr>
                <w:sz w:val="18"/>
                <w:szCs w:val="18"/>
              </w:rPr>
            </w:pPr>
            <w:r w:rsidRPr="002F3218">
              <w:rPr>
                <w:sz w:val="18"/>
                <w:szCs w:val="18"/>
              </w:rPr>
              <w:t>123.233</w:t>
            </w:r>
          </w:p>
        </w:tc>
      </w:tr>
      <w:tr w:rsidR="00762F5D" w:rsidRPr="006A7BA1" w14:paraId="2AAECB34" w14:textId="77777777" w:rsidTr="001116D6">
        <w:trPr>
          <w:trHeight w:val="210"/>
        </w:trPr>
        <w:tc>
          <w:tcPr>
            <w:tcW w:w="5605" w:type="dxa"/>
            <w:shd w:val="clear" w:color="000000" w:fill="FFFFFF"/>
            <w:vAlign w:val="bottom"/>
          </w:tcPr>
          <w:p w14:paraId="01E2E0E6" w14:textId="77777777" w:rsidR="00762F5D" w:rsidRPr="006A7BA1" w:rsidRDefault="00762F5D" w:rsidP="00762F5D">
            <w:pPr>
              <w:rPr>
                <w:sz w:val="21"/>
                <w:szCs w:val="21"/>
                <w:lang w:val="en-GB"/>
              </w:rPr>
            </w:pPr>
            <w:r w:rsidRPr="006A7BA1">
              <w:rPr>
                <w:sz w:val="21"/>
                <w:szCs w:val="21"/>
                <w:lang w:val="en-GB"/>
              </w:rPr>
              <w:t>Deferred income</w:t>
            </w:r>
          </w:p>
        </w:tc>
        <w:tc>
          <w:tcPr>
            <w:tcW w:w="1247" w:type="dxa"/>
            <w:shd w:val="clear" w:color="000000" w:fill="FFFFFF"/>
            <w:vAlign w:val="bottom"/>
          </w:tcPr>
          <w:p w14:paraId="77DA8E10" w14:textId="3A919F91" w:rsidR="00762F5D" w:rsidRPr="00445CE6" w:rsidRDefault="00762F5D" w:rsidP="00762F5D">
            <w:pPr>
              <w:jc w:val="right"/>
              <w:rPr>
                <w:sz w:val="18"/>
                <w:szCs w:val="18"/>
              </w:rPr>
            </w:pPr>
            <w:r w:rsidRPr="002F3218">
              <w:rPr>
                <w:sz w:val="18"/>
                <w:szCs w:val="18"/>
              </w:rPr>
              <w:t xml:space="preserve">      11 </w:t>
            </w:r>
          </w:p>
        </w:tc>
        <w:tc>
          <w:tcPr>
            <w:tcW w:w="236" w:type="dxa"/>
            <w:shd w:val="clear" w:color="000000" w:fill="FFFFFF"/>
            <w:vAlign w:val="bottom"/>
          </w:tcPr>
          <w:p w14:paraId="1688EE58" w14:textId="77777777" w:rsidR="00762F5D" w:rsidRPr="00445CE6" w:rsidRDefault="00762F5D" w:rsidP="00762F5D">
            <w:pPr>
              <w:jc w:val="right"/>
              <w:rPr>
                <w:sz w:val="18"/>
                <w:szCs w:val="18"/>
              </w:rPr>
            </w:pPr>
          </w:p>
        </w:tc>
        <w:tc>
          <w:tcPr>
            <w:tcW w:w="1247" w:type="dxa"/>
            <w:shd w:val="clear" w:color="000000" w:fill="FFFFFF"/>
            <w:vAlign w:val="bottom"/>
          </w:tcPr>
          <w:p w14:paraId="1E2C75C5" w14:textId="7FA35962" w:rsidR="00762F5D" w:rsidRPr="00445CE6" w:rsidRDefault="00762F5D" w:rsidP="00762F5D">
            <w:pPr>
              <w:jc w:val="right"/>
              <w:rPr>
                <w:sz w:val="18"/>
                <w:szCs w:val="18"/>
              </w:rPr>
            </w:pPr>
            <w:r w:rsidRPr="002F3218">
              <w:rPr>
                <w:sz w:val="18"/>
                <w:szCs w:val="18"/>
              </w:rPr>
              <w:t>152.811</w:t>
            </w:r>
          </w:p>
        </w:tc>
      </w:tr>
      <w:tr w:rsidR="00762F5D" w:rsidRPr="006A7BA1" w14:paraId="33B235D8" w14:textId="77777777" w:rsidTr="001116D6">
        <w:trPr>
          <w:trHeight w:val="210"/>
        </w:trPr>
        <w:tc>
          <w:tcPr>
            <w:tcW w:w="5605" w:type="dxa"/>
            <w:shd w:val="clear" w:color="000000" w:fill="FFFFFF"/>
            <w:vAlign w:val="bottom"/>
          </w:tcPr>
          <w:p w14:paraId="0EB64C0E" w14:textId="77777777" w:rsidR="00762F5D" w:rsidRPr="006A7BA1" w:rsidRDefault="00762F5D" w:rsidP="00762F5D">
            <w:pPr>
              <w:rPr>
                <w:sz w:val="21"/>
                <w:szCs w:val="21"/>
                <w:lang w:val="en-GB"/>
              </w:rPr>
            </w:pPr>
            <w:r w:rsidRPr="006A7BA1">
              <w:rPr>
                <w:sz w:val="21"/>
                <w:szCs w:val="21"/>
                <w:lang w:val="en-GB"/>
              </w:rPr>
              <w:t>Fees and commissions receivables</w:t>
            </w:r>
          </w:p>
        </w:tc>
        <w:tc>
          <w:tcPr>
            <w:tcW w:w="1247" w:type="dxa"/>
            <w:shd w:val="clear" w:color="000000" w:fill="FFFFFF"/>
            <w:vAlign w:val="bottom"/>
          </w:tcPr>
          <w:p w14:paraId="0290777A" w14:textId="38A91165" w:rsidR="00762F5D" w:rsidRPr="00445CE6" w:rsidRDefault="00762F5D" w:rsidP="00762F5D">
            <w:pPr>
              <w:jc w:val="right"/>
              <w:rPr>
                <w:sz w:val="18"/>
                <w:szCs w:val="18"/>
              </w:rPr>
            </w:pPr>
            <w:r w:rsidRPr="002F3218">
              <w:rPr>
                <w:sz w:val="18"/>
                <w:szCs w:val="18"/>
              </w:rPr>
              <w:t xml:space="preserve">       32.992 </w:t>
            </w:r>
          </w:p>
        </w:tc>
        <w:tc>
          <w:tcPr>
            <w:tcW w:w="236" w:type="dxa"/>
            <w:shd w:val="clear" w:color="000000" w:fill="FFFFFF"/>
            <w:vAlign w:val="bottom"/>
          </w:tcPr>
          <w:p w14:paraId="7B44343F" w14:textId="77777777" w:rsidR="00762F5D" w:rsidRPr="00445CE6" w:rsidRDefault="00762F5D" w:rsidP="00762F5D">
            <w:pPr>
              <w:jc w:val="right"/>
              <w:rPr>
                <w:sz w:val="18"/>
                <w:szCs w:val="18"/>
              </w:rPr>
            </w:pPr>
          </w:p>
        </w:tc>
        <w:tc>
          <w:tcPr>
            <w:tcW w:w="1247" w:type="dxa"/>
            <w:shd w:val="clear" w:color="000000" w:fill="FFFFFF"/>
            <w:vAlign w:val="bottom"/>
          </w:tcPr>
          <w:p w14:paraId="0295462F" w14:textId="490D0EDB" w:rsidR="00762F5D" w:rsidRPr="00445CE6" w:rsidRDefault="00762F5D" w:rsidP="00762F5D">
            <w:pPr>
              <w:jc w:val="right"/>
              <w:rPr>
                <w:sz w:val="18"/>
                <w:szCs w:val="18"/>
              </w:rPr>
            </w:pPr>
            <w:r w:rsidRPr="002F3218">
              <w:rPr>
                <w:sz w:val="18"/>
                <w:szCs w:val="18"/>
              </w:rPr>
              <w:t>27.734</w:t>
            </w:r>
          </w:p>
        </w:tc>
      </w:tr>
      <w:tr w:rsidR="00762F5D" w:rsidRPr="006A7BA1" w14:paraId="2CE95657" w14:textId="77777777" w:rsidTr="001116D6">
        <w:trPr>
          <w:trHeight w:val="210"/>
        </w:trPr>
        <w:tc>
          <w:tcPr>
            <w:tcW w:w="5605" w:type="dxa"/>
            <w:shd w:val="clear" w:color="000000" w:fill="FFFFFF"/>
            <w:vAlign w:val="bottom"/>
          </w:tcPr>
          <w:p w14:paraId="56C85EDC" w14:textId="77777777" w:rsidR="00762F5D" w:rsidRPr="006A7BA1" w:rsidRDefault="00762F5D" w:rsidP="00762F5D">
            <w:pPr>
              <w:rPr>
                <w:sz w:val="21"/>
                <w:szCs w:val="21"/>
                <w:lang w:val="en-GB"/>
              </w:rPr>
            </w:pPr>
            <w:r w:rsidRPr="006A7BA1">
              <w:rPr>
                <w:sz w:val="21"/>
                <w:szCs w:val="21"/>
                <w:lang w:val="en-GB"/>
              </w:rPr>
              <w:t>Receivables from the employees</w:t>
            </w:r>
          </w:p>
        </w:tc>
        <w:tc>
          <w:tcPr>
            <w:tcW w:w="1247" w:type="dxa"/>
            <w:shd w:val="clear" w:color="000000" w:fill="FFFFFF"/>
            <w:vAlign w:val="bottom"/>
          </w:tcPr>
          <w:p w14:paraId="5FEC0206" w14:textId="14FFC61F" w:rsidR="00762F5D" w:rsidRPr="00445CE6" w:rsidRDefault="00762F5D" w:rsidP="00762F5D">
            <w:pPr>
              <w:jc w:val="right"/>
              <w:rPr>
                <w:sz w:val="18"/>
                <w:szCs w:val="18"/>
              </w:rPr>
            </w:pPr>
            <w:r w:rsidRPr="002F3218">
              <w:rPr>
                <w:sz w:val="18"/>
                <w:szCs w:val="18"/>
              </w:rPr>
              <w:t xml:space="preserve">         4.220 </w:t>
            </w:r>
          </w:p>
        </w:tc>
        <w:tc>
          <w:tcPr>
            <w:tcW w:w="236" w:type="dxa"/>
            <w:shd w:val="clear" w:color="000000" w:fill="FFFFFF"/>
            <w:vAlign w:val="bottom"/>
          </w:tcPr>
          <w:p w14:paraId="7C1693CA" w14:textId="77777777" w:rsidR="00762F5D" w:rsidRPr="00445CE6" w:rsidRDefault="00762F5D" w:rsidP="00762F5D">
            <w:pPr>
              <w:jc w:val="right"/>
              <w:rPr>
                <w:sz w:val="18"/>
                <w:szCs w:val="18"/>
              </w:rPr>
            </w:pPr>
          </w:p>
        </w:tc>
        <w:tc>
          <w:tcPr>
            <w:tcW w:w="1247" w:type="dxa"/>
            <w:shd w:val="clear" w:color="000000" w:fill="FFFFFF"/>
            <w:vAlign w:val="bottom"/>
          </w:tcPr>
          <w:p w14:paraId="0930B701" w14:textId="33604F95" w:rsidR="00762F5D" w:rsidRPr="00445CE6" w:rsidRDefault="00762F5D" w:rsidP="00762F5D">
            <w:pPr>
              <w:jc w:val="right"/>
              <w:rPr>
                <w:sz w:val="18"/>
                <w:szCs w:val="18"/>
              </w:rPr>
            </w:pPr>
            <w:r w:rsidRPr="002F3218">
              <w:rPr>
                <w:sz w:val="18"/>
                <w:szCs w:val="18"/>
              </w:rPr>
              <w:t>3.670</w:t>
            </w:r>
          </w:p>
        </w:tc>
      </w:tr>
      <w:tr w:rsidR="00762F5D" w:rsidRPr="006A7BA1" w14:paraId="34CC9E2D" w14:textId="77777777" w:rsidTr="001116D6">
        <w:trPr>
          <w:trHeight w:val="210"/>
        </w:trPr>
        <w:tc>
          <w:tcPr>
            <w:tcW w:w="5605" w:type="dxa"/>
            <w:shd w:val="clear" w:color="000000" w:fill="FFFFFF"/>
            <w:vAlign w:val="bottom"/>
          </w:tcPr>
          <w:p w14:paraId="0EA20B32" w14:textId="77777777" w:rsidR="00762F5D" w:rsidRPr="006A7BA1" w:rsidRDefault="00762F5D" w:rsidP="00762F5D">
            <w:pPr>
              <w:rPr>
                <w:sz w:val="21"/>
                <w:szCs w:val="21"/>
                <w:lang w:val="en-GB"/>
              </w:rPr>
            </w:pPr>
            <w:r w:rsidRPr="006A7BA1">
              <w:rPr>
                <w:sz w:val="21"/>
                <w:szCs w:val="21"/>
                <w:lang w:val="en-GB"/>
              </w:rPr>
              <w:t xml:space="preserve">Advances for intangible assets </w:t>
            </w:r>
          </w:p>
        </w:tc>
        <w:tc>
          <w:tcPr>
            <w:tcW w:w="1247" w:type="dxa"/>
            <w:shd w:val="clear" w:color="000000" w:fill="FFFFFF"/>
            <w:vAlign w:val="bottom"/>
          </w:tcPr>
          <w:p w14:paraId="79942A7E" w14:textId="10D9C313" w:rsidR="00762F5D" w:rsidRPr="00445CE6" w:rsidRDefault="00762F5D" w:rsidP="00762F5D">
            <w:pPr>
              <w:jc w:val="right"/>
              <w:rPr>
                <w:sz w:val="18"/>
                <w:szCs w:val="18"/>
              </w:rPr>
            </w:pPr>
            <w:r w:rsidRPr="002F3218">
              <w:rPr>
                <w:sz w:val="18"/>
                <w:szCs w:val="18"/>
              </w:rPr>
              <w:t>-</w:t>
            </w:r>
          </w:p>
        </w:tc>
        <w:tc>
          <w:tcPr>
            <w:tcW w:w="236" w:type="dxa"/>
            <w:shd w:val="clear" w:color="000000" w:fill="FFFFFF"/>
            <w:vAlign w:val="bottom"/>
          </w:tcPr>
          <w:p w14:paraId="442F1FDB" w14:textId="77777777" w:rsidR="00762F5D" w:rsidRPr="00445CE6" w:rsidRDefault="00762F5D" w:rsidP="00762F5D">
            <w:pPr>
              <w:jc w:val="right"/>
              <w:rPr>
                <w:sz w:val="18"/>
                <w:szCs w:val="18"/>
              </w:rPr>
            </w:pPr>
          </w:p>
        </w:tc>
        <w:tc>
          <w:tcPr>
            <w:tcW w:w="1247" w:type="dxa"/>
            <w:shd w:val="clear" w:color="000000" w:fill="FFFFFF"/>
            <w:vAlign w:val="bottom"/>
          </w:tcPr>
          <w:p w14:paraId="5EE5E69A" w14:textId="0D1D6F5F" w:rsidR="00762F5D" w:rsidRPr="00445CE6" w:rsidRDefault="00762F5D" w:rsidP="00762F5D">
            <w:pPr>
              <w:jc w:val="right"/>
              <w:rPr>
                <w:sz w:val="18"/>
                <w:szCs w:val="18"/>
              </w:rPr>
            </w:pPr>
            <w:r w:rsidRPr="002F3218">
              <w:rPr>
                <w:sz w:val="18"/>
                <w:szCs w:val="18"/>
              </w:rPr>
              <w:t>-</w:t>
            </w:r>
          </w:p>
        </w:tc>
      </w:tr>
      <w:tr w:rsidR="00762F5D" w:rsidRPr="006A7BA1" w14:paraId="648A204A" w14:textId="77777777" w:rsidTr="001116D6">
        <w:trPr>
          <w:trHeight w:val="210"/>
        </w:trPr>
        <w:tc>
          <w:tcPr>
            <w:tcW w:w="5605" w:type="dxa"/>
            <w:shd w:val="clear" w:color="000000" w:fill="FFFFFF"/>
            <w:vAlign w:val="bottom"/>
          </w:tcPr>
          <w:p w14:paraId="28DD0455" w14:textId="77777777" w:rsidR="00762F5D" w:rsidRPr="006A7BA1" w:rsidRDefault="00762F5D" w:rsidP="00762F5D">
            <w:pPr>
              <w:rPr>
                <w:sz w:val="21"/>
                <w:szCs w:val="21"/>
                <w:lang w:val="en-GB"/>
              </w:rPr>
            </w:pPr>
            <w:r w:rsidRPr="006A7BA1">
              <w:rPr>
                <w:sz w:val="21"/>
                <w:szCs w:val="21"/>
                <w:lang w:val="en-GB"/>
              </w:rPr>
              <w:t>Advances for property and equipment</w:t>
            </w:r>
          </w:p>
        </w:tc>
        <w:tc>
          <w:tcPr>
            <w:tcW w:w="1247" w:type="dxa"/>
            <w:shd w:val="clear" w:color="000000" w:fill="FFFFFF"/>
            <w:vAlign w:val="bottom"/>
          </w:tcPr>
          <w:p w14:paraId="41FBFE81" w14:textId="3D463D38" w:rsidR="00762F5D" w:rsidRPr="00445CE6" w:rsidRDefault="00762F5D" w:rsidP="00762F5D">
            <w:pPr>
              <w:jc w:val="right"/>
              <w:rPr>
                <w:sz w:val="18"/>
                <w:szCs w:val="18"/>
              </w:rPr>
            </w:pPr>
            <w:r w:rsidRPr="002F3218">
              <w:rPr>
                <w:sz w:val="18"/>
                <w:szCs w:val="18"/>
              </w:rPr>
              <w:t xml:space="preserve">     829.193 </w:t>
            </w:r>
          </w:p>
        </w:tc>
        <w:tc>
          <w:tcPr>
            <w:tcW w:w="236" w:type="dxa"/>
            <w:shd w:val="clear" w:color="000000" w:fill="FFFFFF"/>
            <w:vAlign w:val="bottom"/>
          </w:tcPr>
          <w:p w14:paraId="7B5F7B98" w14:textId="77777777" w:rsidR="00762F5D" w:rsidRPr="00445CE6" w:rsidRDefault="00762F5D" w:rsidP="00762F5D">
            <w:pPr>
              <w:jc w:val="right"/>
              <w:rPr>
                <w:sz w:val="18"/>
                <w:szCs w:val="18"/>
              </w:rPr>
            </w:pPr>
          </w:p>
        </w:tc>
        <w:tc>
          <w:tcPr>
            <w:tcW w:w="1247" w:type="dxa"/>
            <w:shd w:val="clear" w:color="000000" w:fill="FFFFFF"/>
            <w:vAlign w:val="bottom"/>
          </w:tcPr>
          <w:p w14:paraId="1915632B" w14:textId="4AA75F8A" w:rsidR="00762F5D" w:rsidRPr="00445CE6" w:rsidRDefault="00762F5D" w:rsidP="00762F5D">
            <w:pPr>
              <w:jc w:val="right"/>
              <w:rPr>
                <w:sz w:val="18"/>
                <w:szCs w:val="18"/>
              </w:rPr>
            </w:pPr>
            <w:r w:rsidRPr="002F3218">
              <w:rPr>
                <w:sz w:val="18"/>
                <w:szCs w:val="18"/>
              </w:rPr>
              <w:t>678.392</w:t>
            </w:r>
          </w:p>
        </w:tc>
      </w:tr>
      <w:tr w:rsidR="00762F5D" w:rsidRPr="006A7BA1" w14:paraId="2636F6E9" w14:textId="77777777" w:rsidTr="001116D6">
        <w:trPr>
          <w:trHeight w:val="210"/>
        </w:trPr>
        <w:tc>
          <w:tcPr>
            <w:tcW w:w="5605" w:type="dxa"/>
            <w:shd w:val="clear" w:color="000000" w:fill="FFFFFF"/>
            <w:vAlign w:val="bottom"/>
          </w:tcPr>
          <w:p w14:paraId="2205B584" w14:textId="77777777" w:rsidR="00762F5D" w:rsidRPr="006A7BA1" w:rsidRDefault="00762F5D" w:rsidP="00762F5D">
            <w:pPr>
              <w:rPr>
                <w:sz w:val="21"/>
                <w:szCs w:val="21"/>
                <w:lang w:val="en-GB"/>
              </w:rPr>
            </w:pPr>
            <w:r w:rsidRPr="006A7BA1">
              <w:rPr>
                <w:sz w:val="21"/>
                <w:szCs w:val="21"/>
                <w:lang w:val="en-GB"/>
              </w:rPr>
              <w:t>Other:</w:t>
            </w:r>
          </w:p>
        </w:tc>
        <w:tc>
          <w:tcPr>
            <w:tcW w:w="1247" w:type="dxa"/>
            <w:shd w:val="clear" w:color="000000" w:fill="FFFFFF"/>
            <w:vAlign w:val="bottom"/>
          </w:tcPr>
          <w:p w14:paraId="50113B61" w14:textId="77777777" w:rsidR="00762F5D" w:rsidRPr="00445CE6" w:rsidRDefault="00762F5D" w:rsidP="00762F5D">
            <w:pPr>
              <w:jc w:val="right"/>
              <w:rPr>
                <w:sz w:val="18"/>
                <w:szCs w:val="18"/>
              </w:rPr>
            </w:pPr>
          </w:p>
        </w:tc>
        <w:tc>
          <w:tcPr>
            <w:tcW w:w="236" w:type="dxa"/>
            <w:shd w:val="clear" w:color="000000" w:fill="FFFFFF"/>
            <w:vAlign w:val="bottom"/>
          </w:tcPr>
          <w:p w14:paraId="401FDB72" w14:textId="77777777" w:rsidR="00762F5D" w:rsidRPr="00445CE6" w:rsidRDefault="00762F5D" w:rsidP="00762F5D">
            <w:pPr>
              <w:jc w:val="right"/>
              <w:rPr>
                <w:sz w:val="18"/>
                <w:szCs w:val="18"/>
              </w:rPr>
            </w:pPr>
          </w:p>
        </w:tc>
        <w:tc>
          <w:tcPr>
            <w:tcW w:w="1247" w:type="dxa"/>
            <w:shd w:val="clear" w:color="000000" w:fill="FFFFFF"/>
            <w:vAlign w:val="bottom"/>
          </w:tcPr>
          <w:p w14:paraId="21326AC6" w14:textId="77777777" w:rsidR="00762F5D" w:rsidRPr="00445CE6" w:rsidRDefault="00762F5D" w:rsidP="00762F5D">
            <w:pPr>
              <w:jc w:val="right"/>
              <w:rPr>
                <w:sz w:val="18"/>
                <w:szCs w:val="18"/>
              </w:rPr>
            </w:pPr>
          </w:p>
        </w:tc>
      </w:tr>
      <w:tr w:rsidR="00762F5D" w:rsidRPr="006A7BA1" w14:paraId="5308046F" w14:textId="77777777" w:rsidTr="001116D6">
        <w:trPr>
          <w:trHeight w:val="210"/>
        </w:trPr>
        <w:tc>
          <w:tcPr>
            <w:tcW w:w="5605" w:type="dxa"/>
            <w:shd w:val="clear" w:color="000000" w:fill="FFFFFF"/>
            <w:vAlign w:val="bottom"/>
          </w:tcPr>
          <w:p w14:paraId="25AB1F57" w14:textId="77777777" w:rsidR="00762F5D" w:rsidRPr="006A7BA1" w:rsidRDefault="00762F5D" w:rsidP="00762F5D">
            <w:pPr>
              <w:rPr>
                <w:sz w:val="21"/>
                <w:szCs w:val="21"/>
                <w:lang w:val="en-GB"/>
              </w:rPr>
            </w:pPr>
            <w:r w:rsidRPr="006A7BA1">
              <w:rPr>
                <w:sz w:val="21"/>
                <w:szCs w:val="21"/>
                <w:lang w:val="en-GB"/>
              </w:rPr>
              <w:t xml:space="preserve">  Materials in stocks </w:t>
            </w:r>
          </w:p>
        </w:tc>
        <w:tc>
          <w:tcPr>
            <w:tcW w:w="1247" w:type="dxa"/>
            <w:shd w:val="clear" w:color="000000" w:fill="FFFFFF"/>
            <w:vAlign w:val="bottom"/>
          </w:tcPr>
          <w:p w14:paraId="30DE0627" w14:textId="017512EF" w:rsidR="00762F5D" w:rsidRPr="00445CE6" w:rsidRDefault="00762F5D" w:rsidP="00762F5D">
            <w:pPr>
              <w:jc w:val="right"/>
              <w:rPr>
                <w:sz w:val="18"/>
                <w:szCs w:val="18"/>
              </w:rPr>
            </w:pPr>
            <w:r w:rsidRPr="002F3218">
              <w:rPr>
                <w:sz w:val="18"/>
                <w:szCs w:val="18"/>
              </w:rPr>
              <w:t xml:space="preserve">       11.252 </w:t>
            </w:r>
          </w:p>
        </w:tc>
        <w:tc>
          <w:tcPr>
            <w:tcW w:w="236" w:type="dxa"/>
            <w:shd w:val="clear" w:color="000000" w:fill="FFFFFF"/>
            <w:vAlign w:val="bottom"/>
          </w:tcPr>
          <w:p w14:paraId="509ECCD3" w14:textId="77777777" w:rsidR="00762F5D" w:rsidRPr="00445CE6" w:rsidRDefault="00762F5D" w:rsidP="00762F5D">
            <w:pPr>
              <w:jc w:val="right"/>
              <w:rPr>
                <w:sz w:val="18"/>
                <w:szCs w:val="18"/>
              </w:rPr>
            </w:pPr>
          </w:p>
        </w:tc>
        <w:tc>
          <w:tcPr>
            <w:tcW w:w="1247" w:type="dxa"/>
            <w:shd w:val="clear" w:color="000000" w:fill="FFFFFF"/>
            <w:vAlign w:val="bottom"/>
          </w:tcPr>
          <w:p w14:paraId="77249F81" w14:textId="036402D7" w:rsidR="00762F5D" w:rsidRPr="00445CE6" w:rsidRDefault="00762F5D" w:rsidP="00762F5D">
            <w:pPr>
              <w:jc w:val="right"/>
              <w:rPr>
                <w:sz w:val="18"/>
                <w:szCs w:val="18"/>
              </w:rPr>
            </w:pPr>
            <w:r w:rsidRPr="002F3218">
              <w:rPr>
                <w:sz w:val="18"/>
                <w:szCs w:val="18"/>
              </w:rPr>
              <w:t>13.993</w:t>
            </w:r>
          </w:p>
        </w:tc>
      </w:tr>
      <w:tr w:rsidR="00762F5D" w:rsidRPr="006A7BA1" w14:paraId="480FF692" w14:textId="77777777" w:rsidTr="001116D6">
        <w:trPr>
          <w:trHeight w:val="210"/>
        </w:trPr>
        <w:tc>
          <w:tcPr>
            <w:tcW w:w="5605" w:type="dxa"/>
            <w:shd w:val="clear" w:color="000000" w:fill="FFFFFF"/>
            <w:vAlign w:val="bottom"/>
          </w:tcPr>
          <w:p w14:paraId="759EF7CE" w14:textId="77777777" w:rsidR="00762F5D" w:rsidRPr="006A7BA1" w:rsidRDefault="00762F5D" w:rsidP="00762F5D">
            <w:pPr>
              <w:ind w:left="150"/>
              <w:rPr>
                <w:sz w:val="21"/>
                <w:szCs w:val="21"/>
                <w:lang w:val="en-GB"/>
              </w:rPr>
            </w:pPr>
            <w:r w:rsidRPr="006A7BA1">
              <w:rPr>
                <w:sz w:val="21"/>
                <w:szCs w:val="21"/>
                <w:lang w:val="en-GB" w:bidi="hi-IN"/>
              </w:rPr>
              <w:t>Numismatic collections</w:t>
            </w:r>
          </w:p>
        </w:tc>
        <w:tc>
          <w:tcPr>
            <w:tcW w:w="1247" w:type="dxa"/>
            <w:shd w:val="clear" w:color="000000" w:fill="FFFFFF"/>
            <w:vAlign w:val="bottom"/>
          </w:tcPr>
          <w:p w14:paraId="6E957FBC" w14:textId="2ECDA56F" w:rsidR="00762F5D" w:rsidRPr="00445CE6" w:rsidRDefault="00762F5D" w:rsidP="00762F5D">
            <w:pPr>
              <w:jc w:val="right"/>
              <w:rPr>
                <w:sz w:val="18"/>
                <w:szCs w:val="18"/>
              </w:rPr>
            </w:pPr>
            <w:r w:rsidRPr="002F3218">
              <w:rPr>
                <w:sz w:val="18"/>
                <w:szCs w:val="18"/>
              </w:rPr>
              <w:t>9.907</w:t>
            </w:r>
          </w:p>
        </w:tc>
        <w:tc>
          <w:tcPr>
            <w:tcW w:w="236" w:type="dxa"/>
            <w:shd w:val="clear" w:color="000000" w:fill="FFFFFF"/>
            <w:vAlign w:val="bottom"/>
          </w:tcPr>
          <w:p w14:paraId="785250B2" w14:textId="77777777" w:rsidR="00762F5D" w:rsidRPr="00445CE6" w:rsidRDefault="00762F5D" w:rsidP="00762F5D">
            <w:pPr>
              <w:jc w:val="right"/>
              <w:rPr>
                <w:sz w:val="18"/>
                <w:szCs w:val="18"/>
              </w:rPr>
            </w:pPr>
          </w:p>
        </w:tc>
        <w:tc>
          <w:tcPr>
            <w:tcW w:w="1247" w:type="dxa"/>
            <w:shd w:val="clear" w:color="000000" w:fill="FFFFFF"/>
            <w:vAlign w:val="bottom"/>
          </w:tcPr>
          <w:p w14:paraId="08EEB12E" w14:textId="2250628F" w:rsidR="00762F5D" w:rsidRPr="00445CE6" w:rsidRDefault="00762F5D" w:rsidP="00762F5D">
            <w:pPr>
              <w:jc w:val="right"/>
              <w:rPr>
                <w:sz w:val="18"/>
                <w:szCs w:val="18"/>
              </w:rPr>
            </w:pPr>
            <w:r w:rsidRPr="002F3218">
              <w:rPr>
                <w:sz w:val="18"/>
                <w:szCs w:val="18"/>
              </w:rPr>
              <w:t>9.907</w:t>
            </w:r>
          </w:p>
        </w:tc>
      </w:tr>
      <w:tr w:rsidR="00762F5D" w:rsidRPr="006A7BA1" w14:paraId="53AF04BC" w14:textId="77777777" w:rsidTr="00B55380">
        <w:trPr>
          <w:trHeight w:val="210"/>
        </w:trPr>
        <w:tc>
          <w:tcPr>
            <w:tcW w:w="5605" w:type="dxa"/>
            <w:shd w:val="clear" w:color="000000" w:fill="FFFFFF"/>
            <w:vAlign w:val="bottom"/>
          </w:tcPr>
          <w:p w14:paraId="2773161C" w14:textId="77777777" w:rsidR="00762F5D" w:rsidRPr="006A7BA1" w:rsidRDefault="00762F5D" w:rsidP="00762F5D">
            <w:pPr>
              <w:rPr>
                <w:sz w:val="21"/>
                <w:szCs w:val="21"/>
                <w:lang w:val="en-GB"/>
              </w:rPr>
            </w:pPr>
            <w:r w:rsidRPr="006A7BA1">
              <w:rPr>
                <w:sz w:val="21"/>
                <w:szCs w:val="21"/>
                <w:lang w:val="en-GB"/>
              </w:rPr>
              <w:t xml:space="preserve">  Receivables for disbursements to foreign VISA cards</w:t>
            </w:r>
          </w:p>
        </w:tc>
        <w:tc>
          <w:tcPr>
            <w:tcW w:w="1247" w:type="dxa"/>
            <w:shd w:val="clear" w:color="000000" w:fill="FFFFFF"/>
            <w:vAlign w:val="bottom"/>
          </w:tcPr>
          <w:p w14:paraId="0523E633" w14:textId="00E1CA3A" w:rsidR="00762F5D" w:rsidRPr="00445CE6" w:rsidRDefault="00762F5D" w:rsidP="00762F5D">
            <w:pPr>
              <w:jc w:val="right"/>
              <w:rPr>
                <w:sz w:val="18"/>
                <w:szCs w:val="18"/>
              </w:rPr>
            </w:pPr>
            <w:r w:rsidRPr="002F3218">
              <w:rPr>
                <w:sz w:val="18"/>
                <w:szCs w:val="18"/>
              </w:rPr>
              <w:t xml:space="preserve">     223.609 </w:t>
            </w:r>
          </w:p>
        </w:tc>
        <w:tc>
          <w:tcPr>
            <w:tcW w:w="236" w:type="dxa"/>
            <w:shd w:val="clear" w:color="000000" w:fill="FFFFFF"/>
            <w:vAlign w:val="bottom"/>
          </w:tcPr>
          <w:p w14:paraId="4D42E494" w14:textId="77777777" w:rsidR="00762F5D" w:rsidRPr="00445CE6" w:rsidRDefault="00762F5D" w:rsidP="00762F5D">
            <w:pPr>
              <w:jc w:val="right"/>
              <w:rPr>
                <w:sz w:val="18"/>
                <w:szCs w:val="18"/>
              </w:rPr>
            </w:pPr>
          </w:p>
        </w:tc>
        <w:tc>
          <w:tcPr>
            <w:tcW w:w="1247" w:type="dxa"/>
            <w:shd w:val="clear" w:color="000000" w:fill="FFFFFF"/>
            <w:vAlign w:val="bottom"/>
          </w:tcPr>
          <w:p w14:paraId="1A47E87F" w14:textId="7117CCBA" w:rsidR="00762F5D" w:rsidRPr="00445CE6" w:rsidRDefault="00762F5D" w:rsidP="00762F5D">
            <w:pPr>
              <w:jc w:val="right"/>
              <w:rPr>
                <w:sz w:val="18"/>
                <w:szCs w:val="18"/>
              </w:rPr>
            </w:pPr>
            <w:r w:rsidRPr="002F3218">
              <w:rPr>
                <w:sz w:val="18"/>
                <w:szCs w:val="18"/>
              </w:rPr>
              <w:t>100.882</w:t>
            </w:r>
          </w:p>
        </w:tc>
      </w:tr>
      <w:tr w:rsidR="00762F5D" w:rsidRPr="006A7BA1" w14:paraId="6CC064D1" w14:textId="77777777" w:rsidTr="009C1EC3">
        <w:trPr>
          <w:trHeight w:val="210"/>
        </w:trPr>
        <w:tc>
          <w:tcPr>
            <w:tcW w:w="5605" w:type="dxa"/>
            <w:shd w:val="clear" w:color="000000" w:fill="FFFFFF"/>
            <w:vAlign w:val="bottom"/>
          </w:tcPr>
          <w:p w14:paraId="7C558DC4" w14:textId="77777777" w:rsidR="00762F5D" w:rsidRPr="006A7BA1" w:rsidRDefault="00762F5D" w:rsidP="00762F5D">
            <w:pPr>
              <w:rPr>
                <w:sz w:val="21"/>
                <w:szCs w:val="21"/>
                <w:lang w:val="en-GB"/>
              </w:rPr>
            </w:pPr>
            <w:r>
              <w:rPr>
                <w:sz w:val="21"/>
                <w:szCs w:val="21"/>
                <w:lang w:val="en-GB"/>
              </w:rPr>
              <w:t xml:space="preserve">  Prepaid pensions</w:t>
            </w:r>
          </w:p>
        </w:tc>
        <w:tc>
          <w:tcPr>
            <w:tcW w:w="1247" w:type="dxa"/>
            <w:shd w:val="clear" w:color="000000" w:fill="FFFFFF"/>
            <w:vAlign w:val="bottom"/>
          </w:tcPr>
          <w:p w14:paraId="792C8080" w14:textId="77777777" w:rsidR="00762F5D" w:rsidRPr="00445CE6" w:rsidDel="006E05F7" w:rsidRDefault="00762F5D" w:rsidP="00762F5D">
            <w:pPr>
              <w:jc w:val="right"/>
              <w:rPr>
                <w:sz w:val="18"/>
                <w:szCs w:val="18"/>
              </w:rPr>
            </w:pPr>
          </w:p>
        </w:tc>
        <w:tc>
          <w:tcPr>
            <w:tcW w:w="236" w:type="dxa"/>
            <w:shd w:val="clear" w:color="000000" w:fill="FFFFFF"/>
            <w:vAlign w:val="bottom"/>
          </w:tcPr>
          <w:p w14:paraId="3B4AA8B5" w14:textId="77777777" w:rsidR="00762F5D" w:rsidRPr="00445CE6" w:rsidRDefault="00762F5D" w:rsidP="00762F5D">
            <w:pPr>
              <w:jc w:val="right"/>
              <w:rPr>
                <w:sz w:val="18"/>
                <w:szCs w:val="18"/>
              </w:rPr>
            </w:pPr>
          </w:p>
        </w:tc>
        <w:tc>
          <w:tcPr>
            <w:tcW w:w="1247" w:type="dxa"/>
            <w:tcBorders>
              <w:bottom w:val="single" w:sz="4" w:space="0" w:color="auto"/>
            </w:tcBorders>
            <w:shd w:val="clear" w:color="000000" w:fill="FFFFFF"/>
            <w:vAlign w:val="bottom"/>
          </w:tcPr>
          <w:p w14:paraId="3A370B7C" w14:textId="3915DFDD" w:rsidR="00762F5D" w:rsidRPr="00445CE6" w:rsidRDefault="00762F5D" w:rsidP="00762F5D">
            <w:pPr>
              <w:jc w:val="right"/>
              <w:rPr>
                <w:sz w:val="18"/>
                <w:szCs w:val="18"/>
              </w:rPr>
            </w:pPr>
            <w:r w:rsidRPr="002F3218">
              <w:rPr>
                <w:sz w:val="18"/>
                <w:szCs w:val="18"/>
              </w:rPr>
              <w:t>1.453.596</w:t>
            </w:r>
          </w:p>
        </w:tc>
      </w:tr>
      <w:tr w:rsidR="00762F5D" w:rsidRPr="006A7BA1" w14:paraId="7A7514C1" w14:textId="77777777" w:rsidTr="00B55380">
        <w:trPr>
          <w:trHeight w:val="210"/>
        </w:trPr>
        <w:tc>
          <w:tcPr>
            <w:tcW w:w="5605" w:type="dxa"/>
            <w:shd w:val="clear" w:color="000000" w:fill="FFFFFF"/>
            <w:vAlign w:val="bottom"/>
          </w:tcPr>
          <w:p w14:paraId="2BE89EC9" w14:textId="77777777" w:rsidR="00762F5D" w:rsidRPr="006A7BA1" w:rsidRDefault="00762F5D" w:rsidP="00762F5D">
            <w:pPr>
              <w:rPr>
                <w:sz w:val="21"/>
                <w:szCs w:val="21"/>
                <w:lang w:val="en-GB"/>
              </w:rPr>
            </w:pPr>
            <w:r w:rsidRPr="006A7BA1">
              <w:rPr>
                <w:sz w:val="21"/>
                <w:szCs w:val="21"/>
                <w:lang w:val="en-GB"/>
              </w:rPr>
              <w:t xml:space="preserve">  Other </w:t>
            </w:r>
          </w:p>
        </w:tc>
        <w:tc>
          <w:tcPr>
            <w:tcW w:w="1247" w:type="dxa"/>
            <w:tcBorders>
              <w:bottom w:val="single" w:sz="4" w:space="0" w:color="auto"/>
            </w:tcBorders>
            <w:shd w:val="clear" w:color="000000" w:fill="FFFFFF"/>
            <w:vAlign w:val="bottom"/>
          </w:tcPr>
          <w:p w14:paraId="16205E69" w14:textId="1739F848" w:rsidR="00762F5D" w:rsidRPr="00445CE6" w:rsidRDefault="00762F5D" w:rsidP="00762F5D">
            <w:pPr>
              <w:jc w:val="right"/>
              <w:rPr>
                <w:sz w:val="18"/>
                <w:szCs w:val="18"/>
              </w:rPr>
            </w:pPr>
            <w:r w:rsidRPr="002F3218">
              <w:rPr>
                <w:sz w:val="18"/>
                <w:szCs w:val="18"/>
              </w:rPr>
              <w:t xml:space="preserve">     263.211 </w:t>
            </w:r>
          </w:p>
        </w:tc>
        <w:tc>
          <w:tcPr>
            <w:tcW w:w="236" w:type="dxa"/>
            <w:shd w:val="clear" w:color="000000" w:fill="FFFFFF"/>
            <w:vAlign w:val="bottom"/>
          </w:tcPr>
          <w:p w14:paraId="72D2B05E" w14:textId="77777777" w:rsidR="00762F5D" w:rsidRPr="00445CE6" w:rsidRDefault="00762F5D" w:rsidP="00762F5D">
            <w:pPr>
              <w:jc w:val="right"/>
              <w:rPr>
                <w:sz w:val="18"/>
                <w:szCs w:val="18"/>
              </w:rPr>
            </w:pPr>
          </w:p>
        </w:tc>
        <w:tc>
          <w:tcPr>
            <w:tcW w:w="1247" w:type="dxa"/>
            <w:tcBorders>
              <w:bottom w:val="single" w:sz="4" w:space="0" w:color="auto"/>
            </w:tcBorders>
            <w:shd w:val="clear" w:color="000000" w:fill="FFFFFF"/>
            <w:vAlign w:val="bottom"/>
          </w:tcPr>
          <w:p w14:paraId="17C4F844" w14:textId="25F69137" w:rsidR="00762F5D" w:rsidRPr="00445CE6" w:rsidRDefault="00762F5D" w:rsidP="00762F5D">
            <w:pPr>
              <w:jc w:val="right"/>
              <w:rPr>
                <w:sz w:val="18"/>
                <w:szCs w:val="18"/>
              </w:rPr>
            </w:pPr>
            <w:r w:rsidRPr="002F3218">
              <w:rPr>
                <w:sz w:val="18"/>
                <w:szCs w:val="18"/>
              </w:rPr>
              <w:t>32.381</w:t>
            </w:r>
          </w:p>
        </w:tc>
      </w:tr>
      <w:tr w:rsidR="00762F5D" w:rsidRPr="006A7BA1" w14:paraId="7203F732" w14:textId="77777777" w:rsidTr="001116D6">
        <w:trPr>
          <w:trHeight w:val="210"/>
        </w:trPr>
        <w:tc>
          <w:tcPr>
            <w:tcW w:w="5605" w:type="dxa"/>
            <w:shd w:val="clear" w:color="000000" w:fill="FFFFFF"/>
            <w:vAlign w:val="bottom"/>
          </w:tcPr>
          <w:p w14:paraId="78AA17F6" w14:textId="77777777" w:rsidR="00762F5D" w:rsidRPr="006A7BA1" w:rsidRDefault="00762F5D" w:rsidP="00762F5D">
            <w:pPr>
              <w:rPr>
                <w:sz w:val="21"/>
                <w:szCs w:val="21"/>
                <w:lang w:val="en-GB"/>
              </w:rPr>
            </w:pPr>
            <w:r w:rsidRPr="006A7BA1">
              <w:rPr>
                <w:b/>
                <w:sz w:val="21"/>
                <w:szCs w:val="21"/>
                <w:lang w:val="en-GB"/>
              </w:rPr>
              <w:t xml:space="preserve">Total other receivables before allowance for impairment </w:t>
            </w:r>
          </w:p>
        </w:tc>
        <w:tc>
          <w:tcPr>
            <w:tcW w:w="1247" w:type="dxa"/>
            <w:tcBorders>
              <w:top w:val="single" w:sz="4" w:space="0" w:color="auto"/>
            </w:tcBorders>
            <w:shd w:val="clear" w:color="000000" w:fill="FFFFFF"/>
            <w:vAlign w:val="bottom"/>
          </w:tcPr>
          <w:p w14:paraId="30662F48" w14:textId="7F2DA126" w:rsidR="00762F5D" w:rsidRPr="00445CE6" w:rsidRDefault="00762F5D" w:rsidP="00762F5D">
            <w:pPr>
              <w:jc w:val="right"/>
              <w:rPr>
                <w:b/>
                <w:bCs/>
                <w:sz w:val="18"/>
                <w:szCs w:val="18"/>
              </w:rPr>
            </w:pPr>
            <w:r>
              <w:rPr>
                <w:b/>
                <w:bCs/>
                <w:sz w:val="18"/>
                <w:szCs w:val="18"/>
                <w:lang w:val="mk-MK"/>
              </w:rPr>
              <w:t>1.412.092</w:t>
            </w:r>
          </w:p>
        </w:tc>
        <w:tc>
          <w:tcPr>
            <w:tcW w:w="236" w:type="dxa"/>
            <w:shd w:val="clear" w:color="000000" w:fill="FFFFFF"/>
            <w:vAlign w:val="bottom"/>
          </w:tcPr>
          <w:p w14:paraId="5B309AD2" w14:textId="77777777" w:rsidR="00762F5D" w:rsidRPr="00445CE6" w:rsidRDefault="00762F5D" w:rsidP="00762F5D">
            <w:pPr>
              <w:jc w:val="right"/>
              <w:rPr>
                <w:b/>
                <w:bCs/>
                <w:sz w:val="18"/>
                <w:szCs w:val="18"/>
              </w:rPr>
            </w:pPr>
          </w:p>
        </w:tc>
        <w:tc>
          <w:tcPr>
            <w:tcW w:w="1247" w:type="dxa"/>
            <w:tcBorders>
              <w:top w:val="single" w:sz="4" w:space="0" w:color="auto"/>
            </w:tcBorders>
            <w:shd w:val="clear" w:color="000000" w:fill="FFFFFF"/>
            <w:vAlign w:val="bottom"/>
          </w:tcPr>
          <w:p w14:paraId="72B056EF" w14:textId="148C3B86" w:rsidR="00762F5D" w:rsidRPr="00445CE6" w:rsidRDefault="00762F5D" w:rsidP="00762F5D">
            <w:pPr>
              <w:jc w:val="right"/>
              <w:rPr>
                <w:b/>
                <w:bCs/>
                <w:sz w:val="18"/>
                <w:szCs w:val="18"/>
              </w:rPr>
            </w:pPr>
            <w:r w:rsidRPr="002F3218">
              <w:rPr>
                <w:b/>
                <w:bCs/>
                <w:sz w:val="18"/>
                <w:szCs w:val="18"/>
              </w:rPr>
              <w:t>2.607.727</w:t>
            </w:r>
          </w:p>
        </w:tc>
      </w:tr>
      <w:tr w:rsidR="00762F5D" w:rsidRPr="006A7BA1" w14:paraId="7ECF0DCE" w14:textId="77777777" w:rsidTr="001116D6">
        <w:trPr>
          <w:trHeight w:val="210"/>
        </w:trPr>
        <w:tc>
          <w:tcPr>
            <w:tcW w:w="5605" w:type="dxa"/>
            <w:shd w:val="clear" w:color="000000" w:fill="FFFFFF"/>
            <w:vAlign w:val="bottom"/>
          </w:tcPr>
          <w:p w14:paraId="1D2F3A6B" w14:textId="77777777" w:rsidR="00762F5D" w:rsidRPr="006A7BA1" w:rsidRDefault="00762F5D" w:rsidP="00762F5D">
            <w:pPr>
              <w:rPr>
                <w:sz w:val="21"/>
                <w:szCs w:val="21"/>
                <w:lang w:val="en-GB"/>
              </w:rPr>
            </w:pPr>
            <w:r w:rsidRPr="006A7BA1">
              <w:rPr>
                <w:sz w:val="21"/>
                <w:szCs w:val="21"/>
                <w:lang w:val="en-GB"/>
              </w:rPr>
              <w:t>(Allowance for impairment)</w:t>
            </w:r>
          </w:p>
        </w:tc>
        <w:tc>
          <w:tcPr>
            <w:tcW w:w="1247" w:type="dxa"/>
            <w:tcBorders>
              <w:bottom w:val="single" w:sz="4" w:space="0" w:color="auto"/>
            </w:tcBorders>
            <w:shd w:val="clear" w:color="000000" w:fill="FFFFFF"/>
            <w:vAlign w:val="bottom"/>
          </w:tcPr>
          <w:p w14:paraId="37E0DB16" w14:textId="62D43BF3" w:rsidR="00762F5D" w:rsidRPr="00445CE6" w:rsidRDefault="00762F5D" w:rsidP="00762F5D">
            <w:pPr>
              <w:jc w:val="right"/>
              <w:rPr>
                <w:sz w:val="18"/>
                <w:szCs w:val="18"/>
              </w:rPr>
            </w:pPr>
            <w:r w:rsidRPr="002F3218">
              <w:rPr>
                <w:sz w:val="18"/>
                <w:szCs w:val="18"/>
              </w:rPr>
              <w:t xml:space="preserve">     (29.148)</w:t>
            </w:r>
          </w:p>
        </w:tc>
        <w:tc>
          <w:tcPr>
            <w:tcW w:w="236" w:type="dxa"/>
            <w:shd w:val="clear" w:color="000000" w:fill="FFFFFF"/>
            <w:vAlign w:val="bottom"/>
          </w:tcPr>
          <w:p w14:paraId="4841A805" w14:textId="77777777" w:rsidR="00762F5D" w:rsidRPr="00445CE6" w:rsidRDefault="00762F5D" w:rsidP="00762F5D">
            <w:pPr>
              <w:jc w:val="right"/>
              <w:rPr>
                <w:sz w:val="18"/>
                <w:szCs w:val="18"/>
              </w:rPr>
            </w:pPr>
          </w:p>
        </w:tc>
        <w:tc>
          <w:tcPr>
            <w:tcW w:w="1247" w:type="dxa"/>
            <w:tcBorders>
              <w:bottom w:val="single" w:sz="4" w:space="0" w:color="auto"/>
            </w:tcBorders>
            <w:shd w:val="clear" w:color="000000" w:fill="FFFFFF"/>
            <w:vAlign w:val="bottom"/>
          </w:tcPr>
          <w:p w14:paraId="19D7972B" w14:textId="030CC2EE" w:rsidR="00762F5D" w:rsidRPr="00445CE6" w:rsidRDefault="00762F5D" w:rsidP="00762F5D">
            <w:pPr>
              <w:jc w:val="right"/>
              <w:rPr>
                <w:sz w:val="18"/>
                <w:szCs w:val="18"/>
              </w:rPr>
            </w:pPr>
            <w:r w:rsidRPr="002F3218">
              <w:rPr>
                <w:sz w:val="18"/>
                <w:szCs w:val="18"/>
              </w:rPr>
              <w:t>(25.131)</w:t>
            </w:r>
          </w:p>
        </w:tc>
      </w:tr>
      <w:tr w:rsidR="00762F5D" w:rsidRPr="006A7BA1" w14:paraId="75758C3A" w14:textId="77777777" w:rsidTr="001116D6">
        <w:trPr>
          <w:trHeight w:val="210"/>
        </w:trPr>
        <w:tc>
          <w:tcPr>
            <w:tcW w:w="5605" w:type="dxa"/>
            <w:shd w:val="clear" w:color="000000" w:fill="FFFFFF"/>
          </w:tcPr>
          <w:p w14:paraId="68519916" w14:textId="77777777" w:rsidR="00762F5D" w:rsidRPr="006A7BA1" w:rsidRDefault="00762F5D" w:rsidP="00762F5D">
            <w:pPr>
              <w:ind w:right="74"/>
              <w:rPr>
                <w:sz w:val="21"/>
                <w:szCs w:val="21"/>
                <w:lang w:val="en-GB"/>
              </w:rPr>
            </w:pPr>
            <w:r w:rsidRPr="006A7BA1">
              <w:rPr>
                <w:b/>
                <w:sz w:val="21"/>
                <w:szCs w:val="21"/>
                <w:lang w:val="en-GB"/>
              </w:rPr>
              <w:t>Total other receivables reduced for the allowance for impairment</w:t>
            </w:r>
          </w:p>
        </w:tc>
        <w:tc>
          <w:tcPr>
            <w:tcW w:w="1247" w:type="dxa"/>
            <w:tcBorders>
              <w:bottom w:val="double" w:sz="6" w:space="0" w:color="auto"/>
            </w:tcBorders>
            <w:shd w:val="clear" w:color="000000" w:fill="FFFFFF"/>
            <w:vAlign w:val="bottom"/>
          </w:tcPr>
          <w:p w14:paraId="1D6AC792" w14:textId="1B9EDC49" w:rsidR="00762F5D" w:rsidRPr="00445CE6" w:rsidRDefault="00762F5D" w:rsidP="00762F5D">
            <w:pPr>
              <w:jc w:val="right"/>
              <w:rPr>
                <w:b/>
                <w:bCs/>
                <w:sz w:val="18"/>
                <w:szCs w:val="18"/>
              </w:rPr>
            </w:pPr>
            <w:r w:rsidRPr="002F3218">
              <w:rPr>
                <w:b/>
                <w:bCs/>
                <w:sz w:val="18"/>
                <w:szCs w:val="18"/>
              </w:rPr>
              <w:t xml:space="preserve">1.382.944 </w:t>
            </w:r>
          </w:p>
        </w:tc>
        <w:tc>
          <w:tcPr>
            <w:tcW w:w="236" w:type="dxa"/>
            <w:shd w:val="clear" w:color="000000" w:fill="FFFFFF"/>
            <w:vAlign w:val="bottom"/>
          </w:tcPr>
          <w:p w14:paraId="2476F911" w14:textId="77777777" w:rsidR="00762F5D" w:rsidRPr="00445CE6" w:rsidRDefault="00762F5D" w:rsidP="00762F5D">
            <w:pPr>
              <w:jc w:val="right"/>
              <w:rPr>
                <w:b/>
                <w:bCs/>
                <w:sz w:val="18"/>
                <w:szCs w:val="18"/>
              </w:rPr>
            </w:pPr>
          </w:p>
        </w:tc>
        <w:tc>
          <w:tcPr>
            <w:tcW w:w="1247" w:type="dxa"/>
            <w:tcBorders>
              <w:bottom w:val="double" w:sz="6" w:space="0" w:color="auto"/>
            </w:tcBorders>
            <w:shd w:val="clear" w:color="000000" w:fill="FFFFFF"/>
            <w:vAlign w:val="bottom"/>
          </w:tcPr>
          <w:p w14:paraId="033DD087" w14:textId="38759C5D" w:rsidR="00762F5D" w:rsidRPr="00445CE6" w:rsidRDefault="00762F5D" w:rsidP="00762F5D">
            <w:pPr>
              <w:jc w:val="right"/>
              <w:rPr>
                <w:b/>
                <w:bCs/>
                <w:sz w:val="18"/>
                <w:szCs w:val="18"/>
              </w:rPr>
            </w:pPr>
            <w:r w:rsidRPr="002F3218">
              <w:rPr>
                <w:b/>
                <w:bCs/>
                <w:sz w:val="18"/>
                <w:szCs w:val="18"/>
              </w:rPr>
              <w:t>2.582.596</w:t>
            </w:r>
          </w:p>
        </w:tc>
      </w:tr>
    </w:tbl>
    <w:p w14:paraId="39918E53" w14:textId="77777777" w:rsidR="00CD053B" w:rsidRDefault="00CD053B" w:rsidP="00CD053B">
      <w:pPr>
        <w:rPr>
          <w:b/>
          <w:bCs/>
          <w:sz w:val="21"/>
          <w:szCs w:val="21"/>
          <w:lang w:val="en-GB"/>
        </w:rPr>
      </w:pPr>
    </w:p>
    <w:p w14:paraId="200DDD4C" w14:textId="77777777" w:rsidR="009C7D20" w:rsidRDefault="003E6AFD" w:rsidP="009C7D20">
      <w:pPr>
        <w:rPr>
          <w:bCs/>
          <w:sz w:val="21"/>
          <w:szCs w:val="21"/>
        </w:rPr>
      </w:pPr>
      <w:r w:rsidRPr="00367CFE">
        <w:rPr>
          <w:bCs/>
          <w:sz w:val="21"/>
          <w:szCs w:val="21"/>
        </w:rPr>
        <w:t>Within other assets, advances for real estate and equipment are payments made as part of the purchase price for the construction of the Bank's new administrative building</w:t>
      </w:r>
      <w:r w:rsidR="008B7CB5">
        <w:rPr>
          <w:bCs/>
          <w:sz w:val="21"/>
          <w:szCs w:val="21"/>
        </w:rPr>
        <w:t>.</w:t>
      </w:r>
    </w:p>
    <w:p w14:paraId="4EEF699A" w14:textId="77777777" w:rsidR="001473EA" w:rsidRPr="006A7BA1" w:rsidRDefault="001473EA" w:rsidP="009C7D20">
      <w:pPr>
        <w:rPr>
          <w:bCs/>
          <w:sz w:val="21"/>
          <w:szCs w:val="21"/>
        </w:rPr>
      </w:pPr>
    </w:p>
    <w:tbl>
      <w:tblPr>
        <w:tblW w:w="10461" w:type="dxa"/>
        <w:tblInd w:w="-709" w:type="dxa"/>
        <w:tblLayout w:type="fixed"/>
        <w:tblLook w:val="04A0" w:firstRow="1" w:lastRow="0" w:firstColumn="1" w:lastColumn="0" w:noHBand="0" w:noVBand="1"/>
      </w:tblPr>
      <w:tblGrid>
        <w:gridCol w:w="2552"/>
        <w:gridCol w:w="980"/>
        <w:gridCol w:w="980"/>
        <w:gridCol w:w="980"/>
        <w:gridCol w:w="1029"/>
        <w:gridCol w:w="992"/>
        <w:gridCol w:w="980"/>
        <w:gridCol w:w="1005"/>
        <w:gridCol w:w="963"/>
      </w:tblGrid>
      <w:tr w:rsidR="006A7BA1" w:rsidRPr="006A7BA1" w14:paraId="3B89BFCC" w14:textId="77777777" w:rsidTr="00F259BA">
        <w:trPr>
          <w:trHeight w:val="288"/>
        </w:trPr>
        <w:tc>
          <w:tcPr>
            <w:tcW w:w="2552" w:type="dxa"/>
            <w:tcBorders>
              <w:top w:val="nil"/>
              <w:left w:val="nil"/>
              <w:bottom w:val="nil"/>
              <w:right w:val="nil"/>
            </w:tcBorders>
            <w:shd w:val="clear" w:color="auto" w:fill="auto"/>
            <w:hideMark/>
          </w:tcPr>
          <w:p w14:paraId="51B30D3D" w14:textId="77777777" w:rsidR="00165FCA" w:rsidRPr="006A7BA1" w:rsidRDefault="00165FCA" w:rsidP="00165FCA">
            <w:pPr>
              <w:rPr>
                <w:sz w:val="20"/>
                <w:szCs w:val="20"/>
              </w:rPr>
            </w:pPr>
          </w:p>
        </w:tc>
        <w:tc>
          <w:tcPr>
            <w:tcW w:w="980" w:type="dxa"/>
            <w:tcBorders>
              <w:top w:val="nil"/>
              <w:left w:val="nil"/>
              <w:bottom w:val="nil"/>
              <w:right w:val="nil"/>
            </w:tcBorders>
            <w:shd w:val="clear" w:color="auto" w:fill="auto"/>
            <w:noWrap/>
            <w:vAlign w:val="bottom"/>
            <w:hideMark/>
          </w:tcPr>
          <w:p w14:paraId="5D0FC443" w14:textId="77777777" w:rsidR="00165FCA" w:rsidRPr="006A7BA1" w:rsidRDefault="00165FCA" w:rsidP="00165FCA">
            <w:pPr>
              <w:rPr>
                <w:sz w:val="20"/>
                <w:szCs w:val="20"/>
              </w:rPr>
            </w:pPr>
          </w:p>
        </w:tc>
        <w:tc>
          <w:tcPr>
            <w:tcW w:w="980" w:type="dxa"/>
            <w:tcBorders>
              <w:top w:val="nil"/>
              <w:left w:val="nil"/>
              <w:bottom w:val="nil"/>
              <w:right w:val="nil"/>
            </w:tcBorders>
            <w:shd w:val="clear" w:color="auto" w:fill="auto"/>
            <w:noWrap/>
            <w:vAlign w:val="bottom"/>
            <w:hideMark/>
          </w:tcPr>
          <w:p w14:paraId="40E915C8" w14:textId="77777777" w:rsidR="00165FCA" w:rsidRPr="006A7BA1" w:rsidRDefault="00165FCA" w:rsidP="00165FCA">
            <w:pPr>
              <w:rPr>
                <w:sz w:val="20"/>
                <w:szCs w:val="20"/>
              </w:rPr>
            </w:pPr>
          </w:p>
        </w:tc>
        <w:tc>
          <w:tcPr>
            <w:tcW w:w="980" w:type="dxa"/>
            <w:tcBorders>
              <w:top w:val="nil"/>
              <w:left w:val="nil"/>
              <w:bottom w:val="nil"/>
              <w:right w:val="nil"/>
            </w:tcBorders>
            <w:shd w:val="clear" w:color="auto" w:fill="auto"/>
            <w:noWrap/>
            <w:vAlign w:val="bottom"/>
            <w:hideMark/>
          </w:tcPr>
          <w:p w14:paraId="48F57285" w14:textId="77777777" w:rsidR="00165FCA" w:rsidRPr="006A7BA1" w:rsidRDefault="00165FCA" w:rsidP="00165FCA">
            <w:pPr>
              <w:rPr>
                <w:sz w:val="20"/>
                <w:szCs w:val="20"/>
              </w:rPr>
            </w:pPr>
          </w:p>
        </w:tc>
        <w:tc>
          <w:tcPr>
            <w:tcW w:w="1029" w:type="dxa"/>
            <w:tcBorders>
              <w:top w:val="nil"/>
              <w:left w:val="nil"/>
              <w:bottom w:val="nil"/>
              <w:right w:val="nil"/>
            </w:tcBorders>
            <w:shd w:val="clear" w:color="auto" w:fill="auto"/>
            <w:noWrap/>
            <w:vAlign w:val="bottom"/>
            <w:hideMark/>
          </w:tcPr>
          <w:p w14:paraId="0B37427E" w14:textId="77777777" w:rsidR="00165FCA" w:rsidRPr="006A7BA1" w:rsidRDefault="00165FCA" w:rsidP="00165FCA">
            <w:pPr>
              <w:rPr>
                <w:sz w:val="20"/>
                <w:szCs w:val="20"/>
              </w:rPr>
            </w:pPr>
          </w:p>
        </w:tc>
        <w:tc>
          <w:tcPr>
            <w:tcW w:w="992" w:type="dxa"/>
            <w:tcBorders>
              <w:top w:val="nil"/>
              <w:left w:val="nil"/>
              <w:bottom w:val="nil"/>
              <w:right w:val="nil"/>
            </w:tcBorders>
            <w:shd w:val="clear" w:color="auto" w:fill="auto"/>
            <w:noWrap/>
            <w:vAlign w:val="bottom"/>
            <w:hideMark/>
          </w:tcPr>
          <w:p w14:paraId="61FE9E02" w14:textId="77777777" w:rsidR="00165FCA" w:rsidRPr="006A7BA1" w:rsidRDefault="00165FCA" w:rsidP="00165FCA">
            <w:pPr>
              <w:rPr>
                <w:sz w:val="20"/>
                <w:szCs w:val="20"/>
              </w:rPr>
            </w:pPr>
          </w:p>
        </w:tc>
        <w:tc>
          <w:tcPr>
            <w:tcW w:w="980" w:type="dxa"/>
            <w:tcBorders>
              <w:top w:val="nil"/>
              <w:left w:val="nil"/>
              <w:bottom w:val="nil"/>
              <w:right w:val="nil"/>
            </w:tcBorders>
            <w:shd w:val="clear" w:color="auto" w:fill="auto"/>
            <w:noWrap/>
            <w:vAlign w:val="bottom"/>
            <w:hideMark/>
          </w:tcPr>
          <w:p w14:paraId="0000A273" w14:textId="77777777" w:rsidR="00165FCA" w:rsidRPr="006A7BA1" w:rsidRDefault="00165FCA" w:rsidP="00165FCA">
            <w:pPr>
              <w:rPr>
                <w:sz w:val="20"/>
                <w:szCs w:val="20"/>
              </w:rPr>
            </w:pPr>
          </w:p>
        </w:tc>
        <w:tc>
          <w:tcPr>
            <w:tcW w:w="1968" w:type="dxa"/>
            <w:gridSpan w:val="2"/>
            <w:tcBorders>
              <w:top w:val="nil"/>
              <w:left w:val="nil"/>
              <w:bottom w:val="single" w:sz="4" w:space="0" w:color="auto"/>
              <w:right w:val="nil"/>
            </w:tcBorders>
            <w:shd w:val="clear" w:color="auto" w:fill="auto"/>
            <w:noWrap/>
            <w:vAlign w:val="bottom"/>
            <w:hideMark/>
          </w:tcPr>
          <w:p w14:paraId="3364C296" w14:textId="77777777" w:rsidR="00165FCA" w:rsidRPr="006A7BA1" w:rsidRDefault="00165FCA" w:rsidP="00165FCA">
            <w:pPr>
              <w:jc w:val="center"/>
              <w:rPr>
                <w:b/>
                <w:bCs/>
                <w:sz w:val="16"/>
                <w:szCs w:val="16"/>
              </w:rPr>
            </w:pPr>
            <w:r w:rsidRPr="006A7BA1">
              <w:rPr>
                <w:b/>
                <w:sz w:val="16"/>
                <w:szCs w:val="16"/>
                <w:lang w:val="en-GB"/>
              </w:rPr>
              <w:t>In thousands of Denars</w:t>
            </w:r>
          </w:p>
        </w:tc>
      </w:tr>
      <w:tr w:rsidR="006A7BA1" w:rsidRPr="006A7BA1" w14:paraId="73F064D0" w14:textId="77777777" w:rsidTr="00F259BA">
        <w:trPr>
          <w:trHeight w:val="288"/>
        </w:trPr>
        <w:tc>
          <w:tcPr>
            <w:tcW w:w="2552" w:type="dxa"/>
            <w:tcBorders>
              <w:top w:val="nil"/>
              <w:left w:val="nil"/>
              <w:bottom w:val="nil"/>
              <w:right w:val="nil"/>
            </w:tcBorders>
            <w:shd w:val="clear" w:color="auto" w:fill="auto"/>
            <w:noWrap/>
            <w:vAlign w:val="bottom"/>
            <w:hideMark/>
          </w:tcPr>
          <w:p w14:paraId="2E8FCB6E" w14:textId="77777777" w:rsidR="00165FCA" w:rsidRPr="006A7BA1" w:rsidRDefault="00165FCA" w:rsidP="00165FCA">
            <w:pPr>
              <w:rPr>
                <w:b/>
                <w:bCs/>
                <w:sz w:val="16"/>
                <w:szCs w:val="16"/>
              </w:rPr>
            </w:pPr>
            <w:r w:rsidRPr="006A7BA1">
              <w:rPr>
                <w:b/>
                <w:bCs/>
                <w:sz w:val="16"/>
                <w:szCs w:val="16"/>
              </w:rPr>
              <w:t xml:space="preserve"> </w:t>
            </w:r>
          </w:p>
        </w:tc>
        <w:tc>
          <w:tcPr>
            <w:tcW w:w="3969" w:type="dxa"/>
            <w:gridSpan w:val="4"/>
            <w:tcBorders>
              <w:top w:val="single" w:sz="4" w:space="0" w:color="auto"/>
              <w:left w:val="nil"/>
              <w:bottom w:val="single" w:sz="4" w:space="0" w:color="auto"/>
              <w:right w:val="nil"/>
            </w:tcBorders>
            <w:shd w:val="clear" w:color="auto" w:fill="auto"/>
            <w:noWrap/>
            <w:vAlign w:val="center"/>
            <w:hideMark/>
          </w:tcPr>
          <w:p w14:paraId="5D7BF807" w14:textId="77777777" w:rsidR="00165FCA" w:rsidRPr="006A7BA1" w:rsidRDefault="00165FCA">
            <w:pPr>
              <w:jc w:val="center"/>
              <w:rPr>
                <w:b/>
                <w:bCs/>
                <w:sz w:val="16"/>
                <w:szCs w:val="16"/>
              </w:rPr>
            </w:pPr>
            <w:r w:rsidRPr="006A7BA1">
              <w:rPr>
                <w:b/>
                <w:bCs/>
                <w:sz w:val="16"/>
                <w:szCs w:val="16"/>
              </w:rPr>
              <w:t xml:space="preserve">Current year </w:t>
            </w:r>
            <w:r w:rsidR="005D28D6" w:rsidRPr="006A7BA1">
              <w:rPr>
                <w:b/>
                <w:bCs/>
                <w:sz w:val="16"/>
                <w:szCs w:val="16"/>
              </w:rPr>
              <w:t>202</w:t>
            </w:r>
            <w:r w:rsidR="00C104B7">
              <w:rPr>
                <w:b/>
                <w:bCs/>
                <w:sz w:val="16"/>
                <w:szCs w:val="16"/>
              </w:rPr>
              <w:t>3</w:t>
            </w:r>
          </w:p>
        </w:tc>
        <w:tc>
          <w:tcPr>
            <w:tcW w:w="3940" w:type="dxa"/>
            <w:gridSpan w:val="4"/>
            <w:tcBorders>
              <w:top w:val="single" w:sz="4" w:space="0" w:color="auto"/>
              <w:left w:val="nil"/>
              <w:bottom w:val="single" w:sz="4" w:space="0" w:color="auto"/>
              <w:right w:val="nil"/>
            </w:tcBorders>
            <w:shd w:val="clear" w:color="auto" w:fill="auto"/>
            <w:noWrap/>
            <w:vAlign w:val="center"/>
            <w:hideMark/>
          </w:tcPr>
          <w:p w14:paraId="77E6FFCD" w14:textId="77777777" w:rsidR="00165FCA" w:rsidRPr="006A7BA1" w:rsidRDefault="00165FCA">
            <w:pPr>
              <w:jc w:val="center"/>
              <w:rPr>
                <w:b/>
                <w:bCs/>
                <w:sz w:val="16"/>
                <w:szCs w:val="16"/>
              </w:rPr>
            </w:pPr>
            <w:r w:rsidRPr="006A7BA1">
              <w:rPr>
                <w:b/>
                <w:bCs/>
                <w:sz w:val="16"/>
                <w:szCs w:val="16"/>
              </w:rPr>
              <w:t xml:space="preserve">Previous year </w:t>
            </w:r>
            <w:r w:rsidR="005D28D6" w:rsidRPr="006A7BA1">
              <w:rPr>
                <w:b/>
                <w:bCs/>
                <w:sz w:val="16"/>
                <w:szCs w:val="16"/>
              </w:rPr>
              <w:t>20</w:t>
            </w:r>
            <w:r w:rsidR="005D28D6">
              <w:rPr>
                <w:b/>
                <w:bCs/>
                <w:sz w:val="16"/>
                <w:szCs w:val="16"/>
              </w:rPr>
              <w:t>2</w:t>
            </w:r>
            <w:r w:rsidR="00C104B7">
              <w:rPr>
                <w:b/>
                <w:bCs/>
                <w:sz w:val="16"/>
                <w:szCs w:val="16"/>
              </w:rPr>
              <w:t>2</w:t>
            </w:r>
          </w:p>
        </w:tc>
      </w:tr>
      <w:tr w:rsidR="006A7BA1" w:rsidRPr="006A7BA1" w14:paraId="18F38906" w14:textId="77777777" w:rsidTr="00BA0A73">
        <w:trPr>
          <w:trHeight w:val="360"/>
        </w:trPr>
        <w:tc>
          <w:tcPr>
            <w:tcW w:w="2552" w:type="dxa"/>
            <w:tcBorders>
              <w:top w:val="nil"/>
              <w:left w:val="nil"/>
              <w:bottom w:val="nil"/>
              <w:right w:val="nil"/>
            </w:tcBorders>
            <w:shd w:val="clear" w:color="auto" w:fill="auto"/>
            <w:noWrap/>
            <w:vAlign w:val="bottom"/>
            <w:hideMark/>
          </w:tcPr>
          <w:p w14:paraId="68587DD1" w14:textId="77777777" w:rsidR="00165FCA" w:rsidRPr="006A7BA1" w:rsidRDefault="00165FCA" w:rsidP="00165FCA">
            <w:pPr>
              <w:rPr>
                <w:sz w:val="16"/>
                <w:szCs w:val="16"/>
              </w:rPr>
            </w:pPr>
            <w:r w:rsidRPr="006A7BA1">
              <w:rPr>
                <w:sz w:val="16"/>
                <w:szCs w:val="16"/>
              </w:rPr>
              <w:t xml:space="preserve"> </w:t>
            </w:r>
          </w:p>
        </w:tc>
        <w:tc>
          <w:tcPr>
            <w:tcW w:w="980" w:type="dxa"/>
            <w:vMerge w:val="restart"/>
            <w:tcBorders>
              <w:top w:val="nil"/>
              <w:left w:val="nil"/>
              <w:bottom w:val="single" w:sz="4" w:space="0" w:color="000000"/>
              <w:right w:val="nil"/>
            </w:tcBorders>
            <w:shd w:val="clear" w:color="auto" w:fill="auto"/>
            <w:vAlign w:val="center"/>
            <w:hideMark/>
          </w:tcPr>
          <w:p w14:paraId="25DF9750" w14:textId="77777777" w:rsidR="00165FCA" w:rsidRPr="006A7BA1" w:rsidRDefault="00165FCA" w:rsidP="00165FCA">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0DBCB07B" w14:textId="77777777" w:rsidR="00165FCA" w:rsidRPr="006A7BA1" w:rsidRDefault="00165FCA" w:rsidP="00165FCA">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2</w:t>
            </w:r>
          </w:p>
        </w:tc>
        <w:tc>
          <w:tcPr>
            <w:tcW w:w="980" w:type="dxa"/>
            <w:vMerge w:val="restart"/>
            <w:tcBorders>
              <w:top w:val="nil"/>
              <w:left w:val="nil"/>
              <w:bottom w:val="single" w:sz="4" w:space="0" w:color="000000"/>
              <w:right w:val="nil"/>
            </w:tcBorders>
            <w:shd w:val="clear" w:color="auto" w:fill="auto"/>
            <w:vAlign w:val="center"/>
            <w:hideMark/>
          </w:tcPr>
          <w:p w14:paraId="1ACB1F0D" w14:textId="77777777" w:rsidR="00165FCA" w:rsidRPr="006A7BA1" w:rsidRDefault="00165FCA" w:rsidP="00165FCA">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3</w:t>
            </w:r>
          </w:p>
        </w:tc>
        <w:tc>
          <w:tcPr>
            <w:tcW w:w="1029" w:type="dxa"/>
            <w:vMerge w:val="restart"/>
            <w:tcBorders>
              <w:top w:val="nil"/>
              <w:left w:val="nil"/>
              <w:bottom w:val="single" w:sz="4" w:space="0" w:color="000000"/>
              <w:right w:val="nil"/>
            </w:tcBorders>
            <w:shd w:val="clear" w:color="auto" w:fill="auto"/>
            <w:vAlign w:val="center"/>
            <w:hideMark/>
          </w:tcPr>
          <w:p w14:paraId="7D72EA52" w14:textId="77777777" w:rsidR="00165FCA" w:rsidRPr="006A7BA1" w:rsidRDefault="00165FCA" w:rsidP="00165FCA">
            <w:pPr>
              <w:jc w:val="center"/>
              <w:rPr>
                <w:sz w:val="16"/>
                <w:szCs w:val="16"/>
              </w:rPr>
            </w:pPr>
            <w:r w:rsidRPr="006A7BA1">
              <w:rPr>
                <w:sz w:val="16"/>
                <w:szCs w:val="16"/>
              </w:rPr>
              <w:t>Total impairment</w:t>
            </w:r>
          </w:p>
        </w:tc>
        <w:tc>
          <w:tcPr>
            <w:tcW w:w="992" w:type="dxa"/>
            <w:vMerge w:val="restart"/>
            <w:tcBorders>
              <w:top w:val="nil"/>
              <w:left w:val="nil"/>
              <w:bottom w:val="single" w:sz="4" w:space="0" w:color="000000"/>
              <w:right w:val="nil"/>
            </w:tcBorders>
            <w:shd w:val="clear" w:color="auto" w:fill="auto"/>
            <w:vAlign w:val="center"/>
            <w:hideMark/>
          </w:tcPr>
          <w:p w14:paraId="3C943943" w14:textId="77777777" w:rsidR="00165FCA" w:rsidRPr="006A7BA1" w:rsidRDefault="00165FCA" w:rsidP="00165FCA">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1</w:t>
            </w:r>
          </w:p>
        </w:tc>
        <w:tc>
          <w:tcPr>
            <w:tcW w:w="980" w:type="dxa"/>
            <w:vMerge w:val="restart"/>
            <w:tcBorders>
              <w:top w:val="nil"/>
              <w:left w:val="nil"/>
              <w:bottom w:val="single" w:sz="4" w:space="0" w:color="000000"/>
              <w:right w:val="nil"/>
            </w:tcBorders>
            <w:shd w:val="clear" w:color="auto" w:fill="auto"/>
            <w:vAlign w:val="center"/>
            <w:hideMark/>
          </w:tcPr>
          <w:p w14:paraId="1D65815B" w14:textId="77777777" w:rsidR="00165FCA" w:rsidRPr="006A7BA1" w:rsidRDefault="00165FCA" w:rsidP="00165FCA">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2</w:t>
            </w:r>
          </w:p>
        </w:tc>
        <w:tc>
          <w:tcPr>
            <w:tcW w:w="1005" w:type="dxa"/>
            <w:vMerge w:val="restart"/>
            <w:tcBorders>
              <w:top w:val="nil"/>
              <w:left w:val="nil"/>
              <w:bottom w:val="single" w:sz="4" w:space="0" w:color="000000"/>
              <w:right w:val="nil"/>
            </w:tcBorders>
            <w:shd w:val="clear" w:color="auto" w:fill="auto"/>
            <w:vAlign w:val="center"/>
            <w:hideMark/>
          </w:tcPr>
          <w:p w14:paraId="5A203482" w14:textId="77777777" w:rsidR="00165FCA" w:rsidRPr="006A7BA1" w:rsidRDefault="00165FCA" w:rsidP="00165FCA">
            <w:pPr>
              <w:jc w:val="center"/>
              <w:rPr>
                <w:sz w:val="16"/>
                <w:szCs w:val="16"/>
              </w:rPr>
            </w:pPr>
            <w:r w:rsidRPr="006A7BA1">
              <w:rPr>
                <w:sz w:val="16"/>
                <w:szCs w:val="16"/>
              </w:rPr>
              <w:t>Impairment for Grou</w:t>
            </w:r>
            <w:r w:rsidR="00F259BA" w:rsidRPr="006A7BA1">
              <w:rPr>
                <w:sz w:val="16"/>
                <w:szCs w:val="16"/>
              </w:rPr>
              <w:t>p</w:t>
            </w:r>
            <w:r w:rsidRPr="006A7BA1">
              <w:rPr>
                <w:sz w:val="16"/>
                <w:szCs w:val="16"/>
              </w:rPr>
              <w:t xml:space="preserve"> 3</w:t>
            </w:r>
          </w:p>
        </w:tc>
        <w:tc>
          <w:tcPr>
            <w:tcW w:w="963" w:type="dxa"/>
            <w:vMerge w:val="restart"/>
            <w:tcBorders>
              <w:top w:val="nil"/>
              <w:left w:val="nil"/>
              <w:bottom w:val="single" w:sz="4" w:space="0" w:color="000000"/>
              <w:right w:val="nil"/>
            </w:tcBorders>
            <w:shd w:val="clear" w:color="auto" w:fill="auto"/>
            <w:vAlign w:val="center"/>
            <w:hideMark/>
          </w:tcPr>
          <w:p w14:paraId="208B3EC3" w14:textId="77777777" w:rsidR="00165FCA" w:rsidRPr="006A7BA1" w:rsidRDefault="00165FCA" w:rsidP="00165FCA">
            <w:pPr>
              <w:jc w:val="center"/>
              <w:rPr>
                <w:sz w:val="16"/>
                <w:szCs w:val="16"/>
              </w:rPr>
            </w:pPr>
            <w:r w:rsidRPr="006A7BA1">
              <w:rPr>
                <w:sz w:val="16"/>
                <w:szCs w:val="16"/>
              </w:rPr>
              <w:t>Total impairment</w:t>
            </w:r>
          </w:p>
        </w:tc>
      </w:tr>
      <w:tr w:rsidR="006A7BA1" w:rsidRPr="006A7BA1" w14:paraId="6BAAEFCE" w14:textId="77777777" w:rsidTr="00BA0A73">
        <w:trPr>
          <w:trHeight w:val="288"/>
        </w:trPr>
        <w:tc>
          <w:tcPr>
            <w:tcW w:w="2552" w:type="dxa"/>
            <w:tcBorders>
              <w:top w:val="nil"/>
              <w:left w:val="nil"/>
              <w:bottom w:val="nil"/>
              <w:right w:val="nil"/>
            </w:tcBorders>
            <w:shd w:val="clear" w:color="auto" w:fill="auto"/>
            <w:noWrap/>
            <w:vAlign w:val="bottom"/>
            <w:hideMark/>
          </w:tcPr>
          <w:p w14:paraId="51DC57E9" w14:textId="77777777" w:rsidR="00973D34" w:rsidRPr="006A7BA1" w:rsidRDefault="00973D34" w:rsidP="00973D34">
            <w:pPr>
              <w:jc w:val="center"/>
              <w:rPr>
                <w:sz w:val="16"/>
                <w:szCs w:val="16"/>
              </w:rPr>
            </w:pPr>
          </w:p>
        </w:tc>
        <w:tc>
          <w:tcPr>
            <w:tcW w:w="980" w:type="dxa"/>
            <w:vMerge/>
            <w:tcBorders>
              <w:top w:val="nil"/>
              <w:left w:val="nil"/>
              <w:bottom w:val="single" w:sz="4" w:space="0" w:color="000000"/>
              <w:right w:val="nil"/>
            </w:tcBorders>
            <w:vAlign w:val="center"/>
            <w:hideMark/>
          </w:tcPr>
          <w:p w14:paraId="0D257059" w14:textId="77777777" w:rsidR="00973D34" w:rsidRPr="006A7BA1" w:rsidRDefault="00973D34" w:rsidP="00973D34">
            <w:pPr>
              <w:rPr>
                <w:sz w:val="16"/>
                <w:szCs w:val="16"/>
              </w:rPr>
            </w:pPr>
          </w:p>
        </w:tc>
        <w:tc>
          <w:tcPr>
            <w:tcW w:w="980" w:type="dxa"/>
            <w:vMerge/>
            <w:tcBorders>
              <w:top w:val="nil"/>
              <w:left w:val="nil"/>
              <w:bottom w:val="single" w:sz="4" w:space="0" w:color="000000"/>
              <w:right w:val="nil"/>
            </w:tcBorders>
            <w:vAlign w:val="center"/>
            <w:hideMark/>
          </w:tcPr>
          <w:p w14:paraId="7053AC9E" w14:textId="77777777" w:rsidR="00973D34" w:rsidRPr="006A7BA1" w:rsidRDefault="00973D34" w:rsidP="00973D34">
            <w:pPr>
              <w:rPr>
                <w:sz w:val="16"/>
                <w:szCs w:val="16"/>
              </w:rPr>
            </w:pPr>
          </w:p>
        </w:tc>
        <w:tc>
          <w:tcPr>
            <w:tcW w:w="980" w:type="dxa"/>
            <w:vMerge/>
            <w:tcBorders>
              <w:top w:val="nil"/>
              <w:left w:val="nil"/>
              <w:bottom w:val="single" w:sz="4" w:space="0" w:color="000000"/>
              <w:right w:val="nil"/>
            </w:tcBorders>
            <w:vAlign w:val="center"/>
            <w:hideMark/>
          </w:tcPr>
          <w:p w14:paraId="551222A2" w14:textId="77777777" w:rsidR="00973D34" w:rsidRPr="006A7BA1" w:rsidRDefault="00973D34" w:rsidP="00973D34">
            <w:pPr>
              <w:rPr>
                <w:sz w:val="16"/>
                <w:szCs w:val="16"/>
              </w:rPr>
            </w:pPr>
          </w:p>
        </w:tc>
        <w:tc>
          <w:tcPr>
            <w:tcW w:w="1029" w:type="dxa"/>
            <w:vMerge/>
            <w:tcBorders>
              <w:top w:val="nil"/>
              <w:left w:val="nil"/>
              <w:bottom w:val="single" w:sz="4" w:space="0" w:color="000000"/>
              <w:right w:val="nil"/>
            </w:tcBorders>
            <w:vAlign w:val="center"/>
            <w:hideMark/>
          </w:tcPr>
          <w:p w14:paraId="33C776CC" w14:textId="77777777" w:rsidR="00973D34" w:rsidRPr="006A7BA1" w:rsidRDefault="00973D34" w:rsidP="00973D34">
            <w:pPr>
              <w:rPr>
                <w:sz w:val="16"/>
                <w:szCs w:val="16"/>
              </w:rPr>
            </w:pPr>
          </w:p>
        </w:tc>
        <w:tc>
          <w:tcPr>
            <w:tcW w:w="992" w:type="dxa"/>
            <w:vMerge/>
            <w:tcBorders>
              <w:top w:val="nil"/>
              <w:left w:val="nil"/>
              <w:bottom w:val="single" w:sz="4" w:space="0" w:color="000000"/>
              <w:right w:val="nil"/>
            </w:tcBorders>
            <w:vAlign w:val="center"/>
            <w:hideMark/>
          </w:tcPr>
          <w:p w14:paraId="062530B4" w14:textId="77777777" w:rsidR="00973D34" w:rsidRPr="006A7BA1" w:rsidRDefault="00973D34" w:rsidP="00973D34">
            <w:pPr>
              <w:rPr>
                <w:sz w:val="16"/>
                <w:szCs w:val="16"/>
              </w:rPr>
            </w:pPr>
          </w:p>
        </w:tc>
        <w:tc>
          <w:tcPr>
            <w:tcW w:w="980" w:type="dxa"/>
            <w:vMerge/>
            <w:tcBorders>
              <w:top w:val="nil"/>
              <w:left w:val="nil"/>
              <w:bottom w:val="single" w:sz="4" w:space="0" w:color="000000"/>
              <w:right w:val="nil"/>
            </w:tcBorders>
            <w:vAlign w:val="center"/>
            <w:hideMark/>
          </w:tcPr>
          <w:p w14:paraId="5BCA0C88" w14:textId="77777777" w:rsidR="00973D34" w:rsidRPr="006A7BA1" w:rsidRDefault="00973D34" w:rsidP="00973D34">
            <w:pPr>
              <w:rPr>
                <w:sz w:val="16"/>
                <w:szCs w:val="16"/>
              </w:rPr>
            </w:pPr>
          </w:p>
        </w:tc>
        <w:tc>
          <w:tcPr>
            <w:tcW w:w="1005" w:type="dxa"/>
            <w:vMerge/>
            <w:tcBorders>
              <w:top w:val="nil"/>
              <w:left w:val="nil"/>
              <w:bottom w:val="single" w:sz="4" w:space="0" w:color="000000"/>
              <w:right w:val="nil"/>
            </w:tcBorders>
            <w:vAlign w:val="center"/>
            <w:hideMark/>
          </w:tcPr>
          <w:p w14:paraId="714F9E83" w14:textId="77777777" w:rsidR="00973D34" w:rsidRPr="006A7BA1" w:rsidRDefault="00973D34" w:rsidP="00973D34">
            <w:pPr>
              <w:rPr>
                <w:sz w:val="16"/>
                <w:szCs w:val="16"/>
              </w:rPr>
            </w:pPr>
          </w:p>
        </w:tc>
        <w:tc>
          <w:tcPr>
            <w:tcW w:w="963" w:type="dxa"/>
            <w:vMerge/>
            <w:tcBorders>
              <w:top w:val="nil"/>
              <w:left w:val="nil"/>
              <w:bottom w:val="single" w:sz="4" w:space="0" w:color="000000"/>
              <w:right w:val="nil"/>
            </w:tcBorders>
            <w:vAlign w:val="center"/>
            <w:hideMark/>
          </w:tcPr>
          <w:p w14:paraId="1680F104" w14:textId="77777777" w:rsidR="00973D34" w:rsidRPr="006A7BA1" w:rsidRDefault="00973D34" w:rsidP="00973D34">
            <w:pPr>
              <w:rPr>
                <w:sz w:val="16"/>
                <w:szCs w:val="16"/>
              </w:rPr>
            </w:pPr>
          </w:p>
        </w:tc>
      </w:tr>
      <w:tr w:rsidR="006A7BA1" w:rsidRPr="006A7BA1" w14:paraId="69952BBF" w14:textId="77777777" w:rsidTr="00BA0A73">
        <w:trPr>
          <w:trHeight w:val="288"/>
        </w:trPr>
        <w:tc>
          <w:tcPr>
            <w:tcW w:w="2552" w:type="dxa"/>
            <w:tcBorders>
              <w:top w:val="nil"/>
              <w:left w:val="nil"/>
              <w:bottom w:val="nil"/>
              <w:right w:val="nil"/>
            </w:tcBorders>
            <w:shd w:val="clear" w:color="auto" w:fill="auto"/>
            <w:noWrap/>
            <w:hideMark/>
          </w:tcPr>
          <w:p w14:paraId="17BEAB5F" w14:textId="77777777" w:rsidR="00E82F58" w:rsidRPr="006A7BA1" w:rsidRDefault="00E82F58" w:rsidP="00E82F58">
            <w:pPr>
              <w:rPr>
                <w:b/>
                <w:bCs/>
                <w:sz w:val="16"/>
                <w:szCs w:val="16"/>
              </w:rPr>
            </w:pPr>
            <w:r w:rsidRPr="006A7BA1">
              <w:rPr>
                <w:b/>
                <w:sz w:val="16"/>
                <w:szCs w:val="16"/>
              </w:rPr>
              <w:t>Impairment movement</w:t>
            </w:r>
          </w:p>
        </w:tc>
        <w:tc>
          <w:tcPr>
            <w:tcW w:w="980" w:type="dxa"/>
            <w:tcBorders>
              <w:top w:val="nil"/>
              <w:left w:val="nil"/>
              <w:bottom w:val="nil"/>
              <w:right w:val="nil"/>
            </w:tcBorders>
            <w:shd w:val="clear" w:color="auto" w:fill="auto"/>
            <w:noWrap/>
            <w:vAlign w:val="bottom"/>
            <w:hideMark/>
          </w:tcPr>
          <w:p w14:paraId="08C126F8" w14:textId="77777777" w:rsidR="00E82F58" w:rsidRPr="006A7BA1" w:rsidRDefault="00E82F58" w:rsidP="00E82F58">
            <w:pPr>
              <w:jc w:val="right"/>
              <w:rPr>
                <w:b/>
                <w:bCs/>
                <w:sz w:val="16"/>
                <w:szCs w:val="16"/>
              </w:rPr>
            </w:pPr>
          </w:p>
        </w:tc>
        <w:tc>
          <w:tcPr>
            <w:tcW w:w="980" w:type="dxa"/>
            <w:tcBorders>
              <w:top w:val="nil"/>
              <w:left w:val="nil"/>
              <w:bottom w:val="nil"/>
              <w:right w:val="nil"/>
            </w:tcBorders>
            <w:shd w:val="clear" w:color="auto" w:fill="auto"/>
            <w:noWrap/>
            <w:vAlign w:val="bottom"/>
            <w:hideMark/>
          </w:tcPr>
          <w:p w14:paraId="7500A832"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noWrap/>
            <w:vAlign w:val="bottom"/>
            <w:hideMark/>
          </w:tcPr>
          <w:p w14:paraId="35417788" w14:textId="77777777" w:rsidR="00E82F58" w:rsidRPr="006A7BA1" w:rsidRDefault="00E82F58" w:rsidP="00E82F58">
            <w:pPr>
              <w:jc w:val="right"/>
              <w:rPr>
                <w:sz w:val="20"/>
                <w:szCs w:val="20"/>
              </w:rPr>
            </w:pPr>
          </w:p>
        </w:tc>
        <w:tc>
          <w:tcPr>
            <w:tcW w:w="1029" w:type="dxa"/>
            <w:tcBorders>
              <w:top w:val="nil"/>
              <w:left w:val="nil"/>
              <w:bottom w:val="nil"/>
              <w:right w:val="nil"/>
            </w:tcBorders>
            <w:shd w:val="clear" w:color="auto" w:fill="auto"/>
            <w:noWrap/>
            <w:vAlign w:val="bottom"/>
            <w:hideMark/>
          </w:tcPr>
          <w:p w14:paraId="2B936F81" w14:textId="77777777" w:rsidR="00E82F58" w:rsidRPr="006A7BA1" w:rsidRDefault="00E82F58" w:rsidP="00E82F58">
            <w:pPr>
              <w:jc w:val="right"/>
              <w:rPr>
                <w:sz w:val="20"/>
                <w:szCs w:val="20"/>
              </w:rPr>
            </w:pPr>
          </w:p>
        </w:tc>
        <w:tc>
          <w:tcPr>
            <w:tcW w:w="992" w:type="dxa"/>
            <w:tcBorders>
              <w:top w:val="nil"/>
              <w:left w:val="nil"/>
              <w:bottom w:val="nil"/>
              <w:right w:val="nil"/>
            </w:tcBorders>
            <w:shd w:val="clear" w:color="auto" w:fill="auto"/>
            <w:noWrap/>
            <w:vAlign w:val="bottom"/>
            <w:hideMark/>
          </w:tcPr>
          <w:p w14:paraId="52296C32" w14:textId="77777777" w:rsidR="00E82F58" w:rsidRPr="006A7BA1" w:rsidRDefault="00E82F58" w:rsidP="00E82F58">
            <w:pPr>
              <w:jc w:val="right"/>
              <w:rPr>
                <w:sz w:val="20"/>
                <w:szCs w:val="20"/>
              </w:rPr>
            </w:pPr>
          </w:p>
        </w:tc>
        <w:tc>
          <w:tcPr>
            <w:tcW w:w="980" w:type="dxa"/>
            <w:tcBorders>
              <w:top w:val="nil"/>
              <w:left w:val="nil"/>
              <w:bottom w:val="nil"/>
              <w:right w:val="nil"/>
            </w:tcBorders>
            <w:shd w:val="clear" w:color="auto" w:fill="auto"/>
            <w:noWrap/>
            <w:vAlign w:val="bottom"/>
            <w:hideMark/>
          </w:tcPr>
          <w:p w14:paraId="1A28AD2E" w14:textId="77777777" w:rsidR="00E82F58" w:rsidRPr="006A7BA1" w:rsidRDefault="00E82F58" w:rsidP="00E82F58">
            <w:pPr>
              <w:jc w:val="right"/>
              <w:rPr>
                <w:sz w:val="20"/>
                <w:szCs w:val="20"/>
              </w:rPr>
            </w:pPr>
          </w:p>
        </w:tc>
        <w:tc>
          <w:tcPr>
            <w:tcW w:w="1005" w:type="dxa"/>
            <w:tcBorders>
              <w:top w:val="nil"/>
              <w:left w:val="nil"/>
              <w:bottom w:val="nil"/>
              <w:right w:val="nil"/>
            </w:tcBorders>
            <w:shd w:val="clear" w:color="auto" w:fill="auto"/>
            <w:noWrap/>
            <w:vAlign w:val="bottom"/>
            <w:hideMark/>
          </w:tcPr>
          <w:p w14:paraId="25889095" w14:textId="77777777" w:rsidR="00E82F58" w:rsidRPr="006A7BA1" w:rsidRDefault="00E82F58" w:rsidP="00E82F58">
            <w:pPr>
              <w:jc w:val="right"/>
              <w:rPr>
                <w:sz w:val="20"/>
                <w:szCs w:val="20"/>
              </w:rPr>
            </w:pPr>
          </w:p>
        </w:tc>
        <w:tc>
          <w:tcPr>
            <w:tcW w:w="963" w:type="dxa"/>
            <w:tcBorders>
              <w:top w:val="nil"/>
              <w:left w:val="nil"/>
              <w:bottom w:val="nil"/>
              <w:right w:val="nil"/>
            </w:tcBorders>
            <w:shd w:val="clear" w:color="auto" w:fill="auto"/>
            <w:noWrap/>
            <w:vAlign w:val="bottom"/>
            <w:hideMark/>
          </w:tcPr>
          <w:p w14:paraId="031F79ED" w14:textId="77777777" w:rsidR="00E82F58" w:rsidRPr="006A7BA1" w:rsidRDefault="00E82F58" w:rsidP="00E82F58">
            <w:pPr>
              <w:jc w:val="right"/>
              <w:rPr>
                <w:sz w:val="20"/>
                <w:szCs w:val="20"/>
              </w:rPr>
            </w:pPr>
          </w:p>
        </w:tc>
      </w:tr>
      <w:tr w:rsidR="00762F5D" w:rsidRPr="006A7BA1" w14:paraId="27A3F746" w14:textId="77777777" w:rsidTr="00841C17">
        <w:trPr>
          <w:trHeight w:val="169"/>
        </w:trPr>
        <w:tc>
          <w:tcPr>
            <w:tcW w:w="2552" w:type="dxa"/>
            <w:tcBorders>
              <w:top w:val="nil"/>
              <w:left w:val="nil"/>
              <w:bottom w:val="nil"/>
              <w:right w:val="nil"/>
            </w:tcBorders>
            <w:shd w:val="clear" w:color="auto" w:fill="auto"/>
            <w:noWrap/>
            <w:hideMark/>
          </w:tcPr>
          <w:p w14:paraId="1ABC3680" w14:textId="77777777" w:rsidR="00762F5D" w:rsidRPr="006A7BA1" w:rsidRDefault="00762F5D" w:rsidP="00762F5D">
            <w:pPr>
              <w:rPr>
                <w:sz w:val="16"/>
                <w:szCs w:val="16"/>
              </w:rPr>
            </w:pPr>
            <w:r w:rsidRPr="006A7BA1">
              <w:rPr>
                <w:sz w:val="16"/>
                <w:szCs w:val="16"/>
              </w:rPr>
              <w:t>As of January 1st</w:t>
            </w:r>
          </w:p>
        </w:tc>
        <w:tc>
          <w:tcPr>
            <w:tcW w:w="980" w:type="dxa"/>
            <w:tcBorders>
              <w:top w:val="nil"/>
              <w:left w:val="nil"/>
              <w:bottom w:val="nil"/>
              <w:right w:val="nil"/>
            </w:tcBorders>
            <w:shd w:val="clear" w:color="auto" w:fill="auto"/>
            <w:vAlign w:val="center"/>
          </w:tcPr>
          <w:p w14:paraId="41839D7F" w14:textId="12FC5CFA" w:rsidR="00762F5D" w:rsidRPr="00445CE6" w:rsidRDefault="00762F5D" w:rsidP="00762F5D">
            <w:pPr>
              <w:jc w:val="right"/>
              <w:rPr>
                <w:sz w:val="16"/>
                <w:szCs w:val="16"/>
              </w:rPr>
            </w:pPr>
            <w:r w:rsidRPr="002F3218">
              <w:rPr>
                <w:sz w:val="18"/>
                <w:szCs w:val="18"/>
              </w:rPr>
              <w:t>32</w:t>
            </w:r>
          </w:p>
        </w:tc>
        <w:tc>
          <w:tcPr>
            <w:tcW w:w="980" w:type="dxa"/>
            <w:tcBorders>
              <w:top w:val="nil"/>
              <w:left w:val="nil"/>
              <w:bottom w:val="nil"/>
              <w:right w:val="nil"/>
            </w:tcBorders>
            <w:shd w:val="clear" w:color="auto" w:fill="auto"/>
            <w:vAlign w:val="center"/>
          </w:tcPr>
          <w:p w14:paraId="713DF889" w14:textId="76879758" w:rsidR="00762F5D" w:rsidRPr="00445CE6" w:rsidRDefault="00762F5D" w:rsidP="00762F5D">
            <w:pPr>
              <w:jc w:val="right"/>
              <w:rPr>
                <w:sz w:val="16"/>
                <w:szCs w:val="16"/>
              </w:rPr>
            </w:pPr>
            <w:r w:rsidRPr="002F3218">
              <w:rPr>
                <w:sz w:val="18"/>
                <w:szCs w:val="18"/>
              </w:rPr>
              <w:t>498</w:t>
            </w:r>
          </w:p>
        </w:tc>
        <w:tc>
          <w:tcPr>
            <w:tcW w:w="980" w:type="dxa"/>
            <w:tcBorders>
              <w:top w:val="nil"/>
              <w:left w:val="nil"/>
              <w:bottom w:val="nil"/>
              <w:right w:val="nil"/>
            </w:tcBorders>
            <w:shd w:val="clear" w:color="auto" w:fill="auto"/>
            <w:vAlign w:val="center"/>
          </w:tcPr>
          <w:p w14:paraId="71749315" w14:textId="4AC5F178" w:rsidR="00762F5D" w:rsidRPr="00445CE6" w:rsidRDefault="00762F5D" w:rsidP="00762F5D">
            <w:pPr>
              <w:jc w:val="right"/>
              <w:rPr>
                <w:sz w:val="16"/>
                <w:szCs w:val="16"/>
              </w:rPr>
            </w:pPr>
            <w:r w:rsidRPr="002F3218">
              <w:rPr>
                <w:sz w:val="18"/>
                <w:szCs w:val="18"/>
              </w:rPr>
              <w:t>24.602</w:t>
            </w:r>
          </w:p>
        </w:tc>
        <w:tc>
          <w:tcPr>
            <w:tcW w:w="1029" w:type="dxa"/>
            <w:tcBorders>
              <w:top w:val="nil"/>
              <w:left w:val="nil"/>
              <w:bottom w:val="nil"/>
              <w:right w:val="nil"/>
            </w:tcBorders>
            <w:shd w:val="clear" w:color="auto" w:fill="auto"/>
            <w:vAlign w:val="bottom"/>
          </w:tcPr>
          <w:p w14:paraId="203B7B73" w14:textId="26CD7504" w:rsidR="00762F5D" w:rsidRPr="006A7BA1" w:rsidRDefault="00762F5D" w:rsidP="00762F5D">
            <w:pPr>
              <w:jc w:val="right"/>
              <w:rPr>
                <w:sz w:val="16"/>
                <w:szCs w:val="16"/>
              </w:rPr>
            </w:pPr>
            <w:r w:rsidRPr="002F3218">
              <w:rPr>
                <w:sz w:val="18"/>
                <w:szCs w:val="18"/>
              </w:rPr>
              <w:t>25.13</w:t>
            </w:r>
            <w:r>
              <w:rPr>
                <w:sz w:val="18"/>
                <w:szCs w:val="18"/>
              </w:rPr>
              <w:t>2</w:t>
            </w:r>
          </w:p>
        </w:tc>
        <w:tc>
          <w:tcPr>
            <w:tcW w:w="992" w:type="dxa"/>
            <w:tcBorders>
              <w:top w:val="nil"/>
              <w:left w:val="nil"/>
              <w:bottom w:val="nil"/>
              <w:right w:val="nil"/>
            </w:tcBorders>
            <w:shd w:val="clear" w:color="auto" w:fill="auto"/>
            <w:vAlign w:val="bottom"/>
            <w:hideMark/>
          </w:tcPr>
          <w:p w14:paraId="24FBB722" w14:textId="330EEDED" w:rsidR="00762F5D" w:rsidRPr="006A7BA1" w:rsidRDefault="00762F5D" w:rsidP="00762F5D">
            <w:pPr>
              <w:jc w:val="right"/>
              <w:rPr>
                <w:sz w:val="16"/>
                <w:szCs w:val="16"/>
              </w:rPr>
            </w:pPr>
            <w:r w:rsidRPr="002F3218">
              <w:rPr>
                <w:sz w:val="18"/>
                <w:szCs w:val="18"/>
              </w:rPr>
              <w:t>9</w:t>
            </w:r>
          </w:p>
        </w:tc>
        <w:tc>
          <w:tcPr>
            <w:tcW w:w="980" w:type="dxa"/>
            <w:tcBorders>
              <w:top w:val="nil"/>
              <w:left w:val="nil"/>
              <w:bottom w:val="nil"/>
              <w:right w:val="nil"/>
            </w:tcBorders>
            <w:shd w:val="clear" w:color="auto" w:fill="auto"/>
            <w:vAlign w:val="bottom"/>
            <w:hideMark/>
          </w:tcPr>
          <w:p w14:paraId="67AD4A59" w14:textId="5ECA5DE9" w:rsidR="00762F5D" w:rsidRPr="006A7BA1" w:rsidRDefault="00762F5D" w:rsidP="00762F5D">
            <w:pPr>
              <w:jc w:val="right"/>
              <w:rPr>
                <w:sz w:val="16"/>
                <w:szCs w:val="16"/>
              </w:rPr>
            </w:pPr>
            <w:r w:rsidRPr="002F3218">
              <w:rPr>
                <w:sz w:val="18"/>
                <w:szCs w:val="18"/>
              </w:rPr>
              <w:t>107</w:t>
            </w:r>
          </w:p>
        </w:tc>
        <w:tc>
          <w:tcPr>
            <w:tcW w:w="1005" w:type="dxa"/>
            <w:tcBorders>
              <w:top w:val="nil"/>
              <w:left w:val="nil"/>
              <w:bottom w:val="nil"/>
              <w:right w:val="nil"/>
            </w:tcBorders>
            <w:shd w:val="clear" w:color="auto" w:fill="auto"/>
            <w:vAlign w:val="bottom"/>
            <w:hideMark/>
          </w:tcPr>
          <w:p w14:paraId="7E0A1E9B" w14:textId="1481920F" w:rsidR="00762F5D" w:rsidRPr="006A7BA1" w:rsidRDefault="00762F5D" w:rsidP="00762F5D">
            <w:pPr>
              <w:jc w:val="right"/>
              <w:rPr>
                <w:sz w:val="16"/>
                <w:szCs w:val="16"/>
              </w:rPr>
            </w:pPr>
            <w:r w:rsidRPr="002F3218">
              <w:rPr>
                <w:sz w:val="18"/>
                <w:szCs w:val="18"/>
              </w:rPr>
              <w:t>40.146</w:t>
            </w:r>
          </w:p>
        </w:tc>
        <w:tc>
          <w:tcPr>
            <w:tcW w:w="963" w:type="dxa"/>
            <w:tcBorders>
              <w:top w:val="nil"/>
              <w:left w:val="nil"/>
              <w:bottom w:val="nil"/>
              <w:right w:val="nil"/>
            </w:tcBorders>
            <w:shd w:val="clear" w:color="auto" w:fill="auto"/>
            <w:vAlign w:val="bottom"/>
            <w:hideMark/>
          </w:tcPr>
          <w:p w14:paraId="65451E30" w14:textId="49CCF7D4" w:rsidR="00762F5D" w:rsidRPr="006A7BA1" w:rsidRDefault="00762F5D" w:rsidP="00762F5D">
            <w:pPr>
              <w:jc w:val="right"/>
              <w:rPr>
                <w:sz w:val="16"/>
                <w:szCs w:val="16"/>
              </w:rPr>
            </w:pPr>
            <w:r w:rsidRPr="002F3218">
              <w:rPr>
                <w:sz w:val="18"/>
                <w:szCs w:val="18"/>
              </w:rPr>
              <w:t>40.262</w:t>
            </w:r>
          </w:p>
        </w:tc>
      </w:tr>
      <w:tr w:rsidR="00762F5D" w:rsidRPr="006A7BA1" w14:paraId="0D5D2531" w14:textId="77777777" w:rsidTr="00841C17">
        <w:trPr>
          <w:trHeight w:val="129"/>
        </w:trPr>
        <w:tc>
          <w:tcPr>
            <w:tcW w:w="2552" w:type="dxa"/>
            <w:tcBorders>
              <w:top w:val="nil"/>
              <w:left w:val="nil"/>
              <w:bottom w:val="nil"/>
              <w:right w:val="nil"/>
            </w:tcBorders>
            <w:shd w:val="clear" w:color="auto" w:fill="auto"/>
            <w:noWrap/>
            <w:hideMark/>
          </w:tcPr>
          <w:p w14:paraId="5851F81E" w14:textId="77777777" w:rsidR="00762F5D" w:rsidRPr="006A7BA1" w:rsidRDefault="00762F5D" w:rsidP="00762F5D">
            <w:pPr>
              <w:rPr>
                <w:sz w:val="16"/>
                <w:szCs w:val="16"/>
              </w:rPr>
            </w:pPr>
            <w:r w:rsidRPr="006A7BA1">
              <w:rPr>
                <w:sz w:val="16"/>
                <w:szCs w:val="16"/>
              </w:rPr>
              <w:t>Impairment for the year</w:t>
            </w:r>
          </w:p>
        </w:tc>
        <w:tc>
          <w:tcPr>
            <w:tcW w:w="980" w:type="dxa"/>
            <w:tcBorders>
              <w:top w:val="nil"/>
              <w:left w:val="nil"/>
              <w:bottom w:val="nil"/>
              <w:right w:val="nil"/>
            </w:tcBorders>
            <w:shd w:val="clear" w:color="auto" w:fill="auto"/>
            <w:vAlign w:val="center"/>
          </w:tcPr>
          <w:p w14:paraId="5BA87FDF" w14:textId="77777777" w:rsidR="00762F5D" w:rsidRPr="00445CE6" w:rsidRDefault="00762F5D" w:rsidP="00762F5D">
            <w:pPr>
              <w:jc w:val="right"/>
              <w:rPr>
                <w:sz w:val="16"/>
                <w:szCs w:val="16"/>
              </w:rPr>
            </w:pPr>
          </w:p>
        </w:tc>
        <w:tc>
          <w:tcPr>
            <w:tcW w:w="980" w:type="dxa"/>
            <w:tcBorders>
              <w:top w:val="nil"/>
              <w:left w:val="nil"/>
              <w:bottom w:val="nil"/>
              <w:right w:val="nil"/>
            </w:tcBorders>
            <w:shd w:val="clear" w:color="auto" w:fill="auto"/>
            <w:vAlign w:val="center"/>
          </w:tcPr>
          <w:p w14:paraId="6A3E7A35" w14:textId="77777777" w:rsidR="00762F5D" w:rsidRPr="00445CE6" w:rsidRDefault="00762F5D" w:rsidP="00762F5D">
            <w:pPr>
              <w:jc w:val="right"/>
              <w:rPr>
                <w:sz w:val="20"/>
                <w:szCs w:val="20"/>
              </w:rPr>
            </w:pPr>
          </w:p>
        </w:tc>
        <w:tc>
          <w:tcPr>
            <w:tcW w:w="980" w:type="dxa"/>
            <w:tcBorders>
              <w:top w:val="nil"/>
              <w:left w:val="nil"/>
              <w:bottom w:val="nil"/>
              <w:right w:val="nil"/>
            </w:tcBorders>
            <w:shd w:val="clear" w:color="auto" w:fill="auto"/>
            <w:vAlign w:val="center"/>
          </w:tcPr>
          <w:p w14:paraId="79E3282E" w14:textId="77777777" w:rsidR="00762F5D" w:rsidRPr="00445CE6" w:rsidRDefault="00762F5D" w:rsidP="00762F5D">
            <w:pPr>
              <w:jc w:val="right"/>
              <w:rPr>
                <w:sz w:val="20"/>
                <w:szCs w:val="20"/>
              </w:rPr>
            </w:pPr>
          </w:p>
        </w:tc>
        <w:tc>
          <w:tcPr>
            <w:tcW w:w="1029" w:type="dxa"/>
            <w:tcBorders>
              <w:top w:val="nil"/>
              <w:left w:val="nil"/>
              <w:bottom w:val="nil"/>
              <w:right w:val="nil"/>
            </w:tcBorders>
            <w:shd w:val="clear" w:color="auto" w:fill="auto"/>
            <w:vAlign w:val="bottom"/>
          </w:tcPr>
          <w:p w14:paraId="1A896041" w14:textId="77777777" w:rsidR="00762F5D" w:rsidRPr="006A7BA1" w:rsidRDefault="00762F5D" w:rsidP="00762F5D">
            <w:pPr>
              <w:jc w:val="right"/>
              <w:rPr>
                <w:sz w:val="20"/>
                <w:szCs w:val="20"/>
              </w:rPr>
            </w:pPr>
          </w:p>
        </w:tc>
        <w:tc>
          <w:tcPr>
            <w:tcW w:w="992" w:type="dxa"/>
            <w:tcBorders>
              <w:top w:val="nil"/>
              <w:left w:val="nil"/>
              <w:bottom w:val="nil"/>
              <w:right w:val="nil"/>
            </w:tcBorders>
            <w:shd w:val="clear" w:color="auto" w:fill="auto"/>
            <w:vAlign w:val="bottom"/>
            <w:hideMark/>
          </w:tcPr>
          <w:p w14:paraId="233E54B0" w14:textId="77777777" w:rsidR="00762F5D" w:rsidRPr="006A7BA1" w:rsidRDefault="00762F5D" w:rsidP="00762F5D">
            <w:pPr>
              <w:jc w:val="right"/>
              <w:rPr>
                <w:sz w:val="20"/>
                <w:szCs w:val="20"/>
              </w:rPr>
            </w:pPr>
          </w:p>
        </w:tc>
        <w:tc>
          <w:tcPr>
            <w:tcW w:w="980" w:type="dxa"/>
            <w:tcBorders>
              <w:top w:val="nil"/>
              <w:left w:val="nil"/>
              <w:bottom w:val="nil"/>
              <w:right w:val="nil"/>
            </w:tcBorders>
            <w:shd w:val="clear" w:color="auto" w:fill="auto"/>
            <w:vAlign w:val="bottom"/>
            <w:hideMark/>
          </w:tcPr>
          <w:p w14:paraId="2943AAD2" w14:textId="77777777" w:rsidR="00762F5D" w:rsidRPr="006A7BA1" w:rsidRDefault="00762F5D" w:rsidP="00762F5D">
            <w:pPr>
              <w:jc w:val="right"/>
              <w:rPr>
                <w:sz w:val="20"/>
                <w:szCs w:val="20"/>
              </w:rPr>
            </w:pPr>
          </w:p>
        </w:tc>
        <w:tc>
          <w:tcPr>
            <w:tcW w:w="1005" w:type="dxa"/>
            <w:tcBorders>
              <w:top w:val="nil"/>
              <w:left w:val="nil"/>
              <w:bottom w:val="nil"/>
              <w:right w:val="nil"/>
            </w:tcBorders>
            <w:shd w:val="clear" w:color="auto" w:fill="auto"/>
            <w:vAlign w:val="bottom"/>
            <w:hideMark/>
          </w:tcPr>
          <w:p w14:paraId="23FD0DB0" w14:textId="77777777" w:rsidR="00762F5D" w:rsidRPr="006A7BA1" w:rsidRDefault="00762F5D" w:rsidP="00762F5D">
            <w:pPr>
              <w:jc w:val="right"/>
              <w:rPr>
                <w:sz w:val="20"/>
                <w:szCs w:val="20"/>
              </w:rPr>
            </w:pPr>
          </w:p>
        </w:tc>
        <w:tc>
          <w:tcPr>
            <w:tcW w:w="963" w:type="dxa"/>
            <w:tcBorders>
              <w:top w:val="nil"/>
              <w:left w:val="nil"/>
              <w:bottom w:val="nil"/>
              <w:right w:val="nil"/>
            </w:tcBorders>
            <w:shd w:val="clear" w:color="auto" w:fill="auto"/>
            <w:vAlign w:val="bottom"/>
            <w:hideMark/>
          </w:tcPr>
          <w:p w14:paraId="3E02D2C8" w14:textId="77777777" w:rsidR="00762F5D" w:rsidRPr="006A7BA1" w:rsidRDefault="00762F5D" w:rsidP="00762F5D">
            <w:pPr>
              <w:jc w:val="right"/>
              <w:rPr>
                <w:sz w:val="20"/>
                <w:szCs w:val="20"/>
              </w:rPr>
            </w:pPr>
          </w:p>
        </w:tc>
      </w:tr>
      <w:tr w:rsidR="00762F5D" w:rsidRPr="006A7BA1" w14:paraId="318CDCA4" w14:textId="77777777" w:rsidTr="00841C17">
        <w:trPr>
          <w:trHeight w:val="189"/>
        </w:trPr>
        <w:tc>
          <w:tcPr>
            <w:tcW w:w="2552" w:type="dxa"/>
            <w:tcBorders>
              <w:top w:val="nil"/>
              <w:left w:val="nil"/>
              <w:bottom w:val="nil"/>
              <w:right w:val="nil"/>
            </w:tcBorders>
            <w:shd w:val="clear" w:color="auto" w:fill="auto"/>
            <w:noWrap/>
            <w:hideMark/>
          </w:tcPr>
          <w:p w14:paraId="496876CE" w14:textId="77777777" w:rsidR="00762F5D" w:rsidRPr="006A7BA1" w:rsidRDefault="00762F5D" w:rsidP="00762F5D">
            <w:pPr>
              <w:rPr>
                <w:sz w:val="16"/>
                <w:szCs w:val="16"/>
              </w:rPr>
            </w:pPr>
            <w:r w:rsidRPr="006A7BA1">
              <w:rPr>
                <w:sz w:val="16"/>
                <w:szCs w:val="16"/>
              </w:rPr>
              <w:t>additional impairment</w:t>
            </w:r>
          </w:p>
        </w:tc>
        <w:tc>
          <w:tcPr>
            <w:tcW w:w="980" w:type="dxa"/>
            <w:tcBorders>
              <w:top w:val="nil"/>
              <w:left w:val="nil"/>
              <w:bottom w:val="nil"/>
              <w:right w:val="nil"/>
            </w:tcBorders>
            <w:shd w:val="clear" w:color="auto" w:fill="auto"/>
            <w:vAlign w:val="center"/>
          </w:tcPr>
          <w:p w14:paraId="47A2AAE8" w14:textId="574C6A90" w:rsidR="00762F5D" w:rsidRPr="00445CE6" w:rsidRDefault="00762F5D" w:rsidP="00762F5D">
            <w:pPr>
              <w:jc w:val="right"/>
              <w:rPr>
                <w:sz w:val="16"/>
                <w:szCs w:val="16"/>
              </w:rPr>
            </w:pPr>
            <w:r w:rsidRPr="002F3218">
              <w:rPr>
                <w:sz w:val="18"/>
                <w:szCs w:val="18"/>
              </w:rPr>
              <w:t>5.059</w:t>
            </w:r>
          </w:p>
        </w:tc>
        <w:tc>
          <w:tcPr>
            <w:tcW w:w="980" w:type="dxa"/>
            <w:tcBorders>
              <w:top w:val="nil"/>
              <w:left w:val="nil"/>
              <w:bottom w:val="nil"/>
              <w:right w:val="nil"/>
            </w:tcBorders>
            <w:shd w:val="clear" w:color="auto" w:fill="auto"/>
            <w:vAlign w:val="center"/>
          </w:tcPr>
          <w:p w14:paraId="4683599A" w14:textId="29A0FB64" w:rsidR="00762F5D" w:rsidRPr="00445CE6" w:rsidRDefault="00762F5D" w:rsidP="00762F5D">
            <w:pPr>
              <w:jc w:val="right"/>
              <w:rPr>
                <w:sz w:val="16"/>
                <w:szCs w:val="16"/>
              </w:rPr>
            </w:pPr>
            <w:r w:rsidRPr="002F3218">
              <w:rPr>
                <w:sz w:val="18"/>
                <w:szCs w:val="18"/>
              </w:rPr>
              <w:t>299</w:t>
            </w:r>
          </w:p>
        </w:tc>
        <w:tc>
          <w:tcPr>
            <w:tcW w:w="980" w:type="dxa"/>
            <w:tcBorders>
              <w:top w:val="nil"/>
              <w:left w:val="nil"/>
              <w:bottom w:val="nil"/>
              <w:right w:val="nil"/>
            </w:tcBorders>
            <w:shd w:val="clear" w:color="auto" w:fill="auto"/>
            <w:vAlign w:val="center"/>
          </w:tcPr>
          <w:p w14:paraId="38114230" w14:textId="1FD90671" w:rsidR="00762F5D" w:rsidRPr="00445CE6" w:rsidRDefault="00762F5D" w:rsidP="00762F5D">
            <w:pPr>
              <w:jc w:val="right"/>
              <w:rPr>
                <w:sz w:val="16"/>
                <w:szCs w:val="16"/>
              </w:rPr>
            </w:pPr>
            <w:r w:rsidRPr="002F3218">
              <w:rPr>
                <w:sz w:val="18"/>
                <w:szCs w:val="18"/>
              </w:rPr>
              <w:t>18.523</w:t>
            </w:r>
          </w:p>
        </w:tc>
        <w:tc>
          <w:tcPr>
            <w:tcW w:w="1029" w:type="dxa"/>
            <w:tcBorders>
              <w:top w:val="nil"/>
              <w:left w:val="nil"/>
              <w:bottom w:val="nil"/>
              <w:right w:val="nil"/>
            </w:tcBorders>
            <w:shd w:val="clear" w:color="auto" w:fill="auto"/>
            <w:vAlign w:val="bottom"/>
          </w:tcPr>
          <w:p w14:paraId="001BE4BD" w14:textId="77777777" w:rsidR="00762F5D" w:rsidRPr="002F3218" w:rsidRDefault="00762F5D" w:rsidP="00762F5D">
            <w:pPr>
              <w:jc w:val="center"/>
              <w:rPr>
                <w:sz w:val="18"/>
                <w:szCs w:val="18"/>
              </w:rPr>
            </w:pPr>
            <w:r w:rsidRPr="002F3218">
              <w:rPr>
                <w:sz w:val="18"/>
                <w:szCs w:val="18"/>
              </w:rPr>
              <w:t>23.881</w:t>
            </w:r>
          </w:p>
          <w:p w14:paraId="0924EBBB" w14:textId="63D8F218" w:rsidR="00762F5D" w:rsidRPr="006A7BA1" w:rsidRDefault="00762F5D" w:rsidP="00762F5D">
            <w:pPr>
              <w:jc w:val="right"/>
              <w:rPr>
                <w:sz w:val="16"/>
                <w:szCs w:val="16"/>
              </w:rPr>
            </w:pPr>
          </w:p>
        </w:tc>
        <w:tc>
          <w:tcPr>
            <w:tcW w:w="992" w:type="dxa"/>
            <w:tcBorders>
              <w:top w:val="nil"/>
              <w:left w:val="nil"/>
              <w:bottom w:val="nil"/>
              <w:right w:val="nil"/>
            </w:tcBorders>
            <w:shd w:val="clear" w:color="auto" w:fill="auto"/>
            <w:vAlign w:val="bottom"/>
            <w:hideMark/>
          </w:tcPr>
          <w:p w14:paraId="68741290" w14:textId="14CC62C8" w:rsidR="00762F5D" w:rsidRPr="006A7BA1" w:rsidRDefault="00762F5D" w:rsidP="00762F5D">
            <w:pPr>
              <w:jc w:val="right"/>
              <w:rPr>
                <w:sz w:val="16"/>
                <w:szCs w:val="16"/>
              </w:rPr>
            </w:pPr>
            <w:r w:rsidRPr="002F3218">
              <w:rPr>
                <w:sz w:val="18"/>
                <w:szCs w:val="18"/>
              </w:rPr>
              <w:t>24</w:t>
            </w:r>
          </w:p>
        </w:tc>
        <w:tc>
          <w:tcPr>
            <w:tcW w:w="980" w:type="dxa"/>
            <w:tcBorders>
              <w:top w:val="nil"/>
              <w:left w:val="nil"/>
              <w:bottom w:val="nil"/>
              <w:right w:val="nil"/>
            </w:tcBorders>
            <w:shd w:val="clear" w:color="auto" w:fill="auto"/>
            <w:vAlign w:val="bottom"/>
            <w:hideMark/>
          </w:tcPr>
          <w:p w14:paraId="47F90FE7" w14:textId="7FF640E2" w:rsidR="00762F5D" w:rsidRPr="00D40D70" w:rsidRDefault="00762F5D" w:rsidP="00762F5D">
            <w:pPr>
              <w:jc w:val="right"/>
              <w:rPr>
                <w:sz w:val="16"/>
                <w:szCs w:val="16"/>
              </w:rPr>
            </w:pPr>
            <w:r w:rsidRPr="002F3218">
              <w:rPr>
                <w:sz w:val="18"/>
                <w:szCs w:val="18"/>
              </w:rPr>
              <w:t>92</w:t>
            </w:r>
          </w:p>
        </w:tc>
        <w:tc>
          <w:tcPr>
            <w:tcW w:w="1005" w:type="dxa"/>
            <w:tcBorders>
              <w:top w:val="nil"/>
              <w:left w:val="nil"/>
              <w:bottom w:val="nil"/>
              <w:right w:val="nil"/>
            </w:tcBorders>
            <w:shd w:val="clear" w:color="auto" w:fill="auto"/>
            <w:vAlign w:val="bottom"/>
            <w:hideMark/>
          </w:tcPr>
          <w:p w14:paraId="38E3F8D8" w14:textId="3BEF3C12" w:rsidR="00762F5D" w:rsidRPr="006A7BA1" w:rsidRDefault="00762F5D" w:rsidP="00762F5D">
            <w:pPr>
              <w:jc w:val="right"/>
              <w:rPr>
                <w:sz w:val="16"/>
                <w:szCs w:val="16"/>
              </w:rPr>
            </w:pPr>
            <w:r w:rsidRPr="002F3218">
              <w:rPr>
                <w:sz w:val="18"/>
                <w:szCs w:val="18"/>
              </w:rPr>
              <w:t>20.949</w:t>
            </w:r>
          </w:p>
        </w:tc>
        <w:tc>
          <w:tcPr>
            <w:tcW w:w="963" w:type="dxa"/>
            <w:tcBorders>
              <w:top w:val="nil"/>
              <w:left w:val="nil"/>
              <w:bottom w:val="nil"/>
              <w:right w:val="nil"/>
            </w:tcBorders>
            <w:shd w:val="clear" w:color="auto" w:fill="auto"/>
            <w:vAlign w:val="bottom"/>
            <w:hideMark/>
          </w:tcPr>
          <w:p w14:paraId="1CCE4DD6" w14:textId="0065CA8A" w:rsidR="00762F5D" w:rsidRPr="006A7BA1" w:rsidRDefault="00762F5D" w:rsidP="00762F5D">
            <w:pPr>
              <w:jc w:val="right"/>
              <w:rPr>
                <w:sz w:val="16"/>
                <w:szCs w:val="16"/>
              </w:rPr>
            </w:pPr>
            <w:r w:rsidRPr="002F3218">
              <w:rPr>
                <w:sz w:val="18"/>
                <w:szCs w:val="18"/>
              </w:rPr>
              <w:t>21.065</w:t>
            </w:r>
          </w:p>
        </w:tc>
      </w:tr>
      <w:tr w:rsidR="00762F5D" w:rsidRPr="006A7BA1" w14:paraId="735D48AB" w14:textId="77777777" w:rsidTr="00841C17">
        <w:trPr>
          <w:trHeight w:val="136"/>
        </w:trPr>
        <w:tc>
          <w:tcPr>
            <w:tcW w:w="2552" w:type="dxa"/>
            <w:tcBorders>
              <w:top w:val="nil"/>
              <w:left w:val="nil"/>
              <w:bottom w:val="nil"/>
              <w:right w:val="nil"/>
            </w:tcBorders>
            <w:shd w:val="clear" w:color="auto" w:fill="auto"/>
            <w:noWrap/>
            <w:hideMark/>
          </w:tcPr>
          <w:p w14:paraId="03F94783" w14:textId="77777777" w:rsidR="00762F5D" w:rsidRPr="006A7BA1" w:rsidRDefault="00762F5D" w:rsidP="00762F5D">
            <w:pPr>
              <w:rPr>
                <w:sz w:val="16"/>
                <w:szCs w:val="16"/>
              </w:rPr>
            </w:pPr>
            <w:r w:rsidRPr="006A7BA1">
              <w:rPr>
                <w:sz w:val="16"/>
                <w:szCs w:val="16"/>
              </w:rPr>
              <w:t>(release for impairment)</w:t>
            </w:r>
          </w:p>
        </w:tc>
        <w:tc>
          <w:tcPr>
            <w:tcW w:w="980" w:type="dxa"/>
            <w:tcBorders>
              <w:top w:val="nil"/>
              <w:left w:val="nil"/>
              <w:bottom w:val="nil"/>
              <w:right w:val="nil"/>
            </w:tcBorders>
            <w:shd w:val="clear" w:color="auto" w:fill="auto"/>
            <w:vAlign w:val="center"/>
          </w:tcPr>
          <w:p w14:paraId="0D392E75" w14:textId="5C17C3FB" w:rsidR="00762F5D" w:rsidRPr="00445CE6" w:rsidRDefault="00762F5D" w:rsidP="00762F5D">
            <w:pPr>
              <w:jc w:val="right"/>
              <w:rPr>
                <w:sz w:val="16"/>
                <w:szCs w:val="16"/>
              </w:rPr>
            </w:pPr>
            <w:r w:rsidRPr="002F3218">
              <w:rPr>
                <w:sz w:val="18"/>
                <w:szCs w:val="18"/>
              </w:rPr>
              <w:t>(22)</w:t>
            </w:r>
          </w:p>
        </w:tc>
        <w:tc>
          <w:tcPr>
            <w:tcW w:w="980" w:type="dxa"/>
            <w:tcBorders>
              <w:top w:val="nil"/>
              <w:left w:val="nil"/>
              <w:bottom w:val="nil"/>
              <w:right w:val="nil"/>
            </w:tcBorders>
            <w:shd w:val="clear" w:color="auto" w:fill="auto"/>
            <w:vAlign w:val="center"/>
          </w:tcPr>
          <w:p w14:paraId="65B7E504" w14:textId="54AB6E32" w:rsidR="00762F5D" w:rsidRPr="00445CE6" w:rsidRDefault="00762F5D" w:rsidP="00762F5D">
            <w:pPr>
              <w:jc w:val="right"/>
              <w:rPr>
                <w:sz w:val="16"/>
                <w:szCs w:val="16"/>
              </w:rPr>
            </w:pPr>
            <w:r w:rsidRPr="002F3218">
              <w:rPr>
                <w:sz w:val="18"/>
                <w:szCs w:val="18"/>
              </w:rPr>
              <w:t>(25)</w:t>
            </w:r>
          </w:p>
        </w:tc>
        <w:tc>
          <w:tcPr>
            <w:tcW w:w="980" w:type="dxa"/>
            <w:tcBorders>
              <w:top w:val="nil"/>
              <w:left w:val="nil"/>
              <w:bottom w:val="nil"/>
              <w:right w:val="nil"/>
            </w:tcBorders>
            <w:shd w:val="clear" w:color="auto" w:fill="auto"/>
            <w:vAlign w:val="center"/>
          </w:tcPr>
          <w:p w14:paraId="5AD9B23A" w14:textId="4FAF65D4" w:rsidR="00762F5D" w:rsidRPr="00445CE6" w:rsidRDefault="00762F5D" w:rsidP="00762F5D">
            <w:pPr>
              <w:jc w:val="right"/>
              <w:rPr>
                <w:sz w:val="16"/>
                <w:szCs w:val="16"/>
              </w:rPr>
            </w:pPr>
            <w:r w:rsidRPr="002F3218">
              <w:rPr>
                <w:sz w:val="18"/>
                <w:szCs w:val="18"/>
              </w:rPr>
              <w:t>(4.170)</w:t>
            </w:r>
          </w:p>
        </w:tc>
        <w:tc>
          <w:tcPr>
            <w:tcW w:w="1029" w:type="dxa"/>
            <w:tcBorders>
              <w:top w:val="nil"/>
              <w:left w:val="nil"/>
              <w:bottom w:val="nil"/>
              <w:right w:val="nil"/>
            </w:tcBorders>
            <w:shd w:val="clear" w:color="auto" w:fill="auto"/>
            <w:vAlign w:val="bottom"/>
          </w:tcPr>
          <w:p w14:paraId="6C974ADC" w14:textId="16E264EA" w:rsidR="00762F5D" w:rsidRPr="006A7BA1" w:rsidRDefault="00762F5D" w:rsidP="00762F5D">
            <w:pPr>
              <w:jc w:val="right"/>
              <w:rPr>
                <w:sz w:val="16"/>
                <w:szCs w:val="16"/>
              </w:rPr>
            </w:pPr>
            <w:r w:rsidRPr="002F3218">
              <w:rPr>
                <w:sz w:val="18"/>
                <w:szCs w:val="18"/>
              </w:rPr>
              <w:t>(4.217)</w:t>
            </w:r>
          </w:p>
        </w:tc>
        <w:tc>
          <w:tcPr>
            <w:tcW w:w="992" w:type="dxa"/>
            <w:tcBorders>
              <w:top w:val="nil"/>
              <w:left w:val="nil"/>
              <w:bottom w:val="nil"/>
              <w:right w:val="nil"/>
            </w:tcBorders>
            <w:shd w:val="clear" w:color="auto" w:fill="auto"/>
            <w:vAlign w:val="bottom"/>
            <w:hideMark/>
          </w:tcPr>
          <w:p w14:paraId="031FDA6E" w14:textId="064611E5" w:rsidR="00762F5D" w:rsidRPr="006A7BA1" w:rsidRDefault="00762F5D" w:rsidP="00762F5D">
            <w:pPr>
              <w:jc w:val="right"/>
              <w:rPr>
                <w:sz w:val="16"/>
                <w:szCs w:val="16"/>
              </w:rPr>
            </w:pPr>
            <w:r w:rsidRPr="002F3218">
              <w:rPr>
                <w:sz w:val="18"/>
                <w:szCs w:val="18"/>
              </w:rPr>
              <w:t>(82)</w:t>
            </w:r>
          </w:p>
        </w:tc>
        <w:tc>
          <w:tcPr>
            <w:tcW w:w="980" w:type="dxa"/>
            <w:tcBorders>
              <w:top w:val="nil"/>
              <w:left w:val="nil"/>
              <w:bottom w:val="nil"/>
              <w:right w:val="nil"/>
            </w:tcBorders>
            <w:shd w:val="clear" w:color="auto" w:fill="auto"/>
            <w:vAlign w:val="bottom"/>
            <w:hideMark/>
          </w:tcPr>
          <w:p w14:paraId="780B4EDA" w14:textId="49292A19" w:rsidR="00762F5D" w:rsidRPr="00D40D70" w:rsidRDefault="00762F5D" w:rsidP="00762F5D">
            <w:pPr>
              <w:jc w:val="right"/>
              <w:rPr>
                <w:sz w:val="16"/>
                <w:szCs w:val="16"/>
              </w:rPr>
            </w:pPr>
            <w:r w:rsidRPr="002F3218">
              <w:rPr>
                <w:sz w:val="18"/>
                <w:szCs w:val="18"/>
              </w:rPr>
              <w:t>(18)</w:t>
            </w:r>
          </w:p>
        </w:tc>
        <w:tc>
          <w:tcPr>
            <w:tcW w:w="1005" w:type="dxa"/>
            <w:tcBorders>
              <w:top w:val="nil"/>
              <w:left w:val="nil"/>
              <w:bottom w:val="nil"/>
              <w:right w:val="nil"/>
            </w:tcBorders>
            <w:shd w:val="clear" w:color="auto" w:fill="auto"/>
            <w:vAlign w:val="bottom"/>
            <w:hideMark/>
          </w:tcPr>
          <w:p w14:paraId="64DCF76F" w14:textId="199E2777" w:rsidR="00762F5D" w:rsidRPr="006A7BA1" w:rsidRDefault="00762F5D" w:rsidP="00762F5D">
            <w:pPr>
              <w:jc w:val="right"/>
              <w:rPr>
                <w:sz w:val="16"/>
                <w:szCs w:val="16"/>
              </w:rPr>
            </w:pPr>
            <w:r w:rsidRPr="002F3218">
              <w:rPr>
                <w:sz w:val="18"/>
                <w:szCs w:val="18"/>
              </w:rPr>
              <w:t>(13.345)</w:t>
            </w:r>
          </w:p>
        </w:tc>
        <w:tc>
          <w:tcPr>
            <w:tcW w:w="963" w:type="dxa"/>
            <w:tcBorders>
              <w:top w:val="nil"/>
              <w:left w:val="nil"/>
              <w:bottom w:val="nil"/>
              <w:right w:val="nil"/>
            </w:tcBorders>
            <w:shd w:val="clear" w:color="auto" w:fill="auto"/>
            <w:vAlign w:val="bottom"/>
            <w:hideMark/>
          </w:tcPr>
          <w:p w14:paraId="0C0D4002" w14:textId="4BDB0258" w:rsidR="00762F5D" w:rsidRPr="006A7BA1" w:rsidRDefault="00762F5D" w:rsidP="00762F5D">
            <w:pPr>
              <w:jc w:val="right"/>
              <w:rPr>
                <w:sz w:val="16"/>
                <w:szCs w:val="16"/>
              </w:rPr>
            </w:pPr>
            <w:r w:rsidRPr="002F3218">
              <w:rPr>
                <w:sz w:val="18"/>
                <w:szCs w:val="18"/>
              </w:rPr>
              <w:t>(13.445)</w:t>
            </w:r>
          </w:p>
        </w:tc>
      </w:tr>
      <w:tr w:rsidR="00762F5D" w:rsidRPr="006A7BA1" w14:paraId="660D3B99" w14:textId="77777777" w:rsidTr="00841C17">
        <w:trPr>
          <w:trHeight w:val="288"/>
        </w:trPr>
        <w:tc>
          <w:tcPr>
            <w:tcW w:w="2552" w:type="dxa"/>
            <w:tcBorders>
              <w:top w:val="nil"/>
              <w:left w:val="nil"/>
              <w:bottom w:val="nil"/>
              <w:right w:val="nil"/>
            </w:tcBorders>
            <w:shd w:val="clear" w:color="auto" w:fill="auto"/>
            <w:noWrap/>
            <w:hideMark/>
          </w:tcPr>
          <w:p w14:paraId="5CB9ADF2" w14:textId="77777777" w:rsidR="00762F5D" w:rsidRPr="006A7BA1" w:rsidRDefault="00762F5D" w:rsidP="00762F5D">
            <w:pPr>
              <w:rPr>
                <w:sz w:val="16"/>
                <w:szCs w:val="16"/>
              </w:rPr>
            </w:pPr>
            <w:r w:rsidRPr="006A7BA1">
              <w:rPr>
                <w:sz w:val="16"/>
                <w:szCs w:val="16"/>
              </w:rPr>
              <w:t>Transfer to:</w:t>
            </w:r>
          </w:p>
        </w:tc>
        <w:tc>
          <w:tcPr>
            <w:tcW w:w="980" w:type="dxa"/>
            <w:tcBorders>
              <w:top w:val="nil"/>
              <w:left w:val="nil"/>
              <w:bottom w:val="nil"/>
              <w:right w:val="nil"/>
            </w:tcBorders>
            <w:shd w:val="clear" w:color="auto" w:fill="auto"/>
            <w:vAlign w:val="center"/>
          </w:tcPr>
          <w:p w14:paraId="5A53176C" w14:textId="77777777" w:rsidR="00762F5D" w:rsidRPr="00445CE6" w:rsidRDefault="00762F5D" w:rsidP="00762F5D">
            <w:pPr>
              <w:jc w:val="right"/>
              <w:rPr>
                <w:sz w:val="16"/>
                <w:szCs w:val="16"/>
              </w:rPr>
            </w:pPr>
          </w:p>
        </w:tc>
        <w:tc>
          <w:tcPr>
            <w:tcW w:w="980" w:type="dxa"/>
            <w:tcBorders>
              <w:top w:val="nil"/>
              <w:left w:val="nil"/>
              <w:bottom w:val="nil"/>
              <w:right w:val="nil"/>
            </w:tcBorders>
            <w:shd w:val="clear" w:color="auto" w:fill="auto"/>
            <w:vAlign w:val="center"/>
          </w:tcPr>
          <w:p w14:paraId="40B66366" w14:textId="77777777" w:rsidR="00762F5D" w:rsidRPr="00445CE6" w:rsidRDefault="00762F5D" w:rsidP="00762F5D">
            <w:pPr>
              <w:jc w:val="right"/>
              <w:rPr>
                <w:sz w:val="20"/>
                <w:szCs w:val="20"/>
              </w:rPr>
            </w:pPr>
          </w:p>
        </w:tc>
        <w:tc>
          <w:tcPr>
            <w:tcW w:w="980" w:type="dxa"/>
            <w:tcBorders>
              <w:top w:val="nil"/>
              <w:left w:val="nil"/>
              <w:bottom w:val="nil"/>
              <w:right w:val="nil"/>
            </w:tcBorders>
            <w:shd w:val="clear" w:color="auto" w:fill="auto"/>
            <w:vAlign w:val="center"/>
          </w:tcPr>
          <w:p w14:paraId="30101FBD" w14:textId="77777777" w:rsidR="00762F5D" w:rsidRPr="00445CE6" w:rsidRDefault="00762F5D" w:rsidP="00762F5D">
            <w:pPr>
              <w:jc w:val="right"/>
              <w:rPr>
                <w:sz w:val="20"/>
                <w:szCs w:val="20"/>
              </w:rPr>
            </w:pPr>
          </w:p>
        </w:tc>
        <w:tc>
          <w:tcPr>
            <w:tcW w:w="1029" w:type="dxa"/>
            <w:tcBorders>
              <w:top w:val="nil"/>
              <w:left w:val="nil"/>
              <w:bottom w:val="nil"/>
              <w:right w:val="nil"/>
            </w:tcBorders>
            <w:shd w:val="clear" w:color="auto" w:fill="auto"/>
            <w:vAlign w:val="bottom"/>
          </w:tcPr>
          <w:p w14:paraId="759E6DC6" w14:textId="77777777" w:rsidR="00762F5D" w:rsidRPr="006A7BA1" w:rsidRDefault="00762F5D" w:rsidP="00762F5D">
            <w:pPr>
              <w:jc w:val="right"/>
              <w:rPr>
                <w:sz w:val="20"/>
                <w:szCs w:val="20"/>
              </w:rPr>
            </w:pPr>
          </w:p>
        </w:tc>
        <w:tc>
          <w:tcPr>
            <w:tcW w:w="992" w:type="dxa"/>
            <w:tcBorders>
              <w:top w:val="nil"/>
              <w:left w:val="nil"/>
              <w:bottom w:val="nil"/>
              <w:right w:val="nil"/>
            </w:tcBorders>
            <w:shd w:val="clear" w:color="auto" w:fill="auto"/>
            <w:vAlign w:val="bottom"/>
            <w:hideMark/>
          </w:tcPr>
          <w:p w14:paraId="59E63625" w14:textId="77777777" w:rsidR="00762F5D" w:rsidRPr="006A7BA1" w:rsidRDefault="00762F5D" w:rsidP="00762F5D">
            <w:pPr>
              <w:jc w:val="right"/>
              <w:rPr>
                <w:sz w:val="20"/>
                <w:szCs w:val="20"/>
              </w:rPr>
            </w:pPr>
          </w:p>
        </w:tc>
        <w:tc>
          <w:tcPr>
            <w:tcW w:w="980" w:type="dxa"/>
            <w:tcBorders>
              <w:top w:val="nil"/>
              <w:left w:val="nil"/>
              <w:bottom w:val="nil"/>
              <w:right w:val="nil"/>
            </w:tcBorders>
            <w:shd w:val="clear" w:color="auto" w:fill="auto"/>
            <w:vAlign w:val="bottom"/>
            <w:hideMark/>
          </w:tcPr>
          <w:p w14:paraId="6FB814F6" w14:textId="77777777" w:rsidR="00762F5D" w:rsidRPr="006A7BA1" w:rsidRDefault="00762F5D" w:rsidP="00762F5D">
            <w:pPr>
              <w:jc w:val="right"/>
              <w:rPr>
                <w:sz w:val="20"/>
                <w:szCs w:val="20"/>
              </w:rPr>
            </w:pPr>
          </w:p>
        </w:tc>
        <w:tc>
          <w:tcPr>
            <w:tcW w:w="1005" w:type="dxa"/>
            <w:tcBorders>
              <w:top w:val="nil"/>
              <w:left w:val="nil"/>
              <w:bottom w:val="nil"/>
              <w:right w:val="nil"/>
            </w:tcBorders>
            <w:shd w:val="clear" w:color="auto" w:fill="auto"/>
            <w:vAlign w:val="bottom"/>
            <w:hideMark/>
          </w:tcPr>
          <w:p w14:paraId="04091450" w14:textId="77777777" w:rsidR="00762F5D" w:rsidRPr="006A7BA1" w:rsidRDefault="00762F5D" w:rsidP="00762F5D">
            <w:pPr>
              <w:jc w:val="right"/>
              <w:rPr>
                <w:sz w:val="20"/>
                <w:szCs w:val="20"/>
              </w:rPr>
            </w:pPr>
          </w:p>
        </w:tc>
        <w:tc>
          <w:tcPr>
            <w:tcW w:w="963" w:type="dxa"/>
            <w:tcBorders>
              <w:top w:val="nil"/>
              <w:left w:val="nil"/>
              <w:bottom w:val="nil"/>
              <w:right w:val="nil"/>
            </w:tcBorders>
            <w:shd w:val="clear" w:color="auto" w:fill="auto"/>
            <w:vAlign w:val="bottom"/>
            <w:hideMark/>
          </w:tcPr>
          <w:p w14:paraId="6B5CE6C0" w14:textId="77777777" w:rsidR="00762F5D" w:rsidRPr="006A7BA1" w:rsidRDefault="00762F5D" w:rsidP="00762F5D">
            <w:pPr>
              <w:jc w:val="right"/>
              <w:rPr>
                <w:sz w:val="20"/>
                <w:szCs w:val="20"/>
              </w:rPr>
            </w:pPr>
          </w:p>
        </w:tc>
      </w:tr>
      <w:tr w:rsidR="00762F5D" w:rsidRPr="006A7BA1" w14:paraId="2732EFDF" w14:textId="77777777" w:rsidTr="00841C17">
        <w:trPr>
          <w:trHeight w:val="86"/>
        </w:trPr>
        <w:tc>
          <w:tcPr>
            <w:tcW w:w="2552" w:type="dxa"/>
            <w:tcBorders>
              <w:top w:val="nil"/>
              <w:left w:val="nil"/>
              <w:bottom w:val="nil"/>
              <w:right w:val="nil"/>
            </w:tcBorders>
            <w:shd w:val="clear" w:color="auto" w:fill="auto"/>
            <w:hideMark/>
          </w:tcPr>
          <w:p w14:paraId="24B4537F" w14:textId="77777777" w:rsidR="00762F5D" w:rsidRPr="006A7BA1" w:rsidRDefault="00762F5D" w:rsidP="00762F5D">
            <w:pPr>
              <w:rPr>
                <w:sz w:val="16"/>
                <w:szCs w:val="16"/>
              </w:rPr>
            </w:pPr>
            <w:r w:rsidRPr="006A7BA1">
              <w:rPr>
                <w:sz w:val="16"/>
                <w:szCs w:val="16"/>
              </w:rPr>
              <w:t>- impairment for Group 1</w:t>
            </w:r>
          </w:p>
        </w:tc>
        <w:tc>
          <w:tcPr>
            <w:tcW w:w="980" w:type="dxa"/>
            <w:tcBorders>
              <w:top w:val="nil"/>
              <w:left w:val="nil"/>
              <w:bottom w:val="nil"/>
              <w:right w:val="nil"/>
            </w:tcBorders>
            <w:shd w:val="clear" w:color="auto" w:fill="auto"/>
            <w:vAlign w:val="center"/>
          </w:tcPr>
          <w:p w14:paraId="34F3ECBB" w14:textId="2BF5CC34" w:rsidR="00762F5D" w:rsidRPr="00445CE6" w:rsidRDefault="00762F5D" w:rsidP="00762F5D">
            <w:pPr>
              <w:jc w:val="right"/>
              <w:rPr>
                <w:sz w:val="16"/>
                <w:szCs w:val="16"/>
              </w:rPr>
            </w:pPr>
            <w:r w:rsidRPr="002F3218">
              <w:rPr>
                <w:sz w:val="18"/>
                <w:szCs w:val="18"/>
              </w:rPr>
              <w:t>7</w:t>
            </w:r>
          </w:p>
        </w:tc>
        <w:tc>
          <w:tcPr>
            <w:tcW w:w="980" w:type="dxa"/>
            <w:tcBorders>
              <w:top w:val="nil"/>
              <w:left w:val="nil"/>
              <w:bottom w:val="nil"/>
              <w:right w:val="nil"/>
            </w:tcBorders>
            <w:shd w:val="clear" w:color="auto" w:fill="auto"/>
            <w:vAlign w:val="center"/>
          </w:tcPr>
          <w:p w14:paraId="0CCD8140" w14:textId="0FA79F64" w:rsidR="00762F5D" w:rsidRPr="00445CE6" w:rsidRDefault="00762F5D" w:rsidP="00762F5D">
            <w:pPr>
              <w:jc w:val="right"/>
              <w:rPr>
                <w:sz w:val="16"/>
                <w:szCs w:val="16"/>
              </w:rPr>
            </w:pPr>
            <w:r w:rsidRPr="002F3218">
              <w:rPr>
                <w:sz w:val="18"/>
                <w:szCs w:val="18"/>
              </w:rPr>
              <w:t>(7)</w:t>
            </w:r>
          </w:p>
        </w:tc>
        <w:tc>
          <w:tcPr>
            <w:tcW w:w="980" w:type="dxa"/>
            <w:tcBorders>
              <w:top w:val="nil"/>
              <w:left w:val="nil"/>
              <w:bottom w:val="nil"/>
              <w:right w:val="nil"/>
            </w:tcBorders>
            <w:shd w:val="clear" w:color="auto" w:fill="auto"/>
            <w:vAlign w:val="center"/>
          </w:tcPr>
          <w:p w14:paraId="42E43A62" w14:textId="77777777" w:rsidR="00762F5D" w:rsidRPr="00445CE6" w:rsidRDefault="00762F5D" w:rsidP="00762F5D">
            <w:pPr>
              <w:jc w:val="right"/>
              <w:rPr>
                <w:sz w:val="16"/>
                <w:szCs w:val="16"/>
              </w:rPr>
            </w:pPr>
          </w:p>
        </w:tc>
        <w:tc>
          <w:tcPr>
            <w:tcW w:w="1029" w:type="dxa"/>
            <w:tcBorders>
              <w:top w:val="nil"/>
              <w:left w:val="nil"/>
              <w:bottom w:val="nil"/>
              <w:right w:val="nil"/>
            </w:tcBorders>
            <w:shd w:val="clear" w:color="auto" w:fill="auto"/>
            <w:vAlign w:val="bottom"/>
          </w:tcPr>
          <w:p w14:paraId="48A09C0A" w14:textId="2C9A7128" w:rsidR="00762F5D" w:rsidRPr="006A7BA1" w:rsidRDefault="00762F5D" w:rsidP="00762F5D">
            <w:pPr>
              <w:jc w:val="right"/>
              <w:rPr>
                <w:sz w:val="16"/>
                <w:szCs w:val="16"/>
              </w:rPr>
            </w:pPr>
            <w:r w:rsidRPr="002F3218">
              <w:rPr>
                <w:sz w:val="18"/>
                <w:szCs w:val="18"/>
              </w:rPr>
              <w:t>-</w:t>
            </w:r>
          </w:p>
        </w:tc>
        <w:tc>
          <w:tcPr>
            <w:tcW w:w="992" w:type="dxa"/>
            <w:tcBorders>
              <w:top w:val="nil"/>
              <w:left w:val="nil"/>
              <w:bottom w:val="nil"/>
              <w:right w:val="nil"/>
            </w:tcBorders>
            <w:shd w:val="clear" w:color="auto" w:fill="auto"/>
            <w:vAlign w:val="bottom"/>
            <w:hideMark/>
          </w:tcPr>
          <w:p w14:paraId="548F0EB0" w14:textId="3BF3DD5B" w:rsidR="00762F5D" w:rsidRPr="00D40D70" w:rsidRDefault="00762F5D" w:rsidP="00762F5D">
            <w:pPr>
              <w:jc w:val="right"/>
              <w:rPr>
                <w:sz w:val="16"/>
                <w:szCs w:val="16"/>
              </w:rPr>
            </w:pPr>
            <w:r w:rsidRPr="002F3218">
              <w:rPr>
                <w:sz w:val="18"/>
                <w:szCs w:val="18"/>
              </w:rPr>
              <w:t>81</w:t>
            </w:r>
          </w:p>
        </w:tc>
        <w:tc>
          <w:tcPr>
            <w:tcW w:w="980" w:type="dxa"/>
            <w:tcBorders>
              <w:top w:val="nil"/>
              <w:left w:val="nil"/>
              <w:bottom w:val="nil"/>
              <w:right w:val="nil"/>
            </w:tcBorders>
            <w:shd w:val="clear" w:color="auto" w:fill="auto"/>
            <w:vAlign w:val="bottom"/>
            <w:hideMark/>
          </w:tcPr>
          <w:p w14:paraId="0F3354BA" w14:textId="157FAD06" w:rsidR="00762F5D" w:rsidRPr="00D40D70" w:rsidRDefault="00762F5D" w:rsidP="00762F5D">
            <w:pPr>
              <w:jc w:val="right"/>
              <w:rPr>
                <w:sz w:val="16"/>
                <w:szCs w:val="16"/>
              </w:rPr>
            </w:pPr>
            <w:r w:rsidRPr="002F3218">
              <w:rPr>
                <w:sz w:val="18"/>
                <w:szCs w:val="18"/>
              </w:rPr>
              <w:t>(81)</w:t>
            </w:r>
          </w:p>
        </w:tc>
        <w:tc>
          <w:tcPr>
            <w:tcW w:w="1005" w:type="dxa"/>
            <w:tcBorders>
              <w:top w:val="nil"/>
              <w:left w:val="nil"/>
              <w:bottom w:val="nil"/>
              <w:right w:val="nil"/>
            </w:tcBorders>
            <w:shd w:val="clear" w:color="auto" w:fill="auto"/>
            <w:vAlign w:val="bottom"/>
            <w:hideMark/>
          </w:tcPr>
          <w:p w14:paraId="3F460E6E" w14:textId="5E1D8529" w:rsidR="00762F5D" w:rsidRPr="006A7BA1" w:rsidRDefault="00762F5D" w:rsidP="00762F5D">
            <w:pPr>
              <w:jc w:val="right"/>
              <w:rPr>
                <w:sz w:val="16"/>
                <w:szCs w:val="16"/>
              </w:rPr>
            </w:pPr>
            <w:r w:rsidRPr="002F3218">
              <w:rPr>
                <w:sz w:val="18"/>
                <w:szCs w:val="18"/>
              </w:rPr>
              <w:t>-</w:t>
            </w:r>
          </w:p>
        </w:tc>
        <w:tc>
          <w:tcPr>
            <w:tcW w:w="963" w:type="dxa"/>
            <w:tcBorders>
              <w:top w:val="nil"/>
              <w:left w:val="nil"/>
              <w:bottom w:val="nil"/>
              <w:right w:val="nil"/>
            </w:tcBorders>
            <w:shd w:val="clear" w:color="auto" w:fill="auto"/>
            <w:vAlign w:val="bottom"/>
            <w:hideMark/>
          </w:tcPr>
          <w:p w14:paraId="7DA467E6" w14:textId="2D8A68C3" w:rsidR="00762F5D" w:rsidRPr="006A7BA1" w:rsidRDefault="00762F5D" w:rsidP="00762F5D">
            <w:pPr>
              <w:jc w:val="right"/>
              <w:rPr>
                <w:sz w:val="16"/>
                <w:szCs w:val="16"/>
              </w:rPr>
            </w:pPr>
            <w:r w:rsidRPr="002F3218">
              <w:rPr>
                <w:sz w:val="18"/>
                <w:szCs w:val="18"/>
              </w:rPr>
              <w:t>-</w:t>
            </w:r>
          </w:p>
        </w:tc>
      </w:tr>
      <w:tr w:rsidR="00762F5D" w:rsidRPr="006A7BA1" w14:paraId="17A3CD9A" w14:textId="77777777" w:rsidTr="00841C17">
        <w:trPr>
          <w:trHeight w:val="68"/>
        </w:trPr>
        <w:tc>
          <w:tcPr>
            <w:tcW w:w="2552" w:type="dxa"/>
            <w:tcBorders>
              <w:top w:val="nil"/>
              <w:left w:val="nil"/>
              <w:bottom w:val="nil"/>
              <w:right w:val="nil"/>
            </w:tcBorders>
            <w:shd w:val="clear" w:color="auto" w:fill="auto"/>
            <w:hideMark/>
          </w:tcPr>
          <w:p w14:paraId="682907AA" w14:textId="77777777" w:rsidR="00762F5D" w:rsidRPr="006A7BA1" w:rsidRDefault="00762F5D" w:rsidP="00762F5D">
            <w:pPr>
              <w:rPr>
                <w:sz w:val="16"/>
                <w:szCs w:val="16"/>
              </w:rPr>
            </w:pPr>
            <w:r w:rsidRPr="006A7BA1">
              <w:rPr>
                <w:sz w:val="16"/>
                <w:szCs w:val="16"/>
              </w:rPr>
              <w:t>- impairment for Group 2</w:t>
            </w:r>
          </w:p>
        </w:tc>
        <w:tc>
          <w:tcPr>
            <w:tcW w:w="980" w:type="dxa"/>
            <w:tcBorders>
              <w:top w:val="nil"/>
              <w:left w:val="nil"/>
              <w:bottom w:val="nil"/>
              <w:right w:val="nil"/>
            </w:tcBorders>
            <w:shd w:val="clear" w:color="auto" w:fill="auto"/>
            <w:vAlign w:val="center"/>
          </w:tcPr>
          <w:p w14:paraId="0917F3CE" w14:textId="77777777" w:rsidR="00762F5D" w:rsidRPr="00445CE6" w:rsidRDefault="00762F5D" w:rsidP="00762F5D">
            <w:pPr>
              <w:jc w:val="right"/>
              <w:rPr>
                <w:sz w:val="16"/>
                <w:szCs w:val="16"/>
              </w:rPr>
            </w:pPr>
          </w:p>
        </w:tc>
        <w:tc>
          <w:tcPr>
            <w:tcW w:w="980" w:type="dxa"/>
            <w:tcBorders>
              <w:top w:val="nil"/>
              <w:left w:val="nil"/>
              <w:bottom w:val="nil"/>
              <w:right w:val="nil"/>
            </w:tcBorders>
            <w:shd w:val="clear" w:color="auto" w:fill="auto"/>
            <w:vAlign w:val="center"/>
          </w:tcPr>
          <w:p w14:paraId="76F0E0A7" w14:textId="77777777" w:rsidR="00762F5D" w:rsidRPr="00445CE6" w:rsidRDefault="00762F5D" w:rsidP="00762F5D">
            <w:pPr>
              <w:jc w:val="right"/>
              <w:rPr>
                <w:sz w:val="16"/>
                <w:szCs w:val="16"/>
              </w:rPr>
            </w:pPr>
          </w:p>
        </w:tc>
        <w:tc>
          <w:tcPr>
            <w:tcW w:w="980" w:type="dxa"/>
            <w:tcBorders>
              <w:top w:val="nil"/>
              <w:left w:val="nil"/>
              <w:bottom w:val="nil"/>
              <w:right w:val="nil"/>
            </w:tcBorders>
            <w:shd w:val="clear" w:color="auto" w:fill="auto"/>
            <w:vAlign w:val="center"/>
          </w:tcPr>
          <w:p w14:paraId="11E75710" w14:textId="77777777" w:rsidR="00762F5D" w:rsidRPr="00445CE6" w:rsidRDefault="00762F5D" w:rsidP="00762F5D">
            <w:pPr>
              <w:jc w:val="right"/>
              <w:rPr>
                <w:sz w:val="16"/>
                <w:szCs w:val="16"/>
              </w:rPr>
            </w:pPr>
          </w:p>
        </w:tc>
        <w:tc>
          <w:tcPr>
            <w:tcW w:w="1029" w:type="dxa"/>
            <w:tcBorders>
              <w:top w:val="nil"/>
              <w:left w:val="nil"/>
              <w:bottom w:val="nil"/>
              <w:right w:val="nil"/>
            </w:tcBorders>
            <w:shd w:val="clear" w:color="auto" w:fill="auto"/>
            <w:vAlign w:val="bottom"/>
          </w:tcPr>
          <w:p w14:paraId="7303C5F8" w14:textId="31E1C5C6" w:rsidR="00762F5D" w:rsidRPr="006A7BA1" w:rsidRDefault="00762F5D" w:rsidP="00762F5D">
            <w:pPr>
              <w:jc w:val="right"/>
              <w:rPr>
                <w:sz w:val="16"/>
                <w:szCs w:val="16"/>
              </w:rPr>
            </w:pPr>
            <w:r w:rsidRPr="002F3218">
              <w:rPr>
                <w:sz w:val="18"/>
                <w:szCs w:val="18"/>
              </w:rPr>
              <w:t>-</w:t>
            </w:r>
          </w:p>
        </w:tc>
        <w:tc>
          <w:tcPr>
            <w:tcW w:w="992" w:type="dxa"/>
            <w:tcBorders>
              <w:top w:val="nil"/>
              <w:left w:val="nil"/>
              <w:bottom w:val="nil"/>
              <w:right w:val="nil"/>
            </w:tcBorders>
            <w:shd w:val="clear" w:color="auto" w:fill="auto"/>
            <w:vAlign w:val="bottom"/>
            <w:hideMark/>
          </w:tcPr>
          <w:p w14:paraId="72CEAE08" w14:textId="3D6D1AF7" w:rsidR="00762F5D" w:rsidRPr="006A7BA1" w:rsidRDefault="00762F5D" w:rsidP="00762F5D">
            <w:pPr>
              <w:jc w:val="right"/>
              <w:rPr>
                <w:sz w:val="16"/>
                <w:szCs w:val="16"/>
              </w:rPr>
            </w:pPr>
            <w:r w:rsidRPr="002F3218">
              <w:rPr>
                <w:sz w:val="18"/>
                <w:szCs w:val="18"/>
              </w:rPr>
              <w:t>-</w:t>
            </w:r>
          </w:p>
        </w:tc>
        <w:tc>
          <w:tcPr>
            <w:tcW w:w="980" w:type="dxa"/>
            <w:tcBorders>
              <w:top w:val="nil"/>
              <w:left w:val="nil"/>
              <w:bottom w:val="nil"/>
              <w:right w:val="nil"/>
            </w:tcBorders>
            <w:shd w:val="clear" w:color="auto" w:fill="auto"/>
            <w:vAlign w:val="bottom"/>
            <w:hideMark/>
          </w:tcPr>
          <w:p w14:paraId="7DF75B51" w14:textId="1DB04E00" w:rsidR="00762F5D" w:rsidRPr="00D40D70" w:rsidRDefault="00762F5D" w:rsidP="00762F5D">
            <w:pPr>
              <w:jc w:val="right"/>
              <w:rPr>
                <w:sz w:val="16"/>
                <w:szCs w:val="16"/>
              </w:rPr>
            </w:pPr>
            <w:r w:rsidRPr="002F3218">
              <w:rPr>
                <w:sz w:val="18"/>
                <w:szCs w:val="18"/>
              </w:rPr>
              <w:t>-</w:t>
            </w:r>
          </w:p>
        </w:tc>
        <w:tc>
          <w:tcPr>
            <w:tcW w:w="1005" w:type="dxa"/>
            <w:tcBorders>
              <w:top w:val="nil"/>
              <w:left w:val="nil"/>
              <w:bottom w:val="nil"/>
              <w:right w:val="nil"/>
            </w:tcBorders>
            <w:shd w:val="clear" w:color="auto" w:fill="auto"/>
            <w:vAlign w:val="bottom"/>
            <w:hideMark/>
          </w:tcPr>
          <w:p w14:paraId="157740B8" w14:textId="0FAD086E" w:rsidR="00762F5D" w:rsidRPr="006A7BA1" w:rsidRDefault="00762F5D" w:rsidP="00762F5D">
            <w:pPr>
              <w:jc w:val="right"/>
              <w:rPr>
                <w:sz w:val="16"/>
                <w:szCs w:val="16"/>
              </w:rPr>
            </w:pPr>
            <w:r w:rsidRPr="002F3218">
              <w:rPr>
                <w:sz w:val="18"/>
                <w:szCs w:val="18"/>
              </w:rPr>
              <w:t>-</w:t>
            </w:r>
          </w:p>
        </w:tc>
        <w:tc>
          <w:tcPr>
            <w:tcW w:w="963" w:type="dxa"/>
            <w:tcBorders>
              <w:top w:val="nil"/>
              <w:left w:val="nil"/>
              <w:bottom w:val="nil"/>
              <w:right w:val="nil"/>
            </w:tcBorders>
            <w:shd w:val="clear" w:color="auto" w:fill="auto"/>
            <w:vAlign w:val="bottom"/>
            <w:hideMark/>
          </w:tcPr>
          <w:p w14:paraId="1AFA83ED" w14:textId="7C2920CD" w:rsidR="00762F5D" w:rsidRPr="006A7BA1" w:rsidRDefault="00762F5D" w:rsidP="00762F5D">
            <w:pPr>
              <w:jc w:val="right"/>
              <w:rPr>
                <w:sz w:val="16"/>
                <w:szCs w:val="16"/>
              </w:rPr>
            </w:pPr>
            <w:r w:rsidRPr="002F3218">
              <w:rPr>
                <w:sz w:val="18"/>
                <w:szCs w:val="18"/>
              </w:rPr>
              <w:t>-</w:t>
            </w:r>
          </w:p>
        </w:tc>
      </w:tr>
      <w:tr w:rsidR="00762F5D" w:rsidRPr="006A7BA1" w14:paraId="64777877" w14:textId="77777777" w:rsidTr="00841C17">
        <w:trPr>
          <w:trHeight w:val="147"/>
        </w:trPr>
        <w:tc>
          <w:tcPr>
            <w:tcW w:w="2552" w:type="dxa"/>
            <w:tcBorders>
              <w:top w:val="nil"/>
              <w:left w:val="nil"/>
              <w:bottom w:val="nil"/>
              <w:right w:val="nil"/>
            </w:tcBorders>
            <w:shd w:val="clear" w:color="auto" w:fill="auto"/>
            <w:hideMark/>
          </w:tcPr>
          <w:p w14:paraId="021350C2" w14:textId="77777777" w:rsidR="00762F5D" w:rsidRPr="006A7BA1" w:rsidRDefault="00762F5D" w:rsidP="00762F5D">
            <w:pPr>
              <w:rPr>
                <w:sz w:val="16"/>
                <w:szCs w:val="16"/>
              </w:rPr>
            </w:pPr>
            <w:r w:rsidRPr="006A7BA1">
              <w:rPr>
                <w:sz w:val="16"/>
                <w:szCs w:val="16"/>
              </w:rPr>
              <w:t>- impairment for Group 3</w:t>
            </w:r>
          </w:p>
        </w:tc>
        <w:tc>
          <w:tcPr>
            <w:tcW w:w="980" w:type="dxa"/>
            <w:tcBorders>
              <w:top w:val="nil"/>
              <w:left w:val="nil"/>
              <w:bottom w:val="nil"/>
              <w:right w:val="nil"/>
            </w:tcBorders>
            <w:shd w:val="clear" w:color="auto" w:fill="auto"/>
            <w:vAlign w:val="center"/>
          </w:tcPr>
          <w:p w14:paraId="3A0DE4B7" w14:textId="77777777" w:rsidR="00762F5D" w:rsidRPr="00445CE6" w:rsidRDefault="00762F5D" w:rsidP="00762F5D">
            <w:pPr>
              <w:jc w:val="right"/>
              <w:rPr>
                <w:sz w:val="16"/>
                <w:szCs w:val="16"/>
              </w:rPr>
            </w:pPr>
          </w:p>
        </w:tc>
        <w:tc>
          <w:tcPr>
            <w:tcW w:w="980" w:type="dxa"/>
            <w:tcBorders>
              <w:top w:val="nil"/>
              <w:left w:val="nil"/>
              <w:bottom w:val="nil"/>
              <w:right w:val="nil"/>
            </w:tcBorders>
            <w:shd w:val="clear" w:color="auto" w:fill="auto"/>
            <w:vAlign w:val="center"/>
          </w:tcPr>
          <w:p w14:paraId="420C09D6" w14:textId="50DC4531" w:rsidR="00762F5D" w:rsidRPr="00445CE6" w:rsidRDefault="00762F5D" w:rsidP="00762F5D">
            <w:pPr>
              <w:jc w:val="right"/>
              <w:rPr>
                <w:sz w:val="16"/>
                <w:szCs w:val="16"/>
              </w:rPr>
            </w:pPr>
            <w:r w:rsidRPr="002F3218">
              <w:rPr>
                <w:sz w:val="18"/>
                <w:szCs w:val="18"/>
              </w:rPr>
              <w:t>12</w:t>
            </w:r>
          </w:p>
        </w:tc>
        <w:tc>
          <w:tcPr>
            <w:tcW w:w="980" w:type="dxa"/>
            <w:tcBorders>
              <w:top w:val="nil"/>
              <w:left w:val="nil"/>
              <w:bottom w:val="nil"/>
              <w:right w:val="nil"/>
            </w:tcBorders>
            <w:shd w:val="clear" w:color="auto" w:fill="auto"/>
            <w:vAlign w:val="center"/>
          </w:tcPr>
          <w:p w14:paraId="62E240EA" w14:textId="2D575838" w:rsidR="00762F5D" w:rsidRPr="00445CE6" w:rsidRDefault="00762F5D" w:rsidP="00762F5D">
            <w:pPr>
              <w:jc w:val="right"/>
              <w:rPr>
                <w:sz w:val="16"/>
                <w:szCs w:val="16"/>
              </w:rPr>
            </w:pPr>
            <w:r w:rsidRPr="002F3218">
              <w:rPr>
                <w:sz w:val="18"/>
                <w:szCs w:val="18"/>
              </w:rPr>
              <w:t>(12)</w:t>
            </w:r>
          </w:p>
        </w:tc>
        <w:tc>
          <w:tcPr>
            <w:tcW w:w="1029" w:type="dxa"/>
            <w:tcBorders>
              <w:top w:val="nil"/>
              <w:left w:val="nil"/>
              <w:bottom w:val="nil"/>
              <w:right w:val="nil"/>
            </w:tcBorders>
            <w:shd w:val="clear" w:color="auto" w:fill="auto"/>
            <w:vAlign w:val="bottom"/>
          </w:tcPr>
          <w:p w14:paraId="1CE1399C" w14:textId="0AE03A02" w:rsidR="00762F5D" w:rsidRPr="006A7BA1" w:rsidRDefault="00762F5D" w:rsidP="00762F5D">
            <w:pPr>
              <w:jc w:val="right"/>
              <w:rPr>
                <w:sz w:val="16"/>
                <w:szCs w:val="16"/>
              </w:rPr>
            </w:pPr>
            <w:r w:rsidRPr="002F3218">
              <w:rPr>
                <w:sz w:val="18"/>
                <w:szCs w:val="18"/>
              </w:rPr>
              <w:t>-</w:t>
            </w:r>
          </w:p>
        </w:tc>
        <w:tc>
          <w:tcPr>
            <w:tcW w:w="992" w:type="dxa"/>
            <w:tcBorders>
              <w:top w:val="nil"/>
              <w:left w:val="nil"/>
              <w:bottom w:val="nil"/>
              <w:right w:val="nil"/>
            </w:tcBorders>
            <w:shd w:val="clear" w:color="auto" w:fill="auto"/>
            <w:vAlign w:val="bottom"/>
            <w:hideMark/>
          </w:tcPr>
          <w:p w14:paraId="076BDF08" w14:textId="571E1426" w:rsidR="00762F5D" w:rsidRPr="006A7BA1" w:rsidRDefault="00762F5D" w:rsidP="00762F5D">
            <w:pPr>
              <w:jc w:val="right"/>
              <w:rPr>
                <w:sz w:val="16"/>
                <w:szCs w:val="16"/>
              </w:rPr>
            </w:pPr>
            <w:r w:rsidRPr="002F3218">
              <w:rPr>
                <w:sz w:val="18"/>
                <w:szCs w:val="18"/>
              </w:rPr>
              <w:t>-</w:t>
            </w:r>
          </w:p>
        </w:tc>
        <w:tc>
          <w:tcPr>
            <w:tcW w:w="980" w:type="dxa"/>
            <w:tcBorders>
              <w:top w:val="nil"/>
              <w:left w:val="nil"/>
              <w:bottom w:val="nil"/>
              <w:right w:val="nil"/>
            </w:tcBorders>
            <w:shd w:val="clear" w:color="auto" w:fill="auto"/>
            <w:vAlign w:val="bottom"/>
            <w:hideMark/>
          </w:tcPr>
          <w:p w14:paraId="5057E2B6" w14:textId="37F7E333" w:rsidR="00762F5D" w:rsidRPr="00D40D70" w:rsidRDefault="00762F5D" w:rsidP="00762F5D">
            <w:pPr>
              <w:jc w:val="right"/>
              <w:rPr>
                <w:sz w:val="16"/>
                <w:szCs w:val="16"/>
              </w:rPr>
            </w:pPr>
            <w:r w:rsidRPr="002F3218">
              <w:rPr>
                <w:sz w:val="18"/>
                <w:szCs w:val="18"/>
              </w:rPr>
              <w:t>398</w:t>
            </w:r>
          </w:p>
        </w:tc>
        <w:tc>
          <w:tcPr>
            <w:tcW w:w="1005" w:type="dxa"/>
            <w:tcBorders>
              <w:top w:val="nil"/>
              <w:left w:val="nil"/>
              <w:bottom w:val="nil"/>
              <w:right w:val="nil"/>
            </w:tcBorders>
            <w:shd w:val="clear" w:color="auto" w:fill="auto"/>
            <w:vAlign w:val="bottom"/>
            <w:hideMark/>
          </w:tcPr>
          <w:p w14:paraId="56A151C8" w14:textId="3BD3FCDC" w:rsidR="00762F5D" w:rsidRPr="006A7BA1" w:rsidRDefault="00762F5D" w:rsidP="00762F5D">
            <w:pPr>
              <w:jc w:val="right"/>
              <w:rPr>
                <w:sz w:val="16"/>
                <w:szCs w:val="16"/>
              </w:rPr>
            </w:pPr>
            <w:r w:rsidRPr="002F3218">
              <w:rPr>
                <w:sz w:val="18"/>
                <w:szCs w:val="18"/>
              </w:rPr>
              <w:t>(398)</w:t>
            </w:r>
          </w:p>
        </w:tc>
        <w:tc>
          <w:tcPr>
            <w:tcW w:w="963" w:type="dxa"/>
            <w:tcBorders>
              <w:top w:val="nil"/>
              <w:left w:val="nil"/>
              <w:bottom w:val="nil"/>
              <w:right w:val="nil"/>
            </w:tcBorders>
            <w:shd w:val="clear" w:color="auto" w:fill="auto"/>
            <w:vAlign w:val="bottom"/>
            <w:hideMark/>
          </w:tcPr>
          <w:p w14:paraId="05CB548E" w14:textId="4E985BE3" w:rsidR="00762F5D" w:rsidRPr="006A7BA1" w:rsidRDefault="00762F5D" w:rsidP="00762F5D">
            <w:pPr>
              <w:jc w:val="right"/>
              <w:rPr>
                <w:sz w:val="16"/>
                <w:szCs w:val="16"/>
              </w:rPr>
            </w:pPr>
            <w:r w:rsidRPr="002F3218">
              <w:rPr>
                <w:sz w:val="18"/>
                <w:szCs w:val="18"/>
              </w:rPr>
              <w:t>-</w:t>
            </w:r>
          </w:p>
        </w:tc>
      </w:tr>
      <w:tr w:rsidR="00762F5D" w:rsidRPr="006A7BA1" w14:paraId="2F8242C4" w14:textId="77777777" w:rsidTr="00841C17">
        <w:trPr>
          <w:trHeight w:val="249"/>
        </w:trPr>
        <w:tc>
          <w:tcPr>
            <w:tcW w:w="2552" w:type="dxa"/>
            <w:tcBorders>
              <w:top w:val="nil"/>
              <w:left w:val="nil"/>
              <w:bottom w:val="nil"/>
              <w:right w:val="nil"/>
            </w:tcBorders>
            <w:shd w:val="clear" w:color="auto" w:fill="auto"/>
            <w:hideMark/>
          </w:tcPr>
          <w:p w14:paraId="565565DD" w14:textId="77777777" w:rsidR="00762F5D" w:rsidRPr="006A7BA1" w:rsidRDefault="00762F5D" w:rsidP="00762F5D">
            <w:pPr>
              <w:rPr>
                <w:sz w:val="16"/>
                <w:szCs w:val="16"/>
              </w:rPr>
            </w:pPr>
            <w:r w:rsidRPr="006A7BA1">
              <w:rPr>
                <w:sz w:val="16"/>
                <w:szCs w:val="16"/>
              </w:rPr>
              <w:t>(Receivables based on outstanding receivables)</w:t>
            </w:r>
          </w:p>
        </w:tc>
        <w:tc>
          <w:tcPr>
            <w:tcW w:w="980" w:type="dxa"/>
            <w:tcBorders>
              <w:top w:val="nil"/>
              <w:left w:val="nil"/>
              <w:bottom w:val="nil"/>
              <w:right w:val="nil"/>
            </w:tcBorders>
            <w:shd w:val="clear" w:color="auto" w:fill="auto"/>
            <w:vAlign w:val="center"/>
          </w:tcPr>
          <w:p w14:paraId="2531BA0F" w14:textId="77777777" w:rsidR="00762F5D" w:rsidRPr="00445CE6" w:rsidRDefault="00762F5D" w:rsidP="00762F5D">
            <w:pPr>
              <w:jc w:val="right"/>
              <w:rPr>
                <w:sz w:val="16"/>
                <w:szCs w:val="16"/>
              </w:rPr>
            </w:pPr>
          </w:p>
        </w:tc>
        <w:tc>
          <w:tcPr>
            <w:tcW w:w="980" w:type="dxa"/>
            <w:tcBorders>
              <w:top w:val="nil"/>
              <w:left w:val="nil"/>
              <w:bottom w:val="nil"/>
              <w:right w:val="nil"/>
            </w:tcBorders>
            <w:shd w:val="clear" w:color="auto" w:fill="auto"/>
            <w:vAlign w:val="center"/>
          </w:tcPr>
          <w:p w14:paraId="7FBBA511" w14:textId="77777777" w:rsidR="00762F5D" w:rsidRPr="00445CE6" w:rsidRDefault="00762F5D" w:rsidP="00762F5D">
            <w:pPr>
              <w:jc w:val="right"/>
              <w:rPr>
                <w:sz w:val="16"/>
                <w:szCs w:val="16"/>
              </w:rPr>
            </w:pPr>
          </w:p>
        </w:tc>
        <w:tc>
          <w:tcPr>
            <w:tcW w:w="980" w:type="dxa"/>
            <w:tcBorders>
              <w:top w:val="nil"/>
              <w:left w:val="nil"/>
              <w:bottom w:val="nil"/>
              <w:right w:val="nil"/>
            </w:tcBorders>
            <w:shd w:val="clear" w:color="auto" w:fill="auto"/>
            <w:vAlign w:val="center"/>
          </w:tcPr>
          <w:p w14:paraId="5CB8724A" w14:textId="77777777" w:rsidR="00762F5D" w:rsidRPr="00445CE6" w:rsidRDefault="00762F5D" w:rsidP="00762F5D">
            <w:pPr>
              <w:jc w:val="right"/>
              <w:rPr>
                <w:sz w:val="16"/>
                <w:szCs w:val="16"/>
              </w:rPr>
            </w:pPr>
          </w:p>
        </w:tc>
        <w:tc>
          <w:tcPr>
            <w:tcW w:w="1029" w:type="dxa"/>
            <w:tcBorders>
              <w:top w:val="nil"/>
              <w:left w:val="nil"/>
              <w:bottom w:val="nil"/>
              <w:right w:val="nil"/>
            </w:tcBorders>
            <w:shd w:val="clear" w:color="auto" w:fill="auto"/>
            <w:vAlign w:val="bottom"/>
          </w:tcPr>
          <w:p w14:paraId="2B055720" w14:textId="4609F6BF" w:rsidR="00762F5D" w:rsidRPr="006A7BA1" w:rsidRDefault="00762F5D" w:rsidP="00762F5D">
            <w:pPr>
              <w:jc w:val="right"/>
              <w:rPr>
                <w:sz w:val="16"/>
                <w:szCs w:val="16"/>
              </w:rPr>
            </w:pPr>
            <w:r w:rsidRPr="002F3218">
              <w:rPr>
                <w:sz w:val="18"/>
                <w:szCs w:val="18"/>
              </w:rPr>
              <w:t>-</w:t>
            </w:r>
          </w:p>
        </w:tc>
        <w:tc>
          <w:tcPr>
            <w:tcW w:w="992" w:type="dxa"/>
            <w:tcBorders>
              <w:top w:val="nil"/>
              <w:left w:val="nil"/>
              <w:bottom w:val="nil"/>
              <w:right w:val="nil"/>
            </w:tcBorders>
            <w:shd w:val="clear" w:color="auto" w:fill="auto"/>
            <w:vAlign w:val="bottom"/>
            <w:hideMark/>
          </w:tcPr>
          <w:p w14:paraId="06EC4317" w14:textId="074BCAB7" w:rsidR="00762F5D" w:rsidRPr="006A7BA1" w:rsidRDefault="00762F5D" w:rsidP="00762F5D">
            <w:pPr>
              <w:jc w:val="right"/>
              <w:rPr>
                <w:sz w:val="16"/>
                <w:szCs w:val="16"/>
              </w:rPr>
            </w:pPr>
            <w:r w:rsidRPr="002F3218">
              <w:rPr>
                <w:sz w:val="18"/>
                <w:szCs w:val="18"/>
              </w:rPr>
              <w:t>-</w:t>
            </w:r>
          </w:p>
        </w:tc>
        <w:tc>
          <w:tcPr>
            <w:tcW w:w="980" w:type="dxa"/>
            <w:tcBorders>
              <w:top w:val="nil"/>
              <w:left w:val="nil"/>
              <w:bottom w:val="nil"/>
              <w:right w:val="nil"/>
            </w:tcBorders>
            <w:shd w:val="clear" w:color="auto" w:fill="auto"/>
            <w:vAlign w:val="bottom"/>
            <w:hideMark/>
          </w:tcPr>
          <w:p w14:paraId="30D68261" w14:textId="01AC9358" w:rsidR="00762F5D" w:rsidRPr="006A7BA1" w:rsidRDefault="00762F5D" w:rsidP="00762F5D">
            <w:pPr>
              <w:jc w:val="right"/>
              <w:rPr>
                <w:sz w:val="16"/>
                <w:szCs w:val="16"/>
              </w:rPr>
            </w:pPr>
            <w:r w:rsidRPr="002F3218">
              <w:rPr>
                <w:sz w:val="18"/>
                <w:szCs w:val="18"/>
              </w:rPr>
              <w:t>-</w:t>
            </w:r>
          </w:p>
        </w:tc>
        <w:tc>
          <w:tcPr>
            <w:tcW w:w="1005" w:type="dxa"/>
            <w:tcBorders>
              <w:top w:val="nil"/>
              <w:left w:val="nil"/>
              <w:bottom w:val="nil"/>
              <w:right w:val="nil"/>
            </w:tcBorders>
            <w:shd w:val="clear" w:color="auto" w:fill="auto"/>
            <w:vAlign w:val="bottom"/>
            <w:hideMark/>
          </w:tcPr>
          <w:p w14:paraId="30547F7B" w14:textId="549D47AC" w:rsidR="00762F5D" w:rsidRPr="006A7BA1" w:rsidRDefault="00762F5D" w:rsidP="00762F5D">
            <w:pPr>
              <w:jc w:val="right"/>
              <w:rPr>
                <w:sz w:val="16"/>
                <w:szCs w:val="16"/>
              </w:rPr>
            </w:pPr>
            <w:r w:rsidRPr="002F3218">
              <w:rPr>
                <w:sz w:val="18"/>
                <w:szCs w:val="18"/>
              </w:rPr>
              <w:t>-</w:t>
            </w:r>
          </w:p>
        </w:tc>
        <w:tc>
          <w:tcPr>
            <w:tcW w:w="963" w:type="dxa"/>
            <w:tcBorders>
              <w:top w:val="nil"/>
              <w:left w:val="nil"/>
              <w:bottom w:val="nil"/>
              <w:right w:val="nil"/>
            </w:tcBorders>
            <w:shd w:val="clear" w:color="auto" w:fill="auto"/>
            <w:vAlign w:val="bottom"/>
            <w:hideMark/>
          </w:tcPr>
          <w:p w14:paraId="34AB6D06" w14:textId="30D36DE0" w:rsidR="00762F5D" w:rsidRPr="006A7BA1" w:rsidRDefault="00762F5D" w:rsidP="00762F5D">
            <w:pPr>
              <w:jc w:val="right"/>
              <w:rPr>
                <w:sz w:val="16"/>
                <w:szCs w:val="16"/>
              </w:rPr>
            </w:pPr>
            <w:r w:rsidRPr="002F3218">
              <w:rPr>
                <w:sz w:val="18"/>
                <w:szCs w:val="18"/>
              </w:rPr>
              <w:t>-</w:t>
            </w:r>
          </w:p>
        </w:tc>
      </w:tr>
      <w:tr w:rsidR="00762F5D" w:rsidRPr="006A7BA1" w14:paraId="02140A39" w14:textId="77777777" w:rsidTr="00841C17">
        <w:trPr>
          <w:trHeight w:val="155"/>
        </w:trPr>
        <w:tc>
          <w:tcPr>
            <w:tcW w:w="2552" w:type="dxa"/>
            <w:tcBorders>
              <w:top w:val="nil"/>
              <w:left w:val="nil"/>
              <w:bottom w:val="nil"/>
              <w:right w:val="nil"/>
            </w:tcBorders>
            <w:shd w:val="clear" w:color="auto" w:fill="auto"/>
            <w:noWrap/>
            <w:hideMark/>
          </w:tcPr>
          <w:p w14:paraId="33482CE6" w14:textId="77777777" w:rsidR="00762F5D" w:rsidRPr="006A7BA1" w:rsidRDefault="00762F5D" w:rsidP="00762F5D">
            <w:pPr>
              <w:rPr>
                <w:sz w:val="16"/>
                <w:szCs w:val="16"/>
              </w:rPr>
            </w:pPr>
            <w:r w:rsidRPr="006A7BA1">
              <w:rPr>
                <w:sz w:val="16"/>
                <w:szCs w:val="16"/>
              </w:rPr>
              <w:t>Effect of exchange rate differences</w:t>
            </w:r>
          </w:p>
        </w:tc>
        <w:tc>
          <w:tcPr>
            <w:tcW w:w="980" w:type="dxa"/>
            <w:tcBorders>
              <w:top w:val="nil"/>
              <w:left w:val="nil"/>
              <w:bottom w:val="nil"/>
              <w:right w:val="nil"/>
            </w:tcBorders>
            <w:shd w:val="clear" w:color="auto" w:fill="auto"/>
            <w:vAlign w:val="center"/>
          </w:tcPr>
          <w:p w14:paraId="72EF4945" w14:textId="77777777" w:rsidR="00762F5D" w:rsidRPr="00445CE6" w:rsidRDefault="00762F5D" w:rsidP="00762F5D">
            <w:pPr>
              <w:jc w:val="right"/>
              <w:rPr>
                <w:sz w:val="16"/>
                <w:szCs w:val="16"/>
              </w:rPr>
            </w:pPr>
          </w:p>
        </w:tc>
        <w:tc>
          <w:tcPr>
            <w:tcW w:w="980" w:type="dxa"/>
            <w:tcBorders>
              <w:top w:val="nil"/>
              <w:left w:val="nil"/>
              <w:bottom w:val="nil"/>
              <w:right w:val="nil"/>
            </w:tcBorders>
            <w:shd w:val="clear" w:color="auto" w:fill="auto"/>
            <w:vAlign w:val="center"/>
          </w:tcPr>
          <w:p w14:paraId="60DAD479" w14:textId="77777777" w:rsidR="00762F5D" w:rsidRPr="00445CE6" w:rsidRDefault="00762F5D" w:rsidP="00762F5D">
            <w:pPr>
              <w:jc w:val="right"/>
              <w:rPr>
                <w:sz w:val="16"/>
                <w:szCs w:val="16"/>
              </w:rPr>
            </w:pPr>
          </w:p>
        </w:tc>
        <w:tc>
          <w:tcPr>
            <w:tcW w:w="980" w:type="dxa"/>
            <w:tcBorders>
              <w:top w:val="nil"/>
              <w:left w:val="nil"/>
              <w:bottom w:val="nil"/>
              <w:right w:val="nil"/>
            </w:tcBorders>
            <w:shd w:val="clear" w:color="auto" w:fill="auto"/>
            <w:vAlign w:val="center"/>
          </w:tcPr>
          <w:p w14:paraId="46162243" w14:textId="77777777" w:rsidR="00762F5D" w:rsidRPr="00445CE6" w:rsidRDefault="00762F5D" w:rsidP="00762F5D">
            <w:pPr>
              <w:jc w:val="right"/>
              <w:rPr>
                <w:sz w:val="16"/>
                <w:szCs w:val="16"/>
              </w:rPr>
            </w:pPr>
          </w:p>
        </w:tc>
        <w:tc>
          <w:tcPr>
            <w:tcW w:w="1029" w:type="dxa"/>
            <w:tcBorders>
              <w:top w:val="nil"/>
              <w:left w:val="nil"/>
              <w:bottom w:val="nil"/>
              <w:right w:val="nil"/>
            </w:tcBorders>
            <w:shd w:val="clear" w:color="auto" w:fill="auto"/>
            <w:vAlign w:val="bottom"/>
          </w:tcPr>
          <w:p w14:paraId="5A2D4B4A" w14:textId="3A2AF36E" w:rsidR="00762F5D" w:rsidRPr="006A7BA1" w:rsidRDefault="00762F5D" w:rsidP="00762F5D">
            <w:pPr>
              <w:jc w:val="right"/>
              <w:rPr>
                <w:sz w:val="16"/>
                <w:szCs w:val="16"/>
              </w:rPr>
            </w:pPr>
            <w:r w:rsidRPr="002F3218">
              <w:rPr>
                <w:sz w:val="18"/>
                <w:szCs w:val="18"/>
              </w:rPr>
              <w:t>-</w:t>
            </w:r>
          </w:p>
        </w:tc>
        <w:tc>
          <w:tcPr>
            <w:tcW w:w="992" w:type="dxa"/>
            <w:tcBorders>
              <w:top w:val="nil"/>
              <w:left w:val="nil"/>
              <w:bottom w:val="nil"/>
              <w:right w:val="nil"/>
            </w:tcBorders>
            <w:shd w:val="clear" w:color="auto" w:fill="auto"/>
            <w:vAlign w:val="bottom"/>
            <w:hideMark/>
          </w:tcPr>
          <w:p w14:paraId="16AE45C1" w14:textId="1CC9A0A0" w:rsidR="00762F5D" w:rsidRPr="006A7BA1" w:rsidRDefault="00762F5D" w:rsidP="00762F5D">
            <w:pPr>
              <w:jc w:val="right"/>
              <w:rPr>
                <w:sz w:val="16"/>
                <w:szCs w:val="16"/>
              </w:rPr>
            </w:pPr>
            <w:r w:rsidRPr="002F3218">
              <w:rPr>
                <w:sz w:val="18"/>
                <w:szCs w:val="18"/>
              </w:rPr>
              <w:t>-</w:t>
            </w:r>
          </w:p>
        </w:tc>
        <w:tc>
          <w:tcPr>
            <w:tcW w:w="980" w:type="dxa"/>
            <w:tcBorders>
              <w:top w:val="nil"/>
              <w:left w:val="nil"/>
              <w:bottom w:val="nil"/>
              <w:right w:val="nil"/>
            </w:tcBorders>
            <w:shd w:val="clear" w:color="auto" w:fill="auto"/>
            <w:vAlign w:val="bottom"/>
            <w:hideMark/>
          </w:tcPr>
          <w:p w14:paraId="36B6B7DC" w14:textId="7E23CF8C" w:rsidR="00762F5D" w:rsidRPr="006A7BA1" w:rsidRDefault="00762F5D" w:rsidP="00762F5D">
            <w:pPr>
              <w:jc w:val="right"/>
              <w:rPr>
                <w:sz w:val="16"/>
                <w:szCs w:val="16"/>
              </w:rPr>
            </w:pPr>
            <w:r w:rsidRPr="002F3218">
              <w:rPr>
                <w:sz w:val="18"/>
                <w:szCs w:val="18"/>
              </w:rPr>
              <w:t>-</w:t>
            </w:r>
          </w:p>
        </w:tc>
        <w:tc>
          <w:tcPr>
            <w:tcW w:w="1005" w:type="dxa"/>
            <w:tcBorders>
              <w:top w:val="nil"/>
              <w:left w:val="nil"/>
              <w:bottom w:val="nil"/>
              <w:right w:val="nil"/>
            </w:tcBorders>
            <w:shd w:val="clear" w:color="auto" w:fill="auto"/>
            <w:vAlign w:val="bottom"/>
            <w:hideMark/>
          </w:tcPr>
          <w:p w14:paraId="1AB835FC" w14:textId="3EDE1B41" w:rsidR="00762F5D" w:rsidRPr="006A7BA1" w:rsidRDefault="00762F5D" w:rsidP="00762F5D">
            <w:pPr>
              <w:jc w:val="right"/>
              <w:rPr>
                <w:sz w:val="16"/>
                <w:szCs w:val="16"/>
              </w:rPr>
            </w:pPr>
            <w:r w:rsidRPr="002F3218">
              <w:rPr>
                <w:sz w:val="18"/>
                <w:szCs w:val="18"/>
              </w:rPr>
              <w:t>-</w:t>
            </w:r>
          </w:p>
        </w:tc>
        <w:tc>
          <w:tcPr>
            <w:tcW w:w="963" w:type="dxa"/>
            <w:tcBorders>
              <w:top w:val="nil"/>
              <w:left w:val="nil"/>
              <w:bottom w:val="nil"/>
              <w:right w:val="nil"/>
            </w:tcBorders>
            <w:shd w:val="clear" w:color="auto" w:fill="auto"/>
            <w:vAlign w:val="bottom"/>
            <w:hideMark/>
          </w:tcPr>
          <w:p w14:paraId="27FBCDD4" w14:textId="69C86DF1" w:rsidR="00762F5D" w:rsidRPr="006A7BA1" w:rsidRDefault="00762F5D" w:rsidP="00762F5D">
            <w:pPr>
              <w:jc w:val="right"/>
              <w:rPr>
                <w:sz w:val="16"/>
                <w:szCs w:val="16"/>
              </w:rPr>
            </w:pPr>
            <w:r w:rsidRPr="002F3218">
              <w:rPr>
                <w:sz w:val="18"/>
                <w:szCs w:val="18"/>
              </w:rPr>
              <w:t>-</w:t>
            </w:r>
          </w:p>
        </w:tc>
      </w:tr>
      <w:tr w:rsidR="00762F5D" w:rsidRPr="006A7BA1" w14:paraId="7D7AA0DE" w14:textId="77777777" w:rsidTr="00841C17">
        <w:trPr>
          <w:trHeight w:val="129"/>
        </w:trPr>
        <w:tc>
          <w:tcPr>
            <w:tcW w:w="2552" w:type="dxa"/>
            <w:tcBorders>
              <w:top w:val="nil"/>
              <w:left w:val="nil"/>
              <w:bottom w:val="nil"/>
              <w:right w:val="nil"/>
            </w:tcBorders>
            <w:shd w:val="clear" w:color="auto" w:fill="auto"/>
            <w:noWrap/>
            <w:hideMark/>
          </w:tcPr>
          <w:p w14:paraId="55D8D5C4" w14:textId="77777777" w:rsidR="00762F5D" w:rsidRPr="006A7BA1" w:rsidRDefault="00762F5D" w:rsidP="00762F5D">
            <w:pPr>
              <w:rPr>
                <w:sz w:val="16"/>
                <w:szCs w:val="16"/>
              </w:rPr>
            </w:pPr>
            <w:r w:rsidRPr="006A7BA1">
              <w:rPr>
                <w:sz w:val="16"/>
                <w:szCs w:val="16"/>
              </w:rPr>
              <w:t>(Written claims)</w:t>
            </w:r>
          </w:p>
        </w:tc>
        <w:tc>
          <w:tcPr>
            <w:tcW w:w="980" w:type="dxa"/>
            <w:tcBorders>
              <w:top w:val="nil"/>
              <w:left w:val="nil"/>
              <w:bottom w:val="single" w:sz="4" w:space="0" w:color="auto"/>
              <w:right w:val="nil"/>
            </w:tcBorders>
            <w:shd w:val="clear" w:color="auto" w:fill="auto"/>
            <w:vAlign w:val="center"/>
          </w:tcPr>
          <w:p w14:paraId="7A8DAEB9" w14:textId="492EB4E1" w:rsidR="00762F5D" w:rsidRPr="00445CE6" w:rsidRDefault="00762F5D" w:rsidP="00762F5D">
            <w:pPr>
              <w:jc w:val="right"/>
              <w:rPr>
                <w:sz w:val="16"/>
                <w:szCs w:val="16"/>
              </w:rPr>
            </w:pPr>
          </w:p>
        </w:tc>
        <w:tc>
          <w:tcPr>
            <w:tcW w:w="980" w:type="dxa"/>
            <w:tcBorders>
              <w:top w:val="nil"/>
              <w:left w:val="nil"/>
              <w:bottom w:val="single" w:sz="4" w:space="0" w:color="auto"/>
              <w:right w:val="nil"/>
            </w:tcBorders>
            <w:shd w:val="clear" w:color="auto" w:fill="auto"/>
            <w:vAlign w:val="center"/>
          </w:tcPr>
          <w:p w14:paraId="2874DCFB" w14:textId="1FDDFF05" w:rsidR="00762F5D" w:rsidRPr="00445CE6" w:rsidRDefault="00762F5D" w:rsidP="00762F5D">
            <w:pPr>
              <w:jc w:val="right"/>
              <w:rPr>
                <w:sz w:val="16"/>
                <w:szCs w:val="16"/>
              </w:rPr>
            </w:pPr>
          </w:p>
        </w:tc>
        <w:tc>
          <w:tcPr>
            <w:tcW w:w="980" w:type="dxa"/>
            <w:tcBorders>
              <w:top w:val="nil"/>
              <w:left w:val="nil"/>
              <w:bottom w:val="single" w:sz="4" w:space="0" w:color="auto"/>
              <w:right w:val="nil"/>
            </w:tcBorders>
            <w:shd w:val="clear" w:color="auto" w:fill="auto"/>
            <w:vAlign w:val="center"/>
          </w:tcPr>
          <w:p w14:paraId="264E40B5" w14:textId="1D7CC04E" w:rsidR="00762F5D" w:rsidRPr="00445CE6" w:rsidRDefault="00762F5D" w:rsidP="00762F5D">
            <w:pPr>
              <w:jc w:val="right"/>
              <w:rPr>
                <w:sz w:val="16"/>
                <w:szCs w:val="16"/>
              </w:rPr>
            </w:pPr>
            <w:r w:rsidRPr="002F3218">
              <w:rPr>
                <w:sz w:val="18"/>
                <w:szCs w:val="18"/>
              </w:rPr>
              <w:t>(15.647)</w:t>
            </w:r>
          </w:p>
        </w:tc>
        <w:tc>
          <w:tcPr>
            <w:tcW w:w="1029" w:type="dxa"/>
            <w:tcBorders>
              <w:top w:val="nil"/>
              <w:left w:val="nil"/>
              <w:bottom w:val="single" w:sz="4" w:space="0" w:color="auto"/>
              <w:right w:val="nil"/>
            </w:tcBorders>
            <w:shd w:val="clear" w:color="auto" w:fill="auto"/>
            <w:vAlign w:val="bottom"/>
          </w:tcPr>
          <w:p w14:paraId="23152A16" w14:textId="55EA210A" w:rsidR="00762F5D" w:rsidRPr="006A7BA1" w:rsidRDefault="00762F5D" w:rsidP="00762F5D">
            <w:pPr>
              <w:jc w:val="right"/>
              <w:rPr>
                <w:sz w:val="16"/>
                <w:szCs w:val="16"/>
              </w:rPr>
            </w:pPr>
            <w:r w:rsidRPr="002F3218">
              <w:rPr>
                <w:sz w:val="18"/>
                <w:szCs w:val="18"/>
              </w:rPr>
              <w:t>(15.647)</w:t>
            </w:r>
          </w:p>
        </w:tc>
        <w:tc>
          <w:tcPr>
            <w:tcW w:w="992" w:type="dxa"/>
            <w:tcBorders>
              <w:top w:val="nil"/>
              <w:left w:val="nil"/>
              <w:bottom w:val="single" w:sz="4" w:space="0" w:color="auto"/>
              <w:right w:val="nil"/>
            </w:tcBorders>
            <w:shd w:val="clear" w:color="auto" w:fill="auto"/>
            <w:vAlign w:val="bottom"/>
            <w:hideMark/>
          </w:tcPr>
          <w:p w14:paraId="7DFC48A8" w14:textId="12025906" w:rsidR="00762F5D" w:rsidRPr="006A7BA1" w:rsidRDefault="00762F5D" w:rsidP="00762F5D">
            <w:pPr>
              <w:jc w:val="right"/>
              <w:rPr>
                <w:sz w:val="16"/>
                <w:szCs w:val="16"/>
              </w:rPr>
            </w:pPr>
            <w:r w:rsidRPr="002F3218">
              <w:rPr>
                <w:sz w:val="18"/>
                <w:szCs w:val="18"/>
              </w:rPr>
              <w:t>-</w:t>
            </w:r>
          </w:p>
        </w:tc>
        <w:tc>
          <w:tcPr>
            <w:tcW w:w="980" w:type="dxa"/>
            <w:tcBorders>
              <w:top w:val="nil"/>
              <w:left w:val="nil"/>
              <w:bottom w:val="single" w:sz="4" w:space="0" w:color="auto"/>
              <w:right w:val="nil"/>
            </w:tcBorders>
            <w:shd w:val="clear" w:color="auto" w:fill="auto"/>
            <w:vAlign w:val="bottom"/>
            <w:hideMark/>
          </w:tcPr>
          <w:p w14:paraId="527C5DD9" w14:textId="7F1DED3A" w:rsidR="00762F5D" w:rsidRPr="006A7BA1" w:rsidRDefault="00762F5D" w:rsidP="00762F5D">
            <w:pPr>
              <w:jc w:val="right"/>
              <w:rPr>
                <w:sz w:val="16"/>
                <w:szCs w:val="16"/>
              </w:rPr>
            </w:pPr>
            <w:r w:rsidRPr="002F3218">
              <w:rPr>
                <w:sz w:val="18"/>
                <w:szCs w:val="18"/>
              </w:rPr>
              <w:t>-</w:t>
            </w:r>
          </w:p>
        </w:tc>
        <w:tc>
          <w:tcPr>
            <w:tcW w:w="1005" w:type="dxa"/>
            <w:tcBorders>
              <w:top w:val="nil"/>
              <w:left w:val="nil"/>
              <w:bottom w:val="single" w:sz="4" w:space="0" w:color="auto"/>
              <w:right w:val="nil"/>
            </w:tcBorders>
            <w:shd w:val="clear" w:color="auto" w:fill="auto"/>
            <w:vAlign w:val="bottom"/>
            <w:hideMark/>
          </w:tcPr>
          <w:p w14:paraId="082941C0" w14:textId="0A0710E7" w:rsidR="00762F5D" w:rsidRPr="006A7BA1" w:rsidRDefault="00762F5D" w:rsidP="00762F5D">
            <w:pPr>
              <w:jc w:val="right"/>
              <w:rPr>
                <w:sz w:val="16"/>
                <w:szCs w:val="16"/>
              </w:rPr>
            </w:pPr>
            <w:r w:rsidRPr="002F3218">
              <w:rPr>
                <w:sz w:val="18"/>
                <w:szCs w:val="18"/>
              </w:rPr>
              <w:t>(22.751)</w:t>
            </w:r>
          </w:p>
        </w:tc>
        <w:tc>
          <w:tcPr>
            <w:tcW w:w="963" w:type="dxa"/>
            <w:tcBorders>
              <w:top w:val="nil"/>
              <w:left w:val="nil"/>
              <w:bottom w:val="single" w:sz="4" w:space="0" w:color="auto"/>
              <w:right w:val="nil"/>
            </w:tcBorders>
            <w:shd w:val="clear" w:color="auto" w:fill="auto"/>
            <w:vAlign w:val="bottom"/>
            <w:hideMark/>
          </w:tcPr>
          <w:p w14:paraId="31CC1627" w14:textId="29066B16" w:rsidR="00762F5D" w:rsidRPr="006A7BA1" w:rsidRDefault="00762F5D" w:rsidP="00762F5D">
            <w:pPr>
              <w:jc w:val="right"/>
              <w:rPr>
                <w:sz w:val="16"/>
                <w:szCs w:val="16"/>
              </w:rPr>
            </w:pPr>
            <w:r w:rsidRPr="002F3218">
              <w:rPr>
                <w:sz w:val="18"/>
                <w:szCs w:val="18"/>
              </w:rPr>
              <w:t>(22.751)</w:t>
            </w:r>
          </w:p>
        </w:tc>
      </w:tr>
      <w:tr w:rsidR="00762F5D" w:rsidRPr="006A7BA1" w14:paraId="49B3266A" w14:textId="77777777" w:rsidTr="00841C17">
        <w:trPr>
          <w:trHeight w:val="207"/>
        </w:trPr>
        <w:tc>
          <w:tcPr>
            <w:tcW w:w="2552" w:type="dxa"/>
            <w:tcBorders>
              <w:top w:val="nil"/>
              <w:left w:val="nil"/>
              <w:bottom w:val="nil"/>
              <w:right w:val="nil"/>
            </w:tcBorders>
            <w:shd w:val="clear" w:color="auto" w:fill="auto"/>
            <w:noWrap/>
            <w:hideMark/>
          </w:tcPr>
          <w:p w14:paraId="647A6885" w14:textId="77777777" w:rsidR="00762F5D" w:rsidRPr="006A7BA1" w:rsidRDefault="00762F5D" w:rsidP="00762F5D">
            <w:pPr>
              <w:rPr>
                <w:b/>
                <w:bCs/>
                <w:sz w:val="16"/>
                <w:szCs w:val="16"/>
              </w:rPr>
            </w:pPr>
            <w:r w:rsidRPr="006A7BA1">
              <w:rPr>
                <w:b/>
                <w:sz w:val="16"/>
                <w:szCs w:val="16"/>
              </w:rPr>
              <w:t>As of December 31</w:t>
            </w:r>
          </w:p>
        </w:tc>
        <w:tc>
          <w:tcPr>
            <w:tcW w:w="980" w:type="dxa"/>
            <w:tcBorders>
              <w:top w:val="nil"/>
              <w:left w:val="nil"/>
              <w:bottom w:val="double" w:sz="6" w:space="0" w:color="auto"/>
              <w:right w:val="nil"/>
            </w:tcBorders>
            <w:shd w:val="clear" w:color="auto" w:fill="auto"/>
            <w:vAlign w:val="center"/>
          </w:tcPr>
          <w:p w14:paraId="4708AA88" w14:textId="7647068D" w:rsidR="00762F5D" w:rsidRPr="00445CE6" w:rsidRDefault="00762F5D" w:rsidP="00762F5D">
            <w:pPr>
              <w:jc w:val="right"/>
              <w:rPr>
                <w:b/>
                <w:bCs/>
                <w:sz w:val="16"/>
                <w:szCs w:val="16"/>
              </w:rPr>
            </w:pPr>
            <w:r w:rsidRPr="002F3218">
              <w:rPr>
                <w:b/>
                <w:bCs/>
                <w:sz w:val="18"/>
                <w:szCs w:val="18"/>
              </w:rPr>
              <w:t>5.076</w:t>
            </w:r>
          </w:p>
        </w:tc>
        <w:tc>
          <w:tcPr>
            <w:tcW w:w="980" w:type="dxa"/>
            <w:tcBorders>
              <w:top w:val="nil"/>
              <w:left w:val="nil"/>
              <w:bottom w:val="double" w:sz="6" w:space="0" w:color="auto"/>
              <w:right w:val="nil"/>
            </w:tcBorders>
            <w:shd w:val="clear" w:color="auto" w:fill="auto"/>
            <w:vAlign w:val="center"/>
          </w:tcPr>
          <w:p w14:paraId="3282F2AE" w14:textId="1DD34E14" w:rsidR="00762F5D" w:rsidRPr="00445CE6" w:rsidRDefault="00762F5D" w:rsidP="00762F5D">
            <w:pPr>
              <w:jc w:val="right"/>
              <w:rPr>
                <w:b/>
                <w:bCs/>
                <w:sz w:val="16"/>
                <w:szCs w:val="16"/>
              </w:rPr>
            </w:pPr>
            <w:r w:rsidRPr="002F3218">
              <w:rPr>
                <w:b/>
                <w:bCs/>
                <w:sz w:val="18"/>
                <w:szCs w:val="18"/>
              </w:rPr>
              <w:t>777</w:t>
            </w:r>
          </w:p>
        </w:tc>
        <w:tc>
          <w:tcPr>
            <w:tcW w:w="980" w:type="dxa"/>
            <w:tcBorders>
              <w:top w:val="nil"/>
              <w:left w:val="nil"/>
              <w:bottom w:val="double" w:sz="6" w:space="0" w:color="auto"/>
              <w:right w:val="nil"/>
            </w:tcBorders>
            <w:shd w:val="clear" w:color="auto" w:fill="auto"/>
            <w:vAlign w:val="center"/>
          </w:tcPr>
          <w:p w14:paraId="64A4DDCB" w14:textId="4E671CAC" w:rsidR="00762F5D" w:rsidRPr="00445CE6" w:rsidRDefault="00762F5D" w:rsidP="00762F5D">
            <w:pPr>
              <w:jc w:val="right"/>
              <w:rPr>
                <w:b/>
                <w:bCs/>
                <w:sz w:val="16"/>
                <w:szCs w:val="16"/>
                <w:lang w:val="mk-MK"/>
              </w:rPr>
            </w:pPr>
            <w:r w:rsidRPr="002F3218">
              <w:rPr>
                <w:b/>
                <w:bCs/>
                <w:sz w:val="18"/>
                <w:szCs w:val="18"/>
              </w:rPr>
              <w:t>23.296</w:t>
            </w:r>
          </w:p>
        </w:tc>
        <w:tc>
          <w:tcPr>
            <w:tcW w:w="1029" w:type="dxa"/>
            <w:tcBorders>
              <w:top w:val="nil"/>
              <w:left w:val="nil"/>
              <w:bottom w:val="double" w:sz="6" w:space="0" w:color="auto"/>
              <w:right w:val="nil"/>
            </w:tcBorders>
            <w:shd w:val="clear" w:color="auto" w:fill="auto"/>
            <w:vAlign w:val="bottom"/>
          </w:tcPr>
          <w:p w14:paraId="23DD93C2" w14:textId="64C3D04B" w:rsidR="00762F5D" w:rsidRPr="006A7BA1" w:rsidRDefault="00762F5D" w:rsidP="00762F5D">
            <w:pPr>
              <w:jc w:val="right"/>
              <w:rPr>
                <w:b/>
                <w:bCs/>
                <w:sz w:val="16"/>
                <w:szCs w:val="16"/>
              </w:rPr>
            </w:pPr>
            <w:r w:rsidRPr="002F3218">
              <w:rPr>
                <w:b/>
                <w:bCs/>
                <w:sz w:val="18"/>
                <w:szCs w:val="18"/>
              </w:rPr>
              <w:t>29.148</w:t>
            </w:r>
          </w:p>
        </w:tc>
        <w:tc>
          <w:tcPr>
            <w:tcW w:w="992" w:type="dxa"/>
            <w:tcBorders>
              <w:top w:val="nil"/>
              <w:left w:val="nil"/>
              <w:bottom w:val="double" w:sz="6" w:space="0" w:color="auto"/>
              <w:right w:val="nil"/>
            </w:tcBorders>
            <w:shd w:val="clear" w:color="auto" w:fill="auto"/>
            <w:vAlign w:val="bottom"/>
            <w:hideMark/>
          </w:tcPr>
          <w:p w14:paraId="067A393F" w14:textId="471AB6F8" w:rsidR="00762F5D" w:rsidRPr="00D40D70" w:rsidRDefault="00762F5D" w:rsidP="00762F5D">
            <w:pPr>
              <w:jc w:val="right"/>
              <w:rPr>
                <w:b/>
                <w:bCs/>
                <w:sz w:val="16"/>
                <w:szCs w:val="16"/>
              </w:rPr>
            </w:pPr>
            <w:r>
              <w:rPr>
                <w:b/>
                <w:bCs/>
                <w:sz w:val="18"/>
                <w:szCs w:val="18"/>
              </w:rPr>
              <w:t>32</w:t>
            </w:r>
          </w:p>
        </w:tc>
        <w:tc>
          <w:tcPr>
            <w:tcW w:w="980" w:type="dxa"/>
            <w:tcBorders>
              <w:top w:val="nil"/>
              <w:left w:val="nil"/>
              <w:bottom w:val="double" w:sz="6" w:space="0" w:color="auto"/>
              <w:right w:val="nil"/>
            </w:tcBorders>
            <w:shd w:val="clear" w:color="auto" w:fill="auto"/>
            <w:vAlign w:val="bottom"/>
            <w:hideMark/>
          </w:tcPr>
          <w:p w14:paraId="19F2C91B" w14:textId="66EA2D3F" w:rsidR="00762F5D" w:rsidRPr="00D40D70" w:rsidRDefault="00762F5D" w:rsidP="00762F5D">
            <w:pPr>
              <w:jc w:val="right"/>
              <w:rPr>
                <w:b/>
                <w:bCs/>
                <w:sz w:val="16"/>
                <w:szCs w:val="16"/>
              </w:rPr>
            </w:pPr>
            <w:r w:rsidRPr="002F3218">
              <w:rPr>
                <w:b/>
                <w:bCs/>
                <w:sz w:val="18"/>
                <w:szCs w:val="18"/>
              </w:rPr>
              <w:t>498</w:t>
            </w:r>
          </w:p>
        </w:tc>
        <w:tc>
          <w:tcPr>
            <w:tcW w:w="1005" w:type="dxa"/>
            <w:tcBorders>
              <w:top w:val="nil"/>
              <w:left w:val="nil"/>
              <w:bottom w:val="double" w:sz="6" w:space="0" w:color="auto"/>
              <w:right w:val="nil"/>
            </w:tcBorders>
            <w:shd w:val="clear" w:color="auto" w:fill="auto"/>
            <w:vAlign w:val="bottom"/>
            <w:hideMark/>
          </w:tcPr>
          <w:p w14:paraId="1219D286" w14:textId="6142EBE2" w:rsidR="00762F5D" w:rsidRPr="006A7BA1" w:rsidRDefault="00762F5D" w:rsidP="00762F5D">
            <w:pPr>
              <w:jc w:val="right"/>
              <w:rPr>
                <w:b/>
                <w:bCs/>
                <w:sz w:val="16"/>
                <w:szCs w:val="16"/>
              </w:rPr>
            </w:pPr>
            <w:r w:rsidRPr="002F3218">
              <w:rPr>
                <w:b/>
                <w:bCs/>
                <w:sz w:val="18"/>
                <w:szCs w:val="18"/>
              </w:rPr>
              <w:t>24.601</w:t>
            </w:r>
          </w:p>
        </w:tc>
        <w:tc>
          <w:tcPr>
            <w:tcW w:w="963" w:type="dxa"/>
            <w:tcBorders>
              <w:top w:val="nil"/>
              <w:left w:val="nil"/>
              <w:bottom w:val="double" w:sz="6" w:space="0" w:color="auto"/>
              <w:right w:val="nil"/>
            </w:tcBorders>
            <w:shd w:val="clear" w:color="auto" w:fill="auto"/>
            <w:vAlign w:val="bottom"/>
            <w:hideMark/>
          </w:tcPr>
          <w:p w14:paraId="03AE1DA0" w14:textId="22AADFE9" w:rsidR="00762F5D" w:rsidRPr="006A7BA1" w:rsidRDefault="00762F5D" w:rsidP="00762F5D">
            <w:pPr>
              <w:jc w:val="right"/>
              <w:rPr>
                <w:b/>
                <w:bCs/>
                <w:sz w:val="16"/>
                <w:szCs w:val="16"/>
              </w:rPr>
            </w:pPr>
            <w:r w:rsidRPr="002F3218">
              <w:rPr>
                <w:b/>
                <w:bCs/>
                <w:sz w:val="18"/>
                <w:szCs w:val="18"/>
              </w:rPr>
              <w:t>25.131</w:t>
            </w:r>
          </w:p>
        </w:tc>
      </w:tr>
    </w:tbl>
    <w:p w14:paraId="78D59F8C" w14:textId="77777777" w:rsidR="00CD053B" w:rsidRPr="006A7BA1" w:rsidRDefault="00CD053B" w:rsidP="00CD053B">
      <w:pPr>
        <w:rPr>
          <w:b/>
          <w:bCs/>
          <w:sz w:val="21"/>
          <w:szCs w:val="21"/>
          <w:lang w:val="en-GB"/>
        </w:rPr>
      </w:pPr>
    </w:p>
    <w:p w14:paraId="3656C568" w14:textId="77777777" w:rsidR="007A6FF7" w:rsidRDefault="007A6FF7" w:rsidP="00CD053B">
      <w:pPr>
        <w:rPr>
          <w:b/>
          <w:bCs/>
          <w:sz w:val="21"/>
          <w:szCs w:val="21"/>
          <w:lang w:val="en-GB"/>
        </w:rPr>
      </w:pPr>
    </w:p>
    <w:p w14:paraId="39DFF0E3" w14:textId="77777777" w:rsidR="008B7CB5" w:rsidRDefault="008B7CB5" w:rsidP="00CD053B">
      <w:pPr>
        <w:rPr>
          <w:b/>
          <w:bCs/>
          <w:sz w:val="21"/>
          <w:szCs w:val="21"/>
          <w:lang w:val="en-GB"/>
        </w:rPr>
      </w:pPr>
    </w:p>
    <w:p w14:paraId="5F290097" w14:textId="77777777" w:rsidR="008B7CB5" w:rsidRDefault="008B7CB5" w:rsidP="00CD053B">
      <w:pPr>
        <w:rPr>
          <w:b/>
          <w:bCs/>
          <w:sz w:val="21"/>
          <w:szCs w:val="21"/>
          <w:lang w:val="en-GB"/>
        </w:rPr>
      </w:pPr>
    </w:p>
    <w:p w14:paraId="43088FAD" w14:textId="77777777" w:rsidR="008B7CB5" w:rsidRDefault="008B7CB5" w:rsidP="00CD053B">
      <w:pPr>
        <w:rPr>
          <w:b/>
          <w:bCs/>
          <w:sz w:val="21"/>
          <w:szCs w:val="21"/>
          <w:lang w:val="en-GB"/>
        </w:rPr>
      </w:pPr>
    </w:p>
    <w:p w14:paraId="3A7CAC20" w14:textId="77777777" w:rsidR="008B7CB5" w:rsidRDefault="008B7CB5" w:rsidP="00CD053B">
      <w:pPr>
        <w:rPr>
          <w:b/>
          <w:bCs/>
          <w:sz w:val="21"/>
          <w:szCs w:val="21"/>
          <w:lang w:val="en-GB"/>
        </w:rPr>
      </w:pPr>
    </w:p>
    <w:p w14:paraId="5BE41E04" w14:textId="77777777" w:rsidR="008B7CB5" w:rsidRDefault="008B7CB5" w:rsidP="00CD053B">
      <w:pPr>
        <w:rPr>
          <w:b/>
          <w:bCs/>
          <w:sz w:val="21"/>
          <w:szCs w:val="21"/>
          <w:lang w:val="en-GB"/>
        </w:rPr>
      </w:pPr>
    </w:p>
    <w:p w14:paraId="596069DA" w14:textId="77777777" w:rsidR="008B7CB5" w:rsidRPr="006A7BA1" w:rsidRDefault="008B7CB5" w:rsidP="00CD053B">
      <w:pPr>
        <w:rPr>
          <w:b/>
          <w:bCs/>
          <w:sz w:val="21"/>
          <w:szCs w:val="21"/>
          <w:lang w:val="en-GB"/>
        </w:rPr>
      </w:pPr>
    </w:p>
    <w:p w14:paraId="62C9A756" w14:textId="77777777" w:rsidR="007A6FF7" w:rsidRPr="006A7BA1" w:rsidRDefault="007A6FF7" w:rsidP="00CD053B">
      <w:pPr>
        <w:rPr>
          <w:b/>
          <w:bCs/>
          <w:sz w:val="21"/>
          <w:szCs w:val="21"/>
          <w:lang w:val="en-GB"/>
        </w:rPr>
      </w:pPr>
    </w:p>
    <w:p w14:paraId="6D257198" w14:textId="77777777" w:rsidR="004B1A30" w:rsidRDefault="004B1A30" w:rsidP="00CD053B">
      <w:pPr>
        <w:rPr>
          <w:b/>
          <w:bCs/>
          <w:sz w:val="21"/>
          <w:szCs w:val="21"/>
          <w:lang w:val="en-GB"/>
        </w:rPr>
      </w:pPr>
    </w:p>
    <w:p w14:paraId="5083CEE0" w14:textId="77777777" w:rsidR="00CD053B" w:rsidRPr="006A7BA1" w:rsidRDefault="00CD053B" w:rsidP="00CD053B">
      <w:pPr>
        <w:rPr>
          <w:b/>
          <w:bCs/>
          <w:sz w:val="21"/>
          <w:szCs w:val="21"/>
          <w:lang w:val="en-GB"/>
        </w:rPr>
      </w:pPr>
      <w:r w:rsidRPr="006A7BA1">
        <w:rPr>
          <w:b/>
          <w:bCs/>
          <w:sz w:val="21"/>
          <w:szCs w:val="21"/>
          <w:lang w:val="en-GB"/>
        </w:rPr>
        <w:t>26.</w:t>
      </w:r>
      <w:r w:rsidRPr="006A7BA1">
        <w:rPr>
          <w:b/>
          <w:bCs/>
          <w:sz w:val="21"/>
          <w:szCs w:val="21"/>
          <w:lang w:val="en-GB"/>
        </w:rPr>
        <w:tab/>
        <w:t xml:space="preserve">COLLATERALIZED ASSETS  </w:t>
      </w:r>
    </w:p>
    <w:tbl>
      <w:tblPr>
        <w:tblW w:w="8352" w:type="dxa"/>
        <w:tblInd w:w="720" w:type="dxa"/>
        <w:tblLayout w:type="fixed"/>
        <w:tblCellMar>
          <w:left w:w="30" w:type="dxa"/>
          <w:right w:w="30" w:type="dxa"/>
        </w:tblCellMar>
        <w:tblLook w:val="0000" w:firstRow="0" w:lastRow="0" w:firstColumn="0" w:lastColumn="0" w:noHBand="0" w:noVBand="0"/>
      </w:tblPr>
      <w:tblGrid>
        <w:gridCol w:w="4950"/>
        <w:gridCol w:w="1701"/>
        <w:gridCol w:w="236"/>
        <w:gridCol w:w="1465"/>
      </w:tblGrid>
      <w:tr w:rsidR="006A7BA1" w:rsidRPr="006A7BA1" w14:paraId="05EFFC99" w14:textId="77777777" w:rsidTr="007A6FF7">
        <w:trPr>
          <w:trHeight w:val="210"/>
        </w:trPr>
        <w:tc>
          <w:tcPr>
            <w:tcW w:w="4950" w:type="dxa"/>
            <w:shd w:val="clear" w:color="000000" w:fill="FFFFFF"/>
          </w:tcPr>
          <w:p w14:paraId="6BA44E8D" w14:textId="77777777" w:rsidR="00CD053B" w:rsidRPr="006A7BA1" w:rsidRDefault="00CD053B" w:rsidP="00CD053B">
            <w:pPr>
              <w:ind w:right="74"/>
              <w:rPr>
                <w:b/>
                <w:bCs/>
                <w:sz w:val="16"/>
                <w:szCs w:val="16"/>
                <w:lang w:val="en-GB"/>
              </w:rPr>
            </w:pPr>
          </w:p>
        </w:tc>
        <w:tc>
          <w:tcPr>
            <w:tcW w:w="3402" w:type="dxa"/>
            <w:gridSpan w:val="3"/>
            <w:shd w:val="clear" w:color="000000" w:fill="FFFFFF"/>
            <w:vAlign w:val="bottom"/>
          </w:tcPr>
          <w:p w14:paraId="196655A3" w14:textId="77777777" w:rsidR="00CD053B" w:rsidRPr="006A7BA1" w:rsidRDefault="00CD053B" w:rsidP="00CD053B">
            <w:pPr>
              <w:ind w:right="74"/>
              <w:jc w:val="right"/>
              <w:rPr>
                <w:sz w:val="16"/>
                <w:szCs w:val="16"/>
                <w:lang w:val="en-GB"/>
              </w:rPr>
            </w:pPr>
            <w:r w:rsidRPr="006A7BA1">
              <w:rPr>
                <w:b/>
                <w:bCs/>
                <w:sz w:val="16"/>
                <w:szCs w:val="16"/>
                <w:lang w:val="en-GB"/>
              </w:rPr>
              <w:t>In thousands of Denars</w:t>
            </w:r>
          </w:p>
        </w:tc>
      </w:tr>
      <w:tr w:rsidR="006A7BA1" w:rsidRPr="006A7BA1" w14:paraId="79EFBC3A" w14:textId="77777777" w:rsidTr="007A6FF7">
        <w:trPr>
          <w:trHeight w:val="210"/>
        </w:trPr>
        <w:tc>
          <w:tcPr>
            <w:tcW w:w="4950" w:type="dxa"/>
            <w:shd w:val="clear" w:color="000000" w:fill="FFFFFF"/>
          </w:tcPr>
          <w:p w14:paraId="62BA3DC4" w14:textId="77777777" w:rsidR="00ED188E" w:rsidRPr="006A7BA1" w:rsidRDefault="00ED188E" w:rsidP="00ED188E">
            <w:pPr>
              <w:ind w:right="74"/>
              <w:rPr>
                <w:b/>
                <w:bCs/>
                <w:sz w:val="16"/>
                <w:szCs w:val="16"/>
                <w:lang w:val="en-GB"/>
              </w:rPr>
            </w:pPr>
          </w:p>
        </w:tc>
        <w:tc>
          <w:tcPr>
            <w:tcW w:w="1701" w:type="dxa"/>
            <w:shd w:val="clear" w:color="000000" w:fill="FFFFFF"/>
          </w:tcPr>
          <w:p w14:paraId="1DE06D49" w14:textId="77777777" w:rsidR="00ED188E" w:rsidRPr="006A7BA1" w:rsidRDefault="00ED188E">
            <w:pPr>
              <w:rPr>
                <w:b/>
                <w:bCs/>
                <w:sz w:val="16"/>
                <w:szCs w:val="16"/>
                <w:lang w:val="mk-MK"/>
              </w:rPr>
            </w:pPr>
            <w:r w:rsidRPr="006A7BA1">
              <w:rPr>
                <w:b/>
                <w:bCs/>
                <w:sz w:val="16"/>
                <w:szCs w:val="16"/>
                <w:lang w:val="en-GB"/>
              </w:rPr>
              <w:t>Current year</w:t>
            </w:r>
            <w:r w:rsidR="007A6FF7" w:rsidRPr="006A7BA1">
              <w:rPr>
                <w:b/>
                <w:bCs/>
                <w:sz w:val="16"/>
                <w:szCs w:val="16"/>
                <w:lang w:val="mk-MK"/>
              </w:rPr>
              <w:t xml:space="preserve"> </w:t>
            </w:r>
            <w:r w:rsidR="00C27F79">
              <w:rPr>
                <w:b/>
                <w:bCs/>
                <w:sz w:val="16"/>
                <w:szCs w:val="16"/>
                <w:lang w:val="en-GB"/>
              </w:rPr>
              <w:t>202</w:t>
            </w:r>
            <w:r w:rsidR="00C104B7">
              <w:rPr>
                <w:b/>
                <w:bCs/>
                <w:sz w:val="16"/>
                <w:szCs w:val="16"/>
                <w:lang w:val="en-GB"/>
              </w:rPr>
              <w:t>3</w:t>
            </w:r>
          </w:p>
        </w:tc>
        <w:tc>
          <w:tcPr>
            <w:tcW w:w="236" w:type="dxa"/>
            <w:shd w:val="clear" w:color="000000" w:fill="FFFFFF"/>
          </w:tcPr>
          <w:p w14:paraId="45CD3E45" w14:textId="77777777" w:rsidR="00ED188E" w:rsidRPr="006A7BA1" w:rsidRDefault="00ED188E" w:rsidP="00ED188E">
            <w:pPr>
              <w:ind w:right="74"/>
              <w:jc w:val="right"/>
              <w:rPr>
                <w:sz w:val="16"/>
                <w:szCs w:val="16"/>
                <w:lang w:val="en-GB"/>
              </w:rPr>
            </w:pPr>
          </w:p>
        </w:tc>
        <w:tc>
          <w:tcPr>
            <w:tcW w:w="1465" w:type="dxa"/>
            <w:shd w:val="clear" w:color="000000" w:fill="FFFFFF"/>
          </w:tcPr>
          <w:p w14:paraId="6DDAB21C" w14:textId="77777777" w:rsidR="00ED188E" w:rsidRPr="001116D6" w:rsidRDefault="00ED188E">
            <w:pPr>
              <w:rPr>
                <w:b/>
                <w:bCs/>
                <w:sz w:val="16"/>
                <w:szCs w:val="16"/>
              </w:rPr>
            </w:pPr>
            <w:r w:rsidRPr="006A7BA1">
              <w:rPr>
                <w:b/>
                <w:bCs/>
                <w:sz w:val="16"/>
                <w:szCs w:val="16"/>
                <w:lang w:val="en-GB"/>
              </w:rPr>
              <w:t xml:space="preserve">Previous year </w:t>
            </w:r>
            <w:r w:rsidR="00C27F79" w:rsidRPr="006A7BA1">
              <w:rPr>
                <w:b/>
                <w:bCs/>
                <w:sz w:val="16"/>
                <w:szCs w:val="16"/>
                <w:lang w:val="mk-MK"/>
              </w:rPr>
              <w:t>20</w:t>
            </w:r>
            <w:r w:rsidR="00C27F79">
              <w:rPr>
                <w:b/>
                <w:bCs/>
                <w:sz w:val="16"/>
                <w:szCs w:val="16"/>
              </w:rPr>
              <w:t>2</w:t>
            </w:r>
            <w:r w:rsidR="00C104B7">
              <w:rPr>
                <w:b/>
                <w:bCs/>
                <w:sz w:val="16"/>
                <w:szCs w:val="16"/>
              </w:rPr>
              <w:t>2</w:t>
            </w:r>
          </w:p>
        </w:tc>
      </w:tr>
      <w:tr w:rsidR="006A7BA1" w:rsidRPr="006A7BA1" w14:paraId="3AF7C3D9" w14:textId="77777777" w:rsidTr="007A6FF7">
        <w:trPr>
          <w:trHeight w:val="210"/>
        </w:trPr>
        <w:tc>
          <w:tcPr>
            <w:tcW w:w="4950" w:type="dxa"/>
            <w:shd w:val="clear" w:color="000000" w:fill="FFFFFF"/>
            <w:vAlign w:val="bottom"/>
          </w:tcPr>
          <w:p w14:paraId="7D14F82D" w14:textId="77777777" w:rsidR="00CD053B" w:rsidRPr="006A7BA1" w:rsidRDefault="00CD053B" w:rsidP="00CD053B">
            <w:pPr>
              <w:rPr>
                <w:sz w:val="16"/>
                <w:szCs w:val="16"/>
                <w:lang w:val="en-GB"/>
              </w:rPr>
            </w:pPr>
            <w:r w:rsidRPr="006A7BA1">
              <w:rPr>
                <w:sz w:val="16"/>
                <w:szCs w:val="16"/>
                <w:lang w:val="en-GB"/>
              </w:rPr>
              <w:t xml:space="preserve">Debt securities </w:t>
            </w:r>
          </w:p>
        </w:tc>
        <w:tc>
          <w:tcPr>
            <w:tcW w:w="1701" w:type="dxa"/>
            <w:shd w:val="clear" w:color="000000" w:fill="FFFFFF"/>
          </w:tcPr>
          <w:p w14:paraId="2881C0F9" w14:textId="77777777" w:rsidR="00CD053B" w:rsidRPr="006A7BA1" w:rsidRDefault="00CD053B" w:rsidP="00CD053B">
            <w:pPr>
              <w:ind w:right="74"/>
              <w:jc w:val="right"/>
              <w:rPr>
                <w:sz w:val="16"/>
                <w:szCs w:val="16"/>
                <w:lang w:val="en-GB"/>
              </w:rPr>
            </w:pPr>
            <w:r w:rsidRPr="006A7BA1">
              <w:rPr>
                <w:sz w:val="16"/>
                <w:szCs w:val="16"/>
                <w:lang w:val="en-GB"/>
              </w:rPr>
              <w:t>-</w:t>
            </w:r>
          </w:p>
        </w:tc>
        <w:tc>
          <w:tcPr>
            <w:tcW w:w="236" w:type="dxa"/>
            <w:shd w:val="clear" w:color="000000" w:fill="FFFFFF"/>
            <w:vAlign w:val="bottom"/>
          </w:tcPr>
          <w:p w14:paraId="14D4D638" w14:textId="77777777" w:rsidR="00CD053B" w:rsidRPr="006A7BA1" w:rsidRDefault="00CD053B" w:rsidP="00CD053B">
            <w:pPr>
              <w:ind w:right="74"/>
              <w:jc w:val="right"/>
              <w:rPr>
                <w:sz w:val="16"/>
                <w:szCs w:val="16"/>
                <w:lang w:val="en-GB"/>
              </w:rPr>
            </w:pPr>
          </w:p>
        </w:tc>
        <w:tc>
          <w:tcPr>
            <w:tcW w:w="1465" w:type="dxa"/>
            <w:shd w:val="clear" w:color="000000" w:fill="FFFFFF"/>
          </w:tcPr>
          <w:p w14:paraId="442AD9F1" w14:textId="77777777" w:rsidR="00CD053B" w:rsidRPr="006A7BA1" w:rsidRDefault="00CD053B" w:rsidP="00CD053B">
            <w:pPr>
              <w:ind w:right="74"/>
              <w:jc w:val="right"/>
              <w:rPr>
                <w:sz w:val="16"/>
                <w:szCs w:val="16"/>
                <w:lang w:val="en-GB"/>
              </w:rPr>
            </w:pPr>
            <w:r w:rsidRPr="006A7BA1">
              <w:rPr>
                <w:sz w:val="16"/>
                <w:szCs w:val="16"/>
                <w:lang w:val="en-GB"/>
              </w:rPr>
              <w:t>-</w:t>
            </w:r>
          </w:p>
        </w:tc>
      </w:tr>
      <w:tr w:rsidR="006A7BA1" w:rsidRPr="006A7BA1" w14:paraId="015191FE" w14:textId="77777777" w:rsidTr="007A6FF7">
        <w:trPr>
          <w:trHeight w:val="210"/>
        </w:trPr>
        <w:tc>
          <w:tcPr>
            <w:tcW w:w="4950" w:type="dxa"/>
            <w:shd w:val="clear" w:color="000000" w:fill="FFFFFF"/>
            <w:vAlign w:val="bottom"/>
          </w:tcPr>
          <w:p w14:paraId="4E2138BE" w14:textId="77777777" w:rsidR="00CD053B" w:rsidRPr="006A7BA1" w:rsidRDefault="00CD053B" w:rsidP="00CD053B">
            <w:pPr>
              <w:rPr>
                <w:sz w:val="16"/>
                <w:szCs w:val="16"/>
                <w:lang w:val="en-GB"/>
              </w:rPr>
            </w:pPr>
            <w:r w:rsidRPr="006A7BA1">
              <w:rPr>
                <w:sz w:val="16"/>
                <w:szCs w:val="16"/>
                <w:lang w:val="en-GB"/>
              </w:rPr>
              <w:t xml:space="preserve">Equity instruments </w:t>
            </w:r>
          </w:p>
        </w:tc>
        <w:tc>
          <w:tcPr>
            <w:tcW w:w="1701" w:type="dxa"/>
            <w:shd w:val="clear" w:color="000000" w:fill="FFFFFF"/>
          </w:tcPr>
          <w:p w14:paraId="6B8AB3DA" w14:textId="77777777" w:rsidR="00CD053B" w:rsidRPr="006A7BA1" w:rsidRDefault="00CD053B" w:rsidP="00CD053B">
            <w:pPr>
              <w:ind w:right="74"/>
              <w:jc w:val="right"/>
              <w:rPr>
                <w:sz w:val="16"/>
                <w:szCs w:val="16"/>
                <w:lang w:val="en-GB"/>
              </w:rPr>
            </w:pPr>
            <w:r w:rsidRPr="006A7BA1">
              <w:rPr>
                <w:sz w:val="16"/>
                <w:szCs w:val="16"/>
                <w:lang w:val="en-GB"/>
              </w:rPr>
              <w:t>-</w:t>
            </w:r>
          </w:p>
        </w:tc>
        <w:tc>
          <w:tcPr>
            <w:tcW w:w="236" w:type="dxa"/>
            <w:shd w:val="clear" w:color="000000" w:fill="FFFFFF"/>
            <w:vAlign w:val="bottom"/>
          </w:tcPr>
          <w:p w14:paraId="4322A270" w14:textId="77777777" w:rsidR="00CD053B" w:rsidRPr="006A7BA1" w:rsidRDefault="00CD053B" w:rsidP="00CD053B">
            <w:pPr>
              <w:ind w:right="74"/>
              <w:jc w:val="right"/>
              <w:rPr>
                <w:sz w:val="16"/>
                <w:szCs w:val="16"/>
                <w:lang w:val="en-GB"/>
              </w:rPr>
            </w:pPr>
          </w:p>
        </w:tc>
        <w:tc>
          <w:tcPr>
            <w:tcW w:w="1465" w:type="dxa"/>
            <w:shd w:val="clear" w:color="000000" w:fill="FFFFFF"/>
          </w:tcPr>
          <w:p w14:paraId="22BE806D" w14:textId="77777777" w:rsidR="00CD053B" w:rsidRPr="006A7BA1" w:rsidRDefault="00CD053B" w:rsidP="00CD053B">
            <w:pPr>
              <w:ind w:right="74"/>
              <w:jc w:val="right"/>
              <w:rPr>
                <w:sz w:val="16"/>
                <w:szCs w:val="16"/>
                <w:lang w:val="en-GB"/>
              </w:rPr>
            </w:pPr>
            <w:r w:rsidRPr="006A7BA1">
              <w:rPr>
                <w:sz w:val="16"/>
                <w:szCs w:val="16"/>
                <w:lang w:val="en-GB"/>
              </w:rPr>
              <w:t>-</w:t>
            </w:r>
          </w:p>
        </w:tc>
      </w:tr>
      <w:tr w:rsidR="006A7BA1" w:rsidRPr="006A7BA1" w14:paraId="3B31B78F" w14:textId="77777777" w:rsidTr="007A6FF7">
        <w:trPr>
          <w:trHeight w:val="210"/>
        </w:trPr>
        <w:tc>
          <w:tcPr>
            <w:tcW w:w="4950" w:type="dxa"/>
            <w:shd w:val="clear" w:color="000000" w:fill="FFFFFF"/>
            <w:vAlign w:val="bottom"/>
          </w:tcPr>
          <w:p w14:paraId="315A8030" w14:textId="77777777" w:rsidR="00CD053B" w:rsidRPr="006A7BA1" w:rsidRDefault="00CD053B" w:rsidP="00CD053B">
            <w:pPr>
              <w:ind w:left="101" w:hanging="101"/>
              <w:rPr>
                <w:sz w:val="16"/>
                <w:szCs w:val="16"/>
                <w:lang w:val="en-GB"/>
              </w:rPr>
            </w:pPr>
          </w:p>
        </w:tc>
        <w:tc>
          <w:tcPr>
            <w:tcW w:w="1701" w:type="dxa"/>
            <w:tcBorders>
              <w:top w:val="single" w:sz="4" w:space="0" w:color="auto"/>
            </w:tcBorders>
            <w:shd w:val="clear" w:color="000000" w:fill="FFFFFF"/>
            <w:vAlign w:val="bottom"/>
          </w:tcPr>
          <w:p w14:paraId="77F46CC7" w14:textId="77777777" w:rsidR="00CD053B" w:rsidRPr="006A7BA1" w:rsidRDefault="00CD053B" w:rsidP="00CD053B">
            <w:pPr>
              <w:ind w:right="74"/>
              <w:jc w:val="right"/>
              <w:rPr>
                <w:sz w:val="16"/>
                <w:szCs w:val="16"/>
                <w:lang w:val="en-GB"/>
              </w:rPr>
            </w:pPr>
          </w:p>
        </w:tc>
        <w:tc>
          <w:tcPr>
            <w:tcW w:w="236" w:type="dxa"/>
            <w:shd w:val="clear" w:color="000000" w:fill="FFFFFF"/>
            <w:vAlign w:val="bottom"/>
          </w:tcPr>
          <w:p w14:paraId="76FE1499" w14:textId="77777777" w:rsidR="00CD053B" w:rsidRPr="006A7BA1" w:rsidRDefault="00CD053B" w:rsidP="00CD053B">
            <w:pPr>
              <w:ind w:right="74"/>
              <w:jc w:val="right"/>
              <w:rPr>
                <w:sz w:val="16"/>
                <w:szCs w:val="16"/>
                <w:lang w:val="en-GB"/>
              </w:rPr>
            </w:pPr>
          </w:p>
        </w:tc>
        <w:tc>
          <w:tcPr>
            <w:tcW w:w="1465" w:type="dxa"/>
            <w:tcBorders>
              <w:top w:val="single" w:sz="4" w:space="0" w:color="auto"/>
            </w:tcBorders>
            <w:shd w:val="clear" w:color="000000" w:fill="FFFFFF"/>
            <w:vAlign w:val="bottom"/>
          </w:tcPr>
          <w:p w14:paraId="0C693562" w14:textId="77777777" w:rsidR="00CD053B" w:rsidRPr="006A7BA1" w:rsidRDefault="00CD053B" w:rsidP="00CD053B">
            <w:pPr>
              <w:ind w:right="74"/>
              <w:jc w:val="right"/>
              <w:rPr>
                <w:sz w:val="16"/>
                <w:szCs w:val="16"/>
                <w:lang w:val="en-GB"/>
              </w:rPr>
            </w:pPr>
          </w:p>
        </w:tc>
      </w:tr>
      <w:tr w:rsidR="006A7BA1" w:rsidRPr="006A7BA1" w14:paraId="2E89E916" w14:textId="77777777" w:rsidTr="007A6FF7">
        <w:trPr>
          <w:trHeight w:val="210"/>
        </w:trPr>
        <w:tc>
          <w:tcPr>
            <w:tcW w:w="4950" w:type="dxa"/>
            <w:shd w:val="clear" w:color="000000" w:fill="FFFFFF"/>
          </w:tcPr>
          <w:p w14:paraId="7D5BC34F" w14:textId="77777777" w:rsidR="00CD053B" w:rsidRPr="006A7BA1" w:rsidRDefault="00CD053B" w:rsidP="00CD053B">
            <w:pPr>
              <w:rPr>
                <w:b/>
                <w:bCs/>
                <w:sz w:val="16"/>
                <w:szCs w:val="16"/>
                <w:lang w:val="mk-MK"/>
              </w:rPr>
            </w:pPr>
            <w:r w:rsidRPr="006A7BA1">
              <w:rPr>
                <w:b/>
                <w:bCs/>
                <w:sz w:val="16"/>
                <w:szCs w:val="16"/>
                <w:lang w:val="en-GB"/>
              </w:rPr>
              <w:t xml:space="preserve">Total collateralized assets </w:t>
            </w:r>
          </w:p>
        </w:tc>
        <w:tc>
          <w:tcPr>
            <w:tcW w:w="1701" w:type="dxa"/>
            <w:tcBorders>
              <w:bottom w:val="double" w:sz="6" w:space="0" w:color="auto"/>
            </w:tcBorders>
            <w:shd w:val="clear" w:color="000000" w:fill="FFFFFF"/>
          </w:tcPr>
          <w:p w14:paraId="4460B026" w14:textId="77777777" w:rsidR="00CD053B" w:rsidRPr="006A7BA1" w:rsidRDefault="00CD053B" w:rsidP="00CD053B">
            <w:pPr>
              <w:ind w:right="74"/>
              <w:jc w:val="right"/>
              <w:rPr>
                <w:sz w:val="16"/>
                <w:szCs w:val="16"/>
                <w:lang w:val="en-GB"/>
              </w:rPr>
            </w:pPr>
            <w:r w:rsidRPr="006A7BA1">
              <w:rPr>
                <w:sz w:val="16"/>
                <w:szCs w:val="16"/>
                <w:lang w:val="en-GB"/>
              </w:rPr>
              <w:t>-</w:t>
            </w:r>
          </w:p>
        </w:tc>
        <w:tc>
          <w:tcPr>
            <w:tcW w:w="236" w:type="dxa"/>
            <w:shd w:val="clear" w:color="000000" w:fill="FFFFFF"/>
            <w:vAlign w:val="bottom"/>
          </w:tcPr>
          <w:p w14:paraId="4C5284C9" w14:textId="77777777" w:rsidR="00CD053B" w:rsidRPr="006A7BA1" w:rsidRDefault="00CD053B" w:rsidP="00CD053B">
            <w:pPr>
              <w:ind w:right="74"/>
              <w:jc w:val="right"/>
              <w:rPr>
                <w:sz w:val="16"/>
                <w:szCs w:val="16"/>
                <w:lang w:val="en-GB"/>
              </w:rPr>
            </w:pPr>
          </w:p>
        </w:tc>
        <w:tc>
          <w:tcPr>
            <w:tcW w:w="1465" w:type="dxa"/>
            <w:tcBorders>
              <w:bottom w:val="double" w:sz="6" w:space="0" w:color="auto"/>
            </w:tcBorders>
            <w:shd w:val="clear" w:color="000000" w:fill="FFFFFF"/>
          </w:tcPr>
          <w:p w14:paraId="14BCEAD7" w14:textId="77777777" w:rsidR="00CD053B" w:rsidRPr="006A7BA1" w:rsidRDefault="00CD053B" w:rsidP="00CD053B">
            <w:pPr>
              <w:ind w:right="74"/>
              <w:jc w:val="right"/>
              <w:rPr>
                <w:sz w:val="16"/>
                <w:szCs w:val="16"/>
                <w:lang w:val="en-GB"/>
              </w:rPr>
            </w:pPr>
            <w:r w:rsidRPr="006A7BA1">
              <w:rPr>
                <w:sz w:val="16"/>
                <w:szCs w:val="16"/>
                <w:lang w:val="en-GB"/>
              </w:rPr>
              <w:t>-</w:t>
            </w:r>
          </w:p>
        </w:tc>
      </w:tr>
    </w:tbl>
    <w:p w14:paraId="7BBFC68F" w14:textId="77777777" w:rsidR="004B1A30" w:rsidRDefault="004B1A30" w:rsidP="00CD053B">
      <w:pPr>
        <w:jc w:val="both"/>
        <w:rPr>
          <w:b/>
          <w:bCs/>
          <w:sz w:val="21"/>
          <w:szCs w:val="21"/>
          <w:lang w:val="en-GB"/>
        </w:rPr>
      </w:pPr>
    </w:p>
    <w:p w14:paraId="0731466D" w14:textId="77777777" w:rsidR="004B1A30" w:rsidRDefault="004B1A30" w:rsidP="00CD053B">
      <w:pPr>
        <w:jc w:val="both"/>
        <w:rPr>
          <w:b/>
          <w:bCs/>
          <w:sz w:val="21"/>
          <w:szCs w:val="21"/>
          <w:lang w:val="en-GB"/>
        </w:rPr>
      </w:pPr>
    </w:p>
    <w:p w14:paraId="08677B6C" w14:textId="77777777" w:rsidR="00CD053B" w:rsidRPr="006A7BA1" w:rsidRDefault="00CD053B" w:rsidP="00CD053B">
      <w:pPr>
        <w:jc w:val="both"/>
        <w:rPr>
          <w:sz w:val="21"/>
          <w:szCs w:val="21"/>
          <w:lang w:val="en-GB"/>
        </w:rPr>
      </w:pPr>
      <w:r w:rsidRPr="006A7BA1">
        <w:rPr>
          <w:b/>
          <w:bCs/>
          <w:sz w:val="21"/>
          <w:szCs w:val="21"/>
          <w:lang w:val="en-GB"/>
        </w:rPr>
        <w:t>27.</w:t>
      </w:r>
      <w:r w:rsidRPr="006A7BA1">
        <w:rPr>
          <w:b/>
          <w:bCs/>
          <w:sz w:val="21"/>
          <w:szCs w:val="21"/>
          <w:lang w:val="en-GB"/>
        </w:rPr>
        <w:tab/>
      </w:r>
      <w:r w:rsidRPr="006A7BA1">
        <w:rPr>
          <w:b/>
          <w:sz w:val="21"/>
          <w:szCs w:val="21"/>
          <w:lang w:val="en-GB"/>
        </w:rPr>
        <w:t>ASSETS ACQUIRED THROUGH FORECLOSURE PROCEEDINGS</w:t>
      </w:r>
    </w:p>
    <w:p w14:paraId="04F69E14" w14:textId="77777777" w:rsidR="00CD053B" w:rsidRPr="006A7BA1" w:rsidRDefault="00CD053B" w:rsidP="00CD053B">
      <w:pPr>
        <w:ind w:left="720"/>
        <w:jc w:val="both"/>
        <w:rPr>
          <w:sz w:val="21"/>
          <w:szCs w:val="21"/>
          <w:lang w:val="en-GB"/>
        </w:rPr>
      </w:pPr>
    </w:p>
    <w:tbl>
      <w:tblPr>
        <w:tblW w:w="9427" w:type="dxa"/>
        <w:tblLayout w:type="fixed"/>
        <w:tblCellMar>
          <w:left w:w="0" w:type="dxa"/>
          <w:right w:w="0" w:type="dxa"/>
        </w:tblCellMar>
        <w:tblLook w:val="0000" w:firstRow="0" w:lastRow="0" w:firstColumn="0" w:lastColumn="0" w:noHBand="0" w:noVBand="0"/>
      </w:tblPr>
      <w:tblGrid>
        <w:gridCol w:w="2552"/>
        <w:gridCol w:w="1065"/>
        <w:gridCol w:w="96"/>
        <w:gridCol w:w="1066"/>
        <w:gridCol w:w="96"/>
        <w:gridCol w:w="1066"/>
        <w:gridCol w:w="96"/>
        <w:gridCol w:w="1066"/>
        <w:gridCol w:w="187"/>
        <w:gridCol w:w="975"/>
        <w:gridCol w:w="96"/>
        <w:gridCol w:w="1066"/>
      </w:tblGrid>
      <w:tr w:rsidR="006A7BA1" w:rsidRPr="006A7BA1" w14:paraId="57723C9D" w14:textId="77777777" w:rsidTr="00253E39">
        <w:tc>
          <w:tcPr>
            <w:tcW w:w="2552" w:type="dxa"/>
            <w:shd w:val="clear" w:color="000000" w:fill="FFFFFF"/>
          </w:tcPr>
          <w:p w14:paraId="041B0F74" w14:textId="77777777" w:rsidR="00CD053B" w:rsidRPr="006A7BA1" w:rsidRDefault="00CD053B" w:rsidP="00CD053B">
            <w:pPr>
              <w:rPr>
                <w:b/>
                <w:bCs/>
                <w:sz w:val="18"/>
                <w:szCs w:val="18"/>
                <w:lang w:val="en-GB"/>
              </w:rPr>
            </w:pPr>
          </w:p>
        </w:tc>
        <w:tc>
          <w:tcPr>
            <w:tcW w:w="1065" w:type="dxa"/>
            <w:shd w:val="clear" w:color="000000" w:fill="FFFFFF"/>
            <w:tcMar>
              <w:right w:w="74" w:type="dxa"/>
            </w:tcMar>
            <w:vAlign w:val="bottom"/>
          </w:tcPr>
          <w:p w14:paraId="1D2C92BC"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5205F59C" w14:textId="77777777" w:rsidR="00CD053B" w:rsidRPr="006A7BA1" w:rsidRDefault="00CD053B" w:rsidP="00CD053B">
            <w:pPr>
              <w:ind w:left="141" w:hanging="141"/>
              <w:jc w:val="right"/>
              <w:rPr>
                <w:b/>
                <w:bCs/>
                <w:sz w:val="18"/>
                <w:szCs w:val="18"/>
                <w:lang w:val="en-GB"/>
              </w:rPr>
            </w:pPr>
          </w:p>
        </w:tc>
        <w:tc>
          <w:tcPr>
            <w:tcW w:w="1066" w:type="dxa"/>
            <w:shd w:val="clear" w:color="000000" w:fill="FFFFFF"/>
            <w:tcMar>
              <w:right w:w="74" w:type="dxa"/>
            </w:tcMar>
            <w:vAlign w:val="bottom"/>
          </w:tcPr>
          <w:p w14:paraId="49AC4E2B"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723FA20F" w14:textId="77777777" w:rsidR="00CD053B" w:rsidRPr="006A7BA1" w:rsidRDefault="00CD053B" w:rsidP="00CD053B">
            <w:pPr>
              <w:ind w:left="141" w:hanging="141"/>
              <w:jc w:val="right"/>
              <w:rPr>
                <w:b/>
                <w:bCs/>
                <w:sz w:val="18"/>
                <w:szCs w:val="18"/>
                <w:lang w:val="en-GB"/>
              </w:rPr>
            </w:pPr>
          </w:p>
        </w:tc>
        <w:tc>
          <w:tcPr>
            <w:tcW w:w="1066" w:type="dxa"/>
            <w:shd w:val="clear" w:color="000000" w:fill="FFFFFF"/>
            <w:tcMar>
              <w:right w:w="74" w:type="dxa"/>
            </w:tcMar>
            <w:vAlign w:val="bottom"/>
          </w:tcPr>
          <w:p w14:paraId="0E38FC82"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3B3BBFCC" w14:textId="77777777" w:rsidR="00CD053B" w:rsidRPr="006A7BA1" w:rsidRDefault="00CD053B" w:rsidP="00CD053B">
            <w:pPr>
              <w:ind w:left="141" w:hanging="141"/>
              <w:jc w:val="right"/>
              <w:rPr>
                <w:b/>
                <w:bCs/>
                <w:sz w:val="18"/>
                <w:szCs w:val="18"/>
                <w:lang w:val="en-GB"/>
              </w:rPr>
            </w:pPr>
          </w:p>
        </w:tc>
        <w:tc>
          <w:tcPr>
            <w:tcW w:w="1066" w:type="dxa"/>
            <w:shd w:val="clear" w:color="000000" w:fill="FFFFFF"/>
            <w:tcMar>
              <w:right w:w="74" w:type="dxa"/>
            </w:tcMar>
            <w:vAlign w:val="bottom"/>
          </w:tcPr>
          <w:p w14:paraId="7E39D444" w14:textId="77777777" w:rsidR="00CD053B" w:rsidRPr="006A7BA1" w:rsidRDefault="00CD053B" w:rsidP="00CD053B">
            <w:pPr>
              <w:ind w:left="141" w:hanging="141"/>
              <w:jc w:val="right"/>
              <w:rPr>
                <w:b/>
                <w:bCs/>
                <w:sz w:val="18"/>
                <w:szCs w:val="18"/>
                <w:lang w:val="en-GB"/>
              </w:rPr>
            </w:pPr>
          </w:p>
        </w:tc>
        <w:tc>
          <w:tcPr>
            <w:tcW w:w="187" w:type="dxa"/>
            <w:shd w:val="clear" w:color="000000" w:fill="FFFFFF"/>
            <w:tcMar>
              <w:right w:w="74" w:type="dxa"/>
            </w:tcMar>
            <w:vAlign w:val="bottom"/>
          </w:tcPr>
          <w:p w14:paraId="0B9128C5" w14:textId="77777777" w:rsidR="00CD053B" w:rsidRPr="006A7BA1" w:rsidRDefault="00CD053B" w:rsidP="00CD053B">
            <w:pPr>
              <w:ind w:left="141" w:hanging="141"/>
              <w:jc w:val="right"/>
              <w:rPr>
                <w:b/>
                <w:bCs/>
                <w:sz w:val="18"/>
                <w:szCs w:val="18"/>
                <w:lang w:val="en-GB"/>
              </w:rPr>
            </w:pPr>
          </w:p>
        </w:tc>
        <w:tc>
          <w:tcPr>
            <w:tcW w:w="2137" w:type="dxa"/>
            <w:gridSpan w:val="3"/>
            <w:shd w:val="clear" w:color="000000" w:fill="FFFFFF"/>
            <w:tcMar>
              <w:right w:w="74" w:type="dxa"/>
            </w:tcMar>
            <w:vAlign w:val="bottom"/>
          </w:tcPr>
          <w:p w14:paraId="5AD5CEFA" w14:textId="77777777" w:rsidR="00CD053B" w:rsidRPr="006A7BA1" w:rsidRDefault="00CD053B" w:rsidP="00CD053B">
            <w:pPr>
              <w:ind w:left="141" w:hanging="141"/>
              <w:jc w:val="right"/>
              <w:rPr>
                <w:b/>
                <w:bCs/>
                <w:sz w:val="18"/>
                <w:szCs w:val="18"/>
                <w:lang w:val="en-GB"/>
              </w:rPr>
            </w:pPr>
            <w:r w:rsidRPr="006A7BA1">
              <w:rPr>
                <w:b/>
                <w:bCs/>
                <w:sz w:val="18"/>
                <w:szCs w:val="18"/>
                <w:lang w:val="en-GB"/>
              </w:rPr>
              <w:t>In thousands of Denars</w:t>
            </w:r>
          </w:p>
        </w:tc>
      </w:tr>
      <w:tr w:rsidR="006A7BA1" w:rsidRPr="006A7BA1" w14:paraId="1EDCBB39" w14:textId="77777777" w:rsidTr="00253E39">
        <w:tc>
          <w:tcPr>
            <w:tcW w:w="2552" w:type="dxa"/>
            <w:shd w:val="clear" w:color="000000" w:fill="FFFFFF"/>
          </w:tcPr>
          <w:p w14:paraId="548C2D2C" w14:textId="77777777" w:rsidR="00CD053B" w:rsidRPr="006A7BA1" w:rsidRDefault="00CD053B" w:rsidP="00CD053B">
            <w:pPr>
              <w:rPr>
                <w:b/>
                <w:bCs/>
                <w:sz w:val="18"/>
                <w:szCs w:val="18"/>
                <w:lang w:val="en-GB"/>
              </w:rPr>
            </w:pPr>
          </w:p>
        </w:tc>
        <w:tc>
          <w:tcPr>
            <w:tcW w:w="1065" w:type="dxa"/>
            <w:tcBorders>
              <w:bottom w:val="single" w:sz="4" w:space="0" w:color="auto"/>
            </w:tcBorders>
            <w:shd w:val="clear" w:color="000000" w:fill="FFFFFF"/>
            <w:tcMar>
              <w:right w:w="74" w:type="dxa"/>
            </w:tcMar>
            <w:vAlign w:val="bottom"/>
          </w:tcPr>
          <w:p w14:paraId="20ADDE88" w14:textId="77777777" w:rsidR="00CD053B" w:rsidRPr="006A7BA1" w:rsidRDefault="00CD053B" w:rsidP="00CD053B">
            <w:pPr>
              <w:ind w:left="141" w:hanging="141"/>
              <w:jc w:val="right"/>
              <w:rPr>
                <w:b/>
                <w:sz w:val="18"/>
                <w:szCs w:val="18"/>
                <w:lang w:val="en-GB"/>
              </w:rPr>
            </w:pPr>
            <w:r w:rsidRPr="006A7BA1">
              <w:rPr>
                <w:b/>
                <w:sz w:val="18"/>
                <w:szCs w:val="18"/>
                <w:lang w:val="en-GB"/>
              </w:rPr>
              <w:t>Land</w:t>
            </w:r>
          </w:p>
        </w:tc>
        <w:tc>
          <w:tcPr>
            <w:tcW w:w="96" w:type="dxa"/>
            <w:shd w:val="clear" w:color="000000" w:fill="FFFFFF"/>
            <w:tcMar>
              <w:right w:w="74" w:type="dxa"/>
            </w:tcMar>
            <w:vAlign w:val="bottom"/>
          </w:tcPr>
          <w:p w14:paraId="493ED050" w14:textId="77777777" w:rsidR="00CD053B" w:rsidRPr="006A7BA1" w:rsidRDefault="00CD053B" w:rsidP="00CD053B">
            <w:pPr>
              <w:ind w:left="141" w:hanging="141"/>
              <w:jc w:val="right"/>
              <w:rPr>
                <w:b/>
                <w:sz w:val="18"/>
                <w:szCs w:val="18"/>
                <w:lang w:val="en-GB"/>
              </w:rPr>
            </w:pPr>
          </w:p>
        </w:tc>
        <w:tc>
          <w:tcPr>
            <w:tcW w:w="1066" w:type="dxa"/>
            <w:tcBorders>
              <w:bottom w:val="single" w:sz="4" w:space="0" w:color="auto"/>
            </w:tcBorders>
            <w:shd w:val="clear" w:color="000000" w:fill="FFFFFF"/>
            <w:tcMar>
              <w:right w:w="74" w:type="dxa"/>
            </w:tcMar>
            <w:vAlign w:val="bottom"/>
          </w:tcPr>
          <w:p w14:paraId="09CA5CCA" w14:textId="77777777" w:rsidR="00CD053B" w:rsidRPr="006A7BA1" w:rsidRDefault="00CD053B" w:rsidP="00CD053B">
            <w:pPr>
              <w:ind w:left="141" w:hanging="141"/>
              <w:jc w:val="right"/>
              <w:rPr>
                <w:b/>
                <w:sz w:val="18"/>
                <w:szCs w:val="18"/>
                <w:lang w:val="en-GB"/>
              </w:rPr>
            </w:pPr>
            <w:r w:rsidRPr="006A7BA1">
              <w:rPr>
                <w:b/>
                <w:sz w:val="18"/>
                <w:szCs w:val="18"/>
                <w:lang w:val="en-GB"/>
              </w:rPr>
              <w:t>Buildings</w:t>
            </w:r>
          </w:p>
        </w:tc>
        <w:tc>
          <w:tcPr>
            <w:tcW w:w="96" w:type="dxa"/>
            <w:shd w:val="clear" w:color="000000" w:fill="FFFFFF"/>
            <w:tcMar>
              <w:right w:w="74" w:type="dxa"/>
            </w:tcMar>
            <w:vAlign w:val="bottom"/>
          </w:tcPr>
          <w:p w14:paraId="33566F0D" w14:textId="77777777" w:rsidR="00CD053B" w:rsidRPr="006A7BA1" w:rsidRDefault="00CD053B" w:rsidP="00CD053B">
            <w:pPr>
              <w:ind w:left="141" w:hanging="141"/>
              <w:jc w:val="right"/>
              <w:rPr>
                <w:b/>
                <w:sz w:val="18"/>
                <w:szCs w:val="18"/>
                <w:lang w:val="en-GB"/>
              </w:rPr>
            </w:pPr>
          </w:p>
        </w:tc>
        <w:tc>
          <w:tcPr>
            <w:tcW w:w="1066" w:type="dxa"/>
            <w:tcBorders>
              <w:bottom w:val="single" w:sz="4" w:space="0" w:color="auto"/>
            </w:tcBorders>
            <w:shd w:val="clear" w:color="000000" w:fill="FFFFFF"/>
            <w:tcMar>
              <w:right w:w="74" w:type="dxa"/>
            </w:tcMar>
            <w:vAlign w:val="bottom"/>
          </w:tcPr>
          <w:p w14:paraId="15EF0C02" w14:textId="77777777" w:rsidR="00CD053B" w:rsidRPr="006A7BA1" w:rsidRDefault="00CD053B" w:rsidP="00CD053B">
            <w:pPr>
              <w:ind w:left="141" w:hanging="141"/>
              <w:jc w:val="right"/>
              <w:rPr>
                <w:b/>
                <w:sz w:val="18"/>
                <w:szCs w:val="18"/>
                <w:lang w:val="en-GB"/>
              </w:rPr>
            </w:pPr>
            <w:r w:rsidRPr="006A7BA1">
              <w:rPr>
                <w:b/>
                <w:sz w:val="18"/>
                <w:szCs w:val="18"/>
                <w:lang w:val="en-GB"/>
              </w:rPr>
              <w:t>Equipment</w:t>
            </w:r>
          </w:p>
        </w:tc>
        <w:tc>
          <w:tcPr>
            <w:tcW w:w="96" w:type="dxa"/>
            <w:shd w:val="clear" w:color="000000" w:fill="FFFFFF"/>
            <w:tcMar>
              <w:right w:w="74" w:type="dxa"/>
            </w:tcMar>
            <w:vAlign w:val="bottom"/>
          </w:tcPr>
          <w:p w14:paraId="0EAC6ABE" w14:textId="77777777" w:rsidR="00CD053B" w:rsidRPr="006A7BA1" w:rsidRDefault="00CD053B" w:rsidP="00CD053B">
            <w:pPr>
              <w:ind w:left="141" w:hanging="141"/>
              <w:jc w:val="right"/>
              <w:rPr>
                <w:b/>
                <w:sz w:val="18"/>
                <w:szCs w:val="18"/>
                <w:lang w:val="en-GB"/>
              </w:rPr>
            </w:pPr>
          </w:p>
        </w:tc>
        <w:tc>
          <w:tcPr>
            <w:tcW w:w="1066" w:type="dxa"/>
            <w:tcBorders>
              <w:bottom w:val="single" w:sz="4" w:space="0" w:color="auto"/>
            </w:tcBorders>
            <w:shd w:val="clear" w:color="000000" w:fill="FFFFFF"/>
            <w:tcMar>
              <w:right w:w="74" w:type="dxa"/>
            </w:tcMar>
            <w:vAlign w:val="bottom"/>
          </w:tcPr>
          <w:p w14:paraId="0787AF7A" w14:textId="77777777" w:rsidR="00CD053B" w:rsidRPr="006A7BA1" w:rsidRDefault="00CD053B" w:rsidP="00CD053B">
            <w:pPr>
              <w:ind w:left="141" w:hanging="141"/>
              <w:jc w:val="right"/>
              <w:rPr>
                <w:b/>
                <w:sz w:val="16"/>
                <w:szCs w:val="16"/>
                <w:lang w:val="en-GB"/>
              </w:rPr>
            </w:pPr>
            <w:r w:rsidRPr="006A7BA1">
              <w:rPr>
                <w:b/>
                <w:sz w:val="16"/>
                <w:szCs w:val="16"/>
                <w:lang w:val="en-GB"/>
              </w:rPr>
              <w:t xml:space="preserve">Residential facilities and apartments  </w:t>
            </w:r>
          </w:p>
        </w:tc>
        <w:tc>
          <w:tcPr>
            <w:tcW w:w="187" w:type="dxa"/>
            <w:shd w:val="clear" w:color="000000" w:fill="FFFFFF"/>
            <w:tcMar>
              <w:right w:w="74" w:type="dxa"/>
            </w:tcMar>
            <w:vAlign w:val="bottom"/>
          </w:tcPr>
          <w:p w14:paraId="7B63947D" w14:textId="77777777" w:rsidR="00CD053B" w:rsidRPr="006A7BA1" w:rsidRDefault="00CD053B" w:rsidP="00CD053B">
            <w:pPr>
              <w:ind w:left="141" w:hanging="141"/>
              <w:jc w:val="right"/>
              <w:rPr>
                <w:b/>
                <w:sz w:val="18"/>
                <w:szCs w:val="18"/>
                <w:lang w:val="en-GB"/>
              </w:rPr>
            </w:pPr>
          </w:p>
        </w:tc>
        <w:tc>
          <w:tcPr>
            <w:tcW w:w="975" w:type="dxa"/>
            <w:tcBorders>
              <w:bottom w:val="single" w:sz="4" w:space="0" w:color="auto"/>
            </w:tcBorders>
            <w:shd w:val="clear" w:color="000000" w:fill="FFFFFF"/>
            <w:tcMar>
              <w:right w:w="74" w:type="dxa"/>
            </w:tcMar>
            <w:vAlign w:val="bottom"/>
          </w:tcPr>
          <w:p w14:paraId="36446FF4" w14:textId="77777777" w:rsidR="00CD053B" w:rsidRPr="006A7BA1" w:rsidRDefault="00CD053B" w:rsidP="00CD053B">
            <w:pPr>
              <w:ind w:left="141" w:hanging="141"/>
              <w:jc w:val="right"/>
              <w:rPr>
                <w:b/>
                <w:sz w:val="18"/>
                <w:szCs w:val="18"/>
                <w:lang w:val="en-GB"/>
              </w:rPr>
            </w:pPr>
            <w:r w:rsidRPr="006A7BA1">
              <w:rPr>
                <w:b/>
                <w:sz w:val="18"/>
                <w:szCs w:val="18"/>
                <w:lang w:val="en-GB"/>
              </w:rPr>
              <w:t xml:space="preserve">Other valuables </w:t>
            </w:r>
          </w:p>
        </w:tc>
        <w:tc>
          <w:tcPr>
            <w:tcW w:w="96" w:type="dxa"/>
            <w:shd w:val="clear" w:color="000000" w:fill="FFFFFF"/>
            <w:tcMar>
              <w:right w:w="74" w:type="dxa"/>
            </w:tcMar>
            <w:vAlign w:val="bottom"/>
          </w:tcPr>
          <w:p w14:paraId="7A87B6E2" w14:textId="77777777" w:rsidR="00CD053B" w:rsidRPr="006A7BA1" w:rsidRDefault="00CD053B" w:rsidP="00CD053B">
            <w:pPr>
              <w:ind w:left="141" w:hanging="141"/>
              <w:jc w:val="right"/>
              <w:rPr>
                <w:b/>
                <w:sz w:val="18"/>
                <w:szCs w:val="18"/>
                <w:lang w:val="en-GB"/>
              </w:rPr>
            </w:pPr>
          </w:p>
        </w:tc>
        <w:tc>
          <w:tcPr>
            <w:tcW w:w="1066" w:type="dxa"/>
            <w:tcBorders>
              <w:bottom w:val="single" w:sz="4" w:space="0" w:color="auto"/>
            </w:tcBorders>
            <w:shd w:val="clear" w:color="000000" w:fill="FFFFFF"/>
            <w:tcMar>
              <w:right w:w="74" w:type="dxa"/>
            </w:tcMar>
            <w:vAlign w:val="bottom"/>
          </w:tcPr>
          <w:p w14:paraId="437FF4BC" w14:textId="77777777" w:rsidR="00CD053B" w:rsidRPr="006A7BA1" w:rsidRDefault="00CD053B" w:rsidP="00CD053B">
            <w:pPr>
              <w:ind w:left="141" w:hanging="141"/>
              <w:jc w:val="right"/>
              <w:rPr>
                <w:b/>
                <w:sz w:val="18"/>
                <w:szCs w:val="18"/>
                <w:lang w:val="en-GB"/>
              </w:rPr>
            </w:pPr>
            <w:r w:rsidRPr="006A7BA1">
              <w:rPr>
                <w:b/>
                <w:sz w:val="18"/>
                <w:szCs w:val="18"/>
                <w:lang w:val="en-GB"/>
              </w:rPr>
              <w:t>Total</w:t>
            </w:r>
          </w:p>
        </w:tc>
      </w:tr>
      <w:tr w:rsidR="006A7BA1" w:rsidRPr="006A7BA1" w14:paraId="329F8ADF" w14:textId="77777777" w:rsidTr="00253E39">
        <w:tc>
          <w:tcPr>
            <w:tcW w:w="2552" w:type="dxa"/>
            <w:shd w:val="clear" w:color="000000" w:fill="FFFFFF"/>
          </w:tcPr>
          <w:p w14:paraId="150734E7" w14:textId="77777777" w:rsidR="00CD053B" w:rsidRPr="006A7BA1" w:rsidRDefault="00CD053B" w:rsidP="00CD053B">
            <w:pPr>
              <w:ind w:left="141" w:hanging="141"/>
              <w:rPr>
                <w:b/>
                <w:bCs/>
                <w:sz w:val="18"/>
                <w:szCs w:val="18"/>
                <w:lang w:val="en-GB"/>
              </w:rPr>
            </w:pPr>
          </w:p>
        </w:tc>
        <w:tc>
          <w:tcPr>
            <w:tcW w:w="1065" w:type="dxa"/>
            <w:tcBorders>
              <w:top w:val="single" w:sz="4" w:space="0" w:color="auto"/>
            </w:tcBorders>
            <w:shd w:val="clear" w:color="000000" w:fill="FFFFFF"/>
            <w:tcMar>
              <w:right w:w="74" w:type="dxa"/>
            </w:tcMar>
            <w:vAlign w:val="bottom"/>
          </w:tcPr>
          <w:p w14:paraId="5085486D"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24385484" w14:textId="77777777" w:rsidR="00CD053B" w:rsidRPr="006A7BA1" w:rsidRDefault="00CD053B" w:rsidP="00CD053B">
            <w:pPr>
              <w:ind w:left="141" w:hanging="141"/>
              <w:jc w:val="right"/>
              <w:rPr>
                <w:b/>
                <w:bCs/>
                <w:sz w:val="18"/>
                <w:szCs w:val="18"/>
                <w:lang w:val="en-GB"/>
              </w:rPr>
            </w:pPr>
          </w:p>
        </w:tc>
        <w:tc>
          <w:tcPr>
            <w:tcW w:w="1066" w:type="dxa"/>
            <w:tcBorders>
              <w:top w:val="single" w:sz="4" w:space="0" w:color="auto"/>
            </w:tcBorders>
            <w:shd w:val="clear" w:color="000000" w:fill="FFFFFF"/>
            <w:tcMar>
              <w:right w:w="74" w:type="dxa"/>
            </w:tcMar>
            <w:vAlign w:val="bottom"/>
          </w:tcPr>
          <w:p w14:paraId="200F1A68"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7E74C212" w14:textId="77777777" w:rsidR="00CD053B" w:rsidRPr="006A7BA1" w:rsidRDefault="00CD053B" w:rsidP="00CD053B">
            <w:pPr>
              <w:ind w:left="141" w:hanging="141"/>
              <w:jc w:val="right"/>
              <w:rPr>
                <w:b/>
                <w:bCs/>
                <w:sz w:val="18"/>
                <w:szCs w:val="18"/>
                <w:lang w:val="en-GB"/>
              </w:rPr>
            </w:pPr>
          </w:p>
        </w:tc>
        <w:tc>
          <w:tcPr>
            <w:tcW w:w="1066" w:type="dxa"/>
            <w:tcBorders>
              <w:top w:val="single" w:sz="4" w:space="0" w:color="auto"/>
            </w:tcBorders>
            <w:shd w:val="clear" w:color="000000" w:fill="FFFFFF"/>
            <w:tcMar>
              <w:right w:w="74" w:type="dxa"/>
            </w:tcMar>
            <w:vAlign w:val="bottom"/>
          </w:tcPr>
          <w:p w14:paraId="604638E1"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0100F1D3" w14:textId="77777777" w:rsidR="00CD053B" w:rsidRPr="006A7BA1" w:rsidRDefault="00CD053B" w:rsidP="00CD053B">
            <w:pPr>
              <w:ind w:left="141" w:hanging="141"/>
              <w:jc w:val="right"/>
              <w:rPr>
                <w:b/>
                <w:bCs/>
                <w:sz w:val="18"/>
                <w:szCs w:val="18"/>
                <w:lang w:val="en-GB"/>
              </w:rPr>
            </w:pPr>
          </w:p>
        </w:tc>
        <w:tc>
          <w:tcPr>
            <w:tcW w:w="1066" w:type="dxa"/>
            <w:tcBorders>
              <w:top w:val="single" w:sz="4" w:space="0" w:color="auto"/>
            </w:tcBorders>
            <w:shd w:val="clear" w:color="000000" w:fill="FFFFFF"/>
            <w:tcMar>
              <w:right w:w="74" w:type="dxa"/>
            </w:tcMar>
            <w:vAlign w:val="bottom"/>
          </w:tcPr>
          <w:p w14:paraId="1C49D637" w14:textId="77777777" w:rsidR="00CD053B" w:rsidRPr="006A7BA1" w:rsidRDefault="00CD053B" w:rsidP="00CD053B">
            <w:pPr>
              <w:ind w:left="141" w:hanging="141"/>
              <w:jc w:val="right"/>
              <w:rPr>
                <w:b/>
                <w:bCs/>
                <w:sz w:val="18"/>
                <w:szCs w:val="18"/>
                <w:lang w:val="en-GB"/>
              </w:rPr>
            </w:pPr>
          </w:p>
        </w:tc>
        <w:tc>
          <w:tcPr>
            <w:tcW w:w="187" w:type="dxa"/>
            <w:shd w:val="clear" w:color="000000" w:fill="FFFFFF"/>
            <w:tcMar>
              <w:right w:w="74" w:type="dxa"/>
            </w:tcMar>
            <w:vAlign w:val="bottom"/>
          </w:tcPr>
          <w:p w14:paraId="57ABB60D" w14:textId="77777777" w:rsidR="00CD053B" w:rsidRPr="006A7BA1" w:rsidRDefault="00CD053B" w:rsidP="00CD053B">
            <w:pPr>
              <w:ind w:left="141" w:hanging="141"/>
              <w:jc w:val="right"/>
              <w:rPr>
                <w:b/>
                <w:bCs/>
                <w:sz w:val="18"/>
                <w:szCs w:val="18"/>
                <w:lang w:val="en-GB"/>
              </w:rPr>
            </w:pPr>
          </w:p>
        </w:tc>
        <w:tc>
          <w:tcPr>
            <w:tcW w:w="975" w:type="dxa"/>
            <w:tcBorders>
              <w:top w:val="single" w:sz="4" w:space="0" w:color="auto"/>
            </w:tcBorders>
            <w:shd w:val="clear" w:color="000000" w:fill="FFFFFF"/>
            <w:tcMar>
              <w:right w:w="74" w:type="dxa"/>
            </w:tcMar>
            <w:vAlign w:val="bottom"/>
          </w:tcPr>
          <w:p w14:paraId="7173ED4B"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0763533B" w14:textId="77777777" w:rsidR="00CD053B" w:rsidRPr="006A7BA1" w:rsidRDefault="00CD053B" w:rsidP="00CD053B">
            <w:pPr>
              <w:ind w:left="141" w:hanging="141"/>
              <w:jc w:val="right"/>
              <w:rPr>
                <w:b/>
                <w:bCs/>
                <w:sz w:val="18"/>
                <w:szCs w:val="18"/>
                <w:lang w:val="en-GB"/>
              </w:rPr>
            </w:pPr>
          </w:p>
        </w:tc>
        <w:tc>
          <w:tcPr>
            <w:tcW w:w="1066" w:type="dxa"/>
            <w:tcBorders>
              <w:top w:val="single" w:sz="4" w:space="0" w:color="auto"/>
            </w:tcBorders>
            <w:shd w:val="clear" w:color="000000" w:fill="FFFFFF"/>
            <w:tcMar>
              <w:right w:w="74" w:type="dxa"/>
            </w:tcMar>
            <w:vAlign w:val="bottom"/>
          </w:tcPr>
          <w:p w14:paraId="087CB104" w14:textId="77777777" w:rsidR="00CD053B" w:rsidRPr="006A7BA1" w:rsidRDefault="00CD053B" w:rsidP="00CD053B">
            <w:pPr>
              <w:ind w:left="141" w:hanging="141"/>
              <w:jc w:val="right"/>
              <w:rPr>
                <w:b/>
                <w:bCs/>
                <w:sz w:val="18"/>
                <w:szCs w:val="18"/>
                <w:lang w:val="en-GB"/>
              </w:rPr>
            </w:pPr>
          </w:p>
        </w:tc>
      </w:tr>
      <w:tr w:rsidR="006A7BA1" w:rsidRPr="006A7BA1" w14:paraId="34590D0A" w14:textId="77777777" w:rsidTr="00253E39">
        <w:tc>
          <w:tcPr>
            <w:tcW w:w="2552" w:type="dxa"/>
            <w:shd w:val="clear" w:color="000000" w:fill="FFFFFF"/>
          </w:tcPr>
          <w:p w14:paraId="2D9F4B21" w14:textId="77777777" w:rsidR="00CD053B" w:rsidRPr="006A7BA1" w:rsidRDefault="00CD053B" w:rsidP="00CD053B">
            <w:pPr>
              <w:ind w:left="141" w:hanging="141"/>
              <w:rPr>
                <w:b/>
                <w:bCs/>
                <w:sz w:val="18"/>
                <w:szCs w:val="18"/>
                <w:lang w:val="en-GB"/>
              </w:rPr>
            </w:pPr>
            <w:r w:rsidRPr="006A7BA1">
              <w:rPr>
                <w:b/>
                <w:bCs/>
                <w:sz w:val="18"/>
                <w:szCs w:val="18"/>
                <w:lang w:val="en-GB"/>
              </w:rPr>
              <w:t>Cost</w:t>
            </w:r>
          </w:p>
        </w:tc>
        <w:tc>
          <w:tcPr>
            <w:tcW w:w="1065" w:type="dxa"/>
            <w:shd w:val="clear" w:color="000000" w:fill="FFFFFF"/>
            <w:tcMar>
              <w:right w:w="74" w:type="dxa"/>
            </w:tcMar>
            <w:vAlign w:val="bottom"/>
          </w:tcPr>
          <w:p w14:paraId="5311FAB8"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73CC347D" w14:textId="77777777" w:rsidR="00CD053B" w:rsidRPr="006A7BA1" w:rsidRDefault="00CD053B" w:rsidP="00CD053B">
            <w:pPr>
              <w:ind w:left="141" w:hanging="141"/>
              <w:jc w:val="right"/>
              <w:rPr>
                <w:b/>
                <w:bCs/>
                <w:sz w:val="18"/>
                <w:szCs w:val="18"/>
                <w:lang w:val="en-GB"/>
              </w:rPr>
            </w:pPr>
          </w:p>
        </w:tc>
        <w:tc>
          <w:tcPr>
            <w:tcW w:w="1066" w:type="dxa"/>
            <w:shd w:val="clear" w:color="000000" w:fill="FFFFFF"/>
            <w:tcMar>
              <w:right w:w="74" w:type="dxa"/>
            </w:tcMar>
            <w:vAlign w:val="bottom"/>
          </w:tcPr>
          <w:p w14:paraId="7C06A2D5"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25A1B64C" w14:textId="77777777" w:rsidR="00CD053B" w:rsidRPr="006A7BA1" w:rsidRDefault="00CD053B" w:rsidP="00CD053B">
            <w:pPr>
              <w:ind w:left="141" w:hanging="141"/>
              <w:jc w:val="right"/>
              <w:rPr>
                <w:b/>
                <w:bCs/>
                <w:sz w:val="18"/>
                <w:szCs w:val="18"/>
                <w:lang w:val="en-GB"/>
              </w:rPr>
            </w:pPr>
          </w:p>
        </w:tc>
        <w:tc>
          <w:tcPr>
            <w:tcW w:w="1066" w:type="dxa"/>
            <w:shd w:val="clear" w:color="000000" w:fill="FFFFFF"/>
            <w:tcMar>
              <w:right w:w="74" w:type="dxa"/>
            </w:tcMar>
            <w:vAlign w:val="bottom"/>
          </w:tcPr>
          <w:p w14:paraId="47DB5142"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43C92E0A" w14:textId="77777777" w:rsidR="00CD053B" w:rsidRPr="006A7BA1" w:rsidRDefault="00CD053B" w:rsidP="00CD053B">
            <w:pPr>
              <w:ind w:left="141" w:hanging="141"/>
              <w:jc w:val="right"/>
              <w:rPr>
                <w:b/>
                <w:bCs/>
                <w:sz w:val="18"/>
                <w:szCs w:val="18"/>
                <w:lang w:val="en-GB"/>
              </w:rPr>
            </w:pPr>
          </w:p>
        </w:tc>
        <w:tc>
          <w:tcPr>
            <w:tcW w:w="1066" w:type="dxa"/>
            <w:shd w:val="clear" w:color="000000" w:fill="FFFFFF"/>
            <w:tcMar>
              <w:right w:w="74" w:type="dxa"/>
            </w:tcMar>
            <w:vAlign w:val="bottom"/>
          </w:tcPr>
          <w:p w14:paraId="17F8000A" w14:textId="77777777" w:rsidR="00CD053B" w:rsidRPr="006A7BA1" w:rsidRDefault="00CD053B" w:rsidP="00CD053B">
            <w:pPr>
              <w:ind w:left="141" w:hanging="141"/>
              <w:jc w:val="right"/>
              <w:rPr>
                <w:b/>
                <w:bCs/>
                <w:sz w:val="18"/>
                <w:szCs w:val="18"/>
                <w:lang w:val="en-GB"/>
              </w:rPr>
            </w:pPr>
          </w:p>
        </w:tc>
        <w:tc>
          <w:tcPr>
            <w:tcW w:w="187" w:type="dxa"/>
            <w:shd w:val="clear" w:color="000000" w:fill="FFFFFF"/>
            <w:tcMar>
              <w:right w:w="74" w:type="dxa"/>
            </w:tcMar>
            <w:vAlign w:val="bottom"/>
          </w:tcPr>
          <w:p w14:paraId="20264146" w14:textId="77777777" w:rsidR="00CD053B" w:rsidRPr="006A7BA1" w:rsidRDefault="00CD053B" w:rsidP="00CD053B">
            <w:pPr>
              <w:ind w:left="141" w:hanging="141"/>
              <w:jc w:val="right"/>
              <w:rPr>
                <w:b/>
                <w:bCs/>
                <w:sz w:val="18"/>
                <w:szCs w:val="18"/>
                <w:lang w:val="en-GB"/>
              </w:rPr>
            </w:pPr>
          </w:p>
        </w:tc>
        <w:tc>
          <w:tcPr>
            <w:tcW w:w="975" w:type="dxa"/>
            <w:shd w:val="clear" w:color="000000" w:fill="FFFFFF"/>
            <w:tcMar>
              <w:right w:w="74" w:type="dxa"/>
            </w:tcMar>
            <w:vAlign w:val="bottom"/>
          </w:tcPr>
          <w:p w14:paraId="76A2D266"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5F6E8731" w14:textId="77777777" w:rsidR="00CD053B" w:rsidRPr="006A7BA1" w:rsidRDefault="00CD053B" w:rsidP="00CD053B">
            <w:pPr>
              <w:ind w:left="141" w:hanging="141"/>
              <w:jc w:val="right"/>
              <w:rPr>
                <w:b/>
                <w:bCs/>
                <w:sz w:val="18"/>
                <w:szCs w:val="18"/>
                <w:lang w:val="en-GB"/>
              </w:rPr>
            </w:pPr>
          </w:p>
        </w:tc>
        <w:tc>
          <w:tcPr>
            <w:tcW w:w="1066" w:type="dxa"/>
            <w:shd w:val="clear" w:color="000000" w:fill="FFFFFF"/>
            <w:tcMar>
              <w:right w:w="74" w:type="dxa"/>
            </w:tcMar>
            <w:vAlign w:val="bottom"/>
          </w:tcPr>
          <w:p w14:paraId="2E45519F" w14:textId="77777777" w:rsidR="00CD053B" w:rsidRPr="006A7BA1" w:rsidRDefault="00CD053B" w:rsidP="00CD053B">
            <w:pPr>
              <w:ind w:left="141" w:hanging="141"/>
              <w:jc w:val="right"/>
              <w:rPr>
                <w:b/>
                <w:bCs/>
                <w:sz w:val="18"/>
                <w:szCs w:val="18"/>
                <w:lang w:val="en-GB"/>
              </w:rPr>
            </w:pPr>
          </w:p>
        </w:tc>
      </w:tr>
      <w:tr w:rsidR="00762F5D" w:rsidRPr="006A7BA1" w14:paraId="3EF2B531" w14:textId="77777777" w:rsidTr="00253E39">
        <w:tc>
          <w:tcPr>
            <w:tcW w:w="2552" w:type="dxa"/>
            <w:shd w:val="clear" w:color="000000" w:fill="FFFFFF"/>
          </w:tcPr>
          <w:p w14:paraId="57560F06" w14:textId="77777777" w:rsidR="00762F5D" w:rsidRPr="006A7BA1" w:rsidRDefault="00762F5D" w:rsidP="00762F5D">
            <w:pPr>
              <w:ind w:left="141" w:hanging="141"/>
              <w:rPr>
                <w:sz w:val="18"/>
                <w:szCs w:val="18"/>
                <w:lang w:val="en-GB"/>
              </w:rPr>
            </w:pPr>
            <w:r w:rsidRPr="006A7BA1">
              <w:rPr>
                <w:sz w:val="18"/>
                <w:szCs w:val="18"/>
                <w:lang w:val="en-GB"/>
              </w:rPr>
              <w:t>Balance on 1</w:t>
            </w:r>
            <w:r w:rsidRPr="006A7BA1">
              <w:rPr>
                <w:sz w:val="18"/>
                <w:szCs w:val="18"/>
                <w:vertAlign w:val="superscript"/>
                <w:lang w:val="en-GB"/>
              </w:rPr>
              <w:t>st</w:t>
            </w:r>
            <w:r w:rsidRPr="006A7BA1">
              <w:rPr>
                <w:sz w:val="18"/>
                <w:szCs w:val="18"/>
                <w:lang w:val="en-GB"/>
              </w:rPr>
              <w:t xml:space="preserve"> January 20</w:t>
            </w:r>
            <w:r>
              <w:rPr>
                <w:sz w:val="18"/>
                <w:szCs w:val="18"/>
                <w:lang w:val="en-GB"/>
              </w:rPr>
              <w:t>22</w:t>
            </w:r>
          </w:p>
        </w:tc>
        <w:tc>
          <w:tcPr>
            <w:tcW w:w="1065" w:type="dxa"/>
            <w:shd w:val="clear" w:color="000000" w:fill="FFFFFF"/>
            <w:tcMar>
              <w:right w:w="74" w:type="dxa"/>
            </w:tcMar>
            <w:vAlign w:val="bottom"/>
          </w:tcPr>
          <w:p w14:paraId="1B8B4395" w14:textId="105CB667" w:rsidR="00762F5D" w:rsidRPr="00445CE6" w:rsidRDefault="00762F5D" w:rsidP="00762F5D">
            <w:pPr>
              <w:jc w:val="right"/>
              <w:rPr>
                <w:sz w:val="14"/>
                <w:szCs w:val="14"/>
              </w:rPr>
            </w:pPr>
            <w:r w:rsidRPr="001D661C">
              <w:rPr>
                <w:sz w:val="18"/>
                <w:szCs w:val="18"/>
              </w:rPr>
              <w:t xml:space="preserve">        18.038 </w:t>
            </w:r>
          </w:p>
        </w:tc>
        <w:tc>
          <w:tcPr>
            <w:tcW w:w="96" w:type="dxa"/>
            <w:shd w:val="clear" w:color="000000" w:fill="FFFFFF"/>
            <w:tcMar>
              <w:right w:w="74" w:type="dxa"/>
            </w:tcMar>
            <w:vAlign w:val="bottom"/>
          </w:tcPr>
          <w:p w14:paraId="48AC5BE8"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174EB6A4" w14:textId="4FCE4F34" w:rsidR="00762F5D" w:rsidRPr="00445CE6" w:rsidRDefault="00762F5D" w:rsidP="00762F5D">
            <w:pPr>
              <w:jc w:val="right"/>
              <w:rPr>
                <w:sz w:val="14"/>
                <w:szCs w:val="14"/>
              </w:rPr>
            </w:pPr>
            <w:r w:rsidRPr="001D661C">
              <w:rPr>
                <w:sz w:val="18"/>
                <w:szCs w:val="18"/>
              </w:rPr>
              <w:t xml:space="preserve">      338.797 </w:t>
            </w:r>
          </w:p>
        </w:tc>
        <w:tc>
          <w:tcPr>
            <w:tcW w:w="96" w:type="dxa"/>
            <w:shd w:val="clear" w:color="000000" w:fill="FFFFFF"/>
            <w:tcMar>
              <w:right w:w="74" w:type="dxa"/>
            </w:tcMar>
            <w:vAlign w:val="bottom"/>
          </w:tcPr>
          <w:p w14:paraId="41C15F82"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3279E554" w14:textId="38C16A2A" w:rsidR="00762F5D" w:rsidRPr="00445CE6" w:rsidRDefault="00762F5D" w:rsidP="00762F5D">
            <w:pPr>
              <w:jc w:val="right"/>
              <w:rPr>
                <w:sz w:val="14"/>
                <w:szCs w:val="14"/>
              </w:rPr>
            </w:pPr>
            <w:r w:rsidRPr="001D661C">
              <w:rPr>
                <w:sz w:val="18"/>
                <w:szCs w:val="18"/>
              </w:rPr>
              <w:t xml:space="preserve">33.510 </w:t>
            </w:r>
          </w:p>
        </w:tc>
        <w:tc>
          <w:tcPr>
            <w:tcW w:w="96" w:type="dxa"/>
            <w:shd w:val="clear" w:color="000000" w:fill="FFFFFF"/>
            <w:tcMar>
              <w:right w:w="74" w:type="dxa"/>
            </w:tcMar>
            <w:vAlign w:val="bottom"/>
          </w:tcPr>
          <w:p w14:paraId="095F9EF6"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3461F5DF" w14:textId="6F1292CA" w:rsidR="00762F5D" w:rsidRPr="00445CE6" w:rsidRDefault="00762F5D" w:rsidP="00762F5D">
            <w:pPr>
              <w:jc w:val="right"/>
              <w:rPr>
                <w:sz w:val="14"/>
                <w:szCs w:val="14"/>
              </w:rPr>
            </w:pPr>
            <w:r w:rsidRPr="001D661C">
              <w:rPr>
                <w:sz w:val="18"/>
                <w:szCs w:val="18"/>
              </w:rPr>
              <w:t xml:space="preserve">        71.814 </w:t>
            </w:r>
          </w:p>
        </w:tc>
        <w:tc>
          <w:tcPr>
            <w:tcW w:w="187" w:type="dxa"/>
            <w:shd w:val="clear" w:color="000000" w:fill="FFFFFF"/>
            <w:tcMar>
              <w:right w:w="74" w:type="dxa"/>
            </w:tcMar>
            <w:vAlign w:val="bottom"/>
          </w:tcPr>
          <w:p w14:paraId="2D222FD3"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139173E4" w14:textId="36963ECD" w:rsidR="00762F5D" w:rsidRPr="00445CE6" w:rsidRDefault="00762F5D" w:rsidP="00762F5D">
            <w:pPr>
              <w:jc w:val="right"/>
              <w:rPr>
                <w:sz w:val="14"/>
                <w:szCs w:val="14"/>
              </w:rPr>
            </w:pPr>
            <w:r w:rsidRPr="001D661C">
              <w:rPr>
                <w:sz w:val="18"/>
                <w:szCs w:val="18"/>
              </w:rPr>
              <w:t xml:space="preserve">         2.159 </w:t>
            </w:r>
          </w:p>
        </w:tc>
        <w:tc>
          <w:tcPr>
            <w:tcW w:w="96" w:type="dxa"/>
            <w:shd w:val="clear" w:color="000000" w:fill="FFFFFF"/>
            <w:tcMar>
              <w:right w:w="74" w:type="dxa"/>
            </w:tcMar>
            <w:vAlign w:val="bottom"/>
          </w:tcPr>
          <w:p w14:paraId="4E17BB2F"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7F74CD3E" w14:textId="3CF41C35" w:rsidR="00762F5D" w:rsidRPr="00445CE6" w:rsidRDefault="00762F5D" w:rsidP="00762F5D">
            <w:pPr>
              <w:jc w:val="right"/>
              <w:rPr>
                <w:sz w:val="14"/>
                <w:szCs w:val="14"/>
              </w:rPr>
            </w:pPr>
            <w:r w:rsidRPr="001D661C">
              <w:rPr>
                <w:sz w:val="18"/>
                <w:szCs w:val="18"/>
              </w:rPr>
              <w:t xml:space="preserve">464.318 </w:t>
            </w:r>
          </w:p>
        </w:tc>
      </w:tr>
      <w:tr w:rsidR="00762F5D" w:rsidRPr="006A7BA1" w14:paraId="3672F573" w14:textId="77777777" w:rsidTr="00253E39">
        <w:tc>
          <w:tcPr>
            <w:tcW w:w="2552" w:type="dxa"/>
            <w:shd w:val="clear" w:color="000000" w:fill="FFFFFF"/>
          </w:tcPr>
          <w:p w14:paraId="001DE169" w14:textId="77777777" w:rsidR="00762F5D" w:rsidRPr="006A7BA1" w:rsidRDefault="00762F5D" w:rsidP="00762F5D">
            <w:pPr>
              <w:ind w:left="141" w:hanging="141"/>
              <w:rPr>
                <w:sz w:val="18"/>
                <w:szCs w:val="18"/>
                <w:lang w:val="en-GB"/>
              </w:rPr>
            </w:pPr>
            <w:r w:rsidRPr="006A7BA1">
              <w:rPr>
                <w:sz w:val="18"/>
                <w:szCs w:val="18"/>
                <w:lang w:val="en-GB"/>
              </w:rPr>
              <w:t>Assets acquired during the year</w:t>
            </w:r>
          </w:p>
        </w:tc>
        <w:tc>
          <w:tcPr>
            <w:tcW w:w="1065" w:type="dxa"/>
            <w:shd w:val="clear" w:color="000000" w:fill="FFFFFF"/>
            <w:tcMar>
              <w:right w:w="74" w:type="dxa"/>
            </w:tcMar>
            <w:vAlign w:val="bottom"/>
          </w:tcPr>
          <w:p w14:paraId="155D2CFF" w14:textId="7BEB0002"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329400CA"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72EF1888" w14:textId="016C3601" w:rsidR="00762F5D" w:rsidRPr="00445CE6" w:rsidRDefault="00762F5D" w:rsidP="00762F5D">
            <w:pPr>
              <w:jc w:val="right"/>
              <w:rPr>
                <w:sz w:val="14"/>
                <w:szCs w:val="14"/>
              </w:rPr>
            </w:pPr>
            <w:r w:rsidRPr="001D661C">
              <w:rPr>
                <w:sz w:val="18"/>
                <w:szCs w:val="18"/>
              </w:rPr>
              <w:t xml:space="preserve">      21.965</w:t>
            </w:r>
          </w:p>
        </w:tc>
        <w:tc>
          <w:tcPr>
            <w:tcW w:w="96" w:type="dxa"/>
            <w:shd w:val="clear" w:color="000000" w:fill="FFFFFF"/>
            <w:tcMar>
              <w:right w:w="74" w:type="dxa"/>
            </w:tcMar>
            <w:vAlign w:val="bottom"/>
          </w:tcPr>
          <w:p w14:paraId="598D12F0"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141C7302" w14:textId="2F607FC8"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2274C3D5"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74898D61" w14:textId="2412F712" w:rsidR="00762F5D" w:rsidRPr="00445CE6" w:rsidRDefault="00762F5D" w:rsidP="00762F5D">
            <w:pPr>
              <w:jc w:val="right"/>
              <w:rPr>
                <w:sz w:val="14"/>
                <w:szCs w:val="14"/>
              </w:rPr>
            </w:pPr>
            <w:r w:rsidRPr="001D661C">
              <w:rPr>
                <w:sz w:val="18"/>
                <w:szCs w:val="18"/>
              </w:rPr>
              <w:t xml:space="preserve">          2.711 </w:t>
            </w:r>
          </w:p>
        </w:tc>
        <w:tc>
          <w:tcPr>
            <w:tcW w:w="187" w:type="dxa"/>
            <w:shd w:val="clear" w:color="000000" w:fill="FFFFFF"/>
            <w:tcMar>
              <w:right w:w="74" w:type="dxa"/>
            </w:tcMar>
            <w:vAlign w:val="bottom"/>
          </w:tcPr>
          <w:p w14:paraId="5C01BB9F"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4987A67E" w14:textId="069D4399"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740B008B"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6520CD5A" w14:textId="5A36FC71" w:rsidR="00762F5D" w:rsidRPr="00445CE6" w:rsidRDefault="00762F5D" w:rsidP="00762F5D">
            <w:pPr>
              <w:jc w:val="right"/>
              <w:rPr>
                <w:sz w:val="14"/>
                <w:szCs w:val="14"/>
              </w:rPr>
            </w:pPr>
            <w:r w:rsidRPr="001D661C">
              <w:rPr>
                <w:sz w:val="18"/>
                <w:szCs w:val="18"/>
              </w:rPr>
              <w:t xml:space="preserve">      24.676 </w:t>
            </w:r>
          </w:p>
        </w:tc>
      </w:tr>
      <w:tr w:rsidR="00762F5D" w:rsidRPr="006A7BA1" w14:paraId="5FEF604D" w14:textId="77777777" w:rsidTr="00253E39">
        <w:tc>
          <w:tcPr>
            <w:tcW w:w="2552" w:type="dxa"/>
            <w:shd w:val="clear" w:color="000000" w:fill="FFFFFF"/>
          </w:tcPr>
          <w:p w14:paraId="733F0B00" w14:textId="77777777" w:rsidR="00762F5D" w:rsidRPr="006A7BA1" w:rsidRDefault="00762F5D" w:rsidP="00762F5D">
            <w:pPr>
              <w:ind w:left="141" w:hanging="141"/>
              <w:rPr>
                <w:sz w:val="18"/>
                <w:szCs w:val="18"/>
                <w:lang w:val="en-GB"/>
              </w:rPr>
            </w:pPr>
            <w:r w:rsidRPr="006A7BA1">
              <w:rPr>
                <w:sz w:val="18"/>
                <w:szCs w:val="18"/>
                <w:lang w:val="en-GB"/>
              </w:rPr>
              <w:t>(Sold during the year)</w:t>
            </w:r>
          </w:p>
        </w:tc>
        <w:tc>
          <w:tcPr>
            <w:tcW w:w="1065" w:type="dxa"/>
            <w:shd w:val="clear" w:color="000000" w:fill="FFFFFF"/>
            <w:tcMar>
              <w:right w:w="74" w:type="dxa"/>
            </w:tcMar>
            <w:vAlign w:val="bottom"/>
          </w:tcPr>
          <w:p w14:paraId="5495F11D" w14:textId="0A7F518F" w:rsidR="00762F5D" w:rsidRPr="00445CE6" w:rsidRDefault="00762F5D" w:rsidP="00762F5D">
            <w:pPr>
              <w:jc w:val="right"/>
              <w:rPr>
                <w:sz w:val="14"/>
                <w:szCs w:val="14"/>
              </w:rPr>
            </w:pPr>
            <w:r w:rsidRPr="001D661C">
              <w:rPr>
                <w:sz w:val="18"/>
                <w:szCs w:val="18"/>
              </w:rPr>
              <w:t>(1.365)</w:t>
            </w:r>
          </w:p>
        </w:tc>
        <w:tc>
          <w:tcPr>
            <w:tcW w:w="96" w:type="dxa"/>
            <w:shd w:val="clear" w:color="000000" w:fill="FFFFFF"/>
            <w:tcMar>
              <w:right w:w="74" w:type="dxa"/>
            </w:tcMar>
            <w:vAlign w:val="bottom"/>
          </w:tcPr>
          <w:p w14:paraId="174FD7F4" w14:textId="77777777" w:rsidR="00762F5D" w:rsidRPr="00445CE6" w:rsidRDefault="00762F5D" w:rsidP="00762F5D">
            <w:pPr>
              <w:jc w:val="right"/>
              <w:rPr>
                <w:sz w:val="14"/>
                <w:szCs w:val="14"/>
              </w:rPr>
            </w:pPr>
          </w:p>
        </w:tc>
        <w:tc>
          <w:tcPr>
            <w:tcW w:w="1066" w:type="dxa"/>
            <w:shd w:val="clear" w:color="000000" w:fill="FFFFFF"/>
            <w:tcMar>
              <w:right w:w="0" w:type="dxa"/>
            </w:tcMar>
            <w:vAlign w:val="bottom"/>
          </w:tcPr>
          <w:p w14:paraId="6D1C6D20" w14:textId="5168964B" w:rsidR="00762F5D" w:rsidRPr="00445CE6" w:rsidRDefault="00762F5D" w:rsidP="00762F5D">
            <w:pPr>
              <w:jc w:val="right"/>
              <w:rPr>
                <w:sz w:val="14"/>
                <w:szCs w:val="14"/>
              </w:rPr>
            </w:pPr>
            <w:r w:rsidRPr="001D661C">
              <w:rPr>
                <w:sz w:val="18"/>
                <w:szCs w:val="18"/>
              </w:rPr>
              <w:t xml:space="preserve">       (11.008)</w:t>
            </w:r>
          </w:p>
        </w:tc>
        <w:tc>
          <w:tcPr>
            <w:tcW w:w="96" w:type="dxa"/>
            <w:shd w:val="clear" w:color="000000" w:fill="FFFFFF"/>
            <w:tcMar>
              <w:right w:w="74" w:type="dxa"/>
            </w:tcMar>
            <w:vAlign w:val="bottom"/>
          </w:tcPr>
          <w:p w14:paraId="76935B62"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0E25BB10" w14:textId="345A8FB1" w:rsidR="00762F5D" w:rsidRPr="00445CE6" w:rsidRDefault="00762F5D" w:rsidP="00762F5D">
            <w:pPr>
              <w:jc w:val="right"/>
              <w:rPr>
                <w:sz w:val="14"/>
                <w:szCs w:val="14"/>
              </w:rPr>
            </w:pPr>
            <w:r w:rsidRPr="001D661C">
              <w:rPr>
                <w:sz w:val="18"/>
                <w:szCs w:val="18"/>
              </w:rPr>
              <w:t>(8.166)</w:t>
            </w:r>
          </w:p>
        </w:tc>
        <w:tc>
          <w:tcPr>
            <w:tcW w:w="96" w:type="dxa"/>
            <w:shd w:val="clear" w:color="000000" w:fill="FFFFFF"/>
            <w:tcMar>
              <w:right w:w="74" w:type="dxa"/>
            </w:tcMar>
            <w:vAlign w:val="bottom"/>
          </w:tcPr>
          <w:p w14:paraId="5885FD0C" w14:textId="77777777" w:rsidR="00762F5D" w:rsidRPr="00445CE6" w:rsidRDefault="00762F5D" w:rsidP="00762F5D">
            <w:pPr>
              <w:jc w:val="right"/>
              <w:rPr>
                <w:sz w:val="14"/>
                <w:szCs w:val="14"/>
              </w:rPr>
            </w:pPr>
          </w:p>
        </w:tc>
        <w:tc>
          <w:tcPr>
            <w:tcW w:w="1066" w:type="dxa"/>
            <w:shd w:val="clear" w:color="000000" w:fill="FFFFFF"/>
            <w:tcMar>
              <w:right w:w="0" w:type="dxa"/>
            </w:tcMar>
            <w:vAlign w:val="bottom"/>
          </w:tcPr>
          <w:p w14:paraId="2749A3F5" w14:textId="114747FB" w:rsidR="00762F5D" w:rsidRPr="00445CE6" w:rsidRDefault="00762F5D" w:rsidP="00762F5D">
            <w:pPr>
              <w:jc w:val="right"/>
              <w:rPr>
                <w:sz w:val="14"/>
                <w:szCs w:val="14"/>
              </w:rPr>
            </w:pPr>
            <w:r w:rsidRPr="001D661C">
              <w:rPr>
                <w:sz w:val="18"/>
                <w:szCs w:val="18"/>
              </w:rPr>
              <w:t xml:space="preserve">        (2.711)</w:t>
            </w:r>
          </w:p>
        </w:tc>
        <w:tc>
          <w:tcPr>
            <w:tcW w:w="187" w:type="dxa"/>
            <w:shd w:val="clear" w:color="000000" w:fill="FFFFFF"/>
            <w:tcMar>
              <w:right w:w="74" w:type="dxa"/>
            </w:tcMar>
            <w:vAlign w:val="bottom"/>
          </w:tcPr>
          <w:p w14:paraId="4F23A560" w14:textId="77777777" w:rsidR="00762F5D" w:rsidRPr="00445CE6" w:rsidRDefault="00762F5D" w:rsidP="00762F5D">
            <w:pPr>
              <w:jc w:val="right"/>
              <w:rPr>
                <w:sz w:val="14"/>
                <w:szCs w:val="14"/>
              </w:rPr>
            </w:pPr>
          </w:p>
        </w:tc>
        <w:tc>
          <w:tcPr>
            <w:tcW w:w="975" w:type="dxa"/>
            <w:shd w:val="clear" w:color="000000" w:fill="FFFFFF"/>
            <w:tcMar>
              <w:right w:w="0" w:type="dxa"/>
            </w:tcMar>
            <w:vAlign w:val="bottom"/>
          </w:tcPr>
          <w:p w14:paraId="258C36A2" w14:textId="76A11104" w:rsidR="00762F5D" w:rsidRPr="00445CE6" w:rsidRDefault="00762F5D" w:rsidP="00762F5D">
            <w:pPr>
              <w:jc w:val="center"/>
              <w:rPr>
                <w:sz w:val="14"/>
                <w:szCs w:val="14"/>
              </w:rPr>
            </w:pPr>
            <w:r w:rsidRPr="001D661C">
              <w:rPr>
                <w:sz w:val="18"/>
                <w:szCs w:val="18"/>
              </w:rPr>
              <w:t>-</w:t>
            </w:r>
          </w:p>
        </w:tc>
        <w:tc>
          <w:tcPr>
            <w:tcW w:w="96" w:type="dxa"/>
            <w:shd w:val="clear" w:color="000000" w:fill="FFFFFF"/>
            <w:tcMar>
              <w:right w:w="74" w:type="dxa"/>
            </w:tcMar>
            <w:vAlign w:val="bottom"/>
          </w:tcPr>
          <w:p w14:paraId="0F18A7C4" w14:textId="77777777" w:rsidR="00762F5D" w:rsidRPr="00445CE6" w:rsidRDefault="00762F5D" w:rsidP="00762F5D">
            <w:pPr>
              <w:jc w:val="right"/>
              <w:rPr>
                <w:sz w:val="14"/>
                <w:szCs w:val="14"/>
              </w:rPr>
            </w:pPr>
          </w:p>
        </w:tc>
        <w:tc>
          <w:tcPr>
            <w:tcW w:w="1066" w:type="dxa"/>
            <w:shd w:val="clear" w:color="000000" w:fill="FFFFFF"/>
            <w:tcMar>
              <w:right w:w="0" w:type="dxa"/>
            </w:tcMar>
            <w:vAlign w:val="bottom"/>
          </w:tcPr>
          <w:p w14:paraId="3FE8C58C" w14:textId="1C16C66F" w:rsidR="00762F5D" w:rsidRPr="00445CE6" w:rsidRDefault="00762F5D" w:rsidP="00762F5D">
            <w:pPr>
              <w:jc w:val="right"/>
              <w:rPr>
                <w:sz w:val="14"/>
                <w:szCs w:val="14"/>
              </w:rPr>
            </w:pPr>
            <w:r w:rsidRPr="001D661C">
              <w:rPr>
                <w:sz w:val="18"/>
                <w:szCs w:val="18"/>
              </w:rPr>
              <w:t xml:space="preserve">       (23.250)</w:t>
            </w:r>
          </w:p>
        </w:tc>
      </w:tr>
      <w:tr w:rsidR="00762F5D" w:rsidRPr="006A7BA1" w14:paraId="54386B5A" w14:textId="77777777" w:rsidTr="00253E39">
        <w:tc>
          <w:tcPr>
            <w:tcW w:w="2552" w:type="dxa"/>
            <w:shd w:val="clear" w:color="000000" w:fill="FFFFFF"/>
          </w:tcPr>
          <w:p w14:paraId="7D4E5F02" w14:textId="77777777" w:rsidR="00762F5D" w:rsidRPr="006A7BA1" w:rsidRDefault="00762F5D" w:rsidP="00762F5D">
            <w:pPr>
              <w:ind w:left="141" w:hanging="141"/>
              <w:rPr>
                <w:sz w:val="18"/>
                <w:szCs w:val="18"/>
                <w:lang w:val="en-GB"/>
              </w:rPr>
            </w:pPr>
            <w:r w:rsidRPr="006A7BA1">
              <w:rPr>
                <w:sz w:val="18"/>
                <w:szCs w:val="18"/>
                <w:lang w:val="en-GB"/>
              </w:rPr>
              <w:t>(Transferred to own assets)</w:t>
            </w:r>
          </w:p>
        </w:tc>
        <w:tc>
          <w:tcPr>
            <w:tcW w:w="1065" w:type="dxa"/>
            <w:tcBorders>
              <w:bottom w:val="single" w:sz="4" w:space="0" w:color="auto"/>
            </w:tcBorders>
            <w:shd w:val="clear" w:color="000000" w:fill="FFFFFF"/>
            <w:tcMar>
              <w:right w:w="74" w:type="dxa"/>
            </w:tcMar>
            <w:vAlign w:val="bottom"/>
          </w:tcPr>
          <w:p w14:paraId="429FC54A" w14:textId="30C74D18"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06608193" w14:textId="77777777" w:rsidR="00762F5D" w:rsidRPr="00445CE6" w:rsidRDefault="00762F5D" w:rsidP="00762F5D">
            <w:pPr>
              <w:jc w:val="right"/>
              <w:rPr>
                <w:sz w:val="14"/>
                <w:szCs w:val="14"/>
              </w:rPr>
            </w:pPr>
          </w:p>
        </w:tc>
        <w:tc>
          <w:tcPr>
            <w:tcW w:w="1066" w:type="dxa"/>
            <w:tcBorders>
              <w:bottom w:val="single" w:sz="4" w:space="0" w:color="auto"/>
            </w:tcBorders>
            <w:shd w:val="clear" w:color="000000" w:fill="FFFFFF"/>
            <w:tcMar>
              <w:right w:w="74" w:type="dxa"/>
            </w:tcMar>
            <w:vAlign w:val="bottom"/>
          </w:tcPr>
          <w:p w14:paraId="3F57A823" w14:textId="68E5511B"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20DA2859" w14:textId="77777777" w:rsidR="00762F5D" w:rsidRPr="00445CE6" w:rsidRDefault="00762F5D" w:rsidP="00762F5D">
            <w:pPr>
              <w:jc w:val="right"/>
              <w:rPr>
                <w:sz w:val="14"/>
                <w:szCs w:val="14"/>
              </w:rPr>
            </w:pPr>
          </w:p>
        </w:tc>
        <w:tc>
          <w:tcPr>
            <w:tcW w:w="1066" w:type="dxa"/>
            <w:tcBorders>
              <w:bottom w:val="single" w:sz="4" w:space="0" w:color="auto"/>
            </w:tcBorders>
            <w:shd w:val="clear" w:color="000000" w:fill="FFFFFF"/>
            <w:tcMar>
              <w:right w:w="74" w:type="dxa"/>
            </w:tcMar>
            <w:vAlign w:val="bottom"/>
          </w:tcPr>
          <w:p w14:paraId="6C4AABCE" w14:textId="40656C46"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07ADF700" w14:textId="77777777" w:rsidR="00762F5D" w:rsidRPr="00445CE6" w:rsidRDefault="00762F5D" w:rsidP="00762F5D">
            <w:pPr>
              <w:jc w:val="right"/>
              <w:rPr>
                <w:sz w:val="14"/>
                <w:szCs w:val="14"/>
              </w:rPr>
            </w:pPr>
          </w:p>
        </w:tc>
        <w:tc>
          <w:tcPr>
            <w:tcW w:w="1066" w:type="dxa"/>
            <w:tcBorders>
              <w:bottom w:val="single" w:sz="4" w:space="0" w:color="auto"/>
            </w:tcBorders>
            <w:shd w:val="clear" w:color="000000" w:fill="FFFFFF"/>
            <w:tcMar>
              <w:right w:w="74" w:type="dxa"/>
            </w:tcMar>
            <w:vAlign w:val="bottom"/>
          </w:tcPr>
          <w:p w14:paraId="37E96389" w14:textId="0DF78FC0" w:rsidR="00762F5D" w:rsidRPr="00445CE6" w:rsidRDefault="00762F5D" w:rsidP="00762F5D">
            <w:pPr>
              <w:jc w:val="right"/>
              <w:rPr>
                <w:sz w:val="14"/>
                <w:szCs w:val="14"/>
              </w:rPr>
            </w:pPr>
            <w:r w:rsidRPr="001D661C">
              <w:rPr>
                <w:sz w:val="18"/>
                <w:szCs w:val="18"/>
              </w:rPr>
              <w:t>-</w:t>
            </w:r>
          </w:p>
        </w:tc>
        <w:tc>
          <w:tcPr>
            <w:tcW w:w="187" w:type="dxa"/>
            <w:shd w:val="clear" w:color="000000" w:fill="FFFFFF"/>
            <w:tcMar>
              <w:right w:w="74" w:type="dxa"/>
            </w:tcMar>
            <w:vAlign w:val="bottom"/>
          </w:tcPr>
          <w:p w14:paraId="0F9C62E1" w14:textId="77777777" w:rsidR="00762F5D" w:rsidRPr="00445CE6" w:rsidRDefault="00762F5D" w:rsidP="00762F5D">
            <w:pPr>
              <w:jc w:val="right"/>
              <w:rPr>
                <w:sz w:val="14"/>
                <w:szCs w:val="14"/>
              </w:rPr>
            </w:pPr>
          </w:p>
        </w:tc>
        <w:tc>
          <w:tcPr>
            <w:tcW w:w="975" w:type="dxa"/>
            <w:tcBorders>
              <w:bottom w:val="single" w:sz="4" w:space="0" w:color="auto"/>
            </w:tcBorders>
            <w:shd w:val="clear" w:color="000000" w:fill="FFFFFF"/>
            <w:tcMar>
              <w:right w:w="74" w:type="dxa"/>
            </w:tcMar>
            <w:vAlign w:val="bottom"/>
          </w:tcPr>
          <w:p w14:paraId="7D89F89F" w14:textId="6D5275D0"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3113F661" w14:textId="77777777" w:rsidR="00762F5D" w:rsidRPr="00445CE6" w:rsidRDefault="00762F5D" w:rsidP="00762F5D">
            <w:pPr>
              <w:jc w:val="right"/>
              <w:rPr>
                <w:sz w:val="14"/>
                <w:szCs w:val="14"/>
              </w:rPr>
            </w:pPr>
          </w:p>
        </w:tc>
        <w:tc>
          <w:tcPr>
            <w:tcW w:w="1066" w:type="dxa"/>
            <w:tcBorders>
              <w:bottom w:val="single" w:sz="4" w:space="0" w:color="auto"/>
            </w:tcBorders>
            <w:shd w:val="clear" w:color="000000" w:fill="FFFFFF"/>
            <w:tcMar>
              <w:right w:w="74" w:type="dxa"/>
            </w:tcMar>
            <w:vAlign w:val="bottom"/>
          </w:tcPr>
          <w:p w14:paraId="65DFC293" w14:textId="0F7EAE31" w:rsidR="00762F5D" w:rsidRPr="00445CE6" w:rsidRDefault="00762F5D" w:rsidP="00762F5D">
            <w:pPr>
              <w:jc w:val="right"/>
              <w:rPr>
                <w:sz w:val="14"/>
                <w:szCs w:val="14"/>
              </w:rPr>
            </w:pPr>
            <w:r w:rsidRPr="001D661C">
              <w:rPr>
                <w:sz w:val="18"/>
                <w:szCs w:val="18"/>
              </w:rPr>
              <w:t xml:space="preserve">               -   </w:t>
            </w:r>
          </w:p>
        </w:tc>
      </w:tr>
      <w:tr w:rsidR="00762F5D" w:rsidRPr="006A7BA1" w14:paraId="5B67F570" w14:textId="77777777" w:rsidTr="00253E39">
        <w:tc>
          <w:tcPr>
            <w:tcW w:w="2552" w:type="dxa"/>
            <w:shd w:val="clear" w:color="000000" w:fill="FFFFFF"/>
          </w:tcPr>
          <w:p w14:paraId="137B2F65" w14:textId="77777777" w:rsidR="00762F5D" w:rsidRPr="006A7BA1" w:rsidRDefault="00762F5D" w:rsidP="00762F5D">
            <w:pPr>
              <w:ind w:left="141" w:hanging="141"/>
              <w:rPr>
                <w:b/>
                <w:bCs/>
                <w:sz w:val="18"/>
                <w:szCs w:val="18"/>
                <w:lang w:val="en-GB"/>
              </w:rPr>
            </w:pPr>
            <w:r w:rsidRPr="006A7BA1">
              <w:rPr>
                <w:b/>
                <w:sz w:val="18"/>
                <w:szCs w:val="18"/>
                <w:lang w:val="en-GB"/>
              </w:rPr>
              <w:t>Balance on 31</w:t>
            </w:r>
            <w:r w:rsidRPr="006A7BA1">
              <w:rPr>
                <w:b/>
                <w:sz w:val="18"/>
                <w:szCs w:val="18"/>
                <w:vertAlign w:val="superscript"/>
                <w:lang w:val="en-GB"/>
              </w:rPr>
              <w:t>st</w:t>
            </w:r>
            <w:r w:rsidRPr="006A7BA1">
              <w:rPr>
                <w:b/>
                <w:sz w:val="18"/>
                <w:szCs w:val="18"/>
                <w:lang w:val="en-GB"/>
              </w:rPr>
              <w:t xml:space="preserve"> December</w:t>
            </w:r>
            <w:r w:rsidRPr="006A7BA1">
              <w:rPr>
                <w:b/>
                <w:bCs/>
                <w:sz w:val="18"/>
                <w:szCs w:val="18"/>
                <w:lang w:val="en-GB"/>
              </w:rPr>
              <w:t>20</w:t>
            </w:r>
            <w:r>
              <w:rPr>
                <w:b/>
                <w:bCs/>
                <w:sz w:val="18"/>
                <w:szCs w:val="18"/>
                <w:lang w:val="en-GB"/>
              </w:rPr>
              <w:t>22</w:t>
            </w:r>
          </w:p>
        </w:tc>
        <w:tc>
          <w:tcPr>
            <w:tcW w:w="1065" w:type="dxa"/>
            <w:tcBorders>
              <w:top w:val="single" w:sz="4" w:space="0" w:color="auto"/>
              <w:bottom w:val="single" w:sz="4" w:space="0" w:color="auto"/>
            </w:tcBorders>
            <w:shd w:val="clear" w:color="000000" w:fill="FFFFFF"/>
            <w:tcMar>
              <w:right w:w="74" w:type="dxa"/>
            </w:tcMar>
            <w:vAlign w:val="bottom"/>
          </w:tcPr>
          <w:p w14:paraId="77D5E50B" w14:textId="09ED4A92" w:rsidR="00762F5D" w:rsidRPr="00445CE6" w:rsidRDefault="00762F5D" w:rsidP="00762F5D">
            <w:pPr>
              <w:jc w:val="right"/>
              <w:rPr>
                <w:b/>
                <w:bCs/>
                <w:sz w:val="14"/>
                <w:szCs w:val="14"/>
              </w:rPr>
            </w:pPr>
            <w:r w:rsidRPr="001D661C">
              <w:rPr>
                <w:b/>
                <w:bCs/>
                <w:sz w:val="18"/>
                <w:szCs w:val="18"/>
              </w:rPr>
              <w:t xml:space="preserve">       16.673 </w:t>
            </w:r>
          </w:p>
        </w:tc>
        <w:tc>
          <w:tcPr>
            <w:tcW w:w="96" w:type="dxa"/>
            <w:shd w:val="clear" w:color="000000" w:fill="FFFFFF"/>
            <w:tcMar>
              <w:right w:w="74" w:type="dxa"/>
            </w:tcMar>
            <w:vAlign w:val="bottom"/>
          </w:tcPr>
          <w:p w14:paraId="63C0CF67"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76E19EB9" w14:textId="6F52826D" w:rsidR="00762F5D" w:rsidRPr="00445CE6" w:rsidRDefault="00762F5D" w:rsidP="00762F5D">
            <w:pPr>
              <w:jc w:val="right"/>
              <w:rPr>
                <w:b/>
                <w:bCs/>
                <w:sz w:val="14"/>
                <w:szCs w:val="14"/>
              </w:rPr>
            </w:pPr>
            <w:r w:rsidRPr="001D661C">
              <w:rPr>
                <w:b/>
                <w:bCs/>
                <w:sz w:val="18"/>
                <w:szCs w:val="18"/>
              </w:rPr>
              <w:t xml:space="preserve">     349.754 </w:t>
            </w:r>
          </w:p>
        </w:tc>
        <w:tc>
          <w:tcPr>
            <w:tcW w:w="96" w:type="dxa"/>
            <w:shd w:val="clear" w:color="000000" w:fill="FFFFFF"/>
            <w:tcMar>
              <w:right w:w="74" w:type="dxa"/>
            </w:tcMar>
            <w:vAlign w:val="bottom"/>
          </w:tcPr>
          <w:p w14:paraId="48930629"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4B601C8C" w14:textId="4B628310" w:rsidR="00762F5D" w:rsidRPr="00445CE6" w:rsidRDefault="00762F5D" w:rsidP="00762F5D">
            <w:pPr>
              <w:jc w:val="right"/>
              <w:rPr>
                <w:b/>
                <w:bCs/>
                <w:sz w:val="14"/>
                <w:szCs w:val="14"/>
              </w:rPr>
            </w:pPr>
            <w:r w:rsidRPr="001D661C">
              <w:rPr>
                <w:b/>
                <w:bCs/>
                <w:sz w:val="18"/>
                <w:szCs w:val="18"/>
              </w:rPr>
              <w:t xml:space="preserve">       25.344 </w:t>
            </w:r>
          </w:p>
        </w:tc>
        <w:tc>
          <w:tcPr>
            <w:tcW w:w="96" w:type="dxa"/>
            <w:shd w:val="clear" w:color="000000" w:fill="FFFFFF"/>
            <w:tcMar>
              <w:right w:w="74" w:type="dxa"/>
            </w:tcMar>
            <w:vAlign w:val="bottom"/>
          </w:tcPr>
          <w:p w14:paraId="413415E7"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0639201B" w14:textId="1D4AD335" w:rsidR="00762F5D" w:rsidRPr="00445CE6" w:rsidRDefault="00762F5D" w:rsidP="00762F5D">
            <w:pPr>
              <w:jc w:val="right"/>
              <w:rPr>
                <w:b/>
                <w:bCs/>
                <w:sz w:val="14"/>
                <w:szCs w:val="14"/>
              </w:rPr>
            </w:pPr>
            <w:r w:rsidRPr="001D661C">
              <w:rPr>
                <w:b/>
                <w:bCs/>
                <w:sz w:val="18"/>
                <w:szCs w:val="18"/>
              </w:rPr>
              <w:t xml:space="preserve">       71.814 </w:t>
            </w:r>
          </w:p>
        </w:tc>
        <w:tc>
          <w:tcPr>
            <w:tcW w:w="187" w:type="dxa"/>
            <w:shd w:val="clear" w:color="000000" w:fill="FFFFFF"/>
            <w:tcMar>
              <w:right w:w="74" w:type="dxa"/>
            </w:tcMar>
            <w:vAlign w:val="bottom"/>
          </w:tcPr>
          <w:p w14:paraId="58914F79" w14:textId="77777777" w:rsidR="00762F5D" w:rsidRPr="00445CE6" w:rsidRDefault="00762F5D" w:rsidP="00762F5D">
            <w:pPr>
              <w:jc w:val="right"/>
              <w:rPr>
                <w:b/>
                <w:bCs/>
                <w:sz w:val="14"/>
                <w:szCs w:val="14"/>
              </w:rPr>
            </w:pPr>
          </w:p>
        </w:tc>
        <w:tc>
          <w:tcPr>
            <w:tcW w:w="975" w:type="dxa"/>
            <w:tcBorders>
              <w:top w:val="single" w:sz="4" w:space="0" w:color="auto"/>
              <w:bottom w:val="single" w:sz="4" w:space="0" w:color="auto"/>
            </w:tcBorders>
            <w:shd w:val="clear" w:color="000000" w:fill="FFFFFF"/>
            <w:tcMar>
              <w:right w:w="74" w:type="dxa"/>
            </w:tcMar>
            <w:vAlign w:val="bottom"/>
          </w:tcPr>
          <w:p w14:paraId="59A2C07A" w14:textId="5A955C4A" w:rsidR="00762F5D" w:rsidRPr="00445CE6" w:rsidRDefault="00762F5D" w:rsidP="00762F5D">
            <w:pPr>
              <w:jc w:val="right"/>
              <w:rPr>
                <w:b/>
                <w:bCs/>
                <w:sz w:val="14"/>
                <w:szCs w:val="14"/>
              </w:rPr>
            </w:pPr>
            <w:r w:rsidRPr="001D661C">
              <w:rPr>
                <w:b/>
                <w:bCs/>
                <w:sz w:val="18"/>
                <w:szCs w:val="18"/>
              </w:rPr>
              <w:t xml:space="preserve">        2.159 </w:t>
            </w:r>
          </w:p>
        </w:tc>
        <w:tc>
          <w:tcPr>
            <w:tcW w:w="96" w:type="dxa"/>
            <w:shd w:val="clear" w:color="000000" w:fill="FFFFFF"/>
            <w:tcMar>
              <w:right w:w="74" w:type="dxa"/>
            </w:tcMar>
            <w:vAlign w:val="bottom"/>
          </w:tcPr>
          <w:p w14:paraId="53BEFB42"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60BA053E" w14:textId="2F025A07" w:rsidR="00762F5D" w:rsidRPr="00445CE6" w:rsidRDefault="00762F5D" w:rsidP="00762F5D">
            <w:pPr>
              <w:jc w:val="right"/>
              <w:rPr>
                <w:b/>
                <w:bCs/>
                <w:sz w:val="14"/>
                <w:szCs w:val="14"/>
              </w:rPr>
            </w:pPr>
            <w:r w:rsidRPr="001D661C">
              <w:rPr>
                <w:b/>
                <w:bCs/>
                <w:sz w:val="18"/>
                <w:szCs w:val="18"/>
              </w:rPr>
              <w:t xml:space="preserve">465.744 </w:t>
            </w:r>
          </w:p>
        </w:tc>
      </w:tr>
      <w:tr w:rsidR="00762F5D" w:rsidRPr="006A7BA1" w14:paraId="2FB78376" w14:textId="77777777" w:rsidTr="00253E39">
        <w:tc>
          <w:tcPr>
            <w:tcW w:w="2552" w:type="dxa"/>
            <w:shd w:val="clear" w:color="000000" w:fill="FFFFFF"/>
          </w:tcPr>
          <w:p w14:paraId="3E3FA254" w14:textId="77777777" w:rsidR="00762F5D" w:rsidRPr="006A7BA1" w:rsidRDefault="00762F5D" w:rsidP="00762F5D">
            <w:pPr>
              <w:ind w:left="141" w:hanging="141"/>
              <w:rPr>
                <w:b/>
                <w:bCs/>
                <w:sz w:val="18"/>
                <w:szCs w:val="18"/>
                <w:lang w:val="en-GB"/>
              </w:rPr>
            </w:pPr>
          </w:p>
        </w:tc>
        <w:tc>
          <w:tcPr>
            <w:tcW w:w="1065" w:type="dxa"/>
            <w:tcBorders>
              <w:top w:val="single" w:sz="4" w:space="0" w:color="auto"/>
            </w:tcBorders>
            <w:shd w:val="clear" w:color="000000" w:fill="FFFFFF"/>
            <w:tcMar>
              <w:right w:w="74" w:type="dxa"/>
            </w:tcMar>
            <w:vAlign w:val="bottom"/>
          </w:tcPr>
          <w:p w14:paraId="2A4345C9" w14:textId="77777777" w:rsidR="00762F5D" w:rsidRPr="00445CE6" w:rsidRDefault="00762F5D" w:rsidP="00762F5D">
            <w:pPr>
              <w:jc w:val="right"/>
              <w:rPr>
                <w:b/>
                <w:bCs/>
                <w:sz w:val="14"/>
                <w:szCs w:val="14"/>
              </w:rPr>
            </w:pPr>
          </w:p>
        </w:tc>
        <w:tc>
          <w:tcPr>
            <w:tcW w:w="96" w:type="dxa"/>
            <w:shd w:val="clear" w:color="000000" w:fill="FFFFFF"/>
            <w:tcMar>
              <w:right w:w="74" w:type="dxa"/>
            </w:tcMar>
            <w:vAlign w:val="bottom"/>
          </w:tcPr>
          <w:p w14:paraId="71D8FE9E"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2CACE1FE"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7F66AB01"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20BB4E7C"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4CBEAE1B"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4A2A3174" w14:textId="77777777" w:rsidR="00762F5D" w:rsidRPr="00445CE6" w:rsidRDefault="00762F5D" w:rsidP="00762F5D">
            <w:pPr>
              <w:jc w:val="right"/>
              <w:rPr>
                <w:sz w:val="14"/>
                <w:szCs w:val="14"/>
              </w:rPr>
            </w:pPr>
          </w:p>
        </w:tc>
        <w:tc>
          <w:tcPr>
            <w:tcW w:w="187" w:type="dxa"/>
            <w:shd w:val="clear" w:color="000000" w:fill="FFFFFF"/>
            <w:tcMar>
              <w:right w:w="74" w:type="dxa"/>
            </w:tcMar>
            <w:vAlign w:val="bottom"/>
          </w:tcPr>
          <w:p w14:paraId="4FB7FB58" w14:textId="77777777" w:rsidR="00762F5D" w:rsidRPr="00445CE6" w:rsidRDefault="00762F5D" w:rsidP="00762F5D">
            <w:pPr>
              <w:jc w:val="right"/>
              <w:rPr>
                <w:sz w:val="14"/>
                <w:szCs w:val="14"/>
              </w:rPr>
            </w:pPr>
          </w:p>
        </w:tc>
        <w:tc>
          <w:tcPr>
            <w:tcW w:w="975" w:type="dxa"/>
            <w:tcBorders>
              <w:top w:val="single" w:sz="4" w:space="0" w:color="auto"/>
            </w:tcBorders>
            <w:shd w:val="clear" w:color="000000" w:fill="FFFFFF"/>
            <w:tcMar>
              <w:right w:w="74" w:type="dxa"/>
            </w:tcMar>
            <w:vAlign w:val="bottom"/>
          </w:tcPr>
          <w:p w14:paraId="60322E64"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002AA0DA"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7E697B98" w14:textId="77777777" w:rsidR="00762F5D" w:rsidRPr="00445CE6" w:rsidRDefault="00762F5D" w:rsidP="00762F5D">
            <w:pPr>
              <w:jc w:val="right"/>
              <w:rPr>
                <w:sz w:val="14"/>
                <w:szCs w:val="14"/>
              </w:rPr>
            </w:pPr>
          </w:p>
        </w:tc>
      </w:tr>
      <w:tr w:rsidR="00762F5D" w:rsidRPr="006A7BA1" w14:paraId="61454DAD" w14:textId="77777777" w:rsidTr="00253E39">
        <w:tc>
          <w:tcPr>
            <w:tcW w:w="2552" w:type="dxa"/>
            <w:shd w:val="clear" w:color="000000" w:fill="FFFFFF"/>
          </w:tcPr>
          <w:p w14:paraId="2E3B16DE" w14:textId="77777777" w:rsidR="00762F5D" w:rsidRPr="006A7BA1" w:rsidRDefault="00762F5D" w:rsidP="00762F5D">
            <w:pPr>
              <w:ind w:left="141" w:hanging="141"/>
              <w:rPr>
                <w:sz w:val="18"/>
                <w:szCs w:val="18"/>
                <w:lang w:val="en-GB"/>
              </w:rPr>
            </w:pPr>
            <w:r w:rsidRPr="006A7BA1">
              <w:rPr>
                <w:sz w:val="18"/>
                <w:szCs w:val="18"/>
                <w:lang w:val="en-GB"/>
              </w:rPr>
              <w:t>Balance on 1</w:t>
            </w:r>
            <w:r w:rsidRPr="006A7BA1">
              <w:rPr>
                <w:sz w:val="18"/>
                <w:szCs w:val="18"/>
                <w:vertAlign w:val="superscript"/>
                <w:lang w:val="en-GB"/>
              </w:rPr>
              <w:t>st</w:t>
            </w:r>
            <w:r w:rsidRPr="006A7BA1">
              <w:rPr>
                <w:sz w:val="18"/>
                <w:szCs w:val="18"/>
                <w:lang w:val="en-GB"/>
              </w:rPr>
              <w:t xml:space="preserve"> January 202</w:t>
            </w:r>
            <w:r>
              <w:rPr>
                <w:sz w:val="18"/>
                <w:szCs w:val="18"/>
                <w:lang w:val="en-GB"/>
              </w:rPr>
              <w:t>3</w:t>
            </w:r>
          </w:p>
        </w:tc>
        <w:tc>
          <w:tcPr>
            <w:tcW w:w="1065" w:type="dxa"/>
            <w:shd w:val="clear" w:color="000000" w:fill="FFFFFF"/>
            <w:tcMar>
              <w:right w:w="74" w:type="dxa"/>
            </w:tcMar>
            <w:vAlign w:val="bottom"/>
          </w:tcPr>
          <w:p w14:paraId="071C4A36" w14:textId="51922773" w:rsidR="00762F5D" w:rsidRPr="00445CE6" w:rsidRDefault="00762F5D" w:rsidP="00762F5D">
            <w:pPr>
              <w:jc w:val="right"/>
              <w:rPr>
                <w:sz w:val="14"/>
                <w:szCs w:val="14"/>
              </w:rPr>
            </w:pPr>
            <w:r w:rsidRPr="001D661C">
              <w:rPr>
                <w:sz w:val="18"/>
                <w:szCs w:val="18"/>
              </w:rPr>
              <w:t xml:space="preserve">        16.673 </w:t>
            </w:r>
          </w:p>
        </w:tc>
        <w:tc>
          <w:tcPr>
            <w:tcW w:w="96" w:type="dxa"/>
            <w:shd w:val="clear" w:color="000000" w:fill="FFFFFF"/>
            <w:tcMar>
              <w:right w:w="74" w:type="dxa"/>
            </w:tcMar>
            <w:vAlign w:val="bottom"/>
          </w:tcPr>
          <w:p w14:paraId="6357BEED"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32D49EB2" w14:textId="779660C0" w:rsidR="00762F5D" w:rsidRPr="00445CE6" w:rsidRDefault="00762F5D" w:rsidP="00762F5D">
            <w:pPr>
              <w:jc w:val="right"/>
              <w:rPr>
                <w:sz w:val="14"/>
                <w:szCs w:val="14"/>
              </w:rPr>
            </w:pPr>
            <w:r w:rsidRPr="001D661C">
              <w:rPr>
                <w:sz w:val="18"/>
                <w:szCs w:val="18"/>
              </w:rPr>
              <w:t xml:space="preserve">349.754      </w:t>
            </w:r>
          </w:p>
        </w:tc>
        <w:tc>
          <w:tcPr>
            <w:tcW w:w="96" w:type="dxa"/>
            <w:shd w:val="clear" w:color="000000" w:fill="FFFFFF"/>
            <w:tcMar>
              <w:right w:w="74" w:type="dxa"/>
            </w:tcMar>
            <w:vAlign w:val="bottom"/>
          </w:tcPr>
          <w:p w14:paraId="21D8ED54"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460707F5" w14:textId="3306BBFF" w:rsidR="00762F5D" w:rsidRPr="00445CE6" w:rsidRDefault="00762F5D" w:rsidP="00762F5D">
            <w:pPr>
              <w:jc w:val="right"/>
              <w:rPr>
                <w:sz w:val="14"/>
                <w:szCs w:val="14"/>
              </w:rPr>
            </w:pPr>
            <w:r w:rsidRPr="001D661C">
              <w:rPr>
                <w:sz w:val="18"/>
                <w:szCs w:val="18"/>
              </w:rPr>
              <w:t xml:space="preserve">25.344 </w:t>
            </w:r>
          </w:p>
        </w:tc>
        <w:tc>
          <w:tcPr>
            <w:tcW w:w="96" w:type="dxa"/>
            <w:shd w:val="clear" w:color="000000" w:fill="FFFFFF"/>
            <w:tcMar>
              <w:right w:w="74" w:type="dxa"/>
            </w:tcMar>
            <w:vAlign w:val="bottom"/>
          </w:tcPr>
          <w:p w14:paraId="16C9145A"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2F14328B" w14:textId="25218EA5" w:rsidR="00762F5D" w:rsidRPr="00445CE6" w:rsidRDefault="00762F5D" w:rsidP="00762F5D">
            <w:pPr>
              <w:jc w:val="right"/>
              <w:rPr>
                <w:sz w:val="14"/>
                <w:szCs w:val="14"/>
              </w:rPr>
            </w:pPr>
            <w:r w:rsidRPr="001D661C">
              <w:rPr>
                <w:sz w:val="18"/>
                <w:szCs w:val="18"/>
              </w:rPr>
              <w:t xml:space="preserve">        71.814 </w:t>
            </w:r>
          </w:p>
        </w:tc>
        <w:tc>
          <w:tcPr>
            <w:tcW w:w="187" w:type="dxa"/>
            <w:shd w:val="clear" w:color="000000" w:fill="FFFFFF"/>
            <w:tcMar>
              <w:right w:w="74" w:type="dxa"/>
            </w:tcMar>
            <w:vAlign w:val="bottom"/>
          </w:tcPr>
          <w:p w14:paraId="34E3D125"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22DB3955" w14:textId="136A0F8F" w:rsidR="00762F5D" w:rsidRPr="00445CE6" w:rsidRDefault="00762F5D" w:rsidP="00762F5D">
            <w:pPr>
              <w:jc w:val="right"/>
              <w:rPr>
                <w:sz w:val="14"/>
                <w:szCs w:val="14"/>
              </w:rPr>
            </w:pPr>
            <w:r w:rsidRPr="001D661C">
              <w:rPr>
                <w:sz w:val="18"/>
                <w:szCs w:val="18"/>
              </w:rPr>
              <w:t xml:space="preserve">         2.159 </w:t>
            </w:r>
          </w:p>
        </w:tc>
        <w:tc>
          <w:tcPr>
            <w:tcW w:w="96" w:type="dxa"/>
            <w:shd w:val="clear" w:color="000000" w:fill="FFFFFF"/>
            <w:tcMar>
              <w:right w:w="74" w:type="dxa"/>
            </w:tcMar>
            <w:vAlign w:val="bottom"/>
          </w:tcPr>
          <w:p w14:paraId="4F3330E5"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43D1C37C" w14:textId="44FB3D2C" w:rsidR="00762F5D" w:rsidRPr="00445CE6" w:rsidRDefault="00762F5D" w:rsidP="00762F5D">
            <w:pPr>
              <w:jc w:val="right"/>
              <w:rPr>
                <w:sz w:val="14"/>
                <w:szCs w:val="14"/>
              </w:rPr>
            </w:pPr>
            <w:r w:rsidRPr="001D661C">
              <w:rPr>
                <w:sz w:val="18"/>
                <w:szCs w:val="18"/>
              </w:rPr>
              <w:t xml:space="preserve">465.744 </w:t>
            </w:r>
          </w:p>
        </w:tc>
      </w:tr>
      <w:tr w:rsidR="00762F5D" w:rsidRPr="006A7BA1" w14:paraId="3823EEF3" w14:textId="77777777" w:rsidTr="00253E39">
        <w:tc>
          <w:tcPr>
            <w:tcW w:w="2552" w:type="dxa"/>
            <w:shd w:val="clear" w:color="000000" w:fill="FFFFFF"/>
          </w:tcPr>
          <w:p w14:paraId="3AC1D9B0" w14:textId="77777777" w:rsidR="00762F5D" w:rsidRPr="006A7BA1" w:rsidRDefault="00762F5D" w:rsidP="00762F5D">
            <w:pPr>
              <w:ind w:left="141" w:hanging="141"/>
              <w:rPr>
                <w:sz w:val="18"/>
                <w:szCs w:val="18"/>
                <w:lang w:val="en-GB"/>
              </w:rPr>
            </w:pPr>
            <w:r w:rsidRPr="006A7BA1">
              <w:rPr>
                <w:sz w:val="18"/>
                <w:szCs w:val="18"/>
                <w:lang w:val="en-GB"/>
              </w:rPr>
              <w:t>Assets acquired during the year</w:t>
            </w:r>
          </w:p>
        </w:tc>
        <w:tc>
          <w:tcPr>
            <w:tcW w:w="1065" w:type="dxa"/>
            <w:shd w:val="clear" w:color="000000" w:fill="FFFFFF"/>
            <w:tcMar>
              <w:right w:w="74" w:type="dxa"/>
            </w:tcMar>
            <w:vAlign w:val="bottom"/>
          </w:tcPr>
          <w:p w14:paraId="703A861E" w14:textId="7DE96FD4" w:rsidR="00762F5D" w:rsidRPr="00445CE6" w:rsidRDefault="00762F5D" w:rsidP="00762F5D">
            <w:pPr>
              <w:jc w:val="right"/>
              <w:rPr>
                <w:sz w:val="14"/>
                <w:szCs w:val="14"/>
              </w:rPr>
            </w:pPr>
            <w:r w:rsidRPr="001D661C">
              <w:rPr>
                <w:sz w:val="18"/>
                <w:szCs w:val="18"/>
              </w:rPr>
              <w:t>554</w:t>
            </w:r>
          </w:p>
        </w:tc>
        <w:tc>
          <w:tcPr>
            <w:tcW w:w="96" w:type="dxa"/>
            <w:shd w:val="clear" w:color="000000" w:fill="FFFFFF"/>
            <w:tcMar>
              <w:right w:w="74" w:type="dxa"/>
            </w:tcMar>
            <w:vAlign w:val="bottom"/>
          </w:tcPr>
          <w:p w14:paraId="10383067"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6E549FEB" w14:textId="182B37EF" w:rsidR="00762F5D" w:rsidRPr="00445CE6" w:rsidRDefault="00762F5D" w:rsidP="00762F5D">
            <w:pPr>
              <w:jc w:val="right"/>
              <w:rPr>
                <w:sz w:val="14"/>
                <w:szCs w:val="14"/>
              </w:rPr>
            </w:pPr>
            <w:r w:rsidRPr="001D661C">
              <w:rPr>
                <w:sz w:val="18"/>
                <w:szCs w:val="18"/>
              </w:rPr>
              <w:t xml:space="preserve">      133.824</w:t>
            </w:r>
          </w:p>
        </w:tc>
        <w:tc>
          <w:tcPr>
            <w:tcW w:w="96" w:type="dxa"/>
            <w:shd w:val="clear" w:color="000000" w:fill="FFFFFF"/>
            <w:tcMar>
              <w:right w:w="74" w:type="dxa"/>
            </w:tcMar>
            <w:vAlign w:val="bottom"/>
          </w:tcPr>
          <w:p w14:paraId="3F87EB5D"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7C6DD97C" w14:textId="19B70033" w:rsidR="00762F5D" w:rsidRPr="00445CE6" w:rsidRDefault="00762F5D" w:rsidP="00762F5D">
            <w:pPr>
              <w:jc w:val="right"/>
              <w:rPr>
                <w:sz w:val="14"/>
                <w:szCs w:val="14"/>
              </w:rPr>
            </w:pPr>
            <w:r w:rsidRPr="001D661C">
              <w:rPr>
                <w:sz w:val="18"/>
                <w:szCs w:val="18"/>
              </w:rPr>
              <w:t>12</w:t>
            </w:r>
          </w:p>
        </w:tc>
        <w:tc>
          <w:tcPr>
            <w:tcW w:w="96" w:type="dxa"/>
            <w:shd w:val="clear" w:color="000000" w:fill="FFFFFF"/>
            <w:tcMar>
              <w:right w:w="74" w:type="dxa"/>
            </w:tcMar>
            <w:vAlign w:val="bottom"/>
          </w:tcPr>
          <w:p w14:paraId="1D3D5F50"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02E2FB24" w14:textId="4AE2386A" w:rsidR="00762F5D" w:rsidRPr="00445CE6" w:rsidRDefault="00762F5D" w:rsidP="00762F5D">
            <w:pPr>
              <w:jc w:val="right"/>
              <w:rPr>
                <w:sz w:val="14"/>
                <w:szCs w:val="14"/>
              </w:rPr>
            </w:pPr>
            <w:r w:rsidRPr="001D661C">
              <w:rPr>
                <w:sz w:val="18"/>
                <w:szCs w:val="18"/>
              </w:rPr>
              <w:t xml:space="preserve">          3.075 </w:t>
            </w:r>
          </w:p>
        </w:tc>
        <w:tc>
          <w:tcPr>
            <w:tcW w:w="187" w:type="dxa"/>
            <w:shd w:val="clear" w:color="000000" w:fill="FFFFFF"/>
            <w:tcMar>
              <w:right w:w="74" w:type="dxa"/>
            </w:tcMar>
            <w:vAlign w:val="bottom"/>
          </w:tcPr>
          <w:p w14:paraId="58C94947"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3D0D0149" w14:textId="639B050F"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36F72BDB"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0677AC91" w14:textId="1E941B16" w:rsidR="00762F5D" w:rsidRPr="00445CE6" w:rsidRDefault="00762F5D" w:rsidP="00762F5D">
            <w:pPr>
              <w:jc w:val="right"/>
              <w:rPr>
                <w:sz w:val="14"/>
                <w:szCs w:val="14"/>
              </w:rPr>
            </w:pPr>
            <w:r w:rsidRPr="001D661C">
              <w:rPr>
                <w:sz w:val="18"/>
                <w:szCs w:val="18"/>
              </w:rPr>
              <w:t xml:space="preserve">      137.465 </w:t>
            </w:r>
          </w:p>
        </w:tc>
      </w:tr>
      <w:tr w:rsidR="00762F5D" w:rsidRPr="006A7BA1" w14:paraId="2D7AB5B3" w14:textId="77777777" w:rsidTr="00253E39">
        <w:tc>
          <w:tcPr>
            <w:tcW w:w="2552" w:type="dxa"/>
            <w:shd w:val="clear" w:color="000000" w:fill="FFFFFF"/>
          </w:tcPr>
          <w:p w14:paraId="5592A390" w14:textId="77777777" w:rsidR="00762F5D" w:rsidRPr="006A7BA1" w:rsidRDefault="00762F5D" w:rsidP="00762F5D">
            <w:pPr>
              <w:ind w:left="141" w:hanging="141"/>
              <w:rPr>
                <w:sz w:val="18"/>
                <w:szCs w:val="18"/>
                <w:lang w:val="en-GB"/>
              </w:rPr>
            </w:pPr>
            <w:r w:rsidRPr="006A7BA1">
              <w:rPr>
                <w:sz w:val="18"/>
                <w:szCs w:val="18"/>
                <w:lang w:val="en-GB"/>
              </w:rPr>
              <w:t>(Sold during the year)</w:t>
            </w:r>
          </w:p>
        </w:tc>
        <w:tc>
          <w:tcPr>
            <w:tcW w:w="1065" w:type="dxa"/>
            <w:shd w:val="clear" w:color="000000" w:fill="FFFFFF"/>
            <w:tcMar>
              <w:right w:w="74" w:type="dxa"/>
            </w:tcMar>
            <w:vAlign w:val="bottom"/>
          </w:tcPr>
          <w:p w14:paraId="23085357" w14:textId="5034356D" w:rsidR="00762F5D" w:rsidRPr="00445CE6" w:rsidRDefault="00762F5D" w:rsidP="00762F5D">
            <w:pPr>
              <w:jc w:val="right"/>
              <w:rPr>
                <w:sz w:val="14"/>
                <w:szCs w:val="14"/>
              </w:rPr>
            </w:pPr>
            <w:r w:rsidRPr="001D661C">
              <w:rPr>
                <w:sz w:val="18"/>
                <w:szCs w:val="18"/>
              </w:rPr>
              <w:t>(2.224)</w:t>
            </w:r>
          </w:p>
        </w:tc>
        <w:tc>
          <w:tcPr>
            <w:tcW w:w="96" w:type="dxa"/>
            <w:shd w:val="clear" w:color="000000" w:fill="FFFFFF"/>
            <w:tcMar>
              <w:right w:w="74" w:type="dxa"/>
            </w:tcMar>
            <w:vAlign w:val="bottom"/>
          </w:tcPr>
          <w:p w14:paraId="11720128" w14:textId="77777777" w:rsidR="00762F5D" w:rsidRPr="00445CE6" w:rsidRDefault="00762F5D" w:rsidP="00762F5D">
            <w:pPr>
              <w:jc w:val="right"/>
              <w:rPr>
                <w:sz w:val="14"/>
                <w:szCs w:val="14"/>
              </w:rPr>
            </w:pPr>
          </w:p>
        </w:tc>
        <w:tc>
          <w:tcPr>
            <w:tcW w:w="1066" w:type="dxa"/>
            <w:shd w:val="clear" w:color="000000" w:fill="FFFFFF"/>
            <w:tcMar>
              <w:right w:w="0" w:type="dxa"/>
            </w:tcMar>
            <w:vAlign w:val="bottom"/>
          </w:tcPr>
          <w:p w14:paraId="208FA6B0" w14:textId="627F10F5" w:rsidR="00762F5D" w:rsidRPr="00445CE6" w:rsidRDefault="00762F5D" w:rsidP="00762F5D">
            <w:pPr>
              <w:jc w:val="right"/>
              <w:rPr>
                <w:sz w:val="14"/>
                <w:szCs w:val="14"/>
              </w:rPr>
            </w:pPr>
            <w:r w:rsidRPr="001D661C">
              <w:rPr>
                <w:sz w:val="18"/>
                <w:szCs w:val="18"/>
              </w:rPr>
              <w:t xml:space="preserve">       (127.056)</w:t>
            </w:r>
          </w:p>
        </w:tc>
        <w:tc>
          <w:tcPr>
            <w:tcW w:w="96" w:type="dxa"/>
            <w:shd w:val="clear" w:color="000000" w:fill="FFFFFF"/>
            <w:tcMar>
              <w:right w:w="74" w:type="dxa"/>
            </w:tcMar>
            <w:vAlign w:val="bottom"/>
          </w:tcPr>
          <w:p w14:paraId="41FA6203" w14:textId="77777777" w:rsidR="00762F5D" w:rsidRPr="00445CE6" w:rsidRDefault="00762F5D" w:rsidP="00762F5D">
            <w:pPr>
              <w:jc w:val="right"/>
              <w:rPr>
                <w:sz w:val="14"/>
                <w:szCs w:val="14"/>
              </w:rPr>
            </w:pPr>
          </w:p>
        </w:tc>
        <w:tc>
          <w:tcPr>
            <w:tcW w:w="1066" w:type="dxa"/>
            <w:shd w:val="clear" w:color="000000" w:fill="FFFFFF"/>
            <w:tcMar>
              <w:right w:w="0" w:type="dxa"/>
            </w:tcMar>
            <w:vAlign w:val="bottom"/>
          </w:tcPr>
          <w:p w14:paraId="2F9F9A3A" w14:textId="6DDCBC39" w:rsidR="00762F5D" w:rsidRPr="00445CE6" w:rsidRDefault="00762F5D" w:rsidP="00762F5D">
            <w:pPr>
              <w:jc w:val="right"/>
              <w:rPr>
                <w:sz w:val="14"/>
                <w:szCs w:val="14"/>
              </w:rPr>
            </w:pPr>
            <w:r w:rsidRPr="001D661C">
              <w:rPr>
                <w:sz w:val="18"/>
                <w:szCs w:val="18"/>
              </w:rPr>
              <w:t>(12)</w:t>
            </w:r>
          </w:p>
        </w:tc>
        <w:tc>
          <w:tcPr>
            <w:tcW w:w="96" w:type="dxa"/>
            <w:shd w:val="clear" w:color="000000" w:fill="FFFFFF"/>
            <w:tcMar>
              <w:right w:w="74" w:type="dxa"/>
            </w:tcMar>
            <w:vAlign w:val="bottom"/>
          </w:tcPr>
          <w:p w14:paraId="18EC744C" w14:textId="77777777" w:rsidR="00762F5D" w:rsidRPr="00445CE6" w:rsidRDefault="00762F5D" w:rsidP="00762F5D">
            <w:pPr>
              <w:rPr>
                <w:sz w:val="14"/>
                <w:szCs w:val="14"/>
              </w:rPr>
            </w:pPr>
          </w:p>
        </w:tc>
        <w:tc>
          <w:tcPr>
            <w:tcW w:w="1066" w:type="dxa"/>
            <w:shd w:val="clear" w:color="000000" w:fill="FFFFFF"/>
            <w:tcMar>
              <w:right w:w="0" w:type="dxa"/>
            </w:tcMar>
            <w:vAlign w:val="bottom"/>
          </w:tcPr>
          <w:p w14:paraId="7924ACD4" w14:textId="62A0E674" w:rsidR="00762F5D" w:rsidRPr="00445CE6" w:rsidRDefault="00762F5D" w:rsidP="00762F5D">
            <w:pPr>
              <w:jc w:val="right"/>
              <w:rPr>
                <w:sz w:val="14"/>
                <w:szCs w:val="14"/>
              </w:rPr>
            </w:pPr>
            <w:r w:rsidRPr="001D661C">
              <w:rPr>
                <w:sz w:val="18"/>
                <w:szCs w:val="18"/>
              </w:rPr>
              <w:t xml:space="preserve">        (34.509)</w:t>
            </w:r>
          </w:p>
        </w:tc>
        <w:tc>
          <w:tcPr>
            <w:tcW w:w="187" w:type="dxa"/>
            <w:shd w:val="clear" w:color="000000" w:fill="FFFFFF"/>
            <w:tcMar>
              <w:right w:w="74" w:type="dxa"/>
            </w:tcMar>
            <w:vAlign w:val="bottom"/>
          </w:tcPr>
          <w:p w14:paraId="0F07487D"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0723393E" w14:textId="4A2BA4A7" w:rsidR="00762F5D" w:rsidRPr="00445CE6" w:rsidRDefault="00762F5D" w:rsidP="00762F5D">
            <w:pPr>
              <w:jc w:val="right"/>
              <w:rPr>
                <w:sz w:val="14"/>
                <w:szCs w:val="14"/>
              </w:rPr>
            </w:pPr>
            <w:r w:rsidRPr="001D661C">
              <w:rPr>
                <w:sz w:val="18"/>
                <w:szCs w:val="18"/>
              </w:rPr>
              <w:t>(2.136)</w:t>
            </w:r>
          </w:p>
        </w:tc>
        <w:tc>
          <w:tcPr>
            <w:tcW w:w="96" w:type="dxa"/>
            <w:shd w:val="clear" w:color="000000" w:fill="FFFFFF"/>
            <w:tcMar>
              <w:right w:w="74" w:type="dxa"/>
            </w:tcMar>
            <w:vAlign w:val="bottom"/>
          </w:tcPr>
          <w:p w14:paraId="6D57A55C" w14:textId="77777777" w:rsidR="00762F5D" w:rsidRPr="00445CE6" w:rsidRDefault="00762F5D" w:rsidP="00762F5D">
            <w:pPr>
              <w:jc w:val="right"/>
              <w:rPr>
                <w:sz w:val="14"/>
                <w:szCs w:val="14"/>
              </w:rPr>
            </w:pPr>
          </w:p>
        </w:tc>
        <w:tc>
          <w:tcPr>
            <w:tcW w:w="1066" w:type="dxa"/>
            <w:shd w:val="clear" w:color="000000" w:fill="FFFFFF"/>
            <w:tcMar>
              <w:right w:w="0" w:type="dxa"/>
            </w:tcMar>
            <w:vAlign w:val="bottom"/>
          </w:tcPr>
          <w:p w14:paraId="15C7CFC7" w14:textId="66359F83" w:rsidR="00762F5D" w:rsidRPr="00445CE6" w:rsidRDefault="00762F5D" w:rsidP="00762F5D">
            <w:pPr>
              <w:jc w:val="right"/>
              <w:rPr>
                <w:sz w:val="14"/>
                <w:szCs w:val="14"/>
              </w:rPr>
            </w:pPr>
            <w:r w:rsidRPr="001D661C">
              <w:rPr>
                <w:sz w:val="18"/>
                <w:szCs w:val="18"/>
              </w:rPr>
              <w:t xml:space="preserve">       (165.937)</w:t>
            </w:r>
          </w:p>
        </w:tc>
      </w:tr>
      <w:tr w:rsidR="00762F5D" w:rsidRPr="006A7BA1" w14:paraId="54DA921C" w14:textId="77777777" w:rsidTr="00253E39">
        <w:tc>
          <w:tcPr>
            <w:tcW w:w="2552" w:type="dxa"/>
            <w:shd w:val="clear" w:color="000000" w:fill="FFFFFF"/>
          </w:tcPr>
          <w:p w14:paraId="5799548A" w14:textId="77777777" w:rsidR="00762F5D" w:rsidRPr="006A7BA1" w:rsidRDefault="00762F5D" w:rsidP="00762F5D">
            <w:pPr>
              <w:ind w:left="141" w:hanging="141"/>
              <w:rPr>
                <w:sz w:val="18"/>
                <w:szCs w:val="18"/>
                <w:lang w:val="en-GB"/>
              </w:rPr>
            </w:pPr>
            <w:r w:rsidRPr="006A7BA1">
              <w:rPr>
                <w:sz w:val="18"/>
                <w:szCs w:val="18"/>
                <w:lang w:val="en-GB"/>
              </w:rPr>
              <w:t>(Transferred to own assets)</w:t>
            </w:r>
          </w:p>
        </w:tc>
        <w:tc>
          <w:tcPr>
            <w:tcW w:w="1065" w:type="dxa"/>
            <w:tcBorders>
              <w:bottom w:val="single" w:sz="4" w:space="0" w:color="auto"/>
            </w:tcBorders>
            <w:shd w:val="clear" w:color="000000" w:fill="FFFFFF"/>
            <w:tcMar>
              <w:right w:w="74" w:type="dxa"/>
            </w:tcMar>
            <w:vAlign w:val="bottom"/>
          </w:tcPr>
          <w:p w14:paraId="304D1B09" w14:textId="3235434D"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1912E723" w14:textId="77777777" w:rsidR="00762F5D" w:rsidRPr="00445CE6" w:rsidRDefault="00762F5D" w:rsidP="00762F5D">
            <w:pPr>
              <w:jc w:val="right"/>
              <w:rPr>
                <w:sz w:val="14"/>
                <w:szCs w:val="14"/>
              </w:rPr>
            </w:pPr>
          </w:p>
        </w:tc>
        <w:tc>
          <w:tcPr>
            <w:tcW w:w="1066" w:type="dxa"/>
            <w:tcBorders>
              <w:bottom w:val="single" w:sz="4" w:space="0" w:color="auto"/>
            </w:tcBorders>
            <w:shd w:val="clear" w:color="000000" w:fill="FFFFFF"/>
            <w:tcMar>
              <w:right w:w="74" w:type="dxa"/>
            </w:tcMar>
            <w:vAlign w:val="bottom"/>
          </w:tcPr>
          <w:p w14:paraId="0539EC68" w14:textId="4063AB3A"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1A2EF839" w14:textId="77777777" w:rsidR="00762F5D" w:rsidRPr="00445CE6" w:rsidRDefault="00762F5D" w:rsidP="00762F5D">
            <w:pPr>
              <w:jc w:val="right"/>
              <w:rPr>
                <w:sz w:val="14"/>
                <w:szCs w:val="14"/>
              </w:rPr>
            </w:pPr>
          </w:p>
        </w:tc>
        <w:tc>
          <w:tcPr>
            <w:tcW w:w="1066" w:type="dxa"/>
            <w:tcBorders>
              <w:bottom w:val="single" w:sz="4" w:space="0" w:color="auto"/>
            </w:tcBorders>
            <w:shd w:val="clear" w:color="000000" w:fill="FFFFFF"/>
            <w:tcMar>
              <w:right w:w="74" w:type="dxa"/>
            </w:tcMar>
            <w:vAlign w:val="bottom"/>
          </w:tcPr>
          <w:p w14:paraId="16F55D27" w14:textId="4AACAA22"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5E036EB8" w14:textId="77777777" w:rsidR="00762F5D" w:rsidRPr="00445CE6" w:rsidRDefault="00762F5D" w:rsidP="00762F5D">
            <w:pPr>
              <w:jc w:val="right"/>
              <w:rPr>
                <w:sz w:val="14"/>
                <w:szCs w:val="14"/>
              </w:rPr>
            </w:pPr>
          </w:p>
        </w:tc>
        <w:tc>
          <w:tcPr>
            <w:tcW w:w="1066" w:type="dxa"/>
            <w:tcBorders>
              <w:bottom w:val="single" w:sz="4" w:space="0" w:color="auto"/>
            </w:tcBorders>
            <w:shd w:val="clear" w:color="000000" w:fill="FFFFFF"/>
            <w:tcMar>
              <w:right w:w="74" w:type="dxa"/>
            </w:tcMar>
            <w:vAlign w:val="bottom"/>
          </w:tcPr>
          <w:p w14:paraId="44BB629C" w14:textId="5D07C0ED" w:rsidR="00762F5D" w:rsidRPr="00445CE6" w:rsidRDefault="00762F5D" w:rsidP="00762F5D">
            <w:pPr>
              <w:jc w:val="right"/>
              <w:rPr>
                <w:sz w:val="14"/>
                <w:szCs w:val="14"/>
              </w:rPr>
            </w:pPr>
            <w:r w:rsidRPr="001D661C">
              <w:rPr>
                <w:sz w:val="18"/>
                <w:szCs w:val="18"/>
              </w:rPr>
              <w:t>-</w:t>
            </w:r>
          </w:p>
        </w:tc>
        <w:tc>
          <w:tcPr>
            <w:tcW w:w="187" w:type="dxa"/>
            <w:shd w:val="clear" w:color="000000" w:fill="FFFFFF"/>
            <w:tcMar>
              <w:right w:w="74" w:type="dxa"/>
            </w:tcMar>
            <w:vAlign w:val="bottom"/>
          </w:tcPr>
          <w:p w14:paraId="63C2C560" w14:textId="77777777" w:rsidR="00762F5D" w:rsidRPr="00445CE6" w:rsidRDefault="00762F5D" w:rsidP="00762F5D">
            <w:pPr>
              <w:jc w:val="right"/>
              <w:rPr>
                <w:sz w:val="14"/>
                <w:szCs w:val="14"/>
              </w:rPr>
            </w:pPr>
          </w:p>
        </w:tc>
        <w:tc>
          <w:tcPr>
            <w:tcW w:w="975" w:type="dxa"/>
            <w:tcBorders>
              <w:bottom w:val="single" w:sz="4" w:space="0" w:color="auto"/>
            </w:tcBorders>
            <w:shd w:val="clear" w:color="000000" w:fill="FFFFFF"/>
            <w:tcMar>
              <w:right w:w="74" w:type="dxa"/>
            </w:tcMar>
            <w:vAlign w:val="bottom"/>
          </w:tcPr>
          <w:p w14:paraId="421AD163" w14:textId="0D81377E"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19DF90D1" w14:textId="77777777" w:rsidR="00762F5D" w:rsidRPr="00445CE6" w:rsidRDefault="00762F5D" w:rsidP="00762F5D">
            <w:pPr>
              <w:jc w:val="right"/>
              <w:rPr>
                <w:sz w:val="14"/>
                <w:szCs w:val="14"/>
              </w:rPr>
            </w:pPr>
          </w:p>
        </w:tc>
        <w:tc>
          <w:tcPr>
            <w:tcW w:w="1066" w:type="dxa"/>
            <w:tcBorders>
              <w:bottom w:val="single" w:sz="4" w:space="0" w:color="auto"/>
            </w:tcBorders>
            <w:shd w:val="clear" w:color="000000" w:fill="FFFFFF"/>
            <w:tcMar>
              <w:right w:w="74" w:type="dxa"/>
            </w:tcMar>
            <w:vAlign w:val="bottom"/>
          </w:tcPr>
          <w:p w14:paraId="30C37133" w14:textId="313A85C3" w:rsidR="00762F5D" w:rsidRPr="00445CE6" w:rsidRDefault="00762F5D" w:rsidP="00762F5D">
            <w:pPr>
              <w:jc w:val="right"/>
              <w:rPr>
                <w:sz w:val="14"/>
                <w:szCs w:val="14"/>
              </w:rPr>
            </w:pPr>
            <w:r w:rsidRPr="001D661C">
              <w:rPr>
                <w:sz w:val="18"/>
                <w:szCs w:val="18"/>
              </w:rPr>
              <w:t xml:space="preserve">               -   </w:t>
            </w:r>
          </w:p>
        </w:tc>
      </w:tr>
      <w:tr w:rsidR="00762F5D" w:rsidRPr="006A7BA1" w14:paraId="201CD5C1" w14:textId="77777777" w:rsidTr="00253E39">
        <w:tc>
          <w:tcPr>
            <w:tcW w:w="2552" w:type="dxa"/>
            <w:shd w:val="clear" w:color="000000" w:fill="FFFFFF"/>
          </w:tcPr>
          <w:p w14:paraId="60241B2E" w14:textId="77777777" w:rsidR="00762F5D" w:rsidRPr="006A7BA1" w:rsidRDefault="00762F5D" w:rsidP="00762F5D">
            <w:pPr>
              <w:ind w:left="141" w:hanging="141"/>
              <w:rPr>
                <w:b/>
                <w:bCs/>
                <w:sz w:val="18"/>
                <w:szCs w:val="18"/>
                <w:lang w:val="en-GB"/>
              </w:rPr>
            </w:pPr>
            <w:r w:rsidRPr="006A7BA1">
              <w:rPr>
                <w:b/>
                <w:sz w:val="18"/>
                <w:szCs w:val="18"/>
                <w:lang w:val="en-GB"/>
              </w:rPr>
              <w:t>Balance on 31</w:t>
            </w:r>
            <w:r w:rsidRPr="006A7BA1">
              <w:rPr>
                <w:b/>
                <w:sz w:val="18"/>
                <w:szCs w:val="18"/>
                <w:vertAlign w:val="superscript"/>
                <w:lang w:val="en-GB"/>
              </w:rPr>
              <w:t>st</w:t>
            </w:r>
            <w:r w:rsidRPr="006A7BA1">
              <w:rPr>
                <w:b/>
                <w:sz w:val="18"/>
                <w:szCs w:val="18"/>
                <w:lang w:val="en-GB"/>
              </w:rPr>
              <w:t xml:space="preserve"> December</w:t>
            </w:r>
            <w:r w:rsidRPr="006A7BA1">
              <w:rPr>
                <w:b/>
                <w:bCs/>
                <w:sz w:val="18"/>
                <w:szCs w:val="18"/>
                <w:lang w:val="en-GB"/>
              </w:rPr>
              <w:t>202</w:t>
            </w:r>
            <w:r>
              <w:rPr>
                <w:b/>
                <w:bCs/>
                <w:sz w:val="18"/>
                <w:szCs w:val="18"/>
                <w:lang w:val="en-GB"/>
              </w:rPr>
              <w:t>3</w:t>
            </w:r>
          </w:p>
        </w:tc>
        <w:tc>
          <w:tcPr>
            <w:tcW w:w="1065" w:type="dxa"/>
            <w:tcBorders>
              <w:top w:val="single" w:sz="4" w:space="0" w:color="auto"/>
              <w:bottom w:val="single" w:sz="4" w:space="0" w:color="auto"/>
            </w:tcBorders>
            <w:shd w:val="clear" w:color="000000" w:fill="FFFFFF"/>
            <w:tcMar>
              <w:right w:w="74" w:type="dxa"/>
            </w:tcMar>
            <w:vAlign w:val="bottom"/>
          </w:tcPr>
          <w:p w14:paraId="2AA196B0" w14:textId="24083077" w:rsidR="00762F5D" w:rsidRPr="00445CE6" w:rsidRDefault="00762F5D" w:rsidP="00762F5D">
            <w:pPr>
              <w:jc w:val="right"/>
              <w:rPr>
                <w:b/>
                <w:bCs/>
                <w:sz w:val="14"/>
                <w:szCs w:val="14"/>
              </w:rPr>
            </w:pPr>
            <w:r w:rsidRPr="001D661C">
              <w:rPr>
                <w:b/>
                <w:bCs/>
                <w:sz w:val="18"/>
                <w:szCs w:val="18"/>
              </w:rPr>
              <w:t xml:space="preserve">       15.003 </w:t>
            </w:r>
          </w:p>
        </w:tc>
        <w:tc>
          <w:tcPr>
            <w:tcW w:w="96" w:type="dxa"/>
            <w:shd w:val="clear" w:color="000000" w:fill="FFFFFF"/>
            <w:tcMar>
              <w:right w:w="74" w:type="dxa"/>
            </w:tcMar>
            <w:vAlign w:val="bottom"/>
          </w:tcPr>
          <w:p w14:paraId="141E9FA7"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75DF889B" w14:textId="69380B49" w:rsidR="00762F5D" w:rsidRPr="00445CE6" w:rsidRDefault="00762F5D" w:rsidP="00762F5D">
            <w:pPr>
              <w:jc w:val="right"/>
              <w:rPr>
                <w:b/>
                <w:bCs/>
                <w:sz w:val="14"/>
                <w:szCs w:val="14"/>
              </w:rPr>
            </w:pPr>
            <w:r w:rsidRPr="001D661C">
              <w:rPr>
                <w:b/>
                <w:bCs/>
                <w:sz w:val="18"/>
                <w:szCs w:val="18"/>
              </w:rPr>
              <w:t xml:space="preserve">     356.522 </w:t>
            </w:r>
          </w:p>
        </w:tc>
        <w:tc>
          <w:tcPr>
            <w:tcW w:w="96" w:type="dxa"/>
            <w:shd w:val="clear" w:color="000000" w:fill="FFFFFF"/>
            <w:tcMar>
              <w:right w:w="74" w:type="dxa"/>
            </w:tcMar>
            <w:vAlign w:val="bottom"/>
          </w:tcPr>
          <w:p w14:paraId="1B889254"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61626945" w14:textId="2615E95B" w:rsidR="00762F5D" w:rsidRPr="00445CE6" w:rsidRDefault="00762F5D" w:rsidP="00762F5D">
            <w:pPr>
              <w:jc w:val="right"/>
              <w:rPr>
                <w:b/>
                <w:bCs/>
                <w:sz w:val="14"/>
                <w:szCs w:val="14"/>
              </w:rPr>
            </w:pPr>
            <w:r w:rsidRPr="001D661C">
              <w:rPr>
                <w:b/>
                <w:bCs/>
                <w:sz w:val="18"/>
                <w:szCs w:val="18"/>
              </w:rPr>
              <w:t xml:space="preserve">       25.344 </w:t>
            </w:r>
          </w:p>
        </w:tc>
        <w:tc>
          <w:tcPr>
            <w:tcW w:w="96" w:type="dxa"/>
            <w:shd w:val="clear" w:color="000000" w:fill="FFFFFF"/>
            <w:tcMar>
              <w:right w:w="74" w:type="dxa"/>
            </w:tcMar>
            <w:vAlign w:val="bottom"/>
          </w:tcPr>
          <w:p w14:paraId="176D6438"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59BA4925" w14:textId="6107D0FA" w:rsidR="00762F5D" w:rsidRPr="00445CE6" w:rsidRDefault="00762F5D" w:rsidP="00762F5D">
            <w:pPr>
              <w:jc w:val="right"/>
              <w:rPr>
                <w:b/>
                <w:bCs/>
                <w:sz w:val="14"/>
                <w:szCs w:val="14"/>
              </w:rPr>
            </w:pPr>
            <w:r w:rsidRPr="001D661C">
              <w:rPr>
                <w:b/>
                <w:bCs/>
                <w:sz w:val="18"/>
                <w:szCs w:val="18"/>
              </w:rPr>
              <w:t xml:space="preserve">       40.380 </w:t>
            </w:r>
          </w:p>
        </w:tc>
        <w:tc>
          <w:tcPr>
            <w:tcW w:w="187" w:type="dxa"/>
            <w:shd w:val="clear" w:color="000000" w:fill="FFFFFF"/>
            <w:tcMar>
              <w:right w:w="74" w:type="dxa"/>
            </w:tcMar>
            <w:vAlign w:val="bottom"/>
          </w:tcPr>
          <w:p w14:paraId="5A94FFDC" w14:textId="77777777" w:rsidR="00762F5D" w:rsidRPr="00445CE6" w:rsidRDefault="00762F5D" w:rsidP="00762F5D">
            <w:pPr>
              <w:jc w:val="right"/>
              <w:rPr>
                <w:b/>
                <w:bCs/>
                <w:sz w:val="14"/>
                <w:szCs w:val="14"/>
              </w:rPr>
            </w:pPr>
          </w:p>
        </w:tc>
        <w:tc>
          <w:tcPr>
            <w:tcW w:w="975" w:type="dxa"/>
            <w:tcBorders>
              <w:top w:val="single" w:sz="4" w:space="0" w:color="auto"/>
              <w:bottom w:val="single" w:sz="4" w:space="0" w:color="auto"/>
            </w:tcBorders>
            <w:shd w:val="clear" w:color="000000" w:fill="FFFFFF"/>
            <w:tcMar>
              <w:right w:w="74" w:type="dxa"/>
            </w:tcMar>
            <w:vAlign w:val="bottom"/>
          </w:tcPr>
          <w:p w14:paraId="21287896" w14:textId="03E8F15F" w:rsidR="00762F5D" w:rsidRPr="00445CE6" w:rsidRDefault="00762F5D" w:rsidP="00762F5D">
            <w:pPr>
              <w:jc w:val="right"/>
              <w:rPr>
                <w:b/>
                <w:bCs/>
                <w:sz w:val="14"/>
                <w:szCs w:val="14"/>
              </w:rPr>
            </w:pPr>
            <w:r w:rsidRPr="001D661C">
              <w:rPr>
                <w:b/>
                <w:bCs/>
                <w:sz w:val="18"/>
                <w:szCs w:val="18"/>
              </w:rPr>
              <w:t xml:space="preserve">        23 </w:t>
            </w:r>
          </w:p>
        </w:tc>
        <w:tc>
          <w:tcPr>
            <w:tcW w:w="96" w:type="dxa"/>
            <w:shd w:val="clear" w:color="000000" w:fill="FFFFFF"/>
            <w:tcMar>
              <w:right w:w="74" w:type="dxa"/>
            </w:tcMar>
            <w:vAlign w:val="bottom"/>
          </w:tcPr>
          <w:p w14:paraId="28A6C7EB"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21504968" w14:textId="1A80883B" w:rsidR="00762F5D" w:rsidRPr="00445CE6" w:rsidRDefault="00762F5D" w:rsidP="00762F5D">
            <w:pPr>
              <w:jc w:val="right"/>
              <w:rPr>
                <w:b/>
                <w:bCs/>
                <w:sz w:val="14"/>
                <w:szCs w:val="14"/>
              </w:rPr>
            </w:pPr>
            <w:r w:rsidRPr="001D661C">
              <w:rPr>
                <w:b/>
                <w:bCs/>
                <w:sz w:val="18"/>
                <w:szCs w:val="18"/>
              </w:rPr>
              <w:t xml:space="preserve">437.272 </w:t>
            </w:r>
          </w:p>
        </w:tc>
      </w:tr>
      <w:tr w:rsidR="00762F5D" w:rsidRPr="006A7BA1" w14:paraId="5CB25755" w14:textId="77777777" w:rsidTr="00253E39">
        <w:tc>
          <w:tcPr>
            <w:tcW w:w="2552" w:type="dxa"/>
            <w:shd w:val="clear" w:color="000000" w:fill="FFFFFF"/>
          </w:tcPr>
          <w:p w14:paraId="0D40FEB8" w14:textId="77777777" w:rsidR="00762F5D" w:rsidRPr="006A7BA1" w:rsidRDefault="00762F5D" w:rsidP="00762F5D">
            <w:pPr>
              <w:ind w:left="141" w:hanging="141"/>
              <w:rPr>
                <w:b/>
                <w:bCs/>
                <w:sz w:val="18"/>
                <w:szCs w:val="18"/>
                <w:lang w:val="en-GB"/>
              </w:rPr>
            </w:pPr>
          </w:p>
        </w:tc>
        <w:tc>
          <w:tcPr>
            <w:tcW w:w="1065" w:type="dxa"/>
            <w:tcBorders>
              <w:top w:val="single" w:sz="4" w:space="0" w:color="auto"/>
            </w:tcBorders>
            <w:shd w:val="clear" w:color="000000" w:fill="FFFFFF"/>
            <w:tcMar>
              <w:right w:w="74" w:type="dxa"/>
            </w:tcMar>
            <w:vAlign w:val="bottom"/>
          </w:tcPr>
          <w:p w14:paraId="117895C3" w14:textId="77777777" w:rsidR="00762F5D" w:rsidRPr="00445CE6" w:rsidRDefault="00762F5D" w:rsidP="00762F5D">
            <w:pPr>
              <w:jc w:val="right"/>
              <w:rPr>
                <w:b/>
                <w:bCs/>
                <w:sz w:val="14"/>
                <w:szCs w:val="14"/>
              </w:rPr>
            </w:pPr>
          </w:p>
        </w:tc>
        <w:tc>
          <w:tcPr>
            <w:tcW w:w="96" w:type="dxa"/>
            <w:shd w:val="clear" w:color="000000" w:fill="FFFFFF"/>
            <w:tcMar>
              <w:right w:w="74" w:type="dxa"/>
            </w:tcMar>
            <w:vAlign w:val="bottom"/>
          </w:tcPr>
          <w:p w14:paraId="5A16272A"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1EE9617C"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7A4D82BF"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0A9DDC24"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65130334"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256ECF96" w14:textId="77777777" w:rsidR="00762F5D" w:rsidRPr="00445CE6" w:rsidRDefault="00762F5D" w:rsidP="00762F5D">
            <w:pPr>
              <w:jc w:val="right"/>
              <w:rPr>
                <w:sz w:val="14"/>
                <w:szCs w:val="14"/>
              </w:rPr>
            </w:pPr>
          </w:p>
        </w:tc>
        <w:tc>
          <w:tcPr>
            <w:tcW w:w="187" w:type="dxa"/>
            <w:shd w:val="clear" w:color="000000" w:fill="FFFFFF"/>
            <w:tcMar>
              <w:right w:w="74" w:type="dxa"/>
            </w:tcMar>
            <w:vAlign w:val="bottom"/>
          </w:tcPr>
          <w:p w14:paraId="271E8456" w14:textId="77777777" w:rsidR="00762F5D" w:rsidRPr="00445CE6" w:rsidRDefault="00762F5D" w:rsidP="00762F5D">
            <w:pPr>
              <w:jc w:val="right"/>
              <w:rPr>
                <w:sz w:val="14"/>
                <w:szCs w:val="14"/>
              </w:rPr>
            </w:pPr>
          </w:p>
        </w:tc>
        <w:tc>
          <w:tcPr>
            <w:tcW w:w="975" w:type="dxa"/>
            <w:tcBorders>
              <w:top w:val="single" w:sz="4" w:space="0" w:color="auto"/>
            </w:tcBorders>
            <w:shd w:val="clear" w:color="000000" w:fill="FFFFFF"/>
            <w:tcMar>
              <w:right w:w="74" w:type="dxa"/>
            </w:tcMar>
            <w:vAlign w:val="bottom"/>
          </w:tcPr>
          <w:p w14:paraId="58C79EB9"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7D2103FB"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76A2C026" w14:textId="77777777" w:rsidR="00762F5D" w:rsidRPr="00445CE6" w:rsidRDefault="00762F5D" w:rsidP="00762F5D">
            <w:pPr>
              <w:jc w:val="right"/>
              <w:rPr>
                <w:sz w:val="14"/>
                <w:szCs w:val="14"/>
              </w:rPr>
            </w:pPr>
          </w:p>
        </w:tc>
      </w:tr>
      <w:tr w:rsidR="00762F5D" w:rsidRPr="006A7BA1" w14:paraId="7D0763F8" w14:textId="77777777" w:rsidTr="00253E39">
        <w:tc>
          <w:tcPr>
            <w:tcW w:w="2552" w:type="dxa"/>
            <w:shd w:val="clear" w:color="000000" w:fill="FFFFFF"/>
          </w:tcPr>
          <w:p w14:paraId="40CD3683" w14:textId="77777777" w:rsidR="00762F5D" w:rsidRPr="006A7BA1" w:rsidRDefault="00762F5D" w:rsidP="00762F5D">
            <w:pPr>
              <w:ind w:left="141" w:hanging="141"/>
              <w:rPr>
                <w:b/>
                <w:bCs/>
                <w:sz w:val="18"/>
                <w:szCs w:val="18"/>
                <w:lang w:val="en-GB"/>
              </w:rPr>
            </w:pPr>
            <w:r w:rsidRPr="006A7BA1">
              <w:rPr>
                <w:b/>
                <w:sz w:val="18"/>
                <w:szCs w:val="18"/>
                <w:lang w:val="en-GB"/>
              </w:rPr>
              <w:t>Impairment</w:t>
            </w:r>
          </w:p>
        </w:tc>
        <w:tc>
          <w:tcPr>
            <w:tcW w:w="1065" w:type="dxa"/>
            <w:shd w:val="clear" w:color="000000" w:fill="FFFFFF"/>
            <w:tcMar>
              <w:right w:w="74" w:type="dxa"/>
            </w:tcMar>
            <w:vAlign w:val="bottom"/>
          </w:tcPr>
          <w:p w14:paraId="1BB1293E"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7687E758"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56C3012B"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1210C589"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2876D65D"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720A6D19"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15084495" w14:textId="77777777" w:rsidR="00762F5D" w:rsidRPr="00445CE6" w:rsidRDefault="00762F5D" w:rsidP="00762F5D">
            <w:pPr>
              <w:jc w:val="right"/>
              <w:rPr>
                <w:sz w:val="14"/>
                <w:szCs w:val="14"/>
              </w:rPr>
            </w:pPr>
          </w:p>
        </w:tc>
        <w:tc>
          <w:tcPr>
            <w:tcW w:w="187" w:type="dxa"/>
            <w:shd w:val="clear" w:color="000000" w:fill="FFFFFF"/>
            <w:tcMar>
              <w:right w:w="74" w:type="dxa"/>
            </w:tcMar>
            <w:vAlign w:val="bottom"/>
          </w:tcPr>
          <w:p w14:paraId="793BBC33"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03AFF9F3"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111497DA"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5E123EFD" w14:textId="77777777" w:rsidR="00762F5D" w:rsidRPr="00445CE6" w:rsidRDefault="00762F5D" w:rsidP="00762F5D">
            <w:pPr>
              <w:jc w:val="right"/>
              <w:rPr>
                <w:sz w:val="14"/>
                <w:szCs w:val="14"/>
              </w:rPr>
            </w:pPr>
          </w:p>
        </w:tc>
      </w:tr>
      <w:tr w:rsidR="00762F5D" w:rsidRPr="006A7BA1" w14:paraId="1AEAB5F8" w14:textId="77777777" w:rsidTr="00253E39">
        <w:tc>
          <w:tcPr>
            <w:tcW w:w="2552" w:type="dxa"/>
            <w:shd w:val="clear" w:color="000000" w:fill="FFFFFF"/>
          </w:tcPr>
          <w:p w14:paraId="1F932F29" w14:textId="77777777" w:rsidR="00762F5D" w:rsidRPr="006A7BA1" w:rsidRDefault="00762F5D" w:rsidP="00762F5D">
            <w:pPr>
              <w:ind w:left="141" w:hanging="141"/>
              <w:rPr>
                <w:sz w:val="18"/>
                <w:szCs w:val="18"/>
                <w:lang w:val="en-GB"/>
              </w:rPr>
            </w:pPr>
            <w:r w:rsidRPr="006A7BA1">
              <w:rPr>
                <w:sz w:val="18"/>
                <w:szCs w:val="18"/>
                <w:lang w:val="en-GB"/>
              </w:rPr>
              <w:t>Balance on 1</w:t>
            </w:r>
            <w:r w:rsidRPr="006A7BA1">
              <w:rPr>
                <w:sz w:val="18"/>
                <w:szCs w:val="18"/>
                <w:vertAlign w:val="superscript"/>
                <w:lang w:val="en-GB"/>
              </w:rPr>
              <w:t>st</w:t>
            </w:r>
            <w:r w:rsidRPr="006A7BA1">
              <w:rPr>
                <w:sz w:val="18"/>
                <w:szCs w:val="18"/>
                <w:lang w:val="en-GB"/>
              </w:rPr>
              <w:t xml:space="preserve"> January 20</w:t>
            </w:r>
            <w:r>
              <w:rPr>
                <w:sz w:val="18"/>
                <w:szCs w:val="18"/>
                <w:lang w:val="en-GB"/>
              </w:rPr>
              <w:t>22</w:t>
            </w:r>
          </w:p>
        </w:tc>
        <w:tc>
          <w:tcPr>
            <w:tcW w:w="1065" w:type="dxa"/>
            <w:shd w:val="clear" w:color="000000" w:fill="FFFFFF"/>
            <w:tcMar>
              <w:right w:w="74" w:type="dxa"/>
            </w:tcMar>
            <w:vAlign w:val="bottom"/>
          </w:tcPr>
          <w:p w14:paraId="6C84FA5B" w14:textId="4FF6F42F" w:rsidR="00762F5D" w:rsidRPr="00445CE6" w:rsidRDefault="00762F5D" w:rsidP="00762F5D">
            <w:pPr>
              <w:jc w:val="right"/>
              <w:rPr>
                <w:sz w:val="14"/>
                <w:szCs w:val="14"/>
              </w:rPr>
            </w:pPr>
            <w:r w:rsidRPr="001D661C">
              <w:rPr>
                <w:sz w:val="18"/>
                <w:szCs w:val="18"/>
              </w:rPr>
              <w:t xml:space="preserve">        17.154 </w:t>
            </w:r>
          </w:p>
        </w:tc>
        <w:tc>
          <w:tcPr>
            <w:tcW w:w="96" w:type="dxa"/>
            <w:shd w:val="clear" w:color="000000" w:fill="FFFFFF"/>
            <w:tcMar>
              <w:right w:w="74" w:type="dxa"/>
            </w:tcMar>
            <w:vAlign w:val="bottom"/>
          </w:tcPr>
          <w:p w14:paraId="44855352"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49DA37BF" w14:textId="5002841E" w:rsidR="00762F5D" w:rsidRPr="00445CE6" w:rsidRDefault="00762F5D" w:rsidP="00762F5D">
            <w:pPr>
              <w:jc w:val="right"/>
              <w:rPr>
                <w:sz w:val="14"/>
                <w:szCs w:val="14"/>
              </w:rPr>
            </w:pPr>
            <w:r w:rsidRPr="001D661C">
              <w:rPr>
                <w:sz w:val="18"/>
                <w:szCs w:val="18"/>
              </w:rPr>
              <w:t xml:space="preserve">       227.881 </w:t>
            </w:r>
          </w:p>
        </w:tc>
        <w:tc>
          <w:tcPr>
            <w:tcW w:w="96" w:type="dxa"/>
            <w:shd w:val="clear" w:color="000000" w:fill="FFFFFF"/>
            <w:tcMar>
              <w:right w:w="74" w:type="dxa"/>
            </w:tcMar>
            <w:vAlign w:val="bottom"/>
          </w:tcPr>
          <w:p w14:paraId="539974C0"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4120C5D6" w14:textId="0B9352F6" w:rsidR="00762F5D" w:rsidRPr="00445CE6" w:rsidRDefault="00762F5D" w:rsidP="00762F5D">
            <w:pPr>
              <w:jc w:val="right"/>
              <w:rPr>
                <w:sz w:val="14"/>
                <w:szCs w:val="14"/>
              </w:rPr>
            </w:pPr>
            <w:r w:rsidRPr="001D661C">
              <w:rPr>
                <w:sz w:val="18"/>
                <w:szCs w:val="18"/>
              </w:rPr>
              <w:t xml:space="preserve">        27 769 </w:t>
            </w:r>
          </w:p>
        </w:tc>
        <w:tc>
          <w:tcPr>
            <w:tcW w:w="96" w:type="dxa"/>
            <w:shd w:val="clear" w:color="000000" w:fill="FFFFFF"/>
            <w:tcMar>
              <w:right w:w="74" w:type="dxa"/>
            </w:tcMar>
            <w:vAlign w:val="bottom"/>
          </w:tcPr>
          <w:p w14:paraId="215285A6"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75DE0226" w14:textId="2DE25599" w:rsidR="00762F5D" w:rsidRPr="00445CE6" w:rsidRDefault="00762F5D" w:rsidP="00762F5D">
            <w:pPr>
              <w:jc w:val="right"/>
              <w:rPr>
                <w:sz w:val="14"/>
                <w:szCs w:val="14"/>
              </w:rPr>
            </w:pPr>
            <w:r w:rsidRPr="001D661C">
              <w:rPr>
                <w:sz w:val="18"/>
                <w:szCs w:val="18"/>
              </w:rPr>
              <w:t xml:space="preserve">        62 640 </w:t>
            </w:r>
          </w:p>
        </w:tc>
        <w:tc>
          <w:tcPr>
            <w:tcW w:w="187" w:type="dxa"/>
            <w:shd w:val="clear" w:color="000000" w:fill="FFFFFF"/>
            <w:tcMar>
              <w:right w:w="74" w:type="dxa"/>
            </w:tcMar>
            <w:vAlign w:val="bottom"/>
          </w:tcPr>
          <w:p w14:paraId="61056BA1"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27FEFB32" w14:textId="5EFAAB31" w:rsidR="00762F5D" w:rsidRPr="00445CE6" w:rsidRDefault="00762F5D" w:rsidP="00762F5D">
            <w:pPr>
              <w:jc w:val="right"/>
              <w:rPr>
                <w:sz w:val="14"/>
                <w:szCs w:val="14"/>
              </w:rPr>
            </w:pPr>
            <w:r w:rsidRPr="001D661C">
              <w:rPr>
                <w:sz w:val="18"/>
                <w:szCs w:val="18"/>
              </w:rPr>
              <w:t xml:space="preserve">         1.826 </w:t>
            </w:r>
          </w:p>
        </w:tc>
        <w:tc>
          <w:tcPr>
            <w:tcW w:w="96" w:type="dxa"/>
            <w:shd w:val="clear" w:color="000000" w:fill="FFFFFF"/>
            <w:tcMar>
              <w:right w:w="74" w:type="dxa"/>
            </w:tcMar>
            <w:vAlign w:val="bottom"/>
          </w:tcPr>
          <w:p w14:paraId="7BF782BB"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615F2A68" w14:textId="5186641F" w:rsidR="00762F5D" w:rsidRPr="00445CE6" w:rsidRDefault="00762F5D" w:rsidP="00762F5D">
            <w:pPr>
              <w:jc w:val="right"/>
              <w:rPr>
                <w:sz w:val="14"/>
                <w:szCs w:val="14"/>
              </w:rPr>
            </w:pPr>
            <w:r w:rsidRPr="001D661C">
              <w:rPr>
                <w:sz w:val="18"/>
                <w:szCs w:val="18"/>
              </w:rPr>
              <w:t xml:space="preserve">       337.270 </w:t>
            </w:r>
          </w:p>
        </w:tc>
      </w:tr>
      <w:tr w:rsidR="00762F5D" w:rsidRPr="006A7BA1" w14:paraId="3DE72295" w14:textId="77777777" w:rsidTr="00253E39">
        <w:tc>
          <w:tcPr>
            <w:tcW w:w="2552" w:type="dxa"/>
            <w:shd w:val="clear" w:color="000000" w:fill="FFFFFF"/>
          </w:tcPr>
          <w:p w14:paraId="3953AAEF" w14:textId="77777777" w:rsidR="00762F5D" w:rsidRPr="006A7BA1" w:rsidRDefault="00762F5D" w:rsidP="00762F5D">
            <w:pPr>
              <w:ind w:left="141" w:hanging="141"/>
              <w:rPr>
                <w:sz w:val="18"/>
                <w:szCs w:val="18"/>
                <w:lang w:val="en-GB"/>
              </w:rPr>
            </w:pPr>
            <w:r w:rsidRPr="006A7BA1">
              <w:rPr>
                <w:sz w:val="18"/>
                <w:szCs w:val="18"/>
                <w:lang w:val="en-GB"/>
              </w:rPr>
              <w:t>Impairment loss during the year</w:t>
            </w:r>
          </w:p>
        </w:tc>
        <w:tc>
          <w:tcPr>
            <w:tcW w:w="1065" w:type="dxa"/>
            <w:shd w:val="clear" w:color="000000" w:fill="FFFFFF"/>
            <w:tcMar>
              <w:right w:w="74" w:type="dxa"/>
            </w:tcMar>
            <w:vAlign w:val="bottom"/>
          </w:tcPr>
          <w:p w14:paraId="59D1635F" w14:textId="2BBBD3A0" w:rsidR="00762F5D" w:rsidRPr="00445CE6" w:rsidRDefault="00762F5D" w:rsidP="00762F5D">
            <w:pPr>
              <w:jc w:val="right"/>
              <w:rPr>
                <w:sz w:val="14"/>
                <w:szCs w:val="14"/>
              </w:rPr>
            </w:pPr>
            <w:r w:rsidRPr="001D661C">
              <w:rPr>
                <w:sz w:val="18"/>
                <w:szCs w:val="18"/>
              </w:rPr>
              <w:t xml:space="preserve">             2 </w:t>
            </w:r>
          </w:p>
        </w:tc>
        <w:tc>
          <w:tcPr>
            <w:tcW w:w="96" w:type="dxa"/>
            <w:shd w:val="clear" w:color="000000" w:fill="FFFFFF"/>
            <w:tcMar>
              <w:right w:w="74" w:type="dxa"/>
            </w:tcMar>
            <w:vAlign w:val="bottom"/>
          </w:tcPr>
          <w:p w14:paraId="50DE1777"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733715E8" w14:textId="5FB27D36" w:rsidR="00762F5D" w:rsidRPr="00445CE6" w:rsidRDefault="00762F5D" w:rsidP="00762F5D">
            <w:pPr>
              <w:jc w:val="right"/>
              <w:rPr>
                <w:sz w:val="14"/>
                <w:szCs w:val="14"/>
              </w:rPr>
            </w:pPr>
            <w:r w:rsidRPr="001D661C">
              <w:rPr>
                <w:sz w:val="18"/>
                <w:szCs w:val="18"/>
              </w:rPr>
              <w:t xml:space="preserve">          44.300 </w:t>
            </w:r>
          </w:p>
        </w:tc>
        <w:tc>
          <w:tcPr>
            <w:tcW w:w="96" w:type="dxa"/>
            <w:shd w:val="clear" w:color="000000" w:fill="FFFFFF"/>
            <w:tcMar>
              <w:right w:w="74" w:type="dxa"/>
            </w:tcMar>
            <w:vAlign w:val="bottom"/>
          </w:tcPr>
          <w:p w14:paraId="235051C8"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5B5E19BB" w14:textId="5D7A6385" w:rsidR="00762F5D" w:rsidRPr="00445CE6" w:rsidRDefault="00762F5D" w:rsidP="00762F5D">
            <w:pPr>
              <w:jc w:val="right"/>
              <w:rPr>
                <w:sz w:val="14"/>
                <w:szCs w:val="14"/>
              </w:rPr>
            </w:pPr>
            <w:r w:rsidRPr="001D661C">
              <w:rPr>
                <w:sz w:val="18"/>
                <w:szCs w:val="18"/>
              </w:rPr>
              <w:t xml:space="preserve">          - </w:t>
            </w:r>
          </w:p>
        </w:tc>
        <w:tc>
          <w:tcPr>
            <w:tcW w:w="96" w:type="dxa"/>
            <w:shd w:val="clear" w:color="000000" w:fill="FFFFFF"/>
            <w:tcMar>
              <w:right w:w="74" w:type="dxa"/>
            </w:tcMar>
            <w:vAlign w:val="bottom"/>
          </w:tcPr>
          <w:p w14:paraId="440DFDFD"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67D5B1B1" w14:textId="3B48DC87" w:rsidR="00762F5D" w:rsidRPr="00445CE6" w:rsidRDefault="00762F5D" w:rsidP="00762F5D">
            <w:pPr>
              <w:jc w:val="right"/>
              <w:rPr>
                <w:sz w:val="14"/>
                <w:szCs w:val="14"/>
              </w:rPr>
            </w:pPr>
            <w:r w:rsidRPr="001D661C">
              <w:rPr>
                <w:sz w:val="18"/>
                <w:szCs w:val="18"/>
              </w:rPr>
              <w:t xml:space="preserve">          2 810 </w:t>
            </w:r>
          </w:p>
        </w:tc>
        <w:tc>
          <w:tcPr>
            <w:tcW w:w="187" w:type="dxa"/>
            <w:shd w:val="clear" w:color="000000" w:fill="FFFFFF"/>
            <w:tcMar>
              <w:right w:w="74" w:type="dxa"/>
            </w:tcMar>
            <w:vAlign w:val="bottom"/>
          </w:tcPr>
          <w:p w14:paraId="0C0ECAE4"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2E8A3C69" w14:textId="75410081" w:rsidR="00762F5D" w:rsidRPr="00445CE6" w:rsidRDefault="00762F5D" w:rsidP="00762F5D">
            <w:pPr>
              <w:jc w:val="right"/>
              <w:rPr>
                <w:sz w:val="14"/>
                <w:szCs w:val="14"/>
              </w:rPr>
            </w:pPr>
            <w:r w:rsidRPr="001D661C">
              <w:rPr>
                <w:sz w:val="18"/>
                <w:szCs w:val="18"/>
              </w:rPr>
              <w:t xml:space="preserve">             310 </w:t>
            </w:r>
          </w:p>
        </w:tc>
        <w:tc>
          <w:tcPr>
            <w:tcW w:w="96" w:type="dxa"/>
            <w:shd w:val="clear" w:color="000000" w:fill="FFFFFF"/>
            <w:tcMar>
              <w:right w:w="74" w:type="dxa"/>
            </w:tcMar>
            <w:vAlign w:val="bottom"/>
          </w:tcPr>
          <w:p w14:paraId="083C48BD"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0BBF1DCE" w14:textId="59BD506B" w:rsidR="00762F5D" w:rsidRPr="00445CE6" w:rsidRDefault="00762F5D" w:rsidP="00762F5D">
            <w:pPr>
              <w:jc w:val="right"/>
              <w:rPr>
                <w:sz w:val="14"/>
                <w:szCs w:val="14"/>
              </w:rPr>
            </w:pPr>
            <w:r w:rsidRPr="001D661C">
              <w:rPr>
                <w:sz w:val="18"/>
                <w:szCs w:val="18"/>
              </w:rPr>
              <w:t xml:space="preserve">        47.422 </w:t>
            </w:r>
          </w:p>
        </w:tc>
      </w:tr>
      <w:tr w:rsidR="00762F5D" w:rsidRPr="006A7BA1" w14:paraId="343659F0" w14:textId="77777777" w:rsidTr="00253E39">
        <w:tc>
          <w:tcPr>
            <w:tcW w:w="2552" w:type="dxa"/>
            <w:shd w:val="clear" w:color="000000" w:fill="FFFFFF"/>
          </w:tcPr>
          <w:p w14:paraId="67267130" w14:textId="77777777" w:rsidR="00762F5D" w:rsidRPr="006A7BA1" w:rsidRDefault="00762F5D" w:rsidP="00762F5D">
            <w:pPr>
              <w:ind w:left="141" w:hanging="141"/>
              <w:rPr>
                <w:sz w:val="18"/>
                <w:szCs w:val="18"/>
                <w:lang w:val="en-GB"/>
              </w:rPr>
            </w:pPr>
            <w:r w:rsidRPr="006A7BA1">
              <w:rPr>
                <w:sz w:val="18"/>
                <w:szCs w:val="18"/>
                <w:lang w:val="en-GB"/>
              </w:rPr>
              <w:t>(Sold during the year)</w:t>
            </w:r>
          </w:p>
        </w:tc>
        <w:tc>
          <w:tcPr>
            <w:tcW w:w="1065" w:type="dxa"/>
            <w:shd w:val="clear" w:color="000000" w:fill="FFFFFF"/>
            <w:tcMar>
              <w:right w:w="74" w:type="dxa"/>
            </w:tcMar>
            <w:vAlign w:val="bottom"/>
          </w:tcPr>
          <w:p w14:paraId="48D12E15" w14:textId="4EC306F1" w:rsidR="00762F5D" w:rsidRPr="00445CE6" w:rsidRDefault="00762F5D" w:rsidP="00762F5D">
            <w:pPr>
              <w:jc w:val="right"/>
              <w:rPr>
                <w:sz w:val="14"/>
                <w:szCs w:val="14"/>
              </w:rPr>
            </w:pPr>
            <w:r w:rsidRPr="001D661C">
              <w:rPr>
                <w:sz w:val="18"/>
                <w:szCs w:val="18"/>
              </w:rPr>
              <w:t>(491)</w:t>
            </w:r>
          </w:p>
        </w:tc>
        <w:tc>
          <w:tcPr>
            <w:tcW w:w="96" w:type="dxa"/>
            <w:shd w:val="clear" w:color="000000" w:fill="FFFFFF"/>
            <w:tcMar>
              <w:right w:w="74" w:type="dxa"/>
            </w:tcMar>
            <w:vAlign w:val="bottom"/>
          </w:tcPr>
          <w:p w14:paraId="1BE1A7D5"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3AF065CE" w14:textId="2AEE1EDF" w:rsidR="00762F5D" w:rsidRPr="00445CE6" w:rsidRDefault="00762F5D" w:rsidP="00762F5D">
            <w:pPr>
              <w:jc w:val="right"/>
              <w:rPr>
                <w:sz w:val="14"/>
                <w:szCs w:val="14"/>
              </w:rPr>
            </w:pPr>
            <w:r w:rsidRPr="001D661C">
              <w:rPr>
                <w:sz w:val="18"/>
                <w:szCs w:val="18"/>
              </w:rPr>
              <w:t xml:space="preserve">       (6.512)</w:t>
            </w:r>
          </w:p>
        </w:tc>
        <w:tc>
          <w:tcPr>
            <w:tcW w:w="96" w:type="dxa"/>
            <w:shd w:val="clear" w:color="000000" w:fill="FFFFFF"/>
            <w:tcMar>
              <w:right w:w="74" w:type="dxa"/>
            </w:tcMar>
            <w:vAlign w:val="bottom"/>
          </w:tcPr>
          <w:p w14:paraId="337E57FE"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1102820B" w14:textId="0C232A41" w:rsidR="00762F5D" w:rsidRPr="00445CE6" w:rsidRDefault="00762F5D" w:rsidP="00762F5D">
            <w:pPr>
              <w:jc w:val="right"/>
              <w:rPr>
                <w:sz w:val="14"/>
                <w:szCs w:val="14"/>
              </w:rPr>
            </w:pPr>
            <w:r w:rsidRPr="001D661C">
              <w:rPr>
                <w:sz w:val="20"/>
                <w:szCs w:val="20"/>
              </w:rPr>
              <w:t>(2.642)</w:t>
            </w:r>
          </w:p>
        </w:tc>
        <w:tc>
          <w:tcPr>
            <w:tcW w:w="96" w:type="dxa"/>
            <w:shd w:val="clear" w:color="000000" w:fill="FFFFFF"/>
            <w:tcMar>
              <w:right w:w="74" w:type="dxa"/>
            </w:tcMar>
            <w:vAlign w:val="bottom"/>
          </w:tcPr>
          <w:p w14:paraId="2843A083"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45718420" w14:textId="3C18BFE7" w:rsidR="00762F5D" w:rsidRPr="00445CE6" w:rsidRDefault="00762F5D" w:rsidP="00762F5D">
            <w:pPr>
              <w:jc w:val="right"/>
              <w:rPr>
                <w:sz w:val="14"/>
                <w:szCs w:val="14"/>
              </w:rPr>
            </w:pPr>
            <w:r w:rsidRPr="001D661C">
              <w:rPr>
                <w:sz w:val="18"/>
                <w:szCs w:val="18"/>
              </w:rPr>
              <w:t xml:space="preserve">         (2.711)</w:t>
            </w:r>
          </w:p>
        </w:tc>
        <w:tc>
          <w:tcPr>
            <w:tcW w:w="187" w:type="dxa"/>
            <w:shd w:val="clear" w:color="000000" w:fill="FFFFFF"/>
            <w:tcMar>
              <w:right w:w="74" w:type="dxa"/>
            </w:tcMar>
            <w:vAlign w:val="bottom"/>
          </w:tcPr>
          <w:p w14:paraId="2EE6A4DB"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614F283E" w14:textId="1C86D4EA" w:rsidR="00762F5D" w:rsidRPr="00445CE6" w:rsidRDefault="00762F5D" w:rsidP="00762F5D">
            <w:pPr>
              <w:jc w:val="right"/>
              <w:rPr>
                <w:sz w:val="14"/>
                <w:szCs w:val="14"/>
              </w:rPr>
            </w:pPr>
            <w:r w:rsidRPr="001D661C">
              <w:rPr>
                <w:sz w:val="20"/>
                <w:szCs w:val="20"/>
              </w:rPr>
              <w:t>-</w:t>
            </w:r>
          </w:p>
        </w:tc>
        <w:tc>
          <w:tcPr>
            <w:tcW w:w="96" w:type="dxa"/>
            <w:shd w:val="clear" w:color="000000" w:fill="FFFFFF"/>
            <w:tcMar>
              <w:right w:w="74" w:type="dxa"/>
            </w:tcMar>
            <w:vAlign w:val="bottom"/>
          </w:tcPr>
          <w:p w14:paraId="34C7C5B0"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6EF7D1BE" w14:textId="7BA2E03C" w:rsidR="00762F5D" w:rsidRPr="00445CE6" w:rsidRDefault="00762F5D" w:rsidP="00762F5D">
            <w:pPr>
              <w:jc w:val="right"/>
              <w:rPr>
                <w:sz w:val="14"/>
                <w:szCs w:val="14"/>
              </w:rPr>
            </w:pPr>
            <w:r w:rsidRPr="001D661C">
              <w:rPr>
                <w:sz w:val="18"/>
                <w:szCs w:val="18"/>
              </w:rPr>
              <w:t xml:space="preserve">       (12.356)</w:t>
            </w:r>
          </w:p>
        </w:tc>
      </w:tr>
      <w:tr w:rsidR="00762F5D" w:rsidRPr="006A7BA1" w14:paraId="0B8D341F" w14:textId="77777777" w:rsidTr="00253E39">
        <w:tc>
          <w:tcPr>
            <w:tcW w:w="2552" w:type="dxa"/>
            <w:shd w:val="clear" w:color="000000" w:fill="FFFFFF"/>
          </w:tcPr>
          <w:p w14:paraId="24252607" w14:textId="77777777" w:rsidR="00762F5D" w:rsidRPr="006A7BA1" w:rsidRDefault="00762F5D" w:rsidP="00762F5D">
            <w:pPr>
              <w:ind w:left="141" w:hanging="141"/>
              <w:rPr>
                <w:sz w:val="18"/>
                <w:szCs w:val="18"/>
                <w:lang w:val="en-GB"/>
              </w:rPr>
            </w:pPr>
            <w:r w:rsidRPr="006A7BA1">
              <w:rPr>
                <w:sz w:val="18"/>
                <w:szCs w:val="18"/>
                <w:lang w:val="en-GB"/>
              </w:rPr>
              <w:t>(Transferred to own assets)</w:t>
            </w:r>
          </w:p>
        </w:tc>
        <w:tc>
          <w:tcPr>
            <w:tcW w:w="1065" w:type="dxa"/>
            <w:shd w:val="clear" w:color="000000" w:fill="FFFFFF"/>
            <w:tcMar>
              <w:right w:w="74" w:type="dxa"/>
            </w:tcMar>
            <w:vAlign w:val="bottom"/>
          </w:tcPr>
          <w:p w14:paraId="4030AC37" w14:textId="328145B9" w:rsidR="00762F5D" w:rsidRPr="00445CE6" w:rsidRDefault="00762F5D" w:rsidP="00762F5D">
            <w:pPr>
              <w:jc w:val="right"/>
              <w:rPr>
                <w:sz w:val="14"/>
                <w:szCs w:val="14"/>
              </w:rPr>
            </w:pPr>
            <w:r w:rsidRPr="001D661C">
              <w:rPr>
                <w:sz w:val="18"/>
                <w:szCs w:val="18"/>
              </w:rPr>
              <w:t>-</w:t>
            </w:r>
          </w:p>
        </w:tc>
        <w:tc>
          <w:tcPr>
            <w:tcW w:w="96" w:type="dxa"/>
            <w:shd w:val="clear" w:color="000000" w:fill="FFFFFF"/>
            <w:tcMar>
              <w:right w:w="74" w:type="dxa"/>
            </w:tcMar>
            <w:vAlign w:val="bottom"/>
          </w:tcPr>
          <w:p w14:paraId="264B935F"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3C6171BD" w14:textId="245CA1A6" w:rsidR="00762F5D" w:rsidRPr="00445CE6" w:rsidRDefault="00762F5D" w:rsidP="00762F5D">
            <w:pPr>
              <w:jc w:val="right"/>
              <w:rPr>
                <w:sz w:val="14"/>
                <w:szCs w:val="14"/>
              </w:rPr>
            </w:pPr>
            <w:r w:rsidRPr="001D661C">
              <w:rPr>
                <w:sz w:val="20"/>
                <w:szCs w:val="20"/>
              </w:rPr>
              <w:t>-</w:t>
            </w:r>
          </w:p>
        </w:tc>
        <w:tc>
          <w:tcPr>
            <w:tcW w:w="96" w:type="dxa"/>
            <w:shd w:val="clear" w:color="000000" w:fill="FFFFFF"/>
            <w:tcMar>
              <w:right w:w="74" w:type="dxa"/>
            </w:tcMar>
            <w:vAlign w:val="bottom"/>
          </w:tcPr>
          <w:p w14:paraId="01552B6B"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3B6F4D7C" w14:textId="10B2362C" w:rsidR="00762F5D" w:rsidRPr="00445CE6" w:rsidRDefault="00762F5D" w:rsidP="00762F5D">
            <w:pPr>
              <w:jc w:val="right"/>
              <w:rPr>
                <w:sz w:val="14"/>
                <w:szCs w:val="14"/>
              </w:rPr>
            </w:pPr>
            <w:r w:rsidRPr="001D661C">
              <w:rPr>
                <w:sz w:val="20"/>
                <w:szCs w:val="20"/>
              </w:rPr>
              <w:t>-</w:t>
            </w:r>
          </w:p>
        </w:tc>
        <w:tc>
          <w:tcPr>
            <w:tcW w:w="96" w:type="dxa"/>
            <w:shd w:val="clear" w:color="000000" w:fill="FFFFFF"/>
            <w:tcMar>
              <w:right w:w="74" w:type="dxa"/>
            </w:tcMar>
            <w:vAlign w:val="bottom"/>
          </w:tcPr>
          <w:p w14:paraId="37FC6EEE"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6A388071" w14:textId="1FD4F9CC" w:rsidR="00762F5D" w:rsidRPr="00445CE6" w:rsidRDefault="00762F5D" w:rsidP="00762F5D">
            <w:pPr>
              <w:jc w:val="right"/>
              <w:rPr>
                <w:sz w:val="14"/>
                <w:szCs w:val="14"/>
              </w:rPr>
            </w:pPr>
            <w:r w:rsidRPr="001D661C">
              <w:rPr>
                <w:sz w:val="20"/>
                <w:szCs w:val="20"/>
              </w:rPr>
              <w:t>-</w:t>
            </w:r>
          </w:p>
        </w:tc>
        <w:tc>
          <w:tcPr>
            <w:tcW w:w="187" w:type="dxa"/>
            <w:shd w:val="clear" w:color="000000" w:fill="FFFFFF"/>
            <w:tcMar>
              <w:right w:w="74" w:type="dxa"/>
            </w:tcMar>
            <w:vAlign w:val="bottom"/>
          </w:tcPr>
          <w:p w14:paraId="14A4630B" w14:textId="77777777" w:rsidR="00762F5D" w:rsidRPr="00445CE6" w:rsidRDefault="00762F5D" w:rsidP="00762F5D">
            <w:pPr>
              <w:jc w:val="right"/>
              <w:rPr>
                <w:sz w:val="14"/>
                <w:szCs w:val="14"/>
              </w:rPr>
            </w:pPr>
          </w:p>
        </w:tc>
        <w:tc>
          <w:tcPr>
            <w:tcW w:w="975" w:type="dxa"/>
            <w:shd w:val="clear" w:color="000000" w:fill="FFFFFF"/>
            <w:tcMar>
              <w:right w:w="74" w:type="dxa"/>
            </w:tcMar>
            <w:vAlign w:val="bottom"/>
          </w:tcPr>
          <w:p w14:paraId="0178575F" w14:textId="487FC959" w:rsidR="00762F5D" w:rsidRPr="00445CE6" w:rsidRDefault="00762F5D" w:rsidP="00762F5D">
            <w:pPr>
              <w:jc w:val="right"/>
              <w:rPr>
                <w:sz w:val="14"/>
                <w:szCs w:val="14"/>
              </w:rPr>
            </w:pPr>
            <w:r w:rsidRPr="001D661C">
              <w:rPr>
                <w:sz w:val="20"/>
                <w:szCs w:val="20"/>
              </w:rPr>
              <w:t>-</w:t>
            </w:r>
          </w:p>
        </w:tc>
        <w:tc>
          <w:tcPr>
            <w:tcW w:w="96" w:type="dxa"/>
            <w:shd w:val="clear" w:color="000000" w:fill="FFFFFF"/>
            <w:tcMar>
              <w:right w:w="74" w:type="dxa"/>
            </w:tcMar>
            <w:vAlign w:val="bottom"/>
          </w:tcPr>
          <w:p w14:paraId="00BC77BC" w14:textId="77777777" w:rsidR="00762F5D" w:rsidRPr="00445CE6" w:rsidRDefault="00762F5D" w:rsidP="00762F5D">
            <w:pPr>
              <w:jc w:val="right"/>
              <w:rPr>
                <w:sz w:val="14"/>
                <w:szCs w:val="14"/>
              </w:rPr>
            </w:pPr>
          </w:p>
        </w:tc>
        <w:tc>
          <w:tcPr>
            <w:tcW w:w="1066" w:type="dxa"/>
            <w:shd w:val="clear" w:color="000000" w:fill="FFFFFF"/>
            <w:tcMar>
              <w:right w:w="74" w:type="dxa"/>
            </w:tcMar>
            <w:vAlign w:val="bottom"/>
          </w:tcPr>
          <w:p w14:paraId="594A1ED2" w14:textId="695C24AF" w:rsidR="00762F5D" w:rsidRPr="00445CE6" w:rsidRDefault="00762F5D" w:rsidP="00762F5D">
            <w:pPr>
              <w:jc w:val="right"/>
              <w:rPr>
                <w:sz w:val="14"/>
                <w:szCs w:val="14"/>
              </w:rPr>
            </w:pPr>
            <w:r w:rsidRPr="001D661C">
              <w:rPr>
                <w:sz w:val="18"/>
                <w:szCs w:val="18"/>
              </w:rPr>
              <w:t xml:space="preserve">               -   </w:t>
            </w:r>
          </w:p>
        </w:tc>
      </w:tr>
      <w:tr w:rsidR="00762F5D" w:rsidRPr="006A7BA1" w14:paraId="78A7803E" w14:textId="77777777" w:rsidTr="00253E39">
        <w:tc>
          <w:tcPr>
            <w:tcW w:w="2552" w:type="dxa"/>
            <w:shd w:val="clear" w:color="000000" w:fill="FFFFFF"/>
          </w:tcPr>
          <w:p w14:paraId="43153B9D" w14:textId="77777777" w:rsidR="00762F5D" w:rsidRPr="006A7BA1" w:rsidRDefault="00762F5D" w:rsidP="00762F5D">
            <w:pPr>
              <w:ind w:left="141" w:hanging="141"/>
              <w:rPr>
                <w:b/>
                <w:bCs/>
                <w:sz w:val="18"/>
                <w:szCs w:val="18"/>
                <w:lang w:val="en-GB"/>
              </w:rPr>
            </w:pPr>
            <w:r w:rsidRPr="006A7BA1">
              <w:rPr>
                <w:b/>
                <w:sz w:val="18"/>
                <w:szCs w:val="18"/>
                <w:lang w:val="en-GB"/>
              </w:rPr>
              <w:t>Balance on 31</w:t>
            </w:r>
            <w:r w:rsidRPr="006A7BA1">
              <w:rPr>
                <w:b/>
                <w:sz w:val="18"/>
                <w:szCs w:val="18"/>
                <w:vertAlign w:val="superscript"/>
                <w:lang w:val="en-GB"/>
              </w:rPr>
              <w:t>st</w:t>
            </w:r>
            <w:r w:rsidRPr="006A7BA1">
              <w:rPr>
                <w:b/>
                <w:sz w:val="18"/>
                <w:szCs w:val="18"/>
                <w:lang w:val="en-GB"/>
              </w:rPr>
              <w:t xml:space="preserve"> December</w:t>
            </w:r>
            <w:r w:rsidRPr="006A7BA1">
              <w:rPr>
                <w:b/>
                <w:bCs/>
                <w:sz w:val="18"/>
                <w:szCs w:val="18"/>
                <w:lang w:val="en-GB"/>
              </w:rPr>
              <w:t>20</w:t>
            </w:r>
            <w:r>
              <w:rPr>
                <w:b/>
                <w:bCs/>
                <w:sz w:val="18"/>
                <w:szCs w:val="18"/>
                <w:lang w:val="en-GB"/>
              </w:rPr>
              <w:t>22</w:t>
            </w:r>
          </w:p>
        </w:tc>
        <w:tc>
          <w:tcPr>
            <w:tcW w:w="1065" w:type="dxa"/>
            <w:tcBorders>
              <w:top w:val="single" w:sz="4" w:space="0" w:color="auto"/>
              <w:bottom w:val="single" w:sz="4" w:space="0" w:color="auto"/>
            </w:tcBorders>
            <w:shd w:val="clear" w:color="000000" w:fill="FFFFFF"/>
            <w:tcMar>
              <w:right w:w="74" w:type="dxa"/>
            </w:tcMar>
            <w:vAlign w:val="bottom"/>
          </w:tcPr>
          <w:p w14:paraId="209CD246" w14:textId="0EF8471C" w:rsidR="00762F5D" w:rsidRPr="00445CE6" w:rsidRDefault="00762F5D" w:rsidP="00762F5D">
            <w:pPr>
              <w:jc w:val="right"/>
              <w:rPr>
                <w:b/>
                <w:bCs/>
                <w:sz w:val="14"/>
                <w:szCs w:val="14"/>
              </w:rPr>
            </w:pPr>
            <w:r w:rsidRPr="001D661C">
              <w:rPr>
                <w:b/>
                <w:bCs/>
                <w:sz w:val="18"/>
                <w:szCs w:val="18"/>
              </w:rPr>
              <w:t xml:space="preserve">       16.665 </w:t>
            </w:r>
          </w:p>
        </w:tc>
        <w:tc>
          <w:tcPr>
            <w:tcW w:w="96" w:type="dxa"/>
            <w:shd w:val="clear" w:color="000000" w:fill="FFFFFF"/>
            <w:tcMar>
              <w:right w:w="74" w:type="dxa"/>
            </w:tcMar>
            <w:vAlign w:val="bottom"/>
          </w:tcPr>
          <w:p w14:paraId="3B3B91E9"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7759603F" w14:textId="65CCC879" w:rsidR="00762F5D" w:rsidRPr="00445CE6" w:rsidRDefault="00762F5D" w:rsidP="00762F5D">
            <w:pPr>
              <w:jc w:val="right"/>
              <w:rPr>
                <w:b/>
                <w:bCs/>
                <w:sz w:val="14"/>
                <w:szCs w:val="14"/>
              </w:rPr>
            </w:pPr>
            <w:r w:rsidRPr="001D661C">
              <w:rPr>
                <w:b/>
                <w:bCs/>
                <w:sz w:val="18"/>
                <w:szCs w:val="18"/>
              </w:rPr>
              <w:t xml:space="preserve">265.669      </w:t>
            </w:r>
          </w:p>
        </w:tc>
        <w:tc>
          <w:tcPr>
            <w:tcW w:w="96" w:type="dxa"/>
            <w:shd w:val="clear" w:color="000000" w:fill="FFFFFF"/>
            <w:tcMar>
              <w:right w:w="74" w:type="dxa"/>
            </w:tcMar>
            <w:vAlign w:val="bottom"/>
          </w:tcPr>
          <w:p w14:paraId="3ACE5177"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18181062" w14:textId="7C33B8D9" w:rsidR="00762F5D" w:rsidRPr="00445CE6" w:rsidRDefault="00762F5D" w:rsidP="00762F5D">
            <w:pPr>
              <w:jc w:val="right"/>
              <w:rPr>
                <w:b/>
                <w:bCs/>
                <w:sz w:val="14"/>
                <w:szCs w:val="14"/>
              </w:rPr>
            </w:pPr>
            <w:r w:rsidRPr="001D661C">
              <w:rPr>
                <w:b/>
                <w:bCs/>
                <w:sz w:val="18"/>
                <w:szCs w:val="18"/>
              </w:rPr>
              <w:t xml:space="preserve">       25.127 </w:t>
            </w:r>
          </w:p>
        </w:tc>
        <w:tc>
          <w:tcPr>
            <w:tcW w:w="96" w:type="dxa"/>
            <w:shd w:val="clear" w:color="000000" w:fill="FFFFFF"/>
            <w:tcMar>
              <w:right w:w="74" w:type="dxa"/>
            </w:tcMar>
            <w:vAlign w:val="bottom"/>
          </w:tcPr>
          <w:p w14:paraId="6E394462"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26015A11" w14:textId="67475670" w:rsidR="00762F5D" w:rsidRPr="00445CE6" w:rsidRDefault="00762F5D" w:rsidP="00762F5D">
            <w:pPr>
              <w:jc w:val="right"/>
              <w:rPr>
                <w:b/>
                <w:bCs/>
                <w:sz w:val="14"/>
                <w:szCs w:val="14"/>
              </w:rPr>
            </w:pPr>
            <w:r w:rsidRPr="001D661C">
              <w:rPr>
                <w:b/>
                <w:bCs/>
                <w:sz w:val="18"/>
                <w:szCs w:val="18"/>
              </w:rPr>
              <w:t xml:space="preserve">       62.739 </w:t>
            </w:r>
          </w:p>
        </w:tc>
        <w:tc>
          <w:tcPr>
            <w:tcW w:w="187" w:type="dxa"/>
            <w:shd w:val="clear" w:color="000000" w:fill="FFFFFF"/>
            <w:tcMar>
              <w:right w:w="74" w:type="dxa"/>
            </w:tcMar>
            <w:vAlign w:val="bottom"/>
          </w:tcPr>
          <w:p w14:paraId="1CE8F866" w14:textId="77777777" w:rsidR="00762F5D" w:rsidRPr="00445CE6" w:rsidRDefault="00762F5D" w:rsidP="00762F5D">
            <w:pPr>
              <w:jc w:val="right"/>
              <w:rPr>
                <w:b/>
                <w:bCs/>
                <w:sz w:val="14"/>
                <w:szCs w:val="14"/>
              </w:rPr>
            </w:pPr>
          </w:p>
        </w:tc>
        <w:tc>
          <w:tcPr>
            <w:tcW w:w="975" w:type="dxa"/>
            <w:tcBorders>
              <w:top w:val="single" w:sz="4" w:space="0" w:color="auto"/>
              <w:bottom w:val="single" w:sz="4" w:space="0" w:color="auto"/>
            </w:tcBorders>
            <w:shd w:val="clear" w:color="000000" w:fill="FFFFFF"/>
            <w:tcMar>
              <w:right w:w="74" w:type="dxa"/>
            </w:tcMar>
            <w:vAlign w:val="bottom"/>
          </w:tcPr>
          <w:p w14:paraId="308E19B4" w14:textId="36CBFF66" w:rsidR="00762F5D" w:rsidRPr="00445CE6" w:rsidRDefault="00762F5D" w:rsidP="00762F5D">
            <w:pPr>
              <w:jc w:val="right"/>
              <w:rPr>
                <w:b/>
                <w:bCs/>
                <w:sz w:val="14"/>
                <w:szCs w:val="14"/>
              </w:rPr>
            </w:pPr>
            <w:r w:rsidRPr="001D661C">
              <w:rPr>
                <w:b/>
                <w:bCs/>
                <w:sz w:val="18"/>
                <w:szCs w:val="18"/>
              </w:rPr>
              <w:t xml:space="preserve">        2.136 </w:t>
            </w:r>
          </w:p>
        </w:tc>
        <w:tc>
          <w:tcPr>
            <w:tcW w:w="96" w:type="dxa"/>
            <w:shd w:val="clear" w:color="000000" w:fill="FFFFFF"/>
            <w:tcMar>
              <w:right w:w="74" w:type="dxa"/>
            </w:tcMar>
            <w:vAlign w:val="bottom"/>
          </w:tcPr>
          <w:p w14:paraId="567CCE27" w14:textId="77777777" w:rsidR="00762F5D" w:rsidRPr="00445CE6" w:rsidRDefault="00762F5D" w:rsidP="00762F5D">
            <w:pPr>
              <w:jc w:val="right"/>
              <w:rPr>
                <w:b/>
                <w:bCs/>
                <w:sz w:val="14"/>
                <w:szCs w:val="14"/>
              </w:rPr>
            </w:pPr>
          </w:p>
        </w:tc>
        <w:tc>
          <w:tcPr>
            <w:tcW w:w="1066" w:type="dxa"/>
            <w:tcBorders>
              <w:top w:val="single" w:sz="4" w:space="0" w:color="auto"/>
              <w:bottom w:val="single" w:sz="4" w:space="0" w:color="auto"/>
            </w:tcBorders>
            <w:shd w:val="clear" w:color="000000" w:fill="FFFFFF"/>
            <w:tcMar>
              <w:right w:w="74" w:type="dxa"/>
            </w:tcMar>
            <w:vAlign w:val="bottom"/>
          </w:tcPr>
          <w:p w14:paraId="0CFD9E1D" w14:textId="4B11B76F" w:rsidR="00762F5D" w:rsidRPr="00445CE6" w:rsidRDefault="00762F5D" w:rsidP="00762F5D">
            <w:pPr>
              <w:jc w:val="right"/>
              <w:rPr>
                <w:b/>
                <w:bCs/>
                <w:sz w:val="14"/>
                <w:szCs w:val="14"/>
              </w:rPr>
            </w:pPr>
            <w:r w:rsidRPr="001D661C">
              <w:rPr>
                <w:b/>
                <w:bCs/>
                <w:sz w:val="18"/>
                <w:szCs w:val="18"/>
              </w:rPr>
              <w:t xml:space="preserve">     372.336 </w:t>
            </w:r>
          </w:p>
        </w:tc>
      </w:tr>
      <w:tr w:rsidR="00762F5D" w:rsidRPr="006A7BA1" w14:paraId="5F264B56" w14:textId="77777777" w:rsidTr="00253E39">
        <w:tc>
          <w:tcPr>
            <w:tcW w:w="2552" w:type="dxa"/>
            <w:shd w:val="clear" w:color="000000" w:fill="FFFFFF"/>
          </w:tcPr>
          <w:p w14:paraId="4CEFD630" w14:textId="77777777" w:rsidR="00762F5D" w:rsidRPr="006A7BA1" w:rsidRDefault="00762F5D" w:rsidP="00762F5D">
            <w:pPr>
              <w:ind w:left="141" w:hanging="141"/>
              <w:rPr>
                <w:sz w:val="18"/>
                <w:szCs w:val="18"/>
                <w:lang w:val="en-GB"/>
              </w:rPr>
            </w:pPr>
          </w:p>
        </w:tc>
        <w:tc>
          <w:tcPr>
            <w:tcW w:w="1065" w:type="dxa"/>
            <w:tcBorders>
              <w:top w:val="single" w:sz="4" w:space="0" w:color="auto"/>
            </w:tcBorders>
            <w:shd w:val="clear" w:color="000000" w:fill="FFFFFF"/>
            <w:tcMar>
              <w:right w:w="74" w:type="dxa"/>
            </w:tcMar>
            <w:vAlign w:val="bottom"/>
          </w:tcPr>
          <w:p w14:paraId="27F8DF75" w14:textId="77777777" w:rsidR="00762F5D" w:rsidRPr="00445CE6" w:rsidRDefault="00762F5D" w:rsidP="00762F5D">
            <w:pPr>
              <w:jc w:val="right"/>
              <w:rPr>
                <w:b/>
                <w:bCs/>
                <w:sz w:val="14"/>
                <w:szCs w:val="14"/>
              </w:rPr>
            </w:pPr>
          </w:p>
        </w:tc>
        <w:tc>
          <w:tcPr>
            <w:tcW w:w="96" w:type="dxa"/>
            <w:shd w:val="clear" w:color="000000" w:fill="FFFFFF"/>
            <w:tcMar>
              <w:right w:w="74" w:type="dxa"/>
            </w:tcMar>
            <w:vAlign w:val="bottom"/>
          </w:tcPr>
          <w:p w14:paraId="11A15430"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75277041"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050A5E02"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79C537E2"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1DFDCC0B"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2C898E0D" w14:textId="77777777" w:rsidR="00762F5D" w:rsidRPr="00445CE6" w:rsidRDefault="00762F5D" w:rsidP="00762F5D">
            <w:pPr>
              <w:jc w:val="right"/>
              <w:rPr>
                <w:sz w:val="14"/>
                <w:szCs w:val="14"/>
              </w:rPr>
            </w:pPr>
          </w:p>
        </w:tc>
        <w:tc>
          <w:tcPr>
            <w:tcW w:w="187" w:type="dxa"/>
            <w:shd w:val="clear" w:color="000000" w:fill="FFFFFF"/>
            <w:tcMar>
              <w:right w:w="74" w:type="dxa"/>
            </w:tcMar>
            <w:vAlign w:val="bottom"/>
          </w:tcPr>
          <w:p w14:paraId="341B4A36" w14:textId="77777777" w:rsidR="00762F5D" w:rsidRPr="00445CE6" w:rsidRDefault="00762F5D" w:rsidP="00762F5D">
            <w:pPr>
              <w:jc w:val="right"/>
              <w:rPr>
                <w:sz w:val="14"/>
                <w:szCs w:val="14"/>
              </w:rPr>
            </w:pPr>
          </w:p>
        </w:tc>
        <w:tc>
          <w:tcPr>
            <w:tcW w:w="975" w:type="dxa"/>
            <w:tcBorders>
              <w:top w:val="single" w:sz="4" w:space="0" w:color="auto"/>
            </w:tcBorders>
            <w:shd w:val="clear" w:color="000000" w:fill="FFFFFF"/>
            <w:tcMar>
              <w:right w:w="74" w:type="dxa"/>
            </w:tcMar>
            <w:vAlign w:val="bottom"/>
          </w:tcPr>
          <w:p w14:paraId="15FACA05"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5124D178"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0C84D684" w14:textId="77777777" w:rsidR="00762F5D" w:rsidRPr="00445CE6" w:rsidRDefault="00762F5D" w:rsidP="00762F5D">
            <w:pPr>
              <w:jc w:val="right"/>
              <w:rPr>
                <w:sz w:val="14"/>
                <w:szCs w:val="14"/>
              </w:rPr>
            </w:pPr>
          </w:p>
        </w:tc>
      </w:tr>
      <w:tr w:rsidR="00762F5D" w:rsidRPr="006A7BA1" w14:paraId="6A1B1F89" w14:textId="77777777" w:rsidTr="00A66578">
        <w:tc>
          <w:tcPr>
            <w:tcW w:w="2552" w:type="dxa"/>
            <w:shd w:val="clear" w:color="000000" w:fill="FFFFFF"/>
          </w:tcPr>
          <w:p w14:paraId="5B2503B9" w14:textId="77777777" w:rsidR="00762F5D" w:rsidRPr="006A7BA1" w:rsidRDefault="00762F5D" w:rsidP="00762F5D">
            <w:pPr>
              <w:ind w:left="141" w:hanging="141"/>
              <w:rPr>
                <w:sz w:val="18"/>
                <w:szCs w:val="18"/>
                <w:lang w:val="en-GB"/>
              </w:rPr>
            </w:pPr>
            <w:r w:rsidRPr="006A7BA1">
              <w:rPr>
                <w:sz w:val="18"/>
                <w:szCs w:val="18"/>
                <w:lang w:val="en-GB"/>
              </w:rPr>
              <w:t>Balance on 1</w:t>
            </w:r>
            <w:r w:rsidRPr="006A7BA1">
              <w:rPr>
                <w:sz w:val="18"/>
                <w:szCs w:val="18"/>
                <w:vertAlign w:val="superscript"/>
                <w:lang w:val="en-GB"/>
              </w:rPr>
              <w:t>st</w:t>
            </w:r>
            <w:r>
              <w:rPr>
                <w:sz w:val="18"/>
                <w:szCs w:val="18"/>
                <w:lang w:val="en-GB"/>
              </w:rPr>
              <w:t xml:space="preserve"> January 2023</w:t>
            </w:r>
          </w:p>
        </w:tc>
        <w:tc>
          <w:tcPr>
            <w:tcW w:w="1065" w:type="dxa"/>
            <w:tcBorders>
              <w:top w:val="nil"/>
              <w:left w:val="nil"/>
              <w:bottom w:val="nil"/>
              <w:right w:val="nil"/>
            </w:tcBorders>
            <w:shd w:val="clear" w:color="auto" w:fill="auto"/>
            <w:tcMar>
              <w:right w:w="74" w:type="dxa"/>
            </w:tcMar>
            <w:vAlign w:val="bottom"/>
          </w:tcPr>
          <w:p w14:paraId="148D84B2" w14:textId="3853BA71" w:rsidR="00762F5D" w:rsidRPr="00445CE6" w:rsidRDefault="00762F5D" w:rsidP="00762F5D">
            <w:pPr>
              <w:jc w:val="right"/>
              <w:rPr>
                <w:sz w:val="14"/>
                <w:szCs w:val="14"/>
              </w:rPr>
            </w:pPr>
            <w:r w:rsidRPr="001D661C">
              <w:rPr>
                <w:sz w:val="18"/>
                <w:szCs w:val="18"/>
              </w:rPr>
              <w:t xml:space="preserve">        16.665 </w:t>
            </w:r>
          </w:p>
        </w:tc>
        <w:tc>
          <w:tcPr>
            <w:tcW w:w="96" w:type="dxa"/>
            <w:tcBorders>
              <w:top w:val="nil"/>
              <w:left w:val="nil"/>
              <w:bottom w:val="nil"/>
              <w:right w:val="nil"/>
            </w:tcBorders>
            <w:shd w:val="clear" w:color="auto" w:fill="auto"/>
            <w:tcMar>
              <w:right w:w="74" w:type="dxa"/>
            </w:tcMar>
            <w:vAlign w:val="bottom"/>
          </w:tcPr>
          <w:p w14:paraId="14285E7C"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0D823C5D" w14:textId="05166C0F" w:rsidR="00762F5D" w:rsidRPr="00445CE6" w:rsidRDefault="00762F5D" w:rsidP="00762F5D">
            <w:pPr>
              <w:jc w:val="right"/>
              <w:rPr>
                <w:sz w:val="14"/>
                <w:szCs w:val="14"/>
              </w:rPr>
            </w:pPr>
            <w:r w:rsidRPr="001D661C">
              <w:rPr>
                <w:sz w:val="18"/>
                <w:szCs w:val="18"/>
              </w:rPr>
              <w:t xml:space="preserve">       265.669 </w:t>
            </w:r>
          </w:p>
        </w:tc>
        <w:tc>
          <w:tcPr>
            <w:tcW w:w="96" w:type="dxa"/>
            <w:tcBorders>
              <w:top w:val="nil"/>
              <w:left w:val="nil"/>
              <w:bottom w:val="nil"/>
              <w:right w:val="nil"/>
            </w:tcBorders>
            <w:shd w:val="clear" w:color="auto" w:fill="auto"/>
            <w:tcMar>
              <w:right w:w="74" w:type="dxa"/>
            </w:tcMar>
            <w:vAlign w:val="bottom"/>
          </w:tcPr>
          <w:p w14:paraId="585274E1"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2B506548" w14:textId="498798C2" w:rsidR="00762F5D" w:rsidRPr="00445CE6" w:rsidRDefault="00762F5D" w:rsidP="00762F5D">
            <w:pPr>
              <w:jc w:val="right"/>
              <w:rPr>
                <w:sz w:val="14"/>
                <w:szCs w:val="14"/>
              </w:rPr>
            </w:pPr>
            <w:r w:rsidRPr="001D661C">
              <w:rPr>
                <w:sz w:val="18"/>
                <w:szCs w:val="18"/>
              </w:rPr>
              <w:t xml:space="preserve">        25.127 </w:t>
            </w:r>
          </w:p>
        </w:tc>
        <w:tc>
          <w:tcPr>
            <w:tcW w:w="96" w:type="dxa"/>
            <w:tcBorders>
              <w:top w:val="nil"/>
              <w:left w:val="nil"/>
              <w:bottom w:val="nil"/>
              <w:right w:val="nil"/>
            </w:tcBorders>
            <w:shd w:val="clear" w:color="auto" w:fill="auto"/>
            <w:tcMar>
              <w:right w:w="74" w:type="dxa"/>
            </w:tcMar>
            <w:vAlign w:val="bottom"/>
          </w:tcPr>
          <w:p w14:paraId="464A3F1E"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0729A160" w14:textId="145ABD9C" w:rsidR="00762F5D" w:rsidRPr="00445CE6" w:rsidRDefault="00762F5D" w:rsidP="00762F5D">
            <w:pPr>
              <w:jc w:val="right"/>
              <w:rPr>
                <w:sz w:val="14"/>
                <w:szCs w:val="14"/>
              </w:rPr>
            </w:pPr>
            <w:r w:rsidRPr="001D661C">
              <w:rPr>
                <w:sz w:val="18"/>
                <w:szCs w:val="18"/>
              </w:rPr>
              <w:t xml:space="preserve">        62.739 </w:t>
            </w:r>
          </w:p>
        </w:tc>
        <w:tc>
          <w:tcPr>
            <w:tcW w:w="187" w:type="dxa"/>
            <w:tcBorders>
              <w:top w:val="nil"/>
              <w:left w:val="nil"/>
              <w:bottom w:val="nil"/>
              <w:right w:val="nil"/>
            </w:tcBorders>
            <w:shd w:val="clear" w:color="auto" w:fill="auto"/>
            <w:tcMar>
              <w:right w:w="74" w:type="dxa"/>
            </w:tcMar>
            <w:vAlign w:val="bottom"/>
          </w:tcPr>
          <w:p w14:paraId="6320A422" w14:textId="77777777" w:rsidR="00762F5D" w:rsidRPr="00445CE6" w:rsidRDefault="00762F5D" w:rsidP="00762F5D">
            <w:pPr>
              <w:jc w:val="right"/>
              <w:rPr>
                <w:sz w:val="14"/>
                <w:szCs w:val="14"/>
              </w:rPr>
            </w:pPr>
          </w:p>
        </w:tc>
        <w:tc>
          <w:tcPr>
            <w:tcW w:w="975" w:type="dxa"/>
            <w:tcBorders>
              <w:top w:val="nil"/>
              <w:left w:val="nil"/>
              <w:bottom w:val="nil"/>
              <w:right w:val="nil"/>
            </w:tcBorders>
            <w:shd w:val="clear" w:color="auto" w:fill="auto"/>
            <w:tcMar>
              <w:right w:w="74" w:type="dxa"/>
            </w:tcMar>
            <w:vAlign w:val="bottom"/>
          </w:tcPr>
          <w:p w14:paraId="46E299DA" w14:textId="108D5A6F" w:rsidR="00762F5D" w:rsidRPr="00445CE6" w:rsidRDefault="00762F5D" w:rsidP="00762F5D">
            <w:pPr>
              <w:jc w:val="right"/>
              <w:rPr>
                <w:sz w:val="14"/>
                <w:szCs w:val="14"/>
              </w:rPr>
            </w:pPr>
            <w:r w:rsidRPr="001D661C">
              <w:rPr>
                <w:sz w:val="18"/>
                <w:szCs w:val="18"/>
              </w:rPr>
              <w:t>2.136</w:t>
            </w:r>
          </w:p>
        </w:tc>
        <w:tc>
          <w:tcPr>
            <w:tcW w:w="96" w:type="dxa"/>
            <w:tcBorders>
              <w:top w:val="nil"/>
              <w:left w:val="nil"/>
              <w:bottom w:val="nil"/>
              <w:right w:val="nil"/>
            </w:tcBorders>
            <w:shd w:val="clear" w:color="auto" w:fill="auto"/>
            <w:tcMar>
              <w:right w:w="74" w:type="dxa"/>
            </w:tcMar>
            <w:vAlign w:val="bottom"/>
          </w:tcPr>
          <w:p w14:paraId="7E3523B2"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54700FCD" w14:textId="6F78B664" w:rsidR="00762F5D" w:rsidRPr="00445CE6" w:rsidRDefault="00762F5D" w:rsidP="00762F5D">
            <w:pPr>
              <w:jc w:val="right"/>
              <w:rPr>
                <w:sz w:val="14"/>
                <w:szCs w:val="14"/>
              </w:rPr>
            </w:pPr>
            <w:r w:rsidRPr="001D661C">
              <w:rPr>
                <w:sz w:val="18"/>
                <w:szCs w:val="18"/>
              </w:rPr>
              <w:t xml:space="preserve">       372.336 </w:t>
            </w:r>
          </w:p>
        </w:tc>
      </w:tr>
      <w:tr w:rsidR="00762F5D" w:rsidRPr="006A7BA1" w14:paraId="2E991D7F" w14:textId="77777777" w:rsidTr="00A66578">
        <w:tc>
          <w:tcPr>
            <w:tcW w:w="2552" w:type="dxa"/>
            <w:shd w:val="clear" w:color="000000" w:fill="FFFFFF"/>
          </w:tcPr>
          <w:p w14:paraId="2D95B279" w14:textId="77777777" w:rsidR="00762F5D" w:rsidRPr="006A7BA1" w:rsidRDefault="00762F5D" w:rsidP="00762F5D">
            <w:pPr>
              <w:ind w:left="141" w:hanging="141"/>
              <w:rPr>
                <w:sz w:val="18"/>
                <w:szCs w:val="18"/>
                <w:lang w:val="en-GB"/>
              </w:rPr>
            </w:pPr>
            <w:r w:rsidRPr="006A7BA1">
              <w:rPr>
                <w:sz w:val="18"/>
                <w:szCs w:val="18"/>
                <w:lang w:val="en-GB"/>
              </w:rPr>
              <w:t>Impairment loss during the year</w:t>
            </w:r>
          </w:p>
        </w:tc>
        <w:tc>
          <w:tcPr>
            <w:tcW w:w="1065" w:type="dxa"/>
            <w:tcBorders>
              <w:top w:val="nil"/>
              <w:left w:val="nil"/>
              <w:bottom w:val="nil"/>
              <w:right w:val="nil"/>
            </w:tcBorders>
            <w:shd w:val="clear" w:color="auto" w:fill="auto"/>
            <w:tcMar>
              <w:right w:w="74" w:type="dxa"/>
            </w:tcMar>
            <w:vAlign w:val="bottom"/>
          </w:tcPr>
          <w:p w14:paraId="28207D22" w14:textId="08E4BDD0" w:rsidR="00762F5D" w:rsidRPr="00445CE6" w:rsidRDefault="00762F5D" w:rsidP="00762F5D">
            <w:pPr>
              <w:jc w:val="right"/>
              <w:rPr>
                <w:sz w:val="14"/>
                <w:szCs w:val="14"/>
              </w:rPr>
            </w:pPr>
            <w:r w:rsidRPr="001D661C">
              <w:rPr>
                <w:sz w:val="18"/>
                <w:szCs w:val="18"/>
              </w:rPr>
              <w:t xml:space="preserve">             113 </w:t>
            </w:r>
          </w:p>
        </w:tc>
        <w:tc>
          <w:tcPr>
            <w:tcW w:w="96" w:type="dxa"/>
            <w:tcBorders>
              <w:top w:val="nil"/>
              <w:left w:val="nil"/>
              <w:bottom w:val="nil"/>
              <w:right w:val="nil"/>
            </w:tcBorders>
            <w:shd w:val="clear" w:color="auto" w:fill="auto"/>
            <w:tcMar>
              <w:right w:w="74" w:type="dxa"/>
            </w:tcMar>
            <w:vAlign w:val="bottom"/>
          </w:tcPr>
          <w:p w14:paraId="016D482A"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7C39C384" w14:textId="07A4C5AE" w:rsidR="00762F5D" w:rsidRPr="00445CE6" w:rsidRDefault="00762F5D" w:rsidP="00762F5D">
            <w:pPr>
              <w:jc w:val="right"/>
              <w:rPr>
                <w:sz w:val="14"/>
                <w:szCs w:val="14"/>
              </w:rPr>
            </w:pPr>
            <w:r w:rsidRPr="001D661C">
              <w:rPr>
                <w:sz w:val="18"/>
                <w:szCs w:val="18"/>
              </w:rPr>
              <w:t xml:space="preserve">          31.160 </w:t>
            </w:r>
          </w:p>
        </w:tc>
        <w:tc>
          <w:tcPr>
            <w:tcW w:w="96" w:type="dxa"/>
            <w:tcBorders>
              <w:top w:val="nil"/>
              <w:left w:val="nil"/>
              <w:bottom w:val="nil"/>
              <w:right w:val="nil"/>
            </w:tcBorders>
            <w:shd w:val="clear" w:color="auto" w:fill="auto"/>
            <w:tcMar>
              <w:right w:w="74" w:type="dxa"/>
            </w:tcMar>
            <w:vAlign w:val="bottom"/>
          </w:tcPr>
          <w:p w14:paraId="4F0E9530"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7018C790" w14:textId="5ABB893F" w:rsidR="00762F5D" w:rsidRPr="00445CE6" w:rsidRDefault="00762F5D" w:rsidP="00762F5D">
            <w:pPr>
              <w:jc w:val="right"/>
              <w:rPr>
                <w:sz w:val="14"/>
                <w:szCs w:val="14"/>
              </w:rPr>
            </w:pPr>
            <w:r w:rsidRPr="001D661C">
              <w:rPr>
                <w:sz w:val="18"/>
                <w:szCs w:val="18"/>
              </w:rPr>
              <w:t xml:space="preserve">          45 </w:t>
            </w:r>
          </w:p>
        </w:tc>
        <w:tc>
          <w:tcPr>
            <w:tcW w:w="96" w:type="dxa"/>
            <w:tcBorders>
              <w:top w:val="nil"/>
              <w:left w:val="nil"/>
              <w:bottom w:val="nil"/>
              <w:right w:val="nil"/>
            </w:tcBorders>
            <w:shd w:val="clear" w:color="auto" w:fill="auto"/>
            <w:tcMar>
              <w:right w:w="74" w:type="dxa"/>
            </w:tcMar>
            <w:vAlign w:val="bottom"/>
          </w:tcPr>
          <w:p w14:paraId="01ACC059"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693CE5B8" w14:textId="08552E83" w:rsidR="00762F5D" w:rsidRPr="00445CE6" w:rsidRDefault="00762F5D" w:rsidP="00762F5D">
            <w:pPr>
              <w:jc w:val="right"/>
              <w:rPr>
                <w:sz w:val="14"/>
                <w:szCs w:val="14"/>
              </w:rPr>
            </w:pPr>
            <w:r w:rsidRPr="001D661C">
              <w:rPr>
                <w:sz w:val="18"/>
                <w:szCs w:val="18"/>
              </w:rPr>
              <w:t xml:space="preserve">          2.228 </w:t>
            </w:r>
          </w:p>
        </w:tc>
        <w:tc>
          <w:tcPr>
            <w:tcW w:w="187" w:type="dxa"/>
            <w:tcBorders>
              <w:top w:val="nil"/>
              <w:left w:val="nil"/>
              <w:bottom w:val="nil"/>
              <w:right w:val="nil"/>
            </w:tcBorders>
            <w:shd w:val="clear" w:color="auto" w:fill="auto"/>
            <w:tcMar>
              <w:right w:w="74" w:type="dxa"/>
            </w:tcMar>
            <w:vAlign w:val="bottom"/>
          </w:tcPr>
          <w:p w14:paraId="6045B476" w14:textId="77777777" w:rsidR="00762F5D" w:rsidRPr="00445CE6" w:rsidRDefault="00762F5D" w:rsidP="00762F5D">
            <w:pPr>
              <w:jc w:val="right"/>
              <w:rPr>
                <w:sz w:val="14"/>
                <w:szCs w:val="14"/>
              </w:rPr>
            </w:pPr>
          </w:p>
        </w:tc>
        <w:tc>
          <w:tcPr>
            <w:tcW w:w="975" w:type="dxa"/>
            <w:tcBorders>
              <w:top w:val="nil"/>
              <w:left w:val="nil"/>
              <w:bottom w:val="nil"/>
              <w:right w:val="nil"/>
            </w:tcBorders>
            <w:shd w:val="clear" w:color="auto" w:fill="auto"/>
            <w:tcMar>
              <w:right w:w="74" w:type="dxa"/>
            </w:tcMar>
            <w:vAlign w:val="bottom"/>
          </w:tcPr>
          <w:p w14:paraId="6D28ECEE" w14:textId="46E61C73" w:rsidR="00762F5D" w:rsidRPr="00445CE6" w:rsidRDefault="00762F5D" w:rsidP="00762F5D">
            <w:pPr>
              <w:jc w:val="right"/>
              <w:rPr>
                <w:sz w:val="14"/>
                <w:szCs w:val="14"/>
              </w:rPr>
            </w:pPr>
            <w:r w:rsidRPr="001D661C">
              <w:rPr>
                <w:sz w:val="18"/>
                <w:szCs w:val="18"/>
              </w:rPr>
              <w:t xml:space="preserve">             - </w:t>
            </w:r>
          </w:p>
        </w:tc>
        <w:tc>
          <w:tcPr>
            <w:tcW w:w="96" w:type="dxa"/>
            <w:tcBorders>
              <w:top w:val="nil"/>
              <w:left w:val="nil"/>
              <w:bottom w:val="nil"/>
              <w:right w:val="nil"/>
            </w:tcBorders>
            <w:shd w:val="clear" w:color="auto" w:fill="auto"/>
            <w:tcMar>
              <w:right w:w="74" w:type="dxa"/>
            </w:tcMar>
            <w:vAlign w:val="bottom"/>
          </w:tcPr>
          <w:p w14:paraId="56164D09"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21435178" w14:textId="14FA5C30" w:rsidR="00762F5D" w:rsidRPr="00445CE6" w:rsidRDefault="00762F5D" w:rsidP="00762F5D">
            <w:pPr>
              <w:jc w:val="right"/>
              <w:rPr>
                <w:sz w:val="14"/>
                <w:szCs w:val="14"/>
              </w:rPr>
            </w:pPr>
            <w:r w:rsidRPr="001D661C">
              <w:rPr>
                <w:sz w:val="18"/>
                <w:szCs w:val="18"/>
              </w:rPr>
              <w:t xml:space="preserve">        33.546 </w:t>
            </w:r>
          </w:p>
        </w:tc>
      </w:tr>
      <w:tr w:rsidR="00762F5D" w:rsidRPr="006A7BA1" w14:paraId="54244A3B" w14:textId="77777777" w:rsidTr="00A66578">
        <w:tc>
          <w:tcPr>
            <w:tcW w:w="2552" w:type="dxa"/>
            <w:shd w:val="clear" w:color="000000" w:fill="FFFFFF"/>
          </w:tcPr>
          <w:p w14:paraId="430D4DC1" w14:textId="77777777" w:rsidR="00762F5D" w:rsidRPr="006A7BA1" w:rsidRDefault="00762F5D" w:rsidP="00762F5D">
            <w:pPr>
              <w:ind w:left="141" w:hanging="141"/>
              <w:rPr>
                <w:sz w:val="18"/>
                <w:szCs w:val="18"/>
                <w:lang w:val="en-GB"/>
              </w:rPr>
            </w:pPr>
            <w:r w:rsidRPr="006A7BA1">
              <w:rPr>
                <w:sz w:val="18"/>
                <w:szCs w:val="18"/>
                <w:lang w:val="en-GB"/>
              </w:rPr>
              <w:t>(Sold during the year)</w:t>
            </w:r>
          </w:p>
        </w:tc>
        <w:tc>
          <w:tcPr>
            <w:tcW w:w="1065" w:type="dxa"/>
            <w:tcBorders>
              <w:top w:val="nil"/>
              <w:left w:val="nil"/>
              <w:bottom w:val="nil"/>
              <w:right w:val="nil"/>
            </w:tcBorders>
            <w:shd w:val="clear" w:color="auto" w:fill="auto"/>
            <w:tcMar>
              <w:right w:w="74" w:type="dxa"/>
            </w:tcMar>
            <w:vAlign w:val="bottom"/>
          </w:tcPr>
          <w:p w14:paraId="1698CBCF" w14:textId="57EB10BD" w:rsidR="00762F5D" w:rsidRPr="00445CE6" w:rsidRDefault="00762F5D" w:rsidP="00762F5D">
            <w:pPr>
              <w:jc w:val="right"/>
              <w:rPr>
                <w:sz w:val="14"/>
                <w:szCs w:val="14"/>
              </w:rPr>
            </w:pPr>
            <w:r w:rsidRPr="001D661C">
              <w:rPr>
                <w:sz w:val="18"/>
                <w:szCs w:val="18"/>
              </w:rPr>
              <w:t>(2.224)</w:t>
            </w:r>
          </w:p>
        </w:tc>
        <w:tc>
          <w:tcPr>
            <w:tcW w:w="96" w:type="dxa"/>
            <w:tcBorders>
              <w:top w:val="nil"/>
              <w:left w:val="nil"/>
              <w:bottom w:val="nil"/>
              <w:right w:val="nil"/>
            </w:tcBorders>
            <w:shd w:val="clear" w:color="auto" w:fill="auto"/>
            <w:tcMar>
              <w:right w:w="74" w:type="dxa"/>
            </w:tcMar>
            <w:vAlign w:val="bottom"/>
          </w:tcPr>
          <w:p w14:paraId="7ECF737A"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1DC012FB" w14:textId="1A275337" w:rsidR="00762F5D" w:rsidRPr="00445CE6" w:rsidRDefault="00762F5D" w:rsidP="00762F5D">
            <w:pPr>
              <w:jc w:val="right"/>
              <w:rPr>
                <w:sz w:val="14"/>
                <w:szCs w:val="14"/>
              </w:rPr>
            </w:pPr>
            <w:r w:rsidRPr="001D661C">
              <w:rPr>
                <w:sz w:val="18"/>
                <w:szCs w:val="18"/>
              </w:rPr>
              <w:t xml:space="preserve">       (64.876)</w:t>
            </w:r>
          </w:p>
        </w:tc>
        <w:tc>
          <w:tcPr>
            <w:tcW w:w="96" w:type="dxa"/>
            <w:tcBorders>
              <w:top w:val="nil"/>
              <w:left w:val="nil"/>
              <w:bottom w:val="nil"/>
              <w:right w:val="nil"/>
            </w:tcBorders>
            <w:shd w:val="clear" w:color="auto" w:fill="auto"/>
            <w:tcMar>
              <w:right w:w="74" w:type="dxa"/>
            </w:tcMar>
            <w:vAlign w:val="bottom"/>
          </w:tcPr>
          <w:p w14:paraId="6CA4EE70"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026733DB" w14:textId="0D22811C" w:rsidR="00762F5D" w:rsidRPr="00445CE6" w:rsidRDefault="00762F5D" w:rsidP="00762F5D">
            <w:pPr>
              <w:jc w:val="right"/>
              <w:rPr>
                <w:sz w:val="14"/>
                <w:szCs w:val="14"/>
              </w:rPr>
            </w:pPr>
            <w:r w:rsidRPr="001D661C">
              <w:rPr>
                <w:sz w:val="20"/>
                <w:szCs w:val="20"/>
              </w:rPr>
              <w:t>(2)</w:t>
            </w:r>
          </w:p>
        </w:tc>
        <w:tc>
          <w:tcPr>
            <w:tcW w:w="96" w:type="dxa"/>
            <w:tcBorders>
              <w:top w:val="nil"/>
              <w:left w:val="nil"/>
              <w:bottom w:val="nil"/>
              <w:right w:val="nil"/>
            </w:tcBorders>
            <w:shd w:val="clear" w:color="auto" w:fill="auto"/>
            <w:tcMar>
              <w:right w:w="74" w:type="dxa"/>
            </w:tcMar>
            <w:vAlign w:val="bottom"/>
          </w:tcPr>
          <w:p w14:paraId="4C3CFE2C"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7D7D028F" w14:textId="1F376532" w:rsidR="00762F5D" w:rsidRPr="00445CE6" w:rsidRDefault="00762F5D" w:rsidP="00762F5D">
            <w:pPr>
              <w:jc w:val="right"/>
              <w:rPr>
                <w:sz w:val="14"/>
                <w:szCs w:val="14"/>
              </w:rPr>
            </w:pPr>
            <w:r w:rsidRPr="001D661C">
              <w:rPr>
                <w:sz w:val="18"/>
                <w:szCs w:val="18"/>
              </w:rPr>
              <w:t xml:space="preserve">        (31.696)</w:t>
            </w:r>
          </w:p>
        </w:tc>
        <w:tc>
          <w:tcPr>
            <w:tcW w:w="187" w:type="dxa"/>
            <w:tcBorders>
              <w:top w:val="nil"/>
              <w:left w:val="nil"/>
              <w:bottom w:val="nil"/>
              <w:right w:val="nil"/>
            </w:tcBorders>
            <w:shd w:val="clear" w:color="auto" w:fill="auto"/>
            <w:tcMar>
              <w:right w:w="74" w:type="dxa"/>
            </w:tcMar>
            <w:vAlign w:val="bottom"/>
          </w:tcPr>
          <w:p w14:paraId="3FD81A37" w14:textId="77777777" w:rsidR="00762F5D" w:rsidRPr="00445CE6" w:rsidRDefault="00762F5D" w:rsidP="00762F5D">
            <w:pPr>
              <w:jc w:val="right"/>
              <w:rPr>
                <w:sz w:val="14"/>
                <w:szCs w:val="14"/>
              </w:rPr>
            </w:pPr>
          </w:p>
        </w:tc>
        <w:tc>
          <w:tcPr>
            <w:tcW w:w="975" w:type="dxa"/>
            <w:tcBorders>
              <w:top w:val="nil"/>
              <w:left w:val="nil"/>
              <w:bottom w:val="nil"/>
              <w:right w:val="nil"/>
            </w:tcBorders>
            <w:shd w:val="clear" w:color="auto" w:fill="auto"/>
            <w:tcMar>
              <w:right w:w="74" w:type="dxa"/>
            </w:tcMar>
            <w:vAlign w:val="bottom"/>
          </w:tcPr>
          <w:p w14:paraId="2523CEB4" w14:textId="362F03F7" w:rsidR="00762F5D" w:rsidRPr="00445CE6" w:rsidRDefault="00762F5D" w:rsidP="00762F5D">
            <w:pPr>
              <w:jc w:val="right"/>
              <w:rPr>
                <w:sz w:val="14"/>
                <w:szCs w:val="14"/>
              </w:rPr>
            </w:pPr>
            <w:r w:rsidRPr="001D661C">
              <w:rPr>
                <w:sz w:val="20"/>
                <w:szCs w:val="20"/>
              </w:rPr>
              <w:t>(2.136)</w:t>
            </w:r>
          </w:p>
        </w:tc>
        <w:tc>
          <w:tcPr>
            <w:tcW w:w="96" w:type="dxa"/>
            <w:tcBorders>
              <w:top w:val="nil"/>
              <w:left w:val="nil"/>
              <w:bottom w:val="nil"/>
              <w:right w:val="nil"/>
            </w:tcBorders>
            <w:shd w:val="clear" w:color="auto" w:fill="auto"/>
            <w:tcMar>
              <w:right w:w="74" w:type="dxa"/>
            </w:tcMar>
            <w:vAlign w:val="bottom"/>
          </w:tcPr>
          <w:p w14:paraId="69BDA089"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53CBFFE1" w14:textId="5C48E396" w:rsidR="00762F5D" w:rsidRPr="00445CE6" w:rsidRDefault="00762F5D" w:rsidP="00762F5D">
            <w:pPr>
              <w:rPr>
                <w:sz w:val="14"/>
                <w:szCs w:val="14"/>
              </w:rPr>
            </w:pPr>
            <w:r w:rsidRPr="001D661C">
              <w:rPr>
                <w:sz w:val="18"/>
                <w:szCs w:val="18"/>
              </w:rPr>
              <w:t xml:space="preserve">       (100.934)</w:t>
            </w:r>
          </w:p>
        </w:tc>
      </w:tr>
      <w:tr w:rsidR="00762F5D" w:rsidRPr="006A7BA1" w14:paraId="3B42317C" w14:textId="77777777" w:rsidTr="00A66578">
        <w:tc>
          <w:tcPr>
            <w:tcW w:w="2552" w:type="dxa"/>
            <w:shd w:val="clear" w:color="000000" w:fill="FFFFFF"/>
          </w:tcPr>
          <w:p w14:paraId="0F409E11" w14:textId="77777777" w:rsidR="00762F5D" w:rsidRPr="006A7BA1" w:rsidRDefault="00762F5D" w:rsidP="00762F5D">
            <w:pPr>
              <w:ind w:left="141" w:hanging="141"/>
              <w:rPr>
                <w:sz w:val="18"/>
                <w:szCs w:val="18"/>
                <w:lang w:val="en-GB"/>
              </w:rPr>
            </w:pPr>
            <w:r w:rsidRPr="006A7BA1">
              <w:rPr>
                <w:sz w:val="18"/>
                <w:szCs w:val="18"/>
                <w:lang w:val="en-GB"/>
              </w:rPr>
              <w:t>(Transferred to own assets)</w:t>
            </w:r>
          </w:p>
        </w:tc>
        <w:tc>
          <w:tcPr>
            <w:tcW w:w="1065" w:type="dxa"/>
            <w:tcBorders>
              <w:top w:val="nil"/>
              <w:left w:val="nil"/>
              <w:bottom w:val="nil"/>
              <w:right w:val="nil"/>
            </w:tcBorders>
            <w:shd w:val="clear" w:color="auto" w:fill="auto"/>
            <w:tcMar>
              <w:right w:w="74" w:type="dxa"/>
            </w:tcMar>
            <w:vAlign w:val="bottom"/>
          </w:tcPr>
          <w:p w14:paraId="3CFCA37B" w14:textId="734FD572" w:rsidR="00762F5D" w:rsidRPr="00445CE6" w:rsidRDefault="00762F5D" w:rsidP="00762F5D">
            <w:pPr>
              <w:jc w:val="right"/>
              <w:rPr>
                <w:sz w:val="14"/>
                <w:szCs w:val="14"/>
              </w:rPr>
            </w:pPr>
            <w:r w:rsidRPr="001D661C">
              <w:rPr>
                <w:sz w:val="18"/>
                <w:szCs w:val="18"/>
              </w:rPr>
              <w:t>-</w:t>
            </w:r>
          </w:p>
        </w:tc>
        <w:tc>
          <w:tcPr>
            <w:tcW w:w="96" w:type="dxa"/>
            <w:tcBorders>
              <w:top w:val="nil"/>
              <w:left w:val="nil"/>
              <w:bottom w:val="nil"/>
              <w:right w:val="nil"/>
            </w:tcBorders>
            <w:shd w:val="clear" w:color="auto" w:fill="auto"/>
            <w:tcMar>
              <w:right w:w="74" w:type="dxa"/>
            </w:tcMar>
            <w:vAlign w:val="bottom"/>
          </w:tcPr>
          <w:p w14:paraId="43186D17"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1B1DE92B" w14:textId="58BC5C17" w:rsidR="00762F5D" w:rsidRPr="00445CE6" w:rsidRDefault="00762F5D" w:rsidP="00762F5D">
            <w:pPr>
              <w:jc w:val="right"/>
              <w:rPr>
                <w:sz w:val="14"/>
                <w:szCs w:val="14"/>
              </w:rPr>
            </w:pPr>
            <w:r w:rsidRPr="001D661C">
              <w:rPr>
                <w:sz w:val="20"/>
                <w:szCs w:val="20"/>
              </w:rPr>
              <w:t>-</w:t>
            </w:r>
          </w:p>
        </w:tc>
        <w:tc>
          <w:tcPr>
            <w:tcW w:w="96" w:type="dxa"/>
            <w:tcBorders>
              <w:top w:val="nil"/>
              <w:left w:val="nil"/>
              <w:bottom w:val="nil"/>
              <w:right w:val="nil"/>
            </w:tcBorders>
            <w:shd w:val="clear" w:color="auto" w:fill="auto"/>
            <w:tcMar>
              <w:right w:w="74" w:type="dxa"/>
            </w:tcMar>
            <w:vAlign w:val="bottom"/>
          </w:tcPr>
          <w:p w14:paraId="6586D9FB"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01655757" w14:textId="4D25CAED" w:rsidR="00762F5D" w:rsidRPr="00445CE6" w:rsidRDefault="00762F5D" w:rsidP="00762F5D">
            <w:pPr>
              <w:jc w:val="right"/>
              <w:rPr>
                <w:sz w:val="14"/>
                <w:szCs w:val="14"/>
              </w:rPr>
            </w:pPr>
            <w:r w:rsidRPr="001D661C">
              <w:rPr>
                <w:sz w:val="20"/>
                <w:szCs w:val="20"/>
              </w:rPr>
              <w:t>-</w:t>
            </w:r>
          </w:p>
        </w:tc>
        <w:tc>
          <w:tcPr>
            <w:tcW w:w="96" w:type="dxa"/>
            <w:tcBorders>
              <w:top w:val="nil"/>
              <w:left w:val="nil"/>
              <w:bottom w:val="nil"/>
              <w:right w:val="nil"/>
            </w:tcBorders>
            <w:shd w:val="clear" w:color="auto" w:fill="auto"/>
            <w:tcMar>
              <w:right w:w="74" w:type="dxa"/>
            </w:tcMar>
            <w:vAlign w:val="bottom"/>
          </w:tcPr>
          <w:p w14:paraId="27D46053"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19802114" w14:textId="3DE6C781" w:rsidR="00762F5D" w:rsidRPr="00445CE6" w:rsidRDefault="00762F5D" w:rsidP="00762F5D">
            <w:pPr>
              <w:jc w:val="right"/>
              <w:rPr>
                <w:sz w:val="14"/>
                <w:szCs w:val="14"/>
              </w:rPr>
            </w:pPr>
            <w:r w:rsidRPr="001D661C">
              <w:rPr>
                <w:sz w:val="20"/>
                <w:szCs w:val="20"/>
              </w:rPr>
              <w:t>-</w:t>
            </w:r>
          </w:p>
        </w:tc>
        <w:tc>
          <w:tcPr>
            <w:tcW w:w="187" w:type="dxa"/>
            <w:tcBorders>
              <w:top w:val="nil"/>
              <w:left w:val="nil"/>
              <w:bottom w:val="nil"/>
              <w:right w:val="nil"/>
            </w:tcBorders>
            <w:shd w:val="clear" w:color="auto" w:fill="auto"/>
            <w:tcMar>
              <w:right w:w="74" w:type="dxa"/>
            </w:tcMar>
            <w:vAlign w:val="bottom"/>
          </w:tcPr>
          <w:p w14:paraId="6381C1D6" w14:textId="77777777" w:rsidR="00762F5D" w:rsidRPr="00445CE6" w:rsidRDefault="00762F5D" w:rsidP="00762F5D">
            <w:pPr>
              <w:jc w:val="right"/>
              <w:rPr>
                <w:sz w:val="14"/>
                <w:szCs w:val="14"/>
              </w:rPr>
            </w:pPr>
          </w:p>
        </w:tc>
        <w:tc>
          <w:tcPr>
            <w:tcW w:w="975" w:type="dxa"/>
            <w:tcBorders>
              <w:top w:val="nil"/>
              <w:left w:val="nil"/>
              <w:bottom w:val="nil"/>
              <w:right w:val="nil"/>
            </w:tcBorders>
            <w:shd w:val="clear" w:color="auto" w:fill="auto"/>
            <w:tcMar>
              <w:right w:w="74" w:type="dxa"/>
            </w:tcMar>
            <w:vAlign w:val="bottom"/>
          </w:tcPr>
          <w:p w14:paraId="03F60E78" w14:textId="59807ECC" w:rsidR="00762F5D" w:rsidRPr="00445CE6" w:rsidRDefault="00762F5D" w:rsidP="00762F5D">
            <w:pPr>
              <w:jc w:val="right"/>
              <w:rPr>
                <w:sz w:val="14"/>
                <w:szCs w:val="14"/>
              </w:rPr>
            </w:pPr>
            <w:r w:rsidRPr="001D661C">
              <w:rPr>
                <w:sz w:val="20"/>
                <w:szCs w:val="20"/>
              </w:rPr>
              <w:t>-</w:t>
            </w:r>
          </w:p>
        </w:tc>
        <w:tc>
          <w:tcPr>
            <w:tcW w:w="96" w:type="dxa"/>
            <w:tcBorders>
              <w:top w:val="nil"/>
              <w:left w:val="nil"/>
              <w:bottom w:val="nil"/>
              <w:right w:val="nil"/>
            </w:tcBorders>
            <w:shd w:val="clear" w:color="auto" w:fill="auto"/>
            <w:tcMar>
              <w:right w:w="74" w:type="dxa"/>
            </w:tcMar>
            <w:vAlign w:val="bottom"/>
          </w:tcPr>
          <w:p w14:paraId="1195B39D" w14:textId="77777777" w:rsidR="00762F5D" w:rsidRPr="00445CE6" w:rsidRDefault="00762F5D" w:rsidP="00762F5D">
            <w:pPr>
              <w:jc w:val="right"/>
              <w:rPr>
                <w:sz w:val="14"/>
                <w:szCs w:val="14"/>
              </w:rPr>
            </w:pPr>
          </w:p>
        </w:tc>
        <w:tc>
          <w:tcPr>
            <w:tcW w:w="1066" w:type="dxa"/>
            <w:tcBorders>
              <w:top w:val="nil"/>
              <w:left w:val="nil"/>
              <w:bottom w:val="nil"/>
              <w:right w:val="nil"/>
            </w:tcBorders>
            <w:shd w:val="clear" w:color="auto" w:fill="auto"/>
            <w:tcMar>
              <w:right w:w="74" w:type="dxa"/>
            </w:tcMar>
            <w:vAlign w:val="bottom"/>
          </w:tcPr>
          <w:p w14:paraId="37185358" w14:textId="318D3745" w:rsidR="00762F5D" w:rsidRPr="00445CE6" w:rsidRDefault="00762F5D" w:rsidP="00762F5D">
            <w:pPr>
              <w:jc w:val="right"/>
              <w:rPr>
                <w:sz w:val="14"/>
                <w:szCs w:val="14"/>
              </w:rPr>
            </w:pPr>
            <w:r w:rsidRPr="001D661C">
              <w:rPr>
                <w:sz w:val="18"/>
                <w:szCs w:val="18"/>
              </w:rPr>
              <w:t xml:space="preserve">               -   </w:t>
            </w:r>
          </w:p>
        </w:tc>
      </w:tr>
      <w:tr w:rsidR="00762F5D" w:rsidRPr="006A7BA1" w14:paraId="5248B0BE" w14:textId="77777777" w:rsidTr="00A66578">
        <w:tc>
          <w:tcPr>
            <w:tcW w:w="2552" w:type="dxa"/>
            <w:shd w:val="clear" w:color="000000" w:fill="FFFFFF"/>
          </w:tcPr>
          <w:p w14:paraId="757125B4" w14:textId="77777777" w:rsidR="00762F5D" w:rsidRPr="006A7BA1" w:rsidRDefault="00762F5D" w:rsidP="00762F5D">
            <w:pPr>
              <w:ind w:left="141" w:hanging="141"/>
              <w:rPr>
                <w:b/>
                <w:bCs/>
                <w:sz w:val="18"/>
                <w:szCs w:val="18"/>
                <w:lang w:val="en-GB"/>
              </w:rPr>
            </w:pPr>
            <w:r w:rsidRPr="006A7BA1">
              <w:rPr>
                <w:b/>
                <w:sz w:val="18"/>
                <w:szCs w:val="18"/>
                <w:lang w:val="en-GB"/>
              </w:rPr>
              <w:t>Balance on 31</w:t>
            </w:r>
            <w:r w:rsidRPr="006A7BA1">
              <w:rPr>
                <w:b/>
                <w:sz w:val="18"/>
                <w:szCs w:val="18"/>
                <w:vertAlign w:val="superscript"/>
                <w:lang w:val="en-GB"/>
              </w:rPr>
              <w:t>st</w:t>
            </w:r>
            <w:r w:rsidRPr="006A7BA1">
              <w:rPr>
                <w:b/>
                <w:sz w:val="18"/>
                <w:szCs w:val="18"/>
                <w:lang w:val="en-GB"/>
              </w:rPr>
              <w:t xml:space="preserve"> December</w:t>
            </w:r>
            <w:r w:rsidRPr="006A7BA1">
              <w:rPr>
                <w:b/>
                <w:bCs/>
                <w:sz w:val="18"/>
                <w:szCs w:val="18"/>
                <w:lang w:val="en-GB"/>
              </w:rPr>
              <w:t>202</w:t>
            </w:r>
            <w:r>
              <w:rPr>
                <w:b/>
                <w:bCs/>
                <w:sz w:val="18"/>
                <w:szCs w:val="18"/>
                <w:lang w:val="en-GB"/>
              </w:rPr>
              <w:t>3</w:t>
            </w:r>
          </w:p>
        </w:tc>
        <w:tc>
          <w:tcPr>
            <w:tcW w:w="1065" w:type="dxa"/>
            <w:tcBorders>
              <w:top w:val="single" w:sz="4" w:space="0" w:color="auto"/>
              <w:left w:val="nil"/>
              <w:bottom w:val="single" w:sz="4" w:space="0" w:color="auto"/>
              <w:right w:val="nil"/>
            </w:tcBorders>
            <w:shd w:val="clear" w:color="auto" w:fill="auto"/>
            <w:tcMar>
              <w:right w:w="74" w:type="dxa"/>
            </w:tcMar>
            <w:vAlign w:val="bottom"/>
          </w:tcPr>
          <w:p w14:paraId="40E5B99E" w14:textId="16684BBF" w:rsidR="00762F5D" w:rsidRPr="00445CE6" w:rsidRDefault="00762F5D" w:rsidP="00762F5D">
            <w:pPr>
              <w:jc w:val="right"/>
              <w:rPr>
                <w:b/>
                <w:bCs/>
                <w:sz w:val="14"/>
                <w:szCs w:val="14"/>
              </w:rPr>
            </w:pPr>
            <w:r w:rsidRPr="001D661C">
              <w:rPr>
                <w:b/>
                <w:bCs/>
                <w:sz w:val="18"/>
                <w:szCs w:val="18"/>
              </w:rPr>
              <w:t xml:space="preserve">       14.554 </w:t>
            </w:r>
          </w:p>
        </w:tc>
        <w:tc>
          <w:tcPr>
            <w:tcW w:w="96" w:type="dxa"/>
            <w:tcBorders>
              <w:top w:val="nil"/>
              <w:left w:val="nil"/>
              <w:bottom w:val="nil"/>
              <w:right w:val="nil"/>
            </w:tcBorders>
            <w:shd w:val="clear" w:color="auto" w:fill="auto"/>
            <w:tcMar>
              <w:right w:w="74" w:type="dxa"/>
            </w:tcMar>
            <w:vAlign w:val="bottom"/>
          </w:tcPr>
          <w:p w14:paraId="480EC2C2" w14:textId="77777777" w:rsidR="00762F5D" w:rsidRPr="00445CE6" w:rsidRDefault="00762F5D" w:rsidP="00762F5D">
            <w:pPr>
              <w:jc w:val="right"/>
              <w:rPr>
                <w:b/>
                <w:bCs/>
                <w:sz w:val="14"/>
                <w:szCs w:val="14"/>
              </w:rPr>
            </w:pPr>
          </w:p>
        </w:tc>
        <w:tc>
          <w:tcPr>
            <w:tcW w:w="1066" w:type="dxa"/>
            <w:tcBorders>
              <w:top w:val="single" w:sz="4" w:space="0" w:color="auto"/>
              <w:left w:val="nil"/>
              <w:bottom w:val="single" w:sz="4" w:space="0" w:color="auto"/>
              <w:right w:val="nil"/>
            </w:tcBorders>
            <w:shd w:val="clear" w:color="auto" w:fill="auto"/>
            <w:tcMar>
              <w:right w:w="74" w:type="dxa"/>
            </w:tcMar>
            <w:vAlign w:val="bottom"/>
          </w:tcPr>
          <w:p w14:paraId="79525694" w14:textId="3A2E9649" w:rsidR="00762F5D" w:rsidRPr="00445CE6" w:rsidRDefault="00762F5D" w:rsidP="00762F5D">
            <w:pPr>
              <w:jc w:val="right"/>
              <w:rPr>
                <w:b/>
                <w:bCs/>
                <w:sz w:val="14"/>
                <w:szCs w:val="14"/>
              </w:rPr>
            </w:pPr>
            <w:r w:rsidRPr="001D661C">
              <w:rPr>
                <w:b/>
                <w:bCs/>
                <w:sz w:val="18"/>
                <w:szCs w:val="18"/>
              </w:rPr>
              <w:t xml:space="preserve">231.953      </w:t>
            </w:r>
          </w:p>
        </w:tc>
        <w:tc>
          <w:tcPr>
            <w:tcW w:w="96" w:type="dxa"/>
            <w:tcBorders>
              <w:top w:val="nil"/>
              <w:left w:val="nil"/>
              <w:bottom w:val="nil"/>
              <w:right w:val="nil"/>
            </w:tcBorders>
            <w:shd w:val="clear" w:color="auto" w:fill="auto"/>
            <w:tcMar>
              <w:right w:w="74" w:type="dxa"/>
            </w:tcMar>
            <w:vAlign w:val="bottom"/>
          </w:tcPr>
          <w:p w14:paraId="66D05E41" w14:textId="77777777" w:rsidR="00762F5D" w:rsidRPr="00445CE6" w:rsidRDefault="00762F5D" w:rsidP="00762F5D">
            <w:pPr>
              <w:jc w:val="right"/>
              <w:rPr>
                <w:b/>
                <w:bCs/>
                <w:sz w:val="14"/>
                <w:szCs w:val="14"/>
              </w:rPr>
            </w:pPr>
          </w:p>
        </w:tc>
        <w:tc>
          <w:tcPr>
            <w:tcW w:w="1066" w:type="dxa"/>
            <w:tcBorders>
              <w:top w:val="single" w:sz="4" w:space="0" w:color="auto"/>
              <w:left w:val="nil"/>
              <w:bottom w:val="single" w:sz="4" w:space="0" w:color="auto"/>
              <w:right w:val="nil"/>
            </w:tcBorders>
            <w:shd w:val="clear" w:color="auto" w:fill="auto"/>
            <w:tcMar>
              <w:right w:w="74" w:type="dxa"/>
            </w:tcMar>
            <w:vAlign w:val="bottom"/>
          </w:tcPr>
          <w:p w14:paraId="62BCD26E" w14:textId="28483554" w:rsidR="00762F5D" w:rsidRPr="00445CE6" w:rsidRDefault="00762F5D" w:rsidP="00762F5D">
            <w:pPr>
              <w:jc w:val="right"/>
              <w:rPr>
                <w:b/>
                <w:bCs/>
                <w:sz w:val="14"/>
                <w:szCs w:val="14"/>
              </w:rPr>
            </w:pPr>
            <w:r w:rsidRPr="001D661C">
              <w:rPr>
                <w:b/>
                <w:bCs/>
                <w:sz w:val="18"/>
                <w:szCs w:val="18"/>
              </w:rPr>
              <w:t xml:space="preserve">       25.170 </w:t>
            </w:r>
          </w:p>
        </w:tc>
        <w:tc>
          <w:tcPr>
            <w:tcW w:w="96" w:type="dxa"/>
            <w:tcBorders>
              <w:top w:val="nil"/>
              <w:left w:val="nil"/>
              <w:bottom w:val="nil"/>
              <w:right w:val="nil"/>
            </w:tcBorders>
            <w:shd w:val="clear" w:color="auto" w:fill="auto"/>
            <w:tcMar>
              <w:right w:w="74" w:type="dxa"/>
            </w:tcMar>
            <w:vAlign w:val="bottom"/>
          </w:tcPr>
          <w:p w14:paraId="00E1B89B" w14:textId="77777777" w:rsidR="00762F5D" w:rsidRPr="00445CE6" w:rsidRDefault="00762F5D" w:rsidP="00762F5D">
            <w:pPr>
              <w:jc w:val="right"/>
              <w:rPr>
                <w:b/>
                <w:bCs/>
                <w:sz w:val="14"/>
                <w:szCs w:val="14"/>
              </w:rPr>
            </w:pPr>
          </w:p>
        </w:tc>
        <w:tc>
          <w:tcPr>
            <w:tcW w:w="1066" w:type="dxa"/>
            <w:tcBorders>
              <w:top w:val="single" w:sz="4" w:space="0" w:color="auto"/>
              <w:left w:val="nil"/>
              <w:bottom w:val="single" w:sz="4" w:space="0" w:color="auto"/>
              <w:right w:val="nil"/>
            </w:tcBorders>
            <w:shd w:val="clear" w:color="auto" w:fill="auto"/>
            <w:tcMar>
              <w:right w:w="74" w:type="dxa"/>
            </w:tcMar>
            <w:vAlign w:val="bottom"/>
          </w:tcPr>
          <w:p w14:paraId="6E73C256" w14:textId="7532A3F1" w:rsidR="00762F5D" w:rsidRPr="00445CE6" w:rsidRDefault="00762F5D" w:rsidP="00762F5D">
            <w:pPr>
              <w:jc w:val="right"/>
              <w:rPr>
                <w:b/>
                <w:bCs/>
                <w:sz w:val="14"/>
                <w:szCs w:val="14"/>
              </w:rPr>
            </w:pPr>
            <w:r w:rsidRPr="001D661C">
              <w:rPr>
                <w:b/>
                <w:bCs/>
                <w:sz w:val="18"/>
                <w:szCs w:val="18"/>
              </w:rPr>
              <w:t xml:space="preserve">       33.271 </w:t>
            </w:r>
          </w:p>
        </w:tc>
        <w:tc>
          <w:tcPr>
            <w:tcW w:w="187" w:type="dxa"/>
            <w:tcBorders>
              <w:top w:val="nil"/>
              <w:left w:val="nil"/>
              <w:bottom w:val="nil"/>
              <w:right w:val="nil"/>
            </w:tcBorders>
            <w:shd w:val="clear" w:color="auto" w:fill="auto"/>
            <w:tcMar>
              <w:right w:w="74" w:type="dxa"/>
            </w:tcMar>
            <w:vAlign w:val="bottom"/>
          </w:tcPr>
          <w:p w14:paraId="69F347A4" w14:textId="77777777" w:rsidR="00762F5D" w:rsidRPr="00445CE6" w:rsidRDefault="00762F5D" w:rsidP="00762F5D">
            <w:pPr>
              <w:jc w:val="right"/>
              <w:rPr>
                <w:b/>
                <w:bCs/>
                <w:sz w:val="14"/>
                <w:szCs w:val="14"/>
              </w:rPr>
            </w:pPr>
          </w:p>
        </w:tc>
        <w:tc>
          <w:tcPr>
            <w:tcW w:w="975" w:type="dxa"/>
            <w:tcBorders>
              <w:top w:val="single" w:sz="4" w:space="0" w:color="auto"/>
              <w:left w:val="nil"/>
              <w:bottom w:val="single" w:sz="4" w:space="0" w:color="auto"/>
              <w:right w:val="nil"/>
            </w:tcBorders>
            <w:shd w:val="clear" w:color="auto" w:fill="auto"/>
            <w:tcMar>
              <w:right w:w="74" w:type="dxa"/>
            </w:tcMar>
            <w:vAlign w:val="bottom"/>
          </w:tcPr>
          <w:p w14:paraId="35104142" w14:textId="32C838E2" w:rsidR="00762F5D" w:rsidRPr="00445CE6" w:rsidRDefault="00762F5D" w:rsidP="00762F5D">
            <w:pPr>
              <w:jc w:val="right"/>
              <w:rPr>
                <w:b/>
                <w:bCs/>
                <w:sz w:val="14"/>
                <w:szCs w:val="14"/>
              </w:rPr>
            </w:pPr>
            <w:r w:rsidRPr="001D661C">
              <w:rPr>
                <w:b/>
                <w:bCs/>
                <w:sz w:val="18"/>
                <w:szCs w:val="18"/>
              </w:rPr>
              <w:t xml:space="preserve">        - </w:t>
            </w:r>
          </w:p>
        </w:tc>
        <w:tc>
          <w:tcPr>
            <w:tcW w:w="96" w:type="dxa"/>
            <w:tcBorders>
              <w:top w:val="nil"/>
              <w:left w:val="nil"/>
              <w:bottom w:val="nil"/>
              <w:right w:val="nil"/>
            </w:tcBorders>
            <w:shd w:val="clear" w:color="auto" w:fill="auto"/>
            <w:tcMar>
              <w:right w:w="74" w:type="dxa"/>
            </w:tcMar>
            <w:vAlign w:val="bottom"/>
          </w:tcPr>
          <w:p w14:paraId="4BA46348" w14:textId="77777777" w:rsidR="00762F5D" w:rsidRPr="00445CE6" w:rsidRDefault="00762F5D" w:rsidP="00762F5D">
            <w:pPr>
              <w:jc w:val="right"/>
              <w:rPr>
                <w:b/>
                <w:bCs/>
                <w:sz w:val="14"/>
                <w:szCs w:val="14"/>
              </w:rPr>
            </w:pPr>
          </w:p>
        </w:tc>
        <w:tc>
          <w:tcPr>
            <w:tcW w:w="1066" w:type="dxa"/>
            <w:tcBorders>
              <w:top w:val="single" w:sz="4" w:space="0" w:color="auto"/>
              <w:left w:val="nil"/>
              <w:bottom w:val="single" w:sz="4" w:space="0" w:color="auto"/>
              <w:right w:val="nil"/>
            </w:tcBorders>
            <w:shd w:val="clear" w:color="auto" w:fill="auto"/>
            <w:tcMar>
              <w:right w:w="74" w:type="dxa"/>
            </w:tcMar>
            <w:vAlign w:val="bottom"/>
          </w:tcPr>
          <w:p w14:paraId="14EFE59F" w14:textId="60C289D4" w:rsidR="00762F5D" w:rsidRPr="00445CE6" w:rsidRDefault="00762F5D" w:rsidP="00762F5D">
            <w:pPr>
              <w:jc w:val="right"/>
              <w:rPr>
                <w:b/>
                <w:bCs/>
                <w:sz w:val="14"/>
                <w:szCs w:val="14"/>
              </w:rPr>
            </w:pPr>
            <w:r w:rsidRPr="001D661C">
              <w:rPr>
                <w:b/>
                <w:bCs/>
                <w:sz w:val="18"/>
                <w:szCs w:val="18"/>
              </w:rPr>
              <w:t xml:space="preserve">     304.948 </w:t>
            </w:r>
          </w:p>
        </w:tc>
      </w:tr>
      <w:tr w:rsidR="00762F5D" w:rsidRPr="006A7BA1" w14:paraId="244B3791" w14:textId="77777777" w:rsidTr="00253E39">
        <w:tc>
          <w:tcPr>
            <w:tcW w:w="2552" w:type="dxa"/>
            <w:shd w:val="clear" w:color="000000" w:fill="FFFFFF"/>
          </w:tcPr>
          <w:p w14:paraId="49B15AC4" w14:textId="77777777" w:rsidR="00762F5D" w:rsidRPr="006A7BA1" w:rsidRDefault="00762F5D" w:rsidP="00762F5D">
            <w:pPr>
              <w:ind w:left="141" w:hanging="141"/>
              <w:rPr>
                <w:b/>
                <w:bCs/>
                <w:sz w:val="18"/>
                <w:szCs w:val="18"/>
                <w:lang w:val="en-GB"/>
              </w:rPr>
            </w:pPr>
          </w:p>
        </w:tc>
        <w:tc>
          <w:tcPr>
            <w:tcW w:w="1065" w:type="dxa"/>
            <w:tcBorders>
              <w:top w:val="single" w:sz="4" w:space="0" w:color="auto"/>
            </w:tcBorders>
            <w:shd w:val="clear" w:color="000000" w:fill="FFFFFF"/>
            <w:tcMar>
              <w:right w:w="74" w:type="dxa"/>
            </w:tcMar>
            <w:vAlign w:val="bottom"/>
          </w:tcPr>
          <w:p w14:paraId="33F3E0B4" w14:textId="77777777" w:rsidR="00762F5D" w:rsidRPr="00445CE6" w:rsidRDefault="00762F5D" w:rsidP="00762F5D">
            <w:pPr>
              <w:jc w:val="right"/>
              <w:rPr>
                <w:b/>
                <w:bCs/>
                <w:sz w:val="14"/>
                <w:szCs w:val="14"/>
              </w:rPr>
            </w:pPr>
          </w:p>
        </w:tc>
        <w:tc>
          <w:tcPr>
            <w:tcW w:w="96" w:type="dxa"/>
            <w:shd w:val="clear" w:color="000000" w:fill="FFFFFF"/>
            <w:tcMar>
              <w:right w:w="74" w:type="dxa"/>
            </w:tcMar>
            <w:vAlign w:val="bottom"/>
          </w:tcPr>
          <w:p w14:paraId="2E002884"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571F2299"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607F2ED5"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0A3486C3"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1C22911A"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75255700" w14:textId="77777777" w:rsidR="00762F5D" w:rsidRPr="00445CE6" w:rsidRDefault="00762F5D" w:rsidP="00762F5D">
            <w:pPr>
              <w:jc w:val="right"/>
              <w:rPr>
                <w:sz w:val="14"/>
                <w:szCs w:val="14"/>
              </w:rPr>
            </w:pPr>
          </w:p>
        </w:tc>
        <w:tc>
          <w:tcPr>
            <w:tcW w:w="187" w:type="dxa"/>
            <w:shd w:val="clear" w:color="000000" w:fill="FFFFFF"/>
            <w:tcMar>
              <w:right w:w="74" w:type="dxa"/>
            </w:tcMar>
            <w:vAlign w:val="bottom"/>
          </w:tcPr>
          <w:p w14:paraId="3487A2EC" w14:textId="77777777" w:rsidR="00762F5D" w:rsidRPr="00445CE6" w:rsidRDefault="00762F5D" w:rsidP="00762F5D">
            <w:pPr>
              <w:jc w:val="right"/>
              <w:rPr>
                <w:sz w:val="14"/>
                <w:szCs w:val="14"/>
              </w:rPr>
            </w:pPr>
          </w:p>
        </w:tc>
        <w:tc>
          <w:tcPr>
            <w:tcW w:w="975" w:type="dxa"/>
            <w:tcBorders>
              <w:top w:val="single" w:sz="4" w:space="0" w:color="auto"/>
            </w:tcBorders>
            <w:shd w:val="clear" w:color="000000" w:fill="FFFFFF"/>
            <w:tcMar>
              <w:right w:w="74" w:type="dxa"/>
            </w:tcMar>
            <w:vAlign w:val="bottom"/>
          </w:tcPr>
          <w:p w14:paraId="5281FE64"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6009272E"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5A30FC48" w14:textId="77777777" w:rsidR="00762F5D" w:rsidRPr="00445CE6" w:rsidRDefault="00762F5D" w:rsidP="00762F5D">
            <w:pPr>
              <w:jc w:val="right"/>
              <w:rPr>
                <w:sz w:val="14"/>
                <w:szCs w:val="14"/>
              </w:rPr>
            </w:pPr>
          </w:p>
        </w:tc>
      </w:tr>
      <w:tr w:rsidR="00762F5D" w:rsidRPr="006A7BA1" w14:paraId="3952F5D0" w14:textId="77777777" w:rsidTr="00253E39">
        <w:tc>
          <w:tcPr>
            <w:tcW w:w="2552" w:type="dxa"/>
            <w:shd w:val="clear" w:color="000000" w:fill="FFFFFF"/>
          </w:tcPr>
          <w:p w14:paraId="749F6E3E" w14:textId="77777777" w:rsidR="00762F5D" w:rsidRPr="00445CE6" w:rsidRDefault="00762F5D" w:rsidP="00762F5D">
            <w:pPr>
              <w:ind w:left="141" w:hanging="141"/>
              <w:rPr>
                <w:b/>
                <w:bCs/>
                <w:sz w:val="18"/>
                <w:szCs w:val="18"/>
                <w:lang w:val="en-GB"/>
              </w:rPr>
            </w:pPr>
            <w:r w:rsidRPr="00445CE6">
              <w:rPr>
                <w:b/>
                <w:sz w:val="18"/>
                <w:szCs w:val="18"/>
                <w:lang w:val="en-GB"/>
              </w:rPr>
              <w:t>Current carrying amount</w:t>
            </w:r>
          </w:p>
        </w:tc>
        <w:tc>
          <w:tcPr>
            <w:tcW w:w="1065" w:type="dxa"/>
            <w:shd w:val="clear" w:color="000000" w:fill="FFFFFF"/>
            <w:tcMar>
              <w:right w:w="74" w:type="dxa"/>
            </w:tcMar>
            <w:vAlign w:val="bottom"/>
          </w:tcPr>
          <w:p w14:paraId="2355460C" w14:textId="77777777" w:rsidR="00762F5D" w:rsidRPr="00445CE6" w:rsidRDefault="00762F5D" w:rsidP="00762F5D">
            <w:pPr>
              <w:jc w:val="right"/>
              <w:rPr>
                <w:color w:val="FF0000"/>
                <w:sz w:val="14"/>
                <w:szCs w:val="14"/>
              </w:rPr>
            </w:pPr>
          </w:p>
        </w:tc>
        <w:tc>
          <w:tcPr>
            <w:tcW w:w="96" w:type="dxa"/>
            <w:shd w:val="clear" w:color="000000" w:fill="FFFFFF"/>
            <w:tcMar>
              <w:right w:w="74" w:type="dxa"/>
            </w:tcMar>
            <w:vAlign w:val="bottom"/>
          </w:tcPr>
          <w:p w14:paraId="196D0836" w14:textId="77777777" w:rsidR="00762F5D" w:rsidRPr="00445CE6" w:rsidRDefault="00762F5D" w:rsidP="00762F5D">
            <w:pPr>
              <w:jc w:val="right"/>
              <w:rPr>
                <w:color w:val="FF0000"/>
                <w:sz w:val="14"/>
                <w:szCs w:val="14"/>
              </w:rPr>
            </w:pPr>
          </w:p>
        </w:tc>
        <w:tc>
          <w:tcPr>
            <w:tcW w:w="1066" w:type="dxa"/>
            <w:shd w:val="clear" w:color="000000" w:fill="FFFFFF"/>
            <w:tcMar>
              <w:right w:w="74" w:type="dxa"/>
            </w:tcMar>
            <w:vAlign w:val="bottom"/>
          </w:tcPr>
          <w:p w14:paraId="06E0CEE5" w14:textId="77777777" w:rsidR="00762F5D" w:rsidRPr="00445CE6" w:rsidRDefault="00762F5D" w:rsidP="00762F5D">
            <w:pPr>
              <w:jc w:val="right"/>
              <w:rPr>
                <w:color w:val="FF0000"/>
                <w:sz w:val="14"/>
                <w:szCs w:val="14"/>
              </w:rPr>
            </w:pPr>
          </w:p>
        </w:tc>
        <w:tc>
          <w:tcPr>
            <w:tcW w:w="96" w:type="dxa"/>
            <w:shd w:val="clear" w:color="000000" w:fill="FFFFFF"/>
            <w:tcMar>
              <w:right w:w="74" w:type="dxa"/>
            </w:tcMar>
            <w:vAlign w:val="bottom"/>
          </w:tcPr>
          <w:p w14:paraId="796DE168" w14:textId="77777777" w:rsidR="00762F5D" w:rsidRPr="00445CE6" w:rsidRDefault="00762F5D" w:rsidP="00762F5D">
            <w:pPr>
              <w:jc w:val="right"/>
              <w:rPr>
                <w:color w:val="FF0000"/>
                <w:sz w:val="14"/>
                <w:szCs w:val="14"/>
              </w:rPr>
            </w:pPr>
          </w:p>
        </w:tc>
        <w:tc>
          <w:tcPr>
            <w:tcW w:w="1066" w:type="dxa"/>
            <w:shd w:val="clear" w:color="000000" w:fill="FFFFFF"/>
            <w:tcMar>
              <w:right w:w="74" w:type="dxa"/>
            </w:tcMar>
            <w:vAlign w:val="bottom"/>
          </w:tcPr>
          <w:p w14:paraId="076D5828" w14:textId="77777777" w:rsidR="00762F5D" w:rsidRPr="00445CE6" w:rsidRDefault="00762F5D" w:rsidP="00762F5D">
            <w:pPr>
              <w:jc w:val="right"/>
              <w:rPr>
                <w:color w:val="FF0000"/>
                <w:sz w:val="14"/>
                <w:szCs w:val="14"/>
              </w:rPr>
            </w:pPr>
          </w:p>
        </w:tc>
        <w:tc>
          <w:tcPr>
            <w:tcW w:w="96" w:type="dxa"/>
            <w:shd w:val="clear" w:color="000000" w:fill="FFFFFF"/>
            <w:tcMar>
              <w:right w:w="74" w:type="dxa"/>
            </w:tcMar>
            <w:vAlign w:val="bottom"/>
          </w:tcPr>
          <w:p w14:paraId="08DBB64D" w14:textId="77777777" w:rsidR="00762F5D" w:rsidRPr="00445CE6" w:rsidRDefault="00762F5D" w:rsidP="00762F5D">
            <w:pPr>
              <w:jc w:val="right"/>
              <w:rPr>
                <w:color w:val="FF0000"/>
                <w:sz w:val="14"/>
                <w:szCs w:val="14"/>
              </w:rPr>
            </w:pPr>
          </w:p>
        </w:tc>
        <w:tc>
          <w:tcPr>
            <w:tcW w:w="1066" w:type="dxa"/>
            <w:shd w:val="clear" w:color="000000" w:fill="FFFFFF"/>
            <w:tcMar>
              <w:right w:w="74" w:type="dxa"/>
            </w:tcMar>
            <w:vAlign w:val="bottom"/>
          </w:tcPr>
          <w:p w14:paraId="6FED4B30" w14:textId="77777777" w:rsidR="00762F5D" w:rsidRPr="00445CE6" w:rsidRDefault="00762F5D" w:rsidP="00762F5D">
            <w:pPr>
              <w:jc w:val="right"/>
              <w:rPr>
                <w:color w:val="FF0000"/>
                <w:sz w:val="14"/>
                <w:szCs w:val="14"/>
              </w:rPr>
            </w:pPr>
          </w:p>
        </w:tc>
        <w:tc>
          <w:tcPr>
            <w:tcW w:w="187" w:type="dxa"/>
            <w:shd w:val="clear" w:color="000000" w:fill="FFFFFF"/>
            <w:tcMar>
              <w:right w:w="74" w:type="dxa"/>
            </w:tcMar>
            <w:vAlign w:val="bottom"/>
          </w:tcPr>
          <w:p w14:paraId="7D6A5882" w14:textId="77777777" w:rsidR="00762F5D" w:rsidRPr="00445CE6" w:rsidRDefault="00762F5D" w:rsidP="00762F5D">
            <w:pPr>
              <w:jc w:val="right"/>
              <w:rPr>
                <w:color w:val="FF0000"/>
                <w:sz w:val="14"/>
                <w:szCs w:val="14"/>
              </w:rPr>
            </w:pPr>
          </w:p>
        </w:tc>
        <w:tc>
          <w:tcPr>
            <w:tcW w:w="975" w:type="dxa"/>
            <w:shd w:val="clear" w:color="000000" w:fill="FFFFFF"/>
            <w:tcMar>
              <w:right w:w="74" w:type="dxa"/>
            </w:tcMar>
            <w:vAlign w:val="bottom"/>
          </w:tcPr>
          <w:p w14:paraId="73D27EF7" w14:textId="77777777" w:rsidR="00762F5D" w:rsidRPr="00445CE6" w:rsidRDefault="00762F5D" w:rsidP="00762F5D">
            <w:pPr>
              <w:jc w:val="right"/>
              <w:rPr>
                <w:color w:val="FF0000"/>
                <w:sz w:val="14"/>
                <w:szCs w:val="14"/>
              </w:rPr>
            </w:pPr>
          </w:p>
        </w:tc>
        <w:tc>
          <w:tcPr>
            <w:tcW w:w="96" w:type="dxa"/>
            <w:shd w:val="clear" w:color="000000" w:fill="FFFFFF"/>
            <w:tcMar>
              <w:right w:w="74" w:type="dxa"/>
            </w:tcMar>
            <w:vAlign w:val="bottom"/>
          </w:tcPr>
          <w:p w14:paraId="6D5DC0CA" w14:textId="77777777" w:rsidR="00762F5D" w:rsidRPr="00445CE6" w:rsidRDefault="00762F5D" w:rsidP="00762F5D">
            <w:pPr>
              <w:jc w:val="right"/>
              <w:rPr>
                <w:color w:val="FF0000"/>
                <w:sz w:val="14"/>
                <w:szCs w:val="14"/>
              </w:rPr>
            </w:pPr>
          </w:p>
        </w:tc>
        <w:tc>
          <w:tcPr>
            <w:tcW w:w="1066" w:type="dxa"/>
            <w:shd w:val="clear" w:color="000000" w:fill="FFFFFF"/>
            <w:tcMar>
              <w:right w:w="74" w:type="dxa"/>
            </w:tcMar>
            <w:vAlign w:val="bottom"/>
          </w:tcPr>
          <w:p w14:paraId="40B9F759" w14:textId="77777777" w:rsidR="00762F5D" w:rsidRPr="00445CE6" w:rsidRDefault="00762F5D" w:rsidP="00762F5D">
            <w:pPr>
              <w:jc w:val="right"/>
              <w:rPr>
                <w:color w:val="FF0000"/>
                <w:sz w:val="14"/>
                <w:szCs w:val="14"/>
              </w:rPr>
            </w:pPr>
          </w:p>
        </w:tc>
      </w:tr>
      <w:tr w:rsidR="00762F5D" w:rsidRPr="006A7BA1" w14:paraId="4E4E03D9" w14:textId="77777777" w:rsidTr="00253E39">
        <w:tc>
          <w:tcPr>
            <w:tcW w:w="2552" w:type="dxa"/>
            <w:shd w:val="clear" w:color="000000" w:fill="FFFFFF"/>
          </w:tcPr>
          <w:p w14:paraId="3EACF64B" w14:textId="77777777" w:rsidR="00762F5D" w:rsidRPr="00445CE6" w:rsidRDefault="00762F5D" w:rsidP="00762F5D">
            <w:pPr>
              <w:ind w:left="141" w:hanging="141"/>
              <w:rPr>
                <w:sz w:val="18"/>
                <w:szCs w:val="18"/>
                <w:lang w:val="en-GB"/>
              </w:rPr>
            </w:pPr>
            <w:r w:rsidRPr="00445CE6">
              <w:rPr>
                <w:sz w:val="18"/>
                <w:szCs w:val="18"/>
                <w:lang w:val="en-GB"/>
              </w:rPr>
              <w:t>Balance on 1</w:t>
            </w:r>
            <w:r w:rsidRPr="00445CE6">
              <w:rPr>
                <w:sz w:val="18"/>
                <w:szCs w:val="18"/>
                <w:vertAlign w:val="superscript"/>
                <w:lang w:val="en-GB"/>
              </w:rPr>
              <w:t>st</w:t>
            </w:r>
            <w:r w:rsidRPr="00445CE6">
              <w:rPr>
                <w:sz w:val="18"/>
                <w:szCs w:val="18"/>
                <w:lang w:val="en-GB"/>
              </w:rPr>
              <w:t xml:space="preserve"> January 2022</w:t>
            </w:r>
          </w:p>
        </w:tc>
        <w:tc>
          <w:tcPr>
            <w:tcW w:w="1065" w:type="dxa"/>
            <w:tcBorders>
              <w:bottom w:val="single" w:sz="4" w:space="0" w:color="auto"/>
            </w:tcBorders>
            <w:shd w:val="clear" w:color="000000" w:fill="FFFFFF"/>
            <w:tcMar>
              <w:right w:w="74" w:type="dxa"/>
            </w:tcMar>
            <w:vAlign w:val="bottom"/>
          </w:tcPr>
          <w:p w14:paraId="761EB040" w14:textId="08542927" w:rsidR="00762F5D" w:rsidRPr="00445CE6" w:rsidRDefault="00762F5D" w:rsidP="00762F5D">
            <w:pPr>
              <w:jc w:val="right"/>
              <w:rPr>
                <w:b/>
                <w:bCs/>
                <w:sz w:val="14"/>
                <w:szCs w:val="14"/>
              </w:rPr>
            </w:pPr>
            <w:r w:rsidRPr="001D661C">
              <w:rPr>
                <w:sz w:val="18"/>
                <w:szCs w:val="18"/>
              </w:rPr>
              <w:t xml:space="preserve">               884   </w:t>
            </w:r>
          </w:p>
        </w:tc>
        <w:tc>
          <w:tcPr>
            <w:tcW w:w="96" w:type="dxa"/>
            <w:shd w:val="clear" w:color="000000" w:fill="FFFFFF"/>
            <w:tcMar>
              <w:right w:w="74" w:type="dxa"/>
            </w:tcMar>
            <w:vAlign w:val="bottom"/>
          </w:tcPr>
          <w:p w14:paraId="125C7805" w14:textId="77777777" w:rsidR="00762F5D" w:rsidRPr="00445CE6" w:rsidRDefault="00762F5D" w:rsidP="00762F5D">
            <w:pPr>
              <w:jc w:val="right"/>
              <w:rPr>
                <w:color w:val="FF0000"/>
                <w:sz w:val="14"/>
                <w:szCs w:val="14"/>
              </w:rPr>
            </w:pPr>
          </w:p>
        </w:tc>
        <w:tc>
          <w:tcPr>
            <w:tcW w:w="1066" w:type="dxa"/>
            <w:tcBorders>
              <w:bottom w:val="single" w:sz="4" w:space="0" w:color="auto"/>
            </w:tcBorders>
            <w:shd w:val="clear" w:color="000000" w:fill="FFFFFF"/>
            <w:tcMar>
              <w:right w:w="74" w:type="dxa"/>
            </w:tcMar>
            <w:vAlign w:val="bottom"/>
          </w:tcPr>
          <w:p w14:paraId="00751988" w14:textId="1FBB69AD" w:rsidR="00762F5D" w:rsidRPr="00445CE6" w:rsidRDefault="00762F5D" w:rsidP="00762F5D">
            <w:pPr>
              <w:jc w:val="right"/>
              <w:rPr>
                <w:b/>
                <w:bCs/>
                <w:sz w:val="14"/>
                <w:szCs w:val="14"/>
              </w:rPr>
            </w:pPr>
            <w:r w:rsidRPr="001D661C">
              <w:rPr>
                <w:sz w:val="18"/>
                <w:szCs w:val="18"/>
              </w:rPr>
              <w:t xml:space="preserve">        110.916 </w:t>
            </w:r>
          </w:p>
        </w:tc>
        <w:tc>
          <w:tcPr>
            <w:tcW w:w="96" w:type="dxa"/>
            <w:shd w:val="clear" w:color="000000" w:fill="FFFFFF"/>
            <w:tcMar>
              <w:right w:w="74" w:type="dxa"/>
            </w:tcMar>
            <w:vAlign w:val="bottom"/>
          </w:tcPr>
          <w:p w14:paraId="27613559" w14:textId="77777777" w:rsidR="00762F5D" w:rsidRPr="00445CE6" w:rsidRDefault="00762F5D" w:rsidP="00762F5D">
            <w:pPr>
              <w:jc w:val="right"/>
              <w:rPr>
                <w:color w:val="FF0000"/>
                <w:sz w:val="14"/>
                <w:szCs w:val="14"/>
              </w:rPr>
            </w:pPr>
          </w:p>
        </w:tc>
        <w:tc>
          <w:tcPr>
            <w:tcW w:w="1066" w:type="dxa"/>
            <w:tcBorders>
              <w:bottom w:val="single" w:sz="4" w:space="0" w:color="auto"/>
            </w:tcBorders>
            <w:shd w:val="clear" w:color="000000" w:fill="FFFFFF"/>
            <w:tcMar>
              <w:right w:w="74" w:type="dxa"/>
            </w:tcMar>
            <w:vAlign w:val="bottom"/>
          </w:tcPr>
          <w:p w14:paraId="574860FD" w14:textId="56B05798" w:rsidR="00762F5D" w:rsidRPr="00445CE6" w:rsidRDefault="00762F5D" w:rsidP="00762F5D">
            <w:pPr>
              <w:jc w:val="right"/>
              <w:rPr>
                <w:b/>
                <w:bCs/>
                <w:sz w:val="14"/>
                <w:szCs w:val="14"/>
              </w:rPr>
            </w:pPr>
            <w:r w:rsidRPr="001D661C">
              <w:rPr>
                <w:sz w:val="18"/>
                <w:szCs w:val="18"/>
              </w:rPr>
              <w:t xml:space="preserve">              5.741   </w:t>
            </w:r>
          </w:p>
        </w:tc>
        <w:tc>
          <w:tcPr>
            <w:tcW w:w="96" w:type="dxa"/>
            <w:shd w:val="clear" w:color="000000" w:fill="FFFFFF"/>
            <w:tcMar>
              <w:right w:w="74" w:type="dxa"/>
            </w:tcMar>
            <w:vAlign w:val="bottom"/>
          </w:tcPr>
          <w:p w14:paraId="0EBD9E18" w14:textId="77777777" w:rsidR="00762F5D" w:rsidRPr="00445CE6" w:rsidRDefault="00762F5D" w:rsidP="00762F5D">
            <w:pPr>
              <w:jc w:val="right"/>
              <w:rPr>
                <w:color w:val="FF0000"/>
                <w:sz w:val="14"/>
                <w:szCs w:val="14"/>
              </w:rPr>
            </w:pPr>
          </w:p>
        </w:tc>
        <w:tc>
          <w:tcPr>
            <w:tcW w:w="1066" w:type="dxa"/>
            <w:tcBorders>
              <w:bottom w:val="single" w:sz="4" w:space="0" w:color="auto"/>
            </w:tcBorders>
            <w:shd w:val="clear" w:color="000000" w:fill="FFFFFF"/>
            <w:tcMar>
              <w:right w:w="74" w:type="dxa"/>
            </w:tcMar>
            <w:vAlign w:val="bottom"/>
          </w:tcPr>
          <w:p w14:paraId="511933F1" w14:textId="0C9C1B77" w:rsidR="00762F5D" w:rsidRPr="00445CE6" w:rsidRDefault="00762F5D" w:rsidP="00762F5D">
            <w:pPr>
              <w:jc w:val="right"/>
              <w:rPr>
                <w:b/>
                <w:bCs/>
                <w:sz w:val="14"/>
                <w:szCs w:val="14"/>
              </w:rPr>
            </w:pPr>
            <w:r w:rsidRPr="001D661C">
              <w:rPr>
                <w:sz w:val="18"/>
                <w:szCs w:val="18"/>
              </w:rPr>
              <w:t xml:space="preserve">        9.174 </w:t>
            </w:r>
          </w:p>
        </w:tc>
        <w:tc>
          <w:tcPr>
            <w:tcW w:w="187" w:type="dxa"/>
            <w:shd w:val="clear" w:color="000000" w:fill="FFFFFF"/>
            <w:tcMar>
              <w:right w:w="74" w:type="dxa"/>
            </w:tcMar>
            <w:vAlign w:val="bottom"/>
          </w:tcPr>
          <w:p w14:paraId="4EEA9218" w14:textId="77777777" w:rsidR="00762F5D" w:rsidRPr="00445CE6" w:rsidRDefault="00762F5D" w:rsidP="00762F5D">
            <w:pPr>
              <w:jc w:val="right"/>
              <w:rPr>
                <w:color w:val="FF0000"/>
                <w:sz w:val="14"/>
                <w:szCs w:val="14"/>
              </w:rPr>
            </w:pPr>
          </w:p>
        </w:tc>
        <w:tc>
          <w:tcPr>
            <w:tcW w:w="975" w:type="dxa"/>
            <w:tcBorders>
              <w:bottom w:val="single" w:sz="4" w:space="0" w:color="auto"/>
            </w:tcBorders>
            <w:shd w:val="clear" w:color="000000" w:fill="FFFFFF"/>
            <w:tcMar>
              <w:right w:w="74" w:type="dxa"/>
            </w:tcMar>
            <w:vAlign w:val="bottom"/>
          </w:tcPr>
          <w:p w14:paraId="763466A2" w14:textId="00840509" w:rsidR="00762F5D" w:rsidRPr="00445CE6" w:rsidRDefault="00762F5D" w:rsidP="00762F5D">
            <w:pPr>
              <w:jc w:val="right"/>
              <w:rPr>
                <w:b/>
                <w:bCs/>
                <w:sz w:val="14"/>
                <w:szCs w:val="14"/>
              </w:rPr>
            </w:pPr>
            <w:r w:rsidRPr="001D661C">
              <w:rPr>
                <w:sz w:val="18"/>
                <w:szCs w:val="18"/>
              </w:rPr>
              <w:t xml:space="preserve">            333 </w:t>
            </w:r>
          </w:p>
        </w:tc>
        <w:tc>
          <w:tcPr>
            <w:tcW w:w="96" w:type="dxa"/>
            <w:shd w:val="clear" w:color="000000" w:fill="FFFFFF"/>
            <w:tcMar>
              <w:right w:w="74" w:type="dxa"/>
            </w:tcMar>
            <w:vAlign w:val="bottom"/>
          </w:tcPr>
          <w:p w14:paraId="535238E1" w14:textId="77777777" w:rsidR="00762F5D" w:rsidRPr="00445CE6" w:rsidRDefault="00762F5D" w:rsidP="00762F5D">
            <w:pPr>
              <w:jc w:val="right"/>
              <w:rPr>
                <w:color w:val="FF0000"/>
                <w:sz w:val="14"/>
                <w:szCs w:val="14"/>
              </w:rPr>
            </w:pPr>
          </w:p>
        </w:tc>
        <w:tc>
          <w:tcPr>
            <w:tcW w:w="1066" w:type="dxa"/>
            <w:tcBorders>
              <w:bottom w:val="single" w:sz="4" w:space="0" w:color="auto"/>
            </w:tcBorders>
            <w:shd w:val="clear" w:color="000000" w:fill="FFFFFF"/>
            <w:tcMar>
              <w:right w:w="74" w:type="dxa"/>
            </w:tcMar>
            <w:vAlign w:val="bottom"/>
          </w:tcPr>
          <w:p w14:paraId="145CFC76" w14:textId="63C1C7F0" w:rsidR="00762F5D" w:rsidRPr="00445CE6" w:rsidRDefault="00762F5D" w:rsidP="00762F5D">
            <w:pPr>
              <w:jc w:val="right"/>
              <w:rPr>
                <w:b/>
                <w:bCs/>
                <w:sz w:val="14"/>
                <w:szCs w:val="14"/>
              </w:rPr>
            </w:pPr>
            <w:r w:rsidRPr="001D661C">
              <w:rPr>
                <w:sz w:val="18"/>
                <w:szCs w:val="18"/>
              </w:rPr>
              <w:t xml:space="preserve">        127.048 </w:t>
            </w:r>
          </w:p>
        </w:tc>
      </w:tr>
      <w:tr w:rsidR="00762F5D" w:rsidRPr="006A7BA1" w14:paraId="1C8A2846" w14:textId="77777777" w:rsidTr="00253E39">
        <w:tc>
          <w:tcPr>
            <w:tcW w:w="2552" w:type="dxa"/>
            <w:shd w:val="clear" w:color="000000" w:fill="FFFFFF"/>
          </w:tcPr>
          <w:p w14:paraId="21F67287" w14:textId="77777777" w:rsidR="00762F5D" w:rsidRPr="006A7BA1" w:rsidRDefault="00762F5D" w:rsidP="00762F5D">
            <w:pPr>
              <w:ind w:left="141" w:hanging="141"/>
              <w:rPr>
                <w:b/>
                <w:bCs/>
                <w:sz w:val="18"/>
                <w:szCs w:val="18"/>
                <w:lang w:val="en-GB"/>
              </w:rPr>
            </w:pPr>
          </w:p>
        </w:tc>
        <w:tc>
          <w:tcPr>
            <w:tcW w:w="1065" w:type="dxa"/>
            <w:tcBorders>
              <w:top w:val="single" w:sz="4" w:space="0" w:color="auto"/>
            </w:tcBorders>
            <w:shd w:val="clear" w:color="000000" w:fill="FFFFFF"/>
            <w:tcMar>
              <w:right w:w="74" w:type="dxa"/>
            </w:tcMar>
            <w:vAlign w:val="bottom"/>
          </w:tcPr>
          <w:p w14:paraId="06945E97"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04FD8D84"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0E2ABF72"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18FF3EA0"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13123B2C"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3D74BF8E"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42E589BF" w14:textId="77777777" w:rsidR="00762F5D" w:rsidRPr="00445CE6" w:rsidRDefault="00762F5D" w:rsidP="00762F5D">
            <w:pPr>
              <w:jc w:val="right"/>
              <w:rPr>
                <w:sz w:val="14"/>
                <w:szCs w:val="14"/>
              </w:rPr>
            </w:pPr>
          </w:p>
        </w:tc>
        <w:tc>
          <w:tcPr>
            <w:tcW w:w="187" w:type="dxa"/>
            <w:shd w:val="clear" w:color="000000" w:fill="FFFFFF"/>
            <w:tcMar>
              <w:right w:w="74" w:type="dxa"/>
            </w:tcMar>
            <w:vAlign w:val="bottom"/>
          </w:tcPr>
          <w:p w14:paraId="7AE23216" w14:textId="77777777" w:rsidR="00762F5D" w:rsidRPr="00445CE6" w:rsidRDefault="00762F5D" w:rsidP="00762F5D">
            <w:pPr>
              <w:jc w:val="right"/>
              <w:rPr>
                <w:sz w:val="14"/>
                <w:szCs w:val="14"/>
              </w:rPr>
            </w:pPr>
          </w:p>
        </w:tc>
        <w:tc>
          <w:tcPr>
            <w:tcW w:w="975" w:type="dxa"/>
            <w:tcBorders>
              <w:top w:val="single" w:sz="4" w:space="0" w:color="auto"/>
            </w:tcBorders>
            <w:shd w:val="clear" w:color="000000" w:fill="FFFFFF"/>
            <w:tcMar>
              <w:right w:w="74" w:type="dxa"/>
            </w:tcMar>
            <w:vAlign w:val="bottom"/>
          </w:tcPr>
          <w:p w14:paraId="52A85DB1"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201F3821" w14:textId="77777777" w:rsidR="00762F5D" w:rsidRPr="00445CE6" w:rsidRDefault="00762F5D" w:rsidP="00762F5D">
            <w:pPr>
              <w:jc w:val="right"/>
              <w:rPr>
                <w:sz w:val="14"/>
                <w:szCs w:val="14"/>
              </w:rPr>
            </w:pPr>
          </w:p>
        </w:tc>
        <w:tc>
          <w:tcPr>
            <w:tcW w:w="1066" w:type="dxa"/>
            <w:tcBorders>
              <w:top w:val="single" w:sz="4" w:space="0" w:color="auto"/>
            </w:tcBorders>
            <w:shd w:val="clear" w:color="000000" w:fill="FFFFFF"/>
            <w:tcMar>
              <w:right w:w="74" w:type="dxa"/>
            </w:tcMar>
            <w:vAlign w:val="bottom"/>
          </w:tcPr>
          <w:p w14:paraId="68B901E2" w14:textId="77777777" w:rsidR="00762F5D" w:rsidRPr="00445CE6" w:rsidRDefault="00762F5D" w:rsidP="00762F5D">
            <w:pPr>
              <w:jc w:val="right"/>
              <w:rPr>
                <w:sz w:val="14"/>
                <w:szCs w:val="14"/>
              </w:rPr>
            </w:pPr>
          </w:p>
        </w:tc>
      </w:tr>
      <w:tr w:rsidR="00762F5D" w:rsidRPr="006A7BA1" w14:paraId="0411010B" w14:textId="77777777" w:rsidTr="00253E39">
        <w:tc>
          <w:tcPr>
            <w:tcW w:w="2552" w:type="dxa"/>
            <w:shd w:val="clear" w:color="000000" w:fill="FFFFFF"/>
          </w:tcPr>
          <w:p w14:paraId="7B37D1DA" w14:textId="77777777" w:rsidR="00762F5D" w:rsidRPr="006A7BA1" w:rsidRDefault="00762F5D" w:rsidP="00762F5D">
            <w:pPr>
              <w:ind w:left="141" w:hanging="141"/>
              <w:rPr>
                <w:b/>
                <w:bCs/>
                <w:sz w:val="18"/>
                <w:szCs w:val="18"/>
                <w:lang w:val="en-GB"/>
              </w:rPr>
            </w:pPr>
            <w:r w:rsidRPr="006A7BA1">
              <w:rPr>
                <w:b/>
                <w:sz w:val="18"/>
                <w:szCs w:val="18"/>
                <w:lang w:val="en-GB"/>
              </w:rPr>
              <w:t>Balance on 31</w:t>
            </w:r>
            <w:r w:rsidRPr="006A7BA1">
              <w:rPr>
                <w:b/>
                <w:sz w:val="18"/>
                <w:szCs w:val="18"/>
                <w:vertAlign w:val="superscript"/>
                <w:lang w:val="en-GB"/>
              </w:rPr>
              <w:t>st</w:t>
            </w:r>
            <w:r w:rsidRPr="006A7BA1">
              <w:rPr>
                <w:b/>
                <w:sz w:val="18"/>
                <w:szCs w:val="18"/>
                <w:lang w:val="en-GB"/>
              </w:rPr>
              <w:t xml:space="preserve"> December </w:t>
            </w:r>
            <w:r w:rsidRPr="006A7BA1">
              <w:rPr>
                <w:b/>
                <w:bCs/>
                <w:sz w:val="18"/>
                <w:szCs w:val="18"/>
                <w:lang w:val="en-GB"/>
              </w:rPr>
              <w:t>20</w:t>
            </w:r>
            <w:r>
              <w:rPr>
                <w:b/>
                <w:bCs/>
                <w:sz w:val="18"/>
                <w:szCs w:val="18"/>
                <w:lang w:val="en-GB"/>
              </w:rPr>
              <w:t>22</w:t>
            </w:r>
          </w:p>
        </w:tc>
        <w:tc>
          <w:tcPr>
            <w:tcW w:w="1065" w:type="dxa"/>
            <w:tcBorders>
              <w:bottom w:val="double" w:sz="4" w:space="0" w:color="auto"/>
            </w:tcBorders>
            <w:shd w:val="clear" w:color="000000" w:fill="FFFFFF"/>
            <w:tcMar>
              <w:right w:w="74" w:type="dxa"/>
            </w:tcMar>
            <w:vAlign w:val="bottom"/>
          </w:tcPr>
          <w:p w14:paraId="277AA2E4" w14:textId="1C203FB2" w:rsidR="00762F5D" w:rsidRPr="00445CE6" w:rsidRDefault="00762F5D" w:rsidP="00762F5D">
            <w:pPr>
              <w:jc w:val="right"/>
              <w:rPr>
                <w:b/>
                <w:bCs/>
                <w:sz w:val="14"/>
                <w:szCs w:val="14"/>
              </w:rPr>
            </w:pPr>
            <w:r w:rsidRPr="001D661C">
              <w:rPr>
                <w:b/>
                <w:bCs/>
                <w:sz w:val="18"/>
                <w:szCs w:val="18"/>
              </w:rPr>
              <w:t xml:space="preserve">               8 </w:t>
            </w:r>
          </w:p>
        </w:tc>
        <w:tc>
          <w:tcPr>
            <w:tcW w:w="96" w:type="dxa"/>
            <w:shd w:val="clear" w:color="000000" w:fill="FFFFFF"/>
            <w:tcMar>
              <w:right w:w="74" w:type="dxa"/>
            </w:tcMar>
            <w:vAlign w:val="bottom"/>
          </w:tcPr>
          <w:p w14:paraId="26C7C0B3" w14:textId="77777777" w:rsidR="00762F5D" w:rsidRPr="00445CE6" w:rsidRDefault="00762F5D" w:rsidP="00762F5D">
            <w:pPr>
              <w:jc w:val="right"/>
              <w:rPr>
                <w:b/>
                <w:bCs/>
                <w:sz w:val="14"/>
                <w:szCs w:val="14"/>
              </w:rPr>
            </w:pPr>
          </w:p>
        </w:tc>
        <w:tc>
          <w:tcPr>
            <w:tcW w:w="1066" w:type="dxa"/>
            <w:tcBorders>
              <w:bottom w:val="double" w:sz="4" w:space="0" w:color="auto"/>
            </w:tcBorders>
            <w:shd w:val="clear" w:color="000000" w:fill="FFFFFF"/>
            <w:tcMar>
              <w:right w:w="74" w:type="dxa"/>
            </w:tcMar>
            <w:vAlign w:val="bottom"/>
          </w:tcPr>
          <w:p w14:paraId="58384B86" w14:textId="1C38581F" w:rsidR="00762F5D" w:rsidRPr="00445CE6" w:rsidRDefault="00762F5D" w:rsidP="00762F5D">
            <w:pPr>
              <w:jc w:val="right"/>
              <w:rPr>
                <w:b/>
                <w:bCs/>
                <w:sz w:val="14"/>
                <w:szCs w:val="14"/>
              </w:rPr>
            </w:pPr>
            <w:r w:rsidRPr="001D661C">
              <w:rPr>
                <w:b/>
                <w:bCs/>
                <w:sz w:val="18"/>
                <w:szCs w:val="18"/>
              </w:rPr>
              <w:t xml:space="preserve">84.085 </w:t>
            </w:r>
          </w:p>
        </w:tc>
        <w:tc>
          <w:tcPr>
            <w:tcW w:w="96" w:type="dxa"/>
            <w:shd w:val="clear" w:color="000000" w:fill="FFFFFF"/>
            <w:tcMar>
              <w:right w:w="74" w:type="dxa"/>
            </w:tcMar>
            <w:vAlign w:val="bottom"/>
          </w:tcPr>
          <w:p w14:paraId="02B62BE0" w14:textId="77777777" w:rsidR="00762F5D" w:rsidRPr="00445CE6" w:rsidRDefault="00762F5D" w:rsidP="00762F5D">
            <w:pPr>
              <w:jc w:val="right"/>
              <w:rPr>
                <w:b/>
                <w:bCs/>
                <w:sz w:val="14"/>
                <w:szCs w:val="14"/>
              </w:rPr>
            </w:pPr>
          </w:p>
        </w:tc>
        <w:tc>
          <w:tcPr>
            <w:tcW w:w="1066" w:type="dxa"/>
            <w:tcBorders>
              <w:bottom w:val="double" w:sz="4" w:space="0" w:color="auto"/>
            </w:tcBorders>
            <w:shd w:val="clear" w:color="000000" w:fill="FFFFFF"/>
            <w:tcMar>
              <w:right w:w="74" w:type="dxa"/>
            </w:tcMar>
            <w:vAlign w:val="bottom"/>
          </w:tcPr>
          <w:p w14:paraId="21BDDBD6" w14:textId="3899698A" w:rsidR="00762F5D" w:rsidRPr="00445CE6" w:rsidRDefault="00762F5D" w:rsidP="00762F5D">
            <w:pPr>
              <w:jc w:val="right"/>
              <w:rPr>
                <w:b/>
                <w:bCs/>
                <w:sz w:val="14"/>
                <w:szCs w:val="14"/>
              </w:rPr>
            </w:pPr>
            <w:r w:rsidRPr="001D661C">
              <w:rPr>
                <w:b/>
                <w:bCs/>
                <w:sz w:val="18"/>
                <w:szCs w:val="18"/>
              </w:rPr>
              <w:t>217</w:t>
            </w:r>
          </w:p>
        </w:tc>
        <w:tc>
          <w:tcPr>
            <w:tcW w:w="96" w:type="dxa"/>
            <w:shd w:val="clear" w:color="000000" w:fill="FFFFFF"/>
            <w:tcMar>
              <w:right w:w="74" w:type="dxa"/>
            </w:tcMar>
            <w:vAlign w:val="bottom"/>
          </w:tcPr>
          <w:p w14:paraId="0BA761B6" w14:textId="77777777" w:rsidR="00762F5D" w:rsidRPr="00445CE6" w:rsidRDefault="00762F5D" w:rsidP="00762F5D">
            <w:pPr>
              <w:jc w:val="right"/>
              <w:rPr>
                <w:b/>
                <w:bCs/>
                <w:sz w:val="14"/>
                <w:szCs w:val="14"/>
              </w:rPr>
            </w:pPr>
          </w:p>
        </w:tc>
        <w:tc>
          <w:tcPr>
            <w:tcW w:w="1066" w:type="dxa"/>
            <w:tcBorders>
              <w:bottom w:val="double" w:sz="4" w:space="0" w:color="auto"/>
            </w:tcBorders>
            <w:shd w:val="clear" w:color="000000" w:fill="FFFFFF"/>
            <w:tcMar>
              <w:right w:w="74" w:type="dxa"/>
            </w:tcMar>
            <w:vAlign w:val="bottom"/>
          </w:tcPr>
          <w:p w14:paraId="2F5C39BE" w14:textId="7072A986" w:rsidR="00762F5D" w:rsidRPr="00445CE6" w:rsidRDefault="00762F5D" w:rsidP="00762F5D">
            <w:pPr>
              <w:jc w:val="right"/>
              <w:rPr>
                <w:b/>
                <w:bCs/>
                <w:sz w:val="14"/>
                <w:szCs w:val="14"/>
              </w:rPr>
            </w:pPr>
            <w:r w:rsidRPr="001D661C">
              <w:rPr>
                <w:b/>
                <w:bCs/>
                <w:sz w:val="18"/>
                <w:szCs w:val="18"/>
              </w:rPr>
              <w:t xml:space="preserve">       9.075 </w:t>
            </w:r>
          </w:p>
        </w:tc>
        <w:tc>
          <w:tcPr>
            <w:tcW w:w="187" w:type="dxa"/>
            <w:shd w:val="clear" w:color="000000" w:fill="FFFFFF"/>
            <w:tcMar>
              <w:right w:w="74" w:type="dxa"/>
            </w:tcMar>
            <w:vAlign w:val="bottom"/>
          </w:tcPr>
          <w:p w14:paraId="001FF177" w14:textId="77777777" w:rsidR="00762F5D" w:rsidRPr="00445CE6" w:rsidRDefault="00762F5D" w:rsidP="00762F5D">
            <w:pPr>
              <w:jc w:val="right"/>
              <w:rPr>
                <w:b/>
                <w:bCs/>
                <w:sz w:val="14"/>
                <w:szCs w:val="14"/>
              </w:rPr>
            </w:pPr>
          </w:p>
        </w:tc>
        <w:tc>
          <w:tcPr>
            <w:tcW w:w="975" w:type="dxa"/>
            <w:tcBorders>
              <w:bottom w:val="double" w:sz="4" w:space="0" w:color="auto"/>
            </w:tcBorders>
            <w:shd w:val="clear" w:color="000000" w:fill="FFFFFF"/>
            <w:tcMar>
              <w:right w:w="74" w:type="dxa"/>
            </w:tcMar>
            <w:vAlign w:val="bottom"/>
          </w:tcPr>
          <w:p w14:paraId="647F01A0" w14:textId="79DE6413" w:rsidR="00762F5D" w:rsidRPr="00445CE6" w:rsidRDefault="00762F5D" w:rsidP="00762F5D">
            <w:pPr>
              <w:jc w:val="right"/>
              <w:rPr>
                <w:b/>
                <w:bCs/>
                <w:sz w:val="14"/>
                <w:szCs w:val="14"/>
              </w:rPr>
            </w:pPr>
            <w:r w:rsidRPr="001D661C">
              <w:rPr>
                <w:b/>
                <w:bCs/>
                <w:sz w:val="18"/>
                <w:szCs w:val="18"/>
              </w:rPr>
              <w:t xml:space="preserve">23 </w:t>
            </w:r>
          </w:p>
        </w:tc>
        <w:tc>
          <w:tcPr>
            <w:tcW w:w="96" w:type="dxa"/>
            <w:shd w:val="clear" w:color="000000" w:fill="FFFFFF"/>
            <w:tcMar>
              <w:right w:w="74" w:type="dxa"/>
            </w:tcMar>
            <w:vAlign w:val="bottom"/>
          </w:tcPr>
          <w:p w14:paraId="776E3515" w14:textId="77777777" w:rsidR="00762F5D" w:rsidRPr="00445CE6" w:rsidRDefault="00762F5D" w:rsidP="00762F5D">
            <w:pPr>
              <w:jc w:val="right"/>
              <w:rPr>
                <w:b/>
                <w:bCs/>
                <w:sz w:val="14"/>
                <w:szCs w:val="14"/>
              </w:rPr>
            </w:pPr>
          </w:p>
        </w:tc>
        <w:tc>
          <w:tcPr>
            <w:tcW w:w="1066" w:type="dxa"/>
            <w:tcBorders>
              <w:bottom w:val="double" w:sz="4" w:space="0" w:color="auto"/>
            </w:tcBorders>
            <w:shd w:val="clear" w:color="000000" w:fill="FFFFFF"/>
            <w:tcMar>
              <w:right w:w="74" w:type="dxa"/>
            </w:tcMar>
            <w:vAlign w:val="bottom"/>
          </w:tcPr>
          <w:p w14:paraId="59F76CAD" w14:textId="63B22A68" w:rsidR="00762F5D" w:rsidRPr="00445CE6" w:rsidRDefault="00762F5D" w:rsidP="00762F5D">
            <w:pPr>
              <w:jc w:val="right"/>
              <w:rPr>
                <w:b/>
                <w:bCs/>
                <w:sz w:val="14"/>
                <w:szCs w:val="14"/>
              </w:rPr>
            </w:pPr>
            <w:r w:rsidRPr="001D661C">
              <w:rPr>
                <w:b/>
                <w:bCs/>
                <w:sz w:val="18"/>
                <w:szCs w:val="18"/>
              </w:rPr>
              <w:t xml:space="preserve">     93.408 </w:t>
            </w:r>
          </w:p>
        </w:tc>
      </w:tr>
      <w:tr w:rsidR="00762F5D" w:rsidRPr="006A7BA1" w14:paraId="6335CD24" w14:textId="77777777" w:rsidTr="00253E39">
        <w:tc>
          <w:tcPr>
            <w:tcW w:w="2552" w:type="dxa"/>
            <w:shd w:val="clear" w:color="000000" w:fill="FFFFFF"/>
          </w:tcPr>
          <w:p w14:paraId="1B61AE75" w14:textId="77777777" w:rsidR="00762F5D" w:rsidRPr="006A7BA1" w:rsidRDefault="00762F5D" w:rsidP="00762F5D">
            <w:pPr>
              <w:ind w:left="141" w:hanging="141"/>
              <w:rPr>
                <w:b/>
                <w:bCs/>
                <w:sz w:val="18"/>
                <w:szCs w:val="18"/>
                <w:lang w:val="en-GB"/>
              </w:rPr>
            </w:pPr>
          </w:p>
        </w:tc>
        <w:tc>
          <w:tcPr>
            <w:tcW w:w="1065" w:type="dxa"/>
            <w:tcBorders>
              <w:top w:val="double" w:sz="4" w:space="0" w:color="auto"/>
            </w:tcBorders>
            <w:shd w:val="clear" w:color="000000" w:fill="FFFFFF"/>
            <w:tcMar>
              <w:right w:w="74" w:type="dxa"/>
            </w:tcMar>
            <w:vAlign w:val="bottom"/>
          </w:tcPr>
          <w:p w14:paraId="0D6E7F78" w14:textId="77777777" w:rsidR="00762F5D" w:rsidRPr="00445CE6" w:rsidRDefault="00762F5D" w:rsidP="00762F5D">
            <w:pPr>
              <w:jc w:val="right"/>
              <w:rPr>
                <w:b/>
                <w:bCs/>
                <w:sz w:val="14"/>
                <w:szCs w:val="14"/>
              </w:rPr>
            </w:pPr>
          </w:p>
        </w:tc>
        <w:tc>
          <w:tcPr>
            <w:tcW w:w="96" w:type="dxa"/>
            <w:shd w:val="clear" w:color="000000" w:fill="FFFFFF"/>
            <w:tcMar>
              <w:right w:w="74" w:type="dxa"/>
            </w:tcMar>
            <w:vAlign w:val="bottom"/>
          </w:tcPr>
          <w:p w14:paraId="631CE493" w14:textId="77777777" w:rsidR="00762F5D" w:rsidRPr="00445CE6" w:rsidRDefault="00762F5D" w:rsidP="00762F5D">
            <w:pPr>
              <w:jc w:val="right"/>
              <w:rPr>
                <w:sz w:val="14"/>
                <w:szCs w:val="14"/>
              </w:rPr>
            </w:pPr>
          </w:p>
        </w:tc>
        <w:tc>
          <w:tcPr>
            <w:tcW w:w="1066" w:type="dxa"/>
            <w:tcBorders>
              <w:top w:val="double" w:sz="4" w:space="0" w:color="auto"/>
            </w:tcBorders>
            <w:shd w:val="clear" w:color="000000" w:fill="FFFFFF"/>
            <w:tcMar>
              <w:right w:w="74" w:type="dxa"/>
            </w:tcMar>
            <w:vAlign w:val="bottom"/>
          </w:tcPr>
          <w:p w14:paraId="6679CE44"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69EAF200" w14:textId="77777777" w:rsidR="00762F5D" w:rsidRPr="00445CE6" w:rsidRDefault="00762F5D" w:rsidP="00762F5D">
            <w:pPr>
              <w:jc w:val="right"/>
              <w:rPr>
                <w:sz w:val="14"/>
                <w:szCs w:val="14"/>
              </w:rPr>
            </w:pPr>
          </w:p>
        </w:tc>
        <w:tc>
          <w:tcPr>
            <w:tcW w:w="1066" w:type="dxa"/>
            <w:tcBorders>
              <w:top w:val="double" w:sz="4" w:space="0" w:color="auto"/>
            </w:tcBorders>
            <w:shd w:val="clear" w:color="000000" w:fill="FFFFFF"/>
            <w:tcMar>
              <w:right w:w="74" w:type="dxa"/>
            </w:tcMar>
            <w:vAlign w:val="bottom"/>
          </w:tcPr>
          <w:p w14:paraId="7552C808"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03D0D98A" w14:textId="77777777" w:rsidR="00762F5D" w:rsidRPr="00445CE6" w:rsidRDefault="00762F5D" w:rsidP="00762F5D">
            <w:pPr>
              <w:jc w:val="right"/>
              <w:rPr>
                <w:sz w:val="14"/>
                <w:szCs w:val="14"/>
              </w:rPr>
            </w:pPr>
          </w:p>
        </w:tc>
        <w:tc>
          <w:tcPr>
            <w:tcW w:w="1066" w:type="dxa"/>
            <w:tcBorders>
              <w:top w:val="double" w:sz="4" w:space="0" w:color="auto"/>
            </w:tcBorders>
            <w:shd w:val="clear" w:color="000000" w:fill="FFFFFF"/>
            <w:tcMar>
              <w:right w:w="74" w:type="dxa"/>
            </w:tcMar>
            <w:vAlign w:val="bottom"/>
          </w:tcPr>
          <w:p w14:paraId="7E3635B5" w14:textId="77777777" w:rsidR="00762F5D" w:rsidRPr="00445CE6" w:rsidRDefault="00762F5D" w:rsidP="00762F5D">
            <w:pPr>
              <w:jc w:val="right"/>
              <w:rPr>
                <w:sz w:val="14"/>
                <w:szCs w:val="14"/>
              </w:rPr>
            </w:pPr>
          </w:p>
        </w:tc>
        <w:tc>
          <w:tcPr>
            <w:tcW w:w="187" w:type="dxa"/>
            <w:shd w:val="clear" w:color="000000" w:fill="FFFFFF"/>
            <w:tcMar>
              <w:right w:w="74" w:type="dxa"/>
            </w:tcMar>
            <w:vAlign w:val="bottom"/>
          </w:tcPr>
          <w:p w14:paraId="00B751E6" w14:textId="77777777" w:rsidR="00762F5D" w:rsidRPr="00445CE6" w:rsidRDefault="00762F5D" w:rsidP="00762F5D">
            <w:pPr>
              <w:jc w:val="right"/>
              <w:rPr>
                <w:sz w:val="14"/>
                <w:szCs w:val="14"/>
              </w:rPr>
            </w:pPr>
          </w:p>
        </w:tc>
        <w:tc>
          <w:tcPr>
            <w:tcW w:w="975" w:type="dxa"/>
            <w:tcBorders>
              <w:top w:val="double" w:sz="4" w:space="0" w:color="auto"/>
            </w:tcBorders>
            <w:shd w:val="clear" w:color="000000" w:fill="FFFFFF"/>
            <w:tcMar>
              <w:right w:w="74" w:type="dxa"/>
            </w:tcMar>
            <w:vAlign w:val="bottom"/>
          </w:tcPr>
          <w:p w14:paraId="13CDA2D3" w14:textId="77777777" w:rsidR="00762F5D" w:rsidRPr="00445CE6" w:rsidRDefault="00762F5D" w:rsidP="00762F5D">
            <w:pPr>
              <w:jc w:val="right"/>
              <w:rPr>
                <w:sz w:val="14"/>
                <w:szCs w:val="14"/>
              </w:rPr>
            </w:pPr>
          </w:p>
        </w:tc>
        <w:tc>
          <w:tcPr>
            <w:tcW w:w="96" w:type="dxa"/>
            <w:shd w:val="clear" w:color="000000" w:fill="FFFFFF"/>
            <w:tcMar>
              <w:right w:w="74" w:type="dxa"/>
            </w:tcMar>
            <w:vAlign w:val="bottom"/>
          </w:tcPr>
          <w:p w14:paraId="52EC29F5" w14:textId="77777777" w:rsidR="00762F5D" w:rsidRPr="00445CE6" w:rsidRDefault="00762F5D" w:rsidP="00762F5D">
            <w:pPr>
              <w:jc w:val="right"/>
              <w:rPr>
                <w:sz w:val="14"/>
                <w:szCs w:val="14"/>
              </w:rPr>
            </w:pPr>
          </w:p>
        </w:tc>
        <w:tc>
          <w:tcPr>
            <w:tcW w:w="1066" w:type="dxa"/>
            <w:tcBorders>
              <w:top w:val="double" w:sz="4" w:space="0" w:color="auto"/>
            </w:tcBorders>
            <w:shd w:val="clear" w:color="000000" w:fill="FFFFFF"/>
            <w:tcMar>
              <w:right w:w="74" w:type="dxa"/>
            </w:tcMar>
            <w:vAlign w:val="bottom"/>
          </w:tcPr>
          <w:p w14:paraId="49126EE9" w14:textId="77777777" w:rsidR="00762F5D" w:rsidRPr="00445CE6" w:rsidRDefault="00762F5D" w:rsidP="00762F5D">
            <w:pPr>
              <w:jc w:val="right"/>
              <w:rPr>
                <w:sz w:val="14"/>
                <w:szCs w:val="14"/>
              </w:rPr>
            </w:pPr>
          </w:p>
        </w:tc>
      </w:tr>
      <w:tr w:rsidR="00762F5D" w:rsidRPr="006A7BA1" w14:paraId="0C325BE9" w14:textId="77777777" w:rsidTr="00253E39">
        <w:tc>
          <w:tcPr>
            <w:tcW w:w="2552" w:type="dxa"/>
            <w:shd w:val="clear" w:color="000000" w:fill="FFFFFF"/>
          </w:tcPr>
          <w:p w14:paraId="220BB885" w14:textId="77777777" w:rsidR="00762F5D" w:rsidRPr="00C104B7" w:rsidRDefault="00762F5D" w:rsidP="00762F5D">
            <w:pPr>
              <w:ind w:left="141" w:hanging="141"/>
              <w:rPr>
                <w:b/>
                <w:bCs/>
                <w:color w:val="FF0000"/>
                <w:sz w:val="18"/>
                <w:szCs w:val="18"/>
                <w:lang w:val="en-GB"/>
              </w:rPr>
            </w:pPr>
            <w:r w:rsidRPr="00445CE6">
              <w:rPr>
                <w:b/>
                <w:sz w:val="18"/>
                <w:szCs w:val="18"/>
                <w:lang w:val="en-GB"/>
              </w:rPr>
              <w:t>Balance on 31st December2023</w:t>
            </w:r>
          </w:p>
        </w:tc>
        <w:tc>
          <w:tcPr>
            <w:tcW w:w="1065" w:type="dxa"/>
            <w:tcBorders>
              <w:bottom w:val="double" w:sz="6" w:space="0" w:color="auto"/>
            </w:tcBorders>
            <w:shd w:val="clear" w:color="000000" w:fill="FFFFFF"/>
            <w:tcMar>
              <w:right w:w="74" w:type="dxa"/>
            </w:tcMar>
            <w:vAlign w:val="bottom"/>
          </w:tcPr>
          <w:p w14:paraId="36B28302" w14:textId="5447E1E1" w:rsidR="00762F5D" w:rsidRPr="00445CE6" w:rsidRDefault="00762F5D" w:rsidP="00762F5D">
            <w:pPr>
              <w:jc w:val="right"/>
              <w:rPr>
                <w:b/>
                <w:bCs/>
                <w:sz w:val="14"/>
                <w:szCs w:val="14"/>
              </w:rPr>
            </w:pPr>
            <w:r w:rsidRPr="001D661C">
              <w:rPr>
                <w:b/>
                <w:bCs/>
                <w:sz w:val="18"/>
                <w:szCs w:val="18"/>
              </w:rPr>
              <w:t xml:space="preserve">               449 </w:t>
            </w:r>
          </w:p>
        </w:tc>
        <w:tc>
          <w:tcPr>
            <w:tcW w:w="96" w:type="dxa"/>
            <w:shd w:val="clear" w:color="000000" w:fill="FFFFFF"/>
            <w:tcMar>
              <w:right w:w="74" w:type="dxa"/>
            </w:tcMar>
            <w:vAlign w:val="bottom"/>
          </w:tcPr>
          <w:p w14:paraId="7958C282" w14:textId="77777777" w:rsidR="00762F5D" w:rsidRPr="00445CE6" w:rsidRDefault="00762F5D" w:rsidP="00762F5D">
            <w:pPr>
              <w:jc w:val="right"/>
              <w:rPr>
                <w:b/>
                <w:bCs/>
                <w:color w:val="FF0000"/>
                <w:sz w:val="14"/>
                <w:szCs w:val="14"/>
              </w:rPr>
            </w:pPr>
          </w:p>
        </w:tc>
        <w:tc>
          <w:tcPr>
            <w:tcW w:w="1066" w:type="dxa"/>
            <w:tcBorders>
              <w:bottom w:val="double" w:sz="6" w:space="0" w:color="auto"/>
            </w:tcBorders>
            <w:shd w:val="clear" w:color="000000" w:fill="FFFFFF"/>
            <w:tcMar>
              <w:right w:w="74" w:type="dxa"/>
            </w:tcMar>
            <w:vAlign w:val="bottom"/>
          </w:tcPr>
          <w:p w14:paraId="5D2AECD0" w14:textId="64B157B7" w:rsidR="00762F5D" w:rsidRPr="00445CE6" w:rsidRDefault="00762F5D" w:rsidP="00762F5D">
            <w:pPr>
              <w:jc w:val="right"/>
              <w:rPr>
                <w:b/>
                <w:bCs/>
                <w:sz w:val="14"/>
                <w:szCs w:val="14"/>
              </w:rPr>
            </w:pPr>
            <w:r w:rsidRPr="001D661C">
              <w:rPr>
                <w:b/>
                <w:bCs/>
                <w:sz w:val="18"/>
                <w:szCs w:val="18"/>
              </w:rPr>
              <w:t xml:space="preserve">124.569 </w:t>
            </w:r>
          </w:p>
        </w:tc>
        <w:tc>
          <w:tcPr>
            <w:tcW w:w="96" w:type="dxa"/>
            <w:shd w:val="clear" w:color="000000" w:fill="FFFFFF"/>
            <w:tcMar>
              <w:right w:w="74" w:type="dxa"/>
            </w:tcMar>
            <w:vAlign w:val="bottom"/>
          </w:tcPr>
          <w:p w14:paraId="52CBBD81" w14:textId="77777777" w:rsidR="00762F5D" w:rsidRPr="00445CE6" w:rsidRDefault="00762F5D" w:rsidP="00762F5D">
            <w:pPr>
              <w:jc w:val="right"/>
              <w:rPr>
                <w:b/>
                <w:bCs/>
                <w:color w:val="FF0000"/>
                <w:sz w:val="14"/>
                <w:szCs w:val="14"/>
              </w:rPr>
            </w:pPr>
          </w:p>
        </w:tc>
        <w:tc>
          <w:tcPr>
            <w:tcW w:w="1066" w:type="dxa"/>
            <w:tcBorders>
              <w:bottom w:val="double" w:sz="6" w:space="0" w:color="auto"/>
            </w:tcBorders>
            <w:shd w:val="clear" w:color="000000" w:fill="FFFFFF"/>
            <w:tcMar>
              <w:right w:w="74" w:type="dxa"/>
            </w:tcMar>
            <w:vAlign w:val="bottom"/>
          </w:tcPr>
          <w:p w14:paraId="6D31E4D0" w14:textId="027F05AA" w:rsidR="00762F5D" w:rsidRPr="00445CE6" w:rsidRDefault="00762F5D" w:rsidP="00762F5D">
            <w:pPr>
              <w:jc w:val="right"/>
              <w:rPr>
                <w:b/>
                <w:bCs/>
                <w:sz w:val="14"/>
                <w:szCs w:val="14"/>
              </w:rPr>
            </w:pPr>
            <w:r w:rsidRPr="001D661C">
              <w:rPr>
                <w:b/>
                <w:bCs/>
                <w:sz w:val="18"/>
                <w:szCs w:val="18"/>
              </w:rPr>
              <w:t>174</w:t>
            </w:r>
          </w:p>
        </w:tc>
        <w:tc>
          <w:tcPr>
            <w:tcW w:w="96" w:type="dxa"/>
            <w:shd w:val="clear" w:color="000000" w:fill="FFFFFF"/>
            <w:tcMar>
              <w:right w:w="74" w:type="dxa"/>
            </w:tcMar>
            <w:vAlign w:val="bottom"/>
          </w:tcPr>
          <w:p w14:paraId="2E23EF6F" w14:textId="77777777" w:rsidR="00762F5D" w:rsidRPr="00445CE6" w:rsidRDefault="00762F5D" w:rsidP="00762F5D">
            <w:pPr>
              <w:jc w:val="right"/>
              <w:rPr>
                <w:b/>
                <w:bCs/>
                <w:color w:val="FF0000"/>
                <w:sz w:val="14"/>
                <w:szCs w:val="14"/>
              </w:rPr>
            </w:pPr>
          </w:p>
        </w:tc>
        <w:tc>
          <w:tcPr>
            <w:tcW w:w="1066" w:type="dxa"/>
            <w:tcBorders>
              <w:bottom w:val="double" w:sz="6" w:space="0" w:color="auto"/>
            </w:tcBorders>
            <w:shd w:val="clear" w:color="000000" w:fill="FFFFFF"/>
            <w:tcMar>
              <w:right w:w="74" w:type="dxa"/>
            </w:tcMar>
            <w:vAlign w:val="bottom"/>
          </w:tcPr>
          <w:p w14:paraId="6334C578" w14:textId="50D9BB8C" w:rsidR="00762F5D" w:rsidRPr="00445CE6" w:rsidRDefault="00762F5D" w:rsidP="00762F5D">
            <w:pPr>
              <w:jc w:val="right"/>
              <w:rPr>
                <w:b/>
                <w:bCs/>
                <w:sz w:val="14"/>
                <w:szCs w:val="14"/>
              </w:rPr>
            </w:pPr>
            <w:r w:rsidRPr="001D661C">
              <w:rPr>
                <w:b/>
                <w:bCs/>
                <w:sz w:val="18"/>
                <w:szCs w:val="18"/>
              </w:rPr>
              <w:t xml:space="preserve">       7.109 </w:t>
            </w:r>
          </w:p>
        </w:tc>
        <w:tc>
          <w:tcPr>
            <w:tcW w:w="187" w:type="dxa"/>
            <w:shd w:val="clear" w:color="000000" w:fill="FFFFFF"/>
            <w:tcMar>
              <w:right w:w="74" w:type="dxa"/>
            </w:tcMar>
            <w:vAlign w:val="bottom"/>
          </w:tcPr>
          <w:p w14:paraId="7A88781D" w14:textId="77777777" w:rsidR="00762F5D" w:rsidRPr="00445CE6" w:rsidRDefault="00762F5D" w:rsidP="00762F5D">
            <w:pPr>
              <w:jc w:val="right"/>
              <w:rPr>
                <w:b/>
                <w:bCs/>
                <w:color w:val="FF0000"/>
                <w:sz w:val="14"/>
                <w:szCs w:val="14"/>
              </w:rPr>
            </w:pPr>
          </w:p>
        </w:tc>
        <w:tc>
          <w:tcPr>
            <w:tcW w:w="975" w:type="dxa"/>
            <w:tcBorders>
              <w:bottom w:val="double" w:sz="6" w:space="0" w:color="auto"/>
            </w:tcBorders>
            <w:shd w:val="clear" w:color="000000" w:fill="FFFFFF"/>
            <w:tcMar>
              <w:right w:w="74" w:type="dxa"/>
            </w:tcMar>
            <w:vAlign w:val="bottom"/>
          </w:tcPr>
          <w:p w14:paraId="6074E379" w14:textId="3A3483FA" w:rsidR="00762F5D" w:rsidRPr="00445CE6" w:rsidRDefault="00762F5D" w:rsidP="00762F5D">
            <w:pPr>
              <w:jc w:val="right"/>
              <w:rPr>
                <w:b/>
                <w:bCs/>
                <w:color w:val="FF0000"/>
                <w:sz w:val="14"/>
                <w:szCs w:val="14"/>
              </w:rPr>
            </w:pPr>
            <w:r w:rsidRPr="001D661C">
              <w:rPr>
                <w:b/>
                <w:bCs/>
                <w:sz w:val="18"/>
                <w:szCs w:val="18"/>
              </w:rPr>
              <w:t xml:space="preserve">23 </w:t>
            </w:r>
          </w:p>
        </w:tc>
        <w:tc>
          <w:tcPr>
            <w:tcW w:w="96" w:type="dxa"/>
            <w:shd w:val="clear" w:color="000000" w:fill="FFFFFF"/>
            <w:tcMar>
              <w:right w:w="74" w:type="dxa"/>
            </w:tcMar>
            <w:vAlign w:val="bottom"/>
          </w:tcPr>
          <w:p w14:paraId="7F478B5E" w14:textId="77777777" w:rsidR="00762F5D" w:rsidRPr="00445CE6" w:rsidRDefault="00762F5D" w:rsidP="00762F5D">
            <w:pPr>
              <w:jc w:val="right"/>
              <w:rPr>
                <w:b/>
                <w:bCs/>
                <w:color w:val="FF0000"/>
                <w:sz w:val="14"/>
                <w:szCs w:val="14"/>
              </w:rPr>
            </w:pPr>
          </w:p>
        </w:tc>
        <w:tc>
          <w:tcPr>
            <w:tcW w:w="1066" w:type="dxa"/>
            <w:tcBorders>
              <w:bottom w:val="double" w:sz="6" w:space="0" w:color="auto"/>
            </w:tcBorders>
            <w:shd w:val="clear" w:color="000000" w:fill="FFFFFF"/>
            <w:tcMar>
              <w:right w:w="74" w:type="dxa"/>
            </w:tcMar>
            <w:vAlign w:val="bottom"/>
          </w:tcPr>
          <w:p w14:paraId="7119F755" w14:textId="4C174138" w:rsidR="00762F5D" w:rsidRPr="00445CE6" w:rsidRDefault="00762F5D" w:rsidP="00762F5D">
            <w:pPr>
              <w:jc w:val="right"/>
              <w:rPr>
                <w:b/>
                <w:bCs/>
                <w:sz w:val="14"/>
                <w:szCs w:val="14"/>
              </w:rPr>
            </w:pPr>
            <w:r w:rsidRPr="001D661C">
              <w:rPr>
                <w:b/>
                <w:bCs/>
                <w:sz w:val="18"/>
                <w:szCs w:val="18"/>
              </w:rPr>
              <w:t xml:space="preserve">     132.324 </w:t>
            </w:r>
          </w:p>
        </w:tc>
      </w:tr>
    </w:tbl>
    <w:p w14:paraId="02FCC002" w14:textId="77777777" w:rsidR="004B1A30" w:rsidRDefault="004B1A30" w:rsidP="00CD053B">
      <w:pPr>
        <w:ind w:left="720"/>
        <w:jc w:val="both"/>
        <w:rPr>
          <w:sz w:val="21"/>
          <w:szCs w:val="21"/>
          <w:lang w:val="en-GB"/>
        </w:rPr>
      </w:pPr>
    </w:p>
    <w:p w14:paraId="355EAF58" w14:textId="77777777" w:rsidR="004B1A30" w:rsidRDefault="004B1A30" w:rsidP="00CD053B">
      <w:pPr>
        <w:ind w:left="720"/>
        <w:jc w:val="both"/>
        <w:rPr>
          <w:sz w:val="21"/>
          <w:szCs w:val="21"/>
          <w:lang w:val="en-GB"/>
        </w:rPr>
      </w:pPr>
    </w:p>
    <w:p w14:paraId="0C7999AB" w14:textId="77777777" w:rsidR="004B1A30" w:rsidRDefault="004B1A30" w:rsidP="004B1A30">
      <w:pPr>
        <w:jc w:val="both"/>
        <w:rPr>
          <w:b/>
          <w:bCs/>
          <w:sz w:val="21"/>
          <w:szCs w:val="21"/>
          <w:lang w:val="en-GB"/>
        </w:rPr>
      </w:pPr>
    </w:p>
    <w:p w14:paraId="3008DF4F" w14:textId="77777777" w:rsidR="00445CE6" w:rsidRDefault="00445CE6" w:rsidP="004B1A30">
      <w:pPr>
        <w:jc w:val="both"/>
        <w:rPr>
          <w:b/>
          <w:bCs/>
          <w:sz w:val="21"/>
          <w:szCs w:val="21"/>
          <w:lang w:val="en-GB"/>
        </w:rPr>
      </w:pPr>
    </w:p>
    <w:p w14:paraId="5F6B974A" w14:textId="77777777" w:rsidR="00445CE6" w:rsidRDefault="00445CE6" w:rsidP="004B1A30">
      <w:pPr>
        <w:jc w:val="both"/>
        <w:rPr>
          <w:b/>
          <w:bCs/>
          <w:sz w:val="21"/>
          <w:szCs w:val="21"/>
          <w:lang w:val="en-GB"/>
        </w:rPr>
      </w:pPr>
    </w:p>
    <w:p w14:paraId="3D97D790" w14:textId="77777777" w:rsidR="00445CE6" w:rsidRDefault="00445CE6" w:rsidP="004B1A30">
      <w:pPr>
        <w:jc w:val="both"/>
        <w:rPr>
          <w:b/>
          <w:bCs/>
          <w:sz w:val="21"/>
          <w:szCs w:val="21"/>
          <w:lang w:val="en-GB"/>
        </w:rPr>
      </w:pPr>
    </w:p>
    <w:p w14:paraId="05357573" w14:textId="77777777" w:rsidR="00445CE6" w:rsidRDefault="00445CE6" w:rsidP="004B1A30">
      <w:pPr>
        <w:jc w:val="both"/>
        <w:rPr>
          <w:b/>
          <w:bCs/>
          <w:sz w:val="21"/>
          <w:szCs w:val="21"/>
          <w:lang w:val="en-GB"/>
        </w:rPr>
      </w:pPr>
    </w:p>
    <w:p w14:paraId="6EE770DA" w14:textId="77777777" w:rsidR="004B1A30" w:rsidRDefault="004B1A30" w:rsidP="004B1A30">
      <w:pPr>
        <w:jc w:val="both"/>
        <w:rPr>
          <w:b/>
          <w:bCs/>
          <w:sz w:val="21"/>
          <w:szCs w:val="21"/>
          <w:lang w:val="en-GB"/>
        </w:rPr>
      </w:pPr>
    </w:p>
    <w:p w14:paraId="3FE13E40" w14:textId="77777777" w:rsidR="004B1A30" w:rsidRPr="006A7BA1" w:rsidRDefault="004B1A30" w:rsidP="004B1A30">
      <w:pPr>
        <w:jc w:val="both"/>
        <w:rPr>
          <w:sz w:val="21"/>
          <w:szCs w:val="21"/>
          <w:lang w:val="en-GB"/>
        </w:rPr>
      </w:pPr>
      <w:r w:rsidRPr="006A7BA1">
        <w:rPr>
          <w:b/>
          <w:bCs/>
          <w:sz w:val="21"/>
          <w:szCs w:val="21"/>
          <w:lang w:val="en-GB"/>
        </w:rPr>
        <w:t>27.</w:t>
      </w:r>
      <w:r w:rsidRPr="006A7BA1">
        <w:rPr>
          <w:b/>
          <w:bCs/>
          <w:sz w:val="21"/>
          <w:szCs w:val="21"/>
          <w:lang w:val="en-GB"/>
        </w:rPr>
        <w:tab/>
      </w:r>
      <w:r w:rsidRPr="006A7BA1">
        <w:rPr>
          <w:b/>
          <w:sz w:val="21"/>
          <w:szCs w:val="21"/>
          <w:lang w:val="en-GB"/>
        </w:rPr>
        <w:t>ASSETS ACQUIRED THROUGH FORECLOSURE PROCEEDINGS</w:t>
      </w:r>
      <w:r>
        <w:rPr>
          <w:b/>
          <w:sz w:val="21"/>
          <w:szCs w:val="21"/>
          <w:lang w:val="en-GB"/>
        </w:rPr>
        <w:t xml:space="preserve"> ( continued )</w:t>
      </w:r>
    </w:p>
    <w:p w14:paraId="3F1DFC2F" w14:textId="77777777" w:rsidR="004B1A30" w:rsidRDefault="004B1A30" w:rsidP="00CD053B">
      <w:pPr>
        <w:ind w:left="720"/>
        <w:jc w:val="both"/>
        <w:rPr>
          <w:sz w:val="21"/>
          <w:szCs w:val="21"/>
          <w:lang w:val="en-GB"/>
        </w:rPr>
      </w:pPr>
    </w:p>
    <w:p w14:paraId="7C60763B" w14:textId="7D4B024A" w:rsidR="001409A4" w:rsidRPr="00367CFE" w:rsidRDefault="001409A4" w:rsidP="001409A4">
      <w:pPr>
        <w:jc w:val="both"/>
        <w:rPr>
          <w:sz w:val="21"/>
          <w:szCs w:val="21"/>
          <w:lang w:val="en-GB"/>
        </w:rPr>
      </w:pPr>
      <w:r w:rsidRPr="00367CFE">
        <w:rPr>
          <w:sz w:val="21"/>
          <w:szCs w:val="21"/>
          <w:lang w:val="en-GB"/>
        </w:rPr>
        <w:t xml:space="preserve">Assets acquired based on outstanding claims consist of assets that are not used in the regular operations of the Bank, During </w:t>
      </w:r>
      <w:r w:rsidRPr="00367CFE">
        <w:rPr>
          <w:sz w:val="21"/>
          <w:szCs w:val="21"/>
        </w:rPr>
        <w:t>2023</w:t>
      </w:r>
      <w:r w:rsidRPr="00367CFE">
        <w:rPr>
          <w:sz w:val="21"/>
          <w:szCs w:val="21"/>
          <w:lang w:val="en-GB"/>
        </w:rPr>
        <w:t>, the Bank recorded impairment losses on these assets in the total amount of Denar 3</w:t>
      </w:r>
      <w:r w:rsidR="00D1285C">
        <w:rPr>
          <w:sz w:val="21"/>
          <w:szCs w:val="21"/>
          <w:lang w:val="mk-MK"/>
        </w:rPr>
        <w:t>3</w:t>
      </w:r>
      <w:r w:rsidRPr="00367CFE">
        <w:rPr>
          <w:sz w:val="21"/>
          <w:szCs w:val="21"/>
          <w:lang w:val="en-GB"/>
        </w:rPr>
        <w:t>,546</w:t>
      </w:r>
      <w:r w:rsidRPr="00367CFE">
        <w:rPr>
          <w:sz w:val="21"/>
          <w:szCs w:val="21"/>
          <w:lang w:val="mk-MK"/>
        </w:rPr>
        <w:t xml:space="preserve"> </w:t>
      </w:r>
      <w:r w:rsidRPr="00367CFE">
        <w:rPr>
          <w:sz w:val="21"/>
          <w:szCs w:val="21"/>
          <w:lang w:val="en-GB"/>
        </w:rPr>
        <w:t>thousand (2022: Denar 24</w:t>
      </w:r>
      <w:r w:rsidRPr="00367CFE">
        <w:rPr>
          <w:sz w:val="21"/>
          <w:szCs w:val="21"/>
        </w:rPr>
        <w:t>,493</w:t>
      </w:r>
      <w:r w:rsidRPr="00367CFE">
        <w:rPr>
          <w:sz w:val="21"/>
          <w:szCs w:val="21"/>
          <w:lang w:val="en-GB"/>
        </w:rPr>
        <w:t xml:space="preserve"> thousand).</w:t>
      </w:r>
    </w:p>
    <w:p w14:paraId="1BA4A980" w14:textId="77777777" w:rsidR="00145898" w:rsidRPr="0036090B" w:rsidRDefault="001409A4" w:rsidP="00C104B7">
      <w:pPr>
        <w:jc w:val="both"/>
        <w:rPr>
          <w:b/>
          <w:bCs/>
          <w:sz w:val="21"/>
          <w:szCs w:val="21"/>
        </w:rPr>
        <w:sectPr w:rsidR="00145898" w:rsidRPr="0036090B" w:rsidSect="0007174D">
          <w:pgSz w:w="11909" w:h="16834" w:code="9"/>
          <w:pgMar w:top="1440" w:right="1080" w:bottom="1440" w:left="1080" w:header="720" w:footer="964" w:gutter="0"/>
          <w:cols w:space="720"/>
          <w:docGrid w:linePitch="326"/>
        </w:sectPr>
      </w:pPr>
      <w:r w:rsidRPr="006A7BA1">
        <w:rPr>
          <w:sz w:val="21"/>
          <w:szCs w:val="21"/>
          <w:lang w:val="en-GB"/>
        </w:rPr>
        <w:t xml:space="preserve">During this </w:t>
      </w:r>
      <w:r w:rsidRPr="00B948CE">
        <w:rPr>
          <w:sz w:val="21"/>
          <w:szCs w:val="21"/>
          <w:lang w:val="en-GB"/>
        </w:rPr>
        <w:t xml:space="preserve">period, the Bank sold 15 assets </w:t>
      </w:r>
      <w:r w:rsidRPr="006A7BA1">
        <w:rPr>
          <w:sz w:val="21"/>
          <w:szCs w:val="21"/>
          <w:lang w:val="en-GB"/>
        </w:rPr>
        <w:t>(20</w:t>
      </w:r>
      <w:r>
        <w:rPr>
          <w:sz w:val="21"/>
          <w:szCs w:val="21"/>
          <w:lang w:val="en-GB"/>
        </w:rPr>
        <w:t>22</w:t>
      </w:r>
      <w:r w:rsidRPr="006A7BA1">
        <w:rPr>
          <w:sz w:val="21"/>
          <w:szCs w:val="21"/>
          <w:lang w:val="en-GB"/>
        </w:rPr>
        <w:t xml:space="preserve">: </w:t>
      </w:r>
      <w:r>
        <w:rPr>
          <w:sz w:val="21"/>
          <w:szCs w:val="21"/>
          <w:lang w:val="en-GB"/>
        </w:rPr>
        <w:t>20</w:t>
      </w:r>
      <w:r w:rsidRPr="006A7BA1">
        <w:rPr>
          <w:sz w:val="21"/>
          <w:szCs w:val="21"/>
          <w:lang w:val="mk-MK"/>
        </w:rPr>
        <w:t xml:space="preserve"> </w:t>
      </w:r>
      <w:r w:rsidRPr="006A7BA1">
        <w:rPr>
          <w:sz w:val="21"/>
          <w:szCs w:val="21"/>
          <w:lang w:val="en-GB"/>
        </w:rPr>
        <w:t xml:space="preserve">assets) </w:t>
      </w:r>
      <w:r>
        <w:rPr>
          <w:sz w:val="21"/>
          <w:szCs w:val="21"/>
          <w:lang w:val="en-GB"/>
        </w:rPr>
        <w:t xml:space="preserve">in the </w:t>
      </w:r>
      <w:r w:rsidRPr="006A7BA1">
        <w:rPr>
          <w:sz w:val="21"/>
          <w:szCs w:val="21"/>
          <w:lang w:val="en-GB"/>
        </w:rPr>
        <w:t xml:space="preserve">amount </w:t>
      </w:r>
      <w:r>
        <w:rPr>
          <w:sz w:val="21"/>
          <w:szCs w:val="21"/>
          <w:lang w:val="en-GB"/>
        </w:rPr>
        <w:t xml:space="preserve">of </w:t>
      </w:r>
      <w:r w:rsidRPr="00B948CE">
        <w:rPr>
          <w:sz w:val="21"/>
          <w:szCs w:val="21"/>
          <w:lang w:val="en-GB"/>
        </w:rPr>
        <w:t xml:space="preserve">Denar </w:t>
      </w:r>
      <w:r w:rsidRPr="00B948CE">
        <w:rPr>
          <w:sz w:val="21"/>
          <w:szCs w:val="21"/>
        </w:rPr>
        <w:t>65</w:t>
      </w:r>
      <w:r>
        <w:rPr>
          <w:sz w:val="21"/>
          <w:szCs w:val="21"/>
        </w:rPr>
        <w:t>,</w:t>
      </w:r>
      <w:r w:rsidRPr="00B948CE">
        <w:rPr>
          <w:sz w:val="21"/>
          <w:szCs w:val="21"/>
        </w:rPr>
        <w:t>004</w:t>
      </w:r>
      <w:r w:rsidRPr="00B948CE">
        <w:rPr>
          <w:sz w:val="21"/>
          <w:szCs w:val="21"/>
          <w:lang w:val="en-GB"/>
        </w:rPr>
        <w:t xml:space="preserve"> thousand </w:t>
      </w:r>
      <w:r w:rsidRPr="006A7BA1">
        <w:rPr>
          <w:sz w:val="21"/>
          <w:szCs w:val="21"/>
          <w:lang w:val="en-GB"/>
        </w:rPr>
        <w:t>(20</w:t>
      </w:r>
      <w:r>
        <w:rPr>
          <w:sz w:val="21"/>
          <w:szCs w:val="21"/>
          <w:lang w:val="en-GB"/>
        </w:rPr>
        <w:t>22</w:t>
      </w:r>
      <w:r w:rsidRPr="006A7BA1">
        <w:rPr>
          <w:sz w:val="21"/>
          <w:szCs w:val="21"/>
          <w:lang w:val="en-GB"/>
        </w:rPr>
        <w:t xml:space="preserve">: Denar </w:t>
      </w:r>
      <w:r>
        <w:rPr>
          <w:sz w:val="21"/>
          <w:szCs w:val="21"/>
        </w:rPr>
        <w:t>11,908</w:t>
      </w:r>
      <w:r w:rsidRPr="006A7BA1">
        <w:rPr>
          <w:sz w:val="21"/>
          <w:szCs w:val="21"/>
          <w:lang w:val="en-GB"/>
        </w:rPr>
        <w:t xml:space="preserve"> thousand), and took </w:t>
      </w:r>
      <w:r w:rsidRPr="00B948CE">
        <w:rPr>
          <w:sz w:val="21"/>
          <w:szCs w:val="21"/>
          <w:lang w:val="en-GB"/>
        </w:rPr>
        <w:t xml:space="preserve">over </w:t>
      </w:r>
      <w:r w:rsidRPr="00B948CE">
        <w:rPr>
          <w:sz w:val="21"/>
          <w:szCs w:val="21"/>
        </w:rPr>
        <w:t>5</w:t>
      </w:r>
      <w:r w:rsidRPr="00B948CE">
        <w:rPr>
          <w:sz w:val="21"/>
          <w:szCs w:val="21"/>
          <w:lang w:val="en-GB"/>
        </w:rPr>
        <w:t xml:space="preserve"> objects </w:t>
      </w:r>
      <w:r w:rsidRPr="006A7BA1">
        <w:rPr>
          <w:sz w:val="21"/>
          <w:szCs w:val="21"/>
          <w:lang w:val="en-GB"/>
        </w:rPr>
        <w:t>(20</w:t>
      </w:r>
      <w:r>
        <w:rPr>
          <w:sz w:val="21"/>
          <w:szCs w:val="21"/>
          <w:lang w:val="en-GB"/>
        </w:rPr>
        <w:t>22</w:t>
      </w:r>
      <w:r w:rsidRPr="006A7BA1">
        <w:rPr>
          <w:sz w:val="21"/>
          <w:szCs w:val="21"/>
          <w:lang w:val="en-GB"/>
        </w:rPr>
        <w:t xml:space="preserve">: </w:t>
      </w:r>
      <w:r>
        <w:rPr>
          <w:sz w:val="21"/>
          <w:szCs w:val="21"/>
          <w:lang w:val="en-GB"/>
        </w:rPr>
        <w:t xml:space="preserve">6 </w:t>
      </w:r>
      <w:r w:rsidRPr="006A7BA1">
        <w:rPr>
          <w:sz w:val="21"/>
          <w:szCs w:val="21"/>
          <w:lang w:val="en-GB"/>
        </w:rPr>
        <w:t xml:space="preserve">objects) </w:t>
      </w:r>
      <w:r w:rsidRPr="00E805C4">
        <w:rPr>
          <w:sz w:val="21"/>
          <w:szCs w:val="21"/>
          <w:lang w:val="en-GB"/>
        </w:rPr>
        <w:t>with carry</w:t>
      </w:r>
      <w:r>
        <w:rPr>
          <w:sz w:val="21"/>
          <w:szCs w:val="21"/>
          <w:lang w:val="en-GB"/>
        </w:rPr>
        <w:t>i</w:t>
      </w:r>
      <w:r w:rsidRPr="00E805C4">
        <w:rPr>
          <w:sz w:val="21"/>
          <w:szCs w:val="21"/>
          <w:lang w:val="en-GB"/>
        </w:rPr>
        <w:t>ng</w:t>
      </w:r>
      <w:r>
        <w:rPr>
          <w:sz w:val="21"/>
          <w:szCs w:val="21"/>
          <w:lang w:val="en-GB"/>
        </w:rPr>
        <w:t xml:space="preserve"> </w:t>
      </w:r>
      <w:r w:rsidRPr="006A7BA1">
        <w:rPr>
          <w:sz w:val="21"/>
          <w:szCs w:val="21"/>
          <w:lang w:val="en-GB"/>
        </w:rPr>
        <w:t xml:space="preserve">value </w:t>
      </w:r>
      <w:r w:rsidRPr="009C7762">
        <w:rPr>
          <w:sz w:val="21"/>
          <w:szCs w:val="21"/>
          <w:lang w:val="en-GB"/>
        </w:rPr>
        <w:t>amount Denar 137</w:t>
      </w:r>
      <w:r>
        <w:rPr>
          <w:sz w:val="21"/>
          <w:szCs w:val="21"/>
          <w:lang w:val="en-GB"/>
        </w:rPr>
        <w:t>,</w:t>
      </w:r>
      <w:r w:rsidRPr="009C7762">
        <w:rPr>
          <w:sz w:val="21"/>
          <w:szCs w:val="21"/>
          <w:lang w:val="en-GB"/>
        </w:rPr>
        <w:t>453</w:t>
      </w:r>
      <w:r w:rsidRPr="009C7762">
        <w:rPr>
          <w:noProof/>
          <w:sz w:val="21"/>
          <w:szCs w:val="21"/>
        </w:rPr>
        <w:t xml:space="preserve"> </w:t>
      </w:r>
      <w:r w:rsidRPr="009C7762">
        <w:rPr>
          <w:sz w:val="21"/>
          <w:szCs w:val="21"/>
          <w:lang w:val="en-GB"/>
        </w:rPr>
        <w:t xml:space="preserve">thousand </w:t>
      </w:r>
      <w:r w:rsidRPr="006A7BA1">
        <w:rPr>
          <w:sz w:val="21"/>
          <w:szCs w:val="21"/>
          <w:lang w:val="en-GB"/>
        </w:rPr>
        <w:t>(20</w:t>
      </w:r>
      <w:r>
        <w:rPr>
          <w:sz w:val="21"/>
          <w:szCs w:val="21"/>
          <w:lang w:val="en-GB"/>
        </w:rPr>
        <w:t>22</w:t>
      </w:r>
      <w:r w:rsidRPr="006A7BA1">
        <w:rPr>
          <w:sz w:val="21"/>
          <w:szCs w:val="21"/>
          <w:lang w:val="en-GB"/>
        </w:rPr>
        <w:t xml:space="preserve">: Denar </w:t>
      </w:r>
      <w:r>
        <w:rPr>
          <w:sz w:val="21"/>
          <w:szCs w:val="21"/>
          <w:lang w:val="en-GB"/>
        </w:rPr>
        <w:t>14</w:t>
      </w:r>
      <w:r>
        <w:rPr>
          <w:sz w:val="21"/>
          <w:szCs w:val="21"/>
        </w:rPr>
        <w:t>,055</w:t>
      </w:r>
      <w:r w:rsidRPr="006A7BA1">
        <w:rPr>
          <w:noProof/>
          <w:sz w:val="21"/>
          <w:szCs w:val="21"/>
        </w:rPr>
        <w:t xml:space="preserve"> </w:t>
      </w:r>
      <w:r w:rsidRPr="006A7BA1">
        <w:rPr>
          <w:sz w:val="21"/>
          <w:szCs w:val="21"/>
          <w:lang w:val="en-GB"/>
        </w:rPr>
        <w:t>thousand)</w:t>
      </w:r>
      <w:r>
        <w:rPr>
          <w:sz w:val="21"/>
          <w:szCs w:val="21"/>
          <w:lang w:val="en-GB"/>
        </w:rPr>
        <w:t>.</w:t>
      </w:r>
      <w:r w:rsidRPr="006A7BA1">
        <w:rPr>
          <w:sz w:val="21"/>
          <w:szCs w:val="21"/>
          <w:lang w:val="en-GB"/>
        </w:rPr>
        <w:t xml:space="preserve"> </w:t>
      </w:r>
      <w:r>
        <w:rPr>
          <w:sz w:val="21"/>
          <w:szCs w:val="21"/>
          <w:lang w:val="en-GB"/>
        </w:rPr>
        <w:t>The Bank has</w:t>
      </w:r>
      <w:r w:rsidRPr="006A7BA1">
        <w:rPr>
          <w:sz w:val="21"/>
          <w:szCs w:val="21"/>
          <w:lang w:val="en-GB"/>
        </w:rPr>
        <w:t xml:space="preserve"> </w:t>
      </w:r>
      <w:proofErr w:type="spellStart"/>
      <w:r>
        <w:rPr>
          <w:sz w:val="21"/>
          <w:szCs w:val="21"/>
          <w:lang w:val="mk-MK"/>
        </w:rPr>
        <w:t>already</w:t>
      </w:r>
      <w:proofErr w:type="spellEnd"/>
      <w:r w:rsidRPr="006A7BA1">
        <w:rPr>
          <w:sz w:val="21"/>
          <w:szCs w:val="21"/>
          <w:lang w:val="en-GB"/>
        </w:rPr>
        <w:t xml:space="preserve"> undertaken </w:t>
      </w:r>
      <w:r>
        <w:rPr>
          <w:sz w:val="21"/>
          <w:szCs w:val="21"/>
          <w:lang w:val="en-GB"/>
        </w:rPr>
        <w:t>activities for</w:t>
      </w:r>
      <w:r w:rsidRPr="006A7BA1">
        <w:rPr>
          <w:sz w:val="21"/>
          <w:szCs w:val="21"/>
          <w:lang w:val="en-GB"/>
        </w:rPr>
        <w:t xml:space="preserve"> sale of the assets taken over in</w:t>
      </w:r>
      <w:r w:rsidRPr="006A7BA1">
        <w:rPr>
          <w:sz w:val="21"/>
          <w:szCs w:val="21"/>
          <w:lang w:val="mk-MK"/>
        </w:rPr>
        <w:t xml:space="preserve"> </w:t>
      </w:r>
      <w:r w:rsidRPr="00145898">
        <w:rPr>
          <w:sz w:val="21"/>
          <w:szCs w:val="21"/>
          <w:lang w:val="mk-MK"/>
        </w:rPr>
        <w:t>202</w:t>
      </w:r>
      <w:r>
        <w:rPr>
          <w:sz w:val="21"/>
          <w:szCs w:val="21"/>
        </w:rPr>
        <w:t>3</w:t>
      </w:r>
      <w:r w:rsidRPr="00145898">
        <w:rPr>
          <w:sz w:val="21"/>
          <w:szCs w:val="21"/>
          <w:lang w:val="mk-MK"/>
        </w:rPr>
        <w:t>,</w:t>
      </w:r>
      <w:r w:rsidRPr="00145898">
        <w:rPr>
          <w:sz w:val="21"/>
          <w:szCs w:val="21"/>
          <w:lang w:val="en-GB"/>
        </w:rPr>
        <w:t xml:space="preserve"> because it`s general policy these assets to be sold within a period of 3 years</w:t>
      </w:r>
      <w:r>
        <w:rPr>
          <w:sz w:val="21"/>
          <w:szCs w:val="21"/>
          <w:lang w:val="en-GB"/>
        </w:rPr>
        <w:t xml:space="preserve">. </w:t>
      </w:r>
      <w:r w:rsidRPr="00145898">
        <w:rPr>
          <w:bCs/>
          <w:sz w:val="21"/>
          <w:szCs w:val="21"/>
        </w:rPr>
        <w:t xml:space="preserve">Objective value of the assets </w:t>
      </w:r>
      <w:r>
        <w:rPr>
          <w:bCs/>
          <w:sz w:val="21"/>
          <w:szCs w:val="21"/>
        </w:rPr>
        <w:t xml:space="preserve">taken </w:t>
      </w:r>
      <w:r w:rsidRPr="00145898">
        <w:rPr>
          <w:bCs/>
          <w:sz w:val="21"/>
          <w:szCs w:val="21"/>
        </w:rPr>
        <w:t>on 31</w:t>
      </w:r>
      <w:r>
        <w:rPr>
          <w:bCs/>
          <w:sz w:val="21"/>
          <w:szCs w:val="21"/>
        </w:rPr>
        <w:t>.</w:t>
      </w:r>
      <w:r w:rsidRPr="00145898">
        <w:rPr>
          <w:bCs/>
          <w:sz w:val="21"/>
          <w:szCs w:val="21"/>
        </w:rPr>
        <w:t>12</w:t>
      </w:r>
      <w:r>
        <w:rPr>
          <w:bCs/>
          <w:sz w:val="21"/>
          <w:szCs w:val="21"/>
        </w:rPr>
        <w:t>.</w:t>
      </w:r>
      <w:r w:rsidRPr="00145898">
        <w:rPr>
          <w:bCs/>
          <w:sz w:val="21"/>
          <w:szCs w:val="21"/>
        </w:rPr>
        <w:t>202</w:t>
      </w:r>
      <w:r>
        <w:rPr>
          <w:bCs/>
          <w:sz w:val="21"/>
          <w:szCs w:val="21"/>
        </w:rPr>
        <w:t>3</w:t>
      </w:r>
      <w:r w:rsidRPr="00145898">
        <w:rPr>
          <w:bCs/>
          <w:sz w:val="21"/>
          <w:szCs w:val="21"/>
        </w:rPr>
        <w:t xml:space="preserve"> are in </w:t>
      </w:r>
      <w:r w:rsidRPr="009C7762">
        <w:rPr>
          <w:bCs/>
          <w:sz w:val="21"/>
          <w:szCs w:val="21"/>
        </w:rPr>
        <w:t>amount of 276</w:t>
      </w:r>
      <w:r>
        <w:rPr>
          <w:bCs/>
          <w:sz w:val="21"/>
          <w:szCs w:val="21"/>
        </w:rPr>
        <w:t>,</w:t>
      </w:r>
      <w:r w:rsidRPr="009C7762">
        <w:rPr>
          <w:bCs/>
          <w:sz w:val="21"/>
          <w:szCs w:val="21"/>
        </w:rPr>
        <w:t>932 thousand denars</w:t>
      </w:r>
      <w:r>
        <w:rPr>
          <w:bCs/>
          <w:sz w:val="21"/>
          <w:szCs w:val="21"/>
        </w:rPr>
        <w:t>.</w:t>
      </w:r>
      <w:r w:rsidR="00145898" w:rsidRPr="00C104B7">
        <w:rPr>
          <w:bCs/>
          <w:color w:val="FF0000"/>
          <w:sz w:val="21"/>
          <w:szCs w:val="21"/>
        </w:rPr>
        <w:t>.</w:t>
      </w:r>
    </w:p>
    <w:p w14:paraId="170754EA" w14:textId="77777777" w:rsidR="00CD053B" w:rsidRPr="006A7BA1" w:rsidRDefault="00CD053B" w:rsidP="00CD053B">
      <w:pPr>
        <w:rPr>
          <w:b/>
          <w:bCs/>
          <w:sz w:val="21"/>
          <w:szCs w:val="21"/>
          <w:lang w:val="en-GB"/>
        </w:rPr>
      </w:pPr>
      <w:r w:rsidRPr="006A7BA1">
        <w:rPr>
          <w:b/>
          <w:bCs/>
          <w:sz w:val="21"/>
          <w:szCs w:val="21"/>
          <w:lang w:val="en-GB"/>
        </w:rPr>
        <w:t>28.</w:t>
      </w:r>
      <w:r w:rsidRPr="006A7BA1">
        <w:rPr>
          <w:b/>
          <w:bCs/>
          <w:sz w:val="21"/>
          <w:szCs w:val="21"/>
          <w:lang w:val="en-GB"/>
        </w:rPr>
        <w:tab/>
        <w:t>INTANGIBLE ASSETS</w:t>
      </w:r>
    </w:p>
    <w:p w14:paraId="0F515E71" w14:textId="77777777" w:rsidR="00CD053B" w:rsidRPr="006A7BA1" w:rsidRDefault="00CD053B" w:rsidP="00CD053B">
      <w:pPr>
        <w:rPr>
          <w:b/>
          <w:bCs/>
          <w:sz w:val="21"/>
          <w:szCs w:val="21"/>
          <w:lang w:val="en-GB"/>
        </w:rPr>
      </w:pPr>
    </w:p>
    <w:p w14:paraId="3FA0C8D4" w14:textId="77777777" w:rsidR="00CD053B" w:rsidRPr="006A7BA1" w:rsidRDefault="00CD053B" w:rsidP="00CD053B">
      <w:pPr>
        <w:rPr>
          <w:b/>
          <w:bCs/>
          <w:sz w:val="21"/>
          <w:szCs w:val="21"/>
          <w:lang w:val="en-GB"/>
        </w:rPr>
      </w:pPr>
      <w:r w:rsidRPr="006A7BA1">
        <w:rPr>
          <w:b/>
          <w:bCs/>
          <w:sz w:val="21"/>
          <w:szCs w:val="21"/>
          <w:lang w:val="en-GB"/>
        </w:rPr>
        <w:t xml:space="preserve">А.         </w:t>
      </w:r>
      <w:r w:rsidR="00AA7D94" w:rsidRPr="006A7BA1">
        <w:rPr>
          <w:b/>
          <w:bCs/>
          <w:sz w:val="21"/>
          <w:szCs w:val="21"/>
          <w:lang w:val="en-GB"/>
        </w:rPr>
        <w:t>Reconciliation</w:t>
      </w:r>
      <w:r w:rsidRPr="006A7BA1">
        <w:rPr>
          <w:b/>
          <w:bCs/>
          <w:sz w:val="21"/>
          <w:szCs w:val="21"/>
          <w:lang w:val="en-GB"/>
        </w:rPr>
        <w:t xml:space="preserve"> of the current book value</w:t>
      </w:r>
    </w:p>
    <w:p w14:paraId="16453433" w14:textId="77777777" w:rsidR="00CD053B" w:rsidRPr="006A7BA1" w:rsidRDefault="00CD053B" w:rsidP="00CD053B">
      <w:pPr>
        <w:rPr>
          <w:b/>
          <w:bCs/>
          <w:sz w:val="21"/>
          <w:szCs w:val="21"/>
          <w:lang w:val="en-GB"/>
        </w:rPr>
      </w:pPr>
    </w:p>
    <w:tbl>
      <w:tblPr>
        <w:tblpPr w:leftFromText="180" w:rightFromText="180" w:vertAnchor="text" w:horzAnchor="margin" w:tblpXSpec="center" w:tblpY="120"/>
        <w:tblW w:w="11199" w:type="dxa"/>
        <w:tblLayout w:type="fixed"/>
        <w:tblCellMar>
          <w:left w:w="0" w:type="dxa"/>
          <w:right w:w="0" w:type="dxa"/>
        </w:tblCellMar>
        <w:tblLook w:val="0000" w:firstRow="0" w:lastRow="0" w:firstColumn="0" w:lastColumn="0" w:noHBand="0" w:noVBand="0"/>
      </w:tblPr>
      <w:tblGrid>
        <w:gridCol w:w="3261"/>
        <w:gridCol w:w="1065"/>
        <w:gridCol w:w="96"/>
        <w:gridCol w:w="1066"/>
        <w:gridCol w:w="96"/>
        <w:gridCol w:w="1116"/>
        <w:gridCol w:w="94"/>
        <w:gridCol w:w="1006"/>
        <w:gridCol w:w="120"/>
        <w:gridCol w:w="1200"/>
        <w:gridCol w:w="120"/>
        <w:gridCol w:w="1080"/>
        <w:gridCol w:w="120"/>
        <w:gridCol w:w="759"/>
      </w:tblGrid>
      <w:tr w:rsidR="006A7BA1" w:rsidRPr="006A7BA1" w14:paraId="21E46298" w14:textId="77777777" w:rsidTr="00CD053B">
        <w:tc>
          <w:tcPr>
            <w:tcW w:w="3261" w:type="dxa"/>
            <w:shd w:val="clear" w:color="000000" w:fill="FFFFFF"/>
          </w:tcPr>
          <w:p w14:paraId="77F0516E" w14:textId="77777777" w:rsidR="00CD053B" w:rsidRPr="006A7BA1" w:rsidRDefault="00CD053B" w:rsidP="00CD053B">
            <w:pPr>
              <w:rPr>
                <w:b/>
                <w:bCs/>
                <w:sz w:val="18"/>
                <w:szCs w:val="18"/>
                <w:lang w:val="en-GB"/>
              </w:rPr>
            </w:pPr>
          </w:p>
        </w:tc>
        <w:tc>
          <w:tcPr>
            <w:tcW w:w="1065" w:type="dxa"/>
            <w:shd w:val="clear" w:color="000000" w:fill="FFFFFF"/>
            <w:tcMar>
              <w:right w:w="74" w:type="dxa"/>
            </w:tcMar>
            <w:vAlign w:val="bottom"/>
          </w:tcPr>
          <w:p w14:paraId="5970DF0C"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5A29B363" w14:textId="77777777" w:rsidR="00CD053B" w:rsidRPr="006A7BA1" w:rsidRDefault="00CD053B" w:rsidP="00CD053B">
            <w:pPr>
              <w:ind w:left="141" w:hanging="141"/>
              <w:jc w:val="right"/>
              <w:rPr>
                <w:b/>
                <w:bCs/>
                <w:sz w:val="18"/>
                <w:szCs w:val="18"/>
                <w:lang w:val="en-GB"/>
              </w:rPr>
            </w:pPr>
          </w:p>
        </w:tc>
        <w:tc>
          <w:tcPr>
            <w:tcW w:w="1066" w:type="dxa"/>
            <w:shd w:val="clear" w:color="000000" w:fill="FFFFFF"/>
            <w:tcMar>
              <w:right w:w="74" w:type="dxa"/>
            </w:tcMar>
            <w:vAlign w:val="bottom"/>
          </w:tcPr>
          <w:p w14:paraId="0CD3C99D"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33EA4E0C" w14:textId="77777777" w:rsidR="00CD053B" w:rsidRPr="006A7BA1" w:rsidRDefault="00CD053B" w:rsidP="00CD053B">
            <w:pPr>
              <w:ind w:left="141" w:hanging="141"/>
              <w:jc w:val="right"/>
              <w:rPr>
                <w:b/>
                <w:bCs/>
                <w:sz w:val="18"/>
                <w:szCs w:val="18"/>
                <w:lang w:val="en-GB"/>
              </w:rPr>
            </w:pPr>
          </w:p>
        </w:tc>
        <w:tc>
          <w:tcPr>
            <w:tcW w:w="1116" w:type="dxa"/>
            <w:shd w:val="clear" w:color="000000" w:fill="FFFFFF"/>
            <w:tcMar>
              <w:right w:w="74" w:type="dxa"/>
            </w:tcMar>
            <w:vAlign w:val="bottom"/>
          </w:tcPr>
          <w:p w14:paraId="3EC0FD2C" w14:textId="77777777" w:rsidR="00CD053B" w:rsidRPr="006A7BA1" w:rsidRDefault="00CD053B" w:rsidP="00CD053B">
            <w:pPr>
              <w:ind w:left="141" w:hanging="141"/>
              <w:jc w:val="right"/>
              <w:rPr>
                <w:b/>
                <w:bCs/>
                <w:sz w:val="18"/>
                <w:szCs w:val="18"/>
                <w:lang w:val="en-GB"/>
              </w:rPr>
            </w:pPr>
          </w:p>
        </w:tc>
        <w:tc>
          <w:tcPr>
            <w:tcW w:w="94" w:type="dxa"/>
            <w:shd w:val="clear" w:color="000000" w:fill="FFFFFF"/>
            <w:tcMar>
              <w:right w:w="74" w:type="dxa"/>
            </w:tcMar>
            <w:vAlign w:val="bottom"/>
          </w:tcPr>
          <w:p w14:paraId="0CBD6085" w14:textId="77777777" w:rsidR="00CD053B" w:rsidRPr="006A7BA1" w:rsidRDefault="00CD053B" w:rsidP="00CD053B">
            <w:pPr>
              <w:ind w:left="141" w:hanging="141"/>
              <w:jc w:val="right"/>
              <w:rPr>
                <w:b/>
                <w:bCs/>
                <w:sz w:val="18"/>
                <w:szCs w:val="18"/>
                <w:lang w:val="en-GB"/>
              </w:rPr>
            </w:pPr>
          </w:p>
        </w:tc>
        <w:tc>
          <w:tcPr>
            <w:tcW w:w="1006" w:type="dxa"/>
            <w:shd w:val="clear" w:color="000000" w:fill="FFFFFF"/>
            <w:tcMar>
              <w:right w:w="74" w:type="dxa"/>
            </w:tcMar>
            <w:vAlign w:val="bottom"/>
          </w:tcPr>
          <w:p w14:paraId="582C987F" w14:textId="77777777" w:rsidR="00CD053B" w:rsidRPr="006A7BA1" w:rsidRDefault="00CD053B" w:rsidP="00CD053B">
            <w:pPr>
              <w:ind w:left="141" w:hanging="141"/>
              <w:jc w:val="right"/>
              <w:rPr>
                <w:b/>
                <w:bCs/>
                <w:sz w:val="18"/>
                <w:szCs w:val="18"/>
                <w:lang w:val="en-GB"/>
              </w:rPr>
            </w:pPr>
          </w:p>
        </w:tc>
        <w:tc>
          <w:tcPr>
            <w:tcW w:w="120" w:type="dxa"/>
            <w:shd w:val="clear" w:color="000000" w:fill="FFFFFF"/>
            <w:tcMar>
              <w:right w:w="74" w:type="dxa"/>
            </w:tcMar>
          </w:tcPr>
          <w:p w14:paraId="41E3133B" w14:textId="77777777" w:rsidR="00CD053B" w:rsidRPr="006A7BA1" w:rsidRDefault="00CD053B" w:rsidP="00CD053B">
            <w:pPr>
              <w:ind w:left="141" w:hanging="141"/>
              <w:jc w:val="right"/>
              <w:rPr>
                <w:b/>
                <w:bCs/>
                <w:sz w:val="18"/>
                <w:szCs w:val="18"/>
                <w:lang w:val="en-GB"/>
              </w:rPr>
            </w:pPr>
          </w:p>
        </w:tc>
        <w:tc>
          <w:tcPr>
            <w:tcW w:w="1200" w:type="dxa"/>
            <w:shd w:val="clear" w:color="000000" w:fill="FFFFFF"/>
            <w:tcMar>
              <w:right w:w="74" w:type="dxa"/>
            </w:tcMar>
          </w:tcPr>
          <w:p w14:paraId="3F65A922" w14:textId="77777777" w:rsidR="00CD053B" w:rsidRPr="006A7BA1" w:rsidRDefault="00CD053B" w:rsidP="00CD053B">
            <w:pPr>
              <w:ind w:left="141" w:hanging="141"/>
              <w:jc w:val="right"/>
              <w:rPr>
                <w:b/>
                <w:bCs/>
                <w:sz w:val="18"/>
                <w:szCs w:val="18"/>
                <w:lang w:val="en-GB"/>
              </w:rPr>
            </w:pPr>
          </w:p>
        </w:tc>
        <w:tc>
          <w:tcPr>
            <w:tcW w:w="120" w:type="dxa"/>
            <w:shd w:val="clear" w:color="000000" w:fill="FFFFFF"/>
            <w:tcMar>
              <w:right w:w="74" w:type="dxa"/>
            </w:tcMar>
            <w:vAlign w:val="bottom"/>
          </w:tcPr>
          <w:p w14:paraId="3A164A01" w14:textId="77777777" w:rsidR="00CD053B" w:rsidRPr="006A7BA1" w:rsidRDefault="00CD053B" w:rsidP="00CD053B">
            <w:pPr>
              <w:ind w:left="141" w:hanging="141"/>
              <w:jc w:val="right"/>
              <w:rPr>
                <w:b/>
                <w:bCs/>
                <w:sz w:val="18"/>
                <w:szCs w:val="18"/>
                <w:lang w:val="en-GB"/>
              </w:rPr>
            </w:pPr>
          </w:p>
        </w:tc>
        <w:tc>
          <w:tcPr>
            <w:tcW w:w="1959" w:type="dxa"/>
            <w:gridSpan w:val="3"/>
            <w:shd w:val="clear" w:color="000000" w:fill="FFFFFF"/>
            <w:tcMar>
              <w:right w:w="74" w:type="dxa"/>
            </w:tcMar>
            <w:vAlign w:val="bottom"/>
          </w:tcPr>
          <w:p w14:paraId="0421DB3D" w14:textId="77777777" w:rsidR="00CD053B" w:rsidRPr="006A7BA1" w:rsidRDefault="00CD053B" w:rsidP="00CD053B">
            <w:pPr>
              <w:ind w:left="141" w:hanging="141"/>
              <w:jc w:val="right"/>
              <w:rPr>
                <w:b/>
                <w:bCs/>
                <w:sz w:val="18"/>
                <w:szCs w:val="18"/>
                <w:lang w:val="en-GB"/>
              </w:rPr>
            </w:pPr>
            <w:r w:rsidRPr="006A7BA1">
              <w:rPr>
                <w:b/>
                <w:bCs/>
                <w:sz w:val="18"/>
                <w:szCs w:val="18"/>
                <w:lang w:val="en-GB"/>
              </w:rPr>
              <w:t>In thousands of Denars</w:t>
            </w:r>
          </w:p>
        </w:tc>
      </w:tr>
      <w:tr w:rsidR="006A7BA1" w:rsidRPr="006A7BA1" w14:paraId="3BF65C44" w14:textId="77777777" w:rsidTr="00CD053B">
        <w:tc>
          <w:tcPr>
            <w:tcW w:w="3261" w:type="dxa"/>
            <w:shd w:val="clear" w:color="000000" w:fill="FFFFFF"/>
          </w:tcPr>
          <w:p w14:paraId="51A713DF" w14:textId="77777777" w:rsidR="00CD053B" w:rsidRPr="006A7BA1" w:rsidRDefault="00CD053B" w:rsidP="00CD053B">
            <w:pPr>
              <w:rPr>
                <w:b/>
                <w:bCs/>
                <w:sz w:val="18"/>
                <w:szCs w:val="18"/>
                <w:lang w:val="en-GB"/>
              </w:rPr>
            </w:pPr>
          </w:p>
        </w:tc>
        <w:tc>
          <w:tcPr>
            <w:tcW w:w="1065" w:type="dxa"/>
            <w:tcBorders>
              <w:bottom w:val="single" w:sz="4" w:space="0" w:color="auto"/>
            </w:tcBorders>
            <w:shd w:val="clear" w:color="000000" w:fill="FFFFFF"/>
            <w:tcMar>
              <w:right w:w="74" w:type="dxa"/>
            </w:tcMar>
            <w:vAlign w:val="bottom"/>
          </w:tcPr>
          <w:p w14:paraId="11B223C3" w14:textId="77777777" w:rsidR="00CD053B" w:rsidRPr="006A7BA1" w:rsidRDefault="00CD053B" w:rsidP="00CD053B">
            <w:pPr>
              <w:ind w:left="141" w:hanging="141"/>
              <w:jc w:val="right"/>
              <w:rPr>
                <w:b/>
                <w:sz w:val="18"/>
                <w:szCs w:val="18"/>
                <w:lang w:val="en-GB"/>
              </w:rPr>
            </w:pPr>
            <w:r w:rsidRPr="006A7BA1">
              <w:rPr>
                <w:b/>
                <w:sz w:val="18"/>
                <w:szCs w:val="18"/>
                <w:lang w:val="en-GB"/>
              </w:rPr>
              <w:t>Internally developed software</w:t>
            </w:r>
          </w:p>
        </w:tc>
        <w:tc>
          <w:tcPr>
            <w:tcW w:w="96" w:type="dxa"/>
            <w:shd w:val="clear" w:color="000000" w:fill="FFFFFF"/>
            <w:tcMar>
              <w:right w:w="74" w:type="dxa"/>
            </w:tcMar>
            <w:vAlign w:val="bottom"/>
          </w:tcPr>
          <w:p w14:paraId="7A12A9D5" w14:textId="77777777" w:rsidR="00CD053B" w:rsidRPr="006A7BA1" w:rsidRDefault="00CD053B" w:rsidP="00CD053B">
            <w:pPr>
              <w:ind w:left="141" w:hanging="141"/>
              <w:jc w:val="right"/>
              <w:rPr>
                <w:b/>
                <w:sz w:val="18"/>
                <w:szCs w:val="18"/>
                <w:lang w:val="en-GB"/>
              </w:rPr>
            </w:pPr>
          </w:p>
        </w:tc>
        <w:tc>
          <w:tcPr>
            <w:tcW w:w="1066" w:type="dxa"/>
            <w:tcBorders>
              <w:bottom w:val="single" w:sz="4" w:space="0" w:color="auto"/>
            </w:tcBorders>
            <w:shd w:val="clear" w:color="000000" w:fill="FFFFFF"/>
            <w:tcMar>
              <w:right w:w="74" w:type="dxa"/>
            </w:tcMar>
            <w:vAlign w:val="bottom"/>
          </w:tcPr>
          <w:p w14:paraId="390A40D9" w14:textId="77777777" w:rsidR="00CD053B" w:rsidRPr="006A7BA1" w:rsidRDefault="00CD053B" w:rsidP="00CD053B">
            <w:pPr>
              <w:ind w:left="141" w:hanging="141"/>
              <w:jc w:val="right"/>
              <w:rPr>
                <w:b/>
                <w:sz w:val="18"/>
                <w:szCs w:val="18"/>
                <w:lang w:val="en-GB"/>
              </w:rPr>
            </w:pPr>
            <w:r w:rsidRPr="006A7BA1">
              <w:rPr>
                <w:b/>
                <w:sz w:val="18"/>
                <w:szCs w:val="18"/>
                <w:lang w:val="en-GB"/>
              </w:rPr>
              <w:t xml:space="preserve">Software bought from external suppliers </w:t>
            </w:r>
          </w:p>
        </w:tc>
        <w:tc>
          <w:tcPr>
            <w:tcW w:w="96" w:type="dxa"/>
            <w:shd w:val="clear" w:color="000000" w:fill="FFFFFF"/>
            <w:tcMar>
              <w:right w:w="74" w:type="dxa"/>
            </w:tcMar>
            <w:vAlign w:val="bottom"/>
          </w:tcPr>
          <w:p w14:paraId="59669108" w14:textId="77777777" w:rsidR="00CD053B" w:rsidRPr="006A7BA1" w:rsidRDefault="00CD053B" w:rsidP="00CD053B">
            <w:pPr>
              <w:ind w:left="141" w:hanging="141"/>
              <w:jc w:val="right"/>
              <w:rPr>
                <w:b/>
                <w:sz w:val="18"/>
                <w:szCs w:val="18"/>
                <w:lang w:val="en-GB"/>
              </w:rPr>
            </w:pPr>
          </w:p>
        </w:tc>
        <w:tc>
          <w:tcPr>
            <w:tcW w:w="1116" w:type="dxa"/>
            <w:tcBorders>
              <w:bottom w:val="single" w:sz="4" w:space="0" w:color="auto"/>
            </w:tcBorders>
            <w:shd w:val="clear" w:color="000000" w:fill="FFFFFF"/>
            <w:tcMar>
              <w:right w:w="74" w:type="dxa"/>
            </w:tcMar>
            <w:vAlign w:val="bottom"/>
          </w:tcPr>
          <w:p w14:paraId="4ED6D5B1" w14:textId="77777777" w:rsidR="00CD053B" w:rsidRPr="006A7BA1" w:rsidRDefault="00CD053B" w:rsidP="00CD053B">
            <w:pPr>
              <w:ind w:left="141" w:hanging="141"/>
              <w:jc w:val="right"/>
              <w:rPr>
                <w:b/>
                <w:sz w:val="18"/>
                <w:szCs w:val="18"/>
                <w:lang w:val="en-GB"/>
              </w:rPr>
            </w:pPr>
            <w:r w:rsidRPr="006A7BA1">
              <w:rPr>
                <w:b/>
                <w:sz w:val="18"/>
                <w:szCs w:val="18"/>
                <w:lang w:val="en-GB"/>
              </w:rPr>
              <w:t>Other internally developed intangible assets</w:t>
            </w:r>
          </w:p>
        </w:tc>
        <w:tc>
          <w:tcPr>
            <w:tcW w:w="94" w:type="dxa"/>
            <w:shd w:val="clear" w:color="000000" w:fill="FFFFFF"/>
            <w:tcMar>
              <w:right w:w="74" w:type="dxa"/>
            </w:tcMar>
            <w:vAlign w:val="bottom"/>
          </w:tcPr>
          <w:p w14:paraId="22D0D5D2" w14:textId="77777777" w:rsidR="00CD053B" w:rsidRPr="006A7BA1" w:rsidRDefault="00CD053B" w:rsidP="00CD053B">
            <w:pPr>
              <w:ind w:left="141" w:hanging="141"/>
              <w:jc w:val="right"/>
              <w:rPr>
                <w:b/>
                <w:sz w:val="18"/>
                <w:szCs w:val="18"/>
                <w:lang w:val="en-GB"/>
              </w:rPr>
            </w:pPr>
          </w:p>
        </w:tc>
        <w:tc>
          <w:tcPr>
            <w:tcW w:w="1006" w:type="dxa"/>
            <w:tcBorders>
              <w:bottom w:val="single" w:sz="4" w:space="0" w:color="auto"/>
            </w:tcBorders>
            <w:shd w:val="clear" w:color="000000" w:fill="FFFFFF"/>
            <w:tcMar>
              <w:right w:w="74" w:type="dxa"/>
            </w:tcMar>
            <w:vAlign w:val="bottom"/>
          </w:tcPr>
          <w:p w14:paraId="40A7B00E" w14:textId="77777777" w:rsidR="00CD053B" w:rsidRPr="006A7BA1" w:rsidRDefault="00CD053B" w:rsidP="00CD053B">
            <w:pPr>
              <w:ind w:left="141" w:hanging="141"/>
              <w:jc w:val="right"/>
              <w:rPr>
                <w:b/>
                <w:sz w:val="18"/>
                <w:szCs w:val="18"/>
                <w:lang w:val="en-GB"/>
              </w:rPr>
            </w:pPr>
            <w:r w:rsidRPr="006A7BA1">
              <w:rPr>
                <w:b/>
                <w:sz w:val="18"/>
                <w:szCs w:val="18"/>
                <w:lang w:val="en-GB"/>
              </w:rPr>
              <w:t>Other intangible assets</w:t>
            </w:r>
          </w:p>
        </w:tc>
        <w:tc>
          <w:tcPr>
            <w:tcW w:w="120" w:type="dxa"/>
            <w:shd w:val="clear" w:color="000000" w:fill="FFFFFF"/>
            <w:tcMar>
              <w:right w:w="74" w:type="dxa"/>
            </w:tcMar>
          </w:tcPr>
          <w:p w14:paraId="7C19EFF6" w14:textId="77777777" w:rsidR="00CD053B" w:rsidRPr="006A7BA1" w:rsidRDefault="00CD053B" w:rsidP="00CD053B">
            <w:pPr>
              <w:ind w:left="141" w:hanging="141"/>
              <w:jc w:val="right"/>
              <w:rPr>
                <w:b/>
                <w:sz w:val="18"/>
                <w:szCs w:val="18"/>
                <w:lang w:val="en-GB"/>
              </w:rPr>
            </w:pPr>
          </w:p>
        </w:tc>
        <w:tc>
          <w:tcPr>
            <w:tcW w:w="1200" w:type="dxa"/>
            <w:tcBorders>
              <w:bottom w:val="single" w:sz="4" w:space="0" w:color="auto"/>
            </w:tcBorders>
            <w:shd w:val="clear" w:color="000000" w:fill="FFFFFF"/>
            <w:tcMar>
              <w:right w:w="74" w:type="dxa"/>
            </w:tcMar>
            <w:vAlign w:val="bottom"/>
          </w:tcPr>
          <w:p w14:paraId="0A179945" w14:textId="77777777" w:rsidR="00CD053B" w:rsidRPr="006A7BA1" w:rsidRDefault="00CD053B" w:rsidP="00CD053B">
            <w:pPr>
              <w:ind w:left="141" w:hanging="141"/>
              <w:jc w:val="right"/>
              <w:rPr>
                <w:b/>
                <w:sz w:val="18"/>
                <w:szCs w:val="18"/>
              </w:rPr>
            </w:pPr>
            <w:r w:rsidRPr="006A7BA1">
              <w:rPr>
                <w:b/>
                <w:sz w:val="18"/>
                <w:szCs w:val="18"/>
              </w:rPr>
              <w:t xml:space="preserve">Intangible assets in preparation </w:t>
            </w:r>
          </w:p>
        </w:tc>
        <w:tc>
          <w:tcPr>
            <w:tcW w:w="120" w:type="dxa"/>
            <w:shd w:val="clear" w:color="000000" w:fill="FFFFFF"/>
            <w:tcMar>
              <w:right w:w="74" w:type="dxa"/>
            </w:tcMar>
          </w:tcPr>
          <w:p w14:paraId="465FAAEE" w14:textId="77777777" w:rsidR="00CD053B" w:rsidRPr="006A7BA1" w:rsidRDefault="00CD053B" w:rsidP="00CD053B">
            <w:pPr>
              <w:ind w:left="12" w:hanging="9"/>
              <w:jc w:val="right"/>
              <w:rPr>
                <w:b/>
                <w:sz w:val="18"/>
                <w:szCs w:val="18"/>
                <w:lang w:val="en-GB"/>
              </w:rPr>
            </w:pPr>
          </w:p>
        </w:tc>
        <w:tc>
          <w:tcPr>
            <w:tcW w:w="1080" w:type="dxa"/>
            <w:tcBorders>
              <w:bottom w:val="single" w:sz="4" w:space="0" w:color="auto"/>
            </w:tcBorders>
            <w:shd w:val="clear" w:color="000000" w:fill="FFFFFF"/>
            <w:tcMar>
              <w:right w:w="74" w:type="dxa"/>
            </w:tcMar>
            <w:vAlign w:val="bottom"/>
          </w:tcPr>
          <w:p w14:paraId="5F2D5582" w14:textId="77777777" w:rsidR="00CD053B" w:rsidRPr="006A7BA1" w:rsidRDefault="00CD053B" w:rsidP="00CD053B">
            <w:pPr>
              <w:ind w:left="12" w:hanging="9"/>
              <w:jc w:val="right"/>
              <w:rPr>
                <w:b/>
                <w:sz w:val="18"/>
                <w:szCs w:val="18"/>
                <w:lang w:val="en-GB"/>
              </w:rPr>
            </w:pPr>
            <w:r w:rsidRPr="006A7BA1">
              <w:rPr>
                <w:b/>
                <w:sz w:val="18"/>
                <w:szCs w:val="18"/>
                <w:lang w:val="en-GB"/>
              </w:rPr>
              <w:t>Investments in leased intangible assets</w:t>
            </w:r>
          </w:p>
        </w:tc>
        <w:tc>
          <w:tcPr>
            <w:tcW w:w="120" w:type="dxa"/>
            <w:shd w:val="clear" w:color="000000" w:fill="FFFFFF"/>
            <w:tcMar>
              <w:right w:w="74" w:type="dxa"/>
            </w:tcMar>
            <w:vAlign w:val="bottom"/>
          </w:tcPr>
          <w:p w14:paraId="69364F64" w14:textId="77777777" w:rsidR="00CD053B" w:rsidRPr="006A7BA1" w:rsidRDefault="00CD053B" w:rsidP="00CD053B">
            <w:pPr>
              <w:ind w:left="141" w:hanging="141"/>
              <w:jc w:val="right"/>
              <w:rPr>
                <w:b/>
                <w:sz w:val="18"/>
                <w:szCs w:val="18"/>
                <w:lang w:val="en-GB"/>
              </w:rPr>
            </w:pPr>
          </w:p>
        </w:tc>
        <w:tc>
          <w:tcPr>
            <w:tcW w:w="759" w:type="dxa"/>
            <w:tcBorders>
              <w:bottom w:val="single" w:sz="4" w:space="0" w:color="auto"/>
            </w:tcBorders>
            <w:shd w:val="clear" w:color="000000" w:fill="FFFFFF"/>
            <w:tcMar>
              <w:right w:w="74" w:type="dxa"/>
            </w:tcMar>
            <w:vAlign w:val="bottom"/>
          </w:tcPr>
          <w:p w14:paraId="63909022" w14:textId="77777777" w:rsidR="00CD053B" w:rsidRPr="006A7BA1" w:rsidRDefault="00CD053B" w:rsidP="00CD053B">
            <w:pPr>
              <w:ind w:left="141" w:hanging="141"/>
              <w:jc w:val="right"/>
              <w:rPr>
                <w:b/>
                <w:sz w:val="18"/>
                <w:szCs w:val="18"/>
                <w:lang w:val="en-GB"/>
              </w:rPr>
            </w:pPr>
            <w:r w:rsidRPr="006A7BA1">
              <w:rPr>
                <w:b/>
                <w:sz w:val="18"/>
                <w:szCs w:val="18"/>
                <w:lang w:val="en-GB"/>
              </w:rPr>
              <w:t>Total</w:t>
            </w:r>
          </w:p>
        </w:tc>
      </w:tr>
      <w:tr w:rsidR="006A7BA1" w:rsidRPr="006A7BA1" w14:paraId="647863F1" w14:textId="77777777" w:rsidTr="00CD053B">
        <w:tc>
          <w:tcPr>
            <w:tcW w:w="3261" w:type="dxa"/>
            <w:shd w:val="clear" w:color="000000" w:fill="FFFFFF"/>
          </w:tcPr>
          <w:p w14:paraId="753E7677" w14:textId="77777777" w:rsidR="00CD053B" w:rsidRPr="006A7BA1" w:rsidRDefault="00CD053B" w:rsidP="00CD053B">
            <w:pPr>
              <w:ind w:left="141" w:hanging="141"/>
              <w:rPr>
                <w:b/>
                <w:bCs/>
                <w:sz w:val="18"/>
                <w:szCs w:val="18"/>
                <w:lang w:val="en-GB"/>
              </w:rPr>
            </w:pPr>
          </w:p>
        </w:tc>
        <w:tc>
          <w:tcPr>
            <w:tcW w:w="1065" w:type="dxa"/>
            <w:tcBorders>
              <w:top w:val="single" w:sz="4" w:space="0" w:color="auto"/>
            </w:tcBorders>
            <w:shd w:val="clear" w:color="000000" w:fill="FFFFFF"/>
            <w:tcMar>
              <w:right w:w="74" w:type="dxa"/>
            </w:tcMar>
            <w:vAlign w:val="bottom"/>
          </w:tcPr>
          <w:p w14:paraId="7853A44B"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3BD2D532" w14:textId="77777777" w:rsidR="00CD053B" w:rsidRPr="006A7BA1" w:rsidRDefault="00CD053B" w:rsidP="00CD053B">
            <w:pPr>
              <w:ind w:left="141" w:hanging="141"/>
              <w:jc w:val="right"/>
              <w:rPr>
                <w:b/>
                <w:bCs/>
                <w:sz w:val="18"/>
                <w:szCs w:val="18"/>
                <w:lang w:val="en-GB"/>
              </w:rPr>
            </w:pPr>
          </w:p>
        </w:tc>
        <w:tc>
          <w:tcPr>
            <w:tcW w:w="1066" w:type="dxa"/>
            <w:tcBorders>
              <w:top w:val="single" w:sz="4" w:space="0" w:color="auto"/>
            </w:tcBorders>
            <w:shd w:val="clear" w:color="000000" w:fill="FFFFFF"/>
            <w:tcMar>
              <w:right w:w="74" w:type="dxa"/>
            </w:tcMar>
            <w:vAlign w:val="bottom"/>
          </w:tcPr>
          <w:p w14:paraId="2249B40F"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008D7593" w14:textId="77777777" w:rsidR="00CD053B" w:rsidRPr="006A7BA1" w:rsidRDefault="00CD053B" w:rsidP="00CD053B">
            <w:pPr>
              <w:ind w:left="141" w:hanging="141"/>
              <w:jc w:val="right"/>
              <w:rPr>
                <w:b/>
                <w:bCs/>
                <w:sz w:val="18"/>
                <w:szCs w:val="18"/>
                <w:lang w:val="en-GB"/>
              </w:rPr>
            </w:pPr>
          </w:p>
        </w:tc>
        <w:tc>
          <w:tcPr>
            <w:tcW w:w="1116" w:type="dxa"/>
            <w:tcBorders>
              <w:top w:val="single" w:sz="4" w:space="0" w:color="auto"/>
            </w:tcBorders>
            <w:shd w:val="clear" w:color="000000" w:fill="FFFFFF"/>
            <w:tcMar>
              <w:right w:w="74" w:type="dxa"/>
            </w:tcMar>
            <w:vAlign w:val="bottom"/>
          </w:tcPr>
          <w:p w14:paraId="4DE43EE0" w14:textId="77777777" w:rsidR="00CD053B" w:rsidRPr="006A7BA1" w:rsidRDefault="00CD053B" w:rsidP="00CD053B">
            <w:pPr>
              <w:ind w:left="141" w:hanging="141"/>
              <w:jc w:val="right"/>
              <w:rPr>
                <w:b/>
                <w:bCs/>
                <w:sz w:val="18"/>
                <w:szCs w:val="18"/>
                <w:lang w:val="en-GB"/>
              </w:rPr>
            </w:pPr>
          </w:p>
        </w:tc>
        <w:tc>
          <w:tcPr>
            <w:tcW w:w="94" w:type="dxa"/>
            <w:shd w:val="clear" w:color="000000" w:fill="FFFFFF"/>
            <w:tcMar>
              <w:right w:w="74" w:type="dxa"/>
            </w:tcMar>
            <w:vAlign w:val="bottom"/>
          </w:tcPr>
          <w:p w14:paraId="484CF33D" w14:textId="77777777" w:rsidR="00CD053B" w:rsidRPr="006A7BA1" w:rsidRDefault="00CD053B" w:rsidP="00CD053B">
            <w:pPr>
              <w:ind w:left="141" w:hanging="141"/>
              <w:jc w:val="right"/>
              <w:rPr>
                <w:b/>
                <w:bCs/>
                <w:sz w:val="18"/>
                <w:szCs w:val="18"/>
                <w:lang w:val="en-GB"/>
              </w:rPr>
            </w:pPr>
          </w:p>
        </w:tc>
        <w:tc>
          <w:tcPr>
            <w:tcW w:w="1006" w:type="dxa"/>
            <w:tcBorders>
              <w:top w:val="single" w:sz="4" w:space="0" w:color="auto"/>
            </w:tcBorders>
            <w:shd w:val="clear" w:color="000000" w:fill="FFFFFF"/>
            <w:tcMar>
              <w:right w:w="74" w:type="dxa"/>
            </w:tcMar>
            <w:vAlign w:val="bottom"/>
          </w:tcPr>
          <w:p w14:paraId="4B1C44A0" w14:textId="77777777" w:rsidR="00CD053B" w:rsidRPr="006A7BA1" w:rsidRDefault="00CD053B" w:rsidP="00CD053B">
            <w:pPr>
              <w:ind w:left="141" w:hanging="141"/>
              <w:jc w:val="right"/>
              <w:rPr>
                <w:b/>
                <w:bCs/>
                <w:sz w:val="18"/>
                <w:szCs w:val="18"/>
                <w:lang w:val="en-GB"/>
              </w:rPr>
            </w:pPr>
          </w:p>
        </w:tc>
        <w:tc>
          <w:tcPr>
            <w:tcW w:w="120" w:type="dxa"/>
            <w:shd w:val="clear" w:color="000000" w:fill="FFFFFF"/>
            <w:tcMar>
              <w:right w:w="74" w:type="dxa"/>
            </w:tcMar>
          </w:tcPr>
          <w:p w14:paraId="16818352" w14:textId="77777777" w:rsidR="00CD053B" w:rsidRPr="006A7BA1" w:rsidRDefault="00CD053B" w:rsidP="00CD053B">
            <w:pPr>
              <w:ind w:left="141" w:hanging="141"/>
              <w:jc w:val="right"/>
              <w:rPr>
                <w:b/>
                <w:bCs/>
                <w:sz w:val="18"/>
                <w:szCs w:val="18"/>
                <w:lang w:val="en-GB"/>
              </w:rPr>
            </w:pPr>
          </w:p>
        </w:tc>
        <w:tc>
          <w:tcPr>
            <w:tcW w:w="1200" w:type="dxa"/>
            <w:tcBorders>
              <w:top w:val="single" w:sz="4" w:space="0" w:color="auto"/>
            </w:tcBorders>
            <w:shd w:val="clear" w:color="000000" w:fill="FFFFFF"/>
            <w:tcMar>
              <w:right w:w="74" w:type="dxa"/>
            </w:tcMar>
          </w:tcPr>
          <w:p w14:paraId="0197A86D" w14:textId="77777777" w:rsidR="00CD053B" w:rsidRPr="006A7BA1" w:rsidRDefault="00CD053B" w:rsidP="00CD053B">
            <w:pPr>
              <w:ind w:left="141" w:hanging="141"/>
              <w:jc w:val="right"/>
              <w:rPr>
                <w:b/>
                <w:bCs/>
                <w:sz w:val="18"/>
                <w:szCs w:val="18"/>
                <w:lang w:val="en-GB"/>
              </w:rPr>
            </w:pPr>
          </w:p>
        </w:tc>
        <w:tc>
          <w:tcPr>
            <w:tcW w:w="120" w:type="dxa"/>
            <w:shd w:val="clear" w:color="000000" w:fill="FFFFFF"/>
            <w:tcMar>
              <w:right w:w="74" w:type="dxa"/>
            </w:tcMar>
            <w:vAlign w:val="bottom"/>
          </w:tcPr>
          <w:p w14:paraId="32250396" w14:textId="77777777" w:rsidR="00CD053B" w:rsidRPr="006A7BA1" w:rsidRDefault="00CD053B" w:rsidP="00CD053B">
            <w:pPr>
              <w:ind w:left="141" w:hanging="141"/>
              <w:jc w:val="right"/>
              <w:rPr>
                <w:b/>
                <w:bCs/>
                <w:sz w:val="18"/>
                <w:szCs w:val="18"/>
                <w:lang w:val="en-GB"/>
              </w:rPr>
            </w:pPr>
          </w:p>
        </w:tc>
        <w:tc>
          <w:tcPr>
            <w:tcW w:w="1080" w:type="dxa"/>
            <w:tcBorders>
              <w:top w:val="single" w:sz="4" w:space="0" w:color="auto"/>
            </w:tcBorders>
            <w:shd w:val="clear" w:color="000000" w:fill="FFFFFF"/>
            <w:tcMar>
              <w:right w:w="74" w:type="dxa"/>
            </w:tcMar>
            <w:vAlign w:val="bottom"/>
          </w:tcPr>
          <w:p w14:paraId="51076EDA" w14:textId="77777777" w:rsidR="00CD053B" w:rsidRPr="006A7BA1" w:rsidRDefault="00CD053B" w:rsidP="00CD053B">
            <w:pPr>
              <w:ind w:left="141" w:hanging="141"/>
              <w:jc w:val="right"/>
              <w:rPr>
                <w:b/>
                <w:bCs/>
                <w:sz w:val="18"/>
                <w:szCs w:val="18"/>
                <w:lang w:val="en-GB"/>
              </w:rPr>
            </w:pPr>
          </w:p>
        </w:tc>
        <w:tc>
          <w:tcPr>
            <w:tcW w:w="120" w:type="dxa"/>
            <w:shd w:val="clear" w:color="000000" w:fill="FFFFFF"/>
            <w:tcMar>
              <w:right w:w="74" w:type="dxa"/>
            </w:tcMar>
            <w:vAlign w:val="bottom"/>
          </w:tcPr>
          <w:p w14:paraId="253492FA" w14:textId="77777777" w:rsidR="00CD053B" w:rsidRPr="006A7BA1" w:rsidRDefault="00CD053B" w:rsidP="00CD053B">
            <w:pPr>
              <w:ind w:left="141" w:hanging="141"/>
              <w:jc w:val="right"/>
              <w:rPr>
                <w:b/>
                <w:bCs/>
                <w:sz w:val="18"/>
                <w:szCs w:val="18"/>
                <w:lang w:val="en-GB"/>
              </w:rPr>
            </w:pPr>
          </w:p>
        </w:tc>
        <w:tc>
          <w:tcPr>
            <w:tcW w:w="759" w:type="dxa"/>
            <w:tcBorders>
              <w:top w:val="single" w:sz="4" w:space="0" w:color="auto"/>
            </w:tcBorders>
            <w:shd w:val="clear" w:color="000000" w:fill="FFFFFF"/>
            <w:tcMar>
              <w:right w:w="74" w:type="dxa"/>
            </w:tcMar>
            <w:vAlign w:val="bottom"/>
          </w:tcPr>
          <w:p w14:paraId="6CF740A8" w14:textId="77777777" w:rsidR="00CD053B" w:rsidRPr="006A7BA1" w:rsidRDefault="00CD053B" w:rsidP="00CD053B">
            <w:pPr>
              <w:ind w:left="141" w:hanging="141"/>
              <w:jc w:val="right"/>
              <w:rPr>
                <w:b/>
                <w:bCs/>
                <w:sz w:val="18"/>
                <w:szCs w:val="18"/>
                <w:lang w:val="en-GB"/>
              </w:rPr>
            </w:pPr>
          </w:p>
        </w:tc>
      </w:tr>
      <w:tr w:rsidR="006A7BA1" w:rsidRPr="006A7BA1" w14:paraId="07883A0C" w14:textId="77777777" w:rsidTr="00CD053B">
        <w:tc>
          <w:tcPr>
            <w:tcW w:w="3261" w:type="dxa"/>
            <w:shd w:val="clear" w:color="000000" w:fill="FFFFFF"/>
          </w:tcPr>
          <w:p w14:paraId="799EF894" w14:textId="77777777" w:rsidR="00CD053B" w:rsidRPr="006A7BA1" w:rsidRDefault="00CD053B" w:rsidP="00CD053B">
            <w:pPr>
              <w:ind w:left="141" w:hanging="141"/>
              <w:rPr>
                <w:b/>
                <w:bCs/>
                <w:sz w:val="18"/>
                <w:szCs w:val="18"/>
                <w:lang w:val="en-GB"/>
              </w:rPr>
            </w:pPr>
            <w:r w:rsidRPr="006A7BA1">
              <w:rPr>
                <w:b/>
                <w:sz w:val="18"/>
                <w:szCs w:val="18"/>
                <w:lang w:val="en-GB"/>
              </w:rPr>
              <w:t>Cost</w:t>
            </w:r>
          </w:p>
        </w:tc>
        <w:tc>
          <w:tcPr>
            <w:tcW w:w="1065" w:type="dxa"/>
            <w:shd w:val="clear" w:color="000000" w:fill="FFFFFF"/>
            <w:tcMar>
              <w:right w:w="74" w:type="dxa"/>
            </w:tcMar>
            <w:vAlign w:val="bottom"/>
          </w:tcPr>
          <w:p w14:paraId="62B33269"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0FA1CEAC" w14:textId="77777777" w:rsidR="00CD053B" w:rsidRPr="006A7BA1" w:rsidRDefault="00CD053B" w:rsidP="00CD053B">
            <w:pPr>
              <w:ind w:left="141" w:hanging="141"/>
              <w:jc w:val="right"/>
              <w:rPr>
                <w:b/>
                <w:bCs/>
                <w:sz w:val="18"/>
                <w:szCs w:val="18"/>
                <w:lang w:val="en-GB"/>
              </w:rPr>
            </w:pPr>
          </w:p>
        </w:tc>
        <w:tc>
          <w:tcPr>
            <w:tcW w:w="1066" w:type="dxa"/>
            <w:shd w:val="clear" w:color="000000" w:fill="FFFFFF"/>
            <w:tcMar>
              <w:right w:w="74" w:type="dxa"/>
            </w:tcMar>
            <w:vAlign w:val="bottom"/>
          </w:tcPr>
          <w:p w14:paraId="4D825EDF"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1D7E684E" w14:textId="77777777" w:rsidR="00CD053B" w:rsidRPr="006A7BA1" w:rsidRDefault="00CD053B" w:rsidP="00CD053B">
            <w:pPr>
              <w:ind w:left="141" w:hanging="141"/>
              <w:jc w:val="right"/>
              <w:rPr>
                <w:b/>
                <w:bCs/>
                <w:sz w:val="18"/>
                <w:szCs w:val="18"/>
                <w:lang w:val="en-GB"/>
              </w:rPr>
            </w:pPr>
          </w:p>
        </w:tc>
        <w:tc>
          <w:tcPr>
            <w:tcW w:w="1116" w:type="dxa"/>
            <w:shd w:val="clear" w:color="000000" w:fill="FFFFFF"/>
            <w:tcMar>
              <w:right w:w="74" w:type="dxa"/>
            </w:tcMar>
            <w:vAlign w:val="bottom"/>
          </w:tcPr>
          <w:p w14:paraId="15744344" w14:textId="77777777" w:rsidR="00CD053B" w:rsidRPr="006A7BA1" w:rsidRDefault="00CD053B" w:rsidP="00CD053B">
            <w:pPr>
              <w:ind w:left="141" w:hanging="141"/>
              <w:jc w:val="right"/>
              <w:rPr>
                <w:b/>
                <w:bCs/>
                <w:sz w:val="18"/>
                <w:szCs w:val="18"/>
                <w:lang w:val="en-GB"/>
              </w:rPr>
            </w:pPr>
          </w:p>
        </w:tc>
        <w:tc>
          <w:tcPr>
            <w:tcW w:w="94" w:type="dxa"/>
            <w:shd w:val="clear" w:color="000000" w:fill="FFFFFF"/>
            <w:tcMar>
              <w:right w:w="74" w:type="dxa"/>
            </w:tcMar>
            <w:vAlign w:val="bottom"/>
          </w:tcPr>
          <w:p w14:paraId="284553C2" w14:textId="77777777" w:rsidR="00CD053B" w:rsidRPr="006A7BA1" w:rsidRDefault="00CD053B" w:rsidP="00CD053B">
            <w:pPr>
              <w:ind w:left="141" w:hanging="141"/>
              <w:jc w:val="right"/>
              <w:rPr>
                <w:b/>
                <w:bCs/>
                <w:sz w:val="18"/>
                <w:szCs w:val="18"/>
                <w:lang w:val="en-GB"/>
              </w:rPr>
            </w:pPr>
          </w:p>
        </w:tc>
        <w:tc>
          <w:tcPr>
            <w:tcW w:w="1006" w:type="dxa"/>
            <w:shd w:val="clear" w:color="000000" w:fill="FFFFFF"/>
            <w:tcMar>
              <w:right w:w="74" w:type="dxa"/>
            </w:tcMar>
            <w:vAlign w:val="bottom"/>
          </w:tcPr>
          <w:p w14:paraId="06AAFAF8" w14:textId="77777777" w:rsidR="00CD053B" w:rsidRPr="006A7BA1" w:rsidRDefault="00CD053B" w:rsidP="00CD053B">
            <w:pPr>
              <w:ind w:left="141" w:hanging="141"/>
              <w:jc w:val="right"/>
              <w:rPr>
                <w:b/>
                <w:bCs/>
                <w:sz w:val="18"/>
                <w:szCs w:val="18"/>
                <w:lang w:val="en-GB"/>
              </w:rPr>
            </w:pPr>
          </w:p>
        </w:tc>
        <w:tc>
          <w:tcPr>
            <w:tcW w:w="120" w:type="dxa"/>
            <w:shd w:val="clear" w:color="000000" w:fill="FFFFFF"/>
            <w:tcMar>
              <w:right w:w="74" w:type="dxa"/>
            </w:tcMar>
          </w:tcPr>
          <w:p w14:paraId="686AA620" w14:textId="77777777" w:rsidR="00CD053B" w:rsidRPr="006A7BA1" w:rsidRDefault="00CD053B" w:rsidP="00CD053B">
            <w:pPr>
              <w:ind w:left="141" w:hanging="141"/>
              <w:jc w:val="right"/>
              <w:rPr>
                <w:b/>
                <w:bCs/>
                <w:sz w:val="18"/>
                <w:szCs w:val="18"/>
                <w:lang w:val="en-GB"/>
              </w:rPr>
            </w:pPr>
          </w:p>
        </w:tc>
        <w:tc>
          <w:tcPr>
            <w:tcW w:w="1200" w:type="dxa"/>
            <w:shd w:val="clear" w:color="000000" w:fill="FFFFFF"/>
            <w:tcMar>
              <w:right w:w="74" w:type="dxa"/>
            </w:tcMar>
          </w:tcPr>
          <w:p w14:paraId="5E741601" w14:textId="77777777" w:rsidR="00CD053B" w:rsidRPr="006A7BA1" w:rsidRDefault="00CD053B" w:rsidP="00CD053B">
            <w:pPr>
              <w:ind w:left="141" w:hanging="141"/>
              <w:jc w:val="right"/>
              <w:rPr>
                <w:b/>
                <w:bCs/>
                <w:sz w:val="18"/>
                <w:szCs w:val="18"/>
                <w:lang w:val="en-GB"/>
              </w:rPr>
            </w:pPr>
          </w:p>
        </w:tc>
        <w:tc>
          <w:tcPr>
            <w:tcW w:w="120" w:type="dxa"/>
            <w:shd w:val="clear" w:color="000000" w:fill="FFFFFF"/>
            <w:tcMar>
              <w:right w:w="74" w:type="dxa"/>
            </w:tcMar>
            <w:vAlign w:val="bottom"/>
          </w:tcPr>
          <w:p w14:paraId="267D1249" w14:textId="77777777" w:rsidR="00CD053B" w:rsidRPr="006A7BA1" w:rsidRDefault="00CD053B" w:rsidP="00CD053B">
            <w:pPr>
              <w:ind w:left="141" w:hanging="141"/>
              <w:jc w:val="right"/>
              <w:rPr>
                <w:b/>
                <w:bCs/>
                <w:sz w:val="18"/>
                <w:szCs w:val="18"/>
                <w:lang w:val="en-GB"/>
              </w:rPr>
            </w:pPr>
          </w:p>
        </w:tc>
        <w:tc>
          <w:tcPr>
            <w:tcW w:w="1080" w:type="dxa"/>
            <w:shd w:val="clear" w:color="000000" w:fill="FFFFFF"/>
            <w:tcMar>
              <w:right w:w="74" w:type="dxa"/>
            </w:tcMar>
            <w:vAlign w:val="bottom"/>
          </w:tcPr>
          <w:p w14:paraId="27333FE8" w14:textId="77777777" w:rsidR="00CD053B" w:rsidRPr="006A7BA1" w:rsidRDefault="00CD053B" w:rsidP="00CD053B">
            <w:pPr>
              <w:ind w:left="141" w:hanging="141"/>
              <w:jc w:val="right"/>
              <w:rPr>
                <w:b/>
                <w:bCs/>
                <w:sz w:val="18"/>
                <w:szCs w:val="18"/>
                <w:lang w:val="en-GB"/>
              </w:rPr>
            </w:pPr>
          </w:p>
        </w:tc>
        <w:tc>
          <w:tcPr>
            <w:tcW w:w="120" w:type="dxa"/>
            <w:shd w:val="clear" w:color="000000" w:fill="FFFFFF"/>
            <w:tcMar>
              <w:right w:w="74" w:type="dxa"/>
            </w:tcMar>
            <w:vAlign w:val="bottom"/>
          </w:tcPr>
          <w:p w14:paraId="74276266" w14:textId="77777777" w:rsidR="00CD053B" w:rsidRPr="006A7BA1" w:rsidRDefault="00CD053B" w:rsidP="00CD053B">
            <w:pPr>
              <w:ind w:left="141" w:hanging="141"/>
              <w:jc w:val="right"/>
              <w:rPr>
                <w:b/>
                <w:bCs/>
                <w:sz w:val="18"/>
                <w:szCs w:val="18"/>
                <w:lang w:val="en-GB"/>
              </w:rPr>
            </w:pPr>
          </w:p>
        </w:tc>
        <w:tc>
          <w:tcPr>
            <w:tcW w:w="759" w:type="dxa"/>
            <w:shd w:val="clear" w:color="000000" w:fill="FFFFFF"/>
            <w:tcMar>
              <w:right w:w="74" w:type="dxa"/>
            </w:tcMar>
            <w:vAlign w:val="bottom"/>
          </w:tcPr>
          <w:p w14:paraId="25F6C8F6" w14:textId="77777777" w:rsidR="00CD053B" w:rsidRPr="006A7BA1" w:rsidRDefault="00CD053B" w:rsidP="00CD053B">
            <w:pPr>
              <w:ind w:left="141" w:hanging="141"/>
              <w:jc w:val="right"/>
              <w:rPr>
                <w:b/>
                <w:bCs/>
                <w:sz w:val="18"/>
                <w:szCs w:val="18"/>
                <w:lang w:val="en-GB"/>
              </w:rPr>
            </w:pPr>
          </w:p>
        </w:tc>
      </w:tr>
      <w:tr w:rsidR="006623F7" w:rsidRPr="006A7BA1" w14:paraId="46ADAC24" w14:textId="77777777" w:rsidTr="006411C4">
        <w:tc>
          <w:tcPr>
            <w:tcW w:w="3261" w:type="dxa"/>
            <w:shd w:val="clear" w:color="000000" w:fill="FFFFFF"/>
          </w:tcPr>
          <w:p w14:paraId="10278613" w14:textId="77777777" w:rsidR="006623F7" w:rsidRPr="006A7BA1" w:rsidRDefault="006623F7" w:rsidP="006623F7">
            <w:pPr>
              <w:rPr>
                <w:sz w:val="18"/>
                <w:szCs w:val="18"/>
              </w:rPr>
            </w:pPr>
            <w:r>
              <w:rPr>
                <w:sz w:val="18"/>
                <w:szCs w:val="18"/>
              </w:rPr>
              <w:t>Balance at 1 January 2022</w:t>
            </w:r>
          </w:p>
        </w:tc>
        <w:tc>
          <w:tcPr>
            <w:tcW w:w="1065" w:type="dxa"/>
            <w:shd w:val="clear" w:color="000000" w:fill="FFFFFF"/>
            <w:tcMar>
              <w:right w:w="74" w:type="dxa"/>
            </w:tcMar>
            <w:vAlign w:val="bottom"/>
          </w:tcPr>
          <w:p w14:paraId="574F44B8"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170C1B11"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467714F2" w14:textId="332DDBB5" w:rsidR="006623F7" w:rsidRPr="006A7BA1" w:rsidRDefault="006623F7" w:rsidP="006623F7">
            <w:pPr>
              <w:jc w:val="right"/>
              <w:rPr>
                <w:sz w:val="16"/>
                <w:szCs w:val="16"/>
              </w:rPr>
            </w:pPr>
            <w:r w:rsidRPr="002F3218">
              <w:rPr>
                <w:sz w:val="16"/>
                <w:szCs w:val="16"/>
              </w:rPr>
              <w:t>572.503</w:t>
            </w:r>
          </w:p>
        </w:tc>
        <w:tc>
          <w:tcPr>
            <w:tcW w:w="96" w:type="dxa"/>
            <w:shd w:val="clear" w:color="000000" w:fill="FFFFFF"/>
            <w:tcMar>
              <w:right w:w="74" w:type="dxa"/>
            </w:tcMar>
            <w:vAlign w:val="bottom"/>
          </w:tcPr>
          <w:p w14:paraId="616B637A"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6FD417CF" w14:textId="01528AD8"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36A24DE5"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0B932109" w14:textId="56A53D02"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26671DC1"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5CED3387" w14:textId="1C226CF1"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2DEA7A6"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02D24A79" w14:textId="6FBA181D"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87FBC27"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376206DA" w14:textId="513C0413" w:rsidR="006623F7" w:rsidRPr="006A7BA1" w:rsidRDefault="006623F7" w:rsidP="006623F7">
            <w:pPr>
              <w:jc w:val="right"/>
              <w:rPr>
                <w:sz w:val="16"/>
                <w:szCs w:val="16"/>
              </w:rPr>
            </w:pPr>
            <w:r w:rsidRPr="002F3218">
              <w:rPr>
                <w:sz w:val="16"/>
                <w:szCs w:val="16"/>
              </w:rPr>
              <w:t>572.503</w:t>
            </w:r>
          </w:p>
        </w:tc>
      </w:tr>
      <w:tr w:rsidR="006623F7" w:rsidRPr="006A7BA1" w14:paraId="47508EB1" w14:textId="77777777" w:rsidTr="006411C4">
        <w:tc>
          <w:tcPr>
            <w:tcW w:w="3261" w:type="dxa"/>
            <w:shd w:val="clear" w:color="000000" w:fill="FFFFFF"/>
          </w:tcPr>
          <w:p w14:paraId="0FB1BDD8" w14:textId="77777777" w:rsidR="006623F7" w:rsidRPr="006A7BA1" w:rsidRDefault="006623F7" w:rsidP="006623F7">
            <w:pPr>
              <w:rPr>
                <w:sz w:val="18"/>
                <w:szCs w:val="18"/>
              </w:rPr>
            </w:pPr>
            <w:r w:rsidRPr="006A7BA1">
              <w:rPr>
                <w:sz w:val="18"/>
                <w:szCs w:val="18"/>
              </w:rPr>
              <w:t>increases through new purchases</w:t>
            </w:r>
          </w:p>
        </w:tc>
        <w:tc>
          <w:tcPr>
            <w:tcW w:w="1065" w:type="dxa"/>
            <w:shd w:val="clear" w:color="000000" w:fill="FFFFFF"/>
            <w:tcMar>
              <w:right w:w="74" w:type="dxa"/>
            </w:tcMar>
            <w:vAlign w:val="bottom"/>
          </w:tcPr>
          <w:p w14:paraId="30CCB600"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386EF01F"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12FEB21A" w14:textId="06752A57" w:rsidR="006623F7" w:rsidRPr="006A7BA1" w:rsidRDefault="006623F7" w:rsidP="006623F7">
            <w:pPr>
              <w:jc w:val="right"/>
              <w:rPr>
                <w:sz w:val="16"/>
                <w:szCs w:val="16"/>
              </w:rPr>
            </w:pPr>
            <w:r w:rsidRPr="002F3218">
              <w:rPr>
                <w:sz w:val="16"/>
                <w:szCs w:val="16"/>
              </w:rPr>
              <w:t>70.701</w:t>
            </w:r>
          </w:p>
        </w:tc>
        <w:tc>
          <w:tcPr>
            <w:tcW w:w="96" w:type="dxa"/>
            <w:shd w:val="clear" w:color="000000" w:fill="FFFFFF"/>
            <w:tcMar>
              <w:right w:w="74" w:type="dxa"/>
            </w:tcMar>
            <w:vAlign w:val="bottom"/>
          </w:tcPr>
          <w:p w14:paraId="500344F2"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2878C5EB" w14:textId="57E6127D"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3C4D7F38"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04165FB0" w14:textId="306018C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69619C55"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60B747F6" w14:textId="71A4770B"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2509576"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1882BBB1" w14:textId="4D77C387"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6A673776"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14C7929F" w14:textId="0694E67E" w:rsidR="006623F7" w:rsidRPr="006A7BA1" w:rsidRDefault="006623F7" w:rsidP="006623F7">
            <w:pPr>
              <w:jc w:val="right"/>
              <w:rPr>
                <w:sz w:val="16"/>
                <w:szCs w:val="16"/>
              </w:rPr>
            </w:pPr>
            <w:r w:rsidRPr="002F3218">
              <w:rPr>
                <w:sz w:val="16"/>
                <w:szCs w:val="16"/>
              </w:rPr>
              <w:t>70.701</w:t>
            </w:r>
          </w:p>
        </w:tc>
      </w:tr>
      <w:tr w:rsidR="006623F7" w:rsidRPr="006A7BA1" w14:paraId="5C2C4724" w14:textId="77777777" w:rsidTr="006411C4">
        <w:tc>
          <w:tcPr>
            <w:tcW w:w="3261" w:type="dxa"/>
            <w:shd w:val="clear" w:color="000000" w:fill="FFFFFF"/>
          </w:tcPr>
          <w:p w14:paraId="787EE73A" w14:textId="77777777" w:rsidR="006623F7" w:rsidRPr="006A7BA1" w:rsidRDefault="006623F7" w:rsidP="006623F7">
            <w:pPr>
              <w:rPr>
                <w:sz w:val="18"/>
                <w:szCs w:val="18"/>
              </w:rPr>
            </w:pPr>
            <w:r w:rsidRPr="006A7BA1">
              <w:rPr>
                <w:sz w:val="18"/>
                <w:szCs w:val="18"/>
              </w:rPr>
              <w:t>increases through internal development</w:t>
            </w:r>
          </w:p>
        </w:tc>
        <w:tc>
          <w:tcPr>
            <w:tcW w:w="1065" w:type="dxa"/>
            <w:shd w:val="clear" w:color="000000" w:fill="FFFFFF"/>
            <w:tcMar>
              <w:right w:w="74" w:type="dxa"/>
            </w:tcMar>
            <w:vAlign w:val="bottom"/>
          </w:tcPr>
          <w:p w14:paraId="37798E7D"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4D5C12F9"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6050B1D2" w14:textId="195B1816"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12C2BD8D"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53EE9227" w14:textId="56B7D331"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0269CA66"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2F865192" w14:textId="652DD86A"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EF40F74"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0401B594" w14:textId="2AD43DA4"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09F9979"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15CFA554" w14:textId="2B4D7BF8"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A065058"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3F452F16" w14:textId="5699A632" w:rsidR="006623F7" w:rsidRPr="006A7BA1" w:rsidRDefault="006623F7" w:rsidP="006623F7">
            <w:pPr>
              <w:jc w:val="right"/>
              <w:rPr>
                <w:sz w:val="16"/>
                <w:szCs w:val="16"/>
              </w:rPr>
            </w:pPr>
            <w:r w:rsidRPr="002F3218">
              <w:rPr>
                <w:sz w:val="16"/>
                <w:szCs w:val="16"/>
              </w:rPr>
              <w:t>-</w:t>
            </w:r>
          </w:p>
        </w:tc>
      </w:tr>
      <w:tr w:rsidR="006623F7" w:rsidRPr="006A7BA1" w14:paraId="06C84E00" w14:textId="77777777" w:rsidTr="006411C4">
        <w:tc>
          <w:tcPr>
            <w:tcW w:w="3261" w:type="dxa"/>
            <w:shd w:val="clear" w:color="000000" w:fill="FFFFFF"/>
          </w:tcPr>
          <w:p w14:paraId="29B21C5A" w14:textId="77777777" w:rsidR="006623F7" w:rsidRPr="006A7BA1" w:rsidRDefault="006623F7" w:rsidP="006623F7">
            <w:pPr>
              <w:rPr>
                <w:sz w:val="18"/>
                <w:szCs w:val="18"/>
              </w:rPr>
            </w:pPr>
            <w:r w:rsidRPr="006A7BA1">
              <w:rPr>
                <w:sz w:val="18"/>
                <w:szCs w:val="18"/>
              </w:rPr>
              <w:t>increases through business combinations</w:t>
            </w:r>
          </w:p>
        </w:tc>
        <w:tc>
          <w:tcPr>
            <w:tcW w:w="1065" w:type="dxa"/>
            <w:shd w:val="clear" w:color="000000" w:fill="FFFFFF"/>
            <w:tcMar>
              <w:right w:w="74" w:type="dxa"/>
            </w:tcMar>
            <w:vAlign w:val="bottom"/>
          </w:tcPr>
          <w:p w14:paraId="30F66E3B"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78EF967C"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1A6D1713" w14:textId="5F89A27B"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661AE979"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317BC24A" w14:textId="3E2B2C1D"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73D969F8"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76C34E2B" w14:textId="19482FCD"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3D9ACA39"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764CB742" w14:textId="015E8818"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81F54E9"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65096B40" w14:textId="2297B22C"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356452CA"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64C8CF5F" w14:textId="309B1755" w:rsidR="006623F7" w:rsidRPr="006A7BA1" w:rsidRDefault="006623F7" w:rsidP="006623F7">
            <w:pPr>
              <w:jc w:val="right"/>
              <w:rPr>
                <w:sz w:val="16"/>
                <w:szCs w:val="16"/>
              </w:rPr>
            </w:pPr>
            <w:r w:rsidRPr="002F3218">
              <w:rPr>
                <w:sz w:val="16"/>
                <w:szCs w:val="16"/>
              </w:rPr>
              <w:t>-</w:t>
            </w:r>
          </w:p>
        </w:tc>
      </w:tr>
      <w:tr w:rsidR="006623F7" w:rsidRPr="006A7BA1" w14:paraId="221E73E0" w14:textId="77777777" w:rsidTr="006411C4">
        <w:tc>
          <w:tcPr>
            <w:tcW w:w="3261" w:type="dxa"/>
            <w:shd w:val="clear" w:color="000000" w:fill="FFFFFF"/>
          </w:tcPr>
          <w:p w14:paraId="4D650B59" w14:textId="77777777" w:rsidR="006623F7" w:rsidRPr="006A7BA1" w:rsidRDefault="006623F7" w:rsidP="006623F7">
            <w:pPr>
              <w:rPr>
                <w:sz w:val="18"/>
                <w:szCs w:val="18"/>
              </w:rPr>
            </w:pPr>
            <w:r w:rsidRPr="006A7BA1">
              <w:rPr>
                <w:sz w:val="18"/>
                <w:szCs w:val="18"/>
              </w:rPr>
              <w:t>(disposals )</w:t>
            </w:r>
          </w:p>
        </w:tc>
        <w:tc>
          <w:tcPr>
            <w:tcW w:w="1065" w:type="dxa"/>
            <w:shd w:val="clear" w:color="000000" w:fill="FFFFFF"/>
            <w:tcMar>
              <w:right w:w="74" w:type="dxa"/>
            </w:tcMar>
            <w:vAlign w:val="bottom"/>
          </w:tcPr>
          <w:p w14:paraId="38713BC3"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6B0E66ED" w14:textId="77777777" w:rsidR="006623F7" w:rsidRPr="006A7BA1" w:rsidRDefault="006623F7" w:rsidP="006623F7">
            <w:pPr>
              <w:jc w:val="right"/>
              <w:rPr>
                <w:sz w:val="16"/>
                <w:szCs w:val="16"/>
              </w:rPr>
            </w:pPr>
          </w:p>
        </w:tc>
        <w:tc>
          <w:tcPr>
            <w:tcW w:w="1066" w:type="dxa"/>
            <w:shd w:val="clear" w:color="000000" w:fill="FFFFFF"/>
            <w:tcMar>
              <w:right w:w="0" w:type="dxa"/>
            </w:tcMar>
            <w:vAlign w:val="bottom"/>
          </w:tcPr>
          <w:p w14:paraId="228F900E" w14:textId="48DAD296"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78962999"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33C6BB7C" w14:textId="0DCD9741"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6A1342E9"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7FFACDB1" w14:textId="233050D0"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3B1F277"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6CAFA01C" w14:textId="0F98F7E2"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289E4D0E"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5BFEE7BA" w14:textId="7A6A550A"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D0CBC03" w14:textId="77777777" w:rsidR="006623F7" w:rsidRPr="006A7BA1" w:rsidRDefault="006623F7" w:rsidP="006623F7">
            <w:pPr>
              <w:jc w:val="right"/>
              <w:rPr>
                <w:sz w:val="16"/>
                <w:szCs w:val="16"/>
              </w:rPr>
            </w:pPr>
          </w:p>
        </w:tc>
        <w:tc>
          <w:tcPr>
            <w:tcW w:w="759" w:type="dxa"/>
            <w:shd w:val="clear" w:color="000000" w:fill="FFFFFF"/>
            <w:tcMar>
              <w:right w:w="0" w:type="dxa"/>
            </w:tcMar>
            <w:vAlign w:val="bottom"/>
          </w:tcPr>
          <w:p w14:paraId="4C959914" w14:textId="5C4D6CD2" w:rsidR="006623F7" w:rsidRPr="006A7BA1" w:rsidRDefault="006623F7" w:rsidP="006623F7">
            <w:pPr>
              <w:jc w:val="right"/>
              <w:rPr>
                <w:sz w:val="16"/>
                <w:szCs w:val="16"/>
              </w:rPr>
            </w:pPr>
            <w:r w:rsidRPr="002F3218">
              <w:rPr>
                <w:sz w:val="16"/>
                <w:szCs w:val="16"/>
              </w:rPr>
              <w:t>-</w:t>
            </w:r>
          </w:p>
        </w:tc>
      </w:tr>
      <w:tr w:rsidR="006623F7" w:rsidRPr="006A7BA1" w14:paraId="709F680A" w14:textId="77777777" w:rsidTr="006411C4">
        <w:tc>
          <w:tcPr>
            <w:tcW w:w="3261" w:type="dxa"/>
            <w:shd w:val="clear" w:color="000000" w:fill="FFFFFF"/>
          </w:tcPr>
          <w:p w14:paraId="05502987" w14:textId="77777777" w:rsidR="006623F7" w:rsidRPr="006A7BA1" w:rsidRDefault="006623F7" w:rsidP="006623F7">
            <w:pPr>
              <w:rPr>
                <w:sz w:val="18"/>
                <w:szCs w:val="18"/>
              </w:rPr>
            </w:pPr>
            <w:r w:rsidRPr="006A7BA1">
              <w:rPr>
                <w:sz w:val="18"/>
                <w:szCs w:val="18"/>
              </w:rPr>
              <w:t>(sale through business combinations)</w:t>
            </w:r>
          </w:p>
        </w:tc>
        <w:tc>
          <w:tcPr>
            <w:tcW w:w="1065" w:type="dxa"/>
            <w:shd w:val="clear" w:color="000000" w:fill="FFFFFF"/>
            <w:tcMar>
              <w:right w:w="74" w:type="dxa"/>
            </w:tcMar>
            <w:vAlign w:val="bottom"/>
          </w:tcPr>
          <w:p w14:paraId="6F55C8A7"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48FF99BE"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10B9D73B" w14:textId="2154AECD"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4482B7AB"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65CCEEAA" w14:textId="48C2A146"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01ECDDE8"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7709C134" w14:textId="6DB1DA1C"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C45E360"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3030B19E" w14:textId="5B0962A6"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71AC8C6"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39952D9F" w14:textId="121A6B86"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2B03F080"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512E19C4" w14:textId="1A9BB8C4" w:rsidR="006623F7" w:rsidRPr="006A7BA1" w:rsidRDefault="006623F7" w:rsidP="006623F7">
            <w:pPr>
              <w:jc w:val="right"/>
              <w:rPr>
                <w:sz w:val="16"/>
                <w:szCs w:val="16"/>
              </w:rPr>
            </w:pPr>
            <w:r w:rsidRPr="002F3218">
              <w:rPr>
                <w:sz w:val="16"/>
                <w:szCs w:val="16"/>
              </w:rPr>
              <w:t>-</w:t>
            </w:r>
          </w:p>
        </w:tc>
      </w:tr>
      <w:tr w:rsidR="006623F7" w:rsidRPr="006A7BA1" w14:paraId="23EADBCB" w14:textId="77777777" w:rsidTr="006411C4">
        <w:tc>
          <w:tcPr>
            <w:tcW w:w="3261" w:type="dxa"/>
            <w:shd w:val="clear" w:color="000000" w:fill="FFFFFF"/>
          </w:tcPr>
          <w:p w14:paraId="2E6740CB" w14:textId="77777777" w:rsidR="006623F7" w:rsidRPr="006A7BA1" w:rsidRDefault="006623F7" w:rsidP="006623F7">
            <w:pPr>
              <w:rPr>
                <w:sz w:val="18"/>
                <w:szCs w:val="18"/>
              </w:rPr>
            </w:pPr>
            <w:r w:rsidRPr="006A7BA1">
              <w:rPr>
                <w:sz w:val="18"/>
                <w:szCs w:val="18"/>
              </w:rPr>
              <w:t>(transfer in non-current assets held for sale)</w:t>
            </w:r>
          </w:p>
        </w:tc>
        <w:tc>
          <w:tcPr>
            <w:tcW w:w="1065" w:type="dxa"/>
            <w:shd w:val="clear" w:color="000000" w:fill="FFFFFF"/>
            <w:tcMar>
              <w:right w:w="74" w:type="dxa"/>
            </w:tcMar>
            <w:vAlign w:val="bottom"/>
          </w:tcPr>
          <w:p w14:paraId="4A2D7AA5"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4DC6F00C"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63F3C99C" w14:textId="630BFCCF"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1A8A49EE"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4642E449" w14:textId="5DEE8796"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0F3CA089"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23E75D58" w14:textId="22D45F09"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DF4CDEF"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338D4947" w14:textId="484E9211"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E410195"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2EE69456" w14:textId="0946800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ED56D99"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3CDA75ED" w14:textId="70AB3F72" w:rsidR="006623F7" w:rsidRPr="006A7BA1" w:rsidRDefault="006623F7" w:rsidP="006623F7">
            <w:pPr>
              <w:jc w:val="right"/>
              <w:rPr>
                <w:sz w:val="16"/>
                <w:szCs w:val="16"/>
              </w:rPr>
            </w:pPr>
            <w:r w:rsidRPr="002F3218">
              <w:rPr>
                <w:sz w:val="16"/>
                <w:szCs w:val="16"/>
              </w:rPr>
              <w:t>-</w:t>
            </w:r>
          </w:p>
        </w:tc>
      </w:tr>
      <w:tr w:rsidR="006623F7" w:rsidRPr="006A7BA1" w14:paraId="7227B4B4" w14:textId="77777777" w:rsidTr="006411C4">
        <w:tc>
          <w:tcPr>
            <w:tcW w:w="3261" w:type="dxa"/>
            <w:shd w:val="clear" w:color="000000" w:fill="FFFFFF"/>
          </w:tcPr>
          <w:p w14:paraId="03FEB44C" w14:textId="77777777" w:rsidR="006623F7" w:rsidRPr="006A7BA1" w:rsidRDefault="006623F7" w:rsidP="006623F7">
            <w:pPr>
              <w:rPr>
                <w:sz w:val="18"/>
                <w:szCs w:val="18"/>
              </w:rPr>
            </w:pPr>
            <w:r w:rsidRPr="006A7BA1">
              <w:rPr>
                <w:sz w:val="18"/>
                <w:szCs w:val="18"/>
              </w:rPr>
              <w:t>Transfer from non-current assets held for sale</w:t>
            </w:r>
          </w:p>
        </w:tc>
        <w:tc>
          <w:tcPr>
            <w:tcW w:w="1065" w:type="dxa"/>
            <w:tcBorders>
              <w:bottom w:val="single" w:sz="4" w:space="0" w:color="auto"/>
            </w:tcBorders>
            <w:shd w:val="clear" w:color="000000" w:fill="FFFFFF"/>
            <w:tcMar>
              <w:right w:w="74" w:type="dxa"/>
            </w:tcMar>
            <w:vAlign w:val="bottom"/>
          </w:tcPr>
          <w:p w14:paraId="5D5767E7"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7D39EDC5" w14:textId="77777777" w:rsidR="006623F7" w:rsidRPr="006A7BA1" w:rsidRDefault="006623F7" w:rsidP="006623F7">
            <w:pPr>
              <w:jc w:val="right"/>
              <w:rPr>
                <w:sz w:val="16"/>
                <w:szCs w:val="16"/>
              </w:rPr>
            </w:pPr>
          </w:p>
        </w:tc>
        <w:tc>
          <w:tcPr>
            <w:tcW w:w="1066" w:type="dxa"/>
            <w:tcBorders>
              <w:bottom w:val="single" w:sz="4" w:space="0" w:color="auto"/>
            </w:tcBorders>
            <w:shd w:val="clear" w:color="000000" w:fill="FFFFFF"/>
            <w:tcMar>
              <w:right w:w="74" w:type="dxa"/>
            </w:tcMar>
            <w:vAlign w:val="bottom"/>
          </w:tcPr>
          <w:p w14:paraId="32638B23" w14:textId="74ADF89D"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2FDD9F33" w14:textId="77777777" w:rsidR="006623F7" w:rsidRPr="006A7BA1" w:rsidRDefault="006623F7" w:rsidP="006623F7">
            <w:pPr>
              <w:jc w:val="right"/>
              <w:rPr>
                <w:sz w:val="16"/>
                <w:szCs w:val="16"/>
              </w:rPr>
            </w:pPr>
          </w:p>
        </w:tc>
        <w:tc>
          <w:tcPr>
            <w:tcW w:w="1116" w:type="dxa"/>
            <w:tcBorders>
              <w:bottom w:val="single" w:sz="4" w:space="0" w:color="auto"/>
            </w:tcBorders>
            <w:shd w:val="clear" w:color="000000" w:fill="FFFFFF"/>
            <w:tcMar>
              <w:right w:w="74" w:type="dxa"/>
            </w:tcMar>
            <w:vAlign w:val="bottom"/>
          </w:tcPr>
          <w:p w14:paraId="64312711" w14:textId="51279725"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4CB49237" w14:textId="77777777" w:rsidR="006623F7" w:rsidRPr="006A7BA1" w:rsidRDefault="006623F7" w:rsidP="006623F7">
            <w:pPr>
              <w:jc w:val="right"/>
              <w:rPr>
                <w:sz w:val="16"/>
                <w:szCs w:val="16"/>
              </w:rPr>
            </w:pPr>
          </w:p>
        </w:tc>
        <w:tc>
          <w:tcPr>
            <w:tcW w:w="1006" w:type="dxa"/>
            <w:tcBorders>
              <w:bottom w:val="single" w:sz="4" w:space="0" w:color="auto"/>
            </w:tcBorders>
            <w:shd w:val="clear" w:color="000000" w:fill="FFFFFF"/>
            <w:tcMar>
              <w:right w:w="74" w:type="dxa"/>
            </w:tcMar>
            <w:vAlign w:val="bottom"/>
          </w:tcPr>
          <w:p w14:paraId="465A160E" w14:textId="76DE46DF"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090CFB45" w14:textId="77777777" w:rsidR="006623F7" w:rsidRPr="006A7BA1" w:rsidRDefault="006623F7" w:rsidP="006623F7">
            <w:pPr>
              <w:jc w:val="right"/>
              <w:rPr>
                <w:sz w:val="16"/>
                <w:szCs w:val="16"/>
              </w:rPr>
            </w:pPr>
          </w:p>
        </w:tc>
        <w:tc>
          <w:tcPr>
            <w:tcW w:w="1200" w:type="dxa"/>
            <w:tcBorders>
              <w:bottom w:val="single" w:sz="4" w:space="0" w:color="auto"/>
            </w:tcBorders>
            <w:shd w:val="clear" w:color="000000" w:fill="FFFFFF"/>
            <w:tcMar>
              <w:right w:w="74" w:type="dxa"/>
            </w:tcMar>
            <w:vAlign w:val="bottom"/>
          </w:tcPr>
          <w:p w14:paraId="521033EC" w14:textId="4851D072"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2A4C4DE" w14:textId="77777777" w:rsidR="006623F7" w:rsidRPr="006A7BA1" w:rsidRDefault="006623F7" w:rsidP="006623F7">
            <w:pPr>
              <w:jc w:val="right"/>
              <w:rPr>
                <w:sz w:val="16"/>
                <w:szCs w:val="16"/>
              </w:rPr>
            </w:pPr>
          </w:p>
        </w:tc>
        <w:tc>
          <w:tcPr>
            <w:tcW w:w="1080" w:type="dxa"/>
            <w:tcBorders>
              <w:bottom w:val="single" w:sz="4" w:space="0" w:color="auto"/>
            </w:tcBorders>
            <w:shd w:val="clear" w:color="000000" w:fill="FFFFFF"/>
            <w:tcMar>
              <w:right w:w="74" w:type="dxa"/>
            </w:tcMar>
            <w:vAlign w:val="bottom"/>
          </w:tcPr>
          <w:p w14:paraId="16215437" w14:textId="05B693F0"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7A8741C" w14:textId="77777777" w:rsidR="006623F7" w:rsidRPr="006A7BA1" w:rsidRDefault="006623F7" w:rsidP="006623F7">
            <w:pPr>
              <w:jc w:val="right"/>
              <w:rPr>
                <w:sz w:val="16"/>
                <w:szCs w:val="16"/>
              </w:rPr>
            </w:pPr>
          </w:p>
        </w:tc>
        <w:tc>
          <w:tcPr>
            <w:tcW w:w="759" w:type="dxa"/>
            <w:tcBorders>
              <w:bottom w:val="single" w:sz="4" w:space="0" w:color="auto"/>
            </w:tcBorders>
            <w:shd w:val="clear" w:color="000000" w:fill="FFFFFF"/>
            <w:tcMar>
              <w:right w:w="74" w:type="dxa"/>
            </w:tcMar>
            <w:vAlign w:val="bottom"/>
          </w:tcPr>
          <w:p w14:paraId="347B1D81" w14:textId="48560E97" w:rsidR="006623F7" w:rsidRPr="006A7BA1" w:rsidRDefault="006623F7" w:rsidP="006623F7">
            <w:pPr>
              <w:jc w:val="right"/>
              <w:rPr>
                <w:sz w:val="16"/>
                <w:szCs w:val="16"/>
              </w:rPr>
            </w:pPr>
            <w:r w:rsidRPr="002F3218">
              <w:rPr>
                <w:sz w:val="16"/>
                <w:szCs w:val="16"/>
              </w:rPr>
              <w:t>-</w:t>
            </w:r>
          </w:p>
        </w:tc>
      </w:tr>
      <w:tr w:rsidR="006623F7" w:rsidRPr="006A7BA1" w14:paraId="7B1312D3" w14:textId="77777777" w:rsidTr="006411C4">
        <w:tc>
          <w:tcPr>
            <w:tcW w:w="3261" w:type="dxa"/>
            <w:shd w:val="clear" w:color="000000" w:fill="FFFFFF"/>
          </w:tcPr>
          <w:p w14:paraId="784C4B3B" w14:textId="77777777" w:rsidR="006623F7" w:rsidRPr="006A7BA1" w:rsidRDefault="006623F7" w:rsidP="006623F7">
            <w:pPr>
              <w:rPr>
                <w:b/>
                <w:sz w:val="18"/>
                <w:szCs w:val="18"/>
              </w:rPr>
            </w:pPr>
            <w:r w:rsidRPr="006A7BA1">
              <w:rPr>
                <w:b/>
                <w:sz w:val="18"/>
                <w:szCs w:val="18"/>
              </w:rPr>
              <w:t>Balance at 31 December 20</w:t>
            </w:r>
            <w:r>
              <w:rPr>
                <w:b/>
                <w:sz w:val="18"/>
                <w:szCs w:val="18"/>
              </w:rPr>
              <w:t>22</w:t>
            </w:r>
          </w:p>
        </w:tc>
        <w:tc>
          <w:tcPr>
            <w:tcW w:w="1065" w:type="dxa"/>
            <w:tcBorders>
              <w:top w:val="single" w:sz="4" w:space="0" w:color="auto"/>
              <w:bottom w:val="single" w:sz="4" w:space="0" w:color="auto"/>
            </w:tcBorders>
            <w:shd w:val="clear" w:color="000000" w:fill="FFFFFF"/>
            <w:tcMar>
              <w:right w:w="74" w:type="dxa"/>
            </w:tcMar>
            <w:vAlign w:val="bottom"/>
          </w:tcPr>
          <w:p w14:paraId="21EF21BA" w14:textId="77777777" w:rsidR="006623F7" w:rsidRPr="006A7BA1" w:rsidRDefault="006623F7" w:rsidP="006623F7">
            <w:pPr>
              <w:jc w:val="right"/>
              <w:rPr>
                <w:b/>
                <w:bCs/>
                <w:sz w:val="16"/>
                <w:szCs w:val="16"/>
              </w:rPr>
            </w:pPr>
            <w:r>
              <w:rPr>
                <w:b/>
                <w:bCs/>
                <w:sz w:val="16"/>
                <w:szCs w:val="16"/>
              </w:rPr>
              <w:t>-</w:t>
            </w:r>
          </w:p>
        </w:tc>
        <w:tc>
          <w:tcPr>
            <w:tcW w:w="96" w:type="dxa"/>
            <w:shd w:val="clear" w:color="000000" w:fill="FFFFFF"/>
            <w:tcMar>
              <w:right w:w="74" w:type="dxa"/>
            </w:tcMar>
            <w:vAlign w:val="bottom"/>
          </w:tcPr>
          <w:p w14:paraId="6DEDA9D2" w14:textId="77777777" w:rsidR="006623F7" w:rsidRPr="006A7BA1" w:rsidRDefault="006623F7" w:rsidP="006623F7">
            <w:pPr>
              <w:jc w:val="right"/>
              <w:rPr>
                <w:b/>
                <w:bCs/>
                <w:sz w:val="16"/>
                <w:szCs w:val="16"/>
              </w:rPr>
            </w:pPr>
          </w:p>
        </w:tc>
        <w:tc>
          <w:tcPr>
            <w:tcW w:w="1066" w:type="dxa"/>
            <w:tcBorders>
              <w:top w:val="single" w:sz="4" w:space="0" w:color="auto"/>
              <w:bottom w:val="single" w:sz="4" w:space="0" w:color="auto"/>
            </w:tcBorders>
            <w:shd w:val="clear" w:color="000000" w:fill="FFFFFF"/>
            <w:tcMar>
              <w:right w:w="74" w:type="dxa"/>
            </w:tcMar>
            <w:vAlign w:val="bottom"/>
          </w:tcPr>
          <w:p w14:paraId="5198C18B" w14:textId="7D8D8B9B" w:rsidR="006623F7" w:rsidRPr="006A7BA1" w:rsidRDefault="006623F7" w:rsidP="006623F7">
            <w:pPr>
              <w:jc w:val="right"/>
              <w:rPr>
                <w:b/>
                <w:bCs/>
                <w:sz w:val="16"/>
                <w:szCs w:val="16"/>
              </w:rPr>
            </w:pPr>
            <w:r w:rsidRPr="002F3218">
              <w:rPr>
                <w:b/>
                <w:bCs/>
                <w:sz w:val="16"/>
                <w:szCs w:val="16"/>
              </w:rPr>
              <w:t>643.204</w:t>
            </w:r>
          </w:p>
        </w:tc>
        <w:tc>
          <w:tcPr>
            <w:tcW w:w="96" w:type="dxa"/>
            <w:shd w:val="clear" w:color="000000" w:fill="FFFFFF"/>
            <w:tcMar>
              <w:right w:w="74" w:type="dxa"/>
            </w:tcMar>
            <w:vAlign w:val="bottom"/>
          </w:tcPr>
          <w:p w14:paraId="6C45CCD5" w14:textId="77777777" w:rsidR="006623F7" w:rsidRPr="006A7BA1" w:rsidRDefault="006623F7" w:rsidP="006623F7">
            <w:pPr>
              <w:jc w:val="right"/>
              <w:rPr>
                <w:b/>
                <w:bCs/>
                <w:sz w:val="16"/>
                <w:szCs w:val="16"/>
              </w:rPr>
            </w:pPr>
          </w:p>
        </w:tc>
        <w:tc>
          <w:tcPr>
            <w:tcW w:w="1116" w:type="dxa"/>
            <w:tcBorders>
              <w:top w:val="single" w:sz="4" w:space="0" w:color="auto"/>
              <w:bottom w:val="single" w:sz="4" w:space="0" w:color="auto"/>
            </w:tcBorders>
            <w:shd w:val="clear" w:color="000000" w:fill="FFFFFF"/>
            <w:tcMar>
              <w:right w:w="74" w:type="dxa"/>
            </w:tcMar>
            <w:vAlign w:val="bottom"/>
          </w:tcPr>
          <w:p w14:paraId="4CCFF154" w14:textId="3A31A25C" w:rsidR="006623F7" w:rsidRPr="006A7BA1" w:rsidRDefault="006623F7" w:rsidP="006623F7">
            <w:pPr>
              <w:jc w:val="right"/>
              <w:rPr>
                <w:b/>
                <w:bCs/>
                <w:sz w:val="16"/>
                <w:szCs w:val="16"/>
              </w:rPr>
            </w:pPr>
            <w:r w:rsidRPr="002F3218">
              <w:rPr>
                <w:b/>
                <w:bCs/>
                <w:sz w:val="16"/>
                <w:szCs w:val="16"/>
              </w:rPr>
              <w:t>-</w:t>
            </w:r>
          </w:p>
        </w:tc>
        <w:tc>
          <w:tcPr>
            <w:tcW w:w="94" w:type="dxa"/>
            <w:shd w:val="clear" w:color="000000" w:fill="FFFFFF"/>
            <w:tcMar>
              <w:right w:w="74" w:type="dxa"/>
            </w:tcMar>
            <w:vAlign w:val="bottom"/>
          </w:tcPr>
          <w:p w14:paraId="6069F75C" w14:textId="77777777" w:rsidR="006623F7" w:rsidRPr="006A7BA1" w:rsidRDefault="006623F7" w:rsidP="006623F7">
            <w:pPr>
              <w:jc w:val="right"/>
              <w:rPr>
                <w:b/>
                <w:bCs/>
                <w:sz w:val="16"/>
                <w:szCs w:val="16"/>
              </w:rPr>
            </w:pPr>
          </w:p>
        </w:tc>
        <w:tc>
          <w:tcPr>
            <w:tcW w:w="1006" w:type="dxa"/>
            <w:tcBorders>
              <w:top w:val="single" w:sz="4" w:space="0" w:color="auto"/>
              <w:bottom w:val="single" w:sz="4" w:space="0" w:color="auto"/>
            </w:tcBorders>
            <w:shd w:val="clear" w:color="000000" w:fill="FFFFFF"/>
            <w:tcMar>
              <w:right w:w="74" w:type="dxa"/>
            </w:tcMar>
            <w:vAlign w:val="bottom"/>
          </w:tcPr>
          <w:p w14:paraId="5C436813" w14:textId="1D2E874E"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20FC9112" w14:textId="77777777" w:rsidR="006623F7" w:rsidRPr="006A7BA1" w:rsidRDefault="006623F7" w:rsidP="006623F7">
            <w:pPr>
              <w:jc w:val="right"/>
              <w:rPr>
                <w:b/>
                <w:bCs/>
                <w:sz w:val="16"/>
                <w:szCs w:val="16"/>
              </w:rPr>
            </w:pPr>
          </w:p>
        </w:tc>
        <w:tc>
          <w:tcPr>
            <w:tcW w:w="1200" w:type="dxa"/>
            <w:tcBorders>
              <w:top w:val="single" w:sz="4" w:space="0" w:color="auto"/>
              <w:bottom w:val="single" w:sz="4" w:space="0" w:color="auto"/>
            </w:tcBorders>
            <w:shd w:val="clear" w:color="000000" w:fill="FFFFFF"/>
            <w:tcMar>
              <w:right w:w="74" w:type="dxa"/>
            </w:tcMar>
            <w:vAlign w:val="bottom"/>
          </w:tcPr>
          <w:p w14:paraId="14563629" w14:textId="1D0973AF"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4A687579" w14:textId="77777777" w:rsidR="006623F7" w:rsidRPr="006A7BA1" w:rsidRDefault="006623F7" w:rsidP="006623F7">
            <w:pPr>
              <w:jc w:val="right"/>
              <w:rPr>
                <w:b/>
                <w:bCs/>
                <w:sz w:val="16"/>
                <w:szCs w:val="16"/>
              </w:rPr>
            </w:pPr>
          </w:p>
        </w:tc>
        <w:tc>
          <w:tcPr>
            <w:tcW w:w="1080" w:type="dxa"/>
            <w:tcBorders>
              <w:top w:val="single" w:sz="4" w:space="0" w:color="auto"/>
              <w:bottom w:val="single" w:sz="4" w:space="0" w:color="auto"/>
            </w:tcBorders>
            <w:shd w:val="clear" w:color="000000" w:fill="FFFFFF"/>
            <w:tcMar>
              <w:right w:w="74" w:type="dxa"/>
            </w:tcMar>
            <w:vAlign w:val="bottom"/>
          </w:tcPr>
          <w:p w14:paraId="246F6DBD" w14:textId="0EA7CAD5"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61D1A9C6" w14:textId="77777777" w:rsidR="006623F7" w:rsidRPr="006A7BA1" w:rsidRDefault="006623F7" w:rsidP="006623F7">
            <w:pPr>
              <w:jc w:val="right"/>
              <w:rPr>
                <w:b/>
                <w:bCs/>
                <w:sz w:val="16"/>
                <w:szCs w:val="16"/>
              </w:rPr>
            </w:pPr>
          </w:p>
        </w:tc>
        <w:tc>
          <w:tcPr>
            <w:tcW w:w="759" w:type="dxa"/>
            <w:tcBorders>
              <w:top w:val="single" w:sz="4" w:space="0" w:color="auto"/>
              <w:bottom w:val="single" w:sz="4" w:space="0" w:color="auto"/>
            </w:tcBorders>
            <w:shd w:val="clear" w:color="000000" w:fill="FFFFFF"/>
            <w:tcMar>
              <w:right w:w="74" w:type="dxa"/>
            </w:tcMar>
            <w:vAlign w:val="bottom"/>
          </w:tcPr>
          <w:p w14:paraId="436B0106" w14:textId="11742580" w:rsidR="006623F7" w:rsidRPr="006A7BA1" w:rsidRDefault="006623F7" w:rsidP="006623F7">
            <w:pPr>
              <w:jc w:val="right"/>
              <w:rPr>
                <w:b/>
                <w:bCs/>
                <w:sz w:val="16"/>
                <w:szCs w:val="16"/>
              </w:rPr>
            </w:pPr>
            <w:r w:rsidRPr="002F3218">
              <w:rPr>
                <w:b/>
                <w:bCs/>
                <w:sz w:val="16"/>
                <w:szCs w:val="16"/>
              </w:rPr>
              <w:t>643.204</w:t>
            </w:r>
          </w:p>
        </w:tc>
      </w:tr>
      <w:tr w:rsidR="006623F7" w:rsidRPr="006A7BA1" w14:paraId="1BE25FF6" w14:textId="77777777" w:rsidTr="006411C4">
        <w:tc>
          <w:tcPr>
            <w:tcW w:w="3261" w:type="dxa"/>
            <w:shd w:val="clear" w:color="000000" w:fill="FFFFFF"/>
          </w:tcPr>
          <w:p w14:paraId="25C62C14" w14:textId="77777777" w:rsidR="006623F7" w:rsidRPr="006A7BA1" w:rsidRDefault="006623F7" w:rsidP="006623F7">
            <w:pPr>
              <w:ind w:left="141" w:hanging="141"/>
              <w:rPr>
                <w:b/>
                <w:bCs/>
                <w:sz w:val="18"/>
                <w:szCs w:val="18"/>
                <w:lang w:val="en-GB"/>
              </w:rPr>
            </w:pPr>
          </w:p>
        </w:tc>
        <w:tc>
          <w:tcPr>
            <w:tcW w:w="1065" w:type="dxa"/>
            <w:tcBorders>
              <w:top w:val="single" w:sz="4" w:space="0" w:color="auto"/>
            </w:tcBorders>
            <w:shd w:val="clear" w:color="000000" w:fill="FFFFFF"/>
            <w:tcMar>
              <w:right w:w="74" w:type="dxa"/>
            </w:tcMar>
            <w:vAlign w:val="bottom"/>
          </w:tcPr>
          <w:p w14:paraId="3E95C5D2" w14:textId="77777777" w:rsidR="006623F7" w:rsidRPr="006A7BA1" w:rsidRDefault="006623F7" w:rsidP="006623F7">
            <w:pPr>
              <w:jc w:val="right"/>
              <w:rPr>
                <w:b/>
                <w:bCs/>
                <w:sz w:val="16"/>
                <w:szCs w:val="16"/>
              </w:rPr>
            </w:pPr>
          </w:p>
        </w:tc>
        <w:tc>
          <w:tcPr>
            <w:tcW w:w="96" w:type="dxa"/>
            <w:shd w:val="clear" w:color="000000" w:fill="FFFFFF"/>
            <w:tcMar>
              <w:right w:w="74" w:type="dxa"/>
            </w:tcMar>
            <w:vAlign w:val="bottom"/>
          </w:tcPr>
          <w:p w14:paraId="12D2D8DE" w14:textId="77777777" w:rsidR="006623F7" w:rsidRPr="006A7BA1" w:rsidRDefault="006623F7" w:rsidP="006623F7">
            <w:pPr>
              <w:jc w:val="right"/>
              <w:rPr>
                <w:sz w:val="20"/>
                <w:szCs w:val="20"/>
              </w:rPr>
            </w:pPr>
          </w:p>
        </w:tc>
        <w:tc>
          <w:tcPr>
            <w:tcW w:w="1066" w:type="dxa"/>
            <w:tcBorders>
              <w:top w:val="single" w:sz="4" w:space="0" w:color="auto"/>
            </w:tcBorders>
            <w:shd w:val="clear" w:color="000000" w:fill="FFFFFF"/>
            <w:tcMar>
              <w:right w:w="74" w:type="dxa"/>
            </w:tcMar>
            <w:vAlign w:val="bottom"/>
          </w:tcPr>
          <w:p w14:paraId="3DD66C61" w14:textId="77777777" w:rsidR="006623F7" w:rsidRPr="006A7BA1" w:rsidRDefault="006623F7" w:rsidP="006623F7">
            <w:pPr>
              <w:jc w:val="right"/>
              <w:rPr>
                <w:sz w:val="20"/>
                <w:szCs w:val="20"/>
              </w:rPr>
            </w:pPr>
          </w:p>
        </w:tc>
        <w:tc>
          <w:tcPr>
            <w:tcW w:w="96" w:type="dxa"/>
            <w:shd w:val="clear" w:color="000000" w:fill="FFFFFF"/>
            <w:tcMar>
              <w:right w:w="74" w:type="dxa"/>
            </w:tcMar>
            <w:vAlign w:val="bottom"/>
          </w:tcPr>
          <w:p w14:paraId="660893C3" w14:textId="77777777" w:rsidR="006623F7" w:rsidRPr="006A7BA1" w:rsidRDefault="006623F7" w:rsidP="006623F7">
            <w:pPr>
              <w:jc w:val="right"/>
              <w:rPr>
                <w:sz w:val="20"/>
                <w:szCs w:val="20"/>
              </w:rPr>
            </w:pPr>
          </w:p>
        </w:tc>
        <w:tc>
          <w:tcPr>
            <w:tcW w:w="1116" w:type="dxa"/>
            <w:tcBorders>
              <w:top w:val="single" w:sz="4" w:space="0" w:color="auto"/>
            </w:tcBorders>
            <w:shd w:val="clear" w:color="000000" w:fill="FFFFFF"/>
            <w:tcMar>
              <w:right w:w="74" w:type="dxa"/>
            </w:tcMar>
            <w:vAlign w:val="bottom"/>
          </w:tcPr>
          <w:p w14:paraId="72198777" w14:textId="77777777" w:rsidR="006623F7" w:rsidRPr="006A7BA1" w:rsidRDefault="006623F7" w:rsidP="006623F7">
            <w:pPr>
              <w:jc w:val="right"/>
              <w:rPr>
                <w:sz w:val="20"/>
                <w:szCs w:val="20"/>
              </w:rPr>
            </w:pPr>
          </w:p>
        </w:tc>
        <w:tc>
          <w:tcPr>
            <w:tcW w:w="94" w:type="dxa"/>
            <w:shd w:val="clear" w:color="000000" w:fill="FFFFFF"/>
            <w:tcMar>
              <w:right w:w="74" w:type="dxa"/>
            </w:tcMar>
            <w:vAlign w:val="bottom"/>
          </w:tcPr>
          <w:p w14:paraId="586EC216" w14:textId="77777777" w:rsidR="006623F7" w:rsidRPr="006A7BA1" w:rsidRDefault="006623F7" w:rsidP="006623F7">
            <w:pPr>
              <w:jc w:val="right"/>
              <w:rPr>
                <w:sz w:val="20"/>
                <w:szCs w:val="20"/>
              </w:rPr>
            </w:pPr>
          </w:p>
        </w:tc>
        <w:tc>
          <w:tcPr>
            <w:tcW w:w="1006" w:type="dxa"/>
            <w:tcBorders>
              <w:top w:val="single" w:sz="4" w:space="0" w:color="auto"/>
            </w:tcBorders>
            <w:shd w:val="clear" w:color="000000" w:fill="FFFFFF"/>
            <w:tcMar>
              <w:right w:w="74" w:type="dxa"/>
            </w:tcMar>
            <w:vAlign w:val="bottom"/>
          </w:tcPr>
          <w:p w14:paraId="2C18A886"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4905F10C" w14:textId="77777777" w:rsidR="006623F7" w:rsidRPr="006A7BA1" w:rsidRDefault="006623F7" w:rsidP="006623F7">
            <w:pPr>
              <w:jc w:val="right"/>
              <w:rPr>
                <w:sz w:val="20"/>
                <w:szCs w:val="20"/>
              </w:rPr>
            </w:pPr>
          </w:p>
        </w:tc>
        <w:tc>
          <w:tcPr>
            <w:tcW w:w="1200" w:type="dxa"/>
            <w:tcBorders>
              <w:top w:val="single" w:sz="4" w:space="0" w:color="auto"/>
            </w:tcBorders>
            <w:shd w:val="clear" w:color="000000" w:fill="FFFFFF"/>
            <w:tcMar>
              <w:right w:w="74" w:type="dxa"/>
            </w:tcMar>
            <w:vAlign w:val="bottom"/>
          </w:tcPr>
          <w:p w14:paraId="03FD476F"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26AA1A48" w14:textId="77777777" w:rsidR="006623F7" w:rsidRPr="006A7BA1" w:rsidRDefault="006623F7" w:rsidP="006623F7">
            <w:pPr>
              <w:jc w:val="right"/>
              <w:rPr>
                <w:sz w:val="20"/>
                <w:szCs w:val="20"/>
              </w:rPr>
            </w:pPr>
          </w:p>
        </w:tc>
        <w:tc>
          <w:tcPr>
            <w:tcW w:w="1080" w:type="dxa"/>
            <w:tcBorders>
              <w:top w:val="single" w:sz="4" w:space="0" w:color="auto"/>
            </w:tcBorders>
            <w:shd w:val="clear" w:color="000000" w:fill="FFFFFF"/>
            <w:tcMar>
              <w:right w:w="74" w:type="dxa"/>
            </w:tcMar>
            <w:vAlign w:val="bottom"/>
          </w:tcPr>
          <w:p w14:paraId="66BF1565"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4BA4AA58" w14:textId="77777777" w:rsidR="006623F7" w:rsidRPr="006A7BA1" w:rsidRDefault="006623F7" w:rsidP="006623F7">
            <w:pPr>
              <w:jc w:val="right"/>
              <w:rPr>
                <w:sz w:val="20"/>
                <w:szCs w:val="20"/>
              </w:rPr>
            </w:pPr>
          </w:p>
        </w:tc>
        <w:tc>
          <w:tcPr>
            <w:tcW w:w="759" w:type="dxa"/>
            <w:tcBorders>
              <w:top w:val="single" w:sz="4" w:space="0" w:color="auto"/>
            </w:tcBorders>
            <w:shd w:val="clear" w:color="000000" w:fill="FFFFFF"/>
            <w:tcMar>
              <w:right w:w="74" w:type="dxa"/>
            </w:tcMar>
            <w:vAlign w:val="bottom"/>
          </w:tcPr>
          <w:p w14:paraId="0727C5F8" w14:textId="77777777" w:rsidR="006623F7" w:rsidRPr="006A7BA1" w:rsidRDefault="006623F7" w:rsidP="006623F7">
            <w:pPr>
              <w:jc w:val="right"/>
              <w:rPr>
                <w:sz w:val="20"/>
                <w:szCs w:val="20"/>
              </w:rPr>
            </w:pPr>
          </w:p>
        </w:tc>
      </w:tr>
      <w:tr w:rsidR="006623F7" w:rsidRPr="006A7BA1" w14:paraId="17D4F577" w14:textId="77777777" w:rsidTr="006411C4">
        <w:tc>
          <w:tcPr>
            <w:tcW w:w="3261" w:type="dxa"/>
            <w:shd w:val="clear" w:color="000000" w:fill="FFFFFF"/>
          </w:tcPr>
          <w:p w14:paraId="568821EE" w14:textId="77777777" w:rsidR="006623F7" w:rsidRPr="006A7BA1" w:rsidRDefault="006623F7" w:rsidP="006623F7">
            <w:pPr>
              <w:rPr>
                <w:sz w:val="18"/>
                <w:szCs w:val="18"/>
              </w:rPr>
            </w:pPr>
            <w:r>
              <w:rPr>
                <w:sz w:val="18"/>
                <w:szCs w:val="18"/>
              </w:rPr>
              <w:t>Balance at 1 January 2023</w:t>
            </w:r>
          </w:p>
        </w:tc>
        <w:tc>
          <w:tcPr>
            <w:tcW w:w="1065" w:type="dxa"/>
            <w:shd w:val="clear" w:color="000000" w:fill="FFFFFF"/>
            <w:tcMar>
              <w:right w:w="74" w:type="dxa"/>
            </w:tcMar>
            <w:vAlign w:val="bottom"/>
          </w:tcPr>
          <w:p w14:paraId="3F8A7ED4"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3F305CEA"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3D6944F1" w14:textId="2FCF487D" w:rsidR="006623F7" w:rsidRPr="006A7BA1" w:rsidRDefault="006623F7" w:rsidP="006623F7">
            <w:pPr>
              <w:jc w:val="right"/>
              <w:rPr>
                <w:sz w:val="16"/>
                <w:szCs w:val="16"/>
              </w:rPr>
            </w:pPr>
            <w:r w:rsidRPr="002F3218">
              <w:rPr>
                <w:sz w:val="16"/>
                <w:szCs w:val="16"/>
              </w:rPr>
              <w:t>643.204</w:t>
            </w:r>
          </w:p>
        </w:tc>
        <w:tc>
          <w:tcPr>
            <w:tcW w:w="96" w:type="dxa"/>
            <w:shd w:val="clear" w:color="000000" w:fill="FFFFFF"/>
            <w:tcMar>
              <w:right w:w="74" w:type="dxa"/>
            </w:tcMar>
            <w:vAlign w:val="bottom"/>
          </w:tcPr>
          <w:p w14:paraId="0A86936B"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67D21662" w14:textId="3E1CA499"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01B19562"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14BC73AC" w14:textId="6BE35C78"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CAE4144"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640A8586" w14:textId="0C5F4E19"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02B14BE3"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66B8EDA6" w14:textId="3F43DB24"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F81DD43"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141229A9" w14:textId="293AC78D" w:rsidR="006623F7" w:rsidRPr="006A7BA1" w:rsidRDefault="006623F7" w:rsidP="006623F7">
            <w:pPr>
              <w:jc w:val="right"/>
              <w:rPr>
                <w:sz w:val="16"/>
                <w:szCs w:val="16"/>
              </w:rPr>
            </w:pPr>
            <w:r w:rsidRPr="002F3218">
              <w:rPr>
                <w:sz w:val="16"/>
                <w:szCs w:val="16"/>
              </w:rPr>
              <w:t>643.204</w:t>
            </w:r>
          </w:p>
        </w:tc>
      </w:tr>
      <w:tr w:rsidR="006623F7" w:rsidRPr="006A7BA1" w14:paraId="6ABC0BFA" w14:textId="77777777" w:rsidTr="006411C4">
        <w:tc>
          <w:tcPr>
            <w:tcW w:w="3261" w:type="dxa"/>
            <w:shd w:val="clear" w:color="000000" w:fill="FFFFFF"/>
          </w:tcPr>
          <w:p w14:paraId="5FD98B21" w14:textId="77777777" w:rsidR="006623F7" w:rsidRPr="006A7BA1" w:rsidRDefault="006623F7" w:rsidP="006623F7">
            <w:pPr>
              <w:rPr>
                <w:sz w:val="18"/>
                <w:szCs w:val="18"/>
              </w:rPr>
            </w:pPr>
            <w:r w:rsidRPr="006A7BA1">
              <w:rPr>
                <w:sz w:val="18"/>
                <w:szCs w:val="18"/>
              </w:rPr>
              <w:t>increases through new purchases</w:t>
            </w:r>
          </w:p>
        </w:tc>
        <w:tc>
          <w:tcPr>
            <w:tcW w:w="1065" w:type="dxa"/>
            <w:shd w:val="clear" w:color="000000" w:fill="FFFFFF"/>
            <w:tcMar>
              <w:right w:w="74" w:type="dxa"/>
            </w:tcMar>
            <w:vAlign w:val="bottom"/>
          </w:tcPr>
          <w:p w14:paraId="37BB53F8"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289128E9"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63DB47FC" w14:textId="4F062D09" w:rsidR="006623F7" w:rsidRPr="006A7BA1" w:rsidRDefault="006623F7" w:rsidP="006623F7">
            <w:pPr>
              <w:jc w:val="right"/>
              <w:rPr>
                <w:sz w:val="16"/>
                <w:szCs w:val="16"/>
              </w:rPr>
            </w:pPr>
            <w:r w:rsidRPr="002F3218">
              <w:rPr>
                <w:sz w:val="16"/>
                <w:szCs w:val="16"/>
              </w:rPr>
              <w:t>108.795</w:t>
            </w:r>
          </w:p>
        </w:tc>
        <w:tc>
          <w:tcPr>
            <w:tcW w:w="96" w:type="dxa"/>
            <w:shd w:val="clear" w:color="000000" w:fill="FFFFFF"/>
            <w:tcMar>
              <w:right w:w="74" w:type="dxa"/>
            </w:tcMar>
            <w:vAlign w:val="bottom"/>
          </w:tcPr>
          <w:p w14:paraId="6E658A7A"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487E54CB" w14:textId="3AFA90AE"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3187CDEF"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41F409AA" w14:textId="398D37F5"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A238F4E"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513D874A" w14:textId="79A8762F"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07C0790"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713AE571" w14:textId="4ECAF484"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B8120D9"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23D62E54" w14:textId="5B134724" w:rsidR="006623F7" w:rsidRPr="006A7BA1" w:rsidRDefault="006623F7" w:rsidP="006623F7">
            <w:pPr>
              <w:jc w:val="right"/>
              <w:rPr>
                <w:sz w:val="16"/>
                <w:szCs w:val="16"/>
              </w:rPr>
            </w:pPr>
            <w:r w:rsidRPr="002F3218">
              <w:rPr>
                <w:sz w:val="16"/>
                <w:szCs w:val="16"/>
              </w:rPr>
              <w:t>108.795</w:t>
            </w:r>
          </w:p>
        </w:tc>
      </w:tr>
      <w:tr w:rsidR="006623F7" w:rsidRPr="006A7BA1" w14:paraId="304A83C8" w14:textId="77777777" w:rsidTr="006411C4">
        <w:tc>
          <w:tcPr>
            <w:tcW w:w="3261" w:type="dxa"/>
            <w:shd w:val="clear" w:color="000000" w:fill="FFFFFF"/>
          </w:tcPr>
          <w:p w14:paraId="4B247041" w14:textId="77777777" w:rsidR="006623F7" w:rsidRPr="006A7BA1" w:rsidRDefault="006623F7" w:rsidP="006623F7">
            <w:pPr>
              <w:rPr>
                <w:sz w:val="18"/>
                <w:szCs w:val="18"/>
              </w:rPr>
            </w:pPr>
            <w:r w:rsidRPr="006A7BA1">
              <w:rPr>
                <w:sz w:val="18"/>
                <w:szCs w:val="18"/>
              </w:rPr>
              <w:t>increases through internal development</w:t>
            </w:r>
          </w:p>
        </w:tc>
        <w:tc>
          <w:tcPr>
            <w:tcW w:w="1065" w:type="dxa"/>
            <w:shd w:val="clear" w:color="000000" w:fill="FFFFFF"/>
            <w:tcMar>
              <w:right w:w="74" w:type="dxa"/>
            </w:tcMar>
            <w:vAlign w:val="bottom"/>
          </w:tcPr>
          <w:p w14:paraId="4FF33FCF"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41E3CC01"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5B161A1A" w14:textId="0D9D0C18"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79F44C2E"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2C1B80C4" w14:textId="5CE5AA4B"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3627A304"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29A592B1" w14:textId="71C2D436"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FF959A8"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2BF15534" w14:textId="5A541B12"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645E7731"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170F81B3" w14:textId="679F5A54"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8EF5CE9"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21CC28EB" w14:textId="67592BB8" w:rsidR="006623F7" w:rsidRPr="006A7BA1" w:rsidRDefault="006623F7" w:rsidP="006623F7">
            <w:pPr>
              <w:jc w:val="right"/>
              <w:rPr>
                <w:sz w:val="16"/>
                <w:szCs w:val="16"/>
              </w:rPr>
            </w:pPr>
            <w:r w:rsidRPr="002F3218">
              <w:rPr>
                <w:sz w:val="16"/>
                <w:szCs w:val="16"/>
              </w:rPr>
              <w:t>-</w:t>
            </w:r>
          </w:p>
        </w:tc>
      </w:tr>
      <w:tr w:rsidR="006623F7" w:rsidRPr="006A7BA1" w14:paraId="2C6E3B7F" w14:textId="77777777" w:rsidTr="006411C4">
        <w:tc>
          <w:tcPr>
            <w:tcW w:w="3261" w:type="dxa"/>
            <w:shd w:val="clear" w:color="000000" w:fill="FFFFFF"/>
          </w:tcPr>
          <w:p w14:paraId="35AE6347" w14:textId="77777777" w:rsidR="006623F7" w:rsidRPr="006A7BA1" w:rsidRDefault="006623F7" w:rsidP="006623F7">
            <w:pPr>
              <w:rPr>
                <w:sz w:val="18"/>
                <w:szCs w:val="18"/>
              </w:rPr>
            </w:pPr>
            <w:r w:rsidRPr="006A7BA1">
              <w:rPr>
                <w:sz w:val="18"/>
                <w:szCs w:val="18"/>
              </w:rPr>
              <w:t>increases through business combinations</w:t>
            </w:r>
          </w:p>
        </w:tc>
        <w:tc>
          <w:tcPr>
            <w:tcW w:w="1065" w:type="dxa"/>
            <w:shd w:val="clear" w:color="000000" w:fill="FFFFFF"/>
            <w:tcMar>
              <w:right w:w="74" w:type="dxa"/>
            </w:tcMar>
            <w:vAlign w:val="bottom"/>
          </w:tcPr>
          <w:p w14:paraId="7E23698A"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2F94CFAA"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7AEF8266" w14:textId="62EF1E90"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516A747F"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7C040646" w14:textId="0A7469A9"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417198FA"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3E0677E0" w14:textId="2F0628BA"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931AA0A"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2154F70F" w14:textId="1A55211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396C17B"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59896D04" w14:textId="4EE4428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08280A6C"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03248E28" w14:textId="25DA2671" w:rsidR="006623F7" w:rsidRPr="006A7BA1" w:rsidRDefault="006623F7" w:rsidP="006623F7">
            <w:pPr>
              <w:jc w:val="right"/>
              <w:rPr>
                <w:sz w:val="16"/>
                <w:szCs w:val="16"/>
              </w:rPr>
            </w:pPr>
            <w:r w:rsidRPr="002F3218">
              <w:rPr>
                <w:sz w:val="16"/>
                <w:szCs w:val="16"/>
              </w:rPr>
              <w:t>-</w:t>
            </w:r>
          </w:p>
        </w:tc>
      </w:tr>
      <w:tr w:rsidR="006623F7" w:rsidRPr="006A7BA1" w14:paraId="43EF7C2A" w14:textId="77777777" w:rsidTr="006411C4">
        <w:tc>
          <w:tcPr>
            <w:tcW w:w="3261" w:type="dxa"/>
            <w:shd w:val="clear" w:color="000000" w:fill="FFFFFF"/>
          </w:tcPr>
          <w:p w14:paraId="1BED3C00" w14:textId="77777777" w:rsidR="006623F7" w:rsidRPr="006A7BA1" w:rsidRDefault="006623F7" w:rsidP="006623F7">
            <w:pPr>
              <w:rPr>
                <w:sz w:val="18"/>
                <w:szCs w:val="18"/>
              </w:rPr>
            </w:pPr>
            <w:r w:rsidRPr="006A7BA1">
              <w:rPr>
                <w:sz w:val="18"/>
                <w:szCs w:val="18"/>
              </w:rPr>
              <w:t>(disposals )</w:t>
            </w:r>
          </w:p>
        </w:tc>
        <w:tc>
          <w:tcPr>
            <w:tcW w:w="1065" w:type="dxa"/>
            <w:shd w:val="clear" w:color="000000" w:fill="FFFFFF"/>
            <w:tcMar>
              <w:right w:w="74" w:type="dxa"/>
            </w:tcMar>
            <w:vAlign w:val="bottom"/>
          </w:tcPr>
          <w:p w14:paraId="772393B4"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2AE65A13" w14:textId="77777777" w:rsidR="006623F7" w:rsidRPr="006A7BA1" w:rsidRDefault="006623F7" w:rsidP="006623F7">
            <w:pPr>
              <w:jc w:val="right"/>
              <w:rPr>
                <w:sz w:val="16"/>
                <w:szCs w:val="16"/>
              </w:rPr>
            </w:pPr>
          </w:p>
        </w:tc>
        <w:tc>
          <w:tcPr>
            <w:tcW w:w="1066" w:type="dxa"/>
            <w:shd w:val="clear" w:color="000000" w:fill="FFFFFF"/>
            <w:tcMar>
              <w:right w:w="0" w:type="dxa"/>
            </w:tcMar>
            <w:vAlign w:val="bottom"/>
          </w:tcPr>
          <w:p w14:paraId="621A6424" w14:textId="3D018342" w:rsidR="006623F7" w:rsidRPr="006A7BA1" w:rsidRDefault="006623F7" w:rsidP="006623F7">
            <w:pPr>
              <w:jc w:val="center"/>
              <w:rPr>
                <w:sz w:val="16"/>
                <w:szCs w:val="16"/>
              </w:rPr>
            </w:pPr>
            <w:r w:rsidRPr="002F3218">
              <w:rPr>
                <w:sz w:val="16"/>
                <w:szCs w:val="16"/>
              </w:rPr>
              <w:t>-</w:t>
            </w:r>
          </w:p>
        </w:tc>
        <w:tc>
          <w:tcPr>
            <w:tcW w:w="96" w:type="dxa"/>
            <w:shd w:val="clear" w:color="000000" w:fill="FFFFFF"/>
            <w:tcMar>
              <w:right w:w="74" w:type="dxa"/>
            </w:tcMar>
            <w:vAlign w:val="bottom"/>
          </w:tcPr>
          <w:p w14:paraId="29809FBB"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467C9CEE" w14:textId="7E155C61"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359D21B1"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682244DC" w14:textId="1485FA8A"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05B8A9A8"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18513D91" w14:textId="72E93900"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FB3AB9A"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2ACB4189" w14:textId="783CB007"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29DF1B8" w14:textId="77777777" w:rsidR="006623F7" w:rsidRPr="006A7BA1" w:rsidRDefault="006623F7" w:rsidP="006623F7">
            <w:pPr>
              <w:jc w:val="right"/>
              <w:rPr>
                <w:sz w:val="16"/>
                <w:szCs w:val="16"/>
              </w:rPr>
            </w:pPr>
          </w:p>
        </w:tc>
        <w:tc>
          <w:tcPr>
            <w:tcW w:w="759" w:type="dxa"/>
            <w:shd w:val="clear" w:color="000000" w:fill="FFFFFF"/>
            <w:tcMar>
              <w:right w:w="0" w:type="dxa"/>
            </w:tcMar>
            <w:vAlign w:val="bottom"/>
          </w:tcPr>
          <w:p w14:paraId="104F0E97" w14:textId="4B3A06A3" w:rsidR="006623F7" w:rsidRPr="006A7BA1" w:rsidRDefault="006623F7" w:rsidP="006623F7">
            <w:pPr>
              <w:jc w:val="center"/>
              <w:rPr>
                <w:sz w:val="16"/>
                <w:szCs w:val="16"/>
              </w:rPr>
            </w:pPr>
            <w:r w:rsidRPr="002F3218">
              <w:rPr>
                <w:sz w:val="16"/>
                <w:szCs w:val="16"/>
              </w:rPr>
              <w:t>-</w:t>
            </w:r>
          </w:p>
        </w:tc>
      </w:tr>
      <w:tr w:rsidR="006623F7" w:rsidRPr="006A7BA1" w14:paraId="008798F0" w14:textId="77777777" w:rsidTr="006411C4">
        <w:tc>
          <w:tcPr>
            <w:tcW w:w="3261" w:type="dxa"/>
            <w:shd w:val="clear" w:color="000000" w:fill="FFFFFF"/>
          </w:tcPr>
          <w:p w14:paraId="557B31C5" w14:textId="77777777" w:rsidR="006623F7" w:rsidRPr="006A7BA1" w:rsidRDefault="006623F7" w:rsidP="006623F7">
            <w:pPr>
              <w:rPr>
                <w:sz w:val="18"/>
                <w:szCs w:val="18"/>
              </w:rPr>
            </w:pPr>
            <w:r w:rsidRPr="006A7BA1">
              <w:rPr>
                <w:sz w:val="18"/>
                <w:szCs w:val="18"/>
              </w:rPr>
              <w:t>(sale through business combinations)</w:t>
            </w:r>
          </w:p>
        </w:tc>
        <w:tc>
          <w:tcPr>
            <w:tcW w:w="1065" w:type="dxa"/>
            <w:shd w:val="clear" w:color="000000" w:fill="FFFFFF"/>
            <w:tcMar>
              <w:right w:w="74" w:type="dxa"/>
            </w:tcMar>
            <w:vAlign w:val="bottom"/>
          </w:tcPr>
          <w:p w14:paraId="72313C96"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65EE4784"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013A8B11" w14:textId="0C1D6C11"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3DF5C52C"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1899F318" w14:textId="5FC77B46"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650F90F2"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21387AB8" w14:textId="02D127F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0EC8A06A"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41BEC57E" w14:textId="2CF7DC8B"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EAB5B73"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1EE01B1A" w14:textId="3BD48CDA"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67C837F"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41CD6AD1" w14:textId="642C5532" w:rsidR="006623F7" w:rsidRPr="006A7BA1" w:rsidRDefault="006623F7" w:rsidP="006623F7">
            <w:pPr>
              <w:jc w:val="right"/>
              <w:rPr>
                <w:sz w:val="16"/>
                <w:szCs w:val="16"/>
              </w:rPr>
            </w:pPr>
            <w:r w:rsidRPr="002F3218">
              <w:rPr>
                <w:sz w:val="16"/>
                <w:szCs w:val="16"/>
              </w:rPr>
              <w:t>-</w:t>
            </w:r>
          </w:p>
        </w:tc>
      </w:tr>
      <w:tr w:rsidR="006623F7" w:rsidRPr="006A7BA1" w14:paraId="65AAE6A2" w14:textId="77777777" w:rsidTr="006411C4">
        <w:tc>
          <w:tcPr>
            <w:tcW w:w="3261" w:type="dxa"/>
            <w:shd w:val="clear" w:color="000000" w:fill="FFFFFF"/>
          </w:tcPr>
          <w:p w14:paraId="6D02EDD3" w14:textId="77777777" w:rsidR="006623F7" w:rsidRPr="006A7BA1" w:rsidRDefault="006623F7" w:rsidP="006623F7">
            <w:pPr>
              <w:rPr>
                <w:sz w:val="18"/>
                <w:szCs w:val="18"/>
              </w:rPr>
            </w:pPr>
            <w:r w:rsidRPr="006A7BA1">
              <w:rPr>
                <w:sz w:val="18"/>
                <w:szCs w:val="18"/>
              </w:rPr>
              <w:t>(transfer in non-current assets held for sale)</w:t>
            </w:r>
          </w:p>
        </w:tc>
        <w:tc>
          <w:tcPr>
            <w:tcW w:w="1065" w:type="dxa"/>
            <w:shd w:val="clear" w:color="000000" w:fill="FFFFFF"/>
            <w:tcMar>
              <w:right w:w="74" w:type="dxa"/>
            </w:tcMar>
            <w:vAlign w:val="bottom"/>
          </w:tcPr>
          <w:p w14:paraId="246AB22A"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2C41B3AD"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6F96B316" w14:textId="13CD3C61"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03613886"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43C224F3" w14:textId="43920737"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0A1067EE"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326FCD49" w14:textId="542BA8BD"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0623295D"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0DF67EF9" w14:textId="29F539BF"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471D40C"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5DE0B609" w14:textId="3FB51B1F"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0B463C5"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736430A4" w14:textId="21DE39B9" w:rsidR="006623F7" w:rsidRPr="006A7BA1" w:rsidRDefault="006623F7" w:rsidP="006623F7">
            <w:pPr>
              <w:jc w:val="right"/>
              <w:rPr>
                <w:sz w:val="16"/>
                <w:szCs w:val="16"/>
              </w:rPr>
            </w:pPr>
            <w:r w:rsidRPr="002F3218">
              <w:rPr>
                <w:sz w:val="16"/>
                <w:szCs w:val="16"/>
              </w:rPr>
              <w:t>-</w:t>
            </w:r>
          </w:p>
        </w:tc>
      </w:tr>
      <w:tr w:rsidR="006623F7" w:rsidRPr="006A7BA1" w14:paraId="5860EC7F" w14:textId="77777777" w:rsidTr="006411C4">
        <w:tc>
          <w:tcPr>
            <w:tcW w:w="3261" w:type="dxa"/>
            <w:shd w:val="clear" w:color="000000" w:fill="FFFFFF"/>
          </w:tcPr>
          <w:p w14:paraId="685EB3C9" w14:textId="77777777" w:rsidR="006623F7" w:rsidRPr="006A7BA1" w:rsidRDefault="006623F7" w:rsidP="006623F7">
            <w:pPr>
              <w:rPr>
                <w:sz w:val="18"/>
                <w:szCs w:val="18"/>
              </w:rPr>
            </w:pPr>
            <w:r w:rsidRPr="006A7BA1">
              <w:rPr>
                <w:sz w:val="18"/>
                <w:szCs w:val="18"/>
              </w:rPr>
              <w:t>Transfer from non-current assets held for sale</w:t>
            </w:r>
          </w:p>
        </w:tc>
        <w:tc>
          <w:tcPr>
            <w:tcW w:w="1065" w:type="dxa"/>
            <w:tcBorders>
              <w:bottom w:val="single" w:sz="4" w:space="0" w:color="auto"/>
            </w:tcBorders>
            <w:shd w:val="clear" w:color="000000" w:fill="FFFFFF"/>
            <w:tcMar>
              <w:right w:w="74" w:type="dxa"/>
            </w:tcMar>
            <w:vAlign w:val="bottom"/>
          </w:tcPr>
          <w:p w14:paraId="1424052E"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44E78369" w14:textId="77777777" w:rsidR="006623F7" w:rsidRPr="006A7BA1" w:rsidRDefault="006623F7" w:rsidP="006623F7">
            <w:pPr>
              <w:jc w:val="right"/>
              <w:rPr>
                <w:sz w:val="16"/>
                <w:szCs w:val="16"/>
              </w:rPr>
            </w:pPr>
          </w:p>
        </w:tc>
        <w:tc>
          <w:tcPr>
            <w:tcW w:w="1066" w:type="dxa"/>
            <w:tcBorders>
              <w:bottom w:val="single" w:sz="4" w:space="0" w:color="auto"/>
            </w:tcBorders>
            <w:shd w:val="clear" w:color="000000" w:fill="FFFFFF"/>
            <w:tcMar>
              <w:right w:w="74" w:type="dxa"/>
            </w:tcMar>
            <w:vAlign w:val="bottom"/>
          </w:tcPr>
          <w:p w14:paraId="00A93AD9" w14:textId="6559304B"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7743594A" w14:textId="77777777" w:rsidR="006623F7" w:rsidRPr="006A7BA1" w:rsidRDefault="006623F7" w:rsidP="006623F7">
            <w:pPr>
              <w:jc w:val="right"/>
              <w:rPr>
                <w:sz w:val="16"/>
                <w:szCs w:val="16"/>
              </w:rPr>
            </w:pPr>
          </w:p>
        </w:tc>
        <w:tc>
          <w:tcPr>
            <w:tcW w:w="1116" w:type="dxa"/>
            <w:tcBorders>
              <w:bottom w:val="single" w:sz="4" w:space="0" w:color="auto"/>
            </w:tcBorders>
            <w:shd w:val="clear" w:color="000000" w:fill="FFFFFF"/>
            <w:tcMar>
              <w:right w:w="74" w:type="dxa"/>
            </w:tcMar>
            <w:vAlign w:val="bottom"/>
          </w:tcPr>
          <w:p w14:paraId="6DC57081" w14:textId="299E8F07"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4A79FD93" w14:textId="77777777" w:rsidR="006623F7" w:rsidRPr="006A7BA1" w:rsidRDefault="006623F7" w:rsidP="006623F7">
            <w:pPr>
              <w:jc w:val="right"/>
              <w:rPr>
                <w:sz w:val="16"/>
                <w:szCs w:val="16"/>
              </w:rPr>
            </w:pPr>
          </w:p>
        </w:tc>
        <w:tc>
          <w:tcPr>
            <w:tcW w:w="1006" w:type="dxa"/>
            <w:tcBorders>
              <w:bottom w:val="single" w:sz="4" w:space="0" w:color="auto"/>
            </w:tcBorders>
            <w:shd w:val="clear" w:color="000000" w:fill="FFFFFF"/>
            <w:tcMar>
              <w:right w:w="74" w:type="dxa"/>
            </w:tcMar>
            <w:vAlign w:val="bottom"/>
          </w:tcPr>
          <w:p w14:paraId="4501BBDB" w14:textId="42E1DAF5"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6E909706" w14:textId="77777777" w:rsidR="006623F7" w:rsidRPr="006A7BA1" w:rsidRDefault="006623F7" w:rsidP="006623F7">
            <w:pPr>
              <w:jc w:val="right"/>
              <w:rPr>
                <w:sz w:val="16"/>
                <w:szCs w:val="16"/>
              </w:rPr>
            </w:pPr>
          </w:p>
        </w:tc>
        <w:tc>
          <w:tcPr>
            <w:tcW w:w="1200" w:type="dxa"/>
            <w:tcBorders>
              <w:bottom w:val="single" w:sz="4" w:space="0" w:color="auto"/>
            </w:tcBorders>
            <w:shd w:val="clear" w:color="000000" w:fill="FFFFFF"/>
            <w:tcMar>
              <w:right w:w="74" w:type="dxa"/>
            </w:tcMar>
            <w:vAlign w:val="bottom"/>
          </w:tcPr>
          <w:p w14:paraId="3BFEB28C" w14:textId="6D99B38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351477F5" w14:textId="77777777" w:rsidR="006623F7" w:rsidRPr="006A7BA1" w:rsidRDefault="006623F7" w:rsidP="006623F7">
            <w:pPr>
              <w:jc w:val="right"/>
              <w:rPr>
                <w:sz w:val="16"/>
                <w:szCs w:val="16"/>
              </w:rPr>
            </w:pPr>
          </w:p>
        </w:tc>
        <w:tc>
          <w:tcPr>
            <w:tcW w:w="1080" w:type="dxa"/>
            <w:tcBorders>
              <w:bottom w:val="single" w:sz="4" w:space="0" w:color="auto"/>
            </w:tcBorders>
            <w:shd w:val="clear" w:color="000000" w:fill="FFFFFF"/>
            <w:tcMar>
              <w:right w:w="74" w:type="dxa"/>
            </w:tcMar>
            <w:vAlign w:val="bottom"/>
          </w:tcPr>
          <w:p w14:paraId="6D4AB656" w14:textId="3C8A4486"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6641F441" w14:textId="77777777" w:rsidR="006623F7" w:rsidRPr="006A7BA1" w:rsidRDefault="006623F7" w:rsidP="006623F7">
            <w:pPr>
              <w:jc w:val="right"/>
              <w:rPr>
                <w:sz w:val="16"/>
                <w:szCs w:val="16"/>
              </w:rPr>
            </w:pPr>
          </w:p>
        </w:tc>
        <w:tc>
          <w:tcPr>
            <w:tcW w:w="759" w:type="dxa"/>
            <w:tcBorders>
              <w:bottom w:val="single" w:sz="4" w:space="0" w:color="auto"/>
            </w:tcBorders>
            <w:shd w:val="clear" w:color="000000" w:fill="FFFFFF"/>
            <w:tcMar>
              <w:right w:w="74" w:type="dxa"/>
            </w:tcMar>
            <w:vAlign w:val="bottom"/>
          </w:tcPr>
          <w:p w14:paraId="0B445AED" w14:textId="1F739EED" w:rsidR="006623F7" w:rsidRPr="006A7BA1" w:rsidRDefault="006623F7" w:rsidP="006623F7">
            <w:pPr>
              <w:jc w:val="right"/>
              <w:rPr>
                <w:sz w:val="16"/>
                <w:szCs w:val="16"/>
              </w:rPr>
            </w:pPr>
            <w:r w:rsidRPr="002F3218">
              <w:rPr>
                <w:sz w:val="16"/>
                <w:szCs w:val="16"/>
              </w:rPr>
              <w:t>-</w:t>
            </w:r>
          </w:p>
        </w:tc>
      </w:tr>
      <w:tr w:rsidR="006623F7" w:rsidRPr="006A7BA1" w14:paraId="7BC1A2C9" w14:textId="77777777" w:rsidTr="006411C4">
        <w:tc>
          <w:tcPr>
            <w:tcW w:w="3261" w:type="dxa"/>
            <w:shd w:val="clear" w:color="000000" w:fill="FFFFFF"/>
          </w:tcPr>
          <w:p w14:paraId="195D9908" w14:textId="77777777" w:rsidR="006623F7" w:rsidRPr="006A7BA1" w:rsidRDefault="006623F7" w:rsidP="006623F7">
            <w:pPr>
              <w:rPr>
                <w:b/>
                <w:sz w:val="18"/>
                <w:szCs w:val="18"/>
              </w:rPr>
            </w:pPr>
            <w:r w:rsidRPr="006A7BA1">
              <w:rPr>
                <w:b/>
                <w:sz w:val="18"/>
                <w:szCs w:val="18"/>
              </w:rPr>
              <w:t xml:space="preserve">Balance at </w:t>
            </w:r>
            <w:r w:rsidRPr="006A7BA1">
              <w:rPr>
                <w:b/>
                <w:sz w:val="18"/>
                <w:szCs w:val="18"/>
                <w:lang w:val="en-GB"/>
              </w:rPr>
              <w:t>31 December</w:t>
            </w:r>
            <w:r>
              <w:rPr>
                <w:b/>
                <w:sz w:val="18"/>
                <w:szCs w:val="18"/>
                <w:lang w:val="en-GB"/>
              </w:rPr>
              <w:t xml:space="preserve"> </w:t>
            </w:r>
            <w:r>
              <w:rPr>
                <w:b/>
                <w:bCs/>
                <w:sz w:val="18"/>
                <w:szCs w:val="18"/>
                <w:lang w:val="en-GB"/>
              </w:rPr>
              <w:t>2023</w:t>
            </w:r>
          </w:p>
        </w:tc>
        <w:tc>
          <w:tcPr>
            <w:tcW w:w="1065" w:type="dxa"/>
            <w:tcBorders>
              <w:top w:val="single" w:sz="4" w:space="0" w:color="auto"/>
              <w:bottom w:val="single" w:sz="4" w:space="0" w:color="auto"/>
            </w:tcBorders>
            <w:shd w:val="clear" w:color="000000" w:fill="FFFFFF"/>
            <w:tcMar>
              <w:right w:w="74" w:type="dxa"/>
            </w:tcMar>
            <w:vAlign w:val="bottom"/>
          </w:tcPr>
          <w:p w14:paraId="36C49A07" w14:textId="77777777" w:rsidR="006623F7" w:rsidRPr="006A7BA1" w:rsidRDefault="006623F7" w:rsidP="006623F7">
            <w:pPr>
              <w:jc w:val="right"/>
              <w:rPr>
                <w:b/>
                <w:bCs/>
                <w:sz w:val="16"/>
                <w:szCs w:val="16"/>
              </w:rPr>
            </w:pPr>
            <w:r>
              <w:rPr>
                <w:b/>
                <w:bCs/>
                <w:sz w:val="16"/>
                <w:szCs w:val="16"/>
              </w:rPr>
              <w:t>-</w:t>
            </w:r>
          </w:p>
        </w:tc>
        <w:tc>
          <w:tcPr>
            <w:tcW w:w="96" w:type="dxa"/>
            <w:shd w:val="clear" w:color="000000" w:fill="FFFFFF"/>
            <w:tcMar>
              <w:right w:w="74" w:type="dxa"/>
            </w:tcMar>
            <w:vAlign w:val="bottom"/>
          </w:tcPr>
          <w:p w14:paraId="2F55DB61" w14:textId="77777777" w:rsidR="006623F7" w:rsidRPr="006A7BA1" w:rsidRDefault="006623F7" w:rsidP="006623F7">
            <w:pPr>
              <w:jc w:val="right"/>
              <w:rPr>
                <w:b/>
                <w:bCs/>
                <w:sz w:val="16"/>
                <w:szCs w:val="16"/>
              </w:rPr>
            </w:pPr>
          </w:p>
        </w:tc>
        <w:tc>
          <w:tcPr>
            <w:tcW w:w="1066" w:type="dxa"/>
            <w:tcBorders>
              <w:top w:val="single" w:sz="4" w:space="0" w:color="auto"/>
              <w:bottom w:val="single" w:sz="4" w:space="0" w:color="auto"/>
            </w:tcBorders>
            <w:shd w:val="clear" w:color="000000" w:fill="FFFFFF"/>
            <w:tcMar>
              <w:right w:w="74" w:type="dxa"/>
            </w:tcMar>
            <w:vAlign w:val="bottom"/>
          </w:tcPr>
          <w:p w14:paraId="0BCDF41B" w14:textId="31A4A032" w:rsidR="006623F7" w:rsidRPr="006A7BA1" w:rsidRDefault="006623F7" w:rsidP="006623F7">
            <w:pPr>
              <w:jc w:val="right"/>
              <w:rPr>
                <w:b/>
                <w:bCs/>
                <w:sz w:val="16"/>
                <w:szCs w:val="16"/>
              </w:rPr>
            </w:pPr>
            <w:r w:rsidRPr="002F3218">
              <w:rPr>
                <w:b/>
                <w:bCs/>
                <w:sz w:val="16"/>
                <w:szCs w:val="16"/>
              </w:rPr>
              <w:t>751.999</w:t>
            </w:r>
          </w:p>
        </w:tc>
        <w:tc>
          <w:tcPr>
            <w:tcW w:w="96" w:type="dxa"/>
            <w:shd w:val="clear" w:color="000000" w:fill="FFFFFF"/>
            <w:tcMar>
              <w:right w:w="74" w:type="dxa"/>
            </w:tcMar>
            <w:vAlign w:val="bottom"/>
          </w:tcPr>
          <w:p w14:paraId="771A5771" w14:textId="77777777" w:rsidR="006623F7" w:rsidRPr="006A7BA1" w:rsidRDefault="006623F7" w:rsidP="006623F7">
            <w:pPr>
              <w:jc w:val="right"/>
              <w:rPr>
                <w:b/>
                <w:bCs/>
                <w:sz w:val="16"/>
                <w:szCs w:val="16"/>
              </w:rPr>
            </w:pPr>
          </w:p>
        </w:tc>
        <w:tc>
          <w:tcPr>
            <w:tcW w:w="1116" w:type="dxa"/>
            <w:tcBorders>
              <w:top w:val="single" w:sz="4" w:space="0" w:color="auto"/>
              <w:bottom w:val="single" w:sz="4" w:space="0" w:color="auto"/>
            </w:tcBorders>
            <w:shd w:val="clear" w:color="000000" w:fill="FFFFFF"/>
            <w:tcMar>
              <w:right w:w="74" w:type="dxa"/>
            </w:tcMar>
            <w:vAlign w:val="bottom"/>
          </w:tcPr>
          <w:p w14:paraId="48998DA0" w14:textId="13A27D8D" w:rsidR="006623F7" w:rsidRPr="006A7BA1" w:rsidRDefault="006623F7" w:rsidP="006623F7">
            <w:pPr>
              <w:jc w:val="right"/>
              <w:rPr>
                <w:b/>
                <w:bCs/>
                <w:sz w:val="16"/>
                <w:szCs w:val="16"/>
              </w:rPr>
            </w:pPr>
            <w:r w:rsidRPr="002F3218">
              <w:rPr>
                <w:b/>
                <w:bCs/>
                <w:sz w:val="16"/>
                <w:szCs w:val="16"/>
              </w:rPr>
              <w:t>-</w:t>
            </w:r>
          </w:p>
        </w:tc>
        <w:tc>
          <w:tcPr>
            <w:tcW w:w="94" w:type="dxa"/>
            <w:shd w:val="clear" w:color="000000" w:fill="FFFFFF"/>
            <w:tcMar>
              <w:right w:w="74" w:type="dxa"/>
            </w:tcMar>
            <w:vAlign w:val="bottom"/>
          </w:tcPr>
          <w:p w14:paraId="45DB0B77" w14:textId="77777777" w:rsidR="006623F7" w:rsidRPr="006A7BA1" w:rsidRDefault="006623F7" w:rsidP="006623F7">
            <w:pPr>
              <w:jc w:val="right"/>
              <w:rPr>
                <w:b/>
                <w:bCs/>
                <w:sz w:val="16"/>
                <w:szCs w:val="16"/>
              </w:rPr>
            </w:pPr>
          </w:p>
        </w:tc>
        <w:tc>
          <w:tcPr>
            <w:tcW w:w="1006" w:type="dxa"/>
            <w:tcBorders>
              <w:top w:val="single" w:sz="4" w:space="0" w:color="auto"/>
              <w:bottom w:val="single" w:sz="4" w:space="0" w:color="auto"/>
            </w:tcBorders>
            <w:shd w:val="clear" w:color="000000" w:fill="FFFFFF"/>
            <w:tcMar>
              <w:right w:w="74" w:type="dxa"/>
            </w:tcMar>
            <w:vAlign w:val="bottom"/>
          </w:tcPr>
          <w:p w14:paraId="7F53B3FC" w14:textId="5BB74677"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492CCFFE" w14:textId="77777777" w:rsidR="006623F7" w:rsidRPr="006A7BA1" w:rsidRDefault="006623F7" w:rsidP="006623F7">
            <w:pPr>
              <w:jc w:val="right"/>
              <w:rPr>
                <w:b/>
                <w:bCs/>
                <w:sz w:val="16"/>
                <w:szCs w:val="16"/>
              </w:rPr>
            </w:pPr>
          </w:p>
        </w:tc>
        <w:tc>
          <w:tcPr>
            <w:tcW w:w="1200" w:type="dxa"/>
            <w:tcBorders>
              <w:top w:val="single" w:sz="4" w:space="0" w:color="auto"/>
              <w:bottom w:val="single" w:sz="4" w:space="0" w:color="auto"/>
            </w:tcBorders>
            <w:shd w:val="clear" w:color="000000" w:fill="FFFFFF"/>
            <w:tcMar>
              <w:right w:w="74" w:type="dxa"/>
            </w:tcMar>
            <w:vAlign w:val="bottom"/>
          </w:tcPr>
          <w:p w14:paraId="57343071" w14:textId="21171E92"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083351D8" w14:textId="77777777" w:rsidR="006623F7" w:rsidRPr="006A7BA1" w:rsidRDefault="006623F7" w:rsidP="006623F7">
            <w:pPr>
              <w:jc w:val="right"/>
              <w:rPr>
                <w:b/>
                <w:bCs/>
                <w:sz w:val="16"/>
                <w:szCs w:val="16"/>
              </w:rPr>
            </w:pPr>
          </w:p>
        </w:tc>
        <w:tc>
          <w:tcPr>
            <w:tcW w:w="1080" w:type="dxa"/>
            <w:tcBorders>
              <w:top w:val="single" w:sz="4" w:space="0" w:color="auto"/>
              <w:bottom w:val="single" w:sz="4" w:space="0" w:color="auto"/>
            </w:tcBorders>
            <w:shd w:val="clear" w:color="000000" w:fill="FFFFFF"/>
            <w:tcMar>
              <w:right w:w="74" w:type="dxa"/>
            </w:tcMar>
            <w:vAlign w:val="bottom"/>
          </w:tcPr>
          <w:p w14:paraId="33D7896F" w14:textId="0EFC8AA1"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6EC0497A" w14:textId="77777777" w:rsidR="006623F7" w:rsidRPr="006A7BA1" w:rsidRDefault="006623F7" w:rsidP="006623F7">
            <w:pPr>
              <w:jc w:val="right"/>
              <w:rPr>
                <w:b/>
                <w:bCs/>
                <w:sz w:val="16"/>
                <w:szCs w:val="16"/>
              </w:rPr>
            </w:pPr>
          </w:p>
        </w:tc>
        <w:tc>
          <w:tcPr>
            <w:tcW w:w="759" w:type="dxa"/>
            <w:tcBorders>
              <w:top w:val="single" w:sz="4" w:space="0" w:color="auto"/>
              <w:bottom w:val="single" w:sz="4" w:space="0" w:color="auto"/>
            </w:tcBorders>
            <w:shd w:val="clear" w:color="000000" w:fill="FFFFFF"/>
            <w:tcMar>
              <w:right w:w="74" w:type="dxa"/>
            </w:tcMar>
            <w:vAlign w:val="bottom"/>
          </w:tcPr>
          <w:p w14:paraId="61CFCB93" w14:textId="095EEFD3" w:rsidR="006623F7" w:rsidRPr="006A7BA1" w:rsidRDefault="006623F7" w:rsidP="006623F7">
            <w:pPr>
              <w:jc w:val="right"/>
              <w:rPr>
                <w:b/>
                <w:bCs/>
                <w:sz w:val="16"/>
                <w:szCs w:val="16"/>
              </w:rPr>
            </w:pPr>
            <w:r w:rsidRPr="002F3218">
              <w:rPr>
                <w:b/>
                <w:bCs/>
                <w:sz w:val="16"/>
                <w:szCs w:val="16"/>
              </w:rPr>
              <w:t>751.999</w:t>
            </w:r>
          </w:p>
        </w:tc>
      </w:tr>
      <w:tr w:rsidR="006623F7" w:rsidRPr="006A7BA1" w14:paraId="15EFC0E2" w14:textId="77777777" w:rsidTr="006411C4">
        <w:tc>
          <w:tcPr>
            <w:tcW w:w="3261" w:type="dxa"/>
            <w:shd w:val="clear" w:color="000000" w:fill="FFFFFF"/>
          </w:tcPr>
          <w:p w14:paraId="4E8EF7CC" w14:textId="77777777" w:rsidR="006623F7" w:rsidRPr="006A7BA1" w:rsidRDefault="006623F7" w:rsidP="006623F7">
            <w:pPr>
              <w:ind w:left="141" w:hanging="141"/>
              <w:rPr>
                <w:b/>
                <w:bCs/>
                <w:sz w:val="18"/>
                <w:szCs w:val="18"/>
                <w:lang w:val="en-GB"/>
              </w:rPr>
            </w:pPr>
          </w:p>
        </w:tc>
        <w:tc>
          <w:tcPr>
            <w:tcW w:w="1065" w:type="dxa"/>
            <w:tcBorders>
              <w:top w:val="single" w:sz="4" w:space="0" w:color="auto"/>
            </w:tcBorders>
            <w:shd w:val="clear" w:color="000000" w:fill="FFFFFF"/>
            <w:tcMar>
              <w:right w:w="74" w:type="dxa"/>
            </w:tcMar>
            <w:vAlign w:val="bottom"/>
          </w:tcPr>
          <w:p w14:paraId="5DC533D6" w14:textId="77777777" w:rsidR="006623F7" w:rsidRPr="006A7BA1" w:rsidRDefault="006623F7" w:rsidP="006623F7">
            <w:pPr>
              <w:jc w:val="right"/>
              <w:rPr>
                <w:b/>
                <w:bCs/>
                <w:sz w:val="16"/>
                <w:szCs w:val="16"/>
              </w:rPr>
            </w:pPr>
          </w:p>
        </w:tc>
        <w:tc>
          <w:tcPr>
            <w:tcW w:w="96" w:type="dxa"/>
            <w:shd w:val="clear" w:color="000000" w:fill="FFFFFF"/>
            <w:tcMar>
              <w:right w:w="74" w:type="dxa"/>
            </w:tcMar>
            <w:vAlign w:val="bottom"/>
          </w:tcPr>
          <w:p w14:paraId="716273B4" w14:textId="77777777" w:rsidR="006623F7" w:rsidRPr="006A7BA1" w:rsidRDefault="006623F7" w:rsidP="006623F7">
            <w:pPr>
              <w:jc w:val="right"/>
              <w:rPr>
                <w:sz w:val="20"/>
                <w:szCs w:val="20"/>
              </w:rPr>
            </w:pPr>
          </w:p>
        </w:tc>
        <w:tc>
          <w:tcPr>
            <w:tcW w:w="1066" w:type="dxa"/>
            <w:tcBorders>
              <w:top w:val="single" w:sz="4" w:space="0" w:color="auto"/>
            </w:tcBorders>
            <w:shd w:val="clear" w:color="000000" w:fill="FFFFFF"/>
            <w:tcMar>
              <w:right w:w="74" w:type="dxa"/>
            </w:tcMar>
            <w:vAlign w:val="bottom"/>
          </w:tcPr>
          <w:p w14:paraId="68FDADDC" w14:textId="77777777" w:rsidR="006623F7" w:rsidRPr="006A7BA1" w:rsidRDefault="006623F7" w:rsidP="006623F7">
            <w:pPr>
              <w:jc w:val="right"/>
              <w:rPr>
                <w:sz w:val="16"/>
                <w:szCs w:val="16"/>
              </w:rPr>
            </w:pPr>
          </w:p>
        </w:tc>
        <w:tc>
          <w:tcPr>
            <w:tcW w:w="96" w:type="dxa"/>
            <w:shd w:val="clear" w:color="000000" w:fill="FFFFFF"/>
            <w:tcMar>
              <w:right w:w="74" w:type="dxa"/>
            </w:tcMar>
            <w:vAlign w:val="bottom"/>
          </w:tcPr>
          <w:p w14:paraId="6703B94C" w14:textId="77777777" w:rsidR="006623F7" w:rsidRPr="006A7BA1" w:rsidRDefault="006623F7" w:rsidP="006623F7">
            <w:pPr>
              <w:jc w:val="right"/>
              <w:rPr>
                <w:sz w:val="16"/>
                <w:szCs w:val="16"/>
              </w:rPr>
            </w:pPr>
          </w:p>
        </w:tc>
        <w:tc>
          <w:tcPr>
            <w:tcW w:w="1116" w:type="dxa"/>
            <w:tcBorders>
              <w:top w:val="single" w:sz="4" w:space="0" w:color="auto"/>
            </w:tcBorders>
            <w:shd w:val="clear" w:color="000000" w:fill="FFFFFF"/>
            <w:tcMar>
              <w:right w:w="74" w:type="dxa"/>
            </w:tcMar>
            <w:vAlign w:val="bottom"/>
          </w:tcPr>
          <w:p w14:paraId="14E8736D" w14:textId="77777777" w:rsidR="006623F7" w:rsidRPr="006A7BA1" w:rsidRDefault="006623F7" w:rsidP="006623F7">
            <w:pPr>
              <w:jc w:val="right"/>
              <w:rPr>
                <w:sz w:val="20"/>
                <w:szCs w:val="20"/>
              </w:rPr>
            </w:pPr>
          </w:p>
        </w:tc>
        <w:tc>
          <w:tcPr>
            <w:tcW w:w="94" w:type="dxa"/>
            <w:shd w:val="clear" w:color="000000" w:fill="FFFFFF"/>
            <w:tcMar>
              <w:right w:w="74" w:type="dxa"/>
            </w:tcMar>
            <w:vAlign w:val="bottom"/>
          </w:tcPr>
          <w:p w14:paraId="34A0D5C5" w14:textId="77777777" w:rsidR="006623F7" w:rsidRPr="006A7BA1" w:rsidRDefault="006623F7" w:rsidP="006623F7">
            <w:pPr>
              <w:jc w:val="right"/>
              <w:rPr>
                <w:sz w:val="20"/>
                <w:szCs w:val="20"/>
              </w:rPr>
            </w:pPr>
          </w:p>
        </w:tc>
        <w:tc>
          <w:tcPr>
            <w:tcW w:w="1006" w:type="dxa"/>
            <w:tcBorders>
              <w:top w:val="single" w:sz="4" w:space="0" w:color="auto"/>
            </w:tcBorders>
            <w:shd w:val="clear" w:color="000000" w:fill="FFFFFF"/>
            <w:tcMar>
              <w:right w:w="74" w:type="dxa"/>
            </w:tcMar>
            <w:vAlign w:val="bottom"/>
          </w:tcPr>
          <w:p w14:paraId="1935B0C0"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3BCA627C" w14:textId="77777777" w:rsidR="006623F7" w:rsidRPr="006A7BA1" w:rsidRDefault="006623F7" w:rsidP="006623F7">
            <w:pPr>
              <w:jc w:val="right"/>
              <w:rPr>
                <w:sz w:val="20"/>
                <w:szCs w:val="20"/>
              </w:rPr>
            </w:pPr>
          </w:p>
        </w:tc>
        <w:tc>
          <w:tcPr>
            <w:tcW w:w="1200" w:type="dxa"/>
            <w:tcBorders>
              <w:top w:val="single" w:sz="4" w:space="0" w:color="auto"/>
            </w:tcBorders>
            <w:shd w:val="clear" w:color="000000" w:fill="FFFFFF"/>
            <w:tcMar>
              <w:right w:w="74" w:type="dxa"/>
            </w:tcMar>
            <w:vAlign w:val="bottom"/>
          </w:tcPr>
          <w:p w14:paraId="5E30F361" w14:textId="77777777" w:rsidR="006623F7" w:rsidRPr="006A7BA1" w:rsidRDefault="006623F7" w:rsidP="006623F7">
            <w:pPr>
              <w:jc w:val="right"/>
              <w:rPr>
                <w:rFonts w:ascii="Calibri" w:hAnsi="Calibri"/>
                <w:b/>
                <w:bCs/>
                <w:sz w:val="16"/>
                <w:szCs w:val="16"/>
              </w:rPr>
            </w:pPr>
          </w:p>
        </w:tc>
        <w:tc>
          <w:tcPr>
            <w:tcW w:w="120" w:type="dxa"/>
            <w:shd w:val="clear" w:color="000000" w:fill="FFFFFF"/>
            <w:tcMar>
              <w:right w:w="74" w:type="dxa"/>
            </w:tcMar>
            <w:vAlign w:val="bottom"/>
          </w:tcPr>
          <w:p w14:paraId="16F5C342" w14:textId="77777777" w:rsidR="006623F7" w:rsidRPr="006A7BA1" w:rsidRDefault="006623F7" w:rsidP="006623F7">
            <w:pPr>
              <w:jc w:val="right"/>
              <w:rPr>
                <w:rFonts w:ascii="Calibri" w:hAnsi="Calibri"/>
                <w:b/>
                <w:bCs/>
                <w:sz w:val="16"/>
                <w:szCs w:val="16"/>
              </w:rPr>
            </w:pPr>
          </w:p>
        </w:tc>
        <w:tc>
          <w:tcPr>
            <w:tcW w:w="1080" w:type="dxa"/>
            <w:tcBorders>
              <w:top w:val="single" w:sz="4" w:space="0" w:color="auto"/>
            </w:tcBorders>
            <w:shd w:val="clear" w:color="000000" w:fill="FFFFFF"/>
            <w:tcMar>
              <w:right w:w="74" w:type="dxa"/>
            </w:tcMar>
            <w:vAlign w:val="bottom"/>
          </w:tcPr>
          <w:p w14:paraId="6D50677B"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409ED5D7" w14:textId="77777777" w:rsidR="006623F7" w:rsidRPr="006A7BA1" w:rsidRDefault="006623F7" w:rsidP="006623F7">
            <w:pPr>
              <w:jc w:val="right"/>
              <w:rPr>
                <w:sz w:val="20"/>
                <w:szCs w:val="20"/>
              </w:rPr>
            </w:pPr>
          </w:p>
        </w:tc>
        <w:tc>
          <w:tcPr>
            <w:tcW w:w="759" w:type="dxa"/>
            <w:tcBorders>
              <w:top w:val="single" w:sz="4" w:space="0" w:color="auto"/>
            </w:tcBorders>
            <w:shd w:val="clear" w:color="000000" w:fill="FFFFFF"/>
            <w:tcMar>
              <w:right w:w="74" w:type="dxa"/>
            </w:tcMar>
            <w:vAlign w:val="bottom"/>
          </w:tcPr>
          <w:p w14:paraId="287E7232" w14:textId="77777777" w:rsidR="006623F7" w:rsidRPr="006A7BA1" w:rsidRDefault="006623F7" w:rsidP="006623F7">
            <w:pPr>
              <w:jc w:val="right"/>
              <w:rPr>
                <w:sz w:val="20"/>
                <w:szCs w:val="20"/>
              </w:rPr>
            </w:pPr>
          </w:p>
        </w:tc>
      </w:tr>
      <w:tr w:rsidR="006623F7" w:rsidRPr="006A7BA1" w14:paraId="490D34A9" w14:textId="77777777" w:rsidTr="006411C4">
        <w:tc>
          <w:tcPr>
            <w:tcW w:w="3261" w:type="dxa"/>
            <w:shd w:val="clear" w:color="000000" w:fill="FFFFFF"/>
          </w:tcPr>
          <w:p w14:paraId="29C753FA" w14:textId="77777777" w:rsidR="006623F7" w:rsidRPr="006A7BA1" w:rsidRDefault="006623F7" w:rsidP="006623F7">
            <w:pPr>
              <w:rPr>
                <w:b/>
                <w:sz w:val="18"/>
                <w:szCs w:val="18"/>
              </w:rPr>
            </w:pPr>
            <w:r>
              <w:rPr>
                <w:b/>
                <w:sz w:val="18"/>
                <w:szCs w:val="18"/>
              </w:rPr>
              <w:t>Amortization</w:t>
            </w:r>
            <w:r w:rsidRPr="006A7BA1">
              <w:rPr>
                <w:b/>
                <w:sz w:val="18"/>
                <w:szCs w:val="18"/>
              </w:rPr>
              <w:t xml:space="preserve"> and impairment</w:t>
            </w:r>
          </w:p>
        </w:tc>
        <w:tc>
          <w:tcPr>
            <w:tcW w:w="1065" w:type="dxa"/>
            <w:shd w:val="clear" w:color="000000" w:fill="FFFFFF"/>
            <w:tcMar>
              <w:right w:w="74" w:type="dxa"/>
            </w:tcMar>
            <w:vAlign w:val="bottom"/>
          </w:tcPr>
          <w:p w14:paraId="5EED684C" w14:textId="77777777" w:rsidR="006623F7" w:rsidRPr="006A7BA1" w:rsidRDefault="006623F7" w:rsidP="006623F7">
            <w:pPr>
              <w:jc w:val="right"/>
              <w:rPr>
                <w:sz w:val="20"/>
                <w:szCs w:val="20"/>
              </w:rPr>
            </w:pPr>
          </w:p>
        </w:tc>
        <w:tc>
          <w:tcPr>
            <w:tcW w:w="96" w:type="dxa"/>
            <w:shd w:val="clear" w:color="000000" w:fill="FFFFFF"/>
            <w:tcMar>
              <w:right w:w="74" w:type="dxa"/>
            </w:tcMar>
            <w:vAlign w:val="bottom"/>
          </w:tcPr>
          <w:p w14:paraId="54C71A94" w14:textId="77777777" w:rsidR="006623F7" w:rsidRPr="006A7BA1" w:rsidRDefault="006623F7" w:rsidP="006623F7">
            <w:pPr>
              <w:jc w:val="right"/>
              <w:rPr>
                <w:sz w:val="20"/>
                <w:szCs w:val="20"/>
              </w:rPr>
            </w:pPr>
          </w:p>
        </w:tc>
        <w:tc>
          <w:tcPr>
            <w:tcW w:w="1066" w:type="dxa"/>
            <w:shd w:val="clear" w:color="000000" w:fill="FFFFFF"/>
            <w:tcMar>
              <w:right w:w="74" w:type="dxa"/>
            </w:tcMar>
            <w:vAlign w:val="bottom"/>
          </w:tcPr>
          <w:p w14:paraId="755379FA" w14:textId="77777777" w:rsidR="006623F7" w:rsidRPr="006A7BA1" w:rsidRDefault="006623F7" w:rsidP="006623F7">
            <w:pPr>
              <w:jc w:val="right"/>
              <w:rPr>
                <w:rFonts w:ascii="Calibri" w:hAnsi="Calibri"/>
                <w:b/>
                <w:bCs/>
                <w:sz w:val="16"/>
                <w:szCs w:val="16"/>
              </w:rPr>
            </w:pPr>
          </w:p>
        </w:tc>
        <w:tc>
          <w:tcPr>
            <w:tcW w:w="96" w:type="dxa"/>
            <w:shd w:val="clear" w:color="000000" w:fill="FFFFFF"/>
            <w:tcMar>
              <w:right w:w="74" w:type="dxa"/>
            </w:tcMar>
            <w:vAlign w:val="bottom"/>
          </w:tcPr>
          <w:p w14:paraId="1E7B6056" w14:textId="77777777" w:rsidR="006623F7" w:rsidRPr="006A7BA1" w:rsidRDefault="006623F7" w:rsidP="006623F7">
            <w:pPr>
              <w:jc w:val="right"/>
              <w:rPr>
                <w:rFonts w:ascii="Calibri" w:hAnsi="Calibri"/>
                <w:b/>
                <w:bCs/>
                <w:sz w:val="16"/>
                <w:szCs w:val="16"/>
              </w:rPr>
            </w:pPr>
          </w:p>
        </w:tc>
        <w:tc>
          <w:tcPr>
            <w:tcW w:w="1116" w:type="dxa"/>
            <w:shd w:val="clear" w:color="000000" w:fill="FFFFFF"/>
            <w:tcMar>
              <w:right w:w="74" w:type="dxa"/>
            </w:tcMar>
            <w:vAlign w:val="bottom"/>
          </w:tcPr>
          <w:p w14:paraId="7E2B8819" w14:textId="77777777" w:rsidR="006623F7" w:rsidRPr="006A7BA1" w:rsidRDefault="006623F7" w:rsidP="006623F7">
            <w:pPr>
              <w:jc w:val="right"/>
              <w:rPr>
                <w:sz w:val="20"/>
                <w:szCs w:val="20"/>
              </w:rPr>
            </w:pPr>
          </w:p>
        </w:tc>
        <w:tc>
          <w:tcPr>
            <w:tcW w:w="94" w:type="dxa"/>
            <w:shd w:val="clear" w:color="000000" w:fill="FFFFFF"/>
            <w:tcMar>
              <w:right w:w="74" w:type="dxa"/>
            </w:tcMar>
            <w:vAlign w:val="bottom"/>
          </w:tcPr>
          <w:p w14:paraId="67112483" w14:textId="77777777" w:rsidR="006623F7" w:rsidRPr="006A7BA1" w:rsidRDefault="006623F7" w:rsidP="006623F7">
            <w:pPr>
              <w:jc w:val="right"/>
              <w:rPr>
                <w:sz w:val="20"/>
                <w:szCs w:val="20"/>
              </w:rPr>
            </w:pPr>
          </w:p>
        </w:tc>
        <w:tc>
          <w:tcPr>
            <w:tcW w:w="1006" w:type="dxa"/>
            <w:shd w:val="clear" w:color="000000" w:fill="FFFFFF"/>
            <w:tcMar>
              <w:right w:w="74" w:type="dxa"/>
            </w:tcMar>
            <w:vAlign w:val="bottom"/>
          </w:tcPr>
          <w:p w14:paraId="17B29221"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389CBBFA" w14:textId="77777777" w:rsidR="006623F7" w:rsidRPr="006A7BA1" w:rsidRDefault="006623F7" w:rsidP="006623F7">
            <w:pPr>
              <w:jc w:val="right"/>
              <w:rPr>
                <w:sz w:val="20"/>
                <w:szCs w:val="20"/>
              </w:rPr>
            </w:pPr>
          </w:p>
        </w:tc>
        <w:tc>
          <w:tcPr>
            <w:tcW w:w="1200" w:type="dxa"/>
            <w:shd w:val="clear" w:color="000000" w:fill="FFFFFF"/>
            <w:tcMar>
              <w:right w:w="74" w:type="dxa"/>
            </w:tcMar>
            <w:vAlign w:val="bottom"/>
          </w:tcPr>
          <w:p w14:paraId="6FE4444D" w14:textId="77777777" w:rsidR="006623F7" w:rsidRPr="006A7BA1" w:rsidRDefault="006623F7" w:rsidP="006623F7">
            <w:pPr>
              <w:jc w:val="right"/>
              <w:rPr>
                <w:rFonts w:ascii="Calibri" w:hAnsi="Calibri"/>
                <w:b/>
                <w:bCs/>
                <w:sz w:val="16"/>
                <w:szCs w:val="16"/>
              </w:rPr>
            </w:pPr>
          </w:p>
        </w:tc>
        <w:tc>
          <w:tcPr>
            <w:tcW w:w="120" w:type="dxa"/>
            <w:shd w:val="clear" w:color="000000" w:fill="FFFFFF"/>
            <w:tcMar>
              <w:right w:w="74" w:type="dxa"/>
            </w:tcMar>
            <w:vAlign w:val="bottom"/>
          </w:tcPr>
          <w:p w14:paraId="231D400D" w14:textId="77777777" w:rsidR="006623F7" w:rsidRPr="006A7BA1" w:rsidRDefault="006623F7" w:rsidP="006623F7">
            <w:pPr>
              <w:jc w:val="right"/>
              <w:rPr>
                <w:rFonts w:ascii="Calibri" w:hAnsi="Calibri"/>
                <w:b/>
                <w:bCs/>
                <w:sz w:val="16"/>
                <w:szCs w:val="16"/>
              </w:rPr>
            </w:pPr>
          </w:p>
        </w:tc>
        <w:tc>
          <w:tcPr>
            <w:tcW w:w="1080" w:type="dxa"/>
            <w:shd w:val="clear" w:color="000000" w:fill="FFFFFF"/>
            <w:tcMar>
              <w:right w:w="74" w:type="dxa"/>
            </w:tcMar>
            <w:vAlign w:val="bottom"/>
          </w:tcPr>
          <w:p w14:paraId="342EF2CA"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0824EE7A" w14:textId="77777777" w:rsidR="006623F7" w:rsidRPr="006A7BA1" w:rsidRDefault="006623F7" w:rsidP="006623F7">
            <w:pPr>
              <w:jc w:val="right"/>
              <w:rPr>
                <w:sz w:val="20"/>
                <w:szCs w:val="20"/>
              </w:rPr>
            </w:pPr>
          </w:p>
        </w:tc>
        <w:tc>
          <w:tcPr>
            <w:tcW w:w="759" w:type="dxa"/>
            <w:shd w:val="clear" w:color="000000" w:fill="FFFFFF"/>
            <w:tcMar>
              <w:right w:w="74" w:type="dxa"/>
            </w:tcMar>
            <w:vAlign w:val="bottom"/>
          </w:tcPr>
          <w:p w14:paraId="0BDD6F8D" w14:textId="77777777" w:rsidR="006623F7" w:rsidRPr="006A7BA1" w:rsidRDefault="006623F7" w:rsidP="006623F7">
            <w:pPr>
              <w:jc w:val="right"/>
              <w:rPr>
                <w:sz w:val="20"/>
                <w:szCs w:val="20"/>
              </w:rPr>
            </w:pPr>
          </w:p>
        </w:tc>
      </w:tr>
      <w:tr w:rsidR="006623F7" w:rsidRPr="006A7BA1" w14:paraId="7C8AB4FD" w14:textId="77777777" w:rsidTr="006411C4">
        <w:tc>
          <w:tcPr>
            <w:tcW w:w="3261" w:type="dxa"/>
            <w:shd w:val="clear" w:color="000000" w:fill="FFFFFF"/>
          </w:tcPr>
          <w:p w14:paraId="1AAA1954" w14:textId="77777777" w:rsidR="006623F7" w:rsidRPr="006A7BA1" w:rsidRDefault="006623F7" w:rsidP="006623F7">
            <w:pPr>
              <w:rPr>
                <w:sz w:val="18"/>
                <w:szCs w:val="18"/>
              </w:rPr>
            </w:pPr>
            <w:r w:rsidRPr="006A7BA1">
              <w:rPr>
                <w:sz w:val="18"/>
                <w:szCs w:val="18"/>
              </w:rPr>
              <w:t>Balance a</w:t>
            </w:r>
            <w:r>
              <w:rPr>
                <w:sz w:val="18"/>
                <w:szCs w:val="18"/>
              </w:rPr>
              <w:t>t 1 January 2022</w:t>
            </w:r>
          </w:p>
        </w:tc>
        <w:tc>
          <w:tcPr>
            <w:tcW w:w="1065" w:type="dxa"/>
            <w:shd w:val="clear" w:color="000000" w:fill="FFFFFF"/>
            <w:tcMar>
              <w:right w:w="74" w:type="dxa"/>
            </w:tcMar>
            <w:vAlign w:val="bottom"/>
          </w:tcPr>
          <w:p w14:paraId="0A9A6E81"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618E0D2C"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219C47AC" w14:textId="1A232102" w:rsidR="006623F7" w:rsidRPr="006A7BA1" w:rsidRDefault="006623F7" w:rsidP="006623F7">
            <w:pPr>
              <w:jc w:val="right"/>
              <w:rPr>
                <w:sz w:val="16"/>
                <w:szCs w:val="16"/>
              </w:rPr>
            </w:pPr>
            <w:r w:rsidRPr="002F3218">
              <w:rPr>
                <w:sz w:val="16"/>
                <w:szCs w:val="16"/>
              </w:rPr>
              <w:t>461.068</w:t>
            </w:r>
          </w:p>
        </w:tc>
        <w:tc>
          <w:tcPr>
            <w:tcW w:w="96" w:type="dxa"/>
            <w:shd w:val="clear" w:color="000000" w:fill="FFFFFF"/>
            <w:tcMar>
              <w:right w:w="74" w:type="dxa"/>
            </w:tcMar>
            <w:vAlign w:val="bottom"/>
          </w:tcPr>
          <w:p w14:paraId="0376608A"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6F623372" w14:textId="50B61BC6"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255C87CA"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69D20F18" w14:textId="755450CB"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3A9A0D32"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42F90C35" w14:textId="3EAC8218"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67562D4F"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70152AA7" w14:textId="7B07A06B"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7124BA4"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13ECBFE7" w14:textId="6EA21092" w:rsidR="006623F7" w:rsidRPr="006A7BA1" w:rsidRDefault="006623F7" w:rsidP="006623F7">
            <w:pPr>
              <w:jc w:val="right"/>
              <w:rPr>
                <w:sz w:val="16"/>
                <w:szCs w:val="16"/>
              </w:rPr>
            </w:pPr>
            <w:r w:rsidRPr="002F3218">
              <w:rPr>
                <w:sz w:val="16"/>
                <w:szCs w:val="16"/>
              </w:rPr>
              <w:t>461.068</w:t>
            </w:r>
          </w:p>
        </w:tc>
      </w:tr>
      <w:tr w:rsidR="006623F7" w:rsidRPr="006A7BA1" w14:paraId="01274BDD" w14:textId="77777777" w:rsidTr="006411C4">
        <w:tc>
          <w:tcPr>
            <w:tcW w:w="3261" w:type="dxa"/>
            <w:shd w:val="clear" w:color="000000" w:fill="FFFFFF"/>
          </w:tcPr>
          <w:p w14:paraId="704E5753" w14:textId="77777777" w:rsidR="006623F7" w:rsidRPr="006A7BA1" w:rsidRDefault="006623F7" w:rsidP="006623F7">
            <w:pPr>
              <w:rPr>
                <w:sz w:val="18"/>
                <w:szCs w:val="18"/>
              </w:rPr>
            </w:pPr>
            <w:r w:rsidRPr="000E409E">
              <w:rPr>
                <w:bCs/>
                <w:sz w:val="18"/>
                <w:szCs w:val="18"/>
              </w:rPr>
              <w:t>Amortization</w:t>
            </w:r>
            <w:r>
              <w:rPr>
                <w:sz w:val="18"/>
                <w:szCs w:val="18"/>
              </w:rPr>
              <w:t xml:space="preserve"> </w:t>
            </w:r>
            <w:r w:rsidRPr="006A7BA1">
              <w:rPr>
                <w:sz w:val="18"/>
                <w:szCs w:val="18"/>
              </w:rPr>
              <w:t>for the year</w:t>
            </w:r>
          </w:p>
        </w:tc>
        <w:tc>
          <w:tcPr>
            <w:tcW w:w="1065" w:type="dxa"/>
            <w:shd w:val="clear" w:color="000000" w:fill="FFFFFF"/>
            <w:tcMar>
              <w:right w:w="74" w:type="dxa"/>
            </w:tcMar>
            <w:vAlign w:val="bottom"/>
          </w:tcPr>
          <w:p w14:paraId="08791074"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2778EB03"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64DCA6C2" w14:textId="5A6299DD" w:rsidR="006623F7" w:rsidRPr="006A7BA1" w:rsidRDefault="006623F7" w:rsidP="006623F7">
            <w:pPr>
              <w:jc w:val="right"/>
              <w:rPr>
                <w:sz w:val="16"/>
                <w:szCs w:val="16"/>
              </w:rPr>
            </w:pPr>
            <w:r w:rsidRPr="002F3218">
              <w:rPr>
                <w:sz w:val="16"/>
                <w:szCs w:val="16"/>
              </w:rPr>
              <w:t>45.266</w:t>
            </w:r>
          </w:p>
        </w:tc>
        <w:tc>
          <w:tcPr>
            <w:tcW w:w="96" w:type="dxa"/>
            <w:shd w:val="clear" w:color="000000" w:fill="FFFFFF"/>
            <w:tcMar>
              <w:right w:w="74" w:type="dxa"/>
            </w:tcMar>
            <w:vAlign w:val="bottom"/>
          </w:tcPr>
          <w:p w14:paraId="7FF6440D"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259DB64A" w14:textId="13B5919F"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2E66E942"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3D0F618B" w14:textId="37A04E8A"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21DDFCD"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1F1F67D5" w14:textId="1BF1CC71"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2DF1E3D"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1497C50F" w14:textId="263CC965"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D6F7B16"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58D1BC07" w14:textId="0506DFF7" w:rsidR="006623F7" w:rsidRPr="006A7BA1" w:rsidRDefault="006623F7" w:rsidP="006623F7">
            <w:pPr>
              <w:jc w:val="right"/>
              <w:rPr>
                <w:sz w:val="16"/>
                <w:szCs w:val="16"/>
              </w:rPr>
            </w:pPr>
            <w:r w:rsidRPr="002F3218">
              <w:rPr>
                <w:sz w:val="16"/>
                <w:szCs w:val="16"/>
              </w:rPr>
              <w:t>45.266</w:t>
            </w:r>
          </w:p>
        </w:tc>
      </w:tr>
      <w:tr w:rsidR="006623F7" w:rsidRPr="006A7BA1" w14:paraId="70D437AD" w14:textId="77777777" w:rsidTr="006411C4">
        <w:tc>
          <w:tcPr>
            <w:tcW w:w="3261" w:type="dxa"/>
            <w:shd w:val="clear" w:color="000000" w:fill="FFFFFF"/>
          </w:tcPr>
          <w:p w14:paraId="5B95FF4D" w14:textId="77777777" w:rsidR="006623F7" w:rsidRPr="006A7BA1" w:rsidRDefault="006623F7" w:rsidP="006623F7">
            <w:pPr>
              <w:rPr>
                <w:sz w:val="18"/>
                <w:szCs w:val="18"/>
              </w:rPr>
            </w:pPr>
            <w:r w:rsidRPr="006A7BA1">
              <w:rPr>
                <w:sz w:val="18"/>
                <w:szCs w:val="18"/>
              </w:rPr>
              <w:t>Impairment loss during the year</w:t>
            </w:r>
          </w:p>
        </w:tc>
        <w:tc>
          <w:tcPr>
            <w:tcW w:w="1065" w:type="dxa"/>
            <w:shd w:val="clear" w:color="000000" w:fill="FFFFFF"/>
            <w:tcMar>
              <w:right w:w="74" w:type="dxa"/>
            </w:tcMar>
            <w:vAlign w:val="bottom"/>
          </w:tcPr>
          <w:p w14:paraId="247018A6"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7B6E57EA"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532FB460" w14:textId="73CACA03"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6827B731"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56ABB75A" w14:textId="45B4D9A3"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14A5EEC2"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3CC55401" w14:textId="460E287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93487CC"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6F4A8A5A" w14:textId="2834414B"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9AA989B"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40AD3A2A" w14:textId="77B993B7"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09D3E84"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3B741EF4" w14:textId="2564B989" w:rsidR="006623F7" w:rsidRPr="006A7BA1" w:rsidRDefault="006623F7" w:rsidP="006623F7">
            <w:pPr>
              <w:jc w:val="right"/>
              <w:rPr>
                <w:sz w:val="16"/>
                <w:szCs w:val="16"/>
              </w:rPr>
            </w:pPr>
            <w:r w:rsidRPr="002F3218">
              <w:rPr>
                <w:sz w:val="16"/>
                <w:szCs w:val="16"/>
              </w:rPr>
              <w:t>-</w:t>
            </w:r>
          </w:p>
        </w:tc>
      </w:tr>
      <w:tr w:rsidR="006623F7" w:rsidRPr="006A7BA1" w14:paraId="42989AD5" w14:textId="77777777" w:rsidTr="006411C4">
        <w:tc>
          <w:tcPr>
            <w:tcW w:w="3261" w:type="dxa"/>
            <w:shd w:val="clear" w:color="000000" w:fill="FFFFFF"/>
          </w:tcPr>
          <w:p w14:paraId="1868DB2A" w14:textId="77777777" w:rsidR="006623F7" w:rsidRPr="006A7BA1" w:rsidRDefault="006623F7" w:rsidP="006623F7">
            <w:pPr>
              <w:rPr>
                <w:sz w:val="18"/>
                <w:szCs w:val="18"/>
              </w:rPr>
            </w:pPr>
            <w:r w:rsidRPr="006A7BA1">
              <w:rPr>
                <w:sz w:val="18"/>
                <w:szCs w:val="18"/>
              </w:rPr>
              <w:t>(release of the impairment loss during the year)</w:t>
            </w:r>
          </w:p>
        </w:tc>
        <w:tc>
          <w:tcPr>
            <w:tcW w:w="1065" w:type="dxa"/>
            <w:shd w:val="clear" w:color="000000" w:fill="FFFFFF"/>
            <w:tcMar>
              <w:right w:w="74" w:type="dxa"/>
            </w:tcMar>
            <w:vAlign w:val="bottom"/>
          </w:tcPr>
          <w:p w14:paraId="09ACA2B8"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3EEB12C2"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5B3B72DE" w14:textId="242E7F88"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12B2990D"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68A63880" w14:textId="26DF582E"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4BD269DB"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6233CADA" w14:textId="61469308"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7F9F44B"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4B1DDF0D" w14:textId="6B838E31"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402CEA9"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0ABF1A8A" w14:textId="30F2EA68"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6069DE3F"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588006FA" w14:textId="72177451" w:rsidR="006623F7" w:rsidRPr="006A7BA1" w:rsidRDefault="006623F7" w:rsidP="006623F7">
            <w:pPr>
              <w:jc w:val="right"/>
              <w:rPr>
                <w:sz w:val="16"/>
                <w:szCs w:val="16"/>
              </w:rPr>
            </w:pPr>
            <w:r w:rsidRPr="002F3218">
              <w:rPr>
                <w:sz w:val="16"/>
                <w:szCs w:val="16"/>
              </w:rPr>
              <w:t>-</w:t>
            </w:r>
          </w:p>
        </w:tc>
      </w:tr>
      <w:tr w:rsidR="006623F7" w:rsidRPr="006A7BA1" w14:paraId="162657C0" w14:textId="77777777" w:rsidTr="006411C4">
        <w:tc>
          <w:tcPr>
            <w:tcW w:w="3261" w:type="dxa"/>
            <w:shd w:val="clear" w:color="000000" w:fill="FFFFFF"/>
          </w:tcPr>
          <w:p w14:paraId="7378BA70" w14:textId="77777777" w:rsidR="006623F7" w:rsidRPr="006A7BA1" w:rsidRDefault="006623F7" w:rsidP="006623F7">
            <w:pPr>
              <w:rPr>
                <w:sz w:val="18"/>
                <w:szCs w:val="18"/>
              </w:rPr>
            </w:pPr>
            <w:r w:rsidRPr="006A7BA1">
              <w:rPr>
                <w:sz w:val="18"/>
                <w:szCs w:val="18"/>
              </w:rPr>
              <w:t>(disposals)</w:t>
            </w:r>
          </w:p>
        </w:tc>
        <w:tc>
          <w:tcPr>
            <w:tcW w:w="1065" w:type="dxa"/>
            <w:tcBorders>
              <w:bottom w:val="single" w:sz="4" w:space="0" w:color="auto"/>
            </w:tcBorders>
            <w:shd w:val="clear" w:color="000000" w:fill="FFFFFF"/>
            <w:tcMar>
              <w:right w:w="74" w:type="dxa"/>
            </w:tcMar>
            <w:vAlign w:val="bottom"/>
          </w:tcPr>
          <w:p w14:paraId="79954B74"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6F7C8937" w14:textId="77777777" w:rsidR="006623F7" w:rsidRPr="006A7BA1" w:rsidRDefault="006623F7" w:rsidP="006623F7">
            <w:pPr>
              <w:jc w:val="right"/>
              <w:rPr>
                <w:sz w:val="16"/>
                <w:szCs w:val="16"/>
              </w:rPr>
            </w:pPr>
          </w:p>
        </w:tc>
        <w:tc>
          <w:tcPr>
            <w:tcW w:w="1066" w:type="dxa"/>
            <w:tcBorders>
              <w:bottom w:val="single" w:sz="4" w:space="0" w:color="auto"/>
            </w:tcBorders>
            <w:shd w:val="clear" w:color="000000" w:fill="FFFFFF"/>
            <w:tcMar>
              <w:right w:w="0" w:type="dxa"/>
            </w:tcMar>
            <w:vAlign w:val="bottom"/>
          </w:tcPr>
          <w:p w14:paraId="17A8E85C" w14:textId="08D62DC8"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45E6E21F" w14:textId="77777777" w:rsidR="006623F7" w:rsidRPr="006A7BA1" w:rsidRDefault="006623F7" w:rsidP="006623F7">
            <w:pPr>
              <w:jc w:val="right"/>
              <w:rPr>
                <w:sz w:val="16"/>
                <w:szCs w:val="16"/>
              </w:rPr>
            </w:pPr>
          </w:p>
        </w:tc>
        <w:tc>
          <w:tcPr>
            <w:tcW w:w="1116" w:type="dxa"/>
            <w:tcBorders>
              <w:bottom w:val="single" w:sz="4" w:space="0" w:color="auto"/>
            </w:tcBorders>
            <w:shd w:val="clear" w:color="000000" w:fill="FFFFFF"/>
            <w:tcMar>
              <w:right w:w="74" w:type="dxa"/>
            </w:tcMar>
            <w:vAlign w:val="bottom"/>
          </w:tcPr>
          <w:p w14:paraId="457D8ACA" w14:textId="1BA709EE"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7C4244D1" w14:textId="77777777" w:rsidR="006623F7" w:rsidRPr="006A7BA1" w:rsidRDefault="006623F7" w:rsidP="006623F7">
            <w:pPr>
              <w:jc w:val="right"/>
              <w:rPr>
                <w:sz w:val="16"/>
                <w:szCs w:val="16"/>
              </w:rPr>
            </w:pPr>
          </w:p>
        </w:tc>
        <w:tc>
          <w:tcPr>
            <w:tcW w:w="1006" w:type="dxa"/>
            <w:tcBorders>
              <w:bottom w:val="single" w:sz="4" w:space="0" w:color="auto"/>
            </w:tcBorders>
            <w:shd w:val="clear" w:color="000000" w:fill="FFFFFF"/>
            <w:tcMar>
              <w:right w:w="74" w:type="dxa"/>
            </w:tcMar>
            <w:vAlign w:val="bottom"/>
          </w:tcPr>
          <w:p w14:paraId="1556F32D" w14:textId="7234B2B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3BBB288" w14:textId="77777777" w:rsidR="006623F7" w:rsidRPr="006A7BA1" w:rsidRDefault="006623F7" w:rsidP="006623F7">
            <w:pPr>
              <w:jc w:val="right"/>
              <w:rPr>
                <w:sz w:val="16"/>
                <w:szCs w:val="16"/>
              </w:rPr>
            </w:pPr>
          </w:p>
        </w:tc>
        <w:tc>
          <w:tcPr>
            <w:tcW w:w="1200" w:type="dxa"/>
            <w:tcBorders>
              <w:bottom w:val="single" w:sz="4" w:space="0" w:color="auto"/>
            </w:tcBorders>
            <w:shd w:val="clear" w:color="000000" w:fill="FFFFFF"/>
            <w:tcMar>
              <w:right w:w="74" w:type="dxa"/>
            </w:tcMar>
            <w:vAlign w:val="bottom"/>
          </w:tcPr>
          <w:p w14:paraId="12BCD331" w14:textId="6ABA2792"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0FEB2B9" w14:textId="77777777" w:rsidR="006623F7" w:rsidRPr="006A7BA1" w:rsidRDefault="006623F7" w:rsidP="006623F7">
            <w:pPr>
              <w:jc w:val="right"/>
              <w:rPr>
                <w:sz w:val="16"/>
                <w:szCs w:val="16"/>
              </w:rPr>
            </w:pPr>
          </w:p>
        </w:tc>
        <w:tc>
          <w:tcPr>
            <w:tcW w:w="1080" w:type="dxa"/>
            <w:tcBorders>
              <w:bottom w:val="single" w:sz="4" w:space="0" w:color="auto"/>
            </w:tcBorders>
            <w:shd w:val="clear" w:color="000000" w:fill="FFFFFF"/>
            <w:tcMar>
              <w:right w:w="74" w:type="dxa"/>
            </w:tcMar>
            <w:vAlign w:val="bottom"/>
          </w:tcPr>
          <w:p w14:paraId="761B5EB0" w14:textId="028CF252"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130C6CF8" w14:textId="77777777" w:rsidR="006623F7" w:rsidRPr="006A7BA1" w:rsidRDefault="006623F7" w:rsidP="006623F7">
            <w:pPr>
              <w:jc w:val="right"/>
              <w:rPr>
                <w:sz w:val="16"/>
                <w:szCs w:val="16"/>
              </w:rPr>
            </w:pPr>
          </w:p>
        </w:tc>
        <w:tc>
          <w:tcPr>
            <w:tcW w:w="759" w:type="dxa"/>
            <w:tcBorders>
              <w:bottom w:val="single" w:sz="4" w:space="0" w:color="auto"/>
            </w:tcBorders>
            <w:shd w:val="clear" w:color="000000" w:fill="FFFFFF"/>
            <w:tcMar>
              <w:right w:w="0" w:type="dxa"/>
            </w:tcMar>
            <w:vAlign w:val="bottom"/>
          </w:tcPr>
          <w:p w14:paraId="5EBD1047" w14:textId="7438E4F0" w:rsidR="006623F7" w:rsidRPr="006A7BA1" w:rsidRDefault="006623F7" w:rsidP="006623F7">
            <w:pPr>
              <w:jc w:val="right"/>
              <w:rPr>
                <w:sz w:val="16"/>
                <w:szCs w:val="16"/>
              </w:rPr>
            </w:pPr>
            <w:r w:rsidRPr="002F3218">
              <w:rPr>
                <w:sz w:val="16"/>
                <w:szCs w:val="16"/>
              </w:rPr>
              <w:t>-</w:t>
            </w:r>
          </w:p>
        </w:tc>
      </w:tr>
      <w:tr w:rsidR="006623F7" w:rsidRPr="006A7BA1" w14:paraId="645446E5" w14:textId="77777777" w:rsidTr="006411C4">
        <w:tc>
          <w:tcPr>
            <w:tcW w:w="3261" w:type="dxa"/>
            <w:shd w:val="clear" w:color="000000" w:fill="FFFFFF"/>
          </w:tcPr>
          <w:p w14:paraId="58012010" w14:textId="77777777" w:rsidR="006623F7" w:rsidRPr="006A7BA1" w:rsidRDefault="006623F7" w:rsidP="006623F7">
            <w:pPr>
              <w:rPr>
                <w:b/>
                <w:sz w:val="18"/>
                <w:szCs w:val="18"/>
              </w:rPr>
            </w:pPr>
            <w:r w:rsidRPr="006A7BA1">
              <w:rPr>
                <w:b/>
                <w:sz w:val="18"/>
                <w:szCs w:val="18"/>
              </w:rPr>
              <w:t>Balance at 31 December 20</w:t>
            </w:r>
            <w:r>
              <w:rPr>
                <w:b/>
                <w:sz w:val="18"/>
                <w:szCs w:val="18"/>
              </w:rPr>
              <w:t>22</w:t>
            </w:r>
          </w:p>
        </w:tc>
        <w:tc>
          <w:tcPr>
            <w:tcW w:w="1065" w:type="dxa"/>
            <w:tcBorders>
              <w:top w:val="single" w:sz="4" w:space="0" w:color="auto"/>
              <w:bottom w:val="single" w:sz="4" w:space="0" w:color="auto"/>
            </w:tcBorders>
            <w:shd w:val="clear" w:color="000000" w:fill="FFFFFF"/>
            <w:tcMar>
              <w:right w:w="74" w:type="dxa"/>
            </w:tcMar>
            <w:vAlign w:val="bottom"/>
          </w:tcPr>
          <w:p w14:paraId="3E37F24F" w14:textId="77777777" w:rsidR="006623F7" w:rsidRPr="006A7BA1" w:rsidRDefault="006623F7" w:rsidP="006623F7">
            <w:pPr>
              <w:jc w:val="right"/>
              <w:rPr>
                <w:b/>
                <w:bCs/>
                <w:sz w:val="16"/>
                <w:szCs w:val="16"/>
              </w:rPr>
            </w:pPr>
            <w:r>
              <w:rPr>
                <w:b/>
                <w:bCs/>
                <w:sz w:val="16"/>
                <w:szCs w:val="16"/>
              </w:rPr>
              <w:t>-</w:t>
            </w:r>
          </w:p>
        </w:tc>
        <w:tc>
          <w:tcPr>
            <w:tcW w:w="96" w:type="dxa"/>
            <w:shd w:val="clear" w:color="000000" w:fill="FFFFFF"/>
            <w:tcMar>
              <w:right w:w="74" w:type="dxa"/>
            </w:tcMar>
            <w:vAlign w:val="bottom"/>
          </w:tcPr>
          <w:p w14:paraId="03579B24" w14:textId="77777777" w:rsidR="006623F7" w:rsidRPr="006A7BA1" w:rsidRDefault="006623F7" w:rsidP="006623F7">
            <w:pPr>
              <w:jc w:val="right"/>
              <w:rPr>
                <w:b/>
                <w:bCs/>
                <w:sz w:val="16"/>
                <w:szCs w:val="16"/>
              </w:rPr>
            </w:pPr>
          </w:p>
        </w:tc>
        <w:tc>
          <w:tcPr>
            <w:tcW w:w="1066" w:type="dxa"/>
            <w:tcBorders>
              <w:top w:val="single" w:sz="4" w:space="0" w:color="auto"/>
              <w:bottom w:val="single" w:sz="4" w:space="0" w:color="auto"/>
            </w:tcBorders>
            <w:shd w:val="clear" w:color="000000" w:fill="FFFFFF"/>
            <w:tcMar>
              <w:right w:w="74" w:type="dxa"/>
            </w:tcMar>
            <w:vAlign w:val="bottom"/>
          </w:tcPr>
          <w:p w14:paraId="52E770C5" w14:textId="7A37A1F0" w:rsidR="006623F7" w:rsidRPr="006A7BA1" w:rsidRDefault="006623F7" w:rsidP="006623F7">
            <w:pPr>
              <w:jc w:val="right"/>
              <w:rPr>
                <w:b/>
                <w:bCs/>
                <w:sz w:val="16"/>
                <w:szCs w:val="16"/>
              </w:rPr>
            </w:pPr>
            <w:r w:rsidRPr="002F3218">
              <w:rPr>
                <w:b/>
                <w:bCs/>
                <w:sz w:val="16"/>
                <w:szCs w:val="16"/>
              </w:rPr>
              <w:t>506.334</w:t>
            </w:r>
          </w:p>
        </w:tc>
        <w:tc>
          <w:tcPr>
            <w:tcW w:w="96" w:type="dxa"/>
            <w:shd w:val="clear" w:color="000000" w:fill="FFFFFF"/>
            <w:tcMar>
              <w:right w:w="74" w:type="dxa"/>
            </w:tcMar>
            <w:vAlign w:val="bottom"/>
          </w:tcPr>
          <w:p w14:paraId="13DE145B" w14:textId="77777777" w:rsidR="006623F7" w:rsidRPr="006A7BA1" w:rsidRDefault="006623F7" w:rsidP="006623F7">
            <w:pPr>
              <w:jc w:val="right"/>
              <w:rPr>
                <w:b/>
                <w:bCs/>
                <w:sz w:val="16"/>
                <w:szCs w:val="16"/>
              </w:rPr>
            </w:pPr>
          </w:p>
        </w:tc>
        <w:tc>
          <w:tcPr>
            <w:tcW w:w="1116" w:type="dxa"/>
            <w:tcBorders>
              <w:top w:val="single" w:sz="4" w:space="0" w:color="auto"/>
              <w:bottom w:val="single" w:sz="4" w:space="0" w:color="auto"/>
            </w:tcBorders>
            <w:shd w:val="clear" w:color="000000" w:fill="FFFFFF"/>
            <w:tcMar>
              <w:right w:w="74" w:type="dxa"/>
            </w:tcMar>
            <w:vAlign w:val="bottom"/>
          </w:tcPr>
          <w:p w14:paraId="49BF91EB" w14:textId="434C6135" w:rsidR="006623F7" w:rsidRPr="006A7BA1" w:rsidRDefault="006623F7" w:rsidP="006623F7">
            <w:pPr>
              <w:jc w:val="right"/>
              <w:rPr>
                <w:b/>
                <w:bCs/>
                <w:sz w:val="16"/>
                <w:szCs w:val="16"/>
              </w:rPr>
            </w:pPr>
            <w:r w:rsidRPr="002F3218">
              <w:rPr>
                <w:b/>
                <w:bCs/>
                <w:sz w:val="16"/>
                <w:szCs w:val="16"/>
              </w:rPr>
              <w:t>-</w:t>
            </w:r>
          </w:p>
        </w:tc>
        <w:tc>
          <w:tcPr>
            <w:tcW w:w="94" w:type="dxa"/>
            <w:shd w:val="clear" w:color="000000" w:fill="FFFFFF"/>
            <w:tcMar>
              <w:right w:w="74" w:type="dxa"/>
            </w:tcMar>
            <w:vAlign w:val="bottom"/>
          </w:tcPr>
          <w:p w14:paraId="554DBA50" w14:textId="77777777" w:rsidR="006623F7" w:rsidRPr="006A7BA1" w:rsidRDefault="006623F7" w:rsidP="006623F7">
            <w:pPr>
              <w:jc w:val="right"/>
              <w:rPr>
                <w:b/>
                <w:bCs/>
                <w:sz w:val="16"/>
                <w:szCs w:val="16"/>
              </w:rPr>
            </w:pPr>
          </w:p>
        </w:tc>
        <w:tc>
          <w:tcPr>
            <w:tcW w:w="1006" w:type="dxa"/>
            <w:tcBorders>
              <w:top w:val="single" w:sz="4" w:space="0" w:color="auto"/>
              <w:bottom w:val="single" w:sz="4" w:space="0" w:color="auto"/>
            </w:tcBorders>
            <w:shd w:val="clear" w:color="000000" w:fill="FFFFFF"/>
            <w:tcMar>
              <w:right w:w="74" w:type="dxa"/>
            </w:tcMar>
            <w:vAlign w:val="bottom"/>
          </w:tcPr>
          <w:p w14:paraId="21F17604" w14:textId="643A132E"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474940F5" w14:textId="77777777" w:rsidR="006623F7" w:rsidRPr="006A7BA1" w:rsidRDefault="006623F7" w:rsidP="006623F7">
            <w:pPr>
              <w:jc w:val="right"/>
              <w:rPr>
                <w:b/>
                <w:bCs/>
                <w:sz w:val="16"/>
                <w:szCs w:val="16"/>
              </w:rPr>
            </w:pPr>
          </w:p>
        </w:tc>
        <w:tc>
          <w:tcPr>
            <w:tcW w:w="1200" w:type="dxa"/>
            <w:tcBorders>
              <w:top w:val="single" w:sz="4" w:space="0" w:color="auto"/>
              <w:bottom w:val="single" w:sz="4" w:space="0" w:color="auto"/>
            </w:tcBorders>
            <w:shd w:val="clear" w:color="000000" w:fill="FFFFFF"/>
            <w:tcMar>
              <w:right w:w="74" w:type="dxa"/>
            </w:tcMar>
            <w:vAlign w:val="bottom"/>
          </w:tcPr>
          <w:p w14:paraId="604DD81C" w14:textId="22FEBF41"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25689399" w14:textId="77777777" w:rsidR="006623F7" w:rsidRPr="006A7BA1" w:rsidRDefault="006623F7" w:rsidP="006623F7">
            <w:pPr>
              <w:jc w:val="right"/>
              <w:rPr>
                <w:b/>
                <w:bCs/>
                <w:sz w:val="16"/>
                <w:szCs w:val="16"/>
              </w:rPr>
            </w:pPr>
          </w:p>
        </w:tc>
        <w:tc>
          <w:tcPr>
            <w:tcW w:w="1080" w:type="dxa"/>
            <w:tcBorders>
              <w:top w:val="single" w:sz="4" w:space="0" w:color="auto"/>
              <w:bottom w:val="single" w:sz="4" w:space="0" w:color="auto"/>
            </w:tcBorders>
            <w:shd w:val="clear" w:color="000000" w:fill="FFFFFF"/>
            <w:tcMar>
              <w:right w:w="74" w:type="dxa"/>
            </w:tcMar>
            <w:vAlign w:val="bottom"/>
          </w:tcPr>
          <w:p w14:paraId="37F31DDD" w14:textId="21FBD78A"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04CD737E" w14:textId="77777777" w:rsidR="006623F7" w:rsidRPr="006A7BA1" w:rsidRDefault="006623F7" w:rsidP="006623F7">
            <w:pPr>
              <w:jc w:val="right"/>
              <w:rPr>
                <w:b/>
                <w:bCs/>
                <w:sz w:val="16"/>
                <w:szCs w:val="16"/>
              </w:rPr>
            </w:pPr>
          </w:p>
        </w:tc>
        <w:tc>
          <w:tcPr>
            <w:tcW w:w="759" w:type="dxa"/>
            <w:tcBorders>
              <w:top w:val="single" w:sz="4" w:space="0" w:color="auto"/>
              <w:bottom w:val="single" w:sz="4" w:space="0" w:color="auto"/>
            </w:tcBorders>
            <w:shd w:val="clear" w:color="000000" w:fill="FFFFFF"/>
            <w:tcMar>
              <w:right w:w="74" w:type="dxa"/>
            </w:tcMar>
            <w:vAlign w:val="bottom"/>
          </w:tcPr>
          <w:p w14:paraId="58D451D5" w14:textId="55888214" w:rsidR="006623F7" w:rsidRPr="006A7BA1" w:rsidRDefault="006623F7" w:rsidP="006623F7">
            <w:pPr>
              <w:jc w:val="right"/>
              <w:rPr>
                <w:b/>
                <w:bCs/>
                <w:sz w:val="16"/>
                <w:szCs w:val="16"/>
              </w:rPr>
            </w:pPr>
            <w:r w:rsidRPr="002F3218">
              <w:rPr>
                <w:b/>
                <w:bCs/>
                <w:sz w:val="16"/>
                <w:szCs w:val="16"/>
              </w:rPr>
              <w:t>506.334</w:t>
            </w:r>
          </w:p>
        </w:tc>
      </w:tr>
      <w:tr w:rsidR="006623F7" w:rsidRPr="006A7BA1" w14:paraId="20902A9B" w14:textId="77777777" w:rsidTr="006411C4">
        <w:tc>
          <w:tcPr>
            <w:tcW w:w="3261" w:type="dxa"/>
            <w:shd w:val="clear" w:color="000000" w:fill="FFFFFF"/>
          </w:tcPr>
          <w:p w14:paraId="1030BC53" w14:textId="77777777" w:rsidR="006623F7" w:rsidRPr="006A7BA1" w:rsidRDefault="006623F7" w:rsidP="006623F7">
            <w:pPr>
              <w:ind w:left="141" w:hanging="141"/>
              <w:rPr>
                <w:sz w:val="18"/>
                <w:szCs w:val="18"/>
                <w:lang w:val="en-GB"/>
              </w:rPr>
            </w:pPr>
          </w:p>
        </w:tc>
        <w:tc>
          <w:tcPr>
            <w:tcW w:w="1065" w:type="dxa"/>
            <w:tcBorders>
              <w:top w:val="single" w:sz="4" w:space="0" w:color="auto"/>
            </w:tcBorders>
            <w:shd w:val="clear" w:color="000000" w:fill="FFFFFF"/>
            <w:tcMar>
              <w:right w:w="74" w:type="dxa"/>
            </w:tcMar>
            <w:vAlign w:val="bottom"/>
          </w:tcPr>
          <w:p w14:paraId="38B57CAB" w14:textId="77777777" w:rsidR="006623F7" w:rsidRPr="006A7BA1" w:rsidRDefault="006623F7" w:rsidP="006623F7">
            <w:pPr>
              <w:jc w:val="right"/>
              <w:rPr>
                <w:b/>
                <w:bCs/>
                <w:sz w:val="16"/>
                <w:szCs w:val="16"/>
              </w:rPr>
            </w:pPr>
          </w:p>
        </w:tc>
        <w:tc>
          <w:tcPr>
            <w:tcW w:w="96" w:type="dxa"/>
            <w:shd w:val="clear" w:color="000000" w:fill="FFFFFF"/>
            <w:tcMar>
              <w:right w:w="74" w:type="dxa"/>
            </w:tcMar>
            <w:vAlign w:val="bottom"/>
          </w:tcPr>
          <w:p w14:paraId="257C6EA9" w14:textId="77777777" w:rsidR="006623F7" w:rsidRPr="006A7BA1" w:rsidRDefault="006623F7" w:rsidP="006623F7">
            <w:pPr>
              <w:jc w:val="right"/>
              <w:rPr>
                <w:sz w:val="20"/>
                <w:szCs w:val="20"/>
              </w:rPr>
            </w:pPr>
          </w:p>
        </w:tc>
        <w:tc>
          <w:tcPr>
            <w:tcW w:w="1066" w:type="dxa"/>
            <w:tcBorders>
              <w:top w:val="single" w:sz="4" w:space="0" w:color="auto"/>
            </w:tcBorders>
            <w:shd w:val="clear" w:color="000000" w:fill="FFFFFF"/>
            <w:tcMar>
              <w:right w:w="74" w:type="dxa"/>
            </w:tcMar>
            <w:vAlign w:val="bottom"/>
          </w:tcPr>
          <w:p w14:paraId="31AE0843" w14:textId="77777777" w:rsidR="006623F7" w:rsidRPr="006A7BA1" w:rsidRDefault="006623F7" w:rsidP="006623F7">
            <w:pPr>
              <w:jc w:val="right"/>
              <w:rPr>
                <w:sz w:val="20"/>
                <w:szCs w:val="20"/>
              </w:rPr>
            </w:pPr>
          </w:p>
        </w:tc>
        <w:tc>
          <w:tcPr>
            <w:tcW w:w="96" w:type="dxa"/>
            <w:shd w:val="clear" w:color="000000" w:fill="FFFFFF"/>
            <w:tcMar>
              <w:right w:w="74" w:type="dxa"/>
            </w:tcMar>
            <w:vAlign w:val="bottom"/>
          </w:tcPr>
          <w:p w14:paraId="7C7FB506" w14:textId="77777777" w:rsidR="006623F7" w:rsidRPr="006A7BA1" w:rsidRDefault="006623F7" w:rsidP="006623F7">
            <w:pPr>
              <w:jc w:val="right"/>
              <w:rPr>
                <w:sz w:val="20"/>
                <w:szCs w:val="20"/>
              </w:rPr>
            </w:pPr>
          </w:p>
        </w:tc>
        <w:tc>
          <w:tcPr>
            <w:tcW w:w="1116" w:type="dxa"/>
            <w:tcBorders>
              <w:top w:val="single" w:sz="4" w:space="0" w:color="auto"/>
            </w:tcBorders>
            <w:shd w:val="clear" w:color="000000" w:fill="FFFFFF"/>
            <w:tcMar>
              <w:right w:w="74" w:type="dxa"/>
            </w:tcMar>
            <w:vAlign w:val="bottom"/>
          </w:tcPr>
          <w:p w14:paraId="4A509A58" w14:textId="77777777" w:rsidR="006623F7" w:rsidRPr="006A7BA1" w:rsidRDefault="006623F7" w:rsidP="006623F7">
            <w:pPr>
              <w:jc w:val="right"/>
              <w:rPr>
                <w:sz w:val="20"/>
                <w:szCs w:val="20"/>
              </w:rPr>
            </w:pPr>
          </w:p>
        </w:tc>
        <w:tc>
          <w:tcPr>
            <w:tcW w:w="94" w:type="dxa"/>
            <w:shd w:val="clear" w:color="000000" w:fill="FFFFFF"/>
            <w:tcMar>
              <w:right w:w="74" w:type="dxa"/>
            </w:tcMar>
            <w:vAlign w:val="bottom"/>
          </w:tcPr>
          <w:p w14:paraId="113E02DB" w14:textId="77777777" w:rsidR="006623F7" w:rsidRPr="006A7BA1" w:rsidRDefault="006623F7" w:rsidP="006623F7">
            <w:pPr>
              <w:jc w:val="right"/>
              <w:rPr>
                <w:sz w:val="20"/>
                <w:szCs w:val="20"/>
              </w:rPr>
            </w:pPr>
          </w:p>
        </w:tc>
        <w:tc>
          <w:tcPr>
            <w:tcW w:w="1006" w:type="dxa"/>
            <w:tcBorders>
              <w:top w:val="single" w:sz="4" w:space="0" w:color="auto"/>
            </w:tcBorders>
            <w:shd w:val="clear" w:color="000000" w:fill="FFFFFF"/>
            <w:tcMar>
              <w:right w:w="74" w:type="dxa"/>
            </w:tcMar>
            <w:vAlign w:val="bottom"/>
          </w:tcPr>
          <w:p w14:paraId="130039B8"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0AB2F721" w14:textId="77777777" w:rsidR="006623F7" w:rsidRPr="006A7BA1" w:rsidRDefault="006623F7" w:rsidP="006623F7">
            <w:pPr>
              <w:jc w:val="right"/>
              <w:rPr>
                <w:sz w:val="20"/>
                <w:szCs w:val="20"/>
              </w:rPr>
            </w:pPr>
          </w:p>
        </w:tc>
        <w:tc>
          <w:tcPr>
            <w:tcW w:w="1200" w:type="dxa"/>
            <w:tcBorders>
              <w:top w:val="single" w:sz="4" w:space="0" w:color="auto"/>
            </w:tcBorders>
            <w:shd w:val="clear" w:color="000000" w:fill="FFFFFF"/>
            <w:tcMar>
              <w:right w:w="74" w:type="dxa"/>
            </w:tcMar>
            <w:vAlign w:val="bottom"/>
          </w:tcPr>
          <w:p w14:paraId="0EBF51B5"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5CAE4061" w14:textId="77777777" w:rsidR="006623F7" w:rsidRPr="006A7BA1" w:rsidRDefault="006623F7" w:rsidP="006623F7">
            <w:pPr>
              <w:jc w:val="right"/>
              <w:rPr>
                <w:sz w:val="20"/>
                <w:szCs w:val="20"/>
              </w:rPr>
            </w:pPr>
          </w:p>
        </w:tc>
        <w:tc>
          <w:tcPr>
            <w:tcW w:w="1080" w:type="dxa"/>
            <w:tcBorders>
              <w:top w:val="single" w:sz="4" w:space="0" w:color="auto"/>
            </w:tcBorders>
            <w:shd w:val="clear" w:color="000000" w:fill="FFFFFF"/>
            <w:tcMar>
              <w:right w:w="74" w:type="dxa"/>
            </w:tcMar>
            <w:vAlign w:val="bottom"/>
          </w:tcPr>
          <w:p w14:paraId="23E8A8D9"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2FA25DFB" w14:textId="77777777" w:rsidR="006623F7" w:rsidRPr="006A7BA1" w:rsidRDefault="006623F7" w:rsidP="006623F7">
            <w:pPr>
              <w:jc w:val="right"/>
              <w:rPr>
                <w:sz w:val="20"/>
                <w:szCs w:val="20"/>
              </w:rPr>
            </w:pPr>
          </w:p>
        </w:tc>
        <w:tc>
          <w:tcPr>
            <w:tcW w:w="759" w:type="dxa"/>
            <w:tcBorders>
              <w:top w:val="single" w:sz="4" w:space="0" w:color="auto"/>
            </w:tcBorders>
            <w:shd w:val="clear" w:color="000000" w:fill="FFFFFF"/>
            <w:tcMar>
              <w:right w:w="74" w:type="dxa"/>
            </w:tcMar>
            <w:vAlign w:val="bottom"/>
          </w:tcPr>
          <w:p w14:paraId="02FC3529" w14:textId="77777777" w:rsidR="006623F7" w:rsidRPr="006A7BA1" w:rsidRDefault="006623F7" w:rsidP="006623F7">
            <w:pPr>
              <w:jc w:val="right"/>
              <w:rPr>
                <w:sz w:val="20"/>
                <w:szCs w:val="20"/>
              </w:rPr>
            </w:pPr>
          </w:p>
        </w:tc>
      </w:tr>
      <w:tr w:rsidR="006623F7" w:rsidRPr="006A7BA1" w14:paraId="38FB4C02" w14:textId="77777777" w:rsidTr="006411C4">
        <w:tc>
          <w:tcPr>
            <w:tcW w:w="3261" w:type="dxa"/>
            <w:shd w:val="clear" w:color="000000" w:fill="FFFFFF"/>
          </w:tcPr>
          <w:p w14:paraId="55BF4571" w14:textId="77777777" w:rsidR="006623F7" w:rsidRPr="006A7BA1" w:rsidRDefault="006623F7" w:rsidP="006623F7">
            <w:pPr>
              <w:rPr>
                <w:b/>
                <w:sz w:val="18"/>
                <w:szCs w:val="18"/>
              </w:rPr>
            </w:pPr>
            <w:r w:rsidRPr="006A7BA1">
              <w:rPr>
                <w:b/>
                <w:sz w:val="18"/>
                <w:szCs w:val="18"/>
              </w:rPr>
              <w:t>Balance at 1 January 202</w:t>
            </w:r>
            <w:r>
              <w:rPr>
                <w:b/>
                <w:sz w:val="18"/>
                <w:szCs w:val="18"/>
              </w:rPr>
              <w:t>3</w:t>
            </w:r>
          </w:p>
        </w:tc>
        <w:tc>
          <w:tcPr>
            <w:tcW w:w="1065" w:type="dxa"/>
            <w:shd w:val="clear" w:color="000000" w:fill="FFFFFF"/>
            <w:tcMar>
              <w:right w:w="74" w:type="dxa"/>
            </w:tcMar>
            <w:vAlign w:val="bottom"/>
          </w:tcPr>
          <w:p w14:paraId="25D7D552"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641F7963"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2680B990" w14:textId="70F314E6" w:rsidR="006623F7" w:rsidRPr="006A7BA1" w:rsidRDefault="006623F7" w:rsidP="006623F7">
            <w:pPr>
              <w:jc w:val="right"/>
              <w:rPr>
                <w:sz w:val="16"/>
                <w:szCs w:val="16"/>
              </w:rPr>
            </w:pPr>
            <w:r w:rsidRPr="002F3218">
              <w:rPr>
                <w:sz w:val="16"/>
                <w:szCs w:val="16"/>
              </w:rPr>
              <w:t>506.334</w:t>
            </w:r>
          </w:p>
        </w:tc>
        <w:tc>
          <w:tcPr>
            <w:tcW w:w="96" w:type="dxa"/>
            <w:shd w:val="clear" w:color="000000" w:fill="FFFFFF"/>
            <w:tcMar>
              <w:right w:w="74" w:type="dxa"/>
            </w:tcMar>
            <w:vAlign w:val="bottom"/>
          </w:tcPr>
          <w:p w14:paraId="335B80B0"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58649C54" w14:textId="3875C161"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26CE2BCB"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4E72C617" w14:textId="1888699A"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242634CD"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68C46B25" w14:textId="4447F7BC"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24F6001"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4A22DFFA" w14:textId="17F7C961"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36F75CF4"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4AB5BC08" w14:textId="17F55F2A" w:rsidR="006623F7" w:rsidRPr="006A7BA1" w:rsidRDefault="006623F7" w:rsidP="006623F7">
            <w:pPr>
              <w:jc w:val="right"/>
              <w:rPr>
                <w:sz w:val="16"/>
                <w:szCs w:val="16"/>
              </w:rPr>
            </w:pPr>
            <w:r w:rsidRPr="002F3218">
              <w:rPr>
                <w:sz w:val="16"/>
                <w:szCs w:val="16"/>
              </w:rPr>
              <w:t>506.334</w:t>
            </w:r>
          </w:p>
        </w:tc>
      </w:tr>
      <w:tr w:rsidR="006623F7" w:rsidRPr="006A7BA1" w14:paraId="1963C00B" w14:textId="77777777" w:rsidTr="006411C4">
        <w:tc>
          <w:tcPr>
            <w:tcW w:w="3261" w:type="dxa"/>
            <w:shd w:val="clear" w:color="000000" w:fill="FFFFFF"/>
          </w:tcPr>
          <w:p w14:paraId="1B9FBF0C" w14:textId="77777777" w:rsidR="006623F7" w:rsidRPr="006A7BA1" w:rsidRDefault="006623F7" w:rsidP="006623F7">
            <w:pPr>
              <w:rPr>
                <w:sz w:val="18"/>
                <w:szCs w:val="18"/>
              </w:rPr>
            </w:pPr>
            <w:r w:rsidRPr="000E409E">
              <w:rPr>
                <w:bCs/>
                <w:sz w:val="18"/>
                <w:szCs w:val="18"/>
              </w:rPr>
              <w:t>Amortization</w:t>
            </w:r>
            <w:r w:rsidRPr="006A7BA1">
              <w:rPr>
                <w:sz w:val="18"/>
                <w:szCs w:val="18"/>
              </w:rPr>
              <w:t xml:space="preserve"> for the year</w:t>
            </w:r>
          </w:p>
        </w:tc>
        <w:tc>
          <w:tcPr>
            <w:tcW w:w="1065" w:type="dxa"/>
            <w:shd w:val="clear" w:color="000000" w:fill="FFFFFF"/>
            <w:tcMar>
              <w:right w:w="74" w:type="dxa"/>
            </w:tcMar>
            <w:vAlign w:val="bottom"/>
          </w:tcPr>
          <w:p w14:paraId="5A70EC6D"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392AECDC"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3ECD96E7" w14:textId="3B508854" w:rsidR="006623F7" w:rsidRPr="006A7BA1" w:rsidRDefault="006623F7" w:rsidP="006623F7">
            <w:pPr>
              <w:jc w:val="right"/>
              <w:rPr>
                <w:sz w:val="16"/>
                <w:szCs w:val="16"/>
              </w:rPr>
            </w:pPr>
            <w:r w:rsidRPr="002F3218">
              <w:rPr>
                <w:sz w:val="16"/>
                <w:szCs w:val="16"/>
              </w:rPr>
              <w:t>53.160</w:t>
            </w:r>
          </w:p>
        </w:tc>
        <w:tc>
          <w:tcPr>
            <w:tcW w:w="96" w:type="dxa"/>
            <w:shd w:val="clear" w:color="000000" w:fill="FFFFFF"/>
            <w:tcMar>
              <w:right w:w="74" w:type="dxa"/>
            </w:tcMar>
            <w:vAlign w:val="bottom"/>
          </w:tcPr>
          <w:p w14:paraId="7022F3BB"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07ED48A5" w14:textId="1B8ACF97"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35089139"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24B802CA" w14:textId="374A9BDD"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24FB302"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06933357" w14:textId="444A361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8253B63"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27643A4E" w14:textId="6E0AE5A7"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4B1D870B"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46D2A07D" w14:textId="33191FD2" w:rsidR="006623F7" w:rsidRPr="006A7BA1" w:rsidRDefault="006623F7" w:rsidP="006623F7">
            <w:pPr>
              <w:jc w:val="right"/>
              <w:rPr>
                <w:sz w:val="16"/>
                <w:szCs w:val="16"/>
              </w:rPr>
            </w:pPr>
            <w:r w:rsidRPr="002F3218">
              <w:rPr>
                <w:sz w:val="16"/>
                <w:szCs w:val="16"/>
              </w:rPr>
              <w:t>53.160</w:t>
            </w:r>
          </w:p>
        </w:tc>
      </w:tr>
      <w:tr w:rsidR="006623F7" w:rsidRPr="006A7BA1" w14:paraId="073DF8D6" w14:textId="77777777" w:rsidTr="006411C4">
        <w:tc>
          <w:tcPr>
            <w:tcW w:w="3261" w:type="dxa"/>
            <w:shd w:val="clear" w:color="000000" w:fill="FFFFFF"/>
          </w:tcPr>
          <w:p w14:paraId="22CB174D" w14:textId="77777777" w:rsidR="006623F7" w:rsidRPr="006A7BA1" w:rsidRDefault="006623F7" w:rsidP="006623F7">
            <w:pPr>
              <w:rPr>
                <w:sz w:val="18"/>
                <w:szCs w:val="18"/>
              </w:rPr>
            </w:pPr>
            <w:r w:rsidRPr="006A7BA1">
              <w:rPr>
                <w:sz w:val="18"/>
                <w:szCs w:val="18"/>
              </w:rPr>
              <w:t>Impairment loss during the year</w:t>
            </w:r>
          </w:p>
        </w:tc>
        <w:tc>
          <w:tcPr>
            <w:tcW w:w="1065" w:type="dxa"/>
            <w:shd w:val="clear" w:color="000000" w:fill="FFFFFF"/>
            <w:tcMar>
              <w:right w:w="74" w:type="dxa"/>
            </w:tcMar>
            <w:vAlign w:val="bottom"/>
          </w:tcPr>
          <w:p w14:paraId="6449AC61"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7966E30C"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7B212D14" w14:textId="65E68158"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42CB63DB"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0FC2B1B0" w14:textId="56FD06CD"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3B275A58"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6FC1BEA7" w14:textId="43FACDA6"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6BC00F4"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257D8D40" w14:textId="07B037B8"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CA0866C"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1551C397" w14:textId="0E563C3A"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CC92FF9"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4D426588" w14:textId="1D514142" w:rsidR="006623F7" w:rsidRPr="006A7BA1" w:rsidRDefault="006623F7" w:rsidP="006623F7">
            <w:pPr>
              <w:jc w:val="right"/>
              <w:rPr>
                <w:sz w:val="16"/>
                <w:szCs w:val="16"/>
              </w:rPr>
            </w:pPr>
            <w:r w:rsidRPr="002F3218">
              <w:rPr>
                <w:sz w:val="16"/>
                <w:szCs w:val="16"/>
              </w:rPr>
              <w:t>-</w:t>
            </w:r>
          </w:p>
        </w:tc>
      </w:tr>
      <w:tr w:rsidR="006623F7" w:rsidRPr="006A7BA1" w14:paraId="224A2CDF" w14:textId="77777777" w:rsidTr="006411C4">
        <w:tc>
          <w:tcPr>
            <w:tcW w:w="3261" w:type="dxa"/>
            <w:shd w:val="clear" w:color="000000" w:fill="FFFFFF"/>
          </w:tcPr>
          <w:p w14:paraId="6F7FE8D4" w14:textId="77777777" w:rsidR="006623F7" w:rsidRPr="006A7BA1" w:rsidRDefault="006623F7" w:rsidP="006623F7">
            <w:pPr>
              <w:rPr>
                <w:sz w:val="18"/>
                <w:szCs w:val="18"/>
              </w:rPr>
            </w:pPr>
            <w:r w:rsidRPr="006A7BA1">
              <w:rPr>
                <w:sz w:val="18"/>
                <w:szCs w:val="18"/>
              </w:rPr>
              <w:t>(release of the impairment loss during the year)</w:t>
            </w:r>
          </w:p>
        </w:tc>
        <w:tc>
          <w:tcPr>
            <w:tcW w:w="1065" w:type="dxa"/>
            <w:shd w:val="clear" w:color="000000" w:fill="FFFFFF"/>
            <w:tcMar>
              <w:right w:w="74" w:type="dxa"/>
            </w:tcMar>
            <w:vAlign w:val="bottom"/>
          </w:tcPr>
          <w:p w14:paraId="19140AF9"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30F5B2F9" w14:textId="77777777" w:rsidR="006623F7" w:rsidRPr="006A7BA1" w:rsidRDefault="006623F7" w:rsidP="006623F7">
            <w:pPr>
              <w:jc w:val="right"/>
              <w:rPr>
                <w:sz w:val="16"/>
                <w:szCs w:val="16"/>
              </w:rPr>
            </w:pPr>
          </w:p>
        </w:tc>
        <w:tc>
          <w:tcPr>
            <w:tcW w:w="1066" w:type="dxa"/>
            <w:shd w:val="clear" w:color="000000" w:fill="FFFFFF"/>
            <w:tcMar>
              <w:right w:w="74" w:type="dxa"/>
            </w:tcMar>
            <w:vAlign w:val="bottom"/>
          </w:tcPr>
          <w:p w14:paraId="5CDFBCFE" w14:textId="51413FB1"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0E624181" w14:textId="77777777" w:rsidR="006623F7" w:rsidRPr="006A7BA1" w:rsidRDefault="006623F7" w:rsidP="006623F7">
            <w:pPr>
              <w:jc w:val="right"/>
              <w:rPr>
                <w:sz w:val="16"/>
                <w:szCs w:val="16"/>
              </w:rPr>
            </w:pPr>
          </w:p>
        </w:tc>
        <w:tc>
          <w:tcPr>
            <w:tcW w:w="1116" w:type="dxa"/>
            <w:shd w:val="clear" w:color="000000" w:fill="FFFFFF"/>
            <w:tcMar>
              <w:right w:w="74" w:type="dxa"/>
            </w:tcMar>
            <w:vAlign w:val="bottom"/>
          </w:tcPr>
          <w:p w14:paraId="6A77B48C" w14:textId="4F35446A"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0D565207" w14:textId="77777777" w:rsidR="006623F7" w:rsidRPr="006A7BA1" w:rsidRDefault="006623F7" w:rsidP="006623F7">
            <w:pPr>
              <w:jc w:val="right"/>
              <w:rPr>
                <w:sz w:val="16"/>
                <w:szCs w:val="16"/>
              </w:rPr>
            </w:pPr>
          </w:p>
        </w:tc>
        <w:tc>
          <w:tcPr>
            <w:tcW w:w="1006" w:type="dxa"/>
            <w:shd w:val="clear" w:color="000000" w:fill="FFFFFF"/>
            <w:tcMar>
              <w:right w:w="74" w:type="dxa"/>
            </w:tcMar>
            <w:vAlign w:val="bottom"/>
          </w:tcPr>
          <w:p w14:paraId="439590FD" w14:textId="498E6B8D"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5BE80776" w14:textId="77777777" w:rsidR="006623F7" w:rsidRPr="006A7BA1" w:rsidRDefault="006623F7" w:rsidP="006623F7">
            <w:pPr>
              <w:jc w:val="right"/>
              <w:rPr>
                <w:sz w:val="16"/>
                <w:szCs w:val="16"/>
              </w:rPr>
            </w:pPr>
          </w:p>
        </w:tc>
        <w:tc>
          <w:tcPr>
            <w:tcW w:w="1200" w:type="dxa"/>
            <w:shd w:val="clear" w:color="000000" w:fill="FFFFFF"/>
            <w:tcMar>
              <w:right w:w="74" w:type="dxa"/>
            </w:tcMar>
            <w:vAlign w:val="bottom"/>
          </w:tcPr>
          <w:p w14:paraId="6F7313A1" w14:textId="77C0E047"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2CC4F88E" w14:textId="77777777" w:rsidR="006623F7" w:rsidRPr="006A7BA1" w:rsidRDefault="006623F7" w:rsidP="006623F7">
            <w:pPr>
              <w:jc w:val="right"/>
              <w:rPr>
                <w:sz w:val="16"/>
                <w:szCs w:val="16"/>
              </w:rPr>
            </w:pPr>
          </w:p>
        </w:tc>
        <w:tc>
          <w:tcPr>
            <w:tcW w:w="1080" w:type="dxa"/>
            <w:shd w:val="clear" w:color="000000" w:fill="FFFFFF"/>
            <w:tcMar>
              <w:right w:w="74" w:type="dxa"/>
            </w:tcMar>
            <w:vAlign w:val="bottom"/>
          </w:tcPr>
          <w:p w14:paraId="1B803D2D" w14:textId="3D68FEC0"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21B795CE" w14:textId="77777777" w:rsidR="006623F7" w:rsidRPr="006A7BA1" w:rsidRDefault="006623F7" w:rsidP="006623F7">
            <w:pPr>
              <w:jc w:val="right"/>
              <w:rPr>
                <w:sz w:val="16"/>
                <w:szCs w:val="16"/>
              </w:rPr>
            </w:pPr>
          </w:p>
        </w:tc>
        <w:tc>
          <w:tcPr>
            <w:tcW w:w="759" w:type="dxa"/>
            <w:shd w:val="clear" w:color="000000" w:fill="FFFFFF"/>
            <w:tcMar>
              <w:right w:w="74" w:type="dxa"/>
            </w:tcMar>
            <w:vAlign w:val="bottom"/>
          </w:tcPr>
          <w:p w14:paraId="1AFACAFE" w14:textId="0001E871" w:rsidR="006623F7" w:rsidRPr="006A7BA1" w:rsidRDefault="006623F7" w:rsidP="006623F7">
            <w:pPr>
              <w:jc w:val="right"/>
              <w:rPr>
                <w:sz w:val="16"/>
                <w:szCs w:val="16"/>
              </w:rPr>
            </w:pPr>
            <w:r w:rsidRPr="002F3218">
              <w:rPr>
                <w:sz w:val="16"/>
                <w:szCs w:val="16"/>
              </w:rPr>
              <w:t>-</w:t>
            </w:r>
          </w:p>
        </w:tc>
      </w:tr>
      <w:tr w:rsidR="006623F7" w:rsidRPr="006A7BA1" w14:paraId="1ADB11D5" w14:textId="77777777" w:rsidTr="006411C4">
        <w:tc>
          <w:tcPr>
            <w:tcW w:w="3261" w:type="dxa"/>
            <w:shd w:val="clear" w:color="000000" w:fill="FFFFFF"/>
          </w:tcPr>
          <w:p w14:paraId="12A81C24" w14:textId="77777777" w:rsidR="006623F7" w:rsidRPr="006A7BA1" w:rsidRDefault="006623F7" w:rsidP="006623F7">
            <w:pPr>
              <w:rPr>
                <w:sz w:val="18"/>
                <w:szCs w:val="18"/>
              </w:rPr>
            </w:pPr>
            <w:r w:rsidRPr="006A7BA1">
              <w:rPr>
                <w:sz w:val="18"/>
                <w:szCs w:val="18"/>
              </w:rPr>
              <w:t>(disposals)</w:t>
            </w:r>
          </w:p>
        </w:tc>
        <w:tc>
          <w:tcPr>
            <w:tcW w:w="1065" w:type="dxa"/>
            <w:tcBorders>
              <w:bottom w:val="single" w:sz="4" w:space="0" w:color="auto"/>
            </w:tcBorders>
            <w:shd w:val="clear" w:color="000000" w:fill="FFFFFF"/>
            <w:tcMar>
              <w:right w:w="74" w:type="dxa"/>
            </w:tcMar>
            <w:vAlign w:val="bottom"/>
          </w:tcPr>
          <w:p w14:paraId="564C3C3C" w14:textId="77777777" w:rsidR="006623F7" w:rsidRPr="006A7BA1" w:rsidRDefault="006623F7" w:rsidP="006623F7">
            <w:pPr>
              <w:jc w:val="right"/>
              <w:rPr>
                <w:sz w:val="16"/>
                <w:szCs w:val="16"/>
              </w:rPr>
            </w:pPr>
            <w:r>
              <w:rPr>
                <w:sz w:val="16"/>
                <w:szCs w:val="16"/>
              </w:rPr>
              <w:t>-</w:t>
            </w:r>
          </w:p>
        </w:tc>
        <w:tc>
          <w:tcPr>
            <w:tcW w:w="96" w:type="dxa"/>
            <w:shd w:val="clear" w:color="000000" w:fill="FFFFFF"/>
            <w:tcMar>
              <w:right w:w="74" w:type="dxa"/>
            </w:tcMar>
            <w:vAlign w:val="bottom"/>
          </w:tcPr>
          <w:p w14:paraId="45AFBB9D" w14:textId="77777777" w:rsidR="006623F7" w:rsidRPr="006A7BA1" w:rsidRDefault="006623F7" w:rsidP="006623F7">
            <w:pPr>
              <w:jc w:val="right"/>
              <w:rPr>
                <w:sz w:val="16"/>
                <w:szCs w:val="16"/>
              </w:rPr>
            </w:pPr>
          </w:p>
        </w:tc>
        <w:tc>
          <w:tcPr>
            <w:tcW w:w="1066" w:type="dxa"/>
            <w:tcBorders>
              <w:bottom w:val="single" w:sz="4" w:space="0" w:color="auto"/>
            </w:tcBorders>
            <w:shd w:val="clear" w:color="000000" w:fill="FFFFFF"/>
            <w:tcMar>
              <w:right w:w="0" w:type="dxa"/>
            </w:tcMar>
            <w:vAlign w:val="bottom"/>
          </w:tcPr>
          <w:p w14:paraId="01BD4C82" w14:textId="643EDE9C" w:rsidR="006623F7" w:rsidRPr="006A7BA1" w:rsidRDefault="006623F7" w:rsidP="006623F7">
            <w:pPr>
              <w:jc w:val="right"/>
              <w:rPr>
                <w:sz w:val="16"/>
                <w:szCs w:val="16"/>
              </w:rPr>
            </w:pPr>
            <w:r w:rsidRPr="002F3218">
              <w:rPr>
                <w:sz w:val="16"/>
                <w:szCs w:val="16"/>
              </w:rPr>
              <w:t>-</w:t>
            </w:r>
          </w:p>
        </w:tc>
        <w:tc>
          <w:tcPr>
            <w:tcW w:w="96" w:type="dxa"/>
            <w:shd w:val="clear" w:color="000000" w:fill="FFFFFF"/>
            <w:tcMar>
              <w:right w:w="74" w:type="dxa"/>
            </w:tcMar>
            <w:vAlign w:val="bottom"/>
          </w:tcPr>
          <w:p w14:paraId="562CBBDE" w14:textId="77777777" w:rsidR="006623F7" w:rsidRPr="006A7BA1" w:rsidRDefault="006623F7" w:rsidP="006623F7">
            <w:pPr>
              <w:jc w:val="right"/>
              <w:rPr>
                <w:sz w:val="16"/>
                <w:szCs w:val="16"/>
              </w:rPr>
            </w:pPr>
          </w:p>
        </w:tc>
        <w:tc>
          <w:tcPr>
            <w:tcW w:w="1116" w:type="dxa"/>
            <w:tcBorders>
              <w:bottom w:val="single" w:sz="4" w:space="0" w:color="auto"/>
            </w:tcBorders>
            <w:shd w:val="clear" w:color="000000" w:fill="FFFFFF"/>
            <w:tcMar>
              <w:right w:w="74" w:type="dxa"/>
            </w:tcMar>
            <w:vAlign w:val="bottom"/>
          </w:tcPr>
          <w:p w14:paraId="0D3006AD" w14:textId="5AEF0347" w:rsidR="006623F7" w:rsidRPr="006A7BA1" w:rsidRDefault="006623F7" w:rsidP="006623F7">
            <w:pPr>
              <w:jc w:val="right"/>
              <w:rPr>
                <w:sz w:val="16"/>
                <w:szCs w:val="16"/>
              </w:rPr>
            </w:pPr>
            <w:r w:rsidRPr="002F3218">
              <w:rPr>
                <w:sz w:val="16"/>
                <w:szCs w:val="16"/>
              </w:rPr>
              <w:t>-</w:t>
            </w:r>
          </w:p>
        </w:tc>
        <w:tc>
          <w:tcPr>
            <w:tcW w:w="94" w:type="dxa"/>
            <w:shd w:val="clear" w:color="000000" w:fill="FFFFFF"/>
            <w:tcMar>
              <w:right w:w="74" w:type="dxa"/>
            </w:tcMar>
            <w:vAlign w:val="bottom"/>
          </w:tcPr>
          <w:p w14:paraId="067CC8DC" w14:textId="77777777" w:rsidR="006623F7" w:rsidRPr="006A7BA1" w:rsidRDefault="006623F7" w:rsidP="006623F7">
            <w:pPr>
              <w:jc w:val="right"/>
              <w:rPr>
                <w:sz w:val="16"/>
                <w:szCs w:val="16"/>
              </w:rPr>
            </w:pPr>
          </w:p>
        </w:tc>
        <w:tc>
          <w:tcPr>
            <w:tcW w:w="1006" w:type="dxa"/>
            <w:tcBorders>
              <w:bottom w:val="single" w:sz="4" w:space="0" w:color="auto"/>
            </w:tcBorders>
            <w:shd w:val="clear" w:color="000000" w:fill="FFFFFF"/>
            <w:tcMar>
              <w:right w:w="74" w:type="dxa"/>
            </w:tcMar>
            <w:vAlign w:val="bottom"/>
          </w:tcPr>
          <w:p w14:paraId="7C324143" w14:textId="1E5DA51E"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2EFEA106" w14:textId="77777777" w:rsidR="006623F7" w:rsidRPr="006A7BA1" w:rsidRDefault="006623F7" w:rsidP="006623F7">
            <w:pPr>
              <w:jc w:val="right"/>
              <w:rPr>
                <w:sz w:val="16"/>
                <w:szCs w:val="16"/>
              </w:rPr>
            </w:pPr>
          </w:p>
        </w:tc>
        <w:tc>
          <w:tcPr>
            <w:tcW w:w="1200" w:type="dxa"/>
            <w:tcBorders>
              <w:bottom w:val="single" w:sz="4" w:space="0" w:color="auto"/>
            </w:tcBorders>
            <w:shd w:val="clear" w:color="000000" w:fill="FFFFFF"/>
            <w:tcMar>
              <w:right w:w="74" w:type="dxa"/>
            </w:tcMar>
            <w:vAlign w:val="bottom"/>
          </w:tcPr>
          <w:p w14:paraId="79743C6B" w14:textId="09944013"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B3EBB85" w14:textId="77777777" w:rsidR="006623F7" w:rsidRPr="006A7BA1" w:rsidRDefault="006623F7" w:rsidP="006623F7">
            <w:pPr>
              <w:jc w:val="right"/>
              <w:rPr>
                <w:sz w:val="16"/>
                <w:szCs w:val="16"/>
              </w:rPr>
            </w:pPr>
          </w:p>
        </w:tc>
        <w:tc>
          <w:tcPr>
            <w:tcW w:w="1080" w:type="dxa"/>
            <w:tcBorders>
              <w:bottom w:val="single" w:sz="4" w:space="0" w:color="auto"/>
            </w:tcBorders>
            <w:shd w:val="clear" w:color="000000" w:fill="FFFFFF"/>
            <w:tcMar>
              <w:right w:w="74" w:type="dxa"/>
            </w:tcMar>
            <w:vAlign w:val="bottom"/>
          </w:tcPr>
          <w:p w14:paraId="30ACD7D3" w14:textId="176ADA05" w:rsidR="006623F7" w:rsidRPr="006A7BA1" w:rsidRDefault="006623F7" w:rsidP="006623F7">
            <w:pPr>
              <w:jc w:val="right"/>
              <w:rPr>
                <w:sz w:val="16"/>
                <w:szCs w:val="16"/>
              </w:rPr>
            </w:pPr>
            <w:r w:rsidRPr="002F3218">
              <w:rPr>
                <w:sz w:val="16"/>
                <w:szCs w:val="16"/>
              </w:rPr>
              <w:t>-</w:t>
            </w:r>
          </w:p>
        </w:tc>
        <w:tc>
          <w:tcPr>
            <w:tcW w:w="120" w:type="dxa"/>
            <w:shd w:val="clear" w:color="000000" w:fill="FFFFFF"/>
            <w:tcMar>
              <w:right w:w="74" w:type="dxa"/>
            </w:tcMar>
            <w:vAlign w:val="bottom"/>
          </w:tcPr>
          <w:p w14:paraId="71E092E4" w14:textId="77777777" w:rsidR="006623F7" w:rsidRPr="006A7BA1" w:rsidRDefault="006623F7" w:rsidP="006623F7">
            <w:pPr>
              <w:jc w:val="right"/>
              <w:rPr>
                <w:sz w:val="16"/>
                <w:szCs w:val="16"/>
              </w:rPr>
            </w:pPr>
          </w:p>
        </w:tc>
        <w:tc>
          <w:tcPr>
            <w:tcW w:w="759" w:type="dxa"/>
            <w:tcBorders>
              <w:bottom w:val="single" w:sz="4" w:space="0" w:color="auto"/>
            </w:tcBorders>
            <w:shd w:val="clear" w:color="000000" w:fill="FFFFFF"/>
            <w:tcMar>
              <w:right w:w="0" w:type="dxa"/>
            </w:tcMar>
            <w:vAlign w:val="bottom"/>
          </w:tcPr>
          <w:p w14:paraId="4F701B7B" w14:textId="793A9F5F" w:rsidR="006623F7" w:rsidRPr="006A7BA1" w:rsidRDefault="006623F7" w:rsidP="006623F7">
            <w:pPr>
              <w:jc w:val="center"/>
              <w:rPr>
                <w:sz w:val="16"/>
                <w:szCs w:val="16"/>
              </w:rPr>
            </w:pPr>
            <w:r w:rsidRPr="002F3218">
              <w:rPr>
                <w:sz w:val="16"/>
                <w:szCs w:val="16"/>
              </w:rPr>
              <w:t>-</w:t>
            </w:r>
          </w:p>
        </w:tc>
      </w:tr>
      <w:tr w:rsidR="006623F7" w:rsidRPr="006A7BA1" w14:paraId="0532404C" w14:textId="77777777" w:rsidTr="006411C4">
        <w:tc>
          <w:tcPr>
            <w:tcW w:w="3261" w:type="dxa"/>
            <w:shd w:val="clear" w:color="000000" w:fill="FFFFFF"/>
          </w:tcPr>
          <w:p w14:paraId="6147CB2E" w14:textId="77777777" w:rsidR="006623F7" w:rsidRPr="006A7BA1" w:rsidRDefault="006623F7" w:rsidP="006623F7">
            <w:pPr>
              <w:rPr>
                <w:b/>
                <w:sz w:val="18"/>
                <w:szCs w:val="18"/>
              </w:rPr>
            </w:pPr>
            <w:r w:rsidRPr="006A7BA1">
              <w:rPr>
                <w:b/>
                <w:sz w:val="18"/>
                <w:szCs w:val="18"/>
              </w:rPr>
              <w:t xml:space="preserve">Balance at </w:t>
            </w:r>
            <w:r w:rsidRPr="006A7BA1">
              <w:rPr>
                <w:b/>
                <w:sz w:val="18"/>
                <w:szCs w:val="18"/>
                <w:lang w:val="en-GB"/>
              </w:rPr>
              <w:t>31 December</w:t>
            </w:r>
            <w:r>
              <w:rPr>
                <w:b/>
                <w:sz w:val="18"/>
                <w:szCs w:val="18"/>
                <w:lang w:val="en-GB"/>
              </w:rPr>
              <w:t xml:space="preserve"> </w:t>
            </w:r>
            <w:r w:rsidRPr="006A7BA1">
              <w:rPr>
                <w:b/>
                <w:bCs/>
                <w:sz w:val="18"/>
                <w:szCs w:val="18"/>
                <w:lang w:val="en-GB"/>
              </w:rPr>
              <w:t>202</w:t>
            </w:r>
            <w:r>
              <w:rPr>
                <w:b/>
                <w:bCs/>
                <w:sz w:val="18"/>
                <w:szCs w:val="18"/>
                <w:lang w:val="en-GB"/>
              </w:rPr>
              <w:t>3</w:t>
            </w:r>
          </w:p>
        </w:tc>
        <w:tc>
          <w:tcPr>
            <w:tcW w:w="1065" w:type="dxa"/>
            <w:tcBorders>
              <w:top w:val="single" w:sz="4" w:space="0" w:color="auto"/>
              <w:bottom w:val="single" w:sz="4" w:space="0" w:color="auto"/>
            </w:tcBorders>
            <w:shd w:val="clear" w:color="000000" w:fill="FFFFFF"/>
            <w:tcMar>
              <w:right w:w="74" w:type="dxa"/>
            </w:tcMar>
            <w:vAlign w:val="bottom"/>
          </w:tcPr>
          <w:p w14:paraId="1A4A8366" w14:textId="77777777" w:rsidR="006623F7" w:rsidRPr="006A7BA1" w:rsidRDefault="006623F7" w:rsidP="006623F7">
            <w:pPr>
              <w:jc w:val="right"/>
              <w:rPr>
                <w:b/>
                <w:bCs/>
                <w:sz w:val="16"/>
                <w:szCs w:val="16"/>
              </w:rPr>
            </w:pPr>
            <w:r>
              <w:rPr>
                <w:b/>
                <w:bCs/>
                <w:sz w:val="16"/>
                <w:szCs w:val="16"/>
              </w:rPr>
              <w:t>-</w:t>
            </w:r>
          </w:p>
        </w:tc>
        <w:tc>
          <w:tcPr>
            <w:tcW w:w="96" w:type="dxa"/>
            <w:shd w:val="clear" w:color="000000" w:fill="FFFFFF"/>
            <w:tcMar>
              <w:right w:w="74" w:type="dxa"/>
            </w:tcMar>
            <w:vAlign w:val="bottom"/>
          </w:tcPr>
          <w:p w14:paraId="379F91CF" w14:textId="77777777" w:rsidR="006623F7" w:rsidRPr="006A7BA1" w:rsidRDefault="006623F7" w:rsidP="006623F7">
            <w:pPr>
              <w:jc w:val="right"/>
              <w:rPr>
                <w:b/>
                <w:bCs/>
                <w:sz w:val="16"/>
                <w:szCs w:val="16"/>
              </w:rPr>
            </w:pPr>
          </w:p>
        </w:tc>
        <w:tc>
          <w:tcPr>
            <w:tcW w:w="1066" w:type="dxa"/>
            <w:tcBorders>
              <w:top w:val="single" w:sz="4" w:space="0" w:color="auto"/>
              <w:bottom w:val="single" w:sz="4" w:space="0" w:color="auto"/>
            </w:tcBorders>
            <w:shd w:val="clear" w:color="000000" w:fill="FFFFFF"/>
            <w:tcMar>
              <w:right w:w="74" w:type="dxa"/>
            </w:tcMar>
            <w:vAlign w:val="bottom"/>
          </w:tcPr>
          <w:p w14:paraId="7FA97D0D" w14:textId="5900EA22" w:rsidR="006623F7" w:rsidRPr="006A7BA1" w:rsidRDefault="006623F7" w:rsidP="006623F7">
            <w:pPr>
              <w:jc w:val="right"/>
              <w:rPr>
                <w:b/>
                <w:bCs/>
                <w:sz w:val="16"/>
                <w:szCs w:val="16"/>
              </w:rPr>
            </w:pPr>
            <w:r w:rsidRPr="002F3218">
              <w:rPr>
                <w:b/>
                <w:bCs/>
                <w:sz w:val="16"/>
                <w:szCs w:val="16"/>
              </w:rPr>
              <w:t>559.494</w:t>
            </w:r>
          </w:p>
        </w:tc>
        <w:tc>
          <w:tcPr>
            <w:tcW w:w="96" w:type="dxa"/>
            <w:shd w:val="clear" w:color="000000" w:fill="FFFFFF"/>
            <w:tcMar>
              <w:right w:w="74" w:type="dxa"/>
            </w:tcMar>
            <w:vAlign w:val="bottom"/>
          </w:tcPr>
          <w:p w14:paraId="242F472C" w14:textId="77777777" w:rsidR="006623F7" w:rsidRPr="006A7BA1" w:rsidRDefault="006623F7" w:rsidP="006623F7">
            <w:pPr>
              <w:jc w:val="right"/>
              <w:rPr>
                <w:b/>
                <w:bCs/>
                <w:sz w:val="16"/>
                <w:szCs w:val="16"/>
              </w:rPr>
            </w:pPr>
          </w:p>
        </w:tc>
        <w:tc>
          <w:tcPr>
            <w:tcW w:w="1116" w:type="dxa"/>
            <w:tcBorders>
              <w:top w:val="single" w:sz="4" w:space="0" w:color="auto"/>
              <w:bottom w:val="single" w:sz="4" w:space="0" w:color="auto"/>
            </w:tcBorders>
            <w:shd w:val="clear" w:color="000000" w:fill="FFFFFF"/>
            <w:tcMar>
              <w:right w:w="74" w:type="dxa"/>
            </w:tcMar>
            <w:vAlign w:val="bottom"/>
          </w:tcPr>
          <w:p w14:paraId="44CA28BE" w14:textId="1323067A" w:rsidR="006623F7" w:rsidRPr="006A7BA1" w:rsidRDefault="006623F7" w:rsidP="006623F7">
            <w:pPr>
              <w:jc w:val="right"/>
              <w:rPr>
                <w:b/>
                <w:bCs/>
                <w:sz w:val="16"/>
                <w:szCs w:val="16"/>
              </w:rPr>
            </w:pPr>
            <w:r w:rsidRPr="002F3218">
              <w:rPr>
                <w:b/>
                <w:bCs/>
                <w:sz w:val="16"/>
                <w:szCs w:val="16"/>
              </w:rPr>
              <w:t>-</w:t>
            </w:r>
          </w:p>
        </w:tc>
        <w:tc>
          <w:tcPr>
            <w:tcW w:w="94" w:type="dxa"/>
            <w:shd w:val="clear" w:color="000000" w:fill="FFFFFF"/>
            <w:tcMar>
              <w:right w:w="74" w:type="dxa"/>
            </w:tcMar>
            <w:vAlign w:val="bottom"/>
          </w:tcPr>
          <w:p w14:paraId="1A89DEFC" w14:textId="77777777" w:rsidR="006623F7" w:rsidRPr="006A7BA1" w:rsidRDefault="006623F7" w:rsidP="006623F7">
            <w:pPr>
              <w:jc w:val="right"/>
              <w:rPr>
                <w:b/>
                <w:bCs/>
                <w:sz w:val="16"/>
                <w:szCs w:val="16"/>
              </w:rPr>
            </w:pPr>
          </w:p>
        </w:tc>
        <w:tc>
          <w:tcPr>
            <w:tcW w:w="1006" w:type="dxa"/>
            <w:tcBorders>
              <w:top w:val="single" w:sz="4" w:space="0" w:color="auto"/>
              <w:bottom w:val="single" w:sz="4" w:space="0" w:color="auto"/>
            </w:tcBorders>
            <w:shd w:val="clear" w:color="000000" w:fill="FFFFFF"/>
            <w:tcMar>
              <w:right w:w="74" w:type="dxa"/>
            </w:tcMar>
            <w:vAlign w:val="bottom"/>
          </w:tcPr>
          <w:p w14:paraId="363C3AD8" w14:textId="41BC2DEB"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3FAA4D61" w14:textId="77777777" w:rsidR="006623F7" w:rsidRPr="006A7BA1" w:rsidRDefault="006623F7" w:rsidP="006623F7">
            <w:pPr>
              <w:jc w:val="right"/>
              <w:rPr>
                <w:b/>
                <w:bCs/>
                <w:sz w:val="16"/>
                <w:szCs w:val="16"/>
              </w:rPr>
            </w:pPr>
          </w:p>
        </w:tc>
        <w:tc>
          <w:tcPr>
            <w:tcW w:w="1200" w:type="dxa"/>
            <w:tcBorders>
              <w:top w:val="single" w:sz="4" w:space="0" w:color="auto"/>
              <w:bottom w:val="single" w:sz="4" w:space="0" w:color="auto"/>
            </w:tcBorders>
            <w:shd w:val="clear" w:color="000000" w:fill="FFFFFF"/>
            <w:tcMar>
              <w:right w:w="74" w:type="dxa"/>
            </w:tcMar>
            <w:vAlign w:val="bottom"/>
          </w:tcPr>
          <w:p w14:paraId="03676513" w14:textId="6B3A61AA"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309D2D6B" w14:textId="77777777" w:rsidR="006623F7" w:rsidRPr="006A7BA1" w:rsidRDefault="006623F7" w:rsidP="006623F7">
            <w:pPr>
              <w:jc w:val="right"/>
              <w:rPr>
                <w:b/>
                <w:bCs/>
                <w:sz w:val="16"/>
                <w:szCs w:val="16"/>
              </w:rPr>
            </w:pPr>
          </w:p>
        </w:tc>
        <w:tc>
          <w:tcPr>
            <w:tcW w:w="1080" w:type="dxa"/>
            <w:tcBorders>
              <w:top w:val="single" w:sz="4" w:space="0" w:color="auto"/>
              <w:bottom w:val="single" w:sz="4" w:space="0" w:color="auto"/>
            </w:tcBorders>
            <w:shd w:val="clear" w:color="000000" w:fill="FFFFFF"/>
            <w:tcMar>
              <w:right w:w="74" w:type="dxa"/>
            </w:tcMar>
            <w:vAlign w:val="bottom"/>
          </w:tcPr>
          <w:p w14:paraId="18E43F76" w14:textId="39C1BA08" w:rsidR="006623F7" w:rsidRPr="006A7BA1"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07634054" w14:textId="77777777" w:rsidR="006623F7" w:rsidRPr="006A7BA1" w:rsidRDefault="006623F7" w:rsidP="006623F7">
            <w:pPr>
              <w:jc w:val="right"/>
              <w:rPr>
                <w:b/>
                <w:bCs/>
                <w:sz w:val="16"/>
                <w:szCs w:val="16"/>
              </w:rPr>
            </w:pPr>
          </w:p>
        </w:tc>
        <w:tc>
          <w:tcPr>
            <w:tcW w:w="759" w:type="dxa"/>
            <w:tcBorders>
              <w:top w:val="single" w:sz="4" w:space="0" w:color="auto"/>
              <w:bottom w:val="single" w:sz="4" w:space="0" w:color="auto"/>
            </w:tcBorders>
            <w:shd w:val="clear" w:color="000000" w:fill="FFFFFF"/>
            <w:tcMar>
              <w:right w:w="74" w:type="dxa"/>
            </w:tcMar>
            <w:vAlign w:val="bottom"/>
          </w:tcPr>
          <w:p w14:paraId="05A77B4F" w14:textId="580AA7BC" w:rsidR="006623F7" w:rsidRPr="006A7BA1" w:rsidRDefault="006623F7" w:rsidP="006623F7">
            <w:pPr>
              <w:jc w:val="right"/>
              <w:rPr>
                <w:b/>
                <w:bCs/>
                <w:sz w:val="16"/>
                <w:szCs w:val="16"/>
              </w:rPr>
            </w:pPr>
            <w:r w:rsidRPr="002F3218">
              <w:rPr>
                <w:b/>
                <w:bCs/>
                <w:sz w:val="16"/>
                <w:szCs w:val="16"/>
              </w:rPr>
              <w:t>559.494</w:t>
            </w:r>
          </w:p>
        </w:tc>
      </w:tr>
      <w:tr w:rsidR="006623F7" w:rsidRPr="006A7BA1" w14:paraId="1CF3F5C4" w14:textId="77777777" w:rsidTr="006411C4">
        <w:tc>
          <w:tcPr>
            <w:tcW w:w="3261" w:type="dxa"/>
            <w:shd w:val="clear" w:color="000000" w:fill="FFFFFF"/>
          </w:tcPr>
          <w:p w14:paraId="73D958BB" w14:textId="77777777" w:rsidR="006623F7" w:rsidRPr="006A7BA1" w:rsidRDefault="006623F7" w:rsidP="006623F7">
            <w:pPr>
              <w:rPr>
                <w:sz w:val="18"/>
                <w:szCs w:val="18"/>
              </w:rPr>
            </w:pPr>
          </w:p>
        </w:tc>
        <w:tc>
          <w:tcPr>
            <w:tcW w:w="1065" w:type="dxa"/>
            <w:tcBorders>
              <w:top w:val="single" w:sz="4" w:space="0" w:color="auto"/>
            </w:tcBorders>
            <w:shd w:val="clear" w:color="000000" w:fill="FFFFFF"/>
            <w:tcMar>
              <w:right w:w="74" w:type="dxa"/>
            </w:tcMar>
            <w:vAlign w:val="bottom"/>
          </w:tcPr>
          <w:p w14:paraId="742DF5D1" w14:textId="77777777" w:rsidR="006623F7" w:rsidRPr="006A7BA1" w:rsidRDefault="006623F7" w:rsidP="006623F7">
            <w:pPr>
              <w:jc w:val="right"/>
              <w:rPr>
                <w:b/>
                <w:bCs/>
                <w:sz w:val="16"/>
                <w:szCs w:val="16"/>
              </w:rPr>
            </w:pPr>
          </w:p>
        </w:tc>
        <w:tc>
          <w:tcPr>
            <w:tcW w:w="96" w:type="dxa"/>
            <w:shd w:val="clear" w:color="000000" w:fill="FFFFFF"/>
            <w:tcMar>
              <w:right w:w="74" w:type="dxa"/>
            </w:tcMar>
            <w:vAlign w:val="bottom"/>
          </w:tcPr>
          <w:p w14:paraId="223C44BE" w14:textId="77777777" w:rsidR="006623F7" w:rsidRPr="006A7BA1" w:rsidRDefault="006623F7" w:rsidP="006623F7">
            <w:pPr>
              <w:jc w:val="right"/>
              <w:rPr>
                <w:sz w:val="20"/>
                <w:szCs w:val="20"/>
              </w:rPr>
            </w:pPr>
          </w:p>
        </w:tc>
        <w:tc>
          <w:tcPr>
            <w:tcW w:w="1066" w:type="dxa"/>
            <w:tcBorders>
              <w:top w:val="single" w:sz="4" w:space="0" w:color="auto"/>
            </w:tcBorders>
            <w:shd w:val="clear" w:color="000000" w:fill="FFFFFF"/>
            <w:tcMar>
              <w:right w:w="74" w:type="dxa"/>
            </w:tcMar>
            <w:vAlign w:val="bottom"/>
          </w:tcPr>
          <w:p w14:paraId="7D260390" w14:textId="77777777" w:rsidR="006623F7" w:rsidRPr="006A7BA1" w:rsidRDefault="006623F7" w:rsidP="006623F7">
            <w:pPr>
              <w:jc w:val="right"/>
              <w:rPr>
                <w:sz w:val="20"/>
                <w:szCs w:val="20"/>
              </w:rPr>
            </w:pPr>
          </w:p>
        </w:tc>
        <w:tc>
          <w:tcPr>
            <w:tcW w:w="96" w:type="dxa"/>
            <w:shd w:val="clear" w:color="000000" w:fill="FFFFFF"/>
            <w:tcMar>
              <w:right w:w="74" w:type="dxa"/>
            </w:tcMar>
            <w:vAlign w:val="bottom"/>
          </w:tcPr>
          <w:p w14:paraId="3663A3A6" w14:textId="77777777" w:rsidR="006623F7" w:rsidRPr="006A7BA1" w:rsidRDefault="006623F7" w:rsidP="006623F7">
            <w:pPr>
              <w:jc w:val="right"/>
              <w:rPr>
                <w:sz w:val="20"/>
                <w:szCs w:val="20"/>
              </w:rPr>
            </w:pPr>
          </w:p>
        </w:tc>
        <w:tc>
          <w:tcPr>
            <w:tcW w:w="1116" w:type="dxa"/>
            <w:tcBorders>
              <w:top w:val="single" w:sz="4" w:space="0" w:color="auto"/>
            </w:tcBorders>
            <w:shd w:val="clear" w:color="000000" w:fill="FFFFFF"/>
            <w:tcMar>
              <w:right w:w="74" w:type="dxa"/>
            </w:tcMar>
            <w:vAlign w:val="bottom"/>
          </w:tcPr>
          <w:p w14:paraId="2789E65B" w14:textId="77777777" w:rsidR="006623F7" w:rsidRPr="006A7BA1" w:rsidRDefault="006623F7" w:rsidP="006623F7">
            <w:pPr>
              <w:jc w:val="right"/>
              <w:rPr>
                <w:sz w:val="20"/>
                <w:szCs w:val="20"/>
              </w:rPr>
            </w:pPr>
          </w:p>
        </w:tc>
        <w:tc>
          <w:tcPr>
            <w:tcW w:w="94" w:type="dxa"/>
            <w:shd w:val="clear" w:color="000000" w:fill="FFFFFF"/>
            <w:tcMar>
              <w:right w:w="74" w:type="dxa"/>
            </w:tcMar>
            <w:vAlign w:val="bottom"/>
          </w:tcPr>
          <w:p w14:paraId="7056FCBC" w14:textId="77777777" w:rsidR="006623F7" w:rsidRPr="006A7BA1" w:rsidRDefault="006623F7" w:rsidP="006623F7">
            <w:pPr>
              <w:jc w:val="right"/>
              <w:rPr>
                <w:sz w:val="20"/>
                <w:szCs w:val="20"/>
              </w:rPr>
            </w:pPr>
          </w:p>
        </w:tc>
        <w:tc>
          <w:tcPr>
            <w:tcW w:w="1006" w:type="dxa"/>
            <w:tcBorders>
              <w:top w:val="single" w:sz="4" w:space="0" w:color="auto"/>
            </w:tcBorders>
            <w:shd w:val="clear" w:color="000000" w:fill="FFFFFF"/>
            <w:tcMar>
              <w:right w:w="74" w:type="dxa"/>
            </w:tcMar>
            <w:vAlign w:val="bottom"/>
          </w:tcPr>
          <w:p w14:paraId="542AA3AB"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02D5BC34" w14:textId="77777777" w:rsidR="006623F7" w:rsidRPr="006A7BA1" w:rsidRDefault="006623F7" w:rsidP="006623F7">
            <w:pPr>
              <w:jc w:val="right"/>
              <w:rPr>
                <w:sz w:val="20"/>
                <w:szCs w:val="20"/>
              </w:rPr>
            </w:pPr>
          </w:p>
        </w:tc>
        <w:tc>
          <w:tcPr>
            <w:tcW w:w="1200" w:type="dxa"/>
            <w:tcBorders>
              <w:top w:val="single" w:sz="4" w:space="0" w:color="auto"/>
            </w:tcBorders>
            <w:shd w:val="clear" w:color="000000" w:fill="FFFFFF"/>
            <w:tcMar>
              <w:right w:w="74" w:type="dxa"/>
            </w:tcMar>
            <w:vAlign w:val="bottom"/>
          </w:tcPr>
          <w:p w14:paraId="5CA1CBA4"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460E27A0" w14:textId="77777777" w:rsidR="006623F7" w:rsidRPr="006A7BA1" w:rsidRDefault="006623F7" w:rsidP="006623F7">
            <w:pPr>
              <w:jc w:val="right"/>
              <w:rPr>
                <w:sz w:val="20"/>
                <w:szCs w:val="20"/>
              </w:rPr>
            </w:pPr>
          </w:p>
        </w:tc>
        <w:tc>
          <w:tcPr>
            <w:tcW w:w="1080" w:type="dxa"/>
            <w:tcBorders>
              <w:top w:val="single" w:sz="4" w:space="0" w:color="auto"/>
            </w:tcBorders>
            <w:shd w:val="clear" w:color="000000" w:fill="FFFFFF"/>
            <w:tcMar>
              <w:right w:w="74" w:type="dxa"/>
            </w:tcMar>
            <w:vAlign w:val="bottom"/>
          </w:tcPr>
          <w:p w14:paraId="2812F5D3"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7A6D6B2D" w14:textId="77777777" w:rsidR="006623F7" w:rsidRPr="006A7BA1" w:rsidRDefault="006623F7" w:rsidP="006623F7">
            <w:pPr>
              <w:jc w:val="right"/>
              <w:rPr>
                <w:sz w:val="20"/>
                <w:szCs w:val="20"/>
              </w:rPr>
            </w:pPr>
          </w:p>
        </w:tc>
        <w:tc>
          <w:tcPr>
            <w:tcW w:w="759" w:type="dxa"/>
            <w:tcBorders>
              <w:top w:val="single" w:sz="4" w:space="0" w:color="auto"/>
            </w:tcBorders>
            <w:shd w:val="clear" w:color="000000" w:fill="FFFFFF"/>
            <w:tcMar>
              <w:right w:w="74" w:type="dxa"/>
            </w:tcMar>
            <w:vAlign w:val="bottom"/>
          </w:tcPr>
          <w:p w14:paraId="52B5A125" w14:textId="77777777" w:rsidR="006623F7" w:rsidRPr="006A7BA1" w:rsidRDefault="006623F7" w:rsidP="006623F7">
            <w:pPr>
              <w:jc w:val="right"/>
              <w:rPr>
                <w:sz w:val="20"/>
                <w:szCs w:val="20"/>
              </w:rPr>
            </w:pPr>
          </w:p>
        </w:tc>
      </w:tr>
      <w:tr w:rsidR="006623F7" w:rsidRPr="006A7BA1" w14:paraId="1266F594" w14:textId="77777777" w:rsidTr="006411C4">
        <w:tc>
          <w:tcPr>
            <w:tcW w:w="3261" w:type="dxa"/>
            <w:shd w:val="clear" w:color="000000" w:fill="FFFFFF"/>
          </w:tcPr>
          <w:p w14:paraId="56281434" w14:textId="77777777" w:rsidR="006623F7" w:rsidRPr="006A7BA1" w:rsidRDefault="006623F7" w:rsidP="006623F7">
            <w:pPr>
              <w:rPr>
                <w:sz w:val="18"/>
                <w:szCs w:val="18"/>
              </w:rPr>
            </w:pPr>
            <w:r w:rsidRPr="006A7BA1">
              <w:rPr>
                <w:sz w:val="18"/>
                <w:szCs w:val="18"/>
              </w:rPr>
              <w:t>Current book value at</w:t>
            </w:r>
          </w:p>
        </w:tc>
        <w:tc>
          <w:tcPr>
            <w:tcW w:w="1065" w:type="dxa"/>
            <w:shd w:val="clear" w:color="000000" w:fill="FFFFFF"/>
            <w:tcMar>
              <w:right w:w="74" w:type="dxa"/>
            </w:tcMar>
            <w:vAlign w:val="bottom"/>
          </w:tcPr>
          <w:p w14:paraId="5A9BEAFA" w14:textId="77777777" w:rsidR="006623F7" w:rsidRPr="006A7BA1" w:rsidRDefault="006623F7" w:rsidP="006623F7">
            <w:pPr>
              <w:jc w:val="right"/>
              <w:rPr>
                <w:sz w:val="20"/>
                <w:szCs w:val="20"/>
              </w:rPr>
            </w:pPr>
          </w:p>
        </w:tc>
        <w:tc>
          <w:tcPr>
            <w:tcW w:w="96" w:type="dxa"/>
            <w:shd w:val="clear" w:color="000000" w:fill="FFFFFF"/>
            <w:tcMar>
              <w:right w:w="74" w:type="dxa"/>
            </w:tcMar>
            <w:vAlign w:val="bottom"/>
          </w:tcPr>
          <w:p w14:paraId="2A925BBA" w14:textId="77777777" w:rsidR="006623F7" w:rsidRPr="006A7BA1" w:rsidRDefault="006623F7" w:rsidP="006623F7">
            <w:pPr>
              <w:jc w:val="right"/>
              <w:rPr>
                <w:sz w:val="20"/>
                <w:szCs w:val="20"/>
              </w:rPr>
            </w:pPr>
          </w:p>
        </w:tc>
        <w:tc>
          <w:tcPr>
            <w:tcW w:w="1066" w:type="dxa"/>
            <w:shd w:val="clear" w:color="000000" w:fill="FFFFFF"/>
            <w:tcMar>
              <w:right w:w="74" w:type="dxa"/>
            </w:tcMar>
            <w:vAlign w:val="bottom"/>
          </w:tcPr>
          <w:p w14:paraId="4BD5BF6B" w14:textId="77777777" w:rsidR="006623F7" w:rsidRPr="006A7BA1" w:rsidRDefault="006623F7" w:rsidP="006623F7">
            <w:pPr>
              <w:jc w:val="right"/>
              <w:rPr>
                <w:sz w:val="20"/>
                <w:szCs w:val="20"/>
              </w:rPr>
            </w:pPr>
          </w:p>
        </w:tc>
        <w:tc>
          <w:tcPr>
            <w:tcW w:w="96" w:type="dxa"/>
            <w:shd w:val="clear" w:color="000000" w:fill="FFFFFF"/>
            <w:tcMar>
              <w:right w:w="74" w:type="dxa"/>
            </w:tcMar>
            <w:vAlign w:val="bottom"/>
          </w:tcPr>
          <w:p w14:paraId="621D4555" w14:textId="77777777" w:rsidR="006623F7" w:rsidRPr="006A7BA1" w:rsidRDefault="006623F7" w:rsidP="006623F7">
            <w:pPr>
              <w:jc w:val="right"/>
              <w:rPr>
                <w:sz w:val="20"/>
                <w:szCs w:val="20"/>
              </w:rPr>
            </w:pPr>
          </w:p>
        </w:tc>
        <w:tc>
          <w:tcPr>
            <w:tcW w:w="1116" w:type="dxa"/>
            <w:shd w:val="clear" w:color="000000" w:fill="FFFFFF"/>
            <w:tcMar>
              <w:right w:w="74" w:type="dxa"/>
            </w:tcMar>
            <w:vAlign w:val="bottom"/>
          </w:tcPr>
          <w:p w14:paraId="17F9C970" w14:textId="77777777" w:rsidR="006623F7" w:rsidRPr="006A7BA1" w:rsidRDefault="006623F7" w:rsidP="006623F7">
            <w:pPr>
              <w:jc w:val="right"/>
              <w:rPr>
                <w:sz w:val="20"/>
                <w:szCs w:val="20"/>
              </w:rPr>
            </w:pPr>
          </w:p>
        </w:tc>
        <w:tc>
          <w:tcPr>
            <w:tcW w:w="94" w:type="dxa"/>
            <w:shd w:val="clear" w:color="000000" w:fill="FFFFFF"/>
            <w:tcMar>
              <w:right w:w="74" w:type="dxa"/>
            </w:tcMar>
            <w:vAlign w:val="bottom"/>
          </w:tcPr>
          <w:p w14:paraId="64B19551" w14:textId="77777777" w:rsidR="006623F7" w:rsidRPr="006A7BA1" w:rsidRDefault="006623F7" w:rsidP="006623F7">
            <w:pPr>
              <w:jc w:val="right"/>
              <w:rPr>
                <w:sz w:val="20"/>
                <w:szCs w:val="20"/>
              </w:rPr>
            </w:pPr>
          </w:p>
        </w:tc>
        <w:tc>
          <w:tcPr>
            <w:tcW w:w="1006" w:type="dxa"/>
            <w:shd w:val="clear" w:color="000000" w:fill="FFFFFF"/>
            <w:tcMar>
              <w:right w:w="74" w:type="dxa"/>
            </w:tcMar>
            <w:vAlign w:val="bottom"/>
          </w:tcPr>
          <w:p w14:paraId="0BBA3725"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01E23D71" w14:textId="77777777" w:rsidR="006623F7" w:rsidRPr="006A7BA1" w:rsidRDefault="006623F7" w:rsidP="006623F7">
            <w:pPr>
              <w:jc w:val="right"/>
              <w:rPr>
                <w:sz w:val="20"/>
                <w:szCs w:val="20"/>
              </w:rPr>
            </w:pPr>
          </w:p>
        </w:tc>
        <w:tc>
          <w:tcPr>
            <w:tcW w:w="1200" w:type="dxa"/>
            <w:shd w:val="clear" w:color="000000" w:fill="FFFFFF"/>
            <w:tcMar>
              <w:right w:w="74" w:type="dxa"/>
            </w:tcMar>
            <w:vAlign w:val="bottom"/>
          </w:tcPr>
          <w:p w14:paraId="5F5BD7F7"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6178F63F" w14:textId="77777777" w:rsidR="006623F7" w:rsidRPr="006A7BA1" w:rsidRDefault="006623F7" w:rsidP="006623F7">
            <w:pPr>
              <w:jc w:val="right"/>
              <w:rPr>
                <w:sz w:val="20"/>
                <w:szCs w:val="20"/>
              </w:rPr>
            </w:pPr>
          </w:p>
        </w:tc>
        <w:tc>
          <w:tcPr>
            <w:tcW w:w="1080" w:type="dxa"/>
            <w:shd w:val="clear" w:color="000000" w:fill="FFFFFF"/>
            <w:tcMar>
              <w:right w:w="74" w:type="dxa"/>
            </w:tcMar>
            <w:vAlign w:val="bottom"/>
          </w:tcPr>
          <w:p w14:paraId="788BC5B8" w14:textId="77777777" w:rsidR="006623F7" w:rsidRPr="006A7BA1" w:rsidRDefault="006623F7" w:rsidP="006623F7">
            <w:pPr>
              <w:jc w:val="right"/>
              <w:rPr>
                <w:sz w:val="20"/>
                <w:szCs w:val="20"/>
              </w:rPr>
            </w:pPr>
          </w:p>
        </w:tc>
        <w:tc>
          <w:tcPr>
            <w:tcW w:w="120" w:type="dxa"/>
            <w:shd w:val="clear" w:color="000000" w:fill="FFFFFF"/>
            <w:tcMar>
              <w:right w:w="74" w:type="dxa"/>
            </w:tcMar>
            <w:vAlign w:val="bottom"/>
          </w:tcPr>
          <w:p w14:paraId="252D2732" w14:textId="77777777" w:rsidR="006623F7" w:rsidRPr="006A7BA1" w:rsidRDefault="006623F7" w:rsidP="006623F7">
            <w:pPr>
              <w:jc w:val="right"/>
              <w:rPr>
                <w:sz w:val="20"/>
                <w:szCs w:val="20"/>
              </w:rPr>
            </w:pPr>
          </w:p>
        </w:tc>
        <w:tc>
          <w:tcPr>
            <w:tcW w:w="759" w:type="dxa"/>
            <w:shd w:val="clear" w:color="000000" w:fill="FFFFFF"/>
            <w:tcMar>
              <w:right w:w="74" w:type="dxa"/>
            </w:tcMar>
            <w:vAlign w:val="bottom"/>
          </w:tcPr>
          <w:p w14:paraId="50456CAC" w14:textId="77777777" w:rsidR="006623F7" w:rsidRPr="006A7BA1" w:rsidRDefault="006623F7" w:rsidP="006623F7">
            <w:pPr>
              <w:jc w:val="right"/>
              <w:rPr>
                <w:sz w:val="20"/>
                <w:szCs w:val="20"/>
              </w:rPr>
            </w:pPr>
          </w:p>
        </w:tc>
      </w:tr>
      <w:tr w:rsidR="00394090" w:rsidRPr="00445CE6" w14:paraId="4E1D1DF3" w14:textId="77777777" w:rsidTr="00A66578">
        <w:tc>
          <w:tcPr>
            <w:tcW w:w="3261" w:type="dxa"/>
            <w:shd w:val="clear" w:color="000000" w:fill="FFFFFF"/>
          </w:tcPr>
          <w:p w14:paraId="12E7E23F" w14:textId="77777777" w:rsidR="006623F7" w:rsidRPr="00445CE6" w:rsidRDefault="006623F7" w:rsidP="006623F7">
            <w:pPr>
              <w:rPr>
                <w:sz w:val="18"/>
                <w:szCs w:val="18"/>
              </w:rPr>
            </w:pPr>
            <w:r w:rsidRPr="00445CE6">
              <w:rPr>
                <w:sz w:val="18"/>
                <w:szCs w:val="18"/>
              </w:rPr>
              <w:t>January 1, 2022</w:t>
            </w:r>
          </w:p>
        </w:tc>
        <w:tc>
          <w:tcPr>
            <w:tcW w:w="1065" w:type="dxa"/>
            <w:tcBorders>
              <w:bottom w:val="single" w:sz="4" w:space="0" w:color="auto"/>
            </w:tcBorders>
            <w:shd w:val="clear" w:color="000000" w:fill="FFFFFF"/>
            <w:tcMar>
              <w:right w:w="74" w:type="dxa"/>
            </w:tcMar>
            <w:vAlign w:val="bottom"/>
          </w:tcPr>
          <w:p w14:paraId="64DF3631" w14:textId="77777777" w:rsidR="006623F7" w:rsidRPr="00445CE6" w:rsidRDefault="006623F7" w:rsidP="006623F7">
            <w:pPr>
              <w:jc w:val="right"/>
              <w:rPr>
                <w:sz w:val="16"/>
                <w:szCs w:val="16"/>
              </w:rPr>
            </w:pPr>
            <w:r w:rsidRPr="00445CE6">
              <w:rPr>
                <w:sz w:val="16"/>
                <w:szCs w:val="16"/>
              </w:rPr>
              <w:t>-</w:t>
            </w:r>
          </w:p>
        </w:tc>
        <w:tc>
          <w:tcPr>
            <w:tcW w:w="96" w:type="dxa"/>
            <w:shd w:val="clear" w:color="000000" w:fill="FFFFFF"/>
            <w:tcMar>
              <w:right w:w="74" w:type="dxa"/>
            </w:tcMar>
            <w:vAlign w:val="bottom"/>
          </w:tcPr>
          <w:p w14:paraId="622EF58D" w14:textId="77777777" w:rsidR="006623F7" w:rsidRPr="00445CE6" w:rsidRDefault="006623F7" w:rsidP="006623F7">
            <w:pPr>
              <w:jc w:val="right"/>
              <w:rPr>
                <w:sz w:val="16"/>
                <w:szCs w:val="16"/>
              </w:rPr>
            </w:pPr>
          </w:p>
        </w:tc>
        <w:tc>
          <w:tcPr>
            <w:tcW w:w="1066" w:type="dxa"/>
            <w:tcBorders>
              <w:top w:val="single" w:sz="4" w:space="0" w:color="auto"/>
              <w:bottom w:val="double" w:sz="4" w:space="0" w:color="auto"/>
            </w:tcBorders>
            <w:shd w:val="clear" w:color="000000" w:fill="FFFFFF"/>
            <w:tcMar>
              <w:right w:w="74" w:type="dxa"/>
            </w:tcMar>
            <w:vAlign w:val="bottom"/>
          </w:tcPr>
          <w:p w14:paraId="3E8F16D0" w14:textId="2BD1C78A" w:rsidR="006623F7" w:rsidRPr="00445CE6" w:rsidRDefault="006623F7" w:rsidP="006623F7">
            <w:pPr>
              <w:jc w:val="right"/>
              <w:rPr>
                <w:sz w:val="16"/>
                <w:szCs w:val="16"/>
              </w:rPr>
            </w:pPr>
            <w:r w:rsidRPr="002F3218">
              <w:rPr>
                <w:sz w:val="16"/>
                <w:szCs w:val="16"/>
              </w:rPr>
              <w:t>111.435</w:t>
            </w:r>
          </w:p>
        </w:tc>
        <w:tc>
          <w:tcPr>
            <w:tcW w:w="96" w:type="dxa"/>
            <w:shd w:val="clear" w:color="000000" w:fill="FFFFFF"/>
            <w:tcMar>
              <w:right w:w="74" w:type="dxa"/>
            </w:tcMar>
            <w:vAlign w:val="bottom"/>
          </w:tcPr>
          <w:p w14:paraId="126AF551" w14:textId="77777777" w:rsidR="006623F7" w:rsidRPr="00445CE6" w:rsidRDefault="006623F7" w:rsidP="006623F7">
            <w:pPr>
              <w:jc w:val="right"/>
              <w:rPr>
                <w:sz w:val="16"/>
                <w:szCs w:val="16"/>
              </w:rPr>
            </w:pPr>
          </w:p>
        </w:tc>
        <w:tc>
          <w:tcPr>
            <w:tcW w:w="1116" w:type="dxa"/>
            <w:tcBorders>
              <w:top w:val="single" w:sz="4" w:space="0" w:color="auto"/>
              <w:bottom w:val="double" w:sz="4" w:space="0" w:color="auto"/>
            </w:tcBorders>
            <w:shd w:val="clear" w:color="000000" w:fill="FFFFFF"/>
            <w:tcMar>
              <w:right w:w="74" w:type="dxa"/>
            </w:tcMar>
            <w:vAlign w:val="bottom"/>
          </w:tcPr>
          <w:p w14:paraId="2C51F068" w14:textId="29E0D6B8" w:rsidR="006623F7" w:rsidRPr="00445CE6" w:rsidRDefault="006623F7" w:rsidP="006623F7">
            <w:pPr>
              <w:jc w:val="center"/>
              <w:rPr>
                <w:sz w:val="16"/>
                <w:szCs w:val="16"/>
              </w:rPr>
            </w:pPr>
            <w:r w:rsidRPr="002F3218">
              <w:rPr>
                <w:bCs/>
                <w:sz w:val="16"/>
                <w:szCs w:val="16"/>
              </w:rPr>
              <w:t>-</w:t>
            </w:r>
          </w:p>
        </w:tc>
        <w:tc>
          <w:tcPr>
            <w:tcW w:w="94" w:type="dxa"/>
            <w:shd w:val="clear" w:color="000000" w:fill="FFFFFF"/>
            <w:tcMar>
              <w:right w:w="74" w:type="dxa"/>
            </w:tcMar>
            <w:vAlign w:val="bottom"/>
          </w:tcPr>
          <w:p w14:paraId="5E80804C" w14:textId="77777777" w:rsidR="006623F7" w:rsidRPr="00445CE6" w:rsidRDefault="006623F7" w:rsidP="006623F7">
            <w:pPr>
              <w:jc w:val="right"/>
              <w:rPr>
                <w:sz w:val="16"/>
                <w:szCs w:val="16"/>
              </w:rPr>
            </w:pPr>
          </w:p>
        </w:tc>
        <w:tc>
          <w:tcPr>
            <w:tcW w:w="1006" w:type="dxa"/>
            <w:tcBorders>
              <w:top w:val="single" w:sz="4" w:space="0" w:color="auto"/>
              <w:bottom w:val="double" w:sz="4" w:space="0" w:color="auto"/>
            </w:tcBorders>
            <w:shd w:val="clear" w:color="000000" w:fill="FFFFFF"/>
            <w:tcMar>
              <w:right w:w="74" w:type="dxa"/>
            </w:tcMar>
            <w:vAlign w:val="bottom"/>
          </w:tcPr>
          <w:p w14:paraId="02C6DE7F" w14:textId="319A25AA" w:rsidR="006623F7" w:rsidRPr="00445CE6" w:rsidRDefault="006623F7" w:rsidP="006623F7">
            <w:pPr>
              <w:jc w:val="right"/>
              <w:rPr>
                <w:sz w:val="16"/>
                <w:szCs w:val="16"/>
              </w:rPr>
            </w:pPr>
            <w:r w:rsidRPr="002F3218">
              <w:rPr>
                <w:bCs/>
                <w:sz w:val="16"/>
                <w:szCs w:val="16"/>
              </w:rPr>
              <w:t>-</w:t>
            </w:r>
          </w:p>
        </w:tc>
        <w:tc>
          <w:tcPr>
            <w:tcW w:w="120" w:type="dxa"/>
            <w:shd w:val="clear" w:color="000000" w:fill="FFFFFF"/>
            <w:tcMar>
              <w:right w:w="74" w:type="dxa"/>
            </w:tcMar>
            <w:vAlign w:val="bottom"/>
          </w:tcPr>
          <w:p w14:paraId="22525D6B" w14:textId="77777777" w:rsidR="006623F7" w:rsidRPr="00445CE6" w:rsidRDefault="006623F7" w:rsidP="006623F7">
            <w:pPr>
              <w:jc w:val="right"/>
              <w:rPr>
                <w:sz w:val="16"/>
                <w:szCs w:val="16"/>
              </w:rPr>
            </w:pPr>
          </w:p>
        </w:tc>
        <w:tc>
          <w:tcPr>
            <w:tcW w:w="1200" w:type="dxa"/>
            <w:tcBorders>
              <w:top w:val="single" w:sz="4" w:space="0" w:color="auto"/>
              <w:bottom w:val="double" w:sz="4" w:space="0" w:color="auto"/>
            </w:tcBorders>
            <w:shd w:val="clear" w:color="000000" w:fill="FFFFFF"/>
            <w:tcMar>
              <w:right w:w="74" w:type="dxa"/>
            </w:tcMar>
            <w:vAlign w:val="bottom"/>
          </w:tcPr>
          <w:p w14:paraId="4CD69CF3" w14:textId="01A3B5EA" w:rsidR="006623F7" w:rsidRPr="00445CE6" w:rsidRDefault="006623F7" w:rsidP="006623F7">
            <w:pPr>
              <w:jc w:val="right"/>
              <w:rPr>
                <w:sz w:val="16"/>
                <w:szCs w:val="16"/>
              </w:rPr>
            </w:pPr>
            <w:r w:rsidRPr="002F3218">
              <w:rPr>
                <w:bCs/>
                <w:sz w:val="16"/>
                <w:szCs w:val="16"/>
              </w:rPr>
              <w:t>-</w:t>
            </w:r>
          </w:p>
        </w:tc>
        <w:tc>
          <w:tcPr>
            <w:tcW w:w="120" w:type="dxa"/>
            <w:shd w:val="clear" w:color="000000" w:fill="FFFFFF"/>
            <w:tcMar>
              <w:right w:w="74" w:type="dxa"/>
            </w:tcMar>
            <w:vAlign w:val="bottom"/>
          </w:tcPr>
          <w:p w14:paraId="60500744" w14:textId="77777777" w:rsidR="006623F7" w:rsidRPr="00445CE6" w:rsidRDefault="006623F7" w:rsidP="006623F7">
            <w:pPr>
              <w:jc w:val="right"/>
              <w:rPr>
                <w:sz w:val="16"/>
                <w:szCs w:val="16"/>
              </w:rPr>
            </w:pPr>
          </w:p>
        </w:tc>
        <w:tc>
          <w:tcPr>
            <w:tcW w:w="1080" w:type="dxa"/>
            <w:tcBorders>
              <w:top w:val="single" w:sz="4" w:space="0" w:color="auto"/>
              <w:bottom w:val="double" w:sz="4" w:space="0" w:color="auto"/>
            </w:tcBorders>
            <w:shd w:val="clear" w:color="000000" w:fill="FFFFFF"/>
            <w:tcMar>
              <w:right w:w="74" w:type="dxa"/>
            </w:tcMar>
            <w:vAlign w:val="bottom"/>
          </w:tcPr>
          <w:p w14:paraId="7933B89B" w14:textId="00868C9B" w:rsidR="006623F7" w:rsidRPr="00445CE6" w:rsidRDefault="006623F7" w:rsidP="006623F7">
            <w:pPr>
              <w:jc w:val="right"/>
              <w:rPr>
                <w:sz w:val="16"/>
                <w:szCs w:val="16"/>
              </w:rPr>
            </w:pPr>
            <w:r w:rsidRPr="002F3218">
              <w:rPr>
                <w:bCs/>
                <w:sz w:val="16"/>
                <w:szCs w:val="16"/>
              </w:rPr>
              <w:t>-</w:t>
            </w:r>
          </w:p>
        </w:tc>
        <w:tc>
          <w:tcPr>
            <w:tcW w:w="120" w:type="dxa"/>
            <w:shd w:val="clear" w:color="000000" w:fill="FFFFFF"/>
            <w:tcMar>
              <w:right w:w="74" w:type="dxa"/>
            </w:tcMar>
            <w:vAlign w:val="bottom"/>
          </w:tcPr>
          <w:p w14:paraId="503E0AA5" w14:textId="77777777" w:rsidR="006623F7" w:rsidRPr="00445CE6" w:rsidRDefault="006623F7" w:rsidP="006623F7">
            <w:pPr>
              <w:jc w:val="right"/>
              <w:rPr>
                <w:sz w:val="16"/>
                <w:szCs w:val="16"/>
              </w:rPr>
            </w:pPr>
          </w:p>
        </w:tc>
        <w:tc>
          <w:tcPr>
            <w:tcW w:w="759" w:type="dxa"/>
            <w:tcBorders>
              <w:top w:val="single" w:sz="4" w:space="0" w:color="auto"/>
              <w:bottom w:val="double" w:sz="4" w:space="0" w:color="auto"/>
            </w:tcBorders>
            <w:shd w:val="clear" w:color="000000" w:fill="FFFFFF"/>
            <w:tcMar>
              <w:right w:w="74" w:type="dxa"/>
            </w:tcMar>
            <w:vAlign w:val="bottom"/>
          </w:tcPr>
          <w:p w14:paraId="772B2AFD" w14:textId="44CCCB6F" w:rsidR="006623F7" w:rsidRPr="00445CE6" w:rsidRDefault="006623F7" w:rsidP="006623F7">
            <w:pPr>
              <w:jc w:val="right"/>
              <w:rPr>
                <w:sz w:val="16"/>
                <w:szCs w:val="16"/>
              </w:rPr>
            </w:pPr>
            <w:r w:rsidRPr="002F3218">
              <w:rPr>
                <w:sz w:val="16"/>
                <w:szCs w:val="16"/>
              </w:rPr>
              <w:t>111.435</w:t>
            </w:r>
          </w:p>
        </w:tc>
      </w:tr>
      <w:tr w:rsidR="00394090" w:rsidRPr="00445CE6" w14:paraId="7EC1F562" w14:textId="77777777" w:rsidTr="00A66578">
        <w:tc>
          <w:tcPr>
            <w:tcW w:w="3261" w:type="dxa"/>
            <w:shd w:val="clear" w:color="000000" w:fill="FFFFFF"/>
          </w:tcPr>
          <w:p w14:paraId="4E12DECD" w14:textId="77777777" w:rsidR="006623F7" w:rsidRPr="00445CE6" w:rsidRDefault="006623F7" w:rsidP="006623F7">
            <w:pPr>
              <w:rPr>
                <w:sz w:val="18"/>
                <w:szCs w:val="18"/>
              </w:rPr>
            </w:pPr>
            <w:r w:rsidRPr="00445CE6">
              <w:rPr>
                <w:sz w:val="18"/>
                <w:szCs w:val="18"/>
              </w:rPr>
              <w:t>December 31, 2022</w:t>
            </w:r>
          </w:p>
        </w:tc>
        <w:tc>
          <w:tcPr>
            <w:tcW w:w="1065" w:type="dxa"/>
            <w:tcBorders>
              <w:bottom w:val="double" w:sz="4" w:space="0" w:color="auto"/>
            </w:tcBorders>
            <w:shd w:val="clear" w:color="000000" w:fill="FFFFFF"/>
            <w:tcMar>
              <w:right w:w="74" w:type="dxa"/>
            </w:tcMar>
            <w:vAlign w:val="bottom"/>
          </w:tcPr>
          <w:p w14:paraId="44FA2B0D" w14:textId="77777777" w:rsidR="006623F7" w:rsidRPr="00445CE6" w:rsidRDefault="006623F7" w:rsidP="006623F7">
            <w:pPr>
              <w:jc w:val="right"/>
              <w:rPr>
                <w:b/>
                <w:bCs/>
                <w:sz w:val="16"/>
                <w:szCs w:val="16"/>
              </w:rPr>
            </w:pPr>
            <w:r w:rsidRPr="00445CE6">
              <w:rPr>
                <w:b/>
                <w:bCs/>
                <w:sz w:val="16"/>
                <w:szCs w:val="16"/>
              </w:rPr>
              <w:t>-</w:t>
            </w:r>
          </w:p>
        </w:tc>
        <w:tc>
          <w:tcPr>
            <w:tcW w:w="96" w:type="dxa"/>
            <w:shd w:val="clear" w:color="000000" w:fill="FFFFFF"/>
            <w:tcMar>
              <w:right w:w="74" w:type="dxa"/>
            </w:tcMar>
            <w:vAlign w:val="bottom"/>
          </w:tcPr>
          <w:p w14:paraId="4C525DA0" w14:textId="77777777" w:rsidR="006623F7" w:rsidRPr="00445CE6" w:rsidRDefault="006623F7" w:rsidP="006623F7">
            <w:pPr>
              <w:jc w:val="right"/>
              <w:rPr>
                <w:b/>
                <w:bCs/>
                <w:sz w:val="16"/>
                <w:szCs w:val="16"/>
              </w:rPr>
            </w:pPr>
          </w:p>
        </w:tc>
        <w:tc>
          <w:tcPr>
            <w:tcW w:w="1066" w:type="dxa"/>
            <w:tcBorders>
              <w:top w:val="single" w:sz="4" w:space="0" w:color="auto"/>
              <w:bottom w:val="double" w:sz="4" w:space="0" w:color="auto"/>
            </w:tcBorders>
            <w:shd w:val="clear" w:color="000000" w:fill="FFFFFF"/>
            <w:tcMar>
              <w:right w:w="74" w:type="dxa"/>
            </w:tcMar>
            <w:vAlign w:val="bottom"/>
          </w:tcPr>
          <w:p w14:paraId="0EDE9D0B" w14:textId="7FA53E57" w:rsidR="006623F7" w:rsidRPr="00445CE6" w:rsidRDefault="006623F7" w:rsidP="006623F7">
            <w:pPr>
              <w:jc w:val="right"/>
              <w:rPr>
                <w:b/>
                <w:bCs/>
                <w:sz w:val="16"/>
                <w:szCs w:val="16"/>
              </w:rPr>
            </w:pPr>
            <w:r w:rsidRPr="002F3218">
              <w:rPr>
                <w:b/>
                <w:bCs/>
                <w:sz w:val="16"/>
                <w:szCs w:val="16"/>
              </w:rPr>
              <w:t>136.870</w:t>
            </w:r>
          </w:p>
        </w:tc>
        <w:tc>
          <w:tcPr>
            <w:tcW w:w="96" w:type="dxa"/>
            <w:shd w:val="clear" w:color="000000" w:fill="FFFFFF"/>
            <w:tcMar>
              <w:right w:w="74" w:type="dxa"/>
            </w:tcMar>
            <w:vAlign w:val="bottom"/>
          </w:tcPr>
          <w:p w14:paraId="0D3B6147" w14:textId="77777777" w:rsidR="006623F7" w:rsidRPr="00445CE6" w:rsidRDefault="006623F7" w:rsidP="006623F7">
            <w:pPr>
              <w:jc w:val="right"/>
              <w:rPr>
                <w:b/>
                <w:bCs/>
                <w:sz w:val="16"/>
                <w:szCs w:val="16"/>
              </w:rPr>
            </w:pPr>
          </w:p>
        </w:tc>
        <w:tc>
          <w:tcPr>
            <w:tcW w:w="1116" w:type="dxa"/>
            <w:tcBorders>
              <w:top w:val="single" w:sz="4" w:space="0" w:color="auto"/>
              <w:bottom w:val="double" w:sz="4" w:space="0" w:color="auto"/>
            </w:tcBorders>
            <w:shd w:val="clear" w:color="000000" w:fill="FFFFFF"/>
            <w:tcMar>
              <w:right w:w="74" w:type="dxa"/>
            </w:tcMar>
            <w:vAlign w:val="bottom"/>
          </w:tcPr>
          <w:p w14:paraId="3A0F8FB3" w14:textId="01559F79" w:rsidR="006623F7" w:rsidRPr="00445CE6" w:rsidRDefault="006623F7" w:rsidP="006623F7">
            <w:pPr>
              <w:jc w:val="right"/>
              <w:rPr>
                <w:b/>
                <w:bCs/>
                <w:sz w:val="16"/>
                <w:szCs w:val="16"/>
              </w:rPr>
            </w:pPr>
            <w:r w:rsidRPr="002F3218">
              <w:rPr>
                <w:b/>
                <w:bCs/>
                <w:sz w:val="16"/>
                <w:szCs w:val="16"/>
              </w:rPr>
              <w:t>-</w:t>
            </w:r>
          </w:p>
        </w:tc>
        <w:tc>
          <w:tcPr>
            <w:tcW w:w="94" w:type="dxa"/>
            <w:shd w:val="clear" w:color="000000" w:fill="FFFFFF"/>
            <w:tcMar>
              <w:right w:w="74" w:type="dxa"/>
            </w:tcMar>
            <w:vAlign w:val="bottom"/>
          </w:tcPr>
          <w:p w14:paraId="020894A2" w14:textId="77777777" w:rsidR="006623F7" w:rsidRPr="00445CE6" w:rsidRDefault="006623F7" w:rsidP="006623F7">
            <w:pPr>
              <w:jc w:val="right"/>
              <w:rPr>
                <w:b/>
                <w:bCs/>
                <w:sz w:val="16"/>
                <w:szCs w:val="16"/>
              </w:rPr>
            </w:pPr>
          </w:p>
        </w:tc>
        <w:tc>
          <w:tcPr>
            <w:tcW w:w="1006" w:type="dxa"/>
            <w:tcBorders>
              <w:top w:val="single" w:sz="4" w:space="0" w:color="auto"/>
              <w:bottom w:val="double" w:sz="4" w:space="0" w:color="auto"/>
            </w:tcBorders>
            <w:shd w:val="clear" w:color="000000" w:fill="FFFFFF"/>
            <w:tcMar>
              <w:right w:w="74" w:type="dxa"/>
            </w:tcMar>
            <w:vAlign w:val="bottom"/>
          </w:tcPr>
          <w:p w14:paraId="1E3AACB9" w14:textId="4CD38ED7" w:rsidR="006623F7" w:rsidRPr="00445CE6"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4C00EC95" w14:textId="77777777" w:rsidR="006623F7" w:rsidRPr="00445CE6" w:rsidRDefault="006623F7" w:rsidP="006623F7">
            <w:pPr>
              <w:jc w:val="right"/>
              <w:rPr>
                <w:b/>
                <w:bCs/>
                <w:sz w:val="16"/>
                <w:szCs w:val="16"/>
              </w:rPr>
            </w:pPr>
          </w:p>
        </w:tc>
        <w:tc>
          <w:tcPr>
            <w:tcW w:w="1200" w:type="dxa"/>
            <w:tcBorders>
              <w:top w:val="single" w:sz="4" w:space="0" w:color="auto"/>
              <w:bottom w:val="double" w:sz="4" w:space="0" w:color="auto"/>
            </w:tcBorders>
            <w:shd w:val="clear" w:color="000000" w:fill="FFFFFF"/>
            <w:tcMar>
              <w:right w:w="74" w:type="dxa"/>
            </w:tcMar>
            <w:vAlign w:val="bottom"/>
          </w:tcPr>
          <w:p w14:paraId="5A80E386" w14:textId="6B1BBC8C" w:rsidR="006623F7" w:rsidRPr="00445CE6"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1DA56BE4" w14:textId="77777777" w:rsidR="006623F7" w:rsidRPr="00445CE6" w:rsidRDefault="006623F7" w:rsidP="006623F7">
            <w:pPr>
              <w:jc w:val="right"/>
              <w:rPr>
                <w:b/>
                <w:bCs/>
                <w:sz w:val="16"/>
                <w:szCs w:val="16"/>
              </w:rPr>
            </w:pPr>
          </w:p>
        </w:tc>
        <w:tc>
          <w:tcPr>
            <w:tcW w:w="1080" w:type="dxa"/>
            <w:tcBorders>
              <w:top w:val="single" w:sz="4" w:space="0" w:color="auto"/>
              <w:bottom w:val="double" w:sz="4" w:space="0" w:color="auto"/>
            </w:tcBorders>
            <w:shd w:val="clear" w:color="000000" w:fill="FFFFFF"/>
            <w:tcMar>
              <w:right w:w="74" w:type="dxa"/>
            </w:tcMar>
            <w:vAlign w:val="bottom"/>
          </w:tcPr>
          <w:p w14:paraId="6E28C5FE" w14:textId="221D487D" w:rsidR="006623F7" w:rsidRPr="00445CE6"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2D409C02" w14:textId="77777777" w:rsidR="006623F7" w:rsidRPr="00445CE6" w:rsidRDefault="006623F7" w:rsidP="006623F7">
            <w:pPr>
              <w:jc w:val="right"/>
              <w:rPr>
                <w:b/>
                <w:bCs/>
                <w:sz w:val="16"/>
                <w:szCs w:val="16"/>
              </w:rPr>
            </w:pPr>
          </w:p>
        </w:tc>
        <w:tc>
          <w:tcPr>
            <w:tcW w:w="759" w:type="dxa"/>
            <w:tcBorders>
              <w:top w:val="single" w:sz="4" w:space="0" w:color="auto"/>
              <w:bottom w:val="double" w:sz="4" w:space="0" w:color="auto"/>
            </w:tcBorders>
            <w:shd w:val="clear" w:color="000000" w:fill="FFFFFF"/>
            <w:tcMar>
              <w:right w:w="74" w:type="dxa"/>
            </w:tcMar>
            <w:vAlign w:val="bottom"/>
          </w:tcPr>
          <w:p w14:paraId="22ADC096" w14:textId="5872A02D" w:rsidR="006623F7" w:rsidRPr="00445CE6" w:rsidRDefault="006623F7" w:rsidP="006623F7">
            <w:pPr>
              <w:jc w:val="right"/>
              <w:rPr>
                <w:b/>
                <w:bCs/>
                <w:sz w:val="16"/>
                <w:szCs w:val="16"/>
              </w:rPr>
            </w:pPr>
            <w:r w:rsidRPr="002F3218">
              <w:rPr>
                <w:b/>
                <w:bCs/>
                <w:sz w:val="16"/>
                <w:szCs w:val="16"/>
              </w:rPr>
              <w:t>136.870</w:t>
            </w:r>
          </w:p>
        </w:tc>
      </w:tr>
      <w:tr w:rsidR="00770D1A" w:rsidRPr="006A7BA1" w14:paraId="4C678A1C" w14:textId="77777777" w:rsidTr="009C1EC3">
        <w:tc>
          <w:tcPr>
            <w:tcW w:w="3261" w:type="dxa"/>
            <w:shd w:val="clear" w:color="000000" w:fill="FFFFFF"/>
          </w:tcPr>
          <w:p w14:paraId="71EFA7F6" w14:textId="77777777" w:rsidR="006623F7" w:rsidRPr="00445CE6" w:rsidRDefault="006623F7" w:rsidP="006623F7">
            <w:pPr>
              <w:rPr>
                <w:sz w:val="18"/>
                <w:szCs w:val="18"/>
              </w:rPr>
            </w:pPr>
            <w:r w:rsidRPr="00445CE6">
              <w:rPr>
                <w:sz w:val="18"/>
                <w:szCs w:val="18"/>
              </w:rPr>
              <w:t>December 31, 2023</w:t>
            </w:r>
          </w:p>
        </w:tc>
        <w:tc>
          <w:tcPr>
            <w:tcW w:w="1065" w:type="dxa"/>
            <w:tcBorders>
              <w:bottom w:val="double" w:sz="4" w:space="0" w:color="auto"/>
            </w:tcBorders>
            <w:shd w:val="clear" w:color="000000" w:fill="FFFFFF"/>
            <w:tcMar>
              <w:right w:w="74" w:type="dxa"/>
            </w:tcMar>
            <w:vAlign w:val="bottom"/>
          </w:tcPr>
          <w:p w14:paraId="120B6FD9" w14:textId="77777777" w:rsidR="006623F7" w:rsidRPr="00445CE6" w:rsidRDefault="006623F7" w:rsidP="006623F7">
            <w:pPr>
              <w:jc w:val="right"/>
              <w:rPr>
                <w:b/>
                <w:bCs/>
                <w:sz w:val="16"/>
                <w:szCs w:val="16"/>
              </w:rPr>
            </w:pPr>
            <w:r w:rsidRPr="00445CE6">
              <w:rPr>
                <w:b/>
                <w:bCs/>
                <w:sz w:val="16"/>
                <w:szCs w:val="16"/>
              </w:rPr>
              <w:t>-</w:t>
            </w:r>
          </w:p>
        </w:tc>
        <w:tc>
          <w:tcPr>
            <w:tcW w:w="96" w:type="dxa"/>
            <w:shd w:val="clear" w:color="000000" w:fill="FFFFFF"/>
            <w:tcMar>
              <w:right w:w="74" w:type="dxa"/>
            </w:tcMar>
            <w:vAlign w:val="bottom"/>
          </w:tcPr>
          <w:p w14:paraId="5BCE8576" w14:textId="77777777" w:rsidR="006623F7" w:rsidRPr="00445CE6" w:rsidRDefault="006623F7" w:rsidP="006623F7">
            <w:pPr>
              <w:jc w:val="right"/>
              <w:rPr>
                <w:b/>
                <w:bCs/>
                <w:sz w:val="16"/>
                <w:szCs w:val="16"/>
              </w:rPr>
            </w:pPr>
          </w:p>
        </w:tc>
        <w:tc>
          <w:tcPr>
            <w:tcW w:w="1066" w:type="dxa"/>
            <w:tcBorders>
              <w:top w:val="double" w:sz="4" w:space="0" w:color="auto"/>
              <w:bottom w:val="double" w:sz="4" w:space="0" w:color="auto"/>
            </w:tcBorders>
            <w:shd w:val="clear" w:color="000000" w:fill="FFFFFF"/>
            <w:tcMar>
              <w:right w:w="74" w:type="dxa"/>
            </w:tcMar>
            <w:vAlign w:val="bottom"/>
          </w:tcPr>
          <w:p w14:paraId="1CE2F176" w14:textId="4077C41A" w:rsidR="006623F7" w:rsidRPr="00445CE6" w:rsidRDefault="006623F7" w:rsidP="006623F7">
            <w:pPr>
              <w:jc w:val="right"/>
              <w:rPr>
                <w:b/>
                <w:bCs/>
                <w:sz w:val="16"/>
                <w:szCs w:val="16"/>
              </w:rPr>
            </w:pPr>
            <w:r w:rsidRPr="002F3218">
              <w:rPr>
                <w:b/>
                <w:bCs/>
                <w:sz w:val="16"/>
                <w:szCs w:val="16"/>
              </w:rPr>
              <w:t>192.505</w:t>
            </w:r>
          </w:p>
        </w:tc>
        <w:tc>
          <w:tcPr>
            <w:tcW w:w="96" w:type="dxa"/>
            <w:shd w:val="clear" w:color="000000" w:fill="FFFFFF"/>
            <w:tcMar>
              <w:right w:w="74" w:type="dxa"/>
            </w:tcMar>
            <w:vAlign w:val="bottom"/>
          </w:tcPr>
          <w:p w14:paraId="4955FD6E" w14:textId="77777777" w:rsidR="006623F7" w:rsidRPr="00445CE6" w:rsidRDefault="006623F7" w:rsidP="006623F7">
            <w:pPr>
              <w:jc w:val="right"/>
              <w:rPr>
                <w:b/>
                <w:bCs/>
                <w:sz w:val="16"/>
                <w:szCs w:val="16"/>
              </w:rPr>
            </w:pPr>
          </w:p>
        </w:tc>
        <w:tc>
          <w:tcPr>
            <w:tcW w:w="1116" w:type="dxa"/>
            <w:tcBorders>
              <w:top w:val="double" w:sz="4" w:space="0" w:color="auto"/>
              <w:bottom w:val="double" w:sz="4" w:space="0" w:color="auto"/>
            </w:tcBorders>
            <w:shd w:val="clear" w:color="000000" w:fill="FFFFFF"/>
            <w:tcMar>
              <w:right w:w="74" w:type="dxa"/>
            </w:tcMar>
            <w:vAlign w:val="bottom"/>
          </w:tcPr>
          <w:p w14:paraId="02E83C55" w14:textId="4DAAE68C" w:rsidR="006623F7" w:rsidRPr="00445CE6" w:rsidRDefault="006623F7" w:rsidP="006623F7">
            <w:pPr>
              <w:jc w:val="right"/>
              <w:rPr>
                <w:b/>
                <w:bCs/>
                <w:sz w:val="16"/>
                <w:szCs w:val="16"/>
              </w:rPr>
            </w:pPr>
            <w:r w:rsidRPr="002F3218">
              <w:rPr>
                <w:b/>
                <w:bCs/>
                <w:sz w:val="16"/>
                <w:szCs w:val="16"/>
              </w:rPr>
              <w:t>-</w:t>
            </w:r>
          </w:p>
        </w:tc>
        <w:tc>
          <w:tcPr>
            <w:tcW w:w="94" w:type="dxa"/>
            <w:shd w:val="clear" w:color="000000" w:fill="FFFFFF"/>
            <w:tcMar>
              <w:right w:w="74" w:type="dxa"/>
            </w:tcMar>
            <w:vAlign w:val="bottom"/>
          </w:tcPr>
          <w:p w14:paraId="225F346A" w14:textId="77777777" w:rsidR="006623F7" w:rsidRPr="00445CE6" w:rsidRDefault="006623F7" w:rsidP="006623F7">
            <w:pPr>
              <w:jc w:val="right"/>
              <w:rPr>
                <w:b/>
                <w:bCs/>
                <w:sz w:val="16"/>
                <w:szCs w:val="16"/>
              </w:rPr>
            </w:pPr>
          </w:p>
        </w:tc>
        <w:tc>
          <w:tcPr>
            <w:tcW w:w="1006" w:type="dxa"/>
            <w:tcBorders>
              <w:top w:val="double" w:sz="4" w:space="0" w:color="auto"/>
              <w:bottom w:val="double" w:sz="4" w:space="0" w:color="auto"/>
            </w:tcBorders>
            <w:shd w:val="clear" w:color="000000" w:fill="FFFFFF"/>
            <w:tcMar>
              <w:right w:w="74" w:type="dxa"/>
            </w:tcMar>
            <w:vAlign w:val="bottom"/>
          </w:tcPr>
          <w:p w14:paraId="396A8E71" w14:textId="305B5F2E" w:rsidR="006623F7" w:rsidRPr="00445CE6"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47E75DEA" w14:textId="77777777" w:rsidR="006623F7" w:rsidRPr="00445CE6" w:rsidRDefault="006623F7" w:rsidP="006623F7">
            <w:pPr>
              <w:jc w:val="right"/>
              <w:rPr>
                <w:b/>
                <w:bCs/>
                <w:sz w:val="16"/>
                <w:szCs w:val="16"/>
              </w:rPr>
            </w:pPr>
          </w:p>
        </w:tc>
        <w:tc>
          <w:tcPr>
            <w:tcW w:w="1200" w:type="dxa"/>
            <w:tcBorders>
              <w:top w:val="double" w:sz="4" w:space="0" w:color="auto"/>
              <w:bottom w:val="double" w:sz="4" w:space="0" w:color="auto"/>
            </w:tcBorders>
            <w:shd w:val="clear" w:color="000000" w:fill="FFFFFF"/>
            <w:tcMar>
              <w:right w:w="74" w:type="dxa"/>
            </w:tcMar>
            <w:vAlign w:val="bottom"/>
          </w:tcPr>
          <w:p w14:paraId="120AC42F" w14:textId="3C5F24C7" w:rsidR="006623F7" w:rsidRPr="00445CE6"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42150150" w14:textId="77777777" w:rsidR="006623F7" w:rsidRPr="00445CE6" w:rsidRDefault="006623F7" w:rsidP="006623F7">
            <w:pPr>
              <w:jc w:val="right"/>
              <w:rPr>
                <w:b/>
                <w:bCs/>
                <w:sz w:val="16"/>
                <w:szCs w:val="16"/>
              </w:rPr>
            </w:pPr>
          </w:p>
        </w:tc>
        <w:tc>
          <w:tcPr>
            <w:tcW w:w="1080" w:type="dxa"/>
            <w:tcBorders>
              <w:top w:val="double" w:sz="4" w:space="0" w:color="auto"/>
              <w:bottom w:val="double" w:sz="4" w:space="0" w:color="auto"/>
            </w:tcBorders>
            <w:shd w:val="clear" w:color="000000" w:fill="FFFFFF"/>
            <w:tcMar>
              <w:right w:w="74" w:type="dxa"/>
            </w:tcMar>
            <w:vAlign w:val="bottom"/>
          </w:tcPr>
          <w:p w14:paraId="3AE0236B" w14:textId="2912C18F" w:rsidR="006623F7" w:rsidRPr="00445CE6" w:rsidRDefault="006623F7" w:rsidP="006623F7">
            <w:pPr>
              <w:jc w:val="right"/>
              <w:rPr>
                <w:b/>
                <w:bCs/>
                <w:sz w:val="16"/>
                <w:szCs w:val="16"/>
              </w:rPr>
            </w:pPr>
            <w:r w:rsidRPr="002F3218">
              <w:rPr>
                <w:b/>
                <w:bCs/>
                <w:sz w:val="16"/>
                <w:szCs w:val="16"/>
              </w:rPr>
              <w:t>-</w:t>
            </w:r>
          </w:p>
        </w:tc>
        <w:tc>
          <w:tcPr>
            <w:tcW w:w="120" w:type="dxa"/>
            <w:shd w:val="clear" w:color="000000" w:fill="FFFFFF"/>
            <w:tcMar>
              <w:right w:w="74" w:type="dxa"/>
            </w:tcMar>
            <w:vAlign w:val="bottom"/>
          </w:tcPr>
          <w:p w14:paraId="43BB930B" w14:textId="77777777" w:rsidR="006623F7" w:rsidRPr="00445CE6" w:rsidRDefault="006623F7" w:rsidP="006623F7">
            <w:pPr>
              <w:jc w:val="right"/>
              <w:rPr>
                <w:b/>
                <w:bCs/>
                <w:sz w:val="16"/>
                <w:szCs w:val="16"/>
              </w:rPr>
            </w:pPr>
          </w:p>
        </w:tc>
        <w:tc>
          <w:tcPr>
            <w:tcW w:w="759" w:type="dxa"/>
            <w:tcBorders>
              <w:top w:val="double" w:sz="4" w:space="0" w:color="auto"/>
              <w:bottom w:val="double" w:sz="4" w:space="0" w:color="auto"/>
            </w:tcBorders>
            <w:shd w:val="clear" w:color="000000" w:fill="FFFFFF"/>
            <w:tcMar>
              <w:right w:w="74" w:type="dxa"/>
            </w:tcMar>
            <w:vAlign w:val="bottom"/>
          </w:tcPr>
          <w:p w14:paraId="6AEACA80" w14:textId="7C55801D" w:rsidR="006623F7" w:rsidRPr="006A7BA1" w:rsidRDefault="006623F7" w:rsidP="006623F7">
            <w:pPr>
              <w:jc w:val="right"/>
              <w:rPr>
                <w:b/>
                <w:bCs/>
                <w:sz w:val="16"/>
                <w:szCs w:val="16"/>
              </w:rPr>
            </w:pPr>
            <w:r w:rsidRPr="002F3218">
              <w:rPr>
                <w:b/>
                <w:bCs/>
                <w:sz w:val="16"/>
                <w:szCs w:val="16"/>
              </w:rPr>
              <w:t>192.505</w:t>
            </w:r>
          </w:p>
        </w:tc>
      </w:tr>
    </w:tbl>
    <w:p w14:paraId="3B2A2685" w14:textId="77777777" w:rsidR="00370EAB" w:rsidRDefault="00370EAB" w:rsidP="00CD053B">
      <w:pPr>
        <w:rPr>
          <w:b/>
          <w:bCs/>
          <w:sz w:val="21"/>
          <w:szCs w:val="21"/>
        </w:rPr>
      </w:pPr>
    </w:p>
    <w:p w14:paraId="17340036" w14:textId="77777777" w:rsidR="009A5BC7" w:rsidRDefault="009A5BC7" w:rsidP="00CD053B">
      <w:pPr>
        <w:rPr>
          <w:b/>
          <w:bCs/>
          <w:sz w:val="21"/>
          <w:szCs w:val="21"/>
        </w:rPr>
      </w:pPr>
    </w:p>
    <w:p w14:paraId="2568B450" w14:textId="77777777" w:rsidR="009A5BC7" w:rsidRDefault="009A5BC7" w:rsidP="00CD053B">
      <w:pPr>
        <w:rPr>
          <w:b/>
          <w:bCs/>
          <w:sz w:val="21"/>
          <w:szCs w:val="21"/>
        </w:rPr>
      </w:pPr>
    </w:p>
    <w:p w14:paraId="1813041F" w14:textId="77777777" w:rsidR="009A5BC7" w:rsidRDefault="009A5BC7" w:rsidP="00CD053B">
      <w:pPr>
        <w:rPr>
          <w:b/>
          <w:bCs/>
          <w:sz w:val="21"/>
          <w:szCs w:val="21"/>
        </w:rPr>
      </w:pPr>
    </w:p>
    <w:p w14:paraId="744233F8" w14:textId="77777777" w:rsidR="009A5BC7" w:rsidRDefault="009A5BC7" w:rsidP="00CD053B">
      <w:pPr>
        <w:rPr>
          <w:b/>
          <w:bCs/>
          <w:sz w:val="21"/>
          <w:szCs w:val="21"/>
        </w:rPr>
      </w:pPr>
    </w:p>
    <w:p w14:paraId="240058D8" w14:textId="77777777" w:rsidR="009A5BC7" w:rsidRPr="009A5BC7" w:rsidRDefault="009A5BC7" w:rsidP="00CD053B">
      <w:pPr>
        <w:rPr>
          <w:b/>
          <w:bCs/>
          <w:sz w:val="21"/>
          <w:szCs w:val="21"/>
        </w:rPr>
      </w:pPr>
    </w:p>
    <w:p w14:paraId="5B1487B1" w14:textId="77777777" w:rsidR="00CD053B" w:rsidRPr="006A7BA1" w:rsidRDefault="00CD053B" w:rsidP="00931274">
      <w:pPr>
        <w:numPr>
          <w:ilvl w:val="0"/>
          <w:numId w:val="25"/>
        </w:numPr>
        <w:rPr>
          <w:b/>
          <w:bCs/>
          <w:sz w:val="21"/>
          <w:szCs w:val="21"/>
          <w:lang w:val="en-GB"/>
        </w:rPr>
      </w:pPr>
      <w:r w:rsidRPr="006A7BA1">
        <w:rPr>
          <w:b/>
          <w:bCs/>
          <w:sz w:val="21"/>
          <w:szCs w:val="21"/>
          <w:lang w:val="en-GB"/>
        </w:rPr>
        <w:t>INTANGIBLE ASSETS (continued)</w:t>
      </w:r>
    </w:p>
    <w:p w14:paraId="3DA6872A" w14:textId="77777777" w:rsidR="00CD053B" w:rsidRPr="006A7BA1" w:rsidRDefault="00CD053B" w:rsidP="00CD053B">
      <w:pPr>
        <w:rPr>
          <w:b/>
          <w:bCs/>
          <w:sz w:val="21"/>
          <w:szCs w:val="21"/>
          <w:lang w:val="en-GB"/>
        </w:rPr>
      </w:pPr>
    </w:p>
    <w:p w14:paraId="389C2562" w14:textId="77777777" w:rsidR="00CD053B" w:rsidRPr="006A7BA1" w:rsidRDefault="00CD053B" w:rsidP="00CD053B">
      <w:pPr>
        <w:ind w:left="709" w:hanging="709"/>
        <w:jc w:val="both"/>
        <w:rPr>
          <w:b/>
          <w:bCs/>
          <w:sz w:val="21"/>
          <w:szCs w:val="21"/>
          <w:lang w:val="en-GB"/>
        </w:rPr>
      </w:pPr>
      <w:r w:rsidRPr="006A7BA1">
        <w:rPr>
          <w:b/>
          <w:bCs/>
          <w:sz w:val="21"/>
          <w:szCs w:val="21"/>
          <w:lang w:val="en-GB"/>
        </w:rPr>
        <w:t>B.</w:t>
      </w:r>
      <w:r w:rsidRPr="006A7BA1">
        <w:rPr>
          <w:b/>
          <w:bCs/>
          <w:sz w:val="21"/>
          <w:szCs w:val="21"/>
          <w:lang w:val="en-GB"/>
        </w:rPr>
        <w:tab/>
        <w:t xml:space="preserve">Carrying value of intangible assets where there is a </w:t>
      </w:r>
      <w:r w:rsidR="00AA7D94" w:rsidRPr="006A7BA1">
        <w:rPr>
          <w:b/>
          <w:bCs/>
          <w:sz w:val="21"/>
          <w:szCs w:val="21"/>
          <w:lang w:val="en-GB"/>
        </w:rPr>
        <w:t>limitations of</w:t>
      </w:r>
      <w:r w:rsidRPr="006A7BA1">
        <w:rPr>
          <w:b/>
          <w:bCs/>
          <w:sz w:val="21"/>
          <w:szCs w:val="21"/>
          <w:lang w:val="en-GB"/>
        </w:rPr>
        <w:t xml:space="preserve"> ownership and / or pledged as collateral for the liabilities to the bank</w:t>
      </w:r>
    </w:p>
    <w:tbl>
      <w:tblPr>
        <w:tblW w:w="9072" w:type="dxa"/>
        <w:tblLayout w:type="fixed"/>
        <w:tblCellMar>
          <w:left w:w="0" w:type="dxa"/>
          <w:right w:w="0" w:type="dxa"/>
        </w:tblCellMar>
        <w:tblLook w:val="0000" w:firstRow="0" w:lastRow="0" w:firstColumn="0" w:lastColumn="0" w:noHBand="0" w:noVBand="0"/>
      </w:tblPr>
      <w:tblGrid>
        <w:gridCol w:w="1899"/>
        <w:gridCol w:w="938"/>
        <w:gridCol w:w="96"/>
        <w:gridCol w:w="940"/>
        <w:gridCol w:w="96"/>
        <w:gridCol w:w="940"/>
        <w:gridCol w:w="96"/>
        <w:gridCol w:w="940"/>
        <w:gridCol w:w="96"/>
        <w:gridCol w:w="1102"/>
        <w:gridCol w:w="117"/>
        <w:gridCol w:w="952"/>
        <w:gridCol w:w="117"/>
        <w:gridCol w:w="743"/>
      </w:tblGrid>
      <w:tr w:rsidR="006A7BA1" w:rsidRPr="006A7BA1" w14:paraId="6183FD3A" w14:textId="77777777" w:rsidTr="00CD053B">
        <w:tc>
          <w:tcPr>
            <w:tcW w:w="1899" w:type="dxa"/>
            <w:shd w:val="clear" w:color="000000" w:fill="FFFFFF"/>
          </w:tcPr>
          <w:p w14:paraId="5952F33F" w14:textId="77777777" w:rsidR="00CD053B" w:rsidRPr="006A7BA1" w:rsidRDefault="00CD053B" w:rsidP="00CD053B">
            <w:pPr>
              <w:rPr>
                <w:b/>
                <w:bCs/>
                <w:sz w:val="18"/>
                <w:szCs w:val="18"/>
                <w:lang w:val="en-GB"/>
              </w:rPr>
            </w:pPr>
          </w:p>
        </w:tc>
        <w:tc>
          <w:tcPr>
            <w:tcW w:w="938" w:type="dxa"/>
            <w:shd w:val="clear" w:color="000000" w:fill="FFFFFF"/>
            <w:tcMar>
              <w:right w:w="74" w:type="dxa"/>
            </w:tcMar>
            <w:vAlign w:val="bottom"/>
          </w:tcPr>
          <w:p w14:paraId="5E4A9F23"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6FC7E717" w14:textId="77777777" w:rsidR="00CD053B" w:rsidRPr="006A7BA1" w:rsidRDefault="00CD053B" w:rsidP="00CD053B">
            <w:pPr>
              <w:ind w:left="141" w:hanging="141"/>
              <w:jc w:val="right"/>
              <w:rPr>
                <w:b/>
                <w:bCs/>
                <w:sz w:val="18"/>
                <w:szCs w:val="18"/>
                <w:lang w:val="en-GB"/>
              </w:rPr>
            </w:pPr>
          </w:p>
        </w:tc>
        <w:tc>
          <w:tcPr>
            <w:tcW w:w="940" w:type="dxa"/>
            <w:shd w:val="clear" w:color="000000" w:fill="FFFFFF"/>
            <w:tcMar>
              <w:right w:w="74" w:type="dxa"/>
            </w:tcMar>
            <w:vAlign w:val="bottom"/>
          </w:tcPr>
          <w:p w14:paraId="62F95457"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12257888" w14:textId="77777777" w:rsidR="00CD053B" w:rsidRPr="006A7BA1" w:rsidRDefault="00CD053B" w:rsidP="00CD053B">
            <w:pPr>
              <w:ind w:left="141" w:hanging="141"/>
              <w:jc w:val="right"/>
              <w:rPr>
                <w:b/>
                <w:bCs/>
                <w:sz w:val="18"/>
                <w:szCs w:val="18"/>
                <w:lang w:val="en-GB"/>
              </w:rPr>
            </w:pPr>
          </w:p>
        </w:tc>
        <w:tc>
          <w:tcPr>
            <w:tcW w:w="940" w:type="dxa"/>
            <w:shd w:val="clear" w:color="000000" w:fill="FFFFFF"/>
            <w:tcMar>
              <w:right w:w="74" w:type="dxa"/>
            </w:tcMar>
            <w:vAlign w:val="bottom"/>
          </w:tcPr>
          <w:p w14:paraId="428DB49A"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51563E74" w14:textId="77777777" w:rsidR="00CD053B" w:rsidRPr="006A7BA1" w:rsidRDefault="00CD053B" w:rsidP="00CD053B">
            <w:pPr>
              <w:ind w:left="141" w:hanging="141"/>
              <w:jc w:val="right"/>
              <w:rPr>
                <w:b/>
                <w:bCs/>
                <w:sz w:val="18"/>
                <w:szCs w:val="18"/>
                <w:lang w:val="en-GB"/>
              </w:rPr>
            </w:pPr>
          </w:p>
        </w:tc>
        <w:tc>
          <w:tcPr>
            <w:tcW w:w="940" w:type="dxa"/>
            <w:shd w:val="clear" w:color="000000" w:fill="FFFFFF"/>
            <w:tcMar>
              <w:right w:w="74" w:type="dxa"/>
            </w:tcMar>
            <w:vAlign w:val="bottom"/>
          </w:tcPr>
          <w:p w14:paraId="74A6BF0E"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tcPr>
          <w:p w14:paraId="3BFC70E6" w14:textId="77777777" w:rsidR="00CD053B" w:rsidRPr="006A7BA1" w:rsidRDefault="00CD053B" w:rsidP="00CD053B">
            <w:pPr>
              <w:ind w:left="141" w:hanging="141"/>
              <w:jc w:val="right"/>
              <w:rPr>
                <w:b/>
                <w:bCs/>
                <w:sz w:val="18"/>
                <w:szCs w:val="18"/>
                <w:lang w:val="en-GB"/>
              </w:rPr>
            </w:pPr>
          </w:p>
        </w:tc>
        <w:tc>
          <w:tcPr>
            <w:tcW w:w="1102" w:type="dxa"/>
            <w:shd w:val="clear" w:color="000000" w:fill="FFFFFF"/>
            <w:tcMar>
              <w:right w:w="74" w:type="dxa"/>
            </w:tcMar>
          </w:tcPr>
          <w:p w14:paraId="5E840849" w14:textId="77777777" w:rsidR="00CD053B" w:rsidRPr="006A7BA1" w:rsidRDefault="00CD053B" w:rsidP="00CD053B">
            <w:pPr>
              <w:ind w:left="141" w:hanging="141"/>
              <w:jc w:val="right"/>
              <w:rPr>
                <w:b/>
                <w:bCs/>
                <w:sz w:val="18"/>
                <w:szCs w:val="18"/>
                <w:lang w:val="en-GB"/>
              </w:rPr>
            </w:pPr>
          </w:p>
        </w:tc>
        <w:tc>
          <w:tcPr>
            <w:tcW w:w="117" w:type="dxa"/>
            <w:shd w:val="clear" w:color="000000" w:fill="FFFFFF"/>
            <w:tcMar>
              <w:right w:w="74" w:type="dxa"/>
            </w:tcMar>
            <w:vAlign w:val="bottom"/>
          </w:tcPr>
          <w:p w14:paraId="0A3EC578" w14:textId="77777777" w:rsidR="00CD053B" w:rsidRPr="006A7BA1" w:rsidRDefault="00CD053B" w:rsidP="00CD053B">
            <w:pPr>
              <w:ind w:left="141" w:hanging="141"/>
              <w:jc w:val="right"/>
              <w:rPr>
                <w:b/>
                <w:bCs/>
                <w:sz w:val="18"/>
                <w:szCs w:val="18"/>
                <w:lang w:val="en-GB"/>
              </w:rPr>
            </w:pPr>
          </w:p>
        </w:tc>
        <w:tc>
          <w:tcPr>
            <w:tcW w:w="1812" w:type="dxa"/>
            <w:gridSpan w:val="3"/>
            <w:shd w:val="clear" w:color="000000" w:fill="FFFFFF"/>
            <w:tcMar>
              <w:right w:w="74" w:type="dxa"/>
            </w:tcMar>
            <w:vAlign w:val="bottom"/>
          </w:tcPr>
          <w:p w14:paraId="252A441E" w14:textId="77777777" w:rsidR="00CD053B" w:rsidRPr="006A7BA1" w:rsidRDefault="00CD053B" w:rsidP="00CD053B">
            <w:pPr>
              <w:ind w:left="141" w:hanging="141"/>
              <w:jc w:val="right"/>
              <w:rPr>
                <w:b/>
                <w:bCs/>
                <w:sz w:val="18"/>
                <w:szCs w:val="18"/>
                <w:lang w:val="en-GB"/>
              </w:rPr>
            </w:pPr>
            <w:r w:rsidRPr="006A7BA1">
              <w:rPr>
                <w:b/>
                <w:sz w:val="18"/>
                <w:szCs w:val="18"/>
                <w:lang w:val="en-GB"/>
              </w:rPr>
              <w:t>In thousands of Denars</w:t>
            </w:r>
          </w:p>
        </w:tc>
      </w:tr>
      <w:tr w:rsidR="006A7BA1" w:rsidRPr="006A7BA1" w14:paraId="5DCD9E46" w14:textId="77777777" w:rsidTr="00500D1A">
        <w:tc>
          <w:tcPr>
            <w:tcW w:w="1899" w:type="dxa"/>
            <w:shd w:val="clear" w:color="000000" w:fill="FFFFFF"/>
          </w:tcPr>
          <w:p w14:paraId="1F967B1B" w14:textId="77777777" w:rsidR="00CD053B" w:rsidRPr="006A7BA1" w:rsidRDefault="00CD053B" w:rsidP="00CD053B">
            <w:pPr>
              <w:rPr>
                <w:b/>
                <w:bCs/>
                <w:sz w:val="18"/>
                <w:szCs w:val="18"/>
                <w:lang w:val="en-GB"/>
              </w:rPr>
            </w:pPr>
          </w:p>
        </w:tc>
        <w:tc>
          <w:tcPr>
            <w:tcW w:w="938" w:type="dxa"/>
            <w:tcBorders>
              <w:bottom w:val="single" w:sz="4" w:space="0" w:color="auto"/>
            </w:tcBorders>
            <w:shd w:val="clear" w:color="000000" w:fill="FFFFFF"/>
            <w:tcMar>
              <w:right w:w="74" w:type="dxa"/>
            </w:tcMar>
            <w:vAlign w:val="bottom"/>
          </w:tcPr>
          <w:p w14:paraId="6AFD76E6" w14:textId="77777777" w:rsidR="00CD053B" w:rsidRPr="006A7BA1" w:rsidRDefault="00AA7D94" w:rsidP="00CD053B">
            <w:pPr>
              <w:ind w:left="141" w:hanging="141"/>
              <w:jc w:val="right"/>
              <w:rPr>
                <w:b/>
                <w:sz w:val="18"/>
                <w:szCs w:val="18"/>
                <w:lang w:val="en-GB"/>
              </w:rPr>
            </w:pPr>
            <w:r w:rsidRPr="006A7BA1">
              <w:rPr>
                <w:b/>
                <w:sz w:val="18"/>
                <w:szCs w:val="18"/>
                <w:lang w:val="en-GB"/>
              </w:rPr>
              <w:t>Internally</w:t>
            </w:r>
          </w:p>
          <w:p w14:paraId="18C74952" w14:textId="77777777" w:rsidR="00CD053B" w:rsidRPr="006A7BA1" w:rsidRDefault="00CD053B" w:rsidP="00CD053B">
            <w:pPr>
              <w:ind w:left="141" w:hanging="141"/>
              <w:jc w:val="right"/>
              <w:rPr>
                <w:b/>
                <w:sz w:val="18"/>
                <w:szCs w:val="18"/>
                <w:lang w:val="en-GB"/>
              </w:rPr>
            </w:pPr>
            <w:r w:rsidRPr="006A7BA1">
              <w:rPr>
                <w:b/>
                <w:sz w:val="18"/>
                <w:szCs w:val="18"/>
                <w:lang w:val="en-GB"/>
              </w:rPr>
              <w:t>developed software</w:t>
            </w:r>
          </w:p>
        </w:tc>
        <w:tc>
          <w:tcPr>
            <w:tcW w:w="96" w:type="dxa"/>
            <w:shd w:val="clear" w:color="000000" w:fill="FFFFFF"/>
            <w:tcMar>
              <w:right w:w="74" w:type="dxa"/>
            </w:tcMar>
            <w:vAlign w:val="bottom"/>
          </w:tcPr>
          <w:p w14:paraId="30549AB1" w14:textId="77777777" w:rsidR="00CD053B" w:rsidRPr="006A7BA1" w:rsidRDefault="00CD053B" w:rsidP="00CD053B">
            <w:pPr>
              <w:ind w:left="141" w:hanging="141"/>
              <w:jc w:val="right"/>
              <w:rPr>
                <w:b/>
                <w:sz w:val="18"/>
                <w:szCs w:val="18"/>
                <w:lang w:val="en-GB"/>
              </w:rPr>
            </w:pPr>
          </w:p>
        </w:tc>
        <w:tc>
          <w:tcPr>
            <w:tcW w:w="940" w:type="dxa"/>
            <w:tcBorders>
              <w:bottom w:val="single" w:sz="4" w:space="0" w:color="auto"/>
            </w:tcBorders>
            <w:shd w:val="clear" w:color="000000" w:fill="FFFFFF"/>
            <w:tcMar>
              <w:right w:w="74" w:type="dxa"/>
            </w:tcMar>
            <w:vAlign w:val="bottom"/>
          </w:tcPr>
          <w:p w14:paraId="38BF5237" w14:textId="77777777" w:rsidR="00CD053B" w:rsidRPr="006A7BA1" w:rsidRDefault="00CD053B" w:rsidP="00CD053B">
            <w:pPr>
              <w:ind w:left="141" w:hanging="141"/>
              <w:jc w:val="right"/>
              <w:rPr>
                <w:b/>
                <w:sz w:val="18"/>
                <w:szCs w:val="18"/>
                <w:lang w:val="en-GB"/>
              </w:rPr>
            </w:pPr>
            <w:r w:rsidRPr="006A7BA1">
              <w:rPr>
                <w:b/>
                <w:sz w:val="18"/>
                <w:szCs w:val="18"/>
                <w:lang w:val="en-GB"/>
              </w:rPr>
              <w:t xml:space="preserve">Software bought from external suppliers </w:t>
            </w:r>
          </w:p>
        </w:tc>
        <w:tc>
          <w:tcPr>
            <w:tcW w:w="96" w:type="dxa"/>
            <w:shd w:val="clear" w:color="000000" w:fill="FFFFFF"/>
            <w:tcMar>
              <w:right w:w="74" w:type="dxa"/>
            </w:tcMar>
            <w:vAlign w:val="bottom"/>
          </w:tcPr>
          <w:p w14:paraId="1EC1E09F" w14:textId="77777777" w:rsidR="00CD053B" w:rsidRPr="006A7BA1" w:rsidRDefault="00CD053B" w:rsidP="00CD053B">
            <w:pPr>
              <w:ind w:left="141" w:hanging="141"/>
              <w:jc w:val="right"/>
              <w:rPr>
                <w:b/>
                <w:sz w:val="18"/>
                <w:szCs w:val="18"/>
                <w:lang w:val="en-GB"/>
              </w:rPr>
            </w:pPr>
          </w:p>
        </w:tc>
        <w:tc>
          <w:tcPr>
            <w:tcW w:w="940" w:type="dxa"/>
            <w:tcBorders>
              <w:bottom w:val="single" w:sz="4" w:space="0" w:color="auto"/>
            </w:tcBorders>
            <w:shd w:val="clear" w:color="000000" w:fill="FFFFFF"/>
            <w:tcMar>
              <w:right w:w="74" w:type="dxa"/>
            </w:tcMar>
            <w:vAlign w:val="bottom"/>
          </w:tcPr>
          <w:p w14:paraId="0ED30909" w14:textId="77777777" w:rsidR="00CD053B" w:rsidRPr="006A7BA1" w:rsidRDefault="00CD053B" w:rsidP="00CD053B">
            <w:pPr>
              <w:ind w:left="141" w:hanging="141"/>
              <w:jc w:val="right"/>
              <w:rPr>
                <w:b/>
                <w:sz w:val="18"/>
                <w:szCs w:val="18"/>
                <w:lang w:val="en-GB"/>
              </w:rPr>
            </w:pPr>
            <w:r w:rsidRPr="006A7BA1">
              <w:rPr>
                <w:b/>
                <w:sz w:val="18"/>
                <w:szCs w:val="18"/>
                <w:lang w:val="en-GB"/>
              </w:rPr>
              <w:t>Other</w:t>
            </w:r>
          </w:p>
          <w:p w14:paraId="510E4681" w14:textId="77777777" w:rsidR="00CD053B" w:rsidRPr="006A7BA1" w:rsidRDefault="00CD053B" w:rsidP="00CD053B">
            <w:pPr>
              <w:ind w:left="141" w:hanging="141"/>
              <w:jc w:val="right"/>
              <w:rPr>
                <w:b/>
                <w:sz w:val="18"/>
                <w:szCs w:val="18"/>
                <w:lang w:val="en-GB"/>
              </w:rPr>
            </w:pPr>
            <w:r w:rsidRPr="006A7BA1">
              <w:rPr>
                <w:b/>
                <w:sz w:val="18"/>
                <w:szCs w:val="18"/>
                <w:lang w:val="en-GB"/>
              </w:rPr>
              <w:t>internally</w:t>
            </w:r>
          </w:p>
          <w:p w14:paraId="2BB3B176" w14:textId="77777777" w:rsidR="00CD053B" w:rsidRPr="006A7BA1" w:rsidRDefault="00CD053B" w:rsidP="00CD053B">
            <w:pPr>
              <w:ind w:left="141" w:hanging="141"/>
              <w:jc w:val="right"/>
              <w:rPr>
                <w:b/>
                <w:sz w:val="18"/>
                <w:szCs w:val="18"/>
                <w:lang w:val="en-GB"/>
              </w:rPr>
            </w:pPr>
            <w:r w:rsidRPr="006A7BA1">
              <w:rPr>
                <w:b/>
                <w:sz w:val="18"/>
                <w:szCs w:val="18"/>
                <w:lang w:val="en-GB"/>
              </w:rPr>
              <w:t>developed</w:t>
            </w:r>
          </w:p>
          <w:p w14:paraId="27ABB33E" w14:textId="77777777" w:rsidR="00CD053B" w:rsidRPr="006A7BA1" w:rsidRDefault="00CD053B" w:rsidP="00CD053B">
            <w:pPr>
              <w:ind w:left="141" w:hanging="141"/>
              <w:jc w:val="right"/>
              <w:rPr>
                <w:b/>
                <w:sz w:val="18"/>
                <w:szCs w:val="18"/>
                <w:lang w:val="en-GB"/>
              </w:rPr>
            </w:pPr>
            <w:r w:rsidRPr="006A7BA1">
              <w:rPr>
                <w:b/>
                <w:sz w:val="18"/>
                <w:szCs w:val="18"/>
                <w:lang w:val="en-GB"/>
              </w:rPr>
              <w:t>intangible assets</w:t>
            </w:r>
          </w:p>
        </w:tc>
        <w:tc>
          <w:tcPr>
            <w:tcW w:w="96" w:type="dxa"/>
            <w:shd w:val="clear" w:color="000000" w:fill="FFFFFF"/>
            <w:tcMar>
              <w:right w:w="74" w:type="dxa"/>
            </w:tcMar>
            <w:vAlign w:val="bottom"/>
          </w:tcPr>
          <w:p w14:paraId="01080DEB" w14:textId="77777777" w:rsidR="00CD053B" w:rsidRPr="006A7BA1" w:rsidRDefault="00CD053B" w:rsidP="00CD053B">
            <w:pPr>
              <w:ind w:left="141" w:hanging="141"/>
              <w:jc w:val="right"/>
              <w:rPr>
                <w:b/>
                <w:sz w:val="18"/>
                <w:szCs w:val="18"/>
                <w:lang w:val="en-GB"/>
              </w:rPr>
            </w:pPr>
          </w:p>
        </w:tc>
        <w:tc>
          <w:tcPr>
            <w:tcW w:w="940" w:type="dxa"/>
            <w:tcBorders>
              <w:bottom w:val="single" w:sz="4" w:space="0" w:color="auto"/>
            </w:tcBorders>
            <w:shd w:val="clear" w:color="000000" w:fill="FFFFFF"/>
            <w:tcMar>
              <w:right w:w="74" w:type="dxa"/>
            </w:tcMar>
            <w:vAlign w:val="bottom"/>
          </w:tcPr>
          <w:p w14:paraId="2D0AB349" w14:textId="77777777" w:rsidR="00CD053B" w:rsidRPr="006A7BA1" w:rsidRDefault="00CD053B" w:rsidP="00CD053B">
            <w:pPr>
              <w:ind w:left="141" w:hanging="141"/>
              <w:jc w:val="right"/>
              <w:rPr>
                <w:b/>
                <w:sz w:val="18"/>
                <w:szCs w:val="18"/>
                <w:lang w:val="en-GB"/>
              </w:rPr>
            </w:pPr>
            <w:r w:rsidRPr="006A7BA1">
              <w:rPr>
                <w:b/>
                <w:sz w:val="18"/>
                <w:szCs w:val="18"/>
                <w:lang w:val="en-GB"/>
              </w:rPr>
              <w:t>Other intangible assets</w:t>
            </w:r>
          </w:p>
        </w:tc>
        <w:tc>
          <w:tcPr>
            <w:tcW w:w="96" w:type="dxa"/>
            <w:shd w:val="clear" w:color="000000" w:fill="FFFFFF"/>
            <w:tcMar>
              <w:right w:w="74" w:type="dxa"/>
            </w:tcMar>
          </w:tcPr>
          <w:p w14:paraId="0E8CB2DE" w14:textId="77777777" w:rsidR="00CD053B" w:rsidRPr="006A7BA1" w:rsidRDefault="00CD053B" w:rsidP="00CD053B">
            <w:pPr>
              <w:ind w:left="141" w:hanging="141"/>
              <w:jc w:val="right"/>
              <w:rPr>
                <w:b/>
                <w:sz w:val="18"/>
                <w:szCs w:val="18"/>
                <w:lang w:val="en-GB"/>
              </w:rPr>
            </w:pPr>
          </w:p>
        </w:tc>
        <w:tc>
          <w:tcPr>
            <w:tcW w:w="1102" w:type="dxa"/>
            <w:tcBorders>
              <w:bottom w:val="single" w:sz="4" w:space="0" w:color="auto"/>
            </w:tcBorders>
            <w:shd w:val="clear" w:color="000000" w:fill="FFFFFF"/>
            <w:tcMar>
              <w:right w:w="74" w:type="dxa"/>
            </w:tcMar>
            <w:vAlign w:val="bottom"/>
          </w:tcPr>
          <w:p w14:paraId="46B6A83B" w14:textId="77777777" w:rsidR="00CD053B" w:rsidRPr="006A7BA1" w:rsidRDefault="00CD053B" w:rsidP="00CD053B">
            <w:pPr>
              <w:ind w:left="141" w:hanging="141"/>
              <w:jc w:val="right"/>
              <w:rPr>
                <w:b/>
                <w:sz w:val="18"/>
                <w:szCs w:val="18"/>
              </w:rPr>
            </w:pPr>
            <w:r w:rsidRPr="006A7BA1">
              <w:rPr>
                <w:b/>
                <w:sz w:val="18"/>
                <w:szCs w:val="18"/>
              </w:rPr>
              <w:t>Intangible assets in</w:t>
            </w:r>
          </w:p>
          <w:p w14:paraId="6860BCC1" w14:textId="77777777" w:rsidR="00CD053B" w:rsidRPr="006A7BA1" w:rsidRDefault="00CD053B" w:rsidP="00CD053B">
            <w:pPr>
              <w:ind w:left="141" w:hanging="141"/>
              <w:jc w:val="right"/>
              <w:rPr>
                <w:b/>
                <w:sz w:val="18"/>
                <w:szCs w:val="18"/>
              </w:rPr>
            </w:pPr>
            <w:r w:rsidRPr="006A7BA1">
              <w:rPr>
                <w:b/>
                <w:sz w:val="18"/>
                <w:szCs w:val="18"/>
              </w:rPr>
              <w:t xml:space="preserve">preparation </w:t>
            </w:r>
          </w:p>
        </w:tc>
        <w:tc>
          <w:tcPr>
            <w:tcW w:w="117" w:type="dxa"/>
            <w:shd w:val="clear" w:color="000000" w:fill="FFFFFF"/>
            <w:tcMar>
              <w:right w:w="74" w:type="dxa"/>
            </w:tcMar>
          </w:tcPr>
          <w:p w14:paraId="62362E0C" w14:textId="77777777" w:rsidR="00CD053B" w:rsidRPr="006A7BA1" w:rsidRDefault="00CD053B" w:rsidP="00CD053B">
            <w:pPr>
              <w:ind w:left="12" w:hanging="9"/>
              <w:jc w:val="right"/>
              <w:rPr>
                <w:b/>
                <w:sz w:val="18"/>
                <w:szCs w:val="18"/>
                <w:lang w:val="en-GB"/>
              </w:rPr>
            </w:pPr>
          </w:p>
        </w:tc>
        <w:tc>
          <w:tcPr>
            <w:tcW w:w="952" w:type="dxa"/>
            <w:tcBorders>
              <w:bottom w:val="single" w:sz="4" w:space="0" w:color="auto"/>
            </w:tcBorders>
            <w:shd w:val="clear" w:color="000000" w:fill="FFFFFF"/>
            <w:tcMar>
              <w:right w:w="74" w:type="dxa"/>
            </w:tcMar>
            <w:vAlign w:val="bottom"/>
          </w:tcPr>
          <w:p w14:paraId="53917ED0" w14:textId="77777777" w:rsidR="00CD053B" w:rsidRPr="006A7BA1" w:rsidRDefault="00CD053B" w:rsidP="00CD053B">
            <w:pPr>
              <w:ind w:left="12" w:hanging="9"/>
              <w:jc w:val="right"/>
              <w:rPr>
                <w:b/>
                <w:sz w:val="18"/>
                <w:szCs w:val="18"/>
                <w:lang w:val="en-GB"/>
              </w:rPr>
            </w:pPr>
            <w:r w:rsidRPr="006A7BA1">
              <w:rPr>
                <w:b/>
                <w:sz w:val="18"/>
                <w:szCs w:val="18"/>
                <w:lang w:val="en-GB"/>
              </w:rPr>
              <w:t>Investments in leased intangible assets</w:t>
            </w:r>
          </w:p>
        </w:tc>
        <w:tc>
          <w:tcPr>
            <w:tcW w:w="117" w:type="dxa"/>
            <w:shd w:val="clear" w:color="000000" w:fill="FFFFFF"/>
            <w:tcMar>
              <w:right w:w="74" w:type="dxa"/>
            </w:tcMar>
            <w:vAlign w:val="bottom"/>
          </w:tcPr>
          <w:p w14:paraId="0FBAE674" w14:textId="77777777" w:rsidR="00CD053B" w:rsidRPr="006A7BA1" w:rsidRDefault="00CD053B" w:rsidP="00CD053B">
            <w:pPr>
              <w:ind w:left="141" w:hanging="141"/>
              <w:jc w:val="right"/>
              <w:rPr>
                <w:b/>
                <w:sz w:val="18"/>
                <w:szCs w:val="18"/>
                <w:lang w:val="en-GB"/>
              </w:rPr>
            </w:pPr>
          </w:p>
        </w:tc>
        <w:tc>
          <w:tcPr>
            <w:tcW w:w="743" w:type="dxa"/>
            <w:tcBorders>
              <w:bottom w:val="single" w:sz="4" w:space="0" w:color="auto"/>
            </w:tcBorders>
            <w:shd w:val="clear" w:color="000000" w:fill="FFFFFF"/>
            <w:tcMar>
              <w:right w:w="74" w:type="dxa"/>
            </w:tcMar>
            <w:vAlign w:val="bottom"/>
          </w:tcPr>
          <w:p w14:paraId="1027B168" w14:textId="77777777" w:rsidR="00CD053B" w:rsidRPr="006A7BA1" w:rsidRDefault="00CD053B" w:rsidP="00CD053B">
            <w:pPr>
              <w:ind w:left="141" w:hanging="141"/>
              <w:jc w:val="right"/>
              <w:rPr>
                <w:b/>
                <w:sz w:val="18"/>
                <w:szCs w:val="18"/>
                <w:lang w:val="en-GB"/>
              </w:rPr>
            </w:pPr>
            <w:r w:rsidRPr="006A7BA1">
              <w:rPr>
                <w:b/>
                <w:sz w:val="18"/>
                <w:szCs w:val="18"/>
                <w:lang w:val="en-GB"/>
              </w:rPr>
              <w:t>Total</w:t>
            </w:r>
          </w:p>
        </w:tc>
      </w:tr>
      <w:tr w:rsidR="006A7BA1" w:rsidRPr="006A7BA1" w14:paraId="4644DFC9" w14:textId="77777777" w:rsidTr="00500D1A">
        <w:tc>
          <w:tcPr>
            <w:tcW w:w="1899" w:type="dxa"/>
            <w:shd w:val="clear" w:color="000000" w:fill="FFFFFF"/>
          </w:tcPr>
          <w:p w14:paraId="343DC5D0" w14:textId="77777777" w:rsidR="00CD053B" w:rsidRPr="006A7BA1" w:rsidRDefault="00CD053B" w:rsidP="00CD053B">
            <w:pPr>
              <w:ind w:left="141" w:hanging="141"/>
              <w:rPr>
                <w:b/>
                <w:bCs/>
                <w:sz w:val="18"/>
                <w:szCs w:val="18"/>
                <w:lang w:val="en-GB"/>
              </w:rPr>
            </w:pPr>
          </w:p>
        </w:tc>
        <w:tc>
          <w:tcPr>
            <w:tcW w:w="938" w:type="dxa"/>
            <w:tcBorders>
              <w:top w:val="single" w:sz="4" w:space="0" w:color="auto"/>
            </w:tcBorders>
            <w:shd w:val="clear" w:color="000000" w:fill="FFFFFF"/>
            <w:tcMar>
              <w:right w:w="74" w:type="dxa"/>
            </w:tcMar>
            <w:vAlign w:val="bottom"/>
          </w:tcPr>
          <w:p w14:paraId="40DA82FF"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19E04096" w14:textId="77777777" w:rsidR="00CD053B" w:rsidRPr="006A7BA1" w:rsidRDefault="00CD053B" w:rsidP="00CD053B">
            <w:pPr>
              <w:ind w:left="141" w:hanging="141"/>
              <w:jc w:val="right"/>
              <w:rPr>
                <w:b/>
                <w:bCs/>
                <w:sz w:val="18"/>
                <w:szCs w:val="18"/>
                <w:lang w:val="en-GB"/>
              </w:rPr>
            </w:pPr>
          </w:p>
        </w:tc>
        <w:tc>
          <w:tcPr>
            <w:tcW w:w="940" w:type="dxa"/>
            <w:tcBorders>
              <w:top w:val="single" w:sz="4" w:space="0" w:color="auto"/>
            </w:tcBorders>
            <w:shd w:val="clear" w:color="000000" w:fill="FFFFFF"/>
            <w:tcMar>
              <w:right w:w="74" w:type="dxa"/>
            </w:tcMar>
            <w:vAlign w:val="bottom"/>
          </w:tcPr>
          <w:p w14:paraId="4B1A8D10"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54A27F18" w14:textId="77777777" w:rsidR="00CD053B" w:rsidRPr="006A7BA1" w:rsidRDefault="00CD053B" w:rsidP="00CD053B">
            <w:pPr>
              <w:ind w:left="141" w:hanging="141"/>
              <w:jc w:val="right"/>
              <w:rPr>
                <w:b/>
                <w:bCs/>
                <w:sz w:val="18"/>
                <w:szCs w:val="18"/>
                <w:lang w:val="en-GB"/>
              </w:rPr>
            </w:pPr>
          </w:p>
        </w:tc>
        <w:tc>
          <w:tcPr>
            <w:tcW w:w="940" w:type="dxa"/>
            <w:tcBorders>
              <w:top w:val="single" w:sz="4" w:space="0" w:color="auto"/>
            </w:tcBorders>
            <w:shd w:val="clear" w:color="000000" w:fill="FFFFFF"/>
            <w:tcMar>
              <w:right w:w="74" w:type="dxa"/>
            </w:tcMar>
            <w:vAlign w:val="bottom"/>
          </w:tcPr>
          <w:p w14:paraId="78F2A537"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0FB92598" w14:textId="77777777" w:rsidR="00CD053B" w:rsidRPr="006A7BA1" w:rsidRDefault="00CD053B" w:rsidP="00CD053B">
            <w:pPr>
              <w:ind w:left="141" w:hanging="141"/>
              <w:jc w:val="right"/>
              <w:rPr>
                <w:b/>
                <w:bCs/>
                <w:sz w:val="18"/>
                <w:szCs w:val="18"/>
                <w:lang w:val="en-GB"/>
              </w:rPr>
            </w:pPr>
          </w:p>
        </w:tc>
        <w:tc>
          <w:tcPr>
            <w:tcW w:w="940" w:type="dxa"/>
            <w:tcBorders>
              <w:top w:val="single" w:sz="4" w:space="0" w:color="auto"/>
            </w:tcBorders>
            <w:shd w:val="clear" w:color="000000" w:fill="FFFFFF"/>
            <w:tcMar>
              <w:right w:w="74" w:type="dxa"/>
            </w:tcMar>
            <w:vAlign w:val="bottom"/>
          </w:tcPr>
          <w:p w14:paraId="4CE40060"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tcPr>
          <w:p w14:paraId="61EF39A4" w14:textId="77777777" w:rsidR="00CD053B" w:rsidRPr="006A7BA1" w:rsidRDefault="00CD053B" w:rsidP="00CD053B">
            <w:pPr>
              <w:ind w:left="141" w:hanging="141"/>
              <w:jc w:val="right"/>
              <w:rPr>
                <w:b/>
                <w:bCs/>
                <w:sz w:val="18"/>
                <w:szCs w:val="18"/>
                <w:lang w:val="en-GB"/>
              </w:rPr>
            </w:pPr>
          </w:p>
        </w:tc>
        <w:tc>
          <w:tcPr>
            <w:tcW w:w="1102" w:type="dxa"/>
            <w:tcBorders>
              <w:top w:val="single" w:sz="4" w:space="0" w:color="auto"/>
            </w:tcBorders>
            <w:shd w:val="clear" w:color="000000" w:fill="FFFFFF"/>
            <w:tcMar>
              <w:right w:w="74" w:type="dxa"/>
            </w:tcMar>
          </w:tcPr>
          <w:p w14:paraId="31832F75" w14:textId="77777777" w:rsidR="00CD053B" w:rsidRPr="006A7BA1" w:rsidRDefault="00CD053B" w:rsidP="00CD053B">
            <w:pPr>
              <w:ind w:left="141" w:hanging="141"/>
              <w:jc w:val="right"/>
              <w:rPr>
                <w:b/>
                <w:bCs/>
                <w:sz w:val="18"/>
                <w:szCs w:val="18"/>
                <w:lang w:val="en-GB"/>
              </w:rPr>
            </w:pPr>
          </w:p>
        </w:tc>
        <w:tc>
          <w:tcPr>
            <w:tcW w:w="117" w:type="dxa"/>
            <w:shd w:val="clear" w:color="000000" w:fill="FFFFFF"/>
            <w:tcMar>
              <w:right w:w="74" w:type="dxa"/>
            </w:tcMar>
            <w:vAlign w:val="bottom"/>
          </w:tcPr>
          <w:p w14:paraId="10C05E0B" w14:textId="77777777" w:rsidR="00CD053B" w:rsidRPr="006A7BA1" w:rsidRDefault="00CD053B" w:rsidP="00CD053B">
            <w:pPr>
              <w:ind w:left="141" w:hanging="141"/>
              <w:jc w:val="right"/>
              <w:rPr>
                <w:b/>
                <w:bCs/>
                <w:sz w:val="18"/>
                <w:szCs w:val="18"/>
                <w:lang w:val="en-GB"/>
              </w:rPr>
            </w:pPr>
          </w:p>
        </w:tc>
        <w:tc>
          <w:tcPr>
            <w:tcW w:w="952" w:type="dxa"/>
            <w:tcBorders>
              <w:top w:val="single" w:sz="4" w:space="0" w:color="auto"/>
            </w:tcBorders>
            <w:shd w:val="clear" w:color="000000" w:fill="FFFFFF"/>
            <w:tcMar>
              <w:right w:w="74" w:type="dxa"/>
            </w:tcMar>
            <w:vAlign w:val="bottom"/>
          </w:tcPr>
          <w:p w14:paraId="3EE48ADC" w14:textId="77777777" w:rsidR="00CD053B" w:rsidRPr="006A7BA1" w:rsidRDefault="00CD053B" w:rsidP="00CD053B">
            <w:pPr>
              <w:ind w:left="141" w:hanging="141"/>
              <w:jc w:val="right"/>
              <w:rPr>
                <w:b/>
                <w:bCs/>
                <w:sz w:val="18"/>
                <w:szCs w:val="18"/>
                <w:lang w:val="en-GB"/>
              </w:rPr>
            </w:pPr>
          </w:p>
        </w:tc>
        <w:tc>
          <w:tcPr>
            <w:tcW w:w="117" w:type="dxa"/>
            <w:shd w:val="clear" w:color="000000" w:fill="FFFFFF"/>
            <w:tcMar>
              <w:right w:w="74" w:type="dxa"/>
            </w:tcMar>
            <w:vAlign w:val="bottom"/>
          </w:tcPr>
          <w:p w14:paraId="60B002F8" w14:textId="77777777" w:rsidR="00CD053B" w:rsidRPr="006A7BA1" w:rsidRDefault="00CD053B" w:rsidP="00CD053B">
            <w:pPr>
              <w:ind w:left="141" w:hanging="141"/>
              <w:jc w:val="right"/>
              <w:rPr>
                <w:b/>
                <w:bCs/>
                <w:sz w:val="18"/>
                <w:szCs w:val="18"/>
                <w:lang w:val="en-GB"/>
              </w:rPr>
            </w:pPr>
          </w:p>
        </w:tc>
        <w:tc>
          <w:tcPr>
            <w:tcW w:w="743" w:type="dxa"/>
            <w:tcBorders>
              <w:top w:val="single" w:sz="4" w:space="0" w:color="auto"/>
            </w:tcBorders>
            <w:shd w:val="clear" w:color="000000" w:fill="FFFFFF"/>
            <w:tcMar>
              <w:right w:w="74" w:type="dxa"/>
            </w:tcMar>
            <w:vAlign w:val="bottom"/>
          </w:tcPr>
          <w:p w14:paraId="5B6ED742" w14:textId="77777777" w:rsidR="00CD053B" w:rsidRPr="006A7BA1" w:rsidRDefault="00CD053B" w:rsidP="00CD053B">
            <w:pPr>
              <w:ind w:left="141" w:hanging="141"/>
              <w:jc w:val="right"/>
              <w:rPr>
                <w:b/>
                <w:bCs/>
                <w:sz w:val="18"/>
                <w:szCs w:val="18"/>
                <w:lang w:val="en-GB"/>
              </w:rPr>
            </w:pPr>
          </w:p>
        </w:tc>
      </w:tr>
      <w:tr w:rsidR="006A7BA1" w:rsidRPr="006A7BA1" w14:paraId="0B24342A" w14:textId="77777777" w:rsidTr="00CD053B">
        <w:tc>
          <w:tcPr>
            <w:tcW w:w="1899" w:type="dxa"/>
            <w:shd w:val="clear" w:color="000000" w:fill="FFFFFF"/>
          </w:tcPr>
          <w:p w14:paraId="5B49EF92" w14:textId="77777777" w:rsidR="00CD053B" w:rsidRPr="006A7BA1" w:rsidRDefault="00CD053B" w:rsidP="00CD053B">
            <w:pPr>
              <w:ind w:left="141" w:hanging="141"/>
              <w:rPr>
                <w:b/>
                <w:bCs/>
                <w:sz w:val="18"/>
                <w:szCs w:val="18"/>
                <w:lang w:val="en-GB"/>
              </w:rPr>
            </w:pPr>
            <w:r w:rsidRPr="006A7BA1">
              <w:rPr>
                <w:sz w:val="18"/>
                <w:szCs w:val="18"/>
              </w:rPr>
              <w:t>Current book value at</w:t>
            </w:r>
          </w:p>
        </w:tc>
        <w:tc>
          <w:tcPr>
            <w:tcW w:w="938" w:type="dxa"/>
            <w:shd w:val="clear" w:color="000000" w:fill="FFFFFF"/>
            <w:tcMar>
              <w:right w:w="74" w:type="dxa"/>
            </w:tcMar>
            <w:vAlign w:val="bottom"/>
          </w:tcPr>
          <w:p w14:paraId="3E788DCE"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31E4E28A" w14:textId="77777777" w:rsidR="00CD053B" w:rsidRPr="006A7BA1" w:rsidRDefault="00CD053B" w:rsidP="00CD053B">
            <w:pPr>
              <w:ind w:left="141" w:hanging="141"/>
              <w:jc w:val="right"/>
              <w:rPr>
                <w:b/>
                <w:bCs/>
                <w:sz w:val="18"/>
                <w:szCs w:val="18"/>
                <w:lang w:val="en-GB"/>
              </w:rPr>
            </w:pPr>
          </w:p>
        </w:tc>
        <w:tc>
          <w:tcPr>
            <w:tcW w:w="940" w:type="dxa"/>
            <w:shd w:val="clear" w:color="000000" w:fill="FFFFFF"/>
            <w:tcMar>
              <w:right w:w="74" w:type="dxa"/>
            </w:tcMar>
            <w:vAlign w:val="bottom"/>
          </w:tcPr>
          <w:p w14:paraId="34D3A5A5"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368678CB" w14:textId="77777777" w:rsidR="00CD053B" w:rsidRPr="006A7BA1" w:rsidRDefault="00CD053B" w:rsidP="00CD053B">
            <w:pPr>
              <w:ind w:left="141" w:hanging="141"/>
              <w:jc w:val="right"/>
              <w:rPr>
                <w:b/>
                <w:bCs/>
                <w:sz w:val="18"/>
                <w:szCs w:val="18"/>
                <w:lang w:val="en-GB"/>
              </w:rPr>
            </w:pPr>
          </w:p>
        </w:tc>
        <w:tc>
          <w:tcPr>
            <w:tcW w:w="940" w:type="dxa"/>
            <w:shd w:val="clear" w:color="000000" w:fill="FFFFFF"/>
            <w:tcMar>
              <w:right w:w="74" w:type="dxa"/>
            </w:tcMar>
            <w:vAlign w:val="bottom"/>
          </w:tcPr>
          <w:p w14:paraId="5FD4D305"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vAlign w:val="bottom"/>
          </w:tcPr>
          <w:p w14:paraId="02B04767" w14:textId="77777777" w:rsidR="00CD053B" w:rsidRPr="006A7BA1" w:rsidRDefault="00CD053B" w:rsidP="00CD053B">
            <w:pPr>
              <w:ind w:left="141" w:hanging="141"/>
              <w:jc w:val="right"/>
              <w:rPr>
                <w:b/>
                <w:bCs/>
                <w:sz w:val="18"/>
                <w:szCs w:val="18"/>
                <w:lang w:val="en-GB"/>
              </w:rPr>
            </w:pPr>
          </w:p>
        </w:tc>
        <w:tc>
          <w:tcPr>
            <w:tcW w:w="940" w:type="dxa"/>
            <w:shd w:val="clear" w:color="000000" w:fill="FFFFFF"/>
            <w:tcMar>
              <w:right w:w="74" w:type="dxa"/>
            </w:tcMar>
            <w:vAlign w:val="bottom"/>
          </w:tcPr>
          <w:p w14:paraId="3FAFF310" w14:textId="77777777" w:rsidR="00CD053B" w:rsidRPr="006A7BA1" w:rsidRDefault="00CD053B" w:rsidP="00CD053B">
            <w:pPr>
              <w:ind w:left="141" w:hanging="141"/>
              <w:jc w:val="right"/>
              <w:rPr>
                <w:b/>
                <w:bCs/>
                <w:sz w:val="18"/>
                <w:szCs w:val="18"/>
                <w:lang w:val="en-GB"/>
              </w:rPr>
            </w:pPr>
          </w:p>
        </w:tc>
        <w:tc>
          <w:tcPr>
            <w:tcW w:w="96" w:type="dxa"/>
            <w:shd w:val="clear" w:color="000000" w:fill="FFFFFF"/>
            <w:tcMar>
              <w:right w:w="74" w:type="dxa"/>
            </w:tcMar>
          </w:tcPr>
          <w:p w14:paraId="5C0C92F1" w14:textId="77777777" w:rsidR="00CD053B" w:rsidRPr="006A7BA1" w:rsidRDefault="00CD053B" w:rsidP="00CD053B">
            <w:pPr>
              <w:ind w:left="141" w:hanging="141"/>
              <w:jc w:val="right"/>
              <w:rPr>
                <w:b/>
                <w:bCs/>
                <w:sz w:val="18"/>
                <w:szCs w:val="18"/>
                <w:lang w:val="en-GB"/>
              </w:rPr>
            </w:pPr>
          </w:p>
        </w:tc>
        <w:tc>
          <w:tcPr>
            <w:tcW w:w="1102" w:type="dxa"/>
            <w:shd w:val="clear" w:color="000000" w:fill="FFFFFF"/>
            <w:tcMar>
              <w:right w:w="74" w:type="dxa"/>
            </w:tcMar>
          </w:tcPr>
          <w:p w14:paraId="696E0822" w14:textId="77777777" w:rsidR="00CD053B" w:rsidRPr="006A7BA1" w:rsidRDefault="00CD053B" w:rsidP="00CD053B">
            <w:pPr>
              <w:ind w:left="141" w:hanging="141"/>
              <w:jc w:val="right"/>
              <w:rPr>
                <w:b/>
                <w:bCs/>
                <w:sz w:val="18"/>
                <w:szCs w:val="18"/>
                <w:lang w:val="en-GB"/>
              </w:rPr>
            </w:pPr>
          </w:p>
        </w:tc>
        <w:tc>
          <w:tcPr>
            <w:tcW w:w="117" w:type="dxa"/>
            <w:shd w:val="clear" w:color="000000" w:fill="FFFFFF"/>
            <w:tcMar>
              <w:right w:w="74" w:type="dxa"/>
            </w:tcMar>
            <w:vAlign w:val="bottom"/>
          </w:tcPr>
          <w:p w14:paraId="3D3ADF5C" w14:textId="77777777" w:rsidR="00CD053B" w:rsidRPr="006A7BA1" w:rsidRDefault="00CD053B" w:rsidP="00CD053B">
            <w:pPr>
              <w:ind w:left="141" w:hanging="141"/>
              <w:jc w:val="right"/>
              <w:rPr>
                <w:b/>
                <w:bCs/>
                <w:sz w:val="18"/>
                <w:szCs w:val="18"/>
                <w:lang w:val="en-GB"/>
              </w:rPr>
            </w:pPr>
          </w:p>
        </w:tc>
        <w:tc>
          <w:tcPr>
            <w:tcW w:w="952" w:type="dxa"/>
            <w:shd w:val="clear" w:color="000000" w:fill="FFFFFF"/>
            <w:tcMar>
              <w:right w:w="74" w:type="dxa"/>
            </w:tcMar>
            <w:vAlign w:val="bottom"/>
          </w:tcPr>
          <w:p w14:paraId="1697B28D" w14:textId="77777777" w:rsidR="00CD053B" w:rsidRPr="006A7BA1" w:rsidRDefault="00CD053B" w:rsidP="00CD053B">
            <w:pPr>
              <w:ind w:left="141" w:hanging="141"/>
              <w:jc w:val="right"/>
              <w:rPr>
                <w:b/>
                <w:bCs/>
                <w:sz w:val="18"/>
                <w:szCs w:val="18"/>
                <w:lang w:val="en-GB"/>
              </w:rPr>
            </w:pPr>
          </w:p>
        </w:tc>
        <w:tc>
          <w:tcPr>
            <w:tcW w:w="117" w:type="dxa"/>
            <w:shd w:val="clear" w:color="000000" w:fill="FFFFFF"/>
            <w:tcMar>
              <w:right w:w="74" w:type="dxa"/>
            </w:tcMar>
            <w:vAlign w:val="bottom"/>
          </w:tcPr>
          <w:p w14:paraId="54A994CD" w14:textId="77777777" w:rsidR="00CD053B" w:rsidRPr="006A7BA1" w:rsidRDefault="00CD053B" w:rsidP="00CD053B">
            <w:pPr>
              <w:ind w:left="141" w:hanging="141"/>
              <w:jc w:val="right"/>
              <w:rPr>
                <w:b/>
                <w:bCs/>
                <w:sz w:val="18"/>
                <w:szCs w:val="18"/>
                <w:lang w:val="en-GB"/>
              </w:rPr>
            </w:pPr>
          </w:p>
        </w:tc>
        <w:tc>
          <w:tcPr>
            <w:tcW w:w="743" w:type="dxa"/>
            <w:shd w:val="clear" w:color="000000" w:fill="FFFFFF"/>
            <w:tcMar>
              <w:right w:w="74" w:type="dxa"/>
            </w:tcMar>
            <w:vAlign w:val="bottom"/>
          </w:tcPr>
          <w:p w14:paraId="08BE648D" w14:textId="77777777" w:rsidR="00CD053B" w:rsidRPr="006A7BA1" w:rsidRDefault="00CD053B" w:rsidP="00CD053B">
            <w:pPr>
              <w:ind w:left="141" w:hanging="141"/>
              <w:jc w:val="right"/>
              <w:rPr>
                <w:b/>
                <w:bCs/>
                <w:sz w:val="18"/>
                <w:szCs w:val="18"/>
                <w:lang w:val="en-GB"/>
              </w:rPr>
            </w:pPr>
          </w:p>
        </w:tc>
      </w:tr>
      <w:tr w:rsidR="006A7BA1" w:rsidRPr="006A7BA1" w14:paraId="7B9F3860" w14:textId="77777777" w:rsidTr="00CD053B">
        <w:tc>
          <w:tcPr>
            <w:tcW w:w="1899" w:type="dxa"/>
            <w:shd w:val="clear" w:color="000000" w:fill="FFFFFF"/>
          </w:tcPr>
          <w:p w14:paraId="06F1F8EB" w14:textId="77777777" w:rsidR="00CD053B" w:rsidRPr="006A7BA1" w:rsidRDefault="005D5B9F" w:rsidP="00BC3E97">
            <w:pPr>
              <w:rPr>
                <w:sz w:val="18"/>
                <w:szCs w:val="18"/>
              </w:rPr>
            </w:pPr>
            <w:r w:rsidRPr="006A7BA1">
              <w:rPr>
                <w:sz w:val="18"/>
                <w:szCs w:val="18"/>
              </w:rPr>
              <w:t xml:space="preserve">December 31, </w:t>
            </w:r>
            <w:r w:rsidR="00BC3E97" w:rsidRPr="006A7BA1">
              <w:rPr>
                <w:sz w:val="18"/>
                <w:szCs w:val="18"/>
              </w:rPr>
              <w:t>20</w:t>
            </w:r>
            <w:r w:rsidR="00BC3E97">
              <w:rPr>
                <w:sz w:val="18"/>
                <w:szCs w:val="18"/>
              </w:rPr>
              <w:t>22</w:t>
            </w:r>
          </w:p>
        </w:tc>
        <w:tc>
          <w:tcPr>
            <w:tcW w:w="938" w:type="dxa"/>
            <w:shd w:val="clear" w:color="000000" w:fill="FFFFFF"/>
            <w:tcMar>
              <w:right w:w="74" w:type="dxa"/>
            </w:tcMar>
            <w:vAlign w:val="bottom"/>
          </w:tcPr>
          <w:p w14:paraId="0BE6F1B1"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96" w:type="dxa"/>
            <w:shd w:val="clear" w:color="000000" w:fill="FFFFFF"/>
            <w:tcMar>
              <w:right w:w="74" w:type="dxa"/>
            </w:tcMar>
            <w:vAlign w:val="bottom"/>
          </w:tcPr>
          <w:p w14:paraId="35D2CE1F" w14:textId="77777777" w:rsidR="00CD053B" w:rsidRPr="006A7BA1" w:rsidRDefault="00CD053B" w:rsidP="00CD053B">
            <w:pPr>
              <w:ind w:left="141" w:hanging="141"/>
              <w:jc w:val="right"/>
              <w:rPr>
                <w:sz w:val="18"/>
                <w:szCs w:val="18"/>
                <w:lang w:val="en-GB"/>
              </w:rPr>
            </w:pPr>
          </w:p>
        </w:tc>
        <w:tc>
          <w:tcPr>
            <w:tcW w:w="940" w:type="dxa"/>
            <w:shd w:val="clear" w:color="000000" w:fill="FFFFFF"/>
            <w:tcMar>
              <w:right w:w="74" w:type="dxa"/>
            </w:tcMar>
            <w:vAlign w:val="bottom"/>
          </w:tcPr>
          <w:p w14:paraId="733A454A"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96" w:type="dxa"/>
            <w:shd w:val="clear" w:color="000000" w:fill="FFFFFF"/>
            <w:tcMar>
              <w:right w:w="74" w:type="dxa"/>
            </w:tcMar>
            <w:vAlign w:val="bottom"/>
          </w:tcPr>
          <w:p w14:paraId="1D811368" w14:textId="77777777" w:rsidR="00CD053B" w:rsidRPr="006A7BA1" w:rsidRDefault="00CD053B" w:rsidP="00CD053B">
            <w:pPr>
              <w:ind w:left="141" w:hanging="141"/>
              <w:jc w:val="right"/>
              <w:rPr>
                <w:sz w:val="18"/>
                <w:szCs w:val="18"/>
                <w:lang w:val="en-GB"/>
              </w:rPr>
            </w:pPr>
          </w:p>
        </w:tc>
        <w:tc>
          <w:tcPr>
            <w:tcW w:w="940" w:type="dxa"/>
            <w:shd w:val="clear" w:color="000000" w:fill="FFFFFF"/>
            <w:tcMar>
              <w:right w:w="74" w:type="dxa"/>
            </w:tcMar>
            <w:vAlign w:val="bottom"/>
          </w:tcPr>
          <w:p w14:paraId="7BD2496E"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96" w:type="dxa"/>
            <w:shd w:val="clear" w:color="000000" w:fill="FFFFFF"/>
            <w:tcMar>
              <w:right w:w="74" w:type="dxa"/>
            </w:tcMar>
            <w:vAlign w:val="bottom"/>
          </w:tcPr>
          <w:p w14:paraId="4D57FA32" w14:textId="77777777" w:rsidR="00CD053B" w:rsidRPr="006A7BA1" w:rsidRDefault="00CD053B" w:rsidP="00CD053B">
            <w:pPr>
              <w:ind w:left="141" w:hanging="141"/>
              <w:jc w:val="right"/>
              <w:rPr>
                <w:sz w:val="18"/>
                <w:szCs w:val="18"/>
                <w:lang w:val="en-GB"/>
              </w:rPr>
            </w:pPr>
          </w:p>
        </w:tc>
        <w:tc>
          <w:tcPr>
            <w:tcW w:w="940" w:type="dxa"/>
            <w:shd w:val="clear" w:color="000000" w:fill="FFFFFF"/>
            <w:tcMar>
              <w:right w:w="74" w:type="dxa"/>
            </w:tcMar>
            <w:vAlign w:val="bottom"/>
          </w:tcPr>
          <w:p w14:paraId="4326261B"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96" w:type="dxa"/>
            <w:shd w:val="clear" w:color="000000" w:fill="FFFFFF"/>
            <w:tcMar>
              <w:right w:w="74" w:type="dxa"/>
            </w:tcMar>
          </w:tcPr>
          <w:p w14:paraId="2990C0C3" w14:textId="77777777" w:rsidR="00CD053B" w:rsidRPr="006A7BA1" w:rsidRDefault="00CD053B" w:rsidP="00CD053B">
            <w:pPr>
              <w:ind w:left="141" w:hanging="141"/>
              <w:jc w:val="right"/>
              <w:rPr>
                <w:sz w:val="18"/>
                <w:szCs w:val="18"/>
                <w:lang w:val="en-GB"/>
              </w:rPr>
            </w:pPr>
          </w:p>
        </w:tc>
        <w:tc>
          <w:tcPr>
            <w:tcW w:w="1102" w:type="dxa"/>
            <w:shd w:val="clear" w:color="000000" w:fill="FFFFFF"/>
            <w:tcMar>
              <w:right w:w="74" w:type="dxa"/>
            </w:tcMar>
          </w:tcPr>
          <w:p w14:paraId="313FC259" w14:textId="77777777" w:rsidR="00CD053B" w:rsidRPr="006A7BA1" w:rsidRDefault="00CD053B" w:rsidP="00CD053B">
            <w:pPr>
              <w:ind w:left="12" w:right="120" w:hanging="12"/>
              <w:jc w:val="right"/>
              <w:rPr>
                <w:sz w:val="18"/>
                <w:szCs w:val="18"/>
                <w:lang w:val="en-GB"/>
              </w:rPr>
            </w:pPr>
            <w:r w:rsidRPr="006A7BA1">
              <w:rPr>
                <w:sz w:val="18"/>
                <w:szCs w:val="18"/>
                <w:lang w:val="en-GB"/>
              </w:rPr>
              <w:t>-</w:t>
            </w:r>
          </w:p>
        </w:tc>
        <w:tc>
          <w:tcPr>
            <w:tcW w:w="117" w:type="dxa"/>
            <w:shd w:val="clear" w:color="000000" w:fill="FFFFFF"/>
            <w:tcMar>
              <w:right w:w="74" w:type="dxa"/>
            </w:tcMar>
            <w:vAlign w:val="bottom"/>
          </w:tcPr>
          <w:p w14:paraId="760F8B13" w14:textId="77777777" w:rsidR="00CD053B" w:rsidRPr="006A7BA1" w:rsidRDefault="00CD053B" w:rsidP="00CD053B">
            <w:pPr>
              <w:ind w:left="141" w:hanging="141"/>
              <w:jc w:val="right"/>
              <w:rPr>
                <w:sz w:val="18"/>
                <w:szCs w:val="18"/>
                <w:lang w:val="en-GB"/>
              </w:rPr>
            </w:pPr>
          </w:p>
        </w:tc>
        <w:tc>
          <w:tcPr>
            <w:tcW w:w="952" w:type="dxa"/>
            <w:shd w:val="clear" w:color="000000" w:fill="FFFFFF"/>
            <w:tcMar>
              <w:right w:w="74" w:type="dxa"/>
            </w:tcMar>
            <w:vAlign w:val="bottom"/>
          </w:tcPr>
          <w:p w14:paraId="4D574153"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117" w:type="dxa"/>
            <w:shd w:val="clear" w:color="000000" w:fill="FFFFFF"/>
            <w:tcMar>
              <w:right w:w="74" w:type="dxa"/>
            </w:tcMar>
            <w:vAlign w:val="bottom"/>
          </w:tcPr>
          <w:p w14:paraId="2771FCDF" w14:textId="77777777" w:rsidR="00CD053B" w:rsidRPr="006A7BA1" w:rsidRDefault="00CD053B" w:rsidP="00CD053B">
            <w:pPr>
              <w:ind w:left="141" w:hanging="141"/>
              <w:jc w:val="right"/>
              <w:rPr>
                <w:sz w:val="18"/>
                <w:szCs w:val="18"/>
                <w:lang w:val="en-GB"/>
              </w:rPr>
            </w:pPr>
          </w:p>
        </w:tc>
        <w:tc>
          <w:tcPr>
            <w:tcW w:w="743" w:type="dxa"/>
            <w:shd w:val="clear" w:color="000000" w:fill="FFFFFF"/>
            <w:tcMar>
              <w:right w:w="74" w:type="dxa"/>
            </w:tcMar>
            <w:vAlign w:val="bottom"/>
          </w:tcPr>
          <w:p w14:paraId="5AFECA2E" w14:textId="77777777" w:rsidR="00CD053B" w:rsidRPr="006A7BA1" w:rsidRDefault="00CD053B" w:rsidP="00CD053B">
            <w:pPr>
              <w:ind w:left="141" w:hanging="141"/>
              <w:jc w:val="right"/>
              <w:rPr>
                <w:sz w:val="18"/>
                <w:szCs w:val="18"/>
                <w:lang w:val="en-GB"/>
              </w:rPr>
            </w:pPr>
            <w:r w:rsidRPr="006A7BA1">
              <w:rPr>
                <w:sz w:val="18"/>
                <w:szCs w:val="18"/>
                <w:lang w:val="en-GB"/>
              </w:rPr>
              <w:t>-</w:t>
            </w:r>
          </w:p>
        </w:tc>
      </w:tr>
      <w:tr w:rsidR="006A7BA1" w:rsidRPr="006A7BA1" w14:paraId="39642C8E" w14:textId="77777777" w:rsidTr="00CD053B">
        <w:tc>
          <w:tcPr>
            <w:tcW w:w="1899" w:type="dxa"/>
            <w:shd w:val="clear" w:color="000000" w:fill="FFFFFF"/>
          </w:tcPr>
          <w:p w14:paraId="2642A9C5" w14:textId="77777777" w:rsidR="00CD053B" w:rsidRPr="006A7BA1" w:rsidRDefault="00ED188E" w:rsidP="00BC3E97">
            <w:pPr>
              <w:rPr>
                <w:sz w:val="18"/>
                <w:szCs w:val="18"/>
              </w:rPr>
            </w:pPr>
            <w:r w:rsidRPr="006A7BA1">
              <w:rPr>
                <w:sz w:val="18"/>
                <w:szCs w:val="18"/>
              </w:rPr>
              <w:t xml:space="preserve">December 31, </w:t>
            </w:r>
            <w:r w:rsidR="00BC3E97">
              <w:rPr>
                <w:sz w:val="18"/>
                <w:szCs w:val="18"/>
              </w:rPr>
              <w:t>2023</w:t>
            </w:r>
          </w:p>
        </w:tc>
        <w:tc>
          <w:tcPr>
            <w:tcW w:w="938" w:type="dxa"/>
            <w:shd w:val="clear" w:color="000000" w:fill="FFFFFF"/>
            <w:tcMar>
              <w:right w:w="74" w:type="dxa"/>
            </w:tcMar>
            <w:vAlign w:val="bottom"/>
          </w:tcPr>
          <w:p w14:paraId="6677BDCF"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96" w:type="dxa"/>
            <w:shd w:val="clear" w:color="000000" w:fill="FFFFFF"/>
            <w:tcMar>
              <w:right w:w="74" w:type="dxa"/>
            </w:tcMar>
            <w:vAlign w:val="bottom"/>
          </w:tcPr>
          <w:p w14:paraId="1AB9A6D6" w14:textId="77777777" w:rsidR="00CD053B" w:rsidRPr="006A7BA1" w:rsidRDefault="00CD053B" w:rsidP="00CD053B">
            <w:pPr>
              <w:ind w:left="141" w:hanging="141"/>
              <w:jc w:val="right"/>
              <w:rPr>
                <w:sz w:val="18"/>
                <w:szCs w:val="18"/>
                <w:lang w:val="en-GB"/>
              </w:rPr>
            </w:pPr>
          </w:p>
        </w:tc>
        <w:tc>
          <w:tcPr>
            <w:tcW w:w="940" w:type="dxa"/>
            <w:shd w:val="clear" w:color="000000" w:fill="FFFFFF"/>
            <w:tcMar>
              <w:right w:w="74" w:type="dxa"/>
            </w:tcMar>
            <w:vAlign w:val="bottom"/>
          </w:tcPr>
          <w:p w14:paraId="5F422426"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96" w:type="dxa"/>
            <w:shd w:val="clear" w:color="000000" w:fill="FFFFFF"/>
            <w:tcMar>
              <w:right w:w="74" w:type="dxa"/>
            </w:tcMar>
            <w:vAlign w:val="bottom"/>
          </w:tcPr>
          <w:p w14:paraId="0771BFCB" w14:textId="77777777" w:rsidR="00CD053B" w:rsidRPr="006A7BA1" w:rsidRDefault="00CD053B" w:rsidP="00CD053B">
            <w:pPr>
              <w:ind w:left="141" w:hanging="141"/>
              <w:jc w:val="right"/>
              <w:rPr>
                <w:sz w:val="18"/>
                <w:szCs w:val="18"/>
                <w:lang w:val="en-GB"/>
              </w:rPr>
            </w:pPr>
          </w:p>
        </w:tc>
        <w:tc>
          <w:tcPr>
            <w:tcW w:w="940" w:type="dxa"/>
            <w:shd w:val="clear" w:color="000000" w:fill="FFFFFF"/>
            <w:tcMar>
              <w:right w:w="74" w:type="dxa"/>
            </w:tcMar>
            <w:vAlign w:val="bottom"/>
          </w:tcPr>
          <w:p w14:paraId="31D77722"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96" w:type="dxa"/>
            <w:shd w:val="clear" w:color="000000" w:fill="FFFFFF"/>
            <w:tcMar>
              <w:right w:w="74" w:type="dxa"/>
            </w:tcMar>
            <w:vAlign w:val="bottom"/>
          </w:tcPr>
          <w:p w14:paraId="32022985" w14:textId="77777777" w:rsidR="00CD053B" w:rsidRPr="006A7BA1" w:rsidRDefault="00CD053B" w:rsidP="00CD053B">
            <w:pPr>
              <w:ind w:left="141" w:hanging="141"/>
              <w:jc w:val="right"/>
              <w:rPr>
                <w:sz w:val="18"/>
                <w:szCs w:val="18"/>
                <w:lang w:val="en-GB"/>
              </w:rPr>
            </w:pPr>
          </w:p>
        </w:tc>
        <w:tc>
          <w:tcPr>
            <w:tcW w:w="940" w:type="dxa"/>
            <w:shd w:val="clear" w:color="000000" w:fill="FFFFFF"/>
            <w:tcMar>
              <w:right w:w="74" w:type="dxa"/>
            </w:tcMar>
            <w:vAlign w:val="bottom"/>
          </w:tcPr>
          <w:p w14:paraId="17FFA8D0"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96" w:type="dxa"/>
            <w:shd w:val="clear" w:color="000000" w:fill="FFFFFF"/>
            <w:tcMar>
              <w:right w:w="74" w:type="dxa"/>
            </w:tcMar>
          </w:tcPr>
          <w:p w14:paraId="45FBF0B4" w14:textId="77777777" w:rsidR="00CD053B" w:rsidRPr="006A7BA1" w:rsidRDefault="00CD053B" w:rsidP="00CD053B">
            <w:pPr>
              <w:ind w:left="141" w:hanging="141"/>
              <w:jc w:val="right"/>
              <w:rPr>
                <w:sz w:val="18"/>
                <w:szCs w:val="18"/>
                <w:lang w:val="en-GB"/>
              </w:rPr>
            </w:pPr>
          </w:p>
        </w:tc>
        <w:tc>
          <w:tcPr>
            <w:tcW w:w="1102" w:type="dxa"/>
            <w:shd w:val="clear" w:color="000000" w:fill="FFFFFF"/>
            <w:tcMar>
              <w:right w:w="74" w:type="dxa"/>
            </w:tcMar>
          </w:tcPr>
          <w:p w14:paraId="6D4E0B9F" w14:textId="77777777" w:rsidR="00CD053B" w:rsidRPr="006A7BA1" w:rsidRDefault="00CD053B" w:rsidP="00CD053B">
            <w:pPr>
              <w:ind w:left="12" w:right="120" w:hanging="12"/>
              <w:jc w:val="right"/>
              <w:rPr>
                <w:sz w:val="18"/>
                <w:szCs w:val="18"/>
                <w:lang w:val="en-GB"/>
              </w:rPr>
            </w:pPr>
            <w:r w:rsidRPr="006A7BA1">
              <w:rPr>
                <w:sz w:val="18"/>
                <w:szCs w:val="18"/>
                <w:lang w:val="en-GB"/>
              </w:rPr>
              <w:t>-</w:t>
            </w:r>
          </w:p>
        </w:tc>
        <w:tc>
          <w:tcPr>
            <w:tcW w:w="117" w:type="dxa"/>
            <w:shd w:val="clear" w:color="000000" w:fill="FFFFFF"/>
            <w:tcMar>
              <w:right w:w="74" w:type="dxa"/>
            </w:tcMar>
            <w:vAlign w:val="bottom"/>
          </w:tcPr>
          <w:p w14:paraId="6620B19E" w14:textId="77777777" w:rsidR="00CD053B" w:rsidRPr="006A7BA1" w:rsidRDefault="00CD053B" w:rsidP="00CD053B">
            <w:pPr>
              <w:ind w:left="141" w:hanging="141"/>
              <w:jc w:val="right"/>
              <w:rPr>
                <w:sz w:val="18"/>
                <w:szCs w:val="18"/>
                <w:lang w:val="en-GB"/>
              </w:rPr>
            </w:pPr>
          </w:p>
        </w:tc>
        <w:tc>
          <w:tcPr>
            <w:tcW w:w="952" w:type="dxa"/>
            <w:shd w:val="clear" w:color="000000" w:fill="FFFFFF"/>
            <w:tcMar>
              <w:right w:w="74" w:type="dxa"/>
            </w:tcMar>
            <w:vAlign w:val="bottom"/>
          </w:tcPr>
          <w:p w14:paraId="0F4AF91B" w14:textId="77777777" w:rsidR="00CD053B" w:rsidRPr="006A7BA1" w:rsidRDefault="00CD053B" w:rsidP="00CD053B">
            <w:pPr>
              <w:ind w:left="141" w:hanging="141"/>
              <w:jc w:val="right"/>
              <w:rPr>
                <w:sz w:val="18"/>
                <w:szCs w:val="18"/>
                <w:lang w:val="en-GB"/>
              </w:rPr>
            </w:pPr>
            <w:r w:rsidRPr="006A7BA1">
              <w:rPr>
                <w:sz w:val="18"/>
                <w:szCs w:val="18"/>
                <w:lang w:val="en-GB"/>
              </w:rPr>
              <w:t>-</w:t>
            </w:r>
          </w:p>
        </w:tc>
        <w:tc>
          <w:tcPr>
            <w:tcW w:w="117" w:type="dxa"/>
            <w:shd w:val="clear" w:color="000000" w:fill="FFFFFF"/>
            <w:tcMar>
              <w:right w:w="74" w:type="dxa"/>
            </w:tcMar>
            <w:vAlign w:val="bottom"/>
          </w:tcPr>
          <w:p w14:paraId="4A433A34" w14:textId="77777777" w:rsidR="00CD053B" w:rsidRPr="006A7BA1" w:rsidRDefault="00CD053B" w:rsidP="00CD053B">
            <w:pPr>
              <w:ind w:left="141" w:hanging="141"/>
              <w:jc w:val="right"/>
              <w:rPr>
                <w:sz w:val="18"/>
                <w:szCs w:val="18"/>
                <w:lang w:val="en-GB"/>
              </w:rPr>
            </w:pPr>
          </w:p>
        </w:tc>
        <w:tc>
          <w:tcPr>
            <w:tcW w:w="743" w:type="dxa"/>
            <w:shd w:val="clear" w:color="000000" w:fill="FFFFFF"/>
            <w:tcMar>
              <w:right w:w="74" w:type="dxa"/>
            </w:tcMar>
            <w:vAlign w:val="bottom"/>
          </w:tcPr>
          <w:p w14:paraId="101CBBFA" w14:textId="77777777" w:rsidR="00CD053B" w:rsidRPr="006A7BA1" w:rsidRDefault="00CD053B" w:rsidP="00CD053B">
            <w:pPr>
              <w:ind w:left="141" w:hanging="141"/>
              <w:jc w:val="right"/>
              <w:rPr>
                <w:sz w:val="18"/>
                <w:szCs w:val="18"/>
                <w:lang w:val="en-GB"/>
              </w:rPr>
            </w:pPr>
            <w:r w:rsidRPr="006A7BA1">
              <w:rPr>
                <w:sz w:val="18"/>
                <w:szCs w:val="18"/>
                <w:lang w:val="en-GB"/>
              </w:rPr>
              <w:t>-</w:t>
            </w:r>
          </w:p>
        </w:tc>
      </w:tr>
    </w:tbl>
    <w:p w14:paraId="530E090B" w14:textId="77777777" w:rsidR="00CD053B" w:rsidRPr="006A7BA1" w:rsidRDefault="00CD053B" w:rsidP="00CD053B">
      <w:pPr>
        <w:ind w:left="709"/>
        <w:jc w:val="both"/>
        <w:rPr>
          <w:sz w:val="21"/>
          <w:szCs w:val="21"/>
          <w:lang w:val="en-GB"/>
        </w:rPr>
      </w:pPr>
    </w:p>
    <w:p w14:paraId="5C7DD372" w14:textId="77777777" w:rsidR="00CD053B" w:rsidRPr="006A7BA1" w:rsidRDefault="00CD053B" w:rsidP="00CD053B">
      <w:pPr>
        <w:jc w:val="both"/>
        <w:rPr>
          <w:sz w:val="21"/>
          <w:szCs w:val="21"/>
          <w:lang w:val="en-GB"/>
        </w:rPr>
      </w:pPr>
    </w:p>
    <w:p w14:paraId="62259E32" w14:textId="77777777" w:rsidR="00CD053B" w:rsidRPr="006A7BA1" w:rsidRDefault="00CD053B" w:rsidP="00CD053B">
      <w:pPr>
        <w:jc w:val="both"/>
        <w:rPr>
          <w:sz w:val="21"/>
          <w:szCs w:val="21"/>
          <w:lang w:val="en-GB"/>
        </w:rPr>
      </w:pPr>
      <w:r w:rsidRPr="006A7BA1">
        <w:rPr>
          <w:sz w:val="21"/>
          <w:szCs w:val="21"/>
          <w:lang w:val="en-GB"/>
        </w:rPr>
        <w:t xml:space="preserve">On </w:t>
      </w:r>
      <w:r w:rsidR="00ED188E" w:rsidRPr="006A7BA1">
        <w:rPr>
          <w:sz w:val="21"/>
          <w:szCs w:val="21"/>
        </w:rPr>
        <w:t>December 31</w:t>
      </w:r>
      <w:r w:rsidR="007F6E62" w:rsidRPr="006A7BA1">
        <w:rPr>
          <w:sz w:val="21"/>
          <w:szCs w:val="21"/>
          <w:lang w:val="en-GB"/>
        </w:rPr>
        <w:t xml:space="preserve">, </w:t>
      </w:r>
      <w:r w:rsidR="00BC3E97" w:rsidRPr="006A7BA1">
        <w:rPr>
          <w:sz w:val="21"/>
          <w:szCs w:val="21"/>
          <w:lang w:val="en-GB"/>
        </w:rPr>
        <w:t>202</w:t>
      </w:r>
      <w:r w:rsidR="00BC3E97">
        <w:rPr>
          <w:sz w:val="21"/>
          <w:szCs w:val="21"/>
          <w:lang w:val="en-GB"/>
        </w:rPr>
        <w:t>3</w:t>
      </w:r>
      <w:r w:rsidR="00BC3E97" w:rsidRPr="006A7BA1">
        <w:rPr>
          <w:sz w:val="21"/>
          <w:szCs w:val="21"/>
          <w:lang w:val="en-GB"/>
        </w:rPr>
        <w:t xml:space="preserve"> </w:t>
      </w:r>
      <w:r w:rsidR="007F6E62" w:rsidRPr="006A7BA1">
        <w:rPr>
          <w:sz w:val="21"/>
          <w:szCs w:val="21"/>
          <w:lang w:val="en-GB"/>
        </w:rPr>
        <w:t>and</w:t>
      </w:r>
      <w:r w:rsidR="00ED188E" w:rsidRPr="006A7BA1">
        <w:rPr>
          <w:sz w:val="21"/>
          <w:szCs w:val="21"/>
          <w:lang w:val="en-GB"/>
        </w:rPr>
        <w:t xml:space="preserve"> </w:t>
      </w:r>
      <w:r w:rsidR="00BC3E97" w:rsidRPr="006A7BA1">
        <w:rPr>
          <w:sz w:val="21"/>
          <w:szCs w:val="21"/>
          <w:lang w:val="en-GB"/>
        </w:rPr>
        <w:t>20</w:t>
      </w:r>
      <w:r w:rsidR="00BC3E97">
        <w:rPr>
          <w:sz w:val="21"/>
          <w:szCs w:val="21"/>
          <w:lang w:val="en-GB"/>
        </w:rPr>
        <w:t>22</w:t>
      </w:r>
      <w:r w:rsidRPr="006A7BA1">
        <w:rPr>
          <w:sz w:val="21"/>
          <w:szCs w:val="21"/>
          <w:lang w:val="en-GB"/>
        </w:rPr>
        <w:t>, the Bank has no intangible assets for which there is limitations of ownership and/or pledged as collateral for the liabilities to the Bank.</w:t>
      </w:r>
    </w:p>
    <w:p w14:paraId="5832BF93" w14:textId="77777777" w:rsidR="00BE62E1" w:rsidRPr="006A7BA1" w:rsidRDefault="00BE62E1" w:rsidP="00CD053B">
      <w:pPr>
        <w:jc w:val="both"/>
        <w:rPr>
          <w:b/>
          <w:bCs/>
          <w:sz w:val="21"/>
          <w:szCs w:val="21"/>
          <w:lang w:val="mk-MK"/>
        </w:rPr>
        <w:sectPr w:rsidR="00BE62E1" w:rsidRPr="006A7BA1" w:rsidSect="0007174D">
          <w:pgSz w:w="11909" w:h="16834" w:code="9"/>
          <w:pgMar w:top="1440" w:right="1080" w:bottom="1440" w:left="1080" w:header="720" w:footer="964" w:gutter="0"/>
          <w:cols w:space="720"/>
          <w:docGrid w:linePitch="326"/>
        </w:sectPr>
      </w:pPr>
    </w:p>
    <w:p w14:paraId="2DEC5B52" w14:textId="77777777" w:rsidR="00391F41" w:rsidRPr="006A7BA1" w:rsidRDefault="00391F41" w:rsidP="00062CF5">
      <w:pPr>
        <w:jc w:val="both"/>
        <w:rPr>
          <w:b/>
          <w:bCs/>
          <w:sz w:val="21"/>
          <w:szCs w:val="21"/>
          <w:lang w:val="en-GB"/>
        </w:rPr>
      </w:pPr>
    </w:p>
    <w:p w14:paraId="5F78285C" w14:textId="77777777" w:rsidR="00062CF5" w:rsidRPr="00B55380" w:rsidRDefault="00C7619F" w:rsidP="00B55380">
      <w:pPr>
        <w:pStyle w:val="ListParagraph"/>
        <w:numPr>
          <w:ilvl w:val="0"/>
          <w:numId w:val="25"/>
        </w:numPr>
        <w:jc w:val="both"/>
        <w:rPr>
          <w:b/>
          <w:bCs/>
          <w:sz w:val="21"/>
          <w:szCs w:val="21"/>
          <w:lang w:val="en-GB"/>
        </w:rPr>
      </w:pPr>
      <w:r w:rsidRPr="006A7BA1">
        <w:rPr>
          <w:b/>
          <w:bCs/>
          <w:sz w:val="21"/>
          <w:szCs w:val="21"/>
          <w:lang w:val="en-GB"/>
        </w:rPr>
        <w:t>PROPERTY</w:t>
      </w:r>
      <w:r w:rsidR="00062CF5" w:rsidRPr="006A7BA1">
        <w:rPr>
          <w:b/>
          <w:bCs/>
          <w:sz w:val="21"/>
          <w:szCs w:val="21"/>
          <w:lang w:val="en-GB"/>
        </w:rPr>
        <w:t xml:space="preserve"> AND EQUIPMENT</w:t>
      </w:r>
    </w:p>
    <w:p w14:paraId="1FB14DE1" w14:textId="77777777" w:rsidR="00062CF5" w:rsidRPr="006A7BA1" w:rsidRDefault="00062CF5" w:rsidP="001F2E27">
      <w:pPr>
        <w:rPr>
          <w:b/>
          <w:bCs/>
          <w:sz w:val="21"/>
          <w:szCs w:val="21"/>
          <w:lang w:val="en-GB"/>
        </w:rPr>
      </w:pPr>
      <w:r w:rsidRPr="006A7BA1">
        <w:rPr>
          <w:b/>
          <w:bCs/>
          <w:sz w:val="21"/>
          <w:szCs w:val="21"/>
          <w:lang w:val="en-GB"/>
        </w:rPr>
        <w:t xml:space="preserve">А.          </w:t>
      </w:r>
      <w:r w:rsidRPr="006A7BA1">
        <w:rPr>
          <w:b/>
          <w:bCs/>
          <w:sz w:val="21"/>
          <w:szCs w:val="22"/>
          <w:lang w:val="en-GB"/>
        </w:rPr>
        <w:t>Reconciliation of the present carrying amount</w:t>
      </w:r>
    </w:p>
    <w:p w14:paraId="70057F43" w14:textId="77777777" w:rsidR="00062CF5" w:rsidRPr="006A7BA1" w:rsidRDefault="00062CF5" w:rsidP="00704F85">
      <w:pPr>
        <w:jc w:val="right"/>
        <w:rPr>
          <w:b/>
          <w:bCs/>
          <w:sz w:val="21"/>
          <w:szCs w:val="21"/>
          <w:lang w:val="en-GB"/>
        </w:rPr>
      </w:pPr>
    </w:p>
    <w:tbl>
      <w:tblPr>
        <w:tblpPr w:leftFromText="180" w:rightFromText="180" w:vertAnchor="text" w:horzAnchor="margin" w:tblpXSpec="center" w:tblpY="120"/>
        <w:tblW w:w="11026" w:type="dxa"/>
        <w:tblLayout w:type="fixed"/>
        <w:tblCellMar>
          <w:left w:w="0" w:type="dxa"/>
          <w:right w:w="0" w:type="dxa"/>
        </w:tblCellMar>
        <w:tblLook w:val="0000" w:firstRow="0" w:lastRow="0" w:firstColumn="0" w:lastColumn="0" w:noHBand="0" w:noVBand="0"/>
      </w:tblPr>
      <w:tblGrid>
        <w:gridCol w:w="990"/>
        <w:gridCol w:w="1890"/>
        <w:gridCol w:w="94"/>
        <w:gridCol w:w="812"/>
        <w:gridCol w:w="94"/>
        <w:gridCol w:w="811"/>
        <w:gridCol w:w="94"/>
        <w:gridCol w:w="811"/>
        <w:gridCol w:w="94"/>
        <w:gridCol w:w="790"/>
        <w:gridCol w:w="115"/>
        <w:gridCol w:w="811"/>
        <w:gridCol w:w="94"/>
        <w:gridCol w:w="811"/>
        <w:gridCol w:w="94"/>
        <w:gridCol w:w="811"/>
        <w:gridCol w:w="94"/>
        <w:gridCol w:w="811"/>
        <w:gridCol w:w="94"/>
        <w:gridCol w:w="811"/>
      </w:tblGrid>
      <w:tr w:rsidR="000A1206" w:rsidRPr="006A7BA1" w14:paraId="7ECDFD84" w14:textId="77777777" w:rsidTr="008F49A4">
        <w:tc>
          <w:tcPr>
            <w:tcW w:w="990" w:type="dxa"/>
            <w:shd w:val="clear" w:color="000000" w:fill="FFFFFF"/>
          </w:tcPr>
          <w:p w14:paraId="1DF014F8" w14:textId="77777777" w:rsidR="00062CF5" w:rsidRPr="006A7BA1" w:rsidRDefault="00062CF5" w:rsidP="00303279">
            <w:pPr>
              <w:rPr>
                <w:b/>
                <w:bCs/>
                <w:sz w:val="16"/>
                <w:szCs w:val="16"/>
                <w:lang w:val="en-GB"/>
              </w:rPr>
            </w:pPr>
          </w:p>
        </w:tc>
        <w:tc>
          <w:tcPr>
            <w:tcW w:w="1890" w:type="dxa"/>
            <w:shd w:val="clear" w:color="000000" w:fill="FFFFFF"/>
            <w:tcMar>
              <w:right w:w="74" w:type="dxa"/>
            </w:tcMar>
            <w:vAlign w:val="bottom"/>
          </w:tcPr>
          <w:p w14:paraId="1E6129AA"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tcPr>
          <w:p w14:paraId="108821BF" w14:textId="77777777" w:rsidR="00062CF5" w:rsidRPr="006A7BA1" w:rsidRDefault="00062CF5" w:rsidP="00303279">
            <w:pPr>
              <w:ind w:left="141" w:hanging="141"/>
              <w:jc w:val="right"/>
              <w:rPr>
                <w:b/>
                <w:bCs/>
                <w:sz w:val="16"/>
                <w:szCs w:val="16"/>
                <w:lang w:val="en-GB"/>
              </w:rPr>
            </w:pPr>
          </w:p>
        </w:tc>
        <w:tc>
          <w:tcPr>
            <w:tcW w:w="812" w:type="dxa"/>
            <w:shd w:val="clear" w:color="000000" w:fill="FFFFFF"/>
            <w:tcMar>
              <w:right w:w="74" w:type="dxa"/>
            </w:tcMar>
          </w:tcPr>
          <w:p w14:paraId="51835EB3"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tcPr>
          <w:p w14:paraId="37D4C95A"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tcPr>
          <w:p w14:paraId="793D50BE"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tcPr>
          <w:p w14:paraId="404F7B11"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tcPr>
          <w:p w14:paraId="44310056"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tcPr>
          <w:p w14:paraId="26E6AFD2" w14:textId="77777777" w:rsidR="00062CF5" w:rsidRPr="006A7BA1" w:rsidRDefault="00062CF5" w:rsidP="00303279">
            <w:pPr>
              <w:ind w:left="141" w:hanging="141"/>
              <w:jc w:val="right"/>
              <w:rPr>
                <w:b/>
                <w:bCs/>
                <w:sz w:val="16"/>
                <w:szCs w:val="16"/>
                <w:lang w:val="en-GB"/>
              </w:rPr>
            </w:pPr>
          </w:p>
        </w:tc>
        <w:tc>
          <w:tcPr>
            <w:tcW w:w="790" w:type="dxa"/>
            <w:shd w:val="clear" w:color="000000" w:fill="FFFFFF"/>
            <w:tcMar>
              <w:right w:w="74" w:type="dxa"/>
            </w:tcMar>
          </w:tcPr>
          <w:p w14:paraId="7AF3D730" w14:textId="77777777" w:rsidR="00062CF5" w:rsidRPr="006A7BA1" w:rsidRDefault="00062CF5" w:rsidP="00303279">
            <w:pPr>
              <w:ind w:left="141" w:hanging="141"/>
              <w:jc w:val="right"/>
              <w:rPr>
                <w:b/>
                <w:bCs/>
                <w:sz w:val="16"/>
                <w:szCs w:val="16"/>
                <w:lang w:val="en-GB"/>
              </w:rPr>
            </w:pPr>
          </w:p>
        </w:tc>
        <w:tc>
          <w:tcPr>
            <w:tcW w:w="115" w:type="dxa"/>
            <w:shd w:val="clear" w:color="000000" w:fill="FFFFFF"/>
            <w:tcMar>
              <w:right w:w="74" w:type="dxa"/>
            </w:tcMar>
          </w:tcPr>
          <w:p w14:paraId="77934CB6"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vAlign w:val="bottom"/>
          </w:tcPr>
          <w:p w14:paraId="68F2E11E"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vAlign w:val="bottom"/>
          </w:tcPr>
          <w:p w14:paraId="48B3379B"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vAlign w:val="bottom"/>
          </w:tcPr>
          <w:p w14:paraId="1E690AE1"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vAlign w:val="bottom"/>
          </w:tcPr>
          <w:p w14:paraId="3ED31DD9"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vAlign w:val="bottom"/>
          </w:tcPr>
          <w:p w14:paraId="442CEBF1"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vAlign w:val="bottom"/>
          </w:tcPr>
          <w:p w14:paraId="0A645BCA" w14:textId="77777777" w:rsidR="00062CF5" w:rsidRPr="006A7BA1" w:rsidRDefault="00062CF5" w:rsidP="00303279">
            <w:pPr>
              <w:ind w:left="141" w:hanging="141"/>
              <w:jc w:val="right"/>
              <w:rPr>
                <w:b/>
                <w:bCs/>
                <w:sz w:val="16"/>
                <w:szCs w:val="16"/>
                <w:lang w:val="en-GB"/>
              </w:rPr>
            </w:pPr>
          </w:p>
        </w:tc>
        <w:tc>
          <w:tcPr>
            <w:tcW w:w="1716" w:type="dxa"/>
            <w:gridSpan w:val="3"/>
            <w:shd w:val="clear" w:color="000000" w:fill="FFFFFF"/>
            <w:tcMar>
              <w:right w:w="74" w:type="dxa"/>
            </w:tcMar>
            <w:vAlign w:val="bottom"/>
          </w:tcPr>
          <w:p w14:paraId="472202B0" w14:textId="77777777" w:rsidR="00062CF5" w:rsidRPr="006A7BA1" w:rsidRDefault="00062CF5" w:rsidP="00303279">
            <w:pPr>
              <w:ind w:left="141" w:hanging="141"/>
              <w:jc w:val="right"/>
              <w:rPr>
                <w:b/>
                <w:bCs/>
                <w:sz w:val="16"/>
                <w:szCs w:val="16"/>
                <w:lang w:val="en-GB"/>
              </w:rPr>
            </w:pPr>
            <w:r w:rsidRPr="006A7BA1">
              <w:rPr>
                <w:b/>
                <w:bCs/>
                <w:sz w:val="16"/>
                <w:szCs w:val="16"/>
                <w:lang w:val="en-GB"/>
              </w:rPr>
              <w:t>In thousands of Denars</w:t>
            </w:r>
          </w:p>
        </w:tc>
      </w:tr>
      <w:tr w:rsidR="000A1206" w:rsidRPr="006A7BA1" w14:paraId="13EB7184" w14:textId="77777777" w:rsidTr="008F49A4">
        <w:tc>
          <w:tcPr>
            <w:tcW w:w="990" w:type="dxa"/>
            <w:shd w:val="clear" w:color="000000" w:fill="FFFFFF"/>
          </w:tcPr>
          <w:p w14:paraId="3F839A27" w14:textId="77777777" w:rsidR="00062CF5" w:rsidRPr="006A7BA1" w:rsidRDefault="00062CF5" w:rsidP="00303279">
            <w:pPr>
              <w:rPr>
                <w:b/>
                <w:bCs/>
                <w:sz w:val="16"/>
                <w:szCs w:val="16"/>
                <w:lang w:val="en-GB"/>
              </w:rPr>
            </w:pPr>
          </w:p>
        </w:tc>
        <w:tc>
          <w:tcPr>
            <w:tcW w:w="1890" w:type="dxa"/>
            <w:shd w:val="clear" w:color="000000" w:fill="FFFFFF"/>
            <w:tcMar>
              <w:right w:w="74" w:type="dxa"/>
            </w:tcMar>
            <w:vAlign w:val="bottom"/>
          </w:tcPr>
          <w:p w14:paraId="36BDA4E8"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tcPr>
          <w:p w14:paraId="246C30D9" w14:textId="77777777" w:rsidR="00062CF5" w:rsidRPr="006A7BA1" w:rsidRDefault="00062CF5" w:rsidP="00303279">
            <w:pPr>
              <w:ind w:left="141" w:hanging="141"/>
              <w:jc w:val="right"/>
              <w:rPr>
                <w:b/>
                <w:bCs/>
                <w:sz w:val="16"/>
                <w:szCs w:val="16"/>
                <w:lang w:val="en-GB"/>
              </w:rPr>
            </w:pPr>
          </w:p>
        </w:tc>
        <w:tc>
          <w:tcPr>
            <w:tcW w:w="812" w:type="dxa"/>
            <w:tcBorders>
              <w:bottom w:val="single" w:sz="4" w:space="0" w:color="auto"/>
            </w:tcBorders>
            <w:shd w:val="clear" w:color="000000" w:fill="FFFFFF"/>
            <w:tcMar>
              <w:right w:w="74" w:type="dxa"/>
            </w:tcMar>
            <w:vAlign w:val="bottom"/>
          </w:tcPr>
          <w:p w14:paraId="659AC321" w14:textId="77777777" w:rsidR="00062CF5" w:rsidRPr="006A7BA1" w:rsidRDefault="00062CF5" w:rsidP="00303279">
            <w:pPr>
              <w:ind w:left="141" w:hanging="141"/>
              <w:jc w:val="center"/>
              <w:rPr>
                <w:b/>
                <w:bCs/>
                <w:sz w:val="16"/>
                <w:szCs w:val="16"/>
                <w:lang w:val="en-GB"/>
              </w:rPr>
            </w:pPr>
            <w:r w:rsidRPr="006A7BA1">
              <w:rPr>
                <w:b/>
                <w:bCs/>
                <w:sz w:val="16"/>
                <w:szCs w:val="16"/>
                <w:lang w:val="en-GB"/>
              </w:rPr>
              <w:t>Land</w:t>
            </w:r>
          </w:p>
        </w:tc>
        <w:tc>
          <w:tcPr>
            <w:tcW w:w="94" w:type="dxa"/>
            <w:shd w:val="clear" w:color="000000" w:fill="FFFFFF"/>
            <w:tcMar>
              <w:right w:w="74" w:type="dxa"/>
            </w:tcMar>
          </w:tcPr>
          <w:p w14:paraId="7D3CC212" w14:textId="77777777" w:rsidR="00062CF5" w:rsidRPr="006A7BA1" w:rsidRDefault="00062CF5" w:rsidP="00303279">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tcPr>
          <w:p w14:paraId="1EEE1AC3" w14:textId="77777777" w:rsidR="00062CF5" w:rsidRPr="006A7BA1" w:rsidRDefault="00062CF5" w:rsidP="00303279">
            <w:pPr>
              <w:ind w:left="141" w:hanging="141"/>
              <w:jc w:val="right"/>
              <w:rPr>
                <w:b/>
                <w:bCs/>
                <w:sz w:val="16"/>
                <w:szCs w:val="16"/>
                <w:lang w:val="en-GB"/>
              </w:rPr>
            </w:pPr>
          </w:p>
          <w:p w14:paraId="2F8565CF" w14:textId="77777777" w:rsidR="00062CF5" w:rsidRPr="006A7BA1" w:rsidRDefault="00062CF5" w:rsidP="00303279">
            <w:pPr>
              <w:ind w:left="141" w:hanging="141"/>
              <w:jc w:val="right"/>
              <w:rPr>
                <w:b/>
                <w:bCs/>
                <w:sz w:val="16"/>
                <w:szCs w:val="16"/>
                <w:lang w:val="en-GB"/>
              </w:rPr>
            </w:pPr>
          </w:p>
          <w:p w14:paraId="2B9F8E2B" w14:textId="77777777" w:rsidR="00062CF5" w:rsidRPr="006A7BA1" w:rsidRDefault="00062CF5" w:rsidP="00303279">
            <w:pPr>
              <w:ind w:left="141" w:hanging="141"/>
              <w:jc w:val="right"/>
              <w:rPr>
                <w:b/>
                <w:bCs/>
                <w:sz w:val="16"/>
                <w:szCs w:val="16"/>
                <w:lang w:val="en-GB"/>
              </w:rPr>
            </w:pPr>
          </w:p>
          <w:p w14:paraId="231DC48A" w14:textId="77777777" w:rsidR="00062CF5" w:rsidRPr="006A7BA1" w:rsidRDefault="00062CF5" w:rsidP="00303279">
            <w:pPr>
              <w:ind w:left="141" w:hanging="141"/>
              <w:jc w:val="right"/>
              <w:rPr>
                <w:b/>
                <w:bCs/>
                <w:sz w:val="16"/>
                <w:szCs w:val="16"/>
                <w:lang w:val="en-GB"/>
              </w:rPr>
            </w:pPr>
          </w:p>
          <w:p w14:paraId="4809AF75" w14:textId="77777777" w:rsidR="00062CF5" w:rsidRPr="006A7BA1" w:rsidRDefault="00062CF5" w:rsidP="00303279">
            <w:pPr>
              <w:ind w:left="141" w:hanging="141"/>
              <w:jc w:val="right"/>
              <w:rPr>
                <w:b/>
                <w:bCs/>
                <w:sz w:val="16"/>
                <w:szCs w:val="16"/>
                <w:lang w:val="en-GB"/>
              </w:rPr>
            </w:pPr>
          </w:p>
          <w:p w14:paraId="369D06BA" w14:textId="77777777" w:rsidR="00062CF5" w:rsidRPr="006A7BA1" w:rsidRDefault="00062CF5" w:rsidP="00303279">
            <w:pPr>
              <w:ind w:left="141" w:hanging="141"/>
              <w:jc w:val="right"/>
              <w:rPr>
                <w:b/>
                <w:bCs/>
                <w:sz w:val="16"/>
                <w:szCs w:val="16"/>
                <w:lang w:val="en-GB"/>
              </w:rPr>
            </w:pPr>
          </w:p>
          <w:p w14:paraId="4117E4A3" w14:textId="77777777" w:rsidR="00062CF5" w:rsidRPr="006A7BA1" w:rsidRDefault="00062CF5" w:rsidP="00303279">
            <w:pPr>
              <w:ind w:left="141" w:hanging="141"/>
              <w:jc w:val="right"/>
              <w:rPr>
                <w:b/>
                <w:bCs/>
                <w:sz w:val="16"/>
                <w:szCs w:val="16"/>
                <w:lang w:val="en-GB"/>
              </w:rPr>
            </w:pPr>
          </w:p>
          <w:p w14:paraId="4CAB1D9A" w14:textId="77777777" w:rsidR="00062CF5" w:rsidRPr="006A7BA1" w:rsidRDefault="00062CF5" w:rsidP="00303279">
            <w:pPr>
              <w:ind w:left="141" w:hanging="141"/>
              <w:jc w:val="right"/>
              <w:rPr>
                <w:b/>
                <w:bCs/>
                <w:sz w:val="16"/>
                <w:szCs w:val="16"/>
                <w:lang w:val="en-GB"/>
              </w:rPr>
            </w:pPr>
            <w:r w:rsidRPr="006A7BA1">
              <w:rPr>
                <w:b/>
                <w:bCs/>
                <w:sz w:val="16"/>
                <w:szCs w:val="16"/>
                <w:lang w:val="en-GB"/>
              </w:rPr>
              <w:t>Building facilities</w:t>
            </w:r>
          </w:p>
        </w:tc>
        <w:tc>
          <w:tcPr>
            <w:tcW w:w="94" w:type="dxa"/>
            <w:shd w:val="clear" w:color="000000" w:fill="FFFFFF"/>
            <w:tcMar>
              <w:right w:w="74" w:type="dxa"/>
            </w:tcMar>
          </w:tcPr>
          <w:p w14:paraId="5B9B755C" w14:textId="77777777" w:rsidR="00062CF5" w:rsidRPr="006A7BA1" w:rsidRDefault="00062CF5" w:rsidP="00303279">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tcPr>
          <w:p w14:paraId="75F23125" w14:textId="77777777" w:rsidR="00062CF5" w:rsidRPr="006A7BA1" w:rsidRDefault="00062CF5" w:rsidP="00303279">
            <w:pPr>
              <w:ind w:left="141" w:hanging="141"/>
              <w:jc w:val="right"/>
              <w:rPr>
                <w:b/>
                <w:bCs/>
                <w:sz w:val="16"/>
                <w:szCs w:val="16"/>
                <w:lang w:val="en-GB"/>
              </w:rPr>
            </w:pPr>
          </w:p>
          <w:p w14:paraId="675459C4" w14:textId="77777777" w:rsidR="00062CF5" w:rsidRPr="006A7BA1" w:rsidRDefault="00062CF5" w:rsidP="00303279">
            <w:pPr>
              <w:ind w:left="141" w:hanging="141"/>
              <w:jc w:val="right"/>
              <w:rPr>
                <w:b/>
                <w:bCs/>
                <w:sz w:val="16"/>
                <w:szCs w:val="16"/>
                <w:lang w:val="en-GB"/>
              </w:rPr>
            </w:pPr>
          </w:p>
          <w:p w14:paraId="2A04A1D3" w14:textId="77777777" w:rsidR="00062CF5" w:rsidRPr="006A7BA1" w:rsidRDefault="00062CF5" w:rsidP="00303279">
            <w:pPr>
              <w:ind w:left="141" w:hanging="141"/>
              <w:jc w:val="right"/>
              <w:rPr>
                <w:b/>
                <w:bCs/>
                <w:sz w:val="16"/>
                <w:szCs w:val="16"/>
                <w:lang w:val="en-GB"/>
              </w:rPr>
            </w:pPr>
          </w:p>
          <w:p w14:paraId="0EC0EB87" w14:textId="77777777" w:rsidR="00062CF5" w:rsidRPr="006A7BA1" w:rsidRDefault="00062CF5" w:rsidP="00303279">
            <w:pPr>
              <w:ind w:left="141" w:hanging="141"/>
              <w:jc w:val="right"/>
              <w:rPr>
                <w:b/>
                <w:bCs/>
                <w:sz w:val="16"/>
                <w:szCs w:val="16"/>
                <w:lang w:val="en-GB"/>
              </w:rPr>
            </w:pPr>
          </w:p>
          <w:p w14:paraId="1A1865A6" w14:textId="77777777" w:rsidR="00062CF5" w:rsidRPr="006A7BA1" w:rsidRDefault="00062CF5" w:rsidP="00303279">
            <w:pPr>
              <w:ind w:left="141" w:hanging="141"/>
              <w:jc w:val="right"/>
              <w:rPr>
                <w:b/>
                <w:bCs/>
                <w:sz w:val="16"/>
                <w:szCs w:val="16"/>
                <w:lang w:val="en-GB"/>
              </w:rPr>
            </w:pPr>
          </w:p>
          <w:p w14:paraId="35004F59" w14:textId="77777777" w:rsidR="00062CF5" w:rsidRPr="006A7BA1" w:rsidRDefault="00062CF5" w:rsidP="00303279">
            <w:pPr>
              <w:ind w:left="141" w:hanging="141"/>
              <w:jc w:val="right"/>
              <w:rPr>
                <w:b/>
                <w:bCs/>
                <w:sz w:val="16"/>
                <w:szCs w:val="16"/>
                <w:lang w:val="en-GB"/>
              </w:rPr>
            </w:pPr>
            <w:r w:rsidRPr="006A7BA1">
              <w:rPr>
                <w:b/>
                <w:sz w:val="16"/>
                <w:szCs w:val="16"/>
                <w:lang w:val="en-GB"/>
              </w:rPr>
              <w:t>Transport vehicles</w:t>
            </w:r>
          </w:p>
        </w:tc>
        <w:tc>
          <w:tcPr>
            <w:tcW w:w="94" w:type="dxa"/>
            <w:shd w:val="clear" w:color="000000" w:fill="FFFFFF"/>
            <w:tcMar>
              <w:right w:w="74" w:type="dxa"/>
            </w:tcMar>
          </w:tcPr>
          <w:p w14:paraId="67F0CC17" w14:textId="77777777" w:rsidR="00062CF5" w:rsidRPr="006A7BA1" w:rsidRDefault="00062CF5" w:rsidP="00303279">
            <w:pPr>
              <w:ind w:left="141" w:hanging="141"/>
              <w:jc w:val="right"/>
              <w:rPr>
                <w:b/>
                <w:bCs/>
                <w:sz w:val="16"/>
                <w:szCs w:val="16"/>
                <w:lang w:val="en-GB"/>
              </w:rPr>
            </w:pPr>
          </w:p>
        </w:tc>
        <w:tc>
          <w:tcPr>
            <w:tcW w:w="790" w:type="dxa"/>
            <w:tcBorders>
              <w:bottom w:val="single" w:sz="4" w:space="0" w:color="auto"/>
            </w:tcBorders>
            <w:shd w:val="clear" w:color="000000" w:fill="FFFFFF"/>
            <w:tcMar>
              <w:right w:w="74" w:type="dxa"/>
            </w:tcMar>
          </w:tcPr>
          <w:p w14:paraId="1BD2887E" w14:textId="77777777" w:rsidR="00062CF5" w:rsidRPr="006A7BA1" w:rsidRDefault="00062CF5" w:rsidP="00303279">
            <w:pPr>
              <w:ind w:left="141" w:hanging="141"/>
              <w:jc w:val="right"/>
              <w:rPr>
                <w:b/>
                <w:sz w:val="16"/>
                <w:szCs w:val="16"/>
                <w:lang w:val="en-GB"/>
              </w:rPr>
            </w:pPr>
          </w:p>
          <w:p w14:paraId="76CB0018" w14:textId="77777777" w:rsidR="00062CF5" w:rsidRPr="006A7BA1" w:rsidRDefault="00062CF5" w:rsidP="00303279">
            <w:pPr>
              <w:ind w:left="141" w:hanging="141"/>
              <w:jc w:val="right"/>
              <w:rPr>
                <w:b/>
                <w:sz w:val="16"/>
                <w:szCs w:val="16"/>
                <w:lang w:val="en-GB"/>
              </w:rPr>
            </w:pPr>
          </w:p>
          <w:p w14:paraId="64CF8D01" w14:textId="77777777" w:rsidR="00062CF5" w:rsidRPr="006A7BA1" w:rsidRDefault="00062CF5" w:rsidP="00303279">
            <w:pPr>
              <w:ind w:left="141" w:hanging="141"/>
              <w:jc w:val="right"/>
              <w:rPr>
                <w:b/>
                <w:sz w:val="16"/>
                <w:szCs w:val="16"/>
                <w:lang w:val="en-GB"/>
              </w:rPr>
            </w:pPr>
          </w:p>
          <w:p w14:paraId="09615BF9" w14:textId="77777777" w:rsidR="00062CF5" w:rsidRPr="006A7BA1" w:rsidRDefault="00062CF5" w:rsidP="00303279">
            <w:pPr>
              <w:ind w:left="141" w:hanging="141"/>
              <w:jc w:val="right"/>
              <w:rPr>
                <w:b/>
                <w:sz w:val="16"/>
                <w:szCs w:val="16"/>
                <w:lang w:val="en-GB"/>
              </w:rPr>
            </w:pPr>
          </w:p>
          <w:p w14:paraId="7712158D" w14:textId="77777777" w:rsidR="00062CF5" w:rsidRPr="006A7BA1" w:rsidRDefault="00062CF5" w:rsidP="00303279">
            <w:pPr>
              <w:ind w:left="141" w:hanging="141"/>
              <w:jc w:val="right"/>
              <w:rPr>
                <w:b/>
                <w:sz w:val="16"/>
                <w:szCs w:val="16"/>
                <w:lang w:val="en-GB"/>
              </w:rPr>
            </w:pPr>
            <w:r w:rsidRPr="006A7BA1">
              <w:rPr>
                <w:b/>
                <w:sz w:val="16"/>
                <w:szCs w:val="16"/>
                <w:lang w:val="en-GB"/>
              </w:rPr>
              <w:t>Furniture and office    equipment</w:t>
            </w:r>
          </w:p>
        </w:tc>
        <w:tc>
          <w:tcPr>
            <w:tcW w:w="115" w:type="dxa"/>
            <w:shd w:val="clear" w:color="000000" w:fill="FFFFFF"/>
            <w:tcMar>
              <w:right w:w="74" w:type="dxa"/>
            </w:tcMar>
          </w:tcPr>
          <w:p w14:paraId="0BD1C7F9" w14:textId="77777777" w:rsidR="00062CF5" w:rsidRPr="006A7BA1" w:rsidRDefault="00062CF5" w:rsidP="00303279">
            <w:pPr>
              <w:ind w:left="141" w:hanging="141"/>
              <w:jc w:val="right"/>
              <w:rPr>
                <w:b/>
                <w:sz w:val="16"/>
                <w:szCs w:val="16"/>
                <w:lang w:val="en-GB"/>
              </w:rPr>
            </w:pPr>
          </w:p>
        </w:tc>
        <w:tc>
          <w:tcPr>
            <w:tcW w:w="811" w:type="dxa"/>
            <w:tcBorders>
              <w:bottom w:val="single" w:sz="4" w:space="0" w:color="auto"/>
            </w:tcBorders>
            <w:shd w:val="clear" w:color="000000" w:fill="FFFFFF"/>
            <w:tcMar>
              <w:right w:w="74" w:type="dxa"/>
            </w:tcMar>
            <w:vAlign w:val="bottom"/>
          </w:tcPr>
          <w:p w14:paraId="09F157C7" w14:textId="77777777" w:rsidR="00062CF5" w:rsidRPr="006A7BA1" w:rsidRDefault="00062CF5" w:rsidP="00303279">
            <w:pPr>
              <w:ind w:left="141" w:hanging="141"/>
              <w:jc w:val="right"/>
              <w:rPr>
                <w:b/>
                <w:sz w:val="16"/>
                <w:szCs w:val="16"/>
                <w:lang w:val="en-GB"/>
              </w:rPr>
            </w:pPr>
            <w:r w:rsidRPr="006A7BA1">
              <w:rPr>
                <w:b/>
                <w:sz w:val="16"/>
                <w:szCs w:val="16"/>
                <w:lang w:val="en-GB"/>
              </w:rPr>
              <w:t xml:space="preserve">Other equipment </w:t>
            </w:r>
          </w:p>
        </w:tc>
        <w:tc>
          <w:tcPr>
            <w:tcW w:w="94" w:type="dxa"/>
            <w:shd w:val="clear" w:color="000000" w:fill="FFFFFF"/>
            <w:tcMar>
              <w:right w:w="74" w:type="dxa"/>
            </w:tcMar>
            <w:vAlign w:val="bottom"/>
          </w:tcPr>
          <w:p w14:paraId="0AC1293D" w14:textId="77777777" w:rsidR="00062CF5" w:rsidRPr="006A7BA1" w:rsidRDefault="00062CF5" w:rsidP="00303279">
            <w:pPr>
              <w:ind w:left="141" w:hanging="141"/>
              <w:jc w:val="right"/>
              <w:rPr>
                <w:b/>
                <w:sz w:val="16"/>
                <w:szCs w:val="16"/>
                <w:lang w:val="en-GB"/>
              </w:rPr>
            </w:pPr>
          </w:p>
        </w:tc>
        <w:tc>
          <w:tcPr>
            <w:tcW w:w="811" w:type="dxa"/>
            <w:tcBorders>
              <w:bottom w:val="single" w:sz="4" w:space="0" w:color="auto"/>
            </w:tcBorders>
            <w:shd w:val="clear" w:color="000000" w:fill="FFFFFF"/>
            <w:tcMar>
              <w:right w:w="74" w:type="dxa"/>
            </w:tcMar>
            <w:vAlign w:val="bottom"/>
          </w:tcPr>
          <w:p w14:paraId="2F57C8A0" w14:textId="77777777" w:rsidR="00062CF5" w:rsidRPr="006A7BA1" w:rsidRDefault="00062CF5" w:rsidP="00303279">
            <w:pPr>
              <w:ind w:left="141" w:hanging="141"/>
              <w:jc w:val="right"/>
              <w:rPr>
                <w:b/>
                <w:sz w:val="16"/>
                <w:szCs w:val="16"/>
                <w:lang w:val="en-GB"/>
              </w:rPr>
            </w:pPr>
            <w:r w:rsidRPr="006A7BA1">
              <w:rPr>
                <w:b/>
                <w:sz w:val="16"/>
                <w:szCs w:val="16"/>
                <w:lang w:val="en-GB"/>
              </w:rPr>
              <w:t>Other items of property and equipment</w:t>
            </w:r>
          </w:p>
        </w:tc>
        <w:tc>
          <w:tcPr>
            <w:tcW w:w="94" w:type="dxa"/>
            <w:shd w:val="clear" w:color="000000" w:fill="FFFFFF"/>
            <w:tcMar>
              <w:right w:w="74" w:type="dxa"/>
            </w:tcMar>
            <w:vAlign w:val="bottom"/>
          </w:tcPr>
          <w:p w14:paraId="55B87632" w14:textId="77777777" w:rsidR="00062CF5" w:rsidRPr="006A7BA1" w:rsidRDefault="00062CF5" w:rsidP="00303279">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vAlign w:val="bottom"/>
          </w:tcPr>
          <w:p w14:paraId="209B2E5D" w14:textId="77777777" w:rsidR="00062CF5" w:rsidRPr="006A7BA1" w:rsidRDefault="00C7619F" w:rsidP="00303279">
            <w:pPr>
              <w:ind w:left="141" w:hanging="141"/>
              <w:jc w:val="right"/>
              <w:rPr>
                <w:b/>
                <w:bCs/>
                <w:sz w:val="16"/>
                <w:szCs w:val="16"/>
                <w:lang w:val="en-GB"/>
              </w:rPr>
            </w:pPr>
            <w:r w:rsidRPr="006A7BA1">
              <w:rPr>
                <w:b/>
                <w:sz w:val="16"/>
                <w:szCs w:val="16"/>
                <w:lang w:val="en-GB"/>
              </w:rPr>
              <w:t>Property</w:t>
            </w:r>
            <w:r w:rsidRPr="006A7BA1">
              <w:rPr>
                <w:b/>
                <w:bCs/>
                <w:sz w:val="16"/>
                <w:szCs w:val="16"/>
                <w:lang w:val="en-GB"/>
              </w:rPr>
              <w:t xml:space="preserve"> </w:t>
            </w:r>
            <w:r w:rsidR="00062CF5" w:rsidRPr="006A7BA1">
              <w:rPr>
                <w:b/>
                <w:bCs/>
                <w:sz w:val="16"/>
                <w:szCs w:val="16"/>
                <w:lang w:val="en-GB"/>
              </w:rPr>
              <w:t>and equipment in progress</w:t>
            </w:r>
          </w:p>
        </w:tc>
        <w:tc>
          <w:tcPr>
            <w:tcW w:w="94" w:type="dxa"/>
            <w:shd w:val="clear" w:color="000000" w:fill="FFFFFF"/>
            <w:tcMar>
              <w:right w:w="74" w:type="dxa"/>
            </w:tcMar>
            <w:vAlign w:val="bottom"/>
          </w:tcPr>
          <w:p w14:paraId="7C4E6339" w14:textId="77777777" w:rsidR="00062CF5" w:rsidRPr="006A7BA1" w:rsidRDefault="00062CF5" w:rsidP="00303279">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vAlign w:val="bottom"/>
          </w:tcPr>
          <w:p w14:paraId="66417FCF" w14:textId="77777777" w:rsidR="00062CF5" w:rsidRPr="006A7BA1" w:rsidRDefault="00062CF5" w:rsidP="00303279">
            <w:pPr>
              <w:ind w:left="141" w:hanging="141"/>
              <w:jc w:val="right"/>
              <w:rPr>
                <w:b/>
                <w:bCs/>
                <w:sz w:val="16"/>
                <w:szCs w:val="16"/>
                <w:lang w:val="en-GB"/>
              </w:rPr>
            </w:pPr>
            <w:r w:rsidRPr="006A7BA1">
              <w:rPr>
                <w:b/>
                <w:bCs/>
                <w:sz w:val="16"/>
                <w:szCs w:val="16"/>
                <w:lang w:val="en-GB"/>
              </w:rPr>
              <w:t xml:space="preserve">Investment in leased </w:t>
            </w:r>
            <w:r w:rsidR="00C7619F" w:rsidRPr="006A7BA1">
              <w:rPr>
                <w:b/>
                <w:sz w:val="16"/>
                <w:szCs w:val="16"/>
                <w:lang w:val="en-GB"/>
              </w:rPr>
              <w:t xml:space="preserve"> property</w:t>
            </w:r>
            <w:r w:rsidR="00C7619F" w:rsidRPr="006A7BA1">
              <w:rPr>
                <w:b/>
                <w:bCs/>
                <w:sz w:val="16"/>
                <w:szCs w:val="16"/>
                <w:lang w:val="en-GB"/>
              </w:rPr>
              <w:t xml:space="preserve"> </w:t>
            </w:r>
            <w:r w:rsidRPr="006A7BA1">
              <w:rPr>
                <w:b/>
                <w:bCs/>
                <w:sz w:val="16"/>
                <w:szCs w:val="16"/>
                <w:lang w:val="en-GB"/>
              </w:rPr>
              <w:t xml:space="preserve">and equipment </w:t>
            </w:r>
          </w:p>
        </w:tc>
        <w:tc>
          <w:tcPr>
            <w:tcW w:w="94" w:type="dxa"/>
            <w:shd w:val="clear" w:color="000000" w:fill="FFFFFF"/>
            <w:tcMar>
              <w:right w:w="74" w:type="dxa"/>
            </w:tcMar>
            <w:vAlign w:val="bottom"/>
          </w:tcPr>
          <w:p w14:paraId="79D11D02" w14:textId="77777777" w:rsidR="00062CF5" w:rsidRPr="006A7BA1" w:rsidRDefault="00062CF5" w:rsidP="00303279">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vAlign w:val="bottom"/>
          </w:tcPr>
          <w:p w14:paraId="6652DCBF" w14:textId="77777777" w:rsidR="00062CF5" w:rsidRPr="006A7BA1" w:rsidRDefault="00062CF5" w:rsidP="00303279">
            <w:pPr>
              <w:ind w:left="141" w:hanging="141"/>
              <w:jc w:val="right"/>
              <w:rPr>
                <w:b/>
                <w:bCs/>
                <w:sz w:val="16"/>
                <w:szCs w:val="16"/>
                <w:lang w:val="en-GB"/>
              </w:rPr>
            </w:pPr>
            <w:r w:rsidRPr="006A7BA1">
              <w:rPr>
                <w:b/>
                <w:bCs/>
                <w:sz w:val="16"/>
                <w:szCs w:val="16"/>
                <w:lang w:val="en-GB"/>
              </w:rPr>
              <w:t>Total</w:t>
            </w:r>
          </w:p>
        </w:tc>
      </w:tr>
      <w:tr w:rsidR="000A1206" w:rsidRPr="006A7BA1" w14:paraId="7DEEC172" w14:textId="77777777" w:rsidTr="008F49A4">
        <w:tc>
          <w:tcPr>
            <w:tcW w:w="2880" w:type="dxa"/>
            <w:gridSpan w:val="2"/>
            <w:shd w:val="clear" w:color="000000" w:fill="FFFFFF"/>
          </w:tcPr>
          <w:p w14:paraId="4A6E9E88" w14:textId="77777777" w:rsidR="00062CF5" w:rsidRPr="006A7BA1" w:rsidRDefault="00062CF5" w:rsidP="00303279">
            <w:pPr>
              <w:rPr>
                <w:b/>
                <w:sz w:val="16"/>
                <w:szCs w:val="16"/>
              </w:rPr>
            </w:pPr>
            <w:r w:rsidRPr="006A7BA1">
              <w:rPr>
                <w:b/>
                <w:sz w:val="16"/>
                <w:szCs w:val="16"/>
              </w:rPr>
              <w:t>Cost</w:t>
            </w:r>
          </w:p>
        </w:tc>
        <w:tc>
          <w:tcPr>
            <w:tcW w:w="94" w:type="dxa"/>
            <w:shd w:val="clear" w:color="000000" w:fill="FFFFFF"/>
            <w:tcMar>
              <w:right w:w="74" w:type="dxa"/>
            </w:tcMar>
          </w:tcPr>
          <w:p w14:paraId="10C4AF7C" w14:textId="77777777" w:rsidR="00062CF5" w:rsidRPr="006A7BA1" w:rsidRDefault="00062CF5" w:rsidP="00303279">
            <w:pPr>
              <w:ind w:left="141" w:hanging="141"/>
              <w:jc w:val="right"/>
              <w:rPr>
                <w:b/>
                <w:bCs/>
                <w:sz w:val="16"/>
                <w:szCs w:val="16"/>
                <w:lang w:val="en-GB"/>
              </w:rPr>
            </w:pPr>
          </w:p>
        </w:tc>
        <w:tc>
          <w:tcPr>
            <w:tcW w:w="812" w:type="dxa"/>
            <w:shd w:val="clear" w:color="000000" w:fill="FFFFFF"/>
            <w:tcMar>
              <w:right w:w="74" w:type="dxa"/>
            </w:tcMar>
          </w:tcPr>
          <w:p w14:paraId="648CE6FC"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tcPr>
          <w:p w14:paraId="0C864191"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tcPr>
          <w:p w14:paraId="158E205C"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tcPr>
          <w:p w14:paraId="087C243F"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tcPr>
          <w:p w14:paraId="1D87288E"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tcPr>
          <w:p w14:paraId="652B94BE" w14:textId="77777777" w:rsidR="00062CF5" w:rsidRPr="006A7BA1" w:rsidRDefault="00062CF5" w:rsidP="00303279">
            <w:pPr>
              <w:ind w:left="141" w:hanging="141"/>
              <w:jc w:val="right"/>
              <w:rPr>
                <w:b/>
                <w:bCs/>
                <w:sz w:val="16"/>
                <w:szCs w:val="16"/>
                <w:lang w:val="en-GB"/>
              </w:rPr>
            </w:pPr>
          </w:p>
        </w:tc>
        <w:tc>
          <w:tcPr>
            <w:tcW w:w="790" w:type="dxa"/>
            <w:shd w:val="clear" w:color="000000" w:fill="FFFFFF"/>
            <w:tcMar>
              <w:right w:w="74" w:type="dxa"/>
            </w:tcMar>
          </w:tcPr>
          <w:p w14:paraId="53F62FF6" w14:textId="77777777" w:rsidR="00062CF5" w:rsidRPr="006A7BA1" w:rsidRDefault="00062CF5" w:rsidP="00303279">
            <w:pPr>
              <w:ind w:left="141" w:hanging="141"/>
              <w:jc w:val="right"/>
              <w:rPr>
                <w:b/>
                <w:bCs/>
                <w:sz w:val="16"/>
                <w:szCs w:val="16"/>
                <w:lang w:val="en-GB"/>
              </w:rPr>
            </w:pPr>
          </w:p>
        </w:tc>
        <w:tc>
          <w:tcPr>
            <w:tcW w:w="115" w:type="dxa"/>
            <w:shd w:val="clear" w:color="000000" w:fill="FFFFFF"/>
            <w:tcMar>
              <w:right w:w="74" w:type="dxa"/>
            </w:tcMar>
          </w:tcPr>
          <w:p w14:paraId="269AE2A2"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vAlign w:val="bottom"/>
          </w:tcPr>
          <w:p w14:paraId="1EF53AC5"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vAlign w:val="bottom"/>
          </w:tcPr>
          <w:p w14:paraId="40DC49D8"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vAlign w:val="bottom"/>
          </w:tcPr>
          <w:p w14:paraId="5E09B8BC"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vAlign w:val="bottom"/>
          </w:tcPr>
          <w:p w14:paraId="3600F943"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vAlign w:val="bottom"/>
          </w:tcPr>
          <w:p w14:paraId="5E674792"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vAlign w:val="bottom"/>
          </w:tcPr>
          <w:p w14:paraId="3B3189C6"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vAlign w:val="bottom"/>
          </w:tcPr>
          <w:p w14:paraId="767F53AF" w14:textId="77777777" w:rsidR="00062CF5" w:rsidRPr="006A7BA1" w:rsidRDefault="00062CF5" w:rsidP="00303279">
            <w:pPr>
              <w:ind w:left="141" w:hanging="141"/>
              <w:jc w:val="right"/>
              <w:rPr>
                <w:b/>
                <w:bCs/>
                <w:sz w:val="16"/>
                <w:szCs w:val="16"/>
                <w:lang w:val="en-GB"/>
              </w:rPr>
            </w:pPr>
          </w:p>
        </w:tc>
        <w:tc>
          <w:tcPr>
            <w:tcW w:w="94" w:type="dxa"/>
            <w:shd w:val="clear" w:color="000000" w:fill="FFFFFF"/>
            <w:tcMar>
              <w:right w:w="74" w:type="dxa"/>
            </w:tcMar>
            <w:vAlign w:val="bottom"/>
          </w:tcPr>
          <w:p w14:paraId="0DBA49DA" w14:textId="77777777" w:rsidR="00062CF5" w:rsidRPr="006A7BA1" w:rsidRDefault="00062CF5" w:rsidP="00303279">
            <w:pPr>
              <w:ind w:left="141" w:hanging="141"/>
              <w:jc w:val="right"/>
              <w:rPr>
                <w:b/>
                <w:bCs/>
                <w:sz w:val="16"/>
                <w:szCs w:val="16"/>
                <w:lang w:val="en-GB"/>
              </w:rPr>
            </w:pPr>
          </w:p>
        </w:tc>
        <w:tc>
          <w:tcPr>
            <w:tcW w:w="811" w:type="dxa"/>
            <w:shd w:val="clear" w:color="000000" w:fill="FFFFFF"/>
            <w:tcMar>
              <w:right w:w="74" w:type="dxa"/>
            </w:tcMar>
            <w:vAlign w:val="bottom"/>
          </w:tcPr>
          <w:p w14:paraId="3EAFEB9D" w14:textId="77777777" w:rsidR="00062CF5" w:rsidRPr="006A7BA1" w:rsidRDefault="00062CF5" w:rsidP="00303279">
            <w:pPr>
              <w:ind w:left="141" w:hanging="141"/>
              <w:jc w:val="right"/>
              <w:rPr>
                <w:b/>
                <w:bCs/>
                <w:sz w:val="16"/>
                <w:szCs w:val="16"/>
                <w:lang w:val="en-GB"/>
              </w:rPr>
            </w:pPr>
          </w:p>
        </w:tc>
      </w:tr>
      <w:tr w:rsidR="004A56CA" w:rsidRPr="006A7BA1" w14:paraId="1A408CFC" w14:textId="77777777" w:rsidTr="008F49A4">
        <w:tc>
          <w:tcPr>
            <w:tcW w:w="2880" w:type="dxa"/>
            <w:gridSpan w:val="2"/>
            <w:shd w:val="clear" w:color="000000" w:fill="FFFFFF"/>
          </w:tcPr>
          <w:p w14:paraId="4B802355" w14:textId="77777777" w:rsidR="004A56CA" w:rsidRPr="006A7BA1" w:rsidRDefault="004A56CA" w:rsidP="004A56CA">
            <w:pPr>
              <w:rPr>
                <w:sz w:val="16"/>
                <w:szCs w:val="16"/>
              </w:rPr>
            </w:pPr>
            <w:r>
              <w:rPr>
                <w:sz w:val="16"/>
                <w:szCs w:val="16"/>
              </w:rPr>
              <w:t>On 1 January 2022</w:t>
            </w:r>
          </w:p>
        </w:tc>
        <w:tc>
          <w:tcPr>
            <w:tcW w:w="94" w:type="dxa"/>
            <w:shd w:val="clear" w:color="000000" w:fill="FFFFFF"/>
            <w:tcMar>
              <w:right w:w="74" w:type="dxa"/>
            </w:tcMar>
          </w:tcPr>
          <w:p w14:paraId="0DD84388"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3CA36F1B"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64EA293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63BE49F" w14:textId="7720D477" w:rsidR="004A56CA" w:rsidRPr="006A7BA1" w:rsidRDefault="004A56CA" w:rsidP="004A56CA">
            <w:pPr>
              <w:jc w:val="right"/>
              <w:rPr>
                <w:sz w:val="16"/>
                <w:szCs w:val="16"/>
              </w:rPr>
            </w:pPr>
            <w:r w:rsidRPr="001D661C">
              <w:rPr>
                <w:sz w:val="16"/>
                <w:szCs w:val="16"/>
              </w:rPr>
              <w:t>1.315.988</w:t>
            </w:r>
          </w:p>
        </w:tc>
        <w:tc>
          <w:tcPr>
            <w:tcW w:w="94" w:type="dxa"/>
            <w:shd w:val="clear" w:color="000000" w:fill="FFFFFF"/>
            <w:tcMar>
              <w:right w:w="74" w:type="dxa"/>
            </w:tcMar>
            <w:vAlign w:val="bottom"/>
          </w:tcPr>
          <w:p w14:paraId="42BE5FBC"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C6B7D13" w14:textId="4183C3DB" w:rsidR="004A56CA" w:rsidRPr="006A7BA1" w:rsidRDefault="004A56CA" w:rsidP="004A56CA">
            <w:pPr>
              <w:jc w:val="right"/>
              <w:rPr>
                <w:sz w:val="16"/>
                <w:szCs w:val="16"/>
              </w:rPr>
            </w:pPr>
            <w:r w:rsidRPr="001D661C">
              <w:rPr>
                <w:sz w:val="16"/>
                <w:szCs w:val="16"/>
              </w:rPr>
              <w:t>3.557</w:t>
            </w:r>
          </w:p>
        </w:tc>
        <w:tc>
          <w:tcPr>
            <w:tcW w:w="94" w:type="dxa"/>
            <w:shd w:val="clear" w:color="000000" w:fill="FFFFFF"/>
            <w:tcMar>
              <w:right w:w="74" w:type="dxa"/>
            </w:tcMar>
            <w:vAlign w:val="bottom"/>
          </w:tcPr>
          <w:p w14:paraId="62AA0A35"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305677F5" w14:textId="76FD6E50" w:rsidR="004A56CA" w:rsidRPr="006A7BA1" w:rsidRDefault="004A56CA" w:rsidP="004A56CA">
            <w:pPr>
              <w:jc w:val="right"/>
              <w:rPr>
                <w:sz w:val="16"/>
                <w:szCs w:val="16"/>
              </w:rPr>
            </w:pPr>
            <w:r w:rsidRPr="001D661C">
              <w:rPr>
                <w:sz w:val="16"/>
                <w:szCs w:val="16"/>
              </w:rPr>
              <w:t>963.091</w:t>
            </w:r>
          </w:p>
        </w:tc>
        <w:tc>
          <w:tcPr>
            <w:tcW w:w="115" w:type="dxa"/>
            <w:shd w:val="clear" w:color="000000" w:fill="FFFFFF"/>
            <w:tcMar>
              <w:right w:w="74" w:type="dxa"/>
            </w:tcMar>
            <w:vAlign w:val="bottom"/>
          </w:tcPr>
          <w:p w14:paraId="0044D0A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B04E6DD" w14:textId="737DF762" w:rsidR="004A56CA" w:rsidRPr="006A7BA1" w:rsidRDefault="004A56CA" w:rsidP="004A56CA">
            <w:pPr>
              <w:jc w:val="right"/>
              <w:rPr>
                <w:sz w:val="16"/>
                <w:szCs w:val="16"/>
              </w:rPr>
            </w:pPr>
            <w:r w:rsidRPr="001D661C">
              <w:rPr>
                <w:sz w:val="16"/>
                <w:szCs w:val="16"/>
              </w:rPr>
              <w:t>63.336</w:t>
            </w:r>
          </w:p>
        </w:tc>
        <w:tc>
          <w:tcPr>
            <w:tcW w:w="94" w:type="dxa"/>
            <w:shd w:val="clear" w:color="000000" w:fill="FFFFFF"/>
            <w:tcMar>
              <w:right w:w="74" w:type="dxa"/>
            </w:tcMar>
            <w:vAlign w:val="bottom"/>
          </w:tcPr>
          <w:p w14:paraId="36198A79"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CE21243" w14:textId="42886269" w:rsidR="004A56CA" w:rsidRPr="006A7BA1" w:rsidRDefault="004A56CA" w:rsidP="004A56CA">
            <w:pPr>
              <w:jc w:val="right"/>
              <w:rPr>
                <w:sz w:val="16"/>
                <w:szCs w:val="16"/>
              </w:rPr>
            </w:pPr>
            <w:r w:rsidRPr="001D661C">
              <w:rPr>
                <w:sz w:val="16"/>
                <w:szCs w:val="16"/>
              </w:rPr>
              <w:t>22.460</w:t>
            </w:r>
          </w:p>
        </w:tc>
        <w:tc>
          <w:tcPr>
            <w:tcW w:w="94" w:type="dxa"/>
            <w:shd w:val="clear" w:color="000000" w:fill="FFFFFF"/>
            <w:tcMar>
              <w:right w:w="74" w:type="dxa"/>
            </w:tcMar>
            <w:vAlign w:val="bottom"/>
          </w:tcPr>
          <w:p w14:paraId="57E340B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435DAE2" w14:textId="05344112" w:rsidR="004A56CA" w:rsidRPr="006A7BA1" w:rsidRDefault="004A56CA" w:rsidP="004A56CA">
            <w:pPr>
              <w:jc w:val="right"/>
              <w:rPr>
                <w:sz w:val="16"/>
                <w:szCs w:val="16"/>
              </w:rPr>
            </w:pPr>
            <w:r w:rsidRPr="001D661C">
              <w:rPr>
                <w:sz w:val="16"/>
                <w:szCs w:val="16"/>
              </w:rPr>
              <w:t>19.929</w:t>
            </w:r>
          </w:p>
        </w:tc>
        <w:tc>
          <w:tcPr>
            <w:tcW w:w="94" w:type="dxa"/>
            <w:shd w:val="clear" w:color="000000" w:fill="FFFFFF"/>
            <w:tcMar>
              <w:right w:w="74" w:type="dxa"/>
            </w:tcMar>
            <w:vAlign w:val="bottom"/>
          </w:tcPr>
          <w:p w14:paraId="611AF15B"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1AA276B" w14:textId="40B10ABC" w:rsidR="004A56CA" w:rsidRPr="006A7BA1" w:rsidRDefault="004A56CA" w:rsidP="004A56CA">
            <w:pPr>
              <w:jc w:val="right"/>
              <w:rPr>
                <w:sz w:val="16"/>
                <w:szCs w:val="16"/>
              </w:rPr>
            </w:pPr>
            <w:r w:rsidRPr="001D661C">
              <w:rPr>
                <w:sz w:val="16"/>
                <w:szCs w:val="16"/>
              </w:rPr>
              <w:t>172.444</w:t>
            </w:r>
          </w:p>
        </w:tc>
        <w:tc>
          <w:tcPr>
            <w:tcW w:w="94" w:type="dxa"/>
            <w:shd w:val="clear" w:color="000000" w:fill="FFFFFF"/>
            <w:tcMar>
              <w:right w:w="74" w:type="dxa"/>
            </w:tcMar>
            <w:vAlign w:val="bottom"/>
          </w:tcPr>
          <w:p w14:paraId="57B71B4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69E1962" w14:textId="025A79C2" w:rsidR="004A56CA" w:rsidRPr="006A7BA1" w:rsidRDefault="004A56CA" w:rsidP="004A56CA">
            <w:pPr>
              <w:jc w:val="right"/>
              <w:rPr>
                <w:sz w:val="16"/>
                <w:szCs w:val="16"/>
              </w:rPr>
            </w:pPr>
            <w:r w:rsidRPr="001D661C">
              <w:rPr>
                <w:sz w:val="16"/>
                <w:szCs w:val="16"/>
              </w:rPr>
              <w:t>2.560.805</w:t>
            </w:r>
          </w:p>
        </w:tc>
      </w:tr>
      <w:tr w:rsidR="004A56CA" w:rsidRPr="006A7BA1" w14:paraId="2A8E0DFF" w14:textId="77777777" w:rsidTr="008F49A4">
        <w:tc>
          <w:tcPr>
            <w:tcW w:w="2880" w:type="dxa"/>
            <w:gridSpan w:val="2"/>
            <w:shd w:val="clear" w:color="000000" w:fill="FFFFFF"/>
          </w:tcPr>
          <w:p w14:paraId="396D64DB" w14:textId="77777777" w:rsidR="004A56CA" w:rsidRPr="00376C1E" w:rsidRDefault="004A56CA" w:rsidP="004A56CA">
            <w:pPr>
              <w:rPr>
                <w:sz w:val="16"/>
                <w:szCs w:val="16"/>
              </w:rPr>
            </w:pPr>
            <w:r w:rsidRPr="00604318">
              <w:rPr>
                <w:sz w:val="16"/>
                <w:szCs w:val="16"/>
              </w:rPr>
              <w:t>Additions</w:t>
            </w:r>
          </w:p>
        </w:tc>
        <w:tc>
          <w:tcPr>
            <w:tcW w:w="94" w:type="dxa"/>
            <w:shd w:val="clear" w:color="000000" w:fill="FFFFFF"/>
            <w:tcMar>
              <w:right w:w="74" w:type="dxa"/>
            </w:tcMar>
          </w:tcPr>
          <w:p w14:paraId="34C30013"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37E69C90"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25111AF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C44BA6B" w14:textId="63FDAF90" w:rsidR="004A56CA" w:rsidRPr="006A7BA1" w:rsidRDefault="004A56CA" w:rsidP="004A56CA">
            <w:pPr>
              <w:jc w:val="right"/>
              <w:rPr>
                <w:sz w:val="16"/>
                <w:szCs w:val="16"/>
              </w:rPr>
            </w:pPr>
            <w:r w:rsidRPr="001D661C">
              <w:rPr>
                <w:sz w:val="16"/>
                <w:szCs w:val="16"/>
              </w:rPr>
              <w:t>19.052</w:t>
            </w:r>
          </w:p>
        </w:tc>
        <w:tc>
          <w:tcPr>
            <w:tcW w:w="94" w:type="dxa"/>
            <w:shd w:val="clear" w:color="000000" w:fill="FFFFFF"/>
            <w:tcMar>
              <w:right w:w="74" w:type="dxa"/>
            </w:tcMar>
            <w:vAlign w:val="bottom"/>
          </w:tcPr>
          <w:p w14:paraId="13B06D4C"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25DA897" w14:textId="164507F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E199A9A"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074CAF3C" w14:textId="714FB212" w:rsidR="004A56CA" w:rsidRPr="006A7BA1" w:rsidRDefault="004A56CA" w:rsidP="004A56CA">
            <w:pPr>
              <w:jc w:val="right"/>
              <w:rPr>
                <w:sz w:val="16"/>
                <w:szCs w:val="16"/>
              </w:rPr>
            </w:pPr>
            <w:r w:rsidRPr="001D661C">
              <w:rPr>
                <w:sz w:val="16"/>
                <w:szCs w:val="16"/>
              </w:rPr>
              <w:t>48.957</w:t>
            </w:r>
          </w:p>
        </w:tc>
        <w:tc>
          <w:tcPr>
            <w:tcW w:w="115" w:type="dxa"/>
            <w:shd w:val="clear" w:color="000000" w:fill="FFFFFF"/>
            <w:tcMar>
              <w:right w:w="74" w:type="dxa"/>
            </w:tcMar>
            <w:vAlign w:val="bottom"/>
          </w:tcPr>
          <w:p w14:paraId="23EB477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4229D8B" w14:textId="196F5BD8" w:rsidR="004A56CA" w:rsidRPr="006A7BA1" w:rsidRDefault="004A56CA" w:rsidP="004A56CA">
            <w:pPr>
              <w:jc w:val="right"/>
              <w:rPr>
                <w:sz w:val="16"/>
                <w:szCs w:val="16"/>
              </w:rPr>
            </w:pPr>
            <w:r w:rsidRPr="001D661C">
              <w:rPr>
                <w:sz w:val="16"/>
                <w:szCs w:val="16"/>
              </w:rPr>
              <w:t>2.868</w:t>
            </w:r>
          </w:p>
        </w:tc>
        <w:tc>
          <w:tcPr>
            <w:tcW w:w="94" w:type="dxa"/>
            <w:shd w:val="clear" w:color="000000" w:fill="FFFFFF"/>
            <w:tcMar>
              <w:right w:w="74" w:type="dxa"/>
            </w:tcMar>
            <w:vAlign w:val="bottom"/>
          </w:tcPr>
          <w:p w14:paraId="0F029F23"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29FB9AF" w14:textId="6023385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4A362B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B0ECEF0" w14:textId="42348D3D" w:rsidR="004A56CA" w:rsidRPr="006A7BA1" w:rsidRDefault="004A56CA" w:rsidP="004A56CA">
            <w:pPr>
              <w:jc w:val="right"/>
              <w:rPr>
                <w:sz w:val="16"/>
                <w:szCs w:val="16"/>
              </w:rPr>
            </w:pPr>
            <w:r w:rsidRPr="001D661C">
              <w:rPr>
                <w:sz w:val="16"/>
                <w:szCs w:val="16"/>
              </w:rPr>
              <w:t>166.211</w:t>
            </w:r>
          </w:p>
        </w:tc>
        <w:tc>
          <w:tcPr>
            <w:tcW w:w="94" w:type="dxa"/>
            <w:shd w:val="clear" w:color="000000" w:fill="FFFFFF"/>
            <w:tcMar>
              <w:right w:w="74" w:type="dxa"/>
            </w:tcMar>
            <w:vAlign w:val="bottom"/>
          </w:tcPr>
          <w:p w14:paraId="4225998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780207F" w14:textId="751B22C4" w:rsidR="004A56CA" w:rsidRPr="006A7BA1" w:rsidRDefault="004A56CA" w:rsidP="004A56CA">
            <w:pPr>
              <w:jc w:val="right"/>
              <w:rPr>
                <w:sz w:val="16"/>
                <w:szCs w:val="16"/>
              </w:rPr>
            </w:pPr>
            <w:r w:rsidRPr="001D661C">
              <w:rPr>
                <w:sz w:val="16"/>
                <w:szCs w:val="16"/>
              </w:rPr>
              <w:t xml:space="preserve">         4.762</w:t>
            </w:r>
          </w:p>
        </w:tc>
        <w:tc>
          <w:tcPr>
            <w:tcW w:w="94" w:type="dxa"/>
            <w:shd w:val="clear" w:color="000000" w:fill="FFFFFF"/>
            <w:tcMar>
              <w:right w:w="74" w:type="dxa"/>
            </w:tcMar>
            <w:vAlign w:val="bottom"/>
          </w:tcPr>
          <w:p w14:paraId="496B680D"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883923D" w14:textId="2D11AF97" w:rsidR="004A56CA" w:rsidRPr="006A7BA1" w:rsidRDefault="004A56CA" w:rsidP="004A56CA">
            <w:pPr>
              <w:jc w:val="right"/>
              <w:rPr>
                <w:sz w:val="16"/>
                <w:szCs w:val="16"/>
              </w:rPr>
            </w:pPr>
            <w:r w:rsidRPr="001D661C">
              <w:rPr>
                <w:sz w:val="16"/>
                <w:szCs w:val="16"/>
              </w:rPr>
              <w:t>241.850</w:t>
            </w:r>
          </w:p>
        </w:tc>
      </w:tr>
      <w:tr w:rsidR="004A56CA" w:rsidRPr="006A7BA1" w14:paraId="2EAC917C" w14:textId="77777777" w:rsidTr="008F49A4">
        <w:tc>
          <w:tcPr>
            <w:tcW w:w="2880" w:type="dxa"/>
            <w:gridSpan w:val="2"/>
            <w:shd w:val="clear" w:color="000000" w:fill="FFFFFF"/>
          </w:tcPr>
          <w:p w14:paraId="26BBAF54" w14:textId="77777777" w:rsidR="004A56CA" w:rsidRPr="00376C1E" w:rsidRDefault="004A56CA" w:rsidP="004A56CA">
            <w:pPr>
              <w:rPr>
                <w:sz w:val="16"/>
                <w:szCs w:val="16"/>
              </w:rPr>
            </w:pPr>
            <w:r w:rsidRPr="00604318">
              <w:rPr>
                <w:sz w:val="16"/>
                <w:szCs w:val="16"/>
              </w:rPr>
              <w:t>Additions</w:t>
            </w:r>
            <w:r w:rsidRPr="00376C1E" w:rsidDel="00A04477">
              <w:rPr>
                <w:sz w:val="16"/>
                <w:szCs w:val="16"/>
              </w:rPr>
              <w:t xml:space="preserve"> </w:t>
            </w:r>
            <w:r w:rsidRPr="00376C1E">
              <w:rPr>
                <w:sz w:val="16"/>
                <w:szCs w:val="16"/>
              </w:rPr>
              <w:t>through business combinations</w:t>
            </w:r>
          </w:p>
        </w:tc>
        <w:tc>
          <w:tcPr>
            <w:tcW w:w="94" w:type="dxa"/>
            <w:shd w:val="clear" w:color="000000" w:fill="FFFFFF"/>
            <w:tcMar>
              <w:right w:w="74" w:type="dxa"/>
            </w:tcMar>
          </w:tcPr>
          <w:p w14:paraId="0941EC21"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410C73D2"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15C4243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0AE4586" w14:textId="1A8A0D66"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8ADDC9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0F4DF42" w14:textId="3D30B7DB"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D259C40"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56E822B5" w14:textId="110A1012"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2288637B"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55D2479" w14:textId="4A174F44"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14D180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5A0088E" w14:textId="7B48BD8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775100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0F460E3" w14:textId="309C4F2B"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A35D2D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DE62493" w14:textId="7795FE28"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115E42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FDEBAAE" w14:textId="5044470E" w:rsidR="004A56CA" w:rsidRPr="006A7BA1" w:rsidRDefault="004A56CA" w:rsidP="004A56CA">
            <w:pPr>
              <w:jc w:val="right"/>
              <w:rPr>
                <w:sz w:val="16"/>
                <w:szCs w:val="16"/>
              </w:rPr>
            </w:pPr>
            <w:r w:rsidRPr="001D661C">
              <w:rPr>
                <w:sz w:val="16"/>
                <w:szCs w:val="16"/>
              </w:rPr>
              <w:t>-</w:t>
            </w:r>
          </w:p>
        </w:tc>
      </w:tr>
      <w:tr w:rsidR="004A56CA" w:rsidRPr="006A7BA1" w14:paraId="71571314" w14:textId="77777777" w:rsidTr="008F49A4">
        <w:tc>
          <w:tcPr>
            <w:tcW w:w="2880" w:type="dxa"/>
            <w:gridSpan w:val="2"/>
            <w:shd w:val="clear" w:color="000000" w:fill="FFFFFF"/>
          </w:tcPr>
          <w:p w14:paraId="2D560795" w14:textId="77777777" w:rsidR="004A56CA" w:rsidRPr="006A7BA1" w:rsidRDefault="004A56CA" w:rsidP="004A56CA">
            <w:pPr>
              <w:rPr>
                <w:sz w:val="16"/>
                <w:szCs w:val="16"/>
              </w:rPr>
            </w:pPr>
            <w:r w:rsidRPr="006A7BA1">
              <w:rPr>
                <w:sz w:val="16"/>
                <w:szCs w:val="16"/>
              </w:rPr>
              <w:t>(Disposals)</w:t>
            </w:r>
          </w:p>
        </w:tc>
        <w:tc>
          <w:tcPr>
            <w:tcW w:w="94" w:type="dxa"/>
            <w:shd w:val="clear" w:color="000000" w:fill="FFFFFF"/>
            <w:tcMar>
              <w:right w:w="74" w:type="dxa"/>
            </w:tcMar>
          </w:tcPr>
          <w:p w14:paraId="586DA82F"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01D9F0BD"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20F53816"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7A756B06" w14:textId="6666CE1C" w:rsidR="004A56CA" w:rsidRPr="006A7BA1" w:rsidRDefault="004A56CA" w:rsidP="004A56CA">
            <w:pPr>
              <w:jc w:val="right"/>
              <w:rPr>
                <w:sz w:val="16"/>
                <w:szCs w:val="16"/>
              </w:rPr>
            </w:pPr>
            <w:r w:rsidRPr="001D661C">
              <w:rPr>
                <w:sz w:val="16"/>
                <w:szCs w:val="16"/>
              </w:rPr>
              <w:t xml:space="preserve">(10.487)   </w:t>
            </w:r>
          </w:p>
        </w:tc>
        <w:tc>
          <w:tcPr>
            <w:tcW w:w="94" w:type="dxa"/>
            <w:shd w:val="clear" w:color="000000" w:fill="FFFFFF"/>
            <w:tcMar>
              <w:right w:w="74" w:type="dxa"/>
            </w:tcMar>
            <w:vAlign w:val="bottom"/>
          </w:tcPr>
          <w:p w14:paraId="0597BD8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94E4001" w14:textId="77777777" w:rsidR="004A56CA" w:rsidRPr="006A7BA1" w:rsidRDefault="004A56CA" w:rsidP="004A56CA">
            <w:pPr>
              <w:jc w:val="right"/>
              <w:rPr>
                <w:sz w:val="16"/>
                <w:szCs w:val="16"/>
              </w:rPr>
            </w:pPr>
          </w:p>
        </w:tc>
        <w:tc>
          <w:tcPr>
            <w:tcW w:w="94" w:type="dxa"/>
            <w:shd w:val="clear" w:color="000000" w:fill="FFFFFF"/>
            <w:tcMar>
              <w:right w:w="74" w:type="dxa"/>
            </w:tcMar>
            <w:vAlign w:val="bottom"/>
          </w:tcPr>
          <w:p w14:paraId="39FA320B" w14:textId="77777777" w:rsidR="004A56CA" w:rsidRPr="006A7BA1" w:rsidRDefault="004A56CA" w:rsidP="004A56CA">
            <w:pPr>
              <w:jc w:val="right"/>
              <w:rPr>
                <w:sz w:val="16"/>
                <w:szCs w:val="16"/>
              </w:rPr>
            </w:pPr>
          </w:p>
        </w:tc>
        <w:tc>
          <w:tcPr>
            <w:tcW w:w="790" w:type="dxa"/>
            <w:shd w:val="clear" w:color="000000" w:fill="FFFFFF"/>
            <w:tcMar>
              <w:right w:w="0" w:type="dxa"/>
            </w:tcMar>
            <w:vAlign w:val="bottom"/>
          </w:tcPr>
          <w:p w14:paraId="4E5E9501" w14:textId="094AC508" w:rsidR="004A56CA" w:rsidRPr="006A7BA1" w:rsidRDefault="004A56CA" w:rsidP="004A56CA">
            <w:pPr>
              <w:jc w:val="right"/>
              <w:rPr>
                <w:sz w:val="16"/>
                <w:szCs w:val="16"/>
              </w:rPr>
            </w:pPr>
            <w:r w:rsidRPr="001D661C">
              <w:rPr>
                <w:sz w:val="16"/>
                <w:szCs w:val="16"/>
              </w:rPr>
              <w:t>(21.472)</w:t>
            </w:r>
          </w:p>
        </w:tc>
        <w:tc>
          <w:tcPr>
            <w:tcW w:w="115" w:type="dxa"/>
            <w:shd w:val="clear" w:color="000000" w:fill="FFFFFF"/>
            <w:tcMar>
              <w:right w:w="74" w:type="dxa"/>
            </w:tcMar>
            <w:vAlign w:val="bottom"/>
          </w:tcPr>
          <w:p w14:paraId="1D872C5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5BDE64A" w14:textId="14756FE4"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138A469"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35082FD4" w14:textId="78524934"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61FB022" w14:textId="77777777" w:rsidR="004A56CA" w:rsidRPr="006A7BA1" w:rsidRDefault="004A56CA" w:rsidP="004A56CA">
            <w:pPr>
              <w:rPr>
                <w:sz w:val="16"/>
                <w:szCs w:val="16"/>
              </w:rPr>
            </w:pPr>
          </w:p>
        </w:tc>
        <w:tc>
          <w:tcPr>
            <w:tcW w:w="811" w:type="dxa"/>
            <w:shd w:val="clear" w:color="000000" w:fill="FFFFFF"/>
            <w:tcMar>
              <w:right w:w="0" w:type="dxa"/>
            </w:tcMar>
            <w:vAlign w:val="bottom"/>
          </w:tcPr>
          <w:p w14:paraId="58B4D334" w14:textId="07CF45C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C175D5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7649837" w14:textId="35B3CC50" w:rsidR="004A56CA" w:rsidRPr="006A7BA1" w:rsidRDefault="004A56CA" w:rsidP="004A56CA">
            <w:pPr>
              <w:jc w:val="right"/>
              <w:rPr>
                <w:sz w:val="16"/>
                <w:szCs w:val="16"/>
              </w:rPr>
            </w:pPr>
            <w:r w:rsidRPr="001D661C">
              <w:rPr>
                <w:sz w:val="16"/>
                <w:szCs w:val="16"/>
              </w:rPr>
              <w:t>(4.473)</w:t>
            </w:r>
          </w:p>
        </w:tc>
        <w:tc>
          <w:tcPr>
            <w:tcW w:w="94" w:type="dxa"/>
            <w:shd w:val="clear" w:color="000000" w:fill="FFFFFF"/>
            <w:tcMar>
              <w:right w:w="74" w:type="dxa"/>
            </w:tcMar>
            <w:vAlign w:val="bottom"/>
          </w:tcPr>
          <w:p w14:paraId="09304602"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1BFA6DE8" w14:textId="29669193" w:rsidR="004A56CA" w:rsidRPr="006A7BA1" w:rsidRDefault="004A56CA" w:rsidP="004A56CA">
            <w:pPr>
              <w:jc w:val="right"/>
              <w:rPr>
                <w:sz w:val="16"/>
                <w:szCs w:val="16"/>
              </w:rPr>
            </w:pPr>
            <w:r w:rsidRPr="001D661C">
              <w:rPr>
                <w:sz w:val="16"/>
                <w:szCs w:val="16"/>
              </w:rPr>
              <w:t>(36.432)</w:t>
            </w:r>
          </w:p>
        </w:tc>
      </w:tr>
      <w:tr w:rsidR="004A56CA" w:rsidRPr="006A7BA1" w14:paraId="728BC27E" w14:textId="77777777" w:rsidTr="008F49A4">
        <w:tc>
          <w:tcPr>
            <w:tcW w:w="2880" w:type="dxa"/>
            <w:gridSpan w:val="2"/>
            <w:shd w:val="clear" w:color="000000" w:fill="FFFFFF"/>
          </w:tcPr>
          <w:p w14:paraId="3483D024" w14:textId="77777777" w:rsidR="004A56CA" w:rsidRPr="006A7BA1" w:rsidRDefault="004A56CA" w:rsidP="004A56CA">
            <w:pPr>
              <w:rPr>
                <w:sz w:val="16"/>
                <w:szCs w:val="16"/>
              </w:rPr>
            </w:pPr>
            <w:r w:rsidRPr="006A7BA1">
              <w:rPr>
                <w:sz w:val="16"/>
                <w:szCs w:val="16"/>
              </w:rPr>
              <w:t>(entering through business combinations)</w:t>
            </w:r>
          </w:p>
        </w:tc>
        <w:tc>
          <w:tcPr>
            <w:tcW w:w="94" w:type="dxa"/>
            <w:shd w:val="clear" w:color="000000" w:fill="FFFFFF"/>
            <w:tcMar>
              <w:right w:w="74" w:type="dxa"/>
            </w:tcMar>
          </w:tcPr>
          <w:p w14:paraId="3FD4C1E1"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601EB58B"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1527896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8CF5AE9" w14:textId="5EEB8181"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5DF6759"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68C9ED7" w14:textId="0BD4082F"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BB69251"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56182310" w14:textId="604AB024"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7705FD8B"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BDCAA71" w14:textId="2C543058"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B838F1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1151743" w14:textId="34CF5C96"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12A17C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6DE9D69" w14:textId="121FBE50"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5498B8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1799CD9" w14:textId="66D4B20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182E12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504C1CE" w14:textId="08BF2591" w:rsidR="004A56CA" w:rsidRPr="006A7BA1" w:rsidRDefault="004A56CA" w:rsidP="004A56CA">
            <w:pPr>
              <w:jc w:val="right"/>
              <w:rPr>
                <w:sz w:val="16"/>
                <w:szCs w:val="16"/>
              </w:rPr>
            </w:pPr>
            <w:r w:rsidRPr="001D661C">
              <w:rPr>
                <w:sz w:val="16"/>
                <w:szCs w:val="16"/>
              </w:rPr>
              <w:t>-</w:t>
            </w:r>
          </w:p>
        </w:tc>
      </w:tr>
      <w:tr w:rsidR="004A56CA" w:rsidRPr="006A7BA1" w14:paraId="1667D490" w14:textId="77777777" w:rsidTr="008F49A4">
        <w:tc>
          <w:tcPr>
            <w:tcW w:w="2880" w:type="dxa"/>
            <w:gridSpan w:val="2"/>
            <w:shd w:val="clear" w:color="000000" w:fill="FFFFFF"/>
          </w:tcPr>
          <w:p w14:paraId="76B14C20" w14:textId="77777777" w:rsidR="004A56CA" w:rsidRPr="006A7BA1" w:rsidRDefault="004A56CA" w:rsidP="004A56CA">
            <w:pPr>
              <w:rPr>
                <w:sz w:val="16"/>
                <w:szCs w:val="16"/>
              </w:rPr>
            </w:pPr>
            <w:r w:rsidRPr="006A7BA1">
              <w:rPr>
                <w:sz w:val="16"/>
                <w:szCs w:val="16"/>
              </w:rPr>
              <w:t>Transfer to non-current assets held for sale</w:t>
            </w:r>
          </w:p>
        </w:tc>
        <w:tc>
          <w:tcPr>
            <w:tcW w:w="94" w:type="dxa"/>
            <w:shd w:val="clear" w:color="000000" w:fill="FFFFFF"/>
            <w:tcMar>
              <w:right w:w="74" w:type="dxa"/>
            </w:tcMar>
          </w:tcPr>
          <w:p w14:paraId="0AC262E3"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5E584A4C"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7C272969"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56C9F41" w14:textId="2810EFC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32628B3"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9F43BAF" w14:textId="2CCBD02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9A28E8E"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3C43993B" w14:textId="21FC6139"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085A366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7E55886" w14:textId="6A2A9C60"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481B70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F56DFFA" w14:textId="7FBDF27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2DB7D9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96F03B7" w14:textId="350B355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2EE843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352C17F" w14:textId="0A0A2559"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8D5C94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C968B38" w14:textId="42477989" w:rsidR="004A56CA" w:rsidRPr="006A7BA1" w:rsidRDefault="004A56CA" w:rsidP="004A56CA">
            <w:pPr>
              <w:jc w:val="right"/>
              <w:rPr>
                <w:sz w:val="16"/>
                <w:szCs w:val="16"/>
              </w:rPr>
            </w:pPr>
            <w:r w:rsidRPr="001D661C">
              <w:rPr>
                <w:sz w:val="16"/>
                <w:szCs w:val="16"/>
              </w:rPr>
              <w:t>-</w:t>
            </w:r>
          </w:p>
        </w:tc>
      </w:tr>
      <w:tr w:rsidR="004A56CA" w:rsidRPr="006A7BA1" w14:paraId="1347FC6A" w14:textId="77777777" w:rsidTr="008F49A4">
        <w:tc>
          <w:tcPr>
            <w:tcW w:w="2880" w:type="dxa"/>
            <w:gridSpan w:val="2"/>
            <w:shd w:val="clear" w:color="000000" w:fill="FFFFFF"/>
          </w:tcPr>
          <w:p w14:paraId="28525D66" w14:textId="77777777" w:rsidR="004A56CA" w:rsidRPr="006A7BA1" w:rsidRDefault="004A56CA" w:rsidP="004A56CA">
            <w:pPr>
              <w:rPr>
                <w:sz w:val="16"/>
                <w:szCs w:val="16"/>
              </w:rPr>
            </w:pPr>
            <w:r w:rsidRPr="006A7BA1">
              <w:rPr>
                <w:sz w:val="16"/>
                <w:szCs w:val="16"/>
              </w:rPr>
              <w:t>(Transfer from non-current assets held for sale)</w:t>
            </w:r>
          </w:p>
        </w:tc>
        <w:tc>
          <w:tcPr>
            <w:tcW w:w="94" w:type="dxa"/>
            <w:shd w:val="clear" w:color="000000" w:fill="FFFFFF"/>
            <w:tcMar>
              <w:right w:w="74" w:type="dxa"/>
            </w:tcMar>
          </w:tcPr>
          <w:p w14:paraId="7AD5D7A9"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78BF64C7"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618A263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BE82867" w14:textId="4B0E4B1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462C1E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BB55D29" w14:textId="7E62C44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7C3C81C"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6CE0A852" w14:textId="2E100633"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01A63CF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17C936F" w14:textId="37CA8D7F"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330F7C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89E1BD5" w14:textId="70A3191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49E770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E480372" w14:textId="3C06DDB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BB90FC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5A03CD6" w14:textId="6E74F5F8"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F4A9FE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CE549AB" w14:textId="180D1D4A" w:rsidR="004A56CA" w:rsidRPr="006A7BA1" w:rsidRDefault="004A56CA" w:rsidP="004A56CA">
            <w:pPr>
              <w:jc w:val="right"/>
              <w:rPr>
                <w:sz w:val="16"/>
                <w:szCs w:val="16"/>
              </w:rPr>
            </w:pPr>
            <w:r w:rsidRPr="001D661C">
              <w:rPr>
                <w:sz w:val="16"/>
                <w:szCs w:val="16"/>
              </w:rPr>
              <w:t>-</w:t>
            </w:r>
          </w:p>
        </w:tc>
      </w:tr>
      <w:tr w:rsidR="004A56CA" w:rsidRPr="006A7BA1" w14:paraId="56F320EC" w14:textId="77777777" w:rsidTr="008F49A4">
        <w:tc>
          <w:tcPr>
            <w:tcW w:w="2880" w:type="dxa"/>
            <w:gridSpan w:val="2"/>
            <w:shd w:val="clear" w:color="000000" w:fill="FFFFFF"/>
          </w:tcPr>
          <w:p w14:paraId="4BAB3970" w14:textId="77777777" w:rsidR="004A56CA" w:rsidRPr="006A7BA1" w:rsidRDefault="004A56CA" w:rsidP="004A56CA">
            <w:pPr>
              <w:rPr>
                <w:sz w:val="16"/>
                <w:szCs w:val="16"/>
              </w:rPr>
            </w:pPr>
            <w:r w:rsidRPr="006A7BA1">
              <w:rPr>
                <w:sz w:val="16"/>
                <w:szCs w:val="16"/>
              </w:rPr>
              <w:t>other transfers</w:t>
            </w:r>
          </w:p>
        </w:tc>
        <w:tc>
          <w:tcPr>
            <w:tcW w:w="94" w:type="dxa"/>
            <w:shd w:val="clear" w:color="000000" w:fill="FFFFFF"/>
            <w:tcMar>
              <w:right w:w="74" w:type="dxa"/>
            </w:tcMar>
          </w:tcPr>
          <w:p w14:paraId="02C749BE" w14:textId="77777777" w:rsidR="004A56CA" w:rsidRPr="006A7BA1" w:rsidRDefault="004A56CA" w:rsidP="004A56CA">
            <w:pPr>
              <w:ind w:left="141" w:hanging="141"/>
              <w:jc w:val="right"/>
              <w:rPr>
                <w:sz w:val="16"/>
                <w:szCs w:val="16"/>
                <w:lang w:val="en-GB"/>
              </w:rPr>
            </w:pPr>
          </w:p>
        </w:tc>
        <w:tc>
          <w:tcPr>
            <w:tcW w:w="812" w:type="dxa"/>
            <w:tcBorders>
              <w:bottom w:val="single" w:sz="4" w:space="0" w:color="auto"/>
            </w:tcBorders>
            <w:shd w:val="clear" w:color="000000" w:fill="FFFFFF"/>
            <w:tcMar>
              <w:right w:w="74" w:type="dxa"/>
            </w:tcMar>
            <w:vAlign w:val="bottom"/>
          </w:tcPr>
          <w:p w14:paraId="3264BF83"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5E13D4FD"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39DEDAEE" w14:textId="4A294C7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581C151"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4DE206A2" w14:textId="2D674DF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3255641" w14:textId="77777777" w:rsidR="004A56CA" w:rsidRPr="006A7BA1" w:rsidRDefault="004A56CA" w:rsidP="004A56CA">
            <w:pPr>
              <w:jc w:val="right"/>
              <w:rPr>
                <w:sz w:val="16"/>
                <w:szCs w:val="16"/>
              </w:rPr>
            </w:pPr>
          </w:p>
        </w:tc>
        <w:tc>
          <w:tcPr>
            <w:tcW w:w="790" w:type="dxa"/>
            <w:tcBorders>
              <w:bottom w:val="single" w:sz="4" w:space="0" w:color="auto"/>
            </w:tcBorders>
            <w:shd w:val="clear" w:color="000000" w:fill="FFFFFF"/>
            <w:tcMar>
              <w:right w:w="74" w:type="dxa"/>
            </w:tcMar>
            <w:vAlign w:val="bottom"/>
          </w:tcPr>
          <w:p w14:paraId="7A6B00E8" w14:textId="6F27DE2A"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760EC9E0"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3063917C" w14:textId="6782E9B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6D1064E"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4BEBCA62" w14:textId="244DFADD"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FBFE8BF"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0" w:type="dxa"/>
            </w:tcMar>
            <w:vAlign w:val="bottom"/>
          </w:tcPr>
          <w:p w14:paraId="7050A460" w14:textId="206B4308" w:rsidR="004A56CA" w:rsidRPr="006A7BA1" w:rsidRDefault="004A56CA" w:rsidP="004A56CA">
            <w:pPr>
              <w:jc w:val="right"/>
              <w:rPr>
                <w:sz w:val="16"/>
                <w:szCs w:val="16"/>
              </w:rPr>
            </w:pPr>
            <w:r w:rsidRPr="001D661C">
              <w:rPr>
                <w:sz w:val="16"/>
                <w:szCs w:val="16"/>
              </w:rPr>
              <w:t>(71.525)</w:t>
            </w:r>
          </w:p>
        </w:tc>
        <w:tc>
          <w:tcPr>
            <w:tcW w:w="94" w:type="dxa"/>
            <w:shd w:val="clear" w:color="000000" w:fill="FFFFFF"/>
            <w:tcMar>
              <w:right w:w="74" w:type="dxa"/>
            </w:tcMar>
            <w:vAlign w:val="bottom"/>
          </w:tcPr>
          <w:p w14:paraId="60BEF188"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0" w:type="dxa"/>
            </w:tcMar>
            <w:vAlign w:val="bottom"/>
          </w:tcPr>
          <w:p w14:paraId="1844D596" w14:textId="4DF73BE2" w:rsidR="004A56CA" w:rsidRPr="006A7BA1" w:rsidRDefault="004A56CA" w:rsidP="004A56CA">
            <w:pPr>
              <w:jc w:val="center"/>
              <w:rPr>
                <w:sz w:val="16"/>
                <w:szCs w:val="16"/>
              </w:rPr>
            </w:pPr>
            <w:r w:rsidRPr="001D661C">
              <w:rPr>
                <w:sz w:val="16"/>
                <w:szCs w:val="16"/>
              </w:rPr>
              <w:t>5.542</w:t>
            </w:r>
          </w:p>
        </w:tc>
        <w:tc>
          <w:tcPr>
            <w:tcW w:w="94" w:type="dxa"/>
            <w:shd w:val="clear" w:color="000000" w:fill="FFFFFF"/>
            <w:tcMar>
              <w:right w:w="74" w:type="dxa"/>
            </w:tcMar>
            <w:vAlign w:val="bottom"/>
          </w:tcPr>
          <w:p w14:paraId="23C2938A" w14:textId="77777777" w:rsidR="004A56CA" w:rsidRPr="006A7BA1" w:rsidRDefault="004A56CA" w:rsidP="004A56CA">
            <w:pPr>
              <w:ind w:left="-60"/>
              <w:jc w:val="right"/>
              <w:rPr>
                <w:sz w:val="16"/>
                <w:szCs w:val="16"/>
              </w:rPr>
            </w:pPr>
          </w:p>
        </w:tc>
        <w:tc>
          <w:tcPr>
            <w:tcW w:w="811" w:type="dxa"/>
            <w:tcBorders>
              <w:bottom w:val="single" w:sz="4" w:space="0" w:color="auto"/>
            </w:tcBorders>
            <w:shd w:val="clear" w:color="000000" w:fill="FFFFFF"/>
            <w:tcMar>
              <w:right w:w="74" w:type="dxa"/>
            </w:tcMar>
            <w:vAlign w:val="bottom"/>
          </w:tcPr>
          <w:p w14:paraId="7AA2E9E0" w14:textId="71C5BA75" w:rsidR="004A56CA" w:rsidRPr="006A7BA1" w:rsidRDefault="004A56CA" w:rsidP="004A56CA">
            <w:pPr>
              <w:jc w:val="right"/>
              <w:rPr>
                <w:sz w:val="16"/>
                <w:szCs w:val="16"/>
              </w:rPr>
            </w:pPr>
            <w:r w:rsidRPr="001D661C">
              <w:rPr>
                <w:sz w:val="16"/>
                <w:szCs w:val="16"/>
              </w:rPr>
              <w:t>(65.983)</w:t>
            </w:r>
          </w:p>
        </w:tc>
      </w:tr>
      <w:tr w:rsidR="004A56CA" w:rsidRPr="006A7BA1" w14:paraId="1388EFB7" w14:textId="77777777" w:rsidTr="008F49A4">
        <w:tc>
          <w:tcPr>
            <w:tcW w:w="2880" w:type="dxa"/>
            <w:gridSpan w:val="2"/>
            <w:shd w:val="clear" w:color="000000" w:fill="FFFFFF"/>
          </w:tcPr>
          <w:p w14:paraId="4842E2F6" w14:textId="77777777" w:rsidR="004A56CA" w:rsidRPr="006A7BA1" w:rsidRDefault="004A56CA" w:rsidP="004A56CA">
            <w:pPr>
              <w:rPr>
                <w:b/>
                <w:sz w:val="16"/>
                <w:szCs w:val="16"/>
              </w:rPr>
            </w:pPr>
            <w:r>
              <w:rPr>
                <w:b/>
                <w:sz w:val="16"/>
                <w:szCs w:val="16"/>
              </w:rPr>
              <w:t>On December 31, 2022</w:t>
            </w:r>
          </w:p>
        </w:tc>
        <w:tc>
          <w:tcPr>
            <w:tcW w:w="94" w:type="dxa"/>
            <w:shd w:val="clear" w:color="000000" w:fill="FFFFFF"/>
            <w:tcMar>
              <w:right w:w="74" w:type="dxa"/>
            </w:tcMar>
          </w:tcPr>
          <w:p w14:paraId="4909E06B" w14:textId="77777777" w:rsidR="004A56CA" w:rsidRPr="006A7BA1" w:rsidRDefault="004A56CA" w:rsidP="004A56CA">
            <w:pPr>
              <w:ind w:left="141" w:hanging="141"/>
              <w:jc w:val="right"/>
              <w:rPr>
                <w:sz w:val="16"/>
                <w:szCs w:val="16"/>
                <w:lang w:val="en-GB"/>
              </w:rPr>
            </w:pPr>
          </w:p>
        </w:tc>
        <w:tc>
          <w:tcPr>
            <w:tcW w:w="812" w:type="dxa"/>
            <w:tcBorders>
              <w:top w:val="single" w:sz="4" w:space="0" w:color="auto"/>
              <w:bottom w:val="single" w:sz="4" w:space="0" w:color="auto"/>
            </w:tcBorders>
            <w:shd w:val="clear" w:color="000000" w:fill="FFFFFF"/>
            <w:tcMar>
              <w:right w:w="74" w:type="dxa"/>
            </w:tcMar>
            <w:vAlign w:val="bottom"/>
          </w:tcPr>
          <w:p w14:paraId="1AF335AD" w14:textId="77777777" w:rsidR="004A56CA" w:rsidRPr="006A7BA1" w:rsidRDefault="004A56CA" w:rsidP="004A56CA">
            <w:pPr>
              <w:jc w:val="right"/>
              <w:rPr>
                <w:b/>
                <w:bCs/>
                <w:sz w:val="16"/>
                <w:szCs w:val="16"/>
              </w:rPr>
            </w:pPr>
            <w:r>
              <w:rPr>
                <w:b/>
                <w:bCs/>
                <w:sz w:val="16"/>
                <w:szCs w:val="16"/>
              </w:rPr>
              <w:t>-</w:t>
            </w:r>
          </w:p>
        </w:tc>
        <w:tc>
          <w:tcPr>
            <w:tcW w:w="94" w:type="dxa"/>
            <w:shd w:val="clear" w:color="000000" w:fill="FFFFFF"/>
            <w:tcMar>
              <w:right w:w="74" w:type="dxa"/>
            </w:tcMar>
            <w:vAlign w:val="bottom"/>
          </w:tcPr>
          <w:p w14:paraId="7F5EE84A"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770252CB" w14:textId="498F0653" w:rsidR="004A56CA" w:rsidRPr="006A7BA1" w:rsidRDefault="004A56CA" w:rsidP="004A56CA">
            <w:pPr>
              <w:jc w:val="right"/>
              <w:rPr>
                <w:b/>
                <w:bCs/>
                <w:sz w:val="16"/>
                <w:szCs w:val="16"/>
              </w:rPr>
            </w:pPr>
            <w:r w:rsidRPr="001D661C">
              <w:rPr>
                <w:b/>
                <w:bCs/>
                <w:sz w:val="16"/>
                <w:szCs w:val="16"/>
              </w:rPr>
              <w:t>1.324.553</w:t>
            </w:r>
          </w:p>
        </w:tc>
        <w:tc>
          <w:tcPr>
            <w:tcW w:w="94" w:type="dxa"/>
            <w:shd w:val="clear" w:color="000000" w:fill="FFFFFF"/>
            <w:tcMar>
              <w:right w:w="74" w:type="dxa"/>
            </w:tcMar>
            <w:vAlign w:val="bottom"/>
          </w:tcPr>
          <w:p w14:paraId="2F2F35F3"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41357D06" w14:textId="7F365BDF" w:rsidR="004A56CA" w:rsidRPr="006A7BA1" w:rsidRDefault="004A56CA" w:rsidP="004A56CA">
            <w:pPr>
              <w:jc w:val="right"/>
              <w:rPr>
                <w:b/>
                <w:bCs/>
                <w:sz w:val="16"/>
                <w:szCs w:val="16"/>
              </w:rPr>
            </w:pPr>
            <w:r w:rsidRPr="001D661C">
              <w:rPr>
                <w:b/>
                <w:bCs/>
                <w:sz w:val="16"/>
                <w:szCs w:val="16"/>
              </w:rPr>
              <w:t>3.557</w:t>
            </w:r>
          </w:p>
        </w:tc>
        <w:tc>
          <w:tcPr>
            <w:tcW w:w="94" w:type="dxa"/>
            <w:shd w:val="clear" w:color="000000" w:fill="FFFFFF"/>
            <w:tcMar>
              <w:right w:w="74" w:type="dxa"/>
            </w:tcMar>
            <w:vAlign w:val="bottom"/>
          </w:tcPr>
          <w:p w14:paraId="3C0A2F8A" w14:textId="77777777" w:rsidR="004A56CA" w:rsidRPr="006A7BA1" w:rsidRDefault="004A56CA" w:rsidP="004A56CA">
            <w:pPr>
              <w:jc w:val="right"/>
              <w:rPr>
                <w:b/>
                <w:bCs/>
                <w:sz w:val="16"/>
                <w:szCs w:val="16"/>
              </w:rPr>
            </w:pPr>
          </w:p>
        </w:tc>
        <w:tc>
          <w:tcPr>
            <w:tcW w:w="790" w:type="dxa"/>
            <w:tcBorders>
              <w:top w:val="single" w:sz="4" w:space="0" w:color="auto"/>
              <w:bottom w:val="single" w:sz="4" w:space="0" w:color="auto"/>
            </w:tcBorders>
            <w:shd w:val="clear" w:color="000000" w:fill="FFFFFF"/>
            <w:tcMar>
              <w:right w:w="74" w:type="dxa"/>
            </w:tcMar>
            <w:vAlign w:val="bottom"/>
          </w:tcPr>
          <w:p w14:paraId="6DCE8B3C" w14:textId="636F6B4D" w:rsidR="004A56CA" w:rsidRPr="006A7BA1" w:rsidRDefault="004A56CA" w:rsidP="004A56CA">
            <w:pPr>
              <w:jc w:val="right"/>
              <w:rPr>
                <w:b/>
                <w:bCs/>
                <w:sz w:val="16"/>
                <w:szCs w:val="16"/>
              </w:rPr>
            </w:pPr>
            <w:r w:rsidRPr="001D661C">
              <w:rPr>
                <w:b/>
                <w:bCs/>
                <w:sz w:val="16"/>
                <w:szCs w:val="16"/>
              </w:rPr>
              <w:t>990.576</w:t>
            </w:r>
          </w:p>
        </w:tc>
        <w:tc>
          <w:tcPr>
            <w:tcW w:w="115" w:type="dxa"/>
            <w:shd w:val="clear" w:color="000000" w:fill="FFFFFF"/>
            <w:tcMar>
              <w:right w:w="74" w:type="dxa"/>
            </w:tcMar>
            <w:vAlign w:val="bottom"/>
          </w:tcPr>
          <w:p w14:paraId="27C06F4A"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1C7A3257" w14:textId="44745B63" w:rsidR="004A56CA" w:rsidRPr="006A7BA1" w:rsidRDefault="004A56CA" w:rsidP="004A56CA">
            <w:pPr>
              <w:jc w:val="right"/>
              <w:rPr>
                <w:b/>
                <w:bCs/>
                <w:sz w:val="16"/>
                <w:szCs w:val="16"/>
              </w:rPr>
            </w:pPr>
            <w:r w:rsidRPr="001D661C">
              <w:rPr>
                <w:b/>
                <w:bCs/>
                <w:sz w:val="16"/>
                <w:szCs w:val="16"/>
              </w:rPr>
              <w:t>66.204</w:t>
            </w:r>
          </w:p>
        </w:tc>
        <w:tc>
          <w:tcPr>
            <w:tcW w:w="94" w:type="dxa"/>
            <w:shd w:val="clear" w:color="000000" w:fill="FFFFFF"/>
            <w:tcMar>
              <w:right w:w="74" w:type="dxa"/>
            </w:tcMar>
            <w:vAlign w:val="bottom"/>
          </w:tcPr>
          <w:p w14:paraId="16E9FFE3"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2A0A577F" w14:textId="0BDBCC2C" w:rsidR="004A56CA" w:rsidRPr="006A7BA1" w:rsidRDefault="004A56CA" w:rsidP="004A56CA">
            <w:pPr>
              <w:jc w:val="right"/>
              <w:rPr>
                <w:b/>
                <w:bCs/>
                <w:sz w:val="16"/>
                <w:szCs w:val="16"/>
              </w:rPr>
            </w:pPr>
            <w:r w:rsidRPr="001D661C">
              <w:rPr>
                <w:b/>
                <w:bCs/>
                <w:sz w:val="16"/>
                <w:szCs w:val="16"/>
              </w:rPr>
              <w:t>22.460</w:t>
            </w:r>
          </w:p>
        </w:tc>
        <w:tc>
          <w:tcPr>
            <w:tcW w:w="94" w:type="dxa"/>
            <w:shd w:val="clear" w:color="000000" w:fill="FFFFFF"/>
            <w:tcMar>
              <w:right w:w="74" w:type="dxa"/>
            </w:tcMar>
            <w:vAlign w:val="bottom"/>
          </w:tcPr>
          <w:p w14:paraId="69CB672B"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3B41DA20" w14:textId="0A347B8B" w:rsidR="004A56CA" w:rsidRPr="006A7BA1" w:rsidRDefault="004A56CA" w:rsidP="004A56CA">
            <w:pPr>
              <w:jc w:val="right"/>
              <w:rPr>
                <w:b/>
                <w:bCs/>
                <w:sz w:val="16"/>
                <w:szCs w:val="16"/>
              </w:rPr>
            </w:pPr>
            <w:r w:rsidRPr="001D661C">
              <w:rPr>
                <w:b/>
                <w:bCs/>
                <w:sz w:val="16"/>
                <w:szCs w:val="16"/>
              </w:rPr>
              <w:t>114.615</w:t>
            </w:r>
          </w:p>
        </w:tc>
        <w:tc>
          <w:tcPr>
            <w:tcW w:w="94" w:type="dxa"/>
            <w:shd w:val="clear" w:color="000000" w:fill="FFFFFF"/>
            <w:tcMar>
              <w:right w:w="74" w:type="dxa"/>
            </w:tcMar>
            <w:vAlign w:val="bottom"/>
          </w:tcPr>
          <w:p w14:paraId="6859E0FA"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5B18D17A" w14:textId="1A7448E2" w:rsidR="004A56CA" w:rsidRPr="006A7BA1" w:rsidRDefault="004A56CA" w:rsidP="004A56CA">
            <w:pPr>
              <w:jc w:val="right"/>
              <w:rPr>
                <w:b/>
                <w:bCs/>
                <w:sz w:val="16"/>
                <w:szCs w:val="16"/>
              </w:rPr>
            </w:pPr>
            <w:r w:rsidRPr="001D661C">
              <w:rPr>
                <w:b/>
                <w:bCs/>
                <w:sz w:val="16"/>
                <w:szCs w:val="16"/>
              </w:rPr>
              <w:t>178.275</w:t>
            </w:r>
          </w:p>
        </w:tc>
        <w:tc>
          <w:tcPr>
            <w:tcW w:w="94" w:type="dxa"/>
            <w:shd w:val="clear" w:color="000000" w:fill="FFFFFF"/>
            <w:tcMar>
              <w:right w:w="74" w:type="dxa"/>
            </w:tcMar>
            <w:vAlign w:val="bottom"/>
          </w:tcPr>
          <w:p w14:paraId="62291C6B"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5E3432AD" w14:textId="7A1CC137" w:rsidR="004A56CA" w:rsidRPr="006A7BA1" w:rsidRDefault="004A56CA" w:rsidP="004A56CA">
            <w:pPr>
              <w:jc w:val="right"/>
              <w:rPr>
                <w:b/>
                <w:bCs/>
                <w:sz w:val="16"/>
                <w:szCs w:val="16"/>
              </w:rPr>
            </w:pPr>
            <w:r w:rsidRPr="001D661C">
              <w:rPr>
                <w:b/>
                <w:bCs/>
                <w:sz w:val="16"/>
                <w:szCs w:val="16"/>
              </w:rPr>
              <w:t>2.700.240</w:t>
            </w:r>
          </w:p>
        </w:tc>
      </w:tr>
      <w:tr w:rsidR="004A56CA" w:rsidRPr="006A7BA1" w14:paraId="57F06B23" w14:textId="77777777" w:rsidTr="008F49A4">
        <w:tc>
          <w:tcPr>
            <w:tcW w:w="2880" w:type="dxa"/>
            <w:gridSpan w:val="2"/>
            <w:shd w:val="clear" w:color="000000" w:fill="FFFFFF"/>
          </w:tcPr>
          <w:p w14:paraId="0761034B" w14:textId="77777777" w:rsidR="004A56CA" w:rsidRPr="006A7BA1" w:rsidRDefault="004A56CA" w:rsidP="004A56CA">
            <w:pPr>
              <w:ind w:left="141" w:hanging="141"/>
              <w:rPr>
                <w:b/>
                <w:bCs/>
                <w:sz w:val="16"/>
                <w:szCs w:val="16"/>
                <w:lang w:val="en-GB"/>
              </w:rPr>
            </w:pPr>
          </w:p>
        </w:tc>
        <w:tc>
          <w:tcPr>
            <w:tcW w:w="94" w:type="dxa"/>
            <w:shd w:val="clear" w:color="000000" w:fill="FFFFFF"/>
            <w:tcMar>
              <w:right w:w="74" w:type="dxa"/>
            </w:tcMar>
          </w:tcPr>
          <w:p w14:paraId="2FC8167C" w14:textId="77777777" w:rsidR="004A56CA" w:rsidRPr="006A7BA1" w:rsidRDefault="004A56CA" w:rsidP="004A56CA">
            <w:pPr>
              <w:ind w:left="141" w:hanging="141"/>
              <w:jc w:val="right"/>
              <w:rPr>
                <w:b/>
                <w:bCs/>
                <w:sz w:val="16"/>
                <w:szCs w:val="16"/>
                <w:lang w:val="en-GB"/>
              </w:rPr>
            </w:pPr>
          </w:p>
        </w:tc>
        <w:tc>
          <w:tcPr>
            <w:tcW w:w="812" w:type="dxa"/>
            <w:tcBorders>
              <w:top w:val="single" w:sz="4" w:space="0" w:color="auto"/>
            </w:tcBorders>
            <w:shd w:val="clear" w:color="000000" w:fill="FFFFFF"/>
            <w:tcMar>
              <w:right w:w="74" w:type="dxa"/>
            </w:tcMar>
            <w:vAlign w:val="bottom"/>
          </w:tcPr>
          <w:p w14:paraId="2A135C67" w14:textId="77777777" w:rsidR="004A56CA" w:rsidRPr="006A7BA1" w:rsidRDefault="004A56CA" w:rsidP="004A56CA">
            <w:pPr>
              <w:jc w:val="right"/>
              <w:rPr>
                <w:b/>
                <w:bCs/>
                <w:sz w:val="16"/>
                <w:szCs w:val="16"/>
              </w:rPr>
            </w:pPr>
          </w:p>
        </w:tc>
        <w:tc>
          <w:tcPr>
            <w:tcW w:w="94" w:type="dxa"/>
            <w:shd w:val="clear" w:color="000000" w:fill="FFFFFF"/>
            <w:tcMar>
              <w:right w:w="74" w:type="dxa"/>
            </w:tcMar>
            <w:vAlign w:val="bottom"/>
          </w:tcPr>
          <w:p w14:paraId="43CCAE97"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1E52A229"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6323C76C"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6EA673D7"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02B6F7BE" w14:textId="77777777" w:rsidR="004A56CA" w:rsidRPr="006A7BA1" w:rsidRDefault="004A56CA" w:rsidP="004A56CA">
            <w:pPr>
              <w:jc w:val="right"/>
              <w:rPr>
                <w:sz w:val="20"/>
                <w:szCs w:val="20"/>
              </w:rPr>
            </w:pPr>
          </w:p>
        </w:tc>
        <w:tc>
          <w:tcPr>
            <w:tcW w:w="790" w:type="dxa"/>
            <w:tcBorders>
              <w:top w:val="single" w:sz="4" w:space="0" w:color="auto"/>
            </w:tcBorders>
            <w:shd w:val="clear" w:color="000000" w:fill="FFFFFF"/>
            <w:tcMar>
              <w:right w:w="74" w:type="dxa"/>
            </w:tcMar>
            <w:vAlign w:val="bottom"/>
          </w:tcPr>
          <w:p w14:paraId="404AF895" w14:textId="77777777" w:rsidR="004A56CA" w:rsidRPr="006A7BA1" w:rsidRDefault="004A56CA" w:rsidP="004A56CA">
            <w:pPr>
              <w:jc w:val="right"/>
              <w:rPr>
                <w:sz w:val="20"/>
                <w:szCs w:val="20"/>
              </w:rPr>
            </w:pPr>
          </w:p>
        </w:tc>
        <w:tc>
          <w:tcPr>
            <w:tcW w:w="115" w:type="dxa"/>
            <w:shd w:val="clear" w:color="000000" w:fill="FFFFFF"/>
            <w:tcMar>
              <w:right w:w="74" w:type="dxa"/>
            </w:tcMar>
            <w:vAlign w:val="bottom"/>
          </w:tcPr>
          <w:p w14:paraId="172F4DB1"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0CC43674"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5E69A7A0"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16509AC4"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2D4E0B6D"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26190D3F"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2A1DE9A7"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5899753F"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1233D9F7"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6A3D97AB" w14:textId="77777777" w:rsidR="004A56CA" w:rsidRPr="006A7BA1" w:rsidRDefault="004A56CA" w:rsidP="004A56CA">
            <w:pPr>
              <w:jc w:val="right"/>
              <w:rPr>
                <w:sz w:val="20"/>
                <w:szCs w:val="20"/>
              </w:rPr>
            </w:pPr>
          </w:p>
        </w:tc>
      </w:tr>
      <w:tr w:rsidR="004A56CA" w:rsidRPr="006A7BA1" w14:paraId="1F3B9E5A" w14:textId="77777777" w:rsidTr="008F49A4">
        <w:tc>
          <w:tcPr>
            <w:tcW w:w="2880" w:type="dxa"/>
            <w:gridSpan w:val="2"/>
            <w:shd w:val="clear" w:color="000000" w:fill="FFFFFF"/>
          </w:tcPr>
          <w:p w14:paraId="3D4B0CC2" w14:textId="77777777" w:rsidR="004A56CA" w:rsidRPr="006A7BA1" w:rsidRDefault="004A56CA" w:rsidP="004A56CA">
            <w:pPr>
              <w:rPr>
                <w:sz w:val="16"/>
                <w:szCs w:val="16"/>
              </w:rPr>
            </w:pPr>
            <w:r w:rsidRPr="006A7BA1">
              <w:rPr>
                <w:sz w:val="16"/>
                <w:szCs w:val="16"/>
              </w:rPr>
              <w:t>On 1 January 202</w:t>
            </w:r>
            <w:r>
              <w:rPr>
                <w:sz w:val="16"/>
                <w:szCs w:val="16"/>
              </w:rPr>
              <w:t>3</w:t>
            </w:r>
          </w:p>
        </w:tc>
        <w:tc>
          <w:tcPr>
            <w:tcW w:w="94" w:type="dxa"/>
            <w:shd w:val="clear" w:color="000000" w:fill="FFFFFF"/>
            <w:tcMar>
              <w:right w:w="74" w:type="dxa"/>
            </w:tcMar>
          </w:tcPr>
          <w:p w14:paraId="03354FAA"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2F3DD06D"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7171AAC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0B0B80F" w14:textId="3C2D673F" w:rsidR="004A56CA" w:rsidRPr="006A7BA1" w:rsidRDefault="004A56CA" w:rsidP="004A56CA">
            <w:pPr>
              <w:jc w:val="right"/>
              <w:rPr>
                <w:sz w:val="16"/>
                <w:szCs w:val="16"/>
              </w:rPr>
            </w:pPr>
            <w:r w:rsidRPr="001D661C">
              <w:rPr>
                <w:sz w:val="16"/>
                <w:szCs w:val="16"/>
              </w:rPr>
              <w:t>1.324.553</w:t>
            </w:r>
          </w:p>
        </w:tc>
        <w:tc>
          <w:tcPr>
            <w:tcW w:w="94" w:type="dxa"/>
            <w:shd w:val="clear" w:color="000000" w:fill="FFFFFF"/>
            <w:tcMar>
              <w:right w:w="74" w:type="dxa"/>
            </w:tcMar>
            <w:vAlign w:val="bottom"/>
          </w:tcPr>
          <w:p w14:paraId="0691DA5D"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472DD21" w14:textId="34DEB6ED" w:rsidR="004A56CA" w:rsidRPr="006A7BA1" w:rsidRDefault="004A56CA" w:rsidP="004A56CA">
            <w:pPr>
              <w:jc w:val="right"/>
              <w:rPr>
                <w:sz w:val="16"/>
                <w:szCs w:val="16"/>
              </w:rPr>
            </w:pPr>
            <w:r w:rsidRPr="001D661C">
              <w:rPr>
                <w:sz w:val="16"/>
                <w:szCs w:val="16"/>
              </w:rPr>
              <w:t>3.557</w:t>
            </w:r>
          </w:p>
        </w:tc>
        <w:tc>
          <w:tcPr>
            <w:tcW w:w="94" w:type="dxa"/>
            <w:shd w:val="clear" w:color="000000" w:fill="FFFFFF"/>
            <w:tcMar>
              <w:right w:w="74" w:type="dxa"/>
            </w:tcMar>
            <w:vAlign w:val="bottom"/>
          </w:tcPr>
          <w:p w14:paraId="659A0F6E"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624EE3FF" w14:textId="5F1C702C" w:rsidR="004A56CA" w:rsidRPr="006A7BA1" w:rsidRDefault="004A56CA" w:rsidP="004A56CA">
            <w:pPr>
              <w:jc w:val="right"/>
              <w:rPr>
                <w:sz w:val="16"/>
                <w:szCs w:val="16"/>
              </w:rPr>
            </w:pPr>
            <w:r w:rsidRPr="001D661C">
              <w:rPr>
                <w:sz w:val="16"/>
                <w:szCs w:val="16"/>
              </w:rPr>
              <w:t>990.576</w:t>
            </w:r>
          </w:p>
        </w:tc>
        <w:tc>
          <w:tcPr>
            <w:tcW w:w="115" w:type="dxa"/>
            <w:shd w:val="clear" w:color="000000" w:fill="FFFFFF"/>
            <w:tcMar>
              <w:right w:w="74" w:type="dxa"/>
            </w:tcMar>
            <w:vAlign w:val="bottom"/>
          </w:tcPr>
          <w:p w14:paraId="078DA33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FBAB524" w14:textId="61082C29" w:rsidR="004A56CA" w:rsidRPr="006A7BA1" w:rsidRDefault="004A56CA" w:rsidP="004A56CA">
            <w:pPr>
              <w:jc w:val="right"/>
              <w:rPr>
                <w:sz w:val="16"/>
                <w:szCs w:val="16"/>
              </w:rPr>
            </w:pPr>
            <w:r w:rsidRPr="001D661C">
              <w:rPr>
                <w:sz w:val="16"/>
                <w:szCs w:val="16"/>
              </w:rPr>
              <w:t>66.204</w:t>
            </w:r>
          </w:p>
        </w:tc>
        <w:tc>
          <w:tcPr>
            <w:tcW w:w="94" w:type="dxa"/>
            <w:shd w:val="clear" w:color="000000" w:fill="FFFFFF"/>
            <w:tcMar>
              <w:right w:w="74" w:type="dxa"/>
            </w:tcMar>
            <w:vAlign w:val="bottom"/>
          </w:tcPr>
          <w:p w14:paraId="18C4093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3A21C02" w14:textId="11931B7B" w:rsidR="004A56CA" w:rsidRPr="006A7BA1" w:rsidRDefault="004A56CA" w:rsidP="004A56CA">
            <w:pPr>
              <w:jc w:val="right"/>
              <w:rPr>
                <w:sz w:val="16"/>
                <w:szCs w:val="16"/>
              </w:rPr>
            </w:pPr>
            <w:r w:rsidRPr="001D661C">
              <w:rPr>
                <w:sz w:val="16"/>
                <w:szCs w:val="16"/>
              </w:rPr>
              <w:t>22.460</w:t>
            </w:r>
          </w:p>
        </w:tc>
        <w:tc>
          <w:tcPr>
            <w:tcW w:w="94" w:type="dxa"/>
            <w:shd w:val="clear" w:color="000000" w:fill="FFFFFF"/>
            <w:tcMar>
              <w:right w:w="74" w:type="dxa"/>
            </w:tcMar>
            <w:vAlign w:val="bottom"/>
          </w:tcPr>
          <w:p w14:paraId="6D1945D3"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D98AC54" w14:textId="5391F774" w:rsidR="004A56CA" w:rsidRPr="006A7BA1" w:rsidRDefault="004A56CA" w:rsidP="004A56CA">
            <w:pPr>
              <w:jc w:val="right"/>
              <w:rPr>
                <w:sz w:val="16"/>
                <w:szCs w:val="16"/>
              </w:rPr>
            </w:pPr>
            <w:r w:rsidRPr="001D661C">
              <w:rPr>
                <w:sz w:val="16"/>
                <w:szCs w:val="16"/>
              </w:rPr>
              <w:t>114.615</w:t>
            </w:r>
          </w:p>
        </w:tc>
        <w:tc>
          <w:tcPr>
            <w:tcW w:w="94" w:type="dxa"/>
            <w:shd w:val="clear" w:color="000000" w:fill="FFFFFF"/>
            <w:tcMar>
              <w:right w:w="74" w:type="dxa"/>
            </w:tcMar>
            <w:vAlign w:val="bottom"/>
          </w:tcPr>
          <w:p w14:paraId="65181C4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902DE09" w14:textId="21CEF8B5" w:rsidR="004A56CA" w:rsidRPr="006A7BA1" w:rsidRDefault="004A56CA" w:rsidP="004A56CA">
            <w:pPr>
              <w:jc w:val="right"/>
              <w:rPr>
                <w:sz w:val="16"/>
                <w:szCs w:val="16"/>
              </w:rPr>
            </w:pPr>
            <w:r w:rsidRPr="001D661C">
              <w:rPr>
                <w:sz w:val="16"/>
                <w:szCs w:val="16"/>
              </w:rPr>
              <w:t>178.275</w:t>
            </w:r>
          </w:p>
        </w:tc>
        <w:tc>
          <w:tcPr>
            <w:tcW w:w="94" w:type="dxa"/>
            <w:shd w:val="clear" w:color="000000" w:fill="FFFFFF"/>
            <w:tcMar>
              <w:right w:w="74" w:type="dxa"/>
            </w:tcMar>
            <w:vAlign w:val="bottom"/>
          </w:tcPr>
          <w:p w14:paraId="2E0CE93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05BDD0A" w14:textId="1C27E9E2" w:rsidR="004A56CA" w:rsidRPr="006A7BA1" w:rsidRDefault="004A56CA" w:rsidP="004A56CA">
            <w:pPr>
              <w:jc w:val="right"/>
              <w:rPr>
                <w:sz w:val="16"/>
                <w:szCs w:val="16"/>
              </w:rPr>
            </w:pPr>
            <w:r w:rsidRPr="001D661C">
              <w:rPr>
                <w:sz w:val="16"/>
                <w:szCs w:val="16"/>
              </w:rPr>
              <w:t>2.700.240</w:t>
            </w:r>
          </w:p>
        </w:tc>
      </w:tr>
      <w:tr w:rsidR="004A56CA" w:rsidRPr="006A7BA1" w14:paraId="3063642A" w14:textId="77777777" w:rsidTr="008F49A4">
        <w:tc>
          <w:tcPr>
            <w:tcW w:w="2880" w:type="dxa"/>
            <w:gridSpan w:val="2"/>
            <w:shd w:val="clear" w:color="000000" w:fill="FFFFFF"/>
          </w:tcPr>
          <w:p w14:paraId="4D36B4BE" w14:textId="77777777" w:rsidR="004A56CA" w:rsidRPr="006A7BA1" w:rsidRDefault="004A56CA" w:rsidP="004A56CA">
            <w:pPr>
              <w:rPr>
                <w:sz w:val="16"/>
                <w:szCs w:val="16"/>
              </w:rPr>
            </w:pPr>
            <w:r w:rsidRPr="00604318">
              <w:rPr>
                <w:sz w:val="16"/>
                <w:szCs w:val="16"/>
              </w:rPr>
              <w:t>Additions</w:t>
            </w:r>
          </w:p>
        </w:tc>
        <w:tc>
          <w:tcPr>
            <w:tcW w:w="94" w:type="dxa"/>
            <w:shd w:val="clear" w:color="000000" w:fill="FFFFFF"/>
            <w:tcMar>
              <w:right w:w="74" w:type="dxa"/>
            </w:tcMar>
          </w:tcPr>
          <w:p w14:paraId="46C0B2E4" w14:textId="77777777" w:rsidR="004A56CA" w:rsidRPr="006A7BA1" w:rsidRDefault="004A56CA" w:rsidP="004A56CA">
            <w:pPr>
              <w:ind w:left="141" w:hanging="141"/>
              <w:jc w:val="right"/>
              <w:rPr>
                <w:b/>
                <w:bCs/>
                <w:sz w:val="16"/>
                <w:szCs w:val="16"/>
                <w:lang w:val="en-GB"/>
              </w:rPr>
            </w:pPr>
          </w:p>
        </w:tc>
        <w:tc>
          <w:tcPr>
            <w:tcW w:w="812" w:type="dxa"/>
            <w:shd w:val="clear" w:color="000000" w:fill="FFFFFF"/>
            <w:tcMar>
              <w:right w:w="74" w:type="dxa"/>
            </w:tcMar>
            <w:vAlign w:val="bottom"/>
          </w:tcPr>
          <w:p w14:paraId="699BB4CF"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15745D3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C27DB2C" w14:textId="42444A6F" w:rsidR="004A56CA" w:rsidRPr="006A7BA1" w:rsidRDefault="004A56CA" w:rsidP="004A56CA">
            <w:pPr>
              <w:jc w:val="right"/>
              <w:rPr>
                <w:sz w:val="16"/>
                <w:szCs w:val="16"/>
              </w:rPr>
            </w:pPr>
            <w:r w:rsidRPr="001D661C">
              <w:rPr>
                <w:sz w:val="16"/>
                <w:szCs w:val="16"/>
              </w:rPr>
              <w:t>9.130</w:t>
            </w:r>
          </w:p>
        </w:tc>
        <w:tc>
          <w:tcPr>
            <w:tcW w:w="94" w:type="dxa"/>
            <w:shd w:val="clear" w:color="000000" w:fill="FFFFFF"/>
            <w:tcMar>
              <w:right w:w="74" w:type="dxa"/>
            </w:tcMar>
            <w:vAlign w:val="bottom"/>
          </w:tcPr>
          <w:p w14:paraId="100FED9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E19B18F" w14:textId="50E85B2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ABDABA4"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696E939C" w14:textId="7CFE4819" w:rsidR="004A56CA" w:rsidRPr="006A7BA1" w:rsidRDefault="004A56CA" w:rsidP="004A56CA">
            <w:pPr>
              <w:jc w:val="right"/>
              <w:rPr>
                <w:sz w:val="16"/>
                <w:szCs w:val="16"/>
              </w:rPr>
            </w:pPr>
            <w:r w:rsidRPr="001D661C">
              <w:rPr>
                <w:sz w:val="16"/>
                <w:szCs w:val="16"/>
              </w:rPr>
              <w:t>208.689</w:t>
            </w:r>
          </w:p>
        </w:tc>
        <w:tc>
          <w:tcPr>
            <w:tcW w:w="115" w:type="dxa"/>
            <w:shd w:val="clear" w:color="000000" w:fill="FFFFFF"/>
            <w:tcMar>
              <w:right w:w="74" w:type="dxa"/>
            </w:tcMar>
            <w:vAlign w:val="bottom"/>
          </w:tcPr>
          <w:p w14:paraId="5221AA2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0888163" w14:textId="4220F239" w:rsidR="004A56CA" w:rsidRPr="006A7BA1" w:rsidRDefault="004A56CA" w:rsidP="004A56CA">
            <w:pPr>
              <w:jc w:val="right"/>
              <w:rPr>
                <w:sz w:val="16"/>
                <w:szCs w:val="16"/>
              </w:rPr>
            </w:pPr>
            <w:r w:rsidRPr="001D661C">
              <w:rPr>
                <w:sz w:val="16"/>
                <w:szCs w:val="16"/>
              </w:rPr>
              <w:t>946</w:t>
            </w:r>
          </w:p>
        </w:tc>
        <w:tc>
          <w:tcPr>
            <w:tcW w:w="94" w:type="dxa"/>
            <w:shd w:val="clear" w:color="000000" w:fill="FFFFFF"/>
            <w:tcMar>
              <w:right w:w="74" w:type="dxa"/>
            </w:tcMar>
            <w:vAlign w:val="bottom"/>
          </w:tcPr>
          <w:p w14:paraId="3FD8A52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544C279" w14:textId="6458F205"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9E59F1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914BDAD" w14:textId="04F95A63" w:rsidR="004A56CA" w:rsidRPr="008936B3" w:rsidRDefault="004A56CA" w:rsidP="004A56CA">
            <w:pPr>
              <w:jc w:val="right"/>
              <w:rPr>
                <w:sz w:val="16"/>
                <w:szCs w:val="16"/>
              </w:rPr>
            </w:pPr>
            <w:r w:rsidRPr="001D661C">
              <w:rPr>
                <w:sz w:val="16"/>
                <w:szCs w:val="16"/>
              </w:rPr>
              <w:t>120.847</w:t>
            </w:r>
          </w:p>
        </w:tc>
        <w:tc>
          <w:tcPr>
            <w:tcW w:w="94" w:type="dxa"/>
            <w:shd w:val="clear" w:color="000000" w:fill="FFFFFF"/>
            <w:tcMar>
              <w:right w:w="74" w:type="dxa"/>
            </w:tcMar>
            <w:vAlign w:val="bottom"/>
          </w:tcPr>
          <w:p w14:paraId="1BBD4F8C" w14:textId="77777777" w:rsidR="004A56CA" w:rsidRPr="008936B3" w:rsidRDefault="004A56CA" w:rsidP="004A56CA">
            <w:pPr>
              <w:jc w:val="right"/>
              <w:rPr>
                <w:sz w:val="16"/>
                <w:szCs w:val="16"/>
              </w:rPr>
            </w:pPr>
          </w:p>
        </w:tc>
        <w:tc>
          <w:tcPr>
            <w:tcW w:w="811" w:type="dxa"/>
            <w:shd w:val="clear" w:color="000000" w:fill="FFFFFF"/>
            <w:tcMar>
              <w:right w:w="74" w:type="dxa"/>
            </w:tcMar>
            <w:vAlign w:val="bottom"/>
          </w:tcPr>
          <w:p w14:paraId="48A15C17" w14:textId="6D0D4E18" w:rsidR="004A56CA" w:rsidRPr="008936B3" w:rsidRDefault="004A56CA" w:rsidP="004A56CA">
            <w:pPr>
              <w:jc w:val="right"/>
              <w:rPr>
                <w:sz w:val="16"/>
                <w:szCs w:val="16"/>
              </w:rPr>
            </w:pPr>
            <w:r w:rsidRPr="001D661C">
              <w:rPr>
                <w:sz w:val="16"/>
                <w:szCs w:val="16"/>
              </w:rPr>
              <w:t xml:space="preserve">         8.068</w:t>
            </w:r>
          </w:p>
        </w:tc>
        <w:tc>
          <w:tcPr>
            <w:tcW w:w="94" w:type="dxa"/>
            <w:shd w:val="clear" w:color="000000" w:fill="FFFFFF"/>
            <w:tcMar>
              <w:right w:w="74" w:type="dxa"/>
            </w:tcMar>
            <w:vAlign w:val="bottom"/>
          </w:tcPr>
          <w:p w14:paraId="7156BAF7" w14:textId="77777777" w:rsidR="004A56CA" w:rsidRPr="008936B3" w:rsidRDefault="004A56CA" w:rsidP="004A56CA">
            <w:pPr>
              <w:jc w:val="right"/>
              <w:rPr>
                <w:sz w:val="16"/>
                <w:szCs w:val="16"/>
              </w:rPr>
            </w:pPr>
          </w:p>
        </w:tc>
        <w:tc>
          <w:tcPr>
            <w:tcW w:w="811" w:type="dxa"/>
            <w:shd w:val="clear" w:color="000000" w:fill="FFFFFF"/>
            <w:tcMar>
              <w:right w:w="74" w:type="dxa"/>
            </w:tcMar>
            <w:vAlign w:val="bottom"/>
          </w:tcPr>
          <w:p w14:paraId="274F830D" w14:textId="3279EF86" w:rsidR="004A56CA" w:rsidRPr="008936B3" w:rsidRDefault="004A56CA" w:rsidP="004A56CA">
            <w:pPr>
              <w:jc w:val="right"/>
              <w:rPr>
                <w:sz w:val="16"/>
                <w:szCs w:val="16"/>
              </w:rPr>
            </w:pPr>
            <w:r w:rsidRPr="001D661C">
              <w:rPr>
                <w:sz w:val="16"/>
                <w:szCs w:val="16"/>
              </w:rPr>
              <w:t>347.680</w:t>
            </w:r>
          </w:p>
        </w:tc>
      </w:tr>
      <w:tr w:rsidR="004A56CA" w:rsidRPr="006A7BA1" w14:paraId="5943D66D" w14:textId="77777777" w:rsidTr="008F49A4">
        <w:tc>
          <w:tcPr>
            <w:tcW w:w="2880" w:type="dxa"/>
            <w:gridSpan w:val="2"/>
            <w:shd w:val="clear" w:color="000000" w:fill="FFFFFF"/>
          </w:tcPr>
          <w:p w14:paraId="70065BF2" w14:textId="77777777" w:rsidR="004A56CA" w:rsidRPr="006A7BA1" w:rsidRDefault="004A56CA" w:rsidP="004A56CA">
            <w:pPr>
              <w:rPr>
                <w:sz w:val="16"/>
                <w:szCs w:val="16"/>
              </w:rPr>
            </w:pPr>
            <w:r w:rsidRPr="00604318">
              <w:rPr>
                <w:sz w:val="16"/>
                <w:szCs w:val="16"/>
              </w:rPr>
              <w:t>Additions</w:t>
            </w:r>
            <w:r w:rsidRPr="006A7BA1" w:rsidDel="00A04477">
              <w:rPr>
                <w:sz w:val="16"/>
                <w:szCs w:val="16"/>
              </w:rPr>
              <w:t xml:space="preserve"> </w:t>
            </w:r>
            <w:r w:rsidRPr="006A7BA1">
              <w:rPr>
                <w:sz w:val="16"/>
                <w:szCs w:val="16"/>
              </w:rPr>
              <w:t>through business combinations</w:t>
            </w:r>
          </w:p>
        </w:tc>
        <w:tc>
          <w:tcPr>
            <w:tcW w:w="94" w:type="dxa"/>
            <w:shd w:val="clear" w:color="000000" w:fill="FFFFFF"/>
            <w:tcMar>
              <w:right w:w="74" w:type="dxa"/>
            </w:tcMar>
          </w:tcPr>
          <w:p w14:paraId="3F025810" w14:textId="77777777" w:rsidR="004A56CA" w:rsidRPr="006A7BA1" w:rsidRDefault="004A56CA" w:rsidP="004A56CA">
            <w:pPr>
              <w:ind w:left="141" w:hanging="141"/>
              <w:jc w:val="right"/>
              <w:rPr>
                <w:b/>
                <w:bCs/>
                <w:sz w:val="16"/>
                <w:szCs w:val="16"/>
                <w:lang w:val="en-GB"/>
              </w:rPr>
            </w:pPr>
          </w:p>
        </w:tc>
        <w:tc>
          <w:tcPr>
            <w:tcW w:w="812" w:type="dxa"/>
            <w:shd w:val="clear" w:color="000000" w:fill="FFFFFF"/>
            <w:tcMar>
              <w:right w:w="74" w:type="dxa"/>
            </w:tcMar>
            <w:vAlign w:val="bottom"/>
          </w:tcPr>
          <w:p w14:paraId="57F92F1C"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0D91221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3D56276" w14:textId="07A5C611"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C2F12B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4EF06F9" w14:textId="7DAC1CDD"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0EB535A"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6EE975D0" w14:textId="4EDC4E4F"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0D59AFC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4B8A7C7" w14:textId="74B508A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B09524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FA5AD6E" w14:textId="60192A2F"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1FB2DC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C1701F5" w14:textId="40742650"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9B2DA5D"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D7001C5" w14:textId="42EEB1B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D00B03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E742888" w14:textId="0AE6A473" w:rsidR="004A56CA" w:rsidRPr="006A7BA1" w:rsidRDefault="004A56CA" w:rsidP="004A56CA">
            <w:pPr>
              <w:jc w:val="right"/>
              <w:rPr>
                <w:sz w:val="16"/>
                <w:szCs w:val="16"/>
              </w:rPr>
            </w:pPr>
            <w:r w:rsidRPr="001D661C">
              <w:rPr>
                <w:sz w:val="16"/>
                <w:szCs w:val="16"/>
              </w:rPr>
              <w:t>-</w:t>
            </w:r>
          </w:p>
        </w:tc>
      </w:tr>
      <w:tr w:rsidR="004A56CA" w:rsidRPr="006A7BA1" w14:paraId="35CB8709" w14:textId="77777777" w:rsidTr="008F49A4">
        <w:tc>
          <w:tcPr>
            <w:tcW w:w="2880" w:type="dxa"/>
            <w:gridSpan w:val="2"/>
            <w:shd w:val="clear" w:color="000000" w:fill="FFFFFF"/>
          </w:tcPr>
          <w:p w14:paraId="1A85F874" w14:textId="77777777" w:rsidR="004A56CA" w:rsidRPr="006A7BA1" w:rsidRDefault="004A56CA" w:rsidP="004A56CA">
            <w:pPr>
              <w:rPr>
                <w:sz w:val="16"/>
                <w:szCs w:val="16"/>
              </w:rPr>
            </w:pPr>
            <w:r w:rsidRPr="006A7BA1">
              <w:rPr>
                <w:sz w:val="16"/>
                <w:szCs w:val="16"/>
              </w:rPr>
              <w:t>(Disposals)</w:t>
            </w:r>
          </w:p>
        </w:tc>
        <w:tc>
          <w:tcPr>
            <w:tcW w:w="94" w:type="dxa"/>
            <w:shd w:val="clear" w:color="000000" w:fill="FFFFFF"/>
            <w:tcMar>
              <w:right w:w="74" w:type="dxa"/>
            </w:tcMar>
          </w:tcPr>
          <w:p w14:paraId="2099405A" w14:textId="77777777" w:rsidR="004A56CA" w:rsidRPr="006A7BA1" w:rsidRDefault="004A56CA" w:rsidP="004A56CA">
            <w:pPr>
              <w:ind w:left="141" w:hanging="141"/>
              <w:jc w:val="right"/>
              <w:rPr>
                <w:b/>
                <w:bCs/>
                <w:sz w:val="16"/>
                <w:szCs w:val="16"/>
                <w:lang w:val="en-GB"/>
              </w:rPr>
            </w:pPr>
          </w:p>
        </w:tc>
        <w:tc>
          <w:tcPr>
            <w:tcW w:w="812" w:type="dxa"/>
            <w:shd w:val="clear" w:color="000000" w:fill="FFFFFF"/>
            <w:tcMar>
              <w:right w:w="74" w:type="dxa"/>
            </w:tcMar>
            <w:vAlign w:val="bottom"/>
          </w:tcPr>
          <w:p w14:paraId="324677BD"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546C6C98"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5E8EE260" w14:textId="4D3F8F2B" w:rsidR="004A56CA" w:rsidRPr="006A7BA1" w:rsidRDefault="004A56CA" w:rsidP="004A56CA">
            <w:pPr>
              <w:jc w:val="center"/>
              <w:rPr>
                <w:sz w:val="16"/>
                <w:szCs w:val="16"/>
              </w:rPr>
            </w:pPr>
            <w:r w:rsidRPr="001D661C">
              <w:rPr>
                <w:sz w:val="16"/>
                <w:szCs w:val="16"/>
              </w:rPr>
              <w:t>-</w:t>
            </w:r>
          </w:p>
        </w:tc>
        <w:tc>
          <w:tcPr>
            <w:tcW w:w="94" w:type="dxa"/>
            <w:shd w:val="clear" w:color="000000" w:fill="FFFFFF"/>
            <w:tcMar>
              <w:right w:w="74" w:type="dxa"/>
            </w:tcMar>
            <w:vAlign w:val="bottom"/>
          </w:tcPr>
          <w:p w14:paraId="2A8F70F1"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5BEC8EE3" w14:textId="1A6431BA" w:rsidR="004A56CA" w:rsidRPr="006A7BA1" w:rsidRDefault="004A56CA" w:rsidP="004A56CA">
            <w:pPr>
              <w:jc w:val="center"/>
              <w:rPr>
                <w:sz w:val="16"/>
                <w:szCs w:val="16"/>
              </w:rPr>
            </w:pPr>
            <w:r w:rsidRPr="001D661C">
              <w:rPr>
                <w:sz w:val="16"/>
                <w:szCs w:val="16"/>
              </w:rPr>
              <w:t>(141)</w:t>
            </w:r>
          </w:p>
        </w:tc>
        <w:tc>
          <w:tcPr>
            <w:tcW w:w="94" w:type="dxa"/>
            <w:shd w:val="clear" w:color="000000" w:fill="FFFFFF"/>
            <w:tcMar>
              <w:right w:w="74" w:type="dxa"/>
            </w:tcMar>
            <w:vAlign w:val="bottom"/>
          </w:tcPr>
          <w:p w14:paraId="1D32834B" w14:textId="77777777" w:rsidR="004A56CA" w:rsidRPr="006A7BA1" w:rsidRDefault="004A56CA" w:rsidP="004A56CA">
            <w:pPr>
              <w:jc w:val="right"/>
              <w:rPr>
                <w:sz w:val="16"/>
                <w:szCs w:val="16"/>
              </w:rPr>
            </w:pPr>
          </w:p>
        </w:tc>
        <w:tc>
          <w:tcPr>
            <w:tcW w:w="790" w:type="dxa"/>
            <w:shd w:val="clear" w:color="000000" w:fill="FFFFFF"/>
            <w:tcMar>
              <w:right w:w="0" w:type="dxa"/>
            </w:tcMar>
            <w:vAlign w:val="bottom"/>
          </w:tcPr>
          <w:p w14:paraId="35E38C25" w14:textId="10D45C87" w:rsidR="004A56CA" w:rsidRPr="006A7BA1" w:rsidRDefault="004A56CA" w:rsidP="004A56CA">
            <w:pPr>
              <w:jc w:val="right"/>
              <w:rPr>
                <w:sz w:val="16"/>
                <w:szCs w:val="16"/>
              </w:rPr>
            </w:pPr>
            <w:r w:rsidRPr="001D661C">
              <w:rPr>
                <w:sz w:val="16"/>
                <w:szCs w:val="16"/>
              </w:rPr>
              <w:t xml:space="preserve">               -</w:t>
            </w:r>
          </w:p>
        </w:tc>
        <w:tc>
          <w:tcPr>
            <w:tcW w:w="115" w:type="dxa"/>
            <w:shd w:val="clear" w:color="000000" w:fill="FFFFFF"/>
            <w:tcMar>
              <w:right w:w="74" w:type="dxa"/>
            </w:tcMar>
            <w:vAlign w:val="bottom"/>
          </w:tcPr>
          <w:p w14:paraId="75842E3F"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6AEF19AD" w14:textId="37D8E6F8" w:rsidR="004A56CA" w:rsidRPr="006A7BA1" w:rsidRDefault="004A56CA" w:rsidP="004A56CA">
            <w:pPr>
              <w:jc w:val="center"/>
              <w:rPr>
                <w:sz w:val="16"/>
                <w:szCs w:val="16"/>
              </w:rPr>
            </w:pPr>
            <w:r w:rsidRPr="001D661C">
              <w:rPr>
                <w:sz w:val="16"/>
                <w:szCs w:val="16"/>
              </w:rPr>
              <w:t>-</w:t>
            </w:r>
          </w:p>
        </w:tc>
        <w:tc>
          <w:tcPr>
            <w:tcW w:w="94" w:type="dxa"/>
            <w:shd w:val="clear" w:color="000000" w:fill="FFFFFF"/>
            <w:tcMar>
              <w:right w:w="74" w:type="dxa"/>
            </w:tcMar>
            <w:vAlign w:val="bottom"/>
          </w:tcPr>
          <w:p w14:paraId="71B8E62D"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5D632E94" w14:textId="17217E01" w:rsidR="004A56CA" w:rsidRPr="006A7BA1" w:rsidRDefault="004A56CA" w:rsidP="004A56CA">
            <w:pPr>
              <w:jc w:val="center"/>
              <w:rPr>
                <w:sz w:val="16"/>
                <w:szCs w:val="16"/>
              </w:rPr>
            </w:pPr>
            <w:r w:rsidRPr="001D661C">
              <w:rPr>
                <w:sz w:val="16"/>
                <w:szCs w:val="16"/>
              </w:rPr>
              <w:t>-</w:t>
            </w:r>
          </w:p>
        </w:tc>
        <w:tc>
          <w:tcPr>
            <w:tcW w:w="94" w:type="dxa"/>
            <w:shd w:val="clear" w:color="000000" w:fill="FFFFFF"/>
            <w:tcMar>
              <w:right w:w="74" w:type="dxa"/>
            </w:tcMar>
            <w:vAlign w:val="bottom"/>
          </w:tcPr>
          <w:p w14:paraId="40FEC2B3"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8802C31" w14:textId="7AEBB1E5"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0" w:type="dxa"/>
            </w:tcMar>
            <w:vAlign w:val="bottom"/>
          </w:tcPr>
          <w:p w14:paraId="382BFB2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A4E556B" w14:textId="3DEE641C"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A2FAC54"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11F31724" w14:textId="7D83616E" w:rsidR="004A56CA" w:rsidRPr="006A7BA1" w:rsidRDefault="004A56CA" w:rsidP="004A56CA">
            <w:pPr>
              <w:jc w:val="right"/>
              <w:rPr>
                <w:sz w:val="16"/>
                <w:szCs w:val="16"/>
              </w:rPr>
            </w:pPr>
            <w:r w:rsidRPr="001D661C">
              <w:rPr>
                <w:sz w:val="16"/>
                <w:szCs w:val="16"/>
              </w:rPr>
              <w:t>(141)</w:t>
            </w:r>
          </w:p>
        </w:tc>
      </w:tr>
      <w:tr w:rsidR="004A56CA" w:rsidRPr="006A7BA1" w14:paraId="3E7FDD14" w14:textId="77777777" w:rsidTr="008F49A4">
        <w:tc>
          <w:tcPr>
            <w:tcW w:w="2880" w:type="dxa"/>
            <w:gridSpan w:val="2"/>
            <w:shd w:val="clear" w:color="000000" w:fill="FFFFFF"/>
          </w:tcPr>
          <w:p w14:paraId="5C083EA2" w14:textId="77777777" w:rsidR="004A56CA" w:rsidRPr="006A7BA1" w:rsidRDefault="004A56CA" w:rsidP="004A56CA">
            <w:pPr>
              <w:rPr>
                <w:sz w:val="16"/>
                <w:szCs w:val="16"/>
              </w:rPr>
            </w:pPr>
            <w:r w:rsidRPr="006A7BA1">
              <w:rPr>
                <w:sz w:val="16"/>
                <w:szCs w:val="16"/>
              </w:rPr>
              <w:t>(entering as expenditure through business combinations)</w:t>
            </w:r>
          </w:p>
        </w:tc>
        <w:tc>
          <w:tcPr>
            <w:tcW w:w="94" w:type="dxa"/>
            <w:shd w:val="clear" w:color="000000" w:fill="FFFFFF"/>
            <w:tcMar>
              <w:right w:w="74" w:type="dxa"/>
            </w:tcMar>
          </w:tcPr>
          <w:p w14:paraId="4357A8F0" w14:textId="77777777" w:rsidR="004A56CA" w:rsidRPr="006A7BA1" w:rsidRDefault="004A56CA" w:rsidP="004A56CA">
            <w:pPr>
              <w:ind w:left="141" w:hanging="141"/>
              <w:jc w:val="right"/>
              <w:rPr>
                <w:b/>
                <w:bCs/>
                <w:sz w:val="16"/>
                <w:szCs w:val="16"/>
                <w:lang w:val="en-GB"/>
              </w:rPr>
            </w:pPr>
          </w:p>
        </w:tc>
        <w:tc>
          <w:tcPr>
            <w:tcW w:w="812" w:type="dxa"/>
            <w:shd w:val="clear" w:color="000000" w:fill="FFFFFF"/>
            <w:tcMar>
              <w:right w:w="74" w:type="dxa"/>
            </w:tcMar>
            <w:vAlign w:val="bottom"/>
          </w:tcPr>
          <w:p w14:paraId="14F8E219"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2B06839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3F22B24" w14:textId="19941FB5"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C6DD94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D351A10" w14:textId="629110D6"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935A42B"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69E7BC9E" w14:textId="723FC76B"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7A3BDFAC"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600C75D" w14:textId="13D2405F"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6ED1A9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1230574" w14:textId="03FC309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794F5C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8A4B2F1" w14:textId="7CE0CD8B"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171D2D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6B275B8" w14:textId="573A52A5"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75AF819"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7ECB246" w14:textId="343DC24E" w:rsidR="004A56CA" w:rsidRPr="006A7BA1" w:rsidRDefault="004A56CA" w:rsidP="004A56CA">
            <w:pPr>
              <w:jc w:val="right"/>
              <w:rPr>
                <w:sz w:val="16"/>
                <w:szCs w:val="16"/>
              </w:rPr>
            </w:pPr>
            <w:r w:rsidRPr="001D661C">
              <w:rPr>
                <w:sz w:val="16"/>
                <w:szCs w:val="16"/>
              </w:rPr>
              <w:t>-</w:t>
            </w:r>
          </w:p>
        </w:tc>
      </w:tr>
      <w:tr w:rsidR="004A56CA" w:rsidRPr="006A7BA1" w14:paraId="05182057" w14:textId="77777777" w:rsidTr="008F49A4">
        <w:tc>
          <w:tcPr>
            <w:tcW w:w="2880" w:type="dxa"/>
            <w:gridSpan w:val="2"/>
            <w:shd w:val="clear" w:color="000000" w:fill="FFFFFF"/>
          </w:tcPr>
          <w:p w14:paraId="4A512434" w14:textId="77777777" w:rsidR="004A56CA" w:rsidRPr="006A7BA1" w:rsidRDefault="004A56CA" w:rsidP="004A56CA">
            <w:pPr>
              <w:rPr>
                <w:sz w:val="16"/>
                <w:szCs w:val="16"/>
              </w:rPr>
            </w:pPr>
            <w:r w:rsidRPr="006A7BA1">
              <w:rPr>
                <w:sz w:val="16"/>
                <w:szCs w:val="16"/>
              </w:rPr>
              <w:t>Transfer to non-current assets held for sale</w:t>
            </w:r>
          </w:p>
        </w:tc>
        <w:tc>
          <w:tcPr>
            <w:tcW w:w="94" w:type="dxa"/>
            <w:shd w:val="clear" w:color="000000" w:fill="FFFFFF"/>
            <w:tcMar>
              <w:right w:w="74" w:type="dxa"/>
            </w:tcMar>
          </w:tcPr>
          <w:p w14:paraId="25E6B3DC" w14:textId="77777777" w:rsidR="004A56CA" w:rsidRPr="006A7BA1" w:rsidRDefault="004A56CA" w:rsidP="004A56CA">
            <w:pPr>
              <w:ind w:left="141" w:hanging="141"/>
              <w:jc w:val="right"/>
              <w:rPr>
                <w:b/>
                <w:bCs/>
                <w:sz w:val="16"/>
                <w:szCs w:val="16"/>
                <w:lang w:val="en-GB"/>
              </w:rPr>
            </w:pPr>
          </w:p>
        </w:tc>
        <w:tc>
          <w:tcPr>
            <w:tcW w:w="812" w:type="dxa"/>
            <w:shd w:val="clear" w:color="000000" w:fill="FFFFFF"/>
            <w:tcMar>
              <w:right w:w="74" w:type="dxa"/>
            </w:tcMar>
            <w:vAlign w:val="bottom"/>
          </w:tcPr>
          <w:p w14:paraId="1E8ED804"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6901C3C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3C19214" w14:textId="4D80AF5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40DAD6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BC15136" w14:textId="5CD49964"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2553878"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6A6421BE" w14:textId="630D6EE9"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1E6F612C"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1EFA515" w14:textId="1564DBD4"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19CF723"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DC1D1C2" w14:textId="59521F2B"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F98C35C"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28B8FFF" w14:textId="3E829594"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F1FC88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15BF6C6" w14:textId="32B12A41"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016E8B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9EA85B5" w14:textId="4054023A" w:rsidR="004A56CA" w:rsidRPr="006A7BA1" w:rsidRDefault="004A56CA" w:rsidP="004A56CA">
            <w:pPr>
              <w:jc w:val="right"/>
              <w:rPr>
                <w:sz w:val="16"/>
                <w:szCs w:val="16"/>
              </w:rPr>
            </w:pPr>
            <w:r w:rsidRPr="001D661C">
              <w:rPr>
                <w:sz w:val="16"/>
                <w:szCs w:val="16"/>
              </w:rPr>
              <w:t>-</w:t>
            </w:r>
          </w:p>
        </w:tc>
      </w:tr>
      <w:tr w:rsidR="004A56CA" w:rsidRPr="006A7BA1" w14:paraId="109A92BB" w14:textId="77777777" w:rsidTr="008F49A4">
        <w:tc>
          <w:tcPr>
            <w:tcW w:w="2880" w:type="dxa"/>
            <w:gridSpan w:val="2"/>
            <w:shd w:val="clear" w:color="000000" w:fill="FFFFFF"/>
          </w:tcPr>
          <w:p w14:paraId="099D517D" w14:textId="77777777" w:rsidR="004A56CA" w:rsidRPr="006A7BA1" w:rsidRDefault="004A56CA" w:rsidP="004A56CA">
            <w:pPr>
              <w:rPr>
                <w:sz w:val="16"/>
                <w:szCs w:val="16"/>
              </w:rPr>
            </w:pPr>
            <w:r w:rsidRPr="006A7BA1">
              <w:rPr>
                <w:sz w:val="16"/>
                <w:szCs w:val="16"/>
              </w:rPr>
              <w:t>(Transfer from non-current assets held for sale)</w:t>
            </w:r>
          </w:p>
        </w:tc>
        <w:tc>
          <w:tcPr>
            <w:tcW w:w="94" w:type="dxa"/>
            <w:shd w:val="clear" w:color="000000" w:fill="FFFFFF"/>
            <w:tcMar>
              <w:right w:w="74" w:type="dxa"/>
            </w:tcMar>
          </w:tcPr>
          <w:p w14:paraId="734BEC50" w14:textId="77777777" w:rsidR="004A56CA" w:rsidRPr="006A7BA1" w:rsidRDefault="004A56CA" w:rsidP="004A56CA">
            <w:pPr>
              <w:ind w:left="141" w:hanging="141"/>
              <w:jc w:val="right"/>
              <w:rPr>
                <w:b/>
                <w:bCs/>
                <w:sz w:val="16"/>
                <w:szCs w:val="16"/>
                <w:lang w:val="en-GB"/>
              </w:rPr>
            </w:pPr>
          </w:p>
        </w:tc>
        <w:tc>
          <w:tcPr>
            <w:tcW w:w="812" w:type="dxa"/>
            <w:shd w:val="clear" w:color="000000" w:fill="FFFFFF"/>
            <w:tcMar>
              <w:right w:w="74" w:type="dxa"/>
            </w:tcMar>
            <w:vAlign w:val="bottom"/>
          </w:tcPr>
          <w:p w14:paraId="42B5A0C8"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4CE5F9B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DA8B765" w14:textId="3FAC031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C906B1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B69438D" w14:textId="44FF545C"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05124CE"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23FDCF99" w14:textId="12542072"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5B11F579"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B031B71" w14:textId="406D72C8"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1409AE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682D254" w14:textId="41D9336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3CBAE8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7F2DB2A" w14:textId="4496D575"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ACEB29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6A67758" w14:textId="6987C2D1"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B3D23B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38F0409" w14:textId="71E64761" w:rsidR="004A56CA" w:rsidRPr="006A7BA1" w:rsidRDefault="004A56CA" w:rsidP="004A56CA">
            <w:pPr>
              <w:jc w:val="right"/>
              <w:rPr>
                <w:sz w:val="16"/>
                <w:szCs w:val="16"/>
              </w:rPr>
            </w:pPr>
            <w:r w:rsidRPr="001D661C">
              <w:rPr>
                <w:sz w:val="16"/>
                <w:szCs w:val="16"/>
              </w:rPr>
              <w:t>-</w:t>
            </w:r>
          </w:p>
        </w:tc>
      </w:tr>
      <w:tr w:rsidR="00394090" w:rsidRPr="006A7BA1" w14:paraId="57F3E3B1" w14:textId="77777777" w:rsidTr="00A66578">
        <w:tc>
          <w:tcPr>
            <w:tcW w:w="2880" w:type="dxa"/>
            <w:gridSpan w:val="2"/>
            <w:shd w:val="clear" w:color="000000" w:fill="FFFFFF"/>
          </w:tcPr>
          <w:p w14:paraId="14FBD206" w14:textId="77777777" w:rsidR="004A56CA" w:rsidRPr="006A7BA1" w:rsidRDefault="004A56CA" w:rsidP="004A56CA">
            <w:pPr>
              <w:rPr>
                <w:sz w:val="16"/>
                <w:szCs w:val="16"/>
              </w:rPr>
            </w:pPr>
            <w:r w:rsidRPr="006A7BA1">
              <w:rPr>
                <w:sz w:val="16"/>
                <w:szCs w:val="16"/>
              </w:rPr>
              <w:t>other transfers</w:t>
            </w:r>
          </w:p>
        </w:tc>
        <w:tc>
          <w:tcPr>
            <w:tcW w:w="94" w:type="dxa"/>
            <w:shd w:val="clear" w:color="000000" w:fill="FFFFFF"/>
            <w:tcMar>
              <w:right w:w="74" w:type="dxa"/>
            </w:tcMar>
          </w:tcPr>
          <w:p w14:paraId="1BB4EB9A" w14:textId="77777777" w:rsidR="004A56CA" w:rsidRPr="006A7BA1" w:rsidRDefault="004A56CA" w:rsidP="004A56CA">
            <w:pPr>
              <w:ind w:left="141" w:hanging="141"/>
              <w:jc w:val="right"/>
              <w:rPr>
                <w:b/>
                <w:bCs/>
                <w:sz w:val="16"/>
                <w:szCs w:val="16"/>
                <w:lang w:val="en-GB"/>
              </w:rPr>
            </w:pPr>
          </w:p>
        </w:tc>
        <w:tc>
          <w:tcPr>
            <w:tcW w:w="812" w:type="dxa"/>
            <w:tcBorders>
              <w:bottom w:val="single" w:sz="4" w:space="0" w:color="auto"/>
            </w:tcBorders>
            <w:shd w:val="clear" w:color="000000" w:fill="FFFFFF"/>
            <w:tcMar>
              <w:right w:w="74" w:type="dxa"/>
            </w:tcMar>
            <w:vAlign w:val="bottom"/>
          </w:tcPr>
          <w:p w14:paraId="06BF2800"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6E6E2C30"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13A22361" w14:textId="00E29AE7" w:rsidR="004A56CA" w:rsidRPr="008936B3"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E33F01E" w14:textId="77777777" w:rsidR="004A56CA" w:rsidRPr="008936B3"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398F8B5C" w14:textId="105D4DF6" w:rsidR="004A56CA" w:rsidRPr="008936B3"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2E227CE" w14:textId="77777777" w:rsidR="004A56CA" w:rsidRPr="008936B3" w:rsidRDefault="004A56CA" w:rsidP="004A56CA">
            <w:pPr>
              <w:jc w:val="right"/>
              <w:rPr>
                <w:sz w:val="16"/>
                <w:szCs w:val="16"/>
              </w:rPr>
            </w:pPr>
          </w:p>
        </w:tc>
        <w:tc>
          <w:tcPr>
            <w:tcW w:w="790" w:type="dxa"/>
            <w:tcBorders>
              <w:bottom w:val="single" w:sz="4" w:space="0" w:color="auto"/>
            </w:tcBorders>
            <w:shd w:val="clear" w:color="000000" w:fill="FFFFFF"/>
            <w:tcMar>
              <w:right w:w="74" w:type="dxa"/>
            </w:tcMar>
            <w:vAlign w:val="bottom"/>
          </w:tcPr>
          <w:p w14:paraId="491DEC71" w14:textId="66849921" w:rsidR="004A56CA" w:rsidRPr="008936B3"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1C048664" w14:textId="77777777" w:rsidR="004A56CA" w:rsidRPr="008936B3"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74A46DE9" w14:textId="07F36643" w:rsidR="004A56CA" w:rsidRPr="008936B3"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3197DB3" w14:textId="77777777" w:rsidR="004A56CA" w:rsidRPr="008936B3"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63F8382F" w14:textId="1FA6DD47" w:rsidR="004A56CA" w:rsidRPr="008936B3"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4903C17" w14:textId="77777777" w:rsidR="004A56CA" w:rsidRPr="008936B3" w:rsidRDefault="004A56CA" w:rsidP="004A56CA">
            <w:pPr>
              <w:jc w:val="right"/>
              <w:rPr>
                <w:sz w:val="16"/>
                <w:szCs w:val="16"/>
              </w:rPr>
            </w:pPr>
          </w:p>
        </w:tc>
        <w:tc>
          <w:tcPr>
            <w:tcW w:w="811" w:type="dxa"/>
            <w:tcBorders>
              <w:bottom w:val="single" w:sz="4" w:space="0" w:color="auto"/>
            </w:tcBorders>
            <w:shd w:val="clear" w:color="000000" w:fill="FFFFFF"/>
            <w:tcMar>
              <w:right w:w="0" w:type="dxa"/>
            </w:tcMar>
            <w:vAlign w:val="bottom"/>
          </w:tcPr>
          <w:p w14:paraId="6C5E101A" w14:textId="2A4D4C0D" w:rsidR="004A56CA" w:rsidRPr="008936B3" w:rsidRDefault="004A56CA" w:rsidP="004A56CA">
            <w:pPr>
              <w:jc w:val="right"/>
              <w:rPr>
                <w:sz w:val="16"/>
                <w:szCs w:val="16"/>
              </w:rPr>
            </w:pPr>
            <w:r w:rsidRPr="001D661C">
              <w:rPr>
                <w:sz w:val="16"/>
                <w:szCs w:val="16"/>
              </w:rPr>
              <w:t>(222.187)</w:t>
            </w:r>
          </w:p>
        </w:tc>
        <w:tc>
          <w:tcPr>
            <w:tcW w:w="94" w:type="dxa"/>
            <w:shd w:val="clear" w:color="000000" w:fill="FFFFFF"/>
            <w:tcMar>
              <w:right w:w="74" w:type="dxa"/>
            </w:tcMar>
            <w:vAlign w:val="bottom"/>
          </w:tcPr>
          <w:p w14:paraId="6F9C95CD" w14:textId="77777777" w:rsidR="004A56CA" w:rsidRPr="008936B3"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652BCA17" w14:textId="726B5347" w:rsidR="004A56CA" w:rsidRPr="008936B3"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BF4AE7E" w14:textId="77777777" w:rsidR="004A56CA" w:rsidRPr="008936B3"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54D70551" w14:textId="1A66D2B7" w:rsidR="004A56CA" w:rsidRPr="008936B3" w:rsidRDefault="004A56CA" w:rsidP="004A56CA">
            <w:pPr>
              <w:jc w:val="right"/>
              <w:rPr>
                <w:sz w:val="16"/>
                <w:szCs w:val="16"/>
              </w:rPr>
            </w:pPr>
            <w:r w:rsidRPr="001D661C">
              <w:rPr>
                <w:sz w:val="16"/>
                <w:szCs w:val="16"/>
              </w:rPr>
              <w:t>(222.187)</w:t>
            </w:r>
          </w:p>
        </w:tc>
      </w:tr>
      <w:tr w:rsidR="004A56CA" w:rsidRPr="006A7BA1" w14:paraId="68ABD94D" w14:textId="77777777" w:rsidTr="008F49A4">
        <w:tc>
          <w:tcPr>
            <w:tcW w:w="2880" w:type="dxa"/>
            <w:gridSpan w:val="2"/>
            <w:shd w:val="clear" w:color="000000" w:fill="FFFFFF"/>
          </w:tcPr>
          <w:p w14:paraId="4272F363" w14:textId="77777777" w:rsidR="004A56CA" w:rsidRPr="006A7BA1" w:rsidRDefault="004A56CA" w:rsidP="004A56CA">
            <w:pPr>
              <w:ind w:left="141" w:hanging="141"/>
              <w:rPr>
                <w:b/>
                <w:bCs/>
                <w:sz w:val="16"/>
                <w:szCs w:val="16"/>
                <w:lang w:val="en-GB"/>
              </w:rPr>
            </w:pPr>
            <w:r w:rsidRPr="006A7BA1">
              <w:rPr>
                <w:b/>
                <w:sz w:val="16"/>
                <w:szCs w:val="16"/>
              </w:rPr>
              <w:t>On December 31, 202</w:t>
            </w:r>
            <w:r>
              <w:rPr>
                <w:b/>
                <w:sz w:val="16"/>
                <w:szCs w:val="16"/>
              </w:rPr>
              <w:t>3</w:t>
            </w:r>
          </w:p>
        </w:tc>
        <w:tc>
          <w:tcPr>
            <w:tcW w:w="94" w:type="dxa"/>
            <w:shd w:val="clear" w:color="000000" w:fill="FFFFFF"/>
            <w:tcMar>
              <w:right w:w="74" w:type="dxa"/>
            </w:tcMar>
          </w:tcPr>
          <w:p w14:paraId="4EF000FE" w14:textId="77777777" w:rsidR="004A56CA" w:rsidRPr="006A7BA1" w:rsidRDefault="004A56CA" w:rsidP="004A56CA">
            <w:pPr>
              <w:ind w:left="141" w:hanging="141"/>
              <w:jc w:val="right"/>
              <w:rPr>
                <w:b/>
                <w:bCs/>
                <w:sz w:val="16"/>
                <w:szCs w:val="16"/>
                <w:lang w:val="en-GB"/>
              </w:rPr>
            </w:pPr>
          </w:p>
        </w:tc>
        <w:tc>
          <w:tcPr>
            <w:tcW w:w="812" w:type="dxa"/>
            <w:tcBorders>
              <w:top w:val="single" w:sz="4" w:space="0" w:color="auto"/>
              <w:bottom w:val="single" w:sz="4" w:space="0" w:color="auto"/>
            </w:tcBorders>
            <w:shd w:val="clear" w:color="000000" w:fill="FFFFFF"/>
            <w:tcMar>
              <w:right w:w="74" w:type="dxa"/>
            </w:tcMar>
            <w:vAlign w:val="bottom"/>
          </w:tcPr>
          <w:p w14:paraId="6862FCEB" w14:textId="77777777" w:rsidR="004A56CA" w:rsidRPr="006A7BA1" w:rsidRDefault="004A56CA" w:rsidP="004A56CA">
            <w:pPr>
              <w:jc w:val="right"/>
              <w:rPr>
                <w:b/>
                <w:bCs/>
                <w:sz w:val="16"/>
                <w:szCs w:val="16"/>
              </w:rPr>
            </w:pPr>
            <w:r>
              <w:rPr>
                <w:b/>
                <w:bCs/>
                <w:sz w:val="16"/>
                <w:szCs w:val="16"/>
              </w:rPr>
              <w:t>-</w:t>
            </w:r>
          </w:p>
        </w:tc>
        <w:tc>
          <w:tcPr>
            <w:tcW w:w="94" w:type="dxa"/>
            <w:shd w:val="clear" w:color="000000" w:fill="FFFFFF"/>
            <w:tcMar>
              <w:right w:w="74" w:type="dxa"/>
            </w:tcMar>
            <w:vAlign w:val="bottom"/>
          </w:tcPr>
          <w:p w14:paraId="388DABBF"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2E029934" w14:textId="75AE7D23" w:rsidR="004A56CA" w:rsidRPr="008936B3" w:rsidRDefault="004A56CA" w:rsidP="004A56CA">
            <w:pPr>
              <w:jc w:val="right"/>
              <w:rPr>
                <w:b/>
                <w:bCs/>
                <w:sz w:val="16"/>
                <w:szCs w:val="16"/>
              </w:rPr>
            </w:pPr>
            <w:r w:rsidRPr="001D661C">
              <w:rPr>
                <w:b/>
                <w:bCs/>
                <w:sz w:val="16"/>
                <w:szCs w:val="16"/>
              </w:rPr>
              <w:t>1.333.683</w:t>
            </w:r>
          </w:p>
        </w:tc>
        <w:tc>
          <w:tcPr>
            <w:tcW w:w="94" w:type="dxa"/>
            <w:shd w:val="clear" w:color="000000" w:fill="FFFFFF"/>
            <w:tcMar>
              <w:right w:w="74" w:type="dxa"/>
            </w:tcMar>
            <w:vAlign w:val="bottom"/>
          </w:tcPr>
          <w:p w14:paraId="34BC1910" w14:textId="77777777" w:rsidR="004A56CA" w:rsidRPr="008936B3"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2F1A44FE" w14:textId="42038C92" w:rsidR="004A56CA" w:rsidRPr="008936B3" w:rsidRDefault="004A56CA" w:rsidP="004A56CA">
            <w:pPr>
              <w:jc w:val="right"/>
              <w:rPr>
                <w:b/>
                <w:bCs/>
                <w:sz w:val="16"/>
                <w:szCs w:val="16"/>
              </w:rPr>
            </w:pPr>
            <w:r w:rsidRPr="001D661C">
              <w:rPr>
                <w:b/>
                <w:bCs/>
                <w:sz w:val="16"/>
                <w:szCs w:val="16"/>
              </w:rPr>
              <w:t>3.416</w:t>
            </w:r>
          </w:p>
        </w:tc>
        <w:tc>
          <w:tcPr>
            <w:tcW w:w="94" w:type="dxa"/>
            <w:shd w:val="clear" w:color="000000" w:fill="FFFFFF"/>
            <w:tcMar>
              <w:right w:w="74" w:type="dxa"/>
            </w:tcMar>
            <w:vAlign w:val="bottom"/>
          </w:tcPr>
          <w:p w14:paraId="1DD5975F" w14:textId="77777777" w:rsidR="004A56CA" w:rsidRPr="008936B3" w:rsidRDefault="004A56CA" w:rsidP="004A56CA">
            <w:pPr>
              <w:jc w:val="right"/>
              <w:rPr>
                <w:b/>
                <w:bCs/>
                <w:sz w:val="16"/>
                <w:szCs w:val="16"/>
              </w:rPr>
            </w:pPr>
          </w:p>
        </w:tc>
        <w:tc>
          <w:tcPr>
            <w:tcW w:w="790" w:type="dxa"/>
            <w:tcBorders>
              <w:top w:val="single" w:sz="4" w:space="0" w:color="auto"/>
              <w:bottom w:val="single" w:sz="4" w:space="0" w:color="auto"/>
            </w:tcBorders>
            <w:shd w:val="clear" w:color="000000" w:fill="FFFFFF"/>
            <w:tcMar>
              <w:right w:w="74" w:type="dxa"/>
            </w:tcMar>
            <w:vAlign w:val="bottom"/>
          </w:tcPr>
          <w:p w14:paraId="261CDBD9" w14:textId="1D348366" w:rsidR="004A56CA" w:rsidRPr="008936B3" w:rsidRDefault="004A56CA" w:rsidP="004A56CA">
            <w:pPr>
              <w:jc w:val="right"/>
              <w:rPr>
                <w:b/>
                <w:bCs/>
                <w:sz w:val="16"/>
                <w:szCs w:val="16"/>
              </w:rPr>
            </w:pPr>
            <w:r w:rsidRPr="001D661C">
              <w:rPr>
                <w:b/>
                <w:bCs/>
                <w:sz w:val="16"/>
                <w:szCs w:val="16"/>
              </w:rPr>
              <w:t>1.199.265</w:t>
            </w:r>
          </w:p>
        </w:tc>
        <w:tc>
          <w:tcPr>
            <w:tcW w:w="115" w:type="dxa"/>
            <w:shd w:val="clear" w:color="000000" w:fill="FFFFFF"/>
            <w:tcMar>
              <w:right w:w="74" w:type="dxa"/>
            </w:tcMar>
            <w:vAlign w:val="bottom"/>
          </w:tcPr>
          <w:p w14:paraId="3C2AE07C" w14:textId="77777777" w:rsidR="004A56CA" w:rsidRPr="008936B3"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53F2C7EB" w14:textId="02A1A90A" w:rsidR="004A56CA" w:rsidRPr="008936B3" w:rsidRDefault="004A56CA" w:rsidP="004A56CA">
            <w:pPr>
              <w:jc w:val="right"/>
              <w:rPr>
                <w:b/>
                <w:bCs/>
                <w:sz w:val="16"/>
                <w:szCs w:val="16"/>
              </w:rPr>
            </w:pPr>
            <w:r w:rsidRPr="001D661C">
              <w:rPr>
                <w:b/>
                <w:bCs/>
                <w:sz w:val="16"/>
                <w:szCs w:val="16"/>
              </w:rPr>
              <w:t>67.150</w:t>
            </w:r>
          </w:p>
        </w:tc>
        <w:tc>
          <w:tcPr>
            <w:tcW w:w="94" w:type="dxa"/>
            <w:shd w:val="clear" w:color="000000" w:fill="FFFFFF"/>
            <w:tcMar>
              <w:right w:w="74" w:type="dxa"/>
            </w:tcMar>
            <w:vAlign w:val="bottom"/>
          </w:tcPr>
          <w:p w14:paraId="23EC582B" w14:textId="77777777" w:rsidR="004A56CA" w:rsidRPr="008936B3"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3CFF1C46" w14:textId="0EDE94F7" w:rsidR="004A56CA" w:rsidRPr="008936B3" w:rsidRDefault="004A56CA" w:rsidP="004A56CA">
            <w:pPr>
              <w:jc w:val="right"/>
              <w:rPr>
                <w:b/>
                <w:bCs/>
                <w:sz w:val="16"/>
                <w:szCs w:val="16"/>
              </w:rPr>
            </w:pPr>
            <w:r w:rsidRPr="001D661C">
              <w:rPr>
                <w:b/>
                <w:bCs/>
                <w:sz w:val="16"/>
                <w:szCs w:val="16"/>
              </w:rPr>
              <w:t>22.460</w:t>
            </w:r>
          </w:p>
        </w:tc>
        <w:tc>
          <w:tcPr>
            <w:tcW w:w="94" w:type="dxa"/>
            <w:shd w:val="clear" w:color="000000" w:fill="FFFFFF"/>
            <w:tcMar>
              <w:right w:w="74" w:type="dxa"/>
            </w:tcMar>
            <w:vAlign w:val="bottom"/>
          </w:tcPr>
          <w:p w14:paraId="21EC7B2E" w14:textId="77777777" w:rsidR="004A56CA" w:rsidRPr="008936B3"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083E4DB6" w14:textId="0C058148" w:rsidR="004A56CA" w:rsidRPr="008936B3" w:rsidRDefault="004A56CA" w:rsidP="004A56CA">
            <w:pPr>
              <w:jc w:val="right"/>
              <w:rPr>
                <w:b/>
                <w:bCs/>
                <w:sz w:val="16"/>
                <w:szCs w:val="16"/>
              </w:rPr>
            </w:pPr>
            <w:r w:rsidRPr="001D661C">
              <w:rPr>
                <w:b/>
                <w:bCs/>
                <w:sz w:val="16"/>
                <w:szCs w:val="16"/>
              </w:rPr>
              <w:t xml:space="preserve">       13.275</w:t>
            </w:r>
          </w:p>
        </w:tc>
        <w:tc>
          <w:tcPr>
            <w:tcW w:w="94" w:type="dxa"/>
            <w:shd w:val="clear" w:color="000000" w:fill="FFFFFF"/>
            <w:tcMar>
              <w:right w:w="74" w:type="dxa"/>
            </w:tcMar>
            <w:vAlign w:val="bottom"/>
          </w:tcPr>
          <w:p w14:paraId="5937E2DB" w14:textId="77777777" w:rsidR="004A56CA" w:rsidRPr="008936B3"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5006DE0C" w14:textId="4A3D5E74" w:rsidR="004A56CA" w:rsidRPr="008936B3" w:rsidRDefault="004A56CA" w:rsidP="004A56CA">
            <w:pPr>
              <w:jc w:val="right"/>
              <w:rPr>
                <w:b/>
                <w:bCs/>
                <w:sz w:val="16"/>
                <w:szCs w:val="16"/>
              </w:rPr>
            </w:pPr>
            <w:r w:rsidRPr="001D661C">
              <w:rPr>
                <w:b/>
                <w:bCs/>
                <w:sz w:val="16"/>
                <w:szCs w:val="16"/>
              </w:rPr>
              <w:t>186.343</w:t>
            </w:r>
          </w:p>
        </w:tc>
        <w:tc>
          <w:tcPr>
            <w:tcW w:w="94" w:type="dxa"/>
            <w:shd w:val="clear" w:color="000000" w:fill="FFFFFF"/>
            <w:tcMar>
              <w:right w:w="74" w:type="dxa"/>
            </w:tcMar>
            <w:vAlign w:val="bottom"/>
          </w:tcPr>
          <w:p w14:paraId="3281612E" w14:textId="77777777" w:rsidR="004A56CA" w:rsidRPr="008936B3"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2879EDFD" w14:textId="2F5D63EE" w:rsidR="004A56CA" w:rsidRPr="008936B3" w:rsidRDefault="004A56CA" w:rsidP="004A56CA">
            <w:pPr>
              <w:jc w:val="right"/>
              <w:rPr>
                <w:b/>
                <w:bCs/>
                <w:sz w:val="16"/>
                <w:szCs w:val="16"/>
              </w:rPr>
            </w:pPr>
            <w:r w:rsidRPr="001D661C">
              <w:rPr>
                <w:b/>
                <w:bCs/>
                <w:sz w:val="16"/>
                <w:szCs w:val="16"/>
              </w:rPr>
              <w:t>2.825.592</w:t>
            </w:r>
          </w:p>
        </w:tc>
      </w:tr>
      <w:tr w:rsidR="004A56CA" w:rsidRPr="006A7BA1" w14:paraId="04396BFF" w14:textId="77777777" w:rsidTr="008F49A4">
        <w:tc>
          <w:tcPr>
            <w:tcW w:w="2880" w:type="dxa"/>
            <w:gridSpan w:val="2"/>
            <w:shd w:val="clear" w:color="000000" w:fill="FFFFFF"/>
          </w:tcPr>
          <w:p w14:paraId="23BC495F" w14:textId="77777777" w:rsidR="004A56CA" w:rsidRPr="006A7BA1" w:rsidRDefault="004A56CA" w:rsidP="004A56CA">
            <w:pPr>
              <w:ind w:left="141" w:hanging="141"/>
              <w:rPr>
                <w:b/>
                <w:bCs/>
                <w:sz w:val="16"/>
                <w:szCs w:val="16"/>
                <w:lang w:val="en-GB"/>
              </w:rPr>
            </w:pPr>
          </w:p>
        </w:tc>
        <w:tc>
          <w:tcPr>
            <w:tcW w:w="94" w:type="dxa"/>
            <w:shd w:val="clear" w:color="000000" w:fill="FFFFFF"/>
            <w:tcMar>
              <w:right w:w="74" w:type="dxa"/>
            </w:tcMar>
          </w:tcPr>
          <w:p w14:paraId="095798A8" w14:textId="77777777" w:rsidR="004A56CA" w:rsidRPr="006A7BA1" w:rsidRDefault="004A56CA" w:rsidP="004A56CA">
            <w:pPr>
              <w:ind w:left="141" w:hanging="141"/>
              <w:jc w:val="right"/>
              <w:rPr>
                <w:b/>
                <w:bCs/>
                <w:sz w:val="16"/>
                <w:szCs w:val="16"/>
                <w:lang w:val="en-GB"/>
              </w:rPr>
            </w:pPr>
          </w:p>
        </w:tc>
        <w:tc>
          <w:tcPr>
            <w:tcW w:w="812" w:type="dxa"/>
            <w:tcBorders>
              <w:top w:val="single" w:sz="4" w:space="0" w:color="auto"/>
            </w:tcBorders>
            <w:shd w:val="clear" w:color="000000" w:fill="FFFFFF"/>
            <w:tcMar>
              <w:right w:w="74" w:type="dxa"/>
            </w:tcMar>
            <w:vAlign w:val="bottom"/>
          </w:tcPr>
          <w:p w14:paraId="00882207" w14:textId="77777777" w:rsidR="004A56CA" w:rsidRPr="006A7BA1" w:rsidRDefault="004A56CA" w:rsidP="004A56CA">
            <w:pPr>
              <w:jc w:val="right"/>
              <w:rPr>
                <w:sz w:val="12"/>
                <w:szCs w:val="12"/>
              </w:rPr>
            </w:pPr>
          </w:p>
        </w:tc>
        <w:tc>
          <w:tcPr>
            <w:tcW w:w="94" w:type="dxa"/>
            <w:shd w:val="clear" w:color="000000" w:fill="FFFFFF"/>
            <w:tcMar>
              <w:right w:w="74" w:type="dxa"/>
            </w:tcMar>
            <w:vAlign w:val="bottom"/>
          </w:tcPr>
          <w:p w14:paraId="018E147A" w14:textId="77777777" w:rsidR="004A56CA" w:rsidRPr="006A7BA1" w:rsidRDefault="004A56CA" w:rsidP="004A56CA">
            <w:pPr>
              <w:jc w:val="right"/>
              <w:rPr>
                <w:sz w:val="12"/>
                <w:szCs w:val="12"/>
              </w:rPr>
            </w:pPr>
          </w:p>
        </w:tc>
        <w:tc>
          <w:tcPr>
            <w:tcW w:w="811" w:type="dxa"/>
            <w:tcBorders>
              <w:top w:val="single" w:sz="4" w:space="0" w:color="auto"/>
            </w:tcBorders>
            <w:shd w:val="clear" w:color="000000" w:fill="FFFFFF"/>
            <w:tcMar>
              <w:right w:w="74" w:type="dxa"/>
            </w:tcMar>
            <w:vAlign w:val="bottom"/>
          </w:tcPr>
          <w:p w14:paraId="42B44D0F" w14:textId="77777777" w:rsidR="004A56CA" w:rsidRPr="008936B3" w:rsidRDefault="004A56CA" w:rsidP="004A56CA">
            <w:pPr>
              <w:jc w:val="right"/>
              <w:rPr>
                <w:b/>
                <w:bCs/>
                <w:sz w:val="16"/>
                <w:szCs w:val="16"/>
              </w:rPr>
            </w:pPr>
          </w:p>
        </w:tc>
        <w:tc>
          <w:tcPr>
            <w:tcW w:w="94" w:type="dxa"/>
            <w:shd w:val="clear" w:color="000000" w:fill="FFFFFF"/>
            <w:tcMar>
              <w:right w:w="74" w:type="dxa"/>
            </w:tcMar>
            <w:vAlign w:val="bottom"/>
          </w:tcPr>
          <w:p w14:paraId="19FD1B64" w14:textId="77777777" w:rsidR="004A56CA" w:rsidRPr="008936B3" w:rsidRDefault="004A56CA" w:rsidP="004A56CA">
            <w:pPr>
              <w:jc w:val="right"/>
              <w:rPr>
                <w:b/>
                <w:bCs/>
                <w:sz w:val="16"/>
                <w:szCs w:val="16"/>
              </w:rPr>
            </w:pPr>
          </w:p>
        </w:tc>
        <w:tc>
          <w:tcPr>
            <w:tcW w:w="811" w:type="dxa"/>
            <w:tcBorders>
              <w:top w:val="single" w:sz="4" w:space="0" w:color="auto"/>
            </w:tcBorders>
            <w:shd w:val="clear" w:color="000000" w:fill="FFFFFF"/>
            <w:tcMar>
              <w:right w:w="74" w:type="dxa"/>
            </w:tcMar>
            <w:vAlign w:val="bottom"/>
          </w:tcPr>
          <w:p w14:paraId="1E109BE1" w14:textId="77777777" w:rsidR="004A56CA" w:rsidRPr="008936B3" w:rsidRDefault="004A56CA" w:rsidP="004A56CA">
            <w:pPr>
              <w:jc w:val="right"/>
              <w:rPr>
                <w:b/>
                <w:bCs/>
                <w:sz w:val="16"/>
                <w:szCs w:val="16"/>
              </w:rPr>
            </w:pPr>
          </w:p>
        </w:tc>
        <w:tc>
          <w:tcPr>
            <w:tcW w:w="94" w:type="dxa"/>
            <w:shd w:val="clear" w:color="000000" w:fill="FFFFFF"/>
            <w:tcMar>
              <w:right w:w="74" w:type="dxa"/>
            </w:tcMar>
            <w:vAlign w:val="bottom"/>
          </w:tcPr>
          <w:p w14:paraId="7E38C453" w14:textId="77777777" w:rsidR="004A56CA" w:rsidRPr="008936B3" w:rsidRDefault="004A56CA" w:rsidP="004A56CA">
            <w:pPr>
              <w:jc w:val="right"/>
              <w:rPr>
                <w:b/>
                <w:bCs/>
                <w:sz w:val="16"/>
                <w:szCs w:val="16"/>
              </w:rPr>
            </w:pPr>
          </w:p>
        </w:tc>
        <w:tc>
          <w:tcPr>
            <w:tcW w:w="790" w:type="dxa"/>
            <w:tcBorders>
              <w:top w:val="single" w:sz="4" w:space="0" w:color="auto"/>
            </w:tcBorders>
            <w:shd w:val="clear" w:color="000000" w:fill="FFFFFF"/>
            <w:tcMar>
              <w:right w:w="74" w:type="dxa"/>
            </w:tcMar>
            <w:vAlign w:val="bottom"/>
          </w:tcPr>
          <w:p w14:paraId="62D0B031" w14:textId="77777777" w:rsidR="004A56CA" w:rsidRPr="008936B3" w:rsidRDefault="004A56CA" w:rsidP="004A56CA">
            <w:pPr>
              <w:jc w:val="right"/>
              <w:rPr>
                <w:b/>
                <w:bCs/>
                <w:sz w:val="16"/>
                <w:szCs w:val="16"/>
              </w:rPr>
            </w:pPr>
          </w:p>
        </w:tc>
        <w:tc>
          <w:tcPr>
            <w:tcW w:w="115" w:type="dxa"/>
            <w:shd w:val="clear" w:color="000000" w:fill="FFFFFF"/>
            <w:tcMar>
              <w:right w:w="74" w:type="dxa"/>
            </w:tcMar>
            <w:vAlign w:val="bottom"/>
          </w:tcPr>
          <w:p w14:paraId="7B04345E" w14:textId="77777777" w:rsidR="004A56CA" w:rsidRPr="008936B3" w:rsidRDefault="004A56CA" w:rsidP="004A56CA">
            <w:pPr>
              <w:jc w:val="right"/>
              <w:rPr>
                <w:b/>
                <w:bCs/>
                <w:sz w:val="16"/>
                <w:szCs w:val="16"/>
              </w:rPr>
            </w:pPr>
          </w:p>
        </w:tc>
        <w:tc>
          <w:tcPr>
            <w:tcW w:w="811" w:type="dxa"/>
            <w:tcBorders>
              <w:top w:val="single" w:sz="4" w:space="0" w:color="auto"/>
            </w:tcBorders>
            <w:shd w:val="clear" w:color="000000" w:fill="FFFFFF"/>
            <w:tcMar>
              <w:right w:w="74" w:type="dxa"/>
            </w:tcMar>
            <w:vAlign w:val="bottom"/>
          </w:tcPr>
          <w:p w14:paraId="6B5A01EB" w14:textId="77777777" w:rsidR="004A56CA" w:rsidRPr="008936B3" w:rsidRDefault="004A56CA" w:rsidP="004A56CA">
            <w:pPr>
              <w:jc w:val="right"/>
              <w:rPr>
                <w:b/>
                <w:bCs/>
                <w:sz w:val="16"/>
                <w:szCs w:val="16"/>
              </w:rPr>
            </w:pPr>
          </w:p>
        </w:tc>
        <w:tc>
          <w:tcPr>
            <w:tcW w:w="94" w:type="dxa"/>
            <w:shd w:val="clear" w:color="000000" w:fill="FFFFFF"/>
            <w:tcMar>
              <w:right w:w="74" w:type="dxa"/>
            </w:tcMar>
            <w:vAlign w:val="bottom"/>
          </w:tcPr>
          <w:p w14:paraId="7708734D" w14:textId="77777777" w:rsidR="004A56CA" w:rsidRPr="008936B3" w:rsidRDefault="004A56CA" w:rsidP="004A56CA">
            <w:pPr>
              <w:jc w:val="right"/>
              <w:rPr>
                <w:b/>
                <w:bCs/>
                <w:sz w:val="16"/>
                <w:szCs w:val="16"/>
              </w:rPr>
            </w:pPr>
          </w:p>
        </w:tc>
        <w:tc>
          <w:tcPr>
            <w:tcW w:w="811" w:type="dxa"/>
            <w:tcBorders>
              <w:top w:val="single" w:sz="4" w:space="0" w:color="auto"/>
            </w:tcBorders>
            <w:shd w:val="clear" w:color="000000" w:fill="FFFFFF"/>
            <w:tcMar>
              <w:right w:w="74" w:type="dxa"/>
            </w:tcMar>
            <w:vAlign w:val="bottom"/>
          </w:tcPr>
          <w:p w14:paraId="1A3C5693" w14:textId="77777777" w:rsidR="004A56CA" w:rsidRPr="008936B3" w:rsidRDefault="004A56CA" w:rsidP="004A56CA">
            <w:pPr>
              <w:jc w:val="right"/>
              <w:rPr>
                <w:b/>
                <w:bCs/>
                <w:sz w:val="16"/>
                <w:szCs w:val="16"/>
              </w:rPr>
            </w:pPr>
          </w:p>
        </w:tc>
        <w:tc>
          <w:tcPr>
            <w:tcW w:w="94" w:type="dxa"/>
            <w:shd w:val="clear" w:color="000000" w:fill="FFFFFF"/>
            <w:tcMar>
              <w:right w:w="74" w:type="dxa"/>
            </w:tcMar>
            <w:vAlign w:val="bottom"/>
          </w:tcPr>
          <w:p w14:paraId="17D1F3C9" w14:textId="77777777" w:rsidR="004A56CA" w:rsidRPr="008936B3" w:rsidRDefault="004A56CA" w:rsidP="004A56CA">
            <w:pPr>
              <w:jc w:val="right"/>
              <w:rPr>
                <w:b/>
                <w:bCs/>
                <w:sz w:val="16"/>
                <w:szCs w:val="16"/>
              </w:rPr>
            </w:pPr>
          </w:p>
        </w:tc>
        <w:tc>
          <w:tcPr>
            <w:tcW w:w="811" w:type="dxa"/>
            <w:tcBorders>
              <w:top w:val="single" w:sz="4" w:space="0" w:color="auto"/>
            </w:tcBorders>
            <w:shd w:val="clear" w:color="000000" w:fill="FFFFFF"/>
            <w:tcMar>
              <w:right w:w="74" w:type="dxa"/>
            </w:tcMar>
            <w:vAlign w:val="bottom"/>
          </w:tcPr>
          <w:p w14:paraId="6C822A34" w14:textId="77777777" w:rsidR="004A56CA" w:rsidRPr="008936B3" w:rsidRDefault="004A56CA" w:rsidP="004A56CA">
            <w:pPr>
              <w:jc w:val="right"/>
              <w:rPr>
                <w:b/>
                <w:bCs/>
                <w:sz w:val="16"/>
                <w:szCs w:val="16"/>
              </w:rPr>
            </w:pPr>
          </w:p>
        </w:tc>
        <w:tc>
          <w:tcPr>
            <w:tcW w:w="94" w:type="dxa"/>
            <w:shd w:val="clear" w:color="000000" w:fill="FFFFFF"/>
            <w:tcMar>
              <w:right w:w="74" w:type="dxa"/>
            </w:tcMar>
            <w:vAlign w:val="bottom"/>
          </w:tcPr>
          <w:p w14:paraId="5899F1F8" w14:textId="77777777" w:rsidR="004A56CA" w:rsidRPr="008936B3" w:rsidRDefault="004A56CA" w:rsidP="004A56CA">
            <w:pPr>
              <w:jc w:val="right"/>
              <w:rPr>
                <w:b/>
                <w:bCs/>
                <w:sz w:val="16"/>
                <w:szCs w:val="16"/>
              </w:rPr>
            </w:pPr>
          </w:p>
        </w:tc>
        <w:tc>
          <w:tcPr>
            <w:tcW w:w="811" w:type="dxa"/>
            <w:tcBorders>
              <w:top w:val="single" w:sz="4" w:space="0" w:color="auto"/>
            </w:tcBorders>
            <w:shd w:val="clear" w:color="000000" w:fill="FFFFFF"/>
            <w:tcMar>
              <w:right w:w="74" w:type="dxa"/>
            </w:tcMar>
            <w:vAlign w:val="bottom"/>
          </w:tcPr>
          <w:p w14:paraId="24E49249" w14:textId="77777777" w:rsidR="004A56CA" w:rsidRPr="008936B3" w:rsidRDefault="004A56CA" w:rsidP="004A56CA">
            <w:pPr>
              <w:jc w:val="right"/>
              <w:rPr>
                <w:b/>
                <w:bCs/>
                <w:sz w:val="16"/>
                <w:szCs w:val="16"/>
              </w:rPr>
            </w:pPr>
          </w:p>
        </w:tc>
        <w:tc>
          <w:tcPr>
            <w:tcW w:w="94" w:type="dxa"/>
            <w:shd w:val="clear" w:color="000000" w:fill="FFFFFF"/>
            <w:tcMar>
              <w:right w:w="74" w:type="dxa"/>
            </w:tcMar>
            <w:vAlign w:val="bottom"/>
          </w:tcPr>
          <w:p w14:paraId="6FCCB02A" w14:textId="77777777" w:rsidR="004A56CA" w:rsidRPr="008936B3" w:rsidRDefault="004A56CA" w:rsidP="004A56CA">
            <w:pPr>
              <w:jc w:val="right"/>
              <w:rPr>
                <w:b/>
                <w:bCs/>
                <w:sz w:val="16"/>
                <w:szCs w:val="16"/>
              </w:rPr>
            </w:pPr>
          </w:p>
        </w:tc>
        <w:tc>
          <w:tcPr>
            <w:tcW w:w="811" w:type="dxa"/>
            <w:tcBorders>
              <w:top w:val="single" w:sz="4" w:space="0" w:color="auto"/>
            </w:tcBorders>
            <w:shd w:val="clear" w:color="000000" w:fill="FFFFFF"/>
            <w:tcMar>
              <w:right w:w="74" w:type="dxa"/>
            </w:tcMar>
            <w:vAlign w:val="bottom"/>
          </w:tcPr>
          <w:p w14:paraId="1A8F3D90" w14:textId="77777777" w:rsidR="004A56CA" w:rsidRPr="008936B3" w:rsidRDefault="004A56CA" w:rsidP="004A56CA">
            <w:pPr>
              <w:jc w:val="right"/>
              <w:rPr>
                <w:b/>
                <w:bCs/>
                <w:sz w:val="16"/>
                <w:szCs w:val="16"/>
              </w:rPr>
            </w:pPr>
          </w:p>
        </w:tc>
      </w:tr>
      <w:tr w:rsidR="004A56CA" w:rsidRPr="006A7BA1" w14:paraId="27644447" w14:textId="77777777" w:rsidTr="008F49A4">
        <w:tc>
          <w:tcPr>
            <w:tcW w:w="2880" w:type="dxa"/>
            <w:gridSpan w:val="2"/>
            <w:shd w:val="clear" w:color="000000" w:fill="FFFFFF"/>
          </w:tcPr>
          <w:p w14:paraId="29F0CF55" w14:textId="77777777" w:rsidR="004A56CA" w:rsidRPr="006A7BA1" w:rsidRDefault="004A56CA" w:rsidP="004A56CA">
            <w:pPr>
              <w:rPr>
                <w:b/>
                <w:sz w:val="16"/>
                <w:szCs w:val="16"/>
              </w:rPr>
            </w:pPr>
            <w:r w:rsidRPr="006A7BA1">
              <w:rPr>
                <w:b/>
                <w:sz w:val="16"/>
                <w:szCs w:val="16"/>
              </w:rPr>
              <w:t>Depreciation and impairment</w:t>
            </w:r>
          </w:p>
        </w:tc>
        <w:tc>
          <w:tcPr>
            <w:tcW w:w="94" w:type="dxa"/>
            <w:shd w:val="clear" w:color="000000" w:fill="FFFFFF"/>
            <w:tcMar>
              <w:right w:w="74" w:type="dxa"/>
            </w:tcMar>
          </w:tcPr>
          <w:p w14:paraId="164EC47A" w14:textId="77777777" w:rsidR="004A56CA" w:rsidRPr="006A7BA1" w:rsidRDefault="004A56CA" w:rsidP="004A56CA">
            <w:pPr>
              <w:ind w:left="141" w:hanging="141"/>
              <w:jc w:val="right"/>
              <w:rPr>
                <w:b/>
                <w:bCs/>
                <w:sz w:val="16"/>
                <w:szCs w:val="16"/>
                <w:lang w:val="en-GB"/>
              </w:rPr>
            </w:pPr>
          </w:p>
        </w:tc>
        <w:tc>
          <w:tcPr>
            <w:tcW w:w="812" w:type="dxa"/>
            <w:shd w:val="clear" w:color="000000" w:fill="FFFFFF"/>
            <w:tcMar>
              <w:right w:w="74" w:type="dxa"/>
            </w:tcMar>
            <w:vAlign w:val="bottom"/>
          </w:tcPr>
          <w:p w14:paraId="66D43291" w14:textId="77777777" w:rsidR="004A56CA" w:rsidRPr="006A7BA1" w:rsidRDefault="004A56CA" w:rsidP="004A56CA">
            <w:pPr>
              <w:jc w:val="right"/>
              <w:rPr>
                <w:sz w:val="16"/>
                <w:szCs w:val="16"/>
              </w:rPr>
            </w:pPr>
          </w:p>
        </w:tc>
        <w:tc>
          <w:tcPr>
            <w:tcW w:w="94" w:type="dxa"/>
            <w:shd w:val="clear" w:color="000000" w:fill="FFFFFF"/>
            <w:tcMar>
              <w:right w:w="74" w:type="dxa"/>
            </w:tcMar>
            <w:vAlign w:val="bottom"/>
          </w:tcPr>
          <w:p w14:paraId="75A4D1F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F18FE00"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0CD5223D" w14:textId="77777777" w:rsidR="004A56CA" w:rsidRPr="006A7BA1" w:rsidRDefault="004A56CA" w:rsidP="004A56CA">
            <w:pPr>
              <w:jc w:val="right"/>
              <w:rPr>
                <w:sz w:val="20"/>
                <w:szCs w:val="20"/>
              </w:rPr>
            </w:pPr>
          </w:p>
        </w:tc>
        <w:tc>
          <w:tcPr>
            <w:tcW w:w="811" w:type="dxa"/>
            <w:shd w:val="clear" w:color="000000" w:fill="FFFFFF"/>
            <w:tcMar>
              <w:right w:w="74" w:type="dxa"/>
            </w:tcMar>
            <w:vAlign w:val="bottom"/>
          </w:tcPr>
          <w:p w14:paraId="678F48A3"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7EE2842E" w14:textId="77777777" w:rsidR="004A56CA" w:rsidRPr="006A7BA1" w:rsidRDefault="004A56CA" w:rsidP="004A56CA">
            <w:pPr>
              <w:jc w:val="right"/>
              <w:rPr>
                <w:sz w:val="20"/>
                <w:szCs w:val="20"/>
              </w:rPr>
            </w:pPr>
          </w:p>
        </w:tc>
        <w:tc>
          <w:tcPr>
            <w:tcW w:w="790" w:type="dxa"/>
            <w:shd w:val="clear" w:color="000000" w:fill="FFFFFF"/>
            <w:tcMar>
              <w:right w:w="74" w:type="dxa"/>
            </w:tcMar>
            <w:vAlign w:val="bottom"/>
          </w:tcPr>
          <w:p w14:paraId="52F5D949" w14:textId="77777777" w:rsidR="004A56CA" w:rsidRPr="006A7BA1" w:rsidRDefault="004A56CA" w:rsidP="004A56CA">
            <w:pPr>
              <w:jc w:val="right"/>
              <w:rPr>
                <w:sz w:val="20"/>
                <w:szCs w:val="20"/>
              </w:rPr>
            </w:pPr>
          </w:p>
        </w:tc>
        <w:tc>
          <w:tcPr>
            <w:tcW w:w="115" w:type="dxa"/>
            <w:shd w:val="clear" w:color="000000" w:fill="FFFFFF"/>
            <w:tcMar>
              <w:right w:w="74" w:type="dxa"/>
            </w:tcMar>
            <w:vAlign w:val="bottom"/>
          </w:tcPr>
          <w:p w14:paraId="3C9DBA09" w14:textId="77777777" w:rsidR="004A56CA" w:rsidRPr="006A7BA1" w:rsidRDefault="004A56CA" w:rsidP="004A56CA">
            <w:pPr>
              <w:jc w:val="right"/>
              <w:rPr>
                <w:sz w:val="20"/>
                <w:szCs w:val="20"/>
              </w:rPr>
            </w:pPr>
          </w:p>
        </w:tc>
        <w:tc>
          <w:tcPr>
            <w:tcW w:w="811" w:type="dxa"/>
            <w:shd w:val="clear" w:color="000000" w:fill="FFFFFF"/>
            <w:tcMar>
              <w:right w:w="74" w:type="dxa"/>
            </w:tcMar>
            <w:vAlign w:val="bottom"/>
          </w:tcPr>
          <w:p w14:paraId="09F6B00F"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57CCD92F" w14:textId="77777777" w:rsidR="004A56CA" w:rsidRPr="006A7BA1" w:rsidRDefault="004A56CA" w:rsidP="004A56CA">
            <w:pPr>
              <w:jc w:val="right"/>
              <w:rPr>
                <w:sz w:val="20"/>
                <w:szCs w:val="20"/>
              </w:rPr>
            </w:pPr>
          </w:p>
        </w:tc>
        <w:tc>
          <w:tcPr>
            <w:tcW w:w="811" w:type="dxa"/>
            <w:shd w:val="clear" w:color="000000" w:fill="FFFFFF"/>
            <w:tcMar>
              <w:right w:w="74" w:type="dxa"/>
            </w:tcMar>
            <w:vAlign w:val="bottom"/>
          </w:tcPr>
          <w:p w14:paraId="68B4C094"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794CEC2B" w14:textId="77777777" w:rsidR="004A56CA" w:rsidRPr="006A7BA1" w:rsidRDefault="004A56CA" w:rsidP="004A56CA">
            <w:pPr>
              <w:jc w:val="right"/>
              <w:rPr>
                <w:sz w:val="20"/>
                <w:szCs w:val="20"/>
              </w:rPr>
            </w:pPr>
          </w:p>
        </w:tc>
        <w:tc>
          <w:tcPr>
            <w:tcW w:w="811" w:type="dxa"/>
            <w:shd w:val="clear" w:color="000000" w:fill="FFFFFF"/>
            <w:tcMar>
              <w:right w:w="74" w:type="dxa"/>
            </w:tcMar>
            <w:vAlign w:val="bottom"/>
          </w:tcPr>
          <w:p w14:paraId="170D17DF"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6C598F5D" w14:textId="77777777" w:rsidR="004A56CA" w:rsidRPr="006A7BA1" w:rsidRDefault="004A56CA" w:rsidP="004A56CA">
            <w:pPr>
              <w:jc w:val="right"/>
              <w:rPr>
                <w:sz w:val="20"/>
                <w:szCs w:val="20"/>
              </w:rPr>
            </w:pPr>
          </w:p>
        </w:tc>
        <w:tc>
          <w:tcPr>
            <w:tcW w:w="811" w:type="dxa"/>
            <w:shd w:val="clear" w:color="000000" w:fill="FFFFFF"/>
            <w:tcMar>
              <w:right w:w="74" w:type="dxa"/>
            </w:tcMar>
            <w:vAlign w:val="bottom"/>
          </w:tcPr>
          <w:p w14:paraId="42DDDC52"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545A013E" w14:textId="77777777" w:rsidR="004A56CA" w:rsidRPr="006A7BA1" w:rsidRDefault="004A56CA" w:rsidP="004A56CA">
            <w:pPr>
              <w:jc w:val="right"/>
              <w:rPr>
                <w:sz w:val="20"/>
                <w:szCs w:val="20"/>
              </w:rPr>
            </w:pPr>
          </w:p>
        </w:tc>
        <w:tc>
          <w:tcPr>
            <w:tcW w:w="811" w:type="dxa"/>
            <w:shd w:val="clear" w:color="000000" w:fill="FFFFFF"/>
            <w:tcMar>
              <w:right w:w="74" w:type="dxa"/>
            </w:tcMar>
            <w:vAlign w:val="bottom"/>
          </w:tcPr>
          <w:p w14:paraId="1BEE7DFE" w14:textId="77777777" w:rsidR="004A56CA" w:rsidRPr="006A7BA1" w:rsidRDefault="004A56CA" w:rsidP="004A56CA">
            <w:pPr>
              <w:jc w:val="right"/>
              <w:rPr>
                <w:sz w:val="20"/>
                <w:szCs w:val="20"/>
              </w:rPr>
            </w:pPr>
          </w:p>
        </w:tc>
      </w:tr>
      <w:tr w:rsidR="004A56CA" w:rsidRPr="006A7BA1" w14:paraId="1CDD42D7" w14:textId="77777777" w:rsidTr="008F49A4">
        <w:tc>
          <w:tcPr>
            <w:tcW w:w="2880" w:type="dxa"/>
            <w:gridSpan w:val="2"/>
            <w:shd w:val="clear" w:color="000000" w:fill="FFFFFF"/>
          </w:tcPr>
          <w:p w14:paraId="4C9C2AD0" w14:textId="77777777" w:rsidR="004A56CA" w:rsidRPr="006A7BA1" w:rsidRDefault="004A56CA" w:rsidP="004A56CA">
            <w:pPr>
              <w:rPr>
                <w:sz w:val="16"/>
                <w:szCs w:val="16"/>
              </w:rPr>
            </w:pPr>
            <w:r w:rsidRPr="006A7BA1">
              <w:rPr>
                <w:sz w:val="16"/>
                <w:szCs w:val="16"/>
              </w:rPr>
              <w:t>On 1 January 20</w:t>
            </w:r>
            <w:r>
              <w:rPr>
                <w:sz w:val="16"/>
                <w:szCs w:val="16"/>
              </w:rPr>
              <w:t>22</w:t>
            </w:r>
          </w:p>
        </w:tc>
        <w:tc>
          <w:tcPr>
            <w:tcW w:w="94" w:type="dxa"/>
            <w:shd w:val="clear" w:color="000000" w:fill="FFFFFF"/>
            <w:tcMar>
              <w:right w:w="74" w:type="dxa"/>
            </w:tcMar>
          </w:tcPr>
          <w:p w14:paraId="1E23514B"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4BF27B05"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3066415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DE47360" w14:textId="132D62C7" w:rsidR="004A56CA" w:rsidRPr="006A7BA1" w:rsidRDefault="004A56CA" w:rsidP="004A56CA">
            <w:pPr>
              <w:jc w:val="right"/>
              <w:rPr>
                <w:sz w:val="16"/>
                <w:szCs w:val="16"/>
              </w:rPr>
            </w:pPr>
            <w:r w:rsidRPr="001D661C">
              <w:rPr>
                <w:sz w:val="16"/>
                <w:szCs w:val="16"/>
              </w:rPr>
              <w:t>648.559</w:t>
            </w:r>
          </w:p>
        </w:tc>
        <w:tc>
          <w:tcPr>
            <w:tcW w:w="94" w:type="dxa"/>
            <w:shd w:val="clear" w:color="000000" w:fill="FFFFFF"/>
            <w:tcMar>
              <w:right w:w="74" w:type="dxa"/>
            </w:tcMar>
            <w:vAlign w:val="bottom"/>
          </w:tcPr>
          <w:p w14:paraId="202B177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0313303" w14:textId="17100DC7" w:rsidR="004A56CA" w:rsidRPr="006A7BA1" w:rsidRDefault="004A56CA" w:rsidP="004A56CA">
            <w:pPr>
              <w:jc w:val="right"/>
              <w:rPr>
                <w:sz w:val="16"/>
                <w:szCs w:val="16"/>
              </w:rPr>
            </w:pPr>
            <w:r w:rsidRPr="001D661C">
              <w:rPr>
                <w:sz w:val="16"/>
                <w:szCs w:val="16"/>
              </w:rPr>
              <w:t>3.533</w:t>
            </w:r>
          </w:p>
        </w:tc>
        <w:tc>
          <w:tcPr>
            <w:tcW w:w="94" w:type="dxa"/>
            <w:shd w:val="clear" w:color="000000" w:fill="FFFFFF"/>
            <w:tcMar>
              <w:right w:w="74" w:type="dxa"/>
            </w:tcMar>
            <w:vAlign w:val="bottom"/>
          </w:tcPr>
          <w:p w14:paraId="6A7EC5B1"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1C72FBB5" w14:textId="6886627C" w:rsidR="004A56CA" w:rsidRPr="006A7BA1" w:rsidRDefault="004A56CA" w:rsidP="004A56CA">
            <w:pPr>
              <w:jc w:val="right"/>
              <w:rPr>
                <w:sz w:val="16"/>
                <w:szCs w:val="16"/>
              </w:rPr>
            </w:pPr>
            <w:r w:rsidRPr="001D661C">
              <w:rPr>
                <w:sz w:val="16"/>
                <w:szCs w:val="16"/>
              </w:rPr>
              <w:t>873.555</w:t>
            </w:r>
          </w:p>
        </w:tc>
        <w:tc>
          <w:tcPr>
            <w:tcW w:w="115" w:type="dxa"/>
            <w:shd w:val="clear" w:color="000000" w:fill="FFFFFF"/>
            <w:tcMar>
              <w:right w:w="74" w:type="dxa"/>
            </w:tcMar>
            <w:vAlign w:val="bottom"/>
          </w:tcPr>
          <w:p w14:paraId="022F118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2BFC8B9" w14:textId="7AE2BEA4" w:rsidR="004A56CA" w:rsidRPr="006A7BA1" w:rsidRDefault="004A56CA" w:rsidP="004A56CA">
            <w:pPr>
              <w:jc w:val="right"/>
              <w:rPr>
                <w:sz w:val="16"/>
                <w:szCs w:val="16"/>
              </w:rPr>
            </w:pPr>
            <w:r w:rsidRPr="001D661C">
              <w:rPr>
                <w:sz w:val="16"/>
                <w:szCs w:val="16"/>
              </w:rPr>
              <w:t>44.159</w:t>
            </w:r>
          </w:p>
        </w:tc>
        <w:tc>
          <w:tcPr>
            <w:tcW w:w="94" w:type="dxa"/>
            <w:shd w:val="clear" w:color="000000" w:fill="FFFFFF"/>
            <w:tcMar>
              <w:right w:w="74" w:type="dxa"/>
            </w:tcMar>
            <w:vAlign w:val="bottom"/>
          </w:tcPr>
          <w:p w14:paraId="72843DE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6475F1E" w14:textId="360E283F" w:rsidR="004A56CA" w:rsidRPr="006A7BA1" w:rsidRDefault="004A56CA" w:rsidP="004A56CA">
            <w:pPr>
              <w:jc w:val="right"/>
              <w:rPr>
                <w:sz w:val="16"/>
                <w:szCs w:val="16"/>
              </w:rPr>
            </w:pPr>
            <w:r w:rsidRPr="001D661C">
              <w:rPr>
                <w:sz w:val="16"/>
                <w:szCs w:val="16"/>
              </w:rPr>
              <w:t>13.423</w:t>
            </w:r>
          </w:p>
        </w:tc>
        <w:tc>
          <w:tcPr>
            <w:tcW w:w="94" w:type="dxa"/>
            <w:shd w:val="clear" w:color="000000" w:fill="FFFFFF"/>
            <w:tcMar>
              <w:right w:w="74" w:type="dxa"/>
            </w:tcMar>
            <w:vAlign w:val="bottom"/>
          </w:tcPr>
          <w:p w14:paraId="0B18F58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78F86D8" w14:textId="582AC5B0"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834E7A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0A7F40B" w14:textId="2D142607" w:rsidR="004A56CA" w:rsidRPr="006A7BA1" w:rsidRDefault="004A56CA" w:rsidP="004A56CA">
            <w:pPr>
              <w:jc w:val="right"/>
              <w:rPr>
                <w:sz w:val="16"/>
                <w:szCs w:val="16"/>
              </w:rPr>
            </w:pPr>
            <w:r w:rsidRPr="001D661C">
              <w:rPr>
                <w:sz w:val="16"/>
                <w:szCs w:val="16"/>
              </w:rPr>
              <w:t>158.450</w:t>
            </w:r>
          </w:p>
        </w:tc>
        <w:tc>
          <w:tcPr>
            <w:tcW w:w="94" w:type="dxa"/>
            <w:shd w:val="clear" w:color="000000" w:fill="FFFFFF"/>
            <w:tcMar>
              <w:right w:w="74" w:type="dxa"/>
            </w:tcMar>
            <w:vAlign w:val="bottom"/>
          </w:tcPr>
          <w:p w14:paraId="264A25E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59E16CC" w14:textId="72F8B75F" w:rsidR="004A56CA" w:rsidRPr="006A7BA1" w:rsidRDefault="004A56CA" w:rsidP="004A56CA">
            <w:pPr>
              <w:jc w:val="right"/>
              <w:rPr>
                <w:sz w:val="16"/>
                <w:szCs w:val="16"/>
              </w:rPr>
            </w:pPr>
            <w:r w:rsidRPr="001D661C">
              <w:rPr>
                <w:sz w:val="16"/>
                <w:szCs w:val="16"/>
              </w:rPr>
              <w:t>1.741.6</w:t>
            </w:r>
            <w:r>
              <w:rPr>
                <w:sz w:val="16"/>
                <w:szCs w:val="16"/>
              </w:rPr>
              <w:t>79</w:t>
            </w:r>
          </w:p>
        </w:tc>
      </w:tr>
      <w:tr w:rsidR="004A56CA" w:rsidRPr="006A7BA1" w14:paraId="3A89A77F" w14:textId="77777777" w:rsidTr="008F49A4">
        <w:tc>
          <w:tcPr>
            <w:tcW w:w="2880" w:type="dxa"/>
            <w:gridSpan w:val="2"/>
            <w:shd w:val="clear" w:color="000000" w:fill="FFFFFF"/>
          </w:tcPr>
          <w:p w14:paraId="6F59E474" w14:textId="77777777" w:rsidR="004A56CA" w:rsidRPr="006A7BA1" w:rsidRDefault="004A56CA" w:rsidP="004A56CA">
            <w:pPr>
              <w:rPr>
                <w:sz w:val="16"/>
                <w:szCs w:val="16"/>
              </w:rPr>
            </w:pPr>
            <w:r w:rsidRPr="006A7BA1">
              <w:rPr>
                <w:sz w:val="16"/>
                <w:szCs w:val="16"/>
              </w:rPr>
              <w:t>Depreciation for the year</w:t>
            </w:r>
          </w:p>
        </w:tc>
        <w:tc>
          <w:tcPr>
            <w:tcW w:w="94" w:type="dxa"/>
            <w:shd w:val="clear" w:color="000000" w:fill="FFFFFF"/>
            <w:tcMar>
              <w:right w:w="74" w:type="dxa"/>
            </w:tcMar>
          </w:tcPr>
          <w:p w14:paraId="669E38BD"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5EF39B93"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42A44C5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4117BB3" w14:textId="4A9FBF35" w:rsidR="004A56CA" w:rsidRPr="006A7BA1" w:rsidRDefault="004A56CA" w:rsidP="004A56CA">
            <w:pPr>
              <w:jc w:val="right"/>
              <w:rPr>
                <w:sz w:val="16"/>
                <w:szCs w:val="16"/>
              </w:rPr>
            </w:pPr>
            <w:r w:rsidRPr="001D661C">
              <w:rPr>
                <w:sz w:val="16"/>
                <w:szCs w:val="16"/>
              </w:rPr>
              <w:t>32.140</w:t>
            </w:r>
          </w:p>
        </w:tc>
        <w:tc>
          <w:tcPr>
            <w:tcW w:w="94" w:type="dxa"/>
            <w:shd w:val="clear" w:color="000000" w:fill="FFFFFF"/>
            <w:tcMar>
              <w:right w:w="74" w:type="dxa"/>
            </w:tcMar>
            <w:vAlign w:val="bottom"/>
          </w:tcPr>
          <w:p w14:paraId="1DC3508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8F618D9" w14:textId="6D772C4B" w:rsidR="004A56CA" w:rsidRPr="006A7BA1" w:rsidRDefault="004A56CA" w:rsidP="004A56CA">
            <w:pPr>
              <w:jc w:val="right"/>
              <w:rPr>
                <w:sz w:val="16"/>
                <w:szCs w:val="16"/>
              </w:rPr>
            </w:pPr>
            <w:r w:rsidRPr="001D661C">
              <w:rPr>
                <w:sz w:val="16"/>
                <w:szCs w:val="16"/>
              </w:rPr>
              <w:t>14</w:t>
            </w:r>
          </w:p>
        </w:tc>
        <w:tc>
          <w:tcPr>
            <w:tcW w:w="94" w:type="dxa"/>
            <w:shd w:val="clear" w:color="000000" w:fill="FFFFFF"/>
            <w:tcMar>
              <w:right w:w="74" w:type="dxa"/>
            </w:tcMar>
            <w:vAlign w:val="bottom"/>
          </w:tcPr>
          <w:p w14:paraId="44241EB0"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38BA2852" w14:textId="642A1CF1" w:rsidR="004A56CA" w:rsidRPr="006A7BA1" w:rsidRDefault="004A56CA" w:rsidP="004A56CA">
            <w:pPr>
              <w:jc w:val="right"/>
              <w:rPr>
                <w:sz w:val="16"/>
                <w:szCs w:val="16"/>
              </w:rPr>
            </w:pPr>
            <w:r w:rsidRPr="001D661C">
              <w:rPr>
                <w:sz w:val="16"/>
                <w:szCs w:val="16"/>
              </w:rPr>
              <w:t>41.822</w:t>
            </w:r>
          </w:p>
        </w:tc>
        <w:tc>
          <w:tcPr>
            <w:tcW w:w="115" w:type="dxa"/>
            <w:shd w:val="clear" w:color="000000" w:fill="FFFFFF"/>
            <w:tcMar>
              <w:right w:w="74" w:type="dxa"/>
            </w:tcMar>
            <w:vAlign w:val="bottom"/>
          </w:tcPr>
          <w:p w14:paraId="58A9983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D4192A7" w14:textId="47B1B39F" w:rsidR="004A56CA" w:rsidRPr="006A7BA1" w:rsidRDefault="004A56CA" w:rsidP="004A56CA">
            <w:pPr>
              <w:jc w:val="right"/>
              <w:rPr>
                <w:sz w:val="16"/>
                <w:szCs w:val="16"/>
              </w:rPr>
            </w:pPr>
            <w:r w:rsidRPr="001D661C">
              <w:rPr>
                <w:sz w:val="16"/>
                <w:szCs w:val="16"/>
              </w:rPr>
              <w:t>2.332</w:t>
            </w:r>
          </w:p>
        </w:tc>
        <w:tc>
          <w:tcPr>
            <w:tcW w:w="94" w:type="dxa"/>
            <w:shd w:val="clear" w:color="000000" w:fill="FFFFFF"/>
            <w:tcMar>
              <w:right w:w="74" w:type="dxa"/>
            </w:tcMar>
            <w:vAlign w:val="bottom"/>
          </w:tcPr>
          <w:p w14:paraId="57A4099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B113961" w14:textId="0744AD09" w:rsidR="004A56CA" w:rsidRPr="006A7BA1" w:rsidRDefault="004A56CA" w:rsidP="004A56CA">
            <w:pPr>
              <w:jc w:val="right"/>
              <w:rPr>
                <w:sz w:val="16"/>
                <w:szCs w:val="16"/>
              </w:rPr>
            </w:pPr>
            <w:r w:rsidRPr="001D661C">
              <w:rPr>
                <w:sz w:val="16"/>
                <w:szCs w:val="16"/>
              </w:rPr>
              <w:t>561</w:t>
            </w:r>
          </w:p>
        </w:tc>
        <w:tc>
          <w:tcPr>
            <w:tcW w:w="94" w:type="dxa"/>
            <w:shd w:val="clear" w:color="000000" w:fill="FFFFFF"/>
            <w:tcMar>
              <w:right w:w="74" w:type="dxa"/>
            </w:tcMar>
            <w:vAlign w:val="bottom"/>
          </w:tcPr>
          <w:p w14:paraId="6ED30F4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1FF3812" w14:textId="77777777" w:rsidR="004A56CA" w:rsidRPr="006A7BA1" w:rsidRDefault="004A56CA" w:rsidP="004A56CA">
            <w:pPr>
              <w:jc w:val="right"/>
              <w:rPr>
                <w:sz w:val="16"/>
                <w:szCs w:val="16"/>
              </w:rPr>
            </w:pPr>
          </w:p>
        </w:tc>
        <w:tc>
          <w:tcPr>
            <w:tcW w:w="94" w:type="dxa"/>
            <w:shd w:val="clear" w:color="000000" w:fill="FFFFFF"/>
            <w:tcMar>
              <w:right w:w="74" w:type="dxa"/>
            </w:tcMar>
            <w:vAlign w:val="bottom"/>
          </w:tcPr>
          <w:p w14:paraId="2716D37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1BA8C24" w14:textId="6D6F6E20" w:rsidR="004A56CA" w:rsidRPr="006A7BA1" w:rsidRDefault="004A56CA" w:rsidP="004A56CA">
            <w:pPr>
              <w:jc w:val="right"/>
              <w:rPr>
                <w:sz w:val="16"/>
                <w:szCs w:val="16"/>
              </w:rPr>
            </w:pPr>
            <w:r w:rsidRPr="001D661C">
              <w:rPr>
                <w:sz w:val="16"/>
                <w:szCs w:val="16"/>
              </w:rPr>
              <w:t>8.329</w:t>
            </w:r>
          </w:p>
        </w:tc>
        <w:tc>
          <w:tcPr>
            <w:tcW w:w="94" w:type="dxa"/>
            <w:shd w:val="clear" w:color="000000" w:fill="FFFFFF"/>
            <w:tcMar>
              <w:right w:w="74" w:type="dxa"/>
            </w:tcMar>
            <w:vAlign w:val="bottom"/>
          </w:tcPr>
          <w:p w14:paraId="5C9EFEB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A9FABAB" w14:textId="56EBF11A" w:rsidR="004A56CA" w:rsidRPr="006A7BA1" w:rsidRDefault="004A56CA" w:rsidP="004A56CA">
            <w:pPr>
              <w:jc w:val="right"/>
              <w:rPr>
                <w:sz w:val="16"/>
                <w:szCs w:val="16"/>
              </w:rPr>
            </w:pPr>
            <w:r w:rsidRPr="001D661C">
              <w:rPr>
                <w:sz w:val="16"/>
                <w:szCs w:val="16"/>
              </w:rPr>
              <w:t>85.198</w:t>
            </w:r>
          </w:p>
        </w:tc>
      </w:tr>
      <w:tr w:rsidR="004A56CA" w:rsidRPr="006A7BA1" w14:paraId="4B6ED552" w14:textId="77777777" w:rsidTr="008F49A4">
        <w:tc>
          <w:tcPr>
            <w:tcW w:w="2880" w:type="dxa"/>
            <w:gridSpan w:val="2"/>
            <w:shd w:val="clear" w:color="000000" w:fill="FFFFFF"/>
          </w:tcPr>
          <w:p w14:paraId="4DEB8DF3" w14:textId="77777777" w:rsidR="004A56CA" w:rsidRPr="006A7BA1" w:rsidRDefault="004A56CA" w:rsidP="004A56CA">
            <w:pPr>
              <w:rPr>
                <w:sz w:val="16"/>
                <w:szCs w:val="16"/>
              </w:rPr>
            </w:pPr>
            <w:r w:rsidRPr="006A7BA1">
              <w:rPr>
                <w:sz w:val="16"/>
                <w:szCs w:val="16"/>
              </w:rPr>
              <w:t>Impairment loss during the year</w:t>
            </w:r>
          </w:p>
        </w:tc>
        <w:tc>
          <w:tcPr>
            <w:tcW w:w="94" w:type="dxa"/>
            <w:shd w:val="clear" w:color="000000" w:fill="FFFFFF"/>
            <w:tcMar>
              <w:right w:w="74" w:type="dxa"/>
            </w:tcMar>
          </w:tcPr>
          <w:p w14:paraId="60B182CF"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14F42FBF"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76D85F1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5C5EC98" w14:textId="348D53D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512763B"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04EAEAA" w14:textId="2CD6B12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58FAC10"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33C8C8C4" w14:textId="43561E26"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38CAD0B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7B590DC" w14:textId="59CF6581"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B83315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308EC9D" w14:textId="0475ED91"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86A0F6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7DD2654" w14:textId="3B27962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A14246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1C6677B" w14:textId="78B79AF9"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37C932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D262539" w14:textId="36C12FA1" w:rsidR="004A56CA" w:rsidRPr="006A7BA1" w:rsidRDefault="004A56CA" w:rsidP="004A56CA">
            <w:pPr>
              <w:jc w:val="right"/>
              <w:rPr>
                <w:sz w:val="16"/>
                <w:szCs w:val="16"/>
              </w:rPr>
            </w:pPr>
            <w:r w:rsidRPr="001D661C">
              <w:rPr>
                <w:sz w:val="16"/>
                <w:szCs w:val="16"/>
              </w:rPr>
              <w:t>-</w:t>
            </w:r>
          </w:p>
        </w:tc>
      </w:tr>
      <w:tr w:rsidR="004A56CA" w:rsidRPr="006A7BA1" w14:paraId="1E4BBB4C" w14:textId="77777777" w:rsidTr="008F49A4">
        <w:tc>
          <w:tcPr>
            <w:tcW w:w="2880" w:type="dxa"/>
            <w:gridSpan w:val="2"/>
            <w:shd w:val="clear" w:color="000000" w:fill="FFFFFF"/>
          </w:tcPr>
          <w:p w14:paraId="75FA8DEB" w14:textId="77777777" w:rsidR="004A56CA" w:rsidRPr="006A7BA1" w:rsidRDefault="004A56CA" w:rsidP="004A56CA">
            <w:pPr>
              <w:rPr>
                <w:sz w:val="16"/>
                <w:szCs w:val="16"/>
              </w:rPr>
            </w:pPr>
            <w:r w:rsidRPr="006A7BA1">
              <w:rPr>
                <w:sz w:val="16"/>
                <w:szCs w:val="16"/>
              </w:rPr>
              <w:t>(release of the impairment loss during the year)</w:t>
            </w:r>
          </w:p>
        </w:tc>
        <w:tc>
          <w:tcPr>
            <w:tcW w:w="94" w:type="dxa"/>
            <w:shd w:val="clear" w:color="000000" w:fill="FFFFFF"/>
            <w:tcMar>
              <w:right w:w="74" w:type="dxa"/>
            </w:tcMar>
          </w:tcPr>
          <w:p w14:paraId="28235620"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6EABD6E0"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515F33A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C4C82D3" w14:textId="2C4CFFF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E43C29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88D61A3" w14:textId="21057836"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2E7A64B"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6BE383A7" w14:textId="69E16749"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123E99E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6A2ECB1" w14:textId="07445A2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35EF78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D49C1FD" w14:textId="64433C98"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1A3F49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9EBB527" w14:textId="0278766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29160B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E3884F4" w14:textId="6263F9F4"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951662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2C7992A" w14:textId="3078F4FD" w:rsidR="004A56CA" w:rsidRPr="006A7BA1" w:rsidRDefault="004A56CA" w:rsidP="004A56CA">
            <w:pPr>
              <w:jc w:val="right"/>
              <w:rPr>
                <w:sz w:val="16"/>
                <w:szCs w:val="16"/>
              </w:rPr>
            </w:pPr>
            <w:r w:rsidRPr="001D661C">
              <w:rPr>
                <w:sz w:val="16"/>
                <w:szCs w:val="16"/>
              </w:rPr>
              <w:t>-</w:t>
            </w:r>
          </w:p>
        </w:tc>
      </w:tr>
      <w:tr w:rsidR="004A56CA" w:rsidRPr="006A7BA1" w14:paraId="33D8D640" w14:textId="77777777" w:rsidTr="008F49A4">
        <w:tc>
          <w:tcPr>
            <w:tcW w:w="2880" w:type="dxa"/>
            <w:gridSpan w:val="2"/>
            <w:shd w:val="clear" w:color="000000" w:fill="FFFFFF"/>
          </w:tcPr>
          <w:p w14:paraId="5A5D20AF" w14:textId="77777777" w:rsidR="004A56CA" w:rsidRPr="006A7BA1" w:rsidRDefault="004A56CA" w:rsidP="004A56CA">
            <w:pPr>
              <w:rPr>
                <w:sz w:val="16"/>
                <w:szCs w:val="16"/>
              </w:rPr>
            </w:pPr>
            <w:r w:rsidRPr="006A7BA1">
              <w:rPr>
                <w:sz w:val="16"/>
                <w:szCs w:val="16"/>
              </w:rPr>
              <w:t>(Disposals)</w:t>
            </w:r>
          </w:p>
        </w:tc>
        <w:tc>
          <w:tcPr>
            <w:tcW w:w="94" w:type="dxa"/>
            <w:shd w:val="clear" w:color="000000" w:fill="FFFFFF"/>
            <w:tcMar>
              <w:right w:w="74" w:type="dxa"/>
            </w:tcMar>
          </w:tcPr>
          <w:p w14:paraId="41BBBDC1"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5A6B6955"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65B4C203"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6283C8A7" w14:textId="1E8197A2" w:rsidR="004A56CA" w:rsidRPr="006A7BA1" w:rsidRDefault="004A56CA" w:rsidP="004A56CA">
            <w:pPr>
              <w:jc w:val="right"/>
              <w:rPr>
                <w:sz w:val="16"/>
                <w:szCs w:val="16"/>
              </w:rPr>
            </w:pPr>
            <w:r w:rsidRPr="001D661C">
              <w:rPr>
                <w:sz w:val="16"/>
                <w:szCs w:val="16"/>
              </w:rPr>
              <w:t>(7.656)</w:t>
            </w:r>
          </w:p>
        </w:tc>
        <w:tc>
          <w:tcPr>
            <w:tcW w:w="94" w:type="dxa"/>
            <w:shd w:val="clear" w:color="000000" w:fill="FFFFFF"/>
            <w:tcMar>
              <w:right w:w="74" w:type="dxa"/>
            </w:tcMar>
            <w:vAlign w:val="bottom"/>
          </w:tcPr>
          <w:p w14:paraId="74B5872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30EF739" w14:textId="6CA2E044"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02F42EA" w14:textId="77777777" w:rsidR="004A56CA" w:rsidRPr="006A7BA1" w:rsidRDefault="004A56CA" w:rsidP="004A56CA">
            <w:pPr>
              <w:jc w:val="right"/>
              <w:rPr>
                <w:sz w:val="16"/>
                <w:szCs w:val="16"/>
              </w:rPr>
            </w:pPr>
          </w:p>
        </w:tc>
        <w:tc>
          <w:tcPr>
            <w:tcW w:w="790" w:type="dxa"/>
            <w:shd w:val="clear" w:color="000000" w:fill="FFFFFF"/>
            <w:tcMar>
              <w:right w:w="0" w:type="dxa"/>
            </w:tcMar>
            <w:vAlign w:val="bottom"/>
          </w:tcPr>
          <w:p w14:paraId="5026D290" w14:textId="51C6C3D8" w:rsidR="004A56CA" w:rsidRPr="006A7BA1" w:rsidRDefault="004A56CA" w:rsidP="004A56CA">
            <w:pPr>
              <w:jc w:val="right"/>
              <w:rPr>
                <w:sz w:val="16"/>
                <w:szCs w:val="16"/>
              </w:rPr>
            </w:pPr>
            <w:r w:rsidRPr="001D661C">
              <w:rPr>
                <w:sz w:val="16"/>
                <w:szCs w:val="16"/>
              </w:rPr>
              <w:t>(21.441)</w:t>
            </w:r>
          </w:p>
        </w:tc>
        <w:tc>
          <w:tcPr>
            <w:tcW w:w="115" w:type="dxa"/>
            <w:shd w:val="clear" w:color="000000" w:fill="FFFFFF"/>
            <w:tcMar>
              <w:right w:w="74" w:type="dxa"/>
            </w:tcMar>
            <w:vAlign w:val="bottom"/>
          </w:tcPr>
          <w:p w14:paraId="7C68CA0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B1C82EE" w14:textId="51541826"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FD7CA70"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447E0CB2" w14:textId="222F4C1D"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2B9D29F" w14:textId="77777777" w:rsidR="004A56CA" w:rsidRPr="006A7BA1" w:rsidRDefault="004A56CA" w:rsidP="004A56CA">
            <w:pPr>
              <w:rPr>
                <w:sz w:val="16"/>
                <w:szCs w:val="16"/>
              </w:rPr>
            </w:pPr>
          </w:p>
        </w:tc>
        <w:tc>
          <w:tcPr>
            <w:tcW w:w="811" w:type="dxa"/>
            <w:shd w:val="clear" w:color="000000" w:fill="FFFFFF"/>
            <w:tcMar>
              <w:right w:w="74" w:type="dxa"/>
            </w:tcMar>
            <w:vAlign w:val="bottom"/>
          </w:tcPr>
          <w:p w14:paraId="1DD1DBF4" w14:textId="0B87B401"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6EFF05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DE40523" w14:textId="3940FC2D" w:rsidR="004A56CA" w:rsidRPr="006A7BA1" w:rsidRDefault="004A56CA" w:rsidP="004A56CA">
            <w:pPr>
              <w:jc w:val="right"/>
              <w:rPr>
                <w:sz w:val="16"/>
                <w:szCs w:val="16"/>
              </w:rPr>
            </w:pPr>
            <w:r w:rsidRPr="001D661C">
              <w:rPr>
                <w:sz w:val="16"/>
                <w:szCs w:val="16"/>
              </w:rPr>
              <w:t>(4.060)</w:t>
            </w:r>
          </w:p>
        </w:tc>
        <w:tc>
          <w:tcPr>
            <w:tcW w:w="94" w:type="dxa"/>
            <w:shd w:val="clear" w:color="000000" w:fill="FFFFFF"/>
            <w:tcMar>
              <w:right w:w="74" w:type="dxa"/>
            </w:tcMar>
            <w:vAlign w:val="bottom"/>
          </w:tcPr>
          <w:p w14:paraId="7FA5C6C9"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15C7FA45" w14:textId="22684975" w:rsidR="004A56CA" w:rsidRPr="006A7BA1" w:rsidRDefault="004A56CA" w:rsidP="004A56CA">
            <w:pPr>
              <w:jc w:val="right"/>
              <w:rPr>
                <w:sz w:val="16"/>
                <w:szCs w:val="16"/>
              </w:rPr>
            </w:pPr>
            <w:r w:rsidRPr="001D661C">
              <w:rPr>
                <w:sz w:val="16"/>
                <w:szCs w:val="16"/>
              </w:rPr>
              <w:t>(33.157)</w:t>
            </w:r>
          </w:p>
        </w:tc>
      </w:tr>
      <w:tr w:rsidR="004A56CA" w:rsidRPr="006A7BA1" w14:paraId="5893E781" w14:textId="77777777" w:rsidTr="008F49A4">
        <w:tc>
          <w:tcPr>
            <w:tcW w:w="2880" w:type="dxa"/>
            <w:gridSpan w:val="2"/>
            <w:shd w:val="clear" w:color="000000" w:fill="FFFFFF"/>
          </w:tcPr>
          <w:p w14:paraId="20A01D09" w14:textId="77777777" w:rsidR="004A56CA" w:rsidRPr="006A7BA1" w:rsidRDefault="004A56CA" w:rsidP="004A56CA">
            <w:pPr>
              <w:rPr>
                <w:sz w:val="16"/>
                <w:szCs w:val="16"/>
              </w:rPr>
            </w:pPr>
            <w:r w:rsidRPr="006A7BA1">
              <w:rPr>
                <w:sz w:val="16"/>
                <w:szCs w:val="16"/>
              </w:rPr>
              <w:t>Transfer to non-current assets held for sale</w:t>
            </w:r>
          </w:p>
        </w:tc>
        <w:tc>
          <w:tcPr>
            <w:tcW w:w="94" w:type="dxa"/>
            <w:shd w:val="clear" w:color="000000" w:fill="FFFFFF"/>
            <w:tcMar>
              <w:right w:w="74" w:type="dxa"/>
            </w:tcMar>
          </w:tcPr>
          <w:p w14:paraId="39869632"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7B3CD148"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67359E2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F0241A0" w14:textId="15D6CDB8"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49C54B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C6AD628" w14:textId="6C9ED8D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9A6A908"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59AF4BFB" w14:textId="24F2B25D"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3502BF3D"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56F65F2" w14:textId="0DB15B0D" w:rsidR="004A56CA" w:rsidRPr="006A7BA1" w:rsidRDefault="004A56CA" w:rsidP="004A56CA">
            <w:pPr>
              <w:jc w:val="right"/>
              <w:rPr>
                <w:sz w:val="20"/>
                <w:szCs w:val="20"/>
              </w:rPr>
            </w:pPr>
            <w:r w:rsidRPr="001D661C">
              <w:rPr>
                <w:sz w:val="16"/>
                <w:szCs w:val="16"/>
              </w:rPr>
              <w:t>-</w:t>
            </w:r>
          </w:p>
        </w:tc>
        <w:tc>
          <w:tcPr>
            <w:tcW w:w="94" w:type="dxa"/>
            <w:shd w:val="clear" w:color="000000" w:fill="FFFFFF"/>
            <w:tcMar>
              <w:right w:w="74" w:type="dxa"/>
            </w:tcMar>
            <w:vAlign w:val="bottom"/>
          </w:tcPr>
          <w:p w14:paraId="5DA6C623" w14:textId="77777777" w:rsidR="004A56CA" w:rsidRPr="006A7BA1" w:rsidRDefault="004A56CA" w:rsidP="004A56CA">
            <w:pPr>
              <w:jc w:val="right"/>
              <w:rPr>
                <w:sz w:val="20"/>
                <w:szCs w:val="20"/>
              </w:rPr>
            </w:pPr>
          </w:p>
        </w:tc>
        <w:tc>
          <w:tcPr>
            <w:tcW w:w="811" w:type="dxa"/>
            <w:shd w:val="clear" w:color="000000" w:fill="FFFFFF"/>
            <w:tcMar>
              <w:right w:w="74" w:type="dxa"/>
            </w:tcMar>
            <w:vAlign w:val="bottom"/>
          </w:tcPr>
          <w:p w14:paraId="620C02A8" w14:textId="67FEBD3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1CECDFD"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5C1060C" w14:textId="32ADC95D"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91201D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2DD2285" w14:textId="5012BB38"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8820F8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0996A68" w14:textId="79A5234A" w:rsidR="004A56CA" w:rsidRPr="006A7BA1" w:rsidRDefault="004A56CA" w:rsidP="004A56CA">
            <w:pPr>
              <w:jc w:val="right"/>
              <w:rPr>
                <w:sz w:val="16"/>
                <w:szCs w:val="16"/>
              </w:rPr>
            </w:pPr>
            <w:r w:rsidRPr="001D661C">
              <w:rPr>
                <w:sz w:val="16"/>
                <w:szCs w:val="16"/>
              </w:rPr>
              <w:t>-</w:t>
            </w:r>
          </w:p>
        </w:tc>
      </w:tr>
      <w:tr w:rsidR="004A56CA" w:rsidRPr="006A7BA1" w14:paraId="25272DC5" w14:textId="77777777" w:rsidTr="008F49A4">
        <w:tc>
          <w:tcPr>
            <w:tcW w:w="2880" w:type="dxa"/>
            <w:gridSpan w:val="2"/>
            <w:shd w:val="clear" w:color="000000" w:fill="FFFFFF"/>
          </w:tcPr>
          <w:p w14:paraId="3D2523E5" w14:textId="77777777" w:rsidR="004A56CA" w:rsidRPr="006A7BA1" w:rsidRDefault="004A56CA" w:rsidP="004A56CA">
            <w:pPr>
              <w:rPr>
                <w:sz w:val="16"/>
                <w:szCs w:val="16"/>
              </w:rPr>
            </w:pPr>
            <w:r w:rsidRPr="006A7BA1">
              <w:rPr>
                <w:sz w:val="16"/>
                <w:szCs w:val="16"/>
              </w:rPr>
              <w:t>(Transfer from non-current assets held for sale)</w:t>
            </w:r>
          </w:p>
        </w:tc>
        <w:tc>
          <w:tcPr>
            <w:tcW w:w="94" w:type="dxa"/>
            <w:shd w:val="clear" w:color="000000" w:fill="FFFFFF"/>
            <w:tcMar>
              <w:right w:w="74" w:type="dxa"/>
            </w:tcMar>
          </w:tcPr>
          <w:p w14:paraId="54DECE79"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02A3E056"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63E1F7B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EE820D6" w14:textId="4F47C6D1"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A4092EC"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A515833" w14:textId="0FA3205D"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DB18F05"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3FC87B46" w14:textId="001D3A80"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092DF8B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3AB0E25" w14:textId="7C59E224" w:rsidR="004A56CA" w:rsidRPr="006A7BA1" w:rsidRDefault="004A56CA" w:rsidP="004A56CA">
            <w:pPr>
              <w:jc w:val="right"/>
              <w:rPr>
                <w:sz w:val="20"/>
                <w:szCs w:val="20"/>
              </w:rPr>
            </w:pPr>
            <w:r w:rsidRPr="001D661C">
              <w:rPr>
                <w:sz w:val="16"/>
                <w:szCs w:val="16"/>
              </w:rPr>
              <w:t>-</w:t>
            </w:r>
          </w:p>
        </w:tc>
        <w:tc>
          <w:tcPr>
            <w:tcW w:w="94" w:type="dxa"/>
            <w:shd w:val="clear" w:color="000000" w:fill="FFFFFF"/>
            <w:tcMar>
              <w:right w:w="74" w:type="dxa"/>
            </w:tcMar>
            <w:vAlign w:val="bottom"/>
          </w:tcPr>
          <w:p w14:paraId="144A8BD8" w14:textId="77777777" w:rsidR="004A56CA" w:rsidRPr="006A7BA1" w:rsidRDefault="004A56CA" w:rsidP="004A56CA">
            <w:pPr>
              <w:jc w:val="right"/>
              <w:rPr>
                <w:sz w:val="20"/>
                <w:szCs w:val="20"/>
              </w:rPr>
            </w:pPr>
          </w:p>
        </w:tc>
        <w:tc>
          <w:tcPr>
            <w:tcW w:w="811" w:type="dxa"/>
            <w:shd w:val="clear" w:color="000000" w:fill="FFFFFF"/>
            <w:tcMar>
              <w:right w:w="74" w:type="dxa"/>
            </w:tcMar>
            <w:vAlign w:val="bottom"/>
          </w:tcPr>
          <w:p w14:paraId="0AE38E40" w14:textId="1F456E4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6D4EA3E"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12B20D1" w14:textId="45A44A9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E96D90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C10B8FB" w14:textId="4ACDA665"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8957469"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89FCA77" w14:textId="4E7544FC" w:rsidR="004A56CA" w:rsidRPr="006A7BA1" w:rsidRDefault="004A56CA" w:rsidP="004A56CA">
            <w:pPr>
              <w:jc w:val="right"/>
              <w:rPr>
                <w:sz w:val="16"/>
                <w:szCs w:val="16"/>
              </w:rPr>
            </w:pPr>
            <w:r w:rsidRPr="001D661C">
              <w:rPr>
                <w:sz w:val="16"/>
                <w:szCs w:val="16"/>
              </w:rPr>
              <w:t>-</w:t>
            </w:r>
          </w:p>
        </w:tc>
      </w:tr>
      <w:tr w:rsidR="004A56CA" w:rsidRPr="006A7BA1" w14:paraId="1716F6BB" w14:textId="77777777" w:rsidTr="008F49A4">
        <w:tc>
          <w:tcPr>
            <w:tcW w:w="2880" w:type="dxa"/>
            <w:gridSpan w:val="2"/>
            <w:shd w:val="clear" w:color="000000" w:fill="FFFFFF"/>
          </w:tcPr>
          <w:p w14:paraId="6B139FD4" w14:textId="77777777" w:rsidR="004A56CA" w:rsidRPr="006A7BA1" w:rsidRDefault="004A56CA" w:rsidP="004A56CA">
            <w:pPr>
              <w:rPr>
                <w:sz w:val="16"/>
                <w:szCs w:val="16"/>
              </w:rPr>
            </w:pPr>
            <w:r w:rsidRPr="006A7BA1">
              <w:rPr>
                <w:sz w:val="16"/>
                <w:szCs w:val="16"/>
              </w:rPr>
              <w:t>other transfers</w:t>
            </w:r>
          </w:p>
        </w:tc>
        <w:tc>
          <w:tcPr>
            <w:tcW w:w="94" w:type="dxa"/>
            <w:shd w:val="clear" w:color="000000" w:fill="FFFFFF"/>
            <w:tcMar>
              <w:right w:w="74" w:type="dxa"/>
            </w:tcMar>
          </w:tcPr>
          <w:p w14:paraId="6AE769DF" w14:textId="77777777" w:rsidR="004A56CA" w:rsidRPr="006A7BA1" w:rsidRDefault="004A56CA" w:rsidP="004A56CA">
            <w:pPr>
              <w:ind w:left="141" w:hanging="141"/>
              <w:jc w:val="right"/>
              <w:rPr>
                <w:sz w:val="16"/>
                <w:szCs w:val="16"/>
                <w:lang w:val="en-GB"/>
              </w:rPr>
            </w:pPr>
          </w:p>
        </w:tc>
        <w:tc>
          <w:tcPr>
            <w:tcW w:w="812" w:type="dxa"/>
            <w:tcBorders>
              <w:bottom w:val="single" w:sz="4" w:space="0" w:color="auto"/>
            </w:tcBorders>
            <w:shd w:val="clear" w:color="000000" w:fill="FFFFFF"/>
            <w:tcMar>
              <w:right w:w="74" w:type="dxa"/>
            </w:tcMar>
            <w:vAlign w:val="bottom"/>
          </w:tcPr>
          <w:p w14:paraId="4AD5728B"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799812F0"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5A1B7639" w14:textId="03E45EA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A935E6B"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329A166C" w14:textId="6B0FDDB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C5B081F" w14:textId="77777777" w:rsidR="004A56CA" w:rsidRPr="006A7BA1" w:rsidRDefault="004A56CA" w:rsidP="004A56CA">
            <w:pPr>
              <w:jc w:val="right"/>
              <w:rPr>
                <w:sz w:val="16"/>
                <w:szCs w:val="16"/>
              </w:rPr>
            </w:pPr>
          </w:p>
        </w:tc>
        <w:tc>
          <w:tcPr>
            <w:tcW w:w="790" w:type="dxa"/>
            <w:tcBorders>
              <w:bottom w:val="single" w:sz="4" w:space="0" w:color="auto"/>
            </w:tcBorders>
            <w:shd w:val="clear" w:color="000000" w:fill="FFFFFF"/>
            <w:tcMar>
              <w:right w:w="74" w:type="dxa"/>
            </w:tcMar>
            <w:vAlign w:val="bottom"/>
          </w:tcPr>
          <w:p w14:paraId="2B5373C4" w14:textId="5ABAC140"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3B8CEC43"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285099D0" w14:textId="49949E9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7298160"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4E551E49" w14:textId="65943D9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277AB44"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33F213E4" w14:textId="030B17E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8F1D08A"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1FDA3F9C" w14:textId="5B9FE6A8"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2C718B8"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7B0C0489" w14:textId="2060A5A9" w:rsidR="004A56CA" w:rsidRPr="006A7BA1" w:rsidRDefault="004A56CA" w:rsidP="004A56CA">
            <w:pPr>
              <w:jc w:val="right"/>
              <w:rPr>
                <w:sz w:val="16"/>
                <w:szCs w:val="16"/>
              </w:rPr>
            </w:pPr>
            <w:r w:rsidRPr="001D661C">
              <w:rPr>
                <w:sz w:val="16"/>
                <w:szCs w:val="16"/>
              </w:rPr>
              <w:t>-</w:t>
            </w:r>
          </w:p>
        </w:tc>
      </w:tr>
      <w:tr w:rsidR="004A56CA" w:rsidRPr="006A7BA1" w14:paraId="4DB72085" w14:textId="77777777" w:rsidTr="008F49A4">
        <w:tc>
          <w:tcPr>
            <w:tcW w:w="2880" w:type="dxa"/>
            <w:gridSpan w:val="2"/>
            <w:shd w:val="clear" w:color="000000" w:fill="FFFFFF"/>
          </w:tcPr>
          <w:p w14:paraId="67041A41" w14:textId="77777777" w:rsidR="004A56CA" w:rsidRPr="006A7BA1" w:rsidRDefault="004A56CA" w:rsidP="004A56CA">
            <w:pPr>
              <w:rPr>
                <w:b/>
                <w:sz w:val="16"/>
                <w:szCs w:val="16"/>
              </w:rPr>
            </w:pPr>
            <w:r w:rsidRPr="006A7BA1">
              <w:rPr>
                <w:b/>
                <w:sz w:val="16"/>
                <w:szCs w:val="16"/>
              </w:rPr>
              <w:t>On December 31, 20</w:t>
            </w:r>
            <w:r>
              <w:rPr>
                <w:b/>
                <w:sz w:val="16"/>
                <w:szCs w:val="16"/>
              </w:rPr>
              <w:t>22</w:t>
            </w:r>
          </w:p>
        </w:tc>
        <w:tc>
          <w:tcPr>
            <w:tcW w:w="94" w:type="dxa"/>
            <w:shd w:val="clear" w:color="000000" w:fill="FFFFFF"/>
            <w:tcMar>
              <w:right w:w="74" w:type="dxa"/>
            </w:tcMar>
          </w:tcPr>
          <w:p w14:paraId="237023E7" w14:textId="77777777" w:rsidR="004A56CA" w:rsidRPr="006A7BA1" w:rsidRDefault="004A56CA" w:rsidP="004A56CA">
            <w:pPr>
              <w:ind w:left="141" w:hanging="141"/>
              <w:jc w:val="right"/>
              <w:rPr>
                <w:sz w:val="16"/>
                <w:szCs w:val="16"/>
                <w:lang w:val="en-GB"/>
              </w:rPr>
            </w:pPr>
          </w:p>
        </w:tc>
        <w:tc>
          <w:tcPr>
            <w:tcW w:w="812" w:type="dxa"/>
            <w:tcBorders>
              <w:top w:val="single" w:sz="4" w:space="0" w:color="auto"/>
              <w:bottom w:val="single" w:sz="4" w:space="0" w:color="auto"/>
            </w:tcBorders>
            <w:shd w:val="clear" w:color="000000" w:fill="FFFFFF"/>
            <w:tcMar>
              <w:right w:w="74" w:type="dxa"/>
            </w:tcMar>
            <w:vAlign w:val="bottom"/>
          </w:tcPr>
          <w:p w14:paraId="201E2B2A" w14:textId="77777777" w:rsidR="004A56CA" w:rsidRPr="006A7BA1" w:rsidRDefault="004A56CA" w:rsidP="004A56CA">
            <w:pPr>
              <w:jc w:val="right"/>
              <w:rPr>
                <w:b/>
                <w:bCs/>
                <w:sz w:val="16"/>
                <w:szCs w:val="16"/>
              </w:rPr>
            </w:pPr>
            <w:r>
              <w:rPr>
                <w:b/>
                <w:bCs/>
                <w:sz w:val="16"/>
                <w:szCs w:val="16"/>
              </w:rPr>
              <w:t>-</w:t>
            </w:r>
          </w:p>
        </w:tc>
        <w:tc>
          <w:tcPr>
            <w:tcW w:w="94" w:type="dxa"/>
            <w:shd w:val="clear" w:color="000000" w:fill="FFFFFF"/>
            <w:tcMar>
              <w:right w:w="74" w:type="dxa"/>
            </w:tcMar>
            <w:vAlign w:val="bottom"/>
          </w:tcPr>
          <w:p w14:paraId="406AA05B"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5596A271" w14:textId="1FB432BD" w:rsidR="004A56CA" w:rsidRPr="00B55380" w:rsidRDefault="004A56CA" w:rsidP="004A56CA">
            <w:pPr>
              <w:jc w:val="right"/>
              <w:rPr>
                <w:b/>
                <w:bCs/>
                <w:sz w:val="16"/>
                <w:szCs w:val="16"/>
                <w:lang w:val="mk-MK"/>
              </w:rPr>
            </w:pPr>
            <w:r w:rsidRPr="001D661C">
              <w:rPr>
                <w:b/>
                <w:bCs/>
                <w:sz w:val="16"/>
                <w:szCs w:val="16"/>
              </w:rPr>
              <w:t>673.044</w:t>
            </w:r>
          </w:p>
        </w:tc>
        <w:tc>
          <w:tcPr>
            <w:tcW w:w="94" w:type="dxa"/>
            <w:shd w:val="clear" w:color="000000" w:fill="FFFFFF"/>
            <w:tcMar>
              <w:right w:w="74" w:type="dxa"/>
            </w:tcMar>
            <w:vAlign w:val="bottom"/>
          </w:tcPr>
          <w:p w14:paraId="0EE2ABA9"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28E0275F" w14:textId="41334318" w:rsidR="004A56CA" w:rsidRPr="006A7BA1" w:rsidRDefault="004A56CA" w:rsidP="004A56CA">
            <w:pPr>
              <w:jc w:val="right"/>
              <w:rPr>
                <w:b/>
                <w:bCs/>
                <w:sz w:val="16"/>
                <w:szCs w:val="16"/>
              </w:rPr>
            </w:pPr>
            <w:r w:rsidRPr="001D661C">
              <w:rPr>
                <w:b/>
                <w:bCs/>
                <w:sz w:val="16"/>
                <w:szCs w:val="16"/>
              </w:rPr>
              <w:t>3.547</w:t>
            </w:r>
          </w:p>
        </w:tc>
        <w:tc>
          <w:tcPr>
            <w:tcW w:w="94" w:type="dxa"/>
            <w:shd w:val="clear" w:color="000000" w:fill="FFFFFF"/>
            <w:tcMar>
              <w:right w:w="74" w:type="dxa"/>
            </w:tcMar>
            <w:vAlign w:val="bottom"/>
          </w:tcPr>
          <w:p w14:paraId="3A532B19" w14:textId="77777777" w:rsidR="004A56CA" w:rsidRPr="006A7BA1" w:rsidRDefault="004A56CA" w:rsidP="004A56CA">
            <w:pPr>
              <w:jc w:val="right"/>
              <w:rPr>
                <w:b/>
                <w:bCs/>
                <w:sz w:val="16"/>
                <w:szCs w:val="16"/>
              </w:rPr>
            </w:pPr>
          </w:p>
        </w:tc>
        <w:tc>
          <w:tcPr>
            <w:tcW w:w="790" w:type="dxa"/>
            <w:tcBorders>
              <w:top w:val="single" w:sz="4" w:space="0" w:color="auto"/>
              <w:bottom w:val="single" w:sz="4" w:space="0" w:color="auto"/>
            </w:tcBorders>
            <w:shd w:val="clear" w:color="000000" w:fill="FFFFFF"/>
            <w:tcMar>
              <w:right w:w="74" w:type="dxa"/>
            </w:tcMar>
            <w:vAlign w:val="bottom"/>
          </w:tcPr>
          <w:p w14:paraId="23A931C7" w14:textId="6790DEC8" w:rsidR="004A56CA" w:rsidRPr="006A7BA1" w:rsidRDefault="004A56CA" w:rsidP="004A56CA">
            <w:pPr>
              <w:jc w:val="right"/>
              <w:rPr>
                <w:b/>
                <w:bCs/>
                <w:sz w:val="16"/>
                <w:szCs w:val="16"/>
              </w:rPr>
            </w:pPr>
            <w:r w:rsidRPr="001D661C">
              <w:rPr>
                <w:b/>
                <w:bCs/>
                <w:sz w:val="16"/>
                <w:szCs w:val="16"/>
              </w:rPr>
              <w:t>893.936</w:t>
            </w:r>
          </w:p>
        </w:tc>
        <w:tc>
          <w:tcPr>
            <w:tcW w:w="115" w:type="dxa"/>
            <w:shd w:val="clear" w:color="000000" w:fill="FFFFFF"/>
            <w:tcMar>
              <w:right w:w="74" w:type="dxa"/>
            </w:tcMar>
            <w:vAlign w:val="bottom"/>
          </w:tcPr>
          <w:p w14:paraId="2CE77503"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4680C623" w14:textId="02767AAD" w:rsidR="004A56CA" w:rsidRPr="006A7BA1" w:rsidRDefault="004A56CA" w:rsidP="004A56CA">
            <w:pPr>
              <w:jc w:val="right"/>
              <w:rPr>
                <w:b/>
                <w:bCs/>
                <w:sz w:val="16"/>
                <w:szCs w:val="16"/>
              </w:rPr>
            </w:pPr>
            <w:r w:rsidRPr="001D661C">
              <w:rPr>
                <w:b/>
                <w:bCs/>
                <w:sz w:val="16"/>
                <w:szCs w:val="16"/>
              </w:rPr>
              <w:t>46.492</w:t>
            </w:r>
          </w:p>
        </w:tc>
        <w:tc>
          <w:tcPr>
            <w:tcW w:w="94" w:type="dxa"/>
            <w:shd w:val="clear" w:color="000000" w:fill="FFFFFF"/>
            <w:tcMar>
              <w:right w:w="74" w:type="dxa"/>
            </w:tcMar>
            <w:vAlign w:val="bottom"/>
          </w:tcPr>
          <w:p w14:paraId="553E0295"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46F5EE1D" w14:textId="5C891465" w:rsidR="004A56CA" w:rsidRPr="006A7BA1" w:rsidRDefault="004A56CA" w:rsidP="004A56CA">
            <w:pPr>
              <w:jc w:val="right"/>
              <w:rPr>
                <w:b/>
                <w:bCs/>
                <w:sz w:val="16"/>
                <w:szCs w:val="16"/>
              </w:rPr>
            </w:pPr>
            <w:r w:rsidRPr="001D661C">
              <w:rPr>
                <w:b/>
                <w:bCs/>
                <w:sz w:val="16"/>
                <w:szCs w:val="16"/>
              </w:rPr>
              <w:t>13.984</w:t>
            </w:r>
          </w:p>
        </w:tc>
        <w:tc>
          <w:tcPr>
            <w:tcW w:w="94" w:type="dxa"/>
            <w:shd w:val="clear" w:color="000000" w:fill="FFFFFF"/>
            <w:tcMar>
              <w:right w:w="74" w:type="dxa"/>
            </w:tcMar>
            <w:vAlign w:val="bottom"/>
          </w:tcPr>
          <w:p w14:paraId="63BC9C29"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55BFB1A0" w14:textId="11E04FAB" w:rsidR="004A56CA" w:rsidRPr="006A7BA1" w:rsidRDefault="004A56CA" w:rsidP="004A56CA">
            <w:pPr>
              <w:jc w:val="right"/>
              <w:rPr>
                <w:b/>
                <w:bCs/>
                <w:sz w:val="16"/>
                <w:szCs w:val="16"/>
              </w:rPr>
            </w:pPr>
            <w:r w:rsidRPr="001D661C">
              <w:rPr>
                <w:b/>
                <w:bCs/>
                <w:sz w:val="16"/>
                <w:szCs w:val="16"/>
              </w:rPr>
              <w:t>-</w:t>
            </w:r>
          </w:p>
        </w:tc>
        <w:tc>
          <w:tcPr>
            <w:tcW w:w="94" w:type="dxa"/>
            <w:shd w:val="clear" w:color="000000" w:fill="FFFFFF"/>
            <w:tcMar>
              <w:right w:w="74" w:type="dxa"/>
            </w:tcMar>
            <w:vAlign w:val="bottom"/>
          </w:tcPr>
          <w:p w14:paraId="360E3412"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59F0746C" w14:textId="0C480738" w:rsidR="004A56CA" w:rsidRPr="006A7BA1" w:rsidRDefault="004A56CA" w:rsidP="004A56CA">
            <w:pPr>
              <w:jc w:val="right"/>
              <w:rPr>
                <w:b/>
                <w:bCs/>
                <w:sz w:val="16"/>
                <w:szCs w:val="16"/>
              </w:rPr>
            </w:pPr>
            <w:r w:rsidRPr="001D661C">
              <w:rPr>
                <w:b/>
                <w:bCs/>
                <w:sz w:val="16"/>
                <w:szCs w:val="16"/>
              </w:rPr>
              <w:t>162.719</w:t>
            </w:r>
          </w:p>
        </w:tc>
        <w:tc>
          <w:tcPr>
            <w:tcW w:w="94" w:type="dxa"/>
            <w:shd w:val="clear" w:color="000000" w:fill="FFFFFF"/>
            <w:tcMar>
              <w:right w:w="74" w:type="dxa"/>
            </w:tcMar>
            <w:vAlign w:val="bottom"/>
          </w:tcPr>
          <w:p w14:paraId="78AF43EC"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76CDBC20" w14:textId="4E35EF1D" w:rsidR="004A56CA" w:rsidRPr="00B55380" w:rsidRDefault="004A56CA" w:rsidP="004A56CA">
            <w:pPr>
              <w:jc w:val="right"/>
              <w:rPr>
                <w:b/>
                <w:bCs/>
                <w:sz w:val="16"/>
                <w:szCs w:val="16"/>
                <w:lang w:val="mk-MK"/>
              </w:rPr>
            </w:pPr>
            <w:r w:rsidRPr="001D661C">
              <w:rPr>
                <w:b/>
                <w:bCs/>
                <w:sz w:val="16"/>
                <w:szCs w:val="16"/>
              </w:rPr>
              <w:t>1.793.721</w:t>
            </w:r>
          </w:p>
        </w:tc>
      </w:tr>
      <w:tr w:rsidR="004A56CA" w:rsidRPr="006A7BA1" w14:paraId="3504EDA7" w14:textId="77777777" w:rsidTr="008F49A4">
        <w:tc>
          <w:tcPr>
            <w:tcW w:w="2880" w:type="dxa"/>
            <w:gridSpan w:val="2"/>
            <w:shd w:val="clear" w:color="000000" w:fill="FFFFFF"/>
          </w:tcPr>
          <w:p w14:paraId="056762C4" w14:textId="77777777" w:rsidR="004A56CA" w:rsidRPr="006A7BA1" w:rsidRDefault="004A56CA" w:rsidP="004A56CA">
            <w:pPr>
              <w:ind w:left="141" w:hanging="141"/>
              <w:rPr>
                <w:sz w:val="16"/>
                <w:szCs w:val="16"/>
                <w:lang w:val="en-GB"/>
              </w:rPr>
            </w:pPr>
          </w:p>
        </w:tc>
        <w:tc>
          <w:tcPr>
            <w:tcW w:w="94" w:type="dxa"/>
            <w:shd w:val="clear" w:color="000000" w:fill="FFFFFF"/>
            <w:tcMar>
              <w:right w:w="74" w:type="dxa"/>
            </w:tcMar>
          </w:tcPr>
          <w:p w14:paraId="6A44A183" w14:textId="77777777" w:rsidR="004A56CA" w:rsidRPr="006A7BA1" w:rsidRDefault="004A56CA" w:rsidP="004A56CA">
            <w:pPr>
              <w:ind w:left="141" w:hanging="141"/>
              <w:jc w:val="right"/>
              <w:rPr>
                <w:sz w:val="16"/>
                <w:szCs w:val="16"/>
                <w:lang w:val="en-GB"/>
              </w:rPr>
            </w:pPr>
          </w:p>
        </w:tc>
        <w:tc>
          <w:tcPr>
            <w:tcW w:w="812" w:type="dxa"/>
            <w:tcBorders>
              <w:top w:val="single" w:sz="4" w:space="0" w:color="auto"/>
            </w:tcBorders>
            <w:shd w:val="clear" w:color="000000" w:fill="FFFFFF"/>
            <w:tcMar>
              <w:right w:w="74" w:type="dxa"/>
            </w:tcMar>
            <w:vAlign w:val="bottom"/>
          </w:tcPr>
          <w:p w14:paraId="65F51426" w14:textId="77777777" w:rsidR="004A56CA" w:rsidRPr="006A7BA1" w:rsidRDefault="004A56CA" w:rsidP="004A56CA">
            <w:pPr>
              <w:jc w:val="right"/>
              <w:rPr>
                <w:b/>
                <w:bCs/>
                <w:sz w:val="16"/>
                <w:szCs w:val="16"/>
              </w:rPr>
            </w:pPr>
          </w:p>
        </w:tc>
        <w:tc>
          <w:tcPr>
            <w:tcW w:w="94" w:type="dxa"/>
            <w:shd w:val="clear" w:color="000000" w:fill="FFFFFF"/>
            <w:tcMar>
              <w:right w:w="74" w:type="dxa"/>
            </w:tcMar>
            <w:vAlign w:val="bottom"/>
          </w:tcPr>
          <w:p w14:paraId="0612F5C9"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206BDCCA"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6501F0C5"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167EA909"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14276E3A" w14:textId="77777777" w:rsidR="004A56CA" w:rsidRPr="006A7BA1" w:rsidRDefault="004A56CA" w:rsidP="004A56CA">
            <w:pPr>
              <w:jc w:val="right"/>
              <w:rPr>
                <w:sz w:val="20"/>
                <w:szCs w:val="20"/>
              </w:rPr>
            </w:pPr>
          </w:p>
        </w:tc>
        <w:tc>
          <w:tcPr>
            <w:tcW w:w="790" w:type="dxa"/>
            <w:tcBorders>
              <w:top w:val="single" w:sz="4" w:space="0" w:color="auto"/>
            </w:tcBorders>
            <w:shd w:val="clear" w:color="000000" w:fill="FFFFFF"/>
            <w:tcMar>
              <w:right w:w="74" w:type="dxa"/>
            </w:tcMar>
            <w:vAlign w:val="bottom"/>
          </w:tcPr>
          <w:p w14:paraId="47BC6423" w14:textId="77777777" w:rsidR="004A56CA" w:rsidRPr="006A7BA1" w:rsidRDefault="004A56CA" w:rsidP="004A56CA">
            <w:pPr>
              <w:jc w:val="right"/>
              <w:rPr>
                <w:sz w:val="20"/>
                <w:szCs w:val="20"/>
              </w:rPr>
            </w:pPr>
          </w:p>
        </w:tc>
        <w:tc>
          <w:tcPr>
            <w:tcW w:w="115" w:type="dxa"/>
            <w:shd w:val="clear" w:color="000000" w:fill="FFFFFF"/>
            <w:tcMar>
              <w:right w:w="74" w:type="dxa"/>
            </w:tcMar>
            <w:vAlign w:val="bottom"/>
          </w:tcPr>
          <w:p w14:paraId="215A6DFB"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2539F2CD"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3B247A4A"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01743E3B"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63840CA3"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5BE5B3B0"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162B5084"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16BC88CF"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59D93128"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7C3FC211" w14:textId="77777777" w:rsidR="004A56CA" w:rsidRPr="006A7BA1" w:rsidRDefault="004A56CA" w:rsidP="004A56CA">
            <w:pPr>
              <w:jc w:val="right"/>
              <w:rPr>
                <w:sz w:val="20"/>
                <w:szCs w:val="20"/>
              </w:rPr>
            </w:pPr>
          </w:p>
        </w:tc>
      </w:tr>
      <w:tr w:rsidR="004A56CA" w:rsidRPr="006A7BA1" w14:paraId="1652F27B" w14:textId="77777777" w:rsidTr="008F49A4">
        <w:tc>
          <w:tcPr>
            <w:tcW w:w="2880" w:type="dxa"/>
            <w:gridSpan w:val="2"/>
            <w:shd w:val="clear" w:color="000000" w:fill="FFFFFF"/>
          </w:tcPr>
          <w:p w14:paraId="191DF3AA" w14:textId="77777777" w:rsidR="004A56CA" w:rsidRPr="006A7BA1" w:rsidRDefault="004A56CA" w:rsidP="004A56CA">
            <w:pPr>
              <w:rPr>
                <w:sz w:val="16"/>
                <w:szCs w:val="16"/>
              </w:rPr>
            </w:pPr>
            <w:r w:rsidRPr="006A7BA1">
              <w:rPr>
                <w:sz w:val="16"/>
                <w:szCs w:val="16"/>
              </w:rPr>
              <w:t>On 1 January 202</w:t>
            </w:r>
            <w:r>
              <w:rPr>
                <w:sz w:val="16"/>
                <w:szCs w:val="16"/>
              </w:rPr>
              <w:t>3</w:t>
            </w:r>
          </w:p>
        </w:tc>
        <w:tc>
          <w:tcPr>
            <w:tcW w:w="94" w:type="dxa"/>
            <w:shd w:val="clear" w:color="000000" w:fill="FFFFFF"/>
            <w:tcMar>
              <w:right w:w="74" w:type="dxa"/>
            </w:tcMar>
          </w:tcPr>
          <w:p w14:paraId="2D198BFD"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481C2A79"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7B963B5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D6EB10C" w14:textId="062315DD" w:rsidR="004A56CA" w:rsidRPr="00B55380" w:rsidRDefault="004A56CA" w:rsidP="004A56CA">
            <w:pPr>
              <w:jc w:val="right"/>
              <w:rPr>
                <w:sz w:val="16"/>
                <w:szCs w:val="16"/>
                <w:lang w:val="mk-MK"/>
              </w:rPr>
            </w:pPr>
            <w:r w:rsidRPr="001D661C">
              <w:rPr>
                <w:sz w:val="16"/>
                <w:szCs w:val="16"/>
              </w:rPr>
              <w:t>673.044</w:t>
            </w:r>
          </w:p>
        </w:tc>
        <w:tc>
          <w:tcPr>
            <w:tcW w:w="94" w:type="dxa"/>
            <w:shd w:val="clear" w:color="000000" w:fill="FFFFFF"/>
            <w:tcMar>
              <w:right w:w="74" w:type="dxa"/>
            </w:tcMar>
            <w:vAlign w:val="bottom"/>
          </w:tcPr>
          <w:p w14:paraId="2A8B07BB"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2B459C4" w14:textId="0B0A801A" w:rsidR="004A56CA" w:rsidRPr="006A7BA1" w:rsidRDefault="004A56CA" w:rsidP="004A56CA">
            <w:pPr>
              <w:jc w:val="right"/>
              <w:rPr>
                <w:sz w:val="16"/>
                <w:szCs w:val="16"/>
              </w:rPr>
            </w:pPr>
            <w:r w:rsidRPr="001D661C">
              <w:rPr>
                <w:sz w:val="16"/>
                <w:szCs w:val="16"/>
              </w:rPr>
              <w:t>3.547</w:t>
            </w:r>
          </w:p>
        </w:tc>
        <w:tc>
          <w:tcPr>
            <w:tcW w:w="94" w:type="dxa"/>
            <w:shd w:val="clear" w:color="000000" w:fill="FFFFFF"/>
            <w:tcMar>
              <w:right w:w="74" w:type="dxa"/>
            </w:tcMar>
            <w:vAlign w:val="bottom"/>
          </w:tcPr>
          <w:p w14:paraId="4BE47CF5"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179AAB28" w14:textId="2CE11D7E" w:rsidR="004A56CA" w:rsidRPr="006A7BA1" w:rsidRDefault="004A56CA" w:rsidP="004A56CA">
            <w:pPr>
              <w:jc w:val="right"/>
              <w:rPr>
                <w:sz w:val="16"/>
                <w:szCs w:val="16"/>
              </w:rPr>
            </w:pPr>
            <w:r w:rsidRPr="001D661C">
              <w:rPr>
                <w:sz w:val="16"/>
                <w:szCs w:val="16"/>
              </w:rPr>
              <w:t>893.936</w:t>
            </w:r>
          </w:p>
        </w:tc>
        <w:tc>
          <w:tcPr>
            <w:tcW w:w="115" w:type="dxa"/>
            <w:shd w:val="clear" w:color="000000" w:fill="FFFFFF"/>
            <w:tcMar>
              <w:right w:w="74" w:type="dxa"/>
            </w:tcMar>
            <w:vAlign w:val="bottom"/>
          </w:tcPr>
          <w:p w14:paraId="23A4E37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7B62B97" w14:textId="53353F84" w:rsidR="004A56CA" w:rsidRPr="006A7BA1" w:rsidRDefault="004A56CA" w:rsidP="004A56CA">
            <w:pPr>
              <w:jc w:val="right"/>
              <w:rPr>
                <w:sz w:val="16"/>
                <w:szCs w:val="16"/>
              </w:rPr>
            </w:pPr>
            <w:r w:rsidRPr="001D661C">
              <w:rPr>
                <w:sz w:val="16"/>
                <w:szCs w:val="16"/>
              </w:rPr>
              <w:t>46.492</w:t>
            </w:r>
          </w:p>
        </w:tc>
        <w:tc>
          <w:tcPr>
            <w:tcW w:w="94" w:type="dxa"/>
            <w:shd w:val="clear" w:color="000000" w:fill="FFFFFF"/>
            <w:tcMar>
              <w:right w:w="74" w:type="dxa"/>
            </w:tcMar>
            <w:vAlign w:val="bottom"/>
          </w:tcPr>
          <w:p w14:paraId="72B2E28B"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3A9F285" w14:textId="3CD29580" w:rsidR="004A56CA" w:rsidRPr="006A7BA1" w:rsidRDefault="004A56CA" w:rsidP="004A56CA">
            <w:pPr>
              <w:jc w:val="right"/>
              <w:rPr>
                <w:sz w:val="16"/>
                <w:szCs w:val="16"/>
              </w:rPr>
            </w:pPr>
            <w:r w:rsidRPr="001D661C">
              <w:rPr>
                <w:sz w:val="16"/>
                <w:szCs w:val="16"/>
              </w:rPr>
              <w:t>13.984</w:t>
            </w:r>
          </w:p>
        </w:tc>
        <w:tc>
          <w:tcPr>
            <w:tcW w:w="94" w:type="dxa"/>
            <w:shd w:val="clear" w:color="000000" w:fill="FFFFFF"/>
            <w:tcMar>
              <w:right w:w="74" w:type="dxa"/>
            </w:tcMar>
            <w:vAlign w:val="bottom"/>
          </w:tcPr>
          <w:p w14:paraId="39C9B441"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A14F696" w14:textId="75BE349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1448B3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D9DBC10" w14:textId="1CF3ECE2" w:rsidR="004A56CA" w:rsidRPr="006A7BA1" w:rsidRDefault="004A56CA" w:rsidP="004A56CA">
            <w:pPr>
              <w:jc w:val="right"/>
              <w:rPr>
                <w:sz w:val="16"/>
                <w:szCs w:val="16"/>
              </w:rPr>
            </w:pPr>
            <w:r w:rsidRPr="001D661C">
              <w:rPr>
                <w:sz w:val="16"/>
                <w:szCs w:val="16"/>
              </w:rPr>
              <w:t>162.719</w:t>
            </w:r>
          </w:p>
        </w:tc>
        <w:tc>
          <w:tcPr>
            <w:tcW w:w="94" w:type="dxa"/>
            <w:shd w:val="clear" w:color="000000" w:fill="FFFFFF"/>
            <w:tcMar>
              <w:right w:w="74" w:type="dxa"/>
            </w:tcMar>
            <w:vAlign w:val="bottom"/>
          </w:tcPr>
          <w:p w14:paraId="474467B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64A956B" w14:textId="54D348C8" w:rsidR="004A56CA" w:rsidRPr="00B55380" w:rsidRDefault="004A56CA" w:rsidP="004A56CA">
            <w:pPr>
              <w:jc w:val="right"/>
              <w:rPr>
                <w:sz w:val="16"/>
                <w:szCs w:val="16"/>
                <w:lang w:val="mk-MK"/>
              </w:rPr>
            </w:pPr>
            <w:r w:rsidRPr="001D661C">
              <w:rPr>
                <w:sz w:val="16"/>
                <w:szCs w:val="16"/>
              </w:rPr>
              <w:t>1.793.72</w:t>
            </w:r>
            <w:r>
              <w:rPr>
                <w:sz w:val="16"/>
                <w:szCs w:val="16"/>
              </w:rPr>
              <w:t>2</w:t>
            </w:r>
          </w:p>
        </w:tc>
      </w:tr>
      <w:tr w:rsidR="004A56CA" w:rsidRPr="006A7BA1" w14:paraId="21637FE1" w14:textId="77777777" w:rsidTr="008F49A4">
        <w:tc>
          <w:tcPr>
            <w:tcW w:w="2880" w:type="dxa"/>
            <w:gridSpan w:val="2"/>
            <w:shd w:val="clear" w:color="000000" w:fill="FFFFFF"/>
          </w:tcPr>
          <w:p w14:paraId="072D0C8A" w14:textId="77777777" w:rsidR="004A56CA" w:rsidRPr="006A7BA1" w:rsidRDefault="004A56CA" w:rsidP="004A56CA">
            <w:pPr>
              <w:rPr>
                <w:sz w:val="16"/>
                <w:szCs w:val="16"/>
              </w:rPr>
            </w:pPr>
            <w:r w:rsidRPr="006A7BA1">
              <w:rPr>
                <w:sz w:val="16"/>
                <w:szCs w:val="16"/>
              </w:rPr>
              <w:t>Depreciation for the year</w:t>
            </w:r>
          </w:p>
        </w:tc>
        <w:tc>
          <w:tcPr>
            <w:tcW w:w="94" w:type="dxa"/>
            <w:shd w:val="clear" w:color="000000" w:fill="FFFFFF"/>
            <w:tcMar>
              <w:right w:w="74" w:type="dxa"/>
            </w:tcMar>
          </w:tcPr>
          <w:p w14:paraId="6646B1EB"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41246F85"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2DD7116B"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EC3F004" w14:textId="489C00B7" w:rsidR="004A56CA" w:rsidRPr="006A7BA1" w:rsidRDefault="004A56CA" w:rsidP="004A56CA">
            <w:pPr>
              <w:jc w:val="right"/>
              <w:rPr>
                <w:sz w:val="16"/>
                <w:szCs w:val="16"/>
              </w:rPr>
            </w:pPr>
            <w:r w:rsidRPr="001D661C">
              <w:rPr>
                <w:sz w:val="16"/>
                <w:szCs w:val="16"/>
              </w:rPr>
              <w:t>32.540</w:t>
            </w:r>
          </w:p>
        </w:tc>
        <w:tc>
          <w:tcPr>
            <w:tcW w:w="94" w:type="dxa"/>
            <w:shd w:val="clear" w:color="000000" w:fill="FFFFFF"/>
            <w:tcMar>
              <w:right w:w="74" w:type="dxa"/>
            </w:tcMar>
            <w:vAlign w:val="bottom"/>
          </w:tcPr>
          <w:p w14:paraId="2DDBA17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DCF4905" w14:textId="23D44114" w:rsidR="004A56CA" w:rsidRPr="006A7BA1" w:rsidRDefault="004A56CA" w:rsidP="004A56CA">
            <w:pPr>
              <w:jc w:val="right"/>
              <w:rPr>
                <w:sz w:val="16"/>
                <w:szCs w:val="16"/>
              </w:rPr>
            </w:pPr>
            <w:r w:rsidRPr="001D661C">
              <w:rPr>
                <w:sz w:val="16"/>
                <w:szCs w:val="16"/>
              </w:rPr>
              <w:t>10</w:t>
            </w:r>
          </w:p>
        </w:tc>
        <w:tc>
          <w:tcPr>
            <w:tcW w:w="94" w:type="dxa"/>
            <w:shd w:val="clear" w:color="000000" w:fill="FFFFFF"/>
            <w:tcMar>
              <w:right w:w="74" w:type="dxa"/>
            </w:tcMar>
            <w:vAlign w:val="bottom"/>
          </w:tcPr>
          <w:p w14:paraId="74313462"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1EB37F33" w14:textId="20D15284" w:rsidR="004A56CA" w:rsidRPr="006A7BA1" w:rsidRDefault="004A56CA" w:rsidP="004A56CA">
            <w:pPr>
              <w:jc w:val="right"/>
              <w:rPr>
                <w:sz w:val="16"/>
                <w:szCs w:val="16"/>
              </w:rPr>
            </w:pPr>
            <w:r w:rsidRPr="001D661C">
              <w:rPr>
                <w:sz w:val="16"/>
                <w:szCs w:val="16"/>
              </w:rPr>
              <w:t>62.547</w:t>
            </w:r>
          </w:p>
        </w:tc>
        <w:tc>
          <w:tcPr>
            <w:tcW w:w="115" w:type="dxa"/>
            <w:shd w:val="clear" w:color="000000" w:fill="FFFFFF"/>
            <w:tcMar>
              <w:right w:w="74" w:type="dxa"/>
            </w:tcMar>
            <w:vAlign w:val="bottom"/>
          </w:tcPr>
          <w:p w14:paraId="67239B1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C00EFAF" w14:textId="195758EA" w:rsidR="004A56CA" w:rsidRPr="006A7BA1" w:rsidRDefault="004A56CA" w:rsidP="004A56CA">
            <w:pPr>
              <w:jc w:val="right"/>
              <w:rPr>
                <w:sz w:val="16"/>
                <w:szCs w:val="16"/>
              </w:rPr>
            </w:pPr>
            <w:r w:rsidRPr="001D661C">
              <w:rPr>
                <w:sz w:val="16"/>
                <w:szCs w:val="16"/>
              </w:rPr>
              <w:t>2.457</w:t>
            </w:r>
          </w:p>
        </w:tc>
        <w:tc>
          <w:tcPr>
            <w:tcW w:w="94" w:type="dxa"/>
            <w:shd w:val="clear" w:color="000000" w:fill="FFFFFF"/>
            <w:tcMar>
              <w:right w:w="74" w:type="dxa"/>
            </w:tcMar>
            <w:vAlign w:val="bottom"/>
          </w:tcPr>
          <w:p w14:paraId="2AF7E6DD"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3608168" w14:textId="46FABD02" w:rsidR="004A56CA" w:rsidRPr="006A7BA1" w:rsidRDefault="004A56CA" w:rsidP="004A56CA">
            <w:pPr>
              <w:jc w:val="right"/>
              <w:rPr>
                <w:sz w:val="16"/>
                <w:szCs w:val="16"/>
              </w:rPr>
            </w:pPr>
            <w:r w:rsidRPr="001D661C">
              <w:rPr>
                <w:sz w:val="16"/>
                <w:szCs w:val="16"/>
              </w:rPr>
              <w:t>561</w:t>
            </w:r>
          </w:p>
        </w:tc>
        <w:tc>
          <w:tcPr>
            <w:tcW w:w="94" w:type="dxa"/>
            <w:shd w:val="clear" w:color="000000" w:fill="FFFFFF"/>
            <w:tcMar>
              <w:right w:w="74" w:type="dxa"/>
            </w:tcMar>
            <w:vAlign w:val="bottom"/>
          </w:tcPr>
          <w:p w14:paraId="2851337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E2F6CE3" w14:textId="77777777" w:rsidR="004A56CA" w:rsidRPr="006A7BA1" w:rsidRDefault="004A56CA" w:rsidP="004A56CA">
            <w:pPr>
              <w:jc w:val="right"/>
              <w:rPr>
                <w:sz w:val="16"/>
                <w:szCs w:val="16"/>
              </w:rPr>
            </w:pPr>
          </w:p>
        </w:tc>
        <w:tc>
          <w:tcPr>
            <w:tcW w:w="94" w:type="dxa"/>
            <w:shd w:val="clear" w:color="000000" w:fill="FFFFFF"/>
            <w:tcMar>
              <w:right w:w="74" w:type="dxa"/>
            </w:tcMar>
            <w:vAlign w:val="bottom"/>
          </w:tcPr>
          <w:p w14:paraId="0C711D7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A83AE93" w14:textId="1C31D1D1" w:rsidR="004A56CA" w:rsidRPr="006A7BA1" w:rsidRDefault="004A56CA" w:rsidP="004A56CA">
            <w:pPr>
              <w:jc w:val="right"/>
              <w:rPr>
                <w:sz w:val="16"/>
                <w:szCs w:val="16"/>
              </w:rPr>
            </w:pPr>
            <w:r w:rsidRPr="001D661C">
              <w:rPr>
                <w:sz w:val="16"/>
                <w:szCs w:val="16"/>
              </w:rPr>
              <w:t>7.036</w:t>
            </w:r>
          </w:p>
        </w:tc>
        <w:tc>
          <w:tcPr>
            <w:tcW w:w="94" w:type="dxa"/>
            <w:shd w:val="clear" w:color="000000" w:fill="FFFFFF"/>
            <w:tcMar>
              <w:right w:w="74" w:type="dxa"/>
            </w:tcMar>
            <w:vAlign w:val="bottom"/>
          </w:tcPr>
          <w:p w14:paraId="58CD298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1BED7A4" w14:textId="3E4AFB78" w:rsidR="004A56CA" w:rsidRPr="006A7BA1" w:rsidRDefault="004A56CA" w:rsidP="004A56CA">
            <w:pPr>
              <w:jc w:val="right"/>
              <w:rPr>
                <w:sz w:val="16"/>
                <w:szCs w:val="16"/>
              </w:rPr>
            </w:pPr>
            <w:r w:rsidRPr="001D661C">
              <w:rPr>
                <w:sz w:val="16"/>
                <w:szCs w:val="16"/>
              </w:rPr>
              <w:t>105.151</w:t>
            </w:r>
          </w:p>
        </w:tc>
      </w:tr>
      <w:tr w:rsidR="004A56CA" w:rsidRPr="006A7BA1" w14:paraId="0A480980" w14:textId="77777777" w:rsidTr="008F49A4">
        <w:tc>
          <w:tcPr>
            <w:tcW w:w="2880" w:type="dxa"/>
            <w:gridSpan w:val="2"/>
            <w:shd w:val="clear" w:color="000000" w:fill="FFFFFF"/>
          </w:tcPr>
          <w:p w14:paraId="012D914A" w14:textId="77777777" w:rsidR="004A56CA" w:rsidRPr="006A7BA1" w:rsidRDefault="004A56CA" w:rsidP="004A56CA">
            <w:pPr>
              <w:rPr>
                <w:sz w:val="16"/>
                <w:szCs w:val="16"/>
              </w:rPr>
            </w:pPr>
            <w:r w:rsidRPr="006A7BA1">
              <w:rPr>
                <w:sz w:val="16"/>
                <w:szCs w:val="16"/>
              </w:rPr>
              <w:t>Impairment loss during the year</w:t>
            </w:r>
          </w:p>
        </w:tc>
        <w:tc>
          <w:tcPr>
            <w:tcW w:w="94" w:type="dxa"/>
            <w:shd w:val="clear" w:color="000000" w:fill="FFFFFF"/>
            <w:tcMar>
              <w:right w:w="74" w:type="dxa"/>
            </w:tcMar>
          </w:tcPr>
          <w:p w14:paraId="4C2B8059"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3BE7C694"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45B9DE7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697D4F2" w14:textId="2C4968C6"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9D1025D"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25450F9" w14:textId="17454F6C"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7B33A38"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61CD6769" w14:textId="59048D64"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200504A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B906EE1" w14:textId="1EB12726"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EFAA36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05A7A9C" w14:textId="0D378CE9"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A1E795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E21705F" w14:textId="272591A6"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3E0B2B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E351E40" w14:textId="6751605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66D65C2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89B563C" w14:textId="5D9DFB71" w:rsidR="004A56CA" w:rsidRPr="006A7BA1" w:rsidRDefault="004A56CA" w:rsidP="004A56CA">
            <w:pPr>
              <w:jc w:val="right"/>
              <w:rPr>
                <w:sz w:val="16"/>
                <w:szCs w:val="16"/>
              </w:rPr>
            </w:pPr>
            <w:r w:rsidRPr="001D661C">
              <w:rPr>
                <w:sz w:val="16"/>
                <w:szCs w:val="16"/>
              </w:rPr>
              <w:t>-</w:t>
            </w:r>
          </w:p>
        </w:tc>
      </w:tr>
      <w:tr w:rsidR="004A56CA" w:rsidRPr="006A7BA1" w14:paraId="6C4D2DDD" w14:textId="77777777" w:rsidTr="008F49A4">
        <w:tc>
          <w:tcPr>
            <w:tcW w:w="2880" w:type="dxa"/>
            <w:gridSpan w:val="2"/>
            <w:shd w:val="clear" w:color="000000" w:fill="FFFFFF"/>
          </w:tcPr>
          <w:p w14:paraId="08A134D7" w14:textId="77777777" w:rsidR="004A56CA" w:rsidRPr="006A7BA1" w:rsidRDefault="004A56CA" w:rsidP="004A56CA">
            <w:pPr>
              <w:rPr>
                <w:sz w:val="16"/>
                <w:szCs w:val="16"/>
              </w:rPr>
            </w:pPr>
            <w:r w:rsidRPr="006A7BA1">
              <w:rPr>
                <w:sz w:val="16"/>
                <w:szCs w:val="16"/>
              </w:rPr>
              <w:t>(release of the impairment loss during the year)</w:t>
            </w:r>
          </w:p>
        </w:tc>
        <w:tc>
          <w:tcPr>
            <w:tcW w:w="94" w:type="dxa"/>
            <w:shd w:val="clear" w:color="000000" w:fill="FFFFFF"/>
            <w:tcMar>
              <w:right w:w="74" w:type="dxa"/>
            </w:tcMar>
          </w:tcPr>
          <w:p w14:paraId="2B74DE92"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3D8B3EF0"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21FA43F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90F5A11" w14:textId="06B7A4E0"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CFEFC23"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D1BD33C" w14:textId="4E3CD85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F837CD7"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425907FE" w14:textId="0F43D5C7"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6C94647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3DF87EC" w14:textId="386CDCC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16E15EC"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74BA026" w14:textId="435F9670"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B4BD27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6D5B33D" w14:textId="451B2B17"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F49F1B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2CBE3E8" w14:textId="3E50FA7B"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2F32BF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5EAD07E" w14:textId="10C3F785" w:rsidR="004A56CA" w:rsidRPr="006A7BA1" w:rsidRDefault="004A56CA" w:rsidP="004A56CA">
            <w:pPr>
              <w:jc w:val="right"/>
              <w:rPr>
                <w:sz w:val="16"/>
                <w:szCs w:val="16"/>
              </w:rPr>
            </w:pPr>
            <w:r w:rsidRPr="001D661C">
              <w:rPr>
                <w:sz w:val="16"/>
                <w:szCs w:val="16"/>
              </w:rPr>
              <w:t>-</w:t>
            </w:r>
          </w:p>
        </w:tc>
      </w:tr>
      <w:tr w:rsidR="004A56CA" w:rsidRPr="006A7BA1" w14:paraId="55516E0B" w14:textId="77777777" w:rsidTr="008F49A4">
        <w:tc>
          <w:tcPr>
            <w:tcW w:w="2880" w:type="dxa"/>
            <w:gridSpan w:val="2"/>
            <w:shd w:val="clear" w:color="000000" w:fill="FFFFFF"/>
          </w:tcPr>
          <w:p w14:paraId="67E56B0C" w14:textId="77777777" w:rsidR="004A56CA" w:rsidRPr="006A7BA1" w:rsidRDefault="004A56CA" w:rsidP="004A56CA">
            <w:pPr>
              <w:rPr>
                <w:sz w:val="16"/>
                <w:szCs w:val="16"/>
              </w:rPr>
            </w:pPr>
            <w:r w:rsidRPr="006A7BA1">
              <w:rPr>
                <w:sz w:val="16"/>
                <w:szCs w:val="16"/>
              </w:rPr>
              <w:t>(Disposals)</w:t>
            </w:r>
          </w:p>
        </w:tc>
        <w:tc>
          <w:tcPr>
            <w:tcW w:w="94" w:type="dxa"/>
            <w:shd w:val="clear" w:color="000000" w:fill="FFFFFF"/>
            <w:tcMar>
              <w:right w:w="74" w:type="dxa"/>
            </w:tcMar>
          </w:tcPr>
          <w:p w14:paraId="67489D9F"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67D3DD09"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45D3A146"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62DECFB2" w14:textId="1886CCF2" w:rsidR="004A56CA" w:rsidRPr="006A7BA1" w:rsidRDefault="004A56CA" w:rsidP="004A56CA">
            <w:pPr>
              <w:jc w:val="center"/>
              <w:rPr>
                <w:sz w:val="16"/>
                <w:szCs w:val="16"/>
              </w:rPr>
            </w:pPr>
            <w:r w:rsidRPr="001D661C">
              <w:rPr>
                <w:sz w:val="16"/>
                <w:szCs w:val="16"/>
              </w:rPr>
              <w:t xml:space="preserve">               -</w:t>
            </w:r>
          </w:p>
        </w:tc>
        <w:tc>
          <w:tcPr>
            <w:tcW w:w="94" w:type="dxa"/>
            <w:shd w:val="clear" w:color="000000" w:fill="FFFFFF"/>
            <w:tcMar>
              <w:right w:w="74" w:type="dxa"/>
            </w:tcMar>
            <w:vAlign w:val="bottom"/>
          </w:tcPr>
          <w:p w14:paraId="18D2D4A1"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6B33ECB8" w14:textId="48FB5825" w:rsidR="004A56CA" w:rsidRPr="006A7BA1" w:rsidRDefault="004A56CA" w:rsidP="004A56CA">
            <w:pPr>
              <w:jc w:val="center"/>
              <w:rPr>
                <w:sz w:val="16"/>
                <w:szCs w:val="16"/>
              </w:rPr>
            </w:pPr>
            <w:r w:rsidRPr="001D661C">
              <w:rPr>
                <w:sz w:val="16"/>
                <w:szCs w:val="16"/>
              </w:rPr>
              <w:t xml:space="preserve">(141) </w:t>
            </w:r>
          </w:p>
        </w:tc>
        <w:tc>
          <w:tcPr>
            <w:tcW w:w="94" w:type="dxa"/>
            <w:shd w:val="clear" w:color="000000" w:fill="FFFFFF"/>
            <w:tcMar>
              <w:right w:w="74" w:type="dxa"/>
            </w:tcMar>
            <w:vAlign w:val="bottom"/>
          </w:tcPr>
          <w:p w14:paraId="420D2C94" w14:textId="77777777" w:rsidR="004A56CA" w:rsidRPr="006A7BA1" w:rsidRDefault="004A56CA" w:rsidP="004A56CA">
            <w:pPr>
              <w:jc w:val="right"/>
              <w:rPr>
                <w:sz w:val="16"/>
                <w:szCs w:val="16"/>
              </w:rPr>
            </w:pPr>
          </w:p>
        </w:tc>
        <w:tc>
          <w:tcPr>
            <w:tcW w:w="790" w:type="dxa"/>
            <w:shd w:val="clear" w:color="000000" w:fill="FFFFFF"/>
            <w:tcMar>
              <w:right w:w="0" w:type="dxa"/>
            </w:tcMar>
            <w:vAlign w:val="bottom"/>
          </w:tcPr>
          <w:p w14:paraId="0E740C99" w14:textId="6D71716F" w:rsidR="004A56CA" w:rsidRPr="006A7BA1" w:rsidRDefault="004A56CA" w:rsidP="004A56CA">
            <w:pPr>
              <w:jc w:val="center"/>
              <w:rPr>
                <w:sz w:val="16"/>
                <w:szCs w:val="16"/>
              </w:rPr>
            </w:pPr>
            <w:r w:rsidRPr="001D661C">
              <w:rPr>
                <w:sz w:val="16"/>
                <w:szCs w:val="16"/>
              </w:rPr>
              <w:t xml:space="preserve">                 -</w:t>
            </w:r>
          </w:p>
        </w:tc>
        <w:tc>
          <w:tcPr>
            <w:tcW w:w="115" w:type="dxa"/>
            <w:shd w:val="clear" w:color="000000" w:fill="FFFFFF"/>
            <w:tcMar>
              <w:right w:w="74" w:type="dxa"/>
            </w:tcMar>
            <w:vAlign w:val="bottom"/>
          </w:tcPr>
          <w:p w14:paraId="15141377" w14:textId="77777777" w:rsidR="004A56CA" w:rsidRPr="006A7BA1" w:rsidRDefault="004A56CA" w:rsidP="004A56CA">
            <w:pPr>
              <w:jc w:val="center"/>
              <w:rPr>
                <w:sz w:val="16"/>
                <w:szCs w:val="16"/>
              </w:rPr>
            </w:pPr>
          </w:p>
        </w:tc>
        <w:tc>
          <w:tcPr>
            <w:tcW w:w="811" w:type="dxa"/>
            <w:shd w:val="clear" w:color="000000" w:fill="FFFFFF"/>
            <w:tcMar>
              <w:right w:w="0" w:type="dxa"/>
            </w:tcMar>
            <w:vAlign w:val="bottom"/>
          </w:tcPr>
          <w:p w14:paraId="3E3B7374" w14:textId="21C9FDA1" w:rsidR="004A56CA" w:rsidRPr="006A7BA1" w:rsidRDefault="004A56CA" w:rsidP="004A56CA">
            <w:pPr>
              <w:jc w:val="center"/>
              <w:rPr>
                <w:sz w:val="16"/>
                <w:szCs w:val="16"/>
              </w:rPr>
            </w:pPr>
            <w:r w:rsidRPr="001D661C">
              <w:rPr>
                <w:sz w:val="16"/>
                <w:szCs w:val="16"/>
              </w:rPr>
              <w:t>-</w:t>
            </w:r>
          </w:p>
        </w:tc>
        <w:tc>
          <w:tcPr>
            <w:tcW w:w="94" w:type="dxa"/>
            <w:shd w:val="clear" w:color="000000" w:fill="FFFFFF"/>
            <w:tcMar>
              <w:right w:w="74" w:type="dxa"/>
            </w:tcMar>
            <w:vAlign w:val="bottom"/>
          </w:tcPr>
          <w:p w14:paraId="09C8FDF7" w14:textId="77777777" w:rsidR="004A56CA" w:rsidRPr="006A7BA1" w:rsidRDefault="004A56CA" w:rsidP="004A56CA">
            <w:pPr>
              <w:rPr>
                <w:sz w:val="16"/>
                <w:szCs w:val="16"/>
              </w:rPr>
            </w:pPr>
          </w:p>
        </w:tc>
        <w:tc>
          <w:tcPr>
            <w:tcW w:w="811" w:type="dxa"/>
            <w:shd w:val="clear" w:color="000000" w:fill="FFFFFF"/>
            <w:tcMar>
              <w:right w:w="0" w:type="dxa"/>
            </w:tcMar>
            <w:vAlign w:val="bottom"/>
          </w:tcPr>
          <w:p w14:paraId="7EC39184" w14:textId="5D13CD12" w:rsidR="004A56CA" w:rsidRPr="006A7BA1" w:rsidRDefault="004A56CA" w:rsidP="004A56CA">
            <w:pPr>
              <w:jc w:val="center"/>
              <w:rPr>
                <w:sz w:val="16"/>
                <w:szCs w:val="16"/>
              </w:rPr>
            </w:pPr>
            <w:r w:rsidRPr="001D661C">
              <w:rPr>
                <w:sz w:val="16"/>
                <w:szCs w:val="16"/>
              </w:rPr>
              <w:t>-</w:t>
            </w:r>
          </w:p>
        </w:tc>
        <w:tc>
          <w:tcPr>
            <w:tcW w:w="94" w:type="dxa"/>
            <w:shd w:val="clear" w:color="000000" w:fill="FFFFFF"/>
            <w:tcMar>
              <w:right w:w="74" w:type="dxa"/>
            </w:tcMar>
            <w:vAlign w:val="bottom"/>
          </w:tcPr>
          <w:p w14:paraId="2FB27C4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D566511" w14:textId="5BAF2599"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0" w:type="dxa"/>
            </w:tcMar>
            <w:vAlign w:val="bottom"/>
          </w:tcPr>
          <w:p w14:paraId="26701CA3"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6075C94" w14:textId="3419A20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377588E" w14:textId="77777777" w:rsidR="004A56CA" w:rsidRPr="006A7BA1" w:rsidRDefault="004A56CA" w:rsidP="004A56CA">
            <w:pPr>
              <w:jc w:val="right"/>
              <w:rPr>
                <w:sz w:val="16"/>
                <w:szCs w:val="16"/>
              </w:rPr>
            </w:pPr>
          </w:p>
        </w:tc>
        <w:tc>
          <w:tcPr>
            <w:tcW w:w="811" w:type="dxa"/>
            <w:shd w:val="clear" w:color="000000" w:fill="FFFFFF"/>
            <w:tcMar>
              <w:right w:w="0" w:type="dxa"/>
            </w:tcMar>
            <w:vAlign w:val="bottom"/>
          </w:tcPr>
          <w:p w14:paraId="248D21AB" w14:textId="566A3711" w:rsidR="004A56CA" w:rsidRPr="006A7BA1" w:rsidRDefault="004A56CA" w:rsidP="004A56CA">
            <w:pPr>
              <w:jc w:val="right"/>
              <w:rPr>
                <w:sz w:val="16"/>
                <w:szCs w:val="16"/>
              </w:rPr>
            </w:pPr>
            <w:r w:rsidRPr="001D661C">
              <w:rPr>
                <w:sz w:val="16"/>
                <w:szCs w:val="16"/>
              </w:rPr>
              <w:t>(141) )</w:t>
            </w:r>
          </w:p>
        </w:tc>
      </w:tr>
      <w:tr w:rsidR="004A56CA" w:rsidRPr="006A7BA1" w14:paraId="3BFAF03A" w14:textId="77777777" w:rsidTr="008F49A4">
        <w:tc>
          <w:tcPr>
            <w:tcW w:w="2880" w:type="dxa"/>
            <w:gridSpan w:val="2"/>
            <w:shd w:val="clear" w:color="000000" w:fill="FFFFFF"/>
          </w:tcPr>
          <w:p w14:paraId="2FF77C6E" w14:textId="77777777" w:rsidR="004A56CA" w:rsidRPr="006A7BA1" w:rsidRDefault="004A56CA" w:rsidP="004A56CA">
            <w:pPr>
              <w:rPr>
                <w:sz w:val="16"/>
                <w:szCs w:val="16"/>
              </w:rPr>
            </w:pPr>
            <w:r w:rsidRPr="006A7BA1">
              <w:rPr>
                <w:sz w:val="16"/>
                <w:szCs w:val="16"/>
              </w:rPr>
              <w:t>Transfer to non-current assets held for sale</w:t>
            </w:r>
          </w:p>
        </w:tc>
        <w:tc>
          <w:tcPr>
            <w:tcW w:w="94" w:type="dxa"/>
            <w:shd w:val="clear" w:color="000000" w:fill="FFFFFF"/>
            <w:tcMar>
              <w:right w:w="74" w:type="dxa"/>
            </w:tcMar>
          </w:tcPr>
          <w:p w14:paraId="446D5909"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31FD7647"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63AF4A9F"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6CEA4E1" w14:textId="43CF746C"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509833E3"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A0B77BC" w14:textId="08B226A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4FD5332"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256D6E39" w14:textId="3580CEB2"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722A380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8B35A26" w14:textId="2986653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3965146"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8B8D2BA" w14:textId="23E50389"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57923C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35E6CF2" w14:textId="23C5667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886701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886AC40" w14:textId="66F929A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018AC5D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43D420CB" w14:textId="7FBF51D0" w:rsidR="004A56CA" w:rsidRPr="006A7BA1" w:rsidRDefault="004A56CA" w:rsidP="004A56CA">
            <w:pPr>
              <w:jc w:val="right"/>
              <w:rPr>
                <w:sz w:val="16"/>
                <w:szCs w:val="16"/>
              </w:rPr>
            </w:pPr>
            <w:r w:rsidRPr="001D661C">
              <w:rPr>
                <w:sz w:val="16"/>
                <w:szCs w:val="16"/>
              </w:rPr>
              <w:t>-</w:t>
            </w:r>
          </w:p>
        </w:tc>
      </w:tr>
      <w:tr w:rsidR="004A56CA" w:rsidRPr="006A7BA1" w14:paraId="24293296" w14:textId="77777777" w:rsidTr="008F49A4">
        <w:tc>
          <w:tcPr>
            <w:tcW w:w="2880" w:type="dxa"/>
            <w:gridSpan w:val="2"/>
            <w:shd w:val="clear" w:color="000000" w:fill="FFFFFF"/>
          </w:tcPr>
          <w:p w14:paraId="24DEB644" w14:textId="77777777" w:rsidR="004A56CA" w:rsidRPr="006A7BA1" w:rsidRDefault="004A56CA" w:rsidP="004A56CA">
            <w:pPr>
              <w:rPr>
                <w:sz w:val="16"/>
                <w:szCs w:val="16"/>
              </w:rPr>
            </w:pPr>
            <w:r w:rsidRPr="006A7BA1">
              <w:rPr>
                <w:sz w:val="16"/>
                <w:szCs w:val="16"/>
              </w:rPr>
              <w:t>(Transfer from non-current assets held for sale)</w:t>
            </w:r>
          </w:p>
        </w:tc>
        <w:tc>
          <w:tcPr>
            <w:tcW w:w="94" w:type="dxa"/>
            <w:shd w:val="clear" w:color="000000" w:fill="FFFFFF"/>
            <w:tcMar>
              <w:right w:w="74" w:type="dxa"/>
            </w:tcMar>
          </w:tcPr>
          <w:p w14:paraId="0F031656" w14:textId="77777777" w:rsidR="004A56CA" w:rsidRPr="006A7BA1" w:rsidRDefault="004A56CA" w:rsidP="004A56CA">
            <w:pPr>
              <w:ind w:left="141" w:hanging="141"/>
              <w:jc w:val="right"/>
              <w:rPr>
                <w:sz w:val="16"/>
                <w:szCs w:val="16"/>
                <w:lang w:val="en-GB"/>
              </w:rPr>
            </w:pPr>
          </w:p>
        </w:tc>
        <w:tc>
          <w:tcPr>
            <w:tcW w:w="812" w:type="dxa"/>
            <w:shd w:val="clear" w:color="000000" w:fill="FFFFFF"/>
            <w:tcMar>
              <w:right w:w="74" w:type="dxa"/>
            </w:tcMar>
            <w:vAlign w:val="bottom"/>
          </w:tcPr>
          <w:p w14:paraId="047CAD99"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3E1C7D9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60A7D0A" w14:textId="69B2A59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B6BE683"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5770F6D" w14:textId="0586F2E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397884A"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5754417E" w14:textId="2521ADD0" w:rsidR="004A56CA" w:rsidRPr="006A7BA1" w:rsidRDefault="004A56CA" w:rsidP="004A56CA">
            <w:pPr>
              <w:jc w:val="right"/>
              <w:rPr>
                <w:sz w:val="16"/>
                <w:szCs w:val="16"/>
              </w:rPr>
            </w:pPr>
            <w:r w:rsidRPr="001D661C">
              <w:rPr>
                <w:sz w:val="16"/>
                <w:szCs w:val="16"/>
              </w:rPr>
              <w:t>-</w:t>
            </w:r>
          </w:p>
        </w:tc>
        <w:tc>
          <w:tcPr>
            <w:tcW w:w="115" w:type="dxa"/>
            <w:shd w:val="clear" w:color="000000" w:fill="FFFFFF"/>
            <w:tcMar>
              <w:right w:w="74" w:type="dxa"/>
            </w:tcMar>
            <w:vAlign w:val="bottom"/>
          </w:tcPr>
          <w:p w14:paraId="56616AF8"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72519105" w14:textId="1815BDE3"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3E35605B"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0BE607F" w14:textId="15225F38"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288AF0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10AF2637" w14:textId="62ABB23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A59C5D4"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107122F" w14:textId="6FE0139C"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7516972"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947021F" w14:textId="025D33A6" w:rsidR="004A56CA" w:rsidRPr="006A7BA1" w:rsidRDefault="004A56CA" w:rsidP="004A56CA">
            <w:pPr>
              <w:jc w:val="right"/>
              <w:rPr>
                <w:sz w:val="16"/>
                <w:szCs w:val="16"/>
              </w:rPr>
            </w:pPr>
            <w:r w:rsidRPr="001D661C">
              <w:rPr>
                <w:sz w:val="16"/>
                <w:szCs w:val="16"/>
              </w:rPr>
              <w:t>-</w:t>
            </w:r>
          </w:p>
        </w:tc>
      </w:tr>
      <w:tr w:rsidR="004A56CA" w:rsidRPr="006A7BA1" w14:paraId="33616B2B" w14:textId="77777777" w:rsidTr="008F49A4">
        <w:tc>
          <w:tcPr>
            <w:tcW w:w="2880" w:type="dxa"/>
            <w:gridSpan w:val="2"/>
            <w:shd w:val="clear" w:color="000000" w:fill="FFFFFF"/>
          </w:tcPr>
          <w:p w14:paraId="5B86575E" w14:textId="77777777" w:rsidR="004A56CA" w:rsidRPr="006A7BA1" w:rsidRDefault="004A56CA" w:rsidP="004A56CA">
            <w:pPr>
              <w:rPr>
                <w:sz w:val="16"/>
                <w:szCs w:val="16"/>
              </w:rPr>
            </w:pPr>
            <w:r w:rsidRPr="006A7BA1">
              <w:rPr>
                <w:sz w:val="16"/>
                <w:szCs w:val="16"/>
              </w:rPr>
              <w:t>other transfers</w:t>
            </w:r>
          </w:p>
        </w:tc>
        <w:tc>
          <w:tcPr>
            <w:tcW w:w="94" w:type="dxa"/>
            <w:shd w:val="clear" w:color="000000" w:fill="FFFFFF"/>
            <w:tcMar>
              <w:right w:w="74" w:type="dxa"/>
            </w:tcMar>
          </w:tcPr>
          <w:p w14:paraId="4BD297CD" w14:textId="77777777" w:rsidR="004A56CA" w:rsidRPr="006A7BA1" w:rsidRDefault="004A56CA" w:rsidP="004A56CA">
            <w:pPr>
              <w:ind w:left="141" w:hanging="141"/>
              <w:jc w:val="right"/>
              <w:rPr>
                <w:sz w:val="16"/>
                <w:szCs w:val="16"/>
                <w:lang w:val="en-GB"/>
              </w:rPr>
            </w:pPr>
          </w:p>
        </w:tc>
        <w:tc>
          <w:tcPr>
            <w:tcW w:w="812" w:type="dxa"/>
            <w:tcBorders>
              <w:bottom w:val="single" w:sz="4" w:space="0" w:color="auto"/>
            </w:tcBorders>
            <w:shd w:val="clear" w:color="000000" w:fill="FFFFFF"/>
            <w:tcMar>
              <w:right w:w="74" w:type="dxa"/>
            </w:tcMar>
            <w:vAlign w:val="bottom"/>
          </w:tcPr>
          <w:p w14:paraId="69166777"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1B8C31D3"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6C602D36" w14:textId="4C93110A"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0B36E59"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3E9D1E61" w14:textId="41018D25"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2CA3451C" w14:textId="77777777" w:rsidR="004A56CA" w:rsidRPr="006A7BA1" w:rsidRDefault="004A56CA" w:rsidP="004A56CA">
            <w:pPr>
              <w:jc w:val="right"/>
              <w:rPr>
                <w:sz w:val="16"/>
                <w:szCs w:val="16"/>
              </w:rPr>
            </w:pPr>
          </w:p>
        </w:tc>
        <w:tc>
          <w:tcPr>
            <w:tcW w:w="790" w:type="dxa"/>
            <w:tcBorders>
              <w:bottom w:val="single" w:sz="4" w:space="0" w:color="auto"/>
            </w:tcBorders>
            <w:shd w:val="clear" w:color="000000" w:fill="FFFFFF"/>
            <w:tcMar>
              <w:right w:w="0" w:type="dxa"/>
            </w:tcMar>
            <w:vAlign w:val="bottom"/>
          </w:tcPr>
          <w:p w14:paraId="0E9EFCCC" w14:textId="73908D1E" w:rsidR="004A56CA" w:rsidRPr="006A7BA1" w:rsidRDefault="004A56CA" w:rsidP="004A56CA">
            <w:pPr>
              <w:jc w:val="center"/>
              <w:rPr>
                <w:sz w:val="16"/>
                <w:szCs w:val="16"/>
              </w:rPr>
            </w:pPr>
            <w:r w:rsidRPr="001D661C">
              <w:rPr>
                <w:sz w:val="16"/>
                <w:szCs w:val="16"/>
              </w:rPr>
              <w:t>-</w:t>
            </w:r>
          </w:p>
        </w:tc>
        <w:tc>
          <w:tcPr>
            <w:tcW w:w="115" w:type="dxa"/>
            <w:shd w:val="clear" w:color="000000" w:fill="FFFFFF"/>
            <w:tcMar>
              <w:right w:w="74" w:type="dxa"/>
            </w:tcMar>
            <w:vAlign w:val="bottom"/>
          </w:tcPr>
          <w:p w14:paraId="0454C560"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4324AE3F" w14:textId="0B82BF72"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13D6D77"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5C9D727A" w14:textId="31F74285"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1F3DA317"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1AA66AFF" w14:textId="75BFB471"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7D63709B"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6AE3DE72" w14:textId="567A41DE" w:rsidR="004A56CA" w:rsidRPr="006A7BA1" w:rsidRDefault="004A56CA" w:rsidP="004A56CA">
            <w:pPr>
              <w:jc w:val="right"/>
              <w:rPr>
                <w:sz w:val="16"/>
                <w:szCs w:val="16"/>
              </w:rPr>
            </w:pPr>
            <w:r w:rsidRPr="001D661C">
              <w:rPr>
                <w:sz w:val="16"/>
                <w:szCs w:val="16"/>
              </w:rPr>
              <w:t>-</w:t>
            </w:r>
          </w:p>
        </w:tc>
        <w:tc>
          <w:tcPr>
            <w:tcW w:w="94" w:type="dxa"/>
            <w:shd w:val="clear" w:color="000000" w:fill="FFFFFF"/>
            <w:tcMar>
              <w:right w:w="74" w:type="dxa"/>
            </w:tcMar>
            <w:vAlign w:val="bottom"/>
          </w:tcPr>
          <w:p w14:paraId="42D9AA3C" w14:textId="77777777" w:rsidR="004A56CA" w:rsidRPr="006A7BA1" w:rsidRDefault="004A56CA" w:rsidP="004A56CA">
            <w:pPr>
              <w:jc w:val="right"/>
              <w:rPr>
                <w:sz w:val="16"/>
                <w:szCs w:val="16"/>
              </w:rPr>
            </w:pPr>
          </w:p>
        </w:tc>
        <w:tc>
          <w:tcPr>
            <w:tcW w:w="811" w:type="dxa"/>
            <w:tcBorders>
              <w:bottom w:val="single" w:sz="4" w:space="0" w:color="auto"/>
            </w:tcBorders>
            <w:shd w:val="clear" w:color="000000" w:fill="FFFFFF"/>
            <w:tcMar>
              <w:right w:w="74" w:type="dxa"/>
            </w:tcMar>
            <w:vAlign w:val="bottom"/>
          </w:tcPr>
          <w:p w14:paraId="33648C26" w14:textId="2B3DD45E" w:rsidR="004A56CA" w:rsidRPr="006A7BA1" w:rsidRDefault="004A56CA" w:rsidP="004A56CA">
            <w:pPr>
              <w:jc w:val="right"/>
              <w:rPr>
                <w:sz w:val="16"/>
                <w:szCs w:val="16"/>
              </w:rPr>
            </w:pPr>
            <w:r w:rsidRPr="001D661C">
              <w:rPr>
                <w:sz w:val="16"/>
                <w:szCs w:val="16"/>
              </w:rPr>
              <w:t>-</w:t>
            </w:r>
          </w:p>
        </w:tc>
      </w:tr>
      <w:tr w:rsidR="004A56CA" w:rsidRPr="006A7BA1" w14:paraId="3BFCC5FF" w14:textId="77777777" w:rsidTr="008F49A4">
        <w:tc>
          <w:tcPr>
            <w:tcW w:w="2880" w:type="dxa"/>
            <w:gridSpan w:val="2"/>
            <w:shd w:val="clear" w:color="000000" w:fill="FFFFFF"/>
          </w:tcPr>
          <w:p w14:paraId="3B591089" w14:textId="77777777" w:rsidR="004A56CA" w:rsidRPr="006A7BA1" w:rsidRDefault="004A56CA" w:rsidP="004A56CA">
            <w:pPr>
              <w:ind w:left="141" w:hanging="141"/>
              <w:rPr>
                <w:sz w:val="16"/>
                <w:szCs w:val="16"/>
                <w:lang w:val="en-GB"/>
              </w:rPr>
            </w:pPr>
            <w:r w:rsidRPr="006A7BA1">
              <w:rPr>
                <w:b/>
                <w:sz w:val="16"/>
                <w:szCs w:val="16"/>
              </w:rPr>
              <w:t>On  December 31, 202</w:t>
            </w:r>
            <w:r>
              <w:rPr>
                <w:b/>
                <w:sz w:val="16"/>
                <w:szCs w:val="16"/>
              </w:rPr>
              <w:t>3</w:t>
            </w:r>
          </w:p>
        </w:tc>
        <w:tc>
          <w:tcPr>
            <w:tcW w:w="94" w:type="dxa"/>
            <w:shd w:val="clear" w:color="000000" w:fill="FFFFFF"/>
            <w:tcMar>
              <w:right w:w="74" w:type="dxa"/>
            </w:tcMar>
          </w:tcPr>
          <w:p w14:paraId="62DC2F49" w14:textId="77777777" w:rsidR="004A56CA" w:rsidRPr="006A7BA1" w:rsidRDefault="004A56CA" w:rsidP="004A56CA">
            <w:pPr>
              <w:ind w:left="141" w:hanging="141"/>
              <w:jc w:val="right"/>
              <w:rPr>
                <w:sz w:val="16"/>
                <w:szCs w:val="16"/>
                <w:lang w:val="en-GB"/>
              </w:rPr>
            </w:pPr>
          </w:p>
        </w:tc>
        <w:tc>
          <w:tcPr>
            <w:tcW w:w="812" w:type="dxa"/>
            <w:tcBorders>
              <w:top w:val="single" w:sz="4" w:space="0" w:color="auto"/>
              <w:bottom w:val="single" w:sz="4" w:space="0" w:color="auto"/>
            </w:tcBorders>
            <w:shd w:val="clear" w:color="000000" w:fill="FFFFFF"/>
            <w:tcMar>
              <w:right w:w="74" w:type="dxa"/>
            </w:tcMar>
            <w:vAlign w:val="bottom"/>
          </w:tcPr>
          <w:p w14:paraId="340EE35B" w14:textId="77777777" w:rsidR="004A56CA" w:rsidRPr="006A7BA1" w:rsidRDefault="004A56CA" w:rsidP="004A56CA">
            <w:pPr>
              <w:jc w:val="right"/>
              <w:rPr>
                <w:b/>
                <w:bCs/>
                <w:sz w:val="16"/>
                <w:szCs w:val="16"/>
              </w:rPr>
            </w:pPr>
            <w:r>
              <w:rPr>
                <w:b/>
                <w:bCs/>
                <w:sz w:val="16"/>
                <w:szCs w:val="16"/>
              </w:rPr>
              <w:t>-</w:t>
            </w:r>
          </w:p>
        </w:tc>
        <w:tc>
          <w:tcPr>
            <w:tcW w:w="94" w:type="dxa"/>
            <w:shd w:val="clear" w:color="000000" w:fill="FFFFFF"/>
            <w:tcMar>
              <w:right w:w="74" w:type="dxa"/>
            </w:tcMar>
            <w:vAlign w:val="bottom"/>
          </w:tcPr>
          <w:p w14:paraId="3A34D9C0"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18925D5D" w14:textId="7E08D124" w:rsidR="004A56CA" w:rsidRPr="00A71C2A" w:rsidRDefault="004A56CA" w:rsidP="004A56CA">
            <w:pPr>
              <w:jc w:val="right"/>
              <w:rPr>
                <w:b/>
                <w:bCs/>
                <w:sz w:val="16"/>
                <w:szCs w:val="16"/>
              </w:rPr>
            </w:pPr>
            <w:r w:rsidRPr="001D661C">
              <w:rPr>
                <w:b/>
                <w:bCs/>
                <w:sz w:val="16"/>
                <w:szCs w:val="16"/>
              </w:rPr>
              <w:t>705.583</w:t>
            </w:r>
          </w:p>
        </w:tc>
        <w:tc>
          <w:tcPr>
            <w:tcW w:w="94" w:type="dxa"/>
            <w:shd w:val="clear" w:color="000000" w:fill="FFFFFF"/>
            <w:tcMar>
              <w:right w:w="74" w:type="dxa"/>
            </w:tcMar>
            <w:vAlign w:val="bottom"/>
          </w:tcPr>
          <w:p w14:paraId="42147E9E"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274A5854" w14:textId="334C5EB8" w:rsidR="004A56CA" w:rsidRPr="006A7BA1" w:rsidRDefault="004A56CA" w:rsidP="004A56CA">
            <w:pPr>
              <w:jc w:val="right"/>
              <w:rPr>
                <w:b/>
                <w:bCs/>
                <w:sz w:val="16"/>
                <w:szCs w:val="16"/>
              </w:rPr>
            </w:pPr>
            <w:r w:rsidRPr="001D661C">
              <w:rPr>
                <w:b/>
                <w:bCs/>
                <w:sz w:val="16"/>
                <w:szCs w:val="16"/>
              </w:rPr>
              <w:t>3.416</w:t>
            </w:r>
          </w:p>
        </w:tc>
        <w:tc>
          <w:tcPr>
            <w:tcW w:w="94" w:type="dxa"/>
            <w:shd w:val="clear" w:color="000000" w:fill="FFFFFF"/>
            <w:tcMar>
              <w:right w:w="74" w:type="dxa"/>
            </w:tcMar>
            <w:vAlign w:val="bottom"/>
          </w:tcPr>
          <w:p w14:paraId="6A2B5BB1" w14:textId="77777777" w:rsidR="004A56CA" w:rsidRPr="006A7BA1" w:rsidRDefault="004A56CA" w:rsidP="004A56CA">
            <w:pPr>
              <w:jc w:val="right"/>
              <w:rPr>
                <w:b/>
                <w:bCs/>
                <w:sz w:val="16"/>
                <w:szCs w:val="16"/>
              </w:rPr>
            </w:pPr>
          </w:p>
        </w:tc>
        <w:tc>
          <w:tcPr>
            <w:tcW w:w="790" w:type="dxa"/>
            <w:tcBorders>
              <w:top w:val="single" w:sz="4" w:space="0" w:color="auto"/>
              <w:bottom w:val="single" w:sz="4" w:space="0" w:color="auto"/>
            </w:tcBorders>
            <w:shd w:val="clear" w:color="000000" w:fill="FFFFFF"/>
            <w:tcMar>
              <w:right w:w="74" w:type="dxa"/>
            </w:tcMar>
            <w:vAlign w:val="bottom"/>
          </w:tcPr>
          <w:p w14:paraId="1C697297" w14:textId="13DA9070" w:rsidR="004A56CA" w:rsidRPr="006A7BA1" w:rsidRDefault="004A56CA" w:rsidP="004A56CA">
            <w:pPr>
              <w:jc w:val="right"/>
              <w:rPr>
                <w:b/>
                <w:bCs/>
                <w:sz w:val="16"/>
                <w:szCs w:val="16"/>
              </w:rPr>
            </w:pPr>
            <w:r w:rsidRPr="001D661C">
              <w:rPr>
                <w:b/>
                <w:bCs/>
                <w:sz w:val="16"/>
                <w:szCs w:val="16"/>
              </w:rPr>
              <w:t>956.483</w:t>
            </w:r>
          </w:p>
        </w:tc>
        <w:tc>
          <w:tcPr>
            <w:tcW w:w="115" w:type="dxa"/>
            <w:shd w:val="clear" w:color="000000" w:fill="FFFFFF"/>
            <w:tcMar>
              <w:right w:w="74" w:type="dxa"/>
            </w:tcMar>
            <w:vAlign w:val="bottom"/>
          </w:tcPr>
          <w:p w14:paraId="145DC3CE"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6C2D6B1C" w14:textId="42E3D920" w:rsidR="004A56CA" w:rsidRPr="006A7BA1" w:rsidRDefault="004A56CA" w:rsidP="004A56CA">
            <w:pPr>
              <w:jc w:val="right"/>
              <w:rPr>
                <w:b/>
                <w:bCs/>
                <w:sz w:val="16"/>
                <w:szCs w:val="16"/>
              </w:rPr>
            </w:pPr>
            <w:r w:rsidRPr="001D661C">
              <w:rPr>
                <w:b/>
                <w:bCs/>
                <w:sz w:val="16"/>
                <w:szCs w:val="16"/>
              </w:rPr>
              <w:t>48.949</w:t>
            </w:r>
          </w:p>
        </w:tc>
        <w:tc>
          <w:tcPr>
            <w:tcW w:w="94" w:type="dxa"/>
            <w:shd w:val="clear" w:color="000000" w:fill="FFFFFF"/>
            <w:tcMar>
              <w:right w:w="74" w:type="dxa"/>
            </w:tcMar>
            <w:vAlign w:val="bottom"/>
          </w:tcPr>
          <w:p w14:paraId="2572F0A2"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45863A36" w14:textId="3A0D828F" w:rsidR="004A56CA" w:rsidRPr="006A7BA1" w:rsidRDefault="004A56CA" w:rsidP="004A56CA">
            <w:pPr>
              <w:jc w:val="right"/>
              <w:rPr>
                <w:b/>
                <w:bCs/>
                <w:sz w:val="16"/>
                <w:szCs w:val="16"/>
              </w:rPr>
            </w:pPr>
            <w:r w:rsidRPr="001D661C">
              <w:rPr>
                <w:b/>
                <w:bCs/>
                <w:sz w:val="16"/>
                <w:szCs w:val="16"/>
              </w:rPr>
              <w:t>14.545</w:t>
            </w:r>
          </w:p>
        </w:tc>
        <w:tc>
          <w:tcPr>
            <w:tcW w:w="94" w:type="dxa"/>
            <w:shd w:val="clear" w:color="000000" w:fill="FFFFFF"/>
            <w:tcMar>
              <w:right w:w="74" w:type="dxa"/>
            </w:tcMar>
            <w:vAlign w:val="bottom"/>
          </w:tcPr>
          <w:p w14:paraId="49740EC5"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04677DA7" w14:textId="33566AF0" w:rsidR="004A56CA" w:rsidRPr="006A7BA1" w:rsidRDefault="004A56CA" w:rsidP="004A56CA">
            <w:pPr>
              <w:jc w:val="right"/>
              <w:rPr>
                <w:b/>
                <w:bCs/>
                <w:sz w:val="16"/>
                <w:szCs w:val="16"/>
              </w:rPr>
            </w:pPr>
            <w:r w:rsidRPr="001D661C">
              <w:rPr>
                <w:b/>
                <w:bCs/>
                <w:sz w:val="16"/>
                <w:szCs w:val="16"/>
              </w:rPr>
              <w:t>-</w:t>
            </w:r>
          </w:p>
        </w:tc>
        <w:tc>
          <w:tcPr>
            <w:tcW w:w="94" w:type="dxa"/>
            <w:shd w:val="clear" w:color="000000" w:fill="FFFFFF"/>
            <w:tcMar>
              <w:right w:w="74" w:type="dxa"/>
            </w:tcMar>
            <w:vAlign w:val="bottom"/>
          </w:tcPr>
          <w:p w14:paraId="114C1A3B"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2F970381" w14:textId="15513B81" w:rsidR="004A56CA" w:rsidRPr="006A7BA1" w:rsidRDefault="004A56CA" w:rsidP="004A56CA">
            <w:pPr>
              <w:jc w:val="right"/>
              <w:rPr>
                <w:b/>
                <w:bCs/>
                <w:sz w:val="16"/>
                <w:szCs w:val="16"/>
              </w:rPr>
            </w:pPr>
            <w:r w:rsidRPr="001D661C">
              <w:rPr>
                <w:b/>
                <w:bCs/>
                <w:sz w:val="16"/>
                <w:szCs w:val="16"/>
              </w:rPr>
              <w:t>169.755</w:t>
            </w:r>
          </w:p>
        </w:tc>
        <w:tc>
          <w:tcPr>
            <w:tcW w:w="94" w:type="dxa"/>
            <w:shd w:val="clear" w:color="000000" w:fill="FFFFFF"/>
            <w:tcMar>
              <w:right w:w="74" w:type="dxa"/>
            </w:tcMar>
            <w:vAlign w:val="bottom"/>
          </w:tcPr>
          <w:p w14:paraId="4F6E3CEF" w14:textId="77777777" w:rsidR="004A56CA" w:rsidRPr="006A7BA1" w:rsidRDefault="004A56CA" w:rsidP="004A56CA">
            <w:pPr>
              <w:jc w:val="right"/>
              <w:rPr>
                <w:b/>
                <w:bCs/>
                <w:sz w:val="16"/>
                <w:szCs w:val="16"/>
              </w:rPr>
            </w:pPr>
          </w:p>
        </w:tc>
        <w:tc>
          <w:tcPr>
            <w:tcW w:w="811" w:type="dxa"/>
            <w:tcBorders>
              <w:top w:val="single" w:sz="4" w:space="0" w:color="auto"/>
              <w:bottom w:val="single" w:sz="4" w:space="0" w:color="auto"/>
            </w:tcBorders>
            <w:shd w:val="clear" w:color="000000" w:fill="FFFFFF"/>
            <w:tcMar>
              <w:right w:w="74" w:type="dxa"/>
            </w:tcMar>
            <w:vAlign w:val="bottom"/>
          </w:tcPr>
          <w:p w14:paraId="53248B31" w14:textId="68646DD2" w:rsidR="004A56CA" w:rsidRPr="00B55380" w:rsidRDefault="004A56CA" w:rsidP="004A56CA">
            <w:pPr>
              <w:jc w:val="right"/>
              <w:rPr>
                <w:b/>
                <w:bCs/>
                <w:sz w:val="16"/>
                <w:szCs w:val="16"/>
                <w:lang w:val="mk-MK"/>
              </w:rPr>
            </w:pPr>
            <w:r w:rsidRPr="001D661C">
              <w:rPr>
                <w:b/>
                <w:bCs/>
                <w:sz w:val="16"/>
                <w:szCs w:val="16"/>
              </w:rPr>
              <w:t>1.898.731</w:t>
            </w:r>
          </w:p>
        </w:tc>
      </w:tr>
      <w:tr w:rsidR="00394090" w:rsidRPr="006A7BA1" w14:paraId="2EB106B7" w14:textId="77777777" w:rsidTr="00A66578">
        <w:tc>
          <w:tcPr>
            <w:tcW w:w="2880" w:type="dxa"/>
            <w:gridSpan w:val="2"/>
            <w:shd w:val="clear" w:color="000000" w:fill="FFFFFF"/>
          </w:tcPr>
          <w:p w14:paraId="6B449064" w14:textId="77777777" w:rsidR="004A56CA" w:rsidRPr="006A7BA1" w:rsidRDefault="004A56CA" w:rsidP="004A56CA">
            <w:pPr>
              <w:rPr>
                <w:b/>
                <w:sz w:val="16"/>
                <w:szCs w:val="16"/>
              </w:rPr>
            </w:pPr>
            <w:r w:rsidRPr="006A7BA1">
              <w:rPr>
                <w:b/>
                <w:sz w:val="16"/>
                <w:szCs w:val="16"/>
              </w:rPr>
              <w:t>Current carrying amount</w:t>
            </w:r>
          </w:p>
        </w:tc>
        <w:tc>
          <w:tcPr>
            <w:tcW w:w="94" w:type="dxa"/>
            <w:shd w:val="clear" w:color="000000" w:fill="FFFFFF"/>
            <w:tcMar>
              <w:right w:w="74" w:type="dxa"/>
            </w:tcMar>
          </w:tcPr>
          <w:p w14:paraId="4064347B" w14:textId="77777777" w:rsidR="004A56CA" w:rsidRPr="006A7BA1" w:rsidRDefault="004A56CA" w:rsidP="004A56CA">
            <w:pPr>
              <w:ind w:left="141" w:hanging="141"/>
              <w:jc w:val="right"/>
              <w:rPr>
                <w:b/>
                <w:bCs/>
                <w:sz w:val="16"/>
                <w:szCs w:val="16"/>
                <w:lang w:val="en-GB"/>
              </w:rPr>
            </w:pPr>
          </w:p>
        </w:tc>
        <w:tc>
          <w:tcPr>
            <w:tcW w:w="812" w:type="dxa"/>
            <w:shd w:val="clear" w:color="000000" w:fill="FFFFFF"/>
            <w:tcMar>
              <w:right w:w="74" w:type="dxa"/>
            </w:tcMar>
            <w:vAlign w:val="bottom"/>
          </w:tcPr>
          <w:p w14:paraId="5F3E18BD" w14:textId="77777777" w:rsidR="004A56CA" w:rsidRPr="006A7BA1" w:rsidRDefault="004A56CA" w:rsidP="004A56CA">
            <w:pPr>
              <w:jc w:val="right"/>
              <w:rPr>
                <w:sz w:val="16"/>
                <w:szCs w:val="16"/>
              </w:rPr>
            </w:pPr>
          </w:p>
        </w:tc>
        <w:tc>
          <w:tcPr>
            <w:tcW w:w="94" w:type="dxa"/>
            <w:shd w:val="clear" w:color="000000" w:fill="FFFFFF"/>
            <w:tcMar>
              <w:right w:w="74" w:type="dxa"/>
            </w:tcMar>
            <w:vAlign w:val="bottom"/>
          </w:tcPr>
          <w:p w14:paraId="6C48047E" w14:textId="77777777" w:rsidR="004A56CA" w:rsidRPr="006A7BA1" w:rsidRDefault="004A56CA" w:rsidP="004A56CA">
            <w:pPr>
              <w:jc w:val="right"/>
              <w:rPr>
                <w:sz w:val="16"/>
                <w:szCs w:val="16"/>
              </w:rPr>
            </w:pPr>
          </w:p>
        </w:tc>
        <w:tc>
          <w:tcPr>
            <w:tcW w:w="811" w:type="dxa"/>
            <w:tcBorders>
              <w:top w:val="single" w:sz="4" w:space="0" w:color="auto"/>
            </w:tcBorders>
            <w:shd w:val="clear" w:color="000000" w:fill="FFFFFF"/>
            <w:tcMar>
              <w:right w:w="74" w:type="dxa"/>
            </w:tcMar>
            <w:vAlign w:val="bottom"/>
          </w:tcPr>
          <w:p w14:paraId="21E13CF4"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58EC14C3"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73E5588D"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4082FFA6" w14:textId="77777777" w:rsidR="004A56CA" w:rsidRPr="006A7BA1" w:rsidRDefault="004A56CA" w:rsidP="004A56CA">
            <w:pPr>
              <w:jc w:val="right"/>
              <w:rPr>
                <w:sz w:val="20"/>
                <w:szCs w:val="20"/>
              </w:rPr>
            </w:pPr>
          </w:p>
        </w:tc>
        <w:tc>
          <w:tcPr>
            <w:tcW w:w="790" w:type="dxa"/>
            <w:tcBorders>
              <w:top w:val="single" w:sz="4" w:space="0" w:color="auto"/>
            </w:tcBorders>
            <w:shd w:val="clear" w:color="000000" w:fill="FFFFFF"/>
            <w:tcMar>
              <w:right w:w="74" w:type="dxa"/>
            </w:tcMar>
            <w:vAlign w:val="bottom"/>
          </w:tcPr>
          <w:p w14:paraId="7C9668D4" w14:textId="77777777" w:rsidR="004A56CA" w:rsidRPr="006A7BA1" w:rsidRDefault="004A56CA" w:rsidP="004A56CA">
            <w:pPr>
              <w:jc w:val="right"/>
              <w:rPr>
                <w:sz w:val="20"/>
                <w:szCs w:val="20"/>
              </w:rPr>
            </w:pPr>
          </w:p>
        </w:tc>
        <w:tc>
          <w:tcPr>
            <w:tcW w:w="115" w:type="dxa"/>
            <w:shd w:val="clear" w:color="000000" w:fill="FFFFFF"/>
            <w:tcMar>
              <w:right w:w="74" w:type="dxa"/>
            </w:tcMar>
            <w:vAlign w:val="bottom"/>
          </w:tcPr>
          <w:p w14:paraId="314091F1"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152B8705"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41E794B2"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6C404E3F"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7A06C211"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704FF7B1"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46DE2255"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52D7F969" w14:textId="77777777" w:rsidR="004A56CA" w:rsidRPr="006A7BA1" w:rsidRDefault="004A56CA" w:rsidP="004A56CA">
            <w:pPr>
              <w:jc w:val="right"/>
              <w:rPr>
                <w:sz w:val="20"/>
                <w:szCs w:val="20"/>
              </w:rPr>
            </w:pPr>
          </w:p>
        </w:tc>
        <w:tc>
          <w:tcPr>
            <w:tcW w:w="94" w:type="dxa"/>
            <w:shd w:val="clear" w:color="000000" w:fill="FFFFFF"/>
            <w:tcMar>
              <w:right w:w="74" w:type="dxa"/>
            </w:tcMar>
            <w:vAlign w:val="bottom"/>
          </w:tcPr>
          <w:p w14:paraId="42880584" w14:textId="77777777" w:rsidR="004A56CA" w:rsidRPr="006A7BA1" w:rsidRDefault="004A56CA" w:rsidP="004A56CA">
            <w:pPr>
              <w:jc w:val="right"/>
              <w:rPr>
                <w:sz w:val="20"/>
                <w:szCs w:val="20"/>
              </w:rPr>
            </w:pPr>
          </w:p>
        </w:tc>
        <w:tc>
          <w:tcPr>
            <w:tcW w:w="811" w:type="dxa"/>
            <w:tcBorders>
              <w:top w:val="single" w:sz="4" w:space="0" w:color="auto"/>
            </w:tcBorders>
            <w:shd w:val="clear" w:color="000000" w:fill="FFFFFF"/>
            <w:tcMar>
              <w:right w:w="74" w:type="dxa"/>
            </w:tcMar>
            <w:vAlign w:val="bottom"/>
          </w:tcPr>
          <w:p w14:paraId="774860A8" w14:textId="77777777" w:rsidR="004A56CA" w:rsidRPr="006A7BA1" w:rsidRDefault="004A56CA" w:rsidP="004A56CA">
            <w:pPr>
              <w:jc w:val="right"/>
              <w:rPr>
                <w:sz w:val="20"/>
                <w:szCs w:val="20"/>
              </w:rPr>
            </w:pPr>
          </w:p>
        </w:tc>
      </w:tr>
      <w:tr w:rsidR="00394090" w:rsidRPr="006A7BA1" w14:paraId="39C96623" w14:textId="77777777" w:rsidTr="00A66578">
        <w:tc>
          <w:tcPr>
            <w:tcW w:w="2880" w:type="dxa"/>
            <w:gridSpan w:val="2"/>
            <w:shd w:val="clear" w:color="000000" w:fill="FFFFFF"/>
          </w:tcPr>
          <w:p w14:paraId="585B73B8" w14:textId="77777777" w:rsidR="004A56CA" w:rsidRPr="006A7BA1" w:rsidRDefault="004A56CA" w:rsidP="004A56CA">
            <w:pPr>
              <w:rPr>
                <w:sz w:val="16"/>
                <w:szCs w:val="16"/>
              </w:rPr>
            </w:pPr>
            <w:r w:rsidRPr="006A7BA1">
              <w:rPr>
                <w:sz w:val="16"/>
                <w:szCs w:val="16"/>
              </w:rPr>
              <w:t>On January 1, 20</w:t>
            </w:r>
            <w:r>
              <w:rPr>
                <w:sz w:val="16"/>
                <w:szCs w:val="16"/>
              </w:rPr>
              <w:t>22</w:t>
            </w:r>
          </w:p>
        </w:tc>
        <w:tc>
          <w:tcPr>
            <w:tcW w:w="94" w:type="dxa"/>
            <w:shd w:val="clear" w:color="000000" w:fill="FFFFFF"/>
            <w:tcMar>
              <w:right w:w="74" w:type="dxa"/>
            </w:tcMar>
          </w:tcPr>
          <w:p w14:paraId="4773407F" w14:textId="77777777" w:rsidR="004A56CA" w:rsidRPr="006A7BA1" w:rsidRDefault="004A56CA" w:rsidP="004A56CA">
            <w:pPr>
              <w:ind w:left="141" w:hanging="141"/>
              <w:jc w:val="right"/>
              <w:rPr>
                <w:sz w:val="16"/>
                <w:szCs w:val="16"/>
                <w:lang w:val="en-GB"/>
              </w:rPr>
            </w:pPr>
          </w:p>
        </w:tc>
        <w:tc>
          <w:tcPr>
            <w:tcW w:w="812" w:type="dxa"/>
            <w:tcBorders>
              <w:bottom w:val="single" w:sz="4" w:space="0" w:color="auto"/>
            </w:tcBorders>
            <w:shd w:val="clear" w:color="000000" w:fill="FFFFFF"/>
            <w:tcMar>
              <w:right w:w="74" w:type="dxa"/>
            </w:tcMar>
            <w:vAlign w:val="bottom"/>
          </w:tcPr>
          <w:p w14:paraId="2B7E1C22" w14:textId="77777777" w:rsidR="004A56CA" w:rsidRPr="006A7BA1" w:rsidRDefault="004A56CA" w:rsidP="004A56CA">
            <w:pPr>
              <w:jc w:val="right"/>
              <w:rPr>
                <w:sz w:val="16"/>
                <w:szCs w:val="16"/>
              </w:rPr>
            </w:pPr>
            <w:r>
              <w:rPr>
                <w:sz w:val="16"/>
                <w:szCs w:val="16"/>
              </w:rPr>
              <w:t>-</w:t>
            </w:r>
          </w:p>
        </w:tc>
        <w:tc>
          <w:tcPr>
            <w:tcW w:w="94" w:type="dxa"/>
            <w:shd w:val="clear" w:color="000000" w:fill="FFFFFF"/>
            <w:tcMar>
              <w:right w:w="74" w:type="dxa"/>
            </w:tcMar>
            <w:vAlign w:val="bottom"/>
          </w:tcPr>
          <w:p w14:paraId="200A0F95"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3D0488B1" w14:textId="735E7E66" w:rsidR="004A56CA" w:rsidRPr="006A7BA1" w:rsidRDefault="00AD660C" w:rsidP="004A56CA">
            <w:pPr>
              <w:jc w:val="right"/>
              <w:rPr>
                <w:sz w:val="16"/>
                <w:szCs w:val="16"/>
              </w:rPr>
            </w:pPr>
            <w:r>
              <w:rPr>
                <w:sz w:val="16"/>
                <w:szCs w:val="16"/>
              </w:rPr>
              <w:t>667.429</w:t>
            </w:r>
          </w:p>
        </w:tc>
        <w:tc>
          <w:tcPr>
            <w:tcW w:w="94" w:type="dxa"/>
            <w:shd w:val="clear" w:color="000000" w:fill="FFFFFF"/>
            <w:tcMar>
              <w:right w:w="74" w:type="dxa"/>
            </w:tcMar>
            <w:vAlign w:val="bottom"/>
          </w:tcPr>
          <w:p w14:paraId="71FCC5AA"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9380305" w14:textId="7DCC925D" w:rsidR="004A56CA" w:rsidRPr="006A7BA1" w:rsidRDefault="00AD660C" w:rsidP="004A56CA">
            <w:pPr>
              <w:jc w:val="right"/>
              <w:rPr>
                <w:sz w:val="16"/>
                <w:szCs w:val="16"/>
              </w:rPr>
            </w:pPr>
            <w:r>
              <w:rPr>
                <w:sz w:val="16"/>
                <w:szCs w:val="16"/>
              </w:rPr>
              <w:t>24</w:t>
            </w:r>
          </w:p>
        </w:tc>
        <w:tc>
          <w:tcPr>
            <w:tcW w:w="94" w:type="dxa"/>
            <w:shd w:val="clear" w:color="000000" w:fill="FFFFFF"/>
            <w:tcMar>
              <w:right w:w="74" w:type="dxa"/>
            </w:tcMar>
            <w:vAlign w:val="bottom"/>
          </w:tcPr>
          <w:p w14:paraId="44D89ED3" w14:textId="77777777" w:rsidR="004A56CA" w:rsidRPr="006A7BA1" w:rsidRDefault="004A56CA" w:rsidP="004A56CA">
            <w:pPr>
              <w:jc w:val="right"/>
              <w:rPr>
                <w:sz w:val="16"/>
                <w:szCs w:val="16"/>
              </w:rPr>
            </w:pPr>
          </w:p>
        </w:tc>
        <w:tc>
          <w:tcPr>
            <w:tcW w:w="790" w:type="dxa"/>
            <w:shd w:val="clear" w:color="000000" w:fill="FFFFFF"/>
            <w:tcMar>
              <w:right w:w="74" w:type="dxa"/>
            </w:tcMar>
            <w:vAlign w:val="bottom"/>
          </w:tcPr>
          <w:p w14:paraId="4551CD7C" w14:textId="28F80ABD" w:rsidR="004A56CA" w:rsidRPr="006A7BA1" w:rsidRDefault="00AD660C" w:rsidP="004A56CA">
            <w:pPr>
              <w:jc w:val="right"/>
              <w:rPr>
                <w:sz w:val="16"/>
                <w:szCs w:val="16"/>
              </w:rPr>
            </w:pPr>
            <w:r>
              <w:rPr>
                <w:sz w:val="16"/>
                <w:szCs w:val="16"/>
              </w:rPr>
              <w:t>89.536</w:t>
            </w:r>
          </w:p>
        </w:tc>
        <w:tc>
          <w:tcPr>
            <w:tcW w:w="115" w:type="dxa"/>
            <w:shd w:val="clear" w:color="000000" w:fill="FFFFFF"/>
            <w:tcMar>
              <w:right w:w="74" w:type="dxa"/>
            </w:tcMar>
            <w:vAlign w:val="bottom"/>
          </w:tcPr>
          <w:p w14:paraId="6E44D6CD"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61F15E9F" w14:textId="1EB33D48" w:rsidR="004A56CA" w:rsidRPr="006A7BA1" w:rsidRDefault="00AD660C" w:rsidP="004A56CA">
            <w:pPr>
              <w:jc w:val="right"/>
              <w:rPr>
                <w:sz w:val="16"/>
                <w:szCs w:val="16"/>
              </w:rPr>
            </w:pPr>
            <w:r>
              <w:rPr>
                <w:sz w:val="16"/>
                <w:szCs w:val="16"/>
              </w:rPr>
              <w:t>19.177</w:t>
            </w:r>
          </w:p>
        </w:tc>
        <w:tc>
          <w:tcPr>
            <w:tcW w:w="94" w:type="dxa"/>
            <w:shd w:val="clear" w:color="000000" w:fill="FFFFFF"/>
            <w:tcMar>
              <w:right w:w="74" w:type="dxa"/>
            </w:tcMar>
            <w:vAlign w:val="bottom"/>
          </w:tcPr>
          <w:p w14:paraId="03C7E63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6D66C8C" w14:textId="1EC36B87" w:rsidR="004A56CA" w:rsidRPr="006A7BA1" w:rsidRDefault="00AD660C" w:rsidP="004A56CA">
            <w:pPr>
              <w:jc w:val="right"/>
              <w:rPr>
                <w:sz w:val="16"/>
                <w:szCs w:val="16"/>
              </w:rPr>
            </w:pPr>
            <w:r>
              <w:rPr>
                <w:sz w:val="16"/>
                <w:szCs w:val="16"/>
              </w:rPr>
              <w:t>9.037</w:t>
            </w:r>
          </w:p>
        </w:tc>
        <w:tc>
          <w:tcPr>
            <w:tcW w:w="94" w:type="dxa"/>
            <w:shd w:val="clear" w:color="000000" w:fill="FFFFFF"/>
            <w:tcMar>
              <w:right w:w="74" w:type="dxa"/>
            </w:tcMar>
            <w:vAlign w:val="bottom"/>
          </w:tcPr>
          <w:p w14:paraId="0B0EF7AD"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58405FE5" w14:textId="40E9FCB8" w:rsidR="004A56CA" w:rsidRPr="006A7BA1" w:rsidRDefault="00AD660C" w:rsidP="004A56CA">
            <w:pPr>
              <w:jc w:val="right"/>
              <w:rPr>
                <w:sz w:val="16"/>
                <w:szCs w:val="16"/>
              </w:rPr>
            </w:pPr>
            <w:r>
              <w:rPr>
                <w:sz w:val="16"/>
                <w:szCs w:val="16"/>
              </w:rPr>
              <w:t>19.929</w:t>
            </w:r>
          </w:p>
        </w:tc>
        <w:tc>
          <w:tcPr>
            <w:tcW w:w="94" w:type="dxa"/>
            <w:shd w:val="clear" w:color="000000" w:fill="FFFFFF"/>
            <w:tcMar>
              <w:right w:w="74" w:type="dxa"/>
            </w:tcMar>
            <w:vAlign w:val="bottom"/>
          </w:tcPr>
          <w:p w14:paraId="38ABA8F0"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2C7CC360" w14:textId="7745BBE4" w:rsidR="004A56CA" w:rsidRPr="006A7BA1" w:rsidRDefault="00AD660C" w:rsidP="004A56CA">
            <w:pPr>
              <w:jc w:val="right"/>
              <w:rPr>
                <w:sz w:val="16"/>
                <w:szCs w:val="16"/>
              </w:rPr>
            </w:pPr>
            <w:r>
              <w:rPr>
                <w:sz w:val="16"/>
                <w:szCs w:val="16"/>
              </w:rPr>
              <w:t>13.995</w:t>
            </w:r>
          </w:p>
        </w:tc>
        <w:tc>
          <w:tcPr>
            <w:tcW w:w="94" w:type="dxa"/>
            <w:shd w:val="clear" w:color="000000" w:fill="FFFFFF"/>
            <w:tcMar>
              <w:right w:w="74" w:type="dxa"/>
            </w:tcMar>
            <w:vAlign w:val="bottom"/>
          </w:tcPr>
          <w:p w14:paraId="495FF897" w14:textId="77777777" w:rsidR="004A56CA" w:rsidRPr="006A7BA1" w:rsidRDefault="004A56CA" w:rsidP="004A56CA">
            <w:pPr>
              <w:jc w:val="right"/>
              <w:rPr>
                <w:sz w:val="16"/>
                <w:szCs w:val="16"/>
              </w:rPr>
            </w:pPr>
          </w:p>
        </w:tc>
        <w:tc>
          <w:tcPr>
            <w:tcW w:w="811" w:type="dxa"/>
            <w:shd w:val="clear" w:color="000000" w:fill="FFFFFF"/>
            <w:tcMar>
              <w:right w:w="74" w:type="dxa"/>
            </w:tcMar>
            <w:vAlign w:val="bottom"/>
          </w:tcPr>
          <w:p w14:paraId="01D093F9" w14:textId="5BC8E5B7" w:rsidR="004A56CA" w:rsidRPr="006A7BA1" w:rsidRDefault="00AD660C" w:rsidP="004A56CA">
            <w:pPr>
              <w:jc w:val="right"/>
              <w:rPr>
                <w:sz w:val="16"/>
                <w:szCs w:val="16"/>
              </w:rPr>
            </w:pPr>
            <w:r>
              <w:rPr>
                <w:sz w:val="16"/>
                <w:szCs w:val="16"/>
              </w:rPr>
              <w:t>819.127</w:t>
            </w:r>
          </w:p>
        </w:tc>
      </w:tr>
      <w:tr w:rsidR="004A56CA" w:rsidRPr="006A7BA1" w14:paraId="7A74C50D" w14:textId="77777777" w:rsidTr="008F49A4">
        <w:tc>
          <w:tcPr>
            <w:tcW w:w="2880" w:type="dxa"/>
            <w:gridSpan w:val="2"/>
            <w:shd w:val="clear" w:color="000000" w:fill="FFFFFF"/>
          </w:tcPr>
          <w:p w14:paraId="7E602CC6" w14:textId="77777777" w:rsidR="004A56CA" w:rsidRPr="006A7BA1" w:rsidRDefault="004A56CA" w:rsidP="004A56CA">
            <w:pPr>
              <w:rPr>
                <w:b/>
                <w:sz w:val="16"/>
                <w:szCs w:val="16"/>
                <w:lang w:val="mk-MK"/>
              </w:rPr>
            </w:pPr>
            <w:r w:rsidRPr="006A7BA1">
              <w:rPr>
                <w:b/>
                <w:sz w:val="16"/>
                <w:szCs w:val="16"/>
              </w:rPr>
              <w:t>On December 31, 20</w:t>
            </w:r>
            <w:r>
              <w:rPr>
                <w:b/>
                <w:sz w:val="16"/>
                <w:szCs w:val="16"/>
              </w:rPr>
              <w:t>22</w:t>
            </w:r>
          </w:p>
        </w:tc>
        <w:tc>
          <w:tcPr>
            <w:tcW w:w="94" w:type="dxa"/>
            <w:shd w:val="clear" w:color="000000" w:fill="FFFFFF"/>
            <w:tcMar>
              <w:right w:w="74" w:type="dxa"/>
            </w:tcMar>
          </w:tcPr>
          <w:p w14:paraId="4AA29387" w14:textId="77777777" w:rsidR="004A56CA" w:rsidRPr="006A7BA1" w:rsidRDefault="004A56CA" w:rsidP="004A56CA">
            <w:pPr>
              <w:ind w:left="141" w:hanging="141"/>
              <w:jc w:val="right"/>
              <w:rPr>
                <w:b/>
                <w:bCs/>
                <w:sz w:val="16"/>
                <w:szCs w:val="16"/>
                <w:lang w:val="en-GB"/>
              </w:rPr>
            </w:pPr>
          </w:p>
        </w:tc>
        <w:tc>
          <w:tcPr>
            <w:tcW w:w="812" w:type="dxa"/>
            <w:tcBorders>
              <w:top w:val="single" w:sz="4" w:space="0" w:color="auto"/>
              <w:bottom w:val="double" w:sz="4" w:space="0" w:color="auto"/>
            </w:tcBorders>
            <w:shd w:val="clear" w:color="000000" w:fill="FFFFFF"/>
            <w:tcMar>
              <w:right w:w="74" w:type="dxa"/>
            </w:tcMar>
            <w:vAlign w:val="bottom"/>
          </w:tcPr>
          <w:p w14:paraId="5A027596" w14:textId="77777777" w:rsidR="004A56CA" w:rsidRPr="006A7BA1" w:rsidRDefault="004A56CA" w:rsidP="004A56CA">
            <w:pPr>
              <w:jc w:val="right"/>
              <w:rPr>
                <w:b/>
                <w:bCs/>
                <w:sz w:val="16"/>
                <w:szCs w:val="16"/>
              </w:rPr>
            </w:pPr>
            <w:r>
              <w:rPr>
                <w:b/>
                <w:bCs/>
                <w:sz w:val="16"/>
                <w:szCs w:val="16"/>
              </w:rPr>
              <w:t>-</w:t>
            </w:r>
          </w:p>
        </w:tc>
        <w:tc>
          <w:tcPr>
            <w:tcW w:w="94" w:type="dxa"/>
            <w:shd w:val="clear" w:color="000000" w:fill="FFFFFF"/>
            <w:tcMar>
              <w:right w:w="74" w:type="dxa"/>
            </w:tcMar>
            <w:vAlign w:val="bottom"/>
          </w:tcPr>
          <w:p w14:paraId="2B65E9A3" w14:textId="77777777" w:rsidR="004A56CA" w:rsidRPr="006A7BA1" w:rsidRDefault="004A56CA" w:rsidP="004A56CA">
            <w:pPr>
              <w:jc w:val="right"/>
              <w:rPr>
                <w:b/>
                <w:bCs/>
                <w:sz w:val="16"/>
                <w:szCs w:val="16"/>
              </w:rPr>
            </w:pPr>
          </w:p>
        </w:tc>
        <w:tc>
          <w:tcPr>
            <w:tcW w:w="811" w:type="dxa"/>
            <w:tcBorders>
              <w:bottom w:val="double" w:sz="4" w:space="0" w:color="auto"/>
            </w:tcBorders>
            <w:shd w:val="clear" w:color="000000" w:fill="FFFFFF"/>
            <w:tcMar>
              <w:right w:w="74" w:type="dxa"/>
            </w:tcMar>
            <w:vAlign w:val="bottom"/>
          </w:tcPr>
          <w:p w14:paraId="273DE5FC" w14:textId="00CBF313" w:rsidR="004A56CA" w:rsidRPr="00394090" w:rsidRDefault="00AD660C" w:rsidP="004A56CA">
            <w:pPr>
              <w:jc w:val="right"/>
              <w:rPr>
                <w:b/>
                <w:sz w:val="16"/>
                <w:szCs w:val="16"/>
              </w:rPr>
            </w:pPr>
            <w:r w:rsidRPr="009C1EC3">
              <w:rPr>
                <w:b/>
                <w:sz w:val="16"/>
                <w:szCs w:val="16"/>
              </w:rPr>
              <w:t>651.509</w:t>
            </w:r>
          </w:p>
        </w:tc>
        <w:tc>
          <w:tcPr>
            <w:tcW w:w="94" w:type="dxa"/>
            <w:shd w:val="clear" w:color="000000" w:fill="FFFFFF"/>
            <w:tcMar>
              <w:right w:w="74" w:type="dxa"/>
            </w:tcMar>
            <w:vAlign w:val="bottom"/>
          </w:tcPr>
          <w:p w14:paraId="0CACB537" w14:textId="77777777" w:rsidR="004A56CA" w:rsidRPr="00394090" w:rsidRDefault="004A56CA" w:rsidP="004A56CA">
            <w:pPr>
              <w:jc w:val="right"/>
              <w:rPr>
                <w:b/>
                <w:sz w:val="16"/>
                <w:szCs w:val="16"/>
              </w:rPr>
            </w:pPr>
          </w:p>
        </w:tc>
        <w:tc>
          <w:tcPr>
            <w:tcW w:w="811" w:type="dxa"/>
            <w:tcBorders>
              <w:bottom w:val="double" w:sz="4" w:space="0" w:color="auto"/>
            </w:tcBorders>
            <w:shd w:val="clear" w:color="000000" w:fill="FFFFFF"/>
            <w:tcMar>
              <w:right w:w="74" w:type="dxa"/>
            </w:tcMar>
            <w:vAlign w:val="bottom"/>
          </w:tcPr>
          <w:p w14:paraId="0C53B458" w14:textId="3AF8A59B" w:rsidR="004A56CA" w:rsidRPr="00394090" w:rsidRDefault="00AD660C" w:rsidP="004A56CA">
            <w:pPr>
              <w:jc w:val="right"/>
              <w:rPr>
                <w:b/>
                <w:sz w:val="16"/>
                <w:szCs w:val="16"/>
              </w:rPr>
            </w:pPr>
            <w:r w:rsidRPr="009C1EC3">
              <w:rPr>
                <w:b/>
                <w:sz w:val="16"/>
                <w:szCs w:val="16"/>
              </w:rPr>
              <w:t>10</w:t>
            </w:r>
          </w:p>
        </w:tc>
        <w:tc>
          <w:tcPr>
            <w:tcW w:w="94" w:type="dxa"/>
            <w:shd w:val="clear" w:color="000000" w:fill="FFFFFF"/>
            <w:tcMar>
              <w:right w:w="74" w:type="dxa"/>
            </w:tcMar>
            <w:vAlign w:val="bottom"/>
          </w:tcPr>
          <w:p w14:paraId="023A5769" w14:textId="77777777" w:rsidR="004A56CA" w:rsidRPr="00394090" w:rsidRDefault="004A56CA" w:rsidP="004A56CA">
            <w:pPr>
              <w:jc w:val="right"/>
              <w:rPr>
                <w:b/>
                <w:sz w:val="16"/>
                <w:szCs w:val="16"/>
              </w:rPr>
            </w:pPr>
          </w:p>
        </w:tc>
        <w:tc>
          <w:tcPr>
            <w:tcW w:w="790" w:type="dxa"/>
            <w:tcBorders>
              <w:bottom w:val="double" w:sz="4" w:space="0" w:color="auto"/>
            </w:tcBorders>
            <w:shd w:val="clear" w:color="000000" w:fill="FFFFFF"/>
            <w:tcMar>
              <w:right w:w="74" w:type="dxa"/>
            </w:tcMar>
            <w:vAlign w:val="bottom"/>
          </w:tcPr>
          <w:p w14:paraId="64F9EA18" w14:textId="4BD2E8B7" w:rsidR="004A56CA" w:rsidRPr="00394090" w:rsidRDefault="00AD660C" w:rsidP="004A56CA">
            <w:pPr>
              <w:jc w:val="right"/>
              <w:rPr>
                <w:b/>
                <w:sz w:val="16"/>
                <w:szCs w:val="16"/>
              </w:rPr>
            </w:pPr>
            <w:r w:rsidRPr="009C1EC3">
              <w:rPr>
                <w:b/>
                <w:sz w:val="16"/>
                <w:szCs w:val="16"/>
              </w:rPr>
              <w:t>96.640</w:t>
            </w:r>
          </w:p>
        </w:tc>
        <w:tc>
          <w:tcPr>
            <w:tcW w:w="115" w:type="dxa"/>
            <w:shd w:val="clear" w:color="000000" w:fill="FFFFFF"/>
            <w:tcMar>
              <w:right w:w="74" w:type="dxa"/>
            </w:tcMar>
            <w:vAlign w:val="bottom"/>
          </w:tcPr>
          <w:p w14:paraId="62968304" w14:textId="77777777" w:rsidR="004A56CA" w:rsidRPr="00394090" w:rsidRDefault="004A56CA" w:rsidP="004A56CA">
            <w:pPr>
              <w:jc w:val="right"/>
              <w:rPr>
                <w:b/>
                <w:sz w:val="16"/>
                <w:szCs w:val="16"/>
              </w:rPr>
            </w:pPr>
          </w:p>
        </w:tc>
        <w:tc>
          <w:tcPr>
            <w:tcW w:w="811" w:type="dxa"/>
            <w:tcBorders>
              <w:bottom w:val="double" w:sz="4" w:space="0" w:color="auto"/>
            </w:tcBorders>
            <w:shd w:val="clear" w:color="000000" w:fill="FFFFFF"/>
            <w:tcMar>
              <w:right w:w="74" w:type="dxa"/>
            </w:tcMar>
            <w:vAlign w:val="bottom"/>
          </w:tcPr>
          <w:p w14:paraId="36CA790D" w14:textId="4C460BB3" w:rsidR="004A56CA" w:rsidRPr="00394090" w:rsidRDefault="00AD660C" w:rsidP="004A56CA">
            <w:pPr>
              <w:jc w:val="right"/>
              <w:rPr>
                <w:b/>
                <w:sz w:val="16"/>
                <w:szCs w:val="16"/>
              </w:rPr>
            </w:pPr>
            <w:r w:rsidRPr="009C1EC3">
              <w:rPr>
                <w:b/>
                <w:sz w:val="16"/>
                <w:szCs w:val="16"/>
              </w:rPr>
              <w:t>19.713</w:t>
            </w:r>
          </w:p>
        </w:tc>
        <w:tc>
          <w:tcPr>
            <w:tcW w:w="94" w:type="dxa"/>
            <w:shd w:val="clear" w:color="000000" w:fill="FFFFFF"/>
            <w:tcMar>
              <w:right w:w="74" w:type="dxa"/>
            </w:tcMar>
            <w:vAlign w:val="bottom"/>
          </w:tcPr>
          <w:p w14:paraId="1092B188" w14:textId="77777777" w:rsidR="004A56CA" w:rsidRPr="00394090" w:rsidRDefault="004A56CA" w:rsidP="004A56CA">
            <w:pPr>
              <w:jc w:val="right"/>
              <w:rPr>
                <w:b/>
                <w:sz w:val="16"/>
                <w:szCs w:val="16"/>
              </w:rPr>
            </w:pPr>
          </w:p>
        </w:tc>
        <w:tc>
          <w:tcPr>
            <w:tcW w:w="811" w:type="dxa"/>
            <w:tcBorders>
              <w:bottom w:val="double" w:sz="4" w:space="0" w:color="auto"/>
            </w:tcBorders>
            <w:shd w:val="clear" w:color="000000" w:fill="FFFFFF"/>
            <w:tcMar>
              <w:right w:w="74" w:type="dxa"/>
            </w:tcMar>
            <w:vAlign w:val="bottom"/>
          </w:tcPr>
          <w:p w14:paraId="3D895256" w14:textId="28154E27" w:rsidR="004A56CA" w:rsidRPr="00394090" w:rsidRDefault="00AD660C" w:rsidP="004A56CA">
            <w:pPr>
              <w:jc w:val="right"/>
              <w:rPr>
                <w:b/>
                <w:sz w:val="16"/>
                <w:szCs w:val="16"/>
              </w:rPr>
            </w:pPr>
            <w:r w:rsidRPr="009C1EC3">
              <w:rPr>
                <w:b/>
                <w:sz w:val="16"/>
                <w:szCs w:val="16"/>
              </w:rPr>
              <w:t>8.476</w:t>
            </w:r>
          </w:p>
        </w:tc>
        <w:tc>
          <w:tcPr>
            <w:tcW w:w="94" w:type="dxa"/>
            <w:shd w:val="clear" w:color="000000" w:fill="FFFFFF"/>
            <w:tcMar>
              <w:right w:w="74" w:type="dxa"/>
            </w:tcMar>
            <w:vAlign w:val="bottom"/>
          </w:tcPr>
          <w:p w14:paraId="58287805" w14:textId="77777777" w:rsidR="004A56CA" w:rsidRPr="00394090" w:rsidRDefault="004A56CA" w:rsidP="004A56CA">
            <w:pPr>
              <w:jc w:val="right"/>
              <w:rPr>
                <w:b/>
                <w:sz w:val="16"/>
                <w:szCs w:val="16"/>
              </w:rPr>
            </w:pPr>
          </w:p>
        </w:tc>
        <w:tc>
          <w:tcPr>
            <w:tcW w:w="811" w:type="dxa"/>
            <w:tcBorders>
              <w:bottom w:val="double" w:sz="4" w:space="0" w:color="auto"/>
            </w:tcBorders>
            <w:shd w:val="clear" w:color="000000" w:fill="FFFFFF"/>
            <w:tcMar>
              <w:right w:w="74" w:type="dxa"/>
            </w:tcMar>
            <w:vAlign w:val="bottom"/>
          </w:tcPr>
          <w:p w14:paraId="15C2F957" w14:textId="1A5AE002" w:rsidR="004A56CA" w:rsidRPr="00394090" w:rsidRDefault="00AD660C" w:rsidP="004A56CA">
            <w:pPr>
              <w:jc w:val="right"/>
              <w:rPr>
                <w:b/>
                <w:sz w:val="16"/>
                <w:szCs w:val="16"/>
              </w:rPr>
            </w:pPr>
            <w:r w:rsidRPr="009C1EC3">
              <w:rPr>
                <w:b/>
                <w:sz w:val="16"/>
                <w:szCs w:val="16"/>
              </w:rPr>
              <w:t>114.615</w:t>
            </w:r>
          </w:p>
        </w:tc>
        <w:tc>
          <w:tcPr>
            <w:tcW w:w="94" w:type="dxa"/>
            <w:shd w:val="clear" w:color="000000" w:fill="FFFFFF"/>
            <w:tcMar>
              <w:right w:w="74" w:type="dxa"/>
            </w:tcMar>
            <w:vAlign w:val="bottom"/>
          </w:tcPr>
          <w:p w14:paraId="73E44E40" w14:textId="77777777" w:rsidR="004A56CA" w:rsidRPr="00394090" w:rsidRDefault="004A56CA" w:rsidP="004A56CA">
            <w:pPr>
              <w:jc w:val="right"/>
              <w:rPr>
                <w:b/>
                <w:sz w:val="16"/>
                <w:szCs w:val="16"/>
              </w:rPr>
            </w:pPr>
          </w:p>
        </w:tc>
        <w:tc>
          <w:tcPr>
            <w:tcW w:w="811" w:type="dxa"/>
            <w:tcBorders>
              <w:bottom w:val="double" w:sz="4" w:space="0" w:color="auto"/>
            </w:tcBorders>
            <w:shd w:val="clear" w:color="000000" w:fill="FFFFFF"/>
            <w:tcMar>
              <w:right w:w="74" w:type="dxa"/>
            </w:tcMar>
            <w:vAlign w:val="bottom"/>
          </w:tcPr>
          <w:p w14:paraId="0B0FE768" w14:textId="4702EB7E" w:rsidR="004A56CA" w:rsidRPr="00394090" w:rsidRDefault="00AD660C" w:rsidP="004A56CA">
            <w:pPr>
              <w:jc w:val="right"/>
              <w:rPr>
                <w:b/>
                <w:sz w:val="16"/>
                <w:szCs w:val="16"/>
              </w:rPr>
            </w:pPr>
            <w:r w:rsidRPr="009C1EC3">
              <w:rPr>
                <w:b/>
                <w:sz w:val="16"/>
                <w:szCs w:val="16"/>
              </w:rPr>
              <w:t>15.556</w:t>
            </w:r>
          </w:p>
        </w:tc>
        <w:tc>
          <w:tcPr>
            <w:tcW w:w="94" w:type="dxa"/>
            <w:shd w:val="clear" w:color="000000" w:fill="FFFFFF"/>
            <w:tcMar>
              <w:right w:w="74" w:type="dxa"/>
            </w:tcMar>
            <w:vAlign w:val="bottom"/>
          </w:tcPr>
          <w:p w14:paraId="7C2D29FD" w14:textId="77777777" w:rsidR="004A56CA" w:rsidRPr="00394090" w:rsidRDefault="004A56CA" w:rsidP="004A56CA">
            <w:pPr>
              <w:jc w:val="right"/>
              <w:rPr>
                <w:b/>
                <w:sz w:val="16"/>
                <w:szCs w:val="16"/>
              </w:rPr>
            </w:pPr>
          </w:p>
        </w:tc>
        <w:tc>
          <w:tcPr>
            <w:tcW w:w="811" w:type="dxa"/>
            <w:tcBorders>
              <w:bottom w:val="double" w:sz="4" w:space="0" w:color="auto"/>
            </w:tcBorders>
            <w:shd w:val="clear" w:color="000000" w:fill="FFFFFF"/>
            <w:tcMar>
              <w:right w:w="74" w:type="dxa"/>
            </w:tcMar>
            <w:vAlign w:val="bottom"/>
          </w:tcPr>
          <w:p w14:paraId="7876A3BF" w14:textId="681D1761" w:rsidR="004A56CA" w:rsidRPr="00394090" w:rsidRDefault="00AD660C" w:rsidP="004A56CA">
            <w:pPr>
              <w:jc w:val="right"/>
              <w:rPr>
                <w:b/>
                <w:sz w:val="16"/>
                <w:szCs w:val="16"/>
              </w:rPr>
            </w:pPr>
            <w:r w:rsidRPr="009C1EC3">
              <w:rPr>
                <w:b/>
                <w:sz w:val="16"/>
                <w:szCs w:val="16"/>
              </w:rPr>
              <w:t>904.414</w:t>
            </w:r>
          </w:p>
        </w:tc>
      </w:tr>
      <w:tr w:rsidR="004A56CA" w:rsidRPr="008936B3" w14:paraId="510BEBCF" w14:textId="77777777" w:rsidTr="008F49A4">
        <w:tc>
          <w:tcPr>
            <w:tcW w:w="2880" w:type="dxa"/>
            <w:gridSpan w:val="2"/>
            <w:shd w:val="clear" w:color="000000" w:fill="FFFFFF"/>
          </w:tcPr>
          <w:p w14:paraId="6CB88EDD" w14:textId="77777777" w:rsidR="004A56CA" w:rsidRPr="006A7BA1" w:rsidRDefault="004A56CA" w:rsidP="004A56CA">
            <w:pPr>
              <w:rPr>
                <w:b/>
                <w:sz w:val="16"/>
                <w:szCs w:val="16"/>
              </w:rPr>
            </w:pPr>
            <w:r w:rsidRPr="006A7BA1">
              <w:rPr>
                <w:b/>
                <w:sz w:val="16"/>
                <w:szCs w:val="16"/>
              </w:rPr>
              <w:t>On  December 31, 202</w:t>
            </w:r>
            <w:r>
              <w:rPr>
                <w:b/>
                <w:sz w:val="16"/>
                <w:szCs w:val="16"/>
              </w:rPr>
              <w:t>3</w:t>
            </w:r>
          </w:p>
        </w:tc>
        <w:tc>
          <w:tcPr>
            <w:tcW w:w="94" w:type="dxa"/>
            <w:shd w:val="clear" w:color="000000" w:fill="FFFFFF"/>
            <w:tcMar>
              <w:right w:w="74" w:type="dxa"/>
            </w:tcMar>
          </w:tcPr>
          <w:p w14:paraId="7F4D99F6" w14:textId="77777777" w:rsidR="004A56CA" w:rsidRPr="006A7BA1" w:rsidRDefault="004A56CA" w:rsidP="004A56CA">
            <w:pPr>
              <w:ind w:left="141" w:hanging="141"/>
              <w:jc w:val="right"/>
              <w:rPr>
                <w:b/>
                <w:bCs/>
                <w:sz w:val="16"/>
                <w:szCs w:val="16"/>
                <w:lang w:val="en-GB"/>
              </w:rPr>
            </w:pPr>
          </w:p>
        </w:tc>
        <w:tc>
          <w:tcPr>
            <w:tcW w:w="812" w:type="dxa"/>
            <w:tcBorders>
              <w:top w:val="double" w:sz="4" w:space="0" w:color="auto"/>
              <w:bottom w:val="double" w:sz="4" w:space="0" w:color="auto"/>
            </w:tcBorders>
            <w:shd w:val="clear" w:color="000000" w:fill="FFFFFF"/>
            <w:tcMar>
              <w:right w:w="74" w:type="dxa"/>
            </w:tcMar>
            <w:vAlign w:val="bottom"/>
          </w:tcPr>
          <w:p w14:paraId="5F185EF0" w14:textId="77777777" w:rsidR="004A56CA" w:rsidRPr="006A7BA1" w:rsidRDefault="004A56CA" w:rsidP="004A56CA">
            <w:pPr>
              <w:jc w:val="right"/>
              <w:rPr>
                <w:b/>
                <w:bCs/>
                <w:sz w:val="16"/>
                <w:szCs w:val="16"/>
              </w:rPr>
            </w:pPr>
            <w:r>
              <w:rPr>
                <w:b/>
                <w:bCs/>
                <w:sz w:val="16"/>
                <w:szCs w:val="16"/>
              </w:rPr>
              <w:t>-</w:t>
            </w:r>
          </w:p>
        </w:tc>
        <w:tc>
          <w:tcPr>
            <w:tcW w:w="94" w:type="dxa"/>
            <w:shd w:val="clear" w:color="000000" w:fill="FFFFFF"/>
            <w:tcMar>
              <w:right w:w="74" w:type="dxa"/>
            </w:tcMar>
            <w:vAlign w:val="bottom"/>
          </w:tcPr>
          <w:p w14:paraId="44FEFEAB" w14:textId="77777777" w:rsidR="004A56CA" w:rsidRPr="006A7BA1" w:rsidRDefault="004A56CA" w:rsidP="004A56CA">
            <w:pPr>
              <w:jc w:val="right"/>
              <w:rPr>
                <w:b/>
                <w:bCs/>
                <w:sz w:val="16"/>
                <w:szCs w:val="16"/>
              </w:rPr>
            </w:pPr>
          </w:p>
        </w:tc>
        <w:tc>
          <w:tcPr>
            <w:tcW w:w="811" w:type="dxa"/>
            <w:tcBorders>
              <w:bottom w:val="double" w:sz="4" w:space="0" w:color="auto"/>
            </w:tcBorders>
            <w:shd w:val="clear" w:color="000000" w:fill="FFFFFF"/>
            <w:tcMar>
              <w:right w:w="74" w:type="dxa"/>
            </w:tcMar>
            <w:vAlign w:val="bottom"/>
          </w:tcPr>
          <w:p w14:paraId="057CCC07" w14:textId="3F16D1DC" w:rsidR="004A56CA" w:rsidRPr="00B55380" w:rsidRDefault="00AD660C" w:rsidP="004A56CA">
            <w:pPr>
              <w:jc w:val="right"/>
              <w:rPr>
                <w:b/>
                <w:bCs/>
                <w:sz w:val="16"/>
                <w:szCs w:val="16"/>
                <w:lang w:val="mk-MK"/>
              </w:rPr>
            </w:pPr>
            <w:r>
              <w:rPr>
                <w:b/>
                <w:bCs/>
                <w:sz w:val="16"/>
                <w:szCs w:val="16"/>
              </w:rPr>
              <w:t>628.100</w:t>
            </w:r>
          </w:p>
        </w:tc>
        <w:tc>
          <w:tcPr>
            <w:tcW w:w="94" w:type="dxa"/>
            <w:shd w:val="clear" w:color="000000" w:fill="FFFFFF"/>
            <w:tcMar>
              <w:right w:w="74" w:type="dxa"/>
            </w:tcMar>
            <w:vAlign w:val="bottom"/>
          </w:tcPr>
          <w:p w14:paraId="1FABDD38" w14:textId="77777777" w:rsidR="004A56CA" w:rsidRPr="006A7BA1" w:rsidRDefault="004A56CA" w:rsidP="004A56CA">
            <w:pPr>
              <w:jc w:val="right"/>
              <w:rPr>
                <w:b/>
                <w:bCs/>
                <w:sz w:val="16"/>
                <w:szCs w:val="16"/>
              </w:rPr>
            </w:pPr>
          </w:p>
        </w:tc>
        <w:tc>
          <w:tcPr>
            <w:tcW w:w="811" w:type="dxa"/>
            <w:tcBorders>
              <w:bottom w:val="double" w:sz="4" w:space="0" w:color="auto"/>
            </w:tcBorders>
            <w:shd w:val="clear" w:color="000000" w:fill="FFFFFF"/>
            <w:tcMar>
              <w:right w:w="74" w:type="dxa"/>
            </w:tcMar>
            <w:vAlign w:val="bottom"/>
          </w:tcPr>
          <w:p w14:paraId="1F527B6C" w14:textId="697DB4CB" w:rsidR="004A56CA" w:rsidRPr="006A7BA1" w:rsidRDefault="00AD660C" w:rsidP="004A56CA">
            <w:pPr>
              <w:jc w:val="right"/>
              <w:rPr>
                <w:b/>
                <w:bCs/>
                <w:sz w:val="16"/>
                <w:szCs w:val="16"/>
              </w:rPr>
            </w:pPr>
            <w:r>
              <w:rPr>
                <w:b/>
                <w:bCs/>
                <w:sz w:val="16"/>
                <w:szCs w:val="16"/>
              </w:rPr>
              <w:t>-</w:t>
            </w:r>
          </w:p>
        </w:tc>
        <w:tc>
          <w:tcPr>
            <w:tcW w:w="94" w:type="dxa"/>
            <w:shd w:val="clear" w:color="000000" w:fill="FFFFFF"/>
            <w:tcMar>
              <w:right w:w="74" w:type="dxa"/>
            </w:tcMar>
            <w:vAlign w:val="bottom"/>
          </w:tcPr>
          <w:p w14:paraId="3A559C0D" w14:textId="77777777" w:rsidR="004A56CA" w:rsidRPr="006A7BA1" w:rsidRDefault="004A56CA" w:rsidP="004A56CA">
            <w:pPr>
              <w:jc w:val="right"/>
              <w:rPr>
                <w:b/>
                <w:bCs/>
                <w:sz w:val="16"/>
                <w:szCs w:val="16"/>
              </w:rPr>
            </w:pPr>
          </w:p>
        </w:tc>
        <w:tc>
          <w:tcPr>
            <w:tcW w:w="790" w:type="dxa"/>
            <w:tcBorders>
              <w:bottom w:val="double" w:sz="4" w:space="0" w:color="auto"/>
            </w:tcBorders>
            <w:shd w:val="clear" w:color="000000" w:fill="FFFFFF"/>
            <w:tcMar>
              <w:right w:w="74" w:type="dxa"/>
            </w:tcMar>
            <w:vAlign w:val="bottom"/>
          </w:tcPr>
          <w:p w14:paraId="015072F2" w14:textId="168DC1B7" w:rsidR="004A56CA" w:rsidRPr="006A7BA1" w:rsidRDefault="00AD660C" w:rsidP="004A56CA">
            <w:pPr>
              <w:jc w:val="right"/>
              <w:rPr>
                <w:b/>
                <w:bCs/>
                <w:sz w:val="16"/>
                <w:szCs w:val="16"/>
              </w:rPr>
            </w:pPr>
            <w:r>
              <w:rPr>
                <w:b/>
                <w:bCs/>
                <w:sz w:val="16"/>
                <w:szCs w:val="16"/>
              </w:rPr>
              <w:t>242.782</w:t>
            </w:r>
          </w:p>
        </w:tc>
        <w:tc>
          <w:tcPr>
            <w:tcW w:w="115" w:type="dxa"/>
            <w:shd w:val="clear" w:color="000000" w:fill="FFFFFF"/>
            <w:tcMar>
              <w:right w:w="74" w:type="dxa"/>
            </w:tcMar>
            <w:vAlign w:val="bottom"/>
          </w:tcPr>
          <w:p w14:paraId="065667B0" w14:textId="77777777" w:rsidR="004A56CA" w:rsidRPr="006A7BA1" w:rsidRDefault="004A56CA" w:rsidP="004A56CA">
            <w:pPr>
              <w:jc w:val="right"/>
              <w:rPr>
                <w:b/>
                <w:bCs/>
                <w:sz w:val="16"/>
                <w:szCs w:val="16"/>
              </w:rPr>
            </w:pPr>
          </w:p>
        </w:tc>
        <w:tc>
          <w:tcPr>
            <w:tcW w:w="811" w:type="dxa"/>
            <w:tcBorders>
              <w:bottom w:val="double" w:sz="4" w:space="0" w:color="auto"/>
            </w:tcBorders>
            <w:shd w:val="clear" w:color="000000" w:fill="FFFFFF"/>
            <w:tcMar>
              <w:right w:w="74" w:type="dxa"/>
            </w:tcMar>
            <w:vAlign w:val="bottom"/>
          </w:tcPr>
          <w:p w14:paraId="3BD48023" w14:textId="680D9CD2" w:rsidR="004A56CA" w:rsidRPr="006A7BA1" w:rsidRDefault="00AD660C" w:rsidP="004A56CA">
            <w:pPr>
              <w:jc w:val="right"/>
              <w:rPr>
                <w:b/>
                <w:bCs/>
                <w:sz w:val="16"/>
                <w:szCs w:val="16"/>
              </w:rPr>
            </w:pPr>
            <w:r>
              <w:rPr>
                <w:b/>
                <w:bCs/>
                <w:sz w:val="16"/>
                <w:szCs w:val="16"/>
              </w:rPr>
              <w:t>18.201</w:t>
            </w:r>
          </w:p>
        </w:tc>
        <w:tc>
          <w:tcPr>
            <w:tcW w:w="94" w:type="dxa"/>
            <w:shd w:val="clear" w:color="000000" w:fill="FFFFFF"/>
            <w:tcMar>
              <w:right w:w="74" w:type="dxa"/>
            </w:tcMar>
            <w:vAlign w:val="bottom"/>
          </w:tcPr>
          <w:p w14:paraId="6244A2B3" w14:textId="77777777" w:rsidR="004A56CA" w:rsidRPr="006A7BA1" w:rsidRDefault="004A56CA" w:rsidP="004A56CA">
            <w:pPr>
              <w:jc w:val="right"/>
              <w:rPr>
                <w:b/>
                <w:bCs/>
                <w:sz w:val="16"/>
                <w:szCs w:val="16"/>
              </w:rPr>
            </w:pPr>
          </w:p>
        </w:tc>
        <w:tc>
          <w:tcPr>
            <w:tcW w:w="811" w:type="dxa"/>
            <w:tcBorders>
              <w:bottom w:val="double" w:sz="4" w:space="0" w:color="auto"/>
            </w:tcBorders>
            <w:shd w:val="clear" w:color="000000" w:fill="FFFFFF"/>
            <w:tcMar>
              <w:right w:w="74" w:type="dxa"/>
            </w:tcMar>
            <w:vAlign w:val="bottom"/>
          </w:tcPr>
          <w:p w14:paraId="7E22A1C3" w14:textId="6C7A29A0" w:rsidR="004A56CA" w:rsidRPr="006A7BA1" w:rsidRDefault="00AD660C" w:rsidP="004A56CA">
            <w:pPr>
              <w:jc w:val="right"/>
              <w:rPr>
                <w:b/>
                <w:bCs/>
                <w:sz w:val="16"/>
                <w:szCs w:val="16"/>
              </w:rPr>
            </w:pPr>
            <w:r>
              <w:rPr>
                <w:b/>
                <w:bCs/>
                <w:sz w:val="16"/>
                <w:szCs w:val="16"/>
              </w:rPr>
              <w:t>7.915</w:t>
            </w:r>
          </w:p>
        </w:tc>
        <w:tc>
          <w:tcPr>
            <w:tcW w:w="94" w:type="dxa"/>
            <w:shd w:val="clear" w:color="000000" w:fill="FFFFFF"/>
            <w:tcMar>
              <w:right w:w="74" w:type="dxa"/>
            </w:tcMar>
            <w:vAlign w:val="bottom"/>
          </w:tcPr>
          <w:p w14:paraId="11A4B5E5" w14:textId="77777777" w:rsidR="004A56CA" w:rsidRPr="006A7BA1" w:rsidRDefault="004A56CA" w:rsidP="004A56CA">
            <w:pPr>
              <w:jc w:val="right"/>
              <w:rPr>
                <w:b/>
                <w:bCs/>
                <w:sz w:val="16"/>
                <w:szCs w:val="16"/>
              </w:rPr>
            </w:pPr>
          </w:p>
        </w:tc>
        <w:tc>
          <w:tcPr>
            <w:tcW w:w="811" w:type="dxa"/>
            <w:tcBorders>
              <w:bottom w:val="double" w:sz="4" w:space="0" w:color="auto"/>
            </w:tcBorders>
            <w:shd w:val="clear" w:color="000000" w:fill="FFFFFF"/>
            <w:tcMar>
              <w:right w:w="74" w:type="dxa"/>
            </w:tcMar>
            <w:vAlign w:val="bottom"/>
          </w:tcPr>
          <w:p w14:paraId="76E2D600" w14:textId="486A23BE" w:rsidR="004A56CA" w:rsidRPr="00B55380" w:rsidRDefault="00AD660C" w:rsidP="004A56CA">
            <w:pPr>
              <w:jc w:val="right"/>
              <w:rPr>
                <w:b/>
                <w:bCs/>
                <w:sz w:val="16"/>
                <w:szCs w:val="16"/>
                <w:lang w:val="mk-MK"/>
              </w:rPr>
            </w:pPr>
            <w:r>
              <w:rPr>
                <w:b/>
                <w:bCs/>
                <w:sz w:val="16"/>
                <w:szCs w:val="16"/>
              </w:rPr>
              <w:t>13.275</w:t>
            </w:r>
          </w:p>
        </w:tc>
        <w:tc>
          <w:tcPr>
            <w:tcW w:w="94" w:type="dxa"/>
            <w:shd w:val="clear" w:color="000000" w:fill="FFFFFF"/>
            <w:tcMar>
              <w:right w:w="74" w:type="dxa"/>
            </w:tcMar>
            <w:vAlign w:val="bottom"/>
          </w:tcPr>
          <w:p w14:paraId="7738A699" w14:textId="77777777" w:rsidR="004A56CA" w:rsidRPr="006A7BA1" w:rsidRDefault="004A56CA" w:rsidP="004A56CA">
            <w:pPr>
              <w:jc w:val="right"/>
              <w:rPr>
                <w:b/>
                <w:bCs/>
                <w:sz w:val="16"/>
                <w:szCs w:val="16"/>
              </w:rPr>
            </w:pPr>
          </w:p>
        </w:tc>
        <w:tc>
          <w:tcPr>
            <w:tcW w:w="811" w:type="dxa"/>
            <w:tcBorders>
              <w:bottom w:val="double" w:sz="4" w:space="0" w:color="auto"/>
            </w:tcBorders>
            <w:shd w:val="clear" w:color="000000" w:fill="FFFFFF"/>
            <w:tcMar>
              <w:right w:w="74" w:type="dxa"/>
            </w:tcMar>
            <w:vAlign w:val="bottom"/>
          </w:tcPr>
          <w:p w14:paraId="535C2B4D" w14:textId="39003A3C" w:rsidR="004A56CA" w:rsidRPr="006A7BA1" w:rsidRDefault="00AD660C" w:rsidP="004A56CA">
            <w:pPr>
              <w:jc w:val="right"/>
              <w:rPr>
                <w:b/>
                <w:bCs/>
                <w:sz w:val="16"/>
                <w:szCs w:val="16"/>
              </w:rPr>
            </w:pPr>
            <w:r>
              <w:rPr>
                <w:b/>
                <w:bCs/>
                <w:sz w:val="16"/>
                <w:szCs w:val="16"/>
              </w:rPr>
              <w:t>16.588</w:t>
            </w:r>
          </w:p>
        </w:tc>
        <w:tc>
          <w:tcPr>
            <w:tcW w:w="94" w:type="dxa"/>
            <w:shd w:val="clear" w:color="000000" w:fill="FFFFFF"/>
            <w:tcMar>
              <w:right w:w="74" w:type="dxa"/>
            </w:tcMar>
            <w:vAlign w:val="bottom"/>
          </w:tcPr>
          <w:p w14:paraId="11F5FC39" w14:textId="77777777" w:rsidR="004A56CA" w:rsidRPr="006A7BA1" w:rsidRDefault="004A56CA" w:rsidP="004A56CA">
            <w:pPr>
              <w:jc w:val="right"/>
              <w:rPr>
                <w:b/>
                <w:bCs/>
                <w:sz w:val="16"/>
                <w:szCs w:val="16"/>
              </w:rPr>
            </w:pPr>
          </w:p>
        </w:tc>
        <w:tc>
          <w:tcPr>
            <w:tcW w:w="811" w:type="dxa"/>
            <w:tcBorders>
              <w:bottom w:val="double" w:sz="4" w:space="0" w:color="auto"/>
            </w:tcBorders>
            <w:shd w:val="clear" w:color="000000" w:fill="FFFFFF"/>
            <w:tcMar>
              <w:right w:w="74" w:type="dxa"/>
            </w:tcMar>
            <w:vAlign w:val="bottom"/>
          </w:tcPr>
          <w:p w14:paraId="24D9C29E" w14:textId="58C6E2BE" w:rsidR="004A56CA" w:rsidRPr="008936B3" w:rsidRDefault="00AD660C" w:rsidP="004A56CA">
            <w:pPr>
              <w:jc w:val="right"/>
              <w:rPr>
                <w:b/>
                <w:bCs/>
                <w:sz w:val="16"/>
                <w:szCs w:val="16"/>
              </w:rPr>
            </w:pPr>
            <w:r>
              <w:rPr>
                <w:b/>
                <w:bCs/>
                <w:sz w:val="16"/>
                <w:szCs w:val="16"/>
              </w:rPr>
              <w:t>926.861</w:t>
            </w:r>
          </w:p>
        </w:tc>
      </w:tr>
    </w:tbl>
    <w:p w14:paraId="516237D2" w14:textId="77777777" w:rsidR="005C183C" w:rsidRPr="006A7BA1" w:rsidRDefault="005C183C" w:rsidP="005C183C">
      <w:pPr>
        <w:ind w:left="720"/>
        <w:jc w:val="both"/>
        <w:rPr>
          <w:sz w:val="21"/>
          <w:szCs w:val="21"/>
          <w:lang w:val="en-GB"/>
        </w:rPr>
      </w:pPr>
    </w:p>
    <w:p w14:paraId="4004420A" w14:textId="77777777" w:rsidR="005C183C" w:rsidRPr="006A7BA1" w:rsidRDefault="005C183C" w:rsidP="005C183C">
      <w:pPr>
        <w:ind w:left="720"/>
        <w:jc w:val="both"/>
        <w:rPr>
          <w:sz w:val="21"/>
          <w:szCs w:val="21"/>
          <w:lang w:val="en-GB"/>
        </w:rPr>
      </w:pPr>
    </w:p>
    <w:p w14:paraId="7E664FCC" w14:textId="77777777" w:rsidR="00370EAB" w:rsidRPr="006A7BA1" w:rsidRDefault="00370EAB" w:rsidP="005C183C">
      <w:pPr>
        <w:ind w:left="720"/>
        <w:jc w:val="both"/>
        <w:rPr>
          <w:sz w:val="21"/>
          <w:szCs w:val="21"/>
          <w:lang w:val="en-GB"/>
        </w:rPr>
      </w:pPr>
    </w:p>
    <w:p w14:paraId="361040F7" w14:textId="77777777" w:rsidR="00370EAB" w:rsidRPr="006A7BA1" w:rsidRDefault="00370EAB" w:rsidP="005C183C">
      <w:pPr>
        <w:ind w:left="720"/>
        <w:jc w:val="both"/>
        <w:rPr>
          <w:sz w:val="21"/>
          <w:szCs w:val="21"/>
          <w:lang w:val="en-GB"/>
        </w:rPr>
      </w:pPr>
    </w:p>
    <w:p w14:paraId="28992750" w14:textId="77777777" w:rsidR="0035097E" w:rsidRPr="006A7BA1" w:rsidRDefault="00D97F1B" w:rsidP="00D97F1B">
      <w:pPr>
        <w:pStyle w:val="ListParagraph"/>
        <w:numPr>
          <w:ilvl w:val="0"/>
          <w:numId w:val="45"/>
        </w:numPr>
        <w:ind w:hanging="502"/>
        <w:jc w:val="both"/>
        <w:rPr>
          <w:sz w:val="21"/>
          <w:szCs w:val="21"/>
          <w:lang w:val="en-GB"/>
        </w:rPr>
      </w:pPr>
      <w:r w:rsidRPr="006A7BA1">
        <w:rPr>
          <w:b/>
          <w:bCs/>
          <w:sz w:val="21"/>
          <w:szCs w:val="21"/>
          <w:lang w:val="mk-MK"/>
        </w:rPr>
        <w:t xml:space="preserve">    </w:t>
      </w:r>
      <w:r w:rsidR="00CB683C" w:rsidRPr="006A7BA1">
        <w:rPr>
          <w:b/>
          <w:bCs/>
          <w:sz w:val="21"/>
          <w:szCs w:val="21"/>
          <w:lang w:val="en-GB"/>
        </w:rPr>
        <w:t>PROPERTY</w:t>
      </w:r>
      <w:r w:rsidR="0035097E" w:rsidRPr="006A7BA1">
        <w:rPr>
          <w:b/>
          <w:bCs/>
          <w:sz w:val="21"/>
          <w:szCs w:val="21"/>
          <w:lang w:val="en-GB"/>
        </w:rPr>
        <w:t xml:space="preserve"> AND EQUIPMENT (continued)</w:t>
      </w:r>
    </w:p>
    <w:p w14:paraId="1685EAE7" w14:textId="77777777" w:rsidR="0035097E" w:rsidRPr="006A7BA1" w:rsidRDefault="0035097E" w:rsidP="0035097E">
      <w:pPr>
        <w:ind w:left="709"/>
        <w:jc w:val="both"/>
        <w:rPr>
          <w:sz w:val="21"/>
          <w:szCs w:val="21"/>
          <w:lang w:val="en-GB"/>
        </w:rPr>
      </w:pPr>
    </w:p>
    <w:p w14:paraId="2A91544B" w14:textId="77777777" w:rsidR="0035097E" w:rsidRPr="006A7BA1" w:rsidRDefault="0035097E" w:rsidP="001F2E27">
      <w:pPr>
        <w:tabs>
          <w:tab w:val="left" w:pos="-4962"/>
        </w:tabs>
        <w:jc w:val="both"/>
        <w:rPr>
          <w:b/>
          <w:bCs/>
          <w:sz w:val="21"/>
          <w:szCs w:val="21"/>
          <w:lang w:val="en-GB"/>
        </w:rPr>
      </w:pPr>
      <w:r w:rsidRPr="006A7BA1">
        <w:rPr>
          <w:b/>
          <w:bCs/>
          <w:sz w:val="21"/>
          <w:szCs w:val="21"/>
          <w:lang w:val="en-GB"/>
        </w:rPr>
        <w:t>B.</w:t>
      </w:r>
      <w:r w:rsidRPr="006A7BA1">
        <w:rPr>
          <w:b/>
          <w:bCs/>
          <w:sz w:val="21"/>
          <w:szCs w:val="21"/>
          <w:lang w:val="en-GB"/>
        </w:rPr>
        <w:tab/>
        <w:t>Carrying amount of tangible assets for which there is a limit on ownership and / or pledged as collateral for the liabilities to the bank</w:t>
      </w:r>
    </w:p>
    <w:p w14:paraId="245B99D0" w14:textId="77777777" w:rsidR="0035097E" w:rsidRPr="006A7BA1" w:rsidRDefault="0035097E" w:rsidP="001F2E27">
      <w:pPr>
        <w:tabs>
          <w:tab w:val="left" w:pos="426"/>
        </w:tabs>
        <w:ind w:left="1080"/>
        <w:jc w:val="both"/>
        <w:rPr>
          <w:sz w:val="21"/>
          <w:szCs w:val="21"/>
          <w:lang w:val="en-GB"/>
        </w:rPr>
      </w:pPr>
    </w:p>
    <w:tbl>
      <w:tblPr>
        <w:tblpPr w:leftFromText="180" w:rightFromText="180" w:vertAnchor="text" w:horzAnchor="margin" w:tblpXSpec="center" w:tblpY="120"/>
        <w:tblW w:w="10982" w:type="dxa"/>
        <w:tblLayout w:type="fixed"/>
        <w:tblCellMar>
          <w:left w:w="0" w:type="dxa"/>
          <w:right w:w="0" w:type="dxa"/>
        </w:tblCellMar>
        <w:tblLook w:val="0000" w:firstRow="0" w:lastRow="0" w:firstColumn="0" w:lastColumn="0" w:noHBand="0" w:noVBand="0"/>
      </w:tblPr>
      <w:tblGrid>
        <w:gridCol w:w="1558"/>
        <w:gridCol w:w="1277"/>
        <w:gridCol w:w="95"/>
        <w:gridCol w:w="812"/>
        <w:gridCol w:w="94"/>
        <w:gridCol w:w="811"/>
        <w:gridCol w:w="94"/>
        <w:gridCol w:w="811"/>
        <w:gridCol w:w="94"/>
        <w:gridCol w:w="811"/>
        <w:gridCol w:w="94"/>
        <w:gridCol w:w="811"/>
        <w:gridCol w:w="94"/>
        <w:gridCol w:w="811"/>
        <w:gridCol w:w="94"/>
        <w:gridCol w:w="811"/>
        <w:gridCol w:w="94"/>
        <w:gridCol w:w="811"/>
        <w:gridCol w:w="94"/>
        <w:gridCol w:w="811"/>
      </w:tblGrid>
      <w:tr w:rsidR="006A7BA1" w:rsidRPr="006A7BA1" w14:paraId="3F3A9722" w14:textId="77777777" w:rsidTr="00303279">
        <w:tc>
          <w:tcPr>
            <w:tcW w:w="1558" w:type="dxa"/>
            <w:shd w:val="clear" w:color="000000" w:fill="FFFFFF"/>
          </w:tcPr>
          <w:p w14:paraId="69288EDC" w14:textId="77777777" w:rsidR="0035097E" w:rsidRPr="006A7BA1" w:rsidRDefault="0035097E" w:rsidP="0035097E">
            <w:pPr>
              <w:rPr>
                <w:b/>
                <w:bCs/>
                <w:sz w:val="16"/>
                <w:szCs w:val="16"/>
                <w:lang w:val="en-GB"/>
              </w:rPr>
            </w:pPr>
          </w:p>
        </w:tc>
        <w:tc>
          <w:tcPr>
            <w:tcW w:w="1277" w:type="dxa"/>
            <w:shd w:val="clear" w:color="000000" w:fill="FFFFFF"/>
            <w:tcMar>
              <w:right w:w="74" w:type="dxa"/>
            </w:tcMar>
            <w:vAlign w:val="bottom"/>
          </w:tcPr>
          <w:p w14:paraId="53FD8701" w14:textId="77777777" w:rsidR="0035097E" w:rsidRPr="006A7BA1" w:rsidRDefault="0035097E" w:rsidP="0035097E">
            <w:pPr>
              <w:ind w:left="141" w:hanging="141"/>
              <w:jc w:val="right"/>
              <w:rPr>
                <w:b/>
                <w:bCs/>
                <w:sz w:val="16"/>
                <w:szCs w:val="16"/>
                <w:lang w:val="en-GB"/>
              </w:rPr>
            </w:pPr>
          </w:p>
        </w:tc>
        <w:tc>
          <w:tcPr>
            <w:tcW w:w="95" w:type="dxa"/>
            <w:shd w:val="clear" w:color="000000" w:fill="FFFFFF"/>
            <w:tcMar>
              <w:right w:w="74" w:type="dxa"/>
            </w:tcMar>
          </w:tcPr>
          <w:p w14:paraId="40311F95" w14:textId="77777777" w:rsidR="0035097E" w:rsidRPr="006A7BA1" w:rsidRDefault="0035097E" w:rsidP="0035097E">
            <w:pPr>
              <w:ind w:left="141" w:hanging="141"/>
              <w:jc w:val="right"/>
              <w:rPr>
                <w:b/>
                <w:bCs/>
                <w:sz w:val="16"/>
                <w:szCs w:val="16"/>
                <w:lang w:val="en-GB"/>
              </w:rPr>
            </w:pPr>
          </w:p>
        </w:tc>
        <w:tc>
          <w:tcPr>
            <w:tcW w:w="812" w:type="dxa"/>
            <w:shd w:val="clear" w:color="000000" w:fill="FFFFFF"/>
            <w:tcMar>
              <w:right w:w="74" w:type="dxa"/>
            </w:tcMar>
          </w:tcPr>
          <w:p w14:paraId="37957863"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7C383EF5"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tcPr>
          <w:p w14:paraId="14D44AC5"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2F453485"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tcPr>
          <w:p w14:paraId="0CFC9AB3"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51C78A56"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tcPr>
          <w:p w14:paraId="6F12DFC1"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421ED923"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vAlign w:val="bottom"/>
          </w:tcPr>
          <w:p w14:paraId="347CEE74"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37D4B0B5"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vAlign w:val="bottom"/>
          </w:tcPr>
          <w:p w14:paraId="758BDE0D"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11D291CF"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vAlign w:val="bottom"/>
          </w:tcPr>
          <w:p w14:paraId="56307A0E"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1CC74C58" w14:textId="77777777" w:rsidR="0035097E" w:rsidRPr="006A7BA1" w:rsidRDefault="0035097E" w:rsidP="0035097E">
            <w:pPr>
              <w:ind w:left="141" w:hanging="141"/>
              <w:jc w:val="right"/>
              <w:rPr>
                <w:b/>
                <w:bCs/>
                <w:sz w:val="16"/>
                <w:szCs w:val="16"/>
                <w:lang w:val="en-GB"/>
              </w:rPr>
            </w:pPr>
          </w:p>
        </w:tc>
        <w:tc>
          <w:tcPr>
            <w:tcW w:w="1716" w:type="dxa"/>
            <w:gridSpan w:val="3"/>
            <w:shd w:val="clear" w:color="000000" w:fill="FFFFFF"/>
            <w:tcMar>
              <w:right w:w="74" w:type="dxa"/>
            </w:tcMar>
            <w:vAlign w:val="bottom"/>
          </w:tcPr>
          <w:p w14:paraId="24C89CF8" w14:textId="77777777" w:rsidR="0035097E" w:rsidRPr="006A7BA1" w:rsidRDefault="0035097E" w:rsidP="0035097E">
            <w:pPr>
              <w:ind w:left="141" w:hanging="141"/>
              <w:jc w:val="right"/>
              <w:rPr>
                <w:b/>
                <w:bCs/>
                <w:sz w:val="16"/>
                <w:szCs w:val="16"/>
                <w:lang w:val="en-GB"/>
              </w:rPr>
            </w:pPr>
            <w:r w:rsidRPr="006A7BA1">
              <w:rPr>
                <w:b/>
                <w:bCs/>
                <w:sz w:val="16"/>
                <w:szCs w:val="16"/>
                <w:lang w:val="en-GB"/>
              </w:rPr>
              <w:t>In thousands of Denars</w:t>
            </w:r>
          </w:p>
        </w:tc>
      </w:tr>
      <w:tr w:rsidR="006A7BA1" w:rsidRPr="006A7BA1" w14:paraId="7F09E5BF" w14:textId="77777777" w:rsidTr="00303279">
        <w:tc>
          <w:tcPr>
            <w:tcW w:w="1558" w:type="dxa"/>
            <w:shd w:val="clear" w:color="000000" w:fill="FFFFFF"/>
          </w:tcPr>
          <w:p w14:paraId="45C4C04E" w14:textId="77777777" w:rsidR="0035097E" w:rsidRPr="006A7BA1" w:rsidRDefault="0035097E" w:rsidP="0035097E">
            <w:pPr>
              <w:rPr>
                <w:b/>
                <w:bCs/>
                <w:sz w:val="16"/>
                <w:szCs w:val="16"/>
                <w:lang w:val="en-GB"/>
              </w:rPr>
            </w:pPr>
          </w:p>
        </w:tc>
        <w:tc>
          <w:tcPr>
            <w:tcW w:w="1277" w:type="dxa"/>
            <w:shd w:val="clear" w:color="000000" w:fill="FFFFFF"/>
            <w:tcMar>
              <w:right w:w="74" w:type="dxa"/>
            </w:tcMar>
            <w:vAlign w:val="bottom"/>
          </w:tcPr>
          <w:p w14:paraId="281238B8" w14:textId="77777777" w:rsidR="0035097E" w:rsidRPr="006A7BA1" w:rsidRDefault="0035097E" w:rsidP="0035097E">
            <w:pPr>
              <w:ind w:left="141" w:hanging="141"/>
              <w:jc w:val="right"/>
              <w:rPr>
                <w:b/>
                <w:bCs/>
                <w:sz w:val="16"/>
                <w:szCs w:val="16"/>
                <w:lang w:val="en-GB"/>
              </w:rPr>
            </w:pPr>
          </w:p>
        </w:tc>
        <w:tc>
          <w:tcPr>
            <w:tcW w:w="95" w:type="dxa"/>
            <w:shd w:val="clear" w:color="000000" w:fill="FFFFFF"/>
            <w:tcMar>
              <w:right w:w="74" w:type="dxa"/>
            </w:tcMar>
          </w:tcPr>
          <w:p w14:paraId="5E16B027" w14:textId="77777777" w:rsidR="0035097E" w:rsidRPr="006A7BA1" w:rsidRDefault="0035097E" w:rsidP="0035097E">
            <w:pPr>
              <w:ind w:left="141" w:hanging="141"/>
              <w:jc w:val="right"/>
              <w:rPr>
                <w:b/>
                <w:bCs/>
                <w:sz w:val="16"/>
                <w:szCs w:val="16"/>
                <w:lang w:val="en-GB"/>
              </w:rPr>
            </w:pPr>
          </w:p>
        </w:tc>
        <w:tc>
          <w:tcPr>
            <w:tcW w:w="812" w:type="dxa"/>
            <w:shd w:val="clear" w:color="000000" w:fill="FFFFFF"/>
            <w:tcMar>
              <w:right w:w="74" w:type="dxa"/>
            </w:tcMar>
            <w:vAlign w:val="bottom"/>
          </w:tcPr>
          <w:p w14:paraId="2770A2AF" w14:textId="77777777" w:rsidR="0035097E" w:rsidRPr="006A7BA1" w:rsidRDefault="0035097E" w:rsidP="0035097E">
            <w:pPr>
              <w:ind w:left="141" w:hanging="141"/>
              <w:jc w:val="center"/>
              <w:rPr>
                <w:b/>
                <w:bCs/>
                <w:sz w:val="16"/>
                <w:szCs w:val="16"/>
                <w:lang w:val="en-GB"/>
              </w:rPr>
            </w:pPr>
            <w:r w:rsidRPr="006A7BA1">
              <w:rPr>
                <w:b/>
                <w:bCs/>
                <w:sz w:val="16"/>
                <w:szCs w:val="16"/>
                <w:lang w:val="en-GB"/>
              </w:rPr>
              <w:t>Land</w:t>
            </w:r>
          </w:p>
        </w:tc>
        <w:tc>
          <w:tcPr>
            <w:tcW w:w="94" w:type="dxa"/>
            <w:shd w:val="clear" w:color="000000" w:fill="FFFFFF"/>
            <w:tcMar>
              <w:right w:w="74" w:type="dxa"/>
            </w:tcMar>
          </w:tcPr>
          <w:p w14:paraId="271DD73C" w14:textId="77777777" w:rsidR="0035097E" w:rsidRPr="006A7BA1" w:rsidRDefault="0035097E" w:rsidP="0035097E">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tcPr>
          <w:p w14:paraId="3ED6F376" w14:textId="77777777" w:rsidR="0035097E" w:rsidRPr="006A7BA1" w:rsidRDefault="0035097E" w:rsidP="0035097E">
            <w:pPr>
              <w:ind w:left="141" w:hanging="141"/>
              <w:jc w:val="right"/>
              <w:rPr>
                <w:b/>
                <w:bCs/>
                <w:sz w:val="16"/>
                <w:szCs w:val="16"/>
                <w:lang w:val="en-GB"/>
              </w:rPr>
            </w:pPr>
          </w:p>
          <w:p w14:paraId="5746C777" w14:textId="77777777" w:rsidR="0035097E" w:rsidRPr="006A7BA1" w:rsidRDefault="0035097E" w:rsidP="0035097E">
            <w:pPr>
              <w:ind w:left="141" w:hanging="141"/>
              <w:jc w:val="right"/>
              <w:rPr>
                <w:b/>
                <w:bCs/>
                <w:sz w:val="16"/>
                <w:szCs w:val="16"/>
                <w:lang w:val="en-GB"/>
              </w:rPr>
            </w:pPr>
          </w:p>
          <w:p w14:paraId="515EF2A7" w14:textId="77777777" w:rsidR="0035097E" w:rsidRPr="006A7BA1" w:rsidRDefault="0035097E" w:rsidP="0035097E">
            <w:pPr>
              <w:ind w:left="141" w:hanging="141"/>
              <w:jc w:val="right"/>
              <w:rPr>
                <w:b/>
                <w:bCs/>
                <w:sz w:val="16"/>
                <w:szCs w:val="16"/>
                <w:lang w:val="en-GB"/>
              </w:rPr>
            </w:pPr>
          </w:p>
          <w:p w14:paraId="428FC304" w14:textId="77777777" w:rsidR="0035097E" w:rsidRPr="006A7BA1" w:rsidRDefault="0035097E" w:rsidP="0035097E">
            <w:pPr>
              <w:ind w:left="141" w:hanging="141"/>
              <w:jc w:val="right"/>
              <w:rPr>
                <w:b/>
                <w:bCs/>
                <w:sz w:val="16"/>
                <w:szCs w:val="16"/>
                <w:lang w:val="en-GB"/>
              </w:rPr>
            </w:pPr>
          </w:p>
          <w:p w14:paraId="20393BD5" w14:textId="77777777" w:rsidR="0035097E" w:rsidRPr="006A7BA1" w:rsidRDefault="0035097E" w:rsidP="0035097E">
            <w:pPr>
              <w:ind w:left="141" w:hanging="141"/>
              <w:jc w:val="right"/>
              <w:rPr>
                <w:b/>
                <w:bCs/>
                <w:sz w:val="16"/>
                <w:szCs w:val="16"/>
                <w:lang w:val="en-GB"/>
              </w:rPr>
            </w:pPr>
          </w:p>
          <w:p w14:paraId="4EB929E1" w14:textId="77777777" w:rsidR="0035097E" w:rsidRPr="006A7BA1" w:rsidRDefault="0035097E" w:rsidP="0035097E">
            <w:pPr>
              <w:ind w:left="141" w:hanging="141"/>
              <w:jc w:val="right"/>
              <w:rPr>
                <w:b/>
                <w:bCs/>
                <w:sz w:val="16"/>
                <w:szCs w:val="16"/>
                <w:lang w:val="en-GB"/>
              </w:rPr>
            </w:pPr>
          </w:p>
          <w:p w14:paraId="30886BDD" w14:textId="77777777" w:rsidR="0035097E" w:rsidRPr="006A7BA1" w:rsidRDefault="0035097E" w:rsidP="0035097E">
            <w:pPr>
              <w:ind w:left="141" w:hanging="141"/>
              <w:jc w:val="right"/>
              <w:rPr>
                <w:b/>
                <w:bCs/>
                <w:sz w:val="16"/>
                <w:szCs w:val="16"/>
                <w:lang w:val="en-GB"/>
              </w:rPr>
            </w:pPr>
          </w:p>
          <w:p w14:paraId="7C9ECFED" w14:textId="77777777" w:rsidR="0035097E" w:rsidRPr="006A7BA1" w:rsidRDefault="0035097E" w:rsidP="0035097E">
            <w:pPr>
              <w:ind w:left="141" w:hanging="141"/>
              <w:jc w:val="right"/>
              <w:rPr>
                <w:b/>
                <w:bCs/>
                <w:sz w:val="16"/>
                <w:szCs w:val="16"/>
                <w:lang w:val="en-GB"/>
              </w:rPr>
            </w:pPr>
            <w:r w:rsidRPr="006A7BA1">
              <w:rPr>
                <w:b/>
                <w:bCs/>
                <w:sz w:val="16"/>
                <w:szCs w:val="16"/>
                <w:lang w:val="en-GB"/>
              </w:rPr>
              <w:t>Building facilities</w:t>
            </w:r>
          </w:p>
        </w:tc>
        <w:tc>
          <w:tcPr>
            <w:tcW w:w="94" w:type="dxa"/>
            <w:shd w:val="clear" w:color="000000" w:fill="FFFFFF"/>
            <w:tcMar>
              <w:right w:w="74" w:type="dxa"/>
            </w:tcMar>
          </w:tcPr>
          <w:p w14:paraId="739BC4B6" w14:textId="77777777" w:rsidR="0035097E" w:rsidRPr="006A7BA1" w:rsidRDefault="0035097E" w:rsidP="0035097E">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tcPr>
          <w:p w14:paraId="39D65FA5" w14:textId="77777777" w:rsidR="0035097E" w:rsidRPr="006A7BA1" w:rsidRDefault="0035097E" w:rsidP="0035097E">
            <w:pPr>
              <w:ind w:left="141" w:hanging="141"/>
              <w:jc w:val="right"/>
              <w:rPr>
                <w:b/>
                <w:bCs/>
                <w:sz w:val="16"/>
                <w:szCs w:val="16"/>
                <w:lang w:val="en-GB"/>
              </w:rPr>
            </w:pPr>
          </w:p>
          <w:p w14:paraId="70201B93" w14:textId="77777777" w:rsidR="0035097E" w:rsidRPr="006A7BA1" w:rsidRDefault="0035097E" w:rsidP="0035097E">
            <w:pPr>
              <w:ind w:left="141" w:hanging="141"/>
              <w:jc w:val="right"/>
              <w:rPr>
                <w:b/>
                <w:bCs/>
                <w:sz w:val="16"/>
                <w:szCs w:val="16"/>
                <w:lang w:val="en-GB"/>
              </w:rPr>
            </w:pPr>
          </w:p>
          <w:p w14:paraId="1ACEC00E" w14:textId="77777777" w:rsidR="0035097E" w:rsidRPr="006A7BA1" w:rsidRDefault="0035097E" w:rsidP="0035097E">
            <w:pPr>
              <w:ind w:left="141" w:hanging="141"/>
              <w:jc w:val="right"/>
              <w:rPr>
                <w:b/>
                <w:bCs/>
                <w:sz w:val="16"/>
                <w:szCs w:val="16"/>
                <w:lang w:val="en-GB"/>
              </w:rPr>
            </w:pPr>
          </w:p>
          <w:p w14:paraId="08AA9110" w14:textId="77777777" w:rsidR="0035097E" w:rsidRPr="006A7BA1" w:rsidRDefault="0035097E" w:rsidP="0035097E">
            <w:pPr>
              <w:ind w:left="141" w:hanging="141"/>
              <w:jc w:val="right"/>
              <w:rPr>
                <w:b/>
                <w:bCs/>
                <w:sz w:val="16"/>
                <w:szCs w:val="16"/>
                <w:lang w:val="en-GB"/>
              </w:rPr>
            </w:pPr>
          </w:p>
          <w:p w14:paraId="128BBA3A" w14:textId="77777777" w:rsidR="0035097E" w:rsidRPr="006A7BA1" w:rsidRDefault="0035097E" w:rsidP="0035097E">
            <w:pPr>
              <w:ind w:left="141" w:hanging="141"/>
              <w:jc w:val="right"/>
              <w:rPr>
                <w:b/>
                <w:bCs/>
                <w:sz w:val="16"/>
                <w:szCs w:val="16"/>
                <w:lang w:val="en-GB"/>
              </w:rPr>
            </w:pPr>
          </w:p>
          <w:p w14:paraId="15740B61" w14:textId="77777777" w:rsidR="0035097E" w:rsidRPr="006A7BA1" w:rsidRDefault="0035097E" w:rsidP="0035097E">
            <w:pPr>
              <w:ind w:left="141" w:hanging="141"/>
              <w:jc w:val="right"/>
              <w:rPr>
                <w:b/>
                <w:bCs/>
                <w:sz w:val="16"/>
                <w:szCs w:val="16"/>
                <w:lang w:val="en-GB"/>
              </w:rPr>
            </w:pPr>
            <w:r w:rsidRPr="006A7BA1">
              <w:rPr>
                <w:b/>
                <w:sz w:val="16"/>
                <w:szCs w:val="16"/>
                <w:lang w:val="en-GB"/>
              </w:rPr>
              <w:t>Transport vehicles</w:t>
            </w:r>
          </w:p>
        </w:tc>
        <w:tc>
          <w:tcPr>
            <w:tcW w:w="94" w:type="dxa"/>
            <w:shd w:val="clear" w:color="000000" w:fill="FFFFFF"/>
            <w:tcMar>
              <w:right w:w="74" w:type="dxa"/>
            </w:tcMar>
          </w:tcPr>
          <w:p w14:paraId="1FE54695" w14:textId="77777777" w:rsidR="0035097E" w:rsidRPr="006A7BA1" w:rsidRDefault="0035097E" w:rsidP="0035097E">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tcPr>
          <w:p w14:paraId="39D17A67" w14:textId="77777777" w:rsidR="0035097E" w:rsidRPr="006A7BA1" w:rsidRDefault="0035097E" w:rsidP="0035097E">
            <w:pPr>
              <w:ind w:left="141" w:hanging="141"/>
              <w:jc w:val="right"/>
              <w:rPr>
                <w:b/>
                <w:sz w:val="16"/>
                <w:szCs w:val="16"/>
                <w:lang w:val="en-GB"/>
              </w:rPr>
            </w:pPr>
          </w:p>
          <w:p w14:paraId="345184B4" w14:textId="77777777" w:rsidR="0035097E" w:rsidRPr="006A7BA1" w:rsidRDefault="0035097E" w:rsidP="0035097E">
            <w:pPr>
              <w:ind w:left="141" w:hanging="141"/>
              <w:jc w:val="right"/>
              <w:rPr>
                <w:b/>
                <w:sz w:val="16"/>
                <w:szCs w:val="16"/>
                <w:lang w:val="en-GB"/>
              </w:rPr>
            </w:pPr>
          </w:p>
          <w:p w14:paraId="365CCB94" w14:textId="77777777" w:rsidR="0035097E" w:rsidRPr="006A7BA1" w:rsidRDefault="0035097E" w:rsidP="0035097E">
            <w:pPr>
              <w:ind w:left="141" w:hanging="141"/>
              <w:jc w:val="right"/>
              <w:rPr>
                <w:b/>
                <w:sz w:val="16"/>
                <w:szCs w:val="16"/>
                <w:lang w:val="en-GB"/>
              </w:rPr>
            </w:pPr>
          </w:p>
          <w:p w14:paraId="20FAAC9B" w14:textId="77777777" w:rsidR="0035097E" w:rsidRPr="006A7BA1" w:rsidRDefault="0035097E" w:rsidP="0035097E">
            <w:pPr>
              <w:ind w:left="141" w:hanging="141"/>
              <w:jc w:val="right"/>
              <w:rPr>
                <w:b/>
                <w:sz w:val="16"/>
                <w:szCs w:val="16"/>
                <w:lang w:val="en-GB"/>
              </w:rPr>
            </w:pPr>
          </w:p>
          <w:p w14:paraId="4BBC86DB" w14:textId="77777777" w:rsidR="0035097E" w:rsidRPr="006A7BA1" w:rsidRDefault="0035097E" w:rsidP="0035097E">
            <w:pPr>
              <w:ind w:left="141" w:hanging="141"/>
              <w:jc w:val="right"/>
              <w:rPr>
                <w:b/>
                <w:sz w:val="16"/>
                <w:szCs w:val="16"/>
                <w:lang w:val="en-GB"/>
              </w:rPr>
            </w:pPr>
            <w:r w:rsidRPr="006A7BA1">
              <w:rPr>
                <w:b/>
                <w:sz w:val="16"/>
                <w:szCs w:val="16"/>
                <w:lang w:val="en-GB"/>
              </w:rPr>
              <w:t>Furniture and office    equipment</w:t>
            </w:r>
          </w:p>
        </w:tc>
        <w:tc>
          <w:tcPr>
            <w:tcW w:w="94" w:type="dxa"/>
            <w:shd w:val="clear" w:color="000000" w:fill="FFFFFF"/>
            <w:tcMar>
              <w:right w:w="74" w:type="dxa"/>
            </w:tcMar>
          </w:tcPr>
          <w:p w14:paraId="1A8E6384" w14:textId="77777777" w:rsidR="0035097E" w:rsidRPr="006A7BA1" w:rsidRDefault="0035097E" w:rsidP="0035097E">
            <w:pPr>
              <w:ind w:left="141" w:hanging="141"/>
              <w:jc w:val="right"/>
              <w:rPr>
                <w:b/>
                <w:sz w:val="16"/>
                <w:szCs w:val="16"/>
                <w:lang w:val="en-GB"/>
              </w:rPr>
            </w:pPr>
          </w:p>
        </w:tc>
        <w:tc>
          <w:tcPr>
            <w:tcW w:w="811" w:type="dxa"/>
            <w:tcBorders>
              <w:bottom w:val="single" w:sz="4" w:space="0" w:color="auto"/>
            </w:tcBorders>
            <w:shd w:val="clear" w:color="000000" w:fill="FFFFFF"/>
            <w:tcMar>
              <w:right w:w="74" w:type="dxa"/>
            </w:tcMar>
            <w:vAlign w:val="bottom"/>
          </w:tcPr>
          <w:p w14:paraId="638C7E44" w14:textId="77777777" w:rsidR="0035097E" w:rsidRPr="006A7BA1" w:rsidRDefault="0035097E" w:rsidP="0035097E">
            <w:pPr>
              <w:ind w:left="141" w:hanging="141"/>
              <w:jc w:val="right"/>
              <w:rPr>
                <w:b/>
                <w:sz w:val="16"/>
                <w:szCs w:val="16"/>
                <w:lang w:val="en-GB"/>
              </w:rPr>
            </w:pPr>
            <w:r w:rsidRPr="006A7BA1">
              <w:rPr>
                <w:b/>
                <w:sz w:val="16"/>
                <w:szCs w:val="16"/>
                <w:lang w:val="en-GB"/>
              </w:rPr>
              <w:t xml:space="preserve">Other equipment </w:t>
            </w:r>
          </w:p>
        </w:tc>
        <w:tc>
          <w:tcPr>
            <w:tcW w:w="94" w:type="dxa"/>
            <w:shd w:val="clear" w:color="000000" w:fill="FFFFFF"/>
            <w:tcMar>
              <w:right w:w="74" w:type="dxa"/>
            </w:tcMar>
            <w:vAlign w:val="bottom"/>
          </w:tcPr>
          <w:p w14:paraId="1FD4E334" w14:textId="77777777" w:rsidR="0035097E" w:rsidRPr="006A7BA1" w:rsidRDefault="0035097E" w:rsidP="0035097E">
            <w:pPr>
              <w:ind w:left="141" w:hanging="141"/>
              <w:jc w:val="right"/>
              <w:rPr>
                <w:b/>
                <w:sz w:val="16"/>
                <w:szCs w:val="16"/>
                <w:lang w:val="en-GB"/>
              </w:rPr>
            </w:pPr>
          </w:p>
        </w:tc>
        <w:tc>
          <w:tcPr>
            <w:tcW w:w="811" w:type="dxa"/>
            <w:tcBorders>
              <w:bottom w:val="single" w:sz="4" w:space="0" w:color="auto"/>
            </w:tcBorders>
            <w:shd w:val="clear" w:color="000000" w:fill="FFFFFF"/>
            <w:tcMar>
              <w:right w:w="74" w:type="dxa"/>
            </w:tcMar>
            <w:vAlign w:val="bottom"/>
          </w:tcPr>
          <w:p w14:paraId="451CF5F7" w14:textId="77777777" w:rsidR="0035097E" w:rsidRPr="006A7BA1" w:rsidRDefault="0035097E" w:rsidP="0035097E">
            <w:pPr>
              <w:ind w:left="141" w:hanging="141"/>
              <w:jc w:val="right"/>
              <w:rPr>
                <w:b/>
                <w:sz w:val="16"/>
                <w:szCs w:val="16"/>
                <w:lang w:val="en-GB"/>
              </w:rPr>
            </w:pPr>
            <w:r w:rsidRPr="006A7BA1">
              <w:rPr>
                <w:b/>
                <w:sz w:val="16"/>
                <w:szCs w:val="16"/>
                <w:lang w:val="en-GB"/>
              </w:rPr>
              <w:t>Other items of property and equipment</w:t>
            </w:r>
          </w:p>
        </w:tc>
        <w:tc>
          <w:tcPr>
            <w:tcW w:w="94" w:type="dxa"/>
            <w:shd w:val="clear" w:color="000000" w:fill="FFFFFF"/>
            <w:tcMar>
              <w:right w:w="74" w:type="dxa"/>
            </w:tcMar>
            <w:vAlign w:val="bottom"/>
          </w:tcPr>
          <w:p w14:paraId="0314E7CA" w14:textId="77777777" w:rsidR="0035097E" w:rsidRPr="006A7BA1" w:rsidRDefault="0035097E" w:rsidP="0035097E">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vAlign w:val="bottom"/>
          </w:tcPr>
          <w:p w14:paraId="540CE8CE" w14:textId="77777777" w:rsidR="0035097E" w:rsidRPr="006A7BA1" w:rsidRDefault="0035097E" w:rsidP="0035097E">
            <w:pPr>
              <w:ind w:left="141" w:hanging="141"/>
              <w:jc w:val="right"/>
              <w:rPr>
                <w:b/>
                <w:bCs/>
                <w:sz w:val="16"/>
                <w:szCs w:val="16"/>
                <w:lang w:val="en-GB"/>
              </w:rPr>
            </w:pPr>
            <w:r w:rsidRPr="006A7BA1">
              <w:rPr>
                <w:b/>
                <w:bCs/>
                <w:sz w:val="16"/>
                <w:szCs w:val="16"/>
                <w:lang w:val="en-GB"/>
              </w:rPr>
              <w:t>Real estate and equipment in progress</w:t>
            </w:r>
          </w:p>
        </w:tc>
        <w:tc>
          <w:tcPr>
            <w:tcW w:w="94" w:type="dxa"/>
            <w:shd w:val="clear" w:color="000000" w:fill="FFFFFF"/>
            <w:tcMar>
              <w:right w:w="74" w:type="dxa"/>
            </w:tcMar>
            <w:vAlign w:val="bottom"/>
          </w:tcPr>
          <w:p w14:paraId="0E4BF810" w14:textId="77777777" w:rsidR="0035097E" w:rsidRPr="006A7BA1" w:rsidRDefault="0035097E" w:rsidP="0035097E">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vAlign w:val="bottom"/>
          </w:tcPr>
          <w:p w14:paraId="13784466" w14:textId="77777777" w:rsidR="0035097E" w:rsidRPr="006A7BA1" w:rsidRDefault="0035097E" w:rsidP="0035097E">
            <w:pPr>
              <w:ind w:left="141" w:hanging="141"/>
              <w:jc w:val="right"/>
              <w:rPr>
                <w:b/>
                <w:bCs/>
                <w:sz w:val="16"/>
                <w:szCs w:val="16"/>
                <w:lang w:val="en-GB"/>
              </w:rPr>
            </w:pPr>
            <w:r w:rsidRPr="006A7BA1">
              <w:rPr>
                <w:b/>
                <w:bCs/>
                <w:sz w:val="16"/>
                <w:szCs w:val="16"/>
                <w:lang w:val="en-GB"/>
              </w:rPr>
              <w:t xml:space="preserve">Investment in leased real estate and equipment </w:t>
            </w:r>
          </w:p>
        </w:tc>
        <w:tc>
          <w:tcPr>
            <w:tcW w:w="94" w:type="dxa"/>
            <w:shd w:val="clear" w:color="000000" w:fill="FFFFFF"/>
            <w:tcMar>
              <w:right w:w="74" w:type="dxa"/>
            </w:tcMar>
            <w:vAlign w:val="bottom"/>
          </w:tcPr>
          <w:p w14:paraId="07E4B495" w14:textId="77777777" w:rsidR="0035097E" w:rsidRPr="006A7BA1" w:rsidRDefault="0035097E" w:rsidP="0035097E">
            <w:pPr>
              <w:ind w:left="141" w:hanging="141"/>
              <w:jc w:val="right"/>
              <w:rPr>
                <w:b/>
                <w:bCs/>
                <w:sz w:val="16"/>
                <w:szCs w:val="16"/>
                <w:lang w:val="en-GB"/>
              </w:rPr>
            </w:pPr>
          </w:p>
        </w:tc>
        <w:tc>
          <w:tcPr>
            <w:tcW w:w="811" w:type="dxa"/>
            <w:tcBorders>
              <w:bottom w:val="single" w:sz="4" w:space="0" w:color="auto"/>
            </w:tcBorders>
            <w:shd w:val="clear" w:color="000000" w:fill="FFFFFF"/>
            <w:tcMar>
              <w:right w:w="74" w:type="dxa"/>
            </w:tcMar>
            <w:vAlign w:val="bottom"/>
          </w:tcPr>
          <w:p w14:paraId="6BF05C18" w14:textId="77777777" w:rsidR="0035097E" w:rsidRPr="006A7BA1" w:rsidRDefault="0035097E" w:rsidP="0035097E">
            <w:pPr>
              <w:ind w:left="141" w:hanging="141"/>
              <w:jc w:val="right"/>
              <w:rPr>
                <w:b/>
                <w:bCs/>
                <w:sz w:val="16"/>
                <w:szCs w:val="16"/>
                <w:lang w:val="en-GB"/>
              </w:rPr>
            </w:pPr>
            <w:r w:rsidRPr="006A7BA1">
              <w:rPr>
                <w:b/>
                <w:bCs/>
                <w:sz w:val="16"/>
                <w:szCs w:val="16"/>
                <w:lang w:val="en-GB"/>
              </w:rPr>
              <w:t>Total</w:t>
            </w:r>
          </w:p>
        </w:tc>
      </w:tr>
      <w:tr w:rsidR="006A7BA1" w:rsidRPr="006A7BA1" w14:paraId="491043F5" w14:textId="77777777" w:rsidTr="00303279">
        <w:tc>
          <w:tcPr>
            <w:tcW w:w="2835" w:type="dxa"/>
            <w:gridSpan w:val="2"/>
            <w:shd w:val="clear" w:color="000000" w:fill="FFFFFF"/>
          </w:tcPr>
          <w:p w14:paraId="39BFD948" w14:textId="77777777" w:rsidR="0035097E" w:rsidRPr="006A7BA1" w:rsidRDefault="0035097E" w:rsidP="0035097E">
            <w:pPr>
              <w:ind w:left="141" w:hanging="141"/>
              <w:jc w:val="right"/>
              <w:rPr>
                <w:b/>
                <w:bCs/>
                <w:sz w:val="16"/>
                <w:szCs w:val="16"/>
                <w:lang w:val="en-GB"/>
              </w:rPr>
            </w:pPr>
          </w:p>
        </w:tc>
        <w:tc>
          <w:tcPr>
            <w:tcW w:w="95" w:type="dxa"/>
            <w:shd w:val="clear" w:color="000000" w:fill="FFFFFF"/>
            <w:tcMar>
              <w:right w:w="74" w:type="dxa"/>
            </w:tcMar>
          </w:tcPr>
          <w:p w14:paraId="0FFF739B" w14:textId="77777777" w:rsidR="0035097E" w:rsidRPr="006A7BA1" w:rsidRDefault="0035097E" w:rsidP="0035097E">
            <w:pPr>
              <w:ind w:left="141" w:hanging="141"/>
              <w:jc w:val="right"/>
              <w:rPr>
                <w:b/>
                <w:bCs/>
                <w:sz w:val="16"/>
                <w:szCs w:val="16"/>
                <w:lang w:val="en-GB"/>
              </w:rPr>
            </w:pPr>
          </w:p>
        </w:tc>
        <w:tc>
          <w:tcPr>
            <w:tcW w:w="812" w:type="dxa"/>
            <w:shd w:val="clear" w:color="000000" w:fill="FFFFFF"/>
            <w:tcMar>
              <w:right w:w="74" w:type="dxa"/>
            </w:tcMar>
          </w:tcPr>
          <w:p w14:paraId="5602A99E"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3F3207F6" w14:textId="77777777" w:rsidR="0035097E" w:rsidRPr="006A7BA1" w:rsidRDefault="0035097E" w:rsidP="0035097E">
            <w:pPr>
              <w:ind w:left="141" w:hanging="141"/>
              <w:jc w:val="right"/>
              <w:rPr>
                <w:b/>
                <w:bCs/>
                <w:sz w:val="16"/>
                <w:szCs w:val="16"/>
                <w:lang w:val="en-GB"/>
              </w:rPr>
            </w:pPr>
          </w:p>
        </w:tc>
        <w:tc>
          <w:tcPr>
            <w:tcW w:w="811" w:type="dxa"/>
            <w:tcBorders>
              <w:top w:val="single" w:sz="4" w:space="0" w:color="auto"/>
            </w:tcBorders>
            <w:shd w:val="clear" w:color="000000" w:fill="FFFFFF"/>
            <w:tcMar>
              <w:right w:w="74" w:type="dxa"/>
            </w:tcMar>
          </w:tcPr>
          <w:p w14:paraId="7D6841FA"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23B81D51" w14:textId="77777777" w:rsidR="0035097E" w:rsidRPr="006A7BA1" w:rsidRDefault="0035097E" w:rsidP="0035097E">
            <w:pPr>
              <w:ind w:left="141" w:hanging="141"/>
              <w:jc w:val="right"/>
              <w:rPr>
                <w:b/>
                <w:bCs/>
                <w:sz w:val="16"/>
                <w:szCs w:val="16"/>
                <w:lang w:val="en-GB"/>
              </w:rPr>
            </w:pPr>
          </w:p>
        </w:tc>
        <w:tc>
          <w:tcPr>
            <w:tcW w:w="811" w:type="dxa"/>
            <w:tcBorders>
              <w:top w:val="single" w:sz="4" w:space="0" w:color="auto"/>
            </w:tcBorders>
            <w:shd w:val="clear" w:color="000000" w:fill="FFFFFF"/>
            <w:tcMar>
              <w:right w:w="74" w:type="dxa"/>
            </w:tcMar>
          </w:tcPr>
          <w:p w14:paraId="69496BE3"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40BCDDE6" w14:textId="77777777" w:rsidR="0035097E" w:rsidRPr="006A7BA1" w:rsidRDefault="0035097E" w:rsidP="0035097E">
            <w:pPr>
              <w:ind w:left="141" w:hanging="141"/>
              <w:jc w:val="right"/>
              <w:rPr>
                <w:b/>
                <w:bCs/>
                <w:sz w:val="16"/>
                <w:szCs w:val="16"/>
                <w:lang w:val="en-GB"/>
              </w:rPr>
            </w:pPr>
          </w:p>
        </w:tc>
        <w:tc>
          <w:tcPr>
            <w:tcW w:w="811" w:type="dxa"/>
            <w:tcBorders>
              <w:top w:val="single" w:sz="4" w:space="0" w:color="auto"/>
            </w:tcBorders>
            <w:shd w:val="clear" w:color="000000" w:fill="FFFFFF"/>
            <w:tcMar>
              <w:right w:w="74" w:type="dxa"/>
            </w:tcMar>
          </w:tcPr>
          <w:p w14:paraId="289992C1"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269FB38E" w14:textId="77777777" w:rsidR="0035097E" w:rsidRPr="006A7BA1" w:rsidRDefault="0035097E" w:rsidP="0035097E">
            <w:pPr>
              <w:ind w:left="141" w:hanging="141"/>
              <w:jc w:val="right"/>
              <w:rPr>
                <w:b/>
                <w:bCs/>
                <w:sz w:val="16"/>
                <w:szCs w:val="16"/>
                <w:lang w:val="en-GB"/>
              </w:rPr>
            </w:pPr>
          </w:p>
        </w:tc>
        <w:tc>
          <w:tcPr>
            <w:tcW w:w="811" w:type="dxa"/>
            <w:tcBorders>
              <w:top w:val="single" w:sz="4" w:space="0" w:color="auto"/>
            </w:tcBorders>
            <w:shd w:val="clear" w:color="000000" w:fill="FFFFFF"/>
            <w:tcMar>
              <w:right w:w="74" w:type="dxa"/>
            </w:tcMar>
            <w:vAlign w:val="bottom"/>
          </w:tcPr>
          <w:p w14:paraId="57B82653"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4EA332E4" w14:textId="77777777" w:rsidR="0035097E" w:rsidRPr="006A7BA1" w:rsidRDefault="0035097E" w:rsidP="0035097E">
            <w:pPr>
              <w:ind w:left="141" w:hanging="141"/>
              <w:jc w:val="right"/>
              <w:rPr>
                <w:b/>
                <w:bCs/>
                <w:sz w:val="16"/>
                <w:szCs w:val="16"/>
                <w:lang w:val="en-GB"/>
              </w:rPr>
            </w:pPr>
          </w:p>
        </w:tc>
        <w:tc>
          <w:tcPr>
            <w:tcW w:w="811" w:type="dxa"/>
            <w:tcBorders>
              <w:top w:val="single" w:sz="4" w:space="0" w:color="auto"/>
            </w:tcBorders>
            <w:shd w:val="clear" w:color="000000" w:fill="FFFFFF"/>
            <w:tcMar>
              <w:right w:w="74" w:type="dxa"/>
            </w:tcMar>
            <w:vAlign w:val="bottom"/>
          </w:tcPr>
          <w:p w14:paraId="65E42E84"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7DD9680C" w14:textId="77777777" w:rsidR="0035097E" w:rsidRPr="006A7BA1" w:rsidRDefault="0035097E" w:rsidP="0035097E">
            <w:pPr>
              <w:ind w:left="141" w:hanging="141"/>
              <w:jc w:val="right"/>
              <w:rPr>
                <w:b/>
                <w:bCs/>
                <w:sz w:val="16"/>
                <w:szCs w:val="16"/>
                <w:lang w:val="en-GB"/>
              </w:rPr>
            </w:pPr>
          </w:p>
        </w:tc>
        <w:tc>
          <w:tcPr>
            <w:tcW w:w="811" w:type="dxa"/>
            <w:tcBorders>
              <w:top w:val="single" w:sz="4" w:space="0" w:color="auto"/>
            </w:tcBorders>
            <w:shd w:val="clear" w:color="000000" w:fill="FFFFFF"/>
            <w:tcMar>
              <w:right w:w="74" w:type="dxa"/>
            </w:tcMar>
            <w:vAlign w:val="bottom"/>
          </w:tcPr>
          <w:p w14:paraId="18799C5B"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0C701C9D" w14:textId="77777777" w:rsidR="0035097E" w:rsidRPr="006A7BA1" w:rsidRDefault="0035097E" w:rsidP="0035097E">
            <w:pPr>
              <w:ind w:left="141" w:hanging="141"/>
              <w:jc w:val="right"/>
              <w:rPr>
                <w:b/>
                <w:bCs/>
                <w:sz w:val="16"/>
                <w:szCs w:val="16"/>
                <w:lang w:val="en-GB"/>
              </w:rPr>
            </w:pPr>
          </w:p>
        </w:tc>
        <w:tc>
          <w:tcPr>
            <w:tcW w:w="811" w:type="dxa"/>
            <w:tcBorders>
              <w:top w:val="single" w:sz="4" w:space="0" w:color="auto"/>
            </w:tcBorders>
            <w:shd w:val="clear" w:color="000000" w:fill="FFFFFF"/>
            <w:tcMar>
              <w:right w:w="74" w:type="dxa"/>
            </w:tcMar>
            <w:vAlign w:val="bottom"/>
          </w:tcPr>
          <w:p w14:paraId="44066670"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4494A164" w14:textId="77777777" w:rsidR="0035097E" w:rsidRPr="006A7BA1" w:rsidRDefault="0035097E" w:rsidP="0035097E">
            <w:pPr>
              <w:ind w:left="141" w:hanging="141"/>
              <w:jc w:val="right"/>
              <w:rPr>
                <w:b/>
                <w:bCs/>
                <w:sz w:val="16"/>
                <w:szCs w:val="16"/>
                <w:lang w:val="en-GB"/>
              </w:rPr>
            </w:pPr>
          </w:p>
        </w:tc>
        <w:tc>
          <w:tcPr>
            <w:tcW w:w="811" w:type="dxa"/>
            <w:tcBorders>
              <w:top w:val="single" w:sz="4" w:space="0" w:color="auto"/>
            </w:tcBorders>
            <w:shd w:val="clear" w:color="000000" w:fill="FFFFFF"/>
            <w:tcMar>
              <w:right w:w="74" w:type="dxa"/>
            </w:tcMar>
            <w:vAlign w:val="bottom"/>
          </w:tcPr>
          <w:p w14:paraId="150056D7" w14:textId="77777777" w:rsidR="0035097E" w:rsidRPr="006A7BA1" w:rsidRDefault="0035097E" w:rsidP="0035097E">
            <w:pPr>
              <w:ind w:left="141" w:hanging="141"/>
              <w:jc w:val="right"/>
              <w:rPr>
                <w:b/>
                <w:bCs/>
                <w:sz w:val="16"/>
                <w:szCs w:val="16"/>
                <w:lang w:val="en-GB"/>
              </w:rPr>
            </w:pPr>
          </w:p>
        </w:tc>
      </w:tr>
      <w:tr w:rsidR="006A7BA1" w:rsidRPr="006A7BA1" w14:paraId="78578752" w14:textId="77777777" w:rsidTr="00303279">
        <w:tc>
          <w:tcPr>
            <w:tcW w:w="2835" w:type="dxa"/>
            <w:gridSpan w:val="2"/>
            <w:shd w:val="clear" w:color="000000" w:fill="FFFFFF"/>
          </w:tcPr>
          <w:p w14:paraId="100BDD48" w14:textId="77777777" w:rsidR="0035097E" w:rsidRPr="006A7BA1" w:rsidRDefault="0035097E" w:rsidP="0035097E">
            <w:pPr>
              <w:ind w:left="141" w:hanging="141"/>
              <w:rPr>
                <w:sz w:val="16"/>
                <w:szCs w:val="16"/>
                <w:lang w:val="en-GB"/>
              </w:rPr>
            </w:pPr>
            <w:r w:rsidRPr="006A7BA1">
              <w:rPr>
                <w:sz w:val="18"/>
                <w:szCs w:val="18"/>
              </w:rPr>
              <w:t>Current carrying amount</w:t>
            </w:r>
          </w:p>
        </w:tc>
        <w:tc>
          <w:tcPr>
            <w:tcW w:w="95" w:type="dxa"/>
            <w:shd w:val="clear" w:color="000000" w:fill="FFFFFF"/>
            <w:tcMar>
              <w:right w:w="74" w:type="dxa"/>
            </w:tcMar>
          </w:tcPr>
          <w:p w14:paraId="3234CD60" w14:textId="77777777" w:rsidR="0035097E" w:rsidRPr="006A7BA1" w:rsidRDefault="0035097E" w:rsidP="0035097E">
            <w:pPr>
              <w:ind w:left="141" w:hanging="141"/>
              <w:jc w:val="right"/>
              <w:rPr>
                <w:b/>
                <w:bCs/>
                <w:sz w:val="16"/>
                <w:szCs w:val="16"/>
                <w:lang w:val="en-GB"/>
              </w:rPr>
            </w:pPr>
          </w:p>
        </w:tc>
        <w:tc>
          <w:tcPr>
            <w:tcW w:w="812" w:type="dxa"/>
            <w:shd w:val="clear" w:color="000000" w:fill="FFFFFF"/>
            <w:tcMar>
              <w:right w:w="74" w:type="dxa"/>
            </w:tcMar>
          </w:tcPr>
          <w:p w14:paraId="2EB7BAE3"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5989563A"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tcPr>
          <w:p w14:paraId="04BDDF04"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03215E2B"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tcPr>
          <w:p w14:paraId="32265690"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03D39BF9"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tcPr>
          <w:p w14:paraId="681358C6"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tcPr>
          <w:p w14:paraId="4941A269"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vAlign w:val="bottom"/>
          </w:tcPr>
          <w:p w14:paraId="760060FF"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07960216"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vAlign w:val="bottom"/>
          </w:tcPr>
          <w:p w14:paraId="20DACBC1"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04C762B7"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vAlign w:val="bottom"/>
          </w:tcPr>
          <w:p w14:paraId="7022B169"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7DFD0C6A"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vAlign w:val="bottom"/>
          </w:tcPr>
          <w:p w14:paraId="6FD247B3" w14:textId="77777777" w:rsidR="0035097E" w:rsidRPr="006A7BA1" w:rsidRDefault="0035097E" w:rsidP="0035097E">
            <w:pPr>
              <w:ind w:left="141" w:hanging="141"/>
              <w:jc w:val="right"/>
              <w:rPr>
                <w:b/>
                <w:bCs/>
                <w:sz w:val="16"/>
                <w:szCs w:val="16"/>
                <w:lang w:val="en-GB"/>
              </w:rPr>
            </w:pPr>
          </w:p>
        </w:tc>
        <w:tc>
          <w:tcPr>
            <w:tcW w:w="94" w:type="dxa"/>
            <w:shd w:val="clear" w:color="000000" w:fill="FFFFFF"/>
            <w:tcMar>
              <w:right w:w="74" w:type="dxa"/>
            </w:tcMar>
            <w:vAlign w:val="bottom"/>
          </w:tcPr>
          <w:p w14:paraId="71158E58" w14:textId="77777777" w:rsidR="0035097E" w:rsidRPr="006A7BA1" w:rsidRDefault="0035097E" w:rsidP="0035097E">
            <w:pPr>
              <w:ind w:left="141" w:hanging="141"/>
              <w:jc w:val="right"/>
              <w:rPr>
                <w:b/>
                <w:bCs/>
                <w:sz w:val="16"/>
                <w:szCs w:val="16"/>
                <w:lang w:val="en-GB"/>
              </w:rPr>
            </w:pPr>
          </w:p>
        </w:tc>
        <w:tc>
          <w:tcPr>
            <w:tcW w:w="811" w:type="dxa"/>
            <w:shd w:val="clear" w:color="000000" w:fill="FFFFFF"/>
            <w:tcMar>
              <w:right w:w="74" w:type="dxa"/>
            </w:tcMar>
            <w:vAlign w:val="bottom"/>
          </w:tcPr>
          <w:p w14:paraId="6302AA98" w14:textId="77777777" w:rsidR="0035097E" w:rsidRPr="006A7BA1" w:rsidRDefault="0035097E" w:rsidP="0035097E">
            <w:pPr>
              <w:ind w:left="141" w:hanging="141"/>
              <w:jc w:val="right"/>
              <w:rPr>
                <w:b/>
                <w:bCs/>
                <w:sz w:val="16"/>
                <w:szCs w:val="16"/>
                <w:lang w:val="en-GB"/>
              </w:rPr>
            </w:pPr>
          </w:p>
        </w:tc>
      </w:tr>
      <w:tr w:rsidR="006A7BA1" w:rsidRPr="006A7BA1" w14:paraId="5189E2B6" w14:textId="77777777" w:rsidTr="00303279">
        <w:tc>
          <w:tcPr>
            <w:tcW w:w="2835" w:type="dxa"/>
            <w:gridSpan w:val="2"/>
            <w:shd w:val="clear" w:color="000000" w:fill="FFFFFF"/>
          </w:tcPr>
          <w:p w14:paraId="50EF4987" w14:textId="77777777" w:rsidR="0035097E" w:rsidRPr="006A7BA1" w:rsidRDefault="007F6E62" w:rsidP="004C4C53">
            <w:pPr>
              <w:rPr>
                <w:sz w:val="18"/>
                <w:szCs w:val="18"/>
              </w:rPr>
            </w:pPr>
            <w:r w:rsidRPr="006A7BA1">
              <w:rPr>
                <w:sz w:val="18"/>
                <w:szCs w:val="18"/>
              </w:rPr>
              <w:t xml:space="preserve">On December 31, </w:t>
            </w:r>
            <w:r w:rsidR="004C4C53" w:rsidRPr="006A7BA1">
              <w:rPr>
                <w:sz w:val="18"/>
                <w:szCs w:val="18"/>
              </w:rPr>
              <w:t>20</w:t>
            </w:r>
            <w:r w:rsidR="004C4C53">
              <w:rPr>
                <w:sz w:val="18"/>
                <w:szCs w:val="18"/>
              </w:rPr>
              <w:t>22</w:t>
            </w:r>
          </w:p>
        </w:tc>
        <w:tc>
          <w:tcPr>
            <w:tcW w:w="95" w:type="dxa"/>
            <w:shd w:val="clear" w:color="000000" w:fill="FFFFFF"/>
            <w:tcMar>
              <w:right w:w="74" w:type="dxa"/>
            </w:tcMar>
          </w:tcPr>
          <w:p w14:paraId="06E499E3" w14:textId="77777777" w:rsidR="0035097E" w:rsidRPr="006A7BA1" w:rsidRDefault="0035097E" w:rsidP="0035097E">
            <w:pPr>
              <w:ind w:left="141" w:hanging="141"/>
              <w:jc w:val="right"/>
              <w:rPr>
                <w:sz w:val="16"/>
                <w:szCs w:val="16"/>
                <w:lang w:val="en-GB"/>
              </w:rPr>
            </w:pPr>
          </w:p>
        </w:tc>
        <w:tc>
          <w:tcPr>
            <w:tcW w:w="812" w:type="dxa"/>
            <w:shd w:val="clear" w:color="000000" w:fill="FFFFFF"/>
            <w:tcMar>
              <w:right w:w="74" w:type="dxa"/>
            </w:tcMar>
            <w:vAlign w:val="bottom"/>
          </w:tcPr>
          <w:p w14:paraId="0AF044C7"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tcPr>
          <w:p w14:paraId="3E8B3952"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7E22CD03"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tcPr>
          <w:p w14:paraId="181FDE35"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199C634F"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tcPr>
          <w:p w14:paraId="1F9A8F30"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0773F4D7"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tcPr>
          <w:p w14:paraId="06848BC4"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25F27F66"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vAlign w:val="bottom"/>
          </w:tcPr>
          <w:p w14:paraId="630E3170"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328B772C"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vAlign w:val="bottom"/>
          </w:tcPr>
          <w:p w14:paraId="2B679286"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3F6CF9B8"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vAlign w:val="bottom"/>
          </w:tcPr>
          <w:p w14:paraId="52B4D5EB"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7E7F7C8C"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vAlign w:val="bottom"/>
          </w:tcPr>
          <w:p w14:paraId="7BDA0170"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75762C2E" w14:textId="77777777" w:rsidR="0035097E" w:rsidRPr="006A7BA1" w:rsidRDefault="0035097E" w:rsidP="0035097E">
            <w:pPr>
              <w:ind w:left="141" w:hanging="141"/>
              <w:jc w:val="right"/>
              <w:rPr>
                <w:sz w:val="16"/>
                <w:szCs w:val="16"/>
                <w:lang w:val="en-GB"/>
              </w:rPr>
            </w:pPr>
            <w:r w:rsidRPr="006A7BA1">
              <w:rPr>
                <w:sz w:val="16"/>
                <w:szCs w:val="16"/>
                <w:lang w:val="en-GB"/>
              </w:rPr>
              <w:t>-</w:t>
            </w:r>
          </w:p>
        </w:tc>
      </w:tr>
      <w:tr w:rsidR="006A7BA1" w:rsidRPr="006A7BA1" w14:paraId="311B31C2" w14:textId="77777777" w:rsidTr="00303279">
        <w:tc>
          <w:tcPr>
            <w:tcW w:w="2835" w:type="dxa"/>
            <w:gridSpan w:val="2"/>
            <w:shd w:val="clear" w:color="000000" w:fill="FFFFFF"/>
          </w:tcPr>
          <w:p w14:paraId="31CB3FA7" w14:textId="77777777" w:rsidR="0035097E" w:rsidRPr="006A7BA1" w:rsidRDefault="007F6E62" w:rsidP="004C4C53">
            <w:pPr>
              <w:rPr>
                <w:sz w:val="18"/>
                <w:szCs w:val="18"/>
              </w:rPr>
            </w:pPr>
            <w:r w:rsidRPr="006A7BA1">
              <w:rPr>
                <w:sz w:val="18"/>
                <w:szCs w:val="18"/>
              </w:rPr>
              <w:t xml:space="preserve">On </w:t>
            </w:r>
            <w:r w:rsidR="00960FBC" w:rsidRPr="006A7BA1">
              <w:rPr>
                <w:sz w:val="18"/>
                <w:szCs w:val="18"/>
              </w:rPr>
              <w:t>December 31</w:t>
            </w:r>
            <w:r w:rsidRPr="006A7BA1">
              <w:rPr>
                <w:sz w:val="18"/>
                <w:szCs w:val="18"/>
              </w:rPr>
              <w:t xml:space="preserve">, </w:t>
            </w:r>
            <w:r w:rsidR="004C4C53">
              <w:rPr>
                <w:sz w:val="18"/>
                <w:szCs w:val="18"/>
              </w:rPr>
              <w:t>2023</w:t>
            </w:r>
          </w:p>
        </w:tc>
        <w:tc>
          <w:tcPr>
            <w:tcW w:w="95" w:type="dxa"/>
            <w:shd w:val="clear" w:color="000000" w:fill="FFFFFF"/>
            <w:tcMar>
              <w:right w:w="74" w:type="dxa"/>
            </w:tcMar>
          </w:tcPr>
          <w:p w14:paraId="5D55B3D8" w14:textId="77777777" w:rsidR="0035097E" w:rsidRPr="006A7BA1" w:rsidRDefault="0035097E" w:rsidP="0035097E">
            <w:pPr>
              <w:ind w:left="141" w:hanging="141"/>
              <w:jc w:val="right"/>
              <w:rPr>
                <w:sz w:val="16"/>
                <w:szCs w:val="16"/>
                <w:lang w:val="en-GB"/>
              </w:rPr>
            </w:pPr>
          </w:p>
        </w:tc>
        <w:tc>
          <w:tcPr>
            <w:tcW w:w="812" w:type="dxa"/>
            <w:shd w:val="clear" w:color="000000" w:fill="FFFFFF"/>
            <w:tcMar>
              <w:right w:w="74" w:type="dxa"/>
            </w:tcMar>
            <w:vAlign w:val="bottom"/>
          </w:tcPr>
          <w:p w14:paraId="3BE15EEE" w14:textId="77777777" w:rsidR="0035097E" w:rsidRPr="006A7BA1" w:rsidRDefault="0035097E" w:rsidP="0035097E">
            <w:pPr>
              <w:numPr>
                <w:ilvl w:val="0"/>
                <w:numId w:val="12"/>
              </w:numPr>
              <w:jc w:val="right"/>
              <w:rPr>
                <w:sz w:val="16"/>
                <w:szCs w:val="16"/>
                <w:lang w:val="en-GB"/>
              </w:rPr>
            </w:pPr>
          </w:p>
        </w:tc>
        <w:tc>
          <w:tcPr>
            <w:tcW w:w="94" w:type="dxa"/>
            <w:shd w:val="clear" w:color="000000" w:fill="FFFFFF"/>
            <w:tcMar>
              <w:right w:w="74" w:type="dxa"/>
            </w:tcMar>
          </w:tcPr>
          <w:p w14:paraId="500394CB"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347022C3"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tcPr>
          <w:p w14:paraId="4CF265B6"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0A34CCEA"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tcPr>
          <w:p w14:paraId="26A5DFA9"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44822824"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tcPr>
          <w:p w14:paraId="504ACD6F"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60B80BCA"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vAlign w:val="bottom"/>
          </w:tcPr>
          <w:p w14:paraId="0FA936E0"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69AAF7D4"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vAlign w:val="bottom"/>
          </w:tcPr>
          <w:p w14:paraId="5EF272A8"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16256D6D"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vAlign w:val="bottom"/>
          </w:tcPr>
          <w:p w14:paraId="34E3B2A2"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1E48C7FF" w14:textId="77777777" w:rsidR="0035097E" w:rsidRPr="006A7BA1" w:rsidRDefault="0035097E" w:rsidP="0035097E">
            <w:pPr>
              <w:ind w:left="141" w:hanging="141"/>
              <w:jc w:val="right"/>
              <w:rPr>
                <w:sz w:val="16"/>
                <w:szCs w:val="16"/>
                <w:lang w:val="en-GB"/>
              </w:rPr>
            </w:pPr>
            <w:r w:rsidRPr="006A7BA1">
              <w:rPr>
                <w:sz w:val="16"/>
                <w:szCs w:val="16"/>
                <w:lang w:val="en-GB"/>
              </w:rPr>
              <w:t>-</w:t>
            </w:r>
          </w:p>
        </w:tc>
        <w:tc>
          <w:tcPr>
            <w:tcW w:w="94" w:type="dxa"/>
            <w:shd w:val="clear" w:color="000000" w:fill="FFFFFF"/>
            <w:tcMar>
              <w:right w:w="74" w:type="dxa"/>
            </w:tcMar>
            <w:vAlign w:val="bottom"/>
          </w:tcPr>
          <w:p w14:paraId="692D3EA0" w14:textId="77777777" w:rsidR="0035097E" w:rsidRPr="006A7BA1" w:rsidRDefault="0035097E" w:rsidP="0035097E">
            <w:pPr>
              <w:ind w:left="141" w:hanging="141"/>
              <w:jc w:val="right"/>
              <w:rPr>
                <w:sz w:val="16"/>
                <w:szCs w:val="16"/>
                <w:lang w:val="en-GB"/>
              </w:rPr>
            </w:pPr>
          </w:p>
        </w:tc>
        <w:tc>
          <w:tcPr>
            <w:tcW w:w="811" w:type="dxa"/>
            <w:shd w:val="clear" w:color="000000" w:fill="FFFFFF"/>
            <w:tcMar>
              <w:right w:w="74" w:type="dxa"/>
            </w:tcMar>
            <w:vAlign w:val="bottom"/>
          </w:tcPr>
          <w:p w14:paraId="07C87AC9" w14:textId="77777777" w:rsidR="0035097E" w:rsidRPr="006A7BA1" w:rsidRDefault="0035097E" w:rsidP="0035097E">
            <w:pPr>
              <w:ind w:left="141" w:hanging="141"/>
              <w:jc w:val="right"/>
              <w:rPr>
                <w:sz w:val="16"/>
                <w:szCs w:val="16"/>
                <w:lang w:val="en-GB"/>
              </w:rPr>
            </w:pPr>
            <w:r w:rsidRPr="006A7BA1">
              <w:rPr>
                <w:sz w:val="16"/>
                <w:szCs w:val="16"/>
                <w:lang w:val="en-GB"/>
              </w:rPr>
              <w:t>-</w:t>
            </w:r>
          </w:p>
        </w:tc>
      </w:tr>
    </w:tbl>
    <w:p w14:paraId="7B50B6EA" w14:textId="77777777" w:rsidR="0035097E" w:rsidRPr="006A7BA1" w:rsidRDefault="0035097E" w:rsidP="001F2E27">
      <w:pPr>
        <w:tabs>
          <w:tab w:val="left" w:pos="426"/>
        </w:tabs>
        <w:ind w:left="720"/>
        <w:jc w:val="both"/>
        <w:rPr>
          <w:sz w:val="21"/>
          <w:szCs w:val="21"/>
          <w:lang w:val="en-GB"/>
        </w:rPr>
      </w:pPr>
    </w:p>
    <w:p w14:paraId="62862E3C" w14:textId="77777777" w:rsidR="002243CB" w:rsidRDefault="002243CB" w:rsidP="002243CB">
      <w:pPr>
        <w:tabs>
          <w:tab w:val="left" w:pos="426"/>
        </w:tabs>
        <w:jc w:val="both"/>
        <w:rPr>
          <w:sz w:val="21"/>
          <w:szCs w:val="21"/>
          <w:lang w:val="en-GB"/>
        </w:rPr>
      </w:pPr>
      <w:r w:rsidRPr="00367CFE">
        <w:rPr>
          <w:sz w:val="21"/>
          <w:szCs w:val="21"/>
          <w:lang w:val="en-GB"/>
        </w:rPr>
        <w:t xml:space="preserve">During the year 2023, the </w:t>
      </w:r>
      <w:r>
        <w:rPr>
          <w:sz w:val="21"/>
          <w:szCs w:val="21"/>
          <w:lang w:val="en-GB"/>
        </w:rPr>
        <w:t>Bank</w:t>
      </w:r>
      <w:r w:rsidRPr="00367CFE">
        <w:rPr>
          <w:sz w:val="21"/>
          <w:szCs w:val="21"/>
          <w:lang w:val="en-GB"/>
        </w:rPr>
        <w:t xml:space="preserve"> sold real estate and equipment with a net accounting value of 0</w:t>
      </w:r>
      <w:r>
        <w:rPr>
          <w:sz w:val="21"/>
          <w:szCs w:val="21"/>
          <w:lang w:val="en-GB"/>
        </w:rPr>
        <w:t>,</w:t>
      </w:r>
      <w:r w:rsidRPr="00367CFE">
        <w:rPr>
          <w:sz w:val="21"/>
          <w:szCs w:val="21"/>
          <w:lang w:val="en-GB"/>
        </w:rPr>
        <w:t>00 denars, i.e. purchase value in the amount of 141 thousand denars and accumulated depreciation in the amount of 141 thousand denars, thereby realizing income from capital gains in the amount of 20 thousand denars (Note 11).</w:t>
      </w:r>
    </w:p>
    <w:p w14:paraId="50A89E1F" w14:textId="60F56FC8" w:rsidR="0035097E" w:rsidRPr="006A7BA1" w:rsidRDefault="002243CB" w:rsidP="002243CB">
      <w:pPr>
        <w:tabs>
          <w:tab w:val="left" w:pos="426"/>
        </w:tabs>
        <w:jc w:val="both"/>
        <w:rPr>
          <w:sz w:val="21"/>
          <w:szCs w:val="21"/>
          <w:lang w:val="en-GB"/>
        </w:rPr>
      </w:pPr>
      <w:r w:rsidRPr="006A7BA1">
        <w:rPr>
          <w:sz w:val="21"/>
          <w:szCs w:val="21"/>
          <w:lang w:val="en-GB"/>
        </w:rPr>
        <w:t xml:space="preserve">Building facilities of the Bank as of </w:t>
      </w:r>
      <w:r w:rsidRPr="006A7BA1">
        <w:rPr>
          <w:sz w:val="21"/>
          <w:szCs w:val="21"/>
        </w:rPr>
        <w:t>December 31, 202</w:t>
      </w:r>
      <w:r>
        <w:rPr>
          <w:sz w:val="21"/>
          <w:szCs w:val="21"/>
          <w:lang w:val="mk-MK"/>
        </w:rPr>
        <w:t>3</w:t>
      </w:r>
      <w:r w:rsidRPr="006A7BA1">
        <w:rPr>
          <w:b/>
          <w:bCs/>
          <w:sz w:val="20"/>
          <w:szCs w:val="20"/>
          <w:lang w:val="en-GB"/>
        </w:rPr>
        <w:t xml:space="preserve"> </w:t>
      </w:r>
      <w:r w:rsidRPr="006A7BA1">
        <w:rPr>
          <w:sz w:val="21"/>
          <w:szCs w:val="21"/>
          <w:lang w:val="en-GB"/>
        </w:rPr>
        <w:t xml:space="preserve">includes assets with a net book value </w:t>
      </w:r>
      <w:r w:rsidRPr="00367CFE">
        <w:rPr>
          <w:sz w:val="21"/>
          <w:szCs w:val="21"/>
          <w:lang w:val="en-GB"/>
        </w:rPr>
        <w:t>of</w:t>
      </w:r>
      <w:r w:rsidRPr="00367CFE">
        <w:rPr>
          <w:sz w:val="21"/>
          <w:szCs w:val="21"/>
          <w:lang w:val="mk-MK"/>
        </w:rPr>
        <w:t xml:space="preserve"> </w:t>
      </w:r>
      <w:r w:rsidRPr="00367CFE">
        <w:rPr>
          <w:sz w:val="21"/>
          <w:szCs w:val="21"/>
          <w:lang w:val="en-GB"/>
        </w:rPr>
        <w:t xml:space="preserve"> Denar </w:t>
      </w:r>
      <w:r w:rsidRPr="00367CFE">
        <w:rPr>
          <w:sz w:val="21"/>
          <w:szCs w:val="21"/>
        </w:rPr>
        <w:t xml:space="preserve">2,175 </w:t>
      </w:r>
      <w:r w:rsidRPr="006A7BA1">
        <w:rPr>
          <w:sz w:val="21"/>
          <w:szCs w:val="21"/>
          <w:lang w:val="en-GB"/>
        </w:rPr>
        <w:t>thousand (</w:t>
      </w:r>
      <w:r>
        <w:rPr>
          <w:sz w:val="21"/>
          <w:szCs w:val="21"/>
          <w:lang w:val="en-GB"/>
        </w:rPr>
        <w:t>202</w:t>
      </w:r>
      <w:r>
        <w:rPr>
          <w:sz w:val="21"/>
          <w:szCs w:val="21"/>
          <w:lang w:val="mk-MK"/>
        </w:rPr>
        <w:t>2</w:t>
      </w:r>
      <w:r w:rsidRPr="006A7BA1">
        <w:rPr>
          <w:sz w:val="21"/>
          <w:szCs w:val="21"/>
          <w:lang w:val="en-GB"/>
        </w:rPr>
        <w:t xml:space="preserve">: Denar </w:t>
      </w:r>
      <w:r w:rsidRPr="006A7BA1">
        <w:rPr>
          <w:sz w:val="21"/>
          <w:szCs w:val="21"/>
          <w:lang w:val="mk-MK"/>
        </w:rPr>
        <w:t>2</w:t>
      </w:r>
      <w:r w:rsidRPr="006A7BA1">
        <w:rPr>
          <w:sz w:val="21"/>
          <w:szCs w:val="21"/>
          <w:lang w:val="en-GB"/>
        </w:rPr>
        <w:t>,</w:t>
      </w:r>
      <w:r>
        <w:rPr>
          <w:sz w:val="21"/>
          <w:szCs w:val="21"/>
          <w:lang w:val="mk-MK"/>
        </w:rPr>
        <w:t>330</w:t>
      </w:r>
      <w:r w:rsidRPr="006A7BA1">
        <w:rPr>
          <w:sz w:val="21"/>
          <w:szCs w:val="21"/>
        </w:rPr>
        <w:t xml:space="preserve"> </w:t>
      </w:r>
      <w:r w:rsidRPr="006A7BA1">
        <w:rPr>
          <w:sz w:val="21"/>
          <w:szCs w:val="21"/>
          <w:lang w:val="en-GB"/>
        </w:rPr>
        <w:t>thousand) for which the Bank does not have the relevant documents of ownership due to incomplete cadastral records</w:t>
      </w:r>
      <w:r>
        <w:rPr>
          <w:sz w:val="21"/>
          <w:szCs w:val="21"/>
          <w:lang w:val="en-GB"/>
        </w:rPr>
        <w:t>. There are no mortgage or other encumbrances on the property owned by the bank , that means that the bank did not mortgage its property to obtain funds or similar.</w:t>
      </w:r>
    </w:p>
    <w:p w14:paraId="6FC6DB6F" w14:textId="77777777" w:rsidR="0035097E" w:rsidRPr="006A7BA1" w:rsidRDefault="0035097E" w:rsidP="0035097E">
      <w:pPr>
        <w:ind w:left="720"/>
        <w:jc w:val="both"/>
        <w:rPr>
          <w:sz w:val="21"/>
          <w:szCs w:val="21"/>
          <w:lang w:val="en-GB"/>
        </w:rPr>
      </w:pPr>
    </w:p>
    <w:p w14:paraId="3ADD18CD" w14:textId="77777777" w:rsidR="0035097E" w:rsidRPr="006A7BA1" w:rsidRDefault="0035097E" w:rsidP="0035097E">
      <w:pPr>
        <w:ind w:left="720"/>
        <w:jc w:val="both"/>
        <w:rPr>
          <w:sz w:val="21"/>
          <w:szCs w:val="21"/>
          <w:lang w:val="en-GB"/>
        </w:rPr>
      </w:pPr>
    </w:p>
    <w:p w14:paraId="4F0D4477" w14:textId="77777777" w:rsidR="0035097E" w:rsidRPr="006A7BA1" w:rsidRDefault="0035097E" w:rsidP="0035097E">
      <w:pPr>
        <w:ind w:left="720"/>
        <w:jc w:val="both"/>
        <w:rPr>
          <w:sz w:val="21"/>
          <w:szCs w:val="21"/>
          <w:lang w:val="en-GB"/>
        </w:rPr>
      </w:pPr>
    </w:p>
    <w:p w14:paraId="4B087AD2" w14:textId="77777777" w:rsidR="0035097E" w:rsidRPr="006A7BA1" w:rsidRDefault="0035097E" w:rsidP="0035097E">
      <w:pPr>
        <w:jc w:val="both"/>
        <w:rPr>
          <w:b/>
          <w:bCs/>
          <w:sz w:val="21"/>
          <w:szCs w:val="21"/>
          <w:lang w:val="en-GB"/>
        </w:rPr>
      </w:pPr>
      <w:r w:rsidRPr="006A7BA1">
        <w:rPr>
          <w:b/>
          <w:bCs/>
          <w:sz w:val="21"/>
          <w:szCs w:val="21"/>
          <w:lang w:val="en-GB"/>
        </w:rPr>
        <w:t>30.</w:t>
      </w:r>
      <w:r w:rsidRPr="006A7BA1">
        <w:rPr>
          <w:b/>
          <w:bCs/>
          <w:sz w:val="21"/>
          <w:szCs w:val="21"/>
          <w:lang w:val="en-GB"/>
        </w:rPr>
        <w:tab/>
        <w:t>CURRENT AND DEFERRED TAX ASSETS AND LIABILITIES</w:t>
      </w:r>
    </w:p>
    <w:p w14:paraId="1F5CB238" w14:textId="77777777" w:rsidR="0035097E" w:rsidRPr="006A7BA1" w:rsidRDefault="0035097E" w:rsidP="0035097E">
      <w:pPr>
        <w:jc w:val="both"/>
        <w:rPr>
          <w:b/>
          <w:bCs/>
          <w:sz w:val="21"/>
          <w:szCs w:val="21"/>
          <w:lang w:val="en-GB"/>
        </w:rPr>
      </w:pPr>
    </w:p>
    <w:p w14:paraId="422DBF59" w14:textId="77777777" w:rsidR="0035097E" w:rsidRPr="006A7BA1" w:rsidRDefault="0035097E" w:rsidP="0035097E">
      <w:pPr>
        <w:jc w:val="both"/>
        <w:rPr>
          <w:b/>
          <w:bCs/>
          <w:sz w:val="21"/>
          <w:szCs w:val="21"/>
          <w:lang w:val="en-GB"/>
        </w:rPr>
      </w:pPr>
      <w:r w:rsidRPr="006A7BA1">
        <w:rPr>
          <w:b/>
          <w:bCs/>
          <w:sz w:val="21"/>
          <w:szCs w:val="21"/>
          <w:lang w:val="en-GB"/>
        </w:rPr>
        <w:t>30.1</w:t>
      </w:r>
      <w:r w:rsidRPr="006A7BA1">
        <w:rPr>
          <w:b/>
          <w:bCs/>
          <w:sz w:val="21"/>
          <w:szCs w:val="21"/>
          <w:lang w:val="en-GB"/>
        </w:rPr>
        <w:tab/>
      </w:r>
      <w:r w:rsidRPr="006A7BA1">
        <w:rPr>
          <w:b/>
          <w:sz w:val="21"/>
          <w:lang w:val="en-GB"/>
        </w:rPr>
        <w:t>Current tax assets and current tax liabilities</w:t>
      </w:r>
    </w:p>
    <w:p w14:paraId="70128B3A" w14:textId="77777777" w:rsidR="0035097E" w:rsidRPr="006A7BA1" w:rsidRDefault="0035097E" w:rsidP="0035097E">
      <w:pPr>
        <w:jc w:val="both"/>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092F45F8" w14:textId="77777777" w:rsidTr="00303279">
        <w:trPr>
          <w:trHeight w:val="210"/>
        </w:trPr>
        <w:tc>
          <w:tcPr>
            <w:tcW w:w="5605" w:type="dxa"/>
            <w:shd w:val="clear" w:color="000000" w:fill="FFFFFF"/>
          </w:tcPr>
          <w:p w14:paraId="12741E5E" w14:textId="77777777" w:rsidR="0035097E" w:rsidRPr="006A7BA1" w:rsidRDefault="0035097E" w:rsidP="0035097E">
            <w:pPr>
              <w:ind w:right="74"/>
              <w:rPr>
                <w:b/>
                <w:bCs/>
                <w:sz w:val="21"/>
                <w:szCs w:val="21"/>
                <w:lang w:val="en-GB"/>
              </w:rPr>
            </w:pPr>
          </w:p>
        </w:tc>
        <w:tc>
          <w:tcPr>
            <w:tcW w:w="2730" w:type="dxa"/>
            <w:gridSpan w:val="3"/>
            <w:shd w:val="clear" w:color="000000" w:fill="FFFFFF"/>
            <w:vAlign w:val="bottom"/>
          </w:tcPr>
          <w:p w14:paraId="0BBDBE04" w14:textId="77777777" w:rsidR="0035097E" w:rsidRPr="006A7BA1" w:rsidRDefault="0035097E" w:rsidP="0035097E">
            <w:pPr>
              <w:ind w:right="74"/>
              <w:jc w:val="right"/>
              <w:rPr>
                <w:sz w:val="21"/>
                <w:szCs w:val="21"/>
                <w:lang w:val="en-GB"/>
              </w:rPr>
            </w:pPr>
            <w:r w:rsidRPr="006A7BA1">
              <w:rPr>
                <w:b/>
                <w:bCs/>
                <w:sz w:val="21"/>
                <w:szCs w:val="21"/>
                <w:lang w:val="en-GB"/>
              </w:rPr>
              <w:t>In thousands of Denars</w:t>
            </w:r>
          </w:p>
        </w:tc>
      </w:tr>
      <w:tr w:rsidR="006A7BA1" w:rsidRPr="006A7BA1" w14:paraId="03BA10A9" w14:textId="77777777" w:rsidTr="0027727F">
        <w:trPr>
          <w:trHeight w:val="210"/>
        </w:trPr>
        <w:tc>
          <w:tcPr>
            <w:tcW w:w="5605" w:type="dxa"/>
            <w:shd w:val="clear" w:color="000000" w:fill="FFFFFF"/>
          </w:tcPr>
          <w:p w14:paraId="759BFC81" w14:textId="77777777" w:rsidR="00960FBC" w:rsidRPr="006A7BA1" w:rsidRDefault="00960FBC" w:rsidP="00960FBC">
            <w:pPr>
              <w:ind w:right="74"/>
              <w:rPr>
                <w:b/>
                <w:bCs/>
                <w:sz w:val="21"/>
                <w:szCs w:val="21"/>
                <w:lang w:val="en-GB"/>
              </w:rPr>
            </w:pPr>
          </w:p>
        </w:tc>
        <w:tc>
          <w:tcPr>
            <w:tcW w:w="1247" w:type="dxa"/>
            <w:shd w:val="clear" w:color="000000" w:fill="FFFFFF"/>
          </w:tcPr>
          <w:p w14:paraId="7C32D0A7" w14:textId="77777777" w:rsidR="00960FBC" w:rsidRPr="006A7BA1" w:rsidRDefault="00960FBC" w:rsidP="00960FBC">
            <w:pPr>
              <w:jc w:val="right"/>
              <w:rPr>
                <w:b/>
                <w:bCs/>
                <w:sz w:val="21"/>
                <w:szCs w:val="21"/>
                <w:lang w:val="en-GB"/>
              </w:rPr>
            </w:pPr>
            <w:r w:rsidRPr="006A7BA1">
              <w:rPr>
                <w:b/>
                <w:bCs/>
                <w:sz w:val="21"/>
                <w:szCs w:val="21"/>
                <w:lang w:val="en-GB"/>
              </w:rPr>
              <w:t xml:space="preserve">Current </w:t>
            </w:r>
          </w:p>
          <w:p w14:paraId="447B972C" w14:textId="77777777" w:rsidR="00960FBC" w:rsidRPr="006A7BA1" w:rsidRDefault="00960FBC" w:rsidP="00960FBC">
            <w:pPr>
              <w:jc w:val="right"/>
              <w:rPr>
                <w:b/>
                <w:bCs/>
                <w:sz w:val="21"/>
                <w:szCs w:val="21"/>
                <w:lang w:val="en-GB"/>
              </w:rPr>
            </w:pPr>
            <w:r w:rsidRPr="006A7BA1">
              <w:rPr>
                <w:b/>
                <w:bCs/>
                <w:sz w:val="21"/>
                <w:szCs w:val="21"/>
                <w:lang w:val="en-GB"/>
              </w:rPr>
              <w:t>year</w:t>
            </w:r>
          </w:p>
        </w:tc>
        <w:tc>
          <w:tcPr>
            <w:tcW w:w="236" w:type="dxa"/>
            <w:shd w:val="clear" w:color="000000" w:fill="FFFFFF"/>
          </w:tcPr>
          <w:p w14:paraId="54633A3E" w14:textId="77777777" w:rsidR="00960FBC" w:rsidRPr="006A7BA1" w:rsidRDefault="00960FBC" w:rsidP="00960FBC">
            <w:pPr>
              <w:ind w:right="74"/>
              <w:jc w:val="right"/>
              <w:rPr>
                <w:sz w:val="21"/>
                <w:szCs w:val="21"/>
                <w:lang w:val="en-GB"/>
              </w:rPr>
            </w:pPr>
          </w:p>
        </w:tc>
        <w:tc>
          <w:tcPr>
            <w:tcW w:w="1247" w:type="dxa"/>
            <w:shd w:val="clear" w:color="000000" w:fill="FFFFFF"/>
          </w:tcPr>
          <w:p w14:paraId="7DBE2C65" w14:textId="77777777" w:rsidR="00960FBC" w:rsidRPr="006A7BA1" w:rsidRDefault="00960FBC" w:rsidP="00960FBC">
            <w:pPr>
              <w:jc w:val="right"/>
              <w:rPr>
                <w:b/>
                <w:bCs/>
                <w:sz w:val="21"/>
                <w:szCs w:val="21"/>
                <w:lang w:val="en-GB"/>
              </w:rPr>
            </w:pPr>
            <w:r w:rsidRPr="006A7BA1">
              <w:rPr>
                <w:b/>
                <w:bCs/>
                <w:sz w:val="21"/>
                <w:szCs w:val="21"/>
                <w:lang w:val="en-GB"/>
              </w:rPr>
              <w:t xml:space="preserve">Previous year </w:t>
            </w:r>
          </w:p>
        </w:tc>
      </w:tr>
      <w:tr w:rsidR="006A7BA1" w:rsidRPr="006A7BA1" w14:paraId="6EBBEA4D" w14:textId="77777777" w:rsidTr="009F3B83">
        <w:trPr>
          <w:trHeight w:val="210"/>
        </w:trPr>
        <w:tc>
          <w:tcPr>
            <w:tcW w:w="5605" w:type="dxa"/>
            <w:shd w:val="clear" w:color="000000" w:fill="FFFFFF"/>
          </w:tcPr>
          <w:p w14:paraId="141DE183" w14:textId="77777777" w:rsidR="00960FBC" w:rsidRPr="006A7BA1" w:rsidRDefault="00960FBC" w:rsidP="00960FBC">
            <w:pPr>
              <w:ind w:right="74"/>
              <w:rPr>
                <w:b/>
                <w:bCs/>
                <w:sz w:val="21"/>
                <w:szCs w:val="21"/>
                <w:lang w:val="en-GB"/>
              </w:rPr>
            </w:pPr>
          </w:p>
        </w:tc>
        <w:tc>
          <w:tcPr>
            <w:tcW w:w="1247" w:type="dxa"/>
            <w:shd w:val="clear" w:color="000000" w:fill="FFFFFF"/>
          </w:tcPr>
          <w:p w14:paraId="59612851" w14:textId="77777777" w:rsidR="00960FBC" w:rsidRPr="006A7BA1" w:rsidRDefault="004C4C53" w:rsidP="004C4C53">
            <w:pPr>
              <w:jc w:val="right"/>
              <w:rPr>
                <w:b/>
                <w:bCs/>
                <w:sz w:val="21"/>
                <w:szCs w:val="21"/>
                <w:lang w:val="en-GB"/>
              </w:rPr>
            </w:pPr>
            <w:r>
              <w:rPr>
                <w:b/>
                <w:bCs/>
                <w:sz w:val="21"/>
                <w:szCs w:val="21"/>
                <w:lang w:val="en-GB"/>
              </w:rPr>
              <w:t>2023</w:t>
            </w:r>
          </w:p>
        </w:tc>
        <w:tc>
          <w:tcPr>
            <w:tcW w:w="236" w:type="dxa"/>
            <w:shd w:val="clear" w:color="000000" w:fill="FFFFFF"/>
          </w:tcPr>
          <w:p w14:paraId="7F54A16F" w14:textId="77777777" w:rsidR="00960FBC" w:rsidRPr="006A7BA1" w:rsidRDefault="00960FBC" w:rsidP="00960FBC">
            <w:pPr>
              <w:ind w:right="74"/>
              <w:jc w:val="right"/>
              <w:rPr>
                <w:sz w:val="21"/>
                <w:szCs w:val="21"/>
                <w:lang w:val="en-GB"/>
              </w:rPr>
            </w:pPr>
          </w:p>
        </w:tc>
        <w:tc>
          <w:tcPr>
            <w:tcW w:w="1247" w:type="dxa"/>
            <w:shd w:val="clear" w:color="000000" w:fill="FFFFFF"/>
          </w:tcPr>
          <w:p w14:paraId="6CC222BF" w14:textId="77777777" w:rsidR="00960FBC" w:rsidRPr="006A7BA1" w:rsidRDefault="004C4C53" w:rsidP="004C4C53">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40BEC088" w14:textId="77777777" w:rsidTr="00303279">
        <w:trPr>
          <w:trHeight w:val="210"/>
        </w:trPr>
        <w:tc>
          <w:tcPr>
            <w:tcW w:w="5605" w:type="dxa"/>
            <w:shd w:val="clear" w:color="000000" w:fill="FFFFFF"/>
          </w:tcPr>
          <w:p w14:paraId="3A1881FC" w14:textId="77777777" w:rsidR="0035097E" w:rsidRPr="006A7BA1" w:rsidRDefault="0035097E" w:rsidP="0035097E">
            <w:pPr>
              <w:ind w:right="74"/>
              <w:rPr>
                <w:b/>
                <w:bCs/>
                <w:sz w:val="21"/>
                <w:szCs w:val="21"/>
                <w:lang w:val="en-GB"/>
              </w:rPr>
            </w:pPr>
          </w:p>
        </w:tc>
        <w:tc>
          <w:tcPr>
            <w:tcW w:w="1247" w:type="dxa"/>
            <w:tcBorders>
              <w:top w:val="single" w:sz="4" w:space="0" w:color="auto"/>
            </w:tcBorders>
            <w:shd w:val="clear" w:color="000000" w:fill="FFFFFF"/>
            <w:vAlign w:val="bottom"/>
          </w:tcPr>
          <w:p w14:paraId="593F7DAE" w14:textId="77777777" w:rsidR="0035097E" w:rsidRPr="006A7BA1" w:rsidRDefault="0035097E" w:rsidP="0035097E">
            <w:pPr>
              <w:ind w:right="74"/>
              <w:jc w:val="right"/>
              <w:rPr>
                <w:sz w:val="21"/>
                <w:szCs w:val="21"/>
                <w:lang w:val="en-GB"/>
              </w:rPr>
            </w:pPr>
          </w:p>
        </w:tc>
        <w:tc>
          <w:tcPr>
            <w:tcW w:w="236" w:type="dxa"/>
            <w:shd w:val="clear" w:color="000000" w:fill="FFFFFF"/>
            <w:vAlign w:val="bottom"/>
          </w:tcPr>
          <w:p w14:paraId="73C573F2" w14:textId="77777777" w:rsidR="0035097E" w:rsidRPr="006A7BA1" w:rsidRDefault="0035097E" w:rsidP="0035097E">
            <w:pPr>
              <w:ind w:right="74"/>
              <w:jc w:val="right"/>
              <w:rPr>
                <w:sz w:val="21"/>
                <w:szCs w:val="21"/>
                <w:lang w:val="en-GB"/>
              </w:rPr>
            </w:pPr>
          </w:p>
        </w:tc>
        <w:tc>
          <w:tcPr>
            <w:tcW w:w="1247" w:type="dxa"/>
            <w:tcBorders>
              <w:top w:val="single" w:sz="4" w:space="0" w:color="auto"/>
            </w:tcBorders>
            <w:shd w:val="clear" w:color="000000" w:fill="FFFFFF"/>
            <w:vAlign w:val="bottom"/>
          </w:tcPr>
          <w:p w14:paraId="78FDEECA" w14:textId="77777777" w:rsidR="0035097E" w:rsidRPr="006A7BA1" w:rsidRDefault="0035097E" w:rsidP="0035097E">
            <w:pPr>
              <w:ind w:right="74"/>
              <w:jc w:val="right"/>
              <w:rPr>
                <w:sz w:val="21"/>
                <w:szCs w:val="21"/>
                <w:lang w:val="en-GB"/>
              </w:rPr>
            </w:pPr>
          </w:p>
        </w:tc>
      </w:tr>
      <w:tr w:rsidR="000D18DA" w:rsidRPr="006A7BA1" w14:paraId="26A3DE11" w14:textId="77777777" w:rsidTr="000D18DA">
        <w:trPr>
          <w:trHeight w:val="210"/>
        </w:trPr>
        <w:tc>
          <w:tcPr>
            <w:tcW w:w="5605" w:type="dxa"/>
            <w:shd w:val="clear" w:color="000000" w:fill="FFFFFF"/>
          </w:tcPr>
          <w:p w14:paraId="70ECF2B3" w14:textId="77777777" w:rsidR="000D18DA" w:rsidRPr="006A7BA1" w:rsidRDefault="000D18DA" w:rsidP="000D18DA">
            <w:pPr>
              <w:ind w:right="74"/>
              <w:rPr>
                <w:sz w:val="21"/>
                <w:szCs w:val="21"/>
                <w:lang w:val="en-GB"/>
              </w:rPr>
            </w:pPr>
            <w:r w:rsidRPr="006A7BA1">
              <w:rPr>
                <w:sz w:val="21"/>
                <w:szCs w:val="21"/>
                <w:lang w:val="en-GB"/>
              </w:rPr>
              <w:t>Income tax receivable (current)</w:t>
            </w:r>
          </w:p>
        </w:tc>
        <w:tc>
          <w:tcPr>
            <w:tcW w:w="1247" w:type="dxa"/>
            <w:shd w:val="clear" w:color="000000" w:fill="FFFFFF"/>
            <w:vAlign w:val="bottom"/>
          </w:tcPr>
          <w:p w14:paraId="4D27C04D" w14:textId="77777777" w:rsidR="000D18DA" w:rsidRPr="000D18DA" w:rsidRDefault="000D18DA" w:rsidP="000D18DA">
            <w:pPr>
              <w:jc w:val="right"/>
              <w:rPr>
                <w:sz w:val="21"/>
                <w:szCs w:val="21"/>
              </w:rPr>
            </w:pPr>
            <w:r w:rsidRPr="000D18DA">
              <w:rPr>
                <w:sz w:val="21"/>
                <w:szCs w:val="21"/>
              </w:rPr>
              <w:t>-</w:t>
            </w:r>
          </w:p>
        </w:tc>
        <w:tc>
          <w:tcPr>
            <w:tcW w:w="236" w:type="dxa"/>
            <w:shd w:val="clear" w:color="000000" w:fill="FFFFFF"/>
            <w:vAlign w:val="bottom"/>
          </w:tcPr>
          <w:p w14:paraId="09092CCF" w14:textId="77777777" w:rsidR="000D18DA" w:rsidRPr="006A7BA1" w:rsidRDefault="000D18DA" w:rsidP="000D18DA">
            <w:pPr>
              <w:jc w:val="right"/>
              <w:rPr>
                <w:sz w:val="21"/>
                <w:szCs w:val="21"/>
              </w:rPr>
            </w:pPr>
          </w:p>
        </w:tc>
        <w:tc>
          <w:tcPr>
            <w:tcW w:w="1247" w:type="dxa"/>
            <w:shd w:val="clear" w:color="000000" w:fill="FFFFFF"/>
            <w:vAlign w:val="bottom"/>
          </w:tcPr>
          <w:p w14:paraId="4008A4B7" w14:textId="77777777" w:rsidR="000D18DA" w:rsidRPr="00275547" w:rsidRDefault="00275547" w:rsidP="000D18DA">
            <w:pPr>
              <w:jc w:val="right"/>
              <w:rPr>
                <w:sz w:val="21"/>
                <w:szCs w:val="21"/>
              </w:rPr>
            </w:pPr>
            <w:r>
              <w:rPr>
                <w:sz w:val="21"/>
                <w:szCs w:val="21"/>
              </w:rPr>
              <w:t>-</w:t>
            </w:r>
          </w:p>
        </w:tc>
      </w:tr>
      <w:tr w:rsidR="000D18DA" w:rsidRPr="006A7BA1" w14:paraId="107101A9" w14:textId="77777777" w:rsidTr="000D18DA">
        <w:trPr>
          <w:trHeight w:val="210"/>
        </w:trPr>
        <w:tc>
          <w:tcPr>
            <w:tcW w:w="5605" w:type="dxa"/>
            <w:shd w:val="clear" w:color="000000" w:fill="FFFFFF"/>
            <w:vAlign w:val="bottom"/>
          </w:tcPr>
          <w:p w14:paraId="778B06FE" w14:textId="77777777" w:rsidR="000D18DA" w:rsidRPr="006A7BA1" w:rsidRDefault="000D18DA" w:rsidP="000D18DA">
            <w:pPr>
              <w:rPr>
                <w:sz w:val="21"/>
                <w:szCs w:val="21"/>
                <w:lang w:val="en-GB"/>
              </w:rPr>
            </w:pPr>
            <w:r w:rsidRPr="006A7BA1">
              <w:rPr>
                <w:sz w:val="21"/>
                <w:szCs w:val="21"/>
                <w:lang w:val="en-GB"/>
              </w:rPr>
              <w:t xml:space="preserve">Income tax payable (current) </w:t>
            </w:r>
          </w:p>
        </w:tc>
        <w:tc>
          <w:tcPr>
            <w:tcW w:w="1247" w:type="dxa"/>
            <w:tcBorders>
              <w:bottom w:val="double" w:sz="4" w:space="0" w:color="auto"/>
            </w:tcBorders>
            <w:shd w:val="clear" w:color="000000" w:fill="FFFFFF"/>
            <w:vAlign w:val="bottom"/>
          </w:tcPr>
          <w:p w14:paraId="2B982FCB" w14:textId="77777777" w:rsidR="008318C3" w:rsidRPr="009C1EC3" w:rsidRDefault="008318C3" w:rsidP="008318C3">
            <w:pPr>
              <w:jc w:val="right"/>
              <w:rPr>
                <w:sz w:val="18"/>
                <w:szCs w:val="18"/>
              </w:rPr>
            </w:pPr>
            <w:r w:rsidRPr="009C1EC3">
              <w:rPr>
                <w:sz w:val="18"/>
                <w:szCs w:val="18"/>
              </w:rPr>
              <w:t xml:space="preserve">         (143,984)</w:t>
            </w:r>
          </w:p>
          <w:p w14:paraId="086E396B" w14:textId="77777777" w:rsidR="000D18DA" w:rsidRPr="009C1EC3" w:rsidRDefault="000D18DA" w:rsidP="000D18DA">
            <w:pPr>
              <w:jc w:val="right"/>
              <w:rPr>
                <w:sz w:val="18"/>
                <w:szCs w:val="18"/>
                <w:highlight w:val="yellow"/>
              </w:rPr>
            </w:pPr>
          </w:p>
        </w:tc>
        <w:tc>
          <w:tcPr>
            <w:tcW w:w="236" w:type="dxa"/>
            <w:shd w:val="clear" w:color="000000" w:fill="FFFFFF"/>
            <w:vAlign w:val="bottom"/>
          </w:tcPr>
          <w:p w14:paraId="079D79F8" w14:textId="77777777" w:rsidR="000D18DA" w:rsidRPr="009C1EC3" w:rsidRDefault="000D18DA" w:rsidP="000D18DA">
            <w:pPr>
              <w:jc w:val="right"/>
              <w:rPr>
                <w:sz w:val="18"/>
                <w:szCs w:val="18"/>
                <w:highlight w:val="yellow"/>
              </w:rPr>
            </w:pPr>
          </w:p>
        </w:tc>
        <w:tc>
          <w:tcPr>
            <w:tcW w:w="1247" w:type="dxa"/>
            <w:tcBorders>
              <w:bottom w:val="double" w:sz="4" w:space="0" w:color="auto"/>
            </w:tcBorders>
            <w:shd w:val="clear" w:color="000000" w:fill="FFFFFF"/>
            <w:vAlign w:val="bottom"/>
          </w:tcPr>
          <w:p w14:paraId="3F5CC622" w14:textId="77777777" w:rsidR="008318C3" w:rsidRPr="009C1EC3" w:rsidRDefault="008318C3" w:rsidP="008318C3">
            <w:pPr>
              <w:jc w:val="right"/>
              <w:rPr>
                <w:sz w:val="18"/>
                <w:szCs w:val="18"/>
              </w:rPr>
            </w:pPr>
            <w:r w:rsidRPr="009C1EC3">
              <w:rPr>
                <w:sz w:val="18"/>
                <w:szCs w:val="18"/>
              </w:rPr>
              <w:t xml:space="preserve">            (892)</w:t>
            </w:r>
          </w:p>
          <w:p w14:paraId="6529D22D" w14:textId="77777777" w:rsidR="000D18DA" w:rsidRPr="009C1EC3" w:rsidRDefault="000D18DA" w:rsidP="000D18DA">
            <w:pPr>
              <w:jc w:val="right"/>
              <w:rPr>
                <w:sz w:val="18"/>
                <w:szCs w:val="18"/>
              </w:rPr>
            </w:pPr>
          </w:p>
        </w:tc>
      </w:tr>
    </w:tbl>
    <w:p w14:paraId="5A5966CB" w14:textId="77777777" w:rsidR="00BE62E1" w:rsidRPr="006A7BA1" w:rsidRDefault="00BE62E1" w:rsidP="00B65183">
      <w:pPr>
        <w:jc w:val="both"/>
        <w:rPr>
          <w:b/>
          <w:bCs/>
          <w:sz w:val="21"/>
          <w:szCs w:val="21"/>
          <w:lang w:val="mk-MK"/>
        </w:rPr>
        <w:sectPr w:rsidR="00BE62E1" w:rsidRPr="006A7BA1" w:rsidSect="0007174D">
          <w:pgSz w:w="11909" w:h="16834" w:code="9"/>
          <w:pgMar w:top="1440" w:right="1080" w:bottom="1440" w:left="1080" w:header="720" w:footer="964" w:gutter="0"/>
          <w:cols w:space="720"/>
          <w:docGrid w:linePitch="326"/>
        </w:sectPr>
      </w:pPr>
    </w:p>
    <w:p w14:paraId="32C94EA4" w14:textId="77777777" w:rsidR="005C183C" w:rsidRPr="006A7BA1" w:rsidRDefault="00163D47" w:rsidP="00163D47">
      <w:pPr>
        <w:jc w:val="both"/>
        <w:rPr>
          <w:b/>
          <w:bCs/>
          <w:sz w:val="21"/>
          <w:szCs w:val="21"/>
          <w:lang w:val="en-GB"/>
        </w:rPr>
      </w:pPr>
      <w:r w:rsidRPr="006A7BA1">
        <w:rPr>
          <w:b/>
          <w:bCs/>
          <w:sz w:val="21"/>
          <w:szCs w:val="21"/>
          <w:lang w:val="en-GB"/>
        </w:rPr>
        <w:tab/>
      </w:r>
    </w:p>
    <w:p w14:paraId="6FDABBB2" w14:textId="77777777" w:rsidR="00163D47" w:rsidRPr="006A7BA1" w:rsidRDefault="00163D47" w:rsidP="0039343C">
      <w:pPr>
        <w:pStyle w:val="ListParagraph"/>
        <w:numPr>
          <w:ilvl w:val="0"/>
          <w:numId w:val="42"/>
        </w:numPr>
        <w:ind w:hanging="720"/>
        <w:jc w:val="both"/>
        <w:rPr>
          <w:b/>
          <w:bCs/>
          <w:sz w:val="21"/>
          <w:szCs w:val="21"/>
          <w:lang w:val="en-GB"/>
        </w:rPr>
      </w:pPr>
      <w:r w:rsidRPr="006A7BA1">
        <w:rPr>
          <w:b/>
          <w:sz w:val="21"/>
          <w:lang w:val="en-GB"/>
        </w:rPr>
        <w:t>CURRENT AND DEFERRED TAX ASSETS AND LIABILITIES (continued)</w:t>
      </w:r>
    </w:p>
    <w:p w14:paraId="355F9EDD" w14:textId="77777777" w:rsidR="00163D47" w:rsidRPr="006A7BA1" w:rsidRDefault="00163D47" w:rsidP="00163D47">
      <w:pPr>
        <w:jc w:val="both"/>
        <w:rPr>
          <w:b/>
          <w:bCs/>
          <w:sz w:val="21"/>
          <w:szCs w:val="21"/>
          <w:lang w:val="en-GB"/>
        </w:rPr>
      </w:pPr>
    </w:p>
    <w:p w14:paraId="305E6039" w14:textId="77777777" w:rsidR="00163D47" w:rsidRPr="006A7BA1" w:rsidRDefault="00163D47" w:rsidP="00163D47">
      <w:pPr>
        <w:jc w:val="both"/>
        <w:rPr>
          <w:sz w:val="21"/>
          <w:szCs w:val="21"/>
          <w:lang w:val="en-GB"/>
        </w:rPr>
      </w:pPr>
      <w:r w:rsidRPr="006A7BA1">
        <w:rPr>
          <w:b/>
          <w:bCs/>
          <w:sz w:val="21"/>
          <w:szCs w:val="21"/>
          <w:lang w:val="en-GB"/>
        </w:rPr>
        <w:t>30.2</w:t>
      </w:r>
      <w:r w:rsidRPr="006A7BA1">
        <w:rPr>
          <w:b/>
          <w:bCs/>
          <w:sz w:val="21"/>
          <w:szCs w:val="21"/>
          <w:lang w:val="en-GB"/>
        </w:rPr>
        <w:tab/>
      </w:r>
      <w:r w:rsidRPr="006A7BA1">
        <w:rPr>
          <w:b/>
          <w:sz w:val="21"/>
          <w:lang w:val="en-GB"/>
        </w:rPr>
        <w:t>Deferred tax assets and deferred tax liabilities</w:t>
      </w:r>
    </w:p>
    <w:p w14:paraId="2F9E3FAD" w14:textId="77777777" w:rsidR="00163D47" w:rsidRPr="006A7BA1" w:rsidRDefault="00163D47" w:rsidP="00163D47">
      <w:pPr>
        <w:spacing w:before="120"/>
        <w:jc w:val="both"/>
        <w:rPr>
          <w:b/>
          <w:bCs/>
          <w:sz w:val="21"/>
          <w:szCs w:val="21"/>
          <w:lang w:val="en-GB"/>
        </w:rPr>
      </w:pPr>
      <w:r w:rsidRPr="006A7BA1">
        <w:rPr>
          <w:b/>
          <w:bCs/>
          <w:sz w:val="21"/>
          <w:szCs w:val="21"/>
          <w:lang w:val="en-GB"/>
        </w:rPr>
        <w:t>А.         Recognized deferred tax assets and deferred tax liabilities</w:t>
      </w:r>
    </w:p>
    <w:p w14:paraId="64FDA8EF" w14:textId="77777777" w:rsidR="00163D47" w:rsidRPr="006A7BA1" w:rsidRDefault="00163D47" w:rsidP="00163D47">
      <w:pPr>
        <w:jc w:val="both"/>
        <w:rPr>
          <w:b/>
          <w:bCs/>
          <w:sz w:val="21"/>
          <w:szCs w:val="21"/>
          <w:lang w:val="en-GB"/>
        </w:rPr>
      </w:pPr>
    </w:p>
    <w:tbl>
      <w:tblPr>
        <w:tblW w:w="9504" w:type="dxa"/>
        <w:jc w:val="right"/>
        <w:tblLayout w:type="fixed"/>
        <w:tblCellMar>
          <w:left w:w="0" w:type="dxa"/>
          <w:right w:w="0" w:type="dxa"/>
        </w:tblCellMar>
        <w:tblLook w:val="01E0" w:firstRow="1" w:lastRow="1" w:firstColumn="1" w:lastColumn="1" w:noHBand="0" w:noVBand="0"/>
      </w:tblPr>
      <w:tblGrid>
        <w:gridCol w:w="3509"/>
        <w:gridCol w:w="90"/>
        <w:gridCol w:w="905"/>
        <w:gridCol w:w="94"/>
        <w:gridCol w:w="906"/>
        <w:gridCol w:w="94"/>
        <w:gridCol w:w="906"/>
        <w:gridCol w:w="94"/>
        <w:gridCol w:w="906"/>
        <w:gridCol w:w="94"/>
        <w:gridCol w:w="906"/>
        <w:gridCol w:w="94"/>
        <w:gridCol w:w="906"/>
      </w:tblGrid>
      <w:tr w:rsidR="006A7BA1" w:rsidRPr="006A7BA1" w14:paraId="22D59528" w14:textId="77777777" w:rsidTr="00303279">
        <w:trPr>
          <w:jc w:val="right"/>
        </w:trPr>
        <w:tc>
          <w:tcPr>
            <w:tcW w:w="9504" w:type="dxa"/>
            <w:gridSpan w:val="13"/>
          </w:tcPr>
          <w:p w14:paraId="7246D7E6" w14:textId="77777777" w:rsidR="00163D47" w:rsidRPr="006A7BA1" w:rsidRDefault="00163D47" w:rsidP="00303279">
            <w:pPr>
              <w:ind w:right="72"/>
              <w:jc w:val="right"/>
              <w:rPr>
                <w:b/>
                <w:bCs/>
                <w:sz w:val="21"/>
                <w:szCs w:val="21"/>
                <w:lang w:val="en-GB"/>
              </w:rPr>
            </w:pPr>
            <w:r w:rsidRPr="006A7BA1">
              <w:rPr>
                <w:b/>
                <w:bCs/>
                <w:sz w:val="21"/>
                <w:szCs w:val="21"/>
                <w:lang w:val="en-GB"/>
              </w:rPr>
              <w:t>In thousands of Denars</w:t>
            </w:r>
          </w:p>
        </w:tc>
      </w:tr>
      <w:tr w:rsidR="006A7BA1" w:rsidRPr="006A7BA1" w14:paraId="10934F57" w14:textId="77777777" w:rsidTr="00303279">
        <w:trPr>
          <w:jc w:val="right"/>
        </w:trPr>
        <w:tc>
          <w:tcPr>
            <w:tcW w:w="3509" w:type="dxa"/>
          </w:tcPr>
          <w:p w14:paraId="76C7EA15" w14:textId="77777777" w:rsidR="00163D47" w:rsidRPr="006A7BA1" w:rsidRDefault="00163D47" w:rsidP="00303279">
            <w:pPr>
              <w:ind w:right="72"/>
              <w:jc w:val="both"/>
              <w:rPr>
                <w:sz w:val="21"/>
                <w:szCs w:val="21"/>
                <w:lang w:val="en-GB"/>
              </w:rPr>
            </w:pPr>
          </w:p>
        </w:tc>
        <w:tc>
          <w:tcPr>
            <w:tcW w:w="90" w:type="dxa"/>
          </w:tcPr>
          <w:p w14:paraId="6E6C1D90" w14:textId="77777777" w:rsidR="00163D47" w:rsidRPr="006A7BA1" w:rsidRDefault="00163D47" w:rsidP="00303279">
            <w:pPr>
              <w:ind w:right="72"/>
              <w:jc w:val="both"/>
              <w:rPr>
                <w:sz w:val="21"/>
                <w:szCs w:val="21"/>
                <w:lang w:val="en-GB"/>
              </w:rPr>
            </w:pPr>
          </w:p>
        </w:tc>
        <w:tc>
          <w:tcPr>
            <w:tcW w:w="2905" w:type="dxa"/>
            <w:gridSpan w:val="5"/>
            <w:tcBorders>
              <w:bottom w:val="single" w:sz="4" w:space="0" w:color="auto"/>
            </w:tcBorders>
          </w:tcPr>
          <w:p w14:paraId="44B719EB" w14:textId="77777777" w:rsidR="00163D47" w:rsidRPr="006A7BA1" w:rsidRDefault="00163D47" w:rsidP="004C4C53">
            <w:pPr>
              <w:ind w:right="72"/>
              <w:jc w:val="center"/>
              <w:rPr>
                <w:b/>
                <w:bCs/>
                <w:sz w:val="21"/>
                <w:szCs w:val="21"/>
                <w:lang w:val="en-GB"/>
              </w:rPr>
            </w:pPr>
            <w:r w:rsidRPr="006A7BA1">
              <w:rPr>
                <w:b/>
                <w:sz w:val="21"/>
                <w:szCs w:val="21"/>
                <w:lang w:val="en-GB"/>
              </w:rPr>
              <w:t>3</w:t>
            </w:r>
            <w:r w:rsidR="00960FBC" w:rsidRPr="006A7BA1">
              <w:rPr>
                <w:b/>
                <w:sz w:val="21"/>
                <w:szCs w:val="21"/>
                <w:lang w:val="en-GB"/>
              </w:rPr>
              <w:t xml:space="preserve">1 December </w:t>
            </w:r>
            <w:r w:rsidR="004C4C53" w:rsidRPr="006A7BA1">
              <w:rPr>
                <w:b/>
                <w:sz w:val="21"/>
                <w:szCs w:val="21"/>
                <w:lang w:val="en-GB"/>
              </w:rPr>
              <w:t>202</w:t>
            </w:r>
            <w:r w:rsidR="004C4C53">
              <w:rPr>
                <w:b/>
                <w:sz w:val="21"/>
                <w:szCs w:val="21"/>
                <w:lang w:val="en-GB"/>
              </w:rPr>
              <w:t>3</w:t>
            </w:r>
          </w:p>
        </w:tc>
        <w:tc>
          <w:tcPr>
            <w:tcW w:w="94" w:type="dxa"/>
          </w:tcPr>
          <w:p w14:paraId="3F6A28E8" w14:textId="77777777" w:rsidR="00163D47" w:rsidRPr="006A7BA1" w:rsidRDefault="00163D47" w:rsidP="00303279">
            <w:pPr>
              <w:ind w:right="72"/>
              <w:jc w:val="right"/>
              <w:rPr>
                <w:b/>
                <w:bCs/>
                <w:sz w:val="21"/>
                <w:szCs w:val="21"/>
                <w:lang w:val="en-GB"/>
              </w:rPr>
            </w:pPr>
          </w:p>
        </w:tc>
        <w:tc>
          <w:tcPr>
            <w:tcW w:w="2906" w:type="dxa"/>
            <w:gridSpan w:val="5"/>
            <w:tcBorders>
              <w:bottom w:val="single" w:sz="4" w:space="0" w:color="auto"/>
            </w:tcBorders>
          </w:tcPr>
          <w:p w14:paraId="66B032A2" w14:textId="77777777" w:rsidR="00163D47" w:rsidRPr="006A7BA1" w:rsidRDefault="00163D47" w:rsidP="004C4C53">
            <w:pPr>
              <w:ind w:right="72"/>
              <w:jc w:val="center"/>
              <w:rPr>
                <w:b/>
                <w:bCs/>
                <w:sz w:val="21"/>
                <w:szCs w:val="21"/>
                <w:lang w:val="en-GB"/>
              </w:rPr>
            </w:pPr>
            <w:r w:rsidRPr="006A7BA1">
              <w:rPr>
                <w:b/>
                <w:sz w:val="21"/>
                <w:szCs w:val="21"/>
                <w:lang w:val="en-GB"/>
              </w:rPr>
              <w:t xml:space="preserve">31 December </w:t>
            </w:r>
            <w:r w:rsidR="004C4C53" w:rsidRPr="006A7BA1">
              <w:rPr>
                <w:b/>
                <w:bCs/>
                <w:sz w:val="21"/>
                <w:szCs w:val="21"/>
                <w:lang w:val="en-GB"/>
              </w:rPr>
              <w:t>20</w:t>
            </w:r>
            <w:r w:rsidR="004C4C53">
              <w:rPr>
                <w:b/>
                <w:bCs/>
                <w:sz w:val="21"/>
                <w:szCs w:val="21"/>
                <w:lang w:val="en-GB"/>
              </w:rPr>
              <w:t>22</w:t>
            </w:r>
          </w:p>
        </w:tc>
      </w:tr>
      <w:tr w:rsidR="006A7BA1" w:rsidRPr="006A7BA1" w14:paraId="11736734" w14:textId="77777777" w:rsidTr="00303279">
        <w:trPr>
          <w:jc w:val="right"/>
        </w:trPr>
        <w:tc>
          <w:tcPr>
            <w:tcW w:w="3509" w:type="dxa"/>
          </w:tcPr>
          <w:p w14:paraId="7E5771F3" w14:textId="77777777" w:rsidR="00163D47" w:rsidRPr="006A7BA1" w:rsidRDefault="00163D47" w:rsidP="00303279">
            <w:pPr>
              <w:ind w:right="72"/>
              <w:jc w:val="both"/>
              <w:rPr>
                <w:sz w:val="21"/>
                <w:szCs w:val="21"/>
                <w:lang w:val="en-GB"/>
              </w:rPr>
            </w:pPr>
          </w:p>
        </w:tc>
        <w:tc>
          <w:tcPr>
            <w:tcW w:w="90" w:type="dxa"/>
          </w:tcPr>
          <w:p w14:paraId="7BBB8410" w14:textId="77777777" w:rsidR="00163D47" w:rsidRPr="006A7BA1" w:rsidRDefault="00163D47" w:rsidP="00303279">
            <w:pPr>
              <w:ind w:right="72"/>
              <w:jc w:val="both"/>
              <w:rPr>
                <w:sz w:val="21"/>
                <w:szCs w:val="21"/>
                <w:lang w:val="en-GB"/>
              </w:rPr>
            </w:pPr>
          </w:p>
        </w:tc>
        <w:tc>
          <w:tcPr>
            <w:tcW w:w="2905" w:type="dxa"/>
            <w:gridSpan w:val="5"/>
            <w:tcBorders>
              <w:top w:val="single" w:sz="4" w:space="0" w:color="auto"/>
            </w:tcBorders>
          </w:tcPr>
          <w:p w14:paraId="63C665B4" w14:textId="77777777" w:rsidR="00163D47" w:rsidRPr="006A7BA1" w:rsidRDefault="00163D47" w:rsidP="00303279">
            <w:pPr>
              <w:ind w:right="72"/>
              <w:jc w:val="center"/>
              <w:rPr>
                <w:b/>
                <w:bCs/>
                <w:sz w:val="21"/>
                <w:szCs w:val="21"/>
                <w:lang w:val="en-GB"/>
              </w:rPr>
            </w:pPr>
          </w:p>
        </w:tc>
        <w:tc>
          <w:tcPr>
            <w:tcW w:w="94" w:type="dxa"/>
          </w:tcPr>
          <w:p w14:paraId="4D388906" w14:textId="77777777" w:rsidR="00163D47" w:rsidRPr="006A7BA1" w:rsidRDefault="00163D47" w:rsidP="00303279">
            <w:pPr>
              <w:ind w:right="72"/>
              <w:jc w:val="right"/>
              <w:rPr>
                <w:b/>
                <w:bCs/>
                <w:sz w:val="21"/>
                <w:szCs w:val="21"/>
                <w:lang w:val="en-GB"/>
              </w:rPr>
            </w:pPr>
          </w:p>
        </w:tc>
        <w:tc>
          <w:tcPr>
            <w:tcW w:w="2906" w:type="dxa"/>
            <w:gridSpan w:val="5"/>
            <w:tcBorders>
              <w:top w:val="single" w:sz="4" w:space="0" w:color="auto"/>
            </w:tcBorders>
          </w:tcPr>
          <w:p w14:paraId="0CED94D5" w14:textId="77777777" w:rsidR="00163D47" w:rsidRPr="006A7BA1" w:rsidRDefault="00163D47" w:rsidP="00303279">
            <w:pPr>
              <w:ind w:right="72"/>
              <w:jc w:val="center"/>
              <w:rPr>
                <w:b/>
                <w:bCs/>
                <w:sz w:val="21"/>
                <w:szCs w:val="21"/>
                <w:lang w:val="en-GB"/>
              </w:rPr>
            </w:pPr>
          </w:p>
        </w:tc>
      </w:tr>
      <w:tr w:rsidR="006A7BA1" w:rsidRPr="006A7BA1" w14:paraId="330D00F3" w14:textId="77777777" w:rsidTr="00303279">
        <w:trPr>
          <w:jc w:val="right"/>
        </w:trPr>
        <w:tc>
          <w:tcPr>
            <w:tcW w:w="3509" w:type="dxa"/>
          </w:tcPr>
          <w:p w14:paraId="134AF5BC" w14:textId="77777777" w:rsidR="00163D47" w:rsidRPr="006A7BA1" w:rsidRDefault="00163D47" w:rsidP="00303279">
            <w:pPr>
              <w:ind w:right="72"/>
              <w:jc w:val="both"/>
              <w:rPr>
                <w:sz w:val="21"/>
                <w:szCs w:val="21"/>
                <w:lang w:val="en-GB"/>
              </w:rPr>
            </w:pPr>
          </w:p>
        </w:tc>
        <w:tc>
          <w:tcPr>
            <w:tcW w:w="90" w:type="dxa"/>
          </w:tcPr>
          <w:p w14:paraId="3DC1D77B" w14:textId="77777777" w:rsidR="00163D47" w:rsidRPr="006A7BA1" w:rsidRDefault="00163D47" w:rsidP="00303279">
            <w:pPr>
              <w:ind w:right="72"/>
              <w:jc w:val="both"/>
              <w:rPr>
                <w:sz w:val="21"/>
                <w:szCs w:val="21"/>
                <w:lang w:val="en-GB"/>
              </w:rPr>
            </w:pPr>
          </w:p>
        </w:tc>
        <w:tc>
          <w:tcPr>
            <w:tcW w:w="905" w:type="dxa"/>
            <w:tcBorders>
              <w:bottom w:val="single" w:sz="4" w:space="0" w:color="auto"/>
            </w:tcBorders>
          </w:tcPr>
          <w:p w14:paraId="50746DA3" w14:textId="77777777" w:rsidR="00163D47" w:rsidRPr="006A7BA1" w:rsidRDefault="00163D47" w:rsidP="00303279">
            <w:pPr>
              <w:ind w:right="72"/>
              <w:jc w:val="center"/>
              <w:rPr>
                <w:b/>
                <w:sz w:val="21"/>
                <w:szCs w:val="21"/>
                <w:lang w:val="en-GB"/>
              </w:rPr>
            </w:pPr>
            <w:r w:rsidRPr="006A7BA1">
              <w:rPr>
                <w:b/>
                <w:sz w:val="21"/>
                <w:szCs w:val="21"/>
                <w:lang w:val="en-GB"/>
              </w:rPr>
              <w:t>Deferred tax assets</w:t>
            </w:r>
          </w:p>
        </w:tc>
        <w:tc>
          <w:tcPr>
            <w:tcW w:w="94" w:type="dxa"/>
          </w:tcPr>
          <w:p w14:paraId="1D9EEBE5" w14:textId="77777777" w:rsidR="00163D47" w:rsidRPr="006A7BA1" w:rsidRDefault="00163D47" w:rsidP="00303279">
            <w:pPr>
              <w:ind w:right="72"/>
              <w:jc w:val="right"/>
              <w:rPr>
                <w:b/>
                <w:sz w:val="21"/>
                <w:szCs w:val="21"/>
                <w:lang w:val="en-GB"/>
              </w:rPr>
            </w:pPr>
          </w:p>
        </w:tc>
        <w:tc>
          <w:tcPr>
            <w:tcW w:w="906" w:type="dxa"/>
          </w:tcPr>
          <w:p w14:paraId="74CC7652" w14:textId="77777777" w:rsidR="00163D47" w:rsidRPr="006A7BA1" w:rsidRDefault="00163D47" w:rsidP="00303279">
            <w:pPr>
              <w:ind w:right="72"/>
              <w:jc w:val="right"/>
              <w:rPr>
                <w:b/>
                <w:sz w:val="21"/>
                <w:szCs w:val="21"/>
                <w:lang w:val="en-GB"/>
              </w:rPr>
            </w:pPr>
            <w:r w:rsidRPr="006A7BA1">
              <w:rPr>
                <w:b/>
                <w:sz w:val="21"/>
                <w:szCs w:val="21"/>
                <w:lang w:val="en-GB"/>
              </w:rPr>
              <w:t>Deferred tax liabilities</w:t>
            </w:r>
          </w:p>
        </w:tc>
        <w:tc>
          <w:tcPr>
            <w:tcW w:w="94" w:type="dxa"/>
          </w:tcPr>
          <w:p w14:paraId="62E42897" w14:textId="77777777" w:rsidR="00163D47" w:rsidRPr="006A7BA1" w:rsidRDefault="00163D47" w:rsidP="00303279">
            <w:pPr>
              <w:ind w:right="72"/>
              <w:jc w:val="right"/>
              <w:rPr>
                <w:b/>
                <w:sz w:val="21"/>
                <w:szCs w:val="21"/>
                <w:lang w:val="en-GB"/>
              </w:rPr>
            </w:pPr>
          </w:p>
        </w:tc>
        <w:tc>
          <w:tcPr>
            <w:tcW w:w="906" w:type="dxa"/>
            <w:tcBorders>
              <w:bottom w:val="single" w:sz="4" w:space="0" w:color="auto"/>
            </w:tcBorders>
          </w:tcPr>
          <w:p w14:paraId="65F60BFC" w14:textId="77777777" w:rsidR="00163D47" w:rsidRPr="006A7BA1" w:rsidRDefault="00163D47" w:rsidP="00303279">
            <w:pPr>
              <w:ind w:right="72"/>
              <w:jc w:val="right"/>
              <w:rPr>
                <w:b/>
                <w:sz w:val="21"/>
                <w:szCs w:val="21"/>
                <w:lang w:val="en-GB"/>
              </w:rPr>
            </w:pPr>
          </w:p>
          <w:p w14:paraId="2B36A84D" w14:textId="77777777" w:rsidR="00163D47" w:rsidRPr="006A7BA1" w:rsidRDefault="00163D47" w:rsidP="00303279">
            <w:pPr>
              <w:ind w:right="72"/>
              <w:jc w:val="center"/>
              <w:rPr>
                <w:b/>
                <w:sz w:val="21"/>
                <w:szCs w:val="21"/>
                <w:lang w:val="en-GB"/>
              </w:rPr>
            </w:pPr>
            <w:r w:rsidRPr="006A7BA1">
              <w:rPr>
                <w:b/>
                <w:sz w:val="21"/>
                <w:szCs w:val="21"/>
                <w:lang w:val="en-GB"/>
              </w:rPr>
              <w:t>Net basis</w:t>
            </w:r>
          </w:p>
        </w:tc>
        <w:tc>
          <w:tcPr>
            <w:tcW w:w="94" w:type="dxa"/>
          </w:tcPr>
          <w:p w14:paraId="6AE35F12" w14:textId="77777777" w:rsidR="00163D47" w:rsidRPr="006A7BA1" w:rsidRDefault="00163D47" w:rsidP="00303279">
            <w:pPr>
              <w:ind w:right="72"/>
              <w:jc w:val="right"/>
              <w:rPr>
                <w:b/>
                <w:sz w:val="21"/>
                <w:szCs w:val="21"/>
                <w:lang w:val="en-GB"/>
              </w:rPr>
            </w:pPr>
          </w:p>
        </w:tc>
        <w:tc>
          <w:tcPr>
            <w:tcW w:w="906" w:type="dxa"/>
            <w:tcBorders>
              <w:bottom w:val="single" w:sz="4" w:space="0" w:color="auto"/>
            </w:tcBorders>
          </w:tcPr>
          <w:p w14:paraId="2FC33239" w14:textId="77777777" w:rsidR="00163D47" w:rsidRPr="006A7BA1" w:rsidRDefault="00163D47" w:rsidP="00303279">
            <w:pPr>
              <w:ind w:right="72"/>
              <w:jc w:val="center"/>
              <w:rPr>
                <w:b/>
                <w:sz w:val="21"/>
                <w:szCs w:val="21"/>
                <w:lang w:val="en-GB"/>
              </w:rPr>
            </w:pPr>
            <w:r w:rsidRPr="006A7BA1">
              <w:rPr>
                <w:b/>
                <w:sz w:val="21"/>
                <w:szCs w:val="21"/>
                <w:lang w:val="en-GB"/>
              </w:rPr>
              <w:t>Deferred tax assets</w:t>
            </w:r>
          </w:p>
        </w:tc>
        <w:tc>
          <w:tcPr>
            <w:tcW w:w="94" w:type="dxa"/>
          </w:tcPr>
          <w:p w14:paraId="6E6A71C5" w14:textId="77777777" w:rsidR="00163D47" w:rsidRPr="006A7BA1" w:rsidRDefault="00163D47" w:rsidP="00303279">
            <w:pPr>
              <w:ind w:right="72"/>
              <w:jc w:val="right"/>
              <w:rPr>
                <w:b/>
                <w:sz w:val="21"/>
                <w:szCs w:val="21"/>
                <w:lang w:val="en-GB"/>
              </w:rPr>
            </w:pPr>
          </w:p>
        </w:tc>
        <w:tc>
          <w:tcPr>
            <w:tcW w:w="906" w:type="dxa"/>
            <w:tcBorders>
              <w:bottom w:val="single" w:sz="4" w:space="0" w:color="auto"/>
            </w:tcBorders>
          </w:tcPr>
          <w:p w14:paraId="049B9432" w14:textId="77777777" w:rsidR="00163D47" w:rsidRPr="006A7BA1" w:rsidRDefault="00163D47" w:rsidP="00303279">
            <w:pPr>
              <w:ind w:right="72"/>
              <w:jc w:val="right"/>
              <w:rPr>
                <w:b/>
                <w:sz w:val="21"/>
                <w:szCs w:val="21"/>
                <w:lang w:val="en-GB"/>
              </w:rPr>
            </w:pPr>
            <w:r w:rsidRPr="006A7BA1">
              <w:rPr>
                <w:b/>
                <w:sz w:val="21"/>
                <w:szCs w:val="21"/>
                <w:lang w:val="en-GB"/>
              </w:rPr>
              <w:t>Deferred tax liabilities</w:t>
            </w:r>
          </w:p>
        </w:tc>
        <w:tc>
          <w:tcPr>
            <w:tcW w:w="94" w:type="dxa"/>
          </w:tcPr>
          <w:p w14:paraId="5F90FEEE" w14:textId="77777777" w:rsidR="00163D47" w:rsidRPr="006A7BA1" w:rsidRDefault="00163D47" w:rsidP="00303279">
            <w:pPr>
              <w:ind w:right="72"/>
              <w:jc w:val="right"/>
              <w:rPr>
                <w:b/>
                <w:sz w:val="21"/>
                <w:szCs w:val="21"/>
                <w:lang w:val="en-GB"/>
              </w:rPr>
            </w:pPr>
          </w:p>
        </w:tc>
        <w:tc>
          <w:tcPr>
            <w:tcW w:w="906" w:type="dxa"/>
            <w:tcBorders>
              <w:bottom w:val="single" w:sz="4" w:space="0" w:color="auto"/>
            </w:tcBorders>
          </w:tcPr>
          <w:p w14:paraId="5890D636" w14:textId="77777777" w:rsidR="00163D47" w:rsidRPr="006A7BA1" w:rsidRDefault="00163D47" w:rsidP="00303279">
            <w:pPr>
              <w:ind w:right="72"/>
              <w:jc w:val="right"/>
              <w:rPr>
                <w:b/>
                <w:sz w:val="21"/>
                <w:szCs w:val="21"/>
                <w:lang w:val="en-GB"/>
              </w:rPr>
            </w:pPr>
          </w:p>
          <w:p w14:paraId="4776C915" w14:textId="77777777" w:rsidR="00163D47" w:rsidRPr="006A7BA1" w:rsidRDefault="00163D47" w:rsidP="00303279">
            <w:pPr>
              <w:ind w:right="72"/>
              <w:jc w:val="right"/>
              <w:rPr>
                <w:b/>
                <w:sz w:val="21"/>
                <w:szCs w:val="21"/>
                <w:lang w:val="en-GB"/>
              </w:rPr>
            </w:pPr>
            <w:r w:rsidRPr="006A7BA1">
              <w:rPr>
                <w:b/>
                <w:sz w:val="21"/>
                <w:szCs w:val="21"/>
                <w:lang w:val="en-GB"/>
              </w:rPr>
              <w:t>Net basis</w:t>
            </w:r>
          </w:p>
        </w:tc>
      </w:tr>
      <w:tr w:rsidR="006A7BA1" w:rsidRPr="006A7BA1" w14:paraId="011FB42F" w14:textId="77777777" w:rsidTr="00303279">
        <w:trPr>
          <w:jc w:val="right"/>
        </w:trPr>
        <w:tc>
          <w:tcPr>
            <w:tcW w:w="3509" w:type="dxa"/>
          </w:tcPr>
          <w:p w14:paraId="14EA2759" w14:textId="77777777" w:rsidR="00163D47" w:rsidRPr="006A7BA1" w:rsidRDefault="00163D47" w:rsidP="00303279">
            <w:pPr>
              <w:ind w:right="72"/>
              <w:jc w:val="both"/>
              <w:rPr>
                <w:sz w:val="21"/>
                <w:szCs w:val="21"/>
                <w:lang w:val="en-GB"/>
              </w:rPr>
            </w:pPr>
          </w:p>
        </w:tc>
        <w:tc>
          <w:tcPr>
            <w:tcW w:w="90" w:type="dxa"/>
          </w:tcPr>
          <w:p w14:paraId="75F4363A" w14:textId="77777777" w:rsidR="00163D47" w:rsidRPr="006A7BA1" w:rsidRDefault="00163D47" w:rsidP="00303279">
            <w:pPr>
              <w:ind w:right="72"/>
              <w:jc w:val="both"/>
              <w:rPr>
                <w:sz w:val="21"/>
                <w:szCs w:val="21"/>
                <w:lang w:val="en-GB"/>
              </w:rPr>
            </w:pPr>
          </w:p>
        </w:tc>
        <w:tc>
          <w:tcPr>
            <w:tcW w:w="905" w:type="dxa"/>
            <w:tcBorders>
              <w:top w:val="single" w:sz="4" w:space="0" w:color="auto"/>
            </w:tcBorders>
          </w:tcPr>
          <w:p w14:paraId="34D1586A" w14:textId="77777777" w:rsidR="00163D47" w:rsidRPr="006A7BA1" w:rsidRDefault="00163D47" w:rsidP="00303279">
            <w:pPr>
              <w:ind w:right="72"/>
              <w:jc w:val="right"/>
              <w:rPr>
                <w:b/>
                <w:bCs/>
                <w:sz w:val="21"/>
                <w:szCs w:val="21"/>
                <w:lang w:val="en-GB"/>
              </w:rPr>
            </w:pPr>
          </w:p>
        </w:tc>
        <w:tc>
          <w:tcPr>
            <w:tcW w:w="94" w:type="dxa"/>
          </w:tcPr>
          <w:p w14:paraId="5E39B266" w14:textId="77777777" w:rsidR="00163D47" w:rsidRPr="006A7BA1" w:rsidRDefault="00163D47" w:rsidP="00303279">
            <w:pPr>
              <w:ind w:right="72"/>
              <w:jc w:val="right"/>
              <w:rPr>
                <w:b/>
                <w:bCs/>
                <w:sz w:val="21"/>
                <w:szCs w:val="21"/>
                <w:lang w:val="en-GB"/>
              </w:rPr>
            </w:pPr>
          </w:p>
        </w:tc>
        <w:tc>
          <w:tcPr>
            <w:tcW w:w="906" w:type="dxa"/>
            <w:tcBorders>
              <w:top w:val="single" w:sz="4" w:space="0" w:color="auto"/>
            </w:tcBorders>
          </w:tcPr>
          <w:p w14:paraId="667DCF5D" w14:textId="77777777" w:rsidR="00163D47" w:rsidRPr="006A7BA1" w:rsidRDefault="00163D47" w:rsidP="00303279">
            <w:pPr>
              <w:ind w:right="72"/>
              <w:jc w:val="right"/>
              <w:rPr>
                <w:b/>
                <w:bCs/>
                <w:sz w:val="21"/>
                <w:szCs w:val="21"/>
                <w:lang w:val="en-GB"/>
              </w:rPr>
            </w:pPr>
          </w:p>
        </w:tc>
        <w:tc>
          <w:tcPr>
            <w:tcW w:w="94" w:type="dxa"/>
          </w:tcPr>
          <w:p w14:paraId="03891A99" w14:textId="77777777" w:rsidR="00163D47" w:rsidRPr="006A7BA1" w:rsidRDefault="00163D47" w:rsidP="00303279">
            <w:pPr>
              <w:ind w:right="72"/>
              <w:jc w:val="right"/>
              <w:rPr>
                <w:b/>
                <w:bCs/>
                <w:sz w:val="21"/>
                <w:szCs w:val="21"/>
                <w:lang w:val="en-GB"/>
              </w:rPr>
            </w:pPr>
          </w:p>
        </w:tc>
        <w:tc>
          <w:tcPr>
            <w:tcW w:w="906" w:type="dxa"/>
            <w:tcBorders>
              <w:top w:val="single" w:sz="4" w:space="0" w:color="auto"/>
            </w:tcBorders>
          </w:tcPr>
          <w:p w14:paraId="3DCE2411" w14:textId="77777777" w:rsidR="00163D47" w:rsidRPr="006A7BA1" w:rsidRDefault="00163D47" w:rsidP="00303279">
            <w:pPr>
              <w:ind w:right="72"/>
              <w:jc w:val="right"/>
              <w:rPr>
                <w:b/>
                <w:bCs/>
                <w:sz w:val="21"/>
                <w:szCs w:val="21"/>
                <w:lang w:val="en-GB"/>
              </w:rPr>
            </w:pPr>
          </w:p>
        </w:tc>
        <w:tc>
          <w:tcPr>
            <w:tcW w:w="94" w:type="dxa"/>
          </w:tcPr>
          <w:p w14:paraId="284A7AC4" w14:textId="77777777" w:rsidR="00163D47" w:rsidRPr="006A7BA1" w:rsidRDefault="00163D47" w:rsidP="00303279">
            <w:pPr>
              <w:ind w:right="72"/>
              <w:jc w:val="right"/>
              <w:rPr>
                <w:b/>
                <w:bCs/>
                <w:sz w:val="21"/>
                <w:szCs w:val="21"/>
                <w:lang w:val="en-GB"/>
              </w:rPr>
            </w:pPr>
          </w:p>
        </w:tc>
        <w:tc>
          <w:tcPr>
            <w:tcW w:w="906" w:type="dxa"/>
            <w:tcBorders>
              <w:top w:val="single" w:sz="4" w:space="0" w:color="auto"/>
            </w:tcBorders>
          </w:tcPr>
          <w:p w14:paraId="4C547BD5" w14:textId="77777777" w:rsidR="00163D47" w:rsidRPr="006A7BA1" w:rsidRDefault="00163D47" w:rsidP="00303279">
            <w:pPr>
              <w:ind w:right="72"/>
              <w:jc w:val="right"/>
              <w:rPr>
                <w:b/>
                <w:bCs/>
                <w:sz w:val="21"/>
                <w:szCs w:val="21"/>
                <w:lang w:val="en-GB"/>
              </w:rPr>
            </w:pPr>
          </w:p>
        </w:tc>
        <w:tc>
          <w:tcPr>
            <w:tcW w:w="94" w:type="dxa"/>
          </w:tcPr>
          <w:p w14:paraId="601F70EB" w14:textId="77777777" w:rsidR="00163D47" w:rsidRPr="006A7BA1" w:rsidRDefault="00163D47" w:rsidP="00303279">
            <w:pPr>
              <w:ind w:right="72"/>
              <w:jc w:val="right"/>
              <w:rPr>
                <w:b/>
                <w:bCs/>
                <w:sz w:val="21"/>
                <w:szCs w:val="21"/>
                <w:lang w:val="en-GB"/>
              </w:rPr>
            </w:pPr>
          </w:p>
        </w:tc>
        <w:tc>
          <w:tcPr>
            <w:tcW w:w="906" w:type="dxa"/>
            <w:tcBorders>
              <w:top w:val="single" w:sz="4" w:space="0" w:color="auto"/>
            </w:tcBorders>
          </w:tcPr>
          <w:p w14:paraId="313BDFB5" w14:textId="77777777" w:rsidR="00163D47" w:rsidRPr="006A7BA1" w:rsidRDefault="00163D47" w:rsidP="00303279">
            <w:pPr>
              <w:ind w:right="72"/>
              <w:jc w:val="right"/>
              <w:rPr>
                <w:b/>
                <w:bCs/>
                <w:sz w:val="21"/>
                <w:szCs w:val="21"/>
                <w:lang w:val="en-GB"/>
              </w:rPr>
            </w:pPr>
          </w:p>
        </w:tc>
        <w:tc>
          <w:tcPr>
            <w:tcW w:w="94" w:type="dxa"/>
          </w:tcPr>
          <w:p w14:paraId="6101F1A7" w14:textId="77777777" w:rsidR="00163D47" w:rsidRPr="006A7BA1" w:rsidRDefault="00163D47" w:rsidP="00303279">
            <w:pPr>
              <w:ind w:right="72"/>
              <w:jc w:val="right"/>
              <w:rPr>
                <w:b/>
                <w:bCs/>
                <w:sz w:val="21"/>
                <w:szCs w:val="21"/>
                <w:lang w:val="en-GB"/>
              </w:rPr>
            </w:pPr>
          </w:p>
        </w:tc>
        <w:tc>
          <w:tcPr>
            <w:tcW w:w="906" w:type="dxa"/>
            <w:tcBorders>
              <w:top w:val="single" w:sz="4" w:space="0" w:color="auto"/>
            </w:tcBorders>
          </w:tcPr>
          <w:p w14:paraId="22A077C6" w14:textId="77777777" w:rsidR="00163D47" w:rsidRPr="006A7BA1" w:rsidRDefault="00163D47" w:rsidP="00303279">
            <w:pPr>
              <w:ind w:right="72"/>
              <w:jc w:val="right"/>
              <w:rPr>
                <w:b/>
                <w:bCs/>
                <w:sz w:val="21"/>
                <w:szCs w:val="21"/>
                <w:lang w:val="en-GB"/>
              </w:rPr>
            </w:pPr>
          </w:p>
        </w:tc>
      </w:tr>
      <w:tr w:rsidR="00C0582B" w:rsidRPr="006A7BA1" w14:paraId="6C05B4C6" w14:textId="77777777" w:rsidTr="00303279">
        <w:trPr>
          <w:jc w:val="right"/>
        </w:trPr>
        <w:tc>
          <w:tcPr>
            <w:tcW w:w="3509" w:type="dxa"/>
            <w:vAlign w:val="bottom"/>
          </w:tcPr>
          <w:p w14:paraId="38502CF7" w14:textId="77777777" w:rsidR="00C0582B" w:rsidRPr="006A7BA1" w:rsidRDefault="00C0582B" w:rsidP="00C0582B">
            <w:pPr>
              <w:ind w:left="113" w:hanging="113"/>
              <w:rPr>
                <w:sz w:val="21"/>
                <w:szCs w:val="21"/>
                <w:lang w:val="en-GB"/>
              </w:rPr>
            </w:pPr>
            <w:r w:rsidRPr="006A7BA1">
              <w:rPr>
                <w:sz w:val="21"/>
                <w:szCs w:val="21"/>
                <w:lang w:val="en-GB"/>
              </w:rPr>
              <w:t>Derivative assets held for risk management</w:t>
            </w:r>
          </w:p>
        </w:tc>
        <w:tc>
          <w:tcPr>
            <w:tcW w:w="90" w:type="dxa"/>
          </w:tcPr>
          <w:p w14:paraId="76D9DAEB" w14:textId="77777777" w:rsidR="00C0582B" w:rsidRPr="006A7BA1" w:rsidRDefault="00C0582B" w:rsidP="00C0582B">
            <w:pPr>
              <w:ind w:right="72"/>
              <w:jc w:val="both"/>
              <w:rPr>
                <w:sz w:val="21"/>
                <w:szCs w:val="21"/>
                <w:lang w:val="en-GB"/>
              </w:rPr>
            </w:pPr>
          </w:p>
        </w:tc>
        <w:tc>
          <w:tcPr>
            <w:tcW w:w="905" w:type="dxa"/>
            <w:tcMar>
              <w:right w:w="74" w:type="dxa"/>
            </w:tcMar>
            <w:vAlign w:val="bottom"/>
          </w:tcPr>
          <w:p w14:paraId="1EB050D9" w14:textId="77777777" w:rsidR="00C0582B" w:rsidRPr="006A7BA1" w:rsidRDefault="00C0582B" w:rsidP="00C0582B">
            <w:pPr>
              <w:ind w:right="74"/>
              <w:jc w:val="right"/>
              <w:rPr>
                <w:sz w:val="21"/>
                <w:szCs w:val="21"/>
                <w:lang w:val="en-GB"/>
              </w:rPr>
            </w:pPr>
            <w:r w:rsidRPr="006A7BA1">
              <w:rPr>
                <w:b/>
                <w:bCs/>
                <w:sz w:val="21"/>
                <w:szCs w:val="21"/>
                <w:lang w:val="en-GB"/>
              </w:rPr>
              <w:t>-</w:t>
            </w:r>
          </w:p>
        </w:tc>
        <w:tc>
          <w:tcPr>
            <w:tcW w:w="94" w:type="dxa"/>
            <w:tcMar>
              <w:right w:w="74" w:type="dxa"/>
            </w:tcMar>
            <w:vAlign w:val="bottom"/>
          </w:tcPr>
          <w:p w14:paraId="6D1A68D3" w14:textId="77777777" w:rsidR="00C0582B" w:rsidRPr="006A7BA1" w:rsidRDefault="00C0582B" w:rsidP="00C0582B">
            <w:pPr>
              <w:ind w:right="74"/>
              <w:jc w:val="right"/>
              <w:rPr>
                <w:sz w:val="21"/>
                <w:szCs w:val="21"/>
                <w:lang w:val="en-GB"/>
              </w:rPr>
            </w:pPr>
          </w:p>
        </w:tc>
        <w:tc>
          <w:tcPr>
            <w:tcW w:w="906" w:type="dxa"/>
            <w:tcMar>
              <w:right w:w="74" w:type="dxa"/>
            </w:tcMar>
            <w:vAlign w:val="bottom"/>
          </w:tcPr>
          <w:p w14:paraId="2934583F" w14:textId="77777777" w:rsidR="00C0582B" w:rsidRPr="006A7BA1" w:rsidRDefault="00C0582B" w:rsidP="00C0582B">
            <w:pPr>
              <w:ind w:right="74"/>
              <w:jc w:val="right"/>
              <w:rPr>
                <w:sz w:val="21"/>
                <w:szCs w:val="21"/>
                <w:lang w:val="en-GB"/>
              </w:rPr>
            </w:pPr>
            <w:r w:rsidRPr="006A7BA1">
              <w:rPr>
                <w:b/>
                <w:bCs/>
                <w:sz w:val="21"/>
                <w:szCs w:val="21"/>
                <w:lang w:val="en-GB"/>
              </w:rPr>
              <w:t>-</w:t>
            </w:r>
          </w:p>
        </w:tc>
        <w:tc>
          <w:tcPr>
            <w:tcW w:w="94" w:type="dxa"/>
            <w:tcMar>
              <w:right w:w="74" w:type="dxa"/>
            </w:tcMar>
            <w:vAlign w:val="bottom"/>
          </w:tcPr>
          <w:p w14:paraId="582A2A73" w14:textId="77777777" w:rsidR="00C0582B" w:rsidRPr="006A7BA1" w:rsidRDefault="00C0582B" w:rsidP="00C0582B">
            <w:pPr>
              <w:ind w:right="74"/>
              <w:jc w:val="right"/>
              <w:rPr>
                <w:sz w:val="21"/>
                <w:szCs w:val="21"/>
                <w:lang w:val="en-GB"/>
              </w:rPr>
            </w:pPr>
          </w:p>
        </w:tc>
        <w:tc>
          <w:tcPr>
            <w:tcW w:w="906" w:type="dxa"/>
            <w:tcMar>
              <w:right w:w="74" w:type="dxa"/>
            </w:tcMar>
            <w:vAlign w:val="bottom"/>
          </w:tcPr>
          <w:p w14:paraId="64AB5524" w14:textId="77777777" w:rsidR="00C0582B" w:rsidRPr="006A7BA1" w:rsidRDefault="00C0582B" w:rsidP="00C0582B">
            <w:pPr>
              <w:ind w:right="74"/>
              <w:jc w:val="right"/>
              <w:rPr>
                <w:sz w:val="21"/>
                <w:szCs w:val="21"/>
                <w:lang w:val="en-GB"/>
              </w:rPr>
            </w:pPr>
            <w:r w:rsidRPr="006A7BA1">
              <w:rPr>
                <w:b/>
                <w:bCs/>
                <w:sz w:val="21"/>
                <w:szCs w:val="21"/>
                <w:lang w:val="en-GB"/>
              </w:rPr>
              <w:t>-</w:t>
            </w:r>
          </w:p>
        </w:tc>
        <w:tc>
          <w:tcPr>
            <w:tcW w:w="94" w:type="dxa"/>
            <w:tcMar>
              <w:right w:w="74" w:type="dxa"/>
            </w:tcMar>
            <w:vAlign w:val="bottom"/>
          </w:tcPr>
          <w:p w14:paraId="1BEE3E57" w14:textId="77777777" w:rsidR="00C0582B" w:rsidRPr="006A7BA1" w:rsidRDefault="00C0582B" w:rsidP="00C0582B">
            <w:pPr>
              <w:ind w:right="74"/>
              <w:jc w:val="right"/>
              <w:rPr>
                <w:sz w:val="21"/>
                <w:szCs w:val="21"/>
                <w:lang w:val="en-GB"/>
              </w:rPr>
            </w:pPr>
          </w:p>
        </w:tc>
        <w:tc>
          <w:tcPr>
            <w:tcW w:w="906" w:type="dxa"/>
            <w:tcMar>
              <w:right w:w="74" w:type="dxa"/>
            </w:tcMar>
            <w:vAlign w:val="bottom"/>
          </w:tcPr>
          <w:p w14:paraId="1DDA578A" w14:textId="77777777" w:rsidR="00C0582B" w:rsidRPr="006A7BA1" w:rsidRDefault="00C0582B" w:rsidP="00C0582B">
            <w:pPr>
              <w:ind w:right="74"/>
              <w:jc w:val="right"/>
              <w:rPr>
                <w:sz w:val="21"/>
                <w:szCs w:val="21"/>
                <w:lang w:val="en-GB"/>
              </w:rPr>
            </w:pPr>
            <w:r w:rsidRPr="006A7BA1">
              <w:rPr>
                <w:b/>
                <w:bCs/>
                <w:sz w:val="21"/>
                <w:szCs w:val="21"/>
                <w:lang w:val="en-GB"/>
              </w:rPr>
              <w:t>-</w:t>
            </w:r>
          </w:p>
        </w:tc>
        <w:tc>
          <w:tcPr>
            <w:tcW w:w="94" w:type="dxa"/>
            <w:tcMar>
              <w:right w:w="74" w:type="dxa"/>
            </w:tcMar>
            <w:vAlign w:val="bottom"/>
          </w:tcPr>
          <w:p w14:paraId="5C5D0AFE" w14:textId="77777777" w:rsidR="00C0582B" w:rsidRPr="006A7BA1" w:rsidRDefault="00C0582B" w:rsidP="00C0582B">
            <w:pPr>
              <w:ind w:right="74"/>
              <w:jc w:val="right"/>
              <w:rPr>
                <w:sz w:val="21"/>
                <w:szCs w:val="21"/>
                <w:lang w:val="en-GB"/>
              </w:rPr>
            </w:pPr>
          </w:p>
        </w:tc>
        <w:tc>
          <w:tcPr>
            <w:tcW w:w="906" w:type="dxa"/>
            <w:tcMar>
              <w:right w:w="74" w:type="dxa"/>
            </w:tcMar>
            <w:vAlign w:val="bottom"/>
          </w:tcPr>
          <w:p w14:paraId="787BA583" w14:textId="77777777" w:rsidR="00C0582B" w:rsidRPr="006A7BA1" w:rsidRDefault="00C0582B" w:rsidP="00C0582B">
            <w:pPr>
              <w:ind w:right="74"/>
              <w:jc w:val="right"/>
              <w:rPr>
                <w:sz w:val="21"/>
                <w:szCs w:val="21"/>
                <w:lang w:val="en-GB"/>
              </w:rPr>
            </w:pPr>
            <w:r w:rsidRPr="006A7BA1">
              <w:rPr>
                <w:b/>
                <w:bCs/>
                <w:sz w:val="21"/>
                <w:szCs w:val="21"/>
                <w:lang w:val="en-GB"/>
              </w:rPr>
              <w:t>-</w:t>
            </w:r>
          </w:p>
        </w:tc>
        <w:tc>
          <w:tcPr>
            <w:tcW w:w="94" w:type="dxa"/>
            <w:tcMar>
              <w:right w:w="74" w:type="dxa"/>
            </w:tcMar>
            <w:vAlign w:val="bottom"/>
          </w:tcPr>
          <w:p w14:paraId="3A897A5E" w14:textId="77777777" w:rsidR="00C0582B" w:rsidRPr="006A7BA1" w:rsidRDefault="00C0582B" w:rsidP="00C0582B">
            <w:pPr>
              <w:ind w:right="74"/>
              <w:jc w:val="right"/>
              <w:rPr>
                <w:sz w:val="21"/>
                <w:szCs w:val="21"/>
                <w:lang w:val="en-GB"/>
              </w:rPr>
            </w:pPr>
          </w:p>
        </w:tc>
        <w:tc>
          <w:tcPr>
            <w:tcW w:w="906" w:type="dxa"/>
            <w:tcMar>
              <w:right w:w="74" w:type="dxa"/>
            </w:tcMar>
            <w:vAlign w:val="bottom"/>
          </w:tcPr>
          <w:p w14:paraId="472831A7" w14:textId="77777777" w:rsidR="00C0582B" w:rsidRPr="006A7BA1" w:rsidRDefault="00C0582B" w:rsidP="00C0582B">
            <w:pPr>
              <w:ind w:right="74"/>
              <w:jc w:val="right"/>
              <w:rPr>
                <w:sz w:val="21"/>
                <w:szCs w:val="21"/>
                <w:lang w:val="en-GB"/>
              </w:rPr>
            </w:pPr>
            <w:r w:rsidRPr="006A7BA1">
              <w:rPr>
                <w:b/>
                <w:bCs/>
                <w:sz w:val="21"/>
                <w:szCs w:val="21"/>
                <w:lang w:val="en-GB"/>
              </w:rPr>
              <w:t>-</w:t>
            </w:r>
          </w:p>
        </w:tc>
      </w:tr>
      <w:tr w:rsidR="006A7BA1" w:rsidRPr="006A7BA1" w14:paraId="46584737" w14:textId="77777777" w:rsidTr="00303279">
        <w:trPr>
          <w:jc w:val="right"/>
        </w:trPr>
        <w:tc>
          <w:tcPr>
            <w:tcW w:w="3509" w:type="dxa"/>
          </w:tcPr>
          <w:p w14:paraId="31F4F95B" w14:textId="77777777" w:rsidR="00163D47" w:rsidRPr="006A7BA1" w:rsidRDefault="00163D47" w:rsidP="00303279">
            <w:pPr>
              <w:rPr>
                <w:sz w:val="21"/>
                <w:szCs w:val="21"/>
              </w:rPr>
            </w:pPr>
            <w:r w:rsidRPr="006A7BA1">
              <w:rPr>
                <w:sz w:val="21"/>
                <w:szCs w:val="21"/>
              </w:rPr>
              <w:t>Loans to and receivables on banks</w:t>
            </w:r>
          </w:p>
        </w:tc>
        <w:tc>
          <w:tcPr>
            <w:tcW w:w="90" w:type="dxa"/>
          </w:tcPr>
          <w:p w14:paraId="1E0EE16A"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3BEA72AE"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2C3E4884"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6C70B87B"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3B62404B"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43494F98"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6E7F4598"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239DCE15"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77F7CAD3"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782D00A0"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717E039E"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0A5DAA3B"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2115A933" w14:textId="77777777" w:rsidTr="00303279">
        <w:trPr>
          <w:jc w:val="right"/>
        </w:trPr>
        <w:tc>
          <w:tcPr>
            <w:tcW w:w="3509" w:type="dxa"/>
          </w:tcPr>
          <w:p w14:paraId="43B0E225" w14:textId="77777777" w:rsidR="00163D47" w:rsidRPr="006A7BA1" w:rsidRDefault="00163D47" w:rsidP="00303279">
            <w:pPr>
              <w:rPr>
                <w:sz w:val="21"/>
                <w:szCs w:val="21"/>
              </w:rPr>
            </w:pPr>
            <w:r w:rsidRPr="006A7BA1">
              <w:rPr>
                <w:sz w:val="21"/>
                <w:szCs w:val="21"/>
              </w:rPr>
              <w:t>Loans to and receivables on other. customers</w:t>
            </w:r>
          </w:p>
        </w:tc>
        <w:tc>
          <w:tcPr>
            <w:tcW w:w="90" w:type="dxa"/>
          </w:tcPr>
          <w:p w14:paraId="73E0851F"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075FF4BF"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073CE7E1"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469867D2"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FD3CF42"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5BC30D5D"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64E48253"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2D688651"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1DF594F0"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715F87E9"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78EDF5D8"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5BFD5794"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123FDA50" w14:textId="77777777" w:rsidTr="00303279">
        <w:trPr>
          <w:jc w:val="right"/>
        </w:trPr>
        <w:tc>
          <w:tcPr>
            <w:tcW w:w="3509" w:type="dxa"/>
          </w:tcPr>
          <w:p w14:paraId="5708DA99" w14:textId="77777777" w:rsidR="00163D47" w:rsidRPr="006A7BA1" w:rsidRDefault="00163D47" w:rsidP="00303279">
            <w:pPr>
              <w:rPr>
                <w:sz w:val="21"/>
                <w:szCs w:val="21"/>
              </w:rPr>
            </w:pPr>
            <w:r w:rsidRPr="006A7BA1">
              <w:rPr>
                <w:sz w:val="21"/>
                <w:szCs w:val="21"/>
              </w:rPr>
              <w:t>Investments in securities</w:t>
            </w:r>
          </w:p>
        </w:tc>
        <w:tc>
          <w:tcPr>
            <w:tcW w:w="90" w:type="dxa"/>
          </w:tcPr>
          <w:p w14:paraId="09B70DF4"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4E9F1278"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479474B6"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254E5245"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48B6E6F9"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2BC7CA5B"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2AAACE1E"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75B20C31"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4A8AB5F3"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467318BF"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48893FB0"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545D16C8"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24DA6D74" w14:textId="77777777" w:rsidTr="00303279">
        <w:trPr>
          <w:jc w:val="right"/>
        </w:trPr>
        <w:tc>
          <w:tcPr>
            <w:tcW w:w="3509" w:type="dxa"/>
          </w:tcPr>
          <w:p w14:paraId="36A6F8DE" w14:textId="77777777" w:rsidR="00163D47" w:rsidRPr="006A7BA1" w:rsidRDefault="00163D47" w:rsidP="00303279">
            <w:pPr>
              <w:rPr>
                <w:sz w:val="21"/>
                <w:szCs w:val="21"/>
              </w:rPr>
            </w:pPr>
            <w:r w:rsidRPr="006A7BA1">
              <w:rPr>
                <w:sz w:val="21"/>
                <w:szCs w:val="21"/>
              </w:rPr>
              <w:t>Intangible assets</w:t>
            </w:r>
          </w:p>
        </w:tc>
        <w:tc>
          <w:tcPr>
            <w:tcW w:w="90" w:type="dxa"/>
          </w:tcPr>
          <w:p w14:paraId="3EA63344"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090990A6"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4EFED4B8"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21337B53"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4F0EE8E2"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0A08F5C1"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14C8A3D0"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70412CF7"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0F66E7BC"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79D4CF44"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742057D7"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17D6C1ED"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7865ACC5" w14:textId="77777777" w:rsidTr="00303279">
        <w:trPr>
          <w:jc w:val="right"/>
        </w:trPr>
        <w:tc>
          <w:tcPr>
            <w:tcW w:w="3509" w:type="dxa"/>
          </w:tcPr>
          <w:p w14:paraId="6AA5B223" w14:textId="77777777" w:rsidR="00163D47" w:rsidRPr="006A7BA1" w:rsidRDefault="00163D47" w:rsidP="00303279">
            <w:pPr>
              <w:rPr>
                <w:sz w:val="21"/>
                <w:szCs w:val="21"/>
              </w:rPr>
            </w:pPr>
            <w:r w:rsidRPr="006A7BA1">
              <w:rPr>
                <w:sz w:val="21"/>
                <w:szCs w:val="21"/>
              </w:rPr>
              <w:t>Real estate and equipment</w:t>
            </w:r>
          </w:p>
        </w:tc>
        <w:tc>
          <w:tcPr>
            <w:tcW w:w="90" w:type="dxa"/>
          </w:tcPr>
          <w:p w14:paraId="71AFCEFD"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00A4BDCB"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4B11CE37"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0520FA0A"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D24F958"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6E7E8925"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07604B07"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142B0551"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177A9A0"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76B3379D"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4696FBB"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6BF02FC6"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2D6D5D33" w14:textId="77777777" w:rsidTr="00303279">
        <w:trPr>
          <w:jc w:val="right"/>
        </w:trPr>
        <w:tc>
          <w:tcPr>
            <w:tcW w:w="3509" w:type="dxa"/>
          </w:tcPr>
          <w:p w14:paraId="6FA20CDB" w14:textId="77777777" w:rsidR="00163D47" w:rsidRPr="006A7BA1" w:rsidRDefault="00163D47" w:rsidP="00303279">
            <w:pPr>
              <w:rPr>
                <w:sz w:val="21"/>
                <w:szCs w:val="21"/>
              </w:rPr>
            </w:pPr>
            <w:r w:rsidRPr="006A7BA1">
              <w:rPr>
                <w:sz w:val="21"/>
                <w:szCs w:val="21"/>
              </w:rPr>
              <w:t>Other receivables</w:t>
            </w:r>
          </w:p>
        </w:tc>
        <w:tc>
          <w:tcPr>
            <w:tcW w:w="90" w:type="dxa"/>
          </w:tcPr>
          <w:p w14:paraId="36D4212D"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03097951"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1D7FD439"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4BFD403D"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4D96311C"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15E6EDEB"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74215AE"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1D468EBA"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36DE393B"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0646671A"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5EDFBAE"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25DD14A2"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40A64B56" w14:textId="77777777" w:rsidTr="00303279">
        <w:trPr>
          <w:jc w:val="right"/>
        </w:trPr>
        <w:tc>
          <w:tcPr>
            <w:tcW w:w="3509" w:type="dxa"/>
          </w:tcPr>
          <w:p w14:paraId="579D38E7" w14:textId="77777777" w:rsidR="00163D47" w:rsidRPr="006A7BA1" w:rsidRDefault="00163D47" w:rsidP="00303279">
            <w:pPr>
              <w:rPr>
                <w:sz w:val="21"/>
                <w:szCs w:val="21"/>
              </w:rPr>
            </w:pPr>
          </w:p>
        </w:tc>
        <w:tc>
          <w:tcPr>
            <w:tcW w:w="90" w:type="dxa"/>
          </w:tcPr>
          <w:p w14:paraId="459CEBC8"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300E26C8" w14:textId="77777777" w:rsidR="00163D47" w:rsidRPr="006A7BA1" w:rsidRDefault="00163D47" w:rsidP="00303279">
            <w:pPr>
              <w:ind w:right="74"/>
              <w:jc w:val="right"/>
              <w:rPr>
                <w:sz w:val="21"/>
                <w:szCs w:val="21"/>
                <w:lang w:val="en-GB"/>
              </w:rPr>
            </w:pPr>
          </w:p>
        </w:tc>
        <w:tc>
          <w:tcPr>
            <w:tcW w:w="94" w:type="dxa"/>
            <w:tcMar>
              <w:right w:w="74" w:type="dxa"/>
            </w:tcMar>
            <w:vAlign w:val="bottom"/>
          </w:tcPr>
          <w:p w14:paraId="29F2994E"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5AF00639" w14:textId="77777777" w:rsidR="00163D47" w:rsidRPr="006A7BA1" w:rsidRDefault="00163D47" w:rsidP="00303279">
            <w:pPr>
              <w:ind w:right="74"/>
              <w:jc w:val="right"/>
              <w:rPr>
                <w:sz w:val="21"/>
                <w:szCs w:val="21"/>
                <w:lang w:val="en-GB"/>
              </w:rPr>
            </w:pPr>
          </w:p>
        </w:tc>
        <w:tc>
          <w:tcPr>
            <w:tcW w:w="94" w:type="dxa"/>
            <w:tcMar>
              <w:right w:w="74" w:type="dxa"/>
            </w:tcMar>
            <w:vAlign w:val="bottom"/>
          </w:tcPr>
          <w:p w14:paraId="452B9E16"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355C829E" w14:textId="77777777" w:rsidR="00163D47" w:rsidRPr="006A7BA1" w:rsidRDefault="00163D47" w:rsidP="00303279">
            <w:pPr>
              <w:ind w:right="74"/>
              <w:jc w:val="right"/>
              <w:rPr>
                <w:sz w:val="21"/>
                <w:szCs w:val="21"/>
                <w:lang w:val="en-GB"/>
              </w:rPr>
            </w:pPr>
          </w:p>
        </w:tc>
        <w:tc>
          <w:tcPr>
            <w:tcW w:w="94" w:type="dxa"/>
            <w:tcMar>
              <w:right w:w="74" w:type="dxa"/>
            </w:tcMar>
            <w:vAlign w:val="bottom"/>
          </w:tcPr>
          <w:p w14:paraId="390BABF5"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0FD0B790" w14:textId="77777777" w:rsidR="00163D47" w:rsidRPr="006A7BA1" w:rsidRDefault="00163D47" w:rsidP="00303279">
            <w:pPr>
              <w:ind w:right="74"/>
              <w:jc w:val="right"/>
              <w:rPr>
                <w:sz w:val="21"/>
                <w:szCs w:val="21"/>
                <w:lang w:val="en-GB"/>
              </w:rPr>
            </w:pPr>
          </w:p>
        </w:tc>
        <w:tc>
          <w:tcPr>
            <w:tcW w:w="94" w:type="dxa"/>
            <w:tcMar>
              <w:right w:w="74" w:type="dxa"/>
            </w:tcMar>
            <w:vAlign w:val="bottom"/>
          </w:tcPr>
          <w:p w14:paraId="551ED5D2"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1AFDB035" w14:textId="77777777" w:rsidR="00163D47" w:rsidRPr="006A7BA1" w:rsidRDefault="00163D47" w:rsidP="00303279">
            <w:pPr>
              <w:ind w:right="74"/>
              <w:jc w:val="right"/>
              <w:rPr>
                <w:sz w:val="21"/>
                <w:szCs w:val="21"/>
                <w:lang w:val="en-GB"/>
              </w:rPr>
            </w:pPr>
          </w:p>
        </w:tc>
        <w:tc>
          <w:tcPr>
            <w:tcW w:w="94" w:type="dxa"/>
            <w:tcMar>
              <w:right w:w="74" w:type="dxa"/>
            </w:tcMar>
            <w:vAlign w:val="bottom"/>
          </w:tcPr>
          <w:p w14:paraId="115DAFB5"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522A6D0C" w14:textId="77777777" w:rsidR="00163D47" w:rsidRPr="006A7BA1" w:rsidRDefault="00163D47" w:rsidP="00303279">
            <w:pPr>
              <w:ind w:right="74"/>
              <w:jc w:val="right"/>
              <w:rPr>
                <w:sz w:val="21"/>
                <w:szCs w:val="21"/>
                <w:lang w:val="en-GB"/>
              </w:rPr>
            </w:pPr>
          </w:p>
        </w:tc>
      </w:tr>
      <w:tr w:rsidR="006A7BA1" w:rsidRPr="006A7BA1" w14:paraId="016233CC" w14:textId="77777777" w:rsidTr="00303279">
        <w:trPr>
          <w:jc w:val="right"/>
        </w:trPr>
        <w:tc>
          <w:tcPr>
            <w:tcW w:w="3509" w:type="dxa"/>
          </w:tcPr>
          <w:p w14:paraId="46A50440" w14:textId="77777777" w:rsidR="00163D47" w:rsidRPr="006A7BA1" w:rsidRDefault="00163D47" w:rsidP="00303279">
            <w:pPr>
              <w:rPr>
                <w:sz w:val="21"/>
                <w:szCs w:val="21"/>
              </w:rPr>
            </w:pPr>
            <w:r w:rsidRPr="006A7BA1">
              <w:rPr>
                <w:sz w:val="21"/>
                <w:szCs w:val="21"/>
              </w:rPr>
              <w:t>Derivative liabilities held for risk management</w:t>
            </w:r>
          </w:p>
        </w:tc>
        <w:tc>
          <w:tcPr>
            <w:tcW w:w="90" w:type="dxa"/>
          </w:tcPr>
          <w:p w14:paraId="43A0D534"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0C201073"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4523B61D"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060E4211"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6C093D3F"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397F8722"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6C6FF6E5"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1E5F9D57"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523C6AE"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5889E444"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3D06E37D"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4C5203A2"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1E95BEC1" w14:textId="77777777" w:rsidTr="00303279">
        <w:trPr>
          <w:jc w:val="right"/>
        </w:trPr>
        <w:tc>
          <w:tcPr>
            <w:tcW w:w="3509" w:type="dxa"/>
          </w:tcPr>
          <w:p w14:paraId="2F69D9B3" w14:textId="77777777" w:rsidR="00163D47" w:rsidRPr="006A7BA1" w:rsidRDefault="00163D47" w:rsidP="00303279">
            <w:pPr>
              <w:rPr>
                <w:sz w:val="21"/>
                <w:szCs w:val="21"/>
              </w:rPr>
            </w:pPr>
            <w:r w:rsidRPr="006A7BA1">
              <w:rPr>
                <w:sz w:val="21"/>
                <w:szCs w:val="21"/>
              </w:rPr>
              <w:t>Other liabilities</w:t>
            </w:r>
          </w:p>
        </w:tc>
        <w:tc>
          <w:tcPr>
            <w:tcW w:w="90" w:type="dxa"/>
          </w:tcPr>
          <w:p w14:paraId="0AD17189"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1FFD5B04"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5997A29"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7BF066F2"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0AA5796"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31EEF121"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36A55E73"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012524FE"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0908D521"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32E516F3"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19AE43F4"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4D71B767"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76B633C7" w14:textId="77777777" w:rsidTr="00303279">
        <w:trPr>
          <w:jc w:val="right"/>
        </w:trPr>
        <w:tc>
          <w:tcPr>
            <w:tcW w:w="3509" w:type="dxa"/>
          </w:tcPr>
          <w:p w14:paraId="71C3A31D" w14:textId="77777777" w:rsidR="00163D47" w:rsidRPr="006A7BA1" w:rsidRDefault="00163D47" w:rsidP="00303279">
            <w:pPr>
              <w:rPr>
                <w:sz w:val="21"/>
                <w:szCs w:val="21"/>
              </w:rPr>
            </w:pPr>
            <w:r w:rsidRPr="006A7BA1">
              <w:rPr>
                <w:sz w:val="21"/>
                <w:szCs w:val="21"/>
              </w:rPr>
              <w:t>Unused tax losses and unused tax loans</w:t>
            </w:r>
          </w:p>
        </w:tc>
        <w:tc>
          <w:tcPr>
            <w:tcW w:w="90" w:type="dxa"/>
          </w:tcPr>
          <w:p w14:paraId="795587CB" w14:textId="77777777" w:rsidR="00163D47" w:rsidRPr="006A7BA1" w:rsidRDefault="00163D47" w:rsidP="00303279">
            <w:pPr>
              <w:ind w:right="72"/>
              <w:jc w:val="both"/>
              <w:rPr>
                <w:sz w:val="21"/>
                <w:szCs w:val="21"/>
                <w:lang w:val="en-GB"/>
              </w:rPr>
            </w:pPr>
          </w:p>
        </w:tc>
        <w:tc>
          <w:tcPr>
            <w:tcW w:w="905" w:type="dxa"/>
            <w:tcMar>
              <w:right w:w="74" w:type="dxa"/>
            </w:tcMar>
            <w:vAlign w:val="bottom"/>
          </w:tcPr>
          <w:p w14:paraId="6147651D"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0AFEF8CF"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729BC68F"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5D1D3FFA"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462C468B"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2B9B0B7A"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76141E02"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7CD038FF"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5B277BA8"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14BFC0F6" w14:textId="77777777" w:rsidR="00163D47" w:rsidRPr="006A7BA1" w:rsidRDefault="00163D47" w:rsidP="00303279">
            <w:pPr>
              <w:ind w:right="74"/>
              <w:jc w:val="right"/>
              <w:rPr>
                <w:sz w:val="21"/>
                <w:szCs w:val="21"/>
                <w:lang w:val="en-GB"/>
              </w:rPr>
            </w:pPr>
          </w:p>
        </w:tc>
        <w:tc>
          <w:tcPr>
            <w:tcW w:w="906" w:type="dxa"/>
            <w:tcMar>
              <w:right w:w="74" w:type="dxa"/>
            </w:tcMar>
            <w:vAlign w:val="bottom"/>
          </w:tcPr>
          <w:p w14:paraId="1B5A6A8C"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6B7CE58E" w14:textId="77777777" w:rsidTr="00303279">
        <w:trPr>
          <w:jc w:val="right"/>
        </w:trPr>
        <w:tc>
          <w:tcPr>
            <w:tcW w:w="3509" w:type="dxa"/>
          </w:tcPr>
          <w:p w14:paraId="46ED5EF7" w14:textId="77777777" w:rsidR="00163D47" w:rsidRPr="006A7BA1" w:rsidRDefault="00163D47" w:rsidP="00303279">
            <w:pPr>
              <w:rPr>
                <w:sz w:val="21"/>
                <w:szCs w:val="21"/>
              </w:rPr>
            </w:pPr>
            <w:r w:rsidRPr="006A7BA1">
              <w:rPr>
                <w:sz w:val="21"/>
                <w:szCs w:val="21"/>
              </w:rPr>
              <w:t>Other</w:t>
            </w:r>
          </w:p>
        </w:tc>
        <w:tc>
          <w:tcPr>
            <w:tcW w:w="90" w:type="dxa"/>
          </w:tcPr>
          <w:p w14:paraId="1B61055F" w14:textId="77777777" w:rsidR="00163D47" w:rsidRPr="006A7BA1" w:rsidRDefault="00163D47" w:rsidP="00303279">
            <w:pPr>
              <w:ind w:right="72"/>
              <w:jc w:val="both"/>
              <w:rPr>
                <w:sz w:val="21"/>
                <w:szCs w:val="21"/>
                <w:lang w:val="en-GB"/>
              </w:rPr>
            </w:pPr>
          </w:p>
        </w:tc>
        <w:tc>
          <w:tcPr>
            <w:tcW w:w="905" w:type="dxa"/>
            <w:tcBorders>
              <w:bottom w:val="single" w:sz="4" w:space="0" w:color="auto"/>
            </w:tcBorders>
            <w:tcMar>
              <w:right w:w="74" w:type="dxa"/>
            </w:tcMar>
            <w:vAlign w:val="bottom"/>
          </w:tcPr>
          <w:p w14:paraId="7417C69B" w14:textId="77777777" w:rsidR="00163D47" w:rsidRPr="006A7BA1" w:rsidRDefault="00AA7623" w:rsidP="00092449">
            <w:pPr>
              <w:ind w:right="-5"/>
              <w:jc w:val="center"/>
              <w:rPr>
                <w:sz w:val="21"/>
                <w:szCs w:val="21"/>
                <w:lang w:val="en-GB"/>
              </w:rPr>
            </w:pPr>
            <w:r>
              <w:rPr>
                <w:sz w:val="21"/>
                <w:szCs w:val="21"/>
                <w:lang w:val="en-GB"/>
              </w:rPr>
              <w:t xml:space="preserve">            </w:t>
            </w:r>
          </w:p>
        </w:tc>
        <w:tc>
          <w:tcPr>
            <w:tcW w:w="94" w:type="dxa"/>
            <w:tcMar>
              <w:right w:w="74" w:type="dxa"/>
            </w:tcMar>
            <w:vAlign w:val="bottom"/>
          </w:tcPr>
          <w:p w14:paraId="4F2B11E2" w14:textId="77777777" w:rsidR="00163D47" w:rsidRPr="006A7BA1" w:rsidRDefault="00163D47" w:rsidP="00303279">
            <w:pPr>
              <w:ind w:right="74"/>
              <w:jc w:val="right"/>
              <w:rPr>
                <w:sz w:val="21"/>
                <w:szCs w:val="21"/>
                <w:lang w:val="en-GB"/>
              </w:rPr>
            </w:pPr>
          </w:p>
        </w:tc>
        <w:tc>
          <w:tcPr>
            <w:tcW w:w="906" w:type="dxa"/>
            <w:tcBorders>
              <w:bottom w:val="single" w:sz="4" w:space="0" w:color="auto"/>
            </w:tcBorders>
            <w:tcMar>
              <w:right w:w="74" w:type="dxa"/>
            </w:tcMar>
            <w:vAlign w:val="bottom"/>
          </w:tcPr>
          <w:p w14:paraId="4259E265"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0D4F07A0" w14:textId="77777777" w:rsidR="00163D47" w:rsidRPr="006A7BA1" w:rsidRDefault="00163D47" w:rsidP="00303279">
            <w:pPr>
              <w:ind w:right="74"/>
              <w:jc w:val="right"/>
              <w:rPr>
                <w:sz w:val="21"/>
                <w:szCs w:val="21"/>
                <w:lang w:val="en-GB"/>
              </w:rPr>
            </w:pPr>
          </w:p>
        </w:tc>
        <w:tc>
          <w:tcPr>
            <w:tcW w:w="906" w:type="dxa"/>
            <w:tcBorders>
              <w:bottom w:val="single" w:sz="4" w:space="0" w:color="auto"/>
            </w:tcBorders>
            <w:tcMar>
              <w:right w:w="74" w:type="dxa"/>
            </w:tcMar>
            <w:vAlign w:val="bottom"/>
          </w:tcPr>
          <w:p w14:paraId="2BE42AD1" w14:textId="77777777" w:rsidR="00163D47" w:rsidRPr="006A7BA1" w:rsidRDefault="00AA7623" w:rsidP="00092449">
            <w:pPr>
              <w:jc w:val="center"/>
              <w:rPr>
                <w:sz w:val="21"/>
                <w:szCs w:val="21"/>
                <w:lang w:val="en-GB"/>
              </w:rPr>
            </w:pPr>
            <w:r>
              <w:rPr>
                <w:sz w:val="21"/>
                <w:szCs w:val="21"/>
                <w:lang w:val="en-GB"/>
              </w:rPr>
              <w:t xml:space="preserve">            </w:t>
            </w:r>
            <w:r w:rsidR="00163D47" w:rsidRPr="006A7BA1">
              <w:rPr>
                <w:sz w:val="21"/>
                <w:szCs w:val="21"/>
                <w:lang w:val="en-GB"/>
              </w:rPr>
              <w:t>-</w:t>
            </w:r>
          </w:p>
        </w:tc>
        <w:tc>
          <w:tcPr>
            <w:tcW w:w="94" w:type="dxa"/>
            <w:tcMar>
              <w:right w:w="74" w:type="dxa"/>
            </w:tcMar>
            <w:vAlign w:val="bottom"/>
          </w:tcPr>
          <w:p w14:paraId="6B4B5569" w14:textId="77777777" w:rsidR="00163D47" w:rsidRPr="006A7BA1" w:rsidRDefault="00163D47" w:rsidP="00303279">
            <w:pPr>
              <w:ind w:right="74"/>
              <w:jc w:val="right"/>
              <w:rPr>
                <w:sz w:val="21"/>
                <w:szCs w:val="21"/>
                <w:lang w:val="en-GB"/>
              </w:rPr>
            </w:pPr>
          </w:p>
        </w:tc>
        <w:tc>
          <w:tcPr>
            <w:tcW w:w="906" w:type="dxa"/>
            <w:tcBorders>
              <w:bottom w:val="single" w:sz="4" w:space="0" w:color="auto"/>
            </w:tcBorders>
            <w:tcMar>
              <w:right w:w="74" w:type="dxa"/>
            </w:tcMar>
            <w:vAlign w:val="bottom"/>
          </w:tcPr>
          <w:p w14:paraId="441893E8" w14:textId="77777777" w:rsidR="00163D47" w:rsidRPr="006A7BA1" w:rsidRDefault="00AA7623" w:rsidP="00092449">
            <w:pPr>
              <w:ind w:right="-5"/>
              <w:jc w:val="center"/>
              <w:rPr>
                <w:sz w:val="21"/>
                <w:szCs w:val="21"/>
                <w:lang w:val="en-GB"/>
              </w:rPr>
            </w:pPr>
            <w:r>
              <w:rPr>
                <w:sz w:val="21"/>
                <w:szCs w:val="21"/>
                <w:lang w:val="en-GB"/>
              </w:rPr>
              <w:t xml:space="preserve">           </w:t>
            </w:r>
            <w:r w:rsidR="00163D47" w:rsidRPr="006A7BA1">
              <w:rPr>
                <w:sz w:val="21"/>
                <w:szCs w:val="21"/>
                <w:lang w:val="en-GB"/>
              </w:rPr>
              <w:t>-</w:t>
            </w:r>
          </w:p>
        </w:tc>
        <w:tc>
          <w:tcPr>
            <w:tcW w:w="94" w:type="dxa"/>
            <w:tcMar>
              <w:right w:w="74" w:type="dxa"/>
            </w:tcMar>
            <w:vAlign w:val="bottom"/>
          </w:tcPr>
          <w:p w14:paraId="7DEF015F" w14:textId="77777777" w:rsidR="00163D47" w:rsidRPr="006A7BA1" w:rsidRDefault="00163D47" w:rsidP="00303279">
            <w:pPr>
              <w:ind w:right="74"/>
              <w:jc w:val="right"/>
              <w:rPr>
                <w:sz w:val="21"/>
                <w:szCs w:val="21"/>
                <w:lang w:val="en-GB"/>
              </w:rPr>
            </w:pPr>
          </w:p>
        </w:tc>
        <w:tc>
          <w:tcPr>
            <w:tcW w:w="906" w:type="dxa"/>
            <w:tcBorders>
              <w:bottom w:val="single" w:sz="4" w:space="0" w:color="auto"/>
            </w:tcBorders>
            <w:tcMar>
              <w:right w:w="74" w:type="dxa"/>
            </w:tcMar>
            <w:vAlign w:val="bottom"/>
          </w:tcPr>
          <w:p w14:paraId="55148E66" w14:textId="77777777" w:rsidR="00163D47" w:rsidRPr="006A7BA1" w:rsidRDefault="00163D47" w:rsidP="00303279">
            <w:pPr>
              <w:ind w:right="74"/>
              <w:jc w:val="right"/>
              <w:rPr>
                <w:sz w:val="21"/>
                <w:szCs w:val="21"/>
                <w:lang w:val="en-GB"/>
              </w:rPr>
            </w:pPr>
            <w:r w:rsidRPr="006A7BA1">
              <w:rPr>
                <w:sz w:val="21"/>
                <w:szCs w:val="21"/>
                <w:lang w:val="en-GB"/>
              </w:rPr>
              <w:t>-</w:t>
            </w:r>
          </w:p>
        </w:tc>
        <w:tc>
          <w:tcPr>
            <w:tcW w:w="94" w:type="dxa"/>
            <w:tcMar>
              <w:right w:w="74" w:type="dxa"/>
            </w:tcMar>
            <w:vAlign w:val="bottom"/>
          </w:tcPr>
          <w:p w14:paraId="10A7C6AF" w14:textId="77777777" w:rsidR="00163D47" w:rsidRPr="006A7BA1" w:rsidRDefault="00163D47" w:rsidP="00303279">
            <w:pPr>
              <w:ind w:right="74"/>
              <w:jc w:val="right"/>
              <w:rPr>
                <w:sz w:val="21"/>
                <w:szCs w:val="21"/>
                <w:lang w:val="en-GB"/>
              </w:rPr>
            </w:pPr>
          </w:p>
        </w:tc>
        <w:tc>
          <w:tcPr>
            <w:tcW w:w="906" w:type="dxa"/>
            <w:tcBorders>
              <w:bottom w:val="single" w:sz="4" w:space="0" w:color="auto"/>
            </w:tcBorders>
            <w:tcMar>
              <w:right w:w="74" w:type="dxa"/>
            </w:tcMar>
            <w:vAlign w:val="bottom"/>
          </w:tcPr>
          <w:p w14:paraId="0F7DE312" w14:textId="77777777" w:rsidR="00163D47" w:rsidRPr="006A7BA1" w:rsidRDefault="00AA7623" w:rsidP="00092449">
            <w:pPr>
              <w:jc w:val="center"/>
              <w:rPr>
                <w:sz w:val="21"/>
                <w:szCs w:val="21"/>
                <w:lang w:val="en-GB"/>
              </w:rPr>
            </w:pPr>
            <w:r>
              <w:rPr>
                <w:sz w:val="21"/>
                <w:szCs w:val="21"/>
                <w:lang w:val="en-GB"/>
              </w:rPr>
              <w:t xml:space="preserve">            </w:t>
            </w:r>
            <w:r w:rsidR="00163D47" w:rsidRPr="006A7BA1">
              <w:rPr>
                <w:sz w:val="21"/>
                <w:szCs w:val="21"/>
                <w:lang w:val="en-GB"/>
              </w:rPr>
              <w:t>-</w:t>
            </w:r>
          </w:p>
        </w:tc>
      </w:tr>
      <w:tr w:rsidR="006A7BA1" w:rsidRPr="006A7BA1" w14:paraId="6CC0D8FE" w14:textId="77777777" w:rsidTr="00303279">
        <w:trPr>
          <w:jc w:val="right"/>
        </w:trPr>
        <w:tc>
          <w:tcPr>
            <w:tcW w:w="3509" w:type="dxa"/>
          </w:tcPr>
          <w:p w14:paraId="317F6562" w14:textId="77777777" w:rsidR="00163D47" w:rsidRPr="006A7BA1" w:rsidRDefault="00163D47" w:rsidP="00303279">
            <w:pPr>
              <w:rPr>
                <w:b/>
                <w:sz w:val="21"/>
                <w:szCs w:val="21"/>
              </w:rPr>
            </w:pPr>
            <w:r w:rsidRPr="006A7BA1">
              <w:rPr>
                <w:b/>
                <w:sz w:val="21"/>
                <w:szCs w:val="21"/>
              </w:rPr>
              <w:t>Deferred tax assets / liabilities recognized in the income statement</w:t>
            </w:r>
          </w:p>
        </w:tc>
        <w:tc>
          <w:tcPr>
            <w:tcW w:w="90" w:type="dxa"/>
          </w:tcPr>
          <w:p w14:paraId="7F61308C" w14:textId="77777777" w:rsidR="00163D47" w:rsidRPr="006A7BA1" w:rsidRDefault="00163D47" w:rsidP="00303279">
            <w:pPr>
              <w:ind w:right="72"/>
              <w:jc w:val="both"/>
              <w:rPr>
                <w:sz w:val="21"/>
                <w:szCs w:val="21"/>
                <w:lang w:val="en-GB"/>
              </w:rPr>
            </w:pPr>
          </w:p>
        </w:tc>
        <w:tc>
          <w:tcPr>
            <w:tcW w:w="905" w:type="dxa"/>
            <w:tcBorders>
              <w:top w:val="single" w:sz="4" w:space="0" w:color="auto"/>
            </w:tcBorders>
            <w:tcMar>
              <w:right w:w="74" w:type="dxa"/>
            </w:tcMar>
            <w:vAlign w:val="bottom"/>
          </w:tcPr>
          <w:p w14:paraId="4E9063CB" w14:textId="77777777" w:rsidR="00163D47" w:rsidRPr="006A7BA1" w:rsidRDefault="00AA7623" w:rsidP="00092449">
            <w:pPr>
              <w:ind w:right="-5"/>
              <w:jc w:val="center"/>
              <w:rPr>
                <w:b/>
                <w:bCs/>
                <w:sz w:val="21"/>
                <w:szCs w:val="21"/>
                <w:lang w:val="en-GB"/>
              </w:rPr>
            </w:pPr>
            <w:r>
              <w:rPr>
                <w:b/>
                <w:bCs/>
                <w:sz w:val="21"/>
                <w:szCs w:val="21"/>
                <w:lang w:val="en-GB"/>
              </w:rPr>
              <w:t xml:space="preserve">            </w:t>
            </w:r>
            <w:r w:rsidR="00163D47" w:rsidRPr="006A7BA1">
              <w:rPr>
                <w:b/>
                <w:bCs/>
                <w:sz w:val="21"/>
                <w:szCs w:val="21"/>
                <w:lang w:val="en-GB"/>
              </w:rPr>
              <w:t>-</w:t>
            </w:r>
          </w:p>
        </w:tc>
        <w:tc>
          <w:tcPr>
            <w:tcW w:w="94" w:type="dxa"/>
            <w:tcMar>
              <w:right w:w="74" w:type="dxa"/>
            </w:tcMar>
            <w:vAlign w:val="bottom"/>
          </w:tcPr>
          <w:p w14:paraId="1451432F" w14:textId="77777777" w:rsidR="00163D47" w:rsidRPr="006A7BA1" w:rsidRDefault="00163D47" w:rsidP="00303279">
            <w:pPr>
              <w:ind w:right="74"/>
              <w:jc w:val="right"/>
              <w:rPr>
                <w:b/>
                <w:bCs/>
                <w:sz w:val="21"/>
                <w:szCs w:val="21"/>
                <w:lang w:val="en-GB"/>
              </w:rPr>
            </w:pPr>
          </w:p>
        </w:tc>
        <w:tc>
          <w:tcPr>
            <w:tcW w:w="906" w:type="dxa"/>
            <w:tcBorders>
              <w:top w:val="single" w:sz="4" w:space="0" w:color="auto"/>
            </w:tcBorders>
            <w:tcMar>
              <w:right w:w="74" w:type="dxa"/>
            </w:tcMar>
            <w:vAlign w:val="bottom"/>
          </w:tcPr>
          <w:p w14:paraId="0C8B0CC9" w14:textId="77777777" w:rsidR="00163D47" w:rsidRPr="006A7BA1" w:rsidRDefault="00163D47" w:rsidP="00303279">
            <w:pPr>
              <w:ind w:right="74"/>
              <w:jc w:val="right"/>
              <w:rPr>
                <w:b/>
                <w:bCs/>
                <w:sz w:val="21"/>
                <w:szCs w:val="21"/>
                <w:lang w:val="en-GB"/>
              </w:rPr>
            </w:pPr>
            <w:r w:rsidRPr="006A7BA1">
              <w:rPr>
                <w:b/>
                <w:bCs/>
                <w:sz w:val="21"/>
                <w:szCs w:val="21"/>
                <w:lang w:val="en-GB"/>
              </w:rPr>
              <w:t>-</w:t>
            </w:r>
          </w:p>
        </w:tc>
        <w:tc>
          <w:tcPr>
            <w:tcW w:w="94" w:type="dxa"/>
            <w:tcMar>
              <w:right w:w="74" w:type="dxa"/>
            </w:tcMar>
            <w:vAlign w:val="bottom"/>
          </w:tcPr>
          <w:p w14:paraId="4D764306" w14:textId="77777777" w:rsidR="00163D47" w:rsidRPr="006A7BA1" w:rsidRDefault="00163D47" w:rsidP="00303279">
            <w:pPr>
              <w:ind w:right="74"/>
              <w:jc w:val="right"/>
              <w:rPr>
                <w:b/>
                <w:bCs/>
                <w:sz w:val="21"/>
                <w:szCs w:val="21"/>
                <w:lang w:val="en-GB"/>
              </w:rPr>
            </w:pPr>
          </w:p>
        </w:tc>
        <w:tc>
          <w:tcPr>
            <w:tcW w:w="906" w:type="dxa"/>
            <w:tcBorders>
              <w:top w:val="single" w:sz="4" w:space="0" w:color="auto"/>
            </w:tcBorders>
            <w:tcMar>
              <w:right w:w="74" w:type="dxa"/>
            </w:tcMar>
            <w:vAlign w:val="bottom"/>
          </w:tcPr>
          <w:p w14:paraId="4CF62C5F" w14:textId="77777777" w:rsidR="00163D47" w:rsidRPr="006A7BA1" w:rsidRDefault="00163D47" w:rsidP="00303279">
            <w:pPr>
              <w:jc w:val="right"/>
              <w:rPr>
                <w:b/>
                <w:bCs/>
                <w:sz w:val="21"/>
                <w:szCs w:val="21"/>
                <w:lang w:val="en-GB"/>
              </w:rPr>
            </w:pPr>
            <w:r w:rsidRPr="006A7BA1">
              <w:rPr>
                <w:b/>
                <w:bCs/>
                <w:sz w:val="21"/>
                <w:szCs w:val="21"/>
                <w:lang w:val="en-GB"/>
              </w:rPr>
              <w:t>-</w:t>
            </w:r>
          </w:p>
        </w:tc>
        <w:tc>
          <w:tcPr>
            <w:tcW w:w="94" w:type="dxa"/>
            <w:tcMar>
              <w:right w:w="74" w:type="dxa"/>
            </w:tcMar>
            <w:vAlign w:val="bottom"/>
          </w:tcPr>
          <w:p w14:paraId="1B1127A2" w14:textId="77777777" w:rsidR="00163D47" w:rsidRPr="006A7BA1" w:rsidRDefault="00163D47" w:rsidP="00303279">
            <w:pPr>
              <w:ind w:right="74"/>
              <w:jc w:val="right"/>
              <w:rPr>
                <w:b/>
                <w:bCs/>
                <w:sz w:val="21"/>
                <w:szCs w:val="21"/>
                <w:lang w:val="en-GB"/>
              </w:rPr>
            </w:pPr>
          </w:p>
        </w:tc>
        <w:tc>
          <w:tcPr>
            <w:tcW w:w="906" w:type="dxa"/>
            <w:tcBorders>
              <w:top w:val="single" w:sz="4" w:space="0" w:color="auto"/>
            </w:tcBorders>
            <w:tcMar>
              <w:right w:w="74" w:type="dxa"/>
            </w:tcMar>
            <w:vAlign w:val="bottom"/>
          </w:tcPr>
          <w:p w14:paraId="7C2A33A3" w14:textId="77777777" w:rsidR="00163D47" w:rsidRPr="006A7BA1" w:rsidRDefault="00163D47" w:rsidP="00303279">
            <w:pPr>
              <w:ind w:right="-5"/>
              <w:jc w:val="right"/>
              <w:rPr>
                <w:b/>
                <w:bCs/>
                <w:sz w:val="21"/>
                <w:szCs w:val="21"/>
                <w:lang w:val="en-GB"/>
              </w:rPr>
            </w:pPr>
            <w:r w:rsidRPr="006A7BA1">
              <w:rPr>
                <w:b/>
                <w:bCs/>
                <w:sz w:val="21"/>
                <w:szCs w:val="21"/>
                <w:lang w:val="en-GB"/>
              </w:rPr>
              <w:t>-</w:t>
            </w:r>
          </w:p>
        </w:tc>
        <w:tc>
          <w:tcPr>
            <w:tcW w:w="94" w:type="dxa"/>
            <w:tcMar>
              <w:right w:w="74" w:type="dxa"/>
            </w:tcMar>
            <w:vAlign w:val="bottom"/>
          </w:tcPr>
          <w:p w14:paraId="7A0BE07C" w14:textId="77777777" w:rsidR="00163D47" w:rsidRPr="006A7BA1" w:rsidRDefault="00163D47" w:rsidP="00303279">
            <w:pPr>
              <w:ind w:right="74"/>
              <w:jc w:val="right"/>
              <w:rPr>
                <w:b/>
                <w:bCs/>
                <w:sz w:val="21"/>
                <w:szCs w:val="21"/>
                <w:lang w:val="en-GB"/>
              </w:rPr>
            </w:pPr>
          </w:p>
        </w:tc>
        <w:tc>
          <w:tcPr>
            <w:tcW w:w="906" w:type="dxa"/>
            <w:tcBorders>
              <w:top w:val="single" w:sz="4" w:space="0" w:color="auto"/>
            </w:tcBorders>
            <w:tcMar>
              <w:right w:w="74" w:type="dxa"/>
            </w:tcMar>
            <w:vAlign w:val="bottom"/>
          </w:tcPr>
          <w:p w14:paraId="34AFE105" w14:textId="77777777" w:rsidR="00163D47" w:rsidRPr="006A7BA1" w:rsidRDefault="00163D47" w:rsidP="00303279">
            <w:pPr>
              <w:ind w:right="74"/>
              <w:jc w:val="right"/>
              <w:rPr>
                <w:b/>
                <w:bCs/>
                <w:sz w:val="21"/>
                <w:szCs w:val="21"/>
                <w:lang w:val="en-GB"/>
              </w:rPr>
            </w:pPr>
            <w:r w:rsidRPr="006A7BA1">
              <w:rPr>
                <w:b/>
                <w:bCs/>
                <w:sz w:val="21"/>
                <w:szCs w:val="21"/>
                <w:lang w:val="en-GB"/>
              </w:rPr>
              <w:t>-</w:t>
            </w:r>
          </w:p>
        </w:tc>
        <w:tc>
          <w:tcPr>
            <w:tcW w:w="94" w:type="dxa"/>
            <w:tcMar>
              <w:right w:w="74" w:type="dxa"/>
            </w:tcMar>
            <w:vAlign w:val="bottom"/>
          </w:tcPr>
          <w:p w14:paraId="5A584CEA" w14:textId="77777777" w:rsidR="00163D47" w:rsidRPr="006A7BA1" w:rsidRDefault="00163D47" w:rsidP="00303279">
            <w:pPr>
              <w:ind w:right="74"/>
              <w:jc w:val="right"/>
              <w:rPr>
                <w:b/>
                <w:bCs/>
                <w:sz w:val="21"/>
                <w:szCs w:val="21"/>
                <w:lang w:val="en-GB"/>
              </w:rPr>
            </w:pPr>
          </w:p>
        </w:tc>
        <w:tc>
          <w:tcPr>
            <w:tcW w:w="906" w:type="dxa"/>
            <w:tcBorders>
              <w:top w:val="single" w:sz="4" w:space="0" w:color="auto"/>
            </w:tcBorders>
            <w:tcMar>
              <w:right w:w="74" w:type="dxa"/>
            </w:tcMar>
            <w:vAlign w:val="bottom"/>
          </w:tcPr>
          <w:p w14:paraId="088B8D85" w14:textId="77777777" w:rsidR="00163D47" w:rsidRPr="006A7BA1" w:rsidRDefault="00163D47" w:rsidP="00303279">
            <w:pPr>
              <w:jc w:val="right"/>
              <w:rPr>
                <w:b/>
                <w:bCs/>
                <w:sz w:val="21"/>
                <w:szCs w:val="21"/>
                <w:lang w:val="en-GB"/>
              </w:rPr>
            </w:pPr>
            <w:r w:rsidRPr="006A7BA1">
              <w:rPr>
                <w:b/>
                <w:bCs/>
                <w:sz w:val="21"/>
                <w:szCs w:val="21"/>
                <w:lang w:val="en-GB"/>
              </w:rPr>
              <w:t>-</w:t>
            </w:r>
          </w:p>
        </w:tc>
      </w:tr>
      <w:tr w:rsidR="006A7BA1" w:rsidRPr="006A7BA1" w14:paraId="7ADD2DE8" w14:textId="77777777" w:rsidTr="00303279">
        <w:trPr>
          <w:jc w:val="right"/>
        </w:trPr>
        <w:tc>
          <w:tcPr>
            <w:tcW w:w="3509" w:type="dxa"/>
            <w:vAlign w:val="bottom"/>
          </w:tcPr>
          <w:p w14:paraId="3D517286" w14:textId="77777777" w:rsidR="00163D47" w:rsidRPr="006A7BA1" w:rsidRDefault="00163D47" w:rsidP="00303279">
            <w:pPr>
              <w:rPr>
                <w:sz w:val="21"/>
                <w:szCs w:val="21"/>
                <w:lang w:val="en-GB"/>
              </w:rPr>
            </w:pPr>
          </w:p>
        </w:tc>
        <w:tc>
          <w:tcPr>
            <w:tcW w:w="90" w:type="dxa"/>
          </w:tcPr>
          <w:p w14:paraId="78A34808" w14:textId="77777777" w:rsidR="00163D47" w:rsidRPr="006A7BA1" w:rsidRDefault="00163D47" w:rsidP="00303279">
            <w:pPr>
              <w:ind w:right="72"/>
              <w:jc w:val="both"/>
              <w:rPr>
                <w:sz w:val="21"/>
                <w:szCs w:val="21"/>
                <w:lang w:val="en-GB"/>
              </w:rPr>
            </w:pPr>
          </w:p>
        </w:tc>
        <w:tc>
          <w:tcPr>
            <w:tcW w:w="905" w:type="dxa"/>
            <w:vAlign w:val="bottom"/>
          </w:tcPr>
          <w:p w14:paraId="2B0F5471" w14:textId="77777777" w:rsidR="00163D47" w:rsidRPr="006A7BA1" w:rsidRDefault="00163D47" w:rsidP="00303279">
            <w:pPr>
              <w:ind w:right="74"/>
              <w:jc w:val="right"/>
              <w:rPr>
                <w:sz w:val="21"/>
                <w:szCs w:val="21"/>
                <w:lang w:val="en-GB"/>
              </w:rPr>
            </w:pPr>
          </w:p>
        </w:tc>
        <w:tc>
          <w:tcPr>
            <w:tcW w:w="94" w:type="dxa"/>
            <w:vAlign w:val="bottom"/>
          </w:tcPr>
          <w:p w14:paraId="06273E82" w14:textId="77777777" w:rsidR="00163D47" w:rsidRPr="006A7BA1" w:rsidRDefault="00163D47" w:rsidP="00303279">
            <w:pPr>
              <w:ind w:right="74"/>
              <w:jc w:val="right"/>
              <w:rPr>
                <w:sz w:val="21"/>
                <w:szCs w:val="21"/>
                <w:lang w:val="en-GB"/>
              </w:rPr>
            </w:pPr>
          </w:p>
        </w:tc>
        <w:tc>
          <w:tcPr>
            <w:tcW w:w="906" w:type="dxa"/>
            <w:vAlign w:val="bottom"/>
          </w:tcPr>
          <w:p w14:paraId="2A95B155" w14:textId="77777777" w:rsidR="00163D47" w:rsidRPr="006A7BA1" w:rsidRDefault="00163D47" w:rsidP="00303279">
            <w:pPr>
              <w:ind w:right="74"/>
              <w:jc w:val="right"/>
              <w:rPr>
                <w:sz w:val="21"/>
                <w:szCs w:val="21"/>
                <w:lang w:val="en-GB"/>
              </w:rPr>
            </w:pPr>
          </w:p>
        </w:tc>
        <w:tc>
          <w:tcPr>
            <w:tcW w:w="94" w:type="dxa"/>
            <w:vAlign w:val="bottom"/>
          </w:tcPr>
          <w:p w14:paraId="4BC0D4E2" w14:textId="77777777" w:rsidR="00163D47" w:rsidRPr="006A7BA1" w:rsidRDefault="00163D47" w:rsidP="00303279">
            <w:pPr>
              <w:ind w:right="74"/>
              <w:jc w:val="right"/>
              <w:rPr>
                <w:sz w:val="21"/>
                <w:szCs w:val="21"/>
                <w:lang w:val="en-GB"/>
              </w:rPr>
            </w:pPr>
          </w:p>
        </w:tc>
        <w:tc>
          <w:tcPr>
            <w:tcW w:w="906" w:type="dxa"/>
            <w:vAlign w:val="bottom"/>
          </w:tcPr>
          <w:p w14:paraId="3FB3B51F" w14:textId="77777777" w:rsidR="00163D47" w:rsidRPr="006A7BA1" w:rsidRDefault="00163D47" w:rsidP="00303279">
            <w:pPr>
              <w:ind w:right="74"/>
              <w:jc w:val="right"/>
              <w:rPr>
                <w:sz w:val="21"/>
                <w:szCs w:val="21"/>
                <w:lang w:val="en-GB"/>
              </w:rPr>
            </w:pPr>
          </w:p>
        </w:tc>
        <w:tc>
          <w:tcPr>
            <w:tcW w:w="94" w:type="dxa"/>
            <w:vAlign w:val="bottom"/>
          </w:tcPr>
          <w:p w14:paraId="6C3849FD" w14:textId="77777777" w:rsidR="00163D47" w:rsidRPr="006A7BA1" w:rsidRDefault="00163D47" w:rsidP="00303279">
            <w:pPr>
              <w:ind w:right="74"/>
              <w:jc w:val="right"/>
              <w:rPr>
                <w:sz w:val="21"/>
                <w:szCs w:val="21"/>
                <w:lang w:val="en-GB"/>
              </w:rPr>
            </w:pPr>
          </w:p>
        </w:tc>
        <w:tc>
          <w:tcPr>
            <w:tcW w:w="906" w:type="dxa"/>
            <w:vAlign w:val="bottom"/>
          </w:tcPr>
          <w:p w14:paraId="467B660C" w14:textId="77777777" w:rsidR="00163D47" w:rsidRPr="006A7BA1" w:rsidRDefault="00163D47" w:rsidP="00303279">
            <w:pPr>
              <w:ind w:right="74"/>
              <w:jc w:val="right"/>
              <w:rPr>
                <w:sz w:val="21"/>
                <w:szCs w:val="21"/>
                <w:lang w:val="en-GB"/>
              </w:rPr>
            </w:pPr>
          </w:p>
        </w:tc>
        <w:tc>
          <w:tcPr>
            <w:tcW w:w="94" w:type="dxa"/>
            <w:vAlign w:val="bottom"/>
          </w:tcPr>
          <w:p w14:paraId="0706AD02" w14:textId="77777777" w:rsidR="00163D47" w:rsidRPr="006A7BA1" w:rsidRDefault="00163D47" w:rsidP="00303279">
            <w:pPr>
              <w:ind w:right="74"/>
              <w:jc w:val="right"/>
              <w:rPr>
                <w:sz w:val="21"/>
                <w:szCs w:val="21"/>
                <w:lang w:val="en-GB"/>
              </w:rPr>
            </w:pPr>
          </w:p>
        </w:tc>
        <w:tc>
          <w:tcPr>
            <w:tcW w:w="906" w:type="dxa"/>
            <w:vAlign w:val="bottom"/>
          </w:tcPr>
          <w:p w14:paraId="2627E69E" w14:textId="77777777" w:rsidR="00163D47" w:rsidRPr="006A7BA1" w:rsidRDefault="00163D47" w:rsidP="00303279">
            <w:pPr>
              <w:ind w:right="74"/>
              <w:jc w:val="right"/>
              <w:rPr>
                <w:sz w:val="21"/>
                <w:szCs w:val="21"/>
                <w:lang w:val="en-GB"/>
              </w:rPr>
            </w:pPr>
          </w:p>
        </w:tc>
        <w:tc>
          <w:tcPr>
            <w:tcW w:w="94" w:type="dxa"/>
            <w:vAlign w:val="bottom"/>
          </w:tcPr>
          <w:p w14:paraId="63C6FA69" w14:textId="77777777" w:rsidR="00163D47" w:rsidRPr="006A7BA1" w:rsidRDefault="00163D47" w:rsidP="00303279">
            <w:pPr>
              <w:ind w:right="74"/>
              <w:jc w:val="right"/>
              <w:rPr>
                <w:sz w:val="21"/>
                <w:szCs w:val="21"/>
                <w:lang w:val="en-GB"/>
              </w:rPr>
            </w:pPr>
          </w:p>
        </w:tc>
        <w:tc>
          <w:tcPr>
            <w:tcW w:w="906" w:type="dxa"/>
            <w:vAlign w:val="bottom"/>
          </w:tcPr>
          <w:p w14:paraId="63818521" w14:textId="77777777" w:rsidR="00163D47" w:rsidRPr="006A7BA1" w:rsidRDefault="00163D47" w:rsidP="00303279">
            <w:pPr>
              <w:ind w:right="74"/>
              <w:jc w:val="right"/>
              <w:rPr>
                <w:sz w:val="21"/>
                <w:szCs w:val="21"/>
                <w:lang w:val="en-GB"/>
              </w:rPr>
            </w:pPr>
          </w:p>
        </w:tc>
      </w:tr>
      <w:tr w:rsidR="006A7BA1" w:rsidRPr="006A7BA1" w14:paraId="32F83AE5" w14:textId="77777777" w:rsidTr="00303279">
        <w:trPr>
          <w:jc w:val="right"/>
        </w:trPr>
        <w:tc>
          <w:tcPr>
            <w:tcW w:w="3509" w:type="dxa"/>
          </w:tcPr>
          <w:p w14:paraId="12372534" w14:textId="77777777" w:rsidR="00163D47" w:rsidRPr="006A7BA1" w:rsidRDefault="00163D47" w:rsidP="00303279">
            <w:pPr>
              <w:rPr>
                <w:sz w:val="21"/>
                <w:szCs w:val="21"/>
              </w:rPr>
            </w:pPr>
            <w:r w:rsidRPr="006A7BA1">
              <w:rPr>
                <w:sz w:val="21"/>
                <w:szCs w:val="21"/>
              </w:rPr>
              <w:t>Investments in financial assets available for sale</w:t>
            </w:r>
          </w:p>
        </w:tc>
        <w:tc>
          <w:tcPr>
            <w:tcW w:w="90" w:type="dxa"/>
          </w:tcPr>
          <w:p w14:paraId="689B028C" w14:textId="77777777" w:rsidR="00163D47" w:rsidRPr="006A7BA1" w:rsidRDefault="00163D47" w:rsidP="00303279">
            <w:pPr>
              <w:ind w:right="72"/>
              <w:jc w:val="both"/>
              <w:rPr>
                <w:sz w:val="21"/>
                <w:szCs w:val="21"/>
                <w:lang w:val="en-GB"/>
              </w:rPr>
            </w:pPr>
          </w:p>
        </w:tc>
        <w:tc>
          <w:tcPr>
            <w:tcW w:w="905" w:type="dxa"/>
            <w:vAlign w:val="bottom"/>
          </w:tcPr>
          <w:p w14:paraId="1DBD99B7" w14:textId="77777777" w:rsidR="00163D47" w:rsidRPr="00092449" w:rsidRDefault="00163D47" w:rsidP="00AA7623">
            <w:pPr>
              <w:ind w:right="74"/>
              <w:jc w:val="right"/>
              <w:rPr>
                <w:b/>
                <w:sz w:val="21"/>
                <w:szCs w:val="21"/>
                <w:lang w:val="en-GB"/>
              </w:rPr>
            </w:pPr>
            <w:r w:rsidRPr="00092449">
              <w:rPr>
                <w:b/>
                <w:sz w:val="21"/>
                <w:szCs w:val="21"/>
                <w:lang w:val="en-GB"/>
              </w:rPr>
              <w:t>-</w:t>
            </w:r>
          </w:p>
        </w:tc>
        <w:tc>
          <w:tcPr>
            <w:tcW w:w="94" w:type="dxa"/>
            <w:vAlign w:val="bottom"/>
          </w:tcPr>
          <w:p w14:paraId="0DBEC7B1" w14:textId="77777777" w:rsidR="00163D47" w:rsidRPr="00092449" w:rsidRDefault="00163D47" w:rsidP="00AA7623">
            <w:pPr>
              <w:ind w:right="74"/>
              <w:jc w:val="right"/>
              <w:rPr>
                <w:b/>
                <w:sz w:val="21"/>
                <w:szCs w:val="21"/>
                <w:lang w:val="en-GB"/>
              </w:rPr>
            </w:pPr>
          </w:p>
        </w:tc>
        <w:tc>
          <w:tcPr>
            <w:tcW w:w="906" w:type="dxa"/>
            <w:vAlign w:val="bottom"/>
          </w:tcPr>
          <w:p w14:paraId="6AFF8C58" w14:textId="77777777" w:rsidR="00163D47" w:rsidRPr="00092449" w:rsidRDefault="00163D47" w:rsidP="00B60E4A">
            <w:pPr>
              <w:ind w:right="74"/>
              <w:jc w:val="right"/>
              <w:rPr>
                <w:b/>
                <w:sz w:val="21"/>
                <w:szCs w:val="21"/>
                <w:lang w:val="en-GB"/>
              </w:rPr>
            </w:pPr>
            <w:r w:rsidRPr="00092449">
              <w:rPr>
                <w:b/>
                <w:sz w:val="21"/>
                <w:szCs w:val="21"/>
                <w:lang w:val="en-GB"/>
              </w:rPr>
              <w:t>-</w:t>
            </w:r>
          </w:p>
        </w:tc>
        <w:tc>
          <w:tcPr>
            <w:tcW w:w="94" w:type="dxa"/>
            <w:vAlign w:val="bottom"/>
          </w:tcPr>
          <w:p w14:paraId="68B7EAE7" w14:textId="77777777" w:rsidR="00163D47" w:rsidRPr="00092449" w:rsidRDefault="00163D47" w:rsidP="00CD6287">
            <w:pPr>
              <w:ind w:right="74"/>
              <w:jc w:val="right"/>
              <w:rPr>
                <w:b/>
                <w:sz w:val="21"/>
                <w:szCs w:val="21"/>
                <w:lang w:val="en-GB"/>
              </w:rPr>
            </w:pPr>
          </w:p>
        </w:tc>
        <w:tc>
          <w:tcPr>
            <w:tcW w:w="906" w:type="dxa"/>
            <w:vAlign w:val="bottom"/>
          </w:tcPr>
          <w:p w14:paraId="72BB7F26" w14:textId="77777777" w:rsidR="00163D47" w:rsidRPr="00092449" w:rsidRDefault="00163D47">
            <w:pPr>
              <w:ind w:right="74"/>
              <w:jc w:val="right"/>
              <w:rPr>
                <w:b/>
                <w:sz w:val="21"/>
                <w:szCs w:val="21"/>
                <w:lang w:val="en-GB"/>
              </w:rPr>
            </w:pPr>
            <w:r w:rsidRPr="00092449">
              <w:rPr>
                <w:b/>
                <w:sz w:val="21"/>
                <w:szCs w:val="21"/>
                <w:lang w:val="en-GB"/>
              </w:rPr>
              <w:t>-</w:t>
            </w:r>
          </w:p>
        </w:tc>
        <w:tc>
          <w:tcPr>
            <w:tcW w:w="94" w:type="dxa"/>
            <w:vAlign w:val="bottom"/>
          </w:tcPr>
          <w:p w14:paraId="1E09CFD7" w14:textId="77777777" w:rsidR="00163D47" w:rsidRPr="00092449" w:rsidRDefault="00163D47">
            <w:pPr>
              <w:ind w:right="74"/>
              <w:jc w:val="right"/>
              <w:rPr>
                <w:b/>
                <w:sz w:val="21"/>
                <w:szCs w:val="21"/>
                <w:lang w:val="en-GB"/>
              </w:rPr>
            </w:pPr>
          </w:p>
        </w:tc>
        <w:tc>
          <w:tcPr>
            <w:tcW w:w="906" w:type="dxa"/>
            <w:vAlign w:val="bottom"/>
          </w:tcPr>
          <w:p w14:paraId="79772878" w14:textId="77777777" w:rsidR="00163D47" w:rsidRPr="00092449" w:rsidRDefault="00163D47">
            <w:pPr>
              <w:ind w:right="74"/>
              <w:jc w:val="right"/>
              <w:rPr>
                <w:b/>
                <w:sz w:val="21"/>
                <w:szCs w:val="21"/>
                <w:lang w:val="en-GB"/>
              </w:rPr>
            </w:pPr>
            <w:r w:rsidRPr="00092449">
              <w:rPr>
                <w:b/>
                <w:sz w:val="21"/>
                <w:szCs w:val="21"/>
                <w:lang w:val="en-GB"/>
              </w:rPr>
              <w:t>-</w:t>
            </w:r>
          </w:p>
        </w:tc>
        <w:tc>
          <w:tcPr>
            <w:tcW w:w="94" w:type="dxa"/>
            <w:vAlign w:val="bottom"/>
          </w:tcPr>
          <w:p w14:paraId="6B587ABA" w14:textId="77777777" w:rsidR="00163D47" w:rsidRPr="00092449" w:rsidRDefault="00163D47">
            <w:pPr>
              <w:ind w:right="74"/>
              <w:jc w:val="right"/>
              <w:rPr>
                <w:b/>
                <w:sz w:val="21"/>
                <w:szCs w:val="21"/>
                <w:lang w:val="en-GB"/>
              </w:rPr>
            </w:pPr>
          </w:p>
        </w:tc>
        <w:tc>
          <w:tcPr>
            <w:tcW w:w="906" w:type="dxa"/>
            <w:vAlign w:val="bottom"/>
          </w:tcPr>
          <w:p w14:paraId="3C692A94" w14:textId="77777777" w:rsidR="00163D47" w:rsidRPr="00092449" w:rsidRDefault="00163D47">
            <w:pPr>
              <w:ind w:right="74"/>
              <w:jc w:val="right"/>
              <w:rPr>
                <w:b/>
                <w:sz w:val="21"/>
                <w:szCs w:val="21"/>
                <w:lang w:val="en-GB"/>
              </w:rPr>
            </w:pPr>
            <w:r w:rsidRPr="00092449">
              <w:rPr>
                <w:b/>
                <w:sz w:val="21"/>
                <w:szCs w:val="21"/>
                <w:lang w:val="en-GB"/>
              </w:rPr>
              <w:t>-</w:t>
            </w:r>
          </w:p>
        </w:tc>
        <w:tc>
          <w:tcPr>
            <w:tcW w:w="94" w:type="dxa"/>
            <w:vAlign w:val="bottom"/>
          </w:tcPr>
          <w:p w14:paraId="29935718" w14:textId="77777777" w:rsidR="00163D47" w:rsidRPr="00092449" w:rsidRDefault="00163D47">
            <w:pPr>
              <w:ind w:right="74"/>
              <w:jc w:val="right"/>
              <w:rPr>
                <w:b/>
                <w:sz w:val="21"/>
                <w:szCs w:val="21"/>
                <w:lang w:val="en-GB"/>
              </w:rPr>
            </w:pPr>
          </w:p>
        </w:tc>
        <w:tc>
          <w:tcPr>
            <w:tcW w:w="906" w:type="dxa"/>
            <w:vAlign w:val="bottom"/>
          </w:tcPr>
          <w:p w14:paraId="1480F9B4" w14:textId="77777777" w:rsidR="00163D47" w:rsidRPr="00092449" w:rsidRDefault="00163D47">
            <w:pPr>
              <w:ind w:right="74"/>
              <w:jc w:val="right"/>
              <w:rPr>
                <w:b/>
                <w:sz w:val="21"/>
                <w:szCs w:val="21"/>
                <w:lang w:val="en-GB"/>
              </w:rPr>
            </w:pPr>
            <w:r w:rsidRPr="00092449">
              <w:rPr>
                <w:b/>
                <w:sz w:val="21"/>
                <w:szCs w:val="21"/>
                <w:lang w:val="en-GB"/>
              </w:rPr>
              <w:t>-</w:t>
            </w:r>
          </w:p>
        </w:tc>
      </w:tr>
      <w:tr w:rsidR="006A7BA1" w:rsidRPr="006A7BA1" w14:paraId="21AF57AE" w14:textId="77777777" w:rsidTr="00303279">
        <w:trPr>
          <w:jc w:val="right"/>
        </w:trPr>
        <w:tc>
          <w:tcPr>
            <w:tcW w:w="3509" w:type="dxa"/>
          </w:tcPr>
          <w:p w14:paraId="77F8281F" w14:textId="77777777" w:rsidR="00163D47" w:rsidRPr="006A7BA1" w:rsidRDefault="00163D47" w:rsidP="00303279">
            <w:pPr>
              <w:rPr>
                <w:sz w:val="21"/>
                <w:szCs w:val="21"/>
              </w:rPr>
            </w:pPr>
            <w:r w:rsidRPr="006A7BA1">
              <w:rPr>
                <w:sz w:val="21"/>
                <w:szCs w:val="21"/>
              </w:rPr>
              <w:t>Hedging of cash flows</w:t>
            </w:r>
          </w:p>
        </w:tc>
        <w:tc>
          <w:tcPr>
            <w:tcW w:w="90" w:type="dxa"/>
          </w:tcPr>
          <w:p w14:paraId="062831AA" w14:textId="77777777" w:rsidR="00163D47" w:rsidRPr="006A7BA1" w:rsidRDefault="00163D47" w:rsidP="00303279">
            <w:pPr>
              <w:ind w:right="72"/>
              <w:jc w:val="both"/>
              <w:rPr>
                <w:sz w:val="21"/>
                <w:szCs w:val="21"/>
                <w:lang w:val="en-GB"/>
              </w:rPr>
            </w:pPr>
          </w:p>
        </w:tc>
        <w:tc>
          <w:tcPr>
            <w:tcW w:w="905" w:type="dxa"/>
            <w:tcBorders>
              <w:bottom w:val="single" w:sz="4" w:space="0" w:color="auto"/>
            </w:tcBorders>
            <w:vAlign w:val="bottom"/>
          </w:tcPr>
          <w:p w14:paraId="4F05F8BC" w14:textId="77777777" w:rsidR="00163D47" w:rsidRPr="00092449" w:rsidRDefault="00163D47" w:rsidP="00AA7623">
            <w:pPr>
              <w:ind w:right="74"/>
              <w:jc w:val="right"/>
              <w:rPr>
                <w:b/>
                <w:sz w:val="21"/>
                <w:szCs w:val="21"/>
                <w:lang w:val="en-GB"/>
              </w:rPr>
            </w:pPr>
            <w:r w:rsidRPr="00092449">
              <w:rPr>
                <w:b/>
                <w:sz w:val="21"/>
                <w:szCs w:val="21"/>
                <w:lang w:val="en-GB"/>
              </w:rPr>
              <w:t>-</w:t>
            </w:r>
          </w:p>
        </w:tc>
        <w:tc>
          <w:tcPr>
            <w:tcW w:w="94" w:type="dxa"/>
            <w:vAlign w:val="bottom"/>
          </w:tcPr>
          <w:p w14:paraId="3324240E" w14:textId="77777777" w:rsidR="00163D47" w:rsidRPr="00092449" w:rsidRDefault="00163D47" w:rsidP="00AA7623">
            <w:pPr>
              <w:ind w:right="74"/>
              <w:jc w:val="right"/>
              <w:rPr>
                <w:b/>
                <w:sz w:val="21"/>
                <w:szCs w:val="21"/>
                <w:lang w:val="en-GB"/>
              </w:rPr>
            </w:pPr>
          </w:p>
        </w:tc>
        <w:tc>
          <w:tcPr>
            <w:tcW w:w="906" w:type="dxa"/>
            <w:tcBorders>
              <w:bottom w:val="single" w:sz="4" w:space="0" w:color="auto"/>
            </w:tcBorders>
            <w:vAlign w:val="bottom"/>
          </w:tcPr>
          <w:p w14:paraId="0C880C2C" w14:textId="77777777" w:rsidR="00163D47" w:rsidRPr="00092449" w:rsidRDefault="00163D47" w:rsidP="00B60E4A">
            <w:pPr>
              <w:ind w:right="74"/>
              <w:jc w:val="right"/>
              <w:rPr>
                <w:b/>
                <w:sz w:val="21"/>
                <w:szCs w:val="21"/>
                <w:lang w:val="en-GB"/>
              </w:rPr>
            </w:pPr>
            <w:r w:rsidRPr="00092449">
              <w:rPr>
                <w:b/>
                <w:sz w:val="21"/>
                <w:szCs w:val="21"/>
                <w:lang w:val="en-GB"/>
              </w:rPr>
              <w:t>-</w:t>
            </w:r>
          </w:p>
        </w:tc>
        <w:tc>
          <w:tcPr>
            <w:tcW w:w="94" w:type="dxa"/>
            <w:vAlign w:val="bottom"/>
          </w:tcPr>
          <w:p w14:paraId="5A47BAB7" w14:textId="77777777" w:rsidR="00163D47" w:rsidRPr="00092449" w:rsidRDefault="00163D47" w:rsidP="00CD6287">
            <w:pPr>
              <w:ind w:right="74"/>
              <w:jc w:val="right"/>
              <w:rPr>
                <w:b/>
                <w:sz w:val="21"/>
                <w:szCs w:val="21"/>
                <w:lang w:val="en-GB"/>
              </w:rPr>
            </w:pPr>
          </w:p>
        </w:tc>
        <w:tc>
          <w:tcPr>
            <w:tcW w:w="906" w:type="dxa"/>
            <w:tcBorders>
              <w:bottom w:val="single" w:sz="4" w:space="0" w:color="auto"/>
            </w:tcBorders>
            <w:vAlign w:val="bottom"/>
          </w:tcPr>
          <w:p w14:paraId="0CD2EA4E" w14:textId="77777777" w:rsidR="00163D47" w:rsidRPr="00092449" w:rsidRDefault="00163D47">
            <w:pPr>
              <w:ind w:right="74"/>
              <w:jc w:val="right"/>
              <w:rPr>
                <w:b/>
                <w:sz w:val="21"/>
                <w:szCs w:val="21"/>
                <w:lang w:val="en-GB"/>
              </w:rPr>
            </w:pPr>
            <w:r w:rsidRPr="00092449">
              <w:rPr>
                <w:b/>
                <w:sz w:val="21"/>
                <w:szCs w:val="21"/>
                <w:lang w:val="en-GB"/>
              </w:rPr>
              <w:t>-</w:t>
            </w:r>
          </w:p>
        </w:tc>
        <w:tc>
          <w:tcPr>
            <w:tcW w:w="94" w:type="dxa"/>
            <w:vAlign w:val="bottom"/>
          </w:tcPr>
          <w:p w14:paraId="1273746D" w14:textId="77777777" w:rsidR="00163D47" w:rsidRPr="00092449" w:rsidRDefault="00163D47">
            <w:pPr>
              <w:ind w:right="74"/>
              <w:jc w:val="right"/>
              <w:rPr>
                <w:b/>
                <w:sz w:val="21"/>
                <w:szCs w:val="21"/>
                <w:lang w:val="en-GB"/>
              </w:rPr>
            </w:pPr>
          </w:p>
        </w:tc>
        <w:tc>
          <w:tcPr>
            <w:tcW w:w="906" w:type="dxa"/>
            <w:tcBorders>
              <w:bottom w:val="single" w:sz="4" w:space="0" w:color="auto"/>
            </w:tcBorders>
            <w:vAlign w:val="bottom"/>
          </w:tcPr>
          <w:p w14:paraId="72463503" w14:textId="77777777" w:rsidR="00163D47" w:rsidRPr="00092449" w:rsidRDefault="00163D47">
            <w:pPr>
              <w:ind w:right="74"/>
              <w:jc w:val="right"/>
              <w:rPr>
                <w:b/>
                <w:sz w:val="21"/>
                <w:szCs w:val="21"/>
                <w:lang w:val="en-GB"/>
              </w:rPr>
            </w:pPr>
            <w:r w:rsidRPr="00092449">
              <w:rPr>
                <w:b/>
                <w:sz w:val="21"/>
                <w:szCs w:val="21"/>
                <w:lang w:val="en-GB"/>
              </w:rPr>
              <w:t>-</w:t>
            </w:r>
          </w:p>
        </w:tc>
        <w:tc>
          <w:tcPr>
            <w:tcW w:w="94" w:type="dxa"/>
            <w:vAlign w:val="bottom"/>
          </w:tcPr>
          <w:p w14:paraId="0A6CB5DF" w14:textId="77777777" w:rsidR="00163D47" w:rsidRPr="00092449" w:rsidRDefault="00163D47">
            <w:pPr>
              <w:ind w:right="74"/>
              <w:jc w:val="right"/>
              <w:rPr>
                <w:b/>
                <w:sz w:val="21"/>
                <w:szCs w:val="21"/>
                <w:lang w:val="en-GB"/>
              </w:rPr>
            </w:pPr>
          </w:p>
        </w:tc>
        <w:tc>
          <w:tcPr>
            <w:tcW w:w="906" w:type="dxa"/>
            <w:tcBorders>
              <w:bottom w:val="single" w:sz="4" w:space="0" w:color="auto"/>
            </w:tcBorders>
            <w:vAlign w:val="bottom"/>
          </w:tcPr>
          <w:p w14:paraId="0789D035" w14:textId="77777777" w:rsidR="00163D47" w:rsidRPr="00092449" w:rsidRDefault="00163D47">
            <w:pPr>
              <w:ind w:right="74"/>
              <w:jc w:val="right"/>
              <w:rPr>
                <w:b/>
                <w:sz w:val="21"/>
                <w:szCs w:val="21"/>
                <w:lang w:val="en-GB"/>
              </w:rPr>
            </w:pPr>
            <w:r w:rsidRPr="00092449">
              <w:rPr>
                <w:b/>
                <w:sz w:val="21"/>
                <w:szCs w:val="21"/>
                <w:lang w:val="en-GB"/>
              </w:rPr>
              <w:t>-</w:t>
            </w:r>
          </w:p>
        </w:tc>
        <w:tc>
          <w:tcPr>
            <w:tcW w:w="94" w:type="dxa"/>
            <w:vAlign w:val="bottom"/>
          </w:tcPr>
          <w:p w14:paraId="4D052A77" w14:textId="77777777" w:rsidR="00163D47" w:rsidRPr="00092449" w:rsidRDefault="00163D47">
            <w:pPr>
              <w:ind w:right="74"/>
              <w:jc w:val="right"/>
              <w:rPr>
                <w:b/>
                <w:sz w:val="21"/>
                <w:szCs w:val="21"/>
                <w:lang w:val="en-GB"/>
              </w:rPr>
            </w:pPr>
          </w:p>
        </w:tc>
        <w:tc>
          <w:tcPr>
            <w:tcW w:w="906" w:type="dxa"/>
            <w:tcBorders>
              <w:bottom w:val="single" w:sz="4" w:space="0" w:color="auto"/>
            </w:tcBorders>
            <w:vAlign w:val="bottom"/>
          </w:tcPr>
          <w:p w14:paraId="5A3AED52" w14:textId="77777777" w:rsidR="00163D47" w:rsidRPr="00092449" w:rsidRDefault="00163D47">
            <w:pPr>
              <w:ind w:right="74"/>
              <w:jc w:val="right"/>
              <w:rPr>
                <w:b/>
                <w:sz w:val="21"/>
                <w:szCs w:val="21"/>
                <w:lang w:val="en-GB"/>
              </w:rPr>
            </w:pPr>
            <w:r w:rsidRPr="00092449">
              <w:rPr>
                <w:b/>
                <w:sz w:val="21"/>
                <w:szCs w:val="21"/>
                <w:lang w:val="en-GB"/>
              </w:rPr>
              <w:t>-</w:t>
            </w:r>
          </w:p>
        </w:tc>
      </w:tr>
      <w:tr w:rsidR="006A7BA1" w:rsidRPr="006A7BA1" w14:paraId="689058E3" w14:textId="77777777" w:rsidTr="00303279">
        <w:trPr>
          <w:jc w:val="right"/>
        </w:trPr>
        <w:tc>
          <w:tcPr>
            <w:tcW w:w="3509" w:type="dxa"/>
          </w:tcPr>
          <w:p w14:paraId="5EC36F79" w14:textId="77777777" w:rsidR="00163D47" w:rsidRPr="006A7BA1" w:rsidRDefault="00163D47" w:rsidP="00303279">
            <w:pPr>
              <w:rPr>
                <w:b/>
                <w:sz w:val="21"/>
                <w:szCs w:val="21"/>
              </w:rPr>
            </w:pPr>
            <w:r w:rsidRPr="006A7BA1">
              <w:rPr>
                <w:b/>
                <w:sz w:val="21"/>
                <w:szCs w:val="21"/>
              </w:rPr>
              <w:t>Deferred tax assets / liabilities recognized in the equity</w:t>
            </w:r>
          </w:p>
        </w:tc>
        <w:tc>
          <w:tcPr>
            <w:tcW w:w="90" w:type="dxa"/>
          </w:tcPr>
          <w:p w14:paraId="0A9856D1" w14:textId="77777777" w:rsidR="00163D47" w:rsidRPr="006A7BA1" w:rsidRDefault="00163D47" w:rsidP="00303279">
            <w:pPr>
              <w:ind w:right="72"/>
              <w:jc w:val="both"/>
              <w:rPr>
                <w:sz w:val="21"/>
                <w:szCs w:val="21"/>
                <w:lang w:val="en-GB"/>
              </w:rPr>
            </w:pPr>
          </w:p>
        </w:tc>
        <w:tc>
          <w:tcPr>
            <w:tcW w:w="905" w:type="dxa"/>
            <w:tcBorders>
              <w:top w:val="single" w:sz="4" w:space="0" w:color="auto"/>
              <w:bottom w:val="single" w:sz="4" w:space="0" w:color="auto"/>
            </w:tcBorders>
            <w:vAlign w:val="bottom"/>
          </w:tcPr>
          <w:p w14:paraId="11474BF2" w14:textId="77777777" w:rsidR="00163D47" w:rsidRPr="00092449" w:rsidRDefault="00163D47" w:rsidP="00AA7623">
            <w:pPr>
              <w:ind w:right="74"/>
              <w:jc w:val="right"/>
              <w:rPr>
                <w:b/>
                <w:sz w:val="21"/>
                <w:szCs w:val="21"/>
                <w:lang w:val="en-GB"/>
              </w:rPr>
            </w:pPr>
            <w:r w:rsidRPr="00092449">
              <w:rPr>
                <w:b/>
                <w:sz w:val="21"/>
                <w:szCs w:val="21"/>
                <w:lang w:val="en-GB"/>
              </w:rPr>
              <w:t>-</w:t>
            </w:r>
          </w:p>
        </w:tc>
        <w:tc>
          <w:tcPr>
            <w:tcW w:w="94" w:type="dxa"/>
            <w:vAlign w:val="bottom"/>
          </w:tcPr>
          <w:p w14:paraId="77394958" w14:textId="77777777" w:rsidR="00163D47" w:rsidRPr="00092449" w:rsidRDefault="00163D47" w:rsidP="00AA7623">
            <w:pPr>
              <w:ind w:right="74"/>
              <w:jc w:val="right"/>
              <w:rPr>
                <w:b/>
                <w:sz w:val="21"/>
                <w:szCs w:val="21"/>
                <w:lang w:val="en-GB"/>
              </w:rPr>
            </w:pPr>
          </w:p>
        </w:tc>
        <w:tc>
          <w:tcPr>
            <w:tcW w:w="906" w:type="dxa"/>
            <w:tcBorders>
              <w:top w:val="single" w:sz="4" w:space="0" w:color="auto"/>
              <w:bottom w:val="single" w:sz="4" w:space="0" w:color="auto"/>
            </w:tcBorders>
            <w:vAlign w:val="bottom"/>
          </w:tcPr>
          <w:p w14:paraId="6BBFAB47" w14:textId="77777777" w:rsidR="00163D47" w:rsidRPr="00092449" w:rsidRDefault="00163D47" w:rsidP="00B60E4A">
            <w:pPr>
              <w:ind w:right="74"/>
              <w:jc w:val="right"/>
              <w:rPr>
                <w:b/>
                <w:sz w:val="21"/>
                <w:szCs w:val="21"/>
                <w:lang w:val="en-GB"/>
              </w:rPr>
            </w:pPr>
            <w:r w:rsidRPr="00092449">
              <w:rPr>
                <w:b/>
                <w:sz w:val="21"/>
                <w:szCs w:val="21"/>
                <w:lang w:val="en-GB"/>
              </w:rPr>
              <w:t>-</w:t>
            </w:r>
          </w:p>
        </w:tc>
        <w:tc>
          <w:tcPr>
            <w:tcW w:w="94" w:type="dxa"/>
            <w:vAlign w:val="bottom"/>
          </w:tcPr>
          <w:p w14:paraId="331ABBCE" w14:textId="77777777" w:rsidR="00163D47" w:rsidRPr="00092449" w:rsidRDefault="00163D47" w:rsidP="00CD6287">
            <w:pPr>
              <w:ind w:right="74"/>
              <w:jc w:val="right"/>
              <w:rPr>
                <w:b/>
                <w:sz w:val="21"/>
                <w:szCs w:val="21"/>
                <w:lang w:val="en-GB"/>
              </w:rPr>
            </w:pPr>
          </w:p>
        </w:tc>
        <w:tc>
          <w:tcPr>
            <w:tcW w:w="906" w:type="dxa"/>
            <w:tcBorders>
              <w:top w:val="single" w:sz="4" w:space="0" w:color="auto"/>
              <w:bottom w:val="single" w:sz="4" w:space="0" w:color="auto"/>
            </w:tcBorders>
            <w:vAlign w:val="bottom"/>
          </w:tcPr>
          <w:p w14:paraId="23A38ECD" w14:textId="77777777" w:rsidR="00163D47" w:rsidRPr="00092449" w:rsidRDefault="00163D47">
            <w:pPr>
              <w:ind w:right="74"/>
              <w:jc w:val="right"/>
              <w:rPr>
                <w:b/>
                <w:sz w:val="21"/>
                <w:szCs w:val="21"/>
                <w:lang w:val="en-GB"/>
              </w:rPr>
            </w:pPr>
            <w:r w:rsidRPr="00092449">
              <w:rPr>
                <w:b/>
                <w:sz w:val="21"/>
                <w:szCs w:val="21"/>
                <w:lang w:val="en-GB"/>
              </w:rPr>
              <w:t>-</w:t>
            </w:r>
          </w:p>
        </w:tc>
        <w:tc>
          <w:tcPr>
            <w:tcW w:w="94" w:type="dxa"/>
            <w:vAlign w:val="bottom"/>
          </w:tcPr>
          <w:p w14:paraId="54AA1474" w14:textId="77777777" w:rsidR="00163D47" w:rsidRPr="00092449" w:rsidRDefault="00163D47">
            <w:pPr>
              <w:ind w:right="74"/>
              <w:jc w:val="right"/>
              <w:rPr>
                <w:b/>
                <w:sz w:val="21"/>
                <w:szCs w:val="21"/>
                <w:lang w:val="en-GB"/>
              </w:rPr>
            </w:pPr>
          </w:p>
        </w:tc>
        <w:tc>
          <w:tcPr>
            <w:tcW w:w="906" w:type="dxa"/>
            <w:tcBorders>
              <w:top w:val="single" w:sz="4" w:space="0" w:color="auto"/>
              <w:bottom w:val="single" w:sz="4" w:space="0" w:color="auto"/>
            </w:tcBorders>
            <w:vAlign w:val="bottom"/>
          </w:tcPr>
          <w:p w14:paraId="1BDF9902" w14:textId="77777777" w:rsidR="00163D47" w:rsidRPr="00092449" w:rsidRDefault="00163D47">
            <w:pPr>
              <w:ind w:right="74"/>
              <w:jc w:val="right"/>
              <w:rPr>
                <w:b/>
                <w:sz w:val="21"/>
                <w:szCs w:val="21"/>
                <w:lang w:val="en-GB"/>
              </w:rPr>
            </w:pPr>
            <w:r w:rsidRPr="00092449">
              <w:rPr>
                <w:b/>
                <w:sz w:val="21"/>
                <w:szCs w:val="21"/>
                <w:lang w:val="en-GB"/>
              </w:rPr>
              <w:t>-</w:t>
            </w:r>
          </w:p>
        </w:tc>
        <w:tc>
          <w:tcPr>
            <w:tcW w:w="94" w:type="dxa"/>
            <w:vAlign w:val="bottom"/>
          </w:tcPr>
          <w:p w14:paraId="6BFDA6A9" w14:textId="77777777" w:rsidR="00163D47" w:rsidRPr="00092449" w:rsidRDefault="00163D47">
            <w:pPr>
              <w:ind w:right="74"/>
              <w:jc w:val="right"/>
              <w:rPr>
                <w:b/>
                <w:sz w:val="21"/>
                <w:szCs w:val="21"/>
                <w:lang w:val="en-GB"/>
              </w:rPr>
            </w:pPr>
          </w:p>
        </w:tc>
        <w:tc>
          <w:tcPr>
            <w:tcW w:w="906" w:type="dxa"/>
            <w:tcBorders>
              <w:top w:val="single" w:sz="4" w:space="0" w:color="auto"/>
              <w:bottom w:val="single" w:sz="4" w:space="0" w:color="auto"/>
            </w:tcBorders>
            <w:vAlign w:val="bottom"/>
          </w:tcPr>
          <w:p w14:paraId="7CEF7F6D" w14:textId="77777777" w:rsidR="00163D47" w:rsidRPr="00092449" w:rsidRDefault="00163D47">
            <w:pPr>
              <w:ind w:right="74"/>
              <w:jc w:val="right"/>
              <w:rPr>
                <w:b/>
                <w:sz w:val="21"/>
                <w:szCs w:val="21"/>
                <w:lang w:val="en-GB"/>
              </w:rPr>
            </w:pPr>
            <w:r w:rsidRPr="00092449">
              <w:rPr>
                <w:b/>
                <w:sz w:val="21"/>
                <w:szCs w:val="21"/>
                <w:lang w:val="en-GB"/>
              </w:rPr>
              <w:t>-</w:t>
            </w:r>
          </w:p>
        </w:tc>
        <w:tc>
          <w:tcPr>
            <w:tcW w:w="94" w:type="dxa"/>
            <w:vAlign w:val="bottom"/>
          </w:tcPr>
          <w:p w14:paraId="0AF8774E" w14:textId="77777777" w:rsidR="00163D47" w:rsidRPr="00092449" w:rsidRDefault="00163D47">
            <w:pPr>
              <w:ind w:right="74"/>
              <w:jc w:val="right"/>
              <w:rPr>
                <w:b/>
                <w:sz w:val="21"/>
                <w:szCs w:val="21"/>
                <w:lang w:val="en-GB"/>
              </w:rPr>
            </w:pPr>
          </w:p>
        </w:tc>
        <w:tc>
          <w:tcPr>
            <w:tcW w:w="906" w:type="dxa"/>
            <w:tcBorders>
              <w:top w:val="single" w:sz="4" w:space="0" w:color="auto"/>
              <w:bottom w:val="single" w:sz="4" w:space="0" w:color="auto"/>
            </w:tcBorders>
            <w:vAlign w:val="bottom"/>
          </w:tcPr>
          <w:p w14:paraId="7905A4CE" w14:textId="77777777" w:rsidR="00163D47" w:rsidRPr="00092449" w:rsidRDefault="00163D47">
            <w:pPr>
              <w:ind w:right="74"/>
              <w:jc w:val="right"/>
              <w:rPr>
                <w:b/>
                <w:sz w:val="21"/>
                <w:szCs w:val="21"/>
                <w:lang w:val="en-GB"/>
              </w:rPr>
            </w:pPr>
            <w:r w:rsidRPr="00092449">
              <w:rPr>
                <w:b/>
                <w:sz w:val="21"/>
                <w:szCs w:val="21"/>
                <w:lang w:val="en-GB"/>
              </w:rPr>
              <w:t>-</w:t>
            </w:r>
          </w:p>
        </w:tc>
      </w:tr>
      <w:tr w:rsidR="00163D47" w:rsidRPr="006A7BA1" w14:paraId="3D04A7E8" w14:textId="77777777" w:rsidTr="00303279">
        <w:trPr>
          <w:jc w:val="right"/>
        </w:trPr>
        <w:tc>
          <w:tcPr>
            <w:tcW w:w="3509" w:type="dxa"/>
          </w:tcPr>
          <w:p w14:paraId="04AEE598" w14:textId="77777777" w:rsidR="00163D47" w:rsidRPr="006A7BA1" w:rsidRDefault="00163D47" w:rsidP="00303279">
            <w:pPr>
              <w:rPr>
                <w:b/>
                <w:sz w:val="21"/>
                <w:szCs w:val="21"/>
              </w:rPr>
            </w:pPr>
            <w:r w:rsidRPr="006A7BA1">
              <w:rPr>
                <w:b/>
                <w:sz w:val="21"/>
                <w:szCs w:val="21"/>
              </w:rPr>
              <w:t>Total recognized deferred tax assets / liabilities</w:t>
            </w:r>
          </w:p>
        </w:tc>
        <w:tc>
          <w:tcPr>
            <w:tcW w:w="90" w:type="dxa"/>
          </w:tcPr>
          <w:p w14:paraId="44AAA5A0" w14:textId="77777777" w:rsidR="00163D47" w:rsidRPr="006A7BA1" w:rsidRDefault="00163D47" w:rsidP="00303279">
            <w:pPr>
              <w:ind w:right="72"/>
              <w:jc w:val="both"/>
              <w:rPr>
                <w:sz w:val="21"/>
                <w:szCs w:val="21"/>
                <w:lang w:val="en-GB"/>
              </w:rPr>
            </w:pPr>
          </w:p>
        </w:tc>
        <w:tc>
          <w:tcPr>
            <w:tcW w:w="905" w:type="dxa"/>
            <w:tcBorders>
              <w:top w:val="single" w:sz="4" w:space="0" w:color="auto"/>
              <w:bottom w:val="double" w:sz="6" w:space="0" w:color="auto"/>
            </w:tcBorders>
            <w:tcMar>
              <w:right w:w="74" w:type="dxa"/>
            </w:tcMar>
            <w:vAlign w:val="bottom"/>
          </w:tcPr>
          <w:p w14:paraId="61A0C7CF" w14:textId="77777777" w:rsidR="00163D47" w:rsidRPr="00AA7623" w:rsidRDefault="00163D47" w:rsidP="00AA7623">
            <w:pPr>
              <w:ind w:right="-5"/>
              <w:jc w:val="right"/>
              <w:rPr>
                <w:b/>
                <w:bCs/>
                <w:sz w:val="21"/>
                <w:szCs w:val="21"/>
                <w:lang w:val="en-GB"/>
              </w:rPr>
            </w:pPr>
            <w:r w:rsidRPr="00AA7623">
              <w:rPr>
                <w:b/>
                <w:bCs/>
                <w:sz w:val="21"/>
                <w:szCs w:val="21"/>
                <w:lang w:val="en-GB"/>
              </w:rPr>
              <w:t>-</w:t>
            </w:r>
          </w:p>
        </w:tc>
        <w:tc>
          <w:tcPr>
            <w:tcW w:w="94" w:type="dxa"/>
            <w:tcMar>
              <w:right w:w="74" w:type="dxa"/>
            </w:tcMar>
            <w:vAlign w:val="bottom"/>
          </w:tcPr>
          <w:p w14:paraId="701E447C" w14:textId="77777777" w:rsidR="00163D47" w:rsidRPr="00AA7623" w:rsidRDefault="00163D47" w:rsidP="00AA7623">
            <w:pPr>
              <w:ind w:right="74"/>
              <w:jc w:val="right"/>
              <w:rPr>
                <w:b/>
                <w:bCs/>
                <w:sz w:val="21"/>
                <w:szCs w:val="21"/>
                <w:lang w:val="en-GB"/>
              </w:rPr>
            </w:pPr>
          </w:p>
        </w:tc>
        <w:tc>
          <w:tcPr>
            <w:tcW w:w="906" w:type="dxa"/>
            <w:tcBorders>
              <w:top w:val="single" w:sz="4" w:space="0" w:color="auto"/>
              <w:bottom w:val="double" w:sz="6" w:space="0" w:color="auto"/>
            </w:tcBorders>
            <w:tcMar>
              <w:right w:w="74" w:type="dxa"/>
            </w:tcMar>
            <w:vAlign w:val="bottom"/>
          </w:tcPr>
          <w:p w14:paraId="543645A7" w14:textId="77777777" w:rsidR="00163D47" w:rsidRPr="00B60E4A" w:rsidRDefault="00163D47" w:rsidP="00B60E4A">
            <w:pPr>
              <w:ind w:right="74"/>
              <w:jc w:val="right"/>
              <w:rPr>
                <w:b/>
                <w:bCs/>
                <w:sz w:val="21"/>
                <w:szCs w:val="21"/>
                <w:lang w:val="en-GB"/>
              </w:rPr>
            </w:pPr>
            <w:r w:rsidRPr="00B60E4A">
              <w:rPr>
                <w:b/>
                <w:bCs/>
                <w:sz w:val="21"/>
                <w:szCs w:val="21"/>
                <w:lang w:val="en-GB"/>
              </w:rPr>
              <w:t>-</w:t>
            </w:r>
          </w:p>
        </w:tc>
        <w:tc>
          <w:tcPr>
            <w:tcW w:w="94" w:type="dxa"/>
            <w:tcMar>
              <w:right w:w="74" w:type="dxa"/>
            </w:tcMar>
            <w:vAlign w:val="bottom"/>
          </w:tcPr>
          <w:p w14:paraId="411AF434" w14:textId="77777777" w:rsidR="00163D47" w:rsidRPr="00CD6287" w:rsidRDefault="00163D47" w:rsidP="00CD6287">
            <w:pPr>
              <w:ind w:right="74"/>
              <w:jc w:val="right"/>
              <w:rPr>
                <w:b/>
                <w:bCs/>
                <w:sz w:val="21"/>
                <w:szCs w:val="21"/>
                <w:lang w:val="en-GB"/>
              </w:rPr>
            </w:pPr>
          </w:p>
        </w:tc>
        <w:tc>
          <w:tcPr>
            <w:tcW w:w="906" w:type="dxa"/>
            <w:tcBorders>
              <w:top w:val="single" w:sz="4" w:space="0" w:color="auto"/>
              <w:bottom w:val="double" w:sz="6" w:space="0" w:color="auto"/>
            </w:tcBorders>
            <w:tcMar>
              <w:right w:w="74" w:type="dxa"/>
            </w:tcMar>
            <w:vAlign w:val="bottom"/>
          </w:tcPr>
          <w:p w14:paraId="4217553E" w14:textId="77777777" w:rsidR="00163D47" w:rsidRPr="00AA7623" w:rsidRDefault="00163D47">
            <w:pPr>
              <w:jc w:val="right"/>
              <w:rPr>
                <w:b/>
                <w:bCs/>
                <w:sz w:val="21"/>
                <w:szCs w:val="21"/>
                <w:lang w:val="en-GB"/>
              </w:rPr>
            </w:pPr>
            <w:r w:rsidRPr="00AA7623">
              <w:rPr>
                <w:b/>
                <w:bCs/>
                <w:sz w:val="21"/>
                <w:szCs w:val="21"/>
                <w:lang w:val="en-GB"/>
              </w:rPr>
              <w:t>-</w:t>
            </w:r>
          </w:p>
        </w:tc>
        <w:tc>
          <w:tcPr>
            <w:tcW w:w="94" w:type="dxa"/>
            <w:tcBorders>
              <w:left w:val="nil"/>
            </w:tcBorders>
            <w:tcMar>
              <w:right w:w="74" w:type="dxa"/>
            </w:tcMar>
            <w:vAlign w:val="bottom"/>
          </w:tcPr>
          <w:p w14:paraId="142E0A03" w14:textId="77777777" w:rsidR="00163D47" w:rsidRPr="00AA7623" w:rsidRDefault="00163D47">
            <w:pPr>
              <w:ind w:right="74"/>
              <w:jc w:val="right"/>
              <w:rPr>
                <w:b/>
                <w:bCs/>
                <w:sz w:val="21"/>
                <w:szCs w:val="21"/>
                <w:lang w:val="en-GB"/>
              </w:rPr>
            </w:pPr>
          </w:p>
        </w:tc>
        <w:tc>
          <w:tcPr>
            <w:tcW w:w="906" w:type="dxa"/>
            <w:tcBorders>
              <w:top w:val="single" w:sz="4" w:space="0" w:color="auto"/>
              <w:bottom w:val="double" w:sz="6" w:space="0" w:color="auto"/>
            </w:tcBorders>
            <w:tcMar>
              <w:right w:w="74" w:type="dxa"/>
            </w:tcMar>
            <w:vAlign w:val="bottom"/>
          </w:tcPr>
          <w:p w14:paraId="4542CA70" w14:textId="77777777" w:rsidR="00163D47" w:rsidRPr="00AA7623" w:rsidRDefault="00163D47">
            <w:pPr>
              <w:ind w:right="-5"/>
              <w:jc w:val="right"/>
              <w:rPr>
                <w:b/>
                <w:bCs/>
                <w:sz w:val="21"/>
                <w:szCs w:val="21"/>
                <w:lang w:val="en-GB"/>
              </w:rPr>
            </w:pPr>
            <w:r w:rsidRPr="00AA7623">
              <w:rPr>
                <w:b/>
                <w:bCs/>
                <w:sz w:val="21"/>
                <w:szCs w:val="21"/>
                <w:lang w:val="en-GB"/>
              </w:rPr>
              <w:t>-</w:t>
            </w:r>
          </w:p>
        </w:tc>
        <w:tc>
          <w:tcPr>
            <w:tcW w:w="94" w:type="dxa"/>
            <w:vAlign w:val="bottom"/>
          </w:tcPr>
          <w:p w14:paraId="2E5D111E" w14:textId="77777777" w:rsidR="00163D47" w:rsidRPr="00AA7623" w:rsidRDefault="00163D47">
            <w:pPr>
              <w:ind w:right="74"/>
              <w:jc w:val="right"/>
              <w:rPr>
                <w:b/>
                <w:bCs/>
                <w:sz w:val="21"/>
                <w:szCs w:val="21"/>
                <w:lang w:val="en-GB"/>
              </w:rPr>
            </w:pPr>
          </w:p>
        </w:tc>
        <w:tc>
          <w:tcPr>
            <w:tcW w:w="906" w:type="dxa"/>
            <w:tcBorders>
              <w:top w:val="single" w:sz="4" w:space="0" w:color="auto"/>
              <w:bottom w:val="double" w:sz="6" w:space="0" w:color="auto"/>
            </w:tcBorders>
            <w:vAlign w:val="bottom"/>
          </w:tcPr>
          <w:p w14:paraId="43666AFD" w14:textId="77777777" w:rsidR="00163D47" w:rsidRPr="00AA7623" w:rsidRDefault="00163D47">
            <w:pPr>
              <w:ind w:right="74"/>
              <w:jc w:val="right"/>
              <w:rPr>
                <w:b/>
                <w:bCs/>
                <w:sz w:val="21"/>
                <w:szCs w:val="21"/>
                <w:lang w:val="en-GB"/>
              </w:rPr>
            </w:pPr>
            <w:r w:rsidRPr="00AA7623">
              <w:rPr>
                <w:b/>
                <w:bCs/>
                <w:sz w:val="21"/>
                <w:szCs w:val="21"/>
                <w:lang w:val="en-GB"/>
              </w:rPr>
              <w:t>-</w:t>
            </w:r>
          </w:p>
        </w:tc>
        <w:tc>
          <w:tcPr>
            <w:tcW w:w="94" w:type="dxa"/>
            <w:vAlign w:val="bottom"/>
          </w:tcPr>
          <w:p w14:paraId="4B234380" w14:textId="77777777" w:rsidR="00163D47" w:rsidRPr="00AA7623" w:rsidRDefault="00163D47">
            <w:pPr>
              <w:ind w:right="74"/>
              <w:jc w:val="right"/>
              <w:rPr>
                <w:b/>
                <w:bCs/>
                <w:sz w:val="21"/>
                <w:szCs w:val="21"/>
                <w:lang w:val="en-GB"/>
              </w:rPr>
            </w:pPr>
          </w:p>
        </w:tc>
        <w:tc>
          <w:tcPr>
            <w:tcW w:w="906" w:type="dxa"/>
            <w:tcBorders>
              <w:top w:val="single" w:sz="4" w:space="0" w:color="auto"/>
              <w:bottom w:val="double" w:sz="6" w:space="0" w:color="auto"/>
            </w:tcBorders>
            <w:vAlign w:val="bottom"/>
          </w:tcPr>
          <w:p w14:paraId="22E16C4E" w14:textId="77777777" w:rsidR="00163D47" w:rsidRPr="00AA7623" w:rsidRDefault="0039715B" w:rsidP="00092449">
            <w:pPr>
              <w:jc w:val="center"/>
              <w:rPr>
                <w:b/>
                <w:bCs/>
                <w:sz w:val="21"/>
                <w:szCs w:val="21"/>
                <w:lang w:val="en-GB"/>
              </w:rPr>
            </w:pPr>
            <w:r>
              <w:rPr>
                <w:b/>
                <w:bCs/>
                <w:sz w:val="21"/>
                <w:szCs w:val="21"/>
                <w:lang w:val="en-GB"/>
              </w:rPr>
              <w:t xml:space="preserve">             </w:t>
            </w:r>
            <w:r w:rsidR="00163D47" w:rsidRPr="00AA7623">
              <w:rPr>
                <w:b/>
                <w:bCs/>
                <w:sz w:val="21"/>
                <w:szCs w:val="21"/>
                <w:lang w:val="en-GB"/>
              </w:rPr>
              <w:t>-</w:t>
            </w:r>
          </w:p>
        </w:tc>
      </w:tr>
    </w:tbl>
    <w:p w14:paraId="76AA3244" w14:textId="77777777" w:rsidR="00163D47" w:rsidRPr="006A7BA1" w:rsidRDefault="00163D47" w:rsidP="00163D47">
      <w:pPr>
        <w:jc w:val="both"/>
        <w:rPr>
          <w:b/>
          <w:bCs/>
          <w:sz w:val="21"/>
          <w:szCs w:val="21"/>
          <w:lang w:val="en-GB"/>
        </w:rPr>
      </w:pPr>
    </w:p>
    <w:p w14:paraId="7A574360" w14:textId="77777777" w:rsidR="00163D47" w:rsidRPr="006A7BA1" w:rsidRDefault="00163D47" w:rsidP="00163D47">
      <w:pPr>
        <w:jc w:val="both"/>
        <w:rPr>
          <w:b/>
          <w:bCs/>
          <w:sz w:val="21"/>
          <w:szCs w:val="21"/>
          <w:lang w:val="en-GB"/>
        </w:rPr>
      </w:pPr>
      <w:r w:rsidRPr="006A7BA1">
        <w:rPr>
          <w:b/>
          <w:bCs/>
          <w:sz w:val="21"/>
          <w:szCs w:val="21"/>
          <w:lang w:val="en-GB"/>
        </w:rPr>
        <w:t>B.</w:t>
      </w:r>
      <w:r w:rsidRPr="006A7BA1">
        <w:rPr>
          <w:b/>
          <w:bCs/>
          <w:sz w:val="21"/>
          <w:szCs w:val="21"/>
          <w:lang w:val="en-GB"/>
        </w:rPr>
        <w:tab/>
      </w:r>
      <w:r w:rsidRPr="006A7BA1">
        <w:rPr>
          <w:b/>
          <w:sz w:val="21"/>
          <w:szCs w:val="21"/>
          <w:lang w:val="en-GB"/>
        </w:rPr>
        <w:t xml:space="preserve">Unrecognized </w:t>
      </w:r>
      <w:r w:rsidRPr="006A7BA1">
        <w:rPr>
          <w:b/>
          <w:sz w:val="21"/>
          <w:lang w:val="en-GB"/>
        </w:rPr>
        <w:t>deferred tax assets</w:t>
      </w:r>
    </w:p>
    <w:p w14:paraId="00C0B0A4" w14:textId="77777777" w:rsidR="00163D47" w:rsidRPr="006A7BA1" w:rsidRDefault="00163D47" w:rsidP="00163D47">
      <w:pPr>
        <w:jc w:val="both"/>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088379E0" w14:textId="77777777" w:rsidTr="00303279">
        <w:trPr>
          <w:trHeight w:val="210"/>
        </w:trPr>
        <w:tc>
          <w:tcPr>
            <w:tcW w:w="5605" w:type="dxa"/>
            <w:shd w:val="clear" w:color="000000" w:fill="FFFFFF"/>
          </w:tcPr>
          <w:p w14:paraId="7B45334E" w14:textId="77777777" w:rsidR="00163D47" w:rsidRPr="006A7BA1" w:rsidRDefault="00163D47" w:rsidP="00303279">
            <w:pPr>
              <w:ind w:right="74"/>
              <w:rPr>
                <w:b/>
                <w:bCs/>
                <w:sz w:val="21"/>
                <w:szCs w:val="21"/>
                <w:lang w:val="en-GB"/>
              </w:rPr>
            </w:pPr>
          </w:p>
        </w:tc>
        <w:tc>
          <w:tcPr>
            <w:tcW w:w="2730" w:type="dxa"/>
            <w:gridSpan w:val="3"/>
            <w:shd w:val="clear" w:color="000000" w:fill="FFFFFF"/>
            <w:vAlign w:val="bottom"/>
          </w:tcPr>
          <w:p w14:paraId="28CE2C3A" w14:textId="77777777" w:rsidR="00163D47" w:rsidRPr="006A7BA1" w:rsidRDefault="00163D47" w:rsidP="00303279">
            <w:pPr>
              <w:ind w:right="74"/>
              <w:jc w:val="right"/>
              <w:rPr>
                <w:b/>
                <w:sz w:val="21"/>
                <w:szCs w:val="21"/>
                <w:lang w:val="en-GB"/>
              </w:rPr>
            </w:pPr>
            <w:r w:rsidRPr="006A7BA1">
              <w:rPr>
                <w:b/>
                <w:bCs/>
                <w:sz w:val="16"/>
                <w:szCs w:val="16"/>
                <w:lang w:val="en-GB"/>
              </w:rPr>
              <w:t>In thousands of Denars</w:t>
            </w:r>
          </w:p>
        </w:tc>
      </w:tr>
      <w:tr w:rsidR="006A7BA1" w:rsidRPr="006A7BA1" w14:paraId="793AEA1F" w14:textId="77777777" w:rsidTr="0027727F">
        <w:trPr>
          <w:trHeight w:val="210"/>
        </w:trPr>
        <w:tc>
          <w:tcPr>
            <w:tcW w:w="5605" w:type="dxa"/>
            <w:shd w:val="clear" w:color="000000" w:fill="FFFFFF"/>
          </w:tcPr>
          <w:p w14:paraId="36E740D2" w14:textId="77777777" w:rsidR="00960FBC" w:rsidRPr="006A7BA1" w:rsidRDefault="00960FBC" w:rsidP="00960FBC">
            <w:pPr>
              <w:ind w:right="74"/>
              <w:rPr>
                <w:b/>
                <w:bCs/>
                <w:sz w:val="21"/>
                <w:szCs w:val="21"/>
                <w:lang w:val="en-GB"/>
              </w:rPr>
            </w:pPr>
          </w:p>
        </w:tc>
        <w:tc>
          <w:tcPr>
            <w:tcW w:w="1247" w:type="dxa"/>
            <w:shd w:val="clear" w:color="000000" w:fill="FFFFFF"/>
          </w:tcPr>
          <w:p w14:paraId="60AE85D7" w14:textId="77777777" w:rsidR="00960FBC" w:rsidRPr="006A7BA1" w:rsidRDefault="00960FBC" w:rsidP="00960FBC">
            <w:pPr>
              <w:jc w:val="right"/>
              <w:rPr>
                <w:b/>
                <w:bCs/>
                <w:sz w:val="21"/>
                <w:szCs w:val="21"/>
                <w:lang w:val="en-GB"/>
              </w:rPr>
            </w:pPr>
            <w:r w:rsidRPr="006A7BA1">
              <w:rPr>
                <w:b/>
                <w:bCs/>
                <w:sz w:val="21"/>
                <w:szCs w:val="21"/>
                <w:lang w:val="en-GB"/>
              </w:rPr>
              <w:t xml:space="preserve">Current </w:t>
            </w:r>
          </w:p>
          <w:p w14:paraId="225162DF" w14:textId="77777777" w:rsidR="00960FBC" w:rsidRPr="006A7BA1" w:rsidRDefault="00960FBC" w:rsidP="00960FBC">
            <w:pPr>
              <w:jc w:val="right"/>
              <w:rPr>
                <w:b/>
                <w:bCs/>
                <w:sz w:val="21"/>
                <w:szCs w:val="21"/>
                <w:lang w:val="en-GB"/>
              </w:rPr>
            </w:pPr>
            <w:r w:rsidRPr="006A7BA1">
              <w:rPr>
                <w:b/>
                <w:bCs/>
                <w:sz w:val="21"/>
                <w:szCs w:val="21"/>
                <w:lang w:val="en-GB"/>
              </w:rPr>
              <w:t>year</w:t>
            </w:r>
          </w:p>
        </w:tc>
        <w:tc>
          <w:tcPr>
            <w:tcW w:w="236" w:type="dxa"/>
            <w:shd w:val="clear" w:color="000000" w:fill="FFFFFF"/>
          </w:tcPr>
          <w:p w14:paraId="274ACFB8" w14:textId="77777777" w:rsidR="00960FBC" w:rsidRPr="006A7BA1" w:rsidRDefault="00960FBC" w:rsidP="00960FBC">
            <w:pPr>
              <w:ind w:right="74"/>
              <w:jc w:val="right"/>
              <w:rPr>
                <w:sz w:val="21"/>
                <w:szCs w:val="21"/>
                <w:lang w:val="en-GB"/>
              </w:rPr>
            </w:pPr>
          </w:p>
        </w:tc>
        <w:tc>
          <w:tcPr>
            <w:tcW w:w="1247" w:type="dxa"/>
            <w:shd w:val="clear" w:color="000000" w:fill="FFFFFF"/>
          </w:tcPr>
          <w:p w14:paraId="7C0F7CFD" w14:textId="77777777" w:rsidR="00960FBC" w:rsidRPr="006A7BA1" w:rsidRDefault="00960FBC" w:rsidP="00960FBC">
            <w:pPr>
              <w:jc w:val="right"/>
              <w:rPr>
                <w:b/>
                <w:bCs/>
                <w:sz w:val="21"/>
                <w:szCs w:val="21"/>
                <w:lang w:val="en-GB"/>
              </w:rPr>
            </w:pPr>
            <w:r w:rsidRPr="006A7BA1">
              <w:rPr>
                <w:b/>
                <w:bCs/>
                <w:sz w:val="21"/>
                <w:szCs w:val="21"/>
                <w:lang w:val="en-GB"/>
              </w:rPr>
              <w:t xml:space="preserve">Previous year </w:t>
            </w:r>
          </w:p>
        </w:tc>
      </w:tr>
      <w:tr w:rsidR="006A7BA1" w:rsidRPr="006A7BA1" w14:paraId="54687065" w14:textId="77777777" w:rsidTr="009F3B83">
        <w:trPr>
          <w:trHeight w:val="210"/>
        </w:trPr>
        <w:tc>
          <w:tcPr>
            <w:tcW w:w="5605" w:type="dxa"/>
            <w:shd w:val="clear" w:color="000000" w:fill="FFFFFF"/>
          </w:tcPr>
          <w:p w14:paraId="64349CF9" w14:textId="77777777" w:rsidR="00960FBC" w:rsidRPr="006A7BA1" w:rsidRDefault="00960FBC" w:rsidP="00960FBC">
            <w:pPr>
              <w:ind w:right="74"/>
              <w:rPr>
                <w:b/>
                <w:bCs/>
                <w:sz w:val="21"/>
                <w:szCs w:val="21"/>
                <w:lang w:val="en-GB"/>
              </w:rPr>
            </w:pPr>
          </w:p>
        </w:tc>
        <w:tc>
          <w:tcPr>
            <w:tcW w:w="1247" w:type="dxa"/>
            <w:shd w:val="clear" w:color="000000" w:fill="FFFFFF"/>
          </w:tcPr>
          <w:p w14:paraId="5176E415" w14:textId="77777777" w:rsidR="00960FBC" w:rsidRPr="006A7BA1" w:rsidRDefault="004C4C53" w:rsidP="004C4C53">
            <w:pPr>
              <w:jc w:val="right"/>
              <w:rPr>
                <w:b/>
                <w:bCs/>
                <w:sz w:val="21"/>
                <w:szCs w:val="21"/>
                <w:lang w:val="en-GB"/>
              </w:rPr>
            </w:pPr>
            <w:r>
              <w:rPr>
                <w:b/>
                <w:bCs/>
                <w:sz w:val="21"/>
                <w:szCs w:val="21"/>
                <w:lang w:val="en-GB"/>
              </w:rPr>
              <w:t>2023</w:t>
            </w:r>
          </w:p>
        </w:tc>
        <w:tc>
          <w:tcPr>
            <w:tcW w:w="236" w:type="dxa"/>
            <w:shd w:val="clear" w:color="000000" w:fill="FFFFFF"/>
          </w:tcPr>
          <w:p w14:paraId="5918DB7C" w14:textId="77777777" w:rsidR="00960FBC" w:rsidRPr="006A7BA1" w:rsidRDefault="00960FBC" w:rsidP="00960FBC">
            <w:pPr>
              <w:ind w:right="74"/>
              <w:jc w:val="right"/>
              <w:rPr>
                <w:sz w:val="21"/>
                <w:szCs w:val="21"/>
                <w:lang w:val="en-GB"/>
              </w:rPr>
            </w:pPr>
          </w:p>
        </w:tc>
        <w:tc>
          <w:tcPr>
            <w:tcW w:w="1247" w:type="dxa"/>
            <w:shd w:val="clear" w:color="000000" w:fill="FFFFFF"/>
          </w:tcPr>
          <w:p w14:paraId="29A9066E" w14:textId="77777777" w:rsidR="00960FBC" w:rsidRPr="006A7BA1" w:rsidRDefault="004C4C53" w:rsidP="004C4C53">
            <w:pPr>
              <w:jc w:val="right"/>
              <w:rPr>
                <w:b/>
                <w:bCs/>
                <w:sz w:val="21"/>
                <w:szCs w:val="21"/>
                <w:lang w:val="en-GB"/>
              </w:rPr>
            </w:pPr>
            <w:r w:rsidRPr="006A7BA1">
              <w:rPr>
                <w:b/>
                <w:bCs/>
                <w:sz w:val="21"/>
                <w:szCs w:val="21"/>
                <w:lang w:val="en-GB"/>
              </w:rPr>
              <w:t>2</w:t>
            </w:r>
            <w:r>
              <w:rPr>
                <w:b/>
                <w:bCs/>
                <w:sz w:val="21"/>
                <w:szCs w:val="21"/>
                <w:lang w:val="en-GB"/>
              </w:rPr>
              <w:t>022</w:t>
            </w:r>
          </w:p>
        </w:tc>
      </w:tr>
      <w:tr w:rsidR="006A7BA1" w:rsidRPr="006A7BA1" w14:paraId="25C8D506" w14:textId="77777777" w:rsidTr="00303279">
        <w:trPr>
          <w:trHeight w:val="210"/>
        </w:trPr>
        <w:tc>
          <w:tcPr>
            <w:tcW w:w="5605" w:type="dxa"/>
            <w:shd w:val="clear" w:color="000000" w:fill="FFFFFF"/>
          </w:tcPr>
          <w:p w14:paraId="45ACA2A4" w14:textId="77777777" w:rsidR="00163D47" w:rsidRPr="006A7BA1" w:rsidRDefault="00163D47" w:rsidP="00303279">
            <w:pPr>
              <w:ind w:right="74"/>
              <w:rPr>
                <w:b/>
                <w:bCs/>
                <w:sz w:val="21"/>
                <w:szCs w:val="21"/>
                <w:lang w:val="en-GB"/>
              </w:rPr>
            </w:pPr>
          </w:p>
        </w:tc>
        <w:tc>
          <w:tcPr>
            <w:tcW w:w="1247" w:type="dxa"/>
            <w:tcBorders>
              <w:top w:val="single" w:sz="4" w:space="0" w:color="auto"/>
            </w:tcBorders>
            <w:shd w:val="clear" w:color="000000" w:fill="FFFFFF"/>
            <w:vAlign w:val="bottom"/>
          </w:tcPr>
          <w:p w14:paraId="0AE84027" w14:textId="77777777" w:rsidR="00163D47" w:rsidRPr="006A7BA1" w:rsidRDefault="00163D47" w:rsidP="00303279">
            <w:pPr>
              <w:ind w:right="74"/>
              <w:jc w:val="right"/>
              <w:rPr>
                <w:sz w:val="21"/>
                <w:szCs w:val="21"/>
                <w:lang w:val="en-GB"/>
              </w:rPr>
            </w:pPr>
          </w:p>
        </w:tc>
        <w:tc>
          <w:tcPr>
            <w:tcW w:w="236" w:type="dxa"/>
            <w:shd w:val="clear" w:color="000000" w:fill="FFFFFF"/>
            <w:vAlign w:val="bottom"/>
          </w:tcPr>
          <w:p w14:paraId="0AF1D217" w14:textId="77777777" w:rsidR="00163D47" w:rsidRPr="006A7BA1" w:rsidRDefault="00163D47"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7A157F7D" w14:textId="77777777" w:rsidR="00163D47" w:rsidRPr="006A7BA1" w:rsidRDefault="00163D47" w:rsidP="00303279">
            <w:pPr>
              <w:ind w:right="74"/>
              <w:jc w:val="right"/>
              <w:rPr>
                <w:sz w:val="21"/>
                <w:szCs w:val="21"/>
                <w:lang w:val="en-GB"/>
              </w:rPr>
            </w:pPr>
          </w:p>
        </w:tc>
      </w:tr>
      <w:tr w:rsidR="006A7BA1" w:rsidRPr="006A7BA1" w14:paraId="5B02BBB2" w14:textId="77777777" w:rsidTr="00303279">
        <w:trPr>
          <w:trHeight w:val="210"/>
        </w:trPr>
        <w:tc>
          <w:tcPr>
            <w:tcW w:w="5605" w:type="dxa"/>
            <w:shd w:val="clear" w:color="000000" w:fill="FFFFFF"/>
          </w:tcPr>
          <w:p w14:paraId="24A10F56" w14:textId="77777777" w:rsidR="00163D47" w:rsidRPr="006A7BA1" w:rsidRDefault="00163D47" w:rsidP="00303279">
            <w:pPr>
              <w:ind w:right="74"/>
              <w:rPr>
                <w:sz w:val="21"/>
                <w:szCs w:val="21"/>
                <w:lang w:val="en-GB"/>
              </w:rPr>
            </w:pPr>
            <w:r w:rsidRPr="006A7BA1">
              <w:rPr>
                <w:sz w:val="21"/>
                <w:szCs w:val="21"/>
                <w:lang w:val="en-GB"/>
              </w:rPr>
              <w:t>Tax losses</w:t>
            </w:r>
          </w:p>
        </w:tc>
        <w:tc>
          <w:tcPr>
            <w:tcW w:w="1247" w:type="dxa"/>
            <w:shd w:val="clear" w:color="000000" w:fill="FFFFFF"/>
            <w:vAlign w:val="bottom"/>
          </w:tcPr>
          <w:p w14:paraId="51D62D02" w14:textId="77777777" w:rsidR="00163D47" w:rsidRPr="006A7BA1" w:rsidRDefault="00163D47"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20898C9B" w14:textId="77777777" w:rsidR="00163D47" w:rsidRPr="006A7BA1" w:rsidRDefault="00163D47" w:rsidP="00303279">
            <w:pPr>
              <w:ind w:right="74"/>
              <w:jc w:val="right"/>
              <w:rPr>
                <w:sz w:val="21"/>
                <w:szCs w:val="21"/>
                <w:lang w:val="en-GB"/>
              </w:rPr>
            </w:pPr>
          </w:p>
        </w:tc>
        <w:tc>
          <w:tcPr>
            <w:tcW w:w="1247" w:type="dxa"/>
            <w:shd w:val="clear" w:color="000000" w:fill="FFFFFF"/>
            <w:vAlign w:val="bottom"/>
          </w:tcPr>
          <w:p w14:paraId="57E3D8D8"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79BCEBEB" w14:textId="77777777" w:rsidTr="00303279">
        <w:trPr>
          <w:trHeight w:val="210"/>
        </w:trPr>
        <w:tc>
          <w:tcPr>
            <w:tcW w:w="5605" w:type="dxa"/>
            <w:shd w:val="clear" w:color="000000" w:fill="FFFFFF"/>
          </w:tcPr>
          <w:p w14:paraId="12E784B7" w14:textId="77777777" w:rsidR="00163D47" w:rsidRPr="006A7BA1" w:rsidRDefault="00163D47" w:rsidP="00303279">
            <w:pPr>
              <w:ind w:right="74"/>
              <w:rPr>
                <w:sz w:val="21"/>
                <w:szCs w:val="21"/>
                <w:lang w:val="en-GB"/>
              </w:rPr>
            </w:pPr>
            <w:r w:rsidRPr="006A7BA1">
              <w:rPr>
                <w:sz w:val="21"/>
                <w:szCs w:val="21"/>
                <w:lang w:val="en-GB"/>
              </w:rPr>
              <w:t>Tax credits</w:t>
            </w:r>
          </w:p>
        </w:tc>
        <w:tc>
          <w:tcPr>
            <w:tcW w:w="1247" w:type="dxa"/>
            <w:tcBorders>
              <w:bottom w:val="single" w:sz="4" w:space="0" w:color="auto"/>
            </w:tcBorders>
            <w:shd w:val="clear" w:color="000000" w:fill="FFFFFF"/>
            <w:vAlign w:val="bottom"/>
          </w:tcPr>
          <w:p w14:paraId="56DB2D48" w14:textId="77777777" w:rsidR="00163D47" w:rsidRPr="006A7BA1" w:rsidRDefault="00163D47"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316503F7" w14:textId="77777777" w:rsidR="00163D47" w:rsidRPr="006A7BA1" w:rsidRDefault="00163D47" w:rsidP="00303279">
            <w:pPr>
              <w:ind w:right="74"/>
              <w:jc w:val="right"/>
              <w:rPr>
                <w:sz w:val="21"/>
                <w:szCs w:val="21"/>
                <w:lang w:val="en-GB"/>
              </w:rPr>
            </w:pPr>
          </w:p>
        </w:tc>
        <w:tc>
          <w:tcPr>
            <w:tcW w:w="1247" w:type="dxa"/>
            <w:tcBorders>
              <w:bottom w:val="single" w:sz="4" w:space="0" w:color="auto"/>
            </w:tcBorders>
            <w:shd w:val="clear" w:color="000000" w:fill="FFFFFF"/>
            <w:vAlign w:val="bottom"/>
          </w:tcPr>
          <w:p w14:paraId="0B55E849" w14:textId="77777777" w:rsidR="00163D47" w:rsidRPr="006A7BA1" w:rsidRDefault="00163D47" w:rsidP="00303279">
            <w:pPr>
              <w:ind w:right="74"/>
              <w:jc w:val="right"/>
              <w:rPr>
                <w:sz w:val="21"/>
                <w:szCs w:val="21"/>
                <w:lang w:val="en-GB"/>
              </w:rPr>
            </w:pPr>
            <w:r w:rsidRPr="006A7BA1">
              <w:rPr>
                <w:sz w:val="21"/>
                <w:szCs w:val="21"/>
                <w:lang w:val="en-GB"/>
              </w:rPr>
              <w:t>-</w:t>
            </w:r>
          </w:p>
        </w:tc>
      </w:tr>
      <w:tr w:rsidR="006A7BA1" w:rsidRPr="006A7BA1" w14:paraId="2FC9C160" w14:textId="77777777" w:rsidTr="00303279">
        <w:trPr>
          <w:trHeight w:val="210"/>
        </w:trPr>
        <w:tc>
          <w:tcPr>
            <w:tcW w:w="5605" w:type="dxa"/>
            <w:shd w:val="clear" w:color="000000" w:fill="FFFFFF"/>
          </w:tcPr>
          <w:p w14:paraId="5FB38770" w14:textId="77777777" w:rsidR="00163D47" w:rsidRPr="006A7BA1" w:rsidRDefault="00163D47" w:rsidP="00303279">
            <w:pPr>
              <w:ind w:right="74"/>
              <w:rPr>
                <w:sz w:val="21"/>
                <w:szCs w:val="21"/>
                <w:lang w:val="en-GB"/>
              </w:rPr>
            </w:pPr>
          </w:p>
        </w:tc>
        <w:tc>
          <w:tcPr>
            <w:tcW w:w="1247" w:type="dxa"/>
            <w:tcBorders>
              <w:top w:val="single" w:sz="4" w:space="0" w:color="auto"/>
            </w:tcBorders>
            <w:shd w:val="clear" w:color="000000" w:fill="FFFFFF"/>
            <w:vAlign w:val="bottom"/>
          </w:tcPr>
          <w:p w14:paraId="055FB147" w14:textId="77777777" w:rsidR="00163D47" w:rsidRPr="006A7BA1" w:rsidRDefault="00163D47" w:rsidP="00303279">
            <w:pPr>
              <w:ind w:right="74"/>
              <w:jc w:val="right"/>
              <w:rPr>
                <w:sz w:val="21"/>
                <w:szCs w:val="21"/>
                <w:lang w:val="en-GB"/>
              </w:rPr>
            </w:pPr>
          </w:p>
        </w:tc>
        <w:tc>
          <w:tcPr>
            <w:tcW w:w="236" w:type="dxa"/>
            <w:shd w:val="clear" w:color="000000" w:fill="FFFFFF"/>
            <w:vAlign w:val="bottom"/>
          </w:tcPr>
          <w:p w14:paraId="43209F40" w14:textId="77777777" w:rsidR="00163D47" w:rsidRPr="006A7BA1" w:rsidRDefault="00163D47"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558A2567" w14:textId="77777777" w:rsidR="00163D47" w:rsidRPr="006A7BA1" w:rsidRDefault="00163D47" w:rsidP="00303279">
            <w:pPr>
              <w:ind w:right="74"/>
              <w:jc w:val="right"/>
              <w:rPr>
                <w:sz w:val="21"/>
                <w:szCs w:val="21"/>
                <w:lang w:val="en-GB"/>
              </w:rPr>
            </w:pPr>
          </w:p>
        </w:tc>
      </w:tr>
      <w:tr w:rsidR="006A7BA1" w:rsidRPr="006A7BA1" w14:paraId="78B79016" w14:textId="77777777" w:rsidTr="00303279">
        <w:trPr>
          <w:trHeight w:val="210"/>
        </w:trPr>
        <w:tc>
          <w:tcPr>
            <w:tcW w:w="5605" w:type="dxa"/>
            <w:shd w:val="clear" w:color="000000" w:fill="FFFFFF"/>
            <w:vAlign w:val="bottom"/>
          </w:tcPr>
          <w:p w14:paraId="6A0C5B5C" w14:textId="77777777" w:rsidR="00163D47" w:rsidRPr="006A7BA1" w:rsidRDefault="00163D47" w:rsidP="00303279">
            <w:pPr>
              <w:rPr>
                <w:b/>
                <w:bCs/>
                <w:sz w:val="21"/>
                <w:szCs w:val="21"/>
                <w:lang w:val="en-GB"/>
              </w:rPr>
            </w:pPr>
            <w:r w:rsidRPr="006A7BA1">
              <w:rPr>
                <w:b/>
                <w:sz w:val="21"/>
                <w:szCs w:val="21"/>
                <w:lang w:val="en-GB"/>
              </w:rPr>
              <w:t>Total unrecognized deferred tax assets</w:t>
            </w:r>
          </w:p>
        </w:tc>
        <w:tc>
          <w:tcPr>
            <w:tcW w:w="1247" w:type="dxa"/>
            <w:tcBorders>
              <w:bottom w:val="double" w:sz="4" w:space="0" w:color="auto"/>
            </w:tcBorders>
            <w:shd w:val="clear" w:color="000000" w:fill="FFFFFF"/>
          </w:tcPr>
          <w:p w14:paraId="7719D04E" w14:textId="77777777" w:rsidR="00163D47" w:rsidRPr="006A7BA1" w:rsidRDefault="00163D47"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34593227" w14:textId="77777777" w:rsidR="00163D47" w:rsidRPr="006A7BA1" w:rsidRDefault="00163D47" w:rsidP="00303279">
            <w:pPr>
              <w:ind w:right="74"/>
              <w:jc w:val="right"/>
              <w:rPr>
                <w:sz w:val="21"/>
                <w:szCs w:val="21"/>
                <w:lang w:val="en-GB"/>
              </w:rPr>
            </w:pPr>
          </w:p>
        </w:tc>
        <w:tc>
          <w:tcPr>
            <w:tcW w:w="1247" w:type="dxa"/>
            <w:tcBorders>
              <w:bottom w:val="double" w:sz="4" w:space="0" w:color="auto"/>
            </w:tcBorders>
            <w:shd w:val="clear" w:color="000000" w:fill="FFFFFF"/>
          </w:tcPr>
          <w:p w14:paraId="5CE5D8B5" w14:textId="77777777" w:rsidR="00163D47" w:rsidRPr="006A7BA1" w:rsidRDefault="00163D47" w:rsidP="00303279">
            <w:pPr>
              <w:ind w:right="74"/>
              <w:jc w:val="right"/>
              <w:rPr>
                <w:sz w:val="21"/>
                <w:szCs w:val="21"/>
                <w:lang w:val="en-GB"/>
              </w:rPr>
            </w:pPr>
            <w:r w:rsidRPr="006A7BA1">
              <w:rPr>
                <w:sz w:val="21"/>
                <w:szCs w:val="21"/>
                <w:lang w:val="en-GB"/>
              </w:rPr>
              <w:t>-</w:t>
            </w:r>
          </w:p>
        </w:tc>
      </w:tr>
    </w:tbl>
    <w:p w14:paraId="351F9142" w14:textId="77777777" w:rsidR="00F52EC0" w:rsidRPr="006A7BA1" w:rsidRDefault="00F52EC0" w:rsidP="00B65183">
      <w:pPr>
        <w:ind w:left="993" w:hanging="284"/>
        <w:jc w:val="both"/>
        <w:rPr>
          <w:b/>
          <w:bCs/>
          <w:sz w:val="21"/>
          <w:szCs w:val="21"/>
          <w:lang w:val="mk-MK"/>
        </w:rPr>
        <w:sectPr w:rsidR="00F52EC0" w:rsidRPr="006A7BA1" w:rsidSect="0007174D">
          <w:pgSz w:w="11909" w:h="16834" w:code="9"/>
          <w:pgMar w:top="1440" w:right="1080" w:bottom="1440" w:left="1080" w:header="720" w:footer="964" w:gutter="0"/>
          <w:cols w:space="720"/>
          <w:docGrid w:linePitch="326"/>
        </w:sectPr>
      </w:pPr>
    </w:p>
    <w:p w14:paraId="17144ECC" w14:textId="77777777" w:rsidR="00B65183" w:rsidRPr="006A7BA1" w:rsidRDefault="00B65183" w:rsidP="00B65183">
      <w:pPr>
        <w:ind w:left="993" w:hanging="284"/>
        <w:jc w:val="both"/>
        <w:rPr>
          <w:b/>
          <w:bCs/>
          <w:sz w:val="21"/>
          <w:szCs w:val="21"/>
          <w:lang w:val="mk-MK"/>
        </w:rPr>
      </w:pPr>
    </w:p>
    <w:p w14:paraId="011F95F8" w14:textId="77777777" w:rsidR="00163D47" w:rsidRPr="006A7BA1" w:rsidRDefault="00163D47" w:rsidP="0039343C">
      <w:pPr>
        <w:pStyle w:val="ListParagraph"/>
        <w:numPr>
          <w:ilvl w:val="0"/>
          <w:numId w:val="43"/>
        </w:numPr>
        <w:ind w:hanging="720"/>
        <w:jc w:val="both"/>
        <w:rPr>
          <w:b/>
          <w:bCs/>
          <w:sz w:val="21"/>
          <w:szCs w:val="21"/>
          <w:lang w:val="en-GB"/>
        </w:rPr>
      </w:pPr>
      <w:r w:rsidRPr="006A7BA1">
        <w:rPr>
          <w:b/>
          <w:sz w:val="21"/>
          <w:lang w:val="en-GB"/>
        </w:rPr>
        <w:t>CURRENT AND DEFERRED TAX ASSETS AND LIABILITIES (continued</w:t>
      </w:r>
      <w:r w:rsidRPr="006A7BA1">
        <w:rPr>
          <w:b/>
          <w:bCs/>
          <w:sz w:val="21"/>
          <w:szCs w:val="21"/>
          <w:lang w:val="en-GB"/>
        </w:rPr>
        <w:t>)</w:t>
      </w:r>
    </w:p>
    <w:p w14:paraId="33C904DD" w14:textId="77777777" w:rsidR="00163D47" w:rsidRPr="006A7BA1" w:rsidRDefault="00163D47" w:rsidP="00163D47">
      <w:pPr>
        <w:jc w:val="both"/>
        <w:rPr>
          <w:b/>
          <w:bCs/>
          <w:sz w:val="21"/>
          <w:szCs w:val="21"/>
          <w:lang w:val="en-GB"/>
        </w:rPr>
      </w:pPr>
    </w:p>
    <w:p w14:paraId="41CC6DD9" w14:textId="77777777" w:rsidR="00163D47" w:rsidRPr="006A7BA1" w:rsidRDefault="00163D47" w:rsidP="00163D47">
      <w:pPr>
        <w:jc w:val="both"/>
        <w:rPr>
          <w:b/>
          <w:bCs/>
          <w:sz w:val="21"/>
          <w:szCs w:val="21"/>
          <w:lang w:val="en-GB"/>
        </w:rPr>
      </w:pPr>
      <w:r w:rsidRPr="006A7BA1">
        <w:rPr>
          <w:b/>
          <w:bCs/>
          <w:sz w:val="21"/>
          <w:szCs w:val="21"/>
          <w:lang w:val="en-GB"/>
        </w:rPr>
        <w:t>30.2</w:t>
      </w:r>
      <w:r w:rsidRPr="006A7BA1">
        <w:rPr>
          <w:b/>
          <w:bCs/>
          <w:sz w:val="21"/>
          <w:szCs w:val="21"/>
          <w:lang w:val="en-GB"/>
        </w:rPr>
        <w:tab/>
      </w:r>
      <w:r w:rsidRPr="006A7BA1">
        <w:rPr>
          <w:b/>
          <w:sz w:val="21"/>
          <w:lang w:val="en-GB"/>
        </w:rPr>
        <w:t>Deferred tax assets and deferred tax liabilities</w:t>
      </w:r>
      <w:r w:rsidR="001F2E27" w:rsidRPr="006A7BA1">
        <w:rPr>
          <w:b/>
          <w:sz w:val="21"/>
          <w:lang w:val="en-GB"/>
        </w:rPr>
        <w:t xml:space="preserve"> </w:t>
      </w:r>
      <w:r w:rsidRPr="006A7BA1">
        <w:rPr>
          <w:b/>
          <w:sz w:val="21"/>
          <w:lang w:val="en-GB"/>
        </w:rPr>
        <w:t>(continued</w:t>
      </w:r>
      <w:r w:rsidRPr="006A7BA1">
        <w:rPr>
          <w:b/>
          <w:bCs/>
          <w:sz w:val="21"/>
          <w:szCs w:val="21"/>
          <w:lang w:val="en-GB"/>
        </w:rPr>
        <w:t>)</w:t>
      </w:r>
    </w:p>
    <w:p w14:paraId="5A9F01D3" w14:textId="77777777" w:rsidR="00163D47" w:rsidRPr="006A7BA1" w:rsidRDefault="00163D47" w:rsidP="00163D47">
      <w:pPr>
        <w:ind w:left="993" w:hanging="284"/>
        <w:jc w:val="both"/>
        <w:rPr>
          <w:b/>
          <w:bCs/>
          <w:sz w:val="21"/>
          <w:szCs w:val="21"/>
          <w:lang w:val="en-GB"/>
        </w:rPr>
      </w:pPr>
    </w:p>
    <w:p w14:paraId="2115D1AC" w14:textId="77777777" w:rsidR="00163D47" w:rsidRPr="006A7BA1" w:rsidRDefault="00163D47" w:rsidP="00163D47">
      <w:pPr>
        <w:ind w:left="709" w:hanging="709"/>
        <w:jc w:val="both"/>
        <w:rPr>
          <w:b/>
          <w:bCs/>
          <w:sz w:val="21"/>
          <w:szCs w:val="21"/>
          <w:lang w:val="en-GB"/>
        </w:rPr>
      </w:pPr>
      <w:r w:rsidRPr="006A7BA1">
        <w:rPr>
          <w:b/>
          <w:bCs/>
          <w:sz w:val="21"/>
          <w:szCs w:val="21"/>
          <w:lang w:val="en-GB"/>
        </w:rPr>
        <w:t>C.</w:t>
      </w:r>
      <w:r w:rsidRPr="006A7BA1">
        <w:rPr>
          <w:b/>
          <w:bCs/>
          <w:sz w:val="21"/>
          <w:szCs w:val="21"/>
          <w:lang w:val="en-GB"/>
        </w:rPr>
        <w:tab/>
      </w:r>
      <w:r w:rsidR="00AA7D94" w:rsidRPr="006A7BA1">
        <w:rPr>
          <w:b/>
          <w:bCs/>
          <w:sz w:val="21"/>
          <w:szCs w:val="21"/>
          <w:lang w:val="en-GB"/>
        </w:rPr>
        <w:t>Reconciliation</w:t>
      </w:r>
      <w:r w:rsidRPr="006A7BA1">
        <w:rPr>
          <w:b/>
          <w:bCs/>
          <w:sz w:val="21"/>
          <w:szCs w:val="21"/>
          <w:lang w:val="en-GB"/>
        </w:rPr>
        <w:t xml:space="preserve"> of movements in deferred tax assets and deferred tax liabilities during the year</w:t>
      </w:r>
    </w:p>
    <w:p w14:paraId="5D197B0A" w14:textId="77777777" w:rsidR="00163D47" w:rsidRPr="006A7BA1" w:rsidRDefault="00163D47" w:rsidP="00163D47">
      <w:pPr>
        <w:jc w:val="both"/>
        <w:rPr>
          <w:b/>
          <w:bCs/>
          <w:sz w:val="21"/>
          <w:szCs w:val="21"/>
          <w:lang w:val="en-GB"/>
        </w:rPr>
      </w:pPr>
    </w:p>
    <w:tbl>
      <w:tblPr>
        <w:tblW w:w="8974" w:type="dxa"/>
        <w:tblLayout w:type="fixed"/>
        <w:tblCellMar>
          <w:left w:w="30" w:type="dxa"/>
          <w:right w:w="30" w:type="dxa"/>
        </w:tblCellMar>
        <w:tblLook w:val="0000" w:firstRow="0" w:lastRow="0" w:firstColumn="0" w:lastColumn="0" w:noHBand="0" w:noVBand="0"/>
      </w:tblPr>
      <w:tblGrid>
        <w:gridCol w:w="4253"/>
        <w:gridCol w:w="1049"/>
        <w:gridCol w:w="175"/>
        <w:gridCol w:w="1049"/>
        <w:gridCol w:w="175"/>
        <w:gridCol w:w="1049"/>
        <w:gridCol w:w="175"/>
        <w:gridCol w:w="1049"/>
      </w:tblGrid>
      <w:tr w:rsidR="006A7BA1" w:rsidRPr="006A7BA1" w14:paraId="4934910D" w14:textId="77777777" w:rsidTr="00303279">
        <w:trPr>
          <w:trHeight w:val="210"/>
        </w:trPr>
        <w:tc>
          <w:tcPr>
            <w:tcW w:w="4253" w:type="dxa"/>
            <w:shd w:val="clear" w:color="000000" w:fill="FFFFFF"/>
            <w:tcMar>
              <w:left w:w="0" w:type="dxa"/>
            </w:tcMar>
          </w:tcPr>
          <w:p w14:paraId="35921A61" w14:textId="77777777" w:rsidR="00163D47" w:rsidRPr="006A7BA1" w:rsidRDefault="00163D47" w:rsidP="00303279">
            <w:pPr>
              <w:jc w:val="right"/>
              <w:rPr>
                <w:b/>
                <w:bCs/>
                <w:sz w:val="20"/>
                <w:szCs w:val="20"/>
                <w:lang w:val="en-GB"/>
              </w:rPr>
            </w:pPr>
          </w:p>
        </w:tc>
        <w:tc>
          <w:tcPr>
            <w:tcW w:w="1049" w:type="dxa"/>
            <w:shd w:val="clear" w:color="000000" w:fill="FFFFFF"/>
            <w:tcMar>
              <w:left w:w="0" w:type="dxa"/>
            </w:tcMar>
          </w:tcPr>
          <w:p w14:paraId="410ADCB8" w14:textId="77777777" w:rsidR="00163D47" w:rsidRPr="006A7BA1" w:rsidRDefault="00163D47" w:rsidP="00303279">
            <w:pPr>
              <w:jc w:val="right"/>
              <w:rPr>
                <w:b/>
                <w:bCs/>
                <w:sz w:val="20"/>
                <w:szCs w:val="20"/>
                <w:lang w:val="en-GB"/>
              </w:rPr>
            </w:pPr>
          </w:p>
        </w:tc>
        <w:tc>
          <w:tcPr>
            <w:tcW w:w="175" w:type="dxa"/>
            <w:shd w:val="clear" w:color="000000" w:fill="FFFFFF"/>
            <w:tcMar>
              <w:left w:w="0" w:type="dxa"/>
            </w:tcMar>
          </w:tcPr>
          <w:p w14:paraId="58C264BF" w14:textId="77777777" w:rsidR="00163D47" w:rsidRPr="006A7BA1" w:rsidRDefault="00163D47" w:rsidP="00303279">
            <w:pPr>
              <w:jc w:val="right"/>
              <w:rPr>
                <w:b/>
                <w:bCs/>
                <w:sz w:val="20"/>
                <w:szCs w:val="20"/>
                <w:lang w:val="en-GB"/>
              </w:rPr>
            </w:pPr>
          </w:p>
        </w:tc>
        <w:tc>
          <w:tcPr>
            <w:tcW w:w="1049" w:type="dxa"/>
            <w:shd w:val="clear" w:color="000000" w:fill="FFFFFF"/>
            <w:tcMar>
              <w:left w:w="0" w:type="dxa"/>
            </w:tcMar>
          </w:tcPr>
          <w:p w14:paraId="349FCE6D" w14:textId="77777777" w:rsidR="00163D47" w:rsidRPr="006A7BA1" w:rsidRDefault="00163D47" w:rsidP="00303279">
            <w:pPr>
              <w:jc w:val="right"/>
              <w:rPr>
                <w:b/>
                <w:bCs/>
                <w:sz w:val="20"/>
                <w:szCs w:val="20"/>
                <w:lang w:val="en-GB"/>
              </w:rPr>
            </w:pPr>
          </w:p>
        </w:tc>
        <w:tc>
          <w:tcPr>
            <w:tcW w:w="175" w:type="dxa"/>
            <w:shd w:val="clear" w:color="000000" w:fill="FFFFFF"/>
            <w:tcMar>
              <w:left w:w="0" w:type="dxa"/>
            </w:tcMar>
          </w:tcPr>
          <w:p w14:paraId="71BEF9AC" w14:textId="77777777" w:rsidR="00163D47" w:rsidRPr="006A7BA1" w:rsidRDefault="00163D47" w:rsidP="00303279">
            <w:pPr>
              <w:jc w:val="right"/>
              <w:rPr>
                <w:b/>
                <w:bCs/>
                <w:sz w:val="20"/>
                <w:szCs w:val="20"/>
                <w:lang w:val="en-GB"/>
              </w:rPr>
            </w:pPr>
          </w:p>
        </w:tc>
        <w:tc>
          <w:tcPr>
            <w:tcW w:w="2273" w:type="dxa"/>
            <w:gridSpan w:val="3"/>
            <w:shd w:val="clear" w:color="000000" w:fill="FFFFFF"/>
            <w:tcMar>
              <w:left w:w="0" w:type="dxa"/>
            </w:tcMar>
          </w:tcPr>
          <w:p w14:paraId="467D1FAA" w14:textId="77777777" w:rsidR="00163D47" w:rsidRPr="006A7BA1" w:rsidRDefault="00163D47" w:rsidP="00303279">
            <w:pPr>
              <w:jc w:val="right"/>
              <w:rPr>
                <w:b/>
                <w:bCs/>
                <w:sz w:val="21"/>
                <w:szCs w:val="21"/>
                <w:lang w:val="en-GB"/>
              </w:rPr>
            </w:pPr>
            <w:r w:rsidRPr="006A7BA1">
              <w:rPr>
                <w:b/>
                <w:bCs/>
                <w:sz w:val="21"/>
                <w:szCs w:val="21"/>
                <w:lang w:val="en-GB"/>
              </w:rPr>
              <w:t>In thousands of Denars</w:t>
            </w:r>
          </w:p>
        </w:tc>
      </w:tr>
      <w:tr w:rsidR="006A7BA1" w:rsidRPr="006A7BA1" w14:paraId="2E50488F" w14:textId="77777777" w:rsidTr="00303279">
        <w:trPr>
          <w:trHeight w:val="210"/>
        </w:trPr>
        <w:tc>
          <w:tcPr>
            <w:tcW w:w="4253" w:type="dxa"/>
            <w:shd w:val="clear" w:color="000000" w:fill="FFFFFF"/>
            <w:tcMar>
              <w:left w:w="0" w:type="dxa"/>
            </w:tcMar>
          </w:tcPr>
          <w:p w14:paraId="00AD86D4" w14:textId="77777777" w:rsidR="00163D47" w:rsidRPr="006A7BA1" w:rsidRDefault="00163D47" w:rsidP="00303279">
            <w:pPr>
              <w:rPr>
                <w:b/>
                <w:bCs/>
                <w:sz w:val="20"/>
                <w:szCs w:val="20"/>
                <w:lang w:val="en-GB"/>
              </w:rPr>
            </w:pPr>
          </w:p>
        </w:tc>
        <w:tc>
          <w:tcPr>
            <w:tcW w:w="1049" w:type="dxa"/>
            <w:shd w:val="clear" w:color="000000" w:fill="FFFFFF"/>
            <w:tcMar>
              <w:left w:w="0" w:type="dxa"/>
            </w:tcMar>
          </w:tcPr>
          <w:p w14:paraId="1C1A2419" w14:textId="77777777" w:rsidR="00163D47" w:rsidRPr="006A7BA1" w:rsidRDefault="00163D47" w:rsidP="00303279">
            <w:pPr>
              <w:jc w:val="right"/>
              <w:rPr>
                <w:b/>
                <w:sz w:val="20"/>
                <w:szCs w:val="20"/>
                <w:lang w:val="en-GB"/>
              </w:rPr>
            </w:pPr>
            <w:r w:rsidRPr="006A7BA1">
              <w:rPr>
                <w:b/>
                <w:sz w:val="20"/>
                <w:szCs w:val="20"/>
                <w:lang w:val="en-GB"/>
              </w:rPr>
              <w:t xml:space="preserve">Balance at  January 1 </w:t>
            </w:r>
          </w:p>
        </w:tc>
        <w:tc>
          <w:tcPr>
            <w:tcW w:w="175" w:type="dxa"/>
            <w:shd w:val="clear" w:color="000000" w:fill="FFFFFF"/>
            <w:tcMar>
              <w:left w:w="0" w:type="dxa"/>
            </w:tcMar>
          </w:tcPr>
          <w:p w14:paraId="31E78596" w14:textId="77777777" w:rsidR="00163D47" w:rsidRPr="006A7BA1" w:rsidRDefault="00163D47" w:rsidP="00303279">
            <w:pPr>
              <w:jc w:val="right"/>
              <w:rPr>
                <w:b/>
                <w:sz w:val="20"/>
                <w:szCs w:val="20"/>
                <w:lang w:val="en-GB"/>
              </w:rPr>
            </w:pPr>
          </w:p>
        </w:tc>
        <w:tc>
          <w:tcPr>
            <w:tcW w:w="1049" w:type="dxa"/>
            <w:tcBorders>
              <w:bottom w:val="single" w:sz="4" w:space="0" w:color="auto"/>
            </w:tcBorders>
            <w:shd w:val="clear" w:color="000000" w:fill="FFFFFF"/>
            <w:tcMar>
              <w:left w:w="0" w:type="dxa"/>
            </w:tcMar>
          </w:tcPr>
          <w:p w14:paraId="19FC9ACE" w14:textId="77777777" w:rsidR="00163D47" w:rsidRPr="006A7BA1" w:rsidRDefault="00163D47" w:rsidP="00303279">
            <w:pPr>
              <w:jc w:val="right"/>
              <w:rPr>
                <w:b/>
                <w:sz w:val="20"/>
                <w:szCs w:val="20"/>
                <w:lang w:val="en-GB"/>
              </w:rPr>
            </w:pPr>
            <w:r w:rsidRPr="006A7BA1">
              <w:rPr>
                <w:b/>
                <w:sz w:val="20"/>
                <w:szCs w:val="20"/>
                <w:lang w:val="en-GB"/>
              </w:rPr>
              <w:t>Recognized in Income Statement</w:t>
            </w:r>
          </w:p>
        </w:tc>
        <w:tc>
          <w:tcPr>
            <w:tcW w:w="175" w:type="dxa"/>
            <w:shd w:val="clear" w:color="000000" w:fill="FFFFFF"/>
            <w:tcMar>
              <w:left w:w="0" w:type="dxa"/>
            </w:tcMar>
          </w:tcPr>
          <w:p w14:paraId="0ACBA1B9" w14:textId="77777777" w:rsidR="00163D47" w:rsidRPr="006A7BA1" w:rsidRDefault="00163D47" w:rsidP="00303279">
            <w:pPr>
              <w:jc w:val="right"/>
              <w:rPr>
                <w:b/>
                <w:sz w:val="20"/>
                <w:szCs w:val="20"/>
                <w:lang w:val="en-GB"/>
              </w:rPr>
            </w:pPr>
          </w:p>
        </w:tc>
        <w:tc>
          <w:tcPr>
            <w:tcW w:w="1049" w:type="dxa"/>
            <w:tcBorders>
              <w:bottom w:val="single" w:sz="4" w:space="0" w:color="auto"/>
            </w:tcBorders>
            <w:shd w:val="clear" w:color="000000" w:fill="FFFFFF"/>
            <w:tcMar>
              <w:left w:w="0" w:type="dxa"/>
            </w:tcMar>
          </w:tcPr>
          <w:p w14:paraId="4107FFF9" w14:textId="77777777" w:rsidR="00163D47" w:rsidRPr="006A7BA1" w:rsidRDefault="00163D47" w:rsidP="00303279">
            <w:pPr>
              <w:jc w:val="right"/>
              <w:rPr>
                <w:b/>
                <w:sz w:val="20"/>
                <w:szCs w:val="20"/>
                <w:lang w:val="en-GB"/>
              </w:rPr>
            </w:pPr>
            <w:r w:rsidRPr="006A7BA1">
              <w:rPr>
                <w:b/>
                <w:sz w:val="20"/>
                <w:szCs w:val="20"/>
                <w:lang w:val="en-GB"/>
              </w:rPr>
              <w:t>Recognized in equity</w:t>
            </w:r>
          </w:p>
        </w:tc>
        <w:tc>
          <w:tcPr>
            <w:tcW w:w="175" w:type="dxa"/>
            <w:shd w:val="clear" w:color="000000" w:fill="FFFFFF"/>
            <w:tcMar>
              <w:left w:w="0" w:type="dxa"/>
            </w:tcMar>
            <w:vAlign w:val="bottom"/>
          </w:tcPr>
          <w:p w14:paraId="6AF3D9C5" w14:textId="77777777" w:rsidR="00163D47" w:rsidRPr="006A7BA1" w:rsidRDefault="00163D47" w:rsidP="00303279">
            <w:pPr>
              <w:jc w:val="right"/>
              <w:rPr>
                <w:b/>
                <w:sz w:val="20"/>
                <w:szCs w:val="20"/>
                <w:lang w:val="en-GB"/>
              </w:rPr>
            </w:pPr>
          </w:p>
        </w:tc>
        <w:tc>
          <w:tcPr>
            <w:tcW w:w="1049" w:type="dxa"/>
            <w:shd w:val="clear" w:color="000000" w:fill="FFFFFF"/>
            <w:tcMar>
              <w:left w:w="0" w:type="dxa"/>
            </w:tcMar>
            <w:vAlign w:val="bottom"/>
          </w:tcPr>
          <w:p w14:paraId="27F648B6" w14:textId="77777777" w:rsidR="00163D47" w:rsidRPr="006A7BA1" w:rsidRDefault="00163D47" w:rsidP="00303279">
            <w:pPr>
              <w:jc w:val="right"/>
              <w:rPr>
                <w:b/>
                <w:sz w:val="20"/>
                <w:szCs w:val="20"/>
                <w:lang w:val="en-GB"/>
              </w:rPr>
            </w:pPr>
            <w:r w:rsidRPr="006A7BA1">
              <w:rPr>
                <w:b/>
                <w:sz w:val="20"/>
                <w:szCs w:val="20"/>
                <w:lang w:val="en-GB"/>
              </w:rPr>
              <w:t>Balance at  December 31</w:t>
            </w:r>
          </w:p>
        </w:tc>
      </w:tr>
      <w:tr w:rsidR="006A7BA1" w:rsidRPr="006A7BA1" w14:paraId="3130532F" w14:textId="77777777" w:rsidTr="00303279">
        <w:trPr>
          <w:trHeight w:val="210"/>
        </w:trPr>
        <w:tc>
          <w:tcPr>
            <w:tcW w:w="4253" w:type="dxa"/>
            <w:shd w:val="clear" w:color="000000" w:fill="FFFFFF"/>
            <w:tcMar>
              <w:left w:w="0" w:type="dxa"/>
            </w:tcMar>
          </w:tcPr>
          <w:p w14:paraId="58FC52A4" w14:textId="77777777" w:rsidR="00163D47" w:rsidRPr="006A7BA1" w:rsidRDefault="00163D47" w:rsidP="004C4C53">
            <w:pPr>
              <w:rPr>
                <w:b/>
                <w:sz w:val="20"/>
                <w:szCs w:val="20"/>
                <w:lang w:val="en-GB"/>
              </w:rPr>
            </w:pPr>
            <w:r w:rsidRPr="006A7BA1">
              <w:rPr>
                <w:b/>
                <w:sz w:val="20"/>
                <w:szCs w:val="20"/>
                <w:lang w:val="en-GB"/>
              </w:rPr>
              <w:t xml:space="preserve">31 December </w:t>
            </w:r>
            <w:r w:rsidR="004C4C53" w:rsidRPr="006A7BA1">
              <w:rPr>
                <w:b/>
                <w:sz w:val="20"/>
                <w:szCs w:val="20"/>
                <w:lang w:val="en-GB"/>
              </w:rPr>
              <w:t>20</w:t>
            </w:r>
            <w:r w:rsidR="004C4C53">
              <w:rPr>
                <w:b/>
                <w:sz w:val="20"/>
                <w:szCs w:val="20"/>
                <w:lang w:val="en-GB"/>
              </w:rPr>
              <w:t>23</w:t>
            </w:r>
          </w:p>
        </w:tc>
        <w:tc>
          <w:tcPr>
            <w:tcW w:w="1049" w:type="dxa"/>
            <w:tcBorders>
              <w:top w:val="single" w:sz="4" w:space="0" w:color="auto"/>
            </w:tcBorders>
            <w:shd w:val="clear" w:color="000000" w:fill="FFFFFF"/>
            <w:tcMar>
              <w:left w:w="0" w:type="dxa"/>
            </w:tcMar>
          </w:tcPr>
          <w:p w14:paraId="62FB3C5C" w14:textId="77777777" w:rsidR="00163D47" w:rsidRPr="006A7BA1" w:rsidRDefault="00163D47" w:rsidP="00303279">
            <w:pPr>
              <w:jc w:val="right"/>
              <w:rPr>
                <w:b/>
                <w:bCs/>
                <w:sz w:val="20"/>
                <w:szCs w:val="20"/>
                <w:lang w:val="en-GB"/>
              </w:rPr>
            </w:pPr>
          </w:p>
        </w:tc>
        <w:tc>
          <w:tcPr>
            <w:tcW w:w="175" w:type="dxa"/>
            <w:shd w:val="clear" w:color="000000" w:fill="FFFFFF"/>
            <w:tcMar>
              <w:left w:w="0" w:type="dxa"/>
            </w:tcMar>
          </w:tcPr>
          <w:p w14:paraId="5B478D02" w14:textId="77777777" w:rsidR="00163D47" w:rsidRPr="006A7BA1" w:rsidRDefault="00163D47" w:rsidP="00303279">
            <w:pPr>
              <w:jc w:val="right"/>
              <w:rPr>
                <w:b/>
                <w:bCs/>
                <w:sz w:val="20"/>
                <w:szCs w:val="20"/>
                <w:lang w:val="en-GB"/>
              </w:rPr>
            </w:pPr>
          </w:p>
        </w:tc>
        <w:tc>
          <w:tcPr>
            <w:tcW w:w="1049" w:type="dxa"/>
            <w:tcBorders>
              <w:top w:val="single" w:sz="4" w:space="0" w:color="auto"/>
            </w:tcBorders>
            <w:shd w:val="clear" w:color="000000" w:fill="FFFFFF"/>
            <w:tcMar>
              <w:left w:w="0" w:type="dxa"/>
            </w:tcMar>
          </w:tcPr>
          <w:p w14:paraId="62F95BAB" w14:textId="77777777" w:rsidR="00163D47" w:rsidRPr="006A7BA1" w:rsidRDefault="00163D47" w:rsidP="00303279">
            <w:pPr>
              <w:jc w:val="right"/>
              <w:rPr>
                <w:b/>
                <w:bCs/>
                <w:sz w:val="20"/>
                <w:szCs w:val="20"/>
                <w:lang w:val="en-GB"/>
              </w:rPr>
            </w:pPr>
          </w:p>
        </w:tc>
        <w:tc>
          <w:tcPr>
            <w:tcW w:w="175" w:type="dxa"/>
            <w:shd w:val="clear" w:color="000000" w:fill="FFFFFF"/>
            <w:tcMar>
              <w:left w:w="0" w:type="dxa"/>
            </w:tcMar>
          </w:tcPr>
          <w:p w14:paraId="133E9613" w14:textId="77777777" w:rsidR="00163D47" w:rsidRPr="006A7BA1" w:rsidRDefault="00163D47" w:rsidP="00303279">
            <w:pPr>
              <w:jc w:val="right"/>
              <w:rPr>
                <w:b/>
                <w:bCs/>
                <w:sz w:val="20"/>
                <w:szCs w:val="20"/>
                <w:lang w:val="en-GB"/>
              </w:rPr>
            </w:pPr>
          </w:p>
        </w:tc>
        <w:tc>
          <w:tcPr>
            <w:tcW w:w="1049" w:type="dxa"/>
            <w:tcBorders>
              <w:top w:val="single" w:sz="4" w:space="0" w:color="auto"/>
            </w:tcBorders>
            <w:shd w:val="clear" w:color="000000" w:fill="FFFFFF"/>
            <w:tcMar>
              <w:left w:w="0" w:type="dxa"/>
            </w:tcMar>
          </w:tcPr>
          <w:p w14:paraId="63102068" w14:textId="77777777" w:rsidR="00163D47" w:rsidRPr="006A7BA1" w:rsidRDefault="00163D47" w:rsidP="00303279">
            <w:pPr>
              <w:jc w:val="right"/>
              <w:rPr>
                <w:b/>
                <w:bCs/>
                <w:sz w:val="20"/>
                <w:szCs w:val="20"/>
                <w:lang w:val="en-GB"/>
              </w:rPr>
            </w:pPr>
          </w:p>
        </w:tc>
        <w:tc>
          <w:tcPr>
            <w:tcW w:w="175" w:type="dxa"/>
            <w:shd w:val="clear" w:color="000000" w:fill="FFFFFF"/>
            <w:tcMar>
              <w:left w:w="0" w:type="dxa"/>
            </w:tcMar>
            <w:vAlign w:val="bottom"/>
          </w:tcPr>
          <w:p w14:paraId="7CB816E3" w14:textId="77777777" w:rsidR="00163D47" w:rsidRPr="006A7BA1" w:rsidRDefault="00163D47" w:rsidP="00303279">
            <w:pPr>
              <w:jc w:val="right"/>
              <w:rPr>
                <w:b/>
                <w:bCs/>
                <w:sz w:val="20"/>
                <w:szCs w:val="20"/>
                <w:lang w:val="en-GB"/>
              </w:rPr>
            </w:pPr>
          </w:p>
        </w:tc>
        <w:tc>
          <w:tcPr>
            <w:tcW w:w="1049" w:type="dxa"/>
            <w:tcBorders>
              <w:top w:val="single" w:sz="4" w:space="0" w:color="auto"/>
            </w:tcBorders>
            <w:shd w:val="clear" w:color="000000" w:fill="FFFFFF"/>
            <w:tcMar>
              <w:left w:w="0" w:type="dxa"/>
            </w:tcMar>
            <w:vAlign w:val="bottom"/>
          </w:tcPr>
          <w:p w14:paraId="3D52EBE4" w14:textId="77777777" w:rsidR="00163D47" w:rsidRPr="006A7BA1" w:rsidRDefault="00163D47" w:rsidP="00303279">
            <w:pPr>
              <w:jc w:val="right"/>
              <w:rPr>
                <w:b/>
                <w:bCs/>
                <w:sz w:val="20"/>
                <w:szCs w:val="20"/>
                <w:lang w:val="en-GB"/>
              </w:rPr>
            </w:pPr>
          </w:p>
        </w:tc>
      </w:tr>
      <w:tr w:rsidR="006A7BA1" w:rsidRPr="006A7BA1" w14:paraId="3F42A5F3" w14:textId="77777777" w:rsidTr="00303279">
        <w:trPr>
          <w:trHeight w:val="210"/>
        </w:trPr>
        <w:tc>
          <w:tcPr>
            <w:tcW w:w="4253" w:type="dxa"/>
            <w:shd w:val="clear" w:color="000000" w:fill="FFFFFF"/>
            <w:tcMar>
              <w:left w:w="0" w:type="dxa"/>
            </w:tcMar>
            <w:vAlign w:val="bottom"/>
          </w:tcPr>
          <w:p w14:paraId="25F4053F" w14:textId="77777777" w:rsidR="00163D47" w:rsidRPr="006A7BA1" w:rsidRDefault="00163D47" w:rsidP="00303279">
            <w:pPr>
              <w:ind w:left="113" w:hanging="113"/>
              <w:rPr>
                <w:sz w:val="21"/>
                <w:szCs w:val="21"/>
                <w:lang w:val="en-GB"/>
              </w:rPr>
            </w:pPr>
            <w:r w:rsidRPr="006A7BA1">
              <w:rPr>
                <w:sz w:val="21"/>
                <w:szCs w:val="21"/>
                <w:lang w:val="en-GB"/>
              </w:rPr>
              <w:t>Derivative assets held for risk management</w:t>
            </w:r>
          </w:p>
        </w:tc>
        <w:tc>
          <w:tcPr>
            <w:tcW w:w="1049" w:type="dxa"/>
            <w:shd w:val="clear" w:color="000000" w:fill="FFFFFF"/>
          </w:tcPr>
          <w:p w14:paraId="1D7A0D31"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6E58D954" w14:textId="77777777" w:rsidR="00163D47" w:rsidRPr="006A7BA1" w:rsidRDefault="00163D47" w:rsidP="00303279">
            <w:pPr>
              <w:ind w:right="74"/>
              <w:jc w:val="right"/>
              <w:rPr>
                <w:sz w:val="20"/>
                <w:szCs w:val="20"/>
                <w:lang w:val="mk-MK"/>
              </w:rPr>
            </w:pPr>
          </w:p>
        </w:tc>
        <w:tc>
          <w:tcPr>
            <w:tcW w:w="1049" w:type="dxa"/>
            <w:shd w:val="clear" w:color="000000" w:fill="FFFFFF"/>
          </w:tcPr>
          <w:p w14:paraId="6196651F"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61B24EF8" w14:textId="77777777" w:rsidR="00163D47" w:rsidRPr="006A7BA1" w:rsidRDefault="00163D47" w:rsidP="00303279">
            <w:pPr>
              <w:ind w:right="74"/>
              <w:jc w:val="right"/>
              <w:rPr>
                <w:sz w:val="20"/>
                <w:szCs w:val="20"/>
                <w:lang w:val="mk-MK"/>
              </w:rPr>
            </w:pPr>
          </w:p>
        </w:tc>
        <w:tc>
          <w:tcPr>
            <w:tcW w:w="1049" w:type="dxa"/>
            <w:shd w:val="clear" w:color="000000" w:fill="808080"/>
          </w:tcPr>
          <w:p w14:paraId="108C71D7"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76F7EE3D"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207B8FA6"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3A79EA42" w14:textId="77777777" w:rsidTr="00303279">
        <w:trPr>
          <w:trHeight w:val="210"/>
        </w:trPr>
        <w:tc>
          <w:tcPr>
            <w:tcW w:w="4253" w:type="dxa"/>
            <w:shd w:val="clear" w:color="000000" w:fill="FFFFFF"/>
            <w:tcMar>
              <w:left w:w="0" w:type="dxa"/>
            </w:tcMar>
            <w:vAlign w:val="bottom"/>
          </w:tcPr>
          <w:p w14:paraId="7AE54286" w14:textId="77777777" w:rsidR="00163D47" w:rsidRPr="006A7BA1" w:rsidRDefault="00163D47" w:rsidP="00303279">
            <w:pPr>
              <w:rPr>
                <w:sz w:val="21"/>
                <w:szCs w:val="21"/>
                <w:lang w:val="en-GB"/>
              </w:rPr>
            </w:pPr>
            <w:r w:rsidRPr="006A7BA1">
              <w:rPr>
                <w:sz w:val="21"/>
                <w:szCs w:val="21"/>
                <w:lang w:val="en-GB"/>
              </w:rPr>
              <w:t>Placements with and loans to banks</w:t>
            </w:r>
          </w:p>
        </w:tc>
        <w:tc>
          <w:tcPr>
            <w:tcW w:w="1049" w:type="dxa"/>
            <w:shd w:val="clear" w:color="000000" w:fill="FFFFFF"/>
          </w:tcPr>
          <w:p w14:paraId="48361A6C"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5EA071EE" w14:textId="77777777" w:rsidR="00163D47" w:rsidRPr="006A7BA1" w:rsidRDefault="00163D47" w:rsidP="00303279">
            <w:pPr>
              <w:ind w:right="74"/>
              <w:jc w:val="right"/>
              <w:rPr>
                <w:sz w:val="20"/>
                <w:szCs w:val="20"/>
                <w:lang w:val="mk-MK"/>
              </w:rPr>
            </w:pPr>
          </w:p>
        </w:tc>
        <w:tc>
          <w:tcPr>
            <w:tcW w:w="1049" w:type="dxa"/>
            <w:shd w:val="clear" w:color="000000" w:fill="FFFFFF"/>
          </w:tcPr>
          <w:p w14:paraId="4C3FA95A"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4150BF22" w14:textId="77777777" w:rsidR="00163D47" w:rsidRPr="006A7BA1" w:rsidRDefault="00163D47" w:rsidP="00303279">
            <w:pPr>
              <w:ind w:right="74"/>
              <w:jc w:val="right"/>
              <w:rPr>
                <w:sz w:val="20"/>
                <w:szCs w:val="20"/>
                <w:lang w:val="mk-MK"/>
              </w:rPr>
            </w:pPr>
          </w:p>
        </w:tc>
        <w:tc>
          <w:tcPr>
            <w:tcW w:w="1049" w:type="dxa"/>
            <w:shd w:val="clear" w:color="000000" w:fill="808080"/>
          </w:tcPr>
          <w:p w14:paraId="51C1423C"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7E16CB30"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4B7DF702"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7E8A07B8" w14:textId="77777777" w:rsidTr="00303279">
        <w:trPr>
          <w:trHeight w:val="210"/>
        </w:trPr>
        <w:tc>
          <w:tcPr>
            <w:tcW w:w="4253" w:type="dxa"/>
            <w:shd w:val="clear" w:color="000000" w:fill="FFFFFF"/>
            <w:tcMar>
              <w:left w:w="0" w:type="dxa"/>
            </w:tcMar>
            <w:vAlign w:val="bottom"/>
          </w:tcPr>
          <w:p w14:paraId="721CBA58" w14:textId="77777777" w:rsidR="00163D47" w:rsidRPr="006A7BA1" w:rsidRDefault="00163D47" w:rsidP="00303279">
            <w:pPr>
              <w:rPr>
                <w:sz w:val="21"/>
                <w:szCs w:val="21"/>
                <w:lang w:val="en-GB"/>
              </w:rPr>
            </w:pPr>
            <w:r w:rsidRPr="006A7BA1">
              <w:rPr>
                <w:sz w:val="21"/>
                <w:szCs w:val="21"/>
                <w:lang w:val="en-GB"/>
              </w:rPr>
              <w:t>Placements with and loans to other clients</w:t>
            </w:r>
          </w:p>
        </w:tc>
        <w:tc>
          <w:tcPr>
            <w:tcW w:w="1049" w:type="dxa"/>
            <w:shd w:val="clear" w:color="000000" w:fill="FFFFFF"/>
          </w:tcPr>
          <w:p w14:paraId="5325B00A"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67DF4307" w14:textId="77777777" w:rsidR="00163D47" w:rsidRPr="006A7BA1" w:rsidRDefault="00163D47" w:rsidP="00303279">
            <w:pPr>
              <w:ind w:right="74"/>
              <w:jc w:val="right"/>
              <w:rPr>
                <w:sz w:val="20"/>
                <w:szCs w:val="20"/>
                <w:lang w:val="mk-MK"/>
              </w:rPr>
            </w:pPr>
          </w:p>
        </w:tc>
        <w:tc>
          <w:tcPr>
            <w:tcW w:w="1049" w:type="dxa"/>
            <w:shd w:val="clear" w:color="000000" w:fill="FFFFFF"/>
          </w:tcPr>
          <w:p w14:paraId="7B1B43BF"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6002FF47" w14:textId="77777777" w:rsidR="00163D47" w:rsidRPr="006A7BA1" w:rsidRDefault="00163D47" w:rsidP="00303279">
            <w:pPr>
              <w:ind w:right="74"/>
              <w:jc w:val="right"/>
              <w:rPr>
                <w:sz w:val="20"/>
                <w:szCs w:val="20"/>
                <w:lang w:val="mk-MK"/>
              </w:rPr>
            </w:pPr>
          </w:p>
        </w:tc>
        <w:tc>
          <w:tcPr>
            <w:tcW w:w="1049" w:type="dxa"/>
            <w:shd w:val="clear" w:color="000000" w:fill="808080"/>
          </w:tcPr>
          <w:p w14:paraId="6E084199"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4DC97F9F"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4631C61C"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3C7F0810" w14:textId="77777777" w:rsidTr="00303279">
        <w:trPr>
          <w:trHeight w:val="210"/>
        </w:trPr>
        <w:tc>
          <w:tcPr>
            <w:tcW w:w="4253" w:type="dxa"/>
            <w:shd w:val="clear" w:color="000000" w:fill="FFFFFF"/>
            <w:tcMar>
              <w:left w:w="0" w:type="dxa"/>
            </w:tcMar>
            <w:vAlign w:val="bottom"/>
          </w:tcPr>
          <w:p w14:paraId="10571F19" w14:textId="77777777" w:rsidR="00163D47" w:rsidRPr="006A7BA1" w:rsidRDefault="00163D47" w:rsidP="00303279">
            <w:pPr>
              <w:rPr>
                <w:sz w:val="21"/>
                <w:szCs w:val="21"/>
                <w:lang w:val="en-GB"/>
              </w:rPr>
            </w:pPr>
            <w:r w:rsidRPr="006A7BA1">
              <w:rPr>
                <w:sz w:val="21"/>
                <w:szCs w:val="21"/>
                <w:lang w:val="en-GB"/>
              </w:rPr>
              <w:t>Investments in securities</w:t>
            </w:r>
          </w:p>
        </w:tc>
        <w:tc>
          <w:tcPr>
            <w:tcW w:w="1049" w:type="dxa"/>
            <w:shd w:val="clear" w:color="000000" w:fill="FFFFFF"/>
          </w:tcPr>
          <w:p w14:paraId="7950C24B"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2A3AAAA3" w14:textId="77777777" w:rsidR="00163D47" w:rsidRPr="006A7BA1" w:rsidRDefault="00163D47" w:rsidP="00303279">
            <w:pPr>
              <w:ind w:right="74"/>
              <w:jc w:val="right"/>
              <w:rPr>
                <w:sz w:val="20"/>
                <w:szCs w:val="20"/>
                <w:lang w:val="mk-MK"/>
              </w:rPr>
            </w:pPr>
          </w:p>
        </w:tc>
        <w:tc>
          <w:tcPr>
            <w:tcW w:w="1049" w:type="dxa"/>
            <w:shd w:val="clear" w:color="000000" w:fill="FFFFFF"/>
          </w:tcPr>
          <w:p w14:paraId="27B0FE91"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4C22C1DD" w14:textId="77777777" w:rsidR="00163D47" w:rsidRPr="006A7BA1" w:rsidRDefault="00163D47" w:rsidP="00303279">
            <w:pPr>
              <w:ind w:right="74"/>
              <w:jc w:val="right"/>
              <w:rPr>
                <w:sz w:val="20"/>
                <w:szCs w:val="20"/>
                <w:lang w:val="mk-MK"/>
              </w:rPr>
            </w:pPr>
          </w:p>
        </w:tc>
        <w:tc>
          <w:tcPr>
            <w:tcW w:w="1049" w:type="dxa"/>
            <w:shd w:val="clear" w:color="000000" w:fill="808080"/>
          </w:tcPr>
          <w:p w14:paraId="6C74162C"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3C837C7D"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1B4B8D78"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322AA75F" w14:textId="77777777" w:rsidTr="00303279">
        <w:trPr>
          <w:trHeight w:val="210"/>
        </w:trPr>
        <w:tc>
          <w:tcPr>
            <w:tcW w:w="4253" w:type="dxa"/>
            <w:shd w:val="clear" w:color="000000" w:fill="FFFFFF"/>
            <w:tcMar>
              <w:left w:w="0" w:type="dxa"/>
            </w:tcMar>
            <w:vAlign w:val="bottom"/>
          </w:tcPr>
          <w:p w14:paraId="706534FC" w14:textId="77777777" w:rsidR="00163D47" w:rsidRPr="006A7BA1" w:rsidRDefault="00163D47" w:rsidP="00303279">
            <w:pPr>
              <w:rPr>
                <w:sz w:val="21"/>
                <w:szCs w:val="21"/>
                <w:lang w:val="en-GB"/>
              </w:rPr>
            </w:pPr>
            <w:r w:rsidRPr="006A7BA1">
              <w:rPr>
                <w:sz w:val="21"/>
                <w:szCs w:val="21"/>
                <w:lang w:val="en-GB"/>
              </w:rPr>
              <w:t>Intangible assets</w:t>
            </w:r>
          </w:p>
        </w:tc>
        <w:tc>
          <w:tcPr>
            <w:tcW w:w="1049" w:type="dxa"/>
            <w:shd w:val="clear" w:color="000000" w:fill="FFFFFF"/>
          </w:tcPr>
          <w:p w14:paraId="75AEAC51"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49159A88" w14:textId="77777777" w:rsidR="00163D47" w:rsidRPr="006A7BA1" w:rsidRDefault="00163D47" w:rsidP="00303279">
            <w:pPr>
              <w:ind w:right="74"/>
              <w:jc w:val="right"/>
              <w:rPr>
                <w:sz w:val="20"/>
                <w:szCs w:val="20"/>
                <w:lang w:val="mk-MK"/>
              </w:rPr>
            </w:pPr>
          </w:p>
        </w:tc>
        <w:tc>
          <w:tcPr>
            <w:tcW w:w="1049" w:type="dxa"/>
            <w:shd w:val="clear" w:color="000000" w:fill="FFFFFF"/>
          </w:tcPr>
          <w:p w14:paraId="5CD63E07"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22167E97" w14:textId="77777777" w:rsidR="00163D47" w:rsidRPr="006A7BA1" w:rsidRDefault="00163D47" w:rsidP="00303279">
            <w:pPr>
              <w:ind w:right="74"/>
              <w:jc w:val="right"/>
              <w:rPr>
                <w:sz w:val="20"/>
                <w:szCs w:val="20"/>
                <w:lang w:val="mk-MK"/>
              </w:rPr>
            </w:pPr>
          </w:p>
        </w:tc>
        <w:tc>
          <w:tcPr>
            <w:tcW w:w="1049" w:type="dxa"/>
            <w:shd w:val="clear" w:color="000000" w:fill="808080"/>
          </w:tcPr>
          <w:p w14:paraId="54033DD9"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1B688341"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13800ACA"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62FA42B1" w14:textId="77777777" w:rsidTr="00303279">
        <w:trPr>
          <w:trHeight w:val="210"/>
        </w:trPr>
        <w:tc>
          <w:tcPr>
            <w:tcW w:w="4253" w:type="dxa"/>
            <w:shd w:val="clear" w:color="000000" w:fill="FFFFFF"/>
            <w:tcMar>
              <w:left w:w="0" w:type="dxa"/>
            </w:tcMar>
            <w:vAlign w:val="bottom"/>
          </w:tcPr>
          <w:p w14:paraId="2963C5FF" w14:textId="77777777" w:rsidR="00163D47" w:rsidRPr="006A7BA1" w:rsidRDefault="00163D47" w:rsidP="00303279">
            <w:pPr>
              <w:rPr>
                <w:sz w:val="21"/>
                <w:szCs w:val="21"/>
                <w:lang w:val="en-GB"/>
              </w:rPr>
            </w:pPr>
            <w:r w:rsidRPr="006A7BA1">
              <w:rPr>
                <w:sz w:val="21"/>
                <w:szCs w:val="21"/>
                <w:lang w:val="en-GB"/>
              </w:rPr>
              <w:t>Property and equipment</w:t>
            </w:r>
          </w:p>
        </w:tc>
        <w:tc>
          <w:tcPr>
            <w:tcW w:w="1049" w:type="dxa"/>
            <w:shd w:val="clear" w:color="000000" w:fill="FFFFFF"/>
          </w:tcPr>
          <w:p w14:paraId="73AFA359"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341A73C3" w14:textId="77777777" w:rsidR="00163D47" w:rsidRPr="006A7BA1" w:rsidRDefault="00163D47" w:rsidP="00303279">
            <w:pPr>
              <w:ind w:right="74"/>
              <w:jc w:val="right"/>
              <w:rPr>
                <w:sz w:val="20"/>
                <w:szCs w:val="20"/>
                <w:lang w:val="mk-MK"/>
              </w:rPr>
            </w:pPr>
          </w:p>
        </w:tc>
        <w:tc>
          <w:tcPr>
            <w:tcW w:w="1049" w:type="dxa"/>
            <w:shd w:val="clear" w:color="000000" w:fill="FFFFFF"/>
          </w:tcPr>
          <w:p w14:paraId="75D7BF00"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70C767EC" w14:textId="77777777" w:rsidR="00163D47" w:rsidRPr="006A7BA1" w:rsidRDefault="00163D47" w:rsidP="00303279">
            <w:pPr>
              <w:ind w:right="74"/>
              <w:jc w:val="right"/>
              <w:rPr>
                <w:sz w:val="20"/>
                <w:szCs w:val="20"/>
                <w:lang w:val="mk-MK"/>
              </w:rPr>
            </w:pPr>
          </w:p>
        </w:tc>
        <w:tc>
          <w:tcPr>
            <w:tcW w:w="1049" w:type="dxa"/>
            <w:shd w:val="clear" w:color="000000" w:fill="808080"/>
          </w:tcPr>
          <w:p w14:paraId="2CEAAB91"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41C4A3A1"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2FC63C0B"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5154B9E9" w14:textId="77777777" w:rsidTr="00303279">
        <w:trPr>
          <w:trHeight w:val="210"/>
        </w:trPr>
        <w:tc>
          <w:tcPr>
            <w:tcW w:w="4253" w:type="dxa"/>
            <w:shd w:val="clear" w:color="000000" w:fill="FFFFFF"/>
            <w:tcMar>
              <w:left w:w="0" w:type="dxa"/>
            </w:tcMar>
            <w:vAlign w:val="bottom"/>
          </w:tcPr>
          <w:p w14:paraId="35DD7231" w14:textId="77777777" w:rsidR="00163D47" w:rsidRPr="006A7BA1" w:rsidRDefault="00163D47" w:rsidP="00303279">
            <w:pPr>
              <w:rPr>
                <w:sz w:val="21"/>
                <w:szCs w:val="21"/>
                <w:lang w:val="en-GB"/>
              </w:rPr>
            </w:pPr>
            <w:r w:rsidRPr="006A7BA1">
              <w:rPr>
                <w:sz w:val="21"/>
                <w:szCs w:val="21"/>
                <w:lang w:val="en-GB"/>
              </w:rPr>
              <w:t>Other receivables</w:t>
            </w:r>
          </w:p>
        </w:tc>
        <w:tc>
          <w:tcPr>
            <w:tcW w:w="1049" w:type="dxa"/>
            <w:shd w:val="clear" w:color="000000" w:fill="FFFFFF"/>
          </w:tcPr>
          <w:p w14:paraId="0B729F3D"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4753AE0B" w14:textId="77777777" w:rsidR="00163D47" w:rsidRPr="006A7BA1" w:rsidRDefault="00163D47" w:rsidP="00303279">
            <w:pPr>
              <w:ind w:right="74"/>
              <w:jc w:val="right"/>
              <w:rPr>
                <w:sz w:val="20"/>
                <w:szCs w:val="20"/>
                <w:lang w:val="mk-MK"/>
              </w:rPr>
            </w:pPr>
          </w:p>
        </w:tc>
        <w:tc>
          <w:tcPr>
            <w:tcW w:w="1049" w:type="dxa"/>
            <w:shd w:val="clear" w:color="000000" w:fill="FFFFFF"/>
          </w:tcPr>
          <w:p w14:paraId="7048AF63"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2F7D6F8A" w14:textId="77777777" w:rsidR="00163D47" w:rsidRPr="006A7BA1" w:rsidRDefault="00163D47" w:rsidP="00303279">
            <w:pPr>
              <w:ind w:right="74"/>
              <w:jc w:val="right"/>
              <w:rPr>
                <w:sz w:val="20"/>
                <w:szCs w:val="20"/>
                <w:lang w:val="mk-MK"/>
              </w:rPr>
            </w:pPr>
          </w:p>
        </w:tc>
        <w:tc>
          <w:tcPr>
            <w:tcW w:w="1049" w:type="dxa"/>
            <w:shd w:val="clear" w:color="000000" w:fill="808080"/>
          </w:tcPr>
          <w:p w14:paraId="7A2CBD4C"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21670758"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089182D4"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1CFFE61D" w14:textId="77777777" w:rsidTr="00303279">
        <w:trPr>
          <w:trHeight w:val="210"/>
        </w:trPr>
        <w:tc>
          <w:tcPr>
            <w:tcW w:w="4253" w:type="dxa"/>
            <w:shd w:val="clear" w:color="000000" w:fill="FFFFFF"/>
            <w:tcMar>
              <w:left w:w="0" w:type="dxa"/>
            </w:tcMar>
            <w:vAlign w:val="bottom"/>
          </w:tcPr>
          <w:p w14:paraId="3A6CF0A5" w14:textId="77777777" w:rsidR="00163D47" w:rsidRPr="006A7BA1" w:rsidRDefault="00163D47" w:rsidP="00303279">
            <w:pPr>
              <w:rPr>
                <w:sz w:val="21"/>
                <w:szCs w:val="21"/>
                <w:lang w:val="en-GB"/>
              </w:rPr>
            </w:pPr>
          </w:p>
        </w:tc>
        <w:tc>
          <w:tcPr>
            <w:tcW w:w="1049" w:type="dxa"/>
            <w:shd w:val="clear" w:color="000000" w:fill="FFFFFF"/>
          </w:tcPr>
          <w:p w14:paraId="0058AAFC" w14:textId="77777777" w:rsidR="00163D47" w:rsidRPr="006A7BA1" w:rsidRDefault="00163D47" w:rsidP="00303279">
            <w:pPr>
              <w:ind w:right="74"/>
              <w:jc w:val="right"/>
              <w:rPr>
                <w:sz w:val="20"/>
                <w:szCs w:val="20"/>
                <w:lang w:val="mk-MK"/>
              </w:rPr>
            </w:pPr>
          </w:p>
        </w:tc>
        <w:tc>
          <w:tcPr>
            <w:tcW w:w="175" w:type="dxa"/>
            <w:shd w:val="clear" w:color="000000" w:fill="FFFFFF"/>
          </w:tcPr>
          <w:p w14:paraId="64A42C22" w14:textId="77777777" w:rsidR="00163D47" w:rsidRPr="006A7BA1" w:rsidRDefault="00163D47" w:rsidP="00303279">
            <w:pPr>
              <w:ind w:right="74"/>
              <w:jc w:val="right"/>
              <w:rPr>
                <w:sz w:val="20"/>
                <w:szCs w:val="20"/>
                <w:lang w:val="mk-MK"/>
              </w:rPr>
            </w:pPr>
          </w:p>
        </w:tc>
        <w:tc>
          <w:tcPr>
            <w:tcW w:w="1049" w:type="dxa"/>
            <w:shd w:val="clear" w:color="000000" w:fill="FFFFFF"/>
          </w:tcPr>
          <w:p w14:paraId="093E031A" w14:textId="77777777" w:rsidR="00163D47" w:rsidRPr="006A7BA1" w:rsidRDefault="00163D47" w:rsidP="00303279">
            <w:pPr>
              <w:ind w:right="74"/>
              <w:jc w:val="right"/>
              <w:rPr>
                <w:sz w:val="20"/>
                <w:szCs w:val="20"/>
                <w:lang w:val="mk-MK"/>
              </w:rPr>
            </w:pPr>
          </w:p>
        </w:tc>
        <w:tc>
          <w:tcPr>
            <w:tcW w:w="175" w:type="dxa"/>
            <w:shd w:val="clear" w:color="000000" w:fill="FFFFFF"/>
          </w:tcPr>
          <w:p w14:paraId="2B09A9C7" w14:textId="77777777" w:rsidR="00163D47" w:rsidRPr="006A7BA1" w:rsidRDefault="00163D47" w:rsidP="00303279">
            <w:pPr>
              <w:ind w:right="74"/>
              <w:jc w:val="right"/>
              <w:rPr>
                <w:sz w:val="20"/>
                <w:szCs w:val="20"/>
                <w:lang w:val="mk-MK"/>
              </w:rPr>
            </w:pPr>
          </w:p>
        </w:tc>
        <w:tc>
          <w:tcPr>
            <w:tcW w:w="1049" w:type="dxa"/>
            <w:shd w:val="clear" w:color="000000" w:fill="808080"/>
          </w:tcPr>
          <w:p w14:paraId="2CC30D03" w14:textId="77777777" w:rsidR="00163D47" w:rsidRPr="006A7BA1" w:rsidRDefault="00163D47" w:rsidP="00303279">
            <w:pPr>
              <w:ind w:right="74"/>
              <w:jc w:val="right"/>
              <w:rPr>
                <w:sz w:val="20"/>
                <w:szCs w:val="20"/>
                <w:lang w:val="mk-MK"/>
              </w:rPr>
            </w:pPr>
          </w:p>
        </w:tc>
        <w:tc>
          <w:tcPr>
            <w:tcW w:w="175" w:type="dxa"/>
            <w:shd w:val="clear" w:color="000000" w:fill="FFFFFF"/>
            <w:tcMar>
              <w:left w:w="0" w:type="dxa"/>
              <w:right w:w="102" w:type="dxa"/>
            </w:tcMar>
          </w:tcPr>
          <w:p w14:paraId="51D6FE23"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3FE05A95" w14:textId="77777777" w:rsidR="00163D47" w:rsidRPr="006A7BA1" w:rsidRDefault="00163D47" w:rsidP="00303279">
            <w:pPr>
              <w:ind w:right="74"/>
              <w:jc w:val="right"/>
              <w:rPr>
                <w:sz w:val="20"/>
                <w:szCs w:val="20"/>
                <w:lang w:val="mk-MK"/>
              </w:rPr>
            </w:pPr>
          </w:p>
        </w:tc>
      </w:tr>
      <w:tr w:rsidR="006A7BA1" w:rsidRPr="006A7BA1" w14:paraId="158BE80E" w14:textId="77777777" w:rsidTr="00303279">
        <w:trPr>
          <w:trHeight w:val="210"/>
        </w:trPr>
        <w:tc>
          <w:tcPr>
            <w:tcW w:w="4253" w:type="dxa"/>
            <w:shd w:val="clear" w:color="000000" w:fill="FFFFFF"/>
            <w:tcMar>
              <w:left w:w="0" w:type="dxa"/>
            </w:tcMar>
            <w:vAlign w:val="bottom"/>
          </w:tcPr>
          <w:p w14:paraId="202BB42A" w14:textId="77777777" w:rsidR="00163D47" w:rsidRPr="006A7BA1" w:rsidRDefault="00163D47" w:rsidP="00303279">
            <w:pPr>
              <w:ind w:left="113" w:hanging="113"/>
              <w:rPr>
                <w:sz w:val="21"/>
                <w:szCs w:val="21"/>
                <w:lang w:val="en-GB"/>
              </w:rPr>
            </w:pPr>
            <w:r w:rsidRPr="006A7BA1">
              <w:rPr>
                <w:sz w:val="21"/>
                <w:szCs w:val="21"/>
                <w:lang w:val="en-GB"/>
              </w:rPr>
              <w:t>Derivative liabilities held for risk management</w:t>
            </w:r>
          </w:p>
        </w:tc>
        <w:tc>
          <w:tcPr>
            <w:tcW w:w="1049" w:type="dxa"/>
            <w:shd w:val="clear" w:color="000000" w:fill="FFFFFF"/>
          </w:tcPr>
          <w:p w14:paraId="47AB69A0"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16000C13" w14:textId="77777777" w:rsidR="00163D47" w:rsidRPr="006A7BA1" w:rsidRDefault="00163D47" w:rsidP="00303279">
            <w:pPr>
              <w:ind w:right="74"/>
              <w:jc w:val="right"/>
              <w:rPr>
                <w:sz w:val="20"/>
                <w:szCs w:val="20"/>
                <w:lang w:val="mk-MK"/>
              </w:rPr>
            </w:pPr>
          </w:p>
        </w:tc>
        <w:tc>
          <w:tcPr>
            <w:tcW w:w="1049" w:type="dxa"/>
            <w:shd w:val="clear" w:color="000000" w:fill="FFFFFF"/>
          </w:tcPr>
          <w:p w14:paraId="1ADBEC6D"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0209DBEE" w14:textId="77777777" w:rsidR="00163D47" w:rsidRPr="006A7BA1" w:rsidRDefault="00163D47" w:rsidP="00303279">
            <w:pPr>
              <w:ind w:right="74"/>
              <w:jc w:val="right"/>
              <w:rPr>
                <w:sz w:val="20"/>
                <w:szCs w:val="20"/>
                <w:lang w:val="mk-MK"/>
              </w:rPr>
            </w:pPr>
          </w:p>
        </w:tc>
        <w:tc>
          <w:tcPr>
            <w:tcW w:w="1049" w:type="dxa"/>
            <w:shd w:val="clear" w:color="000000" w:fill="808080"/>
          </w:tcPr>
          <w:p w14:paraId="4F46F421"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70107872"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42E991D1"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5D4F54BB" w14:textId="77777777" w:rsidTr="00303279">
        <w:trPr>
          <w:trHeight w:val="210"/>
        </w:trPr>
        <w:tc>
          <w:tcPr>
            <w:tcW w:w="4253" w:type="dxa"/>
            <w:shd w:val="clear" w:color="000000" w:fill="FFFFFF"/>
            <w:tcMar>
              <w:left w:w="0" w:type="dxa"/>
            </w:tcMar>
            <w:vAlign w:val="bottom"/>
          </w:tcPr>
          <w:p w14:paraId="33520E7E" w14:textId="77777777" w:rsidR="00163D47" w:rsidRPr="006A7BA1" w:rsidRDefault="00163D47" w:rsidP="00303279">
            <w:pPr>
              <w:rPr>
                <w:sz w:val="21"/>
                <w:szCs w:val="21"/>
                <w:lang w:val="en-GB"/>
              </w:rPr>
            </w:pPr>
            <w:r w:rsidRPr="006A7BA1">
              <w:rPr>
                <w:sz w:val="21"/>
                <w:szCs w:val="21"/>
                <w:lang w:val="en-GB"/>
              </w:rPr>
              <w:t>Other liabilities</w:t>
            </w:r>
          </w:p>
        </w:tc>
        <w:tc>
          <w:tcPr>
            <w:tcW w:w="1049" w:type="dxa"/>
            <w:shd w:val="clear" w:color="000000" w:fill="FFFFFF"/>
          </w:tcPr>
          <w:p w14:paraId="6E02D475"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7D9D80CA" w14:textId="77777777" w:rsidR="00163D47" w:rsidRPr="006A7BA1" w:rsidRDefault="00163D47" w:rsidP="00303279">
            <w:pPr>
              <w:ind w:right="74"/>
              <w:jc w:val="right"/>
              <w:rPr>
                <w:sz w:val="20"/>
                <w:szCs w:val="20"/>
                <w:lang w:val="mk-MK"/>
              </w:rPr>
            </w:pPr>
          </w:p>
        </w:tc>
        <w:tc>
          <w:tcPr>
            <w:tcW w:w="1049" w:type="dxa"/>
            <w:shd w:val="clear" w:color="000000" w:fill="FFFFFF"/>
          </w:tcPr>
          <w:p w14:paraId="1E62C1FE"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4DB8E372" w14:textId="77777777" w:rsidR="00163D47" w:rsidRPr="006A7BA1" w:rsidRDefault="00163D47" w:rsidP="00303279">
            <w:pPr>
              <w:ind w:right="74"/>
              <w:jc w:val="right"/>
              <w:rPr>
                <w:sz w:val="20"/>
                <w:szCs w:val="20"/>
                <w:lang w:val="mk-MK"/>
              </w:rPr>
            </w:pPr>
          </w:p>
        </w:tc>
        <w:tc>
          <w:tcPr>
            <w:tcW w:w="1049" w:type="dxa"/>
            <w:shd w:val="clear" w:color="000000" w:fill="808080"/>
          </w:tcPr>
          <w:p w14:paraId="48FA72C4"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4B11A7B0"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7F5AE6A5"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40297031" w14:textId="77777777" w:rsidTr="00303279">
        <w:trPr>
          <w:trHeight w:val="210"/>
        </w:trPr>
        <w:tc>
          <w:tcPr>
            <w:tcW w:w="4253" w:type="dxa"/>
            <w:shd w:val="clear" w:color="000000" w:fill="FFFFFF"/>
            <w:tcMar>
              <w:left w:w="0" w:type="dxa"/>
            </w:tcMar>
            <w:vAlign w:val="bottom"/>
          </w:tcPr>
          <w:p w14:paraId="47726F76" w14:textId="77777777" w:rsidR="00163D47" w:rsidRPr="006A7BA1" w:rsidRDefault="00163D47" w:rsidP="00303279">
            <w:pPr>
              <w:ind w:left="191" w:hanging="191"/>
              <w:rPr>
                <w:sz w:val="21"/>
                <w:szCs w:val="21"/>
                <w:lang w:val="en-GB"/>
              </w:rPr>
            </w:pPr>
            <w:r w:rsidRPr="006A7BA1">
              <w:rPr>
                <w:sz w:val="21"/>
                <w:szCs w:val="21"/>
                <w:lang w:val="en-GB"/>
              </w:rPr>
              <w:t>Unutilized tax losses and unutilized tax credits</w:t>
            </w:r>
          </w:p>
        </w:tc>
        <w:tc>
          <w:tcPr>
            <w:tcW w:w="1049" w:type="dxa"/>
            <w:shd w:val="clear" w:color="000000" w:fill="FFFFFF"/>
          </w:tcPr>
          <w:p w14:paraId="0C2AE06E"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63F09847" w14:textId="77777777" w:rsidR="00163D47" w:rsidRPr="006A7BA1" w:rsidRDefault="00163D47" w:rsidP="00303279">
            <w:pPr>
              <w:ind w:right="74"/>
              <w:jc w:val="right"/>
              <w:rPr>
                <w:sz w:val="20"/>
                <w:szCs w:val="20"/>
                <w:lang w:val="mk-MK"/>
              </w:rPr>
            </w:pPr>
          </w:p>
        </w:tc>
        <w:tc>
          <w:tcPr>
            <w:tcW w:w="1049" w:type="dxa"/>
            <w:shd w:val="clear" w:color="000000" w:fill="FFFFFF"/>
          </w:tcPr>
          <w:p w14:paraId="200EBE1A"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709FAAE8" w14:textId="77777777" w:rsidR="00163D47" w:rsidRPr="006A7BA1" w:rsidRDefault="00163D47" w:rsidP="00303279">
            <w:pPr>
              <w:ind w:right="74"/>
              <w:jc w:val="right"/>
              <w:rPr>
                <w:sz w:val="20"/>
                <w:szCs w:val="20"/>
                <w:lang w:val="mk-MK"/>
              </w:rPr>
            </w:pPr>
          </w:p>
        </w:tc>
        <w:tc>
          <w:tcPr>
            <w:tcW w:w="1049" w:type="dxa"/>
            <w:shd w:val="clear" w:color="000000" w:fill="808080"/>
          </w:tcPr>
          <w:p w14:paraId="386C80B7"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3592BED4"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59AF9664"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5B534DFD" w14:textId="77777777" w:rsidTr="00303279">
        <w:trPr>
          <w:trHeight w:val="210"/>
        </w:trPr>
        <w:tc>
          <w:tcPr>
            <w:tcW w:w="4253" w:type="dxa"/>
            <w:shd w:val="clear" w:color="000000" w:fill="FFFFFF"/>
            <w:tcMar>
              <w:left w:w="0" w:type="dxa"/>
            </w:tcMar>
            <w:vAlign w:val="bottom"/>
          </w:tcPr>
          <w:p w14:paraId="10C1D6EE" w14:textId="77777777" w:rsidR="00163D47" w:rsidRPr="006A7BA1" w:rsidRDefault="00163D47" w:rsidP="00303279">
            <w:pPr>
              <w:rPr>
                <w:sz w:val="21"/>
                <w:szCs w:val="21"/>
                <w:lang w:val="en-GB"/>
              </w:rPr>
            </w:pPr>
            <w:r w:rsidRPr="006A7BA1">
              <w:rPr>
                <w:sz w:val="21"/>
                <w:szCs w:val="21"/>
                <w:lang w:val="en-GB"/>
              </w:rPr>
              <w:t>Other</w:t>
            </w:r>
          </w:p>
        </w:tc>
        <w:tc>
          <w:tcPr>
            <w:tcW w:w="1049" w:type="dxa"/>
            <w:shd w:val="clear" w:color="000000" w:fill="FFFFFF"/>
          </w:tcPr>
          <w:p w14:paraId="775F14BE"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15ABA447" w14:textId="77777777" w:rsidR="00163D47" w:rsidRPr="006A7BA1" w:rsidRDefault="00163D47" w:rsidP="00303279">
            <w:pPr>
              <w:ind w:right="74"/>
              <w:jc w:val="right"/>
              <w:rPr>
                <w:sz w:val="20"/>
                <w:szCs w:val="20"/>
                <w:lang w:val="mk-MK"/>
              </w:rPr>
            </w:pPr>
          </w:p>
        </w:tc>
        <w:tc>
          <w:tcPr>
            <w:tcW w:w="1049" w:type="dxa"/>
            <w:shd w:val="clear" w:color="000000" w:fill="FFFFFF"/>
          </w:tcPr>
          <w:p w14:paraId="74C9F6F4"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0313F391" w14:textId="77777777" w:rsidR="00163D47" w:rsidRPr="006A7BA1" w:rsidRDefault="00163D47" w:rsidP="00303279">
            <w:pPr>
              <w:ind w:right="74"/>
              <w:jc w:val="right"/>
              <w:rPr>
                <w:sz w:val="20"/>
                <w:szCs w:val="20"/>
                <w:lang w:val="mk-MK"/>
              </w:rPr>
            </w:pPr>
          </w:p>
        </w:tc>
        <w:tc>
          <w:tcPr>
            <w:tcW w:w="1049" w:type="dxa"/>
            <w:shd w:val="clear" w:color="000000" w:fill="808080"/>
          </w:tcPr>
          <w:p w14:paraId="2F73BE25"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06525B54"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20864D61"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66F00110" w14:textId="77777777" w:rsidTr="00303279">
        <w:trPr>
          <w:trHeight w:val="210"/>
        </w:trPr>
        <w:tc>
          <w:tcPr>
            <w:tcW w:w="4253" w:type="dxa"/>
            <w:shd w:val="clear" w:color="000000" w:fill="FFFFFF"/>
            <w:tcMar>
              <w:left w:w="0" w:type="dxa"/>
            </w:tcMar>
            <w:vAlign w:val="bottom"/>
          </w:tcPr>
          <w:p w14:paraId="25E3D541" w14:textId="77777777" w:rsidR="00163D47" w:rsidRPr="006A7BA1" w:rsidRDefault="00163D47" w:rsidP="00303279">
            <w:pPr>
              <w:ind w:left="191" w:hanging="191"/>
              <w:rPr>
                <w:sz w:val="21"/>
                <w:szCs w:val="21"/>
                <w:lang w:val="en-GB"/>
              </w:rPr>
            </w:pPr>
            <w:r w:rsidRPr="006A7BA1">
              <w:rPr>
                <w:sz w:val="21"/>
                <w:szCs w:val="21"/>
                <w:lang w:val="en-GB"/>
              </w:rPr>
              <w:t>Investments in financial assets available-for-sale</w:t>
            </w:r>
          </w:p>
        </w:tc>
        <w:tc>
          <w:tcPr>
            <w:tcW w:w="1049" w:type="dxa"/>
            <w:shd w:val="clear" w:color="000000" w:fill="FFFFFF"/>
          </w:tcPr>
          <w:p w14:paraId="3078D922"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272EC1DF" w14:textId="77777777" w:rsidR="00163D47" w:rsidRPr="006A7BA1" w:rsidRDefault="00163D47" w:rsidP="00303279">
            <w:pPr>
              <w:ind w:right="74"/>
              <w:jc w:val="right"/>
              <w:rPr>
                <w:sz w:val="20"/>
                <w:szCs w:val="20"/>
                <w:lang w:val="mk-MK"/>
              </w:rPr>
            </w:pPr>
          </w:p>
        </w:tc>
        <w:tc>
          <w:tcPr>
            <w:tcW w:w="1049" w:type="dxa"/>
            <w:shd w:val="clear" w:color="000000" w:fill="808080"/>
          </w:tcPr>
          <w:p w14:paraId="47D05DA8" w14:textId="77777777" w:rsidR="00163D47" w:rsidRPr="006A7BA1" w:rsidRDefault="00163D47" w:rsidP="00303279">
            <w:pPr>
              <w:ind w:right="74"/>
              <w:jc w:val="right"/>
              <w:rPr>
                <w:sz w:val="20"/>
                <w:szCs w:val="20"/>
                <w:lang w:val="mk-MK"/>
              </w:rPr>
            </w:pPr>
          </w:p>
        </w:tc>
        <w:tc>
          <w:tcPr>
            <w:tcW w:w="175" w:type="dxa"/>
            <w:shd w:val="clear" w:color="000000" w:fill="FFFFFF"/>
          </w:tcPr>
          <w:p w14:paraId="1FA5C11D" w14:textId="77777777" w:rsidR="00163D47" w:rsidRPr="006A7BA1" w:rsidRDefault="00163D47" w:rsidP="00303279">
            <w:pPr>
              <w:ind w:right="74"/>
              <w:jc w:val="right"/>
              <w:rPr>
                <w:sz w:val="20"/>
                <w:szCs w:val="20"/>
                <w:lang w:val="mk-MK"/>
              </w:rPr>
            </w:pPr>
          </w:p>
        </w:tc>
        <w:tc>
          <w:tcPr>
            <w:tcW w:w="1049" w:type="dxa"/>
            <w:shd w:val="clear" w:color="000000" w:fill="FFFFFF"/>
          </w:tcPr>
          <w:p w14:paraId="34EE2929"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2FADE981" w14:textId="77777777" w:rsidR="00163D47" w:rsidRPr="006A7BA1" w:rsidRDefault="00163D47" w:rsidP="00303279">
            <w:pPr>
              <w:ind w:right="74"/>
              <w:jc w:val="right"/>
              <w:rPr>
                <w:sz w:val="20"/>
                <w:szCs w:val="20"/>
                <w:lang w:val="mk-MK"/>
              </w:rPr>
            </w:pPr>
          </w:p>
        </w:tc>
        <w:tc>
          <w:tcPr>
            <w:tcW w:w="1049" w:type="dxa"/>
            <w:shd w:val="clear" w:color="000000" w:fill="FFFFFF"/>
            <w:tcMar>
              <w:left w:w="0" w:type="dxa"/>
              <w:right w:w="0" w:type="dxa"/>
            </w:tcMar>
          </w:tcPr>
          <w:p w14:paraId="3DE3CB03"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3A33ACD0" w14:textId="77777777" w:rsidTr="00303279">
        <w:trPr>
          <w:trHeight w:val="210"/>
        </w:trPr>
        <w:tc>
          <w:tcPr>
            <w:tcW w:w="4253" w:type="dxa"/>
            <w:shd w:val="clear" w:color="000000" w:fill="FFFFFF"/>
            <w:tcMar>
              <w:left w:w="0" w:type="dxa"/>
            </w:tcMar>
            <w:vAlign w:val="bottom"/>
          </w:tcPr>
          <w:p w14:paraId="2065ADE3" w14:textId="77777777" w:rsidR="00163D47" w:rsidRPr="006A7BA1" w:rsidRDefault="00163D47" w:rsidP="00303279">
            <w:pPr>
              <w:rPr>
                <w:sz w:val="21"/>
                <w:szCs w:val="21"/>
                <w:lang w:val="en-GB"/>
              </w:rPr>
            </w:pPr>
            <w:r w:rsidRPr="006A7BA1">
              <w:rPr>
                <w:sz w:val="21"/>
                <w:szCs w:val="21"/>
                <w:lang w:val="en-GB"/>
              </w:rPr>
              <w:t>Cash flow risk mitigation</w:t>
            </w:r>
          </w:p>
        </w:tc>
        <w:tc>
          <w:tcPr>
            <w:tcW w:w="1049" w:type="dxa"/>
            <w:tcBorders>
              <w:bottom w:val="single" w:sz="4" w:space="0" w:color="auto"/>
            </w:tcBorders>
            <w:shd w:val="clear" w:color="000000" w:fill="FFFFFF"/>
          </w:tcPr>
          <w:p w14:paraId="77CCA697"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Pr>
          <w:p w14:paraId="011FF9DA" w14:textId="77777777" w:rsidR="00163D47" w:rsidRPr="006A7BA1" w:rsidRDefault="00163D47" w:rsidP="00303279">
            <w:pPr>
              <w:ind w:right="74"/>
              <w:jc w:val="right"/>
              <w:rPr>
                <w:sz w:val="20"/>
                <w:szCs w:val="20"/>
                <w:lang w:val="mk-MK"/>
              </w:rPr>
            </w:pPr>
          </w:p>
        </w:tc>
        <w:tc>
          <w:tcPr>
            <w:tcW w:w="1049" w:type="dxa"/>
            <w:tcBorders>
              <w:bottom w:val="single" w:sz="4" w:space="0" w:color="auto"/>
            </w:tcBorders>
            <w:shd w:val="clear" w:color="000000" w:fill="808080"/>
          </w:tcPr>
          <w:p w14:paraId="42C0D193" w14:textId="77777777" w:rsidR="00163D47" w:rsidRPr="006A7BA1" w:rsidRDefault="00163D47" w:rsidP="00303279">
            <w:pPr>
              <w:ind w:right="74"/>
              <w:jc w:val="right"/>
              <w:rPr>
                <w:sz w:val="20"/>
                <w:szCs w:val="20"/>
                <w:lang w:val="mk-MK"/>
              </w:rPr>
            </w:pPr>
          </w:p>
        </w:tc>
        <w:tc>
          <w:tcPr>
            <w:tcW w:w="175" w:type="dxa"/>
            <w:shd w:val="clear" w:color="000000" w:fill="FFFFFF"/>
          </w:tcPr>
          <w:p w14:paraId="7A34C2C6" w14:textId="77777777" w:rsidR="00163D47" w:rsidRPr="006A7BA1" w:rsidRDefault="00163D47" w:rsidP="00303279">
            <w:pPr>
              <w:ind w:right="74"/>
              <w:jc w:val="right"/>
              <w:rPr>
                <w:sz w:val="20"/>
                <w:szCs w:val="20"/>
                <w:lang w:val="mk-MK"/>
              </w:rPr>
            </w:pPr>
          </w:p>
        </w:tc>
        <w:tc>
          <w:tcPr>
            <w:tcW w:w="1049" w:type="dxa"/>
            <w:tcBorders>
              <w:bottom w:val="single" w:sz="4" w:space="0" w:color="auto"/>
            </w:tcBorders>
            <w:shd w:val="clear" w:color="000000" w:fill="FFFFFF"/>
          </w:tcPr>
          <w:p w14:paraId="55213172" w14:textId="77777777" w:rsidR="00163D47" w:rsidRPr="006A7BA1" w:rsidRDefault="00163D47" w:rsidP="00303279">
            <w:pPr>
              <w:ind w:right="74"/>
              <w:jc w:val="right"/>
              <w:rPr>
                <w:sz w:val="20"/>
                <w:szCs w:val="20"/>
                <w:lang w:val="mk-MK"/>
              </w:rPr>
            </w:pPr>
            <w:r w:rsidRPr="006A7BA1">
              <w:rPr>
                <w:sz w:val="20"/>
                <w:szCs w:val="20"/>
                <w:lang w:val="mk-MK"/>
              </w:rPr>
              <w:t>-</w:t>
            </w:r>
          </w:p>
        </w:tc>
        <w:tc>
          <w:tcPr>
            <w:tcW w:w="175" w:type="dxa"/>
            <w:shd w:val="clear" w:color="000000" w:fill="FFFFFF"/>
            <w:tcMar>
              <w:left w:w="0" w:type="dxa"/>
              <w:right w:w="102" w:type="dxa"/>
            </w:tcMar>
          </w:tcPr>
          <w:p w14:paraId="7572C4A4" w14:textId="77777777" w:rsidR="00163D47" w:rsidRPr="006A7BA1" w:rsidRDefault="00163D47" w:rsidP="00303279">
            <w:pPr>
              <w:ind w:right="74"/>
              <w:jc w:val="right"/>
              <w:rPr>
                <w:sz w:val="20"/>
                <w:szCs w:val="20"/>
                <w:lang w:val="mk-MK"/>
              </w:rPr>
            </w:pPr>
          </w:p>
        </w:tc>
        <w:tc>
          <w:tcPr>
            <w:tcW w:w="1049" w:type="dxa"/>
            <w:tcBorders>
              <w:bottom w:val="single" w:sz="4" w:space="0" w:color="auto"/>
            </w:tcBorders>
            <w:shd w:val="clear" w:color="000000" w:fill="FFFFFF"/>
            <w:tcMar>
              <w:left w:w="0" w:type="dxa"/>
              <w:right w:w="0" w:type="dxa"/>
            </w:tcMar>
          </w:tcPr>
          <w:p w14:paraId="4EEECCCD" w14:textId="77777777" w:rsidR="00163D47" w:rsidRPr="006A7BA1" w:rsidRDefault="00163D47" w:rsidP="00303279">
            <w:pPr>
              <w:ind w:right="74"/>
              <w:jc w:val="right"/>
              <w:rPr>
                <w:sz w:val="20"/>
                <w:szCs w:val="20"/>
                <w:lang w:val="mk-MK"/>
              </w:rPr>
            </w:pPr>
            <w:r w:rsidRPr="006A7BA1">
              <w:rPr>
                <w:sz w:val="20"/>
                <w:szCs w:val="20"/>
                <w:lang w:val="mk-MK"/>
              </w:rPr>
              <w:t>-</w:t>
            </w:r>
          </w:p>
        </w:tc>
      </w:tr>
      <w:tr w:rsidR="006A7BA1" w:rsidRPr="006A7BA1" w14:paraId="757D7000" w14:textId="77777777" w:rsidTr="00303279">
        <w:trPr>
          <w:trHeight w:val="210"/>
        </w:trPr>
        <w:tc>
          <w:tcPr>
            <w:tcW w:w="4253" w:type="dxa"/>
            <w:shd w:val="clear" w:color="000000" w:fill="FFFFFF"/>
            <w:tcMar>
              <w:left w:w="0" w:type="dxa"/>
            </w:tcMar>
            <w:vAlign w:val="bottom"/>
          </w:tcPr>
          <w:p w14:paraId="6B798752" w14:textId="77777777" w:rsidR="00163D47" w:rsidRPr="006A7BA1" w:rsidRDefault="00163D47" w:rsidP="00303279">
            <w:pPr>
              <w:ind w:left="142" w:hanging="142"/>
              <w:rPr>
                <w:b/>
                <w:sz w:val="21"/>
                <w:szCs w:val="21"/>
                <w:lang w:val="en-GB"/>
              </w:rPr>
            </w:pPr>
            <w:r w:rsidRPr="006A7BA1">
              <w:rPr>
                <w:b/>
                <w:bCs/>
                <w:sz w:val="21"/>
                <w:szCs w:val="21"/>
                <w:lang w:val="en-GB"/>
              </w:rPr>
              <w:t>Total recognized deferred tax assets/(liabilities)</w:t>
            </w:r>
          </w:p>
        </w:tc>
        <w:tc>
          <w:tcPr>
            <w:tcW w:w="1049" w:type="dxa"/>
            <w:tcBorders>
              <w:top w:val="single" w:sz="4" w:space="0" w:color="auto"/>
              <w:bottom w:val="double" w:sz="4" w:space="0" w:color="auto"/>
            </w:tcBorders>
            <w:shd w:val="clear" w:color="000000" w:fill="FFFFFF"/>
          </w:tcPr>
          <w:p w14:paraId="304933E0" w14:textId="77777777" w:rsidR="00163D47" w:rsidRPr="00092449" w:rsidRDefault="00163D47" w:rsidP="00303279">
            <w:pPr>
              <w:jc w:val="right"/>
              <w:rPr>
                <w:sz w:val="20"/>
                <w:szCs w:val="20"/>
              </w:rPr>
            </w:pPr>
          </w:p>
          <w:p w14:paraId="0357DF30" w14:textId="77777777" w:rsidR="00163D47" w:rsidRPr="00092449" w:rsidRDefault="00AA7623" w:rsidP="00092449">
            <w:pPr>
              <w:jc w:val="center"/>
              <w:rPr>
                <w:sz w:val="20"/>
                <w:szCs w:val="20"/>
                <w:lang w:val="mk-MK"/>
              </w:rPr>
            </w:pPr>
            <w:r w:rsidRPr="00092449">
              <w:rPr>
                <w:sz w:val="20"/>
                <w:szCs w:val="20"/>
              </w:rPr>
              <w:t xml:space="preserve">              </w:t>
            </w:r>
            <w:r w:rsidR="00163D47" w:rsidRPr="00092449">
              <w:rPr>
                <w:sz w:val="20"/>
                <w:szCs w:val="20"/>
                <w:lang w:val="mk-MK"/>
              </w:rPr>
              <w:t>-</w:t>
            </w:r>
          </w:p>
        </w:tc>
        <w:tc>
          <w:tcPr>
            <w:tcW w:w="175" w:type="dxa"/>
            <w:shd w:val="clear" w:color="000000" w:fill="FFFFFF"/>
          </w:tcPr>
          <w:p w14:paraId="5D19DA80" w14:textId="77777777" w:rsidR="00163D47" w:rsidRPr="00092449" w:rsidRDefault="00163D47" w:rsidP="00303279">
            <w:pPr>
              <w:ind w:right="74"/>
              <w:jc w:val="right"/>
              <w:rPr>
                <w:sz w:val="20"/>
                <w:szCs w:val="20"/>
                <w:lang w:val="mk-MK"/>
              </w:rPr>
            </w:pPr>
          </w:p>
        </w:tc>
        <w:tc>
          <w:tcPr>
            <w:tcW w:w="1049" w:type="dxa"/>
            <w:tcBorders>
              <w:top w:val="single" w:sz="4" w:space="0" w:color="auto"/>
              <w:bottom w:val="double" w:sz="4" w:space="0" w:color="auto"/>
            </w:tcBorders>
            <w:shd w:val="clear" w:color="000000" w:fill="FFFFFF"/>
          </w:tcPr>
          <w:p w14:paraId="43E044D4" w14:textId="77777777" w:rsidR="00163D47" w:rsidRPr="00092449" w:rsidRDefault="00163D47" w:rsidP="00303279">
            <w:pPr>
              <w:ind w:right="74"/>
              <w:jc w:val="right"/>
              <w:rPr>
                <w:sz w:val="20"/>
                <w:szCs w:val="20"/>
                <w:lang w:val="pl-PL"/>
              </w:rPr>
            </w:pPr>
          </w:p>
          <w:p w14:paraId="0DBD5B2D" w14:textId="77777777" w:rsidR="00163D47" w:rsidRPr="00092449" w:rsidRDefault="00163D47" w:rsidP="00303279">
            <w:pPr>
              <w:ind w:right="74"/>
              <w:jc w:val="right"/>
              <w:rPr>
                <w:sz w:val="20"/>
                <w:szCs w:val="20"/>
                <w:lang w:val="pl-PL"/>
              </w:rPr>
            </w:pPr>
            <w:r w:rsidRPr="00092449">
              <w:rPr>
                <w:sz w:val="20"/>
                <w:szCs w:val="20"/>
                <w:lang w:val="mk-MK"/>
              </w:rPr>
              <w:t>-</w:t>
            </w:r>
          </w:p>
        </w:tc>
        <w:tc>
          <w:tcPr>
            <w:tcW w:w="175" w:type="dxa"/>
            <w:shd w:val="clear" w:color="000000" w:fill="FFFFFF"/>
          </w:tcPr>
          <w:p w14:paraId="345F7EE0" w14:textId="77777777" w:rsidR="00163D47" w:rsidRPr="00092449" w:rsidRDefault="00163D47" w:rsidP="00303279">
            <w:pPr>
              <w:ind w:right="74"/>
              <w:jc w:val="right"/>
              <w:rPr>
                <w:sz w:val="20"/>
                <w:szCs w:val="20"/>
                <w:lang w:val="mk-MK"/>
              </w:rPr>
            </w:pPr>
          </w:p>
        </w:tc>
        <w:tc>
          <w:tcPr>
            <w:tcW w:w="1049" w:type="dxa"/>
            <w:tcBorders>
              <w:top w:val="single" w:sz="4" w:space="0" w:color="auto"/>
              <w:bottom w:val="double" w:sz="4" w:space="0" w:color="auto"/>
            </w:tcBorders>
            <w:shd w:val="clear" w:color="000000" w:fill="FFFFFF"/>
          </w:tcPr>
          <w:p w14:paraId="4E9333B0" w14:textId="77777777" w:rsidR="00163D47" w:rsidRPr="00092449" w:rsidRDefault="00163D47" w:rsidP="00303279">
            <w:pPr>
              <w:jc w:val="right"/>
              <w:rPr>
                <w:sz w:val="20"/>
                <w:szCs w:val="20"/>
              </w:rPr>
            </w:pPr>
          </w:p>
          <w:p w14:paraId="0032B864" w14:textId="77777777" w:rsidR="00163D47" w:rsidRPr="00092449" w:rsidRDefault="00AA7623" w:rsidP="00092449">
            <w:pPr>
              <w:jc w:val="center"/>
              <w:rPr>
                <w:sz w:val="20"/>
                <w:szCs w:val="20"/>
                <w:lang w:val="mk-MK"/>
              </w:rPr>
            </w:pPr>
            <w:r w:rsidRPr="00092449">
              <w:rPr>
                <w:sz w:val="20"/>
                <w:szCs w:val="20"/>
              </w:rPr>
              <w:t xml:space="preserve">                </w:t>
            </w:r>
            <w:r w:rsidR="00163D47" w:rsidRPr="00092449">
              <w:rPr>
                <w:sz w:val="20"/>
                <w:szCs w:val="20"/>
                <w:lang w:val="mk-MK"/>
              </w:rPr>
              <w:t>-</w:t>
            </w:r>
          </w:p>
        </w:tc>
        <w:tc>
          <w:tcPr>
            <w:tcW w:w="175" w:type="dxa"/>
            <w:shd w:val="clear" w:color="000000" w:fill="FFFFFF"/>
            <w:tcMar>
              <w:left w:w="0" w:type="dxa"/>
              <w:right w:w="102" w:type="dxa"/>
            </w:tcMar>
          </w:tcPr>
          <w:p w14:paraId="34D87273" w14:textId="77777777" w:rsidR="00163D47" w:rsidRPr="00092449" w:rsidRDefault="00163D47" w:rsidP="00303279">
            <w:pPr>
              <w:ind w:right="74"/>
              <w:jc w:val="right"/>
              <w:rPr>
                <w:sz w:val="20"/>
                <w:szCs w:val="20"/>
                <w:lang w:val="mk-MK"/>
              </w:rPr>
            </w:pPr>
          </w:p>
        </w:tc>
        <w:tc>
          <w:tcPr>
            <w:tcW w:w="1049" w:type="dxa"/>
            <w:tcBorders>
              <w:top w:val="single" w:sz="4" w:space="0" w:color="auto"/>
              <w:bottom w:val="double" w:sz="4" w:space="0" w:color="auto"/>
            </w:tcBorders>
            <w:shd w:val="clear" w:color="000000" w:fill="FFFFFF"/>
            <w:tcMar>
              <w:left w:w="0" w:type="dxa"/>
              <w:right w:w="0" w:type="dxa"/>
            </w:tcMar>
          </w:tcPr>
          <w:p w14:paraId="6EAB805D" w14:textId="77777777" w:rsidR="00163D47" w:rsidRPr="00092449" w:rsidRDefault="00163D47" w:rsidP="00303279">
            <w:pPr>
              <w:ind w:right="74"/>
              <w:jc w:val="right"/>
              <w:rPr>
                <w:sz w:val="20"/>
                <w:szCs w:val="20"/>
                <w:lang w:val="pl-PL"/>
              </w:rPr>
            </w:pPr>
          </w:p>
          <w:p w14:paraId="44686F2A" w14:textId="77777777" w:rsidR="00163D47" w:rsidRPr="00092449" w:rsidRDefault="00163D47" w:rsidP="00303279">
            <w:pPr>
              <w:ind w:right="74"/>
              <w:jc w:val="right"/>
              <w:rPr>
                <w:sz w:val="20"/>
                <w:szCs w:val="20"/>
                <w:lang w:val="pl-PL"/>
              </w:rPr>
            </w:pPr>
            <w:r w:rsidRPr="00092449">
              <w:rPr>
                <w:sz w:val="20"/>
                <w:szCs w:val="20"/>
                <w:lang w:val="mk-MK"/>
              </w:rPr>
              <w:t>-</w:t>
            </w:r>
          </w:p>
        </w:tc>
      </w:tr>
    </w:tbl>
    <w:p w14:paraId="683EB6B8" w14:textId="77777777" w:rsidR="00163D47" w:rsidRPr="006A7BA1" w:rsidRDefault="00163D47" w:rsidP="00B65183">
      <w:pPr>
        <w:jc w:val="both"/>
        <w:rPr>
          <w:b/>
          <w:bCs/>
          <w:sz w:val="21"/>
          <w:szCs w:val="21"/>
          <w:lang w:val="mk-MK"/>
        </w:rPr>
      </w:pPr>
    </w:p>
    <w:p w14:paraId="48F4A176" w14:textId="77777777" w:rsidR="00163D47" w:rsidRPr="006A7BA1" w:rsidRDefault="00163D47" w:rsidP="00B65183">
      <w:pPr>
        <w:jc w:val="both"/>
        <w:rPr>
          <w:b/>
          <w:bCs/>
          <w:sz w:val="21"/>
          <w:szCs w:val="21"/>
          <w:lang w:val="mk-MK"/>
        </w:rPr>
      </w:pPr>
    </w:p>
    <w:p w14:paraId="6BE305EE" w14:textId="77777777" w:rsidR="00163D47" w:rsidRPr="006A7BA1" w:rsidRDefault="00163D47" w:rsidP="00B65183">
      <w:pPr>
        <w:jc w:val="both"/>
        <w:rPr>
          <w:b/>
          <w:bCs/>
          <w:sz w:val="21"/>
          <w:szCs w:val="21"/>
          <w:lang w:val="mk-MK"/>
        </w:rPr>
      </w:pPr>
    </w:p>
    <w:p w14:paraId="7F676209" w14:textId="77777777" w:rsidR="00163D47" w:rsidRPr="006A7BA1" w:rsidRDefault="00163D47" w:rsidP="00B65183">
      <w:pPr>
        <w:jc w:val="both"/>
        <w:rPr>
          <w:b/>
          <w:bCs/>
          <w:sz w:val="21"/>
          <w:szCs w:val="21"/>
          <w:lang w:val="mk-MK"/>
        </w:rPr>
      </w:pPr>
    </w:p>
    <w:p w14:paraId="3C28E6BC" w14:textId="77777777" w:rsidR="00163D47" w:rsidRPr="006A7BA1" w:rsidRDefault="00163D47" w:rsidP="00B65183">
      <w:pPr>
        <w:jc w:val="both"/>
        <w:rPr>
          <w:b/>
          <w:bCs/>
          <w:sz w:val="21"/>
          <w:szCs w:val="21"/>
          <w:lang w:val="mk-MK"/>
        </w:rPr>
      </w:pPr>
    </w:p>
    <w:p w14:paraId="082890B1" w14:textId="77777777" w:rsidR="00163D47" w:rsidRPr="006A7BA1" w:rsidRDefault="00163D47" w:rsidP="00B65183">
      <w:pPr>
        <w:jc w:val="both"/>
        <w:rPr>
          <w:b/>
          <w:bCs/>
          <w:sz w:val="21"/>
          <w:szCs w:val="21"/>
          <w:lang w:val="mk-MK"/>
        </w:rPr>
      </w:pPr>
    </w:p>
    <w:p w14:paraId="17439A57" w14:textId="77777777" w:rsidR="00163D47" w:rsidRPr="006A7BA1" w:rsidRDefault="00163D47" w:rsidP="00B65183">
      <w:pPr>
        <w:jc w:val="both"/>
        <w:rPr>
          <w:b/>
          <w:bCs/>
          <w:sz w:val="21"/>
          <w:szCs w:val="21"/>
          <w:lang w:val="mk-MK"/>
        </w:rPr>
      </w:pPr>
    </w:p>
    <w:p w14:paraId="1784AC63" w14:textId="77777777" w:rsidR="00163D47" w:rsidRPr="006A7BA1" w:rsidRDefault="00163D47" w:rsidP="00B65183">
      <w:pPr>
        <w:jc w:val="both"/>
        <w:rPr>
          <w:b/>
          <w:bCs/>
          <w:sz w:val="21"/>
          <w:szCs w:val="21"/>
          <w:lang w:val="mk-MK"/>
        </w:rPr>
      </w:pPr>
    </w:p>
    <w:p w14:paraId="57D60EF5" w14:textId="77777777" w:rsidR="00163D47" w:rsidRPr="006A7BA1" w:rsidRDefault="00163D47" w:rsidP="00B65183">
      <w:pPr>
        <w:jc w:val="both"/>
        <w:rPr>
          <w:b/>
          <w:bCs/>
          <w:sz w:val="21"/>
          <w:szCs w:val="21"/>
          <w:lang w:val="mk-MK"/>
        </w:rPr>
      </w:pPr>
    </w:p>
    <w:p w14:paraId="4A08A14C" w14:textId="77777777" w:rsidR="00163D47" w:rsidRPr="006A7BA1" w:rsidRDefault="00163D47" w:rsidP="00B65183">
      <w:pPr>
        <w:jc w:val="both"/>
        <w:rPr>
          <w:b/>
          <w:bCs/>
          <w:sz w:val="21"/>
          <w:szCs w:val="21"/>
          <w:lang w:val="mk-MK"/>
        </w:rPr>
      </w:pPr>
    </w:p>
    <w:p w14:paraId="4820C7B6" w14:textId="77777777" w:rsidR="00163D47" w:rsidRPr="006A7BA1" w:rsidRDefault="00163D47" w:rsidP="00B65183">
      <w:pPr>
        <w:jc w:val="both"/>
        <w:rPr>
          <w:b/>
          <w:bCs/>
          <w:sz w:val="21"/>
          <w:szCs w:val="21"/>
          <w:lang w:val="mk-MK"/>
        </w:rPr>
      </w:pPr>
    </w:p>
    <w:p w14:paraId="2C9A688F" w14:textId="77777777" w:rsidR="00163D47" w:rsidRPr="006A7BA1" w:rsidRDefault="00163D47" w:rsidP="00B65183">
      <w:pPr>
        <w:jc w:val="both"/>
        <w:rPr>
          <w:b/>
          <w:bCs/>
          <w:sz w:val="21"/>
          <w:szCs w:val="21"/>
          <w:lang w:val="mk-MK"/>
        </w:rPr>
      </w:pPr>
    </w:p>
    <w:p w14:paraId="3AAA0ED1" w14:textId="77777777" w:rsidR="00163D47" w:rsidRPr="006A7BA1" w:rsidRDefault="00163D47" w:rsidP="00B65183">
      <w:pPr>
        <w:jc w:val="both"/>
        <w:rPr>
          <w:b/>
          <w:bCs/>
          <w:sz w:val="21"/>
          <w:szCs w:val="21"/>
          <w:lang w:val="mk-MK"/>
        </w:rPr>
      </w:pPr>
    </w:p>
    <w:p w14:paraId="29072BBD" w14:textId="77777777" w:rsidR="00163D47" w:rsidRPr="006A7BA1" w:rsidRDefault="00163D47" w:rsidP="00B65183">
      <w:pPr>
        <w:jc w:val="both"/>
        <w:rPr>
          <w:b/>
          <w:bCs/>
          <w:sz w:val="21"/>
          <w:szCs w:val="21"/>
          <w:lang w:val="mk-MK"/>
        </w:rPr>
      </w:pPr>
    </w:p>
    <w:p w14:paraId="1325B3E6" w14:textId="77777777" w:rsidR="00163D47" w:rsidRPr="006A7BA1" w:rsidRDefault="00163D47" w:rsidP="00B65183">
      <w:pPr>
        <w:jc w:val="both"/>
        <w:rPr>
          <w:b/>
          <w:bCs/>
          <w:sz w:val="21"/>
          <w:szCs w:val="21"/>
          <w:lang w:val="mk-MK"/>
        </w:rPr>
      </w:pPr>
    </w:p>
    <w:p w14:paraId="287347E9" w14:textId="77777777" w:rsidR="00163D47" w:rsidRPr="006A7BA1" w:rsidRDefault="00163D47" w:rsidP="00B65183">
      <w:pPr>
        <w:jc w:val="both"/>
        <w:rPr>
          <w:b/>
          <w:bCs/>
          <w:sz w:val="21"/>
          <w:szCs w:val="21"/>
          <w:lang w:val="mk-MK"/>
        </w:rPr>
      </w:pPr>
    </w:p>
    <w:p w14:paraId="699A88D0" w14:textId="77777777" w:rsidR="00163D47" w:rsidRPr="006A7BA1" w:rsidRDefault="00163D47" w:rsidP="00B65183">
      <w:pPr>
        <w:jc w:val="both"/>
        <w:rPr>
          <w:b/>
          <w:bCs/>
          <w:sz w:val="21"/>
          <w:szCs w:val="21"/>
          <w:lang w:val="mk-MK"/>
        </w:rPr>
      </w:pPr>
    </w:p>
    <w:p w14:paraId="687F853A" w14:textId="77777777" w:rsidR="00163D47" w:rsidRPr="006A7BA1" w:rsidRDefault="00163D47" w:rsidP="00B65183">
      <w:pPr>
        <w:jc w:val="both"/>
        <w:rPr>
          <w:b/>
          <w:bCs/>
          <w:sz w:val="21"/>
          <w:szCs w:val="21"/>
          <w:lang w:val="mk-MK"/>
        </w:rPr>
      </w:pPr>
    </w:p>
    <w:p w14:paraId="7F26F0F6" w14:textId="77777777" w:rsidR="00163D47" w:rsidRPr="006A7BA1" w:rsidRDefault="00163D47" w:rsidP="00B65183">
      <w:pPr>
        <w:jc w:val="both"/>
        <w:rPr>
          <w:b/>
          <w:bCs/>
          <w:sz w:val="21"/>
          <w:szCs w:val="21"/>
          <w:lang w:val="mk-MK"/>
        </w:rPr>
      </w:pPr>
    </w:p>
    <w:p w14:paraId="13F706FB" w14:textId="77777777" w:rsidR="00163D47" w:rsidRPr="006A7BA1" w:rsidRDefault="00163D47" w:rsidP="00B65183">
      <w:pPr>
        <w:jc w:val="both"/>
        <w:rPr>
          <w:b/>
          <w:bCs/>
          <w:sz w:val="21"/>
          <w:szCs w:val="21"/>
          <w:lang w:val="mk-MK"/>
        </w:rPr>
      </w:pPr>
    </w:p>
    <w:p w14:paraId="06D3772C" w14:textId="77777777" w:rsidR="00163D47" w:rsidRPr="006A7BA1" w:rsidRDefault="00163D47" w:rsidP="00B65183">
      <w:pPr>
        <w:jc w:val="both"/>
        <w:rPr>
          <w:b/>
          <w:bCs/>
          <w:sz w:val="21"/>
          <w:szCs w:val="21"/>
          <w:lang w:val="mk-MK"/>
        </w:rPr>
      </w:pPr>
    </w:p>
    <w:p w14:paraId="798F77FF" w14:textId="77777777" w:rsidR="00163D47" w:rsidRPr="006A7BA1" w:rsidRDefault="00163D47" w:rsidP="00B65183">
      <w:pPr>
        <w:jc w:val="both"/>
        <w:rPr>
          <w:b/>
          <w:bCs/>
          <w:sz w:val="21"/>
          <w:szCs w:val="21"/>
          <w:lang w:val="mk-MK"/>
        </w:rPr>
      </w:pPr>
    </w:p>
    <w:p w14:paraId="0FFB6781" w14:textId="77777777" w:rsidR="00163D47" w:rsidRPr="006A7BA1" w:rsidRDefault="00163D47" w:rsidP="00B65183">
      <w:pPr>
        <w:jc w:val="both"/>
        <w:rPr>
          <w:b/>
          <w:bCs/>
          <w:sz w:val="21"/>
          <w:szCs w:val="21"/>
          <w:lang w:val="mk-MK"/>
        </w:rPr>
      </w:pPr>
    </w:p>
    <w:p w14:paraId="3ABE68B3" w14:textId="77777777" w:rsidR="00163D47" w:rsidRPr="006A7BA1" w:rsidRDefault="00163D47" w:rsidP="00B65183">
      <w:pPr>
        <w:jc w:val="both"/>
        <w:rPr>
          <w:b/>
          <w:bCs/>
          <w:sz w:val="21"/>
          <w:szCs w:val="21"/>
          <w:lang w:val="mk-MK"/>
        </w:rPr>
      </w:pPr>
    </w:p>
    <w:p w14:paraId="35C374A4" w14:textId="77777777" w:rsidR="00163D47" w:rsidRPr="006A7BA1" w:rsidRDefault="00163D47" w:rsidP="00B65183">
      <w:pPr>
        <w:jc w:val="both"/>
        <w:rPr>
          <w:b/>
          <w:bCs/>
          <w:sz w:val="21"/>
          <w:szCs w:val="21"/>
          <w:lang w:val="mk-MK"/>
        </w:rPr>
      </w:pPr>
    </w:p>
    <w:p w14:paraId="265E9AB6" w14:textId="77777777" w:rsidR="00163D47" w:rsidRPr="006A7BA1" w:rsidRDefault="00163D47" w:rsidP="00B65183">
      <w:pPr>
        <w:jc w:val="both"/>
        <w:rPr>
          <w:b/>
          <w:bCs/>
          <w:sz w:val="21"/>
          <w:szCs w:val="21"/>
          <w:lang w:val="mk-MK"/>
        </w:rPr>
      </w:pPr>
    </w:p>
    <w:p w14:paraId="1661F782" w14:textId="77777777" w:rsidR="00F52EC0" w:rsidRPr="006A7BA1" w:rsidRDefault="00F52EC0" w:rsidP="00010746">
      <w:pPr>
        <w:jc w:val="both"/>
        <w:rPr>
          <w:b/>
          <w:bCs/>
          <w:sz w:val="21"/>
          <w:szCs w:val="21"/>
          <w:lang w:val="en-GB"/>
        </w:rPr>
        <w:sectPr w:rsidR="00F52EC0" w:rsidRPr="006A7BA1" w:rsidSect="0007174D">
          <w:pgSz w:w="11909" w:h="16834" w:code="9"/>
          <w:pgMar w:top="1440" w:right="1080" w:bottom="1440" w:left="1080" w:header="720" w:footer="964" w:gutter="0"/>
          <w:cols w:space="720"/>
          <w:docGrid w:linePitch="326"/>
        </w:sectPr>
      </w:pPr>
    </w:p>
    <w:p w14:paraId="47610354" w14:textId="77777777" w:rsidR="00F52EC0" w:rsidRPr="006A7BA1" w:rsidRDefault="00F52EC0" w:rsidP="00010746">
      <w:pPr>
        <w:jc w:val="both"/>
        <w:rPr>
          <w:b/>
          <w:bCs/>
          <w:sz w:val="21"/>
          <w:szCs w:val="21"/>
          <w:lang w:val="en-GB"/>
        </w:rPr>
      </w:pPr>
    </w:p>
    <w:p w14:paraId="6FC983D5" w14:textId="77777777" w:rsidR="00010746" w:rsidRPr="006A7BA1" w:rsidRDefault="00010746" w:rsidP="00010746">
      <w:pPr>
        <w:jc w:val="both"/>
        <w:rPr>
          <w:b/>
          <w:bCs/>
          <w:sz w:val="21"/>
          <w:szCs w:val="21"/>
          <w:lang w:val="en-GB"/>
        </w:rPr>
      </w:pPr>
      <w:r w:rsidRPr="006A7BA1">
        <w:rPr>
          <w:b/>
          <w:bCs/>
          <w:sz w:val="21"/>
          <w:szCs w:val="21"/>
          <w:lang w:val="en-GB"/>
        </w:rPr>
        <w:t>30.</w:t>
      </w:r>
      <w:r w:rsidRPr="006A7BA1">
        <w:rPr>
          <w:b/>
          <w:bCs/>
          <w:sz w:val="21"/>
          <w:szCs w:val="21"/>
          <w:lang w:val="en-GB"/>
        </w:rPr>
        <w:tab/>
      </w:r>
      <w:r w:rsidRPr="006A7BA1">
        <w:rPr>
          <w:b/>
          <w:sz w:val="21"/>
          <w:lang w:val="en-GB"/>
        </w:rPr>
        <w:t>CURRENT AND DEFERRED TAX ASSETS AND LIABILITIES (continued)</w:t>
      </w:r>
    </w:p>
    <w:p w14:paraId="20D365D0" w14:textId="77777777" w:rsidR="00010746" w:rsidRPr="006A7BA1" w:rsidRDefault="00010746" w:rsidP="00010746">
      <w:pPr>
        <w:jc w:val="both"/>
        <w:rPr>
          <w:b/>
          <w:bCs/>
          <w:sz w:val="21"/>
          <w:szCs w:val="21"/>
          <w:lang w:val="en-GB"/>
        </w:rPr>
      </w:pPr>
    </w:p>
    <w:p w14:paraId="68F59189" w14:textId="77777777" w:rsidR="00010746" w:rsidRPr="006A7BA1" w:rsidRDefault="00010746" w:rsidP="00010746">
      <w:pPr>
        <w:jc w:val="both"/>
        <w:rPr>
          <w:b/>
          <w:bCs/>
          <w:sz w:val="21"/>
          <w:szCs w:val="21"/>
          <w:lang w:val="en-GB"/>
        </w:rPr>
      </w:pPr>
      <w:r w:rsidRPr="006A7BA1">
        <w:rPr>
          <w:b/>
          <w:bCs/>
          <w:sz w:val="21"/>
          <w:szCs w:val="21"/>
          <w:lang w:val="en-GB"/>
        </w:rPr>
        <w:t>30.2</w:t>
      </w:r>
      <w:r w:rsidRPr="006A7BA1">
        <w:rPr>
          <w:b/>
          <w:bCs/>
          <w:sz w:val="21"/>
          <w:szCs w:val="21"/>
          <w:lang w:val="en-GB"/>
        </w:rPr>
        <w:tab/>
      </w:r>
      <w:r w:rsidRPr="006A7BA1">
        <w:rPr>
          <w:b/>
          <w:sz w:val="21"/>
          <w:lang w:val="en-GB"/>
        </w:rPr>
        <w:t>Deferred tax assets and deferred tax liabilities (continued)</w:t>
      </w:r>
    </w:p>
    <w:p w14:paraId="2FDD1EB8" w14:textId="77777777" w:rsidR="00010746" w:rsidRPr="006A7BA1" w:rsidRDefault="00010746" w:rsidP="00010746">
      <w:pPr>
        <w:jc w:val="both"/>
        <w:rPr>
          <w:b/>
          <w:bCs/>
          <w:sz w:val="21"/>
          <w:szCs w:val="21"/>
          <w:lang w:val="en-GB"/>
        </w:rPr>
      </w:pPr>
    </w:p>
    <w:p w14:paraId="50F04C8A" w14:textId="77777777" w:rsidR="00010746" w:rsidRPr="006A7BA1" w:rsidRDefault="00010746" w:rsidP="00010746">
      <w:pPr>
        <w:ind w:left="709" w:hanging="709"/>
        <w:jc w:val="both"/>
        <w:rPr>
          <w:b/>
          <w:bCs/>
          <w:sz w:val="21"/>
          <w:szCs w:val="21"/>
          <w:lang w:val="en-GB"/>
        </w:rPr>
      </w:pPr>
      <w:r w:rsidRPr="006A7BA1">
        <w:rPr>
          <w:b/>
          <w:bCs/>
          <w:sz w:val="21"/>
          <w:szCs w:val="21"/>
          <w:lang w:val="en-GB"/>
        </w:rPr>
        <w:t>C.</w:t>
      </w:r>
      <w:r w:rsidRPr="006A7BA1">
        <w:rPr>
          <w:b/>
          <w:bCs/>
          <w:sz w:val="21"/>
          <w:szCs w:val="21"/>
          <w:lang w:val="en-GB"/>
        </w:rPr>
        <w:tab/>
      </w:r>
      <w:r w:rsidR="00AA7D94" w:rsidRPr="006A7BA1">
        <w:rPr>
          <w:b/>
          <w:bCs/>
          <w:sz w:val="21"/>
          <w:szCs w:val="21"/>
          <w:lang w:val="en-GB"/>
        </w:rPr>
        <w:t>Reconciliation</w:t>
      </w:r>
      <w:r w:rsidRPr="006A7BA1">
        <w:rPr>
          <w:b/>
          <w:bCs/>
          <w:sz w:val="21"/>
          <w:szCs w:val="21"/>
          <w:lang w:val="en-GB"/>
        </w:rPr>
        <w:t xml:space="preserve"> of movements in deferred tax assets and deferred tax liabilities during the year (</w:t>
      </w:r>
      <w:r w:rsidRPr="006A7BA1">
        <w:rPr>
          <w:b/>
          <w:sz w:val="21"/>
          <w:lang w:val="en-GB"/>
        </w:rPr>
        <w:t>continued</w:t>
      </w:r>
      <w:r w:rsidRPr="006A7BA1">
        <w:rPr>
          <w:b/>
          <w:bCs/>
          <w:sz w:val="21"/>
          <w:szCs w:val="21"/>
          <w:lang w:val="en-GB"/>
        </w:rPr>
        <w:t>)</w:t>
      </w:r>
    </w:p>
    <w:p w14:paraId="2DB51FDA" w14:textId="77777777" w:rsidR="00010746" w:rsidRPr="006A7BA1" w:rsidRDefault="00010746" w:rsidP="00010746">
      <w:pPr>
        <w:jc w:val="both"/>
        <w:rPr>
          <w:b/>
          <w:bCs/>
          <w:sz w:val="21"/>
          <w:szCs w:val="21"/>
          <w:lang w:val="en-GB"/>
        </w:rPr>
      </w:pPr>
    </w:p>
    <w:tbl>
      <w:tblPr>
        <w:tblW w:w="8974" w:type="dxa"/>
        <w:tblLayout w:type="fixed"/>
        <w:tblCellMar>
          <w:left w:w="30" w:type="dxa"/>
          <w:right w:w="30" w:type="dxa"/>
        </w:tblCellMar>
        <w:tblLook w:val="0000" w:firstRow="0" w:lastRow="0" w:firstColumn="0" w:lastColumn="0" w:noHBand="0" w:noVBand="0"/>
      </w:tblPr>
      <w:tblGrid>
        <w:gridCol w:w="4253"/>
        <w:gridCol w:w="1049"/>
        <w:gridCol w:w="175"/>
        <w:gridCol w:w="1049"/>
        <w:gridCol w:w="175"/>
        <w:gridCol w:w="1049"/>
        <w:gridCol w:w="175"/>
        <w:gridCol w:w="1049"/>
      </w:tblGrid>
      <w:tr w:rsidR="006A7BA1" w:rsidRPr="006A7BA1" w14:paraId="40542144" w14:textId="77777777" w:rsidTr="00303279">
        <w:trPr>
          <w:trHeight w:val="210"/>
        </w:trPr>
        <w:tc>
          <w:tcPr>
            <w:tcW w:w="4253" w:type="dxa"/>
            <w:shd w:val="clear" w:color="000000" w:fill="FFFFFF"/>
            <w:tcMar>
              <w:left w:w="0" w:type="dxa"/>
            </w:tcMar>
          </w:tcPr>
          <w:p w14:paraId="1893C03F" w14:textId="77777777" w:rsidR="00010746" w:rsidRPr="006A7BA1" w:rsidRDefault="00010746" w:rsidP="00303279">
            <w:pPr>
              <w:jc w:val="right"/>
              <w:rPr>
                <w:b/>
                <w:bCs/>
                <w:sz w:val="20"/>
                <w:szCs w:val="20"/>
                <w:lang w:val="en-GB"/>
              </w:rPr>
            </w:pPr>
          </w:p>
        </w:tc>
        <w:tc>
          <w:tcPr>
            <w:tcW w:w="1049" w:type="dxa"/>
            <w:shd w:val="clear" w:color="000000" w:fill="FFFFFF"/>
            <w:tcMar>
              <w:left w:w="0" w:type="dxa"/>
            </w:tcMar>
          </w:tcPr>
          <w:p w14:paraId="7742E063" w14:textId="77777777" w:rsidR="00010746" w:rsidRPr="006A7BA1" w:rsidRDefault="00010746" w:rsidP="00303279">
            <w:pPr>
              <w:jc w:val="right"/>
              <w:rPr>
                <w:b/>
                <w:bCs/>
                <w:sz w:val="20"/>
                <w:szCs w:val="20"/>
                <w:lang w:val="en-GB"/>
              </w:rPr>
            </w:pPr>
          </w:p>
        </w:tc>
        <w:tc>
          <w:tcPr>
            <w:tcW w:w="175" w:type="dxa"/>
            <w:shd w:val="clear" w:color="000000" w:fill="FFFFFF"/>
            <w:tcMar>
              <w:left w:w="0" w:type="dxa"/>
            </w:tcMar>
          </w:tcPr>
          <w:p w14:paraId="5BA73C4F" w14:textId="77777777" w:rsidR="00010746" w:rsidRPr="006A7BA1" w:rsidRDefault="00010746" w:rsidP="00303279">
            <w:pPr>
              <w:jc w:val="right"/>
              <w:rPr>
                <w:b/>
                <w:bCs/>
                <w:sz w:val="20"/>
                <w:szCs w:val="20"/>
                <w:lang w:val="en-GB"/>
              </w:rPr>
            </w:pPr>
          </w:p>
        </w:tc>
        <w:tc>
          <w:tcPr>
            <w:tcW w:w="1049" w:type="dxa"/>
            <w:shd w:val="clear" w:color="000000" w:fill="FFFFFF"/>
            <w:tcMar>
              <w:left w:w="0" w:type="dxa"/>
            </w:tcMar>
          </w:tcPr>
          <w:p w14:paraId="39C196C4" w14:textId="77777777" w:rsidR="00010746" w:rsidRPr="006A7BA1" w:rsidRDefault="00010746" w:rsidP="00303279">
            <w:pPr>
              <w:jc w:val="right"/>
              <w:rPr>
                <w:b/>
                <w:bCs/>
                <w:sz w:val="20"/>
                <w:szCs w:val="20"/>
                <w:lang w:val="en-GB"/>
              </w:rPr>
            </w:pPr>
          </w:p>
        </w:tc>
        <w:tc>
          <w:tcPr>
            <w:tcW w:w="175" w:type="dxa"/>
            <w:shd w:val="clear" w:color="000000" w:fill="FFFFFF"/>
            <w:tcMar>
              <w:left w:w="0" w:type="dxa"/>
            </w:tcMar>
          </w:tcPr>
          <w:p w14:paraId="52C19E8A" w14:textId="77777777" w:rsidR="00010746" w:rsidRPr="006A7BA1" w:rsidRDefault="00010746" w:rsidP="00303279">
            <w:pPr>
              <w:jc w:val="right"/>
              <w:rPr>
                <w:b/>
                <w:bCs/>
                <w:sz w:val="20"/>
                <w:szCs w:val="20"/>
                <w:lang w:val="en-GB"/>
              </w:rPr>
            </w:pPr>
          </w:p>
        </w:tc>
        <w:tc>
          <w:tcPr>
            <w:tcW w:w="2273" w:type="dxa"/>
            <w:gridSpan w:val="3"/>
            <w:shd w:val="clear" w:color="000000" w:fill="FFFFFF"/>
            <w:tcMar>
              <w:left w:w="0" w:type="dxa"/>
            </w:tcMar>
          </w:tcPr>
          <w:p w14:paraId="68EBFCF5" w14:textId="77777777" w:rsidR="00010746" w:rsidRPr="006A7BA1" w:rsidRDefault="00010746" w:rsidP="00303279">
            <w:pPr>
              <w:jc w:val="right"/>
              <w:rPr>
                <w:b/>
                <w:bCs/>
                <w:sz w:val="21"/>
                <w:szCs w:val="21"/>
                <w:lang w:val="en-GB"/>
              </w:rPr>
            </w:pPr>
            <w:r w:rsidRPr="006A7BA1">
              <w:rPr>
                <w:b/>
                <w:bCs/>
                <w:sz w:val="21"/>
                <w:szCs w:val="21"/>
                <w:lang w:val="en-GB"/>
              </w:rPr>
              <w:t>In thousands of Denars</w:t>
            </w:r>
          </w:p>
        </w:tc>
      </w:tr>
      <w:tr w:rsidR="006A7BA1" w:rsidRPr="006A7BA1" w14:paraId="508278EE" w14:textId="77777777" w:rsidTr="00303279">
        <w:trPr>
          <w:trHeight w:val="210"/>
        </w:trPr>
        <w:tc>
          <w:tcPr>
            <w:tcW w:w="4253" w:type="dxa"/>
            <w:shd w:val="clear" w:color="000000" w:fill="FFFFFF"/>
            <w:tcMar>
              <w:left w:w="0" w:type="dxa"/>
            </w:tcMar>
          </w:tcPr>
          <w:p w14:paraId="768CF482" w14:textId="77777777" w:rsidR="00010746" w:rsidRPr="006A7BA1" w:rsidRDefault="00010746" w:rsidP="00303279">
            <w:pPr>
              <w:rPr>
                <w:b/>
                <w:bCs/>
                <w:sz w:val="20"/>
                <w:szCs w:val="20"/>
                <w:lang w:val="en-GB"/>
              </w:rPr>
            </w:pPr>
          </w:p>
        </w:tc>
        <w:tc>
          <w:tcPr>
            <w:tcW w:w="1049" w:type="dxa"/>
            <w:shd w:val="clear" w:color="000000" w:fill="FFFFFF"/>
            <w:tcMar>
              <w:left w:w="0" w:type="dxa"/>
            </w:tcMar>
          </w:tcPr>
          <w:p w14:paraId="188D1205" w14:textId="77777777" w:rsidR="00010746" w:rsidRPr="006A7BA1" w:rsidRDefault="00010746" w:rsidP="00303279">
            <w:pPr>
              <w:jc w:val="right"/>
              <w:rPr>
                <w:b/>
                <w:sz w:val="20"/>
                <w:szCs w:val="20"/>
                <w:lang w:val="en-GB"/>
              </w:rPr>
            </w:pPr>
            <w:r w:rsidRPr="006A7BA1">
              <w:rPr>
                <w:b/>
                <w:sz w:val="20"/>
                <w:szCs w:val="20"/>
                <w:lang w:val="en-GB"/>
              </w:rPr>
              <w:t xml:space="preserve">Balance at  January 1 </w:t>
            </w:r>
          </w:p>
        </w:tc>
        <w:tc>
          <w:tcPr>
            <w:tcW w:w="175" w:type="dxa"/>
            <w:shd w:val="clear" w:color="000000" w:fill="FFFFFF"/>
            <w:tcMar>
              <w:left w:w="0" w:type="dxa"/>
            </w:tcMar>
          </w:tcPr>
          <w:p w14:paraId="76F907C7" w14:textId="77777777" w:rsidR="00010746" w:rsidRPr="006A7BA1" w:rsidRDefault="00010746" w:rsidP="00303279">
            <w:pPr>
              <w:jc w:val="right"/>
              <w:rPr>
                <w:b/>
                <w:sz w:val="20"/>
                <w:szCs w:val="20"/>
                <w:lang w:val="en-GB"/>
              </w:rPr>
            </w:pPr>
          </w:p>
        </w:tc>
        <w:tc>
          <w:tcPr>
            <w:tcW w:w="1049" w:type="dxa"/>
            <w:tcBorders>
              <w:bottom w:val="single" w:sz="4" w:space="0" w:color="auto"/>
            </w:tcBorders>
            <w:shd w:val="clear" w:color="000000" w:fill="FFFFFF"/>
            <w:tcMar>
              <w:left w:w="0" w:type="dxa"/>
            </w:tcMar>
          </w:tcPr>
          <w:p w14:paraId="4AAC65D0" w14:textId="77777777" w:rsidR="00010746" w:rsidRPr="006A7BA1" w:rsidRDefault="00010746" w:rsidP="00303279">
            <w:pPr>
              <w:jc w:val="right"/>
              <w:rPr>
                <w:b/>
                <w:sz w:val="20"/>
                <w:szCs w:val="20"/>
                <w:lang w:val="en-GB"/>
              </w:rPr>
            </w:pPr>
            <w:r w:rsidRPr="006A7BA1">
              <w:rPr>
                <w:b/>
                <w:sz w:val="20"/>
                <w:szCs w:val="20"/>
                <w:lang w:val="en-GB"/>
              </w:rPr>
              <w:t>Recognized in Income Statement</w:t>
            </w:r>
          </w:p>
        </w:tc>
        <w:tc>
          <w:tcPr>
            <w:tcW w:w="175" w:type="dxa"/>
            <w:shd w:val="clear" w:color="000000" w:fill="FFFFFF"/>
            <w:tcMar>
              <w:left w:w="0" w:type="dxa"/>
            </w:tcMar>
          </w:tcPr>
          <w:p w14:paraId="52CAB49A" w14:textId="77777777" w:rsidR="00010746" w:rsidRPr="006A7BA1" w:rsidRDefault="00010746" w:rsidP="00303279">
            <w:pPr>
              <w:jc w:val="right"/>
              <w:rPr>
                <w:b/>
                <w:sz w:val="20"/>
                <w:szCs w:val="20"/>
                <w:lang w:val="en-GB"/>
              </w:rPr>
            </w:pPr>
          </w:p>
        </w:tc>
        <w:tc>
          <w:tcPr>
            <w:tcW w:w="1049" w:type="dxa"/>
            <w:tcBorders>
              <w:bottom w:val="single" w:sz="4" w:space="0" w:color="auto"/>
            </w:tcBorders>
            <w:shd w:val="clear" w:color="000000" w:fill="FFFFFF"/>
            <w:tcMar>
              <w:left w:w="0" w:type="dxa"/>
            </w:tcMar>
          </w:tcPr>
          <w:p w14:paraId="457F6232" w14:textId="77777777" w:rsidR="00010746" w:rsidRPr="006A7BA1" w:rsidRDefault="00010746" w:rsidP="00303279">
            <w:pPr>
              <w:jc w:val="right"/>
              <w:rPr>
                <w:b/>
                <w:sz w:val="20"/>
                <w:szCs w:val="20"/>
                <w:lang w:val="en-GB"/>
              </w:rPr>
            </w:pPr>
            <w:r w:rsidRPr="006A7BA1">
              <w:rPr>
                <w:b/>
                <w:sz w:val="20"/>
                <w:szCs w:val="20"/>
                <w:lang w:val="en-GB"/>
              </w:rPr>
              <w:t>Recognized in equity</w:t>
            </w:r>
          </w:p>
        </w:tc>
        <w:tc>
          <w:tcPr>
            <w:tcW w:w="175" w:type="dxa"/>
            <w:shd w:val="clear" w:color="000000" w:fill="FFFFFF"/>
            <w:tcMar>
              <w:left w:w="0" w:type="dxa"/>
            </w:tcMar>
            <w:vAlign w:val="bottom"/>
          </w:tcPr>
          <w:p w14:paraId="42E6E15F" w14:textId="77777777" w:rsidR="00010746" w:rsidRPr="006A7BA1" w:rsidRDefault="00010746" w:rsidP="00303279">
            <w:pPr>
              <w:jc w:val="right"/>
              <w:rPr>
                <w:b/>
                <w:sz w:val="20"/>
                <w:szCs w:val="20"/>
                <w:lang w:val="en-GB"/>
              </w:rPr>
            </w:pPr>
          </w:p>
        </w:tc>
        <w:tc>
          <w:tcPr>
            <w:tcW w:w="1049" w:type="dxa"/>
            <w:shd w:val="clear" w:color="000000" w:fill="FFFFFF"/>
            <w:tcMar>
              <w:left w:w="0" w:type="dxa"/>
            </w:tcMar>
            <w:vAlign w:val="bottom"/>
          </w:tcPr>
          <w:p w14:paraId="2E60BEBF" w14:textId="77777777" w:rsidR="00010746" w:rsidRPr="006A7BA1" w:rsidRDefault="00010746" w:rsidP="00303279">
            <w:pPr>
              <w:jc w:val="right"/>
              <w:rPr>
                <w:b/>
                <w:sz w:val="20"/>
                <w:szCs w:val="20"/>
                <w:lang w:val="en-GB"/>
              </w:rPr>
            </w:pPr>
            <w:r w:rsidRPr="006A7BA1">
              <w:rPr>
                <w:b/>
                <w:sz w:val="20"/>
                <w:szCs w:val="20"/>
                <w:lang w:val="en-GB"/>
              </w:rPr>
              <w:t>Balance at  December 31</w:t>
            </w:r>
          </w:p>
        </w:tc>
      </w:tr>
      <w:tr w:rsidR="006A7BA1" w:rsidRPr="006A7BA1" w14:paraId="023FCC24" w14:textId="77777777" w:rsidTr="00303279">
        <w:trPr>
          <w:trHeight w:val="210"/>
        </w:trPr>
        <w:tc>
          <w:tcPr>
            <w:tcW w:w="4253" w:type="dxa"/>
            <w:shd w:val="clear" w:color="000000" w:fill="FFFFFF"/>
            <w:tcMar>
              <w:left w:w="0" w:type="dxa"/>
            </w:tcMar>
          </w:tcPr>
          <w:p w14:paraId="3866309B" w14:textId="77777777" w:rsidR="00010746" w:rsidRPr="006A7BA1" w:rsidRDefault="00010746" w:rsidP="004C4C53">
            <w:pPr>
              <w:rPr>
                <w:b/>
                <w:sz w:val="20"/>
                <w:szCs w:val="20"/>
                <w:lang w:val="en-GB"/>
              </w:rPr>
            </w:pPr>
            <w:r w:rsidRPr="006A7BA1">
              <w:rPr>
                <w:b/>
                <w:sz w:val="20"/>
                <w:szCs w:val="20"/>
                <w:lang w:val="en-GB"/>
              </w:rPr>
              <w:t>3</w:t>
            </w:r>
            <w:r w:rsidR="00960FBC" w:rsidRPr="006A7BA1">
              <w:rPr>
                <w:b/>
                <w:sz w:val="20"/>
                <w:szCs w:val="20"/>
                <w:lang w:val="en-GB"/>
              </w:rPr>
              <w:t>1 December</w:t>
            </w:r>
            <w:r w:rsidR="007F6E62" w:rsidRPr="006A7BA1">
              <w:rPr>
                <w:b/>
                <w:sz w:val="20"/>
                <w:szCs w:val="20"/>
                <w:lang w:val="en-GB"/>
              </w:rPr>
              <w:t xml:space="preserve"> </w:t>
            </w:r>
            <w:r w:rsidR="004C4C53" w:rsidRPr="006A7BA1">
              <w:rPr>
                <w:b/>
                <w:sz w:val="20"/>
                <w:szCs w:val="20"/>
                <w:lang w:val="en-GB"/>
              </w:rPr>
              <w:t>202</w:t>
            </w:r>
            <w:r w:rsidR="004C4C53">
              <w:rPr>
                <w:b/>
                <w:sz w:val="20"/>
                <w:szCs w:val="20"/>
                <w:lang w:val="en-GB"/>
              </w:rPr>
              <w:t>2</w:t>
            </w:r>
          </w:p>
        </w:tc>
        <w:tc>
          <w:tcPr>
            <w:tcW w:w="1049" w:type="dxa"/>
            <w:tcBorders>
              <w:top w:val="single" w:sz="4" w:space="0" w:color="auto"/>
            </w:tcBorders>
            <w:shd w:val="clear" w:color="000000" w:fill="FFFFFF"/>
            <w:tcMar>
              <w:left w:w="0" w:type="dxa"/>
            </w:tcMar>
          </w:tcPr>
          <w:p w14:paraId="43638499" w14:textId="77777777" w:rsidR="00010746" w:rsidRPr="006A7BA1" w:rsidRDefault="00010746" w:rsidP="00303279">
            <w:pPr>
              <w:jc w:val="right"/>
              <w:rPr>
                <w:b/>
                <w:bCs/>
                <w:sz w:val="20"/>
                <w:szCs w:val="20"/>
                <w:lang w:val="en-GB"/>
              </w:rPr>
            </w:pPr>
          </w:p>
        </w:tc>
        <w:tc>
          <w:tcPr>
            <w:tcW w:w="175" w:type="dxa"/>
            <w:shd w:val="clear" w:color="000000" w:fill="FFFFFF"/>
            <w:tcMar>
              <w:left w:w="0" w:type="dxa"/>
            </w:tcMar>
          </w:tcPr>
          <w:p w14:paraId="5BE2B6B3" w14:textId="77777777" w:rsidR="00010746" w:rsidRPr="006A7BA1" w:rsidRDefault="00010746" w:rsidP="00303279">
            <w:pPr>
              <w:jc w:val="right"/>
              <w:rPr>
                <w:b/>
                <w:bCs/>
                <w:sz w:val="20"/>
                <w:szCs w:val="20"/>
                <w:lang w:val="en-GB"/>
              </w:rPr>
            </w:pPr>
          </w:p>
        </w:tc>
        <w:tc>
          <w:tcPr>
            <w:tcW w:w="1049" w:type="dxa"/>
            <w:tcBorders>
              <w:top w:val="single" w:sz="4" w:space="0" w:color="auto"/>
            </w:tcBorders>
            <w:shd w:val="clear" w:color="000000" w:fill="FFFFFF"/>
            <w:tcMar>
              <w:left w:w="0" w:type="dxa"/>
            </w:tcMar>
          </w:tcPr>
          <w:p w14:paraId="2387D80E" w14:textId="77777777" w:rsidR="00010746" w:rsidRPr="006A7BA1" w:rsidRDefault="00010746" w:rsidP="00303279">
            <w:pPr>
              <w:jc w:val="right"/>
              <w:rPr>
                <w:b/>
                <w:bCs/>
                <w:sz w:val="20"/>
                <w:szCs w:val="20"/>
                <w:lang w:val="en-GB"/>
              </w:rPr>
            </w:pPr>
          </w:p>
        </w:tc>
        <w:tc>
          <w:tcPr>
            <w:tcW w:w="175" w:type="dxa"/>
            <w:shd w:val="clear" w:color="000000" w:fill="FFFFFF"/>
            <w:tcMar>
              <w:left w:w="0" w:type="dxa"/>
            </w:tcMar>
          </w:tcPr>
          <w:p w14:paraId="2D78618F" w14:textId="77777777" w:rsidR="00010746" w:rsidRPr="006A7BA1" w:rsidRDefault="00010746" w:rsidP="00303279">
            <w:pPr>
              <w:jc w:val="right"/>
              <w:rPr>
                <w:b/>
                <w:bCs/>
                <w:sz w:val="20"/>
                <w:szCs w:val="20"/>
                <w:lang w:val="en-GB"/>
              </w:rPr>
            </w:pPr>
          </w:p>
        </w:tc>
        <w:tc>
          <w:tcPr>
            <w:tcW w:w="1049" w:type="dxa"/>
            <w:tcBorders>
              <w:top w:val="single" w:sz="4" w:space="0" w:color="auto"/>
            </w:tcBorders>
            <w:shd w:val="clear" w:color="000000" w:fill="FFFFFF"/>
            <w:tcMar>
              <w:left w:w="0" w:type="dxa"/>
            </w:tcMar>
          </w:tcPr>
          <w:p w14:paraId="7E4387EF" w14:textId="77777777" w:rsidR="00010746" w:rsidRPr="006A7BA1" w:rsidRDefault="00010746" w:rsidP="00303279">
            <w:pPr>
              <w:jc w:val="right"/>
              <w:rPr>
                <w:b/>
                <w:bCs/>
                <w:sz w:val="20"/>
                <w:szCs w:val="20"/>
                <w:lang w:val="en-GB"/>
              </w:rPr>
            </w:pPr>
          </w:p>
        </w:tc>
        <w:tc>
          <w:tcPr>
            <w:tcW w:w="175" w:type="dxa"/>
            <w:shd w:val="clear" w:color="000000" w:fill="FFFFFF"/>
            <w:tcMar>
              <w:left w:w="0" w:type="dxa"/>
            </w:tcMar>
            <w:vAlign w:val="bottom"/>
          </w:tcPr>
          <w:p w14:paraId="7FC2C59F" w14:textId="77777777" w:rsidR="00010746" w:rsidRPr="006A7BA1" w:rsidRDefault="00010746" w:rsidP="00303279">
            <w:pPr>
              <w:jc w:val="right"/>
              <w:rPr>
                <w:b/>
                <w:bCs/>
                <w:sz w:val="20"/>
                <w:szCs w:val="20"/>
                <w:lang w:val="en-GB"/>
              </w:rPr>
            </w:pPr>
          </w:p>
        </w:tc>
        <w:tc>
          <w:tcPr>
            <w:tcW w:w="1049" w:type="dxa"/>
            <w:tcBorders>
              <w:top w:val="single" w:sz="4" w:space="0" w:color="auto"/>
            </w:tcBorders>
            <w:shd w:val="clear" w:color="000000" w:fill="FFFFFF"/>
            <w:tcMar>
              <w:left w:w="0" w:type="dxa"/>
            </w:tcMar>
            <w:vAlign w:val="bottom"/>
          </w:tcPr>
          <w:p w14:paraId="6E2450E1" w14:textId="77777777" w:rsidR="00010746" w:rsidRPr="006A7BA1" w:rsidRDefault="00010746" w:rsidP="00303279">
            <w:pPr>
              <w:jc w:val="right"/>
              <w:rPr>
                <w:b/>
                <w:bCs/>
                <w:sz w:val="20"/>
                <w:szCs w:val="20"/>
                <w:lang w:val="en-GB"/>
              </w:rPr>
            </w:pPr>
          </w:p>
        </w:tc>
      </w:tr>
      <w:tr w:rsidR="006A7BA1" w:rsidRPr="006A7BA1" w14:paraId="4896C857" w14:textId="77777777" w:rsidTr="00303279">
        <w:trPr>
          <w:trHeight w:val="210"/>
        </w:trPr>
        <w:tc>
          <w:tcPr>
            <w:tcW w:w="4253" w:type="dxa"/>
            <w:shd w:val="clear" w:color="000000" w:fill="FFFFFF"/>
            <w:tcMar>
              <w:left w:w="0" w:type="dxa"/>
            </w:tcMar>
            <w:vAlign w:val="bottom"/>
          </w:tcPr>
          <w:p w14:paraId="6487330E" w14:textId="77777777" w:rsidR="00010746" w:rsidRPr="006A7BA1" w:rsidRDefault="00010746" w:rsidP="00303279">
            <w:pPr>
              <w:ind w:left="113" w:hanging="113"/>
              <w:rPr>
                <w:sz w:val="21"/>
                <w:szCs w:val="21"/>
                <w:lang w:val="en-GB"/>
              </w:rPr>
            </w:pPr>
            <w:r w:rsidRPr="006A7BA1">
              <w:rPr>
                <w:sz w:val="21"/>
                <w:szCs w:val="21"/>
                <w:lang w:val="en-GB"/>
              </w:rPr>
              <w:t>Derivative assets held for risk management</w:t>
            </w:r>
          </w:p>
        </w:tc>
        <w:tc>
          <w:tcPr>
            <w:tcW w:w="1049" w:type="dxa"/>
            <w:shd w:val="clear" w:color="000000" w:fill="FFFFFF"/>
          </w:tcPr>
          <w:p w14:paraId="31BE7FD9"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743B778E" w14:textId="77777777" w:rsidR="00010746" w:rsidRPr="006A7BA1" w:rsidRDefault="00010746" w:rsidP="00303279">
            <w:pPr>
              <w:ind w:right="74"/>
              <w:jc w:val="right"/>
              <w:rPr>
                <w:sz w:val="20"/>
                <w:szCs w:val="20"/>
                <w:lang w:val="en-GB"/>
              </w:rPr>
            </w:pPr>
          </w:p>
        </w:tc>
        <w:tc>
          <w:tcPr>
            <w:tcW w:w="1049" w:type="dxa"/>
            <w:shd w:val="clear" w:color="000000" w:fill="FFFFFF"/>
          </w:tcPr>
          <w:p w14:paraId="2866669E"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7B7B81C1" w14:textId="77777777" w:rsidR="00010746" w:rsidRPr="006A7BA1" w:rsidRDefault="00010746" w:rsidP="00303279">
            <w:pPr>
              <w:ind w:right="74"/>
              <w:jc w:val="right"/>
              <w:rPr>
                <w:sz w:val="20"/>
                <w:szCs w:val="20"/>
                <w:lang w:val="en-GB"/>
              </w:rPr>
            </w:pPr>
          </w:p>
        </w:tc>
        <w:tc>
          <w:tcPr>
            <w:tcW w:w="1049" w:type="dxa"/>
            <w:shd w:val="clear" w:color="000000" w:fill="808080"/>
          </w:tcPr>
          <w:p w14:paraId="4C2DB875"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110A3759"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4FFA18D0"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217BFF46" w14:textId="77777777" w:rsidTr="00303279">
        <w:trPr>
          <w:trHeight w:val="210"/>
        </w:trPr>
        <w:tc>
          <w:tcPr>
            <w:tcW w:w="4253" w:type="dxa"/>
            <w:shd w:val="clear" w:color="000000" w:fill="FFFFFF"/>
            <w:tcMar>
              <w:left w:w="0" w:type="dxa"/>
            </w:tcMar>
            <w:vAlign w:val="bottom"/>
          </w:tcPr>
          <w:p w14:paraId="5B909735" w14:textId="77777777" w:rsidR="00010746" w:rsidRPr="006A7BA1" w:rsidRDefault="00010746" w:rsidP="00303279">
            <w:pPr>
              <w:rPr>
                <w:sz w:val="21"/>
                <w:szCs w:val="21"/>
                <w:lang w:val="en-GB"/>
              </w:rPr>
            </w:pPr>
            <w:r w:rsidRPr="006A7BA1">
              <w:rPr>
                <w:sz w:val="21"/>
                <w:szCs w:val="21"/>
                <w:lang w:val="en-GB"/>
              </w:rPr>
              <w:t>Placements with and loans to banks</w:t>
            </w:r>
          </w:p>
        </w:tc>
        <w:tc>
          <w:tcPr>
            <w:tcW w:w="1049" w:type="dxa"/>
            <w:shd w:val="clear" w:color="000000" w:fill="FFFFFF"/>
          </w:tcPr>
          <w:p w14:paraId="5505B1C8"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56822437" w14:textId="77777777" w:rsidR="00010746" w:rsidRPr="006A7BA1" w:rsidRDefault="00010746" w:rsidP="00303279">
            <w:pPr>
              <w:ind w:right="74"/>
              <w:jc w:val="right"/>
              <w:rPr>
                <w:sz w:val="20"/>
                <w:szCs w:val="20"/>
                <w:lang w:val="en-GB"/>
              </w:rPr>
            </w:pPr>
          </w:p>
        </w:tc>
        <w:tc>
          <w:tcPr>
            <w:tcW w:w="1049" w:type="dxa"/>
            <w:shd w:val="clear" w:color="000000" w:fill="FFFFFF"/>
          </w:tcPr>
          <w:p w14:paraId="59B434A9"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715519B3" w14:textId="77777777" w:rsidR="00010746" w:rsidRPr="006A7BA1" w:rsidRDefault="00010746" w:rsidP="00303279">
            <w:pPr>
              <w:ind w:right="74"/>
              <w:jc w:val="right"/>
              <w:rPr>
                <w:sz w:val="20"/>
                <w:szCs w:val="20"/>
                <w:lang w:val="en-GB"/>
              </w:rPr>
            </w:pPr>
          </w:p>
        </w:tc>
        <w:tc>
          <w:tcPr>
            <w:tcW w:w="1049" w:type="dxa"/>
            <w:shd w:val="clear" w:color="000000" w:fill="808080"/>
          </w:tcPr>
          <w:p w14:paraId="68C7CDDA"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54311EB4"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7B73B88D"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09D77443" w14:textId="77777777" w:rsidTr="00303279">
        <w:trPr>
          <w:trHeight w:val="210"/>
        </w:trPr>
        <w:tc>
          <w:tcPr>
            <w:tcW w:w="4253" w:type="dxa"/>
            <w:shd w:val="clear" w:color="000000" w:fill="FFFFFF"/>
            <w:tcMar>
              <w:left w:w="0" w:type="dxa"/>
            </w:tcMar>
            <w:vAlign w:val="bottom"/>
          </w:tcPr>
          <w:p w14:paraId="2CFCD242" w14:textId="77777777" w:rsidR="00010746" w:rsidRPr="006A7BA1" w:rsidRDefault="00010746" w:rsidP="00303279">
            <w:pPr>
              <w:rPr>
                <w:sz w:val="21"/>
                <w:szCs w:val="21"/>
                <w:lang w:val="en-GB"/>
              </w:rPr>
            </w:pPr>
            <w:r w:rsidRPr="006A7BA1">
              <w:rPr>
                <w:sz w:val="21"/>
                <w:szCs w:val="21"/>
                <w:lang w:val="en-GB"/>
              </w:rPr>
              <w:t>Placements with and loans to other clients</w:t>
            </w:r>
          </w:p>
        </w:tc>
        <w:tc>
          <w:tcPr>
            <w:tcW w:w="1049" w:type="dxa"/>
            <w:shd w:val="clear" w:color="000000" w:fill="FFFFFF"/>
          </w:tcPr>
          <w:p w14:paraId="7A1AFFCC"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78D41C6F" w14:textId="77777777" w:rsidR="00010746" w:rsidRPr="006A7BA1" w:rsidRDefault="00010746" w:rsidP="00303279">
            <w:pPr>
              <w:ind w:right="74"/>
              <w:jc w:val="right"/>
              <w:rPr>
                <w:sz w:val="20"/>
                <w:szCs w:val="20"/>
                <w:lang w:val="en-GB"/>
              </w:rPr>
            </w:pPr>
          </w:p>
        </w:tc>
        <w:tc>
          <w:tcPr>
            <w:tcW w:w="1049" w:type="dxa"/>
            <w:shd w:val="clear" w:color="000000" w:fill="FFFFFF"/>
          </w:tcPr>
          <w:p w14:paraId="7C53BABE"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333004EF" w14:textId="77777777" w:rsidR="00010746" w:rsidRPr="006A7BA1" w:rsidRDefault="00010746" w:rsidP="00303279">
            <w:pPr>
              <w:ind w:right="74"/>
              <w:jc w:val="right"/>
              <w:rPr>
                <w:sz w:val="20"/>
                <w:szCs w:val="20"/>
                <w:lang w:val="en-GB"/>
              </w:rPr>
            </w:pPr>
          </w:p>
        </w:tc>
        <w:tc>
          <w:tcPr>
            <w:tcW w:w="1049" w:type="dxa"/>
            <w:shd w:val="clear" w:color="000000" w:fill="808080"/>
          </w:tcPr>
          <w:p w14:paraId="543A0CAE"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52055078"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30ECDC98"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4CD2BBA4" w14:textId="77777777" w:rsidTr="00303279">
        <w:trPr>
          <w:trHeight w:val="210"/>
        </w:trPr>
        <w:tc>
          <w:tcPr>
            <w:tcW w:w="4253" w:type="dxa"/>
            <w:shd w:val="clear" w:color="000000" w:fill="FFFFFF"/>
            <w:tcMar>
              <w:left w:w="0" w:type="dxa"/>
            </w:tcMar>
            <w:vAlign w:val="bottom"/>
          </w:tcPr>
          <w:p w14:paraId="2993D4EE" w14:textId="77777777" w:rsidR="00010746" w:rsidRPr="006A7BA1" w:rsidRDefault="00010746" w:rsidP="00303279">
            <w:pPr>
              <w:rPr>
                <w:sz w:val="21"/>
                <w:szCs w:val="21"/>
                <w:lang w:val="en-GB"/>
              </w:rPr>
            </w:pPr>
            <w:r w:rsidRPr="006A7BA1">
              <w:rPr>
                <w:sz w:val="21"/>
                <w:szCs w:val="21"/>
                <w:lang w:val="en-GB"/>
              </w:rPr>
              <w:t>Investments in securities</w:t>
            </w:r>
          </w:p>
        </w:tc>
        <w:tc>
          <w:tcPr>
            <w:tcW w:w="1049" w:type="dxa"/>
            <w:shd w:val="clear" w:color="000000" w:fill="FFFFFF"/>
          </w:tcPr>
          <w:p w14:paraId="275C76D8"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214801C8" w14:textId="77777777" w:rsidR="00010746" w:rsidRPr="006A7BA1" w:rsidRDefault="00010746" w:rsidP="00303279">
            <w:pPr>
              <w:ind w:right="74"/>
              <w:jc w:val="right"/>
              <w:rPr>
                <w:sz w:val="20"/>
                <w:szCs w:val="20"/>
                <w:lang w:val="en-GB"/>
              </w:rPr>
            </w:pPr>
          </w:p>
        </w:tc>
        <w:tc>
          <w:tcPr>
            <w:tcW w:w="1049" w:type="dxa"/>
            <w:shd w:val="clear" w:color="000000" w:fill="FFFFFF"/>
          </w:tcPr>
          <w:p w14:paraId="627909CE"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587A0DDC" w14:textId="77777777" w:rsidR="00010746" w:rsidRPr="006A7BA1" w:rsidRDefault="00010746" w:rsidP="00303279">
            <w:pPr>
              <w:ind w:right="74"/>
              <w:jc w:val="right"/>
              <w:rPr>
                <w:sz w:val="20"/>
                <w:szCs w:val="20"/>
                <w:lang w:val="en-GB"/>
              </w:rPr>
            </w:pPr>
          </w:p>
        </w:tc>
        <w:tc>
          <w:tcPr>
            <w:tcW w:w="1049" w:type="dxa"/>
            <w:shd w:val="clear" w:color="000000" w:fill="808080"/>
          </w:tcPr>
          <w:p w14:paraId="5D728B95"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0E61CB18"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58B903C7"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20FDECBD" w14:textId="77777777" w:rsidTr="00303279">
        <w:trPr>
          <w:trHeight w:val="210"/>
        </w:trPr>
        <w:tc>
          <w:tcPr>
            <w:tcW w:w="4253" w:type="dxa"/>
            <w:shd w:val="clear" w:color="000000" w:fill="FFFFFF"/>
            <w:tcMar>
              <w:left w:w="0" w:type="dxa"/>
            </w:tcMar>
            <w:vAlign w:val="bottom"/>
          </w:tcPr>
          <w:p w14:paraId="4B754DF5" w14:textId="77777777" w:rsidR="00010746" w:rsidRPr="006A7BA1" w:rsidRDefault="00010746" w:rsidP="00303279">
            <w:pPr>
              <w:rPr>
                <w:sz w:val="21"/>
                <w:szCs w:val="21"/>
                <w:lang w:val="en-GB"/>
              </w:rPr>
            </w:pPr>
            <w:r w:rsidRPr="006A7BA1">
              <w:rPr>
                <w:sz w:val="21"/>
                <w:szCs w:val="21"/>
                <w:lang w:val="en-GB"/>
              </w:rPr>
              <w:t>Intangible assets</w:t>
            </w:r>
          </w:p>
        </w:tc>
        <w:tc>
          <w:tcPr>
            <w:tcW w:w="1049" w:type="dxa"/>
            <w:shd w:val="clear" w:color="000000" w:fill="FFFFFF"/>
          </w:tcPr>
          <w:p w14:paraId="6E3C7F80"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21F446FD" w14:textId="77777777" w:rsidR="00010746" w:rsidRPr="006A7BA1" w:rsidRDefault="00010746" w:rsidP="00303279">
            <w:pPr>
              <w:ind w:right="74"/>
              <w:jc w:val="right"/>
              <w:rPr>
                <w:sz w:val="20"/>
                <w:szCs w:val="20"/>
                <w:lang w:val="en-GB"/>
              </w:rPr>
            </w:pPr>
          </w:p>
        </w:tc>
        <w:tc>
          <w:tcPr>
            <w:tcW w:w="1049" w:type="dxa"/>
            <w:shd w:val="clear" w:color="000000" w:fill="FFFFFF"/>
          </w:tcPr>
          <w:p w14:paraId="33542A8F"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3EF170D6" w14:textId="77777777" w:rsidR="00010746" w:rsidRPr="006A7BA1" w:rsidRDefault="00010746" w:rsidP="00303279">
            <w:pPr>
              <w:ind w:right="74"/>
              <w:jc w:val="right"/>
              <w:rPr>
                <w:sz w:val="20"/>
                <w:szCs w:val="20"/>
                <w:lang w:val="en-GB"/>
              </w:rPr>
            </w:pPr>
          </w:p>
        </w:tc>
        <w:tc>
          <w:tcPr>
            <w:tcW w:w="1049" w:type="dxa"/>
            <w:shd w:val="clear" w:color="000000" w:fill="808080"/>
          </w:tcPr>
          <w:p w14:paraId="4F82A71F"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625220E2"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03C46907"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210B1F2E" w14:textId="77777777" w:rsidTr="00303279">
        <w:trPr>
          <w:trHeight w:val="210"/>
        </w:trPr>
        <w:tc>
          <w:tcPr>
            <w:tcW w:w="4253" w:type="dxa"/>
            <w:shd w:val="clear" w:color="000000" w:fill="FFFFFF"/>
            <w:tcMar>
              <w:left w:w="0" w:type="dxa"/>
            </w:tcMar>
            <w:vAlign w:val="bottom"/>
          </w:tcPr>
          <w:p w14:paraId="486FD52B" w14:textId="77777777" w:rsidR="00010746" w:rsidRPr="006A7BA1" w:rsidRDefault="00010746" w:rsidP="00303279">
            <w:pPr>
              <w:rPr>
                <w:sz w:val="21"/>
                <w:szCs w:val="21"/>
                <w:lang w:val="en-GB"/>
              </w:rPr>
            </w:pPr>
            <w:r w:rsidRPr="006A7BA1">
              <w:rPr>
                <w:sz w:val="21"/>
                <w:szCs w:val="21"/>
                <w:lang w:val="en-GB"/>
              </w:rPr>
              <w:t>Property and equipment</w:t>
            </w:r>
          </w:p>
        </w:tc>
        <w:tc>
          <w:tcPr>
            <w:tcW w:w="1049" w:type="dxa"/>
            <w:shd w:val="clear" w:color="000000" w:fill="FFFFFF"/>
          </w:tcPr>
          <w:p w14:paraId="0551A98B"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28E1E196" w14:textId="77777777" w:rsidR="00010746" w:rsidRPr="006A7BA1" w:rsidRDefault="00010746" w:rsidP="00303279">
            <w:pPr>
              <w:ind w:right="74"/>
              <w:jc w:val="right"/>
              <w:rPr>
                <w:sz w:val="20"/>
                <w:szCs w:val="20"/>
                <w:lang w:val="en-GB"/>
              </w:rPr>
            </w:pPr>
          </w:p>
        </w:tc>
        <w:tc>
          <w:tcPr>
            <w:tcW w:w="1049" w:type="dxa"/>
            <w:shd w:val="clear" w:color="000000" w:fill="FFFFFF"/>
          </w:tcPr>
          <w:p w14:paraId="7C97F1C8"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6C2391FF" w14:textId="77777777" w:rsidR="00010746" w:rsidRPr="006A7BA1" w:rsidRDefault="00010746" w:rsidP="00303279">
            <w:pPr>
              <w:ind w:right="74"/>
              <w:jc w:val="right"/>
              <w:rPr>
                <w:sz w:val="20"/>
                <w:szCs w:val="20"/>
                <w:lang w:val="en-GB"/>
              </w:rPr>
            </w:pPr>
          </w:p>
        </w:tc>
        <w:tc>
          <w:tcPr>
            <w:tcW w:w="1049" w:type="dxa"/>
            <w:shd w:val="clear" w:color="000000" w:fill="808080"/>
          </w:tcPr>
          <w:p w14:paraId="2BA4C5B8"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6B41F4D7"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5C5AC381"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158A8F35" w14:textId="77777777" w:rsidTr="00303279">
        <w:trPr>
          <w:trHeight w:val="210"/>
        </w:trPr>
        <w:tc>
          <w:tcPr>
            <w:tcW w:w="4253" w:type="dxa"/>
            <w:shd w:val="clear" w:color="000000" w:fill="FFFFFF"/>
            <w:tcMar>
              <w:left w:w="0" w:type="dxa"/>
            </w:tcMar>
            <w:vAlign w:val="bottom"/>
          </w:tcPr>
          <w:p w14:paraId="42B7F018" w14:textId="77777777" w:rsidR="00010746" w:rsidRPr="006A7BA1" w:rsidRDefault="00010746" w:rsidP="00303279">
            <w:pPr>
              <w:rPr>
                <w:sz w:val="21"/>
                <w:szCs w:val="21"/>
                <w:lang w:val="en-GB"/>
              </w:rPr>
            </w:pPr>
            <w:r w:rsidRPr="006A7BA1">
              <w:rPr>
                <w:sz w:val="21"/>
                <w:szCs w:val="21"/>
                <w:lang w:val="en-GB"/>
              </w:rPr>
              <w:t>Other receivables</w:t>
            </w:r>
          </w:p>
        </w:tc>
        <w:tc>
          <w:tcPr>
            <w:tcW w:w="1049" w:type="dxa"/>
            <w:shd w:val="clear" w:color="000000" w:fill="FFFFFF"/>
          </w:tcPr>
          <w:p w14:paraId="25828E08"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1C8F7D0F" w14:textId="77777777" w:rsidR="00010746" w:rsidRPr="006A7BA1" w:rsidRDefault="00010746" w:rsidP="00303279">
            <w:pPr>
              <w:ind w:right="74"/>
              <w:jc w:val="right"/>
              <w:rPr>
                <w:sz w:val="20"/>
                <w:szCs w:val="20"/>
                <w:lang w:val="en-GB"/>
              </w:rPr>
            </w:pPr>
          </w:p>
        </w:tc>
        <w:tc>
          <w:tcPr>
            <w:tcW w:w="1049" w:type="dxa"/>
            <w:shd w:val="clear" w:color="000000" w:fill="FFFFFF"/>
          </w:tcPr>
          <w:p w14:paraId="47BD6C1C"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48E948D6" w14:textId="77777777" w:rsidR="00010746" w:rsidRPr="006A7BA1" w:rsidRDefault="00010746" w:rsidP="00303279">
            <w:pPr>
              <w:ind w:right="74"/>
              <w:jc w:val="right"/>
              <w:rPr>
                <w:sz w:val="20"/>
                <w:szCs w:val="20"/>
                <w:lang w:val="en-GB"/>
              </w:rPr>
            </w:pPr>
          </w:p>
        </w:tc>
        <w:tc>
          <w:tcPr>
            <w:tcW w:w="1049" w:type="dxa"/>
            <w:shd w:val="clear" w:color="000000" w:fill="808080"/>
          </w:tcPr>
          <w:p w14:paraId="389C0B57"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556BDB07"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25BE6DE4"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59B4F453" w14:textId="77777777" w:rsidTr="00303279">
        <w:trPr>
          <w:trHeight w:val="210"/>
        </w:trPr>
        <w:tc>
          <w:tcPr>
            <w:tcW w:w="4253" w:type="dxa"/>
            <w:shd w:val="clear" w:color="000000" w:fill="FFFFFF"/>
            <w:tcMar>
              <w:left w:w="0" w:type="dxa"/>
            </w:tcMar>
            <w:vAlign w:val="bottom"/>
          </w:tcPr>
          <w:p w14:paraId="7FA4B3C0" w14:textId="77777777" w:rsidR="00010746" w:rsidRPr="006A7BA1" w:rsidRDefault="00010746" w:rsidP="00303279">
            <w:pPr>
              <w:rPr>
                <w:sz w:val="21"/>
                <w:szCs w:val="21"/>
                <w:lang w:val="en-GB"/>
              </w:rPr>
            </w:pPr>
          </w:p>
        </w:tc>
        <w:tc>
          <w:tcPr>
            <w:tcW w:w="1049" w:type="dxa"/>
            <w:shd w:val="clear" w:color="000000" w:fill="FFFFFF"/>
          </w:tcPr>
          <w:p w14:paraId="6C90C23C" w14:textId="77777777" w:rsidR="00010746" w:rsidRPr="006A7BA1" w:rsidRDefault="00010746" w:rsidP="00303279">
            <w:pPr>
              <w:ind w:right="74"/>
              <w:jc w:val="right"/>
              <w:rPr>
                <w:sz w:val="20"/>
                <w:szCs w:val="20"/>
                <w:lang w:val="en-GB"/>
              </w:rPr>
            </w:pPr>
          </w:p>
        </w:tc>
        <w:tc>
          <w:tcPr>
            <w:tcW w:w="175" w:type="dxa"/>
            <w:shd w:val="clear" w:color="000000" w:fill="FFFFFF"/>
          </w:tcPr>
          <w:p w14:paraId="087870CF" w14:textId="77777777" w:rsidR="00010746" w:rsidRPr="006A7BA1" w:rsidRDefault="00010746" w:rsidP="00303279">
            <w:pPr>
              <w:ind w:right="74"/>
              <w:jc w:val="right"/>
              <w:rPr>
                <w:sz w:val="20"/>
                <w:szCs w:val="20"/>
                <w:lang w:val="en-GB"/>
              </w:rPr>
            </w:pPr>
          </w:p>
        </w:tc>
        <w:tc>
          <w:tcPr>
            <w:tcW w:w="1049" w:type="dxa"/>
            <w:shd w:val="clear" w:color="000000" w:fill="FFFFFF"/>
          </w:tcPr>
          <w:p w14:paraId="0F8C762A" w14:textId="77777777" w:rsidR="00010746" w:rsidRPr="006A7BA1" w:rsidRDefault="00010746" w:rsidP="00303279">
            <w:pPr>
              <w:ind w:right="74"/>
              <w:jc w:val="right"/>
              <w:rPr>
                <w:sz w:val="20"/>
                <w:szCs w:val="20"/>
                <w:lang w:val="en-GB"/>
              </w:rPr>
            </w:pPr>
          </w:p>
        </w:tc>
        <w:tc>
          <w:tcPr>
            <w:tcW w:w="175" w:type="dxa"/>
            <w:shd w:val="clear" w:color="000000" w:fill="FFFFFF"/>
          </w:tcPr>
          <w:p w14:paraId="1A9DEF3E" w14:textId="77777777" w:rsidR="00010746" w:rsidRPr="006A7BA1" w:rsidRDefault="00010746" w:rsidP="00303279">
            <w:pPr>
              <w:ind w:right="74"/>
              <w:jc w:val="right"/>
              <w:rPr>
                <w:sz w:val="20"/>
                <w:szCs w:val="20"/>
                <w:lang w:val="en-GB"/>
              </w:rPr>
            </w:pPr>
          </w:p>
        </w:tc>
        <w:tc>
          <w:tcPr>
            <w:tcW w:w="1049" w:type="dxa"/>
            <w:shd w:val="clear" w:color="000000" w:fill="808080"/>
          </w:tcPr>
          <w:p w14:paraId="37EFEA07" w14:textId="77777777" w:rsidR="00010746" w:rsidRPr="006A7BA1" w:rsidRDefault="00010746" w:rsidP="00303279">
            <w:pPr>
              <w:ind w:right="74"/>
              <w:jc w:val="right"/>
              <w:rPr>
                <w:sz w:val="20"/>
                <w:szCs w:val="20"/>
                <w:lang w:val="en-GB"/>
              </w:rPr>
            </w:pPr>
          </w:p>
        </w:tc>
        <w:tc>
          <w:tcPr>
            <w:tcW w:w="175" w:type="dxa"/>
            <w:shd w:val="clear" w:color="000000" w:fill="FFFFFF"/>
            <w:tcMar>
              <w:left w:w="0" w:type="dxa"/>
              <w:right w:w="102" w:type="dxa"/>
            </w:tcMar>
          </w:tcPr>
          <w:p w14:paraId="09F1D37B"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1D4ACD5C" w14:textId="77777777" w:rsidR="00010746" w:rsidRPr="006A7BA1" w:rsidRDefault="00010746" w:rsidP="00303279">
            <w:pPr>
              <w:ind w:right="74"/>
              <w:jc w:val="right"/>
              <w:rPr>
                <w:sz w:val="20"/>
                <w:szCs w:val="20"/>
                <w:lang w:val="en-GB"/>
              </w:rPr>
            </w:pPr>
          </w:p>
        </w:tc>
      </w:tr>
      <w:tr w:rsidR="006A7BA1" w:rsidRPr="006A7BA1" w14:paraId="2FD53000" w14:textId="77777777" w:rsidTr="00303279">
        <w:trPr>
          <w:trHeight w:val="210"/>
        </w:trPr>
        <w:tc>
          <w:tcPr>
            <w:tcW w:w="4253" w:type="dxa"/>
            <w:shd w:val="clear" w:color="000000" w:fill="FFFFFF"/>
            <w:tcMar>
              <w:left w:w="0" w:type="dxa"/>
            </w:tcMar>
            <w:vAlign w:val="bottom"/>
          </w:tcPr>
          <w:p w14:paraId="0E0DECF2" w14:textId="77777777" w:rsidR="00010746" w:rsidRPr="006A7BA1" w:rsidRDefault="00010746" w:rsidP="00303279">
            <w:pPr>
              <w:ind w:left="113" w:hanging="113"/>
              <w:rPr>
                <w:sz w:val="21"/>
                <w:szCs w:val="21"/>
                <w:lang w:val="en-GB"/>
              </w:rPr>
            </w:pPr>
            <w:r w:rsidRPr="006A7BA1">
              <w:rPr>
                <w:sz w:val="21"/>
                <w:szCs w:val="21"/>
                <w:lang w:val="en-GB"/>
              </w:rPr>
              <w:t>Derivative liabilities held for risk management</w:t>
            </w:r>
          </w:p>
        </w:tc>
        <w:tc>
          <w:tcPr>
            <w:tcW w:w="1049" w:type="dxa"/>
            <w:shd w:val="clear" w:color="000000" w:fill="FFFFFF"/>
          </w:tcPr>
          <w:p w14:paraId="4747BCC1"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262124D6" w14:textId="77777777" w:rsidR="00010746" w:rsidRPr="006A7BA1" w:rsidRDefault="00010746" w:rsidP="00303279">
            <w:pPr>
              <w:ind w:right="74"/>
              <w:jc w:val="right"/>
              <w:rPr>
                <w:sz w:val="20"/>
                <w:szCs w:val="20"/>
                <w:lang w:val="en-GB"/>
              </w:rPr>
            </w:pPr>
          </w:p>
        </w:tc>
        <w:tc>
          <w:tcPr>
            <w:tcW w:w="1049" w:type="dxa"/>
            <w:shd w:val="clear" w:color="000000" w:fill="FFFFFF"/>
          </w:tcPr>
          <w:p w14:paraId="608EEEB8"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666905E6" w14:textId="77777777" w:rsidR="00010746" w:rsidRPr="006A7BA1" w:rsidRDefault="00010746" w:rsidP="00303279">
            <w:pPr>
              <w:ind w:right="74"/>
              <w:jc w:val="right"/>
              <w:rPr>
                <w:sz w:val="20"/>
                <w:szCs w:val="20"/>
                <w:lang w:val="en-GB"/>
              </w:rPr>
            </w:pPr>
          </w:p>
        </w:tc>
        <w:tc>
          <w:tcPr>
            <w:tcW w:w="1049" w:type="dxa"/>
            <w:shd w:val="clear" w:color="000000" w:fill="808080"/>
          </w:tcPr>
          <w:p w14:paraId="66142876"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2E6123E4"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5FAAA051"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73922607" w14:textId="77777777" w:rsidTr="00303279">
        <w:trPr>
          <w:trHeight w:val="210"/>
        </w:trPr>
        <w:tc>
          <w:tcPr>
            <w:tcW w:w="4253" w:type="dxa"/>
            <w:shd w:val="clear" w:color="000000" w:fill="FFFFFF"/>
            <w:tcMar>
              <w:left w:w="0" w:type="dxa"/>
            </w:tcMar>
            <w:vAlign w:val="bottom"/>
          </w:tcPr>
          <w:p w14:paraId="209F2B0C" w14:textId="77777777" w:rsidR="00010746" w:rsidRPr="006A7BA1" w:rsidRDefault="00010746" w:rsidP="00303279">
            <w:pPr>
              <w:rPr>
                <w:sz w:val="21"/>
                <w:szCs w:val="21"/>
                <w:lang w:val="en-GB"/>
              </w:rPr>
            </w:pPr>
            <w:r w:rsidRPr="006A7BA1">
              <w:rPr>
                <w:sz w:val="21"/>
                <w:szCs w:val="21"/>
                <w:lang w:val="en-GB"/>
              </w:rPr>
              <w:t>Other liabilities</w:t>
            </w:r>
          </w:p>
        </w:tc>
        <w:tc>
          <w:tcPr>
            <w:tcW w:w="1049" w:type="dxa"/>
            <w:shd w:val="clear" w:color="000000" w:fill="FFFFFF"/>
          </w:tcPr>
          <w:p w14:paraId="154323EF"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4BC6409F" w14:textId="77777777" w:rsidR="00010746" w:rsidRPr="006A7BA1" w:rsidRDefault="00010746" w:rsidP="00303279">
            <w:pPr>
              <w:ind w:right="74"/>
              <w:jc w:val="right"/>
              <w:rPr>
                <w:sz w:val="20"/>
                <w:szCs w:val="20"/>
                <w:lang w:val="en-GB"/>
              </w:rPr>
            </w:pPr>
          </w:p>
        </w:tc>
        <w:tc>
          <w:tcPr>
            <w:tcW w:w="1049" w:type="dxa"/>
            <w:shd w:val="clear" w:color="000000" w:fill="FFFFFF"/>
          </w:tcPr>
          <w:p w14:paraId="0FA9E177"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033B5392" w14:textId="77777777" w:rsidR="00010746" w:rsidRPr="006A7BA1" w:rsidRDefault="00010746" w:rsidP="00303279">
            <w:pPr>
              <w:ind w:right="74"/>
              <w:jc w:val="right"/>
              <w:rPr>
                <w:sz w:val="20"/>
                <w:szCs w:val="20"/>
                <w:lang w:val="en-GB"/>
              </w:rPr>
            </w:pPr>
          </w:p>
        </w:tc>
        <w:tc>
          <w:tcPr>
            <w:tcW w:w="1049" w:type="dxa"/>
            <w:shd w:val="clear" w:color="000000" w:fill="808080"/>
          </w:tcPr>
          <w:p w14:paraId="1601CA81"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5DC26EC3"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07200CA7"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0585086F" w14:textId="77777777" w:rsidTr="00303279">
        <w:trPr>
          <w:trHeight w:val="210"/>
        </w:trPr>
        <w:tc>
          <w:tcPr>
            <w:tcW w:w="4253" w:type="dxa"/>
            <w:shd w:val="clear" w:color="000000" w:fill="FFFFFF"/>
            <w:tcMar>
              <w:left w:w="0" w:type="dxa"/>
            </w:tcMar>
            <w:vAlign w:val="bottom"/>
          </w:tcPr>
          <w:p w14:paraId="48C9BFB2" w14:textId="77777777" w:rsidR="00010746" w:rsidRPr="006A7BA1" w:rsidRDefault="00010746" w:rsidP="00303279">
            <w:pPr>
              <w:ind w:left="191" w:hanging="191"/>
              <w:rPr>
                <w:sz w:val="21"/>
                <w:szCs w:val="21"/>
                <w:lang w:val="en-GB"/>
              </w:rPr>
            </w:pPr>
            <w:r w:rsidRPr="006A7BA1">
              <w:rPr>
                <w:sz w:val="21"/>
                <w:szCs w:val="21"/>
                <w:lang w:val="en-GB"/>
              </w:rPr>
              <w:t>Unutilized tax losses and unutilized tax credits</w:t>
            </w:r>
          </w:p>
        </w:tc>
        <w:tc>
          <w:tcPr>
            <w:tcW w:w="1049" w:type="dxa"/>
            <w:shd w:val="clear" w:color="000000" w:fill="FFFFFF"/>
          </w:tcPr>
          <w:p w14:paraId="7ECBF1E4"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710BBD0C" w14:textId="77777777" w:rsidR="00010746" w:rsidRPr="006A7BA1" w:rsidRDefault="00010746" w:rsidP="00303279">
            <w:pPr>
              <w:ind w:right="74"/>
              <w:jc w:val="right"/>
              <w:rPr>
                <w:sz w:val="20"/>
                <w:szCs w:val="20"/>
                <w:lang w:val="en-GB"/>
              </w:rPr>
            </w:pPr>
          </w:p>
        </w:tc>
        <w:tc>
          <w:tcPr>
            <w:tcW w:w="1049" w:type="dxa"/>
            <w:shd w:val="clear" w:color="000000" w:fill="FFFFFF"/>
          </w:tcPr>
          <w:p w14:paraId="6A607410"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115169A6" w14:textId="77777777" w:rsidR="00010746" w:rsidRPr="006A7BA1" w:rsidRDefault="00010746" w:rsidP="00303279">
            <w:pPr>
              <w:ind w:right="74"/>
              <w:jc w:val="right"/>
              <w:rPr>
                <w:sz w:val="20"/>
                <w:szCs w:val="20"/>
                <w:lang w:val="en-GB"/>
              </w:rPr>
            </w:pPr>
          </w:p>
        </w:tc>
        <w:tc>
          <w:tcPr>
            <w:tcW w:w="1049" w:type="dxa"/>
            <w:shd w:val="clear" w:color="000000" w:fill="808080"/>
          </w:tcPr>
          <w:p w14:paraId="7B4EC4FE"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17E82D40"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411CB629"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189387A4" w14:textId="77777777" w:rsidTr="00303279">
        <w:trPr>
          <w:trHeight w:val="210"/>
        </w:trPr>
        <w:tc>
          <w:tcPr>
            <w:tcW w:w="4253" w:type="dxa"/>
            <w:shd w:val="clear" w:color="000000" w:fill="FFFFFF"/>
            <w:tcMar>
              <w:left w:w="0" w:type="dxa"/>
            </w:tcMar>
            <w:vAlign w:val="bottom"/>
          </w:tcPr>
          <w:p w14:paraId="5BA12D04" w14:textId="77777777" w:rsidR="00010746" w:rsidRPr="006A7BA1" w:rsidRDefault="00010746" w:rsidP="00303279">
            <w:pPr>
              <w:rPr>
                <w:sz w:val="21"/>
                <w:szCs w:val="21"/>
                <w:lang w:val="en-GB"/>
              </w:rPr>
            </w:pPr>
            <w:r w:rsidRPr="006A7BA1">
              <w:rPr>
                <w:sz w:val="21"/>
                <w:szCs w:val="21"/>
                <w:lang w:val="en-GB"/>
              </w:rPr>
              <w:t>Other</w:t>
            </w:r>
          </w:p>
        </w:tc>
        <w:tc>
          <w:tcPr>
            <w:tcW w:w="1049" w:type="dxa"/>
            <w:shd w:val="clear" w:color="000000" w:fill="FFFFFF"/>
          </w:tcPr>
          <w:p w14:paraId="5148D01D"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7164C452" w14:textId="77777777" w:rsidR="00010746" w:rsidRPr="006A7BA1" w:rsidRDefault="00010746" w:rsidP="00303279">
            <w:pPr>
              <w:ind w:right="74"/>
              <w:jc w:val="right"/>
              <w:rPr>
                <w:sz w:val="20"/>
                <w:szCs w:val="20"/>
                <w:lang w:val="en-GB"/>
              </w:rPr>
            </w:pPr>
          </w:p>
        </w:tc>
        <w:tc>
          <w:tcPr>
            <w:tcW w:w="1049" w:type="dxa"/>
            <w:shd w:val="clear" w:color="000000" w:fill="FFFFFF"/>
          </w:tcPr>
          <w:p w14:paraId="41CC6B2F"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5A38CB68" w14:textId="77777777" w:rsidR="00010746" w:rsidRPr="006A7BA1" w:rsidRDefault="00010746" w:rsidP="00303279">
            <w:pPr>
              <w:ind w:right="74"/>
              <w:jc w:val="right"/>
              <w:rPr>
                <w:sz w:val="20"/>
                <w:szCs w:val="20"/>
                <w:lang w:val="en-GB"/>
              </w:rPr>
            </w:pPr>
          </w:p>
        </w:tc>
        <w:tc>
          <w:tcPr>
            <w:tcW w:w="1049" w:type="dxa"/>
            <w:shd w:val="clear" w:color="000000" w:fill="808080"/>
          </w:tcPr>
          <w:p w14:paraId="4FE02CBF"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66217EAA"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2E053373"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3D8CFBD8" w14:textId="77777777" w:rsidTr="00303279">
        <w:trPr>
          <w:trHeight w:val="210"/>
        </w:trPr>
        <w:tc>
          <w:tcPr>
            <w:tcW w:w="4253" w:type="dxa"/>
            <w:shd w:val="clear" w:color="000000" w:fill="FFFFFF"/>
            <w:tcMar>
              <w:left w:w="0" w:type="dxa"/>
            </w:tcMar>
            <w:vAlign w:val="bottom"/>
          </w:tcPr>
          <w:p w14:paraId="6EC74F47" w14:textId="77777777" w:rsidR="00010746" w:rsidRPr="006A7BA1" w:rsidRDefault="00010746" w:rsidP="00303279">
            <w:pPr>
              <w:ind w:left="191" w:hanging="191"/>
              <w:rPr>
                <w:sz w:val="21"/>
                <w:szCs w:val="21"/>
                <w:lang w:val="en-GB"/>
              </w:rPr>
            </w:pPr>
            <w:r w:rsidRPr="006A7BA1">
              <w:rPr>
                <w:sz w:val="21"/>
                <w:szCs w:val="21"/>
                <w:lang w:val="en-GB"/>
              </w:rPr>
              <w:t>Investments in financial assets available-for-sale</w:t>
            </w:r>
          </w:p>
        </w:tc>
        <w:tc>
          <w:tcPr>
            <w:tcW w:w="1049" w:type="dxa"/>
            <w:shd w:val="clear" w:color="000000" w:fill="FFFFFF"/>
          </w:tcPr>
          <w:p w14:paraId="6F39598A"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062D01FE" w14:textId="77777777" w:rsidR="00010746" w:rsidRPr="006A7BA1" w:rsidRDefault="00010746" w:rsidP="00303279">
            <w:pPr>
              <w:ind w:right="74"/>
              <w:jc w:val="right"/>
              <w:rPr>
                <w:sz w:val="20"/>
                <w:szCs w:val="20"/>
                <w:lang w:val="en-GB"/>
              </w:rPr>
            </w:pPr>
          </w:p>
        </w:tc>
        <w:tc>
          <w:tcPr>
            <w:tcW w:w="1049" w:type="dxa"/>
            <w:shd w:val="clear" w:color="000000" w:fill="808080"/>
          </w:tcPr>
          <w:p w14:paraId="07B20E52" w14:textId="77777777" w:rsidR="00010746" w:rsidRPr="006A7BA1" w:rsidRDefault="00010746" w:rsidP="00303279">
            <w:pPr>
              <w:ind w:right="74"/>
              <w:jc w:val="right"/>
              <w:rPr>
                <w:sz w:val="20"/>
                <w:szCs w:val="20"/>
                <w:lang w:val="en-GB"/>
              </w:rPr>
            </w:pPr>
          </w:p>
        </w:tc>
        <w:tc>
          <w:tcPr>
            <w:tcW w:w="175" w:type="dxa"/>
            <w:shd w:val="clear" w:color="000000" w:fill="FFFFFF"/>
          </w:tcPr>
          <w:p w14:paraId="54DC173C" w14:textId="77777777" w:rsidR="00010746" w:rsidRPr="006A7BA1" w:rsidRDefault="00010746" w:rsidP="00303279">
            <w:pPr>
              <w:ind w:right="74"/>
              <w:jc w:val="right"/>
              <w:rPr>
                <w:sz w:val="20"/>
                <w:szCs w:val="20"/>
                <w:lang w:val="en-GB"/>
              </w:rPr>
            </w:pPr>
          </w:p>
        </w:tc>
        <w:tc>
          <w:tcPr>
            <w:tcW w:w="1049" w:type="dxa"/>
            <w:shd w:val="clear" w:color="000000" w:fill="FFFFFF"/>
          </w:tcPr>
          <w:p w14:paraId="1A744286"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7928CD77" w14:textId="77777777" w:rsidR="00010746" w:rsidRPr="006A7BA1" w:rsidRDefault="00010746" w:rsidP="00303279">
            <w:pPr>
              <w:ind w:right="74"/>
              <w:jc w:val="right"/>
              <w:rPr>
                <w:sz w:val="20"/>
                <w:szCs w:val="20"/>
                <w:lang w:val="en-GB"/>
              </w:rPr>
            </w:pPr>
          </w:p>
        </w:tc>
        <w:tc>
          <w:tcPr>
            <w:tcW w:w="1049" w:type="dxa"/>
            <w:shd w:val="clear" w:color="000000" w:fill="FFFFFF"/>
            <w:tcMar>
              <w:left w:w="0" w:type="dxa"/>
              <w:right w:w="0" w:type="dxa"/>
            </w:tcMar>
          </w:tcPr>
          <w:p w14:paraId="2D5F56AD"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5701DE84" w14:textId="77777777" w:rsidTr="00303279">
        <w:trPr>
          <w:trHeight w:val="210"/>
        </w:trPr>
        <w:tc>
          <w:tcPr>
            <w:tcW w:w="4253" w:type="dxa"/>
            <w:shd w:val="clear" w:color="000000" w:fill="FFFFFF"/>
            <w:tcMar>
              <w:left w:w="0" w:type="dxa"/>
            </w:tcMar>
            <w:vAlign w:val="bottom"/>
          </w:tcPr>
          <w:p w14:paraId="64A674DE" w14:textId="77777777" w:rsidR="00010746" w:rsidRPr="006A7BA1" w:rsidRDefault="00010746" w:rsidP="00303279">
            <w:pPr>
              <w:rPr>
                <w:sz w:val="21"/>
                <w:szCs w:val="21"/>
                <w:lang w:val="en-GB"/>
              </w:rPr>
            </w:pPr>
            <w:r w:rsidRPr="006A7BA1">
              <w:rPr>
                <w:sz w:val="21"/>
                <w:szCs w:val="21"/>
                <w:lang w:val="en-GB"/>
              </w:rPr>
              <w:t>Cash flow risk mitigation</w:t>
            </w:r>
          </w:p>
        </w:tc>
        <w:tc>
          <w:tcPr>
            <w:tcW w:w="1049" w:type="dxa"/>
            <w:tcBorders>
              <w:bottom w:val="single" w:sz="4" w:space="0" w:color="auto"/>
            </w:tcBorders>
            <w:shd w:val="clear" w:color="000000" w:fill="FFFFFF"/>
          </w:tcPr>
          <w:p w14:paraId="60DE5BF6"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Pr>
          <w:p w14:paraId="4D7ADB1C" w14:textId="77777777" w:rsidR="00010746" w:rsidRPr="006A7BA1" w:rsidRDefault="00010746" w:rsidP="00303279">
            <w:pPr>
              <w:ind w:right="74"/>
              <w:jc w:val="right"/>
              <w:rPr>
                <w:sz w:val="20"/>
                <w:szCs w:val="20"/>
                <w:lang w:val="en-GB"/>
              </w:rPr>
            </w:pPr>
          </w:p>
        </w:tc>
        <w:tc>
          <w:tcPr>
            <w:tcW w:w="1049" w:type="dxa"/>
            <w:tcBorders>
              <w:bottom w:val="single" w:sz="4" w:space="0" w:color="auto"/>
            </w:tcBorders>
            <w:shd w:val="clear" w:color="000000" w:fill="808080"/>
          </w:tcPr>
          <w:p w14:paraId="7D34ACD7" w14:textId="77777777" w:rsidR="00010746" w:rsidRPr="006A7BA1" w:rsidRDefault="00010746" w:rsidP="00303279">
            <w:pPr>
              <w:ind w:right="74"/>
              <w:jc w:val="right"/>
              <w:rPr>
                <w:sz w:val="20"/>
                <w:szCs w:val="20"/>
                <w:lang w:val="en-GB"/>
              </w:rPr>
            </w:pPr>
          </w:p>
        </w:tc>
        <w:tc>
          <w:tcPr>
            <w:tcW w:w="175" w:type="dxa"/>
            <w:shd w:val="clear" w:color="000000" w:fill="FFFFFF"/>
          </w:tcPr>
          <w:p w14:paraId="68D7B4FB" w14:textId="77777777" w:rsidR="00010746" w:rsidRPr="006A7BA1" w:rsidRDefault="00010746" w:rsidP="00303279">
            <w:pPr>
              <w:ind w:right="74"/>
              <w:jc w:val="right"/>
              <w:rPr>
                <w:sz w:val="20"/>
                <w:szCs w:val="20"/>
                <w:lang w:val="en-GB"/>
              </w:rPr>
            </w:pPr>
          </w:p>
        </w:tc>
        <w:tc>
          <w:tcPr>
            <w:tcW w:w="1049" w:type="dxa"/>
            <w:tcBorders>
              <w:bottom w:val="single" w:sz="4" w:space="0" w:color="auto"/>
            </w:tcBorders>
            <w:shd w:val="clear" w:color="000000" w:fill="FFFFFF"/>
          </w:tcPr>
          <w:p w14:paraId="3646EB35" w14:textId="77777777" w:rsidR="00010746" w:rsidRPr="006A7BA1" w:rsidRDefault="00010746" w:rsidP="00303279">
            <w:pPr>
              <w:ind w:right="74"/>
              <w:jc w:val="right"/>
              <w:rPr>
                <w:sz w:val="20"/>
                <w:szCs w:val="20"/>
                <w:lang w:val="en-GB"/>
              </w:rPr>
            </w:pPr>
            <w:r w:rsidRPr="006A7BA1">
              <w:rPr>
                <w:sz w:val="20"/>
                <w:szCs w:val="20"/>
                <w:lang w:val="en-GB"/>
              </w:rPr>
              <w:t>-</w:t>
            </w:r>
          </w:p>
        </w:tc>
        <w:tc>
          <w:tcPr>
            <w:tcW w:w="175" w:type="dxa"/>
            <w:shd w:val="clear" w:color="000000" w:fill="FFFFFF"/>
            <w:tcMar>
              <w:left w:w="0" w:type="dxa"/>
              <w:right w:w="102" w:type="dxa"/>
            </w:tcMar>
          </w:tcPr>
          <w:p w14:paraId="59BA2AEA" w14:textId="77777777" w:rsidR="00010746" w:rsidRPr="006A7BA1" w:rsidRDefault="00010746" w:rsidP="00303279">
            <w:pPr>
              <w:ind w:right="74"/>
              <w:jc w:val="right"/>
              <w:rPr>
                <w:sz w:val="20"/>
                <w:szCs w:val="20"/>
                <w:lang w:val="en-GB"/>
              </w:rPr>
            </w:pPr>
          </w:p>
        </w:tc>
        <w:tc>
          <w:tcPr>
            <w:tcW w:w="1049" w:type="dxa"/>
            <w:tcBorders>
              <w:bottom w:val="single" w:sz="4" w:space="0" w:color="auto"/>
            </w:tcBorders>
            <w:shd w:val="clear" w:color="000000" w:fill="FFFFFF"/>
            <w:tcMar>
              <w:left w:w="0" w:type="dxa"/>
              <w:right w:w="0" w:type="dxa"/>
            </w:tcMar>
          </w:tcPr>
          <w:p w14:paraId="560D4AF8" w14:textId="77777777" w:rsidR="00010746" w:rsidRPr="006A7BA1" w:rsidRDefault="00010746" w:rsidP="00303279">
            <w:pPr>
              <w:ind w:right="74"/>
              <w:jc w:val="right"/>
              <w:rPr>
                <w:sz w:val="20"/>
                <w:szCs w:val="20"/>
                <w:lang w:val="en-GB"/>
              </w:rPr>
            </w:pPr>
            <w:r w:rsidRPr="006A7BA1">
              <w:rPr>
                <w:sz w:val="20"/>
                <w:szCs w:val="20"/>
                <w:lang w:val="en-GB"/>
              </w:rPr>
              <w:t>-</w:t>
            </w:r>
          </w:p>
        </w:tc>
      </w:tr>
      <w:tr w:rsidR="006A7BA1" w:rsidRPr="006A7BA1" w14:paraId="1E76F69B" w14:textId="77777777" w:rsidTr="00303279">
        <w:trPr>
          <w:trHeight w:val="210"/>
        </w:trPr>
        <w:tc>
          <w:tcPr>
            <w:tcW w:w="4253" w:type="dxa"/>
            <w:shd w:val="clear" w:color="000000" w:fill="FFFFFF"/>
            <w:tcMar>
              <w:left w:w="0" w:type="dxa"/>
            </w:tcMar>
            <w:vAlign w:val="bottom"/>
          </w:tcPr>
          <w:p w14:paraId="7DC2404C" w14:textId="77777777" w:rsidR="00010746" w:rsidRPr="006A7BA1" w:rsidRDefault="00010746" w:rsidP="00303279">
            <w:pPr>
              <w:ind w:left="142" w:hanging="142"/>
              <w:rPr>
                <w:b/>
                <w:sz w:val="21"/>
                <w:szCs w:val="21"/>
                <w:lang w:val="en-GB"/>
              </w:rPr>
            </w:pPr>
            <w:r w:rsidRPr="006A7BA1">
              <w:rPr>
                <w:b/>
                <w:bCs/>
                <w:sz w:val="21"/>
                <w:szCs w:val="21"/>
                <w:lang w:val="en-GB"/>
              </w:rPr>
              <w:t>Total recognized deferred tax assets/(liabilities)</w:t>
            </w:r>
          </w:p>
        </w:tc>
        <w:tc>
          <w:tcPr>
            <w:tcW w:w="1049" w:type="dxa"/>
            <w:tcBorders>
              <w:top w:val="single" w:sz="4" w:space="0" w:color="auto"/>
              <w:bottom w:val="double" w:sz="4" w:space="0" w:color="auto"/>
            </w:tcBorders>
            <w:shd w:val="clear" w:color="000000" w:fill="FFFFFF"/>
          </w:tcPr>
          <w:p w14:paraId="2029955A" w14:textId="77777777" w:rsidR="00010746" w:rsidRPr="00092449" w:rsidRDefault="00010746" w:rsidP="00303279">
            <w:pPr>
              <w:jc w:val="right"/>
              <w:rPr>
                <w:sz w:val="20"/>
                <w:szCs w:val="20"/>
                <w:lang w:val="en-GB"/>
              </w:rPr>
            </w:pPr>
          </w:p>
          <w:p w14:paraId="76536D57" w14:textId="77777777" w:rsidR="00010746" w:rsidRPr="00092449" w:rsidRDefault="00AA7623" w:rsidP="00092449">
            <w:pPr>
              <w:jc w:val="center"/>
              <w:rPr>
                <w:sz w:val="20"/>
                <w:szCs w:val="20"/>
                <w:lang w:val="en-GB"/>
              </w:rPr>
            </w:pPr>
            <w:r w:rsidRPr="00092449">
              <w:rPr>
                <w:sz w:val="20"/>
                <w:szCs w:val="20"/>
                <w:lang w:val="en-GB"/>
              </w:rPr>
              <w:t xml:space="preserve">               </w:t>
            </w:r>
            <w:r w:rsidR="00010746" w:rsidRPr="00092449">
              <w:rPr>
                <w:sz w:val="20"/>
                <w:szCs w:val="20"/>
                <w:lang w:val="en-GB"/>
              </w:rPr>
              <w:t>-</w:t>
            </w:r>
          </w:p>
        </w:tc>
        <w:tc>
          <w:tcPr>
            <w:tcW w:w="175" w:type="dxa"/>
            <w:shd w:val="clear" w:color="000000" w:fill="FFFFFF"/>
          </w:tcPr>
          <w:p w14:paraId="7996A607" w14:textId="77777777" w:rsidR="00010746" w:rsidRPr="00092449" w:rsidRDefault="00010746" w:rsidP="00303279">
            <w:pPr>
              <w:ind w:right="74"/>
              <w:jc w:val="right"/>
              <w:rPr>
                <w:sz w:val="20"/>
                <w:szCs w:val="20"/>
                <w:lang w:val="en-GB"/>
              </w:rPr>
            </w:pPr>
          </w:p>
        </w:tc>
        <w:tc>
          <w:tcPr>
            <w:tcW w:w="1049" w:type="dxa"/>
            <w:tcBorders>
              <w:top w:val="single" w:sz="4" w:space="0" w:color="auto"/>
              <w:bottom w:val="double" w:sz="4" w:space="0" w:color="auto"/>
            </w:tcBorders>
            <w:shd w:val="clear" w:color="000000" w:fill="FFFFFF"/>
          </w:tcPr>
          <w:p w14:paraId="236C4B76" w14:textId="77777777" w:rsidR="00010746" w:rsidRPr="00092449" w:rsidRDefault="00010746" w:rsidP="00303279">
            <w:pPr>
              <w:ind w:right="74"/>
              <w:jc w:val="right"/>
              <w:rPr>
                <w:sz w:val="20"/>
                <w:szCs w:val="20"/>
                <w:lang w:val="en-GB"/>
              </w:rPr>
            </w:pPr>
          </w:p>
          <w:p w14:paraId="0C97BD85" w14:textId="77777777" w:rsidR="00010746" w:rsidRPr="00092449" w:rsidRDefault="00010746" w:rsidP="00303279">
            <w:pPr>
              <w:ind w:right="74"/>
              <w:jc w:val="right"/>
              <w:rPr>
                <w:sz w:val="20"/>
                <w:szCs w:val="20"/>
                <w:lang w:val="en-GB"/>
              </w:rPr>
            </w:pPr>
            <w:r w:rsidRPr="00092449">
              <w:rPr>
                <w:sz w:val="20"/>
                <w:szCs w:val="20"/>
                <w:lang w:val="en-GB"/>
              </w:rPr>
              <w:t>-</w:t>
            </w:r>
          </w:p>
        </w:tc>
        <w:tc>
          <w:tcPr>
            <w:tcW w:w="175" w:type="dxa"/>
            <w:shd w:val="clear" w:color="000000" w:fill="FFFFFF"/>
          </w:tcPr>
          <w:p w14:paraId="344E4E04" w14:textId="77777777" w:rsidR="00010746" w:rsidRPr="00092449" w:rsidRDefault="00010746" w:rsidP="00303279">
            <w:pPr>
              <w:ind w:right="74"/>
              <w:jc w:val="right"/>
              <w:rPr>
                <w:sz w:val="20"/>
                <w:szCs w:val="20"/>
                <w:lang w:val="en-GB"/>
              </w:rPr>
            </w:pPr>
          </w:p>
        </w:tc>
        <w:tc>
          <w:tcPr>
            <w:tcW w:w="1049" w:type="dxa"/>
            <w:tcBorders>
              <w:top w:val="single" w:sz="4" w:space="0" w:color="auto"/>
              <w:bottom w:val="double" w:sz="4" w:space="0" w:color="auto"/>
            </w:tcBorders>
            <w:shd w:val="clear" w:color="000000" w:fill="FFFFFF"/>
          </w:tcPr>
          <w:p w14:paraId="3B13B9DC" w14:textId="77777777" w:rsidR="00010746" w:rsidRPr="00092449" w:rsidRDefault="00010746" w:rsidP="00303279">
            <w:pPr>
              <w:jc w:val="right"/>
              <w:rPr>
                <w:sz w:val="20"/>
                <w:szCs w:val="20"/>
                <w:lang w:val="en-GB"/>
              </w:rPr>
            </w:pPr>
          </w:p>
          <w:p w14:paraId="7ECDEE8E" w14:textId="77777777" w:rsidR="00010746" w:rsidRPr="00092449" w:rsidRDefault="00AA7623" w:rsidP="00092449">
            <w:pPr>
              <w:jc w:val="center"/>
              <w:rPr>
                <w:sz w:val="20"/>
                <w:szCs w:val="20"/>
                <w:lang w:val="en-GB"/>
              </w:rPr>
            </w:pPr>
            <w:r w:rsidRPr="00092449">
              <w:rPr>
                <w:sz w:val="20"/>
                <w:szCs w:val="20"/>
                <w:lang w:val="en-GB"/>
              </w:rPr>
              <w:t xml:space="preserve">              </w:t>
            </w:r>
            <w:r w:rsidR="00010746" w:rsidRPr="00092449">
              <w:rPr>
                <w:sz w:val="20"/>
                <w:szCs w:val="20"/>
                <w:lang w:val="en-GB"/>
              </w:rPr>
              <w:t>-</w:t>
            </w:r>
          </w:p>
        </w:tc>
        <w:tc>
          <w:tcPr>
            <w:tcW w:w="175" w:type="dxa"/>
            <w:shd w:val="clear" w:color="000000" w:fill="FFFFFF"/>
            <w:tcMar>
              <w:left w:w="0" w:type="dxa"/>
              <w:right w:w="102" w:type="dxa"/>
            </w:tcMar>
          </w:tcPr>
          <w:p w14:paraId="3D45C249" w14:textId="77777777" w:rsidR="00010746" w:rsidRPr="00092449" w:rsidRDefault="00010746" w:rsidP="00303279">
            <w:pPr>
              <w:ind w:right="74"/>
              <w:jc w:val="right"/>
              <w:rPr>
                <w:sz w:val="20"/>
                <w:szCs w:val="20"/>
                <w:lang w:val="en-GB"/>
              </w:rPr>
            </w:pPr>
          </w:p>
        </w:tc>
        <w:tc>
          <w:tcPr>
            <w:tcW w:w="1049" w:type="dxa"/>
            <w:tcBorders>
              <w:top w:val="single" w:sz="4" w:space="0" w:color="auto"/>
              <w:bottom w:val="double" w:sz="4" w:space="0" w:color="auto"/>
            </w:tcBorders>
            <w:shd w:val="clear" w:color="000000" w:fill="FFFFFF"/>
            <w:tcMar>
              <w:left w:w="0" w:type="dxa"/>
              <w:right w:w="0" w:type="dxa"/>
            </w:tcMar>
          </w:tcPr>
          <w:p w14:paraId="383B385F" w14:textId="77777777" w:rsidR="00010746" w:rsidRPr="00092449" w:rsidRDefault="00010746" w:rsidP="00303279">
            <w:pPr>
              <w:ind w:right="74"/>
              <w:jc w:val="right"/>
              <w:rPr>
                <w:sz w:val="20"/>
                <w:szCs w:val="20"/>
                <w:lang w:val="en-GB"/>
              </w:rPr>
            </w:pPr>
          </w:p>
          <w:p w14:paraId="52EE63C9" w14:textId="77777777" w:rsidR="00010746" w:rsidRPr="00092449" w:rsidRDefault="00010746" w:rsidP="00303279">
            <w:pPr>
              <w:ind w:right="74"/>
              <w:jc w:val="right"/>
              <w:rPr>
                <w:sz w:val="20"/>
                <w:szCs w:val="20"/>
                <w:lang w:val="en-GB"/>
              </w:rPr>
            </w:pPr>
            <w:r w:rsidRPr="00092449">
              <w:rPr>
                <w:sz w:val="20"/>
                <w:szCs w:val="20"/>
                <w:lang w:val="en-GB"/>
              </w:rPr>
              <w:t>-</w:t>
            </w:r>
          </w:p>
        </w:tc>
      </w:tr>
    </w:tbl>
    <w:p w14:paraId="54DF50F4" w14:textId="77777777" w:rsidR="00010746" w:rsidRPr="006A7BA1" w:rsidRDefault="00010746" w:rsidP="00010746">
      <w:pPr>
        <w:jc w:val="both"/>
        <w:rPr>
          <w:b/>
          <w:bCs/>
          <w:sz w:val="21"/>
          <w:szCs w:val="21"/>
          <w:lang w:val="en-GB"/>
        </w:rPr>
      </w:pPr>
    </w:p>
    <w:p w14:paraId="163186C5" w14:textId="77777777" w:rsidR="00010746" w:rsidRPr="006A7BA1" w:rsidRDefault="00010746" w:rsidP="00010746">
      <w:pPr>
        <w:jc w:val="both"/>
        <w:rPr>
          <w:b/>
          <w:bCs/>
          <w:sz w:val="21"/>
          <w:szCs w:val="21"/>
          <w:lang w:val="en-GB"/>
        </w:rPr>
      </w:pPr>
    </w:p>
    <w:p w14:paraId="050BFD26" w14:textId="77777777" w:rsidR="00010746" w:rsidRPr="006A7BA1" w:rsidRDefault="00010746" w:rsidP="00010746">
      <w:pPr>
        <w:jc w:val="both"/>
        <w:rPr>
          <w:b/>
          <w:bCs/>
          <w:sz w:val="21"/>
          <w:szCs w:val="21"/>
          <w:lang w:val="en-GB"/>
        </w:rPr>
      </w:pPr>
    </w:p>
    <w:p w14:paraId="37FB5C85" w14:textId="77777777" w:rsidR="00010746" w:rsidRPr="006A7BA1" w:rsidRDefault="00010746" w:rsidP="00010746">
      <w:pPr>
        <w:ind w:left="709" w:hanging="709"/>
        <w:jc w:val="both"/>
        <w:rPr>
          <w:b/>
          <w:bCs/>
          <w:sz w:val="21"/>
          <w:szCs w:val="21"/>
          <w:lang w:val="en-GB"/>
        </w:rPr>
      </w:pPr>
      <w:r w:rsidRPr="006A7BA1">
        <w:rPr>
          <w:b/>
          <w:bCs/>
          <w:sz w:val="21"/>
          <w:szCs w:val="21"/>
          <w:lang w:val="en-GB"/>
        </w:rPr>
        <w:t>31.</w:t>
      </w:r>
      <w:r w:rsidRPr="006A7BA1">
        <w:rPr>
          <w:b/>
          <w:bCs/>
          <w:sz w:val="21"/>
          <w:szCs w:val="21"/>
          <w:lang w:val="en-GB"/>
        </w:rPr>
        <w:tab/>
        <w:t xml:space="preserve">NON-CURRENT ASSETS HELD FOR SALE AND GROUPS FOR DISPOSAL </w:t>
      </w:r>
    </w:p>
    <w:p w14:paraId="41191942" w14:textId="77777777" w:rsidR="00010746" w:rsidRPr="006A7BA1" w:rsidRDefault="00010746" w:rsidP="00010746">
      <w:pPr>
        <w:ind w:left="709" w:hanging="709"/>
        <w:jc w:val="both"/>
        <w:rPr>
          <w:b/>
          <w:bCs/>
          <w:sz w:val="21"/>
          <w:szCs w:val="21"/>
          <w:lang w:val="en-GB"/>
        </w:rPr>
      </w:pPr>
    </w:p>
    <w:p w14:paraId="7AEAC2A1" w14:textId="77777777" w:rsidR="00010746" w:rsidRPr="006A7BA1" w:rsidRDefault="00010746" w:rsidP="00010746">
      <w:pPr>
        <w:ind w:left="709" w:hanging="709"/>
        <w:jc w:val="both"/>
        <w:rPr>
          <w:b/>
          <w:bCs/>
          <w:sz w:val="21"/>
          <w:szCs w:val="21"/>
          <w:lang w:val="en-GB"/>
        </w:rPr>
      </w:pPr>
      <w:r w:rsidRPr="006A7BA1">
        <w:rPr>
          <w:b/>
          <w:bCs/>
          <w:sz w:val="21"/>
          <w:szCs w:val="21"/>
          <w:lang w:val="en-GB"/>
        </w:rPr>
        <w:t>А.</w:t>
      </w:r>
      <w:r w:rsidRPr="006A7BA1">
        <w:rPr>
          <w:b/>
          <w:bCs/>
          <w:sz w:val="21"/>
          <w:szCs w:val="21"/>
          <w:lang w:val="en-GB"/>
        </w:rPr>
        <w:tab/>
      </w:r>
      <w:r w:rsidRPr="006A7BA1">
        <w:rPr>
          <w:b/>
          <w:sz w:val="21"/>
          <w:lang w:val="en-GB"/>
        </w:rPr>
        <w:t>Non-current assets held for sale</w:t>
      </w:r>
    </w:p>
    <w:p w14:paraId="1B398989" w14:textId="77777777" w:rsidR="00010746" w:rsidRPr="006A7BA1" w:rsidRDefault="00010746" w:rsidP="00010746">
      <w:pPr>
        <w:jc w:val="both"/>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14539E68" w14:textId="77777777" w:rsidTr="00303279">
        <w:trPr>
          <w:trHeight w:val="210"/>
        </w:trPr>
        <w:tc>
          <w:tcPr>
            <w:tcW w:w="5605" w:type="dxa"/>
            <w:shd w:val="clear" w:color="000000" w:fill="FFFFFF"/>
          </w:tcPr>
          <w:p w14:paraId="095E07BE" w14:textId="77777777" w:rsidR="00010746" w:rsidRPr="006A7BA1" w:rsidRDefault="00010746" w:rsidP="00303279">
            <w:pPr>
              <w:ind w:right="74"/>
              <w:rPr>
                <w:b/>
                <w:bCs/>
                <w:sz w:val="21"/>
                <w:szCs w:val="21"/>
                <w:lang w:val="en-GB"/>
              </w:rPr>
            </w:pPr>
          </w:p>
        </w:tc>
        <w:tc>
          <w:tcPr>
            <w:tcW w:w="2730" w:type="dxa"/>
            <w:gridSpan w:val="3"/>
            <w:shd w:val="clear" w:color="000000" w:fill="FFFFFF"/>
            <w:vAlign w:val="bottom"/>
          </w:tcPr>
          <w:p w14:paraId="775BB59F" w14:textId="77777777" w:rsidR="00010746" w:rsidRPr="006A7BA1" w:rsidRDefault="00010746" w:rsidP="00303279">
            <w:pPr>
              <w:ind w:right="74"/>
              <w:jc w:val="right"/>
              <w:rPr>
                <w:sz w:val="21"/>
                <w:szCs w:val="21"/>
                <w:lang w:val="en-GB"/>
              </w:rPr>
            </w:pPr>
            <w:r w:rsidRPr="006A7BA1">
              <w:rPr>
                <w:b/>
                <w:bCs/>
                <w:sz w:val="21"/>
                <w:szCs w:val="21"/>
                <w:lang w:val="en-GB"/>
              </w:rPr>
              <w:t>In thousands of Denars</w:t>
            </w:r>
          </w:p>
        </w:tc>
      </w:tr>
      <w:tr w:rsidR="006A7BA1" w:rsidRPr="006A7BA1" w14:paraId="25FADA7A" w14:textId="77777777" w:rsidTr="0027727F">
        <w:trPr>
          <w:trHeight w:val="210"/>
        </w:trPr>
        <w:tc>
          <w:tcPr>
            <w:tcW w:w="5605" w:type="dxa"/>
            <w:shd w:val="clear" w:color="000000" w:fill="FFFFFF"/>
          </w:tcPr>
          <w:p w14:paraId="66F0C92E" w14:textId="77777777" w:rsidR="00960FBC" w:rsidRPr="006A7BA1" w:rsidRDefault="00960FBC" w:rsidP="00960FBC">
            <w:pPr>
              <w:ind w:right="74"/>
              <w:rPr>
                <w:b/>
                <w:bCs/>
                <w:sz w:val="21"/>
                <w:szCs w:val="21"/>
                <w:lang w:val="en-GB"/>
              </w:rPr>
            </w:pPr>
          </w:p>
        </w:tc>
        <w:tc>
          <w:tcPr>
            <w:tcW w:w="1247" w:type="dxa"/>
            <w:shd w:val="clear" w:color="000000" w:fill="FFFFFF"/>
          </w:tcPr>
          <w:p w14:paraId="3E62DBE7" w14:textId="77777777" w:rsidR="00960FBC" w:rsidRPr="006A7BA1" w:rsidRDefault="00960FBC" w:rsidP="00960FBC">
            <w:pPr>
              <w:jc w:val="right"/>
              <w:rPr>
                <w:b/>
                <w:bCs/>
                <w:sz w:val="21"/>
                <w:szCs w:val="21"/>
                <w:lang w:val="en-GB"/>
              </w:rPr>
            </w:pPr>
            <w:r w:rsidRPr="006A7BA1">
              <w:rPr>
                <w:b/>
                <w:bCs/>
                <w:sz w:val="21"/>
                <w:szCs w:val="21"/>
                <w:lang w:val="en-GB"/>
              </w:rPr>
              <w:t xml:space="preserve">Current </w:t>
            </w:r>
          </w:p>
          <w:p w14:paraId="719AFFDC" w14:textId="77777777" w:rsidR="00960FBC" w:rsidRPr="006A7BA1" w:rsidRDefault="00960FBC" w:rsidP="00960FBC">
            <w:pPr>
              <w:jc w:val="right"/>
              <w:rPr>
                <w:b/>
                <w:bCs/>
                <w:sz w:val="21"/>
                <w:szCs w:val="21"/>
                <w:lang w:val="en-GB"/>
              </w:rPr>
            </w:pPr>
            <w:r w:rsidRPr="006A7BA1">
              <w:rPr>
                <w:b/>
                <w:bCs/>
                <w:sz w:val="21"/>
                <w:szCs w:val="21"/>
                <w:lang w:val="en-GB"/>
              </w:rPr>
              <w:t>year</w:t>
            </w:r>
          </w:p>
        </w:tc>
        <w:tc>
          <w:tcPr>
            <w:tcW w:w="236" w:type="dxa"/>
            <w:shd w:val="clear" w:color="000000" w:fill="FFFFFF"/>
          </w:tcPr>
          <w:p w14:paraId="62569E0B" w14:textId="77777777" w:rsidR="00960FBC" w:rsidRPr="006A7BA1" w:rsidRDefault="00960FBC" w:rsidP="00960FBC">
            <w:pPr>
              <w:ind w:right="74"/>
              <w:jc w:val="right"/>
              <w:rPr>
                <w:sz w:val="21"/>
                <w:szCs w:val="21"/>
                <w:lang w:val="en-GB"/>
              </w:rPr>
            </w:pPr>
          </w:p>
        </w:tc>
        <w:tc>
          <w:tcPr>
            <w:tcW w:w="1247" w:type="dxa"/>
            <w:shd w:val="clear" w:color="000000" w:fill="FFFFFF"/>
          </w:tcPr>
          <w:p w14:paraId="2FFA0767" w14:textId="77777777" w:rsidR="00960FBC" w:rsidRPr="006A7BA1" w:rsidRDefault="00960FBC" w:rsidP="00960FBC">
            <w:pPr>
              <w:jc w:val="right"/>
              <w:rPr>
                <w:b/>
                <w:bCs/>
                <w:sz w:val="21"/>
                <w:szCs w:val="21"/>
                <w:lang w:val="en-GB"/>
              </w:rPr>
            </w:pPr>
            <w:r w:rsidRPr="006A7BA1">
              <w:rPr>
                <w:b/>
                <w:bCs/>
                <w:sz w:val="21"/>
                <w:szCs w:val="21"/>
                <w:lang w:val="en-GB"/>
              </w:rPr>
              <w:t xml:space="preserve">Previous year </w:t>
            </w:r>
          </w:p>
        </w:tc>
      </w:tr>
      <w:tr w:rsidR="006A7BA1" w:rsidRPr="006A7BA1" w14:paraId="3A769F57" w14:textId="77777777" w:rsidTr="009F3B83">
        <w:trPr>
          <w:trHeight w:val="210"/>
        </w:trPr>
        <w:tc>
          <w:tcPr>
            <w:tcW w:w="5605" w:type="dxa"/>
            <w:shd w:val="clear" w:color="000000" w:fill="FFFFFF"/>
          </w:tcPr>
          <w:p w14:paraId="239C4EEB" w14:textId="77777777" w:rsidR="00960FBC" w:rsidRPr="006A7BA1" w:rsidRDefault="00960FBC" w:rsidP="00960FBC">
            <w:pPr>
              <w:ind w:right="74"/>
              <w:rPr>
                <w:b/>
                <w:bCs/>
                <w:sz w:val="21"/>
                <w:szCs w:val="21"/>
                <w:lang w:val="en-GB"/>
              </w:rPr>
            </w:pPr>
          </w:p>
        </w:tc>
        <w:tc>
          <w:tcPr>
            <w:tcW w:w="1247" w:type="dxa"/>
            <w:shd w:val="clear" w:color="000000" w:fill="FFFFFF"/>
          </w:tcPr>
          <w:p w14:paraId="3E8C439F" w14:textId="77777777" w:rsidR="00960FBC" w:rsidRPr="006A7BA1" w:rsidRDefault="004C4C53" w:rsidP="004C4C53">
            <w:pPr>
              <w:jc w:val="right"/>
              <w:rPr>
                <w:b/>
                <w:bCs/>
                <w:sz w:val="21"/>
                <w:szCs w:val="21"/>
                <w:lang w:val="en-GB"/>
              </w:rPr>
            </w:pPr>
            <w:r w:rsidRPr="006A7BA1">
              <w:rPr>
                <w:b/>
                <w:bCs/>
                <w:sz w:val="21"/>
                <w:szCs w:val="21"/>
                <w:lang w:val="en-GB"/>
              </w:rPr>
              <w:t>202</w:t>
            </w:r>
            <w:r>
              <w:rPr>
                <w:b/>
                <w:bCs/>
                <w:sz w:val="21"/>
                <w:szCs w:val="21"/>
                <w:lang w:val="en-GB"/>
              </w:rPr>
              <w:t>3</w:t>
            </w:r>
          </w:p>
        </w:tc>
        <w:tc>
          <w:tcPr>
            <w:tcW w:w="236" w:type="dxa"/>
            <w:shd w:val="clear" w:color="000000" w:fill="FFFFFF"/>
          </w:tcPr>
          <w:p w14:paraId="260AF1B9" w14:textId="77777777" w:rsidR="00960FBC" w:rsidRPr="006A7BA1" w:rsidRDefault="00960FBC" w:rsidP="00960FBC">
            <w:pPr>
              <w:ind w:right="74"/>
              <w:jc w:val="right"/>
              <w:rPr>
                <w:sz w:val="21"/>
                <w:szCs w:val="21"/>
                <w:lang w:val="en-GB"/>
              </w:rPr>
            </w:pPr>
          </w:p>
        </w:tc>
        <w:tc>
          <w:tcPr>
            <w:tcW w:w="1247" w:type="dxa"/>
            <w:shd w:val="clear" w:color="000000" w:fill="FFFFFF"/>
          </w:tcPr>
          <w:p w14:paraId="0CE7FA36" w14:textId="77777777" w:rsidR="00960FBC" w:rsidRPr="006A7BA1" w:rsidRDefault="004C4C53" w:rsidP="004C4C53">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611B454E" w14:textId="77777777" w:rsidTr="00303279">
        <w:trPr>
          <w:trHeight w:val="210"/>
        </w:trPr>
        <w:tc>
          <w:tcPr>
            <w:tcW w:w="5605" w:type="dxa"/>
            <w:shd w:val="clear" w:color="000000" w:fill="FFFFFF"/>
          </w:tcPr>
          <w:p w14:paraId="73CBAF82" w14:textId="77777777" w:rsidR="00010746" w:rsidRPr="006A7BA1" w:rsidRDefault="00010746" w:rsidP="00303279">
            <w:pPr>
              <w:ind w:right="74"/>
              <w:rPr>
                <w:b/>
                <w:bCs/>
                <w:sz w:val="21"/>
                <w:szCs w:val="21"/>
                <w:lang w:val="en-GB"/>
              </w:rPr>
            </w:pPr>
          </w:p>
        </w:tc>
        <w:tc>
          <w:tcPr>
            <w:tcW w:w="1247" w:type="dxa"/>
            <w:tcBorders>
              <w:top w:val="single" w:sz="4" w:space="0" w:color="auto"/>
            </w:tcBorders>
            <w:shd w:val="clear" w:color="000000" w:fill="FFFFFF"/>
            <w:vAlign w:val="bottom"/>
          </w:tcPr>
          <w:p w14:paraId="6819056F"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22F2733B"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4A3B543B" w14:textId="77777777" w:rsidR="00010746" w:rsidRPr="006A7BA1" w:rsidRDefault="00010746" w:rsidP="00303279">
            <w:pPr>
              <w:ind w:right="74"/>
              <w:jc w:val="right"/>
              <w:rPr>
                <w:sz w:val="21"/>
                <w:szCs w:val="21"/>
                <w:lang w:val="en-GB"/>
              </w:rPr>
            </w:pPr>
          </w:p>
        </w:tc>
      </w:tr>
      <w:tr w:rsidR="006A7BA1" w:rsidRPr="006A7BA1" w14:paraId="2E04E6A0" w14:textId="77777777" w:rsidTr="00303279">
        <w:trPr>
          <w:trHeight w:val="210"/>
        </w:trPr>
        <w:tc>
          <w:tcPr>
            <w:tcW w:w="5605" w:type="dxa"/>
            <w:shd w:val="clear" w:color="000000" w:fill="FFFFFF"/>
          </w:tcPr>
          <w:p w14:paraId="6E3EB46C" w14:textId="77777777" w:rsidR="00010746" w:rsidRPr="006A7BA1" w:rsidRDefault="00010746" w:rsidP="00303279">
            <w:pPr>
              <w:rPr>
                <w:sz w:val="21"/>
                <w:szCs w:val="21"/>
              </w:rPr>
            </w:pPr>
            <w:r w:rsidRPr="006A7BA1">
              <w:rPr>
                <w:sz w:val="21"/>
                <w:szCs w:val="21"/>
              </w:rPr>
              <w:t xml:space="preserve">Intangible assets </w:t>
            </w:r>
          </w:p>
        </w:tc>
        <w:tc>
          <w:tcPr>
            <w:tcW w:w="1247" w:type="dxa"/>
            <w:shd w:val="clear" w:color="000000" w:fill="FFFFFF"/>
            <w:vAlign w:val="bottom"/>
          </w:tcPr>
          <w:p w14:paraId="769C936F"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6FD1016F"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4030DFC2"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0364ADDA" w14:textId="77777777" w:rsidTr="00303279">
        <w:trPr>
          <w:trHeight w:val="210"/>
        </w:trPr>
        <w:tc>
          <w:tcPr>
            <w:tcW w:w="5605" w:type="dxa"/>
            <w:shd w:val="clear" w:color="000000" w:fill="FFFFFF"/>
          </w:tcPr>
          <w:p w14:paraId="0D10571A" w14:textId="77777777" w:rsidR="00010746" w:rsidRPr="006A7BA1" w:rsidRDefault="00010746" w:rsidP="00303279">
            <w:pPr>
              <w:rPr>
                <w:sz w:val="21"/>
                <w:szCs w:val="21"/>
              </w:rPr>
            </w:pPr>
            <w:r w:rsidRPr="006A7BA1">
              <w:rPr>
                <w:sz w:val="21"/>
                <w:szCs w:val="21"/>
              </w:rPr>
              <w:t xml:space="preserve">Property and equipment </w:t>
            </w:r>
          </w:p>
        </w:tc>
        <w:tc>
          <w:tcPr>
            <w:tcW w:w="1247" w:type="dxa"/>
            <w:tcBorders>
              <w:bottom w:val="single" w:sz="4" w:space="0" w:color="auto"/>
            </w:tcBorders>
            <w:shd w:val="clear" w:color="000000" w:fill="FFFFFF"/>
            <w:vAlign w:val="bottom"/>
          </w:tcPr>
          <w:p w14:paraId="46EA4528"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246BD8AA" w14:textId="77777777" w:rsidR="00010746" w:rsidRPr="006A7BA1" w:rsidRDefault="00010746" w:rsidP="00303279">
            <w:pPr>
              <w:ind w:right="74"/>
              <w:jc w:val="right"/>
              <w:rPr>
                <w:sz w:val="21"/>
                <w:szCs w:val="21"/>
                <w:lang w:val="en-GB"/>
              </w:rPr>
            </w:pPr>
          </w:p>
        </w:tc>
        <w:tc>
          <w:tcPr>
            <w:tcW w:w="1247" w:type="dxa"/>
            <w:tcBorders>
              <w:bottom w:val="single" w:sz="4" w:space="0" w:color="auto"/>
            </w:tcBorders>
            <w:shd w:val="clear" w:color="000000" w:fill="FFFFFF"/>
            <w:vAlign w:val="bottom"/>
          </w:tcPr>
          <w:p w14:paraId="5863B006"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27A7015A" w14:textId="77777777" w:rsidTr="00303279">
        <w:trPr>
          <w:trHeight w:val="210"/>
        </w:trPr>
        <w:tc>
          <w:tcPr>
            <w:tcW w:w="5605" w:type="dxa"/>
            <w:shd w:val="clear" w:color="000000" w:fill="FFFFFF"/>
          </w:tcPr>
          <w:p w14:paraId="486E253D" w14:textId="77777777" w:rsidR="00010746" w:rsidRPr="006A7BA1" w:rsidRDefault="00010746" w:rsidP="00303279">
            <w:pPr>
              <w:ind w:right="74"/>
              <w:rPr>
                <w:sz w:val="21"/>
                <w:szCs w:val="21"/>
                <w:lang w:val="en-GB"/>
              </w:rPr>
            </w:pPr>
          </w:p>
        </w:tc>
        <w:tc>
          <w:tcPr>
            <w:tcW w:w="1247" w:type="dxa"/>
            <w:tcBorders>
              <w:top w:val="single" w:sz="4" w:space="0" w:color="auto"/>
            </w:tcBorders>
            <w:shd w:val="clear" w:color="000000" w:fill="FFFFFF"/>
            <w:vAlign w:val="bottom"/>
          </w:tcPr>
          <w:p w14:paraId="449772F8"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01227DD2"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2341A015" w14:textId="77777777" w:rsidR="00010746" w:rsidRPr="006A7BA1" w:rsidRDefault="00010746" w:rsidP="00303279">
            <w:pPr>
              <w:ind w:right="74"/>
              <w:jc w:val="right"/>
              <w:rPr>
                <w:sz w:val="21"/>
                <w:szCs w:val="21"/>
                <w:lang w:val="en-GB"/>
              </w:rPr>
            </w:pPr>
          </w:p>
        </w:tc>
      </w:tr>
      <w:tr w:rsidR="006A7BA1" w:rsidRPr="006A7BA1" w14:paraId="29BF7ECC" w14:textId="77777777" w:rsidTr="00303279">
        <w:trPr>
          <w:trHeight w:val="210"/>
        </w:trPr>
        <w:tc>
          <w:tcPr>
            <w:tcW w:w="5605" w:type="dxa"/>
            <w:shd w:val="clear" w:color="000000" w:fill="FFFFFF"/>
            <w:vAlign w:val="bottom"/>
          </w:tcPr>
          <w:p w14:paraId="4CEB8FC1" w14:textId="77777777" w:rsidR="00010746" w:rsidRPr="006A7BA1" w:rsidRDefault="00010746" w:rsidP="00303279">
            <w:pPr>
              <w:rPr>
                <w:b/>
                <w:bCs/>
                <w:sz w:val="21"/>
                <w:szCs w:val="21"/>
                <w:lang w:val="en-GB"/>
              </w:rPr>
            </w:pPr>
            <w:r w:rsidRPr="006A7BA1">
              <w:rPr>
                <w:b/>
                <w:bCs/>
                <w:sz w:val="21"/>
                <w:szCs w:val="21"/>
                <w:lang w:val="en-GB"/>
              </w:rPr>
              <w:t>Total non-current assets held for sale</w:t>
            </w:r>
          </w:p>
        </w:tc>
        <w:tc>
          <w:tcPr>
            <w:tcW w:w="1247" w:type="dxa"/>
            <w:tcBorders>
              <w:bottom w:val="double" w:sz="4" w:space="0" w:color="auto"/>
            </w:tcBorders>
            <w:shd w:val="clear" w:color="000000" w:fill="FFFFFF"/>
          </w:tcPr>
          <w:p w14:paraId="03F6CE33"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2E5125B0" w14:textId="77777777" w:rsidR="00010746" w:rsidRPr="006A7BA1" w:rsidRDefault="00010746" w:rsidP="00303279">
            <w:pPr>
              <w:ind w:right="74"/>
              <w:jc w:val="right"/>
              <w:rPr>
                <w:sz w:val="21"/>
                <w:szCs w:val="21"/>
                <w:lang w:val="en-GB"/>
              </w:rPr>
            </w:pPr>
          </w:p>
        </w:tc>
        <w:tc>
          <w:tcPr>
            <w:tcW w:w="1247" w:type="dxa"/>
            <w:tcBorders>
              <w:bottom w:val="double" w:sz="4" w:space="0" w:color="auto"/>
            </w:tcBorders>
            <w:shd w:val="clear" w:color="000000" w:fill="FFFFFF"/>
          </w:tcPr>
          <w:p w14:paraId="7A1F9C63" w14:textId="77777777" w:rsidR="00010746" w:rsidRPr="006A7BA1" w:rsidRDefault="00010746" w:rsidP="00303279">
            <w:pPr>
              <w:ind w:right="74"/>
              <w:jc w:val="right"/>
              <w:rPr>
                <w:sz w:val="21"/>
                <w:szCs w:val="21"/>
                <w:lang w:val="en-GB"/>
              </w:rPr>
            </w:pPr>
            <w:r w:rsidRPr="006A7BA1">
              <w:rPr>
                <w:sz w:val="21"/>
                <w:szCs w:val="21"/>
                <w:lang w:val="en-GB"/>
              </w:rPr>
              <w:t>-</w:t>
            </w:r>
          </w:p>
        </w:tc>
      </w:tr>
    </w:tbl>
    <w:p w14:paraId="32702343" w14:textId="77777777" w:rsidR="00B65183" w:rsidRPr="006A7BA1" w:rsidRDefault="00B65183" w:rsidP="00B65183">
      <w:pPr>
        <w:jc w:val="both"/>
        <w:rPr>
          <w:b/>
          <w:bCs/>
          <w:sz w:val="21"/>
          <w:szCs w:val="21"/>
          <w:lang w:val="mk-MK"/>
        </w:rPr>
      </w:pPr>
    </w:p>
    <w:p w14:paraId="1305A24D" w14:textId="77777777" w:rsidR="00960FBC" w:rsidRPr="006A7BA1" w:rsidRDefault="00960FBC" w:rsidP="00B65183">
      <w:pPr>
        <w:jc w:val="both"/>
        <w:rPr>
          <w:b/>
          <w:bCs/>
          <w:sz w:val="21"/>
          <w:szCs w:val="21"/>
          <w:lang w:val="mk-MK"/>
        </w:rPr>
      </w:pPr>
    </w:p>
    <w:p w14:paraId="5A301918" w14:textId="77777777" w:rsidR="00960FBC" w:rsidRPr="006A7BA1" w:rsidRDefault="00960FBC" w:rsidP="00B65183">
      <w:pPr>
        <w:jc w:val="both"/>
        <w:rPr>
          <w:b/>
          <w:bCs/>
          <w:sz w:val="21"/>
          <w:szCs w:val="21"/>
          <w:lang w:val="mk-MK"/>
        </w:rPr>
      </w:pPr>
    </w:p>
    <w:p w14:paraId="023FA59C" w14:textId="77777777" w:rsidR="00960FBC" w:rsidRPr="006A7BA1" w:rsidRDefault="00960FBC" w:rsidP="00B65183">
      <w:pPr>
        <w:jc w:val="both"/>
        <w:rPr>
          <w:b/>
          <w:bCs/>
          <w:sz w:val="21"/>
          <w:szCs w:val="21"/>
          <w:lang w:val="mk-MK"/>
        </w:rPr>
      </w:pPr>
    </w:p>
    <w:p w14:paraId="5EC0F6C3" w14:textId="77777777" w:rsidR="00960FBC" w:rsidRPr="006A7BA1" w:rsidRDefault="00960FBC" w:rsidP="00B65183">
      <w:pPr>
        <w:jc w:val="both"/>
        <w:rPr>
          <w:b/>
          <w:bCs/>
          <w:sz w:val="21"/>
          <w:szCs w:val="21"/>
          <w:lang w:val="mk-MK"/>
        </w:rPr>
      </w:pPr>
    </w:p>
    <w:p w14:paraId="2BC76D50" w14:textId="77777777" w:rsidR="00960FBC" w:rsidRPr="006A7BA1" w:rsidRDefault="00960FBC" w:rsidP="00B65183">
      <w:pPr>
        <w:jc w:val="both"/>
        <w:rPr>
          <w:b/>
          <w:bCs/>
          <w:sz w:val="21"/>
          <w:szCs w:val="21"/>
          <w:lang w:val="mk-MK"/>
        </w:rPr>
      </w:pPr>
    </w:p>
    <w:p w14:paraId="1CB951B5" w14:textId="77777777" w:rsidR="00944E72" w:rsidRPr="006A7BA1" w:rsidRDefault="00944E72" w:rsidP="00B65183">
      <w:pPr>
        <w:jc w:val="both"/>
        <w:rPr>
          <w:b/>
          <w:bCs/>
          <w:sz w:val="21"/>
          <w:szCs w:val="21"/>
          <w:lang w:val="mk-MK"/>
        </w:rPr>
      </w:pPr>
    </w:p>
    <w:p w14:paraId="0C8056B6" w14:textId="77777777" w:rsidR="00944E72" w:rsidRPr="006A7BA1" w:rsidRDefault="00944E72" w:rsidP="00B65183">
      <w:pPr>
        <w:jc w:val="both"/>
        <w:rPr>
          <w:b/>
          <w:bCs/>
          <w:sz w:val="21"/>
          <w:szCs w:val="21"/>
          <w:lang w:val="mk-MK"/>
        </w:rPr>
      </w:pPr>
    </w:p>
    <w:p w14:paraId="328B424F" w14:textId="77777777" w:rsidR="00960FBC" w:rsidRPr="006A7BA1" w:rsidRDefault="00960FBC" w:rsidP="00B65183">
      <w:pPr>
        <w:jc w:val="both"/>
        <w:rPr>
          <w:b/>
          <w:bCs/>
          <w:sz w:val="21"/>
          <w:szCs w:val="21"/>
          <w:lang w:val="mk-MK"/>
        </w:rPr>
      </w:pPr>
    </w:p>
    <w:p w14:paraId="237BA166" w14:textId="77777777" w:rsidR="00960FBC" w:rsidRPr="006A7BA1" w:rsidRDefault="00960FBC" w:rsidP="00B65183">
      <w:pPr>
        <w:jc w:val="both"/>
        <w:rPr>
          <w:b/>
          <w:bCs/>
          <w:sz w:val="21"/>
          <w:szCs w:val="21"/>
          <w:lang w:val="mk-MK"/>
        </w:rPr>
      </w:pPr>
    </w:p>
    <w:p w14:paraId="58EB9195" w14:textId="77777777" w:rsidR="00960FBC" w:rsidRPr="006A7BA1" w:rsidRDefault="00960FBC" w:rsidP="00B65183">
      <w:pPr>
        <w:jc w:val="both"/>
        <w:rPr>
          <w:b/>
          <w:bCs/>
          <w:sz w:val="21"/>
          <w:szCs w:val="21"/>
          <w:lang w:val="mk-MK"/>
        </w:rPr>
      </w:pPr>
    </w:p>
    <w:p w14:paraId="603CDE90" w14:textId="77777777" w:rsidR="00010746" w:rsidRPr="006A7BA1" w:rsidRDefault="00BF60C8" w:rsidP="00BF60C8">
      <w:pPr>
        <w:jc w:val="both"/>
        <w:rPr>
          <w:b/>
          <w:bCs/>
          <w:sz w:val="21"/>
          <w:szCs w:val="21"/>
          <w:lang w:val="en-GB"/>
        </w:rPr>
      </w:pPr>
      <w:r>
        <w:rPr>
          <w:b/>
          <w:bCs/>
          <w:sz w:val="21"/>
          <w:szCs w:val="21"/>
          <w:lang w:val="en-GB"/>
        </w:rPr>
        <w:t>31.</w:t>
      </w:r>
      <w:r>
        <w:rPr>
          <w:b/>
          <w:bCs/>
          <w:sz w:val="21"/>
          <w:szCs w:val="21"/>
          <w:lang w:val="en-GB"/>
        </w:rPr>
        <w:tab/>
      </w:r>
      <w:r w:rsidR="00010746" w:rsidRPr="006A7BA1">
        <w:rPr>
          <w:b/>
          <w:bCs/>
          <w:sz w:val="21"/>
          <w:szCs w:val="21"/>
          <w:lang w:val="en-GB"/>
        </w:rPr>
        <w:t>NON-CURRENT ASSETS HELD FOR SALE AND GROUPS FOR DISPOSAL (continued)</w:t>
      </w:r>
    </w:p>
    <w:p w14:paraId="1A332790" w14:textId="77777777" w:rsidR="00010746" w:rsidRPr="006A7BA1" w:rsidRDefault="00010746" w:rsidP="00010746">
      <w:pPr>
        <w:jc w:val="both"/>
        <w:rPr>
          <w:b/>
          <w:bCs/>
          <w:sz w:val="21"/>
          <w:szCs w:val="21"/>
          <w:lang w:val="en-GB"/>
        </w:rPr>
      </w:pPr>
    </w:p>
    <w:p w14:paraId="37816C58" w14:textId="77777777" w:rsidR="00010746" w:rsidRPr="006A7BA1" w:rsidRDefault="00010746" w:rsidP="00010746">
      <w:pPr>
        <w:jc w:val="both"/>
        <w:rPr>
          <w:b/>
          <w:bCs/>
          <w:sz w:val="21"/>
          <w:szCs w:val="21"/>
          <w:lang w:val="en-GB"/>
        </w:rPr>
      </w:pPr>
      <w:r w:rsidRPr="006A7BA1">
        <w:rPr>
          <w:b/>
          <w:bCs/>
          <w:sz w:val="21"/>
          <w:szCs w:val="21"/>
          <w:lang w:val="en-GB"/>
        </w:rPr>
        <w:t>B.</w:t>
      </w:r>
      <w:r w:rsidRPr="006A7BA1">
        <w:rPr>
          <w:b/>
          <w:bCs/>
          <w:sz w:val="21"/>
          <w:szCs w:val="21"/>
          <w:lang w:val="en-GB"/>
        </w:rPr>
        <w:tab/>
      </w:r>
      <w:r w:rsidRPr="006A7BA1">
        <w:rPr>
          <w:b/>
          <w:sz w:val="21"/>
          <w:lang w:val="en-GB"/>
        </w:rPr>
        <w:t xml:space="preserve">Group for disposal </w:t>
      </w:r>
    </w:p>
    <w:p w14:paraId="7B264C2C" w14:textId="77777777" w:rsidR="00010746" w:rsidRPr="006A7BA1" w:rsidRDefault="00010746" w:rsidP="00010746">
      <w:pPr>
        <w:jc w:val="both"/>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7A6CD1BF" w14:textId="77777777" w:rsidTr="00303279">
        <w:trPr>
          <w:trHeight w:val="210"/>
        </w:trPr>
        <w:tc>
          <w:tcPr>
            <w:tcW w:w="5605" w:type="dxa"/>
            <w:shd w:val="clear" w:color="000000" w:fill="FFFFFF"/>
          </w:tcPr>
          <w:p w14:paraId="07453CE2" w14:textId="77777777" w:rsidR="00010746" w:rsidRPr="006A7BA1" w:rsidRDefault="00010746" w:rsidP="00303279">
            <w:pPr>
              <w:ind w:right="74"/>
              <w:rPr>
                <w:i/>
                <w:iCs/>
                <w:sz w:val="21"/>
                <w:szCs w:val="21"/>
                <w:lang w:val="en-GB"/>
              </w:rPr>
            </w:pPr>
          </w:p>
        </w:tc>
        <w:tc>
          <w:tcPr>
            <w:tcW w:w="2730" w:type="dxa"/>
            <w:gridSpan w:val="3"/>
            <w:shd w:val="clear" w:color="000000" w:fill="FFFFFF"/>
            <w:vAlign w:val="bottom"/>
          </w:tcPr>
          <w:p w14:paraId="063D5830" w14:textId="77777777" w:rsidR="00010746" w:rsidRPr="006A7BA1" w:rsidRDefault="00010746" w:rsidP="00303279">
            <w:pPr>
              <w:ind w:right="74"/>
              <w:jc w:val="right"/>
              <w:rPr>
                <w:sz w:val="21"/>
                <w:szCs w:val="21"/>
                <w:lang w:val="en-GB"/>
              </w:rPr>
            </w:pPr>
            <w:r w:rsidRPr="006A7BA1">
              <w:rPr>
                <w:b/>
                <w:bCs/>
                <w:sz w:val="21"/>
                <w:szCs w:val="21"/>
                <w:lang w:val="en-GB"/>
              </w:rPr>
              <w:t>In thousands of Denars</w:t>
            </w:r>
          </w:p>
        </w:tc>
      </w:tr>
      <w:tr w:rsidR="006A7BA1" w:rsidRPr="006A7BA1" w14:paraId="3511BB9A" w14:textId="77777777" w:rsidTr="0027727F">
        <w:trPr>
          <w:trHeight w:val="210"/>
        </w:trPr>
        <w:tc>
          <w:tcPr>
            <w:tcW w:w="5605" w:type="dxa"/>
            <w:shd w:val="clear" w:color="000000" w:fill="FFFFFF"/>
          </w:tcPr>
          <w:p w14:paraId="3BB781F3" w14:textId="77777777" w:rsidR="00960FBC" w:rsidRPr="006A7BA1" w:rsidRDefault="00960FBC" w:rsidP="00960FBC">
            <w:pPr>
              <w:ind w:right="74"/>
              <w:rPr>
                <w:i/>
                <w:iCs/>
                <w:sz w:val="21"/>
                <w:szCs w:val="21"/>
                <w:lang w:val="en-GB"/>
              </w:rPr>
            </w:pPr>
          </w:p>
        </w:tc>
        <w:tc>
          <w:tcPr>
            <w:tcW w:w="1247" w:type="dxa"/>
            <w:shd w:val="clear" w:color="000000" w:fill="FFFFFF"/>
          </w:tcPr>
          <w:p w14:paraId="0A0120F8" w14:textId="77777777" w:rsidR="00960FBC" w:rsidRPr="006A7BA1" w:rsidRDefault="00960FBC" w:rsidP="00960FBC">
            <w:pPr>
              <w:jc w:val="right"/>
              <w:rPr>
                <w:b/>
                <w:bCs/>
                <w:sz w:val="21"/>
                <w:szCs w:val="21"/>
                <w:lang w:val="en-GB"/>
              </w:rPr>
            </w:pPr>
            <w:r w:rsidRPr="006A7BA1">
              <w:rPr>
                <w:b/>
                <w:bCs/>
                <w:sz w:val="21"/>
                <w:szCs w:val="21"/>
                <w:lang w:val="en-GB"/>
              </w:rPr>
              <w:t xml:space="preserve">Current </w:t>
            </w:r>
          </w:p>
          <w:p w14:paraId="685A8DD4" w14:textId="77777777" w:rsidR="00960FBC" w:rsidRPr="006A7BA1" w:rsidRDefault="00960FBC" w:rsidP="00960FBC">
            <w:pPr>
              <w:jc w:val="right"/>
              <w:rPr>
                <w:b/>
                <w:bCs/>
                <w:sz w:val="21"/>
                <w:szCs w:val="21"/>
                <w:lang w:val="en-GB"/>
              </w:rPr>
            </w:pPr>
            <w:r w:rsidRPr="006A7BA1">
              <w:rPr>
                <w:b/>
                <w:bCs/>
                <w:sz w:val="21"/>
                <w:szCs w:val="21"/>
                <w:lang w:val="en-GB"/>
              </w:rPr>
              <w:t>year</w:t>
            </w:r>
          </w:p>
        </w:tc>
        <w:tc>
          <w:tcPr>
            <w:tcW w:w="236" w:type="dxa"/>
            <w:shd w:val="clear" w:color="000000" w:fill="FFFFFF"/>
          </w:tcPr>
          <w:p w14:paraId="74FFDFA5" w14:textId="77777777" w:rsidR="00960FBC" w:rsidRPr="006A7BA1" w:rsidRDefault="00960FBC" w:rsidP="00960FBC">
            <w:pPr>
              <w:ind w:right="74"/>
              <w:jc w:val="right"/>
              <w:rPr>
                <w:sz w:val="21"/>
                <w:szCs w:val="21"/>
                <w:lang w:val="en-GB"/>
              </w:rPr>
            </w:pPr>
          </w:p>
        </w:tc>
        <w:tc>
          <w:tcPr>
            <w:tcW w:w="1247" w:type="dxa"/>
            <w:shd w:val="clear" w:color="000000" w:fill="FFFFFF"/>
          </w:tcPr>
          <w:p w14:paraId="1733B0C9" w14:textId="77777777" w:rsidR="00960FBC" w:rsidRPr="006A7BA1" w:rsidRDefault="00960FBC" w:rsidP="00960FBC">
            <w:pPr>
              <w:jc w:val="right"/>
              <w:rPr>
                <w:b/>
                <w:bCs/>
                <w:sz w:val="21"/>
                <w:szCs w:val="21"/>
                <w:lang w:val="en-GB"/>
              </w:rPr>
            </w:pPr>
            <w:r w:rsidRPr="006A7BA1">
              <w:rPr>
                <w:b/>
                <w:bCs/>
                <w:sz w:val="21"/>
                <w:szCs w:val="21"/>
                <w:lang w:val="en-GB"/>
              </w:rPr>
              <w:t xml:space="preserve">Previous year </w:t>
            </w:r>
          </w:p>
        </w:tc>
      </w:tr>
      <w:tr w:rsidR="006A7BA1" w:rsidRPr="006A7BA1" w14:paraId="76343D2F" w14:textId="77777777" w:rsidTr="009F3B83">
        <w:trPr>
          <w:trHeight w:val="210"/>
        </w:trPr>
        <w:tc>
          <w:tcPr>
            <w:tcW w:w="5605" w:type="dxa"/>
            <w:shd w:val="clear" w:color="000000" w:fill="FFFFFF"/>
          </w:tcPr>
          <w:p w14:paraId="0456DFB6" w14:textId="77777777" w:rsidR="00960FBC" w:rsidRPr="006A7BA1" w:rsidRDefault="00960FBC" w:rsidP="00960FBC">
            <w:pPr>
              <w:ind w:right="74"/>
              <w:rPr>
                <w:i/>
                <w:iCs/>
                <w:sz w:val="21"/>
                <w:szCs w:val="21"/>
                <w:lang w:val="en-GB"/>
              </w:rPr>
            </w:pPr>
          </w:p>
        </w:tc>
        <w:tc>
          <w:tcPr>
            <w:tcW w:w="1247" w:type="dxa"/>
            <w:shd w:val="clear" w:color="000000" w:fill="FFFFFF"/>
          </w:tcPr>
          <w:p w14:paraId="13D0F7A7" w14:textId="77777777" w:rsidR="00960FBC" w:rsidRPr="006A7BA1" w:rsidRDefault="004C4C53" w:rsidP="004C4C53">
            <w:pPr>
              <w:jc w:val="right"/>
              <w:rPr>
                <w:b/>
                <w:bCs/>
                <w:sz w:val="21"/>
                <w:szCs w:val="21"/>
                <w:lang w:val="en-GB"/>
              </w:rPr>
            </w:pPr>
            <w:r w:rsidRPr="006A7BA1">
              <w:rPr>
                <w:b/>
                <w:bCs/>
                <w:sz w:val="21"/>
                <w:szCs w:val="21"/>
                <w:lang w:val="en-GB"/>
              </w:rPr>
              <w:t>202</w:t>
            </w:r>
            <w:r>
              <w:rPr>
                <w:b/>
                <w:bCs/>
                <w:sz w:val="21"/>
                <w:szCs w:val="21"/>
                <w:lang w:val="en-GB"/>
              </w:rPr>
              <w:t>3</w:t>
            </w:r>
          </w:p>
        </w:tc>
        <w:tc>
          <w:tcPr>
            <w:tcW w:w="236" w:type="dxa"/>
            <w:shd w:val="clear" w:color="000000" w:fill="FFFFFF"/>
          </w:tcPr>
          <w:p w14:paraId="52B96D6D" w14:textId="77777777" w:rsidR="00960FBC" w:rsidRPr="006A7BA1" w:rsidRDefault="00960FBC" w:rsidP="00960FBC">
            <w:pPr>
              <w:ind w:right="74"/>
              <w:jc w:val="right"/>
              <w:rPr>
                <w:sz w:val="21"/>
                <w:szCs w:val="21"/>
                <w:lang w:val="en-GB"/>
              </w:rPr>
            </w:pPr>
          </w:p>
        </w:tc>
        <w:tc>
          <w:tcPr>
            <w:tcW w:w="1247" w:type="dxa"/>
            <w:shd w:val="clear" w:color="000000" w:fill="FFFFFF"/>
          </w:tcPr>
          <w:p w14:paraId="2EA7CB6F" w14:textId="77777777" w:rsidR="00960FBC" w:rsidRPr="006A7BA1" w:rsidRDefault="004C4C53" w:rsidP="004C4C53">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2DCAF191" w14:textId="77777777" w:rsidTr="00303279">
        <w:trPr>
          <w:trHeight w:val="210"/>
        </w:trPr>
        <w:tc>
          <w:tcPr>
            <w:tcW w:w="5605" w:type="dxa"/>
            <w:shd w:val="clear" w:color="000000" w:fill="FFFFFF"/>
          </w:tcPr>
          <w:p w14:paraId="4D1C2870" w14:textId="77777777" w:rsidR="00010746" w:rsidRPr="006A7BA1" w:rsidRDefault="00010746" w:rsidP="00303279">
            <w:pPr>
              <w:ind w:right="74"/>
              <w:rPr>
                <w:i/>
                <w:iCs/>
                <w:sz w:val="21"/>
                <w:szCs w:val="21"/>
                <w:lang w:val="en-GB"/>
              </w:rPr>
            </w:pPr>
          </w:p>
        </w:tc>
        <w:tc>
          <w:tcPr>
            <w:tcW w:w="1247" w:type="dxa"/>
            <w:tcBorders>
              <w:top w:val="single" w:sz="4" w:space="0" w:color="auto"/>
            </w:tcBorders>
            <w:shd w:val="clear" w:color="000000" w:fill="FFFFFF"/>
            <w:vAlign w:val="bottom"/>
          </w:tcPr>
          <w:p w14:paraId="4C482DF9"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081888C5"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3043A2D7" w14:textId="77777777" w:rsidR="00010746" w:rsidRPr="006A7BA1" w:rsidRDefault="00010746" w:rsidP="00303279">
            <w:pPr>
              <w:ind w:right="74"/>
              <w:jc w:val="right"/>
              <w:rPr>
                <w:sz w:val="21"/>
                <w:szCs w:val="21"/>
                <w:lang w:val="en-GB"/>
              </w:rPr>
            </w:pPr>
          </w:p>
        </w:tc>
      </w:tr>
      <w:tr w:rsidR="006A7BA1" w:rsidRPr="006A7BA1" w14:paraId="4DEFB607" w14:textId="77777777" w:rsidTr="00303279">
        <w:trPr>
          <w:trHeight w:val="210"/>
        </w:trPr>
        <w:tc>
          <w:tcPr>
            <w:tcW w:w="5605" w:type="dxa"/>
            <w:shd w:val="clear" w:color="000000" w:fill="FFFFFF"/>
          </w:tcPr>
          <w:p w14:paraId="5DA20AE3" w14:textId="77777777" w:rsidR="00010746" w:rsidRPr="006A7BA1" w:rsidRDefault="00010746" w:rsidP="00303279">
            <w:pPr>
              <w:ind w:right="74"/>
              <w:rPr>
                <w:i/>
                <w:sz w:val="21"/>
                <w:szCs w:val="21"/>
                <w:lang w:val="en-GB"/>
              </w:rPr>
            </w:pPr>
            <w:r w:rsidRPr="006A7BA1">
              <w:rPr>
                <w:i/>
                <w:sz w:val="21"/>
                <w:szCs w:val="21"/>
                <w:lang w:val="en-GB"/>
              </w:rPr>
              <w:t>Group of assets for disposal</w:t>
            </w:r>
          </w:p>
        </w:tc>
        <w:tc>
          <w:tcPr>
            <w:tcW w:w="1247" w:type="dxa"/>
            <w:shd w:val="clear" w:color="000000" w:fill="FFFFFF"/>
            <w:vAlign w:val="bottom"/>
          </w:tcPr>
          <w:p w14:paraId="2C887DAF"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0B4A668A"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404C65F1" w14:textId="77777777" w:rsidR="00010746" w:rsidRPr="006A7BA1" w:rsidRDefault="00010746" w:rsidP="00303279">
            <w:pPr>
              <w:ind w:right="74"/>
              <w:jc w:val="right"/>
              <w:rPr>
                <w:sz w:val="21"/>
                <w:szCs w:val="21"/>
                <w:lang w:val="en-GB"/>
              </w:rPr>
            </w:pPr>
          </w:p>
        </w:tc>
      </w:tr>
      <w:tr w:rsidR="006A7BA1" w:rsidRPr="006A7BA1" w14:paraId="56B7C1B9" w14:textId="77777777" w:rsidTr="00303279">
        <w:trPr>
          <w:trHeight w:val="210"/>
        </w:trPr>
        <w:tc>
          <w:tcPr>
            <w:tcW w:w="5605" w:type="dxa"/>
            <w:shd w:val="clear" w:color="000000" w:fill="FFFFFF"/>
          </w:tcPr>
          <w:p w14:paraId="0026FE78" w14:textId="77777777" w:rsidR="00010746" w:rsidRPr="006A7BA1" w:rsidRDefault="00010746" w:rsidP="00303279">
            <w:pPr>
              <w:ind w:right="74"/>
              <w:rPr>
                <w:sz w:val="21"/>
                <w:szCs w:val="21"/>
                <w:lang w:val="en-GB"/>
              </w:rPr>
            </w:pPr>
            <w:r w:rsidRPr="006A7BA1">
              <w:rPr>
                <w:sz w:val="21"/>
                <w:szCs w:val="21"/>
                <w:lang w:val="en-GB"/>
              </w:rPr>
              <w:t>Financial assets</w:t>
            </w:r>
          </w:p>
        </w:tc>
        <w:tc>
          <w:tcPr>
            <w:tcW w:w="1247" w:type="dxa"/>
            <w:shd w:val="clear" w:color="000000" w:fill="FFFFFF"/>
            <w:vAlign w:val="bottom"/>
          </w:tcPr>
          <w:p w14:paraId="72FCDF7D"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6A16AA75"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02962FE3"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ABBDADF" w14:textId="77777777" w:rsidTr="00303279">
        <w:trPr>
          <w:trHeight w:val="210"/>
        </w:trPr>
        <w:tc>
          <w:tcPr>
            <w:tcW w:w="5605" w:type="dxa"/>
            <w:shd w:val="clear" w:color="000000" w:fill="FFFFFF"/>
          </w:tcPr>
          <w:p w14:paraId="628FC121" w14:textId="77777777" w:rsidR="00010746" w:rsidRPr="006A7BA1" w:rsidRDefault="00010746" w:rsidP="00303279">
            <w:pPr>
              <w:ind w:right="74"/>
              <w:rPr>
                <w:sz w:val="21"/>
                <w:szCs w:val="21"/>
                <w:lang w:val="en-GB"/>
              </w:rPr>
            </w:pPr>
            <w:r w:rsidRPr="006A7BA1">
              <w:rPr>
                <w:sz w:val="21"/>
                <w:szCs w:val="21"/>
                <w:lang w:val="en-GB"/>
              </w:rPr>
              <w:t xml:space="preserve">Intangible assets </w:t>
            </w:r>
          </w:p>
        </w:tc>
        <w:tc>
          <w:tcPr>
            <w:tcW w:w="1247" w:type="dxa"/>
            <w:shd w:val="clear" w:color="000000" w:fill="FFFFFF"/>
            <w:vAlign w:val="bottom"/>
          </w:tcPr>
          <w:p w14:paraId="3FF1078C"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CBB69AB"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5CD1767F"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0B7C31DE" w14:textId="77777777" w:rsidTr="00303279">
        <w:trPr>
          <w:trHeight w:val="210"/>
        </w:trPr>
        <w:tc>
          <w:tcPr>
            <w:tcW w:w="5605" w:type="dxa"/>
            <w:shd w:val="clear" w:color="000000" w:fill="FFFFFF"/>
          </w:tcPr>
          <w:p w14:paraId="43C89D10" w14:textId="77777777" w:rsidR="00010746" w:rsidRPr="006A7BA1" w:rsidRDefault="00010746" w:rsidP="00303279">
            <w:pPr>
              <w:ind w:right="74"/>
              <w:rPr>
                <w:sz w:val="21"/>
                <w:szCs w:val="21"/>
                <w:lang w:val="en-GB"/>
              </w:rPr>
            </w:pPr>
            <w:r w:rsidRPr="006A7BA1">
              <w:rPr>
                <w:sz w:val="21"/>
                <w:szCs w:val="21"/>
                <w:lang w:val="en-GB"/>
              </w:rPr>
              <w:t>Property and equipment</w:t>
            </w:r>
          </w:p>
        </w:tc>
        <w:tc>
          <w:tcPr>
            <w:tcW w:w="1247" w:type="dxa"/>
            <w:shd w:val="clear" w:color="000000" w:fill="FFFFFF"/>
            <w:vAlign w:val="bottom"/>
          </w:tcPr>
          <w:p w14:paraId="023E58EA"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2CE5C447"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05A7A546"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58F363DB" w14:textId="77777777" w:rsidTr="00303279">
        <w:trPr>
          <w:trHeight w:val="210"/>
        </w:trPr>
        <w:tc>
          <w:tcPr>
            <w:tcW w:w="5605" w:type="dxa"/>
            <w:shd w:val="clear" w:color="000000" w:fill="FFFFFF"/>
          </w:tcPr>
          <w:p w14:paraId="3691D768" w14:textId="77777777" w:rsidR="00010746" w:rsidRPr="006A7BA1" w:rsidRDefault="00010746" w:rsidP="00303279">
            <w:pPr>
              <w:ind w:right="74"/>
              <w:rPr>
                <w:sz w:val="21"/>
                <w:szCs w:val="21"/>
                <w:lang w:val="en-GB"/>
              </w:rPr>
            </w:pPr>
            <w:r w:rsidRPr="006A7BA1">
              <w:rPr>
                <w:sz w:val="21"/>
                <w:szCs w:val="21"/>
                <w:lang w:val="en-GB"/>
              </w:rPr>
              <w:t>Investments in associates</w:t>
            </w:r>
          </w:p>
        </w:tc>
        <w:tc>
          <w:tcPr>
            <w:tcW w:w="1247" w:type="dxa"/>
            <w:shd w:val="clear" w:color="000000" w:fill="FFFFFF"/>
            <w:vAlign w:val="bottom"/>
          </w:tcPr>
          <w:p w14:paraId="14018EBF"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ACDE053"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672386B3"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7E35794C" w14:textId="77777777" w:rsidTr="00303279">
        <w:trPr>
          <w:trHeight w:val="210"/>
        </w:trPr>
        <w:tc>
          <w:tcPr>
            <w:tcW w:w="5605" w:type="dxa"/>
            <w:shd w:val="clear" w:color="000000" w:fill="FFFFFF"/>
          </w:tcPr>
          <w:p w14:paraId="0C4AB8CE" w14:textId="77777777" w:rsidR="00010746" w:rsidRPr="006A7BA1" w:rsidRDefault="00010746" w:rsidP="00303279">
            <w:pPr>
              <w:ind w:right="74"/>
              <w:rPr>
                <w:sz w:val="21"/>
                <w:szCs w:val="21"/>
                <w:lang w:val="en-GB"/>
              </w:rPr>
            </w:pPr>
            <w:r w:rsidRPr="006A7BA1">
              <w:rPr>
                <w:sz w:val="21"/>
                <w:szCs w:val="21"/>
                <w:lang w:val="en-GB"/>
              </w:rPr>
              <w:t>Income tax receivables</w:t>
            </w:r>
          </w:p>
        </w:tc>
        <w:tc>
          <w:tcPr>
            <w:tcW w:w="1247" w:type="dxa"/>
            <w:shd w:val="clear" w:color="000000" w:fill="FFFFFF"/>
            <w:vAlign w:val="bottom"/>
          </w:tcPr>
          <w:p w14:paraId="29A06E0F"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0AAB0A46"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5EB5C438"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0E252D4" w14:textId="77777777" w:rsidTr="00303279">
        <w:trPr>
          <w:trHeight w:val="210"/>
        </w:trPr>
        <w:tc>
          <w:tcPr>
            <w:tcW w:w="5605" w:type="dxa"/>
            <w:shd w:val="clear" w:color="000000" w:fill="FFFFFF"/>
          </w:tcPr>
          <w:p w14:paraId="647B5A75" w14:textId="77777777" w:rsidR="00010746" w:rsidRPr="006A7BA1" w:rsidRDefault="00010746" w:rsidP="00303279">
            <w:pPr>
              <w:ind w:right="74"/>
              <w:rPr>
                <w:sz w:val="21"/>
                <w:szCs w:val="21"/>
                <w:lang w:val="en-GB"/>
              </w:rPr>
            </w:pPr>
            <w:r w:rsidRPr="006A7BA1">
              <w:rPr>
                <w:sz w:val="21"/>
                <w:szCs w:val="21"/>
                <w:lang w:val="en-GB"/>
              </w:rPr>
              <w:t>Other assets</w:t>
            </w:r>
          </w:p>
        </w:tc>
        <w:tc>
          <w:tcPr>
            <w:tcW w:w="1247" w:type="dxa"/>
            <w:tcBorders>
              <w:bottom w:val="single" w:sz="4" w:space="0" w:color="auto"/>
            </w:tcBorders>
            <w:shd w:val="clear" w:color="000000" w:fill="FFFFFF"/>
            <w:vAlign w:val="bottom"/>
          </w:tcPr>
          <w:p w14:paraId="6B4A3276"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87ED1A8" w14:textId="77777777" w:rsidR="00010746" w:rsidRPr="006A7BA1" w:rsidRDefault="00010746" w:rsidP="00303279">
            <w:pPr>
              <w:ind w:right="74"/>
              <w:jc w:val="right"/>
              <w:rPr>
                <w:sz w:val="21"/>
                <w:szCs w:val="21"/>
                <w:lang w:val="en-GB"/>
              </w:rPr>
            </w:pPr>
          </w:p>
        </w:tc>
        <w:tc>
          <w:tcPr>
            <w:tcW w:w="1247" w:type="dxa"/>
            <w:tcBorders>
              <w:bottom w:val="single" w:sz="4" w:space="0" w:color="auto"/>
            </w:tcBorders>
            <w:shd w:val="clear" w:color="000000" w:fill="FFFFFF"/>
            <w:vAlign w:val="bottom"/>
          </w:tcPr>
          <w:p w14:paraId="543DC603"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5478A5D" w14:textId="77777777" w:rsidTr="00303279">
        <w:trPr>
          <w:trHeight w:val="210"/>
        </w:trPr>
        <w:tc>
          <w:tcPr>
            <w:tcW w:w="5605" w:type="dxa"/>
            <w:shd w:val="clear" w:color="000000" w:fill="FFFFFF"/>
          </w:tcPr>
          <w:p w14:paraId="659084E0" w14:textId="77777777" w:rsidR="00010746" w:rsidRPr="006A7BA1" w:rsidRDefault="00010746" w:rsidP="00303279">
            <w:pPr>
              <w:ind w:right="74"/>
              <w:rPr>
                <w:b/>
                <w:sz w:val="21"/>
                <w:szCs w:val="21"/>
                <w:lang w:val="en-GB"/>
              </w:rPr>
            </w:pPr>
            <w:r w:rsidRPr="006A7BA1">
              <w:rPr>
                <w:b/>
                <w:sz w:val="21"/>
                <w:szCs w:val="21"/>
                <w:lang w:val="en-GB"/>
              </w:rPr>
              <w:t>Total group of assets for sale</w:t>
            </w:r>
          </w:p>
        </w:tc>
        <w:tc>
          <w:tcPr>
            <w:tcW w:w="1247" w:type="dxa"/>
            <w:tcBorders>
              <w:top w:val="single" w:sz="4" w:space="0" w:color="auto"/>
            </w:tcBorders>
            <w:shd w:val="clear" w:color="000000" w:fill="FFFFFF"/>
            <w:vAlign w:val="bottom"/>
          </w:tcPr>
          <w:p w14:paraId="74467ADC"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4EE442EE"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25E88BCA"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4ABE09B8" w14:textId="77777777" w:rsidTr="00303279">
        <w:trPr>
          <w:trHeight w:val="210"/>
        </w:trPr>
        <w:tc>
          <w:tcPr>
            <w:tcW w:w="5605" w:type="dxa"/>
            <w:shd w:val="clear" w:color="000000" w:fill="FFFFFF"/>
          </w:tcPr>
          <w:p w14:paraId="049404A7" w14:textId="77777777" w:rsidR="00010746" w:rsidRPr="006A7BA1" w:rsidRDefault="00010746" w:rsidP="00303279">
            <w:pPr>
              <w:ind w:right="74"/>
              <w:rPr>
                <w:sz w:val="21"/>
                <w:szCs w:val="21"/>
                <w:lang w:val="en-GB"/>
              </w:rPr>
            </w:pPr>
          </w:p>
        </w:tc>
        <w:tc>
          <w:tcPr>
            <w:tcW w:w="1247" w:type="dxa"/>
            <w:shd w:val="clear" w:color="000000" w:fill="FFFFFF"/>
            <w:vAlign w:val="bottom"/>
          </w:tcPr>
          <w:p w14:paraId="3D833F9A"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6F2BD4FA"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7F967972" w14:textId="77777777" w:rsidR="00010746" w:rsidRPr="006A7BA1" w:rsidRDefault="00010746" w:rsidP="00303279">
            <w:pPr>
              <w:ind w:right="74"/>
              <w:jc w:val="right"/>
              <w:rPr>
                <w:sz w:val="21"/>
                <w:szCs w:val="21"/>
                <w:lang w:val="en-GB"/>
              </w:rPr>
            </w:pPr>
          </w:p>
        </w:tc>
      </w:tr>
      <w:tr w:rsidR="006A7BA1" w:rsidRPr="006A7BA1" w14:paraId="72DE598C" w14:textId="77777777" w:rsidTr="00303279">
        <w:trPr>
          <w:trHeight w:val="210"/>
        </w:trPr>
        <w:tc>
          <w:tcPr>
            <w:tcW w:w="5605" w:type="dxa"/>
            <w:shd w:val="clear" w:color="000000" w:fill="FFFFFF"/>
          </w:tcPr>
          <w:p w14:paraId="7787A2B2" w14:textId="77777777" w:rsidR="00010746" w:rsidRPr="006A7BA1" w:rsidRDefault="00010746" w:rsidP="00303279">
            <w:pPr>
              <w:ind w:left="101" w:right="74" w:hanging="101"/>
              <w:rPr>
                <w:i/>
                <w:sz w:val="21"/>
                <w:szCs w:val="21"/>
                <w:lang w:val="en-GB"/>
              </w:rPr>
            </w:pPr>
            <w:r w:rsidRPr="006A7BA1">
              <w:rPr>
                <w:i/>
                <w:sz w:val="21"/>
                <w:szCs w:val="21"/>
                <w:lang w:val="en-GB"/>
              </w:rPr>
              <w:t>Liabilities directly related to the group of assets for disposal</w:t>
            </w:r>
          </w:p>
        </w:tc>
        <w:tc>
          <w:tcPr>
            <w:tcW w:w="1247" w:type="dxa"/>
            <w:shd w:val="clear" w:color="000000" w:fill="FFFFFF"/>
            <w:vAlign w:val="bottom"/>
          </w:tcPr>
          <w:p w14:paraId="2979721D"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331B884B"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42488335" w14:textId="77777777" w:rsidR="00010746" w:rsidRPr="006A7BA1" w:rsidRDefault="00010746" w:rsidP="00303279">
            <w:pPr>
              <w:ind w:right="74"/>
              <w:jc w:val="right"/>
              <w:rPr>
                <w:sz w:val="21"/>
                <w:szCs w:val="21"/>
                <w:lang w:val="en-GB"/>
              </w:rPr>
            </w:pPr>
          </w:p>
        </w:tc>
      </w:tr>
      <w:tr w:rsidR="006A7BA1" w:rsidRPr="006A7BA1" w14:paraId="0C0C99E5" w14:textId="77777777" w:rsidTr="00303279">
        <w:trPr>
          <w:trHeight w:val="210"/>
        </w:trPr>
        <w:tc>
          <w:tcPr>
            <w:tcW w:w="5605" w:type="dxa"/>
            <w:shd w:val="clear" w:color="000000" w:fill="FFFFFF"/>
          </w:tcPr>
          <w:p w14:paraId="571E5322" w14:textId="77777777" w:rsidR="00010746" w:rsidRPr="006A7BA1" w:rsidRDefault="00010746" w:rsidP="00303279">
            <w:pPr>
              <w:ind w:right="74"/>
              <w:rPr>
                <w:sz w:val="21"/>
                <w:szCs w:val="21"/>
                <w:lang w:val="en-GB"/>
              </w:rPr>
            </w:pPr>
            <w:r w:rsidRPr="006A7BA1">
              <w:rPr>
                <w:sz w:val="21"/>
                <w:szCs w:val="21"/>
                <w:lang w:val="en-GB"/>
              </w:rPr>
              <w:t>Financial liabilities</w:t>
            </w:r>
          </w:p>
        </w:tc>
        <w:tc>
          <w:tcPr>
            <w:tcW w:w="1247" w:type="dxa"/>
            <w:shd w:val="clear" w:color="000000" w:fill="FFFFFF"/>
            <w:vAlign w:val="bottom"/>
          </w:tcPr>
          <w:p w14:paraId="4168222F"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52F42EF4"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7CBA2439"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0258ABFC" w14:textId="77777777" w:rsidTr="00303279">
        <w:trPr>
          <w:trHeight w:val="210"/>
        </w:trPr>
        <w:tc>
          <w:tcPr>
            <w:tcW w:w="5605" w:type="dxa"/>
            <w:shd w:val="clear" w:color="000000" w:fill="FFFFFF"/>
          </w:tcPr>
          <w:p w14:paraId="5A788AFB" w14:textId="77777777" w:rsidR="00010746" w:rsidRPr="006A7BA1" w:rsidRDefault="00010746" w:rsidP="00303279">
            <w:pPr>
              <w:ind w:right="74"/>
              <w:rPr>
                <w:sz w:val="21"/>
                <w:szCs w:val="21"/>
                <w:lang w:val="en-GB"/>
              </w:rPr>
            </w:pPr>
            <w:r w:rsidRPr="006A7BA1">
              <w:rPr>
                <w:sz w:val="21"/>
                <w:szCs w:val="21"/>
                <w:lang w:val="en-GB"/>
              </w:rPr>
              <w:t>Special reserve</w:t>
            </w:r>
          </w:p>
        </w:tc>
        <w:tc>
          <w:tcPr>
            <w:tcW w:w="1247" w:type="dxa"/>
            <w:shd w:val="clear" w:color="000000" w:fill="FFFFFF"/>
            <w:vAlign w:val="bottom"/>
          </w:tcPr>
          <w:p w14:paraId="5D78A024"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77A46090"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78196C32"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34A12BCC" w14:textId="77777777" w:rsidTr="00303279">
        <w:trPr>
          <w:trHeight w:val="210"/>
        </w:trPr>
        <w:tc>
          <w:tcPr>
            <w:tcW w:w="5605" w:type="dxa"/>
            <w:shd w:val="clear" w:color="000000" w:fill="FFFFFF"/>
          </w:tcPr>
          <w:p w14:paraId="1ECA92BA" w14:textId="77777777" w:rsidR="00010746" w:rsidRPr="006A7BA1" w:rsidRDefault="00010746" w:rsidP="00303279">
            <w:pPr>
              <w:ind w:right="74"/>
              <w:rPr>
                <w:sz w:val="21"/>
                <w:szCs w:val="21"/>
                <w:lang w:val="en-GB"/>
              </w:rPr>
            </w:pPr>
            <w:r w:rsidRPr="006A7BA1">
              <w:rPr>
                <w:sz w:val="21"/>
                <w:szCs w:val="21"/>
                <w:lang w:val="en-GB"/>
              </w:rPr>
              <w:t>Income tax payable</w:t>
            </w:r>
          </w:p>
        </w:tc>
        <w:tc>
          <w:tcPr>
            <w:tcW w:w="1247" w:type="dxa"/>
            <w:shd w:val="clear" w:color="000000" w:fill="FFFFFF"/>
            <w:vAlign w:val="bottom"/>
          </w:tcPr>
          <w:p w14:paraId="5C6BBB8B"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2C06A966"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169D8918"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26E46015" w14:textId="77777777" w:rsidTr="00303279">
        <w:trPr>
          <w:trHeight w:val="210"/>
        </w:trPr>
        <w:tc>
          <w:tcPr>
            <w:tcW w:w="5605" w:type="dxa"/>
            <w:shd w:val="clear" w:color="000000" w:fill="FFFFFF"/>
          </w:tcPr>
          <w:p w14:paraId="2619EEED" w14:textId="77777777" w:rsidR="00010746" w:rsidRPr="006A7BA1" w:rsidRDefault="00010746" w:rsidP="00303279">
            <w:pPr>
              <w:ind w:right="74"/>
              <w:rPr>
                <w:sz w:val="21"/>
                <w:szCs w:val="21"/>
                <w:lang w:val="en-GB"/>
              </w:rPr>
            </w:pPr>
            <w:r w:rsidRPr="006A7BA1">
              <w:rPr>
                <w:sz w:val="21"/>
                <w:szCs w:val="21"/>
                <w:lang w:val="en-GB"/>
              </w:rPr>
              <w:t>Other liabilities</w:t>
            </w:r>
          </w:p>
        </w:tc>
        <w:tc>
          <w:tcPr>
            <w:tcW w:w="1247" w:type="dxa"/>
            <w:tcBorders>
              <w:bottom w:val="single" w:sz="4" w:space="0" w:color="auto"/>
            </w:tcBorders>
            <w:shd w:val="clear" w:color="000000" w:fill="FFFFFF"/>
            <w:vAlign w:val="bottom"/>
          </w:tcPr>
          <w:p w14:paraId="4BEFCE51"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49CAD98F" w14:textId="77777777" w:rsidR="00010746" w:rsidRPr="006A7BA1" w:rsidRDefault="00010746" w:rsidP="00303279">
            <w:pPr>
              <w:ind w:right="74"/>
              <w:jc w:val="right"/>
              <w:rPr>
                <w:sz w:val="21"/>
                <w:szCs w:val="21"/>
                <w:lang w:val="en-GB"/>
              </w:rPr>
            </w:pPr>
          </w:p>
        </w:tc>
        <w:tc>
          <w:tcPr>
            <w:tcW w:w="1247" w:type="dxa"/>
            <w:tcBorders>
              <w:bottom w:val="single" w:sz="4" w:space="0" w:color="auto"/>
            </w:tcBorders>
            <w:shd w:val="clear" w:color="000000" w:fill="FFFFFF"/>
            <w:vAlign w:val="bottom"/>
          </w:tcPr>
          <w:p w14:paraId="06091E84"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12A30051" w14:textId="77777777" w:rsidTr="00303279">
        <w:trPr>
          <w:trHeight w:val="210"/>
        </w:trPr>
        <w:tc>
          <w:tcPr>
            <w:tcW w:w="5605" w:type="dxa"/>
            <w:shd w:val="clear" w:color="000000" w:fill="FFFFFF"/>
            <w:vAlign w:val="bottom"/>
          </w:tcPr>
          <w:p w14:paraId="2246CCF6" w14:textId="77777777" w:rsidR="00010746" w:rsidRPr="006A7BA1" w:rsidRDefault="00010746" w:rsidP="00303279">
            <w:pPr>
              <w:ind w:left="101" w:hanging="101"/>
              <w:rPr>
                <w:b/>
                <w:sz w:val="21"/>
                <w:szCs w:val="21"/>
                <w:lang w:val="en-GB"/>
              </w:rPr>
            </w:pPr>
            <w:r w:rsidRPr="006A7BA1">
              <w:rPr>
                <w:b/>
                <w:sz w:val="21"/>
                <w:szCs w:val="21"/>
                <w:lang w:val="en-GB"/>
              </w:rPr>
              <w:t>Total liabilities directly related to the group of assets for disposal</w:t>
            </w:r>
          </w:p>
        </w:tc>
        <w:tc>
          <w:tcPr>
            <w:tcW w:w="1247" w:type="dxa"/>
            <w:tcBorders>
              <w:bottom w:val="double" w:sz="4" w:space="0" w:color="auto"/>
            </w:tcBorders>
            <w:shd w:val="clear" w:color="000000" w:fill="FFFFFF"/>
          </w:tcPr>
          <w:p w14:paraId="1131D036" w14:textId="77777777" w:rsidR="00010746" w:rsidRPr="006A7BA1" w:rsidRDefault="00010746" w:rsidP="00303279">
            <w:pPr>
              <w:ind w:right="74"/>
              <w:jc w:val="right"/>
              <w:rPr>
                <w:sz w:val="21"/>
                <w:szCs w:val="21"/>
                <w:lang w:val="en-GB"/>
              </w:rPr>
            </w:pPr>
          </w:p>
          <w:p w14:paraId="3F0D6F19"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016BF6DD" w14:textId="77777777" w:rsidR="00010746" w:rsidRPr="006A7BA1" w:rsidRDefault="00010746" w:rsidP="00303279">
            <w:pPr>
              <w:ind w:right="74"/>
              <w:jc w:val="right"/>
              <w:rPr>
                <w:sz w:val="21"/>
                <w:szCs w:val="21"/>
                <w:lang w:val="en-GB"/>
              </w:rPr>
            </w:pPr>
          </w:p>
        </w:tc>
        <w:tc>
          <w:tcPr>
            <w:tcW w:w="1247" w:type="dxa"/>
            <w:tcBorders>
              <w:bottom w:val="double" w:sz="4" w:space="0" w:color="auto"/>
            </w:tcBorders>
            <w:shd w:val="clear" w:color="000000" w:fill="FFFFFF"/>
          </w:tcPr>
          <w:p w14:paraId="25EA3B87" w14:textId="77777777" w:rsidR="00010746" w:rsidRPr="006A7BA1" w:rsidRDefault="00010746" w:rsidP="00303279">
            <w:pPr>
              <w:ind w:right="74"/>
              <w:jc w:val="right"/>
              <w:rPr>
                <w:sz w:val="21"/>
                <w:szCs w:val="21"/>
                <w:lang w:val="en-GB"/>
              </w:rPr>
            </w:pPr>
          </w:p>
          <w:p w14:paraId="25FA6936" w14:textId="77777777" w:rsidR="00010746" w:rsidRPr="006A7BA1" w:rsidRDefault="00010746" w:rsidP="00303279">
            <w:pPr>
              <w:ind w:right="74"/>
              <w:jc w:val="right"/>
              <w:rPr>
                <w:sz w:val="21"/>
                <w:szCs w:val="21"/>
                <w:lang w:val="en-GB"/>
              </w:rPr>
            </w:pPr>
            <w:r w:rsidRPr="006A7BA1">
              <w:rPr>
                <w:sz w:val="21"/>
                <w:szCs w:val="21"/>
                <w:lang w:val="en-GB"/>
              </w:rPr>
              <w:t>-</w:t>
            </w:r>
          </w:p>
        </w:tc>
      </w:tr>
    </w:tbl>
    <w:p w14:paraId="124FEE65" w14:textId="77777777" w:rsidR="00010746" w:rsidRPr="006A7BA1" w:rsidRDefault="00010746" w:rsidP="00010746">
      <w:pPr>
        <w:jc w:val="both"/>
        <w:rPr>
          <w:b/>
          <w:bCs/>
          <w:sz w:val="21"/>
          <w:szCs w:val="21"/>
          <w:lang w:val="en-GB"/>
        </w:rPr>
      </w:pPr>
    </w:p>
    <w:p w14:paraId="1F79550C" w14:textId="77777777" w:rsidR="00010746" w:rsidRPr="006A7BA1" w:rsidRDefault="00010746" w:rsidP="00010746">
      <w:pPr>
        <w:ind w:left="709" w:hanging="709"/>
        <w:jc w:val="both"/>
        <w:rPr>
          <w:b/>
          <w:bCs/>
          <w:sz w:val="21"/>
          <w:szCs w:val="21"/>
          <w:lang w:val="en-GB"/>
        </w:rPr>
      </w:pPr>
    </w:p>
    <w:p w14:paraId="0CC07FF9" w14:textId="77777777" w:rsidR="00010746" w:rsidRPr="006A7BA1" w:rsidRDefault="00010746" w:rsidP="00010746">
      <w:pPr>
        <w:ind w:left="709" w:hanging="709"/>
        <w:jc w:val="both"/>
        <w:rPr>
          <w:b/>
          <w:bCs/>
          <w:sz w:val="21"/>
          <w:szCs w:val="21"/>
          <w:lang w:val="en-GB"/>
        </w:rPr>
      </w:pPr>
      <w:r w:rsidRPr="006A7BA1">
        <w:rPr>
          <w:b/>
          <w:bCs/>
          <w:sz w:val="21"/>
          <w:szCs w:val="21"/>
          <w:lang w:val="en-GB"/>
        </w:rPr>
        <w:t>C.</w:t>
      </w:r>
      <w:r w:rsidRPr="006A7BA1">
        <w:rPr>
          <w:b/>
          <w:bCs/>
          <w:sz w:val="21"/>
          <w:szCs w:val="21"/>
          <w:lang w:val="en-GB"/>
        </w:rPr>
        <w:tab/>
      </w:r>
      <w:r w:rsidRPr="006A7BA1">
        <w:rPr>
          <w:b/>
          <w:sz w:val="21"/>
          <w:lang w:val="en-GB"/>
        </w:rPr>
        <w:t xml:space="preserve">Profit/ (loss) recognized from sale of assets held for sale and group for disposal </w:t>
      </w:r>
    </w:p>
    <w:p w14:paraId="4FFA1DAE" w14:textId="77777777" w:rsidR="00010746" w:rsidRPr="006A7BA1" w:rsidRDefault="00010746" w:rsidP="00010746">
      <w:pPr>
        <w:jc w:val="both"/>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48287529" w14:textId="77777777" w:rsidTr="00303279">
        <w:trPr>
          <w:trHeight w:val="210"/>
        </w:trPr>
        <w:tc>
          <w:tcPr>
            <w:tcW w:w="5605" w:type="dxa"/>
            <w:shd w:val="clear" w:color="000000" w:fill="FFFFFF"/>
          </w:tcPr>
          <w:p w14:paraId="49517078" w14:textId="77777777" w:rsidR="00010746" w:rsidRPr="006A7BA1" w:rsidRDefault="00010746" w:rsidP="00303279">
            <w:pPr>
              <w:ind w:right="74"/>
              <w:rPr>
                <w:b/>
                <w:bCs/>
                <w:sz w:val="21"/>
                <w:szCs w:val="21"/>
                <w:lang w:val="en-GB"/>
              </w:rPr>
            </w:pPr>
          </w:p>
        </w:tc>
        <w:tc>
          <w:tcPr>
            <w:tcW w:w="2730" w:type="dxa"/>
            <w:gridSpan w:val="3"/>
            <w:shd w:val="clear" w:color="000000" w:fill="FFFFFF"/>
            <w:vAlign w:val="bottom"/>
          </w:tcPr>
          <w:p w14:paraId="54547C11" w14:textId="77777777" w:rsidR="00010746" w:rsidRPr="006A7BA1" w:rsidRDefault="00010746" w:rsidP="00303279">
            <w:pPr>
              <w:ind w:right="74"/>
              <w:jc w:val="right"/>
              <w:rPr>
                <w:sz w:val="21"/>
                <w:szCs w:val="21"/>
                <w:lang w:val="en-GB"/>
              </w:rPr>
            </w:pPr>
            <w:r w:rsidRPr="006A7BA1">
              <w:rPr>
                <w:b/>
                <w:bCs/>
                <w:sz w:val="21"/>
                <w:szCs w:val="21"/>
                <w:lang w:val="en-GB"/>
              </w:rPr>
              <w:t>In thousands of Denars</w:t>
            </w:r>
          </w:p>
        </w:tc>
      </w:tr>
      <w:tr w:rsidR="006A7BA1" w:rsidRPr="006A7BA1" w14:paraId="31E4F120" w14:textId="77777777" w:rsidTr="0027727F">
        <w:trPr>
          <w:trHeight w:val="210"/>
        </w:trPr>
        <w:tc>
          <w:tcPr>
            <w:tcW w:w="5605" w:type="dxa"/>
            <w:shd w:val="clear" w:color="000000" w:fill="FFFFFF"/>
          </w:tcPr>
          <w:p w14:paraId="53238FB1" w14:textId="77777777" w:rsidR="00960FBC" w:rsidRPr="006A7BA1" w:rsidRDefault="00960FBC" w:rsidP="00960FBC">
            <w:pPr>
              <w:ind w:right="74"/>
              <w:rPr>
                <w:b/>
                <w:bCs/>
                <w:sz w:val="21"/>
                <w:szCs w:val="21"/>
                <w:lang w:val="en-GB"/>
              </w:rPr>
            </w:pPr>
          </w:p>
        </w:tc>
        <w:tc>
          <w:tcPr>
            <w:tcW w:w="1247" w:type="dxa"/>
            <w:shd w:val="clear" w:color="000000" w:fill="FFFFFF"/>
          </w:tcPr>
          <w:p w14:paraId="164C656D" w14:textId="77777777" w:rsidR="00960FBC" w:rsidRPr="006A7BA1" w:rsidRDefault="00960FBC" w:rsidP="00960FBC">
            <w:pPr>
              <w:jc w:val="right"/>
              <w:rPr>
                <w:b/>
                <w:bCs/>
                <w:sz w:val="21"/>
                <w:szCs w:val="21"/>
                <w:lang w:val="en-GB"/>
              </w:rPr>
            </w:pPr>
            <w:r w:rsidRPr="006A7BA1">
              <w:rPr>
                <w:b/>
                <w:bCs/>
                <w:sz w:val="21"/>
                <w:szCs w:val="21"/>
                <w:lang w:val="en-GB"/>
              </w:rPr>
              <w:t xml:space="preserve">Current </w:t>
            </w:r>
          </w:p>
          <w:p w14:paraId="0BDBBE33" w14:textId="77777777" w:rsidR="00960FBC" w:rsidRPr="006A7BA1" w:rsidRDefault="00960FBC" w:rsidP="00960FBC">
            <w:pPr>
              <w:jc w:val="right"/>
              <w:rPr>
                <w:b/>
                <w:bCs/>
                <w:sz w:val="21"/>
                <w:szCs w:val="21"/>
                <w:lang w:val="en-GB"/>
              </w:rPr>
            </w:pPr>
            <w:r w:rsidRPr="006A7BA1">
              <w:rPr>
                <w:b/>
                <w:bCs/>
                <w:sz w:val="21"/>
                <w:szCs w:val="21"/>
                <w:lang w:val="en-GB"/>
              </w:rPr>
              <w:t>year</w:t>
            </w:r>
          </w:p>
        </w:tc>
        <w:tc>
          <w:tcPr>
            <w:tcW w:w="236" w:type="dxa"/>
            <w:shd w:val="clear" w:color="000000" w:fill="FFFFFF"/>
          </w:tcPr>
          <w:p w14:paraId="081C5577" w14:textId="77777777" w:rsidR="00960FBC" w:rsidRPr="006A7BA1" w:rsidRDefault="00960FBC" w:rsidP="00960FBC">
            <w:pPr>
              <w:ind w:right="74"/>
              <w:jc w:val="right"/>
              <w:rPr>
                <w:sz w:val="21"/>
                <w:szCs w:val="21"/>
                <w:lang w:val="en-GB"/>
              </w:rPr>
            </w:pPr>
          </w:p>
        </w:tc>
        <w:tc>
          <w:tcPr>
            <w:tcW w:w="1247" w:type="dxa"/>
            <w:shd w:val="clear" w:color="000000" w:fill="FFFFFF"/>
          </w:tcPr>
          <w:p w14:paraId="42076CC7" w14:textId="77777777" w:rsidR="00960FBC" w:rsidRPr="006A7BA1" w:rsidRDefault="00960FBC" w:rsidP="00960FBC">
            <w:pPr>
              <w:jc w:val="right"/>
              <w:rPr>
                <w:b/>
                <w:bCs/>
                <w:sz w:val="21"/>
                <w:szCs w:val="21"/>
                <w:lang w:val="en-GB"/>
              </w:rPr>
            </w:pPr>
            <w:r w:rsidRPr="006A7BA1">
              <w:rPr>
                <w:b/>
                <w:bCs/>
                <w:sz w:val="21"/>
                <w:szCs w:val="21"/>
                <w:lang w:val="en-GB"/>
              </w:rPr>
              <w:t xml:space="preserve">Previous year </w:t>
            </w:r>
          </w:p>
        </w:tc>
      </w:tr>
      <w:tr w:rsidR="006A7BA1" w:rsidRPr="006A7BA1" w14:paraId="01CB3142" w14:textId="77777777" w:rsidTr="009F3B83">
        <w:trPr>
          <w:trHeight w:val="210"/>
        </w:trPr>
        <w:tc>
          <w:tcPr>
            <w:tcW w:w="5605" w:type="dxa"/>
            <w:shd w:val="clear" w:color="000000" w:fill="FFFFFF"/>
          </w:tcPr>
          <w:p w14:paraId="37032281" w14:textId="77777777" w:rsidR="00960FBC" w:rsidRPr="006A7BA1" w:rsidRDefault="00960FBC" w:rsidP="00960FBC">
            <w:pPr>
              <w:ind w:right="74"/>
              <w:rPr>
                <w:b/>
                <w:bCs/>
                <w:sz w:val="21"/>
                <w:szCs w:val="21"/>
                <w:lang w:val="en-GB"/>
              </w:rPr>
            </w:pPr>
          </w:p>
        </w:tc>
        <w:tc>
          <w:tcPr>
            <w:tcW w:w="1247" w:type="dxa"/>
            <w:shd w:val="clear" w:color="000000" w:fill="FFFFFF"/>
          </w:tcPr>
          <w:p w14:paraId="0E4F8C74" w14:textId="77777777" w:rsidR="00960FBC" w:rsidRPr="006A7BA1" w:rsidRDefault="004C4C53" w:rsidP="004C4C53">
            <w:pPr>
              <w:jc w:val="right"/>
              <w:rPr>
                <w:b/>
                <w:bCs/>
                <w:sz w:val="21"/>
                <w:szCs w:val="21"/>
                <w:lang w:val="en-GB"/>
              </w:rPr>
            </w:pPr>
            <w:r w:rsidRPr="006A7BA1">
              <w:rPr>
                <w:b/>
                <w:bCs/>
                <w:sz w:val="21"/>
                <w:szCs w:val="21"/>
                <w:lang w:val="en-GB"/>
              </w:rPr>
              <w:t>202</w:t>
            </w:r>
            <w:r>
              <w:rPr>
                <w:b/>
                <w:bCs/>
                <w:sz w:val="21"/>
                <w:szCs w:val="21"/>
                <w:lang w:val="en-GB"/>
              </w:rPr>
              <w:t>3</w:t>
            </w:r>
          </w:p>
        </w:tc>
        <w:tc>
          <w:tcPr>
            <w:tcW w:w="236" w:type="dxa"/>
            <w:shd w:val="clear" w:color="000000" w:fill="FFFFFF"/>
          </w:tcPr>
          <w:p w14:paraId="1CCBEC99" w14:textId="77777777" w:rsidR="00960FBC" w:rsidRPr="006A7BA1" w:rsidRDefault="00960FBC" w:rsidP="00960FBC">
            <w:pPr>
              <w:ind w:right="74"/>
              <w:jc w:val="right"/>
              <w:rPr>
                <w:sz w:val="21"/>
                <w:szCs w:val="21"/>
                <w:lang w:val="en-GB"/>
              </w:rPr>
            </w:pPr>
          </w:p>
        </w:tc>
        <w:tc>
          <w:tcPr>
            <w:tcW w:w="1247" w:type="dxa"/>
            <w:shd w:val="clear" w:color="000000" w:fill="FFFFFF"/>
          </w:tcPr>
          <w:p w14:paraId="564074BC" w14:textId="77777777" w:rsidR="00960FBC" w:rsidRPr="006A7BA1" w:rsidRDefault="004C4C53" w:rsidP="004C4C53">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4AD7E5D8" w14:textId="77777777" w:rsidTr="00303279">
        <w:trPr>
          <w:trHeight w:val="210"/>
        </w:trPr>
        <w:tc>
          <w:tcPr>
            <w:tcW w:w="5605" w:type="dxa"/>
            <w:shd w:val="clear" w:color="000000" w:fill="FFFFFF"/>
          </w:tcPr>
          <w:p w14:paraId="6B2D6619" w14:textId="77777777" w:rsidR="00010746" w:rsidRPr="006A7BA1" w:rsidRDefault="00010746" w:rsidP="00303279">
            <w:pPr>
              <w:ind w:right="74"/>
              <w:rPr>
                <w:b/>
                <w:bCs/>
                <w:sz w:val="21"/>
                <w:szCs w:val="21"/>
                <w:lang w:val="en-GB"/>
              </w:rPr>
            </w:pPr>
          </w:p>
        </w:tc>
        <w:tc>
          <w:tcPr>
            <w:tcW w:w="1247" w:type="dxa"/>
            <w:tcBorders>
              <w:top w:val="single" w:sz="4" w:space="0" w:color="auto"/>
            </w:tcBorders>
            <w:shd w:val="clear" w:color="000000" w:fill="FFFFFF"/>
            <w:vAlign w:val="bottom"/>
          </w:tcPr>
          <w:p w14:paraId="47B2C4F8"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303B40A0"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6C2B0E7E" w14:textId="77777777" w:rsidR="00010746" w:rsidRPr="006A7BA1" w:rsidRDefault="00010746" w:rsidP="00303279">
            <w:pPr>
              <w:ind w:right="74"/>
              <w:jc w:val="right"/>
              <w:rPr>
                <w:sz w:val="21"/>
                <w:szCs w:val="21"/>
                <w:lang w:val="en-GB"/>
              </w:rPr>
            </w:pPr>
          </w:p>
        </w:tc>
      </w:tr>
      <w:tr w:rsidR="006A7BA1" w:rsidRPr="006A7BA1" w14:paraId="0CFDC776" w14:textId="77777777" w:rsidTr="00303279">
        <w:trPr>
          <w:trHeight w:val="210"/>
        </w:trPr>
        <w:tc>
          <w:tcPr>
            <w:tcW w:w="5605" w:type="dxa"/>
            <w:shd w:val="clear" w:color="000000" w:fill="FFFFFF"/>
            <w:vAlign w:val="bottom"/>
          </w:tcPr>
          <w:p w14:paraId="579962DD" w14:textId="77777777" w:rsidR="00010746" w:rsidRPr="006A7BA1" w:rsidRDefault="00010746" w:rsidP="00303279">
            <w:pPr>
              <w:ind w:left="101" w:hanging="101"/>
              <w:rPr>
                <w:sz w:val="21"/>
                <w:szCs w:val="21"/>
                <w:lang w:val="en-GB"/>
              </w:rPr>
            </w:pPr>
            <w:r w:rsidRPr="006A7BA1">
              <w:rPr>
                <w:sz w:val="21"/>
                <w:lang w:val="en-GB"/>
              </w:rPr>
              <w:t>Profit/(loss) recognized from sale of held for sale assets and group for disposal</w:t>
            </w:r>
          </w:p>
        </w:tc>
        <w:tc>
          <w:tcPr>
            <w:tcW w:w="1247" w:type="dxa"/>
            <w:tcBorders>
              <w:bottom w:val="double" w:sz="4" w:space="0" w:color="auto"/>
            </w:tcBorders>
            <w:shd w:val="clear" w:color="000000" w:fill="FFFFFF"/>
          </w:tcPr>
          <w:p w14:paraId="3272987F" w14:textId="77777777" w:rsidR="00010746" w:rsidRPr="006A7BA1" w:rsidRDefault="00010746" w:rsidP="00303279">
            <w:pPr>
              <w:ind w:right="74"/>
              <w:jc w:val="right"/>
              <w:rPr>
                <w:sz w:val="21"/>
                <w:szCs w:val="21"/>
                <w:lang w:val="en-GB"/>
              </w:rPr>
            </w:pPr>
          </w:p>
          <w:p w14:paraId="7150FC4D"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4AEC10B4" w14:textId="77777777" w:rsidR="00010746" w:rsidRPr="006A7BA1" w:rsidRDefault="00010746" w:rsidP="00303279">
            <w:pPr>
              <w:ind w:right="74"/>
              <w:jc w:val="right"/>
              <w:rPr>
                <w:sz w:val="21"/>
                <w:szCs w:val="21"/>
                <w:lang w:val="en-GB"/>
              </w:rPr>
            </w:pPr>
          </w:p>
        </w:tc>
        <w:tc>
          <w:tcPr>
            <w:tcW w:w="1247" w:type="dxa"/>
            <w:tcBorders>
              <w:bottom w:val="double" w:sz="4" w:space="0" w:color="auto"/>
            </w:tcBorders>
            <w:shd w:val="clear" w:color="000000" w:fill="FFFFFF"/>
          </w:tcPr>
          <w:p w14:paraId="5D49B79C" w14:textId="77777777" w:rsidR="00010746" w:rsidRPr="006A7BA1" w:rsidRDefault="00010746" w:rsidP="00303279">
            <w:pPr>
              <w:ind w:right="74"/>
              <w:jc w:val="right"/>
              <w:rPr>
                <w:sz w:val="21"/>
                <w:szCs w:val="21"/>
                <w:lang w:val="en-GB"/>
              </w:rPr>
            </w:pPr>
          </w:p>
          <w:p w14:paraId="7015BCED" w14:textId="77777777" w:rsidR="00010746" w:rsidRPr="006A7BA1" w:rsidRDefault="00010746" w:rsidP="00303279">
            <w:pPr>
              <w:ind w:right="74"/>
              <w:jc w:val="right"/>
              <w:rPr>
                <w:sz w:val="21"/>
                <w:szCs w:val="21"/>
                <w:lang w:val="en-GB"/>
              </w:rPr>
            </w:pPr>
            <w:r w:rsidRPr="006A7BA1">
              <w:rPr>
                <w:sz w:val="21"/>
                <w:szCs w:val="21"/>
                <w:lang w:val="en-GB"/>
              </w:rPr>
              <w:t>-</w:t>
            </w:r>
          </w:p>
        </w:tc>
      </w:tr>
    </w:tbl>
    <w:p w14:paraId="7ED9BAFA" w14:textId="77777777" w:rsidR="00010746" w:rsidRPr="006A7BA1" w:rsidRDefault="00010746" w:rsidP="00010746">
      <w:pPr>
        <w:ind w:left="720"/>
        <w:jc w:val="both"/>
        <w:rPr>
          <w:b/>
          <w:bCs/>
          <w:sz w:val="21"/>
          <w:szCs w:val="21"/>
          <w:lang w:val="mk-MK"/>
        </w:rPr>
      </w:pPr>
    </w:p>
    <w:p w14:paraId="01E7031B" w14:textId="77777777" w:rsidR="00010746" w:rsidRPr="006A7BA1" w:rsidRDefault="00010746" w:rsidP="00010746">
      <w:pPr>
        <w:ind w:left="720"/>
        <w:jc w:val="both"/>
        <w:rPr>
          <w:b/>
          <w:bCs/>
          <w:sz w:val="21"/>
          <w:szCs w:val="21"/>
          <w:lang w:val="mk-MK"/>
        </w:rPr>
      </w:pPr>
    </w:p>
    <w:p w14:paraId="166EE712" w14:textId="77777777" w:rsidR="00010746" w:rsidRPr="006A7BA1" w:rsidRDefault="00010746" w:rsidP="00010746">
      <w:pPr>
        <w:ind w:left="720"/>
        <w:jc w:val="both"/>
        <w:rPr>
          <w:b/>
          <w:bCs/>
          <w:sz w:val="21"/>
          <w:szCs w:val="21"/>
          <w:lang w:val="mk-MK"/>
        </w:rPr>
      </w:pPr>
    </w:p>
    <w:p w14:paraId="37A3633A" w14:textId="77777777" w:rsidR="00010746" w:rsidRPr="006A7BA1" w:rsidRDefault="00010746" w:rsidP="00010746">
      <w:pPr>
        <w:ind w:left="720"/>
        <w:jc w:val="both"/>
        <w:rPr>
          <w:b/>
          <w:bCs/>
          <w:sz w:val="21"/>
          <w:szCs w:val="21"/>
          <w:lang w:val="mk-MK"/>
        </w:rPr>
      </w:pPr>
    </w:p>
    <w:p w14:paraId="12226FB4" w14:textId="77777777" w:rsidR="00010746" w:rsidRPr="006A7BA1" w:rsidRDefault="00010746" w:rsidP="00010746">
      <w:pPr>
        <w:ind w:left="720"/>
        <w:jc w:val="both"/>
        <w:rPr>
          <w:b/>
          <w:bCs/>
          <w:sz w:val="21"/>
          <w:szCs w:val="21"/>
          <w:lang w:val="mk-MK"/>
        </w:rPr>
      </w:pPr>
    </w:p>
    <w:p w14:paraId="4E2418BE" w14:textId="77777777" w:rsidR="00010746" w:rsidRPr="006A7BA1" w:rsidRDefault="00010746" w:rsidP="00010746">
      <w:pPr>
        <w:ind w:left="720"/>
        <w:jc w:val="both"/>
        <w:rPr>
          <w:b/>
          <w:bCs/>
          <w:sz w:val="21"/>
          <w:szCs w:val="21"/>
          <w:lang w:val="mk-MK"/>
        </w:rPr>
      </w:pPr>
    </w:p>
    <w:p w14:paraId="59D60E62" w14:textId="77777777" w:rsidR="00010746" w:rsidRPr="006A7BA1" w:rsidRDefault="00010746" w:rsidP="00010746">
      <w:pPr>
        <w:ind w:left="720"/>
        <w:jc w:val="both"/>
        <w:rPr>
          <w:b/>
          <w:bCs/>
          <w:sz w:val="21"/>
          <w:szCs w:val="21"/>
          <w:lang w:val="mk-MK"/>
        </w:rPr>
      </w:pPr>
    </w:p>
    <w:p w14:paraId="03F2ABE2" w14:textId="77777777" w:rsidR="00010746" w:rsidRPr="006A7BA1" w:rsidRDefault="00010746" w:rsidP="00010746">
      <w:pPr>
        <w:ind w:left="720"/>
        <w:jc w:val="both"/>
        <w:rPr>
          <w:b/>
          <w:bCs/>
          <w:sz w:val="21"/>
          <w:szCs w:val="21"/>
          <w:lang w:val="mk-MK"/>
        </w:rPr>
      </w:pPr>
    </w:p>
    <w:p w14:paraId="0FB8AE42" w14:textId="77777777" w:rsidR="00010746" w:rsidRPr="006A7BA1" w:rsidRDefault="00010746" w:rsidP="00010746">
      <w:pPr>
        <w:ind w:left="720"/>
        <w:jc w:val="both"/>
        <w:rPr>
          <w:b/>
          <w:bCs/>
          <w:sz w:val="21"/>
          <w:szCs w:val="21"/>
          <w:lang w:val="mk-MK"/>
        </w:rPr>
      </w:pPr>
    </w:p>
    <w:p w14:paraId="3B01D372" w14:textId="77777777" w:rsidR="00010746" w:rsidRPr="006A7BA1" w:rsidRDefault="00010746" w:rsidP="00010746">
      <w:pPr>
        <w:ind w:left="720"/>
        <w:jc w:val="both"/>
        <w:rPr>
          <w:b/>
          <w:bCs/>
          <w:sz w:val="21"/>
          <w:szCs w:val="21"/>
          <w:lang w:val="mk-MK"/>
        </w:rPr>
      </w:pPr>
    </w:p>
    <w:p w14:paraId="5019A277" w14:textId="77777777" w:rsidR="00010746" w:rsidRPr="006A7BA1" w:rsidRDefault="00010746" w:rsidP="00010746">
      <w:pPr>
        <w:ind w:left="720"/>
        <w:jc w:val="both"/>
        <w:rPr>
          <w:b/>
          <w:bCs/>
          <w:sz w:val="21"/>
          <w:szCs w:val="21"/>
          <w:lang w:val="mk-MK"/>
        </w:rPr>
      </w:pPr>
    </w:p>
    <w:p w14:paraId="027A9836" w14:textId="77777777" w:rsidR="00010746" w:rsidRPr="006A7BA1" w:rsidRDefault="00010746" w:rsidP="00010746">
      <w:pPr>
        <w:ind w:left="720"/>
        <w:jc w:val="both"/>
        <w:rPr>
          <w:b/>
          <w:bCs/>
          <w:sz w:val="21"/>
          <w:szCs w:val="21"/>
          <w:lang w:val="mk-MK"/>
        </w:rPr>
      </w:pPr>
    </w:p>
    <w:p w14:paraId="342DEF17" w14:textId="77777777" w:rsidR="00010746" w:rsidRPr="006A7BA1" w:rsidRDefault="00010746" w:rsidP="00010746">
      <w:pPr>
        <w:ind w:left="720"/>
        <w:jc w:val="both"/>
        <w:rPr>
          <w:b/>
          <w:bCs/>
          <w:sz w:val="21"/>
          <w:szCs w:val="21"/>
          <w:lang w:val="mk-MK"/>
        </w:rPr>
      </w:pPr>
    </w:p>
    <w:p w14:paraId="613A03EC" w14:textId="77777777" w:rsidR="00010746" w:rsidRPr="006A7BA1" w:rsidRDefault="00010746" w:rsidP="00010746">
      <w:pPr>
        <w:ind w:left="720"/>
        <w:jc w:val="both"/>
        <w:rPr>
          <w:b/>
          <w:bCs/>
          <w:sz w:val="21"/>
          <w:szCs w:val="21"/>
          <w:lang w:val="mk-MK"/>
        </w:rPr>
      </w:pPr>
    </w:p>
    <w:p w14:paraId="09B558EB" w14:textId="77777777" w:rsidR="00010746" w:rsidRPr="006A7BA1" w:rsidRDefault="00010746" w:rsidP="00010746">
      <w:pPr>
        <w:ind w:left="720"/>
        <w:jc w:val="both"/>
        <w:rPr>
          <w:b/>
          <w:bCs/>
          <w:sz w:val="21"/>
          <w:szCs w:val="21"/>
          <w:lang w:val="mk-MK"/>
        </w:rPr>
      </w:pPr>
    </w:p>
    <w:p w14:paraId="0D20DD3B" w14:textId="77777777" w:rsidR="00010746" w:rsidRPr="006A7BA1" w:rsidRDefault="00010746" w:rsidP="00010746">
      <w:pPr>
        <w:ind w:left="720"/>
        <w:jc w:val="both"/>
        <w:rPr>
          <w:b/>
          <w:bCs/>
          <w:sz w:val="21"/>
          <w:szCs w:val="21"/>
          <w:lang w:val="mk-MK"/>
        </w:rPr>
      </w:pPr>
    </w:p>
    <w:p w14:paraId="40D3DA34" w14:textId="77777777" w:rsidR="00010746" w:rsidRPr="006A7BA1" w:rsidRDefault="00010746" w:rsidP="00010746">
      <w:pPr>
        <w:ind w:left="720"/>
        <w:jc w:val="both"/>
        <w:rPr>
          <w:b/>
          <w:bCs/>
          <w:sz w:val="21"/>
          <w:szCs w:val="21"/>
          <w:lang w:val="mk-MK"/>
        </w:rPr>
      </w:pPr>
    </w:p>
    <w:p w14:paraId="1A66D875" w14:textId="77777777" w:rsidR="00391F41" w:rsidRPr="006A7BA1" w:rsidRDefault="00391F41" w:rsidP="00010746">
      <w:pPr>
        <w:ind w:left="720"/>
        <w:jc w:val="both"/>
        <w:rPr>
          <w:b/>
          <w:bCs/>
          <w:sz w:val="21"/>
          <w:szCs w:val="21"/>
          <w:lang w:val="mk-MK"/>
        </w:rPr>
      </w:pPr>
    </w:p>
    <w:p w14:paraId="768AB2A1" w14:textId="77777777" w:rsidR="00391F41" w:rsidRPr="006A7BA1" w:rsidRDefault="00391F41" w:rsidP="00010746">
      <w:pPr>
        <w:ind w:left="720"/>
        <w:jc w:val="both"/>
        <w:rPr>
          <w:b/>
          <w:bCs/>
          <w:sz w:val="21"/>
          <w:szCs w:val="21"/>
          <w:lang w:val="mk-MK"/>
        </w:rPr>
      </w:pPr>
    </w:p>
    <w:p w14:paraId="41F3B82F" w14:textId="77777777" w:rsidR="00010746" w:rsidRPr="006A7BA1" w:rsidRDefault="00010746" w:rsidP="00010746">
      <w:pPr>
        <w:ind w:left="720"/>
        <w:jc w:val="both"/>
        <w:rPr>
          <w:b/>
          <w:bCs/>
          <w:sz w:val="21"/>
          <w:szCs w:val="21"/>
          <w:lang w:val="mk-MK"/>
        </w:rPr>
      </w:pPr>
    </w:p>
    <w:p w14:paraId="3DEDB9EB" w14:textId="77777777" w:rsidR="00010746" w:rsidRPr="006A7BA1" w:rsidRDefault="00010746" w:rsidP="00010746">
      <w:pPr>
        <w:jc w:val="both"/>
        <w:rPr>
          <w:b/>
          <w:bCs/>
          <w:sz w:val="21"/>
          <w:szCs w:val="21"/>
          <w:lang w:val="en-GB"/>
        </w:rPr>
      </w:pPr>
      <w:r w:rsidRPr="006A7BA1">
        <w:rPr>
          <w:b/>
          <w:bCs/>
          <w:sz w:val="21"/>
          <w:szCs w:val="21"/>
          <w:lang w:val="en-GB"/>
        </w:rPr>
        <w:t>32.</w:t>
      </w:r>
      <w:r w:rsidRPr="006A7BA1">
        <w:rPr>
          <w:b/>
          <w:bCs/>
          <w:sz w:val="21"/>
          <w:szCs w:val="21"/>
          <w:lang w:val="en-GB"/>
        </w:rPr>
        <w:tab/>
        <w:t>TRADING LIABILITIES</w:t>
      </w:r>
    </w:p>
    <w:p w14:paraId="640233DA" w14:textId="77777777" w:rsidR="00010746" w:rsidRPr="006A7BA1" w:rsidRDefault="00010746" w:rsidP="00010746">
      <w:pPr>
        <w:jc w:val="both"/>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4F8C08FA" w14:textId="77777777" w:rsidTr="00303279">
        <w:trPr>
          <w:trHeight w:val="210"/>
        </w:trPr>
        <w:tc>
          <w:tcPr>
            <w:tcW w:w="5605" w:type="dxa"/>
            <w:shd w:val="clear" w:color="000000" w:fill="FFFFFF"/>
          </w:tcPr>
          <w:p w14:paraId="438C16F9" w14:textId="77777777" w:rsidR="00010746" w:rsidRPr="006A7BA1" w:rsidRDefault="00010746" w:rsidP="00303279">
            <w:pPr>
              <w:ind w:right="74"/>
              <w:rPr>
                <w:i/>
                <w:iCs/>
                <w:sz w:val="21"/>
                <w:szCs w:val="21"/>
                <w:lang w:val="en-GB"/>
              </w:rPr>
            </w:pPr>
          </w:p>
        </w:tc>
        <w:tc>
          <w:tcPr>
            <w:tcW w:w="2730" w:type="dxa"/>
            <w:gridSpan w:val="3"/>
            <w:shd w:val="clear" w:color="000000" w:fill="FFFFFF"/>
            <w:vAlign w:val="bottom"/>
          </w:tcPr>
          <w:p w14:paraId="705A340F" w14:textId="77777777" w:rsidR="00010746" w:rsidRPr="006A7BA1" w:rsidRDefault="00010746" w:rsidP="00303279">
            <w:pPr>
              <w:ind w:right="74"/>
              <w:jc w:val="right"/>
              <w:rPr>
                <w:sz w:val="21"/>
                <w:szCs w:val="21"/>
                <w:lang w:val="en-GB"/>
              </w:rPr>
            </w:pPr>
            <w:r w:rsidRPr="006A7BA1">
              <w:rPr>
                <w:b/>
                <w:bCs/>
                <w:sz w:val="21"/>
                <w:szCs w:val="21"/>
                <w:lang w:val="en-GB"/>
              </w:rPr>
              <w:t>In thousands of Denars</w:t>
            </w:r>
          </w:p>
        </w:tc>
      </w:tr>
      <w:tr w:rsidR="006A7BA1" w:rsidRPr="006A7BA1" w14:paraId="06C83F7A" w14:textId="77777777" w:rsidTr="0027727F">
        <w:trPr>
          <w:trHeight w:val="210"/>
        </w:trPr>
        <w:tc>
          <w:tcPr>
            <w:tcW w:w="5605" w:type="dxa"/>
            <w:shd w:val="clear" w:color="000000" w:fill="FFFFFF"/>
          </w:tcPr>
          <w:p w14:paraId="4A413D74" w14:textId="77777777" w:rsidR="00960FBC" w:rsidRPr="006A7BA1" w:rsidRDefault="00960FBC" w:rsidP="00960FBC">
            <w:pPr>
              <w:ind w:right="74"/>
              <w:rPr>
                <w:i/>
                <w:iCs/>
                <w:sz w:val="21"/>
                <w:szCs w:val="21"/>
                <w:lang w:val="en-GB"/>
              </w:rPr>
            </w:pPr>
          </w:p>
        </w:tc>
        <w:tc>
          <w:tcPr>
            <w:tcW w:w="1247" w:type="dxa"/>
            <w:shd w:val="clear" w:color="000000" w:fill="FFFFFF"/>
          </w:tcPr>
          <w:p w14:paraId="43DF74CA" w14:textId="77777777" w:rsidR="00960FBC" w:rsidRPr="006A7BA1" w:rsidRDefault="00960FBC" w:rsidP="00960FBC">
            <w:pPr>
              <w:jc w:val="right"/>
              <w:rPr>
                <w:b/>
                <w:bCs/>
                <w:sz w:val="21"/>
                <w:szCs w:val="21"/>
                <w:lang w:val="en-GB"/>
              </w:rPr>
            </w:pPr>
            <w:r w:rsidRPr="006A7BA1">
              <w:rPr>
                <w:b/>
                <w:bCs/>
                <w:sz w:val="21"/>
                <w:szCs w:val="21"/>
                <w:lang w:val="en-GB"/>
              </w:rPr>
              <w:t xml:space="preserve">Current </w:t>
            </w:r>
          </w:p>
          <w:p w14:paraId="6E904791" w14:textId="77777777" w:rsidR="00960FBC" w:rsidRPr="006A7BA1" w:rsidRDefault="00960FBC" w:rsidP="00960FBC">
            <w:pPr>
              <w:jc w:val="right"/>
              <w:rPr>
                <w:b/>
                <w:bCs/>
                <w:sz w:val="21"/>
                <w:szCs w:val="21"/>
                <w:lang w:val="en-GB"/>
              </w:rPr>
            </w:pPr>
            <w:r w:rsidRPr="006A7BA1">
              <w:rPr>
                <w:b/>
                <w:bCs/>
                <w:sz w:val="21"/>
                <w:szCs w:val="21"/>
                <w:lang w:val="en-GB"/>
              </w:rPr>
              <w:t>year</w:t>
            </w:r>
          </w:p>
        </w:tc>
        <w:tc>
          <w:tcPr>
            <w:tcW w:w="236" w:type="dxa"/>
            <w:shd w:val="clear" w:color="000000" w:fill="FFFFFF"/>
          </w:tcPr>
          <w:p w14:paraId="30166BE1" w14:textId="77777777" w:rsidR="00960FBC" w:rsidRPr="006A7BA1" w:rsidRDefault="00960FBC" w:rsidP="00960FBC">
            <w:pPr>
              <w:ind w:right="74"/>
              <w:jc w:val="right"/>
              <w:rPr>
                <w:sz w:val="21"/>
                <w:szCs w:val="21"/>
                <w:lang w:val="en-GB"/>
              </w:rPr>
            </w:pPr>
          </w:p>
        </w:tc>
        <w:tc>
          <w:tcPr>
            <w:tcW w:w="1247" w:type="dxa"/>
            <w:shd w:val="clear" w:color="000000" w:fill="FFFFFF"/>
          </w:tcPr>
          <w:p w14:paraId="67356749" w14:textId="77777777" w:rsidR="00960FBC" w:rsidRPr="006A7BA1" w:rsidRDefault="00960FBC" w:rsidP="00960FBC">
            <w:pPr>
              <w:jc w:val="right"/>
              <w:rPr>
                <w:b/>
                <w:bCs/>
                <w:sz w:val="21"/>
                <w:szCs w:val="21"/>
                <w:lang w:val="en-GB"/>
              </w:rPr>
            </w:pPr>
            <w:r w:rsidRPr="006A7BA1">
              <w:rPr>
                <w:b/>
                <w:bCs/>
                <w:sz w:val="21"/>
                <w:szCs w:val="21"/>
                <w:lang w:val="en-GB"/>
              </w:rPr>
              <w:t xml:space="preserve">Previous year </w:t>
            </w:r>
          </w:p>
        </w:tc>
      </w:tr>
      <w:tr w:rsidR="006A7BA1" w:rsidRPr="006A7BA1" w14:paraId="7A5A338B" w14:textId="77777777" w:rsidTr="009F3B83">
        <w:trPr>
          <w:trHeight w:val="210"/>
        </w:trPr>
        <w:tc>
          <w:tcPr>
            <w:tcW w:w="5605" w:type="dxa"/>
            <w:shd w:val="clear" w:color="000000" w:fill="FFFFFF"/>
          </w:tcPr>
          <w:p w14:paraId="4B37EAA2" w14:textId="77777777" w:rsidR="00960FBC" w:rsidRPr="006A7BA1" w:rsidRDefault="00960FBC" w:rsidP="00960FBC">
            <w:pPr>
              <w:ind w:right="74"/>
              <w:rPr>
                <w:i/>
                <w:iCs/>
                <w:sz w:val="21"/>
                <w:szCs w:val="21"/>
                <w:lang w:val="en-GB"/>
              </w:rPr>
            </w:pPr>
          </w:p>
        </w:tc>
        <w:tc>
          <w:tcPr>
            <w:tcW w:w="1247" w:type="dxa"/>
            <w:shd w:val="clear" w:color="000000" w:fill="FFFFFF"/>
          </w:tcPr>
          <w:p w14:paraId="3B313559" w14:textId="77777777" w:rsidR="00960FBC" w:rsidRPr="006A7BA1" w:rsidRDefault="004C4C53" w:rsidP="004C4C53">
            <w:pPr>
              <w:jc w:val="right"/>
              <w:rPr>
                <w:b/>
                <w:bCs/>
                <w:sz w:val="21"/>
                <w:szCs w:val="21"/>
                <w:lang w:val="en-GB"/>
              </w:rPr>
            </w:pPr>
            <w:r w:rsidRPr="006A7BA1">
              <w:rPr>
                <w:b/>
                <w:bCs/>
                <w:sz w:val="21"/>
                <w:szCs w:val="21"/>
                <w:lang w:val="en-GB"/>
              </w:rPr>
              <w:t>202</w:t>
            </w:r>
            <w:r>
              <w:rPr>
                <w:b/>
                <w:bCs/>
                <w:sz w:val="21"/>
                <w:szCs w:val="21"/>
                <w:lang w:val="en-GB"/>
              </w:rPr>
              <w:t>3</w:t>
            </w:r>
          </w:p>
        </w:tc>
        <w:tc>
          <w:tcPr>
            <w:tcW w:w="236" w:type="dxa"/>
            <w:shd w:val="clear" w:color="000000" w:fill="FFFFFF"/>
          </w:tcPr>
          <w:p w14:paraId="69D871C5" w14:textId="77777777" w:rsidR="00960FBC" w:rsidRPr="006A7BA1" w:rsidRDefault="00960FBC" w:rsidP="00960FBC">
            <w:pPr>
              <w:ind w:right="74"/>
              <w:jc w:val="right"/>
              <w:rPr>
                <w:sz w:val="21"/>
                <w:szCs w:val="21"/>
                <w:lang w:val="en-GB"/>
              </w:rPr>
            </w:pPr>
          </w:p>
        </w:tc>
        <w:tc>
          <w:tcPr>
            <w:tcW w:w="1247" w:type="dxa"/>
            <w:shd w:val="clear" w:color="000000" w:fill="FFFFFF"/>
          </w:tcPr>
          <w:p w14:paraId="2F91759F" w14:textId="77777777" w:rsidR="00960FBC" w:rsidRPr="006A7BA1" w:rsidRDefault="004C4C53" w:rsidP="004C4C53">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3C61DB4B" w14:textId="77777777" w:rsidTr="00303279">
        <w:trPr>
          <w:trHeight w:val="210"/>
        </w:trPr>
        <w:tc>
          <w:tcPr>
            <w:tcW w:w="5605" w:type="dxa"/>
            <w:shd w:val="clear" w:color="000000" w:fill="FFFFFF"/>
          </w:tcPr>
          <w:p w14:paraId="71785314" w14:textId="77777777" w:rsidR="00010746" w:rsidRPr="006A7BA1" w:rsidRDefault="00010746" w:rsidP="00303279">
            <w:pPr>
              <w:ind w:right="74"/>
              <w:rPr>
                <w:i/>
                <w:iCs/>
                <w:sz w:val="21"/>
                <w:szCs w:val="21"/>
                <w:lang w:val="en-GB"/>
              </w:rPr>
            </w:pPr>
          </w:p>
        </w:tc>
        <w:tc>
          <w:tcPr>
            <w:tcW w:w="1247" w:type="dxa"/>
            <w:tcBorders>
              <w:top w:val="single" w:sz="4" w:space="0" w:color="auto"/>
            </w:tcBorders>
            <w:shd w:val="clear" w:color="000000" w:fill="FFFFFF"/>
            <w:vAlign w:val="bottom"/>
          </w:tcPr>
          <w:p w14:paraId="30182293"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28F32211"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126EB6A7" w14:textId="77777777" w:rsidR="00010746" w:rsidRPr="006A7BA1" w:rsidRDefault="00010746" w:rsidP="00303279">
            <w:pPr>
              <w:ind w:right="74"/>
              <w:jc w:val="right"/>
              <w:rPr>
                <w:sz w:val="21"/>
                <w:szCs w:val="21"/>
                <w:lang w:val="en-GB"/>
              </w:rPr>
            </w:pPr>
          </w:p>
        </w:tc>
      </w:tr>
      <w:tr w:rsidR="006A7BA1" w:rsidRPr="006A7BA1" w14:paraId="4D993554" w14:textId="77777777" w:rsidTr="00303279">
        <w:trPr>
          <w:trHeight w:val="210"/>
        </w:trPr>
        <w:tc>
          <w:tcPr>
            <w:tcW w:w="5605" w:type="dxa"/>
            <w:shd w:val="clear" w:color="000000" w:fill="FFFFFF"/>
          </w:tcPr>
          <w:p w14:paraId="11268FAF" w14:textId="77777777" w:rsidR="00010746" w:rsidRPr="006A7BA1" w:rsidRDefault="00010746" w:rsidP="00303279">
            <w:pPr>
              <w:rPr>
                <w:i/>
                <w:sz w:val="21"/>
                <w:szCs w:val="21"/>
              </w:rPr>
            </w:pPr>
            <w:r w:rsidRPr="006A7BA1">
              <w:rPr>
                <w:i/>
                <w:sz w:val="21"/>
                <w:szCs w:val="21"/>
              </w:rPr>
              <w:t>Deposits from banks</w:t>
            </w:r>
          </w:p>
        </w:tc>
        <w:tc>
          <w:tcPr>
            <w:tcW w:w="1247" w:type="dxa"/>
            <w:shd w:val="clear" w:color="000000" w:fill="FFFFFF"/>
            <w:vAlign w:val="bottom"/>
          </w:tcPr>
          <w:p w14:paraId="0F62F256"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61F784D6"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6FAFFD66" w14:textId="77777777" w:rsidR="00010746" w:rsidRPr="006A7BA1" w:rsidRDefault="00010746" w:rsidP="00303279">
            <w:pPr>
              <w:ind w:right="74"/>
              <w:jc w:val="right"/>
              <w:rPr>
                <w:sz w:val="21"/>
                <w:szCs w:val="21"/>
                <w:lang w:val="en-GB"/>
              </w:rPr>
            </w:pPr>
          </w:p>
        </w:tc>
      </w:tr>
      <w:tr w:rsidR="006A7BA1" w:rsidRPr="006A7BA1" w14:paraId="3854AB45" w14:textId="77777777" w:rsidTr="00303279">
        <w:trPr>
          <w:trHeight w:val="210"/>
        </w:trPr>
        <w:tc>
          <w:tcPr>
            <w:tcW w:w="5605" w:type="dxa"/>
            <w:shd w:val="clear" w:color="000000" w:fill="FFFFFF"/>
          </w:tcPr>
          <w:p w14:paraId="099FBA5A" w14:textId="77777777" w:rsidR="00010746" w:rsidRPr="006A7BA1" w:rsidRDefault="00010746" w:rsidP="00303279">
            <w:pPr>
              <w:rPr>
                <w:sz w:val="21"/>
                <w:szCs w:val="21"/>
              </w:rPr>
            </w:pPr>
            <w:r w:rsidRPr="006A7BA1">
              <w:rPr>
                <w:sz w:val="21"/>
                <w:szCs w:val="21"/>
              </w:rPr>
              <w:t>Current accounts, sight deposits and overnight deposits</w:t>
            </w:r>
          </w:p>
        </w:tc>
        <w:tc>
          <w:tcPr>
            <w:tcW w:w="1247" w:type="dxa"/>
            <w:shd w:val="clear" w:color="000000" w:fill="FFFFFF"/>
            <w:vAlign w:val="bottom"/>
          </w:tcPr>
          <w:p w14:paraId="4FBCB236"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50D9F35"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46A162B6"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796CF28" w14:textId="77777777" w:rsidTr="00303279">
        <w:trPr>
          <w:trHeight w:val="210"/>
        </w:trPr>
        <w:tc>
          <w:tcPr>
            <w:tcW w:w="5605" w:type="dxa"/>
            <w:shd w:val="clear" w:color="000000" w:fill="FFFFFF"/>
          </w:tcPr>
          <w:p w14:paraId="233B5707" w14:textId="77777777" w:rsidR="00010746" w:rsidRPr="006A7BA1" w:rsidRDefault="00010746" w:rsidP="00303279">
            <w:pPr>
              <w:rPr>
                <w:sz w:val="21"/>
                <w:szCs w:val="21"/>
              </w:rPr>
            </w:pPr>
            <w:r w:rsidRPr="006A7BA1">
              <w:rPr>
                <w:sz w:val="21"/>
                <w:szCs w:val="21"/>
              </w:rPr>
              <w:t>Time deposits</w:t>
            </w:r>
          </w:p>
        </w:tc>
        <w:tc>
          <w:tcPr>
            <w:tcW w:w="1247" w:type="dxa"/>
            <w:shd w:val="clear" w:color="000000" w:fill="FFFFFF"/>
            <w:vAlign w:val="bottom"/>
          </w:tcPr>
          <w:p w14:paraId="36865CAB"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5B9DDDA4"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524CCE65"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D0EFA1F" w14:textId="77777777" w:rsidTr="00303279">
        <w:trPr>
          <w:trHeight w:val="210"/>
        </w:trPr>
        <w:tc>
          <w:tcPr>
            <w:tcW w:w="5605" w:type="dxa"/>
            <w:shd w:val="clear" w:color="000000" w:fill="FFFFFF"/>
          </w:tcPr>
          <w:p w14:paraId="1F9622E6" w14:textId="77777777" w:rsidR="00010746" w:rsidRPr="006A7BA1" w:rsidRDefault="00010746" w:rsidP="00303279">
            <w:pPr>
              <w:rPr>
                <w:sz w:val="21"/>
                <w:szCs w:val="21"/>
              </w:rPr>
            </w:pPr>
            <w:r w:rsidRPr="006A7BA1">
              <w:rPr>
                <w:sz w:val="21"/>
                <w:szCs w:val="21"/>
              </w:rPr>
              <w:t>Other deposits</w:t>
            </w:r>
          </w:p>
        </w:tc>
        <w:tc>
          <w:tcPr>
            <w:tcW w:w="1247" w:type="dxa"/>
            <w:tcBorders>
              <w:bottom w:val="single" w:sz="4" w:space="0" w:color="auto"/>
            </w:tcBorders>
            <w:shd w:val="clear" w:color="000000" w:fill="FFFFFF"/>
            <w:vAlign w:val="bottom"/>
          </w:tcPr>
          <w:p w14:paraId="5DC5A493"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02477F23" w14:textId="77777777" w:rsidR="00010746" w:rsidRPr="006A7BA1" w:rsidRDefault="00010746" w:rsidP="00303279">
            <w:pPr>
              <w:ind w:right="74"/>
              <w:jc w:val="right"/>
              <w:rPr>
                <w:sz w:val="21"/>
                <w:szCs w:val="21"/>
                <w:lang w:val="en-GB"/>
              </w:rPr>
            </w:pPr>
          </w:p>
        </w:tc>
        <w:tc>
          <w:tcPr>
            <w:tcW w:w="1247" w:type="dxa"/>
            <w:tcBorders>
              <w:bottom w:val="single" w:sz="4" w:space="0" w:color="auto"/>
            </w:tcBorders>
            <w:shd w:val="clear" w:color="000000" w:fill="FFFFFF"/>
            <w:vAlign w:val="bottom"/>
          </w:tcPr>
          <w:p w14:paraId="0BE50C21"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A745EB8" w14:textId="77777777" w:rsidTr="00303279">
        <w:trPr>
          <w:trHeight w:val="210"/>
        </w:trPr>
        <w:tc>
          <w:tcPr>
            <w:tcW w:w="5605" w:type="dxa"/>
            <w:shd w:val="clear" w:color="000000" w:fill="FFFFFF"/>
          </w:tcPr>
          <w:p w14:paraId="729E6791" w14:textId="77777777" w:rsidR="00010746" w:rsidRPr="006A7BA1" w:rsidRDefault="00010746" w:rsidP="00303279">
            <w:pPr>
              <w:rPr>
                <w:sz w:val="21"/>
                <w:szCs w:val="21"/>
              </w:rPr>
            </w:pPr>
          </w:p>
        </w:tc>
        <w:tc>
          <w:tcPr>
            <w:tcW w:w="1247" w:type="dxa"/>
            <w:tcBorders>
              <w:top w:val="single" w:sz="4" w:space="0" w:color="auto"/>
            </w:tcBorders>
            <w:shd w:val="clear" w:color="000000" w:fill="FFFFFF"/>
            <w:vAlign w:val="bottom"/>
          </w:tcPr>
          <w:p w14:paraId="41F82162"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6725823E"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250275F8"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4A933FFB" w14:textId="77777777" w:rsidTr="00303279">
        <w:trPr>
          <w:trHeight w:val="210"/>
        </w:trPr>
        <w:tc>
          <w:tcPr>
            <w:tcW w:w="5605" w:type="dxa"/>
            <w:shd w:val="clear" w:color="000000" w:fill="FFFFFF"/>
          </w:tcPr>
          <w:p w14:paraId="0D629875" w14:textId="77777777" w:rsidR="00010746" w:rsidRPr="006A7BA1" w:rsidRDefault="00010746" w:rsidP="00303279">
            <w:pPr>
              <w:rPr>
                <w:i/>
                <w:sz w:val="21"/>
                <w:szCs w:val="21"/>
              </w:rPr>
            </w:pPr>
            <w:r w:rsidRPr="006A7BA1">
              <w:rPr>
                <w:i/>
                <w:sz w:val="21"/>
                <w:szCs w:val="21"/>
              </w:rPr>
              <w:t>Deposits from other clients</w:t>
            </w:r>
          </w:p>
        </w:tc>
        <w:tc>
          <w:tcPr>
            <w:tcW w:w="1247" w:type="dxa"/>
            <w:shd w:val="clear" w:color="000000" w:fill="FFFFFF"/>
            <w:vAlign w:val="bottom"/>
          </w:tcPr>
          <w:p w14:paraId="1A7F6B4A"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2543C4DC"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33E3F0A2" w14:textId="77777777" w:rsidR="00010746" w:rsidRPr="006A7BA1" w:rsidRDefault="00010746" w:rsidP="00303279">
            <w:pPr>
              <w:ind w:right="74"/>
              <w:jc w:val="right"/>
              <w:rPr>
                <w:sz w:val="21"/>
                <w:szCs w:val="21"/>
                <w:lang w:val="en-GB"/>
              </w:rPr>
            </w:pPr>
          </w:p>
        </w:tc>
      </w:tr>
      <w:tr w:rsidR="006A7BA1" w:rsidRPr="006A7BA1" w14:paraId="4F395CBB" w14:textId="77777777" w:rsidTr="00303279">
        <w:trPr>
          <w:trHeight w:val="210"/>
        </w:trPr>
        <w:tc>
          <w:tcPr>
            <w:tcW w:w="5605" w:type="dxa"/>
            <w:shd w:val="clear" w:color="000000" w:fill="FFFFFF"/>
          </w:tcPr>
          <w:p w14:paraId="0E0A64D1" w14:textId="77777777" w:rsidR="00010746" w:rsidRPr="006A7BA1" w:rsidRDefault="00010746" w:rsidP="00303279">
            <w:pPr>
              <w:rPr>
                <w:sz w:val="21"/>
                <w:szCs w:val="21"/>
              </w:rPr>
            </w:pPr>
            <w:r w:rsidRPr="006A7BA1">
              <w:rPr>
                <w:sz w:val="21"/>
                <w:szCs w:val="21"/>
              </w:rPr>
              <w:t>Current accounts, sight deposits and overnight deposits</w:t>
            </w:r>
          </w:p>
        </w:tc>
        <w:tc>
          <w:tcPr>
            <w:tcW w:w="1247" w:type="dxa"/>
            <w:shd w:val="clear" w:color="000000" w:fill="FFFFFF"/>
            <w:vAlign w:val="bottom"/>
          </w:tcPr>
          <w:p w14:paraId="3FCA573B"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508139D7"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0894CAEB"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1304DE11" w14:textId="77777777" w:rsidTr="00303279">
        <w:trPr>
          <w:trHeight w:val="210"/>
        </w:trPr>
        <w:tc>
          <w:tcPr>
            <w:tcW w:w="5605" w:type="dxa"/>
            <w:shd w:val="clear" w:color="000000" w:fill="FFFFFF"/>
          </w:tcPr>
          <w:p w14:paraId="66A75716" w14:textId="77777777" w:rsidR="00010746" w:rsidRPr="006A7BA1" w:rsidRDefault="00010746" w:rsidP="00303279">
            <w:pPr>
              <w:rPr>
                <w:sz w:val="21"/>
                <w:szCs w:val="21"/>
              </w:rPr>
            </w:pPr>
            <w:r w:rsidRPr="006A7BA1">
              <w:rPr>
                <w:sz w:val="21"/>
                <w:szCs w:val="21"/>
              </w:rPr>
              <w:t>Time deposits</w:t>
            </w:r>
          </w:p>
        </w:tc>
        <w:tc>
          <w:tcPr>
            <w:tcW w:w="1247" w:type="dxa"/>
            <w:shd w:val="clear" w:color="000000" w:fill="FFFFFF"/>
            <w:vAlign w:val="bottom"/>
          </w:tcPr>
          <w:p w14:paraId="3CC4C913"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6462AED3"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38D9B516"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75738024" w14:textId="77777777" w:rsidTr="00303279">
        <w:trPr>
          <w:trHeight w:val="210"/>
        </w:trPr>
        <w:tc>
          <w:tcPr>
            <w:tcW w:w="5605" w:type="dxa"/>
            <w:shd w:val="clear" w:color="000000" w:fill="FFFFFF"/>
          </w:tcPr>
          <w:p w14:paraId="3CC7FA2F" w14:textId="77777777" w:rsidR="00010746" w:rsidRPr="006A7BA1" w:rsidRDefault="00010746" w:rsidP="00303279">
            <w:pPr>
              <w:rPr>
                <w:sz w:val="21"/>
                <w:szCs w:val="21"/>
              </w:rPr>
            </w:pPr>
            <w:r w:rsidRPr="006A7BA1">
              <w:rPr>
                <w:sz w:val="21"/>
                <w:szCs w:val="21"/>
              </w:rPr>
              <w:t>Other deposits</w:t>
            </w:r>
          </w:p>
        </w:tc>
        <w:tc>
          <w:tcPr>
            <w:tcW w:w="1247" w:type="dxa"/>
            <w:tcBorders>
              <w:bottom w:val="single" w:sz="4" w:space="0" w:color="auto"/>
            </w:tcBorders>
            <w:shd w:val="clear" w:color="000000" w:fill="FFFFFF"/>
            <w:vAlign w:val="bottom"/>
          </w:tcPr>
          <w:p w14:paraId="5ED5A5E7"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454A7E09" w14:textId="77777777" w:rsidR="00010746" w:rsidRPr="006A7BA1" w:rsidRDefault="00010746" w:rsidP="00303279">
            <w:pPr>
              <w:ind w:right="74"/>
              <w:jc w:val="right"/>
              <w:rPr>
                <w:sz w:val="21"/>
                <w:szCs w:val="21"/>
                <w:lang w:val="en-GB"/>
              </w:rPr>
            </w:pPr>
          </w:p>
        </w:tc>
        <w:tc>
          <w:tcPr>
            <w:tcW w:w="1247" w:type="dxa"/>
            <w:tcBorders>
              <w:bottom w:val="single" w:sz="4" w:space="0" w:color="auto"/>
            </w:tcBorders>
            <w:shd w:val="clear" w:color="000000" w:fill="FFFFFF"/>
            <w:vAlign w:val="bottom"/>
          </w:tcPr>
          <w:p w14:paraId="55D2076B"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2608E386" w14:textId="77777777" w:rsidTr="00303279">
        <w:trPr>
          <w:trHeight w:val="210"/>
        </w:trPr>
        <w:tc>
          <w:tcPr>
            <w:tcW w:w="5605" w:type="dxa"/>
            <w:shd w:val="clear" w:color="000000" w:fill="FFFFFF"/>
          </w:tcPr>
          <w:p w14:paraId="6B07D0F9" w14:textId="77777777" w:rsidR="00010746" w:rsidRPr="006A7BA1" w:rsidRDefault="00010746" w:rsidP="00303279">
            <w:pPr>
              <w:rPr>
                <w:sz w:val="21"/>
                <w:szCs w:val="21"/>
              </w:rPr>
            </w:pPr>
          </w:p>
        </w:tc>
        <w:tc>
          <w:tcPr>
            <w:tcW w:w="1247" w:type="dxa"/>
            <w:tcBorders>
              <w:top w:val="single" w:sz="4" w:space="0" w:color="auto"/>
            </w:tcBorders>
            <w:shd w:val="clear" w:color="000000" w:fill="FFFFFF"/>
            <w:vAlign w:val="bottom"/>
          </w:tcPr>
          <w:p w14:paraId="25E8CFE1"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6F7BA21C"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7506EEED"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6039E19" w14:textId="77777777" w:rsidTr="00303279">
        <w:trPr>
          <w:trHeight w:val="210"/>
        </w:trPr>
        <w:tc>
          <w:tcPr>
            <w:tcW w:w="5605" w:type="dxa"/>
            <w:shd w:val="clear" w:color="000000" w:fill="FFFFFF"/>
          </w:tcPr>
          <w:p w14:paraId="3E0D5509" w14:textId="77777777" w:rsidR="00010746" w:rsidRPr="006A7BA1" w:rsidRDefault="00010746" w:rsidP="00303279">
            <w:pPr>
              <w:rPr>
                <w:i/>
                <w:sz w:val="21"/>
                <w:szCs w:val="21"/>
              </w:rPr>
            </w:pPr>
            <w:r w:rsidRPr="006A7BA1">
              <w:rPr>
                <w:i/>
                <w:sz w:val="21"/>
                <w:szCs w:val="21"/>
              </w:rPr>
              <w:t>Issued debt securities</w:t>
            </w:r>
          </w:p>
        </w:tc>
        <w:tc>
          <w:tcPr>
            <w:tcW w:w="1247" w:type="dxa"/>
            <w:shd w:val="clear" w:color="000000" w:fill="FFFFFF"/>
            <w:vAlign w:val="bottom"/>
          </w:tcPr>
          <w:p w14:paraId="20840D71"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0504735C"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16CA3298" w14:textId="77777777" w:rsidR="00010746" w:rsidRPr="006A7BA1" w:rsidRDefault="00010746" w:rsidP="00303279">
            <w:pPr>
              <w:ind w:right="74"/>
              <w:jc w:val="right"/>
              <w:rPr>
                <w:sz w:val="21"/>
                <w:szCs w:val="21"/>
                <w:lang w:val="en-GB"/>
              </w:rPr>
            </w:pPr>
          </w:p>
        </w:tc>
      </w:tr>
      <w:tr w:rsidR="006A7BA1" w:rsidRPr="006A7BA1" w14:paraId="3B832607" w14:textId="77777777" w:rsidTr="00303279">
        <w:trPr>
          <w:trHeight w:val="210"/>
        </w:trPr>
        <w:tc>
          <w:tcPr>
            <w:tcW w:w="5605" w:type="dxa"/>
            <w:shd w:val="clear" w:color="000000" w:fill="FFFFFF"/>
          </w:tcPr>
          <w:p w14:paraId="33D51DB8" w14:textId="77777777" w:rsidR="00010746" w:rsidRPr="006A7BA1" w:rsidRDefault="00010746" w:rsidP="00303279">
            <w:pPr>
              <w:rPr>
                <w:sz w:val="21"/>
                <w:szCs w:val="21"/>
              </w:rPr>
            </w:pPr>
            <w:r w:rsidRPr="006A7BA1">
              <w:rPr>
                <w:sz w:val="21"/>
                <w:szCs w:val="21"/>
              </w:rPr>
              <w:t>Money market instruments</w:t>
            </w:r>
          </w:p>
        </w:tc>
        <w:tc>
          <w:tcPr>
            <w:tcW w:w="1247" w:type="dxa"/>
            <w:shd w:val="clear" w:color="000000" w:fill="FFFFFF"/>
            <w:vAlign w:val="bottom"/>
          </w:tcPr>
          <w:p w14:paraId="11E1E042"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2164F13C"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3887598C"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3780354E" w14:textId="77777777" w:rsidTr="00303279">
        <w:trPr>
          <w:trHeight w:val="210"/>
        </w:trPr>
        <w:tc>
          <w:tcPr>
            <w:tcW w:w="5605" w:type="dxa"/>
            <w:shd w:val="clear" w:color="000000" w:fill="FFFFFF"/>
          </w:tcPr>
          <w:p w14:paraId="3156B00A" w14:textId="77777777" w:rsidR="00010746" w:rsidRPr="006A7BA1" w:rsidRDefault="00010746" w:rsidP="00303279">
            <w:pPr>
              <w:rPr>
                <w:sz w:val="21"/>
                <w:szCs w:val="21"/>
              </w:rPr>
            </w:pPr>
            <w:r w:rsidRPr="006A7BA1">
              <w:rPr>
                <w:sz w:val="21"/>
                <w:szCs w:val="21"/>
              </w:rPr>
              <w:t>Deposit certificates</w:t>
            </w:r>
          </w:p>
        </w:tc>
        <w:tc>
          <w:tcPr>
            <w:tcW w:w="1247" w:type="dxa"/>
            <w:shd w:val="clear" w:color="000000" w:fill="FFFFFF"/>
            <w:vAlign w:val="bottom"/>
          </w:tcPr>
          <w:p w14:paraId="65AC2CC6"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93E8A2A"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0F4725C2"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7C7844F3" w14:textId="77777777" w:rsidTr="00303279">
        <w:trPr>
          <w:trHeight w:val="210"/>
        </w:trPr>
        <w:tc>
          <w:tcPr>
            <w:tcW w:w="5605" w:type="dxa"/>
            <w:shd w:val="clear" w:color="000000" w:fill="FFFFFF"/>
          </w:tcPr>
          <w:p w14:paraId="4C89C328" w14:textId="77777777" w:rsidR="00010746" w:rsidRPr="006A7BA1" w:rsidRDefault="00010746" w:rsidP="00303279">
            <w:pPr>
              <w:rPr>
                <w:sz w:val="21"/>
                <w:szCs w:val="21"/>
              </w:rPr>
            </w:pPr>
            <w:r w:rsidRPr="006A7BA1">
              <w:rPr>
                <w:sz w:val="21"/>
                <w:szCs w:val="21"/>
              </w:rPr>
              <w:t>Issued bonds</w:t>
            </w:r>
          </w:p>
        </w:tc>
        <w:tc>
          <w:tcPr>
            <w:tcW w:w="1247" w:type="dxa"/>
            <w:shd w:val="clear" w:color="000000" w:fill="FFFFFF"/>
            <w:vAlign w:val="bottom"/>
          </w:tcPr>
          <w:p w14:paraId="5C10BCDB"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092A09E9"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2CCAD5C9"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06261AFC" w14:textId="77777777" w:rsidTr="00303279">
        <w:trPr>
          <w:trHeight w:val="210"/>
        </w:trPr>
        <w:tc>
          <w:tcPr>
            <w:tcW w:w="5605" w:type="dxa"/>
            <w:shd w:val="clear" w:color="000000" w:fill="FFFFFF"/>
          </w:tcPr>
          <w:p w14:paraId="2CFA22AD" w14:textId="77777777" w:rsidR="00010746" w:rsidRPr="006A7BA1" w:rsidRDefault="00010746" w:rsidP="00303279">
            <w:pPr>
              <w:rPr>
                <w:sz w:val="21"/>
                <w:szCs w:val="21"/>
              </w:rPr>
            </w:pPr>
            <w:r w:rsidRPr="006A7BA1">
              <w:rPr>
                <w:sz w:val="21"/>
                <w:szCs w:val="21"/>
              </w:rPr>
              <w:t>Other</w:t>
            </w:r>
          </w:p>
        </w:tc>
        <w:tc>
          <w:tcPr>
            <w:tcW w:w="1247" w:type="dxa"/>
            <w:tcBorders>
              <w:bottom w:val="single" w:sz="4" w:space="0" w:color="auto"/>
            </w:tcBorders>
            <w:shd w:val="clear" w:color="000000" w:fill="FFFFFF"/>
            <w:vAlign w:val="bottom"/>
          </w:tcPr>
          <w:p w14:paraId="13111F31"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2E65433" w14:textId="77777777" w:rsidR="00010746" w:rsidRPr="006A7BA1" w:rsidRDefault="00010746" w:rsidP="00303279">
            <w:pPr>
              <w:ind w:right="74"/>
              <w:jc w:val="right"/>
              <w:rPr>
                <w:sz w:val="21"/>
                <w:szCs w:val="21"/>
                <w:lang w:val="en-GB"/>
              </w:rPr>
            </w:pPr>
          </w:p>
        </w:tc>
        <w:tc>
          <w:tcPr>
            <w:tcW w:w="1247" w:type="dxa"/>
            <w:tcBorders>
              <w:bottom w:val="single" w:sz="4" w:space="0" w:color="auto"/>
            </w:tcBorders>
            <w:shd w:val="clear" w:color="000000" w:fill="FFFFFF"/>
            <w:vAlign w:val="bottom"/>
          </w:tcPr>
          <w:p w14:paraId="2938E140"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01DFB2F1" w14:textId="77777777" w:rsidTr="00303279">
        <w:trPr>
          <w:trHeight w:val="210"/>
        </w:trPr>
        <w:tc>
          <w:tcPr>
            <w:tcW w:w="5605" w:type="dxa"/>
            <w:shd w:val="clear" w:color="000000" w:fill="FFFFFF"/>
          </w:tcPr>
          <w:p w14:paraId="7EE5FB00" w14:textId="77777777" w:rsidR="00010746" w:rsidRPr="006A7BA1" w:rsidRDefault="00010746" w:rsidP="00303279">
            <w:pPr>
              <w:rPr>
                <w:sz w:val="21"/>
                <w:szCs w:val="21"/>
              </w:rPr>
            </w:pPr>
          </w:p>
        </w:tc>
        <w:tc>
          <w:tcPr>
            <w:tcW w:w="1247" w:type="dxa"/>
            <w:tcBorders>
              <w:top w:val="single" w:sz="4" w:space="0" w:color="auto"/>
            </w:tcBorders>
            <w:shd w:val="clear" w:color="000000" w:fill="FFFFFF"/>
            <w:vAlign w:val="bottom"/>
          </w:tcPr>
          <w:p w14:paraId="57DB3DD0"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0DF367F"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5E3A691F"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371EB4FC" w14:textId="77777777" w:rsidTr="00303279">
        <w:trPr>
          <w:trHeight w:val="210"/>
        </w:trPr>
        <w:tc>
          <w:tcPr>
            <w:tcW w:w="5605" w:type="dxa"/>
            <w:shd w:val="clear" w:color="000000" w:fill="FFFFFF"/>
          </w:tcPr>
          <w:p w14:paraId="7DE07182" w14:textId="77777777" w:rsidR="00010746" w:rsidRPr="006A7BA1" w:rsidRDefault="00010746" w:rsidP="00303279">
            <w:pPr>
              <w:rPr>
                <w:sz w:val="21"/>
                <w:szCs w:val="21"/>
              </w:rPr>
            </w:pPr>
          </w:p>
        </w:tc>
        <w:tc>
          <w:tcPr>
            <w:tcW w:w="1247" w:type="dxa"/>
            <w:shd w:val="clear" w:color="000000" w:fill="FFFFFF"/>
            <w:vAlign w:val="bottom"/>
          </w:tcPr>
          <w:p w14:paraId="266F7DA5"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1E33DF43"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4708C948" w14:textId="77777777" w:rsidR="00010746" w:rsidRPr="006A7BA1" w:rsidRDefault="00010746" w:rsidP="00303279">
            <w:pPr>
              <w:ind w:right="74"/>
              <w:jc w:val="right"/>
              <w:rPr>
                <w:sz w:val="21"/>
                <w:szCs w:val="21"/>
                <w:lang w:val="en-GB"/>
              </w:rPr>
            </w:pPr>
          </w:p>
        </w:tc>
      </w:tr>
      <w:tr w:rsidR="006A7BA1" w:rsidRPr="006A7BA1" w14:paraId="45157E1C" w14:textId="77777777" w:rsidTr="00303279">
        <w:trPr>
          <w:trHeight w:val="210"/>
        </w:trPr>
        <w:tc>
          <w:tcPr>
            <w:tcW w:w="5605" w:type="dxa"/>
            <w:shd w:val="clear" w:color="000000" w:fill="FFFFFF"/>
          </w:tcPr>
          <w:p w14:paraId="3011FB9E" w14:textId="77777777" w:rsidR="00010746" w:rsidRPr="006A7BA1" w:rsidRDefault="00010746" w:rsidP="00303279">
            <w:pPr>
              <w:rPr>
                <w:i/>
                <w:sz w:val="21"/>
                <w:szCs w:val="21"/>
              </w:rPr>
            </w:pPr>
            <w:r w:rsidRPr="006A7BA1">
              <w:rPr>
                <w:i/>
                <w:sz w:val="21"/>
                <w:szCs w:val="21"/>
              </w:rPr>
              <w:t>Other financial liabilities</w:t>
            </w:r>
          </w:p>
        </w:tc>
        <w:tc>
          <w:tcPr>
            <w:tcW w:w="1247" w:type="dxa"/>
            <w:shd w:val="clear" w:color="000000" w:fill="FFFFFF"/>
            <w:vAlign w:val="bottom"/>
          </w:tcPr>
          <w:p w14:paraId="3CEEAE98"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2BACE106"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22417AEC"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33204969" w14:textId="77777777" w:rsidTr="00303279">
        <w:trPr>
          <w:trHeight w:val="210"/>
        </w:trPr>
        <w:tc>
          <w:tcPr>
            <w:tcW w:w="5605" w:type="dxa"/>
            <w:shd w:val="clear" w:color="000000" w:fill="FFFFFF"/>
          </w:tcPr>
          <w:p w14:paraId="6493D1DC" w14:textId="77777777" w:rsidR="00010746" w:rsidRPr="006A7BA1" w:rsidRDefault="00010746" w:rsidP="00303279">
            <w:pPr>
              <w:rPr>
                <w:i/>
                <w:sz w:val="21"/>
                <w:szCs w:val="21"/>
              </w:rPr>
            </w:pPr>
          </w:p>
        </w:tc>
        <w:tc>
          <w:tcPr>
            <w:tcW w:w="1247" w:type="dxa"/>
            <w:shd w:val="clear" w:color="000000" w:fill="FFFFFF"/>
            <w:vAlign w:val="bottom"/>
          </w:tcPr>
          <w:p w14:paraId="15E6CF06"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52A0D472"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7F030D40" w14:textId="77777777" w:rsidR="00010746" w:rsidRPr="006A7BA1" w:rsidRDefault="00010746" w:rsidP="00303279">
            <w:pPr>
              <w:ind w:right="74"/>
              <w:jc w:val="right"/>
              <w:rPr>
                <w:sz w:val="21"/>
                <w:szCs w:val="21"/>
                <w:lang w:val="en-GB"/>
              </w:rPr>
            </w:pPr>
          </w:p>
        </w:tc>
      </w:tr>
      <w:tr w:rsidR="006A7BA1" w:rsidRPr="006A7BA1" w14:paraId="0147E690" w14:textId="77777777" w:rsidTr="00303279">
        <w:trPr>
          <w:trHeight w:val="210"/>
        </w:trPr>
        <w:tc>
          <w:tcPr>
            <w:tcW w:w="5605" w:type="dxa"/>
            <w:shd w:val="clear" w:color="000000" w:fill="FFFFFF"/>
          </w:tcPr>
          <w:p w14:paraId="78AD100A" w14:textId="77777777" w:rsidR="00010746" w:rsidRPr="006A7BA1" w:rsidRDefault="00010746" w:rsidP="00303279">
            <w:pPr>
              <w:rPr>
                <w:i/>
                <w:sz w:val="21"/>
                <w:szCs w:val="21"/>
              </w:rPr>
            </w:pPr>
            <w:r w:rsidRPr="006A7BA1">
              <w:rPr>
                <w:i/>
                <w:sz w:val="21"/>
                <w:szCs w:val="21"/>
              </w:rPr>
              <w:t>Derivatives for trading</w:t>
            </w:r>
          </w:p>
        </w:tc>
        <w:tc>
          <w:tcPr>
            <w:tcW w:w="1247" w:type="dxa"/>
            <w:shd w:val="clear" w:color="000000" w:fill="FFFFFF"/>
            <w:vAlign w:val="bottom"/>
          </w:tcPr>
          <w:p w14:paraId="224D5A1A"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0C8664B3"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1AD1E4EC" w14:textId="77777777" w:rsidR="00010746" w:rsidRPr="006A7BA1" w:rsidRDefault="00010746" w:rsidP="00303279">
            <w:pPr>
              <w:ind w:right="74"/>
              <w:jc w:val="right"/>
              <w:rPr>
                <w:sz w:val="21"/>
                <w:szCs w:val="21"/>
                <w:lang w:val="en-GB"/>
              </w:rPr>
            </w:pPr>
          </w:p>
        </w:tc>
      </w:tr>
      <w:tr w:rsidR="006A7BA1" w:rsidRPr="006A7BA1" w14:paraId="5938CD95" w14:textId="77777777" w:rsidTr="00303279">
        <w:trPr>
          <w:trHeight w:val="210"/>
        </w:trPr>
        <w:tc>
          <w:tcPr>
            <w:tcW w:w="5605" w:type="dxa"/>
            <w:shd w:val="clear" w:color="000000" w:fill="FFFFFF"/>
          </w:tcPr>
          <w:p w14:paraId="3E64D7F6" w14:textId="77777777" w:rsidR="00010746" w:rsidRPr="006A7BA1" w:rsidRDefault="00010746" w:rsidP="00303279">
            <w:pPr>
              <w:rPr>
                <w:sz w:val="21"/>
                <w:szCs w:val="21"/>
              </w:rPr>
            </w:pPr>
            <w:r w:rsidRPr="006A7BA1">
              <w:rPr>
                <w:sz w:val="21"/>
                <w:szCs w:val="21"/>
              </w:rPr>
              <w:t xml:space="preserve">Agreements depending on the change of interest rate </w:t>
            </w:r>
          </w:p>
        </w:tc>
        <w:tc>
          <w:tcPr>
            <w:tcW w:w="1247" w:type="dxa"/>
            <w:shd w:val="clear" w:color="000000" w:fill="FFFFFF"/>
            <w:vAlign w:val="bottom"/>
          </w:tcPr>
          <w:p w14:paraId="3DBDD44E"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368694C5"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64061AA3"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0039538" w14:textId="77777777" w:rsidTr="00303279">
        <w:trPr>
          <w:trHeight w:val="210"/>
        </w:trPr>
        <w:tc>
          <w:tcPr>
            <w:tcW w:w="5605" w:type="dxa"/>
            <w:shd w:val="clear" w:color="000000" w:fill="FFFFFF"/>
          </w:tcPr>
          <w:p w14:paraId="7333BC52" w14:textId="77777777" w:rsidR="00010746" w:rsidRPr="006A7BA1" w:rsidRDefault="00010746" w:rsidP="00303279">
            <w:pPr>
              <w:rPr>
                <w:sz w:val="21"/>
                <w:szCs w:val="21"/>
              </w:rPr>
            </w:pPr>
            <w:r w:rsidRPr="006A7BA1">
              <w:rPr>
                <w:sz w:val="21"/>
                <w:szCs w:val="21"/>
              </w:rPr>
              <w:t xml:space="preserve">Agreements depending on changes in the exchange rate </w:t>
            </w:r>
          </w:p>
        </w:tc>
        <w:tc>
          <w:tcPr>
            <w:tcW w:w="1247" w:type="dxa"/>
            <w:shd w:val="clear" w:color="000000" w:fill="FFFFFF"/>
            <w:vAlign w:val="bottom"/>
          </w:tcPr>
          <w:p w14:paraId="22CC84E9"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B13A082"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5B01681A"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EE46C2F" w14:textId="77777777" w:rsidTr="00303279">
        <w:trPr>
          <w:trHeight w:val="210"/>
        </w:trPr>
        <w:tc>
          <w:tcPr>
            <w:tcW w:w="5605" w:type="dxa"/>
            <w:shd w:val="clear" w:color="000000" w:fill="FFFFFF"/>
          </w:tcPr>
          <w:p w14:paraId="04807524" w14:textId="77777777" w:rsidR="00010746" w:rsidRPr="006A7BA1" w:rsidRDefault="00010746" w:rsidP="00303279">
            <w:pPr>
              <w:rPr>
                <w:sz w:val="21"/>
                <w:szCs w:val="21"/>
              </w:rPr>
            </w:pPr>
            <w:r w:rsidRPr="006A7BA1">
              <w:rPr>
                <w:sz w:val="21"/>
                <w:szCs w:val="21"/>
              </w:rPr>
              <w:t>Agreements depending on the change of the price of securities</w:t>
            </w:r>
          </w:p>
        </w:tc>
        <w:tc>
          <w:tcPr>
            <w:tcW w:w="1247" w:type="dxa"/>
            <w:shd w:val="clear" w:color="000000" w:fill="FFFFFF"/>
            <w:vAlign w:val="bottom"/>
          </w:tcPr>
          <w:p w14:paraId="4F1A99DA"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4A8D2DBD" w14:textId="77777777" w:rsidR="00010746" w:rsidRPr="006A7BA1" w:rsidRDefault="00010746" w:rsidP="00303279">
            <w:pPr>
              <w:ind w:right="74"/>
              <w:jc w:val="right"/>
              <w:rPr>
                <w:sz w:val="21"/>
                <w:szCs w:val="21"/>
                <w:lang w:val="en-GB"/>
              </w:rPr>
            </w:pPr>
          </w:p>
        </w:tc>
        <w:tc>
          <w:tcPr>
            <w:tcW w:w="1247" w:type="dxa"/>
            <w:shd w:val="clear" w:color="000000" w:fill="FFFFFF"/>
            <w:vAlign w:val="bottom"/>
          </w:tcPr>
          <w:p w14:paraId="25209AEE"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18730E20" w14:textId="77777777" w:rsidTr="00303279">
        <w:trPr>
          <w:trHeight w:val="210"/>
        </w:trPr>
        <w:tc>
          <w:tcPr>
            <w:tcW w:w="5605" w:type="dxa"/>
            <w:shd w:val="clear" w:color="000000" w:fill="FFFFFF"/>
          </w:tcPr>
          <w:p w14:paraId="4C172B1A" w14:textId="77777777" w:rsidR="00010746" w:rsidRPr="006A7BA1" w:rsidRDefault="00010746" w:rsidP="00303279">
            <w:pPr>
              <w:rPr>
                <w:sz w:val="21"/>
                <w:szCs w:val="21"/>
              </w:rPr>
            </w:pPr>
            <w:r w:rsidRPr="006A7BA1">
              <w:rPr>
                <w:sz w:val="21"/>
                <w:szCs w:val="21"/>
              </w:rPr>
              <w:t>Other agreemen</w:t>
            </w:r>
            <w:r w:rsidR="0006562C" w:rsidRPr="006A7BA1">
              <w:rPr>
                <w:sz w:val="21"/>
                <w:szCs w:val="21"/>
              </w:rPr>
              <w:t xml:space="preserve">ts that meet the criteria of IFRS </w:t>
            </w:r>
            <w:r w:rsidRPr="006A7BA1">
              <w:rPr>
                <w:sz w:val="21"/>
                <w:szCs w:val="21"/>
              </w:rPr>
              <w:t>9</w:t>
            </w:r>
          </w:p>
        </w:tc>
        <w:tc>
          <w:tcPr>
            <w:tcW w:w="1247" w:type="dxa"/>
            <w:tcBorders>
              <w:bottom w:val="single" w:sz="4" w:space="0" w:color="auto"/>
            </w:tcBorders>
            <w:shd w:val="clear" w:color="000000" w:fill="FFFFFF"/>
            <w:vAlign w:val="bottom"/>
          </w:tcPr>
          <w:p w14:paraId="2FDD712B"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5D4B479A" w14:textId="77777777" w:rsidR="00010746" w:rsidRPr="006A7BA1" w:rsidRDefault="00010746" w:rsidP="00303279">
            <w:pPr>
              <w:ind w:right="74"/>
              <w:jc w:val="right"/>
              <w:rPr>
                <w:sz w:val="21"/>
                <w:szCs w:val="21"/>
                <w:lang w:val="en-GB"/>
              </w:rPr>
            </w:pPr>
          </w:p>
        </w:tc>
        <w:tc>
          <w:tcPr>
            <w:tcW w:w="1247" w:type="dxa"/>
            <w:tcBorders>
              <w:bottom w:val="single" w:sz="4" w:space="0" w:color="auto"/>
            </w:tcBorders>
            <w:shd w:val="clear" w:color="000000" w:fill="FFFFFF"/>
            <w:vAlign w:val="bottom"/>
          </w:tcPr>
          <w:p w14:paraId="2C06B5A4"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9A3DD63" w14:textId="77777777" w:rsidTr="00303279">
        <w:trPr>
          <w:trHeight w:val="210"/>
        </w:trPr>
        <w:tc>
          <w:tcPr>
            <w:tcW w:w="5605" w:type="dxa"/>
            <w:shd w:val="clear" w:color="000000" w:fill="FFFFFF"/>
          </w:tcPr>
          <w:p w14:paraId="10F1A849" w14:textId="77777777" w:rsidR="00010746" w:rsidRPr="006A7BA1" w:rsidRDefault="00010746" w:rsidP="00303279">
            <w:pPr>
              <w:rPr>
                <w:sz w:val="21"/>
                <w:szCs w:val="21"/>
              </w:rPr>
            </w:pPr>
          </w:p>
        </w:tc>
        <w:tc>
          <w:tcPr>
            <w:tcW w:w="1247" w:type="dxa"/>
            <w:tcBorders>
              <w:top w:val="single" w:sz="4" w:space="0" w:color="auto"/>
            </w:tcBorders>
            <w:shd w:val="clear" w:color="000000" w:fill="FFFFFF"/>
            <w:vAlign w:val="bottom"/>
          </w:tcPr>
          <w:p w14:paraId="21D1B703" w14:textId="77777777" w:rsidR="00010746" w:rsidRPr="006A7BA1" w:rsidRDefault="00010746" w:rsidP="00303279">
            <w:pPr>
              <w:ind w:right="74"/>
              <w:jc w:val="right"/>
              <w:rPr>
                <w:sz w:val="21"/>
                <w:szCs w:val="21"/>
                <w:lang w:val="en-GB"/>
              </w:rPr>
            </w:pPr>
          </w:p>
        </w:tc>
        <w:tc>
          <w:tcPr>
            <w:tcW w:w="236" w:type="dxa"/>
            <w:shd w:val="clear" w:color="000000" w:fill="FFFFFF"/>
            <w:vAlign w:val="bottom"/>
          </w:tcPr>
          <w:p w14:paraId="0566B44D" w14:textId="77777777" w:rsidR="00010746" w:rsidRPr="006A7BA1" w:rsidRDefault="00010746"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501FA904" w14:textId="77777777" w:rsidR="00010746" w:rsidRPr="006A7BA1" w:rsidRDefault="00010746" w:rsidP="00303279">
            <w:pPr>
              <w:ind w:right="74"/>
              <w:jc w:val="right"/>
              <w:rPr>
                <w:sz w:val="21"/>
                <w:szCs w:val="21"/>
                <w:lang w:val="en-GB"/>
              </w:rPr>
            </w:pPr>
          </w:p>
        </w:tc>
      </w:tr>
      <w:tr w:rsidR="006A7BA1" w:rsidRPr="006A7BA1" w14:paraId="46060C13" w14:textId="77777777" w:rsidTr="00303279">
        <w:trPr>
          <w:trHeight w:val="210"/>
        </w:trPr>
        <w:tc>
          <w:tcPr>
            <w:tcW w:w="5605" w:type="dxa"/>
            <w:shd w:val="clear" w:color="000000" w:fill="FFFFFF"/>
          </w:tcPr>
          <w:p w14:paraId="4E70FE20" w14:textId="77777777" w:rsidR="00010746" w:rsidRPr="006A7BA1" w:rsidRDefault="00010746" w:rsidP="00303279">
            <w:pPr>
              <w:rPr>
                <w:b/>
                <w:sz w:val="21"/>
                <w:szCs w:val="21"/>
              </w:rPr>
            </w:pPr>
            <w:r w:rsidRPr="006A7BA1">
              <w:rPr>
                <w:b/>
                <w:sz w:val="21"/>
                <w:szCs w:val="21"/>
              </w:rPr>
              <w:t>Total liabilities held for trading</w:t>
            </w:r>
          </w:p>
        </w:tc>
        <w:tc>
          <w:tcPr>
            <w:tcW w:w="1247" w:type="dxa"/>
            <w:tcBorders>
              <w:bottom w:val="double" w:sz="4" w:space="0" w:color="auto"/>
            </w:tcBorders>
            <w:shd w:val="clear" w:color="000000" w:fill="FFFFFF"/>
          </w:tcPr>
          <w:p w14:paraId="5FD1DF53" w14:textId="77777777" w:rsidR="00010746" w:rsidRPr="006A7BA1" w:rsidRDefault="00010746"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1715ADB" w14:textId="77777777" w:rsidR="00010746" w:rsidRPr="006A7BA1" w:rsidRDefault="00010746" w:rsidP="00303279">
            <w:pPr>
              <w:ind w:right="74"/>
              <w:jc w:val="right"/>
              <w:rPr>
                <w:sz w:val="21"/>
                <w:szCs w:val="21"/>
                <w:lang w:val="en-GB"/>
              </w:rPr>
            </w:pPr>
          </w:p>
        </w:tc>
        <w:tc>
          <w:tcPr>
            <w:tcW w:w="1247" w:type="dxa"/>
            <w:tcBorders>
              <w:bottom w:val="double" w:sz="4" w:space="0" w:color="auto"/>
            </w:tcBorders>
            <w:shd w:val="clear" w:color="000000" w:fill="FFFFFF"/>
          </w:tcPr>
          <w:p w14:paraId="44B74605" w14:textId="77777777" w:rsidR="00010746" w:rsidRPr="006A7BA1" w:rsidRDefault="00010746" w:rsidP="00303279">
            <w:pPr>
              <w:ind w:right="74"/>
              <w:jc w:val="right"/>
              <w:rPr>
                <w:sz w:val="21"/>
                <w:szCs w:val="21"/>
                <w:lang w:val="en-GB"/>
              </w:rPr>
            </w:pPr>
            <w:r w:rsidRPr="006A7BA1">
              <w:rPr>
                <w:sz w:val="21"/>
                <w:szCs w:val="21"/>
                <w:lang w:val="en-GB"/>
              </w:rPr>
              <w:t>-</w:t>
            </w:r>
          </w:p>
        </w:tc>
      </w:tr>
    </w:tbl>
    <w:p w14:paraId="710A2212" w14:textId="77777777" w:rsidR="00010746" w:rsidRPr="006A7BA1" w:rsidRDefault="00010746" w:rsidP="00010746">
      <w:pPr>
        <w:jc w:val="both"/>
        <w:rPr>
          <w:b/>
          <w:bCs/>
          <w:sz w:val="21"/>
          <w:szCs w:val="21"/>
          <w:lang w:val="en-GB"/>
        </w:rPr>
      </w:pPr>
    </w:p>
    <w:p w14:paraId="2CC9FF55" w14:textId="77777777" w:rsidR="00B65183" w:rsidRPr="006A7BA1" w:rsidRDefault="00B65183" w:rsidP="00B65183">
      <w:pPr>
        <w:jc w:val="both"/>
        <w:rPr>
          <w:b/>
          <w:bCs/>
          <w:sz w:val="21"/>
          <w:szCs w:val="21"/>
          <w:lang w:val="mk-MK"/>
        </w:rPr>
      </w:pPr>
    </w:p>
    <w:p w14:paraId="5C551DD8" w14:textId="77777777" w:rsidR="00B65183" w:rsidRPr="006A7BA1" w:rsidRDefault="00B65183" w:rsidP="00B65183">
      <w:pPr>
        <w:jc w:val="both"/>
        <w:rPr>
          <w:b/>
          <w:bCs/>
          <w:sz w:val="21"/>
          <w:szCs w:val="21"/>
          <w:lang w:val="mk-MK"/>
        </w:rPr>
      </w:pPr>
    </w:p>
    <w:p w14:paraId="4866C9A0" w14:textId="77777777" w:rsidR="00B65183" w:rsidRPr="006A7BA1" w:rsidRDefault="00B65183" w:rsidP="00B65183">
      <w:pPr>
        <w:jc w:val="both"/>
        <w:rPr>
          <w:b/>
          <w:bCs/>
          <w:sz w:val="21"/>
          <w:szCs w:val="21"/>
          <w:lang w:val="mk-MK"/>
        </w:rPr>
      </w:pPr>
    </w:p>
    <w:p w14:paraId="2A51D704" w14:textId="77777777" w:rsidR="00B65183" w:rsidRPr="006A7BA1" w:rsidRDefault="00B65183" w:rsidP="00B65183">
      <w:pPr>
        <w:jc w:val="both"/>
        <w:rPr>
          <w:b/>
          <w:bCs/>
          <w:sz w:val="21"/>
          <w:szCs w:val="21"/>
          <w:lang w:val="mk-MK"/>
        </w:rPr>
      </w:pPr>
    </w:p>
    <w:p w14:paraId="20B290C4" w14:textId="77777777" w:rsidR="00B65183" w:rsidRPr="006A7BA1" w:rsidRDefault="00B65183" w:rsidP="00B65183">
      <w:pPr>
        <w:jc w:val="both"/>
        <w:rPr>
          <w:b/>
          <w:bCs/>
          <w:sz w:val="21"/>
          <w:szCs w:val="21"/>
          <w:lang w:val="mk-MK"/>
        </w:rPr>
      </w:pPr>
    </w:p>
    <w:p w14:paraId="7D6880A6" w14:textId="77777777" w:rsidR="00B65183" w:rsidRPr="006A7BA1" w:rsidRDefault="00B65183" w:rsidP="00B65183">
      <w:pPr>
        <w:jc w:val="both"/>
        <w:rPr>
          <w:b/>
          <w:bCs/>
          <w:sz w:val="21"/>
          <w:szCs w:val="21"/>
          <w:lang w:val="mk-MK"/>
        </w:rPr>
      </w:pPr>
    </w:p>
    <w:p w14:paraId="2D1C4B27" w14:textId="77777777" w:rsidR="00B65183" w:rsidRPr="006A7BA1" w:rsidRDefault="00B65183" w:rsidP="00B65183">
      <w:pPr>
        <w:jc w:val="both"/>
        <w:rPr>
          <w:b/>
          <w:bCs/>
          <w:sz w:val="21"/>
          <w:szCs w:val="21"/>
          <w:lang w:val="mk-MK"/>
        </w:rPr>
      </w:pPr>
    </w:p>
    <w:p w14:paraId="317BF1E8" w14:textId="77777777" w:rsidR="00B65183" w:rsidRPr="006A7BA1" w:rsidRDefault="00B65183" w:rsidP="00B65183">
      <w:pPr>
        <w:jc w:val="both"/>
        <w:rPr>
          <w:b/>
          <w:bCs/>
          <w:sz w:val="21"/>
          <w:szCs w:val="21"/>
          <w:lang w:val="mk-MK"/>
        </w:rPr>
      </w:pPr>
    </w:p>
    <w:p w14:paraId="7AFC29D8" w14:textId="77777777" w:rsidR="00B65183" w:rsidRPr="006A7BA1" w:rsidRDefault="00B65183" w:rsidP="00B65183">
      <w:pPr>
        <w:jc w:val="both"/>
        <w:rPr>
          <w:b/>
          <w:bCs/>
          <w:sz w:val="21"/>
          <w:szCs w:val="21"/>
          <w:lang w:val="mk-MK"/>
        </w:rPr>
      </w:pPr>
    </w:p>
    <w:p w14:paraId="36DE3822" w14:textId="77777777" w:rsidR="00B65183" w:rsidRPr="006A7BA1" w:rsidRDefault="00B65183" w:rsidP="00B65183">
      <w:pPr>
        <w:jc w:val="both"/>
        <w:rPr>
          <w:b/>
          <w:bCs/>
          <w:sz w:val="21"/>
          <w:szCs w:val="21"/>
          <w:lang w:val="mk-MK"/>
        </w:rPr>
      </w:pPr>
    </w:p>
    <w:p w14:paraId="061C4327" w14:textId="77777777" w:rsidR="00B65183" w:rsidRPr="006A7BA1" w:rsidRDefault="00B65183" w:rsidP="00B65183">
      <w:pPr>
        <w:jc w:val="both"/>
        <w:rPr>
          <w:b/>
          <w:bCs/>
          <w:sz w:val="21"/>
          <w:szCs w:val="21"/>
          <w:lang w:val="mk-MK"/>
        </w:rPr>
      </w:pPr>
    </w:p>
    <w:p w14:paraId="0548D7A2" w14:textId="77777777" w:rsidR="00B65183" w:rsidRPr="006A7BA1" w:rsidRDefault="00B65183" w:rsidP="00B65183">
      <w:pPr>
        <w:jc w:val="both"/>
        <w:rPr>
          <w:b/>
          <w:bCs/>
          <w:sz w:val="21"/>
          <w:szCs w:val="21"/>
          <w:lang w:val="mk-MK"/>
        </w:rPr>
      </w:pPr>
    </w:p>
    <w:p w14:paraId="568518A0" w14:textId="77777777" w:rsidR="00B65183" w:rsidRPr="006A7BA1" w:rsidRDefault="00B65183" w:rsidP="00B65183">
      <w:pPr>
        <w:jc w:val="both"/>
        <w:rPr>
          <w:b/>
          <w:bCs/>
          <w:sz w:val="21"/>
          <w:szCs w:val="21"/>
          <w:lang w:val="mk-MK"/>
        </w:rPr>
      </w:pPr>
    </w:p>
    <w:p w14:paraId="4B0E837F" w14:textId="77777777" w:rsidR="00B65183" w:rsidRPr="006A7BA1" w:rsidRDefault="00B65183" w:rsidP="00B65183">
      <w:pPr>
        <w:jc w:val="both"/>
        <w:rPr>
          <w:b/>
          <w:bCs/>
          <w:sz w:val="21"/>
          <w:szCs w:val="21"/>
          <w:lang w:val="mk-MK"/>
        </w:rPr>
      </w:pPr>
    </w:p>
    <w:p w14:paraId="06D78305" w14:textId="77777777" w:rsidR="00B65183" w:rsidRPr="006A7BA1" w:rsidRDefault="00B65183" w:rsidP="00B65183">
      <w:pPr>
        <w:jc w:val="both"/>
        <w:rPr>
          <w:b/>
          <w:bCs/>
          <w:sz w:val="21"/>
          <w:szCs w:val="21"/>
          <w:lang w:val="mk-MK"/>
        </w:rPr>
      </w:pPr>
    </w:p>
    <w:p w14:paraId="14CA0F2A" w14:textId="77777777" w:rsidR="00B65183" w:rsidRPr="006A7BA1" w:rsidRDefault="00B65183" w:rsidP="00B65183">
      <w:pPr>
        <w:jc w:val="both"/>
        <w:rPr>
          <w:b/>
          <w:bCs/>
          <w:sz w:val="21"/>
          <w:szCs w:val="21"/>
          <w:lang w:val="mk-MK"/>
        </w:rPr>
      </w:pPr>
    </w:p>
    <w:p w14:paraId="26B48883" w14:textId="77777777" w:rsidR="00BE62E1" w:rsidRPr="006A7BA1" w:rsidRDefault="00BE62E1" w:rsidP="00B65183">
      <w:pPr>
        <w:jc w:val="both"/>
        <w:rPr>
          <w:b/>
          <w:bCs/>
          <w:sz w:val="21"/>
          <w:szCs w:val="21"/>
          <w:lang w:val="mk-MK"/>
        </w:rPr>
        <w:sectPr w:rsidR="00BE62E1" w:rsidRPr="006A7BA1" w:rsidSect="0007174D">
          <w:pgSz w:w="11909" w:h="16834" w:code="9"/>
          <w:pgMar w:top="1440" w:right="1080" w:bottom="1440" w:left="1080" w:header="720" w:footer="964" w:gutter="0"/>
          <w:cols w:space="720"/>
          <w:docGrid w:linePitch="326"/>
        </w:sectPr>
      </w:pPr>
    </w:p>
    <w:p w14:paraId="76E5E3A7" w14:textId="77777777" w:rsidR="006C2EB7" w:rsidRPr="006A7BA1" w:rsidRDefault="006C2EB7" w:rsidP="00010746">
      <w:pPr>
        <w:ind w:left="709" w:hanging="709"/>
        <w:jc w:val="both"/>
        <w:rPr>
          <w:b/>
          <w:bCs/>
          <w:sz w:val="21"/>
          <w:szCs w:val="21"/>
          <w:lang w:val="en-GB"/>
        </w:rPr>
      </w:pPr>
    </w:p>
    <w:p w14:paraId="6C5B643E" w14:textId="77777777" w:rsidR="00010746" w:rsidRPr="006A7BA1" w:rsidRDefault="00010746" w:rsidP="00010746">
      <w:pPr>
        <w:ind w:left="709" w:hanging="709"/>
        <w:jc w:val="both"/>
        <w:rPr>
          <w:b/>
          <w:bCs/>
          <w:sz w:val="21"/>
          <w:szCs w:val="21"/>
          <w:lang w:val="en-GB"/>
        </w:rPr>
      </w:pPr>
      <w:r w:rsidRPr="006A7BA1">
        <w:rPr>
          <w:b/>
          <w:bCs/>
          <w:sz w:val="21"/>
          <w:szCs w:val="21"/>
          <w:lang w:val="en-GB"/>
        </w:rPr>
        <w:t>33.</w:t>
      </w:r>
      <w:r w:rsidRPr="006A7BA1">
        <w:rPr>
          <w:b/>
          <w:bCs/>
          <w:sz w:val="21"/>
          <w:szCs w:val="21"/>
          <w:lang w:val="en-GB"/>
        </w:rPr>
        <w:tab/>
        <w:t>FINANCIAL LIABILITIES AT FAIR VALUE THROUGH THE INCOME STATEMENT, DETERMINED AS SUCH AT INITIAL RECOGNITION</w:t>
      </w:r>
    </w:p>
    <w:p w14:paraId="092191FE" w14:textId="77777777" w:rsidR="00010746" w:rsidRPr="006A7BA1" w:rsidRDefault="00010746" w:rsidP="00010746">
      <w:pPr>
        <w:jc w:val="both"/>
        <w:rPr>
          <w:b/>
          <w:bCs/>
          <w:sz w:val="21"/>
          <w:szCs w:val="21"/>
          <w:lang w:val="en-GB"/>
        </w:rPr>
      </w:pPr>
    </w:p>
    <w:tbl>
      <w:tblPr>
        <w:tblW w:w="8460" w:type="dxa"/>
        <w:tblInd w:w="720" w:type="dxa"/>
        <w:tblLayout w:type="fixed"/>
        <w:tblCellMar>
          <w:left w:w="30" w:type="dxa"/>
          <w:right w:w="30" w:type="dxa"/>
        </w:tblCellMar>
        <w:tblLook w:val="0000" w:firstRow="0" w:lastRow="0" w:firstColumn="0" w:lastColumn="0" w:noHBand="0" w:noVBand="0"/>
      </w:tblPr>
      <w:tblGrid>
        <w:gridCol w:w="3402"/>
        <w:gridCol w:w="1183"/>
        <w:gridCol w:w="110"/>
        <w:gridCol w:w="1183"/>
        <w:gridCol w:w="110"/>
        <w:gridCol w:w="1183"/>
        <w:gridCol w:w="122"/>
        <w:gridCol w:w="1167"/>
      </w:tblGrid>
      <w:tr w:rsidR="006A7BA1" w:rsidRPr="006A7BA1" w14:paraId="435983E4" w14:textId="77777777" w:rsidTr="00303279">
        <w:trPr>
          <w:trHeight w:val="210"/>
        </w:trPr>
        <w:tc>
          <w:tcPr>
            <w:tcW w:w="3402" w:type="dxa"/>
            <w:shd w:val="clear" w:color="000000" w:fill="FFFFFF"/>
            <w:tcMar>
              <w:left w:w="0" w:type="dxa"/>
            </w:tcMar>
          </w:tcPr>
          <w:p w14:paraId="67EA6D4D" w14:textId="77777777" w:rsidR="00010746" w:rsidRPr="006A7BA1" w:rsidRDefault="00010746" w:rsidP="00303279">
            <w:pPr>
              <w:rPr>
                <w:b/>
                <w:bCs/>
                <w:sz w:val="21"/>
                <w:szCs w:val="21"/>
                <w:lang w:val="en-GB"/>
              </w:rPr>
            </w:pPr>
          </w:p>
        </w:tc>
        <w:tc>
          <w:tcPr>
            <w:tcW w:w="1183" w:type="dxa"/>
            <w:shd w:val="clear" w:color="000000" w:fill="FFFFFF"/>
            <w:tcMar>
              <w:left w:w="0" w:type="dxa"/>
            </w:tcMar>
          </w:tcPr>
          <w:p w14:paraId="27700D5F" w14:textId="77777777" w:rsidR="00010746" w:rsidRPr="006A7BA1" w:rsidRDefault="00010746" w:rsidP="00303279">
            <w:pPr>
              <w:jc w:val="right"/>
              <w:rPr>
                <w:b/>
                <w:bCs/>
                <w:sz w:val="21"/>
                <w:szCs w:val="21"/>
                <w:lang w:val="en-GB"/>
              </w:rPr>
            </w:pPr>
          </w:p>
        </w:tc>
        <w:tc>
          <w:tcPr>
            <w:tcW w:w="110" w:type="dxa"/>
            <w:shd w:val="clear" w:color="000000" w:fill="FFFFFF"/>
            <w:tcMar>
              <w:left w:w="0" w:type="dxa"/>
            </w:tcMar>
          </w:tcPr>
          <w:p w14:paraId="10BDCCA8" w14:textId="77777777" w:rsidR="00010746" w:rsidRPr="006A7BA1" w:rsidRDefault="00010746" w:rsidP="00303279">
            <w:pPr>
              <w:jc w:val="right"/>
              <w:rPr>
                <w:b/>
                <w:bCs/>
                <w:sz w:val="21"/>
                <w:szCs w:val="21"/>
                <w:lang w:val="en-GB"/>
              </w:rPr>
            </w:pPr>
          </w:p>
        </w:tc>
        <w:tc>
          <w:tcPr>
            <w:tcW w:w="1183" w:type="dxa"/>
            <w:shd w:val="clear" w:color="000000" w:fill="FFFFFF"/>
            <w:tcMar>
              <w:left w:w="0" w:type="dxa"/>
            </w:tcMar>
          </w:tcPr>
          <w:p w14:paraId="5C610605" w14:textId="77777777" w:rsidR="00010746" w:rsidRPr="006A7BA1" w:rsidRDefault="00010746" w:rsidP="00303279">
            <w:pPr>
              <w:jc w:val="right"/>
              <w:rPr>
                <w:b/>
                <w:bCs/>
                <w:sz w:val="21"/>
                <w:szCs w:val="21"/>
                <w:lang w:val="en-GB"/>
              </w:rPr>
            </w:pPr>
          </w:p>
        </w:tc>
        <w:tc>
          <w:tcPr>
            <w:tcW w:w="110" w:type="dxa"/>
            <w:shd w:val="clear" w:color="000000" w:fill="FFFFFF"/>
            <w:tcMar>
              <w:left w:w="0" w:type="dxa"/>
            </w:tcMar>
          </w:tcPr>
          <w:p w14:paraId="1130E87A" w14:textId="77777777" w:rsidR="00010746" w:rsidRPr="006A7BA1" w:rsidRDefault="00010746" w:rsidP="00303279">
            <w:pPr>
              <w:jc w:val="right"/>
              <w:rPr>
                <w:b/>
                <w:bCs/>
                <w:sz w:val="21"/>
                <w:szCs w:val="21"/>
                <w:lang w:val="en-GB"/>
              </w:rPr>
            </w:pPr>
          </w:p>
        </w:tc>
        <w:tc>
          <w:tcPr>
            <w:tcW w:w="2472" w:type="dxa"/>
            <w:gridSpan w:val="3"/>
            <w:shd w:val="clear" w:color="000000" w:fill="FFFFFF"/>
            <w:tcMar>
              <w:left w:w="0" w:type="dxa"/>
            </w:tcMar>
          </w:tcPr>
          <w:p w14:paraId="1C535110" w14:textId="77777777" w:rsidR="00010746" w:rsidRPr="006A7BA1" w:rsidRDefault="00010746" w:rsidP="00303279">
            <w:pPr>
              <w:jc w:val="right"/>
              <w:rPr>
                <w:b/>
                <w:bCs/>
                <w:sz w:val="21"/>
                <w:szCs w:val="21"/>
                <w:lang w:val="en-GB"/>
              </w:rPr>
            </w:pPr>
            <w:r w:rsidRPr="006A7BA1">
              <w:rPr>
                <w:b/>
                <w:bCs/>
                <w:sz w:val="21"/>
                <w:szCs w:val="21"/>
                <w:lang w:val="en-GB"/>
              </w:rPr>
              <w:t>In thousands of Denars</w:t>
            </w:r>
          </w:p>
        </w:tc>
      </w:tr>
      <w:tr w:rsidR="006A7BA1" w:rsidRPr="006A7BA1" w14:paraId="795F4281" w14:textId="77777777" w:rsidTr="00303279">
        <w:trPr>
          <w:trHeight w:val="210"/>
        </w:trPr>
        <w:tc>
          <w:tcPr>
            <w:tcW w:w="3402" w:type="dxa"/>
            <w:shd w:val="clear" w:color="000000" w:fill="FFFFFF"/>
            <w:tcMar>
              <w:left w:w="0" w:type="dxa"/>
            </w:tcMar>
          </w:tcPr>
          <w:p w14:paraId="5C259AB1" w14:textId="77777777" w:rsidR="00010746" w:rsidRPr="006A7BA1" w:rsidRDefault="00010746" w:rsidP="00303279">
            <w:pPr>
              <w:rPr>
                <w:b/>
                <w:bCs/>
                <w:sz w:val="21"/>
                <w:szCs w:val="21"/>
                <w:lang w:val="en-GB"/>
              </w:rPr>
            </w:pPr>
          </w:p>
        </w:tc>
        <w:tc>
          <w:tcPr>
            <w:tcW w:w="2476" w:type="dxa"/>
            <w:gridSpan w:val="3"/>
            <w:tcBorders>
              <w:bottom w:val="single" w:sz="4" w:space="0" w:color="auto"/>
            </w:tcBorders>
            <w:shd w:val="clear" w:color="000000" w:fill="FFFFFF"/>
            <w:tcMar>
              <w:left w:w="0" w:type="dxa"/>
            </w:tcMar>
          </w:tcPr>
          <w:p w14:paraId="29AC627A" w14:textId="77777777" w:rsidR="00010746" w:rsidRPr="006A7BA1" w:rsidRDefault="00960FBC" w:rsidP="004C4C53">
            <w:pPr>
              <w:jc w:val="center"/>
              <w:rPr>
                <w:b/>
                <w:bCs/>
                <w:sz w:val="21"/>
                <w:szCs w:val="21"/>
                <w:lang w:val="en-GB"/>
              </w:rPr>
            </w:pPr>
            <w:r w:rsidRPr="00BF60C8">
              <w:rPr>
                <w:b/>
                <w:bCs/>
                <w:sz w:val="21"/>
                <w:szCs w:val="21"/>
                <w:lang w:val="en-GB"/>
              </w:rPr>
              <w:t>Cu</w:t>
            </w:r>
            <w:r w:rsidR="00BF60C8">
              <w:rPr>
                <w:b/>
                <w:bCs/>
                <w:sz w:val="21"/>
                <w:szCs w:val="21"/>
                <w:lang w:val="en-GB"/>
              </w:rPr>
              <w:t>r</w:t>
            </w:r>
            <w:r w:rsidRPr="00BF60C8">
              <w:rPr>
                <w:b/>
                <w:bCs/>
                <w:sz w:val="21"/>
                <w:szCs w:val="21"/>
                <w:lang w:val="en-GB"/>
              </w:rPr>
              <w:t>rent</w:t>
            </w:r>
            <w:r w:rsidRPr="006A7BA1">
              <w:rPr>
                <w:b/>
                <w:bCs/>
                <w:sz w:val="21"/>
                <w:szCs w:val="21"/>
                <w:lang w:val="en-GB"/>
              </w:rPr>
              <w:t xml:space="preserve"> year </w:t>
            </w:r>
            <w:r w:rsidR="004C4C53" w:rsidRPr="006A7BA1">
              <w:rPr>
                <w:b/>
                <w:bCs/>
                <w:sz w:val="21"/>
                <w:szCs w:val="21"/>
                <w:lang w:val="en-GB"/>
              </w:rPr>
              <w:t>202</w:t>
            </w:r>
            <w:r w:rsidR="004C4C53">
              <w:rPr>
                <w:b/>
                <w:bCs/>
                <w:sz w:val="21"/>
                <w:szCs w:val="21"/>
                <w:lang w:val="en-GB"/>
              </w:rPr>
              <w:t>3</w:t>
            </w:r>
          </w:p>
        </w:tc>
        <w:tc>
          <w:tcPr>
            <w:tcW w:w="110" w:type="dxa"/>
            <w:shd w:val="clear" w:color="000000" w:fill="FFFFFF"/>
            <w:tcMar>
              <w:left w:w="0" w:type="dxa"/>
            </w:tcMar>
            <w:vAlign w:val="bottom"/>
          </w:tcPr>
          <w:p w14:paraId="554AA48E" w14:textId="77777777" w:rsidR="00010746" w:rsidRPr="006A7BA1" w:rsidRDefault="00010746" w:rsidP="00303279">
            <w:pPr>
              <w:ind w:right="74"/>
              <w:jc w:val="right"/>
              <w:rPr>
                <w:sz w:val="21"/>
                <w:szCs w:val="21"/>
                <w:lang w:val="en-GB"/>
              </w:rPr>
            </w:pPr>
          </w:p>
        </w:tc>
        <w:tc>
          <w:tcPr>
            <w:tcW w:w="2472" w:type="dxa"/>
            <w:gridSpan w:val="3"/>
            <w:tcBorders>
              <w:bottom w:val="single" w:sz="4" w:space="0" w:color="auto"/>
            </w:tcBorders>
            <w:shd w:val="clear" w:color="000000" w:fill="FFFFFF"/>
            <w:tcMar>
              <w:left w:w="0" w:type="dxa"/>
            </w:tcMar>
          </w:tcPr>
          <w:p w14:paraId="2B97CB4E" w14:textId="77777777" w:rsidR="00010746" w:rsidRPr="006A7BA1" w:rsidRDefault="00960FBC" w:rsidP="004C4C53">
            <w:pPr>
              <w:jc w:val="center"/>
              <w:rPr>
                <w:b/>
                <w:bCs/>
                <w:sz w:val="21"/>
                <w:szCs w:val="21"/>
                <w:lang w:val="en-GB"/>
              </w:rPr>
            </w:pPr>
            <w:r w:rsidRPr="006A7BA1">
              <w:rPr>
                <w:b/>
                <w:bCs/>
                <w:sz w:val="21"/>
                <w:szCs w:val="21"/>
                <w:lang w:val="en-GB"/>
              </w:rPr>
              <w:t xml:space="preserve">Previous year </w:t>
            </w:r>
            <w:r w:rsidR="004C4C53" w:rsidRPr="006A7BA1">
              <w:rPr>
                <w:b/>
                <w:bCs/>
                <w:sz w:val="21"/>
                <w:szCs w:val="21"/>
                <w:lang w:val="en-GB"/>
              </w:rPr>
              <w:t>20</w:t>
            </w:r>
            <w:r w:rsidR="004C4C53">
              <w:rPr>
                <w:b/>
                <w:bCs/>
                <w:sz w:val="21"/>
                <w:szCs w:val="21"/>
                <w:lang w:val="en-GB"/>
              </w:rPr>
              <w:t>22</w:t>
            </w:r>
          </w:p>
        </w:tc>
      </w:tr>
      <w:tr w:rsidR="006A7BA1" w:rsidRPr="006A7BA1" w14:paraId="4D4EF566" w14:textId="77777777" w:rsidTr="00303279">
        <w:trPr>
          <w:trHeight w:val="210"/>
        </w:trPr>
        <w:tc>
          <w:tcPr>
            <w:tcW w:w="3402" w:type="dxa"/>
            <w:shd w:val="clear" w:color="000000" w:fill="FFFFFF"/>
            <w:tcMar>
              <w:left w:w="0" w:type="dxa"/>
            </w:tcMar>
          </w:tcPr>
          <w:p w14:paraId="56874087" w14:textId="77777777" w:rsidR="00010746" w:rsidRPr="006A7BA1" w:rsidRDefault="00010746" w:rsidP="00303279">
            <w:pPr>
              <w:rPr>
                <w:b/>
                <w:bCs/>
                <w:sz w:val="21"/>
                <w:szCs w:val="21"/>
                <w:lang w:val="en-GB"/>
              </w:rPr>
            </w:pPr>
          </w:p>
        </w:tc>
        <w:tc>
          <w:tcPr>
            <w:tcW w:w="1183" w:type="dxa"/>
            <w:tcBorders>
              <w:top w:val="single" w:sz="4" w:space="0" w:color="auto"/>
            </w:tcBorders>
            <w:shd w:val="clear" w:color="000000" w:fill="FFFFFF"/>
            <w:tcMar>
              <w:left w:w="0" w:type="dxa"/>
            </w:tcMar>
          </w:tcPr>
          <w:p w14:paraId="1DC36A04" w14:textId="77777777" w:rsidR="00010746" w:rsidRPr="006A7BA1" w:rsidRDefault="00010746" w:rsidP="00303279">
            <w:pPr>
              <w:jc w:val="right"/>
              <w:rPr>
                <w:b/>
                <w:sz w:val="21"/>
                <w:szCs w:val="21"/>
                <w:lang w:val="en-GB"/>
              </w:rPr>
            </w:pPr>
          </w:p>
          <w:p w14:paraId="6CC6CF4D" w14:textId="77777777" w:rsidR="00010746" w:rsidRPr="006A7BA1" w:rsidRDefault="00010746" w:rsidP="00303279">
            <w:pPr>
              <w:jc w:val="right"/>
              <w:rPr>
                <w:b/>
                <w:sz w:val="21"/>
                <w:szCs w:val="21"/>
                <w:lang w:val="en-GB"/>
              </w:rPr>
            </w:pPr>
            <w:r w:rsidRPr="006A7BA1">
              <w:rPr>
                <w:b/>
                <w:sz w:val="21"/>
                <w:szCs w:val="21"/>
                <w:lang w:val="en-GB"/>
              </w:rPr>
              <w:t>Current carrying amount</w:t>
            </w:r>
          </w:p>
        </w:tc>
        <w:tc>
          <w:tcPr>
            <w:tcW w:w="110" w:type="dxa"/>
            <w:tcBorders>
              <w:top w:val="single" w:sz="4" w:space="0" w:color="auto"/>
            </w:tcBorders>
            <w:shd w:val="clear" w:color="000000" w:fill="FFFFFF"/>
            <w:tcMar>
              <w:left w:w="0" w:type="dxa"/>
            </w:tcMar>
          </w:tcPr>
          <w:p w14:paraId="220BB17D" w14:textId="77777777" w:rsidR="00010746" w:rsidRPr="006A7BA1" w:rsidRDefault="00010746" w:rsidP="00303279">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tcPr>
          <w:p w14:paraId="35A4CD45" w14:textId="77777777" w:rsidR="00010746" w:rsidRPr="006A7BA1" w:rsidRDefault="00010746" w:rsidP="00303279">
            <w:pPr>
              <w:jc w:val="right"/>
              <w:rPr>
                <w:b/>
                <w:sz w:val="21"/>
                <w:szCs w:val="21"/>
                <w:lang w:val="en-GB"/>
              </w:rPr>
            </w:pPr>
            <w:r w:rsidRPr="006A7BA1">
              <w:rPr>
                <w:b/>
                <w:sz w:val="21"/>
                <w:szCs w:val="21"/>
                <w:lang w:val="en-GB"/>
              </w:rPr>
              <w:t>Agreed amount, payable at maturity</w:t>
            </w:r>
          </w:p>
        </w:tc>
        <w:tc>
          <w:tcPr>
            <w:tcW w:w="110" w:type="dxa"/>
            <w:shd w:val="clear" w:color="000000" w:fill="FFFFFF"/>
            <w:tcMar>
              <w:left w:w="0" w:type="dxa"/>
            </w:tcMar>
          </w:tcPr>
          <w:p w14:paraId="0E63A723" w14:textId="77777777" w:rsidR="00010746" w:rsidRPr="006A7BA1" w:rsidRDefault="00010746" w:rsidP="00303279">
            <w:pPr>
              <w:jc w:val="right"/>
              <w:rPr>
                <w:b/>
                <w:sz w:val="21"/>
                <w:szCs w:val="21"/>
                <w:lang w:val="en-GB"/>
              </w:rPr>
            </w:pPr>
          </w:p>
        </w:tc>
        <w:tc>
          <w:tcPr>
            <w:tcW w:w="1183" w:type="dxa"/>
            <w:tcBorders>
              <w:bottom w:val="single" w:sz="4" w:space="0" w:color="auto"/>
            </w:tcBorders>
            <w:shd w:val="clear" w:color="000000" w:fill="FFFFFF"/>
            <w:tcMar>
              <w:left w:w="0" w:type="dxa"/>
            </w:tcMar>
          </w:tcPr>
          <w:p w14:paraId="200F9FBE" w14:textId="77777777" w:rsidR="00010746" w:rsidRPr="006A7BA1" w:rsidRDefault="00010746" w:rsidP="00303279">
            <w:pPr>
              <w:jc w:val="right"/>
              <w:rPr>
                <w:b/>
                <w:sz w:val="21"/>
                <w:szCs w:val="21"/>
                <w:lang w:val="en-GB"/>
              </w:rPr>
            </w:pPr>
          </w:p>
          <w:p w14:paraId="126FEE14" w14:textId="77777777" w:rsidR="00010746" w:rsidRPr="006A7BA1" w:rsidRDefault="00010746" w:rsidP="00303279">
            <w:pPr>
              <w:jc w:val="right"/>
              <w:rPr>
                <w:b/>
                <w:sz w:val="21"/>
                <w:szCs w:val="21"/>
                <w:lang w:val="en-GB"/>
              </w:rPr>
            </w:pPr>
            <w:r w:rsidRPr="006A7BA1">
              <w:rPr>
                <w:b/>
                <w:sz w:val="21"/>
                <w:szCs w:val="21"/>
                <w:lang w:val="en-GB"/>
              </w:rPr>
              <w:t>Current carrying amount</w:t>
            </w:r>
          </w:p>
        </w:tc>
        <w:tc>
          <w:tcPr>
            <w:tcW w:w="122" w:type="dxa"/>
            <w:shd w:val="clear" w:color="000000" w:fill="FFFFFF"/>
            <w:tcMar>
              <w:left w:w="0" w:type="dxa"/>
            </w:tcMar>
          </w:tcPr>
          <w:p w14:paraId="6B0D35A0" w14:textId="77777777" w:rsidR="00010746" w:rsidRPr="006A7BA1" w:rsidRDefault="00010746" w:rsidP="00303279">
            <w:pPr>
              <w:jc w:val="right"/>
              <w:rPr>
                <w:b/>
                <w:sz w:val="21"/>
                <w:szCs w:val="21"/>
                <w:lang w:val="en-GB"/>
              </w:rPr>
            </w:pPr>
          </w:p>
        </w:tc>
        <w:tc>
          <w:tcPr>
            <w:tcW w:w="1167" w:type="dxa"/>
            <w:shd w:val="clear" w:color="000000" w:fill="FFFFFF"/>
            <w:tcMar>
              <w:left w:w="0" w:type="dxa"/>
            </w:tcMar>
          </w:tcPr>
          <w:p w14:paraId="74CF3C73" w14:textId="77777777" w:rsidR="00010746" w:rsidRPr="006A7BA1" w:rsidRDefault="00010746" w:rsidP="00303279">
            <w:pPr>
              <w:jc w:val="right"/>
              <w:rPr>
                <w:b/>
                <w:sz w:val="21"/>
                <w:szCs w:val="21"/>
                <w:lang w:val="en-GB"/>
              </w:rPr>
            </w:pPr>
            <w:r w:rsidRPr="006A7BA1">
              <w:rPr>
                <w:b/>
                <w:sz w:val="21"/>
                <w:szCs w:val="21"/>
                <w:lang w:val="en-GB"/>
              </w:rPr>
              <w:t>Agreed amount, payable at maturity</w:t>
            </w:r>
          </w:p>
        </w:tc>
      </w:tr>
      <w:tr w:rsidR="006A7BA1" w:rsidRPr="006A7BA1" w14:paraId="6CEA1221" w14:textId="77777777" w:rsidTr="00303279">
        <w:trPr>
          <w:trHeight w:val="210"/>
        </w:trPr>
        <w:tc>
          <w:tcPr>
            <w:tcW w:w="3402" w:type="dxa"/>
            <w:shd w:val="clear" w:color="000000" w:fill="FFFFFF"/>
            <w:tcMar>
              <w:left w:w="0" w:type="dxa"/>
            </w:tcMar>
          </w:tcPr>
          <w:p w14:paraId="69291A00" w14:textId="77777777" w:rsidR="00010746" w:rsidRPr="006A7BA1" w:rsidRDefault="00010746" w:rsidP="00303279">
            <w:pPr>
              <w:ind w:right="74"/>
              <w:rPr>
                <w:i/>
                <w:sz w:val="21"/>
                <w:szCs w:val="21"/>
                <w:lang w:val="en-GB"/>
              </w:rPr>
            </w:pPr>
            <w:r w:rsidRPr="006A7BA1">
              <w:rPr>
                <w:i/>
                <w:sz w:val="21"/>
                <w:szCs w:val="21"/>
                <w:lang w:val="en-GB"/>
              </w:rPr>
              <w:t>Deposits from banks</w:t>
            </w:r>
          </w:p>
        </w:tc>
        <w:tc>
          <w:tcPr>
            <w:tcW w:w="1183" w:type="dxa"/>
            <w:tcBorders>
              <w:top w:val="single" w:sz="4" w:space="0" w:color="auto"/>
            </w:tcBorders>
            <w:shd w:val="clear" w:color="000000" w:fill="FFFFFF"/>
            <w:tcMar>
              <w:left w:w="0" w:type="dxa"/>
            </w:tcMar>
          </w:tcPr>
          <w:p w14:paraId="68D76AEF" w14:textId="77777777" w:rsidR="00010746" w:rsidRPr="006A7BA1" w:rsidRDefault="00010746" w:rsidP="00303279">
            <w:pPr>
              <w:jc w:val="right"/>
              <w:rPr>
                <w:b/>
                <w:bCs/>
                <w:sz w:val="21"/>
                <w:szCs w:val="21"/>
                <w:lang w:val="en-GB"/>
              </w:rPr>
            </w:pPr>
          </w:p>
        </w:tc>
        <w:tc>
          <w:tcPr>
            <w:tcW w:w="110" w:type="dxa"/>
            <w:shd w:val="clear" w:color="000000" w:fill="FFFFFF"/>
            <w:tcMar>
              <w:left w:w="0" w:type="dxa"/>
            </w:tcMar>
          </w:tcPr>
          <w:p w14:paraId="2B2E331C" w14:textId="77777777" w:rsidR="00010746" w:rsidRPr="006A7BA1" w:rsidRDefault="00010746" w:rsidP="00303279">
            <w:pPr>
              <w:jc w:val="right"/>
              <w:rPr>
                <w:b/>
                <w:bCs/>
                <w:sz w:val="21"/>
                <w:szCs w:val="21"/>
                <w:lang w:val="en-GB"/>
              </w:rPr>
            </w:pPr>
          </w:p>
        </w:tc>
        <w:tc>
          <w:tcPr>
            <w:tcW w:w="1183" w:type="dxa"/>
            <w:tcBorders>
              <w:top w:val="single" w:sz="4" w:space="0" w:color="auto"/>
            </w:tcBorders>
            <w:shd w:val="clear" w:color="000000" w:fill="FFFFFF"/>
            <w:tcMar>
              <w:left w:w="0" w:type="dxa"/>
            </w:tcMar>
          </w:tcPr>
          <w:p w14:paraId="266B7C4F" w14:textId="77777777" w:rsidR="00010746" w:rsidRPr="006A7BA1" w:rsidRDefault="00010746" w:rsidP="00303279">
            <w:pPr>
              <w:jc w:val="right"/>
              <w:rPr>
                <w:b/>
                <w:bCs/>
                <w:sz w:val="21"/>
                <w:szCs w:val="21"/>
                <w:lang w:val="en-GB"/>
              </w:rPr>
            </w:pPr>
          </w:p>
        </w:tc>
        <w:tc>
          <w:tcPr>
            <w:tcW w:w="110" w:type="dxa"/>
            <w:shd w:val="clear" w:color="000000" w:fill="FFFFFF"/>
            <w:tcMar>
              <w:left w:w="0" w:type="dxa"/>
            </w:tcMar>
          </w:tcPr>
          <w:p w14:paraId="048CB2F4" w14:textId="77777777" w:rsidR="00010746" w:rsidRPr="006A7BA1" w:rsidRDefault="00010746" w:rsidP="00303279">
            <w:pPr>
              <w:jc w:val="right"/>
              <w:rPr>
                <w:b/>
                <w:bCs/>
                <w:sz w:val="21"/>
                <w:szCs w:val="21"/>
                <w:lang w:val="en-GB"/>
              </w:rPr>
            </w:pPr>
          </w:p>
        </w:tc>
        <w:tc>
          <w:tcPr>
            <w:tcW w:w="1183" w:type="dxa"/>
            <w:tcBorders>
              <w:top w:val="single" w:sz="4" w:space="0" w:color="auto"/>
            </w:tcBorders>
            <w:shd w:val="clear" w:color="000000" w:fill="FFFFFF"/>
            <w:tcMar>
              <w:left w:w="0" w:type="dxa"/>
            </w:tcMar>
          </w:tcPr>
          <w:p w14:paraId="24B9DC5C" w14:textId="77777777" w:rsidR="00010746" w:rsidRPr="006A7BA1" w:rsidRDefault="00010746" w:rsidP="00303279">
            <w:pPr>
              <w:jc w:val="right"/>
              <w:rPr>
                <w:b/>
                <w:bCs/>
                <w:sz w:val="21"/>
                <w:szCs w:val="21"/>
                <w:lang w:val="en-GB"/>
              </w:rPr>
            </w:pPr>
          </w:p>
        </w:tc>
        <w:tc>
          <w:tcPr>
            <w:tcW w:w="122" w:type="dxa"/>
            <w:shd w:val="clear" w:color="000000" w:fill="FFFFFF"/>
            <w:tcMar>
              <w:left w:w="0" w:type="dxa"/>
            </w:tcMar>
            <w:vAlign w:val="bottom"/>
          </w:tcPr>
          <w:p w14:paraId="09478539" w14:textId="77777777" w:rsidR="00010746" w:rsidRPr="006A7BA1" w:rsidRDefault="00010746" w:rsidP="00303279">
            <w:pPr>
              <w:jc w:val="right"/>
              <w:rPr>
                <w:b/>
                <w:bCs/>
                <w:sz w:val="21"/>
                <w:szCs w:val="21"/>
                <w:lang w:val="en-GB"/>
              </w:rPr>
            </w:pPr>
          </w:p>
        </w:tc>
        <w:tc>
          <w:tcPr>
            <w:tcW w:w="1167" w:type="dxa"/>
            <w:tcBorders>
              <w:top w:val="single" w:sz="4" w:space="0" w:color="auto"/>
            </w:tcBorders>
            <w:shd w:val="clear" w:color="000000" w:fill="FFFFFF"/>
            <w:tcMar>
              <w:left w:w="0" w:type="dxa"/>
            </w:tcMar>
            <w:vAlign w:val="bottom"/>
          </w:tcPr>
          <w:p w14:paraId="17CEA058" w14:textId="77777777" w:rsidR="00010746" w:rsidRPr="006A7BA1" w:rsidRDefault="00010746" w:rsidP="00303279">
            <w:pPr>
              <w:jc w:val="right"/>
              <w:rPr>
                <w:b/>
                <w:bCs/>
                <w:sz w:val="21"/>
                <w:szCs w:val="21"/>
                <w:lang w:val="en-GB"/>
              </w:rPr>
            </w:pPr>
          </w:p>
        </w:tc>
      </w:tr>
      <w:tr w:rsidR="006A7BA1" w:rsidRPr="006A7BA1" w14:paraId="588B0585" w14:textId="77777777" w:rsidTr="00303279">
        <w:trPr>
          <w:trHeight w:val="210"/>
        </w:trPr>
        <w:tc>
          <w:tcPr>
            <w:tcW w:w="3402" w:type="dxa"/>
            <w:shd w:val="clear" w:color="000000" w:fill="FFFFFF"/>
            <w:tcMar>
              <w:left w:w="0" w:type="dxa"/>
            </w:tcMar>
          </w:tcPr>
          <w:p w14:paraId="6AC664BC" w14:textId="77777777" w:rsidR="00010746" w:rsidRPr="006A7BA1" w:rsidRDefault="00010746" w:rsidP="00303279">
            <w:pPr>
              <w:ind w:left="11" w:right="74" w:hanging="11"/>
              <w:rPr>
                <w:sz w:val="21"/>
                <w:szCs w:val="21"/>
                <w:lang w:val="en-GB"/>
              </w:rPr>
            </w:pPr>
            <w:r w:rsidRPr="006A7BA1">
              <w:rPr>
                <w:sz w:val="21"/>
                <w:szCs w:val="21"/>
                <w:lang w:val="en-GB"/>
              </w:rPr>
              <w:t>Current accounts, sight deposits and overnight deposits</w:t>
            </w:r>
          </w:p>
        </w:tc>
        <w:tc>
          <w:tcPr>
            <w:tcW w:w="1183" w:type="dxa"/>
            <w:shd w:val="clear" w:color="000000" w:fill="FFFFFF"/>
          </w:tcPr>
          <w:p w14:paraId="58137E1A" w14:textId="77777777" w:rsidR="00010746" w:rsidRPr="006A7BA1" w:rsidRDefault="00010746" w:rsidP="00303279">
            <w:pPr>
              <w:ind w:right="74"/>
              <w:jc w:val="right"/>
              <w:rPr>
                <w:sz w:val="21"/>
                <w:szCs w:val="21"/>
                <w:lang w:val="en-GB"/>
              </w:rPr>
            </w:pPr>
          </w:p>
          <w:p w14:paraId="7ED98462"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79B894BD" w14:textId="77777777" w:rsidR="00010746" w:rsidRPr="006A7BA1" w:rsidRDefault="00010746" w:rsidP="00303279">
            <w:pPr>
              <w:ind w:right="74"/>
              <w:jc w:val="right"/>
              <w:rPr>
                <w:sz w:val="21"/>
                <w:szCs w:val="21"/>
                <w:lang w:val="en-GB"/>
              </w:rPr>
            </w:pPr>
          </w:p>
        </w:tc>
        <w:tc>
          <w:tcPr>
            <w:tcW w:w="1183" w:type="dxa"/>
            <w:shd w:val="clear" w:color="000000" w:fill="FFFFFF"/>
          </w:tcPr>
          <w:p w14:paraId="392F21A7" w14:textId="77777777" w:rsidR="00010746" w:rsidRPr="006A7BA1" w:rsidRDefault="00010746" w:rsidP="00303279">
            <w:pPr>
              <w:ind w:right="74"/>
              <w:jc w:val="right"/>
              <w:rPr>
                <w:sz w:val="21"/>
                <w:szCs w:val="21"/>
                <w:lang w:val="en-GB"/>
              </w:rPr>
            </w:pPr>
          </w:p>
          <w:p w14:paraId="602ADB68"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67301984" w14:textId="77777777" w:rsidR="00010746" w:rsidRPr="006A7BA1" w:rsidRDefault="00010746" w:rsidP="00303279">
            <w:pPr>
              <w:ind w:right="74"/>
              <w:jc w:val="right"/>
              <w:rPr>
                <w:sz w:val="21"/>
                <w:szCs w:val="21"/>
                <w:lang w:val="en-GB"/>
              </w:rPr>
            </w:pPr>
          </w:p>
        </w:tc>
        <w:tc>
          <w:tcPr>
            <w:tcW w:w="1183" w:type="dxa"/>
            <w:shd w:val="clear" w:color="000000" w:fill="FFFFFF"/>
          </w:tcPr>
          <w:p w14:paraId="3B4FDD02" w14:textId="77777777" w:rsidR="00010746" w:rsidRPr="006A7BA1" w:rsidRDefault="00010746" w:rsidP="00303279">
            <w:pPr>
              <w:ind w:right="74"/>
              <w:jc w:val="right"/>
              <w:rPr>
                <w:sz w:val="21"/>
                <w:szCs w:val="21"/>
                <w:lang w:val="en-GB"/>
              </w:rPr>
            </w:pPr>
          </w:p>
          <w:p w14:paraId="01DE5977"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vAlign w:val="bottom"/>
          </w:tcPr>
          <w:p w14:paraId="4A1AE580"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04E32CFB" w14:textId="77777777" w:rsidR="00010746" w:rsidRPr="006A7BA1" w:rsidRDefault="00010746" w:rsidP="00303279">
            <w:pPr>
              <w:ind w:right="74"/>
              <w:jc w:val="right"/>
              <w:rPr>
                <w:sz w:val="21"/>
                <w:szCs w:val="21"/>
                <w:lang w:val="en-GB"/>
              </w:rPr>
            </w:pPr>
          </w:p>
          <w:p w14:paraId="1A415C9F"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0E414114" w14:textId="77777777" w:rsidTr="00303279">
        <w:trPr>
          <w:trHeight w:val="210"/>
        </w:trPr>
        <w:tc>
          <w:tcPr>
            <w:tcW w:w="3402" w:type="dxa"/>
            <w:shd w:val="clear" w:color="000000" w:fill="FFFFFF"/>
            <w:tcMar>
              <w:left w:w="0" w:type="dxa"/>
            </w:tcMar>
          </w:tcPr>
          <w:p w14:paraId="685F9D46" w14:textId="77777777" w:rsidR="00010746" w:rsidRPr="006A7BA1" w:rsidRDefault="00010746" w:rsidP="00303279">
            <w:pPr>
              <w:ind w:right="74"/>
              <w:rPr>
                <w:sz w:val="21"/>
                <w:szCs w:val="21"/>
                <w:lang w:val="en-GB"/>
              </w:rPr>
            </w:pPr>
            <w:r w:rsidRPr="006A7BA1">
              <w:rPr>
                <w:sz w:val="21"/>
                <w:szCs w:val="21"/>
                <w:lang w:val="en-GB"/>
              </w:rPr>
              <w:t>Time deposits</w:t>
            </w:r>
          </w:p>
        </w:tc>
        <w:tc>
          <w:tcPr>
            <w:tcW w:w="1183" w:type="dxa"/>
            <w:shd w:val="clear" w:color="000000" w:fill="FFFFFF"/>
          </w:tcPr>
          <w:p w14:paraId="37217E17"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1AEF1545" w14:textId="77777777" w:rsidR="00010746" w:rsidRPr="006A7BA1" w:rsidRDefault="00010746" w:rsidP="00303279">
            <w:pPr>
              <w:ind w:right="74"/>
              <w:jc w:val="right"/>
              <w:rPr>
                <w:sz w:val="21"/>
                <w:szCs w:val="21"/>
                <w:lang w:val="en-GB"/>
              </w:rPr>
            </w:pPr>
          </w:p>
        </w:tc>
        <w:tc>
          <w:tcPr>
            <w:tcW w:w="1183" w:type="dxa"/>
            <w:shd w:val="clear" w:color="000000" w:fill="FFFFFF"/>
          </w:tcPr>
          <w:p w14:paraId="610FB488"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328DB5A6" w14:textId="77777777" w:rsidR="00010746" w:rsidRPr="006A7BA1" w:rsidRDefault="00010746" w:rsidP="00303279">
            <w:pPr>
              <w:ind w:right="74"/>
              <w:jc w:val="right"/>
              <w:rPr>
                <w:sz w:val="21"/>
                <w:szCs w:val="21"/>
                <w:lang w:val="en-GB"/>
              </w:rPr>
            </w:pPr>
          </w:p>
        </w:tc>
        <w:tc>
          <w:tcPr>
            <w:tcW w:w="1183" w:type="dxa"/>
            <w:shd w:val="clear" w:color="000000" w:fill="FFFFFF"/>
          </w:tcPr>
          <w:p w14:paraId="017E7EE5"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6CD6C5A5"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06693C76"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2EFB8486" w14:textId="77777777" w:rsidTr="00303279">
        <w:trPr>
          <w:trHeight w:val="210"/>
        </w:trPr>
        <w:tc>
          <w:tcPr>
            <w:tcW w:w="3402" w:type="dxa"/>
            <w:shd w:val="clear" w:color="000000" w:fill="FFFFFF"/>
            <w:tcMar>
              <w:left w:w="0" w:type="dxa"/>
            </w:tcMar>
          </w:tcPr>
          <w:p w14:paraId="786A574E" w14:textId="77777777" w:rsidR="00010746" w:rsidRPr="006A7BA1" w:rsidRDefault="00010746" w:rsidP="00303279">
            <w:pPr>
              <w:ind w:right="74"/>
              <w:rPr>
                <w:sz w:val="21"/>
                <w:szCs w:val="21"/>
                <w:lang w:val="en-GB"/>
              </w:rPr>
            </w:pPr>
            <w:r w:rsidRPr="006A7BA1">
              <w:rPr>
                <w:sz w:val="21"/>
                <w:szCs w:val="21"/>
                <w:lang w:val="en-GB"/>
              </w:rPr>
              <w:t>Other deposits</w:t>
            </w:r>
          </w:p>
        </w:tc>
        <w:tc>
          <w:tcPr>
            <w:tcW w:w="1183" w:type="dxa"/>
            <w:tcBorders>
              <w:bottom w:val="single" w:sz="4" w:space="0" w:color="auto"/>
            </w:tcBorders>
            <w:shd w:val="clear" w:color="000000" w:fill="FFFFFF"/>
          </w:tcPr>
          <w:p w14:paraId="22A450A3"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14B63617" w14:textId="77777777" w:rsidR="00010746" w:rsidRPr="006A7BA1" w:rsidRDefault="00010746" w:rsidP="00303279">
            <w:pPr>
              <w:ind w:right="74"/>
              <w:jc w:val="right"/>
              <w:rPr>
                <w:sz w:val="21"/>
                <w:szCs w:val="21"/>
                <w:lang w:val="en-GB"/>
              </w:rPr>
            </w:pPr>
          </w:p>
        </w:tc>
        <w:tc>
          <w:tcPr>
            <w:tcW w:w="1183" w:type="dxa"/>
            <w:tcBorders>
              <w:bottom w:val="single" w:sz="4" w:space="0" w:color="auto"/>
            </w:tcBorders>
            <w:shd w:val="clear" w:color="000000" w:fill="FFFFFF"/>
          </w:tcPr>
          <w:p w14:paraId="2D45BEAA"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67B03CF9" w14:textId="77777777" w:rsidR="00010746" w:rsidRPr="006A7BA1" w:rsidRDefault="00010746" w:rsidP="00303279">
            <w:pPr>
              <w:ind w:right="74"/>
              <w:jc w:val="right"/>
              <w:rPr>
                <w:sz w:val="21"/>
                <w:szCs w:val="21"/>
                <w:lang w:val="en-GB"/>
              </w:rPr>
            </w:pPr>
          </w:p>
        </w:tc>
        <w:tc>
          <w:tcPr>
            <w:tcW w:w="1183" w:type="dxa"/>
            <w:tcBorders>
              <w:bottom w:val="single" w:sz="4" w:space="0" w:color="auto"/>
            </w:tcBorders>
            <w:shd w:val="clear" w:color="000000" w:fill="FFFFFF"/>
          </w:tcPr>
          <w:p w14:paraId="6F2005A7"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3A85D8C5" w14:textId="77777777" w:rsidR="00010746" w:rsidRPr="006A7BA1" w:rsidRDefault="00010746" w:rsidP="00303279">
            <w:pPr>
              <w:ind w:right="74"/>
              <w:jc w:val="right"/>
              <w:rPr>
                <w:sz w:val="21"/>
                <w:szCs w:val="21"/>
                <w:lang w:val="en-GB"/>
              </w:rPr>
            </w:pPr>
          </w:p>
        </w:tc>
        <w:tc>
          <w:tcPr>
            <w:tcW w:w="1167" w:type="dxa"/>
            <w:tcBorders>
              <w:bottom w:val="single" w:sz="4" w:space="0" w:color="auto"/>
            </w:tcBorders>
            <w:shd w:val="clear" w:color="000000" w:fill="FFFFFF"/>
            <w:tcMar>
              <w:left w:w="0" w:type="dxa"/>
              <w:right w:w="0" w:type="dxa"/>
            </w:tcMar>
          </w:tcPr>
          <w:p w14:paraId="3BD9D635"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4DA108AC" w14:textId="77777777" w:rsidTr="00303279">
        <w:trPr>
          <w:trHeight w:val="210"/>
        </w:trPr>
        <w:tc>
          <w:tcPr>
            <w:tcW w:w="3402" w:type="dxa"/>
            <w:shd w:val="clear" w:color="000000" w:fill="FFFFFF"/>
            <w:tcMar>
              <w:left w:w="0" w:type="dxa"/>
            </w:tcMar>
          </w:tcPr>
          <w:p w14:paraId="0217D749" w14:textId="77777777" w:rsidR="00010746" w:rsidRPr="006A7BA1" w:rsidRDefault="00010746" w:rsidP="00303279">
            <w:pPr>
              <w:ind w:right="74"/>
              <w:rPr>
                <w:sz w:val="21"/>
                <w:szCs w:val="21"/>
                <w:lang w:val="en-GB"/>
              </w:rPr>
            </w:pPr>
          </w:p>
        </w:tc>
        <w:tc>
          <w:tcPr>
            <w:tcW w:w="1183" w:type="dxa"/>
            <w:tcBorders>
              <w:top w:val="single" w:sz="4" w:space="0" w:color="auto"/>
            </w:tcBorders>
            <w:shd w:val="clear" w:color="000000" w:fill="FFFFFF"/>
          </w:tcPr>
          <w:p w14:paraId="67AAAD63"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19CA8CB5" w14:textId="77777777" w:rsidR="00010746" w:rsidRPr="006A7BA1" w:rsidRDefault="00010746" w:rsidP="00303279">
            <w:pPr>
              <w:ind w:right="74"/>
              <w:jc w:val="right"/>
              <w:rPr>
                <w:sz w:val="21"/>
                <w:szCs w:val="21"/>
                <w:lang w:val="en-GB"/>
              </w:rPr>
            </w:pPr>
          </w:p>
        </w:tc>
        <w:tc>
          <w:tcPr>
            <w:tcW w:w="1183" w:type="dxa"/>
            <w:tcBorders>
              <w:top w:val="single" w:sz="4" w:space="0" w:color="auto"/>
            </w:tcBorders>
            <w:shd w:val="clear" w:color="000000" w:fill="FFFFFF"/>
          </w:tcPr>
          <w:p w14:paraId="0A84A8CA"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1E4C073B" w14:textId="77777777" w:rsidR="00010746" w:rsidRPr="006A7BA1" w:rsidRDefault="00010746" w:rsidP="00303279">
            <w:pPr>
              <w:ind w:right="74"/>
              <w:jc w:val="right"/>
              <w:rPr>
                <w:sz w:val="21"/>
                <w:szCs w:val="21"/>
                <w:lang w:val="en-GB"/>
              </w:rPr>
            </w:pPr>
          </w:p>
        </w:tc>
        <w:tc>
          <w:tcPr>
            <w:tcW w:w="1183" w:type="dxa"/>
            <w:tcBorders>
              <w:top w:val="single" w:sz="4" w:space="0" w:color="auto"/>
            </w:tcBorders>
            <w:shd w:val="clear" w:color="000000" w:fill="FFFFFF"/>
          </w:tcPr>
          <w:p w14:paraId="65BE1E99"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49A8CE50" w14:textId="77777777" w:rsidR="00010746" w:rsidRPr="006A7BA1" w:rsidRDefault="00010746" w:rsidP="00303279">
            <w:pPr>
              <w:ind w:right="74"/>
              <w:jc w:val="right"/>
              <w:rPr>
                <w:sz w:val="21"/>
                <w:szCs w:val="21"/>
                <w:lang w:val="en-GB"/>
              </w:rPr>
            </w:pPr>
          </w:p>
        </w:tc>
        <w:tc>
          <w:tcPr>
            <w:tcW w:w="1167" w:type="dxa"/>
            <w:tcBorders>
              <w:top w:val="single" w:sz="4" w:space="0" w:color="auto"/>
            </w:tcBorders>
            <w:shd w:val="clear" w:color="000000" w:fill="FFFFFF"/>
            <w:tcMar>
              <w:left w:w="0" w:type="dxa"/>
              <w:right w:w="0" w:type="dxa"/>
            </w:tcMar>
          </w:tcPr>
          <w:p w14:paraId="6BFFC121"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ED2A085" w14:textId="77777777" w:rsidTr="00303279">
        <w:trPr>
          <w:trHeight w:val="210"/>
        </w:trPr>
        <w:tc>
          <w:tcPr>
            <w:tcW w:w="3402" w:type="dxa"/>
            <w:shd w:val="clear" w:color="000000" w:fill="FFFFFF"/>
            <w:tcMar>
              <w:left w:w="0" w:type="dxa"/>
            </w:tcMar>
          </w:tcPr>
          <w:p w14:paraId="35D687BA" w14:textId="77777777" w:rsidR="00010746" w:rsidRPr="006A7BA1" w:rsidRDefault="00010746" w:rsidP="00303279">
            <w:pPr>
              <w:ind w:right="74"/>
              <w:rPr>
                <w:i/>
                <w:sz w:val="21"/>
                <w:szCs w:val="21"/>
                <w:lang w:val="en-GB"/>
              </w:rPr>
            </w:pPr>
            <w:r w:rsidRPr="006A7BA1">
              <w:rPr>
                <w:i/>
                <w:sz w:val="21"/>
                <w:szCs w:val="21"/>
                <w:lang w:val="en-GB"/>
              </w:rPr>
              <w:t>Deposits from other clients</w:t>
            </w:r>
          </w:p>
        </w:tc>
        <w:tc>
          <w:tcPr>
            <w:tcW w:w="1183" w:type="dxa"/>
            <w:shd w:val="clear" w:color="000000" w:fill="FFFFFF"/>
          </w:tcPr>
          <w:p w14:paraId="0221AADD" w14:textId="77777777" w:rsidR="00010746" w:rsidRPr="006A7BA1" w:rsidRDefault="00010746" w:rsidP="00303279">
            <w:pPr>
              <w:ind w:right="74"/>
              <w:jc w:val="right"/>
              <w:rPr>
                <w:sz w:val="21"/>
                <w:szCs w:val="21"/>
                <w:lang w:val="en-GB"/>
              </w:rPr>
            </w:pPr>
          </w:p>
        </w:tc>
        <w:tc>
          <w:tcPr>
            <w:tcW w:w="110" w:type="dxa"/>
            <w:shd w:val="clear" w:color="000000" w:fill="FFFFFF"/>
          </w:tcPr>
          <w:p w14:paraId="60A48DEA" w14:textId="77777777" w:rsidR="00010746" w:rsidRPr="006A7BA1" w:rsidRDefault="00010746" w:rsidP="00303279">
            <w:pPr>
              <w:ind w:right="74"/>
              <w:jc w:val="right"/>
              <w:rPr>
                <w:sz w:val="21"/>
                <w:szCs w:val="21"/>
                <w:lang w:val="en-GB"/>
              </w:rPr>
            </w:pPr>
          </w:p>
        </w:tc>
        <w:tc>
          <w:tcPr>
            <w:tcW w:w="1183" w:type="dxa"/>
            <w:shd w:val="clear" w:color="000000" w:fill="FFFFFF"/>
          </w:tcPr>
          <w:p w14:paraId="23E53B9A" w14:textId="77777777" w:rsidR="00010746" w:rsidRPr="006A7BA1" w:rsidRDefault="00010746" w:rsidP="00303279">
            <w:pPr>
              <w:ind w:right="74"/>
              <w:jc w:val="right"/>
              <w:rPr>
                <w:sz w:val="21"/>
                <w:szCs w:val="21"/>
                <w:lang w:val="en-GB"/>
              </w:rPr>
            </w:pPr>
          </w:p>
        </w:tc>
        <w:tc>
          <w:tcPr>
            <w:tcW w:w="110" w:type="dxa"/>
            <w:shd w:val="clear" w:color="000000" w:fill="FFFFFF"/>
          </w:tcPr>
          <w:p w14:paraId="2C2C5B83" w14:textId="77777777" w:rsidR="00010746" w:rsidRPr="006A7BA1" w:rsidRDefault="00010746" w:rsidP="00303279">
            <w:pPr>
              <w:ind w:right="74"/>
              <w:jc w:val="right"/>
              <w:rPr>
                <w:sz w:val="21"/>
                <w:szCs w:val="21"/>
                <w:lang w:val="en-GB"/>
              </w:rPr>
            </w:pPr>
          </w:p>
        </w:tc>
        <w:tc>
          <w:tcPr>
            <w:tcW w:w="1183" w:type="dxa"/>
            <w:shd w:val="clear" w:color="000000" w:fill="FFFFFF"/>
          </w:tcPr>
          <w:p w14:paraId="3CBF7EE4" w14:textId="77777777" w:rsidR="00010746" w:rsidRPr="006A7BA1" w:rsidRDefault="00010746" w:rsidP="00303279">
            <w:pPr>
              <w:ind w:right="74"/>
              <w:jc w:val="right"/>
              <w:rPr>
                <w:sz w:val="21"/>
                <w:szCs w:val="21"/>
                <w:lang w:val="en-GB"/>
              </w:rPr>
            </w:pPr>
          </w:p>
        </w:tc>
        <w:tc>
          <w:tcPr>
            <w:tcW w:w="122" w:type="dxa"/>
            <w:shd w:val="clear" w:color="000000" w:fill="FFFFFF"/>
            <w:tcMar>
              <w:left w:w="0" w:type="dxa"/>
              <w:right w:w="102" w:type="dxa"/>
            </w:tcMar>
          </w:tcPr>
          <w:p w14:paraId="1973C38D"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0921C015" w14:textId="77777777" w:rsidR="00010746" w:rsidRPr="006A7BA1" w:rsidRDefault="00010746" w:rsidP="00303279">
            <w:pPr>
              <w:ind w:right="74"/>
              <w:jc w:val="right"/>
              <w:rPr>
                <w:sz w:val="21"/>
                <w:szCs w:val="21"/>
                <w:lang w:val="en-GB"/>
              </w:rPr>
            </w:pPr>
          </w:p>
        </w:tc>
      </w:tr>
      <w:tr w:rsidR="006A7BA1" w:rsidRPr="006A7BA1" w14:paraId="01101F89" w14:textId="77777777" w:rsidTr="00303279">
        <w:trPr>
          <w:trHeight w:val="210"/>
        </w:trPr>
        <w:tc>
          <w:tcPr>
            <w:tcW w:w="3402" w:type="dxa"/>
            <w:shd w:val="clear" w:color="000000" w:fill="FFFFFF"/>
            <w:tcMar>
              <w:left w:w="0" w:type="dxa"/>
            </w:tcMar>
          </w:tcPr>
          <w:p w14:paraId="216505AE" w14:textId="77777777" w:rsidR="00010746" w:rsidRPr="006A7BA1" w:rsidRDefault="00010746" w:rsidP="00303279">
            <w:pPr>
              <w:ind w:left="11" w:right="74" w:hanging="11"/>
              <w:rPr>
                <w:sz w:val="21"/>
                <w:szCs w:val="21"/>
                <w:lang w:val="en-GB"/>
              </w:rPr>
            </w:pPr>
            <w:r w:rsidRPr="006A7BA1">
              <w:rPr>
                <w:sz w:val="21"/>
                <w:szCs w:val="21"/>
                <w:lang w:val="en-GB"/>
              </w:rPr>
              <w:t>Current accounts, sight deposits and overnight deposits</w:t>
            </w:r>
          </w:p>
        </w:tc>
        <w:tc>
          <w:tcPr>
            <w:tcW w:w="1183" w:type="dxa"/>
            <w:shd w:val="clear" w:color="000000" w:fill="FFFFFF"/>
          </w:tcPr>
          <w:p w14:paraId="3B97A553" w14:textId="77777777" w:rsidR="00010746" w:rsidRPr="006A7BA1" w:rsidRDefault="00010746" w:rsidP="00303279">
            <w:pPr>
              <w:ind w:right="74"/>
              <w:jc w:val="right"/>
              <w:rPr>
                <w:sz w:val="21"/>
                <w:szCs w:val="21"/>
                <w:lang w:val="en-GB"/>
              </w:rPr>
            </w:pPr>
          </w:p>
          <w:p w14:paraId="43AE3512"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0D36DE2A" w14:textId="77777777" w:rsidR="00010746" w:rsidRPr="006A7BA1" w:rsidRDefault="00010746" w:rsidP="00303279">
            <w:pPr>
              <w:ind w:right="74"/>
              <w:jc w:val="right"/>
              <w:rPr>
                <w:sz w:val="21"/>
                <w:szCs w:val="21"/>
                <w:lang w:val="en-GB"/>
              </w:rPr>
            </w:pPr>
          </w:p>
        </w:tc>
        <w:tc>
          <w:tcPr>
            <w:tcW w:w="1183" w:type="dxa"/>
            <w:shd w:val="clear" w:color="000000" w:fill="FFFFFF"/>
          </w:tcPr>
          <w:p w14:paraId="0CF5B6F2" w14:textId="77777777" w:rsidR="00010746" w:rsidRPr="006A7BA1" w:rsidRDefault="00010746" w:rsidP="00303279">
            <w:pPr>
              <w:ind w:right="74"/>
              <w:jc w:val="right"/>
              <w:rPr>
                <w:sz w:val="21"/>
                <w:szCs w:val="21"/>
                <w:lang w:val="en-GB"/>
              </w:rPr>
            </w:pPr>
          </w:p>
          <w:p w14:paraId="4978128B"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1E6C33EB" w14:textId="77777777" w:rsidR="00010746" w:rsidRPr="006A7BA1" w:rsidRDefault="00010746" w:rsidP="00303279">
            <w:pPr>
              <w:ind w:right="74"/>
              <w:jc w:val="right"/>
              <w:rPr>
                <w:sz w:val="21"/>
                <w:szCs w:val="21"/>
                <w:lang w:val="en-GB"/>
              </w:rPr>
            </w:pPr>
          </w:p>
        </w:tc>
        <w:tc>
          <w:tcPr>
            <w:tcW w:w="1183" w:type="dxa"/>
            <w:shd w:val="clear" w:color="000000" w:fill="FFFFFF"/>
          </w:tcPr>
          <w:p w14:paraId="3810748C" w14:textId="77777777" w:rsidR="00010746" w:rsidRPr="006A7BA1" w:rsidRDefault="00010746" w:rsidP="00303279">
            <w:pPr>
              <w:ind w:right="74"/>
              <w:jc w:val="right"/>
              <w:rPr>
                <w:sz w:val="21"/>
                <w:szCs w:val="21"/>
                <w:lang w:val="en-GB"/>
              </w:rPr>
            </w:pPr>
          </w:p>
          <w:p w14:paraId="6A53DED9"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2E990951"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40074423" w14:textId="77777777" w:rsidR="00010746" w:rsidRPr="006A7BA1" w:rsidRDefault="00010746" w:rsidP="00303279">
            <w:pPr>
              <w:ind w:right="74"/>
              <w:jc w:val="right"/>
              <w:rPr>
                <w:sz w:val="21"/>
                <w:szCs w:val="21"/>
                <w:lang w:val="en-GB"/>
              </w:rPr>
            </w:pPr>
          </w:p>
          <w:p w14:paraId="71CDD924"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535A1E57" w14:textId="77777777" w:rsidTr="00303279">
        <w:trPr>
          <w:trHeight w:val="210"/>
        </w:trPr>
        <w:tc>
          <w:tcPr>
            <w:tcW w:w="3402" w:type="dxa"/>
            <w:shd w:val="clear" w:color="000000" w:fill="FFFFFF"/>
            <w:tcMar>
              <w:left w:w="0" w:type="dxa"/>
            </w:tcMar>
          </w:tcPr>
          <w:p w14:paraId="62967C25" w14:textId="77777777" w:rsidR="00010746" w:rsidRPr="006A7BA1" w:rsidRDefault="00010746" w:rsidP="00303279">
            <w:pPr>
              <w:ind w:right="74"/>
              <w:rPr>
                <w:sz w:val="21"/>
                <w:szCs w:val="21"/>
                <w:lang w:val="en-GB"/>
              </w:rPr>
            </w:pPr>
            <w:r w:rsidRPr="006A7BA1">
              <w:rPr>
                <w:sz w:val="21"/>
                <w:szCs w:val="21"/>
                <w:lang w:val="en-GB"/>
              </w:rPr>
              <w:t>Term deposits</w:t>
            </w:r>
          </w:p>
        </w:tc>
        <w:tc>
          <w:tcPr>
            <w:tcW w:w="1183" w:type="dxa"/>
            <w:shd w:val="clear" w:color="000000" w:fill="FFFFFF"/>
          </w:tcPr>
          <w:p w14:paraId="42258C2E"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357FA5DD" w14:textId="77777777" w:rsidR="00010746" w:rsidRPr="006A7BA1" w:rsidRDefault="00010746" w:rsidP="00303279">
            <w:pPr>
              <w:ind w:right="74"/>
              <w:jc w:val="right"/>
              <w:rPr>
                <w:sz w:val="21"/>
                <w:szCs w:val="21"/>
                <w:lang w:val="en-GB"/>
              </w:rPr>
            </w:pPr>
          </w:p>
        </w:tc>
        <w:tc>
          <w:tcPr>
            <w:tcW w:w="1183" w:type="dxa"/>
            <w:shd w:val="clear" w:color="000000" w:fill="FFFFFF"/>
          </w:tcPr>
          <w:p w14:paraId="7D0AF15D"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27DA7413" w14:textId="77777777" w:rsidR="00010746" w:rsidRPr="006A7BA1" w:rsidRDefault="00010746" w:rsidP="00303279">
            <w:pPr>
              <w:ind w:right="74"/>
              <w:jc w:val="right"/>
              <w:rPr>
                <w:sz w:val="21"/>
                <w:szCs w:val="21"/>
                <w:lang w:val="en-GB"/>
              </w:rPr>
            </w:pPr>
          </w:p>
        </w:tc>
        <w:tc>
          <w:tcPr>
            <w:tcW w:w="1183" w:type="dxa"/>
            <w:shd w:val="clear" w:color="000000" w:fill="FFFFFF"/>
          </w:tcPr>
          <w:p w14:paraId="02A3B6FA"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5DAF3F87"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27250C6B"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221A600F" w14:textId="77777777" w:rsidTr="00303279">
        <w:trPr>
          <w:trHeight w:val="210"/>
        </w:trPr>
        <w:tc>
          <w:tcPr>
            <w:tcW w:w="3402" w:type="dxa"/>
            <w:shd w:val="clear" w:color="000000" w:fill="FFFFFF"/>
            <w:tcMar>
              <w:left w:w="0" w:type="dxa"/>
            </w:tcMar>
          </w:tcPr>
          <w:p w14:paraId="434AD5A8" w14:textId="77777777" w:rsidR="00010746" w:rsidRPr="006A7BA1" w:rsidRDefault="00010746" w:rsidP="00303279">
            <w:pPr>
              <w:ind w:right="74"/>
              <w:rPr>
                <w:sz w:val="21"/>
                <w:szCs w:val="21"/>
                <w:lang w:val="en-GB"/>
              </w:rPr>
            </w:pPr>
            <w:r w:rsidRPr="006A7BA1">
              <w:rPr>
                <w:sz w:val="21"/>
                <w:szCs w:val="21"/>
                <w:lang w:val="en-GB"/>
              </w:rPr>
              <w:t>Other deposits</w:t>
            </w:r>
          </w:p>
        </w:tc>
        <w:tc>
          <w:tcPr>
            <w:tcW w:w="1183" w:type="dxa"/>
            <w:tcBorders>
              <w:bottom w:val="single" w:sz="4" w:space="0" w:color="auto"/>
            </w:tcBorders>
            <w:shd w:val="clear" w:color="000000" w:fill="FFFFFF"/>
          </w:tcPr>
          <w:p w14:paraId="28F37702"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1F294D90" w14:textId="77777777" w:rsidR="00010746" w:rsidRPr="006A7BA1" w:rsidRDefault="00010746" w:rsidP="00303279">
            <w:pPr>
              <w:ind w:right="74"/>
              <w:jc w:val="right"/>
              <w:rPr>
                <w:sz w:val="21"/>
                <w:szCs w:val="21"/>
                <w:lang w:val="en-GB"/>
              </w:rPr>
            </w:pPr>
          </w:p>
        </w:tc>
        <w:tc>
          <w:tcPr>
            <w:tcW w:w="1183" w:type="dxa"/>
            <w:tcBorders>
              <w:bottom w:val="single" w:sz="4" w:space="0" w:color="auto"/>
            </w:tcBorders>
            <w:shd w:val="clear" w:color="000000" w:fill="FFFFFF"/>
          </w:tcPr>
          <w:p w14:paraId="0E914BE2"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7718C3E9" w14:textId="77777777" w:rsidR="00010746" w:rsidRPr="006A7BA1" w:rsidRDefault="00010746" w:rsidP="00303279">
            <w:pPr>
              <w:ind w:right="74"/>
              <w:jc w:val="right"/>
              <w:rPr>
                <w:sz w:val="21"/>
                <w:szCs w:val="21"/>
                <w:lang w:val="en-GB"/>
              </w:rPr>
            </w:pPr>
          </w:p>
        </w:tc>
        <w:tc>
          <w:tcPr>
            <w:tcW w:w="1183" w:type="dxa"/>
            <w:tcBorders>
              <w:bottom w:val="single" w:sz="4" w:space="0" w:color="auto"/>
            </w:tcBorders>
            <w:shd w:val="clear" w:color="000000" w:fill="FFFFFF"/>
          </w:tcPr>
          <w:p w14:paraId="0C20C54C"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603DADA1" w14:textId="77777777" w:rsidR="00010746" w:rsidRPr="006A7BA1" w:rsidRDefault="00010746" w:rsidP="00303279">
            <w:pPr>
              <w:ind w:right="74"/>
              <w:jc w:val="right"/>
              <w:rPr>
                <w:sz w:val="21"/>
                <w:szCs w:val="21"/>
                <w:lang w:val="en-GB"/>
              </w:rPr>
            </w:pPr>
          </w:p>
        </w:tc>
        <w:tc>
          <w:tcPr>
            <w:tcW w:w="1167" w:type="dxa"/>
            <w:tcBorders>
              <w:bottom w:val="single" w:sz="4" w:space="0" w:color="auto"/>
            </w:tcBorders>
            <w:shd w:val="clear" w:color="000000" w:fill="FFFFFF"/>
            <w:tcMar>
              <w:left w:w="0" w:type="dxa"/>
              <w:right w:w="0" w:type="dxa"/>
            </w:tcMar>
          </w:tcPr>
          <w:p w14:paraId="393ADC18"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751E2CDA" w14:textId="77777777" w:rsidTr="00303279">
        <w:trPr>
          <w:trHeight w:val="210"/>
        </w:trPr>
        <w:tc>
          <w:tcPr>
            <w:tcW w:w="3402" w:type="dxa"/>
            <w:shd w:val="clear" w:color="000000" w:fill="FFFFFF"/>
            <w:tcMar>
              <w:left w:w="0" w:type="dxa"/>
            </w:tcMar>
          </w:tcPr>
          <w:p w14:paraId="68E3E308" w14:textId="77777777" w:rsidR="00010746" w:rsidRPr="006A7BA1" w:rsidRDefault="00010746" w:rsidP="00303279">
            <w:pPr>
              <w:ind w:right="74"/>
              <w:rPr>
                <w:b/>
                <w:sz w:val="21"/>
                <w:szCs w:val="21"/>
                <w:lang w:val="en-GB"/>
              </w:rPr>
            </w:pPr>
          </w:p>
        </w:tc>
        <w:tc>
          <w:tcPr>
            <w:tcW w:w="1183" w:type="dxa"/>
            <w:tcBorders>
              <w:top w:val="single" w:sz="4" w:space="0" w:color="auto"/>
            </w:tcBorders>
            <w:shd w:val="clear" w:color="000000" w:fill="FFFFFF"/>
          </w:tcPr>
          <w:p w14:paraId="0989A3F8"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00641074" w14:textId="77777777" w:rsidR="00010746" w:rsidRPr="006A7BA1" w:rsidRDefault="00010746" w:rsidP="00303279">
            <w:pPr>
              <w:ind w:right="74"/>
              <w:jc w:val="right"/>
              <w:rPr>
                <w:sz w:val="21"/>
                <w:szCs w:val="21"/>
                <w:lang w:val="en-GB"/>
              </w:rPr>
            </w:pPr>
          </w:p>
        </w:tc>
        <w:tc>
          <w:tcPr>
            <w:tcW w:w="1183" w:type="dxa"/>
            <w:tcBorders>
              <w:top w:val="single" w:sz="4" w:space="0" w:color="auto"/>
            </w:tcBorders>
            <w:shd w:val="clear" w:color="000000" w:fill="FFFFFF"/>
          </w:tcPr>
          <w:p w14:paraId="19D7DDD4"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0965BD86" w14:textId="77777777" w:rsidR="00010746" w:rsidRPr="006A7BA1" w:rsidRDefault="00010746" w:rsidP="00303279">
            <w:pPr>
              <w:ind w:right="74"/>
              <w:jc w:val="right"/>
              <w:rPr>
                <w:sz w:val="21"/>
                <w:szCs w:val="21"/>
                <w:lang w:val="en-GB"/>
              </w:rPr>
            </w:pPr>
          </w:p>
        </w:tc>
        <w:tc>
          <w:tcPr>
            <w:tcW w:w="1183" w:type="dxa"/>
            <w:tcBorders>
              <w:top w:val="single" w:sz="4" w:space="0" w:color="auto"/>
            </w:tcBorders>
            <w:shd w:val="clear" w:color="000000" w:fill="FFFFFF"/>
          </w:tcPr>
          <w:p w14:paraId="1F2485AB"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5728C1CD" w14:textId="77777777" w:rsidR="00010746" w:rsidRPr="006A7BA1" w:rsidRDefault="00010746" w:rsidP="00303279">
            <w:pPr>
              <w:ind w:right="74"/>
              <w:jc w:val="right"/>
              <w:rPr>
                <w:sz w:val="21"/>
                <w:szCs w:val="21"/>
                <w:lang w:val="en-GB"/>
              </w:rPr>
            </w:pPr>
          </w:p>
        </w:tc>
        <w:tc>
          <w:tcPr>
            <w:tcW w:w="1167" w:type="dxa"/>
            <w:tcBorders>
              <w:top w:val="single" w:sz="4" w:space="0" w:color="auto"/>
            </w:tcBorders>
            <w:shd w:val="clear" w:color="000000" w:fill="FFFFFF"/>
            <w:tcMar>
              <w:left w:w="0" w:type="dxa"/>
              <w:right w:w="0" w:type="dxa"/>
            </w:tcMar>
          </w:tcPr>
          <w:p w14:paraId="519FA8DE"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51DAE90B" w14:textId="77777777" w:rsidTr="00303279">
        <w:trPr>
          <w:trHeight w:val="210"/>
        </w:trPr>
        <w:tc>
          <w:tcPr>
            <w:tcW w:w="3402" w:type="dxa"/>
            <w:shd w:val="clear" w:color="000000" w:fill="FFFFFF"/>
            <w:tcMar>
              <w:left w:w="0" w:type="dxa"/>
            </w:tcMar>
          </w:tcPr>
          <w:p w14:paraId="21ABB017" w14:textId="77777777" w:rsidR="00010746" w:rsidRPr="006A7BA1" w:rsidRDefault="00010746" w:rsidP="00303279">
            <w:pPr>
              <w:ind w:right="74"/>
              <w:rPr>
                <w:i/>
                <w:sz w:val="21"/>
                <w:szCs w:val="21"/>
                <w:lang w:val="en-GB"/>
              </w:rPr>
            </w:pPr>
            <w:r w:rsidRPr="006A7BA1">
              <w:rPr>
                <w:i/>
                <w:sz w:val="21"/>
                <w:szCs w:val="21"/>
                <w:lang w:val="en-GB"/>
              </w:rPr>
              <w:t>Issued debt securities</w:t>
            </w:r>
          </w:p>
        </w:tc>
        <w:tc>
          <w:tcPr>
            <w:tcW w:w="1183" w:type="dxa"/>
            <w:shd w:val="clear" w:color="000000" w:fill="FFFFFF"/>
          </w:tcPr>
          <w:p w14:paraId="528F36CD" w14:textId="77777777" w:rsidR="00010746" w:rsidRPr="006A7BA1" w:rsidRDefault="00010746" w:rsidP="00303279">
            <w:pPr>
              <w:ind w:right="74"/>
              <w:jc w:val="right"/>
              <w:rPr>
                <w:sz w:val="21"/>
                <w:szCs w:val="21"/>
                <w:lang w:val="en-GB"/>
              </w:rPr>
            </w:pPr>
          </w:p>
        </w:tc>
        <w:tc>
          <w:tcPr>
            <w:tcW w:w="110" w:type="dxa"/>
            <w:shd w:val="clear" w:color="000000" w:fill="FFFFFF"/>
          </w:tcPr>
          <w:p w14:paraId="5B362525" w14:textId="77777777" w:rsidR="00010746" w:rsidRPr="006A7BA1" w:rsidRDefault="00010746" w:rsidP="00303279">
            <w:pPr>
              <w:ind w:right="74"/>
              <w:jc w:val="right"/>
              <w:rPr>
                <w:sz w:val="21"/>
                <w:szCs w:val="21"/>
                <w:lang w:val="en-GB"/>
              </w:rPr>
            </w:pPr>
          </w:p>
        </w:tc>
        <w:tc>
          <w:tcPr>
            <w:tcW w:w="1183" w:type="dxa"/>
            <w:shd w:val="clear" w:color="000000" w:fill="FFFFFF"/>
          </w:tcPr>
          <w:p w14:paraId="473BF201" w14:textId="77777777" w:rsidR="00010746" w:rsidRPr="006A7BA1" w:rsidRDefault="00010746" w:rsidP="00303279">
            <w:pPr>
              <w:ind w:right="74"/>
              <w:jc w:val="right"/>
              <w:rPr>
                <w:sz w:val="21"/>
                <w:szCs w:val="21"/>
                <w:lang w:val="en-GB"/>
              </w:rPr>
            </w:pPr>
          </w:p>
        </w:tc>
        <w:tc>
          <w:tcPr>
            <w:tcW w:w="110" w:type="dxa"/>
            <w:shd w:val="clear" w:color="000000" w:fill="FFFFFF"/>
          </w:tcPr>
          <w:p w14:paraId="61BFE9FA" w14:textId="77777777" w:rsidR="00010746" w:rsidRPr="006A7BA1" w:rsidRDefault="00010746" w:rsidP="00303279">
            <w:pPr>
              <w:ind w:right="74"/>
              <w:jc w:val="right"/>
              <w:rPr>
                <w:sz w:val="21"/>
                <w:szCs w:val="21"/>
                <w:lang w:val="en-GB"/>
              </w:rPr>
            </w:pPr>
          </w:p>
        </w:tc>
        <w:tc>
          <w:tcPr>
            <w:tcW w:w="1183" w:type="dxa"/>
            <w:shd w:val="clear" w:color="000000" w:fill="FFFFFF"/>
          </w:tcPr>
          <w:p w14:paraId="1A7FFEF4" w14:textId="77777777" w:rsidR="00010746" w:rsidRPr="006A7BA1" w:rsidRDefault="00010746" w:rsidP="00303279">
            <w:pPr>
              <w:ind w:right="74"/>
              <w:jc w:val="right"/>
              <w:rPr>
                <w:sz w:val="21"/>
                <w:szCs w:val="21"/>
                <w:lang w:val="en-GB"/>
              </w:rPr>
            </w:pPr>
          </w:p>
        </w:tc>
        <w:tc>
          <w:tcPr>
            <w:tcW w:w="122" w:type="dxa"/>
            <w:shd w:val="clear" w:color="000000" w:fill="FFFFFF"/>
            <w:tcMar>
              <w:left w:w="0" w:type="dxa"/>
              <w:right w:w="102" w:type="dxa"/>
            </w:tcMar>
          </w:tcPr>
          <w:p w14:paraId="3B649608"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1CDC7E03" w14:textId="77777777" w:rsidR="00010746" w:rsidRPr="006A7BA1" w:rsidRDefault="00010746" w:rsidP="00303279">
            <w:pPr>
              <w:ind w:right="74"/>
              <w:jc w:val="right"/>
              <w:rPr>
                <w:sz w:val="21"/>
                <w:szCs w:val="21"/>
                <w:lang w:val="en-GB"/>
              </w:rPr>
            </w:pPr>
          </w:p>
        </w:tc>
      </w:tr>
      <w:tr w:rsidR="006A7BA1" w:rsidRPr="006A7BA1" w14:paraId="6D1A6521" w14:textId="77777777" w:rsidTr="00303279">
        <w:trPr>
          <w:trHeight w:val="210"/>
        </w:trPr>
        <w:tc>
          <w:tcPr>
            <w:tcW w:w="3402" w:type="dxa"/>
            <w:shd w:val="clear" w:color="000000" w:fill="FFFFFF"/>
            <w:tcMar>
              <w:left w:w="0" w:type="dxa"/>
            </w:tcMar>
          </w:tcPr>
          <w:p w14:paraId="562B2E6D" w14:textId="77777777" w:rsidR="00010746" w:rsidRPr="006A7BA1" w:rsidRDefault="00010746" w:rsidP="00303279">
            <w:pPr>
              <w:ind w:right="74"/>
              <w:rPr>
                <w:sz w:val="21"/>
                <w:szCs w:val="21"/>
                <w:lang w:val="en-GB"/>
              </w:rPr>
            </w:pPr>
            <w:r w:rsidRPr="006A7BA1">
              <w:rPr>
                <w:sz w:val="21"/>
                <w:szCs w:val="21"/>
                <w:lang w:val="en-GB"/>
              </w:rPr>
              <w:t>Money market instruments</w:t>
            </w:r>
          </w:p>
        </w:tc>
        <w:tc>
          <w:tcPr>
            <w:tcW w:w="1183" w:type="dxa"/>
            <w:shd w:val="clear" w:color="000000" w:fill="FFFFFF"/>
          </w:tcPr>
          <w:p w14:paraId="51A0E6DC"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24C568E7" w14:textId="77777777" w:rsidR="00010746" w:rsidRPr="006A7BA1" w:rsidRDefault="00010746" w:rsidP="00303279">
            <w:pPr>
              <w:ind w:right="74"/>
              <w:jc w:val="right"/>
              <w:rPr>
                <w:sz w:val="21"/>
                <w:szCs w:val="21"/>
                <w:lang w:val="en-GB"/>
              </w:rPr>
            </w:pPr>
          </w:p>
        </w:tc>
        <w:tc>
          <w:tcPr>
            <w:tcW w:w="1183" w:type="dxa"/>
            <w:shd w:val="clear" w:color="000000" w:fill="FFFFFF"/>
          </w:tcPr>
          <w:p w14:paraId="44563DBC"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3B8B2AA4" w14:textId="77777777" w:rsidR="00010746" w:rsidRPr="006A7BA1" w:rsidRDefault="00010746" w:rsidP="00303279">
            <w:pPr>
              <w:ind w:right="74"/>
              <w:jc w:val="right"/>
              <w:rPr>
                <w:sz w:val="21"/>
                <w:szCs w:val="21"/>
                <w:lang w:val="en-GB"/>
              </w:rPr>
            </w:pPr>
          </w:p>
        </w:tc>
        <w:tc>
          <w:tcPr>
            <w:tcW w:w="1183" w:type="dxa"/>
            <w:shd w:val="clear" w:color="000000" w:fill="FFFFFF"/>
          </w:tcPr>
          <w:p w14:paraId="64EFAB25"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598594EA"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74AEB31D"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15F460FD" w14:textId="77777777" w:rsidTr="00303279">
        <w:trPr>
          <w:trHeight w:val="210"/>
        </w:trPr>
        <w:tc>
          <w:tcPr>
            <w:tcW w:w="3402" w:type="dxa"/>
            <w:shd w:val="clear" w:color="000000" w:fill="FFFFFF"/>
            <w:tcMar>
              <w:left w:w="0" w:type="dxa"/>
            </w:tcMar>
          </w:tcPr>
          <w:p w14:paraId="28A69E19" w14:textId="77777777" w:rsidR="00010746" w:rsidRPr="006A7BA1" w:rsidRDefault="00010746" w:rsidP="00303279">
            <w:pPr>
              <w:ind w:right="74"/>
              <w:rPr>
                <w:sz w:val="21"/>
                <w:szCs w:val="21"/>
                <w:lang w:val="en-GB"/>
              </w:rPr>
            </w:pPr>
            <w:r w:rsidRPr="006A7BA1">
              <w:rPr>
                <w:sz w:val="21"/>
                <w:szCs w:val="21"/>
                <w:lang w:val="en-GB"/>
              </w:rPr>
              <w:t>Deposit certificates</w:t>
            </w:r>
          </w:p>
        </w:tc>
        <w:tc>
          <w:tcPr>
            <w:tcW w:w="1183" w:type="dxa"/>
            <w:shd w:val="clear" w:color="000000" w:fill="FFFFFF"/>
          </w:tcPr>
          <w:p w14:paraId="1B0BE958"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33039AA7" w14:textId="77777777" w:rsidR="00010746" w:rsidRPr="006A7BA1" w:rsidRDefault="00010746" w:rsidP="00303279">
            <w:pPr>
              <w:ind w:right="74"/>
              <w:jc w:val="right"/>
              <w:rPr>
                <w:sz w:val="21"/>
                <w:szCs w:val="21"/>
                <w:lang w:val="en-GB"/>
              </w:rPr>
            </w:pPr>
          </w:p>
        </w:tc>
        <w:tc>
          <w:tcPr>
            <w:tcW w:w="1183" w:type="dxa"/>
            <w:shd w:val="clear" w:color="000000" w:fill="FFFFFF"/>
          </w:tcPr>
          <w:p w14:paraId="2C50CFA9"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333B5BD0" w14:textId="77777777" w:rsidR="00010746" w:rsidRPr="006A7BA1" w:rsidRDefault="00010746" w:rsidP="00303279">
            <w:pPr>
              <w:ind w:right="74"/>
              <w:jc w:val="right"/>
              <w:rPr>
                <w:sz w:val="21"/>
                <w:szCs w:val="21"/>
                <w:lang w:val="en-GB"/>
              </w:rPr>
            </w:pPr>
          </w:p>
        </w:tc>
        <w:tc>
          <w:tcPr>
            <w:tcW w:w="1183" w:type="dxa"/>
            <w:shd w:val="clear" w:color="000000" w:fill="FFFFFF"/>
          </w:tcPr>
          <w:p w14:paraId="073E171A"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7409006E"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186280D0"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3A1F70EC" w14:textId="77777777" w:rsidTr="00303279">
        <w:trPr>
          <w:trHeight w:val="210"/>
        </w:trPr>
        <w:tc>
          <w:tcPr>
            <w:tcW w:w="3402" w:type="dxa"/>
            <w:shd w:val="clear" w:color="000000" w:fill="FFFFFF"/>
            <w:tcMar>
              <w:left w:w="0" w:type="dxa"/>
            </w:tcMar>
          </w:tcPr>
          <w:p w14:paraId="5B3990F1" w14:textId="77777777" w:rsidR="00010746" w:rsidRPr="006A7BA1" w:rsidRDefault="00010746" w:rsidP="00303279">
            <w:pPr>
              <w:ind w:right="74"/>
              <w:rPr>
                <w:sz w:val="21"/>
                <w:szCs w:val="21"/>
                <w:lang w:val="en-GB"/>
              </w:rPr>
            </w:pPr>
            <w:r w:rsidRPr="006A7BA1">
              <w:rPr>
                <w:sz w:val="21"/>
                <w:szCs w:val="21"/>
                <w:lang w:val="en-GB"/>
              </w:rPr>
              <w:t>Issued bonds</w:t>
            </w:r>
          </w:p>
        </w:tc>
        <w:tc>
          <w:tcPr>
            <w:tcW w:w="1183" w:type="dxa"/>
            <w:shd w:val="clear" w:color="000000" w:fill="FFFFFF"/>
          </w:tcPr>
          <w:p w14:paraId="4A7A4EE2"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51310C11" w14:textId="77777777" w:rsidR="00010746" w:rsidRPr="006A7BA1" w:rsidRDefault="00010746" w:rsidP="00303279">
            <w:pPr>
              <w:ind w:right="74"/>
              <w:jc w:val="right"/>
              <w:rPr>
                <w:sz w:val="21"/>
                <w:szCs w:val="21"/>
                <w:lang w:val="en-GB"/>
              </w:rPr>
            </w:pPr>
          </w:p>
        </w:tc>
        <w:tc>
          <w:tcPr>
            <w:tcW w:w="1183" w:type="dxa"/>
            <w:shd w:val="clear" w:color="000000" w:fill="FFFFFF"/>
          </w:tcPr>
          <w:p w14:paraId="61A8CB74"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239214D5" w14:textId="77777777" w:rsidR="00010746" w:rsidRPr="006A7BA1" w:rsidRDefault="00010746" w:rsidP="00303279">
            <w:pPr>
              <w:ind w:right="74"/>
              <w:jc w:val="right"/>
              <w:rPr>
                <w:sz w:val="21"/>
                <w:szCs w:val="21"/>
                <w:lang w:val="en-GB"/>
              </w:rPr>
            </w:pPr>
          </w:p>
        </w:tc>
        <w:tc>
          <w:tcPr>
            <w:tcW w:w="1183" w:type="dxa"/>
            <w:shd w:val="clear" w:color="000000" w:fill="FFFFFF"/>
          </w:tcPr>
          <w:p w14:paraId="3635F43D"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4EE79F3A"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26D45075"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4767F6B4" w14:textId="77777777" w:rsidTr="00303279">
        <w:trPr>
          <w:trHeight w:val="210"/>
        </w:trPr>
        <w:tc>
          <w:tcPr>
            <w:tcW w:w="3402" w:type="dxa"/>
            <w:shd w:val="clear" w:color="000000" w:fill="FFFFFF"/>
            <w:tcMar>
              <w:left w:w="0" w:type="dxa"/>
            </w:tcMar>
          </w:tcPr>
          <w:p w14:paraId="633BCE19" w14:textId="77777777" w:rsidR="00010746" w:rsidRPr="006A7BA1" w:rsidRDefault="00010746" w:rsidP="00303279">
            <w:pPr>
              <w:ind w:right="74"/>
              <w:rPr>
                <w:sz w:val="21"/>
                <w:szCs w:val="21"/>
                <w:lang w:val="en-GB"/>
              </w:rPr>
            </w:pPr>
            <w:r w:rsidRPr="006A7BA1">
              <w:rPr>
                <w:sz w:val="21"/>
                <w:szCs w:val="21"/>
                <w:lang w:val="en-GB"/>
              </w:rPr>
              <w:t xml:space="preserve">Other </w:t>
            </w:r>
          </w:p>
        </w:tc>
        <w:tc>
          <w:tcPr>
            <w:tcW w:w="1183" w:type="dxa"/>
            <w:tcBorders>
              <w:bottom w:val="single" w:sz="4" w:space="0" w:color="auto"/>
            </w:tcBorders>
            <w:shd w:val="clear" w:color="000000" w:fill="FFFFFF"/>
          </w:tcPr>
          <w:p w14:paraId="085E700C"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29FD4378" w14:textId="77777777" w:rsidR="00010746" w:rsidRPr="006A7BA1" w:rsidRDefault="00010746" w:rsidP="00303279">
            <w:pPr>
              <w:ind w:right="74"/>
              <w:jc w:val="right"/>
              <w:rPr>
                <w:sz w:val="21"/>
                <w:szCs w:val="21"/>
                <w:lang w:val="en-GB"/>
              </w:rPr>
            </w:pPr>
          </w:p>
        </w:tc>
        <w:tc>
          <w:tcPr>
            <w:tcW w:w="1183" w:type="dxa"/>
            <w:tcBorders>
              <w:bottom w:val="single" w:sz="4" w:space="0" w:color="auto"/>
            </w:tcBorders>
            <w:shd w:val="clear" w:color="000000" w:fill="FFFFFF"/>
          </w:tcPr>
          <w:p w14:paraId="74121487"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74AA7940" w14:textId="77777777" w:rsidR="00010746" w:rsidRPr="006A7BA1" w:rsidRDefault="00010746" w:rsidP="00303279">
            <w:pPr>
              <w:ind w:right="74"/>
              <w:jc w:val="right"/>
              <w:rPr>
                <w:sz w:val="21"/>
                <w:szCs w:val="21"/>
                <w:lang w:val="en-GB"/>
              </w:rPr>
            </w:pPr>
          </w:p>
        </w:tc>
        <w:tc>
          <w:tcPr>
            <w:tcW w:w="1183" w:type="dxa"/>
            <w:tcBorders>
              <w:bottom w:val="single" w:sz="4" w:space="0" w:color="auto"/>
            </w:tcBorders>
            <w:shd w:val="clear" w:color="000000" w:fill="FFFFFF"/>
          </w:tcPr>
          <w:p w14:paraId="4AFA6FFB"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04A6C109" w14:textId="77777777" w:rsidR="00010746" w:rsidRPr="006A7BA1" w:rsidRDefault="00010746" w:rsidP="00303279">
            <w:pPr>
              <w:ind w:right="74"/>
              <w:jc w:val="right"/>
              <w:rPr>
                <w:sz w:val="21"/>
                <w:szCs w:val="21"/>
                <w:lang w:val="en-GB"/>
              </w:rPr>
            </w:pPr>
          </w:p>
        </w:tc>
        <w:tc>
          <w:tcPr>
            <w:tcW w:w="1167" w:type="dxa"/>
            <w:tcBorders>
              <w:bottom w:val="single" w:sz="4" w:space="0" w:color="auto"/>
            </w:tcBorders>
            <w:shd w:val="clear" w:color="000000" w:fill="FFFFFF"/>
            <w:tcMar>
              <w:left w:w="0" w:type="dxa"/>
              <w:right w:w="0" w:type="dxa"/>
            </w:tcMar>
          </w:tcPr>
          <w:p w14:paraId="0C482960"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6F58BA4C" w14:textId="77777777" w:rsidTr="00303279">
        <w:trPr>
          <w:trHeight w:val="210"/>
        </w:trPr>
        <w:tc>
          <w:tcPr>
            <w:tcW w:w="3402" w:type="dxa"/>
            <w:shd w:val="clear" w:color="000000" w:fill="FFFFFF"/>
            <w:tcMar>
              <w:left w:w="0" w:type="dxa"/>
            </w:tcMar>
          </w:tcPr>
          <w:p w14:paraId="7A704562" w14:textId="77777777" w:rsidR="00010746" w:rsidRPr="006A7BA1" w:rsidRDefault="00010746" w:rsidP="00303279">
            <w:pPr>
              <w:ind w:right="74"/>
              <w:rPr>
                <w:sz w:val="21"/>
                <w:szCs w:val="21"/>
                <w:lang w:val="en-GB"/>
              </w:rPr>
            </w:pPr>
          </w:p>
        </w:tc>
        <w:tc>
          <w:tcPr>
            <w:tcW w:w="1183" w:type="dxa"/>
            <w:tcBorders>
              <w:top w:val="single" w:sz="4" w:space="0" w:color="auto"/>
            </w:tcBorders>
            <w:shd w:val="clear" w:color="000000" w:fill="FFFFFF"/>
          </w:tcPr>
          <w:p w14:paraId="4022B351"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0E4607DD" w14:textId="77777777" w:rsidR="00010746" w:rsidRPr="006A7BA1" w:rsidRDefault="00010746" w:rsidP="00303279">
            <w:pPr>
              <w:ind w:right="74"/>
              <w:jc w:val="right"/>
              <w:rPr>
                <w:sz w:val="21"/>
                <w:szCs w:val="21"/>
                <w:lang w:val="en-GB"/>
              </w:rPr>
            </w:pPr>
          </w:p>
        </w:tc>
        <w:tc>
          <w:tcPr>
            <w:tcW w:w="1183" w:type="dxa"/>
            <w:tcBorders>
              <w:top w:val="single" w:sz="4" w:space="0" w:color="auto"/>
            </w:tcBorders>
            <w:shd w:val="clear" w:color="000000" w:fill="FFFFFF"/>
          </w:tcPr>
          <w:p w14:paraId="2FA8702B"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6BE3F504" w14:textId="77777777" w:rsidR="00010746" w:rsidRPr="006A7BA1" w:rsidRDefault="00010746" w:rsidP="00303279">
            <w:pPr>
              <w:ind w:right="74"/>
              <w:jc w:val="right"/>
              <w:rPr>
                <w:sz w:val="21"/>
                <w:szCs w:val="21"/>
                <w:lang w:val="en-GB"/>
              </w:rPr>
            </w:pPr>
          </w:p>
        </w:tc>
        <w:tc>
          <w:tcPr>
            <w:tcW w:w="1183" w:type="dxa"/>
            <w:tcBorders>
              <w:top w:val="single" w:sz="4" w:space="0" w:color="auto"/>
            </w:tcBorders>
            <w:shd w:val="clear" w:color="000000" w:fill="FFFFFF"/>
          </w:tcPr>
          <w:p w14:paraId="233B7AAA"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3BDD87ED" w14:textId="77777777" w:rsidR="00010746" w:rsidRPr="006A7BA1" w:rsidRDefault="00010746" w:rsidP="00303279">
            <w:pPr>
              <w:ind w:right="74"/>
              <w:jc w:val="right"/>
              <w:rPr>
                <w:sz w:val="21"/>
                <w:szCs w:val="21"/>
                <w:lang w:val="en-GB"/>
              </w:rPr>
            </w:pPr>
          </w:p>
        </w:tc>
        <w:tc>
          <w:tcPr>
            <w:tcW w:w="1167" w:type="dxa"/>
            <w:tcBorders>
              <w:top w:val="single" w:sz="4" w:space="0" w:color="auto"/>
            </w:tcBorders>
            <w:shd w:val="clear" w:color="000000" w:fill="FFFFFF"/>
            <w:tcMar>
              <w:left w:w="0" w:type="dxa"/>
              <w:right w:w="0" w:type="dxa"/>
            </w:tcMar>
          </w:tcPr>
          <w:p w14:paraId="3CB46378"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39BAA6A9" w14:textId="77777777" w:rsidTr="00303279">
        <w:trPr>
          <w:trHeight w:val="210"/>
        </w:trPr>
        <w:tc>
          <w:tcPr>
            <w:tcW w:w="3402" w:type="dxa"/>
            <w:shd w:val="clear" w:color="000000" w:fill="FFFFFF"/>
            <w:tcMar>
              <w:left w:w="0" w:type="dxa"/>
            </w:tcMar>
          </w:tcPr>
          <w:p w14:paraId="39EFEF4B" w14:textId="77777777" w:rsidR="00010746" w:rsidRPr="006A7BA1" w:rsidRDefault="00010746" w:rsidP="00303279">
            <w:pPr>
              <w:ind w:right="74"/>
              <w:rPr>
                <w:i/>
                <w:sz w:val="21"/>
                <w:szCs w:val="21"/>
                <w:lang w:val="en-GB"/>
              </w:rPr>
            </w:pPr>
            <w:r w:rsidRPr="006A7BA1">
              <w:rPr>
                <w:i/>
                <w:sz w:val="21"/>
                <w:szCs w:val="21"/>
                <w:lang w:val="en-GB"/>
              </w:rPr>
              <w:t>Subordinated debt</w:t>
            </w:r>
          </w:p>
        </w:tc>
        <w:tc>
          <w:tcPr>
            <w:tcW w:w="1183" w:type="dxa"/>
            <w:shd w:val="clear" w:color="000000" w:fill="FFFFFF"/>
          </w:tcPr>
          <w:p w14:paraId="44BBE97C"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77F920B2" w14:textId="77777777" w:rsidR="00010746" w:rsidRPr="006A7BA1" w:rsidRDefault="00010746" w:rsidP="00303279">
            <w:pPr>
              <w:ind w:right="74"/>
              <w:jc w:val="right"/>
              <w:rPr>
                <w:sz w:val="21"/>
                <w:szCs w:val="21"/>
                <w:lang w:val="en-GB"/>
              </w:rPr>
            </w:pPr>
          </w:p>
        </w:tc>
        <w:tc>
          <w:tcPr>
            <w:tcW w:w="1183" w:type="dxa"/>
            <w:shd w:val="clear" w:color="000000" w:fill="FFFFFF"/>
          </w:tcPr>
          <w:p w14:paraId="2B684706"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5A797C7B" w14:textId="77777777" w:rsidR="00010746" w:rsidRPr="006A7BA1" w:rsidRDefault="00010746" w:rsidP="00303279">
            <w:pPr>
              <w:ind w:right="74"/>
              <w:jc w:val="right"/>
              <w:rPr>
                <w:sz w:val="21"/>
                <w:szCs w:val="21"/>
                <w:lang w:val="en-GB"/>
              </w:rPr>
            </w:pPr>
          </w:p>
        </w:tc>
        <w:tc>
          <w:tcPr>
            <w:tcW w:w="1183" w:type="dxa"/>
            <w:shd w:val="clear" w:color="000000" w:fill="FFFFFF"/>
          </w:tcPr>
          <w:p w14:paraId="01A96995"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5B442602" w14:textId="77777777" w:rsidR="00010746" w:rsidRPr="006A7BA1" w:rsidRDefault="00010746" w:rsidP="00303279">
            <w:pPr>
              <w:ind w:right="74"/>
              <w:jc w:val="right"/>
              <w:rPr>
                <w:sz w:val="21"/>
                <w:szCs w:val="21"/>
                <w:lang w:val="en-GB"/>
              </w:rPr>
            </w:pPr>
          </w:p>
        </w:tc>
        <w:tc>
          <w:tcPr>
            <w:tcW w:w="1167" w:type="dxa"/>
            <w:shd w:val="clear" w:color="000000" w:fill="FFFFFF"/>
            <w:tcMar>
              <w:left w:w="0" w:type="dxa"/>
              <w:right w:w="0" w:type="dxa"/>
            </w:tcMar>
          </w:tcPr>
          <w:p w14:paraId="6073135C"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44D45792" w14:textId="77777777" w:rsidTr="00303279">
        <w:trPr>
          <w:trHeight w:val="210"/>
        </w:trPr>
        <w:tc>
          <w:tcPr>
            <w:tcW w:w="3402" w:type="dxa"/>
            <w:shd w:val="clear" w:color="000000" w:fill="FFFFFF"/>
            <w:tcMar>
              <w:left w:w="0" w:type="dxa"/>
            </w:tcMar>
          </w:tcPr>
          <w:p w14:paraId="48986CFF" w14:textId="77777777" w:rsidR="00010746" w:rsidRPr="006A7BA1" w:rsidRDefault="00010746" w:rsidP="00303279">
            <w:pPr>
              <w:ind w:right="74"/>
              <w:rPr>
                <w:i/>
                <w:sz w:val="21"/>
                <w:szCs w:val="21"/>
                <w:lang w:val="en-GB"/>
              </w:rPr>
            </w:pPr>
            <w:r w:rsidRPr="006A7BA1">
              <w:rPr>
                <w:i/>
                <w:sz w:val="21"/>
                <w:szCs w:val="21"/>
                <w:lang w:val="en-GB"/>
              </w:rPr>
              <w:t>Other liabilities</w:t>
            </w:r>
          </w:p>
        </w:tc>
        <w:tc>
          <w:tcPr>
            <w:tcW w:w="1183" w:type="dxa"/>
            <w:tcBorders>
              <w:bottom w:val="single" w:sz="4" w:space="0" w:color="auto"/>
            </w:tcBorders>
            <w:shd w:val="clear" w:color="000000" w:fill="FFFFFF"/>
          </w:tcPr>
          <w:p w14:paraId="1A9A570B"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2E0A03C2" w14:textId="77777777" w:rsidR="00010746" w:rsidRPr="006A7BA1" w:rsidRDefault="00010746" w:rsidP="00303279">
            <w:pPr>
              <w:ind w:right="74"/>
              <w:jc w:val="right"/>
              <w:rPr>
                <w:sz w:val="21"/>
                <w:szCs w:val="21"/>
                <w:lang w:val="en-GB"/>
              </w:rPr>
            </w:pPr>
          </w:p>
        </w:tc>
        <w:tc>
          <w:tcPr>
            <w:tcW w:w="1183" w:type="dxa"/>
            <w:tcBorders>
              <w:bottom w:val="single" w:sz="4" w:space="0" w:color="auto"/>
            </w:tcBorders>
            <w:shd w:val="clear" w:color="000000" w:fill="FFFFFF"/>
          </w:tcPr>
          <w:p w14:paraId="513EFD3F"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78863692" w14:textId="77777777" w:rsidR="00010746" w:rsidRPr="006A7BA1" w:rsidRDefault="00010746" w:rsidP="00303279">
            <w:pPr>
              <w:ind w:right="74"/>
              <w:jc w:val="right"/>
              <w:rPr>
                <w:sz w:val="21"/>
                <w:szCs w:val="21"/>
                <w:lang w:val="en-GB"/>
              </w:rPr>
            </w:pPr>
          </w:p>
        </w:tc>
        <w:tc>
          <w:tcPr>
            <w:tcW w:w="1183" w:type="dxa"/>
            <w:tcBorders>
              <w:bottom w:val="single" w:sz="4" w:space="0" w:color="auto"/>
            </w:tcBorders>
            <w:shd w:val="clear" w:color="000000" w:fill="FFFFFF"/>
          </w:tcPr>
          <w:p w14:paraId="4FE87354"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239D33C3" w14:textId="77777777" w:rsidR="00010746" w:rsidRPr="006A7BA1" w:rsidRDefault="00010746" w:rsidP="00303279">
            <w:pPr>
              <w:ind w:right="74"/>
              <w:jc w:val="right"/>
              <w:rPr>
                <w:sz w:val="21"/>
                <w:szCs w:val="21"/>
                <w:lang w:val="en-GB"/>
              </w:rPr>
            </w:pPr>
          </w:p>
        </w:tc>
        <w:tc>
          <w:tcPr>
            <w:tcW w:w="1167" w:type="dxa"/>
            <w:tcBorders>
              <w:bottom w:val="single" w:sz="4" w:space="0" w:color="auto"/>
            </w:tcBorders>
            <w:shd w:val="clear" w:color="000000" w:fill="FFFFFF"/>
            <w:tcMar>
              <w:left w:w="0" w:type="dxa"/>
              <w:right w:w="0" w:type="dxa"/>
            </w:tcMar>
          </w:tcPr>
          <w:p w14:paraId="60D775F0" w14:textId="77777777" w:rsidR="00010746" w:rsidRPr="006A7BA1" w:rsidRDefault="00010746" w:rsidP="00303279">
            <w:pPr>
              <w:ind w:right="74"/>
              <w:jc w:val="right"/>
              <w:rPr>
                <w:sz w:val="21"/>
                <w:szCs w:val="21"/>
                <w:lang w:val="en-GB"/>
              </w:rPr>
            </w:pPr>
            <w:r w:rsidRPr="006A7BA1">
              <w:rPr>
                <w:sz w:val="21"/>
                <w:szCs w:val="21"/>
                <w:lang w:val="en-GB"/>
              </w:rPr>
              <w:t>-</w:t>
            </w:r>
          </w:p>
        </w:tc>
      </w:tr>
      <w:tr w:rsidR="006A7BA1" w:rsidRPr="006A7BA1" w14:paraId="53C24F2F" w14:textId="77777777" w:rsidTr="00303279">
        <w:trPr>
          <w:trHeight w:val="210"/>
        </w:trPr>
        <w:tc>
          <w:tcPr>
            <w:tcW w:w="3402" w:type="dxa"/>
            <w:shd w:val="clear" w:color="000000" w:fill="FFFFFF"/>
            <w:tcMar>
              <w:left w:w="0" w:type="dxa"/>
            </w:tcMar>
          </w:tcPr>
          <w:p w14:paraId="21305EA6" w14:textId="77777777" w:rsidR="00010746" w:rsidRPr="006A7BA1" w:rsidRDefault="00010746" w:rsidP="00303279">
            <w:pPr>
              <w:ind w:left="11" w:right="74" w:hanging="11"/>
              <w:rPr>
                <w:b/>
                <w:sz w:val="21"/>
                <w:szCs w:val="21"/>
                <w:lang w:val="en-GB"/>
              </w:rPr>
            </w:pPr>
            <w:r w:rsidRPr="006A7BA1">
              <w:rPr>
                <w:b/>
                <w:sz w:val="21"/>
                <w:szCs w:val="21"/>
                <w:lang w:val="en-GB"/>
              </w:rPr>
              <w:t>Total financial liabilities at fair value via the Income Statement, determined as such at initial recognition</w:t>
            </w:r>
          </w:p>
        </w:tc>
        <w:tc>
          <w:tcPr>
            <w:tcW w:w="1183" w:type="dxa"/>
            <w:tcBorders>
              <w:top w:val="single" w:sz="4" w:space="0" w:color="auto"/>
              <w:bottom w:val="double" w:sz="4" w:space="0" w:color="auto"/>
            </w:tcBorders>
            <w:shd w:val="clear" w:color="000000" w:fill="FFFFFF"/>
          </w:tcPr>
          <w:p w14:paraId="57ABBB47" w14:textId="77777777" w:rsidR="00010746" w:rsidRPr="006A7BA1" w:rsidRDefault="00010746" w:rsidP="00303279">
            <w:pPr>
              <w:ind w:right="74"/>
              <w:jc w:val="right"/>
              <w:rPr>
                <w:sz w:val="21"/>
                <w:szCs w:val="21"/>
                <w:lang w:val="en-GB"/>
              </w:rPr>
            </w:pPr>
          </w:p>
          <w:p w14:paraId="723C7CBD" w14:textId="77777777" w:rsidR="00010746" w:rsidRPr="006A7BA1" w:rsidRDefault="00010746" w:rsidP="00303279">
            <w:pPr>
              <w:ind w:right="74"/>
              <w:jc w:val="right"/>
              <w:rPr>
                <w:sz w:val="21"/>
                <w:szCs w:val="21"/>
                <w:lang w:val="en-GB"/>
              </w:rPr>
            </w:pPr>
          </w:p>
          <w:p w14:paraId="158A58B9" w14:textId="77777777" w:rsidR="00010746" w:rsidRPr="006A7BA1" w:rsidRDefault="00010746" w:rsidP="00303279">
            <w:pPr>
              <w:ind w:right="74"/>
              <w:jc w:val="right"/>
              <w:rPr>
                <w:sz w:val="21"/>
                <w:szCs w:val="21"/>
                <w:lang w:val="en-GB"/>
              </w:rPr>
            </w:pPr>
          </w:p>
          <w:p w14:paraId="777A60A2" w14:textId="77777777" w:rsidR="00010746" w:rsidRPr="006A7BA1" w:rsidRDefault="00010746" w:rsidP="00303279">
            <w:pPr>
              <w:ind w:right="74"/>
              <w:jc w:val="right"/>
              <w:rPr>
                <w:sz w:val="21"/>
                <w:szCs w:val="21"/>
                <w:lang w:val="en-GB"/>
              </w:rPr>
            </w:pPr>
          </w:p>
          <w:p w14:paraId="2CDA263B"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47F9772E" w14:textId="77777777" w:rsidR="00010746" w:rsidRPr="006A7BA1" w:rsidRDefault="00010746" w:rsidP="00303279">
            <w:pPr>
              <w:ind w:right="74"/>
              <w:jc w:val="right"/>
              <w:rPr>
                <w:sz w:val="21"/>
                <w:szCs w:val="21"/>
                <w:lang w:val="en-GB"/>
              </w:rPr>
            </w:pPr>
          </w:p>
        </w:tc>
        <w:tc>
          <w:tcPr>
            <w:tcW w:w="1183" w:type="dxa"/>
            <w:tcBorders>
              <w:top w:val="single" w:sz="4" w:space="0" w:color="auto"/>
              <w:bottom w:val="double" w:sz="4" w:space="0" w:color="auto"/>
            </w:tcBorders>
            <w:shd w:val="clear" w:color="000000" w:fill="FFFFFF"/>
          </w:tcPr>
          <w:p w14:paraId="485E0012" w14:textId="77777777" w:rsidR="00010746" w:rsidRPr="006A7BA1" w:rsidRDefault="00010746" w:rsidP="00303279">
            <w:pPr>
              <w:ind w:right="74"/>
              <w:jc w:val="right"/>
              <w:rPr>
                <w:sz w:val="21"/>
                <w:szCs w:val="21"/>
                <w:lang w:val="en-GB"/>
              </w:rPr>
            </w:pPr>
          </w:p>
          <w:p w14:paraId="59357CA4" w14:textId="77777777" w:rsidR="00010746" w:rsidRPr="006A7BA1" w:rsidRDefault="00010746" w:rsidP="00303279">
            <w:pPr>
              <w:ind w:right="74"/>
              <w:jc w:val="right"/>
              <w:rPr>
                <w:sz w:val="21"/>
                <w:szCs w:val="21"/>
                <w:lang w:val="en-GB"/>
              </w:rPr>
            </w:pPr>
          </w:p>
          <w:p w14:paraId="73FB9211" w14:textId="77777777" w:rsidR="00010746" w:rsidRPr="006A7BA1" w:rsidRDefault="00010746" w:rsidP="00303279">
            <w:pPr>
              <w:ind w:right="74"/>
              <w:jc w:val="right"/>
              <w:rPr>
                <w:sz w:val="21"/>
                <w:szCs w:val="21"/>
                <w:lang w:val="en-GB"/>
              </w:rPr>
            </w:pPr>
          </w:p>
          <w:p w14:paraId="151F84FF" w14:textId="77777777" w:rsidR="00010746" w:rsidRPr="006A7BA1" w:rsidRDefault="00010746" w:rsidP="00303279">
            <w:pPr>
              <w:ind w:right="74"/>
              <w:jc w:val="right"/>
              <w:rPr>
                <w:sz w:val="21"/>
                <w:szCs w:val="21"/>
                <w:lang w:val="en-GB"/>
              </w:rPr>
            </w:pPr>
          </w:p>
          <w:p w14:paraId="753DF6FC" w14:textId="77777777" w:rsidR="00010746" w:rsidRPr="006A7BA1" w:rsidRDefault="00010746" w:rsidP="00303279">
            <w:pPr>
              <w:ind w:right="74"/>
              <w:jc w:val="right"/>
              <w:rPr>
                <w:sz w:val="21"/>
                <w:szCs w:val="21"/>
                <w:lang w:val="en-GB"/>
              </w:rPr>
            </w:pPr>
            <w:r w:rsidRPr="006A7BA1">
              <w:rPr>
                <w:sz w:val="21"/>
                <w:szCs w:val="21"/>
                <w:lang w:val="en-GB"/>
              </w:rPr>
              <w:t>-</w:t>
            </w:r>
          </w:p>
        </w:tc>
        <w:tc>
          <w:tcPr>
            <w:tcW w:w="110" w:type="dxa"/>
            <w:shd w:val="clear" w:color="000000" w:fill="FFFFFF"/>
          </w:tcPr>
          <w:p w14:paraId="65392545" w14:textId="77777777" w:rsidR="00010746" w:rsidRPr="006A7BA1" w:rsidRDefault="00010746" w:rsidP="00303279">
            <w:pPr>
              <w:ind w:right="74"/>
              <w:jc w:val="right"/>
              <w:rPr>
                <w:sz w:val="21"/>
                <w:szCs w:val="21"/>
                <w:lang w:val="en-GB"/>
              </w:rPr>
            </w:pPr>
          </w:p>
        </w:tc>
        <w:tc>
          <w:tcPr>
            <w:tcW w:w="1183" w:type="dxa"/>
            <w:tcBorders>
              <w:top w:val="single" w:sz="4" w:space="0" w:color="auto"/>
              <w:bottom w:val="double" w:sz="4" w:space="0" w:color="auto"/>
            </w:tcBorders>
            <w:shd w:val="clear" w:color="000000" w:fill="FFFFFF"/>
          </w:tcPr>
          <w:p w14:paraId="5C57AE7E" w14:textId="77777777" w:rsidR="00010746" w:rsidRPr="006A7BA1" w:rsidRDefault="00010746" w:rsidP="00303279">
            <w:pPr>
              <w:ind w:right="74"/>
              <w:jc w:val="right"/>
              <w:rPr>
                <w:sz w:val="21"/>
                <w:szCs w:val="21"/>
                <w:lang w:val="en-GB"/>
              </w:rPr>
            </w:pPr>
          </w:p>
          <w:p w14:paraId="2ACDFD3A" w14:textId="77777777" w:rsidR="00010746" w:rsidRPr="006A7BA1" w:rsidRDefault="00010746" w:rsidP="00303279">
            <w:pPr>
              <w:ind w:right="74"/>
              <w:jc w:val="right"/>
              <w:rPr>
                <w:sz w:val="21"/>
                <w:szCs w:val="21"/>
                <w:lang w:val="en-GB"/>
              </w:rPr>
            </w:pPr>
          </w:p>
          <w:p w14:paraId="3B7871A9" w14:textId="77777777" w:rsidR="00010746" w:rsidRPr="006A7BA1" w:rsidRDefault="00010746" w:rsidP="00303279">
            <w:pPr>
              <w:ind w:right="74"/>
              <w:jc w:val="right"/>
              <w:rPr>
                <w:sz w:val="21"/>
                <w:szCs w:val="21"/>
                <w:lang w:val="en-GB"/>
              </w:rPr>
            </w:pPr>
          </w:p>
          <w:p w14:paraId="16AD4733" w14:textId="77777777" w:rsidR="00010746" w:rsidRPr="006A7BA1" w:rsidRDefault="00010746" w:rsidP="00303279">
            <w:pPr>
              <w:ind w:right="74"/>
              <w:jc w:val="right"/>
              <w:rPr>
                <w:sz w:val="21"/>
                <w:szCs w:val="21"/>
                <w:lang w:val="en-GB"/>
              </w:rPr>
            </w:pPr>
          </w:p>
          <w:p w14:paraId="10912B19" w14:textId="77777777" w:rsidR="00010746" w:rsidRPr="006A7BA1" w:rsidRDefault="00010746" w:rsidP="00303279">
            <w:pPr>
              <w:ind w:right="74"/>
              <w:jc w:val="right"/>
              <w:rPr>
                <w:sz w:val="21"/>
                <w:szCs w:val="21"/>
                <w:lang w:val="en-GB"/>
              </w:rPr>
            </w:pPr>
            <w:r w:rsidRPr="006A7BA1">
              <w:rPr>
                <w:sz w:val="21"/>
                <w:szCs w:val="21"/>
                <w:lang w:val="en-GB"/>
              </w:rPr>
              <w:t>-</w:t>
            </w:r>
          </w:p>
        </w:tc>
        <w:tc>
          <w:tcPr>
            <w:tcW w:w="122" w:type="dxa"/>
            <w:shd w:val="clear" w:color="000000" w:fill="FFFFFF"/>
            <w:tcMar>
              <w:left w:w="0" w:type="dxa"/>
              <w:right w:w="102" w:type="dxa"/>
            </w:tcMar>
          </w:tcPr>
          <w:p w14:paraId="2C2F2112" w14:textId="77777777" w:rsidR="00010746" w:rsidRPr="006A7BA1" w:rsidRDefault="00010746" w:rsidP="00303279">
            <w:pPr>
              <w:ind w:right="74"/>
              <w:jc w:val="right"/>
              <w:rPr>
                <w:sz w:val="21"/>
                <w:szCs w:val="21"/>
                <w:lang w:val="en-GB"/>
              </w:rPr>
            </w:pPr>
          </w:p>
        </w:tc>
        <w:tc>
          <w:tcPr>
            <w:tcW w:w="1167" w:type="dxa"/>
            <w:tcBorders>
              <w:top w:val="single" w:sz="4" w:space="0" w:color="auto"/>
              <w:bottom w:val="double" w:sz="4" w:space="0" w:color="auto"/>
            </w:tcBorders>
            <w:shd w:val="clear" w:color="000000" w:fill="FFFFFF"/>
            <w:tcMar>
              <w:left w:w="0" w:type="dxa"/>
              <w:right w:w="0" w:type="dxa"/>
            </w:tcMar>
          </w:tcPr>
          <w:p w14:paraId="271471DA" w14:textId="77777777" w:rsidR="00010746" w:rsidRPr="006A7BA1" w:rsidRDefault="00010746" w:rsidP="00303279">
            <w:pPr>
              <w:ind w:right="74"/>
              <w:jc w:val="right"/>
              <w:rPr>
                <w:sz w:val="21"/>
                <w:szCs w:val="21"/>
                <w:lang w:val="en-GB"/>
              </w:rPr>
            </w:pPr>
          </w:p>
          <w:p w14:paraId="56608884" w14:textId="77777777" w:rsidR="00010746" w:rsidRPr="006A7BA1" w:rsidRDefault="00010746" w:rsidP="00303279">
            <w:pPr>
              <w:ind w:right="74"/>
              <w:jc w:val="right"/>
              <w:rPr>
                <w:sz w:val="21"/>
                <w:szCs w:val="21"/>
                <w:lang w:val="en-GB"/>
              </w:rPr>
            </w:pPr>
          </w:p>
          <w:p w14:paraId="5062255D" w14:textId="77777777" w:rsidR="00010746" w:rsidRPr="006A7BA1" w:rsidRDefault="00010746" w:rsidP="00303279">
            <w:pPr>
              <w:ind w:right="74"/>
              <w:jc w:val="right"/>
              <w:rPr>
                <w:sz w:val="21"/>
                <w:szCs w:val="21"/>
                <w:lang w:val="en-GB"/>
              </w:rPr>
            </w:pPr>
          </w:p>
          <w:p w14:paraId="604052D3" w14:textId="77777777" w:rsidR="00010746" w:rsidRPr="006A7BA1" w:rsidRDefault="00010746" w:rsidP="00303279">
            <w:pPr>
              <w:ind w:right="74"/>
              <w:jc w:val="right"/>
              <w:rPr>
                <w:sz w:val="21"/>
                <w:szCs w:val="21"/>
                <w:lang w:val="en-GB"/>
              </w:rPr>
            </w:pPr>
          </w:p>
          <w:p w14:paraId="1EB65407" w14:textId="77777777" w:rsidR="00010746" w:rsidRPr="006A7BA1" w:rsidRDefault="00010746" w:rsidP="00303279">
            <w:pPr>
              <w:ind w:right="74"/>
              <w:jc w:val="right"/>
              <w:rPr>
                <w:sz w:val="21"/>
                <w:szCs w:val="21"/>
                <w:lang w:val="en-GB"/>
              </w:rPr>
            </w:pPr>
            <w:r w:rsidRPr="006A7BA1">
              <w:rPr>
                <w:sz w:val="21"/>
                <w:szCs w:val="21"/>
                <w:lang w:val="en-GB"/>
              </w:rPr>
              <w:t>-</w:t>
            </w:r>
          </w:p>
        </w:tc>
      </w:tr>
    </w:tbl>
    <w:p w14:paraId="60649238" w14:textId="77777777" w:rsidR="00B65183" w:rsidRPr="006A7BA1" w:rsidRDefault="00B65183" w:rsidP="00010746">
      <w:pPr>
        <w:ind w:left="709" w:hanging="709"/>
        <w:jc w:val="both"/>
        <w:rPr>
          <w:b/>
          <w:bCs/>
          <w:sz w:val="21"/>
          <w:szCs w:val="21"/>
          <w:lang w:val="mk-MK"/>
        </w:rPr>
      </w:pPr>
    </w:p>
    <w:tbl>
      <w:tblPr>
        <w:tblW w:w="10531" w:type="dxa"/>
        <w:tblInd w:w="-709" w:type="dxa"/>
        <w:tblLayout w:type="fixed"/>
        <w:tblLook w:val="04A0" w:firstRow="1" w:lastRow="0" w:firstColumn="1" w:lastColumn="0" w:noHBand="0" w:noVBand="1"/>
      </w:tblPr>
      <w:tblGrid>
        <w:gridCol w:w="2552"/>
        <w:gridCol w:w="980"/>
        <w:gridCol w:w="980"/>
        <w:gridCol w:w="980"/>
        <w:gridCol w:w="1029"/>
        <w:gridCol w:w="992"/>
        <w:gridCol w:w="980"/>
        <w:gridCol w:w="1005"/>
        <w:gridCol w:w="1033"/>
      </w:tblGrid>
      <w:tr w:rsidR="006A7BA1" w:rsidRPr="006A7BA1" w14:paraId="5940EC33" w14:textId="77777777" w:rsidTr="001E1B23">
        <w:trPr>
          <w:trHeight w:val="288"/>
        </w:trPr>
        <w:tc>
          <w:tcPr>
            <w:tcW w:w="2552" w:type="dxa"/>
            <w:tcBorders>
              <w:top w:val="nil"/>
              <w:left w:val="nil"/>
              <w:bottom w:val="nil"/>
              <w:right w:val="nil"/>
            </w:tcBorders>
            <w:shd w:val="clear" w:color="auto" w:fill="auto"/>
            <w:hideMark/>
          </w:tcPr>
          <w:p w14:paraId="0D4A4783" w14:textId="77777777" w:rsidR="00CB683C" w:rsidRPr="006A7BA1" w:rsidRDefault="00CB683C" w:rsidP="008A29B4">
            <w:pPr>
              <w:rPr>
                <w:sz w:val="20"/>
                <w:szCs w:val="20"/>
              </w:rPr>
            </w:pPr>
          </w:p>
        </w:tc>
        <w:tc>
          <w:tcPr>
            <w:tcW w:w="980" w:type="dxa"/>
            <w:tcBorders>
              <w:top w:val="nil"/>
              <w:left w:val="nil"/>
              <w:bottom w:val="nil"/>
              <w:right w:val="nil"/>
            </w:tcBorders>
            <w:shd w:val="clear" w:color="auto" w:fill="auto"/>
            <w:noWrap/>
            <w:vAlign w:val="bottom"/>
            <w:hideMark/>
          </w:tcPr>
          <w:p w14:paraId="75A625E8" w14:textId="77777777" w:rsidR="00CB683C" w:rsidRPr="006A7BA1" w:rsidRDefault="00CB683C" w:rsidP="008A29B4">
            <w:pPr>
              <w:rPr>
                <w:sz w:val="20"/>
                <w:szCs w:val="20"/>
              </w:rPr>
            </w:pPr>
          </w:p>
        </w:tc>
        <w:tc>
          <w:tcPr>
            <w:tcW w:w="980" w:type="dxa"/>
            <w:tcBorders>
              <w:top w:val="nil"/>
              <w:left w:val="nil"/>
              <w:bottom w:val="nil"/>
              <w:right w:val="nil"/>
            </w:tcBorders>
            <w:shd w:val="clear" w:color="auto" w:fill="auto"/>
            <w:noWrap/>
            <w:vAlign w:val="bottom"/>
            <w:hideMark/>
          </w:tcPr>
          <w:p w14:paraId="020933C4" w14:textId="77777777" w:rsidR="00CB683C" w:rsidRPr="006A7BA1" w:rsidRDefault="00CB683C" w:rsidP="008A29B4">
            <w:pPr>
              <w:rPr>
                <w:sz w:val="20"/>
                <w:szCs w:val="20"/>
              </w:rPr>
            </w:pPr>
          </w:p>
        </w:tc>
        <w:tc>
          <w:tcPr>
            <w:tcW w:w="980" w:type="dxa"/>
            <w:tcBorders>
              <w:top w:val="nil"/>
              <w:left w:val="nil"/>
              <w:bottom w:val="nil"/>
              <w:right w:val="nil"/>
            </w:tcBorders>
            <w:shd w:val="clear" w:color="auto" w:fill="auto"/>
            <w:noWrap/>
            <w:vAlign w:val="bottom"/>
            <w:hideMark/>
          </w:tcPr>
          <w:p w14:paraId="36138AB2" w14:textId="77777777" w:rsidR="00CB683C" w:rsidRPr="006A7BA1" w:rsidRDefault="00CB683C" w:rsidP="008A29B4">
            <w:pPr>
              <w:rPr>
                <w:sz w:val="20"/>
                <w:szCs w:val="20"/>
              </w:rPr>
            </w:pPr>
          </w:p>
        </w:tc>
        <w:tc>
          <w:tcPr>
            <w:tcW w:w="1029" w:type="dxa"/>
            <w:tcBorders>
              <w:top w:val="nil"/>
              <w:left w:val="nil"/>
              <w:bottom w:val="nil"/>
              <w:right w:val="nil"/>
            </w:tcBorders>
            <w:shd w:val="clear" w:color="auto" w:fill="auto"/>
            <w:noWrap/>
            <w:vAlign w:val="bottom"/>
            <w:hideMark/>
          </w:tcPr>
          <w:p w14:paraId="26BC93C1" w14:textId="77777777" w:rsidR="00CB683C" w:rsidRPr="006A7BA1" w:rsidRDefault="00CB683C" w:rsidP="008A29B4">
            <w:pPr>
              <w:rPr>
                <w:sz w:val="20"/>
                <w:szCs w:val="20"/>
              </w:rPr>
            </w:pPr>
          </w:p>
        </w:tc>
        <w:tc>
          <w:tcPr>
            <w:tcW w:w="992" w:type="dxa"/>
            <w:tcBorders>
              <w:top w:val="nil"/>
              <w:left w:val="nil"/>
              <w:bottom w:val="nil"/>
              <w:right w:val="nil"/>
            </w:tcBorders>
            <w:shd w:val="clear" w:color="auto" w:fill="auto"/>
            <w:noWrap/>
            <w:vAlign w:val="bottom"/>
            <w:hideMark/>
          </w:tcPr>
          <w:p w14:paraId="2B7D095D" w14:textId="77777777" w:rsidR="00CB683C" w:rsidRPr="006A7BA1" w:rsidRDefault="00CB683C" w:rsidP="008A29B4">
            <w:pPr>
              <w:rPr>
                <w:sz w:val="20"/>
                <w:szCs w:val="20"/>
              </w:rPr>
            </w:pPr>
          </w:p>
        </w:tc>
        <w:tc>
          <w:tcPr>
            <w:tcW w:w="980" w:type="dxa"/>
            <w:tcBorders>
              <w:top w:val="nil"/>
              <w:left w:val="nil"/>
              <w:bottom w:val="nil"/>
              <w:right w:val="nil"/>
            </w:tcBorders>
            <w:shd w:val="clear" w:color="auto" w:fill="auto"/>
            <w:noWrap/>
            <w:vAlign w:val="bottom"/>
            <w:hideMark/>
          </w:tcPr>
          <w:p w14:paraId="76DCFBBD" w14:textId="77777777" w:rsidR="00CB683C" w:rsidRPr="006A7BA1" w:rsidRDefault="00CB683C" w:rsidP="008A29B4">
            <w:pPr>
              <w:rPr>
                <w:sz w:val="20"/>
                <w:szCs w:val="20"/>
              </w:rPr>
            </w:pPr>
          </w:p>
        </w:tc>
        <w:tc>
          <w:tcPr>
            <w:tcW w:w="2038" w:type="dxa"/>
            <w:gridSpan w:val="2"/>
            <w:tcBorders>
              <w:top w:val="nil"/>
              <w:left w:val="nil"/>
              <w:bottom w:val="single" w:sz="4" w:space="0" w:color="auto"/>
              <w:right w:val="nil"/>
            </w:tcBorders>
            <w:shd w:val="clear" w:color="auto" w:fill="auto"/>
            <w:noWrap/>
            <w:vAlign w:val="bottom"/>
            <w:hideMark/>
          </w:tcPr>
          <w:p w14:paraId="16B28264" w14:textId="77777777" w:rsidR="00CB683C" w:rsidRPr="006A7BA1" w:rsidRDefault="00CB683C" w:rsidP="008A29B4">
            <w:pPr>
              <w:jc w:val="center"/>
              <w:rPr>
                <w:b/>
                <w:bCs/>
                <w:sz w:val="16"/>
                <w:szCs w:val="16"/>
              </w:rPr>
            </w:pPr>
            <w:r w:rsidRPr="006A7BA1">
              <w:rPr>
                <w:b/>
                <w:sz w:val="16"/>
                <w:szCs w:val="16"/>
                <w:lang w:val="en-GB"/>
              </w:rPr>
              <w:t>In thousands of Denars</w:t>
            </w:r>
          </w:p>
        </w:tc>
      </w:tr>
      <w:tr w:rsidR="006A7BA1" w:rsidRPr="006A7BA1" w14:paraId="613FFDAF" w14:textId="77777777" w:rsidTr="001E1B23">
        <w:trPr>
          <w:trHeight w:val="288"/>
        </w:trPr>
        <w:tc>
          <w:tcPr>
            <w:tcW w:w="2552" w:type="dxa"/>
            <w:tcBorders>
              <w:top w:val="nil"/>
              <w:left w:val="nil"/>
              <w:bottom w:val="nil"/>
              <w:right w:val="nil"/>
            </w:tcBorders>
            <w:shd w:val="clear" w:color="auto" w:fill="auto"/>
            <w:noWrap/>
            <w:vAlign w:val="bottom"/>
            <w:hideMark/>
          </w:tcPr>
          <w:p w14:paraId="2AB2515F" w14:textId="77777777" w:rsidR="00CB683C" w:rsidRPr="006A7BA1" w:rsidRDefault="00CB683C" w:rsidP="008A29B4">
            <w:pPr>
              <w:rPr>
                <w:b/>
                <w:bCs/>
                <w:sz w:val="16"/>
                <w:szCs w:val="16"/>
              </w:rPr>
            </w:pPr>
            <w:r w:rsidRPr="006A7BA1">
              <w:rPr>
                <w:b/>
                <w:bCs/>
                <w:sz w:val="16"/>
                <w:szCs w:val="16"/>
              </w:rPr>
              <w:t xml:space="preserve"> </w:t>
            </w:r>
          </w:p>
        </w:tc>
        <w:tc>
          <w:tcPr>
            <w:tcW w:w="3969" w:type="dxa"/>
            <w:gridSpan w:val="4"/>
            <w:tcBorders>
              <w:top w:val="single" w:sz="4" w:space="0" w:color="auto"/>
              <w:left w:val="nil"/>
              <w:bottom w:val="single" w:sz="4" w:space="0" w:color="auto"/>
              <w:right w:val="nil"/>
            </w:tcBorders>
            <w:shd w:val="clear" w:color="auto" w:fill="auto"/>
            <w:noWrap/>
            <w:vAlign w:val="center"/>
            <w:hideMark/>
          </w:tcPr>
          <w:p w14:paraId="15E8721F" w14:textId="77777777" w:rsidR="00CB683C" w:rsidRPr="006A7BA1" w:rsidRDefault="00CB683C" w:rsidP="004C4C53">
            <w:pPr>
              <w:jc w:val="center"/>
              <w:rPr>
                <w:b/>
                <w:bCs/>
                <w:sz w:val="16"/>
                <w:szCs w:val="16"/>
              </w:rPr>
            </w:pPr>
            <w:r w:rsidRPr="006A7BA1">
              <w:rPr>
                <w:b/>
                <w:bCs/>
                <w:sz w:val="16"/>
                <w:szCs w:val="16"/>
              </w:rPr>
              <w:t xml:space="preserve">Current year </w:t>
            </w:r>
            <w:r w:rsidR="004C4C53" w:rsidRPr="006A7BA1">
              <w:rPr>
                <w:b/>
                <w:bCs/>
                <w:sz w:val="16"/>
                <w:szCs w:val="16"/>
              </w:rPr>
              <w:t>202</w:t>
            </w:r>
            <w:r w:rsidR="004C4C53">
              <w:rPr>
                <w:b/>
                <w:bCs/>
                <w:sz w:val="16"/>
                <w:szCs w:val="16"/>
              </w:rPr>
              <w:t>3</w:t>
            </w:r>
          </w:p>
        </w:tc>
        <w:tc>
          <w:tcPr>
            <w:tcW w:w="4010" w:type="dxa"/>
            <w:gridSpan w:val="4"/>
            <w:tcBorders>
              <w:top w:val="single" w:sz="4" w:space="0" w:color="auto"/>
              <w:left w:val="nil"/>
              <w:bottom w:val="single" w:sz="4" w:space="0" w:color="auto"/>
              <w:right w:val="nil"/>
            </w:tcBorders>
            <w:shd w:val="clear" w:color="auto" w:fill="auto"/>
            <w:noWrap/>
            <w:vAlign w:val="center"/>
            <w:hideMark/>
          </w:tcPr>
          <w:p w14:paraId="116EC31E" w14:textId="77777777" w:rsidR="00CB683C" w:rsidRPr="006A7BA1" w:rsidRDefault="00CB683C" w:rsidP="004C4C53">
            <w:pPr>
              <w:jc w:val="center"/>
              <w:rPr>
                <w:b/>
                <w:bCs/>
                <w:sz w:val="16"/>
                <w:szCs w:val="16"/>
              </w:rPr>
            </w:pPr>
            <w:r w:rsidRPr="006A7BA1">
              <w:rPr>
                <w:b/>
                <w:bCs/>
                <w:sz w:val="16"/>
                <w:szCs w:val="16"/>
              </w:rPr>
              <w:t xml:space="preserve">Previous year </w:t>
            </w:r>
            <w:r w:rsidR="004C4C53" w:rsidRPr="006A7BA1">
              <w:rPr>
                <w:b/>
                <w:bCs/>
                <w:sz w:val="16"/>
                <w:szCs w:val="16"/>
              </w:rPr>
              <w:t>20</w:t>
            </w:r>
            <w:r w:rsidR="004C4C53">
              <w:rPr>
                <w:b/>
                <w:bCs/>
                <w:sz w:val="16"/>
                <w:szCs w:val="16"/>
              </w:rPr>
              <w:t>22</w:t>
            </w:r>
          </w:p>
        </w:tc>
      </w:tr>
      <w:tr w:rsidR="006A7BA1" w:rsidRPr="006A7BA1" w14:paraId="28311366" w14:textId="77777777" w:rsidTr="001E1B23">
        <w:trPr>
          <w:trHeight w:val="360"/>
        </w:trPr>
        <w:tc>
          <w:tcPr>
            <w:tcW w:w="2552" w:type="dxa"/>
            <w:tcBorders>
              <w:top w:val="nil"/>
              <w:left w:val="nil"/>
              <w:bottom w:val="nil"/>
              <w:right w:val="nil"/>
            </w:tcBorders>
            <w:shd w:val="clear" w:color="auto" w:fill="auto"/>
            <w:noWrap/>
            <w:vAlign w:val="bottom"/>
            <w:hideMark/>
          </w:tcPr>
          <w:p w14:paraId="6EF40DB8" w14:textId="77777777" w:rsidR="00CB683C" w:rsidRPr="006A7BA1" w:rsidRDefault="00CB683C" w:rsidP="008A29B4">
            <w:pPr>
              <w:rPr>
                <w:sz w:val="16"/>
                <w:szCs w:val="16"/>
              </w:rPr>
            </w:pPr>
            <w:r w:rsidRPr="006A7BA1">
              <w:rPr>
                <w:sz w:val="16"/>
                <w:szCs w:val="16"/>
              </w:rPr>
              <w:t xml:space="preserve"> </w:t>
            </w:r>
          </w:p>
        </w:tc>
        <w:tc>
          <w:tcPr>
            <w:tcW w:w="980" w:type="dxa"/>
            <w:vMerge w:val="restart"/>
            <w:tcBorders>
              <w:top w:val="nil"/>
              <w:left w:val="nil"/>
              <w:bottom w:val="single" w:sz="4" w:space="0" w:color="000000"/>
              <w:right w:val="nil"/>
            </w:tcBorders>
            <w:shd w:val="clear" w:color="auto" w:fill="auto"/>
            <w:vAlign w:val="center"/>
            <w:hideMark/>
          </w:tcPr>
          <w:p w14:paraId="23BF424F" w14:textId="77777777" w:rsidR="00CB683C" w:rsidRPr="006A7BA1" w:rsidRDefault="00CB683C" w:rsidP="008A29B4">
            <w:pPr>
              <w:jc w:val="center"/>
              <w:rPr>
                <w:sz w:val="16"/>
                <w:szCs w:val="16"/>
              </w:rPr>
            </w:pPr>
            <w:r w:rsidRPr="006A7BA1">
              <w:rPr>
                <w:sz w:val="16"/>
                <w:szCs w:val="16"/>
              </w:rPr>
              <w:t>Impairment for Group 1</w:t>
            </w:r>
          </w:p>
        </w:tc>
        <w:tc>
          <w:tcPr>
            <w:tcW w:w="980" w:type="dxa"/>
            <w:vMerge w:val="restart"/>
            <w:tcBorders>
              <w:top w:val="nil"/>
              <w:left w:val="nil"/>
              <w:bottom w:val="single" w:sz="4" w:space="0" w:color="000000"/>
              <w:right w:val="nil"/>
            </w:tcBorders>
            <w:shd w:val="clear" w:color="auto" w:fill="auto"/>
            <w:vAlign w:val="center"/>
            <w:hideMark/>
          </w:tcPr>
          <w:p w14:paraId="7B5F8AEA" w14:textId="77777777" w:rsidR="00CB683C" w:rsidRPr="006A7BA1" w:rsidRDefault="00CB683C" w:rsidP="008A29B4">
            <w:pPr>
              <w:jc w:val="center"/>
              <w:rPr>
                <w:sz w:val="16"/>
                <w:szCs w:val="16"/>
              </w:rPr>
            </w:pPr>
            <w:r w:rsidRPr="006A7BA1">
              <w:rPr>
                <w:sz w:val="16"/>
                <w:szCs w:val="16"/>
              </w:rPr>
              <w:t>Impairment for Group 2</w:t>
            </w:r>
          </w:p>
        </w:tc>
        <w:tc>
          <w:tcPr>
            <w:tcW w:w="980" w:type="dxa"/>
            <w:vMerge w:val="restart"/>
            <w:tcBorders>
              <w:top w:val="nil"/>
              <w:left w:val="nil"/>
              <w:bottom w:val="single" w:sz="4" w:space="0" w:color="000000"/>
              <w:right w:val="nil"/>
            </w:tcBorders>
            <w:shd w:val="clear" w:color="auto" w:fill="auto"/>
            <w:vAlign w:val="center"/>
            <w:hideMark/>
          </w:tcPr>
          <w:p w14:paraId="1B613862" w14:textId="77777777" w:rsidR="00CB683C" w:rsidRPr="006A7BA1" w:rsidRDefault="00CB683C" w:rsidP="008A29B4">
            <w:pPr>
              <w:jc w:val="center"/>
              <w:rPr>
                <w:sz w:val="16"/>
                <w:szCs w:val="16"/>
              </w:rPr>
            </w:pPr>
            <w:r w:rsidRPr="006A7BA1">
              <w:rPr>
                <w:sz w:val="16"/>
                <w:szCs w:val="16"/>
              </w:rPr>
              <w:t>Impairment for Group 3</w:t>
            </w:r>
          </w:p>
        </w:tc>
        <w:tc>
          <w:tcPr>
            <w:tcW w:w="1029" w:type="dxa"/>
            <w:vMerge w:val="restart"/>
            <w:tcBorders>
              <w:top w:val="nil"/>
              <w:left w:val="nil"/>
              <w:bottom w:val="single" w:sz="4" w:space="0" w:color="000000"/>
              <w:right w:val="nil"/>
            </w:tcBorders>
            <w:shd w:val="clear" w:color="auto" w:fill="auto"/>
            <w:vAlign w:val="center"/>
            <w:hideMark/>
          </w:tcPr>
          <w:p w14:paraId="7BBCC75D" w14:textId="77777777" w:rsidR="00CB683C" w:rsidRPr="006A7BA1" w:rsidRDefault="00CB683C" w:rsidP="008A29B4">
            <w:pPr>
              <w:jc w:val="center"/>
              <w:rPr>
                <w:sz w:val="16"/>
                <w:szCs w:val="16"/>
              </w:rPr>
            </w:pPr>
            <w:r w:rsidRPr="006A7BA1">
              <w:rPr>
                <w:sz w:val="16"/>
                <w:szCs w:val="16"/>
              </w:rPr>
              <w:t>Total impairment</w:t>
            </w:r>
          </w:p>
        </w:tc>
        <w:tc>
          <w:tcPr>
            <w:tcW w:w="992" w:type="dxa"/>
            <w:vMerge w:val="restart"/>
            <w:tcBorders>
              <w:top w:val="nil"/>
              <w:left w:val="nil"/>
              <w:bottom w:val="single" w:sz="4" w:space="0" w:color="000000"/>
              <w:right w:val="nil"/>
            </w:tcBorders>
            <w:shd w:val="clear" w:color="auto" w:fill="auto"/>
            <w:vAlign w:val="center"/>
            <w:hideMark/>
          </w:tcPr>
          <w:p w14:paraId="14392ABB" w14:textId="77777777" w:rsidR="00CB683C" w:rsidRPr="006A7BA1" w:rsidRDefault="00CB683C" w:rsidP="008A29B4">
            <w:pPr>
              <w:jc w:val="center"/>
              <w:rPr>
                <w:sz w:val="16"/>
                <w:szCs w:val="16"/>
              </w:rPr>
            </w:pPr>
            <w:r w:rsidRPr="006A7BA1">
              <w:rPr>
                <w:sz w:val="16"/>
                <w:szCs w:val="16"/>
              </w:rPr>
              <w:t>Impairment for Group 1</w:t>
            </w:r>
          </w:p>
        </w:tc>
        <w:tc>
          <w:tcPr>
            <w:tcW w:w="980" w:type="dxa"/>
            <w:vMerge w:val="restart"/>
            <w:tcBorders>
              <w:top w:val="nil"/>
              <w:left w:val="nil"/>
              <w:bottom w:val="single" w:sz="4" w:space="0" w:color="000000"/>
              <w:right w:val="nil"/>
            </w:tcBorders>
            <w:shd w:val="clear" w:color="auto" w:fill="auto"/>
            <w:vAlign w:val="center"/>
            <w:hideMark/>
          </w:tcPr>
          <w:p w14:paraId="702909CB" w14:textId="77777777" w:rsidR="00CB683C" w:rsidRPr="006A7BA1" w:rsidRDefault="00CB683C" w:rsidP="008A29B4">
            <w:pPr>
              <w:jc w:val="center"/>
              <w:rPr>
                <w:sz w:val="16"/>
                <w:szCs w:val="16"/>
              </w:rPr>
            </w:pPr>
            <w:r w:rsidRPr="006A7BA1">
              <w:rPr>
                <w:sz w:val="16"/>
                <w:szCs w:val="16"/>
              </w:rPr>
              <w:t>Impairment for Group 2</w:t>
            </w:r>
          </w:p>
        </w:tc>
        <w:tc>
          <w:tcPr>
            <w:tcW w:w="1005" w:type="dxa"/>
            <w:vMerge w:val="restart"/>
            <w:tcBorders>
              <w:top w:val="nil"/>
              <w:left w:val="nil"/>
              <w:bottom w:val="single" w:sz="4" w:space="0" w:color="000000"/>
              <w:right w:val="nil"/>
            </w:tcBorders>
            <w:shd w:val="clear" w:color="auto" w:fill="auto"/>
            <w:vAlign w:val="center"/>
            <w:hideMark/>
          </w:tcPr>
          <w:p w14:paraId="7169A3FC" w14:textId="77777777" w:rsidR="00CB683C" w:rsidRPr="006A7BA1" w:rsidRDefault="00CB683C" w:rsidP="008A29B4">
            <w:pPr>
              <w:jc w:val="center"/>
              <w:rPr>
                <w:sz w:val="16"/>
                <w:szCs w:val="16"/>
              </w:rPr>
            </w:pPr>
            <w:r w:rsidRPr="006A7BA1">
              <w:rPr>
                <w:sz w:val="16"/>
                <w:szCs w:val="16"/>
              </w:rPr>
              <w:t>Impairment for Group 3</w:t>
            </w:r>
          </w:p>
        </w:tc>
        <w:tc>
          <w:tcPr>
            <w:tcW w:w="1033" w:type="dxa"/>
            <w:vMerge w:val="restart"/>
            <w:tcBorders>
              <w:top w:val="nil"/>
              <w:left w:val="nil"/>
              <w:bottom w:val="single" w:sz="4" w:space="0" w:color="000000"/>
              <w:right w:val="nil"/>
            </w:tcBorders>
            <w:shd w:val="clear" w:color="auto" w:fill="auto"/>
            <w:vAlign w:val="center"/>
            <w:hideMark/>
          </w:tcPr>
          <w:p w14:paraId="7CC4E278" w14:textId="77777777" w:rsidR="00CB683C" w:rsidRPr="006A7BA1" w:rsidRDefault="00CB683C" w:rsidP="008A29B4">
            <w:pPr>
              <w:jc w:val="center"/>
              <w:rPr>
                <w:sz w:val="16"/>
                <w:szCs w:val="16"/>
              </w:rPr>
            </w:pPr>
            <w:r w:rsidRPr="006A7BA1">
              <w:rPr>
                <w:sz w:val="16"/>
                <w:szCs w:val="16"/>
              </w:rPr>
              <w:t>Total impairment</w:t>
            </w:r>
          </w:p>
        </w:tc>
      </w:tr>
      <w:tr w:rsidR="006A7BA1" w:rsidRPr="006A7BA1" w14:paraId="0925E5A3" w14:textId="77777777" w:rsidTr="001E1B23">
        <w:trPr>
          <w:trHeight w:val="288"/>
        </w:trPr>
        <w:tc>
          <w:tcPr>
            <w:tcW w:w="2552" w:type="dxa"/>
            <w:tcBorders>
              <w:top w:val="nil"/>
              <w:left w:val="nil"/>
              <w:bottom w:val="nil"/>
              <w:right w:val="nil"/>
            </w:tcBorders>
            <w:shd w:val="clear" w:color="auto" w:fill="auto"/>
            <w:noWrap/>
            <w:vAlign w:val="bottom"/>
            <w:hideMark/>
          </w:tcPr>
          <w:p w14:paraId="7DC208FE" w14:textId="77777777" w:rsidR="00CB683C" w:rsidRPr="006A7BA1" w:rsidRDefault="00CB683C" w:rsidP="008A29B4">
            <w:pPr>
              <w:jc w:val="center"/>
              <w:rPr>
                <w:sz w:val="16"/>
                <w:szCs w:val="16"/>
              </w:rPr>
            </w:pPr>
          </w:p>
        </w:tc>
        <w:tc>
          <w:tcPr>
            <w:tcW w:w="980" w:type="dxa"/>
            <w:vMerge/>
            <w:tcBorders>
              <w:top w:val="nil"/>
              <w:left w:val="nil"/>
              <w:bottom w:val="single" w:sz="4" w:space="0" w:color="000000"/>
              <w:right w:val="nil"/>
            </w:tcBorders>
            <w:vAlign w:val="center"/>
            <w:hideMark/>
          </w:tcPr>
          <w:p w14:paraId="17DFE96B" w14:textId="77777777" w:rsidR="00CB683C" w:rsidRPr="006A7BA1" w:rsidRDefault="00CB683C" w:rsidP="008A29B4">
            <w:pPr>
              <w:rPr>
                <w:sz w:val="16"/>
                <w:szCs w:val="16"/>
              </w:rPr>
            </w:pPr>
          </w:p>
        </w:tc>
        <w:tc>
          <w:tcPr>
            <w:tcW w:w="980" w:type="dxa"/>
            <w:vMerge/>
            <w:tcBorders>
              <w:top w:val="nil"/>
              <w:left w:val="nil"/>
              <w:bottom w:val="single" w:sz="4" w:space="0" w:color="000000"/>
              <w:right w:val="nil"/>
            </w:tcBorders>
            <w:vAlign w:val="center"/>
            <w:hideMark/>
          </w:tcPr>
          <w:p w14:paraId="040A6C24" w14:textId="77777777" w:rsidR="00CB683C" w:rsidRPr="006A7BA1" w:rsidRDefault="00CB683C" w:rsidP="008A29B4">
            <w:pPr>
              <w:rPr>
                <w:sz w:val="16"/>
                <w:szCs w:val="16"/>
              </w:rPr>
            </w:pPr>
          </w:p>
        </w:tc>
        <w:tc>
          <w:tcPr>
            <w:tcW w:w="980" w:type="dxa"/>
            <w:vMerge/>
            <w:tcBorders>
              <w:top w:val="nil"/>
              <w:left w:val="nil"/>
              <w:bottom w:val="single" w:sz="4" w:space="0" w:color="000000"/>
              <w:right w:val="nil"/>
            </w:tcBorders>
            <w:vAlign w:val="center"/>
            <w:hideMark/>
          </w:tcPr>
          <w:p w14:paraId="1EE35262" w14:textId="77777777" w:rsidR="00CB683C" w:rsidRPr="006A7BA1" w:rsidRDefault="00CB683C" w:rsidP="008A29B4">
            <w:pPr>
              <w:rPr>
                <w:sz w:val="16"/>
                <w:szCs w:val="16"/>
              </w:rPr>
            </w:pPr>
          </w:p>
        </w:tc>
        <w:tc>
          <w:tcPr>
            <w:tcW w:w="1029" w:type="dxa"/>
            <w:vMerge/>
            <w:tcBorders>
              <w:top w:val="nil"/>
              <w:left w:val="nil"/>
              <w:bottom w:val="single" w:sz="4" w:space="0" w:color="000000"/>
              <w:right w:val="nil"/>
            </w:tcBorders>
            <w:vAlign w:val="center"/>
            <w:hideMark/>
          </w:tcPr>
          <w:p w14:paraId="11DC4103" w14:textId="77777777" w:rsidR="00CB683C" w:rsidRPr="006A7BA1" w:rsidRDefault="00CB683C" w:rsidP="008A29B4">
            <w:pPr>
              <w:rPr>
                <w:sz w:val="16"/>
                <w:szCs w:val="16"/>
              </w:rPr>
            </w:pPr>
          </w:p>
        </w:tc>
        <w:tc>
          <w:tcPr>
            <w:tcW w:w="992" w:type="dxa"/>
            <w:vMerge/>
            <w:tcBorders>
              <w:top w:val="nil"/>
              <w:left w:val="nil"/>
              <w:bottom w:val="single" w:sz="4" w:space="0" w:color="000000"/>
              <w:right w:val="nil"/>
            </w:tcBorders>
            <w:vAlign w:val="center"/>
            <w:hideMark/>
          </w:tcPr>
          <w:p w14:paraId="49B6C789" w14:textId="77777777" w:rsidR="00CB683C" w:rsidRPr="006A7BA1" w:rsidRDefault="00CB683C" w:rsidP="008A29B4">
            <w:pPr>
              <w:rPr>
                <w:sz w:val="16"/>
                <w:szCs w:val="16"/>
              </w:rPr>
            </w:pPr>
          </w:p>
        </w:tc>
        <w:tc>
          <w:tcPr>
            <w:tcW w:w="980" w:type="dxa"/>
            <w:vMerge/>
            <w:tcBorders>
              <w:top w:val="nil"/>
              <w:left w:val="nil"/>
              <w:bottom w:val="single" w:sz="4" w:space="0" w:color="000000"/>
              <w:right w:val="nil"/>
            </w:tcBorders>
            <w:vAlign w:val="center"/>
            <w:hideMark/>
          </w:tcPr>
          <w:p w14:paraId="0411BC7F" w14:textId="77777777" w:rsidR="00CB683C" w:rsidRPr="006A7BA1" w:rsidRDefault="00CB683C" w:rsidP="008A29B4">
            <w:pPr>
              <w:rPr>
                <w:sz w:val="16"/>
                <w:szCs w:val="16"/>
              </w:rPr>
            </w:pPr>
          </w:p>
        </w:tc>
        <w:tc>
          <w:tcPr>
            <w:tcW w:w="1005" w:type="dxa"/>
            <w:vMerge/>
            <w:tcBorders>
              <w:top w:val="nil"/>
              <w:left w:val="nil"/>
              <w:bottom w:val="single" w:sz="4" w:space="0" w:color="000000"/>
              <w:right w:val="nil"/>
            </w:tcBorders>
            <w:vAlign w:val="center"/>
            <w:hideMark/>
          </w:tcPr>
          <w:p w14:paraId="377912ED" w14:textId="77777777" w:rsidR="00CB683C" w:rsidRPr="006A7BA1" w:rsidRDefault="00CB683C" w:rsidP="008A29B4">
            <w:pPr>
              <w:rPr>
                <w:sz w:val="16"/>
                <w:szCs w:val="16"/>
              </w:rPr>
            </w:pPr>
          </w:p>
        </w:tc>
        <w:tc>
          <w:tcPr>
            <w:tcW w:w="1033" w:type="dxa"/>
            <w:vMerge/>
            <w:tcBorders>
              <w:top w:val="nil"/>
              <w:left w:val="nil"/>
              <w:bottom w:val="single" w:sz="4" w:space="0" w:color="000000"/>
              <w:right w:val="nil"/>
            </w:tcBorders>
            <w:vAlign w:val="center"/>
            <w:hideMark/>
          </w:tcPr>
          <w:p w14:paraId="3AD7F02E" w14:textId="77777777" w:rsidR="00CB683C" w:rsidRPr="006A7BA1" w:rsidRDefault="00CB683C" w:rsidP="008A29B4">
            <w:pPr>
              <w:rPr>
                <w:sz w:val="16"/>
                <w:szCs w:val="16"/>
              </w:rPr>
            </w:pPr>
          </w:p>
        </w:tc>
      </w:tr>
      <w:tr w:rsidR="006A7BA1" w:rsidRPr="006A7BA1" w14:paraId="52DCAA4B" w14:textId="77777777" w:rsidTr="001E1B23">
        <w:trPr>
          <w:trHeight w:val="288"/>
        </w:trPr>
        <w:tc>
          <w:tcPr>
            <w:tcW w:w="2552" w:type="dxa"/>
            <w:tcBorders>
              <w:top w:val="nil"/>
              <w:left w:val="nil"/>
              <w:bottom w:val="nil"/>
              <w:right w:val="nil"/>
            </w:tcBorders>
            <w:shd w:val="clear" w:color="auto" w:fill="auto"/>
            <w:noWrap/>
            <w:hideMark/>
          </w:tcPr>
          <w:p w14:paraId="0DE7584A" w14:textId="77777777" w:rsidR="00CB683C" w:rsidRPr="006A7BA1" w:rsidRDefault="00CB683C" w:rsidP="008A29B4">
            <w:pPr>
              <w:rPr>
                <w:b/>
                <w:bCs/>
                <w:sz w:val="16"/>
                <w:szCs w:val="16"/>
              </w:rPr>
            </w:pPr>
            <w:r w:rsidRPr="006A7BA1">
              <w:rPr>
                <w:b/>
                <w:sz w:val="16"/>
                <w:szCs w:val="16"/>
              </w:rPr>
              <w:t>Impairment movement</w:t>
            </w:r>
          </w:p>
        </w:tc>
        <w:tc>
          <w:tcPr>
            <w:tcW w:w="980" w:type="dxa"/>
            <w:tcBorders>
              <w:top w:val="nil"/>
              <w:left w:val="nil"/>
              <w:bottom w:val="nil"/>
              <w:right w:val="nil"/>
            </w:tcBorders>
            <w:shd w:val="clear" w:color="auto" w:fill="auto"/>
            <w:noWrap/>
            <w:vAlign w:val="bottom"/>
            <w:hideMark/>
          </w:tcPr>
          <w:p w14:paraId="7F32B997" w14:textId="77777777" w:rsidR="00CB683C" w:rsidRPr="006A7BA1" w:rsidRDefault="00CB683C" w:rsidP="008A29B4">
            <w:pPr>
              <w:jc w:val="right"/>
              <w:rPr>
                <w:b/>
                <w:bCs/>
                <w:sz w:val="16"/>
                <w:szCs w:val="16"/>
              </w:rPr>
            </w:pPr>
          </w:p>
        </w:tc>
        <w:tc>
          <w:tcPr>
            <w:tcW w:w="980" w:type="dxa"/>
            <w:tcBorders>
              <w:top w:val="nil"/>
              <w:left w:val="nil"/>
              <w:bottom w:val="nil"/>
              <w:right w:val="nil"/>
            </w:tcBorders>
            <w:shd w:val="clear" w:color="auto" w:fill="auto"/>
            <w:noWrap/>
            <w:vAlign w:val="bottom"/>
            <w:hideMark/>
          </w:tcPr>
          <w:p w14:paraId="5806C439" w14:textId="77777777" w:rsidR="00CB683C" w:rsidRPr="006A7BA1" w:rsidRDefault="00CB683C" w:rsidP="008A29B4">
            <w:pPr>
              <w:jc w:val="right"/>
              <w:rPr>
                <w:sz w:val="20"/>
                <w:szCs w:val="20"/>
              </w:rPr>
            </w:pPr>
          </w:p>
        </w:tc>
        <w:tc>
          <w:tcPr>
            <w:tcW w:w="980" w:type="dxa"/>
            <w:tcBorders>
              <w:top w:val="nil"/>
              <w:left w:val="nil"/>
              <w:bottom w:val="nil"/>
              <w:right w:val="nil"/>
            </w:tcBorders>
            <w:shd w:val="clear" w:color="auto" w:fill="auto"/>
            <w:noWrap/>
            <w:vAlign w:val="bottom"/>
            <w:hideMark/>
          </w:tcPr>
          <w:p w14:paraId="16A2ADFA" w14:textId="77777777" w:rsidR="00CB683C" w:rsidRPr="006A7BA1" w:rsidRDefault="00CB683C" w:rsidP="008A29B4">
            <w:pPr>
              <w:jc w:val="right"/>
              <w:rPr>
                <w:sz w:val="20"/>
                <w:szCs w:val="20"/>
              </w:rPr>
            </w:pPr>
          </w:p>
        </w:tc>
        <w:tc>
          <w:tcPr>
            <w:tcW w:w="1029" w:type="dxa"/>
            <w:tcBorders>
              <w:top w:val="nil"/>
              <w:left w:val="nil"/>
              <w:bottom w:val="nil"/>
              <w:right w:val="nil"/>
            </w:tcBorders>
            <w:shd w:val="clear" w:color="auto" w:fill="auto"/>
            <w:noWrap/>
            <w:vAlign w:val="bottom"/>
            <w:hideMark/>
          </w:tcPr>
          <w:p w14:paraId="79F91F8A" w14:textId="77777777" w:rsidR="00CB683C" w:rsidRPr="006A7BA1" w:rsidRDefault="00CB683C" w:rsidP="008A29B4">
            <w:pPr>
              <w:jc w:val="right"/>
              <w:rPr>
                <w:sz w:val="20"/>
                <w:szCs w:val="20"/>
              </w:rPr>
            </w:pPr>
          </w:p>
        </w:tc>
        <w:tc>
          <w:tcPr>
            <w:tcW w:w="992" w:type="dxa"/>
            <w:tcBorders>
              <w:top w:val="nil"/>
              <w:left w:val="nil"/>
              <w:bottom w:val="nil"/>
              <w:right w:val="nil"/>
            </w:tcBorders>
            <w:shd w:val="clear" w:color="auto" w:fill="auto"/>
            <w:noWrap/>
            <w:vAlign w:val="bottom"/>
            <w:hideMark/>
          </w:tcPr>
          <w:p w14:paraId="653BFB86" w14:textId="77777777" w:rsidR="00CB683C" w:rsidRPr="006A7BA1" w:rsidRDefault="00CB683C" w:rsidP="008A29B4">
            <w:pPr>
              <w:jc w:val="right"/>
              <w:rPr>
                <w:sz w:val="20"/>
                <w:szCs w:val="20"/>
              </w:rPr>
            </w:pPr>
          </w:p>
        </w:tc>
        <w:tc>
          <w:tcPr>
            <w:tcW w:w="980" w:type="dxa"/>
            <w:tcBorders>
              <w:top w:val="nil"/>
              <w:left w:val="nil"/>
              <w:bottom w:val="nil"/>
              <w:right w:val="nil"/>
            </w:tcBorders>
            <w:shd w:val="clear" w:color="auto" w:fill="auto"/>
            <w:noWrap/>
            <w:vAlign w:val="bottom"/>
            <w:hideMark/>
          </w:tcPr>
          <w:p w14:paraId="492D3067" w14:textId="77777777" w:rsidR="00CB683C" w:rsidRPr="006A7BA1" w:rsidRDefault="00CB683C" w:rsidP="008A29B4">
            <w:pPr>
              <w:jc w:val="right"/>
              <w:rPr>
                <w:sz w:val="20"/>
                <w:szCs w:val="20"/>
              </w:rPr>
            </w:pPr>
          </w:p>
        </w:tc>
        <w:tc>
          <w:tcPr>
            <w:tcW w:w="1005" w:type="dxa"/>
            <w:tcBorders>
              <w:top w:val="nil"/>
              <w:left w:val="nil"/>
              <w:bottom w:val="nil"/>
              <w:right w:val="nil"/>
            </w:tcBorders>
            <w:shd w:val="clear" w:color="auto" w:fill="auto"/>
            <w:noWrap/>
            <w:vAlign w:val="bottom"/>
            <w:hideMark/>
          </w:tcPr>
          <w:p w14:paraId="65A6A865" w14:textId="77777777" w:rsidR="00CB683C" w:rsidRPr="006A7BA1" w:rsidRDefault="00CB683C" w:rsidP="008A29B4">
            <w:pPr>
              <w:jc w:val="right"/>
              <w:rPr>
                <w:sz w:val="20"/>
                <w:szCs w:val="20"/>
              </w:rPr>
            </w:pPr>
          </w:p>
        </w:tc>
        <w:tc>
          <w:tcPr>
            <w:tcW w:w="1033" w:type="dxa"/>
            <w:tcBorders>
              <w:top w:val="nil"/>
              <w:left w:val="nil"/>
              <w:bottom w:val="nil"/>
              <w:right w:val="nil"/>
            </w:tcBorders>
            <w:shd w:val="clear" w:color="auto" w:fill="auto"/>
            <w:noWrap/>
            <w:vAlign w:val="bottom"/>
            <w:hideMark/>
          </w:tcPr>
          <w:p w14:paraId="459727BF" w14:textId="77777777" w:rsidR="00CB683C" w:rsidRPr="006A7BA1" w:rsidRDefault="00CB683C" w:rsidP="008A29B4">
            <w:pPr>
              <w:jc w:val="right"/>
              <w:rPr>
                <w:sz w:val="20"/>
                <w:szCs w:val="20"/>
              </w:rPr>
            </w:pPr>
          </w:p>
        </w:tc>
      </w:tr>
      <w:tr w:rsidR="006A7BA1" w:rsidRPr="006A7BA1" w14:paraId="4FA0BDC8" w14:textId="77777777" w:rsidTr="001E1B23">
        <w:trPr>
          <w:trHeight w:val="169"/>
        </w:trPr>
        <w:tc>
          <w:tcPr>
            <w:tcW w:w="2552" w:type="dxa"/>
            <w:tcBorders>
              <w:top w:val="nil"/>
              <w:left w:val="nil"/>
              <w:bottom w:val="nil"/>
              <w:right w:val="nil"/>
            </w:tcBorders>
            <w:shd w:val="clear" w:color="auto" w:fill="auto"/>
            <w:noWrap/>
            <w:hideMark/>
          </w:tcPr>
          <w:p w14:paraId="767DEC44" w14:textId="77777777" w:rsidR="00CB683C" w:rsidRPr="006A7BA1" w:rsidRDefault="00CB683C" w:rsidP="008A29B4">
            <w:pPr>
              <w:rPr>
                <w:sz w:val="16"/>
                <w:szCs w:val="16"/>
              </w:rPr>
            </w:pPr>
            <w:r w:rsidRPr="006A7BA1">
              <w:rPr>
                <w:sz w:val="16"/>
                <w:szCs w:val="16"/>
              </w:rPr>
              <w:t>As of January 1st</w:t>
            </w:r>
          </w:p>
        </w:tc>
        <w:tc>
          <w:tcPr>
            <w:tcW w:w="980" w:type="dxa"/>
            <w:tcBorders>
              <w:top w:val="nil"/>
              <w:left w:val="nil"/>
              <w:bottom w:val="nil"/>
              <w:right w:val="nil"/>
            </w:tcBorders>
            <w:shd w:val="clear" w:color="auto" w:fill="auto"/>
            <w:vAlign w:val="bottom"/>
            <w:hideMark/>
          </w:tcPr>
          <w:p w14:paraId="57DDD18E"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73BD214E"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39B39CAE" w14:textId="77777777" w:rsidR="00CB683C" w:rsidRPr="006A7BA1" w:rsidRDefault="00CB683C" w:rsidP="008A29B4">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3A8E960E" w14:textId="77777777" w:rsidR="00CB683C" w:rsidRPr="006A7BA1" w:rsidRDefault="00CB683C" w:rsidP="008A29B4">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0B1F5E92"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4D7BC574" w14:textId="77777777" w:rsidR="00CB683C" w:rsidRPr="006A7BA1" w:rsidRDefault="00CB683C" w:rsidP="008A29B4">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2052D8BF" w14:textId="77777777" w:rsidR="00CB683C" w:rsidRPr="006A7BA1" w:rsidRDefault="00CB683C" w:rsidP="008A29B4">
            <w:pPr>
              <w:jc w:val="right"/>
              <w:rPr>
                <w:sz w:val="16"/>
                <w:szCs w:val="16"/>
              </w:rPr>
            </w:pPr>
            <w:r w:rsidRPr="006A7BA1">
              <w:rPr>
                <w:sz w:val="16"/>
                <w:szCs w:val="16"/>
              </w:rPr>
              <w:t>-</w:t>
            </w:r>
          </w:p>
        </w:tc>
        <w:tc>
          <w:tcPr>
            <w:tcW w:w="1033" w:type="dxa"/>
            <w:tcBorders>
              <w:top w:val="nil"/>
              <w:left w:val="nil"/>
              <w:bottom w:val="nil"/>
              <w:right w:val="nil"/>
            </w:tcBorders>
            <w:shd w:val="clear" w:color="auto" w:fill="auto"/>
            <w:vAlign w:val="bottom"/>
            <w:hideMark/>
          </w:tcPr>
          <w:p w14:paraId="2551D68E" w14:textId="77777777" w:rsidR="00CB683C" w:rsidRPr="006A7BA1" w:rsidRDefault="00CB683C" w:rsidP="008A29B4">
            <w:pPr>
              <w:jc w:val="right"/>
              <w:rPr>
                <w:sz w:val="16"/>
                <w:szCs w:val="16"/>
              </w:rPr>
            </w:pPr>
            <w:r w:rsidRPr="006A7BA1">
              <w:rPr>
                <w:sz w:val="16"/>
                <w:szCs w:val="16"/>
              </w:rPr>
              <w:t>-</w:t>
            </w:r>
          </w:p>
        </w:tc>
      </w:tr>
      <w:tr w:rsidR="006A7BA1" w:rsidRPr="006A7BA1" w14:paraId="0C5C49CA" w14:textId="77777777" w:rsidTr="001E1B23">
        <w:trPr>
          <w:trHeight w:val="129"/>
        </w:trPr>
        <w:tc>
          <w:tcPr>
            <w:tcW w:w="2552" w:type="dxa"/>
            <w:tcBorders>
              <w:top w:val="nil"/>
              <w:left w:val="nil"/>
              <w:bottom w:val="nil"/>
              <w:right w:val="nil"/>
            </w:tcBorders>
            <w:shd w:val="clear" w:color="auto" w:fill="auto"/>
            <w:noWrap/>
            <w:hideMark/>
          </w:tcPr>
          <w:p w14:paraId="649D8456" w14:textId="77777777" w:rsidR="00CB683C" w:rsidRPr="006A7BA1" w:rsidRDefault="00CB683C" w:rsidP="008A29B4">
            <w:pPr>
              <w:rPr>
                <w:sz w:val="16"/>
                <w:szCs w:val="16"/>
              </w:rPr>
            </w:pPr>
            <w:r w:rsidRPr="006A7BA1">
              <w:rPr>
                <w:sz w:val="16"/>
                <w:szCs w:val="16"/>
              </w:rPr>
              <w:t>Impairment for the year</w:t>
            </w:r>
          </w:p>
        </w:tc>
        <w:tc>
          <w:tcPr>
            <w:tcW w:w="980" w:type="dxa"/>
            <w:tcBorders>
              <w:top w:val="nil"/>
              <w:left w:val="nil"/>
              <w:bottom w:val="nil"/>
              <w:right w:val="nil"/>
            </w:tcBorders>
            <w:shd w:val="clear" w:color="auto" w:fill="auto"/>
            <w:vAlign w:val="bottom"/>
            <w:hideMark/>
          </w:tcPr>
          <w:p w14:paraId="09EAB98D" w14:textId="77777777" w:rsidR="00CB683C" w:rsidRPr="006A7BA1" w:rsidRDefault="00CB683C" w:rsidP="008A29B4">
            <w:pPr>
              <w:jc w:val="right"/>
              <w:rPr>
                <w:sz w:val="16"/>
                <w:szCs w:val="16"/>
              </w:rPr>
            </w:pPr>
          </w:p>
        </w:tc>
        <w:tc>
          <w:tcPr>
            <w:tcW w:w="980" w:type="dxa"/>
            <w:tcBorders>
              <w:top w:val="nil"/>
              <w:left w:val="nil"/>
              <w:bottom w:val="nil"/>
              <w:right w:val="nil"/>
            </w:tcBorders>
            <w:shd w:val="clear" w:color="auto" w:fill="auto"/>
            <w:vAlign w:val="bottom"/>
            <w:hideMark/>
          </w:tcPr>
          <w:p w14:paraId="0CDD15B1" w14:textId="77777777" w:rsidR="00CB683C" w:rsidRPr="006A7BA1" w:rsidRDefault="00CB683C" w:rsidP="008A29B4">
            <w:pPr>
              <w:jc w:val="right"/>
              <w:rPr>
                <w:sz w:val="20"/>
                <w:szCs w:val="20"/>
              </w:rPr>
            </w:pPr>
          </w:p>
        </w:tc>
        <w:tc>
          <w:tcPr>
            <w:tcW w:w="980" w:type="dxa"/>
            <w:tcBorders>
              <w:top w:val="nil"/>
              <w:left w:val="nil"/>
              <w:bottom w:val="nil"/>
              <w:right w:val="nil"/>
            </w:tcBorders>
            <w:shd w:val="clear" w:color="auto" w:fill="auto"/>
            <w:vAlign w:val="bottom"/>
            <w:hideMark/>
          </w:tcPr>
          <w:p w14:paraId="1895D503" w14:textId="77777777" w:rsidR="00CB683C" w:rsidRPr="006A7BA1" w:rsidRDefault="00CB683C" w:rsidP="008A29B4">
            <w:pPr>
              <w:jc w:val="right"/>
              <w:rPr>
                <w:sz w:val="20"/>
                <w:szCs w:val="20"/>
              </w:rPr>
            </w:pPr>
          </w:p>
        </w:tc>
        <w:tc>
          <w:tcPr>
            <w:tcW w:w="1029" w:type="dxa"/>
            <w:tcBorders>
              <w:top w:val="nil"/>
              <w:left w:val="nil"/>
              <w:bottom w:val="nil"/>
              <w:right w:val="nil"/>
            </w:tcBorders>
            <w:shd w:val="clear" w:color="auto" w:fill="auto"/>
            <w:vAlign w:val="bottom"/>
            <w:hideMark/>
          </w:tcPr>
          <w:p w14:paraId="47197FEC" w14:textId="77777777" w:rsidR="00CB683C" w:rsidRPr="006A7BA1" w:rsidRDefault="00CB683C" w:rsidP="008A29B4">
            <w:pPr>
              <w:jc w:val="right"/>
              <w:rPr>
                <w:sz w:val="20"/>
                <w:szCs w:val="20"/>
              </w:rPr>
            </w:pPr>
          </w:p>
        </w:tc>
        <w:tc>
          <w:tcPr>
            <w:tcW w:w="992" w:type="dxa"/>
            <w:tcBorders>
              <w:top w:val="nil"/>
              <w:left w:val="nil"/>
              <w:bottom w:val="nil"/>
              <w:right w:val="nil"/>
            </w:tcBorders>
            <w:shd w:val="clear" w:color="auto" w:fill="auto"/>
            <w:vAlign w:val="bottom"/>
            <w:hideMark/>
          </w:tcPr>
          <w:p w14:paraId="384D648A" w14:textId="77777777" w:rsidR="00CB683C" w:rsidRPr="006A7BA1" w:rsidRDefault="00CB683C" w:rsidP="008A29B4">
            <w:pPr>
              <w:jc w:val="right"/>
              <w:rPr>
                <w:sz w:val="20"/>
                <w:szCs w:val="20"/>
              </w:rPr>
            </w:pPr>
          </w:p>
        </w:tc>
        <w:tc>
          <w:tcPr>
            <w:tcW w:w="980" w:type="dxa"/>
            <w:tcBorders>
              <w:top w:val="nil"/>
              <w:left w:val="nil"/>
              <w:bottom w:val="nil"/>
              <w:right w:val="nil"/>
            </w:tcBorders>
            <w:shd w:val="clear" w:color="auto" w:fill="auto"/>
            <w:vAlign w:val="bottom"/>
            <w:hideMark/>
          </w:tcPr>
          <w:p w14:paraId="0C16D9E1" w14:textId="77777777" w:rsidR="00CB683C" w:rsidRPr="006A7BA1" w:rsidRDefault="00CB683C" w:rsidP="008A29B4">
            <w:pPr>
              <w:jc w:val="right"/>
              <w:rPr>
                <w:sz w:val="20"/>
                <w:szCs w:val="20"/>
              </w:rPr>
            </w:pPr>
          </w:p>
        </w:tc>
        <w:tc>
          <w:tcPr>
            <w:tcW w:w="1005" w:type="dxa"/>
            <w:tcBorders>
              <w:top w:val="nil"/>
              <w:left w:val="nil"/>
              <w:bottom w:val="nil"/>
              <w:right w:val="nil"/>
            </w:tcBorders>
            <w:shd w:val="clear" w:color="auto" w:fill="auto"/>
            <w:vAlign w:val="bottom"/>
            <w:hideMark/>
          </w:tcPr>
          <w:p w14:paraId="63B134C0" w14:textId="77777777" w:rsidR="00CB683C" w:rsidRPr="006A7BA1" w:rsidRDefault="00CB683C" w:rsidP="008A29B4">
            <w:pPr>
              <w:jc w:val="right"/>
              <w:rPr>
                <w:sz w:val="20"/>
                <w:szCs w:val="20"/>
              </w:rPr>
            </w:pPr>
          </w:p>
        </w:tc>
        <w:tc>
          <w:tcPr>
            <w:tcW w:w="1033" w:type="dxa"/>
            <w:tcBorders>
              <w:top w:val="nil"/>
              <w:left w:val="nil"/>
              <w:bottom w:val="nil"/>
              <w:right w:val="nil"/>
            </w:tcBorders>
            <w:shd w:val="clear" w:color="auto" w:fill="auto"/>
            <w:vAlign w:val="bottom"/>
            <w:hideMark/>
          </w:tcPr>
          <w:p w14:paraId="20418371" w14:textId="77777777" w:rsidR="00CB683C" w:rsidRPr="006A7BA1" w:rsidRDefault="00CB683C" w:rsidP="008A29B4">
            <w:pPr>
              <w:jc w:val="right"/>
              <w:rPr>
                <w:sz w:val="20"/>
                <w:szCs w:val="20"/>
              </w:rPr>
            </w:pPr>
          </w:p>
        </w:tc>
      </w:tr>
      <w:tr w:rsidR="006A7BA1" w:rsidRPr="006A7BA1" w14:paraId="5CC07A8A" w14:textId="77777777" w:rsidTr="001E1B23">
        <w:trPr>
          <w:trHeight w:val="189"/>
        </w:trPr>
        <w:tc>
          <w:tcPr>
            <w:tcW w:w="2552" w:type="dxa"/>
            <w:tcBorders>
              <w:top w:val="nil"/>
              <w:left w:val="nil"/>
              <w:bottom w:val="nil"/>
              <w:right w:val="nil"/>
            </w:tcBorders>
            <w:shd w:val="clear" w:color="auto" w:fill="auto"/>
            <w:noWrap/>
            <w:hideMark/>
          </w:tcPr>
          <w:p w14:paraId="4B8785A7" w14:textId="77777777" w:rsidR="00CB683C" w:rsidRPr="006A7BA1" w:rsidRDefault="00CB683C" w:rsidP="008A29B4">
            <w:pPr>
              <w:rPr>
                <w:sz w:val="16"/>
                <w:szCs w:val="16"/>
              </w:rPr>
            </w:pPr>
            <w:r w:rsidRPr="006A7BA1">
              <w:rPr>
                <w:sz w:val="16"/>
                <w:szCs w:val="16"/>
              </w:rPr>
              <w:t>additional impairment</w:t>
            </w:r>
          </w:p>
        </w:tc>
        <w:tc>
          <w:tcPr>
            <w:tcW w:w="980" w:type="dxa"/>
            <w:tcBorders>
              <w:top w:val="nil"/>
              <w:left w:val="nil"/>
              <w:bottom w:val="nil"/>
              <w:right w:val="nil"/>
            </w:tcBorders>
            <w:shd w:val="clear" w:color="auto" w:fill="auto"/>
            <w:vAlign w:val="bottom"/>
            <w:hideMark/>
          </w:tcPr>
          <w:p w14:paraId="291F2525"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2AE0CF3D"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0D7B25FD" w14:textId="77777777" w:rsidR="00CB683C" w:rsidRPr="006A7BA1" w:rsidRDefault="00CB683C" w:rsidP="008A29B4">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486D11AF" w14:textId="77777777" w:rsidR="00CB683C" w:rsidRPr="006A7BA1" w:rsidRDefault="00CB683C" w:rsidP="008A29B4">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1B4C37F3"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560B22CB" w14:textId="77777777" w:rsidR="00CB683C" w:rsidRPr="006A7BA1" w:rsidRDefault="00CB683C" w:rsidP="008A29B4">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0442A476" w14:textId="77777777" w:rsidR="00CB683C" w:rsidRPr="006A7BA1" w:rsidRDefault="00CB683C" w:rsidP="008A29B4">
            <w:pPr>
              <w:jc w:val="right"/>
              <w:rPr>
                <w:sz w:val="16"/>
                <w:szCs w:val="16"/>
              </w:rPr>
            </w:pPr>
            <w:r w:rsidRPr="006A7BA1">
              <w:rPr>
                <w:sz w:val="16"/>
                <w:szCs w:val="16"/>
              </w:rPr>
              <w:t>-</w:t>
            </w:r>
          </w:p>
        </w:tc>
        <w:tc>
          <w:tcPr>
            <w:tcW w:w="1033" w:type="dxa"/>
            <w:tcBorders>
              <w:top w:val="nil"/>
              <w:left w:val="nil"/>
              <w:bottom w:val="nil"/>
              <w:right w:val="nil"/>
            </w:tcBorders>
            <w:shd w:val="clear" w:color="auto" w:fill="auto"/>
            <w:vAlign w:val="bottom"/>
            <w:hideMark/>
          </w:tcPr>
          <w:p w14:paraId="0BABE6C3" w14:textId="77777777" w:rsidR="00CB683C" w:rsidRPr="006A7BA1" w:rsidRDefault="00CB683C" w:rsidP="008A29B4">
            <w:pPr>
              <w:jc w:val="right"/>
              <w:rPr>
                <w:sz w:val="16"/>
                <w:szCs w:val="16"/>
              </w:rPr>
            </w:pPr>
            <w:r w:rsidRPr="006A7BA1">
              <w:rPr>
                <w:sz w:val="16"/>
                <w:szCs w:val="16"/>
              </w:rPr>
              <w:t>-</w:t>
            </w:r>
          </w:p>
        </w:tc>
      </w:tr>
      <w:tr w:rsidR="006A7BA1" w:rsidRPr="006A7BA1" w14:paraId="18626415" w14:textId="77777777" w:rsidTr="001E1B23">
        <w:trPr>
          <w:trHeight w:val="136"/>
        </w:trPr>
        <w:tc>
          <w:tcPr>
            <w:tcW w:w="2552" w:type="dxa"/>
            <w:tcBorders>
              <w:top w:val="nil"/>
              <w:left w:val="nil"/>
              <w:bottom w:val="nil"/>
              <w:right w:val="nil"/>
            </w:tcBorders>
            <w:shd w:val="clear" w:color="auto" w:fill="auto"/>
            <w:noWrap/>
            <w:hideMark/>
          </w:tcPr>
          <w:p w14:paraId="5F29E6B5" w14:textId="77777777" w:rsidR="00CB683C" w:rsidRPr="006A7BA1" w:rsidRDefault="00CB683C" w:rsidP="008A29B4">
            <w:pPr>
              <w:rPr>
                <w:sz w:val="16"/>
                <w:szCs w:val="16"/>
              </w:rPr>
            </w:pPr>
            <w:r w:rsidRPr="006A7BA1">
              <w:rPr>
                <w:sz w:val="16"/>
                <w:szCs w:val="16"/>
              </w:rPr>
              <w:t>(release for impairment)</w:t>
            </w:r>
          </w:p>
        </w:tc>
        <w:tc>
          <w:tcPr>
            <w:tcW w:w="980" w:type="dxa"/>
            <w:tcBorders>
              <w:top w:val="nil"/>
              <w:left w:val="nil"/>
              <w:bottom w:val="nil"/>
              <w:right w:val="nil"/>
            </w:tcBorders>
            <w:shd w:val="clear" w:color="auto" w:fill="auto"/>
            <w:vAlign w:val="bottom"/>
            <w:hideMark/>
          </w:tcPr>
          <w:p w14:paraId="6584A124"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2C26D7CB"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693147EE" w14:textId="77777777" w:rsidR="00CB683C" w:rsidRPr="006A7BA1" w:rsidRDefault="00CB683C" w:rsidP="008A29B4">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22A176B7" w14:textId="77777777" w:rsidR="00CB683C" w:rsidRPr="006A7BA1" w:rsidRDefault="00CB683C" w:rsidP="008A29B4">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27540A9F"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5E283BD1" w14:textId="77777777" w:rsidR="00CB683C" w:rsidRPr="006A7BA1" w:rsidRDefault="00CB683C" w:rsidP="008A29B4">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488BBAC2" w14:textId="77777777" w:rsidR="00CB683C" w:rsidRPr="006A7BA1" w:rsidRDefault="00CB683C" w:rsidP="008A29B4">
            <w:pPr>
              <w:jc w:val="right"/>
              <w:rPr>
                <w:sz w:val="16"/>
                <w:szCs w:val="16"/>
              </w:rPr>
            </w:pPr>
            <w:r w:rsidRPr="006A7BA1">
              <w:rPr>
                <w:sz w:val="16"/>
                <w:szCs w:val="16"/>
              </w:rPr>
              <w:t>-</w:t>
            </w:r>
          </w:p>
        </w:tc>
        <w:tc>
          <w:tcPr>
            <w:tcW w:w="1033" w:type="dxa"/>
            <w:tcBorders>
              <w:top w:val="nil"/>
              <w:left w:val="nil"/>
              <w:bottom w:val="nil"/>
              <w:right w:val="nil"/>
            </w:tcBorders>
            <w:shd w:val="clear" w:color="auto" w:fill="auto"/>
            <w:vAlign w:val="bottom"/>
            <w:hideMark/>
          </w:tcPr>
          <w:p w14:paraId="33888BA7" w14:textId="77777777" w:rsidR="00CB683C" w:rsidRPr="006A7BA1" w:rsidRDefault="00CB683C" w:rsidP="008A29B4">
            <w:pPr>
              <w:jc w:val="right"/>
              <w:rPr>
                <w:sz w:val="16"/>
                <w:szCs w:val="16"/>
              </w:rPr>
            </w:pPr>
            <w:r w:rsidRPr="006A7BA1">
              <w:rPr>
                <w:sz w:val="16"/>
                <w:szCs w:val="16"/>
              </w:rPr>
              <w:t>-</w:t>
            </w:r>
          </w:p>
        </w:tc>
      </w:tr>
      <w:tr w:rsidR="006A7BA1" w:rsidRPr="006A7BA1" w14:paraId="38111288" w14:textId="77777777" w:rsidTr="001E1B23">
        <w:trPr>
          <w:trHeight w:val="288"/>
        </w:trPr>
        <w:tc>
          <w:tcPr>
            <w:tcW w:w="2552" w:type="dxa"/>
            <w:tcBorders>
              <w:top w:val="nil"/>
              <w:left w:val="nil"/>
              <w:bottom w:val="nil"/>
              <w:right w:val="nil"/>
            </w:tcBorders>
            <w:shd w:val="clear" w:color="auto" w:fill="auto"/>
            <w:noWrap/>
            <w:hideMark/>
          </w:tcPr>
          <w:p w14:paraId="11A62803" w14:textId="77777777" w:rsidR="00CB683C" w:rsidRPr="006A7BA1" w:rsidRDefault="00CB683C" w:rsidP="008A29B4">
            <w:pPr>
              <w:rPr>
                <w:sz w:val="16"/>
                <w:szCs w:val="16"/>
              </w:rPr>
            </w:pPr>
            <w:r w:rsidRPr="006A7BA1">
              <w:rPr>
                <w:sz w:val="16"/>
                <w:szCs w:val="16"/>
              </w:rPr>
              <w:t>Transfer to:</w:t>
            </w:r>
          </w:p>
        </w:tc>
        <w:tc>
          <w:tcPr>
            <w:tcW w:w="980" w:type="dxa"/>
            <w:tcBorders>
              <w:top w:val="nil"/>
              <w:left w:val="nil"/>
              <w:bottom w:val="nil"/>
              <w:right w:val="nil"/>
            </w:tcBorders>
            <w:shd w:val="clear" w:color="auto" w:fill="auto"/>
            <w:vAlign w:val="bottom"/>
            <w:hideMark/>
          </w:tcPr>
          <w:p w14:paraId="2E59BF47" w14:textId="77777777" w:rsidR="00CB683C" w:rsidRPr="006A7BA1" w:rsidRDefault="00CB683C" w:rsidP="008A29B4">
            <w:pPr>
              <w:jc w:val="right"/>
              <w:rPr>
                <w:sz w:val="16"/>
                <w:szCs w:val="16"/>
              </w:rPr>
            </w:pPr>
          </w:p>
        </w:tc>
        <w:tc>
          <w:tcPr>
            <w:tcW w:w="980" w:type="dxa"/>
            <w:tcBorders>
              <w:top w:val="nil"/>
              <w:left w:val="nil"/>
              <w:bottom w:val="nil"/>
              <w:right w:val="nil"/>
            </w:tcBorders>
            <w:shd w:val="clear" w:color="auto" w:fill="auto"/>
            <w:vAlign w:val="bottom"/>
            <w:hideMark/>
          </w:tcPr>
          <w:p w14:paraId="440BC582" w14:textId="77777777" w:rsidR="00CB683C" w:rsidRPr="006A7BA1" w:rsidRDefault="00CB683C" w:rsidP="008A29B4">
            <w:pPr>
              <w:jc w:val="right"/>
              <w:rPr>
                <w:sz w:val="20"/>
                <w:szCs w:val="20"/>
              </w:rPr>
            </w:pPr>
          </w:p>
        </w:tc>
        <w:tc>
          <w:tcPr>
            <w:tcW w:w="980" w:type="dxa"/>
            <w:tcBorders>
              <w:top w:val="nil"/>
              <w:left w:val="nil"/>
              <w:bottom w:val="nil"/>
              <w:right w:val="nil"/>
            </w:tcBorders>
            <w:shd w:val="clear" w:color="auto" w:fill="auto"/>
            <w:vAlign w:val="bottom"/>
            <w:hideMark/>
          </w:tcPr>
          <w:p w14:paraId="12A4E758" w14:textId="77777777" w:rsidR="00CB683C" w:rsidRPr="006A7BA1" w:rsidRDefault="00CB683C" w:rsidP="008A29B4">
            <w:pPr>
              <w:jc w:val="right"/>
              <w:rPr>
                <w:sz w:val="20"/>
                <w:szCs w:val="20"/>
              </w:rPr>
            </w:pPr>
          </w:p>
        </w:tc>
        <w:tc>
          <w:tcPr>
            <w:tcW w:w="1029" w:type="dxa"/>
            <w:tcBorders>
              <w:top w:val="nil"/>
              <w:left w:val="nil"/>
              <w:bottom w:val="nil"/>
              <w:right w:val="nil"/>
            </w:tcBorders>
            <w:shd w:val="clear" w:color="auto" w:fill="auto"/>
            <w:vAlign w:val="bottom"/>
            <w:hideMark/>
          </w:tcPr>
          <w:p w14:paraId="5B4BC9A6" w14:textId="77777777" w:rsidR="00CB683C" w:rsidRPr="006A7BA1" w:rsidRDefault="00CB683C" w:rsidP="008A29B4">
            <w:pPr>
              <w:jc w:val="right"/>
              <w:rPr>
                <w:sz w:val="20"/>
                <w:szCs w:val="20"/>
              </w:rPr>
            </w:pPr>
          </w:p>
        </w:tc>
        <w:tc>
          <w:tcPr>
            <w:tcW w:w="992" w:type="dxa"/>
            <w:tcBorders>
              <w:top w:val="nil"/>
              <w:left w:val="nil"/>
              <w:bottom w:val="nil"/>
              <w:right w:val="nil"/>
            </w:tcBorders>
            <w:shd w:val="clear" w:color="auto" w:fill="auto"/>
            <w:vAlign w:val="bottom"/>
            <w:hideMark/>
          </w:tcPr>
          <w:p w14:paraId="0583C55E" w14:textId="77777777" w:rsidR="00CB683C" w:rsidRPr="006A7BA1" w:rsidRDefault="00CB683C" w:rsidP="008A29B4">
            <w:pPr>
              <w:jc w:val="right"/>
              <w:rPr>
                <w:sz w:val="20"/>
                <w:szCs w:val="20"/>
              </w:rPr>
            </w:pPr>
          </w:p>
        </w:tc>
        <w:tc>
          <w:tcPr>
            <w:tcW w:w="980" w:type="dxa"/>
            <w:tcBorders>
              <w:top w:val="nil"/>
              <w:left w:val="nil"/>
              <w:bottom w:val="nil"/>
              <w:right w:val="nil"/>
            </w:tcBorders>
            <w:shd w:val="clear" w:color="auto" w:fill="auto"/>
            <w:vAlign w:val="bottom"/>
            <w:hideMark/>
          </w:tcPr>
          <w:p w14:paraId="2B375561" w14:textId="77777777" w:rsidR="00CB683C" w:rsidRPr="006A7BA1" w:rsidRDefault="00CB683C" w:rsidP="008A29B4">
            <w:pPr>
              <w:jc w:val="right"/>
              <w:rPr>
                <w:sz w:val="20"/>
                <w:szCs w:val="20"/>
              </w:rPr>
            </w:pPr>
          </w:p>
        </w:tc>
        <w:tc>
          <w:tcPr>
            <w:tcW w:w="1005" w:type="dxa"/>
            <w:tcBorders>
              <w:top w:val="nil"/>
              <w:left w:val="nil"/>
              <w:bottom w:val="nil"/>
              <w:right w:val="nil"/>
            </w:tcBorders>
            <w:shd w:val="clear" w:color="auto" w:fill="auto"/>
            <w:vAlign w:val="bottom"/>
            <w:hideMark/>
          </w:tcPr>
          <w:p w14:paraId="04D346DB" w14:textId="77777777" w:rsidR="00CB683C" w:rsidRPr="006A7BA1" w:rsidRDefault="00CB683C" w:rsidP="008A29B4">
            <w:pPr>
              <w:jc w:val="right"/>
              <w:rPr>
                <w:sz w:val="20"/>
                <w:szCs w:val="20"/>
              </w:rPr>
            </w:pPr>
          </w:p>
        </w:tc>
        <w:tc>
          <w:tcPr>
            <w:tcW w:w="1033" w:type="dxa"/>
            <w:tcBorders>
              <w:top w:val="nil"/>
              <w:left w:val="nil"/>
              <w:bottom w:val="nil"/>
              <w:right w:val="nil"/>
            </w:tcBorders>
            <w:shd w:val="clear" w:color="auto" w:fill="auto"/>
            <w:vAlign w:val="bottom"/>
            <w:hideMark/>
          </w:tcPr>
          <w:p w14:paraId="3851E027" w14:textId="77777777" w:rsidR="00CB683C" w:rsidRPr="006A7BA1" w:rsidRDefault="00CB683C" w:rsidP="008A29B4">
            <w:pPr>
              <w:jc w:val="right"/>
              <w:rPr>
                <w:sz w:val="20"/>
                <w:szCs w:val="20"/>
              </w:rPr>
            </w:pPr>
          </w:p>
        </w:tc>
      </w:tr>
      <w:tr w:rsidR="006A7BA1" w:rsidRPr="006A7BA1" w14:paraId="5B35721E" w14:textId="77777777" w:rsidTr="001E1B23">
        <w:trPr>
          <w:trHeight w:val="86"/>
        </w:trPr>
        <w:tc>
          <w:tcPr>
            <w:tcW w:w="2552" w:type="dxa"/>
            <w:tcBorders>
              <w:top w:val="nil"/>
              <w:left w:val="nil"/>
              <w:bottom w:val="nil"/>
              <w:right w:val="nil"/>
            </w:tcBorders>
            <w:shd w:val="clear" w:color="auto" w:fill="auto"/>
            <w:hideMark/>
          </w:tcPr>
          <w:p w14:paraId="0200C77F" w14:textId="77777777" w:rsidR="00CB683C" w:rsidRPr="006A7BA1" w:rsidRDefault="00CB683C" w:rsidP="008A29B4">
            <w:pPr>
              <w:rPr>
                <w:sz w:val="16"/>
                <w:szCs w:val="16"/>
              </w:rPr>
            </w:pPr>
            <w:r w:rsidRPr="006A7BA1">
              <w:rPr>
                <w:sz w:val="16"/>
                <w:szCs w:val="16"/>
              </w:rPr>
              <w:t>- impairment for Group 1</w:t>
            </w:r>
          </w:p>
        </w:tc>
        <w:tc>
          <w:tcPr>
            <w:tcW w:w="980" w:type="dxa"/>
            <w:tcBorders>
              <w:top w:val="nil"/>
              <w:left w:val="nil"/>
              <w:bottom w:val="nil"/>
              <w:right w:val="nil"/>
            </w:tcBorders>
            <w:shd w:val="clear" w:color="auto" w:fill="auto"/>
            <w:vAlign w:val="bottom"/>
            <w:hideMark/>
          </w:tcPr>
          <w:p w14:paraId="72F20FAD"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4B50570F"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6428CAEA" w14:textId="77777777" w:rsidR="00CB683C" w:rsidRPr="006A7BA1" w:rsidRDefault="00CB683C" w:rsidP="008A29B4">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0BFD6580" w14:textId="77777777" w:rsidR="00CB683C" w:rsidRPr="006A7BA1" w:rsidRDefault="00CB683C" w:rsidP="008A29B4">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132BA7F5"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0CD72E49" w14:textId="77777777" w:rsidR="00CB683C" w:rsidRPr="006A7BA1" w:rsidRDefault="00CB683C" w:rsidP="008A29B4">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3617568D" w14:textId="77777777" w:rsidR="00CB683C" w:rsidRPr="006A7BA1" w:rsidRDefault="00CB683C" w:rsidP="008A29B4">
            <w:pPr>
              <w:jc w:val="right"/>
              <w:rPr>
                <w:sz w:val="16"/>
                <w:szCs w:val="16"/>
              </w:rPr>
            </w:pPr>
            <w:r w:rsidRPr="006A7BA1">
              <w:rPr>
                <w:sz w:val="16"/>
                <w:szCs w:val="16"/>
              </w:rPr>
              <w:t>-</w:t>
            </w:r>
          </w:p>
        </w:tc>
        <w:tc>
          <w:tcPr>
            <w:tcW w:w="1033" w:type="dxa"/>
            <w:tcBorders>
              <w:top w:val="nil"/>
              <w:left w:val="nil"/>
              <w:bottom w:val="nil"/>
              <w:right w:val="nil"/>
            </w:tcBorders>
            <w:shd w:val="clear" w:color="auto" w:fill="auto"/>
            <w:vAlign w:val="bottom"/>
            <w:hideMark/>
          </w:tcPr>
          <w:p w14:paraId="38602342" w14:textId="77777777" w:rsidR="00CB683C" w:rsidRPr="006A7BA1" w:rsidRDefault="00CB683C" w:rsidP="008A29B4">
            <w:pPr>
              <w:jc w:val="right"/>
              <w:rPr>
                <w:sz w:val="16"/>
                <w:szCs w:val="16"/>
              </w:rPr>
            </w:pPr>
            <w:r w:rsidRPr="006A7BA1">
              <w:rPr>
                <w:sz w:val="16"/>
                <w:szCs w:val="16"/>
              </w:rPr>
              <w:t>-</w:t>
            </w:r>
          </w:p>
        </w:tc>
      </w:tr>
      <w:tr w:rsidR="006A7BA1" w:rsidRPr="006A7BA1" w14:paraId="79FEC022" w14:textId="77777777" w:rsidTr="001E1B23">
        <w:trPr>
          <w:trHeight w:val="68"/>
        </w:trPr>
        <w:tc>
          <w:tcPr>
            <w:tcW w:w="2552" w:type="dxa"/>
            <w:tcBorders>
              <w:top w:val="nil"/>
              <w:left w:val="nil"/>
              <w:bottom w:val="nil"/>
              <w:right w:val="nil"/>
            </w:tcBorders>
            <w:shd w:val="clear" w:color="auto" w:fill="auto"/>
            <w:hideMark/>
          </w:tcPr>
          <w:p w14:paraId="2C67CC41" w14:textId="77777777" w:rsidR="00CB683C" w:rsidRPr="006A7BA1" w:rsidRDefault="00CB683C" w:rsidP="008A29B4">
            <w:pPr>
              <w:rPr>
                <w:sz w:val="16"/>
                <w:szCs w:val="16"/>
              </w:rPr>
            </w:pPr>
            <w:r w:rsidRPr="006A7BA1">
              <w:rPr>
                <w:sz w:val="16"/>
                <w:szCs w:val="16"/>
              </w:rPr>
              <w:t>- impairment for Group 2</w:t>
            </w:r>
          </w:p>
        </w:tc>
        <w:tc>
          <w:tcPr>
            <w:tcW w:w="980" w:type="dxa"/>
            <w:tcBorders>
              <w:top w:val="nil"/>
              <w:left w:val="nil"/>
              <w:bottom w:val="nil"/>
              <w:right w:val="nil"/>
            </w:tcBorders>
            <w:shd w:val="clear" w:color="auto" w:fill="auto"/>
            <w:vAlign w:val="bottom"/>
            <w:hideMark/>
          </w:tcPr>
          <w:p w14:paraId="2513ADE9"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7F038461"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44FA7B0B" w14:textId="77777777" w:rsidR="00CB683C" w:rsidRPr="006A7BA1" w:rsidRDefault="00CB683C" w:rsidP="008A29B4">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584F2DEF" w14:textId="77777777" w:rsidR="00CB683C" w:rsidRPr="006A7BA1" w:rsidRDefault="00CB683C" w:rsidP="008A29B4">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70A21AF7"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15F15A36" w14:textId="77777777" w:rsidR="00CB683C" w:rsidRPr="006A7BA1" w:rsidRDefault="00CB683C" w:rsidP="008A29B4">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671E936B" w14:textId="77777777" w:rsidR="00CB683C" w:rsidRPr="006A7BA1" w:rsidRDefault="00CB683C" w:rsidP="008A29B4">
            <w:pPr>
              <w:jc w:val="right"/>
              <w:rPr>
                <w:sz w:val="16"/>
                <w:szCs w:val="16"/>
              </w:rPr>
            </w:pPr>
            <w:r w:rsidRPr="006A7BA1">
              <w:rPr>
                <w:sz w:val="16"/>
                <w:szCs w:val="16"/>
              </w:rPr>
              <w:t>-</w:t>
            </w:r>
          </w:p>
        </w:tc>
        <w:tc>
          <w:tcPr>
            <w:tcW w:w="1033" w:type="dxa"/>
            <w:tcBorders>
              <w:top w:val="nil"/>
              <w:left w:val="nil"/>
              <w:bottom w:val="nil"/>
              <w:right w:val="nil"/>
            </w:tcBorders>
            <w:shd w:val="clear" w:color="auto" w:fill="auto"/>
            <w:vAlign w:val="bottom"/>
            <w:hideMark/>
          </w:tcPr>
          <w:p w14:paraId="1B0A6CDB" w14:textId="77777777" w:rsidR="00CB683C" w:rsidRPr="006A7BA1" w:rsidRDefault="00CB683C" w:rsidP="008A29B4">
            <w:pPr>
              <w:jc w:val="right"/>
              <w:rPr>
                <w:sz w:val="16"/>
                <w:szCs w:val="16"/>
              </w:rPr>
            </w:pPr>
            <w:r w:rsidRPr="006A7BA1">
              <w:rPr>
                <w:sz w:val="16"/>
                <w:szCs w:val="16"/>
              </w:rPr>
              <w:t>-</w:t>
            </w:r>
          </w:p>
        </w:tc>
      </w:tr>
      <w:tr w:rsidR="006A7BA1" w:rsidRPr="006A7BA1" w14:paraId="5C769E7B" w14:textId="77777777" w:rsidTr="001E1B23">
        <w:trPr>
          <w:trHeight w:val="147"/>
        </w:trPr>
        <w:tc>
          <w:tcPr>
            <w:tcW w:w="2552" w:type="dxa"/>
            <w:tcBorders>
              <w:top w:val="nil"/>
              <w:left w:val="nil"/>
              <w:bottom w:val="nil"/>
              <w:right w:val="nil"/>
            </w:tcBorders>
            <w:shd w:val="clear" w:color="auto" w:fill="auto"/>
            <w:hideMark/>
          </w:tcPr>
          <w:p w14:paraId="3D1DC97E" w14:textId="77777777" w:rsidR="00CB683C" w:rsidRPr="006A7BA1" w:rsidRDefault="00CB683C" w:rsidP="008A29B4">
            <w:pPr>
              <w:rPr>
                <w:sz w:val="16"/>
                <w:szCs w:val="16"/>
              </w:rPr>
            </w:pPr>
            <w:r w:rsidRPr="006A7BA1">
              <w:rPr>
                <w:sz w:val="16"/>
                <w:szCs w:val="16"/>
              </w:rPr>
              <w:t>- impairment for Group 3</w:t>
            </w:r>
          </w:p>
        </w:tc>
        <w:tc>
          <w:tcPr>
            <w:tcW w:w="980" w:type="dxa"/>
            <w:tcBorders>
              <w:top w:val="nil"/>
              <w:left w:val="nil"/>
              <w:bottom w:val="nil"/>
              <w:right w:val="nil"/>
            </w:tcBorders>
            <w:shd w:val="clear" w:color="auto" w:fill="auto"/>
            <w:vAlign w:val="bottom"/>
            <w:hideMark/>
          </w:tcPr>
          <w:p w14:paraId="3AC7CB67"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1DD30616"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439D4166" w14:textId="77777777" w:rsidR="00CB683C" w:rsidRPr="006A7BA1" w:rsidRDefault="00CB683C" w:rsidP="008A29B4">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02E2C3DE" w14:textId="77777777" w:rsidR="00CB683C" w:rsidRPr="006A7BA1" w:rsidRDefault="00CB683C" w:rsidP="008A29B4">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5080DF02"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7AF834E1" w14:textId="77777777" w:rsidR="00CB683C" w:rsidRPr="006A7BA1" w:rsidRDefault="00CB683C" w:rsidP="008A29B4">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1F1194D3" w14:textId="77777777" w:rsidR="00CB683C" w:rsidRPr="006A7BA1" w:rsidRDefault="00CB683C" w:rsidP="008A29B4">
            <w:pPr>
              <w:jc w:val="right"/>
              <w:rPr>
                <w:sz w:val="16"/>
                <w:szCs w:val="16"/>
              </w:rPr>
            </w:pPr>
            <w:r w:rsidRPr="006A7BA1">
              <w:rPr>
                <w:sz w:val="16"/>
                <w:szCs w:val="16"/>
              </w:rPr>
              <w:t>-</w:t>
            </w:r>
          </w:p>
        </w:tc>
        <w:tc>
          <w:tcPr>
            <w:tcW w:w="1033" w:type="dxa"/>
            <w:tcBorders>
              <w:top w:val="nil"/>
              <w:left w:val="nil"/>
              <w:bottom w:val="nil"/>
              <w:right w:val="nil"/>
            </w:tcBorders>
            <w:shd w:val="clear" w:color="auto" w:fill="auto"/>
            <w:vAlign w:val="bottom"/>
            <w:hideMark/>
          </w:tcPr>
          <w:p w14:paraId="00872A83" w14:textId="77777777" w:rsidR="00CB683C" w:rsidRPr="006A7BA1" w:rsidRDefault="00CB683C" w:rsidP="008A29B4">
            <w:pPr>
              <w:jc w:val="right"/>
              <w:rPr>
                <w:sz w:val="16"/>
                <w:szCs w:val="16"/>
              </w:rPr>
            </w:pPr>
            <w:r w:rsidRPr="006A7BA1">
              <w:rPr>
                <w:sz w:val="16"/>
                <w:szCs w:val="16"/>
              </w:rPr>
              <w:t>-</w:t>
            </w:r>
          </w:p>
        </w:tc>
      </w:tr>
      <w:tr w:rsidR="006A7BA1" w:rsidRPr="006A7BA1" w14:paraId="6C25267C" w14:textId="77777777" w:rsidTr="001E1B23">
        <w:trPr>
          <w:trHeight w:val="249"/>
        </w:trPr>
        <w:tc>
          <w:tcPr>
            <w:tcW w:w="2552" w:type="dxa"/>
            <w:tcBorders>
              <w:top w:val="nil"/>
              <w:left w:val="nil"/>
              <w:bottom w:val="nil"/>
              <w:right w:val="nil"/>
            </w:tcBorders>
            <w:shd w:val="clear" w:color="auto" w:fill="auto"/>
            <w:hideMark/>
          </w:tcPr>
          <w:p w14:paraId="4DAACC0C" w14:textId="77777777" w:rsidR="00CB683C" w:rsidRPr="006A7BA1" w:rsidRDefault="00CB683C" w:rsidP="008A29B4">
            <w:pPr>
              <w:rPr>
                <w:sz w:val="16"/>
                <w:szCs w:val="16"/>
              </w:rPr>
            </w:pPr>
            <w:r w:rsidRPr="006A7BA1">
              <w:rPr>
                <w:sz w:val="16"/>
                <w:szCs w:val="16"/>
              </w:rPr>
              <w:t>(Receivables based on outstanding receivables)</w:t>
            </w:r>
          </w:p>
        </w:tc>
        <w:tc>
          <w:tcPr>
            <w:tcW w:w="980" w:type="dxa"/>
            <w:tcBorders>
              <w:top w:val="nil"/>
              <w:left w:val="nil"/>
              <w:bottom w:val="nil"/>
              <w:right w:val="nil"/>
            </w:tcBorders>
            <w:shd w:val="clear" w:color="auto" w:fill="auto"/>
            <w:vAlign w:val="bottom"/>
            <w:hideMark/>
          </w:tcPr>
          <w:p w14:paraId="2C62B4DD"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61C14738"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4ED60D61" w14:textId="77777777" w:rsidR="00CB683C" w:rsidRPr="006A7BA1" w:rsidRDefault="00CB683C" w:rsidP="008A29B4">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04CC1A82" w14:textId="77777777" w:rsidR="00CB683C" w:rsidRPr="006A7BA1" w:rsidRDefault="00CB683C" w:rsidP="008A29B4">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25219FA8"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15F6ACE0" w14:textId="77777777" w:rsidR="00CB683C" w:rsidRPr="006A7BA1" w:rsidRDefault="00CB683C" w:rsidP="008A29B4">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3352D3BC" w14:textId="77777777" w:rsidR="00CB683C" w:rsidRPr="006A7BA1" w:rsidRDefault="00CB683C" w:rsidP="008A29B4">
            <w:pPr>
              <w:jc w:val="right"/>
              <w:rPr>
                <w:sz w:val="16"/>
                <w:szCs w:val="16"/>
              </w:rPr>
            </w:pPr>
            <w:r w:rsidRPr="006A7BA1">
              <w:rPr>
                <w:sz w:val="16"/>
                <w:szCs w:val="16"/>
              </w:rPr>
              <w:t>-</w:t>
            </w:r>
          </w:p>
        </w:tc>
        <w:tc>
          <w:tcPr>
            <w:tcW w:w="1033" w:type="dxa"/>
            <w:tcBorders>
              <w:top w:val="nil"/>
              <w:left w:val="nil"/>
              <w:bottom w:val="nil"/>
              <w:right w:val="nil"/>
            </w:tcBorders>
            <w:shd w:val="clear" w:color="auto" w:fill="auto"/>
            <w:vAlign w:val="bottom"/>
            <w:hideMark/>
          </w:tcPr>
          <w:p w14:paraId="0B919C48" w14:textId="77777777" w:rsidR="00CB683C" w:rsidRPr="006A7BA1" w:rsidRDefault="00CB683C" w:rsidP="008A29B4">
            <w:pPr>
              <w:jc w:val="right"/>
              <w:rPr>
                <w:sz w:val="16"/>
                <w:szCs w:val="16"/>
              </w:rPr>
            </w:pPr>
            <w:r w:rsidRPr="006A7BA1">
              <w:rPr>
                <w:sz w:val="16"/>
                <w:szCs w:val="16"/>
              </w:rPr>
              <w:t>-</w:t>
            </w:r>
          </w:p>
        </w:tc>
      </w:tr>
      <w:tr w:rsidR="006A7BA1" w:rsidRPr="006A7BA1" w14:paraId="72B65DCD" w14:textId="77777777" w:rsidTr="001E1B23">
        <w:trPr>
          <w:trHeight w:val="155"/>
        </w:trPr>
        <w:tc>
          <w:tcPr>
            <w:tcW w:w="2552" w:type="dxa"/>
            <w:tcBorders>
              <w:top w:val="nil"/>
              <w:left w:val="nil"/>
              <w:bottom w:val="nil"/>
              <w:right w:val="nil"/>
            </w:tcBorders>
            <w:shd w:val="clear" w:color="auto" w:fill="auto"/>
            <w:noWrap/>
            <w:hideMark/>
          </w:tcPr>
          <w:p w14:paraId="684242F4" w14:textId="77777777" w:rsidR="00CB683C" w:rsidRPr="006A7BA1" w:rsidRDefault="00CB683C" w:rsidP="008A29B4">
            <w:pPr>
              <w:rPr>
                <w:sz w:val="16"/>
                <w:szCs w:val="16"/>
              </w:rPr>
            </w:pPr>
            <w:r w:rsidRPr="006A7BA1">
              <w:rPr>
                <w:sz w:val="16"/>
                <w:szCs w:val="16"/>
              </w:rPr>
              <w:t>Effect of exchange rate differences</w:t>
            </w:r>
          </w:p>
        </w:tc>
        <w:tc>
          <w:tcPr>
            <w:tcW w:w="980" w:type="dxa"/>
            <w:tcBorders>
              <w:top w:val="nil"/>
              <w:left w:val="nil"/>
              <w:bottom w:val="nil"/>
              <w:right w:val="nil"/>
            </w:tcBorders>
            <w:shd w:val="clear" w:color="auto" w:fill="auto"/>
            <w:vAlign w:val="bottom"/>
            <w:hideMark/>
          </w:tcPr>
          <w:p w14:paraId="510F77A9"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596E733F"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7D482474" w14:textId="77777777" w:rsidR="00CB683C" w:rsidRPr="006A7BA1" w:rsidRDefault="00CB683C" w:rsidP="008A29B4">
            <w:pPr>
              <w:jc w:val="right"/>
              <w:rPr>
                <w:sz w:val="16"/>
                <w:szCs w:val="16"/>
              </w:rPr>
            </w:pPr>
            <w:r w:rsidRPr="006A7BA1">
              <w:rPr>
                <w:sz w:val="16"/>
                <w:szCs w:val="16"/>
              </w:rPr>
              <w:t>-</w:t>
            </w:r>
          </w:p>
        </w:tc>
        <w:tc>
          <w:tcPr>
            <w:tcW w:w="1029" w:type="dxa"/>
            <w:tcBorders>
              <w:top w:val="nil"/>
              <w:left w:val="nil"/>
              <w:bottom w:val="nil"/>
              <w:right w:val="nil"/>
            </w:tcBorders>
            <w:shd w:val="clear" w:color="auto" w:fill="auto"/>
            <w:vAlign w:val="bottom"/>
            <w:hideMark/>
          </w:tcPr>
          <w:p w14:paraId="53AB7DE9" w14:textId="77777777" w:rsidR="00CB683C" w:rsidRPr="006A7BA1" w:rsidRDefault="00CB683C" w:rsidP="008A29B4">
            <w:pPr>
              <w:jc w:val="right"/>
              <w:rPr>
                <w:sz w:val="16"/>
                <w:szCs w:val="16"/>
              </w:rPr>
            </w:pPr>
            <w:r w:rsidRPr="006A7BA1">
              <w:rPr>
                <w:sz w:val="16"/>
                <w:szCs w:val="16"/>
              </w:rPr>
              <w:t>-</w:t>
            </w:r>
          </w:p>
        </w:tc>
        <w:tc>
          <w:tcPr>
            <w:tcW w:w="992" w:type="dxa"/>
            <w:tcBorders>
              <w:top w:val="nil"/>
              <w:left w:val="nil"/>
              <w:bottom w:val="nil"/>
              <w:right w:val="nil"/>
            </w:tcBorders>
            <w:shd w:val="clear" w:color="auto" w:fill="auto"/>
            <w:vAlign w:val="bottom"/>
            <w:hideMark/>
          </w:tcPr>
          <w:p w14:paraId="750A3293"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nil"/>
              <w:right w:val="nil"/>
            </w:tcBorders>
            <w:shd w:val="clear" w:color="auto" w:fill="auto"/>
            <w:vAlign w:val="bottom"/>
            <w:hideMark/>
          </w:tcPr>
          <w:p w14:paraId="234336ED" w14:textId="77777777" w:rsidR="00CB683C" w:rsidRPr="006A7BA1" w:rsidRDefault="00CB683C" w:rsidP="008A29B4">
            <w:pPr>
              <w:jc w:val="right"/>
              <w:rPr>
                <w:sz w:val="16"/>
                <w:szCs w:val="16"/>
              </w:rPr>
            </w:pPr>
            <w:r w:rsidRPr="006A7BA1">
              <w:rPr>
                <w:sz w:val="16"/>
                <w:szCs w:val="16"/>
              </w:rPr>
              <w:t>-</w:t>
            </w:r>
          </w:p>
        </w:tc>
        <w:tc>
          <w:tcPr>
            <w:tcW w:w="1005" w:type="dxa"/>
            <w:tcBorders>
              <w:top w:val="nil"/>
              <w:left w:val="nil"/>
              <w:bottom w:val="nil"/>
              <w:right w:val="nil"/>
            </w:tcBorders>
            <w:shd w:val="clear" w:color="auto" w:fill="auto"/>
            <w:vAlign w:val="bottom"/>
            <w:hideMark/>
          </w:tcPr>
          <w:p w14:paraId="649EEFF2" w14:textId="77777777" w:rsidR="00CB683C" w:rsidRPr="006A7BA1" w:rsidRDefault="00CB683C" w:rsidP="008A29B4">
            <w:pPr>
              <w:jc w:val="right"/>
              <w:rPr>
                <w:sz w:val="16"/>
                <w:szCs w:val="16"/>
              </w:rPr>
            </w:pPr>
            <w:r w:rsidRPr="006A7BA1">
              <w:rPr>
                <w:sz w:val="16"/>
                <w:szCs w:val="16"/>
              </w:rPr>
              <w:t>-</w:t>
            </w:r>
          </w:p>
        </w:tc>
        <w:tc>
          <w:tcPr>
            <w:tcW w:w="1033" w:type="dxa"/>
            <w:tcBorders>
              <w:top w:val="nil"/>
              <w:left w:val="nil"/>
              <w:bottom w:val="nil"/>
              <w:right w:val="nil"/>
            </w:tcBorders>
            <w:shd w:val="clear" w:color="auto" w:fill="auto"/>
            <w:vAlign w:val="bottom"/>
            <w:hideMark/>
          </w:tcPr>
          <w:p w14:paraId="40680C8D" w14:textId="77777777" w:rsidR="00CB683C" w:rsidRPr="006A7BA1" w:rsidRDefault="00CB683C" w:rsidP="008A29B4">
            <w:pPr>
              <w:jc w:val="right"/>
              <w:rPr>
                <w:sz w:val="16"/>
                <w:szCs w:val="16"/>
              </w:rPr>
            </w:pPr>
            <w:r w:rsidRPr="006A7BA1">
              <w:rPr>
                <w:sz w:val="16"/>
                <w:szCs w:val="16"/>
              </w:rPr>
              <w:t>-</w:t>
            </w:r>
          </w:p>
        </w:tc>
      </w:tr>
      <w:tr w:rsidR="006A7BA1" w:rsidRPr="006A7BA1" w14:paraId="679E91F4" w14:textId="77777777" w:rsidTr="001E1B23">
        <w:trPr>
          <w:trHeight w:val="129"/>
        </w:trPr>
        <w:tc>
          <w:tcPr>
            <w:tcW w:w="2552" w:type="dxa"/>
            <w:tcBorders>
              <w:top w:val="nil"/>
              <w:left w:val="nil"/>
              <w:bottom w:val="nil"/>
              <w:right w:val="nil"/>
            </w:tcBorders>
            <w:shd w:val="clear" w:color="auto" w:fill="auto"/>
            <w:noWrap/>
            <w:hideMark/>
          </w:tcPr>
          <w:p w14:paraId="593986D8" w14:textId="77777777" w:rsidR="00CB683C" w:rsidRPr="006A7BA1" w:rsidRDefault="00CB683C" w:rsidP="008A29B4">
            <w:pPr>
              <w:rPr>
                <w:sz w:val="16"/>
                <w:szCs w:val="16"/>
              </w:rPr>
            </w:pPr>
            <w:r w:rsidRPr="006A7BA1">
              <w:rPr>
                <w:sz w:val="16"/>
                <w:szCs w:val="16"/>
              </w:rPr>
              <w:t>(Written claims)</w:t>
            </w:r>
          </w:p>
        </w:tc>
        <w:tc>
          <w:tcPr>
            <w:tcW w:w="980" w:type="dxa"/>
            <w:tcBorders>
              <w:top w:val="nil"/>
              <w:left w:val="nil"/>
              <w:bottom w:val="single" w:sz="4" w:space="0" w:color="auto"/>
              <w:right w:val="nil"/>
            </w:tcBorders>
            <w:shd w:val="clear" w:color="auto" w:fill="auto"/>
            <w:vAlign w:val="bottom"/>
            <w:hideMark/>
          </w:tcPr>
          <w:p w14:paraId="0EF6F299"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single" w:sz="4" w:space="0" w:color="auto"/>
              <w:right w:val="nil"/>
            </w:tcBorders>
            <w:shd w:val="clear" w:color="auto" w:fill="auto"/>
            <w:vAlign w:val="bottom"/>
            <w:hideMark/>
          </w:tcPr>
          <w:p w14:paraId="32C5A12A"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single" w:sz="4" w:space="0" w:color="auto"/>
              <w:right w:val="nil"/>
            </w:tcBorders>
            <w:shd w:val="clear" w:color="auto" w:fill="auto"/>
            <w:vAlign w:val="bottom"/>
            <w:hideMark/>
          </w:tcPr>
          <w:p w14:paraId="62C489F8" w14:textId="77777777" w:rsidR="00CB683C" w:rsidRPr="006A7BA1" w:rsidRDefault="00CB683C" w:rsidP="008A29B4">
            <w:pPr>
              <w:jc w:val="right"/>
              <w:rPr>
                <w:sz w:val="16"/>
                <w:szCs w:val="16"/>
              </w:rPr>
            </w:pPr>
            <w:r w:rsidRPr="006A7BA1">
              <w:rPr>
                <w:sz w:val="16"/>
                <w:szCs w:val="16"/>
              </w:rPr>
              <w:t>-</w:t>
            </w:r>
          </w:p>
        </w:tc>
        <w:tc>
          <w:tcPr>
            <w:tcW w:w="1029" w:type="dxa"/>
            <w:tcBorders>
              <w:top w:val="nil"/>
              <w:left w:val="nil"/>
              <w:bottom w:val="single" w:sz="4" w:space="0" w:color="auto"/>
              <w:right w:val="nil"/>
            </w:tcBorders>
            <w:shd w:val="clear" w:color="auto" w:fill="auto"/>
            <w:vAlign w:val="bottom"/>
            <w:hideMark/>
          </w:tcPr>
          <w:p w14:paraId="28EDD466" w14:textId="77777777" w:rsidR="00CB683C" w:rsidRPr="006A7BA1" w:rsidRDefault="00CB683C" w:rsidP="008A29B4">
            <w:pPr>
              <w:jc w:val="right"/>
              <w:rPr>
                <w:sz w:val="16"/>
                <w:szCs w:val="16"/>
              </w:rPr>
            </w:pPr>
            <w:r w:rsidRPr="006A7BA1">
              <w:rPr>
                <w:sz w:val="16"/>
                <w:szCs w:val="16"/>
              </w:rPr>
              <w:t>-</w:t>
            </w:r>
          </w:p>
        </w:tc>
        <w:tc>
          <w:tcPr>
            <w:tcW w:w="992" w:type="dxa"/>
            <w:tcBorders>
              <w:top w:val="nil"/>
              <w:left w:val="nil"/>
              <w:bottom w:val="single" w:sz="4" w:space="0" w:color="auto"/>
              <w:right w:val="nil"/>
            </w:tcBorders>
            <w:shd w:val="clear" w:color="auto" w:fill="auto"/>
            <w:vAlign w:val="bottom"/>
            <w:hideMark/>
          </w:tcPr>
          <w:p w14:paraId="46FA16B6" w14:textId="77777777" w:rsidR="00CB683C" w:rsidRPr="006A7BA1" w:rsidRDefault="00CB683C" w:rsidP="008A29B4">
            <w:pPr>
              <w:jc w:val="right"/>
              <w:rPr>
                <w:sz w:val="16"/>
                <w:szCs w:val="16"/>
              </w:rPr>
            </w:pPr>
            <w:r w:rsidRPr="006A7BA1">
              <w:rPr>
                <w:sz w:val="16"/>
                <w:szCs w:val="16"/>
              </w:rPr>
              <w:t>-</w:t>
            </w:r>
          </w:p>
        </w:tc>
        <w:tc>
          <w:tcPr>
            <w:tcW w:w="980" w:type="dxa"/>
            <w:tcBorders>
              <w:top w:val="nil"/>
              <w:left w:val="nil"/>
              <w:bottom w:val="single" w:sz="4" w:space="0" w:color="auto"/>
              <w:right w:val="nil"/>
            </w:tcBorders>
            <w:shd w:val="clear" w:color="auto" w:fill="auto"/>
            <w:vAlign w:val="bottom"/>
            <w:hideMark/>
          </w:tcPr>
          <w:p w14:paraId="03460CCD" w14:textId="77777777" w:rsidR="00CB683C" w:rsidRPr="006A7BA1" w:rsidRDefault="00CB683C" w:rsidP="008A29B4">
            <w:pPr>
              <w:jc w:val="right"/>
              <w:rPr>
                <w:sz w:val="16"/>
                <w:szCs w:val="16"/>
              </w:rPr>
            </w:pPr>
            <w:r w:rsidRPr="006A7BA1">
              <w:rPr>
                <w:sz w:val="16"/>
                <w:szCs w:val="16"/>
              </w:rPr>
              <w:t>-</w:t>
            </w:r>
          </w:p>
        </w:tc>
        <w:tc>
          <w:tcPr>
            <w:tcW w:w="1005" w:type="dxa"/>
            <w:tcBorders>
              <w:top w:val="nil"/>
              <w:left w:val="nil"/>
              <w:bottom w:val="single" w:sz="4" w:space="0" w:color="auto"/>
              <w:right w:val="nil"/>
            </w:tcBorders>
            <w:shd w:val="clear" w:color="auto" w:fill="auto"/>
            <w:vAlign w:val="bottom"/>
            <w:hideMark/>
          </w:tcPr>
          <w:p w14:paraId="3165CF4B" w14:textId="77777777" w:rsidR="00CB683C" w:rsidRPr="006A7BA1" w:rsidRDefault="00CB683C" w:rsidP="008A29B4">
            <w:pPr>
              <w:jc w:val="right"/>
              <w:rPr>
                <w:sz w:val="16"/>
                <w:szCs w:val="16"/>
              </w:rPr>
            </w:pPr>
            <w:r w:rsidRPr="006A7BA1">
              <w:rPr>
                <w:sz w:val="16"/>
                <w:szCs w:val="16"/>
              </w:rPr>
              <w:t>-</w:t>
            </w:r>
          </w:p>
        </w:tc>
        <w:tc>
          <w:tcPr>
            <w:tcW w:w="1033" w:type="dxa"/>
            <w:tcBorders>
              <w:top w:val="nil"/>
              <w:left w:val="nil"/>
              <w:bottom w:val="single" w:sz="4" w:space="0" w:color="auto"/>
              <w:right w:val="nil"/>
            </w:tcBorders>
            <w:shd w:val="clear" w:color="auto" w:fill="auto"/>
            <w:vAlign w:val="bottom"/>
            <w:hideMark/>
          </w:tcPr>
          <w:p w14:paraId="29CE3A47" w14:textId="77777777" w:rsidR="00CB683C" w:rsidRPr="006A7BA1" w:rsidRDefault="00CB683C" w:rsidP="008A29B4">
            <w:pPr>
              <w:jc w:val="right"/>
              <w:rPr>
                <w:sz w:val="16"/>
                <w:szCs w:val="16"/>
              </w:rPr>
            </w:pPr>
            <w:r w:rsidRPr="006A7BA1">
              <w:rPr>
                <w:sz w:val="16"/>
                <w:szCs w:val="16"/>
              </w:rPr>
              <w:t>-</w:t>
            </w:r>
          </w:p>
        </w:tc>
      </w:tr>
      <w:tr w:rsidR="006A7BA1" w:rsidRPr="006A7BA1" w14:paraId="2F7F81A1" w14:textId="77777777" w:rsidTr="001E1B23">
        <w:trPr>
          <w:trHeight w:val="207"/>
        </w:trPr>
        <w:tc>
          <w:tcPr>
            <w:tcW w:w="2552" w:type="dxa"/>
            <w:tcBorders>
              <w:top w:val="nil"/>
              <w:left w:val="nil"/>
              <w:bottom w:val="nil"/>
              <w:right w:val="nil"/>
            </w:tcBorders>
            <w:shd w:val="clear" w:color="auto" w:fill="auto"/>
            <w:noWrap/>
            <w:hideMark/>
          </w:tcPr>
          <w:p w14:paraId="49522784" w14:textId="77777777" w:rsidR="00CB683C" w:rsidRPr="006A7BA1" w:rsidRDefault="00CB683C" w:rsidP="008A29B4">
            <w:pPr>
              <w:rPr>
                <w:b/>
                <w:bCs/>
                <w:sz w:val="16"/>
                <w:szCs w:val="16"/>
              </w:rPr>
            </w:pPr>
            <w:r w:rsidRPr="006A7BA1">
              <w:rPr>
                <w:b/>
                <w:sz w:val="16"/>
                <w:szCs w:val="16"/>
              </w:rPr>
              <w:t>As of December 31</w:t>
            </w:r>
          </w:p>
        </w:tc>
        <w:tc>
          <w:tcPr>
            <w:tcW w:w="980" w:type="dxa"/>
            <w:tcBorders>
              <w:top w:val="nil"/>
              <w:left w:val="nil"/>
              <w:bottom w:val="nil"/>
              <w:right w:val="nil"/>
            </w:tcBorders>
            <w:shd w:val="clear" w:color="auto" w:fill="auto"/>
            <w:vAlign w:val="bottom"/>
            <w:hideMark/>
          </w:tcPr>
          <w:p w14:paraId="6FC2BFAD" w14:textId="77777777" w:rsidR="00CB683C" w:rsidRPr="006A7BA1" w:rsidRDefault="00CB683C" w:rsidP="008A29B4">
            <w:pPr>
              <w:jc w:val="right"/>
              <w:rPr>
                <w:b/>
                <w:bCs/>
                <w:sz w:val="16"/>
                <w:szCs w:val="16"/>
              </w:rPr>
            </w:pPr>
            <w:r w:rsidRPr="006A7BA1">
              <w:rPr>
                <w:b/>
                <w:bCs/>
                <w:sz w:val="16"/>
                <w:szCs w:val="16"/>
              </w:rPr>
              <w:t>-</w:t>
            </w:r>
          </w:p>
        </w:tc>
        <w:tc>
          <w:tcPr>
            <w:tcW w:w="980" w:type="dxa"/>
            <w:tcBorders>
              <w:top w:val="nil"/>
              <w:left w:val="nil"/>
              <w:bottom w:val="nil"/>
              <w:right w:val="nil"/>
            </w:tcBorders>
            <w:shd w:val="clear" w:color="auto" w:fill="auto"/>
            <w:vAlign w:val="bottom"/>
            <w:hideMark/>
          </w:tcPr>
          <w:p w14:paraId="1D40500D" w14:textId="77777777" w:rsidR="00CB683C" w:rsidRPr="006A7BA1" w:rsidRDefault="00CB683C" w:rsidP="008A29B4">
            <w:pPr>
              <w:jc w:val="right"/>
              <w:rPr>
                <w:b/>
                <w:bCs/>
                <w:sz w:val="16"/>
                <w:szCs w:val="16"/>
              </w:rPr>
            </w:pPr>
            <w:r w:rsidRPr="006A7BA1">
              <w:rPr>
                <w:b/>
                <w:bCs/>
                <w:sz w:val="16"/>
                <w:szCs w:val="16"/>
              </w:rPr>
              <w:t>-</w:t>
            </w:r>
          </w:p>
        </w:tc>
        <w:tc>
          <w:tcPr>
            <w:tcW w:w="980" w:type="dxa"/>
            <w:tcBorders>
              <w:top w:val="nil"/>
              <w:left w:val="nil"/>
              <w:bottom w:val="nil"/>
              <w:right w:val="nil"/>
            </w:tcBorders>
            <w:shd w:val="clear" w:color="auto" w:fill="auto"/>
            <w:vAlign w:val="bottom"/>
            <w:hideMark/>
          </w:tcPr>
          <w:p w14:paraId="474BD478" w14:textId="77777777" w:rsidR="00CB683C" w:rsidRPr="006A7BA1" w:rsidRDefault="00CB683C" w:rsidP="008A29B4">
            <w:pPr>
              <w:jc w:val="right"/>
              <w:rPr>
                <w:b/>
                <w:bCs/>
                <w:sz w:val="16"/>
                <w:szCs w:val="16"/>
              </w:rPr>
            </w:pPr>
            <w:r w:rsidRPr="006A7BA1">
              <w:rPr>
                <w:b/>
                <w:bCs/>
                <w:sz w:val="16"/>
                <w:szCs w:val="16"/>
              </w:rPr>
              <w:t>-</w:t>
            </w:r>
          </w:p>
        </w:tc>
        <w:tc>
          <w:tcPr>
            <w:tcW w:w="1029" w:type="dxa"/>
            <w:tcBorders>
              <w:top w:val="nil"/>
              <w:left w:val="nil"/>
              <w:bottom w:val="nil"/>
              <w:right w:val="nil"/>
            </w:tcBorders>
            <w:shd w:val="clear" w:color="auto" w:fill="auto"/>
            <w:vAlign w:val="bottom"/>
            <w:hideMark/>
          </w:tcPr>
          <w:p w14:paraId="4322DFF4" w14:textId="77777777" w:rsidR="00CB683C" w:rsidRPr="006A7BA1" w:rsidRDefault="00CB683C" w:rsidP="008A29B4">
            <w:pPr>
              <w:jc w:val="right"/>
              <w:rPr>
                <w:b/>
                <w:bCs/>
                <w:sz w:val="16"/>
                <w:szCs w:val="16"/>
              </w:rPr>
            </w:pPr>
            <w:r w:rsidRPr="006A7BA1">
              <w:rPr>
                <w:b/>
                <w:bCs/>
                <w:sz w:val="16"/>
                <w:szCs w:val="16"/>
              </w:rPr>
              <w:t>-</w:t>
            </w:r>
          </w:p>
        </w:tc>
        <w:tc>
          <w:tcPr>
            <w:tcW w:w="992" w:type="dxa"/>
            <w:tcBorders>
              <w:top w:val="nil"/>
              <w:left w:val="nil"/>
              <w:bottom w:val="nil"/>
              <w:right w:val="nil"/>
            </w:tcBorders>
            <w:shd w:val="clear" w:color="auto" w:fill="auto"/>
            <w:vAlign w:val="bottom"/>
            <w:hideMark/>
          </w:tcPr>
          <w:p w14:paraId="2BF65DBF" w14:textId="77777777" w:rsidR="00CB683C" w:rsidRPr="006A7BA1" w:rsidRDefault="00CB683C" w:rsidP="008A29B4">
            <w:pPr>
              <w:jc w:val="right"/>
              <w:rPr>
                <w:b/>
                <w:bCs/>
                <w:sz w:val="16"/>
                <w:szCs w:val="16"/>
              </w:rPr>
            </w:pPr>
            <w:r w:rsidRPr="006A7BA1">
              <w:rPr>
                <w:b/>
                <w:bCs/>
                <w:sz w:val="16"/>
                <w:szCs w:val="16"/>
              </w:rPr>
              <w:t>-</w:t>
            </w:r>
          </w:p>
        </w:tc>
        <w:tc>
          <w:tcPr>
            <w:tcW w:w="980" w:type="dxa"/>
            <w:tcBorders>
              <w:top w:val="nil"/>
              <w:left w:val="nil"/>
              <w:bottom w:val="nil"/>
              <w:right w:val="nil"/>
            </w:tcBorders>
            <w:shd w:val="clear" w:color="auto" w:fill="auto"/>
            <w:vAlign w:val="bottom"/>
            <w:hideMark/>
          </w:tcPr>
          <w:p w14:paraId="25773484" w14:textId="77777777" w:rsidR="00CB683C" w:rsidRPr="006A7BA1" w:rsidRDefault="00CB683C" w:rsidP="008A29B4">
            <w:pPr>
              <w:jc w:val="right"/>
              <w:rPr>
                <w:b/>
                <w:bCs/>
                <w:sz w:val="16"/>
                <w:szCs w:val="16"/>
              </w:rPr>
            </w:pPr>
            <w:r w:rsidRPr="006A7BA1">
              <w:rPr>
                <w:b/>
                <w:bCs/>
                <w:sz w:val="16"/>
                <w:szCs w:val="16"/>
              </w:rPr>
              <w:t>-</w:t>
            </w:r>
          </w:p>
        </w:tc>
        <w:tc>
          <w:tcPr>
            <w:tcW w:w="1005" w:type="dxa"/>
            <w:tcBorders>
              <w:top w:val="nil"/>
              <w:left w:val="nil"/>
              <w:bottom w:val="nil"/>
              <w:right w:val="nil"/>
            </w:tcBorders>
            <w:shd w:val="clear" w:color="auto" w:fill="auto"/>
            <w:vAlign w:val="bottom"/>
            <w:hideMark/>
          </w:tcPr>
          <w:p w14:paraId="69267468" w14:textId="77777777" w:rsidR="00CB683C" w:rsidRPr="006A7BA1" w:rsidRDefault="00CB683C" w:rsidP="008A29B4">
            <w:pPr>
              <w:jc w:val="right"/>
              <w:rPr>
                <w:b/>
                <w:bCs/>
                <w:sz w:val="16"/>
                <w:szCs w:val="16"/>
              </w:rPr>
            </w:pPr>
            <w:r w:rsidRPr="006A7BA1">
              <w:rPr>
                <w:b/>
                <w:bCs/>
                <w:sz w:val="16"/>
                <w:szCs w:val="16"/>
              </w:rPr>
              <w:t>-</w:t>
            </w:r>
          </w:p>
        </w:tc>
        <w:tc>
          <w:tcPr>
            <w:tcW w:w="1033" w:type="dxa"/>
            <w:tcBorders>
              <w:top w:val="nil"/>
              <w:left w:val="nil"/>
              <w:bottom w:val="nil"/>
              <w:right w:val="nil"/>
            </w:tcBorders>
            <w:shd w:val="clear" w:color="auto" w:fill="auto"/>
            <w:vAlign w:val="bottom"/>
            <w:hideMark/>
          </w:tcPr>
          <w:p w14:paraId="034CAC6D" w14:textId="77777777" w:rsidR="00CB683C" w:rsidRPr="006A7BA1" w:rsidRDefault="00CB683C" w:rsidP="008A29B4">
            <w:pPr>
              <w:jc w:val="right"/>
              <w:rPr>
                <w:b/>
                <w:bCs/>
                <w:sz w:val="16"/>
                <w:szCs w:val="16"/>
              </w:rPr>
            </w:pPr>
            <w:r w:rsidRPr="006A7BA1">
              <w:rPr>
                <w:b/>
                <w:bCs/>
                <w:sz w:val="16"/>
                <w:szCs w:val="16"/>
              </w:rPr>
              <w:t>-</w:t>
            </w:r>
          </w:p>
        </w:tc>
      </w:tr>
      <w:tr w:rsidR="006A7BA1" w:rsidRPr="006A7BA1" w14:paraId="27B77E48" w14:textId="77777777" w:rsidTr="001E1B23">
        <w:trPr>
          <w:trHeight w:val="207"/>
        </w:trPr>
        <w:tc>
          <w:tcPr>
            <w:tcW w:w="2552" w:type="dxa"/>
            <w:tcBorders>
              <w:top w:val="nil"/>
              <w:left w:val="nil"/>
              <w:bottom w:val="nil"/>
              <w:right w:val="nil"/>
            </w:tcBorders>
            <w:shd w:val="clear" w:color="auto" w:fill="auto"/>
            <w:noWrap/>
          </w:tcPr>
          <w:p w14:paraId="499CC186" w14:textId="77777777" w:rsidR="00CB683C" w:rsidRPr="006A7BA1" w:rsidRDefault="00CB683C" w:rsidP="008A29B4">
            <w:pPr>
              <w:rPr>
                <w:sz w:val="16"/>
                <w:szCs w:val="16"/>
              </w:rPr>
            </w:pPr>
          </w:p>
        </w:tc>
        <w:tc>
          <w:tcPr>
            <w:tcW w:w="980" w:type="dxa"/>
            <w:tcBorders>
              <w:top w:val="nil"/>
              <w:left w:val="nil"/>
              <w:bottom w:val="double" w:sz="6" w:space="0" w:color="auto"/>
              <w:right w:val="nil"/>
            </w:tcBorders>
            <w:shd w:val="clear" w:color="auto" w:fill="auto"/>
            <w:vAlign w:val="bottom"/>
          </w:tcPr>
          <w:p w14:paraId="1DB91FD4" w14:textId="77777777" w:rsidR="00CB683C" w:rsidRPr="006A7BA1" w:rsidRDefault="00CB683C" w:rsidP="008A29B4">
            <w:pPr>
              <w:jc w:val="right"/>
              <w:rPr>
                <w:b/>
                <w:bCs/>
                <w:sz w:val="16"/>
                <w:szCs w:val="16"/>
              </w:rPr>
            </w:pPr>
          </w:p>
        </w:tc>
        <w:tc>
          <w:tcPr>
            <w:tcW w:w="980" w:type="dxa"/>
            <w:tcBorders>
              <w:top w:val="nil"/>
              <w:left w:val="nil"/>
              <w:bottom w:val="double" w:sz="6" w:space="0" w:color="auto"/>
              <w:right w:val="nil"/>
            </w:tcBorders>
            <w:shd w:val="clear" w:color="auto" w:fill="auto"/>
            <w:vAlign w:val="bottom"/>
          </w:tcPr>
          <w:p w14:paraId="6206BBF0" w14:textId="77777777" w:rsidR="00CB683C" w:rsidRPr="006A7BA1" w:rsidRDefault="00CB683C" w:rsidP="008A29B4">
            <w:pPr>
              <w:jc w:val="right"/>
              <w:rPr>
                <w:b/>
                <w:bCs/>
                <w:sz w:val="16"/>
                <w:szCs w:val="16"/>
              </w:rPr>
            </w:pPr>
          </w:p>
        </w:tc>
        <w:tc>
          <w:tcPr>
            <w:tcW w:w="980" w:type="dxa"/>
            <w:tcBorders>
              <w:top w:val="nil"/>
              <w:left w:val="nil"/>
              <w:bottom w:val="double" w:sz="6" w:space="0" w:color="auto"/>
              <w:right w:val="nil"/>
            </w:tcBorders>
            <w:shd w:val="clear" w:color="auto" w:fill="auto"/>
            <w:vAlign w:val="bottom"/>
          </w:tcPr>
          <w:p w14:paraId="3764E1AC" w14:textId="77777777" w:rsidR="00CB683C" w:rsidRPr="006A7BA1" w:rsidRDefault="00CB683C" w:rsidP="008A29B4">
            <w:pPr>
              <w:jc w:val="right"/>
              <w:rPr>
                <w:b/>
                <w:bCs/>
                <w:sz w:val="16"/>
                <w:szCs w:val="16"/>
              </w:rPr>
            </w:pPr>
          </w:p>
        </w:tc>
        <w:tc>
          <w:tcPr>
            <w:tcW w:w="1029" w:type="dxa"/>
            <w:tcBorders>
              <w:top w:val="nil"/>
              <w:left w:val="nil"/>
              <w:bottom w:val="double" w:sz="6" w:space="0" w:color="auto"/>
              <w:right w:val="nil"/>
            </w:tcBorders>
            <w:shd w:val="clear" w:color="auto" w:fill="auto"/>
            <w:vAlign w:val="bottom"/>
          </w:tcPr>
          <w:p w14:paraId="34324426" w14:textId="77777777" w:rsidR="00CB683C" w:rsidRPr="006A7BA1" w:rsidRDefault="00CB683C" w:rsidP="008A29B4">
            <w:pPr>
              <w:jc w:val="right"/>
              <w:rPr>
                <w:b/>
                <w:bCs/>
                <w:sz w:val="16"/>
                <w:szCs w:val="16"/>
              </w:rPr>
            </w:pPr>
          </w:p>
        </w:tc>
        <w:tc>
          <w:tcPr>
            <w:tcW w:w="992" w:type="dxa"/>
            <w:tcBorders>
              <w:top w:val="nil"/>
              <w:left w:val="nil"/>
              <w:bottom w:val="double" w:sz="6" w:space="0" w:color="auto"/>
              <w:right w:val="nil"/>
            </w:tcBorders>
            <w:shd w:val="clear" w:color="auto" w:fill="auto"/>
            <w:vAlign w:val="bottom"/>
          </w:tcPr>
          <w:p w14:paraId="076D3648" w14:textId="77777777" w:rsidR="00CB683C" w:rsidRPr="006A7BA1" w:rsidRDefault="00CB683C" w:rsidP="008A29B4">
            <w:pPr>
              <w:jc w:val="right"/>
              <w:rPr>
                <w:b/>
                <w:bCs/>
                <w:sz w:val="16"/>
                <w:szCs w:val="16"/>
              </w:rPr>
            </w:pPr>
          </w:p>
        </w:tc>
        <w:tc>
          <w:tcPr>
            <w:tcW w:w="980" w:type="dxa"/>
            <w:tcBorders>
              <w:top w:val="nil"/>
              <w:left w:val="nil"/>
              <w:bottom w:val="double" w:sz="6" w:space="0" w:color="auto"/>
              <w:right w:val="nil"/>
            </w:tcBorders>
            <w:shd w:val="clear" w:color="auto" w:fill="auto"/>
            <w:vAlign w:val="bottom"/>
          </w:tcPr>
          <w:p w14:paraId="03C81EC8" w14:textId="77777777" w:rsidR="00CB683C" w:rsidRPr="006A7BA1" w:rsidRDefault="00CB683C" w:rsidP="008A29B4">
            <w:pPr>
              <w:jc w:val="right"/>
              <w:rPr>
                <w:b/>
                <w:bCs/>
                <w:sz w:val="16"/>
                <w:szCs w:val="16"/>
              </w:rPr>
            </w:pPr>
          </w:p>
        </w:tc>
        <w:tc>
          <w:tcPr>
            <w:tcW w:w="1005" w:type="dxa"/>
            <w:tcBorders>
              <w:top w:val="nil"/>
              <w:left w:val="nil"/>
              <w:bottom w:val="double" w:sz="6" w:space="0" w:color="auto"/>
              <w:right w:val="nil"/>
            </w:tcBorders>
            <w:shd w:val="clear" w:color="auto" w:fill="auto"/>
            <w:vAlign w:val="bottom"/>
          </w:tcPr>
          <w:p w14:paraId="2F51A218" w14:textId="77777777" w:rsidR="00CB683C" w:rsidRPr="006A7BA1" w:rsidRDefault="00CB683C" w:rsidP="008A29B4">
            <w:pPr>
              <w:jc w:val="right"/>
              <w:rPr>
                <w:b/>
                <w:bCs/>
                <w:sz w:val="16"/>
                <w:szCs w:val="16"/>
              </w:rPr>
            </w:pPr>
          </w:p>
        </w:tc>
        <w:tc>
          <w:tcPr>
            <w:tcW w:w="1033" w:type="dxa"/>
            <w:tcBorders>
              <w:top w:val="nil"/>
              <w:left w:val="nil"/>
              <w:bottom w:val="double" w:sz="6" w:space="0" w:color="auto"/>
              <w:right w:val="nil"/>
            </w:tcBorders>
            <w:shd w:val="clear" w:color="auto" w:fill="auto"/>
            <w:vAlign w:val="bottom"/>
          </w:tcPr>
          <w:p w14:paraId="69C4387A" w14:textId="77777777" w:rsidR="00CB683C" w:rsidRPr="006A7BA1" w:rsidRDefault="00CB683C" w:rsidP="008A29B4">
            <w:pPr>
              <w:jc w:val="right"/>
              <w:rPr>
                <w:b/>
                <w:bCs/>
                <w:sz w:val="16"/>
                <w:szCs w:val="16"/>
              </w:rPr>
            </w:pPr>
          </w:p>
        </w:tc>
      </w:tr>
    </w:tbl>
    <w:p w14:paraId="45746174" w14:textId="77777777" w:rsidR="00EB4211" w:rsidRPr="006A7BA1" w:rsidRDefault="00EB4211" w:rsidP="00A7662D">
      <w:pPr>
        <w:jc w:val="both"/>
        <w:rPr>
          <w:b/>
          <w:bCs/>
          <w:sz w:val="21"/>
          <w:szCs w:val="21"/>
          <w:lang w:val="en-GB"/>
        </w:rPr>
      </w:pPr>
    </w:p>
    <w:p w14:paraId="1CCB7C0E" w14:textId="77777777" w:rsidR="00EB4211" w:rsidRPr="006A7BA1" w:rsidRDefault="00EB4211" w:rsidP="00A7662D">
      <w:pPr>
        <w:jc w:val="both"/>
        <w:rPr>
          <w:b/>
          <w:bCs/>
          <w:sz w:val="21"/>
          <w:szCs w:val="21"/>
          <w:lang w:val="en-GB"/>
        </w:rPr>
      </w:pPr>
    </w:p>
    <w:p w14:paraId="4562E18E" w14:textId="77777777" w:rsidR="00EB4211" w:rsidRPr="006A7BA1" w:rsidRDefault="00EB4211" w:rsidP="00EB4211">
      <w:pPr>
        <w:rPr>
          <w:b/>
          <w:bCs/>
          <w:sz w:val="21"/>
          <w:szCs w:val="21"/>
          <w:lang w:val="en-GB"/>
        </w:rPr>
      </w:pPr>
      <w:r w:rsidRPr="006A7BA1">
        <w:rPr>
          <w:b/>
          <w:bCs/>
          <w:sz w:val="21"/>
          <w:szCs w:val="21"/>
          <w:lang w:val="en-GB"/>
        </w:rPr>
        <w:t>34.</w:t>
      </w:r>
      <w:r w:rsidRPr="006A7BA1">
        <w:rPr>
          <w:b/>
          <w:bCs/>
          <w:sz w:val="21"/>
          <w:szCs w:val="21"/>
          <w:lang w:val="en-GB"/>
        </w:rPr>
        <w:tab/>
      </w:r>
      <w:r w:rsidRPr="006A7BA1">
        <w:rPr>
          <w:b/>
          <w:sz w:val="21"/>
          <w:lang w:val="en-GB"/>
        </w:rPr>
        <w:t>DEPOSITS</w:t>
      </w:r>
    </w:p>
    <w:p w14:paraId="7D73CE76" w14:textId="77777777" w:rsidR="00EB4211" w:rsidRPr="006A7BA1" w:rsidRDefault="00EB4211" w:rsidP="00EB4211">
      <w:pPr>
        <w:rPr>
          <w:sz w:val="21"/>
          <w:szCs w:val="21"/>
          <w:lang w:val="en-GB"/>
        </w:rPr>
      </w:pPr>
    </w:p>
    <w:p w14:paraId="5EC488D0" w14:textId="77777777" w:rsidR="00EB4211" w:rsidRPr="006A7BA1" w:rsidRDefault="00EB4211" w:rsidP="00EB4211">
      <w:pPr>
        <w:rPr>
          <w:sz w:val="21"/>
          <w:szCs w:val="21"/>
          <w:lang w:val="en-GB"/>
        </w:rPr>
      </w:pPr>
      <w:r w:rsidRPr="006A7BA1">
        <w:rPr>
          <w:b/>
          <w:bCs/>
          <w:sz w:val="21"/>
          <w:szCs w:val="21"/>
          <w:lang w:val="en-GB"/>
        </w:rPr>
        <w:t>34.1</w:t>
      </w:r>
      <w:r w:rsidRPr="006A7BA1">
        <w:rPr>
          <w:b/>
          <w:bCs/>
          <w:sz w:val="21"/>
          <w:szCs w:val="21"/>
          <w:lang w:val="en-GB"/>
        </w:rPr>
        <w:tab/>
        <w:t>DEPOSITS FROM BANKS</w:t>
      </w:r>
    </w:p>
    <w:p w14:paraId="34C18ED2" w14:textId="77777777" w:rsidR="00EB4211" w:rsidRPr="006A7BA1" w:rsidRDefault="00EB4211" w:rsidP="00EB4211">
      <w:pPr>
        <w:rPr>
          <w:sz w:val="21"/>
          <w:szCs w:val="21"/>
          <w:lang w:val="en-GB"/>
        </w:rPr>
      </w:pPr>
    </w:p>
    <w:tbl>
      <w:tblPr>
        <w:tblW w:w="8473" w:type="dxa"/>
        <w:tblInd w:w="720" w:type="dxa"/>
        <w:tblLayout w:type="fixed"/>
        <w:tblCellMar>
          <w:left w:w="30" w:type="dxa"/>
          <w:right w:w="30" w:type="dxa"/>
        </w:tblCellMar>
        <w:tblLook w:val="0000" w:firstRow="0" w:lastRow="0" w:firstColumn="0" w:lastColumn="0" w:noHBand="0" w:noVBand="0"/>
      </w:tblPr>
      <w:tblGrid>
        <w:gridCol w:w="3402"/>
        <w:gridCol w:w="1183"/>
        <w:gridCol w:w="110"/>
        <w:gridCol w:w="1183"/>
        <w:gridCol w:w="110"/>
        <w:gridCol w:w="1183"/>
        <w:gridCol w:w="122"/>
        <w:gridCol w:w="1180"/>
      </w:tblGrid>
      <w:tr w:rsidR="006A7BA1" w:rsidRPr="006A7BA1" w14:paraId="4EFC2295" w14:textId="77777777" w:rsidTr="00290352">
        <w:trPr>
          <w:trHeight w:val="210"/>
        </w:trPr>
        <w:tc>
          <w:tcPr>
            <w:tcW w:w="3402" w:type="dxa"/>
            <w:shd w:val="clear" w:color="000000" w:fill="FFFFFF"/>
            <w:tcMar>
              <w:left w:w="0" w:type="dxa"/>
            </w:tcMar>
          </w:tcPr>
          <w:p w14:paraId="0090E06A" w14:textId="77777777" w:rsidR="00EB4211" w:rsidRPr="006A7BA1" w:rsidRDefault="00EB4211" w:rsidP="00290352">
            <w:pPr>
              <w:rPr>
                <w:b/>
                <w:bCs/>
                <w:sz w:val="21"/>
                <w:szCs w:val="21"/>
                <w:lang w:val="en-GB"/>
              </w:rPr>
            </w:pPr>
          </w:p>
        </w:tc>
        <w:tc>
          <w:tcPr>
            <w:tcW w:w="1183" w:type="dxa"/>
            <w:shd w:val="clear" w:color="000000" w:fill="FFFFFF"/>
            <w:tcMar>
              <w:left w:w="0" w:type="dxa"/>
            </w:tcMar>
          </w:tcPr>
          <w:p w14:paraId="50FDF8FB" w14:textId="77777777" w:rsidR="00EB4211" w:rsidRPr="006A7BA1" w:rsidRDefault="00EB4211" w:rsidP="00290352">
            <w:pPr>
              <w:jc w:val="right"/>
              <w:rPr>
                <w:b/>
                <w:bCs/>
                <w:sz w:val="21"/>
                <w:szCs w:val="21"/>
                <w:lang w:val="en-GB"/>
              </w:rPr>
            </w:pPr>
          </w:p>
        </w:tc>
        <w:tc>
          <w:tcPr>
            <w:tcW w:w="110" w:type="dxa"/>
            <w:shd w:val="clear" w:color="000000" w:fill="FFFFFF"/>
            <w:tcMar>
              <w:left w:w="0" w:type="dxa"/>
            </w:tcMar>
          </w:tcPr>
          <w:p w14:paraId="3A45910C" w14:textId="77777777" w:rsidR="00EB4211" w:rsidRPr="006A7BA1" w:rsidRDefault="00EB4211" w:rsidP="00290352">
            <w:pPr>
              <w:jc w:val="right"/>
              <w:rPr>
                <w:b/>
                <w:bCs/>
                <w:sz w:val="21"/>
                <w:szCs w:val="21"/>
                <w:lang w:val="en-GB"/>
              </w:rPr>
            </w:pPr>
          </w:p>
        </w:tc>
        <w:tc>
          <w:tcPr>
            <w:tcW w:w="1183" w:type="dxa"/>
            <w:shd w:val="clear" w:color="000000" w:fill="FFFFFF"/>
            <w:tcMar>
              <w:left w:w="0" w:type="dxa"/>
            </w:tcMar>
          </w:tcPr>
          <w:p w14:paraId="19DA52D4" w14:textId="77777777" w:rsidR="00EB4211" w:rsidRPr="006A7BA1" w:rsidRDefault="00EB4211" w:rsidP="00290352">
            <w:pPr>
              <w:jc w:val="right"/>
              <w:rPr>
                <w:b/>
                <w:bCs/>
                <w:sz w:val="21"/>
                <w:szCs w:val="21"/>
                <w:lang w:val="en-GB"/>
              </w:rPr>
            </w:pPr>
          </w:p>
        </w:tc>
        <w:tc>
          <w:tcPr>
            <w:tcW w:w="110" w:type="dxa"/>
            <w:shd w:val="clear" w:color="000000" w:fill="FFFFFF"/>
            <w:tcMar>
              <w:left w:w="0" w:type="dxa"/>
            </w:tcMar>
          </w:tcPr>
          <w:p w14:paraId="67A83DD8" w14:textId="77777777" w:rsidR="00EB4211" w:rsidRPr="006A7BA1" w:rsidRDefault="00EB4211" w:rsidP="00290352">
            <w:pPr>
              <w:jc w:val="right"/>
              <w:rPr>
                <w:b/>
                <w:bCs/>
                <w:sz w:val="21"/>
                <w:szCs w:val="21"/>
                <w:lang w:val="en-GB"/>
              </w:rPr>
            </w:pPr>
          </w:p>
        </w:tc>
        <w:tc>
          <w:tcPr>
            <w:tcW w:w="2485" w:type="dxa"/>
            <w:gridSpan w:val="3"/>
            <w:shd w:val="clear" w:color="000000" w:fill="FFFFFF"/>
            <w:tcMar>
              <w:left w:w="0" w:type="dxa"/>
            </w:tcMar>
          </w:tcPr>
          <w:p w14:paraId="3C597577" w14:textId="77777777" w:rsidR="00EB4211" w:rsidRPr="006A7BA1" w:rsidRDefault="00EB4211" w:rsidP="00290352">
            <w:pPr>
              <w:jc w:val="right"/>
              <w:rPr>
                <w:b/>
                <w:bCs/>
                <w:sz w:val="21"/>
                <w:szCs w:val="21"/>
                <w:lang w:val="en-GB"/>
              </w:rPr>
            </w:pPr>
            <w:r w:rsidRPr="006A7BA1">
              <w:rPr>
                <w:b/>
                <w:bCs/>
                <w:sz w:val="21"/>
                <w:szCs w:val="21"/>
                <w:lang w:val="en-GB"/>
              </w:rPr>
              <w:t>In thousands of Denars</w:t>
            </w:r>
          </w:p>
        </w:tc>
      </w:tr>
      <w:tr w:rsidR="006A7BA1" w:rsidRPr="006A7BA1" w14:paraId="0676A283" w14:textId="77777777" w:rsidTr="00290352">
        <w:trPr>
          <w:trHeight w:val="210"/>
        </w:trPr>
        <w:tc>
          <w:tcPr>
            <w:tcW w:w="3402" w:type="dxa"/>
            <w:shd w:val="clear" w:color="000000" w:fill="FFFFFF"/>
            <w:tcMar>
              <w:left w:w="0" w:type="dxa"/>
            </w:tcMar>
          </w:tcPr>
          <w:p w14:paraId="39C78B7E" w14:textId="77777777" w:rsidR="00EB4211" w:rsidRPr="006A7BA1" w:rsidRDefault="00EB4211" w:rsidP="00290352">
            <w:pPr>
              <w:rPr>
                <w:b/>
                <w:bCs/>
                <w:sz w:val="21"/>
                <w:szCs w:val="21"/>
                <w:lang w:val="en-GB"/>
              </w:rPr>
            </w:pPr>
          </w:p>
        </w:tc>
        <w:tc>
          <w:tcPr>
            <w:tcW w:w="2476" w:type="dxa"/>
            <w:gridSpan w:val="3"/>
            <w:tcBorders>
              <w:bottom w:val="single" w:sz="4" w:space="0" w:color="auto"/>
            </w:tcBorders>
            <w:shd w:val="clear" w:color="000000" w:fill="FFFFFF"/>
            <w:tcMar>
              <w:left w:w="0" w:type="dxa"/>
            </w:tcMar>
          </w:tcPr>
          <w:p w14:paraId="373F20B0" w14:textId="77777777" w:rsidR="00EB4211" w:rsidRPr="006A7BA1" w:rsidRDefault="00EB4211" w:rsidP="004C4C53">
            <w:pPr>
              <w:jc w:val="center"/>
              <w:rPr>
                <w:b/>
                <w:bCs/>
                <w:sz w:val="21"/>
                <w:szCs w:val="21"/>
                <w:lang w:val="en-GB"/>
              </w:rPr>
            </w:pPr>
            <w:r w:rsidRPr="00BF60C8">
              <w:rPr>
                <w:b/>
                <w:bCs/>
                <w:sz w:val="21"/>
                <w:szCs w:val="21"/>
                <w:lang w:val="en-GB"/>
              </w:rPr>
              <w:t>Cur</w:t>
            </w:r>
            <w:r w:rsidR="00BF60C8">
              <w:rPr>
                <w:b/>
                <w:bCs/>
                <w:sz w:val="21"/>
                <w:szCs w:val="21"/>
                <w:lang w:val="en-GB"/>
              </w:rPr>
              <w:t>r</w:t>
            </w:r>
            <w:r w:rsidRPr="00BF60C8">
              <w:rPr>
                <w:b/>
                <w:bCs/>
                <w:sz w:val="21"/>
                <w:szCs w:val="21"/>
                <w:lang w:val="en-GB"/>
              </w:rPr>
              <w:t>ent</w:t>
            </w:r>
            <w:r w:rsidRPr="006A7BA1">
              <w:rPr>
                <w:b/>
                <w:bCs/>
                <w:sz w:val="21"/>
                <w:szCs w:val="21"/>
                <w:lang w:val="en-GB"/>
              </w:rPr>
              <w:t xml:space="preserve"> year </w:t>
            </w:r>
            <w:r w:rsidR="004C4C53" w:rsidRPr="006A7BA1">
              <w:rPr>
                <w:b/>
                <w:bCs/>
                <w:sz w:val="21"/>
                <w:szCs w:val="21"/>
                <w:lang w:val="en-GB"/>
              </w:rPr>
              <w:t>202</w:t>
            </w:r>
            <w:r w:rsidR="004C4C53">
              <w:rPr>
                <w:b/>
                <w:bCs/>
                <w:sz w:val="21"/>
                <w:szCs w:val="21"/>
                <w:lang w:val="en-GB"/>
              </w:rPr>
              <w:t>3</w:t>
            </w:r>
          </w:p>
        </w:tc>
        <w:tc>
          <w:tcPr>
            <w:tcW w:w="110" w:type="dxa"/>
            <w:shd w:val="clear" w:color="000000" w:fill="FFFFFF"/>
            <w:tcMar>
              <w:left w:w="0" w:type="dxa"/>
            </w:tcMar>
            <w:vAlign w:val="bottom"/>
          </w:tcPr>
          <w:p w14:paraId="0BD5D775" w14:textId="77777777" w:rsidR="00EB4211" w:rsidRPr="006A7BA1" w:rsidRDefault="00EB4211" w:rsidP="00290352">
            <w:pPr>
              <w:ind w:right="74"/>
              <w:jc w:val="right"/>
              <w:rPr>
                <w:sz w:val="21"/>
                <w:szCs w:val="21"/>
                <w:lang w:val="en-GB"/>
              </w:rPr>
            </w:pPr>
          </w:p>
        </w:tc>
        <w:tc>
          <w:tcPr>
            <w:tcW w:w="2485" w:type="dxa"/>
            <w:gridSpan w:val="3"/>
            <w:tcBorders>
              <w:bottom w:val="single" w:sz="4" w:space="0" w:color="auto"/>
            </w:tcBorders>
            <w:shd w:val="clear" w:color="000000" w:fill="FFFFFF"/>
            <w:tcMar>
              <w:left w:w="0" w:type="dxa"/>
            </w:tcMar>
          </w:tcPr>
          <w:p w14:paraId="25B75CFA" w14:textId="77777777" w:rsidR="00EB4211" w:rsidRPr="006A7BA1" w:rsidRDefault="00EB4211" w:rsidP="004C4C53">
            <w:pPr>
              <w:jc w:val="center"/>
              <w:rPr>
                <w:b/>
                <w:bCs/>
                <w:sz w:val="21"/>
                <w:szCs w:val="21"/>
                <w:lang w:val="en-GB"/>
              </w:rPr>
            </w:pPr>
            <w:r w:rsidRPr="006A7BA1">
              <w:rPr>
                <w:b/>
                <w:bCs/>
                <w:sz w:val="21"/>
                <w:szCs w:val="21"/>
                <w:lang w:val="en-GB"/>
              </w:rPr>
              <w:t xml:space="preserve">Previous year </w:t>
            </w:r>
            <w:r w:rsidR="004C4C53" w:rsidRPr="006A7BA1">
              <w:rPr>
                <w:b/>
                <w:bCs/>
                <w:sz w:val="21"/>
                <w:szCs w:val="21"/>
                <w:lang w:val="en-GB"/>
              </w:rPr>
              <w:t>20</w:t>
            </w:r>
            <w:r w:rsidR="004C4C53">
              <w:rPr>
                <w:b/>
                <w:bCs/>
                <w:sz w:val="21"/>
                <w:szCs w:val="21"/>
                <w:lang w:val="en-GB"/>
              </w:rPr>
              <w:t>22</w:t>
            </w:r>
          </w:p>
        </w:tc>
      </w:tr>
      <w:tr w:rsidR="006A7BA1" w:rsidRPr="006A7BA1" w14:paraId="2E7A0947" w14:textId="77777777" w:rsidTr="00290352">
        <w:trPr>
          <w:trHeight w:val="210"/>
        </w:trPr>
        <w:tc>
          <w:tcPr>
            <w:tcW w:w="3402" w:type="dxa"/>
            <w:shd w:val="clear" w:color="000000" w:fill="FFFFFF"/>
            <w:tcMar>
              <w:left w:w="0" w:type="dxa"/>
            </w:tcMar>
          </w:tcPr>
          <w:p w14:paraId="10453E34" w14:textId="77777777" w:rsidR="00EB4211" w:rsidRPr="006A7BA1" w:rsidRDefault="00EB4211" w:rsidP="00290352">
            <w:pPr>
              <w:rPr>
                <w:b/>
                <w:bCs/>
                <w:sz w:val="21"/>
                <w:szCs w:val="21"/>
                <w:lang w:val="en-GB"/>
              </w:rPr>
            </w:pPr>
          </w:p>
        </w:tc>
        <w:tc>
          <w:tcPr>
            <w:tcW w:w="1183" w:type="dxa"/>
            <w:tcBorders>
              <w:top w:val="single" w:sz="4" w:space="0" w:color="auto"/>
            </w:tcBorders>
            <w:shd w:val="clear" w:color="000000" w:fill="FFFFFF"/>
            <w:tcMar>
              <w:left w:w="0" w:type="dxa"/>
            </w:tcMar>
          </w:tcPr>
          <w:p w14:paraId="4B7016B9" w14:textId="77777777" w:rsidR="00EB4211" w:rsidRPr="006A7BA1" w:rsidRDefault="00EB4211" w:rsidP="00290352">
            <w:pPr>
              <w:jc w:val="right"/>
              <w:rPr>
                <w:b/>
                <w:sz w:val="21"/>
                <w:szCs w:val="21"/>
                <w:lang w:val="en-GB"/>
              </w:rPr>
            </w:pPr>
            <w:r w:rsidRPr="006A7BA1">
              <w:rPr>
                <w:b/>
                <w:sz w:val="21"/>
                <w:szCs w:val="21"/>
                <w:lang w:val="en-GB"/>
              </w:rPr>
              <w:t>short-term</w:t>
            </w:r>
          </w:p>
        </w:tc>
        <w:tc>
          <w:tcPr>
            <w:tcW w:w="110" w:type="dxa"/>
            <w:tcBorders>
              <w:top w:val="single" w:sz="4" w:space="0" w:color="auto"/>
            </w:tcBorders>
            <w:shd w:val="clear" w:color="000000" w:fill="FFFFFF"/>
            <w:tcMar>
              <w:left w:w="0" w:type="dxa"/>
            </w:tcMar>
          </w:tcPr>
          <w:p w14:paraId="26249C23" w14:textId="77777777" w:rsidR="00EB4211" w:rsidRPr="006A7BA1" w:rsidRDefault="00EB4211" w:rsidP="00290352">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tcPr>
          <w:p w14:paraId="6586B7E4" w14:textId="77777777" w:rsidR="00EB4211" w:rsidRPr="006A7BA1" w:rsidRDefault="00EB4211" w:rsidP="00290352">
            <w:pPr>
              <w:jc w:val="right"/>
              <w:rPr>
                <w:b/>
                <w:sz w:val="21"/>
                <w:szCs w:val="21"/>
                <w:lang w:val="en-GB"/>
              </w:rPr>
            </w:pPr>
            <w:r w:rsidRPr="006A7BA1">
              <w:rPr>
                <w:b/>
                <w:sz w:val="21"/>
                <w:szCs w:val="21"/>
                <w:lang w:val="en-GB"/>
              </w:rPr>
              <w:t>long-term</w:t>
            </w:r>
          </w:p>
        </w:tc>
        <w:tc>
          <w:tcPr>
            <w:tcW w:w="110" w:type="dxa"/>
            <w:shd w:val="clear" w:color="000000" w:fill="FFFFFF"/>
            <w:tcMar>
              <w:left w:w="0" w:type="dxa"/>
            </w:tcMar>
          </w:tcPr>
          <w:p w14:paraId="7C49831C" w14:textId="77777777" w:rsidR="00EB4211" w:rsidRPr="006A7BA1" w:rsidRDefault="00EB4211" w:rsidP="00290352">
            <w:pPr>
              <w:jc w:val="right"/>
              <w:rPr>
                <w:b/>
                <w:sz w:val="21"/>
                <w:szCs w:val="21"/>
                <w:lang w:val="en-GB"/>
              </w:rPr>
            </w:pPr>
          </w:p>
        </w:tc>
        <w:tc>
          <w:tcPr>
            <w:tcW w:w="1183" w:type="dxa"/>
            <w:tcBorders>
              <w:bottom w:val="single" w:sz="4" w:space="0" w:color="auto"/>
            </w:tcBorders>
            <w:shd w:val="clear" w:color="000000" w:fill="FFFFFF"/>
            <w:tcMar>
              <w:left w:w="0" w:type="dxa"/>
            </w:tcMar>
          </w:tcPr>
          <w:p w14:paraId="2B37CED8" w14:textId="77777777" w:rsidR="00EB4211" w:rsidRPr="006A7BA1" w:rsidRDefault="00EB4211" w:rsidP="00290352">
            <w:pPr>
              <w:jc w:val="right"/>
              <w:rPr>
                <w:b/>
                <w:sz w:val="21"/>
                <w:szCs w:val="21"/>
                <w:lang w:val="en-GB"/>
              </w:rPr>
            </w:pPr>
            <w:r w:rsidRPr="006A7BA1">
              <w:rPr>
                <w:b/>
                <w:sz w:val="21"/>
                <w:szCs w:val="21"/>
                <w:lang w:val="en-GB"/>
              </w:rPr>
              <w:t>short-term</w:t>
            </w:r>
          </w:p>
        </w:tc>
        <w:tc>
          <w:tcPr>
            <w:tcW w:w="122" w:type="dxa"/>
            <w:shd w:val="clear" w:color="000000" w:fill="FFFFFF"/>
            <w:tcMar>
              <w:left w:w="0" w:type="dxa"/>
            </w:tcMar>
          </w:tcPr>
          <w:p w14:paraId="1707101C" w14:textId="77777777" w:rsidR="00EB4211" w:rsidRPr="006A7BA1" w:rsidRDefault="00EB4211" w:rsidP="00290352">
            <w:pPr>
              <w:jc w:val="right"/>
              <w:rPr>
                <w:b/>
                <w:sz w:val="21"/>
                <w:szCs w:val="21"/>
                <w:lang w:val="en-GB"/>
              </w:rPr>
            </w:pPr>
          </w:p>
        </w:tc>
        <w:tc>
          <w:tcPr>
            <w:tcW w:w="1180" w:type="dxa"/>
            <w:shd w:val="clear" w:color="000000" w:fill="FFFFFF"/>
            <w:tcMar>
              <w:left w:w="0" w:type="dxa"/>
            </w:tcMar>
          </w:tcPr>
          <w:p w14:paraId="0501BB45" w14:textId="77777777" w:rsidR="00EB4211" w:rsidRPr="006A7BA1" w:rsidRDefault="00EB4211" w:rsidP="00290352">
            <w:pPr>
              <w:jc w:val="right"/>
              <w:rPr>
                <w:b/>
                <w:sz w:val="21"/>
                <w:szCs w:val="21"/>
                <w:lang w:val="en-GB"/>
              </w:rPr>
            </w:pPr>
            <w:r w:rsidRPr="006A7BA1">
              <w:rPr>
                <w:b/>
                <w:sz w:val="21"/>
                <w:szCs w:val="21"/>
                <w:lang w:val="en-GB"/>
              </w:rPr>
              <w:t>long-term</w:t>
            </w:r>
          </w:p>
        </w:tc>
      </w:tr>
      <w:tr w:rsidR="006A7BA1" w:rsidRPr="006A7BA1" w14:paraId="10FF48C1" w14:textId="77777777" w:rsidTr="00290352">
        <w:trPr>
          <w:trHeight w:val="210"/>
        </w:trPr>
        <w:tc>
          <w:tcPr>
            <w:tcW w:w="3402" w:type="dxa"/>
            <w:shd w:val="clear" w:color="000000" w:fill="FFFFFF"/>
            <w:tcMar>
              <w:left w:w="0" w:type="dxa"/>
            </w:tcMar>
          </w:tcPr>
          <w:p w14:paraId="1AC2C003" w14:textId="77777777" w:rsidR="00EB4211" w:rsidRPr="006A7BA1" w:rsidRDefault="00EB4211" w:rsidP="00290352">
            <w:pPr>
              <w:rPr>
                <w:b/>
                <w:bCs/>
                <w:sz w:val="21"/>
                <w:szCs w:val="21"/>
                <w:lang w:val="en-GB"/>
              </w:rPr>
            </w:pPr>
          </w:p>
        </w:tc>
        <w:tc>
          <w:tcPr>
            <w:tcW w:w="1183" w:type="dxa"/>
            <w:tcBorders>
              <w:top w:val="single" w:sz="4" w:space="0" w:color="auto"/>
            </w:tcBorders>
            <w:shd w:val="clear" w:color="000000" w:fill="FFFFFF"/>
            <w:tcMar>
              <w:left w:w="0" w:type="dxa"/>
            </w:tcMar>
          </w:tcPr>
          <w:p w14:paraId="3C4CF70D" w14:textId="77777777" w:rsidR="00EB4211" w:rsidRPr="006A7BA1" w:rsidRDefault="00EB4211" w:rsidP="00290352">
            <w:pPr>
              <w:jc w:val="right"/>
              <w:rPr>
                <w:b/>
                <w:bCs/>
                <w:sz w:val="21"/>
                <w:szCs w:val="21"/>
                <w:lang w:val="en-GB"/>
              </w:rPr>
            </w:pPr>
          </w:p>
        </w:tc>
        <w:tc>
          <w:tcPr>
            <w:tcW w:w="110" w:type="dxa"/>
            <w:shd w:val="clear" w:color="000000" w:fill="FFFFFF"/>
            <w:tcMar>
              <w:left w:w="0" w:type="dxa"/>
            </w:tcMar>
          </w:tcPr>
          <w:p w14:paraId="6FAE7DE5" w14:textId="77777777" w:rsidR="00EB4211" w:rsidRPr="006A7BA1" w:rsidRDefault="00EB4211" w:rsidP="00290352">
            <w:pPr>
              <w:jc w:val="right"/>
              <w:rPr>
                <w:b/>
                <w:bCs/>
                <w:sz w:val="21"/>
                <w:szCs w:val="21"/>
                <w:lang w:val="en-GB"/>
              </w:rPr>
            </w:pPr>
          </w:p>
        </w:tc>
        <w:tc>
          <w:tcPr>
            <w:tcW w:w="1183" w:type="dxa"/>
            <w:tcBorders>
              <w:top w:val="single" w:sz="4" w:space="0" w:color="auto"/>
            </w:tcBorders>
            <w:shd w:val="clear" w:color="000000" w:fill="FFFFFF"/>
            <w:tcMar>
              <w:left w:w="0" w:type="dxa"/>
            </w:tcMar>
          </w:tcPr>
          <w:p w14:paraId="1420A1AC" w14:textId="77777777" w:rsidR="00EB4211" w:rsidRPr="006A7BA1" w:rsidRDefault="00EB4211" w:rsidP="00290352">
            <w:pPr>
              <w:jc w:val="right"/>
              <w:rPr>
                <w:b/>
                <w:bCs/>
                <w:sz w:val="21"/>
                <w:szCs w:val="21"/>
                <w:lang w:val="en-GB"/>
              </w:rPr>
            </w:pPr>
          </w:p>
        </w:tc>
        <w:tc>
          <w:tcPr>
            <w:tcW w:w="110" w:type="dxa"/>
            <w:shd w:val="clear" w:color="000000" w:fill="FFFFFF"/>
            <w:tcMar>
              <w:left w:w="0" w:type="dxa"/>
            </w:tcMar>
          </w:tcPr>
          <w:p w14:paraId="42E6F11E" w14:textId="77777777" w:rsidR="00EB4211" w:rsidRPr="006A7BA1" w:rsidRDefault="00EB4211" w:rsidP="00290352">
            <w:pPr>
              <w:jc w:val="right"/>
              <w:rPr>
                <w:b/>
                <w:bCs/>
                <w:sz w:val="21"/>
                <w:szCs w:val="21"/>
                <w:lang w:val="en-GB"/>
              </w:rPr>
            </w:pPr>
          </w:p>
        </w:tc>
        <w:tc>
          <w:tcPr>
            <w:tcW w:w="1183" w:type="dxa"/>
            <w:tcBorders>
              <w:top w:val="single" w:sz="4" w:space="0" w:color="auto"/>
            </w:tcBorders>
            <w:shd w:val="clear" w:color="000000" w:fill="FFFFFF"/>
            <w:tcMar>
              <w:left w:w="0" w:type="dxa"/>
            </w:tcMar>
          </w:tcPr>
          <w:p w14:paraId="30BCD721" w14:textId="77777777" w:rsidR="00EB4211" w:rsidRPr="006A7BA1" w:rsidRDefault="00EB4211" w:rsidP="00290352">
            <w:pPr>
              <w:jc w:val="right"/>
              <w:rPr>
                <w:b/>
                <w:bCs/>
                <w:sz w:val="21"/>
                <w:szCs w:val="21"/>
                <w:lang w:val="en-GB"/>
              </w:rPr>
            </w:pPr>
          </w:p>
        </w:tc>
        <w:tc>
          <w:tcPr>
            <w:tcW w:w="122" w:type="dxa"/>
            <w:shd w:val="clear" w:color="000000" w:fill="FFFFFF"/>
            <w:tcMar>
              <w:left w:w="0" w:type="dxa"/>
            </w:tcMar>
            <w:vAlign w:val="bottom"/>
          </w:tcPr>
          <w:p w14:paraId="5795CE8D" w14:textId="77777777" w:rsidR="00EB4211" w:rsidRPr="006A7BA1" w:rsidRDefault="00EB4211" w:rsidP="00290352">
            <w:pPr>
              <w:jc w:val="right"/>
              <w:rPr>
                <w:b/>
                <w:bCs/>
                <w:sz w:val="21"/>
                <w:szCs w:val="21"/>
                <w:lang w:val="en-GB"/>
              </w:rPr>
            </w:pPr>
          </w:p>
        </w:tc>
        <w:tc>
          <w:tcPr>
            <w:tcW w:w="1180" w:type="dxa"/>
            <w:tcBorders>
              <w:top w:val="single" w:sz="4" w:space="0" w:color="auto"/>
            </w:tcBorders>
            <w:shd w:val="clear" w:color="000000" w:fill="FFFFFF"/>
            <w:tcMar>
              <w:left w:w="0" w:type="dxa"/>
            </w:tcMar>
            <w:vAlign w:val="bottom"/>
          </w:tcPr>
          <w:p w14:paraId="2921CE97" w14:textId="77777777" w:rsidR="00EB4211" w:rsidRPr="006A7BA1" w:rsidRDefault="00EB4211" w:rsidP="00290352">
            <w:pPr>
              <w:jc w:val="right"/>
              <w:rPr>
                <w:b/>
                <w:bCs/>
                <w:sz w:val="21"/>
                <w:szCs w:val="21"/>
                <w:lang w:val="en-GB"/>
              </w:rPr>
            </w:pPr>
          </w:p>
        </w:tc>
      </w:tr>
      <w:tr w:rsidR="006A7BA1" w:rsidRPr="006A7BA1" w14:paraId="58D5C132" w14:textId="77777777" w:rsidTr="00290352">
        <w:trPr>
          <w:trHeight w:val="210"/>
        </w:trPr>
        <w:tc>
          <w:tcPr>
            <w:tcW w:w="3402" w:type="dxa"/>
            <w:shd w:val="clear" w:color="000000" w:fill="FFFFFF"/>
            <w:tcMar>
              <w:left w:w="0" w:type="dxa"/>
            </w:tcMar>
          </w:tcPr>
          <w:p w14:paraId="2C96DC0C" w14:textId="77777777" w:rsidR="00EB4211" w:rsidRPr="006A7BA1" w:rsidRDefault="00EB4211" w:rsidP="00290352">
            <w:pPr>
              <w:rPr>
                <w:sz w:val="21"/>
                <w:szCs w:val="21"/>
                <w:lang w:val="en-GB"/>
              </w:rPr>
            </w:pPr>
            <w:r w:rsidRPr="006A7BA1">
              <w:rPr>
                <w:sz w:val="21"/>
                <w:szCs w:val="21"/>
                <w:lang w:val="en-GB"/>
              </w:rPr>
              <w:t>Current accounts</w:t>
            </w:r>
          </w:p>
        </w:tc>
        <w:tc>
          <w:tcPr>
            <w:tcW w:w="1183" w:type="dxa"/>
            <w:shd w:val="clear" w:color="000000" w:fill="FFFFFF"/>
          </w:tcPr>
          <w:p w14:paraId="32847A39" w14:textId="77777777" w:rsidR="00EB4211" w:rsidRPr="006A7BA1" w:rsidRDefault="00EB4211" w:rsidP="00290352">
            <w:pPr>
              <w:ind w:right="74"/>
              <w:jc w:val="right"/>
              <w:rPr>
                <w:sz w:val="21"/>
                <w:szCs w:val="21"/>
                <w:lang w:val="en-GB"/>
              </w:rPr>
            </w:pPr>
          </w:p>
        </w:tc>
        <w:tc>
          <w:tcPr>
            <w:tcW w:w="110" w:type="dxa"/>
            <w:shd w:val="clear" w:color="000000" w:fill="FFFFFF"/>
          </w:tcPr>
          <w:p w14:paraId="1F51A996" w14:textId="77777777" w:rsidR="00EB4211" w:rsidRPr="006A7BA1" w:rsidRDefault="00EB4211" w:rsidP="00290352">
            <w:pPr>
              <w:ind w:right="74"/>
              <w:jc w:val="right"/>
              <w:rPr>
                <w:sz w:val="21"/>
                <w:szCs w:val="21"/>
                <w:lang w:val="en-GB"/>
              </w:rPr>
            </w:pPr>
          </w:p>
        </w:tc>
        <w:tc>
          <w:tcPr>
            <w:tcW w:w="1183" w:type="dxa"/>
            <w:shd w:val="clear" w:color="000000" w:fill="FFFFFF"/>
          </w:tcPr>
          <w:p w14:paraId="1AE3A0E8" w14:textId="77777777" w:rsidR="00EB4211" w:rsidRPr="006A7BA1" w:rsidRDefault="00EB4211" w:rsidP="00290352">
            <w:pPr>
              <w:ind w:right="74"/>
              <w:jc w:val="right"/>
              <w:rPr>
                <w:sz w:val="21"/>
                <w:szCs w:val="21"/>
                <w:lang w:val="en-GB"/>
              </w:rPr>
            </w:pPr>
          </w:p>
        </w:tc>
        <w:tc>
          <w:tcPr>
            <w:tcW w:w="110" w:type="dxa"/>
            <w:shd w:val="clear" w:color="000000" w:fill="FFFFFF"/>
          </w:tcPr>
          <w:p w14:paraId="29A0ADB6" w14:textId="77777777" w:rsidR="00EB4211" w:rsidRPr="006A7BA1" w:rsidRDefault="00EB4211" w:rsidP="00290352">
            <w:pPr>
              <w:ind w:right="74"/>
              <w:jc w:val="right"/>
              <w:rPr>
                <w:sz w:val="21"/>
                <w:szCs w:val="21"/>
                <w:lang w:val="en-GB"/>
              </w:rPr>
            </w:pPr>
          </w:p>
        </w:tc>
        <w:tc>
          <w:tcPr>
            <w:tcW w:w="1183" w:type="dxa"/>
            <w:shd w:val="clear" w:color="000000" w:fill="FFFFFF"/>
          </w:tcPr>
          <w:p w14:paraId="1434F942" w14:textId="77777777" w:rsidR="00EB4211" w:rsidRPr="006A7BA1" w:rsidRDefault="00EB4211" w:rsidP="00290352">
            <w:pPr>
              <w:ind w:right="74"/>
              <w:jc w:val="right"/>
              <w:rPr>
                <w:sz w:val="21"/>
                <w:szCs w:val="21"/>
                <w:lang w:val="en-GB"/>
              </w:rPr>
            </w:pPr>
          </w:p>
        </w:tc>
        <w:tc>
          <w:tcPr>
            <w:tcW w:w="122" w:type="dxa"/>
            <w:shd w:val="clear" w:color="000000" w:fill="FFFFFF"/>
            <w:tcMar>
              <w:left w:w="0" w:type="dxa"/>
              <w:right w:w="102" w:type="dxa"/>
            </w:tcMar>
          </w:tcPr>
          <w:p w14:paraId="4F4B2028" w14:textId="77777777" w:rsidR="00EB4211" w:rsidRPr="006A7BA1" w:rsidRDefault="00EB4211" w:rsidP="00290352">
            <w:pPr>
              <w:ind w:right="74"/>
              <w:jc w:val="right"/>
              <w:rPr>
                <w:sz w:val="21"/>
                <w:szCs w:val="21"/>
                <w:lang w:val="en-GB"/>
              </w:rPr>
            </w:pPr>
          </w:p>
        </w:tc>
        <w:tc>
          <w:tcPr>
            <w:tcW w:w="1180" w:type="dxa"/>
            <w:shd w:val="clear" w:color="000000" w:fill="FFFFFF"/>
            <w:tcMar>
              <w:left w:w="0" w:type="dxa"/>
              <w:right w:w="0" w:type="dxa"/>
            </w:tcMar>
          </w:tcPr>
          <w:p w14:paraId="101D8DCE" w14:textId="77777777" w:rsidR="00EB4211" w:rsidRPr="006A7BA1" w:rsidRDefault="00EB4211" w:rsidP="00290352">
            <w:pPr>
              <w:ind w:right="74"/>
              <w:jc w:val="right"/>
              <w:rPr>
                <w:sz w:val="21"/>
                <w:szCs w:val="21"/>
                <w:lang w:val="en-GB"/>
              </w:rPr>
            </w:pPr>
          </w:p>
        </w:tc>
      </w:tr>
      <w:tr w:rsidR="008B130C" w:rsidRPr="006A7BA1" w14:paraId="7B4E1A7C" w14:textId="77777777" w:rsidTr="00290352">
        <w:trPr>
          <w:trHeight w:val="210"/>
        </w:trPr>
        <w:tc>
          <w:tcPr>
            <w:tcW w:w="3402" w:type="dxa"/>
            <w:shd w:val="clear" w:color="000000" w:fill="FFFFFF"/>
            <w:tcMar>
              <w:left w:w="0" w:type="dxa"/>
            </w:tcMar>
          </w:tcPr>
          <w:p w14:paraId="1B617F32"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domestic banks</w:t>
            </w:r>
          </w:p>
        </w:tc>
        <w:tc>
          <w:tcPr>
            <w:tcW w:w="1183" w:type="dxa"/>
            <w:shd w:val="clear" w:color="000000" w:fill="FFFFFF"/>
            <w:vAlign w:val="bottom"/>
          </w:tcPr>
          <w:p w14:paraId="06596773" w14:textId="42CE46EA" w:rsidR="008B130C" w:rsidRPr="006A7BA1" w:rsidRDefault="008B130C" w:rsidP="008B130C">
            <w:pPr>
              <w:jc w:val="right"/>
              <w:rPr>
                <w:sz w:val="21"/>
                <w:szCs w:val="21"/>
              </w:rPr>
            </w:pPr>
            <w:r w:rsidRPr="002F3218">
              <w:rPr>
                <w:sz w:val="21"/>
                <w:szCs w:val="21"/>
              </w:rPr>
              <w:t xml:space="preserve">      23.947 </w:t>
            </w:r>
          </w:p>
        </w:tc>
        <w:tc>
          <w:tcPr>
            <w:tcW w:w="110" w:type="dxa"/>
            <w:shd w:val="clear" w:color="000000" w:fill="FFFFFF"/>
            <w:vAlign w:val="bottom"/>
          </w:tcPr>
          <w:p w14:paraId="2EE268CA" w14:textId="77777777" w:rsidR="008B130C" w:rsidRPr="006A7BA1" w:rsidRDefault="008B130C" w:rsidP="008B130C">
            <w:pPr>
              <w:jc w:val="right"/>
              <w:rPr>
                <w:sz w:val="21"/>
                <w:szCs w:val="21"/>
              </w:rPr>
            </w:pPr>
          </w:p>
        </w:tc>
        <w:tc>
          <w:tcPr>
            <w:tcW w:w="1183" w:type="dxa"/>
            <w:shd w:val="clear" w:color="000000" w:fill="FFFFFF"/>
            <w:vAlign w:val="bottom"/>
          </w:tcPr>
          <w:p w14:paraId="3EDAE832" w14:textId="7E835120"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6F0AA5B2" w14:textId="77777777" w:rsidR="008B130C" w:rsidRPr="006A7BA1" w:rsidRDefault="008B130C" w:rsidP="008B130C">
            <w:pPr>
              <w:jc w:val="right"/>
              <w:rPr>
                <w:sz w:val="21"/>
                <w:szCs w:val="21"/>
              </w:rPr>
            </w:pPr>
          </w:p>
        </w:tc>
        <w:tc>
          <w:tcPr>
            <w:tcW w:w="1183" w:type="dxa"/>
            <w:shd w:val="clear" w:color="000000" w:fill="FFFFFF"/>
            <w:vAlign w:val="bottom"/>
          </w:tcPr>
          <w:p w14:paraId="06838E36" w14:textId="0ECC3BD4" w:rsidR="008B130C" w:rsidRPr="006A7BA1" w:rsidRDefault="008B130C" w:rsidP="008B130C">
            <w:pPr>
              <w:jc w:val="right"/>
              <w:rPr>
                <w:sz w:val="21"/>
                <w:szCs w:val="21"/>
              </w:rPr>
            </w:pPr>
            <w:r w:rsidRPr="002F3218">
              <w:rPr>
                <w:sz w:val="21"/>
                <w:szCs w:val="21"/>
              </w:rPr>
              <w:t>16.813</w:t>
            </w:r>
          </w:p>
        </w:tc>
        <w:tc>
          <w:tcPr>
            <w:tcW w:w="122" w:type="dxa"/>
            <w:shd w:val="clear" w:color="000000" w:fill="FFFFFF"/>
            <w:tcMar>
              <w:left w:w="0" w:type="dxa"/>
              <w:right w:w="102" w:type="dxa"/>
            </w:tcMar>
            <w:vAlign w:val="bottom"/>
          </w:tcPr>
          <w:p w14:paraId="7FF35A7F"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35E3B2C6"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573CE2DA" w14:textId="77777777" w:rsidTr="00290352">
        <w:trPr>
          <w:trHeight w:val="210"/>
        </w:trPr>
        <w:tc>
          <w:tcPr>
            <w:tcW w:w="3402" w:type="dxa"/>
            <w:shd w:val="clear" w:color="000000" w:fill="FFFFFF"/>
            <w:tcMar>
              <w:left w:w="0" w:type="dxa"/>
            </w:tcMar>
          </w:tcPr>
          <w:p w14:paraId="7E5B0EF7"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foreign banks</w:t>
            </w:r>
          </w:p>
        </w:tc>
        <w:tc>
          <w:tcPr>
            <w:tcW w:w="1183" w:type="dxa"/>
            <w:shd w:val="clear" w:color="000000" w:fill="FFFFFF"/>
            <w:vAlign w:val="bottom"/>
          </w:tcPr>
          <w:p w14:paraId="065A06C1" w14:textId="7F511AD2" w:rsidR="008B130C" w:rsidRPr="006A7BA1" w:rsidRDefault="008B130C" w:rsidP="008B130C">
            <w:pPr>
              <w:jc w:val="right"/>
              <w:rPr>
                <w:sz w:val="21"/>
                <w:szCs w:val="21"/>
              </w:rPr>
            </w:pPr>
            <w:r w:rsidRPr="002F3218">
              <w:rPr>
                <w:sz w:val="21"/>
                <w:szCs w:val="21"/>
              </w:rPr>
              <w:t xml:space="preserve">        1.330  </w:t>
            </w:r>
          </w:p>
        </w:tc>
        <w:tc>
          <w:tcPr>
            <w:tcW w:w="110" w:type="dxa"/>
            <w:shd w:val="clear" w:color="000000" w:fill="FFFFFF"/>
            <w:vAlign w:val="bottom"/>
          </w:tcPr>
          <w:p w14:paraId="46C1D8AE" w14:textId="77777777" w:rsidR="008B130C" w:rsidRPr="006A7BA1" w:rsidRDefault="008B130C" w:rsidP="008B130C">
            <w:pPr>
              <w:jc w:val="right"/>
              <w:rPr>
                <w:sz w:val="21"/>
                <w:szCs w:val="21"/>
              </w:rPr>
            </w:pPr>
          </w:p>
        </w:tc>
        <w:tc>
          <w:tcPr>
            <w:tcW w:w="1183" w:type="dxa"/>
            <w:shd w:val="clear" w:color="000000" w:fill="FFFFFF"/>
            <w:vAlign w:val="bottom"/>
          </w:tcPr>
          <w:p w14:paraId="15A25864" w14:textId="657EE9BD"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1025AB41" w14:textId="77777777" w:rsidR="008B130C" w:rsidRPr="006A7BA1" w:rsidRDefault="008B130C" w:rsidP="008B130C">
            <w:pPr>
              <w:jc w:val="right"/>
              <w:rPr>
                <w:sz w:val="21"/>
                <w:szCs w:val="21"/>
              </w:rPr>
            </w:pPr>
          </w:p>
        </w:tc>
        <w:tc>
          <w:tcPr>
            <w:tcW w:w="1183" w:type="dxa"/>
            <w:shd w:val="clear" w:color="000000" w:fill="FFFFFF"/>
            <w:vAlign w:val="bottom"/>
          </w:tcPr>
          <w:p w14:paraId="10279590" w14:textId="54DE6CC4" w:rsidR="008B130C" w:rsidRPr="006A7BA1" w:rsidRDefault="008B130C" w:rsidP="008B130C">
            <w:pPr>
              <w:jc w:val="right"/>
              <w:rPr>
                <w:sz w:val="21"/>
                <w:szCs w:val="21"/>
              </w:rPr>
            </w:pPr>
            <w:r w:rsidRPr="002F3218">
              <w:rPr>
                <w:sz w:val="21"/>
                <w:szCs w:val="21"/>
              </w:rPr>
              <w:t xml:space="preserve">755 </w:t>
            </w:r>
          </w:p>
        </w:tc>
        <w:tc>
          <w:tcPr>
            <w:tcW w:w="122" w:type="dxa"/>
            <w:shd w:val="clear" w:color="000000" w:fill="FFFFFF"/>
            <w:tcMar>
              <w:left w:w="0" w:type="dxa"/>
              <w:right w:w="102" w:type="dxa"/>
            </w:tcMar>
            <w:vAlign w:val="bottom"/>
          </w:tcPr>
          <w:p w14:paraId="59A16A96"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2082DBF4"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6542F629" w14:textId="77777777" w:rsidTr="00290352">
        <w:trPr>
          <w:trHeight w:val="210"/>
        </w:trPr>
        <w:tc>
          <w:tcPr>
            <w:tcW w:w="3402" w:type="dxa"/>
            <w:shd w:val="clear" w:color="000000" w:fill="FFFFFF"/>
            <w:tcMar>
              <w:left w:w="0" w:type="dxa"/>
            </w:tcMar>
          </w:tcPr>
          <w:p w14:paraId="55D79C69" w14:textId="77777777" w:rsidR="008B130C" w:rsidRPr="006A7BA1" w:rsidRDefault="008B130C" w:rsidP="008B130C">
            <w:pPr>
              <w:rPr>
                <w:sz w:val="21"/>
                <w:szCs w:val="21"/>
                <w:lang w:val="en-GB"/>
              </w:rPr>
            </w:pPr>
            <w:r w:rsidRPr="006A7BA1">
              <w:rPr>
                <w:sz w:val="21"/>
                <w:szCs w:val="21"/>
                <w:lang w:val="en-GB"/>
              </w:rPr>
              <w:t>Demand deposits</w:t>
            </w:r>
          </w:p>
        </w:tc>
        <w:tc>
          <w:tcPr>
            <w:tcW w:w="1183" w:type="dxa"/>
            <w:shd w:val="clear" w:color="000000" w:fill="FFFFFF"/>
            <w:vAlign w:val="bottom"/>
          </w:tcPr>
          <w:p w14:paraId="4B985278" w14:textId="77777777" w:rsidR="008B130C" w:rsidRPr="006A7BA1" w:rsidRDefault="008B130C" w:rsidP="008B130C">
            <w:pPr>
              <w:jc w:val="right"/>
              <w:rPr>
                <w:sz w:val="21"/>
                <w:szCs w:val="21"/>
              </w:rPr>
            </w:pPr>
          </w:p>
        </w:tc>
        <w:tc>
          <w:tcPr>
            <w:tcW w:w="110" w:type="dxa"/>
            <w:shd w:val="clear" w:color="000000" w:fill="FFFFFF"/>
            <w:vAlign w:val="bottom"/>
          </w:tcPr>
          <w:p w14:paraId="2DA095C5" w14:textId="77777777" w:rsidR="008B130C" w:rsidRPr="006A7BA1" w:rsidRDefault="008B130C" w:rsidP="008B130C">
            <w:pPr>
              <w:jc w:val="right"/>
              <w:rPr>
                <w:sz w:val="20"/>
                <w:szCs w:val="20"/>
              </w:rPr>
            </w:pPr>
          </w:p>
        </w:tc>
        <w:tc>
          <w:tcPr>
            <w:tcW w:w="1183" w:type="dxa"/>
            <w:shd w:val="clear" w:color="000000" w:fill="FFFFFF"/>
            <w:vAlign w:val="bottom"/>
          </w:tcPr>
          <w:p w14:paraId="049E67AF" w14:textId="77777777" w:rsidR="008B130C" w:rsidRPr="006A7BA1" w:rsidRDefault="008B130C" w:rsidP="008B130C">
            <w:pPr>
              <w:jc w:val="right"/>
              <w:rPr>
                <w:sz w:val="20"/>
                <w:szCs w:val="20"/>
              </w:rPr>
            </w:pPr>
          </w:p>
        </w:tc>
        <w:tc>
          <w:tcPr>
            <w:tcW w:w="110" w:type="dxa"/>
            <w:shd w:val="clear" w:color="000000" w:fill="FFFFFF"/>
            <w:vAlign w:val="bottom"/>
          </w:tcPr>
          <w:p w14:paraId="4BFC5221" w14:textId="77777777" w:rsidR="008B130C" w:rsidRPr="006A7BA1" w:rsidRDefault="008B130C" w:rsidP="008B130C">
            <w:pPr>
              <w:jc w:val="right"/>
              <w:rPr>
                <w:sz w:val="20"/>
                <w:szCs w:val="20"/>
              </w:rPr>
            </w:pPr>
          </w:p>
        </w:tc>
        <w:tc>
          <w:tcPr>
            <w:tcW w:w="1183" w:type="dxa"/>
            <w:shd w:val="clear" w:color="000000" w:fill="FFFFFF"/>
            <w:vAlign w:val="bottom"/>
          </w:tcPr>
          <w:p w14:paraId="29E7A69D" w14:textId="77777777" w:rsidR="008B130C" w:rsidRPr="006A7BA1" w:rsidRDefault="008B130C" w:rsidP="008B130C">
            <w:pPr>
              <w:jc w:val="right"/>
              <w:rPr>
                <w:sz w:val="21"/>
                <w:szCs w:val="21"/>
              </w:rPr>
            </w:pPr>
          </w:p>
        </w:tc>
        <w:tc>
          <w:tcPr>
            <w:tcW w:w="122" w:type="dxa"/>
            <w:shd w:val="clear" w:color="000000" w:fill="FFFFFF"/>
            <w:tcMar>
              <w:left w:w="0" w:type="dxa"/>
              <w:right w:w="102" w:type="dxa"/>
            </w:tcMar>
            <w:vAlign w:val="bottom"/>
          </w:tcPr>
          <w:p w14:paraId="36EF9AB8" w14:textId="77777777" w:rsidR="008B130C" w:rsidRPr="006A7BA1" w:rsidRDefault="008B130C" w:rsidP="008B130C">
            <w:pPr>
              <w:jc w:val="right"/>
              <w:rPr>
                <w:sz w:val="20"/>
                <w:szCs w:val="20"/>
              </w:rPr>
            </w:pPr>
          </w:p>
        </w:tc>
        <w:tc>
          <w:tcPr>
            <w:tcW w:w="1180" w:type="dxa"/>
            <w:shd w:val="clear" w:color="000000" w:fill="FFFFFF"/>
            <w:tcMar>
              <w:left w:w="0" w:type="dxa"/>
              <w:right w:w="0" w:type="dxa"/>
            </w:tcMar>
            <w:vAlign w:val="bottom"/>
          </w:tcPr>
          <w:p w14:paraId="210F5BD6" w14:textId="77777777" w:rsidR="008B130C" w:rsidRPr="006A7BA1" w:rsidRDefault="008B130C" w:rsidP="008B130C">
            <w:pPr>
              <w:jc w:val="right"/>
              <w:rPr>
                <w:sz w:val="20"/>
                <w:szCs w:val="20"/>
              </w:rPr>
            </w:pPr>
          </w:p>
        </w:tc>
      </w:tr>
      <w:tr w:rsidR="008B130C" w:rsidRPr="006A7BA1" w14:paraId="021A0762" w14:textId="77777777" w:rsidTr="00290352">
        <w:trPr>
          <w:trHeight w:val="210"/>
        </w:trPr>
        <w:tc>
          <w:tcPr>
            <w:tcW w:w="3402" w:type="dxa"/>
            <w:shd w:val="clear" w:color="000000" w:fill="FFFFFF"/>
            <w:tcMar>
              <w:left w:w="0" w:type="dxa"/>
            </w:tcMar>
          </w:tcPr>
          <w:p w14:paraId="54EA5F6E"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domestic banks</w:t>
            </w:r>
          </w:p>
        </w:tc>
        <w:tc>
          <w:tcPr>
            <w:tcW w:w="1183" w:type="dxa"/>
            <w:shd w:val="clear" w:color="000000" w:fill="FFFFFF"/>
            <w:vAlign w:val="bottom"/>
          </w:tcPr>
          <w:p w14:paraId="3E5BE550" w14:textId="73FF87EC"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66790C8C" w14:textId="77777777" w:rsidR="008B130C" w:rsidRPr="006A7BA1" w:rsidRDefault="008B130C" w:rsidP="008B130C">
            <w:pPr>
              <w:jc w:val="right"/>
              <w:rPr>
                <w:sz w:val="21"/>
                <w:szCs w:val="21"/>
              </w:rPr>
            </w:pPr>
          </w:p>
        </w:tc>
        <w:tc>
          <w:tcPr>
            <w:tcW w:w="1183" w:type="dxa"/>
            <w:shd w:val="clear" w:color="000000" w:fill="FFFFFF"/>
            <w:vAlign w:val="bottom"/>
          </w:tcPr>
          <w:p w14:paraId="4CE33292" w14:textId="2D0E5814"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4317F177" w14:textId="77777777" w:rsidR="008B130C" w:rsidRPr="006A7BA1" w:rsidRDefault="008B130C" w:rsidP="008B130C">
            <w:pPr>
              <w:jc w:val="right"/>
              <w:rPr>
                <w:sz w:val="21"/>
                <w:szCs w:val="21"/>
              </w:rPr>
            </w:pPr>
          </w:p>
        </w:tc>
        <w:tc>
          <w:tcPr>
            <w:tcW w:w="1183" w:type="dxa"/>
            <w:shd w:val="clear" w:color="000000" w:fill="FFFFFF"/>
            <w:vAlign w:val="bottom"/>
          </w:tcPr>
          <w:p w14:paraId="089747B0" w14:textId="1A55CE1C" w:rsidR="008B130C" w:rsidRPr="006A7BA1" w:rsidRDefault="008B130C" w:rsidP="008B130C">
            <w:pPr>
              <w:jc w:val="right"/>
              <w:rPr>
                <w:sz w:val="21"/>
                <w:szCs w:val="21"/>
              </w:rPr>
            </w:pPr>
            <w:r w:rsidRPr="002F3218">
              <w:rPr>
                <w:sz w:val="21"/>
                <w:szCs w:val="21"/>
              </w:rPr>
              <w:t xml:space="preserve">             -   </w:t>
            </w:r>
          </w:p>
        </w:tc>
        <w:tc>
          <w:tcPr>
            <w:tcW w:w="122" w:type="dxa"/>
            <w:shd w:val="clear" w:color="000000" w:fill="FFFFFF"/>
            <w:tcMar>
              <w:left w:w="0" w:type="dxa"/>
              <w:right w:w="102" w:type="dxa"/>
            </w:tcMar>
            <w:vAlign w:val="bottom"/>
          </w:tcPr>
          <w:p w14:paraId="2EA5DC2B"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2BFC1E10"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328000F6" w14:textId="77777777" w:rsidTr="00290352">
        <w:trPr>
          <w:trHeight w:val="210"/>
        </w:trPr>
        <w:tc>
          <w:tcPr>
            <w:tcW w:w="3402" w:type="dxa"/>
            <w:shd w:val="clear" w:color="000000" w:fill="FFFFFF"/>
            <w:tcMar>
              <w:left w:w="0" w:type="dxa"/>
            </w:tcMar>
          </w:tcPr>
          <w:p w14:paraId="3B99FD97"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foreign banks</w:t>
            </w:r>
          </w:p>
        </w:tc>
        <w:tc>
          <w:tcPr>
            <w:tcW w:w="1183" w:type="dxa"/>
            <w:shd w:val="clear" w:color="000000" w:fill="FFFFFF"/>
            <w:vAlign w:val="bottom"/>
          </w:tcPr>
          <w:p w14:paraId="1DA24C2C" w14:textId="68D0CFA7"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7650F4F2" w14:textId="77777777" w:rsidR="008B130C" w:rsidRPr="006A7BA1" w:rsidRDefault="008B130C" w:rsidP="008B130C">
            <w:pPr>
              <w:jc w:val="right"/>
              <w:rPr>
                <w:sz w:val="21"/>
                <w:szCs w:val="21"/>
              </w:rPr>
            </w:pPr>
          </w:p>
        </w:tc>
        <w:tc>
          <w:tcPr>
            <w:tcW w:w="1183" w:type="dxa"/>
            <w:shd w:val="clear" w:color="000000" w:fill="FFFFFF"/>
            <w:vAlign w:val="bottom"/>
          </w:tcPr>
          <w:p w14:paraId="1AD1D443" w14:textId="2DBB1E73"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7EC8DAFD" w14:textId="77777777" w:rsidR="008B130C" w:rsidRPr="006A7BA1" w:rsidRDefault="008B130C" w:rsidP="008B130C">
            <w:pPr>
              <w:jc w:val="right"/>
              <w:rPr>
                <w:sz w:val="21"/>
                <w:szCs w:val="21"/>
              </w:rPr>
            </w:pPr>
          </w:p>
        </w:tc>
        <w:tc>
          <w:tcPr>
            <w:tcW w:w="1183" w:type="dxa"/>
            <w:shd w:val="clear" w:color="000000" w:fill="FFFFFF"/>
            <w:vAlign w:val="bottom"/>
          </w:tcPr>
          <w:p w14:paraId="7A861524" w14:textId="7E8BE103" w:rsidR="008B130C" w:rsidRPr="006A7BA1" w:rsidRDefault="008B130C" w:rsidP="008B130C">
            <w:pPr>
              <w:jc w:val="right"/>
              <w:rPr>
                <w:sz w:val="21"/>
                <w:szCs w:val="21"/>
              </w:rPr>
            </w:pPr>
            <w:r w:rsidRPr="002F3218">
              <w:rPr>
                <w:sz w:val="21"/>
                <w:szCs w:val="21"/>
              </w:rPr>
              <w:t xml:space="preserve">             -   </w:t>
            </w:r>
          </w:p>
        </w:tc>
        <w:tc>
          <w:tcPr>
            <w:tcW w:w="122" w:type="dxa"/>
            <w:shd w:val="clear" w:color="000000" w:fill="FFFFFF"/>
            <w:tcMar>
              <w:left w:w="0" w:type="dxa"/>
              <w:right w:w="102" w:type="dxa"/>
            </w:tcMar>
            <w:vAlign w:val="bottom"/>
          </w:tcPr>
          <w:p w14:paraId="04E60263"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06F650A2"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425AB88B" w14:textId="77777777" w:rsidTr="00290352">
        <w:trPr>
          <w:trHeight w:val="210"/>
        </w:trPr>
        <w:tc>
          <w:tcPr>
            <w:tcW w:w="3402" w:type="dxa"/>
            <w:shd w:val="clear" w:color="000000" w:fill="FFFFFF"/>
            <w:tcMar>
              <w:left w:w="0" w:type="dxa"/>
            </w:tcMar>
          </w:tcPr>
          <w:p w14:paraId="73B1BA5A" w14:textId="77777777" w:rsidR="008B130C" w:rsidRPr="006A7BA1" w:rsidRDefault="008B130C" w:rsidP="008B130C">
            <w:pPr>
              <w:rPr>
                <w:sz w:val="21"/>
                <w:szCs w:val="21"/>
                <w:lang w:val="en-GB"/>
              </w:rPr>
            </w:pPr>
            <w:r w:rsidRPr="006A7BA1">
              <w:rPr>
                <w:sz w:val="21"/>
                <w:szCs w:val="21"/>
                <w:lang w:val="en-GB"/>
              </w:rPr>
              <w:t>Time deposits</w:t>
            </w:r>
          </w:p>
        </w:tc>
        <w:tc>
          <w:tcPr>
            <w:tcW w:w="1183" w:type="dxa"/>
            <w:shd w:val="clear" w:color="000000" w:fill="FFFFFF"/>
            <w:vAlign w:val="bottom"/>
          </w:tcPr>
          <w:p w14:paraId="0446F87F" w14:textId="77777777" w:rsidR="008B130C" w:rsidRPr="006A7BA1" w:rsidRDefault="008B130C" w:rsidP="008B130C">
            <w:pPr>
              <w:jc w:val="right"/>
              <w:rPr>
                <w:sz w:val="21"/>
                <w:szCs w:val="21"/>
              </w:rPr>
            </w:pPr>
          </w:p>
        </w:tc>
        <w:tc>
          <w:tcPr>
            <w:tcW w:w="110" w:type="dxa"/>
            <w:shd w:val="clear" w:color="000000" w:fill="FFFFFF"/>
            <w:vAlign w:val="bottom"/>
          </w:tcPr>
          <w:p w14:paraId="31B7E5E5" w14:textId="77777777" w:rsidR="008B130C" w:rsidRPr="006A7BA1" w:rsidRDefault="008B130C" w:rsidP="008B130C">
            <w:pPr>
              <w:jc w:val="right"/>
              <w:rPr>
                <w:sz w:val="20"/>
                <w:szCs w:val="20"/>
              </w:rPr>
            </w:pPr>
          </w:p>
        </w:tc>
        <w:tc>
          <w:tcPr>
            <w:tcW w:w="1183" w:type="dxa"/>
            <w:shd w:val="clear" w:color="000000" w:fill="FFFFFF"/>
            <w:vAlign w:val="bottom"/>
          </w:tcPr>
          <w:p w14:paraId="76FB6026" w14:textId="77777777" w:rsidR="008B130C" w:rsidRPr="006A7BA1" w:rsidRDefault="008B130C" w:rsidP="008B130C">
            <w:pPr>
              <w:jc w:val="right"/>
              <w:rPr>
                <w:sz w:val="20"/>
                <w:szCs w:val="20"/>
              </w:rPr>
            </w:pPr>
          </w:p>
        </w:tc>
        <w:tc>
          <w:tcPr>
            <w:tcW w:w="110" w:type="dxa"/>
            <w:shd w:val="clear" w:color="000000" w:fill="FFFFFF"/>
            <w:vAlign w:val="bottom"/>
          </w:tcPr>
          <w:p w14:paraId="24A48978" w14:textId="77777777" w:rsidR="008B130C" w:rsidRPr="006A7BA1" w:rsidRDefault="008B130C" w:rsidP="008B130C">
            <w:pPr>
              <w:jc w:val="right"/>
              <w:rPr>
                <w:sz w:val="20"/>
                <w:szCs w:val="20"/>
              </w:rPr>
            </w:pPr>
          </w:p>
        </w:tc>
        <w:tc>
          <w:tcPr>
            <w:tcW w:w="1183" w:type="dxa"/>
            <w:shd w:val="clear" w:color="000000" w:fill="FFFFFF"/>
            <w:vAlign w:val="bottom"/>
          </w:tcPr>
          <w:p w14:paraId="573A7737" w14:textId="77777777" w:rsidR="008B130C" w:rsidRPr="006A7BA1" w:rsidRDefault="008B130C" w:rsidP="008B130C">
            <w:pPr>
              <w:jc w:val="right"/>
              <w:rPr>
                <w:sz w:val="21"/>
                <w:szCs w:val="21"/>
              </w:rPr>
            </w:pPr>
          </w:p>
        </w:tc>
        <w:tc>
          <w:tcPr>
            <w:tcW w:w="122" w:type="dxa"/>
            <w:shd w:val="clear" w:color="000000" w:fill="FFFFFF"/>
            <w:tcMar>
              <w:left w:w="0" w:type="dxa"/>
              <w:right w:w="102" w:type="dxa"/>
            </w:tcMar>
            <w:vAlign w:val="bottom"/>
          </w:tcPr>
          <w:p w14:paraId="78FC62C7" w14:textId="77777777" w:rsidR="008B130C" w:rsidRPr="006A7BA1" w:rsidRDefault="008B130C" w:rsidP="008B130C">
            <w:pPr>
              <w:jc w:val="right"/>
              <w:rPr>
                <w:sz w:val="20"/>
                <w:szCs w:val="20"/>
              </w:rPr>
            </w:pPr>
          </w:p>
        </w:tc>
        <w:tc>
          <w:tcPr>
            <w:tcW w:w="1180" w:type="dxa"/>
            <w:shd w:val="clear" w:color="000000" w:fill="FFFFFF"/>
            <w:tcMar>
              <w:left w:w="0" w:type="dxa"/>
              <w:right w:w="0" w:type="dxa"/>
            </w:tcMar>
            <w:vAlign w:val="bottom"/>
          </w:tcPr>
          <w:p w14:paraId="0566586B" w14:textId="77777777" w:rsidR="008B130C" w:rsidRPr="006A7BA1" w:rsidRDefault="008B130C" w:rsidP="008B130C">
            <w:pPr>
              <w:jc w:val="right"/>
              <w:rPr>
                <w:sz w:val="20"/>
                <w:szCs w:val="20"/>
              </w:rPr>
            </w:pPr>
          </w:p>
        </w:tc>
      </w:tr>
      <w:tr w:rsidR="008B130C" w:rsidRPr="006A7BA1" w14:paraId="096B60A6" w14:textId="77777777" w:rsidTr="00290352">
        <w:trPr>
          <w:trHeight w:val="210"/>
        </w:trPr>
        <w:tc>
          <w:tcPr>
            <w:tcW w:w="3402" w:type="dxa"/>
            <w:shd w:val="clear" w:color="000000" w:fill="FFFFFF"/>
            <w:tcMar>
              <w:left w:w="0" w:type="dxa"/>
            </w:tcMar>
          </w:tcPr>
          <w:p w14:paraId="2D6684C3"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domestic banks</w:t>
            </w:r>
          </w:p>
        </w:tc>
        <w:tc>
          <w:tcPr>
            <w:tcW w:w="1183" w:type="dxa"/>
            <w:shd w:val="clear" w:color="000000" w:fill="FFFFFF"/>
            <w:vAlign w:val="bottom"/>
          </w:tcPr>
          <w:p w14:paraId="510005A1" w14:textId="57443BFB"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08E4D4B2" w14:textId="77777777" w:rsidR="008B130C" w:rsidRPr="006A7BA1" w:rsidRDefault="008B130C" w:rsidP="008B130C">
            <w:pPr>
              <w:jc w:val="right"/>
              <w:rPr>
                <w:sz w:val="21"/>
                <w:szCs w:val="21"/>
              </w:rPr>
            </w:pPr>
          </w:p>
        </w:tc>
        <w:tc>
          <w:tcPr>
            <w:tcW w:w="1183" w:type="dxa"/>
            <w:shd w:val="clear" w:color="000000" w:fill="FFFFFF"/>
            <w:vAlign w:val="bottom"/>
          </w:tcPr>
          <w:p w14:paraId="4DC07705" w14:textId="6FBDEAD1"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6BA2EA28" w14:textId="77777777" w:rsidR="008B130C" w:rsidRPr="006A7BA1" w:rsidRDefault="008B130C" w:rsidP="008B130C">
            <w:pPr>
              <w:jc w:val="right"/>
              <w:rPr>
                <w:sz w:val="21"/>
                <w:szCs w:val="21"/>
              </w:rPr>
            </w:pPr>
          </w:p>
        </w:tc>
        <w:tc>
          <w:tcPr>
            <w:tcW w:w="1183" w:type="dxa"/>
            <w:shd w:val="clear" w:color="000000" w:fill="FFFFFF"/>
            <w:vAlign w:val="bottom"/>
          </w:tcPr>
          <w:p w14:paraId="63FDFD96" w14:textId="63E63D93" w:rsidR="008B130C" w:rsidRPr="006A7BA1" w:rsidRDefault="008B130C" w:rsidP="008B130C">
            <w:pPr>
              <w:jc w:val="right"/>
              <w:rPr>
                <w:sz w:val="21"/>
                <w:szCs w:val="21"/>
              </w:rPr>
            </w:pPr>
            <w:r w:rsidRPr="002F3218">
              <w:rPr>
                <w:sz w:val="21"/>
                <w:szCs w:val="21"/>
              </w:rPr>
              <w:t xml:space="preserve">             -   </w:t>
            </w:r>
          </w:p>
        </w:tc>
        <w:tc>
          <w:tcPr>
            <w:tcW w:w="122" w:type="dxa"/>
            <w:shd w:val="clear" w:color="000000" w:fill="FFFFFF"/>
            <w:tcMar>
              <w:left w:w="0" w:type="dxa"/>
              <w:right w:w="102" w:type="dxa"/>
            </w:tcMar>
            <w:vAlign w:val="bottom"/>
          </w:tcPr>
          <w:p w14:paraId="21F6437A"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7F876CF1"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1B62A1C3" w14:textId="77777777" w:rsidTr="00290352">
        <w:trPr>
          <w:trHeight w:val="210"/>
        </w:trPr>
        <w:tc>
          <w:tcPr>
            <w:tcW w:w="3402" w:type="dxa"/>
            <w:shd w:val="clear" w:color="000000" w:fill="FFFFFF"/>
            <w:tcMar>
              <w:left w:w="0" w:type="dxa"/>
            </w:tcMar>
          </w:tcPr>
          <w:p w14:paraId="776786F6" w14:textId="77777777" w:rsidR="008B130C" w:rsidRPr="006A7BA1" w:rsidRDefault="008B130C" w:rsidP="008B130C">
            <w:pPr>
              <w:rPr>
                <w:sz w:val="21"/>
                <w:szCs w:val="21"/>
                <w:lang w:val="en-GB"/>
              </w:rPr>
            </w:pPr>
            <w:r w:rsidRPr="006A7BA1">
              <w:rPr>
                <w:sz w:val="21"/>
                <w:szCs w:val="21"/>
                <w:lang w:val="en-GB"/>
              </w:rPr>
              <w:t xml:space="preserve">   with foreign banks</w:t>
            </w:r>
          </w:p>
        </w:tc>
        <w:tc>
          <w:tcPr>
            <w:tcW w:w="1183" w:type="dxa"/>
            <w:shd w:val="clear" w:color="000000" w:fill="FFFFFF"/>
            <w:vAlign w:val="bottom"/>
          </w:tcPr>
          <w:p w14:paraId="59B17038" w14:textId="12D50EBD" w:rsidR="008B130C" w:rsidRPr="006A7BA1" w:rsidRDefault="008B130C" w:rsidP="008B130C">
            <w:pPr>
              <w:jc w:val="right"/>
              <w:rPr>
                <w:sz w:val="21"/>
                <w:szCs w:val="21"/>
              </w:rPr>
            </w:pPr>
            <w:r w:rsidRPr="002F3218">
              <w:rPr>
                <w:sz w:val="21"/>
                <w:szCs w:val="21"/>
              </w:rPr>
              <w:t xml:space="preserve">    948.860 </w:t>
            </w:r>
          </w:p>
        </w:tc>
        <w:tc>
          <w:tcPr>
            <w:tcW w:w="110" w:type="dxa"/>
            <w:shd w:val="clear" w:color="000000" w:fill="FFFFFF"/>
            <w:vAlign w:val="bottom"/>
          </w:tcPr>
          <w:p w14:paraId="072B0112" w14:textId="77777777" w:rsidR="008B130C" w:rsidRPr="006A7BA1" w:rsidRDefault="008B130C" w:rsidP="008B130C">
            <w:pPr>
              <w:jc w:val="right"/>
              <w:rPr>
                <w:sz w:val="21"/>
                <w:szCs w:val="21"/>
              </w:rPr>
            </w:pPr>
          </w:p>
        </w:tc>
        <w:tc>
          <w:tcPr>
            <w:tcW w:w="1183" w:type="dxa"/>
            <w:shd w:val="clear" w:color="000000" w:fill="FFFFFF"/>
            <w:vAlign w:val="bottom"/>
          </w:tcPr>
          <w:p w14:paraId="17D4B229" w14:textId="12A33670"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55C37F39" w14:textId="77777777" w:rsidR="008B130C" w:rsidRPr="006A7BA1" w:rsidRDefault="008B130C" w:rsidP="008B130C">
            <w:pPr>
              <w:jc w:val="right"/>
              <w:rPr>
                <w:sz w:val="21"/>
                <w:szCs w:val="21"/>
              </w:rPr>
            </w:pPr>
          </w:p>
        </w:tc>
        <w:tc>
          <w:tcPr>
            <w:tcW w:w="1183" w:type="dxa"/>
            <w:shd w:val="clear" w:color="000000" w:fill="FFFFFF"/>
            <w:vAlign w:val="bottom"/>
          </w:tcPr>
          <w:p w14:paraId="47F48D9D" w14:textId="1A6C2EFF" w:rsidR="008B130C" w:rsidRPr="006A7BA1" w:rsidRDefault="008B130C" w:rsidP="008B130C">
            <w:pPr>
              <w:jc w:val="right"/>
              <w:rPr>
                <w:sz w:val="21"/>
                <w:szCs w:val="21"/>
              </w:rPr>
            </w:pPr>
            <w:r w:rsidRPr="002F3218">
              <w:rPr>
                <w:sz w:val="21"/>
                <w:szCs w:val="21"/>
              </w:rPr>
              <w:t>2.863.303</w:t>
            </w:r>
          </w:p>
        </w:tc>
        <w:tc>
          <w:tcPr>
            <w:tcW w:w="122" w:type="dxa"/>
            <w:shd w:val="clear" w:color="000000" w:fill="FFFFFF"/>
            <w:tcMar>
              <w:left w:w="0" w:type="dxa"/>
              <w:right w:w="102" w:type="dxa"/>
            </w:tcMar>
            <w:vAlign w:val="bottom"/>
          </w:tcPr>
          <w:p w14:paraId="0BE9AD0F"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1EA0D6F1"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105D0D90" w14:textId="77777777" w:rsidTr="00290352">
        <w:trPr>
          <w:trHeight w:val="210"/>
        </w:trPr>
        <w:tc>
          <w:tcPr>
            <w:tcW w:w="3402" w:type="dxa"/>
            <w:shd w:val="clear" w:color="000000" w:fill="FFFFFF"/>
            <w:tcMar>
              <w:left w:w="0" w:type="dxa"/>
            </w:tcMar>
          </w:tcPr>
          <w:p w14:paraId="31E470E2" w14:textId="77777777" w:rsidR="008B130C" w:rsidRPr="006A7BA1" w:rsidRDefault="008B130C" w:rsidP="008B130C">
            <w:pPr>
              <w:rPr>
                <w:sz w:val="21"/>
                <w:szCs w:val="21"/>
                <w:lang w:val="en-GB"/>
              </w:rPr>
            </w:pPr>
            <w:r w:rsidRPr="006A7BA1">
              <w:rPr>
                <w:sz w:val="21"/>
                <w:szCs w:val="21"/>
                <w:lang w:val="en-GB"/>
              </w:rPr>
              <w:t>Restricted deposits</w:t>
            </w:r>
          </w:p>
        </w:tc>
        <w:tc>
          <w:tcPr>
            <w:tcW w:w="1183" w:type="dxa"/>
            <w:shd w:val="clear" w:color="000000" w:fill="FFFFFF"/>
            <w:vAlign w:val="bottom"/>
          </w:tcPr>
          <w:p w14:paraId="23CB6D0A" w14:textId="77777777" w:rsidR="008B130C" w:rsidRPr="006A7BA1" w:rsidRDefault="008B130C" w:rsidP="008B130C">
            <w:pPr>
              <w:jc w:val="right"/>
              <w:rPr>
                <w:sz w:val="21"/>
                <w:szCs w:val="21"/>
              </w:rPr>
            </w:pPr>
          </w:p>
        </w:tc>
        <w:tc>
          <w:tcPr>
            <w:tcW w:w="110" w:type="dxa"/>
            <w:shd w:val="clear" w:color="000000" w:fill="FFFFFF"/>
            <w:vAlign w:val="bottom"/>
          </w:tcPr>
          <w:p w14:paraId="4E22D16E" w14:textId="77777777" w:rsidR="008B130C" w:rsidRPr="006A7BA1" w:rsidRDefault="008B130C" w:rsidP="008B130C">
            <w:pPr>
              <w:jc w:val="right"/>
              <w:rPr>
                <w:sz w:val="20"/>
                <w:szCs w:val="20"/>
              </w:rPr>
            </w:pPr>
          </w:p>
        </w:tc>
        <w:tc>
          <w:tcPr>
            <w:tcW w:w="1183" w:type="dxa"/>
            <w:shd w:val="clear" w:color="000000" w:fill="FFFFFF"/>
            <w:vAlign w:val="bottom"/>
          </w:tcPr>
          <w:p w14:paraId="28C936AA" w14:textId="77777777" w:rsidR="008B130C" w:rsidRPr="006A7BA1" w:rsidRDefault="008B130C" w:rsidP="008B130C">
            <w:pPr>
              <w:jc w:val="right"/>
              <w:rPr>
                <w:sz w:val="20"/>
                <w:szCs w:val="20"/>
              </w:rPr>
            </w:pPr>
          </w:p>
        </w:tc>
        <w:tc>
          <w:tcPr>
            <w:tcW w:w="110" w:type="dxa"/>
            <w:shd w:val="clear" w:color="000000" w:fill="FFFFFF"/>
            <w:vAlign w:val="bottom"/>
          </w:tcPr>
          <w:p w14:paraId="4A42D918" w14:textId="77777777" w:rsidR="008B130C" w:rsidRPr="006A7BA1" w:rsidRDefault="008B130C" w:rsidP="008B130C">
            <w:pPr>
              <w:jc w:val="right"/>
              <w:rPr>
                <w:sz w:val="20"/>
                <w:szCs w:val="20"/>
              </w:rPr>
            </w:pPr>
          </w:p>
        </w:tc>
        <w:tc>
          <w:tcPr>
            <w:tcW w:w="1183" w:type="dxa"/>
            <w:shd w:val="clear" w:color="000000" w:fill="FFFFFF"/>
            <w:vAlign w:val="bottom"/>
          </w:tcPr>
          <w:p w14:paraId="018F568C" w14:textId="77777777" w:rsidR="008B130C" w:rsidRPr="006A7BA1" w:rsidRDefault="008B130C" w:rsidP="008B130C">
            <w:pPr>
              <w:jc w:val="right"/>
              <w:rPr>
                <w:sz w:val="21"/>
                <w:szCs w:val="21"/>
              </w:rPr>
            </w:pPr>
          </w:p>
        </w:tc>
        <w:tc>
          <w:tcPr>
            <w:tcW w:w="122" w:type="dxa"/>
            <w:shd w:val="clear" w:color="000000" w:fill="FFFFFF"/>
            <w:tcMar>
              <w:left w:w="0" w:type="dxa"/>
              <w:right w:w="102" w:type="dxa"/>
            </w:tcMar>
            <w:vAlign w:val="bottom"/>
          </w:tcPr>
          <w:p w14:paraId="72F7F0C1" w14:textId="77777777" w:rsidR="008B130C" w:rsidRPr="006A7BA1" w:rsidRDefault="008B130C" w:rsidP="008B130C">
            <w:pPr>
              <w:jc w:val="right"/>
              <w:rPr>
                <w:sz w:val="20"/>
                <w:szCs w:val="20"/>
              </w:rPr>
            </w:pPr>
          </w:p>
        </w:tc>
        <w:tc>
          <w:tcPr>
            <w:tcW w:w="1180" w:type="dxa"/>
            <w:shd w:val="clear" w:color="000000" w:fill="FFFFFF"/>
            <w:tcMar>
              <w:left w:w="0" w:type="dxa"/>
              <w:right w:w="0" w:type="dxa"/>
            </w:tcMar>
            <w:vAlign w:val="bottom"/>
          </w:tcPr>
          <w:p w14:paraId="2CDC0949" w14:textId="77777777" w:rsidR="008B130C" w:rsidRPr="006A7BA1" w:rsidRDefault="008B130C" w:rsidP="008B130C">
            <w:pPr>
              <w:jc w:val="right"/>
              <w:rPr>
                <w:sz w:val="20"/>
                <w:szCs w:val="20"/>
              </w:rPr>
            </w:pPr>
          </w:p>
        </w:tc>
      </w:tr>
      <w:tr w:rsidR="008B130C" w:rsidRPr="006A7BA1" w14:paraId="3A064930" w14:textId="77777777" w:rsidTr="00290352">
        <w:trPr>
          <w:trHeight w:val="210"/>
        </w:trPr>
        <w:tc>
          <w:tcPr>
            <w:tcW w:w="3402" w:type="dxa"/>
            <w:shd w:val="clear" w:color="000000" w:fill="FFFFFF"/>
            <w:tcMar>
              <w:left w:w="0" w:type="dxa"/>
            </w:tcMar>
          </w:tcPr>
          <w:p w14:paraId="5CDE1132"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domestic banks</w:t>
            </w:r>
          </w:p>
        </w:tc>
        <w:tc>
          <w:tcPr>
            <w:tcW w:w="1183" w:type="dxa"/>
            <w:shd w:val="clear" w:color="000000" w:fill="FFFFFF"/>
            <w:vAlign w:val="bottom"/>
          </w:tcPr>
          <w:p w14:paraId="4E469ABB" w14:textId="4353AAFA"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05AAE389" w14:textId="77777777" w:rsidR="008B130C" w:rsidRPr="006A7BA1" w:rsidRDefault="008B130C" w:rsidP="008B130C">
            <w:pPr>
              <w:jc w:val="right"/>
              <w:rPr>
                <w:sz w:val="21"/>
                <w:szCs w:val="21"/>
              </w:rPr>
            </w:pPr>
          </w:p>
        </w:tc>
        <w:tc>
          <w:tcPr>
            <w:tcW w:w="1183" w:type="dxa"/>
            <w:shd w:val="clear" w:color="000000" w:fill="FFFFFF"/>
            <w:vAlign w:val="bottom"/>
          </w:tcPr>
          <w:p w14:paraId="07E7ABF4" w14:textId="7BD31774"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5DBC776C" w14:textId="77777777" w:rsidR="008B130C" w:rsidRPr="006A7BA1" w:rsidRDefault="008B130C" w:rsidP="008B130C">
            <w:pPr>
              <w:jc w:val="right"/>
              <w:rPr>
                <w:sz w:val="21"/>
                <w:szCs w:val="21"/>
              </w:rPr>
            </w:pPr>
          </w:p>
        </w:tc>
        <w:tc>
          <w:tcPr>
            <w:tcW w:w="1183" w:type="dxa"/>
            <w:shd w:val="clear" w:color="000000" w:fill="FFFFFF"/>
            <w:vAlign w:val="bottom"/>
          </w:tcPr>
          <w:p w14:paraId="223E4486" w14:textId="6C37A6CA" w:rsidR="008B130C" w:rsidRPr="006A7BA1" w:rsidRDefault="008B130C" w:rsidP="008B130C">
            <w:pPr>
              <w:jc w:val="right"/>
              <w:rPr>
                <w:sz w:val="21"/>
                <w:szCs w:val="21"/>
              </w:rPr>
            </w:pPr>
            <w:r w:rsidRPr="002F3218">
              <w:rPr>
                <w:sz w:val="21"/>
                <w:szCs w:val="21"/>
              </w:rPr>
              <w:t xml:space="preserve">             -   </w:t>
            </w:r>
          </w:p>
        </w:tc>
        <w:tc>
          <w:tcPr>
            <w:tcW w:w="122" w:type="dxa"/>
            <w:shd w:val="clear" w:color="000000" w:fill="FFFFFF"/>
            <w:tcMar>
              <w:left w:w="0" w:type="dxa"/>
              <w:right w:w="102" w:type="dxa"/>
            </w:tcMar>
            <w:vAlign w:val="bottom"/>
          </w:tcPr>
          <w:p w14:paraId="49D79DCC"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6FCD8222"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073CC80E" w14:textId="77777777" w:rsidTr="00290352">
        <w:trPr>
          <w:trHeight w:val="210"/>
        </w:trPr>
        <w:tc>
          <w:tcPr>
            <w:tcW w:w="3402" w:type="dxa"/>
            <w:shd w:val="clear" w:color="000000" w:fill="FFFFFF"/>
            <w:tcMar>
              <w:left w:w="0" w:type="dxa"/>
            </w:tcMar>
          </w:tcPr>
          <w:p w14:paraId="1E329393"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foreign banks</w:t>
            </w:r>
          </w:p>
        </w:tc>
        <w:tc>
          <w:tcPr>
            <w:tcW w:w="1183" w:type="dxa"/>
            <w:shd w:val="clear" w:color="000000" w:fill="FFFFFF"/>
            <w:vAlign w:val="bottom"/>
          </w:tcPr>
          <w:p w14:paraId="15543FC7" w14:textId="2E0671B8" w:rsidR="008B130C" w:rsidRPr="006A7BA1" w:rsidRDefault="008B130C" w:rsidP="008B130C">
            <w:pPr>
              <w:jc w:val="right"/>
              <w:rPr>
                <w:sz w:val="21"/>
                <w:szCs w:val="21"/>
              </w:rPr>
            </w:pPr>
            <w:r w:rsidRPr="002F3218">
              <w:rPr>
                <w:sz w:val="21"/>
                <w:szCs w:val="21"/>
              </w:rPr>
              <w:t xml:space="preserve">      18.393 </w:t>
            </w:r>
          </w:p>
        </w:tc>
        <w:tc>
          <w:tcPr>
            <w:tcW w:w="110" w:type="dxa"/>
            <w:shd w:val="clear" w:color="000000" w:fill="FFFFFF"/>
            <w:vAlign w:val="bottom"/>
          </w:tcPr>
          <w:p w14:paraId="5C1F72CF" w14:textId="77777777" w:rsidR="008B130C" w:rsidRPr="006A7BA1" w:rsidRDefault="008B130C" w:rsidP="008B130C">
            <w:pPr>
              <w:jc w:val="right"/>
              <w:rPr>
                <w:sz w:val="21"/>
                <w:szCs w:val="21"/>
              </w:rPr>
            </w:pPr>
          </w:p>
        </w:tc>
        <w:tc>
          <w:tcPr>
            <w:tcW w:w="1183" w:type="dxa"/>
            <w:shd w:val="clear" w:color="000000" w:fill="FFFFFF"/>
            <w:vAlign w:val="bottom"/>
          </w:tcPr>
          <w:p w14:paraId="3D844DE9" w14:textId="48456DB2"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17ADADE7" w14:textId="77777777" w:rsidR="008B130C" w:rsidRPr="006A7BA1" w:rsidRDefault="008B130C" w:rsidP="008B130C">
            <w:pPr>
              <w:jc w:val="right"/>
              <w:rPr>
                <w:sz w:val="21"/>
                <w:szCs w:val="21"/>
              </w:rPr>
            </w:pPr>
          </w:p>
        </w:tc>
        <w:tc>
          <w:tcPr>
            <w:tcW w:w="1183" w:type="dxa"/>
            <w:shd w:val="clear" w:color="000000" w:fill="FFFFFF"/>
            <w:vAlign w:val="bottom"/>
          </w:tcPr>
          <w:p w14:paraId="7CF52A9D" w14:textId="2A8E14F1" w:rsidR="008B130C" w:rsidRPr="006A7BA1" w:rsidRDefault="008B130C" w:rsidP="008B130C">
            <w:pPr>
              <w:jc w:val="right"/>
              <w:rPr>
                <w:sz w:val="21"/>
                <w:szCs w:val="21"/>
              </w:rPr>
            </w:pPr>
            <w:r w:rsidRPr="002F3218">
              <w:rPr>
                <w:sz w:val="21"/>
                <w:szCs w:val="21"/>
              </w:rPr>
              <w:t>18.884</w:t>
            </w:r>
          </w:p>
        </w:tc>
        <w:tc>
          <w:tcPr>
            <w:tcW w:w="122" w:type="dxa"/>
            <w:shd w:val="clear" w:color="000000" w:fill="FFFFFF"/>
            <w:tcMar>
              <w:left w:w="0" w:type="dxa"/>
              <w:right w:w="102" w:type="dxa"/>
            </w:tcMar>
            <w:vAlign w:val="bottom"/>
          </w:tcPr>
          <w:p w14:paraId="6470D5F9"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57CDA4EC"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62E3791B" w14:textId="77777777" w:rsidTr="00290352">
        <w:trPr>
          <w:trHeight w:val="210"/>
        </w:trPr>
        <w:tc>
          <w:tcPr>
            <w:tcW w:w="3402" w:type="dxa"/>
            <w:shd w:val="clear" w:color="000000" w:fill="FFFFFF"/>
            <w:tcMar>
              <w:left w:w="0" w:type="dxa"/>
            </w:tcMar>
          </w:tcPr>
          <w:p w14:paraId="41D37E27" w14:textId="77777777" w:rsidR="008B130C" w:rsidRPr="006A7BA1" w:rsidRDefault="008B130C" w:rsidP="008B130C">
            <w:pPr>
              <w:rPr>
                <w:sz w:val="21"/>
                <w:szCs w:val="21"/>
                <w:lang w:val="en-GB"/>
              </w:rPr>
            </w:pPr>
            <w:r w:rsidRPr="006A7BA1">
              <w:rPr>
                <w:sz w:val="21"/>
                <w:szCs w:val="21"/>
                <w:lang w:val="en-GB"/>
              </w:rPr>
              <w:t>Other deposits</w:t>
            </w:r>
          </w:p>
        </w:tc>
        <w:tc>
          <w:tcPr>
            <w:tcW w:w="1183" w:type="dxa"/>
            <w:shd w:val="clear" w:color="000000" w:fill="FFFFFF"/>
            <w:vAlign w:val="bottom"/>
          </w:tcPr>
          <w:p w14:paraId="699B796E" w14:textId="77777777" w:rsidR="008B130C" w:rsidRPr="006A7BA1" w:rsidRDefault="008B130C" w:rsidP="008B130C">
            <w:pPr>
              <w:jc w:val="right"/>
              <w:rPr>
                <w:sz w:val="21"/>
                <w:szCs w:val="21"/>
              </w:rPr>
            </w:pPr>
          </w:p>
        </w:tc>
        <w:tc>
          <w:tcPr>
            <w:tcW w:w="110" w:type="dxa"/>
            <w:shd w:val="clear" w:color="000000" w:fill="FFFFFF"/>
            <w:vAlign w:val="bottom"/>
          </w:tcPr>
          <w:p w14:paraId="0C8E53F2" w14:textId="77777777" w:rsidR="008B130C" w:rsidRPr="006A7BA1" w:rsidRDefault="008B130C" w:rsidP="008B130C">
            <w:pPr>
              <w:jc w:val="right"/>
              <w:rPr>
                <w:sz w:val="20"/>
                <w:szCs w:val="20"/>
              </w:rPr>
            </w:pPr>
          </w:p>
        </w:tc>
        <w:tc>
          <w:tcPr>
            <w:tcW w:w="1183" w:type="dxa"/>
            <w:shd w:val="clear" w:color="000000" w:fill="FFFFFF"/>
            <w:vAlign w:val="bottom"/>
          </w:tcPr>
          <w:p w14:paraId="4B371C5E" w14:textId="77777777" w:rsidR="008B130C" w:rsidRPr="006A7BA1" w:rsidRDefault="008B130C" w:rsidP="008B130C">
            <w:pPr>
              <w:jc w:val="right"/>
              <w:rPr>
                <w:sz w:val="20"/>
                <w:szCs w:val="20"/>
              </w:rPr>
            </w:pPr>
          </w:p>
        </w:tc>
        <w:tc>
          <w:tcPr>
            <w:tcW w:w="110" w:type="dxa"/>
            <w:shd w:val="clear" w:color="000000" w:fill="FFFFFF"/>
            <w:vAlign w:val="bottom"/>
          </w:tcPr>
          <w:p w14:paraId="1C48177F" w14:textId="77777777" w:rsidR="008B130C" w:rsidRPr="006A7BA1" w:rsidRDefault="008B130C" w:rsidP="008B130C">
            <w:pPr>
              <w:jc w:val="right"/>
              <w:rPr>
                <w:sz w:val="20"/>
                <w:szCs w:val="20"/>
              </w:rPr>
            </w:pPr>
          </w:p>
        </w:tc>
        <w:tc>
          <w:tcPr>
            <w:tcW w:w="1183" w:type="dxa"/>
            <w:shd w:val="clear" w:color="000000" w:fill="FFFFFF"/>
            <w:vAlign w:val="bottom"/>
          </w:tcPr>
          <w:p w14:paraId="14BA1258" w14:textId="77777777" w:rsidR="008B130C" w:rsidRPr="006A7BA1" w:rsidRDefault="008B130C" w:rsidP="008B130C">
            <w:pPr>
              <w:jc w:val="right"/>
              <w:rPr>
                <w:sz w:val="21"/>
                <w:szCs w:val="21"/>
              </w:rPr>
            </w:pPr>
          </w:p>
        </w:tc>
        <w:tc>
          <w:tcPr>
            <w:tcW w:w="122" w:type="dxa"/>
            <w:shd w:val="clear" w:color="000000" w:fill="FFFFFF"/>
            <w:tcMar>
              <w:left w:w="0" w:type="dxa"/>
              <w:right w:w="102" w:type="dxa"/>
            </w:tcMar>
            <w:vAlign w:val="bottom"/>
          </w:tcPr>
          <w:p w14:paraId="415E7E14" w14:textId="77777777" w:rsidR="008B130C" w:rsidRPr="006A7BA1" w:rsidRDefault="008B130C" w:rsidP="008B130C">
            <w:pPr>
              <w:jc w:val="right"/>
              <w:rPr>
                <w:sz w:val="20"/>
                <w:szCs w:val="20"/>
              </w:rPr>
            </w:pPr>
          </w:p>
        </w:tc>
        <w:tc>
          <w:tcPr>
            <w:tcW w:w="1180" w:type="dxa"/>
            <w:shd w:val="clear" w:color="000000" w:fill="FFFFFF"/>
            <w:tcMar>
              <w:left w:w="0" w:type="dxa"/>
              <w:right w:w="0" w:type="dxa"/>
            </w:tcMar>
            <w:vAlign w:val="bottom"/>
          </w:tcPr>
          <w:p w14:paraId="6117A360" w14:textId="77777777" w:rsidR="008B130C" w:rsidRPr="006A7BA1" w:rsidRDefault="008B130C" w:rsidP="008B130C">
            <w:pPr>
              <w:jc w:val="right"/>
              <w:rPr>
                <w:sz w:val="20"/>
                <w:szCs w:val="20"/>
              </w:rPr>
            </w:pPr>
          </w:p>
        </w:tc>
      </w:tr>
      <w:tr w:rsidR="008B130C" w:rsidRPr="006A7BA1" w14:paraId="09176928" w14:textId="77777777" w:rsidTr="00290352">
        <w:trPr>
          <w:trHeight w:val="210"/>
        </w:trPr>
        <w:tc>
          <w:tcPr>
            <w:tcW w:w="3402" w:type="dxa"/>
            <w:shd w:val="clear" w:color="000000" w:fill="FFFFFF"/>
            <w:tcMar>
              <w:left w:w="0" w:type="dxa"/>
            </w:tcMar>
          </w:tcPr>
          <w:p w14:paraId="4BA9FBD7"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domestic banks</w:t>
            </w:r>
          </w:p>
        </w:tc>
        <w:tc>
          <w:tcPr>
            <w:tcW w:w="1183" w:type="dxa"/>
            <w:shd w:val="clear" w:color="000000" w:fill="FFFFFF"/>
            <w:vAlign w:val="bottom"/>
          </w:tcPr>
          <w:p w14:paraId="532F4AAF" w14:textId="27C61BC6"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585104C6" w14:textId="77777777" w:rsidR="008B130C" w:rsidRPr="006A7BA1" w:rsidRDefault="008B130C" w:rsidP="008B130C">
            <w:pPr>
              <w:jc w:val="right"/>
              <w:rPr>
                <w:sz w:val="21"/>
                <w:szCs w:val="21"/>
              </w:rPr>
            </w:pPr>
          </w:p>
        </w:tc>
        <w:tc>
          <w:tcPr>
            <w:tcW w:w="1183" w:type="dxa"/>
            <w:shd w:val="clear" w:color="000000" w:fill="FFFFFF"/>
            <w:vAlign w:val="bottom"/>
          </w:tcPr>
          <w:p w14:paraId="3730FAAB" w14:textId="76243393"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6D0D4AAF" w14:textId="77777777" w:rsidR="008B130C" w:rsidRPr="006A7BA1" w:rsidRDefault="008B130C" w:rsidP="008B130C">
            <w:pPr>
              <w:jc w:val="right"/>
              <w:rPr>
                <w:sz w:val="21"/>
                <w:szCs w:val="21"/>
              </w:rPr>
            </w:pPr>
          </w:p>
        </w:tc>
        <w:tc>
          <w:tcPr>
            <w:tcW w:w="1183" w:type="dxa"/>
            <w:shd w:val="clear" w:color="000000" w:fill="FFFFFF"/>
            <w:vAlign w:val="bottom"/>
          </w:tcPr>
          <w:p w14:paraId="31F7103D" w14:textId="65DB7487" w:rsidR="008B130C" w:rsidRPr="006A7BA1" w:rsidRDefault="008B130C" w:rsidP="008B130C">
            <w:pPr>
              <w:jc w:val="right"/>
              <w:rPr>
                <w:sz w:val="21"/>
                <w:szCs w:val="21"/>
              </w:rPr>
            </w:pPr>
            <w:r w:rsidRPr="002F3218">
              <w:rPr>
                <w:sz w:val="21"/>
                <w:szCs w:val="21"/>
              </w:rPr>
              <w:t xml:space="preserve">             -   </w:t>
            </w:r>
          </w:p>
        </w:tc>
        <w:tc>
          <w:tcPr>
            <w:tcW w:w="122" w:type="dxa"/>
            <w:shd w:val="clear" w:color="000000" w:fill="FFFFFF"/>
            <w:tcMar>
              <w:left w:w="0" w:type="dxa"/>
              <w:right w:w="102" w:type="dxa"/>
            </w:tcMar>
            <w:vAlign w:val="bottom"/>
          </w:tcPr>
          <w:p w14:paraId="6E36C6F4"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467B73D4"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34753D87" w14:textId="77777777" w:rsidTr="00290352">
        <w:trPr>
          <w:trHeight w:val="210"/>
        </w:trPr>
        <w:tc>
          <w:tcPr>
            <w:tcW w:w="3402" w:type="dxa"/>
            <w:shd w:val="clear" w:color="000000" w:fill="FFFFFF"/>
            <w:tcMar>
              <w:left w:w="0" w:type="dxa"/>
            </w:tcMar>
          </w:tcPr>
          <w:p w14:paraId="6229CE8A"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foreign banks</w:t>
            </w:r>
          </w:p>
        </w:tc>
        <w:tc>
          <w:tcPr>
            <w:tcW w:w="1183" w:type="dxa"/>
            <w:shd w:val="clear" w:color="000000" w:fill="FFFFFF"/>
            <w:vAlign w:val="bottom"/>
          </w:tcPr>
          <w:p w14:paraId="78E56802" w14:textId="2F124F10"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13D419CD" w14:textId="77777777" w:rsidR="008B130C" w:rsidRPr="006A7BA1" w:rsidRDefault="008B130C" w:rsidP="008B130C">
            <w:pPr>
              <w:jc w:val="right"/>
              <w:rPr>
                <w:sz w:val="21"/>
                <w:szCs w:val="21"/>
              </w:rPr>
            </w:pPr>
          </w:p>
        </w:tc>
        <w:tc>
          <w:tcPr>
            <w:tcW w:w="1183" w:type="dxa"/>
            <w:shd w:val="clear" w:color="000000" w:fill="FFFFFF"/>
            <w:vAlign w:val="bottom"/>
          </w:tcPr>
          <w:p w14:paraId="4AEE97BA" w14:textId="6C6FE17E"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3E3F94A2" w14:textId="77777777" w:rsidR="008B130C" w:rsidRPr="006A7BA1" w:rsidRDefault="008B130C" w:rsidP="008B130C">
            <w:pPr>
              <w:jc w:val="right"/>
              <w:rPr>
                <w:sz w:val="21"/>
                <w:szCs w:val="21"/>
              </w:rPr>
            </w:pPr>
          </w:p>
        </w:tc>
        <w:tc>
          <w:tcPr>
            <w:tcW w:w="1183" w:type="dxa"/>
            <w:shd w:val="clear" w:color="000000" w:fill="FFFFFF"/>
            <w:vAlign w:val="bottom"/>
          </w:tcPr>
          <w:p w14:paraId="2835F16E" w14:textId="1B2A7FF5" w:rsidR="008B130C" w:rsidRPr="006A7BA1" w:rsidRDefault="008B130C" w:rsidP="008B130C">
            <w:pPr>
              <w:jc w:val="right"/>
              <w:rPr>
                <w:sz w:val="21"/>
                <w:szCs w:val="21"/>
              </w:rPr>
            </w:pPr>
            <w:r w:rsidRPr="002F3218">
              <w:rPr>
                <w:sz w:val="21"/>
                <w:szCs w:val="21"/>
              </w:rPr>
              <w:t xml:space="preserve">             -   </w:t>
            </w:r>
          </w:p>
        </w:tc>
        <w:tc>
          <w:tcPr>
            <w:tcW w:w="122" w:type="dxa"/>
            <w:shd w:val="clear" w:color="000000" w:fill="FFFFFF"/>
            <w:tcMar>
              <w:left w:w="0" w:type="dxa"/>
              <w:right w:w="102" w:type="dxa"/>
            </w:tcMar>
            <w:vAlign w:val="bottom"/>
          </w:tcPr>
          <w:p w14:paraId="387BD5FD"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01CD1A43"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0002277E" w14:textId="77777777" w:rsidTr="00290352">
        <w:trPr>
          <w:trHeight w:val="210"/>
        </w:trPr>
        <w:tc>
          <w:tcPr>
            <w:tcW w:w="3402" w:type="dxa"/>
            <w:shd w:val="clear" w:color="000000" w:fill="FFFFFF"/>
            <w:tcMar>
              <w:left w:w="0" w:type="dxa"/>
            </w:tcMar>
          </w:tcPr>
          <w:p w14:paraId="10C63EF0" w14:textId="77777777" w:rsidR="008B130C" w:rsidRPr="006A7BA1" w:rsidRDefault="008B130C" w:rsidP="008B130C">
            <w:pPr>
              <w:rPr>
                <w:sz w:val="21"/>
                <w:szCs w:val="21"/>
                <w:lang w:val="en-GB"/>
              </w:rPr>
            </w:pPr>
            <w:r w:rsidRPr="006A7BA1">
              <w:rPr>
                <w:sz w:val="21"/>
                <w:szCs w:val="21"/>
                <w:lang w:val="en-GB"/>
              </w:rPr>
              <w:t>Interest payable on deposits</w:t>
            </w:r>
          </w:p>
        </w:tc>
        <w:tc>
          <w:tcPr>
            <w:tcW w:w="1183" w:type="dxa"/>
            <w:shd w:val="clear" w:color="000000" w:fill="FFFFFF"/>
            <w:vAlign w:val="bottom"/>
          </w:tcPr>
          <w:p w14:paraId="20692DF8" w14:textId="77777777" w:rsidR="008B130C" w:rsidRPr="006A7BA1" w:rsidRDefault="008B130C" w:rsidP="008B130C">
            <w:pPr>
              <w:jc w:val="right"/>
              <w:rPr>
                <w:sz w:val="21"/>
                <w:szCs w:val="21"/>
              </w:rPr>
            </w:pPr>
          </w:p>
        </w:tc>
        <w:tc>
          <w:tcPr>
            <w:tcW w:w="110" w:type="dxa"/>
            <w:shd w:val="clear" w:color="000000" w:fill="FFFFFF"/>
            <w:vAlign w:val="bottom"/>
          </w:tcPr>
          <w:p w14:paraId="7E154015" w14:textId="77777777" w:rsidR="008B130C" w:rsidRPr="006A7BA1" w:rsidRDefault="008B130C" w:rsidP="008B130C">
            <w:pPr>
              <w:jc w:val="right"/>
              <w:rPr>
                <w:sz w:val="20"/>
                <w:szCs w:val="20"/>
              </w:rPr>
            </w:pPr>
          </w:p>
        </w:tc>
        <w:tc>
          <w:tcPr>
            <w:tcW w:w="1183" w:type="dxa"/>
            <w:shd w:val="clear" w:color="000000" w:fill="FFFFFF"/>
            <w:vAlign w:val="bottom"/>
          </w:tcPr>
          <w:p w14:paraId="1048604A" w14:textId="77777777" w:rsidR="008B130C" w:rsidRPr="006A7BA1" w:rsidRDefault="008B130C" w:rsidP="008B130C">
            <w:pPr>
              <w:jc w:val="right"/>
              <w:rPr>
                <w:sz w:val="20"/>
                <w:szCs w:val="20"/>
              </w:rPr>
            </w:pPr>
          </w:p>
        </w:tc>
        <w:tc>
          <w:tcPr>
            <w:tcW w:w="110" w:type="dxa"/>
            <w:shd w:val="clear" w:color="000000" w:fill="FFFFFF"/>
            <w:vAlign w:val="bottom"/>
          </w:tcPr>
          <w:p w14:paraId="43A2B7B2" w14:textId="77777777" w:rsidR="008B130C" w:rsidRPr="006A7BA1" w:rsidRDefault="008B130C" w:rsidP="008B130C">
            <w:pPr>
              <w:jc w:val="right"/>
              <w:rPr>
                <w:sz w:val="20"/>
                <w:szCs w:val="20"/>
              </w:rPr>
            </w:pPr>
          </w:p>
        </w:tc>
        <w:tc>
          <w:tcPr>
            <w:tcW w:w="1183" w:type="dxa"/>
            <w:shd w:val="clear" w:color="000000" w:fill="FFFFFF"/>
            <w:vAlign w:val="bottom"/>
          </w:tcPr>
          <w:p w14:paraId="546E0613" w14:textId="77777777" w:rsidR="008B130C" w:rsidRPr="006A7BA1" w:rsidRDefault="008B130C" w:rsidP="008B130C">
            <w:pPr>
              <w:jc w:val="right"/>
              <w:rPr>
                <w:sz w:val="21"/>
                <w:szCs w:val="21"/>
              </w:rPr>
            </w:pPr>
          </w:p>
        </w:tc>
        <w:tc>
          <w:tcPr>
            <w:tcW w:w="122" w:type="dxa"/>
            <w:shd w:val="clear" w:color="000000" w:fill="FFFFFF"/>
            <w:tcMar>
              <w:left w:w="0" w:type="dxa"/>
              <w:right w:w="102" w:type="dxa"/>
            </w:tcMar>
            <w:vAlign w:val="bottom"/>
          </w:tcPr>
          <w:p w14:paraId="1BEBDBA6" w14:textId="77777777" w:rsidR="008B130C" w:rsidRPr="006A7BA1" w:rsidRDefault="008B130C" w:rsidP="008B130C">
            <w:pPr>
              <w:jc w:val="right"/>
              <w:rPr>
                <w:sz w:val="20"/>
                <w:szCs w:val="20"/>
              </w:rPr>
            </w:pPr>
          </w:p>
        </w:tc>
        <w:tc>
          <w:tcPr>
            <w:tcW w:w="1180" w:type="dxa"/>
            <w:shd w:val="clear" w:color="000000" w:fill="FFFFFF"/>
            <w:tcMar>
              <w:left w:w="0" w:type="dxa"/>
              <w:right w:w="0" w:type="dxa"/>
            </w:tcMar>
            <w:vAlign w:val="bottom"/>
          </w:tcPr>
          <w:p w14:paraId="4256337D" w14:textId="77777777" w:rsidR="008B130C" w:rsidRPr="006A7BA1" w:rsidRDefault="008B130C" w:rsidP="008B130C">
            <w:pPr>
              <w:jc w:val="right"/>
              <w:rPr>
                <w:sz w:val="20"/>
                <w:szCs w:val="20"/>
              </w:rPr>
            </w:pPr>
          </w:p>
        </w:tc>
      </w:tr>
      <w:tr w:rsidR="008B130C" w:rsidRPr="006A7BA1" w14:paraId="0B74CBD1" w14:textId="77777777" w:rsidTr="00290352">
        <w:trPr>
          <w:trHeight w:val="210"/>
        </w:trPr>
        <w:tc>
          <w:tcPr>
            <w:tcW w:w="3402" w:type="dxa"/>
            <w:shd w:val="clear" w:color="000000" w:fill="FFFFFF"/>
            <w:tcMar>
              <w:left w:w="0" w:type="dxa"/>
            </w:tcMar>
          </w:tcPr>
          <w:p w14:paraId="6DB1C185"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domestic banks</w:t>
            </w:r>
          </w:p>
        </w:tc>
        <w:tc>
          <w:tcPr>
            <w:tcW w:w="1183" w:type="dxa"/>
            <w:shd w:val="clear" w:color="000000" w:fill="FFFFFF"/>
            <w:vAlign w:val="bottom"/>
          </w:tcPr>
          <w:p w14:paraId="575A06B9" w14:textId="487BA41C"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33C0D521" w14:textId="77777777" w:rsidR="008B130C" w:rsidRPr="006A7BA1" w:rsidRDefault="008B130C" w:rsidP="008B130C">
            <w:pPr>
              <w:jc w:val="right"/>
              <w:rPr>
                <w:sz w:val="21"/>
                <w:szCs w:val="21"/>
              </w:rPr>
            </w:pPr>
          </w:p>
        </w:tc>
        <w:tc>
          <w:tcPr>
            <w:tcW w:w="1183" w:type="dxa"/>
            <w:shd w:val="clear" w:color="000000" w:fill="FFFFFF"/>
            <w:vAlign w:val="bottom"/>
          </w:tcPr>
          <w:p w14:paraId="07BD1860" w14:textId="4A53924C"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7C5CD5FD" w14:textId="77777777" w:rsidR="008B130C" w:rsidRPr="006A7BA1" w:rsidRDefault="008B130C" w:rsidP="008B130C">
            <w:pPr>
              <w:jc w:val="right"/>
              <w:rPr>
                <w:sz w:val="21"/>
                <w:szCs w:val="21"/>
              </w:rPr>
            </w:pPr>
          </w:p>
        </w:tc>
        <w:tc>
          <w:tcPr>
            <w:tcW w:w="1183" w:type="dxa"/>
            <w:shd w:val="clear" w:color="000000" w:fill="FFFFFF"/>
            <w:vAlign w:val="bottom"/>
          </w:tcPr>
          <w:p w14:paraId="108A572E" w14:textId="03205C6F" w:rsidR="008B130C" w:rsidRPr="006A7BA1" w:rsidRDefault="008B130C" w:rsidP="008B130C">
            <w:pPr>
              <w:jc w:val="right"/>
              <w:rPr>
                <w:sz w:val="21"/>
                <w:szCs w:val="21"/>
              </w:rPr>
            </w:pPr>
            <w:r w:rsidRPr="002F3218">
              <w:rPr>
                <w:sz w:val="21"/>
                <w:szCs w:val="21"/>
              </w:rPr>
              <w:t xml:space="preserve">             -   </w:t>
            </w:r>
          </w:p>
        </w:tc>
        <w:tc>
          <w:tcPr>
            <w:tcW w:w="122" w:type="dxa"/>
            <w:shd w:val="clear" w:color="000000" w:fill="FFFFFF"/>
            <w:tcMar>
              <w:left w:w="0" w:type="dxa"/>
              <w:right w:w="102" w:type="dxa"/>
            </w:tcMar>
            <w:vAlign w:val="bottom"/>
          </w:tcPr>
          <w:p w14:paraId="263F3463"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61C9880A"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37B92820" w14:textId="77777777" w:rsidTr="00290352">
        <w:trPr>
          <w:trHeight w:val="210"/>
        </w:trPr>
        <w:tc>
          <w:tcPr>
            <w:tcW w:w="3402" w:type="dxa"/>
            <w:shd w:val="clear" w:color="000000" w:fill="FFFFFF"/>
            <w:tcMar>
              <w:left w:w="0" w:type="dxa"/>
            </w:tcMar>
          </w:tcPr>
          <w:p w14:paraId="1ABBBEC9" w14:textId="77777777" w:rsidR="008B130C" w:rsidRPr="006A7BA1" w:rsidRDefault="008B130C" w:rsidP="008B130C">
            <w:pPr>
              <w:rPr>
                <w:sz w:val="21"/>
                <w:szCs w:val="21"/>
                <w:lang w:val="en-GB"/>
              </w:rPr>
            </w:pPr>
            <w:r w:rsidRPr="006A7BA1">
              <w:rPr>
                <w:sz w:val="21"/>
                <w:szCs w:val="21"/>
                <w:lang w:val="en-GB"/>
              </w:rPr>
              <w:t xml:space="preserve">   </w:t>
            </w:r>
            <w:r>
              <w:rPr>
                <w:sz w:val="21"/>
                <w:szCs w:val="21"/>
                <w:lang w:val="en-GB"/>
              </w:rPr>
              <w:t>from</w:t>
            </w:r>
            <w:r w:rsidRPr="006A7BA1">
              <w:rPr>
                <w:sz w:val="21"/>
                <w:szCs w:val="21"/>
                <w:lang w:val="en-GB"/>
              </w:rPr>
              <w:t xml:space="preserve"> foreign banks</w:t>
            </w:r>
          </w:p>
        </w:tc>
        <w:tc>
          <w:tcPr>
            <w:tcW w:w="1183" w:type="dxa"/>
            <w:shd w:val="clear" w:color="000000" w:fill="FFFFFF"/>
            <w:vAlign w:val="bottom"/>
          </w:tcPr>
          <w:p w14:paraId="2F92DECA" w14:textId="0B86B43E" w:rsidR="008B130C" w:rsidRPr="006A7BA1" w:rsidRDefault="008B130C" w:rsidP="008B130C">
            <w:pPr>
              <w:jc w:val="right"/>
              <w:rPr>
                <w:sz w:val="21"/>
                <w:szCs w:val="21"/>
              </w:rPr>
            </w:pPr>
            <w:r w:rsidRPr="002F3218">
              <w:rPr>
                <w:sz w:val="21"/>
                <w:szCs w:val="21"/>
              </w:rPr>
              <w:t xml:space="preserve">        3.520 </w:t>
            </w:r>
          </w:p>
        </w:tc>
        <w:tc>
          <w:tcPr>
            <w:tcW w:w="110" w:type="dxa"/>
            <w:shd w:val="clear" w:color="000000" w:fill="FFFFFF"/>
            <w:vAlign w:val="bottom"/>
          </w:tcPr>
          <w:p w14:paraId="3079C6F2" w14:textId="77777777" w:rsidR="008B130C" w:rsidRPr="006A7BA1" w:rsidRDefault="008B130C" w:rsidP="008B130C">
            <w:pPr>
              <w:jc w:val="right"/>
              <w:rPr>
                <w:sz w:val="21"/>
                <w:szCs w:val="21"/>
              </w:rPr>
            </w:pPr>
          </w:p>
        </w:tc>
        <w:tc>
          <w:tcPr>
            <w:tcW w:w="1183" w:type="dxa"/>
            <w:shd w:val="clear" w:color="000000" w:fill="FFFFFF"/>
            <w:vAlign w:val="bottom"/>
          </w:tcPr>
          <w:p w14:paraId="4AD20A67" w14:textId="49BD5E8E"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76E5FF1C" w14:textId="77777777" w:rsidR="008B130C" w:rsidRPr="006A7BA1" w:rsidRDefault="008B130C" w:rsidP="008B130C">
            <w:pPr>
              <w:jc w:val="right"/>
              <w:rPr>
                <w:sz w:val="21"/>
                <w:szCs w:val="21"/>
              </w:rPr>
            </w:pPr>
          </w:p>
        </w:tc>
        <w:tc>
          <w:tcPr>
            <w:tcW w:w="1183" w:type="dxa"/>
            <w:shd w:val="clear" w:color="000000" w:fill="FFFFFF"/>
            <w:vAlign w:val="bottom"/>
          </w:tcPr>
          <w:p w14:paraId="7078D260" w14:textId="00E1489E" w:rsidR="008B130C" w:rsidRPr="006A7BA1" w:rsidRDefault="008B130C" w:rsidP="008B130C">
            <w:pPr>
              <w:jc w:val="right"/>
              <w:rPr>
                <w:sz w:val="21"/>
                <w:szCs w:val="21"/>
              </w:rPr>
            </w:pPr>
            <w:r w:rsidRPr="002F3218">
              <w:rPr>
                <w:sz w:val="21"/>
                <w:szCs w:val="21"/>
              </w:rPr>
              <w:t>2.560</w:t>
            </w:r>
          </w:p>
        </w:tc>
        <w:tc>
          <w:tcPr>
            <w:tcW w:w="122" w:type="dxa"/>
            <w:shd w:val="clear" w:color="000000" w:fill="FFFFFF"/>
            <w:tcMar>
              <w:left w:w="0" w:type="dxa"/>
              <w:right w:w="102" w:type="dxa"/>
            </w:tcMar>
            <w:vAlign w:val="bottom"/>
          </w:tcPr>
          <w:p w14:paraId="662B9ACB" w14:textId="77777777" w:rsidR="008B130C" w:rsidRPr="006A7BA1" w:rsidRDefault="008B130C" w:rsidP="008B130C">
            <w:pPr>
              <w:jc w:val="right"/>
              <w:rPr>
                <w:sz w:val="21"/>
                <w:szCs w:val="21"/>
              </w:rPr>
            </w:pPr>
          </w:p>
        </w:tc>
        <w:tc>
          <w:tcPr>
            <w:tcW w:w="1180" w:type="dxa"/>
            <w:shd w:val="clear" w:color="000000" w:fill="FFFFFF"/>
            <w:tcMar>
              <w:left w:w="0" w:type="dxa"/>
              <w:right w:w="0" w:type="dxa"/>
            </w:tcMar>
            <w:vAlign w:val="bottom"/>
          </w:tcPr>
          <w:p w14:paraId="31DE4992"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3E0B3B0A" w14:textId="77777777" w:rsidTr="00290352">
        <w:trPr>
          <w:trHeight w:val="210"/>
        </w:trPr>
        <w:tc>
          <w:tcPr>
            <w:tcW w:w="3402" w:type="dxa"/>
            <w:shd w:val="clear" w:color="000000" w:fill="FFFFFF"/>
            <w:tcMar>
              <w:left w:w="0" w:type="dxa"/>
            </w:tcMar>
          </w:tcPr>
          <w:p w14:paraId="55453568" w14:textId="77777777" w:rsidR="008B130C" w:rsidRPr="006A7BA1" w:rsidRDefault="008B130C" w:rsidP="008B130C">
            <w:pPr>
              <w:ind w:left="142" w:hanging="142"/>
              <w:rPr>
                <w:sz w:val="21"/>
                <w:szCs w:val="21"/>
                <w:lang w:val="en-GB"/>
              </w:rPr>
            </w:pPr>
            <w:r w:rsidRPr="006A7BA1">
              <w:rPr>
                <w:sz w:val="21"/>
                <w:szCs w:val="21"/>
                <w:lang w:val="en-GB"/>
              </w:rPr>
              <w:t>Current maturity</w:t>
            </w:r>
          </w:p>
        </w:tc>
        <w:tc>
          <w:tcPr>
            <w:tcW w:w="1183" w:type="dxa"/>
            <w:tcBorders>
              <w:bottom w:val="single" w:sz="4" w:space="0" w:color="auto"/>
            </w:tcBorders>
            <w:shd w:val="clear" w:color="000000" w:fill="FFFFFF"/>
            <w:vAlign w:val="bottom"/>
          </w:tcPr>
          <w:p w14:paraId="5B1EB231" w14:textId="5DAB9430"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43A6F2B8" w14:textId="77777777" w:rsidR="008B130C" w:rsidRPr="006A7BA1" w:rsidRDefault="008B130C" w:rsidP="008B130C">
            <w:pPr>
              <w:jc w:val="right"/>
              <w:rPr>
                <w:sz w:val="21"/>
                <w:szCs w:val="21"/>
              </w:rPr>
            </w:pPr>
          </w:p>
        </w:tc>
        <w:tc>
          <w:tcPr>
            <w:tcW w:w="1183" w:type="dxa"/>
            <w:tcBorders>
              <w:bottom w:val="single" w:sz="4" w:space="0" w:color="auto"/>
            </w:tcBorders>
            <w:shd w:val="clear" w:color="000000" w:fill="FFFFFF"/>
            <w:vAlign w:val="bottom"/>
          </w:tcPr>
          <w:p w14:paraId="76BA4C6A" w14:textId="1A60D786" w:rsidR="008B130C" w:rsidRPr="006A7BA1" w:rsidRDefault="008B130C" w:rsidP="008B130C">
            <w:pPr>
              <w:jc w:val="right"/>
              <w:rPr>
                <w:sz w:val="21"/>
                <w:szCs w:val="21"/>
              </w:rPr>
            </w:pPr>
            <w:r w:rsidRPr="002F3218">
              <w:rPr>
                <w:sz w:val="21"/>
                <w:szCs w:val="21"/>
              </w:rPr>
              <w:t xml:space="preserve">              -   </w:t>
            </w:r>
          </w:p>
        </w:tc>
        <w:tc>
          <w:tcPr>
            <w:tcW w:w="110" w:type="dxa"/>
            <w:shd w:val="clear" w:color="000000" w:fill="FFFFFF"/>
            <w:vAlign w:val="bottom"/>
          </w:tcPr>
          <w:p w14:paraId="64127AF6" w14:textId="77777777" w:rsidR="008B130C" w:rsidRPr="006A7BA1" w:rsidRDefault="008B130C" w:rsidP="008B130C">
            <w:pPr>
              <w:jc w:val="right"/>
              <w:rPr>
                <w:sz w:val="21"/>
                <w:szCs w:val="21"/>
              </w:rPr>
            </w:pPr>
          </w:p>
        </w:tc>
        <w:tc>
          <w:tcPr>
            <w:tcW w:w="1183" w:type="dxa"/>
            <w:tcBorders>
              <w:bottom w:val="single" w:sz="4" w:space="0" w:color="auto"/>
            </w:tcBorders>
            <w:shd w:val="clear" w:color="000000" w:fill="FFFFFF"/>
            <w:vAlign w:val="bottom"/>
          </w:tcPr>
          <w:p w14:paraId="34042455" w14:textId="1038E5B5" w:rsidR="008B130C" w:rsidRPr="006A7BA1" w:rsidRDefault="008B130C" w:rsidP="008B130C">
            <w:pPr>
              <w:jc w:val="right"/>
              <w:rPr>
                <w:sz w:val="21"/>
                <w:szCs w:val="21"/>
              </w:rPr>
            </w:pPr>
            <w:r w:rsidRPr="002F3218">
              <w:rPr>
                <w:sz w:val="21"/>
                <w:szCs w:val="21"/>
              </w:rPr>
              <w:t xml:space="preserve">             -   </w:t>
            </w:r>
          </w:p>
        </w:tc>
        <w:tc>
          <w:tcPr>
            <w:tcW w:w="122" w:type="dxa"/>
            <w:shd w:val="clear" w:color="000000" w:fill="FFFFFF"/>
            <w:tcMar>
              <w:left w:w="0" w:type="dxa"/>
              <w:right w:w="102" w:type="dxa"/>
            </w:tcMar>
            <w:vAlign w:val="bottom"/>
          </w:tcPr>
          <w:p w14:paraId="1DF2991D" w14:textId="77777777" w:rsidR="008B130C" w:rsidRPr="006A7BA1" w:rsidRDefault="008B130C" w:rsidP="008B130C">
            <w:pPr>
              <w:jc w:val="right"/>
              <w:rPr>
                <w:sz w:val="21"/>
                <w:szCs w:val="21"/>
              </w:rPr>
            </w:pPr>
          </w:p>
        </w:tc>
        <w:tc>
          <w:tcPr>
            <w:tcW w:w="1180" w:type="dxa"/>
            <w:tcBorders>
              <w:bottom w:val="single" w:sz="4" w:space="0" w:color="auto"/>
            </w:tcBorders>
            <w:shd w:val="clear" w:color="000000" w:fill="FFFFFF"/>
            <w:tcMar>
              <w:left w:w="0" w:type="dxa"/>
              <w:right w:w="0" w:type="dxa"/>
            </w:tcMar>
            <w:vAlign w:val="bottom"/>
          </w:tcPr>
          <w:p w14:paraId="7EE8A4E7" w14:textId="77777777" w:rsidR="008B130C" w:rsidRPr="006A7BA1" w:rsidRDefault="008B130C" w:rsidP="008B130C">
            <w:pPr>
              <w:jc w:val="right"/>
              <w:rPr>
                <w:sz w:val="21"/>
                <w:szCs w:val="21"/>
              </w:rPr>
            </w:pPr>
            <w:r w:rsidRPr="006A7BA1">
              <w:rPr>
                <w:sz w:val="21"/>
                <w:szCs w:val="21"/>
              </w:rPr>
              <w:t xml:space="preserve">              -   </w:t>
            </w:r>
          </w:p>
        </w:tc>
      </w:tr>
      <w:tr w:rsidR="008B130C" w:rsidRPr="006A7BA1" w14:paraId="20D30DFC" w14:textId="77777777" w:rsidTr="00290352">
        <w:trPr>
          <w:trHeight w:val="210"/>
        </w:trPr>
        <w:tc>
          <w:tcPr>
            <w:tcW w:w="3402" w:type="dxa"/>
            <w:shd w:val="clear" w:color="000000" w:fill="FFFFFF"/>
            <w:tcMar>
              <w:left w:w="0" w:type="dxa"/>
            </w:tcMar>
          </w:tcPr>
          <w:p w14:paraId="4FE4B1B1" w14:textId="77777777" w:rsidR="008B130C" w:rsidRPr="006A7BA1" w:rsidRDefault="008B130C" w:rsidP="008B130C">
            <w:pPr>
              <w:ind w:right="74"/>
              <w:rPr>
                <w:sz w:val="21"/>
                <w:szCs w:val="21"/>
                <w:lang w:val="en-GB"/>
              </w:rPr>
            </w:pPr>
          </w:p>
        </w:tc>
        <w:tc>
          <w:tcPr>
            <w:tcW w:w="1183" w:type="dxa"/>
            <w:tcBorders>
              <w:top w:val="single" w:sz="4" w:space="0" w:color="auto"/>
            </w:tcBorders>
            <w:shd w:val="clear" w:color="000000" w:fill="FFFFFF"/>
            <w:vAlign w:val="bottom"/>
          </w:tcPr>
          <w:p w14:paraId="1381C2F2" w14:textId="71D102CE" w:rsidR="008B130C" w:rsidRPr="006A7BA1" w:rsidRDefault="008B130C" w:rsidP="008B130C">
            <w:pPr>
              <w:jc w:val="right"/>
              <w:rPr>
                <w:sz w:val="21"/>
                <w:szCs w:val="21"/>
              </w:rPr>
            </w:pPr>
            <w:r w:rsidRPr="002F3218">
              <w:rPr>
                <w:sz w:val="21"/>
                <w:szCs w:val="21"/>
              </w:rPr>
              <w:t> </w:t>
            </w:r>
          </w:p>
        </w:tc>
        <w:tc>
          <w:tcPr>
            <w:tcW w:w="110" w:type="dxa"/>
            <w:shd w:val="clear" w:color="000000" w:fill="FFFFFF"/>
            <w:vAlign w:val="bottom"/>
          </w:tcPr>
          <w:p w14:paraId="74208A1D" w14:textId="77777777" w:rsidR="008B130C" w:rsidRPr="006A7BA1" w:rsidRDefault="008B130C" w:rsidP="008B130C">
            <w:pPr>
              <w:jc w:val="right"/>
              <w:rPr>
                <w:sz w:val="21"/>
                <w:szCs w:val="21"/>
              </w:rPr>
            </w:pPr>
          </w:p>
        </w:tc>
        <w:tc>
          <w:tcPr>
            <w:tcW w:w="1183" w:type="dxa"/>
            <w:tcBorders>
              <w:top w:val="single" w:sz="4" w:space="0" w:color="auto"/>
            </w:tcBorders>
            <w:shd w:val="clear" w:color="000000" w:fill="FFFFFF"/>
            <w:vAlign w:val="bottom"/>
          </w:tcPr>
          <w:p w14:paraId="1F5F7053" w14:textId="7A657F8F" w:rsidR="008B130C" w:rsidRPr="006A7BA1" w:rsidRDefault="008B130C" w:rsidP="008B130C">
            <w:pPr>
              <w:jc w:val="right"/>
              <w:rPr>
                <w:sz w:val="21"/>
                <w:szCs w:val="21"/>
              </w:rPr>
            </w:pPr>
            <w:r w:rsidRPr="002F3218">
              <w:rPr>
                <w:sz w:val="21"/>
                <w:szCs w:val="21"/>
              </w:rPr>
              <w:t> </w:t>
            </w:r>
          </w:p>
        </w:tc>
        <w:tc>
          <w:tcPr>
            <w:tcW w:w="110" w:type="dxa"/>
            <w:shd w:val="clear" w:color="000000" w:fill="FFFFFF"/>
            <w:vAlign w:val="bottom"/>
          </w:tcPr>
          <w:p w14:paraId="2B64E84F" w14:textId="77777777" w:rsidR="008B130C" w:rsidRPr="006A7BA1" w:rsidRDefault="008B130C" w:rsidP="008B130C">
            <w:pPr>
              <w:jc w:val="right"/>
              <w:rPr>
                <w:sz w:val="21"/>
                <w:szCs w:val="21"/>
              </w:rPr>
            </w:pPr>
          </w:p>
        </w:tc>
        <w:tc>
          <w:tcPr>
            <w:tcW w:w="1183" w:type="dxa"/>
            <w:tcBorders>
              <w:top w:val="single" w:sz="4" w:space="0" w:color="auto"/>
            </w:tcBorders>
            <w:shd w:val="clear" w:color="000000" w:fill="FFFFFF"/>
            <w:vAlign w:val="bottom"/>
          </w:tcPr>
          <w:p w14:paraId="5930F577" w14:textId="22DB925A" w:rsidR="008B130C" w:rsidRPr="006A7BA1" w:rsidRDefault="008B130C" w:rsidP="008B130C">
            <w:pPr>
              <w:jc w:val="right"/>
              <w:rPr>
                <w:sz w:val="21"/>
                <w:szCs w:val="21"/>
              </w:rPr>
            </w:pPr>
            <w:r w:rsidRPr="002F3218">
              <w:rPr>
                <w:sz w:val="21"/>
                <w:szCs w:val="21"/>
              </w:rPr>
              <w:t> </w:t>
            </w:r>
          </w:p>
        </w:tc>
        <w:tc>
          <w:tcPr>
            <w:tcW w:w="122" w:type="dxa"/>
            <w:shd w:val="clear" w:color="000000" w:fill="FFFFFF"/>
            <w:tcMar>
              <w:left w:w="0" w:type="dxa"/>
              <w:right w:w="102" w:type="dxa"/>
            </w:tcMar>
            <w:vAlign w:val="bottom"/>
          </w:tcPr>
          <w:p w14:paraId="4645BD1B" w14:textId="77777777" w:rsidR="008B130C" w:rsidRPr="006A7BA1" w:rsidRDefault="008B130C" w:rsidP="008B130C">
            <w:pPr>
              <w:jc w:val="right"/>
              <w:rPr>
                <w:sz w:val="21"/>
                <w:szCs w:val="21"/>
              </w:rPr>
            </w:pPr>
          </w:p>
        </w:tc>
        <w:tc>
          <w:tcPr>
            <w:tcW w:w="1180" w:type="dxa"/>
            <w:tcBorders>
              <w:top w:val="single" w:sz="4" w:space="0" w:color="auto"/>
            </w:tcBorders>
            <w:shd w:val="clear" w:color="000000" w:fill="FFFFFF"/>
            <w:tcMar>
              <w:left w:w="0" w:type="dxa"/>
              <w:right w:w="0" w:type="dxa"/>
            </w:tcMar>
            <w:vAlign w:val="bottom"/>
          </w:tcPr>
          <w:p w14:paraId="7C749DB4" w14:textId="77777777" w:rsidR="008B130C" w:rsidRPr="006A7BA1" w:rsidRDefault="008B130C" w:rsidP="008B130C">
            <w:pPr>
              <w:jc w:val="right"/>
              <w:rPr>
                <w:sz w:val="21"/>
                <w:szCs w:val="21"/>
              </w:rPr>
            </w:pPr>
            <w:r w:rsidRPr="006A7BA1">
              <w:rPr>
                <w:sz w:val="21"/>
                <w:szCs w:val="21"/>
              </w:rPr>
              <w:t> </w:t>
            </w:r>
          </w:p>
        </w:tc>
      </w:tr>
      <w:tr w:rsidR="008B130C" w:rsidRPr="006A7BA1" w14:paraId="481726F4" w14:textId="77777777" w:rsidTr="00290352">
        <w:trPr>
          <w:trHeight w:val="210"/>
        </w:trPr>
        <w:tc>
          <w:tcPr>
            <w:tcW w:w="3402" w:type="dxa"/>
            <w:shd w:val="clear" w:color="000000" w:fill="FFFFFF"/>
            <w:tcMar>
              <w:left w:w="0" w:type="dxa"/>
            </w:tcMar>
          </w:tcPr>
          <w:p w14:paraId="5BCC3F4E" w14:textId="77777777" w:rsidR="008B130C" w:rsidRPr="006A7BA1" w:rsidRDefault="008B130C" w:rsidP="008B130C">
            <w:pPr>
              <w:ind w:right="74"/>
              <w:rPr>
                <w:sz w:val="21"/>
                <w:szCs w:val="21"/>
                <w:lang w:val="en-GB"/>
              </w:rPr>
            </w:pPr>
            <w:r w:rsidRPr="006A7BA1">
              <w:rPr>
                <w:b/>
                <w:bCs/>
                <w:sz w:val="21"/>
                <w:szCs w:val="21"/>
                <w:lang w:val="en-GB"/>
              </w:rPr>
              <w:t>Total deposits from banks</w:t>
            </w:r>
          </w:p>
        </w:tc>
        <w:tc>
          <w:tcPr>
            <w:tcW w:w="1183" w:type="dxa"/>
            <w:tcBorders>
              <w:bottom w:val="double" w:sz="4" w:space="0" w:color="auto"/>
            </w:tcBorders>
            <w:shd w:val="clear" w:color="000000" w:fill="FFFFFF"/>
            <w:vAlign w:val="bottom"/>
          </w:tcPr>
          <w:p w14:paraId="45A58D78" w14:textId="5C8A54D8" w:rsidR="008B130C" w:rsidRPr="006A7BA1" w:rsidRDefault="008B130C" w:rsidP="008B130C">
            <w:pPr>
              <w:jc w:val="right"/>
              <w:rPr>
                <w:b/>
                <w:bCs/>
                <w:sz w:val="21"/>
                <w:szCs w:val="21"/>
              </w:rPr>
            </w:pPr>
            <w:r w:rsidRPr="002F3218">
              <w:rPr>
                <w:b/>
                <w:bCs/>
                <w:sz w:val="21"/>
                <w:szCs w:val="21"/>
              </w:rPr>
              <w:t xml:space="preserve">    996.050 </w:t>
            </w:r>
          </w:p>
        </w:tc>
        <w:tc>
          <w:tcPr>
            <w:tcW w:w="110" w:type="dxa"/>
            <w:shd w:val="clear" w:color="000000" w:fill="FFFFFF"/>
            <w:vAlign w:val="bottom"/>
          </w:tcPr>
          <w:p w14:paraId="7B311147" w14:textId="77777777" w:rsidR="008B130C" w:rsidRPr="006A7BA1" w:rsidRDefault="008B130C" w:rsidP="008B130C">
            <w:pPr>
              <w:jc w:val="right"/>
              <w:rPr>
                <w:b/>
                <w:bCs/>
                <w:sz w:val="21"/>
                <w:szCs w:val="21"/>
              </w:rPr>
            </w:pPr>
          </w:p>
        </w:tc>
        <w:tc>
          <w:tcPr>
            <w:tcW w:w="1183" w:type="dxa"/>
            <w:tcBorders>
              <w:bottom w:val="double" w:sz="4" w:space="0" w:color="auto"/>
            </w:tcBorders>
            <w:shd w:val="clear" w:color="000000" w:fill="FFFFFF"/>
            <w:vAlign w:val="bottom"/>
          </w:tcPr>
          <w:p w14:paraId="2470C515" w14:textId="41E5CD9E" w:rsidR="008B130C" w:rsidRPr="006A7BA1" w:rsidRDefault="008B130C" w:rsidP="008B130C">
            <w:pPr>
              <w:jc w:val="right"/>
              <w:rPr>
                <w:b/>
                <w:bCs/>
                <w:sz w:val="21"/>
                <w:szCs w:val="21"/>
              </w:rPr>
            </w:pPr>
            <w:r w:rsidRPr="002F3218">
              <w:rPr>
                <w:b/>
                <w:bCs/>
                <w:sz w:val="21"/>
                <w:szCs w:val="21"/>
              </w:rPr>
              <w:t xml:space="preserve">              -   </w:t>
            </w:r>
          </w:p>
        </w:tc>
        <w:tc>
          <w:tcPr>
            <w:tcW w:w="110" w:type="dxa"/>
            <w:shd w:val="clear" w:color="000000" w:fill="FFFFFF"/>
            <w:vAlign w:val="bottom"/>
          </w:tcPr>
          <w:p w14:paraId="15458CE0" w14:textId="77777777" w:rsidR="008B130C" w:rsidRPr="006A7BA1" w:rsidRDefault="008B130C" w:rsidP="008B130C">
            <w:pPr>
              <w:jc w:val="right"/>
              <w:rPr>
                <w:b/>
                <w:bCs/>
                <w:sz w:val="21"/>
                <w:szCs w:val="21"/>
              </w:rPr>
            </w:pPr>
          </w:p>
        </w:tc>
        <w:tc>
          <w:tcPr>
            <w:tcW w:w="1183" w:type="dxa"/>
            <w:tcBorders>
              <w:bottom w:val="double" w:sz="4" w:space="0" w:color="auto"/>
            </w:tcBorders>
            <w:shd w:val="clear" w:color="000000" w:fill="FFFFFF"/>
            <w:vAlign w:val="bottom"/>
          </w:tcPr>
          <w:p w14:paraId="283A237A" w14:textId="7DC0FFFB" w:rsidR="008B130C" w:rsidRPr="006A7BA1" w:rsidRDefault="008B130C" w:rsidP="008B130C">
            <w:pPr>
              <w:jc w:val="right"/>
              <w:rPr>
                <w:b/>
                <w:bCs/>
                <w:sz w:val="21"/>
                <w:szCs w:val="21"/>
              </w:rPr>
            </w:pPr>
            <w:r w:rsidRPr="002F3218">
              <w:rPr>
                <w:b/>
                <w:bCs/>
                <w:sz w:val="21"/>
                <w:szCs w:val="21"/>
              </w:rPr>
              <w:t xml:space="preserve">    2.902.315 </w:t>
            </w:r>
          </w:p>
        </w:tc>
        <w:tc>
          <w:tcPr>
            <w:tcW w:w="122" w:type="dxa"/>
            <w:shd w:val="clear" w:color="000000" w:fill="FFFFFF"/>
            <w:tcMar>
              <w:left w:w="0" w:type="dxa"/>
              <w:right w:w="102" w:type="dxa"/>
            </w:tcMar>
            <w:vAlign w:val="bottom"/>
          </w:tcPr>
          <w:p w14:paraId="596FB857" w14:textId="77777777" w:rsidR="008B130C" w:rsidRPr="006A7BA1" w:rsidRDefault="008B130C" w:rsidP="008B130C">
            <w:pPr>
              <w:jc w:val="right"/>
              <w:rPr>
                <w:b/>
                <w:bCs/>
                <w:sz w:val="21"/>
                <w:szCs w:val="21"/>
              </w:rPr>
            </w:pPr>
          </w:p>
        </w:tc>
        <w:tc>
          <w:tcPr>
            <w:tcW w:w="1180" w:type="dxa"/>
            <w:tcBorders>
              <w:bottom w:val="double" w:sz="4" w:space="0" w:color="auto"/>
            </w:tcBorders>
            <w:shd w:val="clear" w:color="000000" w:fill="FFFFFF"/>
            <w:tcMar>
              <w:left w:w="0" w:type="dxa"/>
              <w:right w:w="0" w:type="dxa"/>
            </w:tcMar>
            <w:vAlign w:val="bottom"/>
          </w:tcPr>
          <w:p w14:paraId="2DFFC436" w14:textId="77777777" w:rsidR="008B130C" w:rsidRPr="006A7BA1" w:rsidRDefault="008B130C" w:rsidP="008B130C">
            <w:pPr>
              <w:jc w:val="right"/>
              <w:rPr>
                <w:b/>
                <w:bCs/>
                <w:sz w:val="21"/>
                <w:szCs w:val="21"/>
              </w:rPr>
            </w:pPr>
            <w:r w:rsidRPr="006A7BA1">
              <w:rPr>
                <w:b/>
                <w:bCs/>
                <w:sz w:val="21"/>
                <w:szCs w:val="21"/>
              </w:rPr>
              <w:t xml:space="preserve">              -   </w:t>
            </w:r>
          </w:p>
        </w:tc>
      </w:tr>
    </w:tbl>
    <w:p w14:paraId="3B3E4897" w14:textId="77777777" w:rsidR="00EB4211" w:rsidRPr="006A7BA1" w:rsidRDefault="00EB4211" w:rsidP="00EB4211">
      <w:pPr>
        <w:rPr>
          <w:sz w:val="21"/>
          <w:szCs w:val="21"/>
          <w:lang w:val="en-GB"/>
        </w:rPr>
      </w:pPr>
    </w:p>
    <w:p w14:paraId="5F739C8C" w14:textId="77777777" w:rsidR="00EB4211" w:rsidRPr="006A7BA1" w:rsidRDefault="00EB4211" w:rsidP="00EB4211">
      <w:pPr>
        <w:ind w:left="720"/>
        <w:jc w:val="both"/>
        <w:rPr>
          <w:sz w:val="21"/>
          <w:szCs w:val="21"/>
          <w:lang w:val="en-GB"/>
        </w:rPr>
      </w:pPr>
    </w:p>
    <w:p w14:paraId="7149A2F0" w14:textId="77777777" w:rsidR="00EB4211" w:rsidRPr="006A7BA1" w:rsidRDefault="00387BDD" w:rsidP="00EB4211">
      <w:pPr>
        <w:ind w:left="720"/>
        <w:jc w:val="both"/>
        <w:rPr>
          <w:sz w:val="21"/>
          <w:szCs w:val="21"/>
          <w:lang w:val="en-GB"/>
        </w:rPr>
      </w:pPr>
      <w:r w:rsidRPr="006A7BA1">
        <w:rPr>
          <w:sz w:val="21"/>
          <w:szCs w:val="21"/>
          <w:lang w:val="en-GB"/>
        </w:rPr>
        <w:t>The restricted deposits</w:t>
      </w:r>
      <w:r>
        <w:rPr>
          <w:sz w:val="21"/>
          <w:szCs w:val="21"/>
          <w:lang w:val="en-GB"/>
        </w:rPr>
        <w:t xml:space="preserve"> from </w:t>
      </w:r>
      <w:r w:rsidRPr="006A7BA1">
        <w:rPr>
          <w:sz w:val="21"/>
          <w:szCs w:val="21"/>
          <w:lang w:val="en-GB"/>
        </w:rPr>
        <w:t xml:space="preserve">foreign banks in </w:t>
      </w:r>
      <w:r w:rsidRPr="00367CFE">
        <w:rPr>
          <w:sz w:val="21"/>
          <w:szCs w:val="21"/>
          <w:lang w:val="en-GB"/>
        </w:rPr>
        <w:t xml:space="preserve">the amount of Denar </w:t>
      </w:r>
      <w:r w:rsidRPr="00367CFE">
        <w:rPr>
          <w:sz w:val="21"/>
          <w:szCs w:val="21"/>
        </w:rPr>
        <w:t>18,393</w:t>
      </w:r>
      <w:r w:rsidRPr="00367CFE">
        <w:rPr>
          <w:sz w:val="21"/>
          <w:szCs w:val="21"/>
          <w:lang w:val="en-GB"/>
        </w:rPr>
        <w:t xml:space="preserve"> thousand </w:t>
      </w:r>
      <w:r w:rsidRPr="006A7BA1">
        <w:rPr>
          <w:sz w:val="21"/>
          <w:szCs w:val="21"/>
          <w:lang w:val="en-GB"/>
        </w:rPr>
        <w:t>(20</w:t>
      </w:r>
      <w:r>
        <w:rPr>
          <w:sz w:val="21"/>
          <w:szCs w:val="21"/>
          <w:lang w:val="en-GB"/>
        </w:rPr>
        <w:t>2</w:t>
      </w:r>
      <w:r>
        <w:rPr>
          <w:sz w:val="21"/>
          <w:szCs w:val="21"/>
          <w:lang w:val="mk-MK"/>
        </w:rPr>
        <w:t>2</w:t>
      </w:r>
      <w:r w:rsidRPr="006A7BA1">
        <w:rPr>
          <w:sz w:val="21"/>
          <w:szCs w:val="21"/>
          <w:lang w:val="en-GB"/>
        </w:rPr>
        <w:t xml:space="preserve">: Denar </w:t>
      </w:r>
      <w:r>
        <w:rPr>
          <w:sz w:val="21"/>
          <w:szCs w:val="21"/>
        </w:rPr>
        <w:t>1</w:t>
      </w:r>
      <w:r>
        <w:rPr>
          <w:sz w:val="21"/>
          <w:szCs w:val="21"/>
          <w:lang w:val="mk-MK"/>
        </w:rPr>
        <w:t>8</w:t>
      </w:r>
      <w:r>
        <w:rPr>
          <w:sz w:val="21"/>
          <w:szCs w:val="21"/>
        </w:rPr>
        <w:t>,</w:t>
      </w:r>
      <w:r>
        <w:rPr>
          <w:sz w:val="21"/>
          <w:szCs w:val="21"/>
          <w:lang w:val="mk-MK"/>
        </w:rPr>
        <w:t>884</w:t>
      </w:r>
      <w:r w:rsidRPr="006A7BA1">
        <w:rPr>
          <w:sz w:val="21"/>
          <w:szCs w:val="21"/>
          <w:lang w:val="en-GB"/>
        </w:rPr>
        <w:t xml:space="preserve"> thousand) represent deposits from banks in Serbia who went into bankruptcy in January 2002</w:t>
      </w:r>
      <w:r w:rsidRPr="006A7BA1" w:rsidDel="00387BDD">
        <w:rPr>
          <w:sz w:val="21"/>
          <w:szCs w:val="21"/>
          <w:lang w:val="en-GB"/>
        </w:rPr>
        <w:t xml:space="preserve"> </w:t>
      </w:r>
      <w:r w:rsidR="00EB4211" w:rsidRPr="006A7BA1">
        <w:rPr>
          <w:sz w:val="21"/>
          <w:szCs w:val="21"/>
          <w:lang w:val="en-GB"/>
        </w:rPr>
        <w:t>(Note 22.1).</w:t>
      </w:r>
    </w:p>
    <w:p w14:paraId="30FCC999" w14:textId="77777777" w:rsidR="00A7662D" w:rsidRPr="006A7BA1" w:rsidRDefault="00A7662D" w:rsidP="00EB4211">
      <w:pPr>
        <w:rPr>
          <w:sz w:val="21"/>
          <w:szCs w:val="21"/>
          <w:lang w:val="en-GB"/>
        </w:rPr>
      </w:pPr>
    </w:p>
    <w:p w14:paraId="6CCEC886" w14:textId="77777777" w:rsidR="00A7662D" w:rsidRPr="006A7BA1" w:rsidRDefault="00A7662D" w:rsidP="00A7662D">
      <w:pPr>
        <w:ind w:left="720"/>
        <w:jc w:val="both"/>
        <w:rPr>
          <w:sz w:val="21"/>
          <w:szCs w:val="21"/>
          <w:lang w:val="en-GB"/>
        </w:rPr>
      </w:pPr>
    </w:p>
    <w:p w14:paraId="53EFA3A1" w14:textId="77777777" w:rsidR="00B65183" w:rsidRPr="006A7BA1" w:rsidRDefault="00B65183" w:rsidP="00A7662D">
      <w:pPr>
        <w:jc w:val="both"/>
        <w:rPr>
          <w:sz w:val="21"/>
          <w:szCs w:val="21"/>
          <w:lang w:val="mk-MK"/>
        </w:rPr>
      </w:pPr>
    </w:p>
    <w:p w14:paraId="2B654782" w14:textId="77777777" w:rsidR="00B65183" w:rsidRPr="006A7BA1" w:rsidRDefault="00B65183" w:rsidP="00B65183">
      <w:pPr>
        <w:ind w:left="720"/>
        <w:jc w:val="both"/>
        <w:rPr>
          <w:sz w:val="21"/>
          <w:szCs w:val="21"/>
          <w:lang w:val="mk-MK"/>
        </w:rPr>
      </w:pPr>
    </w:p>
    <w:p w14:paraId="67750EE8" w14:textId="77777777" w:rsidR="00B65183" w:rsidRPr="006A7BA1" w:rsidRDefault="00B65183" w:rsidP="00B65183">
      <w:pPr>
        <w:ind w:left="720"/>
        <w:jc w:val="both"/>
        <w:rPr>
          <w:sz w:val="21"/>
          <w:szCs w:val="21"/>
          <w:lang w:val="mk-MK"/>
        </w:rPr>
      </w:pPr>
    </w:p>
    <w:p w14:paraId="10C9BB77" w14:textId="77777777" w:rsidR="006C2EB7" w:rsidRPr="006A7BA1" w:rsidRDefault="00B65183" w:rsidP="00A7662D">
      <w:pPr>
        <w:jc w:val="both"/>
        <w:rPr>
          <w:sz w:val="21"/>
          <w:szCs w:val="21"/>
          <w:lang w:val="mk-MK"/>
        </w:rPr>
      </w:pPr>
      <w:r w:rsidRPr="006A7BA1">
        <w:rPr>
          <w:sz w:val="21"/>
          <w:szCs w:val="21"/>
          <w:lang w:val="mk-MK"/>
        </w:rPr>
        <w:br w:type="page"/>
      </w:r>
    </w:p>
    <w:p w14:paraId="26298E43" w14:textId="77777777" w:rsidR="006C2EB7" w:rsidRPr="006A7BA1" w:rsidRDefault="006C2EB7" w:rsidP="00A7662D">
      <w:pPr>
        <w:jc w:val="both"/>
        <w:rPr>
          <w:sz w:val="21"/>
          <w:szCs w:val="21"/>
          <w:lang w:val="mk-MK"/>
        </w:rPr>
      </w:pPr>
    </w:p>
    <w:p w14:paraId="23436580" w14:textId="77777777" w:rsidR="00A7662D" w:rsidRPr="006A7BA1" w:rsidRDefault="00A7662D" w:rsidP="00A7662D">
      <w:pPr>
        <w:jc w:val="both"/>
        <w:rPr>
          <w:b/>
          <w:bCs/>
          <w:sz w:val="21"/>
          <w:szCs w:val="21"/>
          <w:lang w:val="en-GB"/>
        </w:rPr>
      </w:pPr>
      <w:r w:rsidRPr="006A7BA1">
        <w:rPr>
          <w:b/>
          <w:bCs/>
          <w:sz w:val="21"/>
          <w:szCs w:val="21"/>
          <w:lang w:val="en-GB"/>
        </w:rPr>
        <w:t>34.</w:t>
      </w:r>
      <w:r w:rsidRPr="006A7BA1">
        <w:rPr>
          <w:b/>
          <w:bCs/>
          <w:sz w:val="21"/>
          <w:szCs w:val="21"/>
          <w:lang w:val="en-GB"/>
        </w:rPr>
        <w:tab/>
      </w:r>
      <w:r w:rsidRPr="006A7BA1">
        <w:rPr>
          <w:b/>
          <w:sz w:val="21"/>
          <w:lang w:val="en-GB"/>
        </w:rPr>
        <w:t>DEPOSITS</w:t>
      </w:r>
      <w:r w:rsidRPr="006A7BA1">
        <w:rPr>
          <w:b/>
          <w:bCs/>
          <w:sz w:val="21"/>
          <w:szCs w:val="21"/>
          <w:lang w:val="en-GB"/>
        </w:rPr>
        <w:t xml:space="preserve"> (continued)</w:t>
      </w:r>
    </w:p>
    <w:p w14:paraId="6B99AC13" w14:textId="77777777" w:rsidR="00A7662D" w:rsidRPr="006A7BA1" w:rsidRDefault="00A7662D" w:rsidP="00A7662D">
      <w:pPr>
        <w:jc w:val="both"/>
        <w:rPr>
          <w:b/>
          <w:bCs/>
          <w:sz w:val="21"/>
          <w:szCs w:val="21"/>
          <w:lang w:val="en-GB"/>
        </w:rPr>
      </w:pPr>
    </w:p>
    <w:p w14:paraId="016B472C" w14:textId="77777777" w:rsidR="00A7662D" w:rsidRPr="006A7BA1" w:rsidRDefault="00A7662D" w:rsidP="00A7662D">
      <w:pPr>
        <w:jc w:val="both"/>
        <w:rPr>
          <w:sz w:val="21"/>
          <w:szCs w:val="21"/>
          <w:lang w:val="en-GB"/>
        </w:rPr>
      </w:pPr>
      <w:r w:rsidRPr="006A7BA1">
        <w:rPr>
          <w:b/>
          <w:bCs/>
          <w:sz w:val="21"/>
          <w:szCs w:val="21"/>
          <w:lang w:val="en-GB"/>
        </w:rPr>
        <w:t>34.2</w:t>
      </w:r>
      <w:r w:rsidRPr="006A7BA1">
        <w:rPr>
          <w:b/>
          <w:bCs/>
          <w:sz w:val="21"/>
          <w:szCs w:val="21"/>
          <w:lang w:val="en-GB"/>
        </w:rPr>
        <w:tab/>
        <w:t>DEPOSITS FROM OTHER CLIENTS</w:t>
      </w:r>
    </w:p>
    <w:p w14:paraId="0B96169D" w14:textId="77777777" w:rsidR="00A7662D" w:rsidRPr="006A7BA1" w:rsidRDefault="00A7662D" w:rsidP="00A7662D">
      <w:pPr>
        <w:rPr>
          <w:b/>
          <w:bCs/>
          <w:sz w:val="21"/>
          <w:szCs w:val="21"/>
          <w:lang w:val="en-GB"/>
        </w:rPr>
      </w:pPr>
    </w:p>
    <w:tbl>
      <w:tblPr>
        <w:tblW w:w="8473" w:type="dxa"/>
        <w:tblInd w:w="720" w:type="dxa"/>
        <w:tblLayout w:type="fixed"/>
        <w:tblCellMar>
          <w:left w:w="30" w:type="dxa"/>
          <w:right w:w="30" w:type="dxa"/>
        </w:tblCellMar>
        <w:tblLook w:val="0000" w:firstRow="0" w:lastRow="0" w:firstColumn="0" w:lastColumn="0" w:noHBand="0" w:noVBand="0"/>
      </w:tblPr>
      <w:tblGrid>
        <w:gridCol w:w="3402"/>
        <w:gridCol w:w="1183"/>
        <w:gridCol w:w="110"/>
        <w:gridCol w:w="1183"/>
        <w:gridCol w:w="110"/>
        <w:gridCol w:w="1183"/>
        <w:gridCol w:w="122"/>
        <w:gridCol w:w="1180"/>
      </w:tblGrid>
      <w:tr w:rsidR="006A7BA1" w:rsidRPr="006A7BA1" w14:paraId="75C21C03" w14:textId="77777777" w:rsidTr="00303279">
        <w:trPr>
          <w:trHeight w:val="210"/>
        </w:trPr>
        <w:tc>
          <w:tcPr>
            <w:tcW w:w="3402" w:type="dxa"/>
            <w:shd w:val="clear" w:color="000000" w:fill="FFFFFF"/>
            <w:tcMar>
              <w:left w:w="0" w:type="dxa"/>
            </w:tcMar>
          </w:tcPr>
          <w:p w14:paraId="17EE3E49" w14:textId="77777777" w:rsidR="00A7662D" w:rsidRPr="006A7BA1" w:rsidRDefault="00A7662D" w:rsidP="00303279">
            <w:pPr>
              <w:rPr>
                <w:b/>
                <w:bCs/>
                <w:sz w:val="18"/>
                <w:szCs w:val="18"/>
                <w:lang w:val="en-GB"/>
              </w:rPr>
            </w:pPr>
          </w:p>
        </w:tc>
        <w:tc>
          <w:tcPr>
            <w:tcW w:w="1183" w:type="dxa"/>
            <w:shd w:val="clear" w:color="000000" w:fill="FFFFFF"/>
            <w:tcMar>
              <w:left w:w="0" w:type="dxa"/>
            </w:tcMar>
          </w:tcPr>
          <w:p w14:paraId="29D82CCF" w14:textId="77777777" w:rsidR="00A7662D" w:rsidRPr="006A7BA1" w:rsidRDefault="00A7662D" w:rsidP="00303279">
            <w:pPr>
              <w:jc w:val="right"/>
              <w:rPr>
                <w:b/>
                <w:bCs/>
                <w:sz w:val="18"/>
                <w:szCs w:val="18"/>
                <w:lang w:val="en-GB"/>
              </w:rPr>
            </w:pPr>
          </w:p>
        </w:tc>
        <w:tc>
          <w:tcPr>
            <w:tcW w:w="110" w:type="dxa"/>
            <w:shd w:val="clear" w:color="000000" w:fill="FFFFFF"/>
            <w:tcMar>
              <w:left w:w="0" w:type="dxa"/>
            </w:tcMar>
          </w:tcPr>
          <w:p w14:paraId="653BB875" w14:textId="77777777" w:rsidR="00A7662D" w:rsidRPr="006A7BA1" w:rsidRDefault="00A7662D" w:rsidP="00303279">
            <w:pPr>
              <w:jc w:val="right"/>
              <w:rPr>
                <w:b/>
                <w:bCs/>
                <w:sz w:val="18"/>
                <w:szCs w:val="18"/>
                <w:lang w:val="en-GB"/>
              </w:rPr>
            </w:pPr>
          </w:p>
        </w:tc>
        <w:tc>
          <w:tcPr>
            <w:tcW w:w="1183" w:type="dxa"/>
            <w:shd w:val="clear" w:color="000000" w:fill="FFFFFF"/>
            <w:tcMar>
              <w:left w:w="0" w:type="dxa"/>
            </w:tcMar>
          </w:tcPr>
          <w:p w14:paraId="3F204BFD" w14:textId="77777777" w:rsidR="00A7662D" w:rsidRPr="006A7BA1" w:rsidRDefault="00A7662D" w:rsidP="00303279">
            <w:pPr>
              <w:jc w:val="right"/>
              <w:rPr>
                <w:b/>
                <w:bCs/>
                <w:sz w:val="18"/>
                <w:szCs w:val="18"/>
                <w:lang w:val="en-GB"/>
              </w:rPr>
            </w:pPr>
          </w:p>
        </w:tc>
        <w:tc>
          <w:tcPr>
            <w:tcW w:w="110" w:type="dxa"/>
            <w:shd w:val="clear" w:color="000000" w:fill="FFFFFF"/>
            <w:tcMar>
              <w:left w:w="0" w:type="dxa"/>
            </w:tcMar>
          </w:tcPr>
          <w:p w14:paraId="55100539" w14:textId="77777777" w:rsidR="00A7662D" w:rsidRPr="006A7BA1" w:rsidRDefault="00A7662D" w:rsidP="00303279">
            <w:pPr>
              <w:jc w:val="right"/>
              <w:rPr>
                <w:b/>
                <w:bCs/>
                <w:sz w:val="18"/>
                <w:szCs w:val="18"/>
                <w:lang w:val="en-GB"/>
              </w:rPr>
            </w:pPr>
          </w:p>
        </w:tc>
        <w:tc>
          <w:tcPr>
            <w:tcW w:w="2485" w:type="dxa"/>
            <w:gridSpan w:val="3"/>
            <w:shd w:val="clear" w:color="000000" w:fill="FFFFFF"/>
            <w:tcMar>
              <w:left w:w="0" w:type="dxa"/>
            </w:tcMar>
          </w:tcPr>
          <w:p w14:paraId="62A52D27" w14:textId="77777777" w:rsidR="00A7662D" w:rsidRPr="006A7BA1" w:rsidRDefault="00A7662D" w:rsidP="00303279">
            <w:pPr>
              <w:jc w:val="right"/>
              <w:rPr>
                <w:b/>
                <w:bCs/>
                <w:sz w:val="21"/>
                <w:szCs w:val="21"/>
                <w:lang w:val="en-GB"/>
              </w:rPr>
            </w:pPr>
            <w:r w:rsidRPr="006A7BA1">
              <w:rPr>
                <w:b/>
                <w:bCs/>
                <w:sz w:val="21"/>
                <w:szCs w:val="21"/>
                <w:lang w:val="en-GB"/>
              </w:rPr>
              <w:t>In thousands of Denars</w:t>
            </w:r>
          </w:p>
        </w:tc>
      </w:tr>
      <w:tr w:rsidR="006A7BA1" w:rsidRPr="006A7BA1" w14:paraId="156B41D3" w14:textId="77777777" w:rsidTr="0027727F">
        <w:trPr>
          <w:trHeight w:val="210"/>
        </w:trPr>
        <w:tc>
          <w:tcPr>
            <w:tcW w:w="3402" w:type="dxa"/>
            <w:shd w:val="clear" w:color="000000" w:fill="FFFFFF"/>
            <w:tcMar>
              <w:left w:w="0" w:type="dxa"/>
            </w:tcMar>
          </w:tcPr>
          <w:p w14:paraId="32B9A00B" w14:textId="77777777" w:rsidR="009F3B83" w:rsidRPr="006A7BA1" w:rsidRDefault="009F3B83" w:rsidP="009F3B83">
            <w:pPr>
              <w:rPr>
                <w:b/>
                <w:bCs/>
                <w:sz w:val="18"/>
                <w:szCs w:val="18"/>
                <w:lang w:val="en-GB"/>
              </w:rPr>
            </w:pPr>
          </w:p>
        </w:tc>
        <w:tc>
          <w:tcPr>
            <w:tcW w:w="2476" w:type="dxa"/>
            <w:gridSpan w:val="3"/>
            <w:tcBorders>
              <w:bottom w:val="single" w:sz="4" w:space="0" w:color="auto"/>
            </w:tcBorders>
            <w:shd w:val="clear" w:color="000000" w:fill="FFFFFF"/>
            <w:tcMar>
              <w:left w:w="0" w:type="dxa"/>
            </w:tcMar>
          </w:tcPr>
          <w:p w14:paraId="163D90B4" w14:textId="77777777" w:rsidR="009F3B83" w:rsidRPr="006A7BA1" w:rsidRDefault="009F3B83" w:rsidP="004C4C53">
            <w:pPr>
              <w:jc w:val="center"/>
              <w:rPr>
                <w:b/>
                <w:bCs/>
                <w:sz w:val="18"/>
                <w:szCs w:val="18"/>
                <w:lang w:val="en-GB"/>
              </w:rPr>
            </w:pPr>
            <w:r w:rsidRPr="00BF60C8">
              <w:rPr>
                <w:b/>
                <w:bCs/>
                <w:sz w:val="21"/>
                <w:szCs w:val="21"/>
                <w:lang w:val="en-GB"/>
              </w:rPr>
              <w:t>Cu</w:t>
            </w:r>
            <w:r w:rsidR="00BF60C8">
              <w:rPr>
                <w:b/>
                <w:bCs/>
                <w:sz w:val="21"/>
                <w:szCs w:val="21"/>
                <w:lang w:val="en-GB"/>
              </w:rPr>
              <w:t>r</w:t>
            </w:r>
            <w:r w:rsidRPr="00BF60C8">
              <w:rPr>
                <w:b/>
                <w:bCs/>
                <w:sz w:val="21"/>
                <w:szCs w:val="21"/>
                <w:lang w:val="en-GB"/>
              </w:rPr>
              <w:t>rent</w:t>
            </w:r>
            <w:r w:rsidRPr="006A7BA1">
              <w:rPr>
                <w:b/>
                <w:bCs/>
                <w:sz w:val="21"/>
                <w:szCs w:val="21"/>
                <w:lang w:val="en-GB"/>
              </w:rPr>
              <w:t xml:space="preserve"> year </w:t>
            </w:r>
            <w:r w:rsidR="004C4C53" w:rsidRPr="006A7BA1">
              <w:rPr>
                <w:b/>
                <w:bCs/>
                <w:sz w:val="21"/>
                <w:szCs w:val="21"/>
                <w:lang w:val="en-GB"/>
              </w:rPr>
              <w:t>202</w:t>
            </w:r>
            <w:r w:rsidR="004C4C53">
              <w:rPr>
                <w:b/>
                <w:bCs/>
                <w:sz w:val="21"/>
                <w:szCs w:val="21"/>
                <w:lang w:val="en-GB"/>
              </w:rPr>
              <w:t>3</w:t>
            </w:r>
          </w:p>
        </w:tc>
        <w:tc>
          <w:tcPr>
            <w:tcW w:w="110" w:type="dxa"/>
            <w:shd w:val="clear" w:color="000000" w:fill="FFFFFF"/>
            <w:tcMar>
              <w:left w:w="0" w:type="dxa"/>
            </w:tcMar>
            <w:vAlign w:val="bottom"/>
          </w:tcPr>
          <w:p w14:paraId="52E50089" w14:textId="77777777" w:rsidR="009F3B83" w:rsidRPr="006A7BA1" w:rsidRDefault="009F3B83" w:rsidP="009F3B83">
            <w:pPr>
              <w:jc w:val="right"/>
              <w:rPr>
                <w:b/>
                <w:bCs/>
                <w:sz w:val="18"/>
                <w:szCs w:val="18"/>
                <w:lang w:val="en-GB"/>
              </w:rPr>
            </w:pPr>
          </w:p>
        </w:tc>
        <w:tc>
          <w:tcPr>
            <w:tcW w:w="2485" w:type="dxa"/>
            <w:gridSpan w:val="3"/>
            <w:tcBorders>
              <w:bottom w:val="single" w:sz="4" w:space="0" w:color="auto"/>
            </w:tcBorders>
            <w:shd w:val="clear" w:color="000000" w:fill="FFFFFF"/>
            <w:tcMar>
              <w:left w:w="0" w:type="dxa"/>
            </w:tcMar>
          </w:tcPr>
          <w:p w14:paraId="36527BFC" w14:textId="77777777" w:rsidR="009F3B83" w:rsidRPr="006A7BA1" w:rsidRDefault="009F3B83">
            <w:pPr>
              <w:jc w:val="center"/>
              <w:rPr>
                <w:b/>
                <w:bCs/>
                <w:sz w:val="18"/>
                <w:szCs w:val="18"/>
                <w:lang w:val="en-GB"/>
              </w:rPr>
            </w:pPr>
            <w:r w:rsidRPr="006A7BA1">
              <w:rPr>
                <w:b/>
                <w:bCs/>
                <w:sz w:val="21"/>
                <w:szCs w:val="21"/>
                <w:lang w:val="en-GB"/>
              </w:rPr>
              <w:t xml:space="preserve">Previous year </w:t>
            </w:r>
            <w:r w:rsidR="00947A6E" w:rsidRPr="006A7BA1">
              <w:rPr>
                <w:b/>
                <w:bCs/>
                <w:sz w:val="21"/>
                <w:szCs w:val="21"/>
                <w:lang w:val="en-GB"/>
              </w:rPr>
              <w:t>20</w:t>
            </w:r>
            <w:r w:rsidR="00947A6E">
              <w:rPr>
                <w:b/>
                <w:bCs/>
                <w:sz w:val="21"/>
                <w:szCs w:val="21"/>
                <w:lang w:val="en-GB"/>
              </w:rPr>
              <w:t>2</w:t>
            </w:r>
            <w:r w:rsidR="004C4C53">
              <w:rPr>
                <w:b/>
                <w:bCs/>
                <w:sz w:val="21"/>
                <w:szCs w:val="21"/>
                <w:lang w:val="en-GB"/>
              </w:rPr>
              <w:t>2</w:t>
            </w:r>
          </w:p>
        </w:tc>
      </w:tr>
      <w:tr w:rsidR="006A7BA1" w:rsidRPr="006A7BA1" w14:paraId="364ECA22" w14:textId="77777777" w:rsidTr="00303279">
        <w:trPr>
          <w:trHeight w:val="210"/>
        </w:trPr>
        <w:tc>
          <w:tcPr>
            <w:tcW w:w="3402" w:type="dxa"/>
            <w:shd w:val="clear" w:color="000000" w:fill="FFFFFF"/>
            <w:tcMar>
              <w:left w:w="0" w:type="dxa"/>
            </w:tcMar>
          </w:tcPr>
          <w:p w14:paraId="4EC8F5DF" w14:textId="77777777" w:rsidR="00A7662D" w:rsidRPr="006A7BA1" w:rsidRDefault="00A7662D" w:rsidP="00303279">
            <w:pPr>
              <w:rPr>
                <w:b/>
                <w:bCs/>
                <w:sz w:val="18"/>
                <w:szCs w:val="18"/>
                <w:lang w:val="en-GB"/>
              </w:rPr>
            </w:pPr>
          </w:p>
        </w:tc>
        <w:tc>
          <w:tcPr>
            <w:tcW w:w="1183" w:type="dxa"/>
            <w:tcBorders>
              <w:top w:val="single" w:sz="4" w:space="0" w:color="auto"/>
            </w:tcBorders>
            <w:shd w:val="clear" w:color="000000" w:fill="FFFFFF"/>
            <w:tcMar>
              <w:left w:w="0" w:type="dxa"/>
            </w:tcMar>
          </w:tcPr>
          <w:p w14:paraId="0E8D4B06" w14:textId="77777777" w:rsidR="00A7662D" w:rsidRPr="006A7BA1" w:rsidRDefault="00A7662D" w:rsidP="00303279">
            <w:pPr>
              <w:jc w:val="right"/>
              <w:rPr>
                <w:b/>
                <w:sz w:val="21"/>
                <w:szCs w:val="21"/>
                <w:lang w:val="en-GB"/>
              </w:rPr>
            </w:pPr>
            <w:r w:rsidRPr="006A7BA1">
              <w:rPr>
                <w:b/>
                <w:sz w:val="21"/>
                <w:szCs w:val="21"/>
                <w:lang w:val="en-GB"/>
              </w:rPr>
              <w:t>short-term</w:t>
            </w:r>
          </w:p>
        </w:tc>
        <w:tc>
          <w:tcPr>
            <w:tcW w:w="110" w:type="dxa"/>
            <w:tcBorders>
              <w:top w:val="single" w:sz="4" w:space="0" w:color="auto"/>
            </w:tcBorders>
            <w:shd w:val="clear" w:color="000000" w:fill="FFFFFF"/>
            <w:tcMar>
              <w:left w:w="0" w:type="dxa"/>
            </w:tcMar>
          </w:tcPr>
          <w:p w14:paraId="5D83E4F1" w14:textId="77777777" w:rsidR="00A7662D" w:rsidRPr="006A7BA1" w:rsidRDefault="00A7662D" w:rsidP="00303279">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tcPr>
          <w:p w14:paraId="27F2E17F" w14:textId="77777777" w:rsidR="00A7662D" w:rsidRPr="006A7BA1" w:rsidRDefault="00A7662D" w:rsidP="00303279">
            <w:pPr>
              <w:jc w:val="right"/>
              <w:rPr>
                <w:b/>
                <w:sz w:val="21"/>
                <w:szCs w:val="21"/>
                <w:lang w:val="en-GB"/>
              </w:rPr>
            </w:pPr>
            <w:r w:rsidRPr="006A7BA1">
              <w:rPr>
                <w:b/>
                <w:sz w:val="21"/>
                <w:szCs w:val="21"/>
                <w:lang w:val="en-GB"/>
              </w:rPr>
              <w:t>long-term</w:t>
            </w:r>
          </w:p>
        </w:tc>
        <w:tc>
          <w:tcPr>
            <w:tcW w:w="110" w:type="dxa"/>
            <w:shd w:val="clear" w:color="000000" w:fill="FFFFFF"/>
            <w:tcMar>
              <w:left w:w="0" w:type="dxa"/>
            </w:tcMar>
          </w:tcPr>
          <w:p w14:paraId="2BC186DA" w14:textId="77777777" w:rsidR="00A7662D" w:rsidRPr="006A7BA1" w:rsidRDefault="00A7662D" w:rsidP="00303279">
            <w:pPr>
              <w:jc w:val="right"/>
              <w:rPr>
                <w:b/>
                <w:sz w:val="21"/>
                <w:szCs w:val="21"/>
                <w:lang w:val="en-GB"/>
              </w:rPr>
            </w:pPr>
          </w:p>
        </w:tc>
        <w:tc>
          <w:tcPr>
            <w:tcW w:w="1183" w:type="dxa"/>
            <w:tcBorders>
              <w:bottom w:val="single" w:sz="4" w:space="0" w:color="auto"/>
            </w:tcBorders>
            <w:shd w:val="clear" w:color="000000" w:fill="FFFFFF"/>
            <w:tcMar>
              <w:left w:w="0" w:type="dxa"/>
            </w:tcMar>
          </w:tcPr>
          <w:p w14:paraId="3A5F1823" w14:textId="77777777" w:rsidR="00A7662D" w:rsidRPr="006A7BA1" w:rsidRDefault="00A7662D" w:rsidP="00303279">
            <w:pPr>
              <w:jc w:val="right"/>
              <w:rPr>
                <w:b/>
                <w:sz w:val="21"/>
                <w:szCs w:val="21"/>
                <w:lang w:val="en-GB"/>
              </w:rPr>
            </w:pPr>
            <w:r w:rsidRPr="006A7BA1">
              <w:rPr>
                <w:b/>
                <w:sz w:val="21"/>
                <w:szCs w:val="21"/>
                <w:lang w:val="en-GB"/>
              </w:rPr>
              <w:t>short-term</w:t>
            </w:r>
          </w:p>
        </w:tc>
        <w:tc>
          <w:tcPr>
            <w:tcW w:w="122" w:type="dxa"/>
            <w:shd w:val="clear" w:color="000000" w:fill="FFFFFF"/>
            <w:tcMar>
              <w:left w:w="0" w:type="dxa"/>
            </w:tcMar>
          </w:tcPr>
          <w:p w14:paraId="6D2DC05E" w14:textId="77777777" w:rsidR="00A7662D" w:rsidRPr="006A7BA1" w:rsidRDefault="00A7662D" w:rsidP="00303279">
            <w:pPr>
              <w:jc w:val="right"/>
              <w:rPr>
                <w:b/>
                <w:sz w:val="21"/>
                <w:szCs w:val="21"/>
                <w:lang w:val="en-GB"/>
              </w:rPr>
            </w:pPr>
          </w:p>
        </w:tc>
        <w:tc>
          <w:tcPr>
            <w:tcW w:w="1180" w:type="dxa"/>
            <w:shd w:val="clear" w:color="000000" w:fill="FFFFFF"/>
            <w:tcMar>
              <w:left w:w="0" w:type="dxa"/>
            </w:tcMar>
          </w:tcPr>
          <w:p w14:paraId="0F39C532" w14:textId="77777777" w:rsidR="00A7662D" w:rsidRPr="006A7BA1" w:rsidRDefault="00A7662D" w:rsidP="00303279">
            <w:pPr>
              <w:jc w:val="right"/>
              <w:rPr>
                <w:b/>
                <w:sz w:val="21"/>
                <w:szCs w:val="21"/>
                <w:lang w:val="en-GB"/>
              </w:rPr>
            </w:pPr>
            <w:r w:rsidRPr="006A7BA1">
              <w:rPr>
                <w:b/>
                <w:sz w:val="21"/>
                <w:szCs w:val="21"/>
                <w:lang w:val="en-GB"/>
              </w:rPr>
              <w:t>long-term</w:t>
            </w:r>
          </w:p>
        </w:tc>
      </w:tr>
      <w:tr w:rsidR="006A7BA1" w:rsidRPr="006A7BA1" w14:paraId="540C9E4B" w14:textId="77777777" w:rsidTr="00303279">
        <w:trPr>
          <w:trHeight w:val="210"/>
        </w:trPr>
        <w:tc>
          <w:tcPr>
            <w:tcW w:w="3402" w:type="dxa"/>
            <w:shd w:val="clear" w:color="000000" w:fill="FFFFFF"/>
            <w:tcMar>
              <w:left w:w="0" w:type="dxa"/>
            </w:tcMar>
          </w:tcPr>
          <w:p w14:paraId="07AD5252" w14:textId="77777777" w:rsidR="00A7662D" w:rsidRPr="006A7BA1" w:rsidRDefault="00A7662D" w:rsidP="00303279">
            <w:pPr>
              <w:rPr>
                <w:b/>
                <w:bCs/>
                <w:sz w:val="18"/>
                <w:szCs w:val="18"/>
                <w:lang w:val="en-GB"/>
              </w:rPr>
            </w:pPr>
          </w:p>
        </w:tc>
        <w:tc>
          <w:tcPr>
            <w:tcW w:w="1183" w:type="dxa"/>
            <w:tcBorders>
              <w:top w:val="single" w:sz="4" w:space="0" w:color="auto"/>
            </w:tcBorders>
            <w:shd w:val="clear" w:color="000000" w:fill="FFFFFF"/>
            <w:tcMar>
              <w:left w:w="0" w:type="dxa"/>
            </w:tcMar>
          </w:tcPr>
          <w:p w14:paraId="1F3BD0B5" w14:textId="77777777" w:rsidR="00A7662D" w:rsidRPr="006A7BA1" w:rsidRDefault="00A7662D" w:rsidP="00303279">
            <w:pPr>
              <w:jc w:val="right"/>
              <w:rPr>
                <w:b/>
                <w:bCs/>
                <w:sz w:val="18"/>
                <w:szCs w:val="18"/>
                <w:lang w:val="en-GB"/>
              </w:rPr>
            </w:pPr>
          </w:p>
        </w:tc>
        <w:tc>
          <w:tcPr>
            <w:tcW w:w="110" w:type="dxa"/>
            <w:shd w:val="clear" w:color="000000" w:fill="FFFFFF"/>
            <w:tcMar>
              <w:left w:w="0" w:type="dxa"/>
            </w:tcMar>
          </w:tcPr>
          <w:p w14:paraId="54C27D14" w14:textId="77777777" w:rsidR="00A7662D" w:rsidRPr="006A7BA1" w:rsidRDefault="00A7662D" w:rsidP="00303279">
            <w:pPr>
              <w:jc w:val="right"/>
              <w:rPr>
                <w:b/>
                <w:bCs/>
                <w:sz w:val="18"/>
                <w:szCs w:val="18"/>
                <w:lang w:val="en-GB"/>
              </w:rPr>
            </w:pPr>
          </w:p>
        </w:tc>
        <w:tc>
          <w:tcPr>
            <w:tcW w:w="1183" w:type="dxa"/>
            <w:tcBorders>
              <w:top w:val="single" w:sz="4" w:space="0" w:color="auto"/>
            </w:tcBorders>
            <w:shd w:val="clear" w:color="000000" w:fill="FFFFFF"/>
            <w:tcMar>
              <w:left w:w="0" w:type="dxa"/>
            </w:tcMar>
          </w:tcPr>
          <w:p w14:paraId="4445537D" w14:textId="77777777" w:rsidR="00A7662D" w:rsidRPr="006A7BA1" w:rsidRDefault="00A7662D" w:rsidP="00303279">
            <w:pPr>
              <w:jc w:val="right"/>
              <w:rPr>
                <w:b/>
                <w:bCs/>
                <w:sz w:val="18"/>
                <w:szCs w:val="18"/>
                <w:lang w:val="en-GB"/>
              </w:rPr>
            </w:pPr>
          </w:p>
        </w:tc>
        <w:tc>
          <w:tcPr>
            <w:tcW w:w="110" w:type="dxa"/>
            <w:shd w:val="clear" w:color="000000" w:fill="FFFFFF"/>
            <w:tcMar>
              <w:left w:w="0" w:type="dxa"/>
            </w:tcMar>
          </w:tcPr>
          <w:p w14:paraId="32A0B97A" w14:textId="77777777" w:rsidR="00A7662D" w:rsidRPr="006A7BA1" w:rsidRDefault="00A7662D" w:rsidP="00303279">
            <w:pPr>
              <w:jc w:val="right"/>
              <w:rPr>
                <w:b/>
                <w:bCs/>
                <w:sz w:val="18"/>
                <w:szCs w:val="18"/>
                <w:lang w:val="en-GB"/>
              </w:rPr>
            </w:pPr>
          </w:p>
        </w:tc>
        <w:tc>
          <w:tcPr>
            <w:tcW w:w="1183" w:type="dxa"/>
            <w:tcBorders>
              <w:top w:val="single" w:sz="4" w:space="0" w:color="auto"/>
            </w:tcBorders>
            <w:shd w:val="clear" w:color="000000" w:fill="FFFFFF"/>
            <w:tcMar>
              <w:left w:w="0" w:type="dxa"/>
            </w:tcMar>
          </w:tcPr>
          <w:p w14:paraId="5AF859B5" w14:textId="77777777" w:rsidR="00A7662D" w:rsidRPr="006A7BA1" w:rsidRDefault="00A7662D" w:rsidP="00303279">
            <w:pPr>
              <w:jc w:val="right"/>
              <w:rPr>
                <w:b/>
                <w:bCs/>
                <w:sz w:val="18"/>
                <w:szCs w:val="18"/>
                <w:lang w:val="en-GB"/>
              </w:rPr>
            </w:pPr>
          </w:p>
        </w:tc>
        <w:tc>
          <w:tcPr>
            <w:tcW w:w="122" w:type="dxa"/>
            <w:shd w:val="clear" w:color="000000" w:fill="FFFFFF"/>
            <w:tcMar>
              <w:left w:w="0" w:type="dxa"/>
            </w:tcMar>
            <w:vAlign w:val="bottom"/>
          </w:tcPr>
          <w:p w14:paraId="04964D2C" w14:textId="77777777" w:rsidR="00A7662D" w:rsidRPr="006A7BA1" w:rsidRDefault="00A7662D" w:rsidP="00303279">
            <w:pPr>
              <w:jc w:val="right"/>
              <w:rPr>
                <w:b/>
                <w:bCs/>
                <w:sz w:val="18"/>
                <w:szCs w:val="18"/>
                <w:lang w:val="en-GB"/>
              </w:rPr>
            </w:pPr>
          </w:p>
        </w:tc>
        <w:tc>
          <w:tcPr>
            <w:tcW w:w="1180" w:type="dxa"/>
            <w:tcBorders>
              <w:top w:val="single" w:sz="4" w:space="0" w:color="auto"/>
            </w:tcBorders>
            <w:shd w:val="clear" w:color="000000" w:fill="FFFFFF"/>
            <w:tcMar>
              <w:left w:w="0" w:type="dxa"/>
            </w:tcMar>
            <w:vAlign w:val="bottom"/>
          </w:tcPr>
          <w:p w14:paraId="151B515A" w14:textId="77777777" w:rsidR="00A7662D" w:rsidRPr="006A7BA1" w:rsidRDefault="00A7662D" w:rsidP="00303279">
            <w:pPr>
              <w:jc w:val="right"/>
              <w:rPr>
                <w:b/>
                <w:bCs/>
                <w:sz w:val="18"/>
                <w:szCs w:val="18"/>
                <w:lang w:val="en-GB"/>
              </w:rPr>
            </w:pPr>
          </w:p>
        </w:tc>
      </w:tr>
      <w:tr w:rsidR="006A7BA1" w:rsidRPr="006A7BA1" w14:paraId="10006A92" w14:textId="77777777" w:rsidTr="00303279">
        <w:trPr>
          <w:trHeight w:val="210"/>
        </w:trPr>
        <w:tc>
          <w:tcPr>
            <w:tcW w:w="3402" w:type="dxa"/>
            <w:shd w:val="clear" w:color="000000" w:fill="FFFFFF"/>
            <w:tcMar>
              <w:left w:w="0" w:type="dxa"/>
            </w:tcMar>
          </w:tcPr>
          <w:p w14:paraId="032190B8" w14:textId="77777777" w:rsidR="00A7662D" w:rsidRPr="006A7BA1" w:rsidRDefault="00A7662D" w:rsidP="00303279">
            <w:pPr>
              <w:rPr>
                <w:sz w:val="18"/>
                <w:szCs w:val="18"/>
                <w:lang w:val="en-GB"/>
              </w:rPr>
            </w:pPr>
            <w:r w:rsidRPr="006A7BA1">
              <w:rPr>
                <w:sz w:val="18"/>
                <w:szCs w:val="18"/>
                <w:lang w:val="en-GB"/>
              </w:rPr>
              <w:t>Non-financial companies</w:t>
            </w:r>
          </w:p>
        </w:tc>
        <w:tc>
          <w:tcPr>
            <w:tcW w:w="1183" w:type="dxa"/>
            <w:shd w:val="clear" w:color="000000" w:fill="FFFFFF"/>
          </w:tcPr>
          <w:p w14:paraId="39B9A4C8" w14:textId="77777777" w:rsidR="00A7662D" w:rsidRPr="006A7BA1" w:rsidRDefault="00A7662D" w:rsidP="00303279">
            <w:pPr>
              <w:ind w:right="74"/>
              <w:jc w:val="right"/>
              <w:rPr>
                <w:sz w:val="18"/>
                <w:szCs w:val="18"/>
                <w:lang w:val="en-GB"/>
              </w:rPr>
            </w:pPr>
          </w:p>
        </w:tc>
        <w:tc>
          <w:tcPr>
            <w:tcW w:w="110" w:type="dxa"/>
            <w:shd w:val="clear" w:color="000000" w:fill="FFFFFF"/>
          </w:tcPr>
          <w:p w14:paraId="21F36081" w14:textId="77777777" w:rsidR="00A7662D" w:rsidRPr="006A7BA1" w:rsidRDefault="00A7662D" w:rsidP="00303279">
            <w:pPr>
              <w:ind w:right="74"/>
              <w:jc w:val="right"/>
              <w:rPr>
                <w:sz w:val="18"/>
                <w:szCs w:val="18"/>
                <w:lang w:val="en-GB"/>
              </w:rPr>
            </w:pPr>
          </w:p>
        </w:tc>
        <w:tc>
          <w:tcPr>
            <w:tcW w:w="1183" w:type="dxa"/>
            <w:shd w:val="clear" w:color="000000" w:fill="FFFFFF"/>
          </w:tcPr>
          <w:p w14:paraId="10CA0929" w14:textId="77777777" w:rsidR="00A7662D" w:rsidRPr="006A7BA1" w:rsidRDefault="00A7662D" w:rsidP="00303279">
            <w:pPr>
              <w:ind w:right="74"/>
              <w:jc w:val="right"/>
              <w:rPr>
                <w:sz w:val="18"/>
                <w:szCs w:val="18"/>
                <w:lang w:val="en-GB"/>
              </w:rPr>
            </w:pPr>
          </w:p>
        </w:tc>
        <w:tc>
          <w:tcPr>
            <w:tcW w:w="110" w:type="dxa"/>
            <w:shd w:val="clear" w:color="000000" w:fill="FFFFFF"/>
          </w:tcPr>
          <w:p w14:paraId="31CE2AA2" w14:textId="77777777" w:rsidR="00A7662D" w:rsidRPr="006A7BA1" w:rsidRDefault="00A7662D" w:rsidP="00303279">
            <w:pPr>
              <w:ind w:right="74"/>
              <w:jc w:val="right"/>
              <w:rPr>
                <w:sz w:val="18"/>
                <w:szCs w:val="18"/>
                <w:lang w:val="en-GB"/>
              </w:rPr>
            </w:pPr>
          </w:p>
        </w:tc>
        <w:tc>
          <w:tcPr>
            <w:tcW w:w="1183" w:type="dxa"/>
            <w:shd w:val="clear" w:color="000000" w:fill="FFFFFF"/>
          </w:tcPr>
          <w:p w14:paraId="4D46604B" w14:textId="77777777" w:rsidR="00A7662D" w:rsidRPr="006A7BA1" w:rsidRDefault="00A7662D" w:rsidP="00303279">
            <w:pPr>
              <w:ind w:right="74"/>
              <w:jc w:val="right"/>
              <w:rPr>
                <w:sz w:val="18"/>
                <w:szCs w:val="18"/>
                <w:lang w:val="en-GB"/>
              </w:rPr>
            </w:pPr>
          </w:p>
        </w:tc>
        <w:tc>
          <w:tcPr>
            <w:tcW w:w="122" w:type="dxa"/>
            <w:shd w:val="clear" w:color="000000" w:fill="FFFFFF"/>
            <w:tcMar>
              <w:left w:w="0" w:type="dxa"/>
              <w:right w:w="102" w:type="dxa"/>
            </w:tcMar>
            <w:vAlign w:val="bottom"/>
          </w:tcPr>
          <w:p w14:paraId="1FE8F61D" w14:textId="77777777" w:rsidR="00A7662D" w:rsidRPr="006A7BA1" w:rsidRDefault="00A7662D" w:rsidP="00303279">
            <w:pPr>
              <w:ind w:right="74"/>
              <w:jc w:val="right"/>
              <w:rPr>
                <w:sz w:val="18"/>
                <w:szCs w:val="18"/>
                <w:lang w:val="en-GB"/>
              </w:rPr>
            </w:pPr>
          </w:p>
        </w:tc>
        <w:tc>
          <w:tcPr>
            <w:tcW w:w="1180" w:type="dxa"/>
            <w:shd w:val="clear" w:color="000000" w:fill="FFFFFF"/>
            <w:tcMar>
              <w:left w:w="0" w:type="dxa"/>
              <w:right w:w="0" w:type="dxa"/>
            </w:tcMar>
            <w:vAlign w:val="bottom"/>
          </w:tcPr>
          <w:p w14:paraId="47367A58" w14:textId="77777777" w:rsidR="00A7662D" w:rsidRPr="006A7BA1" w:rsidRDefault="00A7662D" w:rsidP="00303279">
            <w:pPr>
              <w:ind w:right="74"/>
              <w:jc w:val="right"/>
              <w:rPr>
                <w:sz w:val="18"/>
                <w:szCs w:val="18"/>
                <w:lang w:val="en-GB"/>
              </w:rPr>
            </w:pPr>
          </w:p>
        </w:tc>
      </w:tr>
      <w:tr w:rsidR="007B6136" w:rsidRPr="006A7BA1" w14:paraId="007947CD" w14:textId="77777777" w:rsidTr="009C1EC3">
        <w:trPr>
          <w:trHeight w:val="210"/>
        </w:trPr>
        <w:tc>
          <w:tcPr>
            <w:tcW w:w="3402" w:type="dxa"/>
            <w:shd w:val="clear" w:color="000000" w:fill="FFFFFF"/>
            <w:tcMar>
              <w:left w:w="0" w:type="dxa"/>
            </w:tcMar>
          </w:tcPr>
          <w:p w14:paraId="7B052C64" w14:textId="77777777" w:rsidR="007B6136" w:rsidRPr="006A7BA1" w:rsidRDefault="007B6136" w:rsidP="007B6136">
            <w:pPr>
              <w:rPr>
                <w:sz w:val="18"/>
                <w:szCs w:val="18"/>
                <w:lang w:val="en-GB"/>
              </w:rPr>
            </w:pPr>
            <w:r w:rsidRPr="006A7BA1">
              <w:rPr>
                <w:sz w:val="18"/>
                <w:szCs w:val="18"/>
                <w:lang w:val="en-GB"/>
              </w:rPr>
              <w:t xml:space="preserve">  Current accounts</w:t>
            </w:r>
          </w:p>
        </w:tc>
        <w:tc>
          <w:tcPr>
            <w:tcW w:w="1183" w:type="dxa"/>
            <w:tcBorders>
              <w:top w:val="nil"/>
              <w:left w:val="nil"/>
              <w:bottom w:val="nil"/>
              <w:right w:val="nil"/>
            </w:tcBorders>
            <w:shd w:val="clear" w:color="auto" w:fill="auto"/>
            <w:tcMar>
              <w:left w:w="0" w:type="dxa"/>
              <w:right w:w="74" w:type="dxa"/>
            </w:tcMar>
            <w:vAlign w:val="bottom"/>
          </w:tcPr>
          <w:p w14:paraId="573F76BD" w14:textId="1D0CBF75" w:rsidR="007B6136" w:rsidRPr="00445CE6" w:rsidRDefault="007B6136" w:rsidP="007B6136">
            <w:pPr>
              <w:jc w:val="right"/>
              <w:rPr>
                <w:sz w:val="16"/>
                <w:szCs w:val="16"/>
              </w:rPr>
            </w:pPr>
            <w:r w:rsidRPr="002F3218">
              <w:rPr>
                <w:sz w:val="18"/>
                <w:szCs w:val="18"/>
              </w:rPr>
              <w:t xml:space="preserve">20.301.101 </w:t>
            </w:r>
          </w:p>
        </w:tc>
        <w:tc>
          <w:tcPr>
            <w:tcW w:w="110" w:type="dxa"/>
            <w:tcBorders>
              <w:top w:val="nil"/>
              <w:left w:val="nil"/>
              <w:bottom w:val="nil"/>
              <w:right w:val="nil"/>
            </w:tcBorders>
            <w:shd w:val="clear" w:color="auto" w:fill="auto"/>
            <w:tcMar>
              <w:left w:w="0" w:type="dxa"/>
            </w:tcMar>
            <w:vAlign w:val="bottom"/>
          </w:tcPr>
          <w:p w14:paraId="38BB0721"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7A0D47FD" w14:textId="0D19BDDB" w:rsidR="007B6136" w:rsidRPr="00445CE6" w:rsidRDefault="007B6136" w:rsidP="007B6136">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6A8FAE4B"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251E56FA" w14:textId="2F951F93" w:rsidR="007B6136" w:rsidRPr="00445CE6" w:rsidRDefault="007B6136" w:rsidP="007B6136">
            <w:pPr>
              <w:jc w:val="right"/>
              <w:rPr>
                <w:sz w:val="16"/>
                <w:szCs w:val="16"/>
              </w:rPr>
            </w:pPr>
            <w:r w:rsidRPr="002F3218">
              <w:rPr>
                <w:sz w:val="18"/>
                <w:szCs w:val="18"/>
              </w:rPr>
              <w:t xml:space="preserve"> 19.245.521 </w:t>
            </w:r>
          </w:p>
        </w:tc>
        <w:tc>
          <w:tcPr>
            <w:tcW w:w="122" w:type="dxa"/>
            <w:shd w:val="clear" w:color="000000" w:fill="FFFFFF"/>
            <w:tcMar>
              <w:left w:w="0" w:type="dxa"/>
            </w:tcMar>
            <w:vAlign w:val="bottom"/>
          </w:tcPr>
          <w:p w14:paraId="17FB8599"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2740EAB7" w14:textId="06E919E8" w:rsidR="007B6136" w:rsidRPr="00445CE6" w:rsidRDefault="007B6136" w:rsidP="007B6136">
            <w:pPr>
              <w:jc w:val="right"/>
              <w:rPr>
                <w:sz w:val="16"/>
                <w:szCs w:val="16"/>
              </w:rPr>
            </w:pPr>
            <w:r w:rsidRPr="002F3218">
              <w:rPr>
                <w:sz w:val="18"/>
                <w:szCs w:val="18"/>
              </w:rPr>
              <w:t xml:space="preserve">                  -   </w:t>
            </w:r>
          </w:p>
        </w:tc>
      </w:tr>
      <w:tr w:rsidR="007B6136" w:rsidRPr="006A7BA1" w14:paraId="4F1AB74F" w14:textId="77777777" w:rsidTr="009C1EC3">
        <w:trPr>
          <w:trHeight w:val="210"/>
        </w:trPr>
        <w:tc>
          <w:tcPr>
            <w:tcW w:w="3402" w:type="dxa"/>
            <w:shd w:val="clear" w:color="000000" w:fill="FFFFFF"/>
            <w:tcMar>
              <w:left w:w="0" w:type="dxa"/>
            </w:tcMar>
          </w:tcPr>
          <w:p w14:paraId="47C4245E" w14:textId="77777777" w:rsidR="007B6136" w:rsidRPr="006A7BA1" w:rsidRDefault="007B6136" w:rsidP="007B6136">
            <w:pPr>
              <w:rPr>
                <w:sz w:val="18"/>
                <w:szCs w:val="18"/>
                <w:lang w:val="en-GB"/>
              </w:rPr>
            </w:pPr>
            <w:r w:rsidRPr="006A7BA1">
              <w:rPr>
                <w:sz w:val="18"/>
                <w:szCs w:val="18"/>
                <w:lang w:val="en-GB"/>
              </w:rPr>
              <w:t xml:space="preserve">  Demand deposits</w:t>
            </w:r>
          </w:p>
        </w:tc>
        <w:tc>
          <w:tcPr>
            <w:tcW w:w="1183" w:type="dxa"/>
            <w:tcBorders>
              <w:top w:val="nil"/>
              <w:left w:val="nil"/>
              <w:bottom w:val="nil"/>
              <w:right w:val="nil"/>
            </w:tcBorders>
            <w:shd w:val="clear" w:color="auto" w:fill="auto"/>
            <w:tcMar>
              <w:left w:w="0" w:type="dxa"/>
              <w:right w:w="74" w:type="dxa"/>
            </w:tcMar>
            <w:vAlign w:val="bottom"/>
          </w:tcPr>
          <w:p w14:paraId="758B8F3E" w14:textId="1D0224D5" w:rsidR="007B6136" w:rsidRPr="00445CE6" w:rsidRDefault="007B6136" w:rsidP="007B6136">
            <w:pPr>
              <w:jc w:val="right"/>
              <w:rPr>
                <w:sz w:val="16"/>
                <w:szCs w:val="16"/>
              </w:rPr>
            </w:pPr>
            <w:r w:rsidRPr="002F3218">
              <w:rPr>
                <w:sz w:val="18"/>
                <w:szCs w:val="18"/>
              </w:rPr>
              <w:t xml:space="preserve">         250.573 </w:t>
            </w:r>
          </w:p>
        </w:tc>
        <w:tc>
          <w:tcPr>
            <w:tcW w:w="110" w:type="dxa"/>
            <w:tcBorders>
              <w:top w:val="nil"/>
              <w:left w:val="nil"/>
              <w:bottom w:val="nil"/>
              <w:right w:val="nil"/>
            </w:tcBorders>
            <w:shd w:val="clear" w:color="auto" w:fill="auto"/>
            <w:tcMar>
              <w:left w:w="0" w:type="dxa"/>
            </w:tcMar>
            <w:vAlign w:val="bottom"/>
          </w:tcPr>
          <w:p w14:paraId="06034047"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45C595EC" w14:textId="764BBE64" w:rsidR="007B6136" w:rsidRPr="00445CE6" w:rsidRDefault="007B6136" w:rsidP="007B6136">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48154611"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732DD104" w14:textId="52D3F950" w:rsidR="007B6136" w:rsidRPr="00445CE6" w:rsidRDefault="007B6136" w:rsidP="007B6136">
            <w:pPr>
              <w:jc w:val="right"/>
              <w:rPr>
                <w:sz w:val="16"/>
                <w:szCs w:val="16"/>
              </w:rPr>
            </w:pPr>
            <w:r>
              <w:rPr>
                <w:sz w:val="18"/>
                <w:szCs w:val="18"/>
              </w:rPr>
              <w:t>81.260</w:t>
            </w:r>
            <w:r w:rsidRPr="002F3218">
              <w:rPr>
                <w:sz w:val="18"/>
                <w:szCs w:val="18"/>
              </w:rPr>
              <w:t xml:space="preserve"> </w:t>
            </w:r>
          </w:p>
        </w:tc>
        <w:tc>
          <w:tcPr>
            <w:tcW w:w="122" w:type="dxa"/>
            <w:shd w:val="clear" w:color="000000" w:fill="FFFFFF"/>
            <w:tcMar>
              <w:left w:w="0" w:type="dxa"/>
            </w:tcMar>
            <w:vAlign w:val="bottom"/>
          </w:tcPr>
          <w:p w14:paraId="3FB8744C"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22526C8A" w14:textId="29105CFD" w:rsidR="007B6136" w:rsidRPr="00445CE6" w:rsidRDefault="007B6136" w:rsidP="007B6136">
            <w:pPr>
              <w:jc w:val="right"/>
              <w:rPr>
                <w:sz w:val="16"/>
                <w:szCs w:val="16"/>
              </w:rPr>
            </w:pPr>
            <w:r w:rsidRPr="002F3218">
              <w:rPr>
                <w:sz w:val="18"/>
                <w:szCs w:val="18"/>
              </w:rPr>
              <w:t xml:space="preserve">                  -   </w:t>
            </w:r>
          </w:p>
        </w:tc>
      </w:tr>
      <w:tr w:rsidR="007B6136" w:rsidRPr="006A7BA1" w14:paraId="33A4BF59" w14:textId="77777777" w:rsidTr="009C1EC3">
        <w:trPr>
          <w:trHeight w:val="210"/>
        </w:trPr>
        <w:tc>
          <w:tcPr>
            <w:tcW w:w="3402" w:type="dxa"/>
            <w:shd w:val="clear" w:color="000000" w:fill="FFFFFF"/>
            <w:tcMar>
              <w:left w:w="0" w:type="dxa"/>
            </w:tcMar>
          </w:tcPr>
          <w:p w14:paraId="4EF72EFC" w14:textId="77777777" w:rsidR="007B6136" w:rsidRPr="006A7BA1" w:rsidRDefault="007B6136" w:rsidP="007B6136">
            <w:pPr>
              <w:rPr>
                <w:sz w:val="18"/>
                <w:szCs w:val="18"/>
                <w:lang w:val="en-GB"/>
              </w:rPr>
            </w:pPr>
            <w:r w:rsidRPr="006A7BA1">
              <w:rPr>
                <w:sz w:val="18"/>
                <w:szCs w:val="18"/>
                <w:lang w:val="en-GB"/>
              </w:rPr>
              <w:t xml:space="preserve">  Time deposits</w:t>
            </w:r>
          </w:p>
        </w:tc>
        <w:tc>
          <w:tcPr>
            <w:tcW w:w="1183" w:type="dxa"/>
            <w:tcBorders>
              <w:top w:val="nil"/>
              <w:left w:val="nil"/>
              <w:bottom w:val="nil"/>
              <w:right w:val="nil"/>
            </w:tcBorders>
            <w:shd w:val="clear" w:color="auto" w:fill="auto"/>
            <w:tcMar>
              <w:left w:w="0" w:type="dxa"/>
              <w:right w:w="74" w:type="dxa"/>
            </w:tcMar>
            <w:vAlign w:val="bottom"/>
          </w:tcPr>
          <w:p w14:paraId="4FA7A532" w14:textId="32279D6B" w:rsidR="007B6136" w:rsidRPr="00445CE6" w:rsidRDefault="007B6136" w:rsidP="007B6136">
            <w:pPr>
              <w:jc w:val="right"/>
              <w:rPr>
                <w:sz w:val="16"/>
                <w:szCs w:val="16"/>
              </w:rPr>
            </w:pPr>
            <w:r w:rsidRPr="002F3218">
              <w:rPr>
                <w:sz w:val="18"/>
                <w:szCs w:val="18"/>
              </w:rPr>
              <w:t xml:space="preserve">          797.571 </w:t>
            </w:r>
          </w:p>
        </w:tc>
        <w:tc>
          <w:tcPr>
            <w:tcW w:w="110" w:type="dxa"/>
            <w:tcBorders>
              <w:top w:val="nil"/>
              <w:left w:val="nil"/>
              <w:bottom w:val="nil"/>
              <w:right w:val="nil"/>
            </w:tcBorders>
            <w:shd w:val="clear" w:color="auto" w:fill="auto"/>
            <w:tcMar>
              <w:left w:w="0" w:type="dxa"/>
            </w:tcMar>
            <w:vAlign w:val="bottom"/>
          </w:tcPr>
          <w:p w14:paraId="6D794EB2"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0E9B0B81" w14:textId="7F26FF1C" w:rsidR="007B6136" w:rsidRPr="00445CE6" w:rsidRDefault="007B6136" w:rsidP="007B6136">
            <w:pPr>
              <w:jc w:val="right"/>
              <w:rPr>
                <w:sz w:val="16"/>
                <w:szCs w:val="16"/>
              </w:rPr>
            </w:pPr>
            <w:r w:rsidRPr="002F3218">
              <w:rPr>
                <w:sz w:val="18"/>
                <w:szCs w:val="18"/>
              </w:rPr>
              <w:t xml:space="preserve">          527.722 </w:t>
            </w:r>
          </w:p>
        </w:tc>
        <w:tc>
          <w:tcPr>
            <w:tcW w:w="110" w:type="dxa"/>
            <w:shd w:val="clear" w:color="000000" w:fill="FFFFFF"/>
            <w:tcMar>
              <w:left w:w="0" w:type="dxa"/>
            </w:tcMar>
            <w:vAlign w:val="bottom"/>
          </w:tcPr>
          <w:p w14:paraId="6D14FFC5"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59A51357" w14:textId="1615DA66" w:rsidR="007B6136" w:rsidRPr="00445CE6" w:rsidRDefault="007B6136" w:rsidP="007B6136">
            <w:pPr>
              <w:jc w:val="right"/>
              <w:rPr>
                <w:sz w:val="16"/>
                <w:szCs w:val="16"/>
              </w:rPr>
            </w:pPr>
            <w:r w:rsidRPr="002F3218">
              <w:rPr>
                <w:sz w:val="18"/>
                <w:szCs w:val="18"/>
              </w:rPr>
              <w:t xml:space="preserve">          953.908 </w:t>
            </w:r>
          </w:p>
        </w:tc>
        <w:tc>
          <w:tcPr>
            <w:tcW w:w="122" w:type="dxa"/>
            <w:shd w:val="clear" w:color="000000" w:fill="FFFFFF"/>
            <w:tcMar>
              <w:left w:w="0" w:type="dxa"/>
            </w:tcMar>
            <w:vAlign w:val="bottom"/>
          </w:tcPr>
          <w:p w14:paraId="2CE3C44D"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38EE93B1" w14:textId="5F68386B" w:rsidR="007B6136" w:rsidRPr="00445CE6" w:rsidRDefault="007B6136" w:rsidP="007B6136">
            <w:pPr>
              <w:jc w:val="right"/>
              <w:rPr>
                <w:sz w:val="16"/>
                <w:szCs w:val="16"/>
              </w:rPr>
            </w:pPr>
            <w:r w:rsidRPr="002F3218">
              <w:rPr>
                <w:sz w:val="18"/>
                <w:szCs w:val="18"/>
              </w:rPr>
              <w:t xml:space="preserve">          275.763 </w:t>
            </w:r>
          </w:p>
        </w:tc>
      </w:tr>
      <w:tr w:rsidR="007B6136" w:rsidRPr="006A7BA1" w14:paraId="79A5FE8E" w14:textId="77777777" w:rsidTr="009C1EC3">
        <w:trPr>
          <w:trHeight w:val="210"/>
        </w:trPr>
        <w:tc>
          <w:tcPr>
            <w:tcW w:w="3402" w:type="dxa"/>
            <w:shd w:val="clear" w:color="000000" w:fill="FFFFFF"/>
            <w:tcMar>
              <w:left w:w="0" w:type="dxa"/>
            </w:tcMar>
          </w:tcPr>
          <w:p w14:paraId="524D8F33" w14:textId="77777777" w:rsidR="007B6136" w:rsidRPr="006A7BA1" w:rsidRDefault="007B6136" w:rsidP="007B6136">
            <w:pPr>
              <w:rPr>
                <w:sz w:val="18"/>
                <w:szCs w:val="18"/>
                <w:lang w:val="en-GB"/>
              </w:rPr>
            </w:pPr>
            <w:r w:rsidRPr="006A7BA1">
              <w:rPr>
                <w:sz w:val="18"/>
                <w:szCs w:val="18"/>
                <w:lang w:val="en-GB"/>
              </w:rPr>
              <w:t xml:space="preserve">  Restricted deposits</w:t>
            </w:r>
          </w:p>
        </w:tc>
        <w:tc>
          <w:tcPr>
            <w:tcW w:w="1183" w:type="dxa"/>
            <w:tcBorders>
              <w:top w:val="nil"/>
              <w:left w:val="nil"/>
              <w:bottom w:val="nil"/>
              <w:right w:val="nil"/>
            </w:tcBorders>
            <w:shd w:val="clear" w:color="auto" w:fill="auto"/>
            <w:tcMar>
              <w:left w:w="0" w:type="dxa"/>
              <w:right w:w="74" w:type="dxa"/>
            </w:tcMar>
            <w:vAlign w:val="bottom"/>
          </w:tcPr>
          <w:p w14:paraId="0FA4AA38" w14:textId="0501BF07" w:rsidR="007B6136" w:rsidRPr="00445CE6" w:rsidRDefault="007B6136" w:rsidP="007B6136">
            <w:pPr>
              <w:jc w:val="right"/>
              <w:rPr>
                <w:sz w:val="16"/>
                <w:szCs w:val="16"/>
              </w:rPr>
            </w:pPr>
            <w:r w:rsidRPr="002F3218">
              <w:rPr>
                <w:sz w:val="18"/>
                <w:szCs w:val="18"/>
              </w:rPr>
              <w:t xml:space="preserve">           525.854 </w:t>
            </w:r>
          </w:p>
        </w:tc>
        <w:tc>
          <w:tcPr>
            <w:tcW w:w="110" w:type="dxa"/>
            <w:tcBorders>
              <w:top w:val="nil"/>
              <w:left w:val="nil"/>
              <w:bottom w:val="nil"/>
              <w:right w:val="nil"/>
            </w:tcBorders>
            <w:shd w:val="clear" w:color="auto" w:fill="auto"/>
            <w:tcMar>
              <w:left w:w="0" w:type="dxa"/>
            </w:tcMar>
            <w:vAlign w:val="bottom"/>
          </w:tcPr>
          <w:p w14:paraId="3B22E0B7"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3DFDAAB3" w14:textId="262927EB" w:rsidR="007B6136" w:rsidRPr="00445CE6" w:rsidRDefault="007B6136" w:rsidP="007B6136">
            <w:pPr>
              <w:jc w:val="right"/>
              <w:rPr>
                <w:sz w:val="16"/>
                <w:szCs w:val="16"/>
              </w:rPr>
            </w:pPr>
            <w:r w:rsidRPr="002F3218">
              <w:rPr>
                <w:sz w:val="18"/>
                <w:szCs w:val="18"/>
              </w:rPr>
              <w:t xml:space="preserve">          658.417 </w:t>
            </w:r>
          </w:p>
        </w:tc>
        <w:tc>
          <w:tcPr>
            <w:tcW w:w="110" w:type="dxa"/>
            <w:shd w:val="clear" w:color="000000" w:fill="FFFFFF"/>
            <w:tcMar>
              <w:left w:w="0" w:type="dxa"/>
            </w:tcMar>
            <w:vAlign w:val="bottom"/>
          </w:tcPr>
          <w:p w14:paraId="478A5F5B"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22790718" w14:textId="13ED206A" w:rsidR="007B6136" w:rsidRPr="00445CE6" w:rsidRDefault="007B6136" w:rsidP="007B6136">
            <w:pPr>
              <w:jc w:val="right"/>
              <w:rPr>
                <w:sz w:val="16"/>
                <w:szCs w:val="16"/>
              </w:rPr>
            </w:pPr>
            <w:r w:rsidRPr="002F3218">
              <w:rPr>
                <w:sz w:val="18"/>
                <w:szCs w:val="18"/>
              </w:rPr>
              <w:t xml:space="preserve">           566.899 </w:t>
            </w:r>
          </w:p>
        </w:tc>
        <w:tc>
          <w:tcPr>
            <w:tcW w:w="122" w:type="dxa"/>
            <w:shd w:val="clear" w:color="000000" w:fill="FFFFFF"/>
            <w:tcMar>
              <w:left w:w="0" w:type="dxa"/>
            </w:tcMar>
            <w:vAlign w:val="bottom"/>
          </w:tcPr>
          <w:p w14:paraId="1811DFD0"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00C3FBF8" w14:textId="0B014546" w:rsidR="007B6136" w:rsidRPr="00445CE6" w:rsidRDefault="007B6136" w:rsidP="007B6136">
            <w:pPr>
              <w:jc w:val="right"/>
              <w:rPr>
                <w:sz w:val="16"/>
                <w:szCs w:val="16"/>
              </w:rPr>
            </w:pPr>
            <w:r w:rsidRPr="002F3218">
              <w:rPr>
                <w:sz w:val="18"/>
                <w:szCs w:val="18"/>
              </w:rPr>
              <w:t xml:space="preserve">          585.526 </w:t>
            </w:r>
          </w:p>
        </w:tc>
      </w:tr>
      <w:tr w:rsidR="007B6136" w:rsidRPr="006A7BA1" w14:paraId="0B703E0D" w14:textId="77777777" w:rsidTr="009C1EC3">
        <w:trPr>
          <w:trHeight w:val="210"/>
        </w:trPr>
        <w:tc>
          <w:tcPr>
            <w:tcW w:w="3402" w:type="dxa"/>
            <w:shd w:val="clear" w:color="000000" w:fill="FFFFFF"/>
            <w:tcMar>
              <w:left w:w="0" w:type="dxa"/>
            </w:tcMar>
          </w:tcPr>
          <w:p w14:paraId="702386E5" w14:textId="77777777" w:rsidR="007B6136" w:rsidRPr="006A7BA1" w:rsidRDefault="007B6136" w:rsidP="007B6136">
            <w:pPr>
              <w:rPr>
                <w:sz w:val="18"/>
                <w:szCs w:val="18"/>
                <w:lang w:val="en-GB"/>
              </w:rPr>
            </w:pPr>
            <w:r w:rsidRPr="006A7BA1">
              <w:rPr>
                <w:sz w:val="18"/>
                <w:szCs w:val="18"/>
                <w:lang w:val="en-GB"/>
              </w:rPr>
              <w:t xml:space="preserve">  Other deposits </w:t>
            </w:r>
          </w:p>
        </w:tc>
        <w:tc>
          <w:tcPr>
            <w:tcW w:w="1183" w:type="dxa"/>
            <w:tcBorders>
              <w:top w:val="nil"/>
              <w:left w:val="nil"/>
              <w:bottom w:val="nil"/>
              <w:right w:val="nil"/>
            </w:tcBorders>
            <w:shd w:val="clear" w:color="auto" w:fill="auto"/>
            <w:tcMar>
              <w:left w:w="0" w:type="dxa"/>
              <w:right w:w="74" w:type="dxa"/>
            </w:tcMar>
            <w:vAlign w:val="bottom"/>
          </w:tcPr>
          <w:p w14:paraId="3D928090" w14:textId="6EE412E2" w:rsidR="007B6136" w:rsidRPr="00445CE6" w:rsidRDefault="007B6136" w:rsidP="007B6136">
            <w:pPr>
              <w:jc w:val="right"/>
              <w:rPr>
                <w:sz w:val="16"/>
                <w:szCs w:val="16"/>
              </w:rPr>
            </w:pPr>
            <w:r w:rsidRPr="002F3218">
              <w:rPr>
                <w:sz w:val="18"/>
                <w:szCs w:val="18"/>
              </w:rPr>
              <w:t xml:space="preserve">           115.551 </w:t>
            </w:r>
          </w:p>
        </w:tc>
        <w:tc>
          <w:tcPr>
            <w:tcW w:w="110" w:type="dxa"/>
            <w:tcBorders>
              <w:top w:val="nil"/>
              <w:left w:val="nil"/>
              <w:bottom w:val="nil"/>
              <w:right w:val="nil"/>
            </w:tcBorders>
            <w:shd w:val="clear" w:color="auto" w:fill="auto"/>
            <w:tcMar>
              <w:left w:w="0" w:type="dxa"/>
            </w:tcMar>
            <w:vAlign w:val="bottom"/>
          </w:tcPr>
          <w:p w14:paraId="385AFAD1"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1554E9FD" w14:textId="3EB564B5" w:rsidR="007B6136" w:rsidRPr="00445CE6" w:rsidRDefault="007B6136" w:rsidP="007B6136">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75A13C04"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45884CA1" w14:textId="4FE5504A" w:rsidR="007B6136" w:rsidRPr="00445CE6" w:rsidRDefault="007B6136" w:rsidP="007B6136">
            <w:pPr>
              <w:jc w:val="right"/>
              <w:rPr>
                <w:sz w:val="16"/>
                <w:szCs w:val="16"/>
              </w:rPr>
            </w:pPr>
            <w:r w:rsidRPr="002F3218">
              <w:rPr>
                <w:sz w:val="18"/>
                <w:szCs w:val="18"/>
              </w:rPr>
              <w:t xml:space="preserve">           104.216 </w:t>
            </w:r>
          </w:p>
        </w:tc>
        <w:tc>
          <w:tcPr>
            <w:tcW w:w="122" w:type="dxa"/>
            <w:shd w:val="clear" w:color="000000" w:fill="FFFFFF"/>
            <w:tcMar>
              <w:left w:w="0" w:type="dxa"/>
            </w:tcMar>
            <w:vAlign w:val="bottom"/>
          </w:tcPr>
          <w:p w14:paraId="18F09AFA"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61761E2B" w14:textId="2B460D3D" w:rsidR="007B6136" w:rsidRPr="00445CE6" w:rsidRDefault="007B6136" w:rsidP="007B6136">
            <w:pPr>
              <w:jc w:val="right"/>
              <w:rPr>
                <w:sz w:val="16"/>
                <w:szCs w:val="16"/>
              </w:rPr>
            </w:pPr>
            <w:r w:rsidRPr="002F3218">
              <w:rPr>
                <w:sz w:val="18"/>
                <w:szCs w:val="18"/>
              </w:rPr>
              <w:t xml:space="preserve">                  -   </w:t>
            </w:r>
          </w:p>
        </w:tc>
      </w:tr>
      <w:tr w:rsidR="007B6136" w:rsidRPr="006A7BA1" w14:paraId="2C9A577E" w14:textId="77777777" w:rsidTr="009C1EC3">
        <w:trPr>
          <w:trHeight w:val="210"/>
        </w:trPr>
        <w:tc>
          <w:tcPr>
            <w:tcW w:w="3402" w:type="dxa"/>
            <w:shd w:val="clear" w:color="000000" w:fill="FFFFFF"/>
            <w:tcMar>
              <w:left w:w="0" w:type="dxa"/>
            </w:tcMar>
          </w:tcPr>
          <w:p w14:paraId="6C0937CF" w14:textId="77777777" w:rsidR="007B6136" w:rsidRPr="006A7BA1" w:rsidRDefault="007B6136" w:rsidP="007B6136">
            <w:pPr>
              <w:ind w:left="284" w:hanging="284"/>
              <w:rPr>
                <w:sz w:val="18"/>
                <w:szCs w:val="18"/>
                <w:lang w:val="en-GB"/>
              </w:rPr>
            </w:pPr>
            <w:r w:rsidRPr="006A7BA1">
              <w:rPr>
                <w:sz w:val="18"/>
                <w:szCs w:val="18"/>
                <w:lang w:val="en-GB"/>
              </w:rPr>
              <w:t>Interest payable on deposits</w:t>
            </w:r>
          </w:p>
        </w:tc>
        <w:tc>
          <w:tcPr>
            <w:tcW w:w="1183" w:type="dxa"/>
            <w:tcBorders>
              <w:top w:val="nil"/>
              <w:left w:val="nil"/>
              <w:bottom w:val="nil"/>
              <w:right w:val="nil"/>
            </w:tcBorders>
            <w:shd w:val="clear" w:color="auto" w:fill="auto"/>
            <w:tcMar>
              <w:left w:w="0" w:type="dxa"/>
              <w:right w:w="74" w:type="dxa"/>
            </w:tcMar>
            <w:vAlign w:val="bottom"/>
          </w:tcPr>
          <w:p w14:paraId="2C59050C" w14:textId="4A5F1913" w:rsidR="007B6136" w:rsidRPr="00445CE6" w:rsidRDefault="007B6136" w:rsidP="007B6136">
            <w:pPr>
              <w:jc w:val="right"/>
              <w:rPr>
                <w:sz w:val="16"/>
                <w:szCs w:val="16"/>
              </w:rPr>
            </w:pPr>
            <w:r w:rsidRPr="002F3218">
              <w:rPr>
                <w:sz w:val="18"/>
                <w:szCs w:val="18"/>
              </w:rPr>
              <w:t xml:space="preserve">             12.675 </w:t>
            </w:r>
          </w:p>
        </w:tc>
        <w:tc>
          <w:tcPr>
            <w:tcW w:w="110" w:type="dxa"/>
            <w:tcBorders>
              <w:top w:val="nil"/>
              <w:left w:val="nil"/>
              <w:bottom w:val="nil"/>
              <w:right w:val="nil"/>
            </w:tcBorders>
            <w:shd w:val="clear" w:color="auto" w:fill="auto"/>
            <w:tcMar>
              <w:left w:w="0" w:type="dxa"/>
            </w:tcMar>
            <w:vAlign w:val="bottom"/>
          </w:tcPr>
          <w:p w14:paraId="6E235FE5"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5E22B96B" w14:textId="3D51D35B" w:rsidR="007B6136" w:rsidRPr="00445CE6" w:rsidRDefault="007B6136" w:rsidP="007B6136">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753026FE" w14:textId="77777777" w:rsidR="007B6136" w:rsidRPr="00445CE6" w:rsidRDefault="007B6136" w:rsidP="007B6136">
            <w:pPr>
              <w:jc w:val="right"/>
              <w:rPr>
                <w:sz w:val="16"/>
                <w:szCs w:val="16"/>
              </w:rPr>
            </w:pPr>
          </w:p>
        </w:tc>
        <w:tc>
          <w:tcPr>
            <w:tcW w:w="1183" w:type="dxa"/>
            <w:tcBorders>
              <w:bottom w:val="single" w:sz="4" w:space="0" w:color="auto"/>
            </w:tcBorders>
            <w:shd w:val="clear" w:color="000000" w:fill="FFFFFF"/>
            <w:tcMar>
              <w:left w:w="0" w:type="dxa"/>
            </w:tcMar>
            <w:vAlign w:val="bottom"/>
          </w:tcPr>
          <w:p w14:paraId="5354D868" w14:textId="072621A7" w:rsidR="007B6136" w:rsidRPr="00445CE6" w:rsidRDefault="007B6136" w:rsidP="007B6136">
            <w:pPr>
              <w:jc w:val="right"/>
              <w:rPr>
                <w:sz w:val="16"/>
                <w:szCs w:val="16"/>
              </w:rPr>
            </w:pPr>
            <w:r w:rsidRPr="002F3218">
              <w:rPr>
                <w:sz w:val="18"/>
                <w:szCs w:val="18"/>
              </w:rPr>
              <w:t xml:space="preserve">             8.363 </w:t>
            </w:r>
          </w:p>
        </w:tc>
        <w:tc>
          <w:tcPr>
            <w:tcW w:w="122" w:type="dxa"/>
            <w:shd w:val="clear" w:color="000000" w:fill="FFFFFF"/>
            <w:tcMar>
              <w:left w:w="0" w:type="dxa"/>
            </w:tcMar>
            <w:vAlign w:val="bottom"/>
          </w:tcPr>
          <w:p w14:paraId="78FEEA9D" w14:textId="77777777" w:rsidR="007B6136" w:rsidRPr="00445CE6" w:rsidRDefault="007B6136" w:rsidP="007B6136">
            <w:pPr>
              <w:jc w:val="right"/>
              <w:rPr>
                <w:sz w:val="16"/>
                <w:szCs w:val="16"/>
              </w:rPr>
            </w:pPr>
          </w:p>
        </w:tc>
        <w:tc>
          <w:tcPr>
            <w:tcW w:w="1180" w:type="dxa"/>
            <w:tcBorders>
              <w:bottom w:val="single" w:sz="4" w:space="0" w:color="auto"/>
            </w:tcBorders>
            <w:shd w:val="clear" w:color="000000" w:fill="FFFFFF"/>
            <w:tcMar>
              <w:left w:w="0" w:type="dxa"/>
            </w:tcMar>
            <w:vAlign w:val="bottom"/>
          </w:tcPr>
          <w:p w14:paraId="667B8B42" w14:textId="5CE5C41B" w:rsidR="007B6136" w:rsidRPr="00445CE6" w:rsidRDefault="007B6136" w:rsidP="007B6136">
            <w:pPr>
              <w:jc w:val="right"/>
              <w:rPr>
                <w:sz w:val="16"/>
                <w:szCs w:val="16"/>
              </w:rPr>
            </w:pPr>
            <w:r w:rsidRPr="002F3218">
              <w:rPr>
                <w:sz w:val="18"/>
                <w:szCs w:val="18"/>
              </w:rPr>
              <w:t xml:space="preserve">                  -   </w:t>
            </w:r>
          </w:p>
        </w:tc>
      </w:tr>
      <w:tr w:rsidR="007B6136" w:rsidRPr="006A7BA1" w14:paraId="793CD990" w14:textId="77777777" w:rsidTr="009C1EC3">
        <w:trPr>
          <w:trHeight w:val="70"/>
        </w:trPr>
        <w:tc>
          <w:tcPr>
            <w:tcW w:w="3402" w:type="dxa"/>
            <w:shd w:val="clear" w:color="000000" w:fill="FFFFFF"/>
            <w:tcMar>
              <w:left w:w="0" w:type="dxa"/>
            </w:tcMar>
          </w:tcPr>
          <w:p w14:paraId="381B418F" w14:textId="77777777" w:rsidR="007B6136" w:rsidRPr="006A7BA1" w:rsidRDefault="007B6136" w:rsidP="007B6136">
            <w:pPr>
              <w:rPr>
                <w:sz w:val="18"/>
                <w:szCs w:val="18"/>
                <w:lang w:val="en-GB"/>
              </w:rPr>
            </w:pPr>
          </w:p>
        </w:tc>
        <w:tc>
          <w:tcPr>
            <w:tcW w:w="1183" w:type="dxa"/>
            <w:tcBorders>
              <w:top w:val="single" w:sz="4" w:space="0" w:color="auto"/>
              <w:left w:val="nil"/>
              <w:bottom w:val="single" w:sz="4" w:space="0" w:color="auto"/>
              <w:right w:val="nil"/>
            </w:tcBorders>
            <w:shd w:val="clear" w:color="auto" w:fill="auto"/>
            <w:tcMar>
              <w:left w:w="0" w:type="dxa"/>
              <w:right w:w="74" w:type="dxa"/>
            </w:tcMar>
            <w:vAlign w:val="bottom"/>
          </w:tcPr>
          <w:p w14:paraId="37163BDE" w14:textId="07CFEA8E" w:rsidR="007B6136" w:rsidRPr="00445CE6" w:rsidRDefault="007B6136" w:rsidP="007B6136">
            <w:pPr>
              <w:jc w:val="right"/>
              <w:rPr>
                <w:sz w:val="16"/>
                <w:szCs w:val="16"/>
              </w:rPr>
            </w:pPr>
            <w:r w:rsidRPr="002F3218">
              <w:rPr>
                <w:sz w:val="18"/>
                <w:szCs w:val="18"/>
              </w:rPr>
              <w:t xml:space="preserve">      22.003.325 </w:t>
            </w:r>
          </w:p>
        </w:tc>
        <w:tc>
          <w:tcPr>
            <w:tcW w:w="110" w:type="dxa"/>
            <w:tcBorders>
              <w:top w:val="nil"/>
              <w:left w:val="nil"/>
              <w:bottom w:val="nil"/>
              <w:right w:val="nil"/>
            </w:tcBorders>
            <w:shd w:val="clear" w:color="auto" w:fill="auto"/>
            <w:tcMar>
              <w:left w:w="0" w:type="dxa"/>
            </w:tcMar>
            <w:vAlign w:val="bottom"/>
          </w:tcPr>
          <w:p w14:paraId="6B038BB0" w14:textId="77777777" w:rsidR="007B6136" w:rsidRPr="00445CE6" w:rsidRDefault="007B6136" w:rsidP="007B6136">
            <w:pPr>
              <w:jc w:val="right"/>
              <w:rPr>
                <w:sz w:val="16"/>
                <w:szCs w:val="16"/>
              </w:rPr>
            </w:pPr>
          </w:p>
        </w:tc>
        <w:tc>
          <w:tcPr>
            <w:tcW w:w="1183" w:type="dxa"/>
            <w:tcBorders>
              <w:top w:val="single" w:sz="4" w:space="0" w:color="auto"/>
              <w:left w:val="nil"/>
              <w:bottom w:val="single" w:sz="4" w:space="0" w:color="auto"/>
              <w:right w:val="nil"/>
            </w:tcBorders>
            <w:shd w:val="clear" w:color="auto" w:fill="auto"/>
            <w:tcMar>
              <w:left w:w="0" w:type="dxa"/>
            </w:tcMar>
            <w:vAlign w:val="bottom"/>
          </w:tcPr>
          <w:p w14:paraId="25BCFFCB" w14:textId="38E775FC" w:rsidR="007B6136" w:rsidRPr="00445CE6" w:rsidRDefault="007B6136" w:rsidP="007B6136">
            <w:pPr>
              <w:jc w:val="right"/>
              <w:rPr>
                <w:sz w:val="16"/>
                <w:szCs w:val="16"/>
              </w:rPr>
            </w:pPr>
            <w:r w:rsidRPr="002F3218">
              <w:rPr>
                <w:sz w:val="18"/>
                <w:szCs w:val="18"/>
              </w:rPr>
              <w:t xml:space="preserve">       1.186.139 </w:t>
            </w:r>
          </w:p>
        </w:tc>
        <w:tc>
          <w:tcPr>
            <w:tcW w:w="110" w:type="dxa"/>
            <w:shd w:val="clear" w:color="000000" w:fill="FFFFFF"/>
            <w:tcMar>
              <w:left w:w="0" w:type="dxa"/>
            </w:tcMar>
            <w:vAlign w:val="bottom"/>
          </w:tcPr>
          <w:p w14:paraId="5EADE1EB" w14:textId="77777777" w:rsidR="007B6136" w:rsidRPr="00445CE6" w:rsidRDefault="007B6136" w:rsidP="007B6136">
            <w:pPr>
              <w:jc w:val="right"/>
              <w:rPr>
                <w:sz w:val="16"/>
                <w:szCs w:val="16"/>
              </w:rPr>
            </w:pPr>
          </w:p>
        </w:tc>
        <w:tc>
          <w:tcPr>
            <w:tcW w:w="1183" w:type="dxa"/>
            <w:tcBorders>
              <w:top w:val="single" w:sz="4" w:space="0" w:color="auto"/>
              <w:bottom w:val="single" w:sz="4" w:space="0" w:color="auto"/>
            </w:tcBorders>
            <w:shd w:val="clear" w:color="000000" w:fill="FFFFFF"/>
            <w:tcMar>
              <w:left w:w="0" w:type="dxa"/>
            </w:tcMar>
            <w:vAlign w:val="bottom"/>
          </w:tcPr>
          <w:p w14:paraId="4FC0D6AD" w14:textId="22A628E1" w:rsidR="007B6136" w:rsidRPr="00445CE6" w:rsidRDefault="007B6136" w:rsidP="007B6136">
            <w:pPr>
              <w:jc w:val="right"/>
              <w:rPr>
                <w:sz w:val="16"/>
                <w:szCs w:val="16"/>
              </w:rPr>
            </w:pPr>
            <w:r w:rsidRPr="002F3218">
              <w:rPr>
                <w:sz w:val="18"/>
                <w:szCs w:val="18"/>
              </w:rPr>
              <w:t xml:space="preserve">      </w:t>
            </w:r>
            <w:r>
              <w:rPr>
                <w:sz w:val="18"/>
                <w:szCs w:val="18"/>
              </w:rPr>
              <w:t>20.960.167</w:t>
            </w:r>
            <w:r w:rsidRPr="002F3218">
              <w:rPr>
                <w:sz w:val="18"/>
                <w:szCs w:val="18"/>
              </w:rPr>
              <w:t xml:space="preserve"> </w:t>
            </w:r>
          </w:p>
        </w:tc>
        <w:tc>
          <w:tcPr>
            <w:tcW w:w="122" w:type="dxa"/>
            <w:shd w:val="clear" w:color="000000" w:fill="FFFFFF"/>
            <w:tcMar>
              <w:left w:w="0" w:type="dxa"/>
            </w:tcMar>
            <w:vAlign w:val="bottom"/>
          </w:tcPr>
          <w:p w14:paraId="33F890AD" w14:textId="77777777" w:rsidR="007B6136" w:rsidRPr="00445CE6" w:rsidRDefault="007B6136" w:rsidP="007B6136">
            <w:pPr>
              <w:jc w:val="right"/>
              <w:rPr>
                <w:sz w:val="16"/>
                <w:szCs w:val="16"/>
              </w:rPr>
            </w:pPr>
          </w:p>
        </w:tc>
        <w:tc>
          <w:tcPr>
            <w:tcW w:w="1180" w:type="dxa"/>
            <w:tcBorders>
              <w:top w:val="single" w:sz="4" w:space="0" w:color="auto"/>
              <w:bottom w:val="single" w:sz="4" w:space="0" w:color="auto"/>
            </w:tcBorders>
            <w:shd w:val="clear" w:color="000000" w:fill="FFFFFF"/>
            <w:tcMar>
              <w:left w:w="0" w:type="dxa"/>
            </w:tcMar>
            <w:vAlign w:val="bottom"/>
          </w:tcPr>
          <w:p w14:paraId="61D310EA" w14:textId="5B7AFB88" w:rsidR="007B6136" w:rsidRPr="00445CE6" w:rsidRDefault="007B6136" w:rsidP="007B6136">
            <w:pPr>
              <w:jc w:val="right"/>
              <w:rPr>
                <w:sz w:val="16"/>
                <w:szCs w:val="16"/>
              </w:rPr>
            </w:pPr>
            <w:r w:rsidRPr="002F3218">
              <w:rPr>
                <w:sz w:val="18"/>
                <w:szCs w:val="18"/>
              </w:rPr>
              <w:t xml:space="preserve">       861.289 </w:t>
            </w:r>
          </w:p>
        </w:tc>
      </w:tr>
      <w:tr w:rsidR="00034882" w:rsidRPr="006A7BA1" w14:paraId="58D4A35E" w14:textId="77777777" w:rsidTr="00034882">
        <w:trPr>
          <w:trHeight w:val="210"/>
        </w:trPr>
        <w:tc>
          <w:tcPr>
            <w:tcW w:w="3402" w:type="dxa"/>
            <w:shd w:val="clear" w:color="000000" w:fill="FFFFFF"/>
            <w:tcMar>
              <w:left w:w="0" w:type="dxa"/>
            </w:tcMar>
          </w:tcPr>
          <w:p w14:paraId="2E73737B" w14:textId="77777777" w:rsidR="00034882" w:rsidRPr="006A7BA1" w:rsidRDefault="00034882" w:rsidP="00034882">
            <w:pPr>
              <w:rPr>
                <w:sz w:val="18"/>
                <w:szCs w:val="18"/>
                <w:lang w:val="en-GB"/>
              </w:rPr>
            </w:pPr>
            <w:r w:rsidRPr="006A7BA1">
              <w:rPr>
                <w:sz w:val="18"/>
                <w:szCs w:val="18"/>
                <w:lang w:val="en-GB"/>
              </w:rPr>
              <w:t>State</w:t>
            </w:r>
          </w:p>
        </w:tc>
        <w:tc>
          <w:tcPr>
            <w:tcW w:w="1183" w:type="dxa"/>
            <w:shd w:val="clear" w:color="000000" w:fill="FFFFFF"/>
            <w:tcMar>
              <w:left w:w="0" w:type="dxa"/>
              <w:right w:w="74" w:type="dxa"/>
            </w:tcMar>
            <w:vAlign w:val="bottom"/>
          </w:tcPr>
          <w:p w14:paraId="1E220D6D"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1B69DCFA"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474F1625"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4011738A"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788A56C3" w14:textId="77777777" w:rsidR="00034882" w:rsidRPr="00445CE6" w:rsidRDefault="00034882" w:rsidP="00034882">
            <w:pPr>
              <w:jc w:val="right"/>
              <w:rPr>
                <w:sz w:val="16"/>
                <w:szCs w:val="16"/>
              </w:rPr>
            </w:pPr>
          </w:p>
        </w:tc>
        <w:tc>
          <w:tcPr>
            <w:tcW w:w="122" w:type="dxa"/>
            <w:shd w:val="clear" w:color="000000" w:fill="FFFFFF"/>
            <w:tcMar>
              <w:left w:w="0" w:type="dxa"/>
            </w:tcMar>
            <w:vAlign w:val="bottom"/>
          </w:tcPr>
          <w:p w14:paraId="6E2F6AAD" w14:textId="77777777" w:rsidR="00034882" w:rsidRPr="00445CE6" w:rsidRDefault="00034882" w:rsidP="00034882">
            <w:pPr>
              <w:jc w:val="right"/>
              <w:rPr>
                <w:sz w:val="16"/>
                <w:szCs w:val="16"/>
              </w:rPr>
            </w:pPr>
          </w:p>
        </w:tc>
        <w:tc>
          <w:tcPr>
            <w:tcW w:w="1180" w:type="dxa"/>
            <w:shd w:val="clear" w:color="000000" w:fill="FFFFFF"/>
            <w:tcMar>
              <w:left w:w="0" w:type="dxa"/>
            </w:tcMar>
            <w:vAlign w:val="bottom"/>
          </w:tcPr>
          <w:p w14:paraId="2C1C6828" w14:textId="77777777" w:rsidR="00034882" w:rsidRPr="00445CE6" w:rsidRDefault="00034882" w:rsidP="00034882">
            <w:pPr>
              <w:jc w:val="right"/>
              <w:rPr>
                <w:sz w:val="16"/>
                <w:szCs w:val="16"/>
              </w:rPr>
            </w:pPr>
          </w:p>
        </w:tc>
      </w:tr>
      <w:tr w:rsidR="007B6136" w:rsidRPr="006A7BA1" w14:paraId="2C90D3F9" w14:textId="77777777" w:rsidTr="009C1EC3">
        <w:trPr>
          <w:trHeight w:val="210"/>
        </w:trPr>
        <w:tc>
          <w:tcPr>
            <w:tcW w:w="3402" w:type="dxa"/>
            <w:shd w:val="clear" w:color="000000" w:fill="FFFFFF"/>
            <w:tcMar>
              <w:left w:w="0" w:type="dxa"/>
            </w:tcMar>
          </w:tcPr>
          <w:p w14:paraId="708C2902" w14:textId="77777777" w:rsidR="007B6136" w:rsidRPr="006A7BA1" w:rsidRDefault="007B6136" w:rsidP="007B6136">
            <w:pPr>
              <w:rPr>
                <w:sz w:val="18"/>
                <w:szCs w:val="18"/>
                <w:lang w:val="en-GB"/>
              </w:rPr>
            </w:pPr>
            <w:r w:rsidRPr="006A7BA1">
              <w:rPr>
                <w:sz w:val="18"/>
                <w:szCs w:val="18"/>
                <w:lang w:val="en-GB"/>
              </w:rPr>
              <w:t xml:space="preserve">  Current accounts</w:t>
            </w:r>
          </w:p>
        </w:tc>
        <w:tc>
          <w:tcPr>
            <w:tcW w:w="1183" w:type="dxa"/>
            <w:tcBorders>
              <w:top w:val="nil"/>
              <w:left w:val="nil"/>
              <w:bottom w:val="nil"/>
              <w:right w:val="nil"/>
            </w:tcBorders>
            <w:shd w:val="clear" w:color="auto" w:fill="auto"/>
            <w:tcMar>
              <w:left w:w="0" w:type="dxa"/>
              <w:right w:w="74" w:type="dxa"/>
            </w:tcMar>
            <w:vAlign w:val="bottom"/>
          </w:tcPr>
          <w:p w14:paraId="55D81DA4" w14:textId="2602BA2F" w:rsidR="007B6136" w:rsidRPr="00445CE6" w:rsidRDefault="007B6136" w:rsidP="007B6136">
            <w:pPr>
              <w:jc w:val="right"/>
              <w:rPr>
                <w:sz w:val="16"/>
                <w:szCs w:val="16"/>
              </w:rPr>
            </w:pPr>
            <w:r w:rsidRPr="002F3218">
              <w:rPr>
                <w:sz w:val="18"/>
                <w:szCs w:val="18"/>
              </w:rPr>
              <w:t xml:space="preserve">       93.404 </w:t>
            </w:r>
          </w:p>
        </w:tc>
        <w:tc>
          <w:tcPr>
            <w:tcW w:w="110" w:type="dxa"/>
            <w:tcBorders>
              <w:top w:val="nil"/>
              <w:left w:val="nil"/>
              <w:bottom w:val="nil"/>
              <w:right w:val="nil"/>
            </w:tcBorders>
            <w:shd w:val="clear" w:color="auto" w:fill="auto"/>
            <w:tcMar>
              <w:left w:w="0" w:type="dxa"/>
            </w:tcMar>
            <w:vAlign w:val="bottom"/>
          </w:tcPr>
          <w:p w14:paraId="5EF5FBE3"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1DCD0F1B" w14:textId="51AD618F" w:rsidR="007B6136" w:rsidRPr="00445CE6" w:rsidRDefault="007B6136" w:rsidP="007B6136">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5EC937E7"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6872827D" w14:textId="0384858B" w:rsidR="007B6136" w:rsidRPr="00445CE6" w:rsidRDefault="007B6136" w:rsidP="007B6136">
            <w:pPr>
              <w:jc w:val="right"/>
              <w:rPr>
                <w:sz w:val="16"/>
                <w:szCs w:val="16"/>
              </w:rPr>
            </w:pPr>
            <w:r w:rsidRPr="002F3218">
              <w:rPr>
                <w:sz w:val="18"/>
                <w:szCs w:val="18"/>
              </w:rPr>
              <w:t xml:space="preserve">       182.153 </w:t>
            </w:r>
          </w:p>
        </w:tc>
        <w:tc>
          <w:tcPr>
            <w:tcW w:w="122" w:type="dxa"/>
            <w:shd w:val="clear" w:color="000000" w:fill="FFFFFF"/>
            <w:tcMar>
              <w:left w:w="0" w:type="dxa"/>
            </w:tcMar>
            <w:vAlign w:val="bottom"/>
          </w:tcPr>
          <w:p w14:paraId="0C04F2FE"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34EABE3C" w14:textId="0E03C9C4" w:rsidR="007B6136" w:rsidRPr="00445CE6" w:rsidRDefault="007B6136" w:rsidP="007B6136">
            <w:pPr>
              <w:jc w:val="right"/>
              <w:rPr>
                <w:sz w:val="16"/>
                <w:szCs w:val="16"/>
              </w:rPr>
            </w:pPr>
            <w:r w:rsidRPr="002F3218">
              <w:rPr>
                <w:sz w:val="18"/>
                <w:szCs w:val="18"/>
              </w:rPr>
              <w:t xml:space="preserve">                  -   </w:t>
            </w:r>
          </w:p>
        </w:tc>
      </w:tr>
      <w:tr w:rsidR="007B6136" w:rsidRPr="006A7BA1" w14:paraId="6DF24BEF" w14:textId="77777777" w:rsidTr="009C1EC3">
        <w:trPr>
          <w:trHeight w:val="210"/>
        </w:trPr>
        <w:tc>
          <w:tcPr>
            <w:tcW w:w="3402" w:type="dxa"/>
            <w:shd w:val="clear" w:color="000000" w:fill="FFFFFF"/>
            <w:tcMar>
              <w:left w:w="0" w:type="dxa"/>
            </w:tcMar>
          </w:tcPr>
          <w:p w14:paraId="4B20B892" w14:textId="77777777" w:rsidR="007B6136" w:rsidRPr="006A7BA1" w:rsidRDefault="007B6136" w:rsidP="007B6136">
            <w:pPr>
              <w:rPr>
                <w:sz w:val="18"/>
                <w:szCs w:val="18"/>
                <w:lang w:val="en-GB"/>
              </w:rPr>
            </w:pPr>
            <w:r w:rsidRPr="006A7BA1">
              <w:rPr>
                <w:sz w:val="18"/>
                <w:szCs w:val="18"/>
                <w:lang w:val="en-GB"/>
              </w:rPr>
              <w:t xml:space="preserve">  Demand deposits</w:t>
            </w:r>
          </w:p>
        </w:tc>
        <w:tc>
          <w:tcPr>
            <w:tcW w:w="1183" w:type="dxa"/>
            <w:tcBorders>
              <w:top w:val="nil"/>
              <w:left w:val="nil"/>
              <w:bottom w:val="nil"/>
              <w:right w:val="nil"/>
            </w:tcBorders>
            <w:shd w:val="clear" w:color="auto" w:fill="auto"/>
            <w:tcMar>
              <w:left w:w="0" w:type="dxa"/>
              <w:right w:w="74" w:type="dxa"/>
            </w:tcMar>
            <w:vAlign w:val="bottom"/>
          </w:tcPr>
          <w:p w14:paraId="41558CF6" w14:textId="42601462" w:rsidR="007B6136" w:rsidRPr="00445CE6" w:rsidRDefault="007B6136" w:rsidP="007B6136">
            <w:pPr>
              <w:jc w:val="right"/>
              <w:rPr>
                <w:sz w:val="16"/>
                <w:szCs w:val="16"/>
              </w:rPr>
            </w:pPr>
            <w:r w:rsidRPr="002F3218">
              <w:rPr>
                <w:sz w:val="18"/>
                <w:szCs w:val="18"/>
              </w:rPr>
              <w:t xml:space="preserve">                     -   </w:t>
            </w:r>
          </w:p>
        </w:tc>
        <w:tc>
          <w:tcPr>
            <w:tcW w:w="110" w:type="dxa"/>
            <w:tcBorders>
              <w:top w:val="nil"/>
              <w:left w:val="nil"/>
              <w:bottom w:val="nil"/>
              <w:right w:val="nil"/>
            </w:tcBorders>
            <w:shd w:val="clear" w:color="auto" w:fill="auto"/>
            <w:tcMar>
              <w:left w:w="0" w:type="dxa"/>
            </w:tcMar>
            <w:vAlign w:val="bottom"/>
          </w:tcPr>
          <w:p w14:paraId="0A0D7DA1"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42994F2C" w14:textId="7AFAC592" w:rsidR="007B6136" w:rsidRPr="00445CE6" w:rsidRDefault="007B6136" w:rsidP="007B6136">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0E7F21FB"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3E47493D" w14:textId="017A674E" w:rsidR="007B6136" w:rsidRPr="00445CE6" w:rsidRDefault="007B6136" w:rsidP="007B6136">
            <w:pPr>
              <w:jc w:val="right"/>
              <w:rPr>
                <w:sz w:val="16"/>
                <w:szCs w:val="16"/>
              </w:rPr>
            </w:pPr>
            <w:r w:rsidRPr="002F3218">
              <w:rPr>
                <w:sz w:val="18"/>
                <w:szCs w:val="18"/>
              </w:rPr>
              <w:t xml:space="preserve">                     -   </w:t>
            </w:r>
          </w:p>
        </w:tc>
        <w:tc>
          <w:tcPr>
            <w:tcW w:w="122" w:type="dxa"/>
            <w:shd w:val="clear" w:color="000000" w:fill="FFFFFF"/>
            <w:tcMar>
              <w:left w:w="0" w:type="dxa"/>
            </w:tcMar>
            <w:vAlign w:val="bottom"/>
          </w:tcPr>
          <w:p w14:paraId="4FD185B2"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3402E404" w14:textId="4FD9D927" w:rsidR="007B6136" w:rsidRPr="00445CE6" w:rsidRDefault="007B6136" w:rsidP="007B6136">
            <w:pPr>
              <w:jc w:val="right"/>
              <w:rPr>
                <w:sz w:val="16"/>
                <w:szCs w:val="16"/>
              </w:rPr>
            </w:pPr>
            <w:r w:rsidRPr="002F3218">
              <w:rPr>
                <w:sz w:val="18"/>
                <w:szCs w:val="18"/>
              </w:rPr>
              <w:t xml:space="preserve">                  -   </w:t>
            </w:r>
          </w:p>
        </w:tc>
      </w:tr>
      <w:tr w:rsidR="007B6136" w:rsidRPr="006A7BA1" w14:paraId="5EA927D9" w14:textId="77777777" w:rsidTr="009C1EC3">
        <w:trPr>
          <w:trHeight w:val="210"/>
        </w:trPr>
        <w:tc>
          <w:tcPr>
            <w:tcW w:w="3402" w:type="dxa"/>
            <w:shd w:val="clear" w:color="000000" w:fill="FFFFFF"/>
            <w:tcMar>
              <w:left w:w="0" w:type="dxa"/>
            </w:tcMar>
          </w:tcPr>
          <w:p w14:paraId="035811E7" w14:textId="77777777" w:rsidR="007B6136" w:rsidRPr="006A7BA1" w:rsidRDefault="007B6136" w:rsidP="007B6136">
            <w:pPr>
              <w:rPr>
                <w:sz w:val="18"/>
                <w:szCs w:val="18"/>
                <w:lang w:val="en-GB"/>
              </w:rPr>
            </w:pPr>
            <w:r w:rsidRPr="006A7BA1">
              <w:rPr>
                <w:sz w:val="18"/>
                <w:szCs w:val="18"/>
                <w:lang w:val="en-GB"/>
              </w:rPr>
              <w:t xml:space="preserve">  Time deposits</w:t>
            </w:r>
          </w:p>
        </w:tc>
        <w:tc>
          <w:tcPr>
            <w:tcW w:w="1183" w:type="dxa"/>
            <w:tcBorders>
              <w:top w:val="nil"/>
              <w:left w:val="nil"/>
              <w:bottom w:val="nil"/>
              <w:right w:val="nil"/>
            </w:tcBorders>
            <w:shd w:val="clear" w:color="auto" w:fill="auto"/>
            <w:tcMar>
              <w:left w:w="0" w:type="dxa"/>
              <w:right w:w="74" w:type="dxa"/>
            </w:tcMar>
            <w:vAlign w:val="bottom"/>
          </w:tcPr>
          <w:p w14:paraId="56E7A4A3" w14:textId="0D4BCDDC" w:rsidR="007B6136" w:rsidRPr="00445CE6" w:rsidRDefault="007B6136" w:rsidP="007B6136">
            <w:pPr>
              <w:jc w:val="right"/>
              <w:rPr>
                <w:sz w:val="16"/>
                <w:szCs w:val="16"/>
              </w:rPr>
            </w:pPr>
            <w:r w:rsidRPr="002F3218">
              <w:rPr>
                <w:sz w:val="18"/>
                <w:szCs w:val="18"/>
              </w:rPr>
              <w:t xml:space="preserve">            35.000 </w:t>
            </w:r>
          </w:p>
        </w:tc>
        <w:tc>
          <w:tcPr>
            <w:tcW w:w="110" w:type="dxa"/>
            <w:tcBorders>
              <w:top w:val="nil"/>
              <w:left w:val="nil"/>
              <w:bottom w:val="nil"/>
              <w:right w:val="nil"/>
            </w:tcBorders>
            <w:shd w:val="clear" w:color="auto" w:fill="auto"/>
            <w:tcMar>
              <w:left w:w="0" w:type="dxa"/>
            </w:tcMar>
            <w:vAlign w:val="bottom"/>
          </w:tcPr>
          <w:p w14:paraId="0FA3D8CF"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1BC13DA4" w14:textId="302538B4" w:rsidR="007B6136" w:rsidRPr="00445CE6" w:rsidRDefault="007B6136" w:rsidP="007B6136">
            <w:pPr>
              <w:jc w:val="right"/>
              <w:rPr>
                <w:sz w:val="16"/>
                <w:szCs w:val="16"/>
              </w:rPr>
            </w:pPr>
            <w:r w:rsidRPr="002F3218">
              <w:rPr>
                <w:sz w:val="18"/>
                <w:szCs w:val="18"/>
              </w:rPr>
              <w:t xml:space="preserve">             10.000   </w:t>
            </w:r>
          </w:p>
        </w:tc>
        <w:tc>
          <w:tcPr>
            <w:tcW w:w="110" w:type="dxa"/>
            <w:shd w:val="clear" w:color="000000" w:fill="FFFFFF"/>
            <w:tcMar>
              <w:left w:w="0" w:type="dxa"/>
            </w:tcMar>
            <w:vAlign w:val="bottom"/>
          </w:tcPr>
          <w:p w14:paraId="5F667825"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791C0CCA" w14:textId="1EFD2BAE" w:rsidR="007B6136" w:rsidRPr="00445CE6" w:rsidRDefault="007B6136" w:rsidP="007B6136">
            <w:pPr>
              <w:jc w:val="right"/>
              <w:rPr>
                <w:sz w:val="16"/>
                <w:szCs w:val="16"/>
              </w:rPr>
            </w:pPr>
            <w:r w:rsidRPr="002F3218">
              <w:rPr>
                <w:sz w:val="18"/>
                <w:szCs w:val="18"/>
              </w:rPr>
              <w:t xml:space="preserve">            - </w:t>
            </w:r>
          </w:p>
        </w:tc>
        <w:tc>
          <w:tcPr>
            <w:tcW w:w="122" w:type="dxa"/>
            <w:shd w:val="clear" w:color="000000" w:fill="FFFFFF"/>
            <w:tcMar>
              <w:left w:w="0" w:type="dxa"/>
            </w:tcMar>
            <w:vAlign w:val="bottom"/>
          </w:tcPr>
          <w:p w14:paraId="44238A0F"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227431D9" w14:textId="71818754" w:rsidR="007B6136" w:rsidRPr="00445CE6" w:rsidRDefault="007B6136" w:rsidP="007B6136">
            <w:pPr>
              <w:jc w:val="right"/>
              <w:rPr>
                <w:sz w:val="16"/>
                <w:szCs w:val="16"/>
              </w:rPr>
            </w:pPr>
            <w:r w:rsidRPr="002F3218">
              <w:rPr>
                <w:sz w:val="18"/>
                <w:szCs w:val="18"/>
              </w:rPr>
              <w:t xml:space="preserve">                  -   </w:t>
            </w:r>
          </w:p>
        </w:tc>
      </w:tr>
      <w:tr w:rsidR="007B6136" w:rsidRPr="006A7BA1" w14:paraId="575FBD12" w14:textId="77777777" w:rsidTr="009C1EC3">
        <w:trPr>
          <w:trHeight w:val="210"/>
        </w:trPr>
        <w:tc>
          <w:tcPr>
            <w:tcW w:w="3402" w:type="dxa"/>
            <w:shd w:val="clear" w:color="000000" w:fill="FFFFFF"/>
            <w:tcMar>
              <w:left w:w="0" w:type="dxa"/>
            </w:tcMar>
          </w:tcPr>
          <w:p w14:paraId="1A6A9DC1" w14:textId="77777777" w:rsidR="007B6136" w:rsidRPr="006A7BA1" w:rsidRDefault="007B6136" w:rsidP="007B6136">
            <w:pPr>
              <w:rPr>
                <w:sz w:val="18"/>
                <w:szCs w:val="18"/>
                <w:lang w:val="en-GB"/>
              </w:rPr>
            </w:pPr>
            <w:r w:rsidRPr="006A7BA1">
              <w:rPr>
                <w:sz w:val="18"/>
                <w:szCs w:val="18"/>
                <w:lang w:val="en-GB"/>
              </w:rPr>
              <w:t xml:space="preserve">  Restricted deposits</w:t>
            </w:r>
          </w:p>
        </w:tc>
        <w:tc>
          <w:tcPr>
            <w:tcW w:w="1183" w:type="dxa"/>
            <w:tcBorders>
              <w:top w:val="nil"/>
              <w:left w:val="nil"/>
              <w:bottom w:val="nil"/>
              <w:right w:val="nil"/>
            </w:tcBorders>
            <w:shd w:val="clear" w:color="auto" w:fill="auto"/>
            <w:tcMar>
              <w:left w:w="0" w:type="dxa"/>
              <w:right w:w="74" w:type="dxa"/>
            </w:tcMar>
            <w:vAlign w:val="bottom"/>
          </w:tcPr>
          <w:p w14:paraId="0732BA80" w14:textId="1131888C" w:rsidR="007B6136" w:rsidRPr="00445CE6" w:rsidRDefault="007B6136" w:rsidP="007B6136">
            <w:pPr>
              <w:jc w:val="right"/>
              <w:rPr>
                <w:sz w:val="16"/>
                <w:szCs w:val="16"/>
              </w:rPr>
            </w:pPr>
            <w:r w:rsidRPr="002F3218">
              <w:rPr>
                <w:sz w:val="18"/>
                <w:szCs w:val="18"/>
              </w:rPr>
              <w:t xml:space="preserve">                   27 </w:t>
            </w:r>
          </w:p>
        </w:tc>
        <w:tc>
          <w:tcPr>
            <w:tcW w:w="110" w:type="dxa"/>
            <w:tcBorders>
              <w:top w:val="nil"/>
              <w:left w:val="nil"/>
              <w:bottom w:val="nil"/>
              <w:right w:val="nil"/>
            </w:tcBorders>
            <w:shd w:val="clear" w:color="auto" w:fill="auto"/>
            <w:tcMar>
              <w:left w:w="0" w:type="dxa"/>
            </w:tcMar>
            <w:vAlign w:val="bottom"/>
          </w:tcPr>
          <w:p w14:paraId="40297B9E"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2A945F03" w14:textId="774249F4" w:rsidR="007B6136" w:rsidRPr="00445CE6" w:rsidRDefault="007B6136" w:rsidP="007B6136">
            <w:pPr>
              <w:jc w:val="right"/>
              <w:rPr>
                <w:sz w:val="16"/>
                <w:szCs w:val="16"/>
              </w:rPr>
            </w:pPr>
            <w:r w:rsidRPr="002F3218">
              <w:rPr>
                <w:sz w:val="18"/>
                <w:szCs w:val="18"/>
              </w:rPr>
              <w:t xml:space="preserve">2.555 </w:t>
            </w:r>
          </w:p>
        </w:tc>
        <w:tc>
          <w:tcPr>
            <w:tcW w:w="110" w:type="dxa"/>
            <w:shd w:val="clear" w:color="000000" w:fill="FFFFFF"/>
            <w:tcMar>
              <w:left w:w="0" w:type="dxa"/>
            </w:tcMar>
            <w:vAlign w:val="bottom"/>
          </w:tcPr>
          <w:p w14:paraId="190DC42B"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402B6370" w14:textId="451C0236" w:rsidR="007B6136" w:rsidRPr="00445CE6" w:rsidRDefault="007B6136" w:rsidP="007B6136">
            <w:pPr>
              <w:jc w:val="right"/>
              <w:rPr>
                <w:sz w:val="16"/>
                <w:szCs w:val="16"/>
              </w:rPr>
            </w:pPr>
            <w:r w:rsidRPr="002F3218">
              <w:rPr>
                <w:sz w:val="18"/>
                <w:szCs w:val="18"/>
              </w:rPr>
              <w:t xml:space="preserve">                   27 </w:t>
            </w:r>
          </w:p>
        </w:tc>
        <w:tc>
          <w:tcPr>
            <w:tcW w:w="122" w:type="dxa"/>
            <w:shd w:val="clear" w:color="000000" w:fill="FFFFFF"/>
            <w:tcMar>
              <w:left w:w="0" w:type="dxa"/>
            </w:tcMar>
            <w:vAlign w:val="bottom"/>
          </w:tcPr>
          <w:p w14:paraId="5B9293E8"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21410B6B" w14:textId="5E8DB319" w:rsidR="007B6136" w:rsidRPr="00445CE6" w:rsidRDefault="007B6136" w:rsidP="007B6136">
            <w:pPr>
              <w:jc w:val="right"/>
              <w:rPr>
                <w:sz w:val="16"/>
                <w:szCs w:val="16"/>
              </w:rPr>
            </w:pPr>
            <w:r w:rsidRPr="002F3218">
              <w:rPr>
                <w:sz w:val="18"/>
                <w:szCs w:val="18"/>
              </w:rPr>
              <w:t xml:space="preserve">                703 </w:t>
            </w:r>
          </w:p>
        </w:tc>
      </w:tr>
      <w:tr w:rsidR="007B6136" w:rsidRPr="006A7BA1" w14:paraId="75236C63" w14:textId="77777777" w:rsidTr="009C1EC3">
        <w:trPr>
          <w:trHeight w:val="210"/>
        </w:trPr>
        <w:tc>
          <w:tcPr>
            <w:tcW w:w="3402" w:type="dxa"/>
            <w:shd w:val="clear" w:color="000000" w:fill="FFFFFF"/>
            <w:tcMar>
              <w:left w:w="0" w:type="dxa"/>
            </w:tcMar>
          </w:tcPr>
          <w:p w14:paraId="0EE53408" w14:textId="77777777" w:rsidR="007B6136" w:rsidRPr="006A7BA1" w:rsidRDefault="007B6136" w:rsidP="007B6136">
            <w:pPr>
              <w:rPr>
                <w:sz w:val="18"/>
                <w:szCs w:val="18"/>
                <w:lang w:val="en-GB"/>
              </w:rPr>
            </w:pPr>
            <w:r w:rsidRPr="006A7BA1">
              <w:rPr>
                <w:sz w:val="18"/>
                <w:szCs w:val="18"/>
                <w:lang w:val="en-GB"/>
              </w:rPr>
              <w:t xml:space="preserve">  Other deposits </w:t>
            </w:r>
          </w:p>
        </w:tc>
        <w:tc>
          <w:tcPr>
            <w:tcW w:w="1183" w:type="dxa"/>
            <w:tcBorders>
              <w:top w:val="nil"/>
              <w:left w:val="nil"/>
              <w:bottom w:val="nil"/>
              <w:right w:val="nil"/>
            </w:tcBorders>
            <w:shd w:val="clear" w:color="auto" w:fill="auto"/>
            <w:tcMar>
              <w:left w:w="0" w:type="dxa"/>
              <w:right w:w="74" w:type="dxa"/>
            </w:tcMar>
            <w:vAlign w:val="bottom"/>
          </w:tcPr>
          <w:p w14:paraId="0A09DE3E" w14:textId="7D1CABFB" w:rsidR="007B6136" w:rsidRPr="00445CE6" w:rsidRDefault="007B6136" w:rsidP="007B6136">
            <w:pPr>
              <w:jc w:val="right"/>
              <w:rPr>
                <w:sz w:val="16"/>
                <w:szCs w:val="16"/>
              </w:rPr>
            </w:pPr>
            <w:r w:rsidRPr="002F3218">
              <w:rPr>
                <w:sz w:val="18"/>
                <w:szCs w:val="18"/>
              </w:rPr>
              <w:t xml:space="preserve">                   -   </w:t>
            </w:r>
          </w:p>
        </w:tc>
        <w:tc>
          <w:tcPr>
            <w:tcW w:w="110" w:type="dxa"/>
            <w:tcBorders>
              <w:top w:val="nil"/>
              <w:left w:val="nil"/>
              <w:bottom w:val="nil"/>
              <w:right w:val="nil"/>
            </w:tcBorders>
            <w:shd w:val="clear" w:color="auto" w:fill="auto"/>
            <w:tcMar>
              <w:left w:w="0" w:type="dxa"/>
            </w:tcMar>
            <w:vAlign w:val="bottom"/>
          </w:tcPr>
          <w:p w14:paraId="379FA101"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01F06AD9" w14:textId="4FFEBD96" w:rsidR="007B6136" w:rsidRPr="00445CE6" w:rsidRDefault="007B6136" w:rsidP="007B6136">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7F3FC53E" w14:textId="77777777" w:rsidR="007B6136" w:rsidRPr="00445CE6" w:rsidRDefault="007B6136" w:rsidP="007B6136">
            <w:pPr>
              <w:jc w:val="right"/>
              <w:rPr>
                <w:sz w:val="16"/>
                <w:szCs w:val="16"/>
              </w:rPr>
            </w:pPr>
          </w:p>
        </w:tc>
        <w:tc>
          <w:tcPr>
            <w:tcW w:w="1183" w:type="dxa"/>
            <w:shd w:val="clear" w:color="000000" w:fill="FFFFFF"/>
            <w:tcMar>
              <w:left w:w="0" w:type="dxa"/>
            </w:tcMar>
            <w:vAlign w:val="bottom"/>
          </w:tcPr>
          <w:p w14:paraId="4C7EE77E" w14:textId="7ABBF1A4" w:rsidR="007B6136" w:rsidRPr="00445CE6" w:rsidRDefault="007B6136" w:rsidP="007B6136">
            <w:pPr>
              <w:jc w:val="right"/>
              <w:rPr>
                <w:sz w:val="16"/>
                <w:szCs w:val="16"/>
              </w:rPr>
            </w:pPr>
            <w:r w:rsidRPr="002F3218">
              <w:rPr>
                <w:sz w:val="18"/>
                <w:szCs w:val="18"/>
              </w:rPr>
              <w:t xml:space="preserve">                   -   </w:t>
            </w:r>
          </w:p>
        </w:tc>
        <w:tc>
          <w:tcPr>
            <w:tcW w:w="122" w:type="dxa"/>
            <w:shd w:val="clear" w:color="000000" w:fill="FFFFFF"/>
            <w:tcMar>
              <w:left w:w="0" w:type="dxa"/>
            </w:tcMar>
            <w:vAlign w:val="bottom"/>
          </w:tcPr>
          <w:p w14:paraId="3B83A304" w14:textId="77777777" w:rsidR="007B6136" w:rsidRPr="00445CE6" w:rsidRDefault="007B6136" w:rsidP="007B6136">
            <w:pPr>
              <w:jc w:val="right"/>
              <w:rPr>
                <w:sz w:val="16"/>
                <w:szCs w:val="16"/>
              </w:rPr>
            </w:pPr>
          </w:p>
        </w:tc>
        <w:tc>
          <w:tcPr>
            <w:tcW w:w="1180" w:type="dxa"/>
            <w:shd w:val="clear" w:color="000000" w:fill="FFFFFF"/>
            <w:tcMar>
              <w:left w:w="0" w:type="dxa"/>
            </w:tcMar>
            <w:vAlign w:val="bottom"/>
          </w:tcPr>
          <w:p w14:paraId="4411ACEA" w14:textId="17320BBA" w:rsidR="007B6136" w:rsidRPr="00445CE6" w:rsidRDefault="007B6136" w:rsidP="007B6136">
            <w:pPr>
              <w:jc w:val="right"/>
              <w:rPr>
                <w:sz w:val="16"/>
                <w:szCs w:val="16"/>
              </w:rPr>
            </w:pPr>
            <w:r w:rsidRPr="002F3218">
              <w:rPr>
                <w:sz w:val="18"/>
                <w:szCs w:val="18"/>
              </w:rPr>
              <w:t xml:space="preserve">                  -   </w:t>
            </w:r>
          </w:p>
        </w:tc>
      </w:tr>
      <w:tr w:rsidR="007B6136" w:rsidRPr="006A7BA1" w14:paraId="5287DC38" w14:textId="77777777" w:rsidTr="009C1EC3">
        <w:trPr>
          <w:trHeight w:val="210"/>
        </w:trPr>
        <w:tc>
          <w:tcPr>
            <w:tcW w:w="3402" w:type="dxa"/>
            <w:shd w:val="clear" w:color="000000" w:fill="FFFFFF"/>
            <w:tcMar>
              <w:left w:w="0" w:type="dxa"/>
            </w:tcMar>
          </w:tcPr>
          <w:p w14:paraId="6B021AEE" w14:textId="77777777" w:rsidR="007B6136" w:rsidRPr="006A7BA1" w:rsidRDefault="007B6136" w:rsidP="007B6136">
            <w:pPr>
              <w:ind w:left="284" w:hanging="284"/>
              <w:rPr>
                <w:sz w:val="18"/>
                <w:szCs w:val="18"/>
                <w:lang w:val="en-GB"/>
              </w:rPr>
            </w:pPr>
            <w:r w:rsidRPr="006A7BA1">
              <w:rPr>
                <w:sz w:val="18"/>
                <w:szCs w:val="18"/>
                <w:lang w:val="en-GB"/>
              </w:rPr>
              <w:t>Interest payable on deposits</w:t>
            </w:r>
          </w:p>
        </w:tc>
        <w:tc>
          <w:tcPr>
            <w:tcW w:w="1183" w:type="dxa"/>
            <w:tcBorders>
              <w:top w:val="nil"/>
              <w:left w:val="nil"/>
              <w:bottom w:val="nil"/>
              <w:right w:val="nil"/>
            </w:tcBorders>
            <w:shd w:val="clear" w:color="auto" w:fill="auto"/>
            <w:tcMar>
              <w:left w:w="0" w:type="dxa"/>
              <w:right w:w="74" w:type="dxa"/>
            </w:tcMar>
            <w:vAlign w:val="bottom"/>
          </w:tcPr>
          <w:p w14:paraId="2D21F4EB" w14:textId="1664EA77" w:rsidR="007B6136" w:rsidRPr="00445CE6" w:rsidRDefault="007B6136" w:rsidP="007B6136">
            <w:pPr>
              <w:jc w:val="right"/>
              <w:rPr>
                <w:sz w:val="16"/>
                <w:szCs w:val="16"/>
              </w:rPr>
            </w:pPr>
            <w:r w:rsidRPr="002F3218">
              <w:rPr>
                <w:sz w:val="18"/>
                <w:szCs w:val="18"/>
              </w:rPr>
              <w:t xml:space="preserve">                  367 </w:t>
            </w:r>
          </w:p>
        </w:tc>
        <w:tc>
          <w:tcPr>
            <w:tcW w:w="110" w:type="dxa"/>
            <w:tcBorders>
              <w:top w:val="nil"/>
              <w:left w:val="nil"/>
              <w:bottom w:val="nil"/>
              <w:right w:val="nil"/>
            </w:tcBorders>
            <w:shd w:val="clear" w:color="auto" w:fill="auto"/>
            <w:tcMar>
              <w:left w:w="0" w:type="dxa"/>
            </w:tcMar>
            <w:vAlign w:val="bottom"/>
          </w:tcPr>
          <w:p w14:paraId="0ABDB60A" w14:textId="77777777" w:rsidR="007B6136" w:rsidRPr="00445CE6" w:rsidRDefault="007B6136" w:rsidP="007B6136">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2AFD48DE" w14:textId="38838370" w:rsidR="007B6136" w:rsidRPr="00445CE6" w:rsidRDefault="007B6136" w:rsidP="007B6136">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51E13F12" w14:textId="77777777" w:rsidR="007B6136" w:rsidRPr="00445CE6" w:rsidRDefault="007B6136" w:rsidP="007B6136">
            <w:pPr>
              <w:jc w:val="right"/>
              <w:rPr>
                <w:sz w:val="16"/>
                <w:szCs w:val="16"/>
              </w:rPr>
            </w:pPr>
          </w:p>
        </w:tc>
        <w:tc>
          <w:tcPr>
            <w:tcW w:w="1183" w:type="dxa"/>
            <w:tcBorders>
              <w:bottom w:val="single" w:sz="4" w:space="0" w:color="auto"/>
            </w:tcBorders>
            <w:shd w:val="clear" w:color="000000" w:fill="FFFFFF"/>
            <w:tcMar>
              <w:left w:w="0" w:type="dxa"/>
            </w:tcMar>
            <w:vAlign w:val="bottom"/>
          </w:tcPr>
          <w:p w14:paraId="493D67E3" w14:textId="28563FF9" w:rsidR="007B6136" w:rsidRPr="00445CE6" w:rsidRDefault="007B6136" w:rsidP="007B6136">
            <w:pPr>
              <w:jc w:val="right"/>
              <w:rPr>
                <w:sz w:val="16"/>
                <w:szCs w:val="16"/>
              </w:rPr>
            </w:pPr>
            <w:r w:rsidRPr="002F3218">
              <w:rPr>
                <w:sz w:val="18"/>
                <w:szCs w:val="18"/>
              </w:rPr>
              <w:t xml:space="preserve">                   39 </w:t>
            </w:r>
          </w:p>
        </w:tc>
        <w:tc>
          <w:tcPr>
            <w:tcW w:w="122" w:type="dxa"/>
            <w:shd w:val="clear" w:color="000000" w:fill="FFFFFF"/>
            <w:tcMar>
              <w:left w:w="0" w:type="dxa"/>
            </w:tcMar>
            <w:vAlign w:val="bottom"/>
          </w:tcPr>
          <w:p w14:paraId="53C73AD8" w14:textId="77777777" w:rsidR="007B6136" w:rsidRPr="00445CE6" w:rsidRDefault="007B6136" w:rsidP="007B6136">
            <w:pPr>
              <w:jc w:val="right"/>
              <w:rPr>
                <w:sz w:val="16"/>
                <w:szCs w:val="16"/>
              </w:rPr>
            </w:pPr>
          </w:p>
        </w:tc>
        <w:tc>
          <w:tcPr>
            <w:tcW w:w="1180" w:type="dxa"/>
            <w:tcBorders>
              <w:bottom w:val="single" w:sz="4" w:space="0" w:color="auto"/>
            </w:tcBorders>
            <w:shd w:val="clear" w:color="000000" w:fill="FFFFFF"/>
            <w:tcMar>
              <w:left w:w="0" w:type="dxa"/>
            </w:tcMar>
            <w:vAlign w:val="bottom"/>
          </w:tcPr>
          <w:p w14:paraId="1D293FF8" w14:textId="0FE0F699" w:rsidR="007B6136" w:rsidRPr="00445CE6" w:rsidRDefault="007B6136" w:rsidP="007B6136">
            <w:pPr>
              <w:jc w:val="right"/>
              <w:rPr>
                <w:sz w:val="16"/>
                <w:szCs w:val="16"/>
              </w:rPr>
            </w:pPr>
            <w:r w:rsidRPr="002F3218">
              <w:rPr>
                <w:sz w:val="18"/>
                <w:szCs w:val="18"/>
              </w:rPr>
              <w:t xml:space="preserve">                  -   </w:t>
            </w:r>
          </w:p>
        </w:tc>
      </w:tr>
      <w:tr w:rsidR="007B6136" w:rsidRPr="006A7BA1" w14:paraId="713DD4AC" w14:textId="77777777" w:rsidTr="009C1EC3">
        <w:trPr>
          <w:trHeight w:val="210"/>
        </w:trPr>
        <w:tc>
          <w:tcPr>
            <w:tcW w:w="3402" w:type="dxa"/>
            <w:shd w:val="clear" w:color="000000" w:fill="FFFFFF"/>
            <w:tcMar>
              <w:left w:w="0" w:type="dxa"/>
            </w:tcMar>
          </w:tcPr>
          <w:p w14:paraId="411822FD" w14:textId="77777777" w:rsidR="007B6136" w:rsidRPr="006A7BA1" w:rsidRDefault="007B6136" w:rsidP="007B6136">
            <w:pPr>
              <w:rPr>
                <w:sz w:val="18"/>
                <w:szCs w:val="18"/>
                <w:lang w:val="en-GB"/>
              </w:rPr>
            </w:pPr>
          </w:p>
        </w:tc>
        <w:tc>
          <w:tcPr>
            <w:tcW w:w="1183" w:type="dxa"/>
            <w:tcBorders>
              <w:top w:val="single" w:sz="4" w:space="0" w:color="auto"/>
              <w:left w:val="nil"/>
              <w:bottom w:val="single" w:sz="4" w:space="0" w:color="auto"/>
              <w:right w:val="nil"/>
            </w:tcBorders>
            <w:shd w:val="clear" w:color="auto" w:fill="auto"/>
            <w:tcMar>
              <w:left w:w="0" w:type="dxa"/>
              <w:right w:w="74" w:type="dxa"/>
            </w:tcMar>
            <w:vAlign w:val="bottom"/>
          </w:tcPr>
          <w:p w14:paraId="529BA946" w14:textId="1646F0A6" w:rsidR="007B6136" w:rsidRPr="00445CE6" w:rsidRDefault="007B6136" w:rsidP="007B6136">
            <w:pPr>
              <w:jc w:val="right"/>
              <w:rPr>
                <w:sz w:val="16"/>
                <w:szCs w:val="16"/>
              </w:rPr>
            </w:pPr>
            <w:r w:rsidRPr="002F3218">
              <w:rPr>
                <w:sz w:val="18"/>
                <w:szCs w:val="18"/>
              </w:rPr>
              <w:t xml:space="preserve">           128.798</w:t>
            </w:r>
          </w:p>
        </w:tc>
        <w:tc>
          <w:tcPr>
            <w:tcW w:w="110" w:type="dxa"/>
            <w:tcBorders>
              <w:top w:val="nil"/>
              <w:left w:val="nil"/>
              <w:bottom w:val="nil"/>
              <w:right w:val="nil"/>
            </w:tcBorders>
            <w:shd w:val="clear" w:color="auto" w:fill="auto"/>
            <w:tcMar>
              <w:left w:w="0" w:type="dxa"/>
            </w:tcMar>
            <w:vAlign w:val="bottom"/>
          </w:tcPr>
          <w:p w14:paraId="38B9B30E" w14:textId="77777777" w:rsidR="007B6136" w:rsidRPr="00445CE6" w:rsidRDefault="007B6136" w:rsidP="007B6136">
            <w:pPr>
              <w:jc w:val="right"/>
              <w:rPr>
                <w:sz w:val="16"/>
                <w:szCs w:val="16"/>
              </w:rPr>
            </w:pPr>
          </w:p>
        </w:tc>
        <w:tc>
          <w:tcPr>
            <w:tcW w:w="1183" w:type="dxa"/>
            <w:tcBorders>
              <w:top w:val="single" w:sz="4" w:space="0" w:color="auto"/>
              <w:left w:val="nil"/>
              <w:bottom w:val="single" w:sz="4" w:space="0" w:color="auto"/>
              <w:right w:val="nil"/>
            </w:tcBorders>
            <w:shd w:val="clear" w:color="auto" w:fill="auto"/>
            <w:tcMar>
              <w:left w:w="0" w:type="dxa"/>
            </w:tcMar>
            <w:vAlign w:val="bottom"/>
          </w:tcPr>
          <w:p w14:paraId="544E6F7F" w14:textId="5E87A5DE" w:rsidR="007B6136" w:rsidRPr="00445CE6" w:rsidRDefault="007B6136" w:rsidP="007B6136">
            <w:pPr>
              <w:jc w:val="right"/>
              <w:rPr>
                <w:sz w:val="16"/>
                <w:szCs w:val="16"/>
              </w:rPr>
            </w:pPr>
            <w:r w:rsidRPr="002F3218">
              <w:rPr>
                <w:sz w:val="18"/>
                <w:szCs w:val="18"/>
              </w:rPr>
              <w:t xml:space="preserve">              12.555 </w:t>
            </w:r>
          </w:p>
        </w:tc>
        <w:tc>
          <w:tcPr>
            <w:tcW w:w="110" w:type="dxa"/>
            <w:shd w:val="clear" w:color="000000" w:fill="FFFFFF"/>
            <w:tcMar>
              <w:left w:w="0" w:type="dxa"/>
            </w:tcMar>
            <w:vAlign w:val="bottom"/>
          </w:tcPr>
          <w:p w14:paraId="60184802" w14:textId="77777777" w:rsidR="007B6136" w:rsidRPr="00445CE6" w:rsidRDefault="007B6136" w:rsidP="007B6136">
            <w:pPr>
              <w:jc w:val="right"/>
              <w:rPr>
                <w:sz w:val="16"/>
                <w:szCs w:val="16"/>
              </w:rPr>
            </w:pPr>
          </w:p>
        </w:tc>
        <w:tc>
          <w:tcPr>
            <w:tcW w:w="1183" w:type="dxa"/>
            <w:tcBorders>
              <w:top w:val="single" w:sz="4" w:space="0" w:color="auto"/>
              <w:bottom w:val="single" w:sz="4" w:space="0" w:color="auto"/>
            </w:tcBorders>
            <w:shd w:val="clear" w:color="000000" w:fill="FFFFFF"/>
            <w:tcMar>
              <w:left w:w="0" w:type="dxa"/>
            </w:tcMar>
            <w:vAlign w:val="bottom"/>
          </w:tcPr>
          <w:p w14:paraId="1E8F4BA5" w14:textId="14F30D18" w:rsidR="007B6136" w:rsidRPr="00445CE6" w:rsidRDefault="007B6136" w:rsidP="007B6136">
            <w:pPr>
              <w:jc w:val="right"/>
              <w:rPr>
                <w:sz w:val="16"/>
                <w:szCs w:val="16"/>
              </w:rPr>
            </w:pPr>
            <w:r w:rsidRPr="002F3218">
              <w:rPr>
                <w:sz w:val="18"/>
                <w:szCs w:val="18"/>
              </w:rPr>
              <w:t xml:space="preserve">           182.219 </w:t>
            </w:r>
          </w:p>
        </w:tc>
        <w:tc>
          <w:tcPr>
            <w:tcW w:w="122" w:type="dxa"/>
            <w:shd w:val="clear" w:color="000000" w:fill="FFFFFF"/>
            <w:tcMar>
              <w:left w:w="0" w:type="dxa"/>
            </w:tcMar>
            <w:vAlign w:val="bottom"/>
          </w:tcPr>
          <w:p w14:paraId="7A55C763" w14:textId="77777777" w:rsidR="007B6136" w:rsidRPr="00445CE6" w:rsidRDefault="007B6136" w:rsidP="007B6136">
            <w:pPr>
              <w:jc w:val="right"/>
              <w:rPr>
                <w:sz w:val="16"/>
                <w:szCs w:val="16"/>
              </w:rPr>
            </w:pPr>
          </w:p>
        </w:tc>
        <w:tc>
          <w:tcPr>
            <w:tcW w:w="1180" w:type="dxa"/>
            <w:tcBorders>
              <w:top w:val="single" w:sz="4" w:space="0" w:color="auto"/>
              <w:bottom w:val="single" w:sz="4" w:space="0" w:color="auto"/>
            </w:tcBorders>
            <w:shd w:val="clear" w:color="000000" w:fill="FFFFFF"/>
            <w:tcMar>
              <w:left w:w="0" w:type="dxa"/>
            </w:tcMar>
            <w:vAlign w:val="bottom"/>
          </w:tcPr>
          <w:p w14:paraId="47CF27FC" w14:textId="4B4A0438" w:rsidR="007B6136" w:rsidRPr="00445CE6" w:rsidRDefault="007B6136" w:rsidP="007B6136">
            <w:pPr>
              <w:jc w:val="right"/>
              <w:rPr>
                <w:sz w:val="16"/>
                <w:szCs w:val="16"/>
              </w:rPr>
            </w:pPr>
            <w:r w:rsidRPr="002F3218">
              <w:rPr>
                <w:sz w:val="18"/>
                <w:szCs w:val="18"/>
              </w:rPr>
              <w:t xml:space="preserve">                703 </w:t>
            </w:r>
          </w:p>
        </w:tc>
      </w:tr>
      <w:tr w:rsidR="00034882" w:rsidRPr="006A7BA1" w14:paraId="6C2E4FF6" w14:textId="77777777" w:rsidTr="00034882">
        <w:trPr>
          <w:trHeight w:val="210"/>
        </w:trPr>
        <w:tc>
          <w:tcPr>
            <w:tcW w:w="3402" w:type="dxa"/>
            <w:shd w:val="clear" w:color="000000" w:fill="FFFFFF"/>
            <w:tcMar>
              <w:left w:w="0" w:type="dxa"/>
            </w:tcMar>
          </w:tcPr>
          <w:p w14:paraId="6C14BA6D" w14:textId="77777777" w:rsidR="00034882" w:rsidRPr="006A7BA1" w:rsidRDefault="00034882" w:rsidP="00034882">
            <w:pPr>
              <w:ind w:left="11" w:hanging="11"/>
              <w:rPr>
                <w:sz w:val="18"/>
                <w:szCs w:val="18"/>
                <w:lang w:val="en-GB"/>
              </w:rPr>
            </w:pPr>
            <w:r w:rsidRPr="006A7BA1">
              <w:rPr>
                <w:sz w:val="18"/>
                <w:szCs w:val="18"/>
                <w:lang w:val="en-GB"/>
              </w:rPr>
              <w:t>Non-profit institutions serving the households</w:t>
            </w:r>
          </w:p>
        </w:tc>
        <w:tc>
          <w:tcPr>
            <w:tcW w:w="1183" w:type="dxa"/>
            <w:shd w:val="clear" w:color="000000" w:fill="FFFFFF"/>
            <w:tcMar>
              <w:left w:w="0" w:type="dxa"/>
              <w:right w:w="74" w:type="dxa"/>
            </w:tcMar>
            <w:vAlign w:val="bottom"/>
          </w:tcPr>
          <w:p w14:paraId="7240CFD2"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3B719E9B"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10DE68C4"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3F65F37B"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453A8C13" w14:textId="77777777" w:rsidR="00034882" w:rsidRPr="00445CE6" w:rsidRDefault="00034882" w:rsidP="00034882">
            <w:pPr>
              <w:jc w:val="right"/>
              <w:rPr>
                <w:sz w:val="16"/>
                <w:szCs w:val="16"/>
              </w:rPr>
            </w:pPr>
          </w:p>
        </w:tc>
        <w:tc>
          <w:tcPr>
            <w:tcW w:w="122" w:type="dxa"/>
            <w:shd w:val="clear" w:color="000000" w:fill="FFFFFF"/>
            <w:tcMar>
              <w:left w:w="0" w:type="dxa"/>
            </w:tcMar>
            <w:vAlign w:val="bottom"/>
          </w:tcPr>
          <w:p w14:paraId="721C9F4C" w14:textId="77777777" w:rsidR="00034882" w:rsidRPr="00445CE6" w:rsidRDefault="00034882" w:rsidP="00034882">
            <w:pPr>
              <w:jc w:val="right"/>
              <w:rPr>
                <w:sz w:val="16"/>
                <w:szCs w:val="16"/>
              </w:rPr>
            </w:pPr>
          </w:p>
        </w:tc>
        <w:tc>
          <w:tcPr>
            <w:tcW w:w="1180" w:type="dxa"/>
            <w:shd w:val="clear" w:color="000000" w:fill="FFFFFF"/>
            <w:tcMar>
              <w:left w:w="0" w:type="dxa"/>
            </w:tcMar>
            <w:vAlign w:val="bottom"/>
          </w:tcPr>
          <w:p w14:paraId="4F18241D" w14:textId="77777777" w:rsidR="00034882" w:rsidRPr="00445CE6" w:rsidRDefault="00034882" w:rsidP="00034882">
            <w:pPr>
              <w:jc w:val="right"/>
              <w:rPr>
                <w:sz w:val="16"/>
                <w:szCs w:val="16"/>
              </w:rPr>
            </w:pPr>
          </w:p>
        </w:tc>
      </w:tr>
      <w:tr w:rsidR="007054CC" w:rsidRPr="006A7BA1" w14:paraId="5547651B" w14:textId="77777777" w:rsidTr="009C1EC3">
        <w:trPr>
          <w:trHeight w:val="210"/>
        </w:trPr>
        <w:tc>
          <w:tcPr>
            <w:tcW w:w="3402" w:type="dxa"/>
            <w:shd w:val="clear" w:color="000000" w:fill="FFFFFF"/>
            <w:tcMar>
              <w:left w:w="0" w:type="dxa"/>
            </w:tcMar>
          </w:tcPr>
          <w:p w14:paraId="47BE91FE" w14:textId="77777777" w:rsidR="007054CC" w:rsidRPr="006A7BA1" w:rsidRDefault="007054CC" w:rsidP="007054CC">
            <w:pPr>
              <w:rPr>
                <w:sz w:val="18"/>
                <w:szCs w:val="18"/>
                <w:lang w:val="en-GB"/>
              </w:rPr>
            </w:pPr>
            <w:r w:rsidRPr="006A7BA1">
              <w:rPr>
                <w:sz w:val="18"/>
                <w:szCs w:val="18"/>
                <w:lang w:val="en-GB"/>
              </w:rPr>
              <w:t xml:space="preserve">  Current accounts</w:t>
            </w:r>
          </w:p>
        </w:tc>
        <w:tc>
          <w:tcPr>
            <w:tcW w:w="1183" w:type="dxa"/>
            <w:tcBorders>
              <w:top w:val="nil"/>
              <w:left w:val="nil"/>
              <w:bottom w:val="nil"/>
              <w:right w:val="nil"/>
            </w:tcBorders>
            <w:shd w:val="clear" w:color="auto" w:fill="auto"/>
            <w:tcMar>
              <w:left w:w="0" w:type="dxa"/>
              <w:right w:w="74" w:type="dxa"/>
            </w:tcMar>
            <w:vAlign w:val="bottom"/>
          </w:tcPr>
          <w:p w14:paraId="415D752C" w14:textId="180452F2" w:rsidR="007054CC" w:rsidRPr="00445CE6" w:rsidRDefault="007054CC" w:rsidP="007054CC">
            <w:pPr>
              <w:jc w:val="right"/>
              <w:rPr>
                <w:sz w:val="16"/>
                <w:szCs w:val="16"/>
              </w:rPr>
            </w:pPr>
            <w:r w:rsidRPr="002F3218">
              <w:rPr>
                <w:sz w:val="18"/>
                <w:szCs w:val="18"/>
              </w:rPr>
              <w:t xml:space="preserve">           768.497 </w:t>
            </w:r>
          </w:p>
        </w:tc>
        <w:tc>
          <w:tcPr>
            <w:tcW w:w="110" w:type="dxa"/>
            <w:tcBorders>
              <w:top w:val="nil"/>
              <w:left w:val="nil"/>
              <w:bottom w:val="nil"/>
              <w:right w:val="nil"/>
            </w:tcBorders>
            <w:shd w:val="clear" w:color="auto" w:fill="auto"/>
            <w:tcMar>
              <w:left w:w="0" w:type="dxa"/>
            </w:tcMar>
            <w:vAlign w:val="bottom"/>
          </w:tcPr>
          <w:p w14:paraId="3964E63C"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6EE1700C" w14:textId="78EEBAB8"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59947DE9"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30AF2FBC" w14:textId="797E1682" w:rsidR="007054CC" w:rsidRPr="00445CE6" w:rsidRDefault="007054CC" w:rsidP="007054CC">
            <w:pPr>
              <w:jc w:val="right"/>
              <w:rPr>
                <w:sz w:val="16"/>
                <w:szCs w:val="16"/>
              </w:rPr>
            </w:pPr>
            <w:r w:rsidRPr="002F3218">
              <w:rPr>
                <w:sz w:val="18"/>
                <w:szCs w:val="18"/>
              </w:rPr>
              <w:t xml:space="preserve">           698.864 </w:t>
            </w:r>
          </w:p>
        </w:tc>
        <w:tc>
          <w:tcPr>
            <w:tcW w:w="122" w:type="dxa"/>
            <w:shd w:val="clear" w:color="000000" w:fill="FFFFFF"/>
            <w:tcMar>
              <w:left w:w="0" w:type="dxa"/>
            </w:tcMar>
            <w:vAlign w:val="bottom"/>
          </w:tcPr>
          <w:p w14:paraId="4BC6FBD7"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2BB837F4" w14:textId="75326831" w:rsidR="007054CC" w:rsidRPr="00445CE6" w:rsidRDefault="007054CC" w:rsidP="007054CC">
            <w:pPr>
              <w:jc w:val="right"/>
              <w:rPr>
                <w:sz w:val="16"/>
                <w:szCs w:val="16"/>
              </w:rPr>
            </w:pPr>
            <w:r w:rsidRPr="002F3218">
              <w:rPr>
                <w:sz w:val="18"/>
                <w:szCs w:val="18"/>
              </w:rPr>
              <w:t xml:space="preserve">                  -   </w:t>
            </w:r>
          </w:p>
        </w:tc>
      </w:tr>
      <w:tr w:rsidR="007054CC" w:rsidRPr="006A7BA1" w14:paraId="26E02E44" w14:textId="77777777" w:rsidTr="009C1EC3">
        <w:trPr>
          <w:trHeight w:val="210"/>
        </w:trPr>
        <w:tc>
          <w:tcPr>
            <w:tcW w:w="3402" w:type="dxa"/>
            <w:shd w:val="clear" w:color="000000" w:fill="FFFFFF"/>
            <w:tcMar>
              <w:left w:w="0" w:type="dxa"/>
            </w:tcMar>
          </w:tcPr>
          <w:p w14:paraId="2EFE9201" w14:textId="77777777" w:rsidR="007054CC" w:rsidRPr="006A7BA1" w:rsidRDefault="007054CC" w:rsidP="007054CC">
            <w:pPr>
              <w:rPr>
                <w:sz w:val="18"/>
                <w:szCs w:val="18"/>
                <w:lang w:val="en-GB"/>
              </w:rPr>
            </w:pPr>
            <w:r w:rsidRPr="006A7BA1">
              <w:rPr>
                <w:sz w:val="18"/>
                <w:szCs w:val="18"/>
                <w:lang w:val="en-GB"/>
              </w:rPr>
              <w:t xml:space="preserve">  Demand deposits</w:t>
            </w:r>
          </w:p>
        </w:tc>
        <w:tc>
          <w:tcPr>
            <w:tcW w:w="1183" w:type="dxa"/>
            <w:tcBorders>
              <w:top w:val="nil"/>
              <w:left w:val="nil"/>
              <w:bottom w:val="nil"/>
              <w:right w:val="nil"/>
            </w:tcBorders>
            <w:shd w:val="clear" w:color="auto" w:fill="auto"/>
            <w:tcMar>
              <w:left w:w="0" w:type="dxa"/>
              <w:right w:w="74" w:type="dxa"/>
            </w:tcMar>
            <w:vAlign w:val="bottom"/>
          </w:tcPr>
          <w:p w14:paraId="7733F7FE" w14:textId="29D42074" w:rsidR="007054CC" w:rsidRPr="00445CE6" w:rsidRDefault="007054CC" w:rsidP="007054CC">
            <w:pPr>
              <w:jc w:val="right"/>
              <w:rPr>
                <w:sz w:val="16"/>
                <w:szCs w:val="16"/>
              </w:rPr>
            </w:pPr>
            <w:r w:rsidRPr="002F3218">
              <w:rPr>
                <w:sz w:val="18"/>
                <w:szCs w:val="18"/>
              </w:rPr>
              <w:t xml:space="preserve">                     -   </w:t>
            </w:r>
          </w:p>
        </w:tc>
        <w:tc>
          <w:tcPr>
            <w:tcW w:w="110" w:type="dxa"/>
            <w:tcBorders>
              <w:top w:val="nil"/>
              <w:left w:val="nil"/>
              <w:bottom w:val="nil"/>
              <w:right w:val="nil"/>
            </w:tcBorders>
            <w:shd w:val="clear" w:color="auto" w:fill="auto"/>
            <w:tcMar>
              <w:left w:w="0" w:type="dxa"/>
            </w:tcMar>
            <w:vAlign w:val="bottom"/>
          </w:tcPr>
          <w:p w14:paraId="1FBDBDFE"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4D2E7058" w14:textId="49EDD755"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0998CD38"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46058A60" w14:textId="446AC5E0" w:rsidR="007054CC" w:rsidRPr="00445CE6" w:rsidRDefault="007054CC" w:rsidP="007054CC">
            <w:pPr>
              <w:jc w:val="right"/>
              <w:rPr>
                <w:sz w:val="16"/>
                <w:szCs w:val="16"/>
              </w:rPr>
            </w:pPr>
            <w:r w:rsidRPr="002F3218">
              <w:rPr>
                <w:sz w:val="18"/>
                <w:szCs w:val="18"/>
              </w:rPr>
              <w:t xml:space="preserve">                     -   </w:t>
            </w:r>
          </w:p>
        </w:tc>
        <w:tc>
          <w:tcPr>
            <w:tcW w:w="122" w:type="dxa"/>
            <w:shd w:val="clear" w:color="000000" w:fill="FFFFFF"/>
            <w:tcMar>
              <w:left w:w="0" w:type="dxa"/>
            </w:tcMar>
            <w:vAlign w:val="bottom"/>
          </w:tcPr>
          <w:p w14:paraId="5D9A6515"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0724B92A" w14:textId="4F35EEBA" w:rsidR="007054CC" w:rsidRPr="00445CE6" w:rsidRDefault="007054CC" w:rsidP="007054CC">
            <w:pPr>
              <w:jc w:val="right"/>
              <w:rPr>
                <w:sz w:val="16"/>
                <w:szCs w:val="16"/>
              </w:rPr>
            </w:pPr>
            <w:r w:rsidRPr="002F3218">
              <w:rPr>
                <w:sz w:val="18"/>
                <w:szCs w:val="18"/>
              </w:rPr>
              <w:t xml:space="preserve">                  -   </w:t>
            </w:r>
          </w:p>
        </w:tc>
      </w:tr>
      <w:tr w:rsidR="007054CC" w:rsidRPr="006A7BA1" w14:paraId="2862E0FC" w14:textId="77777777" w:rsidTr="009C1EC3">
        <w:trPr>
          <w:trHeight w:val="210"/>
        </w:trPr>
        <w:tc>
          <w:tcPr>
            <w:tcW w:w="3402" w:type="dxa"/>
            <w:shd w:val="clear" w:color="000000" w:fill="FFFFFF"/>
            <w:tcMar>
              <w:left w:w="0" w:type="dxa"/>
            </w:tcMar>
          </w:tcPr>
          <w:p w14:paraId="015BAE6A" w14:textId="77777777" w:rsidR="007054CC" w:rsidRPr="006A7BA1" w:rsidRDefault="007054CC" w:rsidP="007054CC">
            <w:pPr>
              <w:rPr>
                <w:sz w:val="18"/>
                <w:szCs w:val="18"/>
                <w:lang w:val="en-GB"/>
              </w:rPr>
            </w:pPr>
            <w:r w:rsidRPr="006A7BA1">
              <w:rPr>
                <w:sz w:val="18"/>
                <w:szCs w:val="18"/>
                <w:lang w:val="en-GB"/>
              </w:rPr>
              <w:t xml:space="preserve">  Time deposits</w:t>
            </w:r>
          </w:p>
        </w:tc>
        <w:tc>
          <w:tcPr>
            <w:tcW w:w="1183" w:type="dxa"/>
            <w:tcBorders>
              <w:top w:val="nil"/>
              <w:left w:val="nil"/>
              <w:bottom w:val="nil"/>
              <w:right w:val="nil"/>
            </w:tcBorders>
            <w:shd w:val="clear" w:color="auto" w:fill="auto"/>
            <w:tcMar>
              <w:left w:w="0" w:type="dxa"/>
              <w:right w:w="74" w:type="dxa"/>
            </w:tcMar>
            <w:vAlign w:val="bottom"/>
          </w:tcPr>
          <w:p w14:paraId="442A3F79" w14:textId="32F2BC2D" w:rsidR="007054CC" w:rsidRPr="00445CE6" w:rsidRDefault="007054CC" w:rsidP="007054CC">
            <w:pPr>
              <w:jc w:val="right"/>
              <w:rPr>
                <w:sz w:val="16"/>
                <w:szCs w:val="16"/>
              </w:rPr>
            </w:pPr>
            <w:r w:rsidRPr="002F3218">
              <w:rPr>
                <w:sz w:val="18"/>
                <w:szCs w:val="18"/>
              </w:rPr>
              <w:t xml:space="preserve">           101.629 </w:t>
            </w:r>
          </w:p>
        </w:tc>
        <w:tc>
          <w:tcPr>
            <w:tcW w:w="110" w:type="dxa"/>
            <w:tcBorders>
              <w:top w:val="nil"/>
              <w:left w:val="nil"/>
              <w:bottom w:val="nil"/>
              <w:right w:val="nil"/>
            </w:tcBorders>
            <w:shd w:val="clear" w:color="auto" w:fill="auto"/>
            <w:tcMar>
              <w:left w:w="0" w:type="dxa"/>
            </w:tcMar>
            <w:vAlign w:val="bottom"/>
          </w:tcPr>
          <w:p w14:paraId="23D1D0C0"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58B9189C" w14:textId="17013DD1" w:rsidR="007054CC" w:rsidRPr="00445CE6" w:rsidRDefault="007054CC" w:rsidP="007054CC">
            <w:pPr>
              <w:jc w:val="right"/>
              <w:rPr>
                <w:sz w:val="16"/>
                <w:szCs w:val="16"/>
              </w:rPr>
            </w:pPr>
            <w:r w:rsidRPr="002F3218">
              <w:rPr>
                <w:sz w:val="18"/>
                <w:szCs w:val="18"/>
              </w:rPr>
              <w:t xml:space="preserve">            50.996 </w:t>
            </w:r>
          </w:p>
        </w:tc>
        <w:tc>
          <w:tcPr>
            <w:tcW w:w="110" w:type="dxa"/>
            <w:shd w:val="clear" w:color="000000" w:fill="FFFFFF"/>
            <w:tcMar>
              <w:left w:w="0" w:type="dxa"/>
            </w:tcMar>
            <w:vAlign w:val="bottom"/>
          </w:tcPr>
          <w:p w14:paraId="4FF2029F"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125B6176" w14:textId="25AD40C3" w:rsidR="007054CC" w:rsidRPr="00445CE6" w:rsidRDefault="007054CC" w:rsidP="007054CC">
            <w:pPr>
              <w:jc w:val="right"/>
              <w:rPr>
                <w:sz w:val="16"/>
                <w:szCs w:val="16"/>
              </w:rPr>
            </w:pPr>
            <w:r w:rsidRPr="002F3218">
              <w:rPr>
                <w:sz w:val="18"/>
                <w:szCs w:val="18"/>
              </w:rPr>
              <w:t xml:space="preserve">           106.109 </w:t>
            </w:r>
          </w:p>
        </w:tc>
        <w:tc>
          <w:tcPr>
            <w:tcW w:w="122" w:type="dxa"/>
            <w:shd w:val="clear" w:color="000000" w:fill="FFFFFF"/>
            <w:tcMar>
              <w:left w:w="0" w:type="dxa"/>
            </w:tcMar>
            <w:vAlign w:val="bottom"/>
          </w:tcPr>
          <w:p w14:paraId="56B69B39"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366DABC1" w14:textId="029A3769" w:rsidR="007054CC" w:rsidRPr="00445CE6" w:rsidRDefault="007054CC" w:rsidP="007054CC">
            <w:pPr>
              <w:jc w:val="right"/>
              <w:rPr>
                <w:sz w:val="16"/>
                <w:szCs w:val="16"/>
              </w:rPr>
            </w:pPr>
            <w:r w:rsidRPr="002F3218">
              <w:rPr>
                <w:sz w:val="18"/>
                <w:szCs w:val="18"/>
              </w:rPr>
              <w:t xml:space="preserve">            13.800 </w:t>
            </w:r>
          </w:p>
        </w:tc>
      </w:tr>
      <w:tr w:rsidR="007054CC" w:rsidRPr="006A7BA1" w14:paraId="7D44CB13" w14:textId="77777777" w:rsidTr="009C1EC3">
        <w:trPr>
          <w:trHeight w:val="210"/>
        </w:trPr>
        <w:tc>
          <w:tcPr>
            <w:tcW w:w="3402" w:type="dxa"/>
            <w:shd w:val="clear" w:color="000000" w:fill="FFFFFF"/>
            <w:tcMar>
              <w:left w:w="0" w:type="dxa"/>
            </w:tcMar>
          </w:tcPr>
          <w:p w14:paraId="745DDD2A" w14:textId="77777777" w:rsidR="007054CC" w:rsidRPr="006A7BA1" w:rsidRDefault="007054CC" w:rsidP="007054CC">
            <w:pPr>
              <w:rPr>
                <w:sz w:val="18"/>
                <w:szCs w:val="18"/>
                <w:lang w:val="en-GB"/>
              </w:rPr>
            </w:pPr>
            <w:r w:rsidRPr="006A7BA1">
              <w:rPr>
                <w:sz w:val="18"/>
                <w:szCs w:val="18"/>
                <w:lang w:val="en-GB"/>
              </w:rPr>
              <w:t xml:space="preserve">  Restricted deposits</w:t>
            </w:r>
          </w:p>
        </w:tc>
        <w:tc>
          <w:tcPr>
            <w:tcW w:w="1183" w:type="dxa"/>
            <w:tcBorders>
              <w:top w:val="nil"/>
              <w:left w:val="nil"/>
              <w:bottom w:val="nil"/>
              <w:right w:val="nil"/>
            </w:tcBorders>
            <w:shd w:val="clear" w:color="auto" w:fill="auto"/>
            <w:tcMar>
              <w:left w:w="0" w:type="dxa"/>
              <w:right w:w="74" w:type="dxa"/>
            </w:tcMar>
            <w:vAlign w:val="bottom"/>
          </w:tcPr>
          <w:p w14:paraId="5949B99E" w14:textId="10B0D633" w:rsidR="007054CC" w:rsidRPr="00445CE6" w:rsidRDefault="007054CC" w:rsidP="007054CC">
            <w:pPr>
              <w:jc w:val="right"/>
              <w:rPr>
                <w:sz w:val="16"/>
                <w:szCs w:val="16"/>
              </w:rPr>
            </w:pPr>
            <w:r w:rsidRPr="002F3218">
              <w:rPr>
                <w:sz w:val="18"/>
                <w:szCs w:val="18"/>
              </w:rPr>
              <w:t xml:space="preserve">               1.818 </w:t>
            </w:r>
          </w:p>
        </w:tc>
        <w:tc>
          <w:tcPr>
            <w:tcW w:w="110" w:type="dxa"/>
            <w:tcBorders>
              <w:top w:val="nil"/>
              <w:left w:val="nil"/>
              <w:bottom w:val="nil"/>
              <w:right w:val="nil"/>
            </w:tcBorders>
            <w:shd w:val="clear" w:color="auto" w:fill="auto"/>
            <w:tcMar>
              <w:left w:w="0" w:type="dxa"/>
            </w:tcMar>
            <w:vAlign w:val="bottom"/>
          </w:tcPr>
          <w:p w14:paraId="7C62CF57"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5EF9DBF6" w14:textId="5F7B7157" w:rsidR="007054CC" w:rsidRPr="00445CE6" w:rsidRDefault="007054CC" w:rsidP="007054CC">
            <w:pPr>
              <w:jc w:val="right"/>
              <w:rPr>
                <w:sz w:val="16"/>
                <w:szCs w:val="16"/>
              </w:rPr>
            </w:pPr>
            <w:r w:rsidRPr="002F3218">
              <w:rPr>
                <w:sz w:val="18"/>
                <w:szCs w:val="18"/>
              </w:rPr>
              <w:t xml:space="preserve">             1.740 </w:t>
            </w:r>
          </w:p>
        </w:tc>
        <w:tc>
          <w:tcPr>
            <w:tcW w:w="110" w:type="dxa"/>
            <w:shd w:val="clear" w:color="000000" w:fill="FFFFFF"/>
            <w:tcMar>
              <w:left w:w="0" w:type="dxa"/>
            </w:tcMar>
            <w:vAlign w:val="bottom"/>
          </w:tcPr>
          <w:p w14:paraId="32785472"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4D4C585A" w14:textId="1DB7EDD3" w:rsidR="007054CC" w:rsidRPr="00445CE6" w:rsidRDefault="007054CC" w:rsidP="007054CC">
            <w:pPr>
              <w:jc w:val="right"/>
              <w:rPr>
                <w:sz w:val="16"/>
                <w:szCs w:val="16"/>
              </w:rPr>
            </w:pPr>
            <w:r w:rsidRPr="002F3218">
              <w:rPr>
                <w:sz w:val="18"/>
                <w:szCs w:val="18"/>
              </w:rPr>
              <w:t xml:space="preserve">               1.682 </w:t>
            </w:r>
          </w:p>
        </w:tc>
        <w:tc>
          <w:tcPr>
            <w:tcW w:w="122" w:type="dxa"/>
            <w:shd w:val="clear" w:color="000000" w:fill="FFFFFF"/>
            <w:tcMar>
              <w:left w:w="0" w:type="dxa"/>
            </w:tcMar>
            <w:vAlign w:val="bottom"/>
          </w:tcPr>
          <w:p w14:paraId="04E664B8"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15B2892A" w14:textId="342B7B9D" w:rsidR="007054CC" w:rsidRPr="00445CE6" w:rsidRDefault="007054CC" w:rsidP="007054CC">
            <w:pPr>
              <w:jc w:val="right"/>
              <w:rPr>
                <w:sz w:val="16"/>
                <w:szCs w:val="16"/>
              </w:rPr>
            </w:pPr>
            <w:r w:rsidRPr="002F3218">
              <w:rPr>
                <w:sz w:val="18"/>
                <w:szCs w:val="18"/>
              </w:rPr>
              <w:t xml:space="preserve">             4.353 </w:t>
            </w:r>
          </w:p>
        </w:tc>
      </w:tr>
      <w:tr w:rsidR="007054CC" w:rsidRPr="006A7BA1" w14:paraId="7921CE0F" w14:textId="77777777" w:rsidTr="009C1EC3">
        <w:trPr>
          <w:trHeight w:val="210"/>
        </w:trPr>
        <w:tc>
          <w:tcPr>
            <w:tcW w:w="3402" w:type="dxa"/>
            <w:shd w:val="clear" w:color="000000" w:fill="FFFFFF"/>
            <w:tcMar>
              <w:left w:w="0" w:type="dxa"/>
            </w:tcMar>
          </w:tcPr>
          <w:p w14:paraId="532F884B" w14:textId="77777777" w:rsidR="007054CC" w:rsidRPr="006A7BA1" w:rsidRDefault="007054CC" w:rsidP="007054CC">
            <w:pPr>
              <w:rPr>
                <w:sz w:val="18"/>
                <w:szCs w:val="18"/>
                <w:lang w:val="en-GB"/>
              </w:rPr>
            </w:pPr>
            <w:r w:rsidRPr="006A7BA1">
              <w:rPr>
                <w:sz w:val="18"/>
                <w:szCs w:val="18"/>
                <w:lang w:val="en-GB"/>
              </w:rPr>
              <w:t xml:space="preserve">  Other deposits </w:t>
            </w:r>
          </w:p>
        </w:tc>
        <w:tc>
          <w:tcPr>
            <w:tcW w:w="1183" w:type="dxa"/>
            <w:tcBorders>
              <w:top w:val="nil"/>
              <w:left w:val="nil"/>
              <w:bottom w:val="nil"/>
              <w:right w:val="nil"/>
            </w:tcBorders>
            <w:shd w:val="clear" w:color="auto" w:fill="auto"/>
            <w:tcMar>
              <w:left w:w="0" w:type="dxa"/>
              <w:right w:w="74" w:type="dxa"/>
            </w:tcMar>
            <w:vAlign w:val="bottom"/>
          </w:tcPr>
          <w:p w14:paraId="618C90C4" w14:textId="03320636" w:rsidR="007054CC" w:rsidRPr="00445CE6" w:rsidRDefault="007054CC" w:rsidP="007054CC">
            <w:pPr>
              <w:jc w:val="right"/>
              <w:rPr>
                <w:sz w:val="16"/>
                <w:szCs w:val="16"/>
              </w:rPr>
            </w:pPr>
            <w:r w:rsidRPr="002F3218">
              <w:rPr>
                <w:sz w:val="18"/>
                <w:szCs w:val="18"/>
              </w:rPr>
              <w:t xml:space="preserve">                     -   </w:t>
            </w:r>
          </w:p>
        </w:tc>
        <w:tc>
          <w:tcPr>
            <w:tcW w:w="110" w:type="dxa"/>
            <w:tcBorders>
              <w:top w:val="nil"/>
              <w:left w:val="nil"/>
              <w:bottom w:val="nil"/>
              <w:right w:val="nil"/>
            </w:tcBorders>
            <w:shd w:val="clear" w:color="auto" w:fill="auto"/>
            <w:tcMar>
              <w:left w:w="0" w:type="dxa"/>
            </w:tcMar>
            <w:vAlign w:val="bottom"/>
          </w:tcPr>
          <w:p w14:paraId="689AA224"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0F4B3159" w14:textId="312506BB"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52B0D6E2"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653074BD" w14:textId="748007DA" w:rsidR="007054CC" w:rsidRPr="00445CE6" w:rsidRDefault="007054CC" w:rsidP="007054CC">
            <w:pPr>
              <w:jc w:val="right"/>
              <w:rPr>
                <w:sz w:val="16"/>
                <w:szCs w:val="16"/>
              </w:rPr>
            </w:pPr>
            <w:r w:rsidRPr="002F3218">
              <w:rPr>
                <w:sz w:val="18"/>
                <w:szCs w:val="18"/>
              </w:rPr>
              <w:t xml:space="preserve">                     -   </w:t>
            </w:r>
          </w:p>
        </w:tc>
        <w:tc>
          <w:tcPr>
            <w:tcW w:w="122" w:type="dxa"/>
            <w:shd w:val="clear" w:color="000000" w:fill="FFFFFF"/>
            <w:tcMar>
              <w:left w:w="0" w:type="dxa"/>
            </w:tcMar>
            <w:vAlign w:val="bottom"/>
          </w:tcPr>
          <w:p w14:paraId="0EFB724C"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5F5C75D8" w14:textId="6EBA37D2" w:rsidR="007054CC" w:rsidRPr="00445CE6" w:rsidRDefault="007054CC" w:rsidP="007054CC">
            <w:pPr>
              <w:jc w:val="right"/>
              <w:rPr>
                <w:sz w:val="16"/>
                <w:szCs w:val="16"/>
              </w:rPr>
            </w:pPr>
            <w:r w:rsidRPr="002F3218">
              <w:rPr>
                <w:sz w:val="18"/>
                <w:szCs w:val="18"/>
              </w:rPr>
              <w:t xml:space="preserve">                  -   </w:t>
            </w:r>
          </w:p>
        </w:tc>
      </w:tr>
      <w:tr w:rsidR="007054CC" w:rsidRPr="006A7BA1" w14:paraId="075BFE33" w14:textId="77777777" w:rsidTr="009C1EC3">
        <w:trPr>
          <w:trHeight w:val="210"/>
        </w:trPr>
        <w:tc>
          <w:tcPr>
            <w:tcW w:w="3402" w:type="dxa"/>
            <w:shd w:val="clear" w:color="000000" w:fill="FFFFFF"/>
            <w:tcMar>
              <w:left w:w="0" w:type="dxa"/>
            </w:tcMar>
          </w:tcPr>
          <w:p w14:paraId="20EB198D" w14:textId="77777777" w:rsidR="007054CC" w:rsidRPr="006A7BA1" w:rsidRDefault="007054CC" w:rsidP="007054CC">
            <w:pPr>
              <w:ind w:left="284" w:hanging="284"/>
              <w:rPr>
                <w:sz w:val="18"/>
                <w:szCs w:val="18"/>
                <w:lang w:val="en-GB"/>
              </w:rPr>
            </w:pPr>
            <w:r w:rsidRPr="006A7BA1">
              <w:rPr>
                <w:sz w:val="18"/>
                <w:szCs w:val="18"/>
                <w:lang w:val="en-GB"/>
              </w:rPr>
              <w:t>Interest payable on deposits</w:t>
            </w:r>
          </w:p>
        </w:tc>
        <w:tc>
          <w:tcPr>
            <w:tcW w:w="1183" w:type="dxa"/>
            <w:tcBorders>
              <w:top w:val="nil"/>
              <w:left w:val="nil"/>
              <w:bottom w:val="nil"/>
              <w:right w:val="nil"/>
            </w:tcBorders>
            <w:shd w:val="clear" w:color="auto" w:fill="auto"/>
            <w:tcMar>
              <w:left w:w="0" w:type="dxa"/>
              <w:right w:w="74" w:type="dxa"/>
            </w:tcMar>
            <w:vAlign w:val="bottom"/>
          </w:tcPr>
          <w:p w14:paraId="0E4E3A2F" w14:textId="339BA32C" w:rsidR="007054CC" w:rsidRPr="00445CE6" w:rsidRDefault="007054CC" w:rsidP="007054CC">
            <w:pPr>
              <w:jc w:val="right"/>
              <w:rPr>
                <w:sz w:val="16"/>
                <w:szCs w:val="16"/>
              </w:rPr>
            </w:pPr>
            <w:r w:rsidRPr="002F3218">
              <w:rPr>
                <w:sz w:val="18"/>
                <w:szCs w:val="18"/>
              </w:rPr>
              <w:t xml:space="preserve">                  705 </w:t>
            </w:r>
          </w:p>
        </w:tc>
        <w:tc>
          <w:tcPr>
            <w:tcW w:w="110" w:type="dxa"/>
            <w:tcBorders>
              <w:top w:val="nil"/>
              <w:left w:val="nil"/>
              <w:bottom w:val="nil"/>
              <w:right w:val="nil"/>
            </w:tcBorders>
            <w:shd w:val="clear" w:color="auto" w:fill="auto"/>
            <w:tcMar>
              <w:left w:w="0" w:type="dxa"/>
            </w:tcMar>
            <w:vAlign w:val="bottom"/>
          </w:tcPr>
          <w:p w14:paraId="6A1AD472"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2254FC2C" w14:textId="74CFA825"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315AE6E6" w14:textId="77777777" w:rsidR="007054CC" w:rsidRPr="00445CE6" w:rsidRDefault="007054CC" w:rsidP="007054CC">
            <w:pPr>
              <w:jc w:val="right"/>
              <w:rPr>
                <w:sz w:val="16"/>
                <w:szCs w:val="16"/>
              </w:rPr>
            </w:pPr>
          </w:p>
        </w:tc>
        <w:tc>
          <w:tcPr>
            <w:tcW w:w="1183" w:type="dxa"/>
            <w:tcBorders>
              <w:bottom w:val="single" w:sz="4" w:space="0" w:color="auto"/>
            </w:tcBorders>
            <w:shd w:val="clear" w:color="000000" w:fill="FFFFFF"/>
            <w:tcMar>
              <w:left w:w="0" w:type="dxa"/>
            </w:tcMar>
            <w:vAlign w:val="bottom"/>
          </w:tcPr>
          <w:p w14:paraId="0758C0E7" w14:textId="5D72997D" w:rsidR="007054CC" w:rsidRPr="00445CE6" w:rsidRDefault="007054CC" w:rsidP="007054CC">
            <w:pPr>
              <w:jc w:val="right"/>
              <w:rPr>
                <w:sz w:val="16"/>
                <w:szCs w:val="16"/>
              </w:rPr>
            </w:pPr>
            <w:r w:rsidRPr="002F3218">
              <w:rPr>
                <w:sz w:val="18"/>
                <w:szCs w:val="18"/>
              </w:rPr>
              <w:t xml:space="preserve">                  198 </w:t>
            </w:r>
          </w:p>
        </w:tc>
        <w:tc>
          <w:tcPr>
            <w:tcW w:w="122" w:type="dxa"/>
            <w:shd w:val="clear" w:color="000000" w:fill="FFFFFF"/>
            <w:tcMar>
              <w:left w:w="0" w:type="dxa"/>
            </w:tcMar>
            <w:vAlign w:val="bottom"/>
          </w:tcPr>
          <w:p w14:paraId="72ED0BFF" w14:textId="77777777" w:rsidR="007054CC" w:rsidRPr="00445CE6" w:rsidRDefault="007054CC" w:rsidP="007054CC">
            <w:pPr>
              <w:jc w:val="right"/>
              <w:rPr>
                <w:sz w:val="16"/>
                <w:szCs w:val="16"/>
              </w:rPr>
            </w:pPr>
          </w:p>
        </w:tc>
        <w:tc>
          <w:tcPr>
            <w:tcW w:w="1180" w:type="dxa"/>
            <w:tcBorders>
              <w:bottom w:val="single" w:sz="4" w:space="0" w:color="auto"/>
            </w:tcBorders>
            <w:shd w:val="clear" w:color="000000" w:fill="FFFFFF"/>
            <w:tcMar>
              <w:left w:w="0" w:type="dxa"/>
            </w:tcMar>
            <w:vAlign w:val="bottom"/>
          </w:tcPr>
          <w:p w14:paraId="0AF22AAE" w14:textId="1077289B" w:rsidR="007054CC" w:rsidRPr="00445CE6" w:rsidRDefault="007054CC" w:rsidP="007054CC">
            <w:pPr>
              <w:jc w:val="right"/>
              <w:rPr>
                <w:sz w:val="16"/>
                <w:szCs w:val="16"/>
              </w:rPr>
            </w:pPr>
            <w:r w:rsidRPr="002F3218">
              <w:rPr>
                <w:sz w:val="18"/>
                <w:szCs w:val="18"/>
              </w:rPr>
              <w:t xml:space="preserve">                  -   </w:t>
            </w:r>
          </w:p>
        </w:tc>
      </w:tr>
      <w:tr w:rsidR="007054CC" w:rsidRPr="006A7BA1" w14:paraId="65D9D513" w14:textId="77777777" w:rsidTr="009C1EC3">
        <w:trPr>
          <w:trHeight w:val="210"/>
        </w:trPr>
        <w:tc>
          <w:tcPr>
            <w:tcW w:w="3402" w:type="dxa"/>
            <w:shd w:val="clear" w:color="000000" w:fill="FFFFFF"/>
            <w:tcMar>
              <w:left w:w="0" w:type="dxa"/>
            </w:tcMar>
          </w:tcPr>
          <w:p w14:paraId="6F33ABB6" w14:textId="77777777" w:rsidR="007054CC" w:rsidRPr="006A7BA1" w:rsidRDefault="007054CC" w:rsidP="007054CC">
            <w:pPr>
              <w:ind w:left="284" w:hanging="284"/>
              <w:rPr>
                <w:sz w:val="18"/>
                <w:szCs w:val="18"/>
                <w:lang w:val="en-GB"/>
              </w:rPr>
            </w:pPr>
          </w:p>
        </w:tc>
        <w:tc>
          <w:tcPr>
            <w:tcW w:w="1183" w:type="dxa"/>
            <w:tcBorders>
              <w:top w:val="single" w:sz="4" w:space="0" w:color="auto"/>
              <w:left w:val="nil"/>
              <w:bottom w:val="single" w:sz="4" w:space="0" w:color="auto"/>
              <w:right w:val="nil"/>
            </w:tcBorders>
            <w:shd w:val="clear" w:color="auto" w:fill="auto"/>
            <w:tcMar>
              <w:left w:w="0" w:type="dxa"/>
              <w:right w:w="74" w:type="dxa"/>
            </w:tcMar>
            <w:vAlign w:val="bottom"/>
          </w:tcPr>
          <w:p w14:paraId="7D170AB9" w14:textId="4BB42A64" w:rsidR="007054CC" w:rsidRPr="00445CE6" w:rsidRDefault="007054CC" w:rsidP="007054CC">
            <w:pPr>
              <w:jc w:val="right"/>
              <w:rPr>
                <w:sz w:val="16"/>
                <w:szCs w:val="16"/>
              </w:rPr>
            </w:pPr>
            <w:r w:rsidRPr="002F3218">
              <w:rPr>
                <w:sz w:val="18"/>
                <w:szCs w:val="18"/>
              </w:rPr>
              <w:t xml:space="preserve">           872.649 </w:t>
            </w:r>
          </w:p>
        </w:tc>
        <w:tc>
          <w:tcPr>
            <w:tcW w:w="110" w:type="dxa"/>
            <w:tcBorders>
              <w:top w:val="nil"/>
              <w:left w:val="nil"/>
              <w:bottom w:val="nil"/>
              <w:right w:val="nil"/>
            </w:tcBorders>
            <w:shd w:val="clear" w:color="auto" w:fill="auto"/>
            <w:tcMar>
              <w:left w:w="0" w:type="dxa"/>
            </w:tcMar>
            <w:vAlign w:val="bottom"/>
          </w:tcPr>
          <w:p w14:paraId="78034E98" w14:textId="77777777" w:rsidR="007054CC" w:rsidRPr="00445CE6" w:rsidRDefault="007054CC" w:rsidP="007054CC">
            <w:pPr>
              <w:jc w:val="right"/>
              <w:rPr>
                <w:sz w:val="16"/>
                <w:szCs w:val="16"/>
              </w:rPr>
            </w:pPr>
          </w:p>
        </w:tc>
        <w:tc>
          <w:tcPr>
            <w:tcW w:w="1183" w:type="dxa"/>
            <w:tcBorders>
              <w:top w:val="single" w:sz="4" w:space="0" w:color="auto"/>
              <w:left w:val="nil"/>
              <w:bottom w:val="single" w:sz="4" w:space="0" w:color="auto"/>
              <w:right w:val="nil"/>
            </w:tcBorders>
            <w:shd w:val="clear" w:color="auto" w:fill="auto"/>
            <w:tcMar>
              <w:left w:w="0" w:type="dxa"/>
            </w:tcMar>
            <w:vAlign w:val="bottom"/>
          </w:tcPr>
          <w:p w14:paraId="22421C17" w14:textId="7941A518" w:rsidR="007054CC" w:rsidRPr="00445CE6" w:rsidRDefault="007054CC" w:rsidP="007054CC">
            <w:pPr>
              <w:jc w:val="right"/>
              <w:rPr>
                <w:sz w:val="16"/>
                <w:szCs w:val="16"/>
              </w:rPr>
            </w:pPr>
            <w:r w:rsidRPr="002F3218">
              <w:rPr>
                <w:sz w:val="18"/>
                <w:szCs w:val="18"/>
              </w:rPr>
              <w:t xml:space="preserve">            52.736 </w:t>
            </w:r>
          </w:p>
        </w:tc>
        <w:tc>
          <w:tcPr>
            <w:tcW w:w="110" w:type="dxa"/>
            <w:shd w:val="clear" w:color="000000" w:fill="FFFFFF"/>
            <w:tcMar>
              <w:left w:w="0" w:type="dxa"/>
            </w:tcMar>
            <w:vAlign w:val="bottom"/>
          </w:tcPr>
          <w:p w14:paraId="5D3C59D9" w14:textId="77777777" w:rsidR="007054CC" w:rsidRPr="00445CE6" w:rsidRDefault="007054CC" w:rsidP="007054CC">
            <w:pPr>
              <w:jc w:val="right"/>
              <w:rPr>
                <w:sz w:val="16"/>
                <w:szCs w:val="16"/>
              </w:rPr>
            </w:pPr>
          </w:p>
        </w:tc>
        <w:tc>
          <w:tcPr>
            <w:tcW w:w="1183" w:type="dxa"/>
            <w:tcBorders>
              <w:top w:val="single" w:sz="4" w:space="0" w:color="auto"/>
              <w:bottom w:val="single" w:sz="4" w:space="0" w:color="auto"/>
            </w:tcBorders>
            <w:shd w:val="clear" w:color="000000" w:fill="FFFFFF"/>
            <w:tcMar>
              <w:left w:w="0" w:type="dxa"/>
            </w:tcMar>
            <w:vAlign w:val="bottom"/>
          </w:tcPr>
          <w:p w14:paraId="6F4FBC36" w14:textId="66678858" w:rsidR="007054CC" w:rsidRPr="00445CE6" w:rsidRDefault="007054CC" w:rsidP="007054CC">
            <w:pPr>
              <w:jc w:val="right"/>
              <w:rPr>
                <w:sz w:val="16"/>
                <w:szCs w:val="16"/>
              </w:rPr>
            </w:pPr>
            <w:r w:rsidRPr="002F3218">
              <w:rPr>
                <w:sz w:val="18"/>
                <w:szCs w:val="18"/>
              </w:rPr>
              <w:t xml:space="preserve">           806.853 </w:t>
            </w:r>
          </w:p>
        </w:tc>
        <w:tc>
          <w:tcPr>
            <w:tcW w:w="122" w:type="dxa"/>
            <w:shd w:val="clear" w:color="000000" w:fill="FFFFFF"/>
            <w:tcMar>
              <w:left w:w="0" w:type="dxa"/>
            </w:tcMar>
            <w:vAlign w:val="bottom"/>
          </w:tcPr>
          <w:p w14:paraId="60F45069" w14:textId="77777777" w:rsidR="007054CC" w:rsidRPr="00445CE6" w:rsidRDefault="007054CC" w:rsidP="007054CC">
            <w:pPr>
              <w:jc w:val="right"/>
              <w:rPr>
                <w:sz w:val="16"/>
                <w:szCs w:val="16"/>
              </w:rPr>
            </w:pPr>
          </w:p>
        </w:tc>
        <w:tc>
          <w:tcPr>
            <w:tcW w:w="1180" w:type="dxa"/>
            <w:tcBorders>
              <w:top w:val="single" w:sz="4" w:space="0" w:color="auto"/>
              <w:bottom w:val="single" w:sz="4" w:space="0" w:color="auto"/>
            </w:tcBorders>
            <w:shd w:val="clear" w:color="000000" w:fill="FFFFFF"/>
            <w:tcMar>
              <w:left w:w="0" w:type="dxa"/>
            </w:tcMar>
            <w:vAlign w:val="bottom"/>
          </w:tcPr>
          <w:p w14:paraId="17BDC276" w14:textId="2CE69746" w:rsidR="007054CC" w:rsidRPr="00445CE6" w:rsidRDefault="007054CC" w:rsidP="007054CC">
            <w:pPr>
              <w:jc w:val="right"/>
              <w:rPr>
                <w:sz w:val="16"/>
                <w:szCs w:val="16"/>
              </w:rPr>
            </w:pPr>
            <w:r w:rsidRPr="002F3218">
              <w:rPr>
                <w:sz w:val="18"/>
                <w:szCs w:val="18"/>
              </w:rPr>
              <w:t xml:space="preserve">            18.153 </w:t>
            </w:r>
          </w:p>
        </w:tc>
      </w:tr>
      <w:tr w:rsidR="00034882" w:rsidRPr="006A7BA1" w14:paraId="4838F470" w14:textId="77777777" w:rsidTr="00034882">
        <w:trPr>
          <w:trHeight w:val="210"/>
        </w:trPr>
        <w:tc>
          <w:tcPr>
            <w:tcW w:w="3402" w:type="dxa"/>
            <w:shd w:val="clear" w:color="000000" w:fill="FFFFFF"/>
            <w:tcMar>
              <w:left w:w="0" w:type="dxa"/>
            </w:tcMar>
          </w:tcPr>
          <w:p w14:paraId="70D01A2F" w14:textId="77777777" w:rsidR="00034882" w:rsidRPr="006A7BA1" w:rsidRDefault="00034882" w:rsidP="00034882">
            <w:pPr>
              <w:rPr>
                <w:sz w:val="18"/>
                <w:szCs w:val="18"/>
                <w:lang w:val="en-GB"/>
              </w:rPr>
            </w:pPr>
            <w:r w:rsidRPr="006A7BA1">
              <w:rPr>
                <w:bCs/>
                <w:sz w:val="18"/>
                <w:szCs w:val="18"/>
                <w:lang w:val="en-GB"/>
              </w:rPr>
              <w:t>Financial companies, except banks</w:t>
            </w:r>
          </w:p>
        </w:tc>
        <w:tc>
          <w:tcPr>
            <w:tcW w:w="1183" w:type="dxa"/>
            <w:shd w:val="clear" w:color="000000" w:fill="FFFFFF"/>
            <w:tcMar>
              <w:left w:w="0" w:type="dxa"/>
              <w:right w:w="74" w:type="dxa"/>
            </w:tcMar>
            <w:vAlign w:val="bottom"/>
          </w:tcPr>
          <w:p w14:paraId="7A896692"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0430E5A8"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62E6FFD2"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52F1186B"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0642A7C0" w14:textId="77777777" w:rsidR="00034882" w:rsidRPr="00445CE6" w:rsidRDefault="00034882" w:rsidP="00034882">
            <w:pPr>
              <w:jc w:val="right"/>
              <w:rPr>
                <w:sz w:val="16"/>
                <w:szCs w:val="16"/>
              </w:rPr>
            </w:pPr>
          </w:p>
        </w:tc>
        <w:tc>
          <w:tcPr>
            <w:tcW w:w="122" w:type="dxa"/>
            <w:shd w:val="clear" w:color="000000" w:fill="FFFFFF"/>
            <w:tcMar>
              <w:left w:w="0" w:type="dxa"/>
            </w:tcMar>
            <w:vAlign w:val="bottom"/>
          </w:tcPr>
          <w:p w14:paraId="462A3349" w14:textId="77777777" w:rsidR="00034882" w:rsidRPr="00445CE6" w:rsidRDefault="00034882" w:rsidP="00034882">
            <w:pPr>
              <w:jc w:val="right"/>
              <w:rPr>
                <w:sz w:val="16"/>
                <w:szCs w:val="16"/>
              </w:rPr>
            </w:pPr>
          </w:p>
        </w:tc>
        <w:tc>
          <w:tcPr>
            <w:tcW w:w="1180" w:type="dxa"/>
            <w:shd w:val="clear" w:color="000000" w:fill="FFFFFF"/>
            <w:tcMar>
              <w:left w:w="0" w:type="dxa"/>
            </w:tcMar>
            <w:vAlign w:val="bottom"/>
          </w:tcPr>
          <w:p w14:paraId="5BFE5CBF" w14:textId="77777777" w:rsidR="00034882" w:rsidRPr="00445CE6" w:rsidRDefault="00034882" w:rsidP="00034882">
            <w:pPr>
              <w:jc w:val="right"/>
              <w:rPr>
                <w:sz w:val="16"/>
                <w:szCs w:val="16"/>
              </w:rPr>
            </w:pPr>
          </w:p>
        </w:tc>
      </w:tr>
      <w:tr w:rsidR="007054CC" w:rsidRPr="006A7BA1" w14:paraId="3E709F42" w14:textId="77777777" w:rsidTr="009C1EC3">
        <w:trPr>
          <w:trHeight w:val="210"/>
        </w:trPr>
        <w:tc>
          <w:tcPr>
            <w:tcW w:w="3402" w:type="dxa"/>
            <w:shd w:val="clear" w:color="000000" w:fill="FFFFFF"/>
            <w:tcMar>
              <w:left w:w="0" w:type="dxa"/>
            </w:tcMar>
          </w:tcPr>
          <w:p w14:paraId="4C06397D" w14:textId="77777777" w:rsidR="007054CC" w:rsidRPr="006A7BA1" w:rsidRDefault="007054CC" w:rsidP="007054CC">
            <w:pPr>
              <w:rPr>
                <w:sz w:val="18"/>
                <w:szCs w:val="18"/>
                <w:lang w:val="en-GB"/>
              </w:rPr>
            </w:pPr>
            <w:r w:rsidRPr="006A7BA1">
              <w:rPr>
                <w:sz w:val="18"/>
                <w:szCs w:val="18"/>
                <w:lang w:val="en-GB"/>
              </w:rPr>
              <w:t xml:space="preserve">  Current accounts</w:t>
            </w:r>
          </w:p>
        </w:tc>
        <w:tc>
          <w:tcPr>
            <w:tcW w:w="1183" w:type="dxa"/>
            <w:tcBorders>
              <w:top w:val="nil"/>
              <w:left w:val="nil"/>
              <w:bottom w:val="nil"/>
              <w:right w:val="nil"/>
            </w:tcBorders>
            <w:shd w:val="clear" w:color="auto" w:fill="auto"/>
            <w:tcMar>
              <w:left w:w="0" w:type="dxa"/>
              <w:right w:w="74" w:type="dxa"/>
            </w:tcMar>
            <w:vAlign w:val="bottom"/>
          </w:tcPr>
          <w:p w14:paraId="76B09EE4" w14:textId="3240D207" w:rsidR="007054CC" w:rsidRPr="00445CE6" w:rsidRDefault="007054CC" w:rsidP="007054CC">
            <w:pPr>
              <w:jc w:val="right"/>
              <w:rPr>
                <w:sz w:val="16"/>
                <w:szCs w:val="16"/>
              </w:rPr>
            </w:pPr>
            <w:r w:rsidRPr="002F3218">
              <w:rPr>
                <w:sz w:val="18"/>
                <w:szCs w:val="18"/>
              </w:rPr>
              <w:t xml:space="preserve">             61.664 </w:t>
            </w:r>
          </w:p>
        </w:tc>
        <w:tc>
          <w:tcPr>
            <w:tcW w:w="110" w:type="dxa"/>
            <w:tcBorders>
              <w:top w:val="nil"/>
              <w:left w:val="nil"/>
              <w:bottom w:val="nil"/>
              <w:right w:val="nil"/>
            </w:tcBorders>
            <w:shd w:val="clear" w:color="auto" w:fill="auto"/>
            <w:tcMar>
              <w:left w:w="0" w:type="dxa"/>
            </w:tcMar>
            <w:vAlign w:val="bottom"/>
          </w:tcPr>
          <w:p w14:paraId="70CC90F4"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72E1D1DB" w14:textId="7BC62630"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5C3CAA14"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1E55B448" w14:textId="7BB402DC" w:rsidR="007054CC" w:rsidRPr="00445CE6" w:rsidRDefault="007054CC" w:rsidP="007054CC">
            <w:pPr>
              <w:jc w:val="right"/>
              <w:rPr>
                <w:sz w:val="16"/>
                <w:szCs w:val="16"/>
              </w:rPr>
            </w:pPr>
            <w:r w:rsidRPr="002F3218">
              <w:rPr>
                <w:sz w:val="18"/>
                <w:szCs w:val="18"/>
              </w:rPr>
              <w:t xml:space="preserve">             67.872 </w:t>
            </w:r>
          </w:p>
        </w:tc>
        <w:tc>
          <w:tcPr>
            <w:tcW w:w="122" w:type="dxa"/>
            <w:shd w:val="clear" w:color="000000" w:fill="FFFFFF"/>
            <w:tcMar>
              <w:left w:w="0" w:type="dxa"/>
            </w:tcMar>
            <w:vAlign w:val="bottom"/>
          </w:tcPr>
          <w:p w14:paraId="58F20107"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571E3F56" w14:textId="43DEA2D7" w:rsidR="007054CC" w:rsidRPr="00445CE6" w:rsidRDefault="007054CC" w:rsidP="007054CC">
            <w:pPr>
              <w:jc w:val="right"/>
              <w:rPr>
                <w:sz w:val="16"/>
                <w:szCs w:val="16"/>
              </w:rPr>
            </w:pPr>
            <w:r w:rsidRPr="002F3218">
              <w:rPr>
                <w:sz w:val="18"/>
                <w:szCs w:val="18"/>
              </w:rPr>
              <w:t xml:space="preserve">                  -   </w:t>
            </w:r>
          </w:p>
        </w:tc>
      </w:tr>
      <w:tr w:rsidR="007054CC" w:rsidRPr="006A7BA1" w14:paraId="035EF729" w14:textId="77777777" w:rsidTr="009C1EC3">
        <w:trPr>
          <w:trHeight w:val="210"/>
        </w:trPr>
        <w:tc>
          <w:tcPr>
            <w:tcW w:w="3402" w:type="dxa"/>
            <w:shd w:val="clear" w:color="000000" w:fill="FFFFFF"/>
            <w:tcMar>
              <w:left w:w="0" w:type="dxa"/>
            </w:tcMar>
          </w:tcPr>
          <w:p w14:paraId="019A78BA" w14:textId="77777777" w:rsidR="007054CC" w:rsidRPr="006A7BA1" w:rsidRDefault="007054CC" w:rsidP="007054CC">
            <w:pPr>
              <w:rPr>
                <w:sz w:val="18"/>
                <w:szCs w:val="18"/>
                <w:lang w:val="en-GB"/>
              </w:rPr>
            </w:pPr>
            <w:r w:rsidRPr="006A7BA1">
              <w:rPr>
                <w:sz w:val="18"/>
                <w:szCs w:val="18"/>
                <w:lang w:val="en-GB"/>
              </w:rPr>
              <w:t xml:space="preserve">  Demand deposits</w:t>
            </w:r>
          </w:p>
        </w:tc>
        <w:tc>
          <w:tcPr>
            <w:tcW w:w="1183" w:type="dxa"/>
            <w:tcBorders>
              <w:top w:val="nil"/>
              <w:left w:val="nil"/>
              <w:bottom w:val="nil"/>
              <w:right w:val="nil"/>
            </w:tcBorders>
            <w:shd w:val="clear" w:color="auto" w:fill="auto"/>
            <w:tcMar>
              <w:left w:w="0" w:type="dxa"/>
              <w:right w:w="74" w:type="dxa"/>
            </w:tcMar>
            <w:vAlign w:val="bottom"/>
          </w:tcPr>
          <w:p w14:paraId="1E163191" w14:textId="4F19E1C1" w:rsidR="007054CC" w:rsidRPr="00445CE6" w:rsidRDefault="007054CC" w:rsidP="007054CC">
            <w:pPr>
              <w:jc w:val="right"/>
              <w:rPr>
                <w:sz w:val="16"/>
                <w:szCs w:val="16"/>
              </w:rPr>
            </w:pPr>
            <w:r w:rsidRPr="002F3218">
              <w:rPr>
                <w:sz w:val="18"/>
                <w:szCs w:val="18"/>
              </w:rPr>
              <w:t xml:space="preserve">                     -   </w:t>
            </w:r>
          </w:p>
        </w:tc>
        <w:tc>
          <w:tcPr>
            <w:tcW w:w="110" w:type="dxa"/>
            <w:tcBorders>
              <w:top w:val="nil"/>
              <w:left w:val="nil"/>
              <w:bottom w:val="nil"/>
              <w:right w:val="nil"/>
            </w:tcBorders>
            <w:shd w:val="clear" w:color="auto" w:fill="auto"/>
            <w:tcMar>
              <w:left w:w="0" w:type="dxa"/>
            </w:tcMar>
            <w:vAlign w:val="bottom"/>
          </w:tcPr>
          <w:p w14:paraId="547851C8"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26E63D49" w14:textId="2EF6862D"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69C9F095"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031F86E2" w14:textId="428636C0" w:rsidR="007054CC" w:rsidRPr="00445CE6" w:rsidRDefault="007054CC" w:rsidP="007054CC">
            <w:pPr>
              <w:jc w:val="right"/>
              <w:rPr>
                <w:sz w:val="16"/>
                <w:szCs w:val="16"/>
              </w:rPr>
            </w:pPr>
            <w:r w:rsidRPr="002F3218">
              <w:rPr>
                <w:sz w:val="18"/>
                <w:szCs w:val="18"/>
              </w:rPr>
              <w:t xml:space="preserve">                     -   </w:t>
            </w:r>
          </w:p>
        </w:tc>
        <w:tc>
          <w:tcPr>
            <w:tcW w:w="122" w:type="dxa"/>
            <w:shd w:val="clear" w:color="000000" w:fill="FFFFFF"/>
            <w:tcMar>
              <w:left w:w="0" w:type="dxa"/>
            </w:tcMar>
            <w:vAlign w:val="bottom"/>
          </w:tcPr>
          <w:p w14:paraId="6B863E27"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180B44E6" w14:textId="31EF4BC0" w:rsidR="007054CC" w:rsidRPr="00445CE6" w:rsidRDefault="007054CC" w:rsidP="007054CC">
            <w:pPr>
              <w:jc w:val="right"/>
              <w:rPr>
                <w:sz w:val="16"/>
                <w:szCs w:val="16"/>
              </w:rPr>
            </w:pPr>
            <w:r w:rsidRPr="002F3218">
              <w:rPr>
                <w:sz w:val="18"/>
                <w:szCs w:val="18"/>
              </w:rPr>
              <w:t xml:space="preserve">                  -   </w:t>
            </w:r>
          </w:p>
        </w:tc>
      </w:tr>
      <w:tr w:rsidR="007054CC" w:rsidRPr="006A7BA1" w14:paraId="436BD577" w14:textId="77777777" w:rsidTr="009C1EC3">
        <w:trPr>
          <w:trHeight w:val="210"/>
        </w:trPr>
        <w:tc>
          <w:tcPr>
            <w:tcW w:w="3402" w:type="dxa"/>
            <w:shd w:val="clear" w:color="000000" w:fill="FFFFFF"/>
            <w:tcMar>
              <w:left w:w="0" w:type="dxa"/>
            </w:tcMar>
          </w:tcPr>
          <w:p w14:paraId="6D3C9DEF" w14:textId="77777777" w:rsidR="007054CC" w:rsidRPr="006A7BA1" w:rsidRDefault="007054CC" w:rsidP="007054CC">
            <w:pPr>
              <w:rPr>
                <w:sz w:val="18"/>
                <w:szCs w:val="18"/>
                <w:lang w:val="en-GB"/>
              </w:rPr>
            </w:pPr>
            <w:r w:rsidRPr="006A7BA1">
              <w:rPr>
                <w:sz w:val="18"/>
                <w:szCs w:val="18"/>
                <w:lang w:val="en-GB"/>
              </w:rPr>
              <w:t xml:space="preserve">  Time deposits</w:t>
            </w:r>
          </w:p>
        </w:tc>
        <w:tc>
          <w:tcPr>
            <w:tcW w:w="1183" w:type="dxa"/>
            <w:tcBorders>
              <w:top w:val="nil"/>
              <w:left w:val="nil"/>
              <w:bottom w:val="nil"/>
              <w:right w:val="nil"/>
            </w:tcBorders>
            <w:shd w:val="clear" w:color="auto" w:fill="auto"/>
            <w:tcMar>
              <w:left w:w="0" w:type="dxa"/>
              <w:right w:w="74" w:type="dxa"/>
            </w:tcMar>
            <w:vAlign w:val="bottom"/>
          </w:tcPr>
          <w:p w14:paraId="5EDAB81F" w14:textId="7EC39DDE" w:rsidR="007054CC" w:rsidRPr="00445CE6" w:rsidRDefault="007054CC" w:rsidP="007054CC">
            <w:pPr>
              <w:jc w:val="right"/>
              <w:rPr>
                <w:sz w:val="16"/>
                <w:szCs w:val="16"/>
              </w:rPr>
            </w:pPr>
            <w:r w:rsidRPr="002F3218">
              <w:rPr>
                <w:sz w:val="18"/>
                <w:szCs w:val="18"/>
              </w:rPr>
              <w:t xml:space="preserve">           143.379 </w:t>
            </w:r>
          </w:p>
        </w:tc>
        <w:tc>
          <w:tcPr>
            <w:tcW w:w="110" w:type="dxa"/>
            <w:tcBorders>
              <w:top w:val="nil"/>
              <w:left w:val="nil"/>
              <w:bottom w:val="nil"/>
              <w:right w:val="nil"/>
            </w:tcBorders>
            <w:shd w:val="clear" w:color="auto" w:fill="auto"/>
            <w:tcMar>
              <w:left w:w="0" w:type="dxa"/>
            </w:tcMar>
            <w:vAlign w:val="bottom"/>
          </w:tcPr>
          <w:p w14:paraId="07D660EC"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27DB51F7" w14:textId="0E48E2F3" w:rsidR="007054CC" w:rsidRPr="00445CE6" w:rsidRDefault="007054CC" w:rsidP="007054CC">
            <w:pPr>
              <w:jc w:val="right"/>
              <w:rPr>
                <w:sz w:val="16"/>
                <w:szCs w:val="16"/>
              </w:rPr>
            </w:pPr>
            <w:r w:rsidRPr="002F3218">
              <w:rPr>
                <w:sz w:val="18"/>
                <w:szCs w:val="18"/>
              </w:rPr>
              <w:t xml:space="preserve">          612.670 </w:t>
            </w:r>
          </w:p>
        </w:tc>
        <w:tc>
          <w:tcPr>
            <w:tcW w:w="110" w:type="dxa"/>
            <w:shd w:val="clear" w:color="000000" w:fill="FFFFFF"/>
            <w:tcMar>
              <w:left w:w="0" w:type="dxa"/>
            </w:tcMar>
            <w:vAlign w:val="bottom"/>
          </w:tcPr>
          <w:p w14:paraId="23E449AC"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07EB1644" w14:textId="1D37385B" w:rsidR="007054CC" w:rsidRPr="00445CE6" w:rsidRDefault="007054CC" w:rsidP="007054CC">
            <w:pPr>
              <w:jc w:val="right"/>
              <w:rPr>
                <w:sz w:val="16"/>
                <w:szCs w:val="16"/>
              </w:rPr>
            </w:pPr>
            <w:r w:rsidRPr="002F3218">
              <w:rPr>
                <w:sz w:val="18"/>
                <w:szCs w:val="18"/>
              </w:rPr>
              <w:t xml:space="preserve">           145.379 </w:t>
            </w:r>
          </w:p>
        </w:tc>
        <w:tc>
          <w:tcPr>
            <w:tcW w:w="122" w:type="dxa"/>
            <w:shd w:val="clear" w:color="000000" w:fill="FFFFFF"/>
            <w:tcMar>
              <w:left w:w="0" w:type="dxa"/>
            </w:tcMar>
            <w:vAlign w:val="bottom"/>
          </w:tcPr>
          <w:p w14:paraId="60C1ECD1"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0AA6FE06" w14:textId="6A79B7C0" w:rsidR="007054CC" w:rsidRPr="00445CE6" w:rsidRDefault="007054CC" w:rsidP="007054CC">
            <w:pPr>
              <w:jc w:val="right"/>
              <w:rPr>
                <w:sz w:val="16"/>
                <w:szCs w:val="16"/>
              </w:rPr>
            </w:pPr>
            <w:r w:rsidRPr="002F3218">
              <w:rPr>
                <w:sz w:val="18"/>
                <w:szCs w:val="18"/>
              </w:rPr>
              <w:t xml:space="preserve">          550.167 </w:t>
            </w:r>
          </w:p>
        </w:tc>
      </w:tr>
      <w:tr w:rsidR="007054CC" w:rsidRPr="006A7BA1" w14:paraId="79A735E8" w14:textId="77777777" w:rsidTr="009C1EC3">
        <w:trPr>
          <w:trHeight w:val="210"/>
        </w:trPr>
        <w:tc>
          <w:tcPr>
            <w:tcW w:w="3402" w:type="dxa"/>
            <w:shd w:val="clear" w:color="000000" w:fill="FFFFFF"/>
            <w:tcMar>
              <w:left w:w="0" w:type="dxa"/>
            </w:tcMar>
          </w:tcPr>
          <w:p w14:paraId="1AE9134B" w14:textId="77777777" w:rsidR="007054CC" w:rsidRPr="006A7BA1" w:rsidRDefault="007054CC" w:rsidP="007054CC">
            <w:pPr>
              <w:rPr>
                <w:sz w:val="18"/>
                <w:szCs w:val="18"/>
                <w:lang w:val="en-GB"/>
              </w:rPr>
            </w:pPr>
            <w:r w:rsidRPr="006A7BA1">
              <w:rPr>
                <w:sz w:val="18"/>
                <w:szCs w:val="18"/>
                <w:lang w:val="en-GB"/>
              </w:rPr>
              <w:t xml:space="preserve">  Restricted deposits</w:t>
            </w:r>
          </w:p>
        </w:tc>
        <w:tc>
          <w:tcPr>
            <w:tcW w:w="1183" w:type="dxa"/>
            <w:tcBorders>
              <w:top w:val="nil"/>
              <w:left w:val="nil"/>
              <w:bottom w:val="nil"/>
              <w:right w:val="nil"/>
            </w:tcBorders>
            <w:shd w:val="clear" w:color="auto" w:fill="auto"/>
            <w:tcMar>
              <w:left w:w="0" w:type="dxa"/>
              <w:right w:w="74" w:type="dxa"/>
            </w:tcMar>
            <w:vAlign w:val="bottom"/>
          </w:tcPr>
          <w:p w14:paraId="64F13E4E" w14:textId="577E3537" w:rsidR="007054CC" w:rsidRPr="00445CE6" w:rsidRDefault="007054CC" w:rsidP="007054CC">
            <w:pPr>
              <w:jc w:val="right"/>
              <w:rPr>
                <w:sz w:val="16"/>
                <w:szCs w:val="16"/>
              </w:rPr>
            </w:pPr>
            <w:r w:rsidRPr="002F3218">
              <w:rPr>
                <w:sz w:val="18"/>
                <w:szCs w:val="18"/>
              </w:rPr>
              <w:t xml:space="preserve">               1.417 </w:t>
            </w:r>
          </w:p>
        </w:tc>
        <w:tc>
          <w:tcPr>
            <w:tcW w:w="110" w:type="dxa"/>
            <w:tcBorders>
              <w:top w:val="nil"/>
              <w:left w:val="nil"/>
              <w:bottom w:val="nil"/>
              <w:right w:val="nil"/>
            </w:tcBorders>
            <w:shd w:val="clear" w:color="auto" w:fill="auto"/>
            <w:tcMar>
              <w:left w:w="0" w:type="dxa"/>
            </w:tcMar>
            <w:vAlign w:val="bottom"/>
          </w:tcPr>
          <w:p w14:paraId="15F014AC"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3655D843" w14:textId="1FCC65EF" w:rsidR="007054CC" w:rsidRPr="00445CE6" w:rsidRDefault="007054CC" w:rsidP="007054CC">
            <w:pPr>
              <w:jc w:val="right"/>
              <w:rPr>
                <w:sz w:val="16"/>
                <w:szCs w:val="16"/>
              </w:rPr>
            </w:pPr>
            <w:r w:rsidRPr="002F3218">
              <w:rPr>
                <w:sz w:val="18"/>
                <w:szCs w:val="18"/>
              </w:rPr>
              <w:t xml:space="preserve">             1.222 </w:t>
            </w:r>
          </w:p>
        </w:tc>
        <w:tc>
          <w:tcPr>
            <w:tcW w:w="110" w:type="dxa"/>
            <w:shd w:val="clear" w:color="000000" w:fill="FFFFFF"/>
            <w:tcMar>
              <w:left w:w="0" w:type="dxa"/>
            </w:tcMar>
            <w:vAlign w:val="bottom"/>
          </w:tcPr>
          <w:p w14:paraId="16564AA6"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077A80A6" w14:textId="7F6F4B53" w:rsidR="007054CC" w:rsidRPr="00445CE6" w:rsidRDefault="007054CC" w:rsidP="007054CC">
            <w:pPr>
              <w:jc w:val="right"/>
              <w:rPr>
                <w:sz w:val="16"/>
                <w:szCs w:val="16"/>
              </w:rPr>
            </w:pPr>
            <w:r w:rsidRPr="002F3218">
              <w:rPr>
                <w:sz w:val="18"/>
                <w:szCs w:val="18"/>
              </w:rPr>
              <w:t xml:space="preserve">               1.400 </w:t>
            </w:r>
          </w:p>
        </w:tc>
        <w:tc>
          <w:tcPr>
            <w:tcW w:w="122" w:type="dxa"/>
            <w:shd w:val="clear" w:color="000000" w:fill="FFFFFF"/>
            <w:tcMar>
              <w:left w:w="0" w:type="dxa"/>
            </w:tcMar>
            <w:vAlign w:val="bottom"/>
          </w:tcPr>
          <w:p w14:paraId="01A61894"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5C09A90D" w14:textId="6BA9B69F" w:rsidR="007054CC" w:rsidRPr="00445CE6" w:rsidRDefault="007054CC" w:rsidP="007054CC">
            <w:pPr>
              <w:jc w:val="right"/>
              <w:rPr>
                <w:sz w:val="16"/>
                <w:szCs w:val="16"/>
              </w:rPr>
            </w:pPr>
            <w:r w:rsidRPr="002F3218">
              <w:rPr>
                <w:sz w:val="18"/>
                <w:szCs w:val="18"/>
              </w:rPr>
              <w:t xml:space="preserve">             1.291 </w:t>
            </w:r>
          </w:p>
        </w:tc>
      </w:tr>
      <w:tr w:rsidR="007054CC" w:rsidRPr="006A7BA1" w14:paraId="31C05F8E" w14:textId="77777777" w:rsidTr="009C1EC3">
        <w:trPr>
          <w:trHeight w:val="210"/>
        </w:trPr>
        <w:tc>
          <w:tcPr>
            <w:tcW w:w="3402" w:type="dxa"/>
            <w:shd w:val="clear" w:color="000000" w:fill="FFFFFF"/>
            <w:tcMar>
              <w:left w:w="0" w:type="dxa"/>
            </w:tcMar>
          </w:tcPr>
          <w:p w14:paraId="1ECBF6F3" w14:textId="77777777" w:rsidR="007054CC" w:rsidRPr="006A7BA1" w:rsidRDefault="007054CC" w:rsidP="007054CC">
            <w:pPr>
              <w:rPr>
                <w:sz w:val="18"/>
                <w:szCs w:val="18"/>
                <w:lang w:val="en-GB"/>
              </w:rPr>
            </w:pPr>
            <w:r w:rsidRPr="006A7BA1">
              <w:rPr>
                <w:sz w:val="18"/>
                <w:szCs w:val="18"/>
                <w:lang w:val="en-GB"/>
              </w:rPr>
              <w:t xml:space="preserve">  Other deposits </w:t>
            </w:r>
          </w:p>
        </w:tc>
        <w:tc>
          <w:tcPr>
            <w:tcW w:w="1183" w:type="dxa"/>
            <w:tcBorders>
              <w:top w:val="nil"/>
              <w:left w:val="nil"/>
              <w:bottom w:val="nil"/>
              <w:right w:val="nil"/>
            </w:tcBorders>
            <w:shd w:val="clear" w:color="auto" w:fill="auto"/>
            <w:tcMar>
              <w:left w:w="0" w:type="dxa"/>
              <w:right w:w="74" w:type="dxa"/>
            </w:tcMar>
            <w:vAlign w:val="bottom"/>
          </w:tcPr>
          <w:p w14:paraId="11CD90E3" w14:textId="68CFDB2F" w:rsidR="007054CC" w:rsidRPr="00445CE6" w:rsidRDefault="007054CC" w:rsidP="007054CC">
            <w:pPr>
              <w:jc w:val="right"/>
              <w:rPr>
                <w:sz w:val="16"/>
                <w:szCs w:val="16"/>
              </w:rPr>
            </w:pPr>
            <w:r w:rsidRPr="002F3218">
              <w:rPr>
                <w:sz w:val="18"/>
                <w:szCs w:val="18"/>
              </w:rPr>
              <w:t xml:space="preserve">                     -   </w:t>
            </w:r>
          </w:p>
        </w:tc>
        <w:tc>
          <w:tcPr>
            <w:tcW w:w="110" w:type="dxa"/>
            <w:tcBorders>
              <w:top w:val="nil"/>
              <w:left w:val="nil"/>
              <w:bottom w:val="nil"/>
              <w:right w:val="nil"/>
            </w:tcBorders>
            <w:shd w:val="clear" w:color="auto" w:fill="auto"/>
            <w:tcMar>
              <w:left w:w="0" w:type="dxa"/>
            </w:tcMar>
            <w:vAlign w:val="bottom"/>
          </w:tcPr>
          <w:p w14:paraId="163C0851"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1817D994" w14:textId="091889CC"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6602C78C"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13AE3C53" w14:textId="0D6B03EB" w:rsidR="007054CC" w:rsidRPr="00445CE6" w:rsidRDefault="007054CC" w:rsidP="007054CC">
            <w:pPr>
              <w:jc w:val="right"/>
              <w:rPr>
                <w:sz w:val="16"/>
                <w:szCs w:val="16"/>
              </w:rPr>
            </w:pPr>
            <w:r w:rsidRPr="002F3218">
              <w:rPr>
                <w:sz w:val="18"/>
                <w:szCs w:val="18"/>
              </w:rPr>
              <w:t xml:space="preserve">                     -   </w:t>
            </w:r>
          </w:p>
        </w:tc>
        <w:tc>
          <w:tcPr>
            <w:tcW w:w="122" w:type="dxa"/>
            <w:shd w:val="clear" w:color="000000" w:fill="FFFFFF"/>
            <w:tcMar>
              <w:left w:w="0" w:type="dxa"/>
            </w:tcMar>
            <w:vAlign w:val="bottom"/>
          </w:tcPr>
          <w:p w14:paraId="1E4CF64D"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099199A7" w14:textId="5D8219AC" w:rsidR="007054CC" w:rsidRPr="00445CE6" w:rsidRDefault="007054CC" w:rsidP="007054CC">
            <w:pPr>
              <w:jc w:val="right"/>
              <w:rPr>
                <w:sz w:val="16"/>
                <w:szCs w:val="16"/>
              </w:rPr>
            </w:pPr>
            <w:r w:rsidRPr="002F3218">
              <w:rPr>
                <w:sz w:val="18"/>
                <w:szCs w:val="18"/>
              </w:rPr>
              <w:t xml:space="preserve">                  -   </w:t>
            </w:r>
          </w:p>
        </w:tc>
      </w:tr>
      <w:tr w:rsidR="007054CC" w:rsidRPr="006A7BA1" w14:paraId="449DD2E6" w14:textId="77777777" w:rsidTr="009C1EC3">
        <w:trPr>
          <w:trHeight w:val="210"/>
        </w:trPr>
        <w:tc>
          <w:tcPr>
            <w:tcW w:w="3402" w:type="dxa"/>
            <w:shd w:val="clear" w:color="000000" w:fill="FFFFFF"/>
            <w:tcMar>
              <w:left w:w="0" w:type="dxa"/>
            </w:tcMar>
          </w:tcPr>
          <w:p w14:paraId="3C1E93CB" w14:textId="77777777" w:rsidR="007054CC" w:rsidRPr="006A7BA1" w:rsidRDefault="007054CC" w:rsidP="007054CC">
            <w:pPr>
              <w:ind w:left="284" w:hanging="284"/>
              <w:rPr>
                <w:sz w:val="18"/>
                <w:szCs w:val="18"/>
                <w:lang w:val="en-GB"/>
              </w:rPr>
            </w:pPr>
            <w:r w:rsidRPr="006A7BA1">
              <w:rPr>
                <w:sz w:val="18"/>
                <w:szCs w:val="18"/>
                <w:lang w:val="en-GB"/>
              </w:rPr>
              <w:t>Interest payable on deposits</w:t>
            </w:r>
          </w:p>
        </w:tc>
        <w:tc>
          <w:tcPr>
            <w:tcW w:w="1183" w:type="dxa"/>
            <w:tcBorders>
              <w:top w:val="nil"/>
              <w:left w:val="nil"/>
              <w:bottom w:val="nil"/>
              <w:right w:val="nil"/>
            </w:tcBorders>
            <w:shd w:val="clear" w:color="auto" w:fill="auto"/>
            <w:tcMar>
              <w:left w:w="0" w:type="dxa"/>
              <w:right w:w="74" w:type="dxa"/>
            </w:tcMar>
            <w:vAlign w:val="bottom"/>
          </w:tcPr>
          <w:p w14:paraId="568B4BBA" w14:textId="05CF6D52" w:rsidR="007054CC" w:rsidRPr="00445CE6" w:rsidRDefault="007054CC" w:rsidP="007054CC">
            <w:pPr>
              <w:jc w:val="right"/>
              <w:rPr>
                <w:sz w:val="16"/>
                <w:szCs w:val="16"/>
              </w:rPr>
            </w:pPr>
            <w:r w:rsidRPr="002F3218">
              <w:rPr>
                <w:sz w:val="18"/>
                <w:szCs w:val="18"/>
              </w:rPr>
              <w:t xml:space="preserve">             10.614 </w:t>
            </w:r>
          </w:p>
        </w:tc>
        <w:tc>
          <w:tcPr>
            <w:tcW w:w="110" w:type="dxa"/>
            <w:tcBorders>
              <w:top w:val="nil"/>
              <w:left w:val="nil"/>
              <w:bottom w:val="nil"/>
              <w:right w:val="nil"/>
            </w:tcBorders>
            <w:shd w:val="clear" w:color="auto" w:fill="auto"/>
            <w:tcMar>
              <w:left w:w="0" w:type="dxa"/>
            </w:tcMar>
            <w:vAlign w:val="bottom"/>
          </w:tcPr>
          <w:p w14:paraId="38E50CCA"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462882A4" w14:textId="01A1A734"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1B289E94" w14:textId="77777777" w:rsidR="007054CC" w:rsidRPr="00445CE6" w:rsidRDefault="007054CC" w:rsidP="007054CC">
            <w:pPr>
              <w:jc w:val="right"/>
              <w:rPr>
                <w:sz w:val="16"/>
                <w:szCs w:val="16"/>
              </w:rPr>
            </w:pPr>
          </w:p>
        </w:tc>
        <w:tc>
          <w:tcPr>
            <w:tcW w:w="1183" w:type="dxa"/>
            <w:tcBorders>
              <w:bottom w:val="single" w:sz="4" w:space="0" w:color="auto"/>
            </w:tcBorders>
            <w:shd w:val="clear" w:color="000000" w:fill="FFFFFF"/>
            <w:tcMar>
              <w:left w:w="0" w:type="dxa"/>
            </w:tcMar>
            <w:vAlign w:val="bottom"/>
          </w:tcPr>
          <w:p w14:paraId="005854CF" w14:textId="31982326" w:rsidR="007054CC" w:rsidRPr="00445CE6" w:rsidRDefault="007054CC" w:rsidP="007054CC">
            <w:pPr>
              <w:jc w:val="right"/>
              <w:rPr>
                <w:sz w:val="16"/>
                <w:szCs w:val="16"/>
              </w:rPr>
            </w:pPr>
            <w:r w:rsidRPr="002F3218">
              <w:rPr>
                <w:sz w:val="18"/>
                <w:szCs w:val="18"/>
              </w:rPr>
              <w:t xml:space="preserve">             3.858 </w:t>
            </w:r>
          </w:p>
        </w:tc>
        <w:tc>
          <w:tcPr>
            <w:tcW w:w="122" w:type="dxa"/>
            <w:shd w:val="clear" w:color="000000" w:fill="FFFFFF"/>
            <w:tcMar>
              <w:left w:w="0" w:type="dxa"/>
            </w:tcMar>
            <w:vAlign w:val="bottom"/>
          </w:tcPr>
          <w:p w14:paraId="57BA2FC9" w14:textId="77777777" w:rsidR="007054CC" w:rsidRPr="00445CE6" w:rsidRDefault="007054CC" w:rsidP="007054CC">
            <w:pPr>
              <w:jc w:val="right"/>
              <w:rPr>
                <w:sz w:val="16"/>
                <w:szCs w:val="16"/>
              </w:rPr>
            </w:pPr>
          </w:p>
        </w:tc>
        <w:tc>
          <w:tcPr>
            <w:tcW w:w="1180" w:type="dxa"/>
            <w:tcBorders>
              <w:bottom w:val="single" w:sz="4" w:space="0" w:color="auto"/>
            </w:tcBorders>
            <w:shd w:val="clear" w:color="000000" w:fill="FFFFFF"/>
            <w:tcMar>
              <w:left w:w="0" w:type="dxa"/>
            </w:tcMar>
            <w:vAlign w:val="bottom"/>
          </w:tcPr>
          <w:p w14:paraId="1CC820C4" w14:textId="3489378E" w:rsidR="007054CC" w:rsidRPr="00445CE6" w:rsidRDefault="007054CC" w:rsidP="007054CC">
            <w:pPr>
              <w:jc w:val="right"/>
              <w:rPr>
                <w:sz w:val="16"/>
                <w:szCs w:val="16"/>
              </w:rPr>
            </w:pPr>
            <w:r w:rsidRPr="002F3218">
              <w:rPr>
                <w:sz w:val="18"/>
                <w:szCs w:val="18"/>
              </w:rPr>
              <w:t xml:space="preserve">                  -   </w:t>
            </w:r>
          </w:p>
        </w:tc>
      </w:tr>
      <w:tr w:rsidR="007054CC" w:rsidRPr="006A7BA1" w14:paraId="456D80A7" w14:textId="77777777" w:rsidTr="009C1EC3">
        <w:trPr>
          <w:trHeight w:val="210"/>
        </w:trPr>
        <w:tc>
          <w:tcPr>
            <w:tcW w:w="3402" w:type="dxa"/>
            <w:shd w:val="clear" w:color="000000" w:fill="FFFFFF"/>
            <w:tcMar>
              <w:left w:w="0" w:type="dxa"/>
            </w:tcMar>
          </w:tcPr>
          <w:p w14:paraId="75B09745" w14:textId="77777777" w:rsidR="007054CC" w:rsidRPr="006A7BA1" w:rsidRDefault="007054CC" w:rsidP="007054CC">
            <w:pPr>
              <w:rPr>
                <w:sz w:val="18"/>
                <w:szCs w:val="18"/>
                <w:lang w:val="en-GB"/>
              </w:rPr>
            </w:pPr>
          </w:p>
        </w:tc>
        <w:tc>
          <w:tcPr>
            <w:tcW w:w="1183" w:type="dxa"/>
            <w:tcBorders>
              <w:top w:val="single" w:sz="4" w:space="0" w:color="auto"/>
              <w:left w:val="nil"/>
              <w:bottom w:val="single" w:sz="4" w:space="0" w:color="auto"/>
              <w:right w:val="nil"/>
            </w:tcBorders>
            <w:shd w:val="clear" w:color="auto" w:fill="auto"/>
            <w:tcMar>
              <w:left w:w="0" w:type="dxa"/>
              <w:right w:w="74" w:type="dxa"/>
            </w:tcMar>
            <w:vAlign w:val="bottom"/>
          </w:tcPr>
          <w:p w14:paraId="58726043" w14:textId="7A059107" w:rsidR="007054CC" w:rsidRPr="00445CE6" w:rsidRDefault="007054CC" w:rsidP="007054CC">
            <w:pPr>
              <w:jc w:val="right"/>
              <w:rPr>
                <w:sz w:val="16"/>
                <w:szCs w:val="16"/>
              </w:rPr>
            </w:pPr>
            <w:r w:rsidRPr="002F3218">
              <w:rPr>
                <w:sz w:val="18"/>
                <w:szCs w:val="18"/>
              </w:rPr>
              <w:t xml:space="preserve">           217.074 </w:t>
            </w:r>
          </w:p>
        </w:tc>
        <w:tc>
          <w:tcPr>
            <w:tcW w:w="110" w:type="dxa"/>
            <w:tcBorders>
              <w:top w:val="nil"/>
              <w:left w:val="nil"/>
              <w:bottom w:val="nil"/>
              <w:right w:val="nil"/>
            </w:tcBorders>
            <w:shd w:val="clear" w:color="auto" w:fill="auto"/>
            <w:tcMar>
              <w:left w:w="0" w:type="dxa"/>
            </w:tcMar>
            <w:vAlign w:val="bottom"/>
          </w:tcPr>
          <w:p w14:paraId="36E3D14B" w14:textId="77777777" w:rsidR="007054CC" w:rsidRPr="00445CE6" w:rsidRDefault="007054CC" w:rsidP="007054CC">
            <w:pPr>
              <w:jc w:val="right"/>
              <w:rPr>
                <w:sz w:val="16"/>
                <w:szCs w:val="16"/>
              </w:rPr>
            </w:pPr>
          </w:p>
        </w:tc>
        <w:tc>
          <w:tcPr>
            <w:tcW w:w="1183" w:type="dxa"/>
            <w:tcBorders>
              <w:top w:val="single" w:sz="4" w:space="0" w:color="auto"/>
              <w:left w:val="nil"/>
              <w:bottom w:val="single" w:sz="4" w:space="0" w:color="auto"/>
              <w:right w:val="nil"/>
            </w:tcBorders>
            <w:shd w:val="clear" w:color="auto" w:fill="auto"/>
            <w:tcMar>
              <w:left w:w="0" w:type="dxa"/>
            </w:tcMar>
            <w:vAlign w:val="bottom"/>
          </w:tcPr>
          <w:p w14:paraId="3CF3EDDC" w14:textId="306FF172" w:rsidR="007054CC" w:rsidRPr="00445CE6" w:rsidRDefault="007054CC" w:rsidP="007054CC">
            <w:pPr>
              <w:jc w:val="right"/>
              <w:rPr>
                <w:sz w:val="16"/>
                <w:szCs w:val="16"/>
              </w:rPr>
            </w:pPr>
            <w:r w:rsidRPr="002F3218">
              <w:rPr>
                <w:sz w:val="18"/>
                <w:szCs w:val="18"/>
              </w:rPr>
              <w:t xml:space="preserve">          613.892 </w:t>
            </w:r>
          </w:p>
        </w:tc>
        <w:tc>
          <w:tcPr>
            <w:tcW w:w="110" w:type="dxa"/>
            <w:shd w:val="clear" w:color="000000" w:fill="FFFFFF"/>
            <w:tcMar>
              <w:left w:w="0" w:type="dxa"/>
            </w:tcMar>
            <w:vAlign w:val="bottom"/>
          </w:tcPr>
          <w:p w14:paraId="74F8D3FB" w14:textId="77777777" w:rsidR="007054CC" w:rsidRPr="00445CE6" w:rsidRDefault="007054CC" w:rsidP="007054CC">
            <w:pPr>
              <w:jc w:val="right"/>
              <w:rPr>
                <w:sz w:val="16"/>
                <w:szCs w:val="16"/>
              </w:rPr>
            </w:pPr>
          </w:p>
        </w:tc>
        <w:tc>
          <w:tcPr>
            <w:tcW w:w="1183" w:type="dxa"/>
            <w:tcBorders>
              <w:top w:val="single" w:sz="4" w:space="0" w:color="auto"/>
              <w:bottom w:val="single" w:sz="4" w:space="0" w:color="auto"/>
            </w:tcBorders>
            <w:shd w:val="clear" w:color="000000" w:fill="FFFFFF"/>
            <w:tcMar>
              <w:left w:w="0" w:type="dxa"/>
            </w:tcMar>
            <w:vAlign w:val="bottom"/>
          </w:tcPr>
          <w:p w14:paraId="08E933D5" w14:textId="518E6DDE" w:rsidR="007054CC" w:rsidRPr="00445CE6" w:rsidRDefault="007054CC" w:rsidP="007054CC">
            <w:pPr>
              <w:jc w:val="right"/>
              <w:rPr>
                <w:sz w:val="16"/>
                <w:szCs w:val="16"/>
              </w:rPr>
            </w:pPr>
            <w:r w:rsidRPr="002F3218">
              <w:rPr>
                <w:sz w:val="18"/>
                <w:szCs w:val="18"/>
              </w:rPr>
              <w:t xml:space="preserve">           218.509 </w:t>
            </w:r>
          </w:p>
        </w:tc>
        <w:tc>
          <w:tcPr>
            <w:tcW w:w="122" w:type="dxa"/>
            <w:shd w:val="clear" w:color="000000" w:fill="FFFFFF"/>
            <w:tcMar>
              <w:left w:w="0" w:type="dxa"/>
            </w:tcMar>
            <w:vAlign w:val="bottom"/>
          </w:tcPr>
          <w:p w14:paraId="7576185D" w14:textId="77777777" w:rsidR="007054CC" w:rsidRPr="00445CE6" w:rsidRDefault="007054CC" w:rsidP="007054CC">
            <w:pPr>
              <w:jc w:val="right"/>
              <w:rPr>
                <w:sz w:val="16"/>
                <w:szCs w:val="16"/>
              </w:rPr>
            </w:pPr>
          </w:p>
        </w:tc>
        <w:tc>
          <w:tcPr>
            <w:tcW w:w="1180" w:type="dxa"/>
            <w:tcBorders>
              <w:top w:val="single" w:sz="4" w:space="0" w:color="auto"/>
              <w:bottom w:val="single" w:sz="4" w:space="0" w:color="auto"/>
            </w:tcBorders>
            <w:shd w:val="clear" w:color="000000" w:fill="FFFFFF"/>
            <w:tcMar>
              <w:left w:w="0" w:type="dxa"/>
            </w:tcMar>
            <w:vAlign w:val="bottom"/>
          </w:tcPr>
          <w:p w14:paraId="4E91AB82" w14:textId="6019B41D" w:rsidR="007054CC" w:rsidRPr="00445CE6" w:rsidRDefault="007054CC" w:rsidP="007054CC">
            <w:pPr>
              <w:jc w:val="right"/>
              <w:rPr>
                <w:sz w:val="16"/>
                <w:szCs w:val="16"/>
              </w:rPr>
            </w:pPr>
            <w:r w:rsidRPr="002F3218">
              <w:rPr>
                <w:sz w:val="18"/>
                <w:szCs w:val="18"/>
              </w:rPr>
              <w:t xml:space="preserve">          551.458 </w:t>
            </w:r>
          </w:p>
        </w:tc>
      </w:tr>
      <w:tr w:rsidR="00034882" w:rsidRPr="006A7BA1" w14:paraId="6C33573B" w14:textId="77777777" w:rsidTr="00034882">
        <w:trPr>
          <w:trHeight w:val="210"/>
        </w:trPr>
        <w:tc>
          <w:tcPr>
            <w:tcW w:w="3402" w:type="dxa"/>
            <w:shd w:val="clear" w:color="000000" w:fill="FFFFFF"/>
            <w:tcMar>
              <w:left w:w="0" w:type="dxa"/>
            </w:tcMar>
          </w:tcPr>
          <w:p w14:paraId="14ED6C20" w14:textId="77777777" w:rsidR="00034882" w:rsidRPr="006A7BA1" w:rsidRDefault="00034882" w:rsidP="00034882">
            <w:pPr>
              <w:rPr>
                <w:bCs/>
                <w:sz w:val="18"/>
                <w:szCs w:val="18"/>
                <w:lang w:val="en-GB"/>
              </w:rPr>
            </w:pPr>
            <w:r w:rsidRPr="006A7BA1">
              <w:rPr>
                <w:bCs/>
                <w:sz w:val="18"/>
                <w:szCs w:val="18"/>
                <w:lang w:val="en-GB"/>
              </w:rPr>
              <w:t>Households</w:t>
            </w:r>
          </w:p>
        </w:tc>
        <w:tc>
          <w:tcPr>
            <w:tcW w:w="1183" w:type="dxa"/>
            <w:shd w:val="clear" w:color="000000" w:fill="FFFFFF"/>
            <w:tcMar>
              <w:left w:w="0" w:type="dxa"/>
              <w:right w:w="74" w:type="dxa"/>
            </w:tcMar>
            <w:vAlign w:val="bottom"/>
          </w:tcPr>
          <w:p w14:paraId="7359B8DA"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541569FF"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54903D91"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3C96CD07"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004447DC" w14:textId="77777777" w:rsidR="00034882" w:rsidRPr="00445CE6" w:rsidRDefault="00034882" w:rsidP="00034882">
            <w:pPr>
              <w:jc w:val="right"/>
              <w:rPr>
                <w:sz w:val="16"/>
                <w:szCs w:val="16"/>
              </w:rPr>
            </w:pPr>
          </w:p>
        </w:tc>
        <w:tc>
          <w:tcPr>
            <w:tcW w:w="122" w:type="dxa"/>
            <w:shd w:val="clear" w:color="000000" w:fill="FFFFFF"/>
            <w:tcMar>
              <w:left w:w="0" w:type="dxa"/>
            </w:tcMar>
            <w:vAlign w:val="bottom"/>
          </w:tcPr>
          <w:p w14:paraId="56856CE1" w14:textId="77777777" w:rsidR="00034882" w:rsidRPr="00445CE6" w:rsidRDefault="00034882" w:rsidP="00034882">
            <w:pPr>
              <w:jc w:val="right"/>
              <w:rPr>
                <w:sz w:val="16"/>
                <w:szCs w:val="16"/>
              </w:rPr>
            </w:pPr>
          </w:p>
        </w:tc>
        <w:tc>
          <w:tcPr>
            <w:tcW w:w="1180" w:type="dxa"/>
            <w:shd w:val="clear" w:color="000000" w:fill="FFFFFF"/>
            <w:tcMar>
              <w:left w:w="0" w:type="dxa"/>
            </w:tcMar>
            <w:vAlign w:val="bottom"/>
          </w:tcPr>
          <w:p w14:paraId="57AEE927" w14:textId="77777777" w:rsidR="00034882" w:rsidRPr="00445CE6" w:rsidRDefault="00034882" w:rsidP="00034882">
            <w:pPr>
              <w:jc w:val="right"/>
              <w:rPr>
                <w:sz w:val="16"/>
                <w:szCs w:val="16"/>
              </w:rPr>
            </w:pPr>
          </w:p>
        </w:tc>
      </w:tr>
      <w:tr w:rsidR="007054CC" w:rsidRPr="006A7BA1" w14:paraId="1E6FD17A" w14:textId="77777777" w:rsidTr="009C1EC3">
        <w:trPr>
          <w:trHeight w:val="210"/>
        </w:trPr>
        <w:tc>
          <w:tcPr>
            <w:tcW w:w="3402" w:type="dxa"/>
            <w:shd w:val="clear" w:color="000000" w:fill="FFFFFF"/>
            <w:tcMar>
              <w:left w:w="0" w:type="dxa"/>
            </w:tcMar>
          </w:tcPr>
          <w:p w14:paraId="08A65904" w14:textId="77777777" w:rsidR="007054CC" w:rsidRPr="006A7BA1" w:rsidRDefault="007054CC" w:rsidP="007054CC">
            <w:pPr>
              <w:rPr>
                <w:sz w:val="18"/>
                <w:szCs w:val="18"/>
                <w:lang w:val="en-GB"/>
              </w:rPr>
            </w:pPr>
            <w:r w:rsidRPr="006A7BA1">
              <w:rPr>
                <w:sz w:val="18"/>
                <w:szCs w:val="18"/>
                <w:lang w:val="en-GB"/>
              </w:rPr>
              <w:t xml:space="preserve">  Current accounts</w:t>
            </w:r>
          </w:p>
        </w:tc>
        <w:tc>
          <w:tcPr>
            <w:tcW w:w="1183" w:type="dxa"/>
            <w:tcBorders>
              <w:top w:val="nil"/>
              <w:left w:val="nil"/>
              <w:bottom w:val="nil"/>
              <w:right w:val="nil"/>
            </w:tcBorders>
            <w:shd w:val="clear" w:color="auto" w:fill="auto"/>
            <w:tcMar>
              <w:left w:w="0" w:type="dxa"/>
              <w:right w:w="74" w:type="dxa"/>
            </w:tcMar>
            <w:vAlign w:val="bottom"/>
          </w:tcPr>
          <w:p w14:paraId="67B54F1E" w14:textId="51A45FEB" w:rsidR="007054CC" w:rsidRPr="00445CE6" w:rsidRDefault="007054CC" w:rsidP="007054CC">
            <w:pPr>
              <w:jc w:val="right"/>
              <w:rPr>
                <w:sz w:val="16"/>
                <w:szCs w:val="16"/>
              </w:rPr>
            </w:pPr>
            <w:r w:rsidRPr="002F3218">
              <w:rPr>
                <w:sz w:val="18"/>
                <w:szCs w:val="18"/>
              </w:rPr>
              <w:t xml:space="preserve">      40.362.189 </w:t>
            </w:r>
          </w:p>
        </w:tc>
        <w:tc>
          <w:tcPr>
            <w:tcW w:w="110" w:type="dxa"/>
            <w:tcBorders>
              <w:top w:val="nil"/>
              <w:left w:val="nil"/>
              <w:bottom w:val="nil"/>
              <w:right w:val="nil"/>
            </w:tcBorders>
            <w:shd w:val="clear" w:color="auto" w:fill="auto"/>
            <w:tcMar>
              <w:left w:w="0" w:type="dxa"/>
            </w:tcMar>
            <w:vAlign w:val="bottom"/>
          </w:tcPr>
          <w:p w14:paraId="31A91554"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3EA412C7" w14:textId="2A008B25"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37713F46"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0E953840" w14:textId="71E6DCEF" w:rsidR="007054CC" w:rsidRPr="00445CE6" w:rsidRDefault="007054CC" w:rsidP="007054CC">
            <w:pPr>
              <w:jc w:val="right"/>
              <w:rPr>
                <w:sz w:val="16"/>
                <w:szCs w:val="16"/>
              </w:rPr>
            </w:pPr>
            <w:r w:rsidRPr="002F3218">
              <w:rPr>
                <w:sz w:val="18"/>
                <w:szCs w:val="18"/>
              </w:rPr>
              <w:t xml:space="preserve">      37.620.958 </w:t>
            </w:r>
          </w:p>
        </w:tc>
        <w:tc>
          <w:tcPr>
            <w:tcW w:w="122" w:type="dxa"/>
            <w:shd w:val="clear" w:color="000000" w:fill="FFFFFF"/>
            <w:tcMar>
              <w:left w:w="0" w:type="dxa"/>
            </w:tcMar>
            <w:vAlign w:val="bottom"/>
          </w:tcPr>
          <w:p w14:paraId="0D9B9E3C"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26121301" w14:textId="40B6BC81" w:rsidR="007054CC" w:rsidRPr="00445CE6" w:rsidRDefault="007054CC" w:rsidP="007054CC">
            <w:pPr>
              <w:jc w:val="right"/>
              <w:rPr>
                <w:sz w:val="16"/>
                <w:szCs w:val="16"/>
              </w:rPr>
            </w:pPr>
            <w:r w:rsidRPr="002F3218">
              <w:rPr>
                <w:sz w:val="18"/>
                <w:szCs w:val="18"/>
              </w:rPr>
              <w:t xml:space="preserve">                  -   </w:t>
            </w:r>
          </w:p>
        </w:tc>
      </w:tr>
      <w:tr w:rsidR="007054CC" w:rsidRPr="006A7BA1" w14:paraId="11DE27B2" w14:textId="77777777" w:rsidTr="009C1EC3">
        <w:trPr>
          <w:trHeight w:val="210"/>
        </w:trPr>
        <w:tc>
          <w:tcPr>
            <w:tcW w:w="3402" w:type="dxa"/>
            <w:shd w:val="clear" w:color="000000" w:fill="FFFFFF"/>
            <w:tcMar>
              <w:left w:w="0" w:type="dxa"/>
            </w:tcMar>
          </w:tcPr>
          <w:p w14:paraId="42C3ED11" w14:textId="77777777" w:rsidR="007054CC" w:rsidRPr="006A7BA1" w:rsidRDefault="007054CC" w:rsidP="007054CC">
            <w:pPr>
              <w:rPr>
                <w:sz w:val="18"/>
                <w:szCs w:val="18"/>
                <w:lang w:val="en-GB"/>
              </w:rPr>
            </w:pPr>
            <w:r w:rsidRPr="006A7BA1">
              <w:rPr>
                <w:sz w:val="18"/>
                <w:szCs w:val="18"/>
                <w:lang w:val="en-GB"/>
              </w:rPr>
              <w:t xml:space="preserve">  Demand deposits</w:t>
            </w:r>
          </w:p>
        </w:tc>
        <w:tc>
          <w:tcPr>
            <w:tcW w:w="1183" w:type="dxa"/>
            <w:tcBorders>
              <w:top w:val="nil"/>
              <w:left w:val="nil"/>
              <w:bottom w:val="nil"/>
              <w:right w:val="nil"/>
            </w:tcBorders>
            <w:shd w:val="clear" w:color="auto" w:fill="auto"/>
            <w:tcMar>
              <w:left w:w="0" w:type="dxa"/>
              <w:right w:w="74" w:type="dxa"/>
            </w:tcMar>
            <w:vAlign w:val="bottom"/>
          </w:tcPr>
          <w:p w14:paraId="1E6684D1" w14:textId="671B3351" w:rsidR="007054CC" w:rsidRPr="00445CE6" w:rsidRDefault="007054CC" w:rsidP="007054CC">
            <w:pPr>
              <w:jc w:val="right"/>
              <w:rPr>
                <w:sz w:val="16"/>
                <w:szCs w:val="16"/>
              </w:rPr>
            </w:pPr>
            <w:r w:rsidRPr="002F3218">
              <w:rPr>
                <w:sz w:val="18"/>
                <w:szCs w:val="18"/>
              </w:rPr>
              <w:t xml:space="preserve">           76.457 </w:t>
            </w:r>
          </w:p>
        </w:tc>
        <w:tc>
          <w:tcPr>
            <w:tcW w:w="110" w:type="dxa"/>
            <w:tcBorders>
              <w:top w:val="nil"/>
              <w:left w:val="nil"/>
              <w:bottom w:val="nil"/>
              <w:right w:val="nil"/>
            </w:tcBorders>
            <w:shd w:val="clear" w:color="auto" w:fill="auto"/>
            <w:tcMar>
              <w:left w:w="0" w:type="dxa"/>
            </w:tcMar>
            <w:vAlign w:val="bottom"/>
          </w:tcPr>
          <w:p w14:paraId="5E02034A"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0E452506" w14:textId="198C8ED5"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0DAA0351"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4E4DED60" w14:textId="40504424" w:rsidR="007054CC" w:rsidRPr="00445CE6" w:rsidRDefault="007054CC" w:rsidP="007054CC">
            <w:pPr>
              <w:jc w:val="right"/>
              <w:rPr>
                <w:sz w:val="16"/>
                <w:szCs w:val="16"/>
              </w:rPr>
            </w:pPr>
            <w:r w:rsidRPr="002F3218">
              <w:rPr>
                <w:sz w:val="18"/>
                <w:szCs w:val="18"/>
              </w:rPr>
              <w:t xml:space="preserve">           61.466 </w:t>
            </w:r>
          </w:p>
        </w:tc>
        <w:tc>
          <w:tcPr>
            <w:tcW w:w="122" w:type="dxa"/>
            <w:shd w:val="clear" w:color="000000" w:fill="FFFFFF"/>
            <w:tcMar>
              <w:left w:w="0" w:type="dxa"/>
            </w:tcMar>
            <w:vAlign w:val="bottom"/>
          </w:tcPr>
          <w:p w14:paraId="1E98697F"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5813FD02" w14:textId="6252ECD9" w:rsidR="007054CC" w:rsidRPr="00445CE6" w:rsidRDefault="007054CC" w:rsidP="007054CC">
            <w:pPr>
              <w:jc w:val="right"/>
              <w:rPr>
                <w:sz w:val="16"/>
                <w:szCs w:val="16"/>
              </w:rPr>
            </w:pPr>
            <w:r w:rsidRPr="002F3218">
              <w:rPr>
                <w:sz w:val="18"/>
                <w:szCs w:val="18"/>
              </w:rPr>
              <w:t xml:space="preserve">                  -   </w:t>
            </w:r>
          </w:p>
        </w:tc>
      </w:tr>
      <w:tr w:rsidR="007054CC" w:rsidRPr="006A7BA1" w14:paraId="34BA5735" w14:textId="77777777" w:rsidTr="009C1EC3">
        <w:trPr>
          <w:trHeight w:val="210"/>
        </w:trPr>
        <w:tc>
          <w:tcPr>
            <w:tcW w:w="3402" w:type="dxa"/>
            <w:shd w:val="clear" w:color="000000" w:fill="FFFFFF"/>
            <w:tcMar>
              <w:left w:w="0" w:type="dxa"/>
            </w:tcMar>
          </w:tcPr>
          <w:p w14:paraId="12A595B5" w14:textId="77777777" w:rsidR="007054CC" w:rsidRPr="006A7BA1" w:rsidRDefault="007054CC" w:rsidP="007054CC">
            <w:pPr>
              <w:rPr>
                <w:sz w:val="18"/>
                <w:szCs w:val="18"/>
                <w:lang w:val="en-GB"/>
              </w:rPr>
            </w:pPr>
            <w:r w:rsidRPr="006A7BA1">
              <w:rPr>
                <w:sz w:val="18"/>
                <w:szCs w:val="18"/>
                <w:lang w:val="en-GB"/>
              </w:rPr>
              <w:t xml:space="preserve">  Time deposits</w:t>
            </w:r>
          </w:p>
        </w:tc>
        <w:tc>
          <w:tcPr>
            <w:tcW w:w="1183" w:type="dxa"/>
            <w:tcBorders>
              <w:top w:val="nil"/>
              <w:left w:val="nil"/>
              <w:bottom w:val="nil"/>
              <w:right w:val="nil"/>
            </w:tcBorders>
            <w:shd w:val="clear" w:color="auto" w:fill="auto"/>
            <w:tcMar>
              <w:left w:w="0" w:type="dxa"/>
              <w:right w:w="74" w:type="dxa"/>
            </w:tcMar>
            <w:vAlign w:val="bottom"/>
          </w:tcPr>
          <w:p w14:paraId="722CB2B8" w14:textId="401F31C4" w:rsidR="007054CC" w:rsidRPr="00445CE6" w:rsidRDefault="007054CC" w:rsidP="007054CC">
            <w:pPr>
              <w:jc w:val="right"/>
              <w:rPr>
                <w:sz w:val="16"/>
                <w:szCs w:val="16"/>
              </w:rPr>
            </w:pPr>
            <w:r w:rsidRPr="002F3218">
              <w:rPr>
                <w:sz w:val="18"/>
                <w:szCs w:val="18"/>
              </w:rPr>
              <w:t xml:space="preserve">      10.816.670 </w:t>
            </w:r>
          </w:p>
        </w:tc>
        <w:tc>
          <w:tcPr>
            <w:tcW w:w="110" w:type="dxa"/>
            <w:tcBorders>
              <w:top w:val="nil"/>
              <w:left w:val="nil"/>
              <w:bottom w:val="nil"/>
              <w:right w:val="nil"/>
            </w:tcBorders>
            <w:shd w:val="clear" w:color="auto" w:fill="auto"/>
            <w:tcMar>
              <w:left w:w="0" w:type="dxa"/>
            </w:tcMar>
            <w:vAlign w:val="bottom"/>
          </w:tcPr>
          <w:p w14:paraId="37D1400B"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2626C2CB" w14:textId="31D1E4AF" w:rsidR="007054CC" w:rsidRPr="00445CE6" w:rsidRDefault="007054CC" w:rsidP="007054CC">
            <w:pPr>
              <w:jc w:val="right"/>
              <w:rPr>
                <w:sz w:val="16"/>
                <w:szCs w:val="16"/>
              </w:rPr>
            </w:pPr>
            <w:r w:rsidRPr="002F3218">
              <w:rPr>
                <w:sz w:val="18"/>
                <w:szCs w:val="18"/>
              </w:rPr>
              <w:t xml:space="preserve">      19.934.510 </w:t>
            </w:r>
          </w:p>
        </w:tc>
        <w:tc>
          <w:tcPr>
            <w:tcW w:w="110" w:type="dxa"/>
            <w:shd w:val="clear" w:color="000000" w:fill="FFFFFF"/>
            <w:tcMar>
              <w:left w:w="0" w:type="dxa"/>
            </w:tcMar>
            <w:vAlign w:val="bottom"/>
          </w:tcPr>
          <w:p w14:paraId="380BBEFD"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35AAB033" w14:textId="5C3EE8E9" w:rsidR="007054CC" w:rsidRPr="00445CE6" w:rsidRDefault="007054CC" w:rsidP="007054CC">
            <w:pPr>
              <w:jc w:val="right"/>
              <w:rPr>
                <w:sz w:val="16"/>
                <w:szCs w:val="16"/>
              </w:rPr>
            </w:pPr>
            <w:r w:rsidRPr="002F3218">
              <w:rPr>
                <w:sz w:val="18"/>
                <w:szCs w:val="18"/>
              </w:rPr>
              <w:t xml:space="preserve">      13.653.452 </w:t>
            </w:r>
          </w:p>
        </w:tc>
        <w:tc>
          <w:tcPr>
            <w:tcW w:w="122" w:type="dxa"/>
            <w:shd w:val="clear" w:color="000000" w:fill="FFFFFF"/>
            <w:tcMar>
              <w:left w:w="0" w:type="dxa"/>
            </w:tcMar>
            <w:vAlign w:val="bottom"/>
          </w:tcPr>
          <w:p w14:paraId="70366885"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7254A7E8" w14:textId="747A1C97" w:rsidR="007054CC" w:rsidRPr="00445CE6" w:rsidRDefault="007054CC" w:rsidP="007054CC">
            <w:pPr>
              <w:jc w:val="right"/>
              <w:rPr>
                <w:sz w:val="16"/>
                <w:szCs w:val="16"/>
              </w:rPr>
            </w:pPr>
            <w:r w:rsidRPr="002F3218">
              <w:rPr>
                <w:sz w:val="18"/>
                <w:szCs w:val="18"/>
              </w:rPr>
              <w:t xml:space="preserve">      15.904.264 </w:t>
            </w:r>
          </w:p>
        </w:tc>
      </w:tr>
      <w:tr w:rsidR="007054CC" w:rsidRPr="006A7BA1" w14:paraId="7F9E1E63" w14:textId="77777777" w:rsidTr="009C1EC3">
        <w:trPr>
          <w:trHeight w:val="210"/>
        </w:trPr>
        <w:tc>
          <w:tcPr>
            <w:tcW w:w="3402" w:type="dxa"/>
            <w:shd w:val="clear" w:color="000000" w:fill="FFFFFF"/>
            <w:tcMar>
              <w:left w:w="0" w:type="dxa"/>
            </w:tcMar>
          </w:tcPr>
          <w:p w14:paraId="6BB063B1" w14:textId="77777777" w:rsidR="007054CC" w:rsidRPr="006A7BA1" w:rsidRDefault="007054CC" w:rsidP="007054CC">
            <w:pPr>
              <w:rPr>
                <w:sz w:val="18"/>
                <w:szCs w:val="18"/>
                <w:lang w:val="en-GB"/>
              </w:rPr>
            </w:pPr>
            <w:r w:rsidRPr="006A7BA1">
              <w:rPr>
                <w:sz w:val="18"/>
                <w:szCs w:val="18"/>
                <w:lang w:val="en-GB"/>
              </w:rPr>
              <w:t xml:space="preserve">  Restricted deposits</w:t>
            </w:r>
          </w:p>
        </w:tc>
        <w:tc>
          <w:tcPr>
            <w:tcW w:w="1183" w:type="dxa"/>
            <w:tcBorders>
              <w:top w:val="nil"/>
              <w:left w:val="nil"/>
              <w:bottom w:val="nil"/>
              <w:right w:val="nil"/>
            </w:tcBorders>
            <w:shd w:val="clear" w:color="auto" w:fill="auto"/>
            <w:tcMar>
              <w:left w:w="0" w:type="dxa"/>
              <w:right w:w="74" w:type="dxa"/>
            </w:tcMar>
            <w:vAlign w:val="bottom"/>
          </w:tcPr>
          <w:p w14:paraId="79CF315D" w14:textId="559E957D" w:rsidR="007054CC" w:rsidRPr="00445CE6" w:rsidRDefault="007054CC" w:rsidP="007054CC">
            <w:pPr>
              <w:jc w:val="right"/>
              <w:rPr>
                <w:sz w:val="16"/>
                <w:szCs w:val="16"/>
              </w:rPr>
            </w:pPr>
            <w:r w:rsidRPr="002F3218">
              <w:rPr>
                <w:sz w:val="18"/>
                <w:szCs w:val="18"/>
              </w:rPr>
              <w:t xml:space="preserve">        1.673.083 </w:t>
            </w:r>
          </w:p>
        </w:tc>
        <w:tc>
          <w:tcPr>
            <w:tcW w:w="110" w:type="dxa"/>
            <w:tcBorders>
              <w:top w:val="nil"/>
              <w:left w:val="nil"/>
              <w:bottom w:val="nil"/>
              <w:right w:val="nil"/>
            </w:tcBorders>
            <w:shd w:val="clear" w:color="auto" w:fill="auto"/>
            <w:tcMar>
              <w:left w:w="0" w:type="dxa"/>
            </w:tcMar>
            <w:vAlign w:val="bottom"/>
          </w:tcPr>
          <w:p w14:paraId="1CA5B353"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10CA1C5E" w14:textId="675D38EE" w:rsidR="007054CC" w:rsidRPr="00445CE6" w:rsidRDefault="007054CC" w:rsidP="007054CC">
            <w:pPr>
              <w:jc w:val="right"/>
              <w:rPr>
                <w:sz w:val="16"/>
                <w:szCs w:val="16"/>
              </w:rPr>
            </w:pPr>
            <w:r w:rsidRPr="002F3218">
              <w:rPr>
                <w:sz w:val="18"/>
                <w:szCs w:val="18"/>
              </w:rPr>
              <w:t xml:space="preserve">          284.713 </w:t>
            </w:r>
          </w:p>
        </w:tc>
        <w:tc>
          <w:tcPr>
            <w:tcW w:w="110" w:type="dxa"/>
            <w:shd w:val="clear" w:color="000000" w:fill="FFFFFF"/>
            <w:tcMar>
              <w:left w:w="0" w:type="dxa"/>
            </w:tcMar>
            <w:vAlign w:val="bottom"/>
          </w:tcPr>
          <w:p w14:paraId="34AEFE2B"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38597E0E" w14:textId="7E5DF4F3" w:rsidR="007054CC" w:rsidRPr="00445CE6" w:rsidRDefault="007054CC" w:rsidP="007054CC">
            <w:pPr>
              <w:jc w:val="right"/>
              <w:rPr>
                <w:sz w:val="16"/>
                <w:szCs w:val="16"/>
              </w:rPr>
            </w:pPr>
            <w:r w:rsidRPr="002F3218">
              <w:rPr>
                <w:sz w:val="18"/>
                <w:szCs w:val="18"/>
              </w:rPr>
              <w:t xml:space="preserve">        1.730.174 </w:t>
            </w:r>
          </w:p>
        </w:tc>
        <w:tc>
          <w:tcPr>
            <w:tcW w:w="122" w:type="dxa"/>
            <w:shd w:val="clear" w:color="000000" w:fill="FFFFFF"/>
            <w:tcMar>
              <w:left w:w="0" w:type="dxa"/>
            </w:tcMar>
            <w:vAlign w:val="bottom"/>
          </w:tcPr>
          <w:p w14:paraId="5C45AF08"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7858BED6" w14:textId="758AFD18" w:rsidR="007054CC" w:rsidRPr="00445CE6" w:rsidRDefault="007054CC" w:rsidP="007054CC">
            <w:pPr>
              <w:jc w:val="right"/>
              <w:rPr>
                <w:sz w:val="16"/>
                <w:szCs w:val="16"/>
              </w:rPr>
            </w:pPr>
            <w:r w:rsidRPr="002F3218">
              <w:rPr>
                <w:sz w:val="18"/>
                <w:szCs w:val="18"/>
              </w:rPr>
              <w:t xml:space="preserve">          423.171 </w:t>
            </w:r>
          </w:p>
        </w:tc>
      </w:tr>
      <w:tr w:rsidR="007054CC" w:rsidRPr="006A7BA1" w14:paraId="25C5B99A" w14:textId="77777777" w:rsidTr="009C1EC3">
        <w:trPr>
          <w:trHeight w:val="210"/>
        </w:trPr>
        <w:tc>
          <w:tcPr>
            <w:tcW w:w="3402" w:type="dxa"/>
            <w:shd w:val="clear" w:color="000000" w:fill="FFFFFF"/>
            <w:tcMar>
              <w:left w:w="0" w:type="dxa"/>
            </w:tcMar>
          </w:tcPr>
          <w:p w14:paraId="7000A589" w14:textId="77777777" w:rsidR="007054CC" w:rsidRPr="006A7BA1" w:rsidRDefault="007054CC" w:rsidP="007054CC">
            <w:pPr>
              <w:rPr>
                <w:sz w:val="18"/>
                <w:szCs w:val="18"/>
                <w:lang w:val="en-GB"/>
              </w:rPr>
            </w:pPr>
            <w:r w:rsidRPr="006A7BA1">
              <w:rPr>
                <w:sz w:val="18"/>
                <w:szCs w:val="18"/>
                <w:lang w:val="en-GB"/>
              </w:rPr>
              <w:t xml:space="preserve">  Other deposits </w:t>
            </w:r>
          </w:p>
        </w:tc>
        <w:tc>
          <w:tcPr>
            <w:tcW w:w="1183" w:type="dxa"/>
            <w:tcBorders>
              <w:top w:val="nil"/>
              <w:left w:val="nil"/>
              <w:bottom w:val="nil"/>
              <w:right w:val="nil"/>
            </w:tcBorders>
            <w:shd w:val="clear" w:color="auto" w:fill="auto"/>
            <w:tcMar>
              <w:left w:w="0" w:type="dxa"/>
              <w:right w:w="74" w:type="dxa"/>
            </w:tcMar>
            <w:vAlign w:val="bottom"/>
          </w:tcPr>
          <w:p w14:paraId="63DB766C" w14:textId="701C746E" w:rsidR="007054CC" w:rsidRPr="00445CE6" w:rsidRDefault="007054CC" w:rsidP="007054CC">
            <w:pPr>
              <w:jc w:val="right"/>
              <w:rPr>
                <w:sz w:val="16"/>
                <w:szCs w:val="16"/>
              </w:rPr>
            </w:pPr>
            <w:r w:rsidRPr="002F3218">
              <w:rPr>
                <w:sz w:val="18"/>
                <w:szCs w:val="18"/>
              </w:rPr>
              <w:t xml:space="preserve">                     -   </w:t>
            </w:r>
          </w:p>
        </w:tc>
        <w:tc>
          <w:tcPr>
            <w:tcW w:w="110" w:type="dxa"/>
            <w:tcBorders>
              <w:top w:val="nil"/>
              <w:left w:val="nil"/>
              <w:bottom w:val="nil"/>
              <w:right w:val="nil"/>
            </w:tcBorders>
            <w:shd w:val="clear" w:color="auto" w:fill="auto"/>
            <w:tcMar>
              <w:left w:w="0" w:type="dxa"/>
            </w:tcMar>
            <w:vAlign w:val="bottom"/>
          </w:tcPr>
          <w:p w14:paraId="755AFE99"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3EE62CF7" w14:textId="0EABA3C3"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1F57E376"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09BDF6A5" w14:textId="69B636CB" w:rsidR="007054CC" w:rsidRPr="00445CE6" w:rsidRDefault="007054CC" w:rsidP="007054CC">
            <w:pPr>
              <w:jc w:val="right"/>
              <w:rPr>
                <w:sz w:val="16"/>
                <w:szCs w:val="16"/>
              </w:rPr>
            </w:pPr>
            <w:r w:rsidRPr="002F3218">
              <w:rPr>
                <w:sz w:val="18"/>
                <w:szCs w:val="18"/>
              </w:rPr>
              <w:t xml:space="preserve">                     -   </w:t>
            </w:r>
          </w:p>
        </w:tc>
        <w:tc>
          <w:tcPr>
            <w:tcW w:w="122" w:type="dxa"/>
            <w:shd w:val="clear" w:color="000000" w:fill="FFFFFF"/>
            <w:tcMar>
              <w:left w:w="0" w:type="dxa"/>
            </w:tcMar>
            <w:vAlign w:val="bottom"/>
          </w:tcPr>
          <w:p w14:paraId="57ABC413"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738DE637" w14:textId="0E610A7A" w:rsidR="007054CC" w:rsidRPr="00445CE6" w:rsidRDefault="007054CC" w:rsidP="007054CC">
            <w:pPr>
              <w:jc w:val="right"/>
              <w:rPr>
                <w:sz w:val="16"/>
                <w:szCs w:val="16"/>
              </w:rPr>
            </w:pPr>
            <w:r w:rsidRPr="002F3218">
              <w:rPr>
                <w:sz w:val="18"/>
                <w:szCs w:val="18"/>
              </w:rPr>
              <w:t xml:space="preserve">                  -   </w:t>
            </w:r>
          </w:p>
        </w:tc>
      </w:tr>
      <w:tr w:rsidR="007054CC" w:rsidRPr="006A7BA1" w14:paraId="15AEFA39" w14:textId="77777777" w:rsidTr="009C1EC3">
        <w:trPr>
          <w:trHeight w:val="210"/>
        </w:trPr>
        <w:tc>
          <w:tcPr>
            <w:tcW w:w="3402" w:type="dxa"/>
            <w:shd w:val="clear" w:color="000000" w:fill="FFFFFF"/>
            <w:tcMar>
              <w:left w:w="0" w:type="dxa"/>
            </w:tcMar>
          </w:tcPr>
          <w:p w14:paraId="2D6E18E5" w14:textId="77777777" w:rsidR="007054CC" w:rsidRPr="006A7BA1" w:rsidRDefault="007054CC" w:rsidP="007054CC">
            <w:pPr>
              <w:ind w:left="284" w:hanging="284"/>
              <w:rPr>
                <w:sz w:val="18"/>
                <w:szCs w:val="18"/>
                <w:lang w:val="en-GB"/>
              </w:rPr>
            </w:pPr>
            <w:r w:rsidRPr="006A7BA1">
              <w:rPr>
                <w:sz w:val="18"/>
                <w:szCs w:val="18"/>
                <w:lang w:val="en-GB"/>
              </w:rPr>
              <w:t>Interest payable on deposits</w:t>
            </w:r>
          </w:p>
        </w:tc>
        <w:tc>
          <w:tcPr>
            <w:tcW w:w="1183" w:type="dxa"/>
            <w:tcBorders>
              <w:top w:val="nil"/>
              <w:left w:val="nil"/>
              <w:bottom w:val="nil"/>
              <w:right w:val="nil"/>
            </w:tcBorders>
            <w:shd w:val="clear" w:color="auto" w:fill="auto"/>
            <w:tcMar>
              <w:left w:w="0" w:type="dxa"/>
              <w:right w:w="74" w:type="dxa"/>
            </w:tcMar>
            <w:vAlign w:val="bottom"/>
          </w:tcPr>
          <w:p w14:paraId="55A4A81F" w14:textId="1C3776C5" w:rsidR="007054CC" w:rsidRPr="00445CE6" w:rsidRDefault="007054CC" w:rsidP="007054CC">
            <w:pPr>
              <w:jc w:val="right"/>
              <w:rPr>
                <w:sz w:val="16"/>
                <w:szCs w:val="16"/>
              </w:rPr>
            </w:pPr>
            <w:r w:rsidRPr="002F3218">
              <w:rPr>
                <w:sz w:val="18"/>
                <w:szCs w:val="18"/>
              </w:rPr>
              <w:t xml:space="preserve">             45.897 </w:t>
            </w:r>
          </w:p>
        </w:tc>
        <w:tc>
          <w:tcPr>
            <w:tcW w:w="110" w:type="dxa"/>
            <w:tcBorders>
              <w:top w:val="nil"/>
              <w:left w:val="nil"/>
              <w:bottom w:val="nil"/>
              <w:right w:val="nil"/>
            </w:tcBorders>
            <w:shd w:val="clear" w:color="auto" w:fill="auto"/>
            <w:tcMar>
              <w:left w:w="0" w:type="dxa"/>
            </w:tcMar>
            <w:vAlign w:val="bottom"/>
          </w:tcPr>
          <w:p w14:paraId="28D296D6"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31F166F6" w14:textId="16D416BF"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1507AF55" w14:textId="77777777" w:rsidR="007054CC" w:rsidRPr="00445CE6" w:rsidRDefault="007054CC" w:rsidP="007054CC">
            <w:pPr>
              <w:jc w:val="right"/>
              <w:rPr>
                <w:sz w:val="16"/>
                <w:szCs w:val="16"/>
              </w:rPr>
            </w:pPr>
          </w:p>
        </w:tc>
        <w:tc>
          <w:tcPr>
            <w:tcW w:w="1183" w:type="dxa"/>
            <w:tcBorders>
              <w:bottom w:val="single" w:sz="4" w:space="0" w:color="auto"/>
            </w:tcBorders>
            <w:shd w:val="clear" w:color="000000" w:fill="FFFFFF"/>
            <w:tcMar>
              <w:left w:w="0" w:type="dxa"/>
            </w:tcMar>
            <w:vAlign w:val="bottom"/>
          </w:tcPr>
          <w:p w14:paraId="62DDF9B0" w14:textId="6179532F" w:rsidR="007054CC" w:rsidRPr="00445CE6" w:rsidRDefault="007054CC" w:rsidP="007054CC">
            <w:pPr>
              <w:jc w:val="right"/>
              <w:rPr>
                <w:sz w:val="16"/>
                <w:szCs w:val="16"/>
              </w:rPr>
            </w:pPr>
            <w:r w:rsidRPr="002F3218">
              <w:rPr>
                <w:sz w:val="18"/>
                <w:szCs w:val="18"/>
              </w:rPr>
              <w:t xml:space="preserve">             32.850 </w:t>
            </w:r>
          </w:p>
        </w:tc>
        <w:tc>
          <w:tcPr>
            <w:tcW w:w="122" w:type="dxa"/>
            <w:shd w:val="clear" w:color="000000" w:fill="FFFFFF"/>
            <w:tcMar>
              <w:left w:w="0" w:type="dxa"/>
            </w:tcMar>
            <w:vAlign w:val="bottom"/>
          </w:tcPr>
          <w:p w14:paraId="78C0BC69" w14:textId="77777777" w:rsidR="007054CC" w:rsidRPr="00445CE6" w:rsidRDefault="007054CC" w:rsidP="007054CC">
            <w:pPr>
              <w:jc w:val="right"/>
              <w:rPr>
                <w:sz w:val="16"/>
                <w:szCs w:val="16"/>
              </w:rPr>
            </w:pPr>
          </w:p>
        </w:tc>
        <w:tc>
          <w:tcPr>
            <w:tcW w:w="1180" w:type="dxa"/>
            <w:tcBorders>
              <w:bottom w:val="single" w:sz="4" w:space="0" w:color="auto"/>
            </w:tcBorders>
            <w:shd w:val="clear" w:color="000000" w:fill="FFFFFF"/>
            <w:tcMar>
              <w:left w:w="0" w:type="dxa"/>
            </w:tcMar>
            <w:vAlign w:val="bottom"/>
          </w:tcPr>
          <w:p w14:paraId="1509026E" w14:textId="06791BF4" w:rsidR="007054CC" w:rsidRPr="00445CE6" w:rsidRDefault="007054CC" w:rsidP="007054CC">
            <w:pPr>
              <w:jc w:val="right"/>
              <w:rPr>
                <w:sz w:val="16"/>
                <w:szCs w:val="16"/>
              </w:rPr>
            </w:pPr>
            <w:r w:rsidRPr="002F3218">
              <w:rPr>
                <w:sz w:val="18"/>
                <w:szCs w:val="18"/>
              </w:rPr>
              <w:t xml:space="preserve">                  -   </w:t>
            </w:r>
          </w:p>
        </w:tc>
      </w:tr>
      <w:tr w:rsidR="007054CC" w:rsidRPr="006A7BA1" w14:paraId="58D8DD9B" w14:textId="77777777" w:rsidTr="009C1EC3">
        <w:trPr>
          <w:trHeight w:val="210"/>
        </w:trPr>
        <w:tc>
          <w:tcPr>
            <w:tcW w:w="3402" w:type="dxa"/>
            <w:shd w:val="clear" w:color="000000" w:fill="FFFFFF"/>
            <w:tcMar>
              <w:left w:w="0" w:type="dxa"/>
            </w:tcMar>
          </w:tcPr>
          <w:p w14:paraId="74C22263" w14:textId="77777777" w:rsidR="007054CC" w:rsidRPr="006A7BA1" w:rsidRDefault="007054CC" w:rsidP="007054CC">
            <w:pPr>
              <w:rPr>
                <w:sz w:val="18"/>
                <w:szCs w:val="18"/>
                <w:lang w:val="en-GB"/>
              </w:rPr>
            </w:pPr>
          </w:p>
        </w:tc>
        <w:tc>
          <w:tcPr>
            <w:tcW w:w="1183" w:type="dxa"/>
            <w:tcBorders>
              <w:top w:val="single" w:sz="4" w:space="0" w:color="auto"/>
              <w:left w:val="nil"/>
              <w:bottom w:val="single" w:sz="4" w:space="0" w:color="auto"/>
              <w:right w:val="nil"/>
            </w:tcBorders>
            <w:shd w:val="clear" w:color="auto" w:fill="auto"/>
            <w:tcMar>
              <w:left w:w="0" w:type="dxa"/>
              <w:right w:w="74" w:type="dxa"/>
            </w:tcMar>
            <w:vAlign w:val="bottom"/>
          </w:tcPr>
          <w:p w14:paraId="66CC45A9" w14:textId="36FD0C61" w:rsidR="007054CC" w:rsidRPr="00445CE6" w:rsidRDefault="007054CC" w:rsidP="007054CC">
            <w:pPr>
              <w:jc w:val="right"/>
              <w:rPr>
                <w:sz w:val="16"/>
                <w:szCs w:val="16"/>
              </w:rPr>
            </w:pPr>
            <w:r w:rsidRPr="002F3218">
              <w:rPr>
                <w:sz w:val="18"/>
                <w:szCs w:val="18"/>
              </w:rPr>
              <w:t xml:space="preserve">      52.974.296 </w:t>
            </w:r>
          </w:p>
        </w:tc>
        <w:tc>
          <w:tcPr>
            <w:tcW w:w="110" w:type="dxa"/>
            <w:tcBorders>
              <w:top w:val="nil"/>
              <w:left w:val="nil"/>
              <w:bottom w:val="nil"/>
              <w:right w:val="nil"/>
            </w:tcBorders>
            <w:shd w:val="clear" w:color="auto" w:fill="auto"/>
            <w:tcMar>
              <w:left w:w="0" w:type="dxa"/>
            </w:tcMar>
            <w:vAlign w:val="bottom"/>
          </w:tcPr>
          <w:p w14:paraId="459946A0" w14:textId="77777777" w:rsidR="007054CC" w:rsidRPr="00445CE6" w:rsidRDefault="007054CC" w:rsidP="007054CC">
            <w:pPr>
              <w:jc w:val="right"/>
              <w:rPr>
                <w:sz w:val="16"/>
                <w:szCs w:val="16"/>
              </w:rPr>
            </w:pPr>
          </w:p>
        </w:tc>
        <w:tc>
          <w:tcPr>
            <w:tcW w:w="1183" w:type="dxa"/>
            <w:tcBorders>
              <w:top w:val="single" w:sz="4" w:space="0" w:color="auto"/>
              <w:left w:val="nil"/>
              <w:bottom w:val="single" w:sz="4" w:space="0" w:color="auto"/>
              <w:right w:val="nil"/>
            </w:tcBorders>
            <w:shd w:val="clear" w:color="auto" w:fill="auto"/>
            <w:tcMar>
              <w:left w:w="0" w:type="dxa"/>
            </w:tcMar>
            <w:vAlign w:val="bottom"/>
          </w:tcPr>
          <w:p w14:paraId="77AB09BC" w14:textId="4941E599" w:rsidR="007054CC" w:rsidRPr="00445CE6" w:rsidRDefault="007054CC" w:rsidP="007054CC">
            <w:pPr>
              <w:jc w:val="right"/>
              <w:rPr>
                <w:sz w:val="16"/>
                <w:szCs w:val="16"/>
              </w:rPr>
            </w:pPr>
            <w:r w:rsidRPr="002F3218">
              <w:rPr>
                <w:sz w:val="18"/>
                <w:szCs w:val="18"/>
              </w:rPr>
              <w:t xml:space="preserve">      20.219.223 </w:t>
            </w:r>
          </w:p>
        </w:tc>
        <w:tc>
          <w:tcPr>
            <w:tcW w:w="110" w:type="dxa"/>
            <w:shd w:val="clear" w:color="000000" w:fill="FFFFFF"/>
            <w:tcMar>
              <w:left w:w="0" w:type="dxa"/>
            </w:tcMar>
            <w:vAlign w:val="bottom"/>
          </w:tcPr>
          <w:p w14:paraId="77A1697B" w14:textId="77777777" w:rsidR="007054CC" w:rsidRPr="00445CE6" w:rsidRDefault="007054CC" w:rsidP="007054CC">
            <w:pPr>
              <w:jc w:val="right"/>
              <w:rPr>
                <w:sz w:val="16"/>
                <w:szCs w:val="16"/>
              </w:rPr>
            </w:pPr>
          </w:p>
        </w:tc>
        <w:tc>
          <w:tcPr>
            <w:tcW w:w="1183" w:type="dxa"/>
            <w:tcBorders>
              <w:top w:val="single" w:sz="4" w:space="0" w:color="auto"/>
              <w:bottom w:val="single" w:sz="4" w:space="0" w:color="auto"/>
            </w:tcBorders>
            <w:shd w:val="clear" w:color="000000" w:fill="FFFFFF"/>
            <w:tcMar>
              <w:left w:w="0" w:type="dxa"/>
            </w:tcMar>
            <w:vAlign w:val="bottom"/>
          </w:tcPr>
          <w:p w14:paraId="06587B03" w14:textId="001206D0" w:rsidR="007054CC" w:rsidRPr="00445CE6" w:rsidRDefault="007054CC" w:rsidP="007054CC">
            <w:pPr>
              <w:jc w:val="right"/>
              <w:rPr>
                <w:sz w:val="16"/>
                <w:szCs w:val="16"/>
              </w:rPr>
            </w:pPr>
            <w:r w:rsidRPr="002F3218">
              <w:rPr>
                <w:sz w:val="18"/>
                <w:szCs w:val="18"/>
              </w:rPr>
              <w:t xml:space="preserve">      53.098.900 </w:t>
            </w:r>
          </w:p>
        </w:tc>
        <w:tc>
          <w:tcPr>
            <w:tcW w:w="122" w:type="dxa"/>
            <w:shd w:val="clear" w:color="000000" w:fill="FFFFFF"/>
            <w:tcMar>
              <w:left w:w="0" w:type="dxa"/>
            </w:tcMar>
            <w:vAlign w:val="bottom"/>
          </w:tcPr>
          <w:p w14:paraId="0B73E827" w14:textId="77777777" w:rsidR="007054CC" w:rsidRPr="00445CE6" w:rsidRDefault="007054CC" w:rsidP="007054CC">
            <w:pPr>
              <w:jc w:val="right"/>
              <w:rPr>
                <w:sz w:val="16"/>
                <w:szCs w:val="16"/>
              </w:rPr>
            </w:pPr>
          </w:p>
        </w:tc>
        <w:tc>
          <w:tcPr>
            <w:tcW w:w="1180" w:type="dxa"/>
            <w:tcBorders>
              <w:top w:val="single" w:sz="4" w:space="0" w:color="auto"/>
              <w:bottom w:val="single" w:sz="4" w:space="0" w:color="auto"/>
            </w:tcBorders>
            <w:shd w:val="clear" w:color="000000" w:fill="FFFFFF"/>
            <w:tcMar>
              <w:left w:w="0" w:type="dxa"/>
            </w:tcMar>
            <w:vAlign w:val="bottom"/>
          </w:tcPr>
          <w:p w14:paraId="789DCD46" w14:textId="4E9C0013" w:rsidR="007054CC" w:rsidRPr="00445CE6" w:rsidRDefault="007054CC" w:rsidP="007054CC">
            <w:pPr>
              <w:jc w:val="right"/>
              <w:rPr>
                <w:sz w:val="16"/>
                <w:szCs w:val="16"/>
              </w:rPr>
            </w:pPr>
            <w:r w:rsidRPr="002F3218">
              <w:rPr>
                <w:sz w:val="18"/>
                <w:szCs w:val="18"/>
              </w:rPr>
              <w:t xml:space="preserve">      16.327.435 </w:t>
            </w:r>
          </w:p>
        </w:tc>
      </w:tr>
      <w:tr w:rsidR="00034882" w:rsidRPr="006A7BA1" w14:paraId="568D10C9" w14:textId="77777777" w:rsidTr="00034882">
        <w:trPr>
          <w:trHeight w:val="210"/>
        </w:trPr>
        <w:tc>
          <w:tcPr>
            <w:tcW w:w="3402" w:type="dxa"/>
            <w:shd w:val="clear" w:color="000000" w:fill="FFFFFF"/>
            <w:tcMar>
              <w:left w:w="0" w:type="dxa"/>
            </w:tcMar>
          </w:tcPr>
          <w:p w14:paraId="12BA61CC" w14:textId="77777777" w:rsidR="00034882" w:rsidRPr="006A7BA1" w:rsidRDefault="00034882" w:rsidP="00034882">
            <w:pPr>
              <w:rPr>
                <w:bCs/>
                <w:sz w:val="18"/>
                <w:szCs w:val="18"/>
                <w:lang w:val="en-GB"/>
              </w:rPr>
            </w:pPr>
            <w:r w:rsidRPr="006A7BA1">
              <w:rPr>
                <w:bCs/>
                <w:sz w:val="18"/>
                <w:szCs w:val="18"/>
                <w:lang w:val="en-GB"/>
              </w:rPr>
              <w:t>Non-residents, except banks</w:t>
            </w:r>
          </w:p>
        </w:tc>
        <w:tc>
          <w:tcPr>
            <w:tcW w:w="1183" w:type="dxa"/>
            <w:shd w:val="clear" w:color="000000" w:fill="FFFFFF"/>
            <w:tcMar>
              <w:left w:w="0" w:type="dxa"/>
              <w:right w:w="74" w:type="dxa"/>
            </w:tcMar>
            <w:vAlign w:val="bottom"/>
          </w:tcPr>
          <w:p w14:paraId="13468476"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135462EF"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276429EA"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48A8CD99"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0EE44D63" w14:textId="77777777" w:rsidR="00034882" w:rsidRPr="00445CE6" w:rsidRDefault="00034882" w:rsidP="00034882">
            <w:pPr>
              <w:jc w:val="right"/>
              <w:rPr>
                <w:sz w:val="16"/>
                <w:szCs w:val="16"/>
              </w:rPr>
            </w:pPr>
          </w:p>
        </w:tc>
        <w:tc>
          <w:tcPr>
            <w:tcW w:w="122" w:type="dxa"/>
            <w:shd w:val="clear" w:color="000000" w:fill="FFFFFF"/>
            <w:tcMar>
              <w:left w:w="0" w:type="dxa"/>
            </w:tcMar>
            <w:vAlign w:val="bottom"/>
          </w:tcPr>
          <w:p w14:paraId="67798A88" w14:textId="77777777" w:rsidR="00034882" w:rsidRPr="00445CE6" w:rsidRDefault="00034882" w:rsidP="00034882">
            <w:pPr>
              <w:jc w:val="right"/>
              <w:rPr>
                <w:sz w:val="16"/>
                <w:szCs w:val="16"/>
              </w:rPr>
            </w:pPr>
          </w:p>
        </w:tc>
        <w:tc>
          <w:tcPr>
            <w:tcW w:w="1180" w:type="dxa"/>
            <w:shd w:val="clear" w:color="000000" w:fill="FFFFFF"/>
            <w:tcMar>
              <w:left w:w="0" w:type="dxa"/>
            </w:tcMar>
            <w:vAlign w:val="bottom"/>
          </w:tcPr>
          <w:p w14:paraId="3CC46CC2" w14:textId="77777777" w:rsidR="00034882" w:rsidRPr="00445CE6" w:rsidRDefault="00034882" w:rsidP="00034882">
            <w:pPr>
              <w:jc w:val="right"/>
              <w:rPr>
                <w:sz w:val="16"/>
                <w:szCs w:val="16"/>
              </w:rPr>
            </w:pPr>
          </w:p>
        </w:tc>
      </w:tr>
      <w:tr w:rsidR="007054CC" w:rsidRPr="006A7BA1" w14:paraId="66FA380D" w14:textId="77777777" w:rsidTr="009C1EC3">
        <w:trPr>
          <w:trHeight w:val="210"/>
        </w:trPr>
        <w:tc>
          <w:tcPr>
            <w:tcW w:w="3402" w:type="dxa"/>
            <w:shd w:val="clear" w:color="000000" w:fill="FFFFFF"/>
            <w:tcMar>
              <w:left w:w="0" w:type="dxa"/>
            </w:tcMar>
          </w:tcPr>
          <w:p w14:paraId="7CC9E5B4" w14:textId="77777777" w:rsidR="007054CC" w:rsidRPr="006A7BA1" w:rsidRDefault="007054CC" w:rsidP="007054CC">
            <w:pPr>
              <w:rPr>
                <w:sz w:val="18"/>
                <w:szCs w:val="18"/>
                <w:lang w:val="en-GB"/>
              </w:rPr>
            </w:pPr>
            <w:r w:rsidRPr="006A7BA1">
              <w:rPr>
                <w:sz w:val="18"/>
                <w:szCs w:val="18"/>
                <w:lang w:val="en-GB"/>
              </w:rPr>
              <w:t xml:space="preserve">  Current accounts</w:t>
            </w:r>
          </w:p>
        </w:tc>
        <w:tc>
          <w:tcPr>
            <w:tcW w:w="1183" w:type="dxa"/>
            <w:tcBorders>
              <w:top w:val="nil"/>
              <w:left w:val="nil"/>
              <w:bottom w:val="nil"/>
              <w:right w:val="nil"/>
            </w:tcBorders>
            <w:shd w:val="clear" w:color="auto" w:fill="auto"/>
            <w:tcMar>
              <w:left w:w="0" w:type="dxa"/>
              <w:right w:w="74" w:type="dxa"/>
            </w:tcMar>
            <w:vAlign w:val="bottom"/>
          </w:tcPr>
          <w:p w14:paraId="4996ED97" w14:textId="4820422E" w:rsidR="007054CC" w:rsidRPr="00445CE6" w:rsidRDefault="007054CC" w:rsidP="007054CC">
            <w:pPr>
              <w:jc w:val="right"/>
              <w:rPr>
                <w:sz w:val="16"/>
                <w:szCs w:val="16"/>
              </w:rPr>
            </w:pPr>
            <w:r w:rsidRPr="002F3218">
              <w:rPr>
                <w:sz w:val="18"/>
                <w:szCs w:val="18"/>
              </w:rPr>
              <w:t xml:space="preserve">       1.453.775 </w:t>
            </w:r>
          </w:p>
        </w:tc>
        <w:tc>
          <w:tcPr>
            <w:tcW w:w="110" w:type="dxa"/>
            <w:tcBorders>
              <w:top w:val="nil"/>
              <w:left w:val="nil"/>
              <w:bottom w:val="nil"/>
              <w:right w:val="nil"/>
            </w:tcBorders>
            <w:shd w:val="clear" w:color="auto" w:fill="auto"/>
            <w:tcMar>
              <w:left w:w="0" w:type="dxa"/>
            </w:tcMar>
            <w:vAlign w:val="bottom"/>
          </w:tcPr>
          <w:p w14:paraId="3E2585D5"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408C1D43" w14:textId="1897B721"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5A4B67DC"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19DC3891" w14:textId="0F592D5B" w:rsidR="007054CC" w:rsidRPr="00445CE6" w:rsidRDefault="007054CC" w:rsidP="007054CC">
            <w:pPr>
              <w:jc w:val="right"/>
              <w:rPr>
                <w:sz w:val="16"/>
                <w:szCs w:val="16"/>
              </w:rPr>
            </w:pPr>
            <w:r w:rsidRPr="002F3218">
              <w:rPr>
                <w:sz w:val="18"/>
                <w:szCs w:val="18"/>
              </w:rPr>
              <w:t xml:space="preserve">       1.034.737 </w:t>
            </w:r>
          </w:p>
        </w:tc>
        <w:tc>
          <w:tcPr>
            <w:tcW w:w="122" w:type="dxa"/>
            <w:shd w:val="clear" w:color="000000" w:fill="FFFFFF"/>
            <w:tcMar>
              <w:left w:w="0" w:type="dxa"/>
            </w:tcMar>
            <w:vAlign w:val="bottom"/>
          </w:tcPr>
          <w:p w14:paraId="3072DDC1"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41B20F1A" w14:textId="6B2DB0A8" w:rsidR="007054CC" w:rsidRPr="00445CE6" w:rsidRDefault="007054CC" w:rsidP="007054CC">
            <w:pPr>
              <w:jc w:val="right"/>
              <w:rPr>
                <w:sz w:val="16"/>
                <w:szCs w:val="16"/>
              </w:rPr>
            </w:pPr>
            <w:r w:rsidRPr="002F3218">
              <w:rPr>
                <w:sz w:val="18"/>
                <w:szCs w:val="18"/>
              </w:rPr>
              <w:t xml:space="preserve">                  -   </w:t>
            </w:r>
          </w:p>
        </w:tc>
      </w:tr>
      <w:tr w:rsidR="007054CC" w:rsidRPr="006A7BA1" w14:paraId="72655B78" w14:textId="77777777" w:rsidTr="009C1EC3">
        <w:trPr>
          <w:trHeight w:val="210"/>
        </w:trPr>
        <w:tc>
          <w:tcPr>
            <w:tcW w:w="3402" w:type="dxa"/>
            <w:shd w:val="clear" w:color="000000" w:fill="FFFFFF"/>
            <w:tcMar>
              <w:left w:w="0" w:type="dxa"/>
            </w:tcMar>
          </w:tcPr>
          <w:p w14:paraId="2845423C" w14:textId="77777777" w:rsidR="007054CC" w:rsidRPr="006A7BA1" w:rsidRDefault="007054CC" w:rsidP="007054CC">
            <w:pPr>
              <w:rPr>
                <w:sz w:val="18"/>
                <w:szCs w:val="18"/>
                <w:lang w:val="en-GB"/>
              </w:rPr>
            </w:pPr>
            <w:r w:rsidRPr="006A7BA1">
              <w:rPr>
                <w:sz w:val="18"/>
                <w:szCs w:val="18"/>
                <w:lang w:val="en-GB"/>
              </w:rPr>
              <w:t xml:space="preserve">  Demand deposits</w:t>
            </w:r>
          </w:p>
        </w:tc>
        <w:tc>
          <w:tcPr>
            <w:tcW w:w="1183" w:type="dxa"/>
            <w:tcBorders>
              <w:top w:val="nil"/>
              <w:left w:val="nil"/>
              <w:bottom w:val="nil"/>
              <w:right w:val="nil"/>
            </w:tcBorders>
            <w:shd w:val="clear" w:color="auto" w:fill="auto"/>
            <w:tcMar>
              <w:left w:w="0" w:type="dxa"/>
              <w:right w:w="74" w:type="dxa"/>
            </w:tcMar>
            <w:vAlign w:val="bottom"/>
          </w:tcPr>
          <w:p w14:paraId="2C785EA4" w14:textId="6A9B4430" w:rsidR="007054CC" w:rsidRPr="00445CE6" w:rsidRDefault="007054CC" w:rsidP="007054CC">
            <w:pPr>
              <w:jc w:val="right"/>
              <w:rPr>
                <w:sz w:val="16"/>
                <w:szCs w:val="16"/>
              </w:rPr>
            </w:pPr>
            <w:r w:rsidRPr="002F3218">
              <w:rPr>
                <w:sz w:val="18"/>
                <w:szCs w:val="18"/>
              </w:rPr>
              <w:t xml:space="preserve">               1.436 </w:t>
            </w:r>
          </w:p>
        </w:tc>
        <w:tc>
          <w:tcPr>
            <w:tcW w:w="110" w:type="dxa"/>
            <w:tcBorders>
              <w:top w:val="nil"/>
              <w:left w:val="nil"/>
              <w:bottom w:val="nil"/>
              <w:right w:val="nil"/>
            </w:tcBorders>
            <w:shd w:val="clear" w:color="auto" w:fill="auto"/>
            <w:tcMar>
              <w:left w:w="0" w:type="dxa"/>
            </w:tcMar>
            <w:vAlign w:val="bottom"/>
          </w:tcPr>
          <w:p w14:paraId="20D382B6"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6D4A3E61" w14:textId="6193C4F8"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54480D44"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6B31D79F" w14:textId="7CF84EA2" w:rsidR="007054CC" w:rsidRPr="00445CE6" w:rsidRDefault="007054CC" w:rsidP="007054CC">
            <w:pPr>
              <w:jc w:val="right"/>
              <w:rPr>
                <w:sz w:val="16"/>
                <w:szCs w:val="16"/>
              </w:rPr>
            </w:pPr>
            <w:r w:rsidRPr="002F3218">
              <w:rPr>
                <w:sz w:val="18"/>
                <w:szCs w:val="18"/>
              </w:rPr>
              <w:t xml:space="preserve">               1.068 </w:t>
            </w:r>
          </w:p>
        </w:tc>
        <w:tc>
          <w:tcPr>
            <w:tcW w:w="122" w:type="dxa"/>
            <w:shd w:val="clear" w:color="000000" w:fill="FFFFFF"/>
            <w:tcMar>
              <w:left w:w="0" w:type="dxa"/>
            </w:tcMar>
            <w:vAlign w:val="bottom"/>
          </w:tcPr>
          <w:p w14:paraId="7229DA82"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4AB08EDC" w14:textId="5CED964F" w:rsidR="007054CC" w:rsidRPr="00445CE6" w:rsidRDefault="007054CC" w:rsidP="007054CC">
            <w:pPr>
              <w:jc w:val="right"/>
              <w:rPr>
                <w:sz w:val="16"/>
                <w:szCs w:val="16"/>
              </w:rPr>
            </w:pPr>
            <w:r w:rsidRPr="002F3218">
              <w:rPr>
                <w:sz w:val="18"/>
                <w:szCs w:val="18"/>
              </w:rPr>
              <w:t xml:space="preserve">                  -   </w:t>
            </w:r>
          </w:p>
        </w:tc>
      </w:tr>
      <w:tr w:rsidR="007054CC" w:rsidRPr="006A7BA1" w14:paraId="605A53C4" w14:textId="77777777" w:rsidTr="009C1EC3">
        <w:trPr>
          <w:trHeight w:val="210"/>
        </w:trPr>
        <w:tc>
          <w:tcPr>
            <w:tcW w:w="3402" w:type="dxa"/>
            <w:shd w:val="clear" w:color="000000" w:fill="FFFFFF"/>
            <w:tcMar>
              <w:left w:w="0" w:type="dxa"/>
            </w:tcMar>
          </w:tcPr>
          <w:p w14:paraId="35730AB9" w14:textId="77777777" w:rsidR="007054CC" w:rsidRPr="006A7BA1" w:rsidRDefault="007054CC" w:rsidP="007054CC">
            <w:pPr>
              <w:rPr>
                <w:sz w:val="18"/>
                <w:szCs w:val="18"/>
                <w:lang w:val="en-GB"/>
              </w:rPr>
            </w:pPr>
            <w:r w:rsidRPr="006A7BA1">
              <w:rPr>
                <w:sz w:val="18"/>
                <w:szCs w:val="18"/>
                <w:lang w:val="en-GB"/>
              </w:rPr>
              <w:t xml:space="preserve">  Time deposits</w:t>
            </w:r>
          </w:p>
        </w:tc>
        <w:tc>
          <w:tcPr>
            <w:tcW w:w="1183" w:type="dxa"/>
            <w:tcBorders>
              <w:top w:val="nil"/>
              <w:left w:val="nil"/>
              <w:bottom w:val="nil"/>
              <w:right w:val="nil"/>
            </w:tcBorders>
            <w:shd w:val="clear" w:color="auto" w:fill="auto"/>
            <w:tcMar>
              <w:left w:w="0" w:type="dxa"/>
              <w:right w:w="74" w:type="dxa"/>
            </w:tcMar>
            <w:vAlign w:val="bottom"/>
          </w:tcPr>
          <w:p w14:paraId="5813F8E5" w14:textId="29807484" w:rsidR="007054CC" w:rsidRPr="00445CE6" w:rsidRDefault="007054CC" w:rsidP="007054CC">
            <w:pPr>
              <w:jc w:val="right"/>
              <w:rPr>
                <w:sz w:val="16"/>
                <w:szCs w:val="16"/>
              </w:rPr>
            </w:pPr>
            <w:r w:rsidRPr="002F3218">
              <w:rPr>
                <w:sz w:val="18"/>
                <w:szCs w:val="18"/>
              </w:rPr>
              <w:t xml:space="preserve">           132.859 </w:t>
            </w:r>
          </w:p>
        </w:tc>
        <w:tc>
          <w:tcPr>
            <w:tcW w:w="110" w:type="dxa"/>
            <w:tcBorders>
              <w:top w:val="nil"/>
              <w:left w:val="nil"/>
              <w:bottom w:val="nil"/>
              <w:right w:val="nil"/>
            </w:tcBorders>
            <w:shd w:val="clear" w:color="auto" w:fill="auto"/>
            <w:tcMar>
              <w:left w:w="0" w:type="dxa"/>
            </w:tcMar>
            <w:vAlign w:val="bottom"/>
          </w:tcPr>
          <w:p w14:paraId="1140552B"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3C4E2FB2" w14:textId="1203739F" w:rsidR="007054CC" w:rsidRPr="00445CE6" w:rsidRDefault="007054CC" w:rsidP="007054CC">
            <w:pPr>
              <w:jc w:val="right"/>
              <w:rPr>
                <w:sz w:val="16"/>
                <w:szCs w:val="16"/>
              </w:rPr>
            </w:pPr>
            <w:r w:rsidRPr="002F3218">
              <w:rPr>
                <w:sz w:val="18"/>
                <w:szCs w:val="18"/>
              </w:rPr>
              <w:t xml:space="preserve">          132.923 </w:t>
            </w:r>
          </w:p>
        </w:tc>
        <w:tc>
          <w:tcPr>
            <w:tcW w:w="110" w:type="dxa"/>
            <w:shd w:val="clear" w:color="000000" w:fill="FFFFFF"/>
            <w:tcMar>
              <w:left w:w="0" w:type="dxa"/>
            </w:tcMar>
            <w:vAlign w:val="bottom"/>
          </w:tcPr>
          <w:p w14:paraId="1E889BE7"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79D1B765" w14:textId="297756A2" w:rsidR="007054CC" w:rsidRPr="00445CE6" w:rsidRDefault="007054CC" w:rsidP="007054CC">
            <w:pPr>
              <w:jc w:val="right"/>
              <w:rPr>
                <w:sz w:val="16"/>
                <w:szCs w:val="16"/>
              </w:rPr>
            </w:pPr>
            <w:r w:rsidRPr="002F3218">
              <w:rPr>
                <w:sz w:val="18"/>
                <w:szCs w:val="18"/>
              </w:rPr>
              <w:t xml:space="preserve">           131.672 </w:t>
            </w:r>
          </w:p>
        </w:tc>
        <w:tc>
          <w:tcPr>
            <w:tcW w:w="122" w:type="dxa"/>
            <w:shd w:val="clear" w:color="000000" w:fill="FFFFFF"/>
            <w:tcMar>
              <w:left w:w="0" w:type="dxa"/>
            </w:tcMar>
            <w:vAlign w:val="bottom"/>
          </w:tcPr>
          <w:p w14:paraId="7D758CA8"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21A209AF" w14:textId="62433D59" w:rsidR="007054CC" w:rsidRPr="00445CE6" w:rsidRDefault="007054CC" w:rsidP="007054CC">
            <w:pPr>
              <w:jc w:val="right"/>
              <w:rPr>
                <w:sz w:val="16"/>
                <w:szCs w:val="16"/>
              </w:rPr>
            </w:pPr>
            <w:r w:rsidRPr="002F3218">
              <w:rPr>
                <w:sz w:val="18"/>
                <w:szCs w:val="18"/>
              </w:rPr>
              <w:t xml:space="preserve">          108.835 </w:t>
            </w:r>
          </w:p>
        </w:tc>
      </w:tr>
      <w:tr w:rsidR="007054CC" w:rsidRPr="006A7BA1" w14:paraId="6A1E9DEE" w14:textId="77777777" w:rsidTr="009C1EC3">
        <w:trPr>
          <w:trHeight w:val="210"/>
        </w:trPr>
        <w:tc>
          <w:tcPr>
            <w:tcW w:w="3402" w:type="dxa"/>
            <w:shd w:val="clear" w:color="000000" w:fill="FFFFFF"/>
            <w:tcMar>
              <w:left w:w="0" w:type="dxa"/>
            </w:tcMar>
          </w:tcPr>
          <w:p w14:paraId="044C7434" w14:textId="77777777" w:rsidR="007054CC" w:rsidRPr="006A7BA1" w:rsidRDefault="007054CC" w:rsidP="007054CC">
            <w:pPr>
              <w:rPr>
                <w:sz w:val="18"/>
                <w:szCs w:val="18"/>
                <w:lang w:val="en-GB"/>
              </w:rPr>
            </w:pPr>
            <w:r w:rsidRPr="006A7BA1">
              <w:rPr>
                <w:sz w:val="18"/>
                <w:szCs w:val="18"/>
                <w:lang w:val="en-GB"/>
              </w:rPr>
              <w:t xml:space="preserve">  Restricted deposits</w:t>
            </w:r>
          </w:p>
        </w:tc>
        <w:tc>
          <w:tcPr>
            <w:tcW w:w="1183" w:type="dxa"/>
            <w:tcBorders>
              <w:top w:val="nil"/>
              <w:left w:val="nil"/>
              <w:bottom w:val="nil"/>
              <w:right w:val="nil"/>
            </w:tcBorders>
            <w:shd w:val="clear" w:color="auto" w:fill="auto"/>
            <w:tcMar>
              <w:left w:w="0" w:type="dxa"/>
              <w:right w:w="74" w:type="dxa"/>
            </w:tcMar>
            <w:vAlign w:val="bottom"/>
          </w:tcPr>
          <w:p w14:paraId="57E65919" w14:textId="7FB3F2D3" w:rsidR="007054CC" w:rsidRPr="00445CE6" w:rsidRDefault="007054CC" w:rsidP="007054CC">
            <w:pPr>
              <w:jc w:val="right"/>
              <w:rPr>
                <w:sz w:val="16"/>
                <w:szCs w:val="16"/>
              </w:rPr>
            </w:pPr>
            <w:r w:rsidRPr="002F3218">
              <w:rPr>
                <w:sz w:val="18"/>
                <w:szCs w:val="18"/>
              </w:rPr>
              <w:t xml:space="preserve">             55.765 </w:t>
            </w:r>
          </w:p>
        </w:tc>
        <w:tc>
          <w:tcPr>
            <w:tcW w:w="110" w:type="dxa"/>
            <w:tcBorders>
              <w:top w:val="nil"/>
              <w:left w:val="nil"/>
              <w:bottom w:val="nil"/>
              <w:right w:val="nil"/>
            </w:tcBorders>
            <w:shd w:val="clear" w:color="auto" w:fill="auto"/>
            <w:tcMar>
              <w:left w:w="0" w:type="dxa"/>
            </w:tcMar>
            <w:vAlign w:val="bottom"/>
          </w:tcPr>
          <w:p w14:paraId="3AF4FA5C"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633572F0" w14:textId="35777500" w:rsidR="007054CC" w:rsidRPr="00445CE6" w:rsidRDefault="007054CC" w:rsidP="007054CC">
            <w:pPr>
              <w:jc w:val="right"/>
              <w:rPr>
                <w:sz w:val="16"/>
                <w:szCs w:val="16"/>
              </w:rPr>
            </w:pPr>
            <w:r w:rsidRPr="002F3218">
              <w:rPr>
                <w:sz w:val="18"/>
                <w:szCs w:val="18"/>
              </w:rPr>
              <w:t xml:space="preserve">                455 </w:t>
            </w:r>
          </w:p>
        </w:tc>
        <w:tc>
          <w:tcPr>
            <w:tcW w:w="110" w:type="dxa"/>
            <w:shd w:val="clear" w:color="000000" w:fill="FFFFFF"/>
            <w:tcMar>
              <w:left w:w="0" w:type="dxa"/>
            </w:tcMar>
            <w:vAlign w:val="bottom"/>
          </w:tcPr>
          <w:p w14:paraId="14874106"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23D642DF" w14:textId="42D04DA7" w:rsidR="007054CC" w:rsidRPr="00445CE6" w:rsidRDefault="007054CC" w:rsidP="007054CC">
            <w:pPr>
              <w:jc w:val="right"/>
              <w:rPr>
                <w:sz w:val="16"/>
                <w:szCs w:val="16"/>
              </w:rPr>
            </w:pPr>
            <w:r w:rsidRPr="002F3218">
              <w:rPr>
                <w:sz w:val="18"/>
                <w:szCs w:val="18"/>
              </w:rPr>
              <w:t xml:space="preserve">             77.091 </w:t>
            </w:r>
          </w:p>
        </w:tc>
        <w:tc>
          <w:tcPr>
            <w:tcW w:w="122" w:type="dxa"/>
            <w:shd w:val="clear" w:color="000000" w:fill="FFFFFF"/>
            <w:tcMar>
              <w:left w:w="0" w:type="dxa"/>
            </w:tcMar>
            <w:vAlign w:val="bottom"/>
          </w:tcPr>
          <w:p w14:paraId="6DD0279F"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658CEAF5" w14:textId="4C3FD28A" w:rsidR="007054CC" w:rsidRPr="00445CE6" w:rsidRDefault="007054CC" w:rsidP="007054CC">
            <w:pPr>
              <w:jc w:val="right"/>
              <w:rPr>
                <w:sz w:val="16"/>
                <w:szCs w:val="16"/>
              </w:rPr>
            </w:pPr>
            <w:r w:rsidRPr="002F3218">
              <w:rPr>
                <w:sz w:val="18"/>
                <w:szCs w:val="18"/>
              </w:rPr>
              <w:t xml:space="preserve">                455 </w:t>
            </w:r>
          </w:p>
        </w:tc>
      </w:tr>
      <w:tr w:rsidR="007054CC" w:rsidRPr="006A7BA1" w14:paraId="7134DEA6" w14:textId="77777777" w:rsidTr="009C1EC3">
        <w:trPr>
          <w:trHeight w:val="210"/>
        </w:trPr>
        <w:tc>
          <w:tcPr>
            <w:tcW w:w="3402" w:type="dxa"/>
            <w:shd w:val="clear" w:color="000000" w:fill="FFFFFF"/>
            <w:tcMar>
              <w:left w:w="0" w:type="dxa"/>
            </w:tcMar>
          </w:tcPr>
          <w:p w14:paraId="339DA700" w14:textId="77777777" w:rsidR="007054CC" w:rsidRPr="006A7BA1" w:rsidRDefault="007054CC" w:rsidP="007054CC">
            <w:pPr>
              <w:rPr>
                <w:sz w:val="18"/>
                <w:szCs w:val="18"/>
                <w:lang w:val="en-GB"/>
              </w:rPr>
            </w:pPr>
            <w:r w:rsidRPr="006A7BA1">
              <w:rPr>
                <w:sz w:val="18"/>
                <w:szCs w:val="18"/>
                <w:lang w:val="en-GB"/>
              </w:rPr>
              <w:t xml:space="preserve">  Other deposits </w:t>
            </w:r>
          </w:p>
        </w:tc>
        <w:tc>
          <w:tcPr>
            <w:tcW w:w="1183" w:type="dxa"/>
            <w:tcBorders>
              <w:top w:val="nil"/>
              <w:left w:val="nil"/>
              <w:bottom w:val="nil"/>
              <w:right w:val="nil"/>
            </w:tcBorders>
            <w:shd w:val="clear" w:color="auto" w:fill="auto"/>
            <w:tcMar>
              <w:left w:w="0" w:type="dxa"/>
              <w:right w:w="74" w:type="dxa"/>
            </w:tcMar>
            <w:vAlign w:val="bottom"/>
          </w:tcPr>
          <w:p w14:paraId="421C8849" w14:textId="477CCDED" w:rsidR="007054CC" w:rsidRPr="00445CE6" w:rsidRDefault="007054CC" w:rsidP="007054CC">
            <w:pPr>
              <w:jc w:val="right"/>
              <w:rPr>
                <w:sz w:val="16"/>
                <w:szCs w:val="16"/>
              </w:rPr>
            </w:pPr>
            <w:r w:rsidRPr="002F3218">
              <w:rPr>
                <w:sz w:val="18"/>
                <w:szCs w:val="18"/>
              </w:rPr>
              <w:t xml:space="preserve">                     -   </w:t>
            </w:r>
          </w:p>
        </w:tc>
        <w:tc>
          <w:tcPr>
            <w:tcW w:w="110" w:type="dxa"/>
            <w:tcBorders>
              <w:top w:val="nil"/>
              <w:left w:val="nil"/>
              <w:bottom w:val="nil"/>
              <w:right w:val="nil"/>
            </w:tcBorders>
            <w:shd w:val="clear" w:color="auto" w:fill="auto"/>
            <w:tcMar>
              <w:left w:w="0" w:type="dxa"/>
            </w:tcMar>
            <w:vAlign w:val="bottom"/>
          </w:tcPr>
          <w:p w14:paraId="5BA537D4"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6C5B9BA7" w14:textId="19F4D61D"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116F3521"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7255F659" w14:textId="60C6E848" w:rsidR="007054CC" w:rsidRPr="00445CE6" w:rsidRDefault="007054CC" w:rsidP="007054CC">
            <w:pPr>
              <w:jc w:val="right"/>
              <w:rPr>
                <w:sz w:val="16"/>
                <w:szCs w:val="16"/>
              </w:rPr>
            </w:pPr>
            <w:r w:rsidRPr="002F3218">
              <w:rPr>
                <w:sz w:val="18"/>
                <w:szCs w:val="18"/>
              </w:rPr>
              <w:t xml:space="preserve">                     -   </w:t>
            </w:r>
          </w:p>
        </w:tc>
        <w:tc>
          <w:tcPr>
            <w:tcW w:w="122" w:type="dxa"/>
            <w:shd w:val="clear" w:color="000000" w:fill="FFFFFF"/>
            <w:tcMar>
              <w:left w:w="0" w:type="dxa"/>
            </w:tcMar>
            <w:vAlign w:val="bottom"/>
          </w:tcPr>
          <w:p w14:paraId="66D8997C" w14:textId="77777777" w:rsidR="007054CC" w:rsidRPr="00445CE6" w:rsidRDefault="007054CC" w:rsidP="007054CC">
            <w:pPr>
              <w:jc w:val="right"/>
              <w:rPr>
                <w:sz w:val="16"/>
                <w:szCs w:val="16"/>
              </w:rPr>
            </w:pPr>
          </w:p>
        </w:tc>
        <w:tc>
          <w:tcPr>
            <w:tcW w:w="1180" w:type="dxa"/>
            <w:shd w:val="clear" w:color="000000" w:fill="FFFFFF"/>
            <w:tcMar>
              <w:left w:w="0" w:type="dxa"/>
            </w:tcMar>
            <w:vAlign w:val="bottom"/>
          </w:tcPr>
          <w:p w14:paraId="1E850C48" w14:textId="49C9F284" w:rsidR="007054CC" w:rsidRPr="00445CE6" w:rsidRDefault="007054CC" w:rsidP="007054CC">
            <w:pPr>
              <w:jc w:val="right"/>
              <w:rPr>
                <w:sz w:val="16"/>
                <w:szCs w:val="16"/>
              </w:rPr>
            </w:pPr>
            <w:r w:rsidRPr="002F3218">
              <w:rPr>
                <w:sz w:val="18"/>
                <w:szCs w:val="18"/>
              </w:rPr>
              <w:t xml:space="preserve">                  -   </w:t>
            </w:r>
          </w:p>
        </w:tc>
      </w:tr>
      <w:tr w:rsidR="007054CC" w:rsidRPr="006A7BA1" w14:paraId="5A2ED5B1" w14:textId="77777777" w:rsidTr="009C1EC3">
        <w:trPr>
          <w:trHeight w:val="210"/>
        </w:trPr>
        <w:tc>
          <w:tcPr>
            <w:tcW w:w="3402" w:type="dxa"/>
            <w:shd w:val="clear" w:color="000000" w:fill="FFFFFF"/>
            <w:tcMar>
              <w:left w:w="0" w:type="dxa"/>
            </w:tcMar>
          </w:tcPr>
          <w:p w14:paraId="144E84DD" w14:textId="77777777" w:rsidR="007054CC" w:rsidRPr="006A7BA1" w:rsidRDefault="007054CC" w:rsidP="007054CC">
            <w:pPr>
              <w:ind w:left="284" w:hanging="284"/>
              <w:rPr>
                <w:sz w:val="18"/>
                <w:szCs w:val="18"/>
                <w:lang w:val="en-GB"/>
              </w:rPr>
            </w:pPr>
            <w:r w:rsidRPr="006A7BA1">
              <w:rPr>
                <w:sz w:val="18"/>
                <w:szCs w:val="18"/>
                <w:lang w:val="en-GB"/>
              </w:rPr>
              <w:t>Interest payable on deposits</w:t>
            </w:r>
          </w:p>
        </w:tc>
        <w:tc>
          <w:tcPr>
            <w:tcW w:w="1183" w:type="dxa"/>
            <w:tcBorders>
              <w:top w:val="nil"/>
              <w:left w:val="nil"/>
              <w:bottom w:val="nil"/>
              <w:right w:val="nil"/>
            </w:tcBorders>
            <w:shd w:val="clear" w:color="auto" w:fill="auto"/>
            <w:tcMar>
              <w:left w:w="0" w:type="dxa"/>
              <w:right w:w="74" w:type="dxa"/>
            </w:tcMar>
            <w:vAlign w:val="bottom"/>
          </w:tcPr>
          <w:p w14:paraId="2BBDE939" w14:textId="1D9A5139" w:rsidR="007054CC" w:rsidRPr="00445CE6" w:rsidRDefault="007054CC" w:rsidP="007054CC">
            <w:pPr>
              <w:jc w:val="right"/>
              <w:rPr>
                <w:sz w:val="16"/>
                <w:szCs w:val="16"/>
              </w:rPr>
            </w:pPr>
            <w:r w:rsidRPr="002F3218">
              <w:rPr>
                <w:sz w:val="18"/>
                <w:szCs w:val="18"/>
              </w:rPr>
              <w:t xml:space="preserve">                 271 </w:t>
            </w:r>
          </w:p>
        </w:tc>
        <w:tc>
          <w:tcPr>
            <w:tcW w:w="110" w:type="dxa"/>
            <w:tcBorders>
              <w:top w:val="nil"/>
              <w:left w:val="nil"/>
              <w:bottom w:val="nil"/>
              <w:right w:val="nil"/>
            </w:tcBorders>
            <w:shd w:val="clear" w:color="auto" w:fill="auto"/>
            <w:tcMar>
              <w:left w:w="0" w:type="dxa"/>
            </w:tcMar>
            <w:vAlign w:val="bottom"/>
          </w:tcPr>
          <w:p w14:paraId="2FA8F192" w14:textId="77777777" w:rsidR="007054CC" w:rsidRPr="00445CE6" w:rsidRDefault="007054CC" w:rsidP="007054CC">
            <w:pPr>
              <w:jc w:val="right"/>
              <w:rPr>
                <w:sz w:val="16"/>
                <w:szCs w:val="16"/>
              </w:rPr>
            </w:pPr>
          </w:p>
        </w:tc>
        <w:tc>
          <w:tcPr>
            <w:tcW w:w="1183" w:type="dxa"/>
            <w:tcBorders>
              <w:top w:val="nil"/>
              <w:left w:val="nil"/>
              <w:bottom w:val="nil"/>
              <w:right w:val="nil"/>
            </w:tcBorders>
            <w:shd w:val="clear" w:color="auto" w:fill="auto"/>
            <w:tcMar>
              <w:left w:w="0" w:type="dxa"/>
            </w:tcMar>
            <w:vAlign w:val="bottom"/>
          </w:tcPr>
          <w:p w14:paraId="7F483AE9" w14:textId="442AC3FC" w:rsidR="007054CC" w:rsidRPr="00445CE6" w:rsidRDefault="007054CC" w:rsidP="007054CC">
            <w:pPr>
              <w:jc w:val="right"/>
              <w:rPr>
                <w:sz w:val="16"/>
                <w:szCs w:val="16"/>
              </w:rPr>
            </w:pPr>
            <w:r w:rsidRPr="002F3218">
              <w:rPr>
                <w:sz w:val="18"/>
                <w:szCs w:val="18"/>
              </w:rPr>
              <w:t xml:space="preserve">                  -   </w:t>
            </w:r>
          </w:p>
        </w:tc>
        <w:tc>
          <w:tcPr>
            <w:tcW w:w="110" w:type="dxa"/>
            <w:shd w:val="clear" w:color="000000" w:fill="FFFFFF"/>
            <w:tcMar>
              <w:left w:w="0" w:type="dxa"/>
            </w:tcMar>
            <w:vAlign w:val="bottom"/>
          </w:tcPr>
          <w:p w14:paraId="11090AC9" w14:textId="77777777" w:rsidR="007054CC" w:rsidRPr="00445CE6" w:rsidRDefault="007054CC" w:rsidP="007054CC">
            <w:pPr>
              <w:jc w:val="right"/>
              <w:rPr>
                <w:sz w:val="16"/>
                <w:szCs w:val="16"/>
              </w:rPr>
            </w:pPr>
          </w:p>
        </w:tc>
        <w:tc>
          <w:tcPr>
            <w:tcW w:w="1183" w:type="dxa"/>
            <w:tcBorders>
              <w:bottom w:val="single" w:sz="4" w:space="0" w:color="auto"/>
            </w:tcBorders>
            <w:shd w:val="clear" w:color="000000" w:fill="FFFFFF"/>
            <w:tcMar>
              <w:left w:w="0" w:type="dxa"/>
            </w:tcMar>
            <w:vAlign w:val="bottom"/>
          </w:tcPr>
          <w:p w14:paraId="22EF8A87" w14:textId="37AD70F1" w:rsidR="007054CC" w:rsidRPr="00445CE6" w:rsidRDefault="007054CC" w:rsidP="007054CC">
            <w:pPr>
              <w:jc w:val="right"/>
              <w:rPr>
                <w:sz w:val="16"/>
                <w:szCs w:val="16"/>
              </w:rPr>
            </w:pPr>
            <w:r w:rsidRPr="002F3218">
              <w:rPr>
                <w:sz w:val="18"/>
                <w:szCs w:val="18"/>
              </w:rPr>
              <w:t xml:space="preserve">                 103 </w:t>
            </w:r>
          </w:p>
        </w:tc>
        <w:tc>
          <w:tcPr>
            <w:tcW w:w="122" w:type="dxa"/>
            <w:shd w:val="clear" w:color="000000" w:fill="FFFFFF"/>
            <w:tcMar>
              <w:left w:w="0" w:type="dxa"/>
            </w:tcMar>
            <w:vAlign w:val="bottom"/>
          </w:tcPr>
          <w:p w14:paraId="5AA217C9" w14:textId="77777777" w:rsidR="007054CC" w:rsidRPr="00445CE6" w:rsidRDefault="007054CC" w:rsidP="007054CC">
            <w:pPr>
              <w:jc w:val="right"/>
              <w:rPr>
                <w:sz w:val="16"/>
                <w:szCs w:val="16"/>
              </w:rPr>
            </w:pPr>
          </w:p>
        </w:tc>
        <w:tc>
          <w:tcPr>
            <w:tcW w:w="1180" w:type="dxa"/>
            <w:tcBorders>
              <w:bottom w:val="single" w:sz="4" w:space="0" w:color="auto"/>
            </w:tcBorders>
            <w:shd w:val="clear" w:color="000000" w:fill="FFFFFF"/>
            <w:tcMar>
              <w:left w:w="0" w:type="dxa"/>
            </w:tcMar>
            <w:vAlign w:val="bottom"/>
          </w:tcPr>
          <w:p w14:paraId="17776372" w14:textId="13D29197" w:rsidR="007054CC" w:rsidRPr="00445CE6" w:rsidRDefault="007054CC" w:rsidP="007054CC">
            <w:pPr>
              <w:jc w:val="right"/>
              <w:rPr>
                <w:sz w:val="16"/>
                <w:szCs w:val="16"/>
              </w:rPr>
            </w:pPr>
            <w:r w:rsidRPr="002F3218">
              <w:rPr>
                <w:sz w:val="18"/>
                <w:szCs w:val="18"/>
              </w:rPr>
              <w:t xml:space="preserve">                  -   </w:t>
            </w:r>
          </w:p>
        </w:tc>
      </w:tr>
      <w:tr w:rsidR="007054CC" w:rsidRPr="006A7BA1" w14:paraId="0B001CA9" w14:textId="77777777" w:rsidTr="009C1EC3">
        <w:trPr>
          <w:trHeight w:val="210"/>
        </w:trPr>
        <w:tc>
          <w:tcPr>
            <w:tcW w:w="3402" w:type="dxa"/>
            <w:shd w:val="clear" w:color="000000" w:fill="FFFFFF"/>
            <w:tcMar>
              <w:left w:w="0" w:type="dxa"/>
            </w:tcMar>
          </w:tcPr>
          <w:p w14:paraId="51C8D9DE" w14:textId="77777777" w:rsidR="007054CC" w:rsidRPr="006A7BA1" w:rsidRDefault="007054CC" w:rsidP="007054CC">
            <w:pPr>
              <w:rPr>
                <w:sz w:val="18"/>
                <w:szCs w:val="18"/>
                <w:lang w:val="en-GB"/>
              </w:rPr>
            </w:pPr>
          </w:p>
        </w:tc>
        <w:tc>
          <w:tcPr>
            <w:tcW w:w="1183" w:type="dxa"/>
            <w:tcBorders>
              <w:top w:val="single" w:sz="4" w:space="0" w:color="auto"/>
              <w:left w:val="nil"/>
              <w:bottom w:val="single" w:sz="4" w:space="0" w:color="auto"/>
              <w:right w:val="nil"/>
            </w:tcBorders>
            <w:shd w:val="clear" w:color="auto" w:fill="auto"/>
            <w:tcMar>
              <w:left w:w="0" w:type="dxa"/>
              <w:right w:w="74" w:type="dxa"/>
            </w:tcMar>
            <w:vAlign w:val="bottom"/>
          </w:tcPr>
          <w:p w14:paraId="67088437" w14:textId="065362F7" w:rsidR="007054CC" w:rsidRPr="00445CE6" w:rsidRDefault="007054CC" w:rsidP="007054CC">
            <w:pPr>
              <w:jc w:val="right"/>
              <w:rPr>
                <w:sz w:val="16"/>
                <w:szCs w:val="16"/>
              </w:rPr>
            </w:pPr>
            <w:r w:rsidRPr="002F3218">
              <w:rPr>
                <w:sz w:val="18"/>
                <w:szCs w:val="18"/>
              </w:rPr>
              <w:t xml:space="preserve">        1.644.106 </w:t>
            </w:r>
          </w:p>
        </w:tc>
        <w:tc>
          <w:tcPr>
            <w:tcW w:w="110" w:type="dxa"/>
            <w:tcBorders>
              <w:top w:val="nil"/>
              <w:left w:val="nil"/>
              <w:bottom w:val="nil"/>
              <w:right w:val="nil"/>
            </w:tcBorders>
            <w:shd w:val="clear" w:color="auto" w:fill="auto"/>
            <w:tcMar>
              <w:left w:w="0" w:type="dxa"/>
            </w:tcMar>
            <w:vAlign w:val="bottom"/>
          </w:tcPr>
          <w:p w14:paraId="4CC518DB" w14:textId="77777777" w:rsidR="007054CC" w:rsidRPr="00445CE6" w:rsidRDefault="007054CC" w:rsidP="007054CC">
            <w:pPr>
              <w:jc w:val="right"/>
              <w:rPr>
                <w:sz w:val="16"/>
                <w:szCs w:val="16"/>
              </w:rPr>
            </w:pPr>
          </w:p>
        </w:tc>
        <w:tc>
          <w:tcPr>
            <w:tcW w:w="1183" w:type="dxa"/>
            <w:tcBorders>
              <w:top w:val="single" w:sz="4" w:space="0" w:color="auto"/>
              <w:left w:val="nil"/>
              <w:bottom w:val="single" w:sz="4" w:space="0" w:color="auto"/>
              <w:right w:val="nil"/>
            </w:tcBorders>
            <w:shd w:val="clear" w:color="auto" w:fill="auto"/>
            <w:tcMar>
              <w:left w:w="0" w:type="dxa"/>
            </w:tcMar>
            <w:vAlign w:val="bottom"/>
          </w:tcPr>
          <w:p w14:paraId="75CED7BB" w14:textId="5F0E33FC" w:rsidR="007054CC" w:rsidRPr="00445CE6" w:rsidRDefault="007054CC" w:rsidP="007054CC">
            <w:pPr>
              <w:jc w:val="right"/>
              <w:rPr>
                <w:sz w:val="16"/>
                <w:szCs w:val="16"/>
              </w:rPr>
            </w:pPr>
            <w:r w:rsidRPr="002F3218">
              <w:rPr>
                <w:sz w:val="18"/>
                <w:szCs w:val="18"/>
              </w:rPr>
              <w:t xml:space="preserve">          133.378 </w:t>
            </w:r>
          </w:p>
        </w:tc>
        <w:tc>
          <w:tcPr>
            <w:tcW w:w="110" w:type="dxa"/>
            <w:shd w:val="clear" w:color="000000" w:fill="FFFFFF"/>
            <w:tcMar>
              <w:left w:w="0" w:type="dxa"/>
            </w:tcMar>
            <w:vAlign w:val="bottom"/>
          </w:tcPr>
          <w:p w14:paraId="1B3709FC" w14:textId="77777777" w:rsidR="007054CC" w:rsidRPr="00445CE6" w:rsidRDefault="007054CC" w:rsidP="007054CC">
            <w:pPr>
              <w:jc w:val="right"/>
              <w:rPr>
                <w:sz w:val="16"/>
                <w:szCs w:val="16"/>
              </w:rPr>
            </w:pPr>
          </w:p>
        </w:tc>
        <w:tc>
          <w:tcPr>
            <w:tcW w:w="1183" w:type="dxa"/>
            <w:tcBorders>
              <w:top w:val="single" w:sz="4" w:space="0" w:color="auto"/>
              <w:bottom w:val="single" w:sz="4" w:space="0" w:color="auto"/>
            </w:tcBorders>
            <w:shd w:val="clear" w:color="000000" w:fill="FFFFFF"/>
            <w:tcMar>
              <w:left w:w="0" w:type="dxa"/>
            </w:tcMar>
            <w:vAlign w:val="bottom"/>
          </w:tcPr>
          <w:p w14:paraId="2986D580" w14:textId="3EED3326" w:rsidR="007054CC" w:rsidRPr="00445CE6" w:rsidRDefault="007054CC" w:rsidP="007054CC">
            <w:pPr>
              <w:jc w:val="right"/>
              <w:rPr>
                <w:sz w:val="16"/>
                <w:szCs w:val="16"/>
              </w:rPr>
            </w:pPr>
            <w:r w:rsidRPr="002F3218">
              <w:rPr>
                <w:sz w:val="18"/>
                <w:szCs w:val="18"/>
              </w:rPr>
              <w:t xml:space="preserve">        1.244.671 </w:t>
            </w:r>
          </w:p>
        </w:tc>
        <w:tc>
          <w:tcPr>
            <w:tcW w:w="122" w:type="dxa"/>
            <w:shd w:val="clear" w:color="000000" w:fill="FFFFFF"/>
            <w:tcMar>
              <w:left w:w="0" w:type="dxa"/>
            </w:tcMar>
            <w:vAlign w:val="bottom"/>
          </w:tcPr>
          <w:p w14:paraId="34B957E2" w14:textId="77777777" w:rsidR="007054CC" w:rsidRPr="00445CE6" w:rsidRDefault="007054CC" w:rsidP="007054CC">
            <w:pPr>
              <w:jc w:val="right"/>
              <w:rPr>
                <w:sz w:val="16"/>
                <w:szCs w:val="16"/>
              </w:rPr>
            </w:pPr>
          </w:p>
        </w:tc>
        <w:tc>
          <w:tcPr>
            <w:tcW w:w="1180" w:type="dxa"/>
            <w:tcBorders>
              <w:top w:val="single" w:sz="4" w:space="0" w:color="auto"/>
              <w:bottom w:val="single" w:sz="4" w:space="0" w:color="auto"/>
            </w:tcBorders>
            <w:shd w:val="clear" w:color="000000" w:fill="FFFFFF"/>
            <w:tcMar>
              <w:left w:w="0" w:type="dxa"/>
            </w:tcMar>
            <w:vAlign w:val="bottom"/>
          </w:tcPr>
          <w:p w14:paraId="456D3E69" w14:textId="2CD0192A" w:rsidR="007054CC" w:rsidRPr="00445CE6" w:rsidRDefault="007054CC" w:rsidP="007054CC">
            <w:pPr>
              <w:jc w:val="right"/>
              <w:rPr>
                <w:sz w:val="16"/>
                <w:szCs w:val="16"/>
              </w:rPr>
            </w:pPr>
            <w:r w:rsidRPr="002F3218">
              <w:rPr>
                <w:sz w:val="18"/>
                <w:szCs w:val="18"/>
              </w:rPr>
              <w:t xml:space="preserve">          109.290 </w:t>
            </w:r>
          </w:p>
        </w:tc>
      </w:tr>
      <w:tr w:rsidR="00034882" w:rsidRPr="006A7BA1" w14:paraId="30A43635" w14:textId="77777777" w:rsidTr="00034882">
        <w:trPr>
          <w:trHeight w:val="210"/>
        </w:trPr>
        <w:tc>
          <w:tcPr>
            <w:tcW w:w="3402" w:type="dxa"/>
            <w:shd w:val="clear" w:color="000000" w:fill="FFFFFF"/>
            <w:tcMar>
              <w:left w:w="0" w:type="dxa"/>
            </w:tcMar>
          </w:tcPr>
          <w:p w14:paraId="1E58430F" w14:textId="77777777" w:rsidR="00034882" w:rsidRPr="006A7BA1" w:rsidRDefault="00034882" w:rsidP="00034882">
            <w:pPr>
              <w:rPr>
                <w:sz w:val="18"/>
                <w:szCs w:val="18"/>
                <w:lang w:val="en-GB"/>
              </w:rPr>
            </w:pPr>
          </w:p>
        </w:tc>
        <w:tc>
          <w:tcPr>
            <w:tcW w:w="1183" w:type="dxa"/>
            <w:shd w:val="clear" w:color="000000" w:fill="FFFFFF"/>
            <w:tcMar>
              <w:left w:w="0" w:type="dxa"/>
              <w:right w:w="74" w:type="dxa"/>
            </w:tcMar>
            <w:vAlign w:val="bottom"/>
          </w:tcPr>
          <w:p w14:paraId="3B114AC0"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216D7959"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7FD51DC0" w14:textId="77777777" w:rsidR="00034882" w:rsidRPr="00445CE6" w:rsidRDefault="00034882" w:rsidP="00034882">
            <w:pPr>
              <w:jc w:val="right"/>
              <w:rPr>
                <w:sz w:val="16"/>
                <w:szCs w:val="16"/>
              </w:rPr>
            </w:pPr>
          </w:p>
        </w:tc>
        <w:tc>
          <w:tcPr>
            <w:tcW w:w="110" w:type="dxa"/>
            <w:shd w:val="clear" w:color="000000" w:fill="FFFFFF"/>
            <w:tcMar>
              <w:left w:w="0" w:type="dxa"/>
            </w:tcMar>
            <w:vAlign w:val="bottom"/>
          </w:tcPr>
          <w:p w14:paraId="2DE34776" w14:textId="77777777" w:rsidR="00034882" w:rsidRPr="00445CE6" w:rsidRDefault="00034882" w:rsidP="00034882">
            <w:pPr>
              <w:jc w:val="right"/>
              <w:rPr>
                <w:sz w:val="16"/>
                <w:szCs w:val="16"/>
              </w:rPr>
            </w:pPr>
          </w:p>
        </w:tc>
        <w:tc>
          <w:tcPr>
            <w:tcW w:w="1183" w:type="dxa"/>
            <w:shd w:val="clear" w:color="000000" w:fill="FFFFFF"/>
            <w:tcMar>
              <w:left w:w="0" w:type="dxa"/>
            </w:tcMar>
            <w:vAlign w:val="bottom"/>
          </w:tcPr>
          <w:p w14:paraId="03394553" w14:textId="77777777" w:rsidR="00034882" w:rsidRPr="00445CE6" w:rsidRDefault="00034882" w:rsidP="00034882">
            <w:pPr>
              <w:jc w:val="right"/>
              <w:rPr>
                <w:sz w:val="16"/>
                <w:szCs w:val="16"/>
              </w:rPr>
            </w:pPr>
          </w:p>
        </w:tc>
        <w:tc>
          <w:tcPr>
            <w:tcW w:w="122" w:type="dxa"/>
            <w:shd w:val="clear" w:color="000000" w:fill="FFFFFF"/>
            <w:tcMar>
              <w:left w:w="0" w:type="dxa"/>
            </w:tcMar>
            <w:vAlign w:val="bottom"/>
          </w:tcPr>
          <w:p w14:paraId="47253142" w14:textId="77777777" w:rsidR="00034882" w:rsidRPr="00445CE6" w:rsidRDefault="00034882" w:rsidP="00034882">
            <w:pPr>
              <w:jc w:val="right"/>
              <w:rPr>
                <w:sz w:val="16"/>
                <w:szCs w:val="16"/>
              </w:rPr>
            </w:pPr>
          </w:p>
        </w:tc>
        <w:tc>
          <w:tcPr>
            <w:tcW w:w="1180" w:type="dxa"/>
            <w:shd w:val="clear" w:color="000000" w:fill="FFFFFF"/>
            <w:tcMar>
              <w:left w:w="0" w:type="dxa"/>
            </w:tcMar>
            <w:vAlign w:val="bottom"/>
          </w:tcPr>
          <w:p w14:paraId="78DF7BFB" w14:textId="77777777" w:rsidR="00034882" w:rsidRPr="00445CE6" w:rsidRDefault="00034882" w:rsidP="00034882">
            <w:pPr>
              <w:jc w:val="right"/>
              <w:rPr>
                <w:sz w:val="16"/>
                <w:szCs w:val="16"/>
              </w:rPr>
            </w:pPr>
          </w:p>
        </w:tc>
      </w:tr>
      <w:tr w:rsidR="007054CC" w:rsidRPr="006A7BA1" w14:paraId="17FB95BF" w14:textId="77777777" w:rsidTr="009C1EC3">
        <w:trPr>
          <w:trHeight w:val="210"/>
        </w:trPr>
        <w:tc>
          <w:tcPr>
            <w:tcW w:w="3402" w:type="dxa"/>
            <w:shd w:val="clear" w:color="000000" w:fill="FFFFFF"/>
            <w:tcMar>
              <w:left w:w="0" w:type="dxa"/>
            </w:tcMar>
          </w:tcPr>
          <w:p w14:paraId="26C069FE" w14:textId="77777777" w:rsidR="007054CC" w:rsidRPr="006A7BA1" w:rsidRDefault="007054CC" w:rsidP="007054CC">
            <w:pPr>
              <w:rPr>
                <w:sz w:val="18"/>
                <w:szCs w:val="18"/>
                <w:lang w:val="en-GB"/>
              </w:rPr>
            </w:pPr>
            <w:r w:rsidRPr="006A7BA1">
              <w:rPr>
                <w:sz w:val="18"/>
                <w:szCs w:val="18"/>
                <w:lang w:val="en-GB"/>
              </w:rPr>
              <w:t>Current maturity</w:t>
            </w:r>
          </w:p>
        </w:tc>
        <w:tc>
          <w:tcPr>
            <w:tcW w:w="1183" w:type="dxa"/>
            <w:tcBorders>
              <w:top w:val="nil"/>
              <w:left w:val="nil"/>
              <w:bottom w:val="single" w:sz="4" w:space="0" w:color="auto"/>
              <w:right w:val="nil"/>
            </w:tcBorders>
            <w:shd w:val="clear" w:color="auto" w:fill="auto"/>
            <w:tcMar>
              <w:left w:w="0" w:type="dxa"/>
              <w:right w:w="74" w:type="dxa"/>
            </w:tcMar>
            <w:vAlign w:val="bottom"/>
          </w:tcPr>
          <w:p w14:paraId="3EAF0DD7" w14:textId="46622A5D" w:rsidR="007054CC" w:rsidRPr="00445CE6" w:rsidRDefault="007054CC" w:rsidP="007054CC">
            <w:pPr>
              <w:jc w:val="right"/>
              <w:rPr>
                <w:sz w:val="16"/>
                <w:szCs w:val="16"/>
              </w:rPr>
            </w:pPr>
            <w:r w:rsidRPr="002F3218">
              <w:rPr>
                <w:sz w:val="18"/>
                <w:szCs w:val="18"/>
              </w:rPr>
              <w:t xml:space="preserve"> 6.463.712 </w:t>
            </w:r>
          </w:p>
        </w:tc>
        <w:tc>
          <w:tcPr>
            <w:tcW w:w="110" w:type="dxa"/>
            <w:tcBorders>
              <w:top w:val="nil"/>
              <w:left w:val="nil"/>
              <w:bottom w:val="single" w:sz="4" w:space="0" w:color="auto"/>
              <w:right w:val="nil"/>
            </w:tcBorders>
            <w:shd w:val="clear" w:color="auto" w:fill="auto"/>
            <w:tcMar>
              <w:left w:w="0" w:type="dxa"/>
            </w:tcMar>
            <w:vAlign w:val="bottom"/>
          </w:tcPr>
          <w:p w14:paraId="5CB2BF67" w14:textId="77777777" w:rsidR="007054CC" w:rsidRPr="00445CE6" w:rsidRDefault="007054CC" w:rsidP="007054CC">
            <w:pPr>
              <w:jc w:val="right"/>
              <w:rPr>
                <w:sz w:val="16"/>
                <w:szCs w:val="16"/>
              </w:rPr>
            </w:pPr>
          </w:p>
        </w:tc>
        <w:tc>
          <w:tcPr>
            <w:tcW w:w="1183" w:type="dxa"/>
            <w:tcBorders>
              <w:top w:val="nil"/>
              <w:left w:val="nil"/>
              <w:bottom w:val="single" w:sz="4" w:space="0" w:color="auto"/>
              <w:right w:val="nil"/>
            </w:tcBorders>
            <w:shd w:val="clear" w:color="auto" w:fill="auto"/>
            <w:tcMar>
              <w:left w:w="0" w:type="dxa"/>
              <w:right w:w="0" w:type="dxa"/>
            </w:tcMar>
            <w:vAlign w:val="bottom"/>
          </w:tcPr>
          <w:p w14:paraId="5065CB80" w14:textId="3EFFFDEA" w:rsidR="007054CC" w:rsidRPr="00445CE6" w:rsidRDefault="007054CC" w:rsidP="007054CC">
            <w:pPr>
              <w:jc w:val="right"/>
              <w:rPr>
                <w:sz w:val="16"/>
                <w:szCs w:val="16"/>
              </w:rPr>
            </w:pPr>
            <w:r w:rsidRPr="002F3218">
              <w:rPr>
                <w:sz w:val="18"/>
                <w:szCs w:val="18"/>
              </w:rPr>
              <w:t xml:space="preserve">(6.463.712) </w:t>
            </w:r>
          </w:p>
        </w:tc>
        <w:tc>
          <w:tcPr>
            <w:tcW w:w="110" w:type="dxa"/>
            <w:shd w:val="clear" w:color="000000" w:fill="FFFFFF"/>
            <w:tcMar>
              <w:left w:w="0" w:type="dxa"/>
              <w:right w:w="74" w:type="dxa"/>
            </w:tcMar>
            <w:vAlign w:val="bottom"/>
          </w:tcPr>
          <w:p w14:paraId="6C3CDBB8" w14:textId="77777777" w:rsidR="007054CC" w:rsidRPr="00445CE6" w:rsidRDefault="007054CC" w:rsidP="007054CC">
            <w:pPr>
              <w:jc w:val="right"/>
              <w:rPr>
                <w:sz w:val="16"/>
                <w:szCs w:val="16"/>
              </w:rPr>
            </w:pPr>
          </w:p>
        </w:tc>
        <w:tc>
          <w:tcPr>
            <w:tcW w:w="1183" w:type="dxa"/>
            <w:shd w:val="clear" w:color="000000" w:fill="FFFFFF"/>
            <w:tcMar>
              <w:left w:w="0" w:type="dxa"/>
            </w:tcMar>
            <w:vAlign w:val="bottom"/>
          </w:tcPr>
          <w:p w14:paraId="75C60319" w14:textId="7DBCC276" w:rsidR="007054CC" w:rsidRPr="00445CE6" w:rsidRDefault="007054CC" w:rsidP="007054CC">
            <w:pPr>
              <w:jc w:val="right"/>
              <w:rPr>
                <w:sz w:val="16"/>
                <w:szCs w:val="16"/>
              </w:rPr>
            </w:pPr>
            <w:r w:rsidRPr="002F3218">
              <w:rPr>
                <w:sz w:val="18"/>
                <w:szCs w:val="18"/>
              </w:rPr>
              <w:t xml:space="preserve"> 7.426.100 </w:t>
            </w:r>
          </w:p>
        </w:tc>
        <w:tc>
          <w:tcPr>
            <w:tcW w:w="122" w:type="dxa"/>
            <w:shd w:val="clear" w:color="000000" w:fill="FFFFFF"/>
            <w:tcMar>
              <w:left w:w="0" w:type="dxa"/>
              <w:right w:w="74" w:type="dxa"/>
            </w:tcMar>
            <w:vAlign w:val="bottom"/>
          </w:tcPr>
          <w:p w14:paraId="4871CD98" w14:textId="77777777" w:rsidR="007054CC" w:rsidRPr="00445CE6" w:rsidRDefault="007054CC" w:rsidP="007054CC">
            <w:pPr>
              <w:jc w:val="right"/>
              <w:rPr>
                <w:sz w:val="16"/>
                <w:szCs w:val="16"/>
              </w:rPr>
            </w:pPr>
          </w:p>
        </w:tc>
        <w:tc>
          <w:tcPr>
            <w:tcW w:w="1180" w:type="dxa"/>
            <w:shd w:val="clear" w:color="000000" w:fill="FFFFFF"/>
            <w:tcMar>
              <w:left w:w="0" w:type="dxa"/>
              <w:right w:w="0" w:type="dxa"/>
            </w:tcMar>
            <w:vAlign w:val="bottom"/>
          </w:tcPr>
          <w:p w14:paraId="50E90F44" w14:textId="4D7D1B82" w:rsidR="007054CC" w:rsidRPr="00445CE6" w:rsidRDefault="007054CC" w:rsidP="007054CC">
            <w:pPr>
              <w:jc w:val="right"/>
              <w:rPr>
                <w:sz w:val="16"/>
                <w:szCs w:val="16"/>
              </w:rPr>
            </w:pPr>
            <w:r w:rsidRPr="002F3218">
              <w:rPr>
                <w:sz w:val="18"/>
                <w:szCs w:val="18"/>
              </w:rPr>
              <w:t xml:space="preserve"> (7.426.100) </w:t>
            </w:r>
          </w:p>
        </w:tc>
      </w:tr>
      <w:tr w:rsidR="007054CC" w:rsidRPr="006A7BA1" w14:paraId="0242D5D9" w14:textId="77777777" w:rsidTr="009C1EC3">
        <w:trPr>
          <w:trHeight w:val="210"/>
        </w:trPr>
        <w:tc>
          <w:tcPr>
            <w:tcW w:w="3402" w:type="dxa"/>
            <w:shd w:val="clear" w:color="000000" w:fill="FFFFFF"/>
            <w:tcMar>
              <w:left w:w="0" w:type="dxa"/>
            </w:tcMar>
            <w:vAlign w:val="center"/>
          </w:tcPr>
          <w:p w14:paraId="29AC8566" w14:textId="77F579F6" w:rsidR="007054CC" w:rsidRPr="006A7BA1" w:rsidRDefault="007054CC" w:rsidP="007054CC">
            <w:pPr>
              <w:ind w:left="142" w:right="74" w:hanging="142"/>
              <w:rPr>
                <w:b/>
                <w:bCs/>
                <w:sz w:val="18"/>
                <w:szCs w:val="18"/>
                <w:lang w:val="en-GB"/>
              </w:rPr>
            </w:pPr>
            <w:r w:rsidRPr="006A7BA1">
              <w:rPr>
                <w:b/>
                <w:bCs/>
                <w:sz w:val="18"/>
                <w:szCs w:val="18"/>
                <w:lang w:val="en-GB"/>
              </w:rPr>
              <w:t>Total deposits from other clients</w:t>
            </w:r>
          </w:p>
        </w:tc>
        <w:tc>
          <w:tcPr>
            <w:tcW w:w="1183" w:type="dxa"/>
            <w:tcBorders>
              <w:top w:val="single" w:sz="4" w:space="0" w:color="auto"/>
              <w:left w:val="nil"/>
              <w:bottom w:val="double" w:sz="6" w:space="0" w:color="auto"/>
              <w:right w:val="nil"/>
            </w:tcBorders>
            <w:shd w:val="clear" w:color="auto" w:fill="auto"/>
            <w:tcMar>
              <w:left w:w="0" w:type="dxa"/>
              <w:right w:w="74" w:type="dxa"/>
            </w:tcMar>
            <w:vAlign w:val="bottom"/>
          </w:tcPr>
          <w:p w14:paraId="5A8658B2" w14:textId="2789A673" w:rsidR="007054CC" w:rsidRPr="00445CE6" w:rsidRDefault="007054CC" w:rsidP="007054CC">
            <w:pPr>
              <w:jc w:val="right"/>
              <w:rPr>
                <w:b/>
                <w:bCs/>
                <w:sz w:val="16"/>
                <w:szCs w:val="16"/>
              </w:rPr>
            </w:pPr>
            <w:r w:rsidRPr="002F3218">
              <w:rPr>
                <w:b/>
                <w:bCs/>
                <w:sz w:val="18"/>
                <w:szCs w:val="18"/>
              </w:rPr>
              <w:t xml:space="preserve">84.303.960 </w:t>
            </w:r>
          </w:p>
        </w:tc>
        <w:tc>
          <w:tcPr>
            <w:tcW w:w="110" w:type="dxa"/>
            <w:tcBorders>
              <w:top w:val="single" w:sz="4" w:space="0" w:color="auto"/>
              <w:left w:val="nil"/>
              <w:bottom w:val="nil"/>
              <w:right w:val="nil"/>
            </w:tcBorders>
            <w:shd w:val="clear" w:color="auto" w:fill="auto"/>
            <w:tcMar>
              <w:left w:w="0" w:type="dxa"/>
            </w:tcMar>
            <w:vAlign w:val="bottom"/>
          </w:tcPr>
          <w:p w14:paraId="6F0578CE" w14:textId="77777777" w:rsidR="007054CC" w:rsidRPr="00445CE6" w:rsidRDefault="007054CC" w:rsidP="007054CC">
            <w:pPr>
              <w:jc w:val="right"/>
              <w:rPr>
                <w:b/>
                <w:bCs/>
                <w:sz w:val="16"/>
                <w:szCs w:val="16"/>
              </w:rPr>
            </w:pPr>
          </w:p>
        </w:tc>
        <w:tc>
          <w:tcPr>
            <w:tcW w:w="1183" w:type="dxa"/>
            <w:tcBorders>
              <w:top w:val="single" w:sz="4" w:space="0" w:color="auto"/>
              <w:left w:val="nil"/>
              <w:bottom w:val="double" w:sz="6" w:space="0" w:color="auto"/>
              <w:right w:val="nil"/>
            </w:tcBorders>
            <w:shd w:val="clear" w:color="auto" w:fill="auto"/>
            <w:tcMar>
              <w:left w:w="0" w:type="dxa"/>
            </w:tcMar>
            <w:vAlign w:val="bottom"/>
          </w:tcPr>
          <w:p w14:paraId="3FF8765D" w14:textId="66C3505C" w:rsidR="007054CC" w:rsidRPr="00445CE6" w:rsidRDefault="007054CC" w:rsidP="007054CC">
            <w:pPr>
              <w:jc w:val="right"/>
              <w:rPr>
                <w:b/>
                <w:bCs/>
                <w:sz w:val="16"/>
                <w:szCs w:val="16"/>
              </w:rPr>
            </w:pPr>
            <w:r w:rsidRPr="002F3218">
              <w:rPr>
                <w:b/>
                <w:bCs/>
                <w:sz w:val="18"/>
                <w:szCs w:val="18"/>
              </w:rPr>
              <w:t xml:space="preserve">15.754.211 </w:t>
            </w:r>
          </w:p>
        </w:tc>
        <w:tc>
          <w:tcPr>
            <w:tcW w:w="110" w:type="dxa"/>
            <w:shd w:val="clear" w:color="000000" w:fill="FFFFFF"/>
            <w:tcMar>
              <w:left w:w="0" w:type="dxa"/>
            </w:tcMar>
            <w:vAlign w:val="bottom"/>
          </w:tcPr>
          <w:p w14:paraId="39E1AD9E" w14:textId="77777777" w:rsidR="007054CC" w:rsidRPr="00445CE6" w:rsidRDefault="007054CC" w:rsidP="007054CC">
            <w:pPr>
              <w:jc w:val="right"/>
              <w:rPr>
                <w:b/>
                <w:bCs/>
                <w:sz w:val="16"/>
                <w:szCs w:val="16"/>
              </w:rPr>
            </w:pPr>
          </w:p>
        </w:tc>
        <w:tc>
          <w:tcPr>
            <w:tcW w:w="1183" w:type="dxa"/>
            <w:tcBorders>
              <w:top w:val="single" w:sz="4" w:space="0" w:color="auto"/>
              <w:bottom w:val="double" w:sz="4" w:space="0" w:color="auto"/>
            </w:tcBorders>
            <w:shd w:val="clear" w:color="000000" w:fill="FFFFFF"/>
            <w:tcMar>
              <w:left w:w="0" w:type="dxa"/>
            </w:tcMar>
            <w:vAlign w:val="bottom"/>
          </w:tcPr>
          <w:p w14:paraId="21CE6C74" w14:textId="6DEEB74E" w:rsidR="007054CC" w:rsidRPr="00445CE6" w:rsidRDefault="007054CC" w:rsidP="007054CC">
            <w:pPr>
              <w:jc w:val="right"/>
              <w:rPr>
                <w:b/>
                <w:bCs/>
                <w:sz w:val="16"/>
                <w:szCs w:val="16"/>
              </w:rPr>
            </w:pPr>
            <w:r>
              <w:rPr>
                <w:b/>
                <w:bCs/>
                <w:sz w:val="18"/>
                <w:szCs w:val="18"/>
              </w:rPr>
              <w:t>83.937.419</w:t>
            </w:r>
            <w:r w:rsidRPr="002F3218">
              <w:rPr>
                <w:b/>
                <w:bCs/>
                <w:sz w:val="18"/>
                <w:szCs w:val="18"/>
              </w:rPr>
              <w:t xml:space="preserve"> </w:t>
            </w:r>
          </w:p>
        </w:tc>
        <w:tc>
          <w:tcPr>
            <w:tcW w:w="122" w:type="dxa"/>
            <w:shd w:val="clear" w:color="000000" w:fill="FFFFFF"/>
            <w:tcMar>
              <w:left w:w="0" w:type="dxa"/>
            </w:tcMar>
            <w:vAlign w:val="bottom"/>
          </w:tcPr>
          <w:p w14:paraId="072360C1" w14:textId="77777777" w:rsidR="007054CC" w:rsidRPr="00445CE6" w:rsidRDefault="007054CC" w:rsidP="007054CC">
            <w:pPr>
              <w:jc w:val="right"/>
              <w:rPr>
                <w:b/>
                <w:bCs/>
                <w:sz w:val="16"/>
                <w:szCs w:val="16"/>
              </w:rPr>
            </w:pPr>
          </w:p>
        </w:tc>
        <w:tc>
          <w:tcPr>
            <w:tcW w:w="1180" w:type="dxa"/>
            <w:tcBorders>
              <w:top w:val="single" w:sz="4" w:space="0" w:color="auto"/>
              <w:bottom w:val="double" w:sz="4" w:space="0" w:color="auto"/>
            </w:tcBorders>
            <w:shd w:val="clear" w:color="000000" w:fill="FFFFFF"/>
            <w:tcMar>
              <w:left w:w="0" w:type="dxa"/>
            </w:tcMar>
            <w:vAlign w:val="bottom"/>
          </w:tcPr>
          <w:p w14:paraId="734391F2" w14:textId="79FB1C06" w:rsidR="007054CC" w:rsidRPr="00445CE6" w:rsidRDefault="007054CC" w:rsidP="007054CC">
            <w:pPr>
              <w:jc w:val="right"/>
              <w:rPr>
                <w:b/>
                <w:bCs/>
                <w:sz w:val="16"/>
                <w:szCs w:val="16"/>
              </w:rPr>
            </w:pPr>
            <w:r w:rsidRPr="002F3218">
              <w:rPr>
                <w:b/>
                <w:bCs/>
                <w:sz w:val="18"/>
                <w:szCs w:val="18"/>
              </w:rPr>
              <w:t xml:space="preserve">10.442.228 </w:t>
            </w:r>
          </w:p>
        </w:tc>
      </w:tr>
      <w:tr w:rsidR="007054CC" w:rsidRPr="006A7BA1" w14:paraId="11082B83" w14:textId="77777777" w:rsidTr="009C1EC3">
        <w:trPr>
          <w:trHeight w:val="210"/>
        </w:trPr>
        <w:tc>
          <w:tcPr>
            <w:tcW w:w="3402" w:type="dxa"/>
            <w:shd w:val="clear" w:color="000000" w:fill="FFFFFF"/>
            <w:tcMar>
              <w:left w:w="0" w:type="dxa"/>
            </w:tcMar>
            <w:vAlign w:val="center"/>
          </w:tcPr>
          <w:p w14:paraId="59128CB8" w14:textId="539520C5" w:rsidR="007054CC" w:rsidRPr="006A7BA1" w:rsidRDefault="007054CC" w:rsidP="007054CC">
            <w:pPr>
              <w:ind w:left="142" w:right="74" w:hanging="142"/>
              <w:rPr>
                <w:sz w:val="18"/>
                <w:szCs w:val="18"/>
                <w:lang w:val="en-GB"/>
              </w:rPr>
            </w:pPr>
          </w:p>
        </w:tc>
        <w:tc>
          <w:tcPr>
            <w:tcW w:w="1183" w:type="dxa"/>
            <w:tcBorders>
              <w:top w:val="nil"/>
              <w:left w:val="nil"/>
              <w:bottom w:val="single" w:sz="4" w:space="0" w:color="auto"/>
              <w:right w:val="nil"/>
            </w:tcBorders>
            <w:shd w:val="clear" w:color="auto" w:fill="auto"/>
            <w:tcMar>
              <w:left w:w="0" w:type="dxa"/>
              <w:right w:w="74" w:type="dxa"/>
            </w:tcMar>
            <w:vAlign w:val="bottom"/>
          </w:tcPr>
          <w:p w14:paraId="0F59D847" w14:textId="5B233808" w:rsidR="007054CC" w:rsidRPr="00445CE6" w:rsidRDefault="007054CC" w:rsidP="007054CC">
            <w:pPr>
              <w:jc w:val="right"/>
              <w:rPr>
                <w:b/>
                <w:bCs/>
                <w:sz w:val="16"/>
                <w:szCs w:val="16"/>
              </w:rPr>
            </w:pPr>
          </w:p>
        </w:tc>
        <w:tc>
          <w:tcPr>
            <w:tcW w:w="110" w:type="dxa"/>
            <w:tcBorders>
              <w:top w:val="nil"/>
              <w:left w:val="nil"/>
              <w:bottom w:val="single" w:sz="4" w:space="0" w:color="auto"/>
              <w:right w:val="nil"/>
            </w:tcBorders>
            <w:shd w:val="clear" w:color="auto" w:fill="auto"/>
            <w:tcMar>
              <w:left w:w="0" w:type="dxa"/>
            </w:tcMar>
            <w:vAlign w:val="bottom"/>
          </w:tcPr>
          <w:p w14:paraId="04CAC861" w14:textId="77777777" w:rsidR="007054CC" w:rsidRPr="00445CE6" w:rsidRDefault="007054CC" w:rsidP="007054CC">
            <w:pPr>
              <w:jc w:val="right"/>
              <w:rPr>
                <w:b/>
                <w:bCs/>
                <w:sz w:val="16"/>
                <w:szCs w:val="16"/>
              </w:rPr>
            </w:pPr>
          </w:p>
        </w:tc>
        <w:tc>
          <w:tcPr>
            <w:tcW w:w="1183" w:type="dxa"/>
            <w:tcBorders>
              <w:top w:val="nil"/>
              <w:left w:val="nil"/>
              <w:bottom w:val="single" w:sz="4" w:space="0" w:color="auto"/>
              <w:right w:val="nil"/>
            </w:tcBorders>
            <w:shd w:val="clear" w:color="auto" w:fill="auto"/>
            <w:tcMar>
              <w:left w:w="0" w:type="dxa"/>
            </w:tcMar>
            <w:vAlign w:val="bottom"/>
          </w:tcPr>
          <w:p w14:paraId="30442D1C" w14:textId="5D949357" w:rsidR="007054CC" w:rsidRPr="00445CE6" w:rsidRDefault="007054CC" w:rsidP="007054CC">
            <w:pPr>
              <w:jc w:val="right"/>
              <w:rPr>
                <w:b/>
                <w:bCs/>
                <w:sz w:val="16"/>
                <w:szCs w:val="16"/>
              </w:rPr>
            </w:pPr>
          </w:p>
        </w:tc>
        <w:tc>
          <w:tcPr>
            <w:tcW w:w="110" w:type="dxa"/>
            <w:shd w:val="clear" w:color="000000" w:fill="FFFFFF"/>
            <w:tcMar>
              <w:left w:w="0" w:type="dxa"/>
            </w:tcMar>
            <w:vAlign w:val="bottom"/>
          </w:tcPr>
          <w:p w14:paraId="42835D5E" w14:textId="77777777" w:rsidR="007054CC" w:rsidRPr="00445CE6" w:rsidRDefault="007054CC" w:rsidP="007054CC">
            <w:pPr>
              <w:jc w:val="right"/>
              <w:rPr>
                <w:b/>
                <w:bCs/>
                <w:sz w:val="16"/>
                <w:szCs w:val="16"/>
              </w:rPr>
            </w:pPr>
          </w:p>
        </w:tc>
        <w:tc>
          <w:tcPr>
            <w:tcW w:w="1183" w:type="dxa"/>
            <w:shd w:val="clear" w:color="000000" w:fill="FFFFFF"/>
            <w:tcMar>
              <w:left w:w="0" w:type="dxa"/>
            </w:tcMar>
            <w:vAlign w:val="bottom"/>
          </w:tcPr>
          <w:p w14:paraId="44A1C2F4" w14:textId="27E554F0" w:rsidR="007054CC" w:rsidRPr="00445CE6" w:rsidRDefault="007054CC" w:rsidP="007054CC">
            <w:pPr>
              <w:jc w:val="right"/>
              <w:rPr>
                <w:b/>
                <w:bCs/>
                <w:sz w:val="16"/>
                <w:szCs w:val="16"/>
              </w:rPr>
            </w:pPr>
          </w:p>
        </w:tc>
        <w:tc>
          <w:tcPr>
            <w:tcW w:w="122" w:type="dxa"/>
            <w:shd w:val="clear" w:color="000000" w:fill="FFFFFF"/>
            <w:tcMar>
              <w:left w:w="0" w:type="dxa"/>
            </w:tcMar>
            <w:vAlign w:val="bottom"/>
          </w:tcPr>
          <w:p w14:paraId="0CC0E263" w14:textId="77777777" w:rsidR="007054CC" w:rsidRPr="00445CE6" w:rsidRDefault="007054CC" w:rsidP="007054CC">
            <w:pPr>
              <w:jc w:val="right"/>
              <w:rPr>
                <w:b/>
                <w:bCs/>
                <w:sz w:val="16"/>
                <w:szCs w:val="16"/>
              </w:rPr>
            </w:pPr>
          </w:p>
        </w:tc>
        <w:tc>
          <w:tcPr>
            <w:tcW w:w="1180" w:type="dxa"/>
            <w:shd w:val="clear" w:color="000000" w:fill="FFFFFF"/>
            <w:tcMar>
              <w:left w:w="0" w:type="dxa"/>
            </w:tcMar>
            <w:vAlign w:val="bottom"/>
          </w:tcPr>
          <w:p w14:paraId="5EB997FA" w14:textId="23F836FB" w:rsidR="007054CC" w:rsidRPr="00445CE6" w:rsidRDefault="007054CC" w:rsidP="007054CC">
            <w:pPr>
              <w:jc w:val="right"/>
              <w:rPr>
                <w:b/>
                <w:bCs/>
                <w:sz w:val="16"/>
                <w:szCs w:val="16"/>
              </w:rPr>
            </w:pPr>
          </w:p>
        </w:tc>
      </w:tr>
    </w:tbl>
    <w:p w14:paraId="017A0454" w14:textId="77777777" w:rsidR="00A7662D" w:rsidRPr="006A7BA1" w:rsidRDefault="00A7662D" w:rsidP="00A7662D">
      <w:pPr>
        <w:rPr>
          <w:b/>
          <w:bCs/>
          <w:sz w:val="21"/>
          <w:szCs w:val="21"/>
          <w:lang w:val="en-GB"/>
        </w:rPr>
      </w:pPr>
    </w:p>
    <w:p w14:paraId="4104C5C9" w14:textId="77777777" w:rsidR="00A7662D" w:rsidRPr="006A7BA1" w:rsidRDefault="00A7662D" w:rsidP="00A7662D">
      <w:pPr>
        <w:rPr>
          <w:b/>
          <w:bCs/>
          <w:sz w:val="21"/>
          <w:szCs w:val="21"/>
          <w:lang w:val="en-GB"/>
        </w:rPr>
      </w:pPr>
      <w:r w:rsidRPr="006A7BA1">
        <w:rPr>
          <w:b/>
          <w:bCs/>
          <w:sz w:val="21"/>
          <w:szCs w:val="21"/>
          <w:lang w:val="en-GB"/>
        </w:rPr>
        <w:t>35.</w:t>
      </w:r>
      <w:r w:rsidRPr="006A7BA1">
        <w:rPr>
          <w:b/>
          <w:bCs/>
          <w:sz w:val="21"/>
          <w:szCs w:val="21"/>
          <w:lang w:val="en-GB"/>
        </w:rPr>
        <w:tab/>
      </w:r>
      <w:r w:rsidRPr="006A7BA1">
        <w:rPr>
          <w:b/>
          <w:sz w:val="21"/>
          <w:szCs w:val="21"/>
          <w:lang w:val="en-GB"/>
        </w:rPr>
        <w:t>ISSUED DEBT SECURITIES</w:t>
      </w:r>
    </w:p>
    <w:p w14:paraId="6F247D7E" w14:textId="77777777" w:rsidR="00A7662D" w:rsidRPr="006A7BA1" w:rsidRDefault="00A7662D" w:rsidP="00A7662D">
      <w:pPr>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28C5C303" w14:textId="77777777" w:rsidTr="00303279">
        <w:trPr>
          <w:trHeight w:val="210"/>
        </w:trPr>
        <w:tc>
          <w:tcPr>
            <w:tcW w:w="8335" w:type="dxa"/>
            <w:gridSpan w:val="4"/>
            <w:shd w:val="clear" w:color="000000" w:fill="FFFFFF"/>
          </w:tcPr>
          <w:p w14:paraId="65EF4F65" w14:textId="77777777" w:rsidR="00A7662D" w:rsidRPr="006A7BA1" w:rsidRDefault="00A7662D" w:rsidP="00303279">
            <w:pPr>
              <w:ind w:right="74"/>
              <w:jc w:val="right"/>
              <w:rPr>
                <w:sz w:val="21"/>
                <w:szCs w:val="21"/>
                <w:lang w:val="en-GB"/>
              </w:rPr>
            </w:pPr>
            <w:r w:rsidRPr="006A7BA1">
              <w:rPr>
                <w:b/>
                <w:bCs/>
                <w:sz w:val="21"/>
                <w:szCs w:val="21"/>
                <w:lang w:val="en-GB"/>
              </w:rPr>
              <w:t>In thousands of Denars</w:t>
            </w:r>
          </w:p>
        </w:tc>
      </w:tr>
      <w:tr w:rsidR="006A7BA1" w:rsidRPr="006A7BA1" w14:paraId="587DB48E" w14:textId="77777777" w:rsidTr="0027727F">
        <w:trPr>
          <w:trHeight w:val="210"/>
        </w:trPr>
        <w:tc>
          <w:tcPr>
            <w:tcW w:w="5605" w:type="dxa"/>
            <w:shd w:val="clear" w:color="000000" w:fill="FFFFFF"/>
          </w:tcPr>
          <w:p w14:paraId="45D72474" w14:textId="77777777" w:rsidR="009F3B83" w:rsidRPr="006A7BA1" w:rsidRDefault="009F3B83" w:rsidP="009F3B83">
            <w:pPr>
              <w:ind w:right="74"/>
              <w:rPr>
                <w:sz w:val="21"/>
                <w:szCs w:val="21"/>
                <w:lang w:val="en-GB"/>
              </w:rPr>
            </w:pPr>
          </w:p>
        </w:tc>
        <w:tc>
          <w:tcPr>
            <w:tcW w:w="1247" w:type="dxa"/>
            <w:shd w:val="clear" w:color="000000" w:fill="FFFFFF"/>
          </w:tcPr>
          <w:p w14:paraId="699E523A" w14:textId="77777777" w:rsidR="009F3B83" w:rsidRPr="006A7BA1" w:rsidRDefault="009F3B83" w:rsidP="009F3B83">
            <w:pPr>
              <w:jc w:val="right"/>
              <w:rPr>
                <w:b/>
                <w:bCs/>
                <w:sz w:val="21"/>
                <w:szCs w:val="21"/>
                <w:lang w:val="en-GB"/>
              </w:rPr>
            </w:pPr>
            <w:r w:rsidRPr="006A7BA1">
              <w:rPr>
                <w:b/>
                <w:bCs/>
                <w:sz w:val="21"/>
                <w:szCs w:val="21"/>
                <w:lang w:val="en-GB"/>
              </w:rPr>
              <w:t xml:space="preserve">Current </w:t>
            </w:r>
          </w:p>
          <w:p w14:paraId="79C55DF9" w14:textId="77777777" w:rsidR="009F3B83" w:rsidRPr="006A7BA1" w:rsidRDefault="009F3B83" w:rsidP="009F3B83">
            <w:pPr>
              <w:jc w:val="right"/>
              <w:rPr>
                <w:b/>
                <w:bCs/>
                <w:sz w:val="21"/>
                <w:szCs w:val="21"/>
                <w:lang w:val="en-GB"/>
              </w:rPr>
            </w:pPr>
            <w:r w:rsidRPr="006A7BA1">
              <w:rPr>
                <w:b/>
                <w:bCs/>
                <w:sz w:val="21"/>
                <w:szCs w:val="21"/>
                <w:lang w:val="en-GB"/>
              </w:rPr>
              <w:t>year</w:t>
            </w:r>
          </w:p>
        </w:tc>
        <w:tc>
          <w:tcPr>
            <w:tcW w:w="236" w:type="dxa"/>
            <w:shd w:val="clear" w:color="000000" w:fill="FFFFFF"/>
          </w:tcPr>
          <w:p w14:paraId="23B310AC" w14:textId="77777777" w:rsidR="009F3B83" w:rsidRPr="006A7BA1" w:rsidRDefault="009F3B83" w:rsidP="009F3B83">
            <w:pPr>
              <w:ind w:right="74"/>
              <w:jc w:val="right"/>
              <w:rPr>
                <w:sz w:val="21"/>
                <w:szCs w:val="21"/>
                <w:lang w:val="en-GB"/>
              </w:rPr>
            </w:pPr>
          </w:p>
        </w:tc>
        <w:tc>
          <w:tcPr>
            <w:tcW w:w="1247" w:type="dxa"/>
            <w:shd w:val="clear" w:color="000000" w:fill="FFFFFF"/>
          </w:tcPr>
          <w:p w14:paraId="279349AA" w14:textId="77777777" w:rsidR="009F3B83" w:rsidRPr="006A7BA1" w:rsidRDefault="009F3B83" w:rsidP="009F3B83">
            <w:pPr>
              <w:jc w:val="right"/>
              <w:rPr>
                <w:b/>
                <w:bCs/>
                <w:sz w:val="21"/>
                <w:szCs w:val="21"/>
                <w:lang w:val="en-GB"/>
              </w:rPr>
            </w:pPr>
            <w:r w:rsidRPr="006A7BA1">
              <w:rPr>
                <w:b/>
                <w:bCs/>
                <w:sz w:val="21"/>
                <w:szCs w:val="21"/>
                <w:lang w:val="en-GB"/>
              </w:rPr>
              <w:t xml:space="preserve">Previous year </w:t>
            </w:r>
          </w:p>
        </w:tc>
      </w:tr>
      <w:tr w:rsidR="006A7BA1" w:rsidRPr="006A7BA1" w14:paraId="3DC820A7" w14:textId="77777777" w:rsidTr="009F3B83">
        <w:trPr>
          <w:trHeight w:val="210"/>
        </w:trPr>
        <w:tc>
          <w:tcPr>
            <w:tcW w:w="5605" w:type="dxa"/>
            <w:shd w:val="clear" w:color="000000" w:fill="FFFFFF"/>
          </w:tcPr>
          <w:p w14:paraId="69849575" w14:textId="77777777" w:rsidR="009F3B83" w:rsidRPr="006A7BA1" w:rsidRDefault="009F3B83" w:rsidP="009F3B83">
            <w:pPr>
              <w:ind w:right="74"/>
              <w:rPr>
                <w:sz w:val="21"/>
                <w:szCs w:val="21"/>
                <w:lang w:val="en-GB"/>
              </w:rPr>
            </w:pPr>
          </w:p>
        </w:tc>
        <w:tc>
          <w:tcPr>
            <w:tcW w:w="1247" w:type="dxa"/>
            <w:tcBorders>
              <w:bottom w:val="single" w:sz="4" w:space="0" w:color="auto"/>
            </w:tcBorders>
            <w:shd w:val="clear" w:color="000000" w:fill="FFFFFF"/>
          </w:tcPr>
          <w:p w14:paraId="1E669C99" w14:textId="77777777" w:rsidR="009F3B83" w:rsidRPr="006A7BA1" w:rsidRDefault="0000604C" w:rsidP="0000604C">
            <w:pPr>
              <w:jc w:val="right"/>
              <w:rPr>
                <w:b/>
                <w:bCs/>
                <w:sz w:val="21"/>
                <w:szCs w:val="21"/>
                <w:lang w:val="en-GB"/>
              </w:rPr>
            </w:pPr>
            <w:r w:rsidRPr="006A7BA1">
              <w:rPr>
                <w:b/>
                <w:bCs/>
                <w:sz w:val="21"/>
                <w:szCs w:val="21"/>
                <w:lang w:val="en-GB"/>
              </w:rPr>
              <w:t>202</w:t>
            </w:r>
            <w:r>
              <w:rPr>
                <w:b/>
                <w:bCs/>
                <w:sz w:val="21"/>
                <w:szCs w:val="21"/>
                <w:lang w:val="en-GB"/>
              </w:rPr>
              <w:t>3</w:t>
            </w:r>
          </w:p>
        </w:tc>
        <w:tc>
          <w:tcPr>
            <w:tcW w:w="236" w:type="dxa"/>
            <w:shd w:val="clear" w:color="000000" w:fill="FFFFFF"/>
          </w:tcPr>
          <w:p w14:paraId="61924D0E" w14:textId="77777777" w:rsidR="009F3B83" w:rsidRPr="006A7BA1" w:rsidRDefault="009F3B83" w:rsidP="009F3B83">
            <w:pPr>
              <w:ind w:right="74"/>
              <w:jc w:val="right"/>
              <w:rPr>
                <w:sz w:val="21"/>
                <w:szCs w:val="21"/>
                <w:lang w:val="en-GB"/>
              </w:rPr>
            </w:pPr>
          </w:p>
        </w:tc>
        <w:tc>
          <w:tcPr>
            <w:tcW w:w="1247" w:type="dxa"/>
            <w:tcBorders>
              <w:bottom w:val="single" w:sz="4" w:space="0" w:color="auto"/>
            </w:tcBorders>
            <w:shd w:val="clear" w:color="000000" w:fill="FFFFFF"/>
          </w:tcPr>
          <w:p w14:paraId="44A30A1F" w14:textId="77777777" w:rsidR="009F3B83" w:rsidRPr="006A7BA1" w:rsidRDefault="0000604C" w:rsidP="0000604C">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6F3820A2" w14:textId="77777777" w:rsidTr="00303279">
        <w:trPr>
          <w:trHeight w:val="210"/>
        </w:trPr>
        <w:tc>
          <w:tcPr>
            <w:tcW w:w="5605" w:type="dxa"/>
            <w:shd w:val="clear" w:color="000000" w:fill="FFFFFF"/>
          </w:tcPr>
          <w:p w14:paraId="419974E5" w14:textId="77777777" w:rsidR="00A7662D" w:rsidRPr="006A7BA1" w:rsidRDefault="00A7662D" w:rsidP="00303279">
            <w:pPr>
              <w:ind w:right="74"/>
              <w:rPr>
                <w:sz w:val="21"/>
                <w:szCs w:val="21"/>
                <w:lang w:val="en-GB"/>
              </w:rPr>
            </w:pPr>
          </w:p>
        </w:tc>
        <w:tc>
          <w:tcPr>
            <w:tcW w:w="1247" w:type="dxa"/>
            <w:tcBorders>
              <w:top w:val="single" w:sz="4" w:space="0" w:color="auto"/>
            </w:tcBorders>
            <w:shd w:val="clear" w:color="000000" w:fill="FFFFFF"/>
            <w:vAlign w:val="bottom"/>
          </w:tcPr>
          <w:p w14:paraId="372640F2" w14:textId="77777777" w:rsidR="00A7662D" w:rsidRPr="006A7BA1" w:rsidRDefault="00A7662D" w:rsidP="00303279">
            <w:pPr>
              <w:ind w:right="74"/>
              <w:jc w:val="right"/>
              <w:rPr>
                <w:sz w:val="21"/>
                <w:szCs w:val="21"/>
                <w:lang w:val="en-GB"/>
              </w:rPr>
            </w:pPr>
          </w:p>
        </w:tc>
        <w:tc>
          <w:tcPr>
            <w:tcW w:w="236" w:type="dxa"/>
            <w:shd w:val="clear" w:color="000000" w:fill="FFFFFF"/>
            <w:vAlign w:val="bottom"/>
          </w:tcPr>
          <w:p w14:paraId="51964FE4" w14:textId="77777777" w:rsidR="00A7662D" w:rsidRPr="006A7BA1" w:rsidRDefault="00A7662D"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0E83BEB7" w14:textId="77777777" w:rsidR="00A7662D" w:rsidRPr="006A7BA1" w:rsidRDefault="00A7662D" w:rsidP="00303279">
            <w:pPr>
              <w:ind w:right="74"/>
              <w:jc w:val="right"/>
              <w:rPr>
                <w:sz w:val="21"/>
                <w:szCs w:val="21"/>
                <w:lang w:val="en-GB"/>
              </w:rPr>
            </w:pPr>
          </w:p>
        </w:tc>
      </w:tr>
      <w:tr w:rsidR="006A7BA1" w:rsidRPr="006A7BA1" w14:paraId="00ACC6AC" w14:textId="77777777" w:rsidTr="00303279">
        <w:trPr>
          <w:trHeight w:val="210"/>
        </w:trPr>
        <w:tc>
          <w:tcPr>
            <w:tcW w:w="5605" w:type="dxa"/>
            <w:shd w:val="clear" w:color="000000" w:fill="FFFFFF"/>
          </w:tcPr>
          <w:p w14:paraId="5748E2DB" w14:textId="77777777" w:rsidR="00A7662D" w:rsidRPr="006A7BA1" w:rsidRDefault="00A7662D" w:rsidP="00303279">
            <w:pPr>
              <w:ind w:right="74"/>
              <w:rPr>
                <w:sz w:val="21"/>
                <w:szCs w:val="21"/>
                <w:lang w:val="en-GB"/>
              </w:rPr>
            </w:pPr>
            <w:r w:rsidRPr="006A7BA1">
              <w:rPr>
                <w:sz w:val="21"/>
                <w:szCs w:val="21"/>
                <w:lang w:val="en-GB"/>
              </w:rPr>
              <w:t>Money market instruments</w:t>
            </w:r>
          </w:p>
        </w:tc>
        <w:tc>
          <w:tcPr>
            <w:tcW w:w="1247" w:type="dxa"/>
            <w:shd w:val="clear" w:color="000000" w:fill="FFFFFF"/>
            <w:vAlign w:val="bottom"/>
          </w:tcPr>
          <w:p w14:paraId="2233DD14" w14:textId="77777777" w:rsidR="00A7662D" w:rsidRPr="006A7BA1" w:rsidRDefault="00A7662D"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3AB502DC" w14:textId="77777777" w:rsidR="00A7662D" w:rsidRPr="006A7BA1" w:rsidRDefault="00A7662D" w:rsidP="00303279">
            <w:pPr>
              <w:ind w:right="74"/>
              <w:jc w:val="right"/>
              <w:rPr>
                <w:sz w:val="21"/>
                <w:szCs w:val="21"/>
                <w:lang w:val="en-GB"/>
              </w:rPr>
            </w:pPr>
          </w:p>
        </w:tc>
        <w:tc>
          <w:tcPr>
            <w:tcW w:w="1247" w:type="dxa"/>
            <w:shd w:val="clear" w:color="000000" w:fill="FFFFFF"/>
            <w:vAlign w:val="bottom"/>
          </w:tcPr>
          <w:p w14:paraId="4D3B8D69" w14:textId="77777777" w:rsidR="00A7662D" w:rsidRPr="006A7BA1" w:rsidRDefault="00A7662D" w:rsidP="00303279">
            <w:pPr>
              <w:ind w:right="74"/>
              <w:jc w:val="right"/>
              <w:rPr>
                <w:sz w:val="21"/>
                <w:szCs w:val="21"/>
                <w:lang w:val="en-GB"/>
              </w:rPr>
            </w:pPr>
            <w:r w:rsidRPr="006A7BA1">
              <w:rPr>
                <w:sz w:val="21"/>
                <w:szCs w:val="21"/>
                <w:lang w:val="en-GB"/>
              </w:rPr>
              <w:t>-</w:t>
            </w:r>
          </w:p>
        </w:tc>
      </w:tr>
      <w:tr w:rsidR="006A7BA1" w:rsidRPr="006A7BA1" w14:paraId="02A834B9" w14:textId="77777777" w:rsidTr="00303279">
        <w:trPr>
          <w:trHeight w:val="210"/>
        </w:trPr>
        <w:tc>
          <w:tcPr>
            <w:tcW w:w="5605" w:type="dxa"/>
            <w:shd w:val="clear" w:color="000000" w:fill="FFFFFF"/>
          </w:tcPr>
          <w:p w14:paraId="7F4E5992" w14:textId="77777777" w:rsidR="00A7662D" w:rsidRPr="006A7BA1" w:rsidRDefault="00A7662D" w:rsidP="00303279">
            <w:pPr>
              <w:ind w:right="74"/>
              <w:rPr>
                <w:sz w:val="21"/>
                <w:szCs w:val="21"/>
                <w:lang w:val="en-GB"/>
              </w:rPr>
            </w:pPr>
            <w:r w:rsidRPr="006A7BA1">
              <w:rPr>
                <w:sz w:val="21"/>
                <w:szCs w:val="21"/>
                <w:lang w:val="en-GB"/>
              </w:rPr>
              <w:t xml:space="preserve">Deposit certificates </w:t>
            </w:r>
          </w:p>
        </w:tc>
        <w:tc>
          <w:tcPr>
            <w:tcW w:w="1247" w:type="dxa"/>
            <w:shd w:val="clear" w:color="000000" w:fill="FFFFFF"/>
            <w:vAlign w:val="bottom"/>
          </w:tcPr>
          <w:p w14:paraId="7BCF32DE" w14:textId="77777777" w:rsidR="00A7662D" w:rsidRPr="006A7BA1" w:rsidRDefault="00A7662D"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56DF6B8E" w14:textId="77777777" w:rsidR="00A7662D" w:rsidRPr="006A7BA1" w:rsidRDefault="00A7662D" w:rsidP="00303279">
            <w:pPr>
              <w:ind w:right="74"/>
              <w:jc w:val="right"/>
              <w:rPr>
                <w:sz w:val="21"/>
                <w:szCs w:val="21"/>
                <w:lang w:val="en-GB"/>
              </w:rPr>
            </w:pPr>
          </w:p>
        </w:tc>
        <w:tc>
          <w:tcPr>
            <w:tcW w:w="1247" w:type="dxa"/>
            <w:shd w:val="clear" w:color="000000" w:fill="FFFFFF"/>
            <w:vAlign w:val="bottom"/>
          </w:tcPr>
          <w:p w14:paraId="542DF8A2" w14:textId="77777777" w:rsidR="00A7662D" w:rsidRPr="006A7BA1" w:rsidRDefault="00A7662D" w:rsidP="00303279">
            <w:pPr>
              <w:ind w:right="74"/>
              <w:jc w:val="right"/>
              <w:rPr>
                <w:sz w:val="21"/>
                <w:szCs w:val="21"/>
                <w:lang w:val="en-GB"/>
              </w:rPr>
            </w:pPr>
            <w:r w:rsidRPr="006A7BA1">
              <w:rPr>
                <w:sz w:val="21"/>
                <w:szCs w:val="21"/>
                <w:lang w:val="en-GB"/>
              </w:rPr>
              <w:t>-</w:t>
            </w:r>
          </w:p>
        </w:tc>
      </w:tr>
      <w:tr w:rsidR="006A7BA1" w:rsidRPr="006A7BA1" w14:paraId="0984C209" w14:textId="77777777" w:rsidTr="00303279">
        <w:trPr>
          <w:trHeight w:val="210"/>
        </w:trPr>
        <w:tc>
          <w:tcPr>
            <w:tcW w:w="5605" w:type="dxa"/>
            <w:shd w:val="clear" w:color="000000" w:fill="FFFFFF"/>
          </w:tcPr>
          <w:p w14:paraId="09FB56D5" w14:textId="77777777" w:rsidR="00A7662D" w:rsidRPr="006A7BA1" w:rsidRDefault="00A7662D" w:rsidP="00303279">
            <w:pPr>
              <w:ind w:right="74"/>
              <w:rPr>
                <w:sz w:val="21"/>
                <w:szCs w:val="21"/>
                <w:lang w:val="en-GB"/>
              </w:rPr>
            </w:pPr>
            <w:r w:rsidRPr="006A7BA1">
              <w:rPr>
                <w:sz w:val="21"/>
                <w:szCs w:val="21"/>
                <w:lang w:val="en-GB"/>
              </w:rPr>
              <w:t>Issued bonds</w:t>
            </w:r>
          </w:p>
        </w:tc>
        <w:tc>
          <w:tcPr>
            <w:tcW w:w="1247" w:type="dxa"/>
            <w:shd w:val="clear" w:color="000000" w:fill="FFFFFF"/>
            <w:vAlign w:val="bottom"/>
          </w:tcPr>
          <w:p w14:paraId="0A3ED0A6" w14:textId="77777777" w:rsidR="00A7662D" w:rsidRPr="006A7BA1" w:rsidRDefault="00A7662D"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26D71B4E" w14:textId="77777777" w:rsidR="00A7662D" w:rsidRPr="006A7BA1" w:rsidRDefault="00A7662D" w:rsidP="00303279">
            <w:pPr>
              <w:ind w:right="74"/>
              <w:jc w:val="right"/>
              <w:rPr>
                <w:sz w:val="21"/>
                <w:szCs w:val="21"/>
                <w:lang w:val="en-GB"/>
              </w:rPr>
            </w:pPr>
          </w:p>
        </w:tc>
        <w:tc>
          <w:tcPr>
            <w:tcW w:w="1247" w:type="dxa"/>
            <w:shd w:val="clear" w:color="000000" w:fill="FFFFFF"/>
            <w:vAlign w:val="bottom"/>
          </w:tcPr>
          <w:p w14:paraId="253F53F6" w14:textId="77777777" w:rsidR="00A7662D" w:rsidRPr="006A7BA1" w:rsidRDefault="00A7662D" w:rsidP="00303279">
            <w:pPr>
              <w:ind w:right="74"/>
              <w:jc w:val="right"/>
              <w:rPr>
                <w:sz w:val="21"/>
                <w:szCs w:val="21"/>
                <w:lang w:val="en-GB"/>
              </w:rPr>
            </w:pPr>
            <w:r w:rsidRPr="006A7BA1">
              <w:rPr>
                <w:sz w:val="21"/>
                <w:szCs w:val="21"/>
                <w:lang w:val="en-GB"/>
              </w:rPr>
              <w:t>-</w:t>
            </w:r>
          </w:p>
        </w:tc>
      </w:tr>
      <w:tr w:rsidR="006A7BA1" w:rsidRPr="006A7BA1" w14:paraId="6760533F" w14:textId="77777777" w:rsidTr="00303279">
        <w:trPr>
          <w:trHeight w:val="210"/>
        </w:trPr>
        <w:tc>
          <w:tcPr>
            <w:tcW w:w="5605" w:type="dxa"/>
            <w:shd w:val="clear" w:color="000000" w:fill="FFFFFF"/>
          </w:tcPr>
          <w:p w14:paraId="4514998D" w14:textId="77777777" w:rsidR="00A7662D" w:rsidRPr="006A7BA1" w:rsidRDefault="00A7662D" w:rsidP="00303279">
            <w:pPr>
              <w:ind w:right="74"/>
              <w:rPr>
                <w:sz w:val="21"/>
                <w:szCs w:val="21"/>
                <w:lang w:val="en-GB"/>
              </w:rPr>
            </w:pPr>
            <w:r w:rsidRPr="006A7BA1">
              <w:rPr>
                <w:sz w:val="21"/>
                <w:szCs w:val="21"/>
                <w:lang w:val="en-GB"/>
              </w:rPr>
              <w:t>Other</w:t>
            </w:r>
          </w:p>
        </w:tc>
        <w:tc>
          <w:tcPr>
            <w:tcW w:w="1247" w:type="dxa"/>
            <w:shd w:val="clear" w:color="000000" w:fill="FFFFFF"/>
            <w:vAlign w:val="bottom"/>
          </w:tcPr>
          <w:p w14:paraId="42539E99" w14:textId="77777777" w:rsidR="00A7662D" w:rsidRPr="006A7BA1" w:rsidRDefault="00A7662D"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1CF82E66" w14:textId="77777777" w:rsidR="00A7662D" w:rsidRPr="006A7BA1" w:rsidRDefault="00A7662D" w:rsidP="00303279">
            <w:pPr>
              <w:ind w:right="74"/>
              <w:jc w:val="right"/>
              <w:rPr>
                <w:sz w:val="21"/>
                <w:szCs w:val="21"/>
                <w:lang w:val="en-GB"/>
              </w:rPr>
            </w:pPr>
          </w:p>
        </w:tc>
        <w:tc>
          <w:tcPr>
            <w:tcW w:w="1247" w:type="dxa"/>
            <w:shd w:val="clear" w:color="000000" w:fill="FFFFFF"/>
            <w:vAlign w:val="bottom"/>
          </w:tcPr>
          <w:p w14:paraId="7818B839" w14:textId="77777777" w:rsidR="00A7662D" w:rsidRPr="006A7BA1" w:rsidRDefault="00A7662D" w:rsidP="00303279">
            <w:pPr>
              <w:ind w:right="74"/>
              <w:jc w:val="right"/>
              <w:rPr>
                <w:sz w:val="21"/>
                <w:szCs w:val="21"/>
                <w:lang w:val="en-GB"/>
              </w:rPr>
            </w:pPr>
            <w:r w:rsidRPr="006A7BA1">
              <w:rPr>
                <w:sz w:val="21"/>
                <w:szCs w:val="21"/>
                <w:lang w:val="en-GB"/>
              </w:rPr>
              <w:t>-</w:t>
            </w:r>
          </w:p>
        </w:tc>
      </w:tr>
      <w:tr w:rsidR="006A7BA1" w:rsidRPr="006A7BA1" w14:paraId="0BED65A9" w14:textId="77777777" w:rsidTr="00303279">
        <w:trPr>
          <w:trHeight w:val="210"/>
        </w:trPr>
        <w:tc>
          <w:tcPr>
            <w:tcW w:w="5605" w:type="dxa"/>
            <w:shd w:val="clear" w:color="000000" w:fill="FFFFFF"/>
          </w:tcPr>
          <w:p w14:paraId="7566917E" w14:textId="77777777" w:rsidR="00A7662D" w:rsidRPr="006A7BA1" w:rsidRDefault="00A7662D" w:rsidP="00303279">
            <w:pPr>
              <w:ind w:left="101" w:right="74" w:hanging="101"/>
              <w:rPr>
                <w:sz w:val="21"/>
                <w:szCs w:val="21"/>
                <w:lang w:val="en-GB"/>
              </w:rPr>
            </w:pPr>
            <w:r w:rsidRPr="006A7BA1">
              <w:rPr>
                <w:sz w:val="21"/>
                <w:szCs w:val="21"/>
                <w:lang w:val="en-GB"/>
              </w:rPr>
              <w:t>Interest payable on deposits</w:t>
            </w:r>
          </w:p>
        </w:tc>
        <w:tc>
          <w:tcPr>
            <w:tcW w:w="1247" w:type="dxa"/>
            <w:tcBorders>
              <w:bottom w:val="single" w:sz="4" w:space="0" w:color="auto"/>
            </w:tcBorders>
            <w:shd w:val="clear" w:color="000000" w:fill="FFFFFF"/>
            <w:vAlign w:val="bottom"/>
          </w:tcPr>
          <w:p w14:paraId="7AE88768" w14:textId="77777777" w:rsidR="00A7662D" w:rsidRPr="006A7BA1" w:rsidRDefault="00A7662D"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459F8BB4" w14:textId="77777777" w:rsidR="00A7662D" w:rsidRPr="006A7BA1" w:rsidRDefault="00A7662D" w:rsidP="00303279">
            <w:pPr>
              <w:ind w:right="74"/>
              <w:jc w:val="right"/>
              <w:rPr>
                <w:sz w:val="21"/>
                <w:szCs w:val="21"/>
                <w:lang w:val="en-GB"/>
              </w:rPr>
            </w:pPr>
          </w:p>
        </w:tc>
        <w:tc>
          <w:tcPr>
            <w:tcW w:w="1247" w:type="dxa"/>
            <w:tcBorders>
              <w:bottom w:val="single" w:sz="4" w:space="0" w:color="auto"/>
            </w:tcBorders>
            <w:shd w:val="clear" w:color="000000" w:fill="FFFFFF"/>
            <w:vAlign w:val="bottom"/>
          </w:tcPr>
          <w:p w14:paraId="14BF5A06" w14:textId="77777777" w:rsidR="00A7662D" w:rsidRPr="006A7BA1" w:rsidRDefault="00A7662D" w:rsidP="00303279">
            <w:pPr>
              <w:ind w:right="74"/>
              <w:jc w:val="right"/>
              <w:rPr>
                <w:sz w:val="21"/>
                <w:szCs w:val="21"/>
                <w:lang w:val="en-GB"/>
              </w:rPr>
            </w:pPr>
            <w:r w:rsidRPr="006A7BA1">
              <w:rPr>
                <w:sz w:val="21"/>
                <w:szCs w:val="21"/>
                <w:lang w:val="en-GB"/>
              </w:rPr>
              <w:t>-</w:t>
            </w:r>
          </w:p>
        </w:tc>
      </w:tr>
      <w:tr w:rsidR="006A7BA1" w:rsidRPr="006A7BA1" w14:paraId="62671012" w14:textId="77777777" w:rsidTr="00303279">
        <w:trPr>
          <w:trHeight w:val="210"/>
        </w:trPr>
        <w:tc>
          <w:tcPr>
            <w:tcW w:w="5605" w:type="dxa"/>
            <w:shd w:val="clear" w:color="000000" w:fill="FFFFFF"/>
          </w:tcPr>
          <w:p w14:paraId="2D61B0D4" w14:textId="77777777" w:rsidR="00A7662D" w:rsidRPr="006A7BA1" w:rsidRDefault="00A7662D" w:rsidP="00303279">
            <w:pPr>
              <w:ind w:right="74"/>
              <w:rPr>
                <w:sz w:val="21"/>
                <w:szCs w:val="21"/>
                <w:lang w:val="en-GB"/>
              </w:rPr>
            </w:pPr>
          </w:p>
        </w:tc>
        <w:tc>
          <w:tcPr>
            <w:tcW w:w="1247" w:type="dxa"/>
            <w:tcBorders>
              <w:top w:val="single" w:sz="4" w:space="0" w:color="auto"/>
            </w:tcBorders>
            <w:shd w:val="clear" w:color="000000" w:fill="FFFFFF"/>
            <w:vAlign w:val="bottom"/>
          </w:tcPr>
          <w:p w14:paraId="17C983D8" w14:textId="77777777" w:rsidR="00A7662D" w:rsidRPr="006A7BA1" w:rsidRDefault="00A7662D" w:rsidP="00303279">
            <w:pPr>
              <w:ind w:right="74"/>
              <w:jc w:val="right"/>
              <w:rPr>
                <w:sz w:val="21"/>
                <w:szCs w:val="21"/>
                <w:lang w:val="en-GB"/>
              </w:rPr>
            </w:pPr>
          </w:p>
        </w:tc>
        <w:tc>
          <w:tcPr>
            <w:tcW w:w="236" w:type="dxa"/>
            <w:shd w:val="clear" w:color="000000" w:fill="FFFFFF"/>
            <w:vAlign w:val="bottom"/>
          </w:tcPr>
          <w:p w14:paraId="28D3AC3E" w14:textId="77777777" w:rsidR="00A7662D" w:rsidRPr="006A7BA1" w:rsidRDefault="00A7662D"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5B8397E5" w14:textId="77777777" w:rsidR="00A7662D" w:rsidRPr="006A7BA1" w:rsidRDefault="00A7662D" w:rsidP="00303279">
            <w:pPr>
              <w:ind w:right="74"/>
              <w:jc w:val="right"/>
              <w:rPr>
                <w:sz w:val="21"/>
                <w:szCs w:val="21"/>
                <w:lang w:val="en-GB"/>
              </w:rPr>
            </w:pPr>
          </w:p>
        </w:tc>
      </w:tr>
      <w:tr w:rsidR="006A7BA1" w:rsidRPr="006A7BA1" w14:paraId="26216FE0" w14:textId="77777777" w:rsidTr="00303279">
        <w:trPr>
          <w:trHeight w:val="210"/>
        </w:trPr>
        <w:tc>
          <w:tcPr>
            <w:tcW w:w="5605" w:type="dxa"/>
            <w:shd w:val="clear" w:color="000000" w:fill="FFFFFF"/>
            <w:vAlign w:val="bottom"/>
          </w:tcPr>
          <w:p w14:paraId="26E06140" w14:textId="77777777" w:rsidR="00A7662D" w:rsidRPr="006A7BA1" w:rsidRDefault="00A7662D" w:rsidP="00303279">
            <w:pPr>
              <w:rPr>
                <w:b/>
                <w:sz w:val="21"/>
                <w:szCs w:val="21"/>
                <w:lang w:val="en-GB"/>
              </w:rPr>
            </w:pPr>
            <w:r w:rsidRPr="006A7BA1">
              <w:rPr>
                <w:b/>
                <w:sz w:val="21"/>
                <w:szCs w:val="21"/>
                <w:lang w:val="en-GB"/>
              </w:rPr>
              <w:t xml:space="preserve">Total issued debt securities </w:t>
            </w:r>
          </w:p>
        </w:tc>
        <w:tc>
          <w:tcPr>
            <w:tcW w:w="1247" w:type="dxa"/>
            <w:tcBorders>
              <w:bottom w:val="double" w:sz="4" w:space="0" w:color="auto"/>
            </w:tcBorders>
            <w:shd w:val="clear" w:color="000000" w:fill="FFFFFF"/>
          </w:tcPr>
          <w:p w14:paraId="08FF9E82" w14:textId="77777777" w:rsidR="00A7662D" w:rsidRPr="006A7BA1" w:rsidRDefault="00A7662D"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517094ED" w14:textId="77777777" w:rsidR="00A7662D" w:rsidRPr="006A7BA1" w:rsidRDefault="00A7662D" w:rsidP="00303279">
            <w:pPr>
              <w:ind w:right="74"/>
              <w:jc w:val="right"/>
              <w:rPr>
                <w:sz w:val="21"/>
                <w:szCs w:val="21"/>
                <w:lang w:val="en-GB"/>
              </w:rPr>
            </w:pPr>
          </w:p>
        </w:tc>
        <w:tc>
          <w:tcPr>
            <w:tcW w:w="1247" w:type="dxa"/>
            <w:tcBorders>
              <w:bottom w:val="double" w:sz="4" w:space="0" w:color="auto"/>
            </w:tcBorders>
            <w:shd w:val="clear" w:color="000000" w:fill="FFFFFF"/>
          </w:tcPr>
          <w:p w14:paraId="670E2EAC" w14:textId="77777777" w:rsidR="00A7662D" w:rsidRPr="006A7BA1" w:rsidRDefault="00A7662D" w:rsidP="00303279">
            <w:pPr>
              <w:ind w:right="74"/>
              <w:jc w:val="right"/>
              <w:rPr>
                <w:sz w:val="21"/>
                <w:szCs w:val="21"/>
                <w:lang w:val="en-GB"/>
              </w:rPr>
            </w:pPr>
            <w:r w:rsidRPr="006A7BA1">
              <w:rPr>
                <w:sz w:val="21"/>
                <w:szCs w:val="21"/>
                <w:lang w:val="en-GB"/>
              </w:rPr>
              <w:t>-</w:t>
            </w:r>
          </w:p>
        </w:tc>
      </w:tr>
    </w:tbl>
    <w:p w14:paraId="6BCDB3B9" w14:textId="77777777" w:rsidR="00A7662D" w:rsidRPr="006A7BA1" w:rsidRDefault="00A7662D" w:rsidP="00A7662D">
      <w:pPr>
        <w:rPr>
          <w:b/>
          <w:bCs/>
          <w:sz w:val="21"/>
          <w:szCs w:val="21"/>
          <w:lang w:val="en-GB"/>
        </w:rPr>
      </w:pPr>
    </w:p>
    <w:p w14:paraId="4D74A7C2" w14:textId="77777777" w:rsidR="00A7662D" w:rsidRPr="006A7BA1" w:rsidRDefault="00A7662D" w:rsidP="00A7662D">
      <w:pPr>
        <w:rPr>
          <w:b/>
          <w:bCs/>
          <w:sz w:val="21"/>
          <w:szCs w:val="21"/>
          <w:lang w:val="en-GB"/>
        </w:rPr>
      </w:pPr>
    </w:p>
    <w:p w14:paraId="0F549885" w14:textId="77777777" w:rsidR="00B65183" w:rsidRPr="006A7BA1" w:rsidRDefault="00B65183" w:rsidP="00B65183">
      <w:pPr>
        <w:rPr>
          <w:b/>
          <w:bCs/>
          <w:sz w:val="21"/>
          <w:szCs w:val="21"/>
          <w:lang w:val="mk-MK"/>
        </w:rPr>
      </w:pPr>
    </w:p>
    <w:p w14:paraId="3B6BCE07" w14:textId="77777777" w:rsidR="00B65183" w:rsidRPr="006A7BA1" w:rsidRDefault="00B65183" w:rsidP="00B65183">
      <w:pPr>
        <w:rPr>
          <w:b/>
          <w:bCs/>
          <w:sz w:val="21"/>
          <w:szCs w:val="21"/>
          <w:lang w:val="mk-MK"/>
        </w:rPr>
      </w:pPr>
    </w:p>
    <w:p w14:paraId="31CBC6B9" w14:textId="77777777" w:rsidR="00B65183" w:rsidRPr="006A7BA1" w:rsidRDefault="00B65183" w:rsidP="00B65183">
      <w:pPr>
        <w:rPr>
          <w:b/>
          <w:bCs/>
          <w:sz w:val="21"/>
          <w:szCs w:val="21"/>
          <w:lang w:val="mk-MK"/>
        </w:rPr>
      </w:pPr>
    </w:p>
    <w:p w14:paraId="71937B6C" w14:textId="77777777" w:rsidR="004571ED" w:rsidRPr="006A7BA1" w:rsidRDefault="00B65183" w:rsidP="00A7662D">
      <w:pPr>
        <w:rPr>
          <w:b/>
          <w:bCs/>
          <w:sz w:val="21"/>
          <w:szCs w:val="21"/>
          <w:lang w:val="mk-MK"/>
        </w:rPr>
      </w:pPr>
      <w:r w:rsidRPr="006A7BA1">
        <w:rPr>
          <w:b/>
          <w:bCs/>
          <w:sz w:val="21"/>
          <w:szCs w:val="21"/>
          <w:lang w:val="mk-MK"/>
        </w:rPr>
        <w:br w:type="page"/>
      </w:r>
    </w:p>
    <w:p w14:paraId="41F2E4BB" w14:textId="77777777" w:rsidR="004571ED" w:rsidRPr="006A7BA1" w:rsidRDefault="004571ED" w:rsidP="00A7662D">
      <w:pPr>
        <w:rPr>
          <w:b/>
          <w:bCs/>
          <w:sz w:val="21"/>
          <w:szCs w:val="21"/>
          <w:lang w:val="mk-MK"/>
        </w:rPr>
      </w:pPr>
    </w:p>
    <w:p w14:paraId="1E3DB593" w14:textId="77777777" w:rsidR="004571ED" w:rsidRPr="006A7BA1" w:rsidRDefault="004571ED" w:rsidP="00A7662D">
      <w:pPr>
        <w:rPr>
          <w:b/>
          <w:bCs/>
          <w:sz w:val="16"/>
          <w:szCs w:val="16"/>
          <w:lang w:val="mk-MK"/>
        </w:rPr>
      </w:pPr>
    </w:p>
    <w:p w14:paraId="406B817F" w14:textId="77777777" w:rsidR="00A7662D" w:rsidRPr="006A7BA1" w:rsidRDefault="00A7662D" w:rsidP="00A7662D">
      <w:pPr>
        <w:rPr>
          <w:b/>
          <w:bCs/>
          <w:sz w:val="21"/>
          <w:szCs w:val="21"/>
          <w:lang w:val="en-GB"/>
        </w:rPr>
      </w:pPr>
      <w:r w:rsidRPr="006A7BA1">
        <w:rPr>
          <w:b/>
          <w:bCs/>
          <w:sz w:val="21"/>
          <w:szCs w:val="21"/>
          <w:lang w:val="en-GB"/>
        </w:rPr>
        <w:t>36.</w:t>
      </w:r>
      <w:r w:rsidRPr="006A7BA1">
        <w:rPr>
          <w:b/>
          <w:bCs/>
          <w:sz w:val="21"/>
          <w:szCs w:val="21"/>
          <w:lang w:val="en-GB"/>
        </w:rPr>
        <w:tab/>
        <w:t>BORROWINGS</w:t>
      </w:r>
    </w:p>
    <w:p w14:paraId="7753CEB5" w14:textId="77777777" w:rsidR="00A7662D" w:rsidRPr="006A7BA1" w:rsidRDefault="00A7662D" w:rsidP="00A7662D">
      <w:pPr>
        <w:rPr>
          <w:b/>
          <w:bCs/>
          <w:sz w:val="21"/>
          <w:szCs w:val="21"/>
          <w:lang w:val="en-GB"/>
        </w:rPr>
      </w:pPr>
    </w:p>
    <w:p w14:paraId="652DF355" w14:textId="77777777" w:rsidR="00A7662D" w:rsidRPr="006A7BA1" w:rsidRDefault="00A7662D" w:rsidP="00931274">
      <w:pPr>
        <w:numPr>
          <w:ilvl w:val="0"/>
          <w:numId w:val="32"/>
        </w:numPr>
        <w:tabs>
          <w:tab w:val="clear" w:pos="1065"/>
        </w:tabs>
        <w:ind w:left="720"/>
        <w:rPr>
          <w:b/>
          <w:bCs/>
          <w:sz w:val="21"/>
          <w:szCs w:val="21"/>
          <w:lang w:val="en-GB"/>
        </w:rPr>
      </w:pPr>
      <w:r w:rsidRPr="006A7BA1">
        <w:rPr>
          <w:b/>
          <w:bCs/>
          <w:sz w:val="21"/>
          <w:szCs w:val="21"/>
          <w:lang w:val="en-GB"/>
        </w:rPr>
        <w:t>Borrowings structure according to the type of liability and sector of the creditor</w:t>
      </w:r>
    </w:p>
    <w:tbl>
      <w:tblPr>
        <w:tblW w:w="8651" w:type="dxa"/>
        <w:tblInd w:w="720" w:type="dxa"/>
        <w:tblLayout w:type="fixed"/>
        <w:tblCellMar>
          <w:left w:w="30" w:type="dxa"/>
          <w:right w:w="30" w:type="dxa"/>
        </w:tblCellMar>
        <w:tblLook w:val="0000" w:firstRow="0" w:lastRow="0" w:firstColumn="0" w:lastColumn="0" w:noHBand="0" w:noVBand="0"/>
      </w:tblPr>
      <w:tblGrid>
        <w:gridCol w:w="3251"/>
        <w:gridCol w:w="1320"/>
        <w:gridCol w:w="14"/>
        <w:gridCol w:w="110"/>
        <w:gridCol w:w="1183"/>
        <w:gridCol w:w="110"/>
        <w:gridCol w:w="1343"/>
        <w:gridCol w:w="122"/>
        <w:gridCol w:w="1198"/>
      </w:tblGrid>
      <w:tr w:rsidR="006A7BA1" w:rsidRPr="006A7BA1" w14:paraId="3B8A224B" w14:textId="77777777" w:rsidTr="00E54AE2">
        <w:trPr>
          <w:trHeight w:val="210"/>
        </w:trPr>
        <w:tc>
          <w:tcPr>
            <w:tcW w:w="3251" w:type="dxa"/>
            <w:shd w:val="clear" w:color="000000" w:fill="FFFFFF"/>
            <w:tcMar>
              <w:left w:w="0" w:type="dxa"/>
            </w:tcMar>
          </w:tcPr>
          <w:p w14:paraId="2EDCEE34" w14:textId="77777777" w:rsidR="00B044D2" w:rsidRPr="006A7BA1" w:rsidRDefault="00B044D2" w:rsidP="00E54AE2">
            <w:pPr>
              <w:rPr>
                <w:b/>
                <w:bCs/>
                <w:sz w:val="20"/>
                <w:szCs w:val="20"/>
                <w:lang w:val="en-GB"/>
              </w:rPr>
            </w:pPr>
          </w:p>
        </w:tc>
        <w:tc>
          <w:tcPr>
            <w:tcW w:w="1334" w:type="dxa"/>
            <w:gridSpan w:val="2"/>
            <w:shd w:val="clear" w:color="000000" w:fill="FFFFFF"/>
            <w:tcMar>
              <w:left w:w="0" w:type="dxa"/>
            </w:tcMar>
          </w:tcPr>
          <w:p w14:paraId="6CAB1110" w14:textId="77777777" w:rsidR="00B044D2" w:rsidRPr="006A7BA1" w:rsidRDefault="00B044D2" w:rsidP="00E54AE2">
            <w:pPr>
              <w:jc w:val="right"/>
              <w:rPr>
                <w:b/>
                <w:bCs/>
                <w:sz w:val="20"/>
                <w:szCs w:val="20"/>
                <w:lang w:val="en-GB"/>
              </w:rPr>
            </w:pPr>
          </w:p>
        </w:tc>
        <w:tc>
          <w:tcPr>
            <w:tcW w:w="110" w:type="dxa"/>
            <w:shd w:val="clear" w:color="000000" w:fill="FFFFFF"/>
            <w:tcMar>
              <w:left w:w="0" w:type="dxa"/>
            </w:tcMar>
          </w:tcPr>
          <w:p w14:paraId="79BA7A49" w14:textId="77777777" w:rsidR="00B044D2" w:rsidRPr="006A7BA1" w:rsidRDefault="00B044D2" w:rsidP="00E54AE2">
            <w:pPr>
              <w:jc w:val="right"/>
              <w:rPr>
                <w:b/>
                <w:bCs/>
                <w:sz w:val="20"/>
                <w:szCs w:val="20"/>
                <w:lang w:val="en-GB"/>
              </w:rPr>
            </w:pPr>
          </w:p>
        </w:tc>
        <w:tc>
          <w:tcPr>
            <w:tcW w:w="1183" w:type="dxa"/>
            <w:shd w:val="clear" w:color="000000" w:fill="FFFFFF"/>
            <w:tcMar>
              <w:left w:w="0" w:type="dxa"/>
            </w:tcMar>
          </w:tcPr>
          <w:p w14:paraId="01F23CE2" w14:textId="77777777" w:rsidR="00B044D2" w:rsidRPr="006A7BA1" w:rsidRDefault="00B044D2" w:rsidP="00E54AE2">
            <w:pPr>
              <w:jc w:val="right"/>
              <w:rPr>
                <w:b/>
                <w:bCs/>
                <w:sz w:val="20"/>
                <w:szCs w:val="20"/>
                <w:lang w:val="en-GB"/>
              </w:rPr>
            </w:pPr>
          </w:p>
        </w:tc>
        <w:tc>
          <w:tcPr>
            <w:tcW w:w="110" w:type="dxa"/>
            <w:shd w:val="clear" w:color="000000" w:fill="FFFFFF"/>
            <w:tcMar>
              <w:left w:w="0" w:type="dxa"/>
            </w:tcMar>
          </w:tcPr>
          <w:p w14:paraId="45164F0B" w14:textId="77777777" w:rsidR="00B044D2" w:rsidRPr="006A7BA1" w:rsidRDefault="00B044D2" w:rsidP="00E54AE2">
            <w:pPr>
              <w:jc w:val="right"/>
              <w:rPr>
                <w:b/>
                <w:bCs/>
                <w:sz w:val="20"/>
                <w:szCs w:val="20"/>
                <w:lang w:val="en-GB"/>
              </w:rPr>
            </w:pPr>
          </w:p>
        </w:tc>
        <w:tc>
          <w:tcPr>
            <w:tcW w:w="2663" w:type="dxa"/>
            <w:gridSpan w:val="3"/>
            <w:shd w:val="clear" w:color="000000" w:fill="FFFFFF"/>
            <w:tcMar>
              <w:left w:w="0" w:type="dxa"/>
            </w:tcMar>
          </w:tcPr>
          <w:p w14:paraId="03E32188" w14:textId="77777777" w:rsidR="00B044D2" w:rsidRPr="006A7BA1" w:rsidRDefault="00B044D2" w:rsidP="00E54AE2">
            <w:pPr>
              <w:jc w:val="right"/>
              <w:rPr>
                <w:b/>
                <w:bCs/>
                <w:sz w:val="20"/>
                <w:szCs w:val="20"/>
                <w:lang w:val="en-GB"/>
              </w:rPr>
            </w:pPr>
            <w:r w:rsidRPr="006A7BA1">
              <w:rPr>
                <w:b/>
                <w:bCs/>
                <w:sz w:val="20"/>
                <w:szCs w:val="20"/>
                <w:lang w:val="en-GB"/>
              </w:rPr>
              <w:t xml:space="preserve">In thousands of Denars </w:t>
            </w:r>
          </w:p>
        </w:tc>
      </w:tr>
      <w:tr w:rsidR="006A7BA1" w:rsidRPr="006A7BA1" w14:paraId="5A67B7BE" w14:textId="77777777" w:rsidTr="009F3B83">
        <w:trPr>
          <w:trHeight w:val="210"/>
        </w:trPr>
        <w:tc>
          <w:tcPr>
            <w:tcW w:w="3251" w:type="dxa"/>
            <w:shd w:val="clear" w:color="000000" w:fill="FFFFFF"/>
            <w:tcMar>
              <w:left w:w="0" w:type="dxa"/>
            </w:tcMar>
          </w:tcPr>
          <w:p w14:paraId="3D526074" w14:textId="77777777" w:rsidR="009F3B83" w:rsidRPr="006A7BA1" w:rsidRDefault="009F3B83" w:rsidP="009F3B83">
            <w:pPr>
              <w:rPr>
                <w:b/>
                <w:bCs/>
                <w:sz w:val="20"/>
                <w:szCs w:val="20"/>
                <w:lang w:val="en-GB"/>
              </w:rPr>
            </w:pPr>
          </w:p>
        </w:tc>
        <w:tc>
          <w:tcPr>
            <w:tcW w:w="2627" w:type="dxa"/>
            <w:gridSpan w:val="4"/>
            <w:tcBorders>
              <w:bottom w:val="single" w:sz="4" w:space="0" w:color="auto"/>
            </w:tcBorders>
            <w:shd w:val="clear" w:color="000000" w:fill="FFFFFF"/>
            <w:tcMar>
              <w:left w:w="0" w:type="dxa"/>
            </w:tcMar>
          </w:tcPr>
          <w:p w14:paraId="1C4B0760" w14:textId="77777777" w:rsidR="009F3B83" w:rsidRPr="006A7BA1" w:rsidRDefault="009F3B83" w:rsidP="0000604C">
            <w:pPr>
              <w:jc w:val="center"/>
              <w:rPr>
                <w:b/>
                <w:bCs/>
                <w:sz w:val="20"/>
                <w:szCs w:val="20"/>
                <w:lang w:val="en-GB"/>
              </w:rPr>
            </w:pPr>
            <w:r w:rsidRPr="00BF60C8">
              <w:rPr>
                <w:b/>
                <w:bCs/>
                <w:sz w:val="21"/>
                <w:szCs w:val="21"/>
                <w:lang w:val="en-GB"/>
              </w:rPr>
              <w:t>Cu</w:t>
            </w:r>
            <w:r w:rsidR="00BF60C8" w:rsidRPr="00BF60C8">
              <w:rPr>
                <w:b/>
                <w:bCs/>
                <w:sz w:val="21"/>
                <w:szCs w:val="21"/>
                <w:lang w:val="en-GB"/>
              </w:rPr>
              <w:t>r</w:t>
            </w:r>
            <w:r w:rsidRPr="00BF60C8">
              <w:rPr>
                <w:b/>
                <w:bCs/>
                <w:sz w:val="21"/>
                <w:szCs w:val="21"/>
                <w:lang w:val="en-GB"/>
              </w:rPr>
              <w:t>rent</w:t>
            </w:r>
            <w:r w:rsidRPr="006A7BA1">
              <w:rPr>
                <w:b/>
                <w:bCs/>
                <w:sz w:val="21"/>
                <w:szCs w:val="21"/>
                <w:lang w:val="en-GB"/>
              </w:rPr>
              <w:t xml:space="preserve"> year </w:t>
            </w:r>
            <w:r w:rsidR="0000604C">
              <w:rPr>
                <w:b/>
                <w:bCs/>
                <w:sz w:val="21"/>
                <w:szCs w:val="21"/>
                <w:lang w:val="en-GB"/>
              </w:rPr>
              <w:t>2023</w:t>
            </w:r>
          </w:p>
        </w:tc>
        <w:tc>
          <w:tcPr>
            <w:tcW w:w="110" w:type="dxa"/>
            <w:shd w:val="clear" w:color="000000" w:fill="FFFFFF"/>
            <w:tcMar>
              <w:left w:w="0" w:type="dxa"/>
            </w:tcMar>
            <w:vAlign w:val="bottom"/>
          </w:tcPr>
          <w:p w14:paraId="0566C16D" w14:textId="77777777" w:rsidR="009F3B83" w:rsidRPr="006A7BA1" w:rsidRDefault="009F3B83" w:rsidP="009F3B83">
            <w:pPr>
              <w:jc w:val="right"/>
              <w:rPr>
                <w:b/>
                <w:bCs/>
                <w:sz w:val="20"/>
                <w:szCs w:val="20"/>
                <w:lang w:val="en-GB"/>
              </w:rPr>
            </w:pPr>
          </w:p>
        </w:tc>
        <w:tc>
          <w:tcPr>
            <w:tcW w:w="2663" w:type="dxa"/>
            <w:gridSpan w:val="3"/>
            <w:tcBorders>
              <w:bottom w:val="single" w:sz="4" w:space="0" w:color="auto"/>
            </w:tcBorders>
            <w:shd w:val="clear" w:color="000000" w:fill="FFFFFF"/>
            <w:tcMar>
              <w:left w:w="0" w:type="dxa"/>
            </w:tcMar>
          </w:tcPr>
          <w:p w14:paraId="52171404" w14:textId="77777777" w:rsidR="009F3B83" w:rsidRPr="006A7BA1" w:rsidRDefault="009F3B83" w:rsidP="0000604C">
            <w:pPr>
              <w:jc w:val="center"/>
              <w:rPr>
                <w:b/>
                <w:bCs/>
                <w:sz w:val="20"/>
                <w:szCs w:val="20"/>
                <w:lang w:val="en-GB"/>
              </w:rPr>
            </w:pPr>
            <w:r w:rsidRPr="006A7BA1">
              <w:rPr>
                <w:b/>
                <w:bCs/>
                <w:sz w:val="21"/>
                <w:szCs w:val="21"/>
                <w:lang w:val="en-GB"/>
              </w:rPr>
              <w:t xml:space="preserve">Previous year </w:t>
            </w:r>
            <w:r w:rsidR="0000604C" w:rsidRPr="006A7BA1">
              <w:rPr>
                <w:b/>
                <w:bCs/>
                <w:sz w:val="21"/>
                <w:szCs w:val="21"/>
                <w:lang w:val="en-GB"/>
              </w:rPr>
              <w:t>20</w:t>
            </w:r>
            <w:r w:rsidR="0000604C">
              <w:rPr>
                <w:b/>
                <w:bCs/>
                <w:sz w:val="21"/>
                <w:szCs w:val="21"/>
                <w:lang w:val="en-GB"/>
              </w:rPr>
              <w:t>22</w:t>
            </w:r>
          </w:p>
        </w:tc>
      </w:tr>
      <w:tr w:rsidR="006A7BA1" w:rsidRPr="006A7BA1" w14:paraId="4A372726" w14:textId="77777777" w:rsidTr="00E54AE2">
        <w:trPr>
          <w:trHeight w:val="210"/>
        </w:trPr>
        <w:tc>
          <w:tcPr>
            <w:tcW w:w="3251" w:type="dxa"/>
            <w:shd w:val="clear" w:color="000000" w:fill="FFFFFF"/>
            <w:tcMar>
              <w:left w:w="0" w:type="dxa"/>
            </w:tcMar>
          </w:tcPr>
          <w:p w14:paraId="5800C924" w14:textId="77777777" w:rsidR="00B044D2" w:rsidRPr="006A7BA1" w:rsidRDefault="00B044D2" w:rsidP="00E54AE2">
            <w:pPr>
              <w:rPr>
                <w:b/>
                <w:bCs/>
                <w:sz w:val="20"/>
                <w:szCs w:val="20"/>
                <w:lang w:val="en-GB"/>
              </w:rPr>
            </w:pPr>
          </w:p>
        </w:tc>
        <w:tc>
          <w:tcPr>
            <w:tcW w:w="1320" w:type="dxa"/>
            <w:tcBorders>
              <w:top w:val="single" w:sz="4" w:space="0" w:color="auto"/>
            </w:tcBorders>
            <w:shd w:val="clear" w:color="000000" w:fill="FFFFFF"/>
            <w:tcMar>
              <w:left w:w="0" w:type="dxa"/>
            </w:tcMar>
          </w:tcPr>
          <w:p w14:paraId="3131511B" w14:textId="77777777" w:rsidR="00B044D2" w:rsidRPr="006A7BA1" w:rsidRDefault="00B044D2" w:rsidP="00E54AE2">
            <w:pPr>
              <w:jc w:val="right"/>
              <w:rPr>
                <w:b/>
                <w:sz w:val="20"/>
                <w:szCs w:val="20"/>
                <w:lang w:val="en-GB"/>
              </w:rPr>
            </w:pPr>
            <w:r w:rsidRPr="006A7BA1">
              <w:rPr>
                <w:b/>
                <w:sz w:val="20"/>
                <w:szCs w:val="20"/>
                <w:lang w:val="en-GB"/>
              </w:rPr>
              <w:t>short-term</w:t>
            </w:r>
          </w:p>
        </w:tc>
        <w:tc>
          <w:tcPr>
            <w:tcW w:w="124" w:type="dxa"/>
            <w:gridSpan w:val="2"/>
            <w:tcBorders>
              <w:top w:val="single" w:sz="4" w:space="0" w:color="auto"/>
            </w:tcBorders>
            <w:shd w:val="clear" w:color="000000" w:fill="FFFFFF"/>
            <w:tcMar>
              <w:left w:w="0" w:type="dxa"/>
            </w:tcMar>
          </w:tcPr>
          <w:p w14:paraId="4C014948" w14:textId="77777777" w:rsidR="00B044D2" w:rsidRPr="006A7BA1" w:rsidRDefault="00B044D2" w:rsidP="00E54AE2">
            <w:pPr>
              <w:jc w:val="right"/>
              <w:rPr>
                <w:b/>
                <w:sz w:val="20"/>
                <w:szCs w:val="20"/>
                <w:lang w:val="en-GB"/>
              </w:rPr>
            </w:pPr>
          </w:p>
        </w:tc>
        <w:tc>
          <w:tcPr>
            <w:tcW w:w="1183" w:type="dxa"/>
            <w:tcBorders>
              <w:top w:val="single" w:sz="4" w:space="0" w:color="auto"/>
              <w:bottom w:val="single" w:sz="4" w:space="0" w:color="auto"/>
            </w:tcBorders>
            <w:shd w:val="clear" w:color="000000" w:fill="FFFFFF"/>
            <w:tcMar>
              <w:left w:w="0" w:type="dxa"/>
            </w:tcMar>
          </w:tcPr>
          <w:p w14:paraId="68652C24" w14:textId="77777777" w:rsidR="00B044D2" w:rsidRPr="006A7BA1" w:rsidRDefault="00B044D2" w:rsidP="00E54AE2">
            <w:pPr>
              <w:jc w:val="right"/>
              <w:rPr>
                <w:b/>
                <w:sz w:val="20"/>
                <w:szCs w:val="20"/>
                <w:lang w:val="en-GB"/>
              </w:rPr>
            </w:pPr>
            <w:r w:rsidRPr="006A7BA1">
              <w:rPr>
                <w:b/>
                <w:sz w:val="20"/>
                <w:szCs w:val="20"/>
                <w:lang w:val="en-GB"/>
              </w:rPr>
              <w:t>long-term</w:t>
            </w:r>
          </w:p>
        </w:tc>
        <w:tc>
          <w:tcPr>
            <w:tcW w:w="110" w:type="dxa"/>
            <w:shd w:val="clear" w:color="000000" w:fill="FFFFFF"/>
            <w:tcMar>
              <w:left w:w="0" w:type="dxa"/>
            </w:tcMar>
          </w:tcPr>
          <w:p w14:paraId="0C5B4AE1" w14:textId="77777777" w:rsidR="00B044D2" w:rsidRPr="006A7BA1" w:rsidRDefault="00B044D2" w:rsidP="00E54AE2">
            <w:pPr>
              <w:jc w:val="right"/>
              <w:rPr>
                <w:b/>
                <w:sz w:val="20"/>
                <w:szCs w:val="20"/>
                <w:lang w:val="en-GB"/>
              </w:rPr>
            </w:pPr>
          </w:p>
        </w:tc>
        <w:tc>
          <w:tcPr>
            <w:tcW w:w="1343" w:type="dxa"/>
            <w:tcBorders>
              <w:bottom w:val="single" w:sz="4" w:space="0" w:color="auto"/>
            </w:tcBorders>
            <w:shd w:val="clear" w:color="000000" w:fill="FFFFFF"/>
            <w:tcMar>
              <w:left w:w="0" w:type="dxa"/>
            </w:tcMar>
          </w:tcPr>
          <w:p w14:paraId="25545F80" w14:textId="77777777" w:rsidR="00B044D2" w:rsidRPr="006A7BA1" w:rsidRDefault="00B044D2" w:rsidP="00E54AE2">
            <w:pPr>
              <w:jc w:val="right"/>
              <w:rPr>
                <w:b/>
                <w:sz w:val="20"/>
                <w:szCs w:val="20"/>
                <w:lang w:val="en-GB"/>
              </w:rPr>
            </w:pPr>
            <w:r w:rsidRPr="006A7BA1">
              <w:rPr>
                <w:b/>
                <w:sz w:val="20"/>
                <w:szCs w:val="20"/>
                <w:lang w:val="en-GB"/>
              </w:rPr>
              <w:t>short-term</w:t>
            </w:r>
          </w:p>
        </w:tc>
        <w:tc>
          <w:tcPr>
            <w:tcW w:w="122" w:type="dxa"/>
            <w:shd w:val="clear" w:color="000000" w:fill="FFFFFF"/>
            <w:tcMar>
              <w:left w:w="0" w:type="dxa"/>
            </w:tcMar>
          </w:tcPr>
          <w:p w14:paraId="30E06919" w14:textId="77777777" w:rsidR="00B044D2" w:rsidRPr="006A7BA1" w:rsidRDefault="00B044D2" w:rsidP="00E54AE2">
            <w:pPr>
              <w:jc w:val="right"/>
              <w:rPr>
                <w:b/>
                <w:sz w:val="20"/>
                <w:szCs w:val="20"/>
                <w:lang w:val="en-GB"/>
              </w:rPr>
            </w:pPr>
          </w:p>
        </w:tc>
        <w:tc>
          <w:tcPr>
            <w:tcW w:w="1198" w:type="dxa"/>
            <w:shd w:val="clear" w:color="000000" w:fill="FFFFFF"/>
            <w:tcMar>
              <w:left w:w="0" w:type="dxa"/>
            </w:tcMar>
          </w:tcPr>
          <w:p w14:paraId="2C2CB561" w14:textId="77777777" w:rsidR="00B044D2" w:rsidRPr="006A7BA1" w:rsidRDefault="00B044D2" w:rsidP="00E54AE2">
            <w:pPr>
              <w:jc w:val="right"/>
              <w:rPr>
                <w:b/>
                <w:sz w:val="20"/>
                <w:szCs w:val="20"/>
                <w:lang w:val="en-GB"/>
              </w:rPr>
            </w:pPr>
            <w:r w:rsidRPr="006A7BA1">
              <w:rPr>
                <w:b/>
                <w:sz w:val="20"/>
                <w:szCs w:val="20"/>
                <w:lang w:val="en-GB"/>
              </w:rPr>
              <w:t>long-term</w:t>
            </w:r>
          </w:p>
        </w:tc>
      </w:tr>
      <w:tr w:rsidR="006A7BA1" w:rsidRPr="006A7BA1" w14:paraId="768691EE" w14:textId="77777777" w:rsidTr="00E54AE2">
        <w:trPr>
          <w:trHeight w:val="210"/>
        </w:trPr>
        <w:tc>
          <w:tcPr>
            <w:tcW w:w="3251" w:type="dxa"/>
            <w:shd w:val="clear" w:color="000000" w:fill="FFFFFF"/>
            <w:tcMar>
              <w:left w:w="0" w:type="dxa"/>
            </w:tcMar>
          </w:tcPr>
          <w:p w14:paraId="40E5BFA3" w14:textId="77777777" w:rsidR="00B044D2" w:rsidRPr="006A7BA1" w:rsidRDefault="00B044D2" w:rsidP="00E54AE2">
            <w:pPr>
              <w:rPr>
                <w:bCs/>
                <w:sz w:val="20"/>
                <w:szCs w:val="20"/>
                <w:lang w:val="en-GB"/>
              </w:rPr>
            </w:pPr>
            <w:r w:rsidRPr="006A7BA1">
              <w:rPr>
                <w:bCs/>
                <w:sz w:val="20"/>
                <w:szCs w:val="20"/>
                <w:lang w:val="en-GB"/>
              </w:rPr>
              <w:t>Banks</w:t>
            </w:r>
          </w:p>
        </w:tc>
        <w:tc>
          <w:tcPr>
            <w:tcW w:w="1320" w:type="dxa"/>
            <w:tcBorders>
              <w:top w:val="single" w:sz="4" w:space="0" w:color="auto"/>
            </w:tcBorders>
            <w:shd w:val="clear" w:color="000000" w:fill="FFFFFF"/>
            <w:tcMar>
              <w:left w:w="0" w:type="dxa"/>
            </w:tcMar>
          </w:tcPr>
          <w:p w14:paraId="48F59A18" w14:textId="77777777" w:rsidR="00B044D2" w:rsidRPr="006A7BA1" w:rsidRDefault="00B044D2" w:rsidP="00E54AE2">
            <w:pPr>
              <w:jc w:val="right"/>
              <w:rPr>
                <w:b/>
                <w:bCs/>
                <w:sz w:val="20"/>
                <w:szCs w:val="20"/>
                <w:lang w:val="en-GB"/>
              </w:rPr>
            </w:pPr>
          </w:p>
        </w:tc>
        <w:tc>
          <w:tcPr>
            <w:tcW w:w="124" w:type="dxa"/>
            <w:gridSpan w:val="2"/>
            <w:shd w:val="clear" w:color="000000" w:fill="FFFFFF"/>
            <w:tcMar>
              <w:left w:w="0" w:type="dxa"/>
            </w:tcMar>
          </w:tcPr>
          <w:p w14:paraId="1125684F" w14:textId="77777777" w:rsidR="00B044D2" w:rsidRPr="006A7BA1" w:rsidRDefault="00B044D2" w:rsidP="00E54AE2">
            <w:pPr>
              <w:jc w:val="right"/>
              <w:rPr>
                <w:b/>
                <w:bCs/>
                <w:sz w:val="20"/>
                <w:szCs w:val="20"/>
                <w:lang w:val="en-GB"/>
              </w:rPr>
            </w:pPr>
          </w:p>
        </w:tc>
        <w:tc>
          <w:tcPr>
            <w:tcW w:w="1183" w:type="dxa"/>
            <w:tcBorders>
              <w:top w:val="single" w:sz="4" w:space="0" w:color="auto"/>
            </w:tcBorders>
            <w:shd w:val="clear" w:color="000000" w:fill="FFFFFF"/>
            <w:tcMar>
              <w:left w:w="0" w:type="dxa"/>
            </w:tcMar>
          </w:tcPr>
          <w:p w14:paraId="631F4D27" w14:textId="77777777" w:rsidR="00B044D2" w:rsidRPr="006A7BA1" w:rsidRDefault="00B044D2" w:rsidP="00E54AE2">
            <w:pPr>
              <w:jc w:val="right"/>
              <w:rPr>
                <w:b/>
                <w:bCs/>
                <w:sz w:val="20"/>
                <w:szCs w:val="20"/>
                <w:lang w:val="en-GB"/>
              </w:rPr>
            </w:pPr>
          </w:p>
        </w:tc>
        <w:tc>
          <w:tcPr>
            <w:tcW w:w="110" w:type="dxa"/>
            <w:shd w:val="clear" w:color="000000" w:fill="FFFFFF"/>
            <w:tcMar>
              <w:left w:w="0" w:type="dxa"/>
            </w:tcMar>
          </w:tcPr>
          <w:p w14:paraId="42DFC2AF" w14:textId="77777777" w:rsidR="00B044D2" w:rsidRPr="006A7BA1" w:rsidRDefault="00B044D2" w:rsidP="00E54AE2">
            <w:pPr>
              <w:jc w:val="right"/>
              <w:rPr>
                <w:b/>
                <w:bCs/>
                <w:sz w:val="20"/>
                <w:szCs w:val="20"/>
                <w:lang w:val="en-GB"/>
              </w:rPr>
            </w:pPr>
          </w:p>
        </w:tc>
        <w:tc>
          <w:tcPr>
            <w:tcW w:w="1343" w:type="dxa"/>
            <w:tcBorders>
              <w:top w:val="single" w:sz="4" w:space="0" w:color="auto"/>
            </w:tcBorders>
            <w:shd w:val="clear" w:color="000000" w:fill="FFFFFF"/>
            <w:tcMar>
              <w:left w:w="0" w:type="dxa"/>
            </w:tcMar>
          </w:tcPr>
          <w:p w14:paraId="1D3C9489" w14:textId="77777777" w:rsidR="00B044D2" w:rsidRPr="006A7BA1" w:rsidRDefault="00B044D2" w:rsidP="00E54AE2">
            <w:pPr>
              <w:jc w:val="right"/>
              <w:rPr>
                <w:b/>
                <w:bCs/>
                <w:sz w:val="20"/>
                <w:szCs w:val="20"/>
                <w:lang w:val="en-GB"/>
              </w:rPr>
            </w:pPr>
          </w:p>
        </w:tc>
        <w:tc>
          <w:tcPr>
            <w:tcW w:w="122" w:type="dxa"/>
            <w:shd w:val="clear" w:color="000000" w:fill="FFFFFF"/>
            <w:tcMar>
              <w:left w:w="0" w:type="dxa"/>
            </w:tcMar>
            <w:vAlign w:val="bottom"/>
          </w:tcPr>
          <w:p w14:paraId="381B00E5" w14:textId="77777777" w:rsidR="00B044D2" w:rsidRPr="006A7BA1" w:rsidRDefault="00B044D2" w:rsidP="00E54AE2">
            <w:pPr>
              <w:jc w:val="right"/>
              <w:rPr>
                <w:b/>
                <w:bCs/>
                <w:sz w:val="20"/>
                <w:szCs w:val="20"/>
                <w:lang w:val="en-GB"/>
              </w:rPr>
            </w:pPr>
          </w:p>
        </w:tc>
        <w:tc>
          <w:tcPr>
            <w:tcW w:w="1198" w:type="dxa"/>
            <w:tcBorders>
              <w:top w:val="single" w:sz="4" w:space="0" w:color="auto"/>
            </w:tcBorders>
            <w:shd w:val="clear" w:color="000000" w:fill="FFFFFF"/>
            <w:tcMar>
              <w:left w:w="0" w:type="dxa"/>
            </w:tcMar>
            <w:vAlign w:val="bottom"/>
          </w:tcPr>
          <w:p w14:paraId="7EFE22B6" w14:textId="77777777" w:rsidR="00B044D2" w:rsidRPr="006A7BA1" w:rsidRDefault="00B044D2" w:rsidP="00E54AE2">
            <w:pPr>
              <w:jc w:val="right"/>
              <w:rPr>
                <w:b/>
                <w:bCs/>
                <w:sz w:val="20"/>
                <w:szCs w:val="20"/>
                <w:lang w:val="en-GB"/>
              </w:rPr>
            </w:pPr>
          </w:p>
        </w:tc>
      </w:tr>
      <w:tr w:rsidR="006A7BA1" w:rsidRPr="006A7BA1" w14:paraId="4CEAEE0C" w14:textId="77777777" w:rsidTr="00E54AE2">
        <w:trPr>
          <w:trHeight w:val="147"/>
        </w:trPr>
        <w:tc>
          <w:tcPr>
            <w:tcW w:w="3251" w:type="dxa"/>
            <w:shd w:val="clear" w:color="000000" w:fill="FFFFFF"/>
            <w:tcMar>
              <w:left w:w="0" w:type="dxa"/>
            </w:tcMar>
          </w:tcPr>
          <w:p w14:paraId="2399545E" w14:textId="77777777" w:rsidR="00B044D2" w:rsidRPr="006A7BA1" w:rsidRDefault="00B044D2" w:rsidP="00E54AE2">
            <w:pPr>
              <w:rPr>
                <w:sz w:val="20"/>
                <w:szCs w:val="20"/>
                <w:lang w:val="en-GB"/>
              </w:rPr>
            </w:pPr>
            <w:r w:rsidRPr="006A7BA1">
              <w:rPr>
                <w:sz w:val="20"/>
                <w:szCs w:val="20"/>
                <w:lang w:val="en-GB"/>
              </w:rPr>
              <w:t xml:space="preserve"> Residents</w:t>
            </w:r>
          </w:p>
        </w:tc>
        <w:tc>
          <w:tcPr>
            <w:tcW w:w="1320" w:type="dxa"/>
            <w:shd w:val="clear" w:color="000000" w:fill="FFFFFF"/>
            <w:tcMar>
              <w:left w:w="0" w:type="dxa"/>
              <w:right w:w="74" w:type="dxa"/>
            </w:tcMar>
          </w:tcPr>
          <w:p w14:paraId="4C466C32" w14:textId="77777777" w:rsidR="00B044D2" w:rsidRPr="006A7BA1" w:rsidRDefault="00B044D2" w:rsidP="00E54AE2">
            <w:pPr>
              <w:jc w:val="right"/>
              <w:rPr>
                <w:b/>
                <w:bCs/>
                <w:sz w:val="20"/>
                <w:szCs w:val="20"/>
                <w:lang w:val="en-GB"/>
              </w:rPr>
            </w:pPr>
          </w:p>
        </w:tc>
        <w:tc>
          <w:tcPr>
            <w:tcW w:w="124" w:type="dxa"/>
            <w:gridSpan w:val="2"/>
            <w:shd w:val="clear" w:color="000000" w:fill="FFFFFF"/>
            <w:tcMar>
              <w:left w:w="0" w:type="dxa"/>
            </w:tcMar>
          </w:tcPr>
          <w:p w14:paraId="44B19008" w14:textId="77777777" w:rsidR="00B044D2" w:rsidRPr="006A7BA1" w:rsidRDefault="00B044D2" w:rsidP="00E54AE2">
            <w:pPr>
              <w:jc w:val="right"/>
              <w:rPr>
                <w:b/>
                <w:bCs/>
                <w:sz w:val="20"/>
                <w:szCs w:val="20"/>
                <w:lang w:val="en-GB"/>
              </w:rPr>
            </w:pPr>
          </w:p>
        </w:tc>
        <w:tc>
          <w:tcPr>
            <w:tcW w:w="1183" w:type="dxa"/>
            <w:shd w:val="clear" w:color="000000" w:fill="FFFFFF"/>
            <w:tcMar>
              <w:left w:w="0" w:type="dxa"/>
            </w:tcMar>
          </w:tcPr>
          <w:p w14:paraId="6AEF62E3" w14:textId="77777777" w:rsidR="00B044D2" w:rsidRPr="006A7BA1" w:rsidRDefault="00B044D2" w:rsidP="00E54AE2">
            <w:pPr>
              <w:jc w:val="right"/>
              <w:rPr>
                <w:b/>
                <w:bCs/>
                <w:sz w:val="20"/>
                <w:szCs w:val="20"/>
                <w:lang w:val="en-GB"/>
              </w:rPr>
            </w:pPr>
          </w:p>
        </w:tc>
        <w:tc>
          <w:tcPr>
            <w:tcW w:w="110" w:type="dxa"/>
            <w:shd w:val="clear" w:color="000000" w:fill="FFFFFF"/>
            <w:tcMar>
              <w:left w:w="0" w:type="dxa"/>
            </w:tcMar>
          </w:tcPr>
          <w:p w14:paraId="7CB19273" w14:textId="77777777" w:rsidR="00B044D2" w:rsidRPr="006A7BA1" w:rsidRDefault="00B044D2" w:rsidP="00E54AE2">
            <w:pPr>
              <w:jc w:val="right"/>
              <w:rPr>
                <w:b/>
                <w:bCs/>
                <w:sz w:val="20"/>
                <w:szCs w:val="20"/>
                <w:lang w:val="en-GB"/>
              </w:rPr>
            </w:pPr>
          </w:p>
        </w:tc>
        <w:tc>
          <w:tcPr>
            <w:tcW w:w="1343" w:type="dxa"/>
            <w:shd w:val="clear" w:color="000000" w:fill="FFFFFF"/>
            <w:tcMar>
              <w:left w:w="0" w:type="dxa"/>
            </w:tcMar>
          </w:tcPr>
          <w:p w14:paraId="434C4CE0" w14:textId="77777777" w:rsidR="00B044D2" w:rsidRPr="006A7BA1" w:rsidRDefault="00B044D2" w:rsidP="00E54AE2">
            <w:pPr>
              <w:ind w:right="74"/>
              <w:jc w:val="right"/>
              <w:rPr>
                <w:sz w:val="20"/>
                <w:szCs w:val="20"/>
                <w:lang w:val="en-GB"/>
              </w:rPr>
            </w:pPr>
          </w:p>
        </w:tc>
        <w:tc>
          <w:tcPr>
            <w:tcW w:w="122" w:type="dxa"/>
            <w:shd w:val="clear" w:color="000000" w:fill="FFFFFF"/>
            <w:tcMar>
              <w:left w:w="0" w:type="dxa"/>
            </w:tcMar>
            <w:vAlign w:val="bottom"/>
          </w:tcPr>
          <w:p w14:paraId="612DF408" w14:textId="77777777" w:rsidR="00B044D2" w:rsidRPr="006A7BA1" w:rsidRDefault="00B044D2" w:rsidP="00E54AE2">
            <w:pPr>
              <w:jc w:val="right"/>
              <w:rPr>
                <w:b/>
                <w:bCs/>
                <w:sz w:val="20"/>
                <w:szCs w:val="20"/>
                <w:lang w:val="en-GB"/>
              </w:rPr>
            </w:pPr>
          </w:p>
        </w:tc>
        <w:tc>
          <w:tcPr>
            <w:tcW w:w="1198" w:type="dxa"/>
            <w:shd w:val="clear" w:color="000000" w:fill="FFFFFF"/>
            <w:tcMar>
              <w:left w:w="0" w:type="dxa"/>
            </w:tcMar>
          </w:tcPr>
          <w:p w14:paraId="3AF7BBC3" w14:textId="77777777" w:rsidR="00B044D2" w:rsidRPr="006A7BA1" w:rsidRDefault="00B044D2" w:rsidP="00E54AE2">
            <w:pPr>
              <w:ind w:right="74"/>
              <w:jc w:val="right"/>
              <w:rPr>
                <w:sz w:val="20"/>
                <w:szCs w:val="20"/>
                <w:lang w:val="en-GB"/>
              </w:rPr>
            </w:pPr>
          </w:p>
        </w:tc>
      </w:tr>
      <w:tr w:rsidR="00501E1B" w:rsidRPr="006A7BA1" w14:paraId="20F8F23C" w14:textId="77777777" w:rsidTr="002243C6">
        <w:trPr>
          <w:trHeight w:val="210"/>
        </w:trPr>
        <w:tc>
          <w:tcPr>
            <w:tcW w:w="3251" w:type="dxa"/>
            <w:shd w:val="clear" w:color="000000" w:fill="FFFFFF"/>
            <w:tcMar>
              <w:left w:w="0" w:type="dxa"/>
            </w:tcMar>
          </w:tcPr>
          <w:p w14:paraId="6BBB23C4" w14:textId="77777777" w:rsidR="00501E1B" w:rsidRPr="006A7BA1" w:rsidRDefault="00501E1B" w:rsidP="00501E1B">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0557F524" w14:textId="04621314" w:rsidR="00501E1B" w:rsidRPr="00445CE6" w:rsidRDefault="00501E1B" w:rsidP="00501E1B">
            <w:pPr>
              <w:jc w:val="right"/>
              <w:rPr>
                <w:sz w:val="18"/>
                <w:szCs w:val="18"/>
              </w:rPr>
            </w:pPr>
            <w:r w:rsidRPr="002F3218">
              <w:rPr>
                <w:sz w:val="16"/>
                <w:szCs w:val="16"/>
              </w:rPr>
              <w:t>-</w:t>
            </w:r>
          </w:p>
        </w:tc>
        <w:tc>
          <w:tcPr>
            <w:tcW w:w="124" w:type="dxa"/>
            <w:gridSpan w:val="2"/>
            <w:shd w:val="clear" w:color="000000" w:fill="FFFFFF"/>
            <w:tcMar>
              <w:left w:w="0" w:type="dxa"/>
            </w:tcMar>
            <w:vAlign w:val="bottom"/>
          </w:tcPr>
          <w:p w14:paraId="1A641EF4" w14:textId="77777777" w:rsidR="00501E1B" w:rsidRPr="00445CE6" w:rsidRDefault="00501E1B" w:rsidP="00501E1B">
            <w:pPr>
              <w:jc w:val="right"/>
              <w:rPr>
                <w:sz w:val="18"/>
                <w:szCs w:val="18"/>
              </w:rPr>
            </w:pPr>
          </w:p>
        </w:tc>
        <w:tc>
          <w:tcPr>
            <w:tcW w:w="1183" w:type="dxa"/>
            <w:shd w:val="clear" w:color="000000" w:fill="FFFFFF"/>
            <w:tcMar>
              <w:left w:w="0" w:type="dxa"/>
              <w:right w:w="74" w:type="dxa"/>
            </w:tcMar>
            <w:vAlign w:val="bottom"/>
          </w:tcPr>
          <w:p w14:paraId="0E0424F3" w14:textId="41829C37" w:rsidR="00501E1B" w:rsidRPr="00445CE6" w:rsidRDefault="00501E1B" w:rsidP="00501E1B">
            <w:pPr>
              <w:jc w:val="right"/>
              <w:rPr>
                <w:sz w:val="18"/>
                <w:szCs w:val="18"/>
              </w:rPr>
            </w:pPr>
            <w:r w:rsidRPr="002F3218">
              <w:rPr>
                <w:sz w:val="16"/>
                <w:szCs w:val="16"/>
              </w:rPr>
              <w:t xml:space="preserve">       2.492.045 </w:t>
            </w:r>
          </w:p>
        </w:tc>
        <w:tc>
          <w:tcPr>
            <w:tcW w:w="110" w:type="dxa"/>
            <w:shd w:val="clear" w:color="000000" w:fill="FFFFFF"/>
            <w:tcMar>
              <w:left w:w="0" w:type="dxa"/>
            </w:tcMar>
            <w:vAlign w:val="bottom"/>
          </w:tcPr>
          <w:p w14:paraId="500A3B7E" w14:textId="77777777" w:rsidR="00501E1B" w:rsidRPr="00445CE6" w:rsidRDefault="00501E1B" w:rsidP="00501E1B">
            <w:pPr>
              <w:jc w:val="right"/>
              <w:rPr>
                <w:sz w:val="18"/>
                <w:szCs w:val="18"/>
              </w:rPr>
            </w:pPr>
          </w:p>
        </w:tc>
        <w:tc>
          <w:tcPr>
            <w:tcW w:w="1343" w:type="dxa"/>
            <w:shd w:val="clear" w:color="000000" w:fill="FFFFFF"/>
            <w:tcMar>
              <w:left w:w="0" w:type="dxa"/>
              <w:right w:w="74" w:type="dxa"/>
            </w:tcMar>
            <w:vAlign w:val="bottom"/>
          </w:tcPr>
          <w:p w14:paraId="339939F9" w14:textId="4AAFBB6D" w:rsidR="00501E1B" w:rsidRPr="00445CE6" w:rsidRDefault="00501E1B" w:rsidP="00501E1B">
            <w:pPr>
              <w:jc w:val="right"/>
              <w:rPr>
                <w:sz w:val="18"/>
                <w:szCs w:val="18"/>
              </w:rPr>
            </w:pPr>
            <w:r w:rsidRPr="002F3218">
              <w:rPr>
                <w:sz w:val="16"/>
                <w:szCs w:val="16"/>
              </w:rPr>
              <w:t>-</w:t>
            </w:r>
          </w:p>
        </w:tc>
        <w:tc>
          <w:tcPr>
            <w:tcW w:w="122" w:type="dxa"/>
            <w:shd w:val="clear" w:color="000000" w:fill="FFFFFF"/>
            <w:tcMar>
              <w:left w:w="0" w:type="dxa"/>
            </w:tcMar>
            <w:vAlign w:val="bottom"/>
          </w:tcPr>
          <w:p w14:paraId="1851E033" w14:textId="77777777" w:rsidR="00501E1B" w:rsidRPr="00445CE6" w:rsidRDefault="00501E1B" w:rsidP="00501E1B">
            <w:pPr>
              <w:jc w:val="right"/>
              <w:rPr>
                <w:sz w:val="18"/>
                <w:szCs w:val="18"/>
              </w:rPr>
            </w:pPr>
          </w:p>
        </w:tc>
        <w:tc>
          <w:tcPr>
            <w:tcW w:w="1198" w:type="dxa"/>
            <w:shd w:val="clear" w:color="000000" w:fill="FFFFFF"/>
            <w:tcMar>
              <w:left w:w="0" w:type="dxa"/>
              <w:right w:w="74" w:type="dxa"/>
            </w:tcMar>
            <w:vAlign w:val="bottom"/>
          </w:tcPr>
          <w:p w14:paraId="1812B6BB" w14:textId="52B62F72" w:rsidR="00501E1B" w:rsidRPr="00445CE6" w:rsidRDefault="00501E1B" w:rsidP="00501E1B">
            <w:pPr>
              <w:jc w:val="right"/>
              <w:rPr>
                <w:sz w:val="18"/>
                <w:szCs w:val="18"/>
              </w:rPr>
            </w:pPr>
            <w:r w:rsidRPr="002F3218">
              <w:rPr>
                <w:sz w:val="16"/>
                <w:szCs w:val="16"/>
              </w:rPr>
              <w:t>1.930.695</w:t>
            </w:r>
          </w:p>
        </w:tc>
      </w:tr>
      <w:tr w:rsidR="00501E1B" w:rsidRPr="006A7BA1" w14:paraId="5222FE1B" w14:textId="77777777" w:rsidTr="002243C6">
        <w:trPr>
          <w:trHeight w:val="210"/>
        </w:trPr>
        <w:tc>
          <w:tcPr>
            <w:tcW w:w="3251" w:type="dxa"/>
            <w:shd w:val="clear" w:color="000000" w:fill="FFFFFF"/>
            <w:tcMar>
              <w:left w:w="0" w:type="dxa"/>
            </w:tcMar>
          </w:tcPr>
          <w:p w14:paraId="0971BA85" w14:textId="77777777" w:rsidR="00501E1B" w:rsidRPr="006A7BA1" w:rsidRDefault="00501E1B" w:rsidP="00501E1B">
            <w:pPr>
              <w:rPr>
                <w:bCs/>
                <w:sz w:val="20"/>
                <w:szCs w:val="20"/>
                <w:lang w:val="en-GB"/>
              </w:rPr>
            </w:pPr>
            <w:r w:rsidRPr="006A7BA1">
              <w:rPr>
                <w:bCs/>
                <w:sz w:val="20"/>
                <w:szCs w:val="20"/>
                <w:lang w:val="en-GB"/>
              </w:rPr>
              <w:t xml:space="preserve">   Repo-transactions</w:t>
            </w:r>
          </w:p>
        </w:tc>
        <w:tc>
          <w:tcPr>
            <w:tcW w:w="1320" w:type="dxa"/>
            <w:shd w:val="clear" w:color="000000" w:fill="FFFFFF"/>
            <w:tcMar>
              <w:left w:w="0" w:type="dxa"/>
              <w:right w:w="74" w:type="dxa"/>
            </w:tcMar>
            <w:vAlign w:val="bottom"/>
          </w:tcPr>
          <w:p w14:paraId="6B0D482C" w14:textId="32470301" w:rsidR="00501E1B" w:rsidRPr="00445CE6" w:rsidRDefault="00501E1B" w:rsidP="00501E1B">
            <w:pPr>
              <w:jc w:val="right"/>
              <w:rPr>
                <w:sz w:val="18"/>
                <w:szCs w:val="18"/>
              </w:rPr>
            </w:pPr>
            <w:r w:rsidRPr="002F3218">
              <w:rPr>
                <w:sz w:val="16"/>
                <w:szCs w:val="16"/>
              </w:rPr>
              <w:t>-</w:t>
            </w:r>
          </w:p>
        </w:tc>
        <w:tc>
          <w:tcPr>
            <w:tcW w:w="124" w:type="dxa"/>
            <w:gridSpan w:val="2"/>
            <w:shd w:val="clear" w:color="000000" w:fill="FFFFFF"/>
            <w:tcMar>
              <w:left w:w="0" w:type="dxa"/>
            </w:tcMar>
            <w:vAlign w:val="bottom"/>
          </w:tcPr>
          <w:p w14:paraId="7796A13D" w14:textId="77777777" w:rsidR="00501E1B" w:rsidRPr="00445CE6" w:rsidRDefault="00501E1B" w:rsidP="00501E1B">
            <w:pPr>
              <w:jc w:val="right"/>
              <w:rPr>
                <w:sz w:val="18"/>
                <w:szCs w:val="18"/>
              </w:rPr>
            </w:pPr>
          </w:p>
        </w:tc>
        <w:tc>
          <w:tcPr>
            <w:tcW w:w="1183" w:type="dxa"/>
            <w:shd w:val="clear" w:color="000000" w:fill="FFFFFF"/>
            <w:tcMar>
              <w:left w:w="0" w:type="dxa"/>
              <w:right w:w="74" w:type="dxa"/>
            </w:tcMar>
            <w:vAlign w:val="bottom"/>
          </w:tcPr>
          <w:p w14:paraId="68B498AB" w14:textId="694B07FD" w:rsidR="00501E1B" w:rsidRPr="00445CE6" w:rsidRDefault="00501E1B" w:rsidP="00501E1B">
            <w:pPr>
              <w:jc w:val="right"/>
              <w:rPr>
                <w:sz w:val="18"/>
                <w:szCs w:val="18"/>
              </w:rPr>
            </w:pPr>
            <w:r w:rsidRPr="002F3218">
              <w:rPr>
                <w:sz w:val="16"/>
                <w:szCs w:val="16"/>
              </w:rPr>
              <w:t>-</w:t>
            </w:r>
          </w:p>
        </w:tc>
        <w:tc>
          <w:tcPr>
            <w:tcW w:w="110" w:type="dxa"/>
            <w:shd w:val="clear" w:color="000000" w:fill="FFFFFF"/>
            <w:tcMar>
              <w:left w:w="0" w:type="dxa"/>
            </w:tcMar>
            <w:vAlign w:val="bottom"/>
          </w:tcPr>
          <w:p w14:paraId="7351CD88" w14:textId="77777777" w:rsidR="00501E1B" w:rsidRPr="00445CE6" w:rsidRDefault="00501E1B" w:rsidP="00501E1B">
            <w:pPr>
              <w:jc w:val="right"/>
              <w:rPr>
                <w:sz w:val="18"/>
                <w:szCs w:val="18"/>
              </w:rPr>
            </w:pPr>
          </w:p>
        </w:tc>
        <w:tc>
          <w:tcPr>
            <w:tcW w:w="1343" w:type="dxa"/>
            <w:shd w:val="clear" w:color="000000" w:fill="FFFFFF"/>
            <w:tcMar>
              <w:left w:w="0" w:type="dxa"/>
              <w:right w:w="74" w:type="dxa"/>
            </w:tcMar>
            <w:vAlign w:val="bottom"/>
          </w:tcPr>
          <w:p w14:paraId="2446CC73" w14:textId="7E7E71D0" w:rsidR="00501E1B" w:rsidRPr="00445CE6" w:rsidRDefault="00501E1B" w:rsidP="00501E1B">
            <w:pPr>
              <w:jc w:val="right"/>
              <w:rPr>
                <w:sz w:val="18"/>
                <w:szCs w:val="18"/>
              </w:rPr>
            </w:pPr>
            <w:r w:rsidRPr="002F3218">
              <w:rPr>
                <w:sz w:val="16"/>
                <w:szCs w:val="16"/>
              </w:rPr>
              <w:t>-</w:t>
            </w:r>
          </w:p>
        </w:tc>
        <w:tc>
          <w:tcPr>
            <w:tcW w:w="122" w:type="dxa"/>
            <w:shd w:val="clear" w:color="000000" w:fill="FFFFFF"/>
            <w:tcMar>
              <w:left w:w="0" w:type="dxa"/>
            </w:tcMar>
            <w:vAlign w:val="bottom"/>
          </w:tcPr>
          <w:p w14:paraId="4B1E1CF0" w14:textId="77777777" w:rsidR="00501E1B" w:rsidRPr="00445CE6" w:rsidRDefault="00501E1B" w:rsidP="00501E1B">
            <w:pPr>
              <w:jc w:val="right"/>
              <w:rPr>
                <w:sz w:val="18"/>
                <w:szCs w:val="18"/>
              </w:rPr>
            </w:pPr>
          </w:p>
        </w:tc>
        <w:tc>
          <w:tcPr>
            <w:tcW w:w="1198" w:type="dxa"/>
            <w:shd w:val="clear" w:color="000000" w:fill="FFFFFF"/>
            <w:tcMar>
              <w:left w:w="0" w:type="dxa"/>
              <w:right w:w="74" w:type="dxa"/>
            </w:tcMar>
            <w:vAlign w:val="bottom"/>
          </w:tcPr>
          <w:p w14:paraId="5D48EFC3" w14:textId="53E130E5" w:rsidR="00501E1B" w:rsidRPr="00445CE6" w:rsidRDefault="00501E1B" w:rsidP="00501E1B">
            <w:pPr>
              <w:jc w:val="right"/>
              <w:rPr>
                <w:sz w:val="18"/>
                <w:szCs w:val="18"/>
              </w:rPr>
            </w:pPr>
            <w:r w:rsidRPr="002F3218">
              <w:rPr>
                <w:sz w:val="16"/>
                <w:szCs w:val="16"/>
              </w:rPr>
              <w:t>-</w:t>
            </w:r>
          </w:p>
        </w:tc>
      </w:tr>
      <w:tr w:rsidR="00501E1B" w:rsidRPr="006A7BA1" w14:paraId="0A682DA0" w14:textId="77777777" w:rsidTr="002243C6">
        <w:trPr>
          <w:trHeight w:val="210"/>
        </w:trPr>
        <w:tc>
          <w:tcPr>
            <w:tcW w:w="3251" w:type="dxa"/>
            <w:shd w:val="clear" w:color="000000" w:fill="FFFFFF"/>
            <w:tcMar>
              <w:left w:w="0" w:type="dxa"/>
            </w:tcMar>
          </w:tcPr>
          <w:p w14:paraId="237B2BBA" w14:textId="77777777" w:rsidR="00501E1B" w:rsidRPr="006A7BA1" w:rsidRDefault="00501E1B" w:rsidP="00501E1B">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474930D9" w14:textId="011DB69C" w:rsidR="00501E1B" w:rsidRPr="00445CE6" w:rsidRDefault="00501E1B" w:rsidP="00501E1B">
            <w:pPr>
              <w:jc w:val="right"/>
              <w:rPr>
                <w:sz w:val="18"/>
                <w:szCs w:val="18"/>
              </w:rPr>
            </w:pPr>
            <w:r w:rsidRPr="002F3218">
              <w:rPr>
                <w:sz w:val="16"/>
                <w:szCs w:val="16"/>
              </w:rPr>
              <w:t xml:space="preserve">                456 </w:t>
            </w:r>
          </w:p>
        </w:tc>
        <w:tc>
          <w:tcPr>
            <w:tcW w:w="124" w:type="dxa"/>
            <w:gridSpan w:val="2"/>
            <w:shd w:val="clear" w:color="000000" w:fill="FFFFFF"/>
            <w:tcMar>
              <w:left w:w="0" w:type="dxa"/>
            </w:tcMar>
            <w:vAlign w:val="bottom"/>
          </w:tcPr>
          <w:p w14:paraId="5DE3CA19" w14:textId="77777777" w:rsidR="00501E1B" w:rsidRPr="00445CE6" w:rsidRDefault="00501E1B" w:rsidP="00501E1B">
            <w:pPr>
              <w:jc w:val="right"/>
              <w:rPr>
                <w:sz w:val="18"/>
                <w:szCs w:val="18"/>
              </w:rPr>
            </w:pPr>
          </w:p>
        </w:tc>
        <w:tc>
          <w:tcPr>
            <w:tcW w:w="1183" w:type="dxa"/>
            <w:shd w:val="clear" w:color="000000" w:fill="FFFFFF"/>
            <w:tcMar>
              <w:left w:w="0" w:type="dxa"/>
              <w:right w:w="74" w:type="dxa"/>
            </w:tcMar>
            <w:vAlign w:val="bottom"/>
          </w:tcPr>
          <w:p w14:paraId="06CD160D" w14:textId="6BF323FC" w:rsidR="00501E1B" w:rsidRPr="00445CE6" w:rsidRDefault="00501E1B" w:rsidP="00501E1B">
            <w:pPr>
              <w:jc w:val="right"/>
              <w:rPr>
                <w:sz w:val="18"/>
                <w:szCs w:val="18"/>
              </w:rPr>
            </w:pPr>
            <w:r w:rsidRPr="002F3218">
              <w:rPr>
                <w:sz w:val="16"/>
                <w:szCs w:val="16"/>
              </w:rPr>
              <w:t>-</w:t>
            </w:r>
          </w:p>
        </w:tc>
        <w:tc>
          <w:tcPr>
            <w:tcW w:w="110" w:type="dxa"/>
            <w:shd w:val="clear" w:color="000000" w:fill="FFFFFF"/>
            <w:tcMar>
              <w:left w:w="0" w:type="dxa"/>
            </w:tcMar>
            <w:vAlign w:val="bottom"/>
          </w:tcPr>
          <w:p w14:paraId="04D39298" w14:textId="77777777" w:rsidR="00501E1B" w:rsidRPr="00445CE6" w:rsidRDefault="00501E1B" w:rsidP="00501E1B">
            <w:pPr>
              <w:jc w:val="right"/>
              <w:rPr>
                <w:sz w:val="18"/>
                <w:szCs w:val="18"/>
              </w:rPr>
            </w:pPr>
          </w:p>
        </w:tc>
        <w:tc>
          <w:tcPr>
            <w:tcW w:w="1343" w:type="dxa"/>
            <w:shd w:val="clear" w:color="000000" w:fill="FFFFFF"/>
            <w:tcMar>
              <w:left w:w="0" w:type="dxa"/>
              <w:right w:w="74" w:type="dxa"/>
            </w:tcMar>
            <w:vAlign w:val="bottom"/>
          </w:tcPr>
          <w:p w14:paraId="43AB8897" w14:textId="69B865EB" w:rsidR="00501E1B" w:rsidRPr="00445CE6" w:rsidRDefault="00501E1B" w:rsidP="00501E1B">
            <w:pPr>
              <w:jc w:val="right"/>
              <w:rPr>
                <w:sz w:val="18"/>
                <w:szCs w:val="18"/>
              </w:rPr>
            </w:pPr>
            <w:r w:rsidRPr="002F3218">
              <w:rPr>
                <w:sz w:val="16"/>
                <w:szCs w:val="16"/>
              </w:rPr>
              <w:t>1</w:t>
            </w:r>
          </w:p>
        </w:tc>
        <w:tc>
          <w:tcPr>
            <w:tcW w:w="122" w:type="dxa"/>
            <w:shd w:val="clear" w:color="000000" w:fill="FFFFFF"/>
            <w:tcMar>
              <w:left w:w="0" w:type="dxa"/>
            </w:tcMar>
            <w:vAlign w:val="bottom"/>
          </w:tcPr>
          <w:p w14:paraId="26A3EB9D" w14:textId="77777777" w:rsidR="00501E1B" w:rsidRPr="00445CE6" w:rsidRDefault="00501E1B" w:rsidP="00501E1B">
            <w:pPr>
              <w:jc w:val="right"/>
              <w:rPr>
                <w:sz w:val="18"/>
                <w:szCs w:val="18"/>
              </w:rPr>
            </w:pPr>
          </w:p>
        </w:tc>
        <w:tc>
          <w:tcPr>
            <w:tcW w:w="1198" w:type="dxa"/>
            <w:shd w:val="clear" w:color="000000" w:fill="FFFFFF"/>
            <w:tcMar>
              <w:left w:w="0" w:type="dxa"/>
              <w:right w:w="74" w:type="dxa"/>
            </w:tcMar>
            <w:vAlign w:val="bottom"/>
          </w:tcPr>
          <w:p w14:paraId="7992A8F1" w14:textId="622AD8FD" w:rsidR="00501E1B" w:rsidRPr="00445CE6" w:rsidRDefault="00501E1B" w:rsidP="00501E1B">
            <w:pPr>
              <w:jc w:val="right"/>
              <w:rPr>
                <w:sz w:val="18"/>
                <w:szCs w:val="18"/>
              </w:rPr>
            </w:pPr>
            <w:r w:rsidRPr="002F3218">
              <w:rPr>
                <w:sz w:val="16"/>
                <w:szCs w:val="16"/>
              </w:rPr>
              <w:t>-</w:t>
            </w:r>
          </w:p>
        </w:tc>
      </w:tr>
      <w:tr w:rsidR="00501E1B" w:rsidRPr="006A7BA1" w14:paraId="3AE18A1C" w14:textId="77777777" w:rsidTr="002243C6">
        <w:trPr>
          <w:trHeight w:val="210"/>
        </w:trPr>
        <w:tc>
          <w:tcPr>
            <w:tcW w:w="3251" w:type="dxa"/>
            <w:shd w:val="clear" w:color="000000" w:fill="FFFFFF"/>
            <w:tcMar>
              <w:left w:w="0" w:type="dxa"/>
            </w:tcMar>
          </w:tcPr>
          <w:p w14:paraId="59AB0134" w14:textId="77777777" w:rsidR="00501E1B" w:rsidRPr="006A7BA1" w:rsidRDefault="00501E1B" w:rsidP="00501E1B">
            <w:pPr>
              <w:rPr>
                <w:sz w:val="20"/>
                <w:szCs w:val="20"/>
                <w:lang w:val="en-GB"/>
              </w:rPr>
            </w:pPr>
            <w:r w:rsidRPr="006A7BA1">
              <w:rPr>
                <w:sz w:val="20"/>
                <w:szCs w:val="20"/>
                <w:lang w:val="en-GB"/>
              </w:rPr>
              <w:t>Non-residents</w:t>
            </w:r>
          </w:p>
        </w:tc>
        <w:tc>
          <w:tcPr>
            <w:tcW w:w="1320" w:type="dxa"/>
            <w:shd w:val="clear" w:color="000000" w:fill="FFFFFF"/>
            <w:tcMar>
              <w:left w:w="0" w:type="dxa"/>
              <w:right w:w="74" w:type="dxa"/>
            </w:tcMar>
            <w:vAlign w:val="bottom"/>
          </w:tcPr>
          <w:p w14:paraId="105A1CEF" w14:textId="77777777" w:rsidR="00501E1B" w:rsidRPr="00445CE6" w:rsidRDefault="00501E1B" w:rsidP="00501E1B">
            <w:pPr>
              <w:jc w:val="right"/>
              <w:rPr>
                <w:sz w:val="18"/>
                <w:szCs w:val="18"/>
              </w:rPr>
            </w:pPr>
          </w:p>
        </w:tc>
        <w:tc>
          <w:tcPr>
            <w:tcW w:w="124" w:type="dxa"/>
            <w:gridSpan w:val="2"/>
            <w:shd w:val="clear" w:color="000000" w:fill="FFFFFF"/>
            <w:tcMar>
              <w:left w:w="0" w:type="dxa"/>
            </w:tcMar>
            <w:vAlign w:val="bottom"/>
          </w:tcPr>
          <w:p w14:paraId="6C14A5A8" w14:textId="77777777" w:rsidR="00501E1B" w:rsidRPr="00445CE6" w:rsidRDefault="00501E1B" w:rsidP="00501E1B">
            <w:pPr>
              <w:jc w:val="right"/>
              <w:rPr>
                <w:sz w:val="18"/>
                <w:szCs w:val="18"/>
              </w:rPr>
            </w:pPr>
          </w:p>
        </w:tc>
        <w:tc>
          <w:tcPr>
            <w:tcW w:w="1183" w:type="dxa"/>
            <w:shd w:val="clear" w:color="000000" w:fill="FFFFFF"/>
            <w:tcMar>
              <w:left w:w="0" w:type="dxa"/>
              <w:right w:w="74" w:type="dxa"/>
            </w:tcMar>
            <w:vAlign w:val="bottom"/>
          </w:tcPr>
          <w:p w14:paraId="6F241E02" w14:textId="77777777" w:rsidR="00501E1B" w:rsidRPr="00445CE6" w:rsidRDefault="00501E1B" w:rsidP="00501E1B">
            <w:pPr>
              <w:jc w:val="right"/>
              <w:rPr>
                <w:sz w:val="18"/>
                <w:szCs w:val="18"/>
              </w:rPr>
            </w:pPr>
          </w:p>
        </w:tc>
        <w:tc>
          <w:tcPr>
            <w:tcW w:w="110" w:type="dxa"/>
            <w:shd w:val="clear" w:color="000000" w:fill="FFFFFF"/>
            <w:tcMar>
              <w:left w:w="0" w:type="dxa"/>
            </w:tcMar>
            <w:vAlign w:val="bottom"/>
          </w:tcPr>
          <w:p w14:paraId="57A015DB" w14:textId="77777777" w:rsidR="00501E1B" w:rsidRPr="00445CE6" w:rsidRDefault="00501E1B" w:rsidP="00501E1B">
            <w:pPr>
              <w:jc w:val="right"/>
              <w:rPr>
                <w:sz w:val="18"/>
                <w:szCs w:val="18"/>
              </w:rPr>
            </w:pPr>
          </w:p>
        </w:tc>
        <w:tc>
          <w:tcPr>
            <w:tcW w:w="1343" w:type="dxa"/>
            <w:shd w:val="clear" w:color="000000" w:fill="FFFFFF"/>
            <w:tcMar>
              <w:left w:w="0" w:type="dxa"/>
              <w:right w:w="74" w:type="dxa"/>
            </w:tcMar>
            <w:vAlign w:val="bottom"/>
          </w:tcPr>
          <w:p w14:paraId="33735863" w14:textId="77777777" w:rsidR="00501E1B" w:rsidRPr="00445CE6" w:rsidRDefault="00501E1B" w:rsidP="00501E1B">
            <w:pPr>
              <w:jc w:val="right"/>
              <w:rPr>
                <w:sz w:val="18"/>
                <w:szCs w:val="18"/>
              </w:rPr>
            </w:pPr>
          </w:p>
        </w:tc>
        <w:tc>
          <w:tcPr>
            <w:tcW w:w="122" w:type="dxa"/>
            <w:shd w:val="clear" w:color="000000" w:fill="FFFFFF"/>
            <w:tcMar>
              <w:left w:w="0" w:type="dxa"/>
            </w:tcMar>
            <w:vAlign w:val="bottom"/>
          </w:tcPr>
          <w:p w14:paraId="6B12A208" w14:textId="77777777" w:rsidR="00501E1B" w:rsidRPr="00445CE6" w:rsidRDefault="00501E1B" w:rsidP="00501E1B">
            <w:pPr>
              <w:jc w:val="right"/>
              <w:rPr>
                <w:sz w:val="18"/>
                <w:szCs w:val="18"/>
              </w:rPr>
            </w:pPr>
          </w:p>
        </w:tc>
        <w:tc>
          <w:tcPr>
            <w:tcW w:w="1198" w:type="dxa"/>
            <w:shd w:val="clear" w:color="000000" w:fill="FFFFFF"/>
            <w:tcMar>
              <w:left w:w="0" w:type="dxa"/>
              <w:right w:w="74" w:type="dxa"/>
            </w:tcMar>
            <w:vAlign w:val="bottom"/>
          </w:tcPr>
          <w:p w14:paraId="44DF0577" w14:textId="77777777" w:rsidR="00501E1B" w:rsidRPr="00445CE6" w:rsidRDefault="00501E1B" w:rsidP="00501E1B">
            <w:pPr>
              <w:jc w:val="right"/>
              <w:rPr>
                <w:sz w:val="18"/>
                <w:szCs w:val="18"/>
              </w:rPr>
            </w:pPr>
          </w:p>
        </w:tc>
      </w:tr>
      <w:tr w:rsidR="00501E1B" w:rsidRPr="006A7BA1" w14:paraId="22AF3533" w14:textId="77777777" w:rsidTr="002243C6">
        <w:trPr>
          <w:trHeight w:val="210"/>
        </w:trPr>
        <w:tc>
          <w:tcPr>
            <w:tcW w:w="3251" w:type="dxa"/>
            <w:shd w:val="clear" w:color="000000" w:fill="FFFFFF"/>
            <w:tcMar>
              <w:left w:w="0" w:type="dxa"/>
            </w:tcMar>
          </w:tcPr>
          <w:p w14:paraId="797C32E1" w14:textId="77777777" w:rsidR="00501E1B" w:rsidRPr="006A7BA1" w:rsidRDefault="00501E1B" w:rsidP="00501E1B">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2CB8D25B" w14:textId="20D33BFA" w:rsidR="00501E1B" w:rsidRPr="00445CE6" w:rsidRDefault="00501E1B" w:rsidP="00501E1B">
            <w:pPr>
              <w:jc w:val="right"/>
              <w:rPr>
                <w:sz w:val="18"/>
                <w:szCs w:val="18"/>
              </w:rPr>
            </w:pPr>
            <w:r w:rsidRPr="002F3218">
              <w:rPr>
                <w:sz w:val="16"/>
                <w:szCs w:val="16"/>
              </w:rPr>
              <w:t>-</w:t>
            </w:r>
          </w:p>
        </w:tc>
        <w:tc>
          <w:tcPr>
            <w:tcW w:w="124" w:type="dxa"/>
            <w:gridSpan w:val="2"/>
            <w:shd w:val="clear" w:color="000000" w:fill="FFFFFF"/>
            <w:tcMar>
              <w:left w:w="0" w:type="dxa"/>
            </w:tcMar>
            <w:vAlign w:val="bottom"/>
          </w:tcPr>
          <w:p w14:paraId="496AC732" w14:textId="77777777" w:rsidR="00501E1B" w:rsidRPr="00445CE6" w:rsidRDefault="00501E1B" w:rsidP="00501E1B">
            <w:pPr>
              <w:jc w:val="right"/>
              <w:rPr>
                <w:sz w:val="18"/>
                <w:szCs w:val="18"/>
              </w:rPr>
            </w:pPr>
          </w:p>
        </w:tc>
        <w:tc>
          <w:tcPr>
            <w:tcW w:w="1183" w:type="dxa"/>
            <w:shd w:val="clear" w:color="000000" w:fill="FFFFFF"/>
            <w:tcMar>
              <w:left w:w="0" w:type="dxa"/>
              <w:right w:w="74" w:type="dxa"/>
            </w:tcMar>
            <w:vAlign w:val="bottom"/>
          </w:tcPr>
          <w:p w14:paraId="2068B6B6" w14:textId="62B0A608" w:rsidR="00501E1B" w:rsidRPr="00445CE6" w:rsidRDefault="00501E1B" w:rsidP="00501E1B">
            <w:pPr>
              <w:jc w:val="right"/>
              <w:rPr>
                <w:sz w:val="18"/>
                <w:szCs w:val="18"/>
              </w:rPr>
            </w:pPr>
            <w:r w:rsidRPr="002F3218">
              <w:rPr>
                <w:sz w:val="16"/>
                <w:szCs w:val="16"/>
              </w:rPr>
              <w:t xml:space="preserve">         245.980 </w:t>
            </w:r>
          </w:p>
        </w:tc>
        <w:tc>
          <w:tcPr>
            <w:tcW w:w="110" w:type="dxa"/>
            <w:shd w:val="clear" w:color="000000" w:fill="FFFFFF"/>
            <w:tcMar>
              <w:left w:w="0" w:type="dxa"/>
            </w:tcMar>
            <w:vAlign w:val="bottom"/>
          </w:tcPr>
          <w:p w14:paraId="6C362D05" w14:textId="77777777" w:rsidR="00501E1B" w:rsidRPr="00445CE6" w:rsidRDefault="00501E1B" w:rsidP="00501E1B">
            <w:pPr>
              <w:jc w:val="right"/>
              <w:rPr>
                <w:sz w:val="18"/>
                <w:szCs w:val="18"/>
              </w:rPr>
            </w:pPr>
          </w:p>
        </w:tc>
        <w:tc>
          <w:tcPr>
            <w:tcW w:w="1343" w:type="dxa"/>
            <w:shd w:val="clear" w:color="000000" w:fill="FFFFFF"/>
            <w:tcMar>
              <w:left w:w="0" w:type="dxa"/>
              <w:right w:w="74" w:type="dxa"/>
            </w:tcMar>
            <w:vAlign w:val="bottom"/>
          </w:tcPr>
          <w:p w14:paraId="756A0EE7" w14:textId="2DDE744C" w:rsidR="00501E1B" w:rsidRPr="00445CE6" w:rsidRDefault="00501E1B" w:rsidP="00501E1B">
            <w:pPr>
              <w:jc w:val="right"/>
              <w:rPr>
                <w:sz w:val="18"/>
                <w:szCs w:val="18"/>
              </w:rPr>
            </w:pPr>
            <w:r w:rsidRPr="002F3218">
              <w:rPr>
                <w:sz w:val="16"/>
                <w:szCs w:val="16"/>
              </w:rPr>
              <w:t>-</w:t>
            </w:r>
          </w:p>
        </w:tc>
        <w:tc>
          <w:tcPr>
            <w:tcW w:w="122" w:type="dxa"/>
            <w:shd w:val="clear" w:color="000000" w:fill="FFFFFF"/>
            <w:tcMar>
              <w:left w:w="0" w:type="dxa"/>
            </w:tcMar>
            <w:vAlign w:val="bottom"/>
          </w:tcPr>
          <w:p w14:paraId="00CA97F4" w14:textId="77777777" w:rsidR="00501E1B" w:rsidRPr="00445CE6" w:rsidRDefault="00501E1B" w:rsidP="00501E1B">
            <w:pPr>
              <w:jc w:val="right"/>
              <w:rPr>
                <w:sz w:val="18"/>
                <w:szCs w:val="18"/>
              </w:rPr>
            </w:pPr>
          </w:p>
        </w:tc>
        <w:tc>
          <w:tcPr>
            <w:tcW w:w="1198" w:type="dxa"/>
            <w:shd w:val="clear" w:color="000000" w:fill="FFFFFF"/>
            <w:tcMar>
              <w:left w:w="0" w:type="dxa"/>
              <w:right w:w="74" w:type="dxa"/>
            </w:tcMar>
            <w:vAlign w:val="bottom"/>
          </w:tcPr>
          <w:p w14:paraId="77340BA2" w14:textId="4A2056F5" w:rsidR="00501E1B" w:rsidRPr="00445CE6" w:rsidRDefault="00501E1B" w:rsidP="00501E1B">
            <w:pPr>
              <w:jc w:val="right"/>
              <w:rPr>
                <w:sz w:val="18"/>
                <w:szCs w:val="18"/>
              </w:rPr>
            </w:pPr>
            <w:r w:rsidRPr="002F3218">
              <w:rPr>
                <w:sz w:val="16"/>
                <w:szCs w:val="16"/>
              </w:rPr>
              <w:t>-</w:t>
            </w:r>
          </w:p>
        </w:tc>
      </w:tr>
      <w:tr w:rsidR="00501E1B" w:rsidRPr="006A7BA1" w14:paraId="7E195F68" w14:textId="77777777" w:rsidTr="002243C6">
        <w:trPr>
          <w:trHeight w:val="210"/>
        </w:trPr>
        <w:tc>
          <w:tcPr>
            <w:tcW w:w="3251" w:type="dxa"/>
            <w:shd w:val="clear" w:color="000000" w:fill="FFFFFF"/>
            <w:tcMar>
              <w:left w:w="0" w:type="dxa"/>
            </w:tcMar>
          </w:tcPr>
          <w:p w14:paraId="3698A165" w14:textId="77777777" w:rsidR="00501E1B" w:rsidRPr="006A7BA1" w:rsidRDefault="00501E1B" w:rsidP="00501E1B">
            <w:pPr>
              <w:rPr>
                <w:bCs/>
                <w:sz w:val="20"/>
                <w:szCs w:val="20"/>
                <w:lang w:val="en-GB"/>
              </w:rPr>
            </w:pPr>
            <w:r w:rsidRPr="006A7BA1">
              <w:rPr>
                <w:bCs/>
                <w:sz w:val="20"/>
                <w:szCs w:val="20"/>
                <w:lang w:val="en-GB"/>
              </w:rPr>
              <w:t xml:space="preserve">   Repo-transactions</w:t>
            </w:r>
          </w:p>
        </w:tc>
        <w:tc>
          <w:tcPr>
            <w:tcW w:w="1320" w:type="dxa"/>
            <w:shd w:val="clear" w:color="000000" w:fill="FFFFFF"/>
            <w:tcMar>
              <w:left w:w="0" w:type="dxa"/>
              <w:right w:w="74" w:type="dxa"/>
            </w:tcMar>
            <w:vAlign w:val="bottom"/>
          </w:tcPr>
          <w:p w14:paraId="18747E8E" w14:textId="55B4DC8E" w:rsidR="00501E1B" w:rsidRPr="00445CE6" w:rsidRDefault="00501E1B" w:rsidP="00501E1B">
            <w:pPr>
              <w:jc w:val="right"/>
              <w:rPr>
                <w:sz w:val="18"/>
                <w:szCs w:val="18"/>
              </w:rPr>
            </w:pPr>
            <w:r w:rsidRPr="002F3218">
              <w:rPr>
                <w:sz w:val="16"/>
                <w:szCs w:val="16"/>
              </w:rPr>
              <w:t>-</w:t>
            </w:r>
          </w:p>
        </w:tc>
        <w:tc>
          <w:tcPr>
            <w:tcW w:w="124" w:type="dxa"/>
            <w:gridSpan w:val="2"/>
            <w:shd w:val="clear" w:color="000000" w:fill="FFFFFF"/>
            <w:tcMar>
              <w:left w:w="0" w:type="dxa"/>
            </w:tcMar>
            <w:vAlign w:val="bottom"/>
          </w:tcPr>
          <w:p w14:paraId="4827BF6A" w14:textId="77777777" w:rsidR="00501E1B" w:rsidRPr="00445CE6" w:rsidRDefault="00501E1B" w:rsidP="00501E1B">
            <w:pPr>
              <w:jc w:val="right"/>
              <w:rPr>
                <w:sz w:val="18"/>
                <w:szCs w:val="18"/>
              </w:rPr>
            </w:pPr>
          </w:p>
        </w:tc>
        <w:tc>
          <w:tcPr>
            <w:tcW w:w="1183" w:type="dxa"/>
            <w:shd w:val="clear" w:color="000000" w:fill="FFFFFF"/>
            <w:tcMar>
              <w:left w:w="0" w:type="dxa"/>
              <w:right w:w="74" w:type="dxa"/>
            </w:tcMar>
            <w:vAlign w:val="bottom"/>
          </w:tcPr>
          <w:p w14:paraId="37E71755" w14:textId="167E0E7A" w:rsidR="00501E1B" w:rsidRPr="00445CE6" w:rsidRDefault="00501E1B" w:rsidP="00501E1B">
            <w:pPr>
              <w:jc w:val="right"/>
              <w:rPr>
                <w:sz w:val="18"/>
                <w:szCs w:val="18"/>
              </w:rPr>
            </w:pPr>
            <w:r w:rsidRPr="002F3218">
              <w:rPr>
                <w:sz w:val="16"/>
                <w:szCs w:val="16"/>
              </w:rPr>
              <w:t>-</w:t>
            </w:r>
          </w:p>
        </w:tc>
        <w:tc>
          <w:tcPr>
            <w:tcW w:w="110" w:type="dxa"/>
            <w:shd w:val="clear" w:color="000000" w:fill="FFFFFF"/>
            <w:tcMar>
              <w:left w:w="0" w:type="dxa"/>
            </w:tcMar>
            <w:vAlign w:val="bottom"/>
          </w:tcPr>
          <w:p w14:paraId="3776D8D8" w14:textId="77777777" w:rsidR="00501E1B" w:rsidRPr="00445CE6" w:rsidRDefault="00501E1B" w:rsidP="00501E1B">
            <w:pPr>
              <w:jc w:val="right"/>
              <w:rPr>
                <w:sz w:val="18"/>
                <w:szCs w:val="18"/>
              </w:rPr>
            </w:pPr>
          </w:p>
        </w:tc>
        <w:tc>
          <w:tcPr>
            <w:tcW w:w="1343" w:type="dxa"/>
            <w:shd w:val="clear" w:color="000000" w:fill="FFFFFF"/>
            <w:tcMar>
              <w:left w:w="0" w:type="dxa"/>
              <w:right w:w="74" w:type="dxa"/>
            </w:tcMar>
            <w:vAlign w:val="bottom"/>
          </w:tcPr>
          <w:p w14:paraId="65699C73" w14:textId="7CFE1E75" w:rsidR="00501E1B" w:rsidRPr="00445CE6" w:rsidRDefault="00501E1B" w:rsidP="00501E1B">
            <w:pPr>
              <w:jc w:val="right"/>
              <w:rPr>
                <w:sz w:val="18"/>
                <w:szCs w:val="18"/>
              </w:rPr>
            </w:pPr>
            <w:r w:rsidRPr="002F3218">
              <w:rPr>
                <w:sz w:val="16"/>
                <w:szCs w:val="16"/>
              </w:rPr>
              <w:t>-</w:t>
            </w:r>
          </w:p>
        </w:tc>
        <w:tc>
          <w:tcPr>
            <w:tcW w:w="122" w:type="dxa"/>
            <w:shd w:val="clear" w:color="000000" w:fill="FFFFFF"/>
            <w:tcMar>
              <w:left w:w="0" w:type="dxa"/>
            </w:tcMar>
            <w:vAlign w:val="bottom"/>
          </w:tcPr>
          <w:p w14:paraId="1FA3DAA5" w14:textId="77777777" w:rsidR="00501E1B" w:rsidRPr="00445CE6" w:rsidRDefault="00501E1B" w:rsidP="00501E1B">
            <w:pPr>
              <w:jc w:val="right"/>
              <w:rPr>
                <w:sz w:val="18"/>
                <w:szCs w:val="18"/>
              </w:rPr>
            </w:pPr>
          </w:p>
        </w:tc>
        <w:tc>
          <w:tcPr>
            <w:tcW w:w="1198" w:type="dxa"/>
            <w:shd w:val="clear" w:color="000000" w:fill="FFFFFF"/>
            <w:tcMar>
              <w:left w:w="0" w:type="dxa"/>
              <w:right w:w="74" w:type="dxa"/>
            </w:tcMar>
            <w:vAlign w:val="bottom"/>
          </w:tcPr>
          <w:p w14:paraId="6C07B0E0" w14:textId="3BE35AED" w:rsidR="00501E1B" w:rsidRPr="00445CE6" w:rsidRDefault="00501E1B" w:rsidP="00501E1B">
            <w:pPr>
              <w:jc w:val="right"/>
              <w:rPr>
                <w:sz w:val="18"/>
                <w:szCs w:val="18"/>
              </w:rPr>
            </w:pPr>
            <w:r w:rsidRPr="002F3218">
              <w:rPr>
                <w:sz w:val="16"/>
                <w:szCs w:val="16"/>
              </w:rPr>
              <w:t>-</w:t>
            </w:r>
          </w:p>
        </w:tc>
      </w:tr>
      <w:tr w:rsidR="00501E1B" w:rsidRPr="006A7BA1" w14:paraId="1DC6D3E1" w14:textId="77777777" w:rsidTr="002243C6">
        <w:trPr>
          <w:trHeight w:val="210"/>
        </w:trPr>
        <w:tc>
          <w:tcPr>
            <w:tcW w:w="3251" w:type="dxa"/>
            <w:shd w:val="clear" w:color="000000" w:fill="FFFFFF"/>
            <w:tcMar>
              <w:left w:w="0" w:type="dxa"/>
            </w:tcMar>
          </w:tcPr>
          <w:p w14:paraId="2E6E177D" w14:textId="77777777" w:rsidR="00501E1B" w:rsidRPr="006A7BA1" w:rsidRDefault="00501E1B" w:rsidP="00501E1B">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5087CFE1" w14:textId="1C2409A5" w:rsidR="00501E1B" w:rsidRPr="00445CE6" w:rsidRDefault="00501E1B" w:rsidP="00501E1B">
            <w:pPr>
              <w:jc w:val="right"/>
              <w:rPr>
                <w:sz w:val="18"/>
                <w:szCs w:val="18"/>
              </w:rPr>
            </w:pPr>
            <w:r w:rsidRPr="002F3218">
              <w:rPr>
                <w:sz w:val="16"/>
                <w:szCs w:val="16"/>
              </w:rPr>
              <w:t xml:space="preserve">             1.296 </w:t>
            </w:r>
          </w:p>
        </w:tc>
        <w:tc>
          <w:tcPr>
            <w:tcW w:w="124" w:type="dxa"/>
            <w:gridSpan w:val="2"/>
            <w:shd w:val="clear" w:color="000000" w:fill="FFFFFF"/>
            <w:tcMar>
              <w:left w:w="0" w:type="dxa"/>
            </w:tcMar>
            <w:vAlign w:val="bottom"/>
          </w:tcPr>
          <w:p w14:paraId="053ED0CB" w14:textId="77777777" w:rsidR="00501E1B" w:rsidRPr="00445CE6" w:rsidRDefault="00501E1B" w:rsidP="00501E1B">
            <w:pPr>
              <w:jc w:val="right"/>
              <w:rPr>
                <w:sz w:val="18"/>
                <w:szCs w:val="18"/>
              </w:rPr>
            </w:pPr>
          </w:p>
        </w:tc>
        <w:tc>
          <w:tcPr>
            <w:tcW w:w="1183" w:type="dxa"/>
            <w:shd w:val="clear" w:color="000000" w:fill="FFFFFF"/>
            <w:tcMar>
              <w:left w:w="0" w:type="dxa"/>
              <w:right w:w="74" w:type="dxa"/>
            </w:tcMar>
            <w:vAlign w:val="bottom"/>
          </w:tcPr>
          <w:p w14:paraId="55DCBE5B" w14:textId="2D92C6B9" w:rsidR="00501E1B" w:rsidRPr="00445CE6" w:rsidRDefault="00501E1B" w:rsidP="00501E1B">
            <w:pPr>
              <w:jc w:val="right"/>
              <w:rPr>
                <w:sz w:val="18"/>
                <w:szCs w:val="18"/>
              </w:rPr>
            </w:pPr>
            <w:r w:rsidRPr="002F3218">
              <w:rPr>
                <w:sz w:val="16"/>
                <w:szCs w:val="16"/>
              </w:rPr>
              <w:t>-</w:t>
            </w:r>
          </w:p>
        </w:tc>
        <w:tc>
          <w:tcPr>
            <w:tcW w:w="110" w:type="dxa"/>
            <w:shd w:val="clear" w:color="000000" w:fill="FFFFFF"/>
            <w:tcMar>
              <w:left w:w="0" w:type="dxa"/>
            </w:tcMar>
            <w:vAlign w:val="bottom"/>
          </w:tcPr>
          <w:p w14:paraId="107F9542" w14:textId="77777777" w:rsidR="00501E1B" w:rsidRPr="00445CE6" w:rsidRDefault="00501E1B" w:rsidP="00501E1B">
            <w:pPr>
              <w:jc w:val="right"/>
              <w:rPr>
                <w:sz w:val="18"/>
                <w:szCs w:val="18"/>
              </w:rPr>
            </w:pPr>
          </w:p>
        </w:tc>
        <w:tc>
          <w:tcPr>
            <w:tcW w:w="1343" w:type="dxa"/>
            <w:shd w:val="clear" w:color="000000" w:fill="FFFFFF"/>
            <w:tcMar>
              <w:left w:w="0" w:type="dxa"/>
              <w:right w:w="74" w:type="dxa"/>
            </w:tcMar>
            <w:vAlign w:val="bottom"/>
          </w:tcPr>
          <w:p w14:paraId="098DC38C" w14:textId="72DE817E" w:rsidR="00501E1B" w:rsidRPr="00445CE6" w:rsidRDefault="00501E1B" w:rsidP="00501E1B">
            <w:pPr>
              <w:jc w:val="right"/>
              <w:rPr>
                <w:sz w:val="18"/>
                <w:szCs w:val="18"/>
              </w:rPr>
            </w:pPr>
            <w:r w:rsidRPr="002F3218">
              <w:rPr>
                <w:sz w:val="16"/>
                <w:szCs w:val="16"/>
              </w:rPr>
              <w:t>-</w:t>
            </w:r>
          </w:p>
        </w:tc>
        <w:tc>
          <w:tcPr>
            <w:tcW w:w="122" w:type="dxa"/>
            <w:shd w:val="clear" w:color="000000" w:fill="FFFFFF"/>
            <w:tcMar>
              <w:left w:w="0" w:type="dxa"/>
            </w:tcMar>
            <w:vAlign w:val="bottom"/>
          </w:tcPr>
          <w:p w14:paraId="1E9378AD" w14:textId="77777777" w:rsidR="00501E1B" w:rsidRPr="00445CE6" w:rsidRDefault="00501E1B" w:rsidP="00501E1B">
            <w:pPr>
              <w:jc w:val="right"/>
              <w:rPr>
                <w:sz w:val="18"/>
                <w:szCs w:val="18"/>
              </w:rPr>
            </w:pPr>
          </w:p>
        </w:tc>
        <w:tc>
          <w:tcPr>
            <w:tcW w:w="1198" w:type="dxa"/>
            <w:shd w:val="clear" w:color="000000" w:fill="FFFFFF"/>
            <w:tcMar>
              <w:left w:w="0" w:type="dxa"/>
              <w:right w:w="74" w:type="dxa"/>
            </w:tcMar>
            <w:vAlign w:val="bottom"/>
          </w:tcPr>
          <w:p w14:paraId="1A893BC6" w14:textId="5D1ABA41" w:rsidR="00501E1B" w:rsidRPr="00445CE6" w:rsidRDefault="00501E1B" w:rsidP="00501E1B">
            <w:pPr>
              <w:jc w:val="right"/>
              <w:rPr>
                <w:sz w:val="18"/>
                <w:szCs w:val="18"/>
              </w:rPr>
            </w:pPr>
            <w:r w:rsidRPr="002F3218">
              <w:rPr>
                <w:sz w:val="16"/>
                <w:szCs w:val="16"/>
              </w:rPr>
              <w:t>-</w:t>
            </w:r>
          </w:p>
        </w:tc>
      </w:tr>
      <w:tr w:rsidR="0000604C" w:rsidRPr="006A7BA1" w14:paraId="0F73EF75" w14:textId="77777777" w:rsidTr="002243C6">
        <w:trPr>
          <w:trHeight w:val="210"/>
        </w:trPr>
        <w:tc>
          <w:tcPr>
            <w:tcW w:w="3251" w:type="dxa"/>
            <w:shd w:val="clear" w:color="000000" w:fill="FFFFFF"/>
            <w:tcMar>
              <w:left w:w="0" w:type="dxa"/>
            </w:tcMar>
          </w:tcPr>
          <w:p w14:paraId="6FBB1402" w14:textId="77777777" w:rsidR="0000604C" w:rsidRPr="006A7BA1" w:rsidRDefault="0000604C" w:rsidP="0000604C">
            <w:pPr>
              <w:rPr>
                <w:bCs/>
                <w:sz w:val="20"/>
                <w:szCs w:val="20"/>
                <w:lang w:val="en-GB"/>
              </w:rPr>
            </w:pPr>
            <w:r w:rsidRPr="006A7BA1">
              <w:rPr>
                <w:bCs/>
                <w:sz w:val="20"/>
                <w:szCs w:val="20"/>
                <w:lang w:val="en-GB"/>
              </w:rPr>
              <w:t>Non-financial companies</w:t>
            </w:r>
          </w:p>
        </w:tc>
        <w:tc>
          <w:tcPr>
            <w:tcW w:w="1320" w:type="dxa"/>
            <w:shd w:val="clear" w:color="000000" w:fill="FFFFFF"/>
            <w:tcMar>
              <w:left w:w="0" w:type="dxa"/>
              <w:right w:w="74" w:type="dxa"/>
            </w:tcMar>
            <w:vAlign w:val="bottom"/>
          </w:tcPr>
          <w:p w14:paraId="76FB968C"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2CCB6296"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1191D35C"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2266331C"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45C385F9"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78F78243"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4A4D3841" w14:textId="77777777" w:rsidR="0000604C" w:rsidRPr="00445CE6" w:rsidRDefault="0000604C" w:rsidP="0000604C">
            <w:pPr>
              <w:jc w:val="right"/>
              <w:rPr>
                <w:sz w:val="18"/>
                <w:szCs w:val="18"/>
              </w:rPr>
            </w:pPr>
          </w:p>
        </w:tc>
      </w:tr>
      <w:tr w:rsidR="0000604C" w:rsidRPr="006A7BA1" w14:paraId="6E750BB8" w14:textId="77777777" w:rsidTr="002243C6">
        <w:trPr>
          <w:trHeight w:val="210"/>
        </w:trPr>
        <w:tc>
          <w:tcPr>
            <w:tcW w:w="3251" w:type="dxa"/>
            <w:shd w:val="clear" w:color="000000" w:fill="FFFFFF"/>
            <w:tcMar>
              <w:left w:w="0" w:type="dxa"/>
            </w:tcMar>
          </w:tcPr>
          <w:p w14:paraId="6DB606CF" w14:textId="77777777" w:rsidR="0000604C" w:rsidRPr="006A7BA1" w:rsidRDefault="0000604C" w:rsidP="0000604C">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7B3032F3"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031F88F2"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6BD55858"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72AB1D28"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298A7BBF"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40BA1DBC"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3F139CD9" w14:textId="77777777" w:rsidR="0000604C" w:rsidRPr="00445CE6" w:rsidRDefault="0000604C" w:rsidP="0000604C">
            <w:pPr>
              <w:jc w:val="right"/>
              <w:rPr>
                <w:sz w:val="18"/>
                <w:szCs w:val="18"/>
              </w:rPr>
            </w:pPr>
            <w:r w:rsidRPr="00445CE6">
              <w:rPr>
                <w:sz w:val="18"/>
                <w:szCs w:val="18"/>
              </w:rPr>
              <w:t>-</w:t>
            </w:r>
          </w:p>
        </w:tc>
      </w:tr>
      <w:tr w:rsidR="0000604C" w:rsidRPr="006A7BA1" w14:paraId="5AA4B0D5" w14:textId="77777777" w:rsidTr="002243C6">
        <w:trPr>
          <w:trHeight w:val="210"/>
        </w:trPr>
        <w:tc>
          <w:tcPr>
            <w:tcW w:w="3251" w:type="dxa"/>
            <w:shd w:val="clear" w:color="000000" w:fill="FFFFFF"/>
            <w:tcMar>
              <w:left w:w="0" w:type="dxa"/>
            </w:tcMar>
          </w:tcPr>
          <w:p w14:paraId="1B4F7859" w14:textId="77777777" w:rsidR="0000604C" w:rsidRPr="006A7BA1" w:rsidRDefault="0000604C" w:rsidP="0000604C">
            <w:pPr>
              <w:rPr>
                <w:bCs/>
                <w:sz w:val="20"/>
                <w:szCs w:val="20"/>
                <w:lang w:val="en-GB"/>
              </w:rPr>
            </w:pPr>
            <w:r w:rsidRPr="006A7BA1">
              <w:rPr>
                <w:bCs/>
                <w:sz w:val="20"/>
                <w:szCs w:val="20"/>
                <w:lang w:val="en-GB"/>
              </w:rPr>
              <w:t xml:space="preserve">   Repo-transactions</w:t>
            </w:r>
          </w:p>
        </w:tc>
        <w:tc>
          <w:tcPr>
            <w:tcW w:w="1320" w:type="dxa"/>
            <w:shd w:val="clear" w:color="000000" w:fill="FFFFFF"/>
            <w:tcMar>
              <w:left w:w="0" w:type="dxa"/>
              <w:right w:w="74" w:type="dxa"/>
            </w:tcMar>
            <w:vAlign w:val="bottom"/>
          </w:tcPr>
          <w:p w14:paraId="52C8B464"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78BD33CC"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0D79004A"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760CCF00"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646E3513"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72F70054"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08D47BF9" w14:textId="77777777" w:rsidR="0000604C" w:rsidRPr="00445CE6" w:rsidRDefault="0000604C" w:rsidP="0000604C">
            <w:pPr>
              <w:jc w:val="right"/>
              <w:rPr>
                <w:sz w:val="18"/>
                <w:szCs w:val="18"/>
              </w:rPr>
            </w:pPr>
            <w:r w:rsidRPr="00445CE6">
              <w:rPr>
                <w:sz w:val="18"/>
                <w:szCs w:val="18"/>
              </w:rPr>
              <w:t>-</w:t>
            </w:r>
          </w:p>
        </w:tc>
      </w:tr>
      <w:tr w:rsidR="0000604C" w:rsidRPr="006A7BA1" w14:paraId="6456FE37" w14:textId="77777777" w:rsidTr="002243C6">
        <w:trPr>
          <w:trHeight w:val="210"/>
        </w:trPr>
        <w:tc>
          <w:tcPr>
            <w:tcW w:w="3251" w:type="dxa"/>
            <w:shd w:val="clear" w:color="000000" w:fill="FFFFFF"/>
            <w:tcMar>
              <w:left w:w="0" w:type="dxa"/>
            </w:tcMar>
          </w:tcPr>
          <w:p w14:paraId="7B20D01D" w14:textId="77777777" w:rsidR="0000604C" w:rsidRPr="006A7BA1" w:rsidRDefault="0000604C" w:rsidP="0000604C">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34DCE897"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19D3ACAB"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6893DE5B"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0BC638C8"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4E7CFD76"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2C148989"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2AED154D" w14:textId="77777777" w:rsidR="0000604C" w:rsidRPr="00445CE6" w:rsidRDefault="0000604C" w:rsidP="0000604C">
            <w:pPr>
              <w:jc w:val="right"/>
              <w:rPr>
                <w:sz w:val="18"/>
                <w:szCs w:val="18"/>
              </w:rPr>
            </w:pPr>
            <w:r w:rsidRPr="00445CE6">
              <w:rPr>
                <w:sz w:val="18"/>
                <w:szCs w:val="18"/>
              </w:rPr>
              <w:t>-</w:t>
            </w:r>
          </w:p>
        </w:tc>
      </w:tr>
      <w:tr w:rsidR="0000604C" w:rsidRPr="006A7BA1" w14:paraId="1FEDA48F" w14:textId="77777777" w:rsidTr="002243C6">
        <w:trPr>
          <w:trHeight w:val="210"/>
        </w:trPr>
        <w:tc>
          <w:tcPr>
            <w:tcW w:w="3251" w:type="dxa"/>
            <w:shd w:val="clear" w:color="000000" w:fill="FFFFFF"/>
            <w:tcMar>
              <w:left w:w="0" w:type="dxa"/>
            </w:tcMar>
          </w:tcPr>
          <w:p w14:paraId="78637C9D" w14:textId="77777777" w:rsidR="0000604C" w:rsidRPr="006A7BA1" w:rsidRDefault="0000604C" w:rsidP="0000604C">
            <w:pPr>
              <w:rPr>
                <w:bCs/>
                <w:sz w:val="20"/>
                <w:szCs w:val="20"/>
                <w:lang w:val="en-GB"/>
              </w:rPr>
            </w:pPr>
            <w:r w:rsidRPr="006A7BA1">
              <w:rPr>
                <w:bCs/>
                <w:sz w:val="20"/>
                <w:szCs w:val="20"/>
                <w:lang w:val="en-GB"/>
              </w:rPr>
              <w:t>Government</w:t>
            </w:r>
          </w:p>
        </w:tc>
        <w:tc>
          <w:tcPr>
            <w:tcW w:w="1320" w:type="dxa"/>
            <w:shd w:val="clear" w:color="000000" w:fill="FFFFFF"/>
            <w:tcMar>
              <w:left w:w="0" w:type="dxa"/>
              <w:right w:w="74" w:type="dxa"/>
            </w:tcMar>
            <w:vAlign w:val="bottom"/>
          </w:tcPr>
          <w:p w14:paraId="1BB07DCF"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5CD741E5"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4907C3E9"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49F393B1"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2075C32C"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60CD289A"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399B8FEF" w14:textId="77777777" w:rsidR="0000604C" w:rsidRPr="00445CE6" w:rsidRDefault="0000604C" w:rsidP="0000604C">
            <w:pPr>
              <w:jc w:val="right"/>
              <w:rPr>
                <w:sz w:val="18"/>
                <w:szCs w:val="18"/>
              </w:rPr>
            </w:pPr>
          </w:p>
        </w:tc>
      </w:tr>
      <w:tr w:rsidR="0000604C" w:rsidRPr="006A7BA1" w14:paraId="18A45C73" w14:textId="77777777" w:rsidTr="002243C6">
        <w:trPr>
          <w:trHeight w:val="210"/>
        </w:trPr>
        <w:tc>
          <w:tcPr>
            <w:tcW w:w="3251" w:type="dxa"/>
            <w:shd w:val="clear" w:color="000000" w:fill="FFFFFF"/>
            <w:tcMar>
              <w:left w:w="0" w:type="dxa"/>
            </w:tcMar>
          </w:tcPr>
          <w:p w14:paraId="7ACEC887" w14:textId="77777777" w:rsidR="0000604C" w:rsidRPr="006A7BA1" w:rsidRDefault="0000604C" w:rsidP="0000604C">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69EFE74A"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3388F2A7"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27D1B24F"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32B238AC"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7A34EC42"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5B588EA5"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6F6534B8" w14:textId="77777777" w:rsidR="0000604C" w:rsidRPr="00445CE6" w:rsidRDefault="0000604C" w:rsidP="0000604C">
            <w:pPr>
              <w:jc w:val="right"/>
              <w:rPr>
                <w:sz w:val="18"/>
                <w:szCs w:val="18"/>
              </w:rPr>
            </w:pPr>
            <w:r w:rsidRPr="00445CE6">
              <w:rPr>
                <w:sz w:val="18"/>
                <w:szCs w:val="18"/>
              </w:rPr>
              <w:t>-</w:t>
            </w:r>
          </w:p>
        </w:tc>
      </w:tr>
      <w:tr w:rsidR="0000604C" w:rsidRPr="006A7BA1" w14:paraId="2BFF68F2" w14:textId="77777777" w:rsidTr="002243C6">
        <w:trPr>
          <w:trHeight w:val="210"/>
        </w:trPr>
        <w:tc>
          <w:tcPr>
            <w:tcW w:w="3251" w:type="dxa"/>
            <w:shd w:val="clear" w:color="000000" w:fill="FFFFFF"/>
            <w:tcMar>
              <w:left w:w="0" w:type="dxa"/>
            </w:tcMar>
          </w:tcPr>
          <w:p w14:paraId="747B66F0" w14:textId="77777777" w:rsidR="0000604C" w:rsidRPr="006A7BA1" w:rsidRDefault="0000604C" w:rsidP="0000604C">
            <w:pPr>
              <w:rPr>
                <w:bCs/>
                <w:sz w:val="20"/>
                <w:szCs w:val="20"/>
                <w:lang w:val="en-GB"/>
              </w:rPr>
            </w:pPr>
            <w:r w:rsidRPr="006A7BA1">
              <w:rPr>
                <w:bCs/>
                <w:sz w:val="20"/>
                <w:szCs w:val="20"/>
                <w:lang w:val="en-GB"/>
              </w:rPr>
              <w:t xml:space="preserve">   Repo-transactions</w:t>
            </w:r>
          </w:p>
        </w:tc>
        <w:tc>
          <w:tcPr>
            <w:tcW w:w="1320" w:type="dxa"/>
            <w:shd w:val="clear" w:color="000000" w:fill="FFFFFF"/>
            <w:tcMar>
              <w:left w:w="0" w:type="dxa"/>
              <w:right w:w="74" w:type="dxa"/>
            </w:tcMar>
            <w:vAlign w:val="bottom"/>
          </w:tcPr>
          <w:p w14:paraId="3D290A1C"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6A75B700"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40FA6B3E"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61F1071B"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76AA91FD"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08AF886E"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51119EA1" w14:textId="77777777" w:rsidR="0000604C" w:rsidRPr="00445CE6" w:rsidRDefault="0000604C" w:rsidP="0000604C">
            <w:pPr>
              <w:jc w:val="right"/>
              <w:rPr>
                <w:sz w:val="18"/>
                <w:szCs w:val="18"/>
              </w:rPr>
            </w:pPr>
            <w:r w:rsidRPr="00445CE6">
              <w:rPr>
                <w:sz w:val="18"/>
                <w:szCs w:val="18"/>
              </w:rPr>
              <w:t>-</w:t>
            </w:r>
          </w:p>
        </w:tc>
      </w:tr>
      <w:tr w:rsidR="0000604C" w:rsidRPr="006A7BA1" w14:paraId="00B9F334" w14:textId="77777777" w:rsidTr="002243C6">
        <w:trPr>
          <w:trHeight w:val="210"/>
        </w:trPr>
        <w:tc>
          <w:tcPr>
            <w:tcW w:w="3251" w:type="dxa"/>
            <w:shd w:val="clear" w:color="000000" w:fill="FFFFFF"/>
            <w:tcMar>
              <w:left w:w="0" w:type="dxa"/>
            </w:tcMar>
          </w:tcPr>
          <w:p w14:paraId="0069D952" w14:textId="77777777" w:rsidR="0000604C" w:rsidRPr="006A7BA1" w:rsidRDefault="0000604C" w:rsidP="0000604C">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77C2C440"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05EFC490"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5A548D2C"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78B8A80C"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5F13D71C"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173025AA"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2D21B217" w14:textId="77777777" w:rsidR="0000604C" w:rsidRPr="00445CE6" w:rsidRDefault="0000604C" w:rsidP="0000604C">
            <w:pPr>
              <w:jc w:val="right"/>
              <w:rPr>
                <w:sz w:val="18"/>
                <w:szCs w:val="18"/>
              </w:rPr>
            </w:pPr>
          </w:p>
        </w:tc>
      </w:tr>
      <w:tr w:rsidR="0000604C" w:rsidRPr="006A7BA1" w14:paraId="39F7A004" w14:textId="77777777" w:rsidTr="002243C6">
        <w:trPr>
          <w:trHeight w:val="210"/>
        </w:trPr>
        <w:tc>
          <w:tcPr>
            <w:tcW w:w="3251" w:type="dxa"/>
            <w:shd w:val="clear" w:color="000000" w:fill="FFFFFF"/>
            <w:tcMar>
              <w:left w:w="0" w:type="dxa"/>
            </w:tcMar>
          </w:tcPr>
          <w:p w14:paraId="78B3B301" w14:textId="77777777" w:rsidR="0000604C" w:rsidRPr="006A7BA1" w:rsidRDefault="0000604C" w:rsidP="0000604C">
            <w:pPr>
              <w:ind w:left="142" w:hanging="142"/>
              <w:rPr>
                <w:bCs/>
                <w:sz w:val="20"/>
                <w:szCs w:val="20"/>
                <w:lang w:val="en-GB"/>
              </w:rPr>
            </w:pPr>
            <w:r w:rsidRPr="006A7BA1">
              <w:rPr>
                <w:bCs/>
                <w:sz w:val="20"/>
                <w:szCs w:val="20"/>
                <w:lang w:val="en-GB"/>
              </w:rPr>
              <w:t>Non-profit institutions serving to households</w:t>
            </w:r>
          </w:p>
        </w:tc>
        <w:tc>
          <w:tcPr>
            <w:tcW w:w="1320" w:type="dxa"/>
            <w:shd w:val="clear" w:color="000000" w:fill="FFFFFF"/>
            <w:tcMar>
              <w:left w:w="0" w:type="dxa"/>
              <w:right w:w="74" w:type="dxa"/>
            </w:tcMar>
            <w:vAlign w:val="bottom"/>
          </w:tcPr>
          <w:p w14:paraId="20E73882"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616F9E14"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121050B7"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16F54217"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59F53C61"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301A2EC7"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77816474" w14:textId="77777777" w:rsidR="0000604C" w:rsidRPr="00445CE6" w:rsidRDefault="0000604C" w:rsidP="0000604C">
            <w:pPr>
              <w:jc w:val="right"/>
              <w:rPr>
                <w:sz w:val="18"/>
                <w:szCs w:val="18"/>
              </w:rPr>
            </w:pPr>
          </w:p>
        </w:tc>
      </w:tr>
      <w:tr w:rsidR="0000604C" w:rsidRPr="006A7BA1" w14:paraId="0C07A9CA" w14:textId="77777777" w:rsidTr="002243C6">
        <w:trPr>
          <w:trHeight w:val="210"/>
        </w:trPr>
        <w:tc>
          <w:tcPr>
            <w:tcW w:w="3251" w:type="dxa"/>
            <w:shd w:val="clear" w:color="000000" w:fill="FFFFFF"/>
            <w:tcMar>
              <w:left w:w="0" w:type="dxa"/>
            </w:tcMar>
          </w:tcPr>
          <w:p w14:paraId="6BC28641" w14:textId="77777777" w:rsidR="0000604C" w:rsidRPr="006A7BA1" w:rsidRDefault="0000604C" w:rsidP="0000604C">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20A54C6C"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007198CA"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20FF30C9"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78FF59B9"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7721F737"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6D15FBE1"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7F6CCD29" w14:textId="77777777" w:rsidR="0000604C" w:rsidRPr="00445CE6" w:rsidRDefault="0000604C" w:rsidP="0000604C">
            <w:pPr>
              <w:jc w:val="right"/>
              <w:rPr>
                <w:sz w:val="18"/>
                <w:szCs w:val="18"/>
              </w:rPr>
            </w:pPr>
            <w:r w:rsidRPr="00445CE6">
              <w:rPr>
                <w:sz w:val="18"/>
                <w:szCs w:val="18"/>
              </w:rPr>
              <w:t>-</w:t>
            </w:r>
          </w:p>
        </w:tc>
      </w:tr>
      <w:tr w:rsidR="0000604C" w:rsidRPr="006A7BA1" w14:paraId="74D5DED8" w14:textId="77777777" w:rsidTr="002243C6">
        <w:trPr>
          <w:trHeight w:val="210"/>
        </w:trPr>
        <w:tc>
          <w:tcPr>
            <w:tcW w:w="3251" w:type="dxa"/>
            <w:shd w:val="clear" w:color="000000" w:fill="FFFFFF"/>
            <w:tcMar>
              <w:left w:w="0" w:type="dxa"/>
            </w:tcMar>
          </w:tcPr>
          <w:p w14:paraId="1D0962A8" w14:textId="77777777" w:rsidR="0000604C" w:rsidRPr="006A7BA1" w:rsidRDefault="0000604C" w:rsidP="0000604C">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0C1A8A52"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7139239C"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3817FDE0"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0B734AED"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610E23B0"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767BFC9D"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0D96FF89" w14:textId="77777777" w:rsidR="0000604C" w:rsidRPr="00445CE6" w:rsidRDefault="0000604C" w:rsidP="0000604C">
            <w:pPr>
              <w:jc w:val="right"/>
              <w:rPr>
                <w:sz w:val="18"/>
                <w:szCs w:val="18"/>
              </w:rPr>
            </w:pPr>
            <w:r w:rsidRPr="00445CE6">
              <w:rPr>
                <w:sz w:val="18"/>
                <w:szCs w:val="18"/>
              </w:rPr>
              <w:t>-</w:t>
            </w:r>
          </w:p>
        </w:tc>
      </w:tr>
      <w:tr w:rsidR="0000604C" w:rsidRPr="006A7BA1" w14:paraId="3774165D" w14:textId="77777777" w:rsidTr="002243C6">
        <w:trPr>
          <w:trHeight w:val="210"/>
        </w:trPr>
        <w:tc>
          <w:tcPr>
            <w:tcW w:w="3251" w:type="dxa"/>
            <w:shd w:val="clear" w:color="000000" w:fill="FFFFFF"/>
            <w:tcMar>
              <w:left w:w="0" w:type="dxa"/>
            </w:tcMar>
          </w:tcPr>
          <w:p w14:paraId="4BD2E786" w14:textId="77777777" w:rsidR="0000604C" w:rsidRPr="006A7BA1" w:rsidRDefault="0000604C" w:rsidP="0000604C">
            <w:pPr>
              <w:rPr>
                <w:bCs/>
                <w:sz w:val="20"/>
                <w:szCs w:val="20"/>
                <w:lang w:val="en-GB"/>
              </w:rPr>
            </w:pPr>
            <w:r w:rsidRPr="006A7BA1">
              <w:rPr>
                <w:bCs/>
                <w:sz w:val="20"/>
                <w:szCs w:val="20"/>
                <w:lang w:val="en-GB"/>
              </w:rPr>
              <w:t>Financial companies, except banks</w:t>
            </w:r>
          </w:p>
        </w:tc>
        <w:tc>
          <w:tcPr>
            <w:tcW w:w="1320" w:type="dxa"/>
            <w:shd w:val="clear" w:color="000000" w:fill="FFFFFF"/>
            <w:tcMar>
              <w:left w:w="0" w:type="dxa"/>
              <w:right w:w="74" w:type="dxa"/>
            </w:tcMar>
            <w:vAlign w:val="bottom"/>
          </w:tcPr>
          <w:p w14:paraId="7508DE9C"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70510C31"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704DA803"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6E3370CD"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467B5019"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03BCB104"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78DFA970" w14:textId="77777777" w:rsidR="0000604C" w:rsidRPr="00445CE6" w:rsidRDefault="0000604C" w:rsidP="0000604C">
            <w:pPr>
              <w:jc w:val="right"/>
              <w:rPr>
                <w:sz w:val="18"/>
                <w:szCs w:val="18"/>
              </w:rPr>
            </w:pPr>
          </w:p>
        </w:tc>
      </w:tr>
      <w:tr w:rsidR="0000604C" w:rsidRPr="006A7BA1" w14:paraId="01A83587" w14:textId="77777777" w:rsidTr="002243C6">
        <w:trPr>
          <w:trHeight w:val="210"/>
        </w:trPr>
        <w:tc>
          <w:tcPr>
            <w:tcW w:w="3251" w:type="dxa"/>
            <w:shd w:val="clear" w:color="000000" w:fill="FFFFFF"/>
            <w:tcMar>
              <w:left w:w="0" w:type="dxa"/>
            </w:tcMar>
          </w:tcPr>
          <w:p w14:paraId="7B8ABE2E" w14:textId="77777777" w:rsidR="0000604C" w:rsidRPr="006A7BA1" w:rsidRDefault="0000604C" w:rsidP="0000604C">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14AEE718"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14E44B47"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1528A82E"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53C8A7D4"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53DB55EB"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207BF369"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4E35D138" w14:textId="77777777" w:rsidR="0000604C" w:rsidRPr="00445CE6" w:rsidRDefault="0000604C" w:rsidP="0000604C">
            <w:pPr>
              <w:jc w:val="right"/>
              <w:rPr>
                <w:sz w:val="18"/>
                <w:szCs w:val="18"/>
              </w:rPr>
            </w:pPr>
            <w:r w:rsidRPr="00445CE6">
              <w:rPr>
                <w:sz w:val="18"/>
                <w:szCs w:val="18"/>
              </w:rPr>
              <w:t>-</w:t>
            </w:r>
          </w:p>
        </w:tc>
      </w:tr>
      <w:tr w:rsidR="0000604C" w:rsidRPr="006A7BA1" w14:paraId="095EA27E" w14:textId="77777777" w:rsidTr="002243C6">
        <w:trPr>
          <w:trHeight w:val="210"/>
        </w:trPr>
        <w:tc>
          <w:tcPr>
            <w:tcW w:w="3251" w:type="dxa"/>
            <w:shd w:val="clear" w:color="000000" w:fill="FFFFFF"/>
            <w:tcMar>
              <w:left w:w="0" w:type="dxa"/>
            </w:tcMar>
          </w:tcPr>
          <w:p w14:paraId="2D1A29E7" w14:textId="77777777" w:rsidR="0000604C" w:rsidRPr="006A7BA1" w:rsidRDefault="0000604C" w:rsidP="0000604C">
            <w:pPr>
              <w:rPr>
                <w:bCs/>
                <w:sz w:val="20"/>
                <w:szCs w:val="20"/>
                <w:lang w:val="en-GB"/>
              </w:rPr>
            </w:pPr>
            <w:r w:rsidRPr="006A7BA1">
              <w:rPr>
                <w:bCs/>
                <w:sz w:val="20"/>
                <w:szCs w:val="20"/>
                <w:lang w:val="en-GB"/>
              </w:rPr>
              <w:t xml:space="preserve">   Repo-transactions</w:t>
            </w:r>
          </w:p>
        </w:tc>
        <w:tc>
          <w:tcPr>
            <w:tcW w:w="1320" w:type="dxa"/>
            <w:shd w:val="clear" w:color="000000" w:fill="FFFFFF"/>
            <w:tcMar>
              <w:left w:w="0" w:type="dxa"/>
              <w:right w:w="74" w:type="dxa"/>
            </w:tcMar>
            <w:vAlign w:val="bottom"/>
          </w:tcPr>
          <w:p w14:paraId="5FC63CB0"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53131300"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1DCCCE1B"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550B92E3"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380EE755"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2ECD6BB1"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19A9278A" w14:textId="77777777" w:rsidR="0000604C" w:rsidRPr="00445CE6" w:rsidRDefault="0000604C" w:rsidP="0000604C">
            <w:pPr>
              <w:jc w:val="right"/>
              <w:rPr>
                <w:sz w:val="18"/>
                <w:szCs w:val="18"/>
              </w:rPr>
            </w:pPr>
            <w:r w:rsidRPr="00445CE6">
              <w:rPr>
                <w:sz w:val="18"/>
                <w:szCs w:val="18"/>
              </w:rPr>
              <w:t>-</w:t>
            </w:r>
          </w:p>
        </w:tc>
      </w:tr>
      <w:tr w:rsidR="0000604C" w:rsidRPr="006A7BA1" w14:paraId="072ED7AC" w14:textId="77777777" w:rsidTr="002243C6">
        <w:trPr>
          <w:trHeight w:val="210"/>
        </w:trPr>
        <w:tc>
          <w:tcPr>
            <w:tcW w:w="3251" w:type="dxa"/>
            <w:shd w:val="clear" w:color="000000" w:fill="FFFFFF"/>
            <w:tcMar>
              <w:left w:w="0" w:type="dxa"/>
            </w:tcMar>
          </w:tcPr>
          <w:p w14:paraId="0E8C6895" w14:textId="77777777" w:rsidR="0000604C" w:rsidRPr="006A7BA1" w:rsidRDefault="0000604C" w:rsidP="0000604C">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3B94E76F"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5A7F55DB"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620D85CD"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3BD3021C"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2904B095"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33F717C0"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2956EF80" w14:textId="77777777" w:rsidR="0000604C" w:rsidRPr="00445CE6" w:rsidRDefault="0000604C" w:rsidP="0000604C">
            <w:pPr>
              <w:jc w:val="right"/>
              <w:rPr>
                <w:sz w:val="18"/>
                <w:szCs w:val="18"/>
              </w:rPr>
            </w:pPr>
            <w:r w:rsidRPr="00445CE6">
              <w:rPr>
                <w:sz w:val="18"/>
                <w:szCs w:val="18"/>
              </w:rPr>
              <w:t>-</w:t>
            </w:r>
          </w:p>
        </w:tc>
      </w:tr>
      <w:tr w:rsidR="0000604C" w:rsidRPr="006A7BA1" w14:paraId="7225F2DC" w14:textId="77777777" w:rsidTr="002243C6">
        <w:trPr>
          <w:trHeight w:val="210"/>
        </w:trPr>
        <w:tc>
          <w:tcPr>
            <w:tcW w:w="3251" w:type="dxa"/>
            <w:shd w:val="clear" w:color="000000" w:fill="FFFFFF"/>
            <w:tcMar>
              <w:left w:w="0" w:type="dxa"/>
            </w:tcMar>
          </w:tcPr>
          <w:p w14:paraId="2B14909E" w14:textId="77777777" w:rsidR="0000604C" w:rsidRPr="006A7BA1" w:rsidRDefault="0000604C" w:rsidP="0000604C">
            <w:pPr>
              <w:rPr>
                <w:bCs/>
                <w:sz w:val="20"/>
                <w:szCs w:val="20"/>
                <w:lang w:val="en-GB"/>
              </w:rPr>
            </w:pPr>
            <w:r w:rsidRPr="006A7BA1">
              <w:rPr>
                <w:bCs/>
                <w:sz w:val="20"/>
                <w:szCs w:val="20"/>
                <w:lang w:val="en-GB"/>
              </w:rPr>
              <w:t>Non-residents, except banks</w:t>
            </w:r>
          </w:p>
        </w:tc>
        <w:tc>
          <w:tcPr>
            <w:tcW w:w="1320" w:type="dxa"/>
            <w:shd w:val="clear" w:color="000000" w:fill="FFFFFF"/>
            <w:tcMar>
              <w:left w:w="0" w:type="dxa"/>
              <w:right w:w="74" w:type="dxa"/>
            </w:tcMar>
            <w:vAlign w:val="bottom"/>
          </w:tcPr>
          <w:p w14:paraId="4EFCBA8A"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508D225D"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516C28A5"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3D601A22"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2AD75C2D"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22F7EB50"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1C0B220C" w14:textId="77777777" w:rsidR="0000604C" w:rsidRPr="00445CE6" w:rsidRDefault="0000604C" w:rsidP="0000604C">
            <w:pPr>
              <w:jc w:val="right"/>
              <w:rPr>
                <w:sz w:val="18"/>
                <w:szCs w:val="18"/>
              </w:rPr>
            </w:pPr>
          </w:p>
        </w:tc>
      </w:tr>
      <w:tr w:rsidR="0000604C" w:rsidRPr="006A7BA1" w14:paraId="20340EC5" w14:textId="77777777" w:rsidTr="002243C6">
        <w:trPr>
          <w:trHeight w:val="210"/>
        </w:trPr>
        <w:tc>
          <w:tcPr>
            <w:tcW w:w="3251" w:type="dxa"/>
            <w:shd w:val="clear" w:color="000000" w:fill="FFFFFF"/>
            <w:tcMar>
              <w:left w:w="0" w:type="dxa"/>
            </w:tcMar>
          </w:tcPr>
          <w:p w14:paraId="34E2CD38" w14:textId="77777777" w:rsidR="0000604C" w:rsidRPr="006A7BA1" w:rsidRDefault="0000604C" w:rsidP="0000604C">
            <w:pPr>
              <w:rPr>
                <w:bCs/>
                <w:sz w:val="20"/>
                <w:szCs w:val="20"/>
                <w:lang w:val="en-GB"/>
              </w:rPr>
            </w:pPr>
            <w:r w:rsidRPr="006A7BA1">
              <w:rPr>
                <w:bCs/>
                <w:sz w:val="20"/>
                <w:szCs w:val="20"/>
                <w:lang w:val="en-GB"/>
              </w:rPr>
              <w:t>Non-financial companies</w:t>
            </w:r>
          </w:p>
        </w:tc>
        <w:tc>
          <w:tcPr>
            <w:tcW w:w="1320" w:type="dxa"/>
            <w:shd w:val="clear" w:color="000000" w:fill="FFFFFF"/>
            <w:tcMar>
              <w:left w:w="0" w:type="dxa"/>
              <w:right w:w="74" w:type="dxa"/>
            </w:tcMar>
            <w:vAlign w:val="bottom"/>
          </w:tcPr>
          <w:p w14:paraId="7BE7BB60"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040C5082"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67793DCD"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3144D29E"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3850B584"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0B5052B0"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2380D33A" w14:textId="77777777" w:rsidR="0000604C" w:rsidRPr="00445CE6" w:rsidRDefault="0000604C" w:rsidP="0000604C">
            <w:pPr>
              <w:jc w:val="right"/>
              <w:rPr>
                <w:sz w:val="18"/>
                <w:szCs w:val="18"/>
              </w:rPr>
            </w:pPr>
          </w:p>
        </w:tc>
      </w:tr>
      <w:tr w:rsidR="0000604C" w:rsidRPr="006A7BA1" w14:paraId="2852707B" w14:textId="77777777" w:rsidTr="002243C6">
        <w:trPr>
          <w:trHeight w:val="210"/>
        </w:trPr>
        <w:tc>
          <w:tcPr>
            <w:tcW w:w="3251" w:type="dxa"/>
            <w:shd w:val="clear" w:color="000000" w:fill="FFFFFF"/>
            <w:tcMar>
              <w:left w:w="0" w:type="dxa"/>
            </w:tcMar>
          </w:tcPr>
          <w:p w14:paraId="082765F9" w14:textId="77777777" w:rsidR="0000604C" w:rsidRPr="006A7BA1" w:rsidRDefault="0000604C" w:rsidP="0000604C">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6A7FC318"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426C4E0E"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4FFB3CDC"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745AB297"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56822F8F"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5B675F95"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27CAC0C8" w14:textId="77777777" w:rsidR="0000604C" w:rsidRPr="00445CE6" w:rsidRDefault="0000604C" w:rsidP="0000604C">
            <w:pPr>
              <w:jc w:val="right"/>
              <w:rPr>
                <w:sz w:val="18"/>
                <w:szCs w:val="18"/>
              </w:rPr>
            </w:pPr>
            <w:r w:rsidRPr="00445CE6">
              <w:rPr>
                <w:sz w:val="18"/>
                <w:szCs w:val="18"/>
              </w:rPr>
              <w:t>-</w:t>
            </w:r>
          </w:p>
        </w:tc>
      </w:tr>
      <w:tr w:rsidR="0000604C" w:rsidRPr="006A7BA1" w14:paraId="4AF66405" w14:textId="77777777" w:rsidTr="002243C6">
        <w:trPr>
          <w:trHeight w:val="210"/>
        </w:trPr>
        <w:tc>
          <w:tcPr>
            <w:tcW w:w="3251" w:type="dxa"/>
            <w:shd w:val="clear" w:color="000000" w:fill="FFFFFF"/>
            <w:tcMar>
              <w:left w:w="0" w:type="dxa"/>
            </w:tcMar>
          </w:tcPr>
          <w:p w14:paraId="7DB1DE85" w14:textId="77777777" w:rsidR="0000604C" w:rsidRPr="006A7BA1" w:rsidRDefault="0000604C" w:rsidP="0000604C">
            <w:pPr>
              <w:rPr>
                <w:bCs/>
                <w:sz w:val="20"/>
                <w:szCs w:val="20"/>
                <w:lang w:val="en-GB"/>
              </w:rPr>
            </w:pPr>
            <w:r w:rsidRPr="006A7BA1">
              <w:rPr>
                <w:bCs/>
                <w:sz w:val="20"/>
                <w:szCs w:val="20"/>
                <w:lang w:val="en-GB"/>
              </w:rPr>
              <w:t xml:space="preserve">   Repo-transactions</w:t>
            </w:r>
          </w:p>
        </w:tc>
        <w:tc>
          <w:tcPr>
            <w:tcW w:w="1320" w:type="dxa"/>
            <w:shd w:val="clear" w:color="000000" w:fill="FFFFFF"/>
            <w:tcMar>
              <w:left w:w="0" w:type="dxa"/>
              <w:right w:w="74" w:type="dxa"/>
            </w:tcMar>
            <w:vAlign w:val="bottom"/>
          </w:tcPr>
          <w:p w14:paraId="2BB28B3B"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7B941419"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7AD3EFBA"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2FA09B19"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3F6AD08B"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7FCF42C1"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4D40D349" w14:textId="77777777" w:rsidR="0000604C" w:rsidRPr="00445CE6" w:rsidRDefault="0000604C" w:rsidP="0000604C">
            <w:pPr>
              <w:jc w:val="right"/>
              <w:rPr>
                <w:sz w:val="18"/>
                <w:szCs w:val="18"/>
              </w:rPr>
            </w:pPr>
            <w:r w:rsidRPr="00445CE6">
              <w:rPr>
                <w:sz w:val="18"/>
                <w:szCs w:val="18"/>
              </w:rPr>
              <w:t>-</w:t>
            </w:r>
          </w:p>
        </w:tc>
      </w:tr>
      <w:tr w:rsidR="0000604C" w:rsidRPr="006A7BA1" w14:paraId="0CE221FA" w14:textId="77777777" w:rsidTr="002243C6">
        <w:trPr>
          <w:trHeight w:val="210"/>
        </w:trPr>
        <w:tc>
          <w:tcPr>
            <w:tcW w:w="3251" w:type="dxa"/>
            <w:shd w:val="clear" w:color="000000" w:fill="FFFFFF"/>
            <w:tcMar>
              <w:left w:w="0" w:type="dxa"/>
            </w:tcMar>
          </w:tcPr>
          <w:p w14:paraId="6967FF1D" w14:textId="77777777" w:rsidR="0000604C" w:rsidRPr="006A7BA1" w:rsidRDefault="0000604C" w:rsidP="0000604C">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55B2D992"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49518E4E"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58CD1F20"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502FF1D4"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5A5D3EBC"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463CA1A4"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1F11E746" w14:textId="77777777" w:rsidR="0000604C" w:rsidRPr="00445CE6" w:rsidRDefault="0000604C" w:rsidP="0000604C">
            <w:pPr>
              <w:jc w:val="right"/>
              <w:rPr>
                <w:sz w:val="18"/>
                <w:szCs w:val="18"/>
              </w:rPr>
            </w:pPr>
            <w:r w:rsidRPr="00445CE6">
              <w:rPr>
                <w:sz w:val="18"/>
                <w:szCs w:val="18"/>
              </w:rPr>
              <w:t>-</w:t>
            </w:r>
          </w:p>
        </w:tc>
      </w:tr>
      <w:tr w:rsidR="0000604C" w:rsidRPr="006A7BA1" w14:paraId="5A9E4756" w14:textId="77777777" w:rsidTr="002243C6">
        <w:trPr>
          <w:trHeight w:val="210"/>
        </w:trPr>
        <w:tc>
          <w:tcPr>
            <w:tcW w:w="3251" w:type="dxa"/>
            <w:shd w:val="clear" w:color="000000" w:fill="FFFFFF"/>
            <w:tcMar>
              <w:left w:w="0" w:type="dxa"/>
            </w:tcMar>
          </w:tcPr>
          <w:p w14:paraId="5A3E3A7A" w14:textId="77777777" w:rsidR="0000604C" w:rsidRPr="006A7BA1" w:rsidRDefault="0000604C" w:rsidP="0000604C">
            <w:pPr>
              <w:rPr>
                <w:bCs/>
                <w:sz w:val="20"/>
                <w:szCs w:val="20"/>
                <w:lang w:val="en-GB"/>
              </w:rPr>
            </w:pPr>
            <w:r w:rsidRPr="006A7BA1">
              <w:rPr>
                <w:bCs/>
                <w:sz w:val="20"/>
                <w:szCs w:val="20"/>
                <w:lang w:val="en-GB"/>
              </w:rPr>
              <w:t>Government</w:t>
            </w:r>
          </w:p>
        </w:tc>
        <w:tc>
          <w:tcPr>
            <w:tcW w:w="1320" w:type="dxa"/>
            <w:shd w:val="clear" w:color="000000" w:fill="FFFFFF"/>
            <w:tcMar>
              <w:left w:w="0" w:type="dxa"/>
              <w:right w:w="74" w:type="dxa"/>
            </w:tcMar>
            <w:vAlign w:val="bottom"/>
          </w:tcPr>
          <w:p w14:paraId="20563F2D"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27C2678F"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680B93FE"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1F395636"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75AD0E69"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0B0EC636"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50D6C707" w14:textId="77777777" w:rsidR="0000604C" w:rsidRPr="00445CE6" w:rsidRDefault="0000604C" w:rsidP="0000604C">
            <w:pPr>
              <w:jc w:val="right"/>
              <w:rPr>
                <w:sz w:val="18"/>
                <w:szCs w:val="18"/>
              </w:rPr>
            </w:pPr>
          </w:p>
        </w:tc>
      </w:tr>
      <w:tr w:rsidR="0000604C" w:rsidRPr="006A7BA1" w14:paraId="5FF5A8D2" w14:textId="77777777" w:rsidTr="002243C6">
        <w:trPr>
          <w:trHeight w:val="210"/>
        </w:trPr>
        <w:tc>
          <w:tcPr>
            <w:tcW w:w="3251" w:type="dxa"/>
            <w:shd w:val="clear" w:color="000000" w:fill="FFFFFF"/>
            <w:tcMar>
              <w:left w:w="0" w:type="dxa"/>
            </w:tcMar>
          </w:tcPr>
          <w:p w14:paraId="05238863" w14:textId="77777777" w:rsidR="0000604C" w:rsidRPr="006A7BA1" w:rsidRDefault="0000604C" w:rsidP="0000604C">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3F33DEC9"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43F68DED"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64AF8CD2"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3DBA3852"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2C0F6813"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661862EA"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509785D2" w14:textId="77777777" w:rsidR="0000604C" w:rsidRPr="00445CE6" w:rsidRDefault="0000604C" w:rsidP="0000604C">
            <w:pPr>
              <w:jc w:val="right"/>
              <w:rPr>
                <w:sz w:val="18"/>
                <w:szCs w:val="18"/>
              </w:rPr>
            </w:pPr>
            <w:r w:rsidRPr="00445CE6">
              <w:rPr>
                <w:sz w:val="18"/>
                <w:szCs w:val="18"/>
              </w:rPr>
              <w:t>-</w:t>
            </w:r>
          </w:p>
        </w:tc>
      </w:tr>
      <w:tr w:rsidR="0000604C" w:rsidRPr="006A7BA1" w14:paraId="366B0813" w14:textId="77777777" w:rsidTr="002243C6">
        <w:trPr>
          <w:trHeight w:val="210"/>
        </w:trPr>
        <w:tc>
          <w:tcPr>
            <w:tcW w:w="3251" w:type="dxa"/>
            <w:shd w:val="clear" w:color="000000" w:fill="FFFFFF"/>
            <w:tcMar>
              <w:left w:w="0" w:type="dxa"/>
            </w:tcMar>
          </w:tcPr>
          <w:p w14:paraId="6E5A70D4" w14:textId="77777777" w:rsidR="0000604C" w:rsidRPr="006A7BA1" w:rsidRDefault="0000604C" w:rsidP="0000604C">
            <w:pPr>
              <w:rPr>
                <w:bCs/>
                <w:sz w:val="20"/>
                <w:szCs w:val="20"/>
                <w:lang w:val="en-GB"/>
              </w:rPr>
            </w:pPr>
            <w:r w:rsidRPr="006A7BA1">
              <w:rPr>
                <w:bCs/>
                <w:sz w:val="20"/>
                <w:szCs w:val="20"/>
                <w:lang w:val="en-GB"/>
              </w:rPr>
              <w:t xml:space="preserve">   Repo-transactions</w:t>
            </w:r>
          </w:p>
        </w:tc>
        <w:tc>
          <w:tcPr>
            <w:tcW w:w="1320" w:type="dxa"/>
            <w:shd w:val="clear" w:color="000000" w:fill="FFFFFF"/>
            <w:tcMar>
              <w:left w:w="0" w:type="dxa"/>
              <w:right w:w="74" w:type="dxa"/>
            </w:tcMar>
            <w:vAlign w:val="bottom"/>
          </w:tcPr>
          <w:p w14:paraId="1EA76E7A"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184602BC"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50E3938E"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45A07D56"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38F52269"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2F35EBA4"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429DAFB8" w14:textId="77777777" w:rsidR="0000604C" w:rsidRPr="00445CE6" w:rsidRDefault="0000604C" w:rsidP="0000604C">
            <w:pPr>
              <w:jc w:val="right"/>
              <w:rPr>
                <w:sz w:val="18"/>
                <w:szCs w:val="18"/>
              </w:rPr>
            </w:pPr>
            <w:r w:rsidRPr="00445CE6">
              <w:rPr>
                <w:sz w:val="18"/>
                <w:szCs w:val="18"/>
              </w:rPr>
              <w:t>-</w:t>
            </w:r>
          </w:p>
        </w:tc>
      </w:tr>
      <w:tr w:rsidR="0000604C" w:rsidRPr="006A7BA1" w14:paraId="2F1B8A5F" w14:textId="77777777" w:rsidTr="002243C6">
        <w:trPr>
          <w:trHeight w:val="210"/>
        </w:trPr>
        <w:tc>
          <w:tcPr>
            <w:tcW w:w="3251" w:type="dxa"/>
            <w:shd w:val="clear" w:color="000000" w:fill="FFFFFF"/>
            <w:tcMar>
              <w:left w:w="0" w:type="dxa"/>
            </w:tcMar>
          </w:tcPr>
          <w:p w14:paraId="43219FC3" w14:textId="77777777" w:rsidR="0000604C" w:rsidRPr="006A7BA1" w:rsidRDefault="0000604C" w:rsidP="0000604C">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7BFAD407"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60A508BA"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364CAEE6"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36DE738A"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0F0341A3"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0AF9CF27"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2C8CC2D7" w14:textId="77777777" w:rsidR="0000604C" w:rsidRPr="00445CE6" w:rsidRDefault="0000604C" w:rsidP="0000604C">
            <w:pPr>
              <w:jc w:val="right"/>
              <w:rPr>
                <w:sz w:val="18"/>
                <w:szCs w:val="18"/>
              </w:rPr>
            </w:pPr>
            <w:r w:rsidRPr="00445CE6">
              <w:rPr>
                <w:sz w:val="18"/>
                <w:szCs w:val="18"/>
              </w:rPr>
              <w:t>-</w:t>
            </w:r>
          </w:p>
        </w:tc>
      </w:tr>
      <w:tr w:rsidR="0000604C" w:rsidRPr="006A7BA1" w14:paraId="738793DA" w14:textId="77777777" w:rsidTr="002243C6">
        <w:trPr>
          <w:trHeight w:val="210"/>
        </w:trPr>
        <w:tc>
          <w:tcPr>
            <w:tcW w:w="3251" w:type="dxa"/>
            <w:shd w:val="clear" w:color="000000" w:fill="FFFFFF"/>
            <w:tcMar>
              <w:left w:w="0" w:type="dxa"/>
            </w:tcMar>
          </w:tcPr>
          <w:p w14:paraId="4E98374D" w14:textId="77777777" w:rsidR="0000604C" w:rsidRPr="006A7BA1" w:rsidRDefault="0000604C" w:rsidP="0000604C">
            <w:pPr>
              <w:ind w:left="142" w:hanging="142"/>
              <w:rPr>
                <w:bCs/>
                <w:sz w:val="20"/>
                <w:szCs w:val="20"/>
                <w:lang w:val="en-GB"/>
              </w:rPr>
            </w:pPr>
            <w:r w:rsidRPr="006A7BA1">
              <w:rPr>
                <w:bCs/>
                <w:sz w:val="20"/>
                <w:szCs w:val="20"/>
                <w:lang w:val="en-GB"/>
              </w:rPr>
              <w:t>Non-profit institutions serving to households</w:t>
            </w:r>
          </w:p>
        </w:tc>
        <w:tc>
          <w:tcPr>
            <w:tcW w:w="1320" w:type="dxa"/>
            <w:shd w:val="clear" w:color="000000" w:fill="FFFFFF"/>
            <w:tcMar>
              <w:left w:w="0" w:type="dxa"/>
              <w:right w:w="74" w:type="dxa"/>
            </w:tcMar>
            <w:vAlign w:val="bottom"/>
          </w:tcPr>
          <w:p w14:paraId="408E682E"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323F7312"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472E4285"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54BABF02"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1B3E8FA3"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4A1926DF"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41F51DDE" w14:textId="77777777" w:rsidR="0000604C" w:rsidRPr="00445CE6" w:rsidRDefault="0000604C" w:rsidP="0000604C">
            <w:pPr>
              <w:jc w:val="right"/>
              <w:rPr>
                <w:sz w:val="18"/>
                <w:szCs w:val="18"/>
              </w:rPr>
            </w:pPr>
          </w:p>
        </w:tc>
      </w:tr>
      <w:tr w:rsidR="0000604C" w:rsidRPr="006A7BA1" w14:paraId="033F7A0C" w14:textId="77777777" w:rsidTr="002243C6">
        <w:trPr>
          <w:trHeight w:val="210"/>
        </w:trPr>
        <w:tc>
          <w:tcPr>
            <w:tcW w:w="3251" w:type="dxa"/>
            <w:shd w:val="clear" w:color="000000" w:fill="FFFFFF"/>
            <w:tcMar>
              <w:left w:w="0" w:type="dxa"/>
            </w:tcMar>
          </w:tcPr>
          <w:p w14:paraId="334019F7" w14:textId="77777777" w:rsidR="0000604C" w:rsidRPr="006A7BA1" w:rsidRDefault="0000604C" w:rsidP="0000604C">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3D30F7AA"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1A9A13EB"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23FAEC13"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6C3F563D"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54DC4AFC"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223583E2"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7A1142E0" w14:textId="77777777" w:rsidR="0000604C" w:rsidRPr="00445CE6" w:rsidRDefault="0000604C" w:rsidP="0000604C">
            <w:pPr>
              <w:jc w:val="right"/>
              <w:rPr>
                <w:sz w:val="18"/>
                <w:szCs w:val="18"/>
              </w:rPr>
            </w:pPr>
            <w:r w:rsidRPr="00445CE6">
              <w:rPr>
                <w:sz w:val="18"/>
                <w:szCs w:val="18"/>
              </w:rPr>
              <w:t>-</w:t>
            </w:r>
          </w:p>
        </w:tc>
      </w:tr>
      <w:tr w:rsidR="0000604C" w:rsidRPr="006A7BA1" w14:paraId="16A4F190" w14:textId="77777777" w:rsidTr="002243C6">
        <w:trPr>
          <w:trHeight w:val="210"/>
        </w:trPr>
        <w:tc>
          <w:tcPr>
            <w:tcW w:w="3251" w:type="dxa"/>
            <w:shd w:val="clear" w:color="000000" w:fill="FFFFFF"/>
            <w:tcMar>
              <w:left w:w="0" w:type="dxa"/>
            </w:tcMar>
          </w:tcPr>
          <w:p w14:paraId="3539DCC7" w14:textId="77777777" w:rsidR="0000604C" w:rsidRPr="006A7BA1" w:rsidRDefault="0000604C" w:rsidP="0000604C">
            <w:pPr>
              <w:rPr>
                <w:sz w:val="20"/>
                <w:szCs w:val="20"/>
                <w:lang w:val="en-GB"/>
              </w:rPr>
            </w:pPr>
            <w:r w:rsidRPr="006A7BA1">
              <w:rPr>
                <w:sz w:val="20"/>
                <w:szCs w:val="20"/>
                <w:lang w:val="en-GB"/>
              </w:rPr>
              <w:t xml:space="preserve">   Repo-transactions</w:t>
            </w:r>
          </w:p>
        </w:tc>
        <w:tc>
          <w:tcPr>
            <w:tcW w:w="1320" w:type="dxa"/>
            <w:shd w:val="clear" w:color="000000" w:fill="FFFFFF"/>
            <w:tcMar>
              <w:left w:w="0" w:type="dxa"/>
              <w:right w:w="74" w:type="dxa"/>
            </w:tcMar>
            <w:vAlign w:val="bottom"/>
          </w:tcPr>
          <w:p w14:paraId="07D77D8A"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70F7C6EF"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6C97BAAE"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13E188CB"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4E4996A8"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78258CBC"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5395031A" w14:textId="77777777" w:rsidR="0000604C" w:rsidRPr="00445CE6" w:rsidRDefault="0000604C" w:rsidP="0000604C">
            <w:pPr>
              <w:jc w:val="right"/>
              <w:rPr>
                <w:sz w:val="18"/>
                <w:szCs w:val="18"/>
              </w:rPr>
            </w:pPr>
            <w:r w:rsidRPr="00445CE6">
              <w:rPr>
                <w:sz w:val="18"/>
                <w:szCs w:val="18"/>
              </w:rPr>
              <w:t>-</w:t>
            </w:r>
          </w:p>
        </w:tc>
      </w:tr>
      <w:tr w:rsidR="0000604C" w:rsidRPr="006A7BA1" w14:paraId="46F7D795" w14:textId="77777777" w:rsidTr="002243C6">
        <w:trPr>
          <w:trHeight w:val="210"/>
        </w:trPr>
        <w:tc>
          <w:tcPr>
            <w:tcW w:w="3251" w:type="dxa"/>
            <w:shd w:val="clear" w:color="000000" w:fill="FFFFFF"/>
            <w:tcMar>
              <w:left w:w="0" w:type="dxa"/>
            </w:tcMar>
          </w:tcPr>
          <w:p w14:paraId="50D3D11E" w14:textId="77777777" w:rsidR="0000604C" w:rsidRPr="006A7BA1" w:rsidRDefault="0000604C" w:rsidP="0000604C">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690A4164"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497B7CD5"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2170D99D"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01591489"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51757D99"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23602868"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3AFAEA35" w14:textId="77777777" w:rsidR="0000604C" w:rsidRPr="00445CE6" w:rsidRDefault="0000604C" w:rsidP="0000604C">
            <w:pPr>
              <w:jc w:val="right"/>
              <w:rPr>
                <w:sz w:val="18"/>
                <w:szCs w:val="18"/>
              </w:rPr>
            </w:pPr>
            <w:r w:rsidRPr="00445CE6">
              <w:rPr>
                <w:sz w:val="18"/>
                <w:szCs w:val="18"/>
              </w:rPr>
              <w:t>-</w:t>
            </w:r>
          </w:p>
        </w:tc>
      </w:tr>
      <w:tr w:rsidR="0000604C" w:rsidRPr="006A7BA1" w14:paraId="0D1F8BF5" w14:textId="77777777" w:rsidTr="002243C6">
        <w:trPr>
          <w:trHeight w:val="210"/>
        </w:trPr>
        <w:tc>
          <w:tcPr>
            <w:tcW w:w="3251" w:type="dxa"/>
            <w:shd w:val="clear" w:color="000000" w:fill="FFFFFF"/>
            <w:tcMar>
              <w:left w:w="0" w:type="dxa"/>
            </w:tcMar>
          </w:tcPr>
          <w:p w14:paraId="2D165149" w14:textId="77777777" w:rsidR="0000604C" w:rsidRPr="006A7BA1" w:rsidRDefault="0000604C" w:rsidP="0000604C">
            <w:pPr>
              <w:rPr>
                <w:bCs/>
                <w:sz w:val="20"/>
                <w:szCs w:val="20"/>
                <w:lang w:val="en-GB"/>
              </w:rPr>
            </w:pPr>
            <w:r w:rsidRPr="006A7BA1">
              <w:rPr>
                <w:bCs/>
                <w:sz w:val="20"/>
                <w:szCs w:val="20"/>
                <w:lang w:val="en-GB"/>
              </w:rPr>
              <w:t>Financial companies, except banks</w:t>
            </w:r>
          </w:p>
        </w:tc>
        <w:tc>
          <w:tcPr>
            <w:tcW w:w="1320" w:type="dxa"/>
            <w:shd w:val="clear" w:color="000000" w:fill="FFFFFF"/>
            <w:tcMar>
              <w:left w:w="0" w:type="dxa"/>
              <w:right w:w="74" w:type="dxa"/>
            </w:tcMar>
            <w:vAlign w:val="bottom"/>
          </w:tcPr>
          <w:p w14:paraId="4C393569"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49C2D975"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531D2EF3"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219F0B21"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6D7AA536"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1520F99D"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2D14AC37" w14:textId="77777777" w:rsidR="0000604C" w:rsidRPr="00445CE6" w:rsidRDefault="0000604C" w:rsidP="0000604C">
            <w:pPr>
              <w:jc w:val="right"/>
              <w:rPr>
                <w:sz w:val="18"/>
                <w:szCs w:val="18"/>
              </w:rPr>
            </w:pPr>
          </w:p>
        </w:tc>
      </w:tr>
      <w:tr w:rsidR="0000604C" w:rsidRPr="006A7BA1" w14:paraId="1AAD5473" w14:textId="77777777" w:rsidTr="002243C6">
        <w:trPr>
          <w:trHeight w:val="210"/>
        </w:trPr>
        <w:tc>
          <w:tcPr>
            <w:tcW w:w="3251" w:type="dxa"/>
            <w:shd w:val="clear" w:color="000000" w:fill="FFFFFF"/>
            <w:tcMar>
              <w:left w:w="0" w:type="dxa"/>
            </w:tcMar>
          </w:tcPr>
          <w:p w14:paraId="0E48DE8B" w14:textId="77777777" w:rsidR="0000604C" w:rsidRPr="006A7BA1" w:rsidRDefault="0000604C" w:rsidP="0000604C">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1C8E383D"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1710496A"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66DD2566"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4CF0953E"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449A4789"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6DB72EB4"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2787AAB9" w14:textId="77777777" w:rsidR="0000604C" w:rsidRPr="00445CE6" w:rsidRDefault="0000604C" w:rsidP="0000604C">
            <w:pPr>
              <w:jc w:val="right"/>
              <w:rPr>
                <w:sz w:val="18"/>
                <w:szCs w:val="18"/>
              </w:rPr>
            </w:pPr>
            <w:r w:rsidRPr="00445CE6">
              <w:rPr>
                <w:sz w:val="18"/>
                <w:szCs w:val="18"/>
              </w:rPr>
              <w:t>-</w:t>
            </w:r>
          </w:p>
        </w:tc>
      </w:tr>
      <w:tr w:rsidR="0000604C" w:rsidRPr="006A7BA1" w14:paraId="0B2C18A1" w14:textId="77777777" w:rsidTr="002243C6">
        <w:trPr>
          <w:trHeight w:val="210"/>
        </w:trPr>
        <w:tc>
          <w:tcPr>
            <w:tcW w:w="3251" w:type="dxa"/>
            <w:shd w:val="clear" w:color="000000" w:fill="FFFFFF"/>
            <w:tcMar>
              <w:left w:w="0" w:type="dxa"/>
            </w:tcMar>
          </w:tcPr>
          <w:p w14:paraId="068D8012" w14:textId="77777777" w:rsidR="0000604C" w:rsidRPr="006A7BA1" w:rsidRDefault="0000604C" w:rsidP="0000604C">
            <w:pPr>
              <w:rPr>
                <w:bCs/>
                <w:sz w:val="20"/>
                <w:szCs w:val="20"/>
                <w:lang w:val="en-GB"/>
              </w:rPr>
            </w:pPr>
            <w:r w:rsidRPr="006A7BA1">
              <w:rPr>
                <w:bCs/>
                <w:sz w:val="20"/>
                <w:szCs w:val="20"/>
                <w:lang w:val="en-GB"/>
              </w:rPr>
              <w:t xml:space="preserve">   Repo-transactions</w:t>
            </w:r>
          </w:p>
        </w:tc>
        <w:tc>
          <w:tcPr>
            <w:tcW w:w="1320" w:type="dxa"/>
            <w:shd w:val="clear" w:color="000000" w:fill="FFFFFF"/>
            <w:tcMar>
              <w:left w:w="0" w:type="dxa"/>
              <w:right w:w="74" w:type="dxa"/>
            </w:tcMar>
            <w:vAlign w:val="bottom"/>
          </w:tcPr>
          <w:p w14:paraId="7D76E02B"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5482C336"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3787D68B"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713E69DC"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02701530"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20E97415"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37171276" w14:textId="77777777" w:rsidR="0000604C" w:rsidRPr="00445CE6" w:rsidRDefault="0000604C" w:rsidP="0000604C">
            <w:pPr>
              <w:jc w:val="right"/>
              <w:rPr>
                <w:sz w:val="18"/>
                <w:szCs w:val="18"/>
              </w:rPr>
            </w:pPr>
            <w:r w:rsidRPr="00445CE6">
              <w:rPr>
                <w:sz w:val="18"/>
                <w:szCs w:val="18"/>
              </w:rPr>
              <w:t>-</w:t>
            </w:r>
          </w:p>
        </w:tc>
      </w:tr>
      <w:tr w:rsidR="0000604C" w:rsidRPr="006A7BA1" w14:paraId="011A1F9F" w14:textId="77777777" w:rsidTr="002243C6">
        <w:trPr>
          <w:trHeight w:val="210"/>
        </w:trPr>
        <w:tc>
          <w:tcPr>
            <w:tcW w:w="3251" w:type="dxa"/>
            <w:shd w:val="clear" w:color="000000" w:fill="FFFFFF"/>
            <w:tcMar>
              <w:left w:w="0" w:type="dxa"/>
            </w:tcMar>
          </w:tcPr>
          <w:p w14:paraId="35B99136" w14:textId="77777777" w:rsidR="0000604C" w:rsidRPr="006A7BA1" w:rsidRDefault="0000604C" w:rsidP="0000604C">
            <w:pPr>
              <w:ind w:left="180"/>
              <w:rPr>
                <w:sz w:val="20"/>
                <w:szCs w:val="20"/>
                <w:lang w:val="en-GB"/>
              </w:rPr>
            </w:pPr>
            <w:r w:rsidRPr="006A7BA1">
              <w:rPr>
                <w:sz w:val="20"/>
                <w:szCs w:val="20"/>
                <w:lang w:val="en-GB"/>
              </w:rPr>
              <w:t>Interest payable</w:t>
            </w:r>
          </w:p>
        </w:tc>
        <w:tc>
          <w:tcPr>
            <w:tcW w:w="1320" w:type="dxa"/>
            <w:shd w:val="clear" w:color="000000" w:fill="FFFFFF"/>
            <w:tcMar>
              <w:left w:w="0" w:type="dxa"/>
              <w:right w:w="74" w:type="dxa"/>
            </w:tcMar>
            <w:vAlign w:val="bottom"/>
          </w:tcPr>
          <w:p w14:paraId="2B048B5A"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6862C127"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2F98DD9F"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167AD82F"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01C43821"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5FA9EE2D"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15232A4A" w14:textId="77777777" w:rsidR="0000604C" w:rsidRPr="00445CE6" w:rsidRDefault="0000604C" w:rsidP="0000604C">
            <w:pPr>
              <w:jc w:val="right"/>
              <w:rPr>
                <w:sz w:val="18"/>
                <w:szCs w:val="18"/>
              </w:rPr>
            </w:pPr>
            <w:r w:rsidRPr="00445CE6">
              <w:rPr>
                <w:sz w:val="18"/>
                <w:szCs w:val="18"/>
              </w:rPr>
              <w:t>-</w:t>
            </w:r>
          </w:p>
        </w:tc>
      </w:tr>
      <w:tr w:rsidR="0000604C" w:rsidRPr="006A7BA1" w14:paraId="07301B6A" w14:textId="77777777" w:rsidTr="002243C6">
        <w:trPr>
          <w:trHeight w:val="210"/>
        </w:trPr>
        <w:tc>
          <w:tcPr>
            <w:tcW w:w="3251" w:type="dxa"/>
            <w:shd w:val="clear" w:color="000000" w:fill="FFFFFF"/>
            <w:tcMar>
              <w:left w:w="0" w:type="dxa"/>
            </w:tcMar>
          </w:tcPr>
          <w:p w14:paraId="623BB5DB" w14:textId="77777777" w:rsidR="0000604C" w:rsidRPr="006A7BA1" w:rsidRDefault="0000604C" w:rsidP="0000604C">
            <w:pPr>
              <w:rPr>
                <w:sz w:val="20"/>
                <w:szCs w:val="20"/>
                <w:lang w:val="en-GB"/>
              </w:rPr>
            </w:pPr>
            <w:r w:rsidRPr="006A7BA1">
              <w:rPr>
                <w:sz w:val="20"/>
                <w:szCs w:val="20"/>
                <w:lang w:val="en-GB"/>
              </w:rPr>
              <w:t>Households</w:t>
            </w:r>
          </w:p>
        </w:tc>
        <w:tc>
          <w:tcPr>
            <w:tcW w:w="1320" w:type="dxa"/>
            <w:shd w:val="clear" w:color="000000" w:fill="FFFFFF"/>
            <w:tcMar>
              <w:left w:w="0" w:type="dxa"/>
              <w:right w:w="74" w:type="dxa"/>
            </w:tcMar>
            <w:vAlign w:val="bottom"/>
          </w:tcPr>
          <w:p w14:paraId="27BC7B03" w14:textId="77777777" w:rsidR="0000604C" w:rsidRPr="00445CE6" w:rsidRDefault="0000604C" w:rsidP="0000604C">
            <w:pPr>
              <w:jc w:val="right"/>
              <w:rPr>
                <w:sz w:val="18"/>
                <w:szCs w:val="18"/>
              </w:rPr>
            </w:pPr>
          </w:p>
        </w:tc>
        <w:tc>
          <w:tcPr>
            <w:tcW w:w="124" w:type="dxa"/>
            <w:gridSpan w:val="2"/>
            <w:shd w:val="clear" w:color="000000" w:fill="FFFFFF"/>
            <w:tcMar>
              <w:left w:w="0" w:type="dxa"/>
            </w:tcMar>
            <w:vAlign w:val="bottom"/>
          </w:tcPr>
          <w:p w14:paraId="04C7E8FA"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04416BDB" w14:textId="77777777" w:rsidR="0000604C" w:rsidRPr="00445CE6" w:rsidRDefault="0000604C" w:rsidP="0000604C">
            <w:pPr>
              <w:jc w:val="right"/>
              <w:rPr>
                <w:sz w:val="18"/>
                <w:szCs w:val="18"/>
              </w:rPr>
            </w:pPr>
          </w:p>
        </w:tc>
        <w:tc>
          <w:tcPr>
            <w:tcW w:w="110" w:type="dxa"/>
            <w:shd w:val="clear" w:color="000000" w:fill="FFFFFF"/>
            <w:tcMar>
              <w:left w:w="0" w:type="dxa"/>
            </w:tcMar>
            <w:vAlign w:val="bottom"/>
          </w:tcPr>
          <w:p w14:paraId="5CD36A67"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35A5D3F3" w14:textId="77777777" w:rsidR="0000604C" w:rsidRPr="00445CE6" w:rsidRDefault="0000604C" w:rsidP="0000604C">
            <w:pPr>
              <w:jc w:val="right"/>
              <w:rPr>
                <w:sz w:val="18"/>
                <w:szCs w:val="18"/>
              </w:rPr>
            </w:pPr>
          </w:p>
        </w:tc>
        <w:tc>
          <w:tcPr>
            <w:tcW w:w="122" w:type="dxa"/>
            <w:shd w:val="clear" w:color="000000" w:fill="FFFFFF"/>
            <w:tcMar>
              <w:left w:w="0" w:type="dxa"/>
            </w:tcMar>
            <w:vAlign w:val="bottom"/>
          </w:tcPr>
          <w:p w14:paraId="35C0E5A6"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4436D903" w14:textId="77777777" w:rsidR="0000604C" w:rsidRPr="00445CE6" w:rsidRDefault="0000604C" w:rsidP="0000604C">
            <w:pPr>
              <w:jc w:val="right"/>
              <w:rPr>
                <w:sz w:val="18"/>
                <w:szCs w:val="18"/>
              </w:rPr>
            </w:pPr>
          </w:p>
        </w:tc>
      </w:tr>
      <w:tr w:rsidR="0000604C" w:rsidRPr="006A7BA1" w14:paraId="529DDD66" w14:textId="77777777" w:rsidTr="002243C6">
        <w:trPr>
          <w:trHeight w:val="210"/>
        </w:trPr>
        <w:tc>
          <w:tcPr>
            <w:tcW w:w="3251" w:type="dxa"/>
            <w:shd w:val="clear" w:color="000000" w:fill="FFFFFF"/>
            <w:tcMar>
              <w:left w:w="0" w:type="dxa"/>
            </w:tcMar>
          </w:tcPr>
          <w:p w14:paraId="5B986462" w14:textId="77777777" w:rsidR="0000604C" w:rsidRPr="006A7BA1" w:rsidRDefault="0000604C" w:rsidP="0000604C">
            <w:pPr>
              <w:rPr>
                <w:sz w:val="20"/>
                <w:szCs w:val="20"/>
                <w:lang w:val="en-GB"/>
              </w:rPr>
            </w:pPr>
            <w:r w:rsidRPr="006A7BA1">
              <w:rPr>
                <w:sz w:val="20"/>
                <w:szCs w:val="20"/>
                <w:lang w:val="en-GB"/>
              </w:rPr>
              <w:t xml:space="preserve">   Loans payable</w:t>
            </w:r>
          </w:p>
        </w:tc>
        <w:tc>
          <w:tcPr>
            <w:tcW w:w="1320" w:type="dxa"/>
            <w:shd w:val="clear" w:color="000000" w:fill="FFFFFF"/>
            <w:tcMar>
              <w:left w:w="0" w:type="dxa"/>
              <w:right w:w="74" w:type="dxa"/>
            </w:tcMar>
            <w:vAlign w:val="bottom"/>
          </w:tcPr>
          <w:p w14:paraId="004FEA42"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14DA939C" w14:textId="77777777" w:rsidR="0000604C" w:rsidRPr="00445CE6" w:rsidRDefault="0000604C" w:rsidP="0000604C">
            <w:pPr>
              <w:jc w:val="right"/>
              <w:rPr>
                <w:sz w:val="18"/>
                <w:szCs w:val="18"/>
              </w:rPr>
            </w:pPr>
          </w:p>
        </w:tc>
        <w:tc>
          <w:tcPr>
            <w:tcW w:w="1183" w:type="dxa"/>
            <w:shd w:val="clear" w:color="000000" w:fill="FFFFFF"/>
            <w:tcMar>
              <w:left w:w="0" w:type="dxa"/>
              <w:right w:w="74" w:type="dxa"/>
            </w:tcMar>
            <w:vAlign w:val="bottom"/>
          </w:tcPr>
          <w:p w14:paraId="205D92E7"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40D977D9" w14:textId="77777777" w:rsidR="0000604C" w:rsidRPr="00445CE6" w:rsidRDefault="0000604C" w:rsidP="0000604C">
            <w:pPr>
              <w:jc w:val="right"/>
              <w:rPr>
                <w:sz w:val="18"/>
                <w:szCs w:val="18"/>
              </w:rPr>
            </w:pPr>
          </w:p>
        </w:tc>
        <w:tc>
          <w:tcPr>
            <w:tcW w:w="1343" w:type="dxa"/>
            <w:shd w:val="clear" w:color="000000" w:fill="FFFFFF"/>
            <w:tcMar>
              <w:left w:w="0" w:type="dxa"/>
              <w:right w:w="74" w:type="dxa"/>
            </w:tcMar>
            <w:vAlign w:val="bottom"/>
          </w:tcPr>
          <w:p w14:paraId="71D79A45"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77462C1E" w14:textId="77777777" w:rsidR="0000604C" w:rsidRPr="00445CE6" w:rsidRDefault="0000604C" w:rsidP="0000604C">
            <w:pPr>
              <w:jc w:val="right"/>
              <w:rPr>
                <w:sz w:val="18"/>
                <w:szCs w:val="18"/>
              </w:rPr>
            </w:pPr>
          </w:p>
        </w:tc>
        <w:tc>
          <w:tcPr>
            <w:tcW w:w="1198" w:type="dxa"/>
            <w:shd w:val="clear" w:color="000000" w:fill="FFFFFF"/>
            <w:tcMar>
              <w:left w:w="0" w:type="dxa"/>
              <w:right w:w="74" w:type="dxa"/>
            </w:tcMar>
            <w:vAlign w:val="bottom"/>
          </w:tcPr>
          <w:p w14:paraId="5A178032" w14:textId="77777777" w:rsidR="0000604C" w:rsidRPr="00445CE6" w:rsidRDefault="0000604C" w:rsidP="0000604C">
            <w:pPr>
              <w:jc w:val="right"/>
              <w:rPr>
                <w:sz w:val="18"/>
                <w:szCs w:val="18"/>
              </w:rPr>
            </w:pPr>
            <w:r w:rsidRPr="00445CE6">
              <w:rPr>
                <w:sz w:val="18"/>
                <w:szCs w:val="18"/>
              </w:rPr>
              <w:t>-</w:t>
            </w:r>
          </w:p>
        </w:tc>
      </w:tr>
      <w:tr w:rsidR="0000604C" w:rsidRPr="006A7BA1" w14:paraId="550DE765" w14:textId="77777777" w:rsidTr="002243C6">
        <w:trPr>
          <w:trHeight w:val="210"/>
        </w:trPr>
        <w:tc>
          <w:tcPr>
            <w:tcW w:w="3251" w:type="dxa"/>
            <w:shd w:val="clear" w:color="000000" w:fill="FFFFFF"/>
            <w:tcMar>
              <w:left w:w="0" w:type="dxa"/>
            </w:tcMar>
          </w:tcPr>
          <w:p w14:paraId="0D4366BA" w14:textId="77777777" w:rsidR="0000604C" w:rsidRPr="006A7BA1" w:rsidRDefault="0000604C" w:rsidP="0000604C">
            <w:pPr>
              <w:ind w:left="180"/>
              <w:rPr>
                <w:sz w:val="20"/>
                <w:szCs w:val="20"/>
                <w:lang w:val="en-GB"/>
              </w:rPr>
            </w:pPr>
            <w:r w:rsidRPr="006A7BA1">
              <w:rPr>
                <w:sz w:val="20"/>
                <w:szCs w:val="20"/>
                <w:lang w:val="en-GB"/>
              </w:rPr>
              <w:t>Interest payable</w:t>
            </w:r>
          </w:p>
        </w:tc>
        <w:tc>
          <w:tcPr>
            <w:tcW w:w="1320" w:type="dxa"/>
            <w:tcBorders>
              <w:bottom w:val="single" w:sz="4" w:space="0" w:color="auto"/>
            </w:tcBorders>
            <w:shd w:val="clear" w:color="000000" w:fill="FFFFFF"/>
            <w:tcMar>
              <w:left w:w="0" w:type="dxa"/>
              <w:right w:w="74" w:type="dxa"/>
            </w:tcMar>
            <w:vAlign w:val="bottom"/>
          </w:tcPr>
          <w:p w14:paraId="6DC8AAC9" w14:textId="77777777" w:rsidR="0000604C" w:rsidRPr="00445CE6" w:rsidRDefault="0000604C" w:rsidP="0000604C">
            <w:pPr>
              <w:jc w:val="right"/>
              <w:rPr>
                <w:sz w:val="18"/>
                <w:szCs w:val="18"/>
              </w:rPr>
            </w:pPr>
            <w:r w:rsidRPr="00445CE6">
              <w:rPr>
                <w:sz w:val="18"/>
                <w:szCs w:val="18"/>
              </w:rPr>
              <w:t>-</w:t>
            </w:r>
          </w:p>
        </w:tc>
        <w:tc>
          <w:tcPr>
            <w:tcW w:w="124" w:type="dxa"/>
            <w:gridSpan w:val="2"/>
            <w:shd w:val="clear" w:color="000000" w:fill="FFFFFF"/>
            <w:tcMar>
              <w:left w:w="0" w:type="dxa"/>
            </w:tcMar>
            <w:vAlign w:val="bottom"/>
          </w:tcPr>
          <w:p w14:paraId="464CCA38" w14:textId="77777777" w:rsidR="0000604C" w:rsidRPr="00445CE6" w:rsidRDefault="0000604C" w:rsidP="0000604C">
            <w:pPr>
              <w:jc w:val="right"/>
              <w:rPr>
                <w:sz w:val="18"/>
                <w:szCs w:val="18"/>
              </w:rPr>
            </w:pPr>
          </w:p>
        </w:tc>
        <w:tc>
          <w:tcPr>
            <w:tcW w:w="1183" w:type="dxa"/>
            <w:tcBorders>
              <w:bottom w:val="single" w:sz="4" w:space="0" w:color="auto"/>
            </w:tcBorders>
            <w:shd w:val="clear" w:color="000000" w:fill="FFFFFF"/>
            <w:tcMar>
              <w:left w:w="0" w:type="dxa"/>
              <w:right w:w="74" w:type="dxa"/>
            </w:tcMar>
            <w:vAlign w:val="bottom"/>
          </w:tcPr>
          <w:p w14:paraId="0AF6A116" w14:textId="77777777" w:rsidR="0000604C" w:rsidRPr="00445CE6" w:rsidRDefault="0000604C" w:rsidP="0000604C">
            <w:pPr>
              <w:jc w:val="right"/>
              <w:rPr>
                <w:sz w:val="18"/>
                <w:szCs w:val="18"/>
              </w:rPr>
            </w:pPr>
            <w:r w:rsidRPr="00445CE6">
              <w:rPr>
                <w:sz w:val="18"/>
                <w:szCs w:val="18"/>
              </w:rPr>
              <w:t>-</w:t>
            </w:r>
          </w:p>
        </w:tc>
        <w:tc>
          <w:tcPr>
            <w:tcW w:w="110" w:type="dxa"/>
            <w:shd w:val="clear" w:color="000000" w:fill="FFFFFF"/>
            <w:tcMar>
              <w:left w:w="0" w:type="dxa"/>
            </w:tcMar>
            <w:vAlign w:val="bottom"/>
          </w:tcPr>
          <w:p w14:paraId="328E7B32" w14:textId="77777777" w:rsidR="0000604C" w:rsidRPr="00445CE6" w:rsidRDefault="0000604C" w:rsidP="0000604C">
            <w:pPr>
              <w:jc w:val="right"/>
              <w:rPr>
                <w:sz w:val="18"/>
                <w:szCs w:val="18"/>
              </w:rPr>
            </w:pPr>
          </w:p>
        </w:tc>
        <w:tc>
          <w:tcPr>
            <w:tcW w:w="1343" w:type="dxa"/>
            <w:tcBorders>
              <w:bottom w:val="single" w:sz="4" w:space="0" w:color="auto"/>
            </w:tcBorders>
            <w:shd w:val="clear" w:color="000000" w:fill="FFFFFF"/>
            <w:tcMar>
              <w:left w:w="0" w:type="dxa"/>
              <w:right w:w="74" w:type="dxa"/>
            </w:tcMar>
            <w:vAlign w:val="bottom"/>
          </w:tcPr>
          <w:p w14:paraId="1F18FB77" w14:textId="77777777" w:rsidR="0000604C" w:rsidRPr="00445CE6" w:rsidRDefault="0000604C" w:rsidP="0000604C">
            <w:pPr>
              <w:jc w:val="right"/>
              <w:rPr>
                <w:sz w:val="18"/>
                <w:szCs w:val="18"/>
              </w:rPr>
            </w:pPr>
            <w:r w:rsidRPr="00445CE6">
              <w:rPr>
                <w:sz w:val="18"/>
                <w:szCs w:val="18"/>
              </w:rPr>
              <w:t>-</w:t>
            </w:r>
          </w:p>
        </w:tc>
        <w:tc>
          <w:tcPr>
            <w:tcW w:w="122" w:type="dxa"/>
            <w:shd w:val="clear" w:color="000000" w:fill="FFFFFF"/>
            <w:tcMar>
              <w:left w:w="0" w:type="dxa"/>
            </w:tcMar>
            <w:vAlign w:val="bottom"/>
          </w:tcPr>
          <w:p w14:paraId="1C73D6F4" w14:textId="77777777" w:rsidR="0000604C" w:rsidRPr="00445CE6" w:rsidRDefault="0000604C" w:rsidP="0000604C">
            <w:pPr>
              <w:jc w:val="right"/>
              <w:rPr>
                <w:sz w:val="18"/>
                <w:szCs w:val="18"/>
              </w:rPr>
            </w:pPr>
          </w:p>
        </w:tc>
        <w:tc>
          <w:tcPr>
            <w:tcW w:w="1198" w:type="dxa"/>
            <w:tcBorders>
              <w:bottom w:val="single" w:sz="4" w:space="0" w:color="auto"/>
            </w:tcBorders>
            <w:shd w:val="clear" w:color="000000" w:fill="FFFFFF"/>
            <w:tcMar>
              <w:left w:w="0" w:type="dxa"/>
              <w:right w:w="74" w:type="dxa"/>
            </w:tcMar>
            <w:vAlign w:val="bottom"/>
          </w:tcPr>
          <w:p w14:paraId="230A1680" w14:textId="77777777" w:rsidR="0000604C" w:rsidRPr="00445CE6" w:rsidRDefault="0000604C" w:rsidP="0000604C">
            <w:pPr>
              <w:jc w:val="right"/>
              <w:rPr>
                <w:sz w:val="18"/>
                <w:szCs w:val="18"/>
              </w:rPr>
            </w:pPr>
            <w:r w:rsidRPr="00445CE6">
              <w:rPr>
                <w:sz w:val="18"/>
                <w:szCs w:val="18"/>
              </w:rPr>
              <w:t>-</w:t>
            </w:r>
          </w:p>
        </w:tc>
      </w:tr>
      <w:tr w:rsidR="00501E1B" w:rsidRPr="006A7BA1" w14:paraId="66DE1B4C" w14:textId="77777777" w:rsidTr="002243C6">
        <w:trPr>
          <w:trHeight w:val="210"/>
        </w:trPr>
        <w:tc>
          <w:tcPr>
            <w:tcW w:w="3251" w:type="dxa"/>
            <w:shd w:val="clear" w:color="000000" w:fill="FFFFFF"/>
            <w:tcMar>
              <w:left w:w="0" w:type="dxa"/>
            </w:tcMar>
          </w:tcPr>
          <w:p w14:paraId="1172DEB1" w14:textId="77777777" w:rsidR="00501E1B" w:rsidRPr="006A7BA1" w:rsidRDefault="00501E1B" w:rsidP="00501E1B">
            <w:pPr>
              <w:rPr>
                <w:sz w:val="20"/>
                <w:szCs w:val="20"/>
                <w:lang w:val="en-GB"/>
              </w:rPr>
            </w:pPr>
            <w:r w:rsidRPr="006A7BA1">
              <w:rPr>
                <w:sz w:val="20"/>
                <w:szCs w:val="20"/>
                <w:lang w:val="en-GB"/>
              </w:rPr>
              <w:t>Current maturity</w:t>
            </w:r>
          </w:p>
        </w:tc>
        <w:tc>
          <w:tcPr>
            <w:tcW w:w="1320" w:type="dxa"/>
            <w:tcBorders>
              <w:bottom w:val="single" w:sz="4" w:space="0" w:color="auto"/>
            </w:tcBorders>
            <w:shd w:val="clear" w:color="000000" w:fill="FFFFFF"/>
            <w:tcMar>
              <w:right w:w="74" w:type="dxa"/>
            </w:tcMar>
            <w:vAlign w:val="bottom"/>
          </w:tcPr>
          <w:p w14:paraId="7ED5ED56" w14:textId="656836A3" w:rsidR="00501E1B" w:rsidRPr="00445CE6" w:rsidRDefault="00501E1B" w:rsidP="00501E1B">
            <w:pPr>
              <w:jc w:val="right"/>
              <w:rPr>
                <w:sz w:val="18"/>
                <w:szCs w:val="18"/>
              </w:rPr>
            </w:pPr>
            <w:r w:rsidRPr="002F3218">
              <w:rPr>
                <w:sz w:val="16"/>
                <w:szCs w:val="16"/>
              </w:rPr>
              <w:t>645.630</w:t>
            </w:r>
          </w:p>
        </w:tc>
        <w:tc>
          <w:tcPr>
            <w:tcW w:w="124" w:type="dxa"/>
            <w:gridSpan w:val="2"/>
            <w:shd w:val="clear" w:color="000000" w:fill="FFFFFF"/>
            <w:vAlign w:val="bottom"/>
          </w:tcPr>
          <w:p w14:paraId="6FFEEF8E" w14:textId="77777777" w:rsidR="00501E1B" w:rsidRPr="00445CE6" w:rsidRDefault="00501E1B" w:rsidP="00501E1B">
            <w:pPr>
              <w:jc w:val="right"/>
              <w:rPr>
                <w:sz w:val="18"/>
                <w:szCs w:val="18"/>
              </w:rPr>
            </w:pPr>
          </w:p>
        </w:tc>
        <w:tc>
          <w:tcPr>
            <w:tcW w:w="1183" w:type="dxa"/>
            <w:tcBorders>
              <w:bottom w:val="single" w:sz="4" w:space="0" w:color="auto"/>
            </w:tcBorders>
            <w:shd w:val="clear" w:color="000000" w:fill="FFFFFF"/>
            <w:tcMar>
              <w:right w:w="0" w:type="dxa"/>
            </w:tcMar>
            <w:vAlign w:val="bottom"/>
          </w:tcPr>
          <w:p w14:paraId="22390968" w14:textId="6A05020D" w:rsidR="00501E1B" w:rsidRPr="00445CE6" w:rsidRDefault="00501E1B" w:rsidP="00501E1B">
            <w:pPr>
              <w:jc w:val="right"/>
              <w:rPr>
                <w:sz w:val="18"/>
                <w:szCs w:val="18"/>
              </w:rPr>
            </w:pPr>
            <w:r w:rsidRPr="002F3218">
              <w:rPr>
                <w:sz w:val="16"/>
                <w:szCs w:val="16"/>
              </w:rPr>
              <w:t xml:space="preserve">        (645.630)</w:t>
            </w:r>
          </w:p>
        </w:tc>
        <w:tc>
          <w:tcPr>
            <w:tcW w:w="110" w:type="dxa"/>
            <w:shd w:val="clear" w:color="000000" w:fill="FFFFFF"/>
            <w:vAlign w:val="bottom"/>
          </w:tcPr>
          <w:p w14:paraId="012AA723" w14:textId="77777777" w:rsidR="00501E1B" w:rsidRPr="00445CE6" w:rsidRDefault="00501E1B" w:rsidP="00501E1B">
            <w:pPr>
              <w:jc w:val="right"/>
              <w:rPr>
                <w:sz w:val="18"/>
                <w:szCs w:val="18"/>
              </w:rPr>
            </w:pPr>
          </w:p>
        </w:tc>
        <w:tc>
          <w:tcPr>
            <w:tcW w:w="1343" w:type="dxa"/>
            <w:tcBorders>
              <w:bottom w:val="single" w:sz="4" w:space="0" w:color="auto"/>
            </w:tcBorders>
            <w:shd w:val="clear" w:color="000000" w:fill="FFFFFF"/>
            <w:vAlign w:val="bottom"/>
          </w:tcPr>
          <w:p w14:paraId="5C5AA0B6" w14:textId="5D2C89B5" w:rsidR="00501E1B" w:rsidRPr="00445CE6" w:rsidRDefault="00501E1B" w:rsidP="00501E1B">
            <w:pPr>
              <w:jc w:val="right"/>
              <w:rPr>
                <w:sz w:val="18"/>
                <w:szCs w:val="18"/>
              </w:rPr>
            </w:pPr>
            <w:r w:rsidRPr="002F3218">
              <w:rPr>
                <w:sz w:val="16"/>
                <w:szCs w:val="16"/>
              </w:rPr>
              <w:t>441.800</w:t>
            </w:r>
          </w:p>
        </w:tc>
        <w:tc>
          <w:tcPr>
            <w:tcW w:w="122" w:type="dxa"/>
            <w:shd w:val="clear" w:color="000000" w:fill="FFFFFF"/>
            <w:tcMar>
              <w:left w:w="0" w:type="dxa"/>
              <w:right w:w="102" w:type="dxa"/>
            </w:tcMar>
            <w:vAlign w:val="bottom"/>
          </w:tcPr>
          <w:p w14:paraId="1BD44C66" w14:textId="77777777" w:rsidR="00501E1B" w:rsidRPr="00445CE6" w:rsidRDefault="00501E1B" w:rsidP="00501E1B">
            <w:pPr>
              <w:jc w:val="right"/>
              <w:rPr>
                <w:sz w:val="18"/>
                <w:szCs w:val="18"/>
              </w:rPr>
            </w:pPr>
          </w:p>
        </w:tc>
        <w:tc>
          <w:tcPr>
            <w:tcW w:w="1198" w:type="dxa"/>
            <w:tcBorders>
              <w:bottom w:val="single" w:sz="4" w:space="0" w:color="auto"/>
            </w:tcBorders>
            <w:shd w:val="clear" w:color="000000" w:fill="FFFFFF"/>
            <w:tcMar>
              <w:left w:w="0" w:type="dxa"/>
              <w:right w:w="0" w:type="dxa"/>
            </w:tcMar>
            <w:vAlign w:val="bottom"/>
          </w:tcPr>
          <w:p w14:paraId="3A83A1AC" w14:textId="10ABCE8E" w:rsidR="00501E1B" w:rsidRPr="00445CE6" w:rsidRDefault="00501E1B" w:rsidP="00501E1B">
            <w:pPr>
              <w:jc w:val="right"/>
              <w:rPr>
                <w:sz w:val="18"/>
                <w:szCs w:val="18"/>
              </w:rPr>
            </w:pPr>
            <w:r w:rsidRPr="002F3218">
              <w:rPr>
                <w:sz w:val="16"/>
                <w:szCs w:val="16"/>
              </w:rPr>
              <w:t>(441.800)</w:t>
            </w:r>
          </w:p>
        </w:tc>
      </w:tr>
      <w:tr w:rsidR="00501E1B" w:rsidRPr="006A7BA1" w14:paraId="6A748A79" w14:textId="77777777" w:rsidTr="009C1EC3">
        <w:trPr>
          <w:trHeight w:val="210"/>
        </w:trPr>
        <w:tc>
          <w:tcPr>
            <w:tcW w:w="3251" w:type="dxa"/>
            <w:shd w:val="clear" w:color="000000" w:fill="FFFFFF"/>
            <w:tcMar>
              <w:left w:w="0" w:type="dxa"/>
            </w:tcMar>
          </w:tcPr>
          <w:p w14:paraId="71CA2E50" w14:textId="77777777" w:rsidR="00501E1B" w:rsidRPr="006A7BA1" w:rsidRDefault="00501E1B" w:rsidP="00501E1B">
            <w:pPr>
              <w:ind w:right="74"/>
              <w:rPr>
                <w:sz w:val="20"/>
                <w:szCs w:val="20"/>
                <w:lang w:val="en-GB"/>
              </w:rPr>
            </w:pPr>
            <w:r w:rsidRPr="006A7BA1">
              <w:rPr>
                <w:b/>
                <w:bCs/>
                <w:sz w:val="20"/>
                <w:szCs w:val="20"/>
                <w:lang w:val="en-GB"/>
              </w:rPr>
              <w:t>Total loans payable</w:t>
            </w:r>
          </w:p>
        </w:tc>
        <w:tc>
          <w:tcPr>
            <w:tcW w:w="1320" w:type="dxa"/>
            <w:tcBorders>
              <w:bottom w:val="double" w:sz="4" w:space="0" w:color="auto"/>
            </w:tcBorders>
            <w:shd w:val="clear" w:color="auto" w:fill="auto"/>
            <w:tcMar>
              <w:right w:w="74" w:type="dxa"/>
            </w:tcMar>
            <w:vAlign w:val="bottom"/>
          </w:tcPr>
          <w:p w14:paraId="745FAEFE" w14:textId="2A1FE359" w:rsidR="00501E1B" w:rsidRPr="00445CE6" w:rsidRDefault="00501E1B" w:rsidP="00501E1B">
            <w:pPr>
              <w:jc w:val="right"/>
              <w:rPr>
                <w:b/>
                <w:bCs/>
                <w:sz w:val="18"/>
                <w:szCs w:val="18"/>
              </w:rPr>
            </w:pPr>
            <w:r w:rsidRPr="002F3218">
              <w:rPr>
                <w:b/>
                <w:bCs/>
                <w:sz w:val="16"/>
                <w:szCs w:val="16"/>
              </w:rPr>
              <w:t xml:space="preserve">          647.382 </w:t>
            </w:r>
          </w:p>
        </w:tc>
        <w:tc>
          <w:tcPr>
            <w:tcW w:w="124" w:type="dxa"/>
            <w:gridSpan w:val="2"/>
            <w:shd w:val="clear" w:color="000000" w:fill="FFFFFF"/>
            <w:vAlign w:val="bottom"/>
          </w:tcPr>
          <w:p w14:paraId="15C930E6" w14:textId="77777777" w:rsidR="00501E1B" w:rsidRPr="00445CE6" w:rsidRDefault="00501E1B" w:rsidP="00501E1B">
            <w:pPr>
              <w:jc w:val="right"/>
              <w:rPr>
                <w:b/>
                <w:bCs/>
                <w:sz w:val="18"/>
                <w:szCs w:val="18"/>
              </w:rPr>
            </w:pPr>
          </w:p>
        </w:tc>
        <w:tc>
          <w:tcPr>
            <w:tcW w:w="1183" w:type="dxa"/>
            <w:tcBorders>
              <w:bottom w:val="double" w:sz="4" w:space="0" w:color="auto"/>
            </w:tcBorders>
            <w:shd w:val="clear" w:color="000000" w:fill="FFFFFF"/>
            <w:tcMar>
              <w:right w:w="74" w:type="dxa"/>
            </w:tcMar>
            <w:vAlign w:val="bottom"/>
          </w:tcPr>
          <w:p w14:paraId="6265AD50" w14:textId="246184EE" w:rsidR="00501E1B" w:rsidRPr="00445CE6" w:rsidRDefault="00501E1B" w:rsidP="00501E1B">
            <w:pPr>
              <w:jc w:val="right"/>
              <w:rPr>
                <w:b/>
                <w:bCs/>
                <w:sz w:val="18"/>
                <w:szCs w:val="18"/>
              </w:rPr>
            </w:pPr>
            <w:r w:rsidRPr="002F3218">
              <w:rPr>
                <w:b/>
                <w:bCs/>
                <w:sz w:val="16"/>
                <w:szCs w:val="16"/>
              </w:rPr>
              <w:t xml:space="preserve">       2.092.395 </w:t>
            </w:r>
          </w:p>
        </w:tc>
        <w:tc>
          <w:tcPr>
            <w:tcW w:w="110" w:type="dxa"/>
            <w:shd w:val="clear" w:color="000000" w:fill="FFFFFF"/>
            <w:vAlign w:val="bottom"/>
          </w:tcPr>
          <w:p w14:paraId="71B6B405" w14:textId="77777777" w:rsidR="00501E1B" w:rsidRPr="00445CE6" w:rsidRDefault="00501E1B" w:rsidP="00501E1B">
            <w:pPr>
              <w:jc w:val="right"/>
              <w:rPr>
                <w:b/>
                <w:bCs/>
                <w:sz w:val="18"/>
                <w:szCs w:val="18"/>
              </w:rPr>
            </w:pPr>
          </w:p>
        </w:tc>
        <w:tc>
          <w:tcPr>
            <w:tcW w:w="1343" w:type="dxa"/>
            <w:tcBorders>
              <w:bottom w:val="double" w:sz="4" w:space="0" w:color="auto"/>
            </w:tcBorders>
            <w:shd w:val="clear" w:color="000000" w:fill="FFFFFF"/>
            <w:vAlign w:val="bottom"/>
          </w:tcPr>
          <w:p w14:paraId="09251B7B" w14:textId="4C356FC2" w:rsidR="00501E1B" w:rsidRPr="00445CE6" w:rsidRDefault="00501E1B" w:rsidP="00501E1B">
            <w:pPr>
              <w:jc w:val="right"/>
              <w:rPr>
                <w:b/>
                <w:bCs/>
                <w:sz w:val="18"/>
                <w:szCs w:val="18"/>
              </w:rPr>
            </w:pPr>
            <w:r w:rsidRPr="002F3218">
              <w:rPr>
                <w:b/>
                <w:bCs/>
                <w:sz w:val="16"/>
                <w:szCs w:val="16"/>
              </w:rPr>
              <w:t>441.801</w:t>
            </w:r>
          </w:p>
        </w:tc>
        <w:tc>
          <w:tcPr>
            <w:tcW w:w="122" w:type="dxa"/>
            <w:shd w:val="clear" w:color="000000" w:fill="FFFFFF"/>
            <w:tcMar>
              <w:left w:w="0" w:type="dxa"/>
              <w:right w:w="102" w:type="dxa"/>
            </w:tcMar>
            <w:vAlign w:val="bottom"/>
          </w:tcPr>
          <w:p w14:paraId="6F9BF44E" w14:textId="77777777" w:rsidR="00501E1B" w:rsidRPr="00445CE6" w:rsidRDefault="00501E1B" w:rsidP="00501E1B">
            <w:pPr>
              <w:jc w:val="right"/>
              <w:rPr>
                <w:b/>
                <w:bCs/>
                <w:sz w:val="18"/>
                <w:szCs w:val="18"/>
              </w:rPr>
            </w:pPr>
          </w:p>
        </w:tc>
        <w:tc>
          <w:tcPr>
            <w:tcW w:w="1198" w:type="dxa"/>
            <w:tcBorders>
              <w:bottom w:val="double" w:sz="4" w:space="0" w:color="auto"/>
            </w:tcBorders>
            <w:shd w:val="clear" w:color="000000" w:fill="FFFFFF"/>
            <w:tcMar>
              <w:left w:w="0" w:type="dxa"/>
              <w:right w:w="74" w:type="dxa"/>
            </w:tcMar>
            <w:vAlign w:val="bottom"/>
          </w:tcPr>
          <w:p w14:paraId="4CF83E22" w14:textId="390D4263" w:rsidR="00501E1B" w:rsidRPr="00445CE6" w:rsidRDefault="00501E1B" w:rsidP="00501E1B">
            <w:pPr>
              <w:jc w:val="right"/>
              <w:rPr>
                <w:b/>
                <w:bCs/>
                <w:sz w:val="18"/>
                <w:szCs w:val="18"/>
              </w:rPr>
            </w:pPr>
            <w:r w:rsidRPr="002F3218">
              <w:rPr>
                <w:b/>
                <w:bCs/>
                <w:sz w:val="16"/>
                <w:szCs w:val="16"/>
              </w:rPr>
              <w:t>1.488.895</w:t>
            </w:r>
          </w:p>
        </w:tc>
      </w:tr>
    </w:tbl>
    <w:p w14:paraId="13F121EC" w14:textId="77777777" w:rsidR="00A7662D" w:rsidRPr="006A7BA1" w:rsidRDefault="00A7662D" w:rsidP="00732F9D">
      <w:pPr>
        <w:rPr>
          <w:b/>
          <w:bCs/>
          <w:sz w:val="21"/>
          <w:szCs w:val="21"/>
          <w:lang w:val="en-GB"/>
        </w:rPr>
      </w:pPr>
    </w:p>
    <w:p w14:paraId="24AF05AC" w14:textId="77777777" w:rsidR="00A7662D" w:rsidRPr="00732F9D" w:rsidRDefault="00A7662D" w:rsidP="00A7662D">
      <w:pPr>
        <w:numPr>
          <w:ilvl w:val="0"/>
          <w:numId w:val="33"/>
        </w:numPr>
        <w:ind w:hanging="720"/>
        <w:rPr>
          <w:b/>
          <w:bCs/>
          <w:sz w:val="21"/>
          <w:szCs w:val="21"/>
          <w:lang w:val="en-GB"/>
        </w:rPr>
      </w:pPr>
      <w:bookmarkStart w:id="1" w:name="_Hlk164760100"/>
      <w:r w:rsidRPr="008936B3">
        <w:rPr>
          <w:b/>
          <w:bCs/>
          <w:sz w:val="21"/>
          <w:szCs w:val="21"/>
          <w:lang w:val="en-GB"/>
        </w:rPr>
        <w:t xml:space="preserve">BORROWINGS </w:t>
      </w:r>
      <w:bookmarkStart w:id="2" w:name="_Hlk164760144"/>
      <w:r w:rsidRPr="008936B3">
        <w:rPr>
          <w:b/>
          <w:bCs/>
          <w:sz w:val="21"/>
          <w:szCs w:val="21"/>
          <w:lang w:val="en-GB"/>
        </w:rPr>
        <w:t>(continued</w:t>
      </w:r>
      <w:bookmarkEnd w:id="2"/>
      <w:r w:rsidRPr="008936B3">
        <w:rPr>
          <w:b/>
          <w:bCs/>
          <w:sz w:val="21"/>
          <w:szCs w:val="21"/>
          <w:lang w:val="en-GB"/>
        </w:rPr>
        <w:t>)</w:t>
      </w:r>
    </w:p>
    <w:p w14:paraId="69794E08" w14:textId="77777777" w:rsidR="00A7662D" w:rsidRPr="006A7BA1" w:rsidRDefault="00A7662D" w:rsidP="00A7662D">
      <w:pPr>
        <w:rPr>
          <w:b/>
          <w:bCs/>
          <w:sz w:val="21"/>
          <w:szCs w:val="21"/>
          <w:lang w:val="en-GB"/>
        </w:rPr>
      </w:pPr>
      <w:r w:rsidRPr="006A7BA1">
        <w:rPr>
          <w:b/>
          <w:bCs/>
          <w:sz w:val="21"/>
          <w:szCs w:val="21"/>
          <w:lang w:val="en-GB"/>
        </w:rPr>
        <w:t>B.          Borrowings according to the creditor</w:t>
      </w:r>
    </w:p>
    <w:bookmarkEnd w:id="1"/>
    <w:tbl>
      <w:tblPr>
        <w:tblW w:w="9340" w:type="dxa"/>
        <w:tblInd w:w="108" w:type="dxa"/>
        <w:tblLook w:val="04A0" w:firstRow="1" w:lastRow="0" w:firstColumn="1" w:lastColumn="0" w:noHBand="0" w:noVBand="1"/>
      </w:tblPr>
      <w:tblGrid>
        <w:gridCol w:w="2529"/>
        <w:gridCol w:w="198"/>
        <w:gridCol w:w="1161"/>
        <w:gridCol w:w="222"/>
        <w:gridCol w:w="19"/>
        <w:gridCol w:w="1637"/>
        <w:gridCol w:w="255"/>
        <w:gridCol w:w="1441"/>
        <w:gridCol w:w="222"/>
        <w:gridCol w:w="1656"/>
      </w:tblGrid>
      <w:tr w:rsidR="001E1E6D" w:rsidRPr="006A7BA1" w14:paraId="64D57EA8" w14:textId="77777777" w:rsidTr="001E1E6D">
        <w:trPr>
          <w:trHeight w:val="198"/>
        </w:trPr>
        <w:tc>
          <w:tcPr>
            <w:tcW w:w="2529" w:type="dxa"/>
            <w:tcBorders>
              <w:top w:val="nil"/>
              <w:left w:val="nil"/>
              <w:bottom w:val="nil"/>
              <w:right w:val="nil"/>
            </w:tcBorders>
            <w:shd w:val="clear" w:color="auto" w:fill="auto"/>
            <w:hideMark/>
          </w:tcPr>
          <w:p w14:paraId="6DB36BBC" w14:textId="77777777" w:rsidR="00A7662D" w:rsidRPr="006A7BA1" w:rsidRDefault="00A7662D" w:rsidP="00303279">
            <w:pPr>
              <w:rPr>
                <w:sz w:val="21"/>
                <w:szCs w:val="21"/>
                <w:lang w:val="en-GB"/>
              </w:rPr>
            </w:pPr>
          </w:p>
        </w:tc>
        <w:tc>
          <w:tcPr>
            <w:tcW w:w="1359" w:type="dxa"/>
            <w:gridSpan w:val="2"/>
            <w:tcBorders>
              <w:top w:val="nil"/>
              <w:left w:val="nil"/>
              <w:bottom w:val="nil"/>
              <w:right w:val="nil"/>
            </w:tcBorders>
            <w:shd w:val="clear" w:color="auto" w:fill="auto"/>
            <w:vAlign w:val="bottom"/>
            <w:hideMark/>
          </w:tcPr>
          <w:p w14:paraId="1738FB8B" w14:textId="77777777" w:rsidR="00A7662D" w:rsidRPr="00732F9D" w:rsidRDefault="00A7662D" w:rsidP="00732F9D">
            <w:pPr>
              <w:rPr>
                <w:b/>
                <w:bCs/>
                <w:sz w:val="16"/>
                <w:szCs w:val="16"/>
                <w:lang w:val="en-GB"/>
              </w:rPr>
            </w:pPr>
          </w:p>
        </w:tc>
        <w:tc>
          <w:tcPr>
            <w:tcW w:w="222" w:type="dxa"/>
            <w:tcBorders>
              <w:top w:val="nil"/>
              <w:left w:val="nil"/>
              <w:bottom w:val="nil"/>
              <w:right w:val="nil"/>
            </w:tcBorders>
            <w:shd w:val="clear" w:color="auto" w:fill="auto"/>
            <w:vAlign w:val="bottom"/>
            <w:hideMark/>
          </w:tcPr>
          <w:p w14:paraId="0016BADF" w14:textId="77777777" w:rsidR="00A7662D" w:rsidRPr="006A7BA1" w:rsidRDefault="00A7662D" w:rsidP="00303279">
            <w:pPr>
              <w:jc w:val="right"/>
              <w:rPr>
                <w:b/>
                <w:bCs/>
                <w:sz w:val="21"/>
                <w:szCs w:val="21"/>
                <w:lang w:val="en-GB"/>
              </w:rPr>
            </w:pPr>
          </w:p>
        </w:tc>
        <w:tc>
          <w:tcPr>
            <w:tcW w:w="1656" w:type="dxa"/>
            <w:gridSpan w:val="2"/>
            <w:tcBorders>
              <w:top w:val="nil"/>
              <w:left w:val="nil"/>
              <w:bottom w:val="nil"/>
              <w:right w:val="nil"/>
            </w:tcBorders>
            <w:shd w:val="clear" w:color="auto" w:fill="auto"/>
            <w:vAlign w:val="bottom"/>
            <w:hideMark/>
          </w:tcPr>
          <w:p w14:paraId="030BB968" w14:textId="77777777" w:rsidR="00A7662D" w:rsidRPr="006A7BA1" w:rsidRDefault="00A7662D" w:rsidP="00303279">
            <w:pPr>
              <w:jc w:val="right"/>
              <w:rPr>
                <w:b/>
                <w:bCs/>
                <w:sz w:val="21"/>
                <w:szCs w:val="21"/>
                <w:lang w:val="en-GB"/>
              </w:rPr>
            </w:pPr>
          </w:p>
        </w:tc>
        <w:tc>
          <w:tcPr>
            <w:tcW w:w="255" w:type="dxa"/>
            <w:tcBorders>
              <w:top w:val="nil"/>
              <w:left w:val="nil"/>
              <w:bottom w:val="nil"/>
              <w:right w:val="nil"/>
            </w:tcBorders>
            <w:shd w:val="clear" w:color="auto" w:fill="auto"/>
            <w:vAlign w:val="bottom"/>
            <w:hideMark/>
          </w:tcPr>
          <w:p w14:paraId="73D48DB1" w14:textId="77777777" w:rsidR="00A7662D" w:rsidRPr="006A7BA1" w:rsidRDefault="00A7662D" w:rsidP="00303279">
            <w:pPr>
              <w:jc w:val="right"/>
              <w:rPr>
                <w:b/>
                <w:bCs/>
                <w:sz w:val="21"/>
                <w:szCs w:val="21"/>
                <w:lang w:val="en-GB"/>
              </w:rPr>
            </w:pPr>
          </w:p>
        </w:tc>
        <w:tc>
          <w:tcPr>
            <w:tcW w:w="3319" w:type="dxa"/>
            <w:gridSpan w:val="3"/>
            <w:tcBorders>
              <w:top w:val="nil"/>
              <w:left w:val="nil"/>
              <w:bottom w:val="nil"/>
              <w:right w:val="nil"/>
            </w:tcBorders>
            <w:shd w:val="clear" w:color="auto" w:fill="auto"/>
            <w:vAlign w:val="bottom"/>
            <w:hideMark/>
          </w:tcPr>
          <w:p w14:paraId="3C4CAEAA" w14:textId="77777777" w:rsidR="00A7662D" w:rsidRPr="003E6CED" w:rsidRDefault="00A7662D" w:rsidP="00303279">
            <w:pPr>
              <w:jc w:val="right"/>
              <w:rPr>
                <w:b/>
                <w:bCs/>
                <w:sz w:val="18"/>
                <w:szCs w:val="18"/>
                <w:lang w:val="en-GB"/>
              </w:rPr>
            </w:pPr>
            <w:r w:rsidRPr="003E6CED">
              <w:rPr>
                <w:b/>
                <w:bCs/>
                <w:sz w:val="18"/>
                <w:szCs w:val="18"/>
                <w:lang w:val="en-GB"/>
              </w:rPr>
              <w:t>In thousands of Denars</w:t>
            </w:r>
          </w:p>
        </w:tc>
      </w:tr>
      <w:tr w:rsidR="001E1E6D" w:rsidRPr="006A7BA1" w14:paraId="0B0AF534" w14:textId="77777777" w:rsidTr="001E1E6D">
        <w:trPr>
          <w:trHeight w:val="162"/>
        </w:trPr>
        <w:tc>
          <w:tcPr>
            <w:tcW w:w="2529" w:type="dxa"/>
            <w:tcBorders>
              <w:top w:val="nil"/>
              <w:left w:val="nil"/>
              <w:bottom w:val="nil"/>
              <w:right w:val="nil"/>
            </w:tcBorders>
            <w:shd w:val="clear" w:color="auto" w:fill="auto"/>
            <w:hideMark/>
          </w:tcPr>
          <w:p w14:paraId="6D68D722" w14:textId="77777777" w:rsidR="009F3B83" w:rsidRPr="006A7BA1" w:rsidRDefault="009F3B83" w:rsidP="009F3B83">
            <w:pPr>
              <w:rPr>
                <w:sz w:val="21"/>
                <w:szCs w:val="21"/>
                <w:lang w:val="en-GB"/>
              </w:rPr>
            </w:pPr>
          </w:p>
        </w:tc>
        <w:tc>
          <w:tcPr>
            <w:tcW w:w="3237" w:type="dxa"/>
            <w:gridSpan w:val="5"/>
            <w:tcBorders>
              <w:top w:val="nil"/>
              <w:left w:val="nil"/>
              <w:bottom w:val="single" w:sz="4" w:space="0" w:color="auto"/>
              <w:right w:val="nil"/>
            </w:tcBorders>
            <w:shd w:val="clear" w:color="auto" w:fill="auto"/>
            <w:hideMark/>
          </w:tcPr>
          <w:p w14:paraId="6A1226F7" w14:textId="77777777" w:rsidR="009F3B83" w:rsidRPr="003E6CED" w:rsidRDefault="009F3B83" w:rsidP="0000604C">
            <w:pPr>
              <w:jc w:val="center"/>
              <w:rPr>
                <w:b/>
                <w:bCs/>
                <w:sz w:val="18"/>
                <w:szCs w:val="18"/>
                <w:lang w:val="en-GB"/>
              </w:rPr>
            </w:pPr>
            <w:r w:rsidRPr="003E6CED">
              <w:rPr>
                <w:b/>
                <w:bCs/>
                <w:sz w:val="18"/>
                <w:szCs w:val="18"/>
                <w:lang w:val="en-GB"/>
              </w:rPr>
              <w:t>Cu</w:t>
            </w:r>
            <w:r w:rsidR="00BF60C8" w:rsidRPr="003E6CED">
              <w:rPr>
                <w:b/>
                <w:bCs/>
                <w:sz w:val="18"/>
                <w:szCs w:val="18"/>
                <w:lang w:val="en-GB"/>
              </w:rPr>
              <w:t>r</w:t>
            </w:r>
            <w:r w:rsidRPr="003E6CED">
              <w:rPr>
                <w:b/>
                <w:bCs/>
                <w:sz w:val="18"/>
                <w:szCs w:val="18"/>
                <w:lang w:val="en-GB"/>
              </w:rPr>
              <w:t xml:space="preserve">rent year </w:t>
            </w:r>
            <w:r w:rsidR="0000604C" w:rsidRPr="003E6CED">
              <w:rPr>
                <w:b/>
                <w:bCs/>
                <w:sz w:val="18"/>
                <w:szCs w:val="18"/>
                <w:lang w:val="en-GB"/>
              </w:rPr>
              <w:t>2023</w:t>
            </w:r>
          </w:p>
        </w:tc>
        <w:tc>
          <w:tcPr>
            <w:tcW w:w="255" w:type="dxa"/>
            <w:tcBorders>
              <w:top w:val="nil"/>
              <w:left w:val="nil"/>
              <w:bottom w:val="nil"/>
              <w:right w:val="nil"/>
            </w:tcBorders>
            <w:shd w:val="clear" w:color="auto" w:fill="auto"/>
            <w:vAlign w:val="bottom"/>
            <w:hideMark/>
          </w:tcPr>
          <w:p w14:paraId="556DB60F" w14:textId="77777777" w:rsidR="009F3B83" w:rsidRPr="003E6CED" w:rsidRDefault="009F3B83" w:rsidP="009F3B83">
            <w:pPr>
              <w:rPr>
                <w:b/>
                <w:bCs/>
                <w:sz w:val="18"/>
                <w:szCs w:val="18"/>
                <w:lang w:val="en-GB"/>
              </w:rPr>
            </w:pPr>
          </w:p>
        </w:tc>
        <w:tc>
          <w:tcPr>
            <w:tcW w:w="3319" w:type="dxa"/>
            <w:gridSpan w:val="3"/>
            <w:tcBorders>
              <w:top w:val="nil"/>
              <w:left w:val="nil"/>
              <w:bottom w:val="single" w:sz="4" w:space="0" w:color="auto"/>
              <w:right w:val="nil"/>
            </w:tcBorders>
            <w:shd w:val="clear" w:color="auto" w:fill="auto"/>
            <w:hideMark/>
          </w:tcPr>
          <w:p w14:paraId="6CEE3F9A" w14:textId="77777777" w:rsidR="009F3B83" w:rsidRPr="003E6CED" w:rsidRDefault="009F3B83" w:rsidP="0000604C">
            <w:pPr>
              <w:jc w:val="center"/>
              <w:rPr>
                <w:b/>
                <w:bCs/>
                <w:sz w:val="18"/>
                <w:szCs w:val="18"/>
                <w:lang w:val="en-GB"/>
              </w:rPr>
            </w:pPr>
            <w:r w:rsidRPr="003E6CED">
              <w:rPr>
                <w:b/>
                <w:bCs/>
                <w:sz w:val="18"/>
                <w:szCs w:val="18"/>
                <w:lang w:val="en-GB"/>
              </w:rPr>
              <w:t xml:space="preserve">Previous year </w:t>
            </w:r>
            <w:r w:rsidR="0000604C" w:rsidRPr="003E6CED">
              <w:rPr>
                <w:b/>
                <w:bCs/>
                <w:sz w:val="18"/>
                <w:szCs w:val="18"/>
                <w:lang w:val="en-GB"/>
              </w:rPr>
              <w:t>2022</w:t>
            </w:r>
          </w:p>
        </w:tc>
      </w:tr>
      <w:tr w:rsidR="001E1E6D" w:rsidRPr="006A7BA1" w14:paraId="6BF66DC2" w14:textId="77777777" w:rsidTr="001E1E6D">
        <w:trPr>
          <w:trHeight w:val="215"/>
        </w:trPr>
        <w:tc>
          <w:tcPr>
            <w:tcW w:w="2529" w:type="dxa"/>
            <w:tcBorders>
              <w:top w:val="nil"/>
              <w:left w:val="nil"/>
              <w:bottom w:val="nil"/>
              <w:right w:val="nil"/>
            </w:tcBorders>
            <w:shd w:val="clear" w:color="auto" w:fill="auto"/>
            <w:hideMark/>
          </w:tcPr>
          <w:p w14:paraId="3E6D81EA" w14:textId="77777777" w:rsidR="00A7662D" w:rsidRPr="006A7BA1" w:rsidRDefault="00A7662D" w:rsidP="00303279">
            <w:pPr>
              <w:rPr>
                <w:sz w:val="21"/>
                <w:szCs w:val="21"/>
                <w:lang w:val="en-GB"/>
              </w:rPr>
            </w:pPr>
          </w:p>
        </w:tc>
        <w:tc>
          <w:tcPr>
            <w:tcW w:w="1359" w:type="dxa"/>
            <w:gridSpan w:val="2"/>
            <w:tcBorders>
              <w:top w:val="nil"/>
              <w:left w:val="nil"/>
              <w:bottom w:val="single" w:sz="4" w:space="0" w:color="auto"/>
              <w:right w:val="nil"/>
            </w:tcBorders>
            <w:shd w:val="clear" w:color="auto" w:fill="auto"/>
            <w:hideMark/>
          </w:tcPr>
          <w:p w14:paraId="0A1DC66D" w14:textId="77777777" w:rsidR="00A7662D" w:rsidRPr="003E6CED" w:rsidRDefault="00A7662D" w:rsidP="00303279">
            <w:pPr>
              <w:jc w:val="right"/>
              <w:rPr>
                <w:b/>
                <w:sz w:val="18"/>
                <w:szCs w:val="18"/>
                <w:lang w:val="en-GB"/>
              </w:rPr>
            </w:pPr>
            <w:r w:rsidRPr="003E6CED">
              <w:rPr>
                <w:b/>
                <w:sz w:val="18"/>
                <w:szCs w:val="18"/>
                <w:lang w:val="en-GB"/>
              </w:rPr>
              <w:t>short-term</w:t>
            </w:r>
          </w:p>
        </w:tc>
        <w:tc>
          <w:tcPr>
            <w:tcW w:w="222" w:type="dxa"/>
            <w:tcBorders>
              <w:top w:val="nil"/>
              <w:left w:val="nil"/>
              <w:bottom w:val="nil"/>
              <w:right w:val="nil"/>
            </w:tcBorders>
            <w:shd w:val="clear" w:color="auto" w:fill="auto"/>
            <w:hideMark/>
          </w:tcPr>
          <w:p w14:paraId="335203F6" w14:textId="77777777" w:rsidR="00A7662D" w:rsidRPr="003E6CED" w:rsidRDefault="00A7662D" w:rsidP="00303279">
            <w:pPr>
              <w:jc w:val="right"/>
              <w:rPr>
                <w:b/>
                <w:sz w:val="18"/>
                <w:szCs w:val="18"/>
                <w:lang w:val="en-GB"/>
              </w:rPr>
            </w:pPr>
          </w:p>
        </w:tc>
        <w:tc>
          <w:tcPr>
            <w:tcW w:w="1656" w:type="dxa"/>
            <w:gridSpan w:val="2"/>
            <w:tcBorders>
              <w:top w:val="nil"/>
              <w:left w:val="nil"/>
              <w:bottom w:val="single" w:sz="4" w:space="0" w:color="auto"/>
              <w:right w:val="nil"/>
            </w:tcBorders>
            <w:shd w:val="clear" w:color="auto" w:fill="auto"/>
            <w:hideMark/>
          </w:tcPr>
          <w:p w14:paraId="6C6ECF54" w14:textId="77777777" w:rsidR="00A7662D" w:rsidRPr="003E6CED" w:rsidRDefault="00A7662D" w:rsidP="00303279">
            <w:pPr>
              <w:jc w:val="right"/>
              <w:rPr>
                <w:b/>
                <w:sz w:val="18"/>
                <w:szCs w:val="18"/>
                <w:lang w:val="en-GB"/>
              </w:rPr>
            </w:pPr>
            <w:r w:rsidRPr="003E6CED">
              <w:rPr>
                <w:b/>
                <w:sz w:val="18"/>
                <w:szCs w:val="18"/>
                <w:lang w:val="en-GB"/>
              </w:rPr>
              <w:t>long-term</w:t>
            </w:r>
          </w:p>
        </w:tc>
        <w:tc>
          <w:tcPr>
            <w:tcW w:w="255" w:type="dxa"/>
            <w:tcBorders>
              <w:top w:val="nil"/>
              <w:left w:val="nil"/>
              <w:bottom w:val="nil"/>
              <w:right w:val="nil"/>
            </w:tcBorders>
            <w:shd w:val="clear" w:color="auto" w:fill="auto"/>
            <w:hideMark/>
          </w:tcPr>
          <w:p w14:paraId="7214B6FC" w14:textId="77777777" w:rsidR="00A7662D" w:rsidRPr="003E6CED" w:rsidRDefault="00A7662D" w:rsidP="00303279">
            <w:pPr>
              <w:jc w:val="right"/>
              <w:rPr>
                <w:b/>
                <w:sz w:val="18"/>
                <w:szCs w:val="18"/>
                <w:lang w:val="en-GB"/>
              </w:rPr>
            </w:pPr>
          </w:p>
        </w:tc>
        <w:tc>
          <w:tcPr>
            <w:tcW w:w="1441" w:type="dxa"/>
            <w:tcBorders>
              <w:top w:val="nil"/>
              <w:left w:val="nil"/>
              <w:bottom w:val="single" w:sz="4" w:space="0" w:color="auto"/>
              <w:right w:val="nil"/>
            </w:tcBorders>
            <w:shd w:val="clear" w:color="auto" w:fill="auto"/>
            <w:hideMark/>
          </w:tcPr>
          <w:p w14:paraId="1FBCC9ED" w14:textId="77777777" w:rsidR="00A7662D" w:rsidRPr="003E6CED" w:rsidRDefault="00A7662D" w:rsidP="00303279">
            <w:pPr>
              <w:jc w:val="right"/>
              <w:rPr>
                <w:b/>
                <w:sz w:val="18"/>
                <w:szCs w:val="18"/>
                <w:lang w:val="en-GB"/>
              </w:rPr>
            </w:pPr>
            <w:r w:rsidRPr="003E6CED">
              <w:rPr>
                <w:b/>
                <w:sz w:val="18"/>
                <w:szCs w:val="18"/>
                <w:lang w:val="en-GB"/>
              </w:rPr>
              <w:t>short-term</w:t>
            </w:r>
          </w:p>
        </w:tc>
        <w:tc>
          <w:tcPr>
            <w:tcW w:w="222" w:type="dxa"/>
            <w:tcBorders>
              <w:top w:val="nil"/>
              <w:left w:val="nil"/>
              <w:bottom w:val="nil"/>
              <w:right w:val="nil"/>
            </w:tcBorders>
            <w:shd w:val="clear" w:color="auto" w:fill="auto"/>
            <w:hideMark/>
          </w:tcPr>
          <w:p w14:paraId="289B3DA0" w14:textId="77777777" w:rsidR="00A7662D" w:rsidRPr="003E6CED" w:rsidRDefault="00A7662D" w:rsidP="00303279">
            <w:pPr>
              <w:jc w:val="right"/>
              <w:rPr>
                <w:b/>
                <w:sz w:val="18"/>
                <w:szCs w:val="18"/>
                <w:lang w:val="en-GB"/>
              </w:rPr>
            </w:pPr>
          </w:p>
        </w:tc>
        <w:tc>
          <w:tcPr>
            <w:tcW w:w="1656" w:type="dxa"/>
            <w:tcBorders>
              <w:top w:val="nil"/>
              <w:left w:val="nil"/>
              <w:bottom w:val="single" w:sz="4" w:space="0" w:color="auto"/>
              <w:right w:val="nil"/>
            </w:tcBorders>
            <w:shd w:val="clear" w:color="auto" w:fill="auto"/>
            <w:hideMark/>
          </w:tcPr>
          <w:p w14:paraId="6697E343" w14:textId="77777777" w:rsidR="00A7662D" w:rsidRPr="003E6CED" w:rsidRDefault="00A7662D" w:rsidP="00303279">
            <w:pPr>
              <w:jc w:val="right"/>
              <w:rPr>
                <w:b/>
                <w:sz w:val="18"/>
                <w:szCs w:val="18"/>
                <w:lang w:val="en-GB"/>
              </w:rPr>
            </w:pPr>
            <w:r w:rsidRPr="003E6CED">
              <w:rPr>
                <w:b/>
                <w:sz w:val="18"/>
                <w:szCs w:val="18"/>
                <w:lang w:val="en-GB"/>
              </w:rPr>
              <w:t>long-term</w:t>
            </w:r>
          </w:p>
        </w:tc>
      </w:tr>
      <w:tr w:rsidR="001E1E6D" w:rsidRPr="006A7BA1" w14:paraId="0A1399F7" w14:textId="77777777" w:rsidTr="001E1E6D">
        <w:trPr>
          <w:trHeight w:val="170"/>
        </w:trPr>
        <w:tc>
          <w:tcPr>
            <w:tcW w:w="2529" w:type="dxa"/>
            <w:tcBorders>
              <w:top w:val="nil"/>
              <w:left w:val="nil"/>
              <w:bottom w:val="nil"/>
              <w:right w:val="nil"/>
            </w:tcBorders>
            <w:shd w:val="clear" w:color="auto" w:fill="auto"/>
            <w:hideMark/>
          </w:tcPr>
          <w:p w14:paraId="67DDA54F" w14:textId="77777777" w:rsidR="00A7662D" w:rsidRPr="003E6CED" w:rsidRDefault="00A7662D" w:rsidP="00303279">
            <w:pPr>
              <w:rPr>
                <w:i/>
                <w:iCs/>
                <w:sz w:val="18"/>
                <w:szCs w:val="18"/>
                <w:lang w:val="en-GB"/>
              </w:rPr>
            </w:pPr>
            <w:r w:rsidRPr="003E6CED">
              <w:rPr>
                <w:bCs/>
                <w:i/>
                <w:sz w:val="18"/>
                <w:szCs w:val="18"/>
                <w:lang w:val="en-GB"/>
              </w:rPr>
              <w:t>Domestic sources:</w:t>
            </w:r>
          </w:p>
        </w:tc>
        <w:tc>
          <w:tcPr>
            <w:tcW w:w="1359" w:type="dxa"/>
            <w:gridSpan w:val="2"/>
            <w:tcBorders>
              <w:top w:val="nil"/>
              <w:left w:val="nil"/>
              <w:bottom w:val="nil"/>
              <w:right w:val="nil"/>
            </w:tcBorders>
            <w:shd w:val="clear" w:color="auto" w:fill="auto"/>
            <w:vAlign w:val="center"/>
            <w:hideMark/>
          </w:tcPr>
          <w:p w14:paraId="3D1BAF07" w14:textId="77777777" w:rsidR="00A7662D" w:rsidRPr="006A7BA1" w:rsidRDefault="00A7662D" w:rsidP="00303279">
            <w:pPr>
              <w:jc w:val="right"/>
              <w:rPr>
                <w:sz w:val="21"/>
                <w:szCs w:val="21"/>
                <w:lang w:val="en-GB"/>
              </w:rPr>
            </w:pPr>
          </w:p>
        </w:tc>
        <w:tc>
          <w:tcPr>
            <w:tcW w:w="222" w:type="dxa"/>
            <w:tcBorders>
              <w:top w:val="nil"/>
              <w:left w:val="nil"/>
              <w:bottom w:val="nil"/>
              <w:right w:val="nil"/>
            </w:tcBorders>
            <w:shd w:val="clear" w:color="auto" w:fill="auto"/>
            <w:vAlign w:val="center"/>
            <w:hideMark/>
          </w:tcPr>
          <w:p w14:paraId="6A166586" w14:textId="77777777" w:rsidR="00A7662D" w:rsidRPr="006A7BA1" w:rsidRDefault="00A7662D" w:rsidP="00303279">
            <w:pPr>
              <w:jc w:val="right"/>
              <w:rPr>
                <w:sz w:val="21"/>
                <w:szCs w:val="21"/>
                <w:lang w:val="en-GB"/>
              </w:rPr>
            </w:pPr>
          </w:p>
        </w:tc>
        <w:tc>
          <w:tcPr>
            <w:tcW w:w="1656" w:type="dxa"/>
            <w:gridSpan w:val="2"/>
            <w:tcBorders>
              <w:top w:val="nil"/>
              <w:left w:val="nil"/>
              <w:bottom w:val="nil"/>
              <w:right w:val="nil"/>
            </w:tcBorders>
            <w:shd w:val="clear" w:color="auto" w:fill="auto"/>
            <w:vAlign w:val="center"/>
            <w:hideMark/>
          </w:tcPr>
          <w:p w14:paraId="7841B88B" w14:textId="77777777" w:rsidR="00A7662D" w:rsidRPr="006A7BA1" w:rsidRDefault="00A7662D" w:rsidP="00303279">
            <w:pPr>
              <w:jc w:val="right"/>
              <w:rPr>
                <w:sz w:val="21"/>
                <w:szCs w:val="21"/>
                <w:lang w:val="en-GB"/>
              </w:rPr>
            </w:pPr>
          </w:p>
        </w:tc>
        <w:tc>
          <w:tcPr>
            <w:tcW w:w="255" w:type="dxa"/>
            <w:tcBorders>
              <w:top w:val="nil"/>
              <w:left w:val="nil"/>
              <w:bottom w:val="nil"/>
              <w:right w:val="nil"/>
            </w:tcBorders>
            <w:shd w:val="clear" w:color="auto" w:fill="auto"/>
            <w:vAlign w:val="center"/>
            <w:hideMark/>
          </w:tcPr>
          <w:p w14:paraId="0C5197CC" w14:textId="77777777" w:rsidR="00A7662D" w:rsidRPr="006A7BA1" w:rsidRDefault="00A7662D" w:rsidP="00303279">
            <w:pPr>
              <w:jc w:val="right"/>
              <w:rPr>
                <w:sz w:val="21"/>
                <w:szCs w:val="21"/>
                <w:lang w:val="en-GB"/>
              </w:rPr>
            </w:pPr>
          </w:p>
        </w:tc>
        <w:tc>
          <w:tcPr>
            <w:tcW w:w="1441" w:type="dxa"/>
            <w:tcBorders>
              <w:top w:val="nil"/>
              <w:left w:val="nil"/>
              <w:bottom w:val="nil"/>
              <w:right w:val="nil"/>
            </w:tcBorders>
            <w:shd w:val="clear" w:color="auto" w:fill="auto"/>
            <w:vAlign w:val="center"/>
            <w:hideMark/>
          </w:tcPr>
          <w:p w14:paraId="313924C8" w14:textId="77777777" w:rsidR="00A7662D" w:rsidRPr="006A7BA1" w:rsidRDefault="00A7662D" w:rsidP="00303279">
            <w:pPr>
              <w:jc w:val="right"/>
              <w:rPr>
                <w:sz w:val="21"/>
                <w:szCs w:val="21"/>
                <w:lang w:val="en-GB"/>
              </w:rPr>
            </w:pPr>
          </w:p>
        </w:tc>
        <w:tc>
          <w:tcPr>
            <w:tcW w:w="222" w:type="dxa"/>
            <w:tcBorders>
              <w:top w:val="nil"/>
              <w:left w:val="nil"/>
              <w:bottom w:val="nil"/>
              <w:right w:val="nil"/>
            </w:tcBorders>
            <w:shd w:val="clear" w:color="auto" w:fill="auto"/>
            <w:vAlign w:val="center"/>
            <w:hideMark/>
          </w:tcPr>
          <w:p w14:paraId="7844E4EB" w14:textId="77777777" w:rsidR="00A7662D" w:rsidRPr="006A7BA1" w:rsidRDefault="00A7662D" w:rsidP="00303279">
            <w:pPr>
              <w:jc w:val="right"/>
              <w:rPr>
                <w:sz w:val="21"/>
                <w:szCs w:val="21"/>
                <w:lang w:val="en-GB"/>
              </w:rPr>
            </w:pPr>
          </w:p>
        </w:tc>
        <w:tc>
          <w:tcPr>
            <w:tcW w:w="1656" w:type="dxa"/>
            <w:tcBorders>
              <w:top w:val="nil"/>
              <w:left w:val="nil"/>
              <w:bottom w:val="nil"/>
              <w:right w:val="nil"/>
            </w:tcBorders>
            <w:shd w:val="clear" w:color="auto" w:fill="auto"/>
            <w:vAlign w:val="center"/>
            <w:hideMark/>
          </w:tcPr>
          <w:p w14:paraId="060F0A87" w14:textId="77777777" w:rsidR="00A7662D" w:rsidRPr="006A7BA1" w:rsidRDefault="00A7662D" w:rsidP="00303279">
            <w:pPr>
              <w:jc w:val="right"/>
              <w:rPr>
                <w:sz w:val="21"/>
                <w:szCs w:val="21"/>
                <w:lang w:val="en-GB"/>
              </w:rPr>
            </w:pPr>
          </w:p>
        </w:tc>
      </w:tr>
      <w:tr w:rsidR="001E1E6D" w:rsidRPr="006A7BA1" w14:paraId="1511519A" w14:textId="77777777" w:rsidTr="009C1EC3">
        <w:trPr>
          <w:trHeight w:val="1094"/>
        </w:trPr>
        <w:tc>
          <w:tcPr>
            <w:tcW w:w="2727" w:type="dxa"/>
            <w:gridSpan w:val="2"/>
            <w:tcBorders>
              <w:top w:val="nil"/>
              <w:left w:val="nil"/>
              <w:bottom w:val="nil"/>
              <w:right w:val="nil"/>
            </w:tcBorders>
            <w:shd w:val="clear" w:color="auto" w:fill="auto"/>
            <w:vAlign w:val="bottom"/>
          </w:tcPr>
          <w:p w14:paraId="2D063FB2" w14:textId="77777777" w:rsidR="001E1E6D" w:rsidRPr="003E6CED" w:rsidRDefault="001E1E6D" w:rsidP="001E1E6D">
            <w:pPr>
              <w:jc w:val="both"/>
              <w:rPr>
                <w:b/>
                <w:bCs/>
                <w:sz w:val="18"/>
                <w:szCs w:val="18"/>
              </w:rPr>
            </w:pPr>
            <w:r w:rsidRPr="003E6CED">
              <w:rPr>
                <w:b/>
                <w:bCs/>
                <w:sz w:val="18"/>
                <w:szCs w:val="18"/>
              </w:rPr>
              <w:t>Development Bank of North Macedonia</w:t>
            </w:r>
          </w:p>
          <w:p w14:paraId="63C65485" w14:textId="77777777" w:rsidR="001E1E6D" w:rsidRPr="003E6CED" w:rsidRDefault="001E1E6D" w:rsidP="001E1E6D">
            <w:pPr>
              <w:rPr>
                <w:b/>
                <w:sz w:val="18"/>
                <w:szCs w:val="18"/>
                <w:lang w:val="en-GB"/>
              </w:rPr>
            </w:pPr>
            <w:r w:rsidRPr="003E6CED">
              <w:rPr>
                <w:sz w:val="18"/>
                <w:szCs w:val="18"/>
              </w:rPr>
              <w:t xml:space="preserve">Matures in 2024 and interest rate is equal to 1.0% p.a. annually (2020: 1% p.a.) </w:t>
            </w:r>
          </w:p>
        </w:tc>
        <w:tc>
          <w:tcPr>
            <w:tcW w:w="1161" w:type="dxa"/>
            <w:shd w:val="clear" w:color="auto" w:fill="auto"/>
            <w:vAlign w:val="bottom"/>
          </w:tcPr>
          <w:p w14:paraId="3EC35AAD" w14:textId="77777777" w:rsidR="001E1E6D" w:rsidRPr="002F3218" w:rsidRDefault="001E1E6D" w:rsidP="001E1E6D">
            <w:pPr>
              <w:rPr>
                <w:sz w:val="16"/>
                <w:szCs w:val="16"/>
              </w:rPr>
            </w:pPr>
          </w:p>
          <w:p w14:paraId="677A65E1" w14:textId="77777777" w:rsidR="001E1E6D" w:rsidRPr="002F3218" w:rsidRDefault="001E1E6D" w:rsidP="001E1E6D">
            <w:pPr>
              <w:rPr>
                <w:sz w:val="16"/>
                <w:szCs w:val="16"/>
              </w:rPr>
            </w:pPr>
          </w:p>
          <w:p w14:paraId="5DA34A12" w14:textId="77777777" w:rsidR="001E1E6D" w:rsidRPr="002F3218" w:rsidRDefault="001E1E6D" w:rsidP="001E1E6D">
            <w:pPr>
              <w:rPr>
                <w:sz w:val="16"/>
                <w:szCs w:val="16"/>
              </w:rPr>
            </w:pPr>
          </w:p>
          <w:p w14:paraId="5C5D6C81" w14:textId="77777777" w:rsidR="001E1E6D" w:rsidRPr="002F3218" w:rsidRDefault="001E1E6D" w:rsidP="001E1E6D">
            <w:pPr>
              <w:rPr>
                <w:sz w:val="16"/>
                <w:szCs w:val="16"/>
              </w:rPr>
            </w:pPr>
            <w:r w:rsidRPr="002F3218">
              <w:rPr>
                <w:sz w:val="16"/>
                <w:szCs w:val="16"/>
              </w:rPr>
              <w:t xml:space="preserve">                 </w:t>
            </w:r>
          </w:p>
          <w:p w14:paraId="385B2FA1" w14:textId="1B8DC629" w:rsidR="001E1E6D" w:rsidRPr="009C1EC3" w:rsidRDefault="001E1E6D" w:rsidP="001E1E6D">
            <w:pPr>
              <w:jc w:val="center"/>
              <w:rPr>
                <w:sz w:val="18"/>
                <w:szCs w:val="18"/>
                <w:lang w:val="mk-MK"/>
              </w:rPr>
            </w:pPr>
            <w:r w:rsidRPr="002F3218">
              <w:rPr>
                <w:sz w:val="16"/>
                <w:szCs w:val="16"/>
              </w:rPr>
              <w:t xml:space="preserve">                              7</w:t>
            </w:r>
          </w:p>
        </w:tc>
        <w:tc>
          <w:tcPr>
            <w:tcW w:w="241" w:type="dxa"/>
            <w:gridSpan w:val="2"/>
            <w:shd w:val="clear" w:color="auto" w:fill="auto"/>
            <w:vAlign w:val="bottom"/>
          </w:tcPr>
          <w:p w14:paraId="1D3EFA99" w14:textId="77777777" w:rsidR="001E1E6D" w:rsidRPr="00445CE6" w:rsidRDefault="001E1E6D" w:rsidP="001E1E6D">
            <w:pPr>
              <w:jc w:val="center"/>
              <w:rPr>
                <w:sz w:val="18"/>
                <w:szCs w:val="18"/>
              </w:rPr>
            </w:pPr>
          </w:p>
        </w:tc>
        <w:tc>
          <w:tcPr>
            <w:tcW w:w="1637" w:type="dxa"/>
            <w:shd w:val="clear" w:color="auto" w:fill="auto"/>
            <w:vAlign w:val="bottom"/>
          </w:tcPr>
          <w:p w14:paraId="14208186" w14:textId="28F7CD7D" w:rsidR="001E1E6D" w:rsidRPr="009C1EC3" w:rsidRDefault="001E1E6D" w:rsidP="001E1E6D">
            <w:pPr>
              <w:jc w:val="center"/>
              <w:rPr>
                <w:sz w:val="18"/>
                <w:szCs w:val="18"/>
                <w:lang w:val="mk-MK"/>
              </w:rPr>
            </w:pPr>
            <w:r w:rsidRPr="002F3218">
              <w:rPr>
                <w:sz w:val="16"/>
                <w:szCs w:val="16"/>
              </w:rPr>
              <w:t>203</w:t>
            </w:r>
          </w:p>
        </w:tc>
        <w:tc>
          <w:tcPr>
            <w:tcW w:w="255" w:type="dxa"/>
            <w:shd w:val="clear" w:color="auto" w:fill="auto"/>
            <w:vAlign w:val="bottom"/>
          </w:tcPr>
          <w:p w14:paraId="3E159F29" w14:textId="77777777" w:rsidR="001E1E6D" w:rsidRPr="00445CE6" w:rsidRDefault="001E1E6D" w:rsidP="001E1E6D">
            <w:pPr>
              <w:jc w:val="center"/>
              <w:rPr>
                <w:sz w:val="18"/>
                <w:szCs w:val="18"/>
              </w:rPr>
            </w:pPr>
          </w:p>
        </w:tc>
        <w:tc>
          <w:tcPr>
            <w:tcW w:w="1441" w:type="dxa"/>
            <w:shd w:val="clear" w:color="auto" w:fill="auto"/>
            <w:vAlign w:val="bottom"/>
          </w:tcPr>
          <w:p w14:paraId="1795967C" w14:textId="77777777" w:rsidR="001E1E6D" w:rsidRPr="002F3218" w:rsidRDefault="001E1E6D" w:rsidP="001E1E6D">
            <w:pPr>
              <w:rPr>
                <w:sz w:val="16"/>
                <w:szCs w:val="16"/>
              </w:rPr>
            </w:pPr>
          </w:p>
          <w:p w14:paraId="60BADA27" w14:textId="77777777" w:rsidR="001E1E6D" w:rsidRPr="002F3218" w:rsidRDefault="001E1E6D" w:rsidP="001E1E6D">
            <w:pPr>
              <w:rPr>
                <w:sz w:val="16"/>
                <w:szCs w:val="16"/>
              </w:rPr>
            </w:pPr>
          </w:p>
          <w:p w14:paraId="7B4FF277" w14:textId="77777777" w:rsidR="001E1E6D" w:rsidRPr="002F3218" w:rsidRDefault="001E1E6D" w:rsidP="001E1E6D">
            <w:pPr>
              <w:rPr>
                <w:sz w:val="16"/>
                <w:szCs w:val="16"/>
              </w:rPr>
            </w:pPr>
          </w:p>
          <w:p w14:paraId="6C2FEED5" w14:textId="1C7D6750" w:rsidR="001E1E6D" w:rsidRPr="00445CE6" w:rsidRDefault="001E1E6D" w:rsidP="001E1E6D">
            <w:pPr>
              <w:jc w:val="center"/>
              <w:rPr>
                <w:sz w:val="18"/>
                <w:szCs w:val="18"/>
              </w:rPr>
            </w:pPr>
            <w:r w:rsidRPr="002F3218">
              <w:rPr>
                <w:sz w:val="16"/>
                <w:szCs w:val="16"/>
              </w:rPr>
              <w:t xml:space="preserve">                 464</w:t>
            </w:r>
          </w:p>
        </w:tc>
        <w:tc>
          <w:tcPr>
            <w:tcW w:w="222" w:type="dxa"/>
            <w:shd w:val="clear" w:color="auto" w:fill="auto"/>
            <w:vAlign w:val="bottom"/>
          </w:tcPr>
          <w:p w14:paraId="05EA5299" w14:textId="77777777" w:rsidR="001E1E6D" w:rsidRPr="00445CE6" w:rsidRDefault="001E1E6D" w:rsidP="001E1E6D">
            <w:pPr>
              <w:jc w:val="center"/>
              <w:rPr>
                <w:sz w:val="18"/>
                <w:szCs w:val="18"/>
              </w:rPr>
            </w:pPr>
          </w:p>
        </w:tc>
        <w:tc>
          <w:tcPr>
            <w:tcW w:w="1656" w:type="dxa"/>
            <w:shd w:val="clear" w:color="auto" w:fill="auto"/>
            <w:vAlign w:val="bottom"/>
          </w:tcPr>
          <w:p w14:paraId="096F7CBF" w14:textId="11F13312" w:rsidR="001E1E6D" w:rsidRPr="00445CE6" w:rsidRDefault="001E1E6D" w:rsidP="001E1E6D">
            <w:pPr>
              <w:jc w:val="center"/>
              <w:rPr>
                <w:sz w:val="18"/>
                <w:szCs w:val="18"/>
              </w:rPr>
            </w:pPr>
            <w:r w:rsidRPr="002F3218">
              <w:rPr>
                <w:sz w:val="16"/>
                <w:szCs w:val="16"/>
              </w:rPr>
              <w:t>203</w:t>
            </w:r>
          </w:p>
        </w:tc>
      </w:tr>
      <w:tr w:rsidR="001E1E6D" w:rsidRPr="006A7BA1" w14:paraId="6B337E70" w14:textId="77777777" w:rsidTr="009C1EC3">
        <w:trPr>
          <w:trHeight w:val="220"/>
        </w:trPr>
        <w:tc>
          <w:tcPr>
            <w:tcW w:w="2727" w:type="dxa"/>
            <w:gridSpan w:val="2"/>
            <w:tcBorders>
              <w:top w:val="nil"/>
              <w:left w:val="nil"/>
              <w:bottom w:val="nil"/>
              <w:right w:val="nil"/>
            </w:tcBorders>
            <w:shd w:val="clear" w:color="auto" w:fill="auto"/>
            <w:vAlign w:val="bottom"/>
            <w:hideMark/>
          </w:tcPr>
          <w:p w14:paraId="54744CD9" w14:textId="77777777" w:rsidR="001E1E6D" w:rsidRPr="003E6CED" w:rsidRDefault="001E1E6D" w:rsidP="001E1E6D">
            <w:pPr>
              <w:rPr>
                <w:b/>
                <w:bCs/>
                <w:sz w:val="18"/>
                <w:szCs w:val="18"/>
                <w:lang w:val="en-GB"/>
              </w:rPr>
            </w:pPr>
            <w:r w:rsidRPr="003E6CED">
              <w:rPr>
                <w:bCs/>
                <w:sz w:val="18"/>
                <w:szCs w:val="18"/>
              </w:rPr>
              <w:t xml:space="preserve"> </w:t>
            </w:r>
            <w:r w:rsidRPr="003E6CED">
              <w:rPr>
                <w:b/>
                <w:bCs/>
                <w:sz w:val="18"/>
                <w:szCs w:val="18"/>
              </w:rPr>
              <w:t>Development Bank of North Macedonia</w:t>
            </w:r>
            <w:r w:rsidRPr="003E6CED">
              <w:rPr>
                <w:bCs/>
                <w:sz w:val="18"/>
                <w:szCs w:val="18"/>
              </w:rPr>
              <w:t xml:space="preserve"> Matures in 2032 and interest rate is equal to 0% p.a. </w:t>
            </w:r>
            <w:r w:rsidRPr="003E6CED">
              <w:rPr>
                <w:sz w:val="18"/>
                <w:szCs w:val="18"/>
              </w:rPr>
              <w:t>annually (2020: 0% p.a.)</w:t>
            </w:r>
          </w:p>
        </w:tc>
        <w:tc>
          <w:tcPr>
            <w:tcW w:w="1161" w:type="dxa"/>
            <w:shd w:val="clear" w:color="auto" w:fill="auto"/>
            <w:vAlign w:val="bottom"/>
          </w:tcPr>
          <w:p w14:paraId="0CB4FAC0" w14:textId="6D40E632" w:rsidR="001E1E6D" w:rsidRPr="00445CE6" w:rsidRDefault="001E1E6D" w:rsidP="001E1E6D">
            <w:pPr>
              <w:jc w:val="center"/>
              <w:rPr>
                <w:sz w:val="18"/>
                <w:szCs w:val="18"/>
              </w:rPr>
            </w:pPr>
            <w:r w:rsidRPr="002F3218">
              <w:rPr>
                <w:sz w:val="16"/>
                <w:szCs w:val="16"/>
              </w:rPr>
              <w:t xml:space="preserve">          - </w:t>
            </w:r>
          </w:p>
        </w:tc>
        <w:tc>
          <w:tcPr>
            <w:tcW w:w="222" w:type="dxa"/>
            <w:shd w:val="clear" w:color="auto" w:fill="auto"/>
            <w:vAlign w:val="bottom"/>
          </w:tcPr>
          <w:p w14:paraId="16044A08" w14:textId="77777777" w:rsidR="001E1E6D" w:rsidRPr="00445CE6" w:rsidRDefault="001E1E6D" w:rsidP="001E1E6D">
            <w:pPr>
              <w:jc w:val="center"/>
              <w:rPr>
                <w:sz w:val="18"/>
                <w:szCs w:val="18"/>
              </w:rPr>
            </w:pPr>
          </w:p>
        </w:tc>
        <w:tc>
          <w:tcPr>
            <w:tcW w:w="1656" w:type="dxa"/>
            <w:gridSpan w:val="2"/>
            <w:shd w:val="clear" w:color="auto" w:fill="auto"/>
            <w:vAlign w:val="bottom"/>
          </w:tcPr>
          <w:p w14:paraId="3D98C3D0" w14:textId="6DCBEFE4" w:rsidR="001E1E6D" w:rsidRPr="009C1EC3" w:rsidRDefault="001E1E6D" w:rsidP="001E1E6D">
            <w:pPr>
              <w:jc w:val="center"/>
              <w:rPr>
                <w:sz w:val="18"/>
                <w:szCs w:val="18"/>
                <w:lang w:val="mk-MK"/>
              </w:rPr>
            </w:pPr>
            <w:r w:rsidRPr="002F3218">
              <w:rPr>
                <w:sz w:val="16"/>
                <w:szCs w:val="16"/>
              </w:rPr>
              <w:t xml:space="preserve">1.411.646 </w:t>
            </w:r>
          </w:p>
        </w:tc>
        <w:tc>
          <w:tcPr>
            <w:tcW w:w="255" w:type="dxa"/>
            <w:shd w:val="clear" w:color="auto" w:fill="auto"/>
            <w:vAlign w:val="bottom"/>
            <w:hideMark/>
          </w:tcPr>
          <w:p w14:paraId="289CD12A" w14:textId="77777777" w:rsidR="001E1E6D" w:rsidRPr="00445CE6" w:rsidRDefault="001E1E6D" w:rsidP="001E1E6D">
            <w:pPr>
              <w:jc w:val="center"/>
              <w:rPr>
                <w:sz w:val="18"/>
                <w:szCs w:val="18"/>
              </w:rPr>
            </w:pPr>
          </w:p>
        </w:tc>
        <w:tc>
          <w:tcPr>
            <w:tcW w:w="1441" w:type="dxa"/>
            <w:shd w:val="clear" w:color="auto" w:fill="auto"/>
            <w:vAlign w:val="bottom"/>
            <w:hideMark/>
          </w:tcPr>
          <w:p w14:paraId="2311007E" w14:textId="43BEF50A" w:rsidR="001E1E6D" w:rsidRPr="009C1EC3" w:rsidRDefault="001E1E6D" w:rsidP="001E1E6D">
            <w:pPr>
              <w:jc w:val="center"/>
              <w:rPr>
                <w:sz w:val="18"/>
                <w:szCs w:val="18"/>
                <w:lang w:val="mk-MK"/>
              </w:rPr>
            </w:pPr>
            <w:r w:rsidRPr="002F3218">
              <w:rPr>
                <w:sz w:val="16"/>
                <w:szCs w:val="16"/>
              </w:rPr>
              <w:t>419.583</w:t>
            </w:r>
          </w:p>
        </w:tc>
        <w:tc>
          <w:tcPr>
            <w:tcW w:w="222" w:type="dxa"/>
            <w:shd w:val="clear" w:color="auto" w:fill="auto"/>
            <w:vAlign w:val="bottom"/>
            <w:hideMark/>
          </w:tcPr>
          <w:p w14:paraId="5E4C9925" w14:textId="77777777" w:rsidR="001E1E6D" w:rsidRPr="00445CE6" w:rsidRDefault="001E1E6D" w:rsidP="001E1E6D">
            <w:pPr>
              <w:jc w:val="center"/>
              <w:rPr>
                <w:sz w:val="18"/>
                <w:szCs w:val="18"/>
              </w:rPr>
            </w:pPr>
          </w:p>
        </w:tc>
        <w:tc>
          <w:tcPr>
            <w:tcW w:w="1656" w:type="dxa"/>
            <w:shd w:val="clear" w:color="auto" w:fill="auto"/>
            <w:vAlign w:val="bottom"/>
            <w:hideMark/>
          </w:tcPr>
          <w:p w14:paraId="3B9C0333" w14:textId="0FCB5A2D" w:rsidR="001E1E6D" w:rsidRPr="00445CE6" w:rsidRDefault="001E1E6D" w:rsidP="001E1E6D">
            <w:pPr>
              <w:jc w:val="center"/>
              <w:rPr>
                <w:sz w:val="18"/>
                <w:szCs w:val="18"/>
              </w:rPr>
            </w:pPr>
            <w:r w:rsidRPr="002F3218">
              <w:rPr>
                <w:sz w:val="16"/>
                <w:szCs w:val="16"/>
              </w:rPr>
              <w:t xml:space="preserve">     1.411.606 </w:t>
            </w:r>
          </w:p>
        </w:tc>
      </w:tr>
      <w:tr w:rsidR="001E1E6D" w:rsidRPr="006A7BA1" w14:paraId="29D369D7" w14:textId="77777777" w:rsidTr="009C1EC3">
        <w:trPr>
          <w:trHeight w:val="1314"/>
        </w:trPr>
        <w:tc>
          <w:tcPr>
            <w:tcW w:w="2727" w:type="dxa"/>
            <w:gridSpan w:val="2"/>
            <w:tcBorders>
              <w:top w:val="nil"/>
              <w:left w:val="nil"/>
              <w:bottom w:val="nil"/>
              <w:right w:val="nil"/>
            </w:tcBorders>
            <w:shd w:val="clear" w:color="auto" w:fill="auto"/>
            <w:vAlign w:val="bottom"/>
          </w:tcPr>
          <w:p w14:paraId="31867065" w14:textId="77777777" w:rsidR="001E1E6D" w:rsidRPr="003E6CED" w:rsidRDefault="001E1E6D" w:rsidP="001E1E6D">
            <w:pPr>
              <w:rPr>
                <w:bCs/>
                <w:sz w:val="18"/>
                <w:szCs w:val="18"/>
              </w:rPr>
            </w:pPr>
            <w:r w:rsidRPr="003E6CED">
              <w:rPr>
                <w:b/>
                <w:bCs/>
                <w:sz w:val="18"/>
                <w:szCs w:val="18"/>
              </w:rPr>
              <w:t xml:space="preserve">Development Bank of North Macedonia </w:t>
            </w:r>
            <w:r w:rsidRPr="003E6CED">
              <w:rPr>
                <w:bCs/>
                <w:sz w:val="18"/>
                <w:szCs w:val="18"/>
              </w:rPr>
              <w:t>Framework agreement for participation in the working capital lending program for increased energy prices – with a date line of 2025 year and in</w:t>
            </w:r>
            <w:r>
              <w:rPr>
                <w:bCs/>
                <w:sz w:val="18"/>
                <w:szCs w:val="18"/>
              </w:rPr>
              <w:t>terest rate of 0% p.a. annually</w:t>
            </w:r>
          </w:p>
        </w:tc>
        <w:tc>
          <w:tcPr>
            <w:tcW w:w="1161" w:type="dxa"/>
            <w:shd w:val="clear" w:color="auto" w:fill="auto"/>
            <w:vAlign w:val="bottom"/>
          </w:tcPr>
          <w:p w14:paraId="0D92A724" w14:textId="074F2626" w:rsidR="001E1E6D" w:rsidRPr="00445CE6" w:rsidRDefault="001E1E6D" w:rsidP="001E1E6D">
            <w:pPr>
              <w:jc w:val="center"/>
              <w:rPr>
                <w:sz w:val="18"/>
                <w:szCs w:val="18"/>
              </w:rPr>
            </w:pPr>
            <w:r w:rsidRPr="002F3218">
              <w:rPr>
                <w:sz w:val="16"/>
                <w:szCs w:val="16"/>
              </w:rPr>
              <w:t>-</w:t>
            </w:r>
          </w:p>
        </w:tc>
        <w:tc>
          <w:tcPr>
            <w:tcW w:w="222" w:type="dxa"/>
            <w:shd w:val="clear" w:color="auto" w:fill="auto"/>
            <w:vAlign w:val="bottom"/>
          </w:tcPr>
          <w:p w14:paraId="4E22B864" w14:textId="77777777" w:rsidR="001E1E6D" w:rsidRPr="00445CE6" w:rsidRDefault="001E1E6D" w:rsidP="001E1E6D">
            <w:pPr>
              <w:jc w:val="center"/>
              <w:rPr>
                <w:sz w:val="18"/>
                <w:szCs w:val="18"/>
              </w:rPr>
            </w:pPr>
          </w:p>
        </w:tc>
        <w:tc>
          <w:tcPr>
            <w:tcW w:w="1656" w:type="dxa"/>
            <w:gridSpan w:val="2"/>
            <w:shd w:val="clear" w:color="auto" w:fill="auto"/>
            <w:vAlign w:val="bottom"/>
          </w:tcPr>
          <w:p w14:paraId="2508A388" w14:textId="02774352" w:rsidR="001E1E6D" w:rsidRPr="009C1EC3" w:rsidRDefault="001E1E6D" w:rsidP="001E1E6D">
            <w:pPr>
              <w:jc w:val="center"/>
              <w:rPr>
                <w:sz w:val="18"/>
                <w:szCs w:val="18"/>
                <w:lang w:val="mk-MK"/>
              </w:rPr>
            </w:pPr>
            <w:r w:rsidRPr="002F3218">
              <w:rPr>
                <w:sz w:val="16"/>
                <w:szCs w:val="16"/>
              </w:rPr>
              <w:t xml:space="preserve">           45.190 </w:t>
            </w:r>
          </w:p>
        </w:tc>
        <w:tc>
          <w:tcPr>
            <w:tcW w:w="255" w:type="dxa"/>
            <w:shd w:val="clear" w:color="auto" w:fill="auto"/>
            <w:vAlign w:val="bottom"/>
          </w:tcPr>
          <w:p w14:paraId="57764BA8" w14:textId="77777777" w:rsidR="001E1E6D" w:rsidRPr="00445CE6" w:rsidRDefault="001E1E6D" w:rsidP="001E1E6D">
            <w:pPr>
              <w:jc w:val="center"/>
              <w:rPr>
                <w:sz w:val="18"/>
                <w:szCs w:val="18"/>
              </w:rPr>
            </w:pPr>
          </w:p>
        </w:tc>
        <w:tc>
          <w:tcPr>
            <w:tcW w:w="1441" w:type="dxa"/>
            <w:shd w:val="clear" w:color="auto" w:fill="auto"/>
            <w:vAlign w:val="bottom"/>
          </w:tcPr>
          <w:p w14:paraId="70414F29" w14:textId="345E4727" w:rsidR="001E1E6D" w:rsidRPr="009C1EC3" w:rsidRDefault="001E1E6D" w:rsidP="001E1E6D">
            <w:pPr>
              <w:jc w:val="center"/>
              <w:rPr>
                <w:sz w:val="18"/>
                <w:szCs w:val="18"/>
                <w:lang w:val="mk-MK"/>
              </w:rPr>
            </w:pPr>
            <w:r w:rsidRPr="002F3218">
              <w:rPr>
                <w:sz w:val="16"/>
                <w:szCs w:val="16"/>
              </w:rPr>
              <w:t>12.508</w:t>
            </w:r>
          </w:p>
        </w:tc>
        <w:tc>
          <w:tcPr>
            <w:tcW w:w="222" w:type="dxa"/>
            <w:shd w:val="clear" w:color="auto" w:fill="auto"/>
            <w:vAlign w:val="bottom"/>
          </w:tcPr>
          <w:p w14:paraId="1486BDA6" w14:textId="77777777" w:rsidR="001E1E6D" w:rsidRPr="00445CE6" w:rsidRDefault="001E1E6D" w:rsidP="001E1E6D">
            <w:pPr>
              <w:jc w:val="center"/>
              <w:rPr>
                <w:sz w:val="18"/>
                <w:szCs w:val="18"/>
              </w:rPr>
            </w:pPr>
          </w:p>
        </w:tc>
        <w:tc>
          <w:tcPr>
            <w:tcW w:w="1656" w:type="dxa"/>
            <w:shd w:val="clear" w:color="auto" w:fill="auto"/>
            <w:vAlign w:val="bottom"/>
          </w:tcPr>
          <w:p w14:paraId="1026568F" w14:textId="1FDC7D03" w:rsidR="001E1E6D" w:rsidRPr="00445CE6" w:rsidRDefault="001E1E6D" w:rsidP="001E1E6D">
            <w:pPr>
              <w:jc w:val="center"/>
              <w:rPr>
                <w:sz w:val="18"/>
                <w:szCs w:val="18"/>
              </w:rPr>
            </w:pPr>
            <w:r w:rsidRPr="002F3218">
              <w:rPr>
                <w:sz w:val="16"/>
                <w:szCs w:val="16"/>
              </w:rPr>
              <w:t>25.016</w:t>
            </w:r>
          </w:p>
        </w:tc>
      </w:tr>
      <w:tr w:rsidR="001E1E6D" w:rsidRPr="006A7BA1" w14:paraId="4C29EDF6" w14:textId="77777777" w:rsidTr="009C1EC3">
        <w:trPr>
          <w:trHeight w:val="1539"/>
        </w:trPr>
        <w:tc>
          <w:tcPr>
            <w:tcW w:w="2727" w:type="dxa"/>
            <w:gridSpan w:val="2"/>
            <w:tcBorders>
              <w:top w:val="nil"/>
              <w:left w:val="nil"/>
              <w:bottom w:val="nil"/>
              <w:right w:val="nil"/>
            </w:tcBorders>
            <w:shd w:val="clear" w:color="auto" w:fill="auto"/>
            <w:vAlign w:val="bottom"/>
          </w:tcPr>
          <w:p w14:paraId="2E90384B" w14:textId="77777777" w:rsidR="001E1E6D" w:rsidRPr="003E6CED" w:rsidRDefault="001E1E6D" w:rsidP="001E1E6D">
            <w:pPr>
              <w:rPr>
                <w:bCs/>
                <w:sz w:val="18"/>
                <w:szCs w:val="18"/>
              </w:rPr>
            </w:pPr>
            <w:r w:rsidRPr="003E6CED">
              <w:rPr>
                <w:b/>
                <w:bCs/>
                <w:sz w:val="18"/>
                <w:szCs w:val="18"/>
              </w:rPr>
              <w:t xml:space="preserve">Development Bank of North Macedonia </w:t>
            </w:r>
            <w:r w:rsidRPr="003E6CED">
              <w:rPr>
                <w:bCs/>
                <w:sz w:val="18"/>
                <w:szCs w:val="18"/>
              </w:rPr>
              <w:t>Framework agreement for participation in the program for financing projects for energy efficiency and renewable energy sources - with a date line of 2032 year and in</w:t>
            </w:r>
            <w:r>
              <w:rPr>
                <w:bCs/>
                <w:sz w:val="18"/>
                <w:szCs w:val="18"/>
              </w:rPr>
              <w:t>terest rate of 0% p.a. annually</w:t>
            </w:r>
          </w:p>
        </w:tc>
        <w:tc>
          <w:tcPr>
            <w:tcW w:w="1161" w:type="dxa"/>
            <w:shd w:val="clear" w:color="auto" w:fill="auto"/>
            <w:vAlign w:val="bottom"/>
          </w:tcPr>
          <w:p w14:paraId="6DCC7141" w14:textId="68B49E66" w:rsidR="001E1E6D" w:rsidRPr="00445CE6" w:rsidRDefault="001E1E6D" w:rsidP="001E1E6D">
            <w:pPr>
              <w:jc w:val="center"/>
              <w:rPr>
                <w:sz w:val="18"/>
                <w:szCs w:val="18"/>
              </w:rPr>
            </w:pPr>
            <w:r w:rsidRPr="002F3218">
              <w:rPr>
                <w:sz w:val="16"/>
                <w:szCs w:val="16"/>
              </w:rPr>
              <w:t>-</w:t>
            </w:r>
          </w:p>
        </w:tc>
        <w:tc>
          <w:tcPr>
            <w:tcW w:w="222" w:type="dxa"/>
            <w:shd w:val="clear" w:color="auto" w:fill="auto"/>
            <w:vAlign w:val="bottom"/>
          </w:tcPr>
          <w:p w14:paraId="5721CCEA" w14:textId="77777777" w:rsidR="001E1E6D" w:rsidRPr="00445CE6" w:rsidRDefault="001E1E6D" w:rsidP="001E1E6D">
            <w:pPr>
              <w:jc w:val="center"/>
              <w:rPr>
                <w:sz w:val="18"/>
                <w:szCs w:val="18"/>
              </w:rPr>
            </w:pPr>
          </w:p>
        </w:tc>
        <w:tc>
          <w:tcPr>
            <w:tcW w:w="1656" w:type="dxa"/>
            <w:gridSpan w:val="2"/>
            <w:shd w:val="clear" w:color="auto" w:fill="auto"/>
            <w:vAlign w:val="bottom"/>
          </w:tcPr>
          <w:p w14:paraId="46BF020D" w14:textId="742DA5BD" w:rsidR="001E1E6D" w:rsidRPr="009C1EC3" w:rsidRDefault="001E1E6D" w:rsidP="001E1E6D">
            <w:pPr>
              <w:jc w:val="center"/>
              <w:rPr>
                <w:sz w:val="18"/>
                <w:szCs w:val="18"/>
                <w:lang w:val="mk-MK"/>
              </w:rPr>
            </w:pPr>
            <w:r w:rsidRPr="002F3218">
              <w:rPr>
                <w:sz w:val="16"/>
                <w:szCs w:val="16"/>
              </w:rPr>
              <w:t xml:space="preserve">           69.484 </w:t>
            </w:r>
          </w:p>
        </w:tc>
        <w:tc>
          <w:tcPr>
            <w:tcW w:w="255" w:type="dxa"/>
            <w:shd w:val="clear" w:color="auto" w:fill="auto"/>
            <w:vAlign w:val="bottom"/>
          </w:tcPr>
          <w:p w14:paraId="28BE8CC8" w14:textId="77777777" w:rsidR="001E1E6D" w:rsidRPr="00445CE6" w:rsidRDefault="001E1E6D" w:rsidP="001E1E6D">
            <w:pPr>
              <w:jc w:val="center"/>
              <w:rPr>
                <w:sz w:val="18"/>
                <w:szCs w:val="18"/>
              </w:rPr>
            </w:pPr>
          </w:p>
        </w:tc>
        <w:tc>
          <w:tcPr>
            <w:tcW w:w="1441" w:type="dxa"/>
            <w:shd w:val="clear" w:color="auto" w:fill="auto"/>
            <w:vAlign w:val="bottom"/>
          </w:tcPr>
          <w:p w14:paraId="312BA940" w14:textId="163C3913" w:rsidR="001E1E6D" w:rsidRPr="00445CE6" w:rsidRDefault="001E1E6D" w:rsidP="001E1E6D">
            <w:pPr>
              <w:jc w:val="center"/>
              <w:rPr>
                <w:sz w:val="18"/>
                <w:szCs w:val="18"/>
              </w:rPr>
            </w:pPr>
            <w:r w:rsidRPr="002F3218">
              <w:rPr>
                <w:sz w:val="16"/>
                <w:szCs w:val="16"/>
              </w:rPr>
              <w:t>9.246</w:t>
            </w:r>
          </w:p>
        </w:tc>
        <w:tc>
          <w:tcPr>
            <w:tcW w:w="222" w:type="dxa"/>
            <w:shd w:val="clear" w:color="auto" w:fill="auto"/>
            <w:vAlign w:val="bottom"/>
          </w:tcPr>
          <w:p w14:paraId="7308D8DC" w14:textId="77777777" w:rsidR="001E1E6D" w:rsidRPr="00445CE6" w:rsidRDefault="001E1E6D" w:rsidP="001E1E6D">
            <w:pPr>
              <w:jc w:val="center"/>
              <w:rPr>
                <w:sz w:val="18"/>
                <w:szCs w:val="18"/>
              </w:rPr>
            </w:pPr>
          </w:p>
        </w:tc>
        <w:tc>
          <w:tcPr>
            <w:tcW w:w="1656" w:type="dxa"/>
            <w:shd w:val="clear" w:color="auto" w:fill="auto"/>
            <w:vAlign w:val="bottom"/>
          </w:tcPr>
          <w:p w14:paraId="35745D3E" w14:textId="1F6659A8" w:rsidR="001E1E6D" w:rsidRPr="00445CE6" w:rsidRDefault="001E1E6D" w:rsidP="001E1E6D">
            <w:pPr>
              <w:jc w:val="center"/>
              <w:rPr>
                <w:sz w:val="18"/>
                <w:szCs w:val="18"/>
              </w:rPr>
            </w:pPr>
            <w:r w:rsidRPr="002F3218">
              <w:rPr>
                <w:sz w:val="16"/>
                <w:szCs w:val="16"/>
              </w:rPr>
              <w:t>52.070</w:t>
            </w:r>
          </w:p>
        </w:tc>
      </w:tr>
      <w:tr w:rsidR="001E1E6D" w:rsidRPr="006A7BA1" w14:paraId="139EDA07" w14:textId="77777777" w:rsidTr="009C1EC3">
        <w:trPr>
          <w:trHeight w:val="220"/>
        </w:trPr>
        <w:tc>
          <w:tcPr>
            <w:tcW w:w="2727" w:type="dxa"/>
            <w:gridSpan w:val="2"/>
            <w:tcBorders>
              <w:top w:val="nil"/>
              <w:left w:val="nil"/>
              <w:bottom w:val="nil"/>
              <w:right w:val="nil"/>
            </w:tcBorders>
            <w:shd w:val="clear" w:color="auto" w:fill="auto"/>
            <w:vAlign w:val="bottom"/>
          </w:tcPr>
          <w:p w14:paraId="7F9AD96B" w14:textId="77777777" w:rsidR="001E1E6D" w:rsidRPr="003E6CED" w:rsidRDefault="001E1E6D" w:rsidP="001E1E6D">
            <w:pPr>
              <w:rPr>
                <w:bCs/>
                <w:sz w:val="18"/>
                <w:szCs w:val="18"/>
              </w:rPr>
            </w:pPr>
            <w:r w:rsidRPr="003E6CED">
              <w:rPr>
                <w:b/>
                <w:bCs/>
                <w:sz w:val="18"/>
                <w:szCs w:val="18"/>
              </w:rPr>
              <w:t xml:space="preserve">Development Bank of North Macedonia </w:t>
            </w:r>
            <w:r w:rsidRPr="003E6CED">
              <w:rPr>
                <w:bCs/>
                <w:sz w:val="18"/>
                <w:szCs w:val="18"/>
              </w:rPr>
              <w:t>Framework agreement for participation in the program for financing projects for energy efficiency and renewable energy sources - with a date line of 2033 year and interest rate of 0.9% p.a. annually</w:t>
            </w:r>
          </w:p>
        </w:tc>
        <w:tc>
          <w:tcPr>
            <w:tcW w:w="1161" w:type="dxa"/>
            <w:shd w:val="clear" w:color="auto" w:fill="auto"/>
            <w:vAlign w:val="bottom"/>
          </w:tcPr>
          <w:p w14:paraId="7293E304" w14:textId="348A4E02" w:rsidR="001E1E6D" w:rsidRPr="009C1EC3" w:rsidRDefault="001E1E6D" w:rsidP="001E1E6D">
            <w:pPr>
              <w:jc w:val="center"/>
              <w:rPr>
                <w:sz w:val="18"/>
                <w:szCs w:val="18"/>
                <w:lang w:val="mk-MK"/>
              </w:rPr>
            </w:pPr>
            <w:r w:rsidRPr="002F3218">
              <w:rPr>
                <w:sz w:val="16"/>
                <w:szCs w:val="16"/>
              </w:rPr>
              <w:t xml:space="preserve">             70</w:t>
            </w:r>
          </w:p>
        </w:tc>
        <w:tc>
          <w:tcPr>
            <w:tcW w:w="222" w:type="dxa"/>
            <w:shd w:val="clear" w:color="auto" w:fill="auto"/>
            <w:vAlign w:val="bottom"/>
          </w:tcPr>
          <w:p w14:paraId="2E79081D" w14:textId="77777777" w:rsidR="001E1E6D" w:rsidRPr="00445CE6" w:rsidRDefault="001E1E6D" w:rsidP="001E1E6D">
            <w:pPr>
              <w:jc w:val="center"/>
              <w:rPr>
                <w:sz w:val="18"/>
                <w:szCs w:val="18"/>
              </w:rPr>
            </w:pPr>
          </w:p>
        </w:tc>
        <w:tc>
          <w:tcPr>
            <w:tcW w:w="1656" w:type="dxa"/>
            <w:gridSpan w:val="2"/>
            <w:shd w:val="clear" w:color="auto" w:fill="auto"/>
            <w:vAlign w:val="bottom"/>
          </w:tcPr>
          <w:p w14:paraId="74391D85" w14:textId="38DF839C" w:rsidR="001E1E6D" w:rsidRPr="009C1EC3" w:rsidRDefault="001E1E6D" w:rsidP="001E1E6D">
            <w:pPr>
              <w:jc w:val="center"/>
              <w:rPr>
                <w:sz w:val="18"/>
                <w:szCs w:val="18"/>
                <w:lang w:val="mk-MK"/>
              </w:rPr>
            </w:pPr>
            <w:r w:rsidRPr="002F3218">
              <w:rPr>
                <w:sz w:val="16"/>
                <w:szCs w:val="16"/>
              </w:rPr>
              <w:t xml:space="preserve">           43.134 </w:t>
            </w:r>
          </w:p>
        </w:tc>
        <w:tc>
          <w:tcPr>
            <w:tcW w:w="255" w:type="dxa"/>
            <w:shd w:val="clear" w:color="auto" w:fill="auto"/>
            <w:vAlign w:val="bottom"/>
          </w:tcPr>
          <w:p w14:paraId="4E2E611D" w14:textId="77777777" w:rsidR="001E1E6D" w:rsidRPr="00445CE6" w:rsidRDefault="001E1E6D" w:rsidP="001E1E6D">
            <w:pPr>
              <w:jc w:val="center"/>
              <w:rPr>
                <w:sz w:val="18"/>
                <w:szCs w:val="18"/>
              </w:rPr>
            </w:pPr>
          </w:p>
        </w:tc>
        <w:tc>
          <w:tcPr>
            <w:tcW w:w="1441" w:type="dxa"/>
            <w:shd w:val="clear" w:color="auto" w:fill="auto"/>
            <w:vAlign w:val="bottom"/>
          </w:tcPr>
          <w:p w14:paraId="645081A8" w14:textId="77777777" w:rsidR="001E1E6D" w:rsidRPr="00445CE6" w:rsidRDefault="001E1E6D" w:rsidP="001E1E6D">
            <w:pPr>
              <w:jc w:val="center"/>
              <w:rPr>
                <w:sz w:val="18"/>
                <w:szCs w:val="18"/>
              </w:rPr>
            </w:pPr>
          </w:p>
        </w:tc>
        <w:tc>
          <w:tcPr>
            <w:tcW w:w="222" w:type="dxa"/>
            <w:shd w:val="clear" w:color="auto" w:fill="auto"/>
            <w:vAlign w:val="bottom"/>
          </w:tcPr>
          <w:p w14:paraId="7F8AE7FD" w14:textId="77777777" w:rsidR="001E1E6D" w:rsidRPr="00445CE6" w:rsidRDefault="001E1E6D" w:rsidP="001E1E6D">
            <w:pPr>
              <w:jc w:val="center"/>
              <w:rPr>
                <w:sz w:val="18"/>
                <w:szCs w:val="18"/>
              </w:rPr>
            </w:pPr>
          </w:p>
        </w:tc>
        <w:tc>
          <w:tcPr>
            <w:tcW w:w="1656" w:type="dxa"/>
            <w:shd w:val="clear" w:color="auto" w:fill="auto"/>
            <w:vAlign w:val="bottom"/>
          </w:tcPr>
          <w:p w14:paraId="0EF2CC93" w14:textId="77777777" w:rsidR="001E1E6D" w:rsidRPr="00445CE6" w:rsidRDefault="001E1E6D" w:rsidP="001E1E6D">
            <w:pPr>
              <w:jc w:val="center"/>
              <w:rPr>
                <w:sz w:val="18"/>
                <w:szCs w:val="18"/>
              </w:rPr>
            </w:pPr>
          </w:p>
        </w:tc>
      </w:tr>
      <w:tr w:rsidR="001E1E6D" w:rsidRPr="006A7BA1" w14:paraId="6C7DA105" w14:textId="77777777" w:rsidTr="009C1EC3">
        <w:trPr>
          <w:trHeight w:val="220"/>
        </w:trPr>
        <w:tc>
          <w:tcPr>
            <w:tcW w:w="2727" w:type="dxa"/>
            <w:gridSpan w:val="2"/>
            <w:tcBorders>
              <w:top w:val="nil"/>
              <w:left w:val="nil"/>
              <w:bottom w:val="nil"/>
              <w:right w:val="nil"/>
            </w:tcBorders>
            <w:shd w:val="clear" w:color="auto" w:fill="auto"/>
            <w:vAlign w:val="bottom"/>
          </w:tcPr>
          <w:p w14:paraId="501F01FA" w14:textId="77777777" w:rsidR="001E1E6D" w:rsidRPr="003E6CED" w:rsidRDefault="001E1E6D" w:rsidP="001E1E6D">
            <w:pPr>
              <w:rPr>
                <w:b/>
                <w:bCs/>
                <w:sz w:val="18"/>
                <w:szCs w:val="18"/>
              </w:rPr>
            </w:pPr>
            <w:r w:rsidRPr="003E6CED">
              <w:rPr>
                <w:b/>
                <w:bCs/>
                <w:sz w:val="18"/>
                <w:szCs w:val="18"/>
              </w:rPr>
              <w:t xml:space="preserve">Development Bank of North Macedonia </w:t>
            </w:r>
            <w:r w:rsidRPr="003E6CED">
              <w:rPr>
                <w:bCs/>
                <w:sz w:val="18"/>
                <w:szCs w:val="18"/>
              </w:rPr>
              <w:t xml:space="preserve">Framework agreement for participation in the program for financing projects in small and medium enterprises and green transition in euro и </w:t>
            </w:r>
            <w:proofErr w:type="spellStart"/>
            <w:r w:rsidRPr="003E6CED">
              <w:rPr>
                <w:bCs/>
                <w:sz w:val="18"/>
                <w:szCs w:val="18"/>
              </w:rPr>
              <w:t>зелена</w:t>
            </w:r>
            <w:proofErr w:type="spellEnd"/>
            <w:r w:rsidRPr="003E6CED">
              <w:rPr>
                <w:bCs/>
                <w:sz w:val="18"/>
                <w:szCs w:val="18"/>
              </w:rPr>
              <w:t xml:space="preserve"> </w:t>
            </w:r>
            <w:proofErr w:type="spellStart"/>
            <w:r w:rsidRPr="003E6CED">
              <w:rPr>
                <w:bCs/>
                <w:sz w:val="18"/>
                <w:szCs w:val="18"/>
              </w:rPr>
              <w:t>транзиција</w:t>
            </w:r>
            <w:proofErr w:type="spellEnd"/>
            <w:r w:rsidRPr="003E6CED">
              <w:rPr>
                <w:bCs/>
                <w:sz w:val="18"/>
                <w:szCs w:val="18"/>
              </w:rPr>
              <w:t xml:space="preserve"> </w:t>
            </w:r>
            <w:proofErr w:type="spellStart"/>
            <w:r w:rsidRPr="003E6CED">
              <w:rPr>
                <w:bCs/>
                <w:sz w:val="18"/>
                <w:szCs w:val="18"/>
              </w:rPr>
              <w:t>во</w:t>
            </w:r>
            <w:proofErr w:type="spellEnd"/>
            <w:r w:rsidRPr="003E6CED">
              <w:rPr>
                <w:bCs/>
                <w:sz w:val="18"/>
                <w:szCs w:val="18"/>
              </w:rPr>
              <w:t xml:space="preserve"> </w:t>
            </w:r>
            <w:proofErr w:type="spellStart"/>
            <w:r w:rsidRPr="003E6CED">
              <w:rPr>
                <w:bCs/>
                <w:sz w:val="18"/>
                <w:szCs w:val="18"/>
              </w:rPr>
              <w:t>евра</w:t>
            </w:r>
            <w:proofErr w:type="spellEnd"/>
            <w:r w:rsidRPr="003E6CED">
              <w:rPr>
                <w:bCs/>
                <w:sz w:val="18"/>
                <w:szCs w:val="18"/>
              </w:rPr>
              <w:t xml:space="preserve">, with a date line of 2035 year and interest rate of 1.5% p.a. annually </w:t>
            </w:r>
          </w:p>
        </w:tc>
        <w:tc>
          <w:tcPr>
            <w:tcW w:w="1161" w:type="dxa"/>
            <w:shd w:val="clear" w:color="auto" w:fill="auto"/>
            <w:vAlign w:val="bottom"/>
          </w:tcPr>
          <w:p w14:paraId="509BBFF1" w14:textId="71C8CC30" w:rsidR="001E1E6D" w:rsidRPr="009C1EC3" w:rsidRDefault="001E1E6D" w:rsidP="001E1E6D">
            <w:pPr>
              <w:jc w:val="center"/>
              <w:rPr>
                <w:sz w:val="18"/>
                <w:szCs w:val="18"/>
                <w:lang w:val="mk-MK"/>
              </w:rPr>
            </w:pPr>
            <w:r w:rsidRPr="002F3218">
              <w:rPr>
                <w:sz w:val="16"/>
                <w:szCs w:val="16"/>
              </w:rPr>
              <w:t xml:space="preserve">379 </w:t>
            </w:r>
          </w:p>
        </w:tc>
        <w:tc>
          <w:tcPr>
            <w:tcW w:w="222" w:type="dxa"/>
            <w:shd w:val="clear" w:color="auto" w:fill="auto"/>
            <w:vAlign w:val="bottom"/>
          </w:tcPr>
          <w:p w14:paraId="021F5E84" w14:textId="77777777" w:rsidR="001E1E6D" w:rsidRPr="00445CE6" w:rsidRDefault="001E1E6D" w:rsidP="001E1E6D">
            <w:pPr>
              <w:jc w:val="center"/>
              <w:rPr>
                <w:sz w:val="18"/>
                <w:szCs w:val="18"/>
              </w:rPr>
            </w:pPr>
          </w:p>
        </w:tc>
        <w:tc>
          <w:tcPr>
            <w:tcW w:w="1656" w:type="dxa"/>
            <w:gridSpan w:val="2"/>
            <w:shd w:val="clear" w:color="auto" w:fill="auto"/>
            <w:vAlign w:val="bottom"/>
          </w:tcPr>
          <w:p w14:paraId="087998E4" w14:textId="3F4E4972" w:rsidR="001E1E6D" w:rsidRPr="009C1EC3" w:rsidRDefault="001E1E6D" w:rsidP="001E1E6D">
            <w:pPr>
              <w:jc w:val="center"/>
              <w:rPr>
                <w:sz w:val="18"/>
                <w:szCs w:val="18"/>
                <w:lang w:val="mk-MK"/>
              </w:rPr>
            </w:pPr>
            <w:r w:rsidRPr="002F3218">
              <w:rPr>
                <w:sz w:val="16"/>
                <w:szCs w:val="16"/>
              </w:rPr>
              <w:t xml:space="preserve">         922.388 </w:t>
            </w:r>
          </w:p>
        </w:tc>
        <w:tc>
          <w:tcPr>
            <w:tcW w:w="255" w:type="dxa"/>
            <w:shd w:val="clear" w:color="auto" w:fill="auto"/>
            <w:vAlign w:val="bottom"/>
          </w:tcPr>
          <w:p w14:paraId="3BEB1961" w14:textId="77777777" w:rsidR="001E1E6D" w:rsidRPr="00445CE6" w:rsidRDefault="001E1E6D" w:rsidP="001E1E6D">
            <w:pPr>
              <w:jc w:val="center"/>
              <w:rPr>
                <w:sz w:val="18"/>
                <w:szCs w:val="18"/>
              </w:rPr>
            </w:pPr>
          </w:p>
        </w:tc>
        <w:tc>
          <w:tcPr>
            <w:tcW w:w="1441" w:type="dxa"/>
            <w:shd w:val="clear" w:color="auto" w:fill="auto"/>
            <w:vAlign w:val="bottom"/>
          </w:tcPr>
          <w:p w14:paraId="453971B3" w14:textId="77777777" w:rsidR="001E1E6D" w:rsidRPr="00445CE6" w:rsidRDefault="001E1E6D" w:rsidP="001E1E6D">
            <w:pPr>
              <w:jc w:val="center"/>
              <w:rPr>
                <w:sz w:val="18"/>
                <w:szCs w:val="18"/>
              </w:rPr>
            </w:pPr>
          </w:p>
        </w:tc>
        <w:tc>
          <w:tcPr>
            <w:tcW w:w="222" w:type="dxa"/>
            <w:shd w:val="clear" w:color="auto" w:fill="auto"/>
            <w:vAlign w:val="bottom"/>
          </w:tcPr>
          <w:p w14:paraId="47CBB7EB" w14:textId="77777777" w:rsidR="001E1E6D" w:rsidRPr="00445CE6" w:rsidRDefault="001E1E6D" w:rsidP="001E1E6D">
            <w:pPr>
              <w:jc w:val="center"/>
              <w:rPr>
                <w:sz w:val="18"/>
                <w:szCs w:val="18"/>
              </w:rPr>
            </w:pPr>
          </w:p>
        </w:tc>
        <w:tc>
          <w:tcPr>
            <w:tcW w:w="1656" w:type="dxa"/>
            <w:shd w:val="clear" w:color="auto" w:fill="auto"/>
            <w:vAlign w:val="bottom"/>
          </w:tcPr>
          <w:p w14:paraId="6D5B8EAE" w14:textId="77777777" w:rsidR="001E1E6D" w:rsidRPr="00445CE6" w:rsidRDefault="001E1E6D" w:rsidP="001E1E6D">
            <w:pPr>
              <w:jc w:val="center"/>
              <w:rPr>
                <w:sz w:val="18"/>
                <w:szCs w:val="18"/>
              </w:rPr>
            </w:pPr>
          </w:p>
        </w:tc>
      </w:tr>
      <w:tr w:rsidR="001E1E6D" w:rsidRPr="006A7BA1" w14:paraId="68621AE8" w14:textId="77777777" w:rsidTr="009C1EC3">
        <w:trPr>
          <w:trHeight w:val="300"/>
        </w:trPr>
        <w:tc>
          <w:tcPr>
            <w:tcW w:w="2727" w:type="dxa"/>
            <w:gridSpan w:val="2"/>
            <w:tcBorders>
              <w:top w:val="nil"/>
              <w:left w:val="nil"/>
              <w:bottom w:val="nil"/>
              <w:right w:val="nil"/>
            </w:tcBorders>
            <w:shd w:val="clear" w:color="auto" w:fill="auto"/>
            <w:hideMark/>
          </w:tcPr>
          <w:p w14:paraId="2A9727BE" w14:textId="77777777" w:rsidR="001E1E6D" w:rsidRPr="003E6CED" w:rsidRDefault="001E1E6D" w:rsidP="001E1E6D">
            <w:pPr>
              <w:rPr>
                <w:sz w:val="18"/>
                <w:szCs w:val="18"/>
                <w:lang w:val="en-GB"/>
              </w:rPr>
            </w:pPr>
          </w:p>
        </w:tc>
        <w:tc>
          <w:tcPr>
            <w:tcW w:w="1161" w:type="dxa"/>
            <w:shd w:val="clear" w:color="auto" w:fill="auto"/>
            <w:vAlign w:val="bottom"/>
          </w:tcPr>
          <w:p w14:paraId="03DC5F4C" w14:textId="39646591" w:rsidR="001E1E6D" w:rsidRPr="009C1EC3" w:rsidRDefault="001E1E6D" w:rsidP="001E1E6D">
            <w:pPr>
              <w:jc w:val="center"/>
              <w:rPr>
                <w:sz w:val="18"/>
                <w:szCs w:val="18"/>
                <w:lang w:val="mk-MK"/>
              </w:rPr>
            </w:pPr>
            <w:r w:rsidRPr="002F3218">
              <w:rPr>
                <w:sz w:val="16"/>
                <w:szCs w:val="16"/>
              </w:rPr>
              <w:t xml:space="preserve">456 </w:t>
            </w:r>
          </w:p>
        </w:tc>
        <w:tc>
          <w:tcPr>
            <w:tcW w:w="222" w:type="dxa"/>
            <w:shd w:val="clear" w:color="auto" w:fill="auto"/>
            <w:vAlign w:val="bottom"/>
          </w:tcPr>
          <w:p w14:paraId="38408DB9" w14:textId="77777777" w:rsidR="001E1E6D" w:rsidRPr="00445CE6" w:rsidRDefault="001E1E6D" w:rsidP="001E1E6D">
            <w:pPr>
              <w:jc w:val="center"/>
              <w:rPr>
                <w:sz w:val="18"/>
                <w:szCs w:val="18"/>
              </w:rPr>
            </w:pPr>
          </w:p>
        </w:tc>
        <w:tc>
          <w:tcPr>
            <w:tcW w:w="1656" w:type="dxa"/>
            <w:gridSpan w:val="2"/>
            <w:shd w:val="clear" w:color="auto" w:fill="auto"/>
            <w:vAlign w:val="bottom"/>
          </w:tcPr>
          <w:p w14:paraId="7E7FDFD3" w14:textId="77777777" w:rsidR="001E1E6D" w:rsidRPr="002F3218" w:rsidRDefault="001E1E6D" w:rsidP="001E1E6D">
            <w:pPr>
              <w:jc w:val="right"/>
              <w:rPr>
                <w:sz w:val="16"/>
                <w:szCs w:val="16"/>
              </w:rPr>
            </w:pPr>
            <w:r w:rsidRPr="002F3218">
              <w:rPr>
                <w:sz w:val="16"/>
                <w:szCs w:val="16"/>
              </w:rPr>
              <w:t xml:space="preserve">   </w:t>
            </w:r>
          </w:p>
          <w:p w14:paraId="1F89C501" w14:textId="5B994CA2" w:rsidR="001E1E6D" w:rsidRPr="009C1EC3" w:rsidRDefault="001E1E6D" w:rsidP="001E1E6D">
            <w:pPr>
              <w:jc w:val="center"/>
              <w:rPr>
                <w:sz w:val="18"/>
                <w:szCs w:val="18"/>
                <w:lang w:val="mk-MK"/>
              </w:rPr>
            </w:pPr>
            <w:r w:rsidRPr="002F3218">
              <w:rPr>
                <w:sz w:val="16"/>
                <w:szCs w:val="16"/>
              </w:rPr>
              <w:t xml:space="preserve">2.492.045 </w:t>
            </w:r>
          </w:p>
        </w:tc>
        <w:tc>
          <w:tcPr>
            <w:tcW w:w="255" w:type="dxa"/>
            <w:shd w:val="clear" w:color="auto" w:fill="auto"/>
            <w:vAlign w:val="bottom"/>
            <w:hideMark/>
          </w:tcPr>
          <w:p w14:paraId="03578631" w14:textId="77777777" w:rsidR="001E1E6D" w:rsidRPr="00445CE6" w:rsidRDefault="001E1E6D" w:rsidP="001E1E6D">
            <w:pPr>
              <w:jc w:val="center"/>
              <w:rPr>
                <w:sz w:val="18"/>
                <w:szCs w:val="18"/>
              </w:rPr>
            </w:pPr>
          </w:p>
        </w:tc>
        <w:tc>
          <w:tcPr>
            <w:tcW w:w="1441" w:type="dxa"/>
            <w:shd w:val="clear" w:color="auto" w:fill="auto"/>
            <w:vAlign w:val="bottom"/>
            <w:hideMark/>
          </w:tcPr>
          <w:p w14:paraId="4FC3BC93" w14:textId="231DBE57" w:rsidR="001E1E6D" w:rsidRPr="009C1EC3" w:rsidRDefault="001E1E6D" w:rsidP="001E1E6D">
            <w:pPr>
              <w:jc w:val="center"/>
              <w:rPr>
                <w:sz w:val="18"/>
                <w:szCs w:val="18"/>
                <w:lang w:val="mk-MK"/>
              </w:rPr>
            </w:pPr>
            <w:r w:rsidRPr="002F3218">
              <w:rPr>
                <w:sz w:val="16"/>
                <w:szCs w:val="16"/>
              </w:rPr>
              <w:t xml:space="preserve">441.801 </w:t>
            </w:r>
          </w:p>
        </w:tc>
        <w:tc>
          <w:tcPr>
            <w:tcW w:w="222" w:type="dxa"/>
            <w:shd w:val="clear" w:color="auto" w:fill="auto"/>
            <w:vAlign w:val="bottom"/>
            <w:hideMark/>
          </w:tcPr>
          <w:p w14:paraId="232624C7" w14:textId="77777777" w:rsidR="001E1E6D" w:rsidRPr="00445CE6" w:rsidRDefault="001E1E6D" w:rsidP="001E1E6D">
            <w:pPr>
              <w:jc w:val="center"/>
              <w:rPr>
                <w:sz w:val="18"/>
                <w:szCs w:val="18"/>
              </w:rPr>
            </w:pPr>
          </w:p>
        </w:tc>
        <w:tc>
          <w:tcPr>
            <w:tcW w:w="1656" w:type="dxa"/>
            <w:shd w:val="clear" w:color="auto" w:fill="auto"/>
            <w:vAlign w:val="bottom"/>
            <w:hideMark/>
          </w:tcPr>
          <w:p w14:paraId="095DA3D0" w14:textId="471BE121" w:rsidR="001E1E6D" w:rsidRPr="009C1EC3" w:rsidRDefault="001E1E6D" w:rsidP="001E1E6D">
            <w:pPr>
              <w:jc w:val="center"/>
              <w:rPr>
                <w:sz w:val="18"/>
                <w:szCs w:val="18"/>
                <w:lang w:val="mk-MK"/>
              </w:rPr>
            </w:pPr>
            <w:r w:rsidRPr="002F3218">
              <w:rPr>
                <w:sz w:val="16"/>
                <w:szCs w:val="16"/>
              </w:rPr>
              <w:t xml:space="preserve">   1.488.895 </w:t>
            </w:r>
          </w:p>
        </w:tc>
      </w:tr>
      <w:tr w:rsidR="001E1E6D" w:rsidRPr="006A7BA1" w14:paraId="0E62C63F" w14:textId="77777777" w:rsidTr="009C1EC3">
        <w:trPr>
          <w:trHeight w:val="343"/>
        </w:trPr>
        <w:tc>
          <w:tcPr>
            <w:tcW w:w="2529" w:type="dxa"/>
            <w:tcBorders>
              <w:top w:val="nil"/>
              <w:left w:val="nil"/>
              <w:bottom w:val="nil"/>
              <w:right w:val="nil"/>
            </w:tcBorders>
            <w:shd w:val="clear" w:color="auto" w:fill="auto"/>
            <w:vAlign w:val="bottom"/>
          </w:tcPr>
          <w:p w14:paraId="16AF26E7" w14:textId="77777777" w:rsidR="0000604C" w:rsidRPr="003E6CED" w:rsidRDefault="0000604C" w:rsidP="0000604C">
            <w:pPr>
              <w:rPr>
                <w:i/>
                <w:sz w:val="18"/>
                <w:szCs w:val="18"/>
              </w:rPr>
            </w:pPr>
            <w:r w:rsidRPr="003E6CED">
              <w:rPr>
                <w:i/>
                <w:sz w:val="18"/>
                <w:szCs w:val="18"/>
              </w:rPr>
              <w:t>Foreign sources</w:t>
            </w:r>
          </w:p>
        </w:tc>
        <w:tc>
          <w:tcPr>
            <w:tcW w:w="1359" w:type="dxa"/>
            <w:gridSpan w:val="2"/>
            <w:tcBorders>
              <w:top w:val="single" w:sz="4" w:space="0" w:color="auto"/>
              <w:left w:val="nil"/>
              <w:right w:val="nil"/>
            </w:tcBorders>
            <w:shd w:val="clear" w:color="auto" w:fill="auto"/>
            <w:vAlign w:val="center"/>
          </w:tcPr>
          <w:p w14:paraId="58741F9E" w14:textId="77777777" w:rsidR="0000604C" w:rsidRPr="00445CE6" w:rsidRDefault="0000604C" w:rsidP="00445CE6">
            <w:pPr>
              <w:jc w:val="center"/>
              <w:rPr>
                <w:sz w:val="18"/>
                <w:szCs w:val="18"/>
              </w:rPr>
            </w:pPr>
          </w:p>
        </w:tc>
        <w:tc>
          <w:tcPr>
            <w:tcW w:w="222" w:type="dxa"/>
            <w:tcBorders>
              <w:top w:val="single" w:sz="4" w:space="0" w:color="auto"/>
              <w:left w:val="nil"/>
              <w:right w:val="nil"/>
            </w:tcBorders>
            <w:shd w:val="clear" w:color="auto" w:fill="auto"/>
            <w:vAlign w:val="center"/>
          </w:tcPr>
          <w:p w14:paraId="79EDD6F9" w14:textId="77777777" w:rsidR="0000604C" w:rsidRPr="00445CE6" w:rsidRDefault="0000604C" w:rsidP="00445CE6">
            <w:pPr>
              <w:jc w:val="center"/>
              <w:rPr>
                <w:sz w:val="18"/>
                <w:szCs w:val="18"/>
              </w:rPr>
            </w:pPr>
          </w:p>
        </w:tc>
        <w:tc>
          <w:tcPr>
            <w:tcW w:w="1656" w:type="dxa"/>
            <w:gridSpan w:val="2"/>
            <w:tcBorders>
              <w:top w:val="single" w:sz="4" w:space="0" w:color="auto"/>
              <w:left w:val="nil"/>
              <w:right w:val="nil"/>
            </w:tcBorders>
            <w:shd w:val="clear" w:color="auto" w:fill="auto"/>
            <w:vAlign w:val="center"/>
          </w:tcPr>
          <w:p w14:paraId="345D01D9" w14:textId="77777777" w:rsidR="0000604C" w:rsidRPr="00445CE6" w:rsidRDefault="0000604C" w:rsidP="00445CE6">
            <w:pPr>
              <w:jc w:val="center"/>
              <w:rPr>
                <w:sz w:val="18"/>
                <w:szCs w:val="18"/>
              </w:rPr>
            </w:pPr>
          </w:p>
        </w:tc>
        <w:tc>
          <w:tcPr>
            <w:tcW w:w="255" w:type="dxa"/>
            <w:tcBorders>
              <w:top w:val="single" w:sz="4" w:space="0" w:color="auto"/>
              <w:left w:val="nil"/>
              <w:right w:val="nil"/>
            </w:tcBorders>
            <w:shd w:val="clear" w:color="auto" w:fill="auto"/>
            <w:vAlign w:val="center"/>
          </w:tcPr>
          <w:p w14:paraId="6F1CB12E" w14:textId="77777777" w:rsidR="0000604C" w:rsidRPr="00445CE6" w:rsidRDefault="0000604C" w:rsidP="00445CE6">
            <w:pPr>
              <w:jc w:val="center"/>
              <w:rPr>
                <w:sz w:val="18"/>
                <w:szCs w:val="18"/>
              </w:rPr>
            </w:pPr>
          </w:p>
        </w:tc>
        <w:tc>
          <w:tcPr>
            <w:tcW w:w="1441" w:type="dxa"/>
            <w:tcBorders>
              <w:top w:val="single" w:sz="4" w:space="0" w:color="auto"/>
              <w:left w:val="nil"/>
              <w:right w:val="nil"/>
            </w:tcBorders>
            <w:shd w:val="clear" w:color="auto" w:fill="auto"/>
            <w:vAlign w:val="center"/>
          </w:tcPr>
          <w:p w14:paraId="3AC61943" w14:textId="77777777" w:rsidR="0000604C" w:rsidRPr="00445CE6" w:rsidRDefault="0000604C" w:rsidP="003E6CED">
            <w:pPr>
              <w:rPr>
                <w:sz w:val="18"/>
                <w:szCs w:val="18"/>
              </w:rPr>
            </w:pPr>
          </w:p>
        </w:tc>
        <w:tc>
          <w:tcPr>
            <w:tcW w:w="222" w:type="dxa"/>
            <w:tcBorders>
              <w:top w:val="single" w:sz="4" w:space="0" w:color="auto"/>
              <w:left w:val="nil"/>
              <w:right w:val="nil"/>
            </w:tcBorders>
            <w:shd w:val="clear" w:color="auto" w:fill="auto"/>
            <w:vAlign w:val="center"/>
          </w:tcPr>
          <w:p w14:paraId="5CC3FA60" w14:textId="77777777" w:rsidR="0000604C" w:rsidRPr="00445CE6" w:rsidRDefault="0000604C" w:rsidP="00445CE6">
            <w:pPr>
              <w:jc w:val="center"/>
              <w:rPr>
                <w:sz w:val="18"/>
                <w:szCs w:val="18"/>
              </w:rPr>
            </w:pPr>
          </w:p>
        </w:tc>
        <w:tc>
          <w:tcPr>
            <w:tcW w:w="1656" w:type="dxa"/>
            <w:tcBorders>
              <w:top w:val="single" w:sz="4" w:space="0" w:color="auto"/>
              <w:left w:val="nil"/>
              <w:right w:val="nil"/>
            </w:tcBorders>
            <w:shd w:val="clear" w:color="auto" w:fill="auto"/>
            <w:vAlign w:val="center"/>
          </w:tcPr>
          <w:p w14:paraId="65692950" w14:textId="77777777" w:rsidR="0000604C" w:rsidRPr="00445CE6" w:rsidRDefault="0000604C" w:rsidP="003E6CED">
            <w:pPr>
              <w:rPr>
                <w:sz w:val="18"/>
                <w:szCs w:val="18"/>
              </w:rPr>
            </w:pPr>
          </w:p>
        </w:tc>
      </w:tr>
      <w:tr w:rsidR="001E1E6D" w:rsidRPr="006A7BA1" w14:paraId="12A33662" w14:textId="77777777" w:rsidTr="009C1EC3">
        <w:trPr>
          <w:trHeight w:val="343"/>
        </w:trPr>
        <w:tc>
          <w:tcPr>
            <w:tcW w:w="2529" w:type="dxa"/>
            <w:tcBorders>
              <w:top w:val="nil"/>
              <w:left w:val="nil"/>
              <w:bottom w:val="nil"/>
              <w:right w:val="nil"/>
            </w:tcBorders>
            <w:shd w:val="clear" w:color="auto" w:fill="auto"/>
            <w:hideMark/>
          </w:tcPr>
          <w:p w14:paraId="7E5C0CBD" w14:textId="13987A72" w:rsidR="001E1E6D" w:rsidRPr="003E6CED" w:rsidRDefault="001E1E6D" w:rsidP="001E1E6D">
            <w:pPr>
              <w:rPr>
                <w:sz w:val="18"/>
                <w:szCs w:val="18"/>
                <w:lang w:val="en-GB"/>
              </w:rPr>
            </w:pPr>
            <w:r w:rsidRPr="001E1E6D">
              <w:rPr>
                <w:sz w:val="18"/>
                <w:szCs w:val="18"/>
                <w:lang w:val="en-GB"/>
              </w:rPr>
              <w:t>European Bank for Reconstruction and Development - Loan agreement in euros, with a final maturity in 2029 and a variable interest rate (6M EURIBOR + 1.9pp)</w:t>
            </w:r>
          </w:p>
        </w:tc>
        <w:tc>
          <w:tcPr>
            <w:tcW w:w="1359" w:type="dxa"/>
            <w:gridSpan w:val="2"/>
            <w:shd w:val="clear" w:color="auto" w:fill="auto"/>
            <w:vAlign w:val="center"/>
          </w:tcPr>
          <w:p w14:paraId="2C61B528" w14:textId="5B9E1784" w:rsidR="001E1E6D" w:rsidRPr="009C1EC3" w:rsidRDefault="001E1E6D" w:rsidP="001E1E6D">
            <w:pPr>
              <w:jc w:val="center"/>
              <w:rPr>
                <w:sz w:val="18"/>
                <w:szCs w:val="18"/>
                <w:lang w:val="mk-MK"/>
              </w:rPr>
            </w:pPr>
            <w:r w:rsidRPr="002F3218">
              <w:rPr>
                <w:sz w:val="16"/>
                <w:szCs w:val="16"/>
              </w:rPr>
              <w:t xml:space="preserve">1.296 </w:t>
            </w:r>
          </w:p>
        </w:tc>
        <w:tc>
          <w:tcPr>
            <w:tcW w:w="222" w:type="dxa"/>
            <w:shd w:val="clear" w:color="auto" w:fill="auto"/>
            <w:vAlign w:val="center"/>
          </w:tcPr>
          <w:p w14:paraId="3B6F9B2B" w14:textId="77777777" w:rsidR="001E1E6D" w:rsidRPr="00445CE6" w:rsidRDefault="001E1E6D" w:rsidP="001E1E6D">
            <w:pPr>
              <w:jc w:val="center"/>
              <w:rPr>
                <w:sz w:val="18"/>
                <w:szCs w:val="18"/>
              </w:rPr>
            </w:pPr>
          </w:p>
        </w:tc>
        <w:tc>
          <w:tcPr>
            <w:tcW w:w="1656" w:type="dxa"/>
            <w:gridSpan w:val="2"/>
            <w:shd w:val="clear" w:color="auto" w:fill="auto"/>
            <w:vAlign w:val="center"/>
          </w:tcPr>
          <w:p w14:paraId="43A0A014" w14:textId="5AF91451" w:rsidR="001E1E6D" w:rsidRPr="009C1EC3" w:rsidRDefault="001E1E6D" w:rsidP="001E1E6D">
            <w:pPr>
              <w:jc w:val="center"/>
              <w:rPr>
                <w:sz w:val="18"/>
                <w:szCs w:val="18"/>
                <w:lang w:val="mk-MK"/>
              </w:rPr>
            </w:pPr>
            <w:r w:rsidRPr="002F3218">
              <w:rPr>
                <w:sz w:val="16"/>
                <w:szCs w:val="16"/>
              </w:rPr>
              <w:t xml:space="preserve">         245.980 </w:t>
            </w:r>
          </w:p>
        </w:tc>
        <w:tc>
          <w:tcPr>
            <w:tcW w:w="255" w:type="dxa"/>
            <w:tcBorders>
              <w:left w:val="nil"/>
              <w:right w:val="nil"/>
            </w:tcBorders>
            <w:shd w:val="clear" w:color="auto" w:fill="auto"/>
            <w:vAlign w:val="center"/>
            <w:hideMark/>
          </w:tcPr>
          <w:p w14:paraId="042A08D8" w14:textId="77777777" w:rsidR="001E1E6D" w:rsidRPr="00445CE6" w:rsidRDefault="001E1E6D" w:rsidP="001E1E6D">
            <w:pPr>
              <w:jc w:val="center"/>
              <w:rPr>
                <w:sz w:val="18"/>
                <w:szCs w:val="18"/>
              </w:rPr>
            </w:pPr>
          </w:p>
        </w:tc>
        <w:tc>
          <w:tcPr>
            <w:tcW w:w="1441" w:type="dxa"/>
            <w:tcBorders>
              <w:left w:val="nil"/>
              <w:bottom w:val="single" w:sz="4" w:space="0" w:color="auto"/>
              <w:right w:val="nil"/>
            </w:tcBorders>
            <w:shd w:val="clear" w:color="auto" w:fill="auto"/>
            <w:vAlign w:val="center"/>
            <w:hideMark/>
          </w:tcPr>
          <w:p w14:paraId="5BA1F752" w14:textId="77777777" w:rsidR="001E1E6D" w:rsidRPr="00445CE6" w:rsidRDefault="001E1E6D" w:rsidP="001E1E6D">
            <w:pPr>
              <w:jc w:val="center"/>
              <w:rPr>
                <w:sz w:val="18"/>
                <w:szCs w:val="18"/>
              </w:rPr>
            </w:pPr>
            <w:r w:rsidRPr="00445CE6">
              <w:rPr>
                <w:sz w:val="18"/>
                <w:szCs w:val="18"/>
              </w:rPr>
              <w:t>-</w:t>
            </w:r>
          </w:p>
        </w:tc>
        <w:tc>
          <w:tcPr>
            <w:tcW w:w="222" w:type="dxa"/>
            <w:tcBorders>
              <w:left w:val="nil"/>
              <w:right w:val="nil"/>
            </w:tcBorders>
            <w:shd w:val="clear" w:color="auto" w:fill="auto"/>
            <w:vAlign w:val="center"/>
            <w:hideMark/>
          </w:tcPr>
          <w:p w14:paraId="6F99EF1C" w14:textId="77777777" w:rsidR="001E1E6D" w:rsidRPr="00445CE6" w:rsidRDefault="001E1E6D" w:rsidP="001E1E6D">
            <w:pPr>
              <w:jc w:val="center"/>
              <w:rPr>
                <w:sz w:val="18"/>
                <w:szCs w:val="18"/>
              </w:rPr>
            </w:pPr>
          </w:p>
        </w:tc>
        <w:tc>
          <w:tcPr>
            <w:tcW w:w="1656" w:type="dxa"/>
            <w:tcBorders>
              <w:left w:val="nil"/>
              <w:bottom w:val="single" w:sz="4" w:space="0" w:color="auto"/>
              <w:right w:val="nil"/>
            </w:tcBorders>
            <w:shd w:val="clear" w:color="auto" w:fill="auto"/>
            <w:vAlign w:val="center"/>
            <w:hideMark/>
          </w:tcPr>
          <w:p w14:paraId="7F76FBB4" w14:textId="77777777" w:rsidR="001E1E6D" w:rsidRPr="00445CE6" w:rsidRDefault="001E1E6D" w:rsidP="001E1E6D">
            <w:pPr>
              <w:jc w:val="center"/>
              <w:rPr>
                <w:sz w:val="18"/>
                <w:szCs w:val="18"/>
              </w:rPr>
            </w:pPr>
            <w:r w:rsidRPr="00445CE6">
              <w:rPr>
                <w:sz w:val="18"/>
                <w:szCs w:val="18"/>
              </w:rPr>
              <w:t>-</w:t>
            </w:r>
          </w:p>
        </w:tc>
      </w:tr>
      <w:tr w:rsidR="001E1E6D" w:rsidRPr="006A7BA1" w14:paraId="4BBC92B9" w14:textId="77777777" w:rsidTr="001E1E6D">
        <w:trPr>
          <w:trHeight w:val="300"/>
        </w:trPr>
        <w:tc>
          <w:tcPr>
            <w:tcW w:w="2529" w:type="dxa"/>
            <w:tcBorders>
              <w:top w:val="nil"/>
              <w:left w:val="nil"/>
              <w:bottom w:val="nil"/>
              <w:right w:val="nil"/>
            </w:tcBorders>
            <w:shd w:val="clear" w:color="auto" w:fill="auto"/>
            <w:hideMark/>
          </w:tcPr>
          <w:p w14:paraId="1A6A092C" w14:textId="208D60D0" w:rsidR="0000604C" w:rsidRPr="003E6CED" w:rsidRDefault="0000604C" w:rsidP="0000604C">
            <w:pPr>
              <w:rPr>
                <w:sz w:val="18"/>
                <w:szCs w:val="18"/>
                <w:lang w:val="en-GB"/>
              </w:rPr>
            </w:pPr>
          </w:p>
        </w:tc>
        <w:tc>
          <w:tcPr>
            <w:tcW w:w="1359" w:type="dxa"/>
            <w:gridSpan w:val="2"/>
            <w:tcBorders>
              <w:left w:val="nil"/>
              <w:bottom w:val="single" w:sz="4" w:space="0" w:color="auto"/>
              <w:right w:val="nil"/>
            </w:tcBorders>
            <w:shd w:val="clear" w:color="auto" w:fill="auto"/>
            <w:vAlign w:val="center"/>
          </w:tcPr>
          <w:p w14:paraId="70EE9FF8" w14:textId="77777777" w:rsidR="0000604C" w:rsidRPr="00445CE6" w:rsidRDefault="0000604C" w:rsidP="00445CE6">
            <w:pPr>
              <w:jc w:val="center"/>
              <w:rPr>
                <w:sz w:val="18"/>
                <w:szCs w:val="18"/>
              </w:rPr>
            </w:pPr>
          </w:p>
          <w:p w14:paraId="0D7BD5C6" w14:textId="3B788772" w:rsidR="0000604C" w:rsidRPr="009C1EC3" w:rsidRDefault="001E1E6D" w:rsidP="00445CE6">
            <w:pPr>
              <w:jc w:val="center"/>
              <w:rPr>
                <w:sz w:val="18"/>
                <w:szCs w:val="18"/>
                <w:lang w:val="mk-MK"/>
              </w:rPr>
            </w:pPr>
            <w:r>
              <w:rPr>
                <w:sz w:val="18"/>
                <w:szCs w:val="18"/>
                <w:lang w:val="mk-MK"/>
              </w:rPr>
              <w:t>1,296</w:t>
            </w:r>
          </w:p>
        </w:tc>
        <w:tc>
          <w:tcPr>
            <w:tcW w:w="222" w:type="dxa"/>
            <w:tcBorders>
              <w:left w:val="nil"/>
              <w:bottom w:val="nil"/>
              <w:right w:val="nil"/>
            </w:tcBorders>
            <w:shd w:val="clear" w:color="auto" w:fill="auto"/>
            <w:vAlign w:val="center"/>
          </w:tcPr>
          <w:p w14:paraId="62C4B6F6" w14:textId="77777777" w:rsidR="0000604C" w:rsidRPr="00445CE6" w:rsidRDefault="0000604C" w:rsidP="00445CE6">
            <w:pPr>
              <w:jc w:val="center"/>
              <w:rPr>
                <w:sz w:val="18"/>
                <w:szCs w:val="18"/>
              </w:rPr>
            </w:pPr>
          </w:p>
        </w:tc>
        <w:tc>
          <w:tcPr>
            <w:tcW w:w="1656" w:type="dxa"/>
            <w:gridSpan w:val="2"/>
            <w:tcBorders>
              <w:left w:val="nil"/>
              <w:bottom w:val="single" w:sz="4" w:space="0" w:color="auto"/>
              <w:right w:val="nil"/>
            </w:tcBorders>
            <w:shd w:val="clear" w:color="auto" w:fill="auto"/>
            <w:vAlign w:val="center"/>
          </w:tcPr>
          <w:p w14:paraId="2FABF7C0" w14:textId="26B24952" w:rsidR="0000604C" w:rsidRPr="009C1EC3" w:rsidRDefault="001E1E6D" w:rsidP="00445CE6">
            <w:pPr>
              <w:jc w:val="center"/>
              <w:rPr>
                <w:sz w:val="18"/>
                <w:szCs w:val="18"/>
                <w:lang w:val="mk-MK"/>
              </w:rPr>
            </w:pPr>
            <w:r>
              <w:rPr>
                <w:sz w:val="18"/>
                <w:szCs w:val="18"/>
                <w:lang w:val="mk-MK"/>
              </w:rPr>
              <w:t>245,980</w:t>
            </w:r>
          </w:p>
        </w:tc>
        <w:tc>
          <w:tcPr>
            <w:tcW w:w="255" w:type="dxa"/>
            <w:tcBorders>
              <w:left w:val="nil"/>
              <w:bottom w:val="nil"/>
              <w:right w:val="nil"/>
            </w:tcBorders>
            <w:shd w:val="clear" w:color="auto" w:fill="auto"/>
            <w:vAlign w:val="center"/>
          </w:tcPr>
          <w:p w14:paraId="734C484E" w14:textId="77777777" w:rsidR="0000604C" w:rsidRPr="00445CE6" w:rsidRDefault="0000604C" w:rsidP="00445CE6">
            <w:pPr>
              <w:jc w:val="center"/>
              <w:rPr>
                <w:sz w:val="18"/>
                <w:szCs w:val="18"/>
              </w:rPr>
            </w:pPr>
          </w:p>
        </w:tc>
        <w:tc>
          <w:tcPr>
            <w:tcW w:w="1441" w:type="dxa"/>
            <w:tcBorders>
              <w:left w:val="nil"/>
              <w:bottom w:val="single" w:sz="4" w:space="0" w:color="auto"/>
              <w:right w:val="nil"/>
            </w:tcBorders>
            <w:shd w:val="clear" w:color="auto" w:fill="auto"/>
            <w:vAlign w:val="center"/>
          </w:tcPr>
          <w:p w14:paraId="507EC415" w14:textId="77777777" w:rsidR="0000604C" w:rsidRPr="00445CE6" w:rsidRDefault="0000604C" w:rsidP="00445CE6">
            <w:pPr>
              <w:jc w:val="center"/>
              <w:rPr>
                <w:sz w:val="18"/>
                <w:szCs w:val="18"/>
              </w:rPr>
            </w:pPr>
            <w:r w:rsidRPr="00445CE6">
              <w:rPr>
                <w:sz w:val="18"/>
                <w:szCs w:val="18"/>
              </w:rPr>
              <w:t>-</w:t>
            </w:r>
          </w:p>
        </w:tc>
        <w:tc>
          <w:tcPr>
            <w:tcW w:w="222" w:type="dxa"/>
            <w:tcBorders>
              <w:left w:val="nil"/>
              <w:bottom w:val="nil"/>
              <w:right w:val="nil"/>
            </w:tcBorders>
            <w:shd w:val="clear" w:color="auto" w:fill="auto"/>
            <w:vAlign w:val="center"/>
          </w:tcPr>
          <w:p w14:paraId="2A353B43" w14:textId="77777777" w:rsidR="0000604C" w:rsidRPr="00445CE6" w:rsidRDefault="0000604C" w:rsidP="00445CE6">
            <w:pPr>
              <w:jc w:val="center"/>
              <w:rPr>
                <w:sz w:val="18"/>
                <w:szCs w:val="18"/>
              </w:rPr>
            </w:pPr>
          </w:p>
        </w:tc>
        <w:tc>
          <w:tcPr>
            <w:tcW w:w="1656" w:type="dxa"/>
            <w:tcBorders>
              <w:left w:val="nil"/>
              <w:bottom w:val="single" w:sz="4" w:space="0" w:color="auto"/>
              <w:right w:val="nil"/>
            </w:tcBorders>
            <w:shd w:val="clear" w:color="auto" w:fill="auto"/>
            <w:vAlign w:val="center"/>
          </w:tcPr>
          <w:p w14:paraId="572F46D1" w14:textId="77777777" w:rsidR="0000604C" w:rsidRPr="00445CE6" w:rsidRDefault="0000604C" w:rsidP="00445CE6">
            <w:pPr>
              <w:jc w:val="center"/>
              <w:rPr>
                <w:sz w:val="18"/>
                <w:szCs w:val="18"/>
              </w:rPr>
            </w:pPr>
            <w:r w:rsidRPr="00445CE6">
              <w:rPr>
                <w:sz w:val="18"/>
                <w:szCs w:val="18"/>
              </w:rPr>
              <w:t>-</w:t>
            </w:r>
          </w:p>
        </w:tc>
      </w:tr>
      <w:tr w:rsidR="001E1E6D" w:rsidRPr="006A7BA1" w14:paraId="6EBF4F00" w14:textId="77777777" w:rsidTr="001E1E6D">
        <w:trPr>
          <w:trHeight w:val="300"/>
        </w:trPr>
        <w:tc>
          <w:tcPr>
            <w:tcW w:w="2529" w:type="dxa"/>
            <w:tcBorders>
              <w:top w:val="nil"/>
              <w:left w:val="nil"/>
              <w:bottom w:val="nil"/>
              <w:right w:val="nil"/>
            </w:tcBorders>
            <w:shd w:val="clear" w:color="auto" w:fill="auto"/>
          </w:tcPr>
          <w:p w14:paraId="1FCFE091" w14:textId="1775B83C" w:rsidR="001E1E6D" w:rsidRPr="009C1EC3" w:rsidDel="001E1E6D" w:rsidRDefault="001E1E6D" w:rsidP="0000604C">
            <w:pPr>
              <w:rPr>
                <w:sz w:val="18"/>
                <w:szCs w:val="18"/>
              </w:rPr>
            </w:pPr>
            <w:r w:rsidRPr="001E1E6D">
              <w:rPr>
                <w:sz w:val="18"/>
                <w:szCs w:val="18"/>
                <w:lang w:val="en-GB"/>
              </w:rPr>
              <w:t xml:space="preserve">Current </w:t>
            </w:r>
            <w:r>
              <w:rPr>
                <w:sz w:val="18"/>
                <w:szCs w:val="18"/>
                <w:lang w:val="mk-MK"/>
              </w:rPr>
              <w:t>м</w:t>
            </w:r>
            <w:proofErr w:type="spellStart"/>
            <w:r w:rsidRPr="001E1E6D">
              <w:rPr>
                <w:sz w:val="18"/>
                <w:szCs w:val="18"/>
                <w:lang w:val="en-GB"/>
              </w:rPr>
              <w:t>aturity</w:t>
            </w:r>
            <w:proofErr w:type="spellEnd"/>
            <w:r>
              <w:rPr>
                <w:sz w:val="18"/>
                <w:szCs w:val="18"/>
              </w:rPr>
              <w:t>s</w:t>
            </w:r>
          </w:p>
        </w:tc>
        <w:tc>
          <w:tcPr>
            <w:tcW w:w="1359" w:type="dxa"/>
            <w:gridSpan w:val="2"/>
            <w:tcBorders>
              <w:left w:val="nil"/>
              <w:bottom w:val="single" w:sz="4" w:space="0" w:color="auto"/>
              <w:right w:val="nil"/>
            </w:tcBorders>
            <w:shd w:val="clear" w:color="auto" w:fill="auto"/>
            <w:vAlign w:val="center"/>
          </w:tcPr>
          <w:p w14:paraId="04E6EEE6" w14:textId="3876B684" w:rsidR="001E1E6D" w:rsidRPr="009C1EC3" w:rsidRDefault="001E1E6D" w:rsidP="00445CE6">
            <w:pPr>
              <w:jc w:val="center"/>
              <w:rPr>
                <w:sz w:val="18"/>
                <w:szCs w:val="18"/>
                <w:lang w:val="mk-MK"/>
              </w:rPr>
            </w:pPr>
            <w:r>
              <w:rPr>
                <w:sz w:val="18"/>
                <w:szCs w:val="18"/>
                <w:lang w:val="mk-MK"/>
              </w:rPr>
              <w:t>645,630</w:t>
            </w:r>
          </w:p>
        </w:tc>
        <w:tc>
          <w:tcPr>
            <w:tcW w:w="222" w:type="dxa"/>
            <w:tcBorders>
              <w:left w:val="nil"/>
              <w:bottom w:val="nil"/>
              <w:right w:val="nil"/>
            </w:tcBorders>
            <w:shd w:val="clear" w:color="auto" w:fill="auto"/>
            <w:vAlign w:val="center"/>
          </w:tcPr>
          <w:p w14:paraId="2A67A753" w14:textId="77777777" w:rsidR="001E1E6D" w:rsidRPr="00445CE6" w:rsidRDefault="001E1E6D" w:rsidP="00445CE6">
            <w:pPr>
              <w:jc w:val="center"/>
              <w:rPr>
                <w:sz w:val="18"/>
                <w:szCs w:val="18"/>
              </w:rPr>
            </w:pPr>
          </w:p>
        </w:tc>
        <w:tc>
          <w:tcPr>
            <w:tcW w:w="1656" w:type="dxa"/>
            <w:gridSpan w:val="2"/>
            <w:tcBorders>
              <w:left w:val="nil"/>
              <w:bottom w:val="single" w:sz="4" w:space="0" w:color="auto"/>
              <w:right w:val="nil"/>
            </w:tcBorders>
            <w:shd w:val="clear" w:color="auto" w:fill="auto"/>
            <w:vAlign w:val="center"/>
          </w:tcPr>
          <w:p w14:paraId="658AF6B6" w14:textId="1BC81344" w:rsidR="001E1E6D" w:rsidRPr="009C1EC3" w:rsidRDefault="001E1E6D" w:rsidP="00445CE6">
            <w:pPr>
              <w:jc w:val="center"/>
              <w:rPr>
                <w:sz w:val="18"/>
                <w:szCs w:val="18"/>
                <w:lang w:val="mk-MK"/>
              </w:rPr>
            </w:pPr>
            <w:r>
              <w:rPr>
                <w:sz w:val="18"/>
                <w:szCs w:val="18"/>
                <w:lang w:val="mk-MK"/>
              </w:rPr>
              <w:t>(645,630)</w:t>
            </w:r>
          </w:p>
        </w:tc>
        <w:tc>
          <w:tcPr>
            <w:tcW w:w="255" w:type="dxa"/>
            <w:tcBorders>
              <w:left w:val="nil"/>
              <w:bottom w:val="nil"/>
              <w:right w:val="nil"/>
            </w:tcBorders>
            <w:shd w:val="clear" w:color="auto" w:fill="auto"/>
            <w:vAlign w:val="center"/>
          </w:tcPr>
          <w:p w14:paraId="1F27A2F9" w14:textId="77777777" w:rsidR="001E1E6D" w:rsidRPr="00445CE6" w:rsidRDefault="001E1E6D" w:rsidP="00445CE6">
            <w:pPr>
              <w:jc w:val="center"/>
              <w:rPr>
                <w:sz w:val="18"/>
                <w:szCs w:val="18"/>
              </w:rPr>
            </w:pPr>
          </w:p>
        </w:tc>
        <w:tc>
          <w:tcPr>
            <w:tcW w:w="1441" w:type="dxa"/>
            <w:tcBorders>
              <w:left w:val="nil"/>
              <w:bottom w:val="single" w:sz="4" w:space="0" w:color="auto"/>
              <w:right w:val="nil"/>
            </w:tcBorders>
            <w:shd w:val="clear" w:color="auto" w:fill="auto"/>
            <w:vAlign w:val="center"/>
          </w:tcPr>
          <w:p w14:paraId="4EA3F1CA" w14:textId="014E04D7" w:rsidR="001E1E6D" w:rsidRPr="009C1EC3" w:rsidRDefault="001E1E6D" w:rsidP="00445CE6">
            <w:pPr>
              <w:jc w:val="center"/>
              <w:rPr>
                <w:sz w:val="18"/>
                <w:szCs w:val="18"/>
                <w:lang w:val="mk-MK"/>
              </w:rPr>
            </w:pPr>
            <w:r>
              <w:rPr>
                <w:sz w:val="18"/>
                <w:szCs w:val="18"/>
                <w:lang w:val="mk-MK"/>
              </w:rPr>
              <w:t>441,800</w:t>
            </w:r>
          </w:p>
        </w:tc>
        <w:tc>
          <w:tcPr>
            <w:tcW w:w="222" w:type="dxa"/>
            <w:tcBorders>
              <w:left w:val="nil"/>
              <w:bottom w:val="nil"/>
              <w:right w:val="nil"/>
            </w:tcBorders>
            <w:shd w:val="clear" w:color="auto" w:fill="auto"/>
            <w:vAlign w:val="center"/>
          </w:tcPr>
          <w:p w14:paraId="027FA93B" w14:textId="77777777" w:rsidR="001E1E6D" w:rsidRPr="00445CE6" w:rsidRDefault="001E1E6D" w:rsidP="00445CE6">
            <w:pPr>
              <w:jc w:val="center"/>
              <w:rPr>
                <w:sz w:val="18"/>
                <w:szCs w:val="18"/>
              </w:rPr>
            </w:pPr>
          </w:p>
        </w:tc>
        <w:tc>
          <w:tcPr>
            <w:tcW w:w="1656" w:type="dxa"/>
            <w:tcBorders>
              <w:left w:val="nil"/>
              <w:bottom w:val="single" w:sz="4" w:space="0" w:color="auto"/>
              <w:right w:val="nil"/>
            </w:tcBorders>
            <w:shd w:val="clear" w:color="auto" w:fill="auto"/>
            <w:vAlign w:val="center"/>
          </w:tcPr>
          <w:p w14:paraId="768BDD8D" w14:textId="495B5362" w:rsidR="001E1E6D" w:rsidRPr="002A053B" w:rsidRDefault="001E1E6D" w:rsidP="00445CE6">
            <w:pPr>
              <w:jc w:val="center"/>
              <w:rPr>
                <w:sz w:val="18"/>
                <w:szCs w:val="18"/>
              </w:rPr>
            </w:pPr>
            <w:r>
              <w:rPr>
                <w:sz w:val="18"/>
                <w:szCs w:val="18"/>
              </w:rPr>
              <w:t>(</w:t>
            </w:r>
            <w:r>
              <w:rPr>
                <w:sz w:val="18"/>
                <w:szCs w:val="18"/>
                <w:lang w:val="mk-MK"/>
              </w:rPr>
              <w:t>441,800</w:t>
            </w:r>
            <w:r>
              <w:rPr>
                <w:sz w:val="18"/>
                <w:szCs w:val="18"/>
              </w:rPr>
              <w:t>)</w:t>
            </w:r>
          </w:p>
        </w:tc>
      </w:tr>
      <w:tr w:rsidR="001E1E6D" w:rsidRPr="006A7BA1" w14:paraId="0C38B4C5" w14:textId="77777777" w:rsidTr="001E1E6D">
        <w:trPr>
          <w:trHeight w:val="315"/>
        </w:trPr>
        <w:tc>
          <w:tcPr>
            <w:tcW w:w="2529" w:type="dxa"/>
            <w:tcBorders>
              <w:top w:val="nil"/>
              <w:left w:val="nil"/>
              <w:bottom w:val="nil"/>
              <w:right w:val="nil"/>
            </w:tcBorders>
            <w:shd w:val="clear" w:color="auto" w:fill="auto"/>
            <w:hideMark/>
          </w:tcPr>
          <w:p w14:paraId="1C559209" w14:textId="77777777" w:rsidR="0000604C" w:rsidRPr="003E6CED" w:rsidRDefault="0000604C" w:rsidP="0000604C">
            <w:pPr>
              <w:rPr>
                <w:b/>
                <w:bCs/>
                <w:sz w:val="18"/>
                <w:szCs w:val="18"/>
                <w:lang w:val="en-GB"/>
              </w:rPr>
            </w:pPr>
            <w:r w:rsidRPr="003E6CED">
              <w:rPr>
                <w:b/>
                <w:bCs/>
                <w:sz w:val="18"/>
                <w:szCs w:val="18"/>
                <w:lang w:val="en-GB"/>
              </w:rPr>
              <w:t>Total loans payable</w:t>
            </w:r>
          </w:p>
        </w:tc>
        <w:tc>
          <w:tcPr>
            <w:tcW w:w="1359" w:type="dxa"/>
            <w:gridSpan w:val="2"/>
            <w:tcBorders>
              <w:top w:val="single" w:sz="4" w:space="0" w:color="auto"/>
              <w:left w:val="nil"/>
              <w:bottom w:val="double" w:sz="6" w:space="0" w:color="auto"/>
              <w:right w:val="nil"/>
            </w:tcBorders>
            <w:shd w:val="clear" w:color="auto" w:fill="auto"/>
            <w:vAlign w:val="bottom"/>
          </w:tcPr>
          <w:p w14:paraId="19D01A0B" w14:textId="45645756" w:rsidR="0000604C" w:rsidRPr="009C1EC3" w:rsidRDefault="001E1E6D" w:rsidP="00445CE6">
            <w:pPr>
              <w:jc w:val="center"/>
              <w:rPr>
                <w:b/>
                <w:bCs/>
                <w:sz w:val="18"/>
                <w:szCs w:val="18"/>
              </w:rPr>
            </w:pPr>
            <w:r w:rsidRPr="009C1EC3">
              <w:rPr>
                <w:b/>
                <w:bCs/>
                <w:sz w:val="18"/>
                <w:szCs w:val="18"/>
              </w:rPr>
              <w:t>647.382</w:t>
            </w:r>
          </w:p>
        </w:tc>
        <w:tc>
          <w:tcPr>
            <w:tcW w:w="222" w:type="dxa"/>
            <w:tcBorders>
              <w:top w:val="nil"/>
              <w:left w:val="nil"/>
              <w:bottom w:val="nil"/>
              <w:right w:val="nil"/>
            </w:tcBorders>
            <w:shd w:val="clear" w:color="auto" w:fill="auto"/>
            <w:vAlign w:val="bottom"/>
          </w:tcPr>
          <w:p w14:paraId="5F83E95E" w14:textId="77777777" w:rsidR="0000604C" w:rsidRPr="00A66EEB" w:rsidRDefault="0000604C" w:rsidP="00445CE6">
            <w:pPr>
              <w:jc w:val="center"/>
              <w:rPr>
                <w:b/>
                <w:bCs/>
                <w:sz w:val="18"/>
                <w:szCs w:val="18"/>
              </w:rPr>
            </w:pPr>
          </w:p>
        </w:tc>
        <w:tc>
          <w:tcPr>
            <w:tcW w:w="1656" w:type="dxa"/>
            <w:gridSpan w:val="2"/>
            <w:tcBorders>
              <w:top w:val="single" w:sz="4" w:space="0" w:color="auto"/>
              <w:left w:val="nil"/>
              <w:bottom w:val="double" w:sz="6" w:space="0" w:color="auto"/>
              <w:right w:val="nil"/>
            </w:tcBorders>
            <w:shd w:val="clear" w:color="auto" w:fill="auto"/>
            <w:vAlign w:val="bottom"/>
          </w:tcPr>
          <w:p w14:paraId="629C9F07" w14:textId="408114A0" w:rsidR="0000604C" w:rsidRPr="009C1EC3" w:rsidRDefault="001E1E6D" w:rsidP="00445CE6">
            <w:pPr>
              <w:jc w:val="center"/>
              <w:rPr>
                <w:b/>
                <w:bCs/>
                <w:sz w:val="18"/>
                <w:szCs w:val="18"/>
              </w:rPr>
            </w:pPr>
            <w:r w:rsidRPr="009C1EC3">
              <w:rPr>
                <w:b/>
                <w:bCs/>
                <w:sz w:val="18"/>
                <w:szCs w:val="18"/>
              </w:rPr>
              <w:t>2.092.395</w:t>
            </w:r>
          </w:p>
        </w:tc>
        <w:tc>
          <w:tcPr>
            <w:tcW w:w="255" w:type="dxa"/>
            <w:tcBorders>
              <w:top w:val="nil"/>
              <w:left w:val="nil"/>
              <w:bottom w:val="nil"/>
              <w:right w:val="nil"/>
            </w:tcBorders>
            <w:shd w:val="clear" w:color="auto" w:fill="auto"/>
            <w:vAlign w:val="center"/>
          </w:tcPr>
          <w:p w14:paraId="2D8DAE41" w14:textId="77777777" w:rsidR="0000604C" w:rsidRPr="00A66EEB" w:rsidRDefault="0000604C" w:rsidP="00445CE6">
            <w:pPr>
              <w:jc w:val="center"/>
              <w:rPr>
                <w:b/>
                <w:bCs/>
                <w:sz w:val="18"/>
                <w:szCs w:val="18"/>
              </w:rPr>
            </w:pPr>
          </w:p>
        </w:tc>
        <w:tc>
          <w:tcPr>
            <w:tcW w:w="1441" w:type="dxa"/>
            <w:tcBorders>
              <w:top w:val="single" w:sz="4" w:space="0" w:color="auto"/>
              <w:left w:val="nil"/>
              <w:bottom w:val="double" w:sz="6" w:space="0" w:color="auto"/>
              <w:right w:val="nil"/>
            </w:tcBorders>
            <w:shd w:val="clear" w:color="auto" w:fill="auto"/>
            <w:vAlign w:val="bottom"/>
          </w:tcPr>
          <w:p w14:paraId="2F62BDDE" w14:textId="3301241B" w:rsidR="0000604C" w:rsidRPr="00A66EEB" w:rsidRDefault="0000604C" w:rsidP="00445CE6">
            <w:pPr>
              <w:jc w:val="center"/>
              <w:rPr>
                <w:b/>
                <w:bCs/>
                <w:sz w:val="18"/>
                <w:szCs w:val="18"/>
              </w:rPr>
            </w:pPr>
            <w:r w:rsidRPr="009C1EC3">
              <w:rPr>
                <w:b/>
                <w:bCs/>
                <w:sz w:val="18"/>
                <w:szCs w:val="18"/>
              </w:rPr>
              <w:t>441</w:t>
            </w:r>
            <w:r w:rsidR="00D16DB4" w:rsidRPr="009C1EC3">
              <w:rPr>
                <w:b/>
                <w:bCs/>
                <w:sz w:val="18"/>
                <w:szCs w:val="18"/>
              </w:rPr>
              <w:t>,</w:t>
            </w:r>
            <w:r w:rsidRPr="009C1EC3">
              <w:rPr>
                <w:b/>
                <w:bCs/>
                <w:sz w:val="18"/>
                <w:szCs w:val="18"/>
              </w:rPr>
              <w:t>80</w:t>
            </w:r>
            <w:r w:rsidR="001E1E6D" w:rsidRPr="009C1EC3">
              <w:rPr>
                <w:b/>
                <w:bCs/>
                <w:sz w:val="18"/>
                <w:szCs w:val="18"/>
              </w:rPr>
              <w:t>1</w:t>
            </w:r>
          </w:p>
        </w:tc>
        <w:tc>
          <w:tcPr>
            <w:tcW w:w="222" w:type="dxa"/>
            <w:tcBorders>
              <w:top w:val="nil"/>
              <w:left w:val="nil"/>
              <w:bottom w:val="nil"/>
              <w:right w:val="nil"/>
            </w:tcBorders>
            <w:shd w:val="clear" w:color="auto" w:fill="auto"/>
            <w:vAlign w:val="bottom"/>
          </w:tcPr>
          <w:p w14:paraId="7A1AC7B6" w14:textId="77777777" w:rsidR="0000604C" w:rsidRPr="00A66EEB" w:rsidRDefault="0000604C" w:rsidP="00445CE6">
            <w:pPr>
              <w:jc w:val="center"/>
              <w:rPr>
                <w:b/>
                <w:bCs/>
                <w:sz w:val="18"/>
                <w:szCs w:val="18"/>
              </w:rPr>
            </w:pPr>
          </w:p>
        </w:tc>
        <w:tc>
          <w:tcPr>
            <w:tcW w:w="1656" w:type="dxa"/>
            <w:tcBorders>
              <w:top w:val="single" w:sz="4" w:space="0" w:color="auto"/>
              <w:left w:val="nil"/>
              <w:bottom w:val="double" w:sz="6" w:space="0" w:color="auto"/>
              <w:right w:val="nil"/>
            </w:tcBorders>
            <w:shd w:val="clear" w:color="auto" w:fill="auto"/>
            <w:vAlign w:val="bottom"/>
          </w:tcPr>
          <w:p w14:paraId="706C77B1" w14:textId="1ACB6C46" w:rsidR="0000604C" w:rsidRPr="00A66EEB" w:rsidRDefault="001E1E6D" w:rsidP="00445CE6">
            <w:pPr>
              <w:jc w:val="center"/>
              <w:rPr>
                <w:b/>
                <w:bCs/>
                <w:sz w:val="18"/>
                <w:szCs w:val="18"/>
              </w:rPr>
            </w:pPr>
            <w:r w:rsidRPr="009C1EC3">
              <w:rPr>
                <w:b/>
                <w:bCs/>
                <w:sz w:val="18"/>
                <w:szCs w:val="18"/>
              </w:rPr>
              <w:t>1.488.895</w:t>
            </w:r>
          </w:p>
        </w:tc>
      </w:tr>
    </w:tbl>
    <w:p w14:paraId="3C6C1ED4" w14:textId="09058A22" w:rsidR="008C2F41" w:rsidRPr="00732F9D" w:rsidRDefault="00227983" w:rsidP="009C1EC3">
      <w:pPr>
        <w:rPr>
          <w:b/>
          <w:bCs/>
          <w:sz w:val="21"/>
          <w:szCs w:val="21"/>
          <w:lang w:val="en-GB"/>
        </w:rPr>
      </w:pPr>
      <w:r>
        <w:rPr>
          <w:b/>
          <w:bCs/>
          <w:sz w:val="21"/>
          <w:szCs w:val="21"/>
        </w:rPr>
        <w:t xml:space="preserve"> </w:t>
      </w:r>
    </w:p>
    <w:p w14:paraId="1AE78981" w14:textId="51385F45" w:rsidR="008C2F41" w:rsidRPr="006A7BA1" w:rsidRDefault="008C2F41" w:rsidP="008C2F41">
      <w:pPr>
        <w:rPr>
          <w:b/>
          <w:bCs/>
          <w:sz w:val="21"/>
          <w:szCs w:val="21"/>
          <w:lang w:val="en-GB"/>
        </w:rPr>
      </w:pPr>
      <w:r w:rsidRPr="006A7BA1">
        <w:rPr>
          <w:b/>
          <w:bCs/>
          <w:sz w:val="21"/>
          <w:szCs w:val="21"/>
          <w:lang w:val="en-GB"/>
        </w:rPr>
        <w:t>B.          Borrowings according to the creditor</w:t>
      </w:r>
      <w:r>
        <w:rPr>
          <w:b/>
          <w:bCs/>
          <w:sz w:val="21"/>
          <w:szCs w:val="21"/>
          <w:lang w:val="en-GB"/>
        </w:rPr>
        <w:t xml:space="preserve"> </w:t>
      </w:r>
      <w:r w:rsidRPr="008C2F41">
        <w:rPr>
          <w:b/>
          <w:bCs/>
          <w:sz w:val="21"/>
          <w:szCs w:val="21"/>
          <w:lang w:val="en-GB"/>
        </w:rPr>
        <w:t>(continued</w:t>
      </w:r>
      <w:r>
        <w:rPr>
          <w:b/>
          <w:bCs/>
          <w:sz w:val="21"/>
          <w:szCs w:val="21"/>
          <w:lang w:val="en-GB"/>
        </w:rPr>
        <w:t>)</w:t>
      </w:r>
    </w:p>
    <w:p w14:paraId="76BA8743" w14:textId="77777777" w:rsidR="008C2F41" w:rsidRDefault="008C2F41" w:rsidP="001D479E">
      <w:pPr>
        <w:jc w:val="both"/>
        <w:rPr>
          <w:bCs/>
          <w:sz w:val="21"/>
          <w:szCs w:val="21"/>
        </w:rPr>
      </w:pPr>
    </w:p>
    <w:p w14:paraId="3653021F" w14:textId="34DBA864" w:rsidR="002A053B" w:rsidRDefault="00CA70DF" w:rsidP="001D479E">
      <w:pPr>
        <w:jc w:val="both"/>
        <w:rPr>
          <w:b/>
          <w:bCs/>
          <w:sz w:val="21"/>
          <w:szCs w:val="21"/>
        </w:rPr>
      </w:pPr>
      <w:r w:rsidRPr="00DC6F26">
        <w:rPr>
          <w:bCs/>
          <w:sz w:val="21"/>
          <w:szCs w:val="21"/>
        </w:rPr>
        <w:t xml:space="preserve">Promissory notes secure credit obligations towards MBDP, for some of them the Bank has based a pledge of claims in the form of a notary deed in favor of  MBDP under sub-credit agreements with end users approved by the credit lines administered through MBDP. On May 31,2022, </w:t>
      </w:r>
      <w:proofErr w:type="spellStart"/>
      <w:r w:rsidRPr="00DC6F26">
        <w:rPr>
          <w:bCs/>
          <w:sz w:val="21"/>
          <w:szCs w:val="21"/>
        </w:rPr>
        <w:t>Stopanska</w:t>
      </w:r>
      <w:proofErr w:type="spellEnd"/>
      <w:r w:rsidRPr="00DC6F26">
        <w:rPr>
          <w:bCs/>
          <w:sz w:val="21"/>
          <w:szCs w:val="21"/>
        </w:rPr>
        <w:t xml:space="preserve"> </w:t>
      </w:r>
      <w:proofErr w:type="spellStart"/>
      <w:r w:rsidRPr="00DC6F26">
        <w:rPr>
          <w:bCs/>
          <w:sz w:val="21"/>
          <w:szCs w:val="21"/>
        </w:rPr>
        <w:t>banka</w:t>
      </w:r>
      <w:proofErr w:type="spellEnd"/>
      <w:r w:rsidRPr="00DC6F26">
        <w:rPr>
          <w:bCs/>
          <w:sz w:val="21"/>
          <w:szCs w:val="21"/>
        </w:rPr>
        <w:t xml:space="preserve"> AD-Skopje and European Bank for Reconstruction and Development ( EBRD) signed an agreement for credit line for financing micro, small and medium-sized companies for financing in investments to improve the competitive advantage as well as compliance with the technical standards prescribed in the European Union and other countries, in the amount of 4 million euros. During 2023, the Bank placed funds from the credit line to end users in the direction of supporting green financing. Loan obligations towards EBRD are unsecured and as of 31.12.2023, the Bank is in compliance with the covenants according to the agreement</w:t>
      </w:r>
      <w:r>
        <w:rPr>
          <w:bCs/>
          <w:sz w:val="21"/>
          <w:szCs w:val="21"/>
        </w:rPr>
        <w:t>.</w:t>
      </w:r>
    </w:p>
    <w:p w14:paraId="39B0B956" w14:textId="77777777" w:rsidR="002A053B" w:rsidRPr="00B55380" w:rsidRDefault="002A053B" w:rsidP="001D479E">
      <w:pPr>
        <w:jc w:val="both"/>
        <w:rPr>
          <w:bCs/>
          <w:sz w:val="21"/>
          <w:szCs w:val="21"/>
          <w:lang w:val="mk-MK"/>
        </w:rPr>
      </w:pPr>
    </w:p>
    <w:p w14:paraId="3161F28B" w14:textId="77777777" w:rsidR="009F3B83" w:rsidRPr="009C1EC3" w:rsidRDefault="009F3B83" w:rsidP="009C1EC3">
      <w:pPr>
        <w:jc w:val="both"/>
        <w:rPr>
          <w:b/>
          <w:bCs/>
          <w:sz w:val="21"/>
          <w:szCs w:val="21"/>
        </w:rPr>
      </w:pPr>
    </w:p>
    <w:p w14:paraId="15A27B91" w14:textId="77777777" w:rsidR="00A7662D" w:rsidRPr="006A7BA1" w:rsidRDefault="00A7662D" w:rsidP="00A7662D">
      <w:pPr>
        <w:rPr>
          <w:b/>
          <w:bCs/>
          <w:sz w:val="21"/>
          <w:szCs w:val="21"/>
          <w:lang w:val="en-GB"/>
        </w:rPr>
      </w:pPr>
      <w:r w:rsidRPr="006A7BA1">
        <w:rPr>
          <w:b/>
          <w:bCs/>
          <w:sz w:val="21"/>
          <w:szCs w:val="21"/>
          <w:lang w:val="en-GB"/>
        </w:rPr>
        <w:t>37.</w:t>
      </w:r>
      <w:r w:rsidRPr="006A7BA1">
        <w:rPr>
          <w:b/>
          <w:bCs/>
          <w:sz w:val="21"/>
          <w:szCs w:val="21"/>
          <w:lang w:val="en-GB"/>
        </w:rPr>
        <w:tab/>
      </w:r>
      <w:r w:rsidRPr="006A7BA1">
        <w:rPr>
          <w:b/>
          <w:sz w:val="21"/>
          <w:szCs w:val="21"/>
          <w:lang w:val="en-GB"/>
        </w:rPr>
        <w:t>SUBORDINATED DEBT</w:t>
      </w:r>
    </w:p>
    <w:p w14:paraId="156B1E94" w14:textId="77777777" w:rsidR="00A7662D" w:rsidRPr="006A7BA1" w:rsidRDefault="00A7662D" w:rsidP="00A7662D">
      <w:pPr>
        <w:rPr>
          <w:b/>
          <w:bCs/>
          <w:sz w:val="21"/>
          <w:szCs w:val="21"/>
          <w:lang w:val="en-GB"/>
        </w:rPr>
      </w:pPr>
    </w:p>
    <w:tbl>
      <w:tblPr>
        <w:tblW w:w="8494" w:type="dxa"/>
        <w:tblInd w:w="720" w:type="dxa"/>
        <w:tblCellMar>
          <w:left w:w="0" w:type="dxa"/>
          <w:right w:w="0" w:type="dxa"/>
        </w:tblCellMar>
        <w:tblLook w:val="00A0" w:firstRow="1" w:lastRow="0" w:firstColumn="1" w:lastColumn="0" w:noHBand="0" w:noVBand="0"/>
      </w:tblPr>
      <w:tblGrid>
        <w:gridCol w:w="3141"/>
        <w:gridCol w:w="1107"/>
        <w:gridCol w:w="185"/>
        <w:gridCol w:w="1108"/>
        <w:gridCol w:w="185"/>
        <w:gridCol w:w="1228"/>
        <w:gridCol w:w="185"/>
        <w:gridCol w:w="1355"/>
      </w:tblGrid>
      <w:tr w:rsidR="006A7BA1" w:rsidRPr="006A7BA1" w14:paraId="11AEC06D" w14:textId="77777777" w:rsidTr="009F3B83">
        <w:tc>
          <w:tcPr>
            <w:tcW w:w="3141" w:type="dxa"/>
            <w:vAlign w:val="bottom"/>
          </w:tcPr>
          <w:p w14:paraId="4980D062" w14:textId="77777777" w:rsidR="00A7662D" w:rsidRPr="006A7BA1" w:rsidRDefault="00A7662D" w:rsidP="00A7662D">
            <w:pPr>
              <w:widowControl w:val="0"/>
              <w:overflowPunct w:val="0"/>
              <w:autoSpaceDE w:val="0"/>
              <w:autoSpaceDN w:val="0"/>
              <w:adjustRightInd w:val="0"/>
              <w:ind w:firstLine="720"/>
              <w:jc w:val="both"/>
              <w:textAlignment w:val="baseline"/>
              <w:rPr>
                <w:rFonts w:ascii="MAC C Times" w:hAnsi="MAC C Times"/>
                <w:sz w:val="21"/>
                <w:szCs w:val="21"/>
                <w:lang w:val="en-GB"/>
              </w:rPr>
            </w:pPr>
          </w:p>
        </w:tc>
        <w:tc>
          <w:tcPr>
            <w:tcW w:w="1107" w:type="dxa"/>
          </w:tcPr>
          <w:p w14:paraId="6DC7176A" w14:textId="77777777" w:rsidR="00A7662D" w:rsidRPr="006A7BA1" w:rsidRDefault="00A7662D" w:rsidP="00A7662D">
            <w:pPr>
              <w:jc w:val="center"/>
              <w:rPr>
                <w:b/>
                <w:bCs/>
                <w:snapToGrid w:val="0"/>
                <w:sz w:val="21"/>
                <w:szCs w:val="21"/>
                <w:lang w:val="en-GB"/>
              </w:rPr>
            </w:pPr>
          </w:p>
        </w:tc>
        <w:tc>
          <w:tcPr>
            <w:tcW w:w="185" w:type="dxa"/>
          </w:tcPr>
          <w:p w14:paraId="09DA3938" w14:textId="77777777" w:rsidR="00A7662D" w:rsidRPr="006A7BA1" w:rsidRDefault="00A7662D" w:rsidP="00A7662D">
            <w:pPr>
              <w:jc w:val="center"/>
              <w:rPr>
                <w:b/>
                <w:bCs/>
                <w:snapToGrid w:val="0"/>
                <w:sz w:val="21"/>
                <w:szCs w:val="21"/>
                <w:lang w:val="en-GB"/>
              </w:rPr>
            </w:pPr>
          </w:p>
        </w:tc>
        <w:tc>
          <w:tcPr>
            <w:tcW w:w="1108" w:type="dxa"/>
          </w:tcPr>
          <w:p w14:paraId="13D1C8A0" w14:textId="77777777" w:rsidR="00A7662D" w:rsidRPr="006A7BA1" w:rsidRDefault="00A7662D" w:rsidP="00A7662D">
            <w:pPr>
              <w:jc w:val="center"/>
              <w:rPr>
                <w:b/>
                <w:bCs/>
                <w:snapToGrid w:val="0"/>
                <w:sz w:val="21"/>
                <w:szCs w:val="21"/>
                <w:lang w:val="en-GB"/>
              </w:rPr>
            </w:pPr>
          </w:p>
        </w:tc>
        <w:tc>
          <w:tcPr>
            <w:tcW w:w="185" w:type="dxa"/>
          </w:tcPr>
          <w:p w14:paraId="720A6D33" w14:textId="77777777" w:rsidR="00A7662D" w:rsidRPr="006A7BA1" w:rsidRDefault="00A7662D" w:rsidP="00A7662D">
            <w:pPr>
              <w:jc w:val="center"/>
              <w:rPr>
                <w:b/>
                <w:bCs/>
                <w:snapToGrid w:val="0"/>
                <w:sz w:val="21"/>
                <w:szCs w:val="21"/>
                <w:lang w:val="en-GB"/>
              </w:rPr>
            </w:pPr>
          </w:p>
        </w:tc>
        <w:tc>
          <w:tcPr>
            <w:tcW w:w="2768" w:type="dxa"/>
            <w:gridSpan w:val="3"/>
            <w:vAlign w:val="bottom"/>
          </w:tcPr>
          <w:p w14:paraId="150C3DE2" w14:textId="77777777" w:rsidR="00A7662D" w:rsidRPr="006A7BA1" w:rsidRDefault="00A7662D" w:rsidP="00A7662D">
            <w:pPr>
              <w:jc w:val="right"/>
              <w:rPr>
                <w:b/>
                <w:bCs/>
                <w:sz w:val="21"/>
                <w:szCs w:val="21"/>
                <w:lang w:val="en-GB"/>
              </w:rPr>
            </w:pPr>
            <w:r w:rsidRPr="006A7BA1">
              <w:rPr>
                <w:b/>
                <w:bCs/>
                <w:sz w:val="21"/>
                <w:szCs w:val="21"/>
                <w:lang w:val="en-GB"/>
              </w:rPr>
              <w:t>In thousands of Denars</w:t>
            </w:r>
          </w:p>
        </w:tc>
      </w:tr>
      <w:tr w:rsidR="006A7BA1" w:rsidRPr="006A7BA1" w14:paraId="5EA05C2D" w14:textId="77777777" w:rsidTr="009F3B83">
        <w:tc>
          <w:tcPr>
            <w:tcW w:w="3141" w:type="dxa"/>
            <w:vAlign w:val="bottom"/>
          </w:tcPr>
          <w:p w14:paraId="7818C759" w14:textId="77777777" w:rsidR="00A7662D" w:rsidRPr="006A7BA1" w:rsidRDefault="00A7662D" w:rsidP="00A7662D">
            <w:pPr>
              <w:widowControl w:val="0"/>
              <w:overflowPunct w:val="0"/>
              <w:autoSpaceDE w:val="0"/>
              <w:autoSpaceDN w:val="0"/>
              <w:adjustRightInd w:val="0"/>
              <w:ind w:firstLine="720"/>
              <w:jc w:val="both"/>
              <w:textAlignment w:val="baseline"/>
              <w:rPr>
                <w:rFonts w:ascii="MAC C Times" w:hAnsi="MAC C Times"/>
                <w:sz w:val="21"/>
                <w:szCs w:val="21"/>
                <w:lang w:val="en-GB"/>
              </w:rPr>
            </w:pPr>
          </w:p>
        </w:tc>
        <w:tc>
          <w:tcPr>
            <w:tcW w:w="1107" w:type="dxa"/>
            <w:tcBorders>
              <w:bottom w:val="single" w:sz="4" w:space="0" w:color="auto"/>
            </w:tcBorders>
            <w:vAlign w:val="bottom"/>
          </w:tcPr>
          <w:p w14:paraId="69A4928C" w14:textId="77777777" w:rsidR="00A7662D" w:rsidRPr="006A7BA1" w:rsidRDefault="00A7662D" w:rsidP="00A7662D">
            <w:pPr>
              <w:jc w:val="center"/>
              <w:rPr>
                <w:b/>
                <w:sz w:val="21"/>
                <w:szCs w:val="21"/>
                <w:lang w:val="en-GB"/>
              </w:rPr>
            </w:pPr>
            <w:r w:rsidRPr="006A7BA1">
              <w:rPr>
                <w:b/>
                <w:sz w:val="21"/>
                <w:szCs w:val="21"/>
                <w:lang w:val="en-GB"/>
              </w:rPr>
              <w:t>Maturity</w:t>
            </w:r>
          </w:p>
        </w:tc>
        <w:tc>
          <w:tcPr>
            <w:tcW w:w="185" w:type="dxa"/>
          </w:tcPr>
          <w:p w14:paraId="6996F061" w14:textId="77777777" w:rsidR="00A7662D" w:rsidRPr="006A7BA1" w:rsidRDefault="00A7662D" w:rsidP="00A7662D">
            <w:pPr>
              <w:jc w:val="center"/>
              <w:rPr>
                <w:b/>
                <w:sz w:val="21"/>
                <w:szCs w:val="21"/>
                <w:lang w:val="en-GB"/>
              </w:rPr>
            </w:pPr>
          </w:p>
        </w:tc>
        <w:tc>
          <w:tcPr>
            <w:tcW w:w="1108" w:type="dxa"/>
            <w:tcBorders>
              <w:bottom w:val="single" w:sz="4" w:space="0" w:color="auto"/>
            </w:tcBorders>
            <w:vAlign w:val="bottom"/>
          </w:tcPr>
          <w:p w14:paraId="5E90AC2D" w14:textId="77777777" w:rsidR="00A7662D" w:rsidRPr="006A7BA1" w:rsidRDefault="00A7662D" w:rsidP="00A7662D">
            <w:pPr>
              <w:jc w:val="center"/>
              <w:rPr>
                <w:b/>
                <w:sz w:val="21"/>
                <w:szCs w:val="21"/>
                <w:lang w:val="en-GB"/>
              </w:rPr>
            </w:pPr>
            <w:r w:rsidRPr="006A7BA1">
              <w:rPr>
                <w:b/>
                <w:sz w:val="21"/>
                <w:szCs w:val="21"/>
                <w:lang w:val="en-GB"/>
              </w:rPr>
              <w:t>Interest rate</w:t>
            </w:r>
          </w:p>
        </w:tc>
        <w:tc>
          <w:tcPr>
            <w:tcW w:w="185" w:type="dxa"/>
          </w:tcPr>
          <w:p w14:paraId="6F2A2C9C" w14:textId="77777777" w:rsidR="00A7662D" w:rsidRPr="006A7BA1" w:rsidRDefault="00A7662D" w:rsidP="00A7662D">
            <w:pPr>
              <w:jc w:val="center"/>
              <w:rPr>
                <w:b/>
                <w:snapToGrid w:val="0"/>
                <w:sz w:val="21"/>
                <w:szCs w:val="21"/>
                <w:lang w:val="en-GB"/>
              </w:rPr>
            </w:pPr>
          </w:p>
        </w:tc>
        <w:tc>
          <w:tcPr>
            <w:tcW w:w="1228" w:type="dxa"/>
            <w:tcBorders>
              <w:bottom w:val="single" w:sz="4" w:space="0" w:color="auto"/>
            </w:tcBorders>
          </w:tcPr>
          <w:p w14:paraId="3FFE5CF3" w14:textId="77777777" w:rsidR="00A7662D" w:rsidRPr="006A7BA1" w:rsidRDefault="009F3B83" w:rsidP="00D16DB4">
            <w:pPr>
              <w:jc w:val="center"/>
              <w:rPr>
                <w:b/>
                <w:sz w:val="21"/>
                <w:szCs w:val="21"/>
                <w:lang w:val="en-GB"/>
              </w:rPr>
            </w:pPr>
            <w:r w:rsidRPr="00BF60C8">
              <w:rPr>
                <w:b/>
                <w:sz w:val="21"/>
                <w:szCs w:val="21"/>
              </w:rPr>
              <w:t>Cu</w:t>
            </w:r>
            <w:r w:rsidR="00BF60C8" w:rsidRPr="00BF60C8">
              <w:rPr>
                <w:b/>
                <w:sz w:val="21"/>
                <w:szCs w:val="21"/>
              </w:rPr>
              <w:t>r</w:t>
            </w:r>
            <w:r w:rsidRPr="00BF60C8">
              <w:rPr>
                <w:b/>
                <w:sz w:val="21"/>
                <w:szCs w:val="21"/>
              </w:rPr>
              <w:t>rent</w:t>
            </w:r>
            <w:r w:rsidRPr="006A7BA1">
              <w:rPr>
                <w:b/>
                <w:sz w:val="21"/>
                <w:szCs w:val="21"/>
              </w:rPr>
              <w:t xml:space="preserve"> year </w:t>
            </w:r>
            <w:r w:rsidR="004D06E3" w:rsidRPr="006A7BA1">
              <w:rPr>
                <w:b/>
                <w:sz w:val="21"/>
                <w:szCs w:val="21"/>
                <w:lang w:val="en-GB"/>
              </w:rPr>
              <w:t>202</w:t>
            </w:r>
            <w:r w:rsidR="00D16DB4">
              <w:rPr>
                <w:b/>
                <w:sz w:val="21"/>
                <w:szCs w:val="21"/>
                <w:lang w:val="en-GB"/>
              </w:rPr>
              <w:t>3</w:t>
            </w:r>
          </w:p>
        </w:tc>
        <w:tc>
          <w:tcPr>
            <w:tcW w:w="185" w:type="dxa"/>
          </w:tcPr>
          <w:p w14:paraId="1C40AEEC" w14:textId="77777777" w:rsidR="00A7662D" w:rsidRPr="006A7BA1" w:rsidRDefault="00A7662D" w:rsidP="00A7662D">
            <w:pPr>
              <w:jc w:val="right"/>
              <w:rPr>
                <w:b/>
                <w:sz w:val="21"/>
                <w:szCs w:val="21"/>
                <w:lang w:val="en-GB"/>
              </w:rPr>
            </w:pPr>
          </w:p>
        </w:tc>
        <w:tc>
          <w:tcPr>
            <w:tcW w:w="1355" w:type="dxa"/>
            <w:tcBorders>
              <w:bottom w:val="single" w:sz="4" w:space="0" w:color="auto"/>
            </w:tcBorders>
          </w:tcPr>
          <w:p w14:paraId="788342A3" w14:textId="77777777" w:rsidR="00A7662D" w:rsidRPr="006A7BA1" w:rsidRDefault="009F3B83" w:rsidP="00D16DB4">
            <w:pPr>
              <w:ind w:right="-130"/>
              <w:jc w:val="center"/>
              <w:rPr>
                <w:b/>
                <w:sz w:val="21"/>
                <w:szCs w:val="21"/>
                <w:lang w:val="en-GB"/>
              </w:rPr>
            </w:pPr>
            <w:r w:rsidRPr="006A7BA1">
              <w:rPr>
                <w:b/>
                <w:sz w:val="21"/>
                <w:szCs w:val="21"/>
              </w:rPr>
              <w:t xml:space="preserve">Previous year </w:t>
            </w:r>
            <w:r w:rsidR="00D16DB4" w:rsidRPr="006A7BA1">
              <w:rPr>
                <w:b/>
                <w:sz w:val="21"/>
                <w:szCs w:val="21"/>
                <w:lang w:val="en-GB"/>
              </w:rPr>
              <w:t>20</w:t>
            </w:r>
            <w:r w:rsidR="00D16DB4">
              <w:rPr>
                <w:b/>
                <w:sz w:val="21"/>
                <w:szCs w:val="21"/>
                <w:lang w:val="en-GB"/>
              </w:rPr>
              <w:t>22</w:t>
            </w:r>
          </w:p>
        </w:tc>
      </w:tr>
      <w:tr w:rsidR="006A7BA1" w:rsidRPr="006A7BA1" w14:paraId="0A447290" w14:textId="77777777" w:rsidTr="009F3B83">
        <w:tc>
          <w:tcPr>
            <w:tcW w:w="3141" w:type="dxa"/>
            <w:vAlign w:val="bottom"/>
          </w:tcPr>
          <w:p w14:paraId="48FD1904" w14:textId="77777777" w:rsidR="00A7662D" w:rsidRPr="006A7BA1" w:rsidRDefault="00A7662D" w:rsidP="00A7662D">
            <w:pPr>
              <w:ind w:left="142" w:hanging="142"/>
              <w:rPr>
                <w:i/>
                <w:sz w:val="21"/>
                <w:szCs w:val="21"/>
                <w:lang w:val="en-GB"/>
              </w:rPr>
            </w:pPr>
            <w:r w:rsidRPr="006A7BA1">
              <w:rPr>
                <w:i/>
                <w:sz w:val="21"/>
                <w:szCs w:val="21"/>
                <w:lang w:val="en-GB"/>
              </w:rPr>
              <w:t>Liabilities under subordinated deposits</w:t>
            </w:r>
          </w:p>
        </w:tc>
        <w:tc>
          <w:tcPr>
            <w:tcW w:w="1107" w:type="dxa"/>
            <w:tcBorders>
              <w:top w:val="single" w:sz="4" w:space="0" w:color="auto"/>
            </w:tcBorders>
            <w:vAlign w:val="bottom"/>
          </w:tcPr>
          <w:p w14:paraId="30B59328" w14:textId="77777777" w:rsidR="00A7662D" w:rsidRPr="006A7BA1" w:rsidRDefault="00A7662D" w:rsidP="00A7662D">
            <w:pPr>
              <w:jc w:val="center"/>
              <w:rPr>
                <w:sz w:val="21"/>
                <w:szCs w:val="21"/>
                <w:lang w:val="en-GB"/>
              </w:rPr>
            </w:pPr>
          </w:p>
        </w:tc>
        <w:tc>
          <w:tcPr>
            <w:tcW w:w="185" w:type="dxa"/>
          </w:tcPr>
          <w:p w14:paraId="40DB442A" w14:textId="77777777" w:rsidR="00A7662D" w:rsidRPr="006A7BA1" w:rsidRDefault="00A7662D" w:rsidP="00A7662D">
            <w:pPr>
              <w:jc w:val="center"/>
              <w:rPr>
                <w:sz w:val="21"/>
                <w:szCs w:val="21"/>
                <w:lang w:val="en-GB"/>
              </w:rPr>
            </w:pPr>
          </w:p>
        </w:tc>
        <w:tc>
          <w:tcPr>
            <w:tcW w:w="1108" w:type="dxa"/>
            <w:tcBorders>
              <w:top w:val="single" w:sz="4" w:space="0" w:color="auto"/>
            </w:tcBorders>
            <w:vAlign w:val="bottom"/>
          </w:tcPr>
          <w:p w14:paraId="36D2E8E8" w14:textId="77777777" w:rsidR="00A7662D" w:rsidRPr="006A7BA1" w:rsidRDefault="00A7662D" w:rsidP="00A7662D">
            <w:pPr>
              <w:jc w:val="center"/>
              <w:rPr>
                <w:sz w:val="21"/>
                <w:szCs w:val="21"/>
                <w:lang w:val="en-GB"/>
              </w:rPr>
            </w:pPr>
          </w:p>
        </w:tc>
        <w:tc>
          <w:tcPr>
            <w:tcW w:w="185" w:type="dxa"/>
          </w:tcPr>
          <w:p w14:paraId="543DEA77" w14:textId="77777777" w:rsidR="00A7662D" w:rsidRPr="006A7BA1" w:rsidRDefault="00A7662D" w:rsidP="00A7662D">
            <w:pPr>
              <w:jc w:val="center"/>
              <w:rPr>
                <w:b/>
                <w:bCs/>
                <w:snapToGrid w:val="0"/>
                <w:sz w:val="21"/>
                <w:szCs w:val="21"/>
                <w:lang w:val="en-GB"/>
              </w:rPr>
            </w:pPr>
          </w:p>
        </w:tc>
        <w:tc>
          <w:tcPr>
            <w:tcW w:w="1228" w:type="dxa"/>
            <w:tcBorders>
              <w:top w:val="single" w:sz="4" w:space="0" w:color="auto"/>
            </w:tcBorders>
          </w:tcPr>
          <w:p w14:paraId="6658BD6E" w14:textId="77777777" w:rsidR="00A7662D" w:rsidRPr="006A7BA1" w:rsidRDefault="00A7662D" w:rsidP="00A7662D">
            <w:pPr>
              <w:jc w:val="center"/>
              <w:rPr>
                <w:b/>
                <w:bCs/>
                <w:snapToGrid w:val="0"/>
                <w:sz w:val="21"/>
                <w:szCs w:val="21"/>
                <w:lang w:val="en-GB"/>
              </w:rPr>
            </w:pPr>
          </w:p>
        </w:tc>
        <w:tc>
          <w:tcPr>
            <w:tcW w:w="185" w:type="dxa"/>
          </w:tcPr>
          <w:p w14:paraId="75681BDF" w14:textId="77777777" w:rsidR="00A7662D" w:rsidRPr="006A7BA1" w:rsidRDefault="00A7662D" w:rsidP="00A7662D">
            <w:pPr>
              <w:jc w:val="center"/>
              <w:rPr>
                <w:b/>
                <w:bCs/>
                <w:snapToGrid w:val="0"/>
                <w:sz w:val="21"/>
                <w:szCs w:val="21"/>
                <w:lang w:val="en-GB"/>
              </w:rPr>
            </w:pPr>
          </w:p>
        </w:tc>
        <w:tc>
          <w:tcPr>
            <w:tcW w:w="1355" w:type="dxa"/>
            <w:tcBorders>
              <w:top w:val="single" w:sz="4" w:space="0" w:color="auto"/>
            </w:tcBorders>
          </w:tcPr>
          <w:p w14:paraId="36021DF8" w14:textId="77777777" w:rsidR="00A7662D" w:rsidRPr="006A7BA1" w:rsidRDefault="00A7662D" w:rsidP="00A7662D">
            <w:pPr>
              <w:jc w:val="center"/>
              <w:rPr>
                <w:b/>
                <w:bCs/>
                <w:snapToGrid w:val="0"/>
                <w:sz w:val="21"/>
                <w:szCs w:val="21"/>
                <w:lang w:val="en-GB"/>
              </w:rPr>
            </w:pPr>
          </w:p>
        </w:tc>
      </w:tr>
      <w:tr w:rsidR="006A7BA1" w:rsidRPr="006A7BA1" w14:paraId="0DF1F664" w14:textId="77777777" w:rsidTr="009F3B83">
        <w:tc>
          <w:tcPr>
            <w:tcW w:w="3141" w:type="dxa"/>
            <w:vAlign w:val="bottom"/>
          </w:tcPr>
          <w:p w14:paraId="7EEBAC04" w14:textId="77777777" w:rsidR="00A7662D" w:rsidRPr="006A7BA1" w:rsidRDefault="00A7662D" w:rsidP="00A7662D">
            <w:pPr>
              <w:rPr>
                <w:sz w:val="21"/>
                <w:szCs w:val="21"/>
                <w:lang w:val="en-GB"/>
              </w:rPr>
            </w:pPr>
            <w:r w:rsidRPr="006A7BA1">
              <w:rPr>
                <w:sz w:val="21"/>
                <w:szCs w:val="21"/>
                <w:lang w:val="en-GB"/>
              </w:rPr>
              <w:t>Principal payables</w:t>
            </w:r>
          </w:p>
        </w:tc>
        <w:tc>
          <w:tcPr>
            <w:tcW w:w="1107" w:type="dxa"/>
            <w:tcMar>
              <w:right w:w="74" w:type="dxa"/>
            </w:tcMar>
            <w:vAlign w:val="bottom"/>
          </w:tcPr>
          <w:p w14:paraId="32330E04" w14:textId="77777777" w:rsidR="00A7662D" w:rsidRPr="006A7BA1" w:rsidRDefault="00A7662D" w:rsidP="00A7662D">
            <w:pPr>
              <w:jc w:val="right"/>
              <w:rPr>
                <w:sz w:val="21"/>
                <w:szCs w:val="21"/>
                <w:lang w:val="en-GB"/>
              </w:rPr>
            </w:pPr>
          </w:p>
        </w:tc>
        <w:tc>
          <w:tcPr>
            <w:tcW w:w="185" w:type="dxa"/>
            <w:tcMar>
              <w:right w:w="74" w:type="dxa"/>
            </w:tcMar>
          </w:tcPr>
          <w:p w14:paraId="6BAD6CF8" w14:textId="77777777" w:rsidR="00A7662D" w:rsidRPr="006A7BA1" w:rsidRDefault="00A7662D" w:rsidP="00A7662D">
            <w:pPr>
              <w:jc w:val="center"/>
              <w:rPr>
                <w:sz w:val="21"/>
                <w:szCs w:val="21"/>
                <w:lang w:val="en-GB"/>
              </w:rPr>
            </w:pPr>
          </w:p>
        </w:tc>
        <w:tc>
          <w:tcPr>
            <w:tcW w:w="1108" w:type="dxa"/>
            <w:tcMar>
              <w:right w:w="74" w:type="dxa"/>
            </w:tcMar>
            <w:vAlign w:val="bottom"/>
          </w:tcPr>
          <w:p w14:paraId="773A44CD" w14:textId="77777777" w:rsidR="00A7662D" w:rsidRPr="006A7BA1" w:rsidRDefault="00A7662D" w:rsidP="00A7662D">
            <w:pPr>
              <w:jc w:val="center"/>
              <w:rPr>
                <w:sz w:val="21"/>
                <w:szCs w:val="21"/>
                <w:lang w:val="en-GB"/>
              </w:rPr>
            </w:pPr>
          </w:p>
        </w:tc>
        <w:tc>
          <w:tcPr>
            <w:tcW w:w="185" w:type="dxa"/>
            <w:tcMar>
              <w:right w:w="74" w:type="dxa"/>
            </w:tcMar>
            <w:vAlign w:val="bottom"/>
          </w:tcPr>
          <w:p w14:paraId="116E5D18" w14:textId="77777777" w:rsidR="00A7662D" w:rsidRPr="006A7BA1" w:rsidRDefault="00A7662D" w:rsidP="00A7662D">
            <w:pPr>
              <w:jc w:val="both"/>
              <w:rPr>
                <w:sz w:val="21"/>
                <w:szCs w:val="21"/>
                <w:lang w:val="en-GB"/>
              </w:rPr>
            </w:pPr>
          </w:p>
        </w:tc>
        <w:tc>
          <w:tcPr>
            <w:tcW w:w="1228" w:type="dxa"/>
            <w:tcMar>
              <w:right w:w="74" w:type="dxa"/>
            </w:tcMar>
            <w:vAlign w:val="bottom"/>
          </w:tcPr>
          <w:p w14:paraId="51F6157E" w14:textId="77777777" w:rsidR="00A7662D" w:rsidRPr="006A7BA1" w:rsidRDefault="00A7662D" w:rsidP="00A7662D">
            <w:pPr>
              <w:jc w:val="right"/>
              <w:rPr>
                <w:sz w:val="21"/>
                <w:szCs w:val="21"/>
                <w:lang w:val="en-GB"/>
              </w:rPr>
            </w:pPr>
            <w:r w:rsidRPr="006A7BA1">
              <w:rPr>
                <w:sz w:val="21"/>
                <w:szCs w:val="21"/>
                <w:lang w:val="en-GB"/>
              </w:rPr>
              <w:t>-</w:t>
            </w:r>
          </w:p>
        </w:tc>
        <w:tc>
          <w:tcPr>
            <w:tcW w:w="185" w:type="dxa"/>
            <w:tcMar>
              <w:right w:w="74" w:type="dxa"/>
            </w:tcMar>
            <w:vAlign w:val="bottom"/>
          </w:tcPr>
          <w:p w14:paraId="68A37051" w14:textId="77777777" w:rsidR="00A7662D" w:rsidRPr="006A7BA1" w:rsidRDefault="00A7662D" w:rsidP="00A7662D">
            <w:pPr>
              <w:jc w:val="both"/>
              <w:rPr>
                <w:sz w:val="21"/>
                <w:szCs w:val="21"/>
                <w:lang w:val="en-GB"/>
              </w:rPr>
            </w:pPr>
          </w:p>
        </w:tc>
        <w:tc>
          <w:tcPr>
            <w:tcW w:w="1355" w:type="dxa"/>
            <w:tcMar>
              <w:right w:w="74" w:type="dxa"/>
            </w:tcMar>
            <w:vAlign w:val="bottom"/>
          </w:tcPr>
          <w:p w14:paraId="6118C2B1" w14:textId="77777777" w:rsidR="00A7662D" w:rsidRPr="006A7BA1" w:rsidRDefault="00A7662D" w:rsidP="00A7662D">
            <w:pPr>
              <w:jc w:val="right"/>
              <w:rPr>
                <w:sz w:val="21"/>
                <w:szCs w:val="21"/>
                <w:lang w:val="en-GB"/>
              </w:rPr>
            </w:pPr>
            <w:r w:rsidRPr="006A7BA1">
              <w:rPr>
                <w:sz w:val="21"/>
                <w:szCs w:val="21"/>
                <w:lang w:val="en-GB"/>
              </w:rPr>
              <w:t>-</w:t>
            </w:r>
          </w:p>
        </w:tc>
      </w:tr>
      <w:tr w:rsidR="006A7BA1" w:rsidRPr="006A7BA1" w14:paraId="63F7577C" w14:textId="77777777" w:rsidTr="009F3B83">
        <w:tc>
          <w:tcPr>
            <w:tcW w:w="3141" w:type="dxa"/>
            <w:vAlign w:val="bottom"/>
          </w:tcPr>
          <w:p w14:paraId="168617FF" w14:textId="77777777" w:rsidR="00A7662D" w:rsidRPr="006A7BA1" w:rsidRDefault="00A7662D" w:rsidP="00A7662D">
            <w:pPr>
              <w:rPr>
                <w:sz w:val="21"/>
                <w:szCs w:val="21"/>
                <w:lang w:val="en-GB"/>
              </w:rPr>
            </w:pPr>
            <w:r w:rsidRPr="006A7BA1">
              <w:rPr>
                <w:sz w:val="21"/>
                <w:szCs w:val="21"/>
                <w:lang w:val="en-GB"/>
              </w:rPr>
              <w:t>Interest payables</w:t>
            </w:r>
          </w:p>
        </w:tc>
        <w:tc>
          <w:tcPr>
            <w:tcW w:w="1107" w:type="dxa"/>
            <w:tcMar>
              <w:right w:w="74" w:type="dxa"/>
            </w:tcMar>
            <w:vAlign w:val="bottom"/>
          </w:tcPr>
          <w:p w14:paraId="315357EC" w14:textId="77777777" w:rsidR="00A7662D" w:rsidRPr="006A7BA1" w:rsidRDefault="00A7662D" w:rsidP="00A7662D">
            <w:pPr>
              <w:jc w:val="right"/>
              <w:rPr>
                <w:sz w:val="21"/>
                <w:szCs w:val="21"/>
                <w:lang w:val="en-GB"/>
              </w:rPr>
            </w:pPr>
          </w:p>
        </w:tc>
        <w:tc>
          <w:tcPr>
            <w:tcW w:w="185" w:type="dxa"/>
            <w:tcMar>
              <w:right w:w="74" w:type="dxa"/>
            </w:tcMar>
          </w:tcPr>
          <w:p w14:paraId="6560BABF" w14:textId="77777777" w:rsidR="00A7662D" w:rsidRPr="006A7BA1" w:rsidRDefault="00A7662D" w:rsidP="00A7662D">
            <w:pPr>
              <w:jc w:val="center"/>
              <w:rPr>
                <w:sz w:val="21"/>
                <w:szCs w:val="21"/>
                <w:lang w:val="en-GB"/>
              </w:rPr>
            </w:pPr>
          </w:p>
        </w:tc>
        <w:tc>
          <w:tcPr>
            <w:tcW w:w="1108" w:type="dxa"/>
            <w:tcMar>
              <w:right w:w="74" w:type="dxa"/>
            </w:tcMar>
            <w:vAlign w:val="bottom"/>
          </w:tcPr>
          <w:p w14:paraId="4AE90C33" w14:textId="77777777" w:rsidR="00A7662D" w:rsidRPr="006A7BA1" w:rsidRDefault="00A7662D" w:rsidP="00A7662D">
            <w:pPr>
              <w:jc w:val="center"/>
              <w:rPr>
                <w:sz w:val="21"/>
                <w:szCs w:val="21"/>
                <w:lang w:val="en-GB"/>
              </w:rPr>
            </w:pPr>
          </w:p>
        </w:tc>
        <w:tc>
          <w:tcPr>
            <w:tcW w:w="185" w:type="dxa"/>
            <w:tcMar>
              <w:right w:w="74" w:type="dxa"/>
            </w:tcMar>
            <w:vAlign w:val="bottom"/>
          </w:tcPr>
          <w:p w14:paraId="6985E00F" w14:textId="77777777" w:rsidR="00A7662D" w:rsidRPr="006A7BA1" w:rsidRDefault="00A7662D" w:rsidP="00A7662D">
            <w:pPr>
              <w:jc w:val="both"/>
              <w:rPr>
                <w:sz w:val="21"/>
                <w:szCs w:val="21"/>
                <w:lang w:val="en-GB"/>
              </w:rPr>
            </w:pPr>
          </w:p>
        </w:tc>
        <w:tc>
          <w:tcPr>
            <w:tcW w:w="1228" w:type="dxa"/>
            <w:tcBorders>
              <w:bottom w:val="single" w:sz="4" w:space="0" w:color="auto"/>
            </w:tcBorders>
            <w:tcMar>
              <w:right w:w="74" w:type="dxa"/>
            </w:tcMar>
            <w:vAlign w:val="bottom"/>
          </w:tcPr>
          <w:p w14:paraId="4FF18FFE" w14:textId="77777777" w:rsidR="00A7662D" w:rsidRPr="006A7BA1" w:rsidRDefault="00A7662D" w:rsidP="00A7662D">
            <w:pPr>
              <w:jc w:val="right"/>
              <w:rPr>
                <w:sz w:val="21"/>
                <w:szCs w:val="21"/>
                <w:lang w:val="en-GB"/>
              </w:rPr>
            </w:pPr>
            <w:r w:rsidRPr="006A7BA1">
              <w:rPr>
                <w:sz w:val="21"/>
                <w:szCs w:val="21"/>
                <w:lang w:val="en-GB"/>
              </w:rPr>
              <w:t>-</w:t>
            </w:r>
          </w:p>
        </w:tc>
        <w:tc>
          <w:tcPr>
            <w:tcW w:w="185" w:type="dxa"/>
            <w:tcMar>
              <w:right w:w="74" w:type="dxa"/>
            </w:tcMar>
            <w:vAlign w:val="bottom"/>
          </w:tcPr>
          <w:p w14:paraId="012DD660" w14:textId="77777777" w:rsidR="00A7662D" w:rsidRPr="006A7BA1" w:rsidRDefault="00A7662D" w:rsidP="00A7662D">
            <w:pPr>
              <w:jc w:val="both"/>
              <w:rPr>
                <w:sz w:val="21"/>
                <w:szCs w:val="21"/>
                <w:lang w:val="en-GB"/>
              </w:rPr>
            </w:pPr>
          </w:p>
        </w:tc>
        <w:tc>
          <w:tcPr>
            <w:tcW w:w="1355" w:type="dxa"/>
            <w:tcBorders>
              <w:bottom w:val="single" w:sz="4" w:space="0" w:color="auto"/>
            </w:tcBorders>
            <w:tcMar>
              <w:right w:w="74" w:type="dxa"/>
            </w:tcMar>
            <w:vAlign w:val="bottom"/>
          </w:tcPr>
          <w:p w14:paraId="5685BED8" w14:textId="77777777" w:rsidR="00A7662D" w:rsidRPr="006A7BA1" w:rsidRDefault="00A7662D" w:rsidP="00A7662D">
            <w:pPr>
              <w:jc w:val="right"/>
              <w:rPr>
                <w:sz w:val="21"/>
                <w:szCs w:val="21"/>
                <w:lang w:val="en-GB"/>
              </w:rPr>
            </w:pPr>
            <w:r w:rsidRPr="006A7BA1">
              <w:rPr>
                <w:sz w:val="21"/>
                <w:szCs w:val="21"/>
                <w:lang w:val="en-GB"/>
              </w:rPr>
              <w:t>-</w:t>
            </w:r>
          </w:p>
        </w:tc>
      </w:tr>
      <w:tr w:rsidR="006A7BA1" w:rsidRPr="006A7BA1" w14:paraId="6A803FED" w14:textId="77777777" w:rsidTr="009F3B83">
        <w:tc>
          <w:tcPr>
            <w:tcW w:w="3141" w:type="dxa"/>
            <w:vAlign w:val="bottom"/>
          </w:tcPr>
          <w:p w14:paraId="22E40E62" w14:textId="77777777" w:rsidR="00A7662D" w:rsidRPr="006A7BA1" w:rsidRDefault="00A7662D" w:rsidP="00A7662D">
            <w:pPr>
              <w:rPr>
                <w:sz w:val="21"/>
                <w:szCs w:val="21"/>
                <w:lang w:val="en-GB"/>
              </w:rPr>
            </w:pPr>
          </w:p>
        </w:tc>
        <w:tc>
          <w:tcPr>
            <w:tcW w:w="1107" w:type="dxa"/>
            <w:tcMar>
              <w:right w:w="74" w:type="dxa"/>
            </w:tcMar>
            <w:vAlign w:val="bottom"/>
          </w:tcPr>
          <w:p w14:paraId="22089361" w14:textId="77777777" w:rsidR="00A7662D" w:rsidRPr="006A7BA1" w:rsidRDefault="00A7662D" w:rsidP="00A7662D">
            <w:pPr>
              <w:jc w:val="center"/>
              <w:rPr>
                <w:sz w:val="21"/>
                <w:szCs w:val="21"/>
                <w:lang w:val="en-GB"/>
              </w:rPr>
            </w:pPr>
          </w:p>
        </w:tc>
        <w:tc>
          <w:tcPr>
            <w:tcW w:w="185" w:type="dxa"/>
            <w:tcMar>
              <w:right w:w="74" w:type="dxa"/>
            </w:tcMar>
          </w:tcPr>
          <w:p w14:paraId="3E0AB88B" w14:textId="77777777" w:rsidR="00A7662D" w:rsidRPr="006A7BA1" w:rsidRDefault="00A7662D" w:rsidP="00A7662D">
            <w:pPr>
              <w:jc w:val="center"/>
              <w:rPr>
                <w:sz w:val="21"/>
                <w:szCs w:val="21"/>
                <w:lang w:val="en-GB"/>
              </w:rPr>
            </w:pPr>
          </w:p>
        </w:tc>
        <w:tc>
          <w:tcPr>
            <w:tcW w:w="1108" w:type="dxa"/>
            <w:tcMar>
              <w:right w:w="74" w:type="dxa"/>
            </w:tcMar>
            <w:vAlign w:val="bottom"/>
          </w:tcPr>
          <w:p w14:paraId="3C569133" w14:textId="77777777" w:rsidR="00A7662D" w:rsidRPr="006A7BA1" w:rsidRDefault="00A7662D" w:rsidP="00A7662D">
            <w:pPr>
              <w:jc w:val="center"/>
              <w:rPr>
                <w:sz w:val="21"/>
                <w:szCs w:val="21"/>
                <w:lang w:val="en-GB"/>
              </w:rPr>
            </w:pPr>
          </w:p>
        </w:tc>
        <w:tc>
          <w:tcPr>
            <w:tcW w:w="185" w:type="dxa"/>
            <w:tcMar>
              <w:right w:w="74" w:type="dxa"/>
            </w:tcMar>
            <w:vAlign w:val="bottom"/>
          </w:tcPr>
          <w:p w14:paraId="600D3029" w14:textId="77777777" w:rsidR="00A7662D" w:rsidRPr="006A7BA1" w:rsidRDefault="00A7662D" w:rsidP="00A7662D">
            <w:pPr>
              <w:jc w:val="both"/>
              <w:rPr>
                <w:sz w:val="21"/>
                <w:szCs w:val="21"/>
                <w:lang w:val="en-GB"/>
              </w:rPr>
            </w:pPr>
          </w:p>
        </w:tc>
        <w:tc>
          <w:tcPr>
            <w:tcW w:w="1228" w:type="dxa"/>
            <w:tcBorders>
              <w:top w:val="single" w:sz="4" w:space="0" w:color="auto"/>
            </w:tcBorders>
            <w:tcMar>
              <w:right w:w="74" w:type="dxa"/>
            </w:tcMar>
            <w:vAlign w:val="bottom"/>
          </w:tcPr>
          <w:p w14:paraId="74FD7E8A" w14:textId="77777777" w:rsidR="00A7662D" w:rsidRPr="006A7BA1" w:rsidRDefault="00A7662D" w:rsidP="00A7662D">
            <w:pPr>
              <w:jc w:val="right"/>
              <w:rPr>
                <w:sz w:val="21"/>
                <w:szCs w:val="21"/>
                <w:lang w:val="en-GB"/>
              </w:rPr>
            </w:pPr>
            <w:r w:rsidRPr="006A7BA1">
              <w:rPr>
                <w:sz w:val="21"/>
                <w:szCs w:val="21"/>
                <w:lang w:val="en-GB"/>
              </w:rPr>
              <w:t>-</w:t>
            </w:r>
          </w:p>
        </w:tc>
        <w:tc>
          <w:tcPr>
            <w:tcW w:w="185" w:type="dxa"/>
            <w:tcMar>
              <w:right w:w="74" w:type="dxa"/>
            </w:tcMar>
            <w:vAlign w:val="bottom"/>
          </w:tcPr>
          <w:p w14:paraId="3BEC78AE" w14:textId="77777777" w:rsidR="00A7662D" w:rsidRPr="006A7BA1" w:rsidRDefault="00A7662D" w:rsidP="00A7662D">
            <w:pPr>
              <w:jc w:val="both"/>
              <w:rPr>
                <w:sz w:val="21"/>
                <w:szCs w:val="21"/>
                <w:lang w:val="en-GB"/>
              </w:rPr>
            </w:pPr>
          </w:p>
        </w:tc>
        <w:tc>
          <w:tcPr>
            <w:tcW w:w="1355" w:type="dxa"/>
            <w:tcBorders>
              <w:top w:val="single" w:sz="4" w:space="0" w:color="auto"/>
            </w:tcBorders>
            <w:tcMar>
              <w:right w:w="74" w:type="dxa"/>
            </w:tcMar>
            <w:vAlign w:val="bottom"/>
          </w:tcPr>
          <w:p w14:paraId="79DE917C" w14:textId="77777777" w:rsidR="00A7662D" w:rsidRPr="006A7BA1" w:rsidRDefault="00A7662D" w:rsidP="00A7662D">
            <w:pPr>
              <w:jc w:val="right"/>
              <w:rPr>
                <w:sz w:val="21"/>
                <w:szCs w:val="21"/>
                <w:lang w:val="en-GB"/>
              </w:rPr>
            </w:pPr>
            <w:r w:rsidRPr="006A7BA1">
              <w:rPr>
                <w:sz w:val="21"/>
                <w:szCs w:val="21"/>
                <w:lang w:val="en-GB"/>
              </w:rPr>
              <w:t>-</w:t>
            </w:r>
          </w:p>
        </w:tc>
      </w:tr>
      <w:tr w:rsidR="006A7BA1" w:rsidRPr="006A7BA1" w14:paraId="0F9D2E2C" w14:textId="77777777" w:rsidTr="009F3B83">
        <w:tc>
          <w:tcPr>
            <w:tcW w:w="3141" w:type="dxa"/>
            <w:vAlign w:val="bottom"/>
          </w:tcPr>
          <w:p w14:paraId="552146EE" w14:textId="77777777" w:rsidR="00A7662D" w:rsidRPr="006A7BA1" w:rsidRDefault="00A7662D" w:rsidP="00A7662D">
            <w:pPr>
              <w:ind w:left="142" w:hanging="142"/>
              <w:rPr>
                <w:sz w:val="21"/>
                <w:szCs w:val="21"/>
                <w:lang w:val="en-GB"/>
              </w:rPr>
            </w:pPr>
            <w:r w:rsidRPr="006A7BA1">
              <w:rPr>
                <w:i/>
                <w:sz w:val="21"/>
                <w:szCs w:val="21"/>
                <w:lang w:val="en-GB"/>
              </w:rPr>
              <w:t xml:space="preserve">Liabilities under subordinated loans </w:t>
            </w:r>
          </w:p>
        </w:tc>
        <w:tc>
          <w:tcPr>
            <w:tcW w:w="1107" w:type="dxa"/>
            <w:tcMar>
              <w:right w:w="74" w:type="dxa"/>
            </w:tcMar>
            <w:vAlign w:val="bottom"/>
          </w:tcPr>
          <w:p w14:paraId="78AAFE83" w14:textId="77777777" w:rsidR="00A7662D" w:rsidRPr="006A7BA1" w:rsidRDefault="00A7662D" w:rsidP="00A7662D">
            <w:pPr>
              <w:jc w:val="center"/>
              <w:rPr>
                <w:sz w:val="21"/>
                <w:szCs w:val="21"/>
                <w:lang w:val="en-GB"/>
              </w:rPr>
            </w:pPr>
          </w:p>
        </w:tc>
        <w:tc>
          <w:tcPr>
            <w:tcW w:w="185" w:type="dxa"/>
            <w:tcMar>
              <w:right w:w="74" w:type="dxa"/>
            </w:tcMar>
          </w:tcPr>
          <w:p w14:paraId="52F2D090" w14:textId="77777777" w:rsidR="00A7662D" w:rsidRPr="006A7BA1" w:rsidRDefault="00A7662D" w:rsidP="00A7662D">
            <w:pPr>
              <w:jc w:val="center"/>
              <w:rPr>
                <w:sz w:val="21"/>
                <w:szCs w:val="21"/>
                <w:lang w:val="en-GB"/>
              </w:rPr>
            </w:pPr>
          </w:p>
        </w:tc>
        <w:tc>
          <w:tcPr>
            <w:tcW w:w="1108" w:type="dxa"/>
            <w:tcMar>
              <w:right w:w="74" w:type="dxa"/>
            </w:tcMar>
            <w:vAlign w:val="bottom"/>
          </w:tcPr>
          <w:p w14:paraId="48381095" w14:textId="77777777" w:rsidR="00A7662D" w:rsidRPr="006A7BA1" w:rsidRDefault="00A7662D" w:rsidP="00A7662D">
            <w:pPr>
              <w:jc w:val="center"/>
              <w:rPr>
                <w:sz w:val="21"/>
                <w:szCs w:val="21"/>
                <w:lang w:val="en-GB"/>
              </w:rPr>
            </w:pPr>
          </w:p>
        </w:tc>
        <w:tc>
          <w:tcPr>
            <w:tcW w:w="185" w:type="dxa"/>
            <w:tcMar>
              <w:right w:w="74" w:type="dxa"/>
            </w:tcMar>
            <w:vAlign w:val="bottom"/>
          </w:tcPr>
          <w:p w14:paraId="29E11007" w14:textId="77777777" w:rsidR="00A7662D" w:rsidRPr="006A7BA1" w:rsidRDefault="00A7662D" w:rsidP="00A7662D">
            <w:pPr>
              <w:jc w:val="both"/>
              <w:rPr>
                <w:sz w:val="21"/>
                <w:szCs w:val="21"/>
                <w:lang w:val="en-GB"/>
              </w:rPr>
            </w:pPr>
          </w:p>
        </w:tc>
        <w:tc>
          <w:tcPr>
            <w:tcW w:w="1228" w:type="dxa"/>
            <w:tcMar>
              <w:right w:w="74" w:type="dxa"/>
            </w:tcMar>
            <w:vAlign w:val="bottom"/>
          </w:tcPr>
          <w:p w14:paraId="3A30A599" w14:textId="77777777" w:rsidR="00A7662D" w:rsidRPr="006A7BA1" w:rsidRDefault="00A7662D" w:rsidP="00A7662D">
            <w:pPr>
              <w:jc w:val="right"/>
              <w:rPr>
                <w:sz w:val="21"/>
                <w:szCs w:val="21"/>
                <w:lang w:val="en-GB"/>
              </w:rPr>
            </w:pPr>
          </w:p>
        </w:tc>
        <w:tc>
          <w:tcPr>
            <w:tcW w:w="185" w:type="dxa"/>
            <w:tcMar>
              <w:right w:w="74" w:type="dxa"/>
            </w:tcMar>
            <w:vAlign w:val="bottom"/>
          </w:tcPr>
          <w:p w14:paraId="774DBC3D" w14:textId="77777777" w:rsidR="00A7662D" w:rsidRPr="006A7BA1" w:rsidRDefault="00A7662D" w:rsidP="00A7662D">
            <w:pPr>
              <w:jc w:val="both"/>
              <w:rPr>
                <w:sz w:val="21"/>
                <w:szCs w:val="21"/>
                <w:lang w:val="en-GB"/>
              </w:rPr>
            </w:pPr>
          </w:p>
        </w:tc>
        <w:tc>
          <w:tcPr>
            <w:tcW w:w="1355" w:type="dxa"/>
            <w:tcMar>
              <w:right w:w="74" w:type="dxa"/>
            </w:tcMar>
            <w:vAlign w:val="bottom"/>
          </w:tcPr>
          <w:p w14:paraId="7C3B724F" w14:textId="77777777" w:rsidR="00A7662D" w:rsidRPr="006A7BA1" w:rsidRDefault="00A7662D" w:rsidP="00A7662D">
            <w:pPr>
              <w:jc w:val="right"/>
              <w:rPr>
                <w:sz w:val="21"/>
                <w:szCs w:val="21"/>
                <w:lang w:val="en-GB"/>
              </w:rPr>
            </w:pPr>
          </w:p>
        </w:tc>
      </w:tr>
      <w:tr w:rsidR="006A7BA1" w:rsidRPr="006A7BA1" w14:paraId="6EBAA751" w14:textId="77777777" w:rsidTr="009F3B83">
        <w:tc>
          <w:tcPr>
            <w:tcW w:w="3141" w:type="dxa"/>
            <w:vAlign w:val="bottom"/>
          </w:tcPr>
          <w:p w14:paraId="1C011000" w14:textId="77777777" w:rsidR="00A7662D" w:rsidRPr="006A7BA1" w:rsidRDefault="00A7662D" w:rsidP="00A7662D">
            <w:pPr>
              <w:rPr>
                <w:sz w:val="21"/>
                <w:szCs w:val="21"/>
                <w:lang w:val="en-GB"/>
              </w:rPr>
            </w:pPr>
          </w:p>
        </w:tc>
        <w:tc>
          <w:tcPr>
            <w:tcW w:w="1107" w:type="dxa"/>
            <w:tcMar>
              <w:right w:w="74" w:type="dxa"/>
            </w:tcMar>
            <w:vAlign w:val="bottom"/>
          </w:tcPr>
          <w:p w14:paraId="6FCF8472" w14:textId="77777777" w:rsidR="00A7662D" w:rsidRPr="006A7BA1" w:rsidRDefault="00A7662D" w:rsidP="00A7662D">
            <w:pPr>
              <w:jc w:val="center"/>
              <w:rPr>
                <w:sz w:val="21"/>
                <w:szCs w:val="21"/>
                <w:lang w:val="en-GB"/>
              </w:rPr>
            </w:pPr>
          </w:p>
        </w:tc>
        <w:tc>
          <w:tcPr>
            <w:tcW w:w="185" w:type="dxa"/>
            <w:tcMar>
              <w:right w:w="74" w:type="dxa"/>
            </w:tcMar>
          </w:tcPr>
          <w:p w14:paraId="07190F51" w14:textId="77777777" w:rsidR="00A7662D" w:rsidRPr="006A7BA1" w:rsidRDefault="00A7662D" w:rsidP="00A7662D">
            <w:pPr>
              <w:jc w:val="center"/>
              <w:rPr>
                <w:sz w:val="21"/>
                <w:szCs w:val="21"/>
                <w:lang w:val="en-GB"/>
              </w:rPr>
            </w:pPr>
          </w:p>
        </w:tc>
        <w:tc>
          <w:tcPr>
            <w:tcW w:w="1108" w:type="dxa"/>
            <w:tcMar>
              <w:right w:w="74" w:type="dxa"/>
            </w:tcMar>
            <w:vAlign w:val="bottom"/>
          </w:tcPr>
          <w:p w14:paraId="676D3A50" w14:textId="77777777" w:rsidR="00A7662D" w:rsidRPr="006A7BA1" w:rsidRDefault="00A7662D" w:rsidP="00A7662D">
            <w:pPr>
              <w:jc w:val="center"/>
              <w:rPr>
                <w:sz w:val="21"/>
                <w:szCs w:val="21"/>
                <w:lang w:val="en-GB"/>
              </w:rPr>
            </w:pPr>
          </w:p>
        </w:tc>
        <w:tc>
          <w:tcPr>
            <w:tcW w:w="185" w:type="dxa"/>
            <w:tcMar>
              <w:right w:w="74" w:type="dxa"/>
            </w:tcMar>
            <w:vAlign w:val="bottom"/>
          </w:tcPr>
          <w:p w14:paraId="64630F7D" w14:textId="77777777" w:rsidR="00A7662D" w:rsidRPr="006A7BA1" w:rsidRDefault="00A7662D" w:rsidP="00A7662D">
            <w:pPr>
              <w:jc w:val="both"/>
              <w:rPr>
                <w:sz w:val="21"/>
                <w:szCs w:val="21"/>
                <w:lang w:val="en-GB"/>
              </w:rPr>
            </w:pPr>
          </w:p>
        </w:tc>
        <w:tc>
          <w:tcPr>
            <w:tcW w:w="1228" w:type="dxa"/>
            <w:tcMar>
              <w:right w:w="74" w:type="dxa"/>
            </w:tcMar>
            <w:vAlign w:val="bottom"/>
          </w:tcPr>
          <w:p w14:paraId="475614FD" w14:textId="77777777" w:rsidR="00A7662D" w:rsidRPr="006A7BA1" w:rsidRDefault="00A7662D" w:rsidP="00A7662D">
            <w:pPr>
              <w:jc w:val="right"/>
              <w:rPr>
                <w:sz w:val="21"/>
                <w:szCs w:val="21"/>
              </w:rPr>
            </w:pPr>
            <w:r w:rsidRPr="006A7BA1">
              <w:rPr>
                <w:sz w:val="21"/>
                <w:szCs w:val="21"/>
              </w:rPr>
              <w:t xml:space="preserve">  </w:t>
            </w:r>
            <w:r w:rsidRPr="006A7BA1">
              <w:rPr>
                <w:sz w:val="21"/>
                <w:szCs w:val="21"/>
                <w:lang w:val="mk-MK"/>
              </w:rPr>
              <w:t>-</w:t>
            </w:r>
            <w:r w:rsidRPr="006A7BA1">
              <w:rPr>
                <w:sz w:val="21"/>
                <w:szCs w:val="21"/>
              </w:rPr>
              <w:t xml:space="preserve"> </w:t>
            </w:r>
          </w:p>
        </w:tc>
        <w:tc>
          <w:tcPr>
            <w:tcW w:w="185" w:type="dxa"/>
            <w:tcMar>
              <w:right w:w="74" w:type="dxa"/>
            </w:tcMar>
            <w:vAlign w:val="bottom"/>
          </w:tcPr>
          <w:p w14:paraId="4C6FFAF0" w14:textId="77777777" w:rsidR="00A7662D" w:rsidRPr="006A7BA1" w:rsidRDefault="00A7662D" w:rsidP="00A7662D">
            <w:pPr>
              <w:jc w:val="right"/>
              <w:rPr>
                <w:sz w:val="21"/>
                <w:szCs w:val="21"/>
              </w:rPr>
            </w:pPr>
          </w:p>
        </w:tc>
        <w:tc>
          <w:tcPr>
            <w:tcW w:w="1355" w:type="dxa"/>
            <w:tcMar>
              <w:right w:w="74" w:type="dxa"/>
            </w:tcMar>
            <w:vAlign w:val="bottom"/>
          </w:tcPr>
          <w:p w14:paraId="7EFA9888" w14:textId="77777777" w:rsidR="00A7662D" w:rsidRPr="006A7BA1" w:rsidRDefault="00A7662D" w:rsidP="00A7662D">
            <w:pPr>
              <w:jc w:val="right"/>
              <w:rPr>
                <w:sz w:val="21"/>
                <w:szCs w:val="21"/>
              </w:rPr>
            </w:pPr>
            <w:r w:rsidRPr="006A7BA1">
              <w:rPr>
                <w:sz w:val="21"/>
                <w:szCs w:val="21"/>
              </w:rPr>
              <w:t xml:space="preserve">  </w:t>
            </w:r>
            <w:r w:rsidRPr="006A7BA1">
              <w:rPr>
                <w:sz w:val="21"/>
                <w:szCs w:val="21"/>
                <w:lang w:val="mk-MK"/>
              </w:rPr>
              <w:t>-</w:t>
            </w:r>
            <w:r w:rsidRPr="006A7BA1">
              <w:rPr>
                <w:sz w:val="21"/>
                <w:szCs w:val="21"/>
              </w:rPr>
              <w:t xml:space="preserve"> </w:t>
            </w:r>
          </w:p>
        </w:tc>
      </w:tr>
      <w:tr w:rsidR="006A7BA1" w:rsidRPr="006A7BA1" w14:paraId="3CF9C0F0" w14:textId="77777777" w:rsidTr="009F3B83">
        <w:tc>
          <w:tcPr>
            <w:tcW w:w="3141" w:type="dxa"/>
            <w:vAlign w:val="bottom"/>
          </w:tcPr>
          <w:p w14:paraId="09B1CFD5" w14:textId="77777777" w:rsidR="00A7662D" w:rsidRPr="006A7BA1" w:rsidRDefault="00A7662D" w:rsidP="00A7662D">
            <w:pPr>
              <w:rPr>
                <w:sz w:val="21"/>
                <w:szCs w:val="21"/>
                <w:lang w:val="en-GB"/>
              </w:rPr>
            </w:pPr>
          </w:p>
        </w:tc>
        <w:tc>
          <w:tcPr>
            <w:tcW w:w="1107" w:type="dxa"/>
            <w:tcMar>
              <w:right w:w="74" w:type="dxa"/>
            </w:tcMar>
            <w:vAlign w:val="bottom"/>
          </w:tcPr>
          <w:p w14:paraId="057EC62B" w14:textId="77777777" w:rsidR="00A7662D" w:rsidRPr="006A7BA1" w:rsidRDefault="00A7662D" w:rsidP="00A7662D">
            <w:pPr>
              <w:jc w:val="center"/>
              <w:rPr>
                <w:sz w:val="21"/>
                <w:szCs w:val="21"/>
                <w:lang w:val="en-GB"/>
              </w:rPr>
            </w:pPr>
          </w:p>
        </w:tc>
        <w:tc>
          <w:tcPr>
            <w:tcW w:w="185" w:type="dxa"/>
            <w:tcMar>
              <w:right w:w="74" w:type="dxa"/>
            </w:tcMar>
          </w:tcPr>
          <w:p w14:paraId="6B852467" w14:textId="77777777" w:rsidR="00A7662D" w:rsidRPr="006A7BA1" w:rsidRDefault="00A7662D" w:rsidP="00A7662D">
            <w:pPr>
              <w:jc w:val="center"/>
              <w:rPr>
                <w:sz w:val="21"/>
                <w:szCs w:val="21"/>
                <w:lang w:val="en-GB"/>
              </w:rPr>
            </w:pPr>
          </w:p>
        </w:tc>
        <w:tc>
          <w:tcPr>
            <w:tcW w:w="1108" w:type="dxa"/>
            <w:tcMar>
              <w:right w:w="74" w:type="dxa"/>
            </w:tcMar>
            <w:vAlign w:val="bottom"/>
          </w:tcPr>
          <w:p w14:paraId="6DD279E1" w14:textId="77777777" w:rsidR="00A7662D" w:rsidRPr="006A7BA1" w:rsidRDefault="00A7662D" w:rsidP="00A7662D">
            <w:pPr>
              <w:jc w:val="center"/>
              <w:rPr>
                <w:sz w:val="21"/>
                <w:szCs w:val="21"/>
                <w:lang w:val="en-GB"/>
              </w:rPr>
            </w:pPr>
          </w:p>
        </w:tc>
        <w:tc>
          <w:tcPr>
            <w:tcW w:w="185" w:type="dxa"/>
            <w:tcMar>
              <w:right w:w="74" w:type="dxa"/>
            </w:tcMar>
            <w:vAlign w:val="bottom"/>
          </w:tcPr>
          <w:p w14:paraId="3E9A8D52" w14:textId="77777777" w:rsidR="00A7662D" w:rsidRPr="006A7BA1" w:rsidRDefault="00A7662D" w:rsidP="00A7662D">
            <w:pPr>
              <w:jc w:val="both"/>
              <w:rPr>
                <w:sz w:val="21"/>
                <w:szCs w:val="21"/>
                <w:lang w:val="en-GB"/>
              </w:rPr>
            </w:pPr>
          </w:p>
        </w:tc>
        <w:tc>
          <w:tcPr>
            <w:tcW w:w="1228" w:type="dxa"/>
            <w:tcMar>
              <w:right w:w="74" w:type="dxa"/>
            </w:tcMar>
            <w:vAlign w:val="bottom"/>
          </w:tcPr>
          <w:p w14:paraId="4A2C61DF" w14:textId="77777777" w:rsidR="00A7662D" w:rsidRPr="006A7BA1" w:rsidRDefault="00A7662D" w:rsidP="00A7662D">
            <w:pPr>
              <w:jc w:val="right"/>
              <w:rPr>
                <w:sz w:val="21"/>
                <w:szCs w:val="21"/>
              </w:rPr>
            </w:pPr>
            <w:r w:rsidRPr="006A7BA1">
              <w:rPr>
                <w:sz w:val="21"/>
                <w:szCs w:val="21"/>
              </w:rPr>
              <w:t xml:space="preserve">  </w:t>
            </w:r>
            <w:r w:rsidRPr="006A7BA1">
              <w:rPr>
                <w:sz w:val="21"/>
                <w:szCs w:val="21"/>
                <w:lang w:val="mk-MK"/>
              </w:rPr>
              <w:t>-</w:t>
            </w:r>
            <w:r w:rsidRPr="006A7BA1">
              <w:rPr>
                <w:sz w:val="21"/>
                <w:szCs w:val="21"/>
              </w:rPr>
              <w:t xml:space="preserve"> </w:t>
            </w:r>
          </w:p>
        </w:tc>
        <w:tc>
          <w:tcPr>
            <w:tcW w:w="185" w:type="dxa"/>
            <w:tcMar>
              <w:right w:w="74" w:type="dxa"/>
            </w:tcMar>
            <w:vAlign w:val="bottom"/>
          </w:tcPr>
          <w:p w14:paraId="23B3951C" w14:textId="77777777" w:rsidR="00A7662D" w:rsidRPr="006A7BA1" w:rsidRDefault="00A7662D" w:rsidP="00A7662D">
            <w:pPr>
              <w:jc w:val="right"/>
              <w:rPr>
                <w:sz w:val="21"/>
                <w:szCs w:val="21"/>
              </w:rPr>
            </w:pPr>
          </w:p>
        </w:tc>
        <w:tc>
          <w:tcPr>
            <w:tcW w:w="1355" w:type="dxa"/>
            <w:tcMar>
              <w:right w:w="74" w:type="dxa"/>
            </w:tcMar>
            <w:vAlign w:val="bottom"/>
          </w:tcPr>
          <w:p w14:paraId="3B6C18A2" w14:textId="77777777" w:rsidR="00A7662D" w:rsidRPr="006A7BA1" w:rsidRDefault="00A7662D" w:rsidP="00A7662D">
            <w:pPr>
              <w:jc w:val="right"/>
              <w:rPr>
                <w:sz w:val="21"/>
                <w:szCs w:val="21"/>
              </w:rPr>
            </w:pPr>
            <w:r w:rsidRPr="006A7BA1">
              <w:rPr>
                <w:sz w:val="21"/>
                <w:szCs w:val="21"/>
              </w:rPr>
              <w:t xml:space="preserve">  </w:t>
            </w:r>
            <w:r w:rsidRPr="006A7BA1">
              <w:rPr>
                <w:sz w:val="21"/>
                <w:szCs w:val="21"/>
                <w:lang w:val="mk-MK"/>
              </w:rPr>
              <w:t>-</w:t>
            </w:r>
            <w:r w:rsidRPr="006A7BA1">
              <w:rPr>
                <w:sz w:val="21"/>
                <w:szCs w:val="21"/>
              </w:rPr>
              <w:t xml:space="preserve"> </w:t>
            </w:r>
          </w:p>
        </w:tc>
      </w:tr>
      <w:tr w:rsidR="006A7BA1" w:rsidRPr="006A7BA1" w14:paraId="22F50866" w14:textId="77777777" w:rsidTr="009F3B83">
        <w:tc>
          <w:tcPr>
            <w:tcW w:w="3141" w:type="dxa"/>
            <w:vAlign w:val="bottom"/>
          </w:tcPr>
          <w:p w14:paraId="546B98F8" w14:textId="77777777" w:rsidR="00A7662D" w:rsidRPr="006A7BA1" w:rsidRDefault="00A7662D" w:rsidP="00A7662D">
            <w:pPr>
              <w:rPr>
                <w:sz w:val="21"/>
                <w:szCs w:val="21"/>
                <w:lang w:val="en-GB"/>
              </w:rPr>
            </w:pPr>
            <w:r w:rsidRPr="006A7BA1">
              <w:rPr>
                <w:sz w:val="21"/>
                <w:szCs w:val="21"/>
                <w:lang w:val="en-GB"/>
              </w:rPr>
              <w:t>Interest payables</w:t>
            </w:r>
          </w:p>
        </w:tc>
        <w:tc>
          <w:tcPr>
            <w:tcW w:w="1107" w:type="dxa"/>
            <w:tcMar>
              <w:right w:w="74" w:type="dxa"/>
            </w:tcMar>
            <w:vAlign w:val="bottom"/>
          </w:tcPr>
          <w:p w14:paraId="3ED83D82" w14:textId="77777777" w:rsidR="00A7662D" w:rsidRPr="006A7BA1" w:rsidRDefault="00A7662D" w:rsidP="00A7662D">
            <w:pPr>
              <w:jc w:val="center"/>
              <w:rPr>
                <w:sz w:val="21"/>
                <w:szCs w:val="21"/>
                <w:lang w:val="en-GB"/>
              </w:rPr>
            </w:pPr>
          </w:p>
        </w:tc>
        <w:tc>
          <w:tcPr>
            <w:tcW w:w="185" w:type="dxa"/>
            <w:tcMar>
              <w:right w:w="74" w:type="dxa"/>
            </w:tcMar>
          </w:tcPr>
          <w:p w14:paraId="08BC6EC9" w14:textId="77777777" w:rsidR="00A7662D" w:rsidRPr="006A7BA1" w:rsidRDefault="00A7662D" w:rsidP="00A7662D">
            <w:pPr>
              <w:jc w:val="center"/>
              <w:rPr>
                <w:sz w:val="21"/>
                <w:szCs w:val="21"/>
                <w:lang w:val="en-GB"/>
              </w:rPr>
            </w:pPr>
          </w:p>
        </w:tc>
        <w:tc>
          <w:tcPr>
            <w:tcW w:w="1108" w:type="dxa"/>
            <w:tcMar>
              <w:right w:w="74" w:type="dxa"/>
            </w:tcMar>
            <w:vAlign w:val="bottom"/>
          </w:tcPr>
          <w:p w14:paraId="3FF2BE3B" w14:textId="77777777" w:rsidR="00A7662D" w:rsidRPr="006A7BA1" w:rsidRDefault="00A7662D" w:rsidP="00A7662D">
            <w:pPr>
              <w:jc w:val="center"/>
              <w:rPr>
                <w:sz w:val="21"/>
                <w:szCs w:val="21"/>
                <w:lang w:val="en-GB"/>
              </w:rPr>
            </w:pPr>
          </w:p>
        </w:tc>
        <w:tc>
          <w:tcPr>
            <w:tcW w:w="185" w:type="dxa"/>
            <w:tcMar>
              <w:right w:w="74" w:type="dxa"/>
            </w:tcMar>
            <w:vAlign w:val="bottom"/>
          </w:tcPr>
          <w:p w14:paraId="5E78B386" w14:textId="77777777" w:rsidR="00A7662D" w:rsidRPr="006A7BA1" w:rsidRDefault="00A7662D" w:rsidP="00A7662D">
            <w:pPr>
              <w:jc w:val="both"/>
              <w:rPr>
                <w:sz w:val="21"/>
                <w:szCs w:val="21"/>
                <w:lang w:val="en-GB"/>
              </w:rPr>
            </w:pPr>
          </w:p>
        </w:tc>
        <w:tc>
          <w:tcPr>
            <w:tcW w:w="1228" w:type="dxa"/>
            <w:tcBorders>
              <w:bottom w:val="single" w:sz="4" w:space="0" w:color="auto"/>
            </w:tcBorders>
            <w:tcMar>
              <w:right w:w="74" w:type="dxa"/>
            </w:tcMar>
            <w:vAlign w:val="bottom"/>
          </w:tcPr>
          <w:p w14:paraId="578C1091" w14:textId="77777777" w:rsidR="00A7662D" w:rsidRPr="006A7BA1" w:rsidRDefault="00A7662D" w:rsidP="00A7662D">
            <w:pPr>
              <w:jc w:val="right"/>
              <w:rPr>
                <w:sz w:val="21"/>
                <w:szCs w:val="21"/>
              </w:rPr>
            </w:pPr>
            <w:r w:rsidRPr="006A7BA1">
              <w:rPr>
                <w:sz w:val="21"/>
                <w:szCs w:val="21"/>
                <w:lang w:val="mk-MK"/>
              </w:rPr>
              <w:t>-</w:t>
            </w:r>
            <w:r w:rsidRPr="006A7BA1">
              <w:rPr>
                <w:sz w:val="21"/>
                <w:szCs w:val="21"/>
              </w:rPr>
              <w:t xml:space="preserve"> </w:t>
            </w:r>
          </w:p>
        </w:tc>
        <w:tc>
          <w:tcPr>
            <w:tcW w:w="185" w:type="dxa"/>
            <w:tcMar>
              <w:right w:w="74" w:type="dxa"/>
            </w:tcMar>
            <w:vAlign w:val="bottom"/>
          </w:tcPr>
          <w:p w14:paraId="3364724D" w14:textId="77777777" w:rsidR="00A7662D" w:rsidRPr="006A7BA1" w:rsidRDefault="00A7662D" w:rsidP="00A7662D">
            <w:pPr>
              <w:jc w:val="right"/>
              <w:rPr>
                <w:sz w:val="21"/>
                <w:szCs w:val="21"/>
              </w:rPr>
            </w:pPr>
          </w:p>
        </w:tc>
        <w:tc>
          <w:tcPr>
            <w:tcW w:w="1355" w:type="dxa"/>
            <w:tcBorders>
              <w:bottom w:val="single" w:sz="4" w:space="0" w:color="auto"/>
            </w:tcBorders>
            <w:tcMar>
              <w:right w:w="74" w:type="dxa"/>
            </w:tcMar>
            <w:vAlign w:val="bottom"/>
          </w:tcPr>
          <w:p w14:paraId="2F81D5D5" w14:textId="77777777" w:rsidR="00A7662D" w:rsidRPr="006A7BA1" w:rsidRDefault="00A7662D" w:rsidP="00A7662D">
            <w:pPr>
              <w:jc w:val="right"/>
              <w:rPr>
                <w:sz w:val="21"/>
                <w:szCs w:val="21"/>
              </w:rPr>
            </w:pPr>
            <w:r w:rsidRPr="006A7BA1">
              <w:rPr>
                <w:sz w:val="21"/>
                <w:szCs w:val="21"/>
                <w:lang w:val="mk-MK"/>
              </w:rPr>
              <w:t>-</w:t>
            </w:r>
            <w:r w:rsidRPr="006A7BA1">
              <w:rPr>
                <w:sz w:val="21"/>
                <w:szCs w:val="21"/>
              </w:rPr>
              <w:t xml:space="preserve"> </w:t>
            </w:r>
          </w:p>
        </w:tc>
      </w:tr>
      <w:tr w:rsidR="006A7BA1" w:rsidRPr="006A7BA1" w14:paraId="65FFDE9E" w14:textId="77777777" w:rsidTr="009F3B83">
        <w:tc>
          <w:tcPr>
            <w:tcW w:w="3141" w:type="dxa"/>
            <w:vAlign w:val="bottom"/>
          </w:tcPr>
          <w:p w14:paraId="2D4FF77D" w14:textId="77777777" w:rsidR="00A7662D" w:rsidRPr="006A7BA1" w:rsidRDefault="00A7662D" w:rsidP="00A7662D">
            <w:pPr>
              <w:rPr>
                <w:sz w:val="21"/>
                <w:szCs w:val="21"/>
                <w:lang w:val="en-GB"/>
              </w:rPr>
            </w:pPr>
          </w:p>
        </w:tc>
        <w:tc>
          <w:tcPr>
            <w:tcW w:w="1107" w:type="dxa"/>
            <w:tcMar>
              <w:right w:w="74" w:type="dxa"/>
            </w:tcMar>
            <w:vAlign w:val="bottom"/>
          </w:tcPr>
          <w:p w14:paraId="6FD6465B" w14:textId="77777777" w:rsidR="00A7662D" w:rsidRPr="006A7BA1" w:rsidRDefault="00A7662D" w:rsidP="00A7662D">
            <w:pPr>
              <w:jc w:val="center"/>
              <w:rPr>
                <w:sz w:val="21"/>
                <w:szCs w:val="21"/>
                <w:lang w:val="en-GB"/>
              </w:rPr>
            </w:pPr>
          </w:p>
        </w:tc>
        <w:tc>
          <w:tcPr>
            <w:tcW w:w="185" w:type="dxa"/>
            <w:tcMar>
              <w:right w:w="74" w:type="dxa"/>
            </w:tcMar>
          </w:tcPr>
          <w:p w14:paraId="0A5609FF" w14:textId="77777777" w:rsidR="00A7662D" w:rsidRPr="006A7BA1" w:rsidRDefault="00A7662D" w:rsidP="00A7662D">
            <w:pPr>
              <w:jc w:val="center"/>
              <w:rPr>
                <w:sz w:val="21"/>
                <w:szCs w:val="21"/>
                <w:lang w:val="en-GB"/>
              </w:rPr>
            </w:pPr>
          </w:p>
        </w:tc>
        <w:tc>
          <w:tcPr>
            <w:tcW w:w="1108" w:type="dxa"/>
            <w:tcMar>
              <w:right w:w="74" w:type="dxa"/>
            </w:tcMar>
            <w:vAlign w:val="bottom"/>
          </w:tcPr>
          <w:p w14:paraId="21CA35B5" w14:textId="77777777" w:rsidR="00A7662D" w:rsidRPr="006A7BA1" w:rsidRDefault="00A7662D" w:rsidP="00A7662D">
            <w:pPr>
              <w:jc w:val="center"/>
              <w:rPr>
                <w:sz w:val="21"/>
                <w:szCs w:val="21"/>
                <w:lang w:val="en-GB"/>
              </w:rPr>
            </w:pPr>
          </w:p>
        </w:tc>
        <w:tc>
          <w:tcPr>
            <w:tcW w:w="185" w:type="dxa"/>
            <w:tcMar>
              <w:right w:w="74" w:type="dxa"/>
            </w:tcMar>
            <w:vAlign w:val="bottom"/>
          </w:tcPr>
          <w:p w14:paraId="657B31D3" w14:textId="77777777" w:rsidR="00A7662D" w:rsidRPr="006A7BA1" w:rsidRDefault="00A7662D" w:rsidP="00A7662D">
            <w:pPr>
              <w:jc w:val="both"/>
              <w:rPr>
                <w:sz w:val="21"/>
                <w:szCs w:val="21"/>
                <w:lang w:val="en-GB"/>
              </w:rPr>
            </w:pPr>
          </w:p>
        </w:tc>
        <w:tc>
          <w:tcPr>
            <w:tcW w:w="1228" w:type="dxa"/>
            <w:tcBorders>
              <w:top w:val="single" w:sz="4" w:space="0" w:color="auto"/>
            </w:tcBorders>
            <w:tcMar>
              <w:right w:w="74" w:type="dxa"/>
            </w:tcMar>
            <w:vAlign w:val="bottom"/>
          </w:tcPr>
          <w:p w14:paraId="42335A06" w14:textId="77777777" w:rsidR="00A7662D" w:rsidRPr="006A7BA1" w:rsidRDefault="00A7662D" w:rsidP="00A7662D">
            <w:pPr>
              <w:jc w:val="right"/>
              <w:rPr>
                <w:sz w:val="21"/>
                <w:szCs w:val="21"/>
              </w:rPr>
            </w:pPr>
            <w:r w:rsidRPr="006A7BA1">
              <w:rPr>
                <w:sz w:val="21"/>
                <w:szCs w:val="21"/>
              </w:rPr>
              <w:t xml:space="preserve">  </w:t>
            </w:r>
            <w:r w:rsidRPr="006A7BA1">
              <w:rPr>
                <w:sz w:val="21"/>
                <w:szCs w:val="21"/>
                <w:lang w:val="mk-MK"/>
              </w:rPr>
              <w:t>-</w:t>
            </w:r>
            <w:r w:rsidRPr="006A7BA1">
              <w:rPr>
                <w:sz w:val="21"/>
                <w:szCs w:val="21"/>
              </w:rPr>
              <w:t xml:space="preserve"> </w:t>
            </w:r>
          </w:p>
        </w:tc>
        <w:tc>
          <w:tcPr>
            <w:tcW w:w="185" w:type="dxa"/>
            <w:tcMar>
              <w:right w:w="74" w:type="dxa"/>
            </w:tcMar>
            <w:vAlign w:val="bottom"/>
          </w:tcPr>
          <w:p w14:paraId="47116103" w14:textId="77777777" w:rsidR="00A7662D" w:rsidRPr="006A7BA1" w:rsidRDefault="00A7662D" w:rsidP="00A7662D">
            <w:pPr>
              <w:jc w:val="right"/>
              <w:rPr>
                <w:sz w:val="21"/>
                <w:szCs w:val="21"/>
              </w:rPr>
            </w:pPr>
          </w:p>
        </w:tc>
        <w:tc>
          <w:tcPr>
            <w:tcW w:w="1355" w:type="dxa"/>
            <w:tcBorders>
              <w:top w:val="single" w:sz="4" w:space="0" w:color="auto"/>
            </w:tcBorders>
            <w:tcMar>
              <w:right w:w="74" w:type="dxa"/>
            </w:tcMar>
            <w:vAlign w:val="bottom"/>
          </w:tcPr>
          <w:p w14:paraId="00C378D9" w14:textId="77777777" w:rsidR="00A7662D" w:rsidRPr="006A7BA1" w:rsidRDefault="00A7662D" w:rsidP="00A7662D">
            <w:pPr>
              <w:jc w:val="right"/>
              <w:rPr>
                <w:sz w:val="21"/>
                <w:szCs w:val="21"/>
              </w:rPr>
            </w:pPr>
            <w:r w:rsidRPr="006A7BA1">
              <w:rPr>
                <w:sz w:val="21"/>
                <w:szCs w:val="21"/>
              </w:rPr>
              <w:t xml:space="preserve">  </w:t>
            </w:r>
            <w:r w:rsidRPr="006A7BA1">
              <w:rPr>
                <w:sz w:val="21"/>
                <w:szCs w:val="21"/>
                <w:lang w:val="mk-MK"/>
              </w:rPr>
              <w:t>-</w:t>
            </w:r>
            <w:r w:rsidRPr="006A7BA1">
              <w:rPr>
                <w:sz w:val="21"/>
                <w:szCs w:val="21"/>
              </w:rPr>
              <w:t xml:space="preserve"> </w:t>
            </w:r>
          </w:p>
        </w:tc>
      </w:tr>
      <w:tr w:rsidR="006A7BA1" w:rsidRPr="006A7BA1" w14:paraId="42B6DB4A" w14:textId="77777777" w:rsidTr="009F3B83">
        <w:tc>
          <w:tcPr>
            <w:tcW w:w="3141" w:type="dxa"/>
            <w:vAlign w:val="bottom"/>
          </w:tcPr>
          <w:p w14:paraId="240C3FAC" w14:textId="77777777" w:rsidR="00A7662D" w:rsidRPr="006A7BA1" w:rsidRDefault="00A7662D" w:rsidP="00A7662D">
            <w:pPr>
              <w:ind w:left="142" w:hanging="142"/>
              <w:rPr>
                <w:i/>
                <w:sz w:val="21"/>
                <w:szCs w:val="21"/>
                <w:lang w:val="en-GB"/>
              </w:rPr>
            </w:pPr>
            <w:r w:rsidRPr="006A7BA1">
              <w:rPr>
                <w:i/>
                <w:sz w:val="21"/>
                <w:szCs w:val="21"/>
                <w:lang w:val="en-GB"/>
              </w:rPr>
              <w:t>Liabilities under subordinated issued debt securities</w:t>
            </w:r>
          </w:p>
        </w:tc>
        <w:tc>
          <w:tcPr>
            <w:tcW w:w="1107" w:type="dxa"/>
            <w:tcMar>
              <w:right w:w="74" w:type="dxa"/>
            </w:tcMar>
            <w:vAlign w:val="bottom"/>
          </w:tcPr>
          <w:p w14:paraId="04F37A7C" w14:textId="77777777" w:rsidR="00A7662D" w:rsidRPr="006A7BA1" w:rsidRDefault="00A7662D" w:rsidP="00A7662D">
            <w:pPr>
              <w:jc w:val="center"/>
              <w:rPr>
                <w:sz w:val="21"/>
                <w:szCs w:val="21"/>
                <w:lang w:val="en-GB"/>
              </w:rPr>
            </w:pPr>
          </w:p>
        </w:tc>
        <w:tc>
          <w:tcPr>
            <w:tcW w:w="185" w:type="dxa"/>
            <w:tcMar>
              <w:right w:w="74" w:type="dxa"/>
            </w:tcMar>
          </w:tcPr>
          <w:p w14:paraId="0BAEA817" w14:textId="77777777" w:rsidR="00A7662D" w:rsidRPr="006A7BA1" w:rsidRDefault="00A7662D" w:rsidP="00A7662D">
            <w:pPr>
              <w:jc w:val="center"/>
              <w:rPr>
                <w:sz w:val="21"/>
                <w:szCs w:val="21"/>
                <w:lang w:val="en-GB"/>
              </w:rPr>
            </w:pPr>
          </w:p>
        </w:tc>
        <w:tc>
          <w:tcPr>
            <w:tcW w:w="1108" w:type="dxa"/>
            <w:tcMar>
              <w:right w:w="74" w:type="dxa"/>
            </w:tcMar>
            <w:vAlign w:val="bottom"/>
          </w:tcPr>
          <w:p w14:paraId="467320F2" w14:textId="77777777" w:rsidR="00A7662D" w:rsidRPr="006A7BA1" w:rsidRDefault="00A7662D" w:rsidP="00A7662D">
            <w:pPr>
              <w:jc w:val="center"/>
              <w:rPr>
                <w:sz w:val="21"/>
                <w:szCs w:val="21"/>
                <w:lang w:val="en-GB"/>
              </w:rPr>
            </w:pPr>
          </w:p>
        </w:tc>
        <w:tc>
          <w:tcPr>
            <w:tcW w:w="185" w:type="dxa"/>
            <w:tcMar>
              <w:right w:w="74" w:type="dxa"/>
            </w:tcMar>
            <w:vAlign w:val="bottom"/>
          </w:tcPr>
          <w:p w14:paraId="49C3AC4B" w14:textId="77777777" w:rsidR="00A7662D" w:rsidRPr="006A7BA1" w:rsidRDefault="00A7662D" w:rsidP="00A7662D">
            <w:pPr>
              <w:jc w:val="both"/>
              <w:rPr>
                <w:sz w:val="21"/>
                <w:szCs w:val="21"/>
                <w:lang w:val="en-GB"/>
              </w:rPr>
            </w:pPr>
          </w:p>
        </w:tc>
        <w:tc>
          <w:tcPr>
            <w:tcW w:w="1228" w:type="dxa"/>
            <w:tcMar>
              <w:right w:w="74" w:type="dxa"/>
            </w:tcMar>
            <w:vAlign w:val="bottom"/>
          </w:tcPr>
          <w:p w14:paraId="72B5A4EA" w14:textId="77777777" w:rsidR="00A7662D" w:rsidRPr="006A7BA1" w:rsidRDefault="00A7662D" w:rsidP="00A7662D">
            <w:pPr>
              <w:jc w:val="right"/>
              <w:rPr>
                <w:sz w:val="21"/>
                <w:szCs w:val="21"/>
              </w:rPr>
            </w:pPr>
          </w:p>
        </w:tc>
        <w:tc>
          <w:tcPr>
            <w:tcW w:w="185" w:type="dxa"/>
            <w:tcMar>
              <w:right w:w="74" w:type="dxa"/>
            </w:tcMar>
            <w:vAlign w:val="bottom"/>
          </w:tcPr>
          <w:p w14:paraId="3D84A5E3" w14:textId="77777777" w:rsidR="00A7662D" w:rsidRPr="006A7BA1" w:rsidRDefault="00A7662D" w:rsidP="00A7662D">
            <w:pPr>
              <w:jc w:val="both"/>
              <w:rPr>
                <w:sz w:val="21"/>
                <w:szCs w:val="21"/>
                <w:lang w:val="mk-MK"/>
              </w:rPr>
            </w:pPr>
          </w:p>
        </w:tc>
        <w:tc>
          <w:tcPr>
            <w:tcW w:w="1355" w:type="dxa"/>
            <w:tcMar>
              <w:right w:w="74" w:type="dxa"/>
            </w:tcMar>
            <w:vAlign w:val="bottom"/>
          </w:tcPr>
          <w:p w14:paraId="24DCB921" w14:textId="77777777" w:rsidR="00A7662D" w:rsidRPr="006A7BA1" w:rsidRDefault="00A7662D" w:rsidP="00A7662D">
            <w:pPr>
              <w:jc w:val="right"/>
              <w:rPr>
                <w:sz w:val="21"/>
                <w:szCs w:val="21"/>
                <w:lang w:val="mk-MK"/>
              </w:rPr>
            </w:pPr>
          </w:p>
        </w:tc>
      </w:tr>
      <w:tr w:rsidR="006A7BA1" w:rsidRPr="006A7BA1" w14:paraId="18EC7203" w14:textId="77777777" w:rsidTr="009F3B83">
        <w:tc>
          <w:tcPr>
            <w:tcW w:w="3141" w:type="dxa"/>
            <w:vAlign w:val="bottom"/>
          </w:tcPr>
          <w:p w14:paraId="7C07777A" w14:textId="77777777" w:rsidR="00A7662D" w:rsidRPr="006A7BA1" w:rsidRDefault="00A7662D" w:rsidP="00A7662D">
            <w:pPr>
              <w:rPr>
                <w:sz w:val="21"/>
                <w:szCs w:val="21"/>
                <w:lang w:val="en-GB"/>
              </w:rPr>
            </w:pPr>
            <w:r w:rsidRPr="006A7BA1">
              <w:rPr>
                <w:sz w:val="21"/>
                <w:szCs w:val="21"/>
                <w:lang w:val="en-GB"/>
              </w:rPr>
              <w:t>Principal payables</w:t>
            </w:r>
          </w:p>
        </w:tc>
        <w:tc>
          <w:tcPr>
            <w:tcW w:w="1107" w:type="dxa"/>
            <w:tcMar>
              <w:right w:w="74" w:type="dxa"/>
            </w:tcMar>
            <w:vAlign w:val="bottom"/>
          </w:tcPr>
          <w:p w14:paraId="457F7C1B" w14:textId="77777777" w:rsidR="00A7662D" w:rsidRPr="006A7BA1" w:rsidRDefault="00A7662D" w:rsidP="00A7662D">
            <w:pPr>
              <w:jc w:val="center"/>
              <w:rPr>
                <w:sz w:val="21"/>
                <w:szCs w:val="21"/>
                <w:lang w:val="en-GB"/>
              </w:rPr>
            </w:pPr>
          </w:p>
        </w:tc>
        <w:tc>
          <w:tcPr>
            <w:tcW w:w="185" w:type="dxa"/>
            <w:tcMar>
              <w:right w:w="74" w:type="dxa"/>
            </w:tcMar>
          </w:tcPr>
          <w:p w14:paraId="46C8EA28" w14:textId="77777777" w:rsidR="00A7662D" w:rsidRPr="006A7BA1" w:rsidRDefault="00A7662D" w:rsidP="00A7662D">
            <w:pPr>
              <w:jc w:val="center"/>
              <w:rPr>
                <w:sz w:val="21"/>
                <w:szCs w:val="21"/>
                <w:lang w:val="en-GB"/>
              </w:rPr>
            </w:pPr>
          </w:p>
        </w:tc>
        <w:tc>
          <w:tcPr>
            <w:tcW w:w="1108" w:type="dxa"/>
            <w:tcMar>
              <w:right w:w="74" w:type="dxa"/>
            </w:tcMar>
            <w:vAlign w:val="bottom"/>
          </w:tcPr>
          <w:p w14:paraId="24CBCBE9" w14:textId="77777777" w:rsidR="00A7662D" w:rsidRPr="006A7BA1" w:rsidRDefault="00A7662D" w:rsidP="00A7662D">
            <w:pPr>
              <w:jc w:val="center"/>
              <w:rPr>
                <w:sz w:val="21"/>
                <w:szCs w:val="21"/>
                <w:lang w:val="en-GB"/>
              </w:rPr>
            </w:pPr>
          </w:p>
        </w:tc>
        <w:tc>
          <w:tcPr>
            <w:tcW w:w="185" w:type="dxa"/>
            <w:tcMar>
              <w:right w:w="74" w:type="dxa"/>
            </w:tcMar>
            <w:vAlign w:val="bottom"/>
          </w:tcPr>
          <w:p w14:paraId="395A7925" w14:textId="77777777" w:rsidR="00A7662D" w:rsidRPr="006A7BA1" w:rsidRDefault="00A7662D" w:rsidP="00A7662D">
            <w:pPr>
              <w:jc w:val="both"/>
              <w:rPr>
                <w:sz w:val="21"/>
                <w:szCs w:val="21"/>
                <w:lang w:val="en-GB"/>
              </w:rPr>
            </w:pPr>
          </w:p>
        </w:tc>
        <w:tc>
          <w:tcPr>
            <w:tcW w:w="1228" w:type="dxa"/>
            <w:tcMar>
              <w:right w:w="74" w:type="dxa"/>
            </w:tcMar>
            <w:vAlign w:val="bottom"/>
          </w:tcPr>
          <w:p w14:paraId="5EE64F90" w14:textId="77777777" w:rsidR="00A7662D" w:rsidRPr="006A7BA1" w:rsidRDefault="00A7662D" w:rsidP="00A7662D">
            <w:pPr>
              <w:jc w:val="right"/>
              <w:rPr>
                <w:sz w:val="21"/>
                <w:szCs w:val="21"/>
              </w:rPr>
            </w:pPr>
            <w:r w:rsidRPr="006A7BA1">
              <w:rPr>
                <w:sz w:val="21"/>
                <w:szCs w:val="21"/>
              </w:rPr>
              <w:t xml:space="preserve">             -   </w:t>
            </w:r>
          </w:p>
        </w:tc>
        <w:tc>
          <w:tcPr>
            <w:tcW w:w="185" w:type="dxa"/>
            <w:tcMar>
              <w:right w:w="74" w:type="dxa"/>
            </w:tcMar>
            <w:vAlign w:val="bottom"/>
          </w:tcPr>
          <w:p w14:paraId="44874052" w14:textId="77777777" w:rsidR="00A7662D" w:rsidRPr="006A7BA1" w:rsidRDefault="00A7662D" w:rsidP="00A7662D">
            <w:pPr>
              <w:jc w:val="both"/>
              <w:rPr>
                <w:sz w:val="21"/>
                <w:szCs w:val="21"/>
                <w:lang w:val="mk-MK"/>
              </w:rPr>
            </w:pPr>
          </w:p>
        </w:tc>
        <w:tc>
          <w:tcPr>
            <w:tcW w:w="1355" w:type="dxa"/>
            <w:tcMar>
              <w:right w:w="74" w:type="dxa"/>
            </w:tcMar>
            <w:vAlign w:val="bottom"/>
          </w:tcPr>
          <w:p w14:paraId="13BB710B" w14:textId="77777777" w:rsidR="00A7662D" w:rsidRPr="006A7BA1" w:rsidRDefault="00A7662D" w:rsidP="00A7662D">
            <w:pPr>
              <w:jc w:val="right"/>
              <w:rPr>
                <w:sz w:val="21"/>
                <w:szCs w:val="21"/>
              </w:rPr>
            </w:pPr>
            <w:r w:rsidRPr="006A7BA1">
              <w:rPr>
                <w:sz w:val="21"/>
                <w:szCs w:val="21"/>
              </w:rPr>
              <w:t>-</w:t>
            </w:r>
          </w:p>
        </w:tc>
      </w:tr>
      <w:tr w:rsidR="006A7BA1" w:rsidRPr="006A7BA1" w14:paraId="69D6A0DC" w14:textId="77777777" w:rsidTr="009F3B83">
        <w:tc>
          <w:tcPr>
            <w:tcW w:w="3141" w:type="dxa"/>
            <w:vAlign w:val="bottom"/>
          </w:tcPr>
          <w:p w14:paraId="41DEADB7" w14:textId="77777777" w:rsidR="00A7662D" w:rsidRPr="006A7BA1" w:rsidRDefault="00A7662D" w:rsidP="00A7662D">
            <w:pPr>
              <w:rPr>
                <w:sz w:val="21"/>
                <w:szCs w:val="21"/>
                <w:lang w:val="en-GB"/>
              </w:rPr>
            </w:pPr>
            <w:r w:rsidRPr="006A7BA1">
              <w:rPr>
                <w:sz w:val="21"/>
                <w:szCs w:val="21"/>
                <w:lang w:val="en-GB"/>
              </w:rPr>
              <w:t>Interest payables</w:t>
            </w:r>
          </w:p>
        </w:tc>
        <w:tc>
          <w:tcPr>
            <w:tcW w:w="1107" w:type="dxa"/>
            <w:tcMar>
              <w:right w:w="74" w:type="dxa"/>
            </w:tcMar>
            <w:vAlign w:val="bottom"/>
          </w:tcPr>
          <w:p w14:paraId="16BB0A0B" w14:textId="77777777" w:rsidR="00A7662D" w:rsidRPr="006A7BA1" w:rsidRDefault="00A7662D" w:rsidP="00A7662D">
            <w:pPr>
              <w:jc w:val="center"/>
              <w:rPr>
                <w:sz w:val="21"/>
                <w:szCs w:val="21"/>
                <w:lang w:val="en-GB"/>
              </w:rPr>
            </w:pPr>
          </w:p>
        </w:tc>
        <w:tc>
          <w:tcPr>
            <w:tcW w:w="185" w:type="dxa"/>
            <w:tcMar>
              <w:right w:w="74" w:type="dxa"/>
            </w:tcMar>
          </w:tcPr>
          <w:p w14:paraId="207D0331" w14:textId="77777777" w:rsidR="00A7662D" w:rsidRPr="006A7BA1" w:rsidRDefault="00A7662D" w:rsidP="00A7662D">
            <w:pPr>
              <w:jc w:val="center"/>
              <w:rPr>
                <w:sz w:val="21"/>
                <w:szCs w:val="21"/>
                <w:lang w:val="en-GB"/>
              </w:rPr>
            </w:pPr>
          </w:p>
        </w:tc>
        <w:tc>
          <w:tcPr>
            <w:tcW w:w="1108" w:type="dxa"/>
            <w:tcMar>
              <w:right w:w="74" w:type="dxa"/>
            </w:tcMar>
            <w:vAlign w:val="bottom"/>
          </w:tcPr>
          <w:p w14:paraId="76F0354E" w14:textId="77777777" w:rsidR="00A7662D" w:rsidRPr="006A7BA1" w:rsidRDefault="00A7662D" w:rsidP="00A7662D">
            <w:pPr>
              <w:jc w:val="center"/>
              <w:rPr>
                <w:sz w:val="21"/>
                <w:szCs w:val="21"/>
                <w:lang w:val="en-GB"/>
              </w:rPr>
            </w:pPr>
          </w:p>
        </w:tc>
        <w:tc>
          <w:tcPr>
            <w:tcW w:w="185" w:type="dxa"/>
            <w:tcMar>
              <w:right w:w="74" w:type="dxa"/>
            </w:tcMar>
            <w:vAlign w:val="bottom"/>
          </w:tcPr>
          <w:p w14:paraId="7839EE9D" w14:textId="77777777" w:rsidR="00A7662D" w:rsidRPr="006A7BA1" w:rsidRDefault="00A7662D" w:rsidP="00A7662D">
            <w:pPr>
              <w:jc w:val="both"/>
              <w:rPr>
                <w:sz w:val="21"/>
                <w:szCs w:val="21"/>
                <w:lang w:val="en-GB"/>
              </w:rPr>
            </w:pPr>
          </w:p>
        </w:tc>
        <w:tc>
          <w:tcPr>
            <w:tcW w:w="1228" w:type="dxa"/>
            <w:tcBorders>
              <w:bottom w:val="single" w:sz="4" w:space="0" w:color="auto"/>
            </w:tcBorders>
            <w:tcMar>
              <w:right w:w="74" w:type="dxa"/>
            </w:tcMar>
            <w:vAlign w:val="bottom"/>
          </w:tcPr>
          <w:p w14:paraId="6183F1D9" w14:textId="77777777" w:rsidR="00A7662D" w:rsidRPr="006A7BA1" w:rsidRDefault="00A7662D" w:rsidP="00A7662D">
            <w:pPr>
              <w:jc w:val="right"/>
              <w:rPr>
                <w:sz w:val="21"/>
                <w:szCs w:val="21"/>
              </w:rPr>
            </w:pPr>
            <w:r w:rsidRPr="006A7BA1">
              <w:rPr>
                <w:sz w:val="21"/>
                <w:szCs w:val="21"/>
              </w:rPr>
              <w:t xml:space="preserve">             -   </w:t>
            </w:r>
          </w:p>
        </w:tc>
        <w:tc>
          <w:tcPr>
            <w:tcW w:w="185" w:type="dxa"/>
            <w:tcMar>
              <w:right w:w="74" w:type="dxa"/>
            </w:tcMar>
            <w:vAlign w:val="bottom"/>
          </w:tcPr>
          <w:p w14:paraId="1DE1F291" w14:textId="77777777" w:rsidR="00A7662D" w:rsidRPr="006A7BA1" w:rsidRDefault="00A7662D" w:rsidP="00A7662D">
            <w:pPr>
              <w:jc w:val="both"/>
              <w:rPr>
                <w:sz w:val="21"/>
                <w:szCs w:val="21"/>
                <w:lang w:val="mk-MK"/>
              </w:rPr>
            </w:pPr>
          </w:p>
        </w:tc>
        <w:tc>
          <w:tcPr>
            <w:tcW w:w="1355" w:type="dxa"/>
            <w:tcBorders>
              <w:bottom w:val="single" w:sz="4" w:space="0" w:color="auto"/>
            </w:tcBorders>
            <w:tcMar>
              <w:right w:w="74" w:type="dxa"/>
            </w:tcMar>
            <w:vAlign w:val="bottom"/>
          </w:tcPr>
          <w:p w14:paraId="00236B43" w14:textId="77777777" w:rsidR="00A7662D" w:rsidRPr="006A7BA1" w:rsidRDefault="00A7662D" w:rsidP="00A7662D">
            <w:pPr>
              <w:jc w:val="right"/>
              <w:rPr>
                <w:sz w:val="21"/>
                <w:szCs w:val="21"/>
              </w:rPr>
            </w:pPr>
            <w:r w:rsidRPr="006A7BA1">
              <w:rPr>
                <w:sz w:val="21"/>
                <w:szCs w:val="21"/>
              </w:rPr>
              <w:t>-</w:t>
            </w:r>
          </w:p>
        </w:tc>
      </w:tr>
      <w:tr w:rsidR="006A7BA1" w:rsidRPr="006A7BA1" w14:paraId="07DED1A3" w14:textId="77777777" w:rsidTr="009F3B83">
        <w:tc>
          <w:tcPr>
            <w:tcW w:w="3141" w:type="dxa"/>
            <w:vAlign w:val="bottom"/>
          </w:tcPr>
          <w:p w14:paraId="69E6089D" w14:textId="77777777" w:rsidR="00A7662D" w:rsidRPr="006A7BA1" w:rsidRDefault="00A7662D" w:rsidP="00A7662D">
            <w:pPr>
              <w:rPr>
                <w:sz w:val="21"/>
                <w:szCs w:val="21"/>
                <w:lang w:val="en-GB"/>
              </w:rPr>
            </w:pPr>
          </w:p>
        </w:tc>
        <w:tc>
          <w:tcPr>
            <w:tcW w:w="1107" w:type="dxa"/>
            <w:tcMar>
              <w:right w:w="74" w:type="dxa"/>
            </w:tcMar>
            <w:vAlign w:val="bottom"/>
          </w:tcPr>
          <w:p w14:paraId="38E55E74" w14:textId="77777777" w:rsidR="00A7662D" w:rsidRPr="006A7BA1" w:rsidRDefault="00A7662D" w:rsidP="00A7662D">
            <w:pPr>
              <w:jc w:val="center"/>
              <w:rPr>
                <w:sz w:val="21"/>
                <w:szCs w:val="21"/>
                <w:lang w:val="en-GB"/>
              </w:rPr>
            </w:pPr>
          </w:p>
        </w:tc>
        <w:tc>
          <w:tcPr>
            <w:tcW w:w="185" w:type="dxa"/>
            <w:tcMar>
              <w:right w:w="74" w:type="dxa"/>
            </w:tcMar>
          </w:tcPr>
          <w:p w14:paraId="526565CD" w14:textId="77777777" w:rsidR="00A7662D" w:rsidRPr="006A7BA1" w:rsidRDefault="00A7662D" w:rsidP="00A7662D">
            <w:pPr>
              <w:jc w:val="center"/>
              <w:rPr>
                <w:sz w:val="21"/>
                <w:szCs w:val="21"/>
                <w:lang w:val="en-GB"/>
              </w:rPr>
            </w:pPr>
          </w:p>
        </w:tc>
        <w:tc>
          <w:tcPr>
            <w:tcW w:w="1108" w:type="dxa"/>
            <w:tcMar>
              <w:right w:w="74" w:type="dxa"/>
            </w:tcMar>
            <w:vAlign w:val="bottom"/>
          </w:tcPr>
          <w:p w14:paraId="16FF4543" w14:textId="77777777" w:rsidR="00A7662D" w:rsidRPr="006A7BA1" w:rsidRDefault="00A7662D" w:rsidP="00A7662D">
            <w:pPr>
              <w:jc w:val="center"/>
              <w:rPr>
                <w:sz w:val="21"/>
                <w:szCs w:val="21"/>
                <w:lang w:val="en-GB"/>
              </w:rPr>
            </w:pPr>
          </w:p>
        </w:tc>
        <w:tc>
          <w:tcPr>
            <w:tcW w:w="185" w:type="dxa"/>
            <w:tcMar>
              <w:right w:w="74" w:type="dxa"/>
            </w:tcMar>
            <w:vAlign w:val="bottom"/>
          </w:tcPr>
          <w:p w14:paraId="5A10E25F" w14:textId="77777777" w:rsidR="00A7662D" w:rsidRPr="006A7BA1" w:rsidRDefault="00A7662D" w:rsidP="00A7662D">
            <w:pPr>
              <w:jc w:val="both"/>
              <w:rPr>
                <w:sz w:val="21"/>
                <w:szCs w:val="21"/>
                <w:lang w:val="en-GB"/>
              </w:rPr>
            </w:pPr>
          </w:p>
        </w:tc>
        <w:tc>
          <w:tcPr>
            <w:tcW w:w="1228" w:type="dxa"/>
            <w:tcBorders>
              <w:top w:val="single" w:sz="4" w:space="0" w:color="auto"/>
            </w:tcBorders>
            <w:tcMar>
              <w:right w:w="74" w:type="dxa"/>
            </w:tcMar>
            <w:vAlign w:val="bottom"/>
          </w:tcPr>
          <w:p w14:paraId="54C937D8" w14:textId="77777777" w:rsidR="00A7662D" w:rsidRPr="006A7BA1" w:rsidRDefault="00A7662D" w:rsidP="00A7662D">
            <w:pPr>
              <w:jc w:val="right"/>
              <w:rPr>
                <w:sz w:val="21"/>
                <w:szCs w:val="21"/>
              </w:rPr>
            </w:pPr>
          </w:p>
        </w:tc>
        <w:tc>
          <w:tcPr>
            <w:tcW w:w="185" w:type="dxa"/>
            <w:tcMar>
              <w:right w:w="74" w:type="dxa"/>
            </w:tcMar>
            <w:vAlign w:val="bottom"/>
          </w:tcPr>
          <w:p w14:paraId="4670316F" w14:textId="77777777" w:rsidR="00A7662D" w:rsidRPr="006A7BA1" w:rsidRDefault="00A7662D" w:rsidP="00A7662D">
            <w:pPr>
              <w:jc w:val="both"/>
              <w:rPr>
                <w:sz w:val="21"/>
                <w:szCs w:val="21"/>
                <w:lang w:val="mk-MK"/>
              </w:rPr>
            </w:pPr>
          </w:p>
        </w:tc>
        <w:tc>
          <w:tcPr>
            <w:tcW w:w="1355" w:type="dxa"/>
            <w:tcBorders>
              <w:top w:val="single" w:sz="4" w:space="0" w:color="auto"/>
            </w:tcBorders>
            <w:tcMar>
              <w:right w:w="74" w:type="dxa"/>
            </w:tcMar>
            <w:vAlign w:val="bottom"/>
          </w:tcPr>
          <w:p w14:paraId="5925529A" w14:textId="77777777" w:rsidR="00A7662D" w:rsidRPr="006A7BA1" w:rsidRDefault="00A7662D" w:rsidP="00A7662D">
            <w:pPr>
              <w:jc w:val="right"/>
              <w:rPr>
                <w:sz w:val="21"/>
                <w:szCs w:val="21"/>
              </w:rPr>
            </w:pPr>
          </w:p>
        </w:tc>
      </w:tr>
      <w:tr w:rsidR="006A7BA1" w:rsidRPr="006A7BA1" w14:paraId="1399D9C9" w14:textId="77777777" w:rsidTr="009F3B83">
        <w:tc>
          <w:tcPr>
            <w:tcW w:w="3141" w:type="dxa"/>
            <w:vAlign w:val="bottom"/>
          </w:tcPr>
          <w:p w14:paraId="0A1D1F14" w14:textId="77777777" w:rsidR="00A7662D" w:rsidRPr="006A7BA1" w:rsidRDefault="00A7662D" w:rsidP="00A7662D">
            <w:pPr>
              <w:rPr>
                <w:sz w:val="21"/>
                <w:szCs w:val="21"/>
                <w:lang w:val="en-GB"/>
              </w:rPr>
            </w:pPr>
            <w:r w:rsidRPr="006A7BA1">
              <w:rPr>
                <w:sz w:val="21"/>
                <w:szCs w:val="21"/>
                <w:lang w:val="en-GB"/>
              </w:rPr>
              <w:t>Redeemable preferred shares</w:t>
            </w:r>
          </w:p>
        </w:tc>
        <w:tc>
          <w:tcPr>
            <w:tcW w:w="1107" w:type="dxa"/>
            <w:tcMar>
              <w:right w:w="74" w:type="dxa"/>
            </w:tcMar>
            <w:vAlign w:val="bottom"/>
          </w:tcPr>
          <w:p w14:paraId="1A3DF2F9" w14:textId="77777777" w:rsidR="00A7662D" w:rsidRPr="006A7BA1" w:rsidRDefault="00A7662D" w:rsidP="00A7662D">
            <w:pPr>
              <w:jc w:val="center"/>
              <w:rPr>
                <w:sz w:val="21"/>
                <w:szCs w:val="21"/>
                <w:lang w:val="en-GB"/>
              </w:rPr>
            </w:pPr>
          </w:p>
        </w:tc>
        <w:tc>
          <w:tcPr>
            <w:tcW w:w="185" w:type="dxa"/>
            <w:tcMar>
              <w:right w:w="74" w:type="dxa"/>
            </w:tcMar>
          </w:tcPr>
          <w:p w14:paraId="559EF07B" w14:textId="77777777" w:rsidR="00A7662D" w:rsidRPr="006A7BA1" w:rsidRDefault="00A7662D" w:rsidP="00A7662D">
            <w:pPr>
              <w:jc w:val="center"/>
              <w:rPr>
                <w:sz w:val="21"/>
                <w:szCs w:val="21"/>
                <w:lang w:val="en-GB"/>
              </w:rPr>
            </w:pPr>
          </w:p>
        </w:tc>
        <w:tc>
          <w:tcPr>
            <w:tcW w:w="1108" w:type="dxa"/>
            <w:tcMar>
              <w:right w:w="0" w:type="dxa"/>
            </w:tcMar>
            <w:vAlign w:val="bottom"/>
          </w:tcPr>
          <w:p w14:paraId="4D7C7719" w14:textId="77777777" w:rsidR="00A7662D" w:rsidRPr="006A7BA1" w:rsidRDefault="00A7662D" w:rsidP="00A7662D">
            <w:pPr>
              <w:jc w:val="center"/>
              <w:rPr>
                <w:sz w:val="21"/>
                <w:szCs w:val="21"/>
                <w:lang w:val="en-GB"/>
              </w:rPr>
            </w:pPr>
          </w:p>
        </w:tc>
        <w:tc>
          <w:tcPr>
            <w:tcW w:w="185" w:type="dxa"/>
            <w:tcMar>
              <w:right w:w="74" w:type="dxa"/>
            </w:tcMar>
            <w:vAlign w:val="bottom"/>
          </w:tcPr>
          <w:p w14:paraId="3AF1E0CF" w14:textId="77777777" w:rsidR="00A7662D" w:rsidRPr="006A7BA1" w:rsidRDefault="00A7662D" w:rsidP="00A7662D">
            <w:pPr>
              <w:jc w:val="both"/>
              <w:rPr>
                <w:sz w:val="21"/>
                <w:szCs w:val="21"/>
                <w:lang w:val="en-GB"/>
              </w:rPr>
            </w:pPr>
          </w:p>
        </w:tc>
        <w:tc>
          <w:tcPr>
            <w:tcW w:w="1228" w:type="dxa"/>
            <w:tcBorders>
              <w:bottom w:val="single" w:sz="4" w:space="0" w:color="auto"/>
            </w:tcBorders>
            <w:tcMar>
              <w:right w:w="74" w:type="dxa"/>
            </w:tcMar>
            <w:vAlign w:val="bottom"/>
          </w:tcPr>
          <w:p w14:paraId="6C4A4029" w14:textId="77777777" w:rsidR="00A7662D" w:rsidRPr="006A7BA1" w:rsidRDefault="00A7662D" w:rsidP="00A7662D">
            <w:pPr>
              <w:jc w:val="right"/>
              <w:rPr>
                <w:sz w:val="21"/>
                <w:szCs w:val="21"/>
              </w:rPr>
            </w:pPr>
            <w:r w:rsidRPr="006A7BA1">
              <w:rPr>
                <w:sz w:val="21"/>
                <w:szCs w:val="21"/>
              </w:rPr>
              <w:t>-</w:t>
            </w:r>
          </w:p>
        </w:tc>
        <w:tc>
          <w:tcPr>
            <w:tcW w:w="185" w:type="dxa"/>
            <w:tcMar>
              <w:right w:w="74" w:type="dxa"/>
            </w:tcMar>
            <w:vAlign w:val="bottom"/>
          </w:tcPr>
          <w:p w14:paraId="778C525D" w14:textId="77777777" w:rsidR="00A7662D" w:rsidRPr="006A7BA1" w:rsidRDefault="00A7662D" w:rsidP="00A7662D">
            <w:pPr>
              <w:jc w:val="both"/>
              <w:rPr>
                <w:sz w:val="21"/>
                <w:szCs w:val="21"/>
                <w:lang w:val="mk-MK"/>
              </w:rPr>
            </w:pPr>
          </w:p>
        </w:tc>
        <w:tc>
          <w:tcPr>
            <w:tcW w:w="1355" w:type="dxa"/>
            <w:tcBorders>
              <w:bottom w:val="single" w:sz="4" w:space="0" w:color="auto"/>
            </w:tcBorders>
            <w:tcMar>
              <w:right w:w="74" w:type="dxa"/>
            </w:tcMar>
            <w:vAlign w:val="bottom"/>
          </w:tcPr>
          <w:p w14:paraId="5D40A229" w14:textId="77777777" w:rsidR="00A7662D" w:rsidRPr="006A7BA1" w:rsidRDefault="00A7662D" w:rsidP="00A7662D">
            <w:pPr>
              <w:jc w:val="right"/>
              <w:rPr>
                <w:sz w:val="21"/>
                <w:szCs w:val="21"/>
              </w:rPr>
            </w:pPr>
            <w:r w:rsidRPr="006A7BA1">
              <w:rPr>
                <w:sz w:val="21"/>
                <w:szCs w:val="21"/>
              </w:rPr>
              <w:t>-</w:t>
            </w:r>
          </w:p>
        </w:tc>
      </w:tr>
      <w:tr w:rsidR="006A7BA1" w:rsidRPr="006A7BA1" w14:paraId="364C6105" w14:textId="77777777" w:rsidTr="009F3B83">
        <w:tc>
          <w:tcPr>
            <w:tcW w:w="3141" w:type="dxa"/>
            <w:vAlign w:val="bottom"/>
          </w:tcPr>
          <w:p w14:paraId="1044B429" w14:textId="77777777" w:rsidR="00A7662D" w:rsidRPr="006A7BA1" w:rsidRDefault="00A7662D" w:rsidP="00A7662D">
            <w:pPr>
              <w:rPr>
                <w:sz w:val="21"/>
                <w:szCs w:val="21"/>
                <w:lang w:val="en-GB"/>
              </w:rPr>
            </w:pPr>
          </w:p>
        </w:tc>
        <w:tc>
          <w:tcPr>
            <w:tcW w:w="1107" w:type="dxa"/>
            <w:tcMar>
              <w:right w:w="74" w:type="dxa"/>
            </w:tcMar>
            <w:vAlign w:val="bottom"/>
          </w:tcPr>
          <w:p w14:paraId="36C04EF4" w14:textId="77777777" w:rsidR="00A7662D" w:rsidRPr="006A7BA1" w:rsidRDefault="00A7662D" w:rsidP="00A7662D">
            <w:pPr>
              <w:jc w:val="right"/>
              <w:rPr>
                <w:sz w:val="21"/>
                <w:szCs w:val="21"/>
                <w:lang w:val="en-GB"/>
              </w:rPr>
            </w:pPr>
          </w:p>
        </w:tc>
        <w:tc>
          <w:tcPr>
            <w:tcW w:w="185" w:type="dxa"/>
            <w:tcMar>
              <w:right w:w="74" w:type="dxa"/>
            </w:tcMar>
          </w:tcPr>
          <w:p w14:paraId="0AA1BA1D" w14:textId="77777777" w:rsidR="00A7662D" w:rsidRPr="006A7BA1" w:rsidRDefault="00A7662D" w:rsidP="00A7662D">
            <w:pPr>
              <w:jc w:val="both"/>
              <w:rPr>
                <w:sz w:val="21"/>
                <w:szCs w:val="21"/>
                <w:lang w:val="en-GB"/>
              </w:rPr>
            </w:pPr>
          </w:p>
        </w:tc>
        <w:tc>
          <w:tcPr>
            <w:tcW w:w="1108" w:type="dxa"/>
            <w:tcMar>
              <w:right w:w="74" w:type="dxa"/>
            </w:tcMar>
            <w:vAlign w:val="bottom"/>
          </w:tcPr>
          <w:p w14:paraId="796DAB58" w14:textId="77777777" w:rsidR="00A7662D" w:rsidRPr="006A7BA1" w:rsidRDefault="00A7662D" w:rsidP="00A7662D">
            <w:pPr>
              <w:jc w:val="right"/>
              <w:rPr>
                <w:sz w:val="21"/>
                <w:szCs w:val="21"/>
                <w:lang w:val="en-GB"/>
              </w:rPr>
            </w:pPr>
          </w:p>
        </w:tc>
        <w:tc>
          <w:tcPr>
            <w:tcW w:w="185" w:type="dxa"/>
            <w:tcMar>
              <w:right w:w="74" w:type="dxa"/>
            </w:tcMar>
            <w:vAlign w:val="bottom"/>
          </w:tcPr>
          <w:p w14:paraId="7F5353BD" w14:textId="77777777" w:rsidR="00A7662D" w:rsidRPr="006A7BA1" w:rsidRDefault="00A7662D" w:rsidP="00A7662D">
            <w:pPr>
              <w:jc w:val="both"/>
              <w:rPr>
                <w:sz w:val="21"/>
                <w:szCs w:val="21"/>
                <w:lang w:val="en-GB"/>
              </w:rPr>
            </w:pPr>
          </w:p>
        </w:tc>
        <w:tc>
          <w:tcPr>
            <w:tcW w:w="1228" w:type="dxa"/>
            <w:tcBorders>
              <w:top w:val="single" w:sz="4" w:space="0" w:color="auto"/>
            </w:tcBorders>
            <w:tcMar>
              <w:right w:w="74" w:type="dxa"/>
            </w:tcMar>
            <w:vAlign w:val="bottom"/>
          </w:tcPr>
          <w:p w14:paraId="3AC074C5" w14:textId="77777777" w:rsidR="00A7662D" w:rsidRPr="006A7BA1" w:rsidRDefault="00A7662D" w:rsidP="00A7662D">
            <w:pPr>
              <w:jc w:val="right"/>
              <w:rPr>
                <w:sz w:val="21"/>
                <w:szCs w:val="21"/>
              </w:rPr>
            </w:pPr>
          </w:p>
        </w:tc>
        <w:tc>
          <w:tcPr>
            <w:tcW w:w="185" w:type="dxa"/>
            <w:tcMar>
              <w:right w:w="74" w:type="dxa"/>
            </w:tcMar>
            <w:vAlign w:val="bottom"/>
          </w:tcPr>
          <w:p w14:paraId="044C6DD4" w14:textId="77777777" w:rsidR="00A7662D" w:rsidRPr="006A7BA1" w:rsidRDefault="00A7662D" w:rsidP="00A7662D">
            <w:pPr>
              <w:jc w:val="both"/>
              <w:rPr>
                <w:sz w:val="21"/>
                <w:szCs w:val="21"/>
                <w:lang w:val="mk-MK"/>
              </w:rPr>
            </w:pPr>
          </w:p>
        </w:tc>
        <w:tc>
          <w:tcPr>
            <w:tcW w:w="1355" w:type="dxa"/>
            <w:tcBorders>
              <w:top w:val="single" w:sz="4" w:space="0" w:color="auto"/>
            </w:tcBorders>
            <w:tcMar>
              <w:right w:w="74" w:type="dxa"/>
            </w:tcMar>
            <w:vAlign w:val="bottom"/>
          </w:tcPr>
          <w:p w14:paraId="031E23B4" w14:textId="77777777" w:rsidR="00A7662D" w:rsidRPr="006A7BA1" w:rsidRDefault="00A7662D" w:rsidP="00A7662D">
            <w:pPr>
              <w:jc w:val="right"/>
              <w:rPr>
                <w:sz w:val="21"/>
                <w:szCs w:val="21"/>
                <w:lang w:val="mk-MK"/>
              </w:rPr>
            </w:pPr>
          </w:p>
        </w:tc>
      </w:tr>
      <w:tr w:rsidR="00A7662D" w:rsidRPr="006A7BA1" w14:paraId="5CED0465" w14:textId="77777777" w:rsidTr="009F3B83">
        <w:tc>
          <w:tcPr>
            <w:tcW w:w="3141" w:type="dxa"/>
            <w:vAlign w:val="bottom"/>
          </w:tcPr>
          <w:p w14:paraId="2B32D23D" w14:textId="77777777" w:rsidR="00A7662D" w:rsidRPr="006A7BA1" w:rsidRDefault="00A7662D" w:rsidP="00A7662D">
            <w:pPr>
              <w:rPr>
                <w:b/>
                <w:sz w:val="21"/>
                <w:szCs w:val="21"/>
                <w:lang w:val="en-GB"/>
              </w:rPr>
            </w:pPr>
            <w:r w:rsidRPr="006A7BA1">
              <w:rPr>
                <w:b/>
                <w:sz w:val="21"/>
                <w:szCs w:val="21"/>
                <w:lang w:val="en-GB"/>
              </w:rPr>
              <w:t>Total subordinated debt</w:t>
            </w:r>
          </w:p>
        </w:tc>
        <w:tc>
          <w:tcPr>
            <w:tcW w:w="1107" w:type="dxa"/>
            <w:tcMar>
              <w:right w:w="74" w:type="dxa"/>
            </w:tcMar>
            <w:vAlign w:val="bottom"/>
          </w:tcPr>
          <w:p w14:paraId="57B83B56" w14:textId="77777777" w:rsidR="00A7662D" w:rsidRPr="006A7BA1" w:rsidRDefault="00A7662D" w:rsidP="00A7662D">
            <w:pPr>
              <w:jc w:val="right"/>
              <w:rPr>
                <w:sz w:val="21"/>
                <w:szCs w:val="21"/>
                <w:lang w:val="en-GB"/>
              </w:rPr>
            </w:pPr>
          </w:p>
        </w:tc>
        <w:tc>
          <w:tcPr>
            <w:tcW w:w="185" w:type="dxa"/>
            <w:tcMar>
              <w:right w:w="74" w:type="dxa"/>
            </w:tcMar>
          </w:tcPr>
          <w:p w14:paraId="51C92F87" w14:textId="77777777" w:rsidR="00A7662D" w:rsidRPr="006A7BA1" w:rsidRDefault="00A7662D" w:rsidP="00A7662D">
            <w:pPr>
              <w:jc w:val="both"/>
              <w:rPr>
                <w:sz w:val="21"/>
                <w:szCs w:val="21"/>
                <w:lang w:val="en-GB"/>
              </w:rPr>
            </w:pPr>
          </w:p>
        </w:tc>
        <w:tc>
          <w:tcPr>
            <w:tcW w:w="1108" w:type="dxa"/>
            <w:tcMar>
              <w:right w:w="74" w:type="dxa"/>
            </w:tcMar>
            <w:vAlign w:val="bottom"/>
          </w:tcPr>
          <w:p w14:paraId="2E312D5A" w14:textId="77777777" w:rsidR="00A7662D" w:rsidRPr="006A7BA1" w:rsidRDefault="00A7662D" w:rsidP="00A7662D">
            <w:pPr>
              <w:jc w:val="right"/>
              <w:rPr>
                <w:sz w:val="21"/>
                <w:szCs w:val="21"/>
                <w:lang w:val="en-GB"/>
              </w:rPr>
            </w:pPr>
          </w:p>
        </w:tc>
        <w:tc>
          <w:tcPr>
            <w:tcW w:w="185" w:type="dxa"/>
            <w:tcMar>
              <w:right w:w="74" w:type="dxa"/>
            </w:tcMar>
            <w:vAlign w:val="bottom"/>
          </w:tcPr>
          <w:p w14:paraId="2FA5B155" w14:textId="77777777" w:rsidR="00A7662D" w:rsidRPr="006A7BA1" w:rsidRDefault="00A7662D" w:rsidP="00A7662D">
            <w:pPr>
              <w:jc w:val="both"/>
              <w:rPr>
                <w:sz w:val="21"/>
                <w:szCs w:val="21"/>
                <w:lang w:val="en-GB"/>
              </w:rPr>
            </w:pPr>
          </w:p>
        </w:tc>
        <w:tc>
          <w:tcPr>
            <w:tcW w:w="1228" w:type="dxa"/>
            <w:tcBorders>
              <w:bottom w:val="double" w:sz="4" w:space="0" w:color="auto"/>
            </w:tcBorders>
            <w:tcMar>
              <w:right w:w="74" w:type="dxa"/>
            </w:tcMar>
            <w:vAlign w:val="bottom"/>
          </w:tcPr>
          <w:p w14:paraId="0290E957" w14:textId="77777777" w:rsidR="00A7662D" w:rsidRPr="006A7BA1" w:rsidRDefault="00A7662D" w:rsidP="00A7662D">
            <w:pPr>
              <w:jc w:val="right"/>
              <w:rPr>
                <w:b/>
                <w:bCs/>
                <w:sz w:val="21"/>
                <w:szCs w:val="21"/>
              </w:rPr>
            </w:pPr>
            <w:r w:rsidRPr="006A7BA1">
              <w:rPr>
                <w:b/>
                <w:bCs/>
                <w:sz w:val="21"/>
                <w:szCs w:val="21"/>
              </w:rPr>
              <w:t xml:space="preserve">  </w:t>
            </w:r>
            <w:r w:rsidRPr="006A7BA1">
              <w:rPr>
                <w:b/>
                <w:bCs/>
                <w:sz w:val="21"/>
                <w:szCs w:val="21"/>
                <w:lang w:val="mk-MK"/>
              </w:rPr>
              <w:t>-</w:t>
            </w:r>
            <w:r w:rsidRPr="006A7BA1">
              <w:rPr>
                <w:b/>
                <w:bCs/>
                <w:sz w:val="21"/>
                <w:szCs w:val="21"/>
              </w:rPr>
              <w:t xml:space="preserve"> </w:t>
            </w:r>
          </w:p>
        </w:tc>
        <w:tc>
          <w:tcPr>
            <w:tcW w:w="185" w:type="dxa"/>
            <w:tcMar>
              <w:right w:w="74" w:type="dxa"/>
            </w:tcMar>
            <w:vAlign w:val="bottom"/>
          </w:tcPr>
          <w:p w14:paraId="0C5471D2" w14:textId="77777777" w:rsidR="00A7662D" w:rsidRPr="006A7BA1" w:rsidRDefault="00A7662D" w:rsidP="00A7662D">
            <w:pPr>
              <w:jc w:val="right"/>
              <w:rPr>
                <w:b/>
                <w:bCs/>
                <w:sz w:val="21"/>
                <w:szCs w:val="21"/>
              </w:rPr>
            </w:pPr>
          </w:p>
        </w:tc>
        <w:tc>
          <w:tcPr>
            <w:tcW w:w="1355" w:type="dxa"/>
            <w:tcBorders>
              <w:bottom w:val="double" w:sz="4" w:space="0" w:color="auto"/>
            </w:tcBorders>
            <w:tcMar>
              <w:right w:w="74" w:type="dxa"/>
            </w:tcMar>
            <w:vAlign w:val="bottom"/>
          </w:tcPr>
          <w:p w14:paraId="1E9F3626" w14:textId="77777777" w:rsidR="00A7662D" w:rsidRPr="006A7BA1" w:rsidRDefault="00A7662D" w:rsidP="00A7662D">
            <w:pPr>
              <w:jc w:val="right"/>
              <w:rPr>
                <w:b/>
                <w:bCs/>
                <w:sz w:val="21"/>
                <w:szCs w:val="21"/>
              </w:rPr>
            </w:pPr>
            <w:r w:rsidRPr="006A7BA1">
              <w:rPr>
                <w:b/>
                <w:bCs/>
                <w:sz w:val="21"/>
                <w:szCs w:val="21"/>
              </w:rPr>
              <w:t xml:space="preserve">  </w:t>
            </w:r>
            <w:r w:rsidRPr="006A7BA1">
              <w:rPr>
                <w:b/>
                <w:bCs/>
                <w:sz w:val="21"/>
                <w:szCs w:val="21"/>
                <w:lang w:val="mk-MK"/>
              </w:rPr>
              <w:t>-</w:t>
            </w:r>
          </w:p>
        </w:tc>
      </w:tr>
    </w:tbl>
    <w:p w14:paraId="0BCE74EB" w14:textId="77777777" w:rsidR="00B65183" w:rsidRPr="006A7BA1" w:rsidRDefault="00B65183" w:rsidP="00B65183">
      <w:pPr>
        <w:ind w:left="720"/>
        <w:jc w:val="both"/>
        <w:rPr>
          <w:sz w:val="21"/>
          <w:szCs w:val="21"/>
          <w:lang w:val="mk-MK"/>
        </w:rPr>
      </w:pPr>
    </w:p>
    <w:p w14:paraId="0A680B7B" w14:textId="77777777" w:rsidR="005B4D42" w:rsidRPr="006A7BA1" w:rsidRDefault="005B4D42">
      <w:pPr>
        <w:rPr>
          <w:strike/>
          <w:sz w:val="21"/>
          <w:szCs w:val="21"/>
          <w:lang w:val="mk-MK"/>
        </w:rPr>
      </w:pPr>
      <w:r w:rsidRPr="006A7BA1">
        <w:rPr>
          <w:strike/>
          <w:sz w:val="21"/>
          <w:szCs w:val="21"/>
          <w:lang w:val="mk-MK"/>
        </w:rPr>
        <w:br w:type="page"/>
      </w:r>
    </w:p>
    <w:p w14:paraId="548D1253" w14:textId="77777777" w:rsidR="00B65183" w:rsidRPr="006A7BA1" w:rsidRDefault="00B65183" w:rsidP="00B65183">
      <w:pPr>
        <w:ind w:left="720"/>
        <w:jc w:val="both"/>
        <w:rPr>
          <w:sz w:val="21"/>
          <w:szCs w:val="21"/>
          <w:lang w:val="mk-MK"/>
        </w:rPr>
      </w:pPr>
    </w:p>
    <w:p w14:paraId="4304CD2C" w14:textId="77777777" w:rsidR="006C2EB7" w:rsidRPr="006A7BA1" w:rsidRDefault="006C2EB7" w:rsidP="00B65183">
      <w:pPr>
        <w:ind w:left="720"/>
        <w:jc w:val="both"/>
        <w:rPr>
          <w:sz w:val="21"/>
          <w:szCs w:val="21"/>
          <w:lang w:val="mk-MK"/>
        </w:rPr>
      </w:pPr>
    </w:p>
    <w:p w14:paraId="2A3FF4B7" w14:textId="77777777" w:rsidR="00A7662D" w:rsidRPr="006A7BA1" w:rsidRDefault="00A7662D" w:rsidP="00A7662D">
      <w:pPr>
        <w:jc w:val="both"/>
        <w:rPr>
          <w:b/>
          <w:bCs/>
          <w:sz w:val="21"/>
          <w:szCs w:val="21"/>
          <w:lang w:val="en-GB"/>
        </w:rPr>
      </w:pPr>
      <w:r w:rsidRPr="006A7BA1">
        <w:rPr>
          <w:b/>
          <w:bCs/>
          <w:sz w:val="21"/>
          <w:szCs w:val="21"/>
          <w:lang w:val="en-GB"/>
        </w:rPr>
        <w:t>38.</w:t>
      </w:r>
      <w:r w:rsidRPr="006A7BA1">
        <w:rPr>
          <w:b/>
          <w:bCs/>
          <w:sz w:val="21"/>
          <w:szCs w:val="21"/>
          <w:lang w:val="en-GB"/>
        </w:rPr>
        <w:tab/>
      </w:r>
      <w:r w:rsidRPr="006A7BA1">
        <w:rPr>
          <w:b/>
          <w:sz w:val="21"/>
          <w:szCs w:val="21"/>
          <w:lang w:val="en-GB"/>
        </w:rPr>
        <w:t>SPECIAL RESERVE AND PROVISI</w:t>
      </w:r>
      <w:r w:rsidRPr="006A7BA1">
        <w:rPr>
          <w:b/>
          <w:bCs/>
          <w:sz w:val="21"/>
          <w:szCs w:val="21"/>
          <w:lang w:val="en-GB"/>
        </w:rPr>
        <w:t>ONS</w:t>
      </w:r>
    </w:p>
    <w:p w14:paraId="729BE140" w14:textId="77777777" w:rsidR="00A7662D" w:rsidRPr="006A7BA1" w:rsidRDefault="00A7662D" w:rsidP="00A7662D">
      <w:pPr>
        <w:rPr>
          <w:b/>
          <w:bCs/>
          <w:sz w:val="21"/>
          <w:szCs w:val="21"/>
          <w:lang w:val="en-GB"/>
        </w:rPr>
      </w:pPr>
    </w:p>
    <w:tbl>
      <w:tblPr>
        <w:tblW w:w="9404" w:type="dxa"/>
        <w:tblLayout w:type="fixed"/>
        <w:tblCellMar>
          <w:left w:w="0" w:type="dxa"/>
          <w:right w:w="0" w:type="dxa"/>
        </w:tblCellMar>
        <w:tblLook w:val="0000" w:firstRow="0" w:lastRow="0" w:firstColumn="0" w:lastColumn="0" w:noHBand="0" w:noVBand="0"/>
      </w:tblPr>
      <w:tblGrid>
        <w:gridCol w:w="2840"/>
        <w:gridCol w:w="848"/>
        <w:gridCol w:w="107"/>
        <w:gridCol w:w="848"/>
        <w:gridCol w:w="106"/>
        <w:gridCol w:w="847"/>
        <w:gridCol w:w="106"/>
        <w:gridCol w:w="847"/>
        <w:gridCol w:w="106"/>
        <w:gridCol w:w="847"/>
        <w:gridCol w:w="106"/>
        <w:gridCol w:w="843"/>
        <w:gridCol w:w="106"/>
        <w:gridCol w:w="847"/>
      </w:tblGrid>
      <w:tr w:rsidR="006A7BA1" w:rsidRPr="006A7BA1" w14:paraId="27905574" w14:textId="77777777" w:rsidTr="00303279">
        <w:trPr>
          <w:trHeight w:val="240"/>
        </w:trPr>
        <w:tc>
          <w:tcPr>
            <w:tcW w:w="2840" w:type="dxa"/>
            <w:tcBorders>
              <w:top w:val="nil"/>
              <w:left w:val="nil"/>
              <w:right w:val="nil"/>
            </w:tcBorders>
            <w:vAlign w:val="bottom"/>
          </w:tcPr>
          <w:p w14:paraId="611D4D1C" w14:textId="77777777" w:rsidR="00A7662D" w:rsidRPr="006A7BA1" w:rsidRDefault="00A7662D" w:rsidP="00303279">
            <w:pPr>
              <w:rPr>
                <w:b/>
                <w:bCs/>
                <w:sz w:val="18"/>
                <w:szCs w:val="18"/>
                <w:lang w:val="en-GB"/>
              </w:rPr>
            </w:pPr>
          </w:p>
        </w:tc>
        <w:tc>
          <w:tcPr>
            <w:tcW w:w="848" w:type="dxa"/>
            <w:tcBorders>
              <w:top w:val="nil"/>
              <w:left w:val="nil"/>
              <w:right w:val="nil"/>
            </w:tcBorders>
            <w:vAlign w:val="bottom"/>
          </w:tcPr>
          <w:p w14:paraId="3C240490" w14:textId="77777777" w:rsidR="00A7662D" w:rsidRPr="006A7BA1" w:rsidRDefault="00A7662D" w:rsidP="00303279">
            <w:pPr>
              <w:jc w:val="right"/>
              <w:rPr>
                <w:b/>
                <w:bCs/>
                <w:sz w:val="18"/>
                <w:szCs w:val="18"/>
                <w:lang w:val="en-GB"/>
              </w:rPr>
            </w:pPr>
          </w:p>
        </w:tc>
        <w:tc>
          <w:tcPr>
            <w:tcW w:w="107" w:type="dxa"/>
            <w:tcBorders>
              <w:top w:val="nil"/>
              <w:left w:val="nil"/>
              <w:right w:val="nil"/>
            </w:tcBorders>
            <w:vAlign w:val="bottom"/>
          </w:tcPr>
          <w:p w14:paraId="4CCFD68A" w14:textId="77777777" w:rsidR="00A7662D" w:rsidRPr="006A7BA1" w:rsidRDefault="00A7662D" w:rsidP="00303279">
            <w:pPr>
              <w:jc w:val="right"/>
              <w:rPr>
                <w:b/>
                <w:bCs/>
                <w:sz w:val="18"/>
                <w:szCs w:val="18"/>
                <w:lang w:val="en-GB"/>
              </w:rPr>
            </w:pPr>
          </w:p>
        </w:tc>
        <w:tc>
          <w:tcPr>
            <w:tcW w:w="848" w:type="dxa"/>
            <w:tcBorders>
              <w:top w:val="nil"/>
              <w:left w:val="nil"/>
              <w:right w:val="nil"/>
            </w:tcBorders>
            <w:vAlign w:val="bottom"/>
          </w:tcPr>
          <w:p w14:paraId="5C6637E2" w14:textId="77777777" w:rsidR="00A7662D" w:rsidRPr="006A7BA1" w:rsidRDefault="00A7662D" w:rsidP="00303279">
            <w:pPr>
              <w:jc w:val="right"/>
              <w:rPr>
                <w:b/>
                <w:bCs/>
                <w:sz w:val="18"/>
                <w:szCs w:val="18"/>
                <w:lang w:val="en-GB"/>
              </w:rPr>
            </w:pPr>
          </w:p>
        </w:tc>
        <w:tc>
          <w:tcPr>
            <w:tcW w:w="106" w:type="dxa"/>
            <w:tcBorders>
              <w:top w:val="nil"/>
              <w:left w:val="nil"/>
              <w:right w:val="nil"/>
            </w:tcBorders>
            <w:vAlign w:val="bottom"/>
          </w:tcPr>
          <w:p w14:paraId="587ACB71" w14:textId="77777777" w:rsidR="00A7662D" w:rsidRPr="006A7BA1" w:rsidRDefault="00A7662D" w:rsidP="00303279">
            <w:pPr>
              <w:jc w:val="right"/>
              <w:rPr>
                <w:b/>
                <w:bCs/>
                <w:sz w:val="18"/>
                <w:szCs w:val="18"/>
                <w:lang w:val="en-GB"/>
              </w:rPr>
            </w:pPr>
          </w:p>
        </w:tc>
        <w:tc>
          <w:tcPr>
            <w:tcW w:w="847" w:type="dxa"/>
            <w:tcBorders>
              <w:top w:val="nil"/>
              <w:left w:val="nil"/>
              <w:right w:val="nil"/>
            </w:tcBorders>
            <w:vAlign w:val="bottom"/>
          </w:tcPr>
          <w:p w14:paraId="79DB8EEE" w14:textId="77777777" w:rsidR="00A7662D" w:rsidRPr="006A7BA1" w:rsidRDefault="00A7662D" w:rsidP="00303279">
            <w:pPr>
              <w:jc w:val="right"/>
              <w:rPr>
                <w:b/>
                <w:bCs/>
                <w:sz w:val="18"/>
                <w:szCs w:val="18"/>
                <w:lang w:val="en-GB"/>
              </w:rPr>
            </w:pPr>
          </w:p>
        </w:tc>
        <w:tc>
          <w:tcPr>
            <w:tcW w:w="106" w:type="dxa"/>
            <w:tcBorders>
              <w:top w:val="nil"/>
              <w:left w:val="nil"/>
              <w:right w:val="nil"/>
            </w:tcBorders>
            <w:vAlign w:val="bottom"/>
          </w:tcPr>
          <w:p w14:paraId="77073B57" w14:textId="77777777" w:rsidR="00A7662D" w:rsidRPr="006A7BA1" w:rsidRDefault="00A7662D" w:rsidP="00303279">
            <w:pPr>
              <w:jc w:val="right"/>
              <w:rPr>
                <w:b/>
                <w:bCs/>
                <w:sz w:val="18"/>
                <w:szCs w:val="18"/>
                <w:lang w:val="en-GB"/>
              </w:rPr>
            </w:pPr>
          </w:p>
        </w:tc>
        <w:tc>
          <w:tcPr>
            <w:tcW w:w="847" w:type="dxa"/>
            <w:tcBorders>
              <w:top w:val="nil"/>
              <w:left w:val="nil"/>
              <w:right w:val="nil"/>
            </w:tcBorders>
            <w:vAlign w:val="bottom"/>
          </w:tcPr>
          <w:p w14:paraId="6B7C749C" w14:textId="77777777" w:rsidR="00A7662D" w:rsidRPr="006A7BA1" w:rsidRDefault="00A7662D" w:rsidP="00303279">
            <w:pPr>
              <w:jc w:val="right"/>
              <w:rPr>
                <w:b/>
                <w:bCs/>
                <w:sz w:val="18"/>
                <w:szCs w:val="18"/>
                <w:lang w:val="en-GB"/>
              </w:rPr>
            </w:pPr>
          </w:p>
        </w:tc>
        <w:tc>
          <w:tcPr>
            <w:tcW w:w="106" w:type="dxa"/>
            <w:tcBorders>
              <w:top w:val="nil"/>
              <w:left w:val="nil"/>
              <w:right w:val="nil"/>
            </w:tcBorders>
            <w:vAlign w:val="bottom"/>
          </w:tcPr>
          <w:p w14:paraId="20927631" w14:textId="77777777" w:rsidR="00A7662D" w:rsidRPr="006A7BA1" w:rsidRDefault="00A7662D" w:rsidP="00303279">
            <w:pPr>
              <w:jc w:val="right"/>
              <w:rPr>
                <w:b/>
                <w:bCs/>
                <w:sz w:val="18"/>
                <w:szCs w:val="18"/>
                <w:lang w:val="en-GB"/>
              </w:rPr>
            </w:pPr>
          </w:p>
        </w:tc>
        <w:tc>
          <w:tcPr>
            <w:tcW w:w="847" w:type="dxa"/>
            <w:tcBorders>
              <w:top w:val="nil"/>
              <w:left w:val="nil"/>
              <w:right w:val="nil"/>
            </w:tcBorders>
            <w:vAlign w:val="bottom"/>
          </w:tcPr>
          <w:p w14:paraId="2DCCF079" w14:textId="77777777" w:rsidR="00A7662D" w:rsidRPr="006A7BA1" w:rsidRDefault="00A7662D" w:rsidP="00303279">
            <w:pPr>
              <w:jc w:val="right"/>
              <w:rPr>
                <w:b/>
                <w:bCs/>
                <w:sz w:val="18"/>
                <w:szCs w:val="18"/>
                <w:lang w:val="en-GB"/>
              </w:rPr>
            </w:pPr>
          </w:p>
        </w:tc>
        <w:tc>
          <w:tcPr>
            <w:tcW w:w="106" w:type="dxa"/>
            <w:tcBorders>
              <w:top w:val="nil"/>
              <w:left w:val="nil"/>
              <w:right w:val="nil"/>
            </w:tcBorders>
          </w:tcPr>
          <w:p w14:paraId="2A320E0D" w14:textId="77777777" w:rsidR="00A7662D" w:rsidRPr="006A7BA1" w:rsidRDefault="00A7662D" w:rsidP="00303279">
            <w:pPr>
              <w:jc w:val="right"/>
              <w:rPr>
                <w:b/>
                <w:bCs/>
                <w:sz w:val="18"/>
                <w:szCs w:val="18"/>
                <w:lang w:val="en-GB"/>
              </w:rPr>
            </w:pPr>
          </w:p>
        </w:tc>
        <w:tc>
          <w:tcPr>
            <w:tcW w:w="1796" w:type="dxa"/>
            <w:gridSpan w:val="3"/>
            <w:tcBorders>
              <w:top w:val="nil"/>
              <w:left w:val="nil"/>
              <w:right w:val="nil"/>
            </w:tcBorders>
          </w:tcPr>
          <w:p w14:paraId="5D51D61F" w14:textId="77777777" w:rsidR="00A7662D" w:rsidRPr="006A7BA1" w:rsidRDefault="00A7662D" w:rsidP="00303279">
            <w:pPr>
              <w:jc w:val="right"/>
              <w:rPr>
                <w:b/>
                <w:bCs/>
                <w:sz w:val="18"/>
                <w:szCs w:val="18"/>
                <w:lang w:val="en-GB"/>
              </w:rPr>
            </w:pPr>
            <w:r w:rsidRPr="006A7BA1">
              <w:rPr>
                <w:b/>
                <w:bCs/>
                <w:sz w:val="18"/>
                <w:szCs w:val="18"/>
                <w:lang w:val="en-GB"/>
              </w:rPr>
              <w:t>In thousands of Denars</w:t>
            </w:r>
          </w:p>
        </w:tc>
      </w:tr>
      <w:tr w:rsidR="006A7BA1" w:rsidRPr="006A7BA1" w14:paraId="6DE5DE69" w14:textId="77777777" w:rsidTr="00303279">
        <w:trPr>
          <w:trHeight w:val="240"/>
        </w:trPr>
        <w:tc>
          <w:tcPr>
            <w:tcW w:w="2840" w:type="dxa"/>
            <w:tcBorders>
              <w:left w:val="nil"/>
              <w:bottom w:val="nil"/>
              <w:right w:val="nil"/>
            </w:tcBorders>
            <w:vAlign w:val="bottom"/>
          </w:tcPr>
          <w:p w14:paraId="672B1616" w14:textId="77777777" w:rsidR="00A7662D" w:rsidRPr="006A7BA1" w:rsidRDefault="00A7662D" w:rsidP="00303279">
            <w:pPr>
              <w:rPr>
                <w:b/>
                <w:bCs/>
                <w:sz w:val="18"/>
                <w:szCs w:val="18"/>
                <w:lang w:val="en-GB"/>
              </w:rPr>
            </w:pPr>
          </w:p>
        </w:tc>
        <w:tc>
          <w:tcPr>
            <w:tcW w:w="848" w:type="dxa"/>
            <w:tcBorders>
              <w:left w:val="nil"/>
              <w:bottom w:val="single" w:sz="4" w:space="0" w:color="auto"/>
              <w:right w:val="nil"/>
            </w:tcBorders>
            <w:vAlign w:val="bottom"/>
          </w:tcPr>
          <w:p w14:paraId="7AFB26C0" w14:textId="77777777" w:rsidR="00A7662D" w:rsidRPr="006A7BA1" w:rsidRDefault="00A7662D" w:rsidP="00303279">
            <w:pPr>
              <w:jc w:val="right"/>
              <w:rPr>
                <w:b/>
                <w:sz w:val="18"/>
                <w:szCs w:val="18"/>
                <w:lang w:val="en-GB"/>
              </w:rPr>
            </w:pPr>
            <w:r w:rsidRPr="006A7BA1">
              <w:rPr>
                <w:b/>
                <w:sz w:val="18"/>
                <w:szCs w:val="18"/>
                <w:lang w:val="en-GB"/>
              </w:rPr>
              <w:t>Special reserves for off-balance sheet credit exposures</w:t>
            </w:r>
          </w:p>
        </w:tc>
        <w:tc>
          <w:tcPr>
            <w:tcW w:w="107" w:type="dxa"/>
            <w:tcBorders>
              <w:left w:val="nil"/>
              <w:bottom w:val="nil"/>
              <w:right w:val="nil"/>
            </w:tcBorders>
            <w:vAlign w:val="bottom"/>
          </w:tcPr>
          <w:p w14:paraId="100A8F03" w14:textId="77777777" w:rsidR="00A7662D" w:rsidRPr="006A7BA1" w:rsidRDefault="00A7662D" w:rsidP="00303279">
            <w:pPr>
              <w:jc w:val="right"/>
              <w:rPr>
                <w:b/>
                <w:sz w:val="18"/>
                <w:szCs w:val="18"/>
                <w:lang w:val="en-GB"/>
              </w:rPr>
            </w:pPr>
          </w:p>
        </w:tc>
        <w:tc>
          <w:tcPr>
            <w:tcW w:w="848" w:type="dxa"/>
            <w:tcBorders>
              <w:left w:val="nil"/>
              <w:bottom w:val="single" w:sz="4" w:space="0" w:color="auto"/>
              <w:right w:val="nil"/>
            </w:tcBorders>
            <w:vAlign w:val="bottom"/>
          </w:tcPr>
          <w:p w14:paraId="001D11ED" w14:textId="77777777" w:rsidR="00A7662D" w:rsidRPr="006A7BA1" w:rsidRDefault="00A7662D" w:rsidP="00303279">
            <w:pPr>
              <w:jc w:val="right"/>
              <w:rPr>
                <w:b/>
                <w:sz w:val="18"/>
                <w:szCs w:val="18"/>
                <w:lang w:val="en-GB"/>
              </w:rPr>
            </w:pPr>
            <w:r w:rsidRPr="006A7BA1">
              <w:rPr>
                <w:b/>
                <w:sz w:val="18"/>
                <w:szCs w:val="18"/>
                <w:lang w:val="en-GB"/>
              </w:rPr>
              <w:t>Provisions for contingent liabilities based on court disputes</w:t>
            </w:r>
          </w:p>
        </w:tc>
        <w:tc>
          <w:tcPr>
            <w:tcW w:w="106" w:type="dxa"/>
            <w:tcBorders>
              <w:left w:val="nil"/>
              <w:bottom w:val="nil"/>
              <w:right w:val="nil"/>
            </w:tcBorders>
            <w:vAlign w:val="bottom"/>
          </w:tcPr>
          <w:p w14:paraId="76456E89" w14:textId="77777777" w:rsidR="00A7662D" w:rsidRPr="006A7BA1" w:rsidRDefault="00A7662D" w:rsidP="00303279">
            <w:pPr>
              <w:jc w:val="right"/>
              <w:rPr>
                <w:b/>
                <w:sz w:val="18"/>
                <w:szCs w:val="18"/>
                <w:lang w:val="en-GB"/>
              </w:rPr>
            </w:pPr>
          </w:p>
        </w:tc>
        <w:tc>
          <w:tcPr>
            <w:tcW w:w="847" w:type="dxa"/>
            <w:tcBorders>
              <w:left w:val="nil"/>
              <w:bottom w:val="single" w:sz="4" w:space="0" w:color="auto"/>
              <w:right w:val="nil"/>
            </w:tcBorders>
            <w:vAlign w:val="bottom"/>
          </w:tcPr>
          <w:p w14:paraId="60AE7BE0" w14:textId="77777777" w:rsidR="00A7662D" w:rsidRPr="006A7BA1" w:rsidRDefault="00A7662D" w:rsidP="00303279">
            <w:pPr>
              <w:jc w:val="right"/>
              <w:rPr>
                <w:b/>
                <w:sz w:val="18"/>
                <w:szCs w:val="18"/>
                <w:lang w:val="en-GB"/>
              </w:rPr>
            </w:pPr>
            <w:r w:rsidRPr="006A7BA1">
              <w:rPr>
                <w:b/>
                <w:sz w:val="18"/>
                <w:szCs w:val="18"/>
                <w:lang w:val="en-GB"/>
              </w:rPr>
              <w:t>Provisions for pensions and other employees benefits</w:t>
            </w:r>
          </w:p>
        </w:tc>
        <w:tc>
          <w:tcPr>
            <w:tcW w:w="106" w:type="dxa"/>
            <w:tcBorders>
              <w:left w:val="nil"/>
              <w:bottom w:val="nil"/>
              <w:right w:val="nil"/>
            </w:tcBorders>
            <w:vAlign w:val="bottom"/>
          </w:tcPr>
          <w:p w14:paraId="20D31D37" w14:textId="77777777" w:rsidR="00A7662D" w:rsidRPr="006A7BA1" w:rsidRDefault="00A7662D" w:rsidP="00303279">
            <w:pPr>
              <w:jc w:val="right"/>
              <w:rPr>
                <w:b/>
                <w:sz w:val="18"/>
                <w:szCs w:val="18"/>
                <w:lang w:val="en-GB"/>
              </w:rPr>
            </w:pPr>
          </w:p>
        </w:tc>
        <w:tc>
          <w:tcPr>
            <w:tcW w:w="847" w:type="dxa"/>
            <w:tcBorders>
              <w:left w:val="nil"/>
              <w:bottom w:val="single" w:sz="4" w:space="0" w:color="auto"/>
              <w:right w:val="nil"/>
            </w:tcBorders>
            <w:vAlign w:val="bottom"/>
          </w:tcPr>
          <w:p w14:paraId="5E147C7A" w14:textId="77777777" w:rsidR="00A7662D" w:rsidRPr="006A7BA1" w:rsidRDefault="00A7662D" w:rsidP="00303279">
            <w:pPr>
              <w:jc w:val="right"/>
              <w:rPr>
                <w:b/>
                <w:sz w:val="18"/>
                <w:szCs w:val="18"/>
                <w:lang w:val="en-GB"/>
              </w:rPr>
            </w:pPr>
            <w:r w:rsidRPr="006A7BA1">
              <w:rPr>
                <w:b/>
                <w:sz w:val="18"/>
                <w:szCs w:val="18"/>
                <w:lang w:val="en-GB"/>
              </w:rPr>
              <w:t>Provisions for restructuring</w:t>
            </w:r>
          </w:p>
        </w:tc>
        <w:tc>
          <w:tcPr>
            <w:tcW w:w="106" w:type="dxa"/>
            <w:tcBorders>
              <w:left w:val="nil"/>
              <w:bottom w:val="nil"/>
              <w:right w:val="nil"/>
            </w:tcBorders>
            <w:vAlign w:val="bottom"/>
          </w:tcPr>
          <w:p w14:paraId="52F848AF" w14:textId="77777777" w:rsidR="00A7662D" w:rsidRPr="006A7BA1" w:rsidRDefault="00A7662D" w:rsidP="00303279">
            <w:pPr>
              <w:jc w:val="right"/>
              <w:rPr>
                <w:b/>
                <w:sz w:val="18"/>
                <w:szCs w:val="18"/>
                <w:lang w:val="en-GB"/>
              </w:rPr>
            </w:pPr>
          </w:p>
        </w:tc>
        <w:tc>
          <w:tcPr>
            <w:tcW w:w="847" w:type="dxa"/>
            <w:tcBorders>
              <w:left w:val="nil"/>
              <w:bottom w:val="single" w:sz="4" w:space="0" w:color="auto"/>
              <w:right w:val="nil"/>
            </w:tcBorders>
            <w:vAlign w:val="bottom"/>
          </w:tcPr>
          <w:p w14:paraId="1A093ECA" w14:textId="77777777" w:rsidR="00A7662D" w:rsidRPr="006A7BA1" w:rsidRDefault="00A7662D" w:rsidP="00303279">
            <w:pPr>
              <w:jc w:val="right"/>
              <w:rPr>
                <w:b/>
                <w:sz w:val="18"/>
                <w:szCs w:val="18"/>
                <w:lang w:val="en-GB"/>
              </w:rPr>
            </w:pPr>
            <w:r w:rsidRPr="006A7BA1">
              <w:rPr>
                <w:b/>
                <w:sz w:val="18"/>
                <w:szCs w:val="18"/>
                <w:lang w:val="en-GB"/>
              </w:rPr>
              <w:t>Provisions for unfavourable agreements</w:t>
            </w:r>
          </w:p>
        </w:tc>
        <w:tc>
          <w:tcPr>
            <w:tcW w:w="106" w:type="dxa"/>
            <w:tcBorders>
              <w:left w:val="nil"/>
              <w:bottom w:val="nil"/>
              <w:right w:val="nil"/>
            </w:tcBorders>
          </w:tcPr>
          <w:p w14:paraId="6FBA7D5B" w14:textId="77777777" w:rsidR="00A7662D" w:rsidRPr="006A7BA1" w:rsidRDefault="00A7662D" w:rsidP="00303279">
            <w:pPr>
              <w:jc w:val="right"/>
              <w:rPr>
                <w:b/>
                <w:sz w:val="18"/>
                <w:szCs w:val="18"/>
                <w:lang w:val="en-GB"/>
              </w:rPr>
            </w:pPr>
          </w:p>
        </w:tc>
        <w:tc>
          <w:tcPr>
            <w:tcW w:w="843" w:type="dxa"/>
            <w:tcBorders>
              <w:left w:val="nil"/>
              <w:bottom w:val="single" w:sz="4" w:space="0" w:color="auto"/>
              <w:right w:val="nil"/>
            </w:tcBorders>
          </w:tcPr>
          <w:p w14:paraId="6068122E" w14:textId="77777777" w:rsidR="00A7662D" w:rsidRPr="006A7BA1" w:rsidRDefault="00A7662D" w:rsidP="00303279">
            <w:pPr>
              <w:jc w:val="right"/>
              <w:rPr>
                <w:b/>
                <w:sz w:val="18"/>
                <w:szCs w:val="18"/>
                <w:lang w:val="en-GB"/>
              </w:rPr>
            </w:pPr>
          </w:p>
          <w:p w14:paraId="138E4DF3" w14:textId="77777777" w:rsidR="00A7662D" w:rsidRPr="006A7BA1" w:rsidRDefault="00A7662D" w:rsidP="00303279">
            <w:pPr>
              <w:jc w:val="right"/>
              <w:rPr>
                <w:b/>
                <w:sz w:val="18"/>
                <w:szCs w:val="18"/>
                <w:lang w:val="en-GB"/>
              </w:rPr>
            </w:pPr>
          </w:p>
          <w:p w14:paraId="55511195" w14:textId="77777777" w:rsidR="00A7662D" w:rsidRPr="006A7BA1" w:rsidRDefault="00A7662D" w:rsidP="00303279">
            <w:pPr>
              <w:jc w:val="right"/>
              <w:rPr>
                <w:b/>
                <w:sz w:val="18"/>
                <w:szCs w:val="18"/>
                <w:lang w:val="en-GB"/>
              </w:rPr>
            </w:pPr>
          </w:p>
          <w:p w14:paraId="221C64B6" w14:textId="77777777" w:rsidR="00A7662D" w:rsidRPr="006A7BA1" w:rsidRDefault="00A7662D" w:rsidP="00303279">
            <w:pPr>
              <w:jc w:val="right"/>
              <w:rPr>
                <w:b/>
                <w:sz w:val="18"/>
                <w:szCs w:val="18"/>
                <w:lang w:val="en-GB"/>
              </w:rPr>
            </w:pPr>
          </w:p>
          <w:p w14:paraId="36505CF4" w14:textId="77777777" w:rsidR="00A7662D" w:rsidRPr="006A7BA1" w:rsidRDefault="00A7662D" w:rsidP="00303279">
            <w:pPr>
              <w:jc w:val="right"/>
              <w:rPr>
                <w:b/>
                <w:sz w:val="18"/>
                <w:szCs w:val="18"/>
                <w:lang w:val="en-GB"/>
              </w:rPr>
            </w:pPr>
          </w:p>
          <w:p w14:paraId="440AD761" w14:textId="77777777" w:rsidR="00A7662D" w:rsidRPr="006A7BA1" w:rsidRDefault="00A7662D" w:rsidP="00303279">
            <w:pPr>
              <w:jc w:val="right"/>
              <w:rPr>
                <w:b/>
                <w:sz w:val="18"/>
                <w:szCs w:val="18"/>
                <w:lang w:val="en-GB"/>
              </w:rPr>
            </w:pPr>
          </w:p>
          <w:p w14:paraId="6EF57CCD" w14:textId="77777777" w:rsidR="00A7662D" w:rsidRPr="006A7BA1" w:rsidRDefault="00A7662D" w:rsidP="00303279">
            <w:pPr>
              <w:jc w:val="right"/>
              <w:rPr>
                <w:b/>
                <w:sz w:val="18"/>
                <w:szCs w:val="18"/>
                <w:lang w:val="en-GB"/>
              </w:rPr>
            </w:pPr>
            <w:r w:rsidRPr="006A7BA1">
              <w:rPr>
                <w:b/>
                <w:sz w:val="18"/>
                <w:szCs w:val="18"/>
                <w:lang w:val="en-GB"/>
              </w:rPr>
              <w:t>Other provisions</w:t>
            </w:r>
          </w:p>
        </w:tc>
        <w:tc>
          <w:tcPr>
            <w:tcW w:w="106" w:type="dxa"/>
            <w:tcBorders>
              <w:left w:val="nil"/>
              <w:bottom w:val="nil"/>
              <w:right w:val="nil"/>
            </w:tcBorders>
            <w:vAlign w:val="bottom"/>
          </w:tcPr>
          <w:p w14:paraId="5AC1B922" w14:textId="77777777" w:rsidR="00A7662D" w:rsidRPr="006A7BA1" w:rsidRDefault="00A7662D" w:rsidP="00303279">
            <w:pPr>
              <w:jc w:val="right"/>
              <w:rPr>
                <w:b/>
                <w:sz w:val="18"/>
                <w:szCs w:val="18"/>
                <w:lang w:val="en-GB"/>
              </w:rPr>
            </w:pPr>
          </w:p>
        </w:tc>
        <w:tc>
          <w:tcPr>
            <w:tcW w:w="847" w:type="dxa"/>
            <w:tcBorders>
              <w:left w:val="nil"/>
              <w:bottom w:val="single" w:sz="4" w:space="0" w:color="auto"/>
              <w:right w:val="nil"/>
            </w:tcBorders>
            <w:vAlign w:val="bottom"/>
          </w:tcPr>
          <w:p w14:paraId="54E84682" w14:textId="77777777" w:rsidR="00A7662D" w:rsidRPr="006A7BA1" w:rsidRDefault="00A7662D" w:rsidP="00303279">
            <w:pPr>
              <w:jc w:val="right"/>
              <w:rPr>
                <w:b/>
                <w:sz w:val="18"/>
                <w:szCs w:val="18"/>
                <w:lang w:val="en-GB"/>
              </w:rPr>
            </w:pPr>
            <w:r w:rsidRPr="006A7BA1">
              <w:rPr>
                <w:b/>
                <w:sz w:val="18"/>
                <w:szCs w:val="18"/>
                <w:lang w:val="en-GB"/>
              </w:rPr>
              <w:t>Total</w:t>
            </w:r>
          </w:p>
        </w:tc>
      </w:tr>
      <w:tr w:rsidR="006A7BA1" w:rsidRPr="006A7BA1" w14:paraId="75080259" w14:textId="77777777" w:rsidTr="00303279">
        <w:trPr>
          <w:trHeight w:val="240"/>
        </w:trPr>
        <w:tc>
          <w:tcPr>
            <w:tcW w:w="2840" w:type="dxa"/>
            <w:tcBorders>
              <w:top w:val="nil"/>
              <w:left w:val="nil"/>
              <w:bottom w:val="nil"/>
              <w:right w:val="nil"/>
            </w:tcBorders>
            <w:vAlign w:val="bottom"/>
          </w:tcPr>
          <w:p w14:paraId="269265A5" w14:textId="77777777" w:rsidR="00A7662D" w:rsidRPr="006A7BA1" w:rsidRDefault="00A7662D" w:rsidP="00303279">
            <w:pPr>
              <w:rPr>
                <w:b/>
                <w:bCs/>
                <w:sz w:val="18"/>
                <w:szCs w:val="18"/>
                <w:lang w:val="en-GB"/>
              </w:rPr>
            </w:pPr>
          </w:p>
        </w:tc>
        <w:tc>
          <w:tcPr>
            <w:tcW w:w="848" w:type="dxa"/>
            <w:tcBorders>
              <w:top w:val="single" w:sz="4" w:space="0" w:color="auto"/>
              <w:left w:val="nil"/>
              <w:bottom w:val="nil"/>
              <w:right w:val="nil"/>
            </w:tcBorders>
            <w:tcMar>
              <w:right w:w="74" w:type="dxa"/>
            </w:tcMar>
            <w:vAlign w:val="bottom"/>
          </w:tcPr>
          <w:p w14:paraId="59523C63" w14:textId="77777777" w:rsidR="00A7662D" w:rsidRPr="006A7BA1" w:rsidRDefault="00A7662D" w:rsidP="00303279">
            <w:pPr>
              <w:jc w:val="right"/>
              <w:rPr>
                <w:sz w:val="18"/>
                <w:szCs w:val="18"/>
                <w:lang w:val="en-GB"/>
              </w:rPr>
            </w:pPr>
          </w:p>
        </w:tc>
        <w:tc>
          <w:tcPr>
            <w:tcW w:w="107" w:type="dxa"/>
            <w:tcBorders>
              <w:top w:val="nil"/>
              <w:left w:val="nil"/>
              <w:bottom w:val="nil"/>
              <w:right w:val="nil"/>
            </w:tcBorders>
            <w:vAlign w:val="bottom"/>
          </w:tcPr>
          <w:p w14:paraId="42E38CD0" w14:textId="77777777" w:rsidR="00A7662D" w:rsidRPr="006A7BA1" w:rsidRDefault="00A7662D" w:rsidP="00303279">
            <w:pPr>
              <w:jc w:val="right"/>
              <w:rPr>
                <w:sz w:val="18"/>
                <w:szCs w:val="18"/>
                <w:lang w:val="en-GB"/>
              </w:rPr>
            </w:pPr>
          </w:p>
        </w:tc>
        <w:tc>
          <w:tcPr>
            <w:tcW w:w="848" w:type="dxa"/>
            <w:tcBorders>
              <w:top w:val="single" w:sz="4" w:space="0" w:color="auto"/>
              <w:left w:val="nil"/>
              <w:bottom w:val="nil"/>
              <w:right w:val="nil"/>
            </w:tcBorders>
            <w:tcMar>
              <w:right w:w="74" w:type="dxa"/>
            </w:tcMar>
            <w:vAlign w:val="bottom"/>
          </w:tcPr>
          <w:p w14:paraId="2E9DE227" w14:textId="77777777" w:rsidR="00A7662D" w:rsidRPr="006A7BA1" w:rsidRDefault="00A7662D" w:rsidP="00303279">
            <w:pPr>
              <w:jc w:val="right"/>
              <w:rPr>
                <w:sz w:val="18"/>
                <w:szCs w:val="18"/>
                <w:lang w:val="en-GB"/>
              </w:rPr>
            </w:pPr>
          </w:p>
        </w:tc>
        <w:tc>
          <w:tcPr>
            <w:tcW w:w="106" w:type="dxa"/>
            <w:tcBorders>
              <w:top w:val="nil"/>
              <w:left w:val="nil"/>
              <w:bottom w:val="nil"/>
              <w:right w:val="nil"/>
            </w:tcBorders>
            <w:vAlign w:val="bottom"/>
          </w:tcPr>
          <w:p w14:paraId="79F9BCCB" w14:textId="77777777" w:rsidR="00A7662D" w:rsidRPr="006A7BA1" w:rsidRDefault="00A7662D"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7CCCB4A6" w14:textId="77777777" w:rsidR="00A7662D" w:rsidRPr="006A7BA1" w:rsidRDefault="00A7662D" w:rsidP="00303279">
            <w:pPr>
              <w:jc w:val="right"/>
              <w:rPr>
                <w:sz w:val="18"/>
                <w:szCs w:val="18"/>
                <w:lang w:val="en-GB"/>
              </w:rPr>
            </w:pPr>
          </w:p>
        </w:tc>
        <w:tc>
          <w:tcPr>
            <w:tcW w:w="106" w:type="dxa"/>
            <w:tcBorders>
              <w:top w:val="nil"/>
              <w:left w:val="nil"/>
              <w:bottom w:val="nil"/>
              <w:right w:val="nil"/>
            </w:tcBorders>
            <w:vAlign w:val="bottom"/>
          </w:tcPr>
          <w:p w14:paraId="543B3CB7" w14:textId="77777777" w:rsidR="00A7662D" w:rsidRPr="006A7BA1" w:rsidRDefault="00A7662D"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7F950E6B" w14:textId="77777777" w:rsidR="00A7662D" w:rsidRPr="006A7BA1" w:rsidRDefault="00A7662D" w:rsidP="00303279">
            <w:pPr>
              <w:jc w:val="right"/>
              <w:rPr>
                <w:sz w:val="18"/>
                <w:szCs w:val="18"/>
                <w:lang w:val="en-GB"/>
              </w:rPr>
            </w:pPr>
          </w:p>
        </w:tc>
        <w:tc>
          <w:tcPr>
            <w:tcW w:w="106" w:type="dxa"/>
            <w:tcBorders>
              <w:top w:val="nil"/>
              <w:left w:val="nil"/>
              <w:bottom w:val="nil"/>
              <w:right w:val="nil"/>
            </w:tcBorders>
            <w:vAlign w:val="bottom"/>
          </w:tcPr>
          <w:p w14:paraId="14572C30" w14:textId="77777777" w:rsidR="00A7662D" w:rsidRPr="006A7BA1" w:rsidRDefault="00A7662D"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6F46F717" w14:textId="77777777" w:rsidR="00A7662D" w:rsidRPr="006A7BA1" w:rsidRDefault="00A7662D" w:rsidP="00303279">
            <w:pPr>
              <w:jc w:val="right"/>
              <w:rPr>
                <w:sz w:val="18"/>
                <w:szCs w:val="18"/>
                <w:lang w:val="en-GB"/>
              </w:rPr>
            </w:pPr>
          </w:p>
        </w:tc>
        <w:tc>
          <w:tcPr>
            <w:tcW w:w="106" w:type="dxa"/>
            <w:tcBorders>
              <w:top w:val="nil"/>
              <w:left w:val="nil"/>
              <w:bottom w:val="nil"/>
              <w:right w:val="nil"/>
            </w:tcBorders>
          </w:tcPr>
          <w:p w14:paraId="10821C67" w14:textId="77777777" w:rsidR="00A7662D" w:rsidRPr="006A7BA1" w:rsidRDefault="00A7662D" w:rsidP="00303279">
            <w:pPr>
              <w:jc w:val="right"/>
              <w:rPr>
                <w:sz w:val="18"/>
                <w:szCs w:val="18"/>
                <w:lang w:val="en-GB"/>
              </w:rPr>
            </w:pPr>
          </w:p>
        </w:tc>
        <w:tc>
          <w:tcPr>
            <w:tcW w:w="843" w:type="dxa"/>
            <w:tcBorders>
              <w:top w:val="single" w:sz="4" w:space="0" w:color="auto"/>
              <w:left w:val="nil"/>
              <w:bottom w:val="nil"/>
              <w:right w:val="nil"/>
            </w:tcBorders>
          </w:tcPr>
          <w:p w14:paraId="6A885662" w14:textId="77777777" w:rsidR="00A7662D" w:rsidRPr="006A7BA1" w:rsidRDefault="00A7662D" w:rsidP="00303279">
            <w:pPr>
              <w:jc w:val="right"/>
              <w:rPr>
                <w:sz w:val="18"/>
                <w:szCs w:val="18"/>
                <w:lang w:val="en-GB"/>
              </w:rPr>
            </w:pPr>
          </w:p>
        </w:tc>
        <w:tc>
          <w:tcPr>
            <w:tcW w:w="106" w:type="dxa"/>
            <w:tcBorders>
              <w:top w:val="nil"/>
              <w:left w:val="nil"/>
              <w:bottom w:val="nil"/>
              <w:right w:val="nil"/>
            </w:tcBorders>
            <w:vAlign w:val="bottom"/>
          </w:tcPr>
          <w:p w14:paraId="0B66EBEF" w14:textId="77777777" w:rsidR="00A7662D" w:rsidRPr="006A7BA1" w:rsidRDefault="00A7662D"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0675ECBF" w14:textId="77777777" w:rsidR="00A7662D" w:rsidRPr="006A7BA1" w:rsidRDefault="00A7662D" w:rsidP="00303279">
            <w:pPr>
              <w:jc w:val="right"/>
              <w:rPr>
                <w:sz w:val="18"/>
                <w:szCs w:val="18"/>
                <w:lang w:val="en-GB"/>
              </w:rPr>
            </w:pPr>
          </w:p>
        </w:tc>
      </w:tr>
      <w:tr w:rsidR="002A053B" w:rsidRPr="006A7BA1" w14:paraId="43DA835D" w14:textId="77777777" w:rsidTr="005C4684">
        <w:trPr>
          <w:trHeight w:val="240"/>
        </w:trPr>
        <w:tc>
          <w:tcPr>
            <w:tcW w:w="2840" w:type="dxa"/>
            <w:tcBorders>
              <w:top w:val="nil"/>
              <w:left w:val="nil"/>
              <w:bottom w:val="nil"/>
              <w:right w:val="nil"/>
            </w:tcBorders>
          </w:tcPr>
          <w:p w14:paraId="4F4EFB8E" w14:textId="77777777" w:rsidR="002A053B" w:rsidRPr="006A7BA1" w:rsidRDefault="002A053B" w:rsidP="002A053B">
            <w:pPr>
              <w:rPr>
                <w:sz w:val="18"/>
                <w:szCs w:val="18"/>
                <w:lang w:val="en-GB"/>
              </w:rPr>
            </w:pPr>
            <w:r w:rsidRPr="006A7BA1">
              <w:rPr>
                <w:sz w:val="18"/>
                <w:szCs w:val="18"/>
                <w:lang w:val="en-GB"/>
              </w:rPr>
              <w:t>Balance as at January 1, 202</w:t>
            </w:r>
            <w:r>
              <w:rPr>
                <w:sz w:val="18"/>
                <w:szCs w:val="18"/>
                <w:lang w:val="en-GB"/>
              </w:rPr>
              <w:t>2</w:t>
            </w:r>
          </w:p>
        </w:tc>
        <w:tc>
          <w:tcPr>
            <w:tcW w:w="848" w:type="dxa"/>
            <w:tcBorders>
              <w:top w:val="nil"/>
              <w:left w:val="nil"/>
              <w:bottom w:val="nil"/>
              <w:right w:val="nil"/>
            </w:tcBorders>
            <w:tcMar>
              <w:right w:w="74" w:type="dxa"/>
            </w:tcMar>
            <w:vAlign w:val="bottom"/>
          </w:tcPr>
          <w:p w14:paraId="24154DBB" w14:textId="69D7CB35" w:rsidR="002A053B" w:rsidRPr="00D17AE4" w:rsidRDefault="002A053B" w:rsidP="002A053B">
            <w:pPr>
              <w:jc w:val="right"/>
              <w:rPr>
                <w:sz w:val="18"/>
                <w:szCs w:val="18"/>
              </w:rPr>
            </w:pPr>
            <w:r w:rsidRPr="002F3218">
              <w:rPr>
                <w:sz w:val="18"/>
                <w:szCs w:val="18"/>
              </w:rPr>
              <w:t>52.308</w:t>
            </w:r>
          </w:p>
        </w:tc>
        <w:tc>
          <w:tcPr>
            <w:tcW w:w="107" w:type="dxa"/>
            <w:tcBorders>
              <w:top w:val="nil"/>
              <w:left w:val="nil"/>
              <w:bottom w:val="nil"/>
              <w:right w:val="nil"/>
            </w:tcBorders>
            <w:vAlign w:val="bottom"/>
          </w:tcPr>
          <w:p w14:paraId="6053BBEC" w14:textId="77777777" w:rsidR="002A053B" w:rsidRPr="006A7BA1" w:rsidRDefault="002A053B" w:rsidP="002A053B">
            <w:pPr>
              <w:jc w:val="right"/>
              <w:rPr>
                <w:sz w:val="18"/>
                <w:szCs w:val="18"/>
              </w:rPr>
            </w:pPr>
          </w:p>
        </w:tc>
        <w:tc>
          <w:tcPr>
            <w:tcW w:w="848" w:type="dxa"/>
            <w:tcBorders>
              <w:top w:val="nil"/>
              <w:left w:val="nil"/>
              <w:bottom w:val="nil"/>
              <w:right w:val="nil"/>
            </w:tcBorders>
            <w:tcMar>
              <w:right w:w="74" w:type="dxa"/>
            </w:tcMar>
            <w:vAlign w:val="bottom"/>
          </w:tcPr>
          <w:p w14:paraId="075D4765" w14:textId="169BAA04" w:rsidR="002A053B" w:rsidRPr="00D17AE4" w:rsidRDefault="002A053B" w:rsidP="002A053B">
            <w:pPr>
              <w:jc w:val="right"/>
              <w:rPr>
                <w:sz w:val="18"/>
                <w:szCs w:val="18"/>
              </w:rPr>
            </w:pPr>
            <w:r w:rsidRPr="002F3218">
              <w:rPr>
                <w:sz w:val="18"/>
                <w:szCs w:val="18"/>
              </w:rPr>
              <w:t>10.693</w:t>
            </w:r>
          </w:p>
        </w:tc>
        <w:tc>
          <w:tcPr>
            <w:tcW w:w="106" w:type="dxa"/>
            <w:tcBorders>
              <w:top w:val="nil"/>
              <w:left w:val="nil"/>
              <w:bottom w:val="nil"/>
              <w:right w:val="nil"/>
            </w:tcBorders>
            <w:vAlign w:val="bottom"/>
          </w:tcPr>
          <w:p w14:paraId="2088AE6F"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36988967" w14:textId="6CD6154C" w:rsidR="002A053B" w:rsidRPr="00D17AE4" w:rsidRDefault="002A053B" w:rsidP="002A053B">
            <w:pPr>
              <w:jc w:val="right"/>
              <w:rPr>
                <w:sz w:val="18"/>
                <w:szCs w:val="18"/>
              </w:rPr>
            </w:pPr>
            <w:r w:rsidRPr="002F3218">
              <w:rPr>
                <w:sz w:val="18"/>
                <w:szCs w:val="18"/>
              </w:rPr>
              <w:t>44.430</w:t>
            </w:r>
          </w:p>
        </w:tc>
        <w:tc>
          <w:tcPr>
            <w:tcW w:w="106" w:type="dxa"/>
            <w:tcBorders>
              <w:top w:val="nil"/>
              <w:left w:val="nil"/>
              <w:bottom w:val="nil"/>
              <w:right w:val="nil"/>
            </w:tcBorders>
            <w:vAlign w:val="bottom"/>
          </w:tcPr>
          <w:p w14:paraId="14DC0D49"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58F66D54" w14:textId="6BFBE723"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00CD181F"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57230041" w14:textId="39DF2486"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74CD90C8" w14:textId="77777777" w:rsidR="002A053B" w:rsidRPr="006A7BA1" w:rsidRDefault="002A053B" w:rsidP="002A053B">
            <w:pPr>
              <w:jc w:val="right"/>
              <w:rPr>
                <w:sz w:val="18"/>
                <w:szCs w:val="18"/>
              </w:rPr>
            </w:pPr>
          </w:p>
        </w:tc>
        <w:tc>
          <w:tcPr>
            <w:tcW w:w="843" w:type="dxa"/>
            <w:tcBorders>
              <w:top w:val="nil"/>
              <w:left w:val="nil"/>
              <w:bottom w:val="nil"/>
              <w:right w:val="nil"/>
            </w:tcBorders>
            <w:tcMar>
              <w:right w:w="74" w:type="dxa"/>
            </w:tcMar>
            <w:vAlign w:val="bottom"/>
          </w:tcPr>
          <w:p w14:paraId="0D3845CA" w14:textId="4088F76E"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42DA170C"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43B2F7D5" w14:textId="61890D20" w:rsidR="002A053B" w:rsidRPr="00D17AE4" w:rsidRDefault="002A053B" w:rsidP="002A053B">
            <w:pPr>
              <w:jc w:val="right"/>
              <w:rPr>
                <w:sz w:val="18"/>
                <w:szCs w:val="18"/>
              </w:rPr>
            </w:pPr>
            <w:r w:rsidRPr="002F3218">
              <w:rPr>
                <w:sz w:val="18"/>
                <w:szCs w:val="18"/>
              </w:rPr>
              <w:t>107.431</w:t>
            </w:r>
          </w:p>
        </w:tc>
      </w:tr>
      <w:tr w:rsidR="002A053B" w:rsidRPr="006A7BA1" w14:paraId="6C62372A" w14:textId="77777777" w:rsidTr="005C4684">
        <w:trPr>
          <w:trHeight w:val="240"/>
        </w:trPr>
        <w:tc>
          <w:tcPr>
            <w:tcW w:w="2840" w:type="dxa"/>
            <w:tcBorders>
              <w:top w:val="nil"/>
              <w:left w:val="nil"/>
              <w:bottom w:val="nil"/>
              <w:right w:val="nil"/>
            </w:tcBorders>
          </w:tcPr>
          <w:p w14:paraId="30EE7096" w14:textId="77777777" w:rsidR="002A053B" w:rsidRPr="006A7BA1" w:rsidRDefault="002A053B" w:rsidP="002A053B">
            <w:pPr>
              <w:rPr>
                <w:sz w:val="18"/>
                <w:szCs w:val="18"/>
                <w:lang w:val="en-GB"/>
              </w:rPr>
            </w:pPr>
            <w:r w:rsidRPr="006A7BA1">
              <w:rPr>
                <w:sz w:val="18"/>
                <w:szCs w:val="18"/>
                <w:lang w:val="en-GB"/>
              </w:rPr>
              <w:t>additional provisions during the year</w:t>
            </w:r>
          </w:p>
        </w:tc>
        <w:tc>
          <w:tcPr>
            <w:tcW w:w="848" w:type="dxa"/>
            <w:tcBorders>
              <w:top w:val="nil"/>
              <w:left w:val="nil"/>
              <w:bottom w:val="nil"/>
              <w:right w:val="nil"/>
            </w:tcBorders>
            <w:tcMar>
              <w:right w:w="74" w:type="dxa"/>
            </w:tcMar>
            <w:vAlign w:val="bottom"/>
          </w:tcPr>
          <w:p w14:paraId="4661F040" w14:textId="61C9807B" w:rsidR="002A053B" w:rsidRPr="00D17AE4" w:rsidRDefault="002A053B" w:rsidP="002A053B">
            <w:pPr>
              <w:jc w:val="right"/>
              <w:rPr>
                <w:sz w:val="18"/>
                <w:szCs w:val="18"/>
              </w:rPr>
            </w:pPr>
            <w:r w:rsidRPr="002F3218">
              <w:rPr>
                <w:sz w:val="18"/>
                <w:szCs w:val="18"/>
              </w:rPr>
              <w:t>31.053</w:t>
            </w:r>
          </w:p>
        </w:tc>
        <w:tc>
          <w:tcPr>
            <w:tcW w:w="107" w:type="dxa"/>
            <w:tcBorders>
              <w:top w:val="nil"/>
              <w:left w:val="nil"/>
              <w:bottom w:val="nil"/>
              <w:right w:val="nil"/>
            </w:tcBorders>
            <w:vAlign w:val="bottom"/>
          </w:tcPr>
          <w:p w14:paraId="364AA536" w14:textId="77777777" w:rsidR="002A053B" w:rsidRPr="006A7BA1" w:rsidRDefault="002A053B" w:rsidP="002A053B">
            <w:pPr>
              <w:jc w:val="right"/>
              <w:rPr>
                <w:sz w:val="18"/>
                <w:szCs w:val="18"/>
              </w:rPr>
            </w:pPr>
          </w:p>
        </w:tc>
        <w:tc>
          <w:tcPr>
            <w:tcW w:w="848" w:type="dxa"/>
            <w:tcBorders>
              <w:top w:val="nil"/>
              <w:left w:val="nil"/>
              <w:bottom w:val="nil"/>
              <w:right w:val="nil"/>
            </w:tcBorders>
            <w:tcMar>
              <w:right w:w="74" w:type="dxa"/>
            </w:tcMar>
            <w:vAlign w:val="bottom"/>
          </w:tcPr>
          <w:p w14:paraId="68B0D9EA" w14:textId="0A52D231" w:rsidR="002A053B" w:rsidRPr="00D17AE4" w:rsidRDefault="002A053B" w:rsidP="002A053B">
            <w:pPr>
              <w:jc w:val="right"/>
              <w:rPr>
                <w:sz w:val="18"/>
                <w:szCs w:val="18"/>
              </w:rPr>
            </w:pPr>
            <w:r w:rsidRPr="002F3218">
              <w:rPr>
                <w:sz w:val="18"/>
                <w:szCs w:val="18"/>
              </w:rPr>
              <w:t>554</w:t>
            </w:r>
          </w:p>
        </w:tc>
        <w:tc>
          <w:tcPr>
            <w:tcW w:w="106" w:type="dxa"/>
            <w:tcBorders>
              <w:top w:val="nil"/>
              <w:left w:val="nil"/>
              <w:bottom w:val="nil"/>
              <w:right w:val="nil"/>
            </w:tcBorders>
            <w:vAlign w:val="bottom"/>
          </w:tcPr>
          <w:p w14:paraId="63A4C2EB"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42D69434" w14:textId="26565DAC" w:rsidR="002A053B" w:rsidRPr="00D17AE4" w:rsidRDefault="002A053B" w:rsidP="002A053B">
            <w:pPr>
              <w:jc w:val="right"/>
              <w:rPr>
                <w:sz w:val="18"/>
                <w:szCs w:val="18"/>
              </w:rPr>
            </w:pPr>
            <w:r w:rsidRPr="002F3218">
              <w:rPr>
                <w:sz w:val="18"/>
                <w:szCs w:val="18"/>
              </w:rPr>
              <w:t>5.958</w:t>
            </w:r>
          </w:p>
        </w:tc>
        <w:tc>
          <w:tcPr>
            <w:tcW w:w="106" w:type="dxa"/>
            <w:tcBorders>
              <w:top w:val="nil"/>
              <w:left w:val="nil"/>
              <w:bottom w:val="nil"/>
              <w:right w:val="nil"/>
            </w:tcBorders>
            <w:vAlign w:val="bottom"/>
          </w:tcPr>
          <w:p w14:paraId="3D0058C5"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515A5B27" w14:textId="5A5447FB"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1267BBFD"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30A3A411" w14:textId="6E5A405F"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10D9DAC6" w14:textId="77777777" w:rsidR="002A053B" w:rsidRPr="006A7BA1" w:rsidRDefault="002A053B" w:rsidP="002A053B">
            <w:pPr>
              <w:jc w:val="right"/>
              <w:rPr>
                <w:sz w:val="18"/>
                <w:szCs w:val="18"/>
              </w:rPr>
            </w:pPr>
          </w:p>
        </w:tc>
        <w:tc>
          <w:tcPr>
            <w:tcW w:w="843" w:type="dxa"/>
            <w:tcBorders>
              <w:top w:val="nil"/>
              <w:left w:val="nil"/>
              <w:bottom w:val="nil"/>
              <w:right w:val="nil"/>
            </w:tcBorders>
            <w:tcMar>
              <w:right w:w="74" w:type="dxa"/>
            </w:tcMar>
            <w:vAlign w:val="bottom"/>
          </w:tcPr>
          <w:p w14:paraId="10AA930F" w14:textId="176474B3"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7AD8519B"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57BF9920" w14:textId="03DDB7FF" w:rsidR="002A053B" w:rsidRPr="00D17AE4" w:rsidRDefault="002A053B" w:rsidP="002A053B">
            <w:pPr>
              <w:jc w:val="right"/>
              <w:rPr>
                <w:sz w:val="18"/>
                <w:szCs w:val="18"/>
              </w:rPr>
            </w:pPr>
            <w:r w:rsidRPr="002F3218">
              <w:rPr>
                <w:sz w:val="18"/>
                <w:szCs w:val="18"/>
              </w:rPr>
              <w:t>37.565</w:t>
            </w:r>
          </w:p>
        </w:tc>
      </w:tr>
      <w:tr w:rsidR="002A053B" w:rsidRPr="006A7BA1" w14:paraId="7B78C92A" w14:textId="77777777" w:rsidTr="00303279">
        <w:trPr>
          <w:trHeight w:val="240"/>
        </w:trPr>
        <w:tc>
          <w:tcPr>
            <w:tcW w:w="2840" w:type="dxa"/>
            <w:tcBorders>
              <w:top w:val="nil"/>
              <w:left w:val="nil"/>
              <w:bottom w:val="nil"/>
              <w:right w:val="nil"/>
            </w:tcBorders>
          </w:tcPr>
          <w:p w14:paraId="0EEB3E99" w14:textId="77777777" w:rsidR="002A053B" w:rsidRPr="006A7BA1" w:rsidRDefault="002A053B" w:rsidP="002A053B">
            <w:pPr>
              <w:ind w:left="180" w:hanging="180"/>
              <w:rPr>
                <w:sz w:val="18"/>
                <w:szCs w:val="18"/>
                <w:lang w:val="en-GB"/>
              </w:rPr>
            </w:pPr>
            <w:r w:rsidRPr="006A7BA1">
              <w:rPr>
                <w:sz w:val="18"/>
                <w:szCs w:val="18"/>
                <w:lang w:val="en-GB"/>
              </w:rPr>
              <w:t>(utilized provisions during the period)</w:t>
            </w:r>
          </w:p>
        </w:tc>
        <w:tc>
          <w:tcPr>
            <w:tcW w:w="848" w:type="dxa"/>
            <w:tcBorders>
              <w:top w:val="nil"/>
              <w:left w:val="nil"/>
              <w:right w:val="nil"/>
            </w:tcBorders>
            <w:tcMar>
              <w:right w:w="74" w:type="dxa"/>
            </w:tcMar>
            <w:vAlign w:val="bottom"/>
          </w:tcPr>
          <w:p w14:paraId="71CD1C44" w14:textId="6BE85141" w:rsidR="002A053B" w:rsidRPr="006A7BA1" w:rsidRDefault="002A053B" w:rsidP="002A053B">
            <w:pPr>
              <w:jc w:val="right"/>
              <w:rPr>
                <w:sz w:val="18"/>
                <w:szCs w:val="18"/>
              </w:rPr>
            </w:pPr>
            <w:r w:rsidRPr="002F3218">
              <w:rPr>
                <w:sz w:val="18"/>
                <w:szCs w:val="18"/>
              </w:rPr>
              <w:t>-</w:t>
            </w:r>
          </w:p>
        </w:tc>
        <w:tc>
          <w:tcPr>
            <w:tcW w:w="107" w:type="dxa"/>
            <w:tcBorders>
              <w:top w:val="nil"/>
              <w:left w:val="nil"/>
              <w:right w:val="nil"/>
            </w:tcBorders>
            <w:vAlign w:val="bottom"/>
          </w:tcPr>
          <w:p w14:paraId="64C24EBE" w14:textId="77777777" w:rsidR="002A053B" w:rsidRPr="006A7BA1" w:rsidRDefault="002A053B" w:rsidP="002A053B">
            <w:pPr>
              <w:jc w:val="right"/>
              <w:rPr>
                <w:sz w:val="18"/>
                <w:szCs w:val="18"/>
              </w:rPr>
            </w:pPr>
          </w:p>
        </w:tc>
        <w:tc>
          <w:tcPr>
            <w:tcW w:w="848" w:type="dxa"/>
            <w:tcBorders>
              <w:top w:val="nil"/>
              <w:left w:val="nil"/>
              <w:right w:val="nil"/>
            </w:tcBorders>
            <w:tcMar>
              <w:right w:w="74" w:type="dxa"/>
            </w:tcMar>
            <w:vAlign w:val="bottom"/>
          </w:tcPr>
          <w:p w14:paraId="0D53BA8D" w14:textId="4A821D7A"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6028596F"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06FBE998" w14:textId="7CB1BCB0" w:rsidR="002A053B" w:rsidRPr="006A7BA1" w:rsidRDefault="002A053B" w:rsidP="002A053B">
            <w:pPr>
              <w:jc w:val="right"/>
              <w:rPr>
                <w:sz w:val="18"/>
                <w:szCs w:val="18"/>
              </w:rPr>
            </w:pPr>
            <w:r w:rsidRPr="002F3218">
              <w:rPr>
                <w:sz w:val="18"/>
                <w:szCs w:val="18"/>
              </w:rPr>
              <w:t>(541)</w:t>
            </w:r>
          </w:p>
        </w:tc>
        <w:tc>
          <w:tcPr>
            <w:tcW w:w="106" w:type="dxa"/>
            <w:tcBorders>
              <w:top w:val="nil"/>
              <w:left w:val="nil"/>
              <w:right w:val="nil"/>
            </w:tcBorders>
            <w:vAlign w:val="bottom"/>
          </w:tcPr>
          <w:p w14:paraId="093D1FC6"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08F8A136" w14:textId="49A0B74E"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454D4386"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40243A48" w14:textId="35A4FF7B"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48DCA463" w14:textId="77777777" w:rsidR="002A053B" w:rsidRPr="006A7BA1" w:rsidRDefault="002A053B" w:rsidP="002A053B">
            <w:pPr>
              <w:jc w:val="right"/>
              <w:rPr>
                <w:sz w:val="18"/>
                <w:szCs w:val="18"/>
              </w:rPr>
            </w:pPr>
          </w:p>
        </w:tc>
        <w:tc>
          <w:tcPr>
            <w:tcW w:w="843" w:type="dxa"/>
            <w:tcBorders>
              <w:top w:val="nil"/>
              <w:left w:val="nil"/>
              <w:right w:val="nil"/>
            </w:tcBorders>
            <w:tcMar>
              <w:right w:w="74" w:type="dxa"/>
            </w:tcMar>
            <w:vAlign w:val="bottom"/>
          </w:tcPr>
          <w:p w14:paraId="539B47B3" w14:textId="15E9EADA"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071A80C9"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1ECB61EF" w14:textId="2A28EEC7" w:rsidR="002A053B" w:rsidRPr="006A7BA1" w:rsidRDefault="002A053B" w:rsidP="002A053B">
            <w:pPr>
              <w:jc w:val="right"/>
              <w:rPr>
                <w:sz w:val="18"/>
                <w:szCs w:val="18"/>
              </w:rPr>
            </w:pPr>
            <w:r w:rsidRPr="002F3218">
              <w:rPr>
                <w:sz w:val="18"/>
                <w:szCs w:val="18"/>
              </w:rPr>
              <w:t xml:space="preserve"> (541)</w:t>
            </w:r>
          </w:p>
        </w:tc>
      </w:tr>
      <w:tr w:rsidR="002A053B" w:rsidRPr="006A7BA1" w14:paraId="2B6FC435" w14:textId="77777777" w:rsidTr="00303279">
        <w:trPr>
          <w:trHeight w:val="240"/>
        </w:trPr>
        <w:tc>
          <w:tcPr>
            <w:tcW w:w="2840" w:type="dxa"/>
            <w:tcBorders>
              <w:top w:val="nil"/>
              <w:left w:val="nil"/>
              <w:bottom w:val="nil"/>
              <w:right w:val="nil"/>
            </w:tcBorders>
          </w:tcPr>
          <w:p w14:paraId="63CA4B10" w14:textId="77777777" w:rsidR="002A053B" w:rsidRPr="006A7BA1" w:rsidRDefault="002A053B" w:rsidP="002A053B">
            <w:pPr>
              <w:ind w:left="180" w:hanging="180"/>
              <w:rPr>
                <w:sz w:val="18"/>
                <w:szCs w:val="18"/>
                <w:lang w:val="en-GB"/>
              </w:rPr>
            </w:pPr>
            <w:r w:rsidRPr="006A7BA1">
              <w:rPr>
                <w:sz w:val="18"/>
                <w:szCs w:val="18"/>
                <w:lang w:val="en-GB"/>
              </w:rPr>
              <w:t>(provisions recovery during the period)</w:t>
            </w:r>
          </w:p>
        </w:tc>
        <w:tc>
          <w:tcPr>
            <w:tcW w:w="848" w:type="dxa"/>
            <w:tcBorders>
              <w:top w:val="nil"/>
              <w:left w:val="nil"/>
              <w:right w:val="nil"/>
            </w:tcBorders>
            <w:tcMar>
              <w:right w:w="74" w:type="dxa"/>
            </w:tcMar>
            <w:vAlign w:val="bottom"/>
          </w:tcPr>
          <w:p w14:paraId="62AE99EC" w14:textId="7F5D0DE6" w:rsidR="002A053B" w:rsidRPr="006A7BA1" w:rsidRDefault="002A053B" w:rsidP="002A053B">
            <w:pPr>
              <w:jc w:val="right"/>
              <w:rPr>
                <w:sz w:val="18"/>
                <w:szCs w:val="18"/>
              </w:rPr>
            </w:pPr>
            <w:r w:rsidRPr="002F3218">
              <w:rPr>
                <w:sz w:val="18"/>
                <w:szCs w:val="18"/>
              </w:rPr>
              <w:t>(22.765)</w:t>
            </w:r>
          </w:p>
        </w:tc>
        <w:tc>
          <w:tcPr>
            <w:tcW w:w="107" w:type="dxa"/>
            <w:tcBorders>
              <w:top w:val="nil"/>
              <w:left w:val="nil"/>
              <w:right w:val="nil"/>
            </w:tcBorders>
            <w:vAlign w:val="bottom"/>
          </w:tcPr>
          <w:p w14:paraId="5F53EF43" w14:textId="77777777" w:rsidR="002A053B" w:rsidRPr="006A7BA1" w:rsidRDefault="002A053B" w:rsidP="002A053B">
            <w:pPr>
              <w:jc w:val="right"/>
              <w:rPr>
                <w:sz w:val="18"/>
                <w:szCs w:val="18"/>
              </w:rPr>
            </w:pPr>
          </w:p>
        </w:tc>
        <w:tc>
          <w:tcPr>
            <w:tcW w:w="848" w:type="dxa"/>
            <w:tcBorders>
              <w:top w:val="nil"/>
              <w:left w:val="nil"/>
              <w:right w:val="nil"/>
            </w:tcBorders>
            <w:tcMar>
              <w:right w:w="74" w:type="dxa"/>
            </w:tcMar>
            <w:vAlign w:val="bottom"/>
          </w:tcPr>
          <w:p w14:paraId="320ED933" w14:textId="6B41C516" w:rsidR="002A053B" w:rsidRPr="006A7BA1" w:rsidRDefault="002A053B" w:rsidP="002A053B">
            <w:pPr>
              <w:jc w:val="right"/>
              <w:rPr>
                <w:sz w:val="18"/>
                <w:szCs w:val="18"/>
              </w:rPr>
            </w:pPr>
            <w:r w:rsidRPr="002F3218">
              <w:rPr>
                <w:sz w:val="18"/>
                <w:szCs w:val="18"/>
              </w:rPr>
              <w:t>(7.474)</w:t>
            </w:r>
          </w:p>
        </w:tc>
        <w:tc>
          <w:tcPr>
            <w:tcW w:w="106" w:type="dxa"/>
            <w:tcBorders>
              <w:top w:val="nil"/>
              <w:left w:val="nil"/>
              <w:right w:val="nil"/>
            </w:tcBorders>
            <w:vAlign w:val="bottom"/>
          </w:tcPr>
          <w:p w14:paraId="7EAF36AA"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22D1205B" w14:textId="5532DF84" w:rsidR="002A053B" w:rsidRPr="00D17AE4" w:rsidRDefault="002A053B" w:rsidP="002A053B">
            <w:pPr>
              <w:jc w:val="right"/>
              <w:rPr>
                <w:sz w:val="18"/>
                <w:szCs w:val="18"/>
              </w:rPr>
            </w:pPr>
            <w:r w:rsidRPr="002F3218">
              <w:rPr>
                <w:sz w:val="18"/>
                <w:szCs w:val="18"/>
              </w:rPr>
              <w:t>(2.294)</w:t>
            </w:r>
          </w:p>
        </w:tc>
        <w:tc>
          <w:tcPr>
            <w:tcW w:w="106" w:type="dxa"/>
            <w:tcBorders>
              <w:top w:val="nil"/>
              <w:left w:val="nil"/>
              <w:right w:val="nil"/>
            </w:tcBorders>
            <w:vAlign w:val="bottom"/>
          </w:tcPr>
          <w:p w14:paraId="4BD2FBA1"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780C2EA5" w14:textId="1BB5B4FB"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06666402"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21176224" w14:textId="24ECB57C"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191CC883" w14:textId="77777777" w:rsidR="002A053B" w:rsidRPr="006A7BA1" w:rsidRDefault="002A053B" w:rsidP="002A053B">
            <w:pPr>
              <w:jc w:val="right"/>
              <w:rPr>
                <w:sz w:val="18"/>
                <w:szCs w:val="18"/>
              </w:rPr>
            </w:pPr>
          </w:p>
        </w:tc>
        <w:tc>
          <w:tcPr>
            <w:tcW w:w="843" w:type="dxa"/>
            <w:tcBorders>
              <w:top w:val="nil"/>
              <w:left w:val="nil"/>
              <w:right w:val="nil"/>
            </w:tcBorders>
            <w:tcMar>
              <w:right w:w="74" w:type="dxa"/>
            </w:tcMar>
            <w:vAlign w:val="bottom"/>
          </w:tcPr>
          <w:p w14:paraId="0044FD5F" w14:textId="27FB27A5"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71B8C654"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589D73C9" w14:textId="316E3195" w:rsidR="002A053B" w:rsidRPr="006A7BA1" w:rsidRDefault="002A053B" w:rsidP="002A053B">
            <w:pPr>
              <w:jc w:val="right"/>
              <w:rPr>
                <w:sz w:val="18"/>
                <w:szCs w:val="18"/>
              </w:rPr>
            </w:pPr>
            <w:r w:rsidRPr="002F3218">
              <w:rPr>
                <w:sz w:val="18"/>
                <w:szCs w:val="18"/>
              </w:rPr>
              <w:t xml:space="preserve">              (32.533)</w:t>
            </w:r>
          </w:p>
        </w:tc>
      </w:tr>
      <w:tr w:rsidR="002A053B" w:rsidRPr="006A7BA1" w14:paraId="6BB89D9A" w14:textId="77777777" w:rsidTr="00303279">
        <w:trPr>
          <w:trHeight w:val="240"/>
        </w:trPr>
        <w:tc>
          <w:tcPr>
            <w:tcW w:w="2840" w:type="dxa"/>
            <w:tcBorders>
              <w:top w:val="nil"/>
              <w:left w:val="nil"/>
              <w:bottom w:val="nil"/>
              <w:right w:val="nil"/>
            </w:tcBorders>
          </w:tcPr>
          <w:p w14:paraId="79C6E517" w14:textId="77777777" w:rsidR="002A053B" w:rsidRPr="006A7BA1" w:rsidRDefault="002A053B" w:rsidP="002A053B">
            <w:pPr>
              <w:ind w:left="180" w:hanging="180"/>
              <w:rPr>
                <w:b/>
                <w:sz w:val="18"/>
                <w:szCs w:val="18"/>
                <w:lang w:val="en-GB"/>
              </w:rPr>
            </w:pPr>
            <w:r w:rsidRPr="006A7BA1">
              <w:rPr>
                <w:b/>
                <w:sz w:val="18"/>
                <w:szCs w:val="18"/>
                <w:lang w:val="en-GB"/>
              </w:rPr>
              <w:t>Balance as at December 31, 202</w:t>
            </w:r>
            <w:r>
              <w:rPr>
                <w:b/>
                <w:sz w:val="18"/>
                <w:szCs w:val="18"/>
                <w:lang w:val="en-GB"/>
              </w:rPr>
              <w:t>2</w:t>
            </w:r>
          </w:p>
        </w:tc>
        <w:tc>
          <w:tcPr>
            <w:tcW w:w="848" w:type="dxa"/>
            <w:tcBorders>
              <w:top w:val="single" w:sz="4" w:space="0" w:color="auto"/>
              <w:left w:val="nil"/>
              <w:bottom w:val="double" w:sz="4" w:space="0" w:color="auto"/>
              <w:right w:val="nil"/>
            </w:tcBorders>
            <w:tcMar>
              <w:right w:w="74" w:type="dxa"/>
            </w:tcMar>
            <w:vAlign w:val="bottom"/>
          </w:tcPr>
          <w:p w14:paraId="5E4F9A44" w14:textId="6B70FE30" w:rsidR="002A053B" w:rsidRPr="00D17AE4" w:rsidRDefault="002A053B" w:rsidP="002A053B">
            <w:pPr>
              <w:jc w:val="right"/>
              <w:rPr>
                <w:b/>
                <w:bCs/>
                <w:sz w:val="18"/>
                <w:szCs w:val="18"/>
              </w:rPr>
            </w:pPr>
            <w:r w:rsidRPr="002F3218">
              <w:rPr>
                <w:b/>
                <w:bCs/>
                <w:sz w:val="18"/>
                <w:szCs w:val="18"/>
              </w:rPr>
              <w:t>60.596</w:t>
            </w:r>
          </w:p>
        </w:tc>
        <w:tc>
          <w:tcPr>
            <w:tcW w:w="107" w:type="dxa"/>
            <w:tcBorders>
              <w:top w:val="nil"/>
              <w:left w:val="nil"/>
              <w:bottom w:val="nil"/>
              <w:right w:val="nil"/>
            </w:tcBorders>
            <w:vAlign w:val="bottom"/>
          </w:tcPr>
          <w:p w14:paraId="2EDE06BC" w14:textId="77777777" w:rsidR="002A053B" w:rsidRPr="006A7BA1" w:rsidRDefault="002A053B" w:rsidP="002A053B">
            <w:pPr>
              <w:jc w:val="right"/>
              <w:rPr>
                <w:b/>
                <w:bCs/>
                <w:sz w:val="18"/>
                <w:szCs w:val="18"/>
              </w:rPr>
            </w:pPr>
          </w:p>
        </w:tc>
        <w:tc>
          <w:tcPr>
            <w:tcW w:w="848" w:type="dxa"/>
            <w:tcBorders>
              <w:top w:val="single" w:sz="4" w:space="0" w:color="auto"/>
              <w:left w:val="nil"/>
              <w:bottom w:val="double" w:sz="4" w:space="0" w:color="auto"/>
              <w:right w:val="nil"/>
            </w:tcBorders>
            <w:tcMar>
              <w:right w:w="74" w:type="dxa"/>
            </w:tcMar>
            <w:vAlign w:val="bottom"/>
          </w:tcPr>
          <w:p w14:paraId="16B52095" w14:textId="68D46834" w:rsidR="002A053B" w:rsidRPr="00D17AE4" w:rsidRDefault="002A053B" w:rsidP="002A053B">
            <w:pPr>
              <w:jc w:val="right"/>
              <w:rPr>
                <w:b/>
                <w:bCs/>
                <w:sz w:val="18"/>
                <w:szCs w:val="18"/>
              </w:rPr>
            </w:pPr>
            <w:r w:rsidRPr="002F3218">
              <w:rPr>
                <w:b/>
                <w:bCs/>
                <w:sz w:val="18"/>
                <w:szCs w:val="18"/>
              </w:rPr>
              <w:t>3.773</w:t>
            </w:r>
          </w:p>
        </w:tc>
        <w:tc>
          <w:tcPr>
            <w:tcW w:w="106" w:type="dxa"/>
            <w:tcBorders>
              <w:top w:val="nil"/>
              <w:left w:val="nil"/>
              <w:bottom w:val="nil"/>
              <w:right w:val="nil"/>
            </w:tcBorders>
            <w:vAlign w:val="bottom"/>
          </w:tcPr>
          <w:p w14:paraId="3DAFB624" w14:textId="77777777" w:rsidR="002A053B" w:rsidRPr="006A7BA1" w:rsidRDefault="002A053B" w:rsidP="002A053B">
            <w:pPr>
              <w:jc w:val="right"/>
              <w:rPr>
                <w:b/>
                <w:bCs/>
                <w:sz w:val="18"/>
                <w:szCs w:val="18"/>
              </w:rPr>
            </w:pPr>
          </w:p>
        </w:tc>
        <w:tc>
          <w:tcPr>
            <w:tcW w:w="847" w:type="dxa"/>
            <w:tcBorders>
              <w:top w:val="single" w:sz="4" w:space="0" w:color="auto"/>
              <w:left w:val="nil"/>
              <w:bottom w:val="double" w:sz="4" w:space="0" w:color="auto"/>
              <w:right w:val="nil"/>
            </w:tcBorders>
            <w:tcMar>
              <w:right w:w="74" w:type="dxa"/>
            </w:tcMar>
            <w:vAlign w:val="bottom"/>
          </w:tcPr>
          <w:p w14:paraId="18EB5DE5" w14:textId="37AE7AF8" w:rsidR="002A053B" w:rsidRPr="00D17AE4" w:rsidRDefault="002A053B" w:rsidP="002A053B">
            <w:pPr>
              <w:jc w:val="right"/>
              <w:rPr>
                <w:b/>
                <w:bCs/>
                <w:sz w:val="18"/>
                <w:szCs w:val="18"/>
              </w:rPr>
            </w:pPr>
            <w:r w:rsidRPr="002F3218">
              <w:rPr>
                <w:b/>
                <w:bCs/>
                <w:sz w:val="18"/>
                <w:szCs w:val="18"/>
              </w:rPr>
              <w:t>47.553</w:t>
            </w:r>
          </w:p>
        </w:tc>
        <w:tc>
          <w:tcPr>
            <w:tcW w:w="106" w:type="dxa"/>
            <w:tcBorders>
              <w:top w:val="nil"/>
              <w:left w:val="nil"/>
              <w:bottom w:val="nil"/>
              <w:right w:val="nil"/>
            </w:tcBorders>
            <w:vAlign w:val="bottom"/>
          </w:tcPr>
          <w:p w14:paraId="187DD35D" w14:textId="77777777" w:rsidR="002A053B" w:rsidRPr="006A7BA1" w:rsidRDefault="002A053B" w:rsidP="002A053B">
            <w:pPr>
              <w:jc w:val="right"/>
              <w:rPr>
                <w:b/>
                <w:bCs/>
                <w:sz w:val="18"/>
                <w:szCs w:val="18"/>
              </w:rPr>
            </w:pPr>
          </w:p>
        </w:tc>
        <w:tc>
          <w:tcPr>
            <w:tcW w:w="847" w:type="dxa"/>
            <w:tcBorders>
              <w:top w:val="single" w:sz="4" w:space="0" w:color="auto"/>
              <w:left w:val="nil"/>
              <w:bottom w:val="double" w:sz="4" w:space="0" w:color="auto"/>
              <w:right w:val="nil"/>
            </w:tcBorders>
            <w:tcMar>
              <w:right w:w="74" w:type="dxa"/>
            </w:tcMar>
            <w:vAlign w:val="bottom"/>
          </w:tcPr>
          <w:p w14:paraId="2E2260F7" w14:textId="3BB03B09" w:rsidR="002A053B" w:rsidRPr="006A7BA1" w:rsidRDefault="002A053B" w:rsidP="002A053B">
            <w:pPr>
              <w:jc w:val="right"/>
              <w:rPr>
                <w:b/>
                <w:bCs/>
                <w:sz w:val="18"/>
                <w:szCs w:val="18"/>
              </w:rPr>
            </w:pPr>
            <w:r w:rsidRPr="002F3218">
              <w:rPr>
                <w:b/>
                <w:bCs/>
                <w:sz w:val="18"/>
                <w:szCs w:val="18"/>
              </w:rPr>
              <w:t>-</w:t>
            </w:r>
          </w:p>
        </w:tc>
        <w:tc>
          <w:tcPr>
            <w:tcW w:w="106" w:type="dxa"/>
            <w:tcBorders>
              <w:top w:val="nil"/>
              <w:left w:val="nil"/>
              <w:bottom w:val="nil"/>
              <w:right w:val="nil"/>
            </w:tcBorders>
            <w:vAlign w:val="bottom"/>
          </w:tcPr>
          <w:p w14:paraId="77EEB6D3" w14:textId="77777777" w:rsidR="002A053B" w:rsidRPr="006A7BA1" w:rsidRDefault="002A053B" w:rsidP="002A053B">
            <w:pPr>
              <w:jc w:val="right"/>
              <w:rPr>
                <w:b/>
                <w:bCs/>
                <w:sz w:val="18"/>
                <w:szCs w:val="18"/>
              </w:rPr>
            </w:pPr>
          </w:p>
        </w:tc>
        <w:tc>
          <w:tcPr>
            <w:tcW w:w="847" w:type="dxa"/>
            <w:tcBorders>
              <w:top w:val="single" w:sz="4" w:space="0" w:color="auto"/>
              <w:left w:val="nil"/>
              <w:bottom w:val="double" w:sz="4" w:space="0" w:color="auto"/>
              <w:right w:val="nil"/>
            </w:tcBorders>
            <w:tcMar>
              <w:right w:w="74" w:type="dxa"/>
            </w:tcMar>
            <w:vAlign w:val="bottom"/>
          </w:tcPr>
          <w:p w14:paraId="1BE8A75A" w14:textId="72D591EC" w:rsidR="002A053B" w:rsidRPr="006A7BA1" w:rsidRDefault="002A053B" w:rsidP="002A053B">
            <w:pPr>
              <w:jc w:val="right"/>
              <w:rPr>
                <w:b/>
                <w:bCs/>
                <w:sz w:val="18"/>
                <w:szCs w:val="18"/>
              </w:rPr>
            </w:pPr>
            <w:r w:rsidRPr="002F3218">
              <w:rPr>
                <w:b/>
                <w:bCs/>
                <w:sz w:val="18"/>
                <w:szCs w:val="18"/>
              </w:rPr>
              <w:t>-</w:t>
            </w:r>
          </w:p>
        </w:tc>
        <w:tc>
          <w:tcPr>
            <w:tcW w:w="106" w:type="dxa"/>
            <w:tcBorders>
              <w:top w:val="nil"/>
              <w:left w:val="nil"/>
              <w:bottom w:val="nil"/>
              <w:right w:val="nil"/>
            </w:tcBorders>
            <w:vAlign w:val="bottom"/>
          </w:tcPr>
          <w:p w14:paraId="4768F459" w14:textId="77777777" w:rsidR="002A053B" w:rsidRPr="006A7BA1" w:rsidRDefault="002A053B" w:rsidP="002A053B">
            <w:pPr>
              <w:jc w:val="right"/>
              <w:rPr>
                <w:b/>
                <w:bCs/>
                <w:sz w:val="18"/>
                <w:szCs w:val="18"/>
              </w:rPr>
            </w:pPr>
          </w:p>
        </w:tc>
        <w:tc>
          <w:tcPr>
            <w:tcW w:w="843" w:type="dxa"/>
            <w:tcBorders>
              <w:top w:val="single" w:sz="4" w:space="0" w:color="auto"/>
              <w:left w:val="nil"/>
              <w:bottom w:val="double" w:sz="4" w:space="0" w:color="auto"/>
              <w:right w:val="nil"/>
            </w:tcBorders>
            <w:tcMar>
              <w:right w:w="74" w:type="dxa"/>
            </w:tcMar>
            <w:vAlign w:val="bottom"/>
          </w:tcPr>
          <w:p w14:paraId="2072CD34" w14:textId="064BF9C8" w:rsidR="002A053B" w:rsidRPr="006A7BA1" w:rsidRDefault="002A053B" w:rsidP="002A053B">
            <w:pPr>
              <w:jc w:val="right"/>
              <w:rPr>
                <w:b/>
                <w:bCs/>
                <w:sz w:val="18"/>
                <w:szCs w:val="18"/>
              </w:rPr>
            </w:pPr>
            <w:r w:rsidRPr="002F3218">
              <w:rPr>
                <w:b/>
                <w:bCs/>
                <w:sz w:val="18"/>
                <w:szCs w:val="18"/>
              </w:rPr>
              <w:t>-</w:t>
            </w:r>
          </w:p>
        </w:tc>
        <w:tc>
          <w:tcPr>
            <w:tcW w:w="106" w:type="dxa"/>
            <w:tcBorders>
              <w:top w:val="nil"/>
              <w:left w:val="nil"/>
              <w:bottom w:val="nil"/>
              <w:right w:val="nil"/>
            </w:tcBorders>
            <w:vAlign w:val="bottom"/>
          </w:tcPr>
          <w:p w14:paraId="6F3719AE" w14:textId="77777777" w:rsidR="002A053B" w:rsidRPr="006A7BA1" w:rsidRDefault="002A053B" w:rsidP="002A053B">
            <w:pPr>
              <w:jc w:val="right"/>
              <w:rPr>
                <w:b/>
                <w:bCs/>
                <w:sz w:val="18"/>
                <w:szCs w:val="18"/>
              </w:rPr>
            </w:pPr>
          </w:p>
        </w:tc>
        <w:tc>
          <w:tcPr>
            <w:tcW w:w="847" w:type="dxa"/>
            <w:tcBorders>
              <w:top w:val="single" w:sz="4" w:space="0" w:color="auto"/>
              <w:left w:val="nil"/>
              <w:bottom w:val="double" w:sz="4" w:space="0" w:color="auto"/>
              <w:right w:val="nil"/>
            </w:tcBorders>
            <w:tcMar>
              <w:right w:w="74" w:type="dxa"/>
            </w:tcMar>
            <w:vAlign w:val="bottom"/>
          </w:tcPr>
          <w:p w14:paraId="2FE12797" w14:textId="2BBA28A0" w:rsidR="002A053B" w:rsidRPr="00D17AE4" w:rsidRDefault="002A053B" w:rsidP="002A053B">
            <w:pPr>
              <w:jc w:val="right"/>
              <w:rPr>
                <w:b/>
                <w:bCs/>
                <w:sz w:val="18"/>
                <w:szCs w:val="18"/>
              </w:rPr>
            </w:pPr>
            <w:r w:rsidRPr="002F3218">
              <w:rPr>
                <w:b/>
                <w:bCs/>
                <w:sz w:val="18"/>
                <w:szCs w:val="18"/>
              </w:rPr>
              <w:t>111.922</w:t>
            </w:r>
          </w:p>
        </w:tc>
      </w:tr>
      <w:tr w:rsidR="002A053B" w:rsidRPr="006A7BA1" w14:paraId="447EB933" w14:textId="77777777" w:rsidTr="00303279">
        <w:trPr>
          <w:trHeight w:val="240"/>
        </w:trPr>
        <w:tc>
          <w:tcPr>
            <w:tcW w:w="2840" w:type="dxa"/>
            <w:tcBorders>
              <w:top w:val="nil"/>
              <w:left w:val="nil"/>
              <w:bottom w:val="nil"/>
              <w:right w:val="nil"/>
            </w:tcBorders>
          </w:tcPr>
          <w:p w14:paraId="2482FD4E" w14:textId="77777777" w:rsidR="002A053B" w:rsidRPr="006A7BA1" w:rsidRDefault="002A053B" w:rsidP="002A053B">
            <w:pPr>
              <w:ind w:left="180" w:hanging="180"/>
              <w:rPr>
                <w:sz w:val="18"/>
                <w:szCs w:val="18"/>
                <w:lang w:val="en-GB"/>
              </w:rPr>
            </w:pPr>
          </w:p>
        </w:tc>
        <w:tc>
          <w:tcPr>
            <w:tcW w:w="848" w:type="dxa"/>
            <w:tcBorders>
              <w:top w:val="double" w:sz="4" w:space="0" w:color="auto"/>
              <w:left w:val="nil"/>
              <w:bottom w:val="nil"/>
              <w:right w:val="nil"/>
            </w:tcBorders>
            <w:tcMar>
              <w:right w:w="74" w:type="dxa"/>
            </w:tcMar>
            <w:vAlign w:val="bottom"/>
          </w:tcPr>
          <w:p w14:paraId="503C6397" w14:textId="77777777" w:rsidR="002A053B" w:rsidRPr="006A7BA1" w:rsidRDefault="002A053B" w:rsidP="002A053B">
            <w:pPr>
              <w:jc w:val="right"/>
              <w:rPr>
                <w:b/>
                <w:bCs/>
                <w:sz w:val="18"/>
                <w:szCs w:val="18"/>
                <w:lang w:val="mk-MK" w:eastAsia="mk-MK"/>
              </w:rPr>
            </w:pPr>
          </w:p>
        </w:tc>
        <w:tc>
          <w:tcPr>
            <w:tcW w:w="107" w:type="dxa"/>
            <w:tcBorders>
              <w:top w:val="nil"/>
              <w:left w:val="nil"/>
              <w:bottom w:val="nil"/>
              <w:right w:val="nil"/>
            </w:tcBorders>
            <w:vAlign w:val="bottom"/>
          </w:tcPr>
          <w:p w14:paraId="37C571EC" w14:textId="77777777" w:rsidR="002A053B" w:rsidRPr="006A7BA1" w:rsidRDefault="002A053B" w:rsidP="002A053B">
            <w:pPr>
              <w:jc w:val="right"/>
              <w:rPr>
                <w:sz w:val="20"/>
                <w:szCs w:val="20"/>
                <w:lang w:val="mk-MK" w:eastAsia="mk-MK"/>
              </w:rPr>
            </w:pPr>
          </w:p>
        </w:tc>
        <w:tc>
          <w:tcPr>
            <w:tcW w:w="848" w:type="dxa"/>
            <w:tcBorders>
              <w:top w:val="double" w:sz="4" w:space="0" w:color="auto"/>
              <w:left w:val="nil"/>
              <w:bottom w:val="nil"/>
              <w:right w:val="nil"/>
            </w:tcBorders>
            <w:tcMar>
              <w:right w:w="74" w:type="dxa"/>
            </w:tcMar>
            <w:vAlign w:val="bottom"/>
          </w:tcPr>
          <w:p w14:paraId="2CB02AF3" w14:textId="77777777" w:rsidR="002A053B" w:rsidRPr="006A7BA1" w:rsidRDefault="002A053B" w:rsidP="002A053B">
            <w:pPr>
              <w:jc w:val="right"/>
              <w:rPr>
                <w:sz w:val="20"/>
                <w:szCs w:val="20"/>
                <w:lang w:val="mk-MK" w:eastAsia="mk-MK"/>
              </w:rPr>
            </w:pPr>
          </w:p>
        </w:tc>
        <w:tc>
          <w:tcPr>
            <w:tcW w:w="106" w:type="dxa"/>
            <w:tcBorders>
              <w:top w:val="nil"/>
              <w:left w:val="nil"/>
              <w:bottom w:val="nil"/>
              <w:right w:val="nil"/>
            </w:tcBorders>
            <w:vAlign w:val="bottom"/>
          </w:tcPr>
          <w:p w14:paraId="7D6C794D" w14:textId="77777777" w:rsidR="002A053B" w:rsidRPr="006A7BA1" w:rsidRDefault="002A053B" w:rsidP="002A053B">
            <w:pPr>
              <w:jc w:val="right"/>
              <w:rPr>
                <w:sz w:val="20"/>
                <w:szCs w:val="20"/>
                <w:lang w:val="mk-MK" w:eastAsia="mk-MK"/>
              </w:rPr>
            </w:pPr>
          </w:p>
        </w:tc>
        <w:tc>
          <w:tcPr>
            <w:tcW w:w="847" w:type="dxa"/>
            <w:tcBorders>
              <w:top w:val="double" w:sz="4" w:space="0" w:color="auto"/>
              <w:left w:val="nil"/>
              <w:bottom w:val="nil"/>
              <w:right w:val="nil"/>
            </w:tcBorders>
            <w:tcMar>
              <w:right w:w="74" w:type="dxa"/>
            </w:tcMar>
            <w:vAlign w:val="bottom"/>
          </w:tcPr>
          <w:p w14:paraId="457674AF" w14:textId="77777777" w:rsidR="002A053B" w:rsidRPr="006A7BA1" w:rsidRDefault="002A053B" w:rsidP="002A053B">
            <w:pPr>
              <w:jc w:val="right"/>
              <w:rPr>
                <w:sz w:val="20"/>
                <w:szCs w:val="20"/>
                <w:lang w:val="mk-MK" w:eastAsia="mk-MK"/>
              </w:rPr>
            </w:pPr>
          </w:p>
        </w:tc>
        <w:tc>
          <w:tcPr>
            <w:tcW w:w="106" w:type="dxa"/>
            <w:tcBorders>
              <w:top w:val="nil"/>
              <w:left w:val="nil"/>
              <w:bottom w:val="nil"/>
              <w:right w:val="nil"/>
            </w:tcBorders>
            <w:vAlign w:val="bottom"/>
          </w:tcPr>
          <w:p w14:paraId="6C674533" w14:textId="77777777" w:rsidR="002A053B" w:rsidRPr="006A7BA1" w:rsidRDefault="002A053B" w:rsidP="002A053B">
            <w:pPr>
              <w:jc w:val="right"/>
              <w:rPr>
                <w:sz w:val="20"/>
                <w:szCs w:val="20"/>
                <w:lang w:val="mk-MK" w:eastAsia="mk-MK"/>
              </w:rPr>
            </w:pPr>
          </w:p>
        </w:tc>
        <w:tc>
          <w:tcPr>
            <w:tcW w:w="847" w:type="dxa"/>
            <w:tcBorders>
              <w:top w:val="double" w:sz="4" w:space="0" w:color="auto"/>
              <w:left w:val="nil"/>
              <w:bottom w:val="nil"/>
              <w:right w:val="nil"/>
            </w:tcBorders>
            <w:tcMar>
              <w:right w:w="74" w:type="dxa"/>
            </w:tcMar>
            <w:vAlign w:val="bottom"/>
          </w:tcPr>
          <w:p w14:paraId="50D69762" w14:textId="77777777" w:rsidR="002A053B" w:rsidRPr="006A7BA1" w:rsidRDefault="002A053B" w:rsidP="002A053B">
            <w:pPr>
              <w:jc w:val="right"/>
              <w:rPr>
                <w:sz w:val="20"/>
                <w:szCs w:val="20"/>
                <w:lang w:val="mk-MK" w:eastAsia="mk-MK"/>
              </w:rPr>
            </w:pPr>
          </w:p>
        </w:tc>
        <w:tc>
          <w:tcPr>
            <w:tcW w:w="106" w:type="dxa"/>
            <w:tcBorders>
              <w:top w:val="nil"/>
              <w:left w:val="nil"/>
              <w:bottom w:val="nil"/>
              <w:right w:val="nil"/>
            </w:tcBorders>
            <w:vAlign w:val="bottom"/>
          </w:tcPr>
          <w:p w14:paraId="537A6D22" w14:textId="77777777" w:rsidR="002A053B" w:rsidRPr="006A7BA1" w:rsidRDefault="002A053B" w:rsidP="002A053B">
            <w:pPr>
              <w:jc w:val="right"/>
              <w:rPr>
                <w:sz w:val="20"/>
                <w:szCs w:val="20"/>
                <w:lang w:val="mk-MK" w:eastAsia="mk-MK"/>
              </w:rPr>
            </w:pPr>
          </w:p>
        </w:tc>
        <w:tc>
          <w:tcPr>
            <w:tcW w:w="847" w:type="dxa"/>
            <w:tcBorders>
              <w:top w:val="double" w:sz="4" w:space="0" w:color="auto"/>
              <w:left w:val="nil"/>
              <w:bottom w:val="nil"/>
              <w:right w:val="nil"/>
            </w:tcBorders>
            <w:tcMar>
              <w:right w:w="74" w:type="dxa"/>
            </w:tcMar>
            <w:vAlign w:val="bottom"/>
          </w:tcPr>
          <w:p w14:paraId="1AB985B9" w14:textId="77777777" w:rsidR="002A053B" w:rsidRPr="006A7BA1" w:rsidRDefault="002A053B" w:rsidP="002A053B">
            <w:pPr>
              <w:jc w:val="right"/>
              <w:rPr>
                <w:sz w:val="20"/>
                <w:szCs w:val="20"/>
                <w:lang w:val="mk-MK" w:eastAsia="mk-MK"/>
              </w:rPr>
            </w:pPr>
          </w:p>
        </w:tc>
        <w:tc>
          <w:tcPr>
            <w:tcW w:w="106" w:type="dxa"/>
            <w:tcBorders>
              <w:top w:val="nil"/>
              <w:left w:val="nil"/>
              <w:bottom w:val="nil"/>
              <w:right w:val="nil"/>
            </w:tcBorders>
            <w:vAlign w:val="bottom"/>
          </w:tcPr>
          <w:p w14:paraId="5A4BD1EA" w14:textId="77777777" w:rsidR="002A053B" w:rsidRPr="006A7BA1" w:rsidRDefault="002A053B" w:rsidP="002A053B">
            <w:pPr>
              <w:jc w:val="right"/>
              <w:rPr>
                <w:sz w:val="20"/>
                <w:szCs w:val="20"/>
                <w:lang w:val="mk-MK" w:eastAsia="mk-MK"/>
              </w:rPr>
            </w:pPr>
          </w:p>
        </w:tc>
        <w:tc>
          <w:tcPr>
            <w:tcW w:w="843" w:type="dxa"/>
            <w:tcBorders>
              <w:top w:val="double" w:sz="4" w:space="0" w:color="auto"/>
              <w:left w:val="nil"/>
              <w:bottom w:val="nil"/>
              <w:right w:val="nil"/>
            </w:tcBorders>
            <w:tcMar>
              <w:right w:w="74" w:type="dxa"/>
            </w:tcMar>
            <w:vAlign w:val="bottom"/>
          </w:tcPr>
          <w:p w14:paraId="29C0D154" w14:textId="77777777" w:rsidR="002A053B" w:rsidRPr="006A7BA1" w:rsidRDefault="002A053B" w:rsidP="002A053B">
            <w:pPr>
              <w:jc w:val="right"/>
              <w:rPr>
                <w:sz w:val="20"/>
                <w:szCs w:val="20"/>
                <w:lang w:val="mk-MK" w:eastAsia="mk-MK"/>
              </w:rPr>
            </w:pPr>
          </w:p>
        </w:tc>
        <w:tc>
          <w:tcPr>
            <w:tcW w:w="106" w:type="dxa"/>
            <w:tcBorders>
              <w:top w:val="nil"/>
              <w:left w:val="nil"/>
              <w:bottom w:val="nil"/>
              <w:right w:val="nil"/>
            </w:tcBorders>
            <w:vAlign w:val="bottom"/>
          </w:tcPr>
          <w:p w14:paraId="652B5CC1" w14:textId="77777777" w:rsidR="002A053B" w:rsidRPr="006A7BA1" w:rsidRDefault="002A053B" w:rsidP="002A053B">
            <w:pPr>
              <w:jc w:val="right"/>
              <w:rPr>
                <w:sz w:val="20"/>
                <w:szCs w:val="20"/>
                <w:lang w:val="mk-MK" w:eastAsia="mk-MK"/>
              </w:rPr>
            </w:pPr>
          </w:p>
        </w:tc>
        <w:tc>
          <w:tcPr>
            <w:tcW w:w="847" w:type="dxa"/>
            <w:tcBorders>
              <w:top w:val="double" w:sz="4" w:space="0" w:color="auto"/>
              <w:left w:val="nil"/>
              <w:bottom w:val="nil"/>
              <w:right w:val="nil"/>
            </w:tcBorders>
            <w:tcMar>
              <w:right w:w="74" w:type="dxa"/>
            </w:tcMar>
            <w:vAlign w:val="bottom"/>
          </w:tcPr>
          <w:p w14:paraId="4B923EC4" w14:textId="77777777" w:rsidR="002A053B" w:rsidRPr="006A7BA1" w:rsidRDefault="002A053B" w:rsidP="002A053B">
            <w:pPr>
              <w:jc w:val="right"/>
              <w:rPr>
                <w:sz w:val="20"/>
                <w:szCs w:val="20"/>
                <w:lang w:val="mk-MK" w:eastAsia="mk-MK"/>
              </w:rPr>
            </w:pPr>
          </w:p>
        </w:tc>
      </w:tr>
      <w:tr w:rsidR="002A053B" w:rsidRPr="006A7BA1" w14:paraId="48CF20C5" w14:textId="77777777" w:rsidTr="00E461C5">
        <w:trPr>
          <w:trHeight w:val="240"/>
        </w:trPr>
        <w:tc>
          <w:tcPr>
            <w:tcW w:w="2840" w:type="dxa"/>
            <w:tcBorders>
              <w:top w:val="nil"/>
              <w:left w:val="nil"/>
              <w:bottom w:val="nil"/>
              <w:right w:val="nil"/>
            </w:tcBorders>
          </w:tcPr>
          <w:p w14:paraId="4C93A4C1" w14:textId="77777777" w:rsidR="002A053B" w:rsidRPr="006A7BA1" w:rsidRDefault="002A053B" w:rsidP="002A053B">
            <w:pPr>
              <w:ind w:left="180" w:hanging="180"/>
              <w:rPr>
                <w:sz w:val="18"/>
                <w:szCs w:val="18"/>
                <w:lang w:val="en-GB"/>
              </w:rPr>
            </w:pPr>
            <w:r w:rsidRPr="006A7BA1">
              <w:rPr>
                <w:sz w:val="18"/>
                <w:szCs w:val="18"/>
                <w:lang w:val="en-GB"/>
              </w:rPr>
              <w:t>Balance as at January 1, 202</w:t>
            </w:r>
            <w:r>
              <w:rPr>
                <w:sz w:val="18"/>
                <w:szCs w:val="18"/>
                <w:lang w:val="en-GB"/>
              </w:rPr>
              <w:t>3</w:t>
            </w:r>
          </w:p>
        </w:tc>
        <w:tc>
          <w:tcPr>
            <w:tcW w:w="848" w:type="dxa"/>
            <w:tcBorders>
              <w:top w:val="nil"/>
              <w:left w:val="nil"/>
              <w:bottom w:val="nil"/>
              <w:right w:val="nil"/>
            </w:tcBorders>
            <w:tcMar>
              <w:right w:w="74" w:type="dxa"/>
            </w:tcMar>
            <w:vAlign w:val="bottom"/>
          </w:tcPr>
          <w:p w14:paraId="58838237" w14:textId="77777777" w:rsidR="002A053B" w:rsidRPr="002F3218" w:rsidRDefault="002A053B" w:rsidP="002A053B">
            <w:pPr>
              <w:jc w:val="right"/>
              <w:rPr>
                <w:sz w:val="18"/>
                <w:szCs w:val="18"/>
              </w:rPr>
            </w:pPr>
            <w:r w:rsidRPr="002F3218">
              <w:rPr>
                <w:sz w:val="18"/>
                <w:szCs w:val="18"/>
              </w:rPr>
              <w:t xml:space="preserve">       60.596 </w:t>
            </w:r>
          </w:p>
          <w:p w14:paraId="2AB81F00" w14:textId="77777777" w:rsidR="002A053B" w:rsidRPr="006A7BA1" w:rsidRDefault="002A053B" w:rsidP="002A053B">
            <w:pPr>
              <w:jc w:val="right"/>
              <w:rPr>
                <w:sz w:val="18"/>
                <w:szCs w:val="18"/>
              </w:rPr>
            </w:pPr>
          </w:p>
        </w:tc>
        <w:tc>
          <w:tcPr>
            <w:tcW w:w="107" w:type="dxa"/>
            <w:tcBorders>
              <w:top w:val="nil"/>
              <w:left w:val="nil"/>
              <w:bottom w:val="nil"/>
              <w:right w:val="nil"/>
            </w:tcBorders>
            <w:vAlign w:val="bottom"/>
          </w:tcPr>
          <w:p w14:paraId="748A14E5" w14:textId="77777777" w:rsidR="002A053B" w:rsidRPr="006A7BA1" w:rsidRDefault="002A053B" w:rsidP="002A053B">
            <w:pPr>
              <w:jc w:val="right"/>
              <w:rPr>
                <w:sz w:val="18"/>
                <w:szCs w:val="18"/>
              </w:rPr>
            </w:pPr>
          </w:p>
        </w:tc>
        <w:tc>
          <w:tcPr>
            <w:tcW w:w="848" w:type="dxa"/>
            <w:tcBorders>
              <w:top w:val="nil"/>
              <w:left w:val="nil"/>
              <w:bottom w:val="nil"/>
              <w:right w:val="nil"/>
            </w:tcBorders>
            <w:tcMar>
              <w:right w:w="74" w:type="dxa"/>
            </w:tcMar>
            <w:vAlign w:val="bottom"/>
          </w:tcPr>
          <w:p w14:paraId="35908476" w14:textId="77777777" w:rsidR="002A053B" w:rsidRPr="002F3218" w:rsidRDefault="002A053B" w:rsidP="002A053B">
            <w:pPr>
              <w:jc w:val="right"/>
              <w:rPr>
                <w:sz w:val="18"/>
                <w:szCs w:val="18"/>
              </w:rPr>
            </w:pPr>
            <w:r w:rsidRPr="002F3218">
              <w:rPr>
                <w:sz w:val="18"/>
                <w:szCs w:val="18"/>
              </w:rPr>
              <w:t xml:space="preserve">       3.773 </w:t>
            </w:r>
          </w:p>
          <w:p w14:paraId="5BD11445" w14:textId="77777777" w:rsidR="002A053B" w:rsidRPr="006A7BA1" w:rsidRDefault="002A053B" w:rsidP="002A053B">
            <w:pPr>
              <w:jc w:val="right"/>
              <w:rPr>
                <w:sz w:val="18"/>
                <w:szCs w:val="18"/>
              </w:rPr>
            </w:pPr>
          </w:p>
        </w:tc>
        <w:tc>
          <w:tcPr>
            <w:tcW w:w="106" w:type="dxa"/>
            <w:tcBorders>
              <w:top w:val="nil"/>
              <w:left w:val="nil"/>
              <w:bottom w:val="nil"/>
              <w:right w:val="nil"/>
            </w:tcBorders>
            <w:vAlign w:val="bottom"/>
          </w:tcPr>
          <w:p w14:paraId="7F038E61"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68F86974" w14:textId="77777777" w:rsidR="002A053B" w:rsidRPr="002F3218" w:rsidRDefault="002A053B" w:rsidP="002A053B">
            <w:pPr>
              <w:jc w:val="right"/>
              <w:rPr>
                <w:sz w:val="18"/>
                <w:szCs w:val="18"/>
              </w:rPr>
            </w:pPr>
            <w:r w:rsidRPr="002F3218">
              <w:rPr>
                <w:sz w:val="18"/>
                <w:szCs w:val="18"/>
              </w:rPr>
              <w:t xml:space="preserve">        47.553 </w:t>
            </w:r>
          </w:p>
          <w:p w14:paraId="53774201" w14:textId="77777777" w:rsidR="002A053B" w:rsidRPr="006A7BA1" w:rsidRDefault="002A053B" w:rsidP="002A053B">
            <w:pPr>
              <w:jc w:val="right"/>
              <w:rPr>
                <w:sz w:val="18"/>
                <w:szCs w:val="18"/>
              </w:rPr>
            </w:pPr>
          </w:p>
        </w:tc>
        <w:tc>
          <w:tcPr>
            <w:tcW w:w="106" w:type="dxa"/>
            <w:tcBorders>
              <w:top w:val="nil"/>
              <w:left w:val="nil"/>
              <w:bottom w:val="nil"/>
              <w:right w:val="nil"/>
            </w:tcBorders>
            <w:vAlign w:val="bottom"/>
          </w:tcPr>
          <w:p w14:paraId="212C08D1"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315AF558" w14:textId="32B22A5B"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09830C63"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037ED629" w14:textId="780FBC1F"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33EA8C1B" w14:textId="77777777" w:rsidR="002A053B" w:rsidRPr="006A7BA1" w:rsidRDefault="002A053B" w:rsidP="002A053B">
            <w:pPr>
              <w:jc w:val="right"/>
              <w:rPr>
                <w:sz w:val="18"/>
                <w:szCs w:val="18"/>
              </w:rPr>
            </w:pPr>
          </w:p>
        </w:tc>
        <w:tc>
          <w:tcPr>
            <w:tcW w:w="843" w:type="dxa"/>
            <w:tcBorders>
              <w:top w:val="nil"/>
              <w:left w:val="nil"/>
              <w:bottom w:val="nil"/>
              <w:right w:val="nil"/>
            </w:tcBorders>
            <w:tcMar>
              <w:right w:w="74" w:type="dxa"/>
            </w:tcMar>
            <w:vAlign w:val="bottom"/>
          </w:tcPr>
          <w:p w14:paraId="480DBDE7" w14:textId="0EB0F404"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523B1571"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6F6496A5" w14:textId="77777777" w:rsidR="002A053B" w:rsidRPr="002F3218" w:rsidRDefault="002A053B" w:rsidP="002A053B">
            <w:pPr>
              <w:jc w:val="right"/>
              <w:rPr>
                <w:sz w:val="18"/>
                <w:szCs w:val="18"/>
              </w:rPr>
            </w:pPr>
            <w:r w:rsidRPr="002F3218">
              <w:rPr>
                <w:sz w:val="18"/>
                <w:szCs w:val="18"/>
              </w:rPr>
              <w:t xml:space="preserve">           111.922 </w:t>
            </w:r>
          </w:p>
          <w:p w14:paraId="3CA609B4" w14:textId="77777777" w:rsidR="002A053B" w:rsidRPr="006A7BA1" w:rsidRDefault="002A053B" w:rsidP="002A053B">
            <w:pPr>
              <w:jc w:val="right"/>
              <w:rPr>
                <w:sz w:val="18"/>
                <w:szCs w:val="18"/>
              </w:rPr>
            </w:pPr>
          </w:p>
        </w:tc>
      </w:tr>
      <w:tr w:rsidR="002A053B" w:rsidRPr="006A7BA1" w14:paraId="557B1FE3" w14:textId="77777777" w:rsidTr="00E461C5">
        <w:trPr>
          <w:trHeight w:val="240"/>
        </w:trPr>
        <w:tc>
          <w:tcPr>
            <w:tcW w:w="2840" w:type="dxa"/>
            <w:tcBorders>
              <w:top w:val="nil"/>
              <w:left w:val="nil"/>
              <w:bottom w:val="nil"/>
              <w:right w:val="nil"/>
            </w:tcBorders>
          </w:tcPr>
          <w:p w14:paraId="4D29125D" w14:textId="77777777" w:rsidR="002A053B" w:rsidRPr="006A7BA1" w:rsidRDefault="002A053B" w:rsidP="002A053B">
            <w:pPr>
              <w:ind w:left="180" w:hanging="180"/>
              <w:rPr>
                <w:sz w:val="18"/>
                <w:szCs w:val="18"/>
                <w:lang w:val="en-GB"/>
              </w:rPr>
            </w:pPr>
            <w:r w:rsidRPr="006A7BA1">
              <w:rPr>
                <w:sz w:val="18"/>
                <w:szCs w:val="18"/>
                <w:lang w:val="en-GB"/>
              </w:rPr>
              <w:t>additional provisions during the year</w:t>
            </w:r>
          </w:p>
        </w:tc>
        <w:tc>
          <w:tcPr>
            <w:tcW w:w="848" w:type="dxa"/>
            <w:tcBorders>
              <w:top w:val="nil"/>
              <w:left w:val="nil"/>
              <w:bottom w:val="nil"/>
              <w:right w:val="nil"/>
            </w:tcBorders>
            <w:tcMar>
              <w:right w:w="74" w:type="dxa"/>
            </w:tcMar>
            <w:vAlign w:val="bottom"/>
          </w:tcPr>
          <w:p w14:paraId="46CA6573" w14:textId="77777777" w:rsidR="002A053B" w:rsidRPr="002F3218" w:rsidRDefault="002A053B" w:rsidP="002A053B">
            <w:pPr>
              <w:jc w:val="right"/>
              <w:rPr>
                <w:sz w:val="18"/>
                <w:szCs w:val="18"/>
              </w:rPr>
            </w:pPr>
            <w:r w:rsidRPr="002F3218">
              <w:rPr>
                <w:sz w:val="18"/>
                <w:szCs w:val="18"/>
              </w:rPr>
              <w:t xml:space="preserve">     204.950 </w:t>
            </w:r>
          </w:p>
          <w:p w14:paraId="41C383DE" w14:textId="77777777" w:rsidR="002A053B" w:rsidRPr="006A7BA1" w:rsidRDefault="002A053B" w:rsidP="002A053B">
            <w:pPr>
              <w:jc w:val="right"/>
              <w:rPr>
                <w:sz w:val="18"/>
                <w:szCs w:val="18"/>
              </w:rPr>
            </w:pPr>
          </w:p>
        </w:tc>
        <w:tc>
          <w:tcPr>
            <w:tcW w:w="107" w:type="dxa"/>
            <w:tcBorders>
              <w:top w:val="nil"/>
              <w:left w:val="nil"/>
              <w:bottom w:val="nil"/>
              <w:right w:val="nil"/>
            </w:tcBorders>
            <w:vAlign w:val="bottom"/>
          </w:tcPr>
          <w:p w14:paraId="04A6BBEF" w14:textId="77777777" w:rsidR="002A053B" w:rsidRPr="006A7BA1" w:rsidRDefault="002A053B" w:rsidP="002A053B">
            <w:pPr>
              <w:jc w:val="right"/>
              <w:rPr>
                <w:sz w:val="18"/>
                <w:szCs w:val="18"/>
              </w:rPr>
            </w:pPr>
          </w:p>
        </w:tc>
        <w:tc>
          <w:tcPr>
            <w:tcW w:w="848" w:type="dxa"/>
            <w:tcBorders>
              <w:top w:val="nil"/>
              <w:left w:val="nil"/>
              <w:bottom w:val="nil"/>
              <w:right w:val="nil"/>
            </w:tcBorders>
            <w:tcMar>
              <w:right w:w="74" w:type="dxa"/>
            </w:tcMar>
            <w:vAlign w:val="bottom"/>
          </w:tcPr>
          <w:p w14:paraId="6728DB51" w14:textId="77777777" w:rsidR="002A053B" w:rsidRPr="002F3218" w:rsidRDefault="002A053B" w:rsidP="002A053B">
            <w:pPr>
              <w:jc w:val="right"/>
              <w:rPr>
                <w:sz w:val="18"/>
                <w:szCs w:val="18"/>
              </w:rPr>
            </w:pPr>
            <w:r w:rsidRPr="002F3218">
              <w:rPr>
                <w:sz w:val="18"/>
                <w:szCs w:val="18"/>
              </w:rPr>
              <w:t xml:space="preserve">          396 </w:t>
            </w:r>
          </w:p>
          <w:p w14:paraId="75A0E79D" w14:textId="77777777" w:rsidR="002A053B" w:rsidRPr="006A7BA1" w:rsidRDefault="002A053B" w:rsidP="002A053B">
            <w:pPr>
              <w:jc w:val="right"/>
              <w:rPr>
                <w:sz w:val="18"/>
                <w:szCs w:val="18"/>
              </w:rPr>
            </w:pPr>
          </w:p>
        </w:tc>
        <w:tc>
          <w:tcPr>
            <w:tcW w:w="106" w:type="dxa"/>
            <w:tcBorders>
              <w:top w:val="nil"/>
              <w:left w:val="nil"/>
              <w:bottom w:val="nil"/>
              <w:right w:val="nil"/>
            </w:tcBorders>
            <w:vAlign w:val="bottom"/>
          </w:tcPr>
          <w:p w14:paraId="38E2607B"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0DEF3989" w14:textId="77777777" w:rsidR="002A053B" w:rsidRPr="002F3218" w:rsidRDefault="002A053B" w:rsidP="002A053B">
            <w:pPr>
              <w:jc w:val="right"/>
              <w:rPr>
                <w:sz w:val="18"/>
                <w:szCs w:val="18"/>
              </w:rPr>
            </w:pPr>
            <w:r w:rsidRPr="002F3218">
              <w:rPr>
                <w:sz w:val="18"/>
                <w:szCs w:val="18"/>
              </w:rPr>
              <w:t xml:space="preserve">          4.859 </w:t>
            </w:r>
          </w:p>
          <w:p w14:paraId="034FFF6D" w14:textId="77777777" w:rsidR="002A053B" w:rsidRPr="006A7BA1" w:rsidRDefault="002A053B" w:rsidP="002A053B">
            <w:pPr>
              <w:jc w:val="right"/>
              <w:rPr>
                <w:sz w:val="18"/>
                <w:szCs w:val="18"/>
              </w:rPr>
            </w:pPr>
          </w:p>
        </w:tc>
        <w:tc>
          <w:tcPr>
            <w:tcW w:w="106" w:type="dxa"/>
            <w:tcBorders>
              <w:top w:val="nil"/>
              <w:left w:val="nil"/>
              <w:bottom w:val="nil"/>
              <w:right w:val="nil"/>
            </w:tcBorders>
            <w:vAlign w:val="bottom"/>
          </w:tcPr>
          <w:p w14:paraId="2F06B285"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2EFB5B75" w14:textId="62969E5C"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7BF05863"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4E7BD9B5" w14:textId="47461506"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005BC575" w14:textId="77777777" w:rsidR="002A053B" w:rsidRPr="006A7BA1" w:rsidRDefault="002A053B" w:rsidP="002A053B">
            <w:pPr>
              <w:jc w:val="right"/>
              <w:rPr>
                <w:sz w:val="18"/>
                <w:szCs w:val="18"/>
              </w:rPr>
            </w:pPr>
          </w:p>
        </w:tc>
        <w:tc>
          <w:tcPr>
            <w:tcW w:w="843" w:type="dxa"/>
            <w:tcBorders>
              <w:top w:val="nil"/>
              <w:left w:val="nil"/>
              <w:bottom w:val="nil"/>
              <w:right w:val="nil"/>
            </w:tcBorders>
            <w:tcMar>
              <w:right w:w="74" w:type="dxa"/>
            </w:tcMar>
            <w:vAlign w:val="bottom"/>
          </w:tcPr>
          <w:p w14:paraId="5BB2BEAB" w14:textId="66A16CB5" w:rsidR="002A053B" w:rsidRPr="006A7BA1" w:rsidRDefault="002A053B" w:rsidP="002A053B">
            <w:pPr>
              <w:jc w:val="right"/>
              <w:rPr>
                <w:sz w:val="18"/>
                <w:szCs w:val="18"/>
              </w:rPr>
            </w:pPr>
            <w:r w:rsidRPr="002F3218">
              <w:rPr>
                <w:sz w:val="18"/>
                <w:szCs w:val="18"/>
              </w:rPr>
              <w:t>-</w:t>
            </w:r>
          </w:p>
        </w:tc>
        <w:tc>
          <w:tcPr>
            <w:tcW w:w="106" w:type="dxa"/>
            <w:tcBorders>
              <w:top w:val="nil"/>
              <w:left w:val="nil"/>
              <w:bottom w:val="nil"/>
              <w:right w:val="nil"/>
            </w:tcBorders>
            <w:vAlign w:val="bottom"/>
          </w:tcPr>
          <w:p w14:paraId="7349838E" w14:textId="77777777" w:rsidR="002A053B" w:rsidRPr="006A7BA1" w:rsidRDefault="002A053B" w:rsidP="002A053B">
            <w:pPr>
              <w:jc w:val="right"/>
              <w:rPr>
                <w:sz w:val="18"/>
                <w:szCs w:val="18"/>
              </w:rPr>
            </w:pPr>
          </w:p>
        </w:tc>
        <w:tc>
          <w:tcPr>
            <w:tcW w:w="847" w:type="dxa"/>
            <w:tcBorders>
              <w:top w:val="nil"/>
              <w:left w:val="nil"/>
              <w:bottom w:val="nil"/>
              <w:right w:val="nil"/>
            </w:tcBorders>
            <w:tcMar>
              <w:right w:w="74" w:type="dxa"/>
            </w:tcMar>
            <w:vAlign w:val="bottom"/>
          </w:tcPr>
          <w:p w14:paraId="409DB92A" w14:textId="77777777" w:rsidR="002A053B" w:rsidRPr="002F3218" w:rsidRDefault="002A053B" w:rsidP="002A053B">
            <w:pPr>
              <w:jc w:val="right"/>
              <w:rPr>
                <w:sz w:val="18"/>
                <w:szCs w:val="18"/>
              </w:rPr>
            </w:pPr>
            <w:r w:rsidRPr="002F3218">
              <w:rPr>
                <w:sz w:val="18"/>
                <w:szCs w:val="18"/>
              </w:rPr>
              <w:t xml:space="preserve">           210.205 </w:t>
            </w:r>
          </w:p>
          <w:p w14:paraId="13E86519" w14:textId="77777777" w:rsidR="002A053B" w:rsidRPr="006A7BA1" w:rsidRDefault="002A053B" w:rsidP="002A053B">
            <w:pPr>
              <w:jc w:val="right"/>
              <w:rPr>
                <w:sz w:val="18"/>
                <w:szCs w:val="18"/>
              </w:rPr>
            </w:pPr>
          </w:p>
        </w:tc>
      </w:tr>
      <w:tr w:rsidR="002A053B" w:rsidRPr="006A7BA1" w14:paraId="125FCB62" w14:textId="77777777" w:rsidTr="009C1EC3">
        <w:trPr>
          <w:trHeight w:val="240"/>
        </w:trPr>
        <w:tc>
          <w:tcPr>
            <w:tcW w:w="2840" w:type="dxa"/>
            <w:tcBorders>
              <w:top w:val="nil"/>
              <w:left w:val="nil"/>
              <w:bottom w:val="nil"/>
              <w:right w:val="nil"/>
            </w:tcBorders>
          </w:tcPr>
          <w:p w14:paraId="6F831CF5" w14:textId="77777777" w:rsidR="002A053B" w:rsidRPr="006A7BA1" w:rsidRDefault="002A053B" w:rsidP="002A053B">
            <w:pPr>
              <w:ind w:left="180" w:hanging="180"/>
              <w:rPr>
                <w:sz w:val="18"/>
                <w:szCs w:val="18"/>
                <w:lang w:val="en-GB"/>
              </w:rPr>
            </w:pPr>
            <w:r w:rsidRPr="006A7BA1">
              <w:rPr>
                <w:sz w:val="18"/>
                <w:szCs w:val="18"/>
                <w:lang w:val="en-GB"/>
              </w:rPr>
              <w:t>(utilized provisions during the period)</w:t>
            </w:r>
          </w:p>
        </w:tc>
        <w:tc>
          <w:tcPr>
            <w:tcW w:w="848" w:type="dxa"/>
            <w:tcBorders>
              <w:top w:val="nil"/>
              <w:left w:val="nil"/>
              <w:right w:val="nil"/>
            </w:tcBorders>
            <w:tcMar>
              <w:right w:w="74" w:type="dxa"/>
            </w:tcMar>
            <w:vAlign w:val="bottom"/>
          </w:tcPr>
          <w:p w14:paraId="13FAC683" w14:textId="3DCDF1BE" w:rsidR="002A053B" w:rsidRPr="006A7BA1" w:rsidRDefault="002A053B" w:rsidP="002A053B">
            <w:pPr>
              <w:jc w:val="right"/>
              <w:rPr>
                <w:sz w:val="18"/>
                <w:szCs w:val="18"/>
              </w:rPr>
            </w:pPr>
            <w:r w:rsidRPr="002F3218">
              <w:rPr>
                <w:sz w:val="18"/>
                <w:szCs w:val="18"/>
              </w:rPr>
              <w:t>-</w:t>
            </w:r>
          </w:p>
        </w:tc>
        <w:tc>
          <w:tcPr>
            <w:tcW w:w="107" w:type="dxa"/>
            <w:tcBorders>
              <w:top w:val="nil"/>
              <w:left w:val="nil"/>
              <w:right w:val="nil"/>
            </w:tcBorders>
            <w:vAlign w:val="bottom"/>
          </w:tcPr>
          <w:p w14:paraId="169E4B76" w14:textId="77777777" w:rsidR="002A053B" w:rsidRPr="006A7BA1" w:rsidRDefault="002A053B" w:rsidP="002A053B">
            <w:pPr>
              <w:jc w:val="right"/>
              <w:rPr>
                <w:sz w:val="18"/>
                <w:szCs w:val="18"/>
              </w:rPr>
            </w:pPr>
          </w:p>
        </w:tc>
        <w:tc>
          <w:tcPr>
            <w:tcW w:w="848" w:type="dxa"/>
            <w:tcBorders>
              <w:top w:val="nil"/>
              <w:left w:val="nil"/>
              <w:right w:val="nil"/>
            </w:tcBorders>
            <w:tcMar>
              <w:right w:w="74" w:type="dxa"/>
            </w:tcMar>
            <w:vAlign w:val="bottom"/>
          </w:tcPr>
          <w:p w14:paraId="51C1A65D" w14:textId="20BFE855"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0D1815FB"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0EFE5A26" w14:textId="77777777" w:rsidR="002A053B" w:rsidRPr="002F3218" w:rsidRDefault="002A053B" w:rsidP="002A053B">
            <w:pPr>
              <w:jc w:val="right"/>
              <w:rPr>
                <w:sz w:val="18"/>
                <w:szCs w:val="18"/>
              </w:rPr>
            </w:pPr>
            <w:r w:rsidRPr="002F3218">
              <w:rPr>
                <w:sz w:val="18"/>
                <w:szCs w:val="18"/>
              </w:rPr>
              <w:t xml:space="preserve">            (698)</w:t>
            </w:r>
          </w:p>
          <w:p w14:paraId="2D831FE8" w14:textId="77777777" w:rsidR="002A053B" w:rsidRPr="006A7BA1" w:rsidRDefault="002A053B" w:rsidP="002A053B">
            <w:pPr>
              <w:jc w:val="right"/>
              <w:rPr>
                <w:sz w:val="18"/>
                <w:szCs w:val="18"/>
              </w:rPr>
            </w:pPr>
          </w:p>
        </w:tc>
        <w:tc>
          <w:tcPr>
            <w:tcW w:w="106" w:type="dxa"/>
            <w:tcBorders>
              <w:top w:val="nil"/>
              <w:left w:val="nil"/>
              <w:right w:val="nil"/>
            </w:tcBorders>
            <w:vAlign w:val="bottom"/>
          </w:tcPr>
          <w:p w14:paraId="1A6BCD58"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34B15614" w14:textId="38B9380A"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123FFE15"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3C0323AD" w14:textId="34A7A9FB"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5F7C7897" w14:textId="77777777" w:rsidR="002A053B" w:rsidRPr="006A7BA1" w:rsidRDefault="002A053B" w:rsidP="002A053B">
            <w:pPr>
              <w:jc w:val="right"/>
              <w:rPr>
                <w:sz w:val="18"/>
                <w:szCs w:val="18"/>
              </w:rPr>
            </w:pPr>
          </w:p>
        </w:tc>
        <w:tc>
          <w:tcPr>
            <w:tcW w:w="843" w:type="dxa"/>
            <w:tcBorders>
              <w:top w:val="nil"/>
              <w:left w:val="nil"/>
              <w:right w:val="nil"/>
            </w:tcBorders>
            <w:tcMar>
              <w:right w:w="74" w:type="dxa"/>
            </w:tcMar>
            <w:vAlign w:val="bottom"/>
          </w:tcPr>
          <w:p w14:paraId="452B2367" w14:textId="1F30CD90"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22FA0B80"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5BB365E5" w14:textId="77777777" w:rsidR="002A053B" w:rsidRPr="002F3218" w:rsidRDefault="002A053B" w:rsidP="002A053B">
            <w:pPr>
              <w:jc w:val="right"/>
              <w:rPr>
                <w:sz w:val="18"/>
                <w:szCs w:val="18"/>
              </w:rPr>
            </w:pPr>
            <w:r w:rsidRPr="002F3218">
              <w:rPr>
                <w:sz w:val="18"/>
                <w:szCs w:val="18"/>
              </w:rPr>
              <w:t xml:space="preserve">                (698)</w:t>
            </w:r>
          </w:p>
          <w:p w14:paraId="76CF864A" w14:textId="77777777" w:rsidR="002A053B" w:rsidRPr="006A7BA1" w:rsidRDefault="002A053B" w:rsidP="002A053B">
            <w:pPr>
              <w:jc w:val="right"/>
              <w:rPr>
                <w:sz w:val="18"/>
                <w:szCs w:val="18"/>
              </w:rPr>
            </w:pPr>
          </w:p>
        </w:tc>
      </w:tr>
      <w:tr w:rsidR="002A053B" w:rsidRPr="006A7BA1" w14:paraId="7121BFDE" w14:textId="77777777" w:rsidTr="009C1EC3">
        <w:trPr>
          <w:trHeight w:val="240"/>
        </w:trPr>
        <w:tc>
          <w:tcPr>
            <w:tcW w:w="2840" w:type="dxa"/>
            <w:tcBorders>
              <w:top w:val="nil"/>
              <w:left w:val="nil"/>
              <w:bottom w:val="nil"/>
              <w:right w:val="nil"/>
            </w:tcBorders>
          </w:tcPr>
          <w:p w14:paraId="000A23E1" w14:textId="77777777" w:rsidR="002A053B" w:rsidRPr="006A7BA1" w:rsidRDefault="002A053B" w:rsidP="002A053B">
            <w:pPr>
              <w:ind w:left="180" w:hanging="180"/>
              <w:rPr>
                <w:sz w:val="18"/>
                <w:szCs w:val="18"/>
                <w:lang w:val="en-GB"/>
              </w:rPr>
            </w:pPr>
            <w:r w:rsidRPr="006A7BA1">
              <w:rPr>
                <w:sz w:val="18"/>
                <w:szCs w:val="18"/>
                <w:lang w:val="en-GB"/>
              </w:rPr>
              <w:t>(provisions recovery during the period)</w:t>
            </w:r>
          </w:p>
        </w:tc>
        <w:tc>
          <w:tcPr>
            <w:tcW w:w="848" w:type="dxa"/>
            <w:tcBorders>
              <w:top w:val="nil"/>
              <w:left w:val="nil"/>
              <w:right w:val="nil"/>
            </w:tcBorders>
            <w:tcMar>
              <w:right w:w="0" w:type="dxa"/>
            </w:tcMar>
            <w:vAlign w:val="bottom"/>
          </w:tcPr>
          <w:p w14:paraId="32D18AE9" w14:textId="77777777" w:rsidR="002A053B" w:rsidRPr="002F3218" w:rsidRDefault="002A053B" w:rsidP="002A053B">
            <w:pPr>
              <w:jc w:val="center"/>
              <w:rPr>
                <w:sz w:val="18"/>
                <w:szCs w:val="18"/>
              </w:rPr>
            </w:pPr>
            <w:r w:rsidRPr="002F3218">
              <w:rPr>
                <w:sz w:val="18"/>
                <w:szCs w:val="18"/>
              </w:rPr>
              <w:t xml:space="preserve">   (125.994)</w:t>
            </w:r>
          </w:p>
          <w:p w14:paraId="0077FFF5" w14:textId="77777777" w:rsidR="002A053B" w:rsidRPr="006A7BA1" w:rsidRDefault="002A053B" w:rsidP="002A053B">
            <w:pPr>
              <w:jc w:val="right"/>
              <w:rPr>
                <w:sz w:val="18"/>
                <w:szCs w:val="18"/>
              </w:rPr>
            </w:pPr>
          </w:p>
        </w:tc>
        <w:tc>
          <w:tcPr>
            <w:tcW w:w="107" w:type="dxa"/>
            <w:tcBorders>
              <w:top w:val="nil"/>
              <w:left w:val="nil"/>
              <w:right w:val="nil"/>
            </w:tcBorders>
            <w:vAlign w:val="bottom"/>
          </w:tcPr>
          <w:p w14:paraId="16A3187F" w14:textId="77777777" w:rsidR="002A053B" w:rsidRPr="006A7BA1" w:rsidRDefault="002A053B" w:rsidP="002A053B">
            <w:pPr>
              <w:jc w:val="right"/>
              <w:rPr>
                <w:sz w:val="18"/>
                <w:szCs w:val="18"/>
              </w:rPr>
            </w:pPr>
          </w:p>
        </w:tc>
        <w:tc>
          <w:tcPr>
            <w:tcW w:w="848" w:type="dxa"/>
            <w:tcBorders>
              <w:top w:val="nil"/>
              <w:left w:val="nil"/>
              <w:right w:val="nil"/>
            </w:tcBorders>
            <w:tcMar>
              <w:right w:w="74" w:type="dxa"/>
            </w:tcMar>
            <w:vAlign w:val="bottom"/>
          </w:tcPr>
          <w:p w14:paraId="09EF8659" w14:textId="426FC095"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4501CAE1" w14:textId="77777777" w:rsidR="002A053B" w:rsidRPr="006A7BA1" w:rsidRDefault="002A053B" w:rsidP="002A053B">
            <w:pPr>
              <w:jc w:val="right"/>
              <w:rPr>
                <w:sz w:val="18"/>
                <w:szCs w:val="18"/>
              </w:rPr>
            </w:pPr>
          </w:p>
        </w:tc>
        <w:tc>
          <w:tcPr>
            <w:tcW w:w="847" w:type="dxa"/>
            <w:tcBorders>
              <w:top w:val="nil"/>
              <w:left w:val="nil"/>
              <w:right w:val="nil"/>
            </w:tcBorders>
            <w:tcMar>
              <w:right w:w="0" w:type="dxa"/>
            </w:tcMar>
            <w:vAlign w:val="bottom"/>
          </w:tcPr>
          <w:p w14:paraId="6BFC5973" w14:textId="77777777" w:rsidR="002A053B" w:rsidRPr="002F3218" w:rsidRDefault="002A053B" w:rsidP="002A053B">
            <w:pPr>
              <w:jc w:val="right"/>
              <w:rPr>
                <w:sz w:val="18"/>
                <w:szCs w:val="18"/>
              </w:rPr>
            </w:pPr>
            <w:r w:rsidRPr="002F3218">
              <w:rPr>
                <w:sz w:val="18"/>
                <w:szCs w:val="18"/>
              </w:rPr>
              <w:t xml:space="preserve">       (10.482)</w:t>
            </w:r>
          </w:p>
          <w:p w14:paraId="1852F69D" w14:textId="77777777" w:rsidR="002A053B" w:rsidRPr="006A7BA1" w:rsidRDefault="002A053B" w:rsidP="002A053B">
            <w:pPr>
              <w:jc w:val="right"/>
              <w:rPr>
                <w:sz w:val="18"/>
                <w:szCs w:val="18"/>
              </w:rPr>
            </w:pPr>
          </w:p>
        </w:tc>
        <w:tc>
          <w:tcPr>
            <w:tcW w:w="106" w:type="dxa"/>
            <w:tcBorders>
              <w:top w:val="nil"/>
              <w:left w:val="nil"/>
              <w:right w:val="nil"/>
            </w:tcBorders>
            <w:vAlign w:val="bottom"/>
          </w:tcPr>
          <w:p w14:paraId="41CBB62F"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3F18F80D" w14:textId="1C279D9E"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3BF0CF6F" w14:textId="77777777" w:rsidR="002A053B" w:rsidRPr="006A7BA1" w:rsidRDefault="002A053B" w:rsidP="002A053B">
            <w:pPr>
              <w:jc w:val="right"/>
              <w:rPr>
                <w:sz w:val="18"/>
                <w:szCs w:val="18"/>
              </w:rPr>
            </w:pPr>
          </w:p>
        </w:tc>
        <w:tc>
          <w:tcPr>
            <w:tcW w:w="847" w:type="dxa"/>
            <w:tcBorders>
              <w:top w:val="nil"/>
              <w:left w:val="nil"/>
              <w:right w:val="nil"/>
            </w:tcBorders>
            <w:tcMar>
              <w:right w:w="74" w:type="dxa"/>
            </w:tcMar>
            <w:vAlign w:val="bottom"/>
          </w:tcPr>
          <w:p w14:paraId="20529E75" w14:textId="36D68706"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1C95ACC6" w14:textId="77777777" w:rsidR="002A053B" w:rsidRPr="006A7BA1" w:rsidRDefault="002A053B" w:rsidP="002A053B">
            <w:pPr>
              <w:jc w:val="right"/>
              <w:rPr>
                <w:sz w:val="18"/>
                <w:szCs w:val="18"/>
              </w:rPr>
            </w:pPr>
          </w:p>
        </w:tc>
        <w:tc>
          <w:tcPr>
            <w:tcW w:w="843" w:type="dxa"/>
            <w:tcBorders>
              <w:top w:val="nil"/>
              <w:left w:val="nil"/>
              <w:right w:val="nil"/>
            </w:tcBorders>
            <w:tcMar>
              <w:right w:w="74" w:type="dxa"/>
            </w:tcMar>
            <w:vAlign w:val="bottom"/>
          </w:tcPr>
          <w:p w14:paraId="3511D93C" w14:textId="5F06B5BD" w:rsidR="002A053B" w:rsidRPr="006A7BA1" w:rsidRDefault="002A053B" w:rsidP="002A053B">
            <w:pPr>
              <w:jc w:val="right"/>
              <w:rPr>
                <w:sz w:val="18"/>
                <w:szCs w:val="18"/>
              </w:rPr>
            </w:pPr>
            <w:r w:rsidRPr="002F3218">
              <w:rPr>
                <w:sz w:val="18"/>
                <w:szCs w:val="18"/>
              </w:rPr>
              <w:t>-</w:t>
            </w:r>
          </w:p>
        </w:tc>
        <w:tc>
          <w:tcPr>
            <w:tcW w:w="106" w:type="dxa"/>
            <w:tcBorders>
              <w:top w:val="nil"/>
              <w:left w:val="nil"/>
              <w:right w:val="nil"/>
            </w:tcBorders>
            <w:vAlign w:val="bottom"/>
          </w:tcPr>
          <w:p w14:paraId="08C79A35" w14:textId="77777777" w:rsidR="002A053B" w:rsidRPr="006A7BA1" w:rsidRDefault="002A053B" w:rsidP="002A053B">
            <w:pPr>
              <w:jc w:val="right"/>
              <w:rPr>
                <w:sz w:val="18"/>
                <w:szCs w:val="18"/>
              </w:rPr>
            </w:pPr>
          </w:p>
        </w:tc>
        <w:tc>
          <w:tcPr>
            <w:tcW w:w="847" w:type="dxa"/>
            <w:tcBorders>
              <w:top w:val="nil"/>
              <w:left w:val="nil"/>
              <w:right w:val="nil"/>
            </w:tcBorders>
            <w:tcMar>
              <w:right w:w="0" w:type="dxa"/>
            </w:tcMar>
            <w:vAlign w:val="bottom"/>
          </w:tcPr>
          <w:p w14:paraId="028B1BD5" w14:textId="77777777" w:rsidR="002A053B" w:rsidRPr="002F3218" w:rsidRDefault="002A053B" w:rsidP="002A053B">
            <w:pPr>
              <w:jc w:val="center"/>
              <w:rPr>
                <w:sz w:val="18"/>
                <w:szCs w:val="18"/>
              </w:rPr>
            </w:pPr>
            <w:r w:rsidRPr="002F3218">
              <w:rPr>
                <w:sz w:val="18"/>
                <w:szCs w:val="18"/>
              </w:rPr>
              <w:t xml:space="preserve">              </w:t>
            </w:r>
          </w:p>
          <w:p w14:paraId="2DB77BDE" w14:textId="77777777" w:rsidR="002A053B" w:rsidRPr="002F3218" w:rsidRDefault="002A053B" w:rsidP="002A053B">
            <w:pPr>
              <w:jc w:val="center"/>
              <w:rPr>
                <w:sz w:val="18"/>
                <w:szCs w:val="18"/>
              </w:rPr>
            </w:pPr>
            <w:r w:rsidRPr="002F3218">
              <w:rPr>
                <w:sz w:val="18"/>
                <w:szCs w:val="18"/>
              </w:rPr>
              <w:t xml:space="preserve">         (136.476)</w:t>
            </w:r>
          </w:p>
          <w:p w14:paraId="43F6E0FA" w14:textId="77777777" w:rsidR="002A053B" w:rsidRPr="006A7BA1" w:rsidRDefault="002A053B" w:rsidP="002A053B">
            <w:pPr>
              <w:jc w:val="right"/>
              <w:rPr>
                <w:sz w:val="18"/>
                <w:szCs w:val="18"/>
              </w:rPr>
            </w:pPr>
          </w:p>
        </w:tc>
      </w:tr>
      <w:tr w:rsidR="002A053B" w:rsidRPr="006A7BA1" w14:paraId="7897499B" w14:textId="77777777" w:rsidTr="00E461C5">
        <w:trPr>
          <w:trHeight w:val="240"/>
        </w:trPr>
        <w:tc>
          <w:tcPr>
            <w:tcW w:w="2840" w:type="dxa"/>
            <w:tcBorders>
              <w:top w:val="nil"/>
              <w:left w:val="nil"/>
              <w:bottom w:val="nil"/>
              <w:right w:val="nil"/>
            </w:tcBorders>
          </w:tcPr>
          <w:p w14:paraId="36CA9AD0" w14:textId="77777777" w:rsidR="002A053B" w:rsidRPr="006A7BA1" w:rsidRDefault="002A053B" w:rsidP="002A053B">
            <w:pPr>
              <w:ind w:left="180" w:hanging="180"/>
              <w:rPr>
                <w:b/>
                <w:sz w:val="18"/>
                <w:szCs w:val="18"/>
                <w:lang w:val="en-GB"/>
              </w:rPr>
            </w:pPr>
            <w:r w:rsidRPr="006A7BA1">
              <w:rPr>
                <w:b/>
                <w:sz w:val="18"/>
                <w:szCs w:val="18"/>
                <w:lang w:val="en-GB"/>
              </w:rPr>
              <w:t>Balance as at December 31, 202</w:t>
            </w:r>
            <w:r>
              <w:rPr>
                <w:b/>
                <w:sz w:val="18"/>
                <w:szCs w:val="18"/>
                <w:lang w:val="en-GB"/>
              </w:rPr>
              <w:t>3</w:t>
            </w:r>
          </w:p>
        </w:tc>
        <w:tc>
          <w:tcPr>
            <w:tcW w:w="848" w:type="dxa"/>
            <w:tcBorders>
              <w:top w:val="single" w:sz="4" w:space="0" w:color="auto"/>
              <w:left w:val="nil"/>
              <w:bottom w:val="double" w:sz="4" w:space="0" w:color="auto"/>
              <w:right w:val="nil"/>
            </w:tcBorders>
            <w:tcMar>
              <w:right w:w="74" w:type="dxa"/>
            </w:tcMar>
            <w:vAlign w:val="bottom"/>
          </w:tcPr>
          <w:p w14:paraId="4447872B" w14:textId="77777777" w:rsidR="002A053B" w:rsidRPr="002F3218" w:rsidRDefault="002A053B" w:rsidP="002A053B">
            <w:pPr>
              <w:jc w:val="right"/>
              <w:rPr>
                <w:b/>
                <w:bCs/>
                <w:sz w:val="18"/>
                <w:szCs w:val="18"/>
              </w:rPr>
            </w:pPr>
            <w:r w:rsidRPr="002F3218">
              <w:rPr>
                <w:b/>
                <w:bCs/>
                <w:sz w:val="18"/>
                <w:szCs w:val="18"/>
              </w:rPr>
              <w:t xml:space="preserve">     139.552 </w:t>
            </w:r>
          </w:p>
          <w:p w14:paraId="02AB2FF0" w14:textId="77777777" w:rsidR="002A053B" w:rsidRPr="006A7BA1" w:rsidRDefault="002A053B" w:rsidP="002A053B">
            <w:pPr>
              <w:jc w:val="right"/>
              <w:rPr>
                <w:b/>
                <w:bCs/>
                <w:sz w:val="18"/>
                <w:szCs w:val="18"/>
              </w:rPr>
            </w:pPr>
          </w:p>
        </w:tc>
        <w:tc>
          <w:tcPr>
            <w:tcW w:w="107" w:type="dxa"/>
            <w:tcBorders>
              <w:top w:val="nil"/>
              <w:left w:val="nil"/>
              <w:bottom w:val="nil"/>
              <w:right w:val="nil"/>
            </w:tcBorders>
            <w:vAlign w:val="bottom"/>
          </w:tcPr>
          <w:p w14:paraId="7C5AB977" w14:textId="77777777" w:rsidR="002A053B" w:rsidRPr="006A7BA1" w:rsidRDefault="002A053B" w:rsidP="002A053B">
            <w:pPr>
              <w:jc w:val="right"/>
              <w:rPr>
                <w:b/>
                <w:bCs/>
                <w:sz w:val="18"/>
                <w:szCs w:val="18"/>
              </w:rPr>
            </w:pPr>
          </w:p>
        </w:tc>
        <w:tc>
          <w:tcPr>
            <w:tcW w:w="848" w:type="dxa"/>
            <w:tcBorders>
              <w:top w:val="single" w:sz="4" w:space="0" w:color="auto"/>
              <w:left w:val="nil"/>
              <w:bottom w:val="double" w:sz="4" w:space="0" w:color="auto"/>
              <w:right w:val="nil"/>
            </w:tcBorders>
            <w:tcMar>
              <w:right w:w="74" w:type="dxa"/>
            </w:tcMar>
            <w:vAlign w:val="bottom"/>
          </w:tcPr>
          <w:p w14:paraId="0F630FE5" w14:textId="77777777" w:rsidR="002A053B" w:rsidRPr="002F3218" w:rsidRDefault="002A053B" w:rsidP="002A053B">
            <w:pPr>
              <w:jc w:val="right"/>
              <w:rPr>
                <w:b/>
                <w:bCs/>
                <w:sz w:val="18"/>
                <w:szCs w:val="18"/>
              </w:rPr>
            </w:pPr>
            <w:r w:rsidRPr="002F3218">
              <w:rPr>
                <w:b/>
                <w:bCs/>
                <w:sz w:val="18"/>
                <w:szCs w:val="18"/>
              </w:rPr>
              <w:t xml:space="preserve">       4.169 </w:t>
            </w:r>
          </w:p>
          <w:p w14:paraId="2B88E68E" w14:textId="77777777" w:rsidR="002A053B" w:rsidRPr="006A7BA1" w:rsidRDefault="002A053B" w:rsidP="002A053B">
            <w:pPr>
              <w:jc w:val="right"/>
              <w:rPr>
                <w:b/>
                <w:bCs/>
                <w:sz w:val="18"/>
                <w:szCs w:val="18"/>
              </w:rPr>
            </w:pPr>
          </w:p>
        </w:tc>
        <w:tc>
          <w:tcPr>
            <w:tcW w:w="106" w:type="dxa"/>
            <w:tcBorders>
              <w:top w:val="nil"/>
              <w:left w:val="nil"/>
              <w:bottom w:val="nil"/>
              <w:right w:val="nil"/>
            </w:tcBorders>
            <w:vAlign w:val="bottom"/>
          </w:tcPr>
          <w:p w14:paraId="3E018CBC" w14:textId="77777777" w:rsidR="002A053B" w:rsidRPr="006A7BA1" w:rsidRDefault="002A053B" w:rsidP="002A053B">
            <w:pPr>
              <w:jc w:val="right"/>
              <w:rPr>
                <w:b/>
                <w:bCs/>
                <w:sz w:val="18"/>
                <w:szCs w:val="18"/>
              </w:rPr>
            </w:pPr>
          </w:p>
        </w:tc>
        <w:tc>
          <w:tcPr>
            <w:tcW w:w="847" w:type="dxa"/>
            <w:tcBorders>
              <w:top w:val="single" w:sz="4" w:space="0" w:color="auto"/>
              <w:left w:val="nil"/>
              <w:bottom w:val="double" w:sz="4" w:space="0" w:color="auto"/>
              <w:right w:val="nil"/>
            </w:tcBorders>
            <w:tcMar>
              <w:right w:w="74" w:type="dxa"/>
            </w:tcMar>
            <w:vAlign w:val="bottom"/>
          </w:tcPr>
          <w:p w14:paraId="30AE29DB" w14:textId="77777777" w:rsidR="002A053B" w:rsidRPr="002F3218" w:rsidRDefault="002A053B" w:rsidP="002A053B">
            <w:pPr>
              <w:jc w:val="right"/>
              <w:rPr>
                <w:b/>
                <w:bCs/>
                <w:sz w:val="18"/>
                <w:szCs w:val="18"/>
              </w:rPr>
            </w:pPr>
            <w:r w:rsidRPr="002F3218">
              <w:rPr>
                <w:b/>
                <w:bCs/>
                <w:sz w:val="18"/>
                <w:szCs w:val="18"/>
              </w:rPr>
              <w:t xml:space="preserve">        41.232 </w:t>
            </w:r>
          </w:p>
          <w:p w14:paraId="55A43F14" w14:textId="77777777" w:rsidR="002A053B" w:rsidRPr="006A7BA1" w:rsidRDefault="002A053B" w:rsidP="002A053B">
            <w:pPr>
              <w:jc w:val="right"/>
              <w:rPr>
                <w:b/>
                <w:bCs/>
                <w:sz w:val="18"/>
                <w:szCs w:val="18"/>
              </w:rPr>
            </w:pPr>
          </w:p>
        </w:tc>
        <w:tc>
          <w:tcPr>
            <w:tcW w:w="106" w:type="dxa"/>
            <w:tcBorders>
              <w:top w:val="nil"/>
              <w:left w:val="nil"/>
              <w:bottom w:val="nil"/>
              <w:right w:val="nil"/>
            </w:tcBorders>
            <w:vAlign w:val="bottom"/>
          </w:tcPr>
          <w:p w14:paraId="1914C2DA" w14:textId="77777777" w:rsidR="002A053B" w:rsidRPr="006A7BA1" w:rsidRDefault="002A053B" w:rsidP="002A053B">
            <w:pPr>
              <w:jc w:val="right"/>
              <w:rPr>
                <w:b/>
                <w:bCs/>
                <w:sz w:val="18"/>
                <w:szCs w:val="18"/>
              </w:rPr>
            </w:pPr>
          </w:p>
        </w:tc>
        <w:tc>
          <w:tcPr>
            <w:tcW w:w="847" w:type="dxa"/>
            <w:tcBorders>
              <w:top w:val="single" w:sz="4" w:space="0" w:color="auto"/>
              <w:left w:val="nil"/>
              <w:bottom w:val="double" w:sz="4" w:space="0" w:color="auto"/>
              <w:right w:val="nil"/>
            </w:tcBorders>
            <w:tcMar>
              <w:right w:w="74" w:type="dxa"/>
            </w:tcMar>
            <w:vAlign w:val="bottom"/>
          </w:tcPr>
          <w:p w14:paraId="4C83DDD7" w14:textId="6304C004" w:rsidR="002A053B" w:rsidRPr="006A7BA1" w:rsidRDefault="002A053B" w:rsidP="002A053B">
            <w:pPr>
              <w:jc w:val="right"/>
              <w:rPr>
                <w:b/>
                <w:bCs/>
                <w:sz w:val="18"/>
                <w:szCs w:val="18"/>
              </w:rPr>
            </w:pPr>
            <w:r w:rsidRPr="002F3218">
              <w:rPr>
                <w:b/>
                <w:bCs/>
                <w:sz w:val="18"/>
                <w:szCs w:val="18"/>
              </w:rPr>
              <w:t>-</w:t>
            </w:r>
          </w:p>
        </w:tc>
        <w:tc>
          <w:tcPr>
            <w:tcW w:w="106" w:type="dxa"/>
            <w:tcBorders>
              <w:top w:val="nil"/>
              <w:left w:val="nil"/>
              <w:bottom w:val="nil"/>
              <w:right w:val="nil"/>
            </w:tcBorders>
            <w:vAlign w:val="bottom"/>
          </w:tcPr>
          <w:p w14:paraId="79E2673B" w14:textId="77777777" w:rsidR="002A053B" w:rsidRPr="006A7BA1" w:rsidRDefault="002A053B" w:rsidP="002A053B">
            <w:pPr>
              <w:jc w:val="right"/>
              <w:rPr>
                <w:b/>
                <w:bCs/>
                <w:sz w:val="18"/>
                <w:szCs w:val="18"/>
              </w:rPr>
            </w:pPr>
          </w:p>
        </w:tc>
        <w:tc>
          <w:tcPr>
            <w:tcW w:w="847" w:type="dxa"/>
            <w:tcBorders>
              <w:top w:val="single" w:sz="4" w:space="0" w:color="auto"/>
              <w:left w:val="nil"/>
              <w:bottom w:val="double" w:sz="4" w:space="0" w:color="auto"/>
              <w:right w:val="nil"/>
            </w:tcBorders>
            <w:tcMar>
              <w:right w:w="74" w:type="dxa"/>
            </w:tcMar>
            <w:vAlign w:val="bottom"/>
          </w:tcPr>
          <w:p w14:paraId="7D9F325F" w14:textId="48474965" w:rsidR="002A053B" w:rsidRPr="006A7BA1" w:rsidRDefault="002A053B" w:rsidP="002A053B">
            <w:pPr>
              <w:jc w:val="right"/>
              <w:rPr>
                <w:b/>
                <w:bCs/>
                <w:sz w:val="18"/>
                <w:szCs w:val="18"/>
              </w:rPr>
            </w:pPr>
            <w:r w:rsidRPr="002F3218">
              <w:rPr>
                <w:b/>
                <w:bCs/>
                <w:sz w:val="18"/>
                <w:szCs w:val="18"/>
              </w:rPr>
              <w:t>-</w:t>
            </w:r>
          </w:p>
        </w:tc>
        <w:tc>
          <w:tcPr>
            <w:tcW w:w="106" w:type="dxa"/>
            <w:tcBorders>
              <w:top w:val="nil"/>
              <w:left w:val="nil"/>
              <w:bottom w:val="nil"/>
              <w:right w:val="nil"/>
            </w:tcBorders>
            <w:vAlign w:val="bottom"/>
          </w:tcPr>
          <w:p w14:paraId="5F5C7519" w14:textId="77777777" w:rsidR="002A053B" w:rsidRPr="006A7BA1" w:rsidRDefault="002A053B" w:rsidP="002A053B">
            <w:pPr>
              <w:jc w:val="right"/>
              <w:rPr>
                <w:b/>
                <w:bCs/>
                <w:sz w:val="18"/>
                <w:szCs w:val="18"/>
              </w:rPr>
            </w:pPr>
          </w:p>
        </w:tc>
        <w:tc>
          <w:tcPr>
            <w:tcW w:w="843" w:type="dxa"/>
            <w:tcBorders>
              <w:top w:val="single" w:sz="4" w:space="0" w:color="auto"/>
              <w:left w:val="nil"/>
              <w:bottom w:val="double" w:sz="4" w:space="0" w:color="auto"/>
              <w:right w:val="nil"/>
            </w:tcBorders>
            <w:tcMar>
              <w:right w:w="74" w:type="dxa"/>
            </w:tcMar>
            <w:vAlign w:val="bottom"/>
          </w:tcPr>
          <w:p w14:paraId="79053365" w14:textId="71D78FC4" w:rsidR="002A053B" w:rsidRPr="006A7BA1" w:rsidRDefault="002A053B" w:rsidP="002A053B">
            <w:pPr>
              <w:jc w:val="right"/>
              <w:rPr>
                <w:b/>
                <w:bCs/>
                <w:sz w:val="18"/>
                <w:szCs w:val="18"/>
              </w:rPr>
            </w:pPr>
            <w:r w:rsidRPr="002F3218">
              <w:rPr>
                <w:b/>
                <w:bCs/>
                <w:sz w:val="18"/>
                <w:szCs w:val="18"/>
              </w:rPr>
              <w:t>-</w:t>
            </w:r>
          </w:p>
        </w:tc>
        <w:tc>
          <w:tcPr>
            <w:tcW w:w="106" w:type="dxa"/>
            <w:tcBorders>
              <w:top w:val="nil"/>
              <w:left w:val="nil"/>
              <w:bottom w:val="nil"/>
              <w:right w:val="nil"/>
            </w:tcBorders>
            <w:vAlign w:val="bottom"/>
          </w:tcPr>
          <w:p w14:paraId="5791986F" w14:textId="77777777" w:rsidR="002A053B" w:rsidRPr="006A7BA1" w:rsidRDefault="002A053B" w:rsidP="002A053B">
            <w:pPr>
              <w:jc w:val="right"/>
              <w:rPr>
                <w:b/>
                <w:bCs/>
                <w:sz w:val="18"/>
                <w:szCs w:val="18"/>
              </w:rPr>
            </w:pPr>
          </w:p>
        </w:tc>
        <w:tc>
          <w:tcPr>
            <w:tcW w:w="847" w:type="dxa"/>
            <w:tcBorders>
              <w:top w:val="single" w:sz="4" w:space="0" w:color="auto"/>
              <w:left w:val="nil"/>
              <w:bottom w:val="double" w:sz="4" w:space="0" w:color="auto"/>
              <w:right w:val="nil"/>
            </w:tcBorders>
            <w:tcMar>
              <w:right w:w="74" w:type="dxa"/>
            </w:tcMar>
            <w:vAlign w:val="bottom"/>
          </w:tcPr>
          <w:p w14:paraId="3C01C7FD" w14:textId="77777777" w:rsidR="002A053B" w:rsidRPr="002F3218" w:rsidRDefault="002A053B" w:rsidP="002A053B">
            <w:pPr>
              <w:jc w:val="right"/>
              <w:rPr>
                <w:b/>
                <w:bCs/>
                <w:sz w:val="18"/>
                <w:szCs w:val="18"/>
              </w:rPr>
            </w:pPr>
            <w:r w:rsidRPr="002F3218">
              <w:rPr>
                <w:b/>
                <w:bCs/>
                <w:sz w:val="18"/>
                <w:szCs w:val="18"/>
              </w:rPr>
              <w:t xml:space="preserve">           184.953 </w:t>
            </w:r>
          </w:p>
          <w:p w14:paraId="7E6B61E3" w14:textId="77777777" w:rsidR="002A053B" w:rsidRPr="006A7BA1" w:rsidRDefault="002A053B" w:rsidP="002A053B">
            <w:pPr>
              <w:ind w:right="-36"/>
              <w:jc w:val="right"/>
              <w:rPr>
                <w:b/>
                <w:bCs/>
                <w:sz w:val="18"/>
                <w:szCs w:val="18"/>
              </w:rPr>
            </w:pPr>
          </w:p>
        </w:tc>
      </w:tr>
    </w:tbl>
    <w:p w14:paraId="5EEFC128" w14:textId="77777777" w:rsidR="00A7662D" w:rsidRPr="006A7BA1" w:rsidRDefault="00A7662D" w:rsidP="00A7662D">
      <w:pPr>
        <w:rPr>
          <w:b/>
          <w:bCs/>
          <w:sz w:val="21"/>
          <w:szCs w:val="21"/>
          <w:lang w:val="en-GB"/>
        </w:rPr>
      </w:pPr>
    </w:p>
    <w:p w14:paraId="2ED2137E" w14:textId="77777777" w:rsidR="00A7662D" w:rsidRPr="006A7BA1" w:rsidRDefault="00A7662D" w:rsidP="00A7662D">
      <w:pPr>
        <w:ind w:left="709"/>
        <w:rPr>
          <w:sz w:val="21"/>
          <w:szCs w:val="21"/>
          <w:lang w:val="en-GB"/>
        </w:rPr>
      </w:pPr>
      <w:r w:rsidRPr="006A7BA1">
        <w:rPr>
          <w:sz w:val="21"/>
          <w:szCs w:val="21"/>
          <w:lang w:val="en-GB"/>
        </w:rPr>
        <w:t>The present value of provisions for pensions and other benefits to employees is determined by discounting the estimated future cash outflows.</w:t>
      </w:r>
    </w:p>
    <w:p w14:paraId="4C429B32" w14:textId="77777777" w:rsidR="00A7662D" w:rsidRPr="006A7BA1" w:rsidRDefault="00A7662D" w:rsidP="00A7662D">
      <w:pPr>
        <w:ind w:left="709"/>
        <w:rPr>
          <w:sz w:val="21"/>
          <w:szCs w:val="21"/>
          <w:lang w:val="en-GB"/>
        </w:rPr>
      </w:pPr>
    </w:p>
    <w:p w14:paraId="32489F83" w14:textId="77777777" w:rsidR="00A7662D" w:rsidRPr="006A7BA1" w:rsidRDefault="00A7662D" w:rsidP="00A7662D">
      <w:pPr>
        <w:ind w:left="709"/>
        <w:rPr>
          <w:sz w:val="21"/>
          <w:szCs w:val="21"/>
          <w:lang w:val="en-GB"/>
        </w:rPr>
      </w:pPr>
      <w:r w:rsidRPr="006A7BA1">
        <w:rPr>
          <w:sz w:val="21"/>
          <w:szCs w:val="21"/>
          <w:lang w:val="en-GB"/>
        </w:rPr>
        <w:t xml:space="preserve">The basic used actuarial assumptions are as following: </w:t>
      </w:r>
    </w:p>
    <w:p w14:paraId="271C2FF8" w14:textId="77777777" w:rsidR="00A7662D" w:rsidRPr="006A7BA1" w:rsidRDefault="00A7662D" w:rsidP="00A7662D">
      <w:pPr>
        <w:ind w:left="709"/>
        <w:rPr>
          <w:sz w:val="21"/>
          <w:szCs w:val="21"/>
          <w:lang w:val="en-GB"/>
        </w:rPr>
      </w:pPr>
    </w:p>
    <w:tbl>
      <w:tblPr>
        <w:tblW w:w="7761" w:type="dxa"/>
        <w:tblInd w:w="567" w:type="dxa"/>
        <w:tblLayout w:type="fixed"/>
        <w:tblCellMar>
          <w:left w:w="0" w:type="dxa"/>
          <w:right w:w="30" w:type="dxa"/>
        </w:tblCellMar>
        <w:tblLook w:val="0000" w:firstRow="0" w:lastRow="0" w:firstColumn="0" w:lastColumn="0" w:noHBand="0" w:noVBand="0"/>
      </w:tblPr>
      <w:tblGrid>
        <w:gridCol w:w="4395"/>
        <w:gridCol w:w="1769"/>
        <w:gridCol w:w="273"/>
        <w:gridCol w:w="1324"/>
      </w:tblGrid>
      <w:tr w:rsidR="006A7BA1" w:rsidRPr="006A7BA1" w14:paraId="1808F7C5" w14:textId="77777777" w:rsidTr="00303279">
        <w:trPr>
          <w:trHeight w:val="100"/>
        </w:trPr>
        <w:tc>
          <w:tcPr>
            <w:tcW w:w="4395" w:type="dxa"/>
            <w:shd w:val="clear" w:color="000000" w:fill="FFFFFF"/>
          </w:tcPr>
          <w:p w14:paraId="7F690C97" w14:textId="77777777" w:rsidR="00C20744" w:rsidRPr="006A7BA1" w:rsidRDefault="00C20744" w:rsidP="00C20744">
            <w:pPr>
              <w:rPr>
                <w:sz w:val="21"/>
                <w:szCs w:val="21"/>
                <w:lang w:val="en-GB"/>
              </w:rPr>
            </w:pPr>
          </w:p>
        </w:tc>
        <w:tc>
          <w:tcPr>
            <w:tcW w:w="1769" w:type="dxa"/>
            <w:shd w:val="clear" w:color="000000" w:fill="FFFFFF"/>
            <w:vAlign w:val="bottom"/>
          </w:tcPr>
          <w:p w14:paraId="7C14F257" w14:textId="77777777" w:rsidR="00C20744" w:rsidRPr="00253E39" w:rsidRDefault="002A3A93" w:rsidP="002A3A93">
            <w:pPr>
              <w:ind w:right="74"/>
              <w:jc w:val="right"/>
              <w:rPr>
                <w:b/>
                <w:bCs/>
                <w:sz w:val="21"/>
                <w:szCs w:val="21"/>
                <w:u w:val="single"/>
              </w:rPr>
            </w:pPr>
            <w:r>
              <w:rPr>
                <w:b/>
                <w:bCs/>
                <w:sz w:val="21"/>
                <w:szCs w:val="21"/>
                <w:u w:val="single"/>
                <w:lang w:val="mk-MK"/>
              </w:rPr>
              <w:t>202</w:t>
            </w:r>
            <w:r>
              <w:rPr>
                <w:b/>
                <w:bCs/>
                <w:sz w:val="21"/>
                <w:szCs w:val="21"/>
                <w:u w:val="single"/>
              </w:rPr>
              <w:t>3</w:t>
            </w:r>
          </w:p>
        </w:tc>
        <w:tc>
          <w:tcPr>
            <w:tcW w:w="273" w:type="dxa"/>
            <w:shd w:val="clear" w:color="000000" w:fill="FFFFFF"/>
            <w:vAlign w:val="bottom"/>
          </w:tcPr>
          <w:p w14:paraId="4AA1EC9D" w14:textId="77777777" w:rsidR="00C20744" w:rsidRPr="006A7BA1" w:rsidRDefault="00C20744" w:rsidP="00C20744">
            <w:pPr>
              <w:ind w:right="74"/>
              <w:jc w:val="right"/>
              <w:rPr>
                <w:b/>
                <w:bCs/>
                <w:sz w:val="21"/>
                <w:szCs w:val="21"/>
                <w:lang w:val="en-GB"/>
              </w:rPr>
            </w:pPr>
          </w:p>
        </w:tc>
        <w:tc>
          <w:tcPr>
            <w:tcW w:w="1324" w:type="dxa"/>
            <w:shd w:val="clear" w:color="000000" w:fill="FFFFFF"/>
            <w:vAlign w:val="bottom"/>
          </w:tcPr>
          <w:p w14:paraId="40FF2A5D" w14:textId="77777777" w:rsidR="00C20744" w:rsidRPr="00E461C5" w:rsidRDefault="002A3A93" w:rsidP="002A3A93">
            <w:pPr>
              <w:ind w:right="74"/>
              <w:jc w:val="right"/>
              <w:rPr>
                <w:b/>
                <w:bCs/>
                <w:sz w:val="21"/>
                <w:szCs w:val="21"/>
                <w:u w:val="single"/>
              </w:rPr>
            </w:pPr>
            <w:r w:rsidRPr="006A7BA1">
              <w:rPr>
                <w:b/>
                <w:bCs/>
                <w:sz w:val="21"/>
                <w:szCs w:val="21"/>
                <w:u w:val="single"/>
                <w:lang w:val="mk-MK"/>
              </w:rPr>
              <w:t>20</w:t>
            </w:r>
            <w:r>
              <w:rPr>
                <w:b/>
                <w:bCs/>
                <w:sz w:val="21"/>
                <w:szCs w:val="21"/>
                <w:u w:val="single"/>
              </w:rPr>
              <w:t>22</w:t>
            </w:r>
          </w:p>
        </w:tc>
      </w:tr>
      <w:tr w:rsidR="006A7BA1" w:rsidRPr="006A7BA1" w14:paraId="5729F5EC" w14:textId="77777777" w:rsidTr="00303279">
        <w:trPr>
          <w:trHeight w:val="100"/>
        </w:trPr>
        <w:tc>
          <w:tcPr>
            <w:tcW w:w="4395" w:type="dxa"/>
            <w:shd w:val="clear" w:color="000000" w:fill="FFFFFF"/>
          </w:tcPr>
          <w:p w14:paraId="2B160D12" w14:textId="77777777" w:rsidR="00A7662D" w:rsidRPr="006A7BA1" w:rsidRDefault="00A7662D" w:rsidP="00303279">
            <w:pPr>
              <w:rPr>
                <w:sz w:val="21"/>
                <w:szCs w:val="21"/>
                <w:lang w:val="en-GB"/>
              </w:rPr>
            </w:pPr>
          </w:p>
        </w:tc>
        <w:tc>
          <w:tcPr>
            <w:tcW w:w="1769" w:type="dxa"/>
            <w:shd w:val="clear" w:color="000000" w:fill="FFFFFF"/>
            <w:vAlign w:val="bottom"/>
          </w:tcPr>
          <w:p w14:paraId="0800307A" w14:textId="77777777" w:rsidR="00A7662D" w:rsidRPr="006A7BA1" w:rsidRDefault="00A7662D" w:rsidP="00303279">
            <w:pPr>
              <w:ind w:right="74"/>
              <w:jc w:val="right"/>
              <w:rPr>
                <w:b/>
                <w:bCs/>
                <w:sz w:val="21"/>
                <w:szCs w:val="21"/>
                <w:lang w:val="en-GB"/>
              </w:rPr>
            </w:pPr>
          </w:p>
        </w:tc>
        <w:tc>
          <w:tcPr>
            <w:tcW w:w="273" w:type="dxa"/>
            <w:shd w:val="clear" w:color="000000" w:fill="FFFFFF"/>
            <w:vAlign w:val="bottom"/>
          </w:tcPr>
          <w:p w14:paraId="0A506FFF" w14:textId="77777777" w:rsidR="00A7662D" w:rsidRPr="006A7BA1" w:rsidRDefault="00A7662D" w:rsidP="00303279">
            <w:pPr>
              <w:ind w:right="74"/>
              <w:jc w:val="right"/>
              <w:rPr>
                <w:b/>
                <w:bCs/>
                <w:sz w:val="21"/>
                <w:szCs w:val="21"/>
                <w:lang w:val="en-GB"/>
              </w:rPr>
            </w:pPr>
          </w:p>
        </w:tc>
        <w:tc>
          <w:tcPr>
            <w:tcW w:w="1324" w:type="dxa"/>
            <w:shd w:val="clear" w:color="000000" w:fill="FFFFFF"/>
            <w:vAlign w:val="bottom"/>
          </w:tcPr>
          <w:p w14:paraId="4AE53B8A" w14:textId="77777777" w:rsidR="00A7662D" w:rsidRPr="006A7BA1" w:rsidRDefault="00A7662D" w:rsidP="00303279">
            <w:pPr>
              <w:ind w:right="74"/>
              <w:jc w:val="right"/>
              <w:rPr>
                <w:b/>
                <w:bCs/>
                <w:sz w:val="21"/>
                <w:szCs w:val="21"/>
                <w:lang w:val="en-GB"/>
              </w:rPr>
            </w:pPr>
          </w:p>
        </w:tc>
      </w:tr>
      <w:tr w:rsidR="002A053B" w:rsidRPr="006A7BA1" w14:paraId="6F8136B9" w14:textId="77777777" w:rsidTr="00303279">
        <w:trPr>
          <w:trHeight w:val="100"/>
        </w:trPr>
        <w:tc>
          <w:tcPr>
            <w:tcW w:w="4395" w:type="dxa"/>
            <w:shd w:val="clear" w:color="000000" w:fill="FFFFFF"/>
          </w:tcPr>
          <w:p w14:paraId="7FCC41F0" w14:textId="77777777" w:rsidR="002A053B" w:rsidRPr="006A7BA1" w:rsidRDefault="002A053B" w:rsidP="002A053B">
            <w:pPr>
              <w:rPr>
                <w:sz w:val="21"/>
                <w:szCs w:val="21"/>
                <w:lang w:val="en-GB"/>
              </w:rPr>
            </w:pPr>
            <w:r w:rsidRPr="006A7BA1">
              <w:rPr>
                <w:sz w:val="21"/>
                <w:szCs w:val="21"/>
                <w:lang w:val="en-GB"/>
              </w:rPr>
              <w:t xml:space="preserve">           Interest rate</w:t>
            </w:r>
          </w:p>
        </w:tc>
        <w:tc>
          <w:tcPr>
            <w:tcW w:w="1769" w:type="dxa"/>
            <w:shd w:val="clear" w:color="000000" w:fill="FFFFFF"/>
            <w:vAlign w:val="bottom"/>
          </w:tcPr>
          <w:p w14:paraId="5A0A80E8" w14:textId="025089DC" w:rsidR="002A053B" w:rsidRPr="006A7BA1" w:rsidRDefault="002A053B" w:rsidP="002A053B">
            <w:pPr>
              <w:ind w:right="74"/>
              <w:jc w:val="right"/>
              <w:rPr>
                <w:sz w:val="21"/>
                <w:szCs w:val="21"/>
                <w:lang w:val="mk-MK"/>
              </w:rPr>
            </w:pPr>
            <w:r w:rsidRPr="002F3218">
              <w:rPr>
                <w:sz w:val="21"/>
                <w:szCs w:val="21"/>
              </w:rPr>
              <w:t>5,90%</w:t>
            </w:r>
          </w:p>
        </w:tc>
        <w:tc>
          <w:tcPr>
            <w:tcW w:w="273" w:type="dxa"/>
            <w:shd w:val="clear" w:color="000000" w:fill="FFFFFF"/>
            <w:vAlign w:val="bottom"/>
          </w:tcPr>
          <w:p w14:paraId="600033B3" w14:textId="77777777" w:rsidR="002A053B" w:rsidRPr="006A7BA1" w:rsidRDefault="002A053B" w:rsidP="002A053B">
            <w:pPr>
              <w:ind w:right="74"/>
              <w:jc w:val="right"/>
              <w:rPr>
                <w:sz w:val="21"/>
                <w:szCs w:val="21"/>
                <w:lang w:val="mk-MK"/>
              </w:rPr>
            </w:pPr>
          </w:p>
        </w:tc>
        <w:tc>
          <w:tcPr>
            <w:tcW w:w="1324" w:type="dxa"/>
            <w:shd w:val="clear" w:color="000000" w:fill="FFFFFF"/>
            <w:vAlign w:val="bottom"/>
          </w:tcPr>
          <w:p w14:paraId="02CC37B1" w14:textId="419DB1E6" w:rsidR="002A053B" w:rsidRPr="006A7BA1" w:rsidRDefault="002A053B" w:rsidP="002A053B">
            <w:pPr>
              <w:ind w:right="74"/>
              <w:jc w:val="right"/>
              <w:rPr>
                <w:sz w:val="21"/>
                <w:szCs w:val="21"/>
                <w:lang w:val="en-GB"/>
              </w:rPr>
            </w:pPr>
            <w:r w:rsidRPr="002F3218">
              <w:rPr>
                <w:sz w:val="21"/>
                <w:szCs w:val="21"/>
              </w:rPr>
              <w:t>3,10%</w:t>
            </w:r>
          </w:p>
        </w:tc>
      </w:tr>
      <w:tr w:rsidR="002A053B" w:rsidRPr="006A7BA1" w14:paraId="33313F41" w14:textId="77777777" w:rsidTr="00303279">
        <w:trPr>
          <w:trHeight w:val="210"/>
        </w:trPr>
        <w:tc>
          <w:tcPr>
            <w:tcW w:w="4395" w:type="dxa"/>
            <w:shd w:val="clear" w:color="000000" w:fill="FFFFFF"/>
          </w:tcPr>
          <w:p w14:paraId="4B1D449B" w14:textId="77777777" w:rsidR="002A053B" w:rsidRPr="006A7BA1" w:rsidRDefault="002A053B" w:rsidP="002A053B">
            <w:pPr>
              <w:rPr>
                <w:sz w:val="21"/>
                <w:szCs w:val="21"/>
                <w:lang w:val="en-GB"/>
              </w:rPr>
            </w:pPr>
            <w:r w:rsidRPr="006A7BA1">
              <w:rPr>
                <w:sz w:val="21"/>
                <w:szCs w:val="21"/>
                <w:lang w:val="en-GB"/>
              </w:rPr>
              <w:t xml:space="preserve">           Average salary increase</w:t>
            </w:r>
          </w:p>
        </w:tc>
        <w:tc>
          <w:tcPr>
            <w:tcW w:w="1769" w:type="dxa"/>
            <w:shd w:val="clear" w:color="000000" w:fill="FFFFFF"/>
            <w:vAlign w:val="bottom"/>
          </w:tcPr>
          <w:p w14:paraId="3CDDC05B" w14:textId="7E909F40" w:rsidR="002A053B" w:rsidRPr="006A7BA1" w:rsidRDefault="002A053B" w:rsidP="002A053B">
            <w:pPr>
              <w:ind w:right="74"/>
              <w:jc w:val="right"/>
              <w:rPr>
                <w:sz w:val="21"/>
                <w:szCs w:val="21"/>
                <w:lang w:val="en-GB"/>
              </w:rPr>
            </w:pPr>
            <w:r w:rsidRPr="002F3218">
              <w:rPr>
                <w:sz w:val="21"/>
                <w:szCs w:val="21"/>
              </w:rPr>
              <w:t>5,50%</w:t>
            </w:r>
          </w:p>
        </w:tc>
        <w:tc>
          <w:tcPr>
            <w:tcW w:w="273" w:type="dxa"/>
            <w:shd w:val="clear" w:color="000000" w:fill="FFFFFF"/>
            <w:vAlign w:val="bottom"/>
          </w:tcPr>
          <w:p w14:paraId="222938EE" w14:textId="77777777" w:rsidR="002A053B" w:rsidRPr="006A7BA1" w:rsidRDefault="002A053B" w:rsidP="002A053B">
            <w:pPr>
              <w:ind w:right="74"/>
              <w:jc w:val="right"/>
              <w:rPr>
                <w:sz w:val="21"/>
                <w:szCs w:val="21"/>
                <w:lang w:val="mk-MK"/>
              </w:rPr>
            </w:pPr>
          </w:p>
        </w:tc>
        <w:tc>
          <w:tcPr>
            <w:tcW w:w="1324" w:type="dxa"/>
            <w:shd w:val="clear" w:color="000000" w:fill="FFFFFF"/>
            <w:vAlign w:val="bottom"/>
          </w:tcPr>
          <w:p w14:paraId="2279BC15" w14:textId="5EF3593D" w:rsidR="002A053B" w:rsidRPr="006A7BA1" w:rsidRDefault="002A053B" w:rsidP="002A053B">
            <w:pPr>
              <w:ind w:right="74"/>
              <w:jc w:val="right"/>
              <w:rPr>
                <w:sz w:val="21"/>
                <w:szCs w:val="21"/>
                <w:lang w:val="en-GB"/>
              </w:rPr>
            </w:pPr>
            <w:r w:rsidRPr="002F3218">
              <w:rPr>
                <w:sz w:val="21"/>
                <w:szCs w:val="21"/>
              </w:rPr>
              <w:t>5,00%</w:t>
            </w:r>
          </w:p>
        </w:tc>
      </w:tr>
      <w:tr w:rsidR="002A053B" w:rsidRPr="006A7BA1" w14:paraId="2350D1A6" w14:textId="77777777" w:rsidTr="00303279">
        <w:trPr>
          <w:trHeight w:val="210"/>
        </w:trPr>
        <w:tc>
          <w:tcPr>
            <w:tcW w:w="4395" w:type="dxa"/>
            <w:shd w:val="clear" w:color="000000" w:fill="FFFFFF"/>
          </w:tcPr>
          <w:p w14:paraId="0354815A" w14:textId="77777777" w:rsidR="002A053B" w:rsidRPr="006A7BA1" w:rsidRDefault="002A053B" w:rsidP="002A053B">
            <w:pPr>
              <w:rPr>
                <w:sz w:val="21"/>
                <w:szCs w:val="21"/>
                <w:lang w:val="en-GB"/>
              </w:rPr>
            </w:pPr>
            <w:r w:rsidRPr="006A7BA1">
              <w:rPr>
                <w:sz w:val="21"/>
                <w:szCs w:val="21"/>
                <w:lang w:val="en-GB"/>
              </w:rPr>
              <w:t xml:space="preserve">           Inflation rate</w:t>
            </w:r>
          </w:p>
        </w:tc>
        <w:tc>
          <w:tcPr>
            <w:tcW w:w="1769" w:type="dxa"/>
            <w:shd w:val="clear" w:color="000000" w:fill="FFFFFF"/>
            <w:vAlign w:val="bottom"/>
          </w:tcPr>
          <w:p w14:paraId="5BF2F9EA" w14:textId="71EEF974" w:rsidR="002A053B" w:rsidRPr="006A7BA1" w:rsidRDefault="002A053B" w:rsidP="002A053B">
            <w:pPr>
              <w:ind w:right="74"/>
              <w:jc w:val="right"/>
              <w:rPr>
                <w:sz w:val="21"/>
                <w:szCs w:val="21"/>
                <w:lang w:val="en-GB"/>
              </w:rPr>
            </w:pPr>
            <w:r w:rsidRPr="002F3218">
              <w:rPr>
                <w:sz w:val="21"/>
                <w:szCs w:val="21"/>
              </w:rPr>
              <w:t>3,50</w:t>
            </w:r>
            <w:r w:rsidRPr="002F3218">
              <w:rPr>
                <w:sz w:val="21"/>
                <w:szCs w:val="21"/>
                <w:lang w:val="en-GB"/>
              </w:rPr>
              <w:t>%</w:t>
            </w:r>
          </w:p>
        </w:tc>
        <w:tc>
          <w:tcPr>
            <w:tcW w:w="273" w:type="dxa"/>
            <w:shd w:val="clear" w:color="000000" w:fill="FFFFFF"/>
            <w:vAlign w:val="bottom"/>
          </w:tcPr>
          <w:p w14:paraId="136A63E6" w14:textId="77777777" w:rsidR="002A053B" w:rsidRPr="006A7BA1" w:rsidRDefault="002A053B" w:rsidP="002A053B">
            <w:pPr>
              <w:ind w:right="74"/>
              <w:jc w:val="right"/>
              <w:rPr>
                <w:sz w:val="21"/>
                <w:szCs w:val="21"/>
                <w:lang w:val="mk-MK"/>
              </w:rPr>
            </w:pPr>
          </w:p>
        </w:tc>
        <w:tc>
          <w:tcPr>
            <w:tcW w:w="1324" w:type="dxa"/>
            <w:shd w:val="clear" w:color="000000" w:fill="FFFFFF"/>
            <w:vAlign w:val="bottom"/>
          </w:tcPr>
          <w:p w14:paraId="73872985" w14:textId="2A87AC55" w:rsidR="002A053B" w:rsidRPr="006A7BA1" w:rsidRDefault="002A053B" w:rsidP="002A053B">
            <w:pPr>
              <w:ind w:right="74"/>
              <w:jc w:val="right"/>
              <w:rPr>
                <w:sz w:val="21"/>
                <w:szCs w:val="21"/>
                <w:lang w:val="en-GB"/>
              </w:rPr>
            </w:pPr>
            <w:r w:rsidRPr="002F3218">
              <w:rPr>
                <w:sz w:val="21"/>
                <w:szCs w:val="21"/>
              </w:rPr>
              <w:t>3,00</w:t>
            </w:r>
            <w:r w:rsidRPr="002F3218">
              <w:rPr>
                <w:sz w:val="21"/>
                <w:szCs w:val="21"/>
                <w:lang w:val="en-GB"/>
              </w:rPr>
              <w:t>%</w:t>
            </w:r>
          </w:p>
        </w:tc>
      </w:tr>
    </w:tbl>
    <w:p w14:paraId="6E878A5E" w14:textId="77777777" w:rsidR="00A7662D" w:rsidRPr="006A7BA1" w:rsidRDefault="00A7662D" w:rsidP="00A7662D">
      <w:pPr>
        <w:rPr>
          <w:b/>
          <w:bCs/>
          <w:sz w:val="21"/>
          <w:szCs w:val="21"/>
          <w:lang w:val="en-GB"/>
        </w:rPr>
      </w:pPr>
    </w:p>
    <w:p w14:paraId="60D439C6" w14:textId="77777777" w:rsidR="00A7662D" w:rsidRPr="006A7BA1" w:rsidRDefault="00A7662D" w:rsidP="00A7662D">
      <w:pPr>
        <w:ind w:left="709"/>
        <w:rPr>
          <w:sz w:val="21"/>
          <w:szCs w:val="21"/>
          <w:lang w:val="en-GB"/>
        </w:rPr>
      </w:pPr>
      <w:r w:rsidRPr="006A7BA1">
        <w:rPr>
          <w:sz w:val="21"/>
          <w:szCs w:val="21"/>
          <w:lang w:val="en-GB"/>
        </w:rPr>
        <w:t>Mortality rate:</w:t>
      </w:r>
    </w:p>
    <w:p w14:paraId="48B9440F" w14:textId="77777777" w:rsidR="00A7662D" w:rsidRPr="006A7BA1" w:rsidRDefault="00A7662D" w:rsidP="00A7662D">
      <w:pPr>
        <w:ind w:left="709"/>
        <w:rPr>
          <w:sz w:val="21"/>
          <w:szCs w:val="21"/>
          <w:lang w:val="en-GB"/>
        </w:rPr>
      </w:pPr>
    </w:p>
    <w:p w14:paraId="0674D935" w14:textId="77777777" w:rsidR="00A7662D" w:rsidRPr="006A7BA1" w:rsidRDefault="00A7662D" w:rsidP="00A7662D">
      <w:pPr>
        <w:ind w:left="709"/>
        <w:jc w:val="both"/>
        <w:rPr>
          <w:sz w:val="21"/>
          <w:szCs w:val="21"/>
          <w:lang w:val="en-GB"/>
        </w:rPr>
      </w:pPr>
      <w:r w:rsidRPr="006A7BA1">
        <w:rPr>
          <w:sz w:val="21"/>
          <w:szCs w:val="21"/>
          <w:lang w:val="en-GB"/>
        </w:rPr>
        <w:t xml:space="preserve">By the study of mortality rates in the past years, we have established the representation of the expected rate of mortality in the </w:t>
      </w:r>
      <w:r w:rsidR="0088668A" w:rsidRPr="006A7BA1">
        <w:rPr>
          <w:sz w:val="21"/>
          <w:szCs w:val="21"/>
          <w:lang w:val="en-GB"/>
        </w:rPr>
        <w:t>country</w:t>
      </w:r>
      <w:r w:rsidRPr="006A7BA1">
        <w:rPr>
          <w:sz w:val="21"/>
          <w:szCs w:val="21"/>
          <w:lang w:val="en-GB"/>
        </w:rPr>
        <w:t>. We used a mortality table which is a reasonable approximation of long-term mortality rate in the country.</w:t>
      </w:r>
    </w:p>
    <w:p w14:paraId="4BBD6CFE" w14:textId="77777777" w:rsidR="00A7662D" w:rsidRPr="006A7BA1" w:rsidRDefault="00A7662D" w:rsidP="00A7662D">
      <w:pPr>
        <w:ind w:left="709"/>
        <w:jc w:val="both"/>
        <w:rPr>
          <w:sz w:val="21"/>
          <w:szCs w:val="21"/>
          <w:lang w:val="en-GB"/>
        </w:rPr>
      </w:pPr>
    </w:p>
    <w:p w14:paraId="3D0B2297" w14:textId="77777777" w:rsidR="006C2EB7" w:rsidRPr="002F6F0A" w:rsidRDefault="00B65183" w:rsidP="00B65183">
      <w:pPr>
        <w:jc w:val="both"/>
        <w:rPr>
          <w:sz w:val="21"/>
          <w:szCs w:val="21"/>
          <w:lang w:val="mk-MK"/>
        </w:rPr>
      </w:pPr>
      <w:r w:rsidRPr="006A7BA1">
        <w:rPr>
          <w:sz w:val="21"/>
          <w:szCs w:val="21"/>
          <w:lang w:val="mk-MK"/>
        </w:rPr>
        <w:br w:type="page"/>
      </w:r>
    </w:p>
    <w:p w14:paraId="6F3ADE48" w14:textId="77777777" w:rsidR="00A7662D" w:rsidRPr="006A7BA1" w:rsidRDefault="00A7662D" w:rsidP="00A7662D">
      <w:pPr>
        <w:jc w:val="both"/>
        <w:rPr>
          <w:b/>
          <w:bCs/>
          <w:sz w:val="21"/>
          <w:szCs w:val="21"/>
          <w:lang w:val="en-GB"/>
        </w:rPr>
      </w:pPr>
      <w:r w:rsidRPr="006A7BA1">
        <w:rPr>
          <w:b/>
          <w:bCs/>
          <w:sz w:val="21"/>
          <w:szCs w:val="21"/>
          <w:lang w:val="en-GB"/>
        </w:rPr>
        <w:t>39.</w:t>
      </w:r>
      <w:r w:rsidRPr="006A7BA1">
        <w:rPr>
          <w:b/>
          <w:bCs/>
          <w:sz w:val="21"/>
          <w:szCs w:val="21"/>
          <w:lang w:val="en-GB"/>
        </w:rPr>
        <w:tab/>
        <w:t>OTHER LIABILITIES</w:t>
      </w:r>
    </w:p>
    <w:p w14:paraId="406E71C8" w14:textId="77777777" w:rsidR="00A7662D" w:rsidRPr="006A7BA1" w:rsidRDefault="00A7662D" w:rsidP="00A7662D">
      <w:pPr>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67281507" w14:textId="77777777" w:rsidTr="00303279">
        <w:trPr>
          <w:trHeight w:val="210"/>
        </w:trPr>
        <w:tc>
          <w:tcPr>
            <w:tcW w:w="5605" w:type="dxa"/>
            <w:shd w:val="clear" w:color="000000" w:fill="FFFFFF"/>
          </w:tcPr>
          <w:p w14:paraId="680FE8C9" w14:textId="77777777" w:rsidR="00A7662D" w:rsidRPr="006A7BA1" w:rsidRDefault="00A7662D" w:rsidP="00303279">
            <w:pPr>
              <w:ind w:right="74"/>
              <w:rPr>
                <w:b/>
                <w:bCs/>
                <w:sz w:val="21"/>
                <w:szCs w:val="21"/>
                <w:lang w:val="en-GB"/>
              </w:rPr>
            </w:pPr>
          </w:p>
        </w:tc>
        <w:tc>
          <w:tcPr>
            <w:tcW w:w="2730" w:type="dxa"/>
            <w:gridSpan w:val="3"/>
            <w:shd w:val="clear" w:color="000000" w:fill="FFFFFF"/>
            <w:vAlign w:val="bottom"/>
          </w:tcPr>
          <w:p w14:paraId="45624CC6" w14:textId="77777777" w:rsidR="00A7662D" w:rsidRPr="006A7BA1" w:rsidRDefault="00A7662D" w:rsidP="00303279">
            <w:pPr>
              <w:ind w:right="74"/>
              <w:jc w:val="right"/>
              <w:rPr>
                <w:sz w:val="21"/>
                <w:szCs w:val="21"/>
                <w:lang w:val="en-GB"/>
              </w:rPr>
            </w:pPr>
            <w:r w:rsidRPr="006A7BA1">
              <w:rPr>
                <w:b/>
                <w:bCs/>
                <w:sz w:val="21"/>
                <w:szCs w:val="21"/>
                <w:lang w:val="en-GB"/>
              </w:rPr>
              <w:t>In thousands of Denars</w:t>
            </w:r>
          </w:p>
        </w:tc>
      </w:tr>
      <w:tr w:rsidR="006A7BA1" w:rsidRPr="006A7BA1" w14:paraId="25BFCA3A" w14:textId="77777777" w:rsidTr="009F3B83">
        <w:trPr>
          <w:trHeight w:val="210"/>
        </w:trPr>
        <w:tc>
          <w:tcPr>
            <w:tcW w:w="5605" w:type="dxa"/>
            <w:shd w:val="clear" w:color="000000" w:fill="FFFFFF"/>
          </w:tcPr>
          <w:p w14:paraId="07BBAA3A" w14:textId="77777777" w:rsidR="009F3B83" w:rsidRPr="006A7BA1" w:rsidRDefault="009F3B83" w:rsidP="009F3B83">
            <w:pPr>
              <w:ind w:right="74"/>
              <w:rPr>
                <w:b/>
                <w:bCs/>
                <w:sz w:val="21"/>
                <w:szCs w:val="21"/>
                <w:lang w:val="en-GB"/>
              </w:rPr>
            </w:pPr>
          </w:p>
        </w:tc>
        <w:tc>
          <w:tcPr>
            <w:tcW w:w="1247" w:type="dxa"/>
            <w:shd w:val="clear" w:color="000000" w:fill="FFFFFF"/>
          </w:tcPr>
          <w:p w14:paraId="457E3023" w14:textId="77777777" w:rsidR="009F3B83" w:rsidRPr="006A7BA1" w:rsidRDefault="009F3B83" w:rsidP="009F3B83">
            <w:pPr>
              <w:jc w:val="right"/>
              <w:rPr>
                <w:b/>
                <w:bCs/>
                <w:sz w:val="21"/>
                <w:szCs w:val="21"/>
                <w:lang w:val="en-GB"/>
              </w:rPr>
            </w:pPr>
            <w:r w:rsidRPr="006A7BA1">
              <w:rPr>
                <w:b/>
                <w:bCs/>
                <w:sz w:val="21"/>
                <w:szCs w:val="21"/>
                <w:lang w:val="en-GB"/>
              </w:rPr>
              <w:t xml:space="preserve">Current </w:t>
            </w:r>
          </w:p>
          <w:p w14:paraId="150989FB" w14:textId="77777777" w:rsidR="009F3B83" w:rsidRPr="006A7BA1" w:rsidRDefault="009F3B83" w:rsidP="009F3B83">
            <w:pPr>
              <w:jc w:val="right"/>
              <w:rPr>
                <w:b/>
                <w:bCs/>
                <w:sz w:val="21"/>
                <w:szCs w:val="21"/>
                <w:lang w:val="en-GB"/>
              </w:rPr>
            </w:pPr>
            <w:r w:rsidRPr="006A7BA1">
              <w:rPr>
                <w:b/>
                <w:bCs/>
                <w:sz w:val="21"/>
                <w:szCs w:val="21"/>
                <w:lang w:val="en-GB"/>
              </w:rPr>
              <w:t>year</w:t>
            </w:r>
          </w:p>
        </w:tc>
        <w:tc>
          <w:tcPr>
            <w:tcW w:w="236" w:type="dxa"/>
            <w:shd w:val="clear" w:color="000000" w:fill="FFFFFF"/>
          </w:tcPr>
          <w:p w14:paraId="29FF1ECD" w14:textId="77777777" w:rsidR="009F3B83" w:rsidRPr="006A7BA1" w:rsidRDefault="009F3B83" w:rsidP="009F3B83">
            <w:pPr>
              <w:ind w:right="74"/>
              <w:jc w:val="right"/>
              <w:rPr>
                <w:sz w:val="21"/>
                <w:szCs w:val="21"/>
                <w:lang w:val="en-GB"/>
              </w:rPr>
            </w:pPr>
          </w:p>
        </w:tc>
        <w:tc>
          <w:tcPr>
            <w:tcW w:w="1247" w:type="dxa"/>
            <w:shd w:val="clear" w:color="000000" w:fill="FFFFFF"/>
          </w:tcPr>
          <w:p w14:paraId="3B4D764A" w14:textId="77777777" w:rsidR="009F3B83" w:rsidRPr="006A7BA1" w:rsidRDefault="009F3B83" w:rsidP="009F3B83">
            <w:pPr>
              <w:jc w:val="right"/>
              <w:rPr>
                <w:b/>
                <w:bCs/>
                <w:sz w:val="21"/>
                <w:szCs w:val="21"/>
                <w:lang w:val="en-GB"/>
              </w:rPr>
            </w:pPr>
            <w:r w:rsidRPr="006A7BA1">
              <w:rPr>
                <w:b/>
                <w:bCs/>
                <w:sz w:val="21"/>
                <w:szCs w:val="21"/>
                <w:lang w:val="en-GB"/>
              </w:rPr>
              <w:t xml:space="preserve">Previous year </w:t>
            </w:r>
          </w:p>
        </w:tc>
      </w:tr>
      <w:tr w:rsidR="006A7BA1" w:rsidRPr="006A7BA1" w14:paraId="2E8483E4" w14:textId="77777777" w:rsidTr="009F3B83">
        <w:trPr>
          <w:trHeight w:val="210"/>
        </w:trPr>
        <w:tc>
          <w:tcPr>
            <w:tcW w:w="5605" w:type="dxa"/>
            <w:shd w:val="clear" w:color="000000" w:fill="FFFFFF"/>
          </w:tcPr>
          <w:p w14:paraId="49BDE8A3" w14:textId="77777777" w:rsidR="009F3B83" w:rsidRPr="006A7BA1" w:rsidRDefault="009F3B83" w:rsidP="009F3B83">
            <w:pPr>
              <w:ind w:right="74"/>
              <w:rPr>
                <w:b/>
                <w:bCs/>
                <w:sz w:val="21"/>
                <w:szCs w:val="21"/>
                <w:lang w:val="en-GB"/>
              </w:rPr>
            </w:pPr>
          </w:p>
        </w:tc>
        <w:tc>
          <w:tcPr>
            <w:tcW w:w="1247" w:type="dxa"/>
            <w:shd w:val="clear" w:color="000000" w:fill="FFFFFF"/>
          </w:tcPr>
          <w:p w14:paraId="15929FB1" w14:textId="77777777" w:rsidR="009F3B83" w:rsidRPr="006A7BA1" w:rsidRDefault="002A3A93" w:rsidP="002A3A93">
            <w:pPr>
              <w:jc w:val="right"/>
              <w:rPr>
                <w:b/>
                <w:bCs/>
                <w:sz w:val="21"/>
                <w:szCs w:val="21"/>
                <w:lang w:val="en-GB"/>
              </w:rPr>
            </w:pPr>
            <w:r w:rsidRPr="006A7BA1">
              <w:rPr>
                <w:b/>
                <w:bCs/>
                <w:sz w:val="21"/>
                <w:szCs w:val="21"/>
                <w:lang w:val="en-GB"/>
              </w:rPr>
              <w:t>202</w:t>
            </w:r>
            <w:r>
              <w:rPr>
                <w:b/>
                <w:bCs/>
                <w:sz w:val="21"/>
                <w:szCs w:val="21"/>
                <w:lang w:val="en-GB"/>
              </w:rPr>
              <w:t>3</w:t>
            </w:r>
          </w:p>
        </w:tc>
        <w:tc>
          <w:tcPr>
            <w:tcW w:w="236" w:type="dxa"/>
            <w:shd w:val="clear" w:color="000000" w:fill="FFFFFF"/>
          </w:tcPr>
          <w:p w14:paraId="3505010C" w14:textId="77777777" w:rsidR="009F3B83" w:rsidRPr="006A7BA1" w:rsidRDefault="009F3B83" w:rsidP="009F3B83">
            <w:pPr>
              <w:ind w:right="74"/>
              <w:jc w:val="right"/>
              <w:rPr>
                <w:sz w:val="21"/>
                <w:szCs w:val="21"/>
                <w:lang w:val="en-GB"/>
              </w:rPr>
            </w:pPr>
          </w:p>
        </w:tc>
        <w:tc>
          <w:tcPr>
            <w:tcW w:w="1247" w:type="dxa"/>
            <w:shd w:val="clear" w:color="000000" w:fill="FFFFFF"/>
          </w:tcPr>
          <w:p w14:paraId="1C060899" w14:textId="77777777" w:rsidR="009F3B83" w:rsidRPr="006A7BA1" w:rsidRDefault="002A3A93" w:rsidP="002A3A93">
            <w:pPr>
              <w:jc w:val="right"/>
              <w:rPr>
                <w:b/>
                <w:bCs/>
                <w:sz w:val="21"/>
                <w:szCs w:val="21"/>
                <w:lang w:val="en-GB"/>
              </w:rPr>
            </w:pPr>
            <w:r>
              <w:rPr>
                <w:b/>
                <w:bCs/>
                <w:sz w:val="21"/>
                <w:szCs w:val="21"/>
                <w:lang w:val="en-GB"/>
              </w:rPr>
              <w:t>2022</w:t>
            </w:r>
          </w:p>
        </w:tc>
      </w:tr>
      <w:tr w:rsidR="006A7BA1" w:rsidRPr="006A7BA1" w14:paraId="3657D359" w14:textId="77777777" w:rsidTr="00303279">
        <w:trPr>
          <w:trHeight w:val="210"/>
        </w:trPr>
        <w:tc>
          <w:tcPr>
            <w:tcW w:w="5605" w:type="dxa"/>
            <w:shd w:val="clear" w:color="000000" w:fill="FFFFFF"/>
          </w:tcPr>
          <w:p w14:paraId="2CC47F0C" w14:textId="77777777" w:rsidR="00A7662D" w:rsidRPr="006A7BA1" w:rsidRDefault="00A7662D" w:rsidP="00303279">
            <w:pPr>
              <w:ind w:right="74"/>
              <w:rPr>
                <w:b/>
                <w:bCs/>
                <w:sz w:val="21"/>
                <w:szCs w:val="21"/>
                <w:lang w:val="en-GB"/>
              </w:rPr>
            </w:pPr>
          </w:p>
        </w:tc>
        <w:tc>
          <w:tcPr>
            <w:tcW w:w="1247" w:type="dxa"/>
            <w:tcBorders>
              <w:top w:val="single" w:sz="4" w:space="0" w:color="auto"/>
            </w:tcBorders>
            <w:shd w:val="clear" w:color="000000" w:fill="FFFFFF"/>
            <w:vAlign w:val="bottom"/>
          </w:tcPr>
          <w:p w14:paraId="094AB233" w14:textId="77777777" w:rsidR="00A7662D" w:rsidRPr="006A7BA1" w:rsidRDefault="00A7662D" w:rsidP="00303279">
            <w:pPr>
              <w:ind w:right="74"/>
              <w:jc w:val="right"/>
              <w:rPr>
                <w:sz w:val="21"/>
                <w:szCs w:val="21"/>
                <w:lang w:val="en-GB"/>
              </w:rPr>
            </w:pPr>
          </w:p>
        </w:tc>
        <w:tc>
          <w:tcPr>
            <w:tcW w:w="236" w:type="dxa"/>
            <w:shd w:val="clear" w:color="000000" w:fill="FFFFFF"/>
            <w:vAlign w:val="bottom"/>
          </w:tcPr>
          <w:p w14:paraId="11A302E8" w14:textId="77777777" w:rsidR="00A7662D" w:rsidRPr="006A7BA1" w:rsidRDefault="00A7662D"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35B3307C" w14:textId="77777777" w:rsidR="00A7662D" w:rsidRPr="006A7BA1" w:rsidRDefault="00A7662D" w:rsidP="00303279">
            <w:pPr>
              <w:ind w:right="74"/>
              <w:jc w:val="right"/>
              <w:rPr>
                <w:sz w:val="21"/>
                <w:szCs w:val="21"/>
                <w:lang w:val="en-GB"/>
              </w:rPr>
            </w:pPr>
          </w:p>
        </w:tc>
      </w:tr>
      <w:tr w:rsidR="00050070" w:rsidRPr="006A7BA1" w14:paraId="04F3A4A2" w14:textId="77777777" w:rsidTr="009C1EC3">
        <w:trPr>
          <w:trHeight w:val="210"/>
        </w:trPr>
        <w:tc>
          <w:tcPr>
            <w:tcW w:w="5605" w:type="dxa"/>
            <w:shd w:val="clear" w:color="000000" w:fill="FFFFFF"/>
          </w:tcPr>
          <w:p w14:paraId="6253D00D" w14:textId="77777777" w:rsidR="00050070" w:rsidRPr="006A7BA1" w:rsidRDefault="00050070" w:rsidP="00050070">
            <w:pPr>
              <w:rPr>
                <w:sz w:val="21"/>
                <w:szCs w:val="21"/>
                <w:lang w:val="en-GB"/>
              </w:rPr>
            </w:pPr>
            <w:r w:rsidRPr="006A7BA1">
              <w:rPr>
                <w:sz w:val="21"/>
                <w:szCs w:val="21"/>
                <w:lang w:val="en-GB"/>
              </w:rPr>
              <w:t>Trade payables</w:t>
            </w:r>
          </w:p>
        </w:tc>
        <w:tc>
          <w:tcPr>
            <w:tcW w:w="1247" w:type="dxa"/>
            <w:tcBorders>
              <w:top w:val="nil"/>
              <w:left w:val="nil"/>
              <w:bottom w:val="nil"/>
              <w:right w:val="nil"/>
            </w:tcBorders>
            <w:shd w:val="clear" w:color="auto" w:fill="auto"/>
            <w:vAlign w:val="bottom"/>
          </w:tcPr>
          <w:p w14:paraId="061CBAC4" w14:textId="77777777" w:rsidR="00050070" w:rsidRPr="002F3218" w:rsidRDefault="00050070" w:rsidP="00050070">
            <w:pPr>
              <w:jc w:val="right"/>
              <w:rPr>
                <w:sz w:val="21"/>
                <w:szCs w:val="21"/>
              </w:rPr>
            </w:pPr>
            <w:r w:rsidRPr="002F3218">
              <w:rPr>
                <w:sz w:val="21"/>
                <w:szCs w:val="21"/>
              </w:rPr>
              <w:t xml:space="preserve">          </w:t>
            </w:r>
          </w:p>
          <w:p w14:paraId="6936AECE" w14:textId="652E3804" w:rsidR="00050070" w:rsidRPr="006A7BA1" w:rsidRDefault="00050070" w:rsidP="00050070">
            <w:pPr>
              <w:jc w:val="right"/>
              <w:rPr>
                <w:sz w:val="21"/>
                <w:szCs w:val="21"/>
              </w:rPr>
            </w:pPr>
            <w:r w:rsidRPr="002F3218">
              <w:rPr>
                <w:sz w:val="21"/>
                <w:szCs w:val="21"/>
              </w:rPr>
              <w:t xml:space="preserve">         5.552 </w:t>
            </w:r>
          </w:p>
        </w:tc>
        <w:tc>
          <w:tcPr>
            <w:tcW w:w="236" w:type="dxa"/>
            <w:shd w:val="clear" w:color="000000" w:fill="FFFFFF"/>
            <w:vAlign w:val="bottom"/>
          </w:tcPr>
          <w:p w14:paraId="71DD0C32" w14:textId="77777777" w:rsidR="00050070" w:rsidRPr="006A7BA1" w:rsidRDefault="00050070" w:rsidP="00050070">
            <w:pPr>
              <w:jc w:val="right"/>
              <w:rPr>
                <w:sz w:val="21"/>
                <w:szCs w:val="21"/>
              </w:rPr>
            </w:pPr>
          </w:p>
        </w:tc>
        <w:tc>
          <w:tcPr>
            <w:tcW w:w="1247" w:type="dxa"/>
            <w:shd w:val="clear" w:color="000000" w:fill="FFFFFF"/>
            <w:vAlign w:val="bottom"/>
          </w:tcPr>
          <w:p w14:paraId="4829C191" w14:textId="3927CDC4" w:rsidR="00050070" w:rsidRPr="006A7BA1" w:rsidRDefault="00050070" w:rsidP="00050070">
            <w:pPr>
              <w:jc w:val="right"/>
              <w:rPr>
                <w:sz w:val="21"/>
                <w:szCs w:val="21"/>
              </w:rPr>
            </w:pPr>
            <w:r w:rsidRPr="002F3218">
              <w:rPr>
                <w:sz w:val="21"/>
                <w:szCs w:val="21"/>
              </w:rPr>
              <w:t xml:space="preserve">          30.537 </w:t>
            </w:r>
          </w:p>
        </w:tc>
      </w:tr>
      <w:tr w:rsidR="00050070" w:rsidRPr="006A7BA1" w14:paraId="7057484C" w14:textId="77777777" w:rsidTr="009C1EC3">
        <w:trPr>
          <w:trHeight w:val="210"/>
        </w:trPr>
        <w:tc>
          <w:tcPr>
            <w:tcW w:w="5605" w:type="dxa"/>
            <w:shd w:val="clear" w:color="000000" w:fill="FFFFFF"/>
          </w:tcPr>
          <w:p w14:paraId="11FF7CDF" w14:textId="77777777" w:rsidR="00050070" w:rsidRPr="006A7BA1" w:rsidRDefault="00050070" w:rsidP="00050070">
            <w:pPr>
              <w:rPr>
                <w:sz w:val="21"/>
                <w:szCs w:val="21"/>
                <w:lang w:val="en-GB"/>
              </w:rPr>
            </w:pPr>
            <w:r w:rsidRPr="006A7BA1">
              <w:rPr>
                <w:sz w:val="21"/>
                <w:szCs w:val="21"/>
                <w:lang w:val="en-GB"/>
              </w:rPr>
              <w:t>Received advances</w:t>
            </w:r>
          </w:p>
        </w:tc>
        <w:tc>
          <w:tcPr>
            <w:tcW w:w="1247" w:type="dxa"/>
            <w:tcBorders>
              <w:top w:val="nil"/>
              <w:left w:val="nil"/>
              <w:bottom w:val="nil"/>
              <w:right w:val="nil"/>
            </w:tcBorders>
            <w:shd w:val="clear" w:color="auto" w:fill="auto"/>
            <w:vAlign w:val="bottom"/>
          </w:tcPr>
          <w:p w14:paraId="11663C53" w14:textId="470DA9A6" w:rsidR="00050070" w:rsidRPr="006A7BA1" w:rsidRDefault="00050070" w:rsidP="00050070">
            <w:pPr>
              <w:jc w:val="right"/>
              <w:rPr>
                <w:sz w:val="21"/>
                <w:szCs w:val="21"/>
              </w:rPr>
            </w:pPr>
            <w:r w:rsidRPr="002F3218">
              <w:rPr>
                <w:sz w:val="21"/>
                <w:szCs w:val="21"/>
              </w:rPr>
              <w:t xml:space="preserve">               -   </w:t>
            </w:r>
          </w:p>
        </w:tc>
        <w:tc>
          <w:tcPr>
            <w:tcW w:w="236" w:type="dxa"/>
            <w:shd w:val="clear" w:color="000000" w:fill="FFFFFF"/>
            <w:vAlign w:val="bottom"/>
          </w:tcPr>
          <w:p w14:paraId="1A24F04E" w14:textId="77777777" w:rsidR="00050070" w:rsidRPr="006A7BA1" w:rsidRDefault="00050070" w:rsidP="00050070">
            <w:pPr>
              <w:jc w:val="right"/>
              <w:rPr>
                <w:sz w:val="21"/>
                <w:szCs w:val="21"/>
              </w:rPr>
            </w:pPr>
          </w:p>
        </w:tc>
        <w:tc>
          <w:tcPr>
            <w:tcW w:w="1247" w:type="dxa"/>
            <w:shd w:val="clear" w:color="000000" w:fill="FFFFFF"/>
            <w:vAlign w:val="bottom"/>
          </w:tcPr>
          <w:p w14:paraId="1623A400" w14:textId="72323026" w:rsidR="00050070" w:rsidRPr="006A7BA1" w:rsidRDefault="00050070" w:rsidP="00050070">
            <w:pPr>
              <w:jc w:val="right"/>
              <w:rPr>
                <w:sz w:val="21"/>
                <w:szCs w:val="21"/>
              </w:rPr>
            </w:pPr>
            <w:r w:rsidRPr="002F3218">
              <w:rPr>
                <w:sz w:val="21"/>
                <w:szCs w:val="21"/>
              </w:rPr>
              <w:t xml:space="preserve">               -   </w:t>
            </w:r>
          </w:p>
        </w:tc>
      </w:tr>
      <w:tr w:rsidR="00050070" w:rsidRPr="006A7BA1" w14:paraId="39561C19" w14:textId="77777777" w:rsidTr="009C1EC3">
        <w:trPr>
          <w:trHeight w:val="210"/>
        </w:trPr>
        <w:tc>
          <w:tcPr>
            <w:tcW w:w="5605" w:type="dxa"/>
            <w:shd w:val="clear" w:color="000000" w:fill="FFFFFF"/>
          </w:tcPr>
          <w:p w14:paraId="5F7D8391" w14:textId="77777777" w:rsidR="00050070" w:rsidRPr="006A7BA1" w:rsidRDefault="00050070" w:rsidP="00050070">
            <w:pPr>
              <w:rPr>
                <w:sz w:val="21"/>
                <w:szCs w:val="21"/>
                <w:lang w:val="en-GB"/>
              </w:rPr>
            </w:pPr>
            <w:r w:rsidRPr="006A7BA1">
              <w:rPr>
                <w:sz w:val="21"/>
                <w:szCs w:val="21"/>
                <w:lang w:val="en-GB"/>
              </w:rPr>
              <w:t>Fees and commissions liabilities</w:t>
            </w:r>
          </w:p>
        </w:tc>
        <w:tc>
          <w:tcPr>
            <w:tcW w:w="1247" w:type="dxa"/>
            <w:tcBorders>
              <w:top w:val="nil"/>
              <w:left w:val="nil"/>
              <w:bottom w:val="nil"/>
              <w:right w:val="nil"/>
            </w:tcBorders>
            <w:shd w:val="clear" w:color="auto" w:fill="auto"/>
            <w:vAlign w:val="bottom"/>
          </w:tcPr>
          <w:p w14:paraId="1A1B4C11" w14:textId="77777777" w:rsidR="00050070" w:rsidRPr="002F3218" w:rsidRDefault="00050070" w:rsidP="00050070">
            <w:pPr>
              <w:jc w:val="right"/>
              <w:rPr>
                <w:sz w:val="21"/>
                <w:szCs w:val="21"/>
              </w:rPr>
            </w:pPr>
            <w:r w:rsidRPr="002F3218">
              <w:rPr>
                <w:sz w:val="21"/>
                <w:szCs w:val="21"/>
              </w:rPr>
              <w:t xml:space="preserve">            </w:t>
            </w:r>
          </w:p>
          <w:p w14:paraId="7D914315" w14:textId="0DA9BD3A" w:rsidR="00050070" w:rsidRPr="006A7BA1" w:rsidRDefault="00050070" w:rsidP="00050070">
            <w:pPr>
              <w:jc w:val="right"/>
              <w:rPr>
                <w:sz w:val="21"/>
                <w:szCs w:val="21"/>
              </w:rPr>
            </w:pPr>
            <w:r w:rsidRPr="002F3218">
              <w:rPr>
                <w:sz w:val="21"/>
                <w:szCs w:val="21"/>
              </w:rPr>
              <w:t xml:space="preserve">            270  </w:t>
            </w:r>
          </w:p>
        </w:tc>
        <w:tc>
          <w:tcPr>
            <w:tcW w:w="236" w:type="dxa"/>
            <w:shd w:val="clear" w:color="000000" w:fill="FFFFFF"/>
            <w:vAlign w:val="bottom"/>
          </w:tcPr>
          <w:p w14:paraId="48C76A40" w14:textId="77777777" w:rsidR="00050070" w:rsidRPr="006A7BA1" w:rsidRDefault="00050070" w:rsidP="00050070">
            <w:pPr>
              <w:jc w:val="right"/>
              <w:rPr>
                <w:sz w:val="21"/>
                <w:szCs w:val="21"/>
              </w:rPr>
            </w:pPr>
          </w:p>
        </w:tc>
        <w:tc>
          <w:tcPr>
            <w:tcW w:w="1247" w:type="dxa"/>
            <w:shd w:val="clear" w:color="000000" w:fill="FFFFFF"/>
            <w:vAlign w:val="bottom"/>
          </w:tcPr>
          <w:p w14:paraId="2543E933" w14:textId="43CD018F" w:rsidR="00050070" w:rsidRPr="006A7BA1" w:rsidRDefault="00050070" w:rsidP="00050070">
            <w:pPr>
              <w:jc w:val="right"/>
              <w:rPr>
                <w:sz w:val="21"/>
                <w:szCs w:val="21"/>
              </w:rPr>
            </w:pPr>
            <w:r w:rsidRPr="002F3218">
              <w:rPr>
                <w:sz w:val="21"/>
                <w:szCs w:val="21"/>
              </w:rPr>
              <w:t xml:space="preserve">            183 </w:t>
            </w:r>
          </w:p>
        </w:tc>
      </w:tr>
      <w:tr w:rsidR="00050070" w:rsidRPr="006A7BA1" w14:paraId="66F20D84" w14:textId="77777777" w:rsidTr="009C1EC3">
        <w:trPr>
          <w:trHeight w:val="210"/>
        </w:trPr>
        <w:tc>
          <w:tcPr>
            <w:tcW w:w="5605" w:type="dxa"/>
            <w:shd w:val="clear" w:color="000000" w:fill="FFFFFF"/>
            <w:vAlign w:val="bottom"/>
          </w:tcPr>
          <w:p w14:paraId="3780CB5E" w14:textId="77777777" w:rsidR="00050070" w:rsidRPr="006A7BA1" w:rsidRDefault="00050070" w:rsidP="00050070">
            <w:pPr>
              <w:rPr>
                <w:sz w:val="21"/>
                <w:szCs w:val="21"/>
                <w:lang w:val="en-GB"/>
              </w:rPr>
            </w:pPr>
            <w:r w:rsidRPr="006A7BA1">
              <w:rPr>
                <w:sz w:val="21"/>
                <w:szCs w:val="21"/>
                <w:lang w:val="en-GB"/>
              </w:rPr>
              <w:t>Accrued expenses</w:t>
            </w:r>
          </w:p>
        </w:tc>
        <w:tc>
          <w:tcPr>
            <w:tcW w:w="1247" w:type="dxa"/>
            <w:tcBorders>
              <w:top w:val="nil"/>
              <w:left w:val="nil"/>
              <w:bottom w:val="nil"/>
              <w:right w:val="nil"/>
            </w:tcBorders>
            <w:shd w:val="clear" w:color="auto" w:fill="auto"/>
            <w:vAlign w:val="bottom"/>
          </w:tcPr>
          <w:p w14:paraId="62426819" w14:textId="77777777" w:rsidR="00050070" w:rsidRPr="002F3218" w:rsidRDefault="00050070" w:rsidP="00050070">
            <w:pPr>
              <w:jc w:val="right"/>
              <w:rPr>
                <w:color w:val="000000"/>
                <w:sz w:val="21"/>
                <w:szCs w:val="21"/>
              </w:rPr>
            </w:pPr>
            <w:r w:rsidRPr="002F3218">
              <w:rPr>
                <w:color w:val="000000"/>
                <w:sz w:val="21"/>
                <w:szCs w:val="21"/>
              </w:rPr>
              <w:t xml:space="preserve">      </w:t>
            </w:r>
          </w:p>
          <w:p w14:paraId="0F0CF8C5" w14:textId="0675BEE5" w:rsidR="00050070" w:rsidRPr="002F6F0A" w:rsidRDefault="00050070" w:rsidP="00050070">
            <w:pPr>
              <w:jc w:val="right"/>
              <w:rPr>
                <w:color w:val="000000"/>
                <w:sz w:val="21"/>
                <w:szCs w:val="21"/>
              </w:rPr>
            </w:pPr>
            <w:r w:rsidRPr="002F3218">
              <w:rPr>
                <w:color w:val="000000"/>
                <w:sz w:val="21"/>
                <w:szCs w:val="21"/>
              </w:rPr>
              <w:t xml:space="preserve">      284.799 </w:t>
            </w:r>
          </w:p>
        </w:tc>
        <w:tc>
          <w:tcPr>
            <w:tcW w:w="236" w:type="dxa"/>
            <w:shd w:val="clear" w:color="000000" w:fill="FFFFFF"/>
            <w:vAlign w:val="bottom"/>
          </w:tcPr>
          <w:p w14:paraId="7FB065A5" w14:textId="77777777" w:rsidR="00050070" w:rsidRPr="006A7BA1" w:rsidRDefault="00050070" w:rsidP="00050070">
            <w:pPr>
              <w:jc w:val="right"/>
              <w:rPr>
                <w:sz w:val="21"/>
                <w:szCs w:val="21"/>
              </w:rPr>
            </w:pPr>
          </w:p>
        </w:tc>
        <w:tc>
          <w:tcPr>
            <w:tcW w:w="1247" w:type="dxa"/>
            <w:shd w:val="clear" w:color="000000" w:fill="FFFFFF"/>
            <w:vAlign w:val="bottom"/>
          </w:tcPr>
          <w:p w14:paraId="2D38611B" w14:textId="6E2916F4" w:rsidR="00050070" w:rsidRPr="006A7BA1" w:rsidRDefault="00050070" w:rsidP="00050070">
            <w:pPr>
              <w:jc w:val="right"/>
              <w:rPr>
                <w:sz w:val="21"/>
                <w:szCs w:val="21"/>
              </w:rPr>
            </w:pPr>
            <w:r w:rsidRPr="002F3218">
              <w:rPr>
                <w:color w:val="000000"/>
                <w:sz w:val="21"/>
                <w:szCs w:val="21"/>
              </w:rPr>
              <w:t xml:space="preserve">      151.219 </w:t>
            </w:r>
          </w:p>
        </w:tc>
      </w:tr>
      <w:tr w:rsidR="00050070" w:rsidRPr="006A7BA1" w14:paraId="2C4DEF1B" w14:textId="77777777" w:rsidTr="009C1EC3">
        <w:trPr>
          <w:trHeight w:val="210"/>
        </w:trPr>
        <w:tc>
          <w:tcPr>
            <w:tcW w:w="5605" w:type="dxa"/>
            <w:shd w:val="clear" w:color="000000" w:fill="FFFFFF"/>
            <w:vAlign w:val="bottom"/>
          </w:tcPr>
          <w:p w14:paraId="6EFD7072" w14:textId="77777777" w:rsidR="00050070" w:rsidRPr="006A7BA1" w:rsidRDefault="00050070" w:rsidP="00050070">
            <w:pPr>
              <w:rPr>
                <w:sz w:val="21"/>
                <w:szCs w:val="21"/>
                <w:lang w:val="en-GB"/>
              </w:rPr>
            </w:pPr>
            <w:r w:rsidRPr="006A7BA1">
              <w:rPr>
                <w:sz w:val="21"/>
                <w:szCs w:val="21"/>
                <w:lang w:val="en-GB"/>
              </w:rPr>
              <w:t>Deferred income from previous year</w:t>
            </w:r>
          </w:p>
        </w:tc>
        <w:tc>
          <w:tcPr>
            <w:tcW w:w="1247" w:type="dxa"/>
            <w:tcBorders>
              <w:top w:val="nil"/>
              <w:left w:val="nil"/>
              <w:bottom w:val="nil"/>
              <w:right w:val="nil"/>
            </w:tcBorders>
            <w:shd w:val="clear" w:color="auto" w:fill="auto"/>
            <w:vAlign w:val="bottom"/>
          </w:tcPr>
          <w:p w14:paraId="1ED549AA" w14:textId="77777777" w:rsidR="00050070" w:rsidRPr="002F3218" w:rsidRDefault="00050070" w:rsidP="00050070">
            <w:pPr>
              <w:jc w:val="right"/>
              <w:rPr>
                <w:sz w:val="21"/>
                <w:szCs w:val="21"/>
              </w:rPr>
            </w:pPr>
            <w:r w:rsidRPr="002F3218">
              <w:rPr>
                <w:sz w:val="21"/>
                <w:szCs w:val="21"/>
              </w:rPr>
              <w:t xml:space="preserve">      </w:t>
            </w:r>
          </w:p>
          <w:p w14:paraId="38BB3FBD" w14:textId="792A29EF" w:rsidR="00050070" w:rsidRPr="006A7BA1" w:rsidRDefault="00050070" w:rsidP="00050070">
            <w:pPr>
              <w:jc w:val="right"/>
              <w:rPr>
                <w:sz w:val="21"/>
                <w:szCs w:val="21"/>
              </w:rPr>
            </w:pPr>
            <w:r w:rsidRPr="002F3218">
              <w:rPr>
                <w:sz w:val="21"/>
                <w:szCs w:val="21"/>
              </w:rPr>
              <w:t xml:space="preserve">      233.604 </w:t>
            </w:r>
          </w:p>
        </w:tc>
        <w:tc>
          <w:tcPr>
            <w:tcW w:w="236" w:type="dxa"/>
            <w:shd w:val="clear" w:color="000000" w:fill="FFFFFF"/>
            <w:vAlign w:val="bottom"/>
          </w:tcPr>
          <w:p w14:paraId="0289040A" w14:textId="77777777" w:rsidR="00050070" w:rsidRPr="006A7BA1" w:rsidRDefault="00050070" w:rsidP="00050070">
            <w:pPr>
              <w:jc w:val="right"/>
              <w:rPr>
                <w:sz w:val="21"/>
                <w:szCs w:val="21"/>
              </w:rPr>
            </w:pPr>
          </w:p>
        </w:tc>
        <w:tc>
          <w:tcPr>
            <w:tcW w:w="1247" w:type="dxa"/>
            <w:shd w:val="clear" w:color="000000" w:fill="FFFFFF"/>
            <w:vAlign w:val="bottom"/>
          </w:tcPr>
          <w:p w14:paraId="5D6CA6F5" w14:textId="61979D99" w:rsidR="00050070" w:rsidRPr="006A7BA1" w:rsidRDefault="00050070" w:rsidP="00050070">
            <w:pPr>
              <w:jc w:val="right"/>
              <w:rPr>
                <w:sz w:val="21"/>
                <w:szCs w:val="21"/>
              </w:rPr>
            </w:pPr>
            <w:r w:rsidRPr="002F3218">
              <w:rPr>
                <w:sz w:val="21"/>
                <w:szCs w:val="21"/>
              </w:rPr>
              <w:t xml:space="preserve">      223.045 </w:t>
            </w:r>
          </w:p>
        </w:tc>
      </w:tr>
      <w:tr w:rsidR="00050070" w:rsidRPr="006A7BA1" w14:paraId="317ADFF4" w14:textId="77777777" w:rsidTr="009C1EC3">
        <w:trPr>
          <w:trHeight w:val="210"/>
        </w:trPr>
        <w:tc>
          <w:tcPr>
            <w:tcW w:w="5605" w:type="dxa"/>
            <w:shd w:val="clear" w:color="000000" w:fill="FFFFFF"/>
            <w:vAlign w:val="bottom"/>
          </w:tcPr>
          <w:p w14:paraId="44DAB114" w14:textId="77777777" w:rsidR="00050070" w:rsidRPr="006A7BA1" w:rsidRDefault="00050070" w:rsidP="00050070">
            <w:pPr>
              <w:rPr>
                <w:sz w:val="21"/>
                <w:szCs w:val="21"/>
                <w:lang w:val="en-GB"/>
              </w:rPr>
            </w:pPr>
            <w:r w:rsidRPr="006A7BA1">
              <w:rPr>
                <w:sz w:val="21"/>
                <w:szCs w:val="21"/>
                <w:lang w:val="en-GB"/>
              </w:rPr>
              <w:t>Short-term liabilities to employees</w:t>
            </w:r>
          </w:p>
        </w:tc>
        <w:tc>
          <w:tcPr>
            <w:tcW w:w="1247" w:type="dxa"/>
            <w:tcBorders>
              <w:top w:val="nil"/>
              <w:left w:val="nil"/>
              <w:bottom w:val="nil"/>
              <w:right w:val="nil"/>
            </w:tcBorders>
            <w:shd w:val="clear" w:color="auto" w:fill="auto"/>
            <w:vAlign w:val="bottom"/>
          </w:tcPr>
          <w:p w14:paraId="14C8370B" w14:textId="1085E674" w:rsidR="00050070" w:rsidRPr="006A7BA1" w:rsidRDefault="00050070" w:rsidP="00050070">
            <w:pPr>
              <w:jc w:val="right"/>
              <w:rPr>
                <w:sz w:val="21"/>
                <w:szCs w:val="21"/>
              </w:rPr>
            </w:pPr>
            <w:r w:rsidRPr="002F3218">
              <w:rPr>
                <w:sz w:val="21"/>
                <w:szCs w:val="21"/>
              </w:rPr>
              <w:t xml:space="preserve">               -   </w:t>
            </w:r>
          </w:p>
        </w:tc>
        <w:tc>
          <w:tcPr>
            <w:tcW w:w="236" w:type="dxa"/>
            <w:shd w:val="clear" w:color="000000" w:fill="FFFFFF"/>
            <w:vAlign w:val="bottom"/>
          </w:tcPr>
          <w:p w14:paraId="5FF44E40" w14:textId="77777777" w:rsidR="00050070" w:rsidRPr="006A7BA1" w:rsidRDefault="00050070" w:rsidP="00050070">
            <w:pPr>
              <w:jc w:val="right"/>
              <w:rPr>
                <w:sz w:val="21"/>
                <w:szCs w:val="21"/>
              </w:rPr>
            </w:pPr>
          </w:p>
        </w:tc>
        <w:tc>
          <w:tcPr>
            <w:tcW w:w="1247" w:type="dxa"/>
            <w:shd w:val="clear" w:color="000000" w:fill="FFFFFF"/>
            <w:vAlign w:val="bottom"/>
          </w:tcPr>
          <w:p w14:paraId="3A6AE25D" w14:textId="7BE6AAE2" w:rsidR="00050070" w:rsidRPr="006A7BA1" w:rsidRDefault="00050070" w:rsidP="00050070">
            <w:pPr>
              <w:jc w:val="right"/>
              <w:rPr>
                <w:sz w:val="21"/>
                <w:szCs w:val="21"/>
              </w:rPr>
            </w:pPr>
            <w:r w:rsidRPr="002F3218">
              <w:rPr>
                <w:sz w:val="21"/>
                <w:szCs w:val="21"/>
              </w:rPr>
              <w:t xml:space="preserve">               -   </w:t>
            </w:r>
          </w:p>
        </w:tc>
      </w:tr>
      <w:tr w:rsidR="00050070" w:rsidRPr="006A7BA1" w14:paraId="667761B6" w14:textId="77777777" w:rsidTr="009C1EC3">
        <w:trPr>
          <w:trHeight w:val="210"/>
        </w:trPr>
        <w:tc>
          <w:tcPr>
            <w:tcW w:w="5605" w:type="dxa"/>
            <w:shd w:val="clear" w:color="000000" w:fill="FFFFFF"/>
            <w:vAlign w:val="bottom"/>
          </w:tcPr>
          <w:p w14:paraId="51EE6922" w14:textId="77777777" w:rsidR="00050070" w:rsidRPr="006A7BA1" w:rsidRDefault="00050070" w:rsidP="00050070">
            <w:pPr>
              <w:rPr>
                <w:sz w:val="21"/>
                <w:szCs w:val="21"/>
                <w:lang w:val="en-GB"/>
              </w:rPr>
            </w:pPr>
            <w:r w:rsidRPr="006A7BA1">
              <w:rPr>
                <w:sz w:val="21"/>
                <w:szCs w:val="21"/>
                <w:lang w:val="en-GB"/>
              </w:rPr>
              <w:t>Short-term liabilities for employees benefits</w:t>
            </w:r>
          </w:p>
        </w:tc>
        <w:tc>
          <w:tcPr>
            <w:tcW w:w="1247" w:type="dxa"/>
            <w:tcBorders>
              <w:top w:val="nil"/>
              <w:left w:val="nil"/>
              <w:bottom w:val="nil"/>
              <w:right w:val="nil"/>
            </w:tcBorders>
            <w:shd w:val="clear" w:color="auto" w:fill="auto"/>
            <w:vAlign w:val="bottom"/>
          </w:tcPr>
          <w:p w14:paraId="424420DB" w14:textId="5B368986" w:rsidR="00050070" w:rsidRPr="006A7BA1" w:rsidRDefault="00050070" w:rsidP="00050070">
            <w:pPr>
              <w:jc w:val="right"/>
              <w:rPr>
                <w:sz w:val="21"/>
                <w:szCs w:val="21"/>
              </w:rPr>
            </w:pPr>
            <w:r w:rsidRPr="002F3218">
              <w:rPr>
                <w:sz w:val="21"/>
                <w:szCs w:val="21"/>
              </w:rPr>
              <w:t xml:space="preserve">               -   </w:t>
            </w:r>
          </w:p>
        </w:tc>
        <w:tc>
          <w:tcPr>
            <w:tcW w:w="236" w:type="dxa"/>
            <w:shd w:val="clear" w:color="000000" w:fill="FFFFFF"/>
            <w:vAlign w:val="bottom"/>
          </w:tcPr>
          <w:p w14:paraId="4AAD53CA" w14:textId="77777777" w:rsidR="00050070" w:rsidRPr="006A7BA1" w:rsidRDefault="00050070" w:rsidP="00050070">
            <w:pPr>
              <w:jc w:val="right"/>
              <w:rPr>
                <w:sz w:val="21"/>
                <w:szCs w:val="21"/>
              </w:rPr>
            </w:pPr>
          </w:p>
        </w:tc>
        <w:tc>
          <w:tcPr>
            <w:tcW w:w="1247" w:type="dxa"/>
            <w:shd w:val="clear" w:color="000000" w:fill="FFFFFF"/>
            <w:vAlign w:val="bottom"/>
          </w:tcPr>
          <w:p w14:paraId="76744B3D" w14:textId="5646C966" w:rsidR="00050070" w:rsidRPr="006A7BA1" w:rsidRDefault="00050070" w:rsidP="00050070">
            <w:pPr>
              <w:jc w:val="right"/>
              <w:rPr>
                <w:sz w:val="21"/>
                <w:szCs w:val="21"/>
              </w:rPr>
            </w:pPr>
            <w:r w:rsidRPr="002F3218">
              <w:rPr>
                <w:sz w:val="21"/>
                <w:szCs w:val="21"/>
              </w:rPr>
              <w:t xml:space="preserve">               -   </w:t>
            </w:r>
          </w:p>
        </w:tc>
      </w:tr>
      <w:tr w:rsidR="00050070" w:rsidRPr="006A7BA1" w14:paraId="5AE85587" w14:textId="77777777" w:rsidTr="009C1EC3">
        <w:trPr>
          <w:trHeight w:val="210"/>
        </w:trPr>
        <w:tc>
          <w:tcPr>
            <w:tcW w:w="5605" w:type="dxa"/>
            <w:shd w:val="clear" w:color="000000" w:fill="FFFFFF"/>
            <w:vAlign w:val="bottom"/>
          </w:tcPr>
          <w:p w14:paraId="0CEC7B61" w14:textId="77777777" w:rsidR="00050070" w:rsidRPr="006A7BA1" w:rsidRDefault="00050070" w:rsidP="00050070">
            <w:pPr>
              <w:rPr>
                <w:sz w:val="21"/>
                <w:szCs w:val="21"/>
                <w:lang w:val="en-GB"/>
              </w:rPr>
            </w:pPr>
            <w:r w:rsidRPr="006A7BA1">
              <w:rPr>
                <w:sz w:val="21"/>
                <w:szCs w:val="21"/>
                <w:lang w:val="en-GB"/>
              </w:rPr>
              <w:t>Other:</w:t>
            </w:r>
          </w:p>
        </w:tc>
        <w:tc>
          <w:tcPr>
            <w:tcW w:w="1247" w:type="dxa"/>
            <w:tcBorders>
              <w:top w:val="nil"/>
              <w:left w:val="nil"/>
              <w:bottom w:val="nil"/>
              <w:right w:val="nil"/>
            </w:tcBorders>
            <w:shd w:val="clear" w:color="auto" w:fill="auto"/>
            <w:vAlign w:val="bottom"/>
          </w:tcPr>
          <w:p w14:paraId="6746002B" w14:textId="77777777" w:rsidR="00050070" w:rsidRPr="006A7BA1" w:rsidRDefault="00050070" w:rsidP="00050070">
            <w:pPr>
              <w:jc w:val="right"/>
              <w:rPr>
                <w:sz w:val="21"/>
                <w:szCs w:val="21"/>
              </w:rPr>
            </w:pPr>
          </w:p>
        </w:tc>
        <w:tc>
          <w:tcPr>
            <w:tcW w:w="236" w:type="dxa"/>
            <w:shd w:val="clear" w:color="000000" w:fill="FFFFFF"/>
            <w:vAlign w:val="bottom"/>
          </w:tcPr>
          <w:p w14:paraId="038159DA" w14:textId="77777777" w:rsidR="00050070" w:rsidRPr="006A7BA1" w:rsidRDefault="00050070" w:rsidP="00050070">
            <w:pPr>
              <w:jc w:val="right"/>
              <w:rPr>
                <w:sz w:val="20"/>
                <w:szCs w:val="20"/>
              </w:rPr>
            </w:pPr>
          </w:p>
        </w:tc>
        <w:tc>
          <w:tcPr>
            <w:tcW w:w="1247" w:type="dxa"/>
            <w:shd w:val="clear" w:color="000000" w:fill="FFFFFF"/>
            <w:vAlign w:val="bottom"/>
          </w:tcPr>
          <w:p w14:paraId="1460A6B6" w14:textId="77777777" w:rsidR="00050070" w:rsidRPr="006A7BA1" w:rsidRDefault="00050070" w:rsidP="00050070">
            <w:pPr>
              <w:jc w:val="right"/>
              <w:rPr>
                <w:sz w:val="21"/>
                <w:szCs w:val="21"/>
              </w:rPr>
            </w:pPr>
          </w:p>
        </w:tc>
      </w:tr>
      <w:tr w:rsidR="00050070" w:rsidRPr="006A7BA1" w14:paraId="76967951" w14:textId="77777777" w:rsidTr="009C1EC3">
        <w:trPr>
          <w:trHeight w:val="210"/>
        </w:trPr>
        <w:tc>
          <w:tcPr>
            <w:tcW w:w="5605" w:type="dxa"/>
            <w:shd w:val="clear" w:color="000000" w:fill="FFFFFF"/>
          </w:tcPr>
          <w:p w14:paraId="1E260BD7" w14:textId="77777777" w:rsidR="00050070" w:rsidRPr="006A7BA1" w:rsidRDefault="00050070" w:rsidP="00050070">
            <w:pPr>
              <w:rPr>
                <w:sz w:val="21"/>
                <w:szCs w:val="21"/>
                <w:lang w:val="en-GB"/>
              </w:rPr>
            </w:pPr>
            <w:r w:rsidRPr="006A7BA1">
              <w:rPr>
                <w:sz w:val="21"/>
                <w:szCs w:val="21"/>
                <w:lang w:val="en-GB"/>
              </w:rPr>
              <w:t xml:space="preserve">  Preferred cumulative shares</w:t>
            </w:r>
          </w:p>
        </w:tc>
        <w:tc>
          <w:tcPr>
            <w:tcW w:w="1247" w:type="dxa"/>
            <w:tcBorders>
              <w:top w:val="nil"/>
              <w:left w:val="nil"/>
              <w:bottom w:val="nil"/>
              <w:right w:val="nil"/>
            </w:tcBorders>
            <w:shd w:val="clear" w:color="auto" w:fill="auto"/>
            <w:vAlign w:val="bottom"/>
          </w:tcPr>
          <w:p w14:paraId="34A0EAE2" w14:textId="74A92139" w:rsidR="00050070" w:rsidRPr="006A7BA1" w:rsidRDefault="00050070" w:rsidP="00050070">
            <w:pPr>
              <w:jc w:val="right"/>
              <w:rPr>
                <w:sz w:val="21"/>
                <w:szCs w:val="21"/>
              </w:rPr>
            </w:pPr>
            <w:r w:rsidRPr="002F3218">
              <w:rPr>
                <w:sz w:val="21"/>
                <w:szCs w:val="21"/>
              </w:rPr>
              <w:t xml:space="preserve">        90.978 </w:t>
            </w:r>
          </w:p>
        </w:tc>
        <w:tc>
          <w:tcPr>
            <w:tcW w:w="236" w:type="dxa"/>
            <w:shd w:val="clear" w:color="000000" w:fill="FFFFFF"/>
            <w:vAlign w:val="bottom"/>
          </w:tcPr>
          <w:p w14:paraId="1C5FA749" w14:textId="77777777" w:rsidR="00050070" w:rsidRPr="006A7BA1" w:rsidRDefault="00050070" w:rsidP="00050070">
            <w:pPr>
              <w:jc w:val="right"/>
              <w:rPr>
                <w:sz w:val="21"/>
                <w:szCs w:val="21"/>
              </w:rPr>
            </w:pPr>
          </w:p>
        </w:tc>
        <w:tc>
          <w:tcPr>
            <w:tcW w:w="1247" w:type="dxa"/>
            <w:shd w:val="clear" w:color="000000" w:fill="FFFFFF"/>
            <w:vAlign w:val="bottom"/>
          </w:tcPr>
          <w:p w14:paraId="1CA1646D" w14:textId="176C7960" w:rsidR="00050070" w:rsidRPr="006A7BA1" w:rsidRDefault="00050070" w:rsidP="00050070">
            <w:pPr>
              <w:jc w:val="right"/>
              <w:rPr>
                <w:sz w:val="21"/>
                <w:szCs w:val="21"/>
              </w:rPr>
            </w:pPr>
            <w:r w:rsidRPr="002F3218">
              <w:rPr>
                <w:sz w:val="21"/>
                <w:szCs w:val="21"/>
              </w:rPr>
              <w:t xml:space="preserve">        90.978 </w:t>
            </w:r>
          </w:p>
        </w:tc>
      </w:tr>
      <w:tr w:rsidR="00050070" w:rsidRPr="006A7BA1" w14:paraId="333060B4" w14:textId="77777777" w:rsidTr="009C1EC3">
        <w:trPr>
          <w:trHeight w:val="210"/>
        </w:trPr>
        <w:tc>
          <w:tcPr>
            <w:tcW w:w="5605" w:type="dxa"/>
            <w:shd w:val="clear" w:color="000000" w:fill="FFFFFF"/>
          </w:tcPr>
          <w:p w14:paraId="05B922D2" w14:textId="77777777" w:rsidR="00050070" w:rsidRPr="006A7BA1" w:rsidRDefault="00050070" w:rsidP="00050070">
            <w:pPr>
              <w:rPr>
                <w:sz w:val="21"/>
                <w:szCs w:val="21"/>
                <w:lang w:val="en-GB"/>
              </w:rPr>
            </w:pPr>
            <w:r w:rsidRPr="006A7BA1">
              <w:rPr>
                <w:sz w:val="21"/>
                <w:szCs w:val="21"/>
                <w:lang w:val="en-GB"/>
              </w:rPr>
              <w:t xml:space="preserve">  Liabilities for dividend on preferred shares</w:t>
            </w:r>
          </w:p>
        </w:tc>
        <w:tc>
          <w:tcPr>
            <w:tcW w:w="1247" w:type="dxa"/>
            <w:tcBorders>
              <w:top w:val="nil"/>
              <w:left w:val="nil"/>
              <w:bottom w:val="nil"/>
              <w:right w:val="nil"/>
            </w:tcBorders>
            <w:shd w:val="clear" w:color="auto" w:fill="auto"/>
            <w:vAlign w:val="bottom"/>
          </w:tcPr>
          <w:p w14:paraId="58CA2B05" w14:textId="77777777" w:rsidR="00050070" w:rsidRPr="002F3218" w:rsidRDefault="00050070" w:rsidP="00050070">
            <w:pPr>
              <w:jc w:val="right"/>
              <w:rPr>
                <w:sz w:val="21"/>
                <w:szCs w:val="21"/>
              </w:rPr>
            </w:pPr>
            <w:r w:rsidRPr="002F3218">
              <w:rPr>
                <w:sz w:val="21"/>
                <w:szCs w:val="21"/>
              </w:rPr>
              <w:t xml:space="preserve">          </w:t>
            </w:r>
          </w:p>
          <w:p w14:paraId="15E1E14A" w14:textId="74F68DB4" w:rsidR="00050070" w:rsidRPr="006A7BA1" w:rsidRDefault="00050070" w:rsidP="00050070">
            <w:pPr>
              <w:jc w:val="right"/>
              <w:rPr>
                <w:sz w:val="21"/>
                <w:szCs w:val="21"/>
              </w:rPr>
            </w:pPr>
            <w:r w:rsidRPr="002F3218">
              <w:rPr>
                <w:sz w:val="21"/>
                <w:szCs w:val="21"/>
              </w:rPr>
              <w:t xml:space="preserve">         2.392 </w:t>
            </w:r>
          </w:p>
        </w:tc>
        <w:tc>
          <w:tcPr>
            <w:tcW w:w="236" w:type="dxa"/>
            <w:shd w:val="clear" w:color="000000" w:fill="FFFFFF"/>
            <w:vAlign w:val="bottom"/>
          </w:tcPr>
          <w:p w14:paraId="158C8437" w14:textId="77777777" w:rsidR="00050070" w:rsidRPr="006A7BA1" w:rsidRDefault="00050070" w:rsidP="00050070">
            <w:pPr>
              <w:jc w:val="right"/>
              <w:rPr>
                <w:sz w:val="21"/>
                <w:szCs w:val="21"/>
              </w:rPr>
            </w:pPr>
          </w:p>
        </w:tc>
        <w:tc>
          <w:tcPr>
            <w:tcW w:w="1247" w:type="dxa"/>
            <w:shd w:val="clear" w:color="000000" w:fill="FFFFFF"/>
            <w:vAlign w:val="bottom"/>
          </w:tcPr>
          <w:p w14:paraId="4AB8EB86" w14:textId="31A71D8A" w:rsidR="00050070" w:rsidRPr="006A7BA1" w:rsidRDefault="00050070" w:rsidP="00050070">
            <w:pPr>
              <w:jc w:val="right"/>
              <w:rPr>
                <w:sz w:val="21"/>
                <w:szCs w:val="21"/>
              </w:rPr>
            </w:pPr>
            <w:r w:rsidRPr="002F3218">
              <w:rPr>
                <w:sz w:val="21"/>
                <w:szCs w:val="21"/>
              </w:rPr>
              <w:t xml:space="preserve">          2.133 </w:t>
            </w:r>
          </w:p>
        </w:tc>
      </w:tr>
      <w:tr w:rsidR="00050070" w:rsidRPr="006A7BA1" w14:paraId="4162B1A5" w14:textId="77777777" w:rsidTr="009C1EC3">
        <w:trPr>
          <w:trHeight w:val="210"/>
        </w:trPr>
        <w:tc>
          <w:tcPr>
            <w:tcW w:w="5605" w:type="dxa"/>
            <w:shd w:val="clear" w:color="000000" w:fill="FFFFFF"/>
          </w:tcPr>
          <w:p w14:paraId="61FA97E1" w14:textId="77777777" w:rsidR="00050070" w:rsidRPr="006A7BA1" w:rsidRDefault="00050070" w:rsidP="00050070">
            <w:pPr>
              <w:rPr>
                <w:sz w:val="21"/>
                <w:szCs w:val="21"/>
                <w:lang w:val="en-GB"/>
              </w:rPr>
            </w:pPr>
            <w:r w:rsidRPr="006A7BA1">
              <w:rPr>
                <w:sz w:val="21"/>
                <w:szCs w:val="21"/>
                <w:lang w:val="en-GB"/>
              </w:rPr>
              <w:t xml:space="preserve">  Disputed VISA cards transactions</w:t>
            </w:r>
          </w:p>
        </w:tc>
        <w:tc>
          <w:tcPr>
            <w:tcW w:w="1247" w:type="dxa"/>
            <w:tcBorders>
              <w:top w:val="nil"/>
              <w:left w:val="nil"/>
              <w:bottom w:val="nil"/>
              <w:right w:val="nil"/>
            </w:tcBorders>
            <w:shd w:val="clear" w:color="auto" w:fill="auto"/>
            <w:vAlign w:val="bottom"/>
          </w:tcPr>
          <w:p w14:paraId="49D6E27F" w14:textId="77777777" w:rsidR="00050070" w:rsidRPr="002F3218" w:rsidRDefault="00050070" w:rsidP="00050070">
            <w:pPr>
              <w:jc w:val="right"/>
              <w:rPr>
                <w:sz w:val="21"/>
                <w:szCs w:val="21"/>
              </w:rPr>
            </w:pPr>
            <w:r w:rsidRPr="002F3218">
              <w:rPr>
                <w:sz w:val="21"/>
                <w:szCs w:val="21"/>
              </w:rPr>
              <w:t xml:space="preserve">          </w:t>
            </w:r>
          </w:p>
          <w:p w14:paraId="7F9DDB1A" w14:textId="0E41BE54" w:rsidR="00050070" w:rsidRPr="006A7BA1" w:rsidRDefault="00050070" w:rsidP="00050070">
            <w:pPr>
              <w:jc w:val="right"/>
              <w:rPr>
                <w:sz w:val="21"/>
                <w:szCs w:val="21"/>
              </w:rPr>
            </w:pPr>
            <w:r w:rsidRPr="002F3218">
              <w:rPr>
                <w:sz w:val="21"/>
                <w:szCs w:val="21"/>
              </w:rPr>
              <w:t xml:space="preserve">            643  </w:t>
            </w:r>
          </w:p>
        </w:tc>
        <w:tc>
          <w:tcPr>
            <w:tcW w:w="236" w:type="dxa"/>
            <w:shd w:val="clear" w:color="000000" w:fill="FFFFFF"/>
            <w:vAlign w:val="bottom"/>
          </w:tcPr>
          <w:p w14:paraId="65EB79BE" w14:textId="77777777" w:rsidR="00050070" w:rsidRPr="006A7BA1" w:rsidRDefault="00050070" w:rsidP="00050070">
            <w:pPr>
              <w:jc w:val="right"/>
              <w:rPr>
                <w:sz w:val="21"/>
                <w:szCs w:val="21"/>
              </w:rPr>
            </w:pPr>
          </w:p>
        </w:tc>
        <w:tc>
          <w:tcPr>
            <w:tcW w:w="1247" w:type="dxa"/>
            <w:shd w:val="clear" w:color="000000" w:fill="FFFFFF"/>
            <w:vAlign w:val="bottom"/>
          </w:tcPr>
          <w:p w14:paraId="15AA4D43" w14:textId="0B2F5D7B" w:rsidR="00050070" w:rsidRPr="006A7BA1" w:rsidRDefault="00050070" w:rsidP="00050070">
            <w:pPr>
              <w:jc w:val="right"/>
              <w:rPr>
                <w:sz w:val="21"/>
                <w:szCs w:val="21"/>
              </w:rPr>
            </w:pPr>
            <w:r w:rsidRPr="002F3218">
              <w:rPr>
                <w:sz w:val="21"/>
                <w:szCs w:val="21"/>
              </w:rPr>
              <w:t xml:space="preserve">          533 </w:t>
            </w:r>
          </w:p>
        </w:tc>
      </w:tr>
      <w:tr w:rsidR="00050070" w:rsidRPr="006A7BA1" w14:paraId="36F1203F" w14:textId="77777777" w:rsidTr="009C1EC3">
        <w:trPr>
          <w:trHeight w:val="210"/>
        </w:trPr>
        <w:tc>
          <w:tcPr>
            <w:tcW w:w="5605" w:type="dxa"/>
            <w:shd w:val="clear" w:color="000000" w:fill="FFFFFF"/>
          </w:tcPr>
          <w:p w14:paraId="0245EA86" w14:textId="77777777" w:rsidR="00050070" w:rsidRPr="006A7BA1" w:rsidRDefault="00050070" w:rsidP="00050070">
            <w:pPr>
              <w:rPr>
                <w:sz w:val="21"/>
                <w:szCs w:val="21"/>
                <w:lang w:val="en-GB"/>
              </w:rPr>
            </w:pPr>
            <w:r w:rsidRPr="006A7BA1">
              <w:rPr>
                <w:sz w:val="21"/>
                <w:szCs w:val="21"/>
                <w:lang w:val="en-GB"/>
              </w:rPr>
              <w:t xml:space="preserve">  Unallocated inflows upon deposits and other inflows</w:t>
            </w:r>
          </w:p>
        </w:tc>
        <w:tc>
          <w:tcPr>
            <w:tcW w:w="1247" w:type="dxa"/>
            <w:tcBorders>
              <w:top w:val="nil"/>
              <w:left w:val="nil"/>
              <w:bottom w:val="nil"/>
              <w:right w:val="nil"/>
            </w:tcBorders>
            <w:shd w:val="clear" w:color="auto" w:fill="auto"/>
            <w:vAlign w:val="bottom"/>
          </w:tcPr>
          <w:p w14:paraId="4F42D984" w14:textId="3321FDAB" w:rsidR="00050070" w:rsidRPr="006A7BA1" w:rsidRDefault="00050070" w:rsidP="00050070">
            <w:pPr>
              <w:jc w:val="right"/>
              <w:rPr>
                <w:sz w:val="21"/>
                <w:szCs w:val="21"/>
              </w:rPr>
            </w:pPr>
            <w:r w:rsidRPr="002F3218">
              <w:rPr>
                <w:sz w:val="21"/>
                <w:szCs w:val="21"/>
              </w:rPr>
              <w:t xml:space="preserve">      595.506 </w:t>
            </w:r>
          </w:p>
        </w:tc>
        <w:tc>
          <w:tcPr>
            <w:tcW w:w="236" w:type="dxa"/>
            <w:shd w:val="clear" w:color="000000" w:fill="FFFFFF"/>
            <w:vAlign w:val="bottom"/>
          </w:tcPr>
          <w:p w14:paraId="529F77B1" w14:textId="77777777" w:rsidR="00050070" w:rsidRPr="006A7BA1" w:rsidRDefault="00050070" w:rsidP="00050070">
            <w:pPr>
              <w:jc w:val="right"/>
              <w:rPr>
                <w:sz w:val="21"/>
                <w:szCs w:val="21"/>
              </w:rPr>
            </w:pPr>
          </w:p>
        </w:tc>
        <w:tc>
          <w:tcPr>
            <w:tcW w:w="1247" w:type="dxa"/>
            <w:shd w:val="clear" w:color="000000" w:fill="FFFFFF"/>
            <w:vAlign w:val="bottom"/>
          </w:tcPr>
          <w:p w14:paraId="4ABFB0DE" w14:textId="3A0D55A0" w:rsidR="00050070" w:rsidRPr="006A7BA1" w:rsidRDefault="00050070" w:rsidP="00050070">
            <w:pPr>
              <w:jc w:val="right"/>
              <w:rPr>
                <w:sz w:val="21"/>
                <w:szCs w:val="21"/>
              </w:rPr>
            </w:pPr>
            <w:r w:rsidRPr="002F3218">
              <w:rPr>
                <w:sz w:val="21"/>
                <w:szCs w:val="21"/>
              </w:rPr>
              <w:t xml:space="preserve">      592.419 </w:t>
            </w:r>
          </w:p>
        </w:tc>
      </w:tr>
      <w:tr w:rsidR="00050070" w:rsidRPr="006A7BA1" w14:paraId="5DCC1B8D" w14:textId="77777777" w:rsidTr="009C1EC3">
        <w:trPr>
          <w:trHeight w:val="210"/>
        </w:trPr>
        <w:tc>
          <w:tcPr>
            <w:tcW w:w="5605" w:type="dxa"/>
            <w:shd w:val="clear" w:color="000000" w:fill="FFFFFF"/>
          </w:tcPr>
          <w:p w14:paraId="5B6EE46E" w14:textId="77777777" w:rsidR="00050070" w:rsidRPr="006A7BA1" w:rsidRDefault="00050070" w:rsidP="00050070">
            <w:pPr>
              <w:rPr>
                <w:sz w:val="21"/>
                <w:szCs w:val="21"/>
                <w:lang w:val="en-GB"/>
              </w:rPr>
            </w:pPr>
            <w:r w:rsidRPr="002551B7">
              <w:rPr>
                <w:sz w:val="21"/>
                <w:szCs w:val="21"/>
                <w:lang w:val="en-GB"/>
              </w:rPr>
              <w:t>Obligations to merchants for outstanding payments on credit   cards</w:t>
            </w:r>
          </w:p>
        </w:tc>
        <w:tc>
          <w:tcPr>
            <w:tcW w:w="1247" w:type="dxa"/>
            <w:tcBorders>
              <w:top w:val="nil"/>
              <w:left w:val="nil"/>
              <w:bottom w:val="nil"/>
              <w:right w:val="nil"/>
            </w:tcBorders>
            <w:shd w:val="clear" w:color="auto" w:fill="auto"/>
            <w:vAlign w:val="bottom"/>
          </w:tcPr>
          <w:p w14:paraId="483E3E1B" w14:textId="2C9AA00F" w:rsidR="00050070" w:rsidRPr="006A7BA1" w:rsidRDefault="00050070" w:rsidP="00050070">
            <w:pPr>
              <w:jc w:val="right"/>
              <w:rPr>
                <w:sz w:val="21"/>
                <w:szCs w:val="21"/>
              </w:rPr>
            </w:pPr>
            <w:r w:rsidRPr="002F3218">
              <w:rPr>
                <w:sz w:val="21"/>
                <w:szCs w:val="21"/>
              </w:rPr>
              <w:t xml:space="preserve">        10.214 </w:t>
            </w:r>
          </w:p>
        </w:tc>
        <w:tc>
          <w:tcPr>
            <w:tcW w:w="236" w:type="dxa"/>
            <w:shd w:val="clear" w:color="000000" w:fill="FFFFFF"/>
            <w:vAlign w:val="bottom"/>
          </w:tcPr>
          <w:p w14:paraId="16E16C1A" w14:textId="77777777" w:rsidR="00050070" w:rsidRPr="006A7BA1" w:rsidRDefault="00050070" w:rsidP="00050070">
            <w:pPr>
              <w:jc w:val="right"/>
              <w:rPr>
                <w:sz w:val="21"/>
                <w:szCs w:val="21"/>
              </w:rPr>
            </w:pPr>
          </w:p>
        </w:tc>
        <w:tc>
          <w:tcPr>
            <w:tcW w:w="1247" w:type="dxa"/>
            <w:shd w:val="clear" w:color="000000" w:fill="FFFFFF"/>
            <w:vAlign w:val="bottom"/>
          </w:tcPr>
          <w:p w14:paraId="60FCD033" w14:textId="42FB3D7C" w:rsidR="00050070" w:rsidRPr="006A7BA1" w:rsidRDefault="00050070" w:rsidP="00050070">
            <w:pPr>
              <w:jc w:val="right"/>
              <w:rPr>
                <w:sz w:val="21"/>
                <w:szCs w:val="21"/>
              </w:rPr>
            </w:pPr>
            <w:r w:rsidRPr="002F3218">
              <w:rPr>
                <w:sz w:val="21"/>
                <w:szCs w:val="21"/>
              </w:rPr>
              <w:t xml:space="preserve">        9.872 </w:t>
            </w:r>
          </w:p>
        </w:tc>
      </w:tr>
      <w:tr w:rsidR="00050070" w:rsidRPr="006A7BA1" w14:paraId="22FA6A09" w14:textId="77777777" w:rsidTr="009C1EC3">
        <w:trPr>
          <w:trHeight w:val="210"/>
        </w:trPr>
        <w:tc>
          <w:tcPr>
            <w:tcW w:w="5605" w:type="dxa"/>
            <w:shd w:val="clear" w:color="000000" w:fill="FFFFFF"/>
            <w:vAlign w:val="bottom"/>
          </w:tcPr>
          <w:p w14:paraId="7A49E70E" w14:textId="77777777" w:rsidR="00050070" w:rsidRPr="002551B7" w:rsidRDefault="00050070" w:rsidP="00050070">
            <w:pPr>
              <w:rPr>
                <w:sz w:val="21"/>
                <w:szCs w:val="21"/>
                <w:lang w:val="en-GB"/>
              </w:rPr>
            </w:pPr>
            <w:r w:rsidRPr="002551B7">
              <w:rPr>
                <w:sz w:val="21"/>
                <w:szCs w:val="21"/>
                <w:lang w:val="en-GB"/>
              </w:rPr>
              <w:t>Overpaid fees of credit cards</w:t>
            </w:r>
          </w:p>
        </w:tc>
        <w:tc>
          <w:tcPr>
            <w:tcW w:w="1247" w:type="dxa"/>
            <w:tcBorders>
              <w:top w:val="nil"/>
              <w:left w:val="nil"/>
              <w:bottom w:val="nil"/>
              <w:right w:val="nil"/>
            </w:tcBorders>
            <w:shd w:val="clear" w:color="auto" w:fill="auto"/>
            <w:vAlign w:val="bottom"/>
          </w:tcPr>
          <w:p w14:paraId="57A6F04B" w14:textId="77777777" w:rsidR="00050070" w:rsidRPr="002F3218" w:rsidRDefault="00050070" w:rsidP="00050070">
            <w:pPr>
              <w:jc w:val="right"/>
              <w:rPr>
                <w:sz w:val="21"/>
                <w:szCs w:val="21"/>
              </w:rPr>
            </w:pPr>
            <w:r w:rsidRPr="002F3218">
              <w:rPr>
                <w:sz w:val="21"/>
                <w:szCs w:val="21"/>
              </w:rPr>
              <w:t xml:space="preserve">        </w:t>
            </w:r>
          </w:p>
          <w:p w14:paraId="1A541733" w14:textId="5286B566" w:rsidR="00050070" w:rsidRPr="006A7BA1" w:rsidRDefault="00050070" w:rsidP="00050070">
            <w:pPr>
              <w:jc w:val="right"/>
              <w:rPr>
                <w:sz w:val="21"/>
                <w:szCs w:val="21"/>
              </w:rPr>
            </w:pPr>
            <w:r w:rsidRPr="002F3218">
              <w:rPr>
                <w:sz w:val="21"/>
                <w:szCs w:val="21"/>
              </w:rPr>
              <w:t xml:space="preserve">        38.954 </w:t>
            </w:r>
          </w:p>
        </w:tc>
        <w:tc>
          <w:tcPr>
            <w:tcW w:w="236" w:type="dxa"/>
            <w:shd w:val="clear" w:color="000000" w:fill="FFFFFF"/>
            <w:vAlign w:val="bottom"/>
          </w:tcPr>
          <w:p w14:paraId="270ACC42" w14:textId="77777777" w:rsidR="00050070" w:rsidRPr="006A7BA1" w:rsidRDefault="00050070" w:rsidP="00050070">
            <w:pPr>
              <w:jc w:val="right"/>
              <w:rPr>
                <w:sz w:val="21"/>
                <w:szCs w:val="21"/>
              </w:rPr>
            </w:pPr>
          </w:p>
        </w:tc>
        <w:tc>
          <w:tcPr>
            <w:tcW w:w="1247" w:type="dxa"/>
            <w:shd w:val="clear" w:color="000000" w:fill="FFFFFF"/>
            <w:vAlign w:val="bottom"/>
          </w:tcPr>
          <w:p w14:paraId="644AC1D1" w14:textId="14E9F6C7" w:rsidR="00050070" w:rsidRPr="006A7BA1" w:rsidRDefault="00050070" w:rsidP="00050070">
            <w:pPr>
              <w:jc w:val="right"/>
              <w:rPr>
                <w:sz w:val="21"/>
                <w:szCs w:val="21"/>
              </w:rPr>
            </w:pPr>
            <w:r w:rsidRPr="002F3218">
              <w:rPr>
                <w:sz w:val="21"/>
                <w:szCs w:val="21"/>
              </w:rPr>
              <w:t xml:space="preserve">        34.239 </w:t>
            </w:r>
          </w:p>
        </w:tc>
      </w:tr>
      <w:tr w:rsidR="00050070" w:rsidRPr="006A7BA1" w14:paraId="58CA41EE" w14:textId="77777777" w:rsidTr="009C1EC3">
        <w:trPr>
          <w:trHeight w:val="210"/>
        </w:trPr>
        <w:tc>
          <w:tcPr>
            <w:tcW w:w="5605" w:type="dxa"/>
            <w:shd w:val="clear" w:color="000000" w:fill="FFFFFF"/>
          </w:tcPr>
          <w:p w14:paraId="7BC29F73" w14:textId="77777777" w:rsidR="00050070" w:rsidRPr="002551B7" w:rsidRDefault="00050070" w:rsidP="00050070">
            <w:pPr>
              <w:rPr>
                <w:sz w:val="21"/>
                <w:szCs w:val="21"/>
                <w:lang w:val="en-GB"/>
              </w:rPr>
            </w:pPr>
            <w:r w:rsidRPr="002551B7">
              <w:rPr>
                <w:sz w:val="21"/>
                <w:szCs w:val="21"/>
                <w:lang w:val="en-GB"/>
              </w:rPr>
              <w:t>Commitments for closing current accounts - bankruptcy</w:t>
            </w:r>
          </w:p>
        </w:tc>
        <w:tc>
          <w:tcPr>
            <w:tcW w:w="1247" w:type="dxa"/>
            <w:tcBorders>
              <w:top w:val="nil"/>
              <w:left w:val="nil"/>
              <w:bottom w:val="nil"/>
              <w:right w:val="nil"/>
            </w:tcBorders>
            <w:shd w:val="clear" w:color="auto" w:fill="auto"/>
            <w:vAlign w:val="bottom"/>
          </w:tcPr>
          <w:p w14:paraId="6D9BCEE3" w14:textId="77777777" w:rsidR="00050070" w:rsidRPr="002F3218" w:rsidRDefault="00050070" w:rsidP="00050070">
            <w:pPr>
              <w:jc w:val="right"/>
              <w:rPr>
                <w:sz w:val="21"/>
                <w:szCs w:val="21"/>
              </w:rPr>
            </w:pPr>
            <w:r w:rsidRPr="002F3218">
              <w:rPr>
                <w:sz w:val="21"/>
                <w:szCs w:val="21"/>
              </w:rPr>
              <w:t xml:space="preserve">        </w:t>
            </w:r>
          </w:p>
          <w:p w14:paraId="6FD0E187" w14:textId="49A78A3F" w:rsidR="00050070" w:rsidRPr="006A7BA1" w:rsidRDefault="00050070" w:rsidP="00050070">
            <w:pPr>
              <w:jc w:val="right"/>
              <w:rPr>
                <w:sz w:val="21"/>
                <w:szCs w:val="21"/>
              </w:rPr>
            </w:pPr>
            <w:r w:rsidRPr="002F3218">
              <w:rPr>
                <w:sz w:val="21"/>
                <w:szCs w:val="21"/>
              </w:rPr>
              <w:t xml:space="preserve">        20.490 </w:t>
            </w:r>
          </w:p>
        </w:tc>
        <w:tc>
          <w:tcPr>
            <w:tcW w:w="236" w:type="dxa"/>
            <w:shd w:val="clear" w:color="000000" w:fill="FFFFFF"/>
            <w:vAlign w:val="bottom"/>
          </w:tcPr>
          <w:p w14:paraId="3B68FA7E" w14:textId="77777777" w:rsidR="00050070" w:rsidRPr="006A7BA1" w:rsidRDefault="00050070" w:rsidP="00050070">
            <w:pPr>
              <w:jc w:val="right"/>
              <w:rPr>
                <w:sz w:val="21"/>
                <w:szCs w:val="21"/>
              </w:rPr>
            </w:pPr>
          </w:p>
        </w:tc>
        <w:tc>
          <w:tcPr>
            <w:tcW w:w="1247" w:type="dxa"/>
            <w:shd w:val="clear" w:color="000000" w:fill="FFFFFF"/>
            <w:vAlign w:val="bottom"/>
          </w:tcPr>
          <w:p w14:paraId="455E96C1" w14:textId="3B6F6097" w:rsidR="00050070" w:rsidRPr="006A7BA1" w:rsidRDefault="00050070" w:rsidP="00050070">
            <w:pPr>
              <w:jc w:val="right"/>
              <w:rPr>
                <w:sz w:val="21"/>
                <w:szCs w:val="21"/>
              </w:rPr>
            </w:pPr>
            <w:r w:rsidRPr="002F3218">
              <w:rPr>
                <w:sz w:val="21"/>
                <w:szCs w:val="21"/>
              </w:rPr>
              <w:t xml:space="preserve">        21.352 </w:t>
            </w:r>
          </w:p>
        </w:tc>
      </w:tr>
      <w:tr w:rsidR="00050070" w:rsidRPr="006A7BA1" w14:paraId="715DA6E7" w14:textId="77777777" w:rsidTr="009C1EC3">
        <w:trPr>
          <w:trHeight w:val="210"/>
        </w:trPr>
        <w:tc>
          <w:tcPr>
            <w:tcW w:w="5605" w:type="dxa"/>
            <w:shd w:val="clear" w:color="000000" w:fill="FFFFFF"/>
          </w:tcPr>
          <w:p w14:paraId="62501CCD" w14:textId="77777777" w:rsidR="00050070" w:rsidRPr="002551B7" w:rsidRDefault="00050070" w:rsidP="00050070">
            <w:pPr>
              <w:rPr>
                <w:sz w:val="21"/>
                <w:szCs w:val="21"/>
                <w:lang w:val="en-GB"/>
              </w:rPr>
            </w:pPr>
            <w:r w:rsidRPr="002551B7">
              <w:rPr>
                <w:sz w:val="21"/>
                <w:szCs w:val="21"/>
                <w:lang w:val="en-GB"/>
              </w:rPr>
              <w:t>Obligations for settlement with VISA</w:t>
            </w:r>
          </w:p>
        </w:tc>
        <w:tc>
          <w:tcPr>
            <w:tcW w:w="1247" w:type="dxa"/>
            <w:tcBorders>
              <w:top w:val="nil"/>
              <w:left w:val="nil"/>
              <w:bottom w:val="nil"/>
              <w:right w:val="nil"/>
            </w:tcBorders>
            <w:shd w:val="clear" w:color="auto" w:fill="auto"/>
            <w:vAlign w:val="bottom"/>
          </w:tcPr>
          <w:p w14:paraId="2BCCE0BD" w14:textId="77777777" w:rsidR="00050070" w:rsidRPr="002F3218" w:rsidRDefault="00050070" w:rsidP="00050070">
            <w:pPr>
              <w:jc w:val="right"/>
              <w:rPr>
                <w:sz w:val="21"/>
                <w:szCs w:val="21"/>
              </w:rPr>
            </w:pPr>
            <w:r w:rsidRPr="002F3218">
              <w:rPr>
                <w:sz w:val="21"/>
                <w:szCs w:val="21"/>
              </w:rPr>
              <w:t xml:space="preserve">          </w:t>
            </w:r>
          </w:p>
          <w:p w14:paraId="3046B9E4" w14:textId="4B4EEA62" w:rsidR="00050070" w:rsidRPr="006A7BA1" w:rsidRDefault="00050070" w:rsidP="00050070">
            <w:pPr>
              <w:jc w:val="right"/>
              <w:rPr>
                <w:sz w:val="21"/>
                <w:szCs w:val="21"/>
              </w:rPr>
            </w:pPr>
            <w:r w:rsidRPr="002F3218">
              <w:rPr>
                <w:sz w:val="21"/>
                <w:szCs w:val="21"/>
              </w:rPr>
              <w:t xml:space="preserve">        94.316  </w:t>
            </w:r>
          </w:p>
        </w:tc>
        <w:tc>
          <w:tcPr>
            <w:tcW w:w="236" w:type="dxa"/>
            <w:shd w:val="clear" w:color="000000" w:fill="FFFFFF"/>
            <w:vAlign w:val="bottom"/>
          </w:tcPr>
          <w:p w14:paraId="24563DF1" w14:textId="77777777" w:rsidR="00050070" w:rsidRPr="006A7BA1" w:rsidRDefault="00050070" w:rsidP="00050070">
            <w:pPr>
              <w:jc w:val="right"/>
              <w:rPr>
                <w:sz w:val="21"/>
                <w:szCs w:val="21"/>
              </w:rPr>
            </w:pPr>
          </w:p>
        </w:tc>
        <w:tc>
          <w:tcPr>
            <w:tcW w:w="1247" w:type="dxa"/>
            <w:shd w:val="clear" w:color="000000" w:fill="FFFFFF"/>
            <w:vAlign w:val="bottom"/>
          </w:tcPr>
          <w:p w14:paraId="1B92FF6D" w14:textId="2D829EC6" w:rsidR="00050070" w:rsidRPr="006A7BA1" w:rsidRDefault="00050070" w:rsidP="00050070">
            <w:pPr>
              <w:jc w:val="right"/>
              <w:rPr>
                <w:sz w:val="21"/>
                <w:szCs w:val="21"/>
              </w:rPr>
            </w:pPr>
            <w:r w:rsidRPr="002F3218">
              <w:rPr>
                <w:sz w:val="21"/>
                <w:szCs w:val="21"/>
              </w:rPr>
              <w:t xml:space="preserve">          482 </w:t>
            </w:r>
          </w:p>
        </w:tc>
      </w:tr>
      <w:tr w:rsidR="00050070" w:rsidRPr="006A7BA1" w14:paraId="3DB052D0" w14:textId="77777777" w:rsidTr="009C1EC3">
        <w:trPr>
          <w:trHeight w:val="210"/>
        </w:trPr>
        <w:tc>
          <w:tcPr>
            <w:tcW w:w="5605" w:type="dxa"/>
            <w:shd w:val="clear" w:color="000000" w:fill="FFFFFF"/>
            <w:vAlign w:val="bottom"/>
          </w:tcPr>
          <w:p w14:paraId="30D8CF80" w14:textId="77777777" w:rsidR="00050070" w:rsidRPr="002551B7" w:rsidRDefault="00050070" w:rsidP="00050070">
            <w:pPr>
              <w:rPr>
                <w:sz w:val="21"/>
                <w:szCs w:val="21"/>
                <w:lang w:val="en-GB"/>
              </w:rPr>
            </w:pPr>
            <w:r w:rsidRPr="006A7BA1">
              <w:rPr>
                <w:sz w:val="21"/>
                <w:szCs w:val="21"/>
                <w:lang w:val="en-GB"/>
              </w:rPr>
              <w:t>Premature repayment of loans and other liabilities</w:t>
            </w:r>
          </w:p>
        </w:tc>
        <w:tc>
          <w:tcPr>
            <w:tcW w:w="1247" w:type="dxa"/>
            <w:tcBorders>
              <w:top w:val="nil"/>
              <w:left w:val="nil"/>
              <w:bottom w:val="nil"/>
              <w:right w:val="nil"/>
            </w:tcBorders>
            <w:shd w:val="clear" w:color="auto" w:fill="auto"/>
            <w:vAlign w:val="bottom"/>
          </w:tcPr>
          <w:p w14:paraId="5570CF4F" w14:textId="77777777" w:rsidR="00050070" w:rsidRPr="002F3218" w:rsidRDefault="00050070" w:rsidP="00050070">
            <w:pPr>
              <w:jc w:val="right"/>
              <w:rPr>
                <w:sz w:val="21"/>
                <w:szCs w:val="21"/>
              </w:rPr>
            </w:pPr>
            <w:r w:rsidRPr="002F3218">
              <w:rPr>
                <w:sz w:val="21"/>
                <w:szCs w:val="21"/>
              </w:rPr>
              <w:t xml:space="preserve">        </w:t>
            </w:r>
          </w:p>
          <w:p w14:paraId="0F8AB1DB" w14:textId="43B6111F" w:rsidR="00050070" w:rsidRPr="006A7BA1" w:rsidRDefault="00050070" w:rsidP="00050070">
            <w:pPr>
              <w:jc w:val="right"/>
              <w:rPr>
                <w:sz w:val="21"/>
                <w:szCs w:val="21"/>
              </w:rPr>
            </w:pPr>
            <w:r w:rsidRPr="002F3218">
              <w:rPr>
                <w:sz w:val="21"/>
                <w:szCs w:val="21"/>
              </w:rPr>
              <w:t xml:space="preserve">      140.030 </w:t>
            </w:r>
          </w:p>
        </w:tc>
        <w:tc>
          <w:tcPr>
            <w:tcW w:w="236" w:type="dxa"/>
            <w:shd w:val="clear" w:color="000000" w:fill="FFFFFF"/>
            <w:vAlign w:val="bottom"/>
          </w:tcPr>
          <w:p w14:paraId="56D5CCA3" w14:textId="77777777" w:rsidR="00050070" w:rsidRPr="006A7BA1" w:rsidRDefault="00050070" w:rsidP="00050070">
            <w:pPr>
              <w:jc w:val="right"/>
              <w:rPr>
                <w:sz w:val="21"/>
                <w:szCs w:val="21"/>
              </w:rPr>
            </w:pPr>
          </w:p>
        </w:tc>
        <w:tc>
          <w:tcPr>
            <w:tcW w:w="1247" w:type="dxa"/>
            <w:tcBorders>
              <w:bottom w:val="single" w:sz="4" w:space="0" w:color="auto"/>
            </w:tcBorders>
            <w:shd w:val="clear" w:color="000000" w:fill="FFFFFF"/>
            <w:vAlign w:val="bottom"/>
          </w:tcPr>
          <w:p w14:paraId="63187E40" w14:textId="3ABBAA27" w:rsidR="00050070" w:rsidRPr="006A7BA1" w:rsidRDefault="00050070" w:rsidP="00050070">
            <w:pPr>
              <w:jc w:val="right"/>
              <w:rPr>
                <w:sz w:val="21"/>
                <w:szCs w:val="21"/>
              </w:rPr>
            </w:pPr>
            <w:r w:rsidRPr="002F3218">
              <w:rPr>
                <w:sz w:val="21"/>
                <w:szCs w:val="21"/>
              </w:rPr>
              <w:t xml:space="preserve">        112.295 </w:t>
            </w:r>
          </w:p>
        </w:tc>
      </w:tr>
      <w:tr w:rsidR="00050070" w:rsidRPr="006A7BA1" w14:paraId="4E628CC1" w14:textId="77777777" w:rsidTr="009C1EC3">
        <w:trPr>
          <w:trHeight w:val="210"/>
        </w:trPr>
        <w:tc>
          <w:tcPr>
            <w:tcW w:w="5605" w:type="dxa"/>
            <w:shd w:val="clear" w:color="000000" w:fill="FFFFFF"/>
            <w:vAlign w:val="bottom"/>
          </w:tcPr>
          <w:p w14:paraId="3065CF2E" w14:textId="77777777" w:rsidR="00050070" w:rsidRPr="006A7BA1" w:rsidRDefault="00050070" w:rsidP="00050070">
            <w:pPr>
              <w:rPr>
                <w:sz w:val="21"/>
                <w:szCs w:val="21"/>
                <w:lang w:val="en-GB"/>
              </w:rPr>
            </w:pPr>
          </w:p>
        </w:tc>
        <w:tc>
          <w:tcPr>
            <w:tcW w:w="1247" w:type="dxa"/>
            <w:tcBorders>
              <w:top w:val="single" w:sz="4" w:space="0" w:color="auto"/>
              <w:left w:val="nil"/>
              <w:bottom w:val="nil"/>
              <w:right w:val="nil"/>
            </w:tcBorders>
            <w:shd w:val="clear" w:color="auto" w:fill="auto"/>
            <w:vAlign w:val="bottom"/>
          </w:tcPr>
          <w:p w14:paraId="4CC9D47A" w14:textId="4C7B767B" w:rsidR="00050070" w:rsidRPr="006A7BA1" w:rsidRDefault="00050070" w:rsidP="00050070">
            <w:pPr>
              <w:jc w:val="right"/>
              <w:rPr>
                <w:sz w:val="21"/>
                <w:szCs w:val="21"/>
              </w:rPr>
            </w:pPr>
            <w:r w:rsidRPr="002F3218">
              <w:rPr>
                <w:sz w:val="21"/>
                <w:szCs w:val="21"/>
              </w:rPr>
              <w:t> </w:t>
            </w:r>
          </w:p>
        </w:tc>
        <w:tc>
          <w:tcPr>
            <w:tcW w:w="236" w:type="dxa"/>
            <w:shd w:val="clear" w:color="000000" w:fill="FFFFFF"/>
            <w:vAlign w:val="bottom"/>
          </w:tcPr>
          <w:p w14:paraId="75E93212" w14:textId="77777777" w:rsidR="00050070" w:rsidRPr="006A7BA1" w:rsidRDefault="00050070" w:rsidP="00050070">
            <w:pPr>
              <w:jc w:val="right"/>
              <w:rPr>
                <w:sz w:val="21"/>
                <w:szCs w:val="21"/>
              </w:rPr>
            </w:pPr>
          </w:p>
        </w:tc>
        <w:tc>
          <w:tcPr>
            <w:tcW w:w="1247" w:type="dxa"/>
            <w:tcBorders>
              <w:top w:val="single" w:sz="4" w:space="0" w:color="auto"/>
            </w:tcBorders>
            <w:shd w:val="clear" w:color="000000" w:fill="FFFFFF"/>
            <w:vAlign w:val="bottom"/>
          </w:tcPr>
          <w:p w14:paraId="0E32D002" w14:textId="377D1E22" w:rsidR="00050070" w:rsidRPr="006A7BA1" w:rsidRDefault="00050070" w:rsidP="00050070">
            <w:pPr>
              <w:jc w:val="right"/>
              <w:rPr>
                <w:sz w:val="21"/>
                <w:szCs w:val="21"/>
              </w:rPr>
            </w:pPr>
            <w:r w:rsidRPr="002F3218">
              <w:rPr>
                <w:sz w:val="21"/>
                <w:szCs w:val="21"/>
              </w:rPr>
              <w:t> </w:t>
            </w:r>
          </w:p>
        </w:tc>
      </w:tr>
      <w:tr w:rsidR="00050070" w:rsidRPr="006A7BA1" w14:paraId="0273AA01" w14:textId="77777777" w:rsidTr="009C1EC3">
        <w:trPr>
          <w:trHeight w:val="210"/>
        </w:trPr>
        <w:tc>
          <w:tcPr>
            <w:tcW w:w="5605" w:type="dxa"/>
            <w:shd w:val="clear" w:color="000000" w:fill="FFFFFF"/>
          </w:tcPr>
          <w:p w14:paraId="35BEB283" w14:textId="77777777" w:rsidR="00050070" w:rsidRPr="006A7BA1" w:rsidRDefault="00050070" w:rsidP="00050070">
            <w:pPr>
              <w:ind w:right="74"/>
              <w:rPr>
                <w:sz w:val="21"/>
                <w:szCs w:val="21"/>
                <w:lang w:val="en-GB"/>
              </w:rPr>
            </w:pPr>
            <w:r w:rsidRPr="006A7BA1">
              <w:rPr>
                <w:b/>
                <w:sz w:val="21"/>
                <w:szCs w:val="21"/>
                <w:lang w:val="en-GB"/>
              </w:rPr>
              <w:t>Total other liabilities</w:t>
            </w:r>
          </w:p>
        </w:tc>
        <w:tc>
          <w:tcPr>
            <w:tcW w:w="1247" w:type="dxa"/>
            <w:tcBorders>
              <w:top w:val="nil"/>
              <w:left w:val="nil"/>
              <w:bottom w:val="double" w:sz="6" w:space="0" w:color="auto"/>
              <w:right w:val="nil"/>
            </w:tcBorders>
            <w:shd w:val="clear" w:color="auto" w:fill="auto"/>
            <w:vAlign w:val="bottom"/>
          </w:tcPr>
          <w:p w14:paraId="0E3634E6" w14:textId="77777777" w:rsidR="00050070" w:rsidRPr="002F3218" w:rsidRDefault="00050070" w:rsidP="00050070">
            <w:pPr>
              <w:jc w:val="right"/>
              <w:rPr>
                <w:b/>
                <w:bCs/>
                <w:color w:val="000000"/>
                <w:sz w:val="21"/>
                <w:szCs w:val="21"/>
              </w:rPr>
            </w:pPr>
            <w:r w:rsidRPr="002F3218">
              <w:rPr>
                <w:b/>
                <w:bCs/>
                <w:color w:val="000000"/>
                <w:sz w:val="21"/>
                <w:szCs w:val="21"/>
              </w:rPr>
              <w:t xml:space="preserve">   </w:t>
            </w:r>
          </w:p>
          <w:p w14:paraId="11E8434B" w14:textId="48C69582" w:rsidR="00050070" w:rsidRPr="002F6F0A" w:rsidRDefault="00050070" w:rsidP="00050070">
            <w:pPr>
              <w:jc w:val="right"/>
              <w:rPr>
                <w:b/>
                <w:bCs/>
                <w:color w:val="000000"/>
                <w:sz w:val="21"/>
                <w:szCs w:val="21"/>
              </w:rPr>
            </w:pPr>
            <w:r w:rsidRPr="002F3218">
              <w:rPr>
                <w:b/>
                <w:bCs/>
                <w:color w:val="000000"/>
                <w:sz w:val="21"/>
                <w:szCs w:val="21"/>
              </w:rPr>
              <w:t xml:space="preserve">   1.517.748 </w:t>
            </w:r>
          </w:p>
        </w:tc>
        <w:tc>
          <w:tcPr>
            <w:tcW w:w="236" w:type="dxa"/>
            <w:shd w:val="clear" w:color="000000" w:fill="FFFFFF"/>
            <w:vAlign w:val="bottom"/>
          </w:tcPr>
          <w:p w14:paraId="166A4254" w14:textId="77777777" w:rsidR="00050070" w:rsidRPr="006A7BA1" w:rsidRDefault="00050070" w:rsidP="00050070">
            <w:pPr>
              <w:jc w:val="right"/>
              <w:rPr>
                <w:b/>
                <w:bCs/>
                <w:sz w:val="21"/>
                <w:szCs w:val="21"/>
              </w:rPr>
            </w:pPr>
          </w:p>
        </w:tc>
        <w:tc>
          <w:tcPr>
            <w:tcW w:w="1247" w:type="dxa"/>
            <w:tcBorders>
              <w:bottom w:val="double" w:sz="6" w:space="0" w:color="auto"/>
            </w:tcBorders>
            <w:shd w:val="clear" w:color="000000" w:fill="FFFFFF"/>
            <w:vAlign w:val="bottom"/>
          </w:tcPr>
          <w:p w14:paraId="057F5F32" w14:textId="056272C6" w:rsidR="00050070" w:rsidRPr="006A7BA1" w:rsidRDefault="00050070" w:rsidP="00050070">
            <w:pPr>
              <w:jc w:val="right"/>
              <w:rPr>
                <w:b/>
                <w:bCs/>
                <w:sz w:val="21"/>
                <w:szCs w:val="21"/>
              </w:rPr>
            </w:pPr>
            <w:r w:rsidRPr="002F3218">
              <w:rPr>
                <w:b/>
                <w:bCs/>
                <w:color w:val="000000"/>
                <w:sz w:val="21"/>
                <w:szCs w:val="21"/>
              </w:rPr>
              <w:t xml:space="preserve">   1.269.287 </w:t>
            </w:r>
          </w:p>
        </w:tc>
      </w:tr>
    </w:tbl>
    <w:p w14:paraId="2A4D9B9E" w14:textId="77777777" w:rsidR="00A7662D" w:rsidRPr="006A7BA1" w:rsidRDefault="00A7662D" w:rsidP="00A7662D">
      <w:pPr>
        <w:rPr>
          <w:b/>
          <w:bCs/>
          <w:sz w:val="21"/>
          <w:szCs w:val="21"/>
          <w:lang w:val="en-GB"/>
        </w:rPr>
      </w:pPr>
    </w:p>
    <w:p w14:paraId="7E57B92A" w14:textId="77777777" w:rsidR="00D13AC1" w:rsidRPr="006A7BA1" w:rsidRDefault="00D13AC1" w:rsidP="00D13AC1">
      <w:pPr>
        <w:ind w:left="720"/>
        <w:jc w:val="both"/>
        <w:rPr>
          <w:sz w:val="21"/>
          <w:szCs w:val="21"/>
          <w:lang w:val="en-GB"/>
        </w:rPr>
      </w:pPr>
      <w:r>
        <w:rPr>
          <w:sz w:val="21"/>
          <w:szCs w:val="21"/>
          <w:lang w:val="en-GB"/>
        </w:rPr>
        <w:t xml:space="preserve">The </w:t>
      </w:r>
      <w:r w:rsidRPr="006A7BA1">
        <w:rPr>
          <w:sz w:val="21"/>
          <w:szCs w:val="21"/>
          <w:lang w:val="en-GB"/>
        </w:rPr>
        <w:t xml:space="preserve">non-redeemable cumulative preferred shares </w:t>
      </w:r>
      <w:r>
        <w:rPr>
          <w:sz w:val="21"/>
          <w:szCs w:val="21"/>
          <w:lang w:val="en-GB"/>
        </w:rPr>
        <w:t>of the Bank a</w:t>
      </w:r>
      <w:r w:rsidRPr="006A7BA1">
        <w:rPr>
          <w:sz w:val="21"/>
          <w:szCs w:val="21"/>
          <w:lang w:val="en-GB"/>
        </w:rPr>
        <w:t>s at December 31, 202</w:t>
      </w:r>
      <w:r>
        <w:rPr>
          <w:sz w:val="21"/>
          <w:szCs w:val="21"/>
          <w:lang w:val="mk-MK"/>
        </w:rPr>
        <w:t>3</w:t>
      </w:r>
      <w:r w:rsidRPr="006A7BA1">
        <w:rPr>
          <w:sz w:val="21"/>
          <w:szCs w:val="21"/>
          <w:lang w:val="en-GB"/>
        </w:rPr>
        <w:t xml:space="preserve"> </w:t>
      </w:r>
      <w:r>
        <w:rPr>
          <w:sz w:val="21"/>
          <w:szCs w:val="21"/>
          <w:lang w:val="en-GB"/>
        </w:rPr>
        <w:t xml:space="preserve">are in the amount of </w:t>
      </w:r>
      <w:r w:rsidRPr="00367CFE">
        <w:rPr>
          <w:sz w:val="21"/>
          <w:szCs w:val="21"/>
          <w:lang w:val="en-GB"/>
        </w:rPr>
        <w:t>90,978 thousand denars and consist of  227,444 priority shares with a nominal value of Denar 400 (202</w:t>
      </w:r>
      <w:r w:rsidRPr="00367CFE">
        <w:rPr>
          <w:sz w:val="21"/>
          <w:szCs w:val="21"/>
          <w:lang w:val="mk-MK"/>
        </w:rPr>
        <w:t>2</w:t>
      </w:r>
      <w:r w:rsidRPr="00367CFE">
        <w:rPr>
          <w:sz w:val="21"/>
          <w:szCs w:val="21"/>
          <w:lang w:val="en-GB"/>
        </w:rPr>
        <w:t xml:space="preserve">: </w:t>
      </w:r>
      <w:r w:rsidRPr="006A7BA1">
        <w:rPr>
          <w:sz w:val="21"/>
          <w:szCs w:val="21"/>
          <w:lang w:val="en-GB"/>
        </w:rPr>
        <w:t>Denar 400)</w:t>
      </w:r>
      <w:r>
        <w:rPr>
          <w:sz w:val="21"/>
          <w:szCs w:val="21"/>
          <w:lang w:val="en-GB"/>
        </w:rPr>
        <w:t>.</w:t>
      </w:r>
      <w:r w:rsidRPr="006A7BA1">
        <w:rPr>
          <w:sz w:val="21"/>
          <w:szCs w:val="21"/>
          <w:lang w:val="en-GB"/>
        </w:rPr>
        <w:t xml:space="preserve">  </w:t>
      </w:r>
    </w:p>
    <w:p w14:paraId="06677D04" w14:textId="77777777" w:rsidR="00D13AC1" w:rsidRPr="006A7BA1" w:rsidRDefault="00D13AC1" w:rsidP="00D13AC1">
      <w:pPr>
        <w:ind w:left="720"/>
        <w:jc w:val="both"/>
        <w:rPr>
          <w:sz w:val="21"/>
          <w:szCs w:val="21"/>
          <w:lang w:val="en-GB"/>
        </w:rPr>
      </w:pPr>
    </w:p>
    <w:p w14:paraId="4B33C690" w14:textId="77777777" w:rsidR="00D13AC1" w:rsidRDefault="00D13AC1" w:rsidP="00D13AC1">
      <w:pPr>
        <w:ind w:left="720"/>
        <w:jc w:val="both"/>
        <w:rPr>
          <w:sz w:val="21"/>
          <w:szCs w:val="21"/>
          <w:lang w:val="en-GB"/>
        </w:rPr>
      </w:pPr>
      <w:r w:rsidRPr="006A7BA1">
        <w:rPr>
          <w:sz w:val="21"/>
          <w:szCs w:val="21"/>
          <w:lang w:val="en-GB"/>
        </w:rPr>
        <w:t>The priority non-redeemable cumulative shares give right to priority in payment of dividends and no voting rights</w:t>
      </w:r>
      <w:r>
        <w:rPr>
          <w:sz w:val="21"/>
          <w:szCs w:val="21"/>
          <w:lang w:val="en-GB"/>
        </w:rPr>
        <w:t>.</w:t>
      </w:r>
      <w:r w:rsidRPr="006A7BA1">
        <w:rPr>
          <w:sz w:val="21"/>
          <w:szCs w:val="21"/>
          <w:lang w:val="en-GB"/>
        </w:rPr>
        <w:t xml:space="preserve"> Preferred shares do not participate equally in the distribution of the rest of the bankruptcy </w:t>
      </w:r>
      <w:proofErr w:type="spellStart"/>
      <w:r w:rsidRPr="006A7BA1">
        <w:rPr>
          <w:sz w:val="21"/>
          <w:szCs w:val="21"/>
          <w:lang w:val="en-GB"/>
        </w:rPr>
        <w:t>i</w:t>
      </w:r>
      <w:r>
        <w:rPr>
          <w:sz w:val="21"/>
          <w:szCs w:val="21"/>
          <w:lang w:val="en-GB"/>
        </w:rPr>
        <w:t>,</w:t>
      </w:r>
      <w:r w:rsidRPr="006A7BA1">
        <w:rPr>
          <w:sz w:val="21"/>
          <w:szCs w:val="21"/>
          <w:lang w:val="en-GB"/>
        </w:rPr>
        <w:t>e</w:t>
      </w:r>
      <w:proofErr w:type="spellEnd"/>
      <w:r>
        <w:rPr>
          <w:sz w:val="21"/>
          <w:szCs w:val="21"/>
          <w:lang w:val="en-GB"/>
        </w:rPr>
        <w:t>,</w:t>
      </w:r>
      <w:r w:rsidRPr="006A7BA1">
        <w:rPr>
          <w:sz w:val="21"/>
          <w:szCs w:val="21"/>
          <w:lang w:val="en-GB"/>
        </w:rPr>
        <w:t xml:space="preserve"> liquidation equity of the Bank</w:t>
      </w:r>
      <w:r>
        <w:rPr>
          <w:sz w:val="21"/>
          <w:szCs w:val="21"/>
          <w:lang w:val="en-GB"/>
        </w:rPr>
        <w:t>.</w:t>
      </w:r>
    </w:p>
    <w:p w14:paraId="1C55606D" w14:textId="77777777" w:rsidR="00D13AC1" w:rsidRDefault="00D13AC1" w:rsidP="00D13AC1">
      <w:pPr>
        <w:jc w:val="both"/>
        <w:rPr>
          <w:sz w:val="21"/>
          <w:szCs w:val="21"/>
          <w:lang w:val="en-GB"/>
        </w:rPr>
      </w:pPr>
    </w:p>
    <w:p w14:paraId="1260EE79" w14:textId="77777777" w:rsidR="00D13AC1" w:rsidRDefault="00D13AC1" w:rsidP="00D13AC1">
      <w:pPr>
        <w:ind w:left="720"/>
        <w:jc w:val="both"/>
        <w:rPr>
          <w:sz w:val="21"/>
          <w:szCs w:val="21"/>
          <w:lang w:val="en-GB"/>
        </w:rPr>
      </w:pPr>
      <w:r>
        <w:rPr>
          <w:sz w:val="21"/>
          <w:szCs w:val="21"/>
          <w:lang w:val="en-GB"/>
        </w:rPr>
        <w:t>In</w:t>
      </w:r>
      <w:r w:rsidRPr="006A7BA1">
        <w:rPr>
          <w:sz w:val="21"/>
          <w:szCs w:val="21"/>
          <w:lang w:val="en-GB"/>
        </w:rPr>
        <w:t xml:space="preserve"> 202</w:t>
      </w:r>
      <w:r>
        <w:rPr>
          <w:sz w:val="21"/>
          <w:szCs w:val="21"/>
          <w:lang w:val="mk-MK"/>
        </w:rPr>
        <w:t>3</w:t>
      </w:r>
      <w:r w:rsidRPr="006A7BA1">
        <w:rPr>
          <w:sz w:val="21"/>
          <w:szCs w:val="21"/>
          <w:lang w:val="en-GB"/>
        </w:rPr>
        <w:t xml:space="preserve">, the Bank </w:t>
      </w:r>
      <w:r>
        <w:rPr>
          <w:sz w:val="21"/>
          <w:szCs w:val="21"/>
          <w:lang w:val="en-GB"/>
        </w:rPr>
        <w:t>calculated</w:t>
      </w:r>
      <w:r w:rsidRPr="006A7BA1">
        <w:rPr>
          <w:sz w:val="21"/>
          <w:szCs w:val="21"/>
          <w:lang w:val="en-GB"/>
        </w:rPr>
        <w:t xml:space="preserve"> an amount </w:t>
      </w:r>
      <w:r w:rsidRPr="00367CFE">
        <w:rPr>
          <w:sz w:val="21"/>
          <w:szCs w:val="21"/>
          <w:lang w:val="en-GB"/>
        </w:rPr>
        <w:t xml:space="preserve">of Denar 1,365 thousand for </w:t>
      </w:r>
      <w:r w:rsidRPr="006A7BA1">
        <w:rPr>
          <w:sz w:val="21"/>
          <w:szCs w:val="21"/>
          <w:lang w:val="en-GB"/>
        </w:rPr>
        <w:t xml:space="preserve">dividends to the holders of the non-redeemable cumulative preferred shares </w:t>
      </w:r>
      <w:r>
        <w:rPr>
          <w:sz w:val="21"/>
          <w:szCs w:val="21"/>
          <w:lang w:val="en-GB"/>
        </w:rPr>
        <w:t>for</w:t>
      </w:r>
      <w:r w:rsidRPr="006A7BA1">
        <w:rPr>
          <w:sz w:val="21"/>
          <w:szCs w:val="21"/>
          <w:lang w:val="en-GB"/>
        </w:rPr>
        <w:t xml:space="preserve"> </w:t>
      </w:r>
      <w:r w:rsidRPr="00735766">
        <w:rPr>
          <w:sz w:val="21"/>
          <w:szCs w:val="21"/>
          <w:lang w:val="en-GB"/>
        </w:rPr>
        <w:t>202</w:t>
      </w:r>
      <w:r>
        <w:rPr>
          <w:sz w:val="21"/>
          <w:szCs w:val="21"/>
          <w:lang w:val="mk-MK"/>
        </w:rPr>
        <w:t>3</w:t>
      </w:r>
      <w:r w:rsidRPr="00735766">
        <w:rPr>
          <w:sz w:val="21"/>
          <w:szCs w:val="21"/>
          <w:lang w:val="en-GB"/>
        </w:rPr>
        <w:t xml:space="preserve"> (</w:t>
      </w:r>
      <w:r w:rsidRPr="008936B3">
        <w:rPr>
          <w:sz w:val="21"/>
          <w:szCs w:val="21"/>
          <w:lang w:val="en-GB"/>
        </w:rPr>
        <w:t>202</w:t>
      </w:r>
      <w:r>
        <w:rPr>
          <w:sz w:val="21"/>
          <w:szCs w:val="21"/>
          <w:lang w:val="mk-MK"/>
        </w:rPr>
        <w:t>2</w:t>
      </w:r>
      <w:r w:rsidRPr="008936B3">
        <w:rPr>
          <w:sz w:val="21"/>
          <w:szCs w:val="21"/>
          <w:lang w:val="en-GB"/>
        </w:rPr>
        <w:t>: Denar 1</w:t>
      </w:r>
      <w:r>
        <w:rPr>
          <w:sz w:val="21"/>
          <w:szCs w:val="21"/>
          <w:lang w:val="en-GB"/>
        </w:rPr>
        <w:t>,</w:t>
      </w:r>
      <w:r>
        <w:rPr>
          <w:sz w:val="21"/>
          <w:szCs w:val="21"/>
          <w:lang w:val="mk-MK"/>
        </w:rPr>
        <w:t>137</w:t>
      </w:r>
      <w:r w:rsidRPr="00735766">
        <w:rPr>
          <w:sz w:val="21"/>
          <w:szCs w:val="21"/>
          <w:lang w:val="en-GB"/>
        </w:rPr>
        <w:t xml:space="preserve"> thousand)</w:t>
      </w:r>
      <w:r>
        <w:rPr>
          <w:sz w:val="21"/>
          <w:szCs w:val="21"/>
          <w:lang w:val="en-GB"/>
        </w:rPr>
        <w:t>.</w:t>
      </w:r>
      <w:r w:rsidRPr="00FB0EBF">
        <w:rPr>
          <w:sz w:val="21"/>
          <w:szCs w:val="21"/>
          <w:lang w:val="en-GB"/>
        </w:rPr>
        <w:t xml:space="preserve"> For explanation of the litigation related to the preferred shares see note 42</w:t>
      </w:r>
      <w:r>
        <w:rPr>
          <w:sz w:val="21"/>
          <w:szCs w:val="21"/>
          <w:lang w:val="en-GB"/>
        </w:rPr>
        <w:t xml:space="preserve">. </w:t>
      </w:r>
    </w:p>
    <w:p w14:paraId="2BA94644" w14:textId="77777777" w:rsidR="00D13AC1" w:rsidRDefault="00D13AC1" w:rsidP="00D13AC1">
      <w:pPr>
        <w:ind w:left="720"/>
        <w:jc w:val="both"/>
        <w:rPr>
          <w:sz w:val="21"/>
          <w:szCs w:val="21"/>
          <w:lang w:val="en-GB"/>
        </w:rPr>
      </w:pPr>
    </w:p>
    <w:p w14:paraId="17F95BEC" w14:textId="77777777" w:rsidR="00B65183" w:rsidRPr="006A7BA1" w:rsidRDefault="00D13AC1" w:rsidP="002F6F0A">
      <w:pPr>
        <w:ind w:left="720"/>
        <w:jc w:val="both"/>
        <w:rPr>
          <w:b/>
          <w:bCs/>
          <w:sz w:val="21"/>
          <w:szCs w:val="21"/>
          <w:lang w:val="mk-MK"/>
        </w:rPr>
      </w:pPr>
      <w:r w:rsidRPr="00367CFE">
        <w:rPr>
          <w:sz w:val="21"/>
          <w:szCs w:val="21"/>
          <w:lang w:val="en-GB"/>
        </w:rPr>
        <w:t xml:space="preserve">The amount of 595,506 thousand denars </w:t>
      </w:r>
      <w:r>
        <w:rPr>
          <w:sz w:val="21"/>
          <w:szCs w:val="21"/>
          <w:lang w:val="en-GB"/>
        </w:rPr>
        <w:t>refers to receives payments for loans that are unallocated, mostly because the payment was made before the instalment was due or it is a question of received amounts in order to shorten the term of the loans or instalment reduction ( 202</w:t>
      </w:r>
      <w:r>
        <w:rPr>
          <w:sz w:val="21"/>
          <w:szCs w:val="21"/>
          <w:lang w:val="mk-MK"/>
        </w:rPr>
        <w:t>2</w:t>
      </w:r>
      <w:r>
        <w:rPr>
          <w:sz w:val="21"/>
          <w:szCs w:val="21"/>
          <w:lang w:val="en-GB"/>
        </w:rPr>
        <w:t xml:space="preserve"> : </w:t>
      </w:r>
      <w:r>
        <w:rPr>
          <w:sz w:val="21"/>
          <w:szCs w:val="21"/>
          <w:lang w:val="mk-MK"/>
        </w:rPr>
        <w:t>592,419</w:t>
      </w:r>
      <w:r>
        <w:rPr>
          <w:sz w:val="21"/>
          <w:szCs w:val="21"/>
          <w:lang w:val="en-GB"/>
        </w:rPr>
        <w:t xml:space="preserve"> thousand denars).</w:t>
      </w:r>
    </w:p>
    <w:p w14:paraId="54482F92" w14:textId="77777777" w:rsidR="00B65183" w:rsidRPr="006A7BA1" w:rsidRDefault="00B65183" w:rsidP="00B65183">
      <w:pPr>
        <w:rPr>
          <w:b/>
          <w:bCs/>
          <w:sz w:val="21"/>
          <w:szCs w:val="21"/>
          <w:lang w:val="mk-MK"/>
        </w:rPr>
      </w:pPr>
    </w:p>
    <w:p w14:paraId="7055CEC6" w14:textId="77777777" w:rsidR="00BE62E1" w:rsidRPr="006A7BA1" w:rsidRDefault="00BE62E1" w:rsidP="00B65183">
      <w:pPr>
        <w:rPr>
          <w:b/>
          <w:bCs/>
          <w:sz w:val="21"/>
          <w:szCs w:val="21"/>
          <w:lang w:val="mk-MK"/>
        </w:rPr>
        <w:sectPr w:rsidR="00BE62E1" w:rsidRPr="006A7BA1" w:rsidSect="0007174D">
          <w:pgSz w:w="11909" w:h="16834" w:code="9"/>
          <w:pgMar w:top="1440" w:right="1080" w:bottom="1440" w:left="1080" w:header="720" w:footer="964" w:gutter="0"/>
          <w:cols w:space="720"/>
          <w:docGrid w:linePitch="326"/>
        </w:sectPr>
      </w:pPr>
    </w:p>
    <w:p w14:paraId="26EA80DC" w14:textId="77777777" w:rsidR="00353D3E" w:rsidRPr="006A7BA1" w:rsidRDefault="00353D3E" w:rsidP="00A7662D">
      <w:pPr>
        <w:rPr>
          <w:b/>
          <w:bCs/>
          <w:sz w:val="21"/>
          <w:szCs w:val="21"/>
          <w:lang w:val="en-GB"/>
        </w:rPr>
      </w:pPr>
    </w:p>
    <w:p w14:paraId="0D5E4660" w14:textId="77777777" w:rsidR="00A7662D" w:rsidRPr="006A7BA1" w:rsidRDefault="00A7662D" w:rsidP="00A7662D">
      <w:pPr>
        <w:rPr>
          <w:b/>
          <w:sz w:val="21"/>
          <w:szCs w:val="21"/>
          <w:lang w:val="en-GB"/>
        </w:rPr>
      </w:pPr>
      <w:r w:rsidRPr="006A7BA1">
        <w:rPr>
          <w:b/>
          <w:bCs/>
          <w:sz w:val="21"/>
          <w:szCs w:val="21"/>
          <w:lang w:val="en-GB"/>
        </w:rPr>
        <w:t>40.</w:t>
      </w:r>
      <w:r w:rsidRPr="006A7BA1">
        <w:rPr>
          <w:b/>
          <w:bCs/>
          <w:sz w:val="21"/>
          <w:szCs w:val="21"/>
          <w:lang w:val="en-GB"/>
        </w:rPr>
        <w:tab/>
      </w:r>
      <w:r w:rsidRPr="006A7BA1">
        <w:rPr>
          <w:b/>
          <w:sz w:val="21"/>
          <w:szCs w:val="21"/>
          <w:lang w:val="en-GB"/>
        </w:rPr>
        <w:t>SUBSCRIBED CAPITAL</w:t>
      </w:r>
    </w:p>
    <w:p w14:paraId="74BE8B2B" w14:textId="77777777" w:rsidR="00A7662D" w:rsidRPr="006A7BA1" w:rsidRDefault="00A7662D" w:rsidP="00A7662D">
      <w:pPr>
        <w:rPr>
          <w:sz w:val="21"/>
          <w:szCs w:val="21"/>
          <w:lang w:val="en-GB"/>
        </w:rPr>
      </w:pPr>
    </w:p>
    <w:p w14:paraId="4CEDD699" w14:textId="77777777" w:rsidR="00A7662D" w:rsidRPr="006A7BA1" w:rsidRDefault="00A7662D" w:rsidP="00A7662D">
      <w:pPr>
        <w:jc w:val="both"/>
        <w:rPr>
          <w:b/>
          <w:sz w:val="21"/>
          <w:szCs w:val="21"/>
          <w:lang w:val="en-GB"/>
        </w:rPr>
      </w:pPr>
      <w:r w:rsidRPr="006A7BA1">
        <w:rPr>
          <w:b/>
          <w:sz w:val="21"/>
          <w:szCs w:val="21"/>
          <w:lang w:val="en-GB"/>
        </w:rPr>
        <w:t>A.        Subscribed capital</w:t>
      </w:r>
      <w:r w:rsidR="00077495">
        <w:rPr>
          <w:b/>
          <w:sz w:val="21"/>
          <w:szCs w:val="21"/>
          <w:lang w:val="en-GB"/>
        </w:rPr>
        <w:t xml:space="preserve"> </w:t>
      </w:r>
    </w:p>
    <w:p w14:paraId="5B4E8DA9" w14:textId="77777777" w:rsidR="00A7662D" w:rsidRPr="006A7BA1" w:rsidRDefault="00A7662D" w:rsidP="00A7662D">
      <w:pPr>
        <w:rPr>
          <w:sz w:val="16"/>
          <w:szCs w:val="16"/>
          <w:lang w:val="en-GB"/>
        </w:rPr>
      </w:pPr>
    </w:p>
    <w:tbl>
      <w:tblPr>
        <w:tblW w:w="8949" w:type="dxa"/>
        <w:tblInd w:w="720" w:type="dxa"/>
        <w:tblLayout w:type="fixed"/>
        <w:tblCellMar>
          <w:left w:w="0" w:type="dxa"/>
          <w:right w:w="0" w:type="dxa"/>
        </w:tblCellMar>
        <w:tblLook w:val="0000" w:firstRow="0" w:lastRow="0" w:firstColumn="0" w:lastColumn="0" w:noHBand="0" w:noVBand="0"/>
      </w:tblPr>
      <w:tblGrid>
        <w:gridCol w:w="1994"/>
        <w:gridCol w:w="741"/>
        <w:gridCol w:w="94"/>
        <w:gridCol w:w="846"/>
        <w:gridCol w:w="94"/>
        <w:gridCol w:w="872"/>
        <w:gridCol w:w="94"/>
        <w:gridCol w:w="898"/>
        <w:gridCol w:w="94"/>
        <w:gridCol w:w="741"/>
        <w:gridCol w:w="94"/>
        <w:gridCol w:w="731"/>
        <w:gridCol w:w="94"/>
        <w:gridCol w:w="741"/>
        <w:gridCol w:w="80"/>
        <w:gridCol w:w="741"/>
      </w:tblGrid>
      <w:tr w:rsidR="006A7BA1" w:rsidRPr="006A7BA1" w14:paraId="5BEA982D" w14:textId="77777777" w:rsidTr="00303279">
        <w:trPr>
          <w:trHeight w:val="240"/>
        </w:trPr>
        <w:tc>
          <w:tcPr>
            <w:tcW w:w="1994" w:type="dxa"/>
            <w:tcBorders>
              <w:left w:val="nil"/>
              <w:bottom w:val="nil"/>
              <w:right w:val="nil"/>
            </w:tcBorders>
            <w:vAlign w:val="bottom"/>
          </w:tcPr>
          <w:p w14:paraId="6F9D83AE" w14:textId="77777777" w:rsidR="00A7662D" w:rsidRPr="006A7BA1" w:rsidRDefault="00A7662D" w:rsidP="00303279">
            <w:pPr>
              <w:rPr>
                <w:b/>
                <w:bCs/>
                <w:sz w:val="16"/>
                <w:szCs w:val="16"/>
                <w:lang w:val="en-GB"/>
              </w:rPr>
            </w:pPr>
          </w:p>
        </w:tc>
        <w:tc>
          <w:tcPr>
            <w:tcW w:w="1681" w:type="dxa"/>
            <w:gridSpan w:val="3"/>
            <w:tcBorders>
              <w:left w:val="nil"/>
              <w:bottom w:val="single" w:sz="4" w:space="0" w:color="auto"/>
              <w:right w:val="nil"/>
            </w:tcBorders>
            <w:vAlign w:val="bottom"/>
          </w:tcPr>
          <w:p w14:paraId="08D18AA6" w14:textId="77777777" w:rsidR="00A7662D" w:rsidRPr="006A7BA1" w:rsidRDefault="00A7662D" w:rsidP="00303279">
            <w:pPr>
              <w:jc w:val="center"/>
              <w:rPr>
                <w:b/>
                <w:sz w:val="16"/>
                <w:szCs w:val="16"/>
                <w:lang w:val="en-GB"/>
              </w:rPr>
            </w:pPr>
            <w:r w:rsidRPr="006A7BA1">
              <w:rPr>
                <w:b/>
                <w:sz w:val="16"/>
                <w:szCs w:val="16"/>
                <w:lang w:val="en-GB"/>
              </w:rPr>
              <w:t>In Denars</w:t>
            </w:r>
          </w:p>
        </w:tc>
        <w:tc>
          <w:tcPr>
            <w:tcW w:w="94" w:type="dxa"/>
            <w:tcBorders>
              <w:left w:val="nil"/>
              <w:right w:val="nil"/>
            </w:tcBorders>
            <w:vAlign w:val="bottom"/>
          </w:tcPr>
          <w:p w14:paraId="69C0AD16" w14:textId="77777777" w:rsidR="00A7662D" w:rsidRPr="006A7BA1" w:rsidRDefault="00A7662D" w:rsidP="00303279">
            <w:pPr>
              <w:jc w:val="right"/>
              <w:rPr>
                <w:b/>
                <w:sz w:val="16"/>
                <w:szCs w:val="16"/>
                <w:lang w:val="en-GB"/>
              </w:rPr>
            </w:pPr>
          </w:p>
        </w:tc>
        <w:tc>
          <w:tcPr>
            <w:tcW w:w="3524" w:type="dxa"/>
            <w:gridSpan w:val="7"/>
            <w:tcBorders>
              <w:left w:val="nil"/>
              <w:bottom w:val="single" w:sz="4" w:space="0" w:color="auto"/>
              <w:right w:val="nil"/>
            </w:tcBorders>
            <w:vAlign w:val="bottom"/>
          </w:tcPr>
          <w:p w14:paraId="1FBD1A55" w14:textId="77777777" w:rsidR="00A7662D" w:rsidRPr="006A7BA1" w:rsidRDefault="00A7662D" w:rsidP="00303279">
            <w:pPr>
              <w:jc w:val="center"/>
              <w:rPr>
                <w:b/>
                <w:sz w:val="16"/>
                <w:szCs w:val="16"/>
                <w:lang w:val="en-GB"/>
              </w:rPr>
            </w:pPr>
            <w:r w:rsidRPr="006A7BA1">
              <w:rPr>
                <w:b/>
                <w:sz w:val="16"/>
                <w:szCs w:val="16"/>
                <w:lang w:val="en-GB"/>
              </w:rPr>
              <w:t>Number of issued shares</w:t>
            </w:r>
          </w:p>
        </w:tc>
        <w:tc>
          <w:tcPr>
            <w:tcW w:w="94" w:type="dxa"/>
            <w:tcBorders>
              <w:left w:val="nil"/>
              <w:right w:val="nil"/>
            </w:tcBorders>
          </w:tcPr>
          <w:p w14:paraId="34A7F397" w14:textId="77777777" w:rsidR="00A7662D" w:rsidRPr="006A7BA1" w:rsidRDefault="00A7662D" w:rsidP="00303279">
            <w:pPr>
              <w:jc w:val="right"/>
              <w:rPr>
                <w:b/>
                <w:sz w:val="16"/>
                <w:szCs w:val="16"/>
                <w:lang w:val="en-GB"/>
              </w:rPr>
            </w:pPr>
          </w:p>
        </w:tc>
        <w:tc>
          <w:tcPr>
            <w:tcW w:w="1562" w:type="dxa"/>
            <w:gridSpan w:val="3"/>
            <w:tcBorders>
              <w:left w:val="nil"/>
              <w:bottom w:val="single" w:sz="4" w:space="0" w:color="auto"/>
              <w:right w:val="nil"/>
            </w:tcBorders>
          </w:tcPr>
          <w:p w14:paraId="2A38B0FD" w14:textId="77777777" w:rsidR="00A7662D" w:rsidRPr="006A7BA1" w:rsidRDefault="00A7662D" w:rsidP="00303279">
            <w:pPr>
              <w:jc w:val="right"/>
              <w:rPr>
                <w:b/>
                <w:sz w:val="16"/>
                <w:szCs w:val="16"/>
                <w:lang w:val="en-GB"/>
              </w:rPr>
            </w:pPr>
            <w:r w:rsidRPr="006A7BA1">
              <w:rPr>
                <w:b/>
                <w:sz w:val="16"/>
                <w:szCs w:val="16"/>
                <w:lang w:val="en-GB"/>
              </w:rPr>
              <w:t>In thousands of Denars</w:t>
            </w:r>
          </w:p>
        </w:tc>
      </w:tr>
      <w:tr w:rsidR="006A7BA1" w:rsidRPr="006A7BA1" w14:paraId="27BC2A7A" w14:textId="77777777" w:rsidTr="00303279">
        <w:trPr>
          <w:trHeight w:val="240"/>
        </w:trPr>
        <w:tc>
          <w:tcPr>
            <w:tcW w:w="1994" w:type="dxa"/>
            <w:tcBorders>
              <w:left w:val="nil"/>
              <w:bottom w:val="nil"/>
              <w:right w:val="nil"/>
            </w:tcBorders>
            <w:vAlign w:val="bottom"/>
          </w:tcPr>
          <w:p w14:paraId="51DCCE03" w14:textId="77777777" w:rsidR="00A7662D" w:rsidRPr="006A7BA1" w:rsidRDefault="00A7662D" w:rsidP="00303279">
            <w:pPr>
              <w:rPr>
                <w:b/>
                <w:bCs/>
                <w:sz w:val="16"/>
                <w:szCs w:val="16"/>
                <w:lang w:val="en-GB"/>
              </w:rPr>
            </w:pPr>
          </w:p>
        </w:tc>
        <w:tc>
          <w:tcPr>
            <w:tcW w:w="1681" w:type="dxa"/>
            <w:gridSpan w:val="3"/>
            <w:tcBorders>
              <w:top w:val="single" w:sz="4" w:space="0" w:color="auto"/>
              <w:left w:val="nil"/>
              <w:bottom w:val="single" w:sz="4" w:space="0" w:color="auto"/>
              <w:right w:val="nil"/>
            </w:tcBorders>
            <w:vAlign w:val="bottom"/>
          </w:tcPr>
          <w:p w14:paraId="1ED836DD" w14:textId="77777777" w:rsidR="00A7662D" w:rsidRPr="006A7BA1" w:rsidRDefault="00A7662D" w:rsidP="00303279">
            <w:pPr>
              <w:jc w:val="center"/>
              <w:rPr>
                <w:b/>
                <w:sz w:val="16"/>
                <w:szCs w:val="16"/>
                <w:lang w:val="en-GB"/>
              </w:rPr>
            </w:pPr>
            <w:r w:rsidRPr="006A7BA1">
              <w:rPr>
                <w:b/>
                <w:sz w:val="16"/>
                <w:szCs w:val="16"/>
                <w:lang w:val="en-GB"/>
              </w:rPr>
              <w:t xml:space="preserve">Share nominal value </w:t>
            </w:r>
          </w:p>
        </w:tc>
        <w:tc>
          <w:tcPr>
            <w:tcW w:w="94" w:type="dxa"/>
            <w:tcBorders>
              <w:left w:val="nil"/>
              <w:right w:val="nil"/>
            </w:tcBorders>
            <w:vAlign w:val="bottom"/>
          </w:tcPr>
          <w:p w14:paraId="67BD73BB" w14:textId="77777777" w:rsidR="00A7662D" w:rsidRPr="006A7BA1" w:rsidRDefault="00A7662D" w:rsidP="00303279">
            <w:pPr>
              <w:jc w:val="center"/>
              <w:rPr>
                <w:b/>
                <w:sz w:val="16"/>
                <w:szCs w:val="16"/>
                <w:lang w:val="en-GB"/>
              </w:rPr>
            </w:pPr>
          </w:p>
        </w:tc>
        <w:tc>
          <w:tcPr>
            <w:tcW w:w="1864" w:type="dxa"/>
            <w:gridSpan w:val="3"/>
            <w:tcBorders>
              <w:top w:val="single" w:sz="4" w:space="0" w:color="auto"/>
              <w:left w:val="nil"/>
              <w:bottom w:val="single" w:sz="4" w:space="0" w:color="auto"/>
              <w:right w:val="nil"/>
            </w:tcBorders>
            <w:vAlign w:val="bottom"/>
          </w:tcPr>
          <w:p w14:paraId="6A0DB6A8" w14:textId="77777777" w:rsidR="00A7662D" w:rsidRPr="006A7BA1" w:rsidRDefault="00A7662D" w:rsidP="00303279">
            <w:pPr>
              <w:jc w:val="center"/>
              <w:rPr>
                <w:b/>
                <w:sz w:val="16"/>
                <w:szCs w:val="16"/>
                <w:lang w:val="en-GB"/>
              </w:rPr>
            </w:pPr>
            <w:r w:rsidRPr="006A7BA1">
              <w:rPr>
                <w:b/>
                <w:sz w:val="16"/>
                <w:szCs w:val="16"/>
                <w:lang w:val="en-GB"/>
              </w:rPr>
              <w:t>Common shares</w:t>
            </w:r>
          </w:p>
        </w:tc>
        <w:tc>
          <w:tcPr>
            <w:tcW w:w="94" w:type="dxa"/>
            <w:tcBorders>
              <w:top w:val="single" w:sz="4" w:space="0" w:color="auto"/>
              <w:left w:val="nil"/>
              <w:right w:val="nil"/>
            </w:tcBorders>
            <w:vAlign w:val="bottom"/>
          </w:tcPr>
          <w:p w14:paraId="2B253030" w14:textId="77777777" w:rsidR="00A7662D" w:rsidRPr="006A7BA1" w:rsidRDefault="00A7662D" w:rsidP="00303279">
            <w:pPr>
              <w:jc w:val="center"/>
              <w:rPr>
                <w:b/>
                <w:sz w:val="16"/>
                <w:szCs w:val="16"/>
                <w:lang w:val="en-GB"/>
              </w:rPr>
            </w:pPr>
          </w:p>
        </w:tc>
        <w:tc>
          <w:tcPr>
            <w:tcW w:w="1566" w:type="dxa"/>
            <w:gridSpan w:val="3"/>
            <w:tcBorders>
              <w:top w:val="single" w:sz="4" w:space="0" w:color="auto"/>
              <w:left w:val="nil"/>
              <w:bottom w:val="single" w:sz="4" w:space="0" w:color="auto"/>
              <w:right w:val="nil"/>
            </w:tcBorders>
            <w:vAlign w:val="bottom"/>
          </w:tcPr>
          <w:p w14:paraId="4CB65D28" w14:textId="77777777" w:rsidR="00A7662D" w:rsidRPr="006A7BA1" w:rsidRDefault="00A7662D" w:rsidP="00303279">
            <w:pPr>
              <w:jc w:val="center"/>
              <w:rPr>
                <w:b/>
                <w:sz w:val="16"/>
                <w:szCs w:val="16"/>
                <w:lang w:val="en-GB"/>
              </w:rPr>
            </w:pPr>
            <w:r w:rsidRPr="006A7BA1">
              <w:rPr>
                <w:b/>
                <w:sz w:val="16"/>
                <w:szCs w:val="16"/>
                <w:lang w:val="en-GB"/>
              </w:rPr>
              <w:t>Non-redeemable preferred shares</w:t>
            </w:r>
          </w:p>
        </w:tc>
        <w:tc>
          <w:tcPr>
            <w:tcW w:w="94" w:type="dxa"/>
            <w:tcBorders>
              <w:left w:val="nil"/>
              <w:right w:val="nil"/>
            </w:tcBorders>
          </w:tcPr>
          <w:p w14:paraId="0B209875" w14:textId="77777777" w:rsidR="00A7662D" w:rsidRPr="006A7BA1" w:rsidRDefault="00A7662D" w:rsidP="00303279">
            <w:pPr>
              <w:jc w:val="center"/>
              <w:rPr>
                <w:b/>
                <w:sz w:val="16"/>
                <w:szCs w:val="16"/>
                <w:lang w:val="en-GB"/>
              </w:rPr>
            </w:pPr>
          </w:p>
        </w:tc>
        <w:tc>
          <w:tcPr>
            <w:tcW w:w="1562" w:type="dxa"/>
            <w:gridSpan w:val="3"/>
            <w:tcBorders>
              <w:top w:val="single" w:sz="4" w:space="0" w:color="auto"/>
              <w:left w:val="nil"/>
              <w:bottom w:val="single" w:sz="4" w:space="0" w:color="auto"/>
              <w:right w:val="nil"/>
            </w:tcBorders>
          </w:tcPr>
          <w:p w14:paraId="7C857A92" w14:textId="77777777" w:rsidR="00A7662D" w:rsidRPr="006A7BA1" w:rsidRDefault="00A7662D" w:rsidP="00303279">
            <w:pPr>
              <w:jc w:val="center"/>
              <w:rPr>
                <w:b/>
                <w:sz w:val="16"/>
                <w:szCs w:val="16"/>
                <w:lang w:val="en-GB"/>
              </w:rPr>
            </w:pPr>
            <w:r w:rsidRPr="006A7BA1">
              <w:rPr>
                <w:b/>
                <w:sz w:val="16"/>
                <w:szCs w:val="16"/>
                <w:lang w:val="en-GB"/>
              </w:rPr>
              <w:t>Total subscribed capital</w:t>
            </w:r>
          </w:p>
        </w:tc>
      </w:tr>
      <w:tr w:rsidR="006A7BA1" w:rsidRPr="006A7BA1" w14:paraId="4EE77561" w14:textId="77777777" w:rsidTr="00303279">
        <w:trPr>
          <w:trHeight w:val="240"/>
        </w:trPr>
        <w:tc>
          <w:tcPr>
            <w:tcW w:w="1994" w:type="dxa"/>
            <w:tcBorders>
              <w:left w:val="nil"/>
              <w:bottom w:val="nil"/>
              <w:right w:val="nil"/>
            </w:tcBorders>
            <w:vAlign w:val="bottom"/>
          </w:tcPr>
          <w:p w14:paraId="78B65279" w14:textId="77777777" w:rsidR="004D1184" w:rsidRPr="006A7BA1" w:rsidRDefault="004D1184" w:rsidP="004D1184">
            <w:pPr>
              <w:rPr>
                <w:b/>
                <w:bCs/>
                <w:sz w:val="16"/>
                <w:szCs w:val="16"/>
                <w:lang w:val="en-GB"/>
              </w:rPr>
            </w:pPr>
          </w:p>
        </w:tc>
        <w:tc>
          <w:tcPr>
            <w:tcW w:w="741" w:type="dxa"/>
            <w:tcBorders>
              <w:top w:val="single" w:sz="4" w:space="0" w:color="auto"/>
              <w:left w:val="nil"/>
              <w:bottom w:val="single" w:sz="4" w:space="0" w:color="auto"/>
              <w:right w:val="nil"/>
            </w:tcBorders>
            <w:vAlign w:val="bottom"/>
          </w:tcPr>
          <w:p w14:paraId="0586E917" w14:textId="77777777" w:rsidR="004D1184" w:rsidRPr="006A7BA1" w:rsidRDefault="004D1184" w:rsidP="004D1184">
            <w:pPr>
              <w:jc w:val="right"/>
              <w:rPr>
                <w:b/>
                <w:sz w:val="16"/>
                <w:szCs w:val="16"/>
                <w:lang w:val="en-GB"/>
              </w:rPr>
            </w:pPr>
            <w:r w:rsidRPr="006A7BA1">
              <w:rPr>
                <w:b/>
                <w:sz w:val="16"/>
                <w:szCs w:val="16"/>
                <w:lang w:val="en-GB"/>
              </w:rPr>
              <w:t>Common shares</w:t>
            </w:r>
          </w:p>
        </w:tc>
        <w:tc>
          <w:tcPr>
            <w:tcW w:w="94" w:type="dxa"/>
            <w:tcBorders>
              <w:top w:val="single" w:sz="4" w:space="0" w:color="auto"/>
              <w:left w:val="nil"/>
              <w:bottom w:val="nil"/>
              <w:right w:val="nil"/>
            </w:tcBorders>
            <w:vAlign w:val="bottom"/>
          </w:tcPr>
          <w:p w14:paraId="23A8D805" w14:textId="77777777" w:rsidR="004D1184" w:rsidRPr="006A7BA1" w:rsidRDefault="004D1184" w:rsidP="004D1184">
            <w:pPr>
              <w:jc w:val="right"/>
              <w:rPr>
                <w:b/>
                <w:sz w:val="16"/>
                <w:szCs w:val="16"/>
                <w:lang w:val="en-GB"/>
              </w:rPr>
            </w:pPr>
          </w:p>
        </w:tc>
        <w:tc>
          <w:tcPr>
            <w:tcW w:w="846" w:type="dxa"/>
            <w:tcBorders>
              <w:top w:val="single" w:sz="4" w:space="0" w:color="auto"/>
              <w:left w:val="nil"/>
              <w:bottom w:val="single" w:sz="4" w:space="0" w:color="auto"/>
              <w:right w:val="nil"/>
            </w:tcBorders>
            <w:vAlign w:val="bottom"/>
          </w:tcPr>
          <w:p w14:paraId="1F74084B" w14:textId="77777777" w:rsidR="004D1184" w:rsidRPr="006A7BA1" w:rsidRDefault="004D1184" w:rsidP="004D1184">
            <w:pPr>
              <w:jc w:val="right"/>
              <w:rPr>
                <w:b/>
                <w:sz w:val="16"/>
                <w:szCs w:val="16"/>
                <w:lang w:val="en-GB"/>
              </w:rPr>
            </w:pPr>
            <w:r w:rsidRPr="006A7BA1">
              <w:rPr>
                <w:b/>
                <w:sz w:val="16"/>
                <w:szCs w:val="16"/>
                <w:lang w:val="en-GB"/>
              </w:rPr>
              <w:t>Non-redeemable preferred shares</w:t>
            </w:r>
          </w:p>
        </w:tc>
        <w:tc>
          <w:tcPr>
            <w:tcW w:w="94" w:type="dxa"/>
            <w:tcBorders>
              <w:left w:val="nil"/>
              <w:bottom w:val="nil"/>
              <w:right w:val="nil"/>
            </w:tcBorders>
            <w:vAlign w:val="bottom"/>
          </w:tcPr>
          <w:p w14:paraId="416EDBDE" w14:textId="77777777" w:rsidR="004D1184" w:rsidRPr="006A7BA1" w:rsidRDefault="004D1184" w:rsidP="004D1184">
            <w:pPr>
              <w:jc w:val="right"/>
              <w:rPr>
                <w:b/>
                <w:bCs/>
                <w:sz w:val="16"/>
                <w:szCs w:val="16"/>
                <w:lang w:val="en-GB"/>
              </w:rPr>
            </w:pPr>
          </w:p>
        </w:tc>
        <w:tc>
          <w:tcPr>
            <w:tcW w:w="872" w:type="dxa"/>
            <w:tcBorders>
              <w:left w:val="nil"/>
              <w:bottom w:val="single" w:sz="4" w:space="0" w:color="auto"/>
              <w:right w:val="nil"/>
            </w:tcBorders>
            <w:vAlign w:val="bottom"/>
          </w:tcPr>
          <w:p w14:paraId="54F5BD72" w14:textId="77777777" w:rsidR="004D1184" w:rsidRPr="006A7BA1" w:rsidRDefault="004D1184" w:rsidP="004D1184">
            <w:pPr>
              <w:jc w:val="right"/>
              <w:rPr>
                <w:b/>
                <w:sz w:val="16"/>
                <w:szCs w:val="16"/>
                <w:lang w:val="en-GB"/>
              </w:rPr>
            </w:pPr>
            <w:r w:rsidRPr="00BF60C8">
              <w:rPr>
                <w:b/>
                <w:sz w:val="16"/>
                <w:szCs w:val="16"/>
                <w:lang w:val="en-GB"/>
              </w:rPr>
              <w:t>Cur</w:t>
            </w:r>
            <w:r w:rsidR="00BF60C8">
              <w:rPr>
                <w:b/>
                <w:sz w:val="16"/>
                <w:szCs w:val="16"/>
                <w:lang w:val="en-GB"/>
              </w:rPr>
              <w:t>r</w:t>
            </w:r>
            <w:r w:rsidRPr="00BF60C8">
              <w:rPr>
                <w:b/>
                <w:sz w:val="16"/>
                <w:szCs w:val="16"/>
                <w:lang w:val="en-GB"/>
              </w:rPr>
              <w:t>ent</w:t>
            </w:r>
          </w:p>
          <w:p w14:paraId="7271AA88" w14:textId="77777777" w:rsidR="004D1184" w:rsidRPr="006A7BA1" w:rsidRDefault="004D1184" w:rsidP="004D1184">
            <w:pPr>
              <w:jc w:val="right"/>
              <w:rPr>
                <w:b/>
                <w:sz w:val="16"/>
                <w:szCs w:val="16"/>
                <w:lang w:val="en-GB"/>
              </w:rPr>
            </w:pPr>
            <w:r w:rsidRPr="006A7BA1">
              <w:rPr>
                <w:b/>
                <w:sz w:val="16"/>
                <w:szCs w:val="16"/>
                <w:lang w:val="en-GB"/>
              </w:rPr>
              <w:t xml:space="preserve"> year </w:t>
            </w:r>
          </w:p>
          <w:p w14:paraId="0DA827BC" w14:textId="77777777" w:rsidR="004D1184" w:rsidRPr="006A7BA1" w:rsidRDefault="002A3A93" w:rsidP="002A3A93">
            <w:pPr>
              <w:jc w:val="right"/>
              <w:rPr>
                <w:b/>
                <w:bCs/>
                <w:sz w:val="16"/>
                <w:szCs w:val="16"/>
                <w:lang w:val="en-GB"/>
              </w:rPr>
            </w:pPr>
            <w:r w:rsidRPr="006A7BA1">
              <w:rPr>
                <w:b/>
                <w:sz w:val="16"/>
                <w:szCs w:val="16"/>
                <w:lang w:val="en-GB"/>
              </w:rPr>
              <w:t>202</w:t>
            </w:r>
            <w:r>
              <w:rPr>
                <w:b/>
                <w:sz w:val="16"/>
                <w:szCs w:val="16"/>
                <w:lang w:val="en-GB"/>
              </w:rPr>
              <w:t>3</w:t>
            </w:r>
          </w:p>
        </w:tc>
        <w:tc>
          <w:tcPr>
            <w:tcW w:w="94" w:type="dxa"/>
            <w:tcBorders>
              <w:left w:val="nil"/>
              <w:bottom w:val="nil"/>
              <w:right w:val="nil"/>
            </w:tcBorders>
            <w:vAlign w:val="bottom"/>
          </w:tcPr>
          <w:p w14:paraId="07090262" w14:textId="77777777" w:rsidR="004D1184" w:rsidRPr="006A7BA1" w:rsidRDefault="004D1184" w:rsidP="004D1184">
            <w:pPr>
              <w:jc w:val="right"/>
              <w:rPr>
                <w:b/>
                <w:bCs/>
                <w:sz w:val="16"/>
                <w:szCs w:val="16"/>
                <w:lang w:val="en-GB"/>
              </w:rPr>
            </w:pPr>
          </w:p>
        </w:tc>
        <w:tc>
          <w:tcPr>
            <w:tcW w:w="898" w:type="dxa"/>
            <w:tcBorders>
              <w:left w:val="nil"/>
              <w:bottom w:val="single" w:sz="4" w:space="0" w:color="auto"/>
              <w:right w:val="nil"/>
            </w:tcBorders>
            <w:vAlign w:val="bottom"/>
          </w:tcPr>
          <w:p w14:paraId="7FAD2E15" w14:textId="77777777" w:rsidR="004D1184" w:rsidRPr="006A7BA1" w:rsidRDefault="004D1184" w:rsidP="004D1184">
            <w:pPr>
              <w:jc w:val="right"/>
              <w:rPr>
                <w:b/>
                <w:sz w:val="16"/>
                <w:szCs w:val="16"/>
                <w:lang w:val="en-GB"/>
              </w:rPr>
            </w:pPr>
            <w:r w:rsidRPr="006A7BA1">
              <w:rPr>
                <w:b/>
                <w:sz w:val="16"/>
                <w:szCs w:val="16"/>
                <w:lang w:val="en-GB"/>
              </w:rPr>
              <w:t>Previous</w:t>
            </w:r>
          </w:p>
          <w:p w14:paraId="31CDDC95" w14:textId="77777777" w:rsidR="004D1184" w:rsidRPr="006A7BA1" w:rsidRDefault="004D1184" w:rsidP="004D1184">
            <w:pPr>
              <w:jc w:val="right"/>
              <w:rPr>
                <w:b/>
                <w:sz w:val="16"/>
                <w:szCs w:val="16"/>
                <w:lang w:val="en-GB"/>
              </w:rPr>
            </w:pPr>
            <w:r w:rsidRPr="006A7BA1">
              <w:rPr>
                <w:b/>
                <w:sz w:val="16"/>
                <w:szCs w:val="16"/>
                <w:lang w:val="en-GB"/>
              </w:rPr>
              <w:t>Year</w:t>
            </w:r>
          </w:p>
          <w:p w14:paraId="41940AD5" w14:textId="77777777" w:rsidR="004D1184" w:rsidRPr="006A7BA1" w:rsidRDefault="002A3A93" w:rsidP="002A3A93">
            <w:pPr>
              <w:jc w:val="right"/>
              <w:rPr>
                <w:b/>
                <w:bCs/>
                <w:sz w:val="16"/>
                <w:szCs w:val="16"/>
                <w:lang w:val="en-GB"/>
              </w:rPr>
            </w:pPr>
            <w:r>
              <w:rPr>
                <w:b/>
                <w:sz w:val="16"/>
                <w:szCs w:val="16"/>
                <w:lang w:val="en-GB"/>
              </w:rPr>
              <w:t>2022</w:t>
            </w:r>
          </w:p>
        </w:tc>
        <w:tc>
          <w:tcPr>
            <w:tcW w:w="94" w:type="dxa"/>
            <w:tcBorders>
              <w:left w:val="nil"/>
              <w:bottom w:val="nil"/>
              <w:right w:val="nil"/>
            </w:tcBorders>
            <w:vAlign w:val="bottom"/>
          </w:tcPr>
          <w:p w14:paraId="67706AE3" w14:textId="77777777" w:rsidR="004D1184" w:rsidRPr="006A7BA1" w:rsidRDefault="004D1184" w:rsidP="004D1184">
            <w:pPr>
              <w:jc w:val="right"/>
              <w:rPr>
                <w:b/>
                <w:bCs/>
                <w:sz w:val="16"/>
                <w:szCs w:val="16"/>
                <w:lang w:val="en-GB"/>
              </w:rPr>
            </w:pPr>
          </w:p>
        </w:tc>
        <w:tc>
          <w:tcPr>
            <w:tcW w:w="741" w:type="dxa"/>
            <w:tcBorders>
              <w:left w:val="nil"/>
              <w:bottom w:val="single" w:sz="4" w:space="0" w:color="auto"/>
              <w:right w:val="nil"/>
            </w:tcBorders>
            <w:vAlign w:val="bottom"/>
          </w:tcPr>
          <w:p w14:paraId="5EC17AAD" w14:textId="77777777" w:rsidR="004D1184" w:rsidRPr="006A7BA1" w:rsidRDefault="004D1184" w:rsidP="004D1184">
            <w:pPr>
              <w:jc w:val="right"/>
              <w:rPr>
                <w:b/>
                <w:sz w:val="16"/>
                <w:szCs w:val="16"/>
                <w:lang w:val="en-GB"/>
              </w:rPr>
            </w:pPr>
            <w:r w:rsidRPr="006A7BA1">
              <w:rPr>
                <w:b/>
                <w:sz w:val="16"/>
                <w:szCs w:val="16"/>
                <w:lang w:val="en-GB"/>
              </w:rPr>
              <w:t>Cu</w:t>
            </w:r>
            <w:r w:rsidR="00BF60C8">
              <w:rPr>
                <w:b/>
                <w:sz w:val="16"/>
                <w:szCs w:val="16"/>
                <w:lang w:val="en-GB"/>
              </w:rPr>
              <w:t>r</w:t>
            </w:r>
            <w:r w:rsidRPr="006A7BA1">
              <w:rPr>
                <w:b/>
                <w:sz w:val="16"/>
                <w:szCs w:val="16"/>
                <w:lang w:val="en-GB"/>
              </w:rPr>
              <w:t>rent</w:t>
            </w:r>
          </w:p>
          <w:p w14:paraId="3F8C347C" w14:textId="77777777" w:rsidR="004D1184" w:rsidRPr="006A7BA1" w:rsidRDefault="004D1184" w:rsidP="004D1184">
            <w:pPr>
              <w:jc w:val="right"/>
              <w:rPr>
                <w:b/>
                <w:sz w:val="16"/>
                <w:szCs w:val="16"/>
                <w:lang w:val="en-GB"/>
              </w:rPr>
            </w:pPr>
            <w:r w:rsidRPr="006A7BA1">
              <w:rPr>
                <w:b/>
                <w:sz w:val="16"/>
                <w:szCs w:val="16"/>
                <w:lang w:val="en-GB"/>
              </w:rPr>
              <w:t xml:space="preserve"> year </w:t>
            </w:r>
          </w:p>
          <w:p w14:paraId="00C659A2" w14:textId="77777777" w:rsidR="004D1184" w:rsidRPr="006A7BA1" w:rsidRDefault="002A3A93" w:rsidP="002A3A93">
            <w:pPr>
              <w:jc w:val="right"/>
              <w:rPr>
                <w:b/>
                <w:bCs/>
                <w:sz w:val="16"/>
                <w:szCs w:val="16"/>
                <w:lang w:val="en-GB"/>
              </w:rPr>
            </w:pPr>
            <w:r w:rsidRPr="006A7BA1">
              <w:rPr>
                <w:b/>
                <w:sz w:val="16"/>
                <w:szCs w:val="16"/>
                <w:lang w:val="en-GB"/>
              </w:rPr>
              <w:t>202</w:t>
            </w:r>
            <w:r>
              <w:rPr>
                <w:b/>
                <w:sz w:val="16"/>
                <w:szCs w:val="16"/>
                <w:lang w:val="en-GB"/>
              </w:rPr>
              <w:t>3</w:t>
            </w:r>
          </w:p>
        </w:tc>
        <w:tc>
          <w:tcPr>
            <w:tcW w:w="94" w:type="dxa"/>
            <w:tcBorders>
              <w:left w:val="nil"/>
              <w:bottom w:val="nil"/>
              <w:right w:val="nil"/>
            </w:tcBorders>
            <w:vAlign w:val="bottom"/>
          </w:tcPr>
          <w:p w14:paraId="5469547F" w14:textId="77777777" w:rsidR="004D1184" w:rsidRPr="006A7BA1" w:rsidRDefault="004D1184" w:rsidP="004D1184">
            <w:pPr>
              <w:jc w:val="right"/>
              <w:rPr>
                <w:b/>
                <w:bCs/>
                <w:sz w:val="16"/>
                <w:szCs w:val="16"/>
                <w:lang w:val="en-GB"/>
              </w:rPr>
            </w:pPr>
          </w:p>
        </w:tc>
        <w:tc>
          <w:tcPr>
            <w:tcW w:w="731" w:type="dxa"/>
            <w:tcBorders>
              <w:left w:val="nil"/>
              <w:bottom w:val="single" w:sz="4" w:space="0" w:color="auto"/>
              <w:right w:val="nil"/>
            </w:tcBorders>
            <w:vAlign w:val="bottom"/>
          </w:tcPr>
          <w:p w14:paraId="67DB7243" w14:textId="77777777" w:rsidR="004D1184" w:rsidRPr="006A7BA1" w:rsidRDefault="004D1184" w:rsidP="004D1184">
            <w:pPr>
              <w:jc w:val="right"/>
              <w:rPr>
                <w:b/>
                <w:sz w:val="16"/>
                <w:szCs w:val="16"/>
                <w:lang w:val="en-GB"/>
              </w:rPr>
            </w:pPr>
            <w:r w:rsidRPr="006A7BA1">
              <w:rPr>
                <w:b/>
                <w:sz w:val="16"/>
                <w:szCs w:val="16"/>
                <w:lang w:val="en-GB"/>
              </w:rPr>
              <w:t>Previous</w:t>
            </w:r>
          </w:p>
          <w:p w14:paraId="68BB6FBF" w14:textId="77777777" w:rsidR="004D1184" w:rsidRPr="006A7BA1" w:rsidRDefault="004D1184" w:rsidP="004D1184">
            <w:pPr>
              <w:jc w:val="right"/>
              <w:rPr>
                <w:b/>
                <w:sz w:val="16"/>
                <w:szCs w:val="16"/>
                <w:lang w:val="en-GB"/>
              </w:rPr>
            </w:pPr>
            <w:r w:rsidRPr="006A7BA1">
              <w:rPr>
                <w:b/>
                <w:sz w:val="16"/>
                <w:szCs w:val="16"/>
                <w:lang w:val="en-GB"/>
              </w:rPr>
              <w:t>Year</w:t>
            </w:r>
          </w:p>
          <w:p w14:paraId="79BAD271" w14:textId="77777777" w:rsidR="004D1184" w:rsidRPr="006A7BA1" w:rsidRDefault="000A3299" w:rsidP="002A3A93">
            <w:pPr>
              <w:jc w:val="right"/>
              <w:rPr>
                <w:b/>
                <w:bCs/>
                <w:sz w:val="16"/>
                <w:szCs w:val="16"/>
                <w:lang w:val="en-GB"/>
              </w:rPr>
            </w:pPr>
            <w:r w:rsidRPr="006A7BA1">
              <w:rPr>
                <w:b/>
                <w:sz w:val="16"/>
                <w:szCs w:val="16"/>
                <w:lang w:val="en-GB"/>
              </w:rPr>
              <w:t>20</w:t>
            </w:r>
            <w:r>
              <w:rPr>
                <w:b/>
                <w:sz w:val="16"/>
                <w:szCs w:val="16"/>
                <w:lang w:val="en-GB"/>
              </w:rPr>
              <w:t>2</w:t>
            </w:r>
            <w:r w:rsidR="002A3A93">
              <w:rPr>
                <w:b/>
                <w:sz w:val="16"/>
                <w:szCs w:val="16"/>
                <w:lang w:val="en-GB"/>
              </w:rPr>
              <w:t>2</w:t>
            </w:r>
          </w:p>
        </w:tc>
        <w:tc>
          <w:tcPr>
            <w:tcW w:w="94" w:type="dxa"/>
            <w:tcBorders>
              <w:left w:val="nil"/>
              <w:bottom w:val="nil"/>
              <w:right w:val="nil"/>
            </w:tcBorders>
          </w:tcPr>
          <w:p w14:paraId="0F283403" w14:textId="77777777" w:rsidR="004D1184" w:rsidRPr="006A7BA1" w:rsidRDefault="004D1184" w:rsidP="004D1184">
            <w:pPr>
              <w:jc w:val="right"/>
              <w:rPr>
                <w:b/>
                <w:bCs/>
                <w:sz w:val="16"/>
                <w:szCs w:val="16"/>
                <w:lang w:val="en-GB"/>
              </w:rPr>
            </w:pPr>
          </w:p>
        </w:tc>
        <w:tc>
          <w:tcPr>
            <w:tcW w:w="741" w:type="dxa"/>
            <w:tcBorders>
              <w:left w:val="nil"/>
              <w:bottom w:val="single" w:sz="4" w:space="0" w:color="auto"/>
              <w:right w:val="nil"/>
            </w:tcBorders>
            <w:vAlign w:val="bottom"/>
          </w:tcPr>
          <w:p w14:paraId="14600D6A" w14:textId="77777777" w:rsidR="004D1184" w:rsidRPr="006A7BA1" w:rsidRDefault="004D1184" w:rsidP="004D1184">
            <w:pPr>
              <w:jc w:val="right"/>
              <w:rPr>
                <w:b/>
                <w:sz w:val="16"/>
                <w:szCs w:val="16"/>
                <w:lang w:val="en-GB"/>
              </w:rPr>
            </w:pPr>
            <w:r w:rsidRPr="00BF60C8">
              <w:rPr>
                <w:b/>
                <w:sz w:val="16"/>
                <w:szCs w:val="16"/>
                <w:lang w:val="en-GB"/>
              </w:rPr>
              <w:t>Cu</w:t>
            </w:r>
            <w:r w:rsidR="00BF60C8">
              <w:rPr>
                <w:b/>
                <w:sz w:val="16"/>
                <w:szCs w:val="16"/>
                <w:lang w:val="en-GB"/>
              </w:rPr>
              <w:t>r</w:t>
            </w:r>
            <w:r w:rsidRPr="00BF60C8">
              <w:rPr>
                <w:b/>
                <w:sz w:val="16"/>
                <w:szCs w:val="16"/>
                <w:lang w:val="en-GB"/>
              </w:rPr>
              <w:t>rent</w:t>
            </w:r>
          </w:p>
          <w:p w14:paraId="43EF696F" w14:textId="77777777" w:rsidR="004D1184" w:rsidRPr="006A7BA1" w:rsidRDefault="004D1184" w:rsidP="004D1184">
            <w:pPr>
              <w:jc w:val="right"/>
              <w:rPr>
                <w:b/>
                <w:sz w:val="16"/>
                <w:szCs w:val="16"/>
                <w:lang w:val="en-GB"/>
              </w:rPr>
            </w:pPr>
            <w:r w:rsidRPr="006A7BA1">
              <w:rPr>
                <w:b/>
                <w:sz w:val="16"/>
                <w:szCs w:val="16"/>
                <w:lang w:val="en-GB"/>
              </w:rPr>
              <w:t xml:space="preserve"> year </w:t>
            </w:r>
          </w:p>
          <w:p w14:paraId="52AC9D91" w14:textId="77777777" w:rsidR="004D1184" w:rsidRPr="006A7BA1" w:rsidRDefault="002A3A93" w:rsidP="002A3A93">
            <w:pPr>
              <w:jc w:val="right"/>
              <w:rPr>
                <w:b/>
                <w:bCs/>
                <w:sz w:val="16"/>
                <w:szCs w:val="16"/>
                <w:lang w:val="en-GB"/>
              </w:rPr>
            </w:pPr>
            <w:r w:rsidRPr="006A7BA1">
              <w:rPr>
                <w:b/>
                <w:sz w:val="16"/>
                <w:szCs w:val="16"/>
                <w:lang w:val="en-GB"/>
              </w:rPr>
              <w:t>202</w:t>
            </w:r>
            <w:r>
              <w:rPr>
                <w:b/>
                <w:sz w:val="16"/>
                <w:szCs w:val="16"/>
                <w:lang w:val="en-GB"/>
              </w:rPr>
              <w:t>3</w:t>
            </w:r>
          </w:p>
        </w:tc>
        <w:tc>
          <w:tcPr>
            <w:tcW w:w="80" w:type="dxa"/>
            <w:tcBorders>
              <w:left w:val="nil"/>
              <w:bottom w:val="nil"/>
              <w:right w:val="nil"/>
            </w:tcBorders>
            <w:vAlign w:val="bottom"/>
          </w:tcPr>
          <w:p w14:paraId="4325A023" w14:textId="77777777" w:rsidR="004D1184" w:rsidRPr="006A7BA1" w:rsidRDefault="004D1184" w:rsidP="004D1184">
            <w:pPr>
              <w:jc w:val="right"/>
              <w:rPr>
                <w:b/>
                <w:bCs/>
                <w:sz w:val="16"/>
                <w:szCs w:val="16"/>
                <w:lang w:val="en-GB"/>
              </w:rPr>
            </w:pPr>
          </w:p>
        </w:tc>
        <w:tc>
          <w:tcPr>
            <w:tcW w:w="741" w:type="dxa"/>
            <w:tcBorders>
              <w:left w:val="nil"/>
              <w:bottom w:val="single" w:sz="4" w:space="0" w:color="auto"/>
              <w:right w:val="nil"/>
            </w:tcBorders>
            <w:vAlign w:val="bottom"/>
          </w:tcPr>
          <w:p w14:paraId="157D3E1A" w14:textId="77777777" w:rsidR="004D1184" w:rsidRPr="006A7BA1" w:rsidRDefault="004D1184" w:rsidP="004D1184">
            <w:pPr>
              <w:jc w:val="right"/>
              <w:rPr>
                <w:b/>
                <w:sz w:val="16"/>
                <w:szCs w:val="16"/>
                <w:lang w:val="en-GB"/>
              </w:rPr>
            </w:pPr>
            <w:r w:rsidRPr="006A7BA1">
              <w:rPr>
                <w:b/>
                <w:sz w:val="16"/>
                <w:szCs w:val="16"/>
                <w:lang w:val="en-GB"/>
              </w:rPr>
              <w:t>Previous</w:t>
            </w:r>
          </w:p>
          <w:p w14:paraId="00C427B1" w14:textId="77777777" w:rsidR="004D1184" w:rsidRPr="006A7BA1" w:rsidRDefault="004D1184" w:rsidP="004D1184">
            <w:pPr>
              <w:jc w:val="right"/>
              <w:rPr>
                <w:b/>
                <w:sz w:val="16"/>
                <w:szCs w:val="16"/>
                <w:lang w:val="en-GB"/>
              </w:rPr>
            </w:pPr>
            <w:r w:rsidRPr="006A7BA1">
              <w:rPr>
                <w:b/>
                <w:sz w:val="16"/>
                <w:szCs w:val="16"/>
                <w:lang w:val="en-GB"/>
              </w:rPr>
              <w:t>Year</w:t>
            </w:r>
          </w:p>
          <w:p w14:paraId="00336648" w14:textId="77777777" w:rsidR="004D1184" w:rsidRPr="006A7BA1" w:rsidRDefault="002A3A93" w:rsidP="002A3A93">
            <w:pPr>
              <w:jc w:val="right"/>
              <w:rPr>
                <w:b/>
                <w:bCs/>
                <w:sz w:val="16"/>
                <w:szCs w:val="16"/>
                <w:lang w:val="en-GB"/>
              </w:rPr>
            </w:pPr>
            <w:r w:rsidRPr="006A7BA1">
              <w:rPr>
                <w:b/>
                <w:sz w:val="16"/>
                <w:szCs w:val="16"/>
                <w:lang w:val="en-GB"/>
              </w:rPr>
              <w:t>20</w:t>
            </w:r>
            <w:r>
              <w:rPr>
                <w:b/>
                <w:sz w:val="16"/>
                <w:szCs w:val="16"/>
                <w:lang w:val="en-GB"/>
              </w:rPr>
              <w:t>22</w:t>
            </w:r>
          </w:p>
        </w:tc>
      </w:tr>
      <w:tr w:rsidR="006A7BA1" w:rsidRPr="006A7BA1" w14:paraId="4DB23D89" w14:textId="77777777" w:rsidTr="00303279">
        <w:trPr>
          <w:trHeight w:val="240"/>
        </w:trPr>
        <w:tc>
          <w:tcPr>
            <w:tcW w:w="1994" w:type="dxa"/>
            <w:tcBorders>
              <w:top w:val="nil"/>
              <w:left w:val="nil"/>
              <w:bottom w:val="nil"/>
              <w:right w:val="nil"/>
            </w:tcBorders>
            <w:vAlign w:val="bottom"/>
          </w:tcPr>
          <w:p w14:paraId="208EE96F" w14:textId="77777777" w:rsidR="00A7662D" w:rsidRPr="006A7BA1" w:rsidRDefault="00A7662D" w:rsidP="00303279">
            <w:pPr>
              <w:rPr>
                <w:b/>
                <w:bCs/>
                <w:sz w:val="16"/>
                <w:szCs w:val="16"/>
                <w:lang w:val="en-GB"/>
              </w:rPr>
            </w:pPr>
          </w:p>
        </w:tc>
        <w:tc>
          <w:tcPr>
            <w:tcW w:w="741" w:type="dxa"/>
            <w:tcBorders>
              <w:top w:val="single" w:sz="4" w:space="0" w:color="auto"/>
              <w:left w:val="nil"/>
              <w:bottom w:val="nil"/>
              <w:right w:val="nil"/>
            </w:tcBorders>
            <w:tcMar>
              <w:right w:w="74" w:type="dxa"/>
            </w:tcMar>
            <w:vAlign w:val="bottom"/>
          </w:tcPr>
          <w:p w14:paraId="259E1793" w14:textId="77777777" w:rsidR="00A7662D" w:rsidRPr="006A7BA1" w:rsidRDefault="00A7662D" w:rsidP="00303279">
            <w:pPr>
              <w:jc w:val="right"/>
              <w:rPr>
                <w:sz w:val="16"/>
                <w:szCs w:val="16"/>
                <w:lang w:val="en-GB"/>
              </w:rPr>
            </w:pPr>
          </w:p>
        </w:tc>
        <w:tc>
          <w:tcPr>
            <w:tcW w:w="94" w:type="dxa"/>
            <w:tcBorders>
              <w:top w:val="nil"/>
              <w:left w:val="nil"/>
              <w:bottom w:val="nil"/>
              <w:right w:val="nil"/>
            </w:tcBorders>
            <w:vAlign w:val="bottom"/>
          </w:tcPr>
          <w:p w14:paraId="3CFB2A7C" w14:textId="77777777" w:rsidR="00A7662D" w:rsidRPr="006A7BA1" w:rsidRDefault="00A7662D" w:rsidP="00303279">
            <w:pPr>
              <w:jc w:val="right"/>
              <w:rPr>
                <w:sz w:val="16"/>
                <w:szCs w:val="16"/>
                <w:lang w:val="en-GB"/>
              </w:rPr>
            </w:pPr>
          </w:p>
        </w:tc>
        <w:tc>
          <w:tcPr>
            <w:tcW w:w="846" w:type="dxa"/>
            <w:tcBorders>
              <w:top w:val="single" w:sz="4" w:space="0" w:color="auto"/>
              <w:left w:val="nil"/>
              <w:bottom w:val="nil"/>
              <w:right w:val="nil"/>
            </w:tcBorders>
            <w:tcMar>
              <w:right w:w="74" w:type="dxa"/>
            </w:tcMar>
            <w:vAlign w:val="bottom"/>
          </w:tcPr>
          <w:p w14:paraId="0A99A6D9" w14:textId="77777777" w:rsidR="00A7662D" w:rsidRPr="006A7BA1" w:rsidRDefault="00A7662D" w:rsidP="00303279">
            <w:pPr>
              <w:jc w:val="right"/>
              <w:rPr>
                <w:sz w:val="16"/>
                <w:szCs w:val="16"/>
                <w:lang w:val="en-GB"/>
              </w:rPr>
            </w:pPr>
          </w:p>
        </w:tc>
        <w:tc>
          <w:tcPr>
            <w:tcW w:w="94" w:type="dxa"/>
            <w:tcBorders>
              <w:top w:val="nil"/>
              <w:left w:val="nil"/>
              <w:bottom w:val="nil"/>
              <w:right w:val="nil"/>
            </w:tcBorders>
            <w:vAlign w:val="bottom"/>
          </w:tcPr>
          <w:p w14:paraId="43A29777" w14:textId="77777777" w:rsidR="00A7662D" w:rsidRPr="006A7BA1" w:rsidRDefault="00A7662D" w:rsidP="00303279">
            <w:pPr>
              <w:jc w:val="right"/>
              <w:rPr>
                <w:sz w:val="16"/>
                <w:szCs w:val="16"/>
                <w:lang w:val="en-GB"/>
              </w:rPr>
            </w:pPr>
          </w:p>
        </w:tc>
        <w:tc>
          <w:tcPr>
            <w:tcW w:w="872" w:type="dxa"/>
            <w:tcBorders>
              <w:top w:val="single" w:sz="4" w:space="0" w:color="auto"/>
              <w:left w:val="nil"/>
              <w:bottom w:val="nil"/>
              <w:right w:val="nil"/>
            </w:tcBorders>
            <w:tcMar>
              <w:right w:w="74" w:type="dxa"/>
            </w:tcMar>
            <w:vAlign w:val="bottom"/>
          </w:tcPr>
          <w:p w14:paraId="4F9998C1" w14:textId="77777777" w:rsidR="00A7662D" w:rsidRPr="006A7BA1" w:rsidRDefault="00A7662D" w:rsidP="00303279">
            <w:pPr>
              <w:jc w:val="right"/>
              <w:rPr>
                <w:sz w:val="16"/>
                <w:szCs w:val="16"/>
                <w:lang w:val="en-GB"/>
              </w:rPr>
            </w:pPr>
          </w:p>
        </w:tc>
        <w:tc>
          <w:tcPr>
            <w:tcW w:w="94" w:type="dxa"/>
            <w:tcBorders>
              <w:top w:val="nil"/>
              <w:left w:val="nil"/>
              <w:bottom w:val="nil"/>
              <w:right w:val="nil"/>
            </w:tcBorders>
            <w:vAlign w:val="bottom"/>
          </w:tcPr>
          <w:p w14:paraId="52860CDD" w14:textId="77777777" w:rsidR="00A7662D" w:rsidRPr="006A7BA1" w:rsidRDefault="00A7662D" w:rsidP="00303279">
            <w:pPr>
              <w:jc w:val="right"/>
              <w:rPr>
                <w:sz w:val="16"/>
                <w:szCs w:val="16"/>
                <w:lang w:val="en-GB"/>
              </w:rPr>
            </w:pPr>
          </w:p>
        </w:tc>
        <w:tc>
          <w:tcPr>
            <w:tcW w:w="898" w:type="dxa"/>
            <w:tcBorders>
              <w:top w:val="single" w:sz="4" w:space="0" w:color="auto"/>
              <w:left w:val="nil"/>
              <w:bottom w:val="nil"/>
              <w:right w:val="nil"/>
            </w:tcBorders>
            <w:tcMar>
              <w:right w:w="74" w:type="dxa"/>
            </w:tcMar>
            <w:vAlign w:val="bottom"/>
          </w:tcPr>
          <w:p w14:paraId="7BA85193" w14:textId="77777777" w:rsidR="00A7662D" w:rsidRPr="006A7BA1" w:rsidRDefault="00A7662D" w:rsidP="00303279">
            <w:pPr>
              <w:jc w:val="right"/>
              <w:rPr>
                <w:sz w:val="16"/>
                <w:szCs w:val="16"/>
                <w:lang w:val="en-GB"/>
              </w:rPr>
            </w:pPr>
          </w:p>
        </w:tc>
        <w:tc>
          <w:tcPr>
            <w:tcW w:w="94" w:type="dxa"/>
            <w:tcBorders>
              <w:top w:val="nil"/>
              <w:left w:val="nil"/>
              <w:bottom w:val="nil"/>
              <w:right w:val="nil"/>
            </w:tcBorders>
            <w:vAlign w:val="bottom"/>
          </w:tcPr>
          <w:p w14:paraId="034E65B3" w14:textId="77777777" w:rsidR="00A7662D" w:rsidRPr="006A7BA1" w:rsidRDefault="00A7662D" w:rsidP="00303279">
            <w:pPr>
              <w:jc w:val="right"/>
              <w:rPr>
                <w:sz w:val="16"/>
                <w:szCs w:val="16"/>
                <w:lang w:val="en-GB"/>
              </w:rPr>
            </w:pPr>
          </w:p>
        </w:tc>
        <w:tc>
          <w:tcPr>
            <w:tcW w:w="741" w:type="dxa"/>
            <w:tcBorders>
              <w:top w:val="single" w:sz="4" w:space="0" w:color="auto"/>
              <w:left w:val="nil"/>
              <w:bottom w:val="nil"/>
              <w:right w:val="nil"/>
            </w:tcBorders>
            <w:tcMar>
              <w:right w:w="74" w:type="dxa"/>
            </w:tcMar>
            <w:vAlign w:val="bottom"/>
          </w:tcPr>
          <w:p w14:paraId="71A029B7" w14:textId="77777777" w:rsidR="00A7662D" w:rsidRPr="006A7BA1" w:rsidRDefault="00A7662D" w:rsidP="00303279">
            <w:pPr>
              <w:jc w:val="right"/>
              <w:rPr>
                <w:sz w:val="16"/>
                <w:szCs w:val="16"/>
                <w:lang w:val="en-GB"/>
              </w:rPr>
            </w:pPr>
          </w:p>
        </w:tc>
        <w:tc>
          <w:tcPr>
            <w:tcW w:w="94" w:type="dxa"/>
            <w:tcBorders>
              <w:top w:val="nil"/>
              <w:left w:val="nil"/>
              <w:bottom w:val="nil"/>
              <w:right w:val="nil"/>
            </w:tcBorders>
          </w:tcPr>
          <w:p w14:paraId="286D3956" w14:textId="77777777" w:rsidR="00A7662D" w:rsidRPr="006A7BA1" w:rsidRDefault="00A7662D" w:rsidP="00303279">
            <w:pPr>
              <w:jc w:val="right"/>
              <w:rPr>
                <w:sz w:val="16"/>
                <w:szCs w:val="16"/>
                <w:lang w:val="en-GB"/>
              </w:rPr>
            </w:pPr>
          </w:p>
        </w:tc>
        <w:tc>
          <w:tcPr>
            <w:tcW w:w="731" w:type="dxa"/>
            <w:tcBorders>
              <w:top w:val="single" w:sz="4" w:space="0" w:color="auto"/>
              <w:left w:val="nil"/>
              <w:bottom w:val="nil"/>
              <w:right w:val="nil"/>
            </w:tcBorders>
          </w:tcPr>
          <w:p w14:paraId="013D595C" w14:textId="77777777" w:rsidR="00A7662D" w:rsidRPr="006A7BA1" w:rsidRDefault="00A7662D" w:rsidP="00303279">
            <w:pPr>
              <w:jc w:val="right"/>
              <w:rPr>
                <w:sz w:val="16"/>
                <w:szCs w:val="16"/>
                <w:lang w:val="en-GB"/>
              </w:rPr>
            </w:pPr>
          </w:p>
        </w:tc>
        <w:tc>
          <w:tcPr>
            <w:tcW w:w="94" w:type="dxa"/>
            <w:tcBorders>
              <w:top w:val="nil"/>
              <w:left w:val="nil"/>
              <w:bottom w:val="nil"/>
              <w:right w:val="nil"/>
            </w:tcBorders>
          </w:tcPr>
          <w:p w14:paraId="2999CBFB" w14:textId="77777777" w:rsidR="00A7662D" w:rsidRPr="006A7BA1" w:rsidRDefault="00A7662D" w:rsidP="00303279">
            <w:pPr>
              <w:jc w:val="right"/>
              <w:rPr>
                <w:sz w:val="16"/>
                <w:szCs w:val="16"/>
                <w:lang w:val="en-GB"/>
              </w:rPr>
            </w:pPr>
          </w:p>
        </w:tc>
        <w:tc>
          <w:tcPr>
            <w:tcW w:w="741" w:type="dxa"/>
            <w:tcBorders>
              <w:top w:val="single" w:sz="4" w:space="0" w:color="auto"/>
              <w:left w:val="nil"/>
              <w:bottom w:val="nil"/>
              <w:right w:val="nil"/>
            </w:tcBorders>
          </w:tcPr>
          <w:p w14:paraId="0C332073" w14:textId="77777777" w:rsidR="00A7662D" w:rsidRPr="006A7BA1" w:rsidRDefault="00A7662D" w:rsidP="00303279">
            <w:pPr>
              <w:jc w:val="right"/>
              <w:rPr>
                <w:sz w:val="16"/>
                <w:szCs w:val="16"/>
                <w:lang w:val="en-GB"/>
              </w:rPr>
            </w:pPr>
          </w:p>
        </w:tc>
        <w:tc>
          <w:tcPr>
            <w:tcW w:w="80" w:type="dxa"/>
            <w:tcBorders>
              <w:top w:val="nil"/>
              <w:left w:val="nil"/>
              <w:bottom w:val="nil"/>
              <w:right w:val="nil"/>
            </w:tcBorders>
            <w:vAlign w:val="bottom"/>
          </w:tcPr>
          <w:p w14:paraId="2070869A" w14:textId="77777777" w:rsidR="00A7662D" w:rsidRPr="006A7BA1" w:rsidRDefault="00A7662D" w:rsidP="00303279">
            <w:pPr>
              <w:jc w:val="right"/>
              <w:rPr>
                <w:sz w:val="16"/>
                <w:szCs w:val="16"/>
                <w:lang w:val="en-GB"/>
              </w:rPr>
            </w:pPr>
          </w:p>
        </w:tc>
        <w:tc>
          <w:tcPr>
            <w:tcW w:w="741" w:type="dxa"/>
            <w:tcBorders>
              <w:top w:val="single" w:sz="4" w:space="0" w:color="auto"/>
              <w:left w:val="nil"/>
              <w:bottom w:val="nil"/>
              <w:right w:val="nil"/>
            </w:tcBorders>
            <w:tcMar>
              <w:right w:w="74" w:type="dxa"/>
            </w:tcMar>
            <w:vAlign w:val="bottom"/>
          </w:tcPr>
          <w:p w14:paraId="17E8813A" w14:textId="77777777" w:rsidR="00A7662D" w:rsidRPr="006A7BA1" w:rsidRDefault="00A7662D" w:rsidP="00303279">
            <w:pPr>
              <w:jc w:val="right"/>
              <w:rPr>
                <w:sz w:val="16"/>
                <w:szCs w:val="16"/>
                <w:lang w:val="en-GB"/>
              </w:rPr>
            </w:pPr>
          </w:p>
        </w:tc>
      </w:tr>
      <w:tr w:rsidR="007E1E0A" w:rsidRPr="006A7BA1" w14:paraId="6C23E5DA" w14:textId="77777777" w:rsidTr="00303279">
        <w:trPr>
          <w:trHeight w:val="240"/>
        </w:trPr>
        <w:tc>
          <w:tcPr>
            <w:tcW w:w="1994" w:type="dxa"/>
            <w:tcBorders>
              <w:top w:val="nil"/>
              <w:left w:val="nil"/>
              <w:bottom w:val="nil"/>
              <w:right w:val="nil"/>
            </w:tcBorders>
          </w:tcPr>
          <w:p w14:paraId="49EFA073" w14:textId="77777777" w:rsidR="007E1E0A" w:rsidRPr="006A7BA1" w:rsidRDefault="007E1E0A" w:rsidP="007E1E0A">
            <w:pPr>
              <w:ind w:left="180" w:hanging="180"/>
              <w:rPr>
                <w:sz w:val="16"/>
                <w:szCs w:val="16"/>
                <w:lang w:val="en-GB"/>
              </w:rPr>
            </w:pPr>
            <w:r w:rsidRPr="006A7BA1">
              <w:rPr>
                <w:sz w:val="16"/>
                <w:szCs w:val="16"/>
                <w:lang w:val="en-GB"/>
              </w:rPr>
              <w:t>Balance as at 1 January – paid in full</w:t>
            </w:r>
          </w:p>
        </w:tc>
        <w:tc>
          <w:tcPr>
            <w:tcW w:w="741" w:type="dxa"/>
            <w:tcBorders>
              <w:top w:val="nil"/>
              <w:left w:val="nil"/>
              <w:bottom w:val="nil"/>
              <w:right w:val="nil"/>
            </w:tcBorders>
            <w:tcMar>
              <w:right w:w="74" w:type="dxa"/>
            </w:tcMar>
            <w:vAlign w:val="bottom"/>
          </w:tcPr>
          <w:p w14:paraId="08EB3EB0" w14:textId="683C0902" w:rsidR="007E1E0A" w:rsidRPr="006A7BA1" w:rsidRDefault="007E1E0A" w:rsidP="007E1E0A">
            <w:pPr>
              <w:jc w:val="right"/>
              <w:rPr>
                <w:sz w:val="16"/>
                <w:szCs w:val="16"/>
                <w:lang w:val="mk-MK"/>
              </w:rPr>
            </w:pPr>
            <w:r w:rsidRPr="002F3218">
              <w:rPr>
                <w:sz w:val="16"/>
                <w:szCs w:val="16"/>
              </w:rPr>
              <w:t>201.1</w:t>
            </w:r>
          </w:p>
        </w:tc>
        <w:tc>
          <w:tcPr>
            <w:tcW w:w="94" w:type="dxa"/>
            <w:tcBorders>
              <w:top w:val="nil"/>
              <w:left w:val="nil"/>
              <w:bottom w:val="nil"/>
              <w:right w:val="nil"/>
            </w:tcBorders>
            <w:tcMar>
              <w:right w:w="74" w:type="dxa"/>
            </w:tcMar>
            <w:vAlign w:val="bottom"/>
          </w:tcPr>
          <w:p w14:paraId="43D0906C" w14:textId="77777777" w:rsidR="007E1E0A" w:rsidRPr="006A7BA1" w:rsidRDefault="007E1E0A" w:rsidP="007E1E0A">
            <w:pPr>
              <w:jc w:val="right"/>
              <w:rPr>
                <w:sz w:val="16"/>
                <w:szCs w:val="16"/>
                <w:lang w:val="mk-MK"/>
              </w:rPr>
            </w:pPr>
          </w:p>
        </w:tc>
        <w:tc>
          <w:tcPr>
            <w:tcW w:w="846" w:type="dxa"/>
            <w:tcBorders>
              <w:top w:val="nil"/>
              <w:left w:val="nil"/>
              <w:bottom w:val="nil"/>
              <w:right w:val="nil"/>
            </w:tcBorders>
            <w:tcMar>
              <w:right w:w="74" w:type="dxa"/>
            </w:tcMar>
            <w:vAlign w:val="bottom"/>
          </w:tcPr>
          <w:p w14:paraId="334158B3" w14:textId="62328557" w:rsidR="007E1E0A" w:rsidRPr="006A7BA1" w:rsidRDefault="007E1E0A" w:rsidP="007E1E0A">
            <w:pPr>
              <w:jc w:val="right"/>
              <w:rPr>
                <w:sz w:val="16"/>
                <w:szCs w:val="16"/>
                <w:lang w:val="mk-MK"/>
              </w:rPr>
            </w:pPr>
            <w:r w:rsidRPr="002F3218">
              <w:rPr>
                <w:sz w:val="16"/>
                <w:szCs w:val="16"/>
              </w:rPr>
              <w:t>400</w:t>
            </w:r>
          </w:p>
        </w:tc>
        <w:tc>
          <w:tcPr>
            <w:tcW w:w="94" w:type="dxa"/>
            <w:tcBorders>
              <w:top w:val="nil"/>
              <w:left w:val="nil"/>
              <w:bottom w:val="nil"/>
              <w:right w:val="nil"/>
            </w:tcBorders>
            <w:tcMar>
              <w:right w:w="74" w:type="dxa"/>
            </w:tcMar>
            <w:vAlign w:val="bottom"/>
          </w:tcPr>
          <w:p w14:paraId="6CF4A038" w14:textId="77777777" w:rsidR="007E1E0A" w:rsidRPr="006A7BA1" w:rsidRDefault="007E1E0A" w:rsidP="007E1E0A">
            <w:pPr>
              <w:jc w:val="right"/>
              <w:rPr>
                <w:sz w:val="16"/>
                <w:szCs w:val="16"/>
                <w:lang w:val="mk-MK"/>
              </w:rPr>
            </w:pPr>
          </w:p>
        </w:tc>
        <w:tc>
          <w:tcPr>
            <w:tcW w:w="872" w:type="dxa"/>
            <w:tcBorders>
              <w:top w:val="nil"/>
              <w:left w:val="nil"/>
              <w:bottom w:val="nil"/>
              <w:right w:val="nil"/>
            </w:tcBorders>
            <w:tcMar>
              <w:right w:w="74" w:type="dxa"/>
            </w:tcMar>
            <w:vAlign w:val="bottom"/>
          </w:tcPr>
          <w:p w14:paraId="7FB37256" w14:textId="47323EDC" w:rsidR="007E1E0A" w:rsidRPr="006A7BA1" w:rsidRDefault="007E1E0A" w:rsidP="007E1E0A">
            <w:pPr>
              <w:jc w:val="right"/>
              <w:rPr>
                <w:sz w:val="16"/>
                <w:szCs w:val="16"/>
                <w:lang w:val="mk-MK"/>
              </w:rPr>
            </w:pPr>
            <w:r w:rsidRPr="002F3218">
              <w:rPr>
                <w:sz w:val="16"/>
                <w:szCs w:val="16"/>
              </w:rPr>
              <w:t>17.460.180</w:t>
            </w:r>
          </w:p>
        </w:tc>
        <w:tc>
          <w:tcPr>
            <w:tcW w:w="94" w:type="dxa"/>
            <w:tcBorders>
              <w:top w:val="nil"/>
              <w:left w:val="nil"/>
              <w:bottom w:val="nil"/>
              <w:right w:val="nil"/>
            </w:tcBorders>
            <w:tcMar>
              <w:right w:w="74" w:type="dxa"/>
            </w:tcMar>
            <w:vAlign w:val="bottom"/>
          </w:tcPr>
          <w:p w14:paraId="22363FF6" w14:textId="77777777" w:rsidR="007E1E0A" w:rsidRPr="006A7BA1" w:rsidRDefault="007E1E0A" w:rsidP="007E1E0A">
            <w:pPr>
              <w:jc w:val="right"/>
              <w:rPr>
                <w:sz w:val="16"/>
                <w:szCs w:val="16"/>
                <w:lang w:val="mk-MK"/>
              </w:rPr>
            </w:pPr>
          </w:p>
        </w:tc>
        <w:tc>
          <w:tcPr>
            <w:tcW w:w="898" w:type="dxa"/>
            <w:tcBorders>
              <w:top w:val="nil"/>
              <w:left w:val="nil"/>
              <w:bottom w:val="nil"/>
              <w:right w:val="nil"/>
            </w:tcBorders>
            <w:tcMar>
              <w:right w:w="74" w:type="dxa"/>
            </w:tcMar>
            <w:vAlign w:val="bottom"/>
          </w:tcPr>
          <w:p w14:paraId="16407771" w14:textId="6DA2591B" w:rsidR="007E1E0A" w:rsidRPr="006A7BA1" w:rsidRDefault="007E1E0A" w:rsidP="007E1E0A">
            <w:pPr>
              <w:jc w:val="right"/>
              <w:rPr>
                <w:sz w:val="16"/>
                <w:szCs w:val="16"/>
                <w:lang w:val="mk-MK"/>
              </w:rPr>
            </w:pPr>
            <w:r w:rsidRPr="002F3218">
              <w:rPr>
                <w:sz w:val="16"/>
                <w:szCs w:val="16"/>
              </w:rPr>
              <w:t>17.460.180</w:t>
            </w:r>
          </w:p>
        </w:tc>
        <w:tc>
          <w:tcPr>
            <w:tcW w:w="94" w:type="dxa"/>
            <w:tcBorders>
              <w:top w:val="nil"/>
              <w:left w:val="nil"/>
              <w:bottom w:val="nil"/>
              <w:right w:val="nil"/>
            </w:tcBorders>
            <w:tcMar>
              <w:right w:w="74" w:type="dxa"/>
            </w:tcMar>
            <w:vAlign w:val="bottom"/>
          </w:tcPr>
          <w:p w14:paraId="4232F0EF" w14:textId="77777777" w:rsidR="007E1E0A" w:rsidRPr="006A7BA1" w:rsidRDefault="007E1E0A" w:rsidP="007E1E0A">
            <w:pPr>
              <w:jc w:val="right"/>
              <w:rPr>
                <w:sz w:val="16"/>
                <w:szCs w:val="16"/>
                <w:lang w:val="mk-MK"/>
              </w:rPr>
            </w:pPr>
          </w:p>
        </w:tc>
        <w:tc>
          <w:tcPr>
            <w:tcW w:w="741" w:type="dxa"/>
            <w:tcBorders>
              <w:top w:val="nil"/>
              <w:left w:val="nil"/>
              <w:bottom w:val="nil"/>
              <w:right w:val="nil"/>
            </w:tcBorders>
            <w:tcMar>
              <w:right w:w="74" w:type="dxa"/>
            </w:tcMar>
            <w:vAlign w:val="bottom"/>
          </w:tcPr>
          <w:p w14:paraId="3751D438" w14:textId="08416330" w:rsidR="007E1E0A" w:rsidRPr="006A7BA1" w:rsidRDefault="007E1E0A" w:rsidP="007E1E0A">
            <w:pPr>
              <w:jc w:val="right"/>
              <w:rPr>
                <w:sz w:val="16"/>
                <w:szCs w:val="16"/>
                <w:lang w:val="mk-MK"/>
              </w:rPr>
            </w:pPr>
            <w:r w:rsidRPr="002F3218">
              <w:rPr>
                <w:sz w:val="16"/>
                <w:szCs w:val="16"/>
              </w:rPr>
              <w:t>227.444</w:t>
            </w:r>
          </w:p>
        </w:tc>
        <w:tc>
          <w:tcPr>
            <w:tcW w:w="94" w:type="dxa"/>
            <w:tcBorders>
              <w:top w:val="nil"/>
              <w:left w:val="nil"/>
              <w:bottom w:val="nil"/>
              <w:right w:val="nil"/>
            </w:tcBorders>
            <w:tcMar>
              <w:right w:w="74" w:type="dxa"/>
            </w:tcMar>
          </w:tcPr>
          <w:p w14:paraId="5947488D" w14:textId="77777777" w:rsidR="007E1E0A" w:rsidRPr="006A7BA1" w:rsidRDefault="007E1E0A" w:rsidP="007E1E0A">
            <w:pPr>
              <w:jc w:val="right"/>
              <w:rPr>
                <w:sz w:val="16"/>
                <w:szCs w:val="16"/>
                <w:lang w:val="mk-MK"/>
              </w:rPr>
            </w:pPr>
          </w:p>
        </w:tc>
        <w:tc>
          <w:tcPr>
            <w:tcW w:w="731" w:type="dxa"/>
            <w:tcBorders>
              <w:top w:val="nil"/>
              <w:left w:val="nil"/>
              <w:bottom w:val="nil"/>
              <w:right w:val="nil"/>
            </w:tcBorders>
            <w:tcMar>
              <w:right w:w="74" w:type="dxa"/>
            </w:tcMar>
            <w:vAlign w:val="bottom"/>
          </w:tcPr>
          <w:p w14:paraId="1EB72BC1" w14:textId="4F86DE03" w:rsidR="007E1E0A" w:rsidRPr="006A7BA1" w:rsidRDefault="007E1E0A" w:rsidP="007E1E0A">
            <w:pPr>
              <w:jc w:val="right"/>
              <w:rPr>
                <w:sz w:val="16"/>
                <w:szCs w:val="16"/>
                <w:lang w:val="mk-MK"/>
              </w:rPr>
            </w:pPr>
            <w:r w:rsidRPr="002F3218">
              <w:rPr>
                <w:sz w:val="16"/>
                <w:szCs w:val="16"/>
              </w:rPr>
              <w:t>227.444</w:t>
            </w:r>
          </w:p>
        </w:tc>
        <w:tc>
          <w:tcPr>
            <w:tcW w:w="94" w:type="dxa"/>
            <w:tcBorders>
              <w:top w:val="nil"/>
              <w:left w:val="nil"/>
              <w:bottom w:val="nil"/>
              <w:right w:val="nil"/>
            </w:tcBorders>
            <w:tcMar>
              <w:right w:w="74" w:type="dxa"/>
            </w:tcMar>
            <w:vAlign w:val="bottom"/>
          </w:tcPr>
          <w:p w14:paraId="74165F7B" w14:textId="77777777" w:rsidR="007E1E0A" w:rsidRPr="006A7BA1" w:rsidRDefault="007E1E0A" w:rsidP="007E1E0A">
            <w:pPr>
              <w:jc w:val="right"/>
              <w:rPr>
                <w:sz w:val="16"/>
                <w:szCs w:val="16"/>
                <w:lang w:val="mk-MK"/>
              </w:rPr>
            </w:pPr>
          </w:p>
        </w:tc>
        <w:tc>
          <w:tcPr>
            <w:tcW w:w="741" w:type="dxa"/>
            <w:tcBorders>
              <w:top w:val="nil"/>
              <w:left w:val="nil"/>
              <w:bottom w:val="nil"/>
              <w:right w:val="nil"/>
            </w:tcBorders>
            <w:tcMar>
              <w:right w:w="74" w:type="dxa"/>
            </w:tcMar>
            <w:vAlign w:val="bottom"/>
          </w:tcPr>
          <w:p w14:paraId="1959DFC2" w14:textId="03FFEE10" w:rsidR="007E1E0A" w:rsidRPr="006A7BA1" w:rsidRDefault="007E1E0A" w:rsidP="007E1E0A">
            <w:pPr>
              <w:jc w:val="right"/>
              <w:rPr>
                <w:sz w:val="16"/>
                <w:szCs w:val="16"/>
                <w:lang w:val="mk-MK"/>
              </w:rPr>
            </w:pPr>
            <w:r w:rsidRPr="002F3218">
              <w:rPr>
                <w:sz w:val="16"/>
                <w:szCs w:val="16"/>
              </w:rPr>
              <w:t>3.602.220</w:t>
            </w:r>
          </w:p>
        </w:tc>
        <w:tc>
          <w:tcPr>
            <w:tcW w:w="80" w:type="dxa"/>
            <w:tcBorders>
              <w:top w:val="nil"/>
              <w:left w:val="nil"/>
              <w:bottom w:val="nil"/>
              <w:right w:val="nil"/>
            </w:tcBorders>
            <w:vAlign w:val="bottom"/>
          </w:tcPr>
          <w:p w14:paraId="27E9C283" w14:textId="77777777" w:rsidR="007E1E0A" w:rsidRPr="006A7BA1" w:rsidRDefault="007E1E0A" w:rsidP="007E1E0A">
            <w:pPr>
              <w:jc w:val="right"/>
              <w:rPr>
                <w:sz w:val="16"/>
                <w:szCs w:val="16"/>
                <w:lang w:val="mk-MK"/>
              </w:rPr>
            </w:pPr>
          </w:p>
        </w:tc>
        <w:tc>
          <w:tcPr>
            <w:tcW w:w="741" w:type="dxa"/>
            <w:tcBorders>
              <w:top w:val="nil"/>
              <w:left w:val="nil"/>
              <w:bottom w:val="nil"/>
              <w:right w:val="nil"/>
            </w:tcBorders>
            <w:tcMar>
              <w:right w:w="74" w:type="dxa"/>
            </w:tcMar>
            <w:vAlign w:val="bottom"/>
          </w:tcPr>
          <w:p w14:paraId="4DD7D56F" w14:textId="0C5C8E8B" w:rsidR="007E1E0A" w:rsidRPr="006A7BA1" w:rsidRDefault="007E1E0A" w:rsidP="007E1E0A">
            <w:pPr>
              <w:jc w:val="right"/>
              <w:rPr>
                <w:sz w:val="16"/>
                <w:szCs w:val="16"/>
                <w:lang w:val="mk-MK"/>
              </w:rPr>
            </w:pPr>
            <w:r w:rsidRPr="002F3218">
              <w:rPr>
                <w:sz w:val="16"/>
                <w:szCs w:val="16"/>
              </w:rPr>
              <w:t>3.602.220</w:t>
            </w:r>
          </w:p>
        </w:tc>
      </w:tr>
      <w:tr w:rsidR="006A7BA1" w:rsidRPr="006A7BA1" w14:paraId="3B53AB62" w14:textId="77777777" w:rsidTr="00303279">
        <w:trPr>
          <w:trHeight w:val="240"/>
        </w:trPr>
        <w:tc>
          <w:tcPr>
            <w:tcW w:w="1994" w:type="dxa"/>
            <w:tcBorders>
              <w:top w:val="nil"/>
              <w:left w:val="nil"/>
              <w:bottom w:val="nil"/>
              <w:right w:val="nil"/>
            </w:tcBorders>
          </w:tcPr>
          <w:p w14:paraId="3835D6EE" w14:textId="77777777" w:rsidR="00A7662D" w:rsidRPr="006A7BA1" w:rsidRDefault="00A7662D" w:rsidP="00303279">
            <w:pPr>
              <w:ind w:left="180" w:hanging="180"/>
              <w:rPr>
                <w:sz w:val="16"/>
                <w:szCs w:val="16"/>
                <w:lang w:val="en-GB"/>
              </w:rPr>
            </w:pPr>
            <w:r w:rsidRPr="006A7BA1">
              <w:rPr>
                <w:sz w:val="16"/>
                <w:szCs w:val="16"/>
                <w:lang w:val="en-GB"/>
              </w:rPr>
              <w:t>Subscribed shares during the year</w:t>
            </w:r>
          </w:p>
        </w:tc>
        <w:tc>
          <w:tcPr>
            <w:tcW w:w="741" w:type="dxa"/>
            <w:tcBorders>
              <w:top w:val="nil"/>
              <w:left w:val="nil"/>
              <w:bottom w:val="nil"/>
              <w:right w:val="nil"/>
            </w:tcBorders>
            <w:tcMar>
              <w:right w:w="74" w:type="dxa"/>
            </w:tcMar>
            <w:vAlign w:val="bottom"/>
          </w:tcPr>
          <w:p w14:paraId="04833052"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37E174AF" w14:textId="77777777" w:rsidR="00A7662D" w:rsidRPr="006A7BA1" w:rsidRDefault="00A7662D" w:rsidP="00303279">
            <w:pPr>
              <w:jc w:val="right"/>
              <w:rPr>
                <w:sz w:val="16"/>
                <w:szCs w:val="16"/>
                <w:lang w:val="en-GB"/>
              </w:rPr>
            </w:pPr>
          </w:p>
        </w:tc>
        <w:tc>
          <w:tcPr>
            <w:tcW w:w="846" w:type="dxa"/>
            <w:tcBorders>
              <w:top w:val="nil"/>
              <w:left w:val="nil"/>
              <w:bottom w:val="nil"/>
              <w:right w:val="nil"/>
            </w:tcBorders>
            <w:tcMar>
              <w:right w:w="74" w:type="dxa"/>
            </w:tcMar>
            <w:vAlign w:val="bottom"/>
          </w:tcPr>
          <w:p w14:paraId="5F462E92"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22757E71" w14:textId="77777777" w:rsidR="00A7662D" w:rsidRPr="006A7BA1" w:rsidRDefault="00A7662D" w:rsidP="00303279">
            <w:pPr>
              <w:jc w:val="right"/>
              <w:rPr>
                <w:sz w:val="16"/>
                <w:szCs w:val="16"/>
                <w:lang w:val="en-GB"/>
              </w:rPr>
            </w:pPr>
          </w:p>
        </w:tc>
        <w:tc>
          <w:tcPr>
            <w:tcW w:w="872" w:type="dxa"/>
            <w:tcBorders>
              <w:top w:val="nil"/>
              <w:left w:val="nil"/>
              <w:bottom w:val="nil"/>
              <w:right w:val="nil"/>
            </w:tcBorders>
            <w:tcMar>
              <w:right w:w="74" w:type="dxa"/>
            </w:tcMar>
            <w:vAlign w:val="bottom"/>
          </w:tcPr>
          <w:p w14:paraId="10808201"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2D0828BF" w14:textId="77777777" w:rsidR="00A7662D" w:rsidRPr="006A7BA1" w:rsidRDefault="00A7662D" w:rsidP="00303279">
            <w:pPr>
              <w:jc w:val="right"/>
              <w:rPr>
                <w:sz w:val="16"/>
                <w:szCs w:val="16"/>
                <w:lang w:val="en-GB"/>
              </w:rPr>
            </w:pPr>
          </w:p>
        </w:tc>
        <w:tc>
          <w:tcPr>
            <w:tcW w:w="898" w:type="dxa"/>
            <w:tcBorders>
              <w:top w:val="nil"/>
              <w:left w:val="nil"/>
              <w:bottom w:val="nil"/>
              <w:right w:val="nil"/>
            </w:tcBorders>
            <w:tcMar>
              <w:right w:w="74" w:type="dxa"/>
            </w:tcMar>
            <w:vAlign w:val="bottom"/>
          </w:tcPr>
          <w:p w14:paraId="2D0FECB2"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56F8432D" w14:textId="77777777" w:rsidR="00A7662D" w:rsidRPr="006A7BA1" w:rsidRDefault="00A7662D" w:rsidP="00303279">
            <w:pPr>
              <w:jc w:val="right"/>
              <w:rPr>
                <w:sz w:val="16"/>
                <w:szCs w:val="16"/>
                <w:lang w:val="en-GB"/>
              </w:rPr>
            </w:pPr>
          </w:p>
        </w:tc>
        <w:tc>
          <w:tcPr>
            <w:tcW w:w="741" w:type="dxa"/>
            <w:tcBorders>
              <w:top w:val="nil"/>
              <w:left w:val="nil"/>
              <w:bottom w:val="nil"/>
              <w:right w:val="nil"/>
            </w:tcBorders>
            <w:tcMar>
              <w:right w:w="74" w:type="dxa"/>
            </w:tcMar>
            <w:vAlign w:val="bottom"/>
          </w:tcPr>
          <w:p w14:paraId="0D35FF60"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tcPr>
          <w:p w14:paraId="6B92BA2C" w14:textId="77777777" w:rsidR="00A7662D" w:rsidRPr="006A7BA1" w:rsidRDefault="00A7662D" w:rsidP="00303279">
            <w:pPr>
              <w:jc w:val="right"/>
              <w:rPr>
                <w:sz w:val="16"/>
                <w:szCs w:val="16"/>
                <w:lang w:val="en-GB"/>
              </w:rPr>
            </w:pPr>
          </w:p>
        </w:tc>
        <w:tc>
          <w:tcPr>
            <w:tcW w:w="731" w:type="dxa"/>
            <w:tcBorders>
              <w:top w:val="nil"/>
              <w:left w:val="nil"/>
              <w:bottom w:val="nil"/>
              <w:right w:val="nil"/>
            </w:tcBorders>
            <w:tcMar>
              <w:right w:w="74" w:type="dxa"/>
            </w:tcMar>
            <w:vAlign w:val="bottom"/>
          </w:tcPr>
          <w:p w14:paraId="76FD21F1"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680C1368" w14:textId="77777777" w:rsidR="00A7662D" w:rsidRPr="006A7BA1" w:rsidRDefault="00A7662D" w:rsidP="00303279">
            <w:pPr>
              <w:jc w:val="right"/>
              <w:rPr>
                <w:sz w:val="16"/>
                <w:szCs w:val="16"/>
                <w:lang w:val="en-GB"/>
              </w:rPr>
            </w:pPr>
          </w:p>
        </w:tc>
        <w:tc>
          <w:tcPr>
            <w:tcW w:w="741" w:type="dxa"/>
            <w:tcBorders>
              <w:top w:val="nil"/>
              <w:left w:val="nil"/>
              <w:bottom w:val="nil"/>
              <w:right w:val="nil"/>
            </w:tcBorders>
            <w:tcMar>
              <w:right w:w="74" w:type="dxa"/>
            </w:tcMar>
            <w:vAlign w:val="bottom"/>
          </w:tcPr>
          <w:p w14:paraId="32517C89" w14:textId="77777777" w:rsidR="00A7662D" w:rsidRPr="006A7BA1" w:rsidRDefault="00A7662D" w:rsidP="00303279">
            <w:pPr>
              <w:jc w:val="right"/>
              <w:rPr>
                <w:sz w:val="16"/>
                <w:szCs w:val="16"/>
                <w:lang w:val="en-GB"/>
              </w:rPr>
            </w:pPr>
            <w:r w:rsidRPr="006A7BA1">
              <w:rPr>
                <w:sz w:val="16"/>
                <w:szCs w:val="16"/>
                <w:lang w:val="en-GB"/>
              </w:rPr>
              <w:t>-</w:t>
            </w:r>
          </w:p>
        </w:tc>
        <w:tc>
          <w:tcPr>
            <w:tcW w:w="80" w:type="dxa"/>
            <w:tcBorders>
              <w:top w:val="nil"/>
              <w:left w:val="nil"/>
              <w:bottom w:val="nil"/>
              <w:right w:val="nil"/>
            </w:tcBorders>
            <w:vAlign w:val="bottom"/>
          </w:tcPr>
          <w:p w14:paraId="7B2361FE" w14:textId="77777777" w:rsidR="00A7662D" w:rsidRPr="006A7BA1" w:rsidRDefault="00A7662D" w:rsidP="00303279">
            <w:pPr>
              <w:jc w:val="right"/>
              <w:rPr>
                <w:sz w:val="16"/>
                <w:szCs w:val="16"/>
                <w:lang w:val="en-GB"/>
              </w:rPr>
            </w:pPr>
          </w:p>
        </w:tc>
        <w:tc>
          <w:tcPr>
            <w:tcW w:w="741" w:type="dxa"/>
            <w:tcBorders>
              <w:top w:val="nil"/>
              <w:left w:val="nil"/>
              <w:bottom w:val="nil"/>
              <w:right w:val="nil"/>
            </w:tcBorders>
            <w:tcMar>
              <w:right w:w="74" w:type="dxa"/>
            </w:tcMar>
            <w:vAlign w:val="bottom"/>
          </w:tcPr>
          <w:p w14:paraId="17733F64" w14:textId="77777777" w:rsidR="00A7662D" w:rsidRPr="006A7BA1" w:rsidRDefault="00A7662D" w:rsidP="00303279">
            <w:pPr>
              <w:jc w:val="right"/>
              <w:rPr>
                <w:sz w:val="16"/>
                <w:szCs w:val="16"/>
                <w:lang w:val="en-GB"/>
              </w:rPr>
            </w:pPr>
            <w:r w:rsidRPr="006A7BA1">
              <w:rPr>
                <w:sz w:val="16"/>
                <w:szCs w:val="16"/>
                <w:lang w:val="en-GB"/>
              </w:rPr>
              <w:t>-</w:t>
            </w:r>
          </w:p>
        </w:tc>
      </w:tr>
      <w:tr w:rsidR="006A7BA1" w:rsidRPr="006A7BA1" w14:paraId="22AEF3D6" w14:textId="77777777" w:rsidTr="00303279">
        <w:trPr>
          <w:trHeight w:val="240"/>
        </w:trPr>
        <w:tc>
          <w:tcPr>
            <w:tcW w:w="1994" w:type="dxa"/>
            <w:tcBorders>
              <w:top w:val="nil"/>
              <w:left w:val="nil"/>
              <w:bottom w:val="nil"/>
              <w:right w:val="nil"/>
            </w:tcBorders>
          </w:tcPr>
          <w:p w14:paraId="13E29018" w14:textId="77777777" w:rsidR="00A7662D" w:rsidRPr="006A7BA1" w:rsidRDefault="00A7662D" w:rsidP="00303279">
            <w:pPr>
              <w:ind w:left="180" w:hanging="180"/>
              <w:rPr>
                <w:sz w:val="16"/>
                <w:szCs w:val="16"/>
                <w:lang w:val="en-GB"/>
              </w:rPr>
            </w:pPr>
            <w:r w:rsidRPr="006A7BA1">
              <w:rPr>
                <w:sz w:val="16"/>
                <w:szCs w:val="16"/>
                <w:lang w:val="en-GB"/>
              </w:rPr>
              <w:t>Realization of stock options</w:t>
            </w:r>
          </w:p>
        </w:tc>
        <w:tc>
          <w:tcPr>
            <w:tcW w:w="741" w:type="dxa"/>
            <w:tcBorders>
              <w:top w:val="nil"/>
              <w:left w:val="nil"/>
              <w:bottom w:val="nil"/>
              <w:right w:val="nil"/>
            </w:tcBorders>
            <w:tcMar>
              <w:right w:w="74" w:type="dxa"/>
            </w:tcMar>
            <w:vAlign w:val="bottom"/>
          </w:tcPr>
          <w:p w14:paraId="75BE92C0"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2B10CC22" w14:textId="77777777" w:rsidR="00A7662D" w:rsidRPr="006A7BA1" w:rsidRDefault="00A7662D" w:rsidP="00303279">
            <w:pPr>
              <w:jc w:val="right"/>
              <w:rPr>
                <w:sz w:val="16"/>
                <w:szCs w:val="16"/>
                <w:lang w:val="en-GB"/>
              </w:rPr>
            </w:pPr>
          </w:p>
        </w:tc>
        <w:tc>
          <w:tcPr>
            <w:tcW w:w="846" w:type="dxa"/>
            <w:tcBorders>
              <w:top w:val="nil"/>
              <w:left w:val="nil"/>
              <w:bottom w:val="nil"/>
              <w:right w:val="nil"/>
            </w:tcBorders>
            <w:tcMar>
              <w:right w:w="74" w:type="dxa"/>
            </w:tcMar>
            <w:vAlign w:val="bottom"/>
          </w:tcPr>
          <w:p w14:paraId="3E73FBE9"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0293DF08" w14:textId="77777777" w:rsidR="00A7662D" w:rsidRPr="006A7BA1" w:rsidRDefault="00A7662D" w:rsidP="00303279">
            <w:pPr>
              <w:jc w:val="right"/>
              <w:rPr>
                <w:sz w:val="16"/>
                <w:szCs w:val="16"/>
                <w:lang w:val="en-GB"/>
              </w:rPr>
            </w:pPr>
          </w:p>
        </w:tc>
        <w:tc>
          <w:tcPr>
            <w:tcW w:w="872" w:type="dxa"/>
            <w:tcBorders>
              <w:top w:val="nil"/>
              <w:left w:val="nil"/>
              <w:bottom w:val="nil"/>
              <w:right w:val="nil"/>
            </w:tcBorders>
            <w:tcMar>
              <w:right w:w="74" w:type="dxa"/>
            </w:tcMar>
            <w:vAlign w:val="bottom"/>
          </w:tcPr>
          <w:p w14:paraId="7DDFF105"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132E5916" w14:textId="77777777" w:rsidR="00A7662D" w:rsidRPr="006A7BA1" w:rsidRDefault="00A7662D" w:rsidP="00303279">
            <w:pPr>
              <w:jc w:val="right"/>
              <w:rPr>
                <w:sz w:val="16"/>
                <w:szCs w:val="16"/>
                <w:lang w:val="en-GB"/>
              </w:rPr>
            </w:pPr>
          </w:p>
        </w:tc>
        <w:tc>
          <w:tcPr>
            <w:tcW w:w="898" w:type="dxa"/>
            <w:tcBorders>
              <w:top w:val="nil"/>
              <w:left w:val="nil"/>
              <w:bottom w:val="nil"/>
              <w:right w:val="nil"/>
            </w:tcBorders>
            <w:tcMar>
              <w:right w:w="74" w:type="dxa"/>
            </w:tcMar>
            <w:vAlign w:val="bottom"/>
          </w:tcPr>
          <w:p w14:paraId="741C6CBE"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0184A75E" w14:textId="77777777" w:rsidR="00A7662D" w:rsidRPr="006A7BA1" w:rsidRDefault="00A7662D" w:rsidP="00303279">
            <w:pPr>
              <w:jc w:val="right"/>
              <w:rPr>
                <w:sz w:val="16"/>
                <w:szCs w:val="16"/>
                <w:lang w:val="en-GB"/>
              </w:rPr>
            </w:pPr>
          </w:p>
        </w:tc>
        <w:tc>
          <w:tcPr>
            <w:tcW w:w="741" w:type="dxa"/>
            <w:tcBorders>
              <w:top w:val="nil"/>
              <w:left w:val="nil"/>
              <w:bottom w:val="nil"/>
              <w:right w:val="nil"/>
            </w:tcBorders>
            <w:tcMar>
              <w:right w:w="74" w:type="dxa"/>
            </w:tcMar>
            <w:vAlign w:val="bottom"/>
          </w:tcPr>
          <w:p w14:paraId="59157BD1"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tcPr>
          <w:p w14:paraId="283BE362" w14:textId="77777777" w:rsidR="00A7662D" w:rsidRPr="006A7BA1" w:rsidRDefault="00A7662D" w:rsidP="00303279">
            <w:pPr>
              <w:jc w:val="right"/>
              <w:rPr>
                <w:sz w:val="16"/>
                <w:szCs w:val="16"/>
                <w:lang w:val="en-GB"/>
              </w:rPr>
            </w:pPr>
          </w:p>
        </w:tc>
        <w:tc>
          <w:tcPr>
            <w:tcW w:w="731" w:type="dxa"/>
            <w:tcBorders>
              <w:top w:val="nil"/>
              <w:left w:val="nil"/>
              <w:bottom w:val="nil"/>
              <w:right w:val="nil"/>
            </w:tcBorders>
            <w:tcMar>
              <w:right w:w="74" w:type="dxa"/>
            </w:tcMar>
            <w:vAlign w:val="bottom"/>
          </w:tcPr>
          <w:p w14:paraId="1C8EFF78"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34EB6268" w14:textId="77777777" w:rsidR="00A7662D" w:rsidRPr="006A7BA1" w:rsidRDefault="00A7662D" w:rsidP="00303279">
            <w:pPr>
              <w:jc w:val="right"/>
              <w:rPr>
                <w:sz w:val="16"/>
                <w:szCs w:val="16"/>
                <w:lang w:val="en-GB"/>
              </w:rPr>
            </w:pPr>
          </w:p>
        </w:tc>
        <w:tc>
          <w:tcPr>
            <w:tcW w:w="741" w:type="dxa"/>
            <w:tcBorders>
              <w:top w:val="nil"/>
              <w:left w:val="nil"/>
              <w:bottom w:val="nil"/>
              <w:right w:val="nil"/>
            </w:tcBorders>
            <w:tcMar>
              <w:right w:w="74" w:type="dxa"/>
            </w:tcMar>
            <w:vAlign w:val="bottom"/>
          </w:tcPr>
          <w:p w14:paraId="452AF205" w14:textId="77777777" w:rsidR="00A7662D" w:rsidRPr="006A7BA1" w:rsidRDefault="00A7662D" w:rsidP="00303279">
            <w:pPr>
              <w:jc w:val="right"/>
              <w:rPr>
                <w:sz w:val="16"/>
                <w:szCs w:val="16"/>
                <w:lang w:val="en-GB"/>
              </w:rPr>
            </w:pPr>
            <w:r w:rsidRPr="006A7BA1">
              <w:rPr>
                <w:sz w:val="16"/>
                <w:szCs w:val="16"/>
                <w:lang w:val="en-GB"/>
              </w:rPr>
              <w:t>-</w:t>
            </w:r>
          </w:p>
        </w:tc>
        <w:tc>
          <w:tcPr>
            <w:tcW w:w="80" w:type="dxa"/>
            <w:tcBorders>
              <w:top w:val="nil"/>
              <w:left w:val="nil"/>
              <w:bottom w:val="nil"/>
              <w:right w:val="nil"/>
            </w:tcBorders>
            <w:vAlign w:val="bottom"/>
          </w:tcPr>
          <w:p w14:paraId="1B93732C" w14:textId="77777777" w:rsidR="00A7662D" w:rsidRPr="006A7BA1" w:rsidRDefault="00A7662D" w:rsidP="00303279">
            <w:pPr>
              <w:jc w:val="right"/>
              <w:rPr>
                <w:sz w:val="16"/>
                <w:szCs w:val="16"/>
                <w:lang w:val="en-GB"/>
              </w:rPr>
            </w:pPr>
          </w:p>
        </w:tc>
        <w:tc>
          <w:tcPr>
            <w:tcW w:w="741" w:type="dxa"/>
            <w:tcBorders>
              <w:top w:val="nil"/>
              <w:left w:val="nil"/>
              <w:bottom w:val="nil"/>
              <w:right w:val="nil"/>
            </w:tcBorders>
            <w:tcMar>
              <w:right w:w="74" w:type="dxa"/>
            </w:tcMar>
            <w:vAlign w:val="bottom"/>
          </w:tcPr>
          <w:p w14:paraId="02B63229" w14:textId="77777777" w:rsidR="00A7662D" w:rsidRPr="006A7BA1" w:rsidRDefault="00A7662D" w:rsidP="00303279">
            <w:pPr>
              <w:jc w:val="right"/>
              <w:rPr>
                <w:sz w:val="16"/>
                <w:szCs w:val="16"/>
                <w:lang w:val="en-GB"/>
              </w:rPr>
            </w:pPr>
            <w:r w:rsidRPr="006A7BA1">
              <w:rPr>
                <w:sz w:val="16"/>
                <w:szCs w:val="16"/>
                <w:lang w:val="en-GB"/>
              </w:rPr>
              <w:t>-</w:t>
            </w:r>
          </w:p>
        </w:tc>
      </w:tr>
      <w:tr w:rsidR="006A7BA1" w:rsidRPr="006A7BA1" w14:paraId="1406C2D2" w14:textId="77777777" w:rsidTr="00303279">
        <w:trPr>
          <w:trHeight w:val="240"/>
        </w:trPr>
        <w:tc>
          <w:tcPr>
            <w:tcW w:w="1994" w:type="dxa"/>
            <w:tcBorders>
              <w:top w:val="nil"/>
              <w:left w:val="nil"/>
              <w:bottom w:val="nil"/>
              <w:right w:val="nil"/>
            </w:tcBorders>
          </w:tcPr>
          <w:p w14:paraId="2CCD2147" w14:textId="77777777" w:rsidR="00A7662D" w:rsidRPr="006A7BA1" w:rsidRDefault="00A7662D" w:rsidP="00303279">
            <w:pPr>
              <w:ind w:left="180" w:hanging="180"/>
              <w:rPr>
                <w:sz w:val="16"/>
                <w:szCs w:val="16"/>
                <w:lang w:val="en-GB"/>
              </w:rPr>
            </w:pPr>
            <w:r w:rsidRPr="006A7BA1">
              <w:rPr>
                <w:sz w:val="16"/>
                <w:szCs w:val="16"/>
                <w:lang w:val="en-GB"/>
              </w:rPr>
              <w:t>Division/accumulation of share nominal value</w:t>
            </w:r>
          </w:p>
        </w:tc>
        <w:tc>
          <w:tcPr>
            <w:tcW w:w="741" w:type="dxa"/>
            <w:tcBorders>
              <w:top w:val="nil"/>
              <w:left w:val="nil"/>
              <w:right w:val="nil"/>
            </w:tcBorders>
            <w:tcMar>
              <w:right w:w="74" w:type="dxa"/>
            </w:tcMar>
            <w:vAlign w:val="bottom"/>
          </w:tcPr>
          <w:p w14:paraId="548264AD"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295D306B" w14:textId="77777777" w:rsidR="00A7662D" w:rsidRPr="006A7BA1" w:rsidRDefault="00A7662D" w:rsidP="00303279">
            <w:pPr>
              <w:jc w:val="right"/>
              <w:rPr>
                <w:sz w:val="16"/>
                <w:szCs w:val="16"/>
                <w:lang w:val="en-GB"/>
              </w:rPr>
            </w:pPr>
          </w:p>
        </w:tc>
        <w:tc>
          <w:tcPr>
            <w:tcW w:w="846" w:type="dxa"/>
            <w:tcBorders>
              <w:top w:val="nil"/>
              <w:left w:val="nil"/>
              <w:right w:val="nil"/>
            </w:tcBorders>
            <w:tcMar>
              <w:right w:w="74" w:type="dxa"/>
            </w:tcMar>
            <w:vAlign w:val="bottom"/>
          </w:tcPr>
          <w:p w14:paraId="77173E1A"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51B6655A" w14:textId="77777777" w:rsidR="00A7662D" w:rsidRPr="006A7BA1" w:rsidRDefault="00A7662D" w:rsidP="00303279">
            <w:pPr>
              <w:jc w:val="right"/>
              <w:rPr>
                <w:sz w:val="16"/>
                <w:szCs w:val="16"/>
                <w:lang w:val="en-GB"/>
              </w:rPr>
            </w:pPr>
          </w:p>
        </w:tc>
        <w:tc>
          <w:tcPr>
            <w:tcW w:w="872" w:type="dxa"/>
            <w:tcBorders>
              <w:top w:val="nil"/>
              <w:left w:val="nil"/>
              <w:right w:val="nil"/>
            </w:tcBorders>
            <w:tcMar>
              <w:right w:w="74" w:type="dxa"/>
            </w:tcMar>
            <w:vAlign w:val="bottom"/>
          </w:tcPr>
          <w:p w14:paraId="5D5B1BEA"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0B4AC145" w14:textId="77777777" w:rsidR="00A7662D" w:rsidRPr="006A7BA1" w:rsidRDefault="00A7662D" w:rsidP="00303279">
            <w:pPr>
              <w:jc w:val="right"/>
              <w:rPr>
                <w:sz w:val="16"/>
                <w:szCs w:val="16"/>
                <w:lang w:val="en-GB"/>
              </w:rPr>
            </w:pPr>
          </w:p>
        </w:tc>
        <w:tc>
          <w:tcPr>
            <w:tcW w:w="898" w:type="dxa"/>
            <w:tcBorders>
              <w:top w:val="nil"/>
              <w:left w:val="nil"/>
              <w:right w:val="nil"/>
            </w:tcBorders>
            <w:tcMar>
              <w:right w:w="74" w:type="dxa"/>
            </w:tcMar>
            <w:vAlign w:val="bottom"/>
          </w:tcPr>
          <w:p w14:paraId="4DE51EB3"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69D7A06D" w14:textId="77777777" w:rsidR="00A7662D" w:rsidRPr="006A7BA1" w:rsidRDefault="00A7662D" w:rsidP="00303279">
            <w:pPr>
              <w:jc w:val="right"/>
              <w:rPr>
                <w:sz w:val="16"/>
                <w:szCs w:val="16"/>
                <w:lang w:val="en-GB"/>
              </w:rPr>
            </w:pPr>
          </w:p>
        </w:tc>
        <w:tc>
          <w:tcPr>
            <w:tcW w:w="741" w:type="dxa"/>
            <w:tcBorders>
              <w:top w:val="nil"/>
              <w:left w:val="nil"/>
              <w:right w:val="nil"/>
            </w:tcBorders>
            <w:tcMar>
              <w:right w:w="74" w:type="dxa"/>
            </w:tcMar>
            <w:vAlign w:val="bottom"/>
          </w:tcPr>
          <w:p w14:paraId="103268EA"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tcPr>
          <w:p w14:paraId="78EFA163" w14:textId="77777777" w:rsidR="00A7662D" w:rsidRPr="006A7BA1" w:rsidRDefault="00A7662D" w:rsidP="00303279">
            <w:pPr>
              <w:jc w:val="right"/>
              <w:rPr>
                <w:sz w:val="16"/>
                <w:szCs w:val="16"/>
                <w:lang w:val="en-GB"/>
              </w:rPr>
            </w:pPr>
          </w:p>
        </w:tc>
        <w:tc>
          <w:tcPr>
            <w:tcW w:w="731" w:type="dxa"/>
            <w:tcBorders>
              <w:top w:val="nil"/>
              <w:left w:val="nil"/>
              <w:right w:val="nil"/>
            </w:tcBorders>
            <w:tcMar>
              <w:right w:w="74" w:type="dxa"/>
            </w:tcMar>
            <w:vAlign w:val="bottom"/>
          </w:tcPr>
          <w:p w14:paraId="1C0F3EA4"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0FE2CDCE" w14:textId="77777777" w:rsidR="00A7662D" w:rsidRPr="006A7BA1" w:rsidRDefault="00A7662D" w:rsidP="00303279">
            <w:pPr>
              <w:jc w:val="right"/>
              <w:rPr>
                <w:sz w:val="16"/>
                <w:szCs w:val="16"/>
                <w:lang w:val="en-GB"/>
              </w:rPr>
            </w:pPr>
          </w:p>
        </w:tc>
        <w:tc>
          <w:tcPr>
            <w:tcW w:w="741" w:type="dxa"/>
            <w:tcBorders>
              <w:top w:val="nil"/>
              <w:left w:val="nil"/>
              <w:right w:val="nil"/>
            </w:tcBorders>
            <w:tcMar>
              <w:right w:w="74" w:type="dxa"/>
            </w:tcMar>
            <w:vAlign w:val="bottom"/>
          </w:tcPr>
          <w:p w14:paraId="0AFE2278" w14:textId="77777777" w:rsidR="00A7662D" w:rsidRPr="006A7BA1" w:rsidRDefault="00A7662D" w:rsidP="00303279">
            <w:pPr>
              <w:jc w:val="right"/>
              <w:rPr>
                <w:sz w:val="16"/>
                <w:szCs w:val="16"/>
                <w:lang w:val="en-GB"/>
              </w:rPr>
            </w:pPr>
            <w:r w:rsidRPr="006A7BA1">
              <w:rPr>
                <w:sz w:val="16"/>
                <w:szCs w:val="16"/>
                <w:lang w:val="en-GB"/>
              </w:rPr>
              <w:t>-</w:t>
            </w:r>
          </w:p>
        </w:tc>
        <w:tc>
          <w:tcPr>
            <w:tcW w:w="80" w:type="dxa"/>
            <w:tcBorders>
              <w:top w:val="nil"/>
              <w:left w:val="nil"/>
              <w:bottom w:val="nil"/>
              <w:right w:val="nil"/>
            </w:tcBorders>
            <w:vAlign w:val="bottom"/>
          </w:tcPr>
          <w:p w14:paraId="527D05C6" w14:textId="77777777" w:rsidR="00A7662D" w:rsidRPr="006A7BA1" w:rsidRDefault="00A7662D" w:rsidP="00303279">
            <w:pPr>
              <w:jc w:val="right"/>
              <w:rPr>
                <w:sz w:val="16"/>
                <w:szCs w:val="16"/>
                <w:lang w:val="en-GB"/>
              </w:rPr>
            </w:pPr>
          </w:p>
        </w:tc>
        <w:tc>
          <w:tcPr>
            <w:tcW w:w="741" w:type="dxa"/>
            <w:tcBorders>
              <w:top w:val="nil"/>
              <w:left w:val="nil"/>
              <w:right w:val="nil"/>
            </w:tcBorders>
            <w:tcMar>
              <w:right w:w="74" w:type="dxa"/>
            </w:tcMar>
            <w:vAlign w:val="bottom"/>
          </w:tcPr>
          <w:p w14:paraId="21534EE7" w14:textId="77777777" w:rsidR="00A7662D" w:rsidRPr="006A7BA1" w:rsidRDefault="00A7662D" w:rsidP="00303279">
            <w:pPr>
              <w:jc w:val="right"/>
              <w:rPr>
                <w:sz w:val="16"/>
                <w:szCs w:val="16"/>
                <w:lang w:val="en-GB"/>
              </w:rPr>
            </w:pPr>
            <w:r w:rsidRPr="006A7BA1">
              <w:rPr>
                <w:sz w:val="16"/>
                <w:szCs w:val="16"/>
                <w:lang w:val="en-GB"/>
              </w:rPr>
              <w:t>-</w:t>
            </w:r>
          </w:p>
        </w:tc>
      </w:tr>
      <w:tr w:rsidR="006A7BA1" w:rsidRPr="006A7BA1" w14:paraId="58866638" w14:textId="77777777" w:rsidTr="00303279">
        <w:trPr>
          <w:trHeight w:val="240"/>
        </w:trPr>
        <w:tc>
          <w:tcPr>
            <w:tcW w:w="1994" w:type="dxa"/>
            <w:tcBorders>
              <w:top w:val="nil"/>
              <w:left w:val="nil"/>
              <w:bottom w:val="nil"/>
              <w:right w:val="nil"/>
            </w:tcBorders>
          </w:tcPr>
          <w:p w14:paraId="626CB007" w14:textId="77777777" w:rsidR="00A7662D" w:rsidRPr="006A7BA1" w:rsidRDefault="00A7662D" w:rsidP="00303279">
            <w:pPr>
              <w:ind w:left="180" w:hanging="180"/>
              <w:rPr>
                <w:sz w:val="16"/>
                <w:szCs w:val="16"/>
                <w:lang w:val="en-GB"/>
              </w:rPr>
            </w:pPr>
            <w:r w:rsidRPr="006A7BA1">
              <w:rPr>
                <w:sz w:val="16"/>
                <w:szCs w:val="16"/>
                <w:lang w:val="en-GB"/>
              </w:rPr>
              <w:t>Other changes during the year</w:t>
            </w:r>
          </w:p>
        </w:tc>
        <w:tc>
          <w:tcPr>
            <w:tcW w:w="741" w:type="dxa"/>
            <w:tcBorders>
              <w:top w:val="nil"/>
              <w:left w:val="nil"/>
              <w:bottom w:val="single" w:sz="4" w:space="0" w:color="auto"/>
              <w:right w:val="nil"/>
            </w:tcBorders>
            <w:tcMar>
              <w:right w:w="74" w:type="dxa"/>
            </w:tcMar>
            <w:vAlign w:val="bottom"/>
          </w:tcPr>
          <w:p w14:paraId="7EA9F027"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586F12C9" w14:textId="77777777" w:rsidR="00A7662D" w:rsidRPr="006A7BA1" w:rsidRDefault="00A7662D" w:rsidP="00303279">
            <w:pPr>
              <w:jc w:val="right"/>
              <w:rPr>
                <w:sz w:val="16"/>
                <w:szCs w:val="16"/>
                <w:lang w:val="en-GB"/>
              </w:rPr>
            </w:pPr>
          </w:p>
        </w:tc>
        <w:tc>
          <w:tcPr>
            <w:tcW w:w="846" w:type="dxa"/>
            <w:tcBorders>
              <w:top w:val="nil"/>
              <w:left w:val="nil"/>
              <w:bottom w:val="single" w:sz="4" w:space="0" w:color="auto"/>
              <w:right w:val="nil"/>
            </w:tcBorders>
            <w:tcMar>
              <w:right w:w="74" w:type="dxa"/>
            </w:tcMar>
            <w:vAlign w:val="bottom"/>
          </w:tcPr>
          <w:p w14:paraId="3830845C"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38528102" w14:textId="77777777" w:rsidR="00A7662D" w:rsidRPr="006A7BA1" w:rsidRDefault="00A7662D" w:rsidP="00303279">
            <w:pPr>
              <w:jc w:val="right"/>
              <w:rPr>
                <w:sz w:val="16"/>
                <w:szCs w:val="16"/>
                <w:lang w:val="en-GB"/>
              </w:rPr>
            </w:pPr>
          </w:p>
        </w:tc>
        <w:tc>
          <w:tcPr>
            <w:tcW w:w="872" w:type="dxa"/>
            <w:tcBorders>
              <w:top w:val="nil"/>
              <w:left w:val="nil"/>
              <w:bottom w:val="single" w:sz="4" w:space="0" w:color="auto"/>
              <w:right w:val="nil"/>
            </w:tcBorders>
            <w:tcMar>
              <w:right w:w="74" w:type="dxa"/>
            </w:tcMar>
            <w:vAlign w:val="bottom"/>
          </w:tcPr>
          <w:p w14:paraId="502BFD6C"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42A5EDF4" w14:textId="77777777" w:rsidR="00A7662D" w:rsidRPr="006A7BA1" w:rsidRDefault="00A7662D" w:rsidP="00303279">
            <w:pPr>
              <w:jc w:val="right"/>
              <w:rPr>
                <w:sz w:val="16"/>
                <w:szCs w:val="16"/>
                <w:lang w:val="en-GB"/>
              </w:rPr>
            </w:pPr>
          </w:p>
        </w:tc>
        <w:tc>
          <w:tcPr>
            <w:tcW w:w="898" w:type="dxa"/>
            <w:tcBorders>
              <w:top w:val="nil"/>
              <w:left w:val="nil"/>
              <w:bottom w:val="single" w:sz="4" w:space="0" w:color="auto"/>
              <w:right w:val="nil"/>
            </w:tcBorders>
            <w:tcMar>
              <w:right w:w="74" w:type="dxa"/>
            </w:tcMar>
            <w:vAlign w:val="bottom"/>
          </w:tcPr>
          <w:p w14:paraId="72A67BAF"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77E3E4CD" w14:textId="77777777" w:rsidR="00A7662D" w:rsidRPr="006A7BA1" w:rsidRDefault="00A7662D" w:rsidP="00303279">
            <w:pPr>
              <w:jc w:val="right"/>
              <w:rPr>
                <w:sz w:val="16"/>
                <w:szCs w:val="16"/>
                <w:lang w:val="en-GB"/>
              </w:rPr>
            </w:pPr>
          </w:p>
        </w:tc>
        <w:tc>
          <w:tcPr>
            <w:tcW w:w="741" w:type="dxa"/>
            <w:tcBorders>
              <w:top w:val="nil"/>
              <w:left w:val="nil"/>
              <w:bottom w:val="single" w:sz="4" w:space="0" w:color="auto"/>
              <w:right w:val="nil"/>
            </w:tcBorders>
            <w:tcMar>
              <w:right w:w="74" w:type="dxa"/>
            </w:tcMar>
            <w:vAlign w:val="bottom"/>
          </w:tcPr>
          <w:p w14:paraId="7CCD92F7"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tcPr>
          <w:p w14:paraId="758C0FBA" w14:textId="77777777" w:rsidR="00A7662D" w:rsidRPr="006A7BA1" w:rsidRDefault="00A7662D" w:rsidP="00303279">
            <w:pPr>
              <w:jc w:val="right"/>
              <w:rPr>
                <w:sz w:val="16"/>
                <w:szCs w:val="16"/>
                <w:lang w:val="en-GB"/>
              </w:rPr>
            </w:pPr>
          </w:p>
        </w:tc>
        <w:tc>
          <w:tcPr>
            <w:tcW w:w="731" w:type="dxa"/>
            <w:tcBorders>
              <w:top w:val="nil"/>
              <w:left w:val="nil"/>
              <w:bottom w:val="single" w:sz="4" w:space="0" w:color="auto"/>
              <w:right w:val="nil"/>
            </w:tcBorders>
            <w:tcMar>
              <w:right w:w="74" w:type="dxa"/>
            </w:tcMar>
            <w:vAlign w:val="bottom"/>
          </w:tcPr>
          <w:p w14:paraId="19445878" w14:textId="77777777" w:rsidR="00A7662D" w:rsidRPr="006A7BA1" w:rsidRDefault="00A7662D" w:rsidP="00303279">
            <w:pPr>
              <w:jc w:val="right"/>
              <w:rPr>
                <w:sz w:val="16"/>
                <w:szCs w:val="16"/>
                <w:lang w:val="en-GB"/>
              </w:rPr>
            </w:pPr>
            <w:r w:rsidRPr="006A7BA1">
              <w:rPr>
                <w:sz w:val="16"/>
                <w:szCs w:val="16"/>
                <w:lang w:val="en-GB"/>
              </w:rPr>
              <w:t>-</w:t>
            </w:r>
          </w:p>
        </w:tc>
        <w:tc>
          <w:tcPr>
            <w:tcW w:w="94" w:type="dxa"/>
            <w:tcBorders>
              <w:top w:val="nil"/>
              <w:left w:val="nil"/>
              <w:bottom w:val="nil"/>
              <w:right w:val="nil"/>
            </w:tcBorders>
            <w:tcMar>
              <w:right w:w="74" w:type="dxa"/>
            </w:tcMar>
            <w:vAlign w:val="bottom"/>
          </w:tcPr>
          <w:p w14:paraId="6E02BDD8" w14:textId="77777777" w:rsidR="00A7662D" w:rsidRPr="006A7BA1" w:rsidRDefault="00A7662D" w:rsidP="00303279">
            <w:pPr>
              <w:jc w:val="right"/>
              <w:rPr>
                <w:sz w:val="16"/>
                <w:szCs w:val="16"/>
                <w:lang w:val="en-GB"/>
              </w:rPr>
            </w:pPr>
          </w:p>
        </w:tc>
        <w:tc>
          <w:tcPr>
            <w:tcW w:w="741" w:type="dxa"/>
            <w:tcBorders>
              <w:top w:val="nil"/>
              <w:left w:val="nil"/>
              <w:bottom w:val="single" w:sz="4" w:space="0" w:color="auto"/>
              <w:right w:val="nil"/>
            </w:tcBorders>
            <w:tcMar>
              <w:right w:w="74" w:type="dxa"/>
            </w:tcMar>
            <w:vAlign w:val="bottom"/>
          </w:tcPr>
          <w:p w14:paraId="7A3A07E5" w14:textId="77777777" w:rsidR="00A7662D" w:rsidRPr="006A7BA1" w:rsidRDefault="00A7662D" w:rsidP="00303279">
            <w:pPr>
              <w:jc w:val="right"/>
              <w:rPr>
                <w:sz w:val="16"/>
                <w:szCs w:val="16"/>
                <w:lang w:val="en-GB"/>
              </w:rPr>
            </w:pPr>
            <w:r w:rsidRPr="006A7BA1">
              <w:rPr>
                <w:sz w:val="16"/>
                <w:szCs w:val="16"/>
                <w:lang w:val="en-GB"/>
              </w:rPr>
              <w:t>-</w:t>
            </w:r>
          </w:p>
        </w:tc>
        <w:tc>
          <w:tcPr>
            <w:tcW w:w="80" w:type="dxa"/>
            <w:tcBorders>
              <w:top w:val="nil"/>
              <w:left w:val="nil"/>
              <w:bottom w:val="nil"/>
              <w:right w:val="nil"/>
            </w:tcBorders>
            <w:vAlign w:val="bottom"/>
          </w:tcPr>
          <w:p w14:paraId="1F4DC2EC" w14:textId="77777777" w:rsidR="00A7662D" w:rsidRPr="006A7BA1" w:rsidRDefault="00A7662D" w:rsidP="00303279">
            <w:pPr>
              <w:jc w:val="right"/>
              <w:rPr>
                <w:sz w:val="16"/>
                <w:szCs w:val="16"/>
                <w:lang w:val="en-GB"/>
              </w:rPr>
            </w:pPr>
          </w:p>
        </w:tc>
        <w:tc>
          <w:tcPr>
            <w:tcW w:w="741" w:type="dxa"/>
            <w:tcBorders>
              <w:top w:val="nil"/>
              <w:left w:val="nil"/>
              <w:bottom w:val="single" w:sz="4" w:space="0" w:color="auto"/>
              <w:right w:val="nil"/>
            </w:tcBorders>
            <w:tcMar>
              <w:right w:w="74" w:type="dxa"/>
            </w:tcMar>
            <w:vAlign w:val="bottom"/>
          </w:tcPr>
          <w:p w14:paraId="053B8C6A" w14:textId="77777777" w:rsidR="00A7662D" w:rsidRPr="006A7BA1" w:rsidRDefault="00A7662D" w:rsidP="00303279">
            <w:pPr>
              <w:jc w:val="right"/>
              <w:rPr>
                <w:sz w:val="16"/>
                <w:szCs w:val="16"/>
                <w:lang w:val="en-GB"/>
              </w:rPr>
            </w:pPr>
            <w:r w:rsidRPr="006A7BA1">
              <w:rPr>
                <w:sz w:val="16"/>
                <w:szCs w:val="16"/>
                <w:lang w:val="en-GB"/>
              </w:rPr>
              <w:t>-</w:t>
            </w:r>
          </w:p>
        </w:tc>
      </w:tr>
      <w:tr w:rsidR="006A7BA1" w:rsidRPr="006A7BA1" w14:paraId="2E1B1A3D" w14:textId="77777777" w:rsidTr="00303279">
        <w:trPr>
          <w:trHeight w:val="240"/>
        </w:trPr>
        <w:tc>
          <w:tcPr>
            <w:tcW w:w="1994" w:type="dxa"/>
            <w:tcBorders>
              <w:top w:val="nil"/>
              <w:left w:val="nil"/>
              <w:bottom w:val="nil"/>
              <w:right w:val="nil"/>
            </w:tcBorders>
          </w:tcPr>
          <w:p w14:paraId="370C5686" w14:textId="77777777" w:rsidR="00A7662D" w:rsidRPr="006A7BA1" w:rsidRDefault="00A7662D" w:rsidP="00303279">
            <w:pPr>
              <w:ind w:left="180" w:hanging="180"/>
              <w:rPr>
                <w:sz w:val="12"/>
                <w:szCs w:val="12"/>
                <w:lang w:val="en-GB"/>
              </w:rPr>
            </w:pPr>
          </w:p>
        </w:tc>
        <w:tc>
          <w:tcPr>
            <w:tcW w:w="741" w:type="dxa"/>
            <w:tcBorders>
              <w:top w:val="single" w:sz="4" w:space="0" w:color="auto"/>
              <w:left w:val="nil"/>
              <w:bottom w:val="nil"/>
              <w:right w:val="nil"/>
            </w:tcBorders>
            <w:tcMar>
              <w:right w:w="74" w:type="dxa"/>
            </w:tcMar>
            <w:vAlign w:val="bottom"/>
          </w:tcPr>
          <w:p w14:paraId="6F6026E6" w14:textId="77777777" w:rsidR="00A7662D" w:rsidRPr="006A7BA1" w:rsidRDefault="00A7662D" w:rsidP="00303279">
            <w:pPr>
              <w:jc w:val="right"/>
              <w:rPr>
                <w:sz w:val="16"/>
                <w:szCs w:val="16"/>
                <w:lang w:val="en-GB"/>
              </w:rPr>
            </w:pPr>
          </w:p>
        </w:tc>
        <w:tc>
          <w:tcPr>
            <w:tcW w:w="94" w:type="dxa"/>
            <w:tcBorders>
              <w:top w:val="nil"/>
              <w:left w:val="nil"/>
              <w:bottom w:val="nil"/>
              <w:right w:val="nil"/>
            </w:tcBorders>
            <w:tcMar>
              <w:right w:w="74" w:type="dxa"/>
            </w:tcMar>
            <w:vAlign w:val="bottom"/>
          </w:tcPr>
          <w:p w14:paraId="56C125B0" w14:textId="77777777" w:rsidR="00A7662D" w:rsidRPr="006A7BA1" w:rsidRDefault="00A7662D" w:rsidP="00303279">
            <w:pPr>
              <w:jc w:val="right"/>
              <w:rPr>
                <w:sz w:val="16"/>
                <w:szCs w:val="16"/>
                <w:lang w:val="en-GB"/>
              </w:rPr>
            </w:pPr>
          </w:p>
        </w:tc>
        <w:tc>
          <w:tcPr>
            <w:tcW w:w="846" w:type="dxa"/>
            <w:tcBorders>
              <w:top w:val="single" w:sz="4" w:space="0" w:color="auto"/>
              <w:left w:val="nil"/>
              <w:bottom w:val="nil"/>
              <w:right w:val="nil"/>
            </w:tcBorders>
            <w:tcMar>
              <w:right w:w="74" w:type="dxa"/>
            </w:tcMar>
            <w:vAlign w:val="bottom"/>
          </w:tcPr>
          <w:p w14:paraId="4ACFAC93" w14:textId="77777777" w:rsidR="00A7662D" w:rsidRPr="006A7BA1" w:rsidRDefault="00A7662D" w:rsidP="00303279">
            <w:pPr>
              <w:jc w:val="right"/>
              <w:rPr>
                <w:sz w:val="16"/>
                <w:szCs w:val="16"/>
                <w:lang w:val="en-GB"/>
              </w:rPr>
            </w:pPr>
          </w:p>
        </w:tc>
        <w:tc>
          <w:tcPr>
            <w:tcW w:w="94" w:type="dxa"/>
            <w:tcBorders>
              <w:top w:val="nil"/>
              <w:left w:val="nil"/>
              <w:bottom w:val="nil"/>
              <w:right w:val="nil"/>
            </w:tcBorders>
            <w:tcMar>
              <w:right w:w="74" w:type="dxa"/>
            </w:tcMar>
            <w:vAlign w:val="bottom"/>
          </w:tcPr>
          <w:p w14:paraId="1C1C62DD" w14:textId="77777777" w:rsidR="00A7662D" w:rsidRPr="006A7BA1" w:rsidRDefault="00A7662D" w:rsidP="00303279">
            <w:pPr>
              <w:jc w:val="right"/>
              <w:rPr>
                <w:sz w:val="16"/>
                <w:szCs w:val="16"/>
                <w:lang w:val="en-GB"/>
              </w:rPr>
            </w:pPr>
          </w:p>
        </w:tc>
        <w:tc>
          <w:tcPr>
            <w:tcW w:w="872" w:type="dxa"/>
            <w:tcBorders>
              <w:top w:val="single" w:sz="4" w:space="0" w:color="auto"/>
              <w:left w:val="nil"/>
              <w:bottom w:val="nil"/>
              <w:right w:val="nil"/>
            </w:tcBorders>
            <w:tcMar>
              <w:right w:w="74" w:type="dxa"/>
            </w:tcMar>
            <w:vAlign w:val="bottom"/>
          </w:tcPr>
          <w:p w14:paraId="08097B80" w14:textId="77777777" w:rsidR="00A7662D" w:rsidRPr="006A7BA1" w:rsidRDefault="00A7662D" w:rsidP="00303279">
            <w:pPr>
              <w:jc w:val="right"/>
              <w:rPr>
                <w:sz w:val="16"/>
                <w:szCs w:val="16"/>
                <w:lang w:val="en-GB"/>
              </w:rPr>
            </w:pPr>
          </w:p>
        </w:tc>
        <w:tc>
          <w:tcPr>
            <w:tcW w:w="94" w:type="dxa"/>
            <w:tcBorders>
              <w:top w:val="nil"/>
              <w:left w:val="nil"/>
              <w:bottom w:val="nil"/>
              <w:right w:val="nil"/>
            </w:tcBorders>
            <w:tcMar>
              <w:right w:w="74" w:type="dxa"/>
            </w:tcMar>
            <w:vAlign w:val="bottom"/>
          </w:tcPr>
          <w:p w14:paraId="6ED38E5A" w14:textId="77777777" w:rsidR="00A7662D" w:rsidRPr="006A7BA1" w:rsidRDefault="00A7662D" w:rsidP="00303279">
            <w:pPr>
              <w:jc w:val="right"/>
              <w:rPr>
                <w:sz w:val="16"/>
                <w:szCs w:val="16"/>
                <w:lang w:val="en-GB"/>
              </w:rPr>
            </w:pPr>
          </w:p>
        </w:tc>
        <w:tc>
          <w:tcPr>
            <w:tcW w:w="898" w:type="dxa"/>
            <w:tcBorders>
              <w:top w:val="single" w:sz="4" w:space="0" w:color="auto"/>
              <w:left w:val="nil"/>
              <w:bottom w:val="nil"/>
              <w:right w:val="nil"/>
            </w:tcBorders>
            <w:tcMar>
              <w:right w:w="74" w:type="dxa"/>
            </w:tcMar>
            <w:vAlign w:val="bottom"/>
          </w:tcPr>
          <w:p w14:paraId="4508FD05" w14:textId="77777777" w:rsidR="00A7662D" w:rsidRPr="006A7BA1" w:rsidRDefault="00A7662D" w:rsidP="00303279">
            <w:pPr>
              <w:jc w:val="right"/>
              <w:rPr>
                <w:sz w:val="16"/>
                <w:szCs w:val="16"/>
                <w:lang w:val="en-GB"/>
              </w:rPr>
            </w:pPr>
          </w:p>
        </w:tc>
        <w:tc>
          <w:tcPr>
            <w:tcW w:w="94" w:type="dxa"/>
            <w:tcBorders>
              <w:top w:val="nil"/>
              <w:left w:val="nil"/>
              <w:bottom w:val="nil"/>
              <w:right w:val="nil"/>
            </w:tcBorders>
            <w:tcMar>
              <w:right w:w="74" w:type="dxa"/>
            </w:tcMar>
            <w:vAlign w:val="bottom"/>
          </w:tcPr>
          <w:p w14:paraId="04DF7912" w14:textId="77777777" w:rsidR="00A7662D" w:rsidRPr="006A7BA1" w:rsidRDefault="00A7662D" w:rsidP="00303279">
            <w:pPr>
              <w:jc w:val="right"/>
              <w:rPr>
                <w:sz w:val="16"/>
                <w:szCs w:val="16"/>
                <w:lang w:val="en-GB"/>
              </w:rPr>
            </w:pPr>
          </w:p>
        </w:tc>
        <w:tc>
          <w:tcPr>
            <w:tcW w:w="741" w:type="dxa"/>
            <w:tcBorders>
              <w:top w:val="single" w:sz="4" w:space="0" w:color="auto"/>
              <w:left w:val="nil"/>
              <w:bottom w:val="nil"/>
              <w:right w:val="nil"/>
            </w:tcBorders>
            <w:tcMar>
              <w:right w:w="74" w:type="dxa"/>
            </w:tcMar>
            <w:vAlign w:val="bottom"/>
          </w:tcPr>
          <w:p w14:paraId="0C344943" w14:textId="77777777" w:rsidR="00A7662D" w:rsidRPr="006A7BA1" w:rsidRDefault="00A7662D" w:rsidP="00303279">
            <w:pPr>
              <w:jc w:val="right"/>
              <w:rPr>
                <w:sz w:val="16"/>
                <w:szCs w:val="16"/>
                <w:lang w:val="en-GB"/>
              </w:rPr>
            </w:pPr>
          </w:p>
        </w:tc>
        <w:tc>
          <w:tcPr>
            <w:tcW w:w="94" w:type="dxa"/>
            <w:tcBorders>
              <w:top w:val="nil"/>
              <w:left w:val="nil"/>
              <w:bottom w:val="nil"/>
              <w:right w:val="nil"/>
            </w:tcBorders>
            <w:tcMar>
              <w:right w:w="74" w:type="dxa"/>
            </w:tcMar>
          </w:tcPr>
          <w:p w14:paraId="4CEB38C6" w14:textId="77777777" w:rsidR="00A7662D" w:rsidRPr="006A7BA1" w:rsidRDefault="00A7662D" w:rsidP="00303279">
            <w:pPr>
              <w:jc w:val="right"/>
              <w:rPr>
                <w:sz w:val="16"/>
                <w:szCs w:val="16"/>
                <w:lang w:val="en-GB"/>
              </w:rPr>
            </w:pPr>
          </w:p>
        </w:tc>
        <w:tc>
          <w:tcPr>
            <w:tcW w:w="731" w:type="dxa"/>
            <w:tcBorders>
              <w:top w:val="single" w:sz="4" w:space="0" w:color="auto"/>
              <w:left w:val="nil"/>
              <w:bottom w:val="nil"/>
              <w:right w:val="nil"/>
            </w:tcBorders>
            <w:tcMar>
              <w:right w:w="74" w:type="dxa"/>
            </w:tcMar>
            <w:vAlign w:val="bottom"/>
          </w:tcPr>
          <w:p w14:paraId="76EDEEED" w14:textId="77777777" w:rsidR="00A7662D" w:rsidRPr="006A7BA1" w:rsidRDefault="00A7662D" w:rsidP="00303279">
            <w:pPr>
              <w:jc w:val="right"/>
              <w:rPr>
                <w:sz w:val="16"/>
                <w:szCs w:val="16"/>
                <w:lang w:val="en-GB"/>
              </w:rPr>
            </w:pPr>
          </w:p>
        </w:tc>
        <w:tc>
          <w:tcPr>
            <w:tcW w:w="94" w:type="dxa"/>
            <w:tcBorders>
              <w:top w:val="nil"/>
              <w:left w:val="nil"/>
              <w:bottom w:val="nil"/>
              <w:right w:val="nil"/>
            </w:tcBorders>
            <w:tcMar>
              <w:right w:w="74" w:type="dxa"/>
            </w:tcMar>
            <w:vAlign w:val="bottom"/>
          </w:tcPr>
          <w:p w14:paraId="20F3E2A0" w14:textId="77777777" w:rsidR="00A7662D" w:rsidRPr="006A7BA1" w:rsidRDefault="00A7662D" w:rsidP="00303279">
            <w:pPr>
              <w:jc w:val="right"/>
              <w:rPr>
                <w:sz w:val="16"/>
                <w:szCs w:val="16"/>
                <w:lang w:val="en-GB"/>
              </w:rPr>
            </w:pPr>
          </w:p>
        </w:tc>
        <w:tc>
          <w:tcPr>
            <w:tcW w:w="741" w:type="dxa"/>
            <w:tcBorders>
              <w:top w:val="single" w:sz="4" w:space="0" w:color="auto"/>
              <w:left w:val="nil"/>
              <w:bottom w:val="nil"/>
              <w:right w:val="nil"/>
            </w:tcBorders>
            <w:tcMar>
              <w:right w:w="74" w:type="dxa"/>
            </w:tcMar>
            <w:vAlign w:val="bottom"/>
          </w:tcPr>
          <w:p w14:paraId="4749D696" w14:textId="77777777" w:rsidR="00A7662D" w:rsidRPr="006A7BA1" w:rsidRDefault="00A7662D" w:rsidP="00303279">
            <w:pPr>
              <w:jc w:val="right"/>
              <w:rPr>
                <w:sz w:val="16"/>
                <w:szCs w:val="16"/>
                <w:lang w:val="en-GB"/>
              </w:rPr>
            </w:pPr>
          </w:p>
        </w:tc>
        <w:tc>
          <w:tcPr>
            <w:tcW w:w="80" w:type="dxa"/>
            <w:tcBorders>
              <w:top w:val="nil"/>
              <w:left w:val="nil"/>
              <w:bottom w:val="nil"/>
              <w:right w:val="nil"/>
            </w:tcBorders>
            <w:vAlign w:val="bottom"/>
          </w:tcPr>
          <w:p w14:paraId="76BA16C0" w14:textId="77777777" w:rsidR="00A7662D" w:rsidRPr="006A7BA1" w:rsidRDefault="00A7662D" w:rsidP="00303279">
            <w:pPr>
              <w:jc w:val="right"/>
              <w:rPr>
                <w:sz w:val="16"/>
                <w:szCs w:val="16"/>
                <w:lang w:val="en-GB"/>
              </w:rPr>
            </w:pPr>
          </w:p>
        </w:tc>
        <w:tc>
          <w:tcPr>
            <w:tcW w:w="741" w:type="dxa"/>
            <w:tcBorders>
              <w:top w:val="single" w:sz="4" w:space="0" w:color="auto"/>
              <w:left w:val="nil"/>
              <w:bottom w:val="nil"/>
              <w:right w:val="nil"/>
            </w:tcBorders>
            <w:tcMar>
              <w:right w:w="74" w:type="dxa"/>
            </w:tcMar>
            <w:vAlign w:val="bottom"/>
          </w:tcPr>
          <w:p w14:paraId="5C07B0EB" w14:textId="77777777" w:rsidR="00A7662D" w:rsidRPr="006A7BA1" w:rsidRDefault="00A7662D" w:rsidP="00303279">
            <w:pPr>
              <w:jc w:val="right"/>
              <w:rPr>
                <w:sz w:val="16"/>
                <w:szCs w:val="16"/>
                <w:lang w:val="en-GB"/>
              </w:rPr>
            </w:pPr>
          </w:p>
        </w:tc>
      </w:tr>
      <w:tr w:rsidR="007E1E0A" w:rsidRPr="006A7BA1" w14:paraId="6A4D24E5" w14:textId="77777777" w:rsidTr="00303279">
        <w:trPr>
          <w:trHeight w:val="240"/>
        </w:trPr>
        <w:tc>
          <w:tcPr>
            <w:tcW w:w="3675" w:type="dxa"/>
            <w:gridSpan w:val="4"/>
            <w:tcBorders>
              <w:top w:val="nil"/>
              <w:left w:val="nil"/>
              <w:bottom w:val="nil"/>
              <w:right w:val="nil"/>
            </w:tcBorders>
          </w:tcPr>
          <w:p w14:paraId="60CA5B18" w14:textId="77777777" w:rsidR="007E1E0A" w:rsidRPr="006A7BA1" w:rsidRDefault="007E1E0A" w:rsidP="007E1E0A">
            <w:pPr>
              <w:rPr>
                <w:b/>
                <w:bCs/>
                <w:sz w:val="16"/>
                <w:szCs w:val="16"/>
                <w:lang w:val="en-GB"/>
              </w:rPr>
            </w:pPr>
            <w:r w:rsidRPr="006A7BA1">
              <w:rPr>
                <w:b/>
                <w:bCs/>
                <w:sz w:val="16"/>
                <w:szCs w:val="16"/>
                <w:lang w:val="en-GB"/>
              </w:rPr>
              <w:t xml:space="preserve">Balance as at 31 </w:t>
            </w:r>
            <w:r w:rsidRPr="006A7BA1">
              <w:rPr>
                <w:b/>
                <w:sz w:val="16"/>
                <w:szCs w:val="16"/>
                <w:lang w:val="en-GB"/>
              </w:rPr>
              <w:t>December – paid in full</w:t>
            </w:r>
          </w:p>
        </w:tc>
        <w:tc>
          <w:tcPr>
            <w:tcW w:w="94" w:type="dxa"/>
            <w:tcBorders>
              <w:top w:val="nil"/>
              <w:left w:val="nil"/>
              <w:bottom w:val="nil"/>
              <w:right w:val="nil"/>
            </w:tcBorders>
            <w:tcMar>
              <w:right w:w="74" w:type="dxa"/>
            </w:tcMar>
            <w:vAlign w:val="bottom"/>
          </w:tcPr>
          <w:p w14:paraId="4E1585C1" w14:textId="77777777" w:rsidR="007E1E0A" w:rsidRPr="006A7BA1" w:rsidRDefault="007E1E0A" w:rsidP="007E1E0A">
            <w:pPr>
              <w:jc w:val="right"/>
              <w:rPr>
                <w:sz w:val="16"/>
                <w:szCs w:val="16"/>
                <w:lang w:val="en-GB"/>
              </w:rPr>
            </w:pPr>
          </w:p>
        </w:tc>
        <w:tc>
          <w:tcPr>
            <w:tcW w:w="872" w:type="dxa"/>
            <w:tcBorders>
              <w:top w:val="nil"/>
              <w:left w:val="nil"/>
              <w:bottom w:val="double" w:sz="4" w:space="0" w:color="auto"/>
              <w:right w:val="nil"/>
            </w:tcBorders>
            <w:tcMar>
              <w:right w:w="74" w:type="dxa"/>
            </w:tcMar>
            <w:vAlign w:val="bottom"/>
          </w:tcPr>
          <w:p w14:paraId="2AB91561" w14:textId="55D51CD9" w:rsidR="007E1E0A" w:rsidRPr="006A7BA1" w:rsidRDefault="007E1E0A" w:rsidP="007E1E0A">
            <w:pPr>
              <w:jc w:val="right"/>
              <w:rPr>
                <w:b/>
                <w:bCs/>
                <w:sz w:val="16"/>
                <w:szCs w:val="16"/>
                <w:lang w:val="mk-MK"/>
              </w:rPr>
            </w:pPr>
            <w:r w:rsidRPr="002F3218">
              <w:rPr>
                <w:b/>
                <w:bCs/>
                <w:sz w:val="16"/>
                <w:szCs w:val="16"/>
              </w:rPr>
              <w:t>17.460.180</w:t>
            </w:r>
          </w:p>
        </w:tc>
        <w:tc>
          <w:tcPr>
            <w:tcW w:w="94" w:type="dxa"/>
            <w:tcBorders>
              <w:top w:val="nil"/>
              <w:left w:val="nil"/>
              <w:bottom w:val="nil"/>
              <w:right w:val="nil"/>
            </w:tcBorders>
            <w:tcMar>
              <w:right w:w="74" w:type="dxa"/>
            </w:tcMar>
            <w:vAlign w:val="bottom"/>
          </w:tcPr>
          <w:p w14:paraId="19760308" w14:textId="77777777" w:rsidR="007E1E0A" w:rsidRPr="006A7BA1" w:rsidRDefault="007E1E0A" w:rsidP="007E1E0A">
            <w:pPr>
              <w:jc w:val="right"/>
              <w:rPr>
                <w:b/>
                <w:bCs/>
                <w:sz w:val="16"/>
                <w:szCs w:val="16"/>
                <w:lang w:val="mk-MK"/>
              </w:rPr>
            </w:pPr>
          </w:p>
        </w:tc>
        <w:tc>
          <w:tcPr>
            <w:tcW w:w="898" w:type="dxa"/>
            <w:tcBorders>
              <w:top w:val="nil"/>
              <w:left w:val="nil"/>
              <w:bottom w:val="double" w:sz="4" w:space="0" w:color="auto"/>
              <w:right w:val="nil"/>
            </w:tcBorders>
            <w:tcMar>
              <w:right w:w="74" w:type="dxa"/>
            </w:tcMar>
            <w:vAlign w:val="bottom"/>
          </w:tcPr>
          <w:p w14:paraId="5F5F06BF" w14:textId="6BC08D11" w:rsidR="007E1E0A" w:rsidRPr="006A7BA1" w:rsidRDefault="007E1E0A" w:rsidP="007E1E0A">
            <w:pPr>
              <w:jc w:val="right"/>
              <w:rPr>
                <w:b/>
                <w:bCs/>
                <w:sz w:val="16"/>
                <w:szCs w:val="16"/>
                <w:lang w:val="mk-MK"/>
              </w:rPr>
            </w:pPr>
            <w:r w:rsidRPr="002F3218">
              <w:rPr>
                <w:b/>
                <w:bCs/>
                <w:sz w:val="16"/>
                <w:szCs w:val="16"/>
              </w:rPr>
              <w:t>17.460.180</w:t>
            </w:r>
          </w:p>
        </w:tc>
        <w:tc>
          <w:tcPr>
            <w:tcW w:w="94" w:type="dxa"/>
            <w:tcBorders>
              <w:top w:val="nil"/>
              <w:left w:val="nil"/>
              <w:bottom w:val="nil"/>
              <w:right w:val="nil"/>
            </w:tcBorders>
            <w:tcMar>
              <w:right w:w="74" w:type="dxa"/>
            </w:tcMar>
            <w:vAlign w:val="bottom"/>
          </w:tcPr>
          <w:p w14:paraId="5B92BA1B" w14:textId="77777777" w:rsidR="007E1E0A" w:rsidRPr="006A7BA1" w:rsidRDefault="007E1E0A" w:rsidP="007E1E0A">
            <w:pPr>
              <w:jc w:val="right"/>
              <w:rPr>
                <w:b/>
                <w:bCs/>
                <w:sz w:val="16"/>
                <w:szCs w:val="16"/>
                <w:lang w:val="mk-MK"/>
              </w:rPr>
            </w:pPr>
          </w:p>
        </w:tc>
        <w:tc>
          <w:tcPr>
            <w:tcW w:w="741" w:type="dxa"/>
            <w:tcBorders>
              <w:top w:val="nil"/>
              <w:left w:val="nil"/>
              <w:bottom w:val="double" w:sz="4" w:space="0" w:color="auto"/>
              <w:right w:val="nil"/>
            </w:tcBorders>
            <w:tcMar>
              <w:right w:w="74" w:type="dxa"/>
            </w:tcMar>
            <w:vAlign w:val="bottom"/>
          </w:tcPr>
          <w:p w14:paraId="26FA8D27" w14:textId="54F0B604" w:rsidR="007E1E0A" w:rsidRPr="006A7BA1" w:rsidRDefault="007E1E0A" w:rsidP="007E1E0A">
            <w:pPr>
              <w:jc w:val="right"/>
              <w:rPr>
                <w:b/>
                <w:bCs/>
                <w:sz w:val="16"/>
                <w:szCs w:val="16"/>
                <w:lang w:val="mk-MK"/>
              </w:rPr>
            </w:pPr>
            <w:r w:rsidRPr="002F3218">
              <w:rPr>
                <w:b/>
                <w:bCs/>
                <w:sz w:val="16"/>
                <w:szCs w:val="16"/>
              </w:rPr>
              <w:t>227.444</w:t>
            </w:r>
          </w:p>
        </w:tc>
        <w:tc>
          <w:tcPr>
            <w:tcW w:w="94" w:type="dxa"/>
            <w:tcBorders>
              <w:top w:val="nil"/>
              <w:left w:val="nil"/>
              <w:bottom w:val="nil"/>
              <w:right w:val="nil"/>
            </w:tcBorders>
            <w:tcMar>
              <w:right w:w="74" w:type="dxa"/>
            </w:tcMar>
          </w:tcPr>
          <w:p w14:paraId="7505E7DB" w14:textId="77777777" w:rsidR="007E1E0A" w:rsidRPr="006A7BA1" w:rsidRDefault="007E1E0A" w:rsidP="007E1E0A">
            <w:pPr>
              <w:jc w:val="right"/>
              <w:rPr>
                <w:b/>
                <w:bCs/>
                <w:sz w:val="16"/>
                <w:szCs w:val="16"/>
                <w:lang w:val="mk-MK"/>
              </w:rPr>
            </w:pPr>
          </w:p>
        </w:tc>
        <w:tc>
          <w:tcPr>
            <w:tcW w:w="731" w:type="dxa"/>
            <w:tcBorders>
              <w:top w:val="nil"/>
              <w:left w:val="nil"/>
              <w:bottom w:val="double" w:sz="4" w:space="0" w:color="auto"/>
              <w:right w:val="nil"/>
            </w:tcBorders>
            <w:tcMar>
              <w:right w:w="74" w:type="dxa"/>
            </w:tcMar>
            <w:vAlign w:val="bottom"/>
          </w:tcPr>
          <w:p w14:paraId="7E9CC2D4" w14:textId="3183A693" w:rsidR="007E1E0A" w:rsidRPr="006A7BA1" w:rsidRDefault="007E1E0A" w:rsidP="007E1E0A">
            <w:pPr>
              <w:jc w:val="right"/>
              <w:rPr>
                <w:b/>
                <w:bCs/>
                <w:sz w:val="16"/>
                <w:szCs w:val="16"/>
                <w:lang w:val="mk-MK"/>
              </w:rPr>
            </w:pPr>
            <w:r w:rsidRPr="002F3218">
              <w:rPr>
                <w:b/>
                <w:bCs/>
                <w:sz w:val="16"/>
                <w:szCs w:val="16"/>
              </w:rPr>
              <w:t>227.444</w:t>
            </w:r>
          </w:p>
        </w:tc>
        <w:tc>
          <w:tcPr>
            <w:tcW w:w="94" w:type="dxa"/>
            <w:tcBorders>
              <w:top w:val="nil"/>
              <w:left w:val="nil"/>
              <w:bottom w:val="nil"/>
              <w:right w:val="nil"/>
            </w:tcBorders>
            <w:tcMar>
              <w:right w:w="74" w:type="dxa"/>
            </w:tcMar>
            <w:vAlign w:val="bottom"/>
          </w:tcPr>
          <w:p w14:paraId="5EEB2C09" w14:textId="77777777" w:rsidR="007E1E0A" w:rsidRPr="006A7BA1" w:rsidRDefault="007E1E0A" w:rsidP="007E1E0A">
            <w:pPr>
              <w:jc w:val="right"/>
              <w:rPr>
                <w:b/>
                <w:bCs/>
                <w:sz w:val="16"/>
                <w:szCs w:val="16"/>
                <w:lang w:val="mk-MK"/>
              </w:rPr>
            </w:pPr>
          </w:p>
        </w:tc>
        <w:tc>
          <w:tcPr>
            <w:tcW w:w="741" w:type="dxa"/>
            <w:tcBorders>
              <w:top w:val="nil"/>
              <w:left w:val="nil"/>
              <w:bottom w:val="double" w:sz="4" w:space="0" w:color="auto"/>
              <w:right w:val="nil"/>
            </w:tcBorders>
            <w:tcMar>
              <w:right w:w="74" w:type="dxa"/>
            </w:tcMar>
            <w:vAlign w:val="bottom"/>
          </w:tcPr>
          <w:p w14:paraId="7F053A32" w14:textId="229A1731" w:rsidR="007E1E0A" w:rsidRPr="006A7BA1" w:rsidRDefault="007E1E0A" w:rsidP="007E1E0A">
            <w:pPr>
              <w:jc w:val="right"/>
              <w:rPr>
                <w:b/>
                <w:bCs/>
                <w:sz w:val="16"/>
                <w:szCs w:val="16"/>
                <w:lang w:val="mk-MK"/>
              </w:rPr>
            </w:pPr>
            <w:r w:rsidRPr="002F3218">
              <w:rPr>
                <w:b/>
                <w:bCs/>
                <w:sz w:val="16"/>
                <w:szCs w:val="16"/>
              </w:rPr>
              <w:t>3.602.220</w:t>
            </w:r>
          </w:p>
        </w:tc>
        <w:tc>
          <w:tcPr>
            <w:tcW w:w="80" w:type="dxa"/>
            <w:tcBorders>
              <w:top w:val="nil"/>
              <w:left w:val="nil"/>
              <w:bottom w:val="nil"/>
              <w:right w:val="nil"/>
            </w:tcBorders>
            <w:vAlign w:val="bottom"/>
          </w:tcPr>
          <w:p w14:paraId="069683B5" w14:textId="77777777" w:rsidR="007E1E0A" w:rsidRPr="006A7BA1" w:rsidRDefault="007E1E0A" w:rsidP="007E1E0A">
            <w:pPr>
              <w:jc w:val="right"/>
              <w:rPr>
                <w:b/>
                <w:bCs/>
                <w:sz w:val="16"/>
                <w:szCs w:val="16"/>
                <w:lang w:val="mk-MK"/>
              </w:rPr>
            </w:pPr>
          </w:p>
        </w:tc>
        <w:tc>
          <w:tcPr>
            <w:tcW w:w="741" w:type="dxa"/>
            <w:tcBorders>
              <w:top w:val="nil"/>
              <w:left w:val="nil"/>
              <w:bottom w:val="double" w:sz="4" w:space="0" w:color="auto"/>
              <w:right w:val="nil"/>
            </w:tcBorders>
            <w:tcMar>
              <w:right w:w="74" w:type="dxa"/>
            </w:tcMar>
            <w:vAlign w:val="bottom"/>
          </w:tcPr>
          <w:p w14:paraId="57476DD3" w14:textId="0C7878B6" w:rsidR="007E1E0A" w:rsidRPr="006A7BA1" w:rsidRDefault="007E1E0A" w:rsidP="007E1E0A">
            <w:pPr>
              <w:jc w:val="right"/>
              <w:rPr>
                <w:b/>
                <w:bCs/>
                <w:sz w:val="16"/>
                <w:szCs w:val="16"/>
                <w:lang w:val="mk-MK"/>
              </w:rPr>
            </w:pPr>
            <w:r w:rsidRPr="002F3218">
              <w:rPr>
                <w:b/>
                <w:bCs/>
                <w:sz w:val="16"/>
                <w:szCs w:val="16"/>
              </w:rPr>
              <w:t>3.602.220</w:t>
            </w:r>
          </w:p>
        </w:tc>
      </w:tr>
    </w:tbl>
    <w:p w14:paraId="2C8D5EF4" w14:textId="77777777" w:rsidR="0005393A" w:rsidRPr="006A7BA1" w:rsidRDefault="0005393A" w:rsidP="00714258">
      <w:pPr>
        <w:ind w:left="720"/>
        <w:jc w:val="both"/>
        <w:rPr>
          <w:sz w:val="21"/>
          <w:szCs w:val="21"/>
          <w:lang w:val="en-GB"/>
        </w:rPr>
      </w:pPr>
    </w:p>
    <w:p w14:paraId="4680707C" w14:textId="77777777" w:rsidR="00A7662D" w:rsidRPr="00232048" w:rsidRDefault="00714258" w:rsidP="00714258">
      <w:pPr>
        <w:ind w:left="720"/>
        <w:jc w:val="both"/>
        <w:rPr>
          <w:sz w:val="21"/>
          <w:szCs w:val="21"/>
          <w:lang w:val="en-GB"/>
        </w:rPr>
      </w:pPr>
      <w:r w:rsidRPr="004E12EE">
        <w:rPr>
          <w:sz w:val="21"/>
          <w:szCs w:val="21"/>
          <w:lang w:val="en-GB"/>
        </w:rPr>
        <w:t xml:space="preserve">The </w:t>
      </w:r>
      <w:r w:rsidR="002E511C" w:rsidRPr="004E12EE">
        <w:rPr>
          <w:bCs/>
          <w:sz w:val="21"/>
          <w:szCs w:val="21"/>
          <w:lang w:val="en-GB"/>
        </w:rPr>
        <w:t xml:space="preserve">preferred </w:t>
      </w:r>
      <w:r w:rsidRPr="004E12EE">
        <w:rPr>
          <w:sz w:val="21"/>
          <w:szCs w:val="21"/>
          <w:lang w:val="en-GB"/>
        </w:rPr>
        <w:t xml:space="preserve">shares presented in the table above are listed as cumulative </w:t>
      </w:r>
      <w:r w:rsidR="002E511C" w:rsidRPr="004E12EE">
        <w:rPr>
          <w:bCs/>
          <w:sz w:val="21"/>
          <w:szCs w:val="21"/>
          <w:lang w:val="en-GB"/>
        </w:rPr>
        <w:t xml:space="preserve">preferred </w:t>
      </w:r>
      <w:r w:rsidRPr="004E12EE">
        <w:rPr>
          <w:sz w:val="21"/>
          <w:szCs w:val="21"/>
          <w:lang w:val="en-GB"/>
        </w:rPr>
        <w:t xml:space="preserve">shares in the shareholder book of </w:t>
      </w:r>
      <w:proofErr w:type="spellStart"/>
      <w:r w:rsidRPr="004E12EE">
        <w:rPr>
          <w:sz w:val="21"/>
          <w:szCs w:val="21"/>
          <w:lang w:val="en-GB"/>
        </w:rPr>
        <w:t>Stopanska</w:t>
      </w:r>
      <w:proofErr w:type="spellEnd"/>
      <w:r w:rsidRPr="004E12EE">
        <w:rPr>
          <w:sz w:val="21"/>
          <w:szCs w:val="21"/>
          <w:lang w:val="en-GB"/>
        </w:rPr>
        <w:t xml:space="preserve"> Banka AD Skopje which is maintained in the Central Securities Depository. Based on the information disclosed in Note 39, the preferred shares are recorded in accordance with the Bank's accounting policy disclosed in the Note, Introduction, c) Significant accounting policies, Other liabilities.</w:t>
      </w:r>
      <w:r w:rsidR="00232048" w:rsidRPr="004E12EE">
        <w:rPr>
          <w:sz w:val="21"/>
          <w:szCs w:val="21"/>
          <w:lang w:val="en-GB"/>
        </w:rPr>
        <w:t xml:space="preserve"> In line with the accounting policy out of the total amount of 3,602,220 MKD thousands, presented as subscribed capital </w:t>
      </w:r>
      <w:r w:rsidR="00E45169" w:rsidRPr="004E12EE">
        <w:rPr>
          <w:sz w:val="21"/>
          <w:szCs w:val="21"/>
          <w:lang w:val="en-GB"/>
        </w:rPr>
        <w:t>in the table above</w:t>
      </w:r>
      <w:r w:rsidR="00232048" w:rsidRPr="004E12EE">
        <w:rPr>
          <w:sz w:val="21"/>
          <w:szCs w:val="21"/>
          <w:lang w:val="en-GB"/>
        </w:rPr>
        <w:t xml:space="preserve"> </w:t>
      </w:r>
      <w:r w:rsidR="00E45169" w:rsidRPr="004E12EE">
        <w:rPr>
          <w:sz w:val="21"/>
          <w:szCs w:val="21"/>
          <w:lang w:val="en-GB"/>
        </w:rPr>
        <w:t xml:space="preserve">an </w:t>
      </w:r>
      <w:r w:rsidR="00232048" w:rsidRPr="004E12EE">
        <w:rPr>
          <w:sz w:val="21"/>
          <w:szCs w:val="21"/>
          <w:lang w:val="en-GB"/>
        </w:rPr>
        <w:t xml:space="preserve">amount of </w:t>
      </w:r>
      <w:r w:rsidR="00E45169" w:rsidRPr="004E12EE">
        <w:rPr>
          <w:sz w:val="21"/>
          <w:szCs w:val="21"/>
          <w:lang w:val="en-GB"/>
        </w:rPr>
        <w:t xml:space="preserve">MKD </w:t>
      </w:r>
      <w:r w:rsidR="00232048" w:rsidRPr="004E12EE">
        <w:rPr>
          <w:sz w:val="21"/>
          <w:szCs w:val="21"/>
          <w:lang w:val="en-GB"/>
        </w:rPr>
        <w:t>3,511,242</w:t>
      </w:r>
      <w:r w:rsidR="00E45169" w:rsidRPr="004E12EE">
        <w:rPr>
          <w:sz w:val="21"/>
          <w:szCs w:val="21"/>
          <w:lang w:val="en-GB"/>
        </w:rPr>
        <w:t xml:space="preserve"> thousands is presented as subscribed capital</w:t>
      </w:r>
      <w:r w:rsidR="00232048" w:rsidRPr="004E12EE">
        <w:rPr>
          <w:sz w:val="21"/>
          <w:szCs w:val="21"/>
          <w:lang w:val="en-GB"/>
        </w:rPr>
        <w:t xml:space="preserve"> and MKD 90,978 thousands</w:t>
      </w:r>
      <w:r w:rsidR="00E45169" w:rsidRPr="004E12EE">
        <w:rPr>
          <w:sz w:val="21"/>
          <w:szCs w:val="21"/>
          <w:lang w:val="en-GB"/>
        </w:rPr>
        <w:t xml:space="preserve"> is presented as Other liabilities</w:t>
      </w:r>
      <w:r w:rsidR="002C63D1">
        <w:rPr>
          <w:sz w:val="21"/>
          <w:szCs w:val="21"/>
          <w:lang w:val="en-GB"/>
        </w:rPr>
        <w:t xml:space="preserve"> ( Note 39 ).</w:t>
      </w:r>
    </w:p>
    <w:p w14:paraId="48682794" w14:textId="77777777" w:rsidR="00A7662D" w:rsidRPr="006A7BA1" w:rsidRDefault="00A7662D" w:rsidP="00A7662D">
      <w:pPr>
        <w:spacing w:line="140" w:lineRule="exact"/>
        <w:ind w:left="720"/>
        <w:jc w:val="both"/>
        <w:rPr>
          <w:sz w:val="21"/>
          <w:szCs w:val="21"/>
          <w:lang w:val="en-GB"/>
        </w:rPr>
      </w:pPr>
    </w:p>
    <w:p w14:paraId="5EC32D22" w14:textId="77777777" w:rsidR="0005393A" w:rsidRPr="006A7BA1" w:rsidRDefault="0005393A" w:rsidP="00A7662D">
      <w:pPr>
        <w:spacing w:line="140" w:lineRule="exact"/>
        <w:ind w:left="720"/>
        <w:jc w:val="both"/>
        <w:rPr>
          <w:sz w:val="21"/>
          <w:szCs w:val="21"/>
          <w:lang w:val="en-GB"/>
        </w:rPr>
      </w:pPr>
    </w:p>
    <w:p w14:paraId="00A75F6D" w14:textId="77777777" w:rsidR="00A7662D" w:rsidRPr="006A7BA1" w:rsidRDefault="00A7662D" w:rsidP="00A7662D">
      <w:pPr>
        <w:jc w:val="both"/>
        <w:rPr>
          <w:b/>
          <w:sz w:val="21"/>
          <w:szCs w:val="21"/>
          <w:lang w:val="en-GB"/>
        </w:rPr>
      </w:pPr>
      <w:r w:rsidRPr="006A7BA1">
        <w:rPr>
          <w:b/>
          <w:sz w:val="21"/>
          <w:szCs w:val="21"/>
          <w:lang w:val="en-GB"/>
        </w:rPr>
        <w:t xml:space="preserve">B.        Dividends </w:t>
      </w:r>
    </w:p>
    <w:p w14:paraId="3004858E" w14:textId="77777777" w:rsidR="00A7662D" w:rsidRPr="006A7BA1" w:rsidRDefault="00A7662D" w:rsidP="00A7662D">
      <w:pPr>
        <w:ind w:left="720"/>
        <w:jc w:val="both"/>
        <w:rPr>
          <w:b/>
          <w:sz w:val="16"/>
          <w:szCs w:val="16"/>
          <w:lang w:val="en-GB"/>
        </w:rPr>
      </w:pPr>
    </w:p>
    <w:p w14:paraId="388471D4" w14:textId="77777777" w:rsidR="00A7662D" w:rsidRPr="006A7BA1" w:rsidRDefault="00A7662D" w:rsidP="00A7662D">
      <w:pPr>
        <w:jc w:val="both"/>
        <w:rPr>
          <w:b/>
          <w:sz w:val="21"/>
          <w:szCs w:val="21"/>
          <w:lang w:val="en-GB"/>
        </w:rPr>
      </w:pPr>
      <w:r w:rsidRPr="006A7BA1">
        <w:rPr>
          <w:b/>
          <w:sz w:val="21"/>
          <w:szCs w:val="21"/>
          <w:lang w:val="en-GB"/>
        </w:rPr>
        <w:t>B.1      Announced dividends and paid dividends by the Bank</w:t>
      </w:r>
    </w:p>
    <w:p w14:paraId="4C0F9DCE" w14:textId="77777777" w:rsidR="00B551DE" w:rsidRPr="006A7BA1" w:rsidRDefault="00B551DE" w:rsidP="00A7662D">
      <w:pPr>
        <w:jc w:val="both"/>
        <w:rPr>
          <w:b/>
          <w:sz w:val="21"/>
          <w:szCs w:val="21"/>
          <w:lang w:val="en-GB"/>
        </w:rPr>
      </w:pPr>
    </w:p>
    <w:p w14:paraId="0E25CA72" w14:textId="77777777" w:rsidR="00A7662D" w:rsidRPr="006A7BA1" w:rsidRDefault="00A7662D" w:rsidP="00A7662D">
      <w:pPr>
        <w:spacing w:line="140" w:lineRule="exact"/>
        <w:ind w:left="720"/>
        <w:jc w:val="both"/>
        <w:rPr>
          <w:sz w:val="21"/>
          <w:szCs w:val="21"/>
          <w:lang w:val="en-GB"/>
        </w:rPr>
      </w:pPr>
    </w:p>
    <w:tbl>
      <w:tblPr>
        <w:tblW w:w="8335" w:type="dxa"/>
        <w:tblInd w:w="720" w:type="dxa"/>
        <w:tblLayout w:type="fixed"/>
        <w:tblLook w:val="0000" w:firstRow="0" w:lastRow="0" w:firstColumn="0" w:lastColumn="0" w:noHBand="0" w:noVBand="0"/>
      </w:tblPr>
      <w:tblGrid>
        <w:gridCol w:w="5605"/>
        <w:gridCol w:w="1247"/>
        <w:gridCol w:w="236"/>
        <w:gridCol w:w="1247"/>
      </w:tblGrid>
      <w:tr w:rsidR="006A7BA1" w:rsidRPr="006A7BA1" w14:paraId="18B7BBEB" w14:textId="77777777" w:rsidTr="00303279">
        <w:tc>
          <w:tcPr>
            <w:tcW w:w="8335" w:type="dxa"/>
            <w:gridSpan w:val="4"/>
          </w:tcPr>
          <w:p w14:paraId="5AD42C63" w14:textId="77777777" w:rsidR="00A7662D" w:rsidRPr="006A7BA1" w:rsidRDefault="00A7662D" w:rsidP="00303279">
            <w:pPr>
              <w:jc w:val="right"/>
              <w:rPr>
                <w:b/>
                <w:bCs/>
                <w:sz w:val="21"/>
                <w:szCs w:val="21"/>
                <w:lang w:val="en-GB"/>
              </w:rPr>
            </w:pPr>
            <w:r w:rsidRPr="006A7BA1">
              <w:rPr>
                <w:b/>
                <w:bCs/>
                <w:sz w:val="21"/>
                <w:szCs w:val="21"/>
                <w:lang w:val="en-GB"/>
              </w:rPr>
              <w:t>In thousands of Denars</w:t>
            </w:r>
          </w:p>
        </w:tc>
      </w:tr>
      <w:tr w:rsidR="006A7BA1" w:rsidRPr="006A7BA1" w14:paraId="19CD90A6" w14:textId="77777777" w:rsidTr="00901E82">
        <w:tc>
          <w:tcPr>
            <w:tcW w:w="5605" w:type="dxa"/>
          </w:tcPr>
          <w:p w14:paraId="5BB0D3B4" w14:textId="77777777" w:rsidR="004D1184" w:rsidRPr="006A7BA1" w:rsidRDefault="004D1184" w:rsidP="004D1184">
            <w:pPr>
              <w:rPr>
                <w:sz w:val="21"/>
                <w:szCs w:val="21"/>
                <w:lang w:val="en-GB"/>
              </w:rPr>
            </w:pPr>
          </w:p>
        </w:tc>
        <w:tc>
          <w:tcPr>
            <w:tcW w:w="1247" w:type="dxa"/>
          </w:tcPr>
          <w:p w14:paraId="29B6761C" w14:textId="77777777" w:rsidR="004D1184" w:rsidRPr="006A7BA1" w:rsidRDefault="004D1184" w:rsidP="004D1184">
            <w:pPr>
              <w:jc w:val="right"/>
              <w:rPr>
                <w:b/>
                <w:bCs/>
                <w:sz w:val="21"/>
                <w:szCs w:val="21"/>
                <w:lang w:val="en-GB"/>
              </w:rPr>
            </w:pPr>
            <w:r w:rsidRPr="006A7BA1">
              <w:rPr>
                <w:b/>
                <w:bCs/>
                <w:sz w:val="21"/>
                <w:szCs w:val="21"/>
                <w:lang w:val="en-GB"/>
              </w:rPr>
              <w:t xml:space="preserve">Current </w:t>
            </w:r>
          </w:p>
          <w:p w14:paraId="57DDE238" w14:textId="77777777" w:rsidR="004D1184" w:rsidRPr="006A7BA1" w:rsidRDefault="004D1184" w:rsidP="004D1184">
            <w:pPr>
              <w:jc w:val="right"/>
              <w:rPr>
                <w:b/>
                <w:bCs/>
                <w:sz w:val="20"/>
                <w:szCs w:val="20"/>
                <w:lang w:val="en-GB"/>
              </w:rPr>
            </w:pPr>
            <w:r w:rsidRPr="006A7BA1">
              <w:rPr>
                <w:b/>
                <w:bCs/>
                <w:sz w:val="21"/>
                <w:szCs w:val="21"/>
                <w:lang w:val="en-GB"/>
              </w:rPr>
              <w:t>year</w:t>
            </w:r>
          </w:p>
        </w:tc>
        <w:tc>
          <w:tcPr>
            <w:tcW w:w="236" w:type="dxa"/>
          </w:tcPr>
          <w:p w14:paraId="763C5435" w14:textId="77777777" w:rsidR="004D1184" w:rsidRPr="006A7BA1" w:rsidRDefault="004D1184" w:rsidP="004D1184">
            <w:pPr>
              <w:jc w:val="right"/>
              <w:rPr>
                <w:b/>
                <w:bCs/>
                <w:sz w:val="21"/>
                <w:szCs w:val="21"/>
                <w:lang w:val="en-GB"/>
              </w:rPr>
            </w:pPr>
          </w:p>
        </w:tc>
        <w:tc>
          <w:tcPr>
            <w:tcW w:w="1247" w:type="dxa"/>
          </w:tcPr>
          <w:p w14:paraId="03777B9B" w14:textId="77777777" w:rsidR="004D1184" w:rsidRPr="006A7BA1" w:rsidRDefault="004D1184" w:rsidP="004D1184">
            <w:pPr>
              <w:jc w:val="right"/>
              <w:rPr>
                <w:b/>
                <w:bCs/>
                <w:sz w:val="20"/>
                <w:szCs w:val="20"/>
                <w:lang w:val="en-GB"/>
              </w:rPr>
            </w:pPr>
            <w:r w:rsidRPr="006A7BA1">
              <w:rPr>
                <w:b/>
                <w:bCs/>
                <w:sz w:val="21"/>
                <w:szCs w:val="21"/>
                <w:lang w:val="en-GB"/>
              </w:rPr>
              <w:t xml:space="preserve">Previous year </w:t>
            </w:r>
          </w:p>
        </w:tc>
      </w:tr>
      <w:tr w:rsidR="006A7BA1" w:rsidRPr="006A7BA1" w14:paraId="7707CA22" w14:textId="77777777" w:rsidTr="00303279">
        <w:tc>
          <w:tcPr>
            <w:tcW w:w="5605" w:type="dxa"/>
          </w:tcPr>
          <w:p w14:paraId="7E32F1A4" w14:textId="77777777" w:rsidR="004D1184" w:rsidRPr="006A7BA1" w:rsidRDefault="004D1184" w:rsidP="004D1184">
            <w:pPr>
              <w:rPr>
                <w:sz w:val="21"/>
                <w:szCs w:val="21"/>
                <w:lang w:val="en-GB"/>
              </w:rPr>
            </w:pPr>
          </w:p>
        </w:tc>
        <w:tc>
          <w:tcPr>
            <w:tcW w:w="1247" w:type="dxa"/>
            <w:tcBorders>
              <w:bottom w:val="single" w:sz="4" w:space="0" w:color="auto"/>
            </w:tcBorders>
          </w:tcPr>
          <w:p w14:paraId="036D0968" w14:textId="77777777" w:rsidR="004D1184" w:rsidRPr="006A7BA1" w:rsidRDefault="002A3A93" w:rsidP="002A3A93">
            <w:pPr>
              <w:jc w:val="right"/>
              <w:rPr>
                <w:b/>
                <w:bCs/>
                <w:sz w:val="21"/>
                <w:szCs w:val="21"/>
                <w:lang w:val="en-GB"/>
              </w:rPr>
            </w:pPr>
            <w:r w:rsidRPr="006A7BA1">
              <w:rPr>
                <w:b/>
                <w:bCs/>
                <w:sz w:val="21"/>
                <w:szCs w:val="21"/>
                <w:lang w:val="en-GB"/>
              </w:rPr>
              <w:t>202</w:t>
            </w:r>
            <w:r>
              <w:rPr>
                <w:b/>
                <w:bCs/>
                <w:sz w:val="21"/>
                <w:szCs w:val="21"/>
                <w:lang w:val="en-GB"/>
              </w:rPr>
              <w:t>3</w:t>
            </w:r>
          </w:p>
        </w:tc>
        <w:tc>
          <w:tcPr>
            <w:tcW w:w="236" w:type="dxa"/>
          </w:tcPr>
          <w:p w14:paraId="090E92C2" w14:textId="77777777" w:rsidR="004D1184" w:rsidRPr="006A7BA1" w:rsidRDefault="004D1184" w:rsidP="004D1184">
            <w:pPr>
              <w:jc w:val="right"/>
              <w:rPr>
                <w:b/>
                <w:bCs/>
                <w:sz w:val="21"/>
                <w:szCs w:val="21"/>
                <w:lang w:val="en-GB"/>
              </w:rPr>
            </w:pPr>
          </w:p>
        </w:tc>
        <w:tc>
          <w:tcPr>
            <w:tcW w:w="1247" w:type="dxa"/>
            <w:tcBorders>
              <w:bottom w:val="single" w:sz="4" w:space="0" w:color="auto"/>
            </w:tcBorders>
          </w:tcPr>
          <w:p w14:paraId="0F20C3E4" w14:textId="77777777" w:rsidR="004D1184" w:rsidRPr="006A7BA1" w:rsidRDefault="002A3A93" w:rsidP="002A3A93">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626DFA64" w14:textId="77777777" w:rsidTr="00303279">
        <w:tblPrEx>
          <w:tblCellMar>
            <w:left w:w="30" w:type="dxa"/>
            <w:right w:w="30" w:type="dxa"/>
          </w:tblCellMar>
        </w:tblPrEx>
        <w:trPr>
          <w:trHeight w:val="210"/>
        </w:trPr>
        <w:tc>
          <w:tcPr>
            <w:tcW w:w="5605" w:type="dxa"/>
            <w:shd w:val="clear" w:color="000000" w:fill="FFFFFF"/>
          </w:tcPr>
          <w:p w14:paraId="00E25F0F" w14:textId="77777777" w:rsidR="00A7662D" w:rsidRPr="006A7BA1" w:rsidRDefault="00A7662D" w:rsidP="00303279">
            <w:pPr>
              <w:ind w:right="74"/>
              <w:rPr>
                <w:b/>
                <w:bCs/>
                <w:sz w:val="21"/>
                <w:szCs w:val="21"/>
                <w:lang w:val="en-GB"/>
              </w:rPr>
            </w:pPr>
          </w:p>
        </w:tc>
        <w:tc>
          <w:tcPr>
            <w:tcW w:w="1247" w:type="dxa"/>
            <w:tcBorders>
              <w:top w:val="single" w:sz="4" w:space="0" w:color="auto"/>
            </w:tcBorders>
            <w:shd w:val="clear" w:color="000000" w:fill="FFFFFF"/>
            <w:vAlign w:val="bottom"/>
          </w:tcPr>
          <w:p w14:paraId="07657AB9" w14:textId="77777777" w:rsidR="00A7662D" w:rsidRPr="006A7BA1" w:rsidRDefault="00A7662D" w:rsidP="00303279">
            <w:pPr>
              <w:ind w:right="74"/>
              <w:jc w:val="right"/>
              <w:rPr>
                <w:sz w:val="21"/>
                <w:szCs w:val="21"/>
                <w:lang w:val="en-GB"/>
              </w:rPr>
            </w:pPr>
          </w:p>
        </w:tc>
        <w:tc>
          <w:tcPr>
            <w:tcW w:w="236" w:type="dxa"/>
            <w:shd w:val="clear" w:color="000000" w:fill="FFFFFF"/>
            <w:vAlign w:val="bottom"/>
          </w:tcPr>
          <w:p w14:paraId="5B21CE7E" w14:textId="77777777" w:rsidR="00A7662D" w:rsidRPr="006A7BA1" w:rsidRDefault="00A7662D"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3AFBA176" w14:textId="77777777" w:rsidR="00A7662D" w:rsidRPr="006A7BA1" w:rsidRDefault="00A7662D" w:rsidP="00303279">
            <w:pPr>
              <w:ind w:right="74"/>
              <w:jc w:val="right"/>
              <w:rPr>
                <w:sz w:val="21"/>
                <w:szCs w:val="21"/>
                <w:lang w:val="en-GB"/>
              </w:rPr>
            </w:pPr>
          </w:p>
        </w:tc>
      </w:tr>
      <w:tr w:rsidR="0089407B" w:rsidRPr="004E12EE" w14:paraId="6B1CB2B2" w14:textId="77777777" w:rsidTr="00D91AF8">
        <w:tblPrEx>
          <w:tblCellMar>
            <w:left w:w="30" w:type="dxa"/>
            <w:right w:w="30" w:type="dxa"/>
          </w:tblCellMar>
        </w:tblPrEx>
        <w:trPr>
          <w:trHeight w:val="210"/>
        </w:trPr>
        <w:tc>
          <w:tcPr>
            <w:tcW w:w="5605" w:type="dxa"/>
            <w:shd w:val="clear" w:color="000000" w:fill="FFFFFF"/>
          </w:tcPr>
          <w:p w14:paraId="302BB5F5" w14:textId="77777777" w:rsidR="0089407B" w:rsidRPr="004E12EE" w:rsidRDefault="0089407B" w:rsidP="0089407B">
            <w:pPr>
              <w:rPr>
                <w:sz w:val="21"/>
                <w:szCs w:val="21"/>
                <w:lang w:val="en-GB"/>
              </w:rPr>
            </w:pPr>
            <w:r w:rsidRPr="004E12EE">
              <w:rPr>
                <w:sz w:val="21"/>
                <w:szCs w:val="21"/>
                <w:lang w:val="en-GB"/>
              </w:rPr>
              <w:t>Announced and paid dividends for the year</w:t>
            </w:r>
          </w:p>
        </w:tc>
        <w:tc>
          <w:tcPr>
            <w:tcW w:w="1247" w:type="dxa"/>
            <w:tcBorders>
              <w:bottom w:val="double" w:sz="4" w:space="0" w:color="auto"/>
            </w:tcBorders>
            <w:shd w:val="clear" w:color="000000" w:fill="FFFFFF"/>
            <w:vAlign w:val="bottom"/>
          </w:tcPr>
          <w:p w14:paraId="17F03380" w14:textId="04BBA3A8" w:rsidR="0089407B" w:rsidRPr="00F05AFB" w:rsidRDefault="0089407B" w:rsidP="0089407B">
            <w:pPr>
              <w:jc w:val="right"/>
              <w:rPr>
                <w:sz w:val="21"/>
                <w:szCs w:val="21"/>
              </w:rPr>
            </w:pPr>
            <w:r w:rsidRPr="002F3218">
              <w:rPr>
                <w:sz w:val="21"/>
                <w:szCs w:val="21"/>
              </w:rPr>
              <w:t>1.106</w:t>
            </w:r>
          </w:p>
        </w:tc>
        <w:tc>
          <w:tcPr>
            <w:tcW w:w="236" w:type="dxa"/>
            <w:shd w:val="clear" w:color="000000" w:fill="FFFFFF"/>
            <w:vAlign w:val="bottom"/>
          </w:tcPr>
          <w:p w14:paraId="74F47184" w14:textId="77777777" w:rsidR="0089407B" w:rsidRPr="004E12EE" w:rsidRDefault="0089407B" w:rsidP="0089407B">
            <w:pPr>
              <w:jc w:val="right"/>
              <w:rPr>
                <w:sz w:val="21"/>
                <w:szCs w:val="21"/>
              </w:rPr>
            </w:pPr>
          </w:p>
        </w:tc>
        <w:tc>
          <w:tcPr>
            <w:tcW w:w="1247" w:type="dxa"/>
            <w:tcBorders>
              <w:bottom w:val="double" w:sz="4" w:space="0" w:color="auto"/>
            </w:tcBorders>
            <w:shd w:val="clear" w:color="000000" w:fill="FFFFFF"/>
            <w:vAlign w:val="bottom"/>
          </w:tcPr>
          <w:p w14:paraId="60B3C1BF" w14:textId="7048C4DD" w:rsidR="0089407B" w:rsidRPr="000A3299" w:rsidRDefault="0089407B" w:rsidP="0089407B">
            <w:pPr>
              <w:jc w:val="right"/>
              <w:rPr>
                <w:sz w:val="21"/>
                <w:szCs w:val="21"/>
              </w:rPr>
            </w:pPr>
            <w:r w:rsidRPr="002F3218">
              <w:rPr>
                <w:sz w:val="21"/>
                <w:szCs w:val="21"/>
              </w:rPr>
              <w:t>1.114</w:t>
            </w:r>
          </w:p>
        </w:tc>
      </w:tr>
    </w:tbl>
    <w:p w14:paraId="47004F99" w14:textId="77777777" w:rsidR="00A7662D" w:rsidRPr="004E12EE" w:rsidRDefault="00A7662D" w:rsidP="00A7662D">
      <w:pPr>
        <w:ind w:left="720"/>
        <w:jc w:val="both"/>
        <w:rPr>
          <w:sz w:val="21"/>
          <w:szCs w:val="21"/>
          <w:lang w:val="en-GB"/>
        </w:rPr>
      </w:pPr>
    </w:p>
    <w:p w14:paraId="71FA8103" w14:textId="77777777" w:rsidR="002C61E7" w:rsidRPr="006A7BA1" w:rsidRDefault="00E45169" w:rsidP="00A7662D">
      <w:pPr>
        <w:ind w:left="720"/>
        <w:jc w:val="both"/>
        <w:rPr>
          <w:sz w:val="21"/>
          <w:szCs w:val="21"/>
          <w:lang w:val="en-GB"/>
        </w:rPr>
      </w:pPr>
      <w:r w:rsidRPr="004E12EE">
        <w:rPr>
          <w:sz w:val="21"/>
          <w:szCs w:val="21"/>
          <w:lang w:val="en-GB"/>
        </w:rPr>
        <w:t>P</w:t>
      </w:r>
      <w:r w:rsidR="00A7662D" w:rsidRPr="004E12EE">
        <w:rPr>
          <w:sz w:val="21"/>
          <w:szCs w:val="21"/>
          <w:lang w:val="en-GB"/>
        </w:rPr>
        <w:t>aid dividends</w:t>
      </w:r>
      <w:r w:rsidR="00E54AE2" w:rsidRPr="004E12EE">
        <w:rPr>
          <w:sz w:val="21"/>
          <w:szCs w:val="21"/>
          <w:lang w:val="mk-MK"/>
        </w:rPr>
        <w:t xml:space="preserve"> </w:t>
      </w:r>
      <w:r w:rsidR="00E54AE2" w:rsidRPr="004E12EE">
        <w:rPr>
          <w:sz w:val="21"/>
          <w:szCs w:val="21"/>
        </w:rPr>
        <w:t xml:space="preserve">in </w:t>
      </w:r>
      <w:r w:rsidR="002A3A93" w:rsidRPr="004E12EE">
        <w:rPr>
          <w:sz w:val="21"/>
          <w:szCs w:val="21"/>
        </w:rPr>
        <w:t>202</w:t>
      </w:r>
      <w:r w:rsidR="002A3A93">
        <w:rPr>
          <w:sz w:val="21"/>
          <w:szCs w:val="21"/>
        </w:rPr>
        <w:t>3</w:t>
      </w:r>
      <w:r w:rsidR="002A3A93" w:rsidRPr="004E12EE">
        <w:rPr>
          <w:sz w:val="21"/>
          <w:szCs w:val="21"/>
          <w:lang w:val="en-GB"/>
        </w:rPr>
        <w:t xml:space="preserve"> </w:t>
      </w:r>
      <w:r w:rsidR="00A7662D" w:rsidRPr="004E12EE">
        <w:rPr>
          <w:sz w:val="21"/>
          <w:szCs w:val="21"/>
          <w:lang w:val="en-GB"/>
        </w:rPr>
        <w:t xml:space="preserve">in the amount of Denar </w:t>
      </w:r>
      <w:r w:rsidR="00F96152">
        <w:rPr>
          <w:sz w:val="21"/>
          <w:szCs w:val="21"/>
        </w:rPr>
        <w:t>1,</w:t>
      </w:r>
      <w:r w:rsidR="002A3A93">
        <w:rPr>
          <w:sz w:val="21"/>
          <w:szCs w:val="21"/>
        </w:rPr>
        <w:t>406</w:t>
      </w:r>
      <w:r w:rsidR="002A3A93" w:rsidRPr="004E12EE">
        <w:rPr>
          <w:sz w:val="21"/>
          <w:szCs w:val="21"/>
          <w:lang w:val="mk-MK"/>
        </w:rPr>
        <w:t xml:space="preserve"> </w:t>
      </w:r>
      <w:r w:rsidR="00E54AE2" w:rsidRPr="004E12EE">
        <w:rPr>
          <w:sz w:val="21"/>
          <w:szCs w:val="21"/>
        </w:rPr>
        <w:t xml:space="preserve">thousand </w:t>
      </w:r>
      <w:r w:rsidR="00F93439" w:rsidRPr="004E12EE">
        <w:rPr>
          <w:sz w:val="21"/>
          <w:szCs w:val="21"/>
        </w:rPr>
        <w:t>(</w:t>
      </w:r>
      <w:r w:rsidR="002A3A93" w:rsidRPr="004E12EE">
        <w:rPr>
          <w:sz w:val="21"/>
          <w:szCs w:val="21"/>
        </w:rPr>
        <w:t>20</w:t>
      </w:r>
      <w:r w:rsidR="002A3A93">
        <w:rPr>
          <w:sz w:val="21"/>
          <w:szCs w:val="21"/>
        </w:rPr>
        <w:t>22</w:t>
      </w:r>
      <w:r w:rsidR="00F93439" w:rsidRPr="004E12EE">
        <w:rPr>
          <w:sz w:val="21"/>
          <w:szCs w:val="21"/>
        </w:rPr>
        <w:t xml:space="preserve">: </w:t>
      </w:r>
      <w:r w:rsidR="00F93439" w:rsidRPr="004E12EE">
        <w:rPr>
          <w:sz w:val="21"/>
          <w:szCs w:val="21"/>
          <w:lang w:val="en-GB"/>
        </w:rPr>
        <w:t xml:space="preserve">Denar </w:t>
      </w:r>
      <w:r w:rsidR="00DD4269">
        <w:rPr>
          <w:sz w:val="21"/>
          <w:szCs w:val="21"/>
          <w:lang w:val="mk-MK"/>
        </w:rPr>
        <w:t>1,</w:t>
      </w:r>
      <w:r w:rsidR="002A3A93">
        <w:rPr>
          <w:sz w:val="21"/>
          <w:szCs w:val="21"/>
        </w:rPr>
        <w:t>114</w:t>
      </w:r>
      <w:r w:rsidR="002A3A93" w:rsidRPr="004E12EE">
        <w:rPr>
          <w:sz w:val="21"/>
          <w:szCs w:val="21"/>
          <w:lang w:val="mk-MK"/>
        </w:rPr>
        <w:t xml:space="preserve"> </w:t>
      </w:r>
      <w:r w:rsidR="00F93439" w:rsidRPr="004E12EE">
        <w:rPr>
          <w:sz w:val="21"/>
          <w:szCs w:val="21"/>
          <w:lang w:val="en-GB"/>
        </w:rPr>
        <w:t xml:space="preserve">thousand) </w:t>
      </w:r>
      <w:r w:rsidR="00A7662D" w:rsidRPr="004E12EE">
        <w:rPr>
          <w:sz w:val="21"/>
          <w:szCs w:val="21"/>
          <w:lang w:val="en-GB"/>
        </w:rPr>
        <w:t xml:space="preserve">including gross dividend for the holders of the </w:t>
      </w:r>
      <w:r w:rsidR="00F93439" w:rsidRPr="004E12EE">
        <w:rPr>
          <w:sz w:val="21"/>
          <w:szCs w:val="21"/>
          <w:lang w:val="en-GB"/>
        </w:rPr>
        <w:t xml:space="preserve">preferred </w:t>
      </w:r>
      <w:r w:rsidR="00F94CFF" w:rsidRPr="004E12EE">
        <w:rPr>
          <w:sz w:val="21"/>
          <w:szCs w:val="21"/>
          <w:lang w:val="en-GB"/>
        </w:rPr>
        <w:t>shares.</w:t>
      </w:r>
      <w:r w:rsidRPr="004E12EE">
        <w:rPr>
          <w:sz w:val="21"/>
          <w:szCs w:val="21"/>
          <w:lang w:val="en-GB"/>
        </w:rPr>
        <w:t xml:space="preserve"> Information about calculated dividend o</w:t>
      </w:r>
      <w:r w:rsidR="006C5AE6" w:rsidRPr="004E12EE">
        <w:rPr>
          <w:sz w:val="21"/>
          <w:szCs w:val="21"/>
          <w:lang w:val="en-GB"/>
        </w:rPr>
        <w:t>f</w:t>
      </w:r>
      <w:r w:rsidRPr="004E12EE">
        <w:rPr>
          <w:sz w:val="21"/>
          <w:szCs w:val="21"/>
          <w:lang w:val="en-GB"/>
        </w:rPr>
        <w:t xml:space="preserve"> preferre</w:t>
      </w:r>
      <w:r w:rsidR="004A1DBA" w:rsidRPr="004E12EE">
        <w:rPr>
          <w:sz w:val="21"/>
          <w:szCs w:val="21"/>
          <w:lang w:val="en-GB"/>
        </w:rPr>
        <w:t>d</w:t>
      </w:r>
      <w:r w:rsidRPr="004E12EE">
        <w:rPr>
          <w:sz w:val="21"/>
          <w:szCs w:val="21"/>
          <w:lang w:val="en-GB"/>
        </w:rPr>
        <w:t xml:space="preserve"> shares is presented in Note 39.</w:t>
      </w:r>
    </w:p>
    <w:p w14:paraId="32344787" w14:textId="77777777" w:rsidR="00D9289C" w:rsidRPr="006A7BA1" w:rsidRDefault="00D9289C" w:rsidP="00A7662D">
      <w:pPr>
        <w:ind w:left="720"/>
        <w:jc w:val="both"/>
        <w:rPr>
          <w:sz w:val="21"/>
          <w:szCs w:val="21"/>
          <w:lang w:val="en-GB"/>
        </w:rPr>
      </w:pPr>
    </w:p>
    <w:tbl>
      <w:tblPr>
        <w:tblW w:w="8335" w:type="dxa"/>
        <w:tblInd w:w="720" w:type="dxa"/>
        <w:tblLayout w:type="fixed"/>
        <w:tblLook w:val="0000" w:firstRow="0" w:lastRow="0" w:firstColumn="0" w:lastColumn="0" w:noHBand="0" w:noVBand="0"/>
      </w:tblPr>
      <w:tblGrid>
        <w:gridCol w:w="5605"/>
        <w:gridCol w:w="1247"/>
        <w:gridCol w:w="236"/>
        <w:gridCol w:w="1247"/>
      </w:tblGrid>
      <w:tr w:rsidR="006A7BA1" w:rsidRPr="006A7BA1" w14:paraId="58FB514B" w14:textId="77777777" w:rsidTr="00303279">
        <w:tc>
          <w:tcPr>
            <w:tcW w:w="8335" w:type="dxa"/>
            <w:gridSpan w:val="4"/>
          </w:tcPr>
          <w:p w14:paraId="1AA8CE34" w14:textId="77777777" w:rsidR="00A7662D" w:rsidRPr="006A7BA1" w:rsidRDefault="00A7662D" w:rsidP="00303279">
            <w:pPr>
              <w:jc w:val="right"/>
              <w:rPr>
                <w:b/>
                <w:bCs/>
                <w:sz w:val="21"/>
                <w:szCs w:val="21"/>
                <w:lang w:val="en-GB"/>
              </w:rPr>
            </w:pPr>
            <w:r w:rsidRPr="006A7BA1">
              <w:rPr>
                <w:b/>
                <w:bCs/>
                <w:sz w:val="21"/>
                <w:szCs w:val="21"/>
                <w:lang w:val="en-GB"/>
              </w:rPr>
              <w:t>In MKD</w:t>
            </w:r>
          </w:p>
        </w:tc>
      </w:tr>
      <w:tr w:rsidR="006A7BA1" w:rsidRPr="006A7BA1" w14:paraId="176DDF18" w14:textId="77777777" w:rsidTr="00901E82">
        <w:tc>
          <w:tcPr>
            <w:tcW w:w="5605" w:type="dxa"/>
          </w:tcPr>
          <w:p w14:paraId="3C6A9120" w14:textId="77777777" w:rsidR="004D1184" w:rsidRPr="006A7BA1" w:rsidRDefault="004D1184" w:rsidP="004D1184">
            <w:pPr>
              <w:rPr>
                <w:sz w:val="21"/>
                <w:szCs w:val="21"/>
                <w:lang w:val="en-GB"/>
              </w:rPr>
            </w:pPr>
          </w:p>
        </w:tc>
        <w:tc>
          <w:tcPr>
            <w:tcW w:w="1247" w:type="dxa"/>
          </w:tcPr>
          <w:p w14:paraId="5F4E3B29" w14:textId="77777777" w:rsidR="004D1184" w:rsidRPr="006A7BA1" w:rsidRDefault="004D1184" w:rsidP="004D1184">
            <w:pPr>
              <w:jc w:val="right"/>
              <w:rPr>
                <w:b/>
                <w:bCs/>
                <w:sz w:val="21"/>
                <w:szCs w:val="21"/>
                <w:lang w:val="en-GB"/>
              </w:rPr>
            </w:pPr>
            <w:r w:rsidRPr="006A7BA1">
              <w:rPr>
                <w:b/>
                <w:bCs/>
                <w:sz w:val="21"/>
                <w:szCs w:val="21"/>
                <w:lang w:val="en-GB"/>
              </w:rPr>
              <w:t xml:space="preserve">Current </w:t>
            </w:r>
          </w:p>
          <w:p w14:paraId="5740791F" w14:textId="77777777" w:rsidR="004D1184" w:rsidRPr="006A7BA1" w:rsidRDefault="00FC04C9" w:rsidP="004D1184">
            <w:pPr>
              <w:jc w:val="right"/>
              <w:rPr>
                <w:b/>
                <w:bCs/>
                <w:sz w:val="21"/>
                <w:szCs w:val="21"/>
                <w:lang w:val="en-GB"/>
              </w:rPr>
            </w:pPr>
            <w:r w:rsidRPr="006A7BA1">
              <w:rPr>
                <w:b/>
                <w:bCs/>
                <w:sz w:val="21"/>
                <w:szCs w:val="21"/>
                <w:lang w:val="en-GB"/>
              </w:rPr>
              <w:t>Y</w:t>
            </w:r>
            <w:r w:rsidR="004D1184" w:rsidRPr="006A7BA1">
              <w:rPr>
                <w:b/>
                <w:bCs/>
                <w:sz w:val="21"/>
                <w:szCs w:val="21"/>
                <w:lang w:val="en-GB"/>
              </w:rPr>
              <w:t>ear</w:t>
            </w:r>
          </w:p>
        </w:tc>
        <w:tc>
          <w:tcPr>
            <w:tcW w:w="236" w:type="dxa"/>
          </w:tcPr>
          <w:p w14:paraId="5F73834F" w14:textId="77777777" w:rsidR="004D1184" w:rsidRPr="006A7BA1" w:rsidRDefault="004D1184" w:rsidP="004D1184">
            <w:pPr>
              <w:jc w:val="right"/>
              <w:rPr>
                <w:b/>
                <w:bCs/>
                <w:sz w:val="21"/>
                <w:szCs w:val="21"/>
                <w:lang w:val="en-GB"/>
              </w:rPr>
            </w:pPr>
          </w:p>
        </w:tc>
        <w:tc>
          <w:tcPr>
            <w:tcW w:w="1247" w:type="dxa"/>
          </w:tcPr>
          <w:p w14:paraId="6D8160DD" w14:textId="77777777" w:rsidR="004D1184" w:rsidRPr="006A7BA1" w:rsidRDefault="004D1184" w:rsidP="004D1184">
            <w:pPr>
              <w:jc w:val="right"/>
              <w:rPr>
                <w:b/>
                <w:bCs/>
                <w:sz w:val="21"/>
                <w:szCs w:val="21"/>
                <w:lang w:val="en-GB"/>
              </w:rPr>
            </w:pPr>
            <w:r w:rsidRPr="006A7BA1">
              <w:rPr>
                <w:b/>
                <w:bCs/>
                <w:sz w:val="21"/>
                <w:szCs w:val="21"/>
                <w:lang w:val="en-GB"/>
              </w:rPr>
              <w:t xml:space="preserve">Previous year </w:t>
            </w:r>
          </w:p>
        </w:tc>
      </w:tr>
      <w:tr w:rsidR="006A7BA1" w:rsidRPr="006A7BA1" w14:paraId="6837ACDC" w14:textId="77777777" w:rsidTr="00303279">
        <w:tc>
          <w:tcPr>
            <w:tcW w:w="5605" w:type="dxa"/>
          </w:tcPr>
          <w:p w14:paraId="6D146944" w14:textId="77777777" w:rsidR="004D1184" w:rsidRPr="006A7BA1" w:rsidRDefault="004D1184" w:rsidP="004D1184">
            <w:pPr>
              <w:rPr>
                <w:sz w:val="21"/>
                <w:szCs w:val="21"/>
                <w:lang w:val="en-GB"/>
              </w:rPr>
            </w:pPr>
          </w:p>
        </w:tc>
        <w:tc>
          <w:tcPr>
            <w:tcW w:w="1247" w:type="dxa"/>
            <w:tcBorders>
              <w:bottom w:val="single" w:sz="4" w:space="0" w:color="auto"/>
            </w:tcBorders>
          </w:tcPr>
          <w:p w14:paraId="431755D5" w14:textId="77777777" w:rsidR="004D1184" w:rsidRPr="006A7BA1" w:rsidRDefault="002A3A93" w:rsidP="002A3A93">
            <w:pPr>
              <w:jc w:val="right"/>
              <w:rPr>
                <w:b/>
                <w:bCs/>
                <w:sz w:val="21"/>
                <w:szCs w:val="21"/>
                <w:lang w:val="en-GB"/>
              </w:rPr>
            </w:pPr>
            <w:r w:rsidRPr="006A7BA1">
              <w:rPr>
                <w:b/>
                <w:bCs/>
                <w:sz w:val="21"/>
                <w:szCs w:val="21"/>
                <w:lang w:val="en-GB"/>
              </w:rPr>
              <w:t>202</w:t>
            </w:r>
            <w:r>
              <w:rPr>
                <w:b/>
                <w:bCs/>
                <w:sz w:val="21"/>
                <w:szCs w:val="21"/>
                <w:lang w:val="en-GB"/>
              </w:rPr>
              <w:t>3</w:t>
            </w:r>
          </w:p>
        </w:tc>
        <w:tc>
          <w:tcPr>
            <w:tcW w:w="236" w:type="dxa"/>
          </w:tcPr>
          <w:p w14:paraId="7144973B" w14:textId="77777777" w:rsidR="004D1184" w:rsidRPr="006A7BA1" w:rsidRDefault="004D1184" w:rsidP="004D1184">
            <w:pPr>
              <w:jc w:val="right"/>
              <w:rPr>
                <w:b/>
                <w:bCs/>
                <w:sz w:val="21"/>
                <w:szCs w:val="21"/>
                <w:lang w:val="en-GB"/>
              </w:rPr>
            </w:pPr>
          </w:p>
        </w:tc>
        <w:tc>
          <w:tcPr>
            <w:tcW w:w="1247" w:type="dxa"/>
            <w:tcBorders>
              <w:bottom w:val="single" w:sz="4" w:space="0" w:color="auto"/>
            </w:tcBorders>
          </w:tcPr>
          <w:p w14:paraId="6F6A9DE1" w14:textId="77777777" w:rsidR="004D1184" w:rsidRPr="006A7BA1" w:rsidRDefault="002A3A93" w:rsidP="002A3A93">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5B0B5C8F" w14:textId="77777777" w:rsidTr="00303279">
        <w:tblPrEx>
          <w:tblCellMar>
            <w:left w:w="30" w:type="dxa"/>
            <w:right w:w="30" w:type="dxa"/>
          </w:tblCellMar>
        </w:tblPrEx>
        <w:trPr>
          <w:trHeight w:val="210"/>
        </w:trPr>
        <w:tc>
          <w:tcPr>
            <w:tcW w:w="5605" w:type="dxa"/>
            <w:shd w:val="clear" w:color="000000" w:fill="FFFFFF"/>
          </w:tcPr>
          <w:p w14:paraId="3AEF51F5" w14:textId="77777777" w:rsidR="00A7662D" w:rsidRPr="006A7BA1" w:rsidRDefault="00A7662D" w:rsidP="00303279">
            <w:pPr>
              <w:ind w:right="74"/>
              <w:rPr>
                <w:b/>
                <w:bCs/>
                <w:sz w:val="21"/>
                <w:szCs w:val="21"/>
                <w:lang w:val="en-GB"/>
              </w:rPr>
            </w:pPr>
          </w:p>
        </w:tc>
        <w:tc>
          <w:tcPr>
            <w:tcW w:w="1247" w:type="dxa"/>
            <w:tcBorders>
              <w:top w:val="single" w:sz="4" w:space="0" w:color="auto"/>
            </w:tcBorders>
            <w:shd w:val="clear" w:color="000000" w:fill="FFFFFF"/>
            <w:vAlign w:val="bottom"/>
          </w:tcPr>
          <w:p w14:paraId="0A27FC46" w14:textId="77777777" w:rsidR="00A7662D" w:rsidRPr="006A7BA1" w:rsidRDefault="00A7662D" w:rsidP="00303279">
            <w:pPr>
              <w:ind w:right="74"/>
              <w:jc w:val="right"/>
              <w:rPr>
                <w:sz w:val="21"/>
                <w:szCs w:val="21"/>
                <w:lang w:val="en-GB"/>
              </w:rPr>
            </w:pPr>
          </w:p>
        </w:tc>
        <w:tc>
          <w:tcPr>
            <w:tcW w:w="236" w:type="dxa"/>
            <w:shd w:val="clear" w:color="000000" w:fill="FFFFFF"/>
            <w:vAlign w:val="bottom"/>
          </w:tcPr>
          <w:p w14:paraId="3B05BBDB" w14:textId="77777777" w:rsidR="00A7662D" w:rsidRPr="006A7BA1" w:rsidRDefault="00A7662D"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6604A3C3" w14:textId="77777777" w:rsidR="00A7662D" w:rsidRPr="006A7BA1" w:rsidRDefault="00A7662D" w:rsidP="00303279">
            <w:pPr>
              <w:ind w:right="74"/>
              <w:jc w:val="right"/>
              <w:rPr>
                <w:sz w:val="21"/>
                <w:szCs w:val="21"/>
                <w:lang w:val="en-GB"/>
              </w:rPr>
            </w:pPr>
          </w:p>
        </w:tc>
      </w:tr>
      <w:tr w:rsidR="00F05AFB" w:rsidRPr="006A7BA1" w14:paraId="77D8CF83" w14:textId="77777777" w:rsidTr="00D91AF8">
        <w:tblPrEx>
          <w:tblCellMar>
            <w:left w:w="30" w:type="dxa"/>
            <w:right w:w="30" w:type="dxa"/>
          </w:tblCellMar>
        </w:tblPrEx>
        <w:trPr>
          <w:trHeight w:val="210"/>
        </w:trPr>
        <w:tc>
          <w:tcPr>
            <w:tcW w:w="5605" w:type="dxa"/>
            <w:shd w:val="clear" w:color="000000" w:fill="FFFFFF"/>
          </w:tcPr>
          <w:p w14:paraId="5DEAC94B" w14:textId="77777777" w:rsidR="00F05AFB" w:rsidRPr="006A7BA1" w:rsidRDefault="00F05AFB" w:rsidP="00F05AFB">
            <w:pPr>
              <w:rPr>
                <w:sz w:val="21"/>
                <w:szCs w:val="21"/>
              </w:rPr>
            </w:pPr>
            <w:r w:rsidRPr="006A7BA1">
              <w:rPr>
                <w:sz w:val="21"/>
                <w:szCs w:val="21"/>
              </w:rPr>
              <w:t>Dividend per ordinary share</w:t>
            </w:r>
          </w:p>
        </w:tc>
        <w:tc>
          <w:tcPr>
            <w:tcW w:w="1247" w:type="dxa"/>
            <w:shd w:val="clear" w:color="000000" w:fill="FFFFFF"/>
            <w:vAlign w:val="bottom"/>
          </w:tcPr>
          <w:p w14:paraId="133918F1" w14:textId="77777777" w:rsidR="00F05AFB" w:rsidRPr="006A7BA1" w:rsidRDefault="00F05AFB" w:rsidP="00F05AFB">
            <w:pPr>
              <w:jc w:val="right"/>
              <w:rPr>
                <w:sz w:val="21"/>
                <w:szCs w:val="21"/>
                <w:lang w:val="mk-MK"/>
              </w:rPr>
            </w:pPr>
            <w:r w:rsidRPr="006A7BA1">
              <w:rPr>
                <w:sz w:val="21"/>
                <w:szCs w:val="21"/>
                <w:lang w:val="mk-MK"/>
              </w:rPr>
              <w:t>0</w:t>
            </w:r>
            <w:r w:rsidRPr="006A7BA1">
              <w:rPr>
                <w:sz w:val="21"/>
                <w:szCs w:val="21"/>
              </w:rPr>
              <w:t>.00</w:t>
            </w:r>
          </w:p>
        </w:tc>
        <w:tc>
          <w:tcPr>
            <w:tcW w:w="236" w:type="dxa"/>
            <w:shd w:val="clear" w:color="000000" w:fill="FFFFFF"/>
            <w:vAlign w:val="bottom"/>
          </w:tcPr>
          <w:p w14:paraId="107E8F19" w14:textId="77777777" w:rsidR="00F05AFB" w:rsidRPr="006A7BA1" w:rsidRDefault="00F05AFB" w:rsidP="00F05AFB">
            <w:pPr>
              <w:jc w:val="right"/>
              <w:rPr>
                <w:sz w:val="21"/>
                <w:szCs w:val="21"/>
              </w:rPr>
            </w:pPr>
          </w:p>
        </w:tc>
        <w:tc>
          <w:tcPr>
            <w:tcW w:w="1247" w:type="dxa"/>
            <w:shd w:val="clear" w:color="000000" w:fill="FFFFFF"/>
            <w:vAlign w:val="bottom"/>
          </w:tcPr>
          <w:p w14:paraId="624478BD" w14:textId="77777777" w:rsidR="00F05AFB" w:rsidRPr="006A7BA1" w:rsidRDefault="00F05AFB" w:rsidP="00F05AFB">
            <w:pPr>
              <w:jc w:val="right"/>
              <w:rPr>
                <w:sz w:val="21"/>
                <w:szCs w:val="21"/>
              </w:rPr>
            </w:pPr>
            <w:r w:rsidRPr="006A7BA1">
              <w:rPr>
                <w:sz w:val="21"/>
                <w:szCs w:val="21"/>
                <w:lang w:val="mk-MK"/>
              </w:rPr>
              <w:t>0</w:t>
            </w:r>
            <w:r w:rsidRPr="006A7BA1">
              <w:rPr>
                <w:sz w:val="21"/>
                <w:szCs w:val="21"/>
              </w:rPr>
              <w:t>.00</w:t>
            </w:r>
          </w:p>
        </w:tc>
      </w:tr>
      <w:tr w:rsidR="0089407B" w:rsidRPr="006A7BA1" w14:paraId="265C9AF5" w14:textId="77777777" w:rsidTr="009C1EC3">
        <w:tblPrEx>
          <w:tblCellMar>
            <w:left w:w="30" w:type="dxa"/>
            <w:right w:w="30" w:type="dxa"/>
          </w:tblCellMar>
        </w:tblPrEx>
        <w:trPr>
          <w:trHeight w:val="210"/>
        </w:trPr>
        <w:tc>
          <w:tcPr>
            <w:tcW w:w="5605" w:type="dxa"/>
            <w:shd w:val="clear" w:color="000000" w:fill="FFFFFF"/>
          </w:tcPr>
          <w:p w14:paraId="539DC129" w14:textId="273FA658" w:rsidR="0089407B" w:rsidRPr="006A7BA1" w:rsidRDefault="0089407B" w:rsidP="00F05AFB">
            <w:pPr>
              <w:rPr>
                <w:sz w:val="21"/>
                <w:szCs w:val="21"/>
              </w:rPr>
            </w:pPr>
            <w:r w:rsidRPr="006A7BA1">
              <w:rPr>
                <w:sz w:val="21"/>
                <w:szCs w:val="21"/>
              </w:rPr>
              <w:t>Dividend per preferred share</w:t>
            </w:r>
          </w:p>
        </w:tc>
        <w:tc>
          <w:tcPr>
            <w:tcW w:w="1247" w:type="dxa"/>
            <w:shd w:val="clear" w:color="000000" w:fill="FFFFFF"/>
            <w:vAlign w:val="bottom"/>
          </w:tcPr>
          <w:p w14:paraId="66082360" w14:textId="4FDD54A9" w:rsidR="0089407B" w:rsidRPr="006A7BA1" w:rsidRDefault="0089407B" w:rsidP="00F05AFB">
            <w:pPr>
              <w:jc w:val="right"/>
              <w:rPr>
                <w:sz w:val="21"/>
                <w:szCs w:val="21"/>
              </w:rPr>
            </w:pPr>
            <w:r>
              <w:rPr>
                <w:sz w:val="21"/>
                <w:szCs w:val="21"/>
              </w:rPr>
              <w:t>5</w:t>
            </w:r>
            <w:r w:rsidRPr="006A7BA1">
              <w:rPr>
                <w:sz w:val="21"/>
                <w:szCs w:val="21"/>
              </w:rPr>
              <w:t>.00</w:t>
            </w:r>
          </w:p>
        </w:tc>
        <w:tc>
          <w:tcPr>
            <w:tcW w:w="236" w:type="dxa"/>
            <w:shd w:val="clear" w:color="000000" w:fill="FFFFFF"/>
          </w:tcPr>
          <w:p w14:paraId="6141FFC7" w14:textId="77777777" w:rsidR="0089407B" w:rsidRPr="006A7BA1" w:rsidRDefault="0089407B" w:rsidP="00F05AFB">
            <w:pPr>
              <w:jc w:val="right"/>
              <w:rPr>
                <w:sz w:val="21"/>
                <w:szCs w:val="21"/>
              </w:rPr>
            </w:pPr>
          </w:p>
        </w:tc>
        <w:tc>
          <w:tcPr>
            <w:tcW w:w="1247" w:type="dxa"/>
            <w:shd w:val="clear" w:color="000000" w:fill="FFFFFF"/>
            <w:vAlign w:val="bottom"/>
          </w:tcPr>
          <w:p w14:paraId="3BFE5055" w14:textId="7905B74D" w:rsidR="0089407B" w:rsidRPr="006A7BA1" w:rsidRDefault="0089407B" w:rsidP="00F05AFB">
            <w:pPr>
              <w:jc w:val="right"/>
              <w:rPr>
                <w:sz w:val="21"/>
                <w:szCs w:val="21"/>
              </w:rPr>
            </w:pPr>
            <w:r>
              <w:rPr>
                <w:sz w:val="21"/>
                <w:szCs w:val="21"/>
              </w:rPr>
              <w:t>5</w:t>
            </w:r>
            <w:r w:rsidRPr="006A7BA1">
              <w:rPr>
                <w:sz w:val="21"/>
                <w:szCs w:val="21"/>
              </w:rPr>
              <w:t>.00</w:t>
            </w:r>
          </w:p>
        </w:tc>
      </w:tr>
      <w:tr w:rsidR="0089407B" w:rsidRPr="006A7BA1" w14:paraId="0DEA6531" w14:textId="77777777" w:rsidTr="00D91AF8">
        <w:tblPrEx>
          <w:tblCellMar>
            <w:left w:w="30" w:type="dxa"/>
            <w:right w:w="30" w:type="dxa"/>
          </w:tblCellMar>
        </w:tblPrEx>
        <w:trPr>
          <w:trHeight w:val="210"/>
        </w:trPr>
        <w:tc>
          <w:tcPr>
            <w:tcW w:w="5605" w:type="dxa"/>
            <w:shd w:val="clear" w:color="000000" w:fill="FFFFFF"/>
          </w:tcPr>
          <w:p w14:paraId="49B166D2" w14:textId="32B55470" w:rsidR="0089407B" w:rsidRPr="006A7BA1" w:rsidRDefault="0089407B" w:rsidP="00F05AFB">
            <w:pPr>
              <w:rPr>
                <w:sz w:val="21"/>
                <w:szCs w:val="21"/>
              </w:rPr>
            </w:pPr>
          </w:p>
        </w:tc>
        <w:tc>
          <w:tcPr>
            <w:tcW w:w="1247" w:type="dxa"/>
            <w:shd w:val="clear" w:color="000000" w:fill="FFFFFF"/>
            <w:vAlign w:val="bottom"/>
          </w:tcPr>
          <w:p w14:paraId="35C25A82" w14:textId="33853B0C" w:rsidR="0089407B" w:rsidRPr="006A7BA1" w:rsidRDefault="0089407B" w:rsidP="00F05AFB">
            <w:pPr>
              <w:jc w:val="right"/>
              <w:rPr>
                <w:sz w:val="21"/>
                <w:szCs w:val="21"/>
              </w:rPr>
            </w:pPr>
          </w:p>
        </w:tc>
        <w:tc>
          <w:tcPr>
            <w:tcW w:w="236" w:type="dxa"/>
            <w:shd w:val="clear" w:color="000000" w:fill="FFFFFF"/>
          </w:tcPr>
          <w:p w14:paraId="7C170D5B" w14:textId="77777777" w:rsidR="0089407B" w:rsidRPr="006A7BA1" w:rsidRDefault="0089407B" w:rsidP="00F05AFB">
            <w:pPr>
              <w:jc w:val="right"/>
              <w:rPr>
                <w:sz w:val="21"/>
                <w:szCs w:val="21"/>
              </w:rPr>
            </w:pPr>
          </w:p>
        </w:tc>
        <w:tc>
          <w:tcPr>
            <w:tcW w:w="1247" w:type="dxa"/>
            <w:shd w:val="clear" w:color="000000" w:fill="FFFFFF"/>
            <w:vAlign w:val="bottom"/>
          </w:tcPr>
          <w:p w14:paraId="1B685DFD" w14:textId="704F218B" w:rsidR="0089407B" w:rsidRPr="006A7BA1" w:rsidRDefault="0089407B" w:rsidP="00F05AFB">
            <w:pPr>
              <w:jc w:val="right"/>
              <w:rPr>
                <w:sz w:val="21"/>
                <w:szCs w:val="21"/>
              </w:rPr>
            </w:pPr>
          </w:p>
        </w:tc>
      </w:tr>
      <w:tr w:rsidR="0089407B" w:rsidRPr="006A7BA1" w14:paraId="04B9AE0C" w14:textId="77777777" w:rsidTr="00D91AF8">
        <w:tblPrEx>
          <w:tblCellMar>
            <w:left w:w="30" w:type="dxa"/>
            <w:right w:w="30" w:type="dxa"/>
          </w:tblCellMar>
        </w:tblPrEx>
        <w:trPr>
          <w:trHeight w:val="210"/>
        </w:trPr>
        <w:tc>
          <w:tcPr>
            <w:tcW w:w="5605" w:type="dxa"/>
            <w:shd w:val="clear" w:color="000000" w:fill="FFFFFF"/>
          </w:tcPr>
          <w:p w14:paraId="7438B7B4" w14:textId="77777777" w:rsidR="0089407B" w:rsidRPr="006A7BA1" w:rsidRDefault="0089407B" w:rsidP="00F05AFB">
            <w:pPr>
              <w:rPr>
                <w:sz w:val="21"/>
                <w:szCs w:val="21"/>
              </w:rPr>
            </w:pPr>
          </w:p>
        </w:tc>
        <w:tc>
          <w:tcPr>
            <w:tcW w:w="1247" w:type="dxa"/>
            <w:shd w:val="clear" w:color="000000" w:fill="FFFFFF"/>
            <w:vAlign w:val="bottom"/>
          </w:tcPr>
          <w:p w14:paraId="3EEC695B" w14:textId="77777777" w:rsidR="0089407B" w:rsidRPr="006A7BA1" w:rsidRDefault="0089407B" w:rsidP="00F05AFB">
            <w:pPr>
              <w:jc w:val="right"/>
              <w:rPr>
                <w:sz w:val="21"/>
                <w:szCs w:val="21"/>
              </w:rPr>
            </w:pPr>
          </w:p>
        </w:tc>
        <w:tc>
          <w:tcPr>
            <w:tcW w:w="236" w:type="dxa"/>
            <w:shd w:val="clear" w:color="000000" w:fill="FFFFFF"/>
          </w:tcPr>
          <w:p w14:paraId="0E92905E" w14:textId="77777777" w:rsidR="0089407B" w:rsidRPr="006A7BA1" w:rsidRDefault="0089407B" w:rsidP="00F05AFB">
            <w:pPr>
              <w:jc w:val="right"/>
              <w:rPr>
                <w:sz w:val="21"/>
                <w:szCs w:val="21"/>
              </w:rPr>
            </w:pPr>
          </w:p>
        </w:tc>
        <w:tc>
          <w:tcPr>
            <w:tcW w:w="1247" w:type="dxa"/>
            <w:shd w:val="clear" w:color="000000" w:fill="FFFFFF"/>
            <w:vAlign w:val="bottom"/>
          </w:tcPr>
          <w:p w14:paraId="27B9247E" w14:textId="77777777" w:rsidR="0089407B" w:rsidRPr="006A7BA1" w:rsidRDefault="0089407B" w:rsidP="00F05AFB">
            <w:pPr>
              <w:jc w:val="right"/>
              <w:rPr>
                <w:sz w:val="21"/>
                <w:szCs w:val="21"/>
              </w:rPr>
            </w:pPr>
          </w:p>
        </w:tc>
      </w:tr>
    </w:tbl>
    <w:p w14:paraId="6256C5A5" w14:textId="77777777" w:rsidR="00A7662D" w:rsidRPr="006A7BA1" w:rsidRDefault="00A7662D" w:rsidP="00A7662D">
      <w:pPr>
        <w:ind w:left="720"/>
        <w:jc w:val="both"/>
        <w:rPr>
          <w:sz w:val="12"/>
          <w:szCs w:val="12"/>
          <w:lang w:val="en-GB"/>
        </w:rPr>
      </w:pPr>
    </w:p>
    <w:p w14:paraId="35E92921" w14:textId="77777777" w:rsidR="00A7662D" w:rsidRPr="006A7BA1" w:rsidRDefault="00A7662D" w:rsidP="00A7662D">
      <w:pPr>
        <w:ind w:left="709" w:hanging="709"/>
        <w:jc w:val="both"/>
        <w:rPr>
          <w:b/>
          <w:sz w:val="12"/>
          <w:szCs w:val="12"/>
          <w:lang w:val="en-GB"/>
        </w:rPr>
      </w:pPr>
    </w:p>
    <w:p w14:paraId="4CDB96D4" w14:textId="77777777" w:rsidR="00D9289C" w:rsidRPr="006A7BA1" w:rsidRDefault="00D9289C" w:rsidP="00A7662D">
      <w:pPr>
        <w:ind w:left="709" w:hanging="709"/>
        <w:jc w:val="both"/>
        <w:rPr>
          <w:b/>
          <w:sz w:val="21"/>
          <w:szCs w:val="21"/>
          <w:lang w:val="en-GB"/>
        </w:rPr>
      </w:pPr>
    </w:p>
    <w:p w14:paraId="1F361391" w14:textId="77777777" w:rsidR="002F6F0A" w:rsidRPr="006A7BA1" w:rsidRDefault="002F6F0A" w:rsidP="002F6F0A">
      <w:pPr>
        <w:jc w:val="both"/>
        <w:rPr>
          <w:b/>
          <w:bCs/>
          <w:sz w:val="21"/>
          <w:szCs w:val="21"/>
          <w:lang w:val="en-GB"/>
        </w:rPr>
      </w:pPr>
      <w:r w:rsidRPr="006A7BA1">
        <w:rPr>
          <w:b/>
          <w:bCs/>
          <w:sz w:val="21"/>
          <w:szCs w:val="21"/>
          <w:lang w:val="en-GB"/>
        </w:rPr>
        <w:t>40.</w:t>
      </w:r>
      <w:r w:rsidRPr="006A7BA1">
        <w:rPr>
          <w:b/>
          <w:bCs/>
          <w:sz w:val="21"/>
          <w:szCs w:val="21"/>
          <w:lang w:val="en-GB"/>
        </w:rPr>
        <w:tab/>
      </w:r>
      <w:r w:rsidRPr="006A7BA1">
        <w:rPr>
          <w:b/>
          <w:sz w:val="21"/>
          <w:szCs w:val="21"/>
          <w:lang w:val="en-GB"/>
        </w:rPr>
        <w:t>SUBSCRIBED CAPITAL</w:t>
      </w:r>
      <w:r w:rsidRPr="006A7BA1">
        <w:rPr>
          <w:b/>
          <w:bCs/>
          <w:sz w:val="21"/>
          <w:szCs w:val="21"/>
          <w:lang w:val="en-GB"/>
        </w:rPr>
        <w:t>(continued)</w:t>
      </w:r>
    </w:p>
    <w:p w14:paraId="78995F44" w14:textId="77777777" w:rsidR="00A7662D" w:rsidRPr="006A7BA1" w:rsidRDefault="00D9289C" w:rsidP="00A7662D">
      <w:pPr>
        <w:ind w:left="720"/>
        <w:jc w:val="both"/>
        <w:rPr>
          <w:b/>
          <w:bCs/>
          <w:sz w:val="21"/>
          <w:szCs w:val="21"/>
          <w:lang w:val="en-GB"/>
        </w:rPr>
      </w:pPr>
      <w:r w:rsidRPr="006A7BA1">
        <w:rPr>
          <w:b/>
          <w:bCs/>
          <w:sz w:val="21"/>
          <w:szCs w:val="21"/>
          <w:lang w:val="en-GB"/>
        </w:rPr>
        <w:tab/>
      </w:r>
    </w:p>
    <w:p w14:paraId="2EE89962" w14:textId="77777777" w:rsidR="00A7662D" w:rsidRPr="006A7BA1" w:rsidRDefault="00A7662D" w:rsidP="00A7662D">
      <w:pPr>
        <w:ind w:left="720"/>
        <w:jc w:val="both"/>
        <w:rPr>
          <w:b/>
          <w:bCs/>
          <w:sz w:val="21"/>
          <w:szCs w:val="21"/>
          <w:lang w:val="en-GB"/>
        </w:rPr>
      </w:pPr>
    </w:p>
    <w:p w14:paraId="2C510AD0" w14:textId="77777777" w:rsidR="00A7662D" w:rsidRPr="006A7BA1" w:rsidRDefault="00A7662D" w:rsidP="00A7662D">
      <w:pPr>
        <w:jc w:val="both"/>
        <w:rPr>
          <w:b/>
          <w:bCs/>
          <w:sz w:val="21"/>
          <w:szCs w:val="21"/>
          <w:lang w:val="en-GB"/>
        </w:rPr>
      </w:pPr>
      <w:r w:rsidRPr="006A7BA1">
        <w:rPr>
          <w:b/>
          <w:bCs/>
          <w:sz w:val="21"/>
          <w:szCs w:val="21"/>
          <w:lang w:val="en-GB"/>
        </w:rPr>
        <w:t xml:space="preserve">C.        </w:t>
      </w:r>
      <w:r w:rsidRPr="006A7BA1">
        <w:rPr>
          <w:b/>
          <w:sz w:val="21"/>
          <w:szCs w:val="21"/>
          <w:lang w:val="en-GB"/>
        </w:rPr>
        <w:t>Shareholders whose stake exceeds 5% of the voting shares</w:t>
      </w:r>
    </w:p>
    <w:p w14:paraId="3C18889B" w14:textId="77777777" w:rsidR="00A7662D" w:rsidRPr="006A7BA1" w:rsidRDefault="00A7662D" w:rsidP="00A7662D">
      <w:pPr>
        <w:ind w:left="720"/>
        <w:jc w:val="both"/>
        <w:rPr>
          <w:b/>
          <w:bCs/>
          <w:sz w:val="21"/>
          <w:szCs w:val="21"/>
          <w:lang w:val="en-GB"/>
        </w:rPr>
      </w:pPr>
    </w:p>
    <w:p w14:paraId="143D813F" w14:textId="77777777" w:rsidR="00A7662D" w:rsidRPr="006A7BA1" w:rsidRDefault="00A7662D" w:rsidP="00A7662D">
      <w:pPr>
        <w:ind w:left="720"/>
        <w:jc w:val="both"/>
        <w:rPr>
          <w:b/>
          <w:sz w:val="21"/>
          <w:szCs w:val="21"/>
          <w:lang w:val="en-GB"/>
        </w:rPr>
      </w:pPr>
      <w:r w:rsidRPr="006A7BA1">
        <w:rPr>
          <w:bCs/>
          <w:sz w:val="21"/>
          <w:szCs w:val="21"/>
          <w:lang w:val="en-GB"/>
        </w:rPr>
        <w:t xml:space="preserve">The structure of shareholders whose stake exceeds 5% of the issued voting shares on </w:t>
      </w:r>
      <w:r w:rsidR="00006548" w:rsidRPr="006A7BA1">
        <w:rPr>
          <w:bCs/>
          <w:sz w:val="21"/>
          <w:szCs w:val="21"/>
          <w:lang w:val="en-GB"/>
        </w:rPr>
        <w:t xml:space="preserve">December 31, </w:t>
      </w:r>
      <w:r w:rsidR="00F96152" w:rsidRPr="006A7BA1">
        <w:rPr>
          <w:bCs/>
          <w:sz w:val="21"/>
          <w:szCs w:val="21"/>
          <w:lang w:val="en-GB"/>
        </w:rPr>
        <w:t>202</w:t>
      </w:r>
      <w:r w:rsidR="00085156">
        <w:rPr>
          <w:bCs/>
          <w:sz w:val="21"/>
          <w:szCs w:val="21"/>
          <w:lang w:val="en-GB"/>
        </w:rPr>
        <w:t>3</w:t>
      </w:r>
      <w:r w:rsidR="00F96152" w:rsidRPr="006A7BA1">
        <w:rPr>
          <w:bCs/>
          <w:sz w:val="21"/>
          <w:szCs w:val="21"/>
          <w:lang w:val="en-GB"/>
        </w:rPr>
        <w:t xml:space="preserve"> </w:t>
      </w:r>
      <w:r w:rsidR="002E1EF4" w:rsidRPr="006A7BA1">
        <w:rPr>
          <w:bCs/>
          <w:sz w:val="21"/>
          <w:szCs w:val="21"/>
          <w:lang w:val="en-GB"/>
        </w:rPr>
        <w:t xml:space="preserve">and December 31, </w:t>
      </w:r>
      <w:r w:rsidR="00085156" w:rsidRPr="006A7BA1">
        <w:rPr>
          <w:bCs/>
          <w:sz w:val="21"/>
          <w:szCs w:val="21"/>
          <w:lang w:val="en-GB"/>
        </w:rPr>
        <w:t>20</w:t>
      </w:r>
      <w:r w:rsidR="00085156">
        <w:rPr>
          <w:bCs/>
          <w:sz w:val="21"/>
          <w:szCs w:val="21"/>
          <w:lang w:val="en-GB"/>
        </w:rPr>
        <w:t>22</w:t>
      </w:r>
      <w:r w:rsidR="00085156" w:rsidRPr="006A7BA1">
        <w:rPr>
          <w:bCs/>
          <w:sz w:val="21"/>
          <w:szCs w:val="21"/>
          <w:lang w:val="en-GB"/>
        </w:rPr>
        <w:t xml:space="preserve"> </w:t>
      </w:r>
      <w:r w:rsidRPr="006A7BA1">
        <w:rPr>
          <w:bCs/>
          <w:sz w:val="21"/>
          <w:szCs w:val="21"/>
          <w:lang w:val="en-GB"/>
        </w:rPr>
        <w:t xml:space="preserve">was officially announced and accepted by the Central Securities Depository of the </w:t>
      </w:r>
      <w:r w:rsidR="0088668A" w:rsidRPr="006A7BA1">
        <w:rPr>
          <w:bCs/>
          <w:sz w:val="21"/>
          <w:szCs w:val="21"/>
          <w:lang w:val="en-GB"/>
        </w:rPr>
        <w:t>R</w:t>
      </w:r>
      <w:r w:rsidR="00E271B8" w:rsidRPr="006A7BA1">
        <w:rPr>
          <w:bCs/>
          <w:sz w:val="21"/>
          <w:szCs w:val="21"/>
          <w:lang w:val="en-GB"/>
        </w:rPr>
        <w:t>N</w:t>
      </w:r>
      <w:r w:rsidR="0088668A" w:rsidRPr="006A7BA1">
        <w:rPr>
          <w:bCs/>
          <w:sz w:val="21"/>
          <w:szCs w:val="21"/>
          <w:lang w:val="en-GB"/>
        </w:rPr>
        <w:t>M</w:t>
      </w:r>
      <w:r w:rsidRPr="006A7BA1">
        <w:rPr>
          <w:bCs/>
          <w:sz w:val="21"/>
          <w:szCs w:val="21"/>
          <w:lang w:val="en-GB"/>
        </w:rPr>
        <w:t>, as follows:</w:t>
      </w:r>
    </w:p>
    <w:p w14:paraId="169406AF" w14:textId="77777777" w:rsidR="00A7662D" w:rsidRPr="006A7BA1" w:rsidRDefault="00A7662D" w:rsidP="00A7662D">
      <w:pPr>
        <w:ind w:left="720"/>
        <w:jc w:val="both"/>
        <w:rPr>
          <w:b/>
          <w:bCs/>
          <w:sz w:val="21"/>
          <w:szCs w:val="21"/>
          <w:lang w:val="en-GB"/>
        </w:rPr>
      </w:pPr>
    </w:p>
    <w:p w14:paraId="47D13546" w14:textId="77777777" w:rsidR="00A7662D" w:rsidRPr="006A7BA1" w:rsidRDefault="00A7662D" w:rsidP="00A7662D">
      <w:pPr>
        <w:ind w:left="720"/>
        <w:jc w:val="both"/>
        <w:rPr>
          <w:b/>
          <w:bCs/>
          <w:sz w:val="21"/>
          <w:szCs w:val="21"/>
          <w:lang w:val="en-GB"/>
        </w:rPr>
      </w:pPr>
    </w:p>
    <w:tbl>
      <w:tblPr>
        <w:tblW w:w="8473" w:type="dxa"/>
        <w:tblInd w:w="720" w:type="dxa"/>
        <w:tblLayout w:type="fixed"/>
        <w:tblCellMar>
          <w:left w:w="30" w:type="dxa"/>
          <w:right w:w="30" w:type="dxa"/>
        </w:tblCellMar>
        <w:tblLook w:val="0000" w:firstRow="0" w:lastRow="0" w:firstColumn="0" w:lastColumn="0" w:noHBand="0" w:noVBand="0"/>
      </w:tblPr>
      <w:tblGrid>
        <w:gridCol w:w="3402"/>
        <w:gridCol w:w="1183"/>
        <w:gridCol w:w="110"/>
        <w:gridCol w:w="1183"/>
        <w:gridCol w:w="110"/>
        <w:gridCol w:w="1183"/>
        <w:gridCol w:w="122"/>
        <w:gridCol w:w="1180"/>
      </w:tblGrid>
      <w:tr w:rsidR="006A7BA1" w:rsidRPr="006A7BA1" w14:paraId="1575054C" w14:textId="77777777" w:rsidTr="00303279">
        <w:trPr>
          <w:trHeight w:val="210"/>
        </w:trPr>
        <w:tc>
          <w:tcPr>
            <w:tcW w:w="3402" w:type="dxa"/>
            <w:shd w:val="clear" w:color="000000" w:fill="FFFFFF"/>
            <w:tcMar>
              <w:left w:w="0" w:type="dxa"/>
            </w:tcMar>
            <w:vAlign w:val="bottom"/>
          </w:tcPr>
          <w:p w14:paraId="3FF5A621" w14:textId="77777777" w:rsidR="00A7662D" w:rsidRPr="006A7BA1" w:rsidRDefault="00A7662D" w:rsidP="00303279">
            <w:pPr>
              <w:rPr>
                <w:b/>
                <w:bCs/>
                <w:sz w:val="21"/>
                <w:szCs w:val="21"/>
                <w:lang w:val="en-GB"/>
              </w:rPr>
            </w:pPr>
          </w:p>
        </w:tc>
        <w:tc>
          <w:tcPr>
            <w:tcW w:w="2476" w:type="dxa"/>
            <w:gridSpan w:val="3"/>
            <w:tcBorders>
              <w:bottom w:val="single" w:sz="4" w:space="0" w:color="auto"/>
            </w:tcBorders>
            <w:shd w:val="clear" w:color="000000" w:fill="FFFFFF"/>
            <w:tcMar>
              <w:left w:w="0" w:type="dxa"/>
            </w:tcMar>
            <w:vAlign w:val="bottom"/>
          </w:tcPr>
          <w:p w14:paraId="4DF328D0" w14:textId="77777777" w:rsidR="00A7662D" w:rsidRPr="006A7BA1" w:rsidRDefault="00A7662D" w:rsidP="00303279">
            <w:pPr>
              <w:jc w:val="center"/>
              <w:rPr>
                <w:b/>
                <w:bCs/>
                <w:sz w:val="21"/>
                <w:szCs w:val="21"/>
                <w:lang w:val="en-GB"/>
              </w:rPr>
            </w:pPr>
            <w:r w:rsidRPr="006A7BA1">
              <w:rPr>
                <w:b/>
                <w:bCs/>
                <w:sz w:val="21"/>
                <w:szCs w:val="21"/>
                <w:lang w:val="en-GB"/>
              </w:rPr>
              <w:t>In thousands of Denars</w:t>
            </w:r>
          </w:p>
        </w:tc>
        <w:tc>
          <w:tcPr>
            <w:tcW w:w="110" w:type="dxa"/>
            <w:shd w:val="clear" w:color="000000" w:fill="FFFFFF"/>
            <w:tcMar>
              <w:left w:w="0" w:type="dxa"/>
            </w:tcMar>
            <w:vAlign w:val="bottom"/>
          </w:tcPr>
          <w:p w14:paraId="047191D4" w14:textId="77777777" w:rsidR="00A7662D" w:rsidRPr="006A7BA1" w:rsidRDefault="00A7662D" w:rsidP="00303279">
            <w:pPr>
              <w:jc w:val="right"/>
              <w:rPr>
                <w:b/>
                <w:bCs/>
                <w:sz w:val="21"/>
                <w:szCs w:val="21"/>
                <w:lang w:val="en-GB"/>
              </w:rPr>
            </w:pPr>
          </w:p>
        </w:tc>
        <w:tc>
          <w:tcPr>
            <w:tcW w:w="2485" w:type="dxa"/>
            <w:gridSpan w:val="3"/>
            <w:tcBorders>
              <w:bottom w:val="single" w:sz="4" w:space="0" w:color="auto"/>
            </w:tcBorders>
            <w:shd w:val="clear" w:color="000000" w:fill="FFFFFF"/>
            <w:tcMar>
              <w:left w:w="0" w:type="dxa"/>
            </w:tcMar>
            <w:vAlign w:val="bottom"/>
          </w:tcPr>
          <w:p w14:paraId="13F41276" w14:textId="77777777" w:rsidR="00A7662D" w:rsidRPr="006A7BA1" w:rsidRDefault="00A7662D" w:rsidP="00303279">
            <w:pPr>
              <w:jc w:val="center"/>
              <w:rPr>
                <w:b/>
                <w:bCs/>
                <w:sz w:val="21"/>
                <w:szCs w:val="21"/>
                <w:lang w:val="en-GB"/>
              </w:rPr>
            </w:pPr>
            <w:r w:rsidRPr="006A7BA1">
              <w:rPr>
                <w:b/>
                <w:bCs/>
                <w:sz w:val="21"/>
                <w:szCs w:val="21"/>
                <w:lang w:val="en-GB"/>
              </w:rPr>
              <w:t>In %</w:t>
            </w:r>
          </w:p>
        </w:tc>
      </w:tr>
      <w:tr w:rsidR="006A7BA1" w:rsidRPr="006A7BA1" w14:paraId="791C285F" w14:textId="77777777" w:rsidTr="00901E82">
        <w:trPr>
          <w:trHeight w:val="210"/>
        </w:trPr>
        <w:tc>
          <w:tcPr>
            <w:tcW w:w="3402" w:type="dxa"/>
            <w:shd w:val="clear" w:color="000000" w:fill="FFFFFF"/>
            <w:tcMar>
              <w:left w:w="0" w:type="dxa"/>
            </w:tcMar>
            <w:vAlign w:val="bottom"/>
          </w:tcPr>
          <w:p w14:paraId="4558F293" w14:textId="77777777" w:rsidR="004D1184" w:rsidRPr="006A7BA1" w:rsidRDefault="004D1184" w:rsidP="004D1184">
            <w:pPr>
              <w:rPr>
                <w:b/>
                <w:bCs/>
                <w:sz w:val="21"/>
                <w:szCs w:val="21"/>
                <w:lang w:val="en-GB"/>
              </w:rPr>
            </w:pPr>
          </w:p>
        </w:tc>
        <w:tc>
          <w:tcPr>
            <w:tcW w:w="1183" w:type="dxa"/>
            <w:tcBorders>
              <w:top w:val="single" w:sz="4" w:space="0" w:color="auto"/>
            </w:tcBorders>
            <w:shd w:val="clear" w:color="000000" w:fill="FFFFFF"/>
            <w:tcMar>
              <w:left w:w="0" w:type="dxa"/>
            </w:tcMar>
          </w:tcPr>
          <w:p w14:paraId="005ED390" w14:textId="77777777" w:rsidR="004D1184" w:rsidRPr="006A7BA1" w:rsidRDefault="004D1184" w:rsidP="004D1184">
            <w:pPr>
              <w:jc w:val="right"/>
              <w:rPr>
                <w:b/>
                <w:bCs/>
                <w:sz w:val="21"/>
                <w:szCs w:val="21"/>
                <w:lang w:val="en-GB"/>
              </w:rPr>
            </w:pPr>
            <w:r w:rsidRPr="006A7BA1">
              <w:rPr>
                <w:b/>
                <w:bCs/>
                <w:sz w:val="21"/>
                <w:szCs w:val="21"/>
                <w:lang w:val="en-GB"/>
              </w:rPr>
              <w:t xml:space="preserve">Current </w:t>
            </w:r>
          </w:p>
          <w:p w14:paraId="50E6ECD7" w14:textId="77777777" w:rsidR="004D1184" w:rsidRPr="006A7BA1" w:rsidRDefault="004D1184" w:rsidP="004D1184">
            <w:pPr>
              <w:jc w:val="right"/>
              <w:rPr>
                <w:b/>
                <w:bCs/>
                <w:sz w:val="21"/>
                <w:szCs w:val="21"/>
                <w:lang w:val="en-GB"/>
              </w:rPr>
            </w:pPr>
            <w:r w:rsidRPr="006A7BA1">
              <w:rPr>
                <w:b/>
                <w:bCs/>
                <w:sz w:val="21"/>
                <w:szCs w:val="21"/>
                <w:lang w:val="en-GB"/>
              </w:rPr>
              <w:t>year</w:t>
            </w:r>
          </w:p>
        </w:tc>
        <w:tc>
          <w:tcPr>
            <w:tcW w:w="110" w:type="dxa"/>
            <w:tcBorders>
              <w:top w:val="single" w:sz="4" w:space="0" w:color="auto"/>
            </w:tcBorders>
            <w:shd w:val="clear" w:color="000000" w:fill="FFFFFF"/>
            <w:tcMar>
              <w:left w:w="0" w:type="dxa"/>
            </w:tcMar>
          </w:tcPr>
          <w:p w14:paraId="4618D06B" w14:textId="77777777" w:rsidR="004D1184" w:rsidRPr="006A7BA1" w:rsidRDefault="004D1184" w:rsidP="004D1184">
            <w:pPr>
              <w:jc w:val="right"/>
              <w:rPr>
                <w:b/>
                <w:sz w:val="21"/>
                <w:szCs w:val="21"/>
                <w:lang w:val="en-GB"/>
              </w:rPr>
            </w:pPr>
          </w:p>
        </w:tc>
        <w:tc>
          <w:tcPr>
            <w:tcW w:w="1183" w:type="dxa"/>
            <w:tcBorders>
              <w:top w:val="single" w:sz="4" w:space="0" w:color="auto"/>
            </w:tcBorders>
            <w:shd w:val="clear" w:color="000000" w:fill="FFFFFF"/>
            <w:tcMar>
              <w:left w:w="0" w:type="dxa"/>
            </w:tcMar>
          </w:tcPr>
          <w:p w14:paraId="410078B4" w14:textId="77777777" w:rsidR="004D1184" w:rsidRPr="006A7BA1" w:rsidRDefault="004D1184" w:rsidP="004D1184">
            <w:pPr>
              <w:jc w:val="right"/>
              <w:rPr>
                <w:b/>
                <w:bCs/>
                <w:sz w:val="21"/>
                <w:szCs w:val="21"/>
                <w:lang w:val="en-GB"/>
              </w:rPr>
            </w:pPr>
            <w:r w:rsidRPr="006A7BA1">
              <w:rPr>
                <w:b/>
                <w:bCs/>
                <w:sz w:val="21"/>
                <w:szCs w:val="21"/>
                <w:lang w:val="en-GB"/>
              </w:rPr>
              <w:t xml:space="preserve">Previous year </w:t>
            </w:r>
          </w:p>
        </w:tc>
        <w:tc>
          <w:tcPr>
            <w:tcW w:w="110" w:type="dxa"/>
            <w:shd w:val="clear" w:color="000000" w:fill="FFFFFF"/>
            <w:tcMar>
              <w:left w:w="0" w:type="dxa"/>
            </w:tcMar>
            <w:vAlign w:val="bottom"/>
          </w:tcPr>
          <w:p w14:paraId="4A237771" w14:textId="77777777" w:rsidR="004D1184" w:rsidRPr="006A7BA1" w:rsidRDefault="004D1184" w:rsidP="004D1184">
            <w:pPr>
              <w:jc w:val="right"/>
              <w:rPr>
                <w:b/>
                <w:sz w:val="21"/>
                <w:szCs w:val="21"/>
                <w:lang w:val="en-GB"/>
              </w:rPr>
            </w:pPr>
          </w:p>
        </w:tc>
        <w:tc>
          <w:tcPr>
            <w:tcW w:w="1183" w:type="dxa"/>
            <w:tcBorders>
              <w:top w:val="single" w:sz="4" w:space="0" w:color="auto"/>
            </w:tcBorders>
            <w:shd w:val="clear" w:color="000000" w:fill="FFFFFF"/>
            <w:tcMar>
              <w:left w:w="0" w:type="dxa"/>
            </w:tcMar>
          </w:tcPr>
          <w:p w14:paraId="4DAA1306" w14:textId="77777777" w:rsidR="004D1184" w:rsidRPr="006A7BA1" w:rsidRDefault="004D1184" w:rsidP="004D1184">
            <w:pPr>
              <w:jc w:val="right"/>
              <w:rPr>
                <w:b/>
                <w:bCs/>
                <w:sz w:val="21"/>
                <w:szCs w:val="21"/>
                <w:lang w:val="en-GB"/>
              </w:rPr>
            </w:pPr>
            <w:r w:rsidRPr="006A7BA1">
              <w:rPr>
                <w:b/>
                <w:bCs/>
                <w:sz w:val="21"/>
                <w:szCs w:val="21"/>
                <w:lang w:val="en-GB"/>
              </w:rPr>
              <w:t xml:space="preserve">Current </w:t>
            </w:r>
          </w:p>
          <w:p w14:paraId="10A8B961" w14:textId="77777777" w:rsidR="004D1184" w:rsidRPr="006A7BA1" w:rsidRDefault="004D1184" w:rsidP="004D1184">
            <w:pPr>
              <w:jc w:val="right"/>
              <w:rPr>
                <w:b/>
                <w:bCs/>
                <w:sz w:val="21"/>
                <w:szCs w:val="21"/>
                <w:lang w:val="en-GB"/>
              </w:rPr>
            </w:pPr>
            <w:r w:rsidRPr="006A7BA1">
              <w:rPr>
                <w:b/>
                <w:bCs/>
                <w:sz w:val="21"/>
                <w:szCs w:val="21"/>
                <w:lang w:val="en-GB"/>
              </w:rPr>
              <w:t>year</w:t>
            </w:r>
          </w:p>
        </w:tc>
        <w:tc>
          <w:tcPr>
            <w:tcW w:w="122" w:type="dxa"/>
            <w:tcBorders>
              <w:top w:val="single" w:sz="4" w:space="0" w:color="auto"/>
            </w:tcBorders>
            <w:shd w:val="clear" w:color="000000" w:fill="FFFFFF"/>
            <w:tcMar>
              <w:left w:w="0" w:type="dxa"/>
            </w:tcMar>
          </w:tcPr>
          <w:p w14:paraId="33DC7CCE" w14:textId="77777777" w:rsidR="004D1184" w:rsidRPr="006A7BA1" w:rsidRDefault="004D1184" w:rsidP="004D1184">
            <w:pPr>
              <w:jc w:val="right"/>
              <w:rPr>
                <w:b/>
                <w:sz w:val="21"/>
                <w:szCs w:val="21"/>
                <w:lang w:val="en-GB"/>
              </w:rPr>
            </w:pPr>
          </w:p>
        </w:tc>
        <w:tc>
          <w:tcPr>
            <w:tcW w:w="1180" w:type="dxa"/>
            <w:tcBorders>
              <w:top w:val="single" w:sz="4" w:space="0" w:color="auto"/>
            </w:tcBorders>
            <w:shd w:val="clear" w:color="000000" w:fill="FFFFFF"/>
            <w:tcMar>
              <w:left w:w="0" w:type="dxa"/>
            </w:tcMar>
          </w:tcPr>
          <w:p w14:paraId="2CACB803" w14:textId="77777777" w:rsidR="004D1184" w:rsidRPr="006A7BA1" w:rsidRDefault="004D1184" w:rsidP="004D1184">
            <w:pPr>
              <w:jc w:val="right"/>
              <w:rPr>
                <w:b/>
                <w:bCs/>
                <w:sz w:val="21"/>
                <w:szCs w:val="21"/>
                <w:lang w:val="en-GB"/>
              </w:rPr>
            </w:pPr>
            <w:r w:rsidRPr="006A7BA1">
              <w:rPr>
                <w:b/>
                <w:bCs/>
                <w:sz w:val="21"/>
                <w:szCs w:val="21"/>
                <w:lang w:val="en-GB"/>
              </w:rPr>
              <w:t xml:space="preserve">Previous year </w:t>
            </w:r>
          </w:p>
        </w:tc>
      </w:tr>
      <w:tr w:rsidR="006A7BA1" w:rsidRPr="006A7BA1" w14:paraId="3F026AC2" w14:textId="77777777" w:rsidTr="00901E82">
        <w:trPr>
          <w:trHeight w:val="210"/>
        </w:trPr>
        <w:tc>
          <w:tcPr>
            <w:tcW w:w="3402" w:type="dxa"/>
            <w:shd w:val="clear" w:color="000000" w:fill="FFFFFF"/>
            <w:tcMar>
              <w:left w:w="0" w:type="dxa"/>
            </w:tcMar>
            <w:vAlign w:val="bottom"/>
          </w:tcPr>
          <w:p w14:paraId="4845CA2F" w14:textId="77777777" w:rsidR="004D1184" w:rsidRPr="006A7BA1" w:rsidRDefault="004D1184" w:rsidP="004D1184">
            <w:pPr>
              <w:rPr>
                <w:b/>
                <w:bCs/>
                <w:sz w:val="21"/>
                <w:szCs w:val="21"/>
                <w:lang w:val="en-GB"/>
              </w:rPr>
            </w:pPr>
          </w:p>
        </w:tc>
        <w:tc>
          <w:tcPr>
            <w:tcW w:w="1183" w:type="dxa"/>
            <w:tcBorders>
              <w:bottom w:val="single" w:sz="4" w:space="0" w:color="auto"/>
            </w:tcBorders>
            <w:shd w:val="clear" w:color="000000" w:fill="FFFFFF"/>
            <w:tcMar>
              <w:left w:w="0" w:type="dxa"/>
            </w:tcMar>
          </w:tcPr>
          <w:p w14:paraId="386A48B6" w14:textId="77777777" w:rsidR="004D1184" w:rsidRPr="006A7BA1" w:rsidRDefault="00085156" w:rsidP="00085156">
            <w:pPr>
              <w:jc w:val="right"/>
              <w:rPr>
                <w:b/>
                <w:bCs/>
                <w:sz w:val="21"/>
                <w:szCs w:val="21"/>
                <w:lang w:val="en-GB"/>
              </w:rPr>
            </w:pPr>
            <w:r w:rsidRPr="006A7BA1">
              <w:rPr>
                <w:b/>
                <w:bCs/>
                <w:sz w:val="21"/>
                <w:szCs w:val="21"/>
                <w:lang w:val="en-GB"/>
              </w:rPr>
              <w:t>202</w:t>
            </w:r>
            <w:r>
              <w:rPr>
                <w:b/>
                <w:bCs/>
                <w:sz w:val="21"/>
                <w:szCs w:val="21"/>
                <w:lang w:val="en-GB"/>
              </w:rPr>
              <w:t>3</w:t>
            </w:r>
          </w:p>
        </w:tc>
        <w:tc>
          <w:tcPr>
            <w:tcW w:w="110" w:type="dxa"/>
            <w:shd w:val="clear" w:color="000000" w:fill="FFFFFF"/>
            <w:tcMar>
              <w:left w:w="0" w:type="dxa"/>
            </w:tcMar>
          </w:tcPr>
          <w:p w14:paraId="60744D93" w14:textId="77777777" w:rsidR="004D1184" w:rsidRPr="006A7BA1" w:rsidRDefault="004D1184" w:rsidP="004D1184">
            <w:pPr>
              <w:jc w:val="right"/>
              <w:rPr>
                <w:b/>
                <w:bCs/>
                <w:sz w:val="21"/>
                <w:szCs w:val="21"/>
                <w:lang w:val="en-GB"/>
              </w:rPr>
            </w:pPr>
          </w:p>
        </w:tc>
        <w:tc>
          <w:tcPr>
            <w:tcW w:w="1183" w:type="dxa"/>
            <w:tcBorders>
              <w:bottom w:val="single" w:sz="4" w:space="0" w:color="auto"/>
            </w:tcBorders>
            <w:shd w:val="clear" w:color="000000" w:fill="FFFFFF"/>
            <w:tcMar>
              <w:left w:w="0" w:type="dxa"/>
            </w:tcMar>
          </w:tcPr>
          <w:p w14:paraId="68D0E9F9" w14:textId="77777777" w:rsidR="004D1184" w:rsidRPr="006A7BA1" w:rsidRDefault="00085156" w:rsidP="00085156">
            <w:pPr>
              <w:jc w:val="right"/>
              <w:rPr>
                <w:b/>
                <w:bCs/>
                <w:sz w:val="21"/>
                <w:szCs w:val="21"/>
                <w:lang w:val="en-GB"/>
              </w:rPr>
            </w:pPr>
            <w:r w:rsidRPr="006A7BA1">
              <w:rPr>
                <w:b/>
                <w:bCs/>
                <w:sz w:val="21"/>
                <w:szCs w:val="21"/>
                <w:lang w:val="en-GB"/>
              </w:rPr>
              <w:t>20</w:t>
            </w:r>
            <w:r>
              <w:rPr>
                <w:b/>
                <w:bCs/>
                <w:sz w:val="21"/>
                <w:szCs w:val="21"/>
                <w:lang w:val="en-GB"/>
              </w:rPr>
              <w:t>22</w:t>
            </w:r>
          </w:p>
        </w:tc>
        <w:tc>
          <w:tcPr>
            <w:tcW w:w="110" w:type="dxa"/>
            <w:shd w:val="clear" w:color="000000" w:fill="FFFFFF"/>
            <w:tcMar>
              <w:left w:w="0" w:type="dxa"/>
            </w:tcMar>
            <w:vAlign w:val="bottom"/>
          </w:tcPr>
          <w:p w14:paraId="31ACF30A" w14:textId="77777777" w:rsidR="004D1184" w:rsidRPr="006A7BA1" w:rsidRDefault="004D1184" w:rsidP="004D1184">
            <w:pPr>
              <w:jc w:val="right"/>
              <w:rPr>
                <w:b/>
                <w:bCs/>
                <w:sz w:val="21"/>
                <w:szCs w:val="21"/>
                <w:lang w:val="en-GB"/>
              </w:rPr>
            </w:pPr>
          </w:p>
        </w:tc>
        <w:tc>
          <w:tcPr>
            <w:tcW w:w="1183" w:type="dxa"/>
            <w:tcBorders>
              <w:bottom w:val="single" w:sz="4" w:space="0" w:color="auto"/>
            </w:tcBorders>
            <w:shd w:val="clear" w:color="000000" w:fill="FFFFFF"/>
            <w:tcMar>
              <w:left w:w="0" w:type="dxa"/>
            </w:tcMar>
          </w:tcPr>
          <w:p w14:paraId="52F48A98" w14:textId="77777777" w:rsidR="004D1184" w:rsidRPr="006A7BA1" w:rsidRDefault="00085156" w:rsidP="00085156">
            <w:pPr>
              <w:jc w:val="right"/>
              <w:rPr>
                <w:b/>
                <w:bCs/>
                <w:sz w:val="21"/>
                <w:szCs w:val="21"/>
                <w:lang w:val="en-GB"/>
              </w:rPr>
            </w:pPr>
            <w:r w:rsidRPr="006A7BA1">
              <w:rPr>
                <w:b/>
                <w:bCs/>
                <w:sz w:val="21"/>
                <w:szCs w:val="21"/>
                <w:lang w:val="en-GB"/>
              </w:rPr>
              <w:t>202</w:t>
            </w:r>
            <w:r>
              <w:rPr>
                <w:b/>
                <w:bCs/>
                <w:sz w:val="21"/>
                <w:szCs w:val="21"/>
                <w:lang w:val="en-GB"/>
              </w:rPr>
              <w:t>3</w:t>
            </w:r>
          </w:p>
        </w:tc>
        <w:tc>
          <w:tcPr>
            <w:tcW w:w="122" w:type="dxa"/>
            <w:shd w:val="clear" w:color="000000" w:fill="FFFFFF"/>
            <w:tcMar>
              <w:left w:w="0" w:type="dxa"/>
            </w:tcMar>
          </w:tcPr>
          <w:p w14:paraId="0A75B965" w14:textId="77777777" w:rsidR="004D1184" w:rsidRPr="006A7BA1" w:rsidRDefault="004D1184" w:rsidP="004D1184">
            <w:pPr>
              <w:jc w:val="right"/>
              <w:rPr>
                <w:b/>
                <w:bCs/>
                <w:sz w:val="21"/>
                <w:szCs w:val="21"/>
                <w:lang w:val="en-GB"/>
              </w:rPr>
            </w:pPr>
          </w:p>
        </w:tc>
        <w:tc>
          <w:tcPr>
            <w:tcW w:w="1180" w:type="dxa"/>
            <w:tcBorders>
              <w:bottom w:val="single" w:sz="4" w:space="0" w:color="auto"/>
            </w:tcBorders>
            <w:shd w:val="clear" w:color="000000" w:fill="FFFFFF"/>
            <w:tcMar>
              <w:left w:w="0" w:type="dxa"/>
            </w:tcMar>
          </w:tcPr>
          <w:p w14:paraId="615618CD" w14:textId="77777777" w:rsidR="004D1184" w:rsidRPr="006A7BA1" w:rsidRDefault="00085156" w:rsidP="00085156">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40114B4A" w14:textId="77777777" w:rsidTr="00303279">
        <w:trPr>
          <w:trHeight w:val="210"/>
        </w:trPr>
        <w:tc>
          <w:tcPr>
            <w:tcW w:w="3402" w:type="dxa"/>
            <w:shd w:val="clear" w:color="000000" w:fill="FFFFFF"/>
            <w:tcMar>
              <w:left w:w="0" w:type="dxa"/>
            </w:tcMar>
            <w:vAlign w:val="bottom"/>
          </w:tcPr>
          <w:p w14:paraId="5AC658BC" w14:textId="77777777" w:rsidR="00A7662D" w:rsidRPr="006A7BA1" w:rsidRDefault="00A7662D" w:rsidP="00303279">
            <w:pPr>
              <w:rPr>
                <w:b/>
                <w:bCs/>
                <w:sz w:val="21"/>
                <w:szCs w:val="21"/>
                <w:lang w:val="en-GB"/>
              </w:rPr>
            </w:pPr>
            <w:r w:rsidRPr="006A7BA1">
              <w:rPr>
                <w:b/>
                <w:bCs/>
                <w:sz w:val="21"/>
                <w:szCs w:val="21"/>
                <w:lang w:val="en-GB"/>
              </w:rPr>
              <w:t>Shareholder</w:t>
            </w:r>
          </w:p>
        </w:tc>
        <w:tc>
          <w:tcPr>
            <w:tcW w:w="1183" w:type="dxa"/>
            <w:tcBorders>
              <w:top w:val="single" w:sz="4" w:space="0" w:color="auto"/>
            </w:tcBorders>
            <w:shd w:val="clear" w:color="000000" w:fill="FFFFFF"/>
            <w:tcMar>
              <w:left w:w="0" w:type="dxa"/>
            </w:tcMar>
            <w:vAlign w:val="bottom"/>
          </w:tcPr>
          <w:p w14:paraId="06471059" w14:textId="77777777" w:rsidR="00A7662D" w:rsidRPr="006A7BA1" w:rsidRDefault="00A7662D" w:rsidP="00303279">
            <w:pPr>
              <w:jc w:val="right"/>
              <w:rPr>
                <w:b/>
                <w:sz w:val="21"/>
                <w:szCs w:val="21"/>
                <w:lang w:val="en-GB"/>
              </w:rPr>
            </w:pPr>
            <w:r w:rsidRPr="006A7BA1">
              <w:rPr>
                <w:b/>
                <w:sz w:val="21"/>
                <w:szCs w:val="21"/>
                <w:lang w:val="en-GB"/>
              </w:rPr>
              <w:t>Subscribed capital (nominal value)</w:t>
            </w:r>
          </w:p>
        </w:tc>
        <w:tc>
          <w:tcPr>
            <w:tcW w:w="110" w:type="dxa"/>
            <w:shd w:val="clear" w:color="000000" w:fill="FFFFFF"/>
            <w:tcMar>
              <w:left w:w="0" w:type="dxa"/>
            </w:tcMar>
            <w:vAlign w:val="bottom"/>
          </w:tcPr>
          <w:p w14:paraId="6F4AD6F5" w14:textId="77777777" w:rsidR="00A7662D" w:rsidRPr="006A7BA1" w:rsidRDefault="00A7662D" w:rsidP="00303279">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vAlign w:val="bottom"/>
          </w:tcPr>
          <w:p w14:paraId="252570CA" w14:textId="77777777" w:rsidR="00A7662D" w:rsidRPr="006A7BA1" w:rsidRDefault="00A7662D" w:rsidP="00303279">
            <w:pPr>
              <w:jc w:val="right"/>
              <w:rPr>
                <w:b/>
                <w:sz w:val="21"/>
                <w:szCs w:val="21"/>
                <w:lang w:val="en-GB"/>
              </w:rPr>
            </w:pPr>
            <w:r w:rsidRPr="006A7BA1">
              <w:rPr>
                <w:b/>
                <w:sz w:val="21"/>
                <w:szCs w:val="21"/>
                <w:lang w:val="en-GB"/>
              </w:rPr>
              <w:t>Subscribed capital (nominal value)</w:t>
            </w:r>
          </w:p>
        </w:tc>
        <w:tc>
          <w:tcPr>
            <w:tcW w:w="110" w:type="dxa"/>
            <w:shd w:val="clear" w:color="000000" w:fill="FFFFFF"/>
            <w:tcMar>
              <w:left w:w="0" w:type="dxa"/>
            </w:tcMar>
            <w:vAlign w:val="bottom"/>
          </w:tcPr>
          <w:p w14:paraId="2864AB8F" w14:textId="77777777" w:rsidR="00A7662D" w:rsidRPr="006A7BA1" w:rsidRDefault="00A7662D" w:rsidP="00303279">
            <w:pPr>
              <w:jc w:val="right"/>
              <w:rPr>
                <w:b/>
                <w:sz w:val="21"/>
                <w:szCs w:val="21"/>
                <w:lang w:val="en-GB"/>
              </w:rPr>
            </w:pPr>
          </w:p>
        </w:tc>
        <w:tc>
          <w:tcPr>
            <w:tcW w:w="1183" w:type="dxa"/>
            <w:tcBorders>
              <w:top w:val="single" w:sz="4" w:space="0" w:color="auto"/>
              <w:bottom w:val="single" w:sz="4" w:space="0" w:color="auto"/>
            </w:tcBorders>
            <w:shd w:val="clear" w:color="000000" w:fill="FFFFFF"/>
            <w:tcMar>
              <w:left w:w="0" w:type="dxa"/>
            </w:tcMar>
            <w:vAlign w:val="bottom"/>
          </w:tcPr>
          <w:p w14:paraId="39164CF0" w14:textId="77777777" w:rsidR="00A7662D" w:rsidRPr="006A7BA1" w:rsidRDefault="00A7662D" w:rsidP="00303279">
            <w:pPr>
              <w:jc w:val="right"/>
              <w:rPr>
                <w:b/>
                <w:sz w:val="21"/>
                <w:szCs w:val="21"/>
                <w:lang w:val="en-GB"/>
              </w:rPr>
            </w:pPr>
            <w:r w:rsidRPr="006A7BA1">
              <w:rPr>
                <w:b/>
                <w:sz w:val="21"/>
                <w:szCs w:val="21"/>
                <w:lang w:val="en-GB"/>
              </w:rPr>
              <w:t xml:space="preserve">Voting </w:t>
            </w:r>
          </w:p>
          <w:p w14:paraId="279271AD" w14:textId="77777777" w:rsidR="00A7662D" w:rsidRPr="006A7BA1" w:rsidRDefault="00A7662D" w:rsidP="00303279">
            <w:pPr>
              <w:jc w:val="right"/>
              <w:rPr>
                <w:b/>
                <w:sz w:val="21"/>
                <w:szCs w:val="21"/>
                <w:lang w:val="en-GB"/>
              </w:rPr>
            </w:pPr>
            <w:r w:rsidRPr="006A7BA1">
              <w:rPr>
                <w:b/>
                <w:sz w:val="21"/>
                <w:szCs w:val="21"/>
                <w:lang w:val="en-GB"/>
              </w:rPr>
              <w:t>right</w:t>
            </w:r>
          </w:p>
        </w:tc>
        <w:tc>
          <w:tcPr>
            <w:tcW w:w="122" w:type="dxa"/>
            <w:shd w:val="clear" w:color="000000" w:fill="FFFFFF"/>
            <w:tcMar>
              <w:left w:w="0" w:type="dxa"/>
            </w:tcMar>
            <w:vAlign w:val="bottom"/>
          </w:tcPr>
          <w:p w14:paraId="381FAF33" w14:textId="77777777" w:rsidR="00A7662D" w:rsidRPr="006A7BA1" w:rsidRDefault="00A7662D" w:rsidP="00303279">
            <w:pPr>
              <w:jc w:val="right"/>
              <w:rPr>
                <w:b/>
                <w:sz w:val="21"/>
                <w:szCs w:val="21"/>
                <w:lang w:val="en-GB"/>
              </w:rPr>
            </w:pPr>
          </w:p>
        </w:tc>
        <w:tc>
          <w:tcPr>
            <w:tcW w:w="1180" w:type="dxa"/>
            <w:tcBorders>
              <w:top w:val="single" w:sz="4" w:space="0" w:color="auto"/>
            </w:tcBorders>
            <w:shd w:val="clear" w:color="000000" w:fill="FFFFFF"/>
            <w:tcMar>
              <w:left w:w="0" w:type="dxa"/>
            </w:tcMar>
            <w:vAlign w:val="bottom"/>
          </w:tcPr>
          <w:p w14:paraId="3290F798" w14:textId="77777777" w:rsidR="00A7662D" w:rsidRPr="006A7BA1" w:rsidRDefault="00A7662D" w:rsidP="00303279">
            <w:pPr>
              <w:jc w:val="right"/>
              <w:rPr>
                <w:b/>
                <w:sz w:val="21"/>
                <w:szCs w:val="21"/>
                <w:lang w:val="en-GB"/>
              </w:rPr>
            </w:pPr>
            <w:r w:rsidRPr="006A7BA1">
              <w:rPr>
                <w:b/>
                <w:sz w:val="21"/>
                <w:szCs w:val="21"/>
                <w:lang w:val="en-GB"/>
              </w:rPr>
              <w:t xml:space="preserve">Voting </w:t>
            </w:r>
          </w:p>
          <w:p w14:paraId="7E77414E" w14:textId="77777777" w:rsidR="00A7662D" w:rsidRPr="006A7BA1" w:rsidRDefault="00A7662D" w:rsidP="00303279">
            <w:pPr>
              <w:jc w:val="right"/>
              <w:rPr>
                <w:b/>
                <w:sz w:val="21"/>
                <w:szCs w:val="21"/>
                <w:lang w:val="en-GB"/>
              </w:rPr>
            </w:pPr>
            <w:r w:rsidRPr="006A7BA1">
              <w:rPr>
                <w:b/>
                <w:sz w:val="21"/>
                <w:szCs w:val="21"/>
                <w:lang w:val="en-GB"/>
              </w:rPr>
              <w:t>right</w:t>
            </w:r>
          </w:p>
        </w:tc>
      </w:tr>
      <w:tr w:rsidR="006A7BA1" w:rsidRPr="006A7BA1" w14:paraId="57A41098" w14:textId="77777777" w:rsidTr="00303279">
        <w:trPr>
          <w:trHeight w:val="210"/>
        </w:trPr>
        <w:tc>
          <w:tcPr>
            <w:tcW w:w="3402" w:type="dxa"/>
            <w:shd w:val="clear" w:color="000000" w:fill="FFFFFF"/>
            <w:tcMar>
              <w:left w:w="0" w:type="dxa"/>
            </w:tcMar>
            <w:vAlign w:val="bottom"/>
          </w:tcPr>
          <w:p w14:paraId="72823CC2" w14:textId="77777777" w:rsidR="00A7662D" w:rsidRPr="006A7BA1" w:rsidRDefault="00A7662D" w:rsidP="00303279">
            <w:pPr>
              <w:rPr>
                <w:sz w:val="21"/>
                <w:szCs w:val="21"/>
                <w:lang w:val="en-GB"/>
              </w:rPr>
            </w:pPr>
          </w:p>
        </w:tc>
        <w:tc>
          <w:tcPr>
            <w:tcW w:w="1183" w:type="dxa"/>
            <w:tcBorders>
              <w:top w:val="single" w:sz="4" w:space="0" w:color="auto"/>
            </w:tcBorders>
            <w:shd w:val="clear" w:color="000000" w:fill="FFFFFF"/>
            <w:tcMar>
              <w:left w:w="0" w:type="dxa"/>
            </w:tcMar>
            <w:vAlign w:val="bottom"/>
          </w:tcPr>
          <w:p w14:paraId="0961C761" w14:textId="77777777" w:rsidR="00A7662D" w:rsidRPr="006A7BA1" w:rsidRDefault="00A7662D" w:rsidP="00303279">
            <w:pPr>
              <w:jc w:val="right"/>
              <w:rPr>
                <w:b/>
                <w:bCs/>
                <w:sz w:val="21"/>
                <w:szCs w:val="21"/>
                <w:lang w:val="en-GB"/>
              </w:rPr>
            </w:pPr>
          </w:p>
        </w:tc>
        <w:tc>
          <w:tcPr>
            <w:tcW w:w="110" w:type="dxa"/>
            <w:shd w:val="clear" w:color="000000" w:fill="FFFFFF"/>
            <w:tcMar>
              <w:left w:w="0" w:type="dxa"/>
            </w:tcMar>
            <w:vAlign w:val="bottom"/>
          </w:tcPr>
          <w:p w14:paraId="072A931B" w14:textId="77777777" w:rsidR="00A7662D" w:rsidRPr="006A7BA1" w:rsidRDefault="00A7662D" w:rsidP="00303279">
            <w:pPr>
              <w:jc w:val="right"/>
              <w:rPr>
                <w:b/>
                <w:bCs/>
                <w:sz w:val="21"/>
                <w:szCs w:val="21"/>
                <w:lang w:val="en-GB"/>
              </w:rPr>
            </w:pPr>
          </w:p>
        </w:tc>
        <w:tc>
          <w:tcPr>
            <w:tcW w:w="1183" w:type="dxa"/>
            <w:tcBorders>
              <w:top w:val="single" w:sz="4" w:space="0" w:color="auto"/>
            </w:tcBorders>
            <w:shd w:val="clear" w:color="000000" w:fill="FFFFFF"/>
            <w:tcMar>
              <w:left w:w="0" w:type="dxa"/>
            </w:tcMar>
            <w:vAlign w:val="bottom"/>
          </w:tcPr>
          <w:p w14:paraId="075A3580" w14:textId="77777777" w:rsidR="00A7662D" w:rsidRPr="006A7BA1" w:rsidRDefault="00A7662D" w:rsidP="00303279">
            <w:pPr>
              <w:jc w:val="right"/>
              <w:rPr>
                <w:b/>
                <w:bCs/>
                <w:sz w:val="21"/>
                <w:szCs w:val="21"/>
                <w:lang w:val="en-GB"/>
              </w:rPr>
            </w:pPr>
          </w:p>
        </w:tc>
        <w:tc>
          <w:tcPr>
            <w:tcW w:w="110" w:type="dxa"/>
            <w:shd w:val="clear" w:color="000000" w:fill="FFFFFF"/>
            <w:tcMar>
              <w:left w:w="0" w:type="dxa"/>
            </w:tcMar>
            <w:vAlign w:val="bottom"/>
          </w:tcPr>
          <w:p w14:paraId="2AC315F1" w14:textId="77777777" w:rsidR="00A7662D" w:rsidRPr="006A7BA1" w:rsidRDefault="00A7662D" w:rsidP="00303279">
            <w:pPr>
              <w:jc w:val="right"/>
              <w:rPr>
                <w:b/>
                <w:bCs/>
                <w:sz w:val="21"/>
                <w:szCs w:val="21"/>
                <w:lang w:val="en-GB"/>
              </w:rPr>
            </w:pPr>
          </w:p>
        </w:tc>
        <w:tc>
          <w:tcPr>
            <w:tcW w:w="1183" w:type="dxa"/>
            <w:tcBorders>
              <w:top w:val="single" w:sz="4" w:space="0" w:color="auto"/>
            </w:tcBorders>
            <w:shd w:val="clear" w:color="000000" w:fill="FFFFFF"/>
            <w:tcMar>
              <w:left w:w="0" w:type="dxa"/>
            </w:tcMar>
            <w:vAlign w:val="bottom"/>
          </w:tcPr>
          <w:p w14:paraId="192D78FF" w14:textId="77777777" w:rsidR="00A7662D" w:rsidRPr="006A7BA1" w:rsidRDefault="00A7662D" w:rsidP="00303279">
            <w:pPr>
              <w:jc w:val="right"/>
              <w:rPr>
                <w:b/>
                <w:bCs/>
                <w:sz w:val="21"/>
                <w:szCs w:val="21"/>
                <w:lang w:val="en-GB"/>
              </w:rPr>
            </w:pPr>
          </w:p>
        </w:tc>
        <w:tc>
          <w:tcPr>
            <w:tcW w:w="122" w:type="dxa"/>
            <w:shd w:val="clear" w:color="000000" w:fill="FFFFFF"/>
            <w:tcMar>
              <w:left w:w="0" w:type="dxa"/>
            </w:tcMar>
            <w:vAlign w:val="bottom"/>
          </w:tcPr>
          <w:p w14:paraId="00879C31" w14:textId="77777777" w:rsidR="00A7662D" w:rsidRPr="006A7BA1" w:rsidRDefault="00A7662D" w:rsidP="00303279">
            <w:pPr>
              <w:jc w:val="right"/>
              <w:rPr>
                <w:b/>
                <w:bCs/>
                <w:sz w:val="21"/>
                <w:szCs w:val="21"/>
                <w:lang w:val="en-GB"/>
              </w:rPr>
            </w:pPr>
          </w:p>
        </w:tc>
        <w:tc>
          <w:tcPr>
            <w:tcW w:w="1180" w:type="dxa"/>
            <w:tcBorders>
              <w:top w:val="single" w:sz="4" w:space="0" w:color="auto"/>
            </w:tcBorders>
            <w:shd w:val="clear" w:color="000000" w:fill="FFFFFF"/>
            <w:tcMar>
              <w:left w:w="0" w:type="dxa"/>
            </w:tcMar>
            <w:vAlign w:val="bottom"/>
          </w:tcPr>
          <w:p w14:paraId="6D7FB733" w14:textId="77777777" w:rsidR="00A7662D" w:rsidRPr="006A7BA1" w:rsidRDefault="00A7662D" w:rsidP="00303279">
            <w:pPr>
              <w:jc w:val="right"/>
              <w:rPr>
                <w:b/>
                <w:bCs/>
                <w:sz w:val="21"/>
                <w:szCs w:val="21"/>
                <w:lang w:val="en-GB"/>
              </w:rPr>
            </w:pPr>
          </w:p>
        </w:tc>
      </w:tr>
      <w:tr w:rsidR="0089407B" w:rsidRPr="006A7BA1" w14:paraId="09BE7966" w14:textId="77777777" w:rsidTr="009C1EC3">
        <w:trPr>
          <w:trHeight w:val="210"/>
        </w:trPr>
        <w:tc>
          <w:tcPr>
            <w:tcW w:w="3402" w:type="dxa"/>
            <w:shd w:val="clear" w:color="000000" w:fill="FFFFFF"/>
            <w:tcMar>
              <w:left w:w="0" w:type="dxa"/>
            </w:tcMar>
            <w:vAlign w:val="bottom"/>
          </w:tcPr>
          <w:p w14:paraId="4C1D8058" w14:textId="77777777" w:rsidR="0089407B" w:rsidRPr="006A7BA1" w:rsidRDefault="0089407B" w:rsidP="0089407B">
            <w:pPr>
              <w:rPr>
                <w:sz w:val="21"/>
                <w:szCs w:val="21"/>
                <w:lang w:val="en-GB"/>
              </w:rPr>
            </w:pPr>
            <w:r w:rsidRPr="006A7BA1">
              <w:rPr>
                <w:sz w:val="21"/>
                <w:szCs w:val="21"/>
                <w:lang w:val="en-GB"/>
              </w:rPr>
              <w:t>National Bank of Greece</w:t>
            </w:r>
          </w:p>
        </w:tc>
        <w:tc>
          <w:tcPr>
            <w:tcW w:w="1183" w:type="dxa"/>
            <w:shd w:val="clear" w:color="000000" w:fill="FFFFFF"/>
            <w:vAlign w:val="center"/>
          </w:tcPr>
          <w:p w14:paraId="22D183BE" w14:textId="26C6C1AA" w:rsidR="0089407B" w:rsidRPr="006A7BA1" w:rsidRDefault="0089407B" w:rsidP="0089407B">
            <w:pPr>
              <w:ind w:right="74"/>
              <w:jc w:val="right"/>
              <w:rPr>
                <w:sz w:val="21"/>
                <w:szCs w:val="21"/>
                <w:lang w:val="en-GB"/>
              </w:rPr>
            </w:pPr>
            <w:r w:rsidRPr="002F3218">
              <w:rPr>
                <w:sz w:val="20"/>
                <w:szCs w:val="20"/>
              </w:rPr>
              <w:t>3.323.094</w:t>
            </w:r>
          </w:p>
        </w:tc>
        <w:tc>
          <w:tcPr>
            <w:tcW w:w="110" w:type="dxa"/>
            <w:shd w:val="clear" w:color="000000" w:fill="FFFFFF"/>
            <w:vAlign w:val="center"/>
          </w:tcPr>
          <w:p w14:paraId="5AB7C658" w14:textId="1652C3C5" w:rsidR="0089407B" w:rsidRPr="006A7BA1" w:rsidRDefault="0089407B" w:rsidP="0089407B">
            <w:pPr>
              <w:ind w:right="74"/>
              <w:jc w:val="right"/>
              <w:rPr>
                <w:sz w:val="21"/>
                <w:szCs w:val="21"/>
                <w:lang w:val="en-GB"/>
              </w:rPr>
            </w:pPr>
            <w:r w:rsidRPr="002F3218">
              <w:rPr>
                <w:sz w:val="20"/>
                <w:szCs w:val="20"/>
              </w:rPr>
              <w:t> </w:t>
            </w:r>
          </w:p>
        </w:tc>
        <w:tc>
          <w:tcPr>
            <w:tcW w:w="1183" w:type="dxa"/>
            <w:shd w:val="clear" w:color="000000" w:fill="FFFFFF"/>
            <w:vAlign w:val="center"/>
          </w:tcPr>
          <w:p w14:paraId="57411242" w14:textId="32006D73" w:rsidR="0089407B" w:rsidRPr="006A7BA1" w:rsidRDefault="0089407B" w:rsidP="0089407B">
            <w:pPr>
              <w:ind w:right="74"/>
              <w:jc w:val="right"/>
              <w:rPr>
                <w:sz w:val="21"/>
                <w:szCs w:val="21"/>
                <w:lang w:val="en-GB"/>
              </w:rPr>
            </w:pPr>
            <w:r w:rsidRPr="002F3218">
              <w:rPr>
                <w:sz w:val="20"/>
                <w:szCs w:val="20"/>
              </w:rPr>
              <w:t>3.323.094</w:t>
            </w:r>
          </w:p>
        </w:tc>
        <w:tc>
          <w:tcPr>
            <w:tcW w:w="110" w:type="dxa"/>
            <w:shd w:val="clear" w:color="000000" w:fill="FFFFFF"/>
            <w:vAlign w:val="center"/>
          </w:tcPr>
          <w:p w14:paraId="76664437" w14:textId="7D3513A9" w:rsidR="0089407B" w:rsidRPr="006A7BA1" w:rsidRDefault="0089407B" w:rsidP="0089407B">
            <w:pPr>
              <w:ind w:right="74"/>
              <w:jc w:val="right"/>
              <w:rPr>
                <w:sz w:val="21"/>
                <w:szCs w:val="21"/>
                <w:lang w:val="en-GB"/>
              </w:rPr>
            </w:pPr>
            <w:r w:rsidRPr="002F3218">
              <w:rPr>
                <w:sz w:val="20"/>
                <w:szCs w:val="20"/>
              </w:rPr>
              <w:t> </w:t>
            </w:r>
          </w:p>
        </w:tc>
        <w:tc>
          <w:tcPr>
            <w:tcW w:w="1183" w:type="dxa"/>
            <w:shd w:val="clear" w:color="000000" w:fill="FFFFFF"/>
            <w:vAlign w:val="center"/>
          </w:tcPr>
          <w:p w14:paraId="4C53F4CE" w14:textId="5573B4AF" w:rsidR="0089407B" w:rsidRPr="006A7BA1" w:rsidRDefault="0089407B" w:rsidP="0089407B">
            <w:pPr>
              <w:ind w:right="74"/>
              <w:jc w:val="right"/>
              <w:rPr>
                <w:sz w:val="21"/>
                <w:szCs w:val="21"/>
                <w:lang w:val="en-GB"/>
              </w:rPr>
            </w:pPr>
            <w:r w:rsidRPr="002F3218">
              <w:rPr>
                <w:sz w:val="20"/>
                <w:szCs w:val="20"/>
              </w:rPr>
              <w:t>94,64%</w:t>
            </w:r>
          </w:p>
        </w:tc>
        <w:tc>
          <w:tcPr>
            <w:tcW w:w="122" w:type="dxa"/>
            <w:shd w:val="clear" w:color="000000" w:fill="FFFFFF"/>
            <w:tcMar>
              <w:left w:w="0" w:type="dxa"/>
              <w:right w:w="102" w:type="dxa"/>
            </w:tcMar>
            <w:vAlign w:val="center"/>
          </w:tcPr>
          <w:p w14:paraId="4BE3625E" w14:textId="2D6C658E" w:rsidR="0089407B" w:rsidRPr="006A7BA1" w:rsidRDefault="0089407B" w:rsidP="0089407B">
            <w:pPr>
              <w:ind w:right="74"/>
              <w:jc w:val="right"/>
              <w:rPr>
                <w:sz w:val="21"/>
                <w:szCs w:val="21"/>
                <w:lang w:val="en-GB"/>
              </w:rPr>
            </w:pPr>
            <w:r w:rsidRPr="002F3218">
              <w:rPr>
                <w:sz w:val="20"/>
                <w:szCs w:val="20"/>
              </w:rPr>
              <w:t> </w:t>
            </w:r>
          </w:p>
        </w:tc>
        <w:tc>
          <w:tcPr>
            <w:tcW w:w="1180" w:type="dxa"/>
            <w:shd w:val="clear" w:color="000000" w:fill="FFFFFF"/>
            <w:tcMar>
              <w:left w:w="0" w:type="dxa"/>
              <w:right w:w="0" w:type="dxa"/>
            </w:tcMar>
            <w:vAlign w:val="center"/>
          </w:tcPr>
          <w:p w14:paraId="6D41A0B0" w14:textId="52E78A98" w:rsidR="0089407B" w:rsidRPr="006A7BA1" w:rsidRDefault="0089407B" w:rsidP="0089407B">
            <w:pPr>
              <w:ind w:right="74"/>
              <w:jc w:val="right"/>
              <w:rPr>
                <w:sz w:val="21"/>
                <w:szCs w:val="21"/>
                <w:lang w:val="en-GB"/>
              </w:rPr>
            </w:pPr>
            <w:r w:rsidRPr="002F3218">
              <w:rPr>
                <w:sz w:val="20"/>
                <w:szCs w:val="20"/>
              </w:rPr>
              <w:t>94,64%</w:t>
            </w:r>
          </w:p>
        </w:tc>
      </w:tr>
      <w:tr w:rsidR="0089407B" w:rsidRPr="006A7BA1" w14:paraId="371CF801" w14:textId="77777777" w:rsidTr="009C1EC3">
        <w:trPr>
          <w:trHeight w:val="210"/>
        </w:trPr>
        <w:tc>
          <w:tcPr>
            <w:tcW w:w="3402" w:type="dxa"/>
            <w:shd w:val="clear" w:color="000000" w:fill="FFFFFF"/>
            <w:tcMar>
              <w:left w:w="0" w:type="dxa"/>
            </w:tcMar>
            <w:vAlign w:val="bottom"/>
          </w:tcPr>
          <w:p w14:paraId="6B440276" w14:textId="77777777" w:rsidR="0089407B" w:rsidRPr="006A7BA1" w:rsidRDefault="0089407B" w:rsidP="0089407B">
            <w:pPr>
              <w:rPr>
                <w:sz w:val="21"/>
                <w:szCs w:val="21"/>
                <w:lang w:val="en-GB"/>
              </w:rPr>
            </w:pPr>
            <w:r w:rsidRPr="006A7BA1">
              <w:rPr>
                <w:sz w:val="21"/>
                <w:szCs w:val="21"/>
                <w:lang w:val="en-GB"/>
              </w:rPr>
              <w:t>Other</w:t>
            </w:r>
          </w:p>
        </w:tc>
        <w:tc>
          <w:tcPr>
            <w:tcW w:w="1183" w:type="dxa"/>
            <w:tcBorders>
              <w:bottom w:val="single" w:sz="4" w:space="0" w:color="auto"/>
            </w:tcBorders>
            <w:shd w:val="clear" w:color="000000" w:fill="FFFFFF"/>
            <w:vAlign w:val="center"/>
          </w:tcPr>
          <w:p w14:paraId="2B1F62DA" w14:textId="17BCCE13" w:rsidR="0089407B" w:rsidRPr="006A7BA1" w:rsidRDefault="0089407B" w:rsidP="0089407B">
            <w:pPr>
              <w:ind w:right="74"/>
              <w:jc w:val="right"/>
              <w:rPr>
                <w:sz w:val="21"/>
                <w:szCs w:val="21"/>
                <w:lang w:val="en-GB"/>
              </w:rPr>
            </w:pPr>
            <w:r w:rsidRPr="002F3218">
              <w:rPr>
                <w:sz w:val="20"/>
                <w:szCs w:val="20"/>
              </w:rPr>
              <w:t>188.148</w:t>
            </w:r>
          </w:p>
        </w:tc>
        <w:tc>
          <w:tcPr>
            <w:tcW w:w="110" w:type="dxa"/>
            <w:shd w:val="clear" w:color="000000" w:fill="FFFFFF"/>
            <w:vAlign w:val="center"/>
          </w:tcPr>
          <w:p w14:paraId="6E2013F1" w14:textId="04BD4E2D" w:rsidR="0089407B" w:rsidRPr="006A7BA1" w:rsidRDefault="0089407B" w:rsidP="0089407B">
            <w:pPr>
              <w:ind w:right="74"/>
              <w:jc w:val="right"/>
              <w:rPr>
                <w:sz w:val="21"/>
                <w:szCs w:val="21"/>
                <w:lang w:val="en-GB"/>
              </w:rPr>
            </w:pPr>
            <w:r w:rsidRPr="002F3218">
              <w:rPr>
                <w:sz w:val="20"/>
                <w:szCs w:val="20"/>
              </w:rPr>
              <w:t> </w:t>
            </w:r>
          </w:p>
        </w:tc>
        <w:tc>
          <w:tcPr>
            <w:tcW w:w="1183" w:type="dxa"/>
            <w:tcBorders>
              <w:bottom w:val="single" w:sz="4" w:space="0" w:color="auto"/>
            </w:tcBorders>
            <w:shd w:val="clear" w:color="000000" w:fill="FFFFFF"/>
            <w:vAlign w:val="center"/>
          </w:tcPr>
          <w:p w14:paraId="5FAA0114" w14:textId="413A751C" w:rsidR="0089407B" w:rsidRPr="006A7BA1" w:rsidRDefault="0089407B" w:rsidP="0089407B">
            <w:pPr>
              <w:ind w:right="74"/>
              <w:jc w:val="right"/>
              <w:rPr>
                <w:sz w:val="21"/>
                <w:szCs w:val="21"/>
                <w:lang w:val="en-GB"/>
              </w:rPr>
            </w:pPr>
            <w:r w:rsidRPr="002F3218">
              <w:rPr>
                <w:sz w:val="20"/>
                <w:szCs w:val="20"/>
              </w:rPr>
              <w:t>188.148</w:t>
            </w:r>
          </w:p>
        </w:tc>
        <w:tc>
          <w:tcPr>
            <w:tcW w:w="110" w:type="dxa"/>
            <w:shd w:val="clear" w:color="000000" w:fill="FFFFFF"/>
            <w:vAlign w:val="center"/>
          </w:tcPr>
          <w:p w14:paraId="17F85846" w14:textId="29599C95" w:rsidR="0089407B" w:rsidRPr="006A7BA1" w:rsidRDefault="0089407B" w:rsidP="0089407B">
            <w:pPr>
              <w:ind w:right="74"/>
              <w:jc w:val="right"/>
              <w:rPr>
                <w:sz w:val="21"/>
                <w:szCs w:val="21"/>
                <w:lang w:val="en-GB"/>
              </w:rPr>
            </w:pPr>
            <w:r w:rsidRPr="002F3218">
              <w:rPr>
                <w:sz w:val="20"/>
                <w:szCs w:val="20"/>
              </w:rPr>
              <w:t> </w:t>
            </w:r>
          </w:p>
        </w:tc>
        <w:tc>
          <w:tcPr>
            <w:tcW w:w="1183" w:type="dxa"/>
            <w:tcBorders>
              <w:bottom w:val="single" w:sz="4" w:space="0" w:color="auto"/>
            </w:tcBorders>
            <w:shd w:val="clear" w:color="000000" w:fill="FFFFFF"/>
            <w:vAlign w:val="center"/>
          </w:tcPr>
          <w:p w14:paraId="2D5F4082" w14:textId="7AAB9493" w:rsidR="0089407B" w:rsidRPr="006A7BA1" w:rsidRDefault="0089407B" w:rsidP="0089407B">
            <w:pPr>
              <w:ind w:right="74"/>
              <w:jc w:val="right"/>
              <w:rPr>
                <w:sz w:val="21"/>
                <w:szCs w:val="21"/>
                <w:lang w:val="en-GB"/>
              </w:rPr>
            </w:pPr>
            <w:r w:rsidRPr="002F3218">
              <w:rPr>
                <w:sz w:val="20"/>
                <w:szCs w:val="20"/>
              </w:rPr>
              <w:t>5,36%</w:t>
            </w:r>
          </w:p>
        </w:tc>
        <w:tc>
          <w:tcPr>
            <w:tcW w:w="122" w:type="dxa"/>
            <w:shd w:val="clear" w:color="000000" w:fill="FFFFFF"/>
            <w:tcMar>
              <w:left w:w="0" w:type="dxa"/>
              <w:right w:w="102" w:type="dxa"/>
            </w:tcMar>
            <w:vAlign w:val="center"/>
          </w:tcPr>
          <w:p w14:paraId="3A3A9537" w14:textId="3FFE87FB" w:rsidR="0089407B" w:rsidRPr="006A7BA1" w:rsidRDefault="0089407B" w:rsidP="0089407B">
            <w:pPr>
              <w:ind w:right="74"/>
              <w:jc w:val="right"/>
              <w:rPr>
                <w:sz w:val="21"/>
                <w:szCs w:val="21"/>
                <w:lang w:val="en-GB"/>
              </w:rPr>
            </w:pPr>
            <w:r w:rsidRPr="002F3218">
              <w:rPr>
                <w:sz w:val="20"/>
                <w:szCs w:val="20"/>
              </w:rPr>
              <w:t> </w:t>
            </w:r>
          </w:p>
        </w:tc>
        <w:tc>
          <w:tcPr>
            <w:tcW w:w="1180" w:type="dxa"/>
            <w:tcBorders>
              <w:bottom w:val="single" w:sz="4" w:space="0" w:color="auto"/>
            </w:tcBorders>
            <w:shd w:val="clear" w:color="000000" w:fill="FFFFFF"/>
            <w:tcMar>
              <w:left w:w="0" w:type="dxa"/>
              <w:right w:w="0" w:type="dxa"/>
            </w:tcMar>
            <w:vAlign w:val="center"/>
          </w:tcPr>
          <w:p w14:paraId="747B3E96" w14:textId="236FD0B4" w:rsidR="0089407B" w:rsidRPr="006A7BA1" w:rsidRDefault="0089407B" w:rsidP="0089407B">
            <w:pPr>
              <w:ind w:right="74"/>
              <w:jc w:val="right"/>
              <w:rPr>
                <w:sz w:val="21"/>
                <w:szCs w:val="21"/>
                <w:lang w:val="en-GB"/>
              </w:rPr>
            </w:pPr>
            <w:r w:rsidRPr="002F3218">
              <w:rPr>
                <w:sz w:val="20"/>
                <w:szCs w:val="20"/>
              </w:rPr>
              <w:t>5,36%</w:t>
            </w:r>
          </w:p>
        </w:tc>
      </w:tr>
      <w:tr w:rsidR="0089407B" w:rsidRPr="006A7BA1" w14:paraId="4C998361" w14:textId="77777777" w:rsidTr="009C1EC3">
        <w:trPr>
          <w:trHeight w:val="210"/>
        </w:trPr>
        <w:tc>
          <w:tcPr>
            <w:tcW w:w="3402" w:type="dxa"/>
            <w:shd w:val="clear" w:color="000000" w:fill="FFFFFF"/>
            <w:tcMar>
              <w:left w:w="0" w:type="dxa"/>
            </w:tcMar>
            <w:vAlign w:val="bottom"/>
          </w:tcPr>
          <w:p w14:paraId="6D630D69" w14:textId="77777777" w:rsidR="0089407B" w:rsidRPr="006A7BA1" w:rsidRDefault="0089407B" w:rsidP="0089407B">
            <w:pPr>
              <w:rPr>
                <w:sz w:val="21"/>
                <w:szCs w:val="21"/>
                <w:lang w:val="en-GB"/>
              </w:rPr>
            </w:pPr>
          </w:p>
        </w:tc>
        <w:tc>
          <w:tcPr>
            <w:tcW w:w="1183" w:type="dxa"/>
            <w:tcBorders>
              <w:top w:val="single" w:sz="4" w:space="0" w:color="auto"/>
            </w:tcBorders>
            <w:shd w:val="clear" w:color="000000" w:fill="FFFFFF"/>
            <w:vAlign w:val="center"/>
          </w:tcPr>
          <w:p w14:paraId="0C066730" w14:textId="6546CCE3" w:rsidR="0089407B" w:rsidRPr="006A7BA1" w:rsidRDefault="0089407B" w:rsidP="0089407B">
            <w:pPr>
              <w:ind w:right="74"/>
              <w:jc w:val="right"/>
              <w:rPr>
                <w:sz w:val="21"/>
                <w:szCs w:val="21"/>
                <w:lang w:val="en-GB"/>
              </w:rPr>
            </w:pPr>
            <w:r w:rsidRPr="002F3218">
              <w:rPr>
                <w:sz w:val="20"/>
                <w:szCs w:val="20"/>
              </w:rPr>
              <w:t> </w:t>
            </w:r>
          </w:p>
        </w:tc>
        <w:tc>
          <w:tcPr>
            <w:tcW w:w="110" w:type="dxa"/>
            <w:shd w:val="clear" w:color="000000" w:fill="FFFFFF"/>
            <w:vAlign w:val="center"/>
          </w:tcPr>
          <w:p w14:paraId="6CB16198" w14:textId="682F0863" w:rsidR="0089407B" w:rsidRPr="006A7BA1" w:rsidRDefault="0089407B" w:rsidP="0089407B">
            <w:pPr>
              <w:ind w:right="74"/>
              <w:jc w:val="right"/>
              <w:rPr>
                <w:sz w:val="21"/>
                <w:szCs w:val="21"/>
                <w:lang w:val="en-GB"/>
              </w:rPr>
            </w:pPr>
            <w:r w:rsidRPr="002F3218">
              <w:rPr>
                <w:sz w:val="20"/>
                <w:szCs w:val="20"/>
              </w:rPr>
              <w:t> </w:t>
            </w:r>
          </w:p>
        </w:tc>
        <w:tc>
          <w:tcPr>
            <w:tcW w:w="1183" w:type="dxa"/>
            <w:tcBorders>
              <w:top w:val="single" w:sz="4" w:space="0" w:color="auto"/>
            </w:tcBorders>
            <w:shd w:val="clear" w:color="000000" w:fill="FFFFFF"/>
            <w:vAlign w:val="center"/>
          </w:tcPr>
          <w:p w14:paraId="6BF9F728" w14:textId="6F61BBB1" w:rsidR="0089407B" w:rsidRPr="006A7BA1" w:rsidRDefault="0089407B" w:rsidP="0089407B">
            <w:pPr>
              <w:ind w:right="74"/>
              <w:jc w:val="right"/>
              <w:rPr>
                <w:sz w:val="21"/>
                <w:szCs w:val="21"/>
                <w:lang w:val="en-GB"/>
              </w:rPr>
            </w:pPr>
            <w:r w:rsidRPr="002F3218">
              <w:rPr>
                <w:sz w:val="20"/>
                <w:szCs w:val="20"/>
              </w:rPr>
              <w:t> </w:t>
            </w:r>
          </w:p>
        </w:tc>
        <w:tc>
          <w:tcPr>
            <w:tcW w:w="110" w:type="dxa"/>
            <w:shd w:val="clear" w:color="000000" w:fill="FFFFFF"/>
            <w:vAlign w:val="center"/>
          </w:tcPr>
          <w:p w14:paraId="6F8BABF2" w14:textId="136A6D90" w:rsidR="0089407B" w:rsidRPr="006A7BA1" w:rsidRDefault="0089407B" w:rsidP="0089407B">
            <w:pPr>
              <w:ind w:right="74"/>
              <w:jc w:val="right"/>
              <w:rPr>
                <w:sz w:val="21"/>
                <w:szCs w:val="21"/>
                <w:lang w:val="en-GB"/>
              </w:rPr>
            </w:pPr>
            <w:r w:rsidRPr="002F3218">
              <w:rPr>
                <w:sz w:val="20"/>
                <w:szCs w:val="20"/>
              </w:rPr>
              <w:t> </w:t>
            </w:r>
          </w:p>
        </w:tc>
        <w:tc>
          <w:tcPr>
            <w:tcW w:w="1183" w:type="dxa"/>
            <w:tcBorders>
              <w:top w:val="single" w:sz="4" w:space="0" w:color="auto"/>
            </w:tcBorders>
            <w:shd w:val="clear" w:color="000000" w:fill="FFFFFF"/>
            <w:vAlign w:val="center"/>
          </w:tcPr>
          <w:p w14:paraId="5C504AD7" w14:textId="74F9F551" w:rsidR="0089407B" w:rsidRPr="006A7BA1" w:rsidRDefault="0089407B" w:rsidP="0089407B">
            <w:pPr>
              <w:ind w:right="74"/>
              <w:jc w:val="right"/>
              <w:rPr>
                <w:snapToGrid w:val="0"/>
                <w:sz w:val="21"/>
                <w:szCs w:val="21"/>
                <w:lang w:val="en-GB"/>
              </w:rPr>
            </w:pPr>
            <w:r w:rsidRPr="002F3218">
              <w:rPr>
                <w:sz w:val="20"/>
                <w:szCs w:val="20"/>
              </w:rPr>
              <w:t> </w:t>
            </w:r>
          </w:p>
        </w:tc>
        <w:tc>
          <w:tcPr>
            <w:tcW w:w="122" w:type="dxa"/>
            <w:shd w:val="clear" w:color="000000" w:fill="FFFFFF"/>
            <w:tcMar>
              <w:left w:w="0" w:type="dxa"/>
              <w:right w:w="102" w:type="dxa"/>
            </w:tcMar>
            <w:vAlign w:val="center"/>
          </w:tcPr>
          <w:p w14:paraId="0F53F18D" w14:textId="3445139F" w:rsidR="0089407B" w:rsidRPr="006A7BA1" w:rsidRDefault="0089407B" w:rsidP="0089407B">
            <w:pPr>
              <w:ind w:right="74"/>
              <w:jc w:val="right"/>
              <w:rPr>
                <w:sz w:val="21"/>
                <w:szCs w:val="21"/>
                <w:lang w:val="en-GB"/>
              </w:rPr>
            </w:pPr>
            <w:r w:rsidRPr="002F3218">
              <w:rPr>
                <w:sz w:val="20"/>
                <w:szCs w:val="20"/>
              </w:rPr>
              <w:t> </w:t>
            </w:r>
          </w:p>
        </w:tc>
        <w:tc>
          <w:tcPr>
            <w:tcW w:w="1180" w:type="dxa"/>
            <w:tcBorders>
              <w:top w:val="single" w:sz="4" w:space="0" w:color="auto"/>
            </w:tcBorders>
            <w:shd w:val="clear" w:color="000000" w:fill="FFFFFF"/>
            <w:tcMar>
              <w:left w:w="0" w:type="dxa"/>
              <w:right w:w="0" w:type="dxa"/>
            </w:tcMar>
            <w:vAlign w:val="center"/>
          </w:tcPr>
          <w:p w14:paraId="226660BA" w14:textId="590E8384" w:rsidR="0089407B" w:rsidRPr="006A7BA1" w:rsidRDefault="0089407B" w:rsidP="0089407B">
            <w:pPr>
              <w:ind w:right="74"/>
              <w:jc w:val="right"/>
              <w:rPr>
                <w:snapToGrid w:val="0"/>
                <w:sz w:val="21"/>
                <w:szCs w:val="21"/>
                <w:lang w:val="en-GB"/>
              </w:rPr>
            </w:pPr>
            <w:r w:rsidRPr="002F3218">
              <w:rPr>
                <w:sz w:val="20"/>
                <w:szCs w:val="20"/>
              </w:rPr>
              <w:t> </w:t>
            </w:r>
          </w:p>
        </w:tc>
      </w:tr>
      <w:tr w:rsidR="0089407B" w:rsidRPr="006A7BA1" w14:paraId="211080EB" w14:textId="77777777" w:rsidTr="009C1EC3">
        <w:trPr>
          <w:trHeight w:val="210"/>
        </w:trPr>
        <w:tc>
          <w:tcPr>
            <w:tcW w:w="3402" w:type="dxa"/>
            <w:shd w:val="clear" w:color="000000" w:fill="FFFFFF"/>
            <w:tcMar>
              <w:left w:w="0" w:type="dxa"/>
            </w:tcMar>
            <w:vAlign w:val="bottom"/>
          </w:tcPr>
          <w:p w14:paraId="385208D7" w14:textId="77777777" w:rsidR="0089407B" w:rsidRPr="006A7BA1" w:rsidRDefault="0089407B" w:rsidP="0089407B">
            <w:pPr>
              <w:rPr>
                <w:b/>
                <w:bCs/>
                <w:sz w:val="21"/>
                <w:szCs w:val="21"/>
                <w:lang w:val="en-GB"/>
              </w:rPr>
            </w:pPr>
            <w:r w:rsidRPr="006A7BA1">
              <w:rPr>
                <w:b/>
                <w:bCs/>
                <w:sz w:val="21"/>
                <w:szCs w:val="21"/>
                <w:lang w:val="en-GB"/>
              </w:rPr>
              <w:t>Total</w:t>
            </w:r>
          </w:p>
        </w:tc>
        <w:tc>
          <w:tcPr>
            <w:tcW w:w="1183" w:type="dxa"/>
            <w:tcBorders>
              <w:bottom w:val="double" w:sz="4" w:space="0" w:color="auto"/>
            </w:tcBorders>
            <w:shd w:val="clear" w:color="000000" w:fill="FFFFFF"/>
            <w:vAlign w:val="center"/>
          </w:tcPr>
          <w:p w14:paraId="3E29E976" w14:textId="13A64244" w:rsidR="0089407B" w:rsidRPr="006A7BA1" w:rsidRDefault="0089407B" w:rsidP="0089407B">
            <w:pPr>
              <w:ind w:right="74"/>
              <w:jc w:val="right"/>
              <w:rPr>
                <w:b/>
                <w:sz w:val="21"/>
                <w:szCs w:val="21"/>
                <w:lang w:val="en-GB"/>
              </w:rPr>
            </w:pPr>
            <w:r w:rsidRPr="002F3218">
              <w:rPr>
                <w:b/>
                <w:bCs/>
                <w:sz w:val="20"/>
                <w:szCs w:val="20"/>
              </w:rPr>
              <w:t>3.511.242</w:t>
            </w:r>
          </w:p>
        </w:tc>
        <w:tc>
          <w:tcPr>
            <w:tcW w:w="110" w:type="dxa"/>
            <w:shd w:val="clear" w:color="000000" w:fill="FFFFFF"/>
            <w:vAlign w:val="center"/>
          </w:tcPr>
          <w:p w14:paraId="68EE2709" w14:textId="3A850461" w:rsidR="0089407B" w:rsidRPr="006A7BA1" w:rsidRDefault="0089407B" w:rsidP="0089407B">
            <w:pPr>
              <w:ind w:right="74"/>
              <w:jc w:val="right"/>
              <w:rPr>
                <w:b/>
                <w:sz w:val="21"/>
                <w:szCs w:val="21"/>
                <w:lang w:val="en-GB"/>
              </w:rPr>
            </w:pPr>
            <w:r w:rsidRPr="002F3218">
              <w:rPr>
                <w:b/>
                <w:bCs/>
                <w:sz w:val="20"/>
                <w:szCs w:val="20"/>
              </w:rPr>
              <w:t> </w:t>
            </w:r>
          </w:p>
        </w:tc>
        <w:tc>
          <w:tcPr>
            <w:tcW w:w="1183" w:type="dxa"/>
            <w:tcBorders>
              <w:bottom w:val="double" w:sz="4" w:space="0" w:color="auto"/>
            </w:tcBorders>
            <w:shd w:val="clear" w:color="000000" w:fill="FFFFFF"/>
            <w:vAlign w:val="center"/>
          </w:tcPr>
          <w:p w14:paraId="135C75F0" w14:textId="6C48D902" w:rsidR="0089407B" w:rsidRPr="006A7BA1" w:rsidRDefault="0089407B" w:rsidP="0089407B">
            <w:pPr>
              <w:ind w:right="74"/>
              <w:jc w:val="right"/>
              <w:rPr>
                <w:b/>
                <w:sz w:val="21"/>
                <w:szCs w:val="21"/>
                <w:lang w:val="en-GB"/>
              </w:rPr>
            </w:pPr>
            <w:r w:rsidRPr="002F3218">
              <w:rPr>
                <w:b/>
                <w:bCs/>
                <w:sz w:val="20"/>
                <w:szCs w:val="20"/>
              </w:rPr>
              <w:t>3.511.242</w:t>
            </w:r>
          </w:p>
        </w:tc>
        <w:tc>
          <w:tcPr>
            <w:tcW w:w="110" w:type="dxa"/>
            <w:shd w:val="clear" w:color="000000" w:fill="FFFFFF"/>
            <w:vAlign w:val="center"/>
          </w:tcPr>
          <w:p w14:paraId="5D2540B7" w14:textId="04838813" w:rsidR="0089407B" w:rsidRPr="006A7BA1" w:rsidRDefault="0089407B" w:rsidP="0089407B">
            <w:pPr>
              <w:ind w:right="74"/>
              <w:jc w:val="right"/>
              <w:rPr>
                <w:b/>
                <w:sz w:val="21"/>
                <w:szCs w:val="21"/>
                <w:lang w:val="en-GB"/>
              </w:rPr>
            </w:pPr>
            <w:r w:rsidRPr="002F3218">
              <w:rPr>
                <w:b/>
                <w:bCs/>
                <w:sz w:val="20"/>
                <w:szCs w:val="20"/>
              </w:rPr>
              <w:t> </w:t>
            </w:r>
          </w:p>
        </w:tc>
        <w:tc>
          <w:tcPr>
            <w:tcW w:w="1183" w:type="dxa"/>
            <w:tcBorders>
              <w:bottom w:val="double" w:sz="4" w:space="0" w:color="auto"/>
            </w:tcBorders>
            <w:shd w:val="clear" w:color="000000" w:fill="FFFFFF"/>
            <w:vAlign w:val="center"/>
          </w:tcPr>
          <w:p w14:paraId="7930A616" w14:textId="41BA054E" w:rsidR="0089407B" w:rsidRPr="006A7BA1" w:rsidRDefault="0089407B" w:rsidP="0089407B">
            <w:pPr>
              <w:ind w:right="74"/>
              <w:jc w:val="right"/>
              <w:rPr>
                <w:b/>
                <w:sz w:val="21"/>
                <w:szCs w:val="21"/>
                <w:lang w:val="en-GB"/>
              </w:rPr>
            </w:pPr>
            <w:r w:rsidRPr="002F3218">
              <w:rPr>
                <w:b/>
                <w:bCs/>
                <w:sz w:val="20"/>
                <w:szCs w:val="20"/>
              </w:rPr>
              <w:t>100,00%</w:t>
            </w:r>
          </w:p>
        </w:tc>
        <w:tc>
          <w:tcPr>
            <w:tcW w:w="122" w:type="dxa"/>
            <w:shd w:val="clear" w:color="000000" w:fill="FFFFFF"/>
            <w:tcMar>
              <w:left w:w="0" w:type="dxa"/>
              <w:right w:w="102" w:type="dxa"/>
            </w:tcMar>
            <w:vAlign w:val="center"/>
          </w:tcPr>
          <w:p w14:paraId="5A6092A0" w14:textId="02D4377B" w:rsidR="0089407B" w:rsidRPr="006A7BA1" w:rsidRDefault="0089407B" w:rsidP="0089407B">
            <w:pPr>
              <w:ind w:right="74"/>
              <w:jc w:val="right"/>
              <w:rPr>
                <w:b/>
                <w:sz w:val="21"/>
                <w:szCs w:val="21"/>
                <w:lang w:val="en-GB"/>
              </w:rPr>
            </w:pPr>
            <w:r w:rsidRPr="002F3218">
              <w:rPr>
                <w:b/>
                <w:bCs/>
                <w:sz w:val="20"/>
                <w:szCs w:val="20"/>
              </w:rPr>
              <w:t> </w:t>
            </w:r>
          </w:p>
        </w:tc>
        <w:tc>
          <w:tcPr>
            <w:tcW w:w="1180" w:type="dxa"/>
            <w:tcBorders>
              <w:bottom w:val="double" w:sz="4" w:space="0" w:color="auto"/>
            </w:tcBorders>
            <w:shd w:val="clear" w:color="000000" w:fill="FFFFFF"/>
            <w:tcMar>
              <w:left w:w="0" w:type="dxa"/>
              <w:right w:w="0" w:type="dxa"/>
            </w:tcMar>
            <w:vAlign w:val="center"/>
          </w:tcPr>
          <w:p w14:paraId="45E5EF0C" w14:textId="186A6A9D" w:rsidR="0089407B" w:rsidRPr="006A7BA1" w:rsidRDefault="0089407B" w:rsidP="0089407B">
            <w:pPr>
              <w:ind w:right="74"/>
              <w:jc w:val="right"/>
              <w:rPr>
                <w:b/>
                <w:sz w:val="21"/>
                <w:szCs w:val="21"/>
                <w:lang w:val="en-GB"/>
              </w:rPr>
            </w:pPr>
            <w:r w:rsidRPr="002F3218">
              <w:rPr>
                <w:b/>
                <w:bCs/>
                <w:sz w:val="20"/>
                <w:szCs w:val="20"/>
              </w:rPr>
              <w:t>100,00%</w:t>
            </w:r>
          </w:p>
        </w:tc>
      </w:tr>
    </w:tbl>
    <w:p w14:paraId="112E7DE2" w14:textId="77777777" w:rsidR="00A7662D" w:rsidRPr="006A7BA1" w:rsidRDefault="00A7662D" w:rsidP="00A7662D">
      <w:pPr>
        <w:ind w:left="720"/>
        <w:jc w:val="both"/>
        <w:rPr>
          <w:sz w:val="21"/>
          <w:szCs w:val="21"/>
          <w:lang w:val="en-GB"/>
        </w:rPr>
      </w:pPr>
    </w:p>
    <w:p w14:paraId="3F9FF7A8" w14:textId="77777777" w:rsidR="00A7662D" w:rsidRPr="006A7BA1" w:rsidRDefault="00A7662D" w:rsidP="00A7662D">
      <w:pPr>
        <w:pStyle w:val="BodyText"/>
        <w:spacing w:after="0"/>
        <w:ind w:left="720" w:right="-28"/>
        <w:jc w:val="both"/>
        <w:rPr>
          <w:sz w:val="21"/>
          <w:szCs w:val="21"/>
          <w:lang w:val="en-GB"/>
        </w:rPr>
      </w:pPr>
      <w:r w:rsidRPr="006A7BA1">
        <w:rPr>
          <w:sz w:val="21"/>
          <w:szCs w:val="21"/>
          <w:lang w:val="en-GB"/>
        </w:rPr>
        <w:t xml:space="preserve">The share capital of the Bank as at </w:t>
      </w:r>
      <w:r w:rsidR="00006548" w:rsidRPr="006A7BA1">
        <w:rPr>
          <w:sz w:val="21"/>
          <w:szCs w:val="21"/>
          <w:lang w:val="en-GB"/>
        </w:rPr>
        <w:t xml:space="preserve">December 31, </w:t>
      </w:r>
      <w:r w:rsidR="00F96152" w:rsidRPr="006A7BA1">
        <w:rPr>
          <w:sz w:val="21"/>
          <w:szCs w:val="21"/>
          <w:lang w:val="en-GB"/>
        </w:rPr>
        <w:t>202</w:t>
      </w:r>
      <w:r w:rsidR="0010115C">
        <w:rPr>
          <w:sz w:val="21"/>
          <w:szCs w:val="21"/>
          <w:lang w:val="en-GB"/>
        </w:rPr>
        <w:t>3</w:t>
      </w:r>
      <w:r w:rsidR="00F96152" w:rsidRPr="006A7BA1">
        <w:rPr>
          <w:sz w:val="21"/>
          <w:szCs w:val="21"/>
          <w:lang w:val="en-GB"/>
        </w:rPr>
        <w:t xml:space="preserve"> </w:t>
      </w:r>
      <w:r w:rsidRPr="006A7BA1">
        <w:rPr>
          <w:sz w:val="21"/>
          <w:szCs w:val="21"/>
          <w:lang w:val="en-GB"/>
        </w:rPr>
        <w:t>consists of 17,460,180 fully paid up ordinary shares with a nominal value of Denar 201.1.</w:t>
      </w:r>
    </w:p>
    <w:p w14:paraId="76ECB67A" w14:textId="77777777" w:rsidR="00A7662D" w:rsidRPr="006A7BA1" w:rsidRDefault="00A7662D" w:rsidP="00A7662D">
      <w:pPr>
        <w:ind w:left="720"/>
        <w:jc w:val="both"/>
        <w:rPr>
          <w:sz w:val="21"/>
          <w:szCs w:val="21"/>
          <w:lang w:val="en-GB"/>
        </w:rPr>
      </w:pPr>
    </w:p>
    <w:p w14:paraId="72216D57" w14:textId="77777777" w:rsidR="00A7662D" w:rsidRPr="006A7BA1" w:rsidRDefault="00A7662D" w:rsidP="00A7662D">
      <w:pPr>
        <w:pStyle w:val="BodyText"/>
        <w:spacing w:after="0"/>
        <w:ind w:left="720" w:right="-28"/>
        <w:jc w:val="both"/>
        <w:rPr>
          <w:lang w:val="en-GB"/>
        </w:rPr>
      </w:pPr>
      <w:r w:rsidRPr="006A7BA1">
        <w:rPr>
          <w:sz w:val="21"/>
          <w:szCs w:val="21"/>
          <w:lang w:val="en-GB"/>
        </w:rPr>
        <w:t>The holders of ordinary shares are entitled to dividends when it will be released and have the right to one vote in the Shareholders Assembly of the Bank for the equivalent of one ordinary share, as well as the right to participate equally in the distribution of the rest of the bankruptcy or liquidation equity of the Bank.</w:t>
      </w:r>
    </w:p>
    <w:p w14:paraId="076C88BD" w14:textId="77777777" w:rsidR="00B65183" w:rsidRPr="006A7BA1" w:rsidRDefault="00B65183" w:rsidP="00B65183">
      <w:pPr>
        <w:spacing w:line="140" w:lineRule="exact"/>
        <w:ind w:left="720"/>
        <w:jc w:val="both"/>
        <w:rPr>
          <w:sz w:val="21"/>
          <w:szCs w:val="21"/>
          <w:lang w:val="mk-MK"/>
        </w:rPr>
      </w:pPr>
    </w:p>
    <w:p w14:paraId="69C65DF3" w14:textId="77777777" w:rsidR="005F6E07" w:rsidRDefault="005F6E07" w:rsidP="00A7662D">
      <w:pPr>
        <w:ind w:firstLine="720"/>
        <w:rPr>
          <w:b/>
          <w:bCs/>
          <w:sz w:val="21"/>
          <w:szCs w:val="21"/>
          <w:lang w:val="en-GB"/>
        </w:rPr>
      </w:pPr>
      <w:r>
        <w:rPr>
          <w:b/>
          <w:bCs/>
          <w:sz w:val="21"/>
          <w:szCs w:val="21"/>
          <w:lang w:val="en-GB"/>
        </w:rPr>
        <w:t xml:space="preserve">Retained earnings </w:t>
      </w:r>
    </w:p>
    <w:p w14:paraId="7A0F2251" w14:textId="77777777" w:rsidR="005F6E07" w:rsidRDefault="005F6E07" w:rsidP="00A7662D">
      <w:pPr>
        <w:ind w:firstLine="720"/>
        <w:rPr>
          <w:b/>
          <w:bCs/>
          <w:sz w:val="21"/>
          <w:szCs w:val="21"/>
          <w:lang w:val="en-GB"/>
        </w:rPr>
      </w:pPr>
    </w:p>
    <w:p w14:paraId="1C5081B5" w14:textId="77777777" w:rsidR="00D00930" w:rsidRDefault="0010115C" w:rsidP="00D00930">
      <w:pPr>
        <w:ind w:left="709" w:firstLine="11"/>
        <w:jc w:val="both"/>
      </w:pPr>
      <w:r w:rsidRPr="006A36BC">
        <w:rPr>
          <w:sz w:val="21"/>
          <w:szCs w:val="21"/>
          <w:lang w:val="en-GB"/>
        </w:rPr>
        <w:t>Retained earnings includes undistributed profits from current and previous periods. The Banks General Assembly was held on 30.05.2023. The decision was made for distribution of the earnings from 2022 in the total amount of Denar 2,374,857 thousand as earnings for investments restricted for distribution in the amount of Denar 1,449,857 thousand and earnings for investments in the amount of 925,000. In addition, on this assembly the bank made a decision to redistribute part of the accumulated profit into limited profit for distribution to the shareholders in a total amount of 1,540,000 thousand denars.</w:t>
      </w:r>
      <w:r w:rsidR="00D00930" w:rsidRPr="00D00930">
        <w:t xml:space="preserve"> </w:t>
      </w:r>
    </w:p>
    <w:p w14:paraId="31A484F9" w14:textId="07352170" w:rsidR="0010115C" w:rsidRPr="006A36BC" w:rsidRDefault="00D00930" w:rsidP="00D00930">
      <w:pPr>
        <w:ind w:left="709" w:firstLine="11"/>
        <w:jc w:val="both"/>
        <w:rPr>
          <w:sz w:val="21"/>
          <w:szCs w:val="21"/>
          <w:lang w:val="en-GB"/>
        </w:rPr>
      </w:pPr>
      <w:r w:rsidRPr="009C1EC3">
        <w:rPr>
          <w:sz w:val="21"/>
          <w:szCs w:val="21"/>
        </w:rPr>
        <w:t>At this meeting, a decision was made to redistribute the unused profit for investments from 2021 in the amount of MKD 922,500 thousand as profit available for distribution to shareholders</w:t>
      </w:r>
    </w:p>
    <w:p w14:paraId="0F8E0E90" w14:textId="77777777" w:rsidR="00E3424E" w:rsidRDefault="00E3424E" w:rsidP="00704F85">
      <w:pPr>
        <w:ind w:left="709" w:firstLine="11"/>
        <w:jc w:val="both"/>
        <w:rPr>
          <w:b/>
          <w:bCs/>
          <w:sz w:val="21"/>
          <w:szCs w:val="21"/>
          <w:lang w:val="en-GB"/>
        </w:rPr>
      </w:pPr>
    </w:p>
    <w:p w14:paraId="57D17670" w14:textId="77777777" w:rsidR="00A7662D" w:rsidRPr="006A7BA1" w:rsidRDefault="00A7662D" w:rsidP="00A7662D">
      <w:pPr>
        <w:ind w:firstLine="720"/>
        <w:rPr>
          <w:b/>
          <w:bCs/>
          <w:sz w:val="21"/>
          <w:szCs w:val="21"/>
          <w:lang w:val="en-GB"/>
        </w:rPr>
      </w:pPr>
      <w:r w:rsidRPr="006A7BA1">
        <w:rPr>
          <w:b/>
          <w:bCs/>
          <w:sz w:val="21"/>
          <w:szCs w:val="21"/>
          <w:lang w:val="en-GB"/>
        </w:rPr>
        <w:t>Revaluation reserve for available-for-sale assets</w:t>
      </w:r>
    </w:p>
    <w:p w14:paraId="19B99582" w14:textId="77777777" w:rsidR="00A7662D" w:rsidRPr="006A7BA1" w:rsidRDefault="00A7662D" w:rsidP="00A7662D">
      <w:pPr>
        <w:ind w:firstLine="720"/>
        <w:rPr>
          <w:sz w:val="21"/>
          <w:szCs w:val="21"/>
          <w:lang w:val="en-GB"/>
        </w:rPr>
      </w:pPr>
    </w:p>
    <w:p w14:paraId="7FA96880" w14:textId="77777777" w:rsidR="00946C97" w:rsidRPr="006A7BA1" w:rsidRDefault="00A7662D" w:rsidP="00946C97">
      <w:pPr>
        <w:tabs>
          <w:tab w:val="left" w:pos="709"/>
        </w:tabs>
        <w:ind w:left="709"/>
        <w:jc w:val="both"/>
        <w:rPr>
          <w:sz w:val="21"/>
          <w:szCs w:val="21"/>
        </w:rPr>
      </w:pPr>
      <w:r w:rsidRPr="006A7BA1">
        <w:rPr>
          <w:sz w:val="21"/>
          <w:szCs w:val="21"/>
          <w:lang w:val="en-GB"/>
        </w:rPr>
        <w:t>These revaluation reserves consist of unrealized gains and losses arising from changes in fair value of investment in securities available for sale until they are sold or it is determined that they are impaired</w:t>
      </w:r>
      <w:r w:rsidR="004C799D">
        <w:rPr>
          <w:sz w:val="21"/>
          <w:szCs w:val="21"/>
          <w:lang w:val="en-GB"/>
        </w:rPr>
        <w:t xml:space="preserve">. </w:t>
      </w:r>
      <w:r w:rsidR="00946C97" w:rsidRPr="008C427B">
        <w:rPr>
          <w:sz w:val="21"/>
          <w:szCs w:val="21"/>
          <w:lang w:val="en-GB"/>
        </w:rPr>
        <w:t>In the equity securities through their derecogni</w:t>
      </w:r>
      <w:r w:rsidR="00946C97" w:rsidRPr="00F5335B">
        <w:rPr>
          <w:sz w:val="21"/>
          <w:szCs w:val="21"/>
          <w:lang w:val="en-GB"/>
        </w:rPr>
        <w:t xml:space="preserve">tion, </w:t>
      </w:r>
      <w:r w:rsidR="00946C97" w:rsidRPr="008C427B">
        <w:rPr>
          <w:sz w:val="21"/>
          <w:szCs w:val="21"/>
          <w:lang w:val="en-GB"/>
        </w:rPr>
        <w:t>the Bank</w:t>
      </w:r>
      <w:r w:rsidR="00946C97" w:rsidRPr="002C3D7A">
        <w:rPr>
          <w:sz w:val="21"/>
          <w:szCs w:val="21"/>
          <w:lang w:val="en-GB"/>
        </w:rPr>
        <w:t xml:space="preserve"> </w:t>
      </w:r>
      <w:r w:rsidR="00946C97" w:rsidRPr="00CB6C42">
        <w:rPr>
          <w:sz w:val="21"/>
          <w:szCs w:val="21"/>
          <w:lang w:val="en-GB"/>
        </w:rPr>
        <w:t xml:space="preserve">will </w:t>
      </w:r>
      <w:r w:rsidR="00946C97" w:rsidRPr="00F5335B">
        <w:rPr>
          <w:sz w:val="21"/>
          <w:szCs w:val="21"/>
          <w:lang w:val="en-GB"/>
        </w:rPr>
        <w:t xml:space="preserve">be </w:t>
      </w:r>
      <w:r w:rsidR="00946C97" w:rsidRPr="008C427B">
        <w:rPr>
          <w:sz w:val="21"/>
          <w:szCs w:val="21"/>
        </w:rPr>
        <w:t xml:space="preserve">rewriting </w:t>
      </w:r>
      <w:r w:rsidR="00946C97" w:rsidRPr="002C3D7A">
        <w:rPr>
          <w:sz w:val="21"/>
          <w:szCs w:val="21"/>
          <w:lang w:val="en-GB"/>
        </w:rPr>
        <w:t xml:space="preserve">the amount of the revaluation reserves </w:t>
      </w:r>
      <w:r w:rsidR="00946C97" w:rsidRPr="00CB6C42">
        <w:rPr>
          <w:sz w:val="21"/>
          <w:szCs w:val="21"/>
        </w:rPr>
        <w:t>to the Ac</w:t>
      </w:r>
      <w:r w:rsidR="00946C97" w:rsidRPr="00F5335B">
        <w:rPr>
          <w:sz w:val="21"/>
          <w:szCs w:val="21"/>
        </w:rPr>
        <w:t>c</w:t>
      </w:r>
      <w:r w:rsidR="00946C97" w:rsidRPr="008C427B">
        <w:rPr>
          <w:sz w:val="21"/>
          <w:szCs w:val="21"/>
        </w:rPr>
        <w:t>umulated</w:t>
      </w:r>
      <w:r w:rsidR="00946C97" w:rsidRPr="002C3D7A">
        <w:rPr>
          <w:sz w:val="21"/>
          <w:szCs w:val="21"/>
        </w:rPr>
        <w:t xml:space="preserve"> / Retained earnings</w:t>
      </w:r>
      <w:r w:rsidR="00946C97" w:rsidRPr="00F5335B">
        <w:rPr>
          <w:sz w:val="21"/>
          <w:szCs w:val="21"/>
        </w:rPr>
        <w:t xml:space="preserve"> position</w:t>
      </w:r>
      <w:r w:rsidR="00946C97" w:rsidRPr="008C427B">
        <w:rPr>
          <w:sz w:val="21"/>
          <w:szCs w:val="21"/>
        </w:rPr>
        <w:t>.</w:t>
      </w:r>
      <w:r w:rsidR="00946C97" w:rsidRPr="00F5335B">
        <w:rPr>
          <w:sz w:val="21"/>
          <w:szCs w:val="21"/>
        </w:rPr>
        <w:t xml:space="preserve"> </w:t>
      </w:r>
    </w:p>
    <w:p w14:paraId="211AF342" w14:textId="77777777" w:rsidR="00A7662D" w:rsidRPr="006A7BA1" w:rsidRDefault="00A7662D" w:rsidP="00A7662D">
      <w:pPr>
        <w:ind w:left="720"/>
        <w:jc w:val="both"/>
        <w:rPr>
          <w:sz w:val="21"/>
          <w:szCs w:val="21"/>
          <w:lang w:val="en-GB"/>
        </w:rPr>
      </w:pPr>
    </w:p>
    <w:p w14:paraId="21F2EF17" w14:textId="77777777" w:rsidR="004C799D" w:rsidRPr="006A7BA1" w:rsidRDefault="004C799D" w:rsidP="004C799D">
      <w:pPr>
        <w:ind w:firstLine="720"/>
        <w:rPr>
          <w:b/>
          <w:bCs/>
          <w:sz w:val="21"/>
          <w:szCs w:val="21"/>
          <w:lang w:val="en-GB"/>
        </w:rPr>
      </w:pPr>
      <w:r w:rsidRPr="006A7BA1">
        <w:rPr>
          <w:b/>
          <w:bCs/>
          <w:sz w:val="21"/>
          <w:szCs w:val="21"/>
          <w:lang w:val="en-GB"/>
        </w:rPr>
        <w:t xml:space="preserve">Revaluation reserve for </w:t>
      </w:r>
      <w:r w:rsidRPr="00EE5770">
        <w:rPr>
          <w:b/>
          <w:bCs/>
          <w:sz w:val="21"/>
          <w:szCs w:val="21"/>
          <w:lang w:val="en-GB"/>
        </w:rPr>
        <w:t>foreclosed assets</w:t>
      </w:r>
    </w:p>
    <w:p w14:paraId="7FCAFD19" w14:textId="77777777" w:rsidR="004C799D" w:rsidRDefault="004C799D" w:rsidP="00A7662D">
      <w:pPr>
        <w:ind w:left="720"/>
        <w:jc w:val="both"/>
        <w:rPr>
          <w:sz w:val="21"/>
          <w:szCs w:val="21"/>
          <w:lang w:val="en-GB"/>
        </w:rPr>
      </w:pPr>
    </w:p>
    <w:p w14:paraId="295CADAE" w14:textId="77777777" w:rsidR="004C799D" w:rsidRPr="006A7BA1" w:rsidRDefault="004C799D" w:rsidP="004C799D">
      <w:pPr>
        <w:ind w:left="720"/>
        <w:jc w:val="both"/>
        <w:rPr>
          <w:sz w:val="21"/>
          <w:szCs w:val="21"/>
          <w:lang w:val="en-GB"/>
        </w:rPr>
      </w:pPr>
      <w:r w:rsidRPr="006A7BA1">
        <w:rPr>
          <w:sz w:val="21"/>
          <w:szCs w:val="21"/>
          <w:lang w:val="en-GB"/>
        </w:rPr>
        <w:t>These revaluation reserves consist of</w:t>
      </w:r>
      <w:r w:rsidR="002E78C8">
        <w:rPr>
          <w:sz w:val="21"/>
          <w:szCs w:val="21"/>
          <w:lang w:val="mk-MK"/>
        </w:rPr>
        <w:t xml:space="preserve"> </w:t>
      </w:r>
      <w:r w:rsidR="002E78C8">
        <w:rPr>
          <w:sz w:val="21"/>
          <w:szCs w:val="21"/>
        </w:rPr>
        <w:t xml:space="preserve">the difference between </w:t>
      </w:r>
      <w:r w:rsidR="008557FC">
        <w:rPr>
          <w:sz w:val="21"/>
          <w:szCs w:val="21"/>
        </w:rPr>
        <w:t>derecognized</w:t>
      </w:r>
      <w:r w:rsidR="002E78C8">
        <w:rPr>
          <w:sz w:val="21"/>
          <w:szCs w:val="21"/>
        </w:rPr>
        <w:t xml:space="preserve"> impairment of the </w:t>
      </w:r>
      <w:r w:rsidR="008557FC">
        <w:rPr>
          <w:sz w:val="21"/>
          <w:szCs w:val="21"/>
        </w:rPr>
        <w:t>loan</w:t>
      </w:r>
      <w:r w:rsidR="002E78C8">
        <w:rPr>
          <w:sz w:val="21"/>
          <w:szCs w:val="21"/>
        </w:rPr>
        <w:t xml:space="preserve"> that is recovered </w:t>
      </w:r>
      <w:r w:rsidR="00A26172">
        <w:rPr>
          <w:sz w:val="21"/>
          <w:szCs w:val="21"/>
        </w:rPr>
        <w:t>with the</w:t>
      </w:r>
      <w:r w:rsidR="002E78C8">
        <w:rPr>
          <w:sz w:val="21"/>
          <w:szCs w:val="21"/>
        </w:rPr>
        <w:t xml:space="preserve"> foreclosed asset</w:t>
      </w:r>
      <w:r w:rsidR="00A26172">
        <w:rPr>
          <w:sz w:val="21"/>
          <w:szCs w:val="21"/>
        </w:rPr>
        <w:t xml:space="preserve"> and the amount of impairment loss </w:t>
      </w:r>
      <w:r w:rsidR="004219EE">
        <w:rPr>
          <w:sz w:val="21"/>
          <w:szCs w:val="21"/>
        </w:rPr>
        <w:t xml:space="preserve">that is being </w:t>
      </w:r>
      <w:r w:rsidR="00A26172">
        <w:rPr>
          <w:sz w:val="21"/>
          <w:szCs w:val="21"/>
        </w:rPr>
        <w:t>recognized on the da</w:t>
      </w:r>
      <w:r w:rsidR="004219EE">
        <w:rPr>
          <w:sz w:val="21"/>
          <w:szCs w:val="21"/>
        </w:rPr>
        <w:t xml:space="preserve">te </w:t>
      </w:r>
      <w:r w:rsidR="00A26172">
        <w:rPr>
          <w:sz w:val="21"/>
          <w:szCs w:val="21"/>
        </w:rPr>
        <w:t xml:space="preserve">of </w:t>
      </w:r>
      <w:r w:rsidR="004219EE">
        <w:rPr>
          <w:sz w:val="21"/>
          <w:szCs w:val="21"/>
        </w:rPr>
        <w:t xml:space="preserve">asset </w:t>
      </w:r>
      <w:r w:rsidR="00202407">
        <w:rPr>
          <w:sz w:val="21"/>
          <w:szCs w:val="21"/>
        </w:rPr>
        <w:t>foreclosure</w:t>
      </w:r>
      <w:r w:rsidR="00A26172">
        <w:rPr>
          <w:sz w:val="21"/>
          <w:szCs w:val="21"/>
        </w:rPr>
        <w:t xml:space="preserve"> (20% of the initial value of the foreclosed asset)</w:t>
      </w:r>
      <w:r w:rsidR="00294BFC">
        <w:rPr>
          <w:sz w:val="21"/>
          <w:szCs w:val="21"/>
          <w:lang w:val="en-GB"/>
        </w:rPr>
        <w:t>.</w:t>
      </w:r>
      <w:r w:rsidR="00A26172">
        <w:rPr>
          <w:sz w:val="21"/>
          <w:szCs w:val="21"/>
          <w:lang w:val="en-GB"/>
        </w:rPr>
        <w:t xml:space="preserve"> </w:t>
      </w:r>
    </w:p>
    <w:p w14:paraId="637FC0F4" w14:textId="77777777" w:rsidR="004C799D" w:rsidRPr="006A7BA1" w:rsidRDefault="004C799D" w:rsidP="00A7662D">
      <w:pPr>
        <w:ind w:left="720"/>
        <w:jc w:val="both"/>
        <w:rPr>
          <w:sz w:val="21"/>
          <w:szCs w:val="21"/>
          <w:lang w:val="en-GB"/>
        </w:rPr>
      </w:pPr>
    </w:p>
    <w:p w14:paraId="371A3B31" w14:textId="77777777" w:rsidR="002F6F0A" w:rsidRDefault="002F6F0A" w:rsidP="00A7662D">
      <w:pPr>
        <w:ind w:left="720"/>
        <w:jc w:val="both"/>
        <w:rPr>
          <w:b/>
          <w:bCs/>
          <w:sz w:val="21"/>
          <w:szCs w:val="21"/>
          <w:lang w:val="en-GB"/>
        </w:rPr>
      </w:pPr>
    </w:p>
    <w:p w14:paraId="045D8585" w14:textId="77777777" w:rsidR="002F6F0A" w:rsidRDefault="002F6F0A" w:rsidP="00A7662D">
      <w:pPr>
        <w:ind w:left="720"/>
        <w:jc w:val="both"/>
        <w:rPr>
          <w:b/>
          <w:bCs/>
          <w:sz w:val="21"/>
          <w:szCs w:val="21"/>
          <w:lang w:val="en-GB"/>
        </w:rPr>
      </w:pPr>
    </w:p>
    <w:p w14:paraId="12D7F412" w14:textId="77777777" w:rsidR="002F6F0A" w:rsidRPr="006A7BA1" w:rsidRDefault="002F6F0A" w:rsidP="002F6F0A">
      <w:pPr>
        <w:jc w:val="both"/>
        <w:rPr>
          <w:b/>
          <w:bCs/>
          <w:sz w:val="21"/>
          <w:szCs w:val="21"/>
          <w:lang w:val="en-GB"/>
        </w:rPr>
      </w:pPr>
      <w:r w:rsidRPr="006A7BA1">
        <w:rPr>
          <w:b/>
          <w:bCs/>
          <w:sz w:val="21"/>
          <w:szCs w:val="21"/>
          <w:lang w:val="en-GB"/>
        </w:rPr>
        <w:t>40.</w:t>
      </w:r>
      <w:r w:rsidRPr="006A7BA1">
        <w:rPr>
          <w:b/>
          <w:bCs/>
          <w:sz w:val="21"/>
          <w:szCs w:val="21"/>
          <w:lang w:val="en-GB"/>
        </w:rPr>
        <w:tab/>
      </w:r>
      <w:r w:rsidRPr="006A7BA1">
        <w:rPr>
          <w:b/>
          <w:sz w:val="21"/>
          <w:szCs w:val="21"/>
          <w:lang w:val="en-GB"/>
        </w:rPr>
        <w:t>SUBSCRIBED CAPITAL</w:t>
      </w:r>
      <w:r w:rsidRPr="006A7BA1">
        <w:rPr>
          <w:b/>
          <w:bCs/>
          <w:sz w:val="21"/>
          <w:szCs w:val="21"/>
          <w:lang w:val="en-GB"/>
        </w:rPr>
        <w:t>(continued)</w:t>
      </w:r>
    </w:p>
    <w:p w14:paraId="01BB0539" w14:textId="77777777" w:rsidR="002F6F0A" w:rsidRDefault="002F6F0A" w:rsidP="00A7662D">
      <w:pPr>
        <w:ind w:left="720"/>
        <w:jc w:val="both"/>
        <w:rPr>
          <w:b/>
          <w:bCs/>
          <w:sz w:val="21"/>
          <w:szCs w:val="21"/>
          <w:lang w:val="en-GB"/>
        </w:rPr>
      </w:pPr>
    </w:p>
    <w:p w14:paraId="7EC41566" w14:textId="77777777" w:rsidR="004C799D" w:rsidRPr="007A2577" w:rsidRDefault="00ED0926" w:rsidP="00A7662D">
      <w:pPr>
        <w:ind w:left="720"/>
        <w:jc w:val="both"/>
        <w:rPr>
          <w:b/>
          <w:bCs/>
          <w:sz w:val="21"/>
          <w:szCs w:val="21"/>
          <w:lang w:val="en-GB"/>
        </w:rPr>
      </w:pPr>
      <w:r w:rsidRPr="007A2577">
        <w:rPr>
          <w:b/>
          <w:bCs/>
          <w:sz w:val="21"/>
          <w:szCs w:val="21"/>
          <w:lang w:val="en-GB"/>
        </w:rPr>
        <w:t>Other revaluation reserves</w:t>
      </w:r>
    </w:p>
    <w:p w14:paraId="4375E504" w14:textId="77777777" w:rsidR="00ED0926" w:rsidRDefault="00E420DA" w:rsidP="00A5660E">
      <w:pPr>
        <w:spacing w:before="240"/>
        <w:ind w:left="720"/>
        <w:jc w:val="both"/>
        <w:rPr>
          <w:b/>
          <w:bCs/>
          <w:sz w:val="21"/>
          <w:szCs w:val="21"/>
          <w:lang w:val="en-GB"/>
        </w:rPr>
      </w:pPr>
      <w:r w:rsidRPr="007A2577">
        <w:rPr>
          <w:sz w:val="21"/>
          <w:szCs w:val="21"/>
          <w:lang w:val="en-GB"/>
        </w:rPr>
        <w:t>These revaluation reserves</w:t>
      </w:r>
      <w:r w:rsidR="00EC2F55" w:rsidRPr="007A2577">
        <w:rPr>
          <w:sz w:val="21"/>
          <w:szCs w:val="21"/>
          <w:lang w:val="mk-MK"/>
        </w:rPr>
        <w:t xml:space="preserve">, </w:t>
      </w:r>
      <w:r w:rsidR="00EC2F55" w:rsidRPr="007A2577">
        <w:rPr>
          <w:sz w:val="21"/>
          <w:szCs w:val="21"/>
        </w:rPr>
        <w:t>according IAS19,</w:t>
      </w:r>
      <w:r w:rsidRPr="007A2577">
        <w:rPr>
          <w:sz w:val="21"/>
          <w:szCs w:val="21"/>
          <w:lang w:val="en-GB"/>
        </w:rPr>
        <w:t xml:space="preserve"> consist of changes resulting from </w:t>
      </w:r>
      <w:proofErr w:type="spellStart"/>
      <w:r w:rsidRPr="007A2577">
        <w:rPr>
          <w:sz w:val="21"/>
          <w:szCs w:val="21"/>
          <w:lang w:val="en-GB"/>
        </w:rPr>
        <w:t>remeasurments</w:t>
      </w:r>
      <w:proofErr w:type="spellEnd"/>
      <w:r w:rsidRPr="007A2577">
        <w:rPr>
          <w:sz w:val="21"/>
          <w:szCs w:val="21"/>
          <w:lang w:val="en-GB"/>
        </w:rPr>
        <w:t xml:space="preserve"> (comprising actuarial gains  and losses) and the return on plan assets (excluding interest) that are recognized immediately in OCI, with no subsequent recycling to profit and loss.</w:t>
      </w:r>
    </w:p>
    <w:p w14:paraId="1CDF97B5" w14:textId="77777777" w:rsidR="00ED0926" w:rsidRDefault="00ED0926" w:rsidP="00A7662D">
      <w:pPr>
        <w:ind w:left="720"/>
        <w:jc w:val="both"/>
        <w:rPr>
          <w:b/>
          <w:bCs/>
          <w:sz w:val="21"/>
          <w:szCs w:val="21"/>
          <w:lang w:val="en-GB"/>
        </w:rPr>
      </w:pPr>
    </w:p>
    <w:p w14:paraId="48CBB8A5" w14:textId="77777777" w:rsidR="00A7662D" w:rsidRPr="006A7BA1" w:rsidRDefault="00A7662D" w:rsidP="00A7662D">
      <w:pPr>
        <w:ind w:left="720"/>
        <w:jc w:val="both"/>
        <w:rPr>
          <w:b/>
          <w:bCs/>
          <w:sz w:val="21"/>
          <w:szCs w:val="21"/>
          <w:lang w:val="en-GB"/>
        </w:rPr>
      </w:pPr>
      <w:r w:rsidRPr="006A7BA1">
        <w:rPr>
          <w:b/>
          <w:bCs/>
          <w:sz w:val="21"/>
          <w:szCs w:val="21"/>
          <w:lang w:val="en-GB"/>
        </w:rPr>
        <w:t>Statutory reserves</w:t>
      </w:r>
    </w:p>
    <w:p w14:paraId="4A776D21" w14:textId="77777777" w:rsidR="00A7662D" w:rsidRPr="006A7BA1" w:rsidRDefault="00A7662D" w:rsidP="00A7662D">
      <w:pPr>
        <w:ind w:left="720"/>
        <w:jc w:val="both"/>
        <w:rPr>
          <w:sz w:val="21"/>
          <w:szCs w:val="21"/>
          <w:lang w:val="en-GB"/>
        </w:rPr>
      </w:pPr>
    </w:p>
    <w:p w14:paraId="62A26700" w14:textId="77777777" w:rsidR="00A7662D" w:rsidRPr="006A7BA1" w:rsidRDefault="00A7662D" w:rsidP="00A7662D">
      <w:pPr>
        <w:ind w:left="720"/>
        <w:jc w:val="both"/>
        <w:rPr>
          <w:sz w:val="21"/>
          <w:szCs w:val="21"/>
          <w:lang w:val="en-GB"/>
        </w:rPr>
      </w:pPr>
      <w:r w:rsidRPr="006A7BA1">
        <w:rPr>
          <w:sz w:val="21"/>
          <w:szCs w:val="21"/>
          <w:lang w:val="en-GB"/>
        </w:rPr>
        <w:t xml:space="preserve">In accordance with the local regulations, the Bank is required to calculate and set aside at least 5% of the net profit for the year to statutory reserve until the level of the statutory reserve reaches an amount equal to one-tenth of the share capital. While the legal reserve shall not exceed the minimum amount it can only be used to cover losses. When the legal reserve exceeds the minimum level and after the recovery of all losses of </w:t>
      </w:r>
      <w:r w:rsidRPr="006A7BA1">
        <w:rPr>
          <w:bCs/>
          <w:sz w:val="21"/>
          <w:szCs w:val="21"/>
          <w:lang w:val="en-GB"/>
        </w:rPr>
        <w:t xml:space="preserve">annual </w:t>
      </w:r>
      <w:r w:rsidR="001765BD">
        <w:rPr>
          <w:bCs/>
          <w:sz w:val="21"/>
          <w:szCs w:val="21"/>
          <w:lang w:val="en-GB"/>
        </w:rPr>
        <w:t>Consolidated</w:t>
      </w:r>
      <w:r w:rsidR="00B15A6C">
        <w:rPr>
          <w:bCs/>
          <w:sz w:val="21"/>
          <w:szCs w:val="21"/>
          <w:lang w:val="en-GB"/>
        </w:rPr>
        <w:t xml:space="preserve"> financial statements</w:t>
      </w:r>
      <w:r w:rsidRPr="006A7BA1">
        <w:rPr>
          <w:sz w:val="21"/>
          <w:szCs w:val="21"/>
          <w:lang w:val="en-GB"/>
        </w:rPr>
        <w:t xml:space="preserve">, with the decision of the </w:t>
      </w:r>
      <w:r w:rsidRPr="006A7BA1">
        <w:rPr>
          <w:bCs/>
          <w:sz w:val="21"/>
          <w:szCs w:val="21"/>
          <w:lang w:val="en-GB"/>
        </w:rPr>
        <w:t>Shareholders Assembly</w:t>
      </w:r>
      <w:r w:rsidRPr="006A7BA1">
        <w:rPr>
          <w:sz w:val="21"/>
          <w:szCs w:val="21"/>
          <w:lang w:val="en-GB"/>
        </w:rPr>
        <w:t>, the excess can be used for distribution of dividend, if within that business year it had not reached the minimum amount prescribed by the Companies Act or of the Statute of the Bank.</w:t>
      </w:r>
    </w:p>
    <w:p w14:paraId="0B5646F1" w14:textId="77777777" w:rsidR="00A7662D" w:rsidRPr="006A7BA1" w:rsidRDefault="00A7662D" w:rsidP="00A7662D">
      <w:pPr>
        <w:ind w:left="720"/>
        <w:jc w:val="both"/>
        <w:rPr>
          <w:sz w:val="21"/>
          <w:szCs w:val="21"/>
          <w:lang w:val="en-GB"/>
        </w:rPr>
      </w:pPr>
    </w:p>
    <w:p w14:paraId="07EC3A29" w14:textId="77777777" w:rsidR="00A7662D" w:rsidRPr="006A7BA1" w:rsidRDefault="00A7662D" w:rsidP="00A7662D">
      <w:pPr>
        <w:ind w:left="720"/>
        <w:jc w:val="both"/>
        <w:rPr>
          <w:b/>
          <w:bCs/>
          <w:sz w:val="21"/>
          <w:szCs w:val="21"/>
          <w:lang w:val="en-GB"/>
        </w:rPr>
      </w:pPr>
      <w:r w:rsidRPr="006A7BA1">
        <w:rPr>
          <w:b/>
          <w:bCs/>
          <w:sz w:val="21"/>
          <w:szCs w:val="21"/>
          <w:lang w:val="en-GB"/>
        </w:rPr>
        <w:t>Other reserves</w:t>
      </w:r>
    </w:p>
    <w:p w14:paraId="0C7FE9A0" w14:textId="77777777" w:rsidR="00A7662D" w:rsidRPr="006A7BA1" w:rsidRDefault="00A7662D" w:rsidP="00A7662D">
      <w:pPr>
        <w:ind w:left="720"/>
        <w:jc w:val="both"/>
        <w:rPr>
          <w:b/>
          <w:bCs/>
          <w:sz w:val="21"/>
          <w:szCs w:val="21"/>
          <w:lang w:val="en-GB"/>
        </w:rPr>
      </w:pPr>
    </w:p>
    <w:p w14:paraId="2232517B" w14:textId="77777777" w:rsidR="00A7662D" w:rsidRPr="006A7BA1" w:rsidRDefault="00A7662D" w:rsidP="00A7662D">
      <w:pPr>
        <w:ind w:left="720"/>
        <w:jc w:val="both"/>
        <w:rPr>
          <w:sz w:val="21"/>
          <w:szCs w:val="21"/>
          <w:lang w:val="en-GB"/>
        </w:rPr>
      </w:pPr>
      <w:r w:rsidRPr="006A7BA1">
        <w:rPr>
          <w:sz w:val="21"/>
          <w:szCs w:val="21"/>
          <w:lang w:val="en-GB"/>
        </w:rPr>
        <w:t>Other reserves represent a fund that is determined on the basis of the Bank's internal policy and is used for various purposes, classified as restrictive.</w:t>
      </w:r>
    </w:p>
    <w:p w14:paraId="7F6C918E" w14:textId="77777777" w:rsidR="00A7662D" w:rsidRPr="006A7BA1" w:rsidRDefault="00A7662D" w:rsidP="00A7662D">
      <w:pPr>
        <w:ind w:left="720"/>
        <w:jc w:val="both"/>
        <w:rPr>
          <w:b/>
          <w:bCs/>
          <w:sz w:val="21"/>
          <w:szCs w:val="21"/>
          <w:lang w:val="en-GB"/>
        </w:rPr>
      </w:pPr>
    </w:p>
    <w:p w14:paraId="0318E56F" w14:textId="77777777" w:rsidR="00A7662D" w:rsidRPr="006A7BA1" w:rsidRDefault="00A7662D" w:rsidP="00A7662D">
      <w:pPr>
        <w:ind w:left="720"/>
        <w:jc w:val="both"/>
        <w:rPr>
          <w:b/>
          <w:bCs/>
          <w:sz w:val="21"/>
          <w:szCs w:val="21"/>
          <w:lang w:val="en-GB"/>
        </w:rPr>
      </w:pPr>
    </w:p>
    <w:p w14:paraId="6D2675B7" w14:textId="77777777" w:rsidR="00B65183" w:rsidRPr="006A7BA1" w:rsidRDefault="00B65183" w:rsidP="00B65183">
      <w:pPr>
        <w:ind w:left="720"/>
        <w:jc w:val="both"/>
        <w:rPr>
          <w:b/>
          <w:bCs/>
          <w:sz w:val="21"/>
          <w:szCs w:val="21"/>
          <w:lang w:val="mk-MK"/>
        </w:rPr>
      </w:pPr>
    </w:p>
    <w:p w14:paraId="777ED5A1" w14:textId="77777777" w:rsidR="00B65183" w:rsidRPr="006A7BA1" w:rsidRDefault="00B65183" w:rsidP="00B65183">
      <w:pPr>
        <w:ind w:left="720"/>
        <w:jc w:val="both"/>
        <w:rPr>
          <w:b/>
          <w:bCs/>
          <w:sz w:val="21"/>
          <w:szCs w:val="21"/>
          <w:lang w:val="mk-MK"/>
        </w:rPr>
      </w:pPr>
    </w:p>
    <w:p w14:paraId="57D684D6" w14:textId="77777777" w:rsidR="00B65183" w:rsidRPr="006A7BA1" w:rsidRDefault="00B65183" w:rsidP="00B65183">
      <w:pPr>
        <w:ind w:left="720"/>
        <w:jc w:val="both"/>
        <w:rPr>
          <w:b/>
          <w:bCs/>
          <w:sz w:val="21"/>
          <w:szCs w:val="21"/>
          <w:lang w:val="mk-MK"/>
        </w:rPr>
      </w:pPr>
    </w:p>
    <w:p w14:paraId="5BB2EF9D" w14:textId="77777777" w:rsidR="00B65183" w:rsidRPr="006A7BA1" w:rsidRDefault="00B65183" w:rsidP="00B65183">
      <w:pPr>
        <w:ind w:left="720"/>
        <w:jc w:val="both"/>
        <w:rPr>
          <w:b/>
          <w:bCs/>
          <w:sz w:val="21"/>
          <w:szCs w:val="21"/>
          <w:lang w:val="mk-MK"/>
        </w:rPr>
      </w:pPr>
    </w:p>
    <w:p w14:paraId="7A9F4D1F" w14:textId="77777777" w:rsidR="00BE62E1" w:rsidRPr="006A7BA1" w:rsidRDefault="00BE62E1" w:rsidP="00B65183">
      <w:pPr>
        <w:jc w:val="both"/>
        <w:rPr>
          <w:b/>
          <w:bCs/>
          <w:sz w:val="21"/>
          <w:szCs w:val="21"/>
          <w:lang w:val="mk-MK"/>
        </w:rPr>
        <w:sectPr w:rsidR="00BE62E1" w:rsidRPr="006A7BA1" w:rsidSect="0007174D">
          <w:pgSz w:w="11909" w:h="16834" w:code="9"/>
          <w:pgMar w:top="1440" w:right="1080" w:bottom="1440" w:left="1080" w:header="720" w:footer="964" w:gutter="0"/>
          <w:cols w:space="720"/>
          <w:docGrid w:linePitch="326"/>
        </w:sectPr>
      </w:pPr>
    </w:p>
    <w:p w14:paraId="4C5E9E77" w14:textId="77777777" w:rsidR="00495181" w:rsidRPr="006A7BA1" w:rsidRDefault="00495181" w:rsidP="0076365C">
      <w:pPr>
        <w:jc w:val="both"/>
        <w:rPr>
          <w:b/>
          <w:bCs/>
          <w:sz w:val="21"/>
          <w:szCs w:val="21"/>
          <w:lang w:val="en-GB"/>
        </w:rPr>
      </w:pPr>
    </w:p>
    <w:p w14:paraId="64F20CFA" w14:textId="77777777" w:rsidR="00353D3E" w:rsidRPr="006A7BA1" w:rsidRDefault="00353D3E" w:rsidP="0076365C">
      <w:pPr>
        <w:jc w:val="both"/>
        <w:rPr>
          <w:b/>
          <w:bCs/>
          <w:sz w:val="21"/>
          <w:szCs w:val="21"/>
          <w:lang w:val="en-GB"/>
        </w:rPr>
      </w:pPr>
    </w:p>
    <w:p w14:paraId="34E8B32E" w14:textId="77777777" w:rsidR="0076365C" w:rsidRPr="006A7BA1" w:rsidRDefault="0076365C" w:rsidP="0076365C">
      <w:pPr>
        <w:jc w:val="both"/>
        <w:rPr>
          <w:b/>
          <w:bCs/>
          <w:sz w:val="21"/>
          <w:szCs w:val="21"/>
          <w:lang w:val="en-GB"/>
        </w:rPr>
      </w:pPr>
      <w:r w:rsidRPr="006A7BA1">
        <w:rPr>
          <w:b/>
          <w:bCs/>
          <w:sz w:val="21"/>
          <w:szCs w:val="21"/>
          <w:lang w:val="en-GB"/>
        </w:rPr>
        <w:t>41.</w:t>
      </w:r>
      <w:r w:rsidRPr="006A7BA1">
        <w:rPr>
          <w:b/>
          <w:bCs/>
          <w:sz w:val="21"/>
          <w:szCs w:val="21"/>
          <w:lang w:val="en-GB"/>
        </w:rPr>
        <w:tab/>
        <w:t>EARNINGS PER SHARE</w:t>
      </w:r>
    </w:p>
    <w:p w14:paraId="5E2EB5D0" w14:textId="77777777" w:rsidR="0076365C" w:rsidRPr="006A7BA1" w:rsidRDefault="0076365C" w:rsidP="0076365C">
      <w:pPr>
        <w:jc w:val="both"/>
        <w:rPr>
          <w:b/>
          <w:bCs/>
          <w:sz w:val="21"/>
          <w:szCs w:val="21"/>
          <w:lang w:val="en-GB"/>
        </w:rPr>
      </w:pPr>
    </w:p>
    <w:p w14:paraId="4101DF0E" w14:textId="77777777" w:rsidR="0076365C" w:rsidRPr="006A7BA1" w:rsidRDefault="0076365C" w:rsidP="0076365C">
      <w:pPr>
        <w:jc w:val="both"/>
        <w:rPr>
          <w:b/>
          <w:bCs/>
          <w:sz w:val="21"/>
          <w:szCs w:val="21"/>
          <w:lang w:val="en-GB"/>
        </w:rPr>
      </w:pPr>
      <w:r w:rsidRPr="006A7BA1">
        <w:rPr>
          <w:b/>
          <w:bCs/>
          <w:sz w:val="21"/>
          <w:szCs w:val="21"/>
          <w:lang w:val="en-GB"/>
        </w:rPr>
        <w:t xml:space="preserve">А.        </w:t>
      </w:r>
      <w:r w:rsidRPr="006A7BA1">
        <w:rPr>
          <w:b/>
          <w:sz w:val="21"/>
          <w:szCs w:val="21"/>
          <w:lang w:val="en-GB"/>
        </w:rPr>
        <w:t>Basic earnings per share</w:t>
      </w:r>
    </w:p>
    <w:p w14:paraId="7FD6E48A" w14:textId="77777777" w:rsidR="0076365C" w:rsidRPr="006A7BA1" w:rsidRDefault="0076365C" w:rsidP="0076365C">
      <w:pPr>
        <w:jc w:val="both"/>
        <w:rPr>
          <w:b/>
          <w:bCs/>
          <w:sz w:val="21"/>
          <w:szCs w:val="21"/>
          <w:lang w:val="en-GB"/>
        </w:rPr>
      </w:pPr>
    </w:p>
    <w:tbl>
      <w:tblPr>
        <w:tblW w:w="8335" w:type="dxa"/>
        <w:tblInd w:w="720" w:type="dxa"/>
        <w:tblLayout w:type="fixed"/>
        <w:tblLook w:val="0000" w:firstRow="0" w:lastRow="0" w:firstColumn="0" w:lastColumn="0" w:noHBand="0" w:noVBand="0"/>
      </w:tblPr>
      <w:tblGrid>
        <w:gridCol w:w="5605"/>
        <w:gridCol w:w="1247"/>
        <w:gridCol w:w="236"/>
        <w:gridCol w:w="1247"/>
      </w:tblGrid>
      <w:tr w:rsidR="006A7BA1" w:rsidRPr="006A7BA1" w14:paraId="162EA67A" w14:textId="77777777" w:rsidTr="00303279">
        <w:tc>
          <w:tcPr>
            <w:tcW w:w="8335" w:type="dxa"/>
            <w:gridSpan w:val="4"/>
          </w:tcPr>
          <w:p w14:paraId="720A74C5" w14:textId="77777777" w:rsidR="0076365C" w:rsidRPr="006A7BA1" w:rsidRDefault="0076365C" w:rsidP="00303279">
            <w:pPr>
              <w:jc w:val="right"/>
              <w:rPr>
                <w:b/>
                <w:bCs/>
                <w:sz w:val="21"/>
                <w:szCs w:val="21"/>
                <w:lang w:val="en-GB"/>
              </w:rPr>
            </w:pPr>
            <w:r w:rsidRPr="006A7BA1">
              <w:rPr>
                <w:b/>
                <w:bCs/>
                <w:sz w:val="21"/>
                <w:szCs w:val="21"/>
                <w:lang w:val="en-GB"/>
              </w:rPr>
              <w:t>In thousands of Denars</w:t>
            </w:r>
          </w:p>
        </w:tc>
      </w:tr>
      <w:tr w:rsidR="006A7BA1" w:rsidRPr="006A7BA1" w14:paraId="107FE8AC" w14:textId="77777777" w:rsidTr="00901E82">
        <w:tc>
          <w:tcPr>
            <w:tcW w:w="5605" w:type="dxa"/>
          </w:tcPr>
          <w:p w14:paraId="16B54202" w14:textId="77777777" w:rsidR="0033546E" w:rsidRPr="006A7BA1" w:rsidRDefault="0033546E" w:rsidP="0033546E">
            <w:pPr>
              <w:rPr>
                <w:sz w:val="21"/>
                <w:szCs w:val="21"/>
                <w:lang w:val="en-GB"/>
              </w:rPr>
            </w:pPr>
          </w:p>
        </w:tc>
        <w:tc>
          <w:tcPr>
            <w:tcW w:w="1247" w:type="dxa"/>
          </w:tcPr>
          <w:p w14:paraId="42B1F63B" w14:textId="77777777" w:rsidR="0033546E" w:rsidRPr="006A7BA1" w:rsidRDefault="0033546E" w:rsidP="0033546E">
            <w:pPr>
              <w:jc w:val="right"/>
              <w:rPr>
                <w:b/>
                <w:bCs/>
                <w:sz w:val="21"/>
                <w:szCs w:val="21"/>
                <w:lang w:val="en-GB"/>
              </w:rPr>
            </w:pPr>
            <w:r w:rsidRPr="006A7BA1">
              <w:rPr>
                <w:b/>
                <w:bCs/>
                <w:sz w:val="21"/>
                <w:szCs w:val="21"/>
                <w:lang w:val="en-GB"/>
              </w:rPr>
              <w:t xml:space="preserve">Current </w:t>
            </w:r>
          </w:p>
          <w:p w14:paraId="4040156B" w14:textId="77777777" w:rsidR="0033546E" w:rsidRPr="006A7BA1" w:rsidRDefault="0033546E" w:rsidP="0033546E">
            <w:pPr>
              <w:jc w:val="right"/>
              <w:rPr>
                <w:b/>
                <w:bCs/>
                <w:sz w:val="21"/>
                <w:szCs w:val="21"/>
                <w:lang w:val="en-GB"/>
              </w:rPr>
            </w:pPr>
            <w:r w:rsidRPr="006A7BA1">
              <w:rPr>
                <w:b/>
                <w:bCs/>
                <w:sz w:val="21"/>
                <w:szCs w:val="21"/>
                <w:lang w:val="en-GB"/>
              </w:rPr>
              <w:t>year</w:t>
            </w:r>
          </w:p>
        </w:tc>
        <w:tc>
          <w:tcPr>
            <w:tcW w:w="236" w:type="dxa"/>
          </w:tcPr>
          <w:p w14:paraId="7582777E" w14:textId="77777777" w:rsidR="0033546E" w:rsidRPr="006A7BA1" w:rsidRDefault="0033546E" w:rsidP="0033546E">
            <w:pPr>
              <w:jc w:val="right"/>
              <w:rPr>
                <w:b/>
                <w:sz w:val="21"/>
                <w:szCs w:val="21"/>
                <w:lang w:val="en-GB"/>
              </w:rPr>
            </w:pPr>
          </w:p>
        </w:tc>
        <w:tc>
          <w:tcPr>
            <w:tcW w:w="1247" w:type="dxa"/>
          </w:tcPr>
          <w:p w14:paraId="292F23DF" w14:textId="77777777" w:rsidR="0033546E" w:rsidRPr="006A7BA1" w:rsidRDefault="0033546E" w:rsidP="0033546E">
            <w:pPr>
              <w:jc w:val="right"/>
              <w:rPr>
                <w:b/>
                <w:bCs/>
                <w:sz w:val="21"/>
                <w:szCs w:val="21"/>
                <w:lang w:val="en-GB"/>
              </w:rPr>
            </w:pPr>
            <w:r w:rsidRPr="006A7BA1">
              <w:rPr>
                <w:b/>
                <w:bCs/>
                <w:sz w:val="21"/>
                <w:szCs w:val="21"/>
                <w:lang w:val="en-GB"/>
              </w:rPr>
              <w:t xml:space="preserve">Previous year </w:t>
            </w:r>
          </w:p>
        </w:tc>
      </w:tr>
      <w:tr w:rsidR="006A7BA1" w:rsidRPr="006A7BA1" w14:paraId="42B54DC7" w14:textId="77777777" w:rsidTr="00303279">
        <w:tc>
          <w:tcPr>
            <w:tcW w:w="5605" w:type="dxa"/>
          </w:tcPr>
          <w:p w14:paraId="160DCCFA" w14:textId="77777777" w:rsidR="0033546E" w:rsidRPr="006A7BA1" w:rsidRDefault="0033546E" w:rsidP="0033546E">
            <w:pPr>
              <w:rPr>
                <w:sz w:val="21"/>
                <w:szCs w:val="21"/>
                <w:lang w:val="en-GB"/>
              </w:rPr>
            </w:pPr>
          </w:p>
        </w:tc>
        <w:tc>
          <w:tcPr>
            <w:tcW w:w="1247" w:type="dxa"/>
            <w:tcBorders>
              <w:bottom w:val="single" w:sz="4" w:space="0" w:color="auto"/>
            </w:tcBorders>
          </w:tcPr>
          <w:p w14:paraId="2A7D5908" w14:textId="77777777" w:rsidR="0033546E" w:rsidRPr="006A7BA1" w:rsidRDefault="00D25486" w:rsidP="00D25486">
            <w:pPr>
              <w:jc w:val="right"/>
              <w:rPr>
                <w:b/>
                <w:bCs/>
                <w:sz w:val="21"/>
                <w:szCs w:val="21"/>
                <w:lang w:val="en-GB"/>
              </w:rPr>
            </w:pPr>
            <w:r w:rsidRPr="006A7BA1">
              <w:rPr>
                <w:b/>
                <w:bCs/>
                <w:sz w:val="21"/>
                <w:szCs w:val="21"/>
                <w:lang w:val="en-GB"/>
              </w:rPr>
              <w:t>202</w:t>
            </w:r>
            <w:r>
              <w:rPr>
                <w:b/>
                <w:bCs/>
                <w:sz w:val="21"/>
                <w:szCs w:val="21"/>
                <w:lang w:val="en-GB"/>
              </w:rPr>
              <w:t>3</w:t>
            </w:r>
          </w:p>
        </w:tc>
        <w:tc>
          <w:tcPr>
            <w:tcW w:w="236" w:type="dxa"/>
          </w:tcPr>
          <w:p w14:paraId="25CD42F4" w14:textId="77777777" w:rsidR="0033546E" w:rsidRPr="006A7BA1" w:rsidRDefault="0033546E" w:rsidP="0033546E">
            <w:pPr>
              <w:jc w:val="right"/>
              <w:rPr>
                <w:b/>
                <w:bCs/>
                <w:sz w:val="21"/>
                <w:szCs w:val="21"/>
                <w:lang w:val="en-GB"/>
              </w:rPr>
            </w:pPr>
          </w:p>
        </w:tc>
        <w:tc>
          <w:tcPr>
            <w:tcW w:w="1247" w:type="dxa"/>
            <w:tcBorders>
              <w:bottom w:val="single" w:sz="4" w:space="0" w:color="auto"/>
            </w:tcBorders>
          </w:tcPr>
          <w:p w14:paraId="4E8E4336" w14:textId="77777777" w:rsidR="0033546E" w:rsidRPr="006A7BA1" w:rsidRDefault="00D25486" w:rsidP="00D25486">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494B638C" w14:textId="77777777" w:rsidTr="00303279">
        <w:tblPrEx>
          <w:tblCellMar>
            <w:left w:w="30" w:type="dxa"/>
            <w:right w:w="30" w:type="dxa"/>
          </w:tblCellMar>
        </w:tblPrEx>
        <w:trPr>
          <w:trHeight w:val="210"/>
        </w:trPr>
        <w:tc>
          <w:tcPr>
            <w:tcW w:w="5605" w:type="dxa"/>
            <w:shd w:val="clear" w:color="000000" w:fill="FFFFFF"/>
          </w:tcPr>
          <w:p w14:paraId="407598FE" w14:textId="77777777" w:rsidR="0076365C" w:rsidRPr="006A7BA1" w:rsidRDefault="0076365C" w:rsidP="00303279">
            <w:pPr>
              <w:rPr>
                <w:i/>
                <w:sz w:val="21"/>
                <w:szCs w:val="21"/>
              </w:rPr>
            </w:pPr>
            <w:r w:rsidRPr="006A7BA1">
              <w:rPr>
                <w:i/>
                <w:sz w:val="21"/>
                <w:szCs w:val="21"/>
              </w:rPr>
              <w:t>Net profit attributable to ordinary shareholders</w:t>
            </w:r>
          </w:p>
        </w:tc>
        <w:tc>
          <w:tcPr>
            <w:tcW w:w="1247" w:type="dxa"/>
            <w:tcBorders>
              <w:top w:val="single" w:sz="4" w:space="0" w:color="auto"/>
            </w:tcBorders>
            <w:shd w:val="clear" w:color="000000" w:fill="FFFFFF"/>
            <w:vAlign w:val="bottom"/>
          </w:tcPr>
          <w:p w14:paraId="7A7B2FF9" w14:textId="77777777" w:rsidR="0076365C" w:rsidRPr="006A7BA1" w:rsidRDefault="0076365C" w:rsidP="00303279">
            <w:pPr>
              <w:ind w:right="74"/>
              <w:jc w:val="right"/>
              <w:rPr>
                <w:sz w:val="21"/>
                <w:szCs w:val="21"/>
                <w:lang w:val="en-GB"/>
              </w:rPr>
            </w:pPr>
          </w:p>
        </w:tc>
        <w:tc>
          <w:tcPr>
            <w:tcW w:w="236" w:type="dxa"/>
            <w:shd w:val="clear" w:color="000000" w:fill="FFFFFF"/>
            <w:vAlign w:val="bottom"/>
          </w:tcPr>
          <w:p w14:paraId="62EC4C48" w14:textId="77777777" w:rsidR="0076365C" w:rsidRPr="006A7BA1" w:rsidRDefault="0076365C"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1E37447E" w14:textId="77777777" w:rsidR="0076365C" w:rsidRPr="006A7BA1" w:rsidRDefault="0076365C" w:rsidP="00303279">
            <w:pPr>
              <w:ind w:right="74"/>
              <w:jc w:val="right"/>
              <w:rPr>
                <w:sz w:val="21"/>
                <w:szCs w:val="21"/>
                <w:lang w:val="en-GB"/>
              </w:rPr>
            </w:pPr>
          </w:p>
        </w:tc>
      </w:tr>
      <w:tr w:rsidR="0089407B" w:rsidRPr="006A7BA1" w14:paraId="4F8F8191" w14:textId="77777777" w:rsidTr="00303279">
        <w:tblPrEx>
          <w:tblCellMar>
            <w:left w:w="30" w:type="dxa"/>
            <w:right w:w="30" w:type="dxa"/>
          </w:tblCellMar>
        </w:tblPrEx>
        <w:trPr>
          <w:trHeight w:val="210"/>
        </w:trPr>
        <w:tc>
          <w:tcPr>
            <w:tcW w:w="5605" w:type="dxa"/>
            <w:shd w:val="clear" w:color="000000" w:fill="FFFFFF"/>
          </w:tcPr>
          <w:p w14:paraId="6C36E087" w14:textId="77777777" w:rsidR="0089407B" w:rsidRPr="006A7BA1" w:rsidRDefault="0089407B" w:rsidP="0089407B">
            <w:pPr>
              <w:rPr>
                <w:sz w:val="21"/>
                <w:szCs w:val="21"/>
              </w:rPr>
            </w:pPr>
            <w:r w:rsidRPr="006A7BA1">
              <w:rPr>
                <w:sz w:val="21"/>
                <w:szCs w:val="21"/>
              </w:rPr>
              <w:t> Net profit for the year</w:t>
            </w:r>
          </w:p>
        </w:tc>
        <w:tc>
          <w:tcPr>
            <w:tcW w:w="1247" w:type="dxa"/>
            <w:shd w:val="clear" w:color="000000" w:fill="FFFFFF"/>
            <w:vAlign w:val="bottom"/>
          </w:tcPr>
          <w:p w14:paraId="10507FC0" w14:textId="4588C461" w:rsidR="0089407B" w:rsidRPr="008936B3" w:rsidRDefault="0089407B" w:rsidP="0089407B">
            <w:pPr>
              <w:jc w:val="right"/>
              <w:rPr>
                <w:sz w:val="21"/>
                <w:szCs w:val="21"/>
              </w:rPr>
            </w:pPr>
            <w:r w:rsidRPr="002F3218">
              <w:rPr>
                <w:sz w:val="21"/>
                <w:szCs w:val="21"/>
              </w:rPr>
              <w:t xml:space="preserve">   3.470.799 </w:t>
            </w:r>
          </w:p>
        </w:tc>
        <w:tc>
          <w:tcPr>
            <w:tcW w:w="236" w:type="dxa"/>
            <w:shd w:val="clear" w:color="000000" w:fill="FFFFFF"/>
            <w:vAlign w:val="bottom"/>
          </w:tcPr>
          <w:p w14:paraId="7B41A105" w14:textId="77777777" w:rsidR="0089407B" w:rsidRPr="006A7BA1" w:rsidRDefault="0089407B" w:rsidP="0089407B">
            <w:pPr>
              <w:jc w:val="right"/>
              <w:rPr>
                <w:sz w:val="21"/>
                <w:szCs w:val="21"/>
              </w:rPr>
            </w:pPr>
          </w:p>
        </w:tc>
        <w:tc>
          <w:tcPr>
            <w:tcW w:w="1247" w:type="dxa"/>
            <w:shd w:val="clear" w:color="000000" w:fill="FFFFFF"/>
            <w:vAlign w:val="bottom"/>
          </w:tcPr>
          <w:p w14:paraId="1FCB2678" w14:textId="50FBB540" w:rsidR="0089407B" w:rsidRPr="006A7BA1" w:rsidRDefault="0089407B" w:rsidP="0089407B">
            <w:pPr>
              <w:jc w:val="right"/>
              <w:rPr>
                <w:sz w:val="21"/>
                <w:szCs w:val="21"/>
              </w:rPr>
            </w:pPr>
            <w:r w:rsidRPr="002F3218">
              <w:rPr>
                <w:sz w:val="21"/>
                <w:szCs w:val="21"/>
              </w:rPr>
              <w:t xml:space="preserve">2.371.678 </w:t>
            </w:r>
          </w:p>
        </w:tc>
      </w:tr>
      <w:tr w:rsidR="0089407B" w:rsidRPr="006A7BA1" w14:paraId="713FA50D" w14:textId="77777777" w:rsidTr="00303279">
        <w:tblPrEx>
          <w:tblCellMar>
            <w:left w:w="30" w:type="dxa"/>
            <w:right w:w="30" w:type="dxa"/>
          </w:tblCellMar>
        </w:tblPrEx>
        <w:trPr>
          <w:trHeight w:val="210"/>
        </w:trPr>
        <w:tc>
          <w:tcPr>
            <w:tcW w:w="5605" w:type="dxa"/>
            <w:shd w:val="clear" w:color="000000" w:fill="FFFFFF"/>
          </w:tcPr>
          <w:p w14:paraId="4F6A6573" w14:textId="77777777" w:rsidR="0089407B" w:rsidRPr="006A7BA1" w:rsidRDefault="0089407B" w:rsidP="0089407B">
            <w:pPr>
              <w:rPr>
                <w:sz w:val="21"/>
                <w:szCs w:val="21"/>
              </w:rPr>
            </w:pPr>
            <w:r w:rsidRPr="006A7BA1">
              <w:rPr>
                <w:sz w:val="21"/>
                <w:szCs w:val="21"/>
              </w:rPr>
              <w:t> Dividend on non-redeemable preferred shares</w:t>
            </w:r>
          </w:p>
        </w:tc>
        <w:tc>
          <w:tcPr>
            <w:tcW w:w="1247" w:type="dxa"/>
            <w:shd w:val="clear" w:color="000000" w:fill="FFFFFF"/>
            <w:vAlign w:val="bottom"/>
          </w:tcPr>
          <w:p w14:paraId="3FC2DB72" w14:textId="5C7B1741" w:rsidR="0089407B" w:rsidRPr="008936B3" w:rsidRDefault="0089407B" w:rsidP="0089407B">
            <w:pPr>
              <w:jc w:val="right"/>
              <w:rPr>
                <w:sz w:val="21"/>
                <w:szCs w:val="21"/>
              </w:rPr>
            </w:pPr>
            <w:r w:rsidRPr="002F3218">
              <w:rPr>
                <w:sz w:val="21"/>
                <w:szCs w:val="21"/>
              </w:rPr>
              <w:t xml:space="preserve">               -   </w:t>
            </w:r>
          </w:p>
        </w:tc>
        <w:tc>
          <w:tcPr>
            <w:tcW w:w="236" w:type="dxa"/>
            <w:shd w:val="clear" w:color="000000" w:fill="FFFFFF"/>
            <w:vAlign w:val="bottom"/>
          </w:tcPr>
          <w:p w14:paraId="3169891E" w14:textId="77777777" w:rsidR="0089407B" w:rsidRPr="006A7BA1" w:rsidRDefault="0089407B" w:rsidP="0089407B">
            <w:pPr>
              <w:jc w:val="right"/>
              <w:rPr>
                <w:sz w:val="21"/>
                <w:szCs w:val="21"/>
              </w:rPr>
            </w:pPr>
          </w:p>
        </w:tc>
        <w:tc>
          <w:tcPr>
            <w:tcW w:w="1247" w:type="dxa"/>
            <w:shd w:val="clear" w:color="000000" w:fill="FFFFFF"/>
            <w:vAlign w:val="bottom"/>
          </w:tcPr>
          <w:p w14:paraId="38BE2289" w14:textId="7937EF74" w:rsidR="0089407B" w:rsidRPr="006A7BA1" w:rsidRDefault="0089407B" w:rsidP="0089407B">
            <w:pPr>
              <w:jc w:val="right"/>
              <w:rPr>
                <w:sz w:val="21"/>
                <w:szCs w:val="21"/>
              </w:rPr>
            </w:pPr>
            <w:r w:rsidRPr="002F3218">
              <w:rPr>
                <w:sz w:val="21"/>
                <w:szCs w:val="21"/>
              </w:rPr>
              <w:t xml:space="preserve">               -   </w:t>
            </w:r>
          </w:p>
        </w:tc>
      </w:tr>
      <w:tr w:rsidR="0089407B" w:rsidRPr="006A7BA1" w14:paraId="063AD9CB" w14:textId="77777777" w:rsidTr="00303279">
        <w:tblPrEx>
          <w:tblCellMar>
            <w:left w:w="30" w:type="dxa"/>
            <w:right w:w="30" w:type="dxa"/>
          </w:tblCellMar>
        </w:tblPrEx>
        <w:trPr>
          <w:trHeight w:val="210"/>
        </w:trPr>
        <w:tc>
          <w:tcPr>
            <w:tcW w:w="5605" w:type="dxa"/>
            <w:shd w:val="clear" w:color="000000" w:fill="FFFFFF"/>
          </w:tcPr>
          <w:p w14:paraId="31ABE846" w14:textId="77777777" w:rsidR="0089407B" w:rsidRPr="006A7BA1" w:rsidRDefault="0089407B" w:rsidP="0089407B">
            <w:pPr>
              <w:rPr>
                <w:sz w:val="21"/>
                <w:szCs w:val="21"/>
              </w:rPr>
            </w:pPr>
            <w:r w:rsidRPr="006A7BA1">
              <w:rPr>
                <w:sz w:val="21"/>
                <w:szCs w:val="21"/>
              </w:rPr>
              <w:t> Adjustments to the net profit attributable to ordinary shareholders</w:t>
            </w:r>
          </w:p>
        </w:tc>
        <w:tc>
          <w:tcPr>
            <w:tcW w:w="1247" w:type="dxa"/>
            <w:tcBorders>
              <w:bottom w:val="single" w:sz="4" w:space="0" w:color="auto"/>
            </w:tcBorders>
            <w:shd w:val="clear" w:color="000000" w:fill="FFFFFF"/>
            <w:vAlign w:val="bottom"/>
          </w:tcPr>
          <w:p w14:paraId="2AFA8558" w14:textId="63652773" w:rsidR="0089407B" w:rsidRPr="008936B3" w:rsidRDefault="00D33822" w:rsidP="0089407B">
            <w:pPr>
              <w:jc w:val="right"/>
              <w:rPr>
                <w:sz w:val="21"/>
                <w:szCs w:val="21"/>
              </w:rPr>
            </w:pPr>
            <w:r>
              <w:rPr>
                <w:sz w:val="21"/>
                <w:szCs w:val="21"/>
              </w:rPr>
              <w:t>3.470.799</w:t>
            </w:r>
          </w:p>
        </w:tc>
        <w:tc>
          <w:tcPr>
            <w:tcW w:w="236" w:type="dxa"/>
            <w:shd w:val="clear" w:color="000000" w:fill="FFFFFF"/>
            <w:vAlign w:val="bottom"/>
          </w:tcPr>
          <w:p w14:paraId="67DA587C" w14:textId="77777777" w:rsidR="0089407B" w:rsidRPr="006A7BA1" w:rsidRDefault="0089407B" w:rsidP="0089407B">
            <w:pPr>
              <w:jc w:val="right"/>
              <w:rPr>
                <w:sz w:val="21"/>
                <w:szCs w:val="21"/>
              </w:rPr>
            </w:pPr>
          </w:p>
        </w:tc>
        <w:tc>
          <w:tcPr>
            <w:tcW w:w="1247" w:type="dxa"/>
            <w:tcBorders>
              <w:bottom w:val="single" w:sz="4" w:space="0" w:color="auto"/>
            </w:tcBorders>
            <w:shd w:val="clear" w:color="000000" w:fill="FFFFFF"/>
            <w:vAlign w:val="bottom"/>
          </w:tcPr>
          <w:p w14:paraId="3E816CE1" w14:textId="3D5E1F75" w:rsidR="0089407B" w:rsidRPr="006A7BA1" w:rsidRDefault="00D33822" w:rsidP="0089407B">
            <w:pPr>
              <w:jc w:val="right"/>
              <w:rPr>
                <w:sz w:val="21"/>
                <w:szCs w:val="21"/>
              </w:rPr>
            </w:pPr>
            <w:r>
              <w:rPr>
                <w:sz w:val="21"/>
                <w:szCs w:val="21"/>
              </w:rPr>
              <w:t>2.371.678</w:t>
            </w:r>
          </w:p>
        </w:tc>
      </w:tr>
      <w:tr w:rsidR="0089407B" w:rsidRPr="006A7BA1" w14:paraId="2AB3B4F4" w14:textId="77777777" w:rsidTr="009C1EC3">
        <w:tblPrEx>
          <w:tblCellMar>
            <w:left w:w="30" w:type="dxa"/>
            <w:right w:w="30" w:type="dxa"/>
          </w:tblCellMar>
        </w:tblPrEx>
        <w:trPr>
          <w:trHeight w:val="210"/>
        </w:trPr>
        <w:tc>
          <w:tcPr>
            <w:tcW w:w="5605" w:type="dxa"/>
            <w:shd w:val="clear" w:color="000000" w:fill="FFFFFF"/>
          </w:tcPr>
          <w:p w14:paraId="1AC2035C" w14:textId="77777777" w:rsidR="0089407B" w:rsidRPr="006A7BA1" w:rsidRDefault="0089407B" w:rsidP="0089407B">
            <w:pPr>
              <w:rPr>
                <w:sz w:val="21"/>
                <w:szCs w:val="21"/>
              </w:rPr>
            </w:pPr>
            <w:r w:rsidRPr="006A7BA1">
              <w:rPr>
                <w:sz w:val="21"/>
                <w:szCs w:val="21"/>
              </w:rPr>
              <w:t> </w:t>
            </w:r>
          </w:p>
          <w:p w14:paraId="2007A642" w14:textId="77777777" w:rsidR="0089407B" w:rsidRPr="006A7BA1" w:rsidRDefault="0089407B" w:rsidP="0089407B">
            <w:pPr>
              <w:rPr>
                <w:b/>
                <w:sz w:val="21"/>
                <w:szCs w:val="21"/>
              </w:rPr>
            </w:pPr>
            <w:r w:rsidRPr="006A7BA1">
              <w:rPr>
                <w:b/>
                <w:sz w:val="21"/>
                <w:szCs w:val="21"/>
              </w:rPr>
              <w:t>Net profit attributable to ordinary shareholders</w:t>
            </w:r>
          </w:p>
        </w:tc>
        <w:tc>
          <w:tcPr>
            <w:tcW w:w="1247" w:type="dxa"/>
            <w:tcBorders>
              <w:top w:val="single" w:sz="4" w:space="0" w:color="auto"/>
            </w:tcBorders>
            <w:shd w:val="clear" w:color="000000" w:fill="FFFFFF"/>
            <w:vAlign w:val="bottom"/>
          </w:tcPr>
          <w:p w14:paraId="6081F08A" w14:textId="5EE9B141" w:rsidR="0089407B" w:rsidRPr="002F6F0A" w:rsidRDefault="00D33822" w:rsidP="0089407B">
            <w:pPr>
              <w:jc w:val="right"/>
              <w:rPr>
                <w:b/>
                <w:sz w:val="21"/>
                <w:szCs w:val="21"/>
              </w:rPr>
            </w:pPr>
            <w:r>
              <w:rPr>
                <w:b/>
                <w:bCs/>
                <w:sz w:val="21"/>
                <w:szCs w:val="21"/>
              </w:rPr>
              <w:t>3.470.799</w:t>
            </w:r>
            <w:r w:rsidR="0089407B" w:rsidRPr="002F3218">
              <w:rPr>
                <w:b/>
                <w:bCs/>
                <w:sz w:val="21"/>
                <w:szCs w:val="21"/>
              </w:rPr>
              <w:t xml:space="preserve">   </w:t>
            </w:r>
          </w:p>
        </w:tc>
        <w:tc>
          <w:tcPr>
            <w:tcW w:w="236" w:type="dxa"/>
            <w:shd w:val="clear" w:color="000000" w:fill="FFFFFF"/>
            <w:vAlign w:val="bottom"/>
          </w:tcPr>
          <w:p w14:paraId="73F5D1AB" w14:textId="77777777" w:rsidR="0089407B" w:rsidRPr="00B55380" w:rsidRDefault="0089407B" w:rsidP="0089407B">
            <w:pPr>
              <w:jc w:val="right"/>
              <w:rPr>
                <w:b/>
                <w:bCs/>
                <w:sz w:val="21"/>
                <w:szCs w:val="21"/>
                <w:highlight w:val="yellow"/>
              </w:rPr>
            </w:pPr>
          </w:p>
        </w:tc>
        <w:tc>
          <w:tcPr>
            <w:tcW w:w="1247" w:type="dxa"/>
            <w:tcBorders>
              <w:top w:val="single" w:sz="4" w:space="0" w:color="auto"/>
            </w:tcBorders>
            <w:shd w:val="clear" w:color="000000" w:fill="FFFFFF"/>
            <w:vAlign w:val="bottom"/>
          </w:tcPr>
          <w:p w14:paraId="387990C5" w14:textId="6CBD1B95" w:rsidR="0089407B" w:rsidRPr="006A7BA1" w:rsidRDefault="00D33822" w:rsidP="0089407B">
            <w:pPr>
              <w:jc w:val="right"/>
              <w:rPr>
                <w:b/>
                <w:bCs/>
                <w:sz w:val="21"/>
                <w:szCs w:val="21"/>
              </w:rPr>
            </w:pPr>
            <w:r>
              <w:rPr>
                <w:b/>
                <w:bCs/>
                <w:sz w:val="21"/>
                <w:szCs w:val="21"/>
              </w:rPr>
              <w:t>2.371.678</w:t>
            </w:r>
            <w:r w:rsidR="0089407B" w:rsidRPr="002F3218">
              <w:rPr>
                <w:b/>
                <w:bCs/>
                <w:sz w:val="21"/>
                <w:szCs w:val="21"/>
              </w:rPr>
              <w:t xml:space="preserve">   </w:t>
            </w:r>
          </w:p>
        </w:tc>
      </w:tr>
    </w:tbl>
    <w:p w14:paraId="4B31B0E2" w14:textId="77777777" w:rsidR="0076365C" w:rsidRPr="006A7BA1" w:rsidRDefault="0076365C" w:rsidP="0076365C">
      <w:pPr>
        <w:jc w:val="both"/>
        <w:rPr>
          <w:b/>
          <w:bCs/>
          <w:sz w:val="21"/>
          <w:szCs w:val="21"/>
          <w:lang w:val="en-GB"/>
        </w:rPr>
      </w:pPr>
    </w:p>
    <w:tbl>
      <w:tblPr>
        <w:tblW w:w="8335" w:type="dxa"/>
        <w:tblInd w:w="720" w:type="dxa"/>
        <w:tblLayout w:type="fixed"/>
        <w:tblLook w:val="0000" w:firstRow="0" w:lastRow="0" w:firstColumn="0" w:lastColumn="0" w:noHBand="0" w:noVBand="0"/>
      </w:tblPr>
      <w:tblGrid>
        <w:gridCol w:w="5605"/>
        <w:gridCol w:w="1247"/>
        <w:gridCol w:w="236"/>
        <w:gridCol w:w="1247"/>
      </w:tblGrid>
      <w:tr w:rsidR="006A7BA1" w:rsidRPr="006A7BA1" w14:paraId="738017A2" w14:textId="77777777" w:rsidTr="00303279">
        <w:tc>
          <w:tcPr>
            <w:tcW w:w="8335" w:type="dxa"/>
            <w:gridSpan w:val="4"/>
          </w:tcPr>
          <w:p w14:paraId="4C5BA970" w14:textId="77777777" w:rsidR="0076365C" w:rsidRPr="006A7BA1" w:rsidRDefault="0076365C" w:rsidP="00303279">
            <w:pPr>
              <w:jc w:val="right"/>
              <w:rPr>
                <w:b/>
                <w:bCs/>
                <w:sz w:val="21"/>
                <w:szCs w:val="21"/>
                <w:lang w:val="en-GB"/>
              </w:rPr>
            </w:pPr>
            <w:r w:rsidRPr="006A7BA1">
              <w:rPr>
                <w:b/>
                <w:sz w:val="21"/>
                <w:szCs w:val="21"/>
                <w:lang w:val="en-GB"/>
              </w:rPr>
              <w:t>Number of shares</w:t>
            </w:r>
          </w:p>
        </w:tc>
      </w:tr>
      <w:tr w:rsidR="006A7BA1" w:rsidRPr="006A7BA1" w14:paraId="5BA58CE0" w14:textId="77777777" w:rsidTr="00901E82">
        <w:tc>
          <w:tcPr>
            <w:tcW w:w="5605" w:type="dxa"/>
          </w:tcPr>
          <w:p w14:paraId="14179BEA" w14:textId="77777777" w:rsidR="0033546E" w:rsidRPr="006A7BA1" w:rsidRDefault="0033546E" w:rsidP="0033546E">
            <w:pPr>
              <w:rPr>
                <w:sz w:val="21"/>
                <w:szCs w:val="21"/>
                <w:lang w:val="en-GB"/>
              </w:rPr>
            </w:pPr>
          </w:p>
        </w:tc>
        <w:tc>
          <w:tcPr>
            <w:tcW w:w="1247" w:type="dxa"/>
          </w:tcPr>
          <w:p w14:paraId="68C50F6F" w14:textId="77777777" w:rsidR="0033546E" w:rsidRPr="006A7BA1" w:rsidRDefault="0033546E" w:rsidP="0033546E">
            <w:pPr>
              <w:jc w:val="right"/>
              <w:rPr>
                <w:b/>
                <w:bCs/>
                <w:sz w:val="21"/>
                <w:szCs w:val="21"/>
                <w:lang w:val="en-GB"/>
              </w:rPr>
            </w:pPr>
            <w:r w:rsidRPr="006A7BA1">
              <w:rPr>
                <w:b/>
                <w:bCs/>
                <w:sz w:val="21"/>
                <w:szCs w:val="21"/>
                <w:lang w:val="en-GB"/>
              </w:rPr>
              <w:t xml:space="preserve">Current </w:t>
            </w:r>
          </w:p>
          <w:p w14:paraId="6AEE14B3" w14:textId="77777777" w:rsidR="0033546E" w:rsidRPr="006A7BA1" w:rsidRDefault="0033546E" w:rsidP="0033546E">
            <w:pPr>
              <w:jc w:val="right"/>
              <w:rPr>
                <w:b/>
                <w:bCs/>
                <w:sz w:val="21"/>
                <w:szCs w:val="21"/>
                <w:lang w:val="en-GB"/>
              </w:rPr>
            </w:pPr>
            <w:r w:rsidRPr="006A7BA1">
              <w:rPr>
                <w:b/>
                <w:bCs/>
                <w:sz w:val="21"/>
                <w:szCs w:val="21"/>
                <w:lang w:val="en-GB"/>
              </w:rPr>
              <w:t>year</w:t>
            </w:r>
          </w:p>
        </w:tc>
        <w:tc>
          <w:tcPr>
            <w:tcW w:w="236" w:type="dxa"/>
          </w:tcPr>
          <w:p w14:paraId="4A9D0F23" w14:textId="77777777" w:rsidR="0033546E" w:rsidRPr="006A7BA1" w:rsidRDefault="0033546E" w:rsidP="0033546E">
            <w:pPr>
              <w:jc w:val="right"/>
              <w:rPr>
                <w:b/>
                <w:sz w:val="21"/>
                <w:szCs w:val="21"/>
                <w:lang w:val="en-GB"/>
              </w:rPr>
            </w:pPr>
          </w:p>
        </w:tc>
        <w:tc>
          <w:tcPr>
            <w:tcW w:w="1247" w:type="dxa"/>
          </w:tcPr>
          <w:p w14:paraId="065A9227" w14:textId="77777777" w:rsidR="0033546E" w:rsidRPr="006A7BA1" w:rsidRDefault="0033546E" w:rsidP="0033546E">
            <w:pPr>
              <w:jc w:val="right"/>
              <w:rPr>
                <w:b/>
                <w:bCs/>
                <w:sz w:val="21"/>
                <w:szCs w:val="21"/>
                <w:lang w:val="en-GB"/>
              </w:rPr>
            </w:pPr>
            <w:r w:rsidRPr="006A7BA1">
              <w:rPr>
                <w:b/>
                <w:bCs/>
                <w:sz w:val="21"/>
                <w:szCs w:val="21"/>
                <w:lang w:val="en-GB"/>
              </w:rPr>
              <w:t xml:space="preserve">Previous year </w:t>
            </w:r>
          </w:p>
        </w:tc>
      </w:tr>
      <w:tr w:rsidR="006A7BA1" w:rsidRPr="006A7BA1" w14:paraId="53F62DB5" w14:textId="77777777" w:rsidTr="00303279">
        <w:tc>
          <w:tcPr>
            <w:tcW w:w="5605" w:type="dxa"/>
          </w:tcPr>
          <w:p w14:paraId="791A5BBE" w14:textId="77777777" w:rsidR="0033546E" w:rsidRPr="006A7BA1" w:rsidRDefault="0033546E" w:rsidP="0033546E">
            <w:pPr>
              <w:rPr>
                <w:sz w:val="21"/>
                <w:szCs w:val="21"/>
                <w:lang w:val="en-GB"/>
              </w:rPr>
            </w:pPr>
          </w:p>
        </w:tc>
        <w:tc>
          <w:tcPr>
            <w:tcW w:w="1247" w:type="dxa"/>
            <w:tcBorders>
              <w:bottom w:val="single" w:sz="4" w:space="0" w:color="auto"/>
            </w:tcBorders>
          </w:tcPr>
          <w:p w14:paraId="033E7739" w14:textId="77777777" w:rsidR="0033546E" w:rsidRPr="006A7BA1" w:rsidRDefault="00D25486" w:rsidP="00D25486">
            <w:pPr>
              <w:jc w:val="right"/>
              <w:rPr>
                <w:b/>
                <w:bCs/>
                <w:sz w:val="21"/>
                <w:szCs w:val="21"/>
                <w:lang w:val="en-GB"/>
              </w:rPr>
            </w:pPr>
            <w:r w:rsidRPr="006A7BA1">
              <w:rPr>
                <w:b/>
                <w:bCs/>
                <w:sz w:val="21"/>
                <w:szCs w:val="21"/>
                <w:lang w:val="en-GB"/>
              </w:rPr>
              <w:t>202</w:t>
            </w:r>
            <w:r>
              <w:rPr>
                <w:b/>
                <w:bCs/>
                <w:sz w:val="21"/>
                <w:szCs w:val="21"/>
                <w:lang w:val="en-GB"/>
              </w:rPr>
              <w:t>3</w:t>
            </w:r>
          </w:p>
        </w:tc>
        <w:tc>
          <w:tcPr>
            <w:tcW w:w="236" w:type="dxa"/>
          </w:tcPr>
          <w:p w14:paraId="0E70681A" w14:textId="77777777" w:rsidR="0033546E" w:rsidRPr="006A7BA1" w:rsidRDefault="0033546E" w:rsidP="0033546E">
            <w:pPr>
              <w:jc w:val="right"/>
              <w:rPr>
                <w:b/>
                <w:bCs/>
                <w:sz w:val="21"/>
                <w:szCs w:val="21"/>
                <w:lang w:val="en-GB"/>
              </w:rPr>
            </w:pPr>
          </w:p>
        </w:tc>
        <w:tc>
          <w:tcPr>
            <w:tcW w:w="1247" w:type="dxa"/>
            <w:tcBorders>
              <w:bottom w:val="single" w:sz="4" w:space="0" w:color="auto"/>
            </w:tcBorders>
          </w:tcPr>
          <w:p w14:paraId="09566F3D" w14:textId="77777777" w:rsidR="0033546E" w:rsidRPr="006A7BA1" w:rsidRDefault="00D25486" w:rsidP="00D25486">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55BBD912" w14:textId="77777777" w:rsidTr="00303279">
        <w:tblPrEx>
          <w:tblCellMar>
            <w:left w:w="30" w:type="dxa"/>
            <w:right w:w="30" w:type="dxa"/>
          </w:tblCellMar>
        </w:tblPrEx>
        <w:trPr>
          <w:trHeight w:val="210"/>
        </w:trPr>
        <w:tc>
          <w:tcPr>
            <w:tcW w:w="5605" w:type="dxa"/>
            <w:shd w:val="clear" w:color="000000" w:fill="FFFFFF"/>
          </w:tcPr>
          <w:p w14:paraId="26445B96" w14:textId="77777777" w:rsidR="0076365C" w:rsidRPr="006A7BA1" w:rsidRDefault="0076365C" w:rsidP="00303279">
            <w:pPr>
              <w:rPr>
                <w:i/>
                <w:sz w:val="21"/>
                <w:szCs w:val="21"/>
              </w:rPr>
            </w:pPr>
            <w:r w:rsidRPr="006A7BA1">
              <w:rPr>
                <w:i/>
                <w:sz w:val="21"/>
                <w:szCs w:val="21"/>
              </w:rPr>
              <w:t>Weighted average number of ordinary shares</w:t>
            </w:r>
          </w:p>
        </w:tc>
        <w:tc>
          <w:tcPr>
            <w:tcW w:w="1247" w:type="dxa"/>
            <w:tcBorders>
              <w:top w:val="single" w:sz="4" w:space="0" w:color="auto"/>
            </w:tcBorders>
            <w:shd w:val="clear" w:color="000000" w:fill="FFFFFF"/>
            <w:vAlign w:val="bottom"/>
          </w:tcPr>
          <w:p w14:paraId="277A5360" w14:textId="77777777" w:rsidR="0076365C" w:rsidRPr="006A7BA1" w:rsidRDefault="0076365C" w:rsidP="00303279">
            <w:pPr>
              <w:ind w:right="74"/>
              <w:jc w:val="right"/>
              <w:rPr>
                <w:sz w:val="21"/>
                <w:szCs w:val="21"/>
                <w:lang w:val="en-GB"/>
              </w:rPr>
            </w:pPr>
          </w:p>
        </w:tc>
        <w:tc>
          <w:tcPr>
            <w:tcW w:w="236" w:type="dxa"/>
            <w:shd w:val="clear" w:color="000000" w:fill="FFFFFF"/>
            <w:vAlign w:val="bottom"/>
          </w:tcPr>
          <w:p w14:paraId="1ADD411A" w14:textId="77777777" w:rsidR="0076365C" w:rsidRPr="006A7BA1" w:rsidRDefault="0076365C"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351730E7" w14:textId="77777777" w:rsidR="0076365C" w:rsidRPr="006A7BA1" w:rsidRDefault="0076365C" w:rsidP="00303279">
            <w:pPr>
              <w:ind w:right="74"/>
              <w:jc w:val="right"/>
              <w:rPr>
                <w:sz w:val="21"/>
                <w:szCs w:val="21"/>
                <w:lang w:val="en-GB"/>
              </w:rPr>
            </w:pPr>
          </w:p>
        </w:tc>
      </w:tr>
      <w:tr w:rsidR="0089407B" w:rsidRPr="006A7BA1" w14:paraId="1414C1F2" w14:textId="77777777" w:rsidTr="00303279">
        <w:tblPrEx>
          <w:tblCellMar>
            <w:left w:w="30" w:type="dxa"/>
            <w:right w:w="30" w:type="dxa"/>
          </w:tblCellMar>
        </w:tblPrEx>
        <w:trPr>
          <w:trHeight w:val="210"/>
        </w:trPr>
        <w:tc>
          <w:tcPr>
            <w:tcW w:w="5605" w:type="dxa"/>
            <w:shd w:val="clear" w:color="000000" w:fill="FFFFFF"/>
          </w:tcPr>
          <w:p w14:paraId="22836880" w14:textId="77777777" w:rsidR="0089407B" w:rsidRPr="006A7BA1" w:rsidRDefault="0089407B" w:rsidP="0089407B">
            <w:pPr>
              <w:rPr>
                <w:sz w:val="21"/>
                <w:szCs w:val="21"/>
              </w:rPr>
            </w:pPr>
            <w:r w:rsidRPr="006A7BA1">
              <w:rPr>
                <w:sz w:val="21"/>
                <w:szCs w:val="21"/>
              </w:rPr>
              <w:t> Issued ordinary shares at 1 January</w:t>
            </w:r>
          </w:p>
        </w:tc>
        <w:tc>
          <w:tcPr>
            <w:tcW w:w="1247" w:type="dxa"/>
            <w:shd w:val="clear" w:color="000000" w:fill="FFFFFF"/>
            <w:vAlign w:val="bottom"/>
          </w:tcPr>
          <w:p w14:paraId="264CABA0" w14:textId="2DD8068F" w:rsidR="0089407B" w:rsidRPr="006A7BA1" w:rsidRDefault="0089407B" w:rsidP="0089407B">
            <w:pPr>
              <w:jc w:val="right"/>
              <w:rPr>
                <w:sz w:val="21"/>
                <w:szCs w:val="21"/>
              </w:rPr>
            </w:pPr>
            <w:r w:rsidRPr="002F3218">
              <w:rPr>
                <w:sz w:val="21"/>
                <w:szCs w:val="21"/>
              </w:rPr>
              <w:t xml:space="preserve"> 17.460.180 </w:t>
            </w:r>
          </w:p>
        </w:tc>
        <w:tc>
          <w:tcPr>
            <w:tcW w:w="236" w:type="dxa"/>
            <w:shd w:val="clear" w:color="000000" w:fill="FFFFFF"/>
            <w:vAlign w:val="bottom"/>
          </w:tcPr>
          <w:p w14:paraId="6660EAA5" w14:textId="77777777" w:rsidR="0089407B" w:rsidRPr="006A7BA1" w:rsidRDefault="0089407B" w:rsidP="0089407B">
            <w:pPr>
              <w:jc w:val="right"/>
              <w:rPr>
                <w:sz w:val="21"/>
                <w:szCs w:val="21"/>
              </w:rPr>
            </w:pPr>
          </w:p>
        </w:tc>
        <w:tc>
          <w:tcPr>
            <w:tcW w:w="1247" w:type="dxa"/>
            <w:shd w:val="clear" w:color="000000" w:fill="FFFFFF"/>
            <w:vAlign w:val="bottom"/>
          </w:tcPr>
          <w:p w14:paraId="2F16ADC2" w14:textId="53807749" w:rsidR="0089407B" w:rsidRPr="006A7BA1" w:rsidRDefault="0089407B" w:rsidP="0089407B">
            <w:pPr>
              <w:jc w:val="right"/>
              <w:rPr>
                <w:sz w:val="21"/>
                <w:szCs w:val="21"/>
              </w:rPr>
            </w:pPr>
            <w:r w:rsidRPr="002F3218">
              <w:rPr>
                <w:sz w:val="21"/>
                <w:szCs w:val="21"/>
              </w:rPr>
              <w:t xml:space="preserve">  17.460.180 </w:t>
            </w:r>
          </w:p>
        </w:tc>
      </w:tr>
      <w:tr w:rsidR="0089407B" w:rsidRPr="006A7BA1" w14:paraId="29925A34" w14:textId="77777777" w:rsidTr="00303279">
        <w:tblPrEx>
          <w:tblCellMar>
            <w:left w:w="30" w:type="dxa"/>
            <w:right w:w="30" w:type="dxa"/>
          </w:tblCellMar>
        </w:tblPrEx>
        <w:trPr>
          <w:trHeight w:val="210"/>
        </w:trPr>
        <w:tc>
          <w:tcPr>
            <w:tcW w:w="5605" w:type="dxa"/>
            <w:shd w:val="clear" w:color="000000" w:fill="FFFFFF"/>
          </w:tcPr>
          <w:p w14:paraId="7B612BEA" w14:textId="77777777" w:rsidR="0089407B" w:rsidRPr="006A7BA1" w:rsidRDefault="0089407B" w:rsidP="0089407B">
            <w:pPr>
              <w:rPr>
                <w:sz w:val="21"/>
                <w:szCs w:val="21"/>
              </w:rPr>
            </w:pPr>
            <w:r w:rsidRPr="006A7BA1">
              <w:rPr>
                <w:sz w:val="21"/>
                <w:szCs w:val="21"/>
              </w:rPr>
              <w:t> Effects of changes in the number of ordinary shares during the year</w:t>
            </w:r>
          </w:p>
        </w:tc>
        <w:tc>
          <w:tcPr>
            <w:tcW w:w="1247" w:type="dxa"/>
            <w:shd w:val="clear" w:color="000000" w:fill="FFFFFF"/>
            <w:vAlign w:val="bottom"/>
          </w:tcPr>
          <w:p w14:paraId="59DEA964" w14:textId="026D1579" w:rsidR="0089407B" w:rsidRPr="006A7BA1" w:rsidRDefault="0089407B" w:rsidP="0089407B">
            <w:pPr>
              <w:jc w:val="right"/>
              <w:rPr>
                <w:sz w:val="21"/>
                <w:szCs w:val="21"/>
              </w:rPr>
            </w:pPr>
            <w:r w:rsidRPr="002F3218">
              <w:rPr>
                <w:sz w:val="21"/>
                <w:szCs w:val="21"/>
              </w:rPr>
              <w:t xml:space="preserve"> - </w:t>
            </w:r>
          </w:p>
        </w:tc>
        <w:tc>
          <w:tcPr>
            <w:tcW w:w="236" w:type="dxa"/>
            <w:shd w:val="clear" w:color="000000" w:fill="FFFFFF"/>
            <w:vAlign w:val="bottom"/>
          </w:tcPr>
          <w:p w14:paraId="4E15450F" w14:textId="77777777" w:rsidR="0089407B" w:rsidRPr="006A7BA1" w:rsidRDefault="0089407B" w:rsidP="0089407B">
            <w:pPr>
              <w:jc w:val="right"/>
              <w:rPr>
                <w:sz w:val="21"/>
                <w:szCs w:val="21"/>
              </w:rPr>
            </w:pPr>
          </w:p>
        </w:tc>
        <w:tc>
          <w:tcPr>
            <w:tcW w:w="1247" w:type="dxa"/>
            <w:shd w:val="clear" w:color="000000" w:fill="FFFFFF"/>
            <w:vAlign w:val="bottom"/>
          </w:tcPr>
          <w:p w14:paraId="21072139" w14:textId="2DDD704A" w:rsidR="0089407B" w:rsidRPr="006A7BA1" w:rsidRDefault="0089407B" w:rsidP="0089407B">
            <w:pPr>
              <w:jc w:val="right"/>
              <w:rPr>
                <w:sz w:val="21"/>
                <w:szCs w:val="21"/>
              </w:rPr>
            </w:pPr>
            <w:r w:rsidRPr="002F3218">
              <w:rPr>
                <w:sz w:val="21"/>
                <w:szCs w:val="21"/>
              </w:rPr>
              <w:t xml:space="preserve"> - </w:t>
            </w:r>
          </w:p>
        </w:tc>
      </w:tr>
      <w:tr w:rsidR="0089407B" w:rsidRPr="006A7BA1" w14:paraId="69CBE0AC" w14:textId="77777777" w:rsidTr="00303279">
        <w:tblPrEx>
          <w:tblCellMar>
            <w:left w:w="30" w:type="dxa"/>
            <w:right w:w="30" w:type="dxa"/>
          </w:tblCellMar>
        </w:tblPrEx>
        <w:trPr>
          <w:trHeight w:val="210"/>
        </w:trPr>
        <w:tc>
          <w:tcPr>
            <w:tcW w:w="5605" w:type="dxa"/>
            <w:shd w:val="clear" w:color="000000" w:fill="FFFFFF"/>
          </w:tcPr>
          <w:p w14:paraId="6E9B5634" w14:textId="77777777" w:rsidR="0089407B" w:rsidRPr="006A7BA1" w:rsidRDefault="0089407B" w:rsidP="0089407B">
            <w:pPr>
              <w:rPr>
                <w:b/>
                <w:sz w:val="21"/>
                <w:szCs w:val="21"/>
              </w:rPr>
            </w:pPr>
            <w:r w:rsidRPr="006A7BA1">
              <w:rPr>
                <w:sz w:val="21"/>
                <w:szCs w:val="21"/>
              </w:rPr>
              <w:t> </w:t>
            </w:r>
            <w:r w:rsidRPr="006A7BA1">
              <w:rPr>
                <w:b/>
                <w:sz w:val="21"/>
                <w:szCs w:val="21"/>
              </w:rPr>
              <w:t>Weighted average number of ordinary shares at 31 December</w:t>
            </w:r>
          </w:p>
        </w:tc>
        <w:tc>
          <w:tcPr>
            <w:tcW w:w="1247" w:type="dxa"/>
            <w:tcBorders>
              <w:top w:val="single" w:sz="4" w:space="0" w:color="auto"/>
              <w:bottom w:val="single" w:sz="4" w:space="0" w:color="auto"/>
            </w:tcBorders>
            <w:shd w:val="clear" w:color="000000" w:fill="FFFFFF"/>
            <w:vAlign w:val="bottom"/>
          </w:tcPr>
          <w:p w14:paraId="5846F682" w14:textId="23299C9B" w:rsidR="0089407B" w:rsidRPr="006A7BA1" w:rsidRDefault="0089407B" w:rsidP="0089407B">
            <w:pPr>
              <w:jc w:val="right"/>
              <w:rPr>
                <w:b/>
                <w:bCs/>
                <w:sz w:val="21"/>
                <w:szCs w:val="21"/>
              </w:rPr>
            </w:pPr>
            <w:r w:rsidRPr="002F3218">
              <w:rPr>
                <w:b/>
                <w:bCs/>
                <w:sz w:val="21"/>
                <w:szCs w:val="21"/>
              </w:rPr>
              <w:t xml:space="preserve"> 17.460.180 </w:t>
            </w:r>
          </w:p>
        </w:tc>
        <w:tc>
          <w:tcPr>
            <w:tcW w:w="236" w:type="dxa"/>
            <w:shd w:val="clear" w:color="000000" w:fill="FFFFFF"/>
            <w:vAlign w:val="bottom"/>
          </w:tcPr>
          <w:p w14:paraId="356BCF8A" w14:textId="77777777" w:rsidR="0089407B" w:rsidRPr="006A7BA1" w:rsidRDefault="0089407B" w:rsidP="0089407B">
            <w:pPr>
              <w:jc w:val="right"/>
              <w:rPr>
                <w:b/>
                <w:bCs/>
                <w:sz w:val="21"/>
                <w:szCs w:val="21"/>
              </w:rPr>
            </w:pPr>
          </w:p>
        </w:tc>
        <w:tc>
          <w:tcPr>
            <w:tcW w:w="1247" w:type="dxa"/>
            <w:tcBorders>
              <w:top w:val="single" w:sz="4" w:space="0" w:color="auto"/>
              <w:bottom w:val="single" w:sz="4" w:space="0" w:color="auto"/>
            </w:tcBorders>
            <w:shd w:val="clear" w:color="000000" w:fill="FFFFFF"/>
            <w:vAlign w:val="bottom"/>
          </w:tcPr>
          <w:p w14:paraId="0405B3B5" w14:textId="0E69A900" w:rsidR="0089407B" w:rsidRPr="006A7BA1" w:rsidRDefault="0089407B" w:rsidP="0089407B">
            <w:pPr>
              <w:jc w:val="right"/>
              <w:rPr>
                <w:b/>
                <w:bCs/>
                <w:sz w:val="21"/>
                <w:szCs w:val="21"/>
              </w:rPr>
            </w:pPr>
            <w:r w:rsidRPr="002F3218">
              <w:rPr>
                <w:b/>
                <w:bCs/>
                <w:sz w:val="21"/>
                <w:szCs w:val="21"/>
              </w:rPr>
              <w:t xml:space="preserve">  17.460.180 </w:t>
            </w:r>
          </w:p>
        </w:tc>
      </w:tr>
      <w:tr w:rsidR="0089407B" w:rsidRPr="006A7BA1" w14:paraId="24D28B53" w14:textId="77777777" w:rsidTr="00303279">
        <w:tblPrEx>
          <w:tblCellMar>
            <w:left w:w="30" w:type="dxa"/>
            <w:right w:w="30" w:type="dxa"/>
          </w:tblCellMar>
        </w:tblPrEx>
        <w:trPr>
          <w:trHeight w:val="210"/>
        </w:trPr>
        <w:tc>
          <w:tcPr>
            <w:tcW w:w="5605" w:type="dxa"/>
            <w:shd w:val="clear" w:color="000000" w:fill="FFFFFF"/>
          </w:tcPr>
          <w:p w14:paraId="4D770FFC" w14:textId="77777777" w:rsidR="0089407B" w:rsidRPr="006A7BA1" w:rsidRDefault="0089407B" w:rsidP="0089407B">
            <w:pPr>
              <w:rPr>
                <w:sz w:val="21"/>
                <w:szCs w:val="21"/>
              </w:rPr>
            </w:pPr>
          </w:p>
        </w:tc>
        <w:tc>
          <w:tcPr>
            <w:tcW w:w="1247" w:type="dxa"/>
            <w:tcBorders>
              <w:top w:val="single" w:sz="4" w:space="0" w:color="auto"/>
            </w:tcBorders>
            <w:shd w:val="clear" w:color="000000" w:fill="FFFFFF"/>
            <w:vAlign w:val="bottom"/>
          </w:tcPr>
          <w:p w14:paraId="6BAD06CB" w14:textId="7CC3EDA2" w:rsidR="0089407B" w:rsidRPr="006A7BA1" w:rsidRDefault="0089407B" w:rsidP="0089407B">
            <w:pPr>
              <w:jc w:val="right"/>
              <w:rPr>
                <w:b/>
                <w:bCs/>
                <w:sz w:val="21"/>
                <w:szCs w:val="21"/>
              </w:rPr>
            </w:pPr>
            <w:r w:rsidRPr="002F3218">
              <w:rPr>
                <w:b/>
                <w:bCs/>
                <w:sz w:val="21"/>
                <w:szCs w:val="21"/>
              </w:rPr>
              <w:t> </w:t>
            </w:r>
          </w:p>
        </w:tc>
        <w:tc>
          <w:tcPr>
            <w:tcW w:w="236" w:type="dxa"/>
            <w:shd w:val="clear" w:color="000000" w:fill="FFFFFF"/>
            <w:vAlign w:val="bottom"/>
          </w:tcPr>
          <w:p w14:paraId="67EA8830" w14:textId="77777777" w:rsidR="0089407B" w:rsidRPr="006A7BA1" w:rsidRDefault="0089407B" w:rsidP="0089407B">
            <w:pPr>
              <w:jc w:val="right"/>
              <w:rPr>
                <w:b/>
                <w:bCs/>
                <w:sz w:val="21"/>
                <w:szCs w:val="21"/>
              </w:rPr>
            </w:pPr>
          </w:p>
        </w:tc>
        <w:tc>
          <w:tcPr>
            <w:tcW w:w="1247" w:type="dxa"/>
            <w:tcBorders>
              <w:top w:val="single" w:sz="4" w:space="0" w:color="auto"/>
            </w:tcBorders>
            <w:shd w:val="clear" w:color="000000" w:fill="FFFFFF"/>
            <w:vAlign w:val="bottom"/>
          </w:tcPr>
          <w:p w14:paraId="2B778FC0" w14:textId="06850B71" w:rsidR="0089407B" w:rsidRPr="006A7BA1" w:rsidRDefault="0089407B" w:rsidP="0089407B">
            <w:pPr>
              <w:jc w:val="right"/>
              <w:rPr>
                <w:b/>
                <w:bCs/>
                <w:sz w:val="21"/>
                <w:szCs w:val="21"/>
              </w:rPr>
            </w:pPr>
          </w:p>
        </w:tc>
      </w:tr>
      <w:tr w:rsidR="0089407B" w:rsidRPr="006A7BA1" w14:paraId="22D734E0" w14:textId="77777777" w:rsidTr="00303279">
        <w:tblPrEx>
          <w:tblCellMar>
            <w:left w:w="30" w:type="dxa"/>
            <w:right w:w="30" w:type="dxa"/>
          </w:tblCellMar>
        </w:tblPrEx>
        <w:trPr>
          <w:trHeight w:val="210"/>
        </w:trPr>
        <w:tc>
          <w:tcPr>
            <w:tcW w:w="5605" w:type="dxa"/>
            <w:shd w:val="clear" w:color="000000" w:fill="FFFFFF"/>
          </w:tcPr>
          <w:p w14:paraId="3C37A913" w14:textId="77777777" w:rsidR="0089407B" w:rsidRPr="006A7BA1" w:rsidRDefault="0089407B" w:rsidP="0089407B">
            <w:pPr>
              <w:rPr>
                <w:sz w:val="21"/>
                <w:szCs w:val="21"/>
              </w:rPr>
            </w:pPr>
            <w:r w:rsidRPr="006A7BA1">
              <w:rPr>
                <w:sz w:val="21"/>
                <w:szCs w:val="21"/>
              </w:rPr>
              <w:t> </w:t>
            </w:r>
            <w:r w:rsidRPr="006A7BA1">
              <w:rPr>
                <w:b/>
                <w:sz w:val="21"/>
                <w:szCs w:val="21"/>
              </w:rPr>
              <w:t>Basic earnings per share ( in MKD</w:t>
            </w:r>
            <w:r w:rsidRPr="006A7BA1">
              <w:rPr>
                <w:sz w:val="21"/>
                <w:szCs w:val="21"/>
              </w:rPr>
              <w:t>)</w:t>
            </w:r>
          </w:p>
        </w:tc>
        <w:tc>
          <w:tcPr>
            <w:tcW w:w="1247" w:type="dxa"/>
            <w:tcBorders>
              <w:bottom w:val="double" w:sz="4" w:space="0" w:color="auto"/>
            </w:tcBorders>
            <w:shd w:val="clear" w:color="000000" w:fill="FFFFFF"/>
            <w:vAlign w:val="bottom"/>
          </w:tcPr>
          <w:p w14:paraId="3E5E010A" w14:textId="3914A87F" w:rsidR="0089407B" w:rsidRPr="002F6F0A" w:rsidRDefault="0089407B" w:rsidP="0089407B">
            <w:pPr>
              <w:jc w:val="right"/>
              <w:rPr>
                <w:b/>
                <w:bCs/>
                <w:sz w:val="21"/>
                <w:szCs w:val="21"/>
              </w:rPr>
            </w:pPr>
            <w:r w:rsidRPr="002F3218">
              <w:rPr>
                <w:b/>
                <w:bCs/>
                <w:sz w:val="21"/>
                <w:szCs w:val="21"/>
              </w:rPr>
              <w:t xml:space="preserve">       198,78 </w:t>
            </w:r>
          </w:p>
        </w:tc>
        <w:tc>
          <w:tcPr>
            <w:tcW w:w="236" w:type="dxa"/>
            <w:shd w:val="clear" w:color="000000" w:fill="FFFFFF"/>
            <w:vAlign w:val="bottom"/>
          </w:tcPr>
          <w:p w14:paraId="375AACE2" w14:textId="0F47D396" w:rsidR="0089407B" w:rsidRPr="006A7BA1" w:rsidRDefault="0089407B" w:rsidP="0089407B">
            <w:pPr>
              <w:jc w:val="right"/>
              <w:rPr>
                <w:b/>
                <w:bCs/>
                <w:sz w:val="21"/>
                <w:szCs w:val="21"/>
              </w:rPr>
            </w:pPr>
            <w:r w:rsidRPr="002F3218">
              <w:rPr>
                <w:b/>
                <w:bCs/>
                <w:sz w:val="21"/>
                <w:szCs w:val="21"/>
              </w:rPr>
              <w:t> </w:t>
            </w:r>
          </w:p>
        </w:tc>
        <w:tc>
          <w:tcPr>
            <w:tcW w:w="1247" w:type="dxa"/>
            <w:tcBorders>
              <w:bottom w:val="double" w:sz="4" w:space="0" w:color="auto"/>
            </w:tcBorders>
            <w:shd w:val="clear" w:color="000000" w:fill="FFFFFF"/>
            <w:vAlign w:val="bottom"/>
          </w:tcPr>
          <w:p w14:paraId="2CA7222F" w14:textId="189582B4" w:rsidR="0089407B" w:rsidRPr="006A7BA1" w:rsidRDefault="0089407B" w:rsidP="0089407B">
            <w:pPr>
              <w:jc w:val="right"/>
              <w:rPr>
                <w:b/>
                <w:bCs/>
                <w:sz w:val="21"/>
                <w:szCs w:val="21"/>
              </w:rPr>
            </w:pPr>
            <w:r w:rsidRPr="002F3218">
              <w:rPr>
                <w:b/>
                <w:bCs/>
                <w:sz w:val="21"/>
                <w:szCs w:val="21"/>
              </w:rPr>
              <w:t xml:space="preserve">        135,83 </w:t>
            </w:r>
          </w:p>
        </w:tc>
      </w:tr>
    </w:tbl>
    <w:p w14:paraId="35143A03" w14:textId="77777777" w:rsidR="0076365C" w:rsidRPr="006A7BA1" w:rsidRDefault="0076365C" w:rsidP="0076365C">
      <w:pPr>
        <w:jc w:val="both"/>
        <w:rPr>
          <w:b/>
          <w:bCs/>
          <w:sz w:val="21"/>
          <w:szCs w:val="21"/>
          <w:lang w:val="en-GB"/>
        </w:rPr>
      </w:pPr>
    </w:p>
    <w:p w14:paraId="64024740" w14:textId="77777777" w:rsidR="0076365C" w:rsidRPr="006A7BA1" w:rsidRDefault="0076365C" w:rsidP="0076365C">
      <w:pPr>
        <w:jc w:val="both"/>
        <w:rPr>
          <w:b/>
          <w:bCs/>
          <w:sz w:val="21"/>
          <w:szCs w:val="21"/>
          <w:lang w:val="en-GB"/>
        </w:rPr>
      </w:pPr>
    </w:p>
    <w:p w14:paraId="46744B00" w14:textId="77777777" w:rsidR="0076365C" w:rsidRPr="006A7BA1" w:rsidRDefault="0076365C" w:rsidP="0076365C">
      <w:pPr>
        <w:jc w:val="both"/>
        <w:rPr>
          <w:b/>
          <w:bCs/>
          <w:sz w:val="21"/>
          <w:szCs w:val="21"/>
          <w:lang w:val="en-GB"/>
        </w:rPr>
      </w:pPr>
      <w:r w:rsidRPr="006A7BA1">
        <w:rPr>
          <w:b/>
          <w:bCs/>
          <w:sz w:val="21"/>
          <w:szCs w:val="21"/>
          <w:lang w:val="en-GB"/>
        </w:rPr>
        <w:t>B.</w:t>
      </w:r>
      <w:r w:rsidRPr="006A7BA1">
        <w:rPr>
          <w:b/>
          <w:bCs/>
          <w:sz w:val="21"/>
          <w:szCs w:val="21"/>
          <w:lang w:val="en-GB"/>
        </w:rPr>
        <w:tab/>
        <w:t>Diluted earnings per share</w:t>
      </w:r>
    </w:p>
    <w:p w14:paraId="766E164A" w14:textId="77777777" w:rsidR="0076365C" w:rsidRPr="006A7BA1" w:rsidRDefault="0076365C" w:rsidP="0076365C">
      <w:pPr>
        <w:jc w:val="both"/>
        <w:rPr>
          <w:b/>
          <w:bCs/>
          <w:sz w:val="21"/>
          <w:szCs w:val="21"/>
          <w:lang w:val="en-GB"/>
        </w:rPr>
      </w:pPr>
    </w:p>
    <w:tbl>
      <w:tblPr>
        <w:tblW w:w="8335" w:type="dxa"/>
        <w:tblInd w:w="720" w:type="dxa"/>
        <w:tblLayout w:type="fixed"/>
        <w:tblLook w:val="0000" w:firstRow="0" w:lastRow="0" w:firstColumn="0" w:lastColumn="0" w:noHBand="0" w:noVBand="0"/>
      </w:tblPr>
      <w:tblGrid>
        <w:gridCol w:w="5605"/>
        <w:gridCol w:w="1247"/>
        <w:gridCol w:w="236"/>
        <w:gridCol w:w="1247"/>
      </w:tblGrid>
      <w:tr w:rsidR="006A7BA1" w:rsidRPr="006A7BA1" w14:paraId="30ABB867" w14:textId="77777777" w:rsidTr="00303279">
        <w:tc>
          <w:tcPr>
            <w:tcW w:w="8335" w:type="dxa"/>
            <w:gridSpan w:val="4"/>
          </w:tcPr>
          <w:p w14:paraId="785A062C" w14:textId="77777777" w:rsidR="0076365C" w:rsidRPr="006A7BA1" w:rsidRDefault="0076365C" w:rsidP="00303279">
            <w:pPr>
              <w:jc w:val="right"/>
              <w:rPr>
                <w:b/>
                <w:bCs/>
                <w:sz w:val="21"/>
                <w:szCs w:val="21"/>
                <w:lang w:val="en-GB"/>
              </w:rPr>
            </w:pPr>
            <w:r w:rsidRPr="006A7BA1">
              <w:rPr>
                <w:b/>
                <w:bCs/>
                <w:sz w:val="21"/>
                <w:szCs w:val="21"/>
                <w:lang w:val="en-GB"/>
              </w:rPr>
              <w:t>In thousands of Denars</w:t>
            </w:r>
          </w:p>
        </w:tc>
      </w:tr>
      <w:tr w:rsidR="006A7BA1" w:rsidRPr="006A7BA1" w14:paraId="060C896C" w14:textId="77777777" w:rsidTr="00901E82">
        <w:tc>
          <w:tcPr>
            <w:tcW w:w="5605" w:type="dxa"/>
          </w:tcPr>
          <w:p w14:paraId="46CE08FB" w14:textId="77777777" w:rsidR="0033546E" w:rsidRPr="006A7BA1" w:rsidRDefault="0033546E" w:rsidP="0033546E">
            <w:pPr>
              <w:rPr>
                <w:sz w:val="21"/>
                <w:szCs w:val="21"/>
                <w:lang w:val="en-GB"/>
              </w:rPr>
            </w:pPr>
          </w:p>
        </w:tc>
        <w:tc>
          <w:tcPr>
            <w:tcW w:w="1247" w:type="dxa"/>
          </w:tcPr>
          <w:p w14:paraId="693B5C8C" w14:textId="77777777" w:rsidR="0033546E" w:rsidRPr="006A7BA1" w:rsidRDefault="0033546E" w:rsidP="0033546E">
            <w:pPr>
              <w:jc w:val="right"/>
              <w:rPr>
                <w:b/>
                <w:bCs/>
                <w:sz w:val="21"/>
                <w:szCs w:val="21"/>
                <w:lang w:val="en-GB"/>
              </w:rPr>
            </w:pPr>
            <w:r w:rsidRPr="006A7BA1">
              <w:rPr>
                <w:b/>
                <w:bCs/>
                <w:sz w:val="21"/>
                <w:szCs w:val="21"/>
                <w:lang w:val="en-GB"/>
              </w:rPr>
              <w:t xml:space="preserve">Current </w:t>
            </w:r>
          </w:p>
          <w:p w14:paraId="255A5F1F" w14:textId="77777777" w:rsidR="0033546E" w:rsidRPr="006A7BA1" w:rsidRDefault="0033546E" w:rsidP="0033546E">
            <w:pPr>
              <w:jc w:val="right"/>
              <w:rPr>
                <w:b/>
                <w:bCs/>
                <w:sz w:val="21"/>
                <w:szCs w:val="21"/>
                <w:lang w:val="en-GB"/>
              </w:rPr>
            </w:pPr>
            <w:r w:rsidRPr="006A7BA1">
              <w:rPr>
                <w:b/>
                <w:bCs/>
                <w:sz w:val="21"/>
                <w:szCs w:val="21"/>
                <w:lang w:val="en-GB"/>
              </w:rPr>
              <w:t>year</w:t>
            </w:r>
          </w:p>
        </w:tc>
        <w:tc>
          <w:tcPr>
            <w:tcW w:w="236" w:type="dxa"/>
          </w:tcPr>
          <w:p w14:paraId="16FFF032" w14:textId="77777777" w:rsidR="0033546E" w:rsidRPr="006A7BA1" w:rsidRDefault="0033546E" w:rsidP="0033546E">
            <w:pPr>
              <w:jc w:val="right"/>
              <w:rPr>
                <w:b/>
                <w:sz w:val="21"/>
                <w:szCs w:val="21"/>
                <w:lang w:val="en-GB"/>
              </w:rPr>
            </w:pPr>
          </w:p>
        </w:tc>
        <w:tc>
          <w:tcPr>
            <w:tcW w:w="1247" w:type="dxa"/>
          </w:tcPr>
          <w:p w14:paraId="73AE7006" w14:textId="77777777" w:rsidR="0033546E" w:rsidRPr="006A7BA1" w:rsidRDefault="0033546E" w:rsidP="0033546E">
            <w:pPr>
              <w:jc w:val="right"/>
              <w:rPr>
                <w:b/>
                <w:bCs/>
                <w:sz w:val="21"/>
                <w:szCs w:val="21"/>
                <w:lang w:val="en-GB"/>
              </w:rPr>
            </w:pPr>
            <w:r w:rsidRPr="006A7BA1">
              <w:rPr>
                <w:b/>
                <w:bCs/>
                <w:sz w:val="21"/>
                <w:szCs w:val="21"/>
                <w:lang w:val="en-GB"/>
              </w:rPr>
              <w:t xml:space="preserve">Previous year </w:t>
            </w:r>
          </w:p>
        </w:tc>
      </w:tr>
      <w:tr w:rsidR="006A7BA1" w:rsidRPr="006A7BA1" w14:paraId="6E387D99" w14:textId="77777777" w:rsidTr="00303279">
        <w:tc>
          <w:tcPr>
            <w:tcW w:w="5605" w:type="dxa"/>
          </w:tcPr>
          <w:p w14:paraId="2A00B5CC" w14:textId="77777777" w:rsidR="0033546E" w:rsidRPr="006A7BA1" w:rsidRDefault="0033546E" w:rsidP="0033546E">
            <w:pPr>
              <w:rPr>
                <w:sz w:val="21"/>
                <w:szCs w:val="21"/>
                <w:lang w:val="en-GB"/>
              </w:rPr>
            </w:pPr>
          </w:p>
        </w:tc>
        <w:tc>
          <w:tcPr>
            <w:tcW w:w="1247" w:type="dxa"/>
            <w:tcBorders>
              <w:bottom w:val="single" w:sz="4" w:space="0" w:color="auto"/>
            </w:tcBorders>
          </w:tcPr>
          <w:p w14:paraId="784B2A79" w14:textId="77777777" w:rsidR="0033546E" w:rsidRPr="006A7BA1" w:rsidRDefault="00D25486" w:rsidP="00D25486">
            <w:pPr>
              <w:jc w:val="right"/>
              <w:rPr>
                <w:b/>
                <w:bCs/>
                <w:sz w:val="21"/>
                <w:szCs w:val="21"/>
                <w:lang w:val="en-GB"/>
              </w:rPr>
            </w:pPr>
            <w:r w:rsidRPr="006A7BA1">
              <w:rPr>
                <w:b/>
                <w:bCs/>
                <w:sz w:val="21"/>
                <w:szCs w:val="21"/>
                <w:lang w:val="en-GB"/>
              </w:rPr>
              <w:t>202</w:t>
            </w:r>
            <w:r>
              <w:rPr>
                <w:b/>
                <w:bCs/>
                <w:sz w:val="21"/>
                <w:szCs w:val="21"/>
                <w:lang w:val="en-GB"/>
              </w:rPr>
              <w:t>3</w:t>
            </w:r>
          </w:p>
        </w:tc>
        <w:tc>
          <w:tcPr>
            <w:tcW w:w="236" w:type="dxa"/>
          </w:tcPr>
          <w:p w14:paraId="76A95C37" w14:textId="77777777" w:rsidR="0033546E" w:rsidRPr="006A7BA1" w:rsidRDefault="0033546E" w:rsidP="0033546E">
            <w:pPr>
              <w:jc w:val="right"/>
              <w:rPr>
                <w:b/>
                <w:bCs/>
                <w:sz w:val="21"/>
                <w:szCs w:val="21"/>
                <w:lang w:val="en-GB"/>
              </w:rPr>
            </w:pPr>
          </w:p>
        </w:tc>
        <w:tc>
          <w:tcPr>
            <w:tcW w:w="1247" w:type="dxa"/>
            <w:tcBorders>
              <w:bottom w:val="single" w:sz="4" w:space="0" w:color="auto"/>
            </w:tcBorders>
          </w:tcPr>
          <w:p w14:paraId="5A439859" w14:textId="77777777" w:rsidR="0033546E" w:rsidRPr="006A7BA1" w:rsidRDefault="00D25486" w:rsidP="00D25486">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303B74FB" w14:textId="77777777" w:rsidTr="00303279">
        <w:tblPrEx>
          <w:tblCellMar>
            <w:left w:w="30" w:type="dxa"/>
            <w:right w:w="30" w:type="dxa"/>
          </w:tblCellMar>
        </w:tblPrEx>
        <w:trPr>
          <w:trHeight w:val="210"/>
        </w:trPr>
        <w:tc>
          <w:tcPr>
            <w:tcW w:w="5605" w:type="dxa"/>
            <w:shd w:val="clear" w:color="000000" w:fill="FFFFFF"/>
          </w:tcPr>
          <w:p w14:paraId="08374CAC" w14:textId="77777777" w:rsidR="0076365C" w:rsidRPr="006A7BA1" w:rsidRDefault="0076365C" w:rsidP="00303279">
            <w:pPr>
              <w:ind w:left="67" w:right="74"/>
              <w:rPr>
                <w:i/>
                <w:sz w:val="21"/>
                <w:szCs w:val="21"/>
                <w:lang w:val="en-GB"/>
              </w:rPr>
            </w:pPr>
            <w:r w:rsidRPr="006A7BA1">
              <w:rPr>
                <w:i/>
                <w:sz w:val="21"/>
                <w:szCs w:val="21"/>
                <w:lang w:val="en-GB"/>
              </w:rPr>
              <w:t>Net gains to which the holders of common shares are entitled (diluted)</w:t>
            </w:r>
          </w:p>
        </w:tc>
        <w:tc>
          <w:tcPr>
            <w:tcW w:w="1247" w:type="dxa"/>
            <w:tcBorders>
              <w:top w:val="single" w:sz="4" w:space="0" w:color="auto"/>
            </w:tcBorders>
            <w:shd w:val="clear" w:color="000000" w:fill="FFFFFF"/>
          </w:tcPr>
          <w:p w14:paraId="4C852026" w14:textId="77777777" w:rsidR="0076365C" w:rsidRPr="006A7BA1" w:rsidRDefault="0076365C" w:rsidP="00303279">
            <w:pPr>
              <w:ind w:right="74"/>
              <w:jc w:val="right"/>
              <w:rPr>
                <w:sz w:val="21"/>
                <w:szCs w:val="21"/>
                <w:lang w:val="en-GB"/>
              </w:rPr>
            </w:pPr>
          </w:p>
        </w:tc>
        <w:tc>
          <w:tcPr>
            <w:tcW w:w="236" w:type="dxa"/>
            <w:shd w:val="clear" w:color="000000" w:fill="FFFFFF"/>
            <w:vAlign w:val="bottom"/>
          </w:tcPr>
          <w:p w14:paraId="2A2F3E74" w14:textId="77777777" w:rsidR="0076365C" w:rsidRPr="006A7BA1" w:rsidRDefault="0076365C" w:rsidP="00303279">
            <w:pPr>
              <w:ind w:right="74"/>
              <w:jc w:val="right"/>
              <w:rPr>
                <w:sz w:val="21"/>
                <w:szCs w:val="21"/>
                <w:lang w:val="en-GB"/>
              </w:rPr>
            </w:pPr>
          </w:p>
        </w:tc>
        <w:tc>
          <w:tcPr>
            <w:tcW w:w="1247" w:type="dxa"/>
            <w:tcBorders>
              <w:top w:val="single" w:sz="4" w:space="0" w:color="auto"/>
            </w:tcBorders>
            <w:shd w:val="clear" w:color="000000" w:fill="FFFFFF"/>
          </w:tcPr>
          <w:p w14:paraId="717BAA26" w14:textId="77777777" w:rsidR="0076365C" w:rsidRPr="006A7BA1" w:rsidRDefault="0076365C" w:rsidP="00303279">
            <w:pPr>
              <w:ind w:right="74"/>
              <w:jc w:val="right"/>
              <w:rPr>
                <w:sz w:val="21"/>
                <w:szCs w:val="21"/>
                <w:lang w:val="en-GB"/>
              </w:rPr>
            </w:pPr>
          </w:p>
        </w:tc>
      </w:tr>
      <w:tr w:rsidR="0089407B" w:rsidRPr="006A7BA1" w14:paraId="12B20C6D" w14:textId="77777777" w:rsidTr="00303279">
        <w:tblPrEx>
          <w:tblCellMar>
            <w:left w:w="30" w:type="dxa"/>
            <w:right w:w="30" w:type="dxa"/>
          </w:tblCellMar>
        </w:tblPrEx>
        <w:trPr>
          <w:trHeight w:val="210"/>
        </w:trPr>
        <w:tc>
          <w:tcPr>
            <w:tcW w:w="5605" w:type="dxa"/>
            <w:shd w:val="clear" w:color="000000" w:fill="FFFFFF"/>
          </w:tcPr>
          <w:p w14:paraId="7403A0B7" w14:textId="77777777" w:rsidR="0089407B" w:rsidRPr="006A7BA1" w:rsidRDefault="0089407B" w:rsidP="0089407B">
            <w:pPr>
              <w:ind w:left="67"/>
              <w:rPr>
                <w:sz w:val="21"/>
                <w:szCs w:val="21"/>
                <w:lang w:val="en-GB"/>
              </w:rPr>
            </w:pPr>
            <w:r w:rsidRPr="006A7BA1">
              <w:rPr>
                <w:sz w:val="21"/>
                <w:szCs w:val="21"/>
                <w:lang w:val="en-GB"/>
              </w:rPr>
              <w:t>Net gains for the year to which the holders of common shares are entitled</w:t>
            </w:r>
          </w:p>
        </w:tc>
        <w:tc>
          <w:tcPr>
            <w:tcW w:w="1247" w:type="dxa"/>
            <w:shd w:val="clear" w:color="000000" w:fill="FFFFFF"/>
            <w:vAlign w:val="bottom"/>
          </w:tcPr>
          <w:p w14:paraId="4A397D06" w14:textId="3AC3FE18" w:rsidR="0089407B" w:rsidRPr="008936B3" w:rsidRDefault="0089407B" w:rsidP="0089407B">
            <w:pPr>
              <w:jc w:val="right"/>
              <w:rPr>
                <w:sz w:val="21"/>
                <w:szCs w:val="21"/>
              </w:rPr>
            </w:pPr>
            <w:r w:rsidRPr="002F3218">
              <w:rPr>
                <w:sz w:val="21"/>
                <w:szCs w:val="21"/>
              </w:rPr>
              <w:t xml:space="preserve">   3.470.799 </w:t>
            </w:r>
          </w:p>
        </w:tc>
        <w:tc>
          <w:tcPr>
            <w:tcW w:w="236" w:type="dxa"/>
            <w:shd w:val="clear" w:color="000000" w:fill="FFFFFF"/>
            <w:vAlign w:val="bottom"/>
          </w:tcPr>
          <w:p w14:paraId="1A7E226D" w14:textId="77777777" w:rsidR="0089407B" w:rsidRPr="008936B3" w:rsidRDefault="0089407B" w:rsidP="0089407B">
            <w:pPr>
              <w:jc w:val="right"/>
              <w:rPr>
                <w:sz w:val="21"/>
                <w:szCs w:val="21"/>
              </w:rPr>
            </w:pPr>
          </w:p>
        </w:tc>
        <w:tc>
          <w:tcPr>
            <w:tcW w:w="1247" w:type="dxa"/>
            <w:shd w:val="clear" w:color="000000" w:fill="FFFFFF"/>
            <w:vAlign w:val="bottom"/>
          </w:tcPr>
          <w:p w14:paraId="73FB81DE" w14:textId="39FCF149" w:rsidR="0089407B" w:rsidRPr="006A7BA1" w:rsidRDefault="0089407B" w:rsidP="0089407B">
            <w:pPr>
              <w:jc w:val="right"/>
              <w:rPr>
                <w:sz w:val="21"/>
                <w:szCs w:val="21"/>
              </w:rPr>
            </w:pPr>
            <w:r w:rsidRPr="002F3218">
              <w:rPr>
                <w:sz w:val="21"/>
                <w:szCs w:val="21"/>
              </w:rPr>
              <w:t>2.371.678</w:t>
            </w:r>
          </w:p>
        </w:tc>
      </w:tr>
      <w:tr w:rsidR="0089407B" w:rsidRPr="006A7BA1" w14:paraId="7DAF7BF3" w14:textId="77777777" w:rsidTr="00303279">
        <w:tblPrEx>
          <w:tblCellMar>
            <w:left w:w="30" w:type="dxa"/>
            <w:right w:w="30" w:type="dxa"/>
          </w:tblCellMar>
        </w:tblPrEx>
        <w:trPr>
          <w:trHeight w:val="210"/>
        </w:trPr>
        <w:tc>
          <w:tcPr>
            <w:tcW w:w="5605" w:type="dxa"/>
            <w:shd w:val="clear" w:color="000000" w:fill="FFFFFF"/>
          </w:tcPr>
          <w:p w14:paraId="53935EEE" w14:textId="77777777" w:rsidR="0089407B" w:rsidRPr="006A7BA1" w:rsidRDefault="0089407B" w:rsidP="0089407B">
            <w:pPr>
              <w:ind w:left="67"/>
              <w:rPr>
                <w:sz w:val="21"/>
                <w:szCs w:val="21"/>
                <w:lang w:val="en-GB"/>
              </w:rPr>
            </w:pPr>
            <w:r w:rsidRPr="006A7BA1">
              <w:rPr>
                <w:sz w:val="21"/>
                <w:szCs w:val="21"/>
                <w:lang w:val="en-GB"/>
              </w:rPr>
              <w:t>Adjustment of net gains to which the holders of common shares are entitled for the effects on all issued potential common shares</w:t>
            </w:r>
          </w:p>
        </w:tc>
        <w:tc>
          <w:tcPr>
            <w:tcW w:w="1247" w:type="dxa"/>
            <w:tcBorders>
              <w:bottom w:val="single" w:sz="4" w:space="0" w:color="auto"/>
            </w:tcBorders>
            <w:shd w:val="clear" w:color="000000" w:fill="FFFFFF"/>
            <w:vAlign w:val="bottom"/>
          </w:tcPr>
          <w:p w14:paraId="57ADA62E" w14:textId="37C14CCB" w:rsidR="0089407B" w:rsidRPr="006A7BA1" w:rsidRDefault="0089407B" w:rsidP="0089407B">
            <w:pPr>
              <w:jc w:val="right"/>
              <w:rPr>
                <w:sz w:val="21"/>
                <w:szCs w:val="21"/>
              </w:rPr>
            </w:pPr>
            <w:r w:rsidRPr="002F3218">
              <w:rPr>
                <w:sz w:val="21"/>
                <w:szCs w:val="21"/>
              </w:rPr>
              <w:t>-</w:t>
            </w:r>
          </w:p>
        </w:tc>
        <w:tc>
          <w:tcPr>
            <w:tcW w:w="236" w:type="dxa"/>
            <w:shd w:val="clear" w:color="000000" w:fill="FFFFFF"/>
            <w:vAlign w:val="bottom"/>
          </w:tcPr>
          <w:p w14:paraId="3BCD04C2" w14:textId="77777777" w:rsidR="0089407B" w:rsidRPr="006A7BA1" w:rsidRDefault="0089407B" w:rsidP="0089407B">
            <w:pPr>
              <w:jc w:val="right"/>
              <w:rPr>
                <w:sz w:val="21"/>
                <w:szCs w:val="21"/>
              </w:rPr>
            </w:pPr>
          </w:p>
        </w:tc>
        <w:tc>
          <w:tcPr>
            <w:tcW w:w="1247" w:type="dxa"/>
            <w:tcBorders>
              <w:bottom w:val="single" w:sz="4" w:space="0" w:color="auto"/>
            </w:tcBorders>
            <w:shd w:val="clear" w:color="000000" w:fill="FFFFFF"/>
            <w:vAlign w:val="bottom"/>
          </w:tcPr>
          <w:p w14:paraId="433C5C58" w14:textId="0DABE855" w:rsidR="0089407B" w:rsidRPr="006A7BA1" w:rsidRDefault="0089407B" w:rsidP="0089407B">
            <w:pPr>
              <w:jc w:val="right"/>
              <w:rPr>
                <w:sz w:val="21"/>
                <w:szCs w:val="21"/>
              </w:rPr>
            </w:pPr>
            <w:r w:rsidRPr="002F3218">
              <w:rPr>
                <w:sz w:val="21"/>
                <w:szCs w:val="21"/>
              </w:rPr>
              <w:t>-</w:t>
            </w:r>
          </w:p>
        </w:tc>
      </w:tr>
      <w:tr w:rsidR="0089407B" w:rsidRPr="006A7BA1" w14:paraId="65C377F8" w14:textId="77777777" w:rsidTr="00303279">
        <w:tblPrEx>
          <w:tblCellMar>
            <w:left w:w="30" w:type="dxa"/>
            <w:right w:w="30" w:type="dxa"/>
          </w:tblCellMar>
        </w:tblPrEx>
        <w:trPr>
          <w:trHeight w:val="210"/>
        </w:trPr>
        <w:tc>
          <w:tcPr>
            <w:tcW w:w="5605" w:type="dxa"/>
            <w:shd w:val="clear" w:color="000000" w:fill="FFFFFF"/>
          </w:tcPr>
          <w:p w14:paraId="50330D44" w14:textId="77777777" w:rsidR="0089407B" w:rsidRPr="006A7BA1" w:rsidRDefault="0089407B" w:rsidP="0089407B">
            <w:pPr>
              <w:ind w:left="67"/>
              <w:rPr>
                <w:b/>
                <w:sz w:val="21"/>
                <w:szCs w:val="21"/>
                <w:lang w:val="en-GB"/>
              </w:rPr>
            </w:pPr>
            <w:r w:rsidRPr="006A7BA1">
              <w:rPr>
                <w:b/>
                <w:sz w:val="21"/>
                <w:szCs w:val="21"/>
                <w:lang w:val="en-GB"/>
              </w:rPr>
              <w:t>Net gains to which the holders of common shares are entitled (diluted)</w:t>
            </w:r>
          </w:p>
        </w:tc>
        <w:tc>
          <w:tcPr>
            <w:tcW w:w="1247" w:type="dxa"/>
            <w:tcBorders>
              <w:bottom w:val="double" w:sz="4" w:space="0" w:color="auto"/>
            </w:tcBorders>
            <w:shd w:val="clear" w:color="000000" w:fill="FFFFFF"/>
            <w:vAlign w:val="bottom"/>
          </w:tcPr>
          <w:p w14:paraId="5190CA6F" w14:textId="78FFA3CE" w:rsidR="0089407B" w:rsidRPr="002F6F0A" w:rsidRDefault="0089407B" w:rsidP="0089407B">
            <w:pPr>
              <w:jc w:val="right"/>
              <w:rPr>
                <w:b/>
                <w:sz w:val="21"/>
                <w:szCs w:val="21"/>
              </w:rPr>
            </w:pPr>
            <w:r w:rsidRPr="002F3218">
              <w:rPr>
                <w:b/>
                <w:sz w:val="21"/>
                <w:szCs w:val="21"/>
              </w:rPr>
              <w:t xml:space="preserve">   3.470.799 </w:t>
            </w:r>
          </w:p>
        </w:tc>
        <w:tc>
          <w:tcPr>
            <w:tcW w:w="236" w:type="dxa"/>
            <w:shd w:val="clear" w:color="000000" w:fill="FFFFFF"/>
            <w:vAlign w:val="bottom"/>
          </w:tcPr>
          <w:p w14:paraId="3AB2F145" w14:textId="77777777" w:rsidR="0089407B" w:rsidRPr="006A7BA1" w:rsidRDefault="0089407B" w:rsidP="0089407B">
            <w:pPr>
              <w:jc w:val="right"/>
              <w:rPr>
                <w:b/>
                <w:bCs/>
                <w:sz w:val="21"/>
                <w:szCs w:val="21"/>
              </w:rPr>
            </w:pPr>
          </w:p>
        </w:tc>
        <w:tc>
          <w:tcPr>
            <w:tcW w:w="1247" w:type="dxa"/>
            <w:tcBorders>
              <w:bottom w:val="double" w:sz="4" w:space="0" w:color="auto"/>
            </w:tcBorders>
            <w:shd w:val="clear" w:color="000000" w:fill="FFFFFF"/>
            <w:vAlign w:val="bottom"/>
          </w:tcPr>
          <w:p w14:paraId="7DDEC1F3" w14:textId="53B68B84" w:rsidR="0089407B" w:rsidRPr="006A7BA1" w:rsidRDefault="0089407B" w:rsidP="0089407B">
            <w:pPr>
              <w:jc w:val="right"/>
              <w:rPr>
                <w:b/>
                <w:bCs/>
                <w:sz w:val="21"/>
                <w:szCs w:val="21"/>
              </w:rPr>
            </w:pPr>
            <w:r w:rsidRPr="002F3218">
              <w:rPr>
                <w:b/>
                <w:bCs/>
                <w:sz w:val="21"/>
                <w:szCs w:val="21"/>
              </w:rPr>
              <w:t>2.371.678</w:t>
            </w:r>
          </w:p>
        </w:tc>
      </w:tr>
    </w:tbl>
    <w:p w14:paraId="16DE4621" w14:textId="77777777" w:rsidR="0076365C" w:rsidRPr="006A7BA1" w:rsidRDefault="0076365C" w:rsidP="0076365C">
      <w:pPr>
        <w:jc w:val="both"/>
        <w:rPr>
          <w:b/>
          <w:bCs/>
          <w:sz w:val="21"/>
          <w:szCs w:val="21"/>
          <w:lang w:val="en-GB"/>
        </w:rPr>
      </w:pPr>
    </w:p>
    <w:p w14:paraId="68351C14" w14:textId="77777777" w:rsidR="00B65183" w:rsidRPr="006A7BA1" w:rsidRDefault="00B65183" w:rsidP="00B65183">
      <w:pPr>
        <w:tabs>
          <w:tab w:val="left" w:pos="7095"/>
        </w:tabs>
        <w:jc w:val="both"/>
        <w:rPr>
          <w:b/>
          <w:bCs/>
          <w:sz w:val="21"/>
          <w:szCs w:val="21"/>
          <w:lang w:val="mk-MK"/>
        </w:rPr>
      </w:pPr>
      <w:r w:rsidRPr="006A7BA1">
        <w:rPr>
          <w:b/>
          <w:bCs/>
          <w:sz w:val="21"/>
          <w:szCs w:val="21"/>
          <w:lang w:val="mk-MK"/>
        </w:rPr>
        <w:tab/>
      </w:r>
    </w:p>
    <w:p w14:paraId="58831F07" w14:textId="77777777" w:rsidR="00B65183" w:rsidRPr="006A7BA1" w:rsidRDefault="00B65183" w:rsidP="00B65183">
      <w:pPr>
        <w:jc w:val="both"/>
        <w:rPr>
          <w:b/>
          <w:bCs/>
          <w:sz w:val="21"/>
          <w:szCs w:val="21"/>
          <w:lang w:val="mk-MK"/>
        </w:rPr>
      </w:pPr>
    </w:p>
    <w:p w14:paraId="394A41BC" w14:textId="77777777" w:rsidR="00B65183" w:rsidRPr="006A7BA1" w:rsidRDefault="00B65183" w:rsidP="00B65183">
      <w:pPr>
        <w:jc w:val="both"/>
        <w:rPr>
          <w:b/>
          <w:bCs/>
          <w:sz w:val="21"/>
          <w:szCs w:val="21"/>
          <w:lang w:val="mk-MK"/>
        </w:rPr>
      </w:pPr>
    </w:p>
    <w:p w14:paraId="70C89C3D" w14:textId="77777777" w:rsidR="00B65183" w:rsidRPr="006A7BA1" w:rsidRDefault="00B65183" w:rsidP="00B65183">
      <w:pPr>
        <w:jc w:val="both"/>
        <w:rPr>
          <w:b/>
          <w:bCs/>
          <w:sz w:val="21"/>
          <w:szCs w:val="21"/>
          <w:lang w:val="mk-MK"/>
        </w:rPr>
      </w:pPr>
    </w:p>
    <w:p w14:paraId="5B1ED349" w14:textId="77777777" w:rsidR="00B65183" w:rsidRPr="006A7BA1" w:rsidRDefault="00B65183" w:rsidP="00B65183">
      <w:pPr>
        <w:jc w:val="both"/>
        <w:rPr>
          <w:b/>
          <w:bCs/>
          <w:sz w:val="21"/>
          <w:szCs w:val="21"/>
          <w:lang w:val="mk-MK"/>
        </w:rPr>
      </w:pPr>
    </w:p>
    <w:p w14:paraId="489C6C90" w14:textId="77777777" w:rsidR="00B65183" w:rsidRPr="006A7BA1" w:rsidRDefault="00B65183" w:rsidP="00B65183">
      <w:pPr>
        <w:jc w:val="both"/>
        <w:rPr>
          <w:b/>
          <w:bCs/>
          <w:sz w:val="21"/>
          <w:szCs w:val="21"/>
          <w:lang w:val="mk-MK"/>
        </w:rPr>
      </w:pPr>
    </w:p>
    <w:p w14:paraId="33FDB05F" w14:textId="77777777" w:rsidR="00B65183" w:rsidRPr="006A7BA1" w:rsidRDefault="00B65183" w:rsidP="00B65183">
      <w:pPr>
        <w:jc w:val="both"/>
        <w:rPr>
          <w:b/>
          <w:bCs/>
          <w:sz w:val="21"/>
          <w:szCs w:val="21"/>
          <w:lang w:val="mk-MK"/>
        </w:rPr>
      </w:pPr>
    </w:p>
    <w:p w14:paraId="2664011C" w14:textId="77777777" w:rsidR="00B65183" w:rsidRPr="006A7BA1" w:rsidRDefault="00B65183" w:rsidP="00B65183">
      <w:pPr>
        <w:jc w:val="both"/>
        <w:rPr>
          <w:b/>
          <w:bCs/>
          <w:sz w:val="21"/>
          <w:szCs w:val="21"/>
        </w:rPr>
      </w:pPr>
    </w:p>
    <w:p w14:paraId="658B456B" w14:textId="77777777" w:rsidR="00495181" w:rsidRPr="006A7BA1" w:rsidRDefault="00495181" w:rsidP="0076365C">
      <w:pPr>
        <w:jc w:val="both"/>
        <w:rPr>
          <w:b/>
          <w:bCs/>
          <w:sz w:val="21"/>
          <w:szCs w:val="21"/>
          <w:lang w:val="en-GB"/>
        </w:rPr>
      </w:pPr>
    </w:p>
    <w:p w14:paraId="2AF30731" w14:textId="77777777" w:rsidR="0076365C" w:rsidRPr="006A7BA1" w:rsidRDefault="0076365C" w:rsidP="0076365C">
      <w:pPr>
        <w:jc w:val="both"/>
        <w:rPr>
          <w:b/>
          <w:bCs/>
          <w:sz w:val="21"/>
          <w:szCs w:val="21"/>
          <w:lang w:val="en-GB"/>
        </w:rPr>
      </w:pPr>
      <w:r w:rsidRPr="006A7BA1">
        <w:rPr>
          <w:b/>
          <w:bCs/>
          <w:sz w:val="21"/>
          <w:szCs w:val="21"/>
          <w:lang w:val="en-GB"/>
        </w:rPr>
        <w:t>41.</w:t>
      </w:r>
      <w:r w:rsidRPr="006A7BA1">
        <w:rPr>
          <w:b/>
          <w:bCs/>
          <w:sz w:val="21"/>
          <w:szCs w:val="21"/>
          <w:lang w:val="en-GB"/>
        </w:rPr>
        <w:tab/>
        <w:t>EARNINGS PER SHARE (continued)</w:t>
      </w:r>
    </w:p>
    <w:p w14:paraId="4867BD2A" w14:textId="77777777" w:rsidR="0076365C" w:rsidRPr="006A7BA1" w:rsidRDefault="0076365C" w:rsidP="0076365C">
      <w:pPr>
        <w:jc w:val="both"/>
        <w:rPr>
          <w:b/>
          <w:bCs/>
          <w:sz w:val="21"/>
          <w:szCs w:val="21"/>
          <w:lang w:val="en-GB"/>
        </w:rPr>
      </w:pPr>
    </w:p>
    <w:p w14:paraId="4ED0D058" w14:textId="77777777" w:rsidR="0076365C" w:rsidRPr="006A7BA1" w:rsidRDefault="0076365C" w:rsidP="0076365C">
      <w:pPr>
        <w:jc w:val="both"/>
        <w:rPr>
          <w:b/>
          <w:bCs/>
          <w:sz w:val="21"/>
          <w:szCs w:val="21"/>
          <w:lang w:val="en-GB"/>
        </w:rPr>
      </w:pPr>
      <w:r w:rsidRPr="006A7BA1">
        <w:rPr>
          <w:b/>
          <w:bCs/>
          <w:sz w:val="21"/>
          <w:szCs w:val="21"/>
          <w:lang w:val="en-GB"/>
        </w:rPr>
        <w:t>B.         Diluted earnings per share (continued)</w:t>
      </w:r>
    </w:p>
    <w:p w14:paraId="3BD5A2E0" w14:textId="77777777" w:rsidR="0076365C" w:rsidRPr="006A7BA1" w:rsidRDefault="0076365C" w:rsidP="0076365C">
      <w:pPr>
        <w:jc w:val="both"/>
        <w:rPr>
          <w:b/>
          <w:bCs/>
          <w:sz w:val="21"/>
          <w:szCs w:val="21"/>
          <w:lang w:val="en-GB"/>
        </w:rPr>
      </w:pPr>
    </w:p>
    <w:tbl>
      <w:tblPr>
        <w:tblW w:w="9010" w:type="dxa"/>
        <w:tblInd w:w="108" w:type="dxa"/>
        <w:tblLayout w:type="fixed"/>
        <w:tblLook w:val="0000" w:firstRow="0" w:lastRow="0" w:firstColumn="0" w:lastColumn="0" w:noHBand="0" w:noVBand="0"/>
      </w:tblPr>
      <w:tblGrid>
        <w:gridCol w:w="6059"/>
        <w:gridCol w:w="1348"/>
        <w:gridCol w:w="255"/>
        <w:gridCol w:w="1348"/>
      </w:tblGrid>
      <w:tr w:rsidR="006A7BA1" w:rsidRPr="006A7BA1" w14:paraId="6A31DD2D" w14:textId="77777777" w:rsidTr="00025503">
        <w:trPr>
          <w:trHeight w:val="494"/>
        </w:trPr>
        <w:tc>
          <w:tcPr>
            <w:tcW w:w="9010" w:type="dxa"/>
            <w:gridSpan w:val="4"/>
          </w:tcPr>
          <w:p w14:paraId="0DD63C3A" w14:textId="77777777" w:rsidR="0076365C" w:rsidRPr="006A7BA1" w:rsidRDefault="0076365C" w:rsidP="00303279">
            <w:pPr>
              <w:jc w:val="right"/>
              <w:rPr>
                <w:b/>
                <w:bCs/>
                <w:sz w:val="21"/>
                <w:szCs w:val="21"/>
                <w:lang w:val="en-GB"/>
              </w:rPr>
            </w:pPr>
          </w:p>
          <w:p w14:paraId="6ED1302B" w14:textId="77777777" w:rsidR="0076365C" w:rsidRPr="006A7BA1" w:rsidRDefault="00495181" w:rsidP="008871AD">
            <w:pPr>
              <w:jc w:val="right"/>
              <w:rPr>
                <w:b/>
                <w:bCs/>
                <w:sz w:val="21"/>
                <w:szCs w:val="21"/>
                <w:lang w:val="en-GB"/>
              </w:rPr>
            </w:pPr>
            <w:r w:rsidRPr="006A7BA1">
              <w:rPr>
                <w:b/>
                <w:bCs/>
                <w:sz w:val="21"/>
                <w:szCs w:val="21"/>
                <w:lang w:val="en-GB"/>
              </w:rPr>
              <w:t>Nu</w:t>
            </w:r>
            <w:r w:rsidR="008871AD" w:rsidRPr="006A7BA1">
              <w:rPr>
                <w:b/>
                <w:bCs/>
                <w:sz w:val="21"/>
                <w:szCs w:val="21"/>
                <w:lang w:val="en-GB"/>
              </w:rPr>
              <w:t>m</w:t>
            </w:r>
            <w:r w:rsidRPr="006A7BA1">
              <w:rPr>
                <w:b/>
                <w:bCs/>
                <w:sz w:val="21"/>
                <w:szCs w:val="21"/>
                <w:lang w:val="en-GB"/>
              </w:rPr>
              <w:t>ber of shares</w:t>
            </w:r>
          </w:p>
        </w:tc>
      </w:tr>
      <w:tr w:rsidR="006A7BA1" w:rsidRPr="006A7BA1" w14:paraId="7072A912" w14:textId="77777777" w:rsidTr="00025503">
        <w:trPr>
          <w:trHeight w:val="494"/>
        </w:trPr>
        <w:tc>
          <w:tcPr>
            <w:tcW w:w="6059" w:type="dxa"/>
          </w:tcPr>
          <w:p w14:paraId="15FEF56C" w14:textId="77777777" w:rsidR="0033546E" w:rsidRPr="006A7BA1" w:rsidRDefault="0033546E" w:rsidP="0033546E">
            <w:pPr>
              <w:rPr>
                <w:sz w:val="21"/>
                <w:szCs w:val="21"/>
                <w:lang w:val="en-GB"/>
              </w:rPr>
            </w:pPr>
          </w:p>
        </w:tc>
        <w:tc>
          <w:tcPr>
            <w:tcW w:w="1348" w:type="dxa"/>
          </w:tcPr>
          <w:p w14:paraId="7119DD30" w14:textId="77777777" w:rsidR="0033546E" w:rsidRPr="006A7BA1" w:rsidRDefault="0033546E" w:rsidP="0033546E">
            <w:pPr>
              <w:jc w:val="right"/>
              <w:rPr>
                <w:b/>
                <w:bCs/>
                <w:sz w:val="21"/>
                <w:szCs w:val="21"/>
                <w:lang w:val="en-GB"/>
              </w:rPr>
            </w:pPr>
            <w:r w:rsidRPr="006A7BA1">
              <w:rPr>
                <w:b/>
                <w:bCs/>
                <w:sz w:val="21"/>
                <w:szCs w:val="21"/>
                <w:lang w:val="en-GB"/>
              </w:rPr>
              <w:t xml:space="preserve">Current </w:t>
            </w:r>
          </w:p>
          <w:p w14:paraId="08477A0B" w14:textId="77777777" w:rsidR="0033546E" w:rsidRPr="006A7BA1" w:rsidRDefault="0033546E" w:rsidP="0033546E">
            <w:pPr>
              <w:jc w:val="right"/>
              <w:rPr>
                <w:b/>
                <w:bCs/>
                <w:sz w:val="21"/>
                <w:szCs w:val="21"/>
                <w:lang w:val="en-GB"/>
              </w:rPr>
            </w:pPr>
            <w:r w:rsidRPr="006A7BA1">
              <w:rPr>
                <w:b/>
                <w:bCs/>
                <w:sz w:val="21"/>
                <w:szCs w:val="21"/>
                <w:lang w:val="en-GB"/>
              </w:rPr>
              <w:t>year</w:t>
            </w:r>
          </w:p>
        </w:tc>
        <w:tc>
          <w:tcPr>
            <w:tcW w:w="255" w:type="dxa"/>
          </w:tcPr>
          <w:p w14:paraId="3921B85C" w14:textId="77777777" w:rsidR="0033546E" w:rsidRPr="006A7BA1" w:rsidRDefault="0033546E" w:rsidP="0033546E">
            <w:pPr>
              <w:jc w:val="right"/>
              <w:rPr>
                <w:b/>
                <w:sz w:val="21"/>
                <w:szCs w:val="21"/>
                <w:lang w:val="en-GB"/>
              </w:rPr>
            </w:pPr>
          </w:p>
        </w:tc>
        <w:tc>
          <w:tcPr>
            <w:tcW w:w="1348" w:type="dxa"/>
          </w:tcPr>
          <w:p w14:paraId="5DAA7C62" w14:textId="77777777" w:rsidR="0033546E" w:rsidRPr="006A7BA1" w:rsidRDefault="0033546E" w:rsidP="0033546E">
            <w:pPr>
              <w:jc w:val="right"/>
              <w:rPr>
                <w:b/>
                <w:bCs/>
                <w:sz w:val="21"/>
                <w:szCs w:val="21"/>
                <w:lang w:val="en-GB"/>
              </w:rPr>
            </w:pPr>
            <w:r w:rsidRPr="006A7BA1">
              <w:rPr>
                <w:b/>
                <w:bCs/>
                <w:sz w:val="21"/>
                <w:szCs w:val="21"/>
                <w:lang w:val="en-GB"/>
              </w:rPr>
              <w:t xml:space="preserve">Previous year </w:t>
            </w:r>
          </w:p>
        </w:tc>
      </w:tr>
      <w:tr w:rsidR="006A7BA1" w:rsidRPr="006A7BA1" w14:paraId="67EC2DFE" w14:textId="77777777" w:rsidTr="00025503">
        <w:trPr>
          <w:trHeight w:val="247"/>
        </w:trPr>
        <w:tc>
          <w:tcPr>
            <w:tcW w:w="6059" w:type="dxa"/>
          </w:tcPr>
          <w:p w14:paraId="79CCFFD6" w14:textId="77777777" w:rsidR="0033546E" w:rsidRPr="006A7BA1" w:rsidRDefault="0033546E" w:rsidP="0033546E">
            <w:pPr>
              <w:rPr>
                <w:sz w:val="21"/>
                <w:szCs w:val="21"/>
                <w:lang w:val="en-GB"/>
              </w:rPr>
            </w:pPr>
          </w:p>
        </w:tc>
        <w:tc>
          <w:tcPr>
            <w:tcW w:w="1348" w:type="dxa"/>
            <w:tcBorders>
              <w:bottom w:val="single" w:sz="4" w:space="0" w:color="auto"/>
            </w:tcBorders>
          </w:tcPr>
          <w:p w14:paraId="487FAEF3" w14:textId="77777777" w:rsidR="0033546E" w:rsidRPr="006A7BA1" w:rsidRDefault="00D25486" w:rsidP="00D25486">
            <w:pPr>
              <w:jc w:val="right"/>
              <w:rPr>
                <w:b/>
                <w:bCs/>
                <w:sz w:val="21"/>
                <w:szCs w:val="21"/>
                <w:lang w:val="en-GB"/>
              </w:rPr>
            </w:pPr>
            <w:r w:rsidRPr="006A7BA1">
              <w:rPr>
                <w:b/>
                <w:bCs/>
                <w:sz w:val="21"/>
                <w:szCs w:val="21"/>
                <w:lang w:val="en-GB"/>
              </w:rPr>
              <w:t>202</w:t>
            </w:r>
            <w:r>
              <w:rPr>
                <w:b/>
                <w:bCs/>
                <w:sz w:val="21"/>
                <w:szCs w:val="21"/>
                <w:lang w:val="en-GB"/>
              </w:rPr>
              <w:t>3</w:t>
            </w:r>
          </w:p>
        </w:tc>
        <w:tc>
          <w:tcPr>
            <w:tcW w:w="255" w:type="dxa"/>
          </w:tcPr>
          <w:p w14:paraId="65678401" w14:textId="77777777" w:rsidR="0033546E" w:rsidRPr="006A7BA1" w:rsidRDefault="0033546E" w:rsidP="0033546E">
            <w:pPr>
              <w:jc w:val="right"/>
              <w:rPr>
                <w:b/>
                <w:bCs/>
                <w:sz w:val="21"/>
                <w:szCs w:val="21"/>
                <w:lang w:val="en-GB"/>
              </w:rPr>
            </w:pPr>
          </w:p>
        </w:tc>
        <w:tc>
          <w:tcPr>
            <w:tcW w:w="1348" w:type="dxa"/>
            <w:tcBorders>
              <w:bottom w:val="single" w:sz="4" w:space="0" w:color="auto"/>
            </w:tcBorders>
          </w:tcPr>
          <w:p w14:paraId="4F401180" w14:textId="77777777" w:rsidR="0033546E" w:rsidRPr="006A7BA1" w:rsidRDefault="00D25486" w:rsidP="00D25486">
            <w:pPr>
              <w:jc w:val="right"/>
              <w:rPr>
                <w:b/>
                <w:bCs/>
                <w:sz w:val="21"/>
                <w:szCs w:val="21"/>
                <w:lang w:val="en-GB"/>
              </w:rPr>
            </w:pPr>
            <w:r w:rsidRPr="006A7BA1">
              <w:rPr>
                <w:b/>
                <w:bCs/>
                <w:sz w:val="21"/>
                <w:szCs w:val="21"/>
                <w:lang w:val="en-GB"/>
              </w:rPr>
              <w:t>20</w:t>
            </w:r>
            <w:r>
              <w:rPr>
                <w:b/>
                <w:bCs/>
                <w:sz w:val="21"/>
                <w:szCs w:val="21"/>
                <w:lang w:val="en-GB"/>
              </w:rPr>
              <w:t>22</w:t>
            </w:r>
          </w:p>
        </w:tc>
      </w:tr>
      <w:tr w:rsidR="006A7BA1" w:rsidRPr="006A7BA1" w14:paraId="2B319DB8" w14:textId="77777777" w:rsidTr="00025503">
        <w:tblPrEx>
          <w:tblCellMar>
            <w:left w:w="30" w:type="dxa"/>
            <w:right w:w="30" w:type="dxa"/>
          </w:tblCellMar>
        </w:tblPrEx>
        <w:trPr>
          <w:trHeight w:val="216"/>
        </w:trPr>
        <w:tc>
          <w:tcPr>
            <w:tcW w:w="6059" w:type="dxa"/>
            <w:shd w:val="clear" w:color="000000" w:fill="FFFFFF"/>
          </w:tcPr>
          <w:p w14:paraId="6AAD68F3" w14:textId="77777777" w:rsidR="0076365C" w:rsidRPr="006A7BA1" w:rsidRDefault="0076365C" w:rsidP="00303279">
            <w:pPr>
              <w:ind w:left="101" w:right="74" w:hanging="101"/>
              <w:rPr>
                <w:i/>
                <w:sz w:val="21"/>
                <w:szCs w:val="21"/>
                <w:lang w:val="en-GB"/>
              </w:rPr>
            </w:pPr>
            <w:r w:rsidRPr="006A7BA1">
              <w:rPr>
                <w:i/>
                <w:sz w:val="21"/>
                <w:szCs w:val="21"/>
                <w:lang w:val="en-GB"/>
              </w:rPr>
              <w:t>Weighted average number of common shares (diluted)</w:t>
            </w:r>
          </w:p>
        </w:tc>
        <w:tc>
          <w:tcPr>
            <w:tcW w:w="1348" w:type="dxa"/>
            <w:tcBorders>
              <w:top w:val="single" w:sz="4" w:space="0" w:color="auto"/>
            </w:tcBorders>
            <w:shd w:val="clear" w:color="000000" w:fill="FFFFFF"/>
            <w:vAlign w:val="bottom"/>
          </w:tcPr>
          <w:p w14:paraId="19A01FE6" w14:textId="77777777" w:rsidR="0076365C" w:rsidRPr="006A7BA1" w:rsidRDefault="0076365C" w:rsidP="00303279">
            <w:pPr>
              <w:ind w:right="74"/>
              <w:jc w:val="right"/>
              <w:rPr>
                <w:sz w:val="21"/>
                <w:szCs w:val="21"/>
                <w:lang w:val="en-GB"/>
              </w:rPr>
            </w:pPr>
          </w:p>
        </w:tc>
        <w:tc>
          <w:tcPr>
            <w:tcW w:w="255" w:type="dxa"/>
            <w:shd w:val="clear" w:color="000000" w:fill="FFFFFF"/>
            <w:vAlign w:val="bottom"/>
          </w:tcPr>
          <w:p w14:paraId="2EF48A6E" w14:textId="77777777" w:rsidR="0076365C" w:rsidRPr="006A7BA1" w:rsidRDefault="0076365C" w:rsidP="00303279">
            <w:pPr>
              <w:ind w:right="74"/>
              <w:jc w:val="right"/>
              <w:rPr>
                <w:sz w:val="21"/>
                <w:szCs w:val="21"/>
                <w:lang w:val="en-GB"/>
              </w:rPr>
            </w:pPr>
          </w:p>
        </w:tc>
        <w:tc>
          <w:tcPr>
            <w:tcW w:w="1348" w:type="dxa"/>
            <w:tcBorders>
              <w:top w:val="single" w:sz="4" w:space="0" w:color="auto"/>
            </w:tcBorders>
            <w:shd w:val="clear" w:color="000000" w:fill="FFFFFF"/>
            <w:vAlign w:val="bottom"/>
          </w:tcPr>
          <w:p w14:paraId="766F6990" w14:textId="77777777" w:rsidR="0076365C" w:rsidRPr="006A7BA1" w:rsidRDefault="0076365C" w:rsidP="00303279">
            <w:pPr>
              <w:ind w:right="74"/>
              <w:jc w:val="right"/>
              <w:rPr>
                <w:sz w:val="21"/>
                <w:szCs w:val="21"/>
                <w:lang w:val="en-GB"/>
              </w:rPr>
            </w:pPr>
          </w:p>
        </w:tc>
      </w:tr>
      <w:tr w:rsidR="0089407B" w:rsidRPr="006A7BA1" w14:paraId="0E26ADEC" w14:textId="77777777" w:rsidTr="00025503">
        <w:tblPrEx>
          <w:tblCellMar>
            <w:left w:w="30" w:type="dxa"/>
            <w:right w:w="30" w:type="dxa"/>
          </w:tblCellMar>
        </w:tblPrEx>
        <w:trPr>
          <w:trHeight w:val="216"/>
        </w:trPr>
        <w:tc>
          <w:tcPr>
            <w:tcW w:w="6059" w:type="dxa"/>
            <w:shd w:val="clear" w:color="000000" w:fill="FFFFFF"/>
          </w:tcPr>
          <w:p w14:paraId="297C5E9B" w14:textId="77777777" w:rsidR="0089407B" w:rsidRPr="006A7BA1" w:rsidRDefault="0089407B" w:rsidP="0089407B">
            <w:pPr>
              <w:rPr>
                <w:sz w:val="21"/>
                <w:szCs w:val="21"/>
                <w:lang w:val="en-GB"/>
              </w:rPr>
            </w:pPr>
            <w:r w:rsidRPr="006A7BA1">
              <w:rPr>
                <w:sz w:val="21"/>
                <w:szCs w:val="21"/>
                <w:lang w:val="en-GB"/>
              </w:rPr>
              <w:t>Common shares issued on 1 January</w:t>
            </w:r>
          </w:p>
        </w:tc>
        <w:tc>
          <w:tcPr>
            <w:tcW w:w="1348" w:type="dxa"/>
            <w:shd w:val="clear" w:color="000000" w:fill="FFFFFF"/>
            <w:vAlign w:val="bottom"/>
          </w:tcPr>
          <w:p w14:paraId="23463415" w14:textId="1D133A33" w:rsidR="0089407B" w:rsidRPr="006A7BA1" w:rsidRDefault="0089407B" w:rsidP="0089407B">
            <w:pPr>
              <w:jc w:val="right"/>
              <w:rPr>
                <w:sz w:val="21"/>
                <w:szCs w:val="21"/>
              </w:rPr>
            </w:pPr>
            <w:r w:rsidRPr="002F3218">
              <w:rPr>
                <w:sz w:val="21"/>
                <w:szCs w:val="21"/>
              </w:rPr>
              <w:t>17.460.180</w:t>
            </w:r>
          </w:p>
        </w:tc>
        <w:tc>
          <w:tcPr>
            <w:tcW w:w="255" w:type="dxa"/>
            <w:shd w:val="clear" w:color="000000" w:fill="FFFFFF"/>
            <w:vAlign w:val="bottom"/>
          </w:tcPr>
          <w:p w14:paraId="5748BFF3" w14:textId="77777777" w:rsidR="0089407B" w:rsidRPr="006A7BA1" w:rsidRDefault="0089407B" w:rsidP="0089407B">
            <w:pPr>
              <w:jc w:val="right"/>
              <w:rPr>
                <w:sz w:val="21"/>
                <w:szCs w:val="21"/>
              </w:rPr>
            </w:pPr>
          </w:p>
        </w:tc>
        <w:tc>
          <w:tcPr>
            <w:tcW w:w="1348" w:type="dxa"/>
            <w:shd w:val="clear" w:color="000000" w:fill="FFFFFF"/>
            <w:vAlign w:val="bottom"/>
          </w:tcPr>
          <w:p w14:paraId="1CF8C192" w14:textId="05AC6895" w:rsidR="0089407B" w:rsidRPr="006A7BA1" w:rsidRDefault="0089407B" w:rsidP="0089407B">
            <w:pPr>
              <w:jc w:val="right"/>
              <w:rPr>
                <w:sz w:val="21"/>
                <w:szCs w:val="21"/>
              </w:rPr>
            </w:pPr>
            <w:r w:rsidRPr="002F3218">
              <w:rPr>
                <w:sz w:val="21"/>
                <w:szCs w:val="21"/>
              </w:rPr>
              <w:t>17.460.180</w:t>
            </w:r>
          </w:p>
        </w:tc>
      </w:tr>
      <w:tr w:rsidR="0089407B" w:rsidRPr="006A7BA1" w14:paraId="685D1A96" w14:textId="77777777" w:rsidTr="00025503">
        <w:tblPrEx>
          <w:tblCellMar>
            <w:left w:w="30" w:type="dxa"/>
            <w:right w:w="30" w:type="dxa"/>
          </w:tblCellMar>
        </w:tblPrEx>
        <w:trPr>
          <w:trHeight w:val="216"/>
        </w:trPr>
        <w:tc>
          <w:tcPr>
            <w:tcW w:w="6059" w:type="dxa"/>
            <w:shd w:val="clear" w:color="000000" w:fill="FFFFFF"/>
          </w:tcPr>
          <w:p w14:paraId="7CEAECD4" w14:textId="77777777" w:rsidR="0089407B" w:rsidRPr="006A7BA1" w:rsidRDefault="0089407B" w:rsidP="0089407B">
            <w:pPr>
              <w:ind w:left="101" w:hanging="101"/>
              <w:rPr>
                <w:sz w:val="21"/>
                <w:szCs w:val="21"/>
                <w:lang w:val="en-GB"/>
              </w:rPr>
            </w:pPr>
            <w:r w:rsidRPr="006A7BA1">
              <w:rPr>
                <w:sz w:val="21"/>
                <w:szCs w:val="21"/>
                <w:lang w:val="en-GB"/>
              </w:rPr>
              <w:t>Effects from issuance of potential common shares</w:t>
            </w:r>
          </w:p>
        </w:tc>
        <w:tc>
          <w:tcPr>
            <w:tcW w:w="1348" w:type="dxa"/>
            <w:shd w:val="clear" w:color="000000" w:fill="FFFFFF"/>
            <w:vAlign w:val="bottom"/>
          </w:tcPr>
          <w:p w14:paraId="5B8C86C3" w14:textId="4234DC7E" w:rsidR="0089407B" w:rsidRPr="006A7BA1" w:rsidRDefault="0089407B" w:rsidP="0089407B">
            <w:pPr>
              <w:jc w:val="right"/>
              <w:rPr>
                <w:sz w:val="21"/>
                <w:szCs w:val="21"/>
              </w:rPr>
            </w:pPr>
            <w:r w:rsidRPr="002F3218">
              <w:rPr>
                <w:sz w:val="21"/>
                <w:szCs w:val="21"/>
              </w:rPr>
              <w:t>-</w:t>
            </w:r>
          </w:p>
        </w:tc>
        <w:tc>
          <w:tcPr>
            <w:tcW w:w="255" w:type="dxa"/>
            <w:shd w:val="clear" w:color="000000" w:fill="FFFFFF"/>
            <w:vAlign w:val="bottom"/>
          </w:tcPr>
          <w:p w14:paraId="391AC985" w14:textId="77777777" w:rsidR="0089407B" w:rsidRPr="006A7BA1" w:rsidRDefault="0089407B" w:rsidP="0089407B">
            <w:pPr>
              <w:jc w:val="right"/>
              <w:rPr>
                <w:sz w:val="21"/>
                <w:szCs w:val="21"/>
              </w:rPr>
            </w:pPr>
          </w:p>
        </w:tc>
        <w:tc>
          <w:tcPr>
            <w:tcW w:w="1348" w:type="dxa"/>
            <w:shd w:val="clear" w:color="000000" w:fill="FFFFFF"/>
            <w:vAlign w:val="bottom"/>
          </w:tcPr>
          <w:p w14:paraId="53B1D59F" w14:textId="00FBA8BE" w:rsidR="0089407B" w:rsidRPr="006A7BA1" w:rsidRDefault="0089407B" w:rsidP="0089407B">
            <w:pPr>
              <w:jc w:val="right"/>
              <w:rPr>
                <w:sz w:val="21"/>
                <w:szCs w:val="21"/>
              </w:rPr>
            </w:pPr>
            <w:r w:rsidRPr="002F3218">
              <w:rPr>
                <w:sz w:val="21"/>
                <w:szCs w:val="21"/>
              </w:rPr>
              <w:t>-</w:t>
            </w:r>
          </w:p>
        </w:tc>
      </w:tr>
      <w:tr w:rsidR="0089407B" w:rsidRPr="006A7BA1" w14:paraId="18D1629C" w14:textId="77777777" w:rsidTr="00025503">
        <w:tblPrEx>
          <w:tblCellMar>
            <w:left w:w="30" w:type="dxa"/>
            <w:right w:w="30" w:type="dxa"/>
          </w:tblCellMar>
        </w:tblPrEx>
        <w:trPr>
          <w:trHeight w:val="216"/>
        </w:trPr>
        <w:tc>
          <w:tcPr>
            <w:tcW w:w="6059" w:type="dxa"/>
            <w:shd w:val="clear" w:color="000000" w:fill="FFFFFF"/>
          </w:tcPr>
          <w:p w14:paraId="56D1E6ED" w14:textId="77777777" w:rsidR="0089407B" w:rsidRPr="006A7BA1" w:rsidRDefault="0089407B" w:rsidP="0089407B">
            <w:pPr>
              <w:rPr>
                <w:b/>
                <w:sz w:val="21"/>
                <w:szCs w:val="21"/>
                <w:lang w:val="en-GB"/>
              </w:rPr>
            </w:pPr>
            <w:r w:rsidRPr="006A7BA1">
              <w:rPr>
                <w:b/>
                <w:sz w:val="21"/>
                <w:szCs w:val="21"/>
                <w:lang w:val="en-GB"/>
              </w:rPr>
              <w:t>Weighted average number of common shares (diluted) on 31 December</w:t>
            </w:r>
          </w:p>
        </w:tc>
        <w:tc>
          <w:tcPr>
            <w:tcW w:w="1348" w:type="dxa"/>
            <w:tcBorders>
              <w:top w:val="single" w:sz="4" w:space="0" w:color="auto"/>
              <w:bottom w:val="single" w:sz="4" w:space="0" w:color="auto"/>
            </w:tcBorders>
            <w:shd w:val="clear" w:color="000000" w:fill="FFFFFF"/>
            <w:vAlign w:val="bottom"/>
          </w:tcPr>
          <w:p w14:paraId="4D94E44B" w14:textId="518521C4" w:rsidR="0089407B" w:rsidRPr="006A7BA1" w:rsidRDefault="0089407B" w:rsidP="0089407B">
            <w:pPr>
              <w:jc w:val="right"/>
              <w:rPr>
                <w:b/>
                <w:bCs/>
                <w:sz w:val="21"/>
                <w:szCs w:val="21"/>
              </w:rPr>
            </w:pPr>
            <w:r w:rsidRPr="002F3218">
              <w:rPr>
                <w:b/>
                <w:bCs/>
                <w:sz w:val="21"/>
                <w:szCs w:val="21"/>
              </w:rPr>
              <w:t>17.460.180</w:t>
            </w:r>
          </w:p>
        </w:tc>
        <w:tc>
          <w:tcPr>
            <w:tcW w:w="255" w:type="dxa"/>
            <w:shd w:val="clear" w:color="000000" w:fill="FFFFFF"/>
            <w:vAlign w:val="bottom"/>
          </w:tcPr>
          <w:p w14:paraId="6406F50C" w14:textId="77777777" w:rsidR="0089407B" w:rsidRPr="006A7BA1" w:rsidRDefault="0089407B" w:rsidP="0089407B">
            <w:pPr>
              <w:jc w:val="right"/>
              <w:rPr>
                <w:b/>
                <w:bCs/>
                <w:sz w:val="21"/>
                <w:szCs w:val="21"/>
              </w:rPr>
            </w:pPr>
          </w:p>
        </w:tc>
        <w:tc>
          <w:tcPr>
            <w:tcW w:w="1348" w:type="dxa"/>
            <w:tcBorders>
              <w:top w:val="single" w:sz="4" w:space="0" w:color="auto"/>
              <w:bottom w:val="single" w:sz="4" w:space="0" w:color="auto"/>
            </w:tcBorders>
            <w:shd w:val="clear" w:color="000000" w:fill="FFFFFF"/>
            <w:vAlign w:val="bottom"/>
          </w:tcPr>
          <w:p w14:paraId="79F3CB76" w14:textId="7B6D4480" w:rsidR="0089407B" w:rsidRPr="006A7BA1" w:rsidRDefault="0089407B" w:rsidP="0089407B">
            <w:pPr>
              <w:jc w:val="right"/>
              <w:rPr>
                <w:b/>
                <w:bCs/>
                <w:sz w:val="21"/>
                <w:szCs w:val="21"/>
              </w:rPr>
            </w:pPr>
            <w:r w:rsidRPr="002F3218">
              <w:rPr>
                <w:b/>
                <w:bCs/>
                <w:sz w:val="21"/>
                <w:szCs w:val="21"/>
              </w:rPr>
              <w:t>17.460.180</w:t>
            </w:r>
          </w:p>
        </w:tc>
      </w:tr>
      <w:tr w:rsidR="0089407B" w:rsidRPr="006A7BA1" w14:paraId="4E73DCB9" w14:textId="77777777" w:rsidTr="00025503">
        <w:tblPrEx>
          <w:tblCellMar>
            <w:left w:w="30" w:type="dxa"/>
            <w:right w:w="30" w:type="dxa"/>
          </w:tblCellMar>
        </w:tblPrEx>
        <w:trPr>
          <w:trHeight w:val="216"/>
        </w:trPr>
        <w:tc>
          <w:tcPr>
            <w:tcW w:w="6059" w:type="dxa"/>
            <w:shd w:val="clear" w:color="000000" w:fill="FFFFFF"/>
          </w:tcPr>
          <w:p w14:paraId="33C0AE26" w14:textId="77777777" w:rsidR="0089407B" w:rsidRPr="006A7BA1" w:rsidRDefault="0089407B" w:rsidP="0089407B">
            <w:pPr>
              <w:rPr>
                <w:sz w:val="21"/>
                <w:szCs w:val="21"/>
                <w:lang w:val="en-GB"/>
              </w:rPr>
            </w:pPr>
          </w:p>
        </w:tc>
        <w:tc>
          <w:tcPr>
            <w:tcW w:w="1348" w:type="dxa"/>
            <w:tcBorders>
              <w:top w:val="single" w:sz="4" w:space="0" w:color="auto"/>
            </w:tcBorders>
            <w:shd w:val="clear" w:color="000000" w:fill="FFFFFF"/>
            <w:vAlign w:val="bottom"/>
          </w:tcPr>
          <w:p w14:paraId="01E5B97B" w14:textId="77777777" w:rsidR="0089407B" w:rsidRPr="006A7BA1" w:rsidRDefault="0089407B" w:rsidP="0089407B">
            <w:pPr>
              <w:jc w:val="right"/>
              <w:rPr>
                <w:b/>
                <w:bCs/>
                <w:sz w:val="21"/>
                <w:szCs w:val="21"/>
              </w:rPr>
            </w:pPr>
          </w:p>
        </w:tc>
        <w:tc>
          <w:tcPr>
            <w:tcW w:w="255" w:type="dxa"/>
            <w:shd w:val="clear" w:color="000000" w:fill="FFFFFF"/>
            <w:vAlign w:val="bottom"/>
          </w:tcPr>
          <w:p w14:paraId="650956B5" w14:textId="77777777" w:rsidR="0089407B" w:rsidRPr="006A7BA1" w:rsidRDefault="0089407B" w:rsidP="0089407B">
            <w:pPr>
              <w:jc w:val="right"/>
              <w:rPr>
                <w:sz w:val="20"/>
                <w:szCs w:val="20"/>
              </w:rPr>
            </w:pPr>
          </w:p>
        </w:tc>
        <w:tc>
          <w:tcPr>
            <w:tcW w:w="1348" w:type="dxa"/>
            <w:tcBorders>
              <w:top w:val="single" w:sz="4" w:space="0" w:color="auto"/>
            </w:tcBorders>
            <w:shd w:val="clear" w:color="000000" w:fill="FFFFFF"/>
            <w:vAlign w:val="bottom"/>
          </w:tcPr>
          <w:p w14:paraId="32505259" w14:textId="77777777" w:rsidR="0089407B" w:rsidRPr="006A7BA1" w:rsidRDefault="0089407B" w:rsidP="0089407B">
            <w:pPr>
              <w:jc w:val="right"/>
              <w:rPr>
                <w:sz w:val="20"/>
                <w:szCs w:val="20"/>
              </w:rPr>
            </w:pPr>
          </w:p>
        </w:tc>
      </w:tr>
      <w:tr w:rsidR="0089407B" w:rsidRPr="006A7BA1" w14:paraId="3B5E2982" w14:textId="77777777" w:rsidTr="009C1EC3">
        <w:tblPrEx>
          <w:tblCellMar>
            <w:left w:w="30" w:type="dxa"/>
            <w:right w:w="30" w:type="dxa"/>
          </w:tblCellMar>
        </w:tblPrEx>
        <w:trPr>
          <w:trHeight w:val="216"/>
        </w:trPr>
        <w:tc>
          <w:tcPr>
            <w:tcW w:w="6059" w:type="dxa"/>
            <w:shd w:val="clear" w:color="000000" w:fill="FFFFFF"/>
          </w:tcPr>
          <w:p w14:paraId="4DE78E7B" w14:textId="77777777" w:rsidR="0089407B" w:rsidRPr="006A7BA1" w:rsidRDefault="0089407B" w:rsidP="0089407B">
            <w:pPr>
              <w:rPr>
                <w:b/>
                <w:sz w:val="21"/>
                <w:szCs w:val="21"/>
                <w:lang w:val="en-GB"/>
              </w:rPr>
            </w:pPr>
            <w:r w:rsidRPr="006A7BA1">
              <w:rPr>
                <w:b/>
                <w:sz w:val="21"/>
                <w:szCs w:val="21"/>
                <w:lang w:val="en-GB"/>
              </w:rPr>
              <w:t>Diluted earnings per share (in MKD)</w:t>
            </w:r>
          </w:p>
        </w:tc>
        <w:tc>
          <w:tcPr>
            <w:tcW w:w="1348" w:type="dxa"/>
            <w:tcBorders>
              <w:bottom w:val="double" w:sz="4" w:space="0" w:color="auto"/>
            </w:tcBorders>
            <w:shd w:val="clear" w:color="000000" w:fill="FFFFFF"/>
            <w:vAlign w:val="bottom"/>
          </w:tcPr>
          <w:p w14:paraId="4751E664" w14:textId="29E9E82C" w:rsidR="0089407B" w:rsidRPr="006A7BA1" w:rsidRDefault="0089407B" w:rsidP="0089407B">
            <w:pPr>
              <w:jc w:val="right"/>
              <w:rPr>
                <w:b/>
                <w:bCs/>
                <w:sz w:val="21"/>
                <w:szCs w:val="21"/>
              </w:rPr>
            </w:pPr>
            <w:r w:rsidRPr="002F3218">
              <w:rPr>
                <w:b/>
                <w:bCs/>
                <w:sz w:val="21"/>
                <w:szCs w:val="21"/>
              </w:rPr>
              <w:t xml:space="preserve">       198,78 </w:t>
            </w:r>
          </w:p>
        </w:tc>
        <w:tc>
          <w:tcPr>
            <w:tcW w:w="255" w:type="dxa"/>
            <w:shd w:val="clear" w:color="000000" w:fill="FFFFFF"/>
            <w:vAlign w:val="bottom"/>
          </w:tcPr>
          <w:p w14:paraId="2C005EC6" w14:textId="77777777" w:rsidR="0089407B" w:rsidRPr="006A7BA1" w:rsidRDefault="0089407B" w:rsidP="0089407B">
            <w:pPr>
              <w:jc w:val="right"/>
              <w:rPr>
                <w:b/>
                <w:bCs/>
                <w:sz w:val="21"/>
                <w:szCs w:val="21"/>
              </w:rPr>
            </w:pPr>
          </w:p>
        </w:tc>
        <w:tc>
          <w:tcPr>
            <w:tcW w:w="1348" w:type="dxa"/>
            <w:tcBorders>
              <w:bottom w:val="double" w:sz="4" w:space="0" w:color="auto"/>
            </w:tcBorders>
            <w:shd w:val="clear" w:color="000000" w:fill="FFFFFF"/>
            <w:vAlign w:val="bottom"/>
          </w:tcPr>
          <w:p w14:paraId="2540A09B" w14:textId="0D7CBBA0" w:rsidR="0089407B" w:rsidRPr="006A7BA1" w:rsidRDefault="0089407B" w:rsidP="0089407B">
            <w:pPr>
              <w:jc w:val="right"/>
              <w:rPr>
                <w:b/>
                <w:bCs/>
                <w:sz w:val="21"/>
                <w:szCs w:val="21"/>
              </w:rPr>
            </w:pPr>
            <w:r w:rsidRPr="002F3218">
              <w:rPr>
                <w:b/>
                <w:bCs/>
                <w:sz w:val="21"/>
                <w:szCs w:val="21"/>
              </w:rPr>
              <w:t xml:space="preserve">        135,83</w:t>
            </w:r>
          </w:p>
        </w:tc>
      </w:tr>
    </w:tbl>
    <w:p w14:paraId="266B39D8" w14:textId="77777777" w:rsidR="0076365C" w:rsidRPr="006A7BA1" w:rsidRDefault="0076365C" w:rsidP="0076365C">
      <w:pPr>
        <w:jc w:val="both"/>
        <w:rPr>
          <w:b/>
          <w:bCs/>
          <w:sz w:val="21"/>
          <w:szCs w:val="21"/>
          <w:lang w:val="en-GB"/>
        </w:rPr>
      </w:pPr>
    </w:p>
    <w:p w14:paraId="7A96D03B" w14:textId="77777777" w:rsidR="0076365C" w:rsidRPr="006A7BA1" w:rsidRDefault="0076365C" w:rsidP="0076365C">
      <w:pPr>
        <w:jc w:val="both"/>
        <w:rPr>
          <w:b/>
          <w:bCs/>
          <w:sz w:val="21"/>
          <w:szCs w:val="21"/>
          <w:lang w:val="en-GB"/>
        </w:rPr>
      </w:pPr>
    </w:p>
    <w:p w14:paraId="06BF738E" w14:textId="77777777" w:rsidR="0076365C" w:rsidRPr="006A7BA1" w:rsidRDefault="0076365C" w:rsidP="0076365C">
      <w:pPr>
        <w:jc w:val="both"/>
        <w:rPr>
          <w:b/>
          <w:bCs/>
          <w:sz w:val="21"/>
          <w:szCs w:val="21"/>
          <w:lang w:val="en-GB"/>
        </w:rPr>
      </w:pPr>
    </w:p>
    <w:p w14:paraId="79C0B578" w14:textId="77777777" w:rsidR="0076365C" w:rsidRPr="006A7BA1" w:rsidRDefault="0076365C" w:rsidP="0076365C">
      <w:pPr>
        <w:jc w:val="both"/>
        <w:rPr>
          <w:b/>
          <w:bCs/>
          <w:sz w:val="21"/>
          <w:szCs w:val="21"/>
          <w:lang w:val="en-GB"/>
        </w:rPr>
      </w:pPr>
      <w:r w:rsidRPr="006A7BA1">
        <w:rPr>
          <w:b/>
          <w:bCs/>
          <w:sz w:val="21"/>
          <w:szCs w:val="21"/>
          <w:lang w:val="en-GB"/>
        </w:rPr>
        <w:t>42.</w:t>
      </w:r>
      <w:r w:rsidRPr="006A7BA1">
        <w:rPr>
          <w:b/>
          <w:bCs/>
          <w:sz w:val="21"/>
          <w:szCs w:val="21"/>
          <w:lang w:val="en-GB"/>
        </w:rPr>
        <w:tab/>
        <w:t>COMMITMENTS AND CONTINGENCIES</w:t>
      </w:r>
    </w:p>
    <w:p w14:paraId="70FEC735" w14:textId="77777777" w:rsidR="0076365C" w:rsidRPr="006A7BA1" w:rsidRDefault="0076365C" w:rsidP="0076365C">
      <w:pPr>
        <w:jc w:val="both"/>
        <w:rPr>
          <w:b/>
          <w:bCs/>
          <w:sz w:val="21"/>
          <w:szCs w:val="21"/>
          <w:lang w:val="en-GB"/>
        </w:rPr>
      </w:pPr>
    </w:p>
    <w:p w14:paraId="792D3DF4" w14:textId="77777777" w:rsidR="0076365C" w:rsidRPr="006A7BA1" w:rsidRDefault="0076365C" w:rsidP="0076365C">
      <w:pPr>
        <w:jc w:val="both"/>
        <w:rPr>
          <w:b/>
          <w:bCs/>
          <w:sz w:val="21"/>
          <w:szCs w:val="21"/>
          <w:lang w:val="en-GB"/>
        </w:rPr>
      </w:pPr>
      <w:r w:rsidRPr="006A7BA1">
        <w:rPr>
          <w:b/>
          <w:bCs/>
          <w:sz w:val="21"/>
          <w:szCs w:val="21"/>
          <w:lang w:val="en-GB"/>
        </w:rPr>
        <w:t>42.1</w:t>
      </w:r>
      <w:r w:rsidRPr="006A7BA1">
        <w:rPr>
          <w:b/>
          <w:bCs/>
          <w:sz w:val="21"/>
          <w:szCs w:val="21"/>
          <w:lang w:val="en-GB"/>
        </w:rPr>
        <w:tab/>
        <w:t xml:space="preserve">COMMITMENTS </w:t>
      </w:r>
    </w:p>
    <w:p w14:paraId="57AEA3AA" w14:textId="77777777" w:rsidR="0076365C" w:rsidRPr="006A7BA1" w:rsidRDefault="0076365C" w:rsidP="0076365C">
      <w:pPr>
        <w:jc w:val="both"/>
        <w:rPr>
          <w:b/>
          <w:bCs/>
          <w:sz w:val="21"/>
          <w:szCs w:val="21"/>
          <w:lang w:val="en-GB"/>
        </w:rPr>
      </w:pPr>
    </w:p>
    <w:p w14:paraId="61C98B7F" w14:textId="77777777" w:rsidR="0076365C" w:rsidRPr="006A7BA1" w:rsidRDefault="0076365C" w:rsidP="0076365C">
      <w:pPr>
        <w:jc w:val="both"/>
        <w:rPr>
          <w:b/>
          <w:bCs/>
          <w:sz w:val="21"/>
          <w:szCs w:val="21"/>
          <w:lang w:val="en-GB"/>
        </w:rPr>
      </w:pPr>
      <w:r w:rsidRPr="006A7BA1">
        <w:rPr>
          <w:b/>
          <w:bCs/>
          <w:sz w:val="21"/>
          <w:szCs w:val="21"/>
          <w:lang w:val="en-GB"/>
        </w:rPr>
        <w:tab/>
      </w: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78D94AB0" w14:textId="77777777" w:rsidTr="00303279">
        <w:trPr>
          <w:trHeight w:val="210"/>
        </w:trPr>
        <w:tc>
          <w:tcPr>
            <w:tcW w:w="8335" w:type="dxa"/>
            <w:gridSpan w:val="4"/>
            <w:shd w:val="clear" w:color="000000" w:fill="FFFFFF"/>
          </w:tcPr>
          <w:p w14:paraId="0BF95FB5" w14:textId="77777777" w:rsidR="0076365C" w:rsidRPr="006A7BA1" w:rsidRDefault="0076365C" w:rsidP="00303279">
            <w:pPr>
              <w:ind w:right="74"/>
              <w:jc w:val="right"/>
              <w:rPr>
                <w:sz w:val="21"/>
                <w:szCs w:val="21"/>
                <w:lang w:val="en-GB"/>
              </w:rPr>
            </w:pPr>
            <w:r w:rsidRPr="006A7BA1">
              <w:rPr>
                <w:b/>
                <w:bCs/>
                <w:sz w:val="21"/>
                <w:szCs w:val="21"/>
                <w:lang w:val="en-GB"/>
              </w:rPr>
              <w:t>In thousands of Denars</w:t>
            </w:r>
          </w:p>
        </w:tc>
      </w:tr>
      <w:tr w:rsidR="006A7BA1" w:rsidRPr="006A7BA1" w14:paraId="5547CC38" w14:textId="77777777" w:rsidTr="00901E82">
        <w:trPr>
          <w:trHeight w:val="210"/>
        </w:trPr>
        <w:tc>
          <w:tcPr>
            <w:tcW w:w="5605" w:type="dxa"/>
            <w:shd w:val="clear" w:color="000000" w:fill="FFFFFF"/>
          </w:tcPr>
          <w:p w14:paraId="43133B06" w14:textId="77777777" w:rsidR="0033546E" w:rsidRPr="006A7BA1" w:rsidRDefault="0033546E" w:rsidP="0033546E">
            <w:pPr>
              <w:rPr>
                <w:sz w:val="21"/>
                <w:szCs w:val="21"/>
                <w:lang w:val="en-GB"/>
              </w:rPr>
            </w:pPr>
          </w:p>
        </w:tc>
        <w:tc>
          <w:tcPr>
            <w:tcW w:w="1247" w:type="dxa"/>
            <w:shd w:val="clear" w:color="000000" w:fill="FFFFFF"/>
          </w:tcPr>
          <w:p w14:paraId="53CC1D09" w14:textId="77777777" w:rsidR="0033546E" w:rsidRPr="006A7BA1" w:rsidRDefault="0033546E" w:rsidP="0033546E">
            <w:pPr>
              <w:jc w:val="right"/>
              <w:rPr>
                <w:b/>
                <w:bCs/>
                <w:sz w:val="21"/>
                <w:szCs w:val="21"/>
                <w:lang w:val="en-GB"/>
              </w:rPr>
            </w:pPr>
            <w:r w:rsidRPr="006A7BA1">
              <w:rPr>
                <w:b/>
                <w:bCs/>
                <w:sz w:val="21"/>
                <w:szCs w:val="21"/>
                <w:lang w:val="en-GB"/>
              </w:rPr>
              <w:t xml:space="preserve">Current </w:t>
            </w:r>
          </w:p>
          <w:p w14:paraId="5882C386" w14:textId="77777777" w:rsidR="0033546E" w:rsidRPr="006A7BA1" w:rsidRDefault="0033546E" w:rsidP="0033546E">
            <w:pPr>
              <w:jc w:val="right"/>
              <w:rPr>
                <w:b/>
                <w:bCs/>
                <w:sz w:val="21"/>
                <w:szCs w:val="21"/>
                <w:lang w:val="en-GB"/>
              </w:rPr>
            </w:pPr>
            <w:r w:rsidRPr="006A7BA1">
              <w:rPr>
                <w:b/>
                <w:bCs/>
                <w:sz w:val="21"/>
                <w:szCs w:val="21"/>
                <w:lang w:val="en-GB"/>
              </w:rPr>
              <w:t>year</w:t>
            </w:r>
          </w:p>
        </w:tc>
        <w:tc>
          <w:tcPr>
            <w:tcW w:w="236" w:type="dxa"/>
            <w:shd w:val="clear" w:color="000000" w:fill="FFFFFF"/>
          </w:tcPr>
          <w:p w14:paraId="2B93E30B" w14:textId="77777777" w:rsidR="0033546E" w:rsidRPr="006A7BA1" w:rsidRDefault="0033546E" w:rsidP="0033546E">
            <w:pPr>
              <w:jc w:val="right"/>
              <w:rPr>
                <w:b/>
                <w:sz w:val="21"/>
                <w:szCs w:val="21"/>
                <w:lang w:val="en-GB"/>
              </w:rPr>
            </w:pPr>
          </w:p>
        </w:tc>
        <w:tc>
          <w:tcPr>
            <w:tcW w:w="1247" w:type="dxa"/>
            <w:shd w:val="clear" w:color="000000" w:fill="FFFFFF"/>
          </w:tcPr>
          <w:p w14:paraId="6379DE08" w14:textId="77777777" w:rsidR="0033546E" w:rsidRPr="006A7BA1" w:rsidRDefault="0033546E" w:rsidP="0033546E">
            <w:pPr>
              <w:jc w:val="right"/>
              <w:rPr>
                <w:b/>
                <w:bCs/>
                <w:sz w:val="21"/>
                <w:szCs w:val="21"/>
                <w:lang w:val="en-GB"/>
              </w:rPr>
            </w:pPr>
            <w:r w:rsidRPr="006A7BA1">
              <w:rPr>
                <w:b/>
                <w:bCs/>
                <w:sz w:val="21"/>
                <w:szCs w:val="21"/>
                <w:lang w:val="en-GB"/>
              </w:rPr>
              <w:t xml:space="preserve">Previous year </w:t>
            </w:r>
          </w:p>
        </w:tc>
      </w:tr>
      <w:tr w:rsidR="006A7BA1" w:rsidRPr="006A7BA1" w14:paraId="1CA39005" w14:textId="77777777" w:rsidTr="00901E82">
        <w:trPr>
          <w:trHeight w:val="210"/>
        </w:trPr>
        <w:tc>
          <w:tcPr>
            <w:tcW w:w="5605" w:type="dxa"/>
            <w:shd w:val="clear" w:color="000000" w:fill="FFFFFF"/>
          </w:tcPr>
          <w:p w14:paraId="3E726F17" w14:textId="77777777" w:rsidR="0033546E" w:rsidRPr="006A7BA1" w:rsidRDefault="0033546E" w:rsidP="0033546E">
            <w:pPr>
              <w:rPr>
                <w:sz w:val="21"/>
                <w:szCs w:val="21"/>
                <w:lang w:val="en-GB"/>
              </w:rPr>
            </w:pPr>
          </w:p>
        </w:tc>
        <w:tc>
          <w:tcPr>
            <w:tcW w:w="1247" w:type="dxa"/>
            <w:tcBorders>
              <w:bottom w:val="single" w:sz="4" w:space="0" w:color="auto"/>
            </w:tcBorders>
            <w:shd w:val="clear" w:color="000000" w:fill="FFFFFF"/>
          </w:tcPr>
          <w:p w14:paraId="471C8AAA" w14:textId="77777777" w:rsidR="0033546E" w:rsidRPr="00841C17" w:rsidRDefault="00B14381" w:rsidP="00B14381">
            <w:pPr>
              <w:jc w:val="right"/>
              <w:rPr>
                <w:b/>
                <w:bCs/>
                <w:sz w:val="21"/>
                <w:szCs w:val="21"/>
                <w:lang w:val="mk-MK"/>
              </w:rPr>
            </w:pPr>
            <w:r w:rsidRPr="006A7BA1">
              <w:rPr>
                <w:b/>
                <w:bCs/>
                <w:sz w:val="21"/>
                <w:szCs w:val="21"/>
                <w:lang w:val="en-GB"/>
              </w:rPr>
              <w:t>202</w:t>
            </w:r>
            <w:r>
              <w:rPr>
                <w:b/>
                <w:bCs/>
                <w:sz w:val="21"/>
                <w:szCs w:val="21"/>
                <w:lang w:val="mk-MK"/>
              </w:rPr>
              <w:t>3</w:t>
            </w:r>
          </w:p>
        </w:tc>
        <w:tc>
          <w:tcPr>
            <w:tcW w:w="236" w:type="dxa"/>
            <w:shd w:val="clear" w:color="000000" w:fill="FFFFFF"/>
          </w:tcPr>
          <w:p w14:paraId="2D007646" w14:textId="77777777" w:rsidR="0033546E" w:rsidRPr="006A7BA1" w:rsidRDefault="0033546E" w:rsidP="0033546E">
            <w:pPr>
              <w:ind w:right="74"/>
              <w:jc w:val="right"/>
              <w:rPr>
                <w:sz w:val="21"/>
                <w:szCs w:val="21"/>
                <w:lang w:val="en-GB"/>
              </w:rPr>
            </w:pPr>
          </w:p>
        </w:tc>
        <w:tc>
          <w:tcPr>
            <w:tcW w:w="1247" w:type="dxa"/>
            <w:tcBorders>
              <w:bottom w:val="single" w:sz="4" w:space="0" w:color="auto"/>
            </w:tcBorders>
            <w:shd w:val="clear" w:color="000000" w:fill="FFFFFF"/>
          </w:tcPr>
          <w:p w14:paraId="05C61F18" w14:textId="77777777" w:rsidR="0033546E" w:rsidRPr="00841C17" w:rsidRDefault="00B14381" w:rsidP="00B14381">
            <w:pPr>
              <w:jc w:val="right"/>
              <w:rPr>
                <w:b/>
                <w:bCs/>
                <w:sz w:val="21"/>
                <w:szCs w:val="21"/>
                <w:lang w:val="mk-MK"/>
              </w:rPr>
            </w:pPr>
            <w:r w:rsidRPr="006A7BA1">
              <w:rPr>
                <w:b/>
                <w:bCs/>
                <w:sz w:val="21"/>
                <w:szCs w:val="21"/>
                <w:lang w:val="en-GB"/>
              </w:rPr>
              <w:t>20</w:t>
            </w:r>
            <w:r>
              <w:rPr>
                <w:b/>
                <w:bCs/>
                <w:sz w:val="21"/>
                <w:szCs w:val="21"/>
                <w:lang w:val="en-GB"/>
              </w:rPr>
              <w:t>2</w:t>
            </w:r>
            <w:r>
              <w:rPr>
                <w:b/>
                <w:bCs/>
                <w:sz w:val="21"/>
                <w:szCs w:val="21"/>
                <w:lang w:val="mk-MK"/>
              </w:rPr>
              <w:t>2</w:t>
            </w:r>
          </w:p>
        </w:tc>
      </w:tr>
      <w:tr w:rsidR="006A7BA1" w:rsidRPr="006A7BA1" w14:paraId="20511E44" w14:textId="77777777" w:rsidTr="00303279">
        <w:trPr>
          <w:trHeight w:val="210"/>
        </w:trPr>
        <w:tc>
          <w:tcPr>
            <w:tcW w:w="5605" w:type="dxa"/>
            <w:shd w:val="clear" w:color="000000" w:fill="FFFFFF"/>
          </w:tcPr>
          <w:p w14:paraId="49D8E16A" w14:textId="77777777" w:rsidR="0076365C" w:rsidRPr="006A7BA1" w:rsidRDefault="0076365C" w:rsidP="00303279">
            <w:pPr>
              <w:rPr>
                <w:sz w:val="21"/>
                <w:szCs w:val="21"/>
                <w:lang w:val="en-GB"/>
              </w:rPr>
            </w:pPr>
          </w:p>
        </w:tc>
        <w:tc>
          <w:tcPr>
            <w:tcW w:w="1247" w:type="dxa"/>
            <w:tcBorders>
              <w:top w:val="single" w:sz="4" w:space="0" w:color="auto"/>
            </w:tcBorders>
            <w:shd w:val="clear" w:color="000000" w:fill="FFFFFF"/>
          </w:tcPr>
          <w:p w14:paraId="204C71EE" w14:textId="77777777" w:rsidR="0076365C" w:rsidRPr="006A7BA1" w:rsidRDefault="0076365C" w:rsidP="00303279">
            <w:pPr>
              <w:ind w:right="74"/>
              <w:jc w:val="right"/>
              <w:rPr>
                <w:sz w:val="21"/>
                <w:szCs w:val="21"/>
                <w:lang w:val="en-GB"/>
              </w:rPr>
            </w:pPr>
          </w:p>
        </w:tc>
        <w:tc>
          <w:tcPr>
            <w:tcW w:w="236" w:type="dxa"/>
            <w:shd w:val="clear" w:color="000000" w:fill="FFFFFF"/>
            <w:vAlign w:val="bottom"/>
          </w:tcPr>
          <w:p w14:paraId="2FBB89CF" w14:textId="77777777" w:rsidR="0076365C" w:rsidRPr="006A7BA1" w:rsidRDefault="0076365C" w:rsidP="00303279">
            <w:pPr>
              <w:ind w:right="74"/>
              <w:jc w:val="right"/>
              <w:rPr>
                <w:sz w:val="21"/>
                <w:szCs w:val="21"/>
                <w:lang w:val="en-GB"/>
              </w:rPr>
            </w:pPr>
          </w:p>
        </w:tc>
        <w:tc>
          <w:tcPr>
            <w:tcW w:w="1247" w:type="dxa"/>
            <w:tcBorders>
              <w:top w:val="single" w:sz="4" w:space="0" w:color="auto"/>
            </w:tcBorders>
            <w:shd w:val="clear" w:color="000000" w:fill="FFFFFF"/>
          </w:tcPr>
          <w:p w14:paraId="48A29594" w14:textId="77777777" w:rsidR="0076365C" w:rsidRPr="006A7BA1" w:rsidRDefault="0076365C" w:rsidP="00303279">
            <w:pPr>
              <w:ind w:right="74"/>
              <w:jc w:val="right"/>
              <w:rPr>
                <w:sz w:val="21"/>
                <w:szCs w:val="21"/>
                <w:lang w:val="en-GB"/>
              </w:rPr>
            </w:pPr>
          </w:p>
        </w:tc>
      </w:tr>
      <w:tr w:rsidR="006A7BA1" w:rsidRPr="006A7BA1" w14:paraId="4F8A5AE0" w14:textId="77777777" w:rsidTr="00303279">
        <w:trPr>
          <w:trHeight w:val="210"/>
        </w:trPr>
        <w:tc>
          <w:tcPr>
            <w:tcW w:w="5605" w:type="dxa"/>
            <w:shd w:val="clear" w:color="000000" w:fill="FFFFFF"/>
          </w:tcPr>
          <w:p w14:paraId="6302E5D3" w14:textId="77777777" w:rsidR="0076365C" w:rsidRPr="006A7BA1" w:rsidRDefault="0076365C" w:rsidP="00303279">
            <w:pPr>
              <w:rPr>
                <w:sz w:val="21"/>
                <w:szCs w:val="21"/>
                <w:lang w:val="en-GB"/>
              </w:rPr>
            </w:pPr>
            <w:r w:rsidRPr="006A7BA1">
              <w:rPr>
                <w:sz w:val="21"/>
                <w:szCs w:val="21"/>
                <w:lang w:val="en-GB"/>
              </w:rPr>
              <w:t>Uncovered payment guarantees</w:t>
            </w:r>
          </w:p>
        </w:tc>
        <w:tc>
          <w:tcPr>
            <w:tcW w:w="1247" w:type="dxa"/>
            <w:shd w:val="clear" w:color="000000" w:fill="FFFFFF"/>
          </w:tcPr>
          <w:p w14:paraId="0137C8AA" w14:textId="77777777" w:rsidR="0076365C" w:rsidRPr="006A7BA1" w:rsidRDefault="0076365C" w:rsidP="00303279">
            <w:pPr>
              <w:ind w:right="74"/>
              <w:jc w:val="right"/>
              <w:rPr>
                <w:sz w:val="21"/>
                <w:szCs w:val="21"/>
                <w:lang w:val="en-GB"/>
              </w:rPr>
            </w:pPr>
          </w:p>
        </w:tc>
        <w:tc>
          <w:tcPr>
            <w:tcW w:w="236" w:type="dxa"/>
            <w:shd w:val="clear" w:color="000000" w:fill="FFFFFF"/>
            <w:vAlign w:val="bottom"/>
          </w:tcPr>
          <w:p w14:paraId="5419E2A5" w14:textId="77777777" w:rsidR="0076365C" w:rsidRPr="006A7BA1" w:rsidRDefault="0076365C" w:rsidP="00303279">
            <w:pPr>
              <w:ind w:right="74"/>
              <w:jc w:val="right"/>
              <w:rPr>
                <w:sz w:val="21"/>
                <w:szCs w:val="21"/>
                <w:lang w:val="en-GB"/>
              </w:rPr>
            </w:pPr>
          </w:p>
        </w:tc>
        <w:tc>
          <w:tcPr>
            <w:tcW w:w="1247" w:type="dxa"/>
            <w:shd w:val="clear" w:color="000000" w:fill="FFFFFF"/>
          </w:tcPr>
          <w:p w14:paraId="0018B953" w14:textId="77777777" w:rsidR="0076365C" w:rsidRPr="006A7BA1" w:rsidRDefault="0076365C" w:rsidP="00303279">
            <w:pPr>
              <w:ind w:right="74"/>
              <w:jc w:val="right"/>
              <w:rPr>
                <w:sz w:val="21"/>
                <w:szCs w:val="21"/>
                <w:lang w:val="en-GB"/>
              </w:rPr>
            </w:pPr>
          </w:p>
        </w:tc>
      </w:tr>
      <w:tr w:rsidR="0089407B" w:rsidRPr="006A7BA1" w14:paraId="0C311A3B" w14:textId="77777777" w:rsidTr="00841C17">
        <w:trPr>
          <w:trHeight w:val="210"/>
        </w:trPr>
        <w:tc>
          <w:tcPr>
            <w:tcW w:w="5605" w:type="dxa"/>
            <w:shd w:val="clear" w:color="000000" w:fill="FFFFFF"/>
          </w:tcPr>
          <w:p w14:paraId="09CD2649" w14:textId="77777777" w:rsidR="0089407B" w:rsidRPr="006A7BA1" w:rsidRDefault="0089407B" w:rsidP="0089407B">
            <w:pPr>
              <w:rPr>
                <w:sz w:val="21"/>
                <w:szCs w:val="21"/>
                <w:lang w:val="en-GB"/>
              </w:rPr>
            </w:pPr>
            <w:r w:rsidRPr="006A7BA1">
              <w:rPr>
                <w:sz w:val="21"/>
                <w:szCs w:val="21"/>
                <w:lang w:val="en-GB"/>
              </w:rPr>
              <w:t xml:space="preserve">   in MKD</w:t>
            </w:r>
          </w:p>
        </w:tc>
        <w:tc>
          <w:tcPr>
            <w:tcW w:w="1247" w:type="dxa"/>
            <w:shd w:val="clear" w:color="000000" w:fill="FFFFFF"/>
            <w:vAlign w:val="bottom"/>
          </w:tcPr>
          <w:p w14:paraId="1E4276A5" w14:textId="0536A239" w:rsidR="0089407B" w:rsidRPr="002F6F0A" w:rsidRDefault="0089407B" w:rsidP="0089407B">
            <w:pPr>
              <w:jc w:val="center"/>
              <w:rPr>
                <w:sz w:val="18"/>
                <w:szCs w:val="18"/>
              </w:rPr>
            </w:pPr>
            <w:r w:rsidRPr="002F3218">
              <w:rPr>
                <w:sz w:val="18"/>
                <w:szCs w:val="18"/>
              </w:rPr>
              <w:t>1.121.912</w:t>
            </w:r>
          </w:p>
        </w:tc>
        <w:tc>
          <w:tcPr>
            <w:tcW w:w="236" w:type="dxa"/>
            <w:shd w:val="clear" w:color="000000" w:fill="FFFFFF"/>
            <w:vAlign w:val="bottom"/>
          </w:tcPr>
          <w:p w14:paraId="76CE4D4A" w14:textId="77777777" w:rsidR="0089407B" w:rsidRPr="002F6F0A" w:rsidRDefault="0089407B" w:rsidP="0089407B">
            <w:pPr>
              <w:jc w:val="center"/>
              <w:rPr>
                <w:sz w:val="18"/>
                <w:szCs w:val="18"/>
              </w:rPr>
            </w:pPr>
          </w:p>
        </w:tc>
        <w:tc>
          <w:tcPr>
            <w:tcW w:w="1247" w:type="dxa"/>
            <w:shd w:val="clear" w:color="000000" w:fill="FFFFFF"/>
          </w:tcPr>
          <w:p w14:paraId="6377F64F" w14:textId="1BFA27EC" w:rsidR="0089407B" w:rsidRPr="002F6F0A" w:rsidRDefault="0089407B" w:rsidP="0089407B">
            <w:pPr>
              <w:jc w:val="center"/>
              <w:rPr>
                <w:sz w:val="18"/>
                <w:szCs w:val="18"/>
              </w:rPr>
            </w:pPr>
            <w:r w:rsidRPr="002F3218">
              <w:rPr>
                <w:sz w:val="18"/>
                <w:szCs w:val="18"/>
              </w:rPr>
              <w:t>1.112.733</w:t>
            </w:r>
          </w:p>
        </w:tc>
      </w:tr>
      <w:tr w:rsidR="0089407B" w:rsidRPr="006A7BA1" w14:paraId="3790882B" w14:textId="77777777" w:rsidTr="00841C17">
        <w:trPr>
          <w:trHeight w:val="210"/>
        </w:trPr>
        <w:tc>
          <w:tcPr>
            <w:tcW w:w="5605" w:type="dxa"/>
            <w:shd w:val="clear" w:color="000000" w:fill="FFFFFF"/>
          </w:tcPr>
          <w:p w14:paraId="52C801A1" w14:textId="77777777" w:rsidR="0089407B" w:rsidRPr="006A7BA1" w:rsidRDefault="0089407B" w:rsidP="0089407B">
            <w:pPr>
              <w:rPr>
                <w:sz w:val="21"/>
                <w:szCs w:val="21"/>
                <w:lang w:val="en-GB"/>
              </w:rPr>
            </w:pPr>
            <w:r w:rsidRPr="006A7BA1">
              <w:rPr>
                <w:sz w:val="21"/>
                <w:szCs w:val="21"/>
                <w:lang w:val="en-GB"/>
              </w:rPr>
              <w:t xml:space="preserve">   in foreign currency</w:t>
            </w:r>
          </w:p>
        </w:tc>
        <w:tc>
          <w:tcPr>
            <w:tcW w:w="1247" w:type="dxa"/>
            <w:shd w:val="clear" w:color="000000" w:fill="FFFFFF"/>
            <w:vAlign w:val="bottom"/>
          </w:tcPr>
          <w:p w14:paraId="5DF3602B" w14:textId="66DA3996" w:rsidR="0089407B" w:rsidRPr="002F6F0A" w:rsidRDefault="0089407B" w:rsidP="0089407B">
            <w:pPr>
              <w:jc w:val="center"/>
              <w:rPr>
                <w:sz w:val="18"/>
                <w:szCs w:val="18"/>
              </w:rPr>
            </w:pPr>
            <w:r w:rsidRPr="002F3218">
              <w:rPr>
                <w:sz w:val="18"/>
                <w:szCs w:val="18"/>
              </w:rPr>
              <w:t>468.838</w:t>
            </w:r>
          </w:p>
        </w:tc>
        <w:tc>
          <w:tcPr>
            <w:tcW w:w="236" w:type="dxa"/>
            <w:shd w:val="clear" w:color="000000" w:fill="FFFFFF"/>
            <w:vAlign w:val="bottom"/>
          </w:tcPr>
          <w:p w14:paraId="5CBD33ED" w14:textId="77777777" w:rsidR="0089407B" w:rsidRPr="002F6F0A" w:rsidRDefault="0089407B" w:rsidP="0089407B">
            <w:pPr>
              <w:jc w:val="center"/>
              <w:rPr>
                <w:sz w:val="18"/>
                <w:szCs w:val="18"/>
              </w:rPr>
            </w:pPr>
          </w:p>
        </w:tc>
        <w:tc>
          <w:tcPr>
            <w:tcW w:w="1247" w:type="dxa"/>
            <w:shd w:val="clear" w:color="000000" w:fill="FFFFFF"/>
          </w:tcPr>
          <w:p w14:paraId="617DF0EC" w14:textId="5CE019D0" w:rsidR="0089407B" w:rsidRPr="002F6F0A" w:rsidRDefault="0089407B" w:rsidP="0089407B">
            <w:pPr>
              <w:jc w:val="center"/>
              <w:rPr>
                <w:sz w:val="18"/>
                <w:szCs w:val="18"/>
              </w:rPr>
            </w:pPr>
            <w:r w:rsidRPr="002F3218">
              <w:rPr>
                <w:sz w:val="18"/>
                <w:szCs w:val="18"/>
              </w:rPr>
              <w:t>329.784</w:t>
            </w:r>
          </w:p>
        </w:tc>
      </w:tr>
      <w:tr w:rsidR="0089407B" w:rsidRPr="006A7BA1" w14:paraId="18C97C66" w14:textId="77777777" w:rsidTr="00841C17">
        <w:trPr>
          <w:trHeight w:val="210"/>
        </w:trPr>
        <w:tc>
          <w:tcPr>
            <w:tcW w:w="5605" w:type="dxa"/>
            <w:shd w:val="clear" w:color="000000" w:fill="FFFFFF"/>
          </w:tcPr>
          <w:p w14:paraId="3EC4ABD1" w14:textId="77777777" w:rsidR="0089407B" w:rsidRPr="006A7BA1" w:rsidRDefault="0089407B" w:rsidP="0089407B">
            <w:pPr>
              <w:rPr>
                <w:sz w:val="21"/>
                <w:szCs w:val="21"/>
                <w:lang w:val="en-GB"/>
              </w:rPr>
            </w:pPr>
            <w:r w:rsidRPr="006A7BA1">
              <w:rPr>
                <w:sz w:val="21"/>
                <w:szCs w:val="21"/>
                <w:lang w:val="en-GB"/>
              </w:rPr>
              <w:t xml:space="preserve">   in MKD with FC Clause</w:t>
            </w:r>
          </w:p>
        </w:tc>
        <w:tc>
          <w:tcPr>
            <w:tcW w:w="1247" w:type="dxa"/>
            <w:shd w:val="clear" w:color="000000" w:fill="FFFFFF"/>
            <w:vAlign w:val="bottom"/>
          </w:tcPr>
          <w:p w14:paraId="1A0054BC" w14:textId="1C4B371A" w:rsidR="0089407B" w:rsidRPr="002F6F0A" w:rsidRDefault="0089407B" w:rsidP="0089407B">
            <w:pPr>
              <w:jc w:val="center"/>
              <w:rPr>
                <w:sz w:val="18"/>
                <w:szCs w:val="18"/>
              </w:rPr>
            </w:pPr>
            <w:r w:rsidRPr="002F3218">
              <w:rPr>
                <w:sz w:val="18"/>
                <w:szCs w:val="18"/>
              </w:rPr>
              <w:t>18.491</w:t>
            </w:r>
          </w:p>
        </w:tc>
        <w:tc>
          <w:tcPr>
            <w:tcW w:w="236" w:type="dxa"/>
            <w:shd w:val="clear" w:color="000000" w:fill="FFFFFF"/>
            <w:vAlign w:val="bottom"/>
          </w:tcPr>
          <w:p w14:paraId="19BF61AD" w14:textId="77777777" w:rsidR="0089407B" w:rsidRPr="002F6F0A" w:rsidRDefault="0089407B" w:rsidP="0089407B">
            <w:pPr>
              <w:jc w:val="center"/>
              <w:rPr>
                <w:sz w:val="18"/>
                <w:szCs w:val="18"/>
              </w:rPr>
            </w:pPr>
          </w:p>
        </w:tc>
        <w:tc>
          <w:tcPr>
            <w:tcW w:w="1247" w:type="dxa"/>
            <w:shd w:val="clear" w:color="000000" w:fill="FFFFFF"/>
          </w:tcPr>
          <w:p w14:paraId="5E12F839" w14:textId="0C8DA190" w:rsidR="0089407B" w:rsidRPr="002F6F0A" w:rsidRDefault="0089407B" w:rsidP="0089407B">
            <w:pPr>
              <w:jc w:val="center"/>
              <w:rPr>
                <w:sz w:val="18"/>
                <w:szCs w:val="18"/>
              </w:rPr>
            </w:pPr>
            <w:r w:rsidRPr="002F3218">
              <w:rPr>
                <w:sz w:val="18"/>
                <w:szCs w:val="18"/>
              </w:rPr>
              <w:t>20.460</w:t>
            </w:r>
          </w:p>
        </w:tc>
      </w:tr>
      <w:tr w:rsidR="0089407B" w:rsidRPr="006A7BA1" w14:paraId="69B68CE0" w14:textId="77777777" w:rsidTr="00841C17">
        <w:trPr>
          <w:trHeight w:val="210"/>
        </w:trPr>
        <w:tc>
          <w:tcPr>
            <w:tcW w:w="5605" w:type="dxa"/>
            <w:shd w:val="clear" w:color="000000" w:fill="FFFFFF"/>
          </w:tcPr>
          <w:p w14:paraId="04B618CB" w14:textId="77777777" w:rsidR="0089407B" w:rsidRPr="006A7BA1" w:rsidRDefault="0089407B" w:rsidP="0089407B">
            <w:pPr>
              <w:rPr>
                <w:sz w:val="21"/>
                <w:szCs w:val="21"/>
                <w:lang w:val="en-GB"/>
              </w:rPr>
            </w:pPr>
            <w:r w:rsidRPr="006A7BA1">
              <w:rPr>
                <w:sz w:val="21"/>
                <w:szCs w:val="21"/>
                <w:lang w:val="en-GB"/>
              </w:rPr>
              <w:t>Uncovered performance guarantees</w:t>
            </w:r>
          </w:p>
        </w:tc>
        <w:tc>
          <w:tcPr>
            <w:tcW w:w="1247" w:type="dxa"/>
            <w:shd w:val="clear" w:color="000000" w:fill="FFFFFF"/>
            <w:vAlign w:val="bottom"/>
          </w:tcPr>
          <w:p w14:paraId="58E1DF03" w14:textId="77777777" w:rsidR="0089407B" w:rsidRPr="002F6F0A" w:rsidRDefault="0089407B" w:rsidP="0089407B">
            <w:pPr>
              <w:jc w:val="center"/>
              <w:rPr>
                <w:sz w:val="18"/>
                <w:szCs w:val="18"/>
              </w:rPr>
            </w:pPr>
          </w:p>
        </w:tc>
        <w:tc>
          <w:tcPr>
            <w:tcW w:w="236" w:type="dxa"/>
            <w:shd w:val="clear" w:color="000000" w:fill="FFFFFF"/>
            <w:vAlign w:val="bottom"/>
          </w:tcPr>
          <w:p w14:paraId="6C3569ED" w14:textId="77777777" w:rsidR="0089407B" w:rsidRPr="002F6F0A" w:rsidRDefault="0089407B" w:rsidP="0089407B">
            <w:pPr>
              <w:jc w:val="center"/>
              <w:rPr>
                <w:sz w:val="18"/>
                <w:szCs w:val="18"/>
              </w:rPr>
            </w:pPr>
          </w:p>
        </w:tc>
        <w:tc>
          <w:tcPr>
            <w:tcW w:w="1247" w:type="dxa"/>
            <w:shd w:val="clear" w:color="000000" w:fill="FFFFFF"/>
          </w:tcPr>
          <w:p w14:paraId="582DA241" w14:textId="77777777" w:rsidR="0089407B" w:rsidRPr="002F6F0A" w:rsidRDefault="0089407B" w:rsidP="0089407B">
            <w:pPr>
              <w:jc w:val="center"/>
              <w:rPr>
                <w:sz w:val="18"/>
                <w:szCs w:val="18"/>
              </w:rPr>
            </w:pPr>
          </w:p>
        </w:tc>
      </w:tr>
      <w:tr w:rsidR="0089407B" w:rsidRPr="006A7BA1" w14:paraId="499FD527" w14:textId="77777777" w:rsidTr="00841C17">
        <w:trPr>
          <w:trHeight w:val="210"/>
        </w:trPr>
        <w:tc>
          <w:tcPr>
            <w:tcW w:w="5605" w:type="dxa"/>
            <w:shd w:val="clear" w:color="000000" w:fill="FFFFFF"/>
          </w:tcPr>
          <w:p w14:paraId="1B47517B" w14:textId="77777777" w:rsidR="0089407B" w:rsidRPr="006A7BA1" w:rsidRDefault="0089407B" w:rsidP="0089407B">
            <w:pPr>
              <w:rPr>
                <w:sz w:val="21"/>
                <w:szCs w:val="21"/>
                <w:lang w:val="en-GB"/>
              </w:rPr>
            </w:pPr>
            <w:r w:rsidRPr="006A7BA1">
              <w:rPr>
                <w:sz w:val="21"/>
                <w:szCs w:val="21"/>
                <w:lang w:val="en-GB"/>
              </w:rPr>
              <w:t xml:space="preserve">   in MKD</w:t>
            </w:r>
          </w:p>
        </w:tc>
        <w:tc>
          <w:tcPr>
            <w:tcW w:w="1247" w:type="dxa"/>
            <w:shd w:val="clear" w:color="000000" w:fill="FFFFFF"/>
            <w:vAlign w:val="bottom"/>
          </w:tcPr>
          <w:p w14:paraId="1A0DA8F0" w14:textId="307BBEDF" w:rsidR="0089407B" w:rsidRPr="002F6F0A" w:rsidRDefault="0089407B" w:rsidP="0089407B">
            <w:pPr>
              <w:jc w:val="center"/>
              <w:rPr>
                <w:sz w:val="18"/>
                <w:szCs w:val="18"/>
              </w:rPr>
            </w:pPr>
            <w:r w:rsidRPr="002F3218">
              <w:rPr>
                <w:sz w:val="18"/>
                <w:szCs w:val="18"/>
              </w:rPr>
              <w:t>698.168</w:t>
            </w:r>
          </w:p>
        </w:tc>
        <w:tc>
          <w:tcPr>
            <w:tcW w:w="236" w:type="dxa"/>
            <w:shd w:val="clear" w:color="000000" w:fill="FFFFFF"/>
            <w:vAlign w:val="bottom"/>
          </w:tcPr>
          <w:p w14:paraId="1916BD15" w14:textId="77777777" w:rsidR="0089407B" w:rsidRPr="002F6F0A" w:rsidRDefault="0089407B" w:rsidP="0089407B">
            <w:pPr>
              <w:jc w:val="center"/>
              <w:rPr>
                <w:sz w:val="18"/>
                <w:szCs w:val="18"/>
              </w:rPr>
            </w:pPr>
          </w:p>
        </w:tc>
        <w:tc>
          <w:tcPr>
            <w:tcW w:w="1247" w:type="dxa"/>
            <w:shd w:val="clear" w:color="000000" w:fill="FFFFFF"/>
          </w:tcPr>
          <w:p w14:paraId="18608375" w14:textId="16563546" w:rsidR="0089407B" w:rsidRPr="002F6F0A" w:rsidRDefault="0089407B" w:rsidP="0089407B">
            <w:pPr>
              <w:jc w:val="center"/>
              <w:rPr>
                <w:sz w:val="18"/>
                <w:szCs w:val="18"/>
              </w:rPr>
            </w:pPr>
            <w:r w:rsidRPr="002F3218">
              <w:rPr>
                <w:sz w:val="18"/>
                <w:szCs w:val="18"/>
              </w:rPr>
              <w:t>792.671</w:t>
            </w:r>
          </w:p>
        </w:tc>
      </w:tr>
      <w:tr w:rsidR="0089407B" w:rsidRPr="006A7BA1" w14:paraId="37E1C121" w14:textId="77777777" w:rsidTr="00841C17">
        <w:trPr>
          <w:trHeight w:val="210"/>
        </w:trPr>
        <w:tc>
          <w:tcPr>
            <w:tcW w:w="5605" w:type="dxa"/>
            <w:shd w:val="clear" w:color="000000" w:fill="FFFFFF"/>
          </w:tcPr>
          <w:p w14:paraId="13C1151C" w14:textId="77777777" w:rsidR="0089407B" w:rsidRPr="006A7BA1" w:rsidRDefault="0089407B" w:rsidP="0089407B">
            <w:pPr>
              <w:rPr>
                <w:sz w:val="21"/>
                <w:szCs w:val="21"/>
                <w:lang w:val="en-GB"/>
              </w:rPr>
            </w:pPr>
            <w:r w:rsidRPr="006A7BA1">
              <w:rPr>
                <w:sz w:val="21"/>
                <w:szCs w:val="21"/>
                <w:lang w:val="en-GB"/>
              </w:rPr>
              <w:t xml:space="preserve">   in foreign currency</w:t>
            </w:r>
          </w:p>
        </w:tc>
        <w:tc>
          <w:tcPr>
            <w:tcW w:w="1247" w:type="dxa"/>
            <w:shd w:val="clear" w:color="000000" w:fill="FFFFFF"/>
            <w:vAlign w:val="bottom"/>
          </w:tcPr>
          <w:p w14:paraId="2BA68862" w14:textId="20472387" w:rsidR="0089407B" w:rsidRPr="002F6F0A" w:rsidRDefault="0089407B" w:rsidP="0089407B">
            <w:pPr>
              <w:jc w:val="center"/>
              <w:rPr>
                <w:sz w:val="18"/>
                <w:szCs w:val="18"/>
              </w:rPr>
            </w:pPr>
            <w:r w:rsidRPr="002F3218">
              <w:rPr>
                <w:sz w:val="18"/>
                <w:szCs w:val="18"/>
              </w:rPr>
              <w:t>678.060</w:t>
            </w:r>
          </w:p>
        </w:tc>
        <w:tc>
          <w:tcPr>
            <w:tcW w:w="236" w:type="dxa"/>
            <w:shd w:val="clear" w:color="000000" w:fill="FFFFFF"/>
            <w:vAlign w:val="bottom"/>
          </w:tcPr>
          <w:p w14:paraId="2ECAF065" w14:textId="77777777" w:rsidR="0089407B" w:rsidRPr="002F6F0A" w:rsidRDefault="0089407B" w:rsidP="0089407B">
            <w:pPr>
              <w:jc w:val="center"/>
              <w:rPr>
                <w:sz w:val="18"/>
                <w:szCs w:val="18"/>
              </w:rPr>
            </w:pPr>
          </w:p>
        </w:tc>
        <w:tc>
          <w:tcPr>
            <w:tcW w:w="1247" w:type="dxa"/>
            <w:shd w:val="clear" w:color="000000" w:fill="FFFFFF"/>
          </w:tcPr>
          <w:p w14:paraId="3A750F89" w14:textId="642AC776" w:rsidR="0089407B" w:rsidRPr="002F6F0A" w:rsidRDefault="0089407B" w:rsidP="0089407B">
            <w:pPr>
              <w:jc w:val="center"/>
              <w:rPr>
                <w:sz w:val="18"/>
                <w:szCs w:val="18"/>
              </w:rPr>
            </w:pPr>
            <w:r w:rsidRPr="002F3218">
              <w:rPr>
                <w:sz w:val="18"/>
                <w:szCs w:val="18"/>
              </w:rPr>
              <w:t>616.677</w:t>
            </w:r>
          </w:p>
        </w:tc>
      </w:tr>
      <w:tr w:rsidR="0089407B" w:rsidRPr="006A7BA1" w14:paraId="07BC65C1" w14:textId="77777777" w:rsidTr="00841C17">
        <w:trPr>
          <w:trHeight w:val="210"/>
        </w:trPr>
        <w:tc>
          <w:tcPr>
            <w:tcW w:w="5605" w:type="dxa"/>
            <w:shd w:val="clear" w:color="000000" w:fill="FFFFFF"/>
          </w:tcPr>
          <w:p w14:paraId="6ABAD7F7" w14:textId="77777777" w:rsidR="0089407B" w:rsidRPr="006A7BA1" w:rsidRDefault="0089407B" w:rsidP="0089407B">
            <w:pPr>
              <w:rPr>
                <w:sz w:val="21"/>
                <w:szCs w:val="21"/>
                <w:lang w:val="en-GB"/>
              </w:rPr>
            </w:pPr>
            <w:r w:rsidRPr="006A7BA1">
              <w:rPr>
                <w:sz w:val="21"/>
                <w:szCs w:val="21"/>
                <w:lang w:val="en-GB"/>
              </w:rPr>
              <w:t xml:space="preserve">   in MKD with FC Clause</w:t>
            </w:r>
          </w:p>
        </w:tc>
        <w:tc>
          <w:tcPr>
            <w:tcW w:w="1247" w:type="dxa"/>
            <w:shd w:val="clear" w:color="000000" w:fill="FFFFFF"/>
            <w:vAlign w:val="bottom"/>
          </w:tcPr>
          <w:p w14:paraId="1CFC1BCA" w14:textId="5832D667" w:rsidR="0089407B" w:rsidRPr="002F6F0A" w:rsidRDefault="0089407B" w:rsidP="0089407B">
            <w:pPr>
              <w:jc w:val="center"/>
              <w:rPr>
                <w:sz w:val="18"/>
                <w:szCs w:val="18"/>
              </w:rPr>
            </w:pPr>
            <w:r w:rsidRPr="002F3218">
              <w:rPr>
                <w:sz w:val="18"/>
                <w:szCs w:val="18"/>
              </w:rPr>
              <w:t>1.156.797</w:t>
            </w:r>
          </w:p>
        </w:tc>
        <w:tc>
          <w:tcPr>
            <w:tcW w:w="236" w:type="dxa"/>
            <w:shd w:val="clear" w:color="000000" w:fill="FFFFFF"/>
            <w:vAlign w:val="bottom"/>
          </w:tcPr>
          <w:p w14:paraId="0EC2CDEE" w14:textId="77777777" w:rsidR="0089407B" w:rsidRPr="002F6F0A" w:rsidRDefault="0089407B" w:rsidP="0089407B">
            <w:pPr>
              <w:jc w:val="center"/>
              <w:rPr>
                <w:sz w:val="18"/>
                <w:szCs w:val="18"/>
              </w:rPr>
            </w:pPr>
          </w:p>
        </w:tc>
        <w:tc>
          <w:tcPr>
            <w:tcW w:w="1247" w:type="dxa"/>
            <w:shd w:val="clear" w:color="000000" w:fill="FFFFFF"/>
          </w:tcPr>
          <w:p w14:paraId="6262EA1E" w14:textId="315813C5" w:rsidR="0089407B" w:rsidRPr="002F6F0A" w:rsidRDefault="0089407B" w:rsidP="0089407B">
            <w:pPr>
              <w:jc w:val="center"/>
              <w:rPr>
                <w:sz w:val="18"/>
                <w:szCs w:val="18"/>
              </w:rPr>
            </w:pPr>
            <w:r w:rsidRPr="002F3218">
              <w:rPr>
                <w:sz w:val="18"/>
                <w:szCs w:val="18"/>
              </w:rPr>
              <w:t>1.248.523</w:t>
            </w:r>
          </w:p>
        </w:tc>
      </w:tr>
      <w:tr w:rsidR="0089407B" w:rsidRPr="006A7BA1" w14:paraId="158D2D3A" w14:textId="77777777" w:rsidTr="00841C17">
        <w:trPr>
          <w:trHeight w:val="210"/>
        </w:trPr>
        <w:tc>
          <w:tcPr>
            <w:tcW w:w="5605" w:type="dxa"/>
            <w:shd w:val="clear" w:color="000000" w:fill="FFFFFF"/>
          </w:tcPr>
          <w:p w14:paraId="61986352" w14:textId="77777777" w:rsidR="0089407B" w:rsidRPr="006A7BA1" w:rsidRDefault="0089407B" w:rsidP="0089407B">
            <w:pPr>
              <w:rPr>
                <w:sz w:val="21"/>
                <w:szCs w:val="21"/>
                <w:lang w:val="en-GB"/>
              </w:rPr>
            </w:pPr>
            <w:r w:rsidRPr="006A7BA1">
              <w:rPr>
                <w:sz w:val="21"/>
                <w:szCs w:val="21"/>
                <w:lang w:val="en-GB"/>
              </w:rPr>
              <w:t>Uncovered letters of credit</w:t>
            </w:r>
          </w:p>
        </w:tc>
        <w:tc>
          <w:tcPr>
            <w:tcW w:w="1247" w:type="dxa"/>
            <w:shd w:val="clear" w:color="000000" w:fill="FFFFFF"/>
            <w:vAlign w:val="bottom"/>
          </w:tcPr>
          <w:p w14:paraId="2E272232" w14:textId="77777777" w:rsidR="0089407B" w:rsidRPr="002F6F0A" w:rsidRDefault="0089407B" w:rsidP="0089407B">
            <w:pPr>
              <w:jc w:val="center"/>
              <w:rPr>
                <w:sz w:val="18"/>
                <w:szCs w:val="18"/>
              </w:rPr>
            </w:pPr>
          </w:p>
        </w:tc>
        <w:tc>
          <w:tcPr>
            <w:tcW w:w="236" w:type="dxa"/>
            <w:shd w:val="clear" w:color="000000" w:fill="FFFFFF"/>
            <w:vAlign w:val="bottom"/>
          </w:tcPr>
          <w:p w14:paraId="2E57B71A" w14:textId="77777777" w:rsidR="0089407B" w:rsidRPr="002F6F0A" w:rsidRDefault="0089407B" w:rsidP="0089407B">
            <w:pPr>
              <w:jc w:val="center"/>
              <w:rPr>
                <w:sz w:val="18"/>
                <w:szCs w:val="18"/>
              </w:rPr>
            </w:pPr>
          </w:p>
        </w:tc>
        <w:tc>
          <w:tcPr>
            <w:tcW w:w="1247" w:type="dxa"/>
            <w:shd w:val="clear" w:color="000000" w:fill="FFFFFF"/>
          </w:tcPr>
          <w:p w14:paraId="7618193D" w14:textId="77777777" w:rsidR="0089407B" w:rsidRPr="002F6F0A" w:rsidRDefault="0089407B" w:rsidP="0089407B">
            <w:pPr>
              <w:jc w:val="center"/>
              <w:rPr>
                <w:sz w:val="18"/>
                <w:szCs w:val="18"/>
              </w:rPr>
            </w:pPr>
          </w:p>
        </w:tc>
      </w:tr>
      <w:tr w:rsidR="0089407B" w:rsidRPr="006A7BA1" w14:paraId="575ADCA0" w14:textId="77777777" w:rsidTr="00841C17">
        <w:trPr>
          <w:trHeight w:val="210"/>
        </w:trPr>
        <w:tc>
          <w:tcPr>
            <w:tcW w:w="5605" w:type="dxa"/>
            <w:shd w:val="clear" w:color="000000" w:fill="FFFFFF"/>
          </w:tcPr>
          <w:p w14:paraId="640CCB7B" w14:textId="77777777" w:rsidR="0089407B" w:rsidRPr="006A7BA1" w:rsidRDefault="0089407B" w:rsidP="0089407B">
            <w:pPr>
              <w:rPr>
                <w:sz w:val="21"/>
                <w:szCs w:val="21"/>
                <w:lang w:val="en-GB"/>
              </w:rPr>
            </w:pPr>
            <w:r w:rsidRPr="006A7BA1">
              <w:rPr>
                <w:sz w:val="21"/>
                <w:szCs w:val="21"/>
                <w:lang w:val="en-GB"/>
              </w:rPr>
              <w:t xml:space="preserve">   in MKD</w:t>
            </w:r>
          </w:p>
        </w:tc>
        <w:tc>
          <w:tcPr>
            <w:tcW w:w="1247" w:type="dxa"/>
            <w:shd w:val="clear" w:color="000000" w:fill="FFFFFF"/>
            <w:vAlign w:val="bottom"/>
          </w:tcPr>
          <w:p w14:paraId="59E71D7A" w14:textId="1AFB4B0E" w:rsidR="0089407B" w:rsidRPr="002F6F0A" w:rsidRDefault="0089407B" w:rsidP="0089407B">
            <w:pPr>
              <w:jc w:val="center"/>
              <w:rPr>
                <w:sz w:val="18"/>
                <w:szCs w:val="18"/>
              </w:rPr>
            </w:pPr>
            <w:r w:rsidRPr="002F3218">
              <w:rPr>
                <w:sz w:val="18"/>
                <w:szCs w:val="18"/>
              </w:rPr>
              <w:t>-</w:t>
            </w:r>
          </w:p>
        </w:tc>
        <w:tc>
          <w:tcPr>
            <w:tcW w:w="236" w:type="dxa"/>
            <w:shd w:val="clear" w:color="000000" w:fill="FFFFFF"/>
            <w:vAlign w:val="bottom"/>
          </w:tcPr>
          <w:p w14:paraId="1262AB76" w14:textId="77777777" w:rsidR="0089407B" w:rsidRPr="002F6F0A" w:rsidRDefault="0089407B" w:rsidP="0089407B">
            <w:pPr>
              <w:jc w:val="center"/>
              <w:rPr>
                <w:sz w:val="18"/>
                <w:szCs w:val="18"/>
              </w:rPr>
            </w:pPr>
          </w:p>
        </w:tc>
        <w:tc>
          <w:tcPr>
            <w:tcW w:w="1247" w:type="dxa"/>
            <w:shd w:val="clear" w:color="000000" w:fill="FFFFFF"/>
          </w:tcPr>
          <w:p w14:paraId="6E58950C" w14:textId="357B0D70" w:rsidR="0089407B" w:rsidRPr="002F6F0A" w:rsidRDefault="0089407B" w:rsidP="0089407B">
            <w:pPr>
              <w:jc w:val="center"/>
              <w:rPr>
                <w:sz w:val="18"/>
                <w:szCs w:val="18"/>
              </w:rPr>
            </w:pPr>
            <w:r w:rsidRPr="002F3218">
              <w:rPr>
                <w:sz w:val="18"/>
                <w:szCs w:val="18"/>
              </w:rPr>
              <w:t>-</w:t>
            </w:r>
          </w:p>
        </w:tc>
      </w:tr>
      <w:tr w:rsidR="0089407B" w:rsidRPr="006A7BA1" w14:paraId="273969D5" w14:textId="77777777" w:rsidTr="00841C17">
        <w:trPr>
          <w:trHeight w:val="210"/>
        </w:trPr>
        <w:tc>
          <w:tcPr>
            <w:tcW w:w="5605" w:type="dxa"/>
            <w:shd w:val="clear" w:color="000000" w:fill="FFFFFF"/>
          </w:tcPr>
          <w:p w14:paraId="53CEDC49" w14:textId="77777777" w:rsidR="0089407B" w:rsidRPr="006A7BA1" w:rsidRDefault="0089407B" w:rsidP="0089407B">
            <w:pPr>
              <w:rPr>
                <w:sz w:val="21"/>
                <w:szCs w:val="21"/>
                <w:lang w:val="en-GB"/>
              </w:rPr>
            </w:pPr>
            <w:r w:rsidRPr="006A7BA1">
              <w:rPr>
                <w:sz w:val="21"/>
                <w:szCs w:val="21"/>
                <w:lang w:val="en-GB"/>
              </w:rPr>
              <w:t xml:space="preserve">   in foreign currency</w:t>
            </w:r>
          </w:p>
        </w:tc>
        <w:tc>
          <w:tcPr>
            <w:tcW w:w="1247" w:type="dxa"/>
            <w:shd w:val="clear" w:color="000000" w:fill="FFFFFF"/>
            <w:vAlign w:val="bottom"/>
          </w:tcPr>
          <w:p w14:paraId="41E5C784" w14:textId="4CBF41C0" w:rsidR="0089407B" w:rsidRPr="002F6F0A" w:rsidRDefault="0089407B" w:rsidP="0089407B">
            <w:pPr>
              <w:jc w:val="center"/>
              <w:rPr>
                <w:sz w:val="18"/>
                <w:szCs w:val="18"/>
              </w:rPr>
            </w:pPr>
            <w:r w:rsidRPr="002F3218">
              <w:rPr>
                <w:sz w:val="18"/>
                <w:szCs w:val="18"/>
              </w:rPr>
              <w:t>474.074</w:t>
            </w:r>
          </w:p>
        </w:tc>
        <w:tc>
          <w:tcPr>
            <w:tcW w:w="236" w:type="dxa"/>
            <w:shd w:val="clear" w:color="000000" w:fill="FFFFFF"/>
            <w:vAlign w:val="bottom"/>
          </w:tcPr>
          <w:p w14:paraId="2723FB7B" w14:textId="77777777" w:rsidR="0089407B" w:rsidRPr="002F6F0A" w:rsidRDefault="0089407B" w:rsidP="0089407B">
            <w:pPr>
              <w:jc w:val="center"/>
              <w:rPr>
                <w:sz w:val="18"/>
                <w:szCs w:val="18"/>
              </w:rPr>
            </w:pPr>
          </w:p>
        </w:tc>
        <w:tc>
          <w:tcPr>
            <w:tcW w:w="1247" w:type="dxa"/>
            <w:shd w:val="clear" w:color="000000" w:fill="FFFFFF"/>
          </w:tcPr>
          <w:p w14:paraId="2A736012" w14:textId="604A4834" w:rsidR="0089407B" w:rsidRPr="002F6F0A" w:rsidRDefault="0089407B" w:rsidP="0089407B">
            <w:pPr>
              <w:jc w:val="center"/>
              <w:rPr>
                <w:sz w:val="18"/>
                <w:szCs w:val="18"/>
              </w:rPr>
            </w:pPr>
            <w:r w:rsidRPr="002F3218">
              <w:rPr>
                <w:sz w:val="18"/>
                <w:szCs w:val="18"/>
              </w:rPr>
              <w:t>117.708</w:t>
            </w:r>
          </w:p>
        </w:tc>
      </w:tr>
      <w:tr w:rsidR="0089407B" w:rsidRPr="006A7BA1" w14:paraId="0675A3FE" w14:textId="77777777" w:rsidTr="00841C17">
        <w:trPr>
          <w:trHeight w:val="210"/>
        </w:trPr>
        <w:tc>
          <w:tcPr>
            <w:tcW w:w="5605" w:type="dxa"/>
            <w:shd w:val="clear" w:color="000000" w:fill="FFFFFF"/>
          </w:tcPr>
          <w:p w14:paraId="609DDB4E" w14:textId="77777777" w:rsidR="0089407B" w:rsidRPr="006A7BA1" w:rsidRDefault="0089407B" w:rsidP="0089407B">
            <w:pPr>
              <w:rPr>
                <w:sz w:val="21"/>
                <w:szCs w:val="21"/>
                <w:lang w:val="en-GB"/>
              </w:rPr>
            </w:pPr>
            <w:r w:rsidRPr="006A7BA1">
              <w:rPr>
                <w:sz w:val="21"/>
                <w:szCs w:val="21"/>
                <w:lang w:val="en-GB"/>
              </w:rPr>
              <w:t xml:space="preserve">   in MKD with FC Clause</w:t>
            </w:r>
          </w:p>
        </w:tc>
        <w:tc>
          <w:tcPr>
            <w:tcW w:w="1247" w:type="dxa"/>
            <w:shd w:val="clear" w:color="000000" w:fill="FFFFFF"/>
            <w:vAlign w:val="bottom"/>
          </w:tcPr>
          <w:p w14:paraId="22F331C1" w14:textId="1CC0CA7C" w:rsidR="0089407B" w:rsidRPr="002F6F0A" w:rsidRDefault="0089407B" w:rsidP="0089407B">
            <w:pPr>
              <w:jc w:val="center"/>
              <w:rPr>
                <w:sz w:val="18"/>
                <w:szCs w:val="18"/>
              </w:rPr>
            </w:pPr>
            <w:r w:rsidRPr="002F3218">
              <w:rPr>
                <w:sz w:val="18"/>
                <w:szCs w:val="18"/>
              </w:rPr>
              <w:t>-</w:t>
            </w:r>
          </w:p>
        </w:tc>
        <w:tc>
          <w:tcPr>
            <w:tcW w:w="236" w:type="dxa"/>
            <w:shd w:val="clear" w:color="000000" w:fill="FFFFFF"/>
            <w:vAlign w:val="bottom"/>
          </w:tcPr>
          <w:p w14:paraId="66C87A99" w14:textId="77777777" w:rsidR="0089407B" w:rsidRPr="002F6F0A" w:rsidRDefault="0089407B" w:rsidP="0089407B">
            <w:pPr>
              <w:jc w:val="center"/>
              <w:rPr>
                <w:sz w:val="18"/>
                <w:szCs w:val="18"/>
              </w:rPr>
            </w:pPr>
          </w:p>
        </w:tc>
        <w:tc>
          <w:tcPr>
            <w:tcW w:w="1247" w:type="dxa"/>
            <w:shd w:val="clear" w:color="000000" w:fill="FFFFFF"/>
          </w:tcPr>
          <w:p w14:paraId="34143658" w14:textId="2B24B77D" w:rsidR="0089407B" w:rsidRPr="002F6F0A" w:rsidRDefault="0089407B" w:rsidP="0089407B">
            <w:pPr>
              <w:jc w:val="center"/>
              <w:rPr>
                <w:sz w:val="18"/>
                <w:szCs w:val="18"/>
              </w:rPr>
            </w:pPr>
            <w:r w:rsidRPr="002F3218">
              <w:rPr>
                <w:sz w:val="18"/>
                <w:szCs w:val="18"/>
              </w:rPr>
              <w:t>-</w:t>
            </w:r>
          </w:p>
        </w:tc>
      </w:tr>
      <w:tr w:rsidR="0089407B" w:rsidRPr="006A7BA1" w14:paraId="70D6FF69" w14:textId="77777777" w:rsidTr="00841C17">
        <w:trPr>
          <w:trHeight w:val="210"/>
        </w:trPr>
        <w:tc>
          <w:tcPr>
            <w:tcW w:w="5605" w:type="dxa"/>
            <w:shd w:val="clear" w:color="000000" w:fill="FFFFFF"/>
          </w:tcPr>
          <w:p w14:paraId="6A20E877" w14:textId="77777777" w:rsidR="0089407B" w:rsidRPr="006A7BA1" w:rsidRDefault="0089407B" w:rsidP="0089407B">
            <w:pPr>
              <w:rPr>
                <w:sz w:val="21"/>
                <w:szCs w:val="21"/>
                <w:lang w:val="en-GB"/>
              </w:rPr>
            </w:pPr>
            <w:r w:rsidRPr="006A7BA1">
              <w:rPr>
                <w:sz w:val="21"/>
                <w:szCs w:val="21"/>
                <w:lang w:val="en-GB"/>
              </w:rPr>
              <w:t>Unutilized overdrafts under current accounts</w:t>
            </w:r>
          </w:p>
        </w:tc>
        <w:tc>
          <w:tcPr>
            <w:tcW w:w="1247" w:type="dxa"/>
            <w:shd w:val="clear" w:color="000000" w:fill="FFFFFF"/>
            <w:vAlign w:val="bottom"/>
          </w:tcPr>
          <w:p w14:paraId="0B8308FB" w14:textId="3A9FF1FB" w:rsidR="0089407B" w:rsidRPr="002F6F0A" w:rsidRDefault="0089407B" w:rsidP="0089407B">
            <w:pPr>
              <w:jc w:val="center"/>
              <w:rPr>
                <w:sz w:val="18"/>
                <w:szCs w:val="18"/>
              </w:rPr>
            </w:pPr>
            <w:r w:rsidRPr="002F3218">
              <w:rPr>
                <w:sz w:val="18"/>
                <w:szCs w:val="18"/>
              </w:rPr>
              <w:t>1.763.198</w:t>
            </w:r>
          </w:p>
        </w:tc>
        <w:tc>
          <w:tcPr>
            <w:tcW w:w="236" w:type="dxa"/>
            <w:shd w:val="clear" w:color="000000" w:fill="FFFFFF"/>
            <w:vAlign w:val="bottom"/>
          </w:tcPr>
          <w:p w14:paraId="3CFC404D" w14:textId="77777777" w:rsidR="0089407B" w:rsidRPr="002F6F0A" w:rsidRDefault="0089407B" w:rsidP="0089407B">
            <w:pPr>
              <w:jc w:val="center"/>
              <w:rPr>
                <w:sz w:val="18"/>
                <w:szCs w:val="18"/>
              </w:rPr>
            </w:pPr>
          </w:p>
        </w:tc>
        <w:tc>
          <w:tcPr>
            <w:tcW w:w="1247" w:type="dxa"/>
            <w:shd w:val="clear" w:color="000000" w:fill="FFFFFF"/>
          </w:tcPr>
          <w:p w14:paraId="343BAFE0" w14:textId="2512ED2C" w:rsidR="0089407B" w:rsidRPr="002F6F0A" w:rsidRDefault="0089407B" w:rsidP="0089407B">
            <w:pPr>
              <w:jc w:val="center"/>
              <w:rPr>
                <w:sz w:val="18"/>
                <w:szCs w:val="18"/>
              </w:rPr>
            </w:pPr>
            <w:r w:rsidRPr="002F3218">
              <w:rPr>
                <w:sz w:val="18"/>
                <w:szCs w:val="18"/>
              </w:rPr>
              <w:t>1.815.314</w:t>
            </w:r>
          </w:p>
        </w:tc>
      </w:tr>
      <w:tr w:rsidR="0089407B" w:rsidRPr="006A7BA1" w14:paraId="07E6F922" w14:textId="77777777" w:rsidTr="00841C17">
        <w:trPr>
          <w:trHeight w:val="210"/>
        </w:trPr>
        <w:tc>
          <w:tcPr>
            <w:tcW w:w="5605" w:type="dxa"/>
            <w:shd w:val="clear" w:color="000000" w:fill="FFFFFF"/>
          </w:tcPr>
          <w:p w14:paraId="03115396" w14:textId="77777777" w:rsidR="0089407B" w:rsidRPr="006A7BA1" w:rsidRDefault="0089407B" w:rsidP="0089407B">
            <w:pPr>
              <w:rPr>
                <w:sz w:val="21"/>
                <w:szCs w:val="21"/>
                <w:lang w:val="en-GB"/>
              </w:rPr>
            </w:pPr>
            <w:r w:rsidRPr="006A7BA1">
              <w:rPr>
                <w:sz w:val="21"/>
                <w:szCs w:val="21"/>
                <w:lang w:val="en-GB"/>
              </w:rPr>
              <w:t>Unutilized limits under credit cards</w:t>
            </w:r>
          </w:p>
        </w:tc>
        <w:tc>
          <w:tcPr>
            <w:tcW w:w="1247" w:type="dxa"/>
            <w:shd w:val="clear" w:color="000000" w:fill="FFFFFF"/>
            <w:vAlign w:val="bottom"/>
          </w:tcPr>
          <w:p w14:paraId="4AC05F75" w14:textId="6221734B" w:rsidR="0089407B" w:rsidRPr="002F6F0A" w:rsidRDefault="0089407B" w:rsidP="0089407B">
            <w:pPr>
              <w:jc w:val="center"/>
              <w:rPr>
                <w:sz w:val="18"/>
                <w:szCs w:val="18"/>
              </w:rPr>
            </w:pPr>
            <w:r w:rsidRPr="002F3218">
              <w:rPr>
                <w:sz w:val="18"/>
                <w:szCs w:val="18"/>
              </w:rPr>
              <w:t>4.540.498</w:t>
            </w:r>
          </w:p>
        </w:tc>
        <w:tc>
          <w:tcPr>
            <w:tcW w:w="236" w:type="dxa"/>
            <w:shd w:val="clear" w:color="000000" w:fill="FFFFFF"/>
            <w:vAlign w:val="bottom"/>
          </w:tcPr>
          <w:p w14:paraId="511AEDA9" w14:textId="77777777" w:rsidR="0089407B" w:rsidRPr="002F6F0A" w:rsidRDefault="0089407B" w:rsidP="0089407B">
            <w:pPr>
              <w:jc w:val="center"/>
              <w:rPr>
                <w:sz w:val="18"/>
                <w:szCs w:val="18"/>
              </w:rPr>
            </w:pPr>
          </w:p>
        </w:tc>
        <w:tc>
          <w:tcPr>
            <w:tcW w:w="1247" w:type="dxa"/>
            <w:shd w:val="clear" w:color="000000" w:fill="FFFFFF"/>
          </w:tcPr>
          <w:p w14:paraId="111C5B4B" w14:textId="3850FAEF" w:rsidR="0089407B" w:rsidRPr="002F6F0A" w:rsidRDefault="0089407B" w:rsidP="0089407B">
            <w:pPr>
              <w:jc w:val="center"/>
              <w:rPr>
                <w:sz w:val="18"/>
                <w:szCs w:val="18"/>
              </w:rPr>
            </w:pPr>
            <w:r w:rsidRPr="002F3218">
              <w:rPr>
                <w:sz w:val="18"/>
                <w:szCs w:val="18"/>
              </w:rPr>
              <w:t>4.804.289</w:t>
            </w:r>
          </w:p>
        </w:tc>
      </w:tr>
      <w:tr w:rsidR="0089407B" w:rsidRPr="006A7BA1" w14:paraId="37998F82" w14:textId="77777777" w:rsidTr="00841C17">
        <w:trPr>
          <w:trHeight w:val="210"/>
        </w:trPr>
        <w:tc>
          <w:tcPr>
            <w:tcW w:w="5605" w:type="dxa"/>
            <w:shd w:val="clear" w:color="000000" w:fill="FFFFFF"/>
          </w:tcPr>
          <w:p w14:paraId="42F03942" w14:textId="77777777" w:rsidR="0089407B" w:rsidRPr="006A7BA1" w:rsidRDefault="0089407B" w:rsidP="0089407B">
            <w:pPr>
              <w:ind w:left="101" w:hanging="101"/>
              <w:rPr>
                <w:sz w:val="21"/>
                <w:szCs w:val="21"/>
                <w:lang w:val="en-GB"/>
              </w:rPr>
            </w:pPr>
            <w:r w:rsidRPr="006A7BA1">
              <w:rPr>
                <w:sz w:val="21"/>
                <w:szCs w:val="21"/>
                <w:lang w:val="en-GB"/>
              </w:rPr>
              <w:t>Taken liabilities for financing and unutilized credit limits</w:t>
            </w:r>
          </w:p>
        </w:tc>
        <w:tc>
          <w:tcPr>
            <w:tcW w:w="1247" w:type="dxa"/>
            <w:shd w:val="clear" w:color="000000" w:fill="FFFFFF"/>
            <w:vAlign w:val="bottom"/>
          </w:tcPr>
          <w:p w14:paraId="14D183C1" w14:textId="15B771E0" w:rsidR="0089407B" w:rsidRPr="002F6F0A" w:rsidRDefault="0089407B" w:rsidP="0089407B">
            <w:pPr>
              <w:jc w:val="center"/>
              <w:rPr>
                <w:sz w:val="18"/>
                <w:szCs w:val="18"/>
              </w:rPr>
            </w:pPr>
            <w:r w:rsidRPr="002F3218">
              <w:rPr>
                <w:sz w:val="18"/>
                <w:szCs w:val="18"/>
              </w:rPr>
              <w:t>9.154.998</w:t>
            </w:r>
          </w:p>
        </w:tc>
        <w:tc>
          <w:tcPr>
            <w:tcW w:w="236" w:type="dxa"/>
            <w:shd w:val="clear" w:color="000000" w:fill="FFFFFF"/>
            <w:vAlign w:val="bottom"/>
          </w:tcPr>
          <w:p w14:paraId="44B8305F" w14:textId="77777777" w:rsidR="0089407B" w:rsidRPr="002F6F0A" w:rsidRDefault="0089407B" w:rsidP="0089407B">
            <w:pPr>
              <w:jc w:val="center"/>
              <w:rPr>
                <w:sz w:val="18"/>
                <w:szCs w:val="18"/>
              </w:rPr>
            </w:pPr>
          </w:p>
        </w:tc>
        <w:tc>
          <w:tcPr>
            <w:tcW w:w="1247" w:type="dxa"/>
            <w:shd w:val="clear" w:color="000000" w:fill="FFFFFF"/>
          </w:tcPr>
          <w:p w14:paraId="3A19AE44" w14:textId="77777777" w:rsidR="0089407B" w:rsidRPr="002F3218" w:rsidRDefault="0089407B" w:rsidP="0089407B">
            <w:pPr>
              <w:rPr>
                <w:sz w:val="18"/>
                <w:szCs w:val="18"/>
              </w:rPr>
            </w:pPr>
          </w:p>
          <w:p w14:paraId="69247B42" w14:textId="39986A0E" w:rsidR="0089407B" w:rsidRPr="002F6F0A" w:rsidRDefault="0089407B" w:rsidP="0089407B">
            <w:pPr>
              <w:jc w:val="center"/>
              <w:rPr>
                <w:sz w:val="18"/>
                <w:szCs w:val="18"/>
              </w:rPr>
            </w:pPr>
            <w:r w:rsidRPr="002F3218">
              <w:rPr>
                <w:sz w:val="18"/>
                <w:szCs w:val="18"/>
              </w:rPr>
              <w:t>9.759.469</w:t>
            </w:r>
          </w:p>
        </w:tc>
      </w:tr>
      <w:tr w:rsidR="0089407B" w:rsidRPr="006A7BA1" w14:paraId="7A53100B" w14:textId="77777777" w:rsidTr="00841C17">
        <w:trPr>
          <w:trHeight w:val="210"/>
        </w:trPr>
        <w:tc>
          <w:tcPr>
            <w:tcW w:w="5605" w:type="dxa"/>
            <w:shd w:val="clear" w:color="000000" w:fill="FFFFFF"/>
          </w:tcPr>
          <w:p w14:paraId="192343B9" w14:textId="77777777" w:rsidR="0089407B" w:rsidRPr="006A7BA1" w:rsidRDefault="0089407B" w:rsidP="0089407B">
            <w:pPr>
              <w:rPr>
                <w:sz w:val="21"/>
                <w:szCs w:val="21"/>
                <w:lang w:val="en-GB"/>
              </w:rPr>
            </w:pPr>
            <w:r w:rsidRPr="006A7BA1">
              <w:rPr>
                <w:sz w:val="21"/>
                <w:szCs w:val="21"/>
                <w:lang w:val="en-GB"/>
              </w:rPr>
              <w:t>Other uncovered contingent liabilities</w:t>
            </w:r>
          </w:p>
        </w:tc>
        <w:tc>
          <w:tcPr>
            <w:tcW w:w="1247" w:type="dxa"/>
            <w:shd w:val="clear" w:color="000000" w:fill="FFFFFF"/>
            <w:vAlign w:val="bottom"/>
          </w:tcPr>
          <w:p w14:paraId="78E9CD58" w14:textId="27296019" w:rsidR="0089407B" w:rsidRPr="002F6F0A" w:rsidRDefault="0089407B" w:rsidP="0089407B">
            <w:pPr>
              <w:jc w:val="center"/>
              <w:rPr>
                <w:sz w:val="18"/>
                <w:szCs w:val="18"/>
              </w:rPr>
            </w:pPr>
            <w:r w:rsidRPr="002F3218">
              <w:rPr>
                <w:sz w:val="18"/>
                <w:szCs w:val="18"/>
              </w:rPr>
              <w:t>16.713</w:t>
            </w:r>
          </w:p>
        </w:tc>
        <w:tc>
          <w:tcPr>
            <w:tcW w:w="236" w:type="dxa"/>
            <w:shd w:val="clear" w:color="000000" w:fill="FFFFFF"/>
            <w:vAlign w:val="bottom"/>
          </w:tcPr>
          <w:p w14:paraId="3C77B190" w14:textId="77777777" w:rsidR="0089407B" w:rsidRPr="002F6F0A" w:rsidRDefault="0089407B" w:rsidP="0089407B">
            <w:pPr>
              <w:jc w:val="center"/>
              <w:rPr>
                <w:sz w:val="18"/>
                <w:szCs w:val="18"/>
              </w:rPr>
            </w:pPr>
          </w:p>
        </w:tc>
        <w:tc>
          <w:tcPr>
            <w:tcW w:w="1247" w:type="dxa"/>
            <w:shd w:val="clear" w:color="000000" w:fill="FFFFFF"/>
          </w:tcPr>
          <w:p w14:paraId="56E3C03F" w14:textId="79585DB8" w:rsidR="0089407B" w:rsidRPr="002F6F0A" w:rsidRDefault="0089407B" w:rsidP="0089407B">
            <w:pPr>
              <w:jc w:val="center"/>
              <w:rPr>
                <w:sz w:val="18"/>
                <w:szCs w:val="18"/>
              </w:rPr>
            </w:pPr>
            <w:r w:rsidRPr="002F3218">
              <w:rPr>
                <w:sz w:val="18"/>
                <w:szCs w:val="18"/>
              </w:rPr>
              <w:t>13.348</w:t>
            </w:r>
          </w:p>
        </w:tc>
      </w:tr>
      <w:tr w:rsidR="0089407B" w:rsidRPr="006A7BA1" w14:paraId="343259C3" w14:textId="77777777" w:rsidTr="00841C17">
        <w:trPr>
          <w:trHeight w:val="210"/>
        </w:trPr>
        <w:tc>
          <w:tcPr>
            <w:tcW w:w="5605" w:type="dxa"/>
            <w:shd w:val="clear" w:color="000000" w:fill="FFFFFF"/>
          </w:tcPr>
          <w:p w14:paraId="5F9B6A0F" w14:textId="77777777" w:rsidR="0089407B" w:rsidRPr="006A7BA1" w:rsidRDefault="0089407B" w:rsidP="0089407B">
            <w:pPr>
              <w:rPr>
                <w:sz w:val="21"/>
                <w:szCs w:val="21"/>
                <w:lang w:val="en-GB"/>
              </w:rPr>
            </w:pPr>
            <w:r w:rsidRPr="006A7BA1">
              <w:rPr>
                <w:sz w:val="21"/>
                <w:szCs w:val="21"/>
                <w:lang w:val="en-GB"/>
              </w:rPr>
              <w:t>Issued covered letters of guarantee</w:t>
            </w:r>
          </w:p>
        </w:tc>
        <w:tc>
          <w:tcPr>
            <w:tcW w:w="1247" w:type="dxa"/>
            <w:shd w:val="clear" w:color="000000" w:fill="FFFFFF"/>
            <w:vAlign w:val="bottom"/>
          </w:tcPr>
          <w:p w14:paraId="6840A939" w14:textId="4E10565A" w:rsidR="0089407B" w:rsidRPr="002F6F0A" w:rsidRDefault="0089407B" w:rsidP="0089407B">
            <w:pPr>
              <w:jc w:val="center"/>
              <w:rPr>
                <w:sz w:val="18"/>
                <w:szCs w:val="18"/>
              </w:rPr>
            </w:pPr>
            <w:r w:rsidRPr="002F3218">
              <w:rPr>
                <w:sz w:val="18"/>
                <w:szCs w:val="18"/>
              </w:rPr>
              <w:t>333.542</w:t>
            </w:r>
          </w:p>
        </w:tc>
        <w:tc>
          <w:tcPr>
            <w:tcW w:w="236" w:type="dxa"/>
            <w:shd w:val="clear" w:color="000000" w:fill="FFFFFF"/>
            <w:vAlign w:val="bottom"/>
          </w:tcPr>
          <w:p w14:paraId="13A8DF81" w14:textId="77777777" w:rsidR="0089407B" w:rsidRPr="002F6F0A" w:rsidRDefault="0089407B" w:rsidP="0089407B">
            <w:pPr>
              <w:jc w:val="center"/>
              <w:rPr>
                <w:sz w:val="18"/>
                <w:szCs w:val="18"/>
              </w:rPr>
            </w:pPr>
          </w:p>
        </w:tc>
        <w:tc>
          <w:tcPr>
            <w:tcW w:w="1247" w:type="dxa"/>
            <w:shd w:val="clear" w:color="000000" w:fill="FFFFFF"/>
          </w:tcPr>
          <w:p w14:paraId="50930BA3" w14:textId="63CD93EF" w:rsidR="0089407B" w:rsidRPr="002F6F0A" w:rsidRDefault="0089407B" w:rsidP="0089407B">
            <w:pPr>
              <w:jc w:val="center"/>
              <w:rPr>
                <w:sz w:val="18"/>
                <w:szCs w:val="18"/>
              </w:rPr>
            </w:pPr>
            <w:r w:rsidRPr="002F3218">
              <w:rPr>
                <w:sz w:val="18"/>
                <w:szCs w:val="18"/>
              </w:rPr>
              <w:t>359.514</w:t>
            </w:r>
          </w:p>
        </w:tc>
      </w:tr>
      <w:tr w:rsidR="0089407B" w:rsidRPr="006A7BA1" w14:paraId="27EBD483" w14:textId="77777777" w:rsidTr="00841C17">
        <w:trPr>
          <w:trHeight w:val="210"/>
        </w:trPr>
        <w:tc>
          <w:tcPr>
            <w:tcW w:w="5605" w:type="dxa"/>
            <w:shd w:val="clear" w:color="000000" w:fill="FFFFFF"/>
          </w:tcPr>
          <w:p w14:paraId="0AAA56C0" w14:textId="77777777" w:rsidR="0089407B" w:rsidRPr="006A7BA1" w:rsidRDefault="0089407B" w:rsidP="0089407B">
            <w:pPr>
              <w:tabs>
                <w:tab w:val="left" w:pos="4185"/>
              </w:tabs>
              <w:rPr>
                <w:sz w:val="21"/>
                <w:szCs w:val="21"/>
                <w:lang w:val="en-GB"/>
              </w:rPr>
            </w:pPr>
            <w:r w:rsidRPr="006A7BA1">
              <w:rPr>
                <w:sz w:val="21"/>
                <w:szCs w:val="21"/>
                <w:lang w:val="en-GB"/>
              </w:rPr>
              <w:t>Covered letters of credit</w:t>
            </w:r>
          </w:p>
        </w:tc>
        <w:tc>
          <w:tcPr>
            <w:tcW w:w="1247" w:type="dxa"/>
            <w:shd w:val="clear" w:color="000000" w:fill="FFFFFF"/>
            <w:vAlign w:val="bottom"/>
          </w:tcPr>
          <w:p w14:paraId="43CEAD1C" w14:textId="60B11E79" w:rsidR="0089407B" w:rsidRPr="002F6F0A" w:rsidRDefault="0089407B" w:rsidP="0089407B">
            <w:pPr>
              <w:jc w:val="center"/>
              <w:rPr>
                <w:sz w:val="18"/>
                <w:szCs w:val="18"/>
              </w:rPr>
            </w:pPr>
            <w:r w:rsidRPr="002F3218">
              <w:rPr>
                <w:sz w:val="18"/>
                <w:szCs w:val="18"/>
              </w:rPr>
              <w:t>102.963</w:t>
            </w:r>
          </w:p>
        </w:tc>
        <w:tc>
          <w:tcPr>
            <w:tcW w:w="236" w:type="dxa"/>
            <w:shd w:val="clear" w:color="000000" w:fill="FFFFFF"/>
            <w:vAlign w:val="bottom"/>
          </w:tcPr>
          <w:p w14:paraId="6AD3EF33" w14:textId="77777777" w:rsidR="0089407B" w:rsidRPr="002F6F0A" w:rsidRDefault="0089407B" w:rsidP="0089407B">
            <w:pPr>
              <w:jc w:val="center"/>
              <w:rPr>
                <w:sz w:val="18"/>
                <w:szCs w:val="18"/>
              </w:rPr>
            </w:pPr>
          </w:p>
        </w:tc>
        <w:tc>
          <w:tcPr>
            <w:tcW w:w="1247" w:type="dxa"/>
            <w:shd w:val="clear" w:color="000000" w:fill="FFFFFF"/>
          </w:tcPr>
          <w:p w14:paraId="5F8C642C" w14:textId="05EB0252" w:rsidR="0089407B" w:rsidRPr="002F6F0A" w:rsidRDefault="0089407B" w:rsidP="0089407B">
            <w:pPr>
              <w:jc w:val="center"/>
              <w:rPr>
                <w:sz w:val="18"/>
                <w:szCs w:val="18"/>
              </w:rPr>
            </w:pPr>
            <w:r w:rsidRPr="002F3218">
              <w:rPr>
                <w:sz w:val="18"/>
                <w:szCs w:val="18"/>
              </w:rPr>
              <w:t>103.922</w:t>
            </w:r>
          </w:p>
        </w:tc>
      </w:tr>
      <w:tr w:rsidR="0089407B" w:rsidRPr="006A7BA1" w14:paraId="6E9E4701" w14:textId="77777777" w:rsidTr="00841C17">
        <w:trPr>
          <w:trHeight w:val="210"/>
        </w:trPr>
        <w:tc>
          <w:tcPr>
            <w:tcW w:w="5605" w:type="dxa"/>
            <w:shd w:val="clear" w:color="000000" w:fill="FFFFFF"/>
          </w:tcPr>
          <w:p w14:paraId="1D4467FB" w14:textId="77777777" w:rsidR="0089407B" w:rsidRPr="006A7BA1" w:rsidRDefault="0089407B" w:rsidP="0089407B">
            <w:pPr>
              <w:tabs>
                <w:tab w:val="left" w:pos="4185"/>
              </w:tabs>
              <w:rPr>
                <w:sz w:val="21"/>
                <w:szCs w:val="21"/>
                <w:lang w:val="en-GB"/>
              </w:rPr>
            </w:pPr>
            <w:r w:rsidRPr="006A7BA1">
              <w:rPr>
                <w:sz w:val="21"/>
                <w:szCs w:val="21"/>
                <w:lang w:val="en-GB"/>
              </w:rPr>
              <w:t>Other covered contingent liabilities</w:t>
            </w:r>
          </w:p>
        </w:tc>
        <w:tc>
          <w:tcPr>
            <w:tcW w:w="1247" w:type="dxa"/>
            <w:tcBorders>
              <w:bottom w:val="single" w:sz="4" w:space="0" w:color="auto"/>
            </w:tcBorders>
            <w:shd w:val="clear" w:color="000000" w:fill="FFFFFF"/>
            <w:vAlign w:val="bottom"/>
          </w:tcPr>
          <w:p w14:paraId="6455B91C" w14:textId="23C4A8A8" w:rsidR="0089407B" w:rsidRPr="002F6F0A" w:rsidRDefault="0089407B" w:rsidP="0089407B">
            <w:pPr>
              <w:jc w:val="center"/>
              <w:rPr>
                <w:sz w:val="18"/>
                <w:szCs w:val="18"/>
              </w:rPr>
            </w:pPr>
            <w:r w:rsidRPr="002F3218">
              <w:rPr>
                <w:sz w:val="18"/>
                <w:szCs w:val="18"/>
              </w:rPr>
              <w:t>-</w:t>
            </w:r>
          </w:p>
        </w:tc>
        <w:tc>
          <w:tcPr>
            <w:tcW w:w="236" w:type="dxa"/>
            <w:shd w:val="clear" w:color="000000" w:fill="FFFFFF"/>
            <w:vAlign w:val="bottom"/>
          </w:tcPr>
          <w:p w14:paraId="47AB5877" w14:textId="77777777" w:rsidR="0089407B" w:rsidRPr="002F6F0A" w:rsidRDefault="0089407B" w:rsidP="0089407B">
            <w:pPr>
              <w:jc w:val="center"/>
              <w:rPr>
                <w:sz w:val="18"/>
                <w:szCs w:val="18"/>
              </w:rPr>
            </w:pPr>
          </w:p>
        </w:tc>
        <w:tc>
          <w:tcPr>
            <w:tcW w:w="1247" w:type="dxa"/>
            <w:tcBorders>
              <w:bottom w:val="single" w:sz="4" w:space="0" w:color="auto"/>
            </w:tcBorders>
            <w:shd w:val="clear" w:color="000000" w:fill="FFFFFF"/>
          </w:tcPr>
          <w:p w14:paraId="136D9949" w14:textId="4A86F698" w:rsidR="0089407B" w:rsidRPr="002F6F0A" w:rsidRDefault="0089407B" w:rsidP="0089407B">
            <w:pPr>
              <w:jc w:val="center"/>
              <w:rPr>
                <w:sz w:val="18"/>
                <w:szCs w:val="18"/>
              </w:rPr>
            </w:pPr>
            <w:r w:rsidRPr="002F3218">
              <w:rPr>
                <w:sz w:val="18"/>
                <w:szCs w:val="18"/>
              </w:rPr>
              <w:t>-</w:t>
            </w:r>
          </w:p>
        </w:tc>
      </w:tr>
      <w:tr w:rsidR="0089407B" w:rsidRPr="006A7BA1" w14:paraId="5A032CDC" w14:textId="77777777" w:rsidTr="00841C17">
        <w:trPr>
          <w:trHeight w:val="210"/>
        </w:trPr>
        <w:tc>
          <w:tcPr>
            <w:tcW w:w="5605" w:type="dxa"/>
            <w:shd w:val="clear" w:color="000000" w:fill="FFFFFF"/>
          </w:tcPr>
          <w:p w14:paraId="4916E820" w14:textId="77777777" w:rsidR="0089407B" w:rsidRPr="006A7BA1" w:rsidRDefault="0089407B" w:rsidP="0089407B">
            <w:pPr>
              <w:ind w:left="101" w:hanging="101"/>
              <w:rPr>
                <w:b/>
                <w:sz w:val="21"/>
                <w:szCs w:val="21"/>
                <w:lang w:val="en-GB"/>
              </w:rPr>
            </w:pPr>
            <w:r w:rsidRPr="006A7BA1">
              <w:rPr>
                <w:b/>
                <w:sz w:val="21"/>
                <w:szCs w:val="21"/>
                <w:lang w:val="en-GB"/>
              </w:rPr>
              <w:t>Total contingent liabilities before special reserve</w:t>
            </w:r>
          </w:p>
        </w:tc>
        <w:tc>
          <w:tcPr>
            <w:tcW w:w="1247" w:type="dxa"/>
            <w:tcBorders>
              <w:top w:val="single" w:sz="4" w:space="0" w:color="auto"/>
            </w:tcBorders>
            <w:shd w:val="clear" w:color="000000" w:fill="FFFFFF"/>
            <w:vAlign w:val="bottom"/>
          </w:tcPr>
          <w:p w14:paraId="0ED3E9B9" w14:textId="36AEFC96" w:rsidR="0089407B" w:rsidRPr="002F6F0A" w:rsidRDefault="0089407B" w:rsidP="0089407B">
            <w:pPr>
              <w:jc w:val="center"/>
              <w:rPr>
                <w:b/>
                <w:bCs/>
                <w:sz w:val="18"/>
                <w:szCs w:val="18"/>
              </w:rPr>
            </w:pPr>
            <w:r w:rsidRPr="002F3218">
              <w:rPr>
                <w:b/>
                <w:bCs/>
                <w:sz w:val="18"/>
                <w:szCs w:val="18"/>
              </w:rPr>
              <w:t>20.528.252</w:t>
            </w:r>
          </w:p>
        </w:tc>
        <w:tc>
          <w:tcPr>
            <w:tcW w:w="236" w:type="dxa"/>
            <w:shd w:val="clear" w:color="000000" w:fill="FFFFFF"/>
            <w:vAlign w:val="bottom"/>
          </w:tcPr>
          <w:p w14:paraId="72BA065E" w14:textId="77777777" w:rsidR="0089407B" w:rsidRPr="002F6F0A" w:rsidRDefault="0089407B" w:rsidP="0089407B">
            <w:pPr>
              <w:jc w:val="center"/>
              <w:rPr>
                <w:b/>
                <w:bCs/>
                <w:sz w:val="18"/>
                <w:szCs w:val="18"/>
              </w:rPr>
            </w:pPr>
          </w:p>
        </w:tc>
        <w:tc>
          <w:tcPr>
            <w:tcW w:w="1247" w:type="dxa"/>
            <w:tcBorders>
              <w:top w:val="single" w:sz="4" w:space="0" w:color="auto"/>
            </w:tcBorders>
            <w:shd w:val="clear" w:color="000000" w:fill="FFFFFF"/>
          </w:tcPr>
          <w:p w14:paraId="65932BC6" w14:textId="721CD863" w:rsidR="0089407B" w:rsidRPr="002F6F0A" w:rsidRDefault="0089407B" w:rsidP="0089407B">
            <w:pPr>
              <w:jc w:val="center"/>
              <w:rPr>
                <w:b/>
                <w:bCs/>
                <w:sz w:val="18"/>
                <w:szCs w:val="18"/>
              </w:rPr>
            </w:pPr>
            <w:r w:rsidRPr="002F3218">
              <w:rPr>
                <w:b/>
                <w:sz w:val="18"/>
                <w:szCs w:val="18"/>
              </w:rPr>
              <w:t>21.094.412</w:t>
            </w:r>
          </w:p>
        </w:tc>
      </w:tr>
      <w:tr w:rsidR="0089407B" w:rsidRPr="006A7BA1" w14:paraId="0F4FE55B" w14:textId="77777777" w:rsidTr="00841C17">
        <w:trPr>
          <w:trHeight w:val="210"/>
        </w:trPr>
        <w:tc>
          <w:tcPr>
            <w:tcW w:w="5605" w:type="dxa"/>
            <w:shd w:val="clear" w:color="000000" w:fill="FFFFFF"/>
          </w:tcPr>
          <w:p w14:paraId="46DCDD45" w14:textId="77777777" w:rsidR="0089407B" w:rsidRPr="006A7BA1" w:rsidRDefault="0089407B" w:rsidP="0089407B">
            <w:pPr>
              <w:ind w:left="243" w:hanging="243"/>
              <w:rPr>
                <w:sz w:val="21"/>
                <w:szCs w:val="21"/>
                <w:lang w:val="en-GB"/>
              </w:rPr>
            </w:pPr>
            <w:r w:rsidRPr="006A7BA1">
              <w:rPr>
                <w:sz w:val="21"/>
                <w:szCs w:val="21"/>
                <w:lang w:val="en-GB"/>
              </w:rPr>
              <w:t>(Provisions)</w:t>
            </w:r>
          </w:p>
        </w:tc>
        <w:tc>
          <w:tcPr>
            <w:tcW w:w="1247" w:type="dxa"/>
            <w:tcBorders>
              <w:top w:val="single" w:sz="4" w:space="0" w:color="auto"/>
              <w:bottom w:val="single" w:sz="4" w:space="0" w:color="auto"/>
            </w:tcBorders>
            <w:shd w:val="clear" w:color="000000" w:fill="FFFFFF"/>
            <w:vAlign w:val="bottom"/>
          </w:tcPr>
          <w:p w14:paraId="222188BE" w14:textId="57A63C42" w:rsidR="0089407B" w:rsidRPr="002F6F0A" w:rsidRDefault="0089407B" w:rsidP="0089407B">
            <w:pPr>
              <w:jc w:val="center"/>
              <w:rPr>
                <w:sz w:val="18"/>
                <w:szCs w:val="18"/>
              </w:rPr>
            </w:pPr>
            <w:r w:rsidRPr="002F3218">
              <w:rPr>
                <w:sz w:val="18"/>
                <w:szCs w:val="18"/>
              </w:rPr>
              <w:t>(139.553)</w:t>
            </w:r>
          </w:p>
        </w:tc>
        <w:tc>
          <w:tcPr>
            <w:tcW w:w="236" w:type="dxa"/>
            <w:shd w:val="clear" w:color="000000" w:fill="FFFFFF"/>
            <w:vAlign w:val="bottom"/>
          </w:tcPr>
          <w:p w14:paraId="7B87B158" w14:textId="77777777" w:rsidR="0089407B" w:rsidRPr="002F6F0A" w:rsidRDefault="0089407B" w:rsidP="0089407B">
            <w:pPr>
              <w:jc w:val="center"/>
              <w:rPr>
                <w:sz w:val="18"/>
                <w:szCs w:val="18"/>
              </w:rPr>
            </w:pPr>
          </w:p>
        </w:tc>
        <w:tc>
          <w:tcPr>
            <w:tcW w:w="1247" w:type="dxa"/>
            <w:tcBorders>
              <w:top w:val="single" w:sz="4" w:space="0" w:color="auto"/>
              <w:bottom w:val="single" w:sz="4" w:space="0" w:color="auto"/>
            </w:tcBorders>
            <w:shd w:val="clear" w:color="000000" w:fill="FFFFFF"/>
          </w:tcPr>
          <w:p w14:paraId="1FAB7262" w14:textId="1F629834" w:rsidR="0089407B" w:rsidRPr="002F6F0A" w:rsidRDefault="0089407B" w:rsidP="0089407B">
            <w:pPr>
              <w:jc w:val="center"/>
              <w:rPr>
                <w:sz w:val="18"/>
                <w:szCs w:val="18"/>
              </w:rPr>
            </w:pPr>
            <w:r w:rsidRPr="002F3218">
              <w:rPr>
                <w:sz w:val="18"/>
                <w:szCs w:val="18"/>
              </w:rPr>
              <w:t>(60.596)</w:t>
            </w:r>
          </w:p>
        </w:tc>
      </w:tr>
      <w:tr w:rsidR="0089407B" w:rsidRPr="006A7BA1" w14:paraId="3DDC2E35" w14:textId="77777777" w:rsidTr="00841C17">
        <w:trPr>
          <w:trHeight w:val="210"/>
        </w:trPr>
        <w:tc>
          <w:tcPr>
            <w:tcW w:w="5605" w:type="dxa"/>
            <w:shd w:val="clear" w:color="000000" w:fill="FFFFFF"/>
          </w:tcPr>
          <w:p w14:paraId="071EA00A" w14:textId="77777777" w:rsidR="0089407B" w:rsidRPr="006A7BA1" w:rsidRDefault="0089407B" w:rsidP="0089407B">
            <w:pPr>
              <w:rPr>
                <w:b/>
                <w:sz w:val="21"/>
                <w:szCs w:val="21"/>
                <w:lang w:val="en-GB"/>
              </w:rPr>
            </w:pPr>
            <w:r w:rsidRPr="006A7BA1">
              <w:rPr>
                <w:b/>
                <w:sz w:val="21"/>
                <w:szCs w:val="21"/>
                <w:lang w:val="en-GB"/>
              </w:rPr>
              <w:t xml:space="preserve">Total contingent liabilities reduced by special </w:t>
            </w:r>
          </w:p>
        </w:tc>
        <w:tc>
          <w:tcPr>
            <w:tcW w:w="1247" w:type="dxa"/>
            <w:tcBorders>
              <w:top w:val="single" w:sz="4" w:space="0" w:color="auto"/>
            </w:tcBorders>
            <w:shd w:val="clear" w:color="000000" w:fill="FFFFFF"/>
            <w:vAlign w:val="bottom"/>
          </w:tcPr>
          <w:p w14:paraId="3CEE5A27" w14:textId="77777777" w:rsidR="0089407B" w:rsidRPr="002F6F0A" w:rsidRDefault="0089407B" w:rsidP="0089407B">
            <w:pPr>
              <w:jc w:val="center"/>
              <w:rPr>
                <w:sz w:val="18"/>
                <w:szCs w:val="18"/>
              </w:rPr>
            </w:pPr>
          </w:p>
        </w:tc>
        <w:tc>
          <w:tcPr>
            <w:tcW w:w="236" w:type="dxa"/>
            <w:shd w:val="clear" w:color="000000" w:fill="FFFFFF"/>
            <w:vAlign w:val="bottom"/>
          </w:tcPr>
          <w:p w14:paraId="1F055EB0" w14:textId="77777777" w:rsidR="0089407B" w:rsidRPr="002F6F0A" w:rsidRDefault="0089407B" w:rsidP="0089407B">
            <w:pPr>
              <w:jc w:val="center"/>
              <w:rPr>
                <w:sz w:val="18"/>
                <w:szCs w:val="18"/>
              </w:rPr>
            </w:pPr>
          </w:p>
        </w:tc>
        <w:tc>
          <w:tcPr>
            <w:tcW w:w="1247" w:type="dxa"/>
            <w:tcBorders>
              <w:top w:val="single" w:sz="4" w:space="0" w:color="auto"/>
            </w:tcBorders>
            <w:shd w:val="clear" w:color="000000" w:fill="FFFFFF"/>
          </w:tcPr>
          <w:p w14:paraId="2C0E5B95" w14:textId="77777777" w:rsidR="0089407B" w:rsidRPr="002F6F0A" w:rsidRDefault="0089407B" w:rsidP="0089407B">
            <w:pPr>
              <w:jc w:val="center"/>
              <w:rPr>
                <w:sz w:val="18"/>
                <w:szCs w:val="18"/>
              </w:rPr>
            </w:pPr>
          </w:p>
        </w:tc>
      </w:tr>
      <w:tr w:rsidR="0089407B" w:rsidRPr="006A7BA1" w14:paraId="10E7E9FA" w14:textId="77777777" w:rsidTr="00841C17">
        <w:trPr>
          <w:trHeight w:val="210"/>
        </w:trPr>
        <w:tc>
          <w:tcPr>
            <w:tcW w:w="5605" w:type="dxa"/>
            <w:shd w:val="clear" w:color="000000" w:fill="FFFFFF"/>
          </w:tcPr>
          <w:p w14:paraId="42E5813E" w14:textId="77777777" w:rsidR="0089407B" w:rsidRPr="006A7BA1" w:rsidRDefault="0089407B" w:rsidP="0089407B">
            <w:pPr>
              <w:rPr>
                <w:b/>
                <w:sz w:val="21"/>
                <w:szCs w:val="21"/>
                <w:lang w:val="en-GB"/>
              </w:rPr>
            </w:pPr>
            <w:r w:rsidRPr="006A7BA1">
              <w:rPr>
                <w:b/>
                <w:sz w:val="21"/>
                <w:szCs w:val="21"/>
                <w:lang w:val="en-GB"/>
              </w:rPr>
              <w:t>Reserve</w:t>
            </w:r>
          </w:p>
        </w:tc>
        <w:tc>
          <w:tcPr>
            <w:tcW w:w="1247" w:type="dxa"/>
            <w:tcBorders>
              <w:bottom w:val="double" w:sz="4" w:space="0" w:color="auto"/>
            </w:tcBorders>
            <w:shd w:val="clear" w:color="000000" w:fill="FFFFFF"/>
            <w:vAlign w:val="bottom"/>
          </w:tcPr>
          <w:p w14:paraId="799C0721" w14:textId="2475CFC5" w:rsidR="0089407B" w:rsidRPr="002F6F0A" w:rsidRDefault="0089407B" w:rsidP="0089407B">
            <w:pPr>
              <w:jc w:val="center"/>
              <w:rPr>
                <w:b/>
                <w:bCs/>
                <w:sz w:val="18"/>
                <w:szCs w:val="18"/>
              </w:rPr>
            </w:pPr>
            <w:r w:rsidRPr="002F3218">
              <w:rPr>
                <w:b/>
                <w:bCs/>
                <w:sz w:val="18"/>
                <w:szCs w:val="18"/>
              </w:rPr>
              <w:t>20.388.699</w:t>
            </w:r>
          </w:p>
        </w:tc>
        <w:tc>
          <w:tcPr>
            <w:tcW w:w="236" w:type="dxa"/>
            <w:shd w:val="clear" w:color="000000" w:fill="FFFFFF"/>
            <w:vAlign w:val="bottom"/>
          </w:tcPr>
          <w:p w14:paraId="71CA747F" w14:textId="77777777" w:rsidR="0089407B" w:rsidRPr="002F6F0A" w:rsidRDefault="0089407B" w:rsidP="0089407B">
            <w:pPr>
              <w:jc w:val="center"/>
              <w:rPr>
                <w:b/>
                <w:bCs/>
                <w:sz w:val="18"/>
                <w:szCs w:val="18"/>
              </w:rPr>
            </w:pPr>
          </w:p>
        </w:tc>
        <w:tc>
          <w:tcPr>
            <w:tcW w:w="1247" w:type="dxa"/>
            <w:tcBorders>
              <w:bottom w:val="double" w:sz="4" w:space="0" w:color="auto"/>
            </w:tcBorders>
            <w:shd w:val="clear" w:color="000000" w:fill="FFFFFF"/>
          </w:tcPr>
          <w:p w14:paraId="7EE4218C" w14:textId="56B079FA" w:rsidR="0089407B" w:rsidRPr="002F6F0A" w:rsidRDefault="0089407B" w:rsidP="0089407B">
            <w:pPr>
              <w:jc w:val="center"/>
              <w:rPr>
                <w:b/>
                <w:bCs/>
                <w:sz w:val="18"/>
                <w:szCs w:val="18"/>
              </w:rPr>
            </w:pPr>
            <w:r w:rsidRPr="002F3218">
              <w:rPr>
                <w:b/>
                <w:sz w:val="18"/>
                <w:szCs w:val="18"/>
              </w:rPr>
              <w:t>21.033.816</w:t>
            </w:r>
          </w:p>
        </w:tc>
      </w:tr>
    </w:tbl>
    <w:p w14:paraId="2C07E7E0" w14:textId="77777777" w:rsidR="00B65183" w:rsidRPr="006A7BA1" w:rsidRDefault="00B65183" w:rsidP="00B65183">
      <w:pPr>
        <w:jc w:val="both"/>
        <w:rPr>
          <w:b/>
          <w:bCs/>
          <w:sz w:val="21"/>
          <w:szCs w:val="21"/>
        </w:rPr>
      </w:pPr>
    </w:p>
    <w:p w14:paraId="46573DDD" w14:textId="77777777" w:rsidR="0076365C" w:rsidRPr="006A7BA1" w:rsidRDefault="0076365C" w:rsidP="0076365C">
      <w:pPr>
        <w:jc w:val="both"/>
        <w:rPr>
          <w:b/>
          <w:bCs/>
          <w:sz w:val="21"/>
          <w:szCs w:val="21"/>
          <w:lang w:val="en-GB"/>
        </w:rPr>
      </w:pPr>
      <w:r w:rsidRPr="006A7BA1">
        <w:rPr>
          <w:b/>
          <w:bCs/>
          <w:sz w:val="21"/>
          <w:szCs w:val="21"/>
          <w:lang w:val="en-GB"/>
        </w:rPr>
        <w:t>42.</w:t>
      </w:r>
      <w:r w:rsidRPr="006A7BA1">
        <w:rPr>
          <w:b/>
          <w:bCs/>
          <w:sz w:val="21"/>
          <w:szCs w:val="21"/>
          <w:lang w:val="en-GB"/>
        </w:rPr>
        <w:tab/>
        <w:t>COMMITMENTS AND CONTINGENCIES (continued)</w:t>
      </w:r>
    </w:p>
    <w:p w14:paraId="1BED17B0" w14:textId="77777777" w:rsidR="0076365C" w:rsidRPr="006A7BA1" w:rsidRDefault="0076365C" w:rsidP="0076365C">
      <w:pPr>
        <w:jc w:val="both"/>
        <w:rPr>
          <w:b/>
          <w:bCs/>
          <w:sz w:val="21"/>
          <w:szCs w:val="21"/>
          <w:lang w:val="en-GB"/>
        </w:rPr>
      </w:pPr>
    </w:p>
    <w:p w14:paraId="71B26A97" w14:textId="77777777" w:rsidR="0076365C" w:rsidRPr="006A7BA1" w:rsidRDefault="0076365C" w:rsidP="0076365C">
      <w:pPr>
        <w:jc w:val="both"/>
        <w:rPr>
          <w:b/>
          <w:bCs/>
          <w:sz w:val="21"/>
          <w:szCs w:val="21"/>
          <w:lang w:val="en-GB"/>
        </w:rPr>
      </w:pPr>
      <w:r w:rsidRPr="006A7BA1">
        <w:rPr>
          <w:b/>
          <w:bCs/>
          <w:sz w:val="21"/>
          <w:szCs w:val="21"/>
          <w:lang w:val="en-GB"/>
        </w:rPr>
        <w:t>42.1</w:t>
      </w:r>
      <w:r w:rsidRPr="006A7BA1">
        <w:rPr>
          <w:b/>
          <w:bCs/>
          <w:sz w:val="21"/>
          <w:szCs w:val="21"/>
          <w:lang w:val="en-GB"/>
        </w:rPr>
        <w:tab/>
        <w:t>COMMITMENTS (continued)</w:t>
      </w:r>
    </w:p>
    <w:p w14:paraId="64B010C6" w14:textId="77777777" w:rsidR="0076365C" w:rsidRPr="006A7BA1" w:rsidRDefault="0076365C" w:rsidP="0076365C">
      <w:pPr>
        <w:jc w:val="both"/>
        <w:rPr>
          <w:b/>
          <w:bCs/>
          <w:sz w:val="21"/>
          <w:szCs w:val="21"/>
          <w:lang w:val="en-GB"/>
        </w:rPr>
      </w:pPr>
    </w:p>
    <w:p w14:paraId="518067C0" w14:textId="77777777" w:rsidR="00AB1AC8" w:rsidRPr="006A7BA1" w:rsidRDefault="00AB1AC8" w:rsidP="00AB1AC8">
      <w:pPr>
        <w:ind w:left="709"/>
        <w:jc w:val="both"/>
        <w:rPr>
          <w:bCs/>
          <w:sz w:val="21"/>
          <w:szCs w:val="21"/>
          <w:lang w:val="en-GB"/>
        </w:rPr>
      </w:pPr>
      <w:r w:rsidRPr="006A7BA1">
        <w:rPr>
          <w:bCs/>
          <w:sz w:val="21"/>
          <w:szCs w:val="21"/>
          <w:lang w:val="en-GB"/>
        </w:rPr>
        <w:t>Bank's contingent liabilities consist of liabilities in respect of guarantees, letters of credit, and unused overdrafts on current accounts, unused limits on credit cards and unused credit limits granted to legal entities</w:t>
      </w:r>
      <w:r>
        <w:rPr>
          <w:bCs/>
          <w:sz w:val="21"/>
          <w:szCs w:val="21"/>
          <w:lang w:val="en-GB"/>
        </w:rPr>
        <w:t>.</w:t>
      </w:r>
    </w:p>
    <w:p w14:paraId="46191933" w14:textId="77777777" w:rsidR="00AB1AC8" w:rsidRPr="006A7BA1" w:rsidRDefault="00AB1AC8" w:rsidP="00AB1AC8">
      <w:pPr>
        <w:ind w:left="709"/>
        <w:jc w:val="both"/>
        <w:rPr>
          <w:bCs/>
          <w:sz w:val="21"/>
          <w:szCs w:val="21"/>
          <w:lang w:val="en-GB"/>
        </w:rPr>
      </w:pPr>
    </w:p>
    <w:p w14:paraId="4BE89B4F" w14:textId="77777777" w:rsidR="00AB1AC8" w:rsidRDefault="00AB1AC8" w:rsidP="00AB1AC8">
      <w:pPr>
        <w:ind w:left="709"/>
        <w:jc w:val="both"/>
        <w:rPr>
          <w:bCs/>
          <w:sz w:val="21"/>
          <w:szCs w:val="21"/>
          <w:lang w:val="en-GB"/>
        </w:rPr>
      </w:pPr>
      <w:r w:rsidRPr="006A7BA1">
        <w:rPr>
          <w:bCs/>
          <w:sz w:val="21"/>
          <w:szCs w:val="21"/>
          <w:lang w:val="en-GB"/>
        </w:rPr>
        <w:t xml:space="preserve">From the total potential liabilities on the basis of covered and uncovered guarantees issued with maturity up to one year in the amount </w:t>
      </w:r>
      <w:r w:rsidRPr="00513A4A">
        <w:rPr>
          <w:bCs/>
          <w:sz w:val="21"/>
          <w:szCs w:val="21"/>
          <w:lang w:val="en-GB"/>
        </w:rPr>
        <w:t xml:space="preserve">of </w:t>
      </w:r>
      <w:r w:rsidRPr="00513A4A">
        <w:rPr>
          <w:bCs/>
          <w:sz w:val="21"/>
          <w:szCs w:val="21"/>
          <w:lang w:val="mk-MK"/>
        </w:rPr>
        <w:t xml:space="preserve"> </w:t>
      </w:r>
      <w:r w:rsidRPr="00513A4A">
        <w:rPr>
          <w:bCs/>
          <w:sz w:val="21"/>
          <w:szCs w:val="21"/>
          <w:lang w:val="en-GB"/>
        </w:rPr>
        <w:t xml:space="preserve">Denar </w:t>
      </w:r>
      <w:r w:rsidRPr="00513A4A">
        <w:rPr>
          <w:bCs/>
          <w:sz w:val="21"/>
          <w:szCs w:val="21"/>
          <w:lang w:val="mk-MK"/>
        </w:rPr>
        <w:t>3,545,477</w:t>
      </w:r>
      <w:r w:rsidRPr="00513A4A">
        <w:rPr>
          <w:sz w:val="21"/>
          <w:szCs w:val="21"/>
        </w:rPr>
        <w:t xml:space="preserve"> </w:t>
      </w:r>
      <w:r w:rsidRPr="00513A4A">
        <w:rPr>
          <w:bCs/>
          <w:sz w:val="21"/>
          <w:szCs w:val="21"/>
          <w:lang w:val="en-GB"/>
        </w:rPr>
        <w:t>thousand (</w:t>
      </w:r>
      <w:r>
        <w:rPr>
          <w:bCs/>
          <w:sz w:val="21"/>
          <w:szCs w:val="21"/>
          <w:lang w:val="en-GB"/>
        </w:rPr>
        <w:t>202</w:t>
      </w:r>
      <w:r>
        <w:rPr>
          <w:bCs/>
          <w:sz w:val="21"/>
          <w:szCs w:val="21"/>
          <w:lang w:val="mk-MK"/>
        </w:rPr>
        <w:t>2</w:t>
      </w:r>
      <w:r w:rsidRPr="006A7BA1">
        <w:rPr>
          <w:bCs/>
          <w:sz w:val="21"/>
          <w:szCs w:val="21"/>
          <w:lang w:val="en-GB"/>
        </w:rPr>
        <w:t xml:space="preserve">: Denar </w:t>
      </w:r>
      <w:r>
        <w:rPr>
          <w:bCs/>
          <w:sz w:val="21"/>
          <w:szCs w:val="21"/>
          <w:lang w:val="mk-MK"/>
        </w:rPr>
        <w:t>3,033,200</w:t>
      </w:r>
      <w:r w:rsidRPr="006A7BA1">
        <w:rPr>
          <w:sz w:val="21"/>
          <w:szCs w:val="21"/>
        </w:rPr>
        <w:t xml:space="preserve"> </w:t>
      </w:r>
      <w:r w:rsidRPr="006A7BA1">
        <w:rPr>
          <w:bCs/>
          <w:sz w:val="21"/>
          <w:szCs w:val="21"/>
          <w:lang w:val="en-GB"/>
        </w:rPr>
        <w:t>thousand)</w:t>
      </w:r>
      <w:r>
        <w:rPr>
          <w:bCs/>
          <w:sz w:val="21"/>
          <w:szCs w:val="21"/>
          <w:lang w:val="en-GB"/>
        </w:rPr>
        <w:t>.</w:t>
      </w:r>
      <w:r w:rsidRPr="006A7BA1">
        <w:rPr>
          <w:bCs/>
          <w:sz w:val="21"/>
          <w:szCs w:val="21"/>
          <w:lang w:val="en-GB"/>
        </w:rPr>
        <w:t xml:space="preserve"> The covered and non-covered letters of credit are </w:t>
      </w:r>
      <w:r w:rsidRPr="00513A4A">
        <w:rPr>
          <w:bCs/>
          <w:sz w:val="21"/>
          <w:szCs w:val="21"/>
          <w:lang w:val="en-GB"/>
        </w:rPr>
        <w:t>with maturity of up to 1 year (202</w:t>
      </w:r>
      <w:r w:rsidRPr="00513A4A">
        <w:rPr>
          <w:bCs/>
          <w:sz w:val="21"/>
          <w:szCs w:val="21"/>
          <w:lang w:val="mk-MK"/>
        </w:rPr>
        <w:t>2</w:t>
      </w:r>
      <w:r w:rsidRPr="00513A4A">
        <w:rPr>
          <w:bCs/>
          <w:sz w:val="21"/>
          <w:szCs w:val="21"/>
          <w:lang w:val="en-GB"/>
        </w:rPr>
        <w:t xml:space="preserve">: 1year). </w:t>
      </w:r>
    </w:p>
    <w:p w14:paraId="359B011D" w14:textId="77777777" w:rsidR="00AB1AC8" w:rsidRPr="00A40FD2" w:rsidRDefault="00AB1AC8" w:rsidP="00AB1AC8">
      <w:pPr>
        <w:ind w:left="709"/>
        <w:jc w:val="both"/>
        <w:rPr>
          <w:bCs/>
          <w:sz w:val="21"/>
          <w:szCs w:val="21"/>
          <w:lang w:val="en-GB"/>
        </w:rPr>
      </w:pPr>
      <w:r w:rsidRPr="006A7BA1">
        <w:rPr>
          <w:bCs/>
          <w:sz w:val="21"/>
          <w:szCs w:val="21"/>
          <w:lang w:val="en-GB"/>
        </w:rPr>
        <w:t>The unused overdrafts on current accounts are short-term overdrafts</w:t>
      </w:r>
      <w:r>
        <w:rPr>
          <w:bCs/>
          <w:sz w:val="21"/>
          <w:szCs w:val="21"/>
          <w:lang w:val="en-GB"/>
        </w:rPr>
        <w:t xml:space="preserve">, </w:t>
      </w:r>
      <w:r w:rsidRPr="006A7BA1">
        <w:rPr>
          <w:bCs/>
          <w:sz w:val="21"/>
          <w:szCs w:val="21"/>
          <w:lang w:val="en-GB"/>
        </w:rPr>
        <w:t>Contingent liabilities in respect of unused overdrafts on current accounts and unused limits on credit cards are unsecured and are revocable in the event of deterioration of the creditworthiness of the debtor</w:t>
      </w:r>
      <w:r>
        <w:rPr>
          <w:bCs/>
          <w:sz w:val="21"/>
          <w:szCs w:val="21"/>
          <w:lang w:val="en-GB"/>
        </w:rPr>
        <w:t>.</w:t>
      </w:r>
      <w:r w:rsidRPr="006A7BA1">
        <w:rPr>
          <w:bCs/>
          <w:sz w:val="21"/>
          <w:szCs w:val="21"/>
          <w:lang w:val="en-GB"/>
        </w:rPr>
        <w:t xml:space="preserve"> The interest rates on current accounts </w:t>
      </w:r>
      <w:r w:rsidRPr="006A7BA1">
        <w:rPr>
          <w:bCs/>
          <w:sz w:val="21"/>
          <w:szCs w:val="21"/>
        </w:rPr>
        <w:t xml:space="preserve">and </w:t>
      </w:r>
      <w:r w:rsidRPr="006A7BA1">
        <w:rPr>
          <w:bCs/>
          <w:sz w:val="21"/>
          <w:szCs w:val="21"/>
          <w:lang w:val="en-GB"/>
        </w:rPr>
        <w:t xml:space="preserve">credit </w:t>
      </w:r>
      <w:r w:rsidRPr="00A40FD2">
        <w:rPr>
          <w:bCs/>
          <w:sz w:val="21"/>
          <w:szCs w:val="21"/>
          <w:lang w:val="en-GB"/>
        </w:rPr>
        <w:t>cards</w:t>
      </w:r>
      <w:r w:rsidRPr="00A40FD2">
        <w:rPr>
          <w:bCs/>
          <w:sz w:val="21"/>
          <w:szCs w:val="21"/>
          <w:lang w:val="mk-MK"/>
        </w:rPr>
        <w:t xml:space="preserve"> </w:t>
      </w:r>
      <w:r w:rsidRPr="00A40FD2">
        <w:rPr>
          <w:bCs/>
          <w:sz w:val="21"/>
          <w:szCs w:val="21"/>
          <w:lang w:val="en-GB"/>
        </w:rPr>
        <w:t xml:space="preserve">in 2023 are ranged from </w:t>
      </w:r>
      <w:r w:rsidRPr="00A40FD2">
        <w:rPr>
          <w:bCs/>
          <w:sz w:val="21"/>
          <w:szCs w:val="21"/>
          <w:lang w:val="mk-MK"/>
        </w:rPr>
        <w:t>7</w:t>
      </w:r>
      <w:r>
        <w:rPr>
          <w:bCs/>
          <w:sz w:val="21"/>
          <w:szCs w:val="21"/>
        </w:rPr>
        <w:t>,</w:t>
      </w:r>
      <w:r w:rsidRPr="00A40FD2">
        <w:rPr>
          <w:bCs/>
          <w:sz w:val="21"/>
          <w:szCs w:val="21"/>
          <w:lang w:val="mk-MK"/>
        </w:rPr>
        <w:t xml:space="preserve">25% </w:t>
      </w:r>
      <w:r w:rsidRPr="00A40FD2">
        <w:rPr>
          <w:bCs/>
          <w:sz w:val="21"/>
          <w:szCs w:val="21"/>
        </w:rPr>
        <w:t>to</w:t>
      </w:r>
      <w:r w:rsidRPr="00A40FD2">
        <w:rPr>
          <w:bCs/>
          <w:sz w:val="21"/>
          <w:szCs w:val="21"/>
          <w:lang w:val="mk-MK"/>
        </w:rPr>
        <w:t xml:space="preserve"> 12</w:t>
      </w:r>
      <w:r w:rsidRPr="00A40FD2">
        <w:rPr>
          <w:bCs/>
          <w:sz w:val="21"/>
          <w:szCs w:val="21"/>
        </w:rPr>
        <w:t>,89%</w:t>
      </w:r>
      <w:r w:rsidRPr="00A40FD2">
        <w:rPr>
          <w:bCs/>
          <w:sz w:val="21"/>
          <w:szCs w:val="21"/>
          <w:lang w:val="mk-MK"/>
        </w:rPr>
        <w:t xml:space="preserve"> </w:t>
      </w:r>
      <w:r w:rsidRPr="00A40FD2">
        <w:rPr>
          <w:bCs/>
          <w:sz w:val="21"/>
          <w:szCs w:val="21"/>
        </w:rPr>
        <w:t>(</w:t>
      </w:r>
      <w:r w:rsidRPr="00A40FD2">
        <w:rPr>
          <w:bCs/>
          <w:sz w:val="21"/>
          <w:szCs w:val="21"/>
          <w:lang w:val="en-GB"/>
        </w:rPr>
        <w:t>2022: 3,75% to 10,00%)</w:t>
      </w:r>
      <w:r>
        <w:rPr>
          <w:bCs/>
          <w:sz w:val="21"/>
          <w:szCs w:val="21"/>
          <w:lang w:val="en-GB"/>
        </w:rPr>
        <w:t>.</w:t>
      </w:r>
      <w:r w:rsidRPr="00A40FD2">
        <w:rPr>
          <w:bCs/>
          <w:sz w:val="21"/>
          <w:szCs w:val="21"/>
          <w:lang w:val="en-GB"/>
        </w:rPr>
        <w:t xml:space="preserve"> </w:t>
      </w:r>
    </w:p>
    <w:p w14:paraId="16868017" w14:textId="77777777" w:rsidR="00AB1AC8" w:rsidRPr="006A7BA1" w:rsidRDefault="00AB1AC8" w:rsidP="00AB1AC8">
      <w:pPr>
        <w:ind w:left="709"/>
        <w:jc w:val="both"/>
        <w:rPr>
          <w:bCs/>
          <w:sz w:val="21"/>
          <w:szCs w:val="21"/>
          <w:lang w:val="en-GB"/>
        </w:rPr>
      </w:pPr>
      <w:r w:rsidRPr="00A40FD2">
        <w:rPr>
          <w:bCs/>
          <w:sz w:val="21"/>
          <w:szCs w:val="21"/>
          <w:lang w:val="en-GB"/>
        </w:rPr>
        <w:t xml:space="preserve">Contingent liabilities of the Bank towards legal entities on the basis of guarantees </w:t>
      </w:r>
      <w:r w:rsidRPr="006A7BA1">
        <w:rPr>
          <w:bCs/>
          <w:sz w:val="21"/>
          <w:szCs w:val="21"/>
          <w:lang w:val="en-GB"/>
        </w:rPr>
        <w:t>and letters of credit are irrevocable, and unused credit limits granted to legal entities are subject to annual revision</w:t>
      </w:r>
      <w:r>
        <w:rPr>
          <w:bCs/>
          <w:sz w:val="21"/>
          <w:szCs w:val="21"/>
          <w:lang w:val="en-GB"/>
        </w:rPr>
        <w:t>.</w:t>
      </w:r>
      <w:r w:rsidRPr="006A7BA1">
        <w:rPr>
          <w:bCs/>
          <w:sz w:val="21"/>
          <w:szCs w:val="21"/>
          <w:lang w:val="en-GB"/>
        </w:rPr>
        <w:t xml:space="preserve"> Apart from the covered guarantees and letters of credit that are secured by deposit, the remaining uncovered guarantees and letters of credit, and unused credit limits granted to legal entities are secured by real estate mortgage, pledge on movable property, guarantees, etc</w:t>
      </w:r>
      <w:r>
        <w:rPr>
          <w:bCs/>
          <w:sz w:val="21"/>
          <w:szCs w:val="21"/>
          <w:lang w:val="en-GB"/>
        </w:rPr>
        <w:t>.</w:t>
      </w:r>
    </w:p>
    <w:p w14:paraId="40ECC1EE" w14:textId="77777777" w:rsidR="0076365C" w:rsidRPr="006A7BA1" w:rsidRDefault="0076365C" w:rsidP="0076365C">
      <w:pPr>
        <w:jc w:val="both"/>
        <w:rPr>
          <w:bCs/>
          <w:sz w:val="21"/>
          <w:szCs w:val="21"/>
          <w:lang w:val="en-GB"/>
        </w:rPr>
      </w:pPr>
    </w:p>
    <w:p w14:paraId="55D89D8D" w14:textId="77777777" w:rsidR="00674E0F" w:rsidRPr="00E45169" w:rsidRDefault="0076365C" w:rsidP="00674E0F">
      <w:pPr>
        <w:ind w:left="709"/>
        <w:jc w:val="both"/>
        <w:rPr>
          <w:b/>
          <w:bCs/>
          <w:sz w:val="21"/>
          <w:szCs w:val="21"/>
          <w:lang w:val="en-GB"/>
        </w:rPr>
      </w:pPr>
      <w:r w:rsidRPr="00E45169">
        <w:rPr>
          <w:b/>
          <w:bCs/>
          <w:sz w:val="21"/>
          <w:szCs w:val="21"/>
          <w:lang w:val="en-GB"/>
        </w:rPr>
        <w:t>Litigation</w:t>
      </w:r>
    </w:p>
    <w:p w14:paraId="72211F1C" w14:textId="77777777" w:rsidR="0076365C" w:rsidRPr="006102AD" w:rsidRDefault="0076365C" w:rsidP="00EC7CAF">
      <w:pPr>
        <w:ind w:left="709"/>
        <w:jc w:val="both"/>
        <w:rPr>
          <w:bCs/>
          <w:sz w:val="21"/>
          <w:szCs w:val="21"/>
          <w:lang w:val="en-GB"/>
        </w:rPr>
      </w:pPr>
    </w:p>
    <w:p w14:paraId="7BB35CCB" w14:textId="77777777" w:rsidR="001E4457" w:rsidRPr="00FE1D7E" w:rsidRDefault="001E4457" w:rsidP="001E4457">
      <w:pPr>
        <w:ind w:left="709"/>
        <w:jc w:val="both"/>
        <w:rPr>
          <w:bCs/>
          <w:sz w:val="21"/>
          <w:szCs w:val="21"/>
          <w:lang w:val="mk-MK"/>
        </w:rPr>
      </w:pPr>
      <w:r w:rsidRPr="00FE1D7E">
        <w:rPr>
          <w:bCs/>
          <w:sz w:val="21"/>
          <w:szCs w:val="21"/>
          <w:lang w:val="en-GB"/>
        </w:rPr>
        <w:t>The Bank is involved in litigation from its regular operations</w:t>
      </w:r>
      <w:r>
        <w:rPr>
          <w:bCs/>
          <w:sz w:val="21"/>
          <w:szCs w:val="21"/>
          <w:lang w:val="en-GB"/>
        </w:rPr>
        <w:t>.</w:t>
      </w:r>
      <w:r w:rsidRPr="00FE1D7E">
        <w:rPr>
          <w:bCs/>
          <w:sz w:val="21"/>
          <w:szCs w:val="21"/>
          <w:lang w:val="en-GB"/>
        </w:rPr>
        <w:t xml:space="preserve"> The amount of litigation cases against the Bank as of December 31</w:t>
      </w:r>
      <w:r>
        <w:rPr>
          <w:bCs/>
          <w:sz w:val="21"/>
          <w:szCs w:val="21"/>
          <w:lang w:val="en-GB"/>
        </w:rPr>
        <w:t>,</w:t>
      </w:r>
      <w:r w:rsidRPr="00FE1D7E">
        <w:rPr>
          <w:bCs/>
          <w:sz w:val="21"/>
          <w:szCs w:val="21"/>
          <w:lang w:val="en-GB"/>
        </w:rPr>
        <w:t>202</w:t>
      </w:r>
      <w:r w:rsidRPr="00FE1D7E">
        <w:rPr>
          <w:bCs/>
          <w:sz w:val="21"/>
          <w:szCs w:val="21"/>
          <w:lang w:val="mk-MK"/>
        </w:rPr>
        <w:t>3</w:t>
      </w:r>
      <w:r w:rsidRPr="00FE1D7E">
        <w:rPr>
          <w:bCs/>
          <w:sz w:val="21"/>
          <w:szCs w:val="21"/>
          <w:lang w:val="en-GB"/>
        </w:rPr>
        <w:t xml:space="preserve">, for which additional analyses were made on the basis of which the Bank's management believes that the final outcome of these disputes will be resolved to the detriment of the Bank for that material losses could result in respect of these disputes amounted to Denar </w:t>
      </w:r>
      <w:r>
        <w:rPr>
          <w:bCs/>
          <w:sz w:val="21"/>
          <w:szCs w:val="21"/>
        </w:rPr>
        <w:t>4,169</w:t>
      </w:r>
      <w:r w:rsidRPr="00FE1D7E">
        <w:rPr>
          <w:sz w:val="21"/>
          <w:szCs w:val="21"/>
        </w:rPr>
        <w:t xml:space="preserve"> </w:t>
      </w:r>
      <w:r w:rsidRPr="00FE1D7E">
        <w:rPr>
          <w:bCs/>
          <w:sz w:val="21"/>
          <w:szCs w:val="21"/>
          <w:lang w:val="en-GB"/>
        </w:rPr>
        <w:t>thousand (202</w:t>
      </w:r>
      <w:r w:rsidRPr="00FE1D7E">
        <w:rPr>
          <w:bCs/>
          <w:sz w:val="21"/>
          <w:szCs w:val="21"/>
          <w:lang w:val="mk-MK"/>
        </w:rPr>
        <w:t>2</w:t>
      </w:r>
      <w:r w:rsidRPr="00FE1D7E">
        <w:rPr>
          <w:bCs/>
          <w:sz w:val="21"/>
          <w:szCs w:val="21"/>
          <w:lang w:val="en-GB"/>
        </w:rPr>
        <w:t xml:space="preserve">: Denar </w:t>
      </w:r>
      <w:r w:rsidRPr="00FE1D7E">
        <w:rPr>
          <w:bCs/>
          <w:sz w:val="21"/>
          <w:szCs w:val="21"/>
          <w:lang w:val="mk-MK"/>
        </w:rPr>
        <w:t>3,772</w:t>
      </w:r>
      <w:r w:rsidRPr="00FE1D7E">
        <w:rPr>
          <w:sz w:val="21"/>
          <w:szCs w:val="21"/>
        </w:rPr>
        <w:t xml:space="preserve"> </w:t>
      </w:r>
      <w:r w:rsidRPr="00FE1D7E">
        <w:rPr>
          <w:bCs/>
          <w:sz w:val="21"/>
          <w:szCs w:val="21"/>
          <w:lang w:val="en-GB"/>
        </w:rPr>
        <w:t>thousand)</w:t>
      </w:r>
      <w:r>
        <w:rPr>
          <w:bCs/>
          <w:sz w:val="21"/>
          <w:szCs w:val="21"/>
          <w:lang w:val="en-GB"/>
        </w:rPr>
        <w:t>.</w:t>
      </w:r>
      <w:r w:rsidRPr="00FE1D7E">
        <w:rPr>
          <w:bCs/>
          <w:sz w:val="21"/>
          <w:szCs w:val="21"/>
          <w:lang w:val="en-GB"/>
        </w:rPr>
        <w:t xml:space="preserve"> This amount includes the penalty interests, and other court expenses as well</w:t>
      </w:r>
      <w:r>
        <w:rPr>
          <w:bCs/>
          <w:sz w:val="21"/>
          <w:szCs w:val="21"/>
          <w:lang w:val="en-GB"/>
        </w:rPr>
        <w:t>.</w:t>
      </w:r>
      <w:r w:rsidRPr="00FE1D7E">
        <w:rPr>
          <w:bCs/>
          <w:sz w:val="21"/>
          <w:szCs w:val="21"/>
          <w:lang w:val="en-GB"/>
        </w:rPr>
        <w:t xml:space="preserve"> Accordingly, during 202</w:t>
      </w:r>
      <w:r w:rsidRPr="00FE1D7E">
        <w:rPr>
          <w:bCs/>
          <w:sz w:val="21"/>
          <w:szCs w:val="21"/>
          <w:lang w:val="mk-MK"/>
        </w:rPr>
        <w:t>3</w:t>
      </w:r>
      <w:r w:rsidRPr="00FE1D7E">
        <w:rPr>
          <w:bCs/>
          <w:sz w:val="21"/>
          <w:szCs w:val="21"/>
          <w:lang w:val="en-GB"/>
        </w:rPr>
        <w:t xml:space="preserve">, the Bank made additional provisions for litigations in the amount of Denar </w:t>
      </w:r>
      <w:r>
        <w:rPr>
          <w:bCs/>
          <w:sz w:val="21"/>
          <w:szCs w:val="21"/>
          <w:lang w:val="en-GB"/>
        </w:rPr>
        <w:t>396</w:t>
      </w:r>
      <w:r w:rsidRPr="00FE1D7E">
        <w:rPr>
          <w:bCs/>
          <w:sz w:val="21"/>
          <w:szCs w:val="21"/>
          <w:lang w:val="mk-MK"/>
        </w:rPr>
        <w:t xml:space="preserve"> </w:t>
      </w:r>
      <w:r w:rsidRPr="00FE1D7E">
        <w:rPr>
          <w:bCs/>
          <w:sz w:val="21"/>
          <w:szCs w:val="21"/>
          <w:lang w:val="en-GB"/>
        </w:rPr>
        <w:t>thousand (202</w:t>
      </w:r>
      <w:r w:rsidRPr="00FE1D7E">
        <w:rPr>
          <w:bCs/>
          <w:sz w:val="21"/>
          <w:szCs w:val="21"/>
          <w:lang w:val="mk-MK"/>
        </w:rPr>
        <w:t>2</w:t>
      </w:r>
      <w:r w:rsidRPr="00FE1D7E">
        <w:rPr>
          <w:bCs/>
          <w:sz w:val="21"/>
          <w:szCs w:val="21"/>
          <w:lang w:val="en-GB"/>
        </w:rPr>
        <w:t xml:space="preserve">: Denar </w:t>
      </w:r>
      <w:r w:rsidRPr="00FE1D7E">
        <w:rPr>
          <w:bCs/>
          <w:sz w:val="21"/>
          <w:szCs w:val="21"/>
          <w:lang w:val="mk-MK"/>
        </w:rPr>
        <w:t>554</w:t>
      </w:r>
      <w:r w:rsidRPr="00FE1D7E">
        <w:rPr>
          <w:bCs/>
          <w:sz w:val="21"/>
          <w:szCs w:val="21"/>
          <w:lang w:val="en-GB"/>
        </w:rPr>
        <w:t xml:space="preserve"> </w:t>
      </w:r>
      <w:r w:rsidRPr="00FE1D7E">
        <w:rPr>
          <w:bCs/>
          <w:sz w:val="21"/>
          <w:szCs w:val="21"/>
          <w:lang w:val="mk-MK"/>
        </w:rPr>
        <w:t xml:space="preserve"> </w:t>
      </w:r>
      <w:r w:rsidRPr="00FE1D7E">
        <w:rPr>
          <w:bCs/>
          <w:sz w:val="21"/>
          <w:szCs w:val="21"/>
          <w:lang w:val="en-GB"/>
        </w:rPr>
        <w:t>thousand)</w:t>
      </w:r>
      <w:r>
        <w:rPr>
          <w:bCs/>
          <w:sz w:val="21"/>
          <w:szCs w:val="21"/>
          <w:lang w:val="en-GB"/>
        </w:rPr>
        <w:t>.</w:t>
      </w:r>
      <w:r w:rsidRPr="00FE1D7E">
        <w:rPr>
          <w:bCs/>
          <w:sz w:val="21"/>
          <w:szCs w:val="21"/>
          <w:lang w:val="en-GB"/>
        </w:rPr>
        <w:t xml:space="preserve"> See note 38</w:t>
      </w:r>
      <w:r>
        <w:rPr>
          <w:bCs/>
          <w:sz w:val="21"/>
          <w:szCs w:val="21"/>
          <w:lang w:val="en-GB"/>
        </w:rPr>
        <w:t>.</w:t>
      </w:r>
      <w:r w:rsidRPr="00FE1D7E">
        <w:rPr>
          <w:bCs/>
          <w:sz w:val="21"/>
          <w:szCs w:val="21"/>
          <w:lang w:val="en-GB"/>
        </w:rPr>
        <w:t xml:space="preserve"> </w:t>
      </w:r>
    </w:p>
    <w:p w14:paraId="2AFBE00B" w14:textId="77777777" w:rsidR="001E4457" w:rsidRPr="00EC17D8" w:rsidRDefault="001E4457" w:rsidP="001E4457">
      <w:pPr>
        <w:ind w:left="709"/>
        <w:jc w:val="both"/>
        <w:rPr>
          <w:bCs/>
          <w:color w:val="FF0000"/>
          <w:sz w:val="21"/>
          <w:szCs w:val="21"/>
          <w:lang w:val="en-GB"/>
        </w:rPr>
      </w:pPr>
    </w:p>
    <w:p w14:paraId="1BCEC90F" w14:textId="77777777" w:rsidR="0076365C" w:rsidRDefault="001E4457" w:rsidP="00EC7CAF">
      <w:pPr>
        <w:ind w:left="709"/>
        <w:jc w:val="both"/>
        <w:rPr>
          <w:bCs/>
          <w:sz w:val="21"/>
          <w:szCs w:val="21"/>
          <w:lang w:val="en-GB"/>
        </w:rPr>
      </w:pPr>
      <w:r w:rsidRPr="00AC4A54">
        <w:rPr>
          <w:bCs/>
          <w:sz w:val="21"/>
          <w:szCs w:val="21"/>
          <w:lang w:val="en-GB"/>
        </w:rPr>
        <w:t>In reference to the three court proceedings initiated during 2019 by the holders of pr</w:t>
      </w:r>
      <w:r>
        <w:rPr>
          <w:bCs/>
          <w:sz w:val="21"/>
          <w:szCs w:val="21"/>
          <w:lang w:val="en-GB"/>
        </w:rPr>
        <w:t>eferred</w:t>
      </w:r>
      <w:r w:rsidRPr="00AC4A54">
        <w:rPr>
          <w:bCs/>
          <w:sz w:val="21"/>
          <w:szCs w:val="21"/>
          <w:lang w:val="en-GB"/>
        </w:rPr>
        <w:t xml:space="preserve"> shares against </w:t>
      </w:r>
      <w:proofErr w:type="spellStart"/>
      <w:r w:rsidRPr="00AC4A54">
        <w:rPr>
          <w:bCs/>
          <w:sz w:val="21"/>
          <w:szCs w:val="21"/>
          <w:lang w:val="en-GB"/>
        </w:rPr>
        <w:t>Stopanska</w:t>
      </w:r>
      <w:proofErr w:type="spellEnd"/>
      <w:r w:rsidRPr="00AC4A54">
        <w:rPr>
          <w:bCs/>
          <w:sz w:val="21"/>
          <w:szCs w:val="21"/>
          <w:lang w:val="en-GB"/>
        </w:rPr>
        <w:t xml:space="preserve"> </w:t>
      </w:r>
      <w:proofErr w:type="spellStart"/>
      <w:r w:rsidRPr="00AC4A54">
        <w:rPr>
          <w:bCs/>
          <w:sz w:val="21"/>
          <w:szCs w:val="21"/>
          <w:lang w:val="en-GB"/>
        </w:rPr>
        <w:t>banka</w:t>
      </w:r>
      <w:proofErr w:type="spellEnd"/>
      <w:r w:rsidRPr="00AC4A54">
        <w:rPr>
          <w:bCs/>
          <w:sz w:val="21"/>
          <w:szCs w:val="21"/>
          <w:lang w:val="en-GB"/>
        </w:rPr>
        <w:t xml:space="preserve"> – AD Skopje, in each of the court cases the lawsuits have been rejected as legally groundless</w:t>
      </w:r>
      <w:r>
        <w:rPr>
          <w:bCs/>
          <w:sz w:val="21"/>
          <w:szCs w:val="21"/>
          <w:lang w:val="en-GB"/>
        </w:rPr>
        <w:t>.</w:t>
      </w:r>
      <w:r w:rsidRPr="00AC4A54">
        <w:rPr>
          <w:bCs/>
          <w:sz w:val="21"/>
          <w:szCs w:val="21"/>
          <w:lang w:val="en-GB"/>
        </w:rPr>
        <w:t xml:space="preserve"> In that respect, one court case has been finalized in favour of the Bank in all court instances and </w:t>
      </w:r>
      <w:r>
        <w:rPr>
          <w:bCs/>
          <w:sz w:val="21"/>
          <w:szCs w:val="21"/>
          <w:lang w:val="en-GB"/>
        </w:rPr>
        <w:t xml:space="preserve">total </w:t>
      </w:r>
      <w:r w:rsidRPr="00AC4A54">
        <w:rPr>
          <w:bCs/>
          <w:sz w:val="21"/>
          <w:szCs w:val="21"/>
          <w:lang w:val="en-GB"/>
        </w:rPr>
        <w:t>in the other two cases the first instance court has ruled in favour of the Bank</w:t>
      </w:r>
      <w:r>
        <w:rPr>
          <w:bCs/>
          <w:sz w:val="21"/>
          <w:szCs w:val="21"/>
          <w:lang w:val="en-GB"/>
        </w:rPr>
        <w:t>.</w:t>
      </w:r>
    </w:p>
    <w:p w14:paraId="08CB6C4D" w14:textId="77777777" w:rsidR="007772E8" w:rsidRPr="006102AD" w:rsidRDefault="007772E8" w:rsidP="00EC7CAF">
      <w:pPr>
        <w:ind w:left="709"/>
        <w:jc w:val="both"/>
        <w:rPr>
          <w:b/>
          <w:bCs/>
          <w:sz w:val="21"/>
          <w:szCs w:val="21"/>
          <w:lang w:val="en-GB"/>
        </w:rPr>
      </w:pPr>
    </w:p>
    <w:p w14:paraId="67040DBA" w14:textId="77777777" w:rsidR="0076365C" w:rsidRPr="006A7BA1" w:rsidRDefault="0076365C" w:rsidP="0076365C">
      <w:pPr>
        <w:jc w:val="both"/>
        <w:rPr>
          <w:b/>
          <w:bCs/>
          <w:sz w:val="21"/>
          <w:szCs w:val="21"/>
          <w:lang w:val="en-GB"/>
        </w:rPr>
      </w:pPr>
      <w:r w:rsidRPr="006A7BA1">
        <w:rPr>
          <w:b/>
          <w:bCs/>
          <w:sz w:val="21"/>
          <w:szCs w:val="21"/>
          <w:lang w:val="en-GB"/>
        </w:rPr>
        <w:t>42.2</w:t>
      </w:r>
      <w:r w:rsidRPr="006A7BA1">
        <w:rPr>
          <w:b/>
          <w:bCs/>
          <w:sz w:val="21"/>
          <w:szCs w:val="21"/>
          <w:lang w:val="en-GB"/>
        </w:rPr>
        <w:tab/>
        <w:t>CONTINGENCIES</w:t>
      </w:r>
    </w:p>
    <w:p w14:paraId="218F8B23" w14:textId="77777777" w:rsidR="0076365C" w:rsidRPr="006A7BA1" w:rsidRDefault="0076365C" w:rsidP="0076365C">
      <w:pPr>
        <w:jc w:val="both"/>
        <w:rPr>
          <w:b/>
          <w:bCs/>
          <w:sz w:val="21"/>
          <w:szCs w:val="21"/>
          <w:lang w:val="en-GB"/>
        </w:rPr>
      </w:pPr>
    </w:p>
    <w:tbl>
      <w:tblPr>
        <w:tblW w:w="8335" w:type="dxa"/>
        <w:tblInd w:w="720" w:type="dxa"/>
        <w:tblLayout w:type="fixed"/>
        <w:tblCellMar>
          <w:left w:w="30" w:type="dxa"/>
          <w:right w:w="30" w:type="dxa"/>
        </w:tblCellMar>
        <w:tblLook w:val="0000" w:firstRow="0" w:lastRow="0" w:firstColumn="0" w:lastColumn="0" w:noHBand="0" w:noVBand="0"/>
      </w:tblPr>
      <w:tblGrid>
        <w:gridCol w:w="5605"/>
        <w:gridCol w:w="1247"/>
        <w:gridCol w:w="236"/>
        <w:gridCol w:w="1247"/>
      </w:tblGrid>
      <w:tr w:rsidR="006A7BA1" w:rsidRPr="006A7BA1" w14:paraId="2708663C" w14:textId="77777777" w:rsidTr="00303279">
        <w:trPr>
          <w:trHeight w:val="210"/>
        </w:trPr>
        <w:tc>
          <w:tcPr>
            <w:tcW w:w="8335" w:type="dxa"/>
            <w:gridSpan w:val="4"/>
            <w:shd w:val="clear" w:color="000000" w:fill="FFFFFF"/>
          </w:tcPr>
          <w:p w14:paraId="1AD98D24" w14:textId="77777777" w:rsidR="0076365C" w:rsidRPr="006A7BA1" w:rsidRDefault="0076365C" w:rsidP="00303279">
            <w:pPr>
              <w:ind w:right="74"/>
              <w:jc w:val="right"/>
              <w:rPr>
                <w:sz w:val="21"/>
                <w:szCs w:val="21"/>
                <w:lang w:val="en-GB"/>
              </w:rPr>
            </w:pPr>
            <w:r w:rsidRPr="006A7BA1">
              <w:rPr>
                <w:b/>
                <w:bCs/>
                <w:sz w:val="21"/>
                <w:szCs w:val="21"/>
                <w:lang w:val="en-GB"/>
              </w:rPr>
              <w:t xml:space="preserve">In thousands of Denars </w:t>
            </w:r>
          </w:p>
        </w:tc>
      </w:tr>
      <w:tr w:rsidR="006A7BA1" w:rsidRPr="006A7BA1" w14:paraId="770B89BD" w14:textId="77777777" w:rsidTr="00901E82">
        <w:trPr>
          <w:trHeight w:val="210"/>
        </w:trPr>
        <w:tc>
          <w:tcPr>
            <w:tcW w:w="5605" w:type="dxa"/>
            <w:shd w:val="clear" w:color="000000" w:fill="FFFFFF"/>
          </w:tcPr>
          <w:p w14:paraId="0846E291" w14:textId="77777777" w:rsidR="0033546E" w:rsidRPr="006A7BA1" w:rsidRDefault="0033546E" w:rsidP="0033546E">
            <w:pPr>
              <w:ind w:left="101" w:right="74" w:hanging="101"/>
              <w:rPr>
                <w:sz w:val="21"/>
                <w:szCs w:val="21"/>
                <w:lang w:val="en-GB"/>
              </w:rPr>
            </w:pPr>
          </w:p>
        </w:tc>
        <w:tc>
          <w:tcPr>
            <w:tcW w:w="1247" w:type="dxa"/>
            <w:shd w:val="clear" w:color="000000" w:fill="FFFFFF"/>
          </w:tcPr>
          <w:p w14:paraId="226E9531" w14:textId="77777777" w:rsidR="0033546E" w:rsidRPr="006A7BA1" w:rsidRDefault="0033546E" w:rsidP="0033546E">
            <w:pPr>
              <w:jc w:val="right"/>
              <w:rPr>
                <w:b/>
                <w:bCs/>
                <w:sz w:val="21"/>
                <w:szCs w:val="21"/>
                <w:lang w:val="en-GB"/>
              </w:rPr>
            </w:pPr>
            <w:r w:rsidRPr="006A7BA1">
              <w:rPr>
                <w:b/>
                <w:bCs/>
                <w:sz w:val="21"/>
                <w:szCs w:val="21"/>
                <w:lang w:val="en-GB"/>
              </w:rPr>
              <w:t xml:space="preserve">Current </w:t>
            </w:r>
          </w:p>
          <w:p w14:paraId="075E3B57" w14:textId="77777777" w:rsidR="0033546E" w:rsidRPr="006A7BA1" w:rsidRDefault="0033546E" w:rsidP="0033546E">
            <w:pPr>
              <w:jc w:val="right"/>
              <w:rPr>
                <w:b/>
                <w:bCs/>
                <w:sz w:val="21"/>
                <w:szCs w:val="21"/>
                <w:lang w:val="en-GB"/>
              </w:rPr>
            </w:pPr>
            <w:r w:rsidRPr="006A7BA1">
              <w:rPr>
                <w:b/>
                <w:bCs/>
                <w:sz w:val="21"/>
                <w:szCs w:val="21"/>
                <w:lang w:val="en-GB"/>
              </w:rPr>
              <w:t>year</w:t>
            </w:r>
          </w:p>
        </w:tc>
        <w:tc>
          <w:tcPr>
            <w:tcW w:w="236" w:type="dxa"/>
            <w:shd w:val="clear" w:color="000000" w:fill="FFFFFF"/>
          </w:tcPr>
          <w:p w14:paraId="45173778" w14:textId="77777777" w:rsidR="0033546E" w:rsidRPr="006A7BA1" w:rsidRDefault="0033546E" w:rsidP="0033546E">
            <w:pPr>
              <w:jc w:val="right"/>
              <w:rPr>
                <w:b/>
                <w:bCs/>
                <w:sz w:val="21"/>
                <w:szCs w:val="21"/>
                <w:lang w:val="en-GB"/>
              </w:rPr>
            </w:pPr>
          </w:p>
        </w:tc>
        <w:tc>
          <w:tcPr>
            <w:tcW w:w="1247" w:type="dxa"/>
            <w:shd w:val="clear" w:color="000000" w:fill="FFFFFF"/>
          </w:tcPr>
          <w:p w14:paraId="26B7DFA5" w14:textId="77777777" w:rsidR="0033546E" w:rsidRPr="006A7BA1" w:rsidRDefault="0033546E" w:rsidP="0033546E">
            <w:pPr>
              <w:jc w:val="right"/>
              <w:rPr>
                <w:b/>
                <w:bCs/>
                <w:sz w:val="21"/>
                <w:szCs w:val="21"/>
                <w:lang w:val="en-GB"/>
              </w:rPr>
            </w:pPr>
            <w:r w:rsidRPr="006A7BA1">
              <w:rPr>
                <w:b/>
                <w:bCs/>
                <w:sz w:val="21"/>
                <w:szCs w:val="21"/>
                <w:lang w:val="en-GB"/>
              </w:rPr>
              <w:t xml:space="preserve">Previous year </w:t>
            </w:r>
          </w:p>
        </w:tc>
      </w:tr>
      <w:tr w:rsidR="006A7BA1" w:rsidRPr="006A7BA1" w14:paraId="243FF271" w14:textId="77777777" w:rsidTr="00901E82">
        <w:trPr>
          <w:trHeight w:val="210"/>
        </w:trPr>
        <w:tc>
          <w:tcPr>
            <w:tcW w:w="5605" w:type="dxa"/>
            <w:shd w:val="clear" w:color="000000" w:fill="FFFFFF"/>
          </w:tcPr>
          <w:p w14:paraId="10B01ED6" w14:textId="77777777" w:rsidR="0033546E" w:rsidRPr="006A7BA1" w:rsidRDefault="0033546E" w:rsidP="0033546E">
            <w:pPr>
              <w:ind w:left="101" w:right="74" w:hanging="101"/>
              <w:rPr>
                <w:sz w:val="21"/>
                <w:szCs w:val="21"/>
                <w:lang w:val="en-GB"/>
              </w:rPr>
            </w:pPr>
          </w:p>
        </w:tc>
        <w:tc>
          <w:tcPr>
            <w:tcW w:w="1247" w:type="dxa"/>
            <w:shd w:val="clear" w:color="000000" w:fill="FFFFFF"/>
          </w:tcPr>
          <w:p w14:paraId="4F9B9EEE" w14:textId="77777777" w:rsidR="0033546E" w:rsidRPr="00841C17" w:rsidRDefault="00203476" w:rsidP="00203476">
            <w:pPr>
              <w:jc w:val="right"/>
              <w:rPr>
                <w:b/>
                <w:bCs/>
                <w:sz w:val="21"/>
                <w:szCs w:val="21"/>
                <w:lang w:val="mk-MK"/>
              </w:rPr>
            </w:pPr>
            <w:r w:rsidRPr="006A7BA1">
              <w:rPr>
                <w:b/>
                <w:bCs/>
                <w:sz w:val="21"/>
                <w:szCs w:val="21"/>
                <w:lang w:val="en-GB"/>
              </w:rPr>
              <w:t>202</w:t>
            </w:r>
            <w:r>
              <w:rPr>
                <w:b/>
                <w:bCs/>
                <w:sz w:val="21"/>
                <w:szCs w:val="21"/>
                <w:lang w:val="mk-MK"/>
              </w:rPr>
              <w:t>3</w:t>
            </w:r>
          </w:p>
        </w:tc>
        <w:tc>
          <w:tcPr>
            <w:tcW w:w="236" w:type="dxa"/>
            <w:shd w:val="clear" w:color="000000" w:fill="FFFFFF"/>
          </w:tcPr>
          <w:p w14:paraId="202CEA3A" w14:textId="77777777" w:rsidR="0033546E" w:rsidRPr="006A7BA1" w:rsidRDefault="0033546E" w:rsidP="0033546E">
            <w:pPr>
              <w:ind w:right="74"/>
              <w:jc w:val="right"/>
              <w:rPr>
                <w:sz w:val="21"/>
                <w:szCs w:val="21"/>
                <w:lang w:val="en-GB"/>
              </w:rPr>
            </w:pPr>
          </w:p>
        </w:tc>
        <w:tc>
          <w:tcPr>
            <w:tcW w:w="1247" w:type="dxa"/>
            <w:shd w:val="clear" w:color="000000" w:fill="FFFFFF"/>
          </w:tcPr>
          <w:p w14:paraId="76227DC5" w14:textId="77777777" w:rsidR="0033546E" w:rsidRPr="00841C17" w:rsidRDefault="00203476" w:rsidP="00203476">
            <w:pPr>
              <w:jc w:val="right"/>
              <w:rPr>
                <w:b/>
                <w:bCs/>
                <w:sz w:val="21"/>
                <w:szCs w:val="21"/>
                <w:lang w:val="mk-MK"/>
              </w:rPr>
            </w:pPr>
            <w:r>
              <w:rPr>
                <w:b/>
                <w:bCs/>
                <w:sz w:val="21"/>
                <w:szCs w:val="21"/>
                <w:lang w:val="en-GB"/>
              </w:rPr>
              <w:t>202</w:t>
            </w:r>
            <w:r>
              <w:rPr>
                <w:b/>
                <w:bCs/>
                <w:sz w:val="21"/>
                <w:szCs w:val="21"/>
                <w:lang w:val="mk-MK"/>
              </w:rPr>
              <w:t>2</w:t>
            </w:r>
          </w:p>
        </w:tc>
      </w:tr>
      <w:tr w:rsidR="006A7BA1" w:rsidRPr="006A7BA1" w14:paraId="0A5D7BCE" w14:textId="77777777" w:rsidTr="00303279">
        <w:trPr>
          <w:trHeight w:val="210"/>
        </w:trPr>
        <w:tc>
          <w:tcPr>
            <w:tcW w:w="5605" w:type="dxa"/>
            <w:shd w:val="clear" w:color="000000" w:fill="FFFFFF"/>
          </w:tcPr>
          <w:p w14:paraId="4444A6E7" w14:textId="77777777" w:rsidR="0076365C" w:rsidRPr="006A7BA1" w:rsidRDefault="0076365C" w:rsidP="00303279">
            <w:pPr>
              <w:ind w:left="101" w:right="74" w:hanging="101"/>
              <w:rPr>
                <w:sz w:val="21"/>
                <w:szCs w:val="21"/>
                <w:lang w:val="en-GB"/>
              </w:rPr>
            </w:pPr>
          </w:p>
        </w:tc>
        <w:tc>
          <w:tcPr>
            <w:tcW w:w="1247" w:type="dxa"/>
            <w:tcBorders>
              <w:top w:val="single" w:sz="4" w:space="0" w:color="auto"/>
            </w:tcBorders>
            <w:shd w:val="clear" w:color="000000" w:fill="FFFFFF"/>
            <w:vAlign w:val="bottom"/>
          </w:tcPr>
          <w:p w14:paraId="18C3BB32" w14:textId="77777777" w:rsidR="0076365C" w:rsidRPr="006A7BA1" w:rsidRDefault="0076365C" w:rsidP="00303279">
            <w:pPr>
              <w:ind w:right="74"/>
              <w:jc w:val="right"/>
              <w:rPr>
                <w:sz w:val="21"/>
                <w:szCs w:val="21"/>
                <w:lang w:val="en-GB"/>
              </w:rPr>
            </w:pPr>
          </w:p>
        </w:tc>
        <w:tc>
          <w:tcPr>
            <w:tcW w:w="236" w:type="dxa"/>
            <w:shd w:val="clear" w:color="000000" w:fill="FFFFFF"/>
            <w:vAlign w:val="bottom"/>
          </w:tcPr>
          <w:p w14:paraId="27F12763" w14:textId="77777777" w:rsidR="0076365C" w:rsidRPr="006A7BA1" w:rsidRDefault="0076365C"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6980B99C" w14:textId="77777777" w:rsidR="0076365C" w:rsidRPr="006A7BA1" w:rsidRDefault="0076365C" w:rsidP="00303279">
            <w:pPr>
              <w:ind w:right="74"/>
              <w:jc w:val="right"/>
              <w:rPr>
                <w:sz w:val="21"/>
                <w:szCs w:val="21"/>
                <w:lang w:val="en-GB"/>
              </w:rPr>
            </w:pPr>
          </w:p>
        </w:tc>
      </w:tr>
      <w:tr w:rsidR="006A7BA1" w:rsidRPr="006A7BA1" w14:paraId="034D41F1" w14:textId="77777777" w:rsidTr="00303279">
        <w:trPr>
          <w:trHeight w:val="210"/>
        </w:trPr>
        <w:tc>
          <w:tcPr>
            <w:tcW w:w="5605" w:type="dxa"/>
            <w:shd w:val="clear" w:color="000000" w:fill="FFFFFF"/>
          </w:tcPr>
          <w:p w14:paraId="3F63310D" w14:textId="77777777" w:rsidR="0076365C" w:rsidRPr="006A7BA1" w:rsidRDefault="0076365C" w:rsidP="00303279">
            <w:pPr>
              <w:rPr>
                <w:sz w:val="21"/>
                <w:szCs w:val="21"/>
                <w:lang w:val="en-GB"/>
              </w:rPr>
            </w:pPr>
          </w:p>
        </w:tc>
        <w:tc>
          <w:tcPr>
            <w:tcW w:w="1247" w:type="dxa"/>
            <w:shd w:val="clear" w:color="000000" w:fill="FFFFFF"/>
          </w:tcPr>
          <w:p w14:paraId="5B5DA7CC" w14:textId="77777777" w:rsidR="0076365C" w:rsidRPr="006A7BA1" w:rsidRDefault="0076365C"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32FB226A" w14:textId="77777777" w:rsidR="0076365C" w:rsidRPr="006A7BA1" w:rsidRDefault="0076365C" w:rsidP="00303279">
            <w:pPr>
              <w:ind w:right="74"/>
              <w:jc w:val="right"/>
              <w:rPr>
                <w:sz w:val="21"/>
                <w:szCs w:val="21"/>
                <w:lang w:val="en-GB"/>
              </w:rPr>
            </w:pPr>
          </w:p>
        </w:tc>
        <w:tc>
          <w:tcPr>
            <w:tcW w:w="1247" w:type="dxa"/>
            <w:shd w:val="clear" w:color="000000" w:fill="FFFFFF"/>
          </w:tcPr>
          <w:p w14:paraId="67640629" w14:textId="77777777" w:rsidR="0076365C" w:rsidRPr="006A7BA1" w:rsidRDefault="0076365C" w:rsidP="00303279">
            <w:pPr>
              <w:ind w:right="74"/>
              <w:jc w:val="right"/>
              <w:rPr>
                <w:sz w:val="21"/>
                <w:szCs w:val="21"/>
                <w:lang w:val="en-GB"/>
              </w:rPr>
            </w:pPr>
            <w:r w:rsidRPr="006A7BA1">
              <w:rPr>
                <w:sz w:val="21"/>
                <w:szCs w:val="21"/>
                <w:lang w:val="en-GB"/>
              </w:rPr>
              <w:t>-</w:t>
            </w:r>
          </w:p>
        </w:tc>
      </w:tr>
      <w:tr w:rsidR="006A7BA1" w:rsidRPr="006A7BA1" w14:paraId="03ED6203" w14:textId="77777777" w:rsidTr="00303279">
        <w:trPr>
          <w:trHeight w:val="210"/>
        </w:trPr>
        <w:tc>
          <w:tcPr>
            <w:tcW w:w="5605" w:type="dxa"/>
            <w:shd w:val="clear" w:color="000000" w:fill="FFFFFF"/>
          </w:tcPr>
          <w:p w14:paraId="45E7755F" w14:textId="77777777" w:rsidR="0076365C" w:rsidRPr="006A7BA1" w:rsidRDefault="0076365C" w:rsidP="00303279">
            <w:pPr>
              <w:rPr>
                <w:sz w:val="21"/>
                <w:szCs w:val="21"/>
                <w:lang w:val="en-GB"/>
              </w:rPr>
            </w:pPr>
          </w:p>
        </w:tc>
        <w:tc>
          <w:tcPr>
            <w:tcW w:w="1247" w:type="dxa"/>
            <w:tcBorders>
              <w:top w:val="single" w:sz="4" w:space="0" w:color="auto"/>
            </w:tcBorders>
            <w:shd w:val="clear" w:color="000000" w:fill="FFFFFF"/>
          </w:tcPr>
          <w:p w14:paraId="5B8E878B" w14:textId="77777777" w:rsidR="0076365C" w:rsidRPr="006A7BA1" w:rsidRDefault="0076365C" w:rsidP="00303279">
            <w:pPr>
              <w:ind w:right="74"/>
              <w:jc w:val="right"/>
              <w:rPr>
                <w:sz w:val="21"/>
                <w:szCs w:val="21"/>
                <w:lang w:val="en-GB"/>
              </w:rPr>
            </w:pPr>
          </w:p>
        </w:tc>
        <w:tc>
          <w:tcPr>
            <w:tcW w:w="236" w:type="dxa"/>
            <w:shd w:val="clear" w:color="000000" w:fill="FFFFFF"/>
            <w:vAlign w:val="bottom"/>
          </w:tcPr>
          <w:p w14:paraId="05F2BBA9" w14:textId="77777777" w:rsidR="0076365C" w:rsidRPr="006A7BA1" w:rsidRDefault="0076365C" w:rsidP="00303279">
            <w:pPr>
              <w:ind w:right="74"/>
              <w:jc w:val="right"/>
              <w:rPr>
                <w:sz w:val="21"/>
                <w:szCs w:val="21"/>
                <w:lang w:val="en-GB"/>
              </w:rPr>
            </w:pPr>
          </w:p>
        </w:tc>
        <w:tc>
          <w:tcPr>
            <w:tcW w:w="1247" w:type="dxa"/>
            <w:tcBorders>
              <w:top w:val="single" w:sz="4" w:space="0" w:color="auto"/>
            </w:tcBorders>
            <w:shd w:val="clear" w:color="000000" w:fill="FFFFFF"/>
          </w:tcPr>
          <w:p w14:paraId="4C1605E8" w14:textId="77777777" w:rsidR="0076365C" w:rsidRPr="006A7BA1" w:rsidRDefault="0076365C" w:rsidP="00303279">
            <w:pPr>
              <w:ind w:right="74"/>
              <w:jc w:val="right"/>
              <w:rPr>
                <w:sz w:val="21"/>
                <w:szCs w:val="21"/>
                <w:lang w:val="en-GB"/>
              </w:rPr>
            </w:pPr>
          </w:p>
        </w:tc>
      </w:tr>
      <w:tr w:rsidR="006A7BA1" w:rsidRPr="006A7BA1" w14:paraId="45F0DC14" w14:textId="77777777" w:rsidTr="00303279">
        <w:trPr>
          <w:trHeight w:val="210"/>
        </w:trPr>
        <w:tc>
          <w:tcPr>
            <w:tcW w:w="5605" w:type="dxa"/>
            <w:shd w:val="clear" w:color="000000" w:fill="FFFFFF"/>
          </w:tcPr>
          <w:p w14:paraId="44D5C091" w14:textId="77777777" w:rsidR="0076365C" w:rsidRPr="006A7BA1" w:rsidRDefault="0076365C" w:rsidP="00303279">
            <w:pPr>
              <w:rPr>
                <w:b/>
                <w:bCs/>
                <w:sz w:val="21"/>
                <w:szCs w:val="21"/>
                <w:lang w:val="en-GB"/>
              </w:rPr>
            </w:pPr>
            <w:r w:rsidRPr="006A7BA1">
              <w:rPr>
                <w:b/>
                <w:sz w:val="21"/>
                <w:szCs w:val="21"/>
                <w:lang w:val="en-GB"/>
              </w:rPr>
              <w:t>Total contingent assets</w:t>
            </w:r>
          </w:p>
        </w:tc>
        <w:tc>
          <w:tcPr>
            <w:tcW w:w="1247" w:type="dxa"/>
            <w:tcBorders>
              <w:bottom w:val="double" w:sz="4" w:space="0" w:color="auto"/>
            </w:tcBorders>
            <w:shd w:val="clear" w:color="000000" w:fill="FFFFFF"/>
          </w:tcPr>
          <w:p w14:paraId="57494C59" w14:textId="77777777" w:rsidR="0076365C" w:rsidRPr="006A7BA1" w:rsidRDefault="0076365C"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3202CBB9" w14:textId="77777777" w:rsidR="0076365C" w:rsidRPr="006A7BA1" w:rsidRDefault="0076365C" w:rsidP="00303279">
            <w:pPr>
              <w:ind w:right="74"/>
              <w:jc w:val="right"/>
              <w:rPr>
                <w:sz w:val="21"/>
                <w:szCs w:val="21"/>
                <w:lang w:val="en-GB"/>
              </w:rPr>
            </w:pPr>
          </w:p>
        </w:tc>
        <w:tc>
          <w:tcPr>
            <w:tcW w:w="1247" w:type="dxa"/>
            <w:tcBorders>
              <w:bottom w:val="double" w:sz="4" w:space="0" w:color="auto"/>
            </w:tcBorders>
            <w:shd w:val="clear" w:color="000000" w:fill="FFFFFF"/>
          </w:tcPr>
          <w:p w14:paraId="304E466F" w14:textId="77777777" w:rsidR="0076365C" w:rsidRPr="006A7BA1" w:rsidRDefault="0076365C" w:rsidP="00303279">
            <w:pPr>
              <w:ind w:right="74"/>
              <w:jc w:val="right"/>
              <w:rPr>
                <w:sz w:val="21"/>
                <w:szCs w:val="21"/>
                <w:lang w:val="en-GB"/>
              </w:rPr>
            </w:pPr>
            <w:r w:rsidRPr="006A7BA1">
              <w:rPr>
                <w:sz w:val="21"/>
                <w:szCs w:val="21"/>
                <w:lang w:val="en-GB"/>
              </w:rPr>
              <w:t>-</w:t>
            </w:r>
          </w:p>
        </w:tc>
      </w:tr>
    </w:tbl>
    <w:p w14:paraId="4437B73E" w14:textId="77777777" w:rsidR="0076365C" w:rsidRDefault="0076365C" w:rsidP="0076365C">
      <w:pPr>
        <w:jc w:val="both"/>
        <w:rPr>
          <w:b/>
          <w:bCs/>
          <w:sz w:val="21"/>
          <w:szCs w:val="21"/>
          <w:lang w:val="en-GB"/>
        </w:rPr>
      </w:pPr>
    </w:p>
    <w:p w14:paraId="287DA668" w14:textId="77777777" w:rsidR="00D3129E" w:rsidRDefault="00D3129E" w:rsidP="0076365C">
      <w:pPr>
        <w:jc w:val="both"/>
        <w:rPr>
          <w:b/>
          <w:bCs/>
          <w:sz w:val="21"/>
          <w:szCs w:val="21"/>
          <w:lang w:val="en-GB"/>
        </w:rPr>
      </w:pPr>
    </w:p>
    <w:p w14:paraId="7765B84C" w14:textId="77777777" w:rsidR="00D3129E" w:rsidRDefault="00D3129E" w:rsidP="0076365C">
      <w:pPr>
        <w:jc w:val="both"/>
        <w:rPr>
          <w:b/>
          <w:bCs/>
          <w:sz w:val="21"/>
          <w:szCs w:val="21"/>
          <w:lang w:val="en-GB"/>
        </w:rPr>
      </w:pPr>
    </w:p>
    <w:p w14:paraId="145C379E" w14:textId="77777777" w:rsidR="00025503" w:rsidRDefault="00025503" w:rsidP="0076365C">
      <w:pPr>
        <w:ind w:left="720" w:hanging="720"/>
        <w:rPr>
          <w:b/>
          <w:bCs/>
          <w:sz w:val="21"/>
          <w:szCs w:val="21"/>
          <w:lang w:val="en-GB"/>
        </w:rPr>
        <w:sectPr w:rsidR="00025503" w:rsidSect="0007174D">
          <w:pgSz w:w="11909" w:h="16834" w:code="9"/>
          <w:pgMar w:top="1440" w:right="1080" w:bottom="1440" w:left="1080" w:header="720" w:footer="964" w:gutter="0"/>
          <w:cols w:space="720"/>
          <w:docGrid w:linePitch="326"/>
        </w:sectPr>
      </w:pPr>
    </w:p>
    <w:p w14:paraId="30CE738E" w14:textId="77777777" w:rsidR="00025503" w:rsidRDefault="00025503" w:rsidP="0076365C">
      <w:pPr>
        <w:ind w:left="720" w:hanging="720"/>
        <w:rPr>
          <w:b/>
          <w:bCs/>
          <w:sz w:val="21"/>
          <w:szCs w:val="21"/>
          <w:lang w:val="en-GB"/>
        </w:rPr>
      </w:pPr>
    </w:p>
    <w:p w14:paraId="7B33C92D" w14:textId="77777777" w:rsidR="0076365C" w:rsidRPr="006A7BA1" w:rsidRDefault="0076365C" w:rsidP="0076365C">
      <w:pPr>
        <w:ind w:left="720" w:hanging="720"/>
        <w:rPr>
          <w:bCs/>
          <w:sz w:val="21"/>
          <w:szCs w:val="21"/>
          <w:lang w:val="en-GB"/>
        </w:rPr>
      </w:pPr>
      <w:r w:rsidRPr="006A7BA1">
        <w:rPr>
          <w:b/>
          <w:bCs/>
          <w:sz w:val="21"/>
          <w:szCs w:val="21"/>
          <w:lang w:val="en-GB"/>
        </w:rPr>
        <w:t>43.</w:t>
      </w:r>
      <w:r w:rsidRPr="006A7BA1">
        <w:rPr>
          <w:b/>
          <w:bCs/>
          <w:sz w:val="21"/>
          <w:szCs w:val="21"/>
          <w:lang w:val="en-GB"/>
        </w:rPr>
        <w:tab/>
        <w:t>OPERATIONS ON BEHALF AND FOR ACCOUNT OF THIRD PARTIES</w:t>
      </w:r>
    </w:p>
    <w:p w14:paraId="0CB9C534" w14:textId="77777777" w:rsidR="0076365C" w:rsidRPr="006A7BA1" w:rsidRDefault="0076365C" w:rsidP="0076365C">
      <w:pPr>
        <w:rPr>
          <w:bCs/>
          <w:sz w:val="21"/>
          <w:szCs w:val="21"/>
          <w:lang w:val="en-GB"/>
        </w:rPr>
      </w:pPr>
    </w:p>
    <w:tbl>
      <w:tblPr>
        <w:tblW w:w="8278" w:type="dxa"/>
        <w:jc w:val="right"/>
        <w:tblLayout w:type="fixed"/>
        <w:tblCellMar>
          <w:left w:w="0" w:type="dxa"/>
          <w:right w:w="0" w:type="dxa"/>
        </w:tblCellMar>
        <w:tblLook w:val="01E0" w:firstRow="1" w:lastRow="1" w:firstColumn="1" w:lastColumn="1" w:noHBand="0" w:noVBand="0"/>
      </w:tblPr>
      <w:tblGrid>
        <w:gridCol w:w="2290"/>
        <w:gridCol w:w="91"/>
        <w:gridCol w:w="907"/>
        <w:gridCol w:w="91"/>
        <w:gridCol w:w="907"/>
        <w:gridCol w:w="91"/>
        <w:gridCol w:w="907"/>
        <w:gridCol w:w="91"/>
        <w:gridCol w:w="907"/>
        <w:gridCol w:w="91"/>
        <w:gridCol w:w="907"/>
        <w:gridCol w:w="91"/>
        <w:gridCol w:w="907"/>
      </w:tblGrid>
      <w:tr w:rsidR="006A7BA1" w:rsidRPr="006A7BA1" w14:paraId="1A51290C" w14:textId="77777777" w:rsidTr="00303279">
        <w:trPr>
          <w:jc w:val="right"/>
        </w:trPr>
        <w:tc>
          <w:tcPr>
            <w:tcW w:w="8278" w:type="dxa"/>
            <w:gridSpan w:val="13"/>
          </w:tcPr>
          <w:p w14:paraId="4DCF0720" w14:textId="77777777" w:rsidR="0076365C" w:rsidRPr="006A7BA1" w:rsidRDefault="0076365C" w:rsidP="00795AEB">
            <w:pPr>
              <w:ind w:right="200"/>
              <w:jc w:val="right"/>
              <w:rPr>
                <w:b/>
                <w:bCs/>
                <w:sz w:val="21"/>
                <w:szCs w:val="21"/>
                <w:lang w:val="en-GB"/>
              </w:rPr>
            </w:pPr>
            <w:r w:rsidRPr="006A7BA1">
              <w:rPr>
                <w:b/>
                <w:bCs/>
                <w:sz w:val="21"/>
                <w:szCs w:val="21"/>
                <w:lang w:val="en-GB"/>
              </w:rPr>
              <w:t>In thousands of Denars</w:t>
            </w:r>
          </w:p>
        </w:tc>
      </w:tr>
      <w:tr w:rsidR="006A7BA1" w:rsidRPr="006A7BA1" w14:paraId="1DEE2494" w14:textId="77777777" w:rsidTr="00303279">
        <w:trPr>
          <w:jc w:val="right"/>
        </w:trPr>
        <w:tc>
          <w:tcPr>
            <w:tcW w:w="2290" w:type="dxa"/>
          </w:tcPr>
          <w:p w14:paraId="36A083B5" w14:textId="77777777" w:rsidR="0076365C" w:rsidRPr="006A7BA1" w:rsidRDefault="0076365C" w:rsidP="00303279">
            <w:pPr>
              <w:ind w:right="72"/>
              <w:jc w:val="both"/>
              <w:rPr>
                <w:sz w:val="21"/>
                <w:szCs w:val="21"/>
                <w:lang w:val="en-GB"/>
              </w:rPr>
            </w:pPr>
          </w:p>
        </w:tc>
        <w:tc>
          <w:tcPr>
            <w:tcW w:w="91" w:type="dxa"/>
          </w:tcPr>
          <w:p w14:paraId="46E98222" w14:textId="77777777" w:rsidR="0076365C" w:rsidRPr="006A7BA1" w:rsidRDefault="0076365C" w:rsidP="00303279">
            <w:pPr>
              <w:ind w:right="72"/>
              <w:jc w:val="both"/>
              <w:rPr>
                <w:sz w:val="21"/>
                <w:szCs w:val="21"/>
                <w:lang w:val="en-GB"/>
              </w:rPr>
            </w:pPr>
          </w:p>
        </w:tc>
        <w:tc>
          <w:tcPr>
            <w:tcW w:w="2903" w:type="dxa"/>
            <w:gridSpan w:val="5"/>
            <w:tcBorders>
              <w:bottom w:val="single" w:sz="4" w:space="0" w:color="auto"/>
            </w:tcBorders>
          </w:tcPr>
          <w:p w14:paraId="073221DB" w14:textId="77777777" w:rsidR="0076365C" w:rsidRPr="00841C17" w:rsidRDefault="0033546E" w:rsidP="00203476">
            <w:pPr>
              <w:ind w:right="72"/>
              <w:jc w:val="center"/>
              <w:rPr>
                <w:b/>
                <w:bCs/>
                <w:sz w:val="21"/>
                <w:szCs w:val="21"/>
                <w:lang w:val="mk-MK"/>
              </w:rPr>
            </w:pPr>
            <w:r w:rsidRPr="002B7BC6">
              <w:rPr>
                <w:b/>
                <w:bCs/>
                <w:sz w:val="21"/>
                <w:szCs w:val="21"/>
                <w:lang w:val="en-GB"/>
              </w:rPr>
              <w:t>Cur</w:t>
            </w:r>
            <w:r w:rsidR="002B7BC6">
              <w:rPr>
                <w:b/>
                <w:bCs/>
                <w:sz w:val="21"/>
                <w:szCs w:val="21"/>
                <w:lang w:val="en-GB"/>
              </w:rPr>
              <w:t>r</w:t>
            </w:r>
            <w:r w:rsidRPr="002B7BC6">
              <w:rPr>
                <w:b/>
                <w:bCs/>
                <w:sz w:val="21"/>
                <w:szCs w:val="21"/>
                <w:lang w:val="en-GB"/>
              </w:rPr>
              <w:t>ent</w:t>
            </w:r>
            <w:r w:rsidRPr="006A7BA1">
              <w:rPr>
                <w:b/>
                <w:bCs/>
                <w:sz w:val="21"/>
                <w:szCs w:val="21"/>
                <w:lang w:val="en-GB"/>
              </w:rPr>
              <w:t xml:space="preserve"> year </w:t>
            </w:r>
            <w:r w:rsidR="00203476" w:rsidRPr="006A7BA1">
              <w:rPr>
                <w:b/>
                <w:bCs/>
                <w:sz w:val="21"/>
                <w:szCs w:val="21"/>
                <w:lang w:val="en-GB"/>
              </w:rPr>
              <w:t>202</w:t>
            </w:r>
            <w:r w:rsidR="00203476">
              <w:rPr>
                <w:b/>
                <w:bCs/>
                <w:sz w:val="21"/>
                <w:szCs w:val="21"/>
                <w:lang w:val="mk-MK"/>
              </w:rPr>
              <w:t>3</w:t>
            </w:r>
          </w:p>
        </w:tc>
        <w:tc>
          <w:tcPr>
            <w:tcW w:w="91" w:type="dxa"/>
          </w:tcPr>
          <w:p w14:paraId="29497752" w14:textId="77777777" w:rsidR="0076365C" w:rsidRPr="006A7BA1" w:rsidRDefault="0076365C" w:rsidP="00303279">
            <w:pPr>
              <w:ind w:right="72"/>
              <w:jc w:val="right"/>
              <w:rPr>
                <w:b/>
                <w:bCs/>
                <w:sz w:val="21"/>
                <w:szCs w:val="21"/>
                <w:lang w:val="en-GB"/>
              </w:rPr>
            </w:pPr>
          </w:p>
        </w:tc>
        <w:tc>
          <w:tcPr>
            <w:tcW w:w="2903" w:type="dxa"/>
            <w:gridSpan w:val="5"/>
            <w:tcBorders>
              <w:bottom w:val="single" w:sz="4" w:space="0" w:color="auto"/>
            </w:tcBorders>
          </w:tcPr>
          <w:p w14:paraId="02735770" w14:textId="77777777" w:rsidR="0076365C" w:rsidRPr="00841C17" w:rsidRDefault="0033546E" w:rsidP="00203476">
            <w:pPr>
              <w:ind w:right="72"/>
              <w:jc w:val="center"/>
              <w:rPr>
                <w:b/>
                <w:bCs/>
                <w:sz w:val="21"/>
                <w:szCs w:val="21"/>
                <w:lang w:val="mk-MK"/>
              </w:rPr>
            </w:pPr>
            <w:r w:rsidRPr="006A7BA1">
              <w:rPr>
                <w:b/>
                <w:bCs/>
                <w:sz w:val="21"/>
                <w:szCs w:val="21"/>
                <w:lang w:val="en-GB"/>
              </w:rPr>
              <w:t xml:space="preserve">Previous year </w:t>
            </w:r>
            <w:r w:rsidR="00203476" w:rsidRPr="006A7BA1">
              <w:rPr>
                <w:b/>
                <w:bCs/>
                <w:sz w:val="21"/>
                <w:szCs w:val="21"/>
                <w:lang w:val="en-GB"/>
              </w:rPr>
              <w:t>20</w:t>
            </w:r>
            <w:r w:rsidR="00203476">
              <w:rPr>
                <w:b/>
                <w:bCs/>
                <w:sz w:val="21"/>
                <w:szCs w:val="21"/>
                <w:lang w:val="en-GB"/>
              </w:rPr>
              <w:t>2</w:t>
            </w:r>
            <w:r w:rsidR="00203476">
              <w:rPr>
                <w:b/>
                <w:bCs/>
                <w:sz w:val="21"/>
                <w:szCs w:val="21"/>
                <w:lang w:val="mk-MK"/>
              </w:rPr>
              <w:t>2</w:t>
            </w:r>
          </w:p>
        </w:tc>
      </w:tr>
      <w:tr w:rsidR="006A7BA1" w:rsidRPr="006A7BA1" w14:paraId="66B43BE9" w14:textId="77777777" w:rsidTr="00303279">
        <w:trPr>
          <w:jc w:val="right"/>
        </w:trPr>
        <w:tc>
          <w:tcPr>
            <w:tcW w:w="2290" w:type="dxa"/>
          </w:tcPr>
          <w:p w14:paraId="53FE00C8" w14:textId="77777777" w:rsidR="0076365C" w:rsidRPr="006A7BA1" w:rsidRDefault="0076365C" w:rsidP="00303279">
            <w:pPr>
              <w:ind w:right="72"/>
              <w:jc w:val="both"/>
              <w:rPr>
                <w:sz w:val="21"/>
                <w:szCs w:val="21"/>
                <w:lang w:val="en-GB"/>
              </w:rPr>
            </w:pPr>
          </w:p>
        </w:tc>
        <w:tc>
          <w:tcPr>
            <w:tcW w:w="91" w:type="dxa"/>
          </w:tcPr>
          <w:p w14:paraId="5270E048" w14:textId="77777777" w:rsidR="0076365C" w:rsidRPr="006A7BA1" w:rsidRDefault="0076365C" w:rsidP="00303279">
            <w:pPr>
              <w:ind w:right="72"/>
              <w:jc w:val="both"/>
              <w:rPr>
                <w:sz w:val="21"/>
                <w:szCs w:val="21"/>
                <w:lang w:val="en-GB"/>
              </w:rPr>
            </w:pPr>
          </w:p>
        </w:tc>
        <w:tc>
          <w:tcPr>
            <w:tcW w:w="907" w:type="dxa"/>
            <w:tcBorders>
              <w:bottom w:val="single" w:sz="4" w:space="0" w:color="auto"/>
            </w:tcBorders>
          </w:tcPr>
          <w:p w14:paraId="4F590C03" w14:textId="77777777" w:rsidR="0076365C" w:rsidRPr="006A7BA1" w:rsidRDefault="0076365C" w:rsidP="00303279">
            <w:pPr>
              <w:ind w:right="72"/>
              <w:jc w:val="center"/>
              <w:rPr>
                <w:b/>
                <w:sz w:val="18"/>
                <w:szCs w:val="18"/>
                <w:lang w:val="en-GB"/>
              </w:rPr>
            </w:pPr>
          </w:p>
          <w:p w14:paraId="262EB179" w14:textId="77777777" w:rsidR="0076365C" w:rsidRPr="006A7BA1" w:rsidRDefault="0076365C" w:rsidP="00303279">
            <w:pPr>
              <w:ind w:right="72"/>
              <w:jc w:val="center"/>
              <w:rPr>
                <w:b/>
                <w:sz w:val="18"/>
                <w:szCs w:val="18"/>
                <w:lang w:val="en-GB"/>
              </w:rPr>
            </w:pPr>
            <w:r w:rsidRPr="006A7BA1">
              <w:rPr>
                <w:b/>
                <w:sz w:val="18"/>
                <w:szCs w:val="18"/>
                <w:lang w:val="en-GB"/>
              </w:rPr>
              <w:t>Assets</w:t>
            </w:r>
          </w:p>
        </w:tc>
        <w:tc>
          <w:tcPr>
            <w:tcW w:w="91" w:type="dxa"/>
          </w:tcPr>
          <w:p w14:paraId="685B3563" w14:textId="77777777" w:rsidR="0076365C" w:rsidRPr="006A7BA1" w:rsidRDefault="0076365C" w:rsidP="00303279">
            <w:pPr>
              <w:ind w:right="72"/>
              <w:jc w:val="center"/>
              <w:rPr>
                <w:b/>
                <w:sz w:val="18"/>
                <w:szCs w:val="18"/>
                <w:lang w:val="en-GB"/>
              </w:rPr>
            </w:pPr>
          </w:p>
        </w:tc>
        <w:tc>
          <w:tcPr>
            <w:tcW w:w="907" w:type="dxa"/>
          </w:tcPr>
          <w:p w14:paraId="0E1C0D48" w14:textId="77777777" w:rsidR="0076365C" w:rsidRPr="006A7BA1" w:rsidRDefault="0076365C" w:rsidP="00303279">
            <w:pPr>
              <w:ind w:right="72"/>
              <w:jc w:val="center"/>
              <w:rPr>
                <w:b/>
                <w:sz w:val="18"/>
                <w:szCs w:val="18"/>
                <w:lang w:val="en-GB"/>
              </w:rPr>
            </w:pPr>
          </w:p>
          <w:p w14:paraId="65362F5D" w14:textId="77777777" w:rsidR="0076365C" w:rsidRPr="006A7BA1" w:rsidRDefault="0076365C" w:rsidP="00303279">
            <w:pPr>
              <w:ind w:right="72"/>
              <w:jc w:val="center"/>
              <w:rPr>
                <w:b/>
                <w:sz w:val="18"/>
                <w:szCs w:val="18"/>
                <w:lang w:val="en-GB"/>
              </w:rPr>
            </w:pPr>
            <w:r w:rsidRPr="006A7BA1">
              <w:rPr>
                <w:b/>
                <w:sz w:val="18"/>
                <w:szCs w:val="18"/>
                <w:lang w:val="en-GB"/>
              </w:rPr>
              <w:t>Liabilities</w:t>
            </w:r>
          </w:p>
        </w:tc>
        <w:tc>
          <w:tcPr>
            <w:tcW w:w="91" w:type="dxa"/>
          </w:tcPr>
          <w:p w14:paraId="6AC3E311" w14:textId="77777777" w:rsidR="0076365C" w:rsidRPr="006A7BA1" w:rsidRDefault="0076365C" w:rsidP="00303279">
            <w:pPr>
              <w:ind w:right="72"/>
              <w:jc w:val="center"/>
              <w:rPr>
                <w:b/>
                <w:sz w:val="18"/>
                <w:szCs w:val="18"/>
                <w:lang w:val="en-GB"/>
              </w:rPr>
            </w:pPr>
          </w:p>
        </w:tc>
        <w:tc>
          <w:tcPr>
            <w:tcW w:w="907" w:type="dxa"/>
            <w:tcBorders>
              <w:bottom w:val="single" w:sz="4" w:space="0" w:color="auto"/>
            </w:tcBorders>
          </w:tcPr>
          <w:p w14:paraId="77EAECAC" w14:textId="77777777" w:rsidR="0076365C" w:rsidRPr="006A7BA1" w:rsidRDefault="0076365C" w:rsidP="00303279">
            <w:pPr>
              <w:ind w:right="72"/>
              <w:jc w:val="center"/>
              <w:rPr>
                <w:b/>
                <w:sz w:val="18"/>
                <w:szCs w:val="18"/>
                <w:lang w:val="en-GB"/>
              </w:rPr>
            </w:pPr>
            <w:r w:rsidRPr="006A7BA1">
              <w:rPr>
                <w:b/>
                <w:sz w:val="18"/>
                <w:szCs w:val="18"/>
                <w:lang w:val="en-GB"/>
              </w:rPr>
              <w:t>Net position</w:t>
            </w:r>
          </w:p>
        </w:tc>
        <w:tc>
          <w:tcPr>
            <w:tcW w:w="91" w:type="dxa"/>
          </w:tcPr>
          <w:p w14:paraId="0A867919" w14:textId="77777777" w:rsidR="0076365C" w:rsidRPr="006A7BA1" w:rsidRDefault="0076365C" w:rsidP="00303279">
            <w:pPr>
              <w:ind w:right="72"/>
              <w:jc w:val="center"/>
              <w:rPr>
                <w:b/>
                <w:sz w:val="18"/>
                <w:szCs w:val="18"/>
                <w:lang w:val="en-GB"/>
              </w:rPr>
            </w:pPr>
          </w:p>
        </w:tc>
        <w:tc>
          <w:tcPr>
            <w:tcW w:w="907" w:type="dxa"/>
            <w:tcBorders>
              <w:bottom w:val="single" w:sz="4" w:space="0" w:color="auto"/>
            </w:tcBorders>
          </w:tcPr>
          <w:p w14:paraId="63E07C3C" w14:textId="77777777" w:rsidR="0076365C" w:rsidRPr="006A7BA1" w:rsidRDefault="0076365C" w:rsidP="00303279">
            <w:pPr>
              <w:ind w:right="72"/>
              <w:jc w:val="center"/>
              <w:rPr>
                <w:b/>
                <w:sz w:val="18"/>
                <w:szCs w:val="18"/>
                <w:lang w:val="en-GB"/>
              </w:rPr>
            </w:pPr>
          </w:p>
          <w:p w14:paraId="360B06EE" w14:textId="77777777" w:rsidR="0076365C" w:rsidRPr="006A7BA1" w:rsidRDefault="0076365C" w:rsidP="00303279">
            <w:pPr>
              <w:ind w:right="72"/>
              <w:jc w:val="center"/>
              <w:rPr>
                <w:b/>
                <w:sz w:val="18"/>
                <w:szCs w:val="18"/>
                <w:lang w:val="en-GB"/>
              </w:rPr>
            </w:pPr>
            <w:r w:rsidRPr="006A7BA1">
              <w:rPr>
                <w:b/>
                <w:sz w:val="18"/>
                <w:szCs w:val="18"/>
                <w:lang w:val="en-GB"/>
              </w:rPr>
              <w:t>Assets</w:t>
            </w:r>
          </w:p>
        </w:tc>
        <w:tc>
          <w:tcPr>
            <w:tcW w:w="91" w:type="dxa"/>
          </w:tcPr>
          <w:p w14:paraId="601598F9" w14:textId="77777777" w:rsidR="0076365C" w:rsidRPr="006A7BA1" w:rsidRDefault="0076365C" w:rsidP="00303279">
            <w:pPr>
              <w:ind w:right="72"/>
              <w:jc w:val="center"/>
              <w:rPr>
                <w:b/>
                <w:sz w:val="18"/>
                <w:szCs w:val="18"/>
                <w:lang w:val="en-GB"/>
              </w:rPr>
            </w:pPr>
          </w:p>
        </w:tc>
        <w:tc>
          <w:tcPr>
            <w:tcW w:w="907" w:type="dxa"/>
            <w:tcBorders>
              <w:bottom w:val="single" w:sz="4" w:space="0" w:color="auto"/>
            </w:tcBorders>
          </w:tcPr>
          <w:p w14:paraId="379A715C" w14:textId="77777777" w:rsidR="0076365C" w:rsidRPr="006A7BA1" w:rsidRDefault="0076365C" w:rsidP="00303279">
            <w:pPr>
              <w:ind w:right="72"/>
              <w:jc w:val="center"/>
              <w:rPr>
                <w:b/>
                <w:sz w:val="18"/>
                <w:szCs w:val="18"/>
                <w:lang w:val="en-GB"/>
              </w:rPr>
            </w:pPr>
          </w:p>
          <w:p w14:paraId="3AFB954A" w14:textId="77777777" w:rsidR="0076365C" w:rsidRPr="006A7BA1" w:rsidRDefault="0076365C" w:rsidP="00303279">
            <w:pPr>
              <w:ind w:right="72"/>
              <w:jc w:val="center"/>
              <w:rPr>
                <w:b/>
                <w:sz w:val="18"/>
                <w:szCs w:val="18"/>
                <w:lang w:val="en-GB"/>
              </w:rPr>
            </w:pPr>
            <w:r w:rsidRPr="006A7BA1">
              <w:rPr>
                <w:b/>
                <w:sz w:val="18"/>
                <w:szCs w:val="18"/>
                <w:lang w:val="en-GB"/>
              </w:rPr>
              <w:t>Liabilities</w:t>
            </w:r>
          </w:p>
        </w:tc>
        <w:tc>
          <w:tcPr>
            <w:tcW w:w="91" w:type="dxa"/>
          </w:tcPr>
          <w:p w14:paraId="609AFA91" w14:textId="77777777" w:rsidR="0076365C" w:rsidRPr="006A7BA1" w:rsidRDefault="0076365C" w:rsidP="00303279">
            <w:pPr>
              <w:ind w:right="72"/>
              <w:jc w:val="center"/>
              <w:rPr>
                <w:b/>
                <w:sz w:val="18"/>
                <w:szCs w:val="18"/>
                <w:lang w:val="en-GB"/>
              </w:rPr>
            </w:pPr>
          </w:p>
        </w:tc>
        <w:tc>
          <w:tcPr>
            <w:tcW w:w="907" w:type="dxa"/>
            <w:tcBorders>
              <w:bottom w:val="single" w:sz="4" w:space="0" w:color="auto"/>
            </w:tcBorders>
          </w:tcPr>
          <w:p w14:paraId="348B7FD7" w14:textId="77777777" w:rsidR="0076365C" w:rsidRPr="006A7BA1" w:rsidRDefault="0076365C" w:rsidP="00303279">
            <w:pPr>
              <w:ind w:right="72"/>
              <w:jc w:val="center"/>
              <w:rPr>
                <w:b/>
                <w:sz w:val="18"/>
                <w:szCs w:val="18"/>
                <w:lang w:val="en-GB"/>
              </w:rPr>
            </w:pPr>
            <w:r w:rsidRPr="006A7BA1">
              <w:rPr>
                <w:b/>
                <w:sz w:val="18"/>
                <w:szCs w:val="18"/>
                <w:lang w:val="en-GB"/>
              </w:rPr>
              <w:t>Net position</w:t>
            </w:r>
          </w:p>
        </w:tc>
      </w:tr>
      <w:tr w:rsidR="006A7BA1" w:rsidRPr="006A7BA1" w14:paraId="79468930" w14:textId="77777777" w:rsidTr="00303279">
        <w:trPr>
          <w:jc w:val="right"/>
        </w:trPr>
        <w:tc>
          <w:tcPr>
            <w:tcW w:w="2290" w:type="dxa"/>
          </w:tcPr>
          <w:p w14:paraId="2B6B4D8F" w14:textId="77777777" w:rsidR="0076365C" w:rsidRPr="006A7BA1" w:rsidRDefault="0076365C" w:rsidP="00303279">
            <w:pPr>
              <w:ind w:left="100" w:right="72" w:hanging="100"/>
              <w:jc w:val="both"/>
              <w:rPr>
                <w:sz w:val="21"/>
                <w:szCs w:val="21"/>
                <w:lang w:val="en-GB"/>
              </w:rPr>
            </w:pPr>
          </w:p>
        </w:tc>
        <w:tc>
          <w:tcPr>
            <w:tcW w:w="91" w:type="dxa"/>
          </w:tcPr>
          <w:p w14:paraId="4E8B40B6" w14:textId="77777777" w:rsidR="0076365C" w:rsidRPr="006A7BA1" w:rsidRDefault="0076365C" w:rsidP="00303279">
            <w:pPr>
              <w:ind w:right="72"/>
              <w:jc w:val="both"/>
              <w:rPr>
                <w:sz w:val="21"/>
                <w:szCs w:val="21"/>
                <w:lang w:val="en-GB"/>
              </w:rPr>
            </w:pPr>
          </w:p>
        </w:tc>
        <w:tc>
          <w:tcPr>
            <w:tcW w:w="907" w:type="dxa"/>
            <w:tcBorders>
              <w:top w:val="single" w:sz="4" w:space="0" w:color="auto"/>
            </w:tcBorders>
          </w:tcPr>
          <w:p w14:paraId="4F3E772F" w14:textId="77777777" w:rsidR="0076365C" w:rsidRPr="006A7BA1" w:rsidRDefault="0076365C" w:rsidP="00303279">
            <w:pPr>
              <w:ind w:right="72"/>
              <w:jc w:val="right"/>
              <w:rPr>
                <w:b/>
                <w:bCs/>
                <w:sz w:val="21"/>
                <w:szCs w:val="21"/>
                <w:lang w:val="en-GB"/>
              </w:rPr>
            </w:pPr>
          </w:p>
        </w:tc>
        <w:tc>
          <w:tcPr>
            <w:tcW w:w="91" w:type="dxa"/>
          </w:tcPr>
          <w:p w14:paraId="2A6F2396" w14:textId="77777777" w:rsidR="0076365C" w:rsidRPr="006A7BA1" w:rsidRDefault="0076365C" w:rsidP="00303279">
            <w:pPr>
              <w:ind w:right="72"/>
              <w:jc w:val="right"/>
              <w:rPr>
                <w:b/>
                <w:bCs/>
                <w:sz w:val="21"/>
                <w:szCs w:val="21"/>
                <w:lang w:val="en-GB"/>
              </w:rPr>
            </w:pPr>
          </w:p>
        </w:tc>
        <w:tc>
          <w:tcPr>
            <w:tcW w:w="907" w:type="dxa"/>
            <w:tcBorders>
              <w:top w:val="single" w:sz="4" w:space="0" w:color="auto"/>
            </w:tcBorders>
          </w:tcPr>
          <w:p w14:paraId="04B4FF59" w14:textId="77777777" w:rsidR="0076365C" w:rsidRPr="006A7BA1" w:rsidRDefault="0076365C" w:rsidP="00303279">
            <w:pPr>
              <w:ind w:right="72"/>
              <w:jc w:val="right"/>
              <w:rPr>
                <w:b/>
                <w:bCs/>
                <w:sz w:val="21"/>
                <w:szCs w:val="21"/>
                <w:lang w:val="en-GB"/>
              </w:rPr>
            </w:pPr>
          </w:p>
        </w:tc>
        <w:tc>
          <w:tcPr>
            <w:tcW w:w="91" w:type="dxa"/>
          </w:tcPr>
          <w:p w14:paraId="2EB4A23F" w14:textId="77777777" w:rsidR="0076365C" w:rsidRPr="006A7BA1" w:rsidRDefault="0076365C" w:rsidP="00303279">
            <w:pPr>
              <w:ind w:right="72"/>
              <w:jc w:val="right"/>
              <w:rPr>
                <w:b/>
                <w:bCs/>
                <w:sz w:val="21"/>
                <w:szCs w:val="21"/>
                <w:lang w:val="en-GB"/>
              </w:rPr>
            </w:pPr>
          </w:p>
        </w:tc>
        <w:tc>
          <w:tcPr>
            <w:tcW w:w="907" w:type="dxa"/>
            <w:tcBorders>
              <w:top w:val="single" w:sz="4" w:space="0" w:color="auto"/>
            </w:tcBorders>
          </w:tcPr>
          <w:p w14:paraId="62C1051B" w14:textId="77777777" w:rsidR="0076365C" w:rsidRPr="006A7BA1" w:rsidRDefault="0076365C" w:rsidP="00303279">
            <w:pPr>
              <w:ind w:right="72"/>
              <w:jc w:val="right"/>
              <w:rPr>
                <w:b/>
                <w:bCs/>
                <w:sz w:val="21"/>
                <w:szCs w:val="21"/>
                <w:lang w:val="en-GB"/>
              </w:rPr>
            </w:pPr>
          </w:p>
        </w:tc>
        <w:tc>
          <w:tcPr>
            <w:tcW w:w="91" w:type="dxa"/>
          </w:tcPr>
          <w:p w14:paraId="21EDBBD2" w14:textId="77777777" w:rsidR="0076365C" w:rsidRPr="006A7BA1" w:rsidRDefault="0076365C" w:rsidP="00303279">
            <w:pPr>
              <w:ind w:right="72"/>
              <w:jc w:val="right"/>
              <w:rPr>
                <w:b/>
                <w:bCs/>
                <w:sz w:val="21"/>
                <w:szCs w:val="21"/>
                <w:lang w:val="en-GB"/>
              </w:rPr>
            </w:pPr>
          </w:p>
        </w:tc>
        <w:tc>
          <w:tcPr>
            <w:tcW w:w="907" w:type="dxa"/>
            <w:tcBorders>
              <w:top w:val="single" w:sz="4" w:space="0" w:color="auto"/>
            </w:tcBorders>
          </w:tcPr>
          <w:p w14:paraId="384B270E" w14:textId="77777777" w:rsidR="0076365C" w:rsidRPr="006A7BA1" w:rsidRDefault="0076365C" w:rsidP="00303279">
            <w:pPr>
              <w:ind w:right="72"/>
              <w:jc w:val="right"/>
              <w:rPr>
                <w:b/>
                <w:bCs/>
                <w:sz w:val="21"/>
                <w:szCs w:val="21"/>
                <w:lang w:val="en-GB"/>
              </w:rPr>
            </w:pPr>
          </w:p>
        </w:tc>
        <w:tc>
          <w:tcPr>
            <w:tcW w:w="91" w:type="dxa"/>
          </w:tcPr>
          <w:p w14:paraId="36260DAB" w14:textId="77777777" w:rsidR="0076365C" w:rsidRPr="006A7BA1" w:rsidRDefault="0076365C" w:rsidP="00303279">
            <w:pPr>
              <w:ind w:right="72"/>
              <w:jc w:val="right"/>
              <w:rPr>
                <w:b/>
                <w:bCs/>
                <w:sz w:val="21"/>
                <w:szCs w:val="21"/>
                <w:lang w:val="en-GB"/>
              </w:rPr>
            </w:pPr>
          </w:p>
        </w:tc>
        <w:tc>
          <w:tcPr>
            <w:tcW w:w="907" w:type="dxa"/>
            <w:tcBorders>
              <w:top w:val="single" w:sz="4" w:space="0" w:color="auto"/>
            </w:tcBorders>
          </w:tcPr>
          <w:p w14:paraId="6CE71AD5" w14:textId="77777777" w:rsidR="0076365C" w:rsidRPr="006A7BA1" w:rsidRDefault="0076365C" w:rsidP="00303279">
            <w:pPr>
              <w:ind w:right="72"/>
              <w:jc w:val="right"/>
              <w:rPr>
                <w:b/>
                <w:bCs/>
                <w:sz w:val="21"/>
                <w:szCs w:val="21"/>
                <w:lang w:val="en-GB"/>
              </w:rPr>
            </w:pPr>
          </w:p>
        </w:tc>
        <w:tc>
          <w:tcPr>
            <w:tcW w:w="91" w:type="dxa"/>
          </w:tcPr>
          <w:p w14:paraId="78FD42AE" w14:textId="77777777" w:rsidR="0076365C" w:rsidRPr="006A7BA1" w:rsidRDefault="0076365C" w:rsidP="00303279">
            <w:pPr>
              <w:ind w:right="72"/>
              <w:jc w:val="right"/>
              <w:rPr>
                <w:b/>
                <w:bCs/>
                <w:sz w:val="21"/>
                <w:szCs w:val="21"/>
                <w:lang w:val="en-GB"/>
              </w:rPr>
            </w:pPr>
          </w:p>
        </w:tc>
        <w:tc>
          <w:tcPr>
            <w:tcW w:w="907" w:type="dxa"/>
            <w:tcBorders>
              <w:top w:val="single" w:sz="4" w:space="0" w:color="auto"/>
            </w:tcBorders>
          </w:tcPr>
          <w:p w14:paraId="26F3FD3B" w14:textId="77777777" w:rsidR="0076365C" w:rsidRPr="006A7BA1" w:rsidRDefault="0076365C" w:rsidP="00303279">
            <w:pPr>
              <w:ind w:right="72"/>
              <w:jc w:val="right"/>
              <w:rPr>
                <w:b/>
                <w:bCs/>
                <w:sz w:val="21"/>
                <w:szCs w:val="21"/>
                <w:lang w:val="en-GB"/>
              </w:rPr>
            </w:pPr>
          </w:p>
        </w:tc>
      </w:tr>
      <w:tr w:rsidR="006A7BA1" w:rsidRPr="006A7BA1" w14:paraId="4FE0298E" w14:textId="77777777" w:rsidTr="00303279">
        <w:trPr>
          <w:jc w:val="right"/>
        </w:trPr>
        <w:tc>
          <w:tcPr>
            <w:tcW w:w="2290" w:type="dxa"/>
            <w:vAlign w:val="bottom"/>
          </w:tcPr>
          <w:p w14:paraId="2209DE97" w14:textId="77777777" w:rsidR="0076365C" w:rsidRPr="006A7BA1" w:rsidRDefault="0076365C" w:rsidP="00303279">
            <w:pPr>
              <w:ind w:left="100" w:hanging="100"/>
              <w:rPr>
                <w:i/>
                <w:sz w:val="21"/>
                <w:szCs w:val="21"/>
                <w:lang w:val="en-GB"/>
              </w:rPr>
            </w:pPr>
            <w:r w:rsidRPr="006A7BA1">
              <w:rPr>
                <w:i/>
                <w:sz w:val="21"/>
                <w:szCs w:val="21"/>
                <w:lang w:val="en-GB"/>
              </w:rPr>
              <w:t>Administration of assets on behalf and for account of third parties</w:t>
            </w:r>
          </w:p>
        </w:tc>
        <w:tc>
          <w:tcPr>
            <w:tcW w:w="91" w:type="dxa"/>
          </w:tcPr>
          <w:p w14:paraId="6FAD0CE9" w14:textId="77777777" w:rsidR="0076365C" w:rsidRPr="006A7BA1" w:rsidRDefault="0076365C" w:rsidP="00303279">
            <w:pPr>
              <w:ind w:right="72"/>
              <w:jc w:val="both"/>
              <w:rPr>
                <w:sz w:val="21"/>
                <w:szCs w:val="21"/>
                <w:lang w:val="en-GB"/>
              </w:rPr>
            </w:pPr>
          </w:p>
        </w:tc>
        <w:tc>
          <w:tcPr>
            <w:tcW w:w="907" w:type="dxa"/>
            <w:vAlign w:val="bottom"/>
          </w:tcPr>
          <w:p w14:paraId="5CD5407A" w14:textId="77777777" w:rsidR="0076365C" w:rsidRPr="006A7BA1" w:rsidRDefault="0076365C" w:rsidP="00303279">
            <w:pPr>
              <w:ind w:right="74"/>
              <w:jc w:val="right"/>
              <w:rPr>
                <w:sz w:val="21"/>
                <w:szCs w:val="21"/>
                <w:lang w:val="en-GB"/>
              </w:rPr>
            </w:pPr>
          </w:p>
        </w:tc>
        <w:tc>
          <w:tcPr>
            <w:tcW w:w="91" w:type="dxa"/>
            <w:vAlign w:val="bottom"/>
          </w:tcPr>
          <w:p w14:paraId="7C176FA5" w14:textId="77777777" w:rsidR="0076365C" w:rsidRPr="006A7BA1" w:rsidRDefault="0076365C" w:rsidP="00303279">
            <w:pPr>
              <w:ind w:right="74"/>
              <w:jc w:val="right"/>
              <w:rPr>
                <w:sz w:val="21"/>
                <w:szCs w:val="21"/>
                <w:lang w:val="en-GB"/>
              </w:rPr>
            </w:pPr>
          </w:p>
        </w:tc>
        <w:tc>
          <w:tcPr>
            <w:tcW w:w="907" w:type="dxa"/>
            <w:vAlign w:val="bottom"/>
          </w:tcPr>
          <w:p w14:paraId="2A22F94A" w14:textId="77777777" w:rsidR="0076365C" w:rsidRPr="006A7BA1" w:rsidRDefault="0076365C" w:rsidP="00303279">
            <w:pPr>
              <w:ind w:right="74"/>
              <w:jc w:val="right"/>
              <w:rPr>
                <w:sz w:val="21"/>
                <w:szCs w:val="21"/>
                <w:lang w:val="en-GB"/>
              </w:rPr>
            </w:pPr>
          </w:p>
        </w:tc>
        <w:tc>
          <w:tcPr>
            <w:tcW w:w="91" w:type="dxa"/>
            <w:vAlign w:val="bottom"/>
          </w:tcPr>
          <w:p w14:paraId="1AC25889" w14:textId="77777777" w:rsidR="0076365C" w:rsidRPr="006A7BA1" w:rsidRDefault="0076365C" w:rsidP="00303279">
            <w:pPr>
              <w:ind w:right="74"/>
              <w:jc w:val="right"/>
              <w:rPr>
                <w:sz w:val="21"/>
                <w:szCs w:val="21"/>
                <w:lang w:val="en-GB"/>
              </w:rPr>
            </w:pPr>
          </w:p>
        </w:tc>
        <w:tc>
          <w:tcPr>
            <w:tcW w:w="907" w:type="dxa"/>
            <w:vAlign w:val="bottom"/>
          </w:tcPr>
          <w:p w14:paraId="2CCB52A4" w14:textId="77777777" w:rsidR="0076365C" w:rsidRPr="006A7BA1" w:rsidRDefault="0076365C" w:rsidP="00303279">
            <w:pPr>
              <w:jc w:val="right"/>
              <w:rPr>
                <w:sz w:val="21"/>
                <w:szCs w:val="21"/>
                <w:lang w:val="en-GB"/>
              </w:rPr>
            </w:pPr>
          </w:p>
        </w:tc>
        <w:tc>
          <w:tcPr>
            <w:tcW w:w="91" w:type="dxa"/>
            <w:vAlign w:val="bottom"/>
          </w:tcPr>
          <w:p w14:paraId="0F2E3360" w14:textId="77777777" w:rsidR="0076365C" w:rsidRPr="006A7BA1" w:rsidRDefault="0076365C" w:rsidP="00303279">
            <w:pPr>
              <w:ind w:right="74"/>
              <w:jc w:val="right"/>
              <w:rPr>
                <w:sz w:val="21"/>
                <w:szCs w:val="21"/>
                <w:lang w:val="en-GB"/>
              </w:rPr>
            </w:pPr>
          </w:p>
        </w:tc>
        <w:tc>
          <w:tcPr>
            <w:tcW w:w="907" w:type="dxa"/>
            <w:vAlign w:val="bottom"/>
          </w:tcPr>
          <w:p w14:paraId="7A759C86" w14:textId="77777777" w:rsidR="0076365C" w:rsidRPr="006A7BA1" w:rsidRDefault="0076365C" w:rsidP="00303279">
            <w:pPr>
              <w:ind w:right="74"/>
              <w:jc w:val="right"/>
              <w:rPr>
                <w:sz w:val="21"/>
                <w:szCs w:val="21"/>
                <w:lang w:val="en-GB"/>
              </w:rPr>
            </w:pPr>
          </w:p>
        </w:tc>
        <w:tc>
          <w:tcPr>
            <w:tcW w:w="91" w:type="dxa"/>
            <w:vAlign w:val="bottom"/>
          </w:tcPr>
          <w:p w14:paraId="0D02B8CB" w14:textId="77777777" w:rsidR="0076365C" w:rsidRPr="006A7BA1" w:rsidRDefault="0076365C" w:rsidP="00303279">
            <w:pPr>
              <w:ind w:right="74"/>
              <w:jc w:val="right"/>
              <w:rPr>
                <w:sz w:val="21"/>
                <w:szCs w:val="21"/>
                <w:lang w:val="en-GB"/>
              </w:rPr>
            </w:pPr>
          </w:p>
        </w:tc>
        <w:tc>
          <w:tcPr>
            <w:tcW w:w="907" w:type="dxa"/>
            <w:vAlign w:val="bottom"/>
          </w:tcPr>
          <w:p w14:paraId="3C77FDD1" w14:textId="77777777" w:rsidR="0076365C" w:rsidRPr="006A7BA1" w:rsidRDefault="0076365C" w:rsidP="00303279">
            <w:pPr>
              <w:ind w:right="74"/>
              <w:jc w:val="right"/>
              <w:rPr>
                <w:sz w:val="21"/>
                <w:szCs w:val="21"/>
                <w:lang w:val="en-GB"/>
              </w:rPr>
            </w:pPr>
          </w:p>
        </w:tc>
        <w:tc>
          <w:tcPr>
            <w:tcW w:w="91" w:type="dxa"/>
            <w:vAlign w:val="bottom"/>
          </w:tcPr>
          <w:p w14:paraId="62510BFF" w14:textId="77777777" w:rsidR="0076365C" w:rsidRPr="006A7BA1" w:rsidRDefault="0076365C" w:rsidP="00303279">
            <w:pPr>
              <w:ind w:right="74"/>
              <w:jc w:val="right"/>
              <w:rPr>
                <w:sz w:val="21"/>
                <w:szCs w:val="21"/>
                <w:lang w:val="en-GB"/>
              </w:rPr>
            </w:pPr>
          </w:p>
        </w:tc>
        <w:tc>
          <w:tcPr>
            <w:tcW w:w="907" w:type="dxa"/>
            <w:vAlign w:val="bottom"/>
          </w:tcPr>
          <w:p w14:paraId="5A462401" w14:textId="77777777" w:rsidR="0076365C" w:rsidRPr="006A7BA1" w:rsidRDefault="0076365C" w:rsidP="00303279">
            <w:pPr>
              <w:jc w:val="right"/>
              <w:rPr>
                <w:sz w:val="21"/>
                <w:szCs w:val="21"/>
                <w:lang w:val="en-GB"/>
              </w:rPr>
            </w:pPr>
          </w:p>
        </w:tc>
      </w:tr>
      <w:tr w:rsidR="005C4684" w:rsidRPr="006A7BA1" w14:paraId="6CB7798A" w14:textId="77777777" w:rsidTr="00303279">
        <w:trPr>
          <w:jc w:val="right"/>
        </w:trPr>
        <w:tc>
          <w:tcPr>
            <w:tcW w:w="2290" w:type="dxa"/>
            <w:vAlign w:val="bottom"/>
          </w:tcPr>
          <w:p w14:paraId="65A71BB4" w14:textId="77777777" w:rsidR="005C4684" w:rsidRPr="006A7BA1" w:rsidRDefault="005C4684" w:rsidP="005C4684">
            <w:pPr>
              <w:rPr>
                <w:sz w:val="21"/>
                <w:szCs w:val="21"/>
                <w:lang w:val="en-GB"/>
              </w:rPr>
            </w:pPr>
            <w:r w:rsidRPr="006A7BA1">
              <w:rPr>
                <w:sz w:val="21"/>
                <w:szCs w:val="21"/>
                <w:lang w:val="en-GB"/>
              </w:rPr>
              <w:t xml:space="preserve">  MKD deposits</w:t>
            </w:r>
          </w:p>
        </w:tc>
        <w:tc>
          <w:tcPr>
            <w:tcW w:w="91" w:type="dxa"/>
          </w:tcPr>
          <w:p w14:paraId="56DEB08A" w14:textId="77777777" w:rsidR="005C4684" w:rsidRPr="006A7BA1" w:rsidRDefault="005C4684" w:rsidP="005C4684">
            <w:pPr>
              <w:ind w:right="72"/>
              <w:jc w:val="both"/>
              <w:rPr>
                <w:sz w:val="21"/>
                <w:szCs w:val="21"/>
                <w:lang w:val="en-GB"/>
              </w:rPr>
            </w:pPr>
          </w:p>
        </w:tc>
        <w:tc>
          <w:tcPr>
            <w:tcW w:w="907" w:type="dxa"/>
            <w:vAlign w:val="bottom"/>
          </w:tcPr>
          <w:p w14:paraId="38278A68" w14:textId="77777777" w:rsidR="005C4684" w:rsidRPr="006A7BA1" w:rsidRDefault="005C4684" w:rsidP="005C4684">
            <w:pPr>
              <w:jc w:val="right"/>
              <w:rPr>
                <w:sz w:val="18"/>
                <w:szCs w:val="18"/>
              </w:rPr>
            </w:pPr>
            <w:r>
              <w:rPr>
                <w:color w:val="000000"/>
                <w:sz w:val="18"/>
                <w:szCs w:val="18"/>
              </w:rPr>
              <w:t xml:space="preserve">              -   </w:t>
            </w:r>
          </w:p>
        </w:tc>
        <w:tc>
          <w:tcPr>
            <w:tcW w:w="91" w:type="dxa"/>
            <w:vAlign w:val="bottom"/>
          </w:tcPr>
          <w:p w14:paraId="5FF57D50" w14:textId="77777777" w:rsidR="005C4684" w:rsidRPr="006A7BA1" w:rsidRDefault="005C4684" w:rsidP="005C4684">
            <w:pPr>
              <w:jc w:val="right"/>
              <w:rPr>
                <w:sz w:val="18"/>
                <w:szCs w:val="18"/>
              </w:rPr>
            </w:pPr>
          </w:p>
        </w:tc>
        <w:tc>
          <w:tcPr>
            <w:tcW w:w="907" w:type="dxa"/>
            <w:vAlign w:val="bottom"/>
          </w:tcPr>
          <w:p w14:paraId="67D5557B" w14:textId="77777777" w:rsidR="005C4684" w:rsidRPr="006A7BA1" w:rsidRDefault="005C4684" w:rsidP="005C4684">
            <w:pPr>
              <w:jc w:val="right"/>
              <w:rPr>
                <w:sz w:val="18"/>
                <w:szCs w:val="18"/>
              </w:rPr>
            </w:pPr>
            <w:r>
              <w:rPr>
                <w:color w:val="000000"/>
                <w:sz w:val="18"/>
                <w:szCs w:val="18"/>
              </w:rPr>
              <w:t xml:space="preserve">              -   </w:t>
            </w:r>
          </w:p>
        </w:tc>
        <w:tc>
          <w:tcPr>
            <w:tcW w:w="91" w:type="dxa"/>
            <w:vAlign w:val="bottom"/>
          </w:tcPr>
          <w:p w14:paraId="7E3D2D57" w14:textId="77777777" w:rsidR="005C4684" w:rsidRPr="006A7BA1" w:rsidRDefault="005C4684" w:rsidP="005C4684">
            <w:pPr>
              <w:jc w:val="right"/>
              <w:rPr>
                <w:sz w:val="18"/>
                <w:szCs w:val="18"/>
              </w:rPr>
            </w:pPr>
          </w:p>
        </w:tc>
        <w:tc>
          <w:tcPr>
            <w:tcW w:w="907" w:type="dxa"/>
            <w:vAlign w:val="bottom"/>
          </w:tcPr>
          <w:p w14:paraId="0C0164C2" w14:textId="77777777" w:rsidR="005C4684" w:rsidRPr="006A7BA1" w:rsidRDefault="005C4684" w:rsidP="005C4684">
            <w:pPr>
              <w:jc w:val="center"/>
              <w:rPr>
                <w:sz w:val="18"/>
                <w:szCs w:val="18"/>
              </w:rPr>
            </w:pPr>
            <w:r>
              <w:rPr>
                <w:color w:val="000000"/>
                <w:sz w:val="18"/>
                <w:szCs w:val="18"/>
              </w:rPr>
              <w:t xml:space="preserve">              -   </w:t>
            </w:r>
          </w:p>
        </w:tc>
        <w:tc>
          <w:tcPr>
            <w:tcW w:w="91" w:type="dxa"/>
            <w:vAlign w:val="bottom"/>
          </w:tcPr>
          <w:p w14:paraId="2C832D96" w14:textId="77777777" w:rsidR="005C4684" w:rsidRPr="006A7BA1" w:rsidRDefault="005C4684" w:rsidP="005C4684">
            <w:pPr>
              <w:jc w:val="center"/>
              <w:rPr>
                <w:sz w:val="18"/>
                <w:szCs w:val="18"/>
              </w:rPr>
            </w:pPr>
          </w:p>
        </w:tc>
        <w:tc>
          <w:tcPr>
            <w:tcW w:w="907" w:type="dxa"/>
            <w:vAlign w:val="bottom"/>
          </w:tcPr>
          <w:p w14:paraId="3F78956E" w14:textId="77777777" w:rsidR="005C4684" w:rsidRPr="006A7BA1" w:rsidRDefault="005C4684" w:rsidP="005C4684">
            <w:pPr>
              <w:jc w:val="right"/>
              <w:rPr>
                <w:sz w:val="18"/>
                <w:szCs w:val="18"/>
              </w:rPr>
            </w:pPr>
            <w:r w:rsidRPr="006A7BA1">
              <w:rPr>
                <w:sz w:val="18"/>
                <w:szCs w:val="18"/>
              </w:rPr>
              <w:t xml:space="preserve">              -   </w:t>
            </w:r>
          </w:p>
        </w:tc>
        <w:tc>
          <w:tcPr>
            <w:tcW w:w="91" w:type="dxa"/>
            <w:vAlign w:val="bottom"/>
          </w:tcPr>
          <w:p w14:paraId="100970CF" w14:textId="77777777" w:rsidR="005C4684" w:rsidRPr="006A7BA1" w:rsidRDefault="005C4684" w:rsidP="005C4684">
            <w:pPr>
              <w:jc w:val="right"/>
              <w:rPr>
                <w:sz w:val="18"/>
                <w:szCs w:val="18"/>
              </w:rPr>
            </w:pPr>
          </w:p>
        </w:tc>
        <w:tc>
          <w:tcPr>
            <w:tcW w:w="907" w:type="dxa"/>
            <w:vAlign w:val="bottom"/>
          </w:tcPr>
          <w:p w14:paraId="5539727D" w14:textId="77777777" w:rsidR="005C4684" w:rsidRPr="006A7BA1" w:rsidRDefault="005C4684" w:rsidP="005C4684">
            <w:pPr>
              <w:jc w:val="right"/>
              <w:rPr>
                <w:sz w:val="18"/>
                <w:szCs w:val="18"/>
              </w:rPr>
            </w:pPr>
            <w:r w:rsidRPr="006A7BA1">
              <w:rPr>
                <w:sz w:val="18"/>
                <w:szCs w:val="18"/>
              </w:rPr>
              <w:t xml:space="preserve">              -   </w:t>
            </w:r>
          </w:p>
        </w:tc>
        <w:tc>
          <w:tcPr>
            <w:tcW w:w="91" w:type="dxa"/>
            <w:vAlign w:val="bottom"/>
          </w:tcPr>
          <w:p w14:paraId="17EA1595" w14:textId="77777777" w:rsidR="005C4684" w:rsidRPr="006A7BA1" w:rsidRDefault="005C4684" w:rsidP="005C4684">
            <w:pPr>
              <w:jc w:val="right"/>
              <w:rPr>
                <w:sz w:val="18"/>
                <w:szCs w:val="18"/>
              </w:rPr>
            </w:pPr>
          </w:p>
        </w:tc>
        <w:tc>
          <w:tcPr>
            <w:tcW w:w="907" w:type="dxa"/>
            <w:vAlign w:val="bottom"/>
          </w:tcPr>
          <w:p w14:paraId="0A4AA563" w14:textId="77777777" w:rsidR="005C4684" w:rsidRPr="006A7BA1" w:rsidRDefault="005C4684" w:rsidP="005C4684">
            <w:pPr>
              <w:jc w:val="center"/>
              <w:rPr>
                <w:sz w:val="18"/>
                <w:szCs w:val="18"/>
              </w:rPr>
            </w:pPr>
            <w:r w:rsidRPr="006A7BA1">
              <w:rPr>
                <w:sz w:val="18"/>
                <w:szCs w:val="18"/>
              </w:rPr>
              <w:t xml:space="preserve">              -   </w:t>
            </w:r>
          </w:p>
        </w:tc>
      </w:tr>
      <w:tr w:rsidR="005C4684" w:rsidRPr="006A7BA1" w14:paraId="15175C80" w14:textId="77777777" w:rsidTr="00303279">
        <w:trPr>
          <w:jc w:val="right"/>
        </w:trPr>
        <w:tc>
          <w:tcPr>
            <w:tcW w:w="2290" w:type="dxa"/>
            <w:vAlign w:val="bottom"/>
          </w:tcPr>
          <w:p w14:paraId="55BE9446" w14:textId="77777777" w:rsidR="005C4684" w:rsidRPr="006A7BA1" w:rsidRDefault="005C4684" w:rsidP="005C4684">
            <w:pPr>
              <w:ind w:left="242" w:hanging="242"/>
              <w:rPr>
                <w:sz w:val="21"/>
                <w:szCs w:val="21"/>
                <w:lang w:val="en-GB"/>
              </w:rPr>
            </w:pPr>
            <w:r w:rsidRPr="006A7BA1">
              <w:rPr>
                <w:sz w:val="21"/>
                <w:szCs w:val="21"/>
                <w:lang w:val="en-GB"/>
              </w:rPr>
              <w:t xml:space="preserve">  FC deposits</w:t>
            </w:r>
          </w:p>
        </w:tc>
        <w:tc>
          <w:tcPr>
            <w:tcW w:w="91" w:type="dxa"/>
          </w:tcPr>
          <w:p w14:paraId="0B4B2610" w14:textId="77777777" w:rsidR="005C4684" w:rsidRPr="006A7BA1" w:rsidRDefault="005C4684" w:rsidP="005C4684">
            <w:pPr>
              <w:ind w:right="72"/>
              <w:jc w:val="both"/>
              <w:rPr>
                <w:sz w:val="21"/>
                <w:szCs w:val="21"/>
                <w:lang w:val="en-GB"/>
              </w:rPr>
            </w:pPr>
          </w:p>
        </w:tc>
        <w:tc>
          <w:tcPr>
            <w:tcW w:w="907" w:type="dxa"/>
            <w:vAlign w:val="bottom"/>
          </w:tcPr>
          <w:p w14:paraId="5CFFE51D" w14:textId="77777777" w:rsidR="005C4684" w:rsidRPr="006A7BA1" w:rsidRDefault="005C4684" w:rsidP="005C4684">
            <w:pPr>
              <w:jc w:val="right"/>
              <w:rPr>
                <w:sz w:val="18"/>
                <w:szCs w:val="18"/>
              </w:rPr>
            </w:pPr>
            <w:r>
              <w:rPr>
                <w:color w:val="000000"/>
                <w:sz w:val="18"/>
                <w:szCs w:val="18"/>
              </w:rPr>
              <w:t xml:space="preserve">              -   </w:t>
            </w:r>
          </w:p>
        </w:tc>
        <w:tc>
          <w:tcPr>
            <w:tcW w:w="91" w:type="dxa"/>
            <w:vAlign w:val="bottom"/>
          </w:tcPr>
          <w:p w14:paraId="6005774E" w14:textId="77777777" w:rsidR="005C4684" w:rsidRPr="006A7BA1" w:rsidRDefault="005C4684" w:rsidP="005C4684">
            <w:pPr>
              <w:jc w:val="right"/>
              <w:rPr>
                <w:sz w:val="18"/>
                <w:szCs w:val="18"/>
              </w:rPr>
            </w:pPr>
          </w:p>
        </w:tc>
        <w:tc>
          <w:tcPr>
            <w:tcW w:w="907" w:type="dxa"/>
            <w:vAlign w:val="bottom"/>
          </w:tcPr>
          <w:p w14:paraId="4CBEC925" w14:textId="77777777" w:rsidR="005C4684" w:rsidRPr="006A7BA1" w:rsidRDefault="005C4684" w:rsidP="005C4684">
            <w:pPr>
              <w:jc w:val="right"/>
              <w:rPr>
                <w:sz w:val="18"/>
                <w:szCs w:val="18"/>
              </w:rPr>
            </w:pPr>
            <w:r>
              <w:rPr>
                <w:color w:val="000000"/>
                <w:sz w:val="18"/>
                <w:szCs w:val="18"/>
              </w:rPr>
              <w:t xml:space="preserve">              -   </w:t>
            </w:r>
          </w:p>
        </w:tc>
        <w:tc>
          <w:tcPr>
            <w:tcW w:w="91" w:type="dxa"/>
            <w:vAlign w:val="bottom"/>
          </w:tcPr>
          <w:p w14:paraId="4E377A2A" w14:textId="77777777" w:rsidR="005C4684" w:rsidRPr="006A7BA1" w:rsidRDefault="005C4684" w:rsidP="005C4684">
            <w:pPr>
              <w:jc w:val="right"/>
              <w:rPr>
                <w:sz w:val="18"/>
                <w:szCs w:val="18"/>
              </w:rPr>
            </w:pPr>
          </w:p>
        </w:tc>
        <w:tc>
          <w:tcPr>
            <w:tcW w:w="907" w:type="dxa"/>
            <w:vAlign w:val="bottom"/>
          </w:tcPr>
          <w:p w14:paraId="41568269" w14:textId="77777777" w:rsidR="005C4684" w:rsidRPr="006A7BA1" w:rsidRDefault="005C4684" w:rsidP="005C4684">
            <w:pPr>
              <w:jc w:val="center"/>
              <w:rPr>
                <w:sz w:val="18"/>
                <w:szCs w:val="18"/>
              </w:rPr>
            </w:pPr>
            <w:r>
              <w:rPr>
                <w:color w:val="000000"/>
                <w:sz w:val="18"/>
                <w:szCs w:val="18"/>
              </w:rPr>
              <w:t xml:space="preserve">              -   </w:t>
            </w:r>
          </w:p>
        </w:tc>
        <w:tc>
          <w:tcPr>
            <w:tcW w:w="91" w:type="dxa"/>
            <w:vAlign w:val="bottom"/>
          </w:tcPr>
          <w:p w14:paraId="2ED5D83A" w14:textId="77777777" w:rsidR="005C4684" w:rsidRPr="006A7BA1" w:rsidRDefault="005C4684" w:rsidP="005C4684">
            <w:pPr>
              <w:jc w:val="center"/>
              <w:rPr>
                <w:sz w:val="18"/>
                <w:szCs w:val="18"/>
              </w:rPr>
            </w:pPr>
          </w:p>
        </w:tc>
        <w:tc>
          <w:tcPr>
            <w:tcW w:w="907" w:type="dxa"/>
            <w:vAlign w:val="bottom"/>
          </w:tcPr>
          <w:p w14:paraId="5CD4F9FE" w14:textId="77777777" w:rsidR="005C4684" w:rsidRPr="006A7BA1" w:rsidRDefault="005C4684" w:rsidP="005C4684">
            <w:pPr>
              <w:jc w:val="right"/>
              <w:rPr>
                <w:sz w:val="18"/>
                <w:szCs w:val="18"/>
              </w:rPr>
            </w:pPr>
            <w:r w:rsidRPr="006A7BA1">
              <w:rPr>
                <w:sz w:val="18"/>
                <w:szCs w:val="18"/>
              </w:rPr>
              <w:t xml:space="preserve">              -   </w:t>
            </w:r>
          </w:p>
        </w:tc>
        <w:tc>
          <w:tcPr>
            <w:tcW w:w="91" w:type="dxa"/>
            <w:vAlign w:val="bottom"/>
          </w:tcPr>
          <w:p w14:paraId="718765B4" w14:textId="77777777" w:rsidR="005C4684" w:rsidRPr="006A7BA1" w:rsidRDefault="005C4684" w:rsidP="005C4684">
            <w:pPr>
              <w:jc w:val="right"/>
              <w:rPr>
                <w:sz w:val="18"/>
                <w:szCs w:val="18"/>
              </w:rPr>
            </w:pPr>
          </w:p>
        </w:tc>
        <w:tc>
          <w:tcPr>
            <w:tcW w:w="907" w:type="dxa"/>
            <w:vAlign w:val="bottom"/>
          </w:tcPr>
          <w:p w14:paraId="7255A1D3" w14:textId="77777777" w:rsidR="005C4684" w:rsidRPr="006A7BA1" w:rsidRDefault="005C4684" w:rsidP="005C4684">
            <w:pPr>
              <w:jc w:val="right"/>
              <w:rPr>
                <w:sz w:val="18"/>
                <w:szCs w:val="18"/>
              </w:rPr>
            </w:pPr>
            <w:r w:rsidRPr="006A7BA1">
              <w:rPr>
                <w:sz w:val="18"/>
                <w:szCs w:val="18"/>
              </w:rPr>
              <w:t xml:space="preserve">              -   </w:t>
            </w:r>
          </w:p>
        </w:tc>
        <w:tc>
          <w:tcPr>
            <w:tcW w:w="91" w:type="dxa"/>
            <w:vAlign w:val="bottom"/>
          </w:tcPr>
          <w:p w14:paraId="5A2E0A2C" w14:textId="77777777" w:rsidR="005C4684" w:rsidRPr="006A7BA1" w:rsidRDefault="005C4684" w:rsidP="005C4684">
            <w:pPr>
              <w:jc w:val="right"/>
              <w:rPr>
                <w:sz w:val="18"/>
                <w:szCs w:val="18"/>
              </w:rPr>
            </w:pPr>
          </w:p>
        </w:tc>
        <w:tc>
          <w:tcPr>
            <w:tcW w:w="907" w:type="dxa"/>
            <w:vAlign w:val="bottom"/>
          </w:tcPr>
          <w:p w14:paraId="334910D4" w14:textId="77777777" w:rsidR="005C4684" w:rsidRPr="006A7BA1" w:rsidRDefault="005C4684" w:rsidP="005C4684">
            <w:pPr>
              <w:jc w:val="center"/>
              <w:rPr>
                <w:sz w:val="18"/>
                <w:szCs w:val="18"/>
              </w:rPr>
            </w:pPr>
            <w:r w:rsidRPr="006A7BA1">
              <w:rPr>
                <w:sz w:val="18"/>
                <w:szCs w:val="18"/>
              </w:rPr>
              <w:t xml:space="preserve">              -   </w:t>
            </w:r>
          </w:p>
        </w:tc>
      </w:tr>
      <w:tr w:rsidR="00923A95" w:rsidRPr="006A7BA1" w14:paraId="77B5F297" w14:textId="77777777" w:rsidTr="00303279">
        <w:trPr>
          <w:jc w:val="right"/>
        </w:trPr>
        <w:tc>
          <w:tcPr>
            <w:tcW w:w="2290" w:type="dxa"/>
            <w:vAlign w:val="bottom"/>
          </w:tcPr>
          <w:p w14:paraId="3C4458EA" w14:textId="77777777" w:rsidR="00923A95" w:rsidRPr="006A7BA1" w:rsidRDefault="00923A95" w:rsidP="00923A95">
            <w:pPr>
              <w:rPr>
                <w:sz w:val="21"/>
                <w:szCs w:val="21"/>
                <w:lang w:val="en-GB"/>
              </w:rPr>
            </w:pPr>
            <w:r w:rsidRPr="006A7BA1">
              <w:rPr>
                <w:sz w:val="21"/>
                <w:szCs w:val="21"/>
                <w:lang w:val="en-GB"/>
              </w:rPr>
              <w:t xml:space="preserve">  MKD loans </w:t>
            </w:r>
          </w:p>
        </w:tc>
        <w:tc>
          <w:tcPr>
            <w:tcW w:w="91" w:type="dxa"/>
          </w:tcPr>
          <w:p w14:paraId="2513EE9D" w14:textId="77777777" w:rsidR="00923A95" w:rsidRPr="006A7BA1" w:rsidRDefault="00923A95" w:rsidP="00923A95">
            <w:pPr>
              <w:ind w:right="72"/>
              <w:jc w:val="both"/>
              <w:rPr>
                <w:sz w:val="21"/>
                <w:szCs w:val="21"/>
                <w:lang w:val="en-GB"/>
              </w:rPr>
            </w:pPr>
          </w:p>
        </w:tc>
        <w:tc>
          <w:tcPr>
            <w:tcW w:w="907" w:type="dxa"/>
            <w:vAlign w:val="bottom"/>
          </w:tcPr>
          <w:p w14:paraId="08B5BC34" w14:textId="4B445B9D" w:rsidR="00923A95" w:rsidRPr="00923A95" w:rsidRDefault="00923A95" w:rsidP="00923A95">
            <w:pPr>
              <w:jc w:val="right"/>
              <w:rPr>
                <w:color w:val="000000"/>
                <w:sz w:val="18"/>
                <w:szCs w:val="18"/>
              </w:rPr>
            </w:pPr>
            <w:r w:rsidRPr="009C1EC3">
              <w:rPr>
                <w:color w:val="000000"/>
                <w:sz w:val="18"/>
                <w:szCs w:val="18"/>
              </w:rPr>
              <w:t xml:space="preserve">     260.891 </w:t>
            </w:r>
          </w:p>
        </w:tc>
        <w:tc>
          <w:tcPr>
            <w:tcW w:w="91" w:type="dxa"/>
            <w:vAlign w:val="bottom"/>
          </w:tcPr>
          <w:p w14:paraId="3F01CF16" w14:textId="77777777" w:rsidR="00923A95" w:rsidRPr="00923A95" w:rsidRDefault="00923A95" w:rsidP="00923A95">
            <w:pPr>
              <w:jc w:val="right"/>
              <w:rPr>
                <w:sz w:val="18"/>
                <w:szCs w:val="18"/>
              </w:rPr>
            </w:pPr>
          </w:p>
        </w:tc>
        <w:tc>
          <w:tcPr>
            <w:tcW w:w="907" w:type="dxa"/>
            <w:vAlign w:val="bottom"/>
          </w:tcPr>
          <w:p w14:paraId="437261AC" w14:textId="187B702D" w:rsidR="00923A95" w:rsidRPr="00923A95" w:rsidRDefault="00923A95" w:rsidP="00923A95">
            <w:pPr>
              <w:jc w:val="right"/>
              <w:rPr>
                <w:color w:val="000000"/>
                <w:sz w:val="18"/>
                <w:szCs w:val="18"/>
              </w:rPr>
            </w:pPr>
            <w:r w:rsidRPr="009C1EC3">
              <w:rPr>
                <w:color w:val="000000"/>
                <w:sz w:val="18"/>
                <w:szCs w:val="18"/>
              </w:rPr>
              <w:t xml:space="preserve">     260.839 </w:t>
            </w:r>
          </w:p>
        </w:tc>
        <w:tc>
          <w:tcPr>
            <w:tcW w:w="91" w:type="dxa"/>
            <w:vAlign w:val="bottom"/>
          </w:tcPr>
          <w:p w14:paraId="1619E5CB" w14:textId="77777777" w:rsidR="00923A95" w:rsidRPr="00923A95" w:rsidRDefault="00923A95" w:rsidP="00923A95">
            <w:pPr>
              <w:jc w:val="right"/>
              <w:rPr>
                <w:sz w:val="18"/>
                <w:szCs w:val="18"/>
              </w:rPr>
            </w:pPr>
          </w:p>
        </w:tc>
        <w:tc>
          <w:tcPr>
            <w:tcW w:w="907" w:type="dxa"/>
            <w:vAlign w:val="bottom"/>
          </w:tcPr>
          <w:p w14:paraId="7A915C35" w14:textId="528B3587" w:rsidR="00923A95" w:rsidRPr="00923A95" w:rsidRDefault="00923A95" w:rsidP="00923A95">
            <w:pPr>
              <w:jc w:val="center"/>
              <w:rPr>
                <w:sz w:val="18"/>
                <w:szCs w:val="18"/>
              </w:rPr>
            </w:pPr>
            <w:r w:rsidRPr="009C1EC3">
              <w:rPr>
                <w:sz w:val="18"/>
                <w:szCs w:val="18"/>
              </w:rPr>
              <w:t xml:space="preserve">              52 </w:t>
            </w:r>
          </w:p>
        </w:tc>
        <w:tc>
          <w:tcPr>
            <w:tcW w:w="91" w:type="dxa"/>
            <w:vAlign w:val="bottom"/>
          </w:tcPr>
          <w:p w14:paraId="358B57B0" w14:textId="77777777" w:rsidR="00923A95" w:rsidRPr="00923A95" w:rsidRDefault="00923A95" w:rsidP="00923A95">
            <w:pPr>
              <w:jc w:val="center"/>
              <w:rPr>
                <w:sz w:val="18"/>
                <w:szCs w:val="18"/>
              </w:rPr>
            </w:pPr>
          </w:p>
        </w:tc>
        <w:tc>
          <w:tcPr>
            <w:tcW w:w="907" w:type="dxa"/>
            <w:vAlign w:val="bottom"/>
          </w:tcPr>
          <w:p w14:paraId="3DAFCD49" w14:textId="41916B50" w:rsidR="00923A95" w:rsidRPr="00923A95" w:rsidRDefault="00923A95" w:rsidP="00923A95">
            <w:pPr>
              <w:jc w:val="right"/>
              <w:rPr>
                <w:sz w:val="18"/>
                <w:szCs w:val="18"/>
              </w:rPr>
            </w:pPr>
            <w:r w:rsidRPr="009C1EC3">
              <w:rPr>
                <w:sz w:val="18"/>
                <w:szCs w:val="18"/>
              </w:rPr>
              <w:t xml:space="preserve">      262.560 </w:t>
            </w:r>
          </w:p>
        </w:tc>
        <w:tc>
          <w:tcPr>
            <w:tcW w:w="91" w:type="dxa"/>
            <w:vAlign w:val="bottom"/>
          </w:tcPr>
          <w:p w14:paraId="1C6334E6" w14:textId="77777777" w:rsidR="00923A95" w:rsidRPr="00923A95" w:rsidRDefault="00923A95" w:rsidP="00923A95">
            <w:pPr>
              <w:jc w:val="right"/>
              <w:rPr>
                <w:sz w:val="18"/>
                <w:szCs w:val="18"/>
              </w:rPr>
            </w:pPr>
          </w:p>
        </w:tc>
        <w:tc>
          <w:tcPr>
            <w:tcW w:w="907" w:type="dxa"/>
            <w:vAlign w:val="bottom"/>
          </w:tcPr>
          <w:p w14:paraId="24F12B0E" w14:textId="02CEABCA" w:rsidR="00923A95" w:rsidRPr="00923A95" w:rsidRDefault="00923A95" w:rsidP="00923A95">
            <w:pPr>
              <w:jc w:val="right"/>
              <w:rPr>
                <w:sz w:val="18"/>
                <w:szCs w:val="18"/>
              </w:rPr>
            </w:pPr>
            <w:r w:rsidRPr="009C1EC3">
              <w:rPr>
                <w:sz w:val="18"/>
                <w:szCs w:val="18"/>
              </w:rPr>
              <w:t xml:space="preserve">      262.508 </w:t>
            </w:r>
          </w:p>
        </w:tc>
        <w:tc>
          <w:tcPr>
            <w:tcW w:w="91" w:type="dxa"/>
            <w:vAlign w:val="bottom"/>
          </w:tcPr>
          <w:p w14:paraId="530D8736" w14:textId="77777777" w:rsidR="00923A95" w:rsidRPr="00923A95" w:rsidRDefault="00923A95" w:rsidP="00923A95">
            <w:pPr>
              <w:jc w:val="right"/>
              <w:rPr>
                <w:sz w:val="18"/>
                <w:szCs w:val="18"/>
              </w:rPr>
            </w:pPr>
          </w:p>
        </w:tc>
        <w:tc>
          <w:tcPr>
            <w:tcW w:w="907" w:type="dxa"/>
            <w:vAlign w:val="bottom"/>
          </w:tcPr>
          <w:p w14:paraId="4908F543" w14:textId="4DA1220C" w:rsidR="00923A95" w:rsidRPr="00923A95" w:rsidRDefault="00923A95" w:rsidP="00923A95">
            <w:pPr>
              <w:jc w:val="center"/>
              <w:rPr>
                <w:sz w:val="18"/>
                <w:szCs w:val="18"/>
              </w:rPr>
            </w:pPr>
            <w:r w:rsidRPr="009C1EC3">
              <w:rPr>
                <w:sz w:val="18"/>
                <w:szCs w:val="18"/>
              </w:rPr>
              <w:t xml:space="preserve">              52 </w:t>
            </w:r>
          </w:p>
        </w:tc>
      </w:tr>
      <w:tr w:rsidR="00923A95" w:rsidRPr="006A7BA1" w14:paraId="210ED8E0" w14:textId="77777777" w:rsidTr="00303279">
        <w:trPr>
          <w:jc w:val="right"/>
        </w:trPr>
        <w:tc>
          <w:tcPr>
            <w:tcW w:w="2290" w:type="dxa"/>
            <w:vAlign w:val="bottom"/>
          </w:tcPr>
          <w:p w14:paraId="1A28703C" w14:textId="77777777" w:rsidR="00923A95" w:rsidRPr="006A7BA1" w:rsidRDefault="00923A95" w:rsidP="00923A95">
            <w:pPr>
              <w:rPr>
                <w:sz w:val="21"/>
                <w:szCs w:val="21"/>
                <w:lang w:val="en-GB"/>
              </w:rPr>
            </w:pPr>
            <w:r w:rsidRPr="006A7BA1">
              <w:rPr>
                <w:sz w:val="21"/>
                <w:szCs w:val="21"/>
                <w:lang w:val="en-GB"/>
              </w:rPr>
              <w:t xml:space="preserve">  FC loans</w:t>
            </w:r>
          </w:p>
        </w:tc>
        <w:tc>
          <w:tcPr>
            <w:tcW w:w="91" w:type="dxa"/>
          </w:tcPr>
          <w:p w14:paraId="1C667E7F" w14:textId="77777777" w:rsidR="00923A95" w:rsidRPr="006A7BA1" w:rsidRDefault="00923A95" w:rsidP="00923A95">
            <w:pPr>
              <w:ind w:right="72"/>
              <w:jc w:val="both"/>
              <w:rPr>
                <w:sz w:val="21"/>
                <w:szCs w:val="21"/>
                <w:lang w:val="en-GB"/>
              </w:rPr>
            </w:pPr>
          </w:p>
        </w:tc>
        <w:tc>
          <w:tcPr>
            <w:tcW w:w="907" w:type="dxa"/>
            <w:vAlign w:val="bottom"/>
          </w:tcPr>
          <w:p w14:paraId="1A43DAD2" w14:textId="77777777" w:rsidR="00923A95" w:rsidRPr="009C1EC3" w:rsidRDefault="00923A95" w:rsidP="00923A95">
            <w:pPr>
              <w:jc w:val="right"/>
              <w:rPr>
                <w:sz w:val="18"/>
                <w:szCs w:val="18"/>
              </w:rPr>
            </w:pPr>
            <w:r w:rsidRPr="009C1EC3">
              <w:rPr>
                <w:sz w:val="18"/>
                <w:szCs w:val="18"/>
              </w:rPr>
              <w:t xml:space="preserve">      </w:t>
            </w:r>
          </w:p>
          <w:p w14:paraId="2886EC32" w14:textId="7347A6C4" w:rsidR="00923A95" w:rsidRPr="00923A95" w:rsidRDefault="00923A95" w:rsidP="00923A95">
            <w:pPr>
              <w:jc w:val="right"/>
              <w:rPr>
                <w:color w:val="000000"/>
                <w:sz w:val="18"/>
                <w:szCs w:val="18"/>
              </w:rPr>
            </w:pPr>
            <w:r w:rsidRPr="009C1EC3">
              <w:rPr>
                <w:color w:val="000000"/>
                <w:sz w:val="18"/>
                <w:szCs w:val="18"/>
              </w:rPr>
              <w:t xml:space="preserve">       60.443 </w:t>
            </w:r>
          </w:p>
        </w:tc>
        <w:tc>
          <w:tcPr>
            <w:tcW w:w="91" w:type="dxa"/>
            <w:vAlign w:val="bottom"/>
          </w:tcPr>
          <w:p w14:paraId="5B20010B" w14:textId="77777777" w:rsidR="00923A95" w:rsidRPr="00923A95" w:rsidRDefault="00923A95" w:rsidP="00923A95">
            <w:pPr>
              <w:jc w:val="right"/>
              <w:rPr>
                <w:sz w:val="18"/>
                <w:szCs w:val="18"/>
              </w:rPr>
            </w:pPr>
          </w:p>
        </w:tc>
        <w:tc>
          <w:tcPr>
            <w:tcW w:w="907" w:type="dxa"/>
            <w:vAlign w:val="bottom"/>
          </w:tcPr>
          <w:p w14:paraId="75D4FCC0" w14:textId="1ED5B3ED" w:rsidR="00923A95" w:rsidRPr="00923A95" w:rsidRDefault="00923A95" w:rsidP="00923A95">
            <w:pPr>
              <w:jc w:val="right"/>
              <w:rPr>
                <w:color w:val="000000"/>
                <w:sz w:val="18"/>
                <w:szCs w:val="18"/>
              </w:rPr>
            </w:pPr>
            <w:r w:rsidRPr="009C1EC3">
              <w:rPr>
                <w:color w:val="000000"/>
                <w:sz w:val="18"/>
                <w:szCs w:val="18"/>
              </w:rPr>
              <w:t xml:space="preserve">       60.443 </w:t>
            </w:r>
          </w:p>
        </w:tc>
        <w:tc>
          <w:tcPr>
            <w:tcW w:w="91" w:type="dxa"/>
            <w:vAlign w:val="bottom"/>
          </w:tcPr>
          <w:p w14:paraId="06F15853" w14:textId="77777777" w:rsidR="00923A95" w:rsidRPr="00923A95" w:rsidRDefault="00923A95" w:rsidP="00923A95">
            <w:pPr>
              <w:jc w:val="right"/>
              <w:rPr>
                <w:sz w:val="18"/>
                <w:szCs w:val="18"/>
              </w:rPr>
            </w:pPr>
          </w:p>
        </w:tc>
        <w:tc>
          <w:tcPr>
            <w:tcW w:w="907" w:type="dxa"/>
            <w:vAlign w:val="bottom"/>
          </w:tcPr>
          <w:p w14:paraId="73D62451" w14:textId="0764555B" w:rsidR="00923A95" w:rsidRPr="00923A95" w:rsidRDefault="00923A95" w:rsidP="00923A95">
            <w:pPr>
              <w:jc w:val="center"/>
              <w:rPr>
                <w:sz w:val="18"/>
                <w:szCs w:val="18"/>
              </w:rPr>
            </w:pPr>
            <w:r w:rsidRPr="009C1EC3">
              <w:rPr>
                <w:sz w:val="18"/>
                <w:szCs w:val="18"/>
              </w:rPr>
              <w:t xml:space="preserve">              -   </w:t>
            </w:r>
          </w:p>
        </w:tc>
        <w:tc>
          <w:tcPr>
            <w:tcW w:w="91" w:type="dxa"/>
            <w:vAlign w:val="bottom"/>
          </w:tcPr>
          <w:p w14:paraId="793C3228" w14:textId="77777777" w:rsidR="00923A95" w:rsidRPr="00923A95" w:rsidRDefault="00923A95" w:rsidP="00923A95">
            <w:pPr>
              <w:jc w:val="center"/>
              <w:rPr>
                <w:sz w:val="18"/>
                <w:szCs w:val="18"/>
              </w:rPr>
            </w:pPr>
          </w:p>
        </w:tc>
        <w:tc>
          <w:tcPr>
            <w:tcW w:w="907" w:type="dxa"/>
            <w:vAlign w:val="bottom"/>
          </w:tcPr>
          <w:p w14:paraId="155D16C1" w14:textId="2F2B37C3" w:rsidR="00923A95" w:rsidRPr="00923A95" w:rsidRDefault="00923A95" w:rsidP="00923A95">
            <w:pPr>
              <w:jc w:val="right"/>
              <w:rPr>
                <w:sz w:val="18"/>
                <w:szCs w:val="18"/>
              </w:rPr>
            </w:pPr>
            <w:r w:rsidRPr="009C1EC3">
              <w:rPr>
                <w:sz w:val="18"/>
                <w:szCs w:val="18"/>
              </w:rPr>
              <w:t xml:space="preserve">      92.345 </w:t>
            </w:r>
          </w:p>
        </w:tc>
        <w:tc>
          <w:tcPr>
            <w:tcW w:w="91" w:type="dxa"/>
            <w:vAlign w:val="bottom"/>
          </w:tcPr>
          <w:p w14:paraId="2F3EA515" w14:textId="77777777" w:rsidR="00923A95" w:rsidRPr="00923A95" w:rsidRDefault="00923A95" w:rsidP="00923A95">
            <w:pPr>
              <w:jc w:val="right"/>
              <w:rPr>
                <w:sz w:val="18"/>
                <w:szCs w:val="18"/>
              </w:rPr>
            </w:pPr>
          </w:p>
        </w:tc>
        <w:tc>
          <w:tcPr>
            <w:tcW w:w="907" w:type="dxa"/>
            <w:vAlign w:val="bottom"/>
          </w:tcPr>
          <w:p w14:paraId="114FEE99" w14:textId="2806F40E" w:rsidR="00923A95" w:rsidRPr="00923A95" w:rsidRDefault="00923A95" w:rsidP="00923A95">
            <w:pPr>
              <w:jc w:val="right"/>
              <w:rPr>
                <w:sz w:val="18"/>
                <w:szCs w:val="18"/>
              </w:rPr>
            </w:pPr>
            <w:r w:rsidRPr="009C1EC3">
              <w:rPr>
                <w:sz w:val="18"/>
                <w:szCs w:val="18"/>
              </w:rPr>
              <w:t>92.345</w:t>
            </w:r>
          </w:p>
        </w:tc>
        <w:tc>
          <w:tcPr>
            <w:tcW w:w="91" w:type="dxa"/>
            <w:vAlign w:val="bottom"/>
          </w:tcPr>
          <w:p w14:paraId="42812080" w14:textId="77777777" w:rsidR="00923A95" w:rsidRPr="00923A95" w:rsidRDefault="00923A95" w:rsidP="00923A95">
            <w:pPr>
              <w:jc w:val="right"/>
              <w:rPr>
                <w:sz w:val="18"/>
                <w:szCs w:val="18"/>
              </w:rPr>
            </w:pPr>
          </w:p>
        </w:tc>
        <w:tc>
          <w:tcPr>
            <w:tcW w:w="907" w:type="dxa"/>
            <w:vAlign w:val="bottom"/>
          </w:tcPr>
          <w:p w14:paraId="6EC89BD3" w14:textId="2DCD8A1D" w:rsidR="00923A95" w:rsidRPr="00923A95" w:rsidRDefault="00923A95" w:rsidP="00923A95">
            <w:pPr>
              <w:jc w:val="center"/>
              <w:rPr>
                <w:sz w:val="18"/>
                <w:szCs w:val="18"/>
              </w:rPr>
            </w:pPr>
            <w:r w:rsidRPr="009C1EC3">
              <w:rPr>
                <w:sz w:val="18"/>
                <w:szCs w:val="18"/>
              </w:rPr>
              <w:t xml:space="preserve">              -   </w:t>
            </w:r>
          </w:p>
        </w:tc>
      </w:tr>
      <w:tr w:rsidR="00923A95" w:rsidRPr="006A7BA1" w14:paraId="494B0DE8" w14:textId="77777777" w:rsidTr="00303279">
        <w:trPr>
          <w:jc w:val="right"/>
        </w:trPr>
        <w:tc>
          <w:tcPr>
            <w:tcW w:w="2290" w:type="dxa"/>
            <w:vAlign w:val="bottom"/>
          </w:tcPr>
          <w:p w14:paraId="51A2E084" w14:textId="77777777" w:rsidR="00923A95" w:rsidRPr="006A7BA1" w:rsidRDefault="00923A95" w:rsidP="00923A95">
            <w:pPr>
              <w:rPr>
                <w:sz w:val="21"/>
                <w:szCs w:val="21"/>
                <w:lang w:val="en-GB"/>
              </w:rPr>
            </w:pPr>
            <w:r w:rsidRPr="006A7BA1">
              <w:rPr>
                <w:sz w:val="21"/>
                <w:szCs w:val="21"/>
                <w:lang w:val="en-GB"/>
              </w:rPr>
              <w:t xml:space="preserve">  Other MKD receivables</w:t>
            </w:r>
          </w:p>
        </w:tc>
        <w:tc>
          <w:tcPr>
            <w:tcW w:w="91" w:type="dxa"/>
          </w:tcPr>
          <w:p w14:paraId="708C0B4E" w14:textId="77777777" w:rsidR="00923A95" w:rsidRPr="006A7BA1" w:rsidRDefault="00923A95" w:rsidP="00923A95">
            <w:pPr>
              <w:ind w:right="72"/>
              <w:jc w:val="both"/>
              <w:rPr>
                <w:sz w:val="21"/>
                <w:szCs w:val="21"/>
                <w:lang w:val="en-GB"/>
              </w:rPr>
            </w:pPr>
          </w:p>
        </w:tc>
        <w:tc>
          <w:tcPr>
            <w:tcW w:w="907" w:type="dxa"/>
            <w:vAlign w:val="bottom"/>
          </w:tcPr>
          <w:p w14:paraId="479AA9FE" w14:textId="413849E2" w:rsidR="00923A95" w:rsidRPr="00923A95" w:rsidRDefault="00923A95" w:rsidP="00923A95">
            <w:pPr>
              <w:jc w:val="right"/>
              <w:rPr>
                <w:color w:val="000000"/>
                <w:sz w:val="18"/>
                <w:szCs w:val="18"/>
              </w:rPr>
            </w:pPr>
            <w:r w:rsidRPr="009C1EC3">
              <w:rPr>
                <w:color w:val="000000"/>
                <w:sz w:val="18"/>
                <w:szCs w:val="18"/>
              </w:rPr>
              <w:t xml:space="preserve">  2.116.107 </w:t>
            </w:r>
          </w:p>
        </w:tc>
        <w:tc>
          <w:tcPr>
            <w:tcW w:w="91" w:type="dxa"/>
            <w:vAlign w:val="bottom"/>
          </w:tcPr>
          <w:p w14:paraId="13785C74" w14:textId="77777777" w:rsidR="00923A95" w:rsidRPr="00923A95" w:rsidRDefault="00923A95" w:rsidP="00923A95">
            <w:pPr>
              <w:jc w:val="right"/>
              <w:rPr>
                <w:sz w:val="18"/>
                <w:szCs w:val="18"/>
              </w:rPr>
            </w:pPr>
          </w:p>
        </w:tc>
        <w:tc>
          <w:tcPr>
            <w:tcW w:w="907" w:type="dxa"/>
            <w:vAlign w:val="bottom"/>
          </w:tcPr>
          <w:p w14:paraId="70C970F5" w14:textId="77777777" w:rsidR="00923A95" w:rsidRPr="009C1EC3" w:rsidRDefault="00923A95" w:rsidP="00923A95">
            <w:pPr>
              <w:jc w:val="right"/>
              <w:rPr>
                <w:sz w:val="18"/>
                <w:szCs w:val="18"/>
              </w:rPr>
            </w:pPr>
            <w:r w:rsidRPr="009C1EC3">
              <w:rPr>
                <w:sz w:val="18"/>
                <w:szCs w:val="18"/>
              </w:rPr>
              <w:t xml:space="preserve">   </w:t>
            </w:r>
          </w:p>
          <w:p w14:paraId="364BB42F" w14:textId="5B960516" w:rsidR="00923A95" w:rsidRPr="00923A95" w:rsidRDefault="00923A95" w:rsidP="00923A95">
            <w:pPr>
              <w:jc w:val="right"/>
              <w:rPr>
                <w:color w:val="000000"/>
                <w:sz w:val="18"/>
                <w:szCs w:val="18"/>
              </w:rPr>
            </w:pPr>
            <w:r w:rsidRPr="009C1EC3">
              <w:rPr>
                <w:color w:val="000000"/>
                <w:sz w:val="18"/>
                <w:szCs w:val="18"/>
              </w:rPr>
              <w:t xml:space="preserve">  2.116.107 </w:t>
            </w:r>
          </w:p>
        </w:tc>
        <w:tc>
          <w:tcPr>
            <w:tcW w:w="91" w:type="dxa"/>
            <w:vAlign w:val="bottom"/>
          </w:tcPr>
          <w:p w14:paraId="114C3343" w14:textId="77777777" w:rsidR="00923A95" w:rsidRPr="00923A95" w:rsidRDefault="00923A95" w:rsidP="00923A95">
            <w:pPr>
              <w:jc w:val="right"/>
              <w:rPr>
                <w:sz w:val="18"/>
                <w:szCs w:val="18"/>
              </w:rPr>
            </w:pPr>
          </w:p>
        </w:tc>
        <w:tc>
          <w:tcPr>
            <w:tcW w:w="907" w:type="dxa"/>
            <w:vAlign w:val="bottom"/>
          </w:tcPr>
          <w:p w14:paraId="3357500E" w14:textId="254E096A" w:rsidR="00923A95" w:rsidRPr="00923A95" w:rsidRDefault="00923A95" w:rsidP="00923A95">
            <w:pPr>
              <w:jc w:val="center"/>
              <w:rPr>
                <w:sz w:val="18"/>
                <w:szCs w:val="18"/>
              </w:rPr>
            </w:pPr>
            <w:r w:rsidRPr="009C1EC3">
              <w:rPr>
                <w:sz w:val="18"/>
                <w:szCs w:val="18"/>
              </w:rPr>
              <w:t xml:space="preserve">              -   </w:t>
            </w:r>
          </w:p>
        </w:tc>
        <w:tc>
          <w:tcPr>
            <w:tcW w:w="91" w:type="dxa"/>
            <w:vAlign w:val="bottom"/>
          </w:tcPr>
          <w:p w14:paraId="37A70433" w14:textId="77777777" w:rsidR="00923A95" w:rsidRPr="00923A95" w:rsidRDefault="00923A95" w:rsidP="00923A95">
            <w:pPr>
              <w:jc w:val="center"/>
              <w:rPr>
                <w:sz w:val="18"/>
                <w:szCs w:val="18"/>
              </w:rPr>
            </w:pPr>
          </w:p>
        </w:tc>
        <w:tc>
          <w:tcPr>
            <w:tcW w:w="907" w:type="dxa"/>
            <w:vAlign w:val="bottom"/>
          </w:tcPr>
          <w:p w14:paraId="1D58ED93" w14:textId="3DCBFAFA" w:rsidR="00923A95" w:rsidRPr="00923A95" w:rsidRDefault="00923A95" w:rsidP="00923A95">
            <w:pPr>
              <w:jc w:val="right"/>
              <w:rPr>
                <w:sz w:val="18"/>
                <w:szCs w:val="18"/>
              </w:rPr>
            </w:pPr>
            <w:r w:rsidRPr="009C1EC3">
              <w:rPr>
                <w:sz w:val="18"/>
                <w:szCs w:val="18"/>
              </w:rPr>
              <w:t xml:space="preserve">1.418.805 </w:t>
            </w:r>
          </w:p>
        </w:tc>
        <w:tc>
          <w:tcPr>
            <w:tcW w:w="91" w:type="dxa"/>
            <w:vAlign w:val="bottom"/>
          </w:tcPr>
          <w:p w14:paraId="779EDA18" w14:textId="77777777" w:rsidR="00923A95" w:rsidRPr="00923A95" w:rsidRDefault="00923A95" w:rsidP="00923A95">
            <w:pPr>
              <w:jc w:val="right"/>
              <w:rPr>
                <w:sz w:val="18"/>
                <w:szCs w:val="18"/>
              </w:rPr>
            </w:pPr>
          </w:p>
        </w:tc>
        <w:tc>
          <w:tcPr>
            <w:tcW w:w="907" w:type="dxa"/>
            <w:vAlign w:val="bottom"/>
          </w:tcPr>
          <w:p w14:paraId="2421C5AE" w14:textId="55682FFF" w:rsidR="00923A95" w:rsidRPr="00923A95" w:rsidRDefault="00923A95" w:rsidP="00923A95">
            <w:pPr>
              <w:jc w:val="right"/>
              <w:rPr>
                <w:sz w:val="18"/>
                <w:szCs w:val="18"/>
              </w:rPr>
            </w:pPr>
            <w:r w:rsidRPr="009C1EC3">
              <w:rPr>
                <w:sz w:val="18"/>
                <w:szCs w:val="18"/>
              </w:rPr>
              <w:t xml:space="preserve">   1.418.805</w:t>
            </w:r>
          </w:p>
        </w:tc>
        <w:tc>
          <w:tcPr>
            <w:tcW w:w="91" w:type="dxa"/>
            <w:vAlign w:val="bottom"/>
          </w:tcPr>
          <w:p w14:paraId="3EA95A89" w14:textId="77777777" w:rsidR="00923A95" w:rsidRPr="00923A95" w:rsidRDefault="00923A95" w:rsidP="00923A95">
            <w:pPr>
              <w:jc w:val="right"/>
              <w:rPr>
                <w:sz w:val="18"/>
                <w:szCs w:val="18"/>
              </w:rPr>
            </w:pPr>
          </w:p>
        </w:tc>
        <w:tc>
          <w:tcPr>
            <w:tcW w:w="907" w:type="dxa"/>
            <w:vAlign w:val="bottom"/>
          </w:tcPr>
          <w:p w14:paraId="020307B3" w14:textId="1906280D" w:rsidR="00923A95" w:rsidRPr="00923A95" w:rsidRDefault="00923A95" w:rsidP="00923A95">
            <w:pPr>
              <w:jc w:val="center"/>
              <w:rPr>
                <w:sz w:val="18"/>
                <w:szCs w:val="18"/>
              </w:rPr>
            </w:pPr>
            <w:r w:rsidRPr="009C1EC3">
              <w:rPr>
                <w:sz w:val="18"/>
                <w:szCs w:val="18"/>
              </w:rPr>
              <w:t xml:space="preserve">              -   </w:t>
            </w:r>
          </w:p>
        </w:tc>
      </w:tr>
      <w:tr w:rsidR="00923A95" w:rsidRPr="006A7BA1" w14:paraId="4889134E" w14:textId="77777777" w:rsidTr="00303279">
        <w:trPr>
          <w:jc w:val="right"/>
        </w:trPr>
        <w:tc>
          <w:tcPr>
            <w:tcW w:w="2290" w:type="dxa"/>
            <w:vAlign w:val="bottom"/>
          </w:tcPr>
          <w:p w14:paraId="5F6159BE" w14:textId="77777777" w:rsidR="00923A95" w:rsidRPr="006A7BA1" w:rsidRDefault="00923A95" w:rsidP="00923A95">
            <w:pPr>
              <w:ind w:left="100" w:hanging="100"/>
              <w:rPr>
                <w:sz w:val="21"/>
                <w:szCs w:val="21"/>
                <w:lang w:val="en-GB"/>
              </w:rPr>
            </w:pPr>
            <w:r w:rsidRPr="006A7BA1">
              <w:rPr>
                <w:sz w:val="21"/>
                <w:szCs w:val="21"/>
                <w:lang w:val="en-GB"/>
              </w:rPr>
              <w:t xml:space="preserve">  Other FC receivables</w:t>
            </w:r>
          </w:p>
        </w:tc>
        <w:tc>
          <w:tcPr>
            <w:tcW w:w="91" w:type="dxa"/>
          </w:tcPr>
          <w:p w14:paraId="34BCC469" w14:textId="77777777" w:rsidR="00923A95" w:rsidRPr="006A7BA1" w:rsidRDefault="00923A95" w:rsidP="00923A95">
            <w:pPr>
              <w:ind w:right="72"/>
              <w:jc w:val="both"/>
              <w:rPr>
                <w:sz w:val="21"/>
                <w:szCs w:val="21"/>
                <w:lang w:val="en-GB"/>
              </w:rPr>
            </w:pPr>
          </w:p>
        </w:tc>
        <w:tc>
          <w:tcPr>
            <w:tcW w:w="907" w:type="dxa"/>
            <w:vAlign w:val="bottom"/>
          </w:tcPr>
          <w:p w14:paraId="6A113A14" w14:textId="77777777" w:rsidR="00923A95" w:rsidRPr="009C1EC3" w:rsidRDefault="00923A95" w:rsidP="00923A95">
            <w:pPr>
              <w:jc w:val="right"/>
              <w:rPr>
                <w:sz w:val="18"/>
                <w:szCs w:val="18"/>
              </w:rPr>
            </w:pPr>
            <w:r w:rsidRPr="009C1EC3">
              <w:rPr>
                <w:sz w:val="18"/>
                <w:szCs w:val="18"/>
              </w:rPr>
              <w:t xml:space="preserve">      </w:t>
            </w:r>
          </w:p>
          <w:p w14:paraId="33911ABD" w14:textId="5DC0595A" w:rsidR="00923A95" w:rsidRPr="00923A95" w:rsidRDefault="00923A95" w:rsidP="00923A95">
            <w:pPr>
              <w:jc w:val="right"/>
              <w:rPr>
                <w:color w:val="000000"/>
                <w:sz w:val="18"/>
                <w:szCs w:val="18"/>
              </w:rPr>
            </w:pPr>
            <w:r w:rsidRPr="009C1EC3">
              <w:rPr>
                <w:color w:val="000000"/>
                <w:sz w:val="18"/>
                <w:szCs w:val="18"/>
              </w:rPr>
              <w:t xml:space="preserve">     513.435 </w:t>
            </w:r>
          </w:p>
        </w:tc>
        <w:tc>
          <w:tcPr>
            <w:tcW w:w="91" w:type="dxa"/>
            <w:vAlign w:val="bottom"/>
          </w:tcPr>
          <w:p w14:paraId="60BB882B" w14:textId="77777777" w:rsidR="00923A95" w:rsidRPr="00923A95" w:rsidRDefault="00923A95" w:rsidP="00923A95">
            <w:pPr>
              <w:jc w:val="right"/>
              <w:rPr>
                <w:sz w:val="18"/>
                <w:szCs w:val="18"/>
              </w:rPr>
            </w:pPr>
          </w:p>
        </w:tc>
        <w:tc>
          <w:tcPr>
            <w:tcW w:w="907" w:type="dxa"/>
            <w:vAlign w:val="bottom"/>
          </w:tcPr>
          <w:p w14:paraId="15BC465D" w14:textId="77777777" w:rsidR="00923A95" w:rsidRPr="009C1EC3" w:rsidRDefault="00923A95" w:rsidP="00923A95">
            <w:pPr>
              <w:jc w:val="right"/>
              <w:rPr>
                <w:sz w:val="18"/>
                <w:szCs w:val="18"/>
              </w:rPr>
            </w:pPr>
            <w:r w:rsidRPr="009C1EC3">
              <w:rPr>
                <w:sz w:val="18"/>
                <w:szCs w:val="18"/>
              </w:rPr>
              <w:t xml:space="preserve">      </w:t>
            </w:r>
          </w:p>
          <w:p w14:paraId="30B13BF5" w14:textId="14936896" w:rsidR="00923A95" w:rsidRPr="00923A95" w:rsidRDefault="00923A95" w:rsidP="00923A95">
            <w:pPr>
              <w:jc w:val="right"/>
              <w:rPr>
                <w:color w:val="000000"/>
                <w:sz w:val="18"/>
                <w:szCs w:val="18"/>
              </w:rPr>
            </w:pPr>
            <w:r w:rsidRPr="009C1EC3">
              <w:rPr>
                <w:color w:val="000000"/>
                <w:sz w:val="18"/>
                <w:szCs w:val="18"/>
              </w:rPr>
              <w:t xml:space="preserve">     513.435 </w:t>
            </w:r>
          </w:p>
        </w:tc>
        <w:tc>
          <w:tcPr>
            <w:tcW w:w="91" w:type="dxa"/>
            <w:vAlign w:val="bottom"/>
          </w:tcPr>
          <w:p w14:paraId="1A55F7AE" w14:textId="77777777" w:rsidR="00923A95" w:rsidRPr="00923A95" w:rsidRDefault="00923A95" w:rsidP="00923A95">
            <w:pPr>
              <w:jc w:val="right"/>
              <w:rPr>
                <w:sz w:val="18"/>
                <w:szCs w:val="18"/>
              </w:rPr>
            </w:pPr>
          </w:p>
        </w:tc>
        <w:tc>
          <w:tcPr>
            <w:tcW w:w="907" w:type="dxa"/>
            <w:vAlign w:val="bottom"/>
          </w:tcPr>
          <w:p w14:paraId="6F0B813C" w14:textId="761FF0B8" w:rsidR="00923A95" w:rsidRPr="00923A95" w:rsidRDefault="00923A95" w:rsidP="00923A95">
            <w:pPr>
              <w:jc w:val="center"/>
              <w:rPr>
                <w:sz w:val="18"/>
                <w:szCs w:val="18"/>
              </w:rPr>
            </w:pPr>
            <w:r w:rsidRPr="009C1EC3">
              <w:rPr>
                <w:sz w:val="18"/>
                <w:szCs w:val="18"/>
              </w:rPr>
              <w:t xml:space="preserve">              -   </w:t>
            </w:r>
          </w:p>
        </w:tc>
        <w:tc>
          <w:tcPr>
            <w:tcW w:w="91" w:type="dxa"/>
            <w:vAlign w:val="bottom"/>
          </w:tcPr>
          <w:p w14:paraId="2769CF63" w14:textId="77777777" w:rsidR="00923A95" w:rsidRPr="00923A95" w:rsidRDefault="00923A95" w:rsidP="00923A95">
            <w:pPr>
              <w:jc w:val="center"/>
              <w:rPr>
                <w:sz w:val="18"/>
                <w:szCs w:val="18"/>
              </w:rPr>
            </w:pPr>
          </w:p>
        </w:tc>
        <w:tc>
          <w:tcPr>
            <w:tcW w:w="907" w:type="dxa"/>
            <w:vAlign w:val="bottom"/>
          </w:tcPr>
          <w:p w14:paraId="2145D4B8" w14:textId="4262C5D2" w:rsidR="00923A95" w:rsidRPr="00923A95" w:rsidRDefault="00923A95" w:rsidP="00923A95">
            <w:pPr>
              <w:jc w:val="right"/>
              <w:rPr>
                <w:sz w:val="18"/>
                <w:szCs w:val="18"/>
              </w:rPr>
            </w:pPr>
            <w:r w:rsidRPr="009C1EC3">
              <w:rPr>
                <w:sz w:val="18"/>
                <w:szCs w:val="18"/>
              </w:rPr>
              <w:t xml:space="preserve">      455.187 </w:t>
            </w:r>
          </w:p>
        </w:tc>
        <w:tc>
          <w:tcPr>
            <w:tcW w:w="91" w:type="dxa"/>
            <w:vAlign w:val="bottom"/>
          </w:tcPr>
          <w:p w14:paraId="0EFE62D3" w14:textId="77777777" w:rsidR="00923A95" w:rsidRPr="00923A95" w:rsidRDefault="00923A95" w:rsidP="00923A95">
            <w:pPr>
              <w:jc w:val="right"/>
              <w:rPr>
                <w:sz w:val="18"/>
                <w:szCs w:val="18"/>
              </w:rPr>
            </w:pPr>
          </w:p>
        </w:tc>
        <w:tc>
          <w:tcPr>
            <w:tcW w:w="907" w:type="dxa"/>
            <w:vAlign w:val="bottom"/>
          </w:tcPr>
          <w:p w14:paraId="5021F32C" w14:textId="624BD03F" w:rsidR="00923A95" w:rsidRPr="00923A95" w:rsidRDefault="00923A95" w:rsidP="00923A95">
            <w:pPr>
              <w:jc w:val="right"/>
              <w:rPr>
                <w:sz w:val="18"/>
                <w:szCs w:val="18"/>
              </w:rPr>
            </w:pPr>
            <w:r w:rsidRPr="009C1EC3">
              <w:rPr>
                <w:sz w:val="18"/>
                <w:szCs w:val="18"/>
              </w:rPr>
              <w:t xml:space="preserve">      455.187</w:t>
            </w:r>
          </w:p>
        </w:tc>
        <w:tc>
          <w:tcPr>
            <w:tcW w:w="91" w:type="dxa"/>
            <w:vAlign w:val="bottom"/>
          </w:tcPr>
          <w:p w14:paraId="417AB381" w14:textId="77777777" w:rsidR="00923A95" w:rsidRPr="00923A95" w:rsidRDefault="00923A95" w:rsidP="00923A95">
            <w:pPr>
              <w:jc w:val="right"/>
              <w:rPr>
                <w:sz w:val="18"/>
                <w:szCs w:val="18"/>
              </w:rPr>
            </w:pPr>
          </w:p>
        </w:tc>
        <w:tc>
          <w:tcPr>
            <w:tcW w:w="907" w:type="dxa"/>
            <w:vAlign w:val="bottom"/>
          </w:tcPr>
          <w:p w14:paraId="1B453182" w14:textId="1180DB41" w:rsidR="00923A95" w:rsidRPr="00923A95" w:rsidRDefault="00923A95" w:rsidP="00923A95">
            <w:pPr>
              <w:jc w:val="center"/>
              <w:rPr>
                <w:sz w:val="18"/>
                <w:szCs w:val="18"/>
              </w:rPr>
            </w:pPr>
            <w:r w:rsidRPr="009C1EC3">
              <w:rPr>
                <w:sz w:val="18"/>
                <w:szCs w:val="18"/>
              </w:rPr>
              <w:t xml:space="preserve">              -   </w:t>
            </w:r>
          </w:p>
        </w:tc>
      </w:tr>
      <w:tr w:rsidR="00923A95" w:rsidRPr="006A7BA1" w14:paraId="5BFAEB16" w14:textId="77777777" w:rsidTr="00303279">
        <w:trPr>
          <w:jc w:val="right"/>
        </w:trPr>
        <w:tc>
          <w:tcPr>
            <w:tcW w:w="2290" w:type="dxa"/>
          </w:tcPr>
          <w:p w14:paraId="4DB67153" w14:textId="77777777" w:rsidR="00923A95" w:rsidRPr="006A7BA1" w:rsidRDefault="00923A95" w:rsidP="00923A95">
            <w:pPr>
              <w:ind w:left="100" w:right="72" w:hanging="100"/>
              <w:jc w:val="both"/>
              <w:rPr>
                <w:i/>
                <w:sz w:val="21"/>
                <w:szCs w:val="21"/>
                <w:lang w:val="en-GB"/>
              </w:rPr>
            </w:pPr>
            <w:r w:rsidRPr="006A7BA1">
              <w:rPr>
                <w:i/>
                <w:sz w:val="21"/>
                <w:szCs w:val="21"/>
                <w:lang w:val="en-GB"/>
              </w:rPr>
              <w:t>Asset management on behalf and for account of third parties</w:t>
            </w:r>
          </w:p>
        </w:tc>
        <w:tc>
          <w:tcPr>
            <w:tcW w:w="91" w:type="dxa"/>
          </w:tcPr>
          <w:p w14:paraId="6B265CC2" w14:textId="77777777" w:rsidR="00923A95" w:rsidRPr="006A7BA1" w:rsidRDefault="00923A95" w:rsidP="00923A95">
            <w:pPr>
              <w:ind w:right="72"/>
              <w:jc w:val="both"/>
              <w:rPr>
                <w:sz w:val="21"/>
                <w:szCs w:val="21"/>
                <w:lang w:val="en-GB"/>
              </w:rPr>
            </w:pPr>
          </w:p>
        </w:tc>
        <w:tc>
          <w:tcPr>
            <w:tcW w:w="907" w:type="dxa"/>
          </w:tcPr>
          <w:p w14:paraId="39C175FD" w14:textId="77777777" w:rsidR="00923A95" w:rsidRPr="00923A95" w:rsidRDefault="00923A95" w:rsidP="00923A95">
            <w:pPr>
              <w:jc w:val="right"/>
              <w:rPr>
                <w:b/>
                <w:bCs/>
                <w:sz w:val="18"/>
                <w:szCs w:val="18"/>
              </w:rPr>
            </w:pPr>
          </w:p>
        </w:tc>
        <w:tc>
          <w:tcPr>
            <w:tcW w:w="91" w:type="dxa"/>
          </w:tcPr>
          <w:p w14:paraId="4DD839F6" w14:textId="77777777" w:rsidR="00923A95" w:rsidRPr="00923A95" w:rsidRDefault="00923A95" w:rsidP="00923A95">
            <w:pPr>
              <w:jc w:val="right"/>
              <w:rPr>
                <w:b/>
                <w:bCs/>
                <w:sz w:val="18"/>
                <w:szCs w:val="18"/>
              </w:rPr>
            </w:pPr>
          </w:p>
        </w:tc>
        <w:tc>
          <w:tcPr>
            <w:tcW w:w="907" w:type="dxa"/>
          </w:tcPr>
          <w:p w14:paraId="7B345E0B" w14:textId="77777777" w:rsidR="00923A95" w:rsidRPr="009C1EC3" w:rsidRDefault="00923A95" w:rsidP="00923A95">
            <w:pPr>
              <w:jc w:val="right"/>
              <w:rPr>
                <w:sz w:val="18"/>
                <w:szCs w:val="18"/>
              </w:rPr>
            </w:pPr>
          </w:p>
        </w:tc>
        <w:tc>
          <w:tcPr>
            <w:tcW w:w="91" w:type="dxa"/>
          </w:tcPr>
          <w:p w14:paraId="2308B75F" w14:textId="77777777" w:rsidR="00923A95" w:rsidRPr="009C1EC3" w:rsidRDefault="00923A95" w:rsidP="00923A95">
            <w:pPr>
              <w:jc w:val="right"/>
              <w:rPr>
                <w:sz w:val="18"/>
                <w:szCs w:val="18"/>
              </w:rPr>
            </w:pPr>
          </w:p>
        </w:tc>
        <w:tc>
          <w:tcPr>
            <w:tcW w:w="907" w:type="dxa"/>
          </w:tcPr>
          <w:p w14:paraId="206F763B" w14:textId="77777777" w:rsidR="00923A95" w:rsidRPr="009C1EC3" w:rsidRDefault="00923A95" w:rsidP="00923A95">
            <w:pPr>
              <w:jc w:val="right"/>
              <w:rPr>
                <w:sz w:val="18"/>
                <w:szCs w:val="18"/>
              </w:rPr>
            </w:pPr>
          </w:p>
        </w:tc>
        <w:tc>
          <w:tcPr>
            <w:tcW w:w="91" w:type="dxa"/>
          </w:tcPr>
          <w:p w14:paraId="6F176A2E" w14:textId="77777777" w:rsidR="00923A95" w:rsidRPr="009C1EC3" w:rsidRDefault="00923A95" w:rsidP="00923A95">
            <w:pPr>
              <w:jc w:val="right"/>
              <w:rPr>
                <w:sz w:val="18"/>
                <w:szCs w:val="18"/>
              </w:rPr>
            </w:pPr>
          </w:p>
        </w:tc>
        <w:tc>
          <w:tcPr>
            <w:tcW w:w="907" w:type="dxa"/>
          </w:tcPr>
          <w:p w14:paraId="7051621D" w14:textId="77777777" w:rsidR="00923A95" w:rsidRPr="00923A95" w:rsidRDefault="00923A95" w:rsidP="00923A95">
            <w:pPr>
              <w:jc w:val="center"/>
              <w:rPr>
                <w:sz w:val="18"/>
                <w:szCs w:val="18"/>
              </w:rPr>
            </w:pPr>
          </w:p>
        </w:tc>
        <w:tc>
          <w:tcPr>
            <w:tcW w:w="91" w:type="dxa"/>
          </w:tcPr>
          <w:p w14:paraId="7D2DF907" w14:textId="77777777" w:rsidR="00923A95" w:rsidRPr="009C1EC3" w:rsidRDefault="00923A95" w:rsidP="00923A95">
            <w:pPr>
              <w:jc w:val="right"/>
              <w:rPr>
                <w:sz w:val="18"/>
                <w:szCs w:val="18"/>
              </w:rPr>
            </w:pPr>
          </w:p>
        </w:tc>
        <w:tc>
          <w:tcPr>
            <w:tcW w:w="907" w:type="dxa"/>
          </w:tcPr>
          <w:p w14:paraId="67B7838B" w14:textId="77777777" w:rsidR="00923A95" w:rsidRPr="009C1EC3" w:rsidRDefault="00923A95" w:rsidP="00923A95">
            <w:pPr>
              <w:jc w:val="right"/>
              <w:rPr>
                <w:sz w:val="18"/>
                <w:szCs w:val="18"/>
              </w:rPr>
            </w:pPr>
          </w:p>
        </w:tc>
        <w:tc>
          <w:tcPr>
            <w:tcW w:w="91" w:type="dxa"/>
          </w:tcPr>
          <w:p w14:paraId="063E4B09" w14:textId="77777777" w:rsidR="00923A95" w:rsidRPr="009C1EC3" w:rsidRDefault="00923A95" w:rsidP="00923A95">
            <w:pPr>
              <w:jc w:val="right"/>
              <w:rPr>
                <w:sz w:val="18"/>
                <w:szCs w:val="18"/>
              </w:rPr>
            </w:pPr>
          </w:p>
        </w:tc>
        <w:tc>
          <w:tcPr>
            <w:tcW w:w="907" w:type="dxa"/>
          </w:tcPr>
          <w:p w14:paraId="1ED13C16" w14:textId="77777777" w:rsidR="00923A95" w:rsidRPr="009C1EC3" w:rsidRDefault="00923A95" w:rsidP="00923A95">
            <w:pPr>
              <w:jc w:val="right"/>
              <w:rPr>
                <w:sz w:val="18"/>
                <w:szCs w:val="18"/>
              </w:rPr>
            </w:pPr>
          </w:p>
        </w:tc>
      </w:tr>
      <w:tr w:rsidR="00923A95" w:rsidRPr="006A7BA1" w14:paraId="6BD5E39A" w14:textId="77777777" w:rsidTr="00303279">
        <w:trPr>
          <w:jc w:val="right"/>
        </w:trPr>
        <w:tc>
          <w:tcPr>
            <w:tcW w:w="2290" w:type="dxa"/>
            <w:vAlign w:val="bottom"/>
          </w:tcPr>
          <w:p w14:paraId="441995B1" w14:textId="77777777" w:rsidR="00923A95" w:rsidRPr="006A7BA1" w:rsidRDefault="00923A95" w:rsidP="00923A95">
            <w:pPr>
              <w:rPr>
                <w:sz w:val="21"/>
                <w:szCs w:val="21"/>
                <w:lang w:val="en-GB"/>
              </w:rPr>
            </w:pPr>
            <w:r w:rsidRPr="006A7BA1">
              <w:rPr>
                <w:sz w:val="21"/>
                <w:szCs w:val="21"/>
                <w:lang w:val="en-GB"/>
              </w:rPr>
              <w:t xml:space="preserve">  MKD deposits</w:t>
            </w:r>
          </w:p>
        </w:tc>
        <w:tc>
          <w:tcPr>
            <w:tcW w:w="91" w:type="dxa"/>
          </w:tcPr>
          <w:p w14:paraId="249073F4" w14:textId="77777777" w:rsidR="00923A95" w:rsidRPr="006A7BA1" w:rsidRDefault="00923A95" w:rsidP="00923A95">
            <w:pPr>
              <w:ind w:right="72"/>
              <w:jc w:val="both"/>
              <w:rPr>
                <w:sz w:val="21"/>
                <w:szCs w:val="21"/>
                <w:lang w:val="en-GB"/>
              </w:rPr>
            </w:pPr>
          </w:p>
        </w:tc>
        <w:tc>
          <w:tcPr>
            <w:tcW w:w="907" w:type="dxa"/>
            <w:vAlign w:val="bottom"/>
          </w:tcPr>
          <w:p w14:paraId="54BD2A83" w14:textId="17680257" w:rsidR="00923A95" w:rsidRPr="00923A95" w:rsidRDefault="00923A95" w:rsidP="00923A95">
            <w:pPr>
              <w:jc w:val="right"/>
              <w:rPr>
                <w:sz w:val="18"/>
                <w:szCs w:val="18"/>
              </w:rPr>
            </w:pPr>
            <w:r w:rsidRPr="009C1EC3">
              <w:rPr>
                <w:sz w:val="18"/>
                <w:szCs w:val="18"/>
              </w:rPr>
              <w:t xml:space="preserve">              -   </w:t>
            </w:r>
          </w:p>
        </w:tc>
        <w:tc>
          <w:tcPr>
            <w:tcW w:w="91" w:type="dxa"/>
            <w:vAlign w:val="bottom"/>
          </w:tcPr>
          <w:p w14:paraId="7814B961" w14:textId="77777777" w:rsidR="00923A95" w:rsidRPr="00923A95" w:rsidRDefault="00923A95" w:rsidP="00923A95">
            <w:pPr>
              <w:jc w:val="right"/>
              <w:rPr>
                <w:sz w:val="18"/>
                <w:szCs w:val="18"/>
              </w:rPr>
            </w:pPr>
          </w:p>
        </w:tc>
        <w:tc>
          <w:tcPr>
            <w:tcW w:w="907" w:type="dxa"/>
            <w:vAlign w:val="bottom"/>
          </w:tcPr>
          <w:p w14:paraId="4E18BD9E" w14:textId="0C2E8027" w:rsidR="00923A95" w:rsidRPr="00923A95" w:rsidRDefault="00923A95" w:rsidP="00923A95">
            <w:pPr>
              <w:jc w:val="right"/>
              <w:rPr>
                <w:sz w:val="18"/>
                <w:szCs w:val="18"/>
              </w:rPr>
            </w:pPr>
            <w:r w:rsidRPr="009C1EC3">
              <w:rPr>
                <w:sz w:val="18"/>
                <w:szCs w:val="18"/>
              </w:rPr>
              <w:t xml:space="preserve">              -   </w:t>
            </w:r>
          </w:p>
        </w:tc>
        <w:tc>
          <w:tcPr>
            <w:tcW w:w="91" w:type="dxa"/>
            <w:vAlign w:val="bottom"/>
          </w:tcPr>
          <w:p w14:paraId="262F2826" w14:textId="77777777" w:rsidR="00923A95" w:rsidRPr="00923A95" w:rsidRDefault="00923A95" w:rsidP="00923A95">
            <w:pPr>
              <w:jc w:val="right"/>
              <w:rPr>
                <w:sz w:val="18"/>
                <w:szCs w:val="18"/>
              </w:rPr>
            </w:pPr>
          </w:p>
        </w:tc>
        <w:tc>
          <w:tcPr>
            <w:tcW w:w="907" w:type="dxa"/>
            <w:vAlign w:val="bottom"/>
          </w:tcPr>
          <w:p w14:paraId="7A23F3CC" w14:textId="6EF702A6" w:rsidR="00923A95" w:rsidRPr="00923A95" w:rsidRDefault="00923A95" w:rsidP="00923A95">
            <w:pPr>
              <w:jc w:val="center"/>
              <w:rPr>
                <w:sz w:val="18"/>
                <w:szCs w:val="18"/>
              </w:rPr>
            </w:pPr>
            <w:r w:rsidRPr="009C1EC3">
              <w:rPr>
                <w:sz w:val="18"/>
                <w:szCs w:val="18"/>
              </w:rPr>
              <w:t xml:space="preserve">              -   </w:t>
            </w:r>
          </w:p>
        </w:tc>
        <w:tc>
          <w:tcPr>
            <w:tcW w:w="91" w:type="dxa"/>
            <w:vAlign w:val="bottom"/>
          </w:tcPr>
          <w:p w14:paraId="504CC993" w14:textId="77777777" w:rsidR="00923A95" w:rsidRPr="00923A95" w:rsidRDefault="00923A95" w:rsidP="00923A95">
            <w:pPr>
              <w:jc w:val="center"/>
              <w:rPr>
                <w:sz w:val="18"/>
                <w:szCs w:val="18"/>
              </w:rPr>
            </w:pPr>
          </w:p>
        </w:tc>
        <w:tc>
          <w:tcPr>
            <w:tcW w:w="907" w:type="dxa"/>
            <w:vAlign w:val="bottom"/>
          </w:tcPr>
          <w:p w14:paraId="2CDDFEF8" w14:textId="152D9A23" w:rsidR="00923A95" w:rsidRPr="00923A95" w:rsidRDefault="00923A95" w:rsidP="00923A95">
            <w:pPr>
              <w:jc w:val="right"/>
              <w:rPr>
                <w:sz w:val="18"/>
                <w:szCs w:val="18"/>
              </w:rPr>
            </w:pPr>
            <w:r w:rsidRPr="009C1EC3">
              <w:rPr>
                <w:sz w:val="18"/>
                <w:szCs w:val="18"/>
              </w:rPr>
              <w:t xml:space="preserve">              -   </w:t>
            </w:r>
          </w:p>
        </w:tc>
        <w:tc>
          <w:tcPr>
            <w:tcW w:w="91" w:type="dxa"/>
            <w:vAlign w:val="bottom"/>
          </w:tcPr>
          <w:p w14:paraId="5B8B3F84" w14:textId="77777777" w:rsidR="00923A95" w:rsidRPr="00923A95" w:rsidRDefault="00923A95" w:rsidP="00923A95">
            <w:pPr>
              <w:jc w:val="right"/>
              <w:rPr>
                <w:sz w:val="18"/>
                <w:szCs w:val="18"/>
              </w:rPr>
            </w:pPr>
          </w:p>
        </w:tc>
        <w:tc>
          <w:tcPr>
            <w:tcW w:w="907" w:type="dxa"/>
            <w:vAlign w:val="bottom"/>
          </w:tcPr>
          <w:p w14:paraId="0810997A" w14:textId="117EDFB3" w:rsidR="00923A95" w:rsidRPr="00923A95" w:rsidRDefault="00923A95" w:rsidP="00923A95">
            <w:pPr>
              <w:jc w:val="right"/>
              <w:rPr>
                <w:sz w:val="18"/>
                <w:szCs w:val="18"/>
              </w:rPr>
            </w:pPr>
            <w:r w:rsidRPr="009C1EC3">
              <w:rPr>
                <w:sz w:val="18"/>
                <w:szCs w:val="18"/>
              </w:rPr>
              <w:t xml:space="preserve">              -   </w:t>
            </w:r>
          </w:p>
        </w:tc>
        <w:tc>
          <w:tcPr>
            <w:tcW w:w="91" w:type="dxa"/>
            <w:vAlign w:val="bottom"/>
          </w:tcPr>
          <w:p w14:paraId="7FDC8DB8" w14:textId="77777777" w:rsidR="00923A95" w:rsidRPr="00923A95" w:rsidRDefault="00923A95" w:rsidP="00923A95">
            <w:pPr>
              <w:jc w:val="right"/>
              <w:rPr>
                <w:sz w:val="18"/>
                <w:szCs w:val="18"/>
              </w:rPr>
            </w:pPr>
          </w:p>
        </w:tc>
        <w:tc>
          <w:tcPr>
            <w:tcW w:w="907" w:type="dxa"/>
            <w:vAlign w:val="bottom"/>
          </w:tcPr>
          <w:p w14:paraId="4B35D915" w14:textId="4B58853B" w:rsidR="00923A95" w:rsidRPr="00923A95" w:rsidRDefault="00923A95" w:rsidP="00923A95">
            <w:pPr>
              <w:jc w:val="center"/>
              <w:rPr>
                <w:sz w:val="18"/>
                <w:szCs w:val="18"/>
              </w:rPr>
            </w:pPr>
            <w:r w:rsidRPr="009C1EC3">
              <w:rPr>
                <w:sz w:val="18"/>
                <w:szCs w:val="18"/>
              </w:rPr>
              <w:t xml:space="preserve">              -   </w:t>
            </w:r>
          </w:p>
        </w:tc>
      </w:tr>
      <w:tr w:rsidR="00203476" w:rsidRPr="006A7BA1" w14:paraId="263FB379" w14:textId="77777777" w:rsidTr="00303279">
        <w:trPr>
          <w:jc w:val="right"/>
        </w:trPr>
        <w:tc>
          <w:tcPr>
            <w:tcW w:w="2290" w:type="dxa"/>
            <w:vAlign w:val="bottom"/>
          </w:tcPr>
          <w:p w14:paraId="07897725" w14:textId="77777777" w:rsidR="00203476" w:rsidRPr="006A7BA1" w:rsidRDefault="00203476" w:rsidP="00203476">
            <w:pPr>
              <w:ind w:left="242" w:hanging="242"/>
              <w:rPr>
                <w:sz w:val="21"/>
                <w:szCs w:val="21"/>
                <w:lang w:val="en-GB"/>
              </w:rPr>
            </w:pPr>
            <w:r w:rsidRPr="006A7BA1">
              <w:rPr>
                <w:sz w:val="21"/>
                <w:szCs w:val="21"/>
                <w:lang w:val="en-GB"/>
              </w:rPr>
              <w:t xml:space="preserve">  FC deposits</w:t>
            </w:r>
          </w:p>
        </w:tc>
        <w:tc>
          <w:tcPr>
            <w:tcW w:w="91" w:type="dxa"/>
          </w:tcPr>
          <w:p w14:paraId="3FAC8502" w14:textId="77777777" w:rsidR="00203476" w:rsidRPr="006A7BA1" w:rsidRDefault="00203476" w:rsidP="00203476">
            <w:pPr>
              <w:ind w:right="72"/>
              <w:jc w:val="both"/>
              <w:rPr>
                <w:sz w:val="21"/>
                <w:szCs w:val="21"/>
                <w:lang w:val="en-GB"/>
              </w:rPr>
            </w:pPr>
          </w:p>
        </w:tc>
        <w:tc>
          <w:tcPr>
            <w:tcW w:w="907" w:type="dxa"/>
            <w:vAlign w:val="bottom"/>
          </w:tcPr>
          <w:p w14:paraId="58776AE7"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784CFD33" w14:textId="77777777" w:rsidR="00203476" w:rsidRPr="00923A95" w:rsidRDefault="00203476" w:rsidP="00203476">
            <w:pPr>
              <w:jc w:val="right"/>
              <w:rPr>
                <w:sz w:val="18"/>
                <w:szCs w:val="18"/>
              </w:rPr>
            </w:pPr>
          </w:p>
        </w:tc>
        <w:tc>
          <w:tcPr>
            <w:tcW w:w="907" w:type="dxa"/>
            <w:vAlign w:val="bottom"/>
          </w:tcPr>
          <w:p w14:paraId="3C9A9333"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110DE72B" w14:textId="77777777" w:rsidR="00203476" w:rsidRPr="00923A95" w:rsidRDefault="00203476" w:rsidP="00203476">
            <w:pPr>
              <w:jc w:val="right"/>
              <w:rPr>
                <w:sz w:val="18"/>
                <w:szCs w:val="18"/>
              </w:rPr>
            </w:pPr>
          </w:p>
        </w:tc>
        <w:tc>
          <w:tcPr>
            <w:tcW w:w="907" w:type="dxa"/>
            <w:vAlign w:val="bottom"/>
          </w:tcPr>
          <w:p w14:paraId="5D6A15B7" w14:textId="77777777" w:rsidR="00203476" w:rsidRPr="00923A95" w:rsidRDefault="00203476" w:rsidP="00203476">
            <w:pPr>
              <w:jc w:val="center"/>
              <w:rPr>
                <w:sz w:val="18"/>
                <w:szCs w:val="18"/>
              </w:rPr>
            </w:pPr>
            <w:r w:rsidRPr="00923A95">
              <w:rPr>
                <w:sz w:val="18"/>
                <w:szCs w:val="18"/>
              </w:rPr>
              <w:t xml:space="preserve">              -   </w:t>
            </w:r>
          </w:p>
        </w:tc>
        <w:tc>
          <w:tcPr>
            <w:tcW w:w="91" w:type="dxa"/>
            <w:vAlign w:val="bottom"/>
          </w:tcPr>
          <w:p w14:paraId="49CFF70E" w14:textId="77777777" w:rsidR="00203476" w:rsidRPr="00923A95" w:rsidRDefault="00203476" w:rsidP="00203476">
            <w:pPr>
              <w:jc w:val="center"/>
              <w:rPr>
                <w:sz w:val="18"/>
                <w:szCs w:val="18"/>
              </w:rPr>
            </w:pPr>
          </w:p>
        </w:tc>
        <w:tc>
          <w:tcPr>
            <w:tcW w:w="907" w:type="dxa"/>
            <w:vAlign w:val="bottom"/>
          </w:tcPr>
          <w:p w14:paraId="4A45AB4D"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6DC9934B" w14:textId="77777777" w:rsidR="00203476" w:rsidRPr="00923A95" w:rsidRDefault="00203476" w:rsidP="00203476">
            <w:pPr>
              <w:jc w:val="right"/>
              <w:rPr>
                <w:sz w:val="18"/>
                <w:szCs w:val="18"/>
              </w:rPr>
            </w:pPr>
          </w:p>
        </w:tc>
        <w:tc>
          <w:tcPr>
            <w:tcW w:w="907" w:type="dxa"/>
            <w:vAlign w:val="bottom"/>
          </w:tcPr>
          <w:p w14:paraId="69249AC8"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3C52D248" w14:textId="77777777" w:rsidR="00203476" w:rsidRPr="00923A95" w:rsidRDefault="00203476" w:rsidP="00203476">
            <w:pPr>
              <w:jc w:val="right"/>
              <w:rPr>
                <w:sz w:val="18"/>
                <w:szCs w:val="18"/>
              </w:rPr>
            </w:pPr>
          </w:p>
        </w:tc>
        <w:tc>
          <w:tcPr>
            <w:tcW w:w="907" w:type="dxa"/>
            <w:vAlign w:val="bottom"/>
          </w:tcPr>
          <w:p w14:paraId="5059F603" w14:textId="77777777" w:rsidR="00203476" w:rsidRPr="00923A95" w:rsidRDefault="00203476" w:rsidP="00203476">
            <w:pPr>
              <w:jc w:val="center"/>
              <w:rPr>
                <w:sz w:val="18"/>
                <w:szCs w:val="18"/>
              </w:rPr>
            </w:pPr>
            <w:r w:rsidRPr="00923A95">
              <w:rPr>
                <w:sz w:val="18"/>
                <w:szCs w:val="18"/>
              </w:rPr>
              <w:t xml:space="preserve">              -   </w:t>
            </w:r>
          </w:p>
        </w:tc>
      </w:tr>
      <w:tr w:rsidR="00203476" w:rsidRPr="006A7BA1" w14:paraId="42CF5276" w14:textId="77777777" w:rsidTr="00303279">
        <w:trPr>
          <w:jc w:val="right"/>
        </w:trPr>
        <w:tc>
          <w:tcPr>
            <w:tcW w:w="2290" w:type="dxa"/>
            <w:vAlign w:val="bottom"/>
          </w:tcPr>
          <w:p w14:paraId="74D4EF63" w14:textId="77777777" w:rsidR="00203476" w:rsidRPr="006A7BA1" w:rsidRDefault="00203476" w:rsidP="00203476">
            <w:pPr>
              <w:rPr>
                <w:sz w:val="21"/>
                <w:szCs w:val="21"/>
                <w:lang w:val="en-GB"/>
              </w:rPr>
            </w:pPr>
            <w:r w:rsidRPr="006A7BA1">
              <w:rPr>
                <w:sz w:val="21"/>
                <w:szCs w:val="21"/>
                <w:lang w:val="en-GB"/>
              </w:rPr>
              <w:t xml:space="preserve">  MKD loans </w:t>
            </w:r>
          </w:p>
        </w:tc>
        <w:tc>
          <w:tcPr>
            <w:tcW w:w="91" w:type="dxa"/>
          </w:tcPr>
          <w:p w14:paraId="27F09F47" w14:textId="77777777" w:rsidR="00203476" w:rsidRPr="006A7BA1" w:rsidRDefault="00203476" w:rsidP="00203476">
            <w:pPr>
              <w:ind w:right="72"/>
              <w:jc w:val="both"/>
              <w:rPr>
                <w:sz w:val="21"/>
                <w:szCs w:val="21"/>
                <w:lang w:val="en-GB"/>
              </w:rPr>
            </w:pPr>
          </w:p>
        </w:tc>
        <w:tc>
          <w:tcPr>
            <w:tcW w:w="907" w:type="dxa"/>
            <w:vAlign w:val="bottom"/>
          </w:tcPr>
          <w:p w14:paraId="551B3970"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107764F1" w14:textId="77777777" w:rsidR="00203476" w:rsidRPr="00923A95" w:rsidRDefault="00203476" w:rsidP="00203476">
            <w:pPr>
              <w:jc w:val="right"/>
              <w:rPr>
                <w:sz w:val="18"/>
                <w:szCs w:val="18"/>
              </w:rPr>
            </w:pPr>
          </w:p>
        </w:tc>
        <w:tc>
          <w:tcPr>
            <w:tcW w:w="907" w:type="dxa"/>
            <w:vAlign w:val="bottom"/>
          </w:tcPr>
          <w:p w14:paraId="4F683091"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6B1BFB4C" w14:textId="77777777" w:rsidR="00203476" w:rsidRPr="00923A95" w:rsidRDefault="00203476" w:rsidP="00203476">
            <w:pPr>
              <w:jc w:val="right"/>
              <w:rPr>
                <w:sz w:val="18"/>
                <w:szCs w:val="18"/>
              </w:rPr>
            </w:pPr>
          </w:p>
        </w:tc>
        <w:tc>
          <w:tcPr>
            <w:tcW w:w="907" w:type="dxa"/>
            <w:vAlign w:val="bottom"/>
          </w:tcPr>
          <w:p w14:paraId="2B847D89" w14:textId="77777777" w:rsidR="00203476" w:rsidRPr="00923A95" w:rsidRDefault="00203476" w:rsidP="00203476">
            <w:pPr>
              <w:jc w:val="center"/>
              <w:rPr>
                <w:sz w:val="18"/>
                <w:szCs w:val="18"/>
              </w:rPr>
            </w:pPr>
            <w:r w:rsidRPr="00923A95">
              <w:rPr>
                <w:sz w:val="18"/>
                <w:szCs w:val="18"/>
              </w:rPr>
              <w:t xml:space="preserve">              -   </w:t>
            </w:r>
          </w:p>
        </w:tc>
        <w:tc>
          <w:tcPr>
            <w:tcW w:w="91" w:type="dxa"/>
            <w:vAlign w:val="bottom"/>
          </w:tcPr>
          <w:p w14:paraId="14D0AC0A" w14:textId="77777777" w:rsidR="00203476" w:rsidRPr="00923A95" w:rsidRDefault="00203476" w:rsidP="00203476">
            <w:pPr>
              <w:jc w:val="center"/>
              <w:rPr>
                <w:sz w:val="18"/>
                <w:szCs w:val="18"/>
              </w:rPr>
            </w:pPr>
          </w:p>
        </w:tc>
        <w:tc>
          <w:tcPr>
            <w:tcW w:w="907" w:type="dxa"/>
            <w:vAlign w:val="bottom"/>
          </w:tcPr>
          <w:p w14:paraId="2464C91C"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498409F8" w14:textId="77777777" w:rsidR="00203476" w:rsidRPr="00923A95" w:rsidRDefault="00203476" w:rsidP="00203476">
            <w:pPr>
              <w:jc w:val="right"/>
              <w:rPr>
                <w:sz w:val="18"/>
                <w:szCs w:val="18"/>
              </w:rPr>
            </w:pPr>
          </w:p>
        </w:tc>
        <w:tc>
          <w:tcPr>
            <w:tcW w:w="907" w:type="dxa"/>
            <w:vAlign w:val="bottom"/>
          </w:tcPr>
          <w:p w14:paraId="697F3DEB"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51773D82" w14:textId="77777777" w:rsidR="00203476" w:rsidRPr="00923A95" w:rsidRDefault="00203476" w:rsidP="00203476">
            <w:pPr>
              <w:jc w:val="right"/>
              <w:rPr>
                <w:sz w:val="18"/>
                <w:szCs w:val="18"/>
              </w:rPr>
            </w:pPr>
          </w:p>
        </w:tc>
        <w:tc>
          <w:tcPr>
            <w:tcW w:w="907" w:type="dxa"/>
            <w:vAlign w:val="bottom"/>
          </w:tcPr>
          <w:p w14:paraId="667F7599" w14:textId="77777777" w:rsidR="00203476" w:rsidRPr="00923A95" w:rsidRDefault="00203476" w:rsidP="00203476">
            <w:pPr>
              <w:jc w:val="center"/>
              <w:rPr>
                <w:sz w:val="18"/>
                <w:szCs w:val="18"/>
              </w:rPr>
            </w:pPr>
            <w:r w:rsidRPr="00923A95">
              <w:rPr>
                <w:sz w:val="18"/>
                <w:szCs w:val="18"/>
              </w:rPr>
              <w:t xml:space="preserve">              -   </w:t>
            </w:r>
          </w:p>
        </w:tc>
      </w:tr>
      <w:tr w:rsidR="00203476" w:rsidRPr="006A7BA1" w14:paraId="59494481" w14:textId="77777777" w:rsidTr="00303279">
        <w:trPr>
          <w:jc w:val="right"/>
        </w:trPr>
        <w:tc>
          <w:tcPr>
            <w:tcW w:w="2290" w:type="dxa"/>
            <w:vAlign w:val="bottom"/>
          </w:tcPr>
          <w:p w14:paraId="269B5794" w14:textId="77777777" w:rsidR="00203476" w:rsidRPr="006A7BA1" w:rsidRDefault="00203476" w:rsidP="00203476">
            <w:pPr>
              <w:rPr>
                <w:sz w:val="21"/>
                <w:szCs w:val="21"/>
                <w:lang w:val="en-GB"/>
              </w:rPr>
            </w:pPr>
            <w:r w:rsidRPr="006A7BA1">
              <w:rPr>
                <w:sz w:val="21"/>
                <w:szCs w:val="21"/>
                <w:lang w:val="en-GB"/>
              </w:rPr>
              <w:t xml:space="preserve">  FC loans</w:t>
            </w:r>
          </w:p>
        </w:tc>
        <w:tc>
          <w:tcPr>
            <w:tcW w:w="91" w:type="dxa"/>
          </w:tcPr>
          <w:p w14:paraId="307B9305" w14:textId="77777777" w:rsidR="00203476" w:rsidRPr="006A7BA1" w:rsidRDefault="00203476" w:rsidP="00203476">
            <w:pPr>
              <w:ind w:right="72"/>
              <w:jc w:val="both"/>
              <w:rPr>
                <w:sz w:val="21"/>
                <w:szCs w:val="21"/>
                <w:lang w:val="en-GB"/>
              </w:rPr>
            </w:pPr>
          </w:p>
        </w:tc>
        <w:tc>
          <w:tcPr>
            <w:tcW w:w="907" w:type="dxa"/>
            <w:vAlign w:val="bottom"/>
          </w:tcPr>
          <w:p w14:paraId="0FC400E2"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6D629E50" w14:textId="77777777" w:rsidR="00203476" w:rsidRPr="00923A95" w:rsidRDefault="00203476" w:rsidP="00203476">
            <w:pPr>
              <w:jc w:val="right"/>
              <w:rPr>
                <w:sz w:val="18"/>
                <w:szCs w:val="18"/>
              </w:rPr>
            </w:pPr>
          </w:p>
        </w:tc>
        <w:tc>
          <w:tcPr>
            <w:tcW w:w="907" w:type="dxa"/>
            <w:vAlign w:val="bottom"/>
          </w:tcPr>
          <w:p w14:paraId="7B605673"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39E16F7E" w14:textId="77777777" w:rsidR="00203476" w:rsidRPr="00923A95" w:rsidRDefault="00203476" w:rsidP="00203476">
            <w:pPr>
              <w:jc w:val="right"/>
              <w:rPr>
                <w:sz w:val="18"/>
                <w:szCs w:val="18"/>
              </w:rPr>
            </w:pPr>
          </w:p>
        </w:tc>
        <w:tc>
          <w:tcPr>
            <w:tcW w:w="907" w:type="dxa"/>
            <w:vAlign w:val="bottom"/>
          </w:tcPr>
          <w:p w14:paraId="187EF60A" w14:textId="77777777" w:rsidR="00203476" w:rsidRPr="00923A95" w:rsidRDefault="00203476" w:rsidP="00203476">
            <w:pPr>
              <w:jc w:val="center"/>
              <w:rPr>
                <w:sz w:val="18"/>
                <w:szCs w:val="18"/>
              </w:rPr>
            </w:pPr>
            <w:r w:rsidRPr="00923A95">
              <w:rPr>
                <w:sz w:val="18"/>
                <w:szCs w:val="18"/>
              </w:rPr>
              <w:t xml:space="preserve">              -   </w:t>
            </w:r>
          </w:p>
        </w:tc>
        <w:tc>
          <w:tcPr>
            <w:tcW w:w="91" w:type="dxa"/>
            <w:vAlign w:val="bottom"/>
          </w:tcPr>
          <w:p w14:paraId="59B19920" w14:textId="77777777" w:rsidR="00203476" w:rsidRPr="00923A95" w:rsidRDefault="00203476" w:rsidP="00203476">
            <w:pPr>
              <w:jc w:val="center"/>
              <w:rPr>
                <w:sz w:val="18"/>
                <w:szCs w:val="18"/>
              </w:rPr>
            </w:pPr>
          </w:p>
        </w:tc>
        <w:tc>
          <w:tcPr>
            <w:tcW w:w="907" w:type="dxa"/>
            <w:vAlign w:val="bottom"/>
          </w:tcPr>
          <w:p w14:paraId="0D4C4302"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41B36A29" w14:textId="77777777" w:rsidR="00203476" w:rsidRPr="00923A95" w:rsidRDefault="00203476" w:rsidP="00203476">
            <w:pPr>
              <w:jc w:val="right"/>
              <w:rPr>
                <w:sz w:val="18"/>
                <w:szCs w:val="18"/>
              </w:rPr>
            </w:pPr>
          </w:p>
        </w:tc>
        <w:tc>
          <w:tcPr>
            <w:tcW w:w="907" w:type="dxa"/>
            <w:vAlign w:val="bottom"/>
          </w:tcPr>
          <w:p w14:paraId="1AFC76D8"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62680F0A" w14:textId="77777777" w:rsidR="00203476" w:rsidRPr="00923A95" w:rsidRDefault="00203476" w:rsidP="00203476">
            <w:pPr>
              <w:jc w:val="right"/>
              <w:rPr>
                <w:sz w:val="18"/>
                <w:szCs w:val="18"/>
              </w:rPr>
            </w:pPr>
          </w:p>
        </w:tc>
        <w:tc>
          <w:tcPr>
            <w:tcW w:w="907" w:type="dxa"/>
            <w:vAlign w:val="bottom"/>
          </w:tcPr>
          <w:p w14:paraId="4D15D2EA" w14:textId="77777777" w:rsidR="00203476" w:rsidRPr="00923A95" w:rsidRDefault="00203476" w:rsidP="00203476">
            <w:pPr>
              <w:jc w:val="center"/>
              <w:rPr>
                <w:sz w:val="18"/>
                <w:szCs w:val="18"/>
              </w:rPr>
            </w:pPr>
            <w:r w:rsidRPr="00923A95">
              <w:rPr>
                <w:sz w:val="18"/>
                <w:szCs w:val="18"/>
              </w:rPr>
              <w:t xml:space="preserve">              -   </w:t>
            </w:r>
          </w:p>
        </w:tc>
      </w:tr>
      <w:tr w:rsidR="00203476" w:rsidRPr="006A7BA1" w14:paraId="21A0FC41" w14:textId="77777777" w:rsidTr="00303279">
        <w:trPr>
          <w:jc w:val="right"/>
        </w:trPr>
        <w:tc>
          <w:tcPr>
            <w:tcW w:w="2290" w:type="dxa"/>
            <w:vAlign w:val="bottom"/>
          </w:tcPr>
          <w:p w14:paraId="6AD5FF79" w14:textId="77777777" w:rsidR="00203476" w:rsidRPr="006A7BA1" w:rsidRDefault="00203476" w:rsidP="00203476">
            <w:pPr>
              <w:rPr>
                <w:sz w:val="21"/>
                <w:szCs w:val="21"/>
                <w:lang w:val="en-GB"/>
              </w:rPr>
            </w:pPr>
            <w:r w:rsidRPr="006A7BA1">
              <w:rPr>
                <w:sz w:val="21"/>
                <w:szCs w:val="21"/>
                <w:lang w:val="en-GB"/>
              </w:rPr>
              <w:t xml:space="preserve">  Other MKD claims</w:t>
            </w:r>
          </w:p>
        </w:tc>
        <w:tc>
          <w:tcPr>
            <w:tcW w:w="91" w:type="dxa"/>
          </w:tcPr>
          <w:p w14:paraId="2EB6B367" w14:textId="77777777" w:rsidR="00203476" w:rsidRPr="006A7BA1" w:rsidRDefault="00203476" w:rsidP="00203476">
            <w:pPr>
              <w:ind w:right="72"/>
              <w:jc w:val="both"/>
              <w:rPr>
                <w:sz w:val="21"/>
                <w:szCs w:val="21"/>
                <w:lang w:val="en-GB"/>
              </w:rPr>
            </w:pPr>
          </w:p>
        </w:tc>
        <w:tc>
          <w:tcPr>
            <w:tcW w:w="907" w:type="dxa"/>
            <w:vAlign w:val="bottom"/>
          </w:tcPr>
          <w:p w14:paraId="320D465E"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425156B8" w14:textId="77777777" w:rsidR="00203476" w:rsidRPr="00923A95" w:rsidRDefault="00203476" w:rsidP="00203476">
            <w:pPr>
              <w:jc w:val="right"/>
              <w:rPr>
                <w:sz w:val="18"/>
                <w:szCs w:val="18"/>
              </w:rPr>
            </w:pPr>
          </w:p>
        </w:tc>
        <w:tc>
          <w:tcPr>
            <w:tcW w:w="907" w:type="dxa"/>
            <w:vAlign w:val="bottom"/>
          </w:tcPr>
          <w:p w14:paraId="4578B120"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42300220" w14:textId="77777777" w:rsidR="00203476" w:rsidRPr="00923A95" w:rsidRDefault="00203476" w:rsidP="00203476">
            <w:pPr>
              <w:jc w:val="right"/>
              <w:rPr>
                <w:sz w:val="18"/>
                <w:szCs w:val="18"/>
              </w:rPr>
            </w:pPr>
          </w:p>
        </w:tc>
        <w:tc>
          <w:tcPr>
            <w:tcW w:w="907" w:type="dxa"/>
            <w:vAlign w:val="bottom"/>
          </w:tcPr>
          <w:p w14:paraId="46CE55E0" w14:textId="77777777" w:rsidR="00203476" w:rsidRPr="00923A95" w:rsidRDefault="00203476" w:rsidP="00203476">
            <w:pPr>
              <w:jc w:val="center"/>
              <w:rPr>
                <w:sz w:val="18"/>
                <w:szCs w:val="18"/>
              </w:rPr>
            </w:pPr>
            <w:r w:rsidRPr="00923A95">
              <w:rPr>
                <w:sz w:val="18"/>
                <w:szCs w:val="18"/>
              </w:rPr>
              <w:t xml:space="preserve">              -   </w:t>
            </w:r>
          </w:p>
        </w:tc>
        <w:tc>
          <w:tcPr>
            <w:tcW w:w="91" w:type="dxa"/>
            <w:vAlign w:val="bottom"/>
          </w:tcPr>
          <w:p w14:paraId="74C13A74" w14:textId="77777777" w:rsidR="00203476" w:rsidRPr="00923A95" w:rsidRDefault="00203476" w:rsidP="00203476">
            <w:pPr>
              <w:jc w:val="center"/>
              <w:rPr>
                <w:sz w:val="18"/>
                <w:szCs w:val="18"/>
              </w:rPr>
            </w:pPr>
          </w:p>
        </w:tc>
        <w:tc>
          <w:tcPr>
            <w:tcW w:w="907" w:type="dxa"/>
            <w:vAlign w:val="bottom"/>
          </w:tcPr>
          <w:p w14:paraId="33EC6A4E"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0FB6F70C" w14:textId="77777777" w:rsidR="00203476" w:rsidRPr="00923A95" w:rsidRDefault="00203476" w:rsidP="00203476">
            <w:pPr>
              <w:jc w:val="right"/>
              <w:rPr>
                <w:sz w:val="18"/>
                <w:szCs w:val="18"/>
              </w:rPr>
            </w:pPr>
          </w:p>
        </w:tc>
        <w:tc>
          <w:tcPr>
            <w:tcW w:w="907" w:type="dxa"/>
            <w:vAlign w:val="bottom"/>
          </w:tcPr>
          <w:p w14:paraId="7930507C"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4D8CB00A" w14:textId="77777777" w:rsidR="00203476" w:rsidRPr="00923A95" w:rsidRDefault="00203476" w:rsidP="00203476">
            <w:pPr>
              <w:jc w:val="right"/>
              <w:rPr>
                <w:sz w:val="18"/>
                <w:szCs w:val="18"/>
              </w:rPr>
            </w:pPr>
          </w:p>
        </w:tc>
        <w:tc>
          <w:tcPr>
            <w:tcW w:w="907" w:type="dxa"/>
            <w:vAlign w:val="bottom"/>
          </w:tcPr>
          <w:p w14:paraId="294A4760" w14:textId="77777777" w:rsidR="00203476" w:rsidRPr="00923A95" w:rsidRDefault="00203476" w:rsidP="00203476">
            <w:pPr>
              <w:jc w:val="center"/>
              <w:rPr>
                <w:sz w:val="18"/>
                <w:szCs w:val="18"/>
              </w:rPr>
            </w:pPr>
            <w:r w:rsidRPr="00923A95">
              <w:rPr>
                <w:sz w:val="18"/>
                <w:szCs w:val="18"/>
              </w:rPr>
              <w:t xml:space="preserve">              -   </w:t>
            </w:r>
          </w:p>
        </w:tc>
      </w:tr>
      <w:tr w:rsidR="00203476" w:rsidRPr="006A7BA1" w14:paraId="610EB6AF" w14:textId="77777777" w:rsidTr="00303279">
        <w:trPr>
          <w:jc w:val="right"/>
        </w:trPr>
        <w:tc>
          <w:tcPr>
            <w:tcW w:w="2290" w:type="dxa"/>
            <w:vAlign w:val="bottom"/>
          </w:tcPr>
          <w:p w14:paraId="37F9FCF1" w14:textId="77777777" w:rsidR="00203476" w:rsidRPr="006A7BA1" w:rsidRDefault="00203476" w:rsidP="00203476">
            <w:pPr>
              <w:ind w:left="100" w:hanging="100"/>
              <w:rPr>
                <w:sz w:val="21"/>
                <w:szCs w:val="21"/>
                <w:lang w:val="en-GB"/>
              </w:rPr>
            </w:pPr>
            <w:r w:rsidRPr="006A7BA1">
              <w:rPr>
                <w:sz w:val="21"/>
                <w:szCs w:val="21"/>
                <w:lang w:val="en-GB"/>
              </w:rPr>
              <w:t xml:space="preserve">  Other FC claims</w:t>
            </w:r>
          </w:p>
        </w:tc>
        <w:tc>
          <w:tcPr>
            <w:tcW w:w="91" w:type="dxa"/>
          </w:tcPr>
          <w:p w14:paraId="0C696D4A" w14:textId="77777777" w:rsidR="00203476" w:rsidRPr="006A7BA1" w:rsidRDefault="00203476" w:rsidP="00203476">
            <w:pPr>
              <w:ind w:right="72"/>
              <w:jc w:val="both"/>
              <w:rPr>
                <w:sz w:val="21"/>
                <w:szCs w:val="21"/>
                <w:lang w:val="en-GB"/>
              </w:rPr>
            </w:pPr>
          </w:p>
        </w:tc>
        <w:tc>
          <w:tcPr>
            <w:tcW w:w="907" w:type="dxa"/>
            <w:vAlign w:val="bottom"/>
          </w:tcPr>
          <w:p w14:paraId="43926B27"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632584A4" w14:textId="77777777" w:rsidR="00203476" w:rsidRPr="00923A95" w:rsidRDefault="00203476" w:rsidP="00203476">
            <w:pPr>
              <w:jc w:val="right"/>
              <w:rPr>
                <w:sz w:val="18"/>
                <w:szCs w:val="18"/>
              </w:rPr>
            </w:pPr>
          </w:p>
        </w:tc>
        <w:tc>
          <w:tcPr>
            <w:tcW w:w="907" w:type="dxa"/>
            <w:vAlign w:val="bottom"/>
          </w:tcPr>
          <w:p w14:paraId="315E80BD"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117DA17D" w14:textId="77777777" w:rsidR="00203476" w:rsidRPr="00923A95" w:rsidRDefault="00203476" w:rsidP="00203476">
            <w:pPr>
              <w:jc w:val="right"/>
              <w:rPr>
                <w:sz w:val="18"/>
                <w:szCs w:val="18"/>
              </w:rPr>
            </w:pPr>
          </w:p>
        </w:tc>
        <w:tc>
          <w:tcPr>
            <w:tcW w:w="907" w:type="dxa"/>
            <w:vAlign w:val="bottom"/>
          </w:tcPr>
          <w:p w14:paraId="1BA8EF2F" w14:textId="77777777" w:rsidR="00203476" w:rsidRPr="00923A95" w:rsidRDefault="00203476" w:rsidP="00203476">
            <w:pPr>
              <w:jc w:val="center"/>
              <w:rPr>
                <w:sz w:val="18"/>
                <w:szCs w:val="18"/>
              </w:rPr>
            </w:pPr>
            <w:r w:rsidRPr="00923A95">
              <w:rPr>
                <w:sz w:val="18"/>
                <w:szCs w:val="18"/>
              </w:rPr>
              <w:t xml:space="preserve">              -   </w:t>
            </w:r>
          </w:p>
        </w:tc>
        <w:tc>
          <w:tcPr>
            <w:tcW w:w="91" w:type="dxa"/>
          </w:tcPr>
          <w:p w14:paraId="3AECAF72" w14:textId="77777777" w:rsidR="00203476" w:rsidRPr="00923A95" w:rsidRDefault="00203476" w:rsidP="00203476">
            <w:pPr>
              <w:jc w:val="center"/>
              <w:rPr>
                <w:sz w:val="18"/>
                <w:szCs w:val="18"/>
              </w:rPr>
            </w:pPr>
          </w:p>
        </w:tc>
        <w:tc>
          <w:tcPr>
            <w:tcW w:w="907" w:type="dxa"/>
            <w:vAlign w:val="bottom"/>
          </w:tcPr>
          <w:p w14:paraId="25138C4C"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79F9F7F4" w14:textId="77777777" w:rsidR="00203476" w:rsidRPr="00923A95" w:rsidRDefault="00203476" w:rsidP="00203476">
            <w:pPr>
              <w:jc w:val="right"/>
              <w:rPr>
                <w:sz w:val="18"/>
                <w:szCs w:val="18"/>
              </w:rPr>
            </w:pPr>
          </w:p>
        </w:tc>
        <w:tc>
          <w:tcPr>
            <w:tcW w:w="907" w:type="dxa"/>
            <w:vAlign w:val="bottom"/>
          </w:tcPr>
          <w:p w14:paraId="05AA3C43" w14:textId="77777777" w:rsidR="00203476" w:rsidRPr="00923A95" w:rsidRDefault="00203476" w:rsidP="00203476">
            <w:pPr>
              <w:jc w:val="right"/>
              <w:rPr>
                <w:sz w:val="18"/>
                <w:szCs w:val="18"/>
              </w:rPr>
            </w:pPr>
            <w:r w:rsidRPr="00923A95">
              <w:rPr>
                <w:sz w:val="18"/>
                <w:szCs w:val="18"/>
              </w:rPr>
              <w:t xml:space="preserve">              -   </w:t>
            </w:r>
          </w:p>
        </w:tc>
        <w:tc>
          <w:tcPr>
            <w:tcW w:w="91" w:type="dxa"/>
            <w:vAlign w:val="bottom"/>
          </w:tcPr>
          <w:p w14:paraId="6ED68A1D" w14:textId="77777777" w:rsidR="00203476" w:rsidRPr="00923A95" w:rsidRDefault="00203476" w:rsidP="00203476">
            <w:pPr>
              <w:jc w:val="right"/>
              <w:rPr>
                <w:sz w:val="18"/>
                <w:szCs w:val="18"/>
              </w:rPr>
            </w:pPr>
          </w:p>
        </w:tc>
        <w:tc>
          <w:tcPr>
            <w:tcW w:w="907" w:type="dxa"/>
            <w:vAlign w:val="bottom"/>
          </w:tcPr>
          <w:p w14:paraId="377D6815" w14:textId="77777777" w:rsidR="00203476" w:rsidRPr="00923A95" w:rsidRDefault="00203476" w:rsidP="00203476">
            <w:pPr>
              <w:jc w:val="center"/>
              <w:rPr>
                <w:sz w:val="18"/>
                <w:szCs w:val="18"/>
              </w:rPr>
            </w:pPr>
            <w:r w:rsidRPr="00923A95">
              <w:rPr>
                <w:sz w:val="18"/>
                <w:szCs w:val="18"/>
              </w:rPr>
              <w:t xml:space="preserve">              -   </w:t>
            </w:r>
          </w:p>
        </w:tc>
      </w:tr>
      <w:tr w:rsidR="00923A95" w:rsidRPr="006A7BA1" w14:paraId="6CDA6843" w14:textId="77777777" w:rsidTr="00303279">
        <w:trPr>
          <w:jc w:val="right"/>
        </w:trPr>
        <w:tc>
          <w:tcPr>
            <w:tcW w:w="2290" w:type="dxa"/>
            <w:vAlign w:val="bottom"/>
          </w:tcPr>
          <w:p w14:paraId="0C83353D" w14:textId="77777777" w:rsidR="00923A95" w:rsidRPr="006A7BA1" w:rsidRDefault="00923A95" w:rsidP="00923A95">
            <w:pPr>
              <w:ind w:left="100" w:hanging="100"/>
              <w:rPr>
                <w:i/>
                <w:sz w:val="21"/>
                <w:szCs w:val="21"/>
                <w:lang w:val="en-GB"/>
              </w:rPr>
            </w:pPr>
            <w:r w:rsidRPr="006A7BA1">
              <w:rPr>
                <w:i/>
                <w:sz w:val="21"/>
                <w:szCs w:val="21"/>
                <w:lang w:val="en-GB"/>
              </w:rPr>
              <w:t>Custody accounts</w:t>
            </w:r>
          </w:p>
        </w:tc>
        <w:tc>
          <w:tcPr>
            <w:tcW w:w="91" w:type="dxa"/>
          </w:tcPr>
          <w:p w14:paraId="209E1A96" w14:textId="77777777" w:rsidR="00923A95" w:rsidRPr="006A7BA1" w:rsidRDefault="00923A95" w:rsidP="00923A95">
            <w:pPr>
              <w:ind w:right="72"/>
              <w:jc w:val="both"/>
              <w:rPr>
                <w:sz w:val="21"/>
                <w:szCs w:val="21"/>
                <w:lang w:val="en-GB"/>
              </w:rPr>
            </w:pPr>
          </w:p>
        </w:tc>
        <w:tc>
          <w:tcPr>
            <w:tcW w:w="907" w:type="dxa"/>
            <w:vAlign w:val="bottom"/>
          </w:tcPr>
          <w:p w14:paraId="704E295C" w14:textId="77777777" w:rsidR="00923A95" w:rsidRPr="009C1EC3" w:rsidRDefault="00923A95" w:rsidP="00923A95">
            <w:pPr>
              <w:jc w:val="right"/>
              <w:rPr>
                <w:sz w:val="18"/>
                <w:szCs w:val="18"/>
              </w:rPr>
            </w:pPr>
            <w:r w:rsidRPr="009C1EC3">
              <w:rPr>
                <w:sz w:val="18"/>
                <w:szCs w:val="18"/>
              </w:rPr>
              <w:t xml:space="preserve">        </w:t>
            </w:r>
          </w:p>
          <w:p w14:paraId="6DE9FD02" w14:textId="1FA9D790" w:rsidR="00923A95" w:rsidRPr="00923A95" w:rsidRDefault="00923A95" w:rsidP="00923A95">
            <w:pPr>
              <w:jc w:val="right"/>
              <w:rPr>
                <w:color w:val="000000"/>
                <w:sz w:val="18"/>
                <w:szCs w:val="18"/>
              </w:rPr>
            </w:pPr>
            <w:r w:rsidRPr="009C1EC3">
              <w:rPr>
                <w:color w:val="000000"/>
                <w:sz w:val="18"/>
                <w:szCs w:val="18"/>
              </w:rPr>
              <w:t xml:space="preserve">       24.226 </w:t>
            </w:r>
          </w:p>
        </w:tc>
        <w:tc>
          <w:tcPr>
            <w:tcW w:w="91" w:type="dxa"/>
            <w:vAlign w:val="bottom"/>
          </w:tcPr>
          <w:p w14:paraId="449C3421" w14:textId="77777777" w:rsidR="00923A95" w:rsidRPr="00923A95" w:rsidRDefault="00923A95" w:rsidP="00923A95">
            <w:pPr>
              <w:jc w:val="right"/>
              <w:rPr>
                <w:sz w:val="18"/>
                <w:szCs w:val="18"/>
              </w:rPr>
            </w:pPr>
          </w:p>
        </w:tc>
        <w:tc>
          <w:tcPr>
            <w:tcW w:w="907" w:type="dxa"/>
            <w:vAlign w:val="bottom"/>
          </w:tcPr>
          <w:p w14:paraId="3788C050" w14:textId="51BF83FB" w:rsidR="00923A95" w:rsidRPr="00923A95" w:rsidRDefault="00923A95" w:rsidP="00923A95">
            <w:pPr>
              <w:jc w:val="right"/>
              <w:rPr>
                <w:color w:val="000000"/>
                <w:sz w:val="18"/>
                <w:szCs w:val="18"/>
              </w:rPr>
            </w:pPr>
            <w:r w:rsidRPr="009C1EC3">
              <w:rPr>
                <w:color w:val="000000"/>
                <w:sz w:val="18"/>
                <w:szCs w:val="18"/>
              </w:rPr>
              <w:t xml:space="preserve">       24.226 </w:t>
            </w:r>
          </w:p>
        </w:tc>
        <w:tc>
          <w:tcPr>
            <w:tcW w:w="91" w:type="dxa"/>
            <w:vAlign w:val="bottom"/>
          </w:tcPr>
          <w:p w14:paraId="14468D3D" w14:textId="77777777" w:rsidR="00923A95" w:rsidRPr="00923A95" w:rsidRDefault="00923A95" w:rsidP="00923A95">
            <w:pPr>
              <w:jc w:val="right"/>
              <w:rPr>
                <w:sz w:val="18"/>
                <w:szCs w:val="18"/>
              </w:rPr>
            </w:pPr>
          </w:p>
        </w:tc>
        <w:tc>
          <w:tcPr>
            <w:tcW w:w="907" w:type="dxa"/>
            <w:vAlign w:val="bottom"/>
          </w:tcPr>
          <w:p w14:paraId="71A51E45" w14:textId="3B3717C4" w:rsidR="00923A95" w:rsidRPr="00923A95" w:rsidRDefault="00923A95" w:rsidP="00923A95">
            <w:pPr>
              <w:jc w:val="center"/>
              <w:rPr>
                <w:sz w:val="18"/>
                <w:szCs w:val="18"/>
              </w:rPr>
            </w:pPr>
            <w:r w:rsidRPr="009C1EC3">
              <w:rPr>
                <w:sz w:val="18"/>
                <w:szCs w:val="18"/>
              </w:rPr>
              <w:t xml:space="preserve">              -   </w:t>
            </w:r>
          </w:p>
        </w:tc>
        <w:tc>
          <w:tcPr>
            <w:tcW w:w="91" w:type="dxa"/>
          </w:tcPr>
          <w:p w14:paraId="66873759" w14:textId="77777777" w:rsidR="00923A95" w:rsidRPr="00923A95" w:rsidRDefault="00923A95" w:rsidP="00923A95">
            <w:pPr>
              <w:jc w:val="center"/>
              <w:rPr>
                <w:sz w:val="18"/>
                <w:szCs w:val="18"/>
              </w:rPr>
            </w:pPr>
          </w:p>
        </w:tc>
        <w:tc>
          <w:tcPr>
            <w:tcW w:w="907" w:type="dxa"/>
            <w:vAlign w:val="bottom"/>
          </w:tcPr>
          <w:p w14:paraId="6C633BF4" w14:textId="4B977D0A" w:rsidR="00923A95" w:rsidRPr="00923A95" w:rsidRDefault="00923A95" w:rsidP="00923A95">
            <w:pPr>
              <w:jc w:val="right"/>
              <w:rPr>
                <w:sz w:val="18"/>
                <w:szCs w:val="18"/>
              </w:rPr>
            </w:pPr>
            <w:r w:rsidRPr="009C1EC3">
              <w:rPr>
                <w:sz w:val="18"/>
                <w:szCs w:val="18"/>
              </w:rPr>
              <w:t xml:space="preserve">        35.287 </w:t>
            </w:r>
          </w:p>
        </w:tc>
        <w:tc>
          <w:tcPr>
            <w:tcW w:w="91" w:type="dxa"/>
            <w:vAlign w:val="bottom"/>
          </w:tcPr>
          <w:p w14:paraId="35FFEBB0" w14:textId="77777777" w:rsidR="00923A95" w:rsidRPr="00923A95" w:rsidRDefault="00923A95" w:rsidP="00923A95">
            <w:pPr>
              <w:jc w:val="right"/>
              <w:rPr>
                <w:sz w:val="18"/>
                <w:szCs w:val="18"/>
              </w:rPr>
            </w:pPr>
          </w:p>
        </w:tc>
        <w:tc>
          <w:tcPr>
            <w:tcW w:w="907" w:type="dxa"/>
            <w:vAlign w:val="bottom"/>
          </w:tcPr>
          <w:p w14:paraId="36019614" w14:textId="0DA4C360" w:rsidR="00923A95" w:rsidRPr="00923A95" w:rsidRDefault="00923A95" w:rsidP="00923A95">
            <w:pPr>
              <w:jc w:val="right"/>
              <w:rPr>
                <w:sz w:val="18"/>
                <w:szCs w:val="18"/>
              </w:rPr>
            </w:pPr>
            <w:r w:rsidRPr="009C1EC3">
              <w:rPr>
                <w:sz w:val="18"/>
                <w:szCs w:val="18"/>
              </w:rPr>
              <w:t xml:space="preserve">        35.287 </w:t>
            </w:r>
          </w:p>
        </w:tc>
        <w:tc>
          <w:tcPr>
            <w:tcW w:w="91" w:type="dxa"/>
            <w:vAlign w:val="bottom"/>
          </w:tcPr>
          <w:p w14:paraId="75E7609E" w14:textId="77777777" w:rsidR="00923A95" w:rsidRPr="00923A95" w:rsidRDefault="00923A95" w:rsidP="00923A95">
            <w:pPr>
              <w:jc w:val="right"/>
              <w:rPr>
                <w:sz w:val="18"/>
                <w:szCs w:val="18"/>
              </w:rPr>
            </w:pPr>
          </w:p>
        </w:tc>
        <w:tc>
          <w:tcPr>
            <w:tcW w:w="907" w:type="dxa"/>
            <w:vAlign w:val="bottom"/>
          </w:tcPr>
          <w:p w14:paraId="4872880E" w14:textId="04E7EC15" w:rsidR="00923A95" w:rsidRPr="00923A95" w:rsidRDefault="00923A95" w:rsidP="00923A95">
            <w:pPr>
              <w:jc w:val="center"/>
              <w:rPr>
                <w:sz w:val="18"/>
                <w:szCs w:val="18"/>
              </w:rPr>
            </w:pPr>
            <w:r w:rsidRPr="009C1EC3">
              <w:rPr>
                <w:sz w:val="18"/>
                <w:szCs w:val="18"/>
              </w:rPr>
              <w:t xml:space="preserve">              -   </w:t>
            </w:r>
          </w:p>
        </w:tc>
      </w:tr>
      <w:tr w:rsidR="00203476" w:rsidRPr="006A7BA1" w14:paraId="422360C5" w14:textId="77777777" w:rsidTr="00303279">
        <w:trPr>
          <w:jc w:val="right"/>
        </w:trPr>
        <w:tc>
          <w:tcPr>
            <w:tcW w:w="2290" w:type="dxa"/>
          </w:tcPr>
          <w:p w14:paraId="11DEB0C1" w14:textId="77777777" w:rsidR="00203476" w:rsidRPr="006A7BA1" w:rsidRDefault="00203476" w:rsidP="00203476">
            <w:pPr>
              <w:ind w:right="72"/>
              <w:jc w:val="both"/>
              <w:rPr>
                <w:i/>
                <w:sz w:val="21"/>
                <w:szCs w:val="21"/>
                <w:lang w:val="en-GB"/>
              </w:rPr>
            </w:pPr>
            <w:r w:rsidRPr="006A7BA1">
              <w:rPr>
                <w:i/>
                <w:sz w:val="21"/>
                <w:szCs w:val="21"/>
                <w:lang w:val="en-GB"/>
              </w:rPr>
              <w:t>Other</w:t>
            </w:r>
          </w:p>
        </w:tc>
        <w:tc>
          <w:tcPr>
            <w:tcW w:w="91" w:type="dxa"/>
          </w:tcPr>
          <w:p w14:paraId="272F8A7F" w14:textId="77777777" w:rsidR="00203476" w:rsidRPr="006A7BA1" w:rsidRDefault="00203476" w:rsidP="00203476">
            <w:pPr>
              <w:ind w:right="72"/>
              <w:jc w:val="both"/>
              <w:rPr>
                <w:sz w:val="21"/>
                <w:szCs w:val="21"/>
                <w:lang w:val="en-GB"/>
              </w:rPr>
            </w:pPr>
          </w:p>
        </w:tc>
        <w:tc>
          <w:tcPr>
            <w:tcW w:w="907" w:type="dxa"/>
            <w:tcBorders>
              <w:bottom w:val="single" w:sz="4" w:space="0" w:color="auto"/>
            </w:tcBorders>
            <w:vAlign w:val="bottom"/>
          </w:tcPr>
          <w:p w14:paraId="65E0EE52" w14:textId="77777777" w:rsidR="00203476" w:rsidRPr="00923A95" w:rsidRDefault="00203476" w:rsidP="00203476">
            <w:pPr>
              <w:jc w:val="right"/>
              <w:rPr>
                <w:sz w:val="18"/>
                <w:szCs w:val="18"/>
              </w:rPr>
            </w:pPr>
            <w:r w:rsidRPr="00923A95">
              <w:rPr>
                <w:sz w:val="18"/>
                <w:szCs w:val="18"/>
              </w:rPr>
              <w:t>- </w:t>
            </w:r>
          </w:p>
        </w:tc>
        <w:tc>
          <w:tcPr>
            <w:tcW w:w="91" w:type="dxa"/>
            <w:vAlign w:val="bottom"/>
          </w:tcPr>
          <w:p w14:paraId="0123A4DF" w14:textId="77777777" w:rsidR="00203476" w:rsidRPr="00923A95" w:rsidRDefault="00203476" w:rsidP="00203476">
            <w:pPr>
              <w:jc w:val="right"/>
              <w:rPr>
                <w:sz w:val="18"/>
                <w:szCs w:val="18"/>
              </w:rPr>
            </w:pPr>
          </w:p>
        </w:tc>
        <w:tc>
          <w:tcPr>
            <w:tcW w:w="907" w:type="dxa"/>
            <w:tcBorders>
              <w:bottom w:val="single" w:sz="4" w:space="0" w:color="auto"/>
            </w:tcBorders>
            <w:vAlign w:val="bottom"/>
          </w:tcPr>
          <w:p w14:paraId="4F78B3C3" w14:textId="77777777" w:rsidR="00203476" w:rsidRPr="00923A95" w:rsidRDefault="00203476" w:rsidP="00203476">
            <w:pPr>
              <w:jc w:val="right"/>
              <w:rPr>
                <w:sz w:val="18"/>
                <w:szCs w:val="18"/>
              </w:rPr>
            </w:pPr>
            <w:r w:rsidRPr="00923A95">
              <w:rPr>
                <w:sz w:val="18"/>
                <w:szCs w:val="18"/>
              </w:rPr>
              <w:t>- </w:t>
            </w:r>
          </w:p>
        </w:tc>
        <w:tc>
          <w:tcPr>
            <w:tcW w:w="91" w:type="dxa"/>
            <w:vAlign w:val="bottom"/>
          </w:tcPr>
          <w:p w14:paraId="649514E2" w14:textId="77777777" w:rsidR="00203476" w:rsidRPr="00923A95" w:rsidRDefault="00203476" w:rsidP="00203476">
            <w:pPr>
              <w:jc w:val="right"/>
              <w:rPr>
                <w:sz w:val="18"/>
                <w:szCs w:val="18"/>
              </w:rPr>
            </w:pPr>
          </w:p>
        </w:tc>
        <w:tc>
          <w:tcPr>
            <w:tcW w:w="907" w:type="dxa"/>
            <w:tcBorders>
              <w:bottom w:val="single" w:sz="4" w:space="0" w:color="auto"/>
            </w:tcBorders>
            <w:vAlign w:val="bottom"/>
          </w:tcPr>
          <w:p w14:paraId="464F0DA0" w14:textId="77777777" w:rsidR="00203476" w:rsidRPr="00923A95" w:rsidRDefault="00203476" w:rsidP="00203476">
            <w:pPr>
              <w:jc w:val="center"/>
              <w:rPr>
                <w:sz w:val="18"/>
                <w:szCs w:val="18"/>
              </w:rPr>
            </w:pPr>
            <w:r w:rsidRPr="00923A95">
              <w:rPr>
                <w:sz w:val="18"/>
                <w:szCs w:val="18"/>
              </w:rPr>
              <w:t xml:space="preserve">              -   </w:t>
            </w:r>
          </w:p>
        </w:tc>
        <w:tc>
          <w:tcPr>
            <w:tcW w:w="91" w:type="dxa"/>
          </w:tcPr>
          <w:p w14:paraId="61CA7FB3" w14:textId="77777777" w:rsidR="00203476" w:rsidRPr="00923A95" w:rsidRDefault="00203476" w:rsidP="00203476">
            <w:pPr>
              <w:jc w:val="center"/>
              <w:rPr>
                <w:sz w:val="18"/>
                <w:szCs w:val="18"/>
              </w:rPr>
            </w:pPr>
          </w:p>
        </w:tc>
        <w:tc>
          <w:tcPr>
            <w:tcW w:w="907" w:type="dxa"/>
            <w:tcBorders>
              <w:bottom w:val="single" w:sz="4" w:space="0" w:color="auto"/>
            </w:tcBorders>
            <w:vAlign w:val="bottom"/>
          </w:tcPr>
          <w:p w14:paraId="3091E84B" w14:textId="77777777" w:rsidR="00203476" w:rsidRPr="00923A95" w:rsidRDefault="00203476" w:rsidP="00203476">
            <w:pPr>
              <w:jc w:val="right"/>
              <w:rPr>
                <w:sz w:val="18"/>
                <w:szCs w:val="18"/>
              </w:rPr>
            </w:pPr>
            <w:r w:rsidRPr="00923A95">
              <w:rPr>
                <w:sz w:val="18"/>
                <w:szCs w:val="18"/>
              </w:rPr>
              <w:t>- </w:t>
            </w:r>
          </w:p>
        </w:tc>
        <w:tc>
          <w:tcPr>
            <w:tcW w:w="91" w:type="dxa"/>
            <w:vAlign w:val="bottom"/>
          </w:tcPr>
          <w:p w14:paraId="68895F28" w14:textId="77777777" w:rsidR="00203476" w:rsidRPr="00923A95" w:rsidRDefault="00203476" w:rsidP="00203476">
            <w:pPr>
              <w:jc w:val="right"/>
              <w:rPr>
                <w:sz w:val="18"/>
                <w:szCs w:val="18"/>
              </w:rPr>
            </w:pPr>
          </w:p>
        </w:tc>
        <w:tc>
          <w:tcPr>
            <w:tcW w:w="907" w:type="dxa"/>
            <w:tcBorders>
              <w:bottom w:val="single" w:sz="4" w:space="0" w:color="auto"/>
            </w:tcBorders>
            <w:vAlign w:val="bottom"/>
          </w:tcPr>
          <w:p w14:paraId="79148088" w14:textId="77777777" w:rsidR="00203476" w:rsidRPr="00923A95" w:rsidRDefault="00203476" w:rsidP="00203476">
            <w:pPr>
              <w:jc w:val="right"/>
              <w:rPr>
                <w:sz w:val="18"/>
                <w:szCs w:val="18"/>
              </w:rPr>
            </w:pPr>
            <w:r w:rsidRPr="00923A95">
              <w:rPr>
                <w:sz w:val="18"/>
                <w:szCs w:val="18"/>
              </w:rPr>
              <w:t>- </w:t>
            </w:r>
          </w:p>
        </w:tc>
        <w:tc>
          <w:tcPr>
            <w:tcW w:w="91" w:type="dxa"/>
            <w:vAlign w:val="bottom"/>
          </w:tcPr>
          <w:p w14:paraId="2293DD0A" w14:textId="77777777" w:rsidR="00203476" w:rsidRPr="00923A95" w:rsidRDefault="00203476" w:rsidP="00203476">
            <w:pPr>
              <w:jc w:val="right"/>
              <w:rPr>
                <w:sz w:val="18"/>
                <w:szCs w:val="18"/>
              </w:rPr>
            </w:pPr>
          </w:p>
        </w:tc>
        <w:tc>
          <w:tcPr>
            <w:tcW w:w="907" w:type="dxa"/>
            <w:tcBorders>
              <w:bottom w:val="single" w:sz="4" w:space="0" w:color="auto"/>
            </w:tcBorders>
            <w:vAlign w:val="bottom"/>
          </w:tcPr>
          <w:p w14:paraId="1D939763" w14:textId="77777777" w:rsidR="00203476" w:rsidRPr="00923A95" w:rsidRDefault="00203476" w:rsidP="00203476">
            <w:pPr>
              <w:jc w:val="center"/>
              <w:rPr>
                <w:sz w:val="18"/>
                <w:szCs w:val="18"/>
              </w:rPr>
            </w:pPr>
            <w:r w:rsidRPr="00923A95">
              <w:rPr>
                <w:sz w:val="18"/>
                <w:szCs w:val="18"/>
              </w:rPr>
              <w:t xml:space="preserve">              -   </w:t>
            </w:r>
          </w:p>
        </w:tc>
      </w:tr>
      <w:tr w:rsidR="00203476" w:rsidRPr="006A7BA1" w14:paraId="6069C171" w14:textId="77777777" w:rsidTr="00303279">
        <w:trPr>
          <w:jc w:val="right"/>
        </w:trPr>
        <w:tc>
          <w:tcPr>
            <w:tcW w:w="2290" w:type="dxa"/>
          </w:tcPr>
          <w:p w14:paraId="62443B0F" w14:textId="77777777" w:rsidR="00203476" w:rsidRPr="006A7BA1" w:rsidRDefault="00203476" w:rsidP="00203476">
            <w:pPr>
              <w:ind w:right="72"/>
              <w:jc w:val="both"/>
              <w:rPr>
                <w:sz w:val="21"/>
                <w:szCs w:val="21"/>
                <w:lang w:val="en-GB"/>
              </w:rPr>
            </w:pPr>
          </w:p>
        </w:tc>
        <w:tc>
          <w:tcPr>
            <w:tcW w:w="91" w:type="dxa"/>
          </w:tcPr>
          <w:p w14:paraId="6E9A91F4" w14:textId="77777777" w:rsidR="00203476" w:rsidRPr="006A7BA1" w:rsidRDefault="00203476" w:rsidP="00203476">
            <w:pPr>
              <w:ind w:right="72"/>
              <w:jc w:val="both"/>
              <w:rPr>
                <w:sz w:val="21"/>
                <w:szCs w:val="21"/>
                <w:lang w:val="en-GB"/>
              </w:rPr>
            </w:pPr>
          </w:p>
        </w:tc>
        <w:tc>
          <w:tcPr>
            <w:tcW w:w="907" w:type="dxa"/>
            <w:tcBorders>
              <w:top w:val="single" w:sz="4" w:space="0" w:color="auto"/>
            </w:tcBorders>
            <w:vAlign w:val="bottom"/>
          </w:tcPr>
          <w:p w14:paraId="3ADE1FDF" w14:textId="77777777" w:rsidR="00203476" w:rsidRPr="00923A95" w:rsidRDefault="00203476" w:rsidP="00203476">
            <w:pPr>
              <w:jc w:val="center"/>
              <w:rPr>
                <w:sz w:val="18"/>
                <w:szCs w:val="18"/>
              </w:rPr>
            </w:pPr>
          </w:p>
        </w:tc>
        <w:tc>
          <w:tcPr>
            <w:tcW w:w="91" w:type="dxa"/>
            <w:vAlign w:val="bottom"/>
          </w:tcPr>
          <w:p w14:paraId="76798CF1" w14:textId="77777777" w:rsidR="00203476" w:rsidRPr="009C1EC3" w:rsidRDefault="00203476" w:rsidP="00203476">
            <w:pPr>
              <w:jc w:val="right"/>
              <w:rPr>
                <w:sz w:val="18"/>
                <w:szCs w:val="18"/>
              </w:rPr>
            </w:pPr>
          </w:p>
        </w:tc>
        <w:tc>
          <w:tcPr>
            <w:tcW w:w="907" w:type="dxa"/>
            <w:tcBorders>
              <w:top w:val="single" w:sz="4" w:space="0" w:color="auto"/>
            </w:tcBorders>
            <w:vAlign w:val="bottom"/>
          </w:tcPr>
          <w:p w14:paraId="3020FF13" w14:textId="77777777" w:rsidR="00203476" w:rsidRPr="009C1EC3" w:rsidRDefault="00203476" w:rsidP="00203476">
            <w:pPr>
              <w:jc w:val="right"/>
              <w:rPr>
                <w:sz w:val="18"/>
                <w:szCs w:val="18"/>
              </w:rPr>
            </w:pPr>
          </w:p>
        </w:tc>
        <w:tc>
          <w:tcPr>
            <w:tcW w:w="91" w:type="dxa"/>
            <w:vAlign w:val="bottom"/>
          </w:tcPr>
          <w:p w14:paraId="7CE649C0" w14:textId="77777777" w:rsidR="00203476" w:rsidRPr="009C1EC3" w:rsidRDefault="00203476" w:rsidP="00203476">
            <w:pPr>
              <w:jc w:val="right"/>
              <w:rPr>
                <w:sz w:val="18"/>
                <w:szCs w:val="18"/>
              </w:rPr>
            </w:pPr>
          </w:p>
        </w:tc>
        <w:tc>
          <w:tcPr>
            <w:tcW w:w="907" w:type="dxa"/>
            <w:tcBorders>
              <w:top w:val="single" w:sz="4" w:space="0" w:color="auto"/>
            </w:tcBorders>
            <w:vAlign w:val="bottom"/>
          </w:tcPr>
          <w:p w14:paraId="29A84064" w14:textId="77777777" w:rsidR="00203476" w:rsidRPr="009C1EC3" w:rsidRDefault="00203476" w:rsidP="00203476">
            <w:pPr>
              <w:jc w:val="right"/>
              <w:rPr>
                <w:sz w:val="18"/>
                <w:szCs w:val="18"/>
              </w:rPr>
            </w:pPr>
          </w:p>
        </w:tc>
        <w:tc>
          <w:tcPr>
            <w:tcW w:w="91" w:type="dxa"/>
            <w:vAlign w:val="bottom"/>
          </w:tcPr>
          <w:p w14:paraId="36BAF6B3" w14:textId="77777777" w:rsidR="00203476" w:rsidRPr="009C1EC3" w:rsidRDefault="00203476" w:rsidP="00203476">
            <w:pPr>
              <w:jc w:val="right"/>
              <w:rPr>
                <w:sz w:val="18"/>
                <w:szCs w:val="18"/>
              </w:rPr>
            </w:pPr>
          </w:p>
        </w:tc>
        <w:tc>
          <w:tcPr>
            <w:tcW w:w="907" w:type="dxa"/>
            <w:tcBorders>
              <w:top w:val="single" w:sz="4" w:space="0" w:color="auto"/>
            </w:tcBorders>
            <w:vAlign w:val="bottom"/>
          </w:tcPr>
          <w:p w14:paraId="3D96F79C" w14:textId="77777777" w:rsidR="00203476" w:rsidRPr="00923A95" w:rsidRDefault="00203476" w:rsidP="00203476">
            <w:pPr>
              <w:jc w:val="center"/>
              <w:rPr>
                <w:sz w:val="18"/>
                <w:szCs w:val="18"/>
              </w:rPr>
            </w:pPr>
          </w:p>
        </w:tc>
        <w:tc>
          <w:tcPr>
            <w:tcW w:w="91" w:type="dxa"/>
            <w:vAlign w:val="bottom"/>
          </w:tcPr>
          <w:p w14:paraId="63A5F98E" w14:textId="77777777" w:rsidR="00203476" w:rsidRPr="009C1EC3" w:rsidRDefault="00203476" w:rsidP="00203476">
            <w:pPr>
              <w:jc w:val="right"/>
              <w:rPr>
                <w:sz w:val="18"/>
                <w:szCs w:val="18"/>
              </w:rPr>
            </w:pPr>
          </w:p>
        </w:tc>
        <w:tc>
          <w:tcPr>
            <w:tcW w:w="907" w:type="dxa"/>
            <w:tcBorders>
              <w:top w:val="single" w:sz="4" w:space="0" w:color="auto"/>
            </w:tcBorders>
            <w:vAlign w:val="bottom"/>
          </w:tcPr>
          <w:p w14:paraId="7163AD47" w14:textId="77777777" w:rsidR="00203476" w:rsidRPr="009C1EC3" w:rsidRDefault="00203476" w:rsidP="00203476">
            <w:pPr>
              <w:jc w:val="right"/>
              <w:rPr>
                <w:sz w:val="18"/>
                <w:szCs w:val="18"/>
              </w:rPr>
            </w:pPr>
          </w:p>
        </w:tc>
        <w:tc>
          <w:tcPr>
            <w:tcW w:w="91" w:type="dxa"/>
            <w:vAlign w:val="bottom"/>
          </w:tcPr>
          <w:p w14:paraId="17FB5DD4" w14:textId="77777777" w:rsidR="00203476" w:rsidRPr="009C1EC3" w:rsidRDefault="00203476" w:rsidP="00203476">
            <w:pPr>
              <w:jc w:val="right"/>
              <w:rPr>
                <w:sz w:val="18"/>
                <w:szCs w:val="18"/>
              </w:rPr>
            </w:pPr>
          </w:p>
        </w:tc>
        <w:tc>
          <w:tcPr>
            <w:tcW w:w="907" w:type="dxa"/>
            <w:tcBorders>
              <w:top w:val="single" w:sz="4" w:space="0" w:color="auto"/>
            </w:tcBorders>
            <w:vAlign w:val="bottom"/>
          </w:tcPr>
          <w:p w14:paraId="214B4A2F" w14:textId="77777777" w:rsidR="00203476" w:rsidRPr="009C1EC3" w:rsidRDefault="00203476" w:rsidP="00203476">
            <w:pPr>
              <w:jc w:val="right"/>
              <w:rPr>
                <w:sz w:val="18"/>
                <w:szCs w:val="18"/>
              </w:rPr>
            </w:pPr>
          </w:p>
        </w:tc>
      </w:tr>
      <w:tr w:rsidR="00923A95" w:rsidRPr="006A7BA1" w14:paraId="04F8A6FE" w14:textId="77777777" w:rsidTr="00303279">
        <w:trPr>
          <w:jc w:val="right"/>
        </w:trPr>
        <w:tc>
          <w:tcPr>
            <w:tcW w:w="2290" w:type="dxa"/>
          </w:tcPr>
          <w:p w14:paraId="542EFA1F" w14:textId="77777777" w:rsidR="00923A95" w:rsidRPr="006A7BA1" w:rsidRDefault="00923A95" w:rsidP="00923A95">
            <w:pPr>
              <w:ind w:right="72"/>
              <w:jc w:val="both"/>
              <w:rPr>
                <w:b/>
                <w:sz w:val="21"/>
                <w:szCs w:val="21"/>
                <w:lang w:val="en-GB"/>
              </w:rPr>
            </w:pPr>
            <w:r w:rsidRPr="006A7BA1">
              <w:rPr>
                <w:b/>
                <w:sz w:val="21"/>
                <w:szCs w:val="21"/>
                <w:lang w:val="en-GB"/>
              </w:rPr>
              <w:t>Total</w:t>
            </w:r>
          </w:p>
        </w:tc>
        <w:tc>
          <w:tcPr>
            <w:tcW w:w="91" w:type="dxa"/>
          </w:tcPr>
          <w:p w14:paraId="293E4A95" w14:textId="77777777" w:rsidR="00923A95" w:rsidRPr="006A7BA1" w:rsidRDefault="00923A95" w:rsidP="00923A95">
            <w:pPr>
              <w:ind w:right="72"/>
              <w:jc w:val="both"/>
              <w:rPr>
                <w:sz w:val="21"/>
                <w:szCs w:val="21"/>
                <w:lang w:val="en-GB"/>
              </w:rPr>
            </w:pPr>
          </w:p>
        </w:tc>
        <w:tc>
          <w:tcPr>
            <w:tcW w:w="907" w:type="dxa"/>
            <w:tcBorders>
              <w:bottom w:val="double" w:sz="6" w:space="0" w:color="auto"/>
            </w:tcBorders>
            <w:vAlign w:val="bottom"/>
          </w:tcPr>
          <w:p w14:paraId="441A6FCD" w14:textId="413FDAE9" w:rsidR="00923A95" w:rsidRPr="00923A95" w:rsidRDefault="00923A95" w:rsidP="00923A95">
            <w:pPr>
              <w:jc w:val="right"/>
              <w:rPr>
                <w:b/>
                <w:bCs/>
                <w:color w:val="000000"/>
                <w:sz w:val="18"/>
                <w:szCs w:val="18"/>
              </w:rPr>
            </w:pPr>
            <w:r w:rsidRPr="009C1EC3">
              <w:rPr>
                <w:b/>
                <w:bCs/>
                <w:sz w:val="18"/>
                <w:szCs w:val="18"/>
              </w:rPr>
              <w:t xml:space="preserve"> </w:t>
            </w:r>
            <w:r w:rsidRPr="009C1EC3">
              <w:rPr>
                <w:b/>
                <w:bCs/>
                <w:color w:val="000000"/>
                <w:sz w:val="18"/>
                <w:szCs w:val="18"/>
              </w:rPr>
              <w:t xml:space="preserve">  2.975.102 </w:t>
            </w:r>
          </w:p>
        </w:tc>
        <w:tc>
          <w:tcPr>
            <w:tcW w:w="91" w:type="dxa"/>
            <w:vAlign w:val="bottom"/>
          </w:tcPr>
          <w:p w14:paraId="453FDF78" w14:textId="77777777" w:rsidR="00923A95" w:rsidRPr="00923A95" w:rsidRDefault="00923A95" w:rsidP="00923A95">
            <w:pPr>
              <w:jc w:val="right"/>
              <w:rPr>
                <w:b/>
                <w:bCs/>
                <w:sz w:val="18"/>
                <w:szCs w:val="18"/>
              </w:rPr>
            </w:pPr>
          </w:p>
        </w:tc>
        <w:tc>
          <w:tcPr>
            <w:tcW w:w="907" w:type="dxa"/>
            <w:tcBorders>
              <w:bottom w:val="double" w:sz="6" w:space="0" w:color="auto"/>
            </w:tcBorders>
            <w:vAlign w:val="bottom"/>
          </w:tcPr>
          <w:p w14:paraId="3E6CC9D2" w14:textId="49BDFDFA" w:rsidR="00923A95" w:rsidRPr="00923A95" w:rsidRDefault="00923A95" w:rsidP="00923A95">
            <w:pPr>
              <w:jc w:val="right"/>
              <w:rPr>
                <w:b/>
                <w:bCs/>
                <w:color w:val="000000"/>
                <w:sz w:val="18"/>
                <w:szCs w:val="18"/>
              </w:rPr>
            </w:pPr>
            <w:r w:rsidRPr="009C1EC3">
              <w:rPr>
                <w:b/>
                <w:bCs/>
                <w:color w:val="000000"/>
                <w:sz w:val="18"/>
                <w:szCs w:val="18"/>
              </w:rPr>
              <w:t xml:space="preserve">  2.975.050 </w:t>
            </w:r>
          </w:p>
        </w:tc>
        <w:tc>
          <w:tcPr>
            <w:tcW w:w="91" w:type="dxa"/>
            <w:vAlign w:val="bottom"/>
          </w:tcPr>
          <w:p w14:paraId="6E876536" w14:textId="77777777" w:rsidR="00923A95" w:rsidRPr="00923A95" w:rsidRDefault="00923A95" w:rsidP="00923A95">
            <w:pPr>
              <w:jc w:val="right"/>
              <w:rPr>
                <w:b/>
                <w:bCs/>
                <w:sz w:val="18"/>
                <w:szCs w:val="18"/>
              </w:rPr>
            </w:pPr>
          </w:p>
        </w:tc>
        <w:tc>
          <w:tcPr>
            <w:tcW w:w="907" w:type="dxa"/>
            <w:tcBorders>
              <w:bottom w:val="double" w:sz="6" w:space="0" w:color="auto"/>
            </w:tcBorders>
            <w:vAlign w:val="bottom"/>
          </w:tcPr>
          <w:p w14:paraId="5B42C658" w14:textId="18C537CA" w:rsidR="00923A95" w:rsidRPr="00923A95" w:rsidRDefault="00923A95" w:rsidP="00923A95">
            <w:pPr>
              <w:jc w:val="right"/>
              <w:rPr>
                <w:b/>
                <w:bCs/>
                <w:sz w:val="18"/>
                <w:szCs w:val="18"/>
              </w:rPr>
            </w:pPr>
            <w:r w:rsidRPr="009C1EC3">
              <w:rPr>
                <w:b/>
                <w:bCs/>
                <w:sz w:val="18"/>
                <w:szCs w:val="18"/>
              </w:rPr>
              <w:t xml:space="preserve">             52 </w:t>
            </w:r>
          </w:p>
        </w:tc>
        <w:tc>
          <w:tcPr>
            <w:tcW w:w="91" w:type="dxa"/>
            <w:tcBorders>
              <w:left w:val="nil"/>
            </w:tcBorders>
            <w:vAlign w:val="bottom"/>
          </w:tcPr>
          <w:p w14:paraId="2BC01661" w14:textId="77777777" w:rsidR="00923A95" w:rsidRPr="00923A95" w:rsidRDefault="00923A95" w:rsidP="00923A95">
            <w:pPr>
              <w:jc w:val="right"/>
              <w:rPr>
                <w:b/>
                <w:bCs/>
                <w:sz w:val="18"/>
                <w:szCs w:val="18"/>
              </w:rPr>
            </w:pPr>
          </w:p>
        </w:tc>
        <w:tc>
          <w:tcPr>
            <w:tcW w:w="907" w:type="dxa"/>
            <w:tcBorders>
              <w:bottom w:val="double" w:sz="6" w:space="0" w:color="auto"/>
            </w:tcBorders>
            <w:vAlign w:val="bottom"/>
          </w:tcPr>
          <w:p w14:paraId="03275D1C" w14:textId="60F9FD4C" w:rsidR="00923A95" w:rsidRPr="00923A95" w:rsidRDefault="00923A95" w:rsidP="00923A95">
            <w:pPr>
              <w:jc w:val="right"/>
              <w:rPr>
                <w:b/>
                <w:bCs/>
                <w:sz w:val="18"/>
                <w:szCs w:val="18"/>
              </w:rPr>
            </w:pPr>
            <w:r w:rsidRPr="009C1EC3">
              <w:rPr>
                <w:b/>
                <w:bCs/>
                <w:sz w:val="18"/>
                <w:szCs w:val="18"/>
              </w:rPr>
              <w:t xml:space="preserve"> 2.264.184 </w:t>
            </w:r>
          </w:p>
        </w:tc>
        <w:tc>
          <w:tcPr>
            <w:tcW w:w="91" w:type="dxa"/>
            <w:vAlign w:val="bottom"/>
          </w:tcPr>
          <w:p w14:paraId="182BB4CB" w14:textId="77777777" w:rsidR="00923A95" w:rsidRPr="00923A95" w:rsidRDefault="00923A95" w:rsidP="00923A95">
            <w:pPr>
              <w:jc w:val="right"/>
              <w:rPr>
                <w:b/>
                <w:bCs/>
                <w:sz w:val="18"/>
                <w:szCs w:val="18"/>
              </w:rPr>
            </w:pPr>
          </w:p>
        </w:tc>
        <w:tc>
          <w:tcPr>
            <w:tcW w:w="907" w:type="dxa"/>
            <w:tcBorders>
              <w:bottom w:val="double" w:sz="6" w:space="0" w:color="auto"/>
            </w:tcBorders>
            <w:vAlign w:val="bottom"/>
          </w:tcPr>
          <w:p w14:paraId="5FC39D5F" w14:textId="7177404C" w:rsidR="00923A95" w:rsidRPr="00923A95" w:rsidRDefault="00923A95" w:rsidP="00923A95">
            <w:pPr>
              <w:jc w:val="right"/>
              <w:rPr>
                <w:b/>
                <w:bCs/>
                <w:sz w:val="18"/>
                <w:szCs w:val="18"/>
              </w:rPr>
            </w:pPr>
            <w:r w:rsidRPr="009C1EC3">
              <w:rPr>
                <w:b/>
                <w:bCs/>
                <w:sz w:val="18"/>
                <w:szCs w:val="18"/>
              </w:rPr>
              <w:t xml:space="preserve"> 2.264.132 </w:t>
            </w:r>
          </w:p>
        </w:tc>
        <w:tc>
          <w:tcPr>
            <w:tcW w:w="91" w:type="dxa"/>
            <w:vAlign w:val="bottom"/>
          </w:tcPr>
          <w:p w14:paraId="6E793D3F" w14:textId="77777777" w:rsidR="00923A95" w:rsidRPr="00923A95" w:rsidRDefault="00923A95" w:rsidP="00923A95">
            <w:pPr>
              <w:jc w:val="right"/>
              <w:rPr>
                <w:b/>
                <w:bCs/>
                <w:sz w:val="18"/>
                <w:szCs w:val="18"/>
              </w:rPr>
            </w:pPr>
          </w:p>
        </w:tc>
        <w:tc>
          <w:tcPr>
            <w:tcW w:w="907" w:type="dxa"/>
            <w:tcBorders>
              <w:bottom w:val="double" w:sz="6" w:space="0" w:color="auto"/>
            </w:tcBorders>
            <w:vAlign w:val="bottom"/>
          </w:tcPr>
          <w:p w14:paraId="3C2F7DC4" w14:textId="06EA8ED6" w:rsidR="00923A95" w:rsidRPr="00923A95" w:rsidRDefault="00923A95" w:rsidP="00923A95">
            <w:pPr>
              <w:jc w:val="right"/>
              <w:rPr>
                <w:b/>
                <w:bCs/>
                <w:sz w:val="18"/>
                <w:szCs w:val="18"/>
              </w:rPr>
            </w:pPr>
            <w:r w:rsidRPr="009C1EC3">
              <w:rPr>
                <w:b/>
                <w:bCs/>
                <w:sz w:val="18"/>
                <w:szCs w:val="18"/>
              </w:rPr>
              <w:t xml:space="preserve">             52 </w:t>
            </w:r>
          </w:p>
        </w:tc>
      </w:tr>
    </w:tbl>
    <w:p w14:paraId="522B0922" w14:textId="77777777" w:rsidR="00B65183" w:rsidRPr="006A7BA1" w:rsidRDefault="00B65183" w:rsidP="00B65183">
      <w:pPr>
        <w:rPr>
          <w:b/>
          <w:bCs/>
          <w:sz w:val="21"/>
          <w:szCs w:val="21"/>
        </w:rPr>
      </w:pPr>
    </w:p>
    <w:p w14:paraId="580A334B" w14:textId="77777777" w:rsidR="00B65183" w:rsidRPr="006A7BA1" w:rsidRDefault="00B65183" w:rsidP="00B65183">
      <w:pPr>
        <w:rPr>
          <w:b/>
          <w:bCs/>
          <w:sz w:val="21"/>
          <w:szCs w:val="21"/>
        </w:rPr>
      </w:pPr>
    </w:p>
    <w:p w14:paraId="1A5EAB33" w14:textId="77777777" w:rsidR="00B65183" w:rsidRPr="006A7BA1" w:rsidRDefault="00B65183" w:rsidP="00B65183">
      <w:pPr>
        <w:rPr>
          <w:b/>
          <w:bCs/>
          <w:sz w:val="21"/>
          <w:szCs w:val="21"/>
        </w:rPr>
      </w:pPr>
    </w:p>
    <w:p w14:paraId="3CDA8D08" w14:textId="77777777" w:rsidR="00B65183" w:rsidRPr="006A7BA1" w:rsidRDefault="00B65183" w:rsidP="00B65183">
      <w:pPr>
        <w:rPr>
          <w:b/>
          <w:bCs/>
          <w:sz w:val="21"/>
          <w:szCs w:val="21"/>
        </w:rPr>
      </w:pPr>
    </w:p>
    <w:p w14:paraId="27614D04" w14:textId="77777777" w:rsidR="00BE62E1" w:rsidRPr="006A7BA1" w:rsidRDefault="00BE62E1" w:rsidP="00B65183">
      <w:pPr>
        <w:rPr>
          <w:b/>
          <w:bCs/>
          <w:sz w:val="21"/>
          <w:szCs w:val="21"/>
          <w:lang w:val="mk-MK"/>
        </w:rPr>
        <w:sectPr w:rsidR="00BE62E1" w:rsidRPr="006A7BA1" w:rsidSect="0007174D">
          <w:pgSz w:w="11909" w:h="16834" w:code="9"/>
          <w:pgMar w:top="1440" w:right="1080" w:bottom="1440" w:left="1080" w:header="720" w:footer="964" w:gutter="0"/>
          <w:cols w:space="720"/>
          <w:docGrid w:linePitch="326"/>
        </w:sectPr>
      </w:pPr>
    </w:p>
    <w:p w14:paraId="5AD45583" w14:textId="77777777" w:rsidR="00495181" w:rsidRPr="006A7BA1" w:rsidRDefault="00495181" w:rsidP="004571ED">
      <w:pPr>
        <w:rPr>
          <w:b/>
          <w:bCs/>
          <w:sz w:val="21"/>
          <w:szCs w:val="21"/>
          <w:lang w:val="en-GB"/>
        </w:rPr>
      </w:pPr>
    </w:p>
    <w:p w14:paraId="1EE1723C" w14:textId="77777777" w:rsidR="00353D3E" w:rsidRPr="006A7BA1" w:rsidRDefault="00353D3E" w:rsidP="004571ED">
      <w:pPr>
        <w:rPr>
          <w:b/>
          <w:bCs/>
          <w:sz w:val="21"/>
          <w:szCs w:val="21"/>
          <w:lang w:val="en-GB"/>
        </w:rPr>
      </w:pPr>
    </w:p>
    <w:p w14:paraId="49E83400" w14:textId="77777777" w:rsidR="0076365C" w:rsidRDefault="004571ED" w:rsidP="004571ED">
      <w:pPr>
        <w:rPr>
          <w:b/>
          <w:bCs/>
          <w:sz w:val="21"/>
          <w:szCs w:val="21"/>
          <w:lang w:val="en-GB"/>
        </w:rPr>
      </w:pPr>
      <w:r w:rsidRPr="00092449">
        <w:rPr>
          <w:b/>
          <w:bCs/>
          <w:sz w:val="21"/>
          <w:szCs w:val="21"/>
          <w:lang w:val="en-GB"/>
        </w:rPr>
        <w:t>44.</w:t>
      </w:r>
      <w:r w:rsidRPr="00092449">
        <w:rPr>
          <w:b/>
          <w:bCs/>
          <w:sz w:val="21"/>
          <w:szCs w:val="21"/>
          <w:lang w:val="en-GB"/>
        </w:rPr>
        <w:tab/>
        <w:t>RELATED PARTY TRANSACTIONS</w:t>
      </w:r>
    </w:p>
    <w:p w14:paraId="6C1FB36C" w14:textId="77777777" w:rsidR="00F63527" w:rsidRPr="006A7BA1" w:rsidRDefault="00F63527" w:rsidP="004571ED">
      <w:pPr>
        <w:rPr>
          <w:b/>
          <w:bCs/>
          <w:sz w:val="21"/>
          <w:szCs w:val="21"/>
          <w:lang w:val="en-GB"/>
        </w:rPr>
      </w:pPr>
    </w:p>
    <w:p w14:paraId="173324C2" w14:textId="77777777" w:rsidR="0076365C" w:rsidRPr="006A7BA1" w:rsidRDefault="0076365C" w:rsidP="0076365C">
      <w:pPr>
        <w:rPr>
          <w:b/>
          <w:bCs/>
          <w:sz w:val="21"/>
          <w:szCs w:val="21"/>
          <w:lang w:val="en-GB"/>
        </w:rPr>
      </w:pPr>
    </w:p>
    <w:p w14:paraId="2015D6F5" w14:textId="77777777" w:rsidR="0076365C" w:rsidRPr="006A7BA1" w:rsidRDefault="0076365C" w:rsidP="0076365C">
      <w:pPr>
        <w:rPr>
          <w:b/>
          <w:bCs/>
          <w:sz w:val="21"/>
          <w:szCs w:val="21"/>
          <w:lang w:val="en-GB"/>
        </w:rPr>
      </w:pPr>
      <w:r w:rsidRPr="006A7BA1">
        <w:rPr>
          <w:b/>
          <w:bCs/>
          <w:sz w:val="21"/>
          <w:szCs w:val="21"/>
          <w:lang w:val="en-GB"/>
        </w:rPr>
        <w:t>A.          Balance Sheet</w:t>
      </w:r>
    </w:p>
    <w:p w14:paraId="00E43C7D" w14:textId="77777777" w:rsidR="0076365C" w:rsidRPr="006A7BA1" w:rsidRDefault="0076365C" w:rsidP="0076365C">
      <w:pPr>
        <w:rPr>
          <w:b/>
          <w:bCs/>
          <w:sz w:val="21"/>
          <w:szCs w:val="21"/>
          <w:lang w:val="en-GB"/>
        </w:rPr>
      </w:pPr>
    </w:p>
    <w:tbl>
      <w:tblPr>
        <w:tblW w:w="8278" w:type="dxa"/>
        <w:tblInd w:w="740" w:type="dxa"/>
        <w:tblLayout w:type="fixed"/>
        <w:tblCellMar>
          <w:left w:w="0" w:type="dxa"/>
          <w:right w:w="0" w:type="dxa"/>
        </w:tblCellMar>
        <w:tblLook w:val="01E0" w:firstRow="1" w:lastRow="1" w:firstColumn="1" w:lastColumn="1" w:noHBand="0" w:noVBand="0"/>
      </w:tblPr>
      <w:tblGrid>
        <w:gridCol w:w="2290"/>
        <w:gridCol w:w="91"/>
        <w:gridCol w:w="907"/>
        <w:gridCol w:w="91"/>
        <w:gridCol w:w="907"/>
        <w:gridCol w:w="91"/>
        <w:gridCol w:w="913"/>
        <w:gridCol w:w="85"/>
        <w:gridCol w:w="907"/>
        <w:gridCol w:w="91"/>
        <w:gridCol w:w="907"/>
        <w:gridCol w:w="91"/>
        <w:gridCol w:w="907"/>
      </w:tblGrid>
      <w:tr w:rsidR="006A7BA1" w:rsidRPr="006A7BA1" w14:paraId="19109542" w14:textId="77777777" w:rsidTr="00795AEB">
        <w:tc>
          <w:tcPr>
            <w:tcW w:w="8278" w:type="dxa"/>
            <w:gridSpan w:val="13"/>
          </w:tcPr>
          <w:p w14:paraId="4EF145D3" w14:textId="77777777" w:rsidR="0076365C" w:rsidRPr="006A7BA1" w:rsidRDefault="0076365C" w:rsidP="00303279">
            <w:pPr>
              <w:ind w:right="72"/>
              <w:jc w:val="right"/>
              <w:rPr>
                <w:b/>
                <w:bCs/>
                <w:sz w:val="18"/>
                <w:szCs w:val="18"/>
                <w:lang w:val="en-GB"/>
              </w:rPr>
            </w:pPr>
            <w:r w:rsidRPr="006A7BA1">
              <w:rPr>
                <w:b/>
                <w:bCs/>
                <w:sz w:val="18"/>
                <w:szCs w:val="18"/>
                <w:lang w:val="en-GB"/>
              </w:rPr>
              <w:t>In thousands of Denars</w:t>
            </w:r>
          </w:p>
        </w:tc>
      </w:tr>
      <w:tr w:rsidR="006A7BA1" w:rsidRPr="006A7BA1" w14:paraId="12AB99DA" w14:textId="77777777" w:rsidTr="00253E39">
        <w:tc>
          <w:tcPr>
            <w:tcW w:w="2290" w:type="dxa"/>
          </w:tcPr>
          <w:p w14:paraId="2C3ACF9B" w14:textId="77777777" w:rsidR="0076365C" w:rsidRPr="006A7BA1" w:rsidRDefault="0076365C" w:rsidP="00303279">
            <w:pPr>
              <w:ind w:right="72"/>
              <w:jc w:val="both"/>
              <w:rPr>
                <w:sz w:val="18"/>
                <w:szCs w:val="18"/>
                <w:lang w:val="en-GB"/>
              </w:rPr>
            </w:pPr>
          </w:p>
        </w:tc>
        <w:tc>
          <w:tcPr>
            <w:tcW w:w="91" w:type="dxa"/>
          </w:tcPr>
          <w:p w14:paraId="673B43D9" w14:textId="77777777" w:rsidR="0076365C" w:rsidRPr="006A7BA1" w:rsidRDefault="0076365C" w:rsidP="00303279">
            <w:pPr>
              <w:ind w:right="72"/>
              <w:jc w:val="both"/>
              <w:rPr>
                <w:sz w:val="18"/>
                <w:szCs w:val="18"/>
                <w:lang w:val="en-GB"/>
              </w:rPr>
            </w:pPr>
          </w:p>
        </w:tc>
        <w:tc>
          <w:tcPr>
            <w:tcW w:w="907" w:type="dxa"/>
            <w:tcBorders>
              <w:bottom w:val="single" w:sz="4" w:space="0" w:color="auto"/>
            </w:tcBorders>
          </w:tcPr>
          <w:p w14:paraId="67A6D42A" w14:textId="77777777" w:rsidR="0076365C" w:rsidRPr="006A7BA1" w:rsidRDefault="0076365C" w:rsidP="00303279">
            <w:pPr>
              <w:ind w:right="72"/>
              <w:jc w:val="right"/>
              <w:rPr>
                <w:b/>
                <w:sz w:val="18"/>
                <w:szCs w:val="18"/>
                <w:lang w:val="en-GB"/>
              </w:rPr>
            </w:pPr>
          </w:p>
          <w:p w14:paraId="06264486" w14:textId="77777777" w:rsidR="0076365C" w:rsidRPr="006A7BA1" w:rsidRDefault="0076365C" w:rsidP="00303279">
            <w:pPr>
              <w:ind w:right="72"/>
              <w:jc w:val="right"/>
              <w:rPr>
                <w:b/>
                <w:sz w:val="18"/>
                <w:szCs w:val="18"/>
                <w:lang w:val="en-GB"/>
              </w:rPr>
            </w:pPr>
          </w:p>
          <w:p w14:paraId="051F866D" w14:textId="77777777" w:rsidR="0076365C" w:rsidRPr="006A7BA1" w:rsidRDefault="0076365C" w:rsidP="00303279">
            <w:pPr>
              <w:ind w:right="72"/>
              <w:jc w:val="right"/>
              <w:rPr>
                <w:b/>
                <w:sz w:val="18"/>
                <w:szCs w:val="18"/>
                <w:lang w:val="en-GB"/>
              </w:rPr>
            </w:pPr>
            <w:r w:rsidRPr="006A7BA1">
              <w:rPr>
                <w:b/>
                <w:sz w:val="18"/>
                <w:szCs w:val="18"/>
                <w:lang w:val="en-GB"/>
              </w:rPr>
              <w:t>Parent company</w:t>
            </w:r>
          </w:p>
        </w:tc>
        <w:tc>
          <w:tcPr>
            <w:tcW w:w="91" w:type="dxa"/>
          </w:tcPr>
          <w:p w14:paraId="2574AA7D" w14:textId="77777777" w:rsidR="0076365C" w:rsidRPr="006A7BA1" w:rsidRDefault="0076365C" w:rsidP="00303279">
            <w:pPr>
              <w:ind w:right="72"/>
              <w:jc w:val="right"/>
              <w:rPr>
                <w:b/>
                <w:sz w:val="18"/>
                <w:szCs w:val="18"/>
                <w:lang w:val="en-GB"/>
              </w:rPr>
            </w:pPr>
          </w:p>
        </w:tc>
        <w:tc>
          <w:tcPr>
            <w:tcW w:w="907" w:type="dxa"/>
          </w:tcPr>
          <w:p w14:paraId="07BD3B4E" w14:textId="77777777" w:rsidR="0076365C" w:rsidRPr="006A7BA1" w:rsidRDefault="0076365C" w:rsidP="00303279">
            <w:pPr>
              <w:ind w:right="72"/>
              <w:jc w:val="right"/>
              <w:rPr>
                <w:b/>
                <w:sz w:val="18"/>
                <w:szCs w:val="18"/>
                <w:lang w:val="en-GB"/>
              </w:rPr>
            </w:pPr>
          </w:p>
          <w:p w14:paraId="0198D42A" w14:textId="77777777" w:rsidR="0076365C" w:rsidRPr="006A7BA1" w:rsidRDefault="0076365C" w:rsidP="00303279">
            <w:pPr>
              <w:ind w:right="72"/>
              <w:jc w:val="right"/>
              <w:rPr>
                <w:b/>
                <w:sz w:val="18"/>
                <w:szCs w:val="18"/>
                <w:lang w:val="en-GB"/>
              </w:rPr>
            </w:pPr>
          </w:p>
          <w:p w14:paraId="5F1004E8" w14:textId="77777777" w:rsidR="0076365C" w:rsidRPr="006A7BA1" w:rsidRDefault="0076365C" w:rsidP="00303279">
            <w:pPr>
              <w:ind w:right="72"/>
              <w:jc w:val="right"/>
              <w:rPr>
                <w:b/>
                <w:sz w:val="18"/>
                <w:szCs w:val="18"/>
                <w:lang w:val="en-GB"/>
              </w:rPr>
            </w:pPr>
            <w:r w:rsidRPr="006A7BA1">
              <w:rPr>
                <w:b/>
                <w:sz w:val="18"/>
                <w:szCs w:val="18"/>
                <w:lang w:val="en-GB"/>
              </w:rPr>
              <w:t>Subsidiaries</w:t>
            </w:r>
          </w:p>
        </w:tc>
        <w:tc>
          <w:tcPr>
            <w:tcW w:w="91" w:type="dxa"/>
          </w:tcPr>
          <w:p w14:paraId="04991439" w14:textId="77777777" w:rsidR="0076365C" w:rsidRPr="006A7BA1" w:rsidRDefault="0076365C" w:rsidP="00303279">
            <w:pPr>
              <w:ind w:right="72"/>
              <w:jc w:val="right"/>
              <w:rPr>
                <w:b/>
                <w:sz w:val="18"/>
                <w:szCs w:val="18"/>
                <w:lang w:val="en-GB"/>
              </w:rPr>
            </w:pPr>
          </w:p>
        </w:tc>
        <w:tc>
          <w:tcPr>
            <w:tcW w:w="913" w:type="dxa"/>
            <w:tcBorders>
              <w:bottom w:val="single" w:sz="4" w:space="0" w:color="auto"/>
            </w:tcBorders>
          </w:tcPr>
          <w:p w14:paraId="7FA988C6" w14:textId="77777777" w:rsidR="0076365C" w:rsidRPr="006A7BA1" w:rsidRDefault="0076365C" w:rsidP="00303279">
            <w:pPr>
              <w:ind w:right="72"/>
              <w:jc w:val="right"/>
              <w:rPr>
                <w:b/>
                <w:sz w:val="18"/>
                <w:szCs w:val="18"/>
                <w:lang w:val="en-GB"/>
              </w:rPr>
            </w:pPr>
          </w:p>
          <w:p w14:paraId="25F10B5E" w14:textId="77777777" w:rsidR="0076365C" w:rsidRPr="006A7BA1" w:rsidRDefault="0076365C" w:rsidP="00303279">
            <w:pPr>
              <w:ind w:right="72"/>
              <w:jc w:val="right"/>
              <w:rPr>
                <w:b/>
                <w:sz w:val="18"/>
                <w:szCs w:val="18"/>
                <w:lang w:val="en-GB"/>
              </w:rPr>
            </w:pPr>
          </w:p>
          <w:p w14:paraId="2B4DDD4E" w14:textId="77777777" w:rsidR="0076365C" w:rsidRPr="006A7BA1" w:rsidRDefault="0076365C" w:rsidP="00303279">
            <w:pPr>
              <w:ind w:right="72"/>
              <w:jc w:val="right"/>
              <w:rPr>
                <w:b/>
                <w:sz w:val="18"/>
                <w:szCs w:val="18"/>
                <w:lang w:val="en-GB"/>
              </w:rPr>
            </w:pPr>
          </w:p>
          <w:p w14:paraId="652FD01A" w14:textId="77777777" w:rsidR="0076365C" w:rsidRPr="006A7BA1" w:rsidRDefault="0076365C" w:rsidP="00303279">
            <w:pPr>
              <w:ind w:right="72"/>
              <w:jc w:val="right"/>
              <w:rPr>
                <w:b/>
                <w:sz w:val="18"/>
                <w:szCs w:val="18"/>
                <w:lang w:val="en-GB"/>
              </w:rPr>
            </w:pPr>
            <w:r w:rsidRPr="006A7BA1">
              <w:rPr>
                <w:b/>
                <w:sz w:val="18"/>
                <w:szCs w:val="18"/>
                <w:lang w:val="en-GB"/>
              </w:rPr>
              <w:t>Associates</w:t>
            </w:r>
          </w:p>
        </w:tc>
        <w:tc>
          <w:tcPr>
            <w:tcW w:w="85" w:type="dxa"/>
          </w:tcPr>
          <w:p w14:paraId="764F5C52"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5D959EB0" w14:textId="77777777" w:rsidR="0076365C" w:rsidRPr="006A7BA1" w:rsidRDefault="0076365C" w:rsidP="00303279">
            <w:pPr>
              <w:ind w:right="72"/>
              <w:jc w:val="right"/>
              <w:rPr>
                <w:b/>
                <w:sz w:val="18"/>
                <w:szCs w:val="18"/>
                <w:lang w:val="en-GB"/>
              </w:rPr>
            </w:pPr>
            <w:r w:rsidRPr="006A7BA1">
              <w:rPr>
                <w:b/>
                <w:sz w:val="18"/>
                <w:szCs w:val="18"/>
                <w:lang w:val="en-GB"/>
              </w:rPr>
              <w:t>Management personnel of the Bank</w:t>
            </w:r>
          </w:p>
        </w:tc>
        <w:tc>
          <w:tcPr>
            <w:tcW w:w="91" w:type="dxa"/>
          </w:tcPr>
          <w:p w14:paraId="4FF5AB2A"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1EB4534F" w14:textId="77777777" w:rsidR="0076365C" w:rsidRPr="006A7BA1" w:rsidRDefault="0076365C" w:rsidP="00303279">
            <w:pPr>
              <w:ind w:right="72"/>
              <w:jc w:val="right"/>
              <w:rPr>
                <w:b/>
                <w:sz w:val="18"/>
                <w:szCs w:val="18"/>
                <w:lang w:val="en-GB"/>
              </w:rPr>
            </w:pPr>
          </w:p>
          <w:p w14:paraId="06ECCA81" w14:textId="77777777" w:rsidR="0076365C" w:rsidRPr="006A7BA1" w:rsidRDefault="0076365C" w:rsidP="00303279">
            <w:pPr>
              <w:ind w:right="72"/>
              <w:jc w:val="right"/>
              <w:rPr>
                <w:b/>
                <w:sz w:val="18"/>
                <w:szCs w:val="18"/>
                <w:lang w:val="en-GB"/>
              </w:rPr>
            </w:pPr>
            <w:r w:rsidRPr="006A7BA1">
              <w:rPr>
                <w:b/>
                <w:sz w:val="18"/>
                <w:szCs w:val="18"/>
                <w:lang w:val="en-GB"/>
              </w:rPr>
              <w:t>Other related parties</w:t>
            </w:r>
          </w:p>
        </w:tc>
        <w:tc>
          <w:tcPr>
            <w:tcW w:w="91" w:type="dxa"/>
          </w:tcPr>
          <w:p w14:paraId="4521714F"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2F04B140" w14:textId="77777777" w:rsidR="0076365C" w:rsidRPr="006A7BA1" w:rsidRDefault="0076365C" w:rsidP="00303279">
            <w:pPr>
              <w:ind w:right="72"/>
              <w:jc w:val="right"/>
              <w:rPr>
                <w:b/>
                <w:sz w:val="18"/>
                <w:szCs w:val="18"/>
                <w:lang w:val="en-GB"/>
              </w:rPr>
            </w:pPr>
          </w:p>
          <w:p w14:paraId="6210BE03" w14:textId="77777777" w:rsidR="0076365C" w:rsidRPr="006A7BA1" w:rsidRDefault="0076365C" w:rsidP="00303279">
            <w:pPr>
              <w:ind w:right="72"/>
              <w:jc w:val="right"/>
              <w:rPr>
                <w:b/>
                <w:sz w:val="18"/>
                <w:szCs w:val="18"/>
                <w:lang w:val="en-GB"/>
              </w:rPr>
            </w:pPr>
          </w:p>
          <w:p w14:paraId="37566A28" w14:textId="77777777" w:rsidR="0076365C" w:rsidRPr="006A7BA1" w:rsidRDefault="0076365C" w:rsidP="00303279">
            <w:pPr>
              <w:ind w:right="72"/>
              <w:jc w:val="right"/>
              <w:rPr>
                <w:b/>
                <w:sz w:val="18"/>
                <w:szCs w:val="18"/>
                <w:lang w:val="en-GB"/>
              </w:rPr>
            </w:pPr>
          </w:p>
          <w:p w14:paraId="09335E0C" w14:textId="77777777" w:rsidR="0076365C" w:rsidRPr="006A7BA1" w:rsidRDefault="0076365C" w:rsidP="00303279">
            <w:pPr>
              <w:ind w:right="72"/>
              <w:jc w:val="right"/>
              <w:rPr>
                <w:b/>
                <w:sz w:val="18"/>
                <w:szCs w:val="18"/>
                <w:lang w:val="en-GB"/>
              </w:rPr>
            </w:pPr>
            <w:r w:rsidRPr="006A7BA1">
              <w:rPr>
                <w:b/>
                <w:sz w:val="18"/>
                <w:szCs w:val="18"/>
                <w:lang w:val="en-GB"/>
              </w:rPr>
              <w:t xml:space="preserve">Total </w:t>
            </w:r>
          </w:p>
        </w:tc>
      </w:tr>
      <w:tr w:rsidR="006A7BA1" w:rsidRPr="006A7BA1" w14:paraId="5CF8BE1A" w14:textId="77777777" w:rsidTr="00253E39">
        <w:tc>
          <w:tcPr>
            <w:tcW w:w="2290" w:type="dxa"/>
          </w:tcPr>
          <w:p w14:paraId="5C39E91B" w14:textId="77777777" w:rsidR="0076365C" w:rsidRPr="00841C17" w:rsidRDefault="0076365C" w:rsidP="0066775F">
            <w:pPr>
              <w:ind w:left="100" w:right="72" w:hanging="100"/>
              <w:jc w:val="both"/>
              <w:rPr>
                <w:b/>
                <w:bCs/>
                <w:sz w:val="18"/>
                <w:szCs w:val="18"/>
                <w:lang w:val="mk-MK"/>
              </w:rPr>
            </w:pPr>
            <w:r w:rsidRPr="006A7BA1">
              <w:rPr>
                <w:b/>
                <w:bCs/>
                <w:sz w:val="18"/>
                <w:szCs w:val="18"/>
                <w:lang w:val="en-GB"/>
              </w:rPr>
              <w:t>3</w:t>
            </w:r>
            <w:r w:rsidR="00795AEB" w:rsidRPr="006A7BA1">
              <w:rPr>
                <w:b/>
                <w:bCs/>
                <w:sz w:val="18"/>
                <w:szCs w:val="18"/>
                <w:lang w:val="en-GB"/>
              </w:rPr>
              <w:t>1 December</w:t>
            </w:r>
            <w:r w:rsidR="009E02A8" w:rsidRPr="006A7BA1">
              <w:rPr>
                <w:b/>
                <w:bCs/>
                <w:sz w:val="18"/>
                <w:szCs w:val="18"/>
                <w:lang w:val="en-GB"/>
              </w:rPr>
              <w:t xml:space="preserve"> </w:t>
            </w:r>
            <w:r w:rsidR="0066775F" w:rsidRPr="006A7BA1">
              <w:rPr>
                <w:b/>
                <w:bCs/>
                <w:sz w:val="18"/>
                <w:szCs w:val="18"/>
                <w:lang w:val="en-GB"/>
              </w:rPr>
              <w:t>202</w:t>
            </w:r>
            <w:r w:rsidR="0066775F">
              <w:rPr>
                <w:b/>
                <w:bCs/>
                <w:sz w:val="18"/>
                <w:szCs w:val="18"/>
                <w:lang w:val="mk-MK"/>
              </w:rPr>
              <w:t>3</w:t>
            </w:r>
          </w:p>
        </w:tc>
        <w:tc>
          <w:tcPr>
            <w:tcW w:w="91" w:type="dxa"/>
          </w:tcPr>
          <w:p w14:paraId="34B09164" w14:textId="77777777" w:rsidR="0076365C" w:rsidRPr="006A7BA1" w:rsidRDefault="0076365C" w:rsidP="00303279">
            <w:pPr>
              <w:ind w:right="72"/>
              <w:jc w:val="both"/>
              <w:rPr>
                <w:sz w:val="18"/>
                <w:szCs w:val="18"/>
                <w:lang w:val="en-GB"/>
              </w:rPr>
            </w:pPr>
          </w:p>
        </w:tc>
        <w:tc>
          <w:tcPr>
            <w:tcW w:w="907" w:type="dxa"/>
            <w:tcBorders>
              <w:top w:val="single" w:sz="4" w:space="0" w:color="auto"/>
            </w:tcBorders>
          </w:tcPr>
          <w:p w14:paraId="74C68856" w14:textId="77777777" w:rsidR="0076365C" w:rsidRPr="006A7BA1" w:rsidRDefault="0076365C" w:rsidP="00303279">
            <w:pPr>
              <w:ind w:right="72"/>
              <w:jc w:val="right"/>
              <w:rPr>
                <w:b/>
                <w:bCs/>
                <w:sz w:val="18"/>
                <w:szCs w:val="18"/>
                <w:lang w:val="en-GB"/>
              </w:rPr>
            </w:pPr>
          </w:p>
        </w:tc>
        <w:tc>
          <w:tcPr>
            <w:tcW w:w="91" w:type="dxa"/>
          </w:tcPr>
          <w:p w14:paraId="7F69315E"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0197D32C" w14:textId="77777777" w:rsidR="0076365C" w:rsidRPr="006A7BA1" w:rsidRDefault="0076365C" w:rsidP="00303279">
            <w:pPr>
              <w:ind w:right="72"/>
              <w:jc w:val="right"/>
              <w:rPr>
                <w:b/>
                <w:bCs/>
                <w:sz w:val="18"/>
                <w:szCs w:val="18"/>
                <w:lang w:val="en-GB"/>
              </w:rPr>
            </w:pPr>
          </w:p>
        </w:tc>
        <w:tc>
          <w:tcPr>
            <w:tcW w:w="91" w:type="dxa"/>
          </w:tcPr>
          <w:p w14:paraId="388CE161" w14:textId="77777777" w:rsidR="0076365C" w:rsidRPr="006A7BA1" w:rsidRDefault="0076365C" w:rsidP="00303279">
            <w:pPr>
              <w:ind w:right="72"/>
              <w:jc w:val="right"/>
              <w:rPr>
                <w:b/>
                <w:bCs/>
                <w:sz w:val="18"/>
                <w:szCs w:val="18"/>
                <w:lang w:val="en-GB"/>
              </w:rPr>
            </w:pPr>
          </w:p>
        </w:tc>
        <w:tc>
          <w:tcPr>
            <w:tcW w:w="913" w:type="dxa"/>
            <w:tcBorders>
              <w:top w:val="single" w:sz="4" w:space="0" w:color="auto"/>
            </w:tcBorders>
          </w:tcPr>
          <w:p w14:paraId="0FAF0808" w14:textId="77777777" w:rsidR="0076365C" w:rsidRPr="006A7BA1" w:rsidRDefault="0076365C" w:rsidP="00303279">
            <w:pPr>
              <w:ind w:right="72"/>
              <w:jc w:val="right"/>
              <w:rPr>
                <w:b/>
                <w:bCs/>
                <w:sz w:val="18"/>
                <w:szCs w:val="18"/>
                <w:lang w:val="en-GB"/>
              </w:rPr>
            </w:pPr>
          </w:p>
        </w:tc>
        <w:tc>
          <w:tcPr>
            <w:tcW w:w="85" w:type="dxa"/>
          </w:tcPr>
          <w:p w14:paraId="48D3C5EA"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7F5C85E2" w14:textId="77777777" w:rsidR="0076365C" w:rsidRPr="006A7BA1" w:rsidRDefault="0076365C" w:rsidP="00303279">
            <w:pPr>
              <w:ind w:right="72"/>
              <w:jc w:val="right"/>
              <w:rPr>
                <w:b/>
                <w:bCs/>
                <w:sz w:val="18"/>
                <w:szCs w:val="18"/>
                <w:lang w:val="en-GB"/>
              </w:rPr>
            </w:pPr>
          </w:p>
        </w:tc>
        <w:tc>
          <w:tcPr>
            <w:tcW w:w="91" w:type="dxa"/>
          </w:tcPr>
          <w:p w14:paraId="1B89342D"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79A36C99" w14:textId="77777777" w:rsidR="0076365C" w:rsidRPr="006A7BA1" w:rsidRDefault="0076365C" w:rsidP="00303279">
            <w:pPr>
              <w:ind w:right="72"/>
              <w:jc w:val="right"/>
              <w:rPr>
                <w:b/>
                <w:bCs/>
                <w:sz w:val="18"/>
                <w:szCs w:val="18"/>
                <w:lang w:val="en-GB"/>
              </w:rPr>
            </w:pPr>
          </w:p>
        </w:tc>
        <w:tc>
          <w:tcPr>
            <w:tcW w:w="91" w:type="dxa"/>
          </w:tcPr>
          <w:p w14:paraId="0D8A2A03"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087A7575" w14:textId="77777777" w:rsidR="0076365C" w:rsidRPr="006A7BA1" w:rsidRDefault="0076365C" w:rsidP="00303279">
            <w:pPr>
              <w:ind w:right="72"/>
              <w:jc w:val="right"/>
              <w:rPr>
                <w:b/>
                <w:bCs/>
                <w:sz w:val="18"/>
                <w:szCs w:val="18"/>
                <w:lang w:val="en-GB"/>
              </w:rPr>
            </w:pPr>
          </w:p>
        </w:tc>
      </w:tr>
      <w:tr w:rsidR="006A7BA1" w:rsidRPr="006A7BA1" w14:paraId="34636CEA" w14:textId="77777777" w:rsidTr="00253E39">
        <w:tc>
          <w:tcPr>
            <w:tcW w:w="2290" w:type="dxa"/>
            <w:vAlign w:val="bottom"/>
          </w:tcPr>
          <w:p w14:paraId="4DA1D8EA" w14:textId="77777777" w:rsidR="0076365C" w:rsidRPr="006A7BA1" w:rsidRDefault="0076365C" w:rsidP="00303279">
            <w:pPr>
              <w:ind w:left="100" w:hanging="100"/>
              <w:rPr>
                <w:b/>
                <w:sz w:val="18"/>
                <w:szCs w:val="18"/>
                <w:lang w:val="en-GB"/>
              </w:rPr>
            </w:pPr>
            <w:r w:rsidRPr="006A7BA1">
              <w:rPr>
                <w:b/>
                <w:sz w:val="18"/>
                <w:szCs w:val="18"/>
                <w:lang w:val="en-GB"/>
              </w:rPr>
              <w:t>Assets</w:t>
            </w:r>
          </w:p>
        </w:tc>
        <w:tc>
          <w:tcPr>
            <w:tcW w:w="91" w:type="dxa"/>
          </w:tcPr>
          <w:p w14:paraId="550B714F" w14:textId="77777777" w:rsidR="0076365C" w:rsidRPr="006A7BA1" w:rsidRDefault="0076365C" w:rsidP="00303279">
            <w:pPr>
              <w:ind w:right="72"/>
              <w:jc w:val="both"/>
              <w:rPr>
                <w:sz w:val="18"/>
                <w:szCs w:val="18"/>
                <w:lang w:val="en-GB"/>
              </w:rPr>
            </w:pPr>
          </w:p>
        </w:tc>
        <w:tc>
          <w:tcPr>
            <w:tcW w:w="907" w:type="dxa"/>
            <w:vAlign w:val="bottom"/>
          </w:tcPr>
          <w:p w14:paraId="3306B78C" w14:textId="77777777" w:rsidR="0076365C" w:rsidRPr="006A7BA1" w:rsidRDefault="0076365C" w:rsidP="00303279">
            <w:pPr>
              <w:ind w:right="74"/>
              <w:jc w:val="right"/>
              <w:rPr>
                <w:sz w:val="18"/>
                <w:szCs w:val="18"/>
                <w:lang w:val="en-GB"/>
              </w:rPr>
            </w:pPr>
          </w:p>
        </w:tc>
        <w:tc>
          <w:tcPr>
            <w:tcW w:w="91" w:type="dxa"/>
            <w:vAlign w:val="bottom"/>
          </w:tcPr>
          <w:p w14:paraId="23BC3327" w14:textId="77777777" w:rsidR="0076365C" w:rsidRPr="006A7BA1" w:rsidRDefault="0076365C" w:rsidP="00303279">
            <w:pPr>
              <w:ind w:right="74"/>
              <w:jc w:val="right"/>
              <w:rPr>
                <w:sz w:val="18"/>
                <w:szCs w:val="18"/>
                <w:lang w:val="en-GB"/>
              </w:rPr>
            </w:pPr>
          </w:p>
        </w:tc>
        <w:tc>
          <w:tcPr>
            <w:tcW w:w="907" w:type="dxa"/>
            <w:vAlign w:val="bottom"/>
          </w:tcPr>
          <w:p w14:paraId="060328FA" w14:textId="77777777" w:rsidR="0076365C" w:rsidRPr="006A7BA1" w:rsidRDefault="0076365C" w:rsidP="00303279">
            <w:pPr>
              <w:ind w:right="74"/>
              <w:jc w:val="right"/>
              <w:rPr>
                <w:sz w:val="18"/>
                <w:szCs w:val="18"/>
                <w:lang w:val="en-GB"/>
              </w:rPr>
            </w:pPr>
          </w:p>
        </w:tc>
        <w:tc>
          <w:tcPr>
            <w:tcW w:w="91" w:type="dxa"/>
            <w:vAlign w:val="bottom"/>
          </w:tcPr>
          <w:p w14:paraId="4247AF13" w14:textId="77777777" w:rsidR="0076365C" w:rsidRPr="006A7BA1" w:rsidRDefault="0076365C" w:rsidP="00303279">
            <w:pPr>
              <w:ind w:right="74"/>
              <w:jc w:val="right"/>
              <w:rPr>
                <w:sz w:val="18"/>
                <w:szCs w:val="18"/>
                <w:lang w:val="en-GB"/>
              </w:rPr>
            </w:pPr>
          </w:p>
        </w:tc>
        <w:tc>
          <w:tcPr>
            <w:tcW w:w="913" w:type="dxa"/>
            <w:vAlign w:val="bottom"/>
          </w:tcPr>
          <w:p w14:paraId="531444D7" w14:textId="77777777" w:rsidR="0076365C" w:rsidRPr="006A7BA1" w:rsidRDefault="0076365C" w:rsidP="00303279">
            <w:pPr>
              <w:jc w:val="right"/>
              <w:rPr>
                <w:sz w:val="18"/>
                <w:szCs w:val="18"/>
                <w:lang w:val="en-GB"/>
              </w:rPr>
            </w:pPr>
          </w:p>
        </w:tc>
        <w:tc>
          <w:tcPr>
            <w:tcW w:w="85" w:type="dxa"/>
            <w:vAlign w:val="bottom"/>
          </w:tcPr>
          <w:p w14:paraId="4BA1DD3F" w14:textId="77777777" w:rsidR="0076365C" w:rsidRPr="006A7BA1" w:rsidRDefault="0076365C" w:rsidP="00303279">
            <w:pPr>
              <w:ind w:right="74"/>
              <w:jc w:val="right"/>
              <w:rPr>
                <w:sz w:val="18"/>
                <w:szCs w:val="18"/>
                <w:lang w:val="en-GB"/>
              </w:rPr>
            </w:pPr>
          </w:p>
        </w:tc>
        <w:tc>
          <w:tcPr>
            <w:tcW w:w="907" w:type="dxa"/>
            <w:vAlign w:val="bottom"/>
          </w:tcPr>
          <w:p w14:paraId="1BB19E5E" w14:textId="77777777" w:rsidR="0076365C" w:rsidRPr="006A7BA1" w:rsidRDefault="0076365C" w:rsidP="00303279">
            <w:pPr>
              <w:ind w:right="74"/>
              <w:jc w:val="right"/>
              <w:rPr>
                <w:sz w:val="18"/>
                <w:szCs w:val="18"/>
                <w:lang w:val="en-GB"/>
              </w:rPr>
            </w:pPr>
          </w:p>
        </w:tc>
        <w:tc>
          <w:tcPr>
            <w:tcW w:w="91" w:type="dxa"/>
            <w:vAlign w:val="bottom"/>
          </w:tcPr>
          <w:p w14:paraId="081545E2" w14:textId="77777777" w:rsidR="0076365C" w:rsidRPr="006A7BA1" w:rsidRDefault="0076365C" w:rsidP="00303279">
            <w:pPr>
              <w:ind w:right="74"/>
              <w:jc w:val="right"/>
              <w:rPr>
                <w:sz w:val="18"/>
                <w:szCs w:val="18"/>
                <w:lang w:val="en-GB"/>
              </w:rPr>
            </w:pPr>
          </w:p>
        </w:tc>
        <w:tc>
          <w:tcPr>
            <w:tcW w:w="907" w:type="dxa"/>
            <w:vAlign w:val="bottom"/>
          </w:tcPr>
          <w:p w14:paraId="33269863" w14:textId="77777777" w:rsidR="0076365C" w:rsidRPr="006A7BA1" w:rsidRDefault="0076365C" w:rsidP="00303279">
            <w:pPr>
              <w:ind w:right="74"/>
              <w:jc w:val="right"/>
              <w:rPr>
                <w:sz w:val="18"/>
                <w:szCs w:val="18"/>
                <w:lang w:val="en-GB"/>
              </w:rPr>
            </w:pPr>
          </w:p>
        </w:tc>
        <w:tc>
          <w:tcPr>
            <w:tcW w:w="91" w:type="dxa"/>
            <w:vAlign w:val="bottom"/>
          </w:tcPr>
          <w:p w14:paraId="6AB0EB06" w14:textId="77777777" w:rsidR="0076365C" w:rsidRPr="006A7BA1" w:rsidRDefault="0076365C" w:rsidP="00303279">
            <w:pPr>
              <w:ind w:right="74"/>
              <w:jc w:val="right"/>
              <w:rPr>
                <w:sz w:val="18"/>
                <w:szCs w:val="18"/>
                <w:lang w:val="en-GB"/>
              </w:rPr>
            </w:pPr>
          </w:p>
        </w:tc>
        <w:tc>
          <w:tcPr>
            <w:tcW w:w="907" w:type="dxa"/>
            <w:vAlign w:val="bottom"/>
          </w:tcPr>
          <w:p w14:paraId="203535F3" w14:textId="77777777" w:rsidR="0076365C" w:rsidRPr="006A7BA1" w:rsidRDefault="0076365C" w:rsidP="00303279">
            <w:pPr>
              <w:jc w:val="right"/>
              <w:rPr>
                <w:sz w:val="18"/>
                <w:szCs w:val="18"/>
                <w:lang w:val="en-GB"/>
              </w:rPr>
            </w:pPr>
          </w:p>
        </w:tc>
      </w:tr>
      <w:tr w:rsidR="00923A95" w:rsidRPr="006A7BA1" w14:paraId="727CCEA5" w14:textId="77777777" w:rsidTr="00253E39">
        <w:tc>
          <w:tcPr>
            <w:tcW w:w="2290" w:type="dxa"/>
            <w:vAlign w:val="bottom"/>
          </w:tcPr>
          <w:p w14:paraId="65562B57" w14:textId="77777777" w:rsidR="00923A95" w:rsidRPr="00B55380" w:rsidRDefault="00923A95" w:rsidP="00923A95">
            <w:pPr>
              <w:ind w:left="100" w:hanging="100"/>
              <w:rPr>
                <w:bCs/>
                <w:sz w:val="18"/>
                <w:szCs w:val="18"/>
                <w:lang w:val="en-GB"/>
              </w:rPr>
            </w:pPr>
            <w:r w:rsidRPr="00B55380">
              <w:rPr>
                <w:bCs/>
                <w:sz w:val="18"/>
                <w:szCs w:val="18"/>
                <w:lang w:val="en-GB"/>
              </w:rPr>
              <w:t>Investments in subsidiaries</w:t>
            </w:r>
          </w:p>
        </w:tc>
        <w:tc>
          <w:tcPr>
            <w:tcW w:w="91" w:type="dxa"/>
          </w:tcPr>
          <w:p w14:paraId="35C99CBF" w14:textId="77777777" w:rsidR="00923A95" w:rsidRPr="006A7BA1" w:rsidRDefault="00923A95" w:rsidP="00923A95">
            <w:pPr>
              <w:ind w:right="72"/>
              <w:jc w:val="both"/>
              <w:rPr>
                <w:sz w:val="18"/>
                <w:szCs w:val="18"/>
                <w:lang w:val="en-GB"/>
              </w:rPr>
            </w:pPr>
          </w:p>
        </w:tc>
        <w:tc>
          <w:tcPr>
            <w:tcW w:w="907" w:type="dxa"/>
            <w:vAlign w:val="bottom"/>
          </w:tcPr>
          <w:p w14:paraId="128F13B2" w14:textId="77777777" w:rsidR="00923A95" w:rsidRPr="006A7BA1" w:rsidRDefault="00923A95" w:rsidP="00923A95">
            <w:pPr>
              <w:ind w:right="74"/>
              <w:jc w:val="right"/>
              <w:rPr>
                <w:sz w:val="18"/>
                <w:szCs w:val="18"/>
                <w:lang w:val="en-GB"/>
              </w:rPr>
            </w:pPr>
          </w:p>
        </w:tc>
        <w:tc>
          <w:tcPr>
            <w:tcW w:w="91" w:type="dxa"/>
            <w:vAlign w:val="bottom"/>
          </w:tcPr>
          <w:p w14:paraId="15F35202" w14:textId="77777777" w:rsidR="00923A95" w:rsidRPr="006A7BA1" w:rsidRDefault="00923A95" w:rsidP="00923A95">
            <w:pPr>
              <w:ind w:right="74"/>
              <w:jc w:val="right"/>
              <w:rPr>
                <w:sz w:val="18"/>
                <w:szCs w:val="18"/>
                <w:lang w:val="en-GB"/>
              </w:rPr>
            </w:pPr>
          </w:p>
        </w:tc>
        <w:tc>
          <w:tcPr>
            <w:tcW w:w="907" w:type="dxa"/>
            <w:vAlign w:val="bottom"/>
          </w:tcPr>
          <w:p w14:paraId="329DCF00" w14:textId="6F765885" w:rsidR="00923A95" w:rsidRPr="006A7BA1" w:rsidRDefault="00923A95" w:rsidP="00923A95">
            <w:pPr>
              <w:ind w:right="74"/>
              <w:jc w:val="right"/>
              <w:rPr>
                <w:sz w:val="18"/>
                <w:szCs w:val="18"/>
                <w:lang w:val="en-GB"/>
              </w:rPr>
            </w:pPr>
            <w:r w:rsidRPr="002F3218">
              <w:rPr>
                <w:sz w:val="18"/>
                <w:szCs w:val="18"/>
              </w:rPr>
              <w:t xml:space="preserve">      </w:t>
            </w:r>
          </w:p>
        </w:tc>
        <w:tc>
          <w:tcPr>
            <w:tcW w:w="91" w:type="dxa"/>
            <w:vAlign w:val="bottom"/>
          </w:tcPr>
          <w:p w14:paraId="6B1AF649" w14:textId="77777777" w:rsidR="00923A95" w:rsidRPr="006A7BA1" w:rsidRDefault="00923A95" w:rsidP="00923A95">
            <w:pPr>
              <w:ind w:right="74"/>
              <w:jc w:val="right"/>
              <w:rPr>
                <w:sz w:val="18"/>
                <w:szCs w:val="18"/>
                <w:lang w:val="en-GB"/>
              </w:rPr>
            </w:pPr>
          </w:p>
        </w:tc>
        <w:tc>
          <w:tcPr>
            <w:tcW w:w="913" w:type="dxa"/>
            <w:vAlign w:val="bottom"/>
          </w:tcPr>
          <w:p w14:paraId="04672CB5" w14:textId="77777777" w:rsidR="00923A95" w:rsidRPr="006A7BA1" w:rsidRDefault="00923A95" w:rsidP="00923A95">
            <w:pPr>
              <w:jc w:val="right"/>
              <w:rPr>
                <w:sz w:val="18"/>
                <w:szCs w:val="18"/>
                <w:lang w:val="en-GB"/>
              </w:rPr>
            </w:pPr>
          </w:p>
        </w:tc>
        <w:tc>
          <w:tcPr>
            <w:tcW w:w="85" w:type="dxa"/>
            <w:vAlign w:val="bottom"/>
          </w:tcPr>
          <w:p w14:paraId="052ADBAC" w14:textId="77777777" w:rsidR="00923A95" w:rsidRPr="006A7BA1" w:rsidRDefault="00923A95" w:rsidP="00923A95">
            <w:pPr>
              <w:ind w:right="74"/>
              <w:jc w:val="right"/>
              <w:rPr>
                <w:sz w:val="18"/>
                <w:szCs w:val="18"/>
                <w:lang w:val="en-GB"/>
              </w:rPr>
            </w:pPr>
          </w:p>
        </w:tc>
        <w:tc>
          <w:tcPr>
            <w:tcW w:w="907" w:type="dxa"/>
            <w:vAlign w:val="bottom"/>
          </w:tcPr>
          <w:p w14:paraId="583A06A3" w14:textId="77777777" w:rsidR="00923A95" w:rsidRPr="006A7BA1" w:rsidRDefault="00923A95" w:rsidP="00923A95">
            <w:pPr>
              <w:ind w:right="74"/>
              <w:jc w:val="right"/>
              <w:rPr>
                <w:sz w:val="18"/>
                <w:szCs w:val="18"/>
                <w:lang w:val="en-GB"/>
              </w:rPr>
            </w:pPr>
          </w:p>
        </w:tc>
        <w:tc>
          <w:tcPr>
            <w:tcW w:w="91" w:type="dxa"/>
            <w:vAlign w:val="bottom"/>
          </w:tcPr>
          <w:p w14:paraId="451D7B0C" w14:textId="77777777" w:rsidR="00923A95" w:rsidRPr="006A7BA1" w:rsidRDefault="00923A95" w:rsidP="00923A95">
            <w:pPr>
              <w:ind w:right="74"/>
              <w:jc w:val="right"/>
              <w:rPr>
                <w:sz w:val="18"/>
                <w:szCs w:val="18"/>
                <w:lang w:val="en-GB"/>
              </w:rPr>
            </w:pPr>
          </w:p>
        </w:tc>
        <w:tc>
          <w:tcPr>
            <w:tcW w:w="907" w:type="dxa"/>
            <w:vAlign w:val="bottom"/>
          </w:tcPr>
          <w:p w14:paraId="1706616A" w14:textId="77777777" w:rsidR="00923A95" w:rsidRPr="006A7BA1" w:rsidRDefault="00923A95" w:rsidP="00923A95">
            <w:pPr>
              <w:ind w:right="74"/>
              <w:jc w:val="right"/>
              <w:rPr>
                <w:sz w:val="18"/>
                <w:szCs w:val="18"/>
                <w:lang w:val="en-GB"/>
              </w:rPr>
            </w:pPr>
          </w:p>
        </w:tc>
        <w:tc>
          <w:tcPr>
            <w:tcW w:w="91" w:type="dxa"/>
            <w:vAlign w:val="bottom"/>
          </w:tcPr>
          <w:p w14:paraId="6AD3E21E" w14:textId="77777777" w:rsidR="00923A95" w:rsidRPr="006A7BA1" w:rsidRDefault="00923A95" w:rsidP="00923A95">
            <w:pPr>
              <w:ind w:right="74"/>
              <w:jc w:val="right"/>
              <w:rPr>
                <w:sz w:val="18"/>
                <w:szCs w:val="18"/>
                <w:lang w:val="en-GB"/>
              </w:rPr>
            </w:pPr>
          </w:p>
        </w:tc>
        <w:tc>
          <w:tcPr>
            <w:tcW w:w="907" w:type="dxa"/>
            <w:vAlign w:val="bottom"/>
          </w:tcPr>
          <w:p w14:paraId="5D968518" w14:textId="2A2EC9AC" w:rsidR="00923A95" w:rsidRPr="006A7BA1" w:rsidRDefault="00923A95" w:rsidP="00923A95">
            <w:pPr>
              <w:jc w:val="right"/>
              <w:rPr>
                <w:sz w:val="18"/>
                <w:szCs w:val="18"/>
                <w:lang w:val="en-GB"/>
              </w:rPr>
            </w:pPr>
          </w:p>
        </w:tc>
      </w:tr>
      <w:tr w:rsidR="00923A95" w:rsidRPr="006A7BA1" w14:paraId="57617618" w14:textId="77777777" w:rsidTr="00253E39">
        <w:tc>
          <w:tcPr>
            <w:tcW w:w="2290" w:type="dxa"/>
            <w:vAlign w:val="bottom"/>
          </w:tcPr>
          <w:p w14:paraId="3910837B" w14:textId="77777777" w:rsidR="00923A95" w:rsidRPr="006A7BA1" w:rsidRDefault="00923A95" w:rsidP="00923A95">
            <w:pPr>
              <w:rPr>
                <w:sz w:val="18"/>
                <w:szCs w:val="18"/>
                <w:lang w:val="en-GB"/>
              </w:rPr>
            </w:pPr>
            <w:r w:rsidRPr="006A7BA1">
              <w:rPr>
                <w:sz w:val="18"/>
                <w:szCs w:val="18"/>
                <w:lang w:val="en-GB"/>
              </w:rPr>
              <w:t>Current accounts</w:t>
            </w:r>
          </w:p>
        </w:tc>
        <w:tc>
          <w:tcPr>
            <w:tcW w:w="91" w:type="dxa"/>
          </w:tcPr>
          <w:p w14:paraId="4990E31E" w14:textId="77777777" w:rsidR="00923A95" w:rsidRPr="006A7BA1" w:rsidRDefault="00923A95" w:rsidP="00923A95">
            <w:pPr>
              <w:ind w:right="72"/>
              <w:jc w:val="both"/>
              <w:rPr>
                <w:sz w:val="18"/>
                <w:szCs w:val="18"/>
                <w:lang w:val="en-GB"/>
              </w:rPr>
            </w:pPr>
          </w:p>
        </w:tc>
        <w:tc>
          <w:tcPr>
            <w:tcW w:w="907" w:type="dxa"/>
            <w:vAlign w:val="bottom"/>
          </w:tcPr>
          <w:p w14:paraId="5665E325" w14:textId="5FFB9FED" w:rsidR="00923A95" w:rsidRPr="006A7BA1" w:rsidRDefault="00923A95" w:rsidP="00923A95">
            <w:pPr>
              <w:jc w:val="right"/>
              <w:rPr>
                <w:sz w:val="18"/>
                <w:szCs w:val="18"/>
              </w:rPr>
            </w:pPr>
            <w:r w:rsidRPr="002F3218">
              <w:rPr>
                <w:sz w:val="18"/>
                <w:szCs w:val="18"/>
              </w:rPr>
              <w:t xml:space="preserve">       16.237 </w:t>
            </w:r>
          </w:p>
        </w:tc>
        <w:tc>
          <w:tcPr>
            <w:tcW w:w="91" w:type="dxa"/>
            <w:vAlign w:val="bottom"/>
          </w:tcPr>
          <w:p w14:paraId="1DC7D5D7" w14:textId="77777777" w:rsidR="00923A95" w:rsidRPr="006A7BA1" w:rsidRDefault="00923A95" w:rsidP="00923A95">
            <w:pPr>
              <w:jc w:val="right"/>
              <w:rPr>
                <w:sz w:val="18"/>
                <w:szCs w:val="18"/>
              </w:rPr>
            </w:pPr>
          </w:p>
        </w:tc>
        <w:tc>
          <w:tcPr>
            <w:tcW w:w="907" w:type="dxa"/>
            <w:vAlign w:val="bottom"/>
          </w:tcPr>
          <w:p w14:paraId="166352F4" w14:textId="77777777" w:rsidR="00923A95" w:rsidRPr="006A7BA1" w:rsidRDefault="00923A95" w:rsidP="00923A95">
            <w:pPr>
              <w:jc w:val="right"/>
              <w:rPr>
                <w:sz w:val="18"/>
                <w:szCs w:val="18"/>
              </w:rPr>
            </w:pPr>
          </w:p>
        </w:tc>
        <w:tc>
          <w:tcPr>
            <w:tcW w:w="91" w:type="dxa"/>
            <w:vAlign w:val="bottom"/>
          </w:tcPr>
          <w:p w14:paraId="7B7216CE" w14:textId="77777777" w:rsidR="00923A95" w:rsidRPr="006A7BA1" w:rsidRDefault="00923A95" w:rsidP="00923A95">
            <w:pPr>
              <w:jc w:val="right"/>
              <w:rPr>
                <w:sz w:val="18"/>
                <w:szCs w:val="18"/>
              </w:rPr>
            </w:pPr>
          </w:p>
        </w:tc>
        <w:tc>
          <w:tcPr>
            <w:tcW w:w="913" w:type="dxa"/>
            <w:vAlign w:val="bottom"/>
          </w:tcPr>
          <w:p w14:paraId="62E1D791" w14:textId="77777777" w:rsidR="00923A95" w:rsidRPr="006A7BA1" w:rsidRDefault="00923A95" w:rsidP="00923A95">
            <w:pPr>
              <w:jc w:val="right"/>
              <w:rPr>
                <w:sz w:val="18"/>
                <w:szCs w:val="18"/>
              </w:rPr>
            </w:pPr>
          </w:p>
        </w:tc>
        <w:tc>
          <w:tcPr>
            <w:tcW w:w="85" w:type="dxa"/>
            <w:vAlign w:val="bottom"/>
          </w:tcPr>
          <w:p w14:paraId="0D17C3E6" w14:textId="77777777" w:rsidR="00923A95" w:rsidRPr="006A7BA1" w:rsidRDefault="00923A95" w:rsidP="00923A95">
            <w:pPr>
              <w:jc w:val="right"/>
              <w:rPr>
                <w:sz w:val="18"/>
                <w:szCs w:val="18"/>
              </w:rPr>
            </w:pPr>
          </w:p>
        </w:tc>
        <w:tc>
          <w:tcPr>
            <w:tcW w:w="907" w:type="dxa"/>
            <w:vAlign w:val="bottom"/>
          </w:tcPr>
          <w:p w14:paraId="63C30972" w14:textId="77777777" w:rsidR="00923A95" w:rsidRPr="006A7BA1" w:rsidRDefault="00923A95" w:rsidP="00923A95">
            <w:pPr>
              <w:jc w:val="right"/>
              <w:rPr>
                <w:sz w:val="18"/>
                <w:szCs w:val="18"/>
              </w:rPr>
            </w:pPr>
          </w:p>
        </w:tc>
        <w:tc>
          <w:tcPr>
            <w:tcW w:w="91" w:type="dxa"/>
            <w:vAlign w:val="bottom"/>
          </w:tcPr>
          <w:p w14:paraId="4C4E51C6" w14:textId="77777777" w:rsidR="00923A95" w:rsidRPr="006A7BA1" w:rsidRDefault="00923A95" w:rsidP="00923A95">
            <w:pPr>
              <w:jc w:val="right"/>
              <w:rPr>
                <w:sz w:val="18"/>
                <w:szCs w:val="18"/>
              </w:rPr>
            </w:pPr>
          </w:p>
        </w:tc>
        <w:tc>
          <w:tcPr>
            <w:tcW w:w="907" w:type="dxa"/>
            <w:vAlign w:val="bottom"/>
          </w:tcPr>
          <w:p w14:paraId="73A40054" w14:textId="77777777" w:rsidR="00923A95" w:rsidRPr="006A7BA1" w:rsidRDefault="00923A95" w:rsidP="00923A95">
            <w:pPr>
              <w:jc w:val="right"/>
              <w:rPr>
                <w:sz w:val="18"/>
                <w:szCs w:val="18"/>
              </w:rPr>
            </w:pPr>
          </w:p>
        </w:tc>
        <w:tc>
          <w:tcPr>
            <w:tcW w:w="91" w:type="dxa"/>
            <w:vAlign w:val="bottom"/>
          </w:tcPr>
          <w:p w14:paraId="75AD89D4" w14:textId="77777777" w:rsidR="00923A95" w:rsidRPr="006A7BA1" w:rsidRDefault="00923A95" w:rsidP="00923A95">
            <w:pPr>
              <w:jc w:val="right"/>
              <w:rPr>
                <w:sz w:val="18"/>
                <w:szCs w:val="18"/>
              </w:rPr>
            </w:pPr>
          </w:p>
        </w:tc>
        <w:tc>
          <w:tcPr>
            <w:tcW w:w="907" w:type="dxa"/>
            <w:vAlign w:val="bottom"/>
          </w:tcPr>
          <w:p w14:paraId="1D8D78D6" w14:textId="53333C23" w:rsidR="00923A95" w:rsidRPr="006A7BA1" w:rsidRDefault="00923A95" w:rsidP="00923A95">
            <w:pPr>
              <w:jc w:val="right"/>
              <w:rPr>
                <w:sz w:val="18"/>
                <w:szCs w:val="18"/>
              </w:rPr>
            </w:pPr>
            <w:r w:rsidRPr="002F3218">
              <w:rPr>
                <w:sz w:val="18"/>
                <w:szCs w:val="18"/>
              </w:rPr>
              <w:t xml:space="preserve">         16.237 </w:t>
            </w:r>
          </w:p>
        </w:tc>
      </w:tr>
      <w:tr w:rsidR="00923A95" w:rsidRPr="006A7BA1" w14:paraId="0F740ADB" w14:textId="77777777" w:rsidTr="00253E39">
        <w:tc>
          <w:tcPr>
            <w:tcW w:w="2290" w:type="dxa"/>
            <w:vAlign w:val="bottom"/>
          </w:tcPr>
          <w:p w14:paraId="50FC5414" w14:textId="77777777" w:rsidR="00923A95" w:rsidRPr="006A7BA1" w:rsidRDefault="00923A95" w:rsidP="00923A95">
            <w:pPr>
              <w:ind w:left="242" w:hanging="242"/>
              <w:rPr>
                <w:sz w:val="18"/>
                <w:szCs w:val="18"/>
                <w:lang w:val="en-GB"/>
              </w:rPr>
            </w:pPr>
            <w:r w:rsidRPr="006A7BA1">
              <w:rPr>
                <w:sz w:val="18"/>
                <w:szCs w:val="18"/>
                <w:lang w:val="en-GB"/>
              </w:rPr>
              <w:t>Trading assets</w:t>
            </w:r>
          </w:p>
        </w:tc>
        <w:tc>
          <w:tcPr>
            <w:tcW w:w="91" w:type="dxa"/>
          </w:tcPr>
          <w:p w14:paraId="7B32698A" w14:textId="77777777" w:rsidR="00923A95" w:rsidRPr="006A7BA1" w:rsidRDefault="00923A95" w:rsidP="00923A95">
            <w:pPr>
              <w:ind w:right="72"/>
              <w:jc w:val="both"/>
              <w:rPr>
                <w:sz w:val="18"/>
                <w:szCs w:val="18"/>
                <w:lang w:val="en-GB"/>
              </w:rPr>
            </w:pPr>
          </w:p>
        </w:tc>
        <w:tc>
          <w:tcPr>
            <w:tcW w:w="907" w:type="dxa"/>
            <w:vAlign w:val="bottom"/>
          </w:tcPr>
          <w:p w14:paraId="5807D103" w14:textId="6F96D9E9" w:rsidR="00923A95" w:rsidRPr="006A7BA1" w:rsidRDefault="00923A95" w:rsidP="00923A95">
            <w:pPr>
              <w:jc w:val="right"/>
              <w:rPr>
                <w:sz w:val="18"/>
                <w:szCs w:val="18"/>
              </w:rPr>
            </w:pPr>
            <w:r w:rsidRPr="002F3218">
              <w:rPr>
                <w:sz w:val="18"/>
                <w:szCs w:val="18"/>
              </w:rPr>
              <w:t>-</w:t>
            </w:r>
          </w:p>
        </w:tc>
        <w:tc>
          <w:tcPr>
            <w:tcW w:w="91" w:type="dxa"/>
            <w:vAlign w:val="bottom"/>
          </w:tcPr>
          <w:p w14:paraId="3EEA3FEC" w14:textId="77777777" w:rsidR="00923A95" w:rsidRPr="006A7BA1" w:rsidRDefault="00923A95" w:rsidP="00923A95">
            <w:pPr>
              <w:jc w:val="right"/>
              <w:rPr>
                <w:sz w:val="18"/>
                <w:szCs w:val="18"/>
              </w:rPr>
            </w:pPr>
          </w:p>
        </w:tc>
        <w:tc>
          <w:tcPr>
            <w:tcW w:w="907" w:type="dxa"/>
            <w:vAlign w:val="bottom"/>
          </w:tcPr>
          <w:p w14:paraId="3BA326CA" w14:textId="0932BFA0" w:rsidR="00923A95" w:rsidRPr="006A7BA1" w:rsidRDefault="00923A95" w:rsidP="00923A95">
            <w:pPr>
              <w:jc w:val="center"/>
              <w:rPr>
                <w:sz w:val="18"/>
                <w:szCs w:val="18"/>
              </w:rPr>
            </w:pPr>
            <w:r w:rsidRPr="002F3218">
              <w:rPr>
                <w:sz w:val="18"/>
                <w:szCs w:val="18"/>
              </w:rPr>
              <w:t>-</w:t>
            </w:r>
          </w:p>
        </w:tc>
        <w:tc>
          <w:tcPr>
            <w:tcW w:w="91" w:type="dxa"/>
            <w:vAlign w:val="bottom"/>
          </w:tcPr>
          <w:p w14:paraId="7D13D5FE" w14:textId="77777777" w:rsidR="00923A95" w:rsidRPr="006A7BA1" w:rsidRDefault="00923A95" w:rsidP="00923A95">
            <w:pPr>
              <w:rPr>
                <w:sz w:val="18"/>
                <w:szCs w:val="18"/>
              </w:rPr>
            </w:pPr>
          </w:p>
        </w:tc>
        <w:tc>
          <w:tcPr>
            <w:tcW w:w="913" w:type="dxa"/>
            <w:vAlign w:val="bottom"/>
          </w:tcPr>
          <w:p w14:paraId="7D055D77" w14:textId="7AEE19E3" w:rsidR="00923A95" w:rsidRPr="006A7BA1" w:rsidRDefault="00923A95" w:rsidP="00923A95">
            <w:pPr>
              <w:jc w:val="right"/>
              <w:rPr>
                <w:sz w:val="18"/>
                <w:szCs w:val="18"/>
              </w:rPr>
            </w:pPr>
            <w:r w:rsidRPr="002F3218">
              <w:rPr>
                <w:sz w:val="18"/>
                <w:szCs w:val="18"/>
              </w:rPr>
              <w:t>-</w:t>
            </w:r>
          </w:p>
        </w:tc>
        <w:tc>
          <w:tcPr>
            <w:tcW w:w="85" w:type="dxa"/>
            <w:vAlign w:val="bottom"/>
          </w:tcPr>
          <w:p w14:paraId="51DFA985" w14:textId="77777777" w:rsidR="00923A95" w:rsidRPr="006A7BA1" w:rsidRDefault="00923A95" w:rsidP="00923A95">
            <w:pPr>
              <w:jc w:val="right"/>
              <w:rPr>
                <w:sz w:val="18"/>
                <w:szCs w:val="18"/>
              </w:rPr>
            </w:pPr>
          </w:p>
        </w:tc>
        <w:tc>
          <w:tcPr>
            <w:tcW w:w="907" w:type="dxa"/>
            <w:vAlign w:val="bottom"/>
          </w:tcPr>
          <w:p w14:paraId="0C7746EF" w14:textId="1B642595" w:rsidR="00923A95" w:rsidRPr="006A7BA1" w:rsidRDefault="00923A95" w:rsidP="00923A95">
            <w:pPr>
              <w:jc w:val="right"/>
              <w:rPr>
                <w:sz w:val="18"/>
                <w:szCs w:val="18"/>
              </w:rPr>
            </w:pPr>
            <w:r w:rsidRPr="002F3218">
              <w:rPr>
                <w:sz w:val="18"/>
                <w:szCs w:val="18"/>
              </w:rPr>
              <w:t>-</w:t>
            </w:r>
          </w:p>
        </w:tc>
        <w:tc>
          <w:tcPr>
            <w:tcW w:w="91" w:type="dxa"/>
            <w:vAlign w:val="bottom"/>
          </w:tcPr>
          <w:p w14:paraId="56E8FCB7" w14:textId="77777777" w:rsidR="00923A95" w:rsidRPr="006A7BA1" w:rsidRDefault="00923A95" w:rsidP="00923A95">
            <w:pPr>
              <w:jc w:val="right"/>
              <w:rPr>
                <w:sz w:val="18"/>
                <w:szCs w:val="18"/>
              </w:rPr>
            </w:pPr>
          </w:p>
        </w:tc>
        <w:tc>
          <w:tcPr>
            <w:tcW w:w="907" w:type="dxa"/>
            <w:vAlign w:val="bottom"/>
          </w:tcPr>
          <w:p w14:paraId="4333D3AB" w14:textId="6C029261" w:rsidR="00923A95" w:rsidRPr="006A7BA1" w:rsidRDefault="00923A95" w:rsidP="00923A95">
            <w:pPr>
              <w:jc w:val="right"/>
              <w:rPr>
                <w:sz w:val="18"/>
                <w:szCs w:val="18"/>
              </w:rPr>
            </w:pPr>
            <w:r w:rsidRPr="002F3218">
              <w:rPr>
                <w:sz w:val="18"/>
                <w:szCs w:val="18"/>
              </w:rPr>
              <w:t>-</w:t>
            </w:r>
          </w:p>
        </w:tc>
        <w:tc>
          <w:tcPr>
            <w:tcW w:w="91" w:type="dxa"/>
            <w:vAlign w:val="bottom"/>
          </w:tcPr>
          <w:p w14:paraId="364C2322" w14:textId="77777777" w:rsidR="00923A95" w:rsidRPr="006A7BA1" w:rsidRDefault="00923A95" w:rsidP="00923A95">
            <w:pPr>
              <w:jc w:val="right"/>
              <w:rPr>
                <w:sz w:val="18"/>
                <w:szCs w:val="18"/>
              </w:rPr>
            </w:pPr>
          </w:p>
        </w:tc>
        <w:tc>
          <w:tcPr>
            <w:tcW w:w="907" w:type="dxa"/>
            <w:vAlign w:val="bottom"/>
          </w:tcPr>
          <w:p w14:paraId="21ECAB4A" w14:textId="39B6777E" w:rsidR="00923A95" w:rsidRPr="006A7BA1" w:rsidRDefault="00923A95" w:rsidP="00923A95">
            <w:pPr>
              <w:jc w:val="right"/>
              <w:rPr>
                <w:sz w:val="18"/>
                <w:szCs w:val="18"/>
              </w:rPr>
            </w:pPr>
            <w:r w:rsidRPr="002F3218">
              <w:rPr>
                <w:sz w:val="18"/>
                <w:szCs w:val="18"/>
              </w:rPr>
              <w:t>-</w:t>
            </w:r>
          </w:p>
        </w:tc>
      </w:tr>
      <w:tr w:rsidR="00923A95" w:rsidRPr="006A7BA1" w14:paraId="00CDFAB9" w14:textId="77777777" w:rsidTr="00253E39">
        <w:tc>
          <w:tcPr>
            <w:tcW w:w="2290" w:type="dxa"/>
            <w:vAlign w:val="bottom"/>
          </w:tcPr>
          <w:p w14:paraId="71D12648" w14:textId="77777777" w:rsidR="00923A95" w:rsidRPr="006A7BA1" w:rsidRDefault="00923A95" w:rsidP="00923A95">
            <w:pPr>
              <w:rPr>
                <w:sz w:val="18"/>
                <w:szCs w:val="18"/>
                <w:lang w:val="en-GB"/>
              </w:rPr>
            </w:pPr>
            <w:r w:rsidRPr="006A7BA1">
              <w:rPr>
                <w:sz w:val="18"/>
                <w:szCs w:val="18"/>
                <w:lang w:val="en-GB"/>
              </w:rPr>
              <w:t>Loans and receivables</w:t>
            </w:r>
          </w:p>
        </w:tc>
        <w:tc>
          <w:tcPr>
            <w:tcW w:w="91" w:type="dxa"/>
          </w:tcPr>
          <w:p w14:paraId="7FB6973B" w14:textId="77777777" w:rsidR="00923A95" w:rsidRPr="006A7BA1" w:rsidRDefault="00923A95" w:rsidP="00923A95">
            <w:pPr>
              <w:ind w:right="72"/>
              <w:jc w:val="both"/>
              <w:rPr>
                <w:sz w:val="18"/>
                <w:szCs w:val="18"/>
                <w:lang w:val="en-GB"/>
              </w:rPr>
            </w:pPr>
          </w:p>
        </w:tc>
        <w:tc>
          <w:tcPr>
            <w:tcW w:w="907" w:type="dxa"/>
            <w:vAlign w:val="bottom"/>
          </w:tcPr>
          <w:p w14:paraId="1AD4B509" w14:textId="77777777" w:rsidR="00923A95" w:rsidRPr="006A7BA1" w:rsidRDefault="00923A95" w:rsidP="00923A95">
            <w:pPr>
              <w:jc w:val="right"/>
              <w:rPr>
                <w:sz w:val="18"/>
                <w:szCs w:val="18"/>
              </w:rPr>
            </w:pPr>
          </w:p>
        </w:tc>
        <w:tc>
          <w:tcPr>
            <w:tcW w:w="91" w:type="dxa"/>
            <w:vAlign w:val="bottom"/>
          </w:tcPr>
          <w:p w14:paraId="6D31E4D2" w14:textId="77777777" w:rsidR="00923A95" w:rsidRPr="006A7BA1" w:rsidRDefault="00923A95" w:rsidP="00923A95">
            <w:pPr>
              <w:jc w:val="right"/>
              <w:rPr>
                <w:sz w:val="20"/>
                <w:szCs w:val="20"/>
              </w:rPr>
            </w:pPr>
          </w:p>
        </w:tc>
        <w:tc>
          <w:tcPr>
            <w:tcW w:w="907" w:type="dxa"/>
            <w:vAlign w:val="bottom"/>
          </w:tcPr>
          <w:p w14:paraId="2E24423A" w14:textId="77777777" w:rsidR="00923A95" w:rsidRPr="006A7BA1" w:rsidRDefault="00923A95" w:rsidP="00923A95">
            <w:pPr>
              <w:jc w:val="right"/>
              <w:rPr>
                <w:sz w:val="20"/>
                <w:szCs w:val="20"/>
              </w:rPr>
            </w:pPr>
          </w:p>
        </w:tc>
        <w:tc>
          <w:tcPr>
            <w:tcW w:w="91" w:type="dxa"/>
            <w:vAlign w:val="bottom"/>
          </w:tcPr>
          <w:p w14:paraId="400D8150" w14:textId="77777777" w:rsidR="00923A95" w:rsidRPr="006A7BA1" w:rsidRDefault="00923A95" w:rsidP="00923A95">
            <w:pPr>
              <w:jc w:val="right"/>
              <w:rPr>
                <w:sz w:val="20"/>
                <w:szCs w:val="20"/>
              </w:rPr>
            </w:pPr>
          </w:p>
        </w:tc>
        <w:tc>
          <w:tcPr>
            <w:tcW w:w="913" w:type="dxa"/>
            <w:vAlign w:val="bottom"/>
          </w:tcPr>
          <w:p w14:paraId="6126B686" w14:textId="77777777" w:rsidR="00923A95" w:rsidRPr="006A7BA1" w:rsidRDefault="00923A95" w:rsidP="00923A95">
            <w:pPr>
              <w:jc w:val="right"/>
              <w:rPr>
                <w:sz w:val="20"/>
                <w:szCs w:val="20"/>
              </w:rPr>
            </w:pPr>
          </w:p>
        </w:tc>
        <w:tc>
          <w:tcPr>
            <w:tcW w:w="85" w:type="dxa"/>
            <w:vAlign w:val="bottom"/>
          </w:tcPr>
          <w:p w14:paraId="25351211" w14:textId="77777777" w:rsidR="00923A95" w:rsidRPr="006A7BA1" w:rsidRDefault="00923A95" w:rsidP="00923A95">
            <w:pPr>
              <w:jc w:val="right"/>
              <w:rPr>
                <w:sz w:val="20"/>
                <w:szCs w:val="20"/>
              </w:rPr>
            </w:pPr>
          </w:p>
        </w:tc>
        <w:tc>
          <w:tcPr>
            <w:tcW w:w="907" w:type="dxa"/>
            <w:vAlign w:val="bottom"/>
          </w:tcPr>
          <w:p w14:paraId="0002D26C" w14:textId="77777777" w:rsidR="00923A95" w:rsidRPr="006A7BA1" w:rsidRDefault="00923A95" w:rsidP="00923A95">
            <w:pPr>
              <w:jc w:val="right"/>
              <w:rPr>
                <w:sz w:val="20"/>
                <w:szCs w:val="20"/>
              </w:rPr>
            </w:pPr>
          </w:p>
        </w:tc>
        <w:tc>
          <w:tcPr>
            <w:tcW w:w="91" w:type="dxa"/>
            <w:vAlign w:val="bottom"/>
          </w:tcPr>
          <w:p w14:paraId="074F2E36" w14:textId="77777777" w:rsidR="00923A95" w:rsidRPr="006A7BA1" w:rsidRDefault="00923A95" w:rsidP="00923A95">
            <w:pPr>
              <w:jc w:val="right"/>
              <w:rPr>
                <w:sz w:val="20"/>
                <w:szCs w:val="20"/>
              </w:rPr>
            </w:pPr>
          </w:p>
        </w:tc>
        <w:tc>
          <w:tcPr>
            <w:tcW w:w="907" w:type="dxa"/>
            <w:vAlign w:val="bottom"/>
          </w:tcPr>
          <w:p w14:paraId="03AC9135" w14:textId="77777777" w:rsidR="00923A95" w:rsidRPr="006A7BA1" w:rsidRDefault="00923A95" w:rsidP="00923A95">
            <w:pPr>
              <w:jc w:val="right"/>
              <w:rPr>
                <w:sz w:val="20"/>
                <w:szCs w:val="20"/>
              </w:rPr>
            </w:pPr>
          </w:p>
        </w:tc>
        <w:tc>
          <w:tcPr>
            <w:tcW w:w="91" w:type="dxa"/>
            <w:vAlign w:val="bottom"/>
          </w:tcPr>
          <w:p w14:paraId="0E4B596C" w14:textId="77777777" w:rsidR="00923A95" w:rsidRPr="006A7BA1" w:rsidRDefault="00923A95" w:rsidP="00923A95">
            <w:pPr>
              <w:jc w:val="right"/>
              <w:rPr>
                <w:sz w:val="20"/>
                <w:szCs w:val="20"/>
              </w:rPr>
            </w:pPr>
          </w:p>
        </w:tc>
        <w:tc>
          <w:tcPr>
            <w:tcW w:w="907" w:type="dxa"/>
            <w:vAlign w:val="bottom"/>
          </w:tcPr>
          <w:p w14:paraId="7BB24354" w14:textId="77777777" w:rsidR="00923A95" w:rsidRPr="006A7BA1" w:rsidRDefault="00923A95" w:rsidP="00923A95">
            <w:pPr>
              <w:jc w:val="right"/>
              <w:rPr>
                <w:sz w:val="20"/>
                <w:szCs w:val="20"/>
              </w:rPr>
            </w:pPr>
          </w:p>
        </w:tc>
      </w:tr>
      <w:tr w:rsidR="00923A95" w:rsidRPr="006A7BA1" w14:paraId="6E9EF0D4" w14:textId="77777777" w:rsidTr="00253E39">
        <w:tc>
          <w:tcPr>
            <w:tcW w:w="2290" w:type="dxa"/>
            <w:vAlign w:val="bottom"/>
          </w:tcPr>
          <w:p w14:paraId="79183730" w14:textId="77777777" w:rsidR="00923A95" w:rsidRPr="006A7BA1" w:rsidRDefault="00923A95" w:rsidP="00923A95">
            <w:pPr>
              <w:rPr>
                <w:sz w:val="18"/>
                <w:szCs w:val="18"/>
                <w:lang w:val="en-GB"/>
              </w:rPr>
            </w:pPr>
            <w:r w:rsidRPr="006A7BA1">
              <w:rPr>
                <w:sz w:val="18"/>
                <w:szCs w:val="18"/>
                <w:lang w:val="en-GB"/>
              </w:rPr>
              <w:t xml:space="preserve">   mortgage loans</w:t>
            </w:r>
          </w:p>
        </w:tc>
        <w:tc>
          <w:tcPr>
            <w:tcW w:w="91" w:type="dxa"/>
          </w:tcPr>
          <w:p w14:paraId="310A1E2E" w14:textId="77777777" w:rsidR="00923A95" w:rsidRPr="006A7BA1" w:rsidRDefault="00923A95" w:rsidP="00923A95">
            <w:pPr>
              <w:ind w:right="72"/>
              <w:jc w:val="both"/>
              <w:rPr>
                <w:sz w:val="18"/>
                <w:szCs w:val="18"/>
                <w:lang w:val="en-GB"/>
              </w:rPr>
            </w:pPr>
          </w:p>
        </w:tc>
        <w:tc>
          <w:tcPr>
            <w:tcW w:w="907" w:type="dxa"/>
            <w:vAlign w:val="bottom"/>
          </w:tcPr>
          <w:p w14:paraId="6C34A5BF" w14:textId="2812F81D" w:rsidR="00923A95" w:rsidRPr="006A7BA1" w:rsidRDefault="00923A95" w:rsidP="00923A95">
            <w:pPr>
              <w:jc w:val="right"/>
              <w:rPr>
                <w:sz w:val="18"/>
                <w:szCs w:val="18"/>
              </w:rPr>
            </w:pPr>
            <w:r w:rsidRPr="002F3218">
              <w:rPr>
                <w:sz w:val="18"/>
                <w:szCs w:val="18"/>
              </w:rPr>
              <w:t>-</w:t>
            </w:r>
          </w:p>
        </w:tc>
        <w:tc>
          <w:tcPr>
            <w:tcW w:w="91" w:type="dxa"/>
            <w:vAlign w:val="bottom"/>
          </w:tcPr>
          <w:p w14:paraId="3AC784D3" w14:textId="77777777" w:rsidR="00923A95" w:rsidRPr="006A7BA1" w:rsidRDefault="00923A95" w:rsidP="00923A95">
            <w:pPr>
              <w:jc w:val="right"/>
              <w:rPr>
                <w:sz w:val="18"/>
                <w:szCs w:val="18"/>
              </w:rPr>
            </w:pPr>
          </w:p>
        </w:tc>
        <w:tc>
          <w:tcPr>
            <w:tcW w:w="907" w:type="dxa"/>
            <w:vAlign w:val="bottom"/>
          </w:tcPr>
          <w:p w14:paraId="133F76FC" w14:textId="7AC5341E" w:rsidR="00923A95" w:rsidRPr="006A7BA1" w:rsidRDefault="00923A95" w:rsidP="00923A95">
            <w:pPr>
              <w:jc w:val="right"/>
              <w:rPr>
                <w:sz w:val="18"/>
                <w:szCs w:val="18"/>
              </w:rPr>
            </w:pPr>
            <w:r w:rsidRPr="002F3218">
              <w:rPr>
                <w:sz w:val="18"/>
                <w:szCs w:val="18"/>
              </w:rPr>
              <w:t>-</w:t>
            </w:r>
          </w:p>
        </w:tc>
        <w:tc>
          <w:tcPr>
            <w:tcW w:w="91" w:type="dxa"/>
            <w:vAlign w:val="bottom"/>
          </w:tcPr>
          <w:p w14:paraId="04C45D58" w14:textId="77777777" w:rsidR="00923A95" w:rsidRPr="006A7BA1" w:rsidRDefault="00923A95" w:rsidP="00923A95">
            <w:pPr>
              <w:jc w:val="right"/>
              <w:rPr>
                <w:sz w:val="18"/>
                <w:szCs w:val="18"/>
              </w:rPr>
            </w:pPr>
          </w:p>
        </w:tc>
        <w:tc>
          <w:tcPr>
            <w:tcW w:w="913" w:type="dxa"/>
            <w:vAlign w:val="bottom"/>
          </w:tcPr>
          <w:p w14:paraId="7C3DAA7E" w14:textId="7A6D5CF4" w:rsidR="00923A95" w:rsidRPr="006A7BA1" w:rsidRDefault="00923A95" w:rsidP="00923A95">
            <w:pPr>
              <w:jc w:val="right"/>
              <w:rPr>
                <w:sz w:val="18"/>
                <w:szCs w:val="18"/>
              </w:rPr>
            </w:pPr>
            <w:r w:rsidRPr="002F3218">
              <w:rPr>
                <w:sz w:val="18"/>
                <w:szCs w:val="18"/>
              </w:rPr>
              <w:t>-</w:t>
            </w:r>
          </w:p>
        </w:tc>
        <w:tc>
          <w:tcPr>
            <w:tcW w:w="85" w:type="dxa"/>
            <w:vAlign w:val="bottom"/>
          </w:tcPr>
          <w:p w14:paraId="64C2A672" w14:textId="77777777" w:rsidR="00923A95" w:rsidRPr="006A7BA1" w:rsidRDefault="00923A95" w:rsidP="00923A95">
            <w:pPr>
              <w:jc w:val="right"/>
              <w:rPr>
                <w:sz w:val="18"/>
                <w:szCs w:val="18"/>
              </w:rPr>
            </w:pPr>
          </w:p>
        </w:tc>
        <w:tc>
          <w:tcPr>
            <w:tcW w:w="907" w:type="dxa"/>
            <w:vAlign w:val="bottom"/>
          </w:tcPr>
          <w:p w14:paraId="1A785B3A" w14:textId="5093F8CC" w:rsidR="00923A95" w:rsidRPr="006A7BA1" w:rsidRDefault="00923A95" w:rsidP="00923A95">
            <w:pPr>
              <w:jc w:val="right"/>
              <w:rPr>
                <w:sz w:val="18"/>
                <w:szCs w:val="18"/>
              </w:rPr>
            </w:pPr>
            <w:r w:rsidRPr="002F3218">
              <w:rPr>
                <w:sz w:val="18"/>
                <w:szCs w:val="18"/>
              </w:rPr>
              <w:t xml:space="preserve">            425 </w:t>
            </w:r>
          </w:p>
        </w:tc>
        <w:tc>
          <w:tcPr>
            <w:tcW w:w="91" w:type="dxa"/>
            <w:vAlign w:val="bottom"/>
          </w:tcPr>
          <w:p w14:paraId="1650848F" w14:textId="77777777" w:rsidR="00923A95" w:rsidRPr="006A7BA1" w:rsidRDefault="00923A95" w:rsidP="00923A95">
            <w:pPr>
              <w:jc w:val="right"/>
              <w:rPr>
                <w:sz w:val="18"/>
                <w:szCs w:val="18"/>
              </w:rPr>
            </w:pPr>
          </w:p>
        </w:tc>
        <w:tc>
          <w:tcPr>
            <w:tcW w:w="907" w:type="dxa"/>
            <w:vAlign w:val="bottom"/>
          </w:tcPr>
          <w:p w14:paraId="29FA162D" w14:textId="57BC8333" w:rsidR="00923A95" w:rsidRPr="006A7BA1" w:rsidRDefault="00923A95" w:rsidP="00923A95">
            <w:pPr>
              <w:jc w:val="right"/>
              <w:rPr>
                <w:sz w:val="18"/>
                <w:szCs w:val="18"/>
              </w:rPr>
            </w:pPr>
            <w:r w:rsidRPr="002F3218">
              <w:rPr>
                <w:sz w:val="18"/>
                <w:szCs w:val="18"/>
              </w:rPr>
              <w:t xml:space="preserve">           1.263 </w:t>
            </w:r>
          </w:p>
        </w:tc>
        <w:tc>
          <w:tcPr>
            <w:tcW w:w="91" w:type="dxa"/>
            <w:vAlign w:val="bottom"/>
          </w:tcPr>
          <w:p w14:paraId="7A3186F9" w14:textId="77777777" w:rsidR="00923A95" w:rsidRPr="006A7BA1" w:rsidRDefault="00923A95" w:rsidP="00923A95">
            <w:pPr>
              <w:jc w:val="right"/>
              <w:rPr>
                <w:sz w:val="18"/>
                <w:szCs w:val="18"/>
              </w:rPr>
            </w:pPr>
          </w:p>
        </w:tc>
        <w:tc>
          <w:tcPr>
            <w:tcW w:w="907" w:type="dxa"/>
            <w:vAlign w:val="bottom"/>
          </w:tcPr>
          <w:p w14:paraId="5913FB5C" w14:textId="7602143D" w:rsidR="00923A95" w:rsidRPr="006A7BA1" w:rsidRDefault="00923A95" w:rsidP="00923A95">
            <w:pPr>
              <w:jc w:val="right"/>
              <w:rPr>
                <w:sz w:val="18"/>
                <w:szCs w:val="18"/>
              </w:rPr>
            </w:pPr>
            <w:r w:rsidRPr="002F3218">
              <w:rPr>
                <w:sz w:val="18"/>
                <w:szCs w:val="18"/>
              </w:rPr>
              <w:t xml:space="preserve">           1.688 </w:t>
            </w:r>
          </w:p>
        </w:tc>
      </w:tr>
      <w:tr w:rsidR="00923A95" w:rsidRPr="006A7BA1" w14:paraId="333A5DF5" w14:textId="77777777" w:rsidTr="00253E39">
        <w:tc>
          <w:tcPr>
            <w:tcW w:w="2290" w:type="dxa"/>
            <w:vAlign w:val="bottom"/>
          </w:tcPr>
          <w:p w14:paraId="6289F13F" w14:textId="77777777" w:rsidR="00923A95" w:rsidRPr="006A7BA1" w:rsidRDefault="00923A95" w:rsidP="00923A95">
            <w:pPr>
              <w:rPr>
                <w:sz w:val="18"/>
                <w:szCs w:val="18"/>
                <w:lang w:val="en-GB"/>
              </w:rPr>
            </w:pPr>
            <w:r w:rsidRPr="006A7BA1">
              <w:rPr>
                <w:sz w:val="18"/>
                <w:szCs w:val="18"/>
                <w:lang w:val="en-GB"/>
              </w:rPr>
              <w:t xml:space="preserve">   consumer loans</w:t>
            </w:r>
          </w:p>
        </w:tc>
        <w:tc>
          <w:tcPr>
            <w:tcW w:w="91" w:type="dxa"/>
          </w:tcPr>
          <w:p w14:paraId="60F8DE05" w14:textId="77777777" w:rsidR="00923A95" w:rsidRPr="006A7BA1" w:rsidRDefault="00923A95" w:rsidP="00923A95">
            <w:pPr>
              <w:ind w:right="72"/>
              <w:jc w:val="both"/>
              <w:rPr>
                <w:sz w:val="18"/>
                <w:szCs w:val="18"/>
                <w:lang w:val="en-GB"/>
              </w:rPr>
            </w:pPr>
          </w:p>
        </w:tc>
        <w:tc>
          <w:tcPr>
            <w:tcW w:w="907" w:type="dxa"/>
            <w:vAlign w:val="bottom"/>
          </w:tcPr>
          <w:p w14:paraId="466A4161" w14:textId="48CF6AC3" w:rsidR="00923A95" w:rsidRPr="006A7BA1" w:rsidRDefault="00923A95" w:rsidP="00923A95">
            <w:pPr>
              <w:jc w:val="right"/>
              <w:rPr>
                <w:sz w:val="18"/>
                <w:szCs w:val="18"/>
              </w:rPr>
            </w:pPr>
            <w:r w:rsidRPr="002F3218">
              <w:rPr>
                <w:sz w:val="18"/>
                <w:szCs w:val="18"/>
              </w:rPr>
              <w:t>-</w:t>
            </w:r>
          </w:p>
        </w:tc>
        <w:tc>
          <w:tcPr>
            <w:tcW w:w="91" w:type="dxa"/>
            <w:vAlign w:val="bottom"/>
          </w:tcPr>
          <w:p w14:paraId="755AFEBA" w14:textId="77777777" w:rsidR="00923A95" w:rsidRPr="006A7BA1" w:rsidRDefault="00923A95" w:rsidP="00923A95">
            <w:pPr>
              <w:jc w:val="right"/>
              <w:rPr>
                <w:sz w:val="18"/>
                <w:szCs w:val="18"/>
              </w:rPr>
            </w:pPr>
          </w:p>
        </w:tc>
        <w:tc>
          <w:tcPr>
            <w:tcW w:w="907" w:type="dxa"/>
            <w:vAlign w:val="bottom"/>
          </w:tcPr>
          <w:p w14:paraId="3EEB1344" w14:textId="583F8564" w:rsidR="00923A95" w:rsidRPr="006A7BA1" w:rsidRDefault="00923A95" w:rsidP="00923A95">
            <w:pPr>
              <w:jc w:val="right"/>
              <w:rPr>
                <w:sz w:val="18"/>
                <w:szCs w:val="18"/>
              </w:rPr>
            </w:pPr>
            <w:r w:rsidRPr="002F3218">
              <w:rPr>
                <w:sz w:val="18"/>
                <w:szCs w:val="18"/>
              </w:rPr>
              <w:t>-</w:t>
            </w:r>
          </w:p>
        </w:tc>
        <w:tc>
          <w:tcPr>
            <w:tcW w:w="91" w:type="dxa"/>
            <w:vAlign w:val="bottom"/>
          </w:tcPr>
          <w:p w14:paraId="5B4EEE8B" w14:textId="77777777" w:rsidR="00923A95" w:rsidRPr="006A7BA1" w:rsidRDefault="00923A95" w:rsidP="00923A95">
            <w:pPr>
              <w:jc w:val="right"/>
              <w:rPr>
                <w:sz w:val="18"/>
                <w:szCs w:val="18"/>
              </w:rPr>
            </w:pPr>
          </w:p>
        </w:tc>
        <w:tc>
          <w:tcPr>
            <w:tcW w:w="913" w:type="dxa"/>
            <w:vAlign w:val="bottom"/>
          </w:tcPr>
          <w:p w14:paraId="7E223856" w14:textId="17ED4345" w:rsidR="00923A95" w:rsidRPr="006A7BA1" w:rsidRDefault="00923A95" w:rsidP="00923A95">
            <w:pPr>
              <w:jc w:val="right"/>
              <w:rPr>
                <w:sz w:val="18"/>
                <w:szCs w:val="18"/>
              </w:rPr>
            </w:pPr>
            <w:r w:rsidRPr="002F3218">
              <w:rPr>
                <w:sz w:val="18"/>
                <w:szCs w:val="18"/>
              </w:rPr>
              <w:t>-</w:t>
            </w:r>
          </w:p>
        </w:tc>
        <w:tc>
          <w:tcPr>
            <w:tcW w:w="85" w:type="dxa"/>
            <w:vAlign w:val="bottom"/>
          </w:tcPr>
          <w:p w14:paraId="01D84663" w14:textId="77777777" w:rsidR="00923A95" w:rsidRPr="006A7BA1" w:rsidRDefault="00923A95" w:rsidP="00923A95">
            <w:pPr>
              <w:jc w:val="right"/>
              <w:rPr>
                <w:sz w:val="18"/>
                <w:szCs w:val="18"/>
              </w:rPr>
            </w:pPr>
          </w:p>
        </w:tc>
        <w:tc>
          <w:tcPr>
            <w:tcW w:w="907" w:type="dxa"/>
            <w:vAlign w:val="bottom"/>
          </w:tcPr>
          <w:p w14:paraId="61110347" w14:textId="043A5DCD" w:rsidR="00923A95" w:rsidRPr="006A7BA1" w:rsidRDefault="00923A95" w:rsidP="00923A95">
            <w:pPr>
              <w:jc w:val="right"/>
              <w:rPr>
                <w:sz w:val="18"/>
                <w:szCs w:val="18"/>
              </w:rPr>
            </w:pPr>
            <w:r w:rsidRPr="002F3218">
              <w:rPr>
                <w:color w:val="000000"/>
                <w:sz w:val="18"/>
                <w:szCs w:val="18"/>
              </w:rPr>
              <w:t xml:space="preserve">            243 </w:t>
            </w:r>
          </w:p>
        </w:tc>
        <w:tc>
          <w:tcPr>
            <w:tcW w:w="91" w:type="dxa"/>
            <w:vAlign w:val="bottom"/>
          </w:tcPr>
          <w:p w14:paraId="64B7A74A" w14:textId="77777777" w:rsidR="00923A95" w:rsidRPr="006A7BA1" w:rsidRDefault="00923A95" w:rsidP="00923A95">
            <w:pPr>
              <w:jc w:val="right"/>
              <w:rPr>
                <w:sz w:val="18"/>
                <w:szCs w:val="18"/>
              </w:rPr>
            </w:pPr>
          </w:p>
        </w:tc>
        <w:tc>
          <w:tcPr>
            <w:tcW w:w="907" w:type="dxa"/>
            <w:vAlign w:val="bottom"/>
          </w:tcPr>
          <w:p w14:paraId="7499B352" w14:textId="4E2D29A2" w:rsidR="00923A95" w:rsidRPr="008936B3" w:rsidRDefault="00923A95" w:rsidP="00923A95">
            <w:pPr>
              <w:jc w:val="right"/>
              <w:rPr>
                <w:sz w:val="18"/>
                <w:szCs w:val="18"/>
              </w:rPr>
            </w:pPr>
            <w:r w:rsidRPr="002F3218">
              <w:rPr>
                <w:color w:val="000000"/>
                <w:sz w:val="18"/>
                <w:szCs w:val="18"/>
              </w:rPr>
              <w:t xml:space="preserve">           1.343 </w:t>
            </w:r>
          </w:p>
        </w:tc>
        <w:tc>
          <w:tcPr>
            <w:tcW w:w="91" w:type="dxa"/>
            <w:vAlign w:val="bottom"/>
          </w:tcPr>
          <w:p w14:paraId="47815124" w14:textId="77777777" w:rsidR="00923A95" w:rsidRPr="008936B3" w:rsidRDefault="00923A95" w:rsidP="00923A95">
            <w:pPr>
              <w:jc w:val="right"/>
              <w:rPr>
                <w:sz w:val="18"/>
                <w:szCs w:val="18"/>
              </w:rPr>
            </w:pPr>
          </w:p>
        </w:tc>
        <w:tc>
          <w:tcPr>
            <w:tcW w:w="907" w:type="dxa"/>
            <w:vAlign w:val="bottom"/>
          </w:tcPr>
          <w:p w14:paraId="4712B1C3" w14:textId="35A3137A" w:rsidR="00923A95" w:rsidRPr="008936B3" w:rsidRDefault="00923A95" w:rsidP="00923A95">
            <w:pPr>
              <w:jc w:val="right"/>
              <w:rPr>
                <w:sz w:val="18"/>
                <w:szCs w:val="18"/>
              </w:rPr>
            </w:pPr>
            <w:r w:rsidRPr="002F3218">
              <w:rPr>
                <w:sz w:val="18"/>
                <w:szCs w:val="18"/>
              </w:rPr>
              <w:t xml:space="preserve">           1.586 </w:t>
            </w:r>
          </w:p>
        </w:tc>
      </w:tr>
      <w:tr w:rsidR="00923A95" w:rsidRPr="006A7BA1" w14:paraId="1360BE3A" w14:textId="77777777" w:rsidTr="00253E39">
        <w:tc>
          <w:tcPr>
            <w:tcW w:w="2290" w:type="dxa"/>
            <w:vAlign w:val="bottom"/>
          </w:tcPr>
          <w:p w14:paraId="61334ADB" w14:textId="77777777" w:rsidR="00923A95" w:rsidRPr="006A7BA1" w:rsidRDefault="00923A95" w:rsidP="00923A95">
            <w:pPr>
              <w:ind w:left="242" w:hanging="100"/>
              <w:rPr>
                <w:sz w:val="18"/>
                <w:szCs w:val="18"/>
                <w:lang w:val="en-GB"/>
              </w:rPr>
            </w:pPr>
            <w:r w:rsidRPr="006A7BA1">
              <w:rPr>
                <w:sz w:val="18"/>
                <w:szCs w:val="18"/>
                <w:lang w:val="en-GB"/>
              </w:rPr>
              <w:t>receivables under financial leasing</w:t>
            </w:r>
          </w:p>
        </w:tc>
        <w:tc>
          <w:tcPr>
            <w:tcW w:w="91" w:type="dxa"/>
          </w:tcPr>
          <w:p w14:paraId="07CB9F02" w14:textId="77777777" w:rsidR="00923A95" w:rsidRPr="006A7BA1" w:rsidRDefault="00923A95" w:rsidP="00923A95">
            <w:pPr>
              <w:ind w:right="72"/>
              <w:jc w:val="both"/>
              <w:rPr>
                <w:sz w:val="18"/>
                <w:szCs w:val="18"/>
                <w:lang w:val="en-GB"/>
              </w:rPr>
            </w:pPr>
          </w:p>
        </w:tc>
        <w:tc>
          <w:tcPr>
            <w:tcW w:w="907" w:type="dxa"/>
            <w:vAlign w:val="bottom"/>
          </w:tcPr>
          <w:p w14:paraId="299FD556" w14:textId="4C2F112D" w:rsidR="00923A95" w:rsidRPr="006A7BA1" w:rsidRDefault="00923A95" w:rsidP="00923A95">
            <w:pPr>
              <w:jc w:val="right"/>
              <w:rPr>
                <w:sz w:val="18"/>
                <w:szCs w:val="18"/>
              </w:rPr>
            </w:pPr>
          </w:p>
        </w:tc>
        <w:tc>
          <w:tcPr>
            <w:tcW w:w="91" w:type="dxa"/>
            <w:vAlign w:val="bottom"/>
          </w:tcPr>
          <w:p w14:paraId="73C81443" w14:textId="77777777" w:rsidR="00923A95" w:rsidRPr="006A7BA1" w:rsidRDefault="00923A95" w:rsidP="00923A95">
            <w:pPr>
              <w:jc w:val="right"/>
              <w:rPr>
                <w:sz w:val="18"/>
                <w:szCs w:val="18"/>
              </w:rPr>
            </w:pPr>
          </w:p>
        </w:tc>
        <w:tc>
          <w:tcPr>
            <w:tcW w:w="907" w:type="dxa"/>
            <w:vAlign w:val="bottom"/>
          </w:tcPr>
          <w:p w14:paraId="5DBE4E3E" w14:textId="44B2CDBB" w:rsidR="00923A95" w:rsidRPr="006A7BA1" w:rsidRDefault="00923A95" w:rsidP="00923A95">
            <w:pPr>
              <w:jc w:val="right"/>
              <w:rPr>
                <w:sz w:val="18"/>
                <w:szCs w:val="18"/>
              </w:rPr>
            </w:pPr>
          </w:p>
        </w:tc>
        <w:tc>
          <w:tcPr>
            <w:tcW w:w="91" w:type="dxa"/>
            <w:vAlign w:val="bottom"/>
          </w:tcPr>
          <w:p w14:paraId="68CC7CC2" w14:textId="77777777" w:rsidR="00923A95" w:rsidRPr="006A7BA1" w:rsidRDefault="00923A95" w:rsidP="00923A95">
            <w:pPr>
              <w:jc w:val="right"/>
              <w:rPr>
                <w:sz w:val="18"/>
                <w:szCs w:val="18"/>
              </w:rPr>
            </w:pPr>
          </w:p>
        </w:tc>
        <w:tc>
          <w:tcPr>
            <w:tcW w:w="913" w:type="dxa"/>
            <w:vAlign w:val="bottom"/>
          </w:tcPr>
          <w:p w14:paraId="07DB0F53" w14:textId="1A8B455E" w:rsidR="00923A95" w:rsidRPr="006A7BA1" w:rsidRDefault="00923A95" w:rsidP="00923A95">
            <w:pPr>
              <w:jc w:val="right"/>
              <w:rPr>
                <w:sz w:val="18"/>
                <w:szCs w:val="18"/>
              </w:rPr>
            </w:pPr>
          </w:p>
        </w:tc>
        <w:tc>
          <w:tcPr>
            <w:tcW w:w="85" w:type="dxa"/>
            <w:vAlign w:val="bottom"/>
          </w:tcPr>
          <w:p w14:paraId="79E78564" w14:textId="77777777" w:rsidR="00923A95" w:rsidRPr="006A7BA1" w:rsidRDefault="00923A95" w:rsidP="00923A95">
            <w:pPr>
              <w:jc w:val="right"/>
              <w:rPr>
                <w:sz w:val="18"/>
                <w:szCs w:val="18"/>
              </w:rPr>
            </w:pPr>
          </w:p>
        </w:tc>
        <w:tc>
          <w:tcPr>
            <w:tcW w:w="907" w:type="dxa"/>
            <w:vAlign w:val="bottom"/>
          </w:tcPr>
          <w:p w14:paraId="41F54DE8" w14:textId="77777777" w:rsidR="00923A95" w:rsidRPr="006A7BA1" w:rsidRDefault="00923A95" w:rsidP="00923A95">
            <w:pPr>
              <w:jc w:val="right"/>
              <w:rPr>
                <w:sz w:val="18"/>
                <w:szCs w:val="18"/>
              </w:rPr>
            </w:pPr>
          </w:p>
        </w:tc>
        <w:tc>
          <w:tcPr>
            <w:tcW w:w="91" w:type="dxa"/>
            <w:vAlign w:val="bottom"/>
          </w:tcPr>
          <w:p w14:paraId="7ABA8B6E" w14:textId="77777777" w:rsidR="00923A95" w:rsidRPr="006A7BA1" w:rsidRDefault="00923A95" w:rsidP="00923A95">
            <w:pPr>
              <w:jc w:val="right"/>
              <w:rPr>
                <w:sz w:val="18"/>
                <w:szCs w:val="18"/>
              </w:rPr>
            </w:pPr>
          </w:p>
        </w:tc>
        <w:tc>
          <w:tcPr>
            <w:tcW w:w="907" w:type="dxa"/>
            <w:vAlign w:val="bottom"/>
          </w:tcPr>
          <w:p w14:paraId="6183E61B" w14:textId="77777777" w:rsidR="00923A95" w:rsidRPr="006A7BA1" w:rsidRDefault="00923A95" w:rsidP="00923A95">
            <w:pPr>
              <w:jc w:val="right"/>
              <w:rPr>
                <w:sz w:val="18"/>
                <w:szCs w:val="18"/>
              </w:rPr>
            </w:pPr>
          </w:p>
        </w:tc>
        <w:tc>
          <w:tcPr>
            <w:tcW w:w="91" w:type="dxa"/>
            <w:vAlign w:val="bottom"/>
          </w:tcPr>
          <w:p w14:paraId="1C1F906C" w14:textId="77777777" w:rsidR="00923A95" w:rsidRPr="006A7BA1" w:rsidRDefault="00923A95" w:rsidP="00923A95">
            <w:pPr>
              <w:jc w:val="right"/>
              <w:rPr>
                <w:sz w:val="18"/>
                <w:szCs w:val="18"/>
              </w:rPr>
            </w:pPr>
          </w:p>
        </w:tc>
        <w:tc>
          <w:tcPr>
            <w:tcW w:w="907" w:type="dxa"/>
            <w:vAlign w:val="bottom"/>
          </w:tcPr>
          <w:p w14:paraId="01F44752" w14:textId="6BF0F718" w:rsidR="00923A95" w:rsidRPr="006A7BA1" w:rsidRDefault="00923A95" w:rsidP="00923A95">
            <w:pPr>
              <w:jc w:val="right"/>
              <w:rPr>
                <w:sz w:val="18"/>
                <w:szCs w:val="18"/>
              </w:rPr>
            </w:pPr>
          </w:p>
        </w:tc>
      </w:tr>
      <w:tr w:rsidR="00923A95" w:rsidRPr="006A7BA1" w14:paraId="2A840880" w14:textId="77777777" w:rsidTr="00253E39">
        <w:tc>
          <w:tcPr>
            <w:tcW w:w="2290" w:type="dxa"/>
            <w:vAlign w:val="bottom"/>
          </w:tcPr>
          <w:p w14:paraId="016E7BB6" w14:textId="77777777" w:rsidR="00923A95" w:rsidRPr="006A7BA1" w:rsidRDefault="00923A95" w:rsidP="00923A95">
            <w:pPr>
              <w:ind w:left="242" w:hanging="100"/>
              <w:rPr>
                <w:sz w:val="18"/>
                <w:szCs w:val="18"/>
                <w:lang w:val="en-GB"/>
              </w:rPr>
            </w:pPr>
            <w:r w:rsidRPr="006A7BA1">
              <w:rPr>
                <w:sz w:val="18"/>
                <w:szCs w:val="18"/>
                <w:lang w:val="en-GB"/>
              </w:rPr>
              <w:t>receivables under factoring and forfeiting</w:t>
            </w:r>
          </w:p>
        </w:tc>
        <w:tc>
          <w:tcPr>
            <w:tcW w:w="91" w:type="dxa"/>
          </w:tcPr>
          <w:p w14:paraId="068CA7EC" w14:textId="77777777" w:rsidR="00923A95" w:rsidRPr="006A7BA1" w:rsidRDefault="00923A95" w:rsidP="00923A95">
            <w:pPr>
              <w:ind w:right="72"/>
              <w:jc w:val="both"/>
              <w:rPr>
                <w:sz w:val="18"/>
                <w:szCs w:val="18"/>
                <w:lang w:val="en-GB"/>
              </w:rPr>
            </w:pPr>
          </w:p>
        </w:tc>
        <w:tc>
          <w:tcPr>
            <w:tcW w:w="907" w:type="dxa"/>
            <w:vAlign w:val="bottom"/>
          </w:tcPr>
          <w:p w14:paraId="5D12C20E" w14:textId="16444CA8" w:rsidR="00923A95" w:rsidRPr="006A7BA1" w:rsidRDefault="00923A95" w:rsidP="00923A95">
            <w:pPr>
              <w:jc w:val="right"/>
              <w:rPr>
                <w:sz w:val="18"/>
                <w:szCs w:val="18"/>
              </w:rPr>
            </w:pPr>
            <w:r w:rsidRPr="002F3218">
              <w:rPr>
                <w:sz w:val="18"/>
                <w:szCs w:val="18"/>
              </w:rPr>
              <w:t>-</w:t>
            </w:r>
          </w:p>
        </w:tc>
        <w:tc>
          <w:tcPr>
            <w:tcW w:w="91" w:type="dxa"/>
            <w:vAlign w:val="bottom"/>
          </w:tcPr>
          <w:p w14:paraId="33AB76B3" w14:textId="77777777" w:rsidR="00923A95" w:rsidRPr="006A7BA1" w:rsidRDefault="00923A95" w:rsidP="00923A95">
            <w:pPr>
              <w:jc w:val="right"/>
              <w:rPr>
                <w:sz w:val="18"/>
                <w:szCs w:val="18"/>
              </w:rPr>
            </w:pPr>
          </w:p>
        </w:tc>
        <w:tc>
          <w:tcPr>
            <w:tcW w:w="907" w:type="dxa"/>
            <w:vAlign w:val="bottom"/>
          </w:tcPr>
          <w:p w14:paraId="53F582EC" w14:textId="553D831A" w:rsidR="00923A95" w:rsidRPr="006A7BA1" w:rsidRDefault="00923A95" w:rsidP="00923A95">
            <w:pPr>
              <w:jc w:val="right"/>
              <w:rPr>
                <w:sz w:val="18"/>
                <w:szCs w:val="18"/>
              </w:rPr>
            </w:pPr>
            <w:r w:rsidRPr="002F3218">
              <w:rPr>
                <w:sz w:val="18"/>
                <w:szCs w:val="18"/>
              </w:rPr>
              <w:t>-</w:t>
            </w:r>
          </w:p>
        </w:tc>
        <w:tc>
          <w:tcPr>
            <w:tcW w:w="91" w:type="dxa"/>
            <w:vAlign w:val="bottom"/>
          </w:tcPr>
          <w:p w14:paraId="0CAC8608" w14:textId="77777777" w:rsidR="00923A95" w:rsidRPr="006A7BA1" w:rsidRDefault="00923A95" w:rsidP="00923A95">
            <w:pPr>
              <w:jc w:val="right"/>
              <w:rPr>
                <w:sz w:val="18"/>
                <w:szCs w:val="18"/>
              </w:rPr>
            </w:pPr>
          </w:p>
        </w:tc>
        <w:tc>
          <w:tcPr>
            <w:tcW w:w="913" w:type="dxa"/>
            <w:vAlign w:val="bottom"/>
          </w:tcPr>
          <w:p w14:paraId="519EA2C4" w14:textId="33DB4D85" w:rsidR="00923A95" w:rsidRPr="006A7BA1" w:rsidRDefault="00923A95" w:rsidP="00923A95">
            <w:pPr>
              <w:jc w:val="right"/>
              <w:rPr>
                <w:sz w:val="18"/>
                <w:szCs w:val="18"/>
              </w:rPr>
            </w:pPr>
            <w:r w:rsidRPr="002F3218">
              <w:rPr>
                <w:sz w:val="18"/>
                <w:szCs w:val="18"/>
              </w:rPr>
              <w:t xml:space="preserve">      </w:t>
            </w:r>
          </w:p>
        </w:tc>
        <w:tc>
          <w:tcPr>
            <w:tcW w:w="85" w:type="dxa"/>
            <w:vAlign w:val="bottom"/>
          </w:tcPr>
          <w:p w14:paraId="4DD72C71" w14:textId="77777777" w:rsidR="00923A95" w:rsidRPr="006A7BA1" w:rsidRDefault="00923A95" w:rsidP="00923A95">
            <w:pPr>
              <w:jc w:val="right"/>
              <w:rPr>
                <w:sz w:val="18"/>
                <w:szCs w:val="18"/>
              </w:rPr>
            </w:pPr>
          </w:p>
        </w:tc>
        <w:tc>
          <w:tcPr>
            <w:tcW w:w="907" w:type="dxa"/>
            <w:vAlign w:val="bottom"/>
          </w:tcPr>
          <w:p w14:paraId="52D0D2D3" w14:textId="7F39AF52" w:rsidR="00923A95" w:rsidRPr="006A7BA1" w:rsidRDefault="00923A95" w:rsidP="00923A95">
            <w:pPr>
              <w:jc w:val="right"/>
              <w:rPr>
                <w:sz w:val="18"/>
                <w:szCs w:val="18"/>
              </w:rPr>
            </w:pPr>
          </w:p>
        </w:tc>
        <w:tc>
          <w:tcPr>
            <w:tcW w:w="91" w:type="dxa"/>
            <w:vAlign w:val="bottom"/>
          </w:tcPr>
          <w:p w14:paraId="3034D872" w14:textId="77777777" w:rsidR="00923A95" w:rsidRPr="006A7BA1" w:rsidRDefault="00923A95" w:rsidP="00923A95">
            <w:pPr>
              <w:jc w:val="right"/>
              <w:rPr>
                <w:sz w:val="18"/>
                <w:szCs w:val="18"/>
              </w:rPr>
            </w:pPr>
          </w:p>
        </w:tc>
        <w:tc>
          <w:tcPr>
            <w:tcW w:w="907" w:type="dxa"/>
            <w:vAlign w:val="bottom"/>
          </w:tcPr>
          <w:p w14:paraId="7660678D" w14:textId="6307CBFB" w:rsidR="00923A95" w:rsidRPr="006A7BA1" w:rsidRDefault="00923A95" w:rsidP="00923A95">
            <w:pPr>
              <w:jc w:val="right"/>
              <w:rPr>
                <w:sz w:val="18"/>
                <w:szCs w:val="18"/>
              </w:rPr>
            </w:pPr>
          </w:p>
        </w:tc>
        <w:tc>
          <w:tcPr>
            <w:tcW w:w="91" w:type="dxa"/>
            <w:vAlign w:val="bottom"/>
          </w:tcPr>
          <w:p w14:paraId="6B7179C4" w14:textId="77777777" w:rsidR="00923A95" w:rsidRPr="006A7BA1" w:rsidRDefault="00923A95" w:rsidP="00923A95">
            <w:pPr>
              <w:jc w:val="right"/>
              <w:rPr>
                <w:sz w:val="18"/>
                <w:szCs w:val="18"/>
              </w:rPr>
            </w:pPr>
          </w:p>
        </w:tc>
        <w:tc>
          <w:tcPr>
            <w:tcW w:w="907" w:type="dxa"/>
            <w:vAlign w:val="bottom"/>
          </w:tcPr>
          <w:p w14:paraId="7B59439E" w14:textId="3D294B4E" w:rsidR="00923A95" w:rsidRPr="006A7BA1" w:rsidRDefault="00923A95" w:rsidP="00923A95">
            <w:pPr>
              <w:jc w:val="right"/>
              <w:rPr>
                <w:sz w:val="18"/>
                <w:szCs w:val="18"/>
              </w:rPr>
            </w:pPr>
          </w:p>
        </w:tc>
      </w:tr>
      <w:tr w:rsidR="00923A95" w:rsidRPr="006A7BA1" w14:paraId="5146B749" w14:textId="77777777" w:rsidTr="00253E39">
        <w:tc>
          <w:tcPr>
            <w:tcW w:w="2290" w:type="dxa"/>
            <w:vAlign w:val="bottom"/>
          </w:tcPr>
          <w:p w14:paraId="2646D2F8" w14:textId="77777777" w:rsidR="00923A95" w:rsidRPr="006A7BA1" w:rsidRDefault="00923A95" w:rsidP="00923A95">
            <w:pPr>
              <w:ind w:left="242" w:hanging="142"/>
              <w:rPr>
                <w:sz w:val="18"/>
                <w:szCs w:val="18"/>
                <w:lang w:val="en-GB"/>
              </w:rPr>
            </w:pPr>
            <w:r w:rsidRPr="006A7BA1">
              <w:rPr>
                <w:sz w:val="18"/>
                <w:szCs w:val="18"/>
                <w:lang w:val="en-GB"/>
              </w:rPr>
              <w:t xml:space="preserve"> other loans and receivables</w:t>
            </w:r>
          </w:p>
        </w:tc>
        <w:tc>
          <w:tcPr>
            <w:tcW w:w="91" w:type="dxa"/>
          </w:tcPr>
          <w:p w14:paraId="06183DFA" w14:textId="77777777" w:rsidR="00923A95" w:rsidRPr="006A7BA1" w:rsidRDefault="00923A95" w:rsidP="00923A95">
            <w:pPr>
              <w:ind w:right="72"/>
              <w:jc w:val="both"/>
              <w:rPr>
                <w:sz w:val="18"/>
                <w:szCs w:val="18"/>
                <w:lang w:val="en-GB"/>
              </w:rPr>
            </w:pPr>
          </w:p>
        </w:tc>
        <w:tc>
          <w:tcPr>
            <w:tcW w:w="907" w:type="dxa"/>
            <w:vAlign w:val="bottom"/>
          </w:tcPr>
          <w:p w14:paraId="6B0E570A" w14:textId="743AB11F" w:rsidR="00923A95" w:rsidRPr="008936B3" w:rsidRDefault="00923A95" w:rsidP="00923A95">
            <w:pPr>
              <w:jc w:val="right"/>
              <w:rPr>
                <w:sz w:val="18"/>
                <w:szCs w:val="18"/>
              </w:rPr>
            </w:pPr>
            <w:r w:rsidRPr="002F3218">
              <w:rPr>
                <w:sz w:val="18"/>
                <w:szCs w:val="18"/>
              </w:rPr>
              <w:t>-</w:t>
            </w:r>
          </w:p>
        </w:tc>
        <w:tc>
          <w:tcPr>
            <w:tcW w:w="91" w:type="dxa"/>
            <w:vAlign w:val="bottom"/>
          </w:tcPr>
          <w:p w14:paraId="202E15D1" w14:textId="77777777" w:rsidR="00923A95" w:rsidRPr="008936B3" w:rsidRDefault="00923A95" w:rsidP="00923A95">
            <w:pPr>
              <w:jc w:val="right"/>
              <w:rPr>
                <w:sz w:val="18"/>
                <w:szCs w:val="18"/>
              </w:rPr>
            </w:pPr>
          </w:p>
        </w:tc>
        <w:tc>
          <w:tcPr>
            <w:tcW w:w="907" w:type="dxa"/>
            <w:vAlign w:val="bottom"/>
          </w:tcPr>
          <w:p w14:paraId="2307BE15" w14:textId="2D5FA635" w:rsidR="00923A95" w:rsidRPr="008936B3" w:rsidRDefault="00923A95" w:rsidP="00923A95">
            <w:pPr>
              <w:jc w:val="right"/>
              <w:rPr>
                <w:sz w:val="18"/>
                <w:szCs w:val="18"/>
              </w:rPr>
            </w:pPr>
            <w:r w:rsidRPr="002F3218">
              <w:rPr>
                <w:sz w:val="18"/>
                <w:szCs w:val="18"/>
              </w:rPr>
              <w:t>-</w:t>
            </w:r>
          </w:p>
        </w:tc>
        <w:tc>
          <w:tcPr>
            <w:tcW w:w="91" w:type="dxa"/>
            <w:vAlign w:val="bottom"/>
          </w:tcPr>
          <w:p w14:paraId="7B13E638" w14:textId="77777777" w:rsidR="00923A95" w:rsidRPr="008936B3" w:rsidRDefault="00923A95" w:rsidP="00923A95">
            <w:pPr>
              <w:jc w:val="right"/>
              <w:rPr>
                <w:sz w:val="18"/>
                <w:szCs w:val="18"/>
              </w:rPr>
            </w:pPr>
          </w:p>
        </w:tc>
        <w:tc>
          <w:tcPr>
            <w:tcW w:w="913" w:type="dxa"/>
            <w:vAlign w:val="bottom"/>
          </w:tcPr>
          <w:p w14:paraId="4573F432" w14:textId="4977FCD8" w:rsidR="00923A95" w:rsidRPr="008936B3" w:rsidRDefault="00923A95" w:rsidP="00923A95">
            <w:pPr>
              <w:jc w:val="right"/>
              <w:rPr>
                <w:sz w:val="18"/>
                <w:szCs w:val="18"/>
              </w:rPr>
            </w:pPr>
            <w:r w:rsidRPr="002F3218">
              <w:rPr>
                <w:sz w:val="18"/>
                <w:szCs w:val="18"/>
              </w:rPr>
              <w:t>-</w:t>
            </w:r>
          </w:p>
        </w:tc>
        <w:tc>
          <w:tcPr>
            <w:tcW w:w="85" w:type="dxa"/>
            <w:vAlign w:val="bottom"/>
          </w:tcPr>
          <w:p w14:paraId="0C6BF3C4" w14:textId="77777777" w:rsidR="00923A95" w:rsidRPr="008936B3" w:rsidRDefault="00923A95" w:rsidP="00923A95">
            <w:pPr>
              <w:jc w:val="right"/>
              <w:rPr>
                <w:sz w:val="18"/>
                <w:szCs w:val="18"/>
              </w:rPr>
            </w:pPr>
          </w:p>
        </w:tc>
        <w:tc>
          <w:tcPr>
            <w:tcW w:w="907" w:type="dxa"/>
            <w:vAlign w:val="bottom"/>
          </w:tcPr>
          <w:p w14:paraId="24735243" w14:textId="0AA9DE89" w:rsidR="00923A95" w:rsidRPr="008936B3" w:rsidRDefault="00923A95" w:rsidP="00923A95">
            <w:pPr>
              <w:jc w:val="right"/>
              <w:rPr>
                <w:sz w:val="18"/>
                <w:szCs w:val="18"/>
              </w:rPr>
            </w:pPr>
            <w:r w:rsidRPr="002F3218">
              <w:rPr>
                <w:sz w:val="18"/>
                <w:szCs w:val="18"/>
              </w:rPr>
              <w:t>-</w:t>
            </w:r>
          </w:p>
        </w:tc>
        <w:tc>
          <w:tcPr>
            <w:tcW w:w="91" w:type="dxa"/>
            <w:vAlign w:val="bottom"/>
          </w:tcPr>
          <w:p w14:paraId="7727A6AF" w14:textId="77777777" w:rsidR="00923A95" w:rsidRPr="008936B3" w:rsidRDefault="00923A95" w:rsidP="00923A95">
            <w:pPr>
              <w:jc w:val="right"/>
              <w:rPr>
                <w:sz w:val="18"/>
                <w:szCs w:val="18"/>
              </w:rPr>
            </w:pPr>
          </w:p>
        </w:tc>
        <w:tc>
          <w:tcPr>
            <w:tcW w:w="907" w:type="dxa"/>
            <w:vAlign w:val="bottom"/>
          </w:tcPr>
          <w:p w14:paraId="47327951" w14:textId="31CAF361" w:rsidR="00923A95" w:rsidRPr="008936B3" w:rsidRDefault="00923A95" w:rsidP="00923A95">
            <w:pPr>
              <w:jc w:val="right"/>
              <w:rPr>
                <w:sz w:val="18"/>
                <w:szCs w:val="18"/>
              </w:rPr>
            </w:pPr>
            <w:r w:rsidRPr="002F3218">
              <w:rPr>
                <w:sz w:val="18"/>
                <w:szCs w:val="18"/>
              </w:rPr>
              <w:t>-</w:t>
            </w:r>
          </w:p>
        </w:tc>
        <w:tc>
          <w:tcPr>
            <w:tcW w:w="91" w:type="dxa"/>
            <w:vAlign w:val="bottom"/>
          </w:tcPr>
          <w:p w14:paraId="7664E812" w14:textId="77777777" w:rsidR="00923A95" w:rsidRPr="008936B3" w:rsidRDefault="00923A95" w:rsidP="00923A95">
            <w:pPr>
              <w:jc w:val="right"/>
              <w:rPr>
                <w:sz w:val="18"/>
                <w:szCs w:val="18"/>
              </w:rPr>
            </w:pPr>
          </w:p>
        </w:tc>
        <w:tc>
          <w:tcPr>
            <w:tcW w:w="907" w:type="dxa"/>
            <w:vAlign w:val="bottom"/>
          </w:tcPr>
          <w:p w14:paraId="1827FDF7" w14:textId="51E7A043" w:rsidR="00923A95" w:rsidRPr="008936B3" w:rsidRDefault="00923A95" w:rsidP="00923A95">
            <w:pPr>
              <w:jc w:val="right"/>
              <w:rPr>
                <w:sz w:val="18"/>
                <w:szCs w:val="18"/>
              </w:rPr>
            </w:pPr>
            <w:r w:rsidRPr="002F3218">
              <w:rPr>
                <w:sz w:val="18"/>
                <w:szCs w:val="18"/>
              </w:rPr>
              <w:t>-</w:t>
            </w:r>
          </w:p>
        </w:tc>
      </w:tr>
      <w:tr w:rsidR="00923A95" w:rsidRPr="006A7BA1" w14:paraId="13BBF65F" w14:textId="77777777" w:rsidTr="00253E39">
        <w:tc>
          <w:tcPr>
            <w:tcW w:w="2290" w:type="dxa"/>
            <w:vAlign w:val="bottom"/>
          </w:tcPr>
          <w:p w14:paraId="20F23B18" w14:textId="77777777" w:rsidR="00923A95" w:rsidRPr="006A7BA1" w:rsidRDefault="00923A95" w:rsidP="00923A95">
            <w:pPr>
              <w:ind w:left="242" w:hanging="242"/>
              <w:rPr>
                <w:sz w:val="18"/>
                <w:szCs w:val="18"/>
                <w:lang w:val="en-GB"/>
              </w:rPr>
            </w:pPr>
            <w:r w:rsidRPr="006A7BA1">
              <w:rPr>
                <w:sz w:val="18"/>
                <w:szCs w:val="18"/>
                <w:lang w:val="en-GB"/>
              </w:rPr>
              <w:t>Investments in securities</w:t>
            </w:r>
          </w:p>
        </w:tc>
        <w:tc>
          <w:tcPr>
            <w:tcW w:w="91" w:type="dxa"/>
          </w:tcPr>
          <w:p w14:paraId="07D1DDD1" w14:textId="77777777" w:rsidR="00923A95" w:rsidRPr="006A7BA1" w:rsidRDefault="00923A95" w:rsidP="00923A95">
            <w:pPr>
              <w:ind w:right="72"/>
              <w:jc w:val="both"/>
              <w:rPr>
                <w:sz w:val="18"/>
                <w:szCs w:val="18"/>
                <w:lang w:val="en-GB"/>
              </w:rPr>
            </w:pPr>
          </w:p>
        </w:tc>
        <w:tc>
          <w:tcPr>
            <w:tcW w:w="907" w:type="dxa"/>
            <w:vAlign w:val="bottom"/>
          </w:tcPr>
          <w:p w14:paraId="19374317" w14:textId="3DFC03E1" w:rsidR="00923A95" w:rsidRPr="008936B3" w:rsidRDefault="00923A95" w:rsidP="00923A95">
            <w:pPr>
              <w:jc w:val="right"/>
              <w:rPr>
                <w:sz w:val="18"/>
                <w:szCs w:val="18"/>
              </w:rPr>
            </w:pPr>
            <w:r w:rsidRPr="002F3218">
              <w:rPr>
                <w:sz w:val="18"/>
                <w:szCs w:val="18"/>
              </w:rPr>
              <w:t xml:space="preserve">     891.600 </w:t>
            </w:r>
          </w:p>
        </w:tc>
        <w:tc>
          <w:tcPr>
            <w:tcW w:w="91" w:type="dxa"/>
            <w:vAlign w:val="bottom"/>
          </w:tcPr>
          <w:p w14:paraId="78158A9D" w14:textId="77777777" w:rsidR="00923A95" w:rsidRPr="008936B3" w:rsidRDefault="00923A95" w:rsidP="00923A95">
            <w:pPr>
              <w:jc w:val="right"/>
              <w:rPr>
                <w:sz w:val="18"/>
                <w:szCs w:val="18"/>
              </w:rPr>
            </w:pPr>
          </w:p>
        </w:tc>
        <w:tc>
          <w:tcPr>
            <w:tcW w:w="907" w:type="dxa"/>
            <w:vAlign w:val="bottom"/>
          </w:tcPr>
          <w:p w14:paraId="6D73B141" w14:textId="082DAAE7" w:rsidR="00923A95" w:rsidRPr="008936B3" w:rsidRDefault="00923A95" w:rsidP="00923A95">
            <w:pPr>
              <w:jc w:val="right"/>
              <w:rPr>
                <w:sz w:val="18"/>
                <w:szCs w:val="18"/>
              </w:rPr>
            </w:pPr>
          </w:p>
        </w:tc>
        <w:tc>
          <w:tcPr>
            <w:tcW w:w="91" w:type="dxa"/>
            <w:vAlign w:val="bottom"/>
          </w:tcPr>
          <w:p w14:paraId="0A63ED26" w14:textId="77777777" w:rsidR="00923A95" w:rsidRPr="008936B3" w:rsidRDefault="00923A95" w:rsidP="00923A95">
            <w:pPr>
              <w:jc w:val="right"/>
              <w:rPr>
                <w:sz w:val="18"/>
                <w:szCs w:val="18"/>
              </w:rPr>
            </w:pPr>
          </w:p>
        </w:tc>
        <w:tc>
          <w:tcPr>
            <w:tcW w:w="913" w:type="dxa"/>
            <w:vAlign w:val="bottom"/>
          </w:tcPr>
          <w:p w14:paraId="368D78E3" w14:textId="5B02236D" w:rsidR="00923A95" w:rsidRPr="008936B3" w:rsidRDefault="00923A95" w:rsidP="00923A95">
            <w:pPr>
              <w:jc w:val="right"/>
              <w:rPr>
                <w:sz w:val="18"/>
                <w:szCs w:val="18"/>
              </w:rPr>
            </w:pPr>
          </w:p>
        </w:tc>
        <w:tc>
          <w:tcPr>
            <w:tcW w:w="85" w:type="dxa"/>
            <w:vAlign w:val="bottom"/>
          </w:tcPr>
          <w:p w14:paraId="6C636B23" w14:textId="77777777" w:rsidR="00923A95" w:rsidRPr="008936B3" w:rsidRDefault="00923A95" w:rsidP="00923A95">
            <w:pPr>
              <w:jc w:val="right"/>
              <w:rPr>
                <w:sz w:val="18"/>
                <w:szCs w:val="18"/>
              </w:rPr>
            </w:pPr>
          </w:p>
        </w:tc>
        <w:tc>
          <w:tcPr>
            <w:tcW w:w="907" w:type="dxa"/>
            <w:vAlign w:val="bottom"/>
          </w:tcPr>
          <w:p w14:paraId="3D121347" w14:textId="7C15FFAF" w:rsidR="00923A95" w:rsidRPr="008936B3" w:rsidRDefault="00923A95" w:rsidP="00923A95">
            <w:pPr>
              <w:jc w:val="right"/>
              <w:rPr>
                <w:sz w:val="18"/>
                <w:szCs w:val="18"/>
              </w:rPr>
            </w:pPr>
            <w:r w:rsidRPr="002F3218">
              <w:rPr>
                <w:sz w:val="18"/>
                <w:szCs w:val="18"/>
              </w:rPr>
              <w:t xml:space="preserve">              12 </w:t>
            </w:r>
          </w:p>
        </w:tc>
        <w:tc>
          <w:tcPr>
            <w:tcW w:w="91" w:type="dxa"/>
            <w:vAlign w:val="bottom"/>
          </w:tcPr>
          <w:p w14:paraId="797A647B" w14:textId="77777777" w:rsidR="00923A95" w:rsidRPr="008936B3" w:rsidRDefault="00923A95" w:rsidP="00923A95">
            <w:pPr>
              <w:jc w:val="right"/>
              <w:rPr>
                <w:sz w:val="18"/>
                <w:szCs w:val="18"/>
              </w:rPr>
            </w:pPr>
          </w:p>
        </w:tc>
        <w:tc>
          <w:tcPr>
            <w:tcW w:w="907" w:type="dxa"/>
            <w:vAlign w:val="bottom"/>
          </w:tcPr>
          <w:p w14:paraId="676DACC8" w14:textId="72FEDCC6" w:rsidR="00923A95" w:rsidRPr="008936B3" w:rsidRDefault="00923A95" w:rsidP="00923A95">
            <w:pPr>
              <w:jc w:val="right"/>
              <w:rPr>
                <w:sz w:val="18"/>
                <w:szCs w:val="18"/>
              </w:rPr>
            </w:pPr>
            <w:r w:rsidRPr="002F3218">
              <w:rPr>
                <w:sz w:val="18"/>
                <w:szCs w:val="18"/>
              </w:rPr>
              <w:t xml:space="preserve">                  8 </w:t>
            </w:r>
          </w:p>
        </w:tc>
        <w:tc>
          <w:tcPr>
            <w:tcW w:w="91" w:type="dxa"/>
            <w:vAlign w:val="bottom"/>
          </w:tcPr>
          <w:p w14:paraId="758A5649" w14:textId="77777777" w:rsidR="00923A95" w:rsidRPr="008936B3" w:rsidRDefault="00923A95" w:rsidP="00923A95">
            <w:pPr>
              <w:jc w:val="right"/>
              <w:rPr>
                <w:sz w:val="18"/>
                <w:szCs w:val="18"/>
              </w:rPr>
            </w:pPr>
          </w:p>
        </w:tc>
        <w:tc>
          <w:tcPr>
            <w:tcW w:w="907" w:type="dxa"/>
            <w:vAlign w:val="bottom"/>
          </w:tcPr>
          <w:p w14:paraId="571D225C" w14:textId="3668900A" w:rsidR="00923A95" w:rsidRPr="008936B3" w:rsidRDefault="00923A95" w:rsidP="00923A95">
            <w:pPr>
              <w:jc w:val="right"/>
              <w:rPr>
                <w:sz w:val="18"/>
                <w:szCs w:val="18"/>
              </w:rPr>
            </w:pPr>
            <w:r w:rsidRPr="002F3218">
              <w:rPr>
                <w:sz w:val="18"/>
                <w:szCs w:val="18"/>
              </w:rPr>
              <w:t xml:space="preserve">       891.620 </w:t>
            </w:r>
          </w:p>
        </w:tc>
      </w:tr>
      <w:tr w:rsidR="00923A95" w:rsidRPr="006A7BA1" w14:paraId="7E6B2C87" w14:textId="77777777" w:rsidTr="00253E39">
        <w:tc>
          <w:tcPr>
            <w:tcW w:w="2290" w:type="dxa"/>
            <w:vAlign w:val="bottom"/>
          </w:tcPr>
          <w:p w14:paraId="2CE750E9" w14:textId="77777777" w:rsidR="00923A95" w:rsidRPr="006A7BA1" w:rsidRDefault="00923A95" w:rsidP="00923A95">
            <w:pPr>
              <w:rPr>
                <w:sz w:val="18"/>
                <w:szCs w:val="18"/>
                <w:lang w:val="en-GB"/>
              </w:rPr>
            </w:pPr>
            <w:r w:rsidRPr="006A7BA1">
              <w:rPr>
                <w:sz w:val="18"/>
                <w:szCs w:val="18"/>
                <w:lang w:val="en-GB"/>
              </w:rPr>
              <w:t>(Allowance for impairment)</w:t>
            </w:r>
          </w:p>
        </w:tc>
        <w:tc>
          <w:tcPr>
            <w:tcW w:w="91" w:type="dxa"/>
          </w:tcPr>
          <w:p w14:paraId="4117CF8A" w14:textId="77777777" w:rsidR="00923A95" w:rsidRPr="006A7BA1" w:rsidRDefault="00923A95" w:rsidP="00923A95">
            <w:pPr>
              <w:ind w:right="72"/>
              <w:jc w:val="both"/>
              <w:rPr>
                <w:sz w:val="18"/>
                <w:szCs w:val="18"/>
                <w:lang w:val="en-GB"/>
              </w:rPr>
            </w:pPr>
          </w:p>
        </w:tc>
        <w:tc>
          <w:tcPr>
            <w:tcW w:w="907" w:type="dxa"/>
            <w:vAlign w:val="bottom"/>
          </w:tcPr>
          <w:p w14:paraId="4981B341" w14:textId="646AB010" w:rsidR="00923A95" w:rsidRPr="008936B3" w:rsidRDefault="00923A95" w:rsidP="00923A95">
            <w:pPr>
              <w:jc w:val="right"/>
              <w:rPr>
                <w:sz w:val="18"/>
                <w:szCs w:val="18"/>
              </w:rPr>
            </w:pPr>
            <w:r w:rsidRPr="002F3218">
              <w:rPr>
                <w:sz w:val="18"/>
                <w:szCs w:val="18"/>
              </w:rPr>
              <w:t>-</w:t>
            </w:r>
          </w:p>
        </w:tc>
        <w:tc>
          <w:tcPr>
            <w:tcW w:w="91" w:type="dxa"/>
            <w:vAlign w:val="bottom"/>
          </w:tcPr>
          <w:p w14:paraId="0FC6A174" w14:textId="77777777" w:rsidR="00923A95" w:rsidRPr="008936B3" w:rsidRDefault="00923A95" w:rsidP="00923A95">
            <w:pPr>
              <w:jc w:val="right"/>
              <w:rPr>
                <w:sz w:val="18"/>
                <w:szCs w:val="18"/>
              </w:rPr>
            </w:pPr>
          </w:p>
        </w:tc>
        <w:tc>
          <w:tcPr>
            <w:tcW w:w="907" w:type="dxa"/>
            <w:vAlign w:val="bottom"/>
          </w:tcPr>
          <w:p w14:paraId="522C94A3" w14:textId="6BF14D3F" w:rsidR="00923A95" w:rsidRPr="008936B3" w:rsidRDefault="00923A95" w:rsidP="00923A95">
            <w:pPr>
              <w:jc w:val="right"/>
              <w:rPr>
                <w:sz w:val="18"/>
                <w:szCs w:val="18"/>
              </w:rPr>
            </w:pPr>
            <w:r w:rsidRPr="002F3218">
              <w:rPr>
                <w:sz w:val="18"/>
                <w:szCs w:val="18"/>
              </w:rPr>
              <w:t>-</w:t>
            </w:r>
          </w:p>
        </w:tc>
        <w:tc>
          <w:tcPr>
            <w:tcW w:w="91" w:type="dxa"/>
            <w:vAlign w:val="bottom"/>
          </w:tcPr>
          <w:p w14:paraId="134F2595" w14:textId="77777777" w:rsidR="00923A95" w:rsidRPr="008936B3" w:rsidRDefault="00923A95" w:rsidP="00923A95">
            <w:pPr>
              <w:jc w:val="right"/>
              <w:rPr>
                <w:sz w:val="18"/>
                <w:szCs w:val="18"/>
              </w:rPr>
            </w:pPr>
          </w:p>
        </w:tc>
        <w:tc>
          <w:tcPr>
            <w:tcW w:w="913" w:type="dxa"/>
            <w:vAlign w:val="bottom"/>
          </w:tcPr>
          <w:p w14:paraId="5E617BFA" w14:textId="232D5842" w:rsidR="00923A95" w:rsidRPr="008936B3" w:rsidRDefault="00923A95" w:rsidP="00923A95">
            <w:pPr>
              <w:jc w:val="right"/>
              <w:rPr>
                <w:sz w:val="18"/>
                <w:szCs w:val="18"/>
              </w:rPr>
            </w:pPr>
            <w:r w:rsidRPr="002F3218">
              <w:rPr>
                <w:sz w:val="18"/>
                <w:szCs w:val="18"/>
              </w:rPr>
              <w:t>-</w:t>
            </w:r>
          </w:p>
        </w:tc>
        <w:tc>
          <w:tcPr>
            <w:tcW w:w="85" w:type="dxa"/>
            <w:vAlign w:val="bottom"/>
          </w:tcPr>
          <w:p w14:paraId="5CDDFE29" w14:textId="77777777" w:rsidR="00923A95" w:rsidRPr="008936B3" w:rsidRDefault="00923A95" w:rsidP="00923A95">
            <w:pPr>
              <w:jc w:val="right"/>
              <w:rPr>
                <w:sz w:val="18"/>
                <w:szCs w:val="18"/>
              </w:rPr>
            </w:pPr>
          </w:p>
        </w:tc>
        <w:tc>
          <w:tcPr>
            <w:tcW w:w="907" w:type="dxa"/>
            <w:vAlign w:val="bottom"/>
          </w:tcPr>
          <w:p w14:paraId="4B6C4AA7" w14:textId="1D9FA4E2" w:rsidR="00923A95" w:rsidRPr="008936B3" w:rsidRDefault="00923A95" w:rsidP="00923A95">
            <w:pPr>
              <w:jc w:val="right"/>
              <w:rPr>
                <w:sz w:val="18"/>
                <w:szCs w:val="18"/>
              </w:rPr>
            </w:pPr>
            <w:r w:rsidRPr="002F3218">
              <w:rPr>
                <w:sz w:val="18"/>
                <w:szCs w:val="18"/>
              </w:rPr>
              <w:t>-</w:t>
            </w:r>
          </w:p>
        </w:tc>
        <w:tc>
          <w:tcPr>
            <w:tcW w:w="91" w:type="dxa"/>
            <w:vAlign w:val="bottom"/>
          </w:tcPr>
          <w:p w14:paraId="1478C7C1" w14:textId="77777777" w:rsidR="00923A95" w:rsidRPr="008936B3" w:rsidRDefault="00923A95" w:rsidP="00923A95">
            <w:pPr>
              <w:jc w:val="right"/>
              <w:rPr>
                <w:sz w:val="18"/>
                <w:szCs w:val="18"/>
              </w:rPr>
            </w:pPr>
          </w:p>
        </w:tc>
        <w:tc>
          <w:tcPr>
            <w:tcW w:w="907" w:type="dxa"/>
            <w:vAlign w:val="bottom"/>
          </w:tcPr>
          <w:p w14:paraId="7893FDD8" w14:textId="108541D4" w:rsidR="00923A95" w:rsidRPr="008936B3" w:rsidRDefault="00923A95" w:rsidP="00923A95">
            <w:pPr>
              <w:jc w:val="right"/>
              <w:rPr>
                <w:sz w:val="18"/>
                <w:szCs w:val="18"/>
              </w:rPr>
            </w:pPr>
            <w:r w:rsidRPr="002F3218">
              <w:rPr>
                <w:sz w:val="18"/>
                <w:szCs w:val="18"/>
              </w:rPr>
              <w:t>-</w:t>
            </w:r>
          </w:p>
        </w:tc>
        <w:tc>
          <w:tcPr>
            <w:tcW w:w="91" w:type="dxa"/>
            <w:vAlign w:val="bottom"/>
          </w:tcPr>
          <w:p w14:paraId="607E334A" w14:textId="77777777" w:rsidR="00923A95" w:rsidRPr="008936B3" w:rsidRDefault="00923A95" w:rsidP="00923A95">
            <w:pPr>
              <w:jc w:val="right"/>
              <w:rPr>
                <w:sz w:val="18"/>
                <w:szCs w:val="18"/>
              </w:rPr>
            </w:pPr>
          </w:p>
        </w:tc>
        <w:tc>
          <w:tcPr>
            <w:tcW w:w="907" w:type="dxa"/>
            <w:vAlign w:val="bottom"/>
          </w:tcPr>
          <w:p w14:paraId="64828668" w14:textId="633B1FAE" w:rsidR="00923A95" w:rsidRPr="008936B3" w:rsidRDefault="00923A95" w:rsidP="00923A95">
            <w:pPr>
              <w:jc w:val="right"/>
              <w:rPr>
                <w:sz w:val="18"/>
                <w:szCs w:val="18"/>
              </w:rPr>
            </w:pPr>
            <w:r w:rsidRPr="002F3218">
              <w:rPr>
                <w:sz w:val="18"/>
                <w:szCs w:val="18"/>
              </w:rPr>
              <w:t>-</w:t>
            </w:r>
          </w:p>
        </w:tc>
      </w:tr>
      <w:tr w:rsidR="00923A95" w:rsidRPr="006A7BA1" w14:paraId="32F61934" w14:textId="77777777" w:rsidTr="009C1EC3">
        <w:tc>
          <w:tcPr>
            <w:tcW w:w="2290" w:type="dxa"/>
            <w:vAlign w:val="bottom"/>
          </w:tcPr>
          <w:p w14:paraId="709834B2" w14:textId="77777777" w:rsidR="00923A95" w:rsidRPr="006A7BA1" w:rsidRDefault="00923A95" w:rsidP="00923A95">
            <w:pPr>
              <w:rPr>
                <w:sz w:val="18"/>
                <w:szCs w:val="18"/>
                <w:lang w:val="en-GB"/>
              </w:rPr>
            </w:pPr>
            <w:r w:rsidRPr="006A7BA1">
              <w:rPr>
                <w:sz w:val="18"/>
                <w:szCs w:val="18"/>
                <w:lang w:val="en-GB"/>
              </w:rPr>
              <w:t>Other assets</w:t>
            </w:r>
          </w:p>
        </w:tc>
        <w:tc>
          <w:tcPr>
            <w:tcW w:w="91" w:type="dxa"/>
          </w:tcPr>
          <w:p w14:paraId="1A2A8209" w14:textId="77777777" w:rsidR="00923A95" w:rsidRPr="006A7BA1" w:rsidRDefault="00923A95" w:rsidP="00923A95">
            <w:pPr>
              <w:ind w:right="72"/>
              <w:jc w:val="both"/>
              <w:rPr>
                <w:sz w:val="18"/>
                <w:szCs w:val="18"/>
                <w:lang w:val="en-GB"/>
              </w:rPr>
            </w:pPr>
          </w:p>
        </w:tc>
        <w:tc>
          <w:tcPr>
            <w:tcW w:w="907" w:type="dxa"/>
            <w:vAlign w:val="bottom"/>
          </w:tcPr>
          <w:p w14:paraId="6BCB4000" w14:textId="6E3B42DB" w:rsidR="00923A95" w:rsidRPr="008936B3" w:rsidRDefault="00923A95" w:rsidP="00923A95">
            <w:pPr>
              <w:jc w:val="right"/>
              <w:rPr>
                <w:sz w:val="18"/>
                <w:szCs w:val="18"/>
              </w:rPr>
            </w:pPr>
            <w:r w:rsidRPr="002F3218">
              <w:rPr>
                <w:sz w:val="18"/>
                <w:szCs w:val="18"/>
              </w:rPr>
              <w:t>-</w:t>
            </w:r>
          </w:p>
        </w:tc>
        <w:tc>
          <w:tcPr>
            <w:tcW w:w="91" w:type="dxa"/>
            <w:vAlign w:val="bottom"/>
          </w:tcPr>
          <w:p w14:paraId="6F632AB2" w14:textId="77777777" w:rsidR="00923A95" w:rsidRPr="008936B3" w:rsidRDefault="00923A95" w:rsidP="00923A95">
            <w:pPr>
              <w:jc w:val="right"/>
              <w:rPr>
                <w:sz w:val="18"/>
                <w:szCs w:val="18"/>
              </w:rPr>
            </w:pPr>
          </w:p>
        </w:tc>
        <w:tc>
          <w:tcPr>
            <w:tcW w:w="907" w:type="dxa"/>
            <w:vAlign w:val="bottom"/>
          </w:tcPr>
          <w:p w14:paraId="4A69E1AE" w14:textId="7280B3EE" w:rsidR="00923A95" w:rsidRPr="008936B3" w:rsidRDefault="00923A95" w:rsidP="00923A95">
            <w:pPr>
              <w:jc w:val="right"/>
              <w:rPr>
                <w:sz w:val="18"/>
                <w:szCs w:val="18"/>
              </w:rPr>
            </w:pPr>
            <w:r w:rsidRPr="002F3218">
              <w:rPr>
                <w:sz w:val="18"/>
                <w:szCs w:val="18"/>
              </w:rPr>
              <w:t>-</w:t>
            </w:r>
          </w:p>
        </w:tc>
        <w:tc>
          <w:tcPr>
            <w:tcW w:w="91" w:type="dxa"/>
            <w:vAlign w:val="bottom"/>
          </w:tcPr>
          <w:p w14:paraId="5B03A328" w14:textId="77777777" w:rsidR="00923A95" w:rsidRPr="008936B3" w:rsidRDefault="00923A95" w:rsidP="00923A95">
            <w:pPr>
              <w:jc w:val="right"/>
              <w:rPr>
                <w:sz w:val="18"/>
                <w:szCs w:val="18"/>
              </w:rPr>
            </w:pPr>
          </w:p>
        </w:tc>
        <w:tc>
          <w:tcPr>
            <w:tcW w:w="913" w:type="dxa"/>
            <w:vAlign w:val="bottom"/>
          </w:tcPr>
          <w:p w14:paraId="3597124B" w14:textId="4E83B2B6" w:rsidR="00923A95" w:rsidRPr="008936B3" w:rsidRDefault="00923A95" w:rsidP="00923A95">
            <w:pPr>
              <w:jc w:val="right"/>
              <w:rPr>
                <w:sz w:val="18"/>
                <w:szCs w:val="18"/>
              </w:rPr>
            </w:pPr>
            <w:r w:rsidRPr="002F3218">
              <w:rPr>
                <w:sz w:val="18"/>
                <w:szCs w:val="18"/>
              </w:rPr>
              <w:t>-</w:t>
            </w:r>
          </w:p>
        </w:tc>
        <w:tc>
          <w:tcPr>
            <w:tcW w:w="85" w:type="dxa"/>
            <w:vAlign w:val="bottom"/>
          </w:tcPr>
          <w:p w14:paraId="7FA59C23" w14:textId="77777777" w:rsidR="00923A95" w:rsidRPr="008936B3" w:rsidRDefault="00923A95" w:rsidP="00923A95">
            <w:pPr>
              <w:jc w:val="right"/>
              <w:rPr>
                <w:sz w:val="18"/>
                <w:szCs w:val="18"/>
              </w:rPr>
            </w:pPr>
          </w:p>
        </w:tc>
        <w:tc>
          <w:tcPr>
            <w:tcW w:w="907" w:type="dxa"/>
            <w:vAlign w:val="bottom"/>
          </w:tcPr>
          <w:p w14:paraId="0F63E334" w14:textId="2D6BD6B2" w:rsidR="00923A95" w:rsidRPr="008936B3" w:rsidRDefault="00923A95" w:rsidP="00923A95">
            <w:pPr>
              <w:jc w:val="right"/>
              <w:rPr>
                <w:sz w:val="18"/>
                <w:szCs w:val="18"/>
              </w:rPr>
            </w:pPr>
            <w:r w:rsidRPr="002F3218">
              <w:rPr>
                <w:sz w:val="18"/>
                <w:szCs w:val="18"/>
              </w:rPr>
              <w:t>-</w:t>
            </w:r>
          </w:p>
        </w:tc>
        <w:tc>
          <w:tcPr>
            <w:tcW w:w="91" w:type="dxa"/>
            <w:vAlign w:val="bottom"/>
          </w:tcPr>
          <w:p w14:paraId="060FF85E" w14:textId="77777777" w:rsidR="00923A95" w:rsidRPr="008936B3" w:rsidRDefault="00923A95" w:rsidP="00923A95">
            <w:pPr>
              <w:jc w:val="right"/>
              <w:rPr>
                <w:sz w:val="18"/>
                <w:szCs w:val="18"/>
              </w:rPr>
            </w:pPr>
          </w:p>
        </w:tc>
        <w:tc>
          <w:tcPr>
            <w:tcW w:w="907" w:type="dxa"/>
            <w:vAlign w:val="bottom"/>
          </w:tcPr>
          <w:p w14:paraId="2DB7E3A6" w14:textId="1D1837B1" w:rsidR="00923A95" w:rsidRPr="008936B3" w:rsidRDefault="00923A95" w:rsidP="00923A95">
            <w:pPr>
              <w:jc w:val="right"/>
              <w:rPr>
                <w:sz w:val="18"/>
                <w:szCs w:val="18"/>
              </w:rPr>
            </w:pPr>
            <w:r w:rsidRPr="002F3218">
              <w:rPr>
                <w:sz w:val="18"/>
                <w:szCs w:val="18"/>
              </w:rPr>
              <w:t>-</w:t>
            </w:r>
          </w:p>
        </w:tc>
        <w:tc>
          <w:tcPr>
            <w:tcW w:w="91" w:type="dxa"/>
            <w:vAlign w:val="bottom"/>
          </w:tcPr>
          <w:p w14:paraId="02A5254F" w14:textId="77777777" w:rsidR="00923A95" w:rsidRPr="008936B3" w:rsidRDefault="00923A95" w:rsidP="00923A95">
            <w:pPr>
              <w:jc w:val="right"/>
              <w:rPr>
                <w:sz w:val="18"/>
                <w:szCs w:val="18"/>
              </w:rPr>
            </w:pPr>
          </w:p>
        </w:tc>
        <w:tc>
          <w:tcPr>
            <w:tcW w:w="907" w:type="dxa"/>
            <w:vAlign w:val="bottom"/>
          </w:tcPr>
          <w:p w14:paraId="1494FE8D" w14:textId="451D50A6" w:rsidR="00923A95" w:rsidRPr="008936B3" w:rsidRDefault="00923A95" w:rsidP="00923A95">
            <w:pPr>
              <w:jc w:val="right"/>
              <w:rPr>
                <w:sz w:val="18"/>
                <w:szCs w:val="18"/>
              </w:rPr>
            </w:pPr>
            <w:r w:rsidRPr="002F3218">
              <w:rPr>
                <w:sz w:val="18"/>
                <w:szCs w:val="18"/>
              </w:rPr>
              <w:t>-</w:t>
            </w:r>
          </w:p>
        </w:tc>
      </w:tr>
      <w:tr w:rsidR="00923A95" w:rsidRPr="006A7BA1" w14:paraId="65C89BED" w14:textId="77777777" w:rsidTr="009C1EC3">
        <w:tc>
          <w:tcPr>
            <w:tcW w:w="2290" w:type="dxa"/>
            <w:vAlign w:val="bottom"/>
          </w:tcPr>
          <w:p w14:paraId="2631B04A" w14:textId="77777777" w:rsidR="00923A95" w:rsidRPr="006A7BA1" w:rsidRDefault="00923A95" w:rsidP="00923A95">
            <w:pPr>
              <w:rPr>
                <w:b/>
                <w:sz w:val="18"/>
                <w:szCs w:val="18"/>
                <w:lang w:val="en-GB"/>
              </w:rPr>
            </w:pPr>
            <w:r w:rsidRPr="006A7BA1">
              <w:rPr>
                <w:b/>
                <w:sz w:val="18"/>
                <w:szCs w:val="18"/>
                <w:lang w:val="en-GB"/>
              </w:rPr>
              <w:t>Total</w:t>
            </w:r>
          </w:p>
        </w:tc>
        <w:tc>
          <w:tcPr>
            <w:tcW w:w="91" w:type="dxa"/>
          </w:tcPr>
          <w:p w14:paraId="5B44DCE6" w14:textId="77777777" w:rsidR="00923A95" w:rsidRPr="006A7BA1" w:rsidRDefault="00923A95" w:rsidP="00923A95">
            <w:pPr>
              <w:ind w:right="72"/>
              <w:jc w:val="both"/>
              <w:rPr>
                <w:sz w:val="18"/>
                <w:szCs w:val="18"/>
                <w:lang w:val="en-GB"/>
              </w:rPr>
            </w:pPr>
          </w:p>
        </w:tc>
        <w:tc>
          <w:tcPr>
            <w:tcW w:w="907" w:type="dxa"/>
            <w:tcBorders>
              <w:bottom w:val="single" w:sz="4" w:space="0" w:color="auto"/>
            </w:tcBorders>
            <w:vAlign w:val="bottom"/>
          </w:tcPr>
          <w:p w14:paraId="7BDB5179" w14:textId="10ABD7DC" w:rsidR="00923A95" w:rsidRPr="008936B3" w:rsidRDefault="00923A95" w:rsidP="00923A95">
            <w:pPr>
              <w:jc w:val="right"/>
              <w:rPr>
                <w:b/>
                <w:bCs/>
                <w:sz w:val="18"/>
                <w:szCs w:val="18"/>
              </w:rPr>
            </w:pPr>
            <w:r w:rsidRPr="002F3218">
              <w:rPr>
                <w:sz w:val="18"/>
                <w:szCs w:val="18"/>
              </w:rPr>
              <w:t xml:space="preserve">              24 </w:t>
            </w:r>
          </w:p>
        </w:tc>
        <w:tc>
          <w:tcPr>
            <w:tcW w:w="91" w:type="dxa"/>
            <w:vAlign w:val="bottom"/>
          </w:tcPr>
          <w:p w14:paraId="27D17AB5" w14:textId="77777777" w:rsidR="00923A95" w:rsidRPr="008936B3" w:rsidRDefault="00923A95" w:rsidP="00923A95">
            <w:pPr>
              <w:jc w:val="right"/>
              <w:rPr>
                <w:b/>
                <w:bCs/>
                <w:sz w:val="18"/>
                <w:szCs w:val="18"/>
              </w:rPr>
            </w:pPr>
          </w:p>
        </w:tc>
        <w:tc>
          <w:tcPr>
            <w:tcW w:w="907" w:type="dxa"/>
            <w:tcBorders>
              <w:bottom w:val="single" w:sz="4" w:space="0" w:color="auto"/>
            </w:tcBorders>
            <w:vAlign w:val="bottom"/>
          </w:tcPr>
          <w:p w14:paraId="2A5D2D06" w14:textId="2B84C773" w:rsidR="00923A95" w:rsidRPr="008936B3" w:rsidRDefault="00923A95" w:rsidP="00923A95">
            <w:pPr>
              <w:jc w:val="right"/>
              <w:rPr>
                <w:b/>
                <w:bCs/>
                <w:sz w:val="18"/>
                <w:szCs w:val="18"/>
              </w:rPr>
            </w:pPr>
            <w:r w:rsidRPr="002F3218">
              <w:rPr>
                <w:sz w:val="18"/>
                <w:szCs w:val="18"/>
              </w:rPr>
              <w:t> </w:t>
            </w:r>
          </w:p>
        </w:tc>
        <w:tc>
          <w:tcPr>
            <w:tcW w:w="91" w:type="dxa"/>
            <w:vAlign w:val="bottom"/>
          </w:tcPr>
          <w:p w14:paraId="53950CA8" w14:textId="77777777" w:rsidR="00923A95" w:rsidRPr="008936B3" w:rsidRDefault="00923A95" w:rsidP="00923A95">
            <w:pPr>
              <w:jc w:val="right"/>
              <w:rPr>
                <w:b/>
                <w:bCs/>
                <w:sz w:val="18"/>
                <w:szCs w:val="18"/>
              </w:rPr>
            </w:pPr>
          </w:p>
        </w:tc>
        <w:tc>
          <w:tcPr>
            <w:tcW w:w="913" w:type="dxa"/>
            <w:tcBorders>
              <w:bottom w:val="single" w:sz="4" w:space="0" w:color="auto"/>
            </w:tcBorders>
            <w:vAlign w:val="bottom"/>
          </w:tcPr>
          <w:p w14:paraId="18135BD4" w14:textId="1FE446EB" w:rsidR="00923A95" w:rsidRPr="008936B3" w:rsidRDefault="00923A95" w:rsidP="00923A95">
            <w:pPr>
              <w:jc w:val="right"/>
              <w:rPr>
                <w:b/>
                <w:bCs/>
                <w:sz w:val="18"/>
                <w:szCs w:val="18"/>
              </w:rPr>
            </w:pPr>
            <w:r w:rsidRPr="002F3218">
              <w:rPr>
                <w:sz w:val="18"/>
                <w:szCs w:val="18"/>
              </w:rPr>
              <w:t> </w:t>
            </w:r>
          </w:p>
        </w:tc>
        <w:tc>
          <w:tcPr>
            <w:tcW w:w="85" w:type="dxa"/>
            <w:vAlign w:val="bottom"/>
          </w:tcPr>
          <w:p w14:paraId="39B6A2D7" w14:textId="77777777" w:rsidR="00923A95" w:rsidRPr="008936B3" w:rsidRDefault="00923A95" w:rsidP="00923A95">
            <w:pPr>
              <w:jc w:val="right"/>
              <w:rPr>
                <w:b/>
                <w:bCs/>
                <w:sz w:val="18"/>
                <w:szCs w:val="18"/>
              </w:rPr>
            </w:pPr>
          </w:p>
        </w:tc>
        <w:tc>
          <w:tcPr>
            <w:tcW w:w="907" w:type="dxa"/>
            <w:tcBorders>
              <w:bottom w:val="single" w:sz="4" w:space="0" w:color="auto"/>
            </w:tcBorders>
            <w:vAlign w:val="bottom"/>
          </w:tcPr>
          <w:p w14:paraId="2E91EF3E" w14:textId="13816B6F" w:rsidR="00923A95" w:rsidRPr="008936B3" w:rsidRDefault="00923A95" w:rsidP="00923A95">
            <w:pPr>
              <w:jc w:val="right"/>
              <w:rPr>
                <w:b/>
                <w:bCs/>
                <w:sz w:val="18"/>
                <w:szCs w:val="18"/>
              </w:rPr>
            </w:pPr>
            <w:r w:rsidRPr="002F3218">
              <w:rPr>
                <w:sz w:val="18"/>
                <w:szCs w:val="18"/>
              </w:rPr>
              <w:t> </w:t>
            </w:r>
          </w:p>
        </w:tc>
        <w:tc>
          <w:tcPr>
            <w:tcW w:w="91" w:type="dxa"/>
            <w:vAlign w:val="bottom"/>
          </w:tcPr>
          <w:p w14:paraId="2F93EEE6" w14:textId="77777777" w:rsidR="00923A95" w:rsidRPr="008936B3" w:rsidRDefault="00923A95" w:rsidP="00923A95">
            <w:pPr>
              <w:jc w:val="right"/>
              <w:rPr>
                <w:b/>
                <w:bCs/>
                <w:sz w:val="18"/>
                <w:szCs w:val="18"/>
              </w:rPr>
            </w:pPr>
          </w:p>
        </w:tc>
        <w:tc>
          <w:tcPr>
            <w:tcW w:w="907" w:type="dxa"/>
            <w:tcBorders>
              <w:bottom w:val="single" w:sz="4" w:space="0" w:color="auto"/>
            </w:tcBorders>
            <w:vAlign w:val="bottom"/>
          </w:tcPr>
          <w:p w14:paraId="5940AB12" w14:textId="67032E6E" w:rsidR="00923A95" w:rsidRPr="008936B3" w:rsidRDefault="00923A95" w:rsidP="00923A95">
            <w:pPr>
              <w:jc w:val="right"/>
              <w:rPr>
                <w:b/>
                <w:bCs/>
                <w:sz w:val="18"/>
                <w:szCs w:val="18"/>
              </w:rPr>
            </w:pPr>
            <w:r w:rsidRPr="002F3218">
              <w:rPr>
                <w:sz w:val="18"/>
                <w:szCs w:val="18"/>
              </w:rPr>
              <w:t> </w:t>
            </w:r>
          </w:p>
        </w:tc>
        <w:tc>
          <w:tcPr>
            <w:tcW w:w="91" w:type="dxa"/>
            <w:vAlign w:val="bottom"/>
          </w:tcPr>
          <w:p w14:paraId="20EFB040" w14:textId="77777777" w:rsidR="00923A95" w:rsidRPr="008936B3" w:rsidRDefault="00923A95" w:rsidP="00923A95">
            <w:pPr>
              <w:jc w:val="right"/>
              <w:rPr>
                <w:b/>
                <w:bCs/>
                <w:sz w:val="18"/>
                <w:szCs w:val="18"/>
              </w:rPr>
            </w:pPr>
          </w:p>
        </w:tc>
        <w:tc>
          <w:tcPr>
            <w:tcW w:w="907" w:type="dxa"/>
            <w:tcBorders>
              <w:bottom w:val="single" w:sz="4" w:space="0" w:color="auto"/>
            </w:tcBorders>
            <w:vAlign w:val="bottom"/>
          </w:tcPr>
          <w:p w14:paraId="26495181" w14:textId="00191924" w:rsidR="00923A95" w:rsidRPr="008936B3" w:rsidRDefault="00923A95" w:rsidP="00923A95">
            <w:pPr>
              <w:jc w:val="right"/>
              <w:rPr>
                <w:b/>
                <w:bCs/>
                <w:sz w:val="18"/>
                <w:szCs w:val="18"/>
              </w:rPr>
            </w:pPr>
            <w:r w:rsidRPr="002F3218">
              <w:rPr>
                <w:sz w:val="18"/>
                <w:szCs w:val="18"/>
              </w:rPr>
              <w:t xml:space="preserve">                24 </w:t>
            </w:r>
          </w:p>
        </w:tc>
      </w:tr>
      <w:tr w:rsidR="00923A95" w:rsidRPr="006A7BA1" w14:paraId="07CFB488" w14:textId="77777777" w:rsidTr="009C1EC3">
        <w:tc>
          <w:tcPr>
            <w:tcW w:w="2290" w:type="dxa"/>
            <w:vAlign w:val="bottom"/>
          </w:tcPr>
          <w:p w14:paraId="5C12B9AC" w14:textId="77777777" w:rsidR="00923A95" w:rsidRPr="006A7BA1" w:rsidRDefault="00923A95" w:rsidP="00923A95">
            <w:pPr>
              <w:ind w:left="100" w:hanging="100"/>
              <w:rPr>
                <w:sz w:val="18"/>
                <w:szCs w:val="18"/>
                <w:lang w:val="en-GB"/>
              </w:rPr>
            </w:pPr>
          </w:p>
        </w:tc>
        <w:tc>
          <w:tcPr>
            <w:tcW w:w="91" w:type="dxa"/>
          </w:tcPr>
          <w:p w14:paraId="5569EEDF" w14:textId="77777777" w:rsidR="00923A95" w:rsidRPr="006A7BA1" w:rsidRDefault="00923A95" w:rsidP="00923A95">
            <w:pPr>
              <w:ind w:right="72"/>
              <w:jc w:val="both"/>
              <w:rPr>
                <w:sz w:val="18"/>
                <w:szCs w:val="18"/>
                <w:lang w:val="en-GB"/>
              </w:rPr>
            </w:pPr>
          </w:p>
        </w:tc>
        <w:tc>
          <w:tcPr>
            <w:tcW w:w="907" w:type="dxa"/>
            <w:tcBorders>
              <w:top w:val="single" w:sz="4" w:space="0" w:color="auto"/>
            </w:tcBorders>
            <w:vAlign w:val="bottom"/>
          </w:tcPr>
          <w:p w14:paraId="5BFDD6B9" w14:textId="4B308D14" w:rsidR="00923A95" w:rsidRPr="006A7BA1" w:rsidRDefault="00923A95" w:rsidP="00923A95">
            <w:pPr>
              <w:jc w:val="right"/>
              <w:rPr>
                <w:b/>
                <w:bCs/>
                <w:sz w:val="18"/>
                <w:szCs w:val="18"/>
              </w:rPr>
            </w:pPr>
            <w:r w:rsidRPr="002F3218">
              <w:rPr>
                <w:b/>
                <w:bCs/>
                <w:sz w:val="18"/>
                <w:szCs w:val="18"/>
              </w:rPr>
              <w:t xml:space="preserve">     907.861 </w:t>
            </w:r>
          </w:p>
        </w:tc>
        <w:tc>
          <w:tcPr>
            <w:tcW w:w="91" w:type="dxa"/>
            <w:vAlign w:val="bottom"/>
          </w:tcPr>
          <w:p w14:paraId="34235EC2" w14:textId="77777777" w:rsidR="00923A95" w:rsidRPr="006A7BA1" w:rsidRDefault="00923A95" w:rsidP="00923A95">
            <w:pPr>
              <w:jc w:val="right"/>
              <w:rPr>
                <w:sz w:val="20"/>
                <w:szCs w:val="20"/>
              </w:rPr>
            </w:pPr>
          </w:p>
        </w:tc>
        <w:tc>
          <w:tcPr>
            <w:tcW w:w="907" w:type="dxa"/>
            <w:tcBorders>
              <w:top w:val="single" w:sz="4" w:space="0" w:color="auto"/>
            </w:tcBorders>
            <w:vAlign w:val="bottom"/>
          </w:tcPr>
          <w:p w14:paraId="4BF7135D" w14:textId="20A103A5" w:rsidR="00923A95" w:rsidRPr="006A7BA1" w:rsidRDefault="00923A95" w:rsidP="00923A95">
            <w:pPr>
              <w:jc w:val="right"/>
              <w:rPr>
                <w:sz w:val="20"/>
                <w:szCs w:val="20"/>
              </w:rPr>
            </w:pPr>
            <w:r w:rsidRPr="002F3218">
              <w:rPr>
                <w:b/>
                <w:bCs/>
                <w:sz w:val="18"/>
                <w:szCs w:val="18"/>
              </w:rPr>
              <w:t xml:space="preserve">       </w:t>
            </w:r>
          </w:p>
        </w:tc>
        <w:tc>
          <w:tcPr>
            <w:tcW w:w="91" w:type="dxa"/>
            <w:vAlign w:val="bottom"/>
          </w:tcPr>
          <w:p w14:paraId="60AEBD49" w14:textId="77777777" w:rsidR="00923A95" w:rsidRPr="006A7BA1" w:rsidRDefault="00923A95" w:rsidP="00923A95">
            <w:pPr>
              <w:jc w:val="right"/>
              <w:rPr>
                <w:sz w:val="20"/>
                <w:szCs w:val="20"/>
              </w:rPr>
            </w:pPr>
          </w:p>
        </w:tc>
        <w:tc>
          <w:tcPr>
            <w:tcW w:w="913" w:type="dxa"/>
            <w:tcBorders>
              <w:top w:val="single" w:sz="4" w:space="0" w:color="auto"/>
            </w:tcBorders>
            <w:vAlign w:val="bottom"/>
          </w:tcPr>
          <w:p w14:paraId="2AA085F1" w14:textId="77777777" w:rsidR="00923A95" w:rsidRPr="006A7BA1" w:rsidRDefault="00923A95" w:rsidP="00923A95">
            <w:pPr>
              <w:jc w:val="right"/>
              <w:rPr>
                <w:sz w:val="20"/>
                <w:szCs w:val="20"/>
              </w:rPr>
            </w:pPr>
          </w:p>
        </w:tc>
        <w:tc>
          <w:tcPr>
            <w:tcW w:w="85" w:type="dxa"/>
            <w:vAlign w:val="bottom"/>
          </w:tcPr>
          <w:p w14:paraId="6B3F4205" w14:textId="77777777" w:rsidR="00923A95" w:rsidRPr="006A7BA1" w:rsidRDefault="00923A95" w:rsidP="00923A95">
            <w:pPr>
              <w:jc w:val="right"/>
              <w:rPr>
                <w:sz w:val="20"/>
                <w:szCs w:val="20"/>
              </w:rPr>
            </w:pPr>
          </w:p>
        </w:tc>
        <w:tc>
          <w:tcPr>
            <w:tcW w:w="907" w:type="dxa"/>
            <w:tcBorders>
              <w:top w:val="single" w:sz="4" w:space="0" w:color="auto"/>
            </w:tcBorders>
            <w:vAlign w:val="bottom"/>
          </w:tcPr>
          <w:p w14:paraId="74D4A0FD" w14:textId="5C15A070" w:rsidR="00923A95" w:rsidRPr="006A7BA1" w:rsidRDefault="00923A95" w:rsidP="00923A95">
            <w:pPr>
              <w:jc w:val="right"/>
              <w:rPr>
                <w:sz w:val="20"/>
                <w:szCs w:val="20"/>
              </w:rPr>
            </w:pPr>
            <w:r w:rsidRPr="002F3218">
              <w:rPr>
                <w:b/>
                <w:bCs/>
                <w:sz w:val="18"/>
                <w:szCs w:val="18"/>
              </w:rPr>
              <w:t xml:space="preserve">            680 </w:t>
            </w:r>
          </w:p>
        </w:tc>
        <w:tc>
          <w:tcPr>
            <w:tcW w:w="91" w:type="dxa"/>
            <w:vAlign w:val="bottom"/>
          </w:tcPr>
          <w:p w14:paraId="1C310EC3" w14:textId="77777777" w:rsidR="00923A95" w:rsidRPr="006A7BA1" w:rsidRDefault="00923A95" w:rsidP="00923A95">
            <w:pPr>
              <w:jc w:val="right"/>
              <w:rPr>
                <w:sz w:val="20"/>
                <w:szCs w:val="20"/>
              </w:rPr>
            </w:pPr>
          </w:p>
        </w:tc>
        <w:tc>
          <w:tcPr>
            <w:tcW w:w="907" w:type="dxa"/>
            <w:tcBorders>
              <w:top w:val="single" w:sz="4" w:space="0" w:color="auto"/>
            </w:tcBorders>
            <w:vAlign w:val="bottom"/>
          </w:tcPr>
          <w:p w14:paraId="21100444" w14:textId="44B8DE2D" w:rsidR="00923A95" w:rsidRPr="006A7BA1" w:rsidRDefault="00923A95" w:rsidP="00923A95">
            <w:pPr>
              <w:jc w:val="right"/>
              <w:rPr>
                <w:sz w:val="20"/>
                <w:szCs w:val="20"/>
              </w:rPr>
            </w:pPr>
            <w:r w:rsidRPr="002F3218">
              <w:rPr>
                <w:b/>
                <w:bCs/>
                <w:sz w:val="18"/>
                <w:szCs w:val="18"/>
              </w:rPr>
              <w:t xml:space="preserve">           2.614 </w:t>
            </w:r>
          </w:p>
        </w:tc>
        <w:tc>
          <w:tcPr>
            <w:tcW w:w="91" w:type="dxa"/>
            <w:vAlign w:val="bottom"/>
          </w:tcPr>
          <w:p w14:paraId="7E806BBB" w14:textId="77777777" w:rsidR="00923A95" w:rsidRPr="006A7BA1" w:rsidRDefault="00923A95" w:rsidP="00923A95">
            <w:pPr>
              <w:jc w:val="right"/>
              <w:rPr>
                <w:sz w:val="20"/>
                <w:szCs w:val="20"/>
              </w:rPr>
            </w:pPr>
          </w:p>
        </w:tc>
        <w:tc>
          <w:tcPr>
            <w:tcW w:w="907" w:type="dxa"/>
            <w:tcBorders>
              <w:top w:val="single" w:sz="4" w:space="0" w:color="auto"/>
            </w:tcBorders>
            <w:vAlign w:val="bottom"/>
          </w:tcPr>
          <w:p w14:paraId="1FB1ECA2" w14:textId="033036FF" w:rsidR="00923A95" w:rsidRPr="006A7BA1" w:rsidRDefault="00923A95" w:rsidP="00923A95">
            <w:pPr>
              <w:jc w:val="right"/>
              <w:rPr>
                <w:sz w:val="20"/>
                <w:szCs w:val="20"/>
              </w:rPr>
            </w:pPr>
            <w:r w:rsidRPr="002F3218">
              <w:rPr>
                <w:b/>
                <w:bCs/>
                <w:sz w:val="18"/>
                <w:szCs w:val="18"/>
              </w:rPr>
              <w:t xml:space="preserve">    911.155 </w:t>
            </w:r>
          </w:p>
        </w:tc>
      </w:tr>
      <w:tr w:rsidR="00923A95" w:rsidRPr="006A7BA1" w14:paraId="5AF7F061" w14:textId="77777777" w:rsidTr="00253E39">
        <w:tc>
          <w:tcPr>
            <w:tcW w:w="2290" w:type="dxa"/>
            <w:vAlign w:val="bottom"/>
          </w:tcPr>
          <w:p w14:paraId="464D894B" w14:textId="77777777" w:rsidR="00923A95" w:rsidRPr="006A7BA1" w:rsidRDefault="00923A95" w:rsidP="00923A95">
            <w:pPr>
              <w:ind w:left="100" w:hanging="100"/>
              <w:rPr>
                <w:b/>
                <w:sz w:val="18"/>
                <w:szCs w:val="18"/>
                <w:lang w:val="en-GB"/>
              </w:rPr>
            </w:pPr>
            <w:r w:rsidRPr="006A7BA1">
              <w:rPr>
                <w:b/>
                <w:sz w:val="18"/>
                <w:szCs w:val="18"/>
                <w:lang w:val="en-GB"/>
              </w:rPr>
              <w:t>Liabilities</w:t>
            </w:r>
          </w:p>
        </w:tc>
        <w:tc>
          <w:tcPr>
            <w:tcW w:w="91" w:type="dxa"/>
          </w:tcPr>
          <w:p w14:paraId="2798CB74" w14:textId="77777777" w:rsidR="00923A95" w:rsidRPr="006A7BA1" w:rsidRDefault="00923A95" w:rsidP="00923A95">
            <w:pPr>
              <w:ind w:right="72"/>
              <w:jc w:val="both"/>
              <w:rPr>
                <w:sz w:val="18"/>
                <w:szCs w:val="18"/>
                <w:lang w:val="en-GB"/>
              </w:rPr>
            </w:pPr>
          </w:p>
        </w:tc>
        <w:tc>
          <w:tcPr>
            <w:tcW w:w="907" w:type="dxa"/>
            <w:vAlign w:val="bottom"/>
          </w:tcPr>
          <w:p w14:paraId="2BC1E660" w14:textId="77777777" w:rsidR="00923A95" w:rsidRPr="006A7BA1" w:rsidRDefault="00923A95" w:rsidP="00923A95">
            <w:pPr>
              <w:jc w:val="right"/>
              <w:rPr>
                <w:sz w:val="20"/>
                <w:szCs w:val="20"/>
              </w:rPr>
            </w:pPr>
          </w:p>
        </w:tc>
        <w:tc>
          <w:tcPr>
            <w:tcW w:w="91" w:type="dxa"/>
            <w:vAlign w:val="bottom"/>
          </w:tcPr>
          <w:p w14:paraId="48AFC46B" w14:textId="77777777" w:rsidR="00923A95" w:rsidRPr="006A7BA1" w:rsidRDefault="00923A95" w:rsidP="00923A95">
            <w:pPr>
              <w:jc w:val="right"/>
              <w:rPr>
                <w:sz w:val="20"/>
                <w:szCs w:val="20"/>
              </w:rPr>
            </w:pPr>
          </w:p>
        </w:tc>
        <w:tc>
          <w:tcPr>
            <w:tcW w:w="907" w:type="dxa"/>
            <w:vAlign w:val="bottom"/>
          </w:tcPr>
          <w:p w14:paraId="1A0F2B05" w14:textId="77777777" w:rsidR="00923A95" w:rsidRPr="006A7BA1" w:rsidRDefault="00923A95" w:rsidP="00923A95">
            <w:pPr>
              <w:jc w:val="right"/>
              <w:rPr>
                <w:sz w:val="20"/>
                <w:szCs w:val="20"/>
              </w:rPr>
            </w:pPr>
          </w:p>
        </w:tc>
        <w:tc>
          <w:tcPr>
            <w:tcW w:w="91" w:type="dxa"/>
            <w:vAlign w:val="bottom"/>
          </w:tcPr>
          <w:p w14:paraId="52F212BE" w14:textId="77777777" w:rsidR="00923A95" w:rsidRPr="006A7BA1" w:rsidRDefault="00923A95" w:rsidP="00923A95">
            <w:pPr>
              <w:jc w:val="right"/>
              <w:rPr>
                <w:sz w:val="20"/>
                <w:szCs w:val="20"/>
              </w:rPr>
            </w:pPr>
          </w:p>
        </w:tc>
        <w:tc>
          <w:tcPr>
            <w:tcW w:w="913" w:type="dxa"/>
            <w:vAlign w:val="bottom"/>
          </w:tcPr>
          <w:p w14:paraId="2BC5D825" w14:textId="77777777" w:rsidR="00923A95" w:rsidRPr="006A7BA1" w:rsidRDefault="00923A95" w:rsidP="00923A95">
            <w:pPr>
              <w:jc w:val="right"/>
              <w:rPr>
                <w:sz w:val="20"/>
                <w:szCs w:val="20"/>
              </w:rPr>
            </w:pPr>
          </w:p>
        </w:tc>
        <w:tc>
          <w:tcPr>
            <w:tcW w:w="85" w:type="dxa"/>
            <w:vAlign w:val="bottom"/>
          </w:tcPr>
          <w:p w14:paraId="6001C41A" w14:textId="77777777" w:rsidR="00923A95" w:rsidRPr="006A7BA1" w:rsidRDefault="00923A95" w:rsidP="00923A95">
            <w:pPr>
              <w:jc w:val="right"/>
              <w:rPr>
                <w:sz w:val="20"/>
                <w:szCs w:val="20"/>
              </w:rPr>
            </w:pPr>
          </w:p>
        </w:tc>
        <w:tc>
          <w:tcPr>
            <w:tcW w:w="907" w:type="dxa"/>
            <w:vAlign w:val="bottom"/>
          </w:tcPr>
          <w:p w14:paraId="3ECD1048" w14:textId="77777777" w:rsidR="00923A95" w:rsidRPr="006A7BA1" w:rsidRDefault="00923A95" w:rsidP="00923A95">
            <w:pPr>
              <w:jc w:val="right"/>
              <w:rPr>
                <w:sz w:val="20"/>
                <w:szCs w:val="20"/>
              </w:rPr>
            </w:pPr>
          </w:p>
        </w:tc>
        <w:tc>
          <w:tcPr>
            <w:tcW w:w="91" w:type="dxa"/>
            <w:vAlign w:val="bottom"/>
          </w:tcPr>
          <w:p w14:paraId="5BF67724" w14:textId="77777777" w:rsidR="00923A95" w:rsidRPr="006A7BA1" w:rsidRDefault="00923A95" w:rsidP="00923A95">
            <w:pPr>
              <w:jc w:val="right"/>
              <w:rPr>
                <w:sz w:val="20"/>
                <w:szCs w:val="20"/>
              </w:rPr>
            </w:pPr>
          </w:p>
        </w:tc>
        <w:tc>
          <w:tcPr>
            <w:tcW w:w="907" w:type="dxa"/>
            <w:vAlign w:val="bottom"/>
          </w:tcPr>
          <w:p w14:paraId="194589E1" w14:textId="77777777" w:rsidR="00923A95" w:rsidRPr="006A7BA1" w:rsidRDefault="00923A95" w:rsidP="00923A95">
            <w:pPr>
              <w:jc w:val="right"/>
              <w:rPr>
                <w:sz w:val="20"/>
                <w:szCs w:val="20"/>
              </w:rPr>
            </w:pPr>
          </w:p>
        </w:tc>
        <w:tc>
          <w:tcPr>
            <w:tcW w:w="91" w:type="dxa"/>
            <w:vAlign w:val="bottom"/>
          </w:tcPr>
          <w:p w14:paraId="1BC74280" w14:textId="77777777" w:rsidR="00923A95" w:rsidRPr="006A7BA1" w:rsidRDefault="00923A95" w:rsidP="00923A95">
            <w:pPr>
              <w:jc w:val="right"/>
              <w:rPr>
                <w:sz w:val="20"/>
                <w:szCs w:val="20"/>
              </w:rPr>
            </w:pPr>
          </w:p>
        </w:tc>
        <w:tc>
          <w:tcPr>
            <w:tcW w:w="907" w:type="dxa"/>
            <w:vAlign w:val="bottom"/>
          </w:tcPr>
          <w:p w14:paraId="464EE019" w14:textId="77777777" w:rsidR="00923A95" w:rsidRPr="006A7BA1" w:rsidRDefault="00923A95" w:rsidP="00923A95">
            <w:pPr>
              <w:jc w:val="right"/>
              <w:rPr>
                <w:sz w:val="20"/>
                <w:szCs w:val="20"/>
              </w:rPr>
            </w:pPr>
          </w:p>
        </w:tc>
      </w:tr>
      <w:tr w:rsidR="00923A95" w:rsidRPr="006A7BA1" w14:paraId="62A5B4A1" w14:textId="77777777" w:rsidTr="00253E39">
        <w:tc>
          <w:tcPr>
            <w:tcW w:w="2290" w:type="dxa"/>
            <w:vAlign w:val="bottom"/>
          </w:tcPr>
          <w:p w14:paraId="74CD9625" w14:textId="77777777" w:rsidR="00923A95" w:rsidRPr="006A7BA1" w:rsidRDefault="00923A95" w:rsidP="00923A95">
            <w:pPr>
              <w:ind w:left="100" w:hanging="100"/>
              <w:rPr>
                <w:sz w:val="18"/>
                <w:szCs w:val="18"/>
                <w:lang w:val="en-GB"/>
              </w:rPr>
            </w:pPr>
            <w:r w:rsidRPr="006A7BA1">
              <w:rPr>
                <w:sz w:val="18"/>
                <w:szCs w:val="18"/>
                <w:lang w:val="en-GB"/>
              </w:rPr>
              <w:t>Trading liabilities</w:t>
            </w:r>
          </w:p>
        </w:tc>
        <w:tc>
          <w:tcPr>
            <w:tcW w:w="91" w:type="dxa"/>
          </w:tcPr>
          <w:p w14:paraId="0E0612A3" w14:textId="77777777" w:rsidR="00923A95" w:rsidRPr="006A7BA1" w:rsidRDefault="00923A95" w:rsidP="00923A95">
            <w:pPr>
              <w:ind w:right="72"/>
              <w:jc w:val="both"/>
              <w:rPr>
                <w:sz w:val="18"/>
                <w:szCs w:val="18"/>
                <w:lang w:val="en-GB"/>
              </w:rPr>
            </w:pPr>
          </w:p>
        </w:tc>
        <w:tc>
          <w:tcPr>
            <w:tcW w:w="907" w:type="dxa"/>
            <w:vAlign w:val="bottom"/>
          </w:tcPr>
          <w:p w14:paraId="1A05C12C" w14:textId="5DE6321F" w:rsidR="00923A95" w:rsidRPr="006A7BA1" w:rsidRDefault="00923A95" w:rsidP="00923A95">
            <w:pPr>
              <w:jc w:val="right"/>
              <w:rPr>
                <w:sz w:val="18"/>
                <w:szCs w:val="18"/>
              </w:rPr>
            </w:pPr>
          </w:p>
        </w:tc>
        <w:tc>
          <w:tcPr>
            <w:tcW w:w="91" w:type="dxa"/>
            <w:vAlign w:val="bottom"/>
          </w:tcPr>
          <w:p w14:paraId="69D0732C" w14:textId="77777777" w:rsidR="00923A95" w:rsidRPr="006A7BA1" w:rsidRDefault="00923A95" w:rsidP="00923A95">
            <w:pPr>
              <w:jc w:val="right"/>
              <w:rPr>
                <w:sz w:val="18"/>
                <w:szCs w:val="18"/>
              </w:rPr>
            </w:pPr>
          </w:p>
        </w:tc>
        <w:tc>
          <w:tcPr>
            <w:tcW w:w="907" w:type="dxa"/>
            <w:vAlign w:val="bottom"/>
          </w:tcPr>
          <w:p w14:paraId="7CDF560B" w14:textId="631DCA5E" w:rsidR="00923A95" w:rsidRPr="006A7BA1" w:rsidRDefault="00923A95" w:rsidP="00923A95">
            <w:pPr>
              <w:jc w:val="right"/>
              <w:rPr>
                <w:sz w:val="18"/>
                <w:szCs w:val="18"/>
              </w:rPr>
            </w:pPr>
          </w:p>
        </w:tc>
        <w:tc>
          <w:tcPr>
            <w:tcW w:w="91" w:type="dxa"/>
            <w:vAlign w:val="bottom"/>
          </w:tcPr>
          <w:p w14:paraId="1EF4D5E4" w14:textId="77777777" w:rsidR="00923A95" w:rsidRPr="006A7BA1" w:rsidRDefault="00923A95" w:rsidP="00923A95">
            <w:pPr>
              <w:jc w:val="right"/>
              <w:rPr>
                <w:sz w:val="18"/>
                <w:szCs w:val="18"/>
              </w:rPr>
            </w:pPr>
          </w:p>
        </w:tc>
        <w:tc>
          <w:tcPr>
            <w:tcW w:w="913" w:type="dxa"/>
            <w:vAlign w:val="bottom"/>
          </w:tcPr>
          <w:p w14:paraId="31BE42E7" w14:textId="08E97056" w:rsidR="00923A95" w:rsidRPr="006A7BA1" w:rsidRDefault="00923A95" w:rsidP="00923A95">
            <w:pPr>
              <w:jc w:val="right"/>
              <w:rPr>
                <w:sz w:val="18"/>
                <w:szCs w:val="18"/>
              </w:rPr>
            </w:pPr>
          </w:p>
        </w:tc>
        <w:tc>
          <w:tcPr>
            <w:tcW w:w="85" w:type="dxa"/>
            <w:vAlign w:val="bottom"/>
          </w:tcPr>
          <w:p w14:paraId="6B195ECC" w14:textId="77777777" w:rsidR="00923A95" w:rsidRPr="006A7BA1" w:rsidRDefault="00923A95" w:rsidP="00923A95">
            <w:pPr>
              <w:jc w:val="right"/>
              <w:rPr>
                <w:sz w:val="18"/>
                <w:szCs w:val="18"/>
              </w:rPr>
            </w:pPr>
          </w:p>
        </w:tc>
        <w:tc>
          <w:tcPr>
            <w:tcW w:w="907" w:type="dxa"/>
            <w:vAlign w:val="bottom"/>
          </w:tcPr>
          <w:p w14:paraId="4756B1DE" w14:textId="7E875434" w:rsidR="00923A95" w:rsidRPr="006A7BA1" w:rsidRDefault="00923A95" w:rsidP="00923A95">
            <w:pPr>
              <w:jc w:val="right"/>
              <w:rPr>
                <w:sz w:val="18"/>
                <w:szCs w:val="18"/>
              </w:rPr>
            </w:pPr>
          </w:p>
        </w:tc>
        <w:tc>
          <w:tcPr>
            <w:tcW w:w="91" w:type="dxa"/>
            <w:vAlign w:val="bottom"/>
          </w:tcPr>
          <w:p w14:paraId="63F271EE" w14:textId="77777777" w:rsidR="00923A95" w:rsidRPr="006A7BA1" w:rsidRDefault="00923A95" w:rsidP="00923A95">
            <w:pPr>
              <w:jc w:val="right"/>
              <w:rPr>
                <w:sz w:val="18"/>
                <w:szCs w:val="18"/>
              </w:rPr>
            </w:pPr>
          </w:p>
        </w:tc>
        <w:tc>
          <w:tcPr>
            <w:tcW w:w="907" w:type="dxa"/>
            <w:vAlign w:val="bottom"/>
          </w:tcPr>
          <w:p w14:paraId="6709A0F5" w14:textId="28B63B3D" w:rsidR="00923A95" w:rsidRPr="006A7BA1" w:rsidRDefault="00923A95" w:rsidP="00923A95">
            <w:pPr>
              <w:jc w:val="right"/>
              <w:rPr>
                <w:sz w:val="18"/>
                <w:szCs w:val="18"/>
              </w:rPr>
            </w:pPr>
          </w:p>
        </w:tc>
        <w:tc>
          <w:tcPr>
            <w:tcW w:w="91" w:type="dxa"/>
            <w:vAlign w:val="bottom"/>
          </w:tcPr>
          <w:p w14:paraId="7770CD9D" w14:textId="77777777" w:rsidR="00923A95" w:rsidRPr="006A7BA1" w:rsidRDefault="00923A95" w:rsidP="00923A95">
            <w:pPr>
              <w:jc w:val="right"/>
              <w:rPr>
                <w:sz w:val="18"/>
                <w:szCs w:val="18"/>
              </w:rPr>
            </w:pPr>
          </w:p>
        </w:tc>
        <w:tc>
          <w:tcPr>
            <w:tcW w:w="907" w:type="dxa"/>
            <w:vAlign w:val="bottom"/>
          </w:tcPr>
          <w:p w14:paraId="3D8CEE7B" w14:textId="720B5FCF" w:rsidR="00923A95" w:rsidRPr="006A7BA1" w:rsidRDefault="00923A95" w:rsidP="00923A95">
            <w:pPr>
              <w:jc w:val="right"/>
              <w:rPr>
                <w:sz w:val="18"/>
                <w:szCs w:val="18"/>
              </w:rPr>
            </w:pPr>
          </w:p>
        </w:tc>
      </w:tr>
      <w:tr w:rsidR="00923A95" w:rsidRPr="006A7BA1" w14:paraId="716131FF" w14:textId="77777777" w:rsidTr="00253E39">
        <w:tc>
          <w:tcPr>
            <w:tcW w:w="2290" w:type="dxa"/>
            <w:vAlign w:val="bottom"/>
          </w:tcPr>
          <w:p w14:paraId="0A0F7D6D" w14:textId="77777777" w:rsidR="00923A95" w:rsidRPr="006A7BA1" w:rsidRDefault="00923A95" w:rsidP="00923A95">
            <w:pPr>
              <w:ind w:left="100" w:hanging="100"/>
              <w:rPr>
                <w:sz w:val="18"/>
                <w:szCs w:val="18"/>
                <w:lang w:val="en-GB"/>
              </w:rPr>
            </w:pPr>
            <w:r w:rsidRPr="006A7BA1">
              <w:rPr>
                <w:sz w:val="18"/>
                <w:szCs w:val="18"/>
                <w:lang w:val="en-GB"/>
              </w:rPr>
              <w:t>Deposits</w:t>
            </w:r>
          </w:p>
        </w:tc>
        <w:tc>
          <w:tcPr>
            <w:tcW w:w="91" w:type="dxa"/>
          </w:tcPr>
          <w:p w14:paraId="0F4B7885" w14:textId="77777777" w:rsidR="00923A95" w:rsidRPr="006A7BA1" w:rsidRDefault="00923A95" w:rsidP="00923A95">
            <w:pPr>
              <w:ind w:right="72"/>
              <w:jc w:val="both"/>
              <w:rPr>
                <w:sz w:val="18"/>
                <w:szCs w:val="18"/>
                <w:lang w:val="en-GB"/>
              </w:rPr>
            </w:pPr>
          </w:p>
        </w:tc>
        <w:tc>
          <w:tcPr>
            <w:tcW w:w="907" w:type="dxa"/>
            <w:vAlign w:val="bottom"/>
          </w:tcPr>
          <w:p w14:paraId="5D5B4973" w14:textId="3967816F" w:rsidR="00923A95" w:rsidRPr="008936B3" w:rsidRDefault="00923A95" w:rsidP="00923A95">
            <w:pPr>
              <w:jc w:val="right"/>
              <w:rPr>
                <w:sz w:val="18"/>
                <w:szCs w:val="18"/>
              </w:rPr>
            </w:pPr>
            <w:r w:rsidRPr="002F3218">
              <w:rPr>
                <w:sz w:val="18"/>
                <w:szCs w:val="18"/>
              </w:rPr>
              <w:t xml:space="preserve">     617.718 </w:t>
            </w:r>
          </w:p>
        </w:tc>
        <w:tc>
          <w:tcPr>
            <w:tcW w:w="91" w:type="dxa"/>
            <w:vAlign w:val="bottom"/>
          </w:tcPr>
          <w:p w14:paraId="121DB764" w14:textId="77777777" w:rsidR="00923A95" w:rsidRPr="008936B3" w:rsidRDefault="00923A95" w:rsidP="00923A95">
            <w:pPr>
              <w:jc w:val="right"/>
              <w:rPr>
                <w:sz w:val="18"/>
                <w:szCs w:val="18"/>
              </w:rPr>
            </w:pPr>
          </w:p>
        </w:tc>
        <w:tc>
          <w:tcPr>
            <w:tcW w:w="907" w:type="dxa"/>
            <w:vAlign w:val="bottom"/>
          </w:tcPr>
          <w:p w14:paraId="19113F69" w14:textId="0C5E60ED" w:rsidR="00923A95" w:rsidRPr="00B55380" w:rsidRDefault="00923A95" w:rsidP="00923A95">
            <w:pPr>
              <w:jc w:val="right"/>
              <w:rPr>
                <w:sz w:val="18"/>
                <w:szCs w:val="18"/>
                <w:lang w:val="mk-MK"/>
              </w:rPr>
            </w:pPr>
          </w:p>
        </w:tc>
        <w:tc>
          <w:tcPr>
            <w:tcW w:w="91" w:type="dxa"/>
            <w:vAlign w:val="bottom"/>
          </w:tcPr>
          <w:p w14:paraId="45BA6EF1" w14:textId="77777777" w:rsidR="00923A95" w:rsidRPr="008936B3" w:rsidRDefault="00923A95" w:rsidP="00923A95">
            <w:pPr>
              <w:jc w:val="right"/>
              <w:rPr>
                <w:sz w:val="18"/>
                <w:szCs w:val="18"/>
              </w:rPr>
            </w:pPr>
          </w:p>
        </w:tc>
        <w:tc>
          <w:tcPr>
            <w:tcW w:w="913" w:type="dxa"/>
            <w:vAlign w:val="bottom"/>
          </w:tcPr>
          <w:p w14:paraId="1C3EFE8D" w14:textId="52DD5544" w:rsidR="00923A95" w:rsidRPr="00B55380" w:rsidRDefault="00923A95" w:rsidP="00923A95">
            <w:pPr>
              <w:jc w:val="right"/>
              <w:rPr>
                <w:sz w:val="18"/>
                <w:szCs w:val="18"/>
                <w:lang w:val="mk-MK"/>
              </w:rPr>
            </w:pPr>
            <w:r w:rsidRPr="002F3218">
              <w:rPr>
                <w:sz w:val="18"/>
                <w:szCs w:val="18"/>
              </w:rPr>
              <w:t xml:space="preserve">                </w:t>
            </w:r>
          </w:p>
        </w:tc>
        <w:tc>
          <w:tcPr>
            <w:tcW w:w="85" w:type="dxa"/>
            <w:vAlign w:val="bottom"/>
          </w:tcPr>
          <w:p w14:paraId="37B82963" w14:textId="77777777" w:rsidR="00923A95" w:rsidRPr="008936B3" w:rsidRDefault="00923A95" w:rsidP="00923A95">
            <w:pPr>
              <w:jc w:val="right"/>
              <w:rPr>
                <w:sz w:val="18"/>
                <w:szCs w:val="18"/>
              </w:rPr>
            </w:pPr>
          </w:p>
        </w:tc>
        <w:tc>
          <w:tcPr>
            <w:tcW w:w="907" w:type="dxa"/>
            <w:vAlign w:val="bottom"/>
          </w:tcPr>
          <w:p w14:paraId="2F187D5A" w14:textId="101CF8A8" w:rsidR="00923A95" w:rsidRPr="008936B3" w:rsidRDefault="00923A95" w:rsidP="00923A95">
            <w:pPr>
              <w:jc w:val="right"/>
              <w:rPr>
                <w:sz w:val="18"/>
                <w:szCs w:val="18"/>
              </w:rPr>
            </w:pPr>
            <w:r w:rsidRPr="002F3218">
              <w:rPr>
                <w:sz w:val="18"/>
                <w:szCs w:val="18"/>
              </w:rPr>
              <w:t xml:space="preserve">       28.889 </w:t>
            </w:r>
          </w:p>
        </w:tc>
        <w:tc>
          <w:tcPr>
            <w:tcW w:w="91" w:type="dxa"/>
            <w:vAlign w:val="bottom"/>
          </w:tcPr>
          <w:p w14:paraId="598DBCFC" w14:textId="77777777" w:rsidR="00923A95" w:rsidRPr="008936B3" w:rsidRDefault="00923A95" w:rsidP="00923A95">
            <w:pPr>
              <w:jc w:val="right"/>
              <w:rPr>
                <w:sz w:val="18"/>
                <w:szCs w:val="18"/>
              </w:rPr>
            </w:pPr>
          </w:p>
        </w:tc>
        <w:tc>
          <w:tcPr>
            <w:tcW w:w="907" w:type="dxa"/>
            <w:vAlign w:val="bottom"/>
          </w:tcPr>
          <w:p w14:paraId="2D9800D7" w14:textId="427C0E89" w:rsidR="00923A95" w:rsidRPr="008936B3" w:rsidRDefault="00923A95" w:rsidP="00923A95">
            <w:pPr>
              <w:jc w:val="right"/>
              <w:rPr>
                <w:sz w:val="18"/>
                <w:szCs w:val="18"/>
              </w:rPr>
            </w:pPr>
            <w:r w:rsidRPr="002F3218">
              <w:rPr>
                <w:sz w:val="18"/>
                <w:szCs w:val="18"/>
              </w:rPr>
              <w:t xml:space="preserve">         </w:t>
            </w:r>
            <w:r>
              <w:rPr>
                <w:sz w:val="18"/>
                <w:szCs w:val="18"/>
              </w:rPr>
              <w:t>351.183</w:t>
            </w:r>
          </w:p>
        </w:tc>
        <w:tc>
          <w:tcPr>
            <w:tcW w:w="91" w:type="dxa"/>
            <w:vAlign w:val="bottom"/>
          </w:tcPr>
          <w:p w14:paraId="3B650429" w14:textId="77777777" w:rsidR="00923A95" w:rsidRPr="008936B3" w:rsidRDefault="00923A95" w:rsidP="00923A95">
            <w:pPr>
              <w:jc w:val="right"/>
              <w:rPr>
                <w:sz w:val="18"/>
                <w:szCs w:val="18"/>
              </w:rPr>
            </w:pPr>
          </w:p>
        </w:tc>
        <w:tc>
          <w:tcPr>
            <w:tcW w:w="907" w:type="dxa"/>
            <w:vAlign w:val="bottom"/>
          </w:tcPr>
          <w:p w14:paraId="2D5D5A62" w14:textId="2C467EE1" w:rsidR="00923A95" w:rsidRPr="008936B3" w:rsidRDefault="00923A95" w:rsidP="00923A95">
            <w:pPr>
              <w:jc w:val="right"/>
              <w:rPr>
                <w:sz w:val="18"/>
                <w:szCs w:val="18"/>
              </w:rPr>
            </w:pPr>
            <w:r w:rsidRPr="002F3218">
              <w:rPr>
                <w:sz w:val="18"/>
                <w:szCs w:val="18"/>
              </w:rPr>
              <w:t xml:space="preserve">       </w:t>
            </w:r>
            <w:r>
              <w:rPr>
                <w:sz w:val="18"/>
                <w:szCs w:val="18"/>
              </w:rPr>
              <w:t>997.790</w:t>
            </w:r>
          </w:p>
        </w:tc>
      </w:tr>
      <w:tr w:rsidR="00923A95" w:rsidRPr="006A7BA1" w14:paraId="7F586066" w14:textId="77777777" w:rsidTr="00253E39">
        <w:tc>
          <w:tcPr>
            <w:tcW w:w="2290" w:type="dxa"/>
            <w:vAlign w:val="bottom"/>
          </w:tcPr>
          <w:p w14:paraId="38C80005" w14:textId="77777777" w:rsidR="00923A95" w:rsidRPr="006A7BA1" w:rsidRDefault="00923A95" w:rsidP="00923A95">
            <w:pPr>
              <w:ind w:left="100" w:hanging="100"/>
              <w:rPr>
                <w:sz w:val="18"/>
                <w:szCs w:val="18"/>
                <w:lang w:val="en-GB"/>
              </w:rPr>
            </w:pPr>
            <w:r w:rsidRPr="006A7BA1">
              <w:rPr>
                <w:sz w:val="18"/>
                <w:szCs w:val="18"/>
                <w:lang w:val="en-GB"/>
              </w:rPr>
              <w:t>Issued securities</w:t>
            </w:r>
          </w:p>
        </w:tc>
        <w:tc>
          <w:tcPr>
            <w:tcW w:w="91" w:type="dxa"/>
          </w:tcPr>
          <w:p w14:paraId="6BB5875F" w14:textId="77777777" w:rsidR="00923A95" w:rsidRPr="006A7BA1" w:rsidRDefault="00923A95" w:rsidP="00923A95">
            <w:pPr>
              <w:ind w:right="72"/>
              <w:jc w:val="both"/>
              <w:rPr>
                <w:sz w:val="18"/>
                <w:szCs w:val="18"/>
                <w:lang w:val="en-GB"/>
              </w:rPr>
            </w:pPr>
          </w:p>
        </w:tc>
        <w:tc>
          <w:tcPr>
            <w:tcW w:w="907" w:type="dxa"/>
            <w:vAlign w:val="bottom"/>
          </w:tcPr>
          <w:p w14:paraId="2E173343" w14:textId="277E40CD" w:rsidR="00923A95" w:rsidRPr="006A7BA1" w:rsidRDefault="00923A95" w:rsidP="00923A95">
            <w:pPr>
              <w:jc w:val="right"/>
              <w:rPr>
                <w:sz w:val="18"/>
                <w:szCs w:val="18"/>
              </w:rPr>
            </w:pPr>
            <w:r w:rsidRPr="002F3218">
              <w:rPr>
                <w:sz w:val="18"/>
                <w:szCs w:val="18"/>
              </w:rPr>
              <w:t>-</w:t>
            </w:r>
          </w:p>
        </w:tc>
        <w:tc>
          <w:tcPr>
            <w:tcW w:w="91" w:type="dxa"/>
            <w:vAlign w:val="bottom"/>
          </w:tcPr>
          <w:p w14:paraId="4B164C9C" w14:textId="77777777" w:rsidR="00923A95" w:rsidRPr="006A7BA1" w:rsidRDefault="00923A95" w:rsidP="00923A95">
            <w:pPr>
              <w:jc w:val="right"/>
              <w:rPr>
                <w:sz w:val="18"/>
                <w:szCs w:val="18"/>
              </w:rPr>
            </w:pPr>
          </w:p>
        </w:tc>
        <w:tc>
          <w:tcPr>
            <w:tcW w:w="907" w:type="dxa"/>
            <w:vAlign w:val="bottom"/>
          </w:tcPr>
          <w:p w14:paraId="3185CA26" w14:textId="3188C1C1" w:rsidR="00923A95" w:rsidRPr="006A7BA1" w:rsidRDefault="00923A95" w:rsidP="00923A95">
            <w:pPr>
              <w:jc w:val="right"/>
              <w:rPr>
                <w:sz w:val="18"/>
                <w:szCs w:val="18"/>
              </w:rPr>
            </w:pPr>
            <w:r w:rsidRPr="002F3218">
              <w:rPr>
                <w:sz w:val="18"/>
                <w:szCs w:val="18"/>
              </w:rPr>
              <w:t>-</w:t>
            </w:r>
          </w:p>
        </w:tc>
        <w:tc>
          <w:tcPr>
            <w:tcW w:w="91" w:type="dxa"/>
            <w:vAlign w:val="bottom"/>
          </w:tcPr>
          <w:p w14:paraId="74A8E699" w14:textId="77777777" w:rsidR="00923A95" w:rsidRPr="006A7BA1" w:rsidRDefault="00923A95" w:rsidP="00923A95">
            <w:pPr>
              <w:jc w:val="right"/>
              <w:rPr>
                <w:sz w:val="18"/>
                <w:szCs w:val="18"/>
              </w:rPr>
            </w:pPr>
          </w:p>
        </w:tc>
        <w:tc>
          <w:tcPr>
            <w:tcW w:w="913" w:type="dxa"/>
            <w:vAlign w:val="bottom"/>
          </w:tcPr>
          <w:p w14:paraId="0EA370C6" w14:textId="667DD550" w:rsidR="00923A95" w:rsidRPr="006A7BA1" w:rsidRDefault="00923A95" w:rsidP="00923A95">
            <w:pPr>
              <w:jc w:val="right"/>
              <w:rPr>
                <w:sz w:val="18"/>
                <w:szCs w:val="18"/>
              </w:rPr>
            </w:pPr>
            <w:r w:rsidRPr="002F3218">
              <w:rPr>
                <w:sz w:val="18"/>
                <w:szCs w:val="18"/>
              </w:rPr>
              <w:t>-</w:t>
            </w:r>
          </w:p>
        </w:tc>
        <w:tc>
          <w:tcPr>
            <w:tcW w:w="85" w:type="dxa"/>
            <w:vAlign w:val="bottom"/>
          </w:tcPr>
          <w:p w14:paraId="2F2A12B4" w14:textId="77777777" w:rsidR="00923A95" w:rsidRPr="006A7BA1" w:rsidRDefault="00923A95" w:rsidP="00923A95">
            <w:pPr>
              <w:jc w:val="right"/>
              <w:rPr>
                <w:sz w:val="18"/>
                <w:szCs w:val="18"/>
              </w:rPr>
            </w:pPr>
          </w:p>
        </w:tc>
        <w:tc>
          <w:tcPr>
            <w:tcW w:w="907" w:type="dxa"/>
            <w:vAlign w:val="bottom"/>
          </w:tcPr>
          <w:p w14:paraId="7C1C54C2" w14:textId="046D53DB" w:rsidR="00923A95" w:rsidRPr="006A7BA1" w:rsidRDefault="00923A95" w:rsidP="00923A95">
            <w:pPr>
              <w:jc w:val="right"/>
              <w:rPr>
                <w:sz w:val="18"/>
                <w:szCs w:val="18"/>
              </w:rPr>
            </w:pPr>
            <w:r w:rsidRPr="002F3218">
              <w:rPr>
                <w:sz w:val="18"/>
                <w:szCs w:val="18"/>
              </w:rPr>
              <w:t>-</w:t>
            </w:r>
          </w:p>
        </w:tc>
        <w:tc>
          <w:tcPr>
            <w:tcW w:w="91" w:type="dxa"/>
            <w:vAlign w:val="bottom"/>
          </w:tcPr>
          <w:p w14:paraId="65ECA0B8" w14:textId="77777777" w:rsidR="00923A95" w:rsidRPr="006A7BA1" w:rsidRDefault="00923A95" w:rsidP="00923A95">
            <w:pPr>
              <w:jc w:val="right"/>
              <w:rPr>
                <w:sz w:val="18"/>
                <w:szCs w:val="18"/>
              </w:rPr>
            </w:pPr>
          </w:p>
        </w:tc>
        <w:tc>
          <w:tcPr>
            <w:tcW w:w="907" w:type="dxa"/>
            <w:vAlign w:val="bottom"/>
          </w:tcPr>
          <w:p w14:paraId="41DE91A1" w14:textId="71369A59" w:rsidR="00923A95" w:rsidRPr="006A7BA1" w:rsidRDefault="00923A95" w:rsidP="00923A95">
            <w:pPr>
              <w:jc w:val="right"/>
              <w:rPr>
                <w:sz w:val="18"/>
                <w:szCs w:val="18"/>
              </w:rPr>
            </w:pPr>
            <w:r w:rsidRPr="002F3218">
              <w:rPr>
                <w:sz w:val="18"/>
                <w:szCs w:val="18"/>
              </w:rPr>
              <w:t>-</w:t>
            </w:r>
          </w:p>
        </w:tc>
        <w:tc>
          <w:tcPr>
            <w:tcW w:w="91" w:type="dxa"/>
            <w:vAlign w:val="bottom"/>
          </w:tcPr>
          <w:p w14:paraId="12859EB7" w14:textId="77777777" w:rsidR="00923A95" w:rsidRPr="006A7BA1" w:rsidRDefault="00923A95" w:rsidP="00923A95">
            <w:pPr>
              <w:jc w:val="right"/>
              <w:rPr>
                <w:sz w:val="18"/>
                <w:szCs w:val="18"/>
              </w:rPr>
            </w:pPr>
          </w:p>
        </w:tc>
        <w:tc>
          <w:tcPr>
            <w:tcW w:w="907" w:type="dxa"/>
            <w:vAlign w:val="bottom"/>
          </w:tcPr>
          <w:p w14:paraId="2B268210" w14:textId="56CC4576" w:rsidR="00923A95" w:rsidRPr="006A7BA1" w:rsidRDefault="00923A95" w:rsidP="00923A95">
            <w:pPr>
              <w:jc w:val="right"/>
              <w:rPr>
                <w:sz w:val="18"/>
                <w:szCs w:val="18"/>
              </w:rPr>
            </w:pPr>
            <w:r w:rsidRPr="002F3218">
              <w:rPr>
                <w:sz w:val="18"/>
                <w:szCs w:val="18"/>
              </w:rPr>
              <w:t>-</w:t>
            </w:r>
          </w:p>
        </w:tc>
      </w:tr>
      <w:tr w:rsidR="00923A95" w:rsidRPr="006A7BA1" w14:paraId="23036A97" w14:textId="77777777" w:rsidTr="00253E39">
        <w:tc>
          <w:tcPr>
            <w:tcW w:w="2290" w:type="dxa"/>
            <w:vAlign w:val="bottom"/>
          </w:tcPr>
          <w:p w14:paraId="7C7718EB" w14:textId="77777777" w:rsidR="00923A95" w:rsidRPr="006A7BA1" w:rsidRDefault="00923A95" w:rsidP="00923A95">
            <w:pPr>
              <w:ind w:left="100" w:hanging="100"/>
              <w:rPr>
                <w:sz w:val="18"/>
                <w:szCs w:val="18"/>
                <w:lang w:val="en-GB"/>
              </w:rPr>
            </w:pPr>
            <w:r w:rsidRPr="006A7BA1">
              <w:rPr>
                <w:sz w:val="18"/>
                <w:szCs w:val="18"/>
                <w:lang w:val="en-GB"/>
              </w:rPr>
              <w:t>Borrowings liabilities</w:t>
            </w:r>
          </w:p>
        </w:tc>
        <w:tc>
          <w:tcPr>
            <w:tcW w:w="91" w:type="dxa"/>
          </w:tcPr>
          <w:p w14:paraId="0003F6EC" w14:textId="77777777" w:rsidR="00923A95" w:rsidRPr="006A7BA1" w:rsidRDefault="00923A95" w:rsidP="00923A95">
            <w:pPr>
              <w:ind w:right="72"/>
              <w:jc w:val="both"/>
              <w:rPr>
                <w:sz w:val="18"/>
                <w:szCs w:val="18"/>
                <w:lang w:val="en-GB"/>
              </w:rPr>
            </w:pPr>
          </w:p>
        </w:tc>
        <w:tc>
          <w:tcPr>
            <w:tcW w:w="907" w:type="dxa"/>
            <w:vAlign w:val="bottom"/>
          </w:tcPr>
          <w:p w14:paraId="33245F7A" w14:textId="7591A6E4" w:rsidR="00923A95" w:rsidRPr="006A7BA1" w:rsidRDefault="00923A95" w:rsidP="00923A95">
            <w:pPr>
              <w:jc w:val="right"/>
              <w:rPr>
                <w:sz w:val="18"/>
                <w:szCs w:val="18"/>
              </w:rPr>
            </w:pPr>
            <w:r w:rsidRPr="002F3218">
              <w:rPr>
                <w:sz w:val="18"/>
                <w:szCs w:val="18"/>
              </w:rPr>
              <w:t>-</w:t>
            </w:r>
          </w:p>
        </w:tc>
        <w:tc>
          <w:tcPr>
            <w:tcW w:w="91" w:type="dxa"/>
            <w:vAlign w:val="bottom"/>
          </w:tcPr>
          <w:p w14:paraId="156F9774" w14:textId="77777777" w:rsidR="00923A95" w:rsidRPr="006A7BA1" w:rsidRDefault="00923A95" w:rsidP="00923A95">
            <w:pPr>
              <w:jc w:val="right"/>
              <w:rPr>
                <w:sz w:val="18"/>
                <w:szCs w:val="18"/>
              </w:rPr>
            </w:pPr>
          </w:p>
        </w:tc>
        <w:tc>
          <w:tcPr>
            <w:tcW w:w="907" w:type="dxa"/>
            <w:vAlign w:val="bottom"/>
          </w:tcPr>
          <w:p w14:paraId="7511ED0E" w14:textId="6FBC6FA9" w:rsidR="00923A95" w:rsidRPr="006A7BA1" w:rsidRDefault="00923A95" w:rsidP="00923A95">
            <w:pPr>
              <w:jc w:val="right"/>
              <w:rPr>
                <w:sz w:val="18"/>
                <w:szCs w:val="18"/>
              </w:rPr>
            </w:pPr>
            <w:r w:rsidRPr="002F3218">
              <w:rPr>
                <w:sz w:val="18"/>
                <w:szCs w:val="18"/>
              </w:rPr>
              <w:t>-</w:t>
            </w:r>
          </w:p>
        </w:tc>
        <w:tc>
          <w:tcPr>
            <w:tcW w:w="91" w:type="dxa"/>
            <w:vAlign w:val="bottom"/>
          </w:tcPr>
          <w:p w14:paraId="4BC02536" w14:textId="77777777" w:rsidR="00923A95" w:rsidRPr="006A7BA1" w:rsidRDefault="00923A95" w:rsidP="00923A95">
            <w:pPr>
              <w:jc w:val="right"/>
              <w:rPr>
                <w:sz w:val="18"/>
                <w:szCs w:val="18"/>
              </w:rPr>
            </w:pPr>
          </w:p>
        </w:tc>
        <w:tc>
          <w:tcPr>
            <w:tcW w:w="913" w:type="dxa"/>
            <w:vAlign w:val="bottom"/>
          </w:tcPr>
          <w:p w14:paraId="2560793D" w14:textId="2B14A9E5" w:rsidR="00923A95" w:rsidRPr="006A7BA1" w:rsidRDefault="00923A95" w:rsidP="00923A95">
            <w:pPr>
              <w:jc w:val="right"/>
              <w:rPr>
                <w:sz w:val="18"/>
                <w:szCs w:val="18"/>
              </w:rPr>
            </w:pPr>
            <w:r w:rsidRPr="002F3218">
              <w:rPr>
                <w:sz w:val="18"/>
                <w:szCs w:val="18"/>
              </w:rPr>
              <w:t>-</w:t>
            </w:r>
          </w:p>
        </w:tc>
        <w:tc>
          <w:tcPr>
            <w:tcW w:w="85" w:type="dxa"/>
            <w:vAlign w:val="bottom"/>
          </w:tcPr>
          <w:p w14:paraId="0117CCDD" w14:textId="77777777" w:rsidR="00923A95" w:rsidRPr="006A7BA1" w:rsidRDefault="00923A95" w:rsidP="00923A95">
            <w:pPr>
              <w:jc w:val="right"/>
              <w:rPr>
                <w:sz w:val="18"/>
                <w:szCs w:val="18"/>
              </w:rPr>
            </w:pPr>
          </w:p>
        </w:tc>
        <w:tc>
          <w:tcPr>
            <w:tcW w:w="907" w:type="dxa"/>
            <w:vAlign w:val="bottom"/>
          </w:tcPr>
          <w:p w14:paraId="091AFA81" w14:textId="52C687A3" w:rsidR="00923A95" w:rsidRPr="006A7BA1" w:rsidRDefault="00923A95" w:rsidP="00923A95">
            <w:pPr>
              <w:jc w:val="right"/>
              <w:rPr>
                <w:sz w:val="18"/>
                <w:szCs w:val="18"/>
              </w:rPr>
            </w:pPr>
            <w:r w:rsidRPr="002F3218">
              <w:rPr>
                <w:sz w:val="18"/>
                <w:szCs w:val="18"/>
              </w:rPr>
              <w:t>-</w:t>
            </w:r>
          </w:p>
        </w:tc>
        <w:tc>
          <w:tcPr>
            <w:tcW w:w="91" w:type="dxa"/>
            <w:vAlign w:val="bottom"/>
          </w:tcPr>
          <w:p w14:paraId="6B08CD86" w14:textId="77777777" w:rsidR="00923A95" w:rsidRPr="006A7BA1" w:rsidRDefault="00923A95" w:rsidP="00923A95">
            <w:pPr>
              <w:jc w:val="right"/>
              <w:rPr>
                <w:sz w:val="18"/>
                <w:szCs w:val="18"/>
              </w:rPr>
            </w:pPr>
          </w:p>
        </w:tc>
        <w:tc>
          <w:tcPr>
            <w:tcW w:w="907" w:type="dxa"/>
            <w:vAlign w:val="bottom"/>
          </w:tcPr>
          <w:p w14:paraId="4BC18EE5" w14:textId="254E6311" w:rsidR="00923A95" w:rsidRPr="006A7BA1" w:rsidRDefault="00923A95" w:rsidP="00923A95">
            <w:pPr>
              <w:jc w:val="right"/>
              <w:rPr>
                <w:sz w:val="18"/>
                <w:szCs w:val="18"/>
              </w:rPr>
            </w:pPr>
            <w:r w:rsidRPr="002F3218">
              <w:rPr>
                <w:sz w:val="18"/>
                <w:szCs w:val="18"/>
              </w:rPr>
              <w:t>-</w:t>
            </w:r>
          </w:p>
        </w:tc>
        <w:tc>
          <w:tcPr>
            <w:tcW w:w="91" w:type="dxa"/>
            <w:vAlign w:val="bottom"/>
          </w:tcPr>
          <w:p w14:paraId="5B93B723" w14:textId="77777777" w:rsidR="00923A95" w:rsidRPr="006A7BA1" w:rsidRDefault="00923A95" w:rsidP="00923A95">
            <w:pPr>
              <w:jc w:val="right"/>
              <w:rPr>
                <w:sz w:val="18"/>
                <w:szCs w:val="18"/>
              </w:rPr>
            </w:pPr>
          </w:p>
        </w:tc>
        <w:tc>
          <w:tcPr>
            <w:tcW w:w="907" w:type="dxa"/>
            <w:vAlign w:val="bottom"/>
          </w:tcPr>
          <w:p w14:paraId="4CE5B2A6" w14:textId="4B3B3767" w:rsidR="00923A95" w:rsidRPr="006A7BA1" w:rsidRDefault="00923A95" w:rsidP="00923A95">
            <w:pPr>
              <w:jc w:val="right"/>
              <w:rPr>
                <w:sz w:val="18"/>
                <w:szCs w:val="18"/>
              </w:rPr>
            </w:pPr>
            <w:r w:rsidRPr="002F3218">
              <w:rPr>
                <w:sz w:val="18"/>
                <w:szCs w:val="18"/>
              </w:rPr>
              <w:t>-</w:t>
            </w:r>
          </w:p>
        </w:tc>
      </w:tr>
      <w:tr w:rsidR="00923A95" w:rsidRPr="006A7BA1" w14:paraId="3E43174A" w14:textId="77777777" w:rsidTr="00253E39">
        <w:tc>
          <w:tcPr>
            <w:tcW w:w="2290" w:type="dxa"/>
            <w:vAlign w:val="bottom"/>
          </w:tcPr>
          <w:p w14:paraId="551CE5FE" w14:textId="77777777" w:rsidR="00923A95" w:rsidRPr="006A7BA1" w:rsidRDefault="00923A95" w:rsidP="00923A95">
            <w:pPr>
              <w:ind w:left="100" w:hanging="100"/>
              <w:rPr>
                <w:sz w:val="18"/>
                <w:szCs w:val="18"/>
                <w:lang w:val="en-GB"/>
              </w:rPr>
            </w:pPr>
            <w:r w:rsidRPr="006A7BA1">
              <w:rPr>
                <w:sz w:val="18"/>
                <w:szCs w:val="18"/>
                <w:lang w:val="en-GB"/>
              </w:rPr>
              <w:t>Subordinated debt</w:t>
            </w:r>
          </w:p>
        </w:tc>
        <w:tc>
          <w:tcPr>
            <w:tcW w:w="91" w:type="dxa"/>
          </w:tcPr>
          <w:p w14:paraId="50B01185" w14:textId="77777777" w:rsidR="00923A95" w:rsidRPr="006A7BA1" w:rsidRDefault="00923A95" w:rsidP="00923A95">
            <w:pPr>
              <w:ind w:right="72"/>
              <w:jc w:val="both"/>
              <w:rPr>
                <w:sz w:val="18"/>
                <w:szCs w:val="18"/>
                <w:lang w:val="en-GB"/>
              </w:rPr>
            </w:pPr>
          </w:p>
        </w:tc>
        <w:tc>
          <w:tcPr>
            <w:tcW w:w="907" w:type="dxa"/>
            <w:vAlign w:val="bottom"/>
          </w:tcPr>
          <w:p w14:paraId="0D9D09C4" w14:textId="39C9350C" w:rsidR="00923A95" w:rsidRPr="006A7BA1" w:rsidRDefault="00923A95" w:rsidP="00923A95">
            <w:pPr>
              <w:jc w:val="right"/>
              <w:rPr>
                <w:sz w:val="18"/>
                <w:szCs w:val="18"/>
              </w:rPr>
            </w:pPr>
            <w:r w:rsidRPr="002F3218">
              <w:rPr>
                <w:sz w:val="18"/>
                <w:szCs w:val="18"/>
              </w:rPr>
              <w:t>-</w:t>
            </w:r>
          </w:p>
        </w:tc>
        <w:tc>
          <w:tcPr>
            <w:tcW w:w="91" w:type="dxa"/>
            <w:vAlign w:val="bottom"/>
          </w:tcPr>
          <w:p w14:paraId="5C8C4DA3" w14:textId="77777777" w:rsidR="00923A95" w:rsidRPr="006A7BA1" w:rsidRDefault="00923A95" w:rsidP="00923A95">
            <w:pPr>
              <w:jc w:val="right"/>
              <w:rPr>
                <w:sz w:val="18"/>
                <w:szCs w:val="18"/>
              </w:rPr>
            </w:pPr>
          </w:p>
        </w:tc>
        <w:tc>
          <w:tcPr>
            <w:tcW w:w="907" w:type="dxa"/>
            <w:vAlign w:val="bottom"/>
          </w:tcPr>
          <w:p w14:paraId="0D8B5137" w14:textId="7704E3E6" w:rsidR="00923A95" w:rsidRPr="006A7BA1" w:rsidRDefault="00923A95" w:rsidP="00923A95">
            <w:pPr>
              <w:jc w:val="right"/>
              <w:rPr>
                <w:sz w:val="18"/>
                <w:szCs w:val="18"/>
              </w:rPr>
            </w:pPr>
            <w:r w:rsidRPr="002F3218">
              <w:rPr>
                <w:sz w:val="18"/>
                <w:szCs w:val="18"/>
              </w:rPr>
              <w:t>-</w:t>
            </w:r>
          </w:p>
        </w:tc>
        <w:tc>
          <w:tcPr>
            <w:tcW w:w="91" w:type="dxa"/>
            <w:vAlign w:val="bottom"/>
          </w:tcPr>
          <w:p w14:paraId="34B76D25" w14:textId="77777777" w:rsidR="00923A95" w:rsidRPr="006A7BA1" w:rsidRDefault="00923A95" w:rsidP="00923A95">
            <w:pPr>
              <w:jc w:val="right"/>
              <w:rPr>
                <w:sz w:val="18"/>
                <w:szCs w:val="18"/>
              </w:rPr>
            </w:pPr>
          </w:p>
        </w:tc>
        <w:tc>
          <w:tcPr>
            <w:tcW w:w="913" w:type="dxa"/>
            <w:vAlign w:val="bottom"/>
          </w:tcPr>
          <w:p w14:paraId="7BE2E6D3" w14:textId="11A7E6E5" w:rsidR="00923A95" w:rsidRPr="006A7BA1" w:rsidRDefault="00923A95" w:rsidP="00923A95">
            <w:pPr>
              <w:jc w:val="right"/>
              <w:rPr>
                <w:sz w:val="18"/>
                <w:szCs w:val="18"/>
              </w:rPr>
            </w:pPr>
            <w:r w:rsidRPr="002F3218">
              <w:rPr>
                <w:sz w:val="18"/>
                <w:szCs w:val="18"/>
              </w:rPr>
              <w:t>-</w:t>
            </w:r>
          </w:p>
        </w:tc>
        <w:tc>
          <w:tcPr>
            <w:tcW w:w="85" w:type="dxa"/>
            <w:vAlign w:val="bottom"/>
          </w:tcPr>
          <w:p w14:paraId="4ABE2A4F" w14:textId="77777777" w:rsidR="00923A95" w:rsidRPr="006A7BA1" w:rsidRDefault="00923A95" w:rsidP="00923A95">
            <w:pPr>
              <w:jc w:val="right"/>
              <w:rPr>
                <w:sz w:val="18"/>
                <w:szCs w:val="18"/>
              </w:rPr>
            </w:pPr>
          </w:p>
        </w:tc>
        <w:tc>
          <w:tcPr>
            <w:tcW w:w="907" w:type="dxa"/>
            <w:vAlign w:val="bottom"/>
          </w:tcPr>
          <w:p w14:paraId="7C69E3B3" w14:textId="715187E0" w:rsidR="00923A95" w:rsidRPr="006A7BA1" w:rsidRDefault="00923A95" w:rsidP="00923A95">
            <w:pPr>
              <w:jc w:val="right"/>
              <w:rPr>
                <w:sz w:val="18"/>
                <w:szCs w:val="18"/>
              </w:rPr>
            </w:pPr>
            <w:r w:rsidRPr="002F3218">
              <w:rPr>
                <w:sz w:val="18"/>
                <w:szCs w:val="18"/>
              </w:rPr>
              <w:t>-</w:t>
            </w:r>
          </w:p>
        </w:tc>
        <w:tc>
          <w:tcPr>
            <w:tcW w:w="91" w:type="dxa"/>
            <w:vAlign w:val="bottom"/>
          </w:tcPr>
          <w:p w14:paraId="0551436A" w14:textId="77777777" w:rsidR="00923A95" w:rsidRPr="006A7BA1" w:rsidRDefault="00923A95" w:rsidP="00923A95">
            <w:pPr>
              <w:jc w:val="right"/>
              <w:rPr>
                <w:sz w:val="18"/>
                <w:szCs w:val="18"/>
              </w:rPr>
            </w:pPr>
          </w:p>
        </w:tc>
        <w:tc>
          <w:tcPr>
            <w:tcW w:w="907" w:type="dxa"/>
            <w:vAlign w:val="bottom"/>
          </w:tcPr>
          <w:p w14:paraId="1993F6E0" w14:textId="5FD68E6A" w:rsidR="00923A95" w:rsidRPr="006A7BA1" w:rsidRDefault="00923A95" w:rsidP="00923A95">
            <w:pPr>
              <w:jc w:val="right"/>
              <w:rPr>
                <w:sz w:val="18"/>
                <w:szCs w:val="18"/>
              </w:rPr>
            </w:pPr>
            <w:r w:rsidRPr="002F3218">
              <w:rPr>
                <w:sz w:val="18"/>
                <w:szCs w:val="18"/>
              </w:rPr>
              <w:t>-</w:t>
            </w:r>
          </w:p>
        </w:tc>
        <w:tc>
          <w:tcPr>
            <w:tcW w:w="91" w:type="dxa"/>
            <w:vAlign w:val="bottom"/>
          </w:tcPr>
          <w:p w14:paraId="5C72C025" w14:textId="77777777" w:rsidR="00923A95" w:rsidRPr="006A7BA1" w:rsidRDefault="00923A95" w:rsidP="00923A95">
            <w:pPr>
              <w:jc w:val="right"/>
              <w:rPr>
                <w:sz w:val="18"/>
                <w:szCs w:val="18"/>
              </w:rPr>
            </w:pPr>
          </w:p>
        </w:tc>
        <w:tc>
          <w:tcPr>
            <w:tcW w:w="907" w:type="dxa"/>
            <w:vAlign w:val="bottom"/>
          </w:tcPr>
          <w:p w14:paraId="3942444D" w14:textId="45226408" w:rsidR="00923A95" w:rsidRPr="006A7BA1" w:rsidRDefault="00923A95" w:rsidP="00923A95">
            <w:pPr>
              <w:jc w:val="right"/>
              <w:rPr>
                <w:sz w:val="18"/>
                <w:szCs w:val="18"/>
              </w:rPr>
            </w:pPr>
            <w:r w:rsidRPr="002F3218">
              <w:rPr>
                <w:sz w:val="18"/>
                <w:szCs w:val="18"/>
              </w:rPr>
              <w:t>-</w:t>
            </w:r>
          </w:p>
        </w:tc>
      </w:tr>
      <w:tr w:rsidR="00923A95" w:rsidRPr="006A7BA1" w14:paraId="27B57E38" w14:textId="77777777" w:rsidTr="009C1EC3">
        <w:tc>
          <w:tcPr>
            <w:tcW w:w="2290" w:type="dxa"/>
            <w:vAlign w:val="bottom"/>
          </w:tcPr>
          <w:p w14:paraId="2EE13924" w14:textId="77777777" w:rsidR="00923A95" w:rsidRPr="006A7BA1" w:rsidRDefault="00923A95" w:rsidP="00923A95">
            <w:pPr>
              <w:ind w:left="100" w:hanging="100"/>
              <w:rPr>
                <w:sz w:val="18"/>
                <w:szCs w:val="18"/>
                <w:lang w:val="en-GB"/>
              </w:rPr>
            </w:pPr>
            <w:r w:rsidRPr="006A7BA1">
              <w:rPr>
                <w:sz w:val="18"/>
                <w:szCs w:val="18"/>
                <w:lang w:val="en-GB"/>
              </w:rPr>
              <w:t>Other liabilities</w:t>
            </w:r>
          </w:p>
        </w:tc>
        <w:tc>
          <w:tcPr>
            <w:tcW w:w="91" w:type="dxa"/>
          </w:tcPr>
          <w:p w14:paraId="1159E9F4" w14:textId="77777777" w:rsidR="00923A95" w:rsidRPr="006A7BA1" w:rsidRDefault="00923A95" w:rsidP="00923A95">
            <w:pPr>
              <w:ind w:right="72"/>
              <w:jc w:val="both"/>
              <w:rPr>
                <w:sz w:val="18"/>
                <w:szCs w:val="18"/>
                <w:lang w:val="en-GB"/>
              </w:rPr>
            </w:pPr>
          </w:p>
        </w:tc>
        <w:tc>
          <w:tcPr>
            <w:tcW w:w="907" w:type="dxa"/>
            <w:tcBorders>
              <w:bottom w:val="single" w:sz="4" w:space="0" w:color="auto"/>
            </w:tcBorders>
            <w:vAlign w:val="bottom"/>
          </w:tcPr>
          <w:p w14:paraId="4171013E" w14:textId="5364537B" w:rsidR="00923A95" w:rsidRPr="008936B3" w:rsidRDefault="00923A95" w:rsidP="00923A95">
            <w:pPr>
              <w:jc w:val="right"/>
              <w:rPr>
                <w:sz w:val="18"/>
                <w:szCs w:val="18"/>
              </w:rPr>
            </w:pPr>
            <w:r w:rsidRPr="002F3218">
              <w:rPr>
                <w:sz w:val="18"/>
                <w:szCs w:val="18"/>
              </w:rPr>
              <w:t xml:space="preserve">       81.699 </w:t>
            </w:r>
          </w:p>
        </w:tc>
        <w:tc>
          <w:tcPr>
            <w:tcW w:w="91" w:type="dxa"/>
            <w:vAlign w:val="bottom"/>
          </w:tcPr>
          <w:p w14:paraId="27498BEE" w14:textId="77777777" w:rsidR="00923A95" w:rsidRPr="008936B3" w:rsidRDefault="00923A95" w:rsidP="00923A95">
            <w:pPr>
              <w:jc w:val="right"/>
              <w:rPr>
                <w:sz w:val="18"/>
                <w:szCs w:val="18"/>
              </w:rPr>
            </w:pPr>
          </w:p>
        </w:tc>
        <w:tc>
          <w:tcPr>
            <w:tcW w:w="907" w:type="dxa"/>
            <w:tcBorders>
              <w:bottom w:val="single" w:sz="4" w:space="0" w:color="auto"/>
            </w:tcBorders>
            <w:vAlign w:val="bottom"/>
          </w:tcPr>
          <w:p w14:paraId="4B89EC39" w14:textId="4AE387F3" w:rsidR="00923A95" w:rsidRPr="008936B3" w:rsidRDefault="00923A95" w:rsidP="00923A95">
            <w:pPr>
              <w:jc w:val="right"/>
              <w:rPr>
                <w:sz w:val="18"/>
                <w:szCs w:val="18"/>
              </w:rPr>
            </w:pPr>
            <w:r w:rsidRPr="002F3218">
              <w:rPr>
                <w:sz w:val="18"/>
                <w:szCs w:val="18"/>
              </w:rPr>
              <w:t> </w:t>
            </w:r>
          </w:p>
        </w:tc>
        <w:tc>
          <w:tcPr>
            <w:tcW w:w="91" w:type="dxa"/>
            <w:vAlign w:val="bottom"/>
          </w:tcPr>
          <w:p w14:paraId="05381A7B" w14:textId="77777777" w:rsidR="00923A95" w:rsidRPr="008936B3" w:rsidRDefault="00923A95" w:rsidP="00923A95">
            <w:pPr>
              <w:jc w:val="right"/>
              <w:rPr>
                <w:sz w:val="18"/>
                <w:szCs w:val="18"/>
              </w:rPr>
            </w:pPr>
          </w:p>
        </w:tc>
        <w:tc>
          <w:tcPr>
            <w:tcW w:w="913" w:type="dxa"/>
            <w:tcBorders>
              <w:bottom w:val="single" w:sz="4" w:space="0" w:color="auto"/>
            </w:tcBorders>
            <w:vAlign w:val="bottom"/>
          </w:tcPr>
          <w:p w14:paraId="545C9701" w14:textId="15E34F32" w:rsidR="00923A95" w:rsidRPr="00B55380" w:rsidRDefault="00923A95" w:rsidP="00923A95">
            <w:pPr>
              <w:jc w:val="right"/>
              <w:rPr>
                <w:sz w:val="18"/>
                <w:szCs w:val="18"/>
                <w:lang w:val="mk-MK"/>
              </w:rPr>
            </w:pPr>
            <w:r w:rsidRPr="002F3218">
              <w:rPr>
                <w:sz w:val="18"/>
                <w:szCs w:val="18"/>
              </w:rPr>
              <w:t> </w:t>
            </w:r>
          </w:p>
        </w:tc>
        <w:tc>
          <w:tcPr>
            <w:tcW w:w="85" w:type="dxa"/>
            <w:vAlign w:val="bottom"/>
          </w:tcPr>
          <w:p w14:paraId="7F19F5A6" w14:textId="77777777" w:rsidR="00923A95" w:rsidRPr="008936B3" w:rsidRDefault="00923A95" w:rsidP="00923A95">
            <w:pPr>
              <w:jc w:val="right"/>
              <w:rPr>
                <w:sz w:val="18"/>
                <w:szCs w:val="18"/>
              </w:rPr>
            </w:pPr>
          </w:p>
        </w:tc>
        <w:tc>
          <w:tcPr>
            <w:tcW w:w="907" w:type="dxa"/>
            <w:tcBorders>
              <w:bottom w:val="single" w:sz="4" w:space="0" w:color="auto"/>
            </w:tcBorders>
            <w:vAlign w:val="bottom"/>
          </w:tcPr>
          <w:p w14:paraId="21F1DDEA" w14:textId="4C61E371" w:rsidR="00923A95" w:rsidRPr="008936B3" w:rsidRDefault="00923A95" w:rsidP="00923A95">
            <w:pPr>
              <w:jc w:val="right"/>
              <w:rPr>
                <w:sz w:val="18"/>
                <w:szCs w:val="18"/>
              </w:rPr>
            </w:pPr>
            <w:r w:rsidRPr="002F3218">
              <w:rPr>
                <w:sz w:val="18"/>
                <w:szCs w:val="18"/>
              </w:rPr>
              <w:t> </w:t>
            </w:r>
          </w:p>
        </w:tc>
        <w:tc>
          <w:tcPr>
            <w:tcW w:w="91" w:type="dxa"/>
            <w:vAlign w:val="bottom"/>
          </w:tcPr>
          <w:p w14:paraId="56DB102E" w14:textId="77777777" w:rsidR="00923A95" w:rsidRPr="008936B3" w:rsidRDefault="00923A95" w:rsidP="00923A95">
            <w:pPr>
              <w:jc w:val="right"/>
              <w:rPr>
                <w:sz w:val="18"/>
                <w:szCs w:val="18"/>
              </w:rPr>
            </w:pPr>
          </w:p>
        </w:tc>
        <w:tc>
          <w:tcPr>
            <w:tcW w:w="907" w:type="dxa"/>
            <w:tcBorders>
              <w:bottom w:val="single" w:sz="4" w:space="0" w:color="auto"/>
            </w:tcBorders>
            <w:vAlign w:val="bottom"/>
          </w:tcPr>
          <w:p w14:paraId="2D089B11" w14:textId="625F3B51" w:rsidR="00923A95" w:rsidRPr="008936B3" w:rsidRDefault="00923A95" w:rsidP="00923A95">
            <w:pPr>
              <w:jc w:val="right"/>
              <w:rPr>
                <w:sz w:val="18"/>
                <w:szCs w:val="18"/>
              </w:rPr>
            </w:pPr>
            <w:r w:rsidRPr="002F3218">
              <w:rPr>
                <w:sz w:val="18"/>
                <w:szCs w:val="18"/>
              </w:rPr>
              <w:t> </w:t>
            </w:r>
          </w:p>
        </w:tc>
        <w:tc>
          <w:tcPr>
            <w:tcW w:w="91" w:type="dxa"/>
            <w:vAlign w:val="bottom"/>
          </w:tcPr>
          <w:p w14:paraId="3E31934C" w14:textId="77777777" w:rsidR="00923A95" w:rsidRPr="008936B3" w:rsidRDefault="00923A95" w:rsidP="00923A95">
            <w:pPr>
              <w:jc w:val="right"/>
              <w:rPr>
                <w:sz w:val="18"/>
                <w:szCs w:val="18"/>
              </w:rPr>
            </w:pPr>
          </w:p>
        </w:tc>
        <w:tc>
          <w:tcPr>
            <w:tcW w:w="907" w:type="dxa"/>
            <w:tcBorders>
              <w:bottom w:val="single" w:sz="4" w:space="0" w:color="auto"/>
            </w:tcBorders>
            <w:vAlign w:val="bottom"/>
          </w:tcPr>
          <w:p w14:paraId="0EECA653" w14:textId="7A738763" w:rsidR="00923A95" w:rsidRPr="008936B3" w:rsidRDefault="00923A95" w:rsidP="00923A95">
            <w:pPr>
              <w:jc w:val="right"/>
              <w:rPr>
                <w:sz w:val="18"/>
                <w:szCs w:val="18"/>
              </w:rPr>
            </w:pPr>
            <w:r w:rsidRPr="002F3218">
              <w:rPr>
                <w:sz w:val="18"/>
                <w:szCs w:val="18"/>
              </w:rPr>
              <w:t xml:space="preserve">         81.699 </w:t>
            </w:r>
          </w:p>
        </w:tc>
      </w:tr>
      <w:tr w:rsidR="00923A95" w:rsidRPr="006A7BA1" w14:paraId="713A69AE" w14:textId="77777777" w:rsidTr="009C1EC3">
        <w:tc>
          <w:tcPr>
            <w:tcW w:w="2290" w:type="dxa"/>
            <w:vAlign w:val="bottom"/>
          </w:tcPr>
          <w:p w14:paraId="78B7E96E" w14:textId="77777777" w:rsidR="00923A95" w:rsidRPr="006A7BA1" w:rsidRDefault="00923A95" w:rsidP="00923A95">
            <w:pPr>
              <w:ind w:left="100" w:hanging="100"/>
              <w:rPr>
                <w:b/>
                <w:sz w:val="18"/>
                <w:szCs w:val="18"/>
                <w:lang w:val="en-GB"/>
              </w:rPr>
            </w:pPr>
            <w:r w:rsidRPr="006A7BA1">
              <w:rPr>
                <w:b/>
                <w:sz w:val="18"/>
                <w:szCs w:val="18"/>
                <w:lang w:val="en-GB"/>
              </w:rPr>
              <w:t>Total</w:t>
            </w:r>
          </w:p>
        </w:tc>
        <w:tc>
          <w:tcPr>
            <w:tcW w:w="91" w:type="dxa"/>
          </w:tcPr>
          <w:p w14:paraId="42831EEA" w14:textId="77777777" w:rsidR="00923A95" w:rsidRPr="006A7BA1" w:rsidRDefault="00923A95" w:rsidP="00923A95">
            <w:pPr>
              <w:ind w:right="72"/>
              <w:jc w:val="both"/>
              <w:rPr>
                <w:sz w:val="18"/>
                <w:szCs w:val="18"/>
                <w:lang w:val="en-GB"/>
              </w:rPr>
            </w:pPr>
          </w:p>
        </w:tc>
        <w:tc>
          <w:tcPr>
            <w:tcW w:w="907" w:type="dxa"/>
            <w:tcBorders>
              <w:top w:val="single" w:sz="4" w:space="0" w:color="auto"/>
            </w:tcBorders>
            <w:vAlign w:val="bottom"/>
          </w:tcPr>
          <w:p w14:paraId="3B45DDE3" w14:textId="3D1DCF8F" w:rsidR="00923A95" w:rsidRPr="008936B3" w:rsidRDefault="00923A95" w:rsidP="00923A95">
            <w:pPr>
              <w:jc w:val="right"/>
              <w:rPr>
                <w:b/>
                <w:bCs/>
                <w:sz w:val="18"/>
                <w:szCs w:val="18"/>
              </w:rPr>
            </w:pPr>
            <w:r w:rsidRPr="002F3218">
              <w:rPr>
                <w:b/>
                <w:bCs/>
                <w:sz w:val="18"/>
                <w:szCs w:val="18"/>
              </w:rPr>
              <w:t xml:space="preserve">     699.417 </w:t>
            </w:r>
          </w:p>
        </w:tc>
        <w:tc>
          <w:tcPr>
            <w:tcW w:w="91" w:type="dxa"/>
            <w:vAlign w:val="bottom"/>
          </w:tcPr>
          <w:p w14:paraId="025E1001" w14:textId="77777777" w:rsidR="00923A95" w:rsidRPr="008936B3" w:rsidRDefault="00923A95" w:rsidP="00923A95">
            <w:pPr>
              <w:jc w:val="right"/>
              <w:rPr>
                <w:b/>
                <w:bCs/>
                <w:sz w:val="18"/>
                <w:szCs w:val="18"/>
              </w:rPr>
            </w:pPr>
          </w:p>
        </w:tc>
        <w:tc>
          <w:tcPr>
            <w:tcW w:w="907" w:type="dxa"/>
            <w:tcBorders>
              <w:top w:val="single" w:sz="4" w:space="0" w:color="auto"/>
            </w:tcBorders>
            <w:vAlign w:val="bottom"/>
          </w:tcPr>
          <w:p w14:paraId="6D98B53A" w14:textId="3BB07EAF" w:rsidR="00923A95" w:rsidRPr="00B55380" w:rsidRDefault="00923A95" w:rsidP="00923A95">
            <w:pPr>
              <w:jc w:val="right"/>
              <w:rPr>
                <w:b/>
                <w:bCs/>
                <w:sz w:val="18"/>
                <w:szCs w:val="18"/>
                <w:lang w:val="mk-MK"/>
              </w:rPr>
            </w:pPr>
            <w:r w:rsidRPr="002F3218">
              <w:rPr>
                <w:b/>
                <w:bCs/>
                <w:sz w:val="18"/>
                <w:szCs w:val="18"/>
              </w:rPr>
              <w:t xml:space="preserve">               -   </w:t>
            </w:r>
          </w:p>
        </w:tc>
        <w:tc>
          <w:tcPr>
            <w:tcW w:w="91" w:type="dxa"/>
            <w:vAlign w:val="bottom"/>
          </w:tcPr>
          <w:p w14:paraId="166D5B20" w14:textId="77777777" w:rsidR="00923A95" w:rsidRPr="008936B3" w:rsidRDefault="00923A95" w:rsidP="00923A95">
            <w:pPr>
              <w:jc w:val="right"/>
              <w:rPr>
                <w:b/>
                <w:bCs/>
                <w:sz w:val="18"/>
                <w:szCs w:val="18"/>
              </w:rPr>
            </w:pPr>
          </w:p>
        </w:tc>
        <w:tc>
          <w:tcPr>
            <w:tcW w:w="913" w:type="dxa"/>
            <w:tcBorders>
              <w:top w:val="single" w:sz="4" w:space="0" w:color="auto"/>
            </w:tcBorders>
            <w:vAlign w:val="bottom"/>
          </w:tcPr>
          <w:p w14:paraId="7C4D9823" w14:textId="7CF8E254" w:rsidR="00923A95" w:rsidRPr="00B55380" w:rsidRDefault="00923A95" w:rsidP="00923A95">
            <w:pPr>
              <w:jc w:val="right"/>
              <w:rPr>
                <w:b/>
                <w:bCs/>
                <w:sz w:val="18"/>
                <w:szCs w:val="18"/>
                <w:lang w:val="mk-MK"/>
              </w:rPr>
            </w:pPr>
            <w:r w:rsidRPr="002F3218">
              <w:rPr>
                <w:b/>
                <w:bCs/>
                <w:sz w:val="18"/>
                <w:szCs w:val="18"/>
              </w:rPr>
              <w:t xml:space="preserve">                </w:t>
            </w:r>
          </w:p>
        </w:tc>
        <w:tc>
          <w:tcPr>
            <w:tcW w:w="85" w:type="dxa"/>
            <w:vAlign w:val="bottom"/>
          </w:tcPr>
          <w:p w14:paraId="47D27BCA" w14:textId="77777777" w:rsidR="00923A95" w:rsidRPr="008936B3" w:rsidRDefault="00923A95" w:rsidP="00923A95">
            <w:pPr>
              <w:jc w:val="right"/>
              <w:rPr>
                <w:b/>
                <w:bCs/>
                <w:sz w:val="18"/>
                <w:szCs w:val="18"/>
              </w:rPr>
            </w:pPr>
          </w:p>
        </w:tc>
        <w:tc>
          <w:tcPr>
            <w:tcW w:w="907" w:type="dxa"/>
            <w:tcBorders>
              <w:top w:val="single" w:sz="4" w:space="0" w:color="auto"/>
            </w:tcBorders>
            <w:vAlign w:val="bottom"/>
          </w:tcPr>
          <w:p w14:paraId="70E3BEA2" w14:textId="730F99C9" w:rsidR="00923A95" w:rsidRPr="008936B3" w:rsidRDefault="00923A95" w:rsidP="00923A95">
            <w:pPr>
              <w:jc w:val="right"/>
              <w:rPr>
                <w:b/>
                <w:bCs/>
                <w:sz w:val="18"/>
                <w:szCs w:val="18"/>
              </w:rPr>
            </w:pPr>
            <w:r w:rsidRPr="002F3218">
              <w:rPr>
                <w:b/>
                <w:bCs/>
                <w:sz w:val="18"/>
                <w:szCs w:val="18"/>
              </w:rPr>
              <w:t xml:space="preserve">       28.889 </w:t>
            </w:r>
          </w:p>
        </w:tc>
        <w:tc>
          <w:tcPr>
            <w:tcW w:w="91" w:type="dxa"/>
            <w:vAlign w:val="bottom"/>
          </w:tcPr>
          <w:p w14:paraId="6C154D47" w14:textId="77777777" w:rsidR="00923A95" w:rsidRPr="008936B3" w:rsidRDefault="00923A95" w:rsidP="00923A95">
            <w:pPr>
              <w:jc w:val="right"/>
              <w:rPr>
                <w:b/>
                <w:bCs/>
                <w:sz w:val="18"/>
                <w:szCs w:val="18"/>
              </w:rPr>
            </w:pPr>
          </w:p>
        </w:tc>
        <w:tc>
          <w:tcPr>
            <w:tcW w:w="907" w:type="dxa"/>
            <w:tcBorders>
              <w:top w:val="single" w:sz="4" w:space="0" w:color="auto"/>
            </w:tcBorders>
            <w:vAlign w:val="bottom"/>
          </w:tcPr>
          <w:p w14:paraId="08428386" w14:textId="388BBC2A" w:rsidR="00923A95" w:rsidRPr="008936B3" w:rsidRDefault="00923A95" w:rsidP="00923A95">
            <w:pPr>
              <w:jc w:val="right"/>
              <w:rPr>
                <w:b/>
                <w:bCs/>
                <w:sz w:val="18"/>
                <w:szCs w:val="18"/>
              </w:rPr>
            </w:pPr>
            <w:r w:rsidRPr="002F3218">
              <w:rPr>
                <w:b/>
                <w:bCs/>
                <w:sz w:val="18"/>
                <w:szCs w:val="18"/>
              </w:rPr>
              <w:t xml:space="preserve">         </w:t>
            </w:r>
            <w:r>
              <w:rPr>
                <w:b/>
                <w:bCs/>
                <w:sz w:val="18"/>
                <w:szCs w:val="18"/>
              </w:rPr>
              <w:t>351.183</w:t>
            </w:r>
          </w:p>
        </w:tc>
        <w:tc>
          <w:tcPr>
            <w:tcW w:w="91" w:type="dxa"/>
            <w:vAlign w:val="bottom"/>
          </w:tcPr>
          <w:p w14:paraId="7ABC605A" w14:textId="77777777" w:rsidR="00923A95" w:rsidRPr="008936B3" w:rsidRDefault="00923A95" w:rsidP="00923A95">
            <w:pPr>
              <w:jc w:val="right"/>
              <w:rPr>
                <w:b/>
                <w:bCs/>
                <w:sz w:val="18"/>
                <w:szCs w:val="18"/>
              </w:rPr>
            </w:pPr>
          </w:p>
        </w:tc>
        <w:tc>
          <w:tcPr>
            <w:tcW w:w="907" w:type="dxa"/>
            <w:tcBorders>
              <w:top w:val="single" w:sz="4" w:space="0" w:color="auto"/>
            </w:tcBorders>
            <w:vAlign w:val="bottom"/>
          </w:tcPr>
          <w:p w14:paraId="27C95123" w14:textId="63BE72BE" w:rsidR="00923A95" w:rsidRPr="008936B3" w:rsidRDefault="00923A95" w:rsidP="00923A95">
            <w:pPr>
              <w:jc w:val="right"/>
              <w:rPr>
                <w:b/>
                <w:bCs/>
                <w:sz w:val="18"/>
                <w:szCs w:val="18"/>
              </w:rPr>
            </w:pPr>
            <w:r w:rsidRPr="002F3218">
              <w:rPr>
                <w:b/>
                <w:bCs/>
                <w:sz w:val="18"/>
                <w:szCs w:val="18"/>
              </w:rPr>
              <w:t xml:space="preserve">       </w:t>
            </w:r>
            <w:r>
              <w:rPr>
                <w:b/>
                <w:bCs/>
                <w:sz w:val="18"/>
                <w:szCs w:val="18"/>
              </w:rPr>
              <w:t>1.079.489</w:t>
            </w:r>
          </w:p>
        </w:tc>
      </w:tr>
      <w:tr w:rsidR="00A457FF" w:rsidRPr="006A7BA1" w14:paraId="15C6FA19" w14:textId="77777777" w:rsidTr="00253E39">
        <w:tc>
          <w:tcPr>
            <w:tcW w:w="2290" w:type="dxa"/>
            <w:vAlign w:val="bottom"/>
          </w:tcPr>
          <w:p w14:paraId="68F51A5D" w14:textId="77777777" w:rsidR="00A457FF" w:rsidRPr="006A7BA1" w:rsidRDefault="00A457FF" w:rsidP="00A457FF">
            <w:pPr>
              <w:ind w:left="100" w:hanging="100"/>
              <w:rPr>
                <w:sz w:val="18"/>
                <w:szCs w:val="18"/>
                <w:lang w:val="en-GB"/>
              </w:rPr>
            </w:pPr>
          </w:p>
        </w:tc>
        <w:tc>
          <w:tcPr>
            <w:tcW w:w="91" w:type="dxa"/>
          </w:tcPr>
          <w:p w14:paraId="1E016031" w14:textId="77777777" w:rsidR="00A457FF" w:rsidRPr="006A7BA1" w:rsidRDefault="00A457FF" w:rsidP="00A457FF">
            <w:pPr>
              <w:ind w:right="72"/>
              <w:jc w:val="both"/>
              <w:rPr>
                <w:sz w:val="18"/>
                <w:szCs w:val="18"/>
                <w:lang w:val="en-GB"/>
              </w:rPr>
            </w:pPr>
          </w:p>
        </w:tc>
        <w:tc>
          <w:tcPr>
            <w:tcW w:w="907" w:type="dxa"/>
            <w:vAlign w:val="bottom"/>
          </w:tcPr>
          <w:p w14:paraId="35D3FBB0" w14:textId="77777777" w:rsidR="00A457FF" w:rsidRPr="006A7BA1" w:rsidRDefault="00A457FF" w:rsidP="00A457FF">
            <w:pPr>
              <w:jc w:val="right"/>
              <w:rPr>
                <w:b/>
                <w:bCs/>
                <w:sz w:val="18"/>
                <w:szCs w:val="18"/>
              </w:rPr>
            </w:pPr>
          </w:p>
        </w:tc>
        <w:tc>
          <w:tcPr>
            <w:tcW w:w="91" w:type="dxa"/>
            <w:vAlign w:val="bottom"/>
          </w:tcPr>
          <w:p w14:paraId="206B5825" w14:textId="77777777" w:rsidR="00A457FF" w:rsidRPr="006A7BA1" w:rsidRDefault="00A457FF" w:rsidP="00A457FF">
            <w:pPr>
              <w:jc w:val="right"/>
              <w:rPr>
                <w:sz w:val="20"/>
                <w:szCs w:val="20"/>
              </w:rPr>
            </w:pPr>
          </w:p>
        </w:tc>
        <w:tc>
          <w:tcPr>
            <w:tcW w:w="907" w:type="dxa"/>
            <w:vAlign w:val="bottom"/>
          </w:tcPr>
          <w:p w14:paraId="512148AD" w14:textId="77777777" w:rsidR="00A457FF" w:rsidRPr="006A7BA1" w:rsidRDefault="00A457FF" w:rsidP="00A457FF">
            <w:pPr>
              <w:jc w:val="right"/>
              <w:rPr>
                <w:sz w:val="20"/>
                <w:szCs w:val="20"/>
              </w:rPr>
            </w:pPr>
          </w:p>
        </w:tc>
        <w:tc>
          <w:tcPr>
            <w:tcW w:w="91" w:type="dxa"/>
            <w:vAlign w:val="bottom"/>
          </w:tcPr>
          <w:p w14:paraId="04EDE866" w14:textId="77777777" w:rsidR="00A457FF" w:rsidRPr="006A7BA1" w:rsidRDefault="00A457FF" w:rsidP="00A457FF">
            <w:pPr>
              <w:jc w:val="right"/>
              <w:rPr>
                <w:sz w:val="20"/>
                <w:szCs w:val="20"/>
              </w:rPr>
            </w:pPr>
          </w:p>
        </w:tc>
        <w:tc>
          <w:tcPr>
            <w:tcW w:w="913" w:type="dxa"/>
            <w:vAlign w:val="bottom"/>
          </w:tcPr>
          <w:p w14:paraId="35F93279" w14:textId="77777777" w:rsidR="00A457FF" w:rsidRPr="006A7BA1" w:rsidRDefault="00A457FF" w:rsidP="00A457FF">
            <w:pPr>
              <w:jc w:val="right"/>
              <w:rPr>
                <w:sz w:val="20"/>
                <w:szCs w:val="20"/>
              </w:rPr>
            </w:pPr>
          </w:p>
        </w:tc>
        <w:tc>
          <w:tcPr>
            <w:tcW w:w="85" w:type="dxa"/>
            <w:vAlign w:val="bottom"/>
          </w:tcPr>
          <w:p w14:paraId="3412263F" w14:textId="77777777" w:rsidR="00A457FF" w:rsidRPr="006A7BA1" w:rsidRDefault="00A457FF" w:rsidP="00A457FF">
            <w:pPr>
              <w:jc w:val="right"/>
              <w:rPr>
                <w:sz w:val="20"/>
                <w:szCs w:val="20"/>
              </w:rPr>
            </w:pPr>
          </w:p>
        </w:tc>
        <w:tc>
          <w:tcPr>
            <w:tcW w:w="907" w:type="dxa"/>
            <w:vAlign w:val="bottom"/>
          </w:tcPr>
          <w:p w14:paraId="37521402" w14:textId="77777777" w:rsidR="00A457FF" w:rsidRPr="006A7BA1" w:rsidRDefault="00A457FF" w:rsidP="00A457FF">
            <w:pPr>
              <w:jc w:val="right"/>
              <w:rPr>
                <w:sz w:val="20"/>
                <w:szCs w:val="20"/>
              </w:rPr>
            </w:pPr>
          </w:p>
        </w:tc>
        <w:tc>
          <w:tcPr>
            <w:tcW w:w="91" w:type="dxa"/>
            <w:vAlign w:val="bottom"/>
          </w:tcPr>
          <w:p w14:paraId="62D65163" w14:textId="77777777" w:rsidR="00A457FF" w:rsidRPr="006A7BA1" w:rsidRDefault="00A457FF" w:rsidP="00A457FF">
            <w:pPr>
              <w:jc w:val="right"/>
              <w:rPr>
                <w:sz w:val="20"/>
                <w:szCs w:val="20"/>
              </w:rPr>
            </w:pPr>
          </w:p>
        </w:tc>
        <w:tc>
          <w:tcPr>
            <w:tcW w:w="907" w:type="dxa"/>
            <w:vAlign w:val="bottom"/>
          </w:tcPr>
          <w:p w14:paraId="52FD39CD" w14:textId="77777777" w:rsidR="00A457FF" w:rsidRPr="006A7BA1" w:rsidRDefault="00A457FF" w:rsidP="00A457FF">
            <w:pPr>
              <w:jc w:val="right"/>
              <w:rPr>
                <w:sz w:val="20"/>
                <w:szCs w:val="20"/>
              </w:rPr>
            </w:pPr>
          </w:p>
        </w:tc>
        <w:tc>
          <w:tcPr>
            <w:tcW w:w="91" w:type="dxa"/>
            <w:vAlign w:val="bottom"/>
          </w:tcPr>
          <w:p w14:paraId="579F4A75" w14:textId="77777777" w:rsidR="00A457FF" w:rsidRPr="006A7BA1" w:rsidRDefault="00A457FF" w:rsidP="00A457FF">
            <w:pPr>
              <w:jc w:val="right"/>
              <w:rPr>
                <w:sz w:val="20"/>
                <w:szCs w:val="20"/>
              </w:rPr>
            </w:pPr>
          </w:p>
        </w:tc>
        <w:tc>
          <w:tcPr>
            <w:tcW w:w="907" w:type="dxa"/>
            <w:vAlign w:val="bottom"/>
          </w:tcPr>
          <w:p w14:paraId="14F8544E" w14:textId="77777777" w:rsidR="00A457FF" w:rsidRPr="006A7BA1" w:rsidRDefault="00A457FF" w:rsidP="00A457FF">
            <w:pPr>
              <w:jc w:val="right"/>
              <w:rPr>
                <w:sz w:val="20"/>
                <w:szCs w:val="20"/>
              </w:rPr>
            </w:pPr>
          </w:p>
        </w:tc>
      </w:tr>
      <w:tr w:rsidR="00A457FF" w:rsidRPr="006A7BA1" w14:paraId="5614681B" w14:textId="77777777" w:rsidTr="00253E39">
        <w:tc>
          <w:tcPr>
            <w:tcW w:w="2290" w:type="dxa"/>
            <w:vAlign w:val="bottom"/>
          </w:tcPr>
          <w:p w14:paraId="0D7548AF" w14:textId="77777777" w:rsidR="00A457FF" w:rsidRPr="006A7BA1" w:rsidRDefault="00A457FF" w:rsidP="00A457FF">
            <w:pPr>
              <w:ind w:left="100" w:hanging="100"/>
              <w:rPr>
                <w:b/>
                <w:sz w:val="18"/>
                <w:szCs w:val="18"/>
                <w:lang w:val="en-GB"/>
              </w:rPr>
            </w:pPr>
            <w:r w:rsidRPr="006A7BA1">
              <w:rPr>
                <w:b/>
                <w:sz w:val="18"/>
                <w:szCs w:val="18"/>
                <w:lang w:val="en-GB"/>
              </w:rPr>
              <w:t>Contingent liabilities</w:t>
            </w:r>
          </w:p>
        </w:tc>
        <w:tc>
          <w:tcPr>
            <w:tcW w:w="91" w:type="dxa"/>
          </w:tcPr>
          <w:p w14:paraId="67720C82" w14:textId="77777777" w:rsidR="00A457FF" w:rsidRPr="006A7BA1" w:rsidRDefault="00A457FF" w:rsidP="00A457FF">
            <w:pPr>
              <w:ind w:right="72"/>
              <w:jc w:val="both"/>
              <w:rPr>
                <w:sz w:val="18"/>
                <w:szCs w:val="18"/>
                <w:lang w:val="en-GB"/>
              </w:rPr>
            </w:pPr>
          </w:p>
        </w:tc>
        <w:tc>
          <w:tcPr>
            <w:tcW w:w="907" w:type="dxa"/>
            <w:vAlign w:val="bottom"/>
          </w:tcPr>
          <w:p w14:paraId="1D56B424" w14:textId="77777777" w:rsidR="00A457FF" w:rsidRPr="006A7BA1" w:rsidRDefault="00A457FF" w:rsidP="00A457FF">
            <w:pPr>
              <w:jc w:val="right"/>
              <w:rPr>
                <w:sz w:val="20"/>
                <w:szCs w:val="20"/>
              </w:rPr>
            </w:pPr>
          </w:p>
        </w:tc>
        <w:tc>
          <w:tcPr>
            <w:tcW w:w="91" w:type="dxa"/>
            <w:vAlign w:val="bottom"/>
          </w:tcPr>
          <w:p w14:paraId="2249858C" w14:textId="77777777" w:rsidR="00A457FF" w:rsidRPr="006A7BA1" w:rsidRDefault="00A457FF" w:rsidP="00A457FF">
            <w:pPr>
              <w:jc w:val="right"/>
              <w:rPr>
                <w:sz w:val="20"/>
                <w:szCs w:val="20"/>
              </w:rPr>
            </w:pPr>
          </w:p>
        </w:tc>
        <w:tc>
          <w:tcPr>
            <w:tcW w:w="907" w:type="dxa"/>
            <w:vAlign w:val="bottom"/>
          </w:tcPr>
          <w:p w14:paraId="799515BC" w14:textId="77777777" w:rsidR="00A457FF" w:rsidRPr="006A7BA1" w:rsidRDefault="00A457FF" w:rsidP="00A457FF">
            <w:pPr>
              <w:jc w:val="right"/>
              <w:rPr>
                <w:sz w:val="20"/>
                <w:szCs w:val="20"/>
              </w:rPr>
            </w:pPr>
          </w:p>
        </w:tc>
        <w:tc>
          <w:tcPr>
            <w:tcW w:w="91" w:type="dxa"/>
            <w:vAlign w:val="bottom"/>
          </w:tcPr>
          <w:p w14:paraId="676FD13E" w14:textId="77777777" w:rsidR="00A457FF" w:rsidRPr="006A7BA1" w:rsidRDefault="00A457FF" w:rsidP="00A457FF">
            <w:pPr>
              <w:jc w:val="right"/>
              <w:rPr>
                <w:sz w:val="20"/>
                <w:szCs w:val="20"/>
              </w:rPr>
            </w:pPr>
          </w:p>
        </w:tc>
        <w:tc>
          <w:tcPr>
            <w:tcW w:w="913" w:type="dxa"/>
            <w:vAlign w:val="bottom"/>
          </w:tcPr>
          <w:p w14:paraId="47BB32C8" w14:textId="77777777" w:rsidR="00A457FF" w:rsidRPr="006A7BA1" w:rsidRDefault="00A457FF" w:rsidP="00A457FF">
            <w:pPr>
              <w:jc w:val="right"/>
              <w:rPr>
                <w:sz w:val="20"/>
                <w:szCs w:val="20"/>
              </w:rPr>
            </w:pPr>
          </w:p>
        </w:tc>
        <w:tc>
          <w:tcPr>
            <w:tcW w:w="85" w:type="dxa"/>
            <w:vAlign w:val="bottom"/>
          </w:tcPr>
          <w:p w14:paraId="7397F4C6" w14:textId="77777777" w:rsidR="00A457FF" w:rsidRPr="006A7BA1" w:rsidRDefault="00A457FF" w:rsidP="00A457FF">
            <w:pPr>
              <w:jc w:val="right"/>
              <w:rPr>
                <w:sz w:val="20"/>
                <w:szCs w:val="20"/>
              </w:rPr>
            </w:pPr>
          </w:p>
        </w:tc>
        <w:tc>
          <w:tcPr>
            <w:tcW w:w="907" w:type="dxa"/>
            <w:vAlign w:val="bottom"/>
          </w:tcPr>
          <w:p w14:paraId="27965322" w14:textId="77777777" w:rsidR="00A457FF" w:rsidRPr="006A7BA1" w:rsidRDefault="00A457FF" w:rsidP="00A457FF">
            <w:pPr>
              <w:jc w:val="right"/>
              <w:rPr>
                <w:sz w:val="20"/>
                <w:szCs w:val="20"/>
              </w:rPr>
            </w:pPr>
          </w:p>
        </w:tc>
        <w:tc>
          <w:tcPr>
            <w:tcW w:w="91" w:type="dxa"/>
            <w:vAlign w:val="bottom"/>
          </w:tcPr>
          <w:p w14:paraId="4CFFF4ED" w14:textId="77777777" w:rsidR="00A457FF" w:rsidRPr="006A7BA1" w:rsidRDefault="00A457FF" w:rsidP="00A457FF">
            <w:pPr>
              <w:jc w:val="right"/>
              <w:rPr>
                <w:sz w:val="20"/>
                <w:szCs w:val="20"/>
              </w:rPr>
            </w:pPr>
          </w:p>
        </w:tc>
        <w:tc>
          <w:tcPr>
            <w:tcW w:w="907" w:type="dxa"/>
            <w:vAlign w:val="bottom"/>
          </w:tcPr>
          <w:p w14:paraId="1263FD12" w14:textId="77777777" w:rsidR="00A457FF" w:rsidRPr="006A7BA1" w:rsidRDefault="00A457FF" w:rsidP="00A457FF">
            <w:pPr>
              <w:jc w:val="right"/>
              <w:rPr>
                <w:sz w:val="20"/>
                <w:szCs w:val="20"/>
              </w:rPr>
            </w:pPr>
          </w:p>
        </w:tc>
        <w:tc>
          <w:tcPr>
            <w:tcW w:w="91" w:type="dxa"/>
            <w:vAlign w:val="bottom"/>
          </w:tcPr>
          <w:p w14:paraId="20F04E45" w14:textId="77777777" w:rsidR="00A457FF" w:rsidRPr="006A7BA1" w:rsidRDefault="00A457FF" w:rsidP="00A457FF">
            <w:pPr>
              <w:jc w:val="right"/>
              <w:rPr>
                <w:sz w:val="20"/>
                <w:szCs w:val="20"/>
              </w:rPr>
            </w:pPr>
          </w:p>
        </w:tc>
        <w:tc>
          <w:tcPr>
            <w:tcW w:w="907" w:type="dxa"/>
            <w:vAlign w:val="bottom"/>
          </w:tcPr>
          <w:p w14:paraId="3DF75F6B" w14:textId="77777777" w:rsidR="00A457FF" w:rsidRPr="006A7BA1" w:rsidRDefault="00A457FF" w:rsidP="00A457FF">
            <w:pPr>
              <w:jc w:val="right"/>
              <w:rPr>
                <w:sz w:val="20"/>
                <w:szCs w:val="20"/>
              </w:rPr>
            </w:pPr>
          </w:p>
        </w:tc>
      </w:tr>
      <w:tr w:rsidR="00A457FF" w:rsidRPr="006A7BA1" w14:paraId="6B027FB9" w14:textId="77777777" w:rsidTr="00253E39">
        <w:tc>
          <w:tcPr>
            <w:tcW w:w="2290" w:type="dxa"/>
            <w:vAlign w:val="bottom"/>
          </w:tcPr>
          <w:p w14:paraId="67EAC4A6" w14:textId="77777777" w:rsidR="00A457FF" w:rsidRPr="006A7BA1" w:rsidRDefault="00A457FF" w:rsidP="00A457FF">
            <w:pPr>
              <w:ind w:left="100" w:hanging="100"/>
              <w:rPr>
                <w:sz w:val="18"/>
                <w:szCs w:val="18"/>
                <w:lang w:val="en-GB"/>
              </w:rPr>
            </w:pPr>
            <w:r w:rsidRPr="006A7BA1">
              <w:rPr>
                <w:sz w:val="18"/>
                <w:szCs w:val="18"/>
                <w:lang w:val="en-GB"/>
              </w:rPr>
              <w:t>Issued letters of guarantee</w:t>
            </w:r>
          </w:p>
        </w:tc>
        <w:tc>
          <w:tcPr>
            <w:tcW w:w="91" w:type="dxa"/>
          </w:tcPr>
          <w:p w14:paraId="34870346" w14:textId="77777777" w:rsidR="00A457FF" w:rsidRPr="006A7BA1" w:rsidRDefault="00A457FF" w:rsidP="00A457FF">
            <w:pPr>
              <w:ind w:right="72"/>
              <w:jc w:val="both"/>
              <w:rPr>
                <w:sz w:val="18"/>
                <w:szCs w:val="18"/>
                <w:lang w:val="en-GB"/>
              </w:rPr>
            </w:pPr>
          </w:p>
        </w:tc>
        <w:tc>
          <w:tcPr>
            <w:tcW w:w="907" w:type="dxa"/>
            <w:vAlign w:val="bottom"/>
          </w:tcPr>
          <w:p w14:paraId="3A956EA5" w14:textId="77777777" w:rsidR="00A457FF" w:rsidRPr="006A7BA1" w:rsidRDefault="00A457FF" w:rsidP="00A457FF">
            <w:pPr>
              <w:jc w:val="right"/>
              <w:rPr>
                <w:sz w:val="18"/>
                <w:szCs w:val="18"/>
              </w:rPr>
            </w:pPr>
            <w:r>
              <w:rPr>
                <w:sz w:val="18"/>
                <w:szCs w:val="18"/>
              </w:rPr>
              <w:t>-</w:t>
            </w:r>
          </w:p>
        </w:tc>
        <w:tc>
          <w:tcPr>
            <w:tcW w:w="91" w:type="dxa"/>
            <w:vAlign w:val="bottom"/>
          </w:tcPr>
          <w:p w14:paraId="11C27E18" w14:textId="77777777" w:rsidR="00A457FF" w:rsidRPr="006A7BA1" w:rsidRDefault="00A457FF" w:rsidP="00A457FF">
            <w:pPr>
              <w:jc w:val="right"/>
              <w:rPr>
                <w:sz w:val="18"/>
                <w:szCs w:val="18"/>
              </w:rPr>
            </w:pPr>
          </w:p>
        </w:tc>
        <w:tc>
          <w:tcPr>
            <w:tcW w:w="907" w:type="dxa"/>
            <w:vAlign w:val="bottom"/>
          </w:tcPr>
          <w:p w14:paraId="6D6C2380" w14:textId="77777777" w:rsidR="00A457FF" w:rsidRPr="006A7BA1" w:rsidRDefault="00A457FF" w:rsidP="00A457FF">
            <w:pPr>
              <w:jc w:val="right"/>
              <w:rPr>
                <w:sz w:val="18"/>
                <w:szCs w:val="18"/>
              </w:rPr>
            </w:pPr>
            <w:r>
              <w:rPr>
                <w:sz w:val="18"/>
                <w:szCs w:val="18"/>
              </w:rPr>
              <w:t>-</w:t>
            </w:r>
          </w:p>
        </w:tc>
        <w:tc>
          <w:tcPr>
            <w:tcW w:w="91" w:type="dxa"/>
            <w:vAlign w:val="bottom"/>
          </w:tcPr>
          <w:p w14:paraId="689ADBF6" w14:textId="77777777" w:rsidR="00A457FF" w:rsidRPr="006A7BA1" w:rsidRDefault="00A457FF" w:rsidP="00A457FF">
            <w:pPr>
              <w:jc w:val="right"/>
              <w:rPr>
                <w:sz w:val="18"/>
                <w:szCs w:val="18"/>
              </w:rPr>
            </w:pPr>
          </w:p>
        </w:tc>
        <w:tc>
          <w:tcPr>
            <w:tcW w:w="913" w:type="dxa"/>
            <w:vAlign w:val="bottom"/>
          </w:tcPr>
          <w:p w14:paraId="17F54CF4" w14:textId="77777777" w:rsidR="00A457FF" w:rsidRPr="006A7BA1" w:rsidRDefault="00A457FF" w:rsidP="00A457FF">
            <w:pPr>
              <w:jc w:val="right"/>
              <w:rPr>
                <w:sz w:val="18"/>
                <w:szCs w:val="18"/>
              </w:rPr>
            </w:pPr>
            <w:r>
              <w:rPr>
                <w:sz w:val="18"/>
                <w:szCs w:val="18"/>
              </w:rPr>
              <w:t>-</w:t>
            </w:r>
          </w:p>
        </w:tc>
        <w:tc>
          <w:tcPr>
            <w:tcW w:w="85" w:type="dxa"/>
            <w:vAlign w:val="bottom"/>
          </w:tcPr>
          <w:p w14:paraId="3895E54A" w14:textId="77777777" w:rsidR="00A457FF" w:rsidRPr="006A7BA1" w:rsidRDefault="00A457FF" w:rsidP="00A457FF">
            <w:pPr>
              <w:jc w:val="right"/>
              <w:rPr>
                <w:sz w:val="18"/>
                <w:szCs w:val="18"/>
              </w:rPr>
            </w:pPr>
          </w:p>
        </w:tc>
        <w:tc>
          <w:tcPr>
            <w:tcW w:w="907" w:type="dxa"/>
            <w:vAlign w:val="bottom"/>
          </w:tcPr>
          <w:p w14:paraId="698A07A5" w14:textId="77777777" w:rsidR="00A457FF" w:rsidRPr="006A7BA1" w:rsidRDefault="00A457FF" w:rsidP="00A457FF">
            <w:pPr>
              <w:jc w:val="right"/>
              <w:rPr>
                <w:sz w:val="18"/>
                <w:szCs w:val="18"/>
              </w:rPr>
            </w:pPr>
            <w:r>
              <w:rPr>
                <w:sz w:val="18"/>
                <w:szCs w:val="18"/>
              </w:rPr>
              <w:t>-</w:t>
            </w:r>
          </w:p>
        </w:tc>
        <w:tc>
          <w:tcPr>
            <w:tcW w:w="91" w:type="dxa"/>
            <w:vAlign w:val="bottom"/>
          </w:tcPr>
          <w:p w14:paraId="6F5434E2" w14:textId="77777777" w:rsidR="00A457FF" w:rsidRPr="006A7BA1" w:rsidRDefault="00A457FF" w:rsidP="00A457FF">
            <w:pPr>
              <w:jc w:val="right"/>
              <w:rPr>
                <w:sz w:val="18"/>
                <w:szCs w:val="18"/>
              </w:rPr>
            </w:pPr>
          </w:p>
        </w:tc>
        <w:tc>
          <w:tcPr>
            <w:tcW w:w="907" w:type="dxa"/>
            <w:vAlign w:val="bottom"/>
          </w:tcPr>
          <w:p w14:paraId="0C7DAA2E" w14:textId="77777777" w:rsidR="00A457FF" w:rsidRPr="006A7BA1" w:rsidRDefault="00A457FF" w:rsidP="00A457FF">
            <w:pPr>
              <w:jc w:val="right"/>
              <w:rPr>
                <w:sz w:val="18"/>
                <w:szCs w:val="18"/>
              </w:rPr>
            </w:pPr>
            <w:r>
              <w:rPr>
                <w:sz w:val="18"/>
                <w:szCs w:val="18"/>
              </w:rPr>
              <w:t>-</w:t>
            </w:r>
          </w:p>
        </w:tc>
        <w:tc>
          <w:tcPr>
            <w:tcW w:w="91" w:type="dxa"/>
            <w:vAlign w:val="bottom"/>
          </w:tcPr>
          <w:p w14:paraId="4BF665BA" w14:textId="77777777" w:rsidR="00A457FF" w:rsidRPr="006A7BA1" w:rsidRDefault="00A457FF" w:rsidP="00A457FF">
            <w:pPr>
              <w:jc w:val="right"/>
              <w:rPr>
                <w:sz w:val="18"/>
                <w:szCs w:val="18"/>
              </w:rPr>
            </w:pPr>
          </w:p>
        </w:tc>
        <w:tc>
          <w:tcPr>
            <w:tcW w:w="907" w:type="dxa"/>
            <w:vAlign w:val="bottom"/>
          </w:tcPr>
          <w:p w14:paraId="46A96131" w14:textId="77777777" w:rsidR="00A457FF" w:rsidRPr="006A7BA1" w:rsidRDefault="00A457FF" w:rsidP="00A457FF">
            <w:pPr>
              <w:jc w:val="right"/>
              <w:rPr>
                <w:sz w:val="18"/>
                <w:szCs w:val="18"/>
              </w:rPr>
            </w:pPr>
            <w:r>
              <w:rPr>
                <w:sz w:val="18"/>
                <w:szCs w:val="18"/>
              </w:rPr>
              <w:t>-</w:t>
            </w:r>
          </w:p>
        </w:tc>
      </w:tr>
      <w:tr w:rsidR="00A457FF" w:rsidRPr="006A7BA1" w14:paraId="6ADE4D7B" w14:textId="77777777" w:rsidTr="00253E39">
        <w:tc>
          <w:tcPr>
            <w:tcW w:w="2290" w:type="dxa"/>
            <w:vAlign w:val="bottom"/>
          </w:tcPr>
          <w:p w14:paraId="59EABDC3" w14:textId="77777777" w:rsidR="00A457FF" w:rsidRPr="006A7BA1" w:rsidRDefault="00A457FF" w:rsidP="00A457FF">
            <w:pPr>
              <w:ind w:left="100" w:hanging="100"/>
              <w:rPr>
                <w:sz w:val="18"/>
                <w:szCs w:val="18"/>
                <w:lang w:val="en-GB"/>
              </w:rPr>
            </w:pPr>
            <w:r w:rsidRPr="006A7BA1">
              <w:rPr>
                <w:sz w:val="18"/>
                <w:szCs w:val="18"/>
                <w:lang w:val="en-GB"/>
              </w:rPr>
              <w:t>Issued letters of credit</w:t>
            </w:r>
          </w:p>
        </w:tc>
        <w:tc>
          <w:tcPr>
            <w:tcW w:w="91" w:type="dxa"/>
          </w:tcPr>
          <w:p w14:paraId="1D7ECEDD" w14:textId="77777777" w:rsidR="00A457FF" w:rsidRPr="006A7BA1" w:rsidRDefault="00A457FF" w:rsidP="00A457FF">
            <w:pPr>
              <w:ind w:right="72"/>
              <w:jc w:val="both"/>
              <w:rPr>
                <w:sz w:val="18"/>
                <w:szCs w:val="18"/>
                <w:lang w:val="en-GB"/>
              </w:rPr>
            </w:pPr>
          </w:p>
        </w:tc>
        <w:tc>
          <w:tcPr>
            <w:tcW w:w="907" w:type="dxa"/>
            <w:vAlign w:val="bottom"/>
          </w:tcPr>
          <w:p w14:paraId="24D2B2C7" w14:textId="77777777" w:rsidR="00A457FF" w:rsidRPr="006A7BA1" w:rsidRDefault="00A457FF" w:rsidP="00A457FF">
            <w:pPr>
              <w:jc w:val="right"/>
              <w:rPr>
                <w:sz w:val="18"/>
                <w:szCs w:val="18"/>
              </w:rPr>
            </w:pPr>
            <w:r>
              <w:rPr>
                <w:sz w:val="18"/>
                <w:szCs w:val="18"/>
              </w:rPr>
              <w:t>-</w:t>
            </w:r>
          </w:p>
        </w:tc>
        <w:tc>
          <w:tcPr>
            <w:tcW w:w="91" w:type="dxa"/>
            <w:vAlign w:val="bottom"/>
          </w:tcPr>
          <w:p w14:paraId="42214280" w14:textId="77777777" w:rsidR="00A457FF" w:rsidRPr="006A7BA1" w:rsidRDefault="00A457FF" w:rsidP="00A457FF">
            <w:pPr>
              <w:jc w:val="right"/>
              <w:rPr>
                <w:sz w:val="18"/>
                <w:szCs w:val="18"/>
              </w:rPr>
            </w:pPr>
          </w:p>
        </w:tc>
        <w:tc>
          <w:tcPr>
            <w:tcW w:w="907" w:type="dxa"/>
            <w:vAlign w:val="bottom"/>
          </w:tcPr>
          <w:p w14:paraId="110109E9" w14:textId="77777777" w:rsidR="00A457FF" w:rsidRPr="006A7BA1" w:rsidRDefault="00A457FF" w:rsidP="00A457FF">
            <w:pPr>
              <w:jc w:val="right"/>
              <w:rPr>
                <w:sz w:val="18"/>
                <w:szCs w:val="18"/>
              </w:rPr>
            </w:pPr>
            <w:r>
              <w:rPr>
                <w:sz w:val="18"/>
                <w:szCs w:val="18"/>
              </w:rPr>
              <w:t>-</w:t>
            </w:r>
          </w:p>
        </w:tc>
        <w:tc>
          <w:tcPr>
            <w:tcW w:w="91" w:type="dxa"/>
            <w:vAlign w:val="bottom"/>
          </w:tcPr>
          <w:p w14:paraId="6FE5E836" w14:textId="77777777" w:rsidR="00A457FF" w:rsidRPr="006A7BA1" w:rsidRDefault="00A457FF" w:rsidP="00A457FF">
            <w:pPr>
              <w:jc w:val="right"/>
              <w:rPr>
                <w:sz w:val="18"/>
                <w:szCs w:val="18"/>
              </w:rPr>
            </w:pPr>
          </w:p>
        </w:tc>
        <w:tc>
          <w:tcPr>
            <w:tcW w:w="913" w:type="dxa"/>
            <w:vAlign w:val="bottom"/>
          </w:tcPr>
          <w:p w14:paraId="620A6523" w14:textId="77777777" w:rsidR="00A457FF" w:rsidRPr="006A7BA1" w:rsidRDefault="00A457FF" w:rsidP="00A457FF">
            <w:pPr>
              <w:jc w:val="right"/>
              <w:rPr>
                <w:sz w:val="18"/>
                <w:szCs w:val="18"/>
              </w:rPr>
            </w:pPr>
            <w:r>
              <w:rPr>
                <w:sz w:val="18"/>
                <w:szCs w:val="18"/>
              </w:rPr>
              <w:t>-</w:t>
            </w:r>
          </w:p>
        </w:tc>
        <w:tc>
          <w:tcPr>
            <w:tcW w:w="85" w:type="dxa"/>
            <w:vAlign w:val="bottom"/>
          </w:tcPr>
          <w:p w14:paraId="43D6E3EE" w14:textId="77777777" w:rsidR="00A457FF" w:rsidRPr="006A7BA1" w:rsidRDefault="00A457FF" w:rsidP="00A457FF">
            <w:pPr>
              <w:jc w:val="right"/>
              <w:rPr>
                <w:sz w:val="18"/>
                <w:szCs w:val="18"/>
              </w:rPr>
            </w:pPr>
          </w:p>
        </w:tc>
        <w:tc>
          <w:tcPr>
            <w:tcW w:w="907" w:type="dxa"/>
            <w:vAlign w:val="bottom"/>
          </w:tcPr>
          <w:p w14:paraId="25F2F0BD" w14:textId="77777777" w:rsidR="00A457FF" w:rsidRPr="006A7BA1" w:rsidRDefault="00A457FF" w:rsidP="00A457FF">
            <w:pPr>
              <w:jc w:val="right"/>
              <w:rPr>
                <w:sz w:val="18"/>
                <w:szCs w:val="18"/>
              </w:rPr>
            </w:pPr>
            <w:r>
              <w:rPr>
                <w:sz w:val="18"/>
                <w:szCs w:val="18"/>
              </w:rPr>
              <w:t>-</w:t>
            </w:r>
          </w:p>
        </w:tc>
        <w:tc>
          <w:tcPr>
            <w:tcW w:w="91" w:type="dxa"/>
            <w:vAlign w:val="bottom"/>
          </w:tcPr>
          <w:p w14:paraId="740A3CE0" w14:textId="77777777" w:rsidR="00A457FF" w:rsidRPr="006A7BA1" w:rsidRDefault="00A457FF" w:rsidP="00A457FF">
            <w:pPr>
              <w:jc w:val="right"/>
              <w:rPr>
                <w:sz w:val="18"/>
                <w:szCs w:val="18"/>
              </w:rPr>
            </w:pPr>
          </w:p>
        </w:tc>
        <w:tc>
          <w:tcPr>
            <w:tcW w:w="907" w:type="dxa"/>
            <w:vAlign w:val="bottom"/>
          </w:tcPr>
          <w:p w14:paraId="47CE62BF" w14:textId="77777777" w:rsidR="00A457FF" w:rsidRPr="006A7BA1" w:rsidRDefault="00A457FF" w:rsidP="00A457FF">
            <w:pPr>
              <w:jc w:val="right"/>
              <w:rPr>
                <w:sz w:val="18"/>
                <w:szCs w:val="18"/>
              </w:rPr>
            </w:pPr>
            <w:r>
              <w:rPr>
                <w:sz w:val="18"/>
                <w:szCs w:val="18"/>
              </w:rPr>
              <w:t>-</w:t>
            </w:r>
          </w:p>
        </w:tc>
        <w:tc>
          <w:tcPr>
            <w:tcW w:w="91" w:type="dxa"/>
            <w:vAlign w:val="bottom"/>
          </w:tcPr>
          <w:p w14:paraId="53AF1F83" w14:textId="77777777" w:rsidR="00A457FF" w:rsidRPr="006A7BA1" w:rsidRDefault="00A457FF" w:rsidP="00A457FF">
            <w:pPr>
              <w:jc w:val="right"/>
              <w:rPr>
                <w:sz w:val="18"/>
                <w:szCs w:val="18"/>
              </w:rPr>
            </w:pPr>
          </w:p>
        </w:tc>
        <w:tc>
          <w:tcPr>
            <w:tcW w:w="907" w:type="dxa"/>
            <w:vAlign w:val="bottom"/>
          </w:tcPr>
          <w:p w14:paraId="0058D489" w14:textId="77777777" w:rsidR="00A457FF" w:rsidRPr="006A7BA1" w:rsidRDefault="00A457FF" w:rsidP="00A457FF">
            <w:pPr>
              <w:jc w:val="right"/>
              <w:rPr>
                <w:sz w:val="18"/>
                <w:szCs w:val="18"/>
              </w:rPr>
            </w:pPr>
            <w:r>
              <w:rPr>
                <w:sz w:val="18"/>
                <w:szCs w:val="18"/>
              </w:rPr>
              <w:t>-</w:t>
            </w:r>
          </w:p>
        </w:tc>
      </w:tr>
      <w:tr w:rsidR="00A457FF" w:rsidRPr="006A7BA1" w14:paraId="555451AB" w14:textId="77777777" w:rsidTr="00253E39">
        <w:tc>
          <w:tcPr>
            <w:tcW w:w="2290" w:type="dxa"/>
            <w:vAlign w:val="bottom"/>
          </w:tcPr>
          <w:p w14:paraId="6D4F4CFC" w14:textId="77777777" w:rsidR="00A457FF" w:rsidRPr="006A7BA1" w:rsidRDefault="00A457FF" w:rsidP="00A457FF">
            <w:pPr>
              <w:ind w:left="100" w:hanging="100"/>
              <w:rPr>
                <w:sz w:val="18"/>
                <w:szCs w:val="18"/>
                <w:lang w:val="en-GB"/>
              </w:rPr>
            </w:pPr>
            <w:r w:rsidRPr="006A7BA1">
              <w:rPr>
                <w:sz w:val="18"/>
                <w:szCs w:val="18"/>
                <w:lang w:val="en-GB"/>
              </w:rPr>
              <w:t>Other contingent liabilities</w:t>
            </w:r>
          </w:p>
        </w:tc>
        <w:tc>
          <w:tcPr>
            <w:tcW w:w="91" w:type="dxa"/>
          </w:tcPr>
          <w:p w14:paraId="16495DF4" w14:textId="77777777" w:rsidR="00A457FF" w:rsidRPr="006A7BA1" w:rsidRDefault="00A457FF" w:rsidP="00A457FF">
            <w:pPr>
              <w:ind w:right="72"/>
              <w:jc w:val="both"/>
              <w:rPr>
                <w:sz w:val="18"/>
                <w:szCs w:val="18"/>
                <w:lang w:val="en-GB"/>
              </w:rPr>
            </w:pPr>
          </w:p>
        </w:tc>
        <w:tc>
          <w:tcPr>
            <w:tcW w:w="907" w:type="dxa"/>
            <w:vAlign w:val="bottom"/>
          </w:tcPr>
          <w:p w14:paraId="17A61D9A" w14:textId="77777777" w:rsidR="00A457FF" w:rsidRPr="006A7BA1" w:rsidRDefault="00A457FF" w:rsidP="00A457FF">
            <w:pPr>
              <w:jc w:val="right"/>
              <w:rPr>
                <w:sz w:val="18"/>
                <w:szCs w:val="18"/>
              </w:rPr>
            </w:pPr>
            <w:r>
              <w:rPr>
                <w:sz w:val="18"/>
                <w:szCs w:val="18"/>
              </w:rPr>
              <w:t>-</w:t>
            </w:r>
          </w:p>
        </w:tc>
        <w:tc>
          <w:tcPr>
            <w:tcW w:w="91" w:type="dxa"/>
            <w:vAlign w:val="bottom"/>
          </w:tcPr>
          <w:p w14:paraId="5ACA6D1E" w14:textId="77777777" w:rsidR="00A457FF" w:rsidRPr="006A7BA1" w:rsidRDefault="00A457FF" w:rsidP="00A457FF">
            <w:pPr>
              <w:jc w:val="right"/>
              <w:rPr>
                <w:sz w:val="18"/>
                <w:szCs w:val="18"/>
              </w:rPr>
            </w:pPr>
          </w:p>
        </w:tc>
        <w:tc>
          <w:tcPr>
            <w:tcW w:w="907" w:type="dxa"/>
            <w:vAlign w:val="bottom"/>
          </w:tcPr>
          <w:p w14:paraId="22C8FF60" w14:textId="77777777" w:rsidR="00A457FF" w:rsidRPr="006A7BA1" w:rsidRDefault="00A457FF" w:rsidP="00A457FF">
            <w:pPr>
              <w:jc w:val="right"/>
              <w:rPr>
                <w:sz w:val="18"/>
                <w:szCs w:val="18"/>
              </w:rPr>
            </w:pPr>
            <w:r>
              <w:rPr>
                <w:sz w:val="18"/>
                <w:szCs w:val="18"/>
              </w:rPr>
              <w:t>-</w:t>
            </w:r>
          </w:p>
        </w:tc>
        <w:tc>
          <w:tcPr>
            <w:tcW w:w="91" w:type="dxa"/>
            <w:vAlign w:val="bottom"/>
          </w:tcPr>
          <w:p w14:paraId="13F9D9CC" w14:textId="77777777" w:rsidR="00A457FF" w:rsidRPr="006A7BA1" w:rsidRDefault="00A457FF" w:rsidP="00A457FF">
            <w:pPr>
              <w:jc w:val="right"/>
              <w:rPr>
                <w:sz w:val="18"/>
                <w:szCs w:val="18"/>
              </w:rPr>
            </w:pPr>
          </w:p>
        </w:tc>
        <w:tc>
          <w:tcPr>
            <w:tcW w:w="913" w:type="dxa"/>
            <w:vAlign w:val="bottom"/>
          </w:tcPr>
          <w:p w14:paraId="73252B5E" w14:textId="77777777" w:rsidR="00A457FF" w:rsidRPr="006A7BA1" w:rsidRDefault="00A457FF" w:rsidP="00A457FF">
            <w:pPr>
              <w:jc w:val="right"/>
              <w:rPr>
                <w:sz w:val="18"/>
                <w:szCs w:val="18"/>
              </w:rPr>
            </w:pPr>
            <w:r>
              <w:rPr>
                <w:sz w:val="18"/>
                <w:szCs w:val="18"/>
              </w:rPr>
              <w:t>-</w:t>
            </w:r>
          </w:p>
        </w:tc>
        <w:tc>
          <w:tcPr>
            <w:tcW w:w="85" w:type="dxa"/>
            <w:vAlign w:val="bottom"/>
          </w:tcPr>
          <w:p w14:paraId="73FDA131" w14:textId="77777777" w:rsidR="00A457FF" w:rsidRPr="006A7BA1" w:rsidRDefault="00A457FF" w:rsidP="00A457FF">
            <w:pPr>
              <w:jc w:val="right"/>
              <w:rPr>
                <w:sz w:val="18"/>
                <w:szCs w:val="18"/>
              </w:rPr>
            </w:pPr>
          </w:p>
        </w:tc>
        <w:tc>
          <w:tcPr>
            <w:tcW w:w="907" w:type="dxa"/>
            <w:vAlign w:val="bottom"/>
          </w:tcPr>
          <w:p w14:paraId="641DD24E" w14:textId="77777777" w:rsidR="00A457FF" w:rsidRPr="006A7BA1" w:rsidRDefault="00A457FF" w:rsidP="00A457FF">
            <w:pPr>
              <w:jc w:val="right"/>
              <w:rPr>
                <w:sz w:val="18"/>
                <w:szCs w:val="18"/>
              </w:rPr>
            </w:pPr>
            <w:r>
              <w:rPr>
                <w:sz w:val="18"/>
                <w:szCs w:val="18"/>
              </w:rPr>
              <w:t>-</w:t>
            </w:r>
          </w:p>
        </w:tc>
        <w:tc>
          <w:tcPr>
            <w:tcW w:w="91" w:type="dxa"/>
            <w:vAlign w:val="bottom"/>
          </w:tcPr>
          <w:p w14:paraId="6719DDC4" w14:textId="77777777" w:rsidR="00A457FF" w:rsidRPr="006A7BA1" w:rsidRDefault="00A457FF" w:rsidP="00A457FF">
            <w:pPr>
              <w:jc w:val="right"/>
              <w:rPr>
                <w:sz w:val="18"/>
                <w:szCs w:val="18"/>
              </w:rPr>
            </w:pPr>
          </w:p>
        </w:tc>
        <w:tc>
          <w:tcPr>
            <w:tcW w:w="907" w:type="dxa"/>
            <w:vAlign w:val="bottom"/>
          </w:tcPr>
          <w:p w14:paraId="665D8377" w14:textId="77777777" w:rsidR="00A457FF" w:rsidRPr="006A7BA1" w:rsidRDefault="00A457FF" w:rsidP="00A457FF">
            <w:pPr>
              <w:jc w:val="right"/>
              <w:rPr>
                <w:sz w:val="18"/>
                <w:szCs w:val="18"/>
              </w:rPr>
            </w:pPr>
            <w:r>
              <w:rPr>
                <w:sz w:val="18"/>
                <w:szCs w:val="18"/>
              </w:rPr>
              <w:t>-</w:t>
            </w:r>
          </w:p>
        </w:tc>
        <w:tc>
          <w:tcPr>
            <w:tcW w:w="91" w:type="dxa"/>
            <w:vAlign w:val="bottom"/>
          </w:tcPr>
          <w:p w14:paraId="2C894F36" w14:textId="77777777" w:rsidR="00A457FF" w:rsidRPr="006A7BA1" w:rsidRDefault="00A457FF" w:rsidP="00A457FF">
            <w:pPr>
              <w:jc w:val="right"/>
              <w:rPr>
                <w:sz w:val="18"/>
                <w:szCs w:val="18"/>
              </w:rPr>
            </w:pPr>
          </w:p>
        </w:tc>
        <w:tc>
          <w:tcPr>
            <w:tcW w:w="907" w:type="dxa"/>
            <w:vAlign w:val="bottom"/>
          </w:tcPr>
          <w:p w14:paraId="2AB0A26F" w14:textId="77777777" w:rsidR="00A457FF" w:rsidRPr="006A7BA1" w:rsidRDefault="00A457FF" w:rsidP="00A457FF">
            <w:pPr>
              <w:jc w:val="right"/>
              <w:rPr>
                <w:sz w:val="18"/>
                <w:szCs w:val="18"/>
              </w:rPr>
            </w:pPr>
            <w:r>
              <w:rPr>
                <w:sz w:val="18"/>
                <w:szCs w:val="18"/>
              </w:rPr>
              <w:t>-</w:t>
            </w:r>
          </w:p>
        </w:tc>
      </w:tr>
      <w:tr w:rsidR="00A457FF" w:rsidRPr="006A7BA1" w14:paraId="5244933C" w14:textId="77777777" w:rsidTr="00253E39">
        <w:tc>
          <w:tcPr>
            <w:tcW w:w="2290" w:type="dxa"/>
            <w:vAlign w:val="bottom"/>
          </w:tcPr>
          <w:p w14:paraId="1ECDE2B1" w14:textId="77777777" w:rsidR="00A457FF" w:rsidRPr="006A7BA1" w:rsidRDefault="00A457FF" w:rsidP="00A457FF">
            <w:pPr>
              <w:ind w:left="100" w:hanging="100"/>
              <w:rPr>
                <w:sz w:val="18"/>
                <w:szCs w:val="18"/>
                <w:lang w:val="en-GB"/>
              </w:rPr>
            </w:pPr>
            <w:r w:rsidRPr="006A7BA1">
              <w:rPr>
                <w:sz w:val="18"/>
                <w:szCs w:val="18"/>
                <w:lang w:val="en-GB"/>
              </w:rPr>
              <w:t>(Special reserve)</w:t>
            </w:r>
          </w:p>
        </w:tc>
        <w:tc>
          <w:tcPr>
            <w:tcW w:w="91" w:type="dxa"/>
          </w:tcPr>
          <w:p w14:paraId="5B7E6469" w14:textId="77777777" w:rsidR="00A457FF" w:rsidRPr="006A7BA1" w:rsidRDefault="00A457FF" w:rsidP="00A457FF">
            <w:pPr>
              <w:ind w:right="72"/>
              <w:jc w:val="both"/>
              <w:rPr>
                <w:sz w:val="18"/>
                <w:szCs w:val="18"/>
                <w:lang w:val="en-GB"/>
              </w:rPr>
            </w:pPr>
          </w:p>
        </w:tc>
        <w:tc>
          <w:tcPr>
            <w:tcW w:w="907" w:type="dxa"/>
            <w:tcBorders>
              <w:bottom w:val="single" w:sz="4" w:space="0" w:color="auto"/>
            </w:tcBorders>
            <w:vAlign w:val="bottom"/>
          </w:tcPr>
          <w:p w14:paraId="1ADEEE42" w14:textId="77777777" w:rsidR="00A457FF" w:rsidRPr="006A7BA1" w:rsidRDefault="00A457FF" w:rsidP="00A457FF">
            <w:pPr>
              <w:jc w:val="right"/>
              <w:rPr>
                <w:sz w:val="18"/>
                <w:szCs w:val="18"/>
              </w:rPr>
            </w:pPr>
            <w:r>
              <w:rPr>
                <w:sz w:val="18"/>
                <w:szCs w:val="18"/>
              </w:rPr>
              <w:t>-</w:t>
            </w:r>
          </w:p>
        </w:tc>
        <w:tc>
          <w:tcPr>
            <w:tcW w:w="91" w:type="dxa"/>
            <w:vAlign w:val="bottom"/>
          </w:tcPr>
          <w:p w14:paraId="756712D8"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0E4AE381" w14:textId="77777777" w:rsidR="00A457FF" w:rsidRPr="006A7BA1" w:rsidRDefault="00A457FF" w:rsidP="00A457FF">
            <w:pPr>
              <w:jc w:val="right"/>
              <w:rPr>
                <w:sz w:val="18"/>
                <w:szCs w:val="18"/>
              </w:rPr>
            </w:pPr>
            <w:r>
              <w:rPr>
                <w:sz w:val="18"/>
                <w:szCs w:val="18"/>
              </w:rPr>
              <w:t>-</w:t>
            </w:r>
          </w:p>
        </w:tc>
        <w:tc>
          <w:tcPr>
            <w:tcW w:w="91" w:type="dxa"/>
            <w:vAlign w:val="bottom"/>
          </w:tcPr>
          <w:p w14:paraId="6A06893A" w14:textId="77777777" w:rsidR="00A457FF" w:rsidRPr="006A7BA1" w:rsidRDefault="00A457FF" w:rsidP="00A457FF">
            <w:pPr>
              <w:jc w:val="right"/>
              <w:rPr>
                <w:sz w:val="18"/>
                <w:szCs w:val="18"/>
              </w:rPr>
            </w:pPr>
          </w:p>
        </w:tc>
        <w:tc>
          <w:tcPr>
            <w:tcW w:w="913" w:type="dxa"/>
            <w:tcBorders>
              <w:bottom w:val="single" w:sz="4" w:space="0" w:color="auto"/>
            </w:tcBorders>
            <w:vAlign w:val="bottom"/>
          </w:tcPr>
          <w:p w14:paraId="17CB6D36" w14:textId="77777777" w:rsidR="00A457FF" w:rsidRPr="006A7BA1" w:rsidRDefault="00A457FF" w:rsidP="00A457FF">
            <w:pPr>
              <w:jc w:val="right"/>
              <w:rPr>
                <w:sz w:val="18"/>
                <w:szCs w:val="18"/>
              </w:rPr>
            </w:pPr>
            <w:r>
              <w:rPr>
                <w:sz w:val="18"/>
                <w:szCs w:val="18"/>
              </w:rPr>
              <w:t>-</w:t>
            </w:r>
          </w:p>
        </w:tc>
        <w:tc>
          <w:tcPr>
            <w:tcW w:w="85" w:type="dxa"/>
            <w:vAlign w:val="bottom"/>
          </w:tcPr>
          <w:p w14:paraId="72295CBF"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37D80B11" w14:textId="77777777" w:rsidR="00A457FF" w:rsidRPr="006A7BA1" w:rsidRDefault="00A457FF" w:rsidP="00A457FF">
            <w:pPr>
              <w:jc w:val="right"/>
              <w:rPr>
                <w:sz w:val="18"/>
                <w:szCs w:val="18"/>
              </w:rPr>
            </w:pPr>
            <w:r>
              <w:rPr>
                <w:sz w:val="18"/>
                <w:szCs w:val="18"/>
              </w:rPr>
              <w:t>-</w:t>
            </w:r>
          </w:p>
        </w:tc>
        <w:tc>
          <w:tcPr>
            <w:tcW w:w="91" w:type="dxa"/>
            <w:vAlign w:val="bottom"/>
          </w:tcPr>
          <w:p w14:paraId="762D526E"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43C03C33" w14:textId="77777777" w:rsidR="00A457FF" w:rsidRPr="006A7BA1" w:rsidRDefault="00A457FF" w:rsidP="00A457FF">
            <w:pPr>
              <w:jc w:val="right"/>
              <w:rPr>
                <w:sz w:val="18"/>
                <w:szCs w:val="18"/>
              </w:rPr>
            </w:pPr>
            <w:r>
              <w:rPr>
                <w:sz w:val="18"/>
                <w:szCs w:val="18"/>
              </w:rPr>
              <w:t>-</w:t>
            </w:r>
          </w:p>
        </w:tc>
        <w:tc>
          <w:tcPr>
            <w:tcW w:w="91" w:type="dxa"/>
            <w:vAlign w:val="bottom"/>
          </w:tcPr>
          <w:p w14:paraId="40D23C48"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5C5F6222" w14:textId="77777777" w:rsidR="00A457FF" w:rsidRPr="006A7BA1" w:rsidRDefault="00A457FF" w:rsidP="00A457FF">
            <w:pPr>
              <w:jc w:val="right"/>
              <w:rPr>
                <w:sz w:val="18"/>
                <w:szCs w:val="18"/>
              </w:rPr>
            </w:pPr>
            <w:r>
              <w:rPr>
                <w:sz w:val="18"/>
                <w:szCs w:val="18"/>
              </w:rPr>
              <w:t>-</w:t>
            </w:r>
          </w:p>
        </w:tc>
      </w:tr>
      <w:tr w:rsidR="00A457FF" w:rsidRPr="006A7BA1" w14:paraId="1672BB2E" w14:textId="77777777" w:rsidTr="00253E39">
        <w:tc>
          <w:tcPr>
            <w:tcW w:w="2290" w:type="dxa"/>
            <w:vAlign w:val="bottom"/>
          </w:tcPr>
          <w:p w14:paraId="2BD13951" w14:textId="77777777" w:rsidR="00A457FF" w:rsidRPr="006A7BA1" w:rsidRDefault="00A457FF" w:rsidP="00A457FF">
            <w:pPr>
              <w:ind w:left="100" w:hanging="100"/>
              <w:rPr>
                <w:b/>
                <w:sz w:val="18"/>
                <w:szCs w:val="18"/>
                <w:lang w:val="en-GB"/>
              </w:rPr>
            </w:pPr>
            <w:r w:rsidRPr="006A7BA1">
              <w:rPr>
                <w:b/>
                <w:sz w:val="18"/>
                <w:szCs w:val="18"/>
                <w:lang w:val="en-GB"/>
              </w:rPr>
              <w:t>Total</w:t>
            </w:r>
          </w:p>
        </w:tc>
        <w:tc>
          <w:tcPr>
            <w:tcW w:w="91" w:type="dxa"/>
          </w:tcPr>
          <w:p w14:paraId="1490AE12" w14:textId="77777777" w:rsidR="00A457FF" w:rsidRPr="006A7BA1" w:rsidRDefault="00A457FF" w:rsidP="00A457FF">
            <w:pPr>
              <w:ind w:right="72"/>
              <w:jc w:val="both"/>
              <w:rPr>
                <w:sz w:val="18"/>
                <w:szCs w:val="18"/>
                <w:lang w:val="en-GB"/>
              </w:rPr>
            </w:pPr>
          </w:p>
        </w:tc>
        <w:tc>
          <w:tcPr>
            <w:tcW w:w="907" w:type="dxa"/>
            <w:tcBorders>
              <w:top w:val="single" w:sz="4" w:space="0" w:color="auto"/>
            </w:tcBorders>
            <w:vAlign w:val="bottom"/>
          </w:tcPr>
          <w:p w14:paraId="0D72B39F"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04618E64"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2DA04B93"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7980178C" w14:textId="77777777" w:rsidR="00A457FF" w:rsidRPr="006A7BA1" w:rsidRDefault="00A457FF" w:rsidP="00A457FF">
            <w:pPr>
              <w:jc w:val="right"/>
              <w:rPr>
                <w:b/>
                <w:bCs/>
                <w:sz w:val="18"/>
                <w:szCs w:val="18"/>
              </w:rPr>
            </w:pPr>
          </w:p>
        </w:tc>
        <w:tc>
          <w:tcPr>
            <w:tcW w:w="913" w:type="dxa"/>
            <w:tcBorders>
              <w:top w:val="single" w:sz="4" w:space="0" w:color="auto"/>
            </w:tcBorders>
            <w:vAlign w:val="bottom"/>
          </w:tcPr>
          <w:p w14:paraId="42144B33" w14:textId="77777777" w:rsidR="00A457FF" w:rsidRPr="006A7BA1" w:rsidRDefault="00A457FF" w:rsidP="00A457FF">
            <w:pPr>
              <w:jc w:val="right"/>
              <w:rPr>
                <w:b/>
                <w:bCs/>
                <w:sz w:val="18"/>
                <w:szCs w:val="18"/>
              </w:rPr>
            </w:pPr>
            <w:r>
              <w:rPr>
                <w:b/>
                <w:bCs/>
                <w:sz w:val="18"/>
                <w:szCs w:val="18"/>
              </w:rPr>
              <w:t>-</w:t>
            </w:r>
          </w:p>
        </w:tc>
        <w:tc>
          <w:tcPr>
            <w:tcW w:w="85" w:type="dxa"/>
            <w:vAlign w:val="bottom"/>
          </w:tcPr>
          <w:p w14:paraId="1F95A864"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4B69B508"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3152D04B"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510DA5A9"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13992B20"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76181F39" w14:textId="77777777" w:rsidR="00A457FF" w:rsidRPr="006A7BA1" w:rsidRDefault="00A457FF" w:rsidP="00A457FF">
            <w:pPr>
              <w:jc w:val="right"/>
              <w:rPr>
                <w:b/>
                <w:bCs/>
                <w:sz w:val="18"/>
                <w:szCs w:val="18"/>
              </w:rPr>
            </w:pPr>
            <w:r>
              <w:rPr>
                <w:b/>
                <w:bCs/>
                <w:sz w:val="18"/>
                <w:szCs w:val="18"/>
              </w:rPr>
              <w:t>-</w:t>
            </w:r>
          </w:p>
        </w:tc>
      </w:tr>
      <w:tr w:rsidR="00A457FF" w:rsidRPr="006A7BA1" w14:paraId="5A1309BE" w14:textId="77777777" w:rsidTr="00253E39">
        <w:tc>
          <w:tcPr>
            <w:tcW w:w="2290" w:type="dxa"/>
            <w:vAlign w:val="bottom"/>
          </w:tcPr>
          <w:p w14:paraId="4A8395B9" w14:textId="77777777" w:rsidR="00A457FF" w:rsidRPr="006A7BA1" w:rsidRDefault="00A457FF" w:rsidP="00A457FF">
            <w:pPr>
              <w:ind w:left="100" w:hanging="100"/>
              <w:rPr>
                <w:sz w:val="18"/>
                <w:szCs w:val="18"/>
                <w:lang w:val="en-GB"/>
              </w:rPr>
            </w:pPr>
          </w:p>
        </w:tc>
        <w:tc>
          <w:tcPr>
            <w:tcW w:w="91" w:type="dxa"/>
          </w:tcPr>
          <w:p w14:paraId="3513B505" w14:textId="77777777" w:rsidR="00A457FF" w:rsidRPr="006A7BA1" w:rsidRDefault="00A457FF" w:rsidP="00A457FF">
            <w:pPr>
              <w:ind w:right="72"/>
              <w:jc w:val="both"/>
              <w:rPr>
                <w:sz w:val="18"/>
                <w:szCs w:val="18"/>
                <w:lang w:val="en-GB"/>
              </w:rPr>
            </w:pPr>
          </w:p>
        </w:tc>
        <w:tc>
          <w:tcPr>
            <w:tcW w:w="907" w:type="dxa"/>
            <w:vAlign w:val="bottom"/>
          </w:tcPr>
          <w:p w14:paraId="50146059" w14:textId="77777777" w:rsidR="00A457FF" w:rsidRPr="006A7BA1" w:rsidRDefault="00A457FF" w:rsidP="00A457FF">
            <w:pPr>
              <w:jc w:val="right"/>
              <w:rPr>
                <w:b/>
                <w:bCs/>
                <w:sz w:val="18"/>
                <w:szCs w:val="18"/>
              </w:rPr>
            </w:pPr>
          </w:p>
        </w:tc>
        <w:tc>
          <w:tcPr>
            <w:tcW w:w="91" w:type="dxa"/>
            <w:vAlign w:val="bottom"/>
          </w:tcPr>
          <w:p w14:paraId="38C126E0" w14:textId="77777777" w:rsidR="00A457FF" w:rsidRPr="006A7BA1" w:rsidRDefault="00A457FF" w:rsidP="00A457FF">
            <w:pPr>
              <w:jc w:val="right"/>
              <w:rPr>
                <w:sz w:val="20"/>
                <w:szCs w:val="20"/>
              </w:rPr>
            </w:pPr>
          </w:p>
        </w:tc>
        <w:tc>
          <w:tcPr>
            <w:tcW w:w="907" w:type="dxa"/>
            <w:vAlign w:val="bottom"/>
          </w:tcPr>
          <w:p w14:paraId="64FD3278" w14:textId="77777777" w:rsidR="00A457FF" w:rsidRPr="006A7BA1" w:rsidRDefault="00A457FF" w:rsidP="00A457FF">
            <w:pPr>
              <w:jc w:val="right"/>
              <w:rPr>
                <w:sz w:val="20"/>
                <w:szCs w:val="20"/>
              </w:rPr>
            </w:pPr>
          </w:p>
        </w:tc>
        <w:tc>
          <w:tcPr>
            <w:tcW w:w="91" w:type="dxa"/>
            <w:vAlign w:val="bottom"/>
          </w:tcPr>
          <w:p w14:paraId="6086104A" w14:textId="77777777" w:rsidR="00A457FF" w:rsidRPr="006A7BA1" w:rsidRDefault="00A457FF" w:rsidP="00A457FF">
            <w:pPr>
              <w:jc w:val="right"/>
              <w:rPr>
                <w:sz w:val="20"/>
                <w:szCs w:val="20"/>
              </w:rPr>
            </w:pPr>
          </w:p>
        </w:tc>
        <w:tc>
          <w:tcPr>
            <w:tcW w:w="913" w:type="dxa"/>
            <w:vAlign w:val="bottom"/>
          </w:tcPr>
          <w:p w14:paraId="122BD9E7" w14:textId="77777777" w:rsidR="00A457FF" w:rsidRPr="006A7BA1" w:rsidRDefault="00A457FF" w:rsidP="00A457FF">
            <w:pPr>
              <w:jc w:val="right"/>
              <w:rPr>
                <w:sz w:val="20"/>
                <w:szCs w:val="20"/>
              </w:rPr>
            </w:pPr>
          </w:p>
        </w:tc>
        <w:tc>
          <w:tcPr>
            <w:tcW w:w="85" w:type="dxa"/>
            <w:vAlign w:val="bottom"/>
          </w:tcPr>
          <w:p w14:paraId="37531F6D" w14:textId="77777777" w:rsidR="00A457FF" w:rsidRPr="006A7BA1" w:rsidRDefault="00A457FF" w:rsidP="00A457FF">
            <w:pPr>
              <w:jc w:val="right"/>
              <w:rPr>
                <w:sz w:val="20"/>
                <w:szCs w:val="20"/>
              </w:rPr>
            </w:pPr>
          </w:p>
        </w:tc>
        <w:tc>
          <w:tcPr>
            <w:tcW w:w="907" w:type="dxa"/>
            <w:vAlign w:val="bottom"/>
          </w:tcPr>
          <w:p w14:paraId="0AE96E65" w14:textId="77777777" w:rsidR="00A457FF" w:rsidRPr="006A7BA1" w:rsidRDefault="00A457FF" w:rsidP="00A457FF">
            <w:pPr>
              <w:jc w:val="right"/>
              <w:rPr>
                <w:sz w:val="20"/>
                <w:szCs w:val="20"/>
              </w:rPr>
            </w:pPr>
          </w:p>
        </w:tc>
        <w:tc>
          <w:tcPr>
            <w:tcW w:w="91" w:type="dxa"/>
            <w:vAlign w:val="bottom"/>
          </w:tcPr>
          <w:p w14:paraId="383CCB58" w14:textId="77777777" w:rsidR="00A457FF" w:rsidRPr="006A7BA1" w:rsidRDefault="00A457FF" w:rsidP="00A457FF">
            <w:pPr>
              <w:jc w:val="right"/>
              <w:rPr>
                <w:sz w:val="20"/>
                <w:szCs w:val="20"/>
              </w:rPr>
            </w:pPr>
          </w:p>
        </w:tc>
        <w:tc>
          <w:tcPr>
            <w:tcW w:w="907" w:type="dxa"/>
            <w:vAlign w:val="bottom"/>
          </w:tcPr>
          <w:p w14:paraId="0F51C0B8" w14:textId="77777777" w:rsidR="00A457FF" w:rsidRPr="006A7BA1" w:rsidRDefault="00A457FF" w:rsidP="00A457FF">
            <w:pPr>
              <w:jc w:val="right"/>
              <w:rPr>
                <w:sz w:val="20"/>
                <w:szCs w:val="20"/>
              </w:rPr>
            </w:pPr>
          </w:p>
        </w:tc>
        <w:tc>
          <w:tcPr>
            <w:tcW w:w="91" w:type="dxa"/>
            <w:vAlign w:val="bottom"/>
          </w:tcPr>
          <w:p w14:paraId="4E5B0CD6" w14:textId="77777777" w:rsidR="00A457FF" w:rsidRPr="006A7BA1" w:rsidRDefault="00A457FF" w:rsidP="00A457FF">
            <w:pPr>
              <w:jc w:val="right"/>
              <w:rPr>
                <w:sz w:val="20"/>
                <w:szCs w:val="20"/>
              </w:rPr>
            </w:pPr>
          </w:p>
        </w:tc>
        <w:tc>
          <w:tcPr>
            <w:tcW w:w="907" w:type="dxa"/>
            <w:vAlign w:val="bottom"/>
          </w:tcPr>
          <w:p w14:paraId="16085E36" w14:textId="77777777" w:rsidR="00A457FF" w:rsidRPr="006A7BA1" w:rsidRDefault="00A457FF" w:rsidP="00A457FF">
            <w:pPr>
              <w:jc w:val="right"/>
              <w:rPr>
                <w:sz w:val="20"/>
                <w:szCs w:val="20"/>
              </w:rPr>
            </w:pPr>
          </w:p>
        </w:tc>
      </w:tr>
      <w:tr w:rsidR="00A457FF" w:rsidRPr="006A7BA1" w14:paraId="199C9A08" w14:textId="77777777" w:rsidTr="00253E39">
        <w:tc>
          <w:tcPr>
            <w:tcW w:w="2290" w:type="dxa"/>
            <w:vAlign w:val="bottom"/>
          </w:tcPr>
          <w:p w14:paraId="2769ACD8" w14:textId="77777777" w:rsidR="00A457FF" w:rsidRPr="006A7BA1" w:rsidRDefault="00A457FF" w:rsidP="00A457FF">
            <w:pPr>
              <w:ind w:left="100" w:hanging="100"/>
              <w:rPr>
                <w:b/>
                <w:sz w:val="18"/>
                <w:szCs w:val="18"/>
                <w:lang w:val="en-GB"/>
              </w:rPr>
            </w:pPr>
            <w:r w:rsidRPr="006A7BA1">
              <w:rPr>
                <w:b/>
                <w:sz w:val="18"/>
                <w:szCs w:val="18"/>
                <w:lang w:val="en-GB"/>
              </w:rPr>
              <w:t>Contingent assets</w:t>
            </w:r>
          </w:p>
        </w:tc>
        <w:tc>
          <w:tcPr>
            <w:tcW w:w="91" w:type="dxa"/>
          </w:tcPr>
          <w:p w14:paraId="1C18A6C0" w14:textId="77777777" w:rsidR="00A457FF" w:rsidRPr="006A7BA1" w:rsidRDefault="00A457FF" w:rsidP="00A457FF">
            <w:pPr>
              <w:ind w:right="72"/>
              <w:jc w:val="both"/>
              <w:rPr>
                <w:sz w:val="18"/>
                <w:szCs w:val="18"/>
                <w:lang w:val="en-GB"/>
              </w:rPr>
            </w:pPr>
          </w:p>
        </w:tc>
        <w:tc>
          <w:tcPr>
            <w:tcW w:w="907" w:type="dxa"/>
            <w:vAlign w:val="bottom"/>
          </w:tcPr>
          <w:p w14:paraId="78C1C3C7" w14:textId="77777777" w:rsidR="00A457FF" w:rsidRPr="006A7BA1" w:rsidRDefault="00A457FF" w:rsidP="00A457FF">
            <w:pPr>
              <w:jc w:val="right"/>
              <w:rPr>
                <w:sz w:val="20"/>
                <w:szCs w:val="20"/>
              </w:rPr>
            </w:pPr>
          </w:p>
        </w:tc>
        <w:tc>
          <w:tcPr>
            <w:tcW w:w="91" w:type="dxa"/>
            <w:vAlign w:val="bottom"/>
          </w:tcPr>
          <w:p w14:paraId="3C8093B1" w14:textId="77777777" w:rsidR="00A457FF" w:rsidRPr="006A7BA1" w:rsidRDefault="00A457FF" w:rsidP="00A457FF">
            <w:pPr>
              <w:jc w:val="right"/>
              <w:rPr>
                <w:sz w:val="20"/>
                <w:szCs w:val="20"/>
              </w:rPr>
            </w:pPr>
          </w:p>
        </w:tc>
        <w:tc>
          <w:tcPr>
            <w:tcW w:w="907" w:type="dxa"/>
            <w:vAlign w:val="bottom"/>
          </w:tcPr>
          <w:p w14:paraId="2BAEC472" w14:textId="77777777" w:rsidR="00A457FF" w:rsidRPr="006A7BA1" w:rsidRDefault="00A457FF" w:rsidP="00A457FF">
            <w:pPr>
              <w:jc w:val="right"/>
              <w:rPr>
                <w:sz w:val="20"/>
                <w:szCs w:val="20"/>
              </w:rPr>
            </w:pPr>
          </w:p>
        </w:tc>
        <w:tc>
          <w:tcPr>
            <w:tcW w:w="91" w:type="dxa"/>
            <w:vAlign w:val="bottom"/>
          </w:tcPr>
          <w:p w14:paraId="6AB30667" w14:textId="77777777" w:rsidR="00A457FF" w:rsidRPr="006A7BA1" w:rsidRDefault="00A457FF" w:rsidP="00A457FF">
            <w:pPr>
              <w:jc w:val="right"/>
              <w:rPr>
                <w:sz w:val="20"/>
                <w:szCs w:val="20"/>
              </w:rPr>
            </w:pPr>
          </w:p>
        </w:tc>
        <w:tc>
          <w:tcPr>
            <w:tcW w:w="913" w:type="dxa"/>
            <w:vAlign w:val="bottom"/>
          </w:tcPr>
          <w:p w14:paraId="71099813" w14:textId="77777777" w:rsidR="00A457FF" w:rsidRPr="006A7BA1" w:rsidRDefault="00A457FF" w:rsidP="00A457FF">
            <w:pPr>
              <w:jc w:val="right"/>
              <w:rPr>
                <w:sz w:val="20"/>
                <w:szCs w:val="20"/>
              </w:rPr>
            </w:pPr>
          </w:p>
        </w:tc>
        <w:tc>
          <w:tcPr>
            <w:tcW w:w="85" w:type="dxa"/>
            <w:vAlign w:val="bottom"/>
          </w:tcPr>
          <w:p w14:paraId="181BF802" w14:textId="77777777" w:rsidR="00A457FF" w:rsidRPr="006A7BA1" w:rsidRDefault="00A457FF" w:rsidP="00A457FF">
            <w:pPr>
              <w:jc w:val="right"/>
              <w:rPr>
                <w:sz w:val="20"/>
                <w:szCs w:val="20"/>
              </w:rPr>
            </w:pPr>
          </w:p>
        </w:tc>
        <w:tc>
          <w:tcPr>
            <w:tcW w:w="907" w:type="dxa"/>
            <w:vAlign w:val="bottom"/>
          </w:tcPr>
          <w:p w14:paraId="040615CF" w14:textId="77777777" w:rsidR="00A457FF" w:rsidRPr="006A7BA1" w:rsidRDefault="00A457FF" w:rsidP="00A457FF">
            <w:pPr>
              <w:jc w:val="right"/>
              <w:rPr>
                <w:sz w:val="20"/>
                <w:szCs w:val="20"/>
              </w:rPr>
            </w:pPr>
          </w:p>
        </w:tc>
        <w:tc>
          <w:tcPr>
            <w:tcW w:w="91" w:type="dxa"/>
            <w:vAlign w:val="bottom"/>
          </w:tcPr>
          <w:p w14:paraId="787F58B3" w14:textId="77777777" w:rsidR="00A457FF" w:rsidRPr="006A7BA1" w:rsidRDefault="00A457FF" w:rsidP="00A457FF">
            <w:pPr>
              <w:jc w:val="right"/>
              <w:rPr>
                <w:sz w:val="20"/>
                <w:szCs w:val="20"/>
              </w:rPr>
            </w:pPr>
          </w:p>
        </w:tc>
        <w:tc>
          <w:tcPr>
            <w:tcW w:w="907" w:type="dxa"/>
            <w:vAlign w:val="bottom"/>
          </w:tcPr>
          <w:p w14:paraId="487AB533" w14:textId="77777777" w:rsidR="00A457FF" w:rsidRPr="006A7BA1" w:rsidRDefault="00A457FF" w:rsidP="00A457FF">
            <w:pPr>
              <w:jc w:val="right"/>
              <w:rPr>
                <w:sz w:val="20"/>
                <w:szCs w:val="20"/>
              </w:rPr>
            </w:pPr>
          </w:p>
        </w:tc>
        <w:tc>
          <w:tcPr>
            <w:tcW w:w="91" w:type="dxa"/>
            <w:vAlign w:val="bottom"/>
          </w:tcPr>
          <w:p w14:paraId="26864E34" w14:textId="77777777" w:rsidR="00A457FF" w:rsidRPr="006A7BA1" w:rsidRDefault="00A457FF" w:rsidP="00A457FF">
            <w:pPr>
              <w:jc w:val="right"/>
              <w:rPr>
                <w:sz w:val="20"/>
                <w:szCs w:val="20"/>
              </w:rPr>
            </w:pPr>
          </w:p>
        </w:tc>
        <w:tc>
          <w:tcPr>
            <w:tcW w:w="907" w:type="dxa"/>
            <w:vAlign w:val="bottom"/>
          </w:tcPr>
          <w:p w14:paraId="0972F138" w14:textId="77777777" w:rsidR="00A457FF" w:rsidRPr="006A7BA1" w:rsidRDefault="00A457FF" w:rsidP="00A457FF">
            <w:pPr>
              <w:jc w:val="right"/>
              <w:rPr>
                <w:sz w:val="20"/>
                <w:szCs w:val="20"/>
              </w:rPr>
            </w:pPr>
          </w:p>
        </w:tc>
      </w:tr>
      <w:tr w:rsidR="00A457FF" w:rsidRPr="006A7BA1" w14:paraId="0D8D5A4B" w14:textId="77777777" w:rsidTr="00253E39">
        <w:tc>
          <w:tcPr>
            <w:tcW w:w="2290" w:type="dxa"/>
            <w:vAlign w:val="bottom"/>
          </w:tcPr>
          <w:p w14:paraId="27CDF096" w14:textId="77777777" w:rsidR="00A457FF" w:rsidRPr="006A7BA1" w:rsidRDefault="00A457FF" w:rsidP="00A457FF">
            <w:pPr>
              <w:ind w:left="100" w:hanging="100"/>
              <w:rPr>
                <w:sz w:val="18"/>
                <w:szCs w:val="18"/>
                <w:lang w:val="en-GB"/>
              </w:rPr>
            </w:pPr>
            <w:r w:rsidRPr="006A7BA1">
              <w:rPr>
                <w:sz w:val="18"/>
                <w:szCs w:val="18"/>
                <w:lang w:val="en-GB"/>
              </w:rPr>
              <w:t>Received letters of guarantee</w:t>
            </w:r>
          </w:p>
        </w:tc>
        <w:tc>
          <w:tcPr>
            <w:tcW w:w="91" w:type="dxa"/>
          </w:tcPr>
          <w:p w14:paraId="22936F81" w14:textId="77777777" w:rsidR="00A457FF" w:rsidRPr="006A7BA1" w:rsidRDefault="00A457FF" w:rsidP="00A457FF">
            <w:pPr>
              <w:ind w:right="72"/>
              <w:jc w:val="both"/>
              <w:rPr>
                <w:sz w:val="18"/>
                <w:szCs w:val="18"/>
                <w:lang w:val="en-GB"/>
              </w:rPr>
            </w:pPr>
          </w:p>
        </w:tc>
        <w:tc>
          <w:tcPr>
            <w:tcW w:w="907" w:type="dxa"/>
            <w:vAlign w:val="bottom"/>
          </w:tcPr>
          <w:p w14:paraId="0D296682" w14:textId="77777777" w:rsidR="00A457FF" w:rsidRPr="006A7BA1" w:rsidRDefault="00A457FF" w:rsidP="00A457FF">
            <w:pPr>
              <w:jc w:val="right"/>
              <w:rPr>
                <w:sz w:val="18"/>
                <w:szCs w:val="18"/>
              </w:rPr>
            </w:pPr>
            <w:r>
              <w:rPr>
                <w:sz w:val="18"/>
                <w:szCs w:val="18"/>
              </w:rPr>
              <w:t>-</w:t>
            </w:r>
          </w:p>
        </w:tc>
        <w:tc>
          <w:tcPr>
            <w:tcW w:w="91" w:type="dxa"/>
            <w:vAlign w:val="bottom"/>
          </w:tcPr>
          <w:p w14:paraId="084E3703" w14:textId="77777777" w:rsidR="00A457FF" w:rsidRPr="006A7BA1" w:rsidRDefault="00A457FF" w:rsidP="00A457FF">
            <w:pPr>
              <w:jc w:val="right"/>
              <w:rPr>
                <w:sz w:val="18"/>
                <w:szCs w:val="18"/>
              </w:rPr>
            </w:pPr>
          </w:p>
        </w:tc>
        <w:tc>
          <w:tcPr>
            <w:tcW w:w="907" w:type="dxa"/>
            <w:vAlign w:val="bottom"/>
          </w:tcPr>
          <w:p w14:paraId="3BA120E4" w14:textId="77777777" w:rsidR="00A457FF" w:rsidRPr="006A7BA1" w:rsidRDefault="00A457FF" w:rsidP="00A457FF">
            <w:pPr>
              <w:jc w:val="right"/>
              <w:rPr>
                <w:sz w:val="18"/>
                <w:szCs w:val="18"/>
              </w:rPr>
            </w:pPr>
            <w:r>
              <w:rPr>
                <w:sz w:val="18"/>
                <w:szCs w:val="18"/>
              </w:rPr>
              <w:t>-</w:t>
            </w:r>
          </w:p>
        </w:tc>
        <w:tc>
          <w:tcPr>
            <w:tcW w:w="91" w:type="dxa"/>
            <w:vAlign w:val="bottom"/>
          </w:tcPr>
          <w:p w14:paraId="2F77AA83" w14:textId="77777777" w:rsidR="00A457FF" w:rsidRPr="006A7BA1" w:rsidRDefault="00A457FF" w:rsidP="00A457FF">
            <w:pPr>
              <w:jc w:val="right"/>
              <w:rPr>
                <w:sz w:val="18"/>
                <w:szCs w:val="18"/>
              </w:rPr>
            </w:pPr>
          </w:p>
        </w:tc>
        <w:tc>
          <w:tcPr>
            <w:tcW w:w="913" w:type="dxa"/>
            <w:vAlign w:val="bottom"/>
          </w:tcPr>
          <w:p w14:paraId="1CD53BB5" w14:textId="77777777" w:rsidR="00A457FF" w:rsidRPr="006A7BA1" w:rsidRDefault="00A457FF" w:rsidP="00A457FF">
            <w:pPr>
              <w:jc w:val="right"/>
              <w:rPr>
                <w:sz w:val="18"/>
                <w:szCs w:val="18"/>
              </w:rPr>
            </w:pPr>
            <w:r>
              <w:rPr>
                <w:sz w:val="18"/>
                <w:szCs w:val="18"/>
              </w:rPr>
              <w:t>-</w:t>
            </w:r>
          </w:p>
        </w:tc>
        <w:tc>
          <w:tcPr>
            <w:tcW w:w="85" w:type="dxa"/>
            <w:vAlign w:val="bottom"/>
          </w:tcPr>
          <w:p w14:paraId="3B60599C" w14:textId="77777777" w:rsidR="00A457FF" w:rsidRPr="006A7BA1" w:rsidRDefault="00A457FF" w:rsidP="00A457FF">
            <w:pPr>
              <w:jc w:val="right"/>
              <w:rPr>
                <w:sz w:val="18"/>
                <w:szCs w:val="18"/>
              </w:rPr>
            </w:pPr>
          </w:p>
        </w:tc>
        <w:tc>
          <w:tcPr>
            <w:tcW w:w="907" w:type="dxa"/>
            <w:vAlign w:val="bottom"/>
          </w:tcPr>
          <w:p w14:paraId="7A5A7AC1" w14:textId="77777777" w:rsidR="00A457FF" w:rsidRPr="006A7BA1" w:rsidRDefault="00A457FF" w:rsidP="00A457FF">
            <w:pPr>
              <w:jc w:val="right"/>
              <w:rPr>
                <w:sz w:val="18"/>
                <w:szCs w:val="18"/>
              </w:rPr>
            </w:pPr>
            <w:r>
              <w:rPr>
                <w:sz w:val="18"/>
                <w:szCs w:val="18"/>
              </w:rPr>
              <w:t>-</w:t>
            </w:r>
          </w:p>
        </w:tc>
        <w:tc>
          <w:tcPr>
            <w:tcW w:w="91" w:type="dxa"/>
            <w:vAlign w:val="bottom"/>
          </w:tcPr>
          <w:p w14:paraId="7C242A15" w14:textId="77777777" w:rsidR="00A457FF" w:rsidRPr="006A7BA1" w:rsidRDefault="00A457FF" w:rsidP="00A457FF">
            <w:pPr>
              <w:jc w:val="right"/>
              <w:rPr>
                <w:sz w:val="18"/>
                <w:szCs w:val="18"/>
              </w:rPr>
            </w:pPr>
          </w:p>
        </w:tc>
        <w:tc>
          <w:tcPr>
            <w:tcW w:w="907" w:type="dxa"/>
            <w:vAlign w:val="bottom"/>
          </w:tcPr>
          <w:p w14:paraId="126F5E18" w14:textId="77777777" w:rsidR="00A457FF" w:rsidRPr="006A7BA1" w:rsidRDefault="00A457FF" w:rsidP="00A457FF">
            <w:pPr>
              <w:jc w:val="right"/>
              <w:rPr>
                <w:sz w:val="18"/>
                <w:szCs w:val="18"/>
              </w:rPr>
            </w:pPr>
            <w:r>
              <w:rPr>
                <w:sz w:val="18"/>
                <w:szCs w:val="18"/>
              </w:rPr>
              <w:t>-</w:t>
            </w:r>
          </w:p>
        </w:tc>
        <w:tc>
          <w:tcPr>
            <w:tcW w:w="91" w:type="dxa"/>
            <w:vAlign w:val="bottom"/>
          </w:tcPr>
          <w:p w14:paraId="557978F0" w14:textId="77777777" w:rsidR="00A457FF" w:rsidRPr="006A7BA1" w:rsidRDefault="00A457FF" w:rsidP="00A457FF">
            <w:pPr>
              <w:jc w:val="right"/>
              <w:rPr>
                <w:sz w:val="18"/>
                <w:szCs w:val="18"/>
              </w:rPr>
            </w:pPr>
          </w:p>
        </w:tc>
        <w:tc>
          <w:tcPr>
            <w:tcW w:w="907" w:type="dxa"/>
            <w:vAlign w:val="bottom"/>
          </w:tcPr>
          <w:p w14:paraId="30216E33" w14:textId="77777777" w:rsidR="00A457FF" w:rsidRPr="006A7BA1" w:rsidRDefault="00A457FF" w:rsidP="00A457FF">
            <w:pPr>
              <w:jc w:val="right"/>
              <w:rPr>
                <w:sz w:val="18"/>
                <w:szCs w:val="18"/>
              </w:rPr>
            </w:pPr>
            <w:r>
              <w:rPr>
                <w:sz w:val="18"/>
                <w:szCs w:val="18"/>
              </w:rPr>
              <w:t>-</w:t>
            </w:r>
          </w:p>
        </w:tc>
      </w:tr>
      <w:tr w:rsidR="00A457FF" w:rsidRPr="006A7BA1" w14:paraId="23E18CE3" w14:textId="77777777" w:rsidTr="00253E39">
        <w:tc>
          <w:tcPr>
            <w:tcW w:w="2290" w:type="dxa"/>
            <w:vAlign w:val="bottom"/>
          </w:tcPr>
          <w:p w14:paraId="02CDB8D4" w14:textId="77777777" w:rsidR="00A457FF" w:rsidRPr="006A7BA1" w:rsidRDefault="00A457FF" w:rsidP="00A457FF">
            <w:pPr>
              <w:ind w:left="100" w:hanging="100"/>
              <w:rPr>
                <w:sz w:val="18"/>
                <w:szCs w:val="18"/>
                <w:lang w:val="en-GB"/>
              </w:rPr>
            </w:pPr>
            <w:r w:rsidRPr="006A7BA1">
              <w:rPr>
                <w:sz w:val="18"/>
                <w:szCs w:val="18"/>
                <w:lang w:val="en-GB"/>
              </w:rPr>
              <w:t>Other contingent assets</w:t>
            </w:r>
          </w:p>
        </w:tc>
        <w:tc>
          <w:tcPr>
            <w:tcW w:w="91" w:type="dxa"/>
          </w:tcPr>
          <w:p w14:paraId="29385EBB" w14:textId="77777777" w:rsidR="00A457FF" w:rsidRPr="006A7BA1" w:rsidRDefault="00A457FF" w:rsidP="00A457FF">
            <w:pPr>
              <w:ind w:right="72"/>
              <w:jc w:val="both"/>
              <w:rPr>
                <w:sz w:val="18"/>
                <w:szCs w:val="18"/>
                <w:lang w:val="en-GB"/>
              </w:rPr>
            </w:pPr>
          </w:p>
        </w:tc>
        <w:tc>
          <w:tcPr>
            <w:tcW w:w="907" w:type="dxa"/>
            <w:tcBorders>
              <w:bottom w:val="single" w:sz="4" w:space="0" w:color="auto"/>
            </w:tcBorders>
            <w:vAlign w:val="bottom"/>
          </w:tcPr>
          <w:p w14:paraId="7296EADF" w14:textId="77777777" w:rsidR="00A457FF" w:rsidRPr="006A7BA1" w:rsidRDefault="00A457FF" w:rsidP="00A457FF">
            <w:pPr>
              <w:jc w:val="right"/>
              <w:rPr>
                <w:sz w:val="18"/>
                <w:szCs w:val="18"/>
              </w:rPr>
            </w:pPr>
            <w:r>
              <w:rPr>
                <w:sz w:val="18"/>
                <w:szCs w:val="18"/>
              </w:rPr>
              <w:t>-</w:t>
            </w:r>
          </w:p>
        </w:tc>
        <w:tc>
          <w:tcPr>
            <w:tcW w:w="91" w:type="dxa"/>
            <w:vAlign w:val="bottom"/>
          </w:tcPr>
          <w:p w14:paraId="22BD7409"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59193D08" w14:textId="77777777" w:rsidR="00A457FF" w:rsidRPr="006A7BA1" w:rsidRDefault="00A457FF" w:rsidP="00A457FF">
            <w:pPr>
              <w:jc w:val="right"/>
              <w:rPr>
                <w:sz w:val="18"/>
                <w:szCs w:val="18"/>
              </w:rPr>
            </w:pPr>
            <w:r>
              <w:rPr>
                <w:sz w:val="18"/>
                <w:szCs w:val="18"/>
              </w:rPr>
              <w:t>-</w:t>
            </w:r>
          </w:p>
        </w:tc>
        <w:tc>
          <w:tcPr>
            <w:tcW w:w="91" w:type="dxa"/>
            <w:vAlign w:val="bottom"/>
          </w:tcPr>
          <w:p w14:paraId="38474BDA" w14:textId="77777777" w:rsidR="00A457FF" w:rsidRPr="006A7BA1" w:rsidRDefault="00A457FF" w:rsidP="00A457FF">
            <w:pPr>
              <w:jc w:val="right"/>
              <w:rPr>
                <w:sz w:val="18"/>
                <w:szCs w:val="18"/>
              </w:rPr>
            </w:pPr>
          </w:p>
        </w:tc>
        <w:tc>
          <w:tcPr>
            <w:tcW w:w="913" w:type="dxa"/>
            <w:tcBorders>
              <w:bottom w:val="single" w:sz="4" w:space="0" w:color="auto"/>
            </w:tcBorders>
            <w:vAlign w:val="bottom"/>
          </w:tcPr>
          <w:p w14:paraId="2235ABE9" w14:textId="77777777" w:rsidR="00A457FF" w:rsidRPr="006A7BA1" w:rsidRDefault="00A457FF" w:rsidP="00A457FF">
            <w:pPr>
              <w:jc w:val="right"/>
              <w:rPr>
                <w:sz w:val="18"/>
                <w:szCs w:val="18"/>
              </w:rPr>
            </w:pPr>
            <w:r>
              <w:rPr>
                <w:sz w:val="18"/>
                <w:szCs w:val="18"/>
              </w:rPr>
              <w:t>-</w:t>
            </w:r>
          </w:p>
        </w:tc>
        <w:tc>
          <w:tcPr>
            <w:tcW w:w="85" w:type="dxa"/>
            <w:vAlign w:val="bottom"/>
          </w:tcPr>
          <w:p w14:paraId="0010C897"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1EEBEC26" w14:textId="77777777" w:rsidR="00A457FF" w:rsidRPr="006A7BA1" w:rsidRDefault="00A457FF" w:rsidP="00A457FF">
            <w:pPr>
              <w:jc w:val="right"/>
              <w:rPr>
                <w:sz w:val="18"/>
                <w:szCs w:val="18"/>
              </w:rPr>
            </w:pPr>
            <w:r>
              <w:rPr>
                <w:sz w:val="18"/>
                <w:szCs w:val="18"/>
              </w:rPr>
              <w:t>-</w:t>
            </w:r>
          </w:p>
        </w:tc>
        <w:tc>
          <w:tcPr>
            <w:tcW w:w="91" w:type="dxa"/>
            <w:vAlign w:val="bottom"/>
          </w:tcPr>
          <w:p w14:paraId="5BCF367C"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376A21DE" w14:textId="77777777" w:rsidR="00A457FF" w:rsidRPr="006A7BA1" w:rsidRDefault="00A457FF" w:rsidP="00A457FF">
            <w:pPr>
              <w:jc w:val="right"/>
              <w:rPr>
                <w:sz w:val="18"/>
                <w:szCs w:val="18"/>
              </w:rPr>
            </w:pPr>
            <w:r>
              <w:rPr>
                <w:sz w:val="18"/>
                <w:szCs w:val="18"/>
              </w:rPr>
              <w:t>-</w:t>
            </w:r>
          </w:p>
        </w:tc>
        <w:tc>
          <w:tcPr>
            <w:tcW w:w="91" w:type="dxa"/>
            <w:vAlign w:val="bottom"/>
          </w:tcPr>
          <w:p w14:paraId="7DA20DEC"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4CFD137D" w14:textId="77777777" w:rsidR="00A457FF" w:rsidRPr="006A7BA1" w:rsidRDefault="00A457FF" w:rsidP="00A457FF">
            <w:pPr>
              <w:jc w:val="right"/>
              <w:rPr>
                <w:sz w:val="18"/>
                <w:szCs w:val="18"/>
              </w:rPr>
            </w:pPr>
            <w:r>
              <w:rPr>
                <w:sz w:val="18"/>
                <w:szCs w:val="18"/>
              </w:rPr>
              <w:t>-</w:t>
            </w:r>
          </w:p>
        </w:tc>
      </w:tr>
      <w:tr w:rsidR="00A457FF" w:rsidRPr="006A7BA1" w14:paraId="42FE183C" w14:textId="77777777" w:rsidTr="00253E39">
        <w:tc>
          <w:tcPr>
            <w:tcW w:w="2290" w:type="dxa"/>
          </w:tcPr>
          <w:p w14:paraId="1EE69837" w14:textId="77777777" w:rsidR="00A457FF" w:rsidRPr="006A7BA1" w:rsidRDefault="00A457FF" w:rsidP="00A457FF">
            <w:pPr>
              <w:ind w:right="72"/>
              <w:jc w:val="both"/>
              <w:rPr>
                <w:b/>
                <w:sz w:val="18"/>
                <w:szCs w:val="18"/>
                <w:lang w:val="en-GB"/>
              </w:rPr>
            </w:pPr>
            <w:r w:rsidRPr="006A7BA1">
              <w:rPr>
                <w:b/>
                <w:sz w:val="18"/>
                <w:szCs w:val="18"/>
                <w:lang w:val="en-GB"/>
              </w:rPr>
              <w:t>Total</w:t>
            </w:r>
          </w:p>
        </w:tc>
        <w:tc>
          <w:tcPr>
            <w:tcW w:w="91" w:type="dxa"/>
          </w:tcPr>
          <w:p w14:paraId="0F6A2EDB" w14:textId="77777777" w:rsidR="00A457FF" w:rsidRPr="006A7BA1" w:rsidRDefault="00A457FF" w:rsidP="00A457FF">
            <w:pPr>
              <w:ind w:right="72"/>
              <w:jc w:val="both"/>
              <w:rPr>
                <w:sz w:val="18"/>
                <w:szCs w:val="18"/>
                <w:lang w:val="en-GB"/>
              </w:rPr>
            </w:pPr>
          </w:p>
        </w:tc>
        <w:tc>
          <w:tcPr>
            <w:tcW w:w="907" w:type="dxa"/>
            <w:tcBorders>
              <w:top w:val="single" w:sz="4" w:space="0" w:color="auto"/>
            </w:tcBorders>
            <w:vAlign w:val="bottom"/>
          </w:tcPr>
          <w:p w14:paraId="779435DC"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0BE342DE"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28890190"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2B0DACA8" w14:textId="77777777" w:rsidR="00A457FF" w:rsidRPr="006A7BA1" w:rsidRDefault="00A457FF" w:rsidP="00A457FF">
            <w:pPr>
              <w:jc w:val="right"/>
              <w:rPr>
                <w:b/>
                <w:bCs/>
                <w:sz w:val="18"/>
                <w:szCs w:val="18"/>
              </w:rPr>
            </w:pPr>
          </w:p>
        </w:tc>
        <w:tc>
          <w:tcPr>
            <w:tcW w:w="913" w:type="dxa"/>
            <w:tcBorders>
              <w:top w:val="single" w:sz="4" w:space="0" w:color="auto"/>
            </w:tcBorders>
            <w:vAlign w:val="bottom"/>
          </w:tcPr>
          <w:p w14:paraId="46A57D7A" w14:textId="77777777" w:rsidR="00A457FF" w:rsidRPr="006A7BA1" w:rsidRDefault="00A457FF" w:rsidP="00A457FF">
            <w:pPr>
              <w:jc w:val="right"/>
              <w:rPr>
                <w:b/>
                <w:bCs/>
                <w:sz w:val="18"/>
                <w:szCs w:val="18"/>
              </w:rPr>
            </w:pPr>
            <w:r>
              <w:rPr>
                <w:b/>
                <w:bCs/>
                <w:sz w:val="18"/>
                <w:szCs w:val="18"/>
              </w:rPr>
              <w:t>-</w:t>
            </w:r>
          </w:p>
        </w:tc>
        <w:tc>
          <w:tcPr>
            <w:tcW w:w="85" w:type="dxa"/>
            <w:vAlign w:val="bottom"/>
          </w:tcPr>
          <w:p w14:paraId="55CB7FFE"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7AFA28D5"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69FD735B"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3B3F4D30"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06811032"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2056F4E7" w14:textId="77777777" w:rsidR="00A457FF" w:rsidRPr="006A7BA1" w:rsidRDefault="00A457FF" w:rsidP="00A457FF">
            <w:pPr>
              <w:jc w:val="right"/>
              <w:rPr>
                <w:b/>
                <w:bCs/>
                <w:sz w:val="18"/>
                <w:szCs w:val="18"/>
              </w:rPr>
            </w:pPr>
            <w:r>
              <w:rPr>
                <w:b/>
                <w:bCs/>
                <w:sz w:val="18"/>
                <w:szCs w:val="18"/>
              </w:rPr>
              <w:t>-</w:t>
            </w:r>
          </w:p>
        </w:tc>
      </w:tr>
    </w:tbl>
    <w:p w14:paraId="28F4993A" w14:textId="77777777" w:rsidR="00B65183" w:rsidRPr="006A7BA1" w:rsidRDefault="00B65183" w:rsidP="00B65183">
      <w:pPr>
        <w:ind w:left="720"/>
        <w:jc w:val="both"/>
        <w:rPr>
          <w:sz w:val="21"/>
          <w:szCs w:val="21"/>
          <w:lang w:val="mk-MK"/>
        </w:rPr>
      </w:pPr>
    </w:p>
    <w:p w14:paraId="4AA72155" w14:textId="77777777" w:rsidR="00B65183" w:rsidRPr="006A7BA1" w:rsidRDefault="00B65183" w:rsidP="00B65183">
      <w:pPr>
        <w:ind w:left="720"/>
        <w:jc w:val="both"/>
        <w:rPr>
          <w:sz w:val="21"/>
          <w:szCs w:val="21"/>
          <w:lang w:val="mk-MK"/>
        </w:rPr>
      </w:pPr>
    </w:p>
    <w:p w14:paraId="08B69CDD" w14:textId="77777777" w:rsidR="00B65183" w:rsidRPr="006A7BA1" w:rsidRDefault="00B65183" w:rsidP="00B65183">
      <w:pPr>
        <w:ind w:left="720"/>
        <w:jc w:val="both"/>
        <w:rPr>
          <w:sz w:val="21"/>
          <w:szCs w:val="21"/>
          <w:lang w:val="mk-MK"/>
        </w:rPr>
      </w:pPr>
    </w:p>
    <w:p w14:paraId="60AC7BBC" w14:textId="77777777" w:rsidR="00B65183" w:rsidRPr="006A7BA1" w:rsidRDefault="00B65183" w:rsidP="00B65183">
      <w:pPr>
        <w:ind w:left="720"/>
        <w:jc w:val="both"/>
        <w:rPr>
          <w:sz w:val="21"/>
          <w:szCs w:val="21"/>
          <w:lang w:val="mk-MK"/>
        </w:rPr>
      </w:pPr>
    </w:p>
    <w:p w14:paraId="5413D701" w14:textId="77777777" w:rsidR="00B65183" w:rsidRPr="006A7BA1" w:rsidRDefault="00B65183" w:rsidP="00B65183">
      <w:pPr>
        <w:ind w:left="720"/>
        <w:jc w:val="both"/>
        <w:rPr>
          <w:sz w:val="21"/>
          <w:szCs w:val="21"/>
          <w:lang w:val="mk-MK"/>
        </w:rPr>
      </w:pPr>
    </w:p>
    <w:p w14:paraId="182C16EF" w14:textId="77777777" w:rsidR="00B65183" w:rsidRPr="006A7BA1" w:rsidRDefault="00B65183" w:rsidP="00B65183">
      <w:pPr>
        <w:ind w:left="720"/>
        <w:jc w:val="both"/>
        <w:rPr>
          <w:sz w:val="21"/>
          <w:szCs w:val="21"/>
          <w:lang w:val="mk-MK"/>
        </w:rPr>
      </w:pPr>
    </w:p>
    <w:p w14:paraId="6E7892EE" w14:textId="77777777" w:rsidR="00B65183" w:rsidRPr="006A7BA1" w:rsidRDefault="00B65183" w:rsidP="00B65183">
      <w:pPr>
        <w:ind w:left="720"/>
        <w:jc w:val="both"/>
        <w:rPr>
          <w:sz w:val="21"/>
          <w:szCs w:val="21"/>
          <w:lang w:val="mk-MK"/>
        </w:rPr>
      </w:pPr>
    </w:p>
    <w:p w14:paraId="22A9B8F0" w14:textId="77777777" w:rsidR="00B65183" w:rsidRPr="006A7BA1" w:rsidRDefault="00B65183" w:rsidP="00B65183">
      <w:pPr>
        <w:ind w:left="720"/>
        <w:jc w:val="both"/>
        <w:rPr>
          <w:sz w:val="21"/>
          <w:szCs w:val="21"/>
          <w:lang w:val="mk-MK"/>
        </w:rPr>
      </w:pPr>
    </w:p>
    <w:p w14:paraId="6428880E" w14:textId="77777777" w:rsidR="00B65183" w:rsidRPr="006A7BA1" w:rsidRDefault="00B65183" w:rsidP="00B65183">
      <w:pPr>
        <w:ind w:left="720"/>
        <w:jc w:val="both"/>
        <w:rPr>
          <w:sz w:val="21"/>
          <w:szCs w:val="21"/>
          <w:lang w:val="mk-MK"/>
        </w:rPr>
      </w:pPr>
    </w:p>
    <w:p w14:paraId="01F87C1F" w14:textId="77777777" w:rsidR="00495181" w:rsidRPr="006A7BA1" w:rsidRDefault="00495181" w:rsidP="0076365C">
      <w:pPr>
        <w:rPr>
          <w:b/>
          <w:bCs/>
          <w:sz w:val="21"/>
          <w:szCs w:val="21"/>
          <w:lang w:val="mk-MK"/>
        </w:rPr>
      </w:pPr>
    </w:p>
    <w:p w14:paraId="34BE6E7B" w14:textId="77777777" w:rsidR="00353D3E" w:rsidRPr="006A7BA1" w:rsidRDefault="00353D3E" w:rsidP="0076365C">
      <w:pPr>
        <w:rPr>
          <w:b/>
          <w:bCs/>
          <w:sz w:val="21"/>
          <w:szCs w:val="21"/>
          <w:lang w:val="mk-MK"/>
        </w:rPr>
      </w:pPr>
    </w:p>
    <w:p w14:paraId="08A12787" w14:textId="77777777" w:rsidR="0076365C" w:rsidRPr="006A7BA1" w:rsidRDefault="0076365C" w:rsidP="0076365C">
      <w:pPr>
        <w:rPr>
          <w:b/>
          <w:bCs/>
          <w:sz w:val="21"/>
          <w:szCs w:val="21"/>
          <w:lang w:val="en-GB"/>
        </w:rPr>
      </w:pPr>
      <w:r w:rsidRPr="006A7BA1">
        <w:rPr>
          <w:b/>
          <w:bCs/>
          <w:sz w:val="21"/>
          <w:szCs w:val="21"/>
          <w:lang w:val="en-GB"/>
        </w:rPr>
        <w:t>44.</w:t>
      </w:r>
      <w:r w:rsidRPr="006A7BA1">
        <w:rPr>
          <w:b/>
          <w:bCs/>
          <w:sz w:val="21"/>
          <w:szCs w:val="21"/>
          <w:lang w:val="en-GB"/>
        </w:rPr>
        <w:tab/>
        <w:t>RELATED PARTY TRANSACTIONS (continued)</w:t>
      </w:r>
    </w:p>
    <w:p w14:paraId="29760B0F" w14:textId="77777777" w:rsidR="0076365C" w:rsidRPr="006A7BA1" w:rsidRDefault="0076365C" w:rsidP="0076365C">
      <w:pPr>
        <w:rPr>
          <w:b/>
          <w:bCs/>
          <w:sz w:val="21"/>
          <w:szCs w:val="21"/>
          <w:lang w:val="en-GB"/>
        </w:rPr>
      </w:pPr>
    </w:p>
    <w:p w14:paraId="30930DF3" w14:textId="77777777" w:rsidR="0076365C" w:rsidRPr="006A7BA1" w:rsidRDefault="0076365C" w:rsidP="0076365C">
      <w:pPr>
        <w:rPr>
          <w:b/>
          <w:bCs/>
          <w:sz w:val="21"/>
          <w:szCs w:val="21"/>
          <w:lang w:val="en-GB"/>
        </w:rPr>
      </w:pPr>
      <w:r w:rsidRPr="006A7BA1">
        <w:rPr>
          <w:b/>
          <w:bCs/>
          <w:sz w:val="21"/>
          <w:szCs w:val="21"/>
          <w:lang w:val="en-GB"/>
        </w:rPr>
        <w:t>A.          Balance Sheet (continued)</w:t>
      </w:r>
    </w:p>
    <w:p w14:paraId="148AF268" w14:textId="77777777" w:rsidR="0076365C" w:rsidRPr="006A7BA1" w:rsidRDefault="0076365C" w:rsidP="0076365C">
      <w:pPr>
        <w:rPr>
          <w:b/>
          <w:bCs/>
          <w:sz w:val="21"/>
          <w:szCs w:val="21"/>
          <w:lang w:val="en-GB"/>
        </w:rPr>
      </w:pPr>
    </w:p>
    <w:tbl>
      <w:tblPr>
        <w:tblW w:w="8278" w:type="dxa"/>
        <w:tblInd w:w="740" w:type="dxa"/>
        <w:tblLayout w:type="fixed"/>
        <w:tblCellMar>
          <w:left w:w="0" w:type="dxa"/>
          <w:right w:w="0" w:type="dxa"/>
        </w:tblCellMar>
        <w:tblLook w:val="01E0" w:firstRow="1" w:lastRow="1" w:firstColumn="1" w:lastColumn="1" w:noHBand="0" w:noVBand="0"/>
      </w:tblPr>
      <w:tblGrid>
        <w:gridCol w:w="2290"/>
        <w:gridCol w:w="91"/>
        <w:gridCol w:w="907"/>
        <w:gridCol w:w="91"/>
        <w:gridCol w:w="907"/>
        <w:gridCol w:w="91"/>
        <w:gridCol w:w="907"/>
        <w:gridCol w:w="91"/>
        <w:gridCol w:w="907"/>
        <w:gridCol w:w="91"/>
        <w:gridCol w:w="907"/>
        <w:gridCol w:w="91"/>
        <w:gridCol w:w="907"/>
      </w:tblGrid>
      <w:tr w:rsidR="006A7BA1" w:rsidRPr="006A7BA1" w14:paraId="69E14910" w14:textId="77777777" w:rsidTr="00795AEB">
        <w:tc>
          <w:tcPr>
            <w:tcW w:w="8278" w:type="dxa"/>
            <w:gridSpan w:val="13"/>
          </w:tcPr>
          <w:p w14:paraId="31822C11" w14:textId="77777777" w:rsidR="0076365C" w:rsidRPr="006A7BA1" w:rsidRDefault="0076365C" w:rsidP="00303279">
            <w:pPr>
              <w:ind w:right="72"/>
              <w:jc w:val="right"/>
              <w:rPr>
                <w:b/>
                <w:bCs/>
                <w:sz w:val="18"/>
                <w:szCs w:val="18"/>
                <w:lang w:val="en-GB"/>
              </w:rPr>
            </w:pPr>
            <w:r w:rsidRPr="006A7BA1">
              <w:rPr>
                <w:b/>
                <w:bCs/>
                <w:sz w:val="18"/>
                <w:szCs w:val="18"/>
                <w:lang w:val="en-GB"/>
              </w:rPr>
              <w:t>In thousands of Denars</w:t>
            </w:r>
          </w:p>
        </w:tc>
      </w:tr>
      <w:tr w:rsidR="006A7BA1" w:rsidRPr="006A7BA1" w14:paraId="24D003AF" w14:textId="77777777" w:rsidTr="00795AEB">
        <w:tc>
          <w:tcPr>
            <w:tcW w:w="2290" w:type="dxa"/>
          </w:tcPr>
          <w:p w14:paraId="02BCD032" w14:textId="77777777" w:rsidR="0076365C" w:rsidRPr="006A7BA1" w:rsidRDefault="0076365C" w:rsidP="00303279">
            <w:pPr>
              <w:ind w:right="72"/>
              <w:jc w:val="both"/>
              <w:rPr>
                <w:sz w:val="18"/>
                <w:szCs w:val="18"/>
                <w:lang w:val="en-GB"/>
              </w:rPr>
            </w:pPr>
          </w:p>
        </w:tc>
        <w:tc>
          <w:tcPr>
            <w:tcW w:w="91" w:type="dxa"/>
          </w:tcPr>
          <w:p w14:paraId="208BB86D" w14:textId="77777777" w:rsidR="0076365C" w:rsidRPr="006A7BA1" w:rsidRDefault="0076365C" w:rsidP="00303279">
            <w:pPr>
              <w:ind w:right="72"/>
              <w:jc w:val="both"/>
              <w:rPr>
                <w:sz w:val="18"/>
                <w:szCs w:val="18"/>
                <w:lang w:val="en-GB"/>
              </w:rPr>
            </w:pPr>
          </w:p>
        </w:tc>
        <w:tc>
          <w:tcPr>
            <w:tcW w:w="907" w:type="dxa"/>
            <w:tcBorders>
              <w:bottom w:val="single" w:sz="4" w:space="0" w:color="auto"/>
            </w:tcBorders>
          </w:tcPr>
          <w:p w14:paraId="2B2EF229" w14:textId="77777777" w:rsidR="0076365C" w:rsidRPr="006A7BA1" w:rsidRDefault="0076365C" w:rsidP="00303279">
            <w:pPr>
              <w:ind w:right="72"/>
              <w:jc w:val="right"/>
              <w:rPr>
                <w:b/>
                <w:sz w:val="18"/>
                <w:szCs w:val="18"/>
                <w:lang w:val="en-GB"/>
              </w:rPr>
            </w:pPr>
          </w:p>
          <w:p w14:paraId="430CE117" w14:textId="77777777" w:rsidR="0076365C" w:rsidRPr="006A7BA1" w:rsidRDefault="0076365C" w:rsidP="00303279">
            <w:pPr>
              <w:ind w:right="72"/>
              <w:jc w:val="right"/>
              <w:rPr>
                <w:b/>
                <w:sz w:val="18"/>
                <w:szCs w:val="18"/>
                <w:lang w:val="en-GB"/>
              </w:rPr>
            </w:pPr>
          </w:p>
          <w:p w14:paraId="60241329" w14:textId="77777777" w:rsidR="0076365C" w:rsidRPr="006A7BA1" w:rsidRDefault="0076365C" w:rsidP="00303279">
            <w:pPr>
              <w:ind w:right="72"/>
              <w:jc w:val="right"/>
              <w:rPr>
                <w:b/>
                <w:sz w:val="18"/>
                <w:szCs w:val="18"/>
                <w:lang w:val="en-GB"/>
              </w:rPr>
            </w:pPr>
            <w:r w:rsidRPr="006A7BA1">
              <w:rPr>
                <w:b/>
                <w:sz w:val="18"/>
                <w:szCs w:val="18"/>
                <w:lang w:val="en-GB"/>
              </w:rPr>
              <w:t>Parent company</w:t>
            </w:r>
          </w:p>
        </w:tc>
        <w:tc>
          <w:tcPr>
            <w:tcW w:w="91" w:type="dxa"/>
          </w:tcPr>
          <w:p w14:paraId="62FFE3A2" w14:textId="77777777" w:rsidR="0076365C" w:rsidRPr="006A7BA1" w:rsidRDefault="0076365C" w:rsidP="00303279">
            <w:pPr>
              <w:ind w:right="72"/>
              <w:jc w:val="right"/>
              <w:rPr>
                <w:b/>
                <w:sz w:val="18"/>
                <w:szCs w:val="18"/>
                <w:lang w:val="en-GB"/>
              </w:rPr>
            </w:pPr>
          </w:p>
        </w:tc>
        <w:tc>
          <w:tcPr>
            <w:tcW w:w="907" w:type="dxa"/>
          </w:tcPr>
          <w:p w14:paraId="0DCCB298" w14:textId="77777777" w:rsidR="0076365C" w:rsidRPr="006A7BA1" w:rsidRDefault="0076365C" w:rsidP="00303279">
            <w:pPr>
              <w:ind w:right="72"/>
              <w:jc w:val="right"/>
              <w:rPr>
                <w:b/>
                <w:sz w:val="18"/>
                <w:szCs w:val="18"/>
                <w:lang w:val="en-GB"/>
              </w:rPr>
            </w:pPr>
          </w:p>
          <w:p w14:paraId="00EC248C" w14:textId="77777777" w:rsidR="0076365C" w:rsidRPr="006A7BA1" w:rsidRDefault="0076365C" w:rsidP="00303279">
            <w:pPr>
              <w:ind w:right="72"/>
              <w:jc w:val="right"/>
              <w:rPr>
                <w:b/>
                <w:sz w:val="18"/>
                <w:szCs w:val="18"/>
                <w:lang w:val="en-GB"/>
              </w:rPr>
            </w:pPr>
          </w:p>
          <w:p w14:paraId="7E42D297" w14:textId="77777777" w:rsidR="0076365C" w:rsidRPr="006A7BA1" w:rsidRDefault="0076365C" w:rsidP="00303279">
            <w:pPr>
              <w:ind w:right="72"/>
              <w:jc w:val="right"/>
              <w:rPr>
                <w:b/>
                <w:sz w:val="18"/>
                <w:szCs w:val="18"/>
                <w:lang w:val="en-GB"/>
              </w:rPr>
            </w:pPr>
            <w:r w:rsidRPr="006A7BA1">
              <w:rPr>
                <w:b/>
                <w:sz w:val="18"/>
                <w:szCs w:val="18"/>
                <w:lang w:val="en-GB"/>
              </w:rPr>
              <w:t>Subsidiaries</w:t>
            </w:r>
          </w:p>
        </w:tc>
        <w:tc>
          <w:tcPr>
            <w:tcW w:w="91" w:type="dxa"/>
          </w:tcPr>
          <w:p w14:paraId="6495F2D9"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67926E48" w14:textId="77777777" w:rsidR="0076365C" w:rsidRPr="006A7BA1" w:rsidRDefault="0076365C" w:rsidP="00303279">
            <w:pPr>
              <w:ind w:right="72"/>
              <w:jc w:val="right"/>
              <w:rPr>
                <w:b/>
                <w:sz w:val="18"/>
                <w:szCs w:val="18"/>
                <w:lang w:val="en-GB"/>
              </w:rPr>
            </w:pPr>
          </w:p>
          <w:p w14:paraId="779DBF3B" w14:textId="77777777" w:rsidR="0076365C" w:rsidRPr="006A7BA1" w:rsidRDefault="0076365C" w:rsidP="00303279">
            <w:pPr>
              <w:ind w:right="72"/>
              <w:jc w:val="right"/>
              <w:rPr>
                <w:b/>
                <w:sz w:val="18"/>
                <w:szCs w:val="18"/>
                <w:lang w:val="en-GB"/>
              </w:rPr>
            </w:pPr>
          </w:p>
          <w:p w14:paraId="79BE3D08" w14:textId="77777777" w:rsidR="0076365C" w:rsidRPr="006A7BA1" w:rsidRDefault="0076365C" w:rsidP="00303279">
            <w:pPr>
              <w:ind w:right="72"/>
              <w:jc w:val="right"/>
              <w:rPr>
                <w:b/>
                <w:sz w:val="18"/>
                <w:szCs w:val="18"/>
                <w:lang w:val="en-GB"/>
              </w:rPr>
            </w:pPr>
          </w:p>
          <w:p w14:paraId="12384CD4" w14:textId="77777777" w:rsidR="0076365C" w:rsidRPr="006A7BA1" w:rsidRDefault="0076365C" w:rsidP="00303279">
            <w:pPr>
              <w:ind w:right="72"/>
              <w:jc w:val="right"/>
              <w:rPr>
                <w:b/>
                <w:sz w:val="18"/>
                <w:szCs w:val="18"/>
                <w:lang w:val="en-GB"/>
              </w:rPr>
            </w:pPr>
            <w:r w:rsidRPr="006A7BA1">
              <w:rPr>
                <w:b/>
                <w:sz w:val="18"/>
                <w:szCs w:val="18"/>
                <w:lang w:val="en-GB"/>
              </w:rPr>
              <w:t>Associates</w:t>
            </w:r>
          </w:p>
        </w:tc>
        <w:tc>
          <w:tcPr>
            <w:tcW w:w="91" w:type="dxa"/>
          </w:tcPr>
          <w:p w14:paraId="14E80A4E"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24E00909" w14:textId="77777777" w:rsidR="0076365C" w:rsidRPr="006A7BA1" w:rsidRDefault="0076365C" w:rsidP="00303279">
            <w:pPr>
              <w:ind w:right="72"/>
              <w:jc w:val="right"/>
              <w:rPr>
                <w:b/>
                <w:sz w:val="18"/>
                <w:szCs w:val="18"/>
                <w:lang w:val="en-GB"/>
              </w:rPr>
            </w:pPr>
            <w:r w:rsidRPr="006A7BA1">
              <w:rPr>
                <w:b/>
                <w:sz w:val="18"/>
                <w:szCs w:val="18"/>
                <w:lang w:val="en-GB"/>
              </w:rPr>
              <w:t>Management personnel of the Bank</w:t>
            </w:r>
          </w:p>
        </w:tc>
        <w:tc>
          <w:tcPr>
            <w:tcW w:w="91" w:type="dxa"/>
          </w:tcPr>
          <w:p w14:paraId="41C768AC"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1A07767D" w14:textId="77777777" w:rsidR="0076365C" w:rsidRPr="006A7BA1" w:rsidRDefault="0076365C" w:rsidP="00303279">
            <w:pPr>
              <w:ind w:right="72"/>
              <w:jc w:val="right"/>
              <w:rPr>
                <w:b/>
                <w:sz w:val="18"/>
                <w:szCs w:val="18"/>
                <w:lang w:val="en-GB"/>
              </w:rPr>
            </w:pPr>
          </w:p>
          <w:p w14:paraId="2B595162" w14:textId="77777777" w:rsidR="0076365C" w:rsidRPr="006A7BA1" w:rsidRDefault="0076365C" w:rsidP="00303279">
            <w:pPr>
              <w:ind w:right="72"/>
              <w:jc w:val="right"/>
              <w:rPr>
                <w:b/>
                <w:sz w:val="18"/>
                <w:szCs w:val="18"/>
                <w:lang w:val="en-GB"/>
              </w:rPr>
            </w:pPr>
            <w:r w:rsidRPr="006A7BA1">
              <w:rPr>
                <w:b/>
                <w:sz w:val="18"/>
                <w:szCs w:val="18"/>
                <w:lang w:val="en-GB"/>
              </w:rPr>
              <w:t>Other related parties</w:t>
            </w:r>
          </w:p>
        </w:tc>
        <w:tc>
          <w:tcPr>
            <w:tcW w:w="91" w:type="dxa"/>
          </w:tcPr>
          <w:p w14:paraId="1C93EA61"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7193538B" w14:textId="77777777" w:rsidR="0076365C" w:rsidRPr="006A7BA1" w:rsidRDefault="0076365C" w:rsidP="00303279">
            <w:pPr>
              <w:ind w:right="72"/>
              <w:jc w:val="right"/>
              <w:rPr>
                <w:b/>
                <w:sz w:val="18"/>
                <w:szCs w:val="18"/>
                <w:lang w:val="en-GB"/>
              </w:rPr>
            </w:pPr>
          </w:p>
          <w:p w14:paraId="3BF8E033" w14:textId="77777777" w:rsidR="0076365C" w:rsidRPr="006A7BA1" w:rsidRDefault="0076365C" w:rsidP="00303279">
            <w:pPr>
              <w:ind w:right="72"/>
              <w:jc w:val="right"/>
              <w:rPr>
                <w:b/>
                <w:sz w:val="18"/>
                <w:szCs w:val="18"/>
                <w:lang w:val="en-GB"/>
              </w:rPr>
            </w:pPr>
          </w:p>
          <w:p w14:paraId="55BDE329" w14:textId="77777777" w:rsidR="0076365C" w:rsidRPr="006A7BA1" w:rsidRDefault="0076365C" w:rsidP="00303279">
            <w:pPr>
              <w:ind w:right="72"/>
              <w:jc w:val="right"/>
              <w:rPr>
                <w:b/>
                <w:sz w:val="18"/>
                <w:szCs w:val="18"/>
                <w:lang w:val="en-GB"/>
              </w:rPr>
            </w:pPr>
          </w:p>
          <w:p w14:paraId="70C0858A" w14:textId="77777777" w:rsidR="0076365C" w:rsidRPr="006A7BA1" w:rsidRDefault="0076365C" w:rsidP="00303279">
            <w:pPr>
              <w:ind w:right="72"/>
              <w:jc w:val="right"/>
              <w:rPr>
                <w:b/>
                <w:sz w:val="18"/>
                <w:szCs w:val="18"/>
                <w:lang w:val="en-GB"/>
              </w:rPr>
            </w:pPr>
            <w:r w:rsidRPr="006A7BA1">
              <w:rPr>
                <w:b/>
                <w:sz w:val="18"/>
                <w:szCs w:val="18"/>
                <w:lang w:val="en-GB"/>
              </w:rPr>
              <w:t xml:space="preserve">Total </w:t>
            </w:r>
          </w:p>
        </w:tc>
      </w:tr>
      <w:tr w:rsidR="006A7BA1" w:rsidRPr="006A7BA1" w14:paraId="0B0F3F8D" w14:textId="77777777" w:rsidTr="00795AEB">
        <w:tc>
          <w:tcPr>
            <w:tcW w:w="2290" w:type="dxa"/>
          </w:tcPr>
          <w:p w14:paraId="5B2A107D" w14:textId="77777777" w:rsidR="0076365C" w:rsidRPr="00841C17" w:rsidRDefault="009E02A8" w:rsidP="0066775F">
            <w:pPr>
              <w:ind w:left="100" w:right="72" w:hanging="100"/>
              <w:jc w:val="both"/>
              <w:rPr>
                <w:b/>
                <w:bCs/>
                <w:sz w:val="18"/>
                <w:szCs w:val="18"/>
                <w:lang w:val="mk-MK"/>
              </w:rPr>
            </w:pPr>
            <w:r w:rsidRPr="006A7BA1">
              <w:rPr>
                <w:b/>
                <w:bCs/>
                <w:sz w:val="18"/>
                <w:szCs w:val="18"/>
                <w:lang w:val="en-GB"/>
              </w:rPr>
              <w:t xml:space="preserve">31 December </w:t>
            </w:r>
            <w:r w:rsidR="0066775F" w:rsidRPr="006A7BA1">
              <w:rPr>
                <w:b/>
                <w:bCs/>
                <w:sz w:val="18"/>
                <w:szCs w:val="18"/>
                <w:lang w:val="en-GB"/>
              </w:rPr>
              <w:t>20</w:t>
            </w:r>
            <w:r w:rsidR="0066775F">
              <w:rPr>
                <w:b/>
                <w:bCs/>
                <w:sz w:val="18"/>
                <w:szCs w:val="18"/>
                <w:lang w:val="en-GB"/>
              </w:rPr>
              <w:t>2</w:t>
            </w:r>
            <w:r w:rsidR="0066775F">
              <w:rPr>
                <w:b/>
                <w:bCs/>
                <w:sz w:val="18"/>
                <w:szCs w:val="18"/>
                <w:lang w:val="mk-MK"/>
              </w:rPr>
              <w:t>2</w:t>
            </w:r>
          </w:p>
        </w:tc>
        <w:tc>
          <w:tcPr>
            <w:tcW w:w="91" w:type="dxa"/>
          </w:tcPr>
          <w:p w14:paraId="77C762EC" w14:textId="77777777" w:rsidR="0076365C" w:rsidRPr="006A7BA1" w:rsidRDefault="0076365C" w:rsidP="00303279">
            <w:pPr>
              <w:ind w:right="72"/>
              <w:jc w:val="both"/>
              <w:rPr>
                <w:sz w:val="18"/>
                <w:szCs w:val="18"/>
                <w:lang w:val="en-GB"/>
              </w:rPr>
            </w:pPr>
          </w:p>
        </w:tc>
        <w:tc>
          <w:tcPr>
            <w:tcW w:w="907" w:type="dxa"/>
            <w:tcBorders>
              <w:top w:val="single" w:sz="4" w:space="0" w:color="auto"/>
            </w:tcBorders>
          </w:tcPr>
          <w:p w14:paraId="372AFDEF" w14:textId="77777777" w:rsidR="0076365C" w:rsidRPr="006A7BA1" w:rsidRDefault="0076365C" w:rsidP="00303279">
            <w:pPr>
              <w:ind w:right="72"/>
              <w:jc w:val="right"/>
              <w:rPr>
                <w:b/>
                <w:bCs/>
                <w:sz w:val="18"/>
                <w:szCs w:val="18"/>
                <w:lang w:val="en-GB"/>
              </w:rPr>
            </w:pPr>
          </w:p>
        </w:tc>
        <w:tc>
          <w:tcPr>
            <w:tcW w:w="91" w:type="dxa"/>
          </w:tcPr>
          <w:p w14:paraId="075C7998"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01B15F70" w14:textId="77777777" w:rsidR="0076365C" w:rsidRPr="006A7BA1" w:rsidRDefault="0076365C" w:rsidP="00303279">
            <w:pPr>
              <w:ind w:right="72"/>
              <w:jc w:val="right"/>
              <w:rPr>
                <w:b/>
                <w:bCs/>
                <w:sz w:val="18"/>
                <w:szCs w:val="18"/>
                <w:lang w:val="en-GB"/>
              </w:rPr>
            </w:pPr>
          </w:p>
        </w:tc>
        <w:tc>
          <w:tcPr>
            <w:tcW w:w="91" w:type="dxa"/>
          </w:tcPr>
          <w:p w14:paraId="0CA70D67"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7FB9E75B" w14:textId="77777777" w:rsidR="0076365C" w:rsidRPr="006A7BA1" w:rsidRDefault="0076365C" w:rsidP="00303279">
            <w:pPr>
              <w:ind w:right="72"/>
              <w:jc w:val="right"/>
              <w:rPr>
                <w:b/>
                <w:bCs/>
                <w:sz w:val="18"/>
                <w:szCs w:val="18"/>
                <w:lang w:val="en-GB"/>
              </w:rPr>
            </w:pPr>
          </w:p>
        </w:tc>
        <w:tc>
          <w:tcPr>
            <w:tcW w:w="91" w:type="dxa"/>
          </w:tcPr>
          <w:p w14:paraId="19ED9513"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4A7CAA61" w14:textId="77777777" w:rsidR="0076365C" w:rsidRPr="006A7BA1" w:rsidRDefault="0076365C" w:rsidP="00303279">
            <w:pPr>
              <w:ind w:right="72"/>
              <w:jc w:val="right"/>
              <w:rPr>
                <w:b/>
                <w:bCs/>
                <w:sz w:val="18"/>
                <w:szCs w:val="18"/>
                <w:lang w:val="en-GB"/>
              </w:rPr>
            </w:pPr>
          </w:p>
        </w:tc>
        <w:tc>
          <w:tcPr>
            <w:tcW w:w="91" w:type="dxa"/>
          </w:tcPr>
          <w:p w14:paraId="2BA13916"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6317BF68" w14:textId="77777777" w:rsidR="0076365C" w:rsidRPr="006A7BA1" w:rsidRDefault="0076365C" w:rsidP="00303279">
            <w:pPr>
              <w:ind w:right="72"/>
              <w:jc w:val="right"/>
              <w:rPr>
                <w:b/>
                <w:bCs/>
                <w:sz w:val="18"/>
                <w:szCs w:val="18"/>
                <w:lang w:val="en-GB"/>
              </w:rPr>
            </w:pPr>
          </w:p>
        </w:tc>
        <w:tc>
          <w:tcPr>
            <w:tcW w:w="91" w:type="dxa"/>
          </w:tcPr>
          <w:p w14:paraId="2116DE63"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055E3B22" w14:textId="77777777" w:rsidR="0076365C" w:rsidRPr="006A7BA1" w:rsidRDefault="0076365C" w:rsidP="00303279">
            <w:pPr>
              <w:ind w:right="72"/>
              <w:jc w:val="right"/>
              <w:rPr>
                <w:b/>
                <w:bCs/>
                <w:sz w:val="18"/>
                <w:szCs w:val="18"/>
                <w:lang w:val="en-GB"/>
              </w:rPr>
            </w:pPr>
          </w:p>
        </w:tc>
      </w:tr>
      <w:tr w:rsidR="006A7BA1" w:rsidRPr="006A7BA1" w14:paraId="1C887873" w14:textId="77777777" w:rsidTr="00795AEB">
        <w:tc>
          <w:tcPr>
            <w:tcW w:w="2290" w:type="dxa"/>
            <w:vAlign w:val="bottom"/>
          </w:tcPr>
          <w:p w14:paraId="6305C08A" w14:textId="77777777" w:rsidR="0076365C" w:rsidRPr="006A7BA1" w:rsidRDefault="0076365C" w:rsidP="00303279">
            <w:pPr>
              <w:ind w:left="100" w:hanging="100"/>
              <w:rPr>
                <w:b/>
                <w:sz w:val="18"/>
                <w:szCs w:val="18"/>
                <w:lang w:val="en-GB"/>
              </w:rPr>
            </w:pPr>
            <w:r w:rsidRPr="006A7BA1">
              <w:rPr>
                <w:b/>
                <w:sz w:val="18"/>
                <w:szCs w:val="18"/>
                <w:lang w:val="en-GB"/>
              </w:rPr>
              <w:t>Assets</w:t>
            </w:r>
          </w:p>
        </w:tc>
        <w:tc>
          <w:tcPr>
            <w:tcW w:w="91" w:type="dxa"/>
          </w:tcPr>
          <w:p w14:paraId="6EB85070" w14:textId="77777777" w:rsidR="0076365C" w:rsidRPr="006A7BA1" w:rsidRDefault="0076365C" w:rsidP="00303279">
            <w:pPr>
              <w:ind w:right="72"/>
              <w:jc w:val="both"/>
              <w:rPr>
                <w:sz w:val="18"/>
                <w:szCs w:val="18"/>
                <w:lang w:val="en-GB"/>
              </w:rPr>
            </w:pPr>
          </w:p>
        </w:tc>
        <w:tc>
          <w:tcPr>
            <w:tcW w:w="907" w:type="dxa"/>
            <w:vAlign w:val="bottom"/>
          </w:tcPr>
          <w:p w14:paraId="2FF2BE84" w14:textId="77777777" w:rsidR="0076365C" w:rsidRPr="006A7BA1" w:rsidRDefault="0076365C" w:rsidP="00303279">
            <w:pPr>
              <w:ind w:right="74"/>
              <w:jc w:val="right"/>
              <w:rPr>
                <w:sz w:val="18"/>
                <w:szCs w:val="18"/>
                <w:lang w:val="en-GB"/>
              </w:rPr>
            </w:pPr>
          </w:p>
        </w:tc>
        <w:tc>
          <w:tcPr>
            <w:tcW w:w="91" w:type="dxa"/>
            <w:vAlign w:val="bottom"/>
          </w:tcPr>
          <w:p w14:paraId="0E83A21A" w14:textId="77777777" w:rsidR="0076365C" w:rsidRPr="006A7BA1" w:rsidRDefault="0076365C" w:rsidP="00303279">
            <w:pPr>
              <w:ind w:right="74"/>
              <w:jc w:val="right"/>
              <w:rPr>
                <w:sz w:val="18"/>
                <w:szCs w:val="18"/>
                <w:lang w:val="en-GB"/>
              </w:rPr>
            </w:pPr>
          </w:p>
        </w:tc>
        <w:tc>
          <w:tcPr>
            <w:tcW w:w="907" w:type="dxa"/>
            <w:vAlign w:val="bottom"/>
          </w:tcPr>
          <w:p w14:paraId="6AEE723F" w14:textId="77777777" w:rsidR="0076365C" w:rsidRPr="006A7BA1" w:rsidRDefault="0076365C" w:rsidP="00303279">
            <w:pPr>
              <w:ind w:right="74"/>
              <w:jc w:val="right"/>
              <w:rPr>
                <w:sz w:val="18"/>
                <w:szCs w:val="18"/>
                <w:lang w:val="en-GB"/>
              </w:rPr>
            </w:pPr>
          </w:p>
        </w:tc>
        <w:tc>
          <w:tcPr>
            <w:tcW w:w="91" w:type="dxa"/>
            <w:vAlign w:val="bottom"/>
          </w:tcPr>
          <w:p w14:paraId="58A1BA92" w14:textId="77777777" w:rsidR="0076365C" w:rsidRPr="006A7BA1" w:rsidRDefault="0076365C" w:rsidP="00303279">
            <w:pPr>
              <w:ind w:right="74"/>
              <w:jc w:val="right"/>
              <w:rPr>
                <w:sz w:val="18"/>
                <w:szCs w:val="18"/>
                <w:lang w:val="en-GB"/>
              </w:rPr>
            </w:pPr>
          </w:p>
        </w:tc>
        <w:tc>
          <w:tcPr>
            <w:tcW w:w="907" w:type="dxa"/>
            <w:vAlign w:val="bottom"/>
          </w:tcPr>
          <w:p w14:paraId="4F7F4B3B" w14:textId="77777777" w:rsidR="0076365C" w:rsidRPr="006A7BA1" w:rsidRDefault="0076365C" w:rsidP="00303279">
            <w:pPr>
              <w:jc w:val="right"/>
              <w:rPr>
                <w:sz w:val="18"/>
                <w:szCs w:val="18"/>
                <w:lang w:val="en-GB"/>
              </w:rPr>
            </w:pPr>
          </w:p>
        </w:tc>
        <w:tc>
          <w:tcPr>
            <w:tcW w:w="91" w:type="dxa"/>
            <w:vAlign w:val="bottom"/>
          </w:tcPr>
          <w:p w14:paraId="6175E841" w14:textId="77777777" w:rsidR="0076365C" w:rsidRPr="006A7BA1" w:rsidRDefault="0076365C" w:rsidP="00303279">
            <w:pPr>
              <w:ind w:right="74"/>
              <w:jc w:val="right"/>
              <w:rPr>
                <w:sz w:val="18"/>
                <w:szCs w:val="18"/>
                <w:lang w:val="en-GB"/>
              </w:rPr>
            </w:pPr>
          </w:p>
        </w:tc>
        <w:tc>
          <w:tcPr>
            <w:tcW w:w="907" w:type="dxa"/>
            <w:vAlign w:val="bottom"/>
          </w:tcPr>
          <w:p w14:paraId="035BECF2" w14:textId="77777777" w:rsidR="0076365C" w:rsidRPr="006A7BA1" w:rsidRDefault="0076365C" w:rsidP="00303279">
            <w:pPr>
              <w:ind w:right="74"/>
              <w:jc w:val="right"/>
              <w:rPr>
                <w:sz w:val="18"/>
                <w:szCs w:val="18"/>
                <w:lang w:val="en-GB"/>
              </w:rPr>
            </w:pPr>
          </w:p>
        </w:tc>
        <w:tc>
          <w:tcPr>
            <w:tcW w:w="91" w:type="dxa"/>
            <w:vAlign w:val="bottom"/>
          </w:tcPr>
          <w:p w14:paraId="789D9F88" w14:textId="77777777" w:rsidR="0076365C" w:rsidRPr="006A7BA1" w:rsidRDefault="0076365C" w:rsidP="00303279">
            <w:pPr>
              <w:ind w:right="74"/>
              <w:jc w:val="right"/>
              <w:rPr>
                <w:sz w:val="18"/>
                <w:szCs w:val="18"/>
                <w:lang w:val="en-GB"/>
              </w:rPr>
            </w:pPr>
          </w:p>
        </w:tc>
        <w:tc>
          <w:tcPr>
            <w:tcW w:w="907" w:type="dxa"/>
            <w:vAlign w:val="bottom"/>
          </w:tcPr>
          <w:p w14:paraId="51FE1745" w14:textId="77777777" w:rsidR="0076365C" w:rsidRPr="006A7BA1" w:rsidRDefault="0076365C" w:rsidP="00303279">
            <w:pPr>
              <w:ind w:right="74"/>
              <w:jc w:val="right"/>
              <w:rPr>
                <w:sz w:val="18"/>
                <w:szCs w:val="18"/>
                <w:lang w:val="en-GB"/>
              </w:rPr>
            </w:pPr>
          </w:p>
        </w:tc>
        <w:tc>
          <w:tcPr>
            <w:tcW w:w="91" w:type="dxa"/>
            <w:vAlign w:val="bottom"/>
          </w:tcPr>
          <w:p w14:paraId="1BCF9D71" w14:textId="77777777" w:rsidR="0076365C" w:rsidRPr="006A7BA1" w:rsidRDefault="0076365C" w:rsidP="00303279">
            <w:pPr>
              <w:ind w:right="74"/>
              <w:jc w:val="right"/>
              <w:rPr>
                <w:sz w:val="18"/>
                <w:szCs w:val="18"/>
                <w:lang w:val="en-GB"/>
              </w:rPr>
            </w:pPr>
          </w:p>
        </w:tc>
        <w:tc>
          <w:tcPr>
            <w:tcW w:w="907" w:type="dxa"/>
            <w:vAlign w:val="bottom"/>
          </w:tcPr>
          <w:p w14:paraId="06D7B6B2" w14:textId="77777777" w:rsidR="0076365C" w:rsidRPr="006A7BA1" w:rsidRDefault="0076365C" w:rsidP="00303279">
            <w:pPr>
              <w:jc w:val="right"/>
              <w:rPr>
                <w:sz w:val="18"/>
                <w:szCs w:val="18"/>
                <w:lang w:val="en-GB"/>
              </w:rPr>
            </w:pPr>
          </w:p>
        </w:tc>
      </w:tr>
      <w:tr w:rsidR="00F26B14" w:rsidRPr="006A7BA1" w14:paraId="1C8549E4" w14:textId="77777777" w:rsidTr="00795AEB">
        <w:tc>
          <w:tcPr>
            <w:tcW w:w="2290" w:type="dxa"/>
            <w:vAlign w:val="bottom"/>
          </w:tcPr>
          <w:p w14:paraId="3A818694" w14:textId="77777777" w:rsidR="00F26B14" w:rsidRPr="006A7BA1" w:rsidRDefault="00F26B14" w:rsidP="00F26B14">
            <w:pPr>
              <w:rPr>
                <w:sz w:val="18"/>
                <w:szCs w:val="18"/>
                <w:lang w:val="en-GB"/>
              </w:rPr>
            </w:pPr>
            <w:r w:rsidRPr="00B55380">
              <w:rPr>
                <w:bCs/>
                <w:sz w:val="18"/>
                <w:szCs w:val="18"/>
                <w:lang w:val="en-GB"/>
              </w:rPr>
              <w:t>Investments in subsidiaries</w:t>
            </w:r>
          </w:p>
        </w:tc>
        <w:tc>
          <w:tcPr>
            <w:tcW w:w="91" w:type="dxa"/>
          </w:tcPr>
          <w:p w14:paraId="1614BB74" w14:textId="77777777" w:rsidR="00F26B14" w:rsidRPr="006A7BA1" w:rsidRDefault="00F26B14" w:rsidP="00F26B14">
            <w:pPr>
              <w:ind w:right="72"/>
              <w:jc w:val="both"/>
              <w:rPr>
                <w:sz w:val="18"/>
                <w:szCs w:val="18"/>
                <w:lang w:val="en-GB"/>
              </w:rPr>
            </w:pPr>
          </w:p>
        </w:tc>
        <w:tc>
          <w:tcPr>
            <w:tcW w:w="907" w:type="dxa"/>
            <w:vAlign w:val="bottom"/>
          </w:tcPr>
          <w:p w14:paraId="346802E5" w14:textId="77777777" w:rsidR="00F26B14" w:rsidRDefault="00F26B14" w:rsidP="00F26B14">
            <w:pPr>
              <w:jc w:val="right"/>
              <w:rPr>
                <w:sz w:val="18"/>
                <w:szCs w:val="18"/>
                <w:lang w:eastAsia="mk-MK"/>
              </w:rPr>
            </w:pPr>
          </w:p>
        </w:tc>
        <w:tc>
          <w:tcPr>
            <w:tcW w:w="91" w:type="dxa"/>
            <w:vAlign w:val="bottom"/>
          </w:tcPr>
          <w:p w14:paraId="1543D60C" w14:textId="77777777" w:rsidR="00F26B14" w:rsidRPr="006A7BA1" w:rsidRDefault="00F26B14" w:rsidP="00F26B14">
            <w:pPr>
              <w:jc w:val="right"/>
              <w:rPr>
                <w:sz w:val="18"/>
                <w:szCs w:val="18"/>
              </w:rPr>
            </w:pPr>
          </w:p>
        </w:tc>
        <w:tc>
          <w:tcPr>
            <w:tcW w:w="907" w:type="dxa"/>
            <w:vAlign w:val="bottom"/>
          </w:tcPr>
          <w:p w14:paraId="66774F71" w14:textId="1C44DAE9" w:rsidR="00F26B14" w:rsidRDefault="00F26B14" w:rsidP="00F26B14">
            <w:pPr>
              <w:jc w:val="right"/>
              <w:rPr>
                <w:sz w:val="18"/>
                <w:szCs w:val="18"/>
              </w:rPr>
            </w:pPr>
          </w:p>
        </w:tc>
        <w:tc>
          <w:tcPr>
            <w:tcW w:w="91" w:type="dxa"/>
            <w:vAlign w:val="bottom"/>
          </w:tcPr>
          <w:p w14:paraId="0A2F8E07" w14:textId="77777777" w:rsidR="00F26B14" w:rsidRPr="006A7BA1" w:rsidRDefault="00F26B14" w:rsidP="00F26B14">
            <w:pPr>
              <w:jc w:val="right"/>
              <w:rPr>
                <w:sz w:val="18"/>
                <w:szCs w:val="18"/>
              </w:rPr>
            </w:pPr>
          </w:p>
        </w:tc>
        <w:tc>
          <w:tcPr>
            <w:tcW w:w="907" w:type="dxa"/>
            <w:vAlign w:val="bottom"/>
          </w:tcPr>
          <w:p w14:paraId="5D684C34" w14:textId="77777777" w:rsidR="00F26B14" w:rsidRDefault="00F26B14" w:rsidP="00F26B14">
            <w:pPr>
              <w:jc w:val="right"/>
              <w:rPr>
                <w:sz w:val="18"/>
                <w:szCs w:val="18"/>
              </w:rPr>
            </w:pPr>
          </w:p>
        </w:tc>
        <w:tc>
          <w:tcPr>
            <w:tcW w:w="91" w:type="dxa"/>
            <w:vAlign w:val="bottom"/>
          </w:tcPr>
          <w:p w14:paraId="0540406F" w14:textId="77777777" w:rsidR="00F26B14" w:rsidRPr="006A7BA1" w:rsidRDefault="00F26B14" w:rsidP="00F26B14">
            <w:pPr>
              <w:jc w:val="right"/>
              <w:rPr>
                <w:sz w:val="18"/>
                <w:szCs w:val="18"/>
              </w:rPr>
            </w:pPr>
          </w:p>
        </w:tc>
        <w:tc>
          <w:tcPr>
            <w:tcW w:w="907" w:type="dxa"/>
            <w:vAlign w:val="bottom"/>
          </w:tcPr>
          <w:p w14:paraId="0CF49820" w14:textId="77777777" w:rsidR="00F26B14" w:rsidRDefault="00F26B14" w:rsidP="00F26B14">
            <w:pPr>
              <w:jc w:val="right"/>
              <w:rPr>
                <w:sz w:val="18"/>
                <w:szCs w:val="18"/>
              </w:rPr>
            </w:pPr>
          </w:p>
        </w:tc>
        <w:tc>
          <w:tcPr>
            <w:tcW w:w="91" w:type="dxa"/>
            <w:vAlign w:val="bottom"/>
          </w:tcPr>
          <w:p w14:paraId="1E7CC723" w14:textId="77777777" w:rsidR="00F26B14" w:rsidRPr="006A7BA1" w:rsidRDefault="00F26B14" w:rsidP="00F26B14">
            <w:pPr>
              <w:jc w:val="right"/>
              <w:rPr>
                <w:sz w:val="18"/>
                <w:szCs w:val="18"/>
              </w:rPr>
            </w:pPr>
          </w:p>
        </w:tc>
        <w:tc>
          <w:tcPr>
            <w:tcW w:w="907" w:type="dxa"/>
            <w:vAlign w:val="bottom"/>
          </w:tcPr>
          <w:p w14:paraId="33F05671" w14:textId="77777777" w:rsidR="00F26B14" w:rsidRDefault="00F26B14" w:rsidP="00F26B14">
            <w:pPr>
              <w:jc w:val="right"/>
              <w:rPr>
                <w:sz w:val="18"/>
                <w:szCs w:val="18"/>
              </w:rPr>
            </w:pPr>
          </w:p>
        </w:tc>
        <w:tc>
          <w:tcPr>
            <w:tcW w:w="91" w:type="dxa"/>
            <w:vAlign w:val="bottom"/>
          </w:tcPr>
          <w:p w14:paraId="263106E4" w14:textId="77777777" w:rsidR="00F26B14" w:rsidRPr="006A7BA1" w:rsidRDefault="00F26B14" w:rsidP="00F26B14">
            <w:pPr>
              <w:jc w:val="right"/>
              <w:rPr>
                <w:sz w:val="18"/>
                <w:szCs w:val="18"/>
              </w:rPr>
            </w:pPr>
          </w:p>
        </w:tc>
        <w:tc>
          <w:tcPr>
            <w:tcW w:w="907" w:type="dxa"/>
            <w:vAlign w:val="bottom"/>
          </w:tcPr>
          <w:p w14:paraId="41E22A80" w14:textId="188EE81A" w:rsidR="00F26B14" w:rsidRDefault="00F26B14" w:rsidP="00F26B14">
            <w:pPr>
              <w:jc w:val="right"/>
              <w:rPr>
                <w:sz w:val="18"/>
                <w:szCs w:val="18"/>
                <w:lang w:eastAsia="mk-MK"/>
              </w:rPr>
            </w:pPr>
          </w:p>
        </w:tc>
      </w:tr>
      <w:tr w:rsidR="00F26B14" w:rsidRPr="006A7BA1" w14:paraId="20EE5367" w14:textId="77777777" w:rsidTr="00795AEB">
        <w:tc>
          <w:tcPr>
            <w:tcW w:w="2290" w:type="dxa"/>
            <w:vAlign w:val="bottom"/>
          </w:tcPr>
          <w:p w14:paraId="40707E0E" w14:textId="77777777" w:rsidR="00F26B14" w:rsidRPr="006A7BA1" w:rsidRDefault="00F26B14" w:rsidP="00F26B14">
            <w:pPr>
              <w:rPr>
                <w:sz w:val="18"/>
                <w:szCs w:val="18"/>
                <w:lang w:val="en-GB"/>
              </w:rPr>
            </w:pPr>
            <w:r w:rsidRPr="006A7BA1">
              <w:rPr>
                <w:sz w:val="18"/>
                <w:szCs w:val="18"/>
                <w:lang w:val="en-GB"/>
              </w:rPr>
              <w:t>Current accounts</w:t>
            </w:r>
          </w:p>
        </w:tc>
        <w:tc>
          <w:tcPr>
            <w:tcW w:w="91" w:type="dxa"/>
          </w:tcPr>
          <w:p w14:paraId="36A0AAD7" w14:textId="77777777" w:rsidR="00F26B14" w:rsidRPr="006A7BA1" w:rsidRDefault="00F26B14" w:rsidP="00F26B14">
            <w:pPr>
              <w:ind w:right="72"/>
              <w:jc w:val="both"/>
              <w:rPr>
                <w:sz w:val="18"/>
                <w:szCs w:val="18"/>
                <w:lang w:val="en-GB"/>
              </w:rPr>
            </w:pPr>
          </w:p>
        </w:tc>
        <w:tc>
          <w:tcPr>
            <w:tcW w:w="907" w:type="dxa"/>
            <w:vAlign w:val="bottom"/>
          </w:tcPr>
          <w:p w14:paraId="4CC6C615" w14:textId="3D6ADD8D" w:rsidR="00F26B14" w:rsidRPr="005C3FF6" w:rsidRDefault="00F26B14" w:rsidP="00F26B14">
            <w:pPr>
              <w:jc w:val="right"/>
              <w:rPr>
                <w:sz w:val="18"/>
                <w:szCs w:val="18"/>
              </w:rPr>
            </w:pPr>
            <w:r w:rsidRPr="002F3218">
              <w:rPr>
                <w:sz w:val="18"/>
                <w:szCs w:val="18"/>
              </w:rPr>
              <w:t xml:space="preserve">         9.337 </w:t>
            </w:r>
          </w:p>
        </w:tc>
        <w:tc>
          <w:tcPr>
            <w:tcW w:w="91" w:type="dxa"/>
            <w:vAlign w:val="bottom"/>
          </w:tcPr>
          <w:p w14:paraId="00A9F484" w14:textId="77777777" w:rsidR="00F26B14" w:rsidRPr="006A7BA1" w:rsidRDefault="00F26B14" w:rsidP="00F26B14">
            <w:pPr>
              <w:jc w:val="right"/>
              <w:rPr>
                <w:sz w:val="18"/>
                <w:szCs w:val="18"/>
              </w:rPr>
            </w:pPr>
          </w:p>
        </w:tc>
        <w:tc>
          <w:tcPr>
            <w:tcW w:w="907" w:type="dxa"/>
            <w:vAlign w:val="bottom"/>
          </w:tcPr>
          <w:p w14:paraId="13161A1D" w14:textId="77777777" w:rsidR="00F26B14" w:rsidRPr="006A7BA1" w:rsidRDefault="00F26B14" w:rsidP="00F26B14">
            <w:pPr>
              <w:jc w:val="right"/>
              <w:rPr>
                <w:sz w:val="18"/>
                <w:szCs w:val="18"/>
              </w:rPr>
            </w:pPr>
          </w:p>
        </w:tc>
        <w:tc>
          <w:tcPr>
            <w:tcW w:w="91" w:type="dxa"/>
            <w:vAlign w:val="bottom"/>
          </w:tcPr>
          <w:p w14:paraId="51F479D1" w14:textId="77777777" w:rsidR="00F26B14" w:rsidRPr="006A7BA1" w:rsidRDefault="00F26B14" w:rsidP="00F26B14">
            <w:pPr>
              <w:jc w:val="right"/>
              <w:rPr>
                <w:sz w:val="18"/>
                <w:szCs w:val="18"/>
              </w:rPr>
            </w:pPr>
          </w:p>
        </w:tc>
        <w:tc>
          <w:tcPr>
            <w:tcW w:w="907" w:type="dxa"/>
            <w:vAlign w:val="bottom"/>
          </w:tcPr>
          <w:p w14:paraId="2AF21D82" w14:textId="77777777" w:rsidR="00F26B14" w:rsidRPr="006A7BA1" w:rsidRDefault="00F26B14" w:rsidP="00F26B14">
            <w:pPr>
              <w:jc w:val="right"/>
              <w:rPr>
                <w:sz w:val="18"/>
                <w:szCs w:val="18"/>
              </w:rPr>
            </w:pPr>
          </w:p>
        </w:tc>
        <w:tc>
          <w:tcPr>
            <w:tcW w:w="91" w:type="dxa"/>
            <w:vAlign w:val="bottom"/>
          </w:tcPr>
          <w:p w14:paraId="2562C677" w14:textId="77777777" w:rsidR="00F26B14" w:rsidRPr="006A7BA1" w:rsidRDefault="00F26B14" w:rsidP="00F26B14">
            <w:pPr>
              <w:jc w:val="right"/>
              <w:rPr>
                <w:sz w:val="18"/>
                <w:szCs w:val="18"/>
              </w:rPr>
            </w:pPr>
          </w:p>
        </w:tc>
        <w:tc>
          <w:tcPr>
            <w:tcW w:w="907" w:type="dxa"/>
            <w:vAlign w:val="bottom"/>
          </w:tcPr>
          <w:p w14:paraId="59648C96" w14:textId="77777777" w:rsidR="00F26B14" w:rsidRPr="006A7BA1" w:rsidRDefault="00F26B14" w:rsidP="00F26B14">
            <w:pPr>
              <w:jc w:val="right"/>
              <w:rPr>
                <w:sz w:val="18"/>
                <w:szCs w:val="18"/>
              </w:rPr>
            </w:pPr>
          </w:p>
        </w:tc>
        <w:tc>
          <w:tcPr>
            <w:tcW w:w="91" w:type="dxa"/>
            <w:vAlign w:val="bottom"/>
          </w:tcPr>
          <w:p w14:paraId="017229AB" w14:textId="77777777" w:rsidR="00F26B14" w:rsidRPr="006A7BA1" w:rsidRDefault="00F26B14" w:rsidP="00F26B14">
            <w:pPr>
              <w:jc w:val="right"/>
              <w:rPr>
                <w:sz w:val="18"/>
                <w:szCs w:val="18"/>
              </w:rPr>
            </w:pPr>
          </w:p>
        </w:tc>
        <w:tc>
          <w:tcPr>
            <w:tcW w:w="907" w:type="dxa"/>
            <w:vAlign w:val="bottom"/>
          </w:tcPr>
          <w:p w14:paraId="13B52A10" w14:textId="77777777" w:rsidR="00F26B14" w:rsidRPr="006A7BA1" w:rsidRDefault="00F26B14" w:rsidP="00F26B14">
            <w:pPr>
              <w:jc w:val="right"/>
              <w:rPr>
                <w:sz w:val="18"/>
                <w:szCs w:val="18"/>
              </w:rPr>
            </w:pPr>
          </w:p>
        </w:tc>
        <w:tc>
          <w:tcPr>
            <w:tcW w:w="91" w:type="dxa"/>
            <w:vAlign w:val="bottom"/>
          </w:tcPr>
          <w:p w14:paraId="281B7059" w14:textId="77777777" w:rsidR="00F26B14" w:rsidRPr="006A7BA1" w:rsidRDefault="00F26B14" w:rsidP="00F26B14">
            <w:pPr>
              <w:jc w:val="right"/>
              <w:rPr>
                <w:sz w:val="18"/>
                <w:szCs w:val="18"/>
              </w:rPr>
            </w:pPr>
          </w:p>
        </w:tc>
        <w:tc>
          <w:tcPr>
            <w:tcW w:w="907" w:type="dxa"/>
            <w:vAlign w:val="bottom"/>
          </w:tcPr>
          <w:p w14:paraId="3FB1BEB7" w14:textId="47C2353A" w:rsidR="00F26B14" w:rsidRPr="005C3FF6" w:rsidRDefault="00F26B14" w:rsidP="00F26B14">
            <w:pPr>
              <w:jc w:val="right"/>
              <w:rPr>
                <w:sz w:val="18"/>
                <w:szCs w:val="18"/>
              </w:rPr>
            </w:pPr>
            <w:r w:rsidRPr="002F3218">
              <w:rPr>
                <w:sz w:val="18"/>
                <w:szCs w:val="18"/>
              </w:rPr>
              <w:t xml:space="preserve">           9.337 </w:t>
            </w:r>
          </w:p>
        </w:tc>
      </w:tr>
      <w:tr w:rsidR="00F26B14" w:rsidRPr="006A7BA1" w14:paraId="518EAD8C" w14:textId="77777777" w:rsidTr="00795AEB">
        <w:tc>
          <w:tcPr>
            <w:tcW w:w="2290" w:type="dxa"/>
            <w:vAlign w:val="bottom"/>
          </w:tcPr>
          <w:p w14:paraId="72025B33" w14:textId="77777777" w:rsidR="00F26B14" w:rsidRPr="006A7BA1" w:rsidRDefault="00F26B14" w:rsidP="00F26B14">
            <w:pPr>
              <w:ind w:left="242" w:hanging="242"/>
              <w:rPr>
                <w:sz w:val="18"/>
                <w:szCs w:val="18"/>
                <w:lang w:val="en-GB"/>
              </w:rPr>
            </w:pPr>
            <w:r w:rsidRPr="006A7BA1">
              <w:rPr>
                <w:sz w:val="18"/>
                <w:szCs w:val="18"/>
                <w:lang w:val="en-GB"/>
              </w:rPr>
              <w:t>Trading assets</w:t>
            </w:r>
          </w:p>
        </w:tc>
        <w:tc>
          <w:tcPr>
            <w:tcW w:w="91" w:type="dxa"/>
          </w:tcPr>
          <w:p w14:paraId="5F71A9FD" w14:textId="77777777" w:rsidR="00F26B14" w:rsidRPr="006A7BA1" w:rsidRDefault="00F26B14" w:rsidP="00F26B14">
            <w:pPr>
              <w:ind w:right="72"/>
              <w:jc w:val="both"/>
              <w:rPr>
                <w:sz w:val="18"/>
                <w:szCs w:val="18"/>
                <w:lang w:val="en-GB"/>
              </w:rPr>
            </w:pPr>
          </w:p>
        </w:tc>
        <w:tc>
          <w:tcPr>
            <w:tcW w:w="907" w:type="dxa"/>
            <w:vAlign w:val="bottom"/>
          </w:tcPr>
          <w:p w14:paraId="26932F7F" w14:textId="0080C518" w:rsidR="00F26B14" w:rsidRPr="006A7BA1" w:rsidRDefault="00F26B14" w:rsidP="00F26B14">
            <w:pPr>
              <w:jc w:val="right"/>
              <w:rPr>
                <w:sz w:val="18"/>
                <w:szCs w:val="18"/>
              </w:rPr>
            </w:pPr>
            <w:r w:rsidRPr="002F3218">
              <w:rPr>
                <w:sz w:val="18"/>
                <w:szCs w:val="18"/>
              </w:rPr>
              <w:t>-</w:t>
            </w:r>
          </w:p>
        </w:tc>
        <w:tc>
          <w:tcPr>
            <w:tcW w:w="91" w:type="dxa"/>
            <w:vAlign w:val="bottom"/>
          </w:tcPr>
          <w:p w14:paraId="7791D3C8" w14:textId="77777777" w:rsidR="00F26B14" w:rsidRPr="006A7BA1" w:rsidRDefault="00F26B14" w:rsidP="00F26B14">
            <w:pPr>
              <w:jc w:val="right"/>
              <w:rPr>
                <w:sz w:val="18"/>
                <w:szCs w:val="18"/>
              </w:rPr>
            </w:pPr>
          </w:p>
        </w:tc>
        <w:tc>
          <w:tcPr>
            <w:tcW w:w="907" w:type="dxa"/>
            <w:vAlign w:val="bottom"/>
          </w:tcPr>
          <w:p w14:paraId="307685C9" w14:textId="6715E715" w:rsidR="00F26B14" w:rsidRPr="006A7BA1" w:rsidRDefault="00F26B14" w:rsidP="00F26B14">
            <w:pPr>
              <w:jc w:val="right"/>
              <w:rPr>
                <w:sz w:val="18"/>
                <w:szCs w:val="18"/>
              </w:rPr>
            </w:pPr>
            <w:r w:rsidRPr="002F3218">
              <w:rPr>
                <w:sz w:val="18"/>
                <w:szCs w:val="18"/>
              </w:rPr>
              <w:t>-</w:t>
            </w:r>
          </w:p>
        </w:tc>
        <w:tc>
          <w:tcPr>
            <w:tcW w:w="91" w:type="dxa"/>
            <w:vAlign w:val="bottom"/>
          </w:tcPr>
          <w:p w14:paraId="4DF739AC" w14:textId="77777777" w:rsidR="00F26B14" w:rsidRPr="006A7BA1" w:rsidRDefault="00F26B14" w:rsidP="00F26B14">
            <w:pPr>
              <w:jc w:val="right"/>
              <w:rPr>
                <w:sz w:val="18"/>
                <w:szCs w:val="18"/>
              </w:rPr>
            </w:pPr>
          </w:p>
        </w:tc>
        <w:tc>
          <w:tcPr>
            <w:tcW w:w="907" w:type="dxa"/>
            <w:vAlign w:val="bottom"/>
          </w:tcPr>
          <w:p w14:paraId="206C6A88" w14:textId="4E4F07C4" w:rsidR="00F26B14" w:rsidRPr="006A7BA1" w:rsidRDefault="00F26B14" w:rsidP="00F26B14">
            <w:pPr>
              <w:jc w:val="right"/>
              <w:rPr>
                <w:sz w:val="18"/>
                <w:szCs w:val="18"/>
              </w:rPr>
            </w:pPr>
            <w:r w:rsidRPr="002F3218">
              <w:rPr>
                <w:sz w:val="18"/>
                <w:szCs w:val="18"/>
              </w:rPr>
              <w:t>-</w:t>
            </w:r>
          </w:p>
        </w:tc>
        <w:tc>
          <w:tcPr>
            <w:tcW w:w="91" w:type="dxa"/>
            <w:vAlign w:val="bottom"/>
          </w:tcPr>
          <w:p w14:paraId="7A3F9E39" w14:textId="77777777" w:rsidR="00F26B14" w:rsidRPr="006A7BA1" w:rsidRDefault="00F26B14" w:rsidP="00F26B14">
            <w:pPr>
              <w:jc w:val="right"/>
              <w:rPr>
                <w:sz w:val="18"/>
                <w:szCs w:val="18"/>
              </w:rPr>
            </w:pPr>
          </w:p>
        </w:tc>
        <w:tc>
          <w:tcPr>
            <w:tcW w:w="907" w:type="dxa"/>
            <w:vAlign w:val="bottom"/>
          </w:tcPr>
          <w:p w14:paraId="75A5E119" w14:textId="48E9C82A" w:rsidR="00F26B14" w:rsidRPr="006A7BA1" w:rsidRDefault="00F26B14" w:rsidP="00F26B14">
            <w:pPr>
              <w:jc w:val="right"/>
              <w:rPr>
                <w:sz w:val="18"/>
                <w:szCs w:val="18"/>
              </w:rPr>
            </w:pPr>
            <w:r w:rsidRPr="002F3218">
              <w:rPr>
                <w:sz w:val="18"/>
                <w:szCs w:val="18"/>
              </w:rPr>
              <w:t>-</w:t>
            </w:r>
          </w:p>
        </w:tc>
        <w:tc>
          <w:tcPr>
            <w:tcW w:w="91" w:type="dxa"/>
            <w:vAlign w:val="bottom"/>
          </w:tcPr>
          <w:p w14:paraId="77B9679A" w14:textId="77777777" w:rsidR="00F26B14" w:rsidRPr="006A7BA1" w:rsidRDefault="00F26B14" w:rsidP="00F26B14">
            <w:pPr>
              <w:jc w:val="right"/>
              <w:rPr>
                <w:sz w:val="18"/>
                <w:szCs w:val="18"/>
              </w:rPr>
            </w:pPr>
          </w:p>
        </w:tc>
        <w:tc>
          <w:tcPr>
            <w:tcW w:w="907" w:type="dxa"/>
            <w:vAlign w:val="bottom"/>
          </w:tcPr>
          <w:p w14:paraId="1EC871F6" w14:textId="4BB0C48E" w:rsidR="00F26B14" w:rsidRPr="006A7BA1" w:rsidRDefault="00F26B14" w:rsidP="00F26B14">
            <w:pPr>
              <w:jc w:val="right"/>
              <w:rPr>
                <w:sz w:val="18"/>
                <w:szCs w:val="18"/>
              </w:rPr>
            </w:pPr>
            <w:r w:rsidRPr="002F3218">
              <w:rPr>
                <w:sz w:val="18"/>
                <w:szCs w:val="18"/>
              </w:rPr>
              <w:t>-</w:t>
            </w:r>
          </w:p>
        </w:tc>
        <w:tc>
          <w:tcPr>
            <w:tcW w:w="91" w:type="dxa"/>
            <w:vAlign w:val="bottom"/>
          </w:tcPr>
          <w:p w14:paraId="0AC8BD51" w14:textId="77777777" w:rsidR="00F26B14" w:rsidRPr="006A7BA1" w:rsidRDefault="00F26B14" w:rsidP="00F26B14">
            <w:pPr>
              <w:jc w:val="right"/>
              <w:rPr>
                <w:sz w:val="18"/>
                <w:szCs w:val="18"/>
              </w:rPr>
            </w:pPr>
          </w:p>
        </w:tc>
        <w:tc>
          <w:tcPr>
            <w:tcW w:w="907" w:type="dxa"/>
            <w:vAlign w:val="bottom"/>
          </w:tcPr>
          <w:p w14:paraId="521382D3" w14:textId="5771587F" w:rsidR="00F26B14" w:rsidRPr="006A7BA1" w:rsidRDefault="00F26B14" w:rsidP="00F26B14">
            <w:pPr>
              <w:jc w:val="right"/>
              <w:rPr>
                <w:sz w:val="18"/>
                <w:szCs w:val="18"/>
              </w:rPr>
            </w:pPr>
            <w:r w:rsidRPr="002F3218">
              <w:rPr>
                <w:sz w:val="18"/>
                <w:szCs w:val="18"/>
              </w:rPr>
              <w:t>-</w:t>
            </w:r>
          </w:p>
        </w:tc>
      </w:tr>
      <w:tr w:rsidR="00F26B14" w:rsidRPr="006A7BA1" w14:paraId="50394136" w14:textId="77777777" w:rsidTr="00795AEB">
        <w:tc>
          <w:tcPr>
            <w:tcW w:w="2290" w:type="dxa"/>
            <w:vAlign w:val="bottom"/>
          </w:tcPr>
          <w:p w14:paraId="69A4A5FB" w14:textId="77777777" w:rsidR="00F26B14" w:rsidRPr="006A7BA1" w:rsidRDefault="00F26B14" w:rsidP="00F26B14">
            <w:pPr>
              <w:rPr>
                <w:sz w:val="18"/>
                <w:szCs w:val="18"/>
                <w:lang w:val="en-GB"/>
              </w:rPr>
            </w:pPr>
            <w:r w:rsidRPr="006A7BA1">
              <w:rPr>
                <w:sz w:val="18"/>
                <w:szCs w:val="18"/>
                <w:lang w:val="en-GB"/>
              </w:rPr>
              <w:t>Loans and receivables</w:t>
            </w:r>
          </w:p>
        </w:tc>
        <w:tc>
          <w:tcPr>
            <w:tcW w:w="91" w:type="dxa"/>
          </w:tcPr>
          <w:p w14:paraId="6C806B04" w14:textId="77777777" w:rsidR="00F26B14" w:rsidRPr="006A7BA1" w:rsidRDefault="00F26B14" w:rsidP="00F26B14">
            <w:pPr>
              <w:ind w:right="72"/>
              <w:jc w:val="both"/>
              <w:rPr>
                <w:sz w:val="18"/>
                <w:szCs w:val="18"/>
                <w:lang w:val="en-GB"/>
              </w:rPr>
            </w:pPr>
          </w:p>
        </w:tc>
        <w:tc>
          <w:tcPr>
            <w:tcW w:w="907" w:type="dxa"/>
            <w:vAlign w:val="bottom"/>
          </w:tcPr>
          <w:p w14:paraId="15967AAE" w14:textId="77777777" w:rsidR="00F26B14" w:rsidRPr="006A7BA1" w:rsidRDefault="00F26B14" w:rsidP="00F26B14">
            <w:pPr>
              <w:jc w:val="right"/>
              <w:rPr>
                <w:sz w:val="18"/>
                <w:szCs w:val="18"/>
              </w:rPr>
            </w:pPr>
          </w:p>
        </w:tc>
        <w:tc>
          <w:tcPr>
            <w:tcW w:w="91" w:type="dxa"/>
            <w:vAlign w:val="bottom"/>
          </w:tcPr>
          <w:p w14:paraId="48ED335C" w14:textId="77777777" w:rsidR="00F26B14" w:rsidRPr="006A7BA1" w:rsidRDefault="00F26B14" w:rsidP="00F26B14">
            <w:pPr>
              <w:jc w:val="right"/>
              <w:rPr>
                <w:sz w:val="20"/>
                <w:szCs w:val="20"/>
              </w:rPr>
            </w:pPr>
          </w:p>
        </w:tc>
        <w:tc>
          <w:tcPr>
            <w:tcW w:w="907" w:type="dxa"/>
            <w:vAlign w:val="bottom"/>
          </w:tcPr>
          <w:p w14:paraId="4ED83B92" w14:textId="77777777" w:rsidR="00F26B14" w:rsidRPr="006A7BA1" w:rsidRDefault="00F26B14" w:rsidP="00F26B14">
            <w:pPr>
              <w:jc w:val="right"/>
              <w:rPr>
                <w:sz w:val="20"/>
                <w:szCs w:val="20"/>
              </w:rPr>
            </w:pPr>
          </w:p>
        </w:tc>
        <w:tc>
          <w:tcPr>
            <w:tcW w:w="91" w:type="dxa"/>
            <w:vAlign w:val="bottom"/>
          </w:tcPr>
          <w:p w14:paraId="58722023" w14:textId="77777777" w:rsidR="00F26B14" w:rsidRPr="006A7BA1" w:rsidRDefault="00F26B14" w:rsidP="00F26B14">
            <w:pPr>
              <w:jc w:val="right"/>
              <w:rPr>
                <w:sz w:val="20"/>
                <w:szCs w:val="20"/>
              </w:rPr>
            </w:pPr>
          </w:p>
        </w:tc>
        <w:tc>
          <w:tcPr>
            <w:tcW w:w="907" w:type="dxa"/>
            <w:vAlign w:val="bottom"/>
          </w:tcPr>
          <w:p w14:paraId="2D47BF39" w14:textId="77777777" w:rsidR="00F26B14" w:rsidRPr="006A7BA1" w:rsidRDefault="00F26B14" w:rsidP="00F26B14">
            <w:pPr>
              <w:jc w:val="right"/>
              <w:rPr>
                <w:sz w:val="20"/>
                <w:szCs w:val="20"/>
              </w:rPr>
            </w:pPr>
          </w:p>
        </w:tc>
        <w:tc>
          <w:tcPr>
            <w:tcW w:w="91" w:type="dxa"/>
            <w:vAlign w:val="bottom"/>
          </w:tcPr>
          <w:p w14:paraId="347FC5C0" w14:textId="77777777" w:rsidR="00F26B14" w:rsidRPr="006A7BA1" w:rsidRDefault="00F26B14" w:rsidP="00F26B14">
            <w:pPr>
              <w:jc w:val="right"/>
              <w:rPr>
                <w:sz w:val="20"/>
                <w:szCs w:val="20"/>
              </w:rPr>
            </w:pPr>
          </w:p>
        </w:tc>
        <w:tc>
          <w:tcPr>
            <w:tcW w:w="907" w:type="dxa"/>
            <w:vAlign w:val="bottom"/>
          </w:tcPr>
          <w:p w14:paraId="24D21AA3" w14:textId="77777777" w:rsidR="00F26B14" w:rsidRPr="006A7BA1" w:rsidRDefault="00F26B14" w:rsidP="00F26B14">
            <w:pPr>
              <w:jc w:val="right"/>
              <w:rPr>
                <w:sz w:val="20"/>
                <w:szCs w:val="20"/>
              </w:rPr>
            </w:pPr>
          </w:p>
        </w:tc>
        <w:tc>
          <w:tcPr>
            <w:tcW w:w="91" w:type="dxa"/>
            <w:vAlign w:val="bottom"/>
          </w:tcPr>
          <w:p w14:paraId="2B54A86C" w14:textId="77777777" w:rsidR="00F26B14" w:rsidRPr="006A7BA1" w:rsidRDefault="00F26B14" w:rsidP="00F26B14">
            <w:pPr>
              <w:jc w:val="right"/>
              <w:rPr>
                <w:sz w:val="20"/>
                <w:szCs w:val="20"/>
              </w:rPr>
            </w:pPr>
          </w:p>
        </w:tc>
        <w:tc>
          <w:tcPr>
            <w:tcW w:w="907" w:type="dxa"/>
            <w:vAlign w:val="bottom"/>
          </w:tcPr>
          <w:p w14:paraId="69CDFC77" w14:textId="77777777" w:rsidR="00F26B14" w:rsidRPr="006A7BA1" w:rsidRDefault="00F26B14" w:rsidP="00F26B14">
            <w:pPr>
              <w:jc w:val="right"/>
              <w:rPr>
                <w:sz w:val="20"/>
                <w:szCs w:val="20"/>
              </w:rPr>
            </w:pPr>
          </w:p>
        </w:tc>
        <w:tc>
          <w:tcPr>
            <w:tcW w:w="91" w:type="dxa"/>
            <w:vAlign w:val="bottom"/>
          </w:tcPr>
          <w:p w14:paraId="1E5B5B24" w14:textId="77777777" w:rsidR="00F26B14" w:rsidRPr="006A7BA1" w:rsidRDefault="00F26B14" w:rsidP="00F26B14">
            <w:pPr>
              <w:jc w:val="right"/>
              <w:rPr>
                <w:sz w:val="20"/>
                <w:szCs w:val="20"/>
              </w:rPr>
            </w:pPr>
          </w:p>
        </w:tc>
        <w:tc>
          <w:tcPr>
            <w:tcW w:w="907" w:type="dxa"/>
            <w:vAlign w:val="bottom"/>
          </w:tcPr>
          <w:p w14:paraId="31C43BDC" w14:textId="77777777" w:rsidR="00F26B14" w:rsidRPr="006A7BA1" w:rsidRDefault="00F26B14" w:rsidP="00F26B14">
            <w:pPr>
              <w:jc w:val="right"/>
              <w:rPr>
                <w:sz w:val="20"/>
                <w:szCs w:val="20"/>
              </w:rPr>
            </w:pPr>
          </w:p>
        </w:tc>
      </w:tr>
      <w:tr w:rsidR="00F26B14" w:rsidRPr="006A7BA1" w14:paraId="282F4607" w14:textId="77777777" w:rsidTr="00795AEB">
        <w:tc>
          <w:tcPr>
            <w:tcW w:w="2290" w:type="dxa"/>
            <w:vAlign w:val="bottom"/>
          </w:tcPr>
          <w:p w14:paraId="3F8789BC" w14:textId="77777777" w:rsidR="00F26B14" w:rsidRPr="006A7BA1" w:rsidRDefault="00F26B14" w:rsidP="00F26B14">
            <w:pPr>
              <w:rPr>
                <w:sz w:val="18"/>
                <w:szCs w:val="18"/>
                <w:lang w:val="en-GB"/>
              </w:rPr>
            </w:pPr>
            <w:r w:rsidRPr="006A7BA1">
              <w:rPr>
                <w:sz w:val="18"/>
                <w:szCs w:val="18"/>
                <w:lang w:val="en-GB"/>
              </w:rPr>
              <w:t xml:space="preserve">   mortgage loans</w:t>
            </w:r>
          </w:p>
        </w:tc>
        <w:tc>
          <w:tcPr>
            <w:tcW w:w="91" w:type="dxa"/>
          </w:tcPr>
          <w:p w14:paraId="4DBBD853" w14:textId="77777777" w:rsidR="00F26B14" w:rsidRPr="006A7BA1" w:rsidRDefault="00F26B14" w:rsidP="00F26B14">
            <w:pPr>
              <w:ind w:right="72"/>
              <w:jc w:val="both"/>
              <w:rPr>
                <w:sz w:val="18"/>
                <w:szCs w:val="18"/>
                <w:lang w:val="en-GB"/>
              </w:rPr>
            </w:pPr>
          </w:p>
        </w:tc>
        <w:tc>
          <w:tcPr>
            <w:tcW w:w="907" w:type="dxa"/>
            <w:vAlign w:val="bottom"/>
          </w:tcPr>
          <w:p w14:paraId="3A66B8A0" w14:textId="325CE2F8" w:rsidR="00F26B14" w:rsidRPr="006A7BA1" w:rsidRDefault="00F26B14" w:rsidP="00F26B14">
            <w:pPr>
              <w:jc w:val="right"/>
              <w:rPr>
                <w:sz w:val="18"/>
                <w:szCs w:val="18"/>
              </w:rPr>
            </w:pPr>
            <w:r w:rsidRPr="002F3218">
              <w:rPr>
                <w:sz w:val="18"/>
                <w:szCs w:val="18"/>
              </w:rPr>
              <w:t>-</w:t>
            </w:r>
          </w:p>
        </w:tc>
        <w:tc>
          <w:tcPr>
            <w:tcW w:w="91" w:type="dxa"/>
            <w:vAlign w:val="bottom"/>
          </w:tcPr>
          <w:p w14:paraId="11C5AF1D" w14:textId="77777777" w:rsidR="00F26B14" w:rsidRPr="006A7BA1" w:rsidRDefault="00F26B14" w:rsidP="00F26B14">
            <w:pPr>
              <w:jc w:val="right"/>
              <w:rPr>
                <w:sz w:val="18"/>
                <w:szCs w:val="18"/>
              </w:rPr>
            </w:pPr>
          </w:p>
        </w:tc>
        <w:tc>
          <w:tcPr>
            <w:tcW w:w="907" w:type="dxa"/>
            <w:vAlign w:val="bottom"/>
          </w:tcPr>
          <w:p w14:paraId="67DBAEF8" w14:textId="307C0DF9" w:rsidR="00F26B14" w:rsidRPr="006A7BA1" w:rsidRDefault="00F26B14" w:rsidP="00F26B14">
            <w:pPr>
              <w:jc w:val="right"/>
              <w:rPr>
                <w:sz w:val="18"/>
                <w:szCs w:val="18"/>
              </w:rPr>
            </w:pPr>
            <w:r w:rsidRPr="002F3218">
              <w:rPr>
                <w:sz w:val="18"/>
                <w:szCs w:val="18"/>
              </w:rPr>
              <w:t>-</w:t>
            </w:r>
          </w:p>
        </w:tc>
        <w:tc>
          <w:tcPr>
            <w:tcW w:w="91" w:type="dxa"/>
            <w:vAlign w:val="bottom"/>
          </w:tcPr>
          <w:p w14:paraId="71D44C36" w14:textId="77777777" w:rsidR="00F26B14" w:rsidRPr="006A7BA1" w:rsidRDefault="00F26B14" w:rsidP="00F26B14">
            <w:pPr>
              <w:jc w:val="right"/>
              <w:rPr>
                <w:sz w:val="18"/>
                <w:szCs w:val="18"/>
              </w:rPr>
            </w:pPr>
          </w:p>
        </w:tc>
        <w:tc>
          <w:tcPr>
            <w:tcW w:w="907" w:type="dxa"/>
            <w:vAlign w:val="bottom"/>
          </w:tcPr>
          <w:p w14:paraId="787CB7F0" w14:textId="2230E70B" w:rsidR="00F26B14" w:rsidRPr="006A7BA1" w:rsidRDefault="00F26B14" w:rsidP="00F26B14">
            <w:pPr>
              <w:jc w:val="right"/>
              <w:rPr>
                <w:sz w:val="18"/>
                <w:szCs w:val="18"/>
              </w:rPr>
            </w:pPr>
            <w:r w:rsidRPr="002F3218">
              <w:rPr>
                <w:sz w:val="18"/>
                <w:szCs w:val="18"/>
              </w:rPr>
              <w:t>-</w:t>
            </w:r>
          </w:p>
        </w:tc>
        <w:tc>
          <w:tcPr>
            <w:tcW w:w="91" w:type="dxa"/>
            <w:vAlign w:val="bottom"/>
          </w:tcPr>
          <w:p w14:paraId="63A969FF" w14:textId="77777777" w:rsidR="00F26B14" w:rsidRPr="006A7BA1" w:rsidRDefault="00F26B14" w:rsidP="00F26B14">
            <w:pPr>
              <w:jc w:val="right"/>
              <w:rPr>
                <w:sz w:val="18"/>
                <w:szCs w:val="18"/>
              </w:rPr>
            </w:pPr>
          </w:p>
        </w:tc>
        <w:tc>
          <w:tcPr>
            <w:tcW w:w="907" w:type="dxa"/>
            <w:vAlign w:val="bottom"/>
          </w:tcPr>
          <w:p w14:paraId="7554468E" w14:textId="491C65D1" w:rsidR="00F26B14" w:rsidRPr="006A7BA1" w:rsidRDefault="00F26B14" w:rsidP="00F26B14">
            <w:pPr>
              <w:jc w:val="right"/>
              <w:rPr>
                <w:sz w:val="18"/>
                <w:szCs w:val="18"/>
              </w:rPr>
            </w:pPr>
            <w:r w:rsidRPr="002F3218">
              <w:rPr>
                <w:sz w:val="18"/>
                <w:szCs w:val="18"/>
              </w:rPr>
              <w:t xml:space="preserve">            652 </w:t>
            </w:r>
          </w:p>
        </w:tc>
        <w:tc>
          <w:tcPr>
            <w:tcW w:w="91" w:type="dxa"/>
            <w:vAlign w:val="bottom"/>
          </w:tcPr>
          <w:p w14:paraId="3D23BD82" w14:textId="77777777" w:rsidR="00F26B14" w:rsidRPr="006A7BA1" w:rsidRDefault="00F26B14" w:rsidP="00F26B14">
            <w:pPr>
              <w:jc w:val="right"/>
              <w:rPr>
                <w:sz w:val="18"/>
                <w:szCs w:val="18"/>
              </w:rPr>
            </w:pPr>
          </w:p>
        </w:tc>
        <w:tc>
          <w:tcPr>
            <w:tcW w:w="907" w:type="dxa"/>
            <w:vAlign w:val="bottom"/>
          </w:tcPr>
          <w:p w14:paraId="1F29EAE3" w14:textId="617ACE14" w:rsidR="00F26B14" w:rsidRPr="005C3FF6" w:rsidRDefault="00F26B14" w:rsidP="00F26B14">
            <w:pPr>
              <w:jc w:val="right"/>
              <w:rPr>
                <w:sz w:val="18"/>
                <w:szCs w:val="18"/>
              </w:rPr>
            </w:pPr>
            <w:r w:rsidRPr="002F3218">
              <w:rPr>
                <w:sz w:val="18"/>
                <w:szCs w:val="18"/>
              </w:rPr>
              <w:t xml:space="preserve">           1.593 </w:t>
            </w:r>
          </w:p>
        </w:tc>
        <w:tc>
          <w:tcPr>
            <w:tcW w:w="91" w:type="dxa"/>
            <w:vAlign w:val="bottom"/>
          </w:tcPr>
          <w:p w14:paraId="2624C4F5" w14:textId="77777777" w:rsidR="00F26B14" w:rsidRPr="006A7BA1" w:rsidRDefault="00F26B14" w:rsidP="00F26B14">
            <w:pPr>
              <w:jc w:val="right"/>
              <w:rPr>
                <w:sz w:val="18"/>
                <w:szCs w:val="18"/>
              </w:rPr>
            </w:pPr>
          </w:p>
        </w:tc>
        <w:tc>
          <w:tcPr>
            <w:tcW w:w="907" w:type="dxa"/>
            <w:vAlign w:val="bottom"/>
          </w:tcPr>
          <w:p w14:paraId="6BA4B136" w14:textId="3F40B639" w:rsidR="00F26B14" w:rsidRPr="005C3FF6" w:rsidRDefault="00F26B14" w:rsidP="00F26B14">
            <w:pPr>
              <w:jc w:val="right"/>
              <w:rPr>
                <w:sz w:val="18"/>
                <w:szCs w:val="18"/>
              </w:rPr>
            </w:pPr>
            <w:r w:rsidRPr="002F3218">
              <w:rPr>
                <w:sz w:val="18"/>
                <w:szCs w:val="18"/>
              </w:rPr>
              <w:t xml:space="preserve">           2.245 </w:t>
            </w:r>
          </w:p>
        </w:tc>
      </w:tr>
      <w:tr w:rsidR="00F26B14" w:rsidRPr="006A7BA1" w14:paraId="1EDB0972" w14:textId="77777777" w:rsidTr="00795AEB">
        <w:tc>
          <w:tcPr>
            <w:tcW w:w="2290" w:type="dxa"/>
            <w:vAlign w:val="bottom"/>
          </w:tcPr>
          <w:p w14:paraId="389E331D" w14:textId="77777777" w:rsidR="00F26B14" w:rsidRPr="006A7BA1" w:rsidRDefault="00F26B14" w:rsidP="00F26B14">
            <w:pPr>
              <w:rPr>
                <w:sz w:val="18"/>
                <w:szCs w:val="18"/>
                <w:lang w:val="en-GB"/>
              </w:rPr>
            </w:pPr>
            <w:r w:rsidRPr="006A7BA1">
              <w:rPr>
                <w:sz w:val="18"/>
                <w:szCs w:val="18"/>
                <w:lang w:val="en-GB"/>
              </w:rPr>
              <w:t xml:space="preserve">   consumer loans</w:t>
            </w:r>
          </w:p>
        </w:tc>
        <w:tc>
          <w:tcPr>
            <w:tcW w:w="91" w:type="dxa"/>
          </w:tcPr>
          <w:p w14:paraId="281BBEB2" w14:textId="77777777" w:rsidR="00F26B14" w:rsidRPr="006A7BA1" w:rsidRDefault="00F26B14" w:rsidP="00F26B14">
            <w:pPr>
              <w:ind w:right="72"/>
              <w:jc w:val="both"/>
              <w:rPr>
                <w:sz w:val="18"/>
                <w:szCs w:val="18"/>
                <w:lang w:val="en-GB"/>
              </w:rPr>
            </w:pPr>
          </w:p>
        </w:tc>
        <w:tc>
          <w:tcPr>
            <w:tcW w:w="907" w:type="dxa"/>
            <w:vAlign w:val="bottom"/>
          </w:tcPr>
          <w:p w14:paraId="4B6F805D" w14:textId="309B8432" w:rsidR="00F26B14" w:rsidRPr="006A7BA1" w:rsidRDefault="00F26B14" w:rsidP="00F26B14">
            <w:pPr>
              <w:jc w:val="right"/>
              <w:rPr>
                <w:sz w:val="18"/>
                <w:szCs w:val="18"/>
              </w:rPr>
            </w:pPr>
            <w:r w:rsidRPr="002F3218">
              <w:rPr>
                <w:sz w:val="18"/>
                <w:szCs w:val="18"/>
              </w:rPr>
              <w:t>-</w:t>
            </w:r>
          </w:p>
        </w:tc>
        <w:tc>
          <w:tcPr>
            <w:tcW w:w="91" w:type="dxa"/>
            <w:vAlign w:val="bottom"/>
          </w:tcPr>
          <w:p w14:paraId="0F9C577D" w14:textId="77777777" w:rsidR="00F26B14" w:rsidRPr="006A7BA1" w:rsidRDefault="00F26B14" w:rsidP="00F26B14">
            <w:pPr>
              <w:jc w:val="right"/>
              <w:rPr>
                <w:sz w:val="18"/>
                <w:szCs w:val="18"/>
              </w:rPr>
            </w:pPr>
          </w:p>
        </w:tc>
        <w:tc>
          <w:tcPr>
            <w:tcW w:w="907" w:type="dxa"/>
            <w:vAlign w:val="bottom"/>
          </w:tcPr>
          <w:p w14:paraId="7BD518DE" w14:textId="592B43AF" w:rsidR="00F26B14" w:rsidRPr="006A7BA1" w:rsidRDefault="00F26B14" w:rsidP="00F26B14">
            <w:pPr>
              <w:jc w:val="right"/>
              <w:rPr>
                <w:sz w:val="18"/>
                <w:szCs w:val="18"/>
              </w:rPr>
            </w:pPr>
            <w:r w:rsidRPr="002F3218">
              <w:rPr>
                <w:sz w:val="18"/>
                <w:szCs w:val="18"/>
              </w:rPr>
              <w:t>-</w:t>
            </w:r>
          </w:p>
        </w:tc>
        <w:tc>
          <w:tcPr>
            <w:tcW w:w="91" w:type="dxa"/>
            <w:vAlign w:val="bottom"/>
          </w:tcPr>
          <w:p w14:paraId="39280146" w14:textId="77777777" w:rsidR="00F26B14" w:rsidRPr="006A7BA1" w:rsidRDefault="00F26B14" w:rsidP="00F26B14">
            <w:pPr>
              <w:jc w:val="right"/>
              <w:rPr>
                <w:sz w:val="18"/>
                <w:szCs w:val="18"/>
              </w:rPr>
            </w:pPr>
          </w:p>
        </w:tc>
        <w:tc>
          <w:tcPr>
            <w:tcW w:w="907" w:type="dxa"/>
            <w:vAlign w:val="bottom"/>
          </w:tcPr>
          <w:p w14:paraId="4EC5A163" w14:textId="6BD08263" w:rsidR="00F26B14" w:rsidRPr="006A7BA1" w:rsidRDefault="00F26B14" w:rsidP="00F26B14">
            <w:pPr>
              <w:jc w:val="right"/>
              <w:rPr>
                <w:sz w:val="18"/>
                <w:szCs w:val="18"/>
              </w:rPr>
            </w:pPr>
            <w:r w:rsidRPr="002F3218">
              <w:rPr>
                <w:sz w:val="18"/>
                <w:szCs w:val="18"/>
              </w:rPr>
              <w:t>-</w:t>
            </w:r>
          </w:p>
        </w:tc>
        <w:tc>
          <w:tcPr>
            <w:tcW w:w="91" w:type="dxa"/>
            <w:vAlign w:val="bottom"/>
          </w:tcPr>
          <w:p w14:paraId="0ECD2D55" w14:textId="77777777" w:rsidR="00F26B14" w:rsidRPr="006A7BA1" w:rsidRDefault="00F26B14" w:rsidP="00F26B14">
            <w:pPr>
              <w:jc w:val="right"/>
              <w:rPr>
                <w:sz w:val="18"/>
                <w:szCs w:val="18"/>
              </w:rPr>
            </w:pPr>
          </w:p>
        </w:tc>
        <w:tc>
          <w:tcPr>
            <w:tcW w:w="907" w:type="dxa"/>
            <w:vAlign w:val="bottom"/>
          </w:tcPr>
          <w:p w14:paraId="7050CB9A" w14:textId="39270CCC" w:rsidR="00F26B14" w:rsidRPr="005C3FF6" w:rsidRDefault="00F26B14" w:rsidP="00F26B14">
            <w:pPr>
              <w:jc w:val="right"/>
              <w:rPr>
                <w:sz w:val="18"/>
                <w:szCs w:val="18"/>
              </w:rPr>
            </w:pPr>
            <w:r w:rsidRPr="002F3218">
              <w:rPr>
                <w:sz w:val="18"/>
                <w:szCs w:val="18"/>
              </w:rPr>
              <w:t xml:space="preserve">            203 </w:t>
            </w:r>
          </w:p>
        </w:tc>
        <w:tc>
          <w:tcPr>
            <w:tcW w:w="91" w:type="dxa"/>
            <w:vAlign w:val="bottom"/>
          </w:tcPr>
          <w:p w14:paraId="669FB5D9" w14:textId="77777777" w:rsidR="00F26B14" w:rsidRPr="006A7BA1" w:rsidRDefault="00F26B14" w:rsidP="00F26B14">
            <w:pPr>
              <w:jc w:val="right"/>
              <w:rPr>
                <w:sz w:val="18"/>
                <w:szCs w:val="18"/>
              </w:rPr>
            </w:pPr>
          </w:p>
        </w:tc>
        <w:tc>
          <w:tcPr>
            <w:tcW w:w="907" w:type="dxa"/>
            <w:vAlign w:val="bottom"/>
          </w:tcPr>
          <w:p w14:paraId="18103D0C" w14:textId="2A22B944" w:rsidR="00F26B14" w:rsidRPr="005C3FF6" w:rsidRDefault="00F26B14" w:rsidP="00F26B14">
            <w:pPr>
              <w:jc w:val="right"/>
              <w:rPr>
                <w:sz w:val="18"/>
                <w:szCs w:val="18"/>
              </w:rPr>
            </w:pPr>
            <w:r w:rsidRPr="002F3218">
              <w:rPr>
                <w:color w:val="000000"/>
                <w:sz w:val="18"/>
                <w:szCs w:val="18"/>
              </w:rPr>
              <w:t xml:space="preserve">           1.534 </w:t>
            </w:r>
          </w:p>
        </w:tc>
        <w:tc>
          <w:tcPr>
            <w:tcW w:w="91" w:type="dxa"/>
            <w:vAlign w:val="bottom"/>
          </w:tcPr>
          <w:p w14:paraId="4202A876" w14:textId="77777777" w:rsidR="00F26B14" w:rsidRPr="006A7BA1" w:rsidRDefault="00F26B14" w:rsidP="00F26B14">
            <w:pPr>
              <w:jc w:val="right"/>
              <w:rPr>
                <w:sz w:val="18"/>
                <w:szCs w:val="18"/>
              </w:rPr>
            </w:pPr>
          </w:p>
        </w:tc>
        <w:tc>
          <w:tcPr>
            <w:tcW w:w="907" w:type="dxa"/>
            <w:vAlign w:val="bottom"/>
          </w:tcPr>
          <w:p w14:paraId="7B058C0F" w14:textId="112A204D" w:rsidR="00F26B14" w:rsidRPr="005C3FF6" w:rsidRDefault="00F26B14" w:rsidP="00F26B14">
            <w:pPr>
              <w:jc w:val="right"/>
              <w:rPr>
                <w:sz w:val="18"/>
                <w:szCs w:val="18"/>
              </w:rPr>
            </w:pPr>
            <w:r w:rsidRPr="002F3218">
              <w:rPr>
                <w:sz w:val="18"/>
                <w:szCs w:val="18"/>
              </w:rPr>
              <w:t xml:space="preserve">           1.737 </w:t>
            </w:r>
          </w:p>
        </w:tc>
      </w:tr>
      <w:tr w:rsidR="00F26B14" w:rsidRPr="006A7BA1" w14:paraId="7629AB25" w14:textId="77777777" w:rsidTr="00795AEB">
        <w:tc>
          <w:tcPr>
            <w:tcW w:w="2290" w:type="dxa"/>
            <w:vAlign w:val="bottom"/>
          </w:tcPr>
          <w:p w14:paraId="540626C4" w14:textId="77777777" w:rsidR="00F26B14" w:rsidRPr="006A7BA1" w:rsidRDefault="00F26B14" w:rsidP="00F26B14">
            <w:pPr>
              <w:ind w:left="242" w:hanging="100"/>
              <w:rPr>
                <w:sz w:val="18"/>
                <w:szCs w:val="18"/>
                <w:lang w:val="en-GB"/>
              </w:rPr>
            </w:pPr>
            <w:r w:rsidRPr="006A7BA1">
              <w:rPr>
                <w:sz w:val="18"/>
                <w:szCs w:val="18"/>
                <w:lang w:val="en-GB"/>
              </w:rPr>
              <w:t>receivables under financial leasing</w:t>
            </w:r>
          </w:p>
        </w:tc>
        <w:tc>
          <w:tcPr>
            <w:tcW w:w="91" w:type="dxa"/>
          </w:tcPr>
          <w:p w14:paraId="0B0A0A91" w14:textId="77777777" w:rsidR="00F26B14" w:rsidRPr="006A7BA1" w:rsidRDefault="00F26B14" w:rsidP="00F26B14">
            <w:pPr>
              <w:ind w:right="72"/>
              <w:jc w:val="both"/>
              <w:rPr>
                <w:sz w:val="18"/>
                <w:szCs w:val="18"/>
                <w:lang w:val="en-GB"/>
              </w:rPr>
            </w:pPr>
          </w:p>
        </w:tc>
        <w:tc>
          <w:tcPr>
            <w:tcW w:w="907" w:type="dxa"/>
            <w:vAlign w:val="bottom"/>
          </w:tcPr>
          <w:p w14:paraId="1B441C98" w14:textId="1825DF19" w:rsidR="00F26B14" w:rsidRPr="006A7BA1" w:rsidRDefault="00F26B14" w:rsidP="00F26B14">
            <w:pPr>
              <w:jc w:val="right"/>
              <w:rPr>
                <w:sz w:val="18"/>
                <w:szCs w:val="18"/>
              </w:rPr>
            </w:pPr>
            <w:r w:rsidRPr="002F3218">
              <w:rPr>
                <w:sz w:val="18"/>
                <w:szCs w:val="18"/>
              </w:rPr>
              <w:t>-</w:t>
            </w:r>
          </w:p>
        </w:tc>
        <w:tc>
          <w:tcPr>
            <w:tcW w:w="91" w:type="dxa"/>
            <w:vAlign w:val="bottom"/>
          </w:tcPr>
          <w:p w14:paraId="1F09A460" w14:textId="77777777" w:rsidR="00F26B14" w:rsidRPr="006A7BA1" w:rsidRDefault="00F26B14" w:rsidP="00F26B14">
            <w:pPr>
              <w:jc w:val="right"/>
              <w:rPr>
                <w:sz w:val="18"/>
                <w:szCs w:val="18"/>
              </w:rPr>
            </w:pPr>
          </w:p>
        </w:tc>
        <w:tc>
          <w:tcPr>
            <w:tcW w:w="907" w:type="dxa"/>
            <w:vAlign w:val="bottom"/>
          </w:tcPr>
          <w:p w14:paraId="1C047599" w14:textId="77777777" w:rsidR="00F26B14" w:rsidRPr="002F3218" w:rsidRDefault="00F26B14" w:rsidP="00F26B14">
            <w:pPr>
              <w:jc w:val="right"/>
              <w:rPr>
                <w:sz w:val="18"/>
                <w:szCs w:val="18"/>
              </w:rPr>
            </w:pPr>
            <w:r w:rsidRPr="002F3218">
              <w:rPr>
                <w:sz w:val="18"/>
                <w:szCs w:val="18"/>
              </w:rPr>
              <w:t xml:space="preserve">        </w:t>
            </w:r>
          </w:p>
          <w:p w14:paraId="52C10605" w14:textId="77777777" w:rsidR="00F26B14" w:rsidRPr="006A7BA1" w:rsidRDefault="00F26B14" w:rsidP="00F26B14">
            <w:pPr>
              <w:jc w:val="right"/>
              <w:rPr>
                <w:sz w:val="18"/>
                <w:szCs w:val="18"/>
              </w:rPr>
            </w:pPr>
          </w:p>
        </w:tc>
        <w:tc>
          <w:tcPr>
            <w:tcW w:w="91" w:type="dxa"/>
            <w:vAlign w:val="bottom"/>
          </w:tcPr>
          <w:p w14:paraId="5210D6CA" w14:textId="77777777" w:rsidR="00F26B14" w:rsidRPr="006A7BA1" w:rsidRDefault="00F26B14" w:rsidP="00F26B14">
            <w:pPr>
              <w:jc w:val="right"/>
              <w:rPr>
                <w:sz w:val="18"/>
                <w:szCs w:val="18"/>
              </w:rPr>
            </w:pPr>
          </w:p>
        </w:tc>
        <w:tc>
          <w:tcPr>
            <w:tcW w:w="907" w:type="dxa"/>
            <w:vAlign w:val="bottom"/>
          </w:tcPr>
          <w:p w14:paraId="6B0CEF94" w14:textId="31E76CC3" w:rsidR="00F26B14" w:rsidRPr="006A7BA1" w:rsidRDefault="00F26B14" w:rsidP="00F26B14">
            <w:pPr>
              <w:jc w:val="right"/>
              <w:rPr>
                <w:sz w:val="18"/>
                <w:szCs w:val="18"/>
              </w:rPr>
            </w:pPr>
            <w:r w:rsidRPr="002F3218">
              <w:rPr>
                <w:sz w:val="18"/>
                <w:szCs w:val="18"/>
              </w:rPr>
              <w:t>-</w:t>
            </w:r>
          </w:p>
        </w:tc>
        <w:tc>
          <w:tcPr>
            <w:tcW w:w="91" w:type="dxa"/>
            <w:vAlign w:val="bottom"/>
          </w:tcPr>
          <w:p w14:paraId="6A4FE5B1" w14:textId="77777777" w:rsidR="00F26B14" w:rsidRPr="006A7BA1" w:rsidRDefault="00F26B14" w:rsidP="00F26B14">
            <w:pPr>
              <w:jc w:val="right"/>
              <w:rPr>
                <w:sz w:val="18"/>
                <w:szCs w:val="18"/>
              </w:rPr>
            </w:pPr>
          </w:p>
        </w:tc>
        <w:tc>
          <w:tcPr>
            <w:tcW w:w="907" w:type="dxa"/>
            <w:vAlign w:val="bottom"/>
          </w:tcPr>
          <w:p w14:paraId="162BAAEB" w14:textId="16444B63" w:rsidR="00F26B14" w:rsidRPr="006A7BA1" w:rsidRDefault="00F26B14" w:rsidP="00F26B14">
            <w:pPr>
              <w:jc w:val="right"/>
              <w:rPr>
                <w:sz w:val="18"/>
                <w:szCs w:val="18"/>
              </w:rPr>
            </w:pPr>
            <w:r w:rsidRPr="002F3218">
              <w:rPr>
                <w:sz w:val="18"/>
                <w:szCs w:val="18"/>
              </w:rPr>
              <w:t>-</w:t>
            </w:r>
          </w:p>
        </w:tc>
        <w:tc>
          <w:tcPr>
            <w:tcW w:w="91" w:type="dxa"/>
            <w:vAlign w:val="bottom"/>
          </w:tcPr>
          <w:p w14:paraId="2448B744" w14:textId="77777777" w:rsidR="00F26B14" w:rsidRPr="006A7BA1" w:rsidRDefault="00F26B14" w:rsidP="00F26B14">
            <w:pPr>
              <w:jc w:val="right"/>
              <w:rPr>
                <w:sz w:val="18"/>
                <w:szCs w:val="18"/>
              </w:rPr>
            </w:pPr>
          </w:p>
        </w:tc>
        <w:tc>
          <w:tcPr>
            <w:tcW w:w="907" w:type="dxa"/>
            <w:vAlign w:val="bottom"/>
          </w:tcPr>
          <w:p w14:paraId="14AB6088" w14:textId="550CC092" w:rsidR="00F26B14" w:rsidRPr="006A7BA1" w:rsidRDefault="00F26B14" w:rsidP="00F26B14">
            <w:pPr>
              <w:jc w:val="right"/>
              <w:rPr>
                <w:sz w:val="18"/>
                <w:szCs w:val="18"/>
              </w:rPr>
            </w:pPr>
            <w:r w:rsidRPr="002F3218">
              <w:rPr>
                <w:sz w:val="18"/>
                <w:szCs w:val="18"/>
              </w:rPr>
              <w:t>-</w:t>
            </w:r>
          </w:p>
        </w:tc>
        <w:tc>
          <w:tcPr>
            <w:tcW w:w="91" w:type="dxa"/>
            <w:vAlign w:val="bottom"/>
          </w:tcPr>
          <w:p w14:paraId="0DA2F70F" w14:textId="77777777" w:rsidR="00F26B14" w:rsidRPr="006A7BA1" w:rsidRDefault="00F26B14" w:rsidP="00F26B14">
            <w:pPr>
              <w:jc w:val="right"/>
              <w:rPr>
                <w:sz w:val="18"/>
                <w:szCs w:val="18"/>
              </w:rPr>
            </w:pPr>
          </w:p>
        </w:tc>
        <w:tc>
          <w:tcPr>
            <w:tcW w:w="907" w:type="dxa"/>
            <w:vAlign w:val="bottom"/>
          </w:tcPr>
          <w:p w14:paraId="3FECB006" w14:textId="6544964D" w:rsidR="00F26B14" w:rsidRPr="006A7BA1" w:rsidRDefault="00F26B14" w:rsidP="00F26B14">
            <w:pPr>
              <w:jc w:val="right"/>
              <w:rPr>
                <w:sz w:val="18"/>
                <w:szCs w:val="18"/>
              </w:rPr>
            </w:pPr>
            <w:r w:rsidRPr="002F3218">
              <w:rPr>
                <w:sz w:val="18"/>
                <w:szCs w:val="18"/>
              </w:rPr>
              <w:t>-</w:t>
            </w:r>
          </w:p>
        </w:tc>
      </w:tr>
      <w:tr w:rsidR="00F26B14" w:rsidRPr="006A7BA1" w14:paraId="4CBA1409" w14:textId="77777777" w:rsidTr="00795AEB">
        <w:tc>
          <w:tcPr>
            <w:tcW w:w="2290" w:type="dxa"/>
            <w:vAlign w:val="bottom"/>
          </w:tcPr>
          <w:p w14:paraId="3797A9E5" w14:textId="77777777" w:rsidR="00F26B14" w:rsidRPr="006A7BA1" w:rsidRDefault="00F26B14" w:rsidP="00F26B14">
            <w:pPr>
              <w:ind w:left="242" w:hanging="100"/>
              <w:rPr>
                <w:sz w:val="18"/>
                <w:szCs w:val="18"/>
                <w:lang w:val="en-GB"/>
              </w:rPr>
            </w:pPr>
            <w:r w:rsidRPr="006A7BA1">
              <w:rPr>
                <w:sz w:val="18"/>
                <w:szCs w:val="18"/>
                <w:lang w:val="en-GB"/>
              </w:rPr>
              <w:t>receivables under factoring and forfeiting</w:t>
            </w:r>
          </w:p>
        </w:tc>
        <w:tc>
          <w:tcPr>
            <w:tcW w:w="91" w:type="dxa"/>
          </w:tcPr>
          <w:p w14:paraId="505D8EFB" w14:textId="77777777" w:rsidR="00F26B14" w:rsidRPr="006A7BA1" w:rsidRDefault="00F26B14" w:rsidP="00F26B14">
            <w:pPr>
              <w:ind w:right="72"/>
              <w:jc w:val="both"/>
              <w:rPr>
                <w:sz w:val="18"/>
                <w:szCs w:val="18"/>
                <w:lang w:val="en-GB"/>
              </w:rPr>
            </w:pPr>
          </w:p>
        </w:tc>
        <w:tc>
          <w:tcPr>
            <w:tcW w:w="907" w:type="dxa"/>
            <w:vAlign w:val="bottom"/>
          </w:tcPr>
          <w:p w14:paraId="30431664" w14:textId="1346EC14" w:rsidR="00F26B14" w:rsidRPr="006A7BA1" w:rsidRDefault="00F26B14" w:rsidP="00F26B14">
            <w:pPr>
              <w:jc w:val="right"/>
              <w:rPr>
                <w:sz w:val="18"/>
                <w:szCs w:val="18"/>
              </w:rPr>
            </w:pPr>
            <w:r w:rsidRPr="002F3218">
              <w:rPr>
                <w:sz w:val="18"/>
                <w:szCs w:val="18"/>
              </w:rPr>
              <w:t>-</w:t>
            </w:r>
          </w:p>
        </w:tc>
        <w:tc>
          <w:tcPr>
            <w:tcW w:w="91" w:type="dxa"/>
            <w:vAlign w:val="bottom"/>
          </w:tcPr>
          <w:p w14:paraId="18BEC0B0" w14:textId="77777777" w:rsidR="00F26B14" w:rsidRPr="006A7BA1" w:rsidRDefault="00F26B14" w:rsidP="00F26B14">
            <w:pPr>
              <w:jc w:val="right"/>
              <w:rPr>
                <w:sz w:val="18"/>
                <w:szCs w:val="18"/>
              </w:rPr>
            </w:pPr>
          </w:p>
        </w:tc>
        <w:tc>
          <w:tcPr>
            <w:tcW w:w="907" w:type="dxa"/>
            <w:vAlign w:val="bottom"/>
          </w:tcPr>
          <w:p w14:paraId="68F2E8EA" w14:textId="22DB8885" w:rsidR="00F26B14" w:rsidRPr="006A7BA1" w:rsidRDefault="00F26B14" w:rsidP="00F26B14">
            <w:pPr>
              <w:jc w:val="right"/>
              <w:rPr>
                <w:sz w:val="18"/>
                <w:szCs w:val="18"/>
              </w:rPr>
            </w:pPr>
            <w:r w:rsidRPr="002F3218">
              <w:rPr>
                <w:sz w:val="18"/>
                <w:szCs w:val="18"/>
              </w:rPr>
              <w:t>-</w:t>
            </w:r>
          </w:p>
        </w:tc>
        <w:tc>
          <w:tcPr>
            <w:tcW w:w="91" w:type="dxa"/>
            <w:vAlign w:val="bottom"/>
          </w:tcPr>
          <w:p w14:paraId="49DE5610" w14:textId="77777777" w:rsidR="00F26B14" w:rsidRPr="006A7BA1" w:rsidRDefault="00F26B14" w:rsidP="00F26B14">
            <w:pPr>
              <w:jc w:val="right"/>
              <w:rPr>
                <w:sz w:val="18"/>
                <w:szCs w:val="18"/>
              </w:rPr>
            </w:pPr>
          </w:p>
        </w:tc>
        <w:tc>
          <w:tcPr>
            <w:tcW w:w="907" w:type="dxa"/>
            <w:vAlign w:val="bottom"/>
          </w:tcPr>
          <w:p w14:paraId="719883B8" w14:textId="5B111435" w:rsidR="00F26B14" w:rsidRPr="006A7BA1" w:rsidRDefault="00F26B14" w:rsidP="00F26B14">
            <w:pPr>
              <w:jc w:val="right"/>
              <w:rPr>
                <w:sz w:val="18"/>
                <w:szCs w:val="18"/>
              </w:rPr>
            </w:pPr>
            <w:r w:rsidRPr="002F3218">
              <w:rPr>
                <w:sz w:val="18"/>
                <w:szCs w:val="18"/>
              </w:rPr>
              <w:t>-</w:t>
            </w:r>
          </w:p>
        </w:tc>
        <w:tc>
          <w:tcPr>
            <w:tcW w:w="91" w:type="dxa"/>
            <w:vAlign w:val="bottom"/>
          </w:tcPr>
          <w:p w14:paraId="030216DE" w14:textId="77777777" w:rsidR="00F26B14" w:rsidRPr="006A7BA1" w:rsidRDefault="00F26B14" w:rsidP="00F26B14">
            <w:pPr>
              <w:jc w:val="right"/>
              <w:rPr>
                <w:sz w:val="18"/>
                <w:szCs w:val="18"/>
              </w:rPr>
            </w:pPr>
          </w:p>
        </w:tc>
        <w:tc>
          <w:tcPr>
            <w:tcW w:w="907" w:type="dxa"/>
            <w:vAlign w:val="bottom"/>
          </w:tcPr>
          <w:p w14:paraId="02340138" w14:textId="39411071" w:rsidR="00F26B14" w:rsidRPr="006A7BA1" w:rsidRDefault="00F26B14" w:rsidP="00F26B14">
            <w:pPr>
              <w:jc w:val="right"/>
              <w:rPr>
                <w:sz w:val="18"/>
                <w:szCs w:val="18"/>
              </w:rPr>
            </w:pPr>
            <w:r w:rsidRPr="002F3218">
              <w:rPr>
                <w:sz w:val="18"/>
                <w:szCs w:val="18"/>
              </w:rPr>
              <w:t>-</w:t>
            </w:r>
          </w:p>
        </w:tc>
        <w:tc>
          <w:tcPr>
            <w:tcW w:w="91" w:type="dxa"/>
            <w:vAlign w:val="bottom"/>
          </w:tcPr>
          <w:p w14:paraId="201F6829" w14:textId="77777777" w:rsidR="00F26B14" w:rsidRPr="006A7BA1" w:rsidRDefault="00F26B14" w:rsidP="00F26B14">
            <w:pPr>
              <w:jc w:val="right"/>
              <w:rPr>
                <w:sz w:val="18"/>
                <w:szCs w:val="18"/>
              </w:rPr>
            </w:pPr>
          </w:p>
        </w:tc>
        <w:tc>
          <w:tcPr>
            <w:tcW w:w="907" w:type="dxa"/>
            <w:vAlign w:val="bottom"/>
          </w:tcPr>
          <w:p w14:paraId="6FEBBAD0" w14:textId="10209B11" w:rsidR="00F26B14" w:rsidRPr="006A7BA1" w:rsidRDefault="00F26B14" w:rsidP="00F26B14">
            <w:pPr>
              <w:jc w:val="right"/>
              <w:rPr>
                <w:sz w:val="18"/>
                <w:szCs w:val="18"/>
              </w:rPr>
            </w:pPr>
            <w:r w:rsidRPr="002F3218">
              <w:rPr>
                <w:sz w:val="18"/>
                <w:szCs w:val="18"/>
              </w:rPr>
              <w:t>-</w:t>
            </w:r>
          </w:p>
        </w:tc>
        <w:tc>
          <w:tcPr>
            <w:tcW w:w="91" w:type="dxa"/>
            <w:vAlign w:val="bottom"/>
          </w:tcPr>
          <w:p w14:paraId="416AB287" w14:textId="77777777" w:rsidR="00F26B14" w:rsidRPr="006A7BA1" w:rsidRDefault="00F26B14" w:rsidP="00F26B14">
            <w:pPr>
              <w:jc w:val="right"/>
              <w:rPr>
                <w:sz w:val="18"/>
                <w:szCs w:val="18"/>
              </w:rPr>
            </w:pPr>
          </w:p>
        </w:tc>
        <w:tc>
          <w:tcPr>
            <w:tcW w:w="907" w:type="dxa"/>
            <w:vAlign w:val="bottom"/>
          </w:tcPr>
          <w:p w14:paraId="354FAD5A" w14:textId="4DE990C0" w:rsidR="00F26B14" w:rsidRPr="006A7BA1" w:rsidRDefault="00F26B14" w:rsidP="00F26B14">
            <w:pPr>
              <w:jc w:val="right"/>
              <w:rPr>
                <w:sz w:val="18"/>
                <w:szCs w:val="18"/>
              </w:rPr>
            </w:pPr>
            <w:r w:rsidRPr="002F3218">
              <w:rPr>
                <w:sz w:val="18"/>
                <w:szCs w:val="18"/>
              </w:rPr>
              <w:t>-</w:t>
            </w:r>
          </w:p>
        </w:tc>
      </w:tr>
      <w:tr w:rsidR="00F26B14" w:rsidRPr="006A7BA1" w14:paraId="6707CA0B" w14:textId="77777777" w:rsidTr="00795AEB">
        <w:tc>
          <w:tcPr>
            <w:tcW w:w="2290" w:type="dxa"/>
            <w:vAlign w:val="bottom"/>
          </w:tcPr>
          <w:p w14:paraId="199F7BE8" w14:textId="77777777" w:rsidR="00F26B14" w:rsidRPr="006A7BA1" w:rsidRDefault="00F26B14" w:rsidP="00F26B14">
            <w:pPr>
              <w:ind w:left="242" w:hanging="142"/>
              <w:rPr>
                <w:sz w:val="18"/>
                <w:szCs w:val="18"/>
                <w:lang w:val="en-GB"/>
              </w:rPr>
            </w:pPr>
            <w:r w:rsidRPr="006A7BA1">
              <w:rPr>
                <w:sz w:val="18"/>
                <w:szCs w:val="18"/>
                <w:lang w:val="en-GB"/>
              </w:rPr>
              <w:t xml:space="preserve"> other loans and receivables</w:t>
            </w:r>
          </w:p>
        </w:tc>
        <w:tc>
          <w:tcPr>
            <w:tcW w:w="91" w:type="dxa"/>
          </w:tcPr>
          <w:p w14:paraId="16613692" w14:textId="77777777" w:rsidR="00F26B14" w:rsidRPr="006A7BA1" w:rsidRDefault="00F26B14" w:rsidP="00F26B14">
            <w:pPr>
              <w:ind w:right="72"/>
              <w:jc w:val="both"/>
              <w:rPr>
                <w:sz w:val="18"/>
                <w:szCs w:val="18"/>
                <w:lang w:val="en-GB"/>
              </w:rPr>
            </w:pPr>
          </w:p>
        </w:tc>
        <w:tc>
          <w:tcPr>
            <w:tcW w:w="907" w:type="dxa"/>
            <w:vAlign w:val="bottom"/>
          </w:tcPr>
          <w:p w14:paraId="2A7736DD" w14:textId="1462EAB9" w:rsidR="00F26B14" w:rsidRPr="006A7BA1" w:rsidRDefault="00F26B14" w:rsidP="00F26B14">
            <w:pPr>
              <w:jc w:val="right"/>
              <w:rPr>
                <w:sz w:val="18"/>
                <w:szCs w:val="18"/>
              </w:rPr>
            </w:pPr>
            <w:r w:rsidRPr="002F3218">
              <w:rPr>
                <w:color w:val="000000"/>
                <w:sz w:val="18"/>
                <w:szCs w:val="18"/>
              </w:rPr>
              <w:t xml:space="preserve">     675.948 </w:t>
            </w:r>
          </w:p>
        </w:tc>
        <w:tc>
          <w:tcPr>
            <w:tcW w:w="91" w:type="dxa"/>
            <w:vAlign w:val="bottom"/>
          </w:tcPr>
          <w:p w14:paraId="3A807C20" w14:textId="77777777" w:rsidR="00F26B14" w:rsidRPr="006A7BA1" w:rsidRDefault="00F26B14" w:rsidP="00F26B14">
            <w:pPr>
              <w:jc w:val="right"/>
              <w:rPr>
                <w:sz w:val="18"/>
                <w:szCs w:val="18"/>
              </w:rPr>
            </w:pPr>
          </w:p>
        </w:tc>
        <w:tc>
          <w:tcPr>
            <w:tcW w:w="907" w:type="dxa"/>
            <w:vAlign w:val="bottom"/>
          </w:tcPr>
          <w:p w14:paraId="6E26A82C" w14:textId="77777777" w:rsidR="00F26B14" w:rsidRPr="006A7BA1" w:rsidRDefault="00F26B14" w:rsidP="00F26B14">
            <w:pPr>
              <w:jc w:val="right"/>
              <w:rPr>
                <w:sz w:val="18"/>
                <w:szCs w:val="18"/>
              </w:rPr>
            </w:pPr>
          </w:p>
        </w:tc>
        <w:tc>
          <w:tcPr>
            <w:tcW w:w="91" w:type="dxa"/>
            <w:vAlign w:val="bottom"/>
          </w:tcPr>
          <w:p w14:paraId="5C0E83F0" w14:textId="77777777" w:rsidR="00F26B14" w:rsidRPr="006A7BA1" w:rsidRDefault="00F26B14" w:rsidP="00F26B14">
            <w:pPr>
              <w:jc w:val="right"/>
              <w:rPr>
                <w:sz w:val="18"/>
                <w:szCs w:val="18"/>
              </w:rPr>
            </w:pPr>
          </w:p>
        </w:tc>
        <w:tc>
          <w:tcPr>
            <w:tcW w:w="907" w:type="dxa"/>
            <w:vAlign w:val="bottom"/>
          </w:tcPr>
          <w:p w14:paraId="33E87404" w14:textId="77777777" w:rsidR="00F26B14" w:rsidRPr="006A7BA1" w:rsidRDefault="00F26B14" w:rsidP="00F26B14">
            <w:pPr>
              <w:jc w:val="right"/>
              <w:rPr>
                <w:sz w:val="18"/>
                <w:szCs w:val="18"/>
              </w:rPr>
            </w:pPr>
          </w:p>
        </w:tc>
        <w:tc>
          <w:tcPr>
            <w:tcW w:w="91" w:type="dxa"/>
            <w:vAlign w:val="bottom"/>
          </w:tcPr>
          <w:p w14:paraId="77B79185" w14:textId="77777777" w:rsidR="00F26B14" w:rsidRPr="006A7BA1" w:rsidRDefault="00F26B14" w:rsidP="00F26B14">
            <w:pPr>
              <w:jc w:val="right"/>
              <w:rPr>
                <w:sz w:val="18"/>
                <w:szCs w:val="18"/>
              </w:rPr>
            </w:pPr>
          </w:p>
        </w:tc>
        <w:tc>
          <w:tcPr>
            <w:tcW w:w="907" w:type="dxa"/>
            <w:vAlign w:val="bottom"/>
          </w:tcPr>
          <w:p w14:paraId="585693E0" w14:textId="31D36DEF" w:rsidR="00F26B14" w:rsidRPr="006A7BA1" w:rsidRDefault="00F26B14" w:rsidP="00F26B14">
            <w:pPr>
              <w:jc w:val="right"/>
              <w:rPr>
                <w:sz w:val="18"/>
                <w:szCs w:val="18"/>
              </w:rPr>
            </w:pPr>
            <w:r w:rsidRPr="002F3218">
              <w:rPr>
                <w:sz w:val="18"/>
                <w:szCs w:val="18"/>
              </w:rPr>
              <w:t xml:space="preserve">              80 </w:t>
            </w:r>
          </w:p>
        </w:tc>
        <w:tc>
          <w:tcPr>
            <w:tcW w:w="91" w:type="dxa"/>
            <w:vAlign w:val="bottom"/>
          </w:tcPr>
          <w:p w14:paraId="0C73DC42" w14:textId="77777777" w:rsidR="00F26B14" w:rsidRPr="006A7BA1" w:rsidRDefault="00F26B14" w:rsidP="00F26B14">
            <w:pPr>
              <w:jc w:val="right"/>
              <w:rPr>
                <w:sz w:val="18"/>
                <w:szCs w:val="18"/>
              </w:rPr>
            </w:pPr>
          </w:p>
        </w:tc>
        <w:tc>
          <w:tcPr>
            <w:tcW w:w="907" w:type="dxa"/>
            <w:vAlign w:val="bottom"/>
          </w:tcPr>
          <w:p w14:paraId="53D58852" w14:textId="172D428B" w:rsidR="00F26B14" w:rsidRPr="006A7BA1" w:rsidRDefault="00F26B14" w:rsidP="00F26B14">
            <w:pPr>
              <w:jc w:val="right"/>
              <w:rPr>
                <w:sz w:val="18"/>
                <w:szCs w:val="18"/>
              </w:rPr>
            </w:pPr>
            <w:r w:rsidRPr="002F3218">
              <w:rPr>
                <w:sz w:val="18"/>
                <w:szCs w:val="18"/>
              </w:rPr>
              <w:t xml:space="preserve">                30 </w:t>
            </w:r>
          </w:p>
        </w:tc>
        <w:tc>
          <w:tcPr>
            <w:tcW w:w="91" w:type="dxa"/>
            <w:vAlign w:val="bottom"/>
          </w:tcPr>
          <w:p w14:paraId="41DBA268" w14:textId="77777777" w:rsidR="00F26B14" w:rsidRPr="006A7BA1" w:rsidRDefault="00F26B14" w:rsidP="00F26B14">
            <w:pPr>
              <w:jc w:val="right"/>
              <w:rPr>
                <w:sz w:val="18"/>
                <w:szCs w:val="18"/>
              </w:rPr>
            </w:pPr>
          </w:p>
        </w:tc>
        <w:tc>
          <w:tcPr>
            <w:tcW w:w="907" w:type="dxa"/>
            <w:vAlign w:val="bottom"/>
          </w:tcPr>
          <w:p w14:paraId="21F249D9" w14:textId="3E5E845F" w:rsidR="00F26B14" w:rsidRPr="006A7BA1" w:rsidRDefault="00F26B14" w:rsidP="00F26B14">
            <w:pPr>
              <w:jc w:val="right"/>
              <w:rPr>
                <w:sz w:val="18"/>
                <w:szCs w:val="18"/>
              </w:rPr>
            </w:pPr>
            <w:r w:rsidRPr="002F3218">
              <w:rPr>
                <w:sz w:val="18"/>
                <w:szCs w:val="18"/>
              </w:rPr>
              <w:t xml:space="preserve">       676.058 </w:t>
            </w:r>
          </w:p>
        </w:tc>
      </w:tr>
      <w:tr w:rsidR="00F26B14" w:rsidRPr="006A7BA1" w14:paraId="7BE7EA95" w14:textId="77777777" w:rsidTr="00795AEB">
        <w:tc>
          <w:tcPr>
            <w:tcW w:w="2290" w:type="dxa"/>
            <w:vAlign w:val="bottom"/>
          </w:tcPr>
          <w:p w14:paraId="30DEFB63" w14:textId="77777777" w:rsidR="00F26B14" w:rsidRPr="006A7BA1" w:rsidRDefault="00F26B14" w:rsidP="00F26B14">
            <w:pPr>
              <w:ind w:left="242" w:hanging="242"/>
              <w:rPr>
                <w:sz w:val="18"/>
                <w:szCs w:val="18"/>
                <w:lang w:val="en-GB"/>
              </w:rPr>
            </w:pPr>
            <w:r w:rsidRPr="006A7BA1">
              <w:rPr>
                <w:sz w:val="18"/>
                <w:szCs w:val="18"/>
                <w:lang w:val="en-GB"/>
              </w:rPr>
              <w:t>Investments in securities</w:t>
            </w:r>
          </w:p>
        </w:tc>
        <w:tc>
          <w:tcPr>
            <w:tcW w:w="91" w:type="dxa"/>
          </w:tcPr>
          <w:p w14:paraId="755ED450" w14:textId="77777777" w:rsidR="00F26B14" w:rsidRPr="006A7BA1" w:rsidRDefault="00F26B14" w:rsidP="00F26B14">
            <w:pPr>
              <w:ind w:right="72"/>
              <w:jc w:val="both"/>
              <w:rPr>
                <w:sz w:val="18"/>
                <w:szCs w:val="18"/>
                <w:lang w:val="en-GB"/>
              </w:rPr>
            </w:pPr>
          </w:p>
        </w:tc>
        <w:tc>
          <w:tcPr>
            <w:tcW w:w="907" w:type="dxa"/>
            <w:vAlign w:val="bottom"/>
          </w:tcPr>
          <w:p w14:paraId="5203E89D" w14:textId="4B08FAFD" w:rsidR="00F26B14" w:rsidRPr="006A7BA1" w:rsidRDefault="00F26B14" w:rsidP="00F26B14">
            <w:pPr>
              <w:jc w:val="right"/>
              <w:rPr>
                <w:sz w:val="18"/>
                <w:szCs w:val="18"/>
              </w:rPr>
            </w:pPr>
            <w:r w:rsidRPr="002F3218">
              <w:rPr>
                <w:sz w:val="18"/>
                <w:szCs w:val="18"/>
              </w:rPr>
              <w:t>-</w:t>
            </w:r>
          </w:p>
        </w:tc>
        <w:tc>
          <w:tcPr>
            <w:tcW w:w="91" w:type="dxa"/>
            <w:vAlign w:val="bottom"/>
          </w:tcPr>
          <w:p w14:paraId="7AFFAA12" w14:textId="77777777" w:rsidR="00F26B14" w:rsidRPr="006A7BA1" w:rsidRDefault="00F26B14" w:rsidP="00F26B14">
            <w:pPr>
              <w:jc w:val="right"/>
              <w:rPr>
                <w:sz w:val="18"/>
                <w:szCs w:val="18"/>
              </w:rPr>
            </w:pPr>
          </w:p>
        </w:tc>
        <w:tc>
          <w:tcPr>
            <w:tcW w:w="907" w:type="dxa"/>
            <w:vAlign w:val="bottom"/>
          </w:tcPr>
          <w:p w14:paraId="3D2C68FA" w14:textId="3291AAE1" w:rsidR="00F26B14" w:rsidRPr="006A7BA1" w:rsidRDefault="00F26B14" w:rsidP="00F26B14">
            <w:pPr>
              <w:jc w:val="right"/>
              <w:rPr>
                <w:sz w:val="18"/>
                <w:szCs w:val="18"/>
              </w:rPr>
            </w:pPr>
            <w:r w:rsidRPr="002F3218">
              <w:rPr>
                <w:sz w:val="18"/>
                <w:szCs w:val="18"/>
              </w:rPr>
              <w:t>-</w:t>
            </w:r>
          </w:p>
        </w:tc>
        <w:tc>
          <w:tcPr>
            <w:tcW w:w="91" w:type="dxa"/>
            <w:vAlign w:val="bottom"/>
          </w:tcPr>
          <w:p w14:paraId="6BC42326" w14:textId="77777777" w:rsidR="00F26B14" w:rsidRPr="006A7BA1" w:rsidRDefault="00F26B14" w:rsidP="00F26B14">
            <w:pPr>
              <w:jc w:val="right"/>
              <w:rPr>
                <w:sz w:val="18"/>
                <w:szCs w:val="18"/>
              </w:rPr>
            </w:pPr>
          </w:p>
        </w:tc>
        <w:tc>
          <w:tcPr>
            <w:tcW w:w="907" w:type="dxa"/>
            <w:vAlign w:val="bottom"/>
          </w:tcPr>
          <w:p w14:paraId="5E854AF6" w14:textId="195553F4" w:rsidR="00F26B14" w:rsidRPr="006A7BA1" w:rsidRDefault="00F26B14" w:rsidP="00F26B14">
            <w:pPr>
              <w:jc w:val="right"/>
              <w:rPr>
                <w:sz w:val="18"/>
                <w:szCs w:val="18"/>
              </w:rPr>
            </w:pPr>
            <w:r w:rsidRPr="002F3218">
              <w:rPr>
                <w:sz w:val="18"/>
                <w:szCs w:val="18"/>
              </w:rPr>
              <w:t>-</w:t>
            </w:r>
          </w:p>
        </w:tc>
        <w:tc>
          <w:tcPr>
            <w:tcW w:w="91" w:type="dxa"/>
            <w:vAlign w:val="bottom"/>
          </w:tcPr>
          <w:p w14:paraId="3A999769" w14:textId="77777777" w:rsidR="00F26B14" w:rsidRPr="006A7BA1" w:rsidRDefault="00F26B14" w:rsidP="00F26B14">
            <w:pPr>
              <w:jc w:val="right"/>
              <w:rPr>
                <w:sz w:val="18"/>
                <w:szCs w:val="18"/>
              </w:rPr>
            </w:pPr>
          </w:p>
        </w:tc>
        <w:tc>
          <w:tcPr>
            <w:tcW w:w="907" w:type="dxa"/>
            <w:vAlign w:val="bottom"/>
          </w:tcPr>
          <w:p w14:paraId="31525B08" w14:textId="798285CA" w:rsidR="00F26B14" w:rsidRPr="006A7BA1" w:rsidRDefault="00F26B14" w:rsidP="00F26B14">
            <w:pPr>
              <w:jc w:val="right"/>
              <w:rPr>
                <w:sz w:val="18"/>
                <w:szCs w:val="18"/>
              </w:rPr>
            </w:pPr>
            <w:r w:rsidRPr="002F3218">
              <w:rPr>
                <w:sz w:val="18"/>
                <w:szCs w:val="18"/>
              </w:rPr>
              <w:t>-</w:t>
            </w:r>
          </w:p>
        </w:tc>
        <w:tc>
          <w:tcPr>
            <w:tcW w:w="91" w:type="dxa"/>
            <w:vAlign w:val="bottom"/>
          </w:tcPr>
          <w:p w14:paraId="3F7B0B1D" w14:textId="77777777" w:rsidR="00F26B14" w:rsidRPr="006A7BA1" w:rsidRDefault="00F26B14" w:rsidP="00F26B14">
            <w:pPr>
              <w:jc w:val="right"/>
              <w:rPr>
                <w:sz w:val="18"/>
                <w:szCs w:val="18"/>
              </w:rPr>
            </w:pPr>
          </w:p>
        </w:tc>
        <w:tc>
          <w:tcPr>
            <w:tcW w:w="907" w:type="dxa"/>
            <w:vAlign w:val="bottom"/>
          </w:tcPr>
          <w:p w14:paraId="6E661CC4" w14:textId="1F538188" w:rsidR="00F26B14" w:rsidRPr="006A7BA1" w:rsidRDefault="00F26B14" w:rsidP="00F26B14">
            <w:pPr>
              <w:jc w:val="right"/>
              <w:rPr>
                <w:sz w:val="18"/>
                <w:szCs w:val="18"/>
              </w:rPr>
            </w:pPr>
            <w:r w:rsidRPr="002F3218">
              <w:rPr>
                <w:sz w:val="18"/>
                <w:szCs w:val="18"/>
              </w:rPr>
              <w:t>-</w:t>
            </w:r>
          </w:p>
        </w:tc>
        <w:tc>
          <w:tcPr>
            <w:tcW w:w="91" w:type="dxa"/>
            <w:vAlign w:val="bottom"/>
          </w:tcPr>
          <w:p w14:paraId="5E6A851C" w14:textId="77777777" w:rsidR="00F26B14" w:rsidRPr="006A7BA1" w:rsidRDefault="00F26B14" w:rsidP="00F26B14">
            <w:pPr>
              <w:jc w:val="right"/>
              <w:rPr>
                <w:sz w:val="18"/>
                <w:szCs w:val="18"/>
              </w:rPr>
            </w:pPr>
          </w:p>
        </w:tc>
        <w:tc>
          <w:tcPr>
            <w:tcW w:w="907" w:type="dxa"/>
            <w:vAlign w:val="bottom"/>
          </w:tcPr>
          <w:p w14:paraId="37817164" w14:textId="619D0EA7" w:rsidR="00F26B14" w:rsidRPr="006A7BA1" w:rsidRDefault="00F26B14" w:rsidP="00F26B14">
            <w:pPr>
              <w:jc w:val="right"/>
              <w:rPr>
                <w:sz w:val="18"/>
                <w:szCs w:val="18"/>
              </w:rPr>
            </w:pPr>
            <w:r w:rsidRPr="002F3218">
              <w:rPr>
                <w:sz w:val="18"/>
                <w:szCs w:val="18"/>
              </w:rPr>
              <w:t>-</w:t>
            </w:r>
          </w:p>
        </w:tc>
      </w:tr>
      <w:tr w:rsidR="00F26B14" w:rsidRPr="006A7BA1" w14:paraId="6C60A7ED" w14:textId="77777777" w:rsidTr="00795AEB">
        <w:tc>
          <w:tcPr>
            <w:tcW w:w="2290" w:type="dxa"/>
            <w:vAlign w:val="bottom"/>
          </w:tcPr>
          <w:p w14:paraId="0B1F4D7E" w14:textId="77777777" w:rsidR="00F26B14" w:rsidRPr="006A7BA1" w:rsidRDefault="00F26B14" w:rsidP="00F26B14">
            <w:pPr>
              <w:rPr>
                <w:sz w:val="18"/>
                <w:szCs w:val="18"/>
                <w:lang w:val="en-GB"/>
              </w:rPr>
            </w:pPr>
            <w:r w:rsidRPr="006A7BA1">
              <w:rPr>
                <w:sz w:val="18"/>
                <w:szCs w:val="18"/>
                <w:lang w:val="en-GB"/>
              </w:rPr>
              <w:t>(Allowance for impairment)</w:t>
            </w:r>
          </w:p>
        </w:tc>
        <w:tc>
          <w:tcPr>
            <w:tcW w:w="91" w:type="dxa"/>
          </w:tcPr>
          <w:p w14:paraId="4AEC9BE3" w14:textId="77777777" w:rsidR="00F26B14" w:rsidRPr="006A7BA1" w:rsidRDefault="00F26B14" w:rsidP="00F26B14">
            <w:pPr>
              <w:ind w:right="72"/>
              <w:jc w:val="both"/>
              <w:rPr>
                <w:sz w:val="18"/>
                <w:szCs w:val="18"/>
                <w:lang w:val="en-GB"/>
              </w:rPr>
            </w:pPr>
          </w:p>
        </w:tc>
        <w:tc>
          <w:tcPr>
            <w:tcW w:w="907" w:type="dxa"/>
            <w:vAlign w:val="bottom"/>
          </w:tcPr>
          <w:p w14:paraId="72252762" w14:textId="61480B1C" w:rsidR="00F26B14" w:rsidRPr="006A7BA1" w:rsidRDefault="00F26B14" w:rsidP="00F26B14">
            <w:pPr>
              <w:jc w:val="right"/>
              <w:rPr>
                <w:sz w:val="18"/>
                <w:szCs w:val="18"/>
              </w:rPr>
            </w:pPr>
            <w:r w:rsidRPr="002F3218">
              <w:rPr>
                <w:sz w:val="18"/>
                <w:szCs w:val="18"/>
              </w:rPr>
              <w:t>-</w:t>
            </w:r>
          </w:p>
        </w:tc>
        <w:tc>
          <w:tcPr>
            <w:tcW w:w="91" w:type="dxa"/>
            <w:vAlign w:val="bottom"/>
          </w:tcPr>
          <w:p w14:paraId="1664C53A" w14:textId="77777777" w:rsidR="00F26B14" w:rsidRPr="006A7BA1" w:rsidRDefault="00F26B14" w:rsidP="00F26B14">
            <w:pPr>
              <w:jc w:val="right"/>
              <w:rPr>
                <w:sz w:val="18"/>
                <w:szCs w:val="18"/>
              </w:rPr>
            </w:pPr>
          </w:p>
        </w:tc>
        <w:tc>
          <w:tcPr>
            <w:tcW w:w="907" w:type="dxa"/>
            <w:vAlign w:val="bottom"/>
          </w:tcPr>
          <w:p w14:paraId="32EF07D4" w14:textId="23DF2756" w:rsidR="00F26B14" w:rsidRPr="006A7BA1" w:rsidRDefault="00F26B14" w:rsidP="00F26B14">
            <w:pPr>
              <w:jc w:val="right"/>
              <w:rPr>
                <w:sz w:val="18"/>
                <w:szCs w:val="18"/>
              </w:rPr>
            </w:pPr>
            <w:r w:rsidRPr="002F3218">
              <w:rPr>
                <w:sz w:val="18"/>
                <w:szCs w:val="18"/>
              </w:rPr>
              <w:t>-</w:t>
            </w:r>
          </w:p>
        </w:tc>
        <w:tc>
          <w:tcPr>
            <w:tcW w:w="91" w:type="dxa"/>
            <w:vAlign w:val="bottom"/>
          </w:tcPr>
          <w:p w14:paraId="170C2DFB" w14:textId="77777777" w:rsidR="00F26B14" w:rsidRPr="006A7BA1" w:rsidRDefault="00F26B14" w:rsidP="00F26B14">
            <w:pPr>
              <w:jc w:val="right"/>
              <w:rPr>
                <w:sz w:val="18"/>
                <w:szCs w:val="18"/>
              </w:rPr>
            </w:pPr>
          </w:p>
        </w:tc>
        <w:tc>
          <w:tcPr>
            <w:tcW w:w="907" w:type="dxa"/>
            <w:vAlign w:val="bottom"/>
          </w:tcPr>
          <w:p w14:paraId="494CA11E" w14:textId="42F4D2E0" w:rsidR="00F26B14" w:rsidRPr="006A7BA1" w:rsidRDefault="00F26B14" w:rsidP="00F26B14">
            <w:pPr>
              <w:jc w:val="right"/>
              <w:rPr>
                <w:sz w:val="18"/>
                <w:szCs w:val="18"/>
              </w:rPr>
            </w:pPr>
            <w:r w:rsidRPr="002F3218">
              <w:rPr>
                <w:sz w:val="18"/>
                <w:szCs w:val="18"/>
              </w:rPr>
              <w:t>-</w:t>
            </w:r>
          </w:p>
        </w:tc>
        <w:tc>
          <w:tcPr>
            <w:tcW w:w="91" w:type="dxa"/>
            <w:vAlign w:val="bottom"/>
          </w:tcPr>
          <w:p w14:paraId="1BCDD8D0" w14:textId="77777777" w:rsidR="00F26B14" w:rsidRPr="006A7BA1" w:rsidRDefault="00F26B14" w:rsidP="00F26B14">
            <w:pPr>
              <w:jc w:val="right"/>
              <w:rPr>
                <w:sz w:val="18"/>
                <w:szCs w:val="18"/>
              </w:rPr>
            </w:pPr>
          </w:p>
        </w:tc>
        <w:tc>
          <w:tcPr>
            <w:tcW w:w="907" w:type="dxa"/>
            <w:vAlign w:val="bottom"/>
          </w:tcPr>
          <w:p w14:paraId="43036008" w14:textId="454AC3E6" w:rsidR="00F26B14" w:rsidRPr="006A7BA1" w:rsidRDefault="00F26B14" w:rsidP="00F26B14">
            <w:pPr>
              <w:jc w:val="right"/>
              <w:rPr>
                <w:sz w:val="18"/>
                <w:szCs w:val="18"/>
              </w:rPr>
            </w:pPr>
            <w:r w:rsidRPr="002F3218">
              <w:rPr>
                <w:sz w:val="18"/>
                <w:szCs w:val="18"/>
              </w:rPr>
              <w:t>-</w:t>
            </w:r>
          </w:p>
        </w:tc>
        <w:tc>
          <w:tcPr>
            <w:tcW w:w="91" w:type="dxa"/>
            <w:vAlign w:val="bottom"/>
          </w:tcPr>
          <w:p w14:paraId="7387DCC8" w14:textId="77777777" w:rsidR="00F26B14" w:rsidRPr="006A7BA1" w:rsidRDefault="00F26B14" w:rsidP="00F26B14">
            <w:pPr>
              <w:jc w:val="right"/>
              <w:rPr>
                <w:sz w:val="18"/>
                <w:szCs w:val="18"/>
              </w:rPr>
            </w:pPr>
          </w:p>
        </w:tc>
        <w:tc>
          <w:tcPr>
            <w:tcW w:w="907" w:type="dxa"/>
            <w:vAlign w:val="bottom"/>
          </w:tcPr>
          <w:p w14:paraId="3E2DE89B" w14:textId="604A374E" w:rsidR="00F26B14" w:rsidRPr="006A7BA1" w:rsidRDefault="00F26B14" w:rsidP="00F26B14">
            <w:pPr>
              <w:jc w:val="right"/>
              <w:rPr>
                <w:sz w:val="18"/>
                <w:szCs w:val="18"/>
              </w:rPr>
            </w:pPr>
            <w:r w:rsidRPr="002F3218">
              <w:rPr>
                <w:sz w:val="18"/>
                <w:szCs w:val="18"/>
              </w:rPr>
              <w:t>-</w:t>
            </w:r>
          </w:p>
        </w:tc>
        <w:tc>
          <w:tcPr>
            <w:tcW w:w="91" w:type="dxa"/>
            <w:vAlign w:val="bottom"/>
          </w:tcPr>
          <w:p w14:paraId="02415735" w14:textId="77777777" w:rsidR="00F26B14" w:rsidRPr="006A7BA1" w:rsidRDefault="00F26B14" w:rsidP="00F26B14">
            <w:pPr>
              <w:jc w:val="right"/>
              <w:rPr>
                <w:sz w:val="18"/>
                <w:szCs w:val="18"/>
              </w:rPr>
            </w:pPr>
          </w:p>
        </w:tc>
        <w:tc>
          <w:tcPr>
            <w:tcW w:w="907" w:type="dxa"/>
            <w:vAlign w:val="bottom"/>
          </w:tcPr>
          <w:p w14:paraId="1FBB3804" w14:textId="1A3882A1" w:rsidR="00F26B14" w:rsidRPr="006A7BA1" w:rsidRDefault="00F26B14" w:rsidP="00F26B14">
            <w:pPr>
              <w:jc w:val="right"/>
              <w:rPr>
                <w:sz w:val="18"/>
                <w:szCs w:val="18"/>
              </w:rPr>
            </w:pPr>
            <w:r w:rsidRPr="002F3218">
              <w:rPr>
                <w:sz w:val="18"/>
                <w:szCs w:val="18"/>
              </w:rPr>
              <w:t>-</w:t>
            </w:r>
          </w:p>
        </w:tc>
      </w:tr>
      <w:tr w:rsidR="00F26B14" w:rsidRPr="006A7BA1" w14:paraId="7497F80B" w14:textId="77777777" w:rsidTr="00795AEB">
        <w:tc>
          <w:tcPr>
            <w:tcW w:w="2290" w:type="dxa"/>
            <w:vAlign w:val="bottom"/>
          </w:tcPr>
          <w:p w14:paraId="531721F6" w14:textId="77777777" w:rsidR="00F26B14" w:rsidRPr="006A7BA1" w:rsidRDefault="00F26B14" w:rsidP="00F26B14">
            <w:pPr>
              <w:rPr>
                <w:sz w:val="18"/>
                <w:szCs w:val="18"/>
                <w:lang w:val="en-GB"/>
              </w:rPr>
            </w:pPr>
            <w:r w:rsidRPr="006A7BA1">
              <w:rPr>
                <w:sz w:val="18"/>
                <w:szCs w:val="18"/>
                <w:lang w:val="en-GB"/>
              </w:rPr>
              <w:t>Other assets</w:t>
            </w:r>
          </w:p>
        </w:tc>
        <w:tc>
          <w:tcPr>
            <w:tcW w:w="91" w:type="dxa"/>
          </w:tcPr>
          <w:p w14:paraId="397EC5BD" w14:textId="77777777" w:rsidR="00F26B14" w:rsidRPr="006A7BA1" w:rsidRDefault="00F26B14" w:rsidP="00F26B14">
            <w:pPr>
              <w:ind w:right="72"/>
              <w:jc w:val="both"/>
              <w:rPr>
                <w:sz w:val="18"/>
                <w:szCs w:val="18"/>
                <w:lang w:val="en-GB"/>
              </w:rPr>
            </w:pPr>
          </w:p>
        </w:tc>
        <w:tc>
          <w:tcPr>
            <w:tcW w:w="907" w:type="dxa"/>
            <w:tcBorders>
              <w:bottom w:val="single" w:sz="4" w:space="0" w:color="auto"/>
            </w:tcBorders>
            <w:vAlign w:val="bottom"/>
          </w:tcPr>
          <w:p w14:paraId="4F74C8AA" w14:textId="04F8256C" w:rsidR="00F26B14" w:rsidRPr="006A7BA1" w:rsidRDefault="00F26B14" w:rsidP="00F26B14">
            <w:pPr>
              <w:jc w:val="right"/>
              <w:rPr>
                <w:sz w:val="18"/>
                <w:szCs w:val="18"/>
              </w:rPr>
            </w:pPr>
            <w:r w:rsidRPr="002F3218">
              <w:rPr>
                <w:color w:val="000000"/>
                <w:sz w:val="18"/>
                <w:szCs w:val="18"/>
              </w:rPr>
              <w:t xml:space="preserve">              20 </w:t>
            </w:r>
          </w:p>
        </w:tc>
        <w:tc>
          <w:tcPr>
            <w:tcW w:w="91" w:type="dxa"/>
            <w:vAlign w:val="bottom"/>
          </w:tcPr>
          <w:p w14:paraId="4E42F5E7"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79E07814" w14:textId="3EC045EC" w:rsidR="00F26B14" w:rsidRPr="006A7BA1" w:rsidRDefault="00F26B14" w:rsidP="00F26B14">
            <w:pPr>
              <w:jc w:val="right"/>
              <w:rPr>
                <w:sz w:val="18"/>
                <w:szCs w:val="18"/>
              </w:rPr>
            </w:pPr>
            <w:r w:rsidRPr="002F3218">
              <w:rPr>
                <w:sz w:val="18"/>
                <w:szCs w:val="18"/>
              </w:rPr>
              <w:t xml:space="preserve">             </w:t>
            </w:r>
          </w:p>
        </w:tc>
        <w:tc>
          <w:tcPr>
            <w:tcW w:w="91" w:type="dxa"/>
            <w:vAlign w:val="bottom"/>
          </w:tcPr>
          <w:p w14:paraId="336B9D50"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427EDE41" w14:textId="71475695" w:rsidR="00F26B14" w:rsidRPr="006A7BA1" w:rsidRDefault="00F26B14" w:rsidP="00F26B14">
            <w:pPr>
              <w:jc w:val="right"/>
              <w:rPr>
                <w:sz w:val="18"/>
                <w:szCs w:val="18"/>
              </w:rPr>
            </w:pPr>
            <w:r w:rsidRPr="002F3218">
              <w:rPr>
                <w:color w:val="000000"/>
                <w:sz w:val="18"/>
                <w:szCs w:val="18"/>
              </w:rPr>
              <w:t> </w:t>
            </w:r>
          </w:p>
        </w:tc>
        <w:tc>
          <w:tcPr>
            <w:tcW w:w="91" w:type="dxa"/>
            <w:vAlign w:val="bottom"/>
          </w:tcPr>
          <w:p w14:paraId="18213570"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4D0BCAA6" w14:textId="58D188E4" w:rsidR="00F26B14" w:rsidRPr="006A7BA1" w:rsidRDefault="00F26B14" w:rsidP="00F26B14">
            <w:pPr>
              <w:jc w:val="right"/>
              <w:rPr>
                <w:sz w:val="18"/>
                <w:szCs w:val="18"/>
              </w:rPr>
            </w:pPr>
            <w:r w:rsidRPr="002F3218">
              <w:rPr>
                <w:sz w:val="18"/>
                <w:szCs w:val="18"/>
              </w:rPr>
              <w:t> </w:t>
            </w:r>
          </w:p>
        </w:tc>
        <w:tc>
          <w:tcPr>
            <w:tcW w:w="91" w:type="dxa"/>
            <w:vAlign w:val="bottom"/>
          </w:tcPr>
          <w:p w14:paraId="586A2EA6"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7C8C892B" w14:textId="797D68EB" w:rsidR="00F26B14" w:rsidRPr="006A7BA1" w:rsidRDefault="00F26B14" w:rsidP="00F26B14">
            <w:pPr>
              <w:jc w:val="right"/>
              <w:rPr>
                <w:sz w:val="18"/>
                <w:szCs w:val="18"/>
              </w:rPr>
            </w:pPr>
            <w:r w:rsidRPr="002F3218">
              <w:rPr>
                <w:sz w:val="18"/>
                <w:szCs w:val="18"/>
              </w:rPr>
              <w:t> </w:t>
            </w:r>
          </w:p>
        </w:tc>
        <w:tc>
          <w:tcPr>
            <w:tcW w:w="91" w:type="dxa"/>
            <w:vAlign w:val="bottom"/>
          </w:tcPr>
          <w:p w14:paraId="367721EB"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135D1269" w14:textId="5B2EF442" w:rsidR="00F26B14" w:rsidRPr="006A7BA1" w:rsidRDefault="00F26B14" w:rsidP="00F26B14">
            <w:pPr>
              <w:jc w:val="right"/>
              <w:rPr>
                <w:sz w:val="18"/>
                <w:szCs w:val="18"/>
              </w:rPr>
            </w:pPr>
            <w:r w:rsidRPr="002F3218">
              <w:rPr>
                <w:sz w:val="18"/>
                <w:szCs w:val="18"/>
              </w:rPr>
              <w:t xml:space="preserve">              20 </w:t>
            </w:r>
          </w:p>
        </w:tc>
      </w:tr>
      <w:tr w:rsidR="00F26B14" w:rsidRPr="006A7BA1" w14:paraId="58F77347" w14:textId="77777777" w:rsidTr="005C4684">
        <w:tc>
          <w:tcPr>
            <w:tcW w:w="2290" w:type="dxa"/>
            <w:vAlign w:val="bottom"/>
          </w:tcPr>
          <w:p w14:paraId="0513BD27" w14:textId="77777777" w:rsidR="00F26B14" w:rsidRPr="006A7BA1" w:rsidRDefault="00F26B14" w:rsidP="00F26B14">
            <w:pPr>
              <w:rPr>
                <w:b/>
                <w:sz w:val="18"/>
                <w:szCs w:val="18"/>
                <w:lang w:val="en-GB"/>
              </w:rPr>
            </w:pPr>
            <w:r w:rsidRPr="006A7BA1">
              <w:rPr>
                <w:b/>
                <w:sz w:val="18"/>
                <w:szCs w:val="18"/>
                <w:lang w:val="en-GB"/>
              </w:rPr>
              <w:t>Total</w:t>
            </w:r>
          </w:p>
        </w:tc>
        <w:tc>
          <w:tcPr>
            <w:tcW w:w="91" w:type="dxa"/>
          </w:tcPr>
          <w:p w14:paraId="614C3E15" w14:textId="77777777" w:rsidR="00F26B14" w:rsidRPr="006A7BA1" w:rsidRDefault="00F26B14" w:rsidP="00F26B14">
            <w:pPr>
              <w:ind w:right="72"/>
              <w:jc w:val="both"/>
              <w:rPr>
                <w:sz w:val="18"/>
                <w:szCs w:val="18"/>
                <w:lang w:val="en-GB"/>
              </w:rPr>
            </w:pPr>
          </w:p>
        </w:tc>
        <w:tc>
          <w:tcPr>
            <w:tcW w:w="907" w:type="dxa"/>
            <w:tcBorders>
              <w:top w:val="single" w:sz="4" w:space="0" w:color="auto"/>
            </w:tcBorders>
            <w:vAlign w:val="bottom"/>
          </w:tcPr>
          <w:p w14:paraId="44F69F51" w14:textId="335D6F9A" w:rsidR="00F26B14" w:rsidRPr="005C3FF6" w:rsidRDefault="00F26B14" w:rsidP="00F26B14">
            <w:pPr>
              <w:jc w:val="right"/>
              <w:rPr>
                <w:b/>
                <w:bCs/>
                <w:sz w:val="18"/>
                <w:szCs w:val="18"/>
              </w:rPr>
            </w:pPr>
            <w:r w:rsidRPr="002F3218">
              <w:rPr>
                <w:b/>
                <w:bCs/>
                <w:sz w:val="18"/>
                <w:szCs w:val="18"/>
              </w:rPr>
              <w:t xml:space="preserve">     685.305 </w:t>
            </w:r>
          </w:p>
        </w:tc>
        <w:tc>
          <w:tcPr>
            <w:tcW w:w="91" w:type="dxa"/>
            <w:vAlign w:val="bottom"/>
          </w:tcPr>
          <w:p w14:paraId="444AD1A6"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0559A460" w14:textId="228F48CE" w:rsidR="00F26B14" w:rsidRPr="006A7BA1" w:rsidRDefault="00F26B14" w:rsidP="00F26B14">
            <w:pPr>
              <w:jc w:val="right"/>
              <w:rPr>
                <w:b/>
                <w:bCs/>
                <w:sz w:val="18"/>
                <w:szCs w:val="18"/>
              </w:rPr>
            </w:pPr>
            <w:r w:rsidRPr="002F3218">
              <w:rPr>
                <w:b/>
                <w:bCs/>
                <w:sz w:val="18"/>
                <w:szCs w:val="18"/>
              </w:rPr>
              <w:t xml:space="preserve">       </w:t>
            </w:r>
          </w:p>
        </w:tc>
        <w:tc>
          <w:tcPr>
            <w:tcW w:w="91" w:type="dxa"/>
            <w:vAlign w:val="bottom"/>
          </w:tcPr>
          <w:p w14:paraId="5B03ACE6"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370CCBF9" w14:textId="6DE8C2DA" w:rsidR="00F26B14" w:rsidRPr="006A7BA1" w:rsidRDefault="00F26B14" w:rsidP="00F26B14">
            <w:pPr>
              <w:jc w:val="right"/>
              <w:rPr>
                <w:b/>
                <w:bCs/>
                <w:sz w:val="18"/>
                <w:szCs w:val="18"/>
              </w:rPr>
            </w:pPr>
            <w:r w:rsidRPr="002F3218">
              <w:rPr>
                <w:b/>
                <w:bCs/>
                <w:sz w:val="18"/>
                <w:szCs w:val="18"/>
              </w:rPr>
              <w:t xml:space="preserve">               -   </w:t>
            </w:r>
          </w:p>
        </w:tc>
        <w:tc>
          <w:tcPr>
            <w:tcW w:w="91" w:type="dxa"/>
            <w:vAlign w:val="bottom"/>
          </w:tcPr>
          <w:p w14:paraId="00F9CFD3"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0AA68641" w14:textId="158811FE" w:rsidR="00F26B14" w:rsidRPr="005C3FF6" w:rsidRDefault="00F26B14" w:rsidP="00F26B14">
            <w:pPr>
              <w:jc w:val="right"/>
              <w:rPr>
                <w:b/>
                <w:bCs/>
                <w:sz w:val="18"/>
                <w:szCs w:val="18"/>
              </w:rPr>
            </w:pPr>
            <w:r w:rsidRPr="002F3218">
              <w:rPr>
                <w:b/>
                <w:bCs/>
                <w:sz w:val="18"/>
                <w:szCs w:val="18"/>
              </w:rPr>
              <w:t xml:space="preserve">            935 </w:t>
            </w:r>
          </w:p>
        </w:tc>
        <w:tc>
          <w:tcPr>
            <w:tcW w:w="91" w:type="dxa"/>
            <w:vAlign w:val="bottom"/>
          </w:tcPr>
          <w:p w14:paraId="317932B9"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119BB0A6" w14:textId="20270D39" w:rsidR="00F26B14" w:rsidRPr="005C3FF6" w:rsidRDefault="00F26B14" w:rsidP="00F26B14">
            <w:pPr>
              <w:jc w:val="right"/>
              <w:rPr>
                <w:b/>
                <w:bCs/>
                <w:sz w:val="18"/>
                <w:szCs w:val="18"/>
              </w:rPr>
            </w:pPr>
            <w:r w:rsidRPr="002F3218">
              <w:rPr>
                <w:b/>
                <w:bCs/>
                <w:sz w:val="18"/>
                <w:szCs w:val="18"/>
              </w:rPr>
              <w:t xml:space="preserve">           3.157 </w:t>
            </w:r>
          </w:p>
        </w:tc>
        <w:tc>
          <w:tcPr>
            <w:tcW w:w="91" w:type="dxa"/>
            <w:vAlign w:val="bottom"/>
          </w:tcPr>
          <w:p w14:paraId="1CD48C70"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211C6265" w14:textId="15331648" w:rsidR="00F26B14" w:rsidRPr="005C3FF6" w:rsidRDefault="00F26B14" w:rsidP="00F26B14">
            <w:pPr>
              <w:jc w:val="right"/>
              <w:rPr>
                <w:b/>
                <w:bCs/>
                <w:sz w:val="18"/>
                <w:szCs w:val="18"/>
              </w:rPr>
            </w:pPr>
            <w:r w:rsidRPr="002F3218">
              <w:rPr>
                <w:b/>
                <w:bCs/>
                <w:sz w:val="18"/>
                <w:szCs w:val="18"/>
              </w:rPr>
              <w:t xml:space="preserve">       689.397 </w:t>
            </w:r>
          </w:p>
        </w:tc>
      </w:tr>
      <w:tr w:rsidR="00F26B14" w:rsidRPr="006A7BA1" w14:paraId="50421A3F" w14:textId="77777777" w:rsidTr="00795AEB">
        <w:tc>
          <w:tcPr>
            <w:tcW w:w="2290" w:type="dxa"/>
            <w:vAlign w:val="bottom"/>
          </w:tcPr>
          <w:p w14:paraId="280E3DED" w14:textId="77777777" w:rsidR="00F26B14" w:rsidRPr="006A7BA1" w:rsidRDefault="00F26B14" w:rsidP="00F26B14">
            <w:pPr>
              <w:ind w:left="100" w:hanging="100"/>
              <w:rPr>
                <w:sz w:val="18"/>
                <w:szCs w:val="18"/>
                <w:lang w:val="en-GB"/>
              </w:rPr>
            </w:pPr>
          </w:p>
        </w:tc>
        <w:tc>
          <w:tcPr>
            <w:tcW w:w="91" w:type="dxa"/>
          </w:tcPr>
          <w:p w14:paraId="456A8810" w14:textId="77777777" w:rsidR="00F26B14" w:rsidRPr="006A7BA1" w:rsidRDefault="00F26B14" w:rsidP="00F26B14">
            <w:pPr>
              <w:ind w:right="72"/>
              <w:jc w:val="both"/>
              <w:rPr>
                <w:sz w:val="18"/>
                <w:szCs w:val="18"/>
                <w:lang w:val="en-GB"/>
              </w:rPr>
            </w:pPr>
          </w:p>
        </w:tc>
        <w:tc>
          <w:tcPr>
            <w:tcW w:w="907" w:type="dxa"/>
            <w:vAlign w:val="bottom"/>
          </w:tcPr>
          <w:p w14:paraId="22F294EC" w14:textId="77777777" w:rsidR="00F26B14" w:rsidRPr="006A7BA1" w:rsidRDefault="00F26B14" w:rsidP="00F26B14">
            <w:pPr>
              <w:jc w:val="right"/>
              <w:rPr>
                <w:b/>
                <w:bCs/>
                <w:sz w:val="18"/>
                <w:szCs w:val="18"/>
              </w:rPr>
            </w:pPr>
          </w:p>
        </w:tc>
        <w:tc>
          <w:tcPr>
            <w:tcW w:w="91" w:type="dxa"/>
            <w:vAlign w:val="bottom"/>
          </w:tcPr>
          <w:p w14:paraId="4F47E3AC" w14:textId="77777777" w:rsidR="00F26B14" w:rsidRPr="006A7BA1" w:rsidRDefault="00F26B14" w:rsidP="00F26B14">
            <w:pPr>
              <w:jc w:val="right"/>
              <w:rPr>
                <w:sz w:val="20"/>
                <w:szCs w:val="20"/>
              </w:rPr>
            </w:pPr>
          </w:p>
        </w:tc>
        <w:tc>
          <w:tcPr>
            <w:tcW w:w="907" w:type="dxa"/>
            <w:vAlign w:val="bottom"/>
          </w:tcPr>
          <w:p w14:paraId="13F61155" w14:textId="77777777" w:rsidR="00F26B14" w:rsidRPr="006A7BA1" w:rsidRDefault="00F26B14" w:rsidP="00F26B14">
            <w:pPr>
              <w:jc w:val="right"/>
              <w:rPr>
                <w:sz w:val="20"/>
                <w:szCs w:val="20"/>
              </w:rPr>
            </w:pPr>
          </w:p>
        </w:tc>
        <w:tc>
          <w:tcPr>
            <w:tcW w:w="91" w:type="dxa"/>
            <w:vAlign w:val="bottom"/>
          </w:tcPr>
          <w:p w14:paraId="6203A72B" w14:textId="77777777" w:rsidR="00F26B14" w:rsidRPr="006A7BA1" w:rsidRDefault="00F26B14" w:rsidP="00F26B14">
            <w:pPr>
              <w:jc w:val="right"/>
              <w:rPr>
                <w:sz w:val="20"/>
                <w:szCs w:val="20"/>
              </w:rPr>
            </w:pPr>
          </w:p>
        </w:tc>
        <w:tc>
          <w:tcPr>
            <w:tcW w:w="907" w:type="dxa"/>
            <w:vAlign w:val="bottom"/>
          </w:tcPr>
          <w:p w14:paraId="41310CCA" w14:textId="77777777" w:rsidR="00F26B14" w:rsidRPr="006A7BA1" w:rsidRDefault="00F26B14" w:rsidP="00F26B14">
            <w:pPr>
              <w:jc w:val="right"/>
              <w:rPr>
                <w:sz w:val="20"/>
                <w:szCs w:val="20"/>
              </w:rPr>
            </w:pPr>
          </w:p>
        </w:tc>
        <w:tc>
          <w:tcPr>
            <w:tcW w:w="91" w:type="dxa"/>
            <w:vAlign w:val="bottom"/>
          </w:tcPr>
          <w:p w14:paraId="11C47801" w14:textId="77777777" w:rsidR="00F26B14" w:rsidRPr="006A7BA1" w:rsidRDefault="00F26B14" w:rsidP="00F26B14">
            <w:pPr>
              <w:jc w:val="right"/>
              <w:rPr>
                <w:sz w:val="20"/>
                <w:szCs w:val="20"/>
              </w:rPr>
            </w:pPr>
          </w:p>
        </w:tc>
        <w:tc>
          <w:tcPr>
            <w:tcW w:w="907" w:type="dxa"/>
            <w:vAlign w:val="bottom"/>
          </w:tcPr>
          <w:p w14:paraId="393C70F1" w14:textId="77777777" w:rsidR="00F26B14" w:rsidRPr="006A7BA1" w:rsidRDefault="00F26B14" w:rsidP="00F26B14">
            <w:pPr>
              <w:jc w:val="right"/>
              <w:rPr>
                <w:sz w:val="20"/>
                <w:szCs w:val="20"/>
              </w:rPr>
            </w:pPr>
          </w:p>
        </w:tc>
        <w:tc>
          <w:tcPr>
            <w:tcW w:w="91" w:type="dxa"/>
            <w:vAlign w:val="bottom"/>
          </w:tcPr>
          <w:p w14:paraId="5EC59854" w14:textId="77777777" w:rsidR="00F26B14" w:rsidRPr="006A7BA1" w:rsidRDefault="00F26B14" w:rsidP="00F26B14">
            <w:pPr>
              <w:jc w:val="right"/>
              <w:rPr>
                <w:sz w:val="20"/>
                <w:szCs w:val="20"/>
              </w:rPr>
            </w:pPr>
          </w:p>
        </w:tc>
        <w:tc>
          <w:tcPr>
            <w:tcW w:w="907" w:type="dxa"/>
            <w:vAlign w:val="bottom"/>
          </w:tcPr>
          <w:p w14:paraId="5D71B2FE" w14:textId="77777777" w:rsidR="00F26B14" w:rsidRPr="006A7BA1" w:rsidRDefault="00F26B14" w:rsidP="00F26B14">
            <w:pPr>
              <w:jc w:val="right"/>
              <w:rPr>
                <w:sz w:val="20"/>
                <w:szCs w:val="20"/>
              </w:rPr>
            </w:pPr>
          </w:p>
        </w:tc>
        <w:tc>
          <w:tcPr>
            <w:tcW w:w="91" w:type="dxa"/>
            <w:vAlign w:val="bottom"/>
          </w:tcPr>
          <w:p w14:paraId="6DECAA5D" w14:textId="77777777" w:rsidR="00F26B14" w:rsidRPr="006A7BA1" w:rsidRDefault="00F26B14" w:rsidP="00F26B14">
            <w:pPr>
              <w:jc w:val="right"/>
              <w:rPr>
                <w:sz w:val="20"/>
                <w:szCs w:val="20"/>
              </w:rPr>
            </w:pPr>
          </w:p>
        </w:tc>
        <w:tc>
          <w:tcPr>
            <w:tcW w:w="907" w:type="dxa"/>
            <w:vAlign w:val="bottom"/>
          </w:tcPr>
          <w:p w14:paraId="2B50A7CC" w14:textId="77777777" w:rsidR="00F26B14" w:rsidRPr="006A7BA1" w:rsidRDefault="00F26B14" w:rsidP="00F26B14">
            <w:pPr>
              <w:jc w:val="right"/>
              <w:rPr>
                <w:sz w:val="20"/>
                <w:szCs w:val="20"/>
              </w:rPr>
            </w:pPr>
          </w:p>
        </w:tc>
      </w:tr>
      <w:tr w:rsidR="00F26B14" w:rsidRPr="006A7BA1" w14:paraId="6E13973F" w14:textId="77777777" w:rsidTr="00795AEB">
        <w:tc>
          <w:tcPr>
            <w:tcW w:w="2290" w:type="dxa"/>
            <w:vAlign w:val="bottom"/>
          </w:tcPr>
          <w:p w14:paraId="12F5B443" w14:textId="77777777" w:rsidR="00F26B14" w:rsidRPr="006A7BA1" w:rsidRDefault="00F26B14" w:rsidP="00F26B14">
            <w:pPr>
              <w:ind w:left="100" w:hanging="100"/>
              <w:rPr>
                <w:b/>
                <w:sz w:val="18"/>
                <w:szCs w:val="18"/>
                <w:lang w:val="en-GB"/>
              </w:rPr>
            </w:pPr>
            <w:r w:rsidRPr="006A7BA1">
              <w:rPr>
                <w:b/>
                <w:sz w:val="18"/>
                <w:szCs w:val="18"/>
                <w:lang w:val="en-GB"/>
              </w:rPr>
              <w:t>Liabilities</w:t>
            </w:r>
          </w:p>
        </w:tc>
        <w:tc>
          <w:tcPr>
            <w:tcW w:w="91" w:type="dxa"/>
          </w:tcPr>
          <w:p w14:paraId="77112BDA" w14:textId="77777777" w:rsidR="00F26B14" w:rsidRPr="006A7BA1" w:rsidRDefault="00F26B14" w:rsidP="00F26B14">
            <w:pPr>
              <w:ind w:right="72"/>
              <w:jc w:val="both"/>
              <w:rPr>
                <w:sz w:val="18"/>
                <w:szCs w:val="18"/>
                <w:lang w:val="en-GB"/>
              </w:rPr>
            </w:pPr>
          </w:p>
        </w:tc>
        <w:tc>
          <w:tcPr>
            <w:tcW w:w="907" w:type="dxa"/>
            <w:vAlign w:val="bottom"/>
          </w:tcPr>
          <w:p w14:paraId="68CC4F44" w14:textId="77777777" w:rsidR="00F26B14" w:rsidRPr="006A7BA1" w:rsidRDefault="00F26B14" w:rsidP="00F26B14">
            <w:pPr>
              <w:jc w:val="right"/>
              <w:rPr>
                <w:sz w:val="20"/>
                <w:szCs w:val="20"/>
              </w:rPr>
            </w:pPr>
          </w:p>
        </w:tc>
        <w:tc>
          <w:tcPr>
            <w:tcW w:w="91" w:type="dxa"/>
            <w:vAlign w:val="bottom"/>
          </w:tcPr>
          <w:p w14:paraId="0109D453" w14:textId="77777777" w:rsidR="00F26B14" w:rsidRPr="006A7BA1" w:rsidRDefault="00F26B14" w:rsidP="00F26B14">
            <w:pPr>
              <w:jc w:val="right"/>
              <w:rPr>
                <w:sz w:val="20"/>
                <w:szCs w:val="20"/>
              </w:rPr>
            </w:pPr>
          </w:p>
        </w:tc>
        <w:tc>
          <w:tcPr>
            <w:tcW w:w="907" w:type="dxa"/>
            <w:vAlign w:val="bottom"/>
          </w:tcPr>
          <w:p w14:paraId="712327DA" w14:textId="77777777" w:rsidR="00F26B14" w:rsidRPr="006A7BA1" w:rsidRDefault="00F26B14" w:rsidP="00F26B14">
            <w:pPr>
              <w:jc w:val="right"/>
              <w:rPr>
                <w:sz w:val="20"/>
                <w:szCs w:val="20"/>
              </w:rPr>
            </w:pPr>
          </w:p>
        </w:tc>
        <w:tc>
          <w:tcPr>
            <w:tcW w:w="91" w:type="dxa"/>
            <w:vAlign w:val="bottom"/>
          </w:tcPr>
          <w:p w14:paraId="6CBCBCC5" w14:textId="77777777" w:rsidR="00F26B14" w:rsidRPr="006A7BA1" w:rsidRDefault="00F26B14" w:rsidP="00F26B14">
            <w:pPr>
              <w:jc w:val="right"/>
              <w:rPr>
                <w:sz w:val="20"/>
                <w:szCs w:val="20"/>
              </w:rPr>
            </w:pPr>
          </w:p>
        </w:tc>
        <w:tc>
          <w:tcPr>
            <w:tcW w:w="907" w:type="dxa"/>
            <w:vAlign w:val="bottom"/>
          </w:tcPr>
          <w:p w14:paraId="1FA2D092" w14:textId="77777777" w:rsidR="00F26B14" w:rsidRPr="006A7BA1" w:rsidRDefault="00F26B14" w:rsidP="00F26B14">
            <w:pPr>
              <w:jc w:val="right"/>
              <w:rPr>
                <w:sz w:val="20"/>
                <w:szCs w:val="20"/>
              </w:rPr>
            </w:pPr>
          </w:p>
        </w:tc>
        <w:tc>
          <w:tcPr>
            <w:tcW w:w="91" w:type="dxa"/>
            <w:vAlign w:val="bottom"/>
          </w:tcPr>
          <w:p w14:paraId="44284662" w14:textId="77777777" w:rsidR="00F26B14" w:rsidRPr="006A7BA1" w:rsidRDefault="00F26B14" w:rsidP="00F26B14">
            <w:pPr>
              <w:jc w:val="right"/>
              <w:rPr>
                <w:sz w:val="20"/>
                <w:szCs w:val="20"/>
              </w:rPr>
            </w:pPr>
          </w:p>
        </w:tc>
        <w:tc>
          <w:tcPr>
            <w:tcW w:w="907" w:type="dxa"/>
            <w:vAlign w:val="bottom"/>
          </w:tcPr>
          <w:p w14:paraId="5820F32B" w14:textId="77777777" w:rsidR="00F26B14" w:rsidRPr="006A7BA1" w:rsidRDefault="00F26B14" w:rsidP="00F26B14">
            <w:pPr>
              <w:jc w:val="right"/>
              <w:rPr>
                <w:sz w:val="20"/>
                <w:szCs w:val="20"/>
              </w:rPr>
            </w:pPr>
          </w:p>
        </w:tc>
        <w:tc>
          <w:tcPr>
            <w:tcW w:w="91" w:type="dxa"/>
            <w:vAlign w:val="bottom"/>
          </w:tcPr>
          <w:p w14:paraId="031DA319" w14:textId="77777777" w:rsidR="00F26B14" w:rsidRPr="006A7BA1" w:rsidRDefault="00F26B14" w:rsidP="00F26B14">
            <w:pPr>
              <w:jc w:val="right"/>
              <w:rPr>
                <w:sz w:val="20"/>
                <w:szCs w:val="20"/>
              </w:rPr>
            </w:pPr>
          </w:p>
        </w:tc>
        <w:tc>
          <w:tcPr>
            <w:tcW w:w="907" w:type="dxa"/>
            <w:vAlign w:val="bottom"/>
          </w:tcPr>
          <w:p w14:paraId="2306ADD5" w14:textId="77777777" w:rsidR="00F26B14" w:rsidRPr="006A7BA1" w:rsidRDefault="00F26B14" w:rsidP="00F26B14">
            <w:pPr>
              <w:jc w:val="right"/>
              <w:rPr>
                <w:sz w:val="20"/>
                <w:szCs w:val="20"/>
              </w:rPr>
            </w:pPr>
          </w:p>
        </w:tc>
        <w:tc>
          <w:tcPr>
            <w:tcW w:w="91" w:type="dxa"/>
            <w:vAlign w:val="bottom"/>
          </w:tcPr>
          <w:p w14:paraId="52477D40" w14:textId="77777777" w:rsidR="00F26B14" w:rsidRPr="006A7BA1" w:rsidRDefault="00F26B14" w:rsidP="00F26B14">
            <w:pPr>
              <w:jc w:val="right"/>
              <w:rPr>
                <w:sz w:val="20"/>
                <w:szCs w:val="20"/>
              </w:rPr>
            </w:pPr>
          </w:p>
        </w:tc>
        <w:tc>
          <w:tcPr>
            <w:tcW w:w="907" w:type="dxa"/>
            <w:vAlign w:val="bottom"/>
          </w:tcPr>
          <w:p w14:paraId="1B9CEBED" w14:textId="77777777" w:rsidR="00F26B14" w:rsidRPr="006A7BA1" w:rsidRDefault="00F26B14" w:rsidP="00F26B14">
            <w:pPr>
              <w:jc w:val="right"/>
              <w:rPr>
                <w:sz w:val="20"/>
                <w:szCs w:val="20"/>
              </w:rPr>
            </w:pPr>
          </w:p>
        </w:tc>
      </w:tr>
      <w:tr w:rsidR="00F26B14" w:rsidRPr="006A7BA1" w14:paraId="7862FAE5" w14:textId="77777777" w:rsidTr="00795AEB">
        <w:tc>
          <w:tcPr>
            <w:tcW w:w="2290" w:type="dxa"/>
            <w:vAlign w:val="bottom"/>
          </w:tcPr>
          <w:p w14:paraId="009E35EA" w14:textId="77777777" w:rsidR="00F26B14" w:rsidRPr="006A7BA1" w:rsidRDefault="00F26B14" w:rsidP="00F26B14">
            <w:pPr>
              <w:ind w:left="100" w:hanging="100"/>
              <w:rPr>
                <w:sz w:val="18"/>
                <w:szCs w:val="18"/>
                <w:lang w:val="en-GB"/>
              </w:rPr>
            </w:pPr>
            <w:r w:rsidRPr="006A7BA1">
              <w:rPr>
                <w:sz w:val="18"/>
                <w:szCs w:val="18"/>
                <w:lang w:val="en-GB"/>
              </w:rPr>
              <w:t>Trading liabilities</w:t>
            </w:r>
          </w:p>
        </w:tc>
        <w:tc>
          <w:tcPr>
            <w:tcW w:w="91" w:type="dxa"/>
          </w:tcPr>
          <w:p w14:paraId="50870662" w14:textId="77777777" w:rsidR="00F26B14" w:rsidRPr="006A7BA1" w:rsidRDefault="00F26B14" w:rsidP="00F26B14">
            <w:pPr>
              <w:ind w:right="72"/>
              <w:jc w:val="both"/>
              <w:rPr>
                <w:sz w:val="18"/>
                <w:szCs w:val="18"/>
                <w:lang w:val="en-GB"/>
              </w:rPr>
            </w:pPr>
          </w:p>
        </w:tc>
        <w:tc>
          <w:tcPr>
            <w:tcW w:w="907" w:type="dxa"/>
            <w:vAlign w:val="bottom"/>
          </w:tcPr>
          <w:p w14:paraId="670CB62A" w14:textId="63EA8213" w:rsidR="00F26B14" w:rsidRPr="006A7BA1" w:rsidRDefault="00F26B14" w:rsidP="00F26B14">
            <w:pPr>
              <w:jc w:val="right"/>
              <w:rPr>
                <w:sz w:val="18"/>
                <w:szCs w:val="18"/>
              </w:rPr>
            </w:pPr>
            <w:r w:rsidRPr="002F3218">
              <w:rPr>
                <w:sz w:val="18"/>
                <w:szCs w:val="18"/>
              </w:rPr>
              <w:t>-</w:t>
            </w:r>
          </w:p>
        </w:tc>
        <w:tc>
          <w:tcPr>
            <w:tcW w:w="91" w:type="dxa"/>
            <w:vAlign w:val="bottom"/>
          </w:tcPr>
          <w:p w14:paraId="6DB56962" w14:textId="77777777" w:rsidR="00F26B14" w:rsidRPr="006A7BA1" w:rsidRDefault="00F26B14" w:rsidP="00F26B14">
            <w:pPr>
              <w:jc w:val="right"/>
              <w:rPr>
                <w:sz w:val="18"/>
                <w:szCs w:val="18"/>
              </w:rPr>
            </w:pPr>
          </w:p>
        </w:tc>
        <w:tc>
          <w:tcPr>
            <w:tcW w:w="907" w:type="dxa"/>
            <w:vAlign w:val="bottom"/>
          </w:tcPr>
          <w:p w14:paraId="6398C5AB" w14:textId="368CFC67" w:rsidR="00F26B14" w:rsidRPr="006A7BA1" w:rsidRDefault="00F26B14" w:rsidP="00F26B14">
            <w:pPr>
              <w:jc w:val="right"/>
              <w:rPr>
                <w:sz w:val="18"/>
                <w:szCs w:val="18"/>
              </w:rPr>
            </w:pPr>
            <w:r w:rsidRPr="002F3218">
              <w:rPr>
                <w:sz w:val="18"/>
                <w:szCs w:val="18"/>
              </w:rPr>
              <w:t>-</w:t>
            </w:r>
          </w:p>
        </w:tc>
        <w:tc>
          <w:tcPr>
            <w:tcW w:w="91" w:type="dxa"/>
            <w:vAlign w:val="bottom"/>
          </w:tcPr>
          <w:p w14:paraId="76E40EB4" w14:textId="77777777" w:rsidR="00F26B14" w:rsidRPr="006A7BA1" w:rsidRDefault="00F26B14" w:rsidP="00F26B14">
            <w:pPr>
              <w:jc w:val="right"/>
              <w:rPr>
                <w:sz w:val="18"/>
                <w:szCs w:val="18"/>
              </w:rPr>
            </w:pPr>
          </w:p>
        </w:tc>
        <w:tc>
          <w:tcPr>
            <w:tcW w:w="907" w:type="dxa"/>
            <w:vAlign w:val="bottom"/>
          </w:tcPr>
          <w:p w14:paraId="26150A93" w14:textId="59BBCBAA" w:rsidR="00F26B14" w:rsidRPr="006A7BA1" w:rsidRDefault="00F26B14" w:rsidP="00F26B14">
            <w:pPr>
              <w:jc w:val="right"/>
              <w:rPr>
                <w:sz w:val="18"/>
                <w:szCs w:val="18"/>
              </w:rPr>
            </w:pPr>
            <w:r w:rsidRPr="002F3218">
              <w:rPr>
                <w:sz w:val="18"/>
                <w:szCs w:val="18"/>
              </w:rPr>
              <w:t>-</w:t>
            </w:r>
          </w:p>
        </w:tc>
        <w:tc>
          <w:tcPr>
            <w:tcW w:w="91" w:type="dxa"/>
            <w:vAlign w:val="bottom"/>
          </w:tcPr>
          <w:p w14:paraId="1043748F" w14:textId="77777777" w:rsidR="00F26B14" w:rsidRPr="006A7BA1" w:rsidRDefault="00F26B14" w:rsidP="00F26B14">
            <w:pPr>
              <w:jc w:val="right"/>
              <w:rPr>
                <w:sz w:val="18"/>
                <w:szCs w:val="18"/>
              </w:rPr>
            </w:pPr>
          </w:p>
        </w:tc>
        <w:tc>
          <w:tcPr>
            <w:tcW w:w="907" w:type="dxa"/>
            <w:vAlign w:val="bottom"/>
          </w:tcPr>
          <w:p w14:paraId="06DB4C8C" w14:textId="14812735" w:rsidR="00F26B14" w:rsidRPr="006A7BA1" w:rsidRDefault="00F26B14" w:rsidP="00F26B14">
            <w:pPr>
              <w:jc w:val="right"/>
              <w:rPr>
                <w:sz w:val="18"/>
                <w:szCs w:val="18"/>
              </w:rPr>
            </w:pPr>
            <w:r w:rsidRPr="002F3218">
              <w:rPr>
                <w:sz w:val="18"/>
                <w:szCs w:val="18"/>
              </w:rPr>
              <w:t>-</w:t>
            </w:r>
          </w:p>
        </w:tc>
        <w:tc>
          <w:tcPr>
            <w:tcW w:w="91" w:type="dxa"/>
            <w:vAlign w:val="bottom"/>
          </w:tcPr>
          <w:p w14:paraId="26144BFC" w14:textId="77777777" w:rsidR="00F26B14" w:rsidRPr="006A7BA1" w:rsidRDefault="00F26B14" w:rsidP="00F26B14">
            <w:pPr>
              <w:jc w:val="right"/>
              <w:rPr>
                <w:sz w:val="18"/>
                <w:szCs w:val="18"/>
              </w:rPr>
            </w:pPr>
          </w:p>
        </w:tc>
        <w:tc>
          <w:tcPr>
            <w:tcW w:w="907" w:type="dxa"/>
            <w:vAlign w:val="bottom"/>
          </w:tcPr>
          <w:p w14:paraId="73B3D411" w14:textId="39C9C5B1" w:rsidR="00F26B14" w:rsidRPr="006A7BA1" w:rsidRDefault="00F26B14" w:rsidP="00F26B14">
            <w:pPr>
              <w:jc w:val="right"/>
              <w:rPr>
                <w:sz w:val="18"/>
                <w:szCs w:val="18"/>
              </w:rPr>
            </w:pPr>
            <w:r w:rsidRPr="002F3218">
              <w:rPr>
                <w:sz w:val="18"/>
                <w:szCs w:val="18"/>
              </w:rPr>
              <w:t>-</w:t>
            </w:r>
          </w:p>
        </w:tc>
        <w:tc>
          <w:tcPr>
            <w:tcW w:w="91" w:type="dxa"/>
            <w:vAlign w:val="bottom"/>
          </w:tcPr>
          <w:p w14:paraId="54DB81FE" w14:textId="77777777" w:rsidR="00F26B14" w:rsidRPr="006A7BA1" w:rsidRDefault="00F26B14" w:rsidP="00F26B14">
            <w:pPr>
              <w:jc w:val="right"/>
              <w:rPr>
                <w:sz w:val="18"/>
                <w:szCs w:val="18"/>
              </w:rPr>
            </w:pPr>
          </w:p>
        </w:tc>
        <w:tc>
          <w:tcPr>
            <w:tcW w:w="907" w:type="dxa"/>
            <w:vAlign w:val="bottom"/>
          </w:tcPr>
          <w:p w14:paraId="0416C3D2" w14:textId="0CB1DBF0" w:rsidR="00F26B14" w:rsidRPr="006A7BA1" w:rsidRDefault="00F26B14" w:rsidP="00F26B14">
            <w:pPr>
              <w:jc w:val="right"/>
              <w:rPr>
                <w:sz w:val="18"/>
                <w:szCs w:val="18"/>
              </w:rPr>
            </w:pPr>
            <w:r w:rsidRPr="002F3218">
              <w:rPr>
                <w:sz w:val="18"/>
                <w:szCs w:val="18"/>
              </w:rPr>
              <w:t>-</w:t>
            </w:r>
          </w:p>
        </w:tc>
      </w:tr>
      <w:tr w:rsidR="00F26B14" w:rsidRPr="006A7BA1" w14:paraId="7C1B50EE" w14:textId="77777777" w:rsidTr="005C4684">
        <w:tc>
          <w:tcPr>
            <w:tcW w:w="2290" w:type="dxa"/>
            <w:vAlign w:val="bottom"/>
          </w:tcPr>
          <w:p w14:paraId="08401875" w14:textId="77777777" w:rsidR="00F26B14" w:rsidRPr="006A7BA1" w:rsidRDefault="00F26B14" w:rsidP="00F26B14">
            <w:pPr>
              <w:ind w:left="100" w:hanging="100"/>
              <w:rPr>
                <w:sz w:val="18"/>
                <w:szCs w:val="18"/>
                <w:lang w:val="en-GB"/>
              </w:rPr>
            </w:pPr>
            <w:r w:rsidRPr="006A7BA1">
              <w:rPr>
                <w:sz w:val="18"/>
                <w:szCs w:val="18"/>
                <w:lang w:val="en-GB"/>
              </w:rPr>
              <w:t>Deposits</w:t>
            </w:r>
          </w:p>
        </w:tc>
        <w:tc>
          <w:tcPr>
            <w:tcW w:w="91" w:type="dxa"/>
          </w:tcPr>
          <w:p w14:paraId="1DF6FE52" w14:textId="77777777" w:rsidR="00F26B14" w:rsidRPr="006A7BA1" w:rsidRDefault="00F26B14" w:rsidP="00F26B14">
            <w:pPr>
              <w:ind w:right="72"/>
              <w:jc w:val="both"/>
              <w:rPr>
                <w:sz w:val="18"/>
                <w:szCs w:val="18"/>
                <w:lang w:val="en-GB"/>
              </w:rPr>
            </w:pPr>
          </w:p>
        </w:tc>
        <w:tc>
          <w:tcPr>
            <w:tcW w:w="907" w:type="dxa"/>
            <w:vAlign w:val="bottom"/>
          </w:tcPr>
          <w:p w14:paraId="27876403" w14:textId="1E4F485A" w:rsidR="00F26B14" w:rsidRPr="005C3FF6" w:rsidRDefault="00F26B14" w:rsidP="00F26B14">
            <w:pPr>
              <w:jc w:val="right"/>
              <w:rPr>
                <w:sz w:val="18"/>
                <w:szCs w:val="18"/>
              </w:rPr>
            </w:pPr>
            <w:r w:rsidRPr="002F3218">
              <w:rPr>
                <w:color w:val="000000"/>
                <w:sz w:val="18"/>
                <w:szCs w:val="18"/>
              </w:rPr>
              <w:t xml:space="preserve">  2.461.840 </w:t>
            </w:r>
          </w:p>
        </w:tc>
        <w:tc>
          <w:tcPr>
            <w:tcW w:w="91" w:type="dxa"/>
            <w:vAlign w:val="bottom"/>
          </w:tcPr>
          <w:p w14:paraId="101480DD" w14:textId="77777777" w:rsidR="00F26B14" w:rsidRPr="006A7BA1" w:rsidRDefault="00F26B14" w:rsidP="00F26B14">
            <w:pPr>
              <w:jc w:val="right"/>
              <w:rPr>
                <w:sz w:val="18"/>
                <w:szCs w:val="18"/>
              </w:rPr>
            </w:pPr>
          </w:p>
        </w:tc>
        <w:tc>
          <w:tcPr>
            <w:tcW w:w="907" w:type="dxa"/>
            <w:vAlign w:val="bottom"/>
          </w:tcPr>
          <w:p w14:paraId="7DA0537B" w14:textId="77777777" w:rsidR="00F26B14" w:rsidRPr="006A7BA1" w:rsidRDefault="00F26B14" w:rsidP="00F26B14">
            <w:pPr>
              <w:jc w:val="right"/>
              <w:rPr>
                <w:sz w:val="18"/>
                <w:szCs w:val="18"/>
              </w:rPr>
            </w:pPr>
          </w:p>
        </w:tc>
        <w:tc>
          <w:tcPr>
            <w:tcW w:w="91" w:type="dxa"/>
            <w:vAlign w:val="bottom"/>
          </w:tcPr>
          <w:p w14:paraId="0AAF948A" w14:textId="77777777" w:rsidR="00F26B14" w:rsidRPr="006A7BA1" w:rsidRDefault="00F26B14" w:rsidP="00F26B14">
            <w:pPr>
              <w:jc w:val="right"/>
              <w:rPr>
                <w:sz w:val="18"/>
                <w:szCs w:val="18"/>
              </w:rPr>
            </w:pPr>
          </w:p>
        </w:tc>
        <w:tc>
          <w:tcPr>
            <w:tcW w:w="907" w:type="dxa"/>
            <w:vAlign w:val="bottom"/>
          </w:tcPr>
          <w:p w14:paraId="0CE2398B" w14:textId="62976714" w:rsidR="00F26B14" w:rsidRPr="006A7BA1" w:rsidRDefault="00F26B14" w:rsidP="00F26B14">
            <w:pPr>
              <w:jc w:val="right"/>
              <w:rPr>
                <w:sz w:val="18"/>
                <w:szCs w:val="18"/>
              </w:rPr>
            </w:pPr>
            <w:r w:rsidRPr="002F3218">
              <w:rPr>
                <w:sz w:val="18"/>
                <w:szCs w:val="18"/>
              </w:rPr>
              <w:t xml:space="preserve">       14.110 </w:t>
            </w:r>
          </w:p>
        </w:tc>
        <w:tc>
          <w:tcPr>
            <w:tcW w:w="91" w:type="dxa"/>
            <w:vAlign w:val="bottom"/>
          </w:tcPr>
          <w:p w14:paraId="5DC640F1" w14:textId="77777777" w:rsidR="00F26B14" w:rsidRPr="006A7BA1" w:rsidRDefault="00F26B14" w:rsidP="00F26B14">
            <w:pPr>
              <w:jc w:val="right"/>
              <w:rPr>
                <w:sz w:val="18"/>
                <w:szCs w:val="18"/>
              </w:rPr>
            </w:pPr>
          </w:p>
        </w:tc>
        <w:tc>
          <w:tcPr>
            <w:tcW w:w="907" w:type="dxa"/>
            <w:vAlign w:val="bottom"/>
          </w:tcPr>
          <w:p w14:paraId="19B64747" w14:textId="655A67EB" w:rsidR="00F26B14" w:rsidRPr="005C3FF6" w:rsidRDefault="00F26B14" w:rsidP="00F26B14">
            <w:pPr>
              <w:jc w:val="right"/>
              <w:rPr>
                <w:sz w:val="18"/>
                <w:szCs w:val="18"/>
              </w:rPr>
            </w:pPr>
            <w:r w:rsidRPr="002F3218">
              <w:rPr>
                <w:sz w:val="18"/>
                <w:szCs w:val="18"/>
              </w:rPr>
              <w:t xml:space="preserve">       49.048 </w:t>
            </w:r>
          </w:p>
        </w:tc>
        <w:tc>
          <w:tcPr>
            <w:tcW w:w="91" w:type="dxa"/>
            <w:vAlign w:val="bottom"/>
          </w:tcPr>
          <w:p w14:paraId="00D92D96" w14:textId="77777777" w:rsidR="00F26B14" w:rsidRPr="006A7BA1" w:rsidRDefault="00F26B14" w:rsidP="00F26B14">
            <w:pPr>
              <w:jc w:val="right"/>
              <w:rPr>
                <w:sz w:val="18"/>
                <w:szCs w:val="18"/>
              </w:rPr>
            </w:pPr>
          </w:p>
        </w:tc>
        <w:tc>
          <w:tcPr>
            <w:tcW w:w="907" w:type="dxa"/>
            <w:vAlign w:val="bottom"/>
          </w:tcPr>
          <w:p w14:paraId="26B68F36" w14:textId="585193A9" w:rsidR="00F26B14" w:rsidRPr="005C3FF6" w:rsidRDefault="00F26B14" w:rsidP="00F26B14">
            <w:pPr>
              <w:jc w:val="right"/>
              <w:rPr>
                <w:sz w:val="18"/>
                <w:szCs w:val="18"/>
              </w:rPr>
            </w:pPr>
            <w:r w:rsidRPr="002F3218">
              <w:rPr>
                <w:color w:val="000000"/>
                <w:sz w:val="18"/>
                <w:szCs w:val="18"/>
              </w:rPr>
              <w:t xml:space="preserve">       422.089 </w:t>
            </w:r>
          </w:p>
        </w:tc>
        <w:tc>
          <w:tcPr>
            <w:tcW w:w="91" w:type="dxa"/>
            <w:vAlign w:val="bottom"/>
          </w:tcPr>
          <w:p w14:paraId="44A0DB8A" w14:textId="77777777" w:rsidR="00F26B14" w:rsidRPr="006A7BA1" w:rsidRDefault="00F26B14" w:rsidP="00F26B14">
            <w:pPr>
              <w:jc w:val="right"/>
              <w:rPr>
                <w:sz w:val="18"/>
                <w:szCs w:val="18"/>
              </w:rPr>
            </w:pPr>
          </w:p>
        </w:tc>
        <w:tc>
          <w:tcPr>
            <w:tcW w:w="907" w:type="dxa"/>
            <w:vAlign w:val="bottom"/>
          </w:tcPr>
          <w:p w14:paraId="6A132911" w14:textId="4C9AACCF" w:rsidR="00F26B14" w:rsidRPr="005C3FF6" w:rsidRDefault="00F26B14" w:rsidP="00F26B14">
            <w:pPr>
              <w:jc w:val="right"/>
              <w:rPr>
                <w:sz w:val="18"/>
                <w:szCs w:val="18"/>
              </w:rPr>
            </w:pPr>
            <w:r w:rsidRPr="002F3218">
              <w:rPr>
                <w:sz w:val="18"/>
                <w:szCs w:val="18"/>
              </w:rPr>
              <w:t xml:space="preserve">    2.947.087 </w:t>
            </w:r>
          </w:p>
        </w:tc>
      </w:tr>
      <w:tr w:rsidR="00F26B14" w:rsidRPr="006A7BA1" w14:paraId="2DFD5721" w14:textId="77777777" w:rsidTr="00795AEB">
        <w:tc>
          <w:tcPr>
            <w:tcW w:w="2290" w:type="dxa"/>
            <w:vAlign w:val="bottom"/>
          </w:tcPr>
          <w:p w14:paraId="3EFCBFE9" w14:textId="77777777" w:rsidR="00F26B14" w:rsidRPr="006A7BA1" w:rsidRDefault="00F26B14" w:rsidP="00F26B14">
            <w:pPr>
              <w:ind w:left="100" w:hanging="100"/>
              <w:rPr>
                <w:sz w:val="18"/>
                <w:szCs w:val="18"/>
                <w:lang w:val="en-GB"/>
              </w:rPr>
            </w:pPr>
            <w:r w:rsidRPr="006A7BA1">
              <w:rPr>
                <w:sz w:val="18"/>
                <w:szCs w:val="18"/>
                <w:lang w:val="en-GB"/>
              </w:rPr>
              <w:t>Issued securities</w:t>
            </w:r>
          </w:p>
        </w:tc>
        <w:tc>
          <w:tcPr>
            <w:tcW w:w="91" w:type="dxa"/>
          </w:tcPr>
          <w:p w14:paraId="015B1475" w14:textId="77777777" w:rsidR="00F26B14" w:rsidRPr="006A7BA1" w:rsidRDefault="00F26B14" w:rsidP="00F26B14">
            <w:pPr>
              <w:ind w:right="72"/>
              <w:jc w:val="both"/>
              <w:rPr>
                <w:sz w:val="18"/>
                <w:szCs w:val="18"/>
                <w:lang w:val="en-GB"/>
              </w:rPr>
            </w:pPr>
          </w:p>
        </w:tc>
        <w:tc>
          <w:tcPr>
            <w:tcW w:w="907" w:type="dxa"/>
            <w:vAlign w:val="bottom"/>
          </w:tcPr>
          <w:p w14:paraId="1E2C7292" w14:textId="64E4690C" w:rsidR="00F26B14" w:rsidRPr="006A7BA1" w:rsidRDefault="00F26B14" w:rsidP="00F26B14">
            <w:pPr>
              <w:jc w:val="right"/>
              <w:rPr>
                <w:sz w:val="18"/>
                <w:szCs w:val="18"/>
              </w:rPr>
            </w:pPr>
            <w:r w:rsidRPr="002F3218">
              <w:rPr>
                <w:sz w:val="18"/>
                <w:szCs w:val="18"/>
              </w:rPr>
              <w:t>-</w:t>
            </w:r>
          </w:p>
        </w:tc>
        <w:tc>
          <w:tcPr>
            <w:tcW w:w="91" w:type="dxa"/>
            <w:vAlign w:val="bottom"/>
          </w:tcPr>
          <w:p w14:paraId="2A340902" w14:textId="77777777" w:rsidR="00F26B14" w:rsidRPr="006A7BA1" w:rsidRDefault="00F26B14" w:rsidP="00F26B14">
            <w:pPr>
              <w:jc w:val="right"/>
              <w:rPr>
                <w:sz w:val="18"/>
                <w:szCs w:val="18"/>
              </w:rPr>
            </w:pPr>
          </w:p>
        </w:tc>
        <w:tc>
          <w:tcPr>
            <w:tcW w:w="907" w:type="dxa"/>
            <w:vAlign w:val="bottom"/>
          </w:tcPr>
          <w:p w14:paraId="294A5906" w14:textId="299EE81F" w:rsidR="00F26B14" w:rsidRPr="006A7BA1" w:rsidRDefault="00F26B14" w:rsidP="00F26B14">
            <w:pPr>
              <w:jc w:val="right"/>
              <w:rPr>
                <w:sz w:val="18"/>
                <w:szCs w:val="18"/>
              </w:rPr>
            </w:pPr>
            <w:r w:rsidRPr="002F3218">
              <w:rPr>
                <w:sz w:val="18"/>
                <w:szCs w:val="18"/>
              </w:rPr>
              <w:t>-</w:t>
            </w:r>
          </w:p>
        </w:tc>
        <w:tc>
          <w:tcPr>
            <w:tcW w:w="91" w:type="dxa"/>
            <w:vAlign w:val="bottom"/>
          </w:tcPr>
          <w:p w14:paraId="2445FB5C" w14:textId="77777777" w:rsidR="00F26B14" w:rsidRPr="006A7BA1" w:rsidRDefault="00F26B14" w:rsidP="00F26B14">
            <w:pPr>
              <w:jc w:val="right"/>
              <w:rPr>
                <w:sz w:val="18"/>
                <w:szCs w:val="18"/>
              </w:rPr>
            </w:pPr>
          </w:p>
        </w:tc>
        <w:tc>
          <w:tcPr>
            <w:tcW w:w="907" w:type="dxa"/>
            <w:vAlign w:val="bottom"/>
          </w:tcPr>
          <w:p w14:paraId="2BC8AEC9" w14:textId="503BC347" w:rsidR="00F26B14" w:rsidRPr="006A7BA1" w:rsidRDefault="00F26B14" w:rsidP="00F26B14">
            <w:pPr>
              <w:jc w:val="right"/>
              <w:rPr>
                <w:sz w:val="18"/>
                <w:szCs w:val="18"/>
              </w:rPr>
            </w:pPr>
            <w:r w:rsidRPr="002F3218">
              <w:rPr>
                <w:sz w:val="18"/>
                <w:szCs w:val="18"/>
              </w:rPr>
              <w:t>-</w:t>
            </w:r>
          </w:p>
        </w:tc>
        <w:tc>
          <w:tcPr>
            <w:tcW w:w="91" w:type="dxa"/>
            <w:vAlign w:val="bottom"/>
          </w:tcPr>
          <w:p w14:paraId="4CE6133F" w14:textId="77777777" w:rsidR="00F26B14" w:rsidRPr="006A7BA1" w:rsidRDefault="00F26B14" w:rsidP="00F26B14">
            <w:pPr>
              <w:jc w:val="right"/>
              <w:rPr>
                <w:sz w:val="18"/>
                <w:szCs w:val="18"/>
              </w:rPr>
            </w:pPr>
          </w:p>
        </w:tc>
        <w:tc>
          <w:tcPr>
            <w:tcW w:w="907" w:type="dxa"/>
            <w:vAlign w:val="bottom"/>
          </w:tcPr>
          <w:p w14:paraId="317D3F40" w14:textId="1FBF68B7" w:rsidR="00F26B14" w:rsidRPr="006A7BA1" w:rsidRDefault="00F26B14" w:rsidP="00F26B14">
            <w:pPr>
              <w:jc w:val="right"/>
              <w:rPr>
                <w:sz w:val="18"/>
                <w:szCs w:val="18"/>
              </w:rPr>
            </w:pPr>
            <w:r w:rsidRPr="002F3218">
              <w:rPr>
                <w:sz w:val="18"/>
                <w:szCs w:val="18"/>
              </w:rPr>
              <w:t>-</w:t>
            </w:r>
          </w:p>
        </w:tc>
        <w:tc>
          <w:tcPr>
            <w:tcW w:w="91" w:type="dxa"/>
            <w:vAlign w:val="bottom"/>
          </w:tcPr>
          <w:p w14:paraId="2CF056DD" w14:textId="77777777" w:rsidR="00F26B14" w:rsidRPr="006A7BA1" w:rsidRDefault="00F26B14" w:rsidP="00F26B14">
            <w:pPr>
              <w:jc w:val="right"/>
              <w:rPr>
                <w:sz w:val="18"/>
                <w:szCs w:val="18"/>
              </w:rPr>
            </w:pPr>
          </w:p>
        </w:tc>
        <w:tc>
          <w:tcPr>
            <w:tcW w:w="907" w:type="dxa"/>
            <w:vAlign w:val="bottom"/>
          </w:tcPr>
          <w:p w14:paraId="1B41233F" w14:textId="0D20F9DE" w:rsidR="00F26B14" w:rsidRPr="006A7BA1" w:rsidRDefault="00F26B14" w:rsidP="00F26B14">
            <w:pPr>
              <w:jc w:val="right"/>
              <w:rPr>
                <w:sz w:val="18"/>
                <w:szCs w:val="18"/>
              </w:rPr>
            </w:pPr>
            <w:r w:rsidRPr="002F3218">
              <w:rPr>
                <w:sz w:val="18"/>
                <w:szCs w:val="18"/>
              </w:rPr>
              <w:t>-</w:t>
            </w:r>
          </w:p>
        </w:tc>
        <w:tc>
          <w:tcPr>
            <w:tcW w:w="91" w:type="dxa"/>
            <w:vAlign w:val="bottom"/>
          </w:tcPr>
          <w:p w14:paraId="2CF1DBE3" w14:textId="77777777" w:rsidR="00F26B14" w:rsidRPr="006A7BA1" w:rsidRDefault="00F26B14" w:rsidP="00F26B14">
            <w:pPr>
              <w:jc w:val="right"/>
              <w:rPr>
                <w:sz w:val="18"/>
                <w:szCs w:val="18"/>
              </w:rPr>
            </w:pPr>
          </w:p>
        </w:tc>
        <w:tc>
          <w:tcPr>
            <w:tcW w:w="907" w:type="dxa"/>
            <w:vAlign w:val="bottom"/>
          </w:tcPr>
          <w:p w14:paraId="558D6F8D" w14:textId="451E74C4" w:rsidR="00F26B14" w:rsidRPr="006A7BA1" w:rsidRDefault="00F26B14" w:rsidP="00F26B14">
            <w:pPr>
              <w:jc w:val="right"/>
              <w:rPr>
                <w:sz w:val="18"/>
                <w:szCs w:val="18"/>
              </w:rPr>
            </w:pPr>
            <w:r w:rsidRPr="002F3218">
              <w:rPr>
                <w:sz w:val="18"/>
                <w:szCs w:val="18"/>
              </w:rPr>
              <w:t>-</w:t>
            </w:r>
          </w:p>
        </w:tc>
      </w:tr>
      <w:tr w:rsidR="00F26B14" w:rsidRPr="006A7BA1" w14:paraId="6F5CBA7B" w14:textId="77777777" w:rsidTr="00795AEB">
        <w:tc>
          <w:tcPr>
            <w:tcW w:w="2290" w:type="dxa"/>
            <w:vAlign w:val="bottom"/>
          </w:tcPr>
          <w:p w14:paraId="6B045DD5" w14:textId="77777777" w:rsidR="00F26B14" w:rsidRPr="006A7BA1" w:rsidRDefault="00F26B14" w:rsidP="00F26B14">
            <w:pPr>
              <w:ind w:left="100" w:hanging="100"/>
              <w:rPr>
                <w:sz w:val="18"/>
                <w:szCs w:val="18"/>
                <w:lang w:val="en-GB"/>
              </w:rPr>
            </w:pPr>
            <w:r w:rsidRPr="006A7BA1">
              <w:rPr>
                <w:sz w:val="18"/>
                <w:szCs w:val="18"/>
                <w:lang w:val="en-GB"/>
              </w:rPr>
              <w:t>Borrowings liabilities</w:t>
            </w:r>
          </w:p>
        </w:tc>
        <w:tc>
          <w:tcPr>
            <w:tcW w:w="91" w:type="dxa"/>
          </w:tcPr>
          <w:p w14:paraId="2190B435" w14:textId="77777777" w:rsidR="00F26B14" w:rsidRPr="006A7BA1" w:rsidRDefault="00F26B14" w:rsidP="00F26B14">
            <w:pPr>
              <w:ind w:right="72"/>
              <w:jc w:val="both"/>
              <w:rPr>
                <w:sz w:val="18"/>
                <w:szCs w:val="18"/>
                <w:lang w:val="en-GB"/>
              </w:rPr>
            </w:pPr>
          </w:p>
        </w:tc>
        <w:tc>
          <w:tcPr>
            <w:tcW w:w="907" w:type="dxa"/>
            <w:vAlign w:val="bottom"/>
          </w:tcPr>
          <w:p w14:paraId="475E2A99" w14:textId="3C72691B" w:rsidR="00F26B14" w:rsidRPr="006A7BA1" w:rsidRDefault="00F26B14" w:rsidP="00F26B14">
            <w:pPr>
              <w:jc w:val="right"/>
              <w:rPr>
                <w:sz w:val="18"/>
                <w:szCs w:val="18"/>
              </w:rPr>
            </w:pPr>
            <w:r w:rsidRPr="002F3218">
              <w:rPr>
                <w:sz w:val="18"/>
                <w:szCs w:val="18"/>
              </w:rPr>
              <w:t>-</w:t>
            </w:r>
          </w:p>
        </w:tc>
        <w:tc>
          <w:tcPr>
            <w:tcW w:w="91" w:type="dxa"/>
            <w:vAlign w:val="bottom"/>
          </w:tcPr>
          <w:p w14:paraId="02950527" w14:textId="77777777" w:rsidR="00F26B14" w:rsidRPr="006A7BA1" w:rsidRDefault="00F26B14" w:rsidP="00F26B14">
            <w:pPr>
              <w:jc w:val="right"/>
              <w:rPr>
                <w:sz w:val="18"/>
                <w:szCs w:val="18"/>
              </w:rPr>
            </w:pPr>
          </w:p>
        </w:tc>
        <w:tc>
          <w:tcPr>
            <w:tcW w:w="907" w:type="dxa"/>
            <w:vAlign w:val="bottom"/>
          </w:tcPr>
          <w:p w14:paraId="29F36D48" w14:textId="0C370BDA" w:rsidR="00F26B14" w:rsidRPr="006A7BA1" w:rsidRDefault="00F26B14" w:rsidP="00F26B14">
            <w:pPr>
              <w:jc w:val="right"/>
              <w:rPr>
                <w:sz w:val="18"/>
                <w:szCs w:val="18"/>
              </w:rPr>
            </w:pPr>
            <w:r w:rsidRPr="002F3218">
              <w:rPr>
                <w:sz w:val="18"/>
                <w:szCs w:val="18"/>
              </w:rPr>
              <w:t>-</w:t>
            </w:r>
          </w:p>
        </w:tc>
        <w:tc>
          <w:tcPr>
            <w:tcW w:w="91" w:type="dxa"/>
            <w:vAlign w:val="bottom"/>
          </w:tcPr>
          <w:p w14:paraId="7AB41AE7" w14:textId="77777777" w:rsidR="00F26B14" w:rsidRPr="006A7BA1" w:rsidRDefault="00F26B14" w:rsidP="00F26B14">
            <w:pPr>
              <w:jc w:val="right"/>
              <w:rPr>
                <w:sz w:val="18"/>
                <w:szCs w:val="18"/>
              </w:rPr>
            </w:pPr>
          </w:p>
        </w:tc>
        <w:tc>
          <w:tcPr>
            <w:tcW w:w="907" w:type="dxa"/>
            <w:vAlign w:val="bottom"/>
          </w:tcPr>
          <w:p w14:paraId="6A790627" w14:textId="36CE51E8" w:rsidR="00F26B14" w:rsidRPr="006A7BA1" w:rsidRDefault="00F26B14" w:rsidP="00F26B14">
            <w:pPr>
              <w:jc w:val="right"/>
              <w:rPr>
                <w:sz w:val="18"/>
                <w:szCs w:val="18"/>
              </w:rPr>
            </w:pPr>
            <w:r w:rsidRPr="002F3218">
              <w:rPr>
                <w:sz w:val="18"/>
                <w:szCs w:val="18"/>
              </w:rPr>
              <w:t>-</w:t>
            </w:r>
          </w:p>
        </w:tc>
        <w:tc>
          <w:tcPr>
            <w:tcW w:w="91" w:type="dxa"/>
            <w:vAlign w:val="bottom"/>
          </w:tcPr>
          <w:p w14:paraId="3FEDF849" w14:textId="77777777" w:rsidR="00F26B14" w:rsidRPr="006A7BA1" w:rsidRDefault="00F26B14" w:rsidP="00F26B14">
            <w:pPr>
              <w:jc w:val="right"/>
              <w:rPr>
                <w:sz w:val="18"/>
                <w:szCs w:val="18"/>
              </w:rPr>
            </w:pPr>
          </w:p>
        </w:tc>
        <w:tc>
          <w:tcPr>
            <w:tcW w:w="907" w:type="dxa"/>
            <w:vAlign w:val="bottom"/>
          </w:tcPr>
          <w:p w14:paraId="275AD480" w14:textId="24291576" w:rsidR="00F26B14" w:rsidRPr="006A7BA1" w:rsidRDefault="00F26B14" w:rsidP="00F26B14">
            <w:pPr>
              <w:jc w:val="right"/>
              <w:rPr>
                <w:sz w:val="18"/>
                <w:szCs w:val="18"/>
              </w:rPr>
            </w:pPr>
            <w:r w:rsidRPr="002F3218">
              <w:rPr>
                <w:sz w:val="18"/>
                <w:szCs w:val="18"/>
              </w:rPr>
              <w:t>-</w:t>
            </w:r>
          </w:p>
        </w:tc>
        <w:tc>
          <w:tcPr>
            <w:tcW w:w="91" w:type="dxa"/>
            <w:vAlign w:val="bottom"/>
          </w:tcPr>
          <w:p w14:paraId="6296ED04" w14:textId="77777777" w:rsidR="00F26B14" w:rsidRPr="006A7BA1" w:rsidRDefault="00F26B14" w:rsidP="00F26B14">
            <w:pPr>
              <w:jc w:val="right"/>
              <w:rPr>
                <w:sz w:val="18"/>
                <w:szCs w:val="18"/>
              </w:rPr>
            </w:pPr>
          </w:p>
        </w:tc>
        <w:tc>
          <w:tcPr>
            <w:tcW w:w="907" w:type="dxa"/>
            <w:vAlign w:val="bottom"/>
          </w:tcPr>
          <w:p w14:paraId="530FAD56" w14:textId="57292416" w:rsidR="00F26B14" w:rsidRPr="006A7BA1" w:rsidRDefault="00F26B14" w:rsidP="00F26B14">
            <w:pPr>
              <w:jc w:val="right"/>
              <w:rPr>
                <w:sz w:val="18"/>
                <w:szCs w:val="18"/>
              </w:rPr>
            </w:pPr>
            <w:r w:rsidRPr="002F3218">
              <w:rPr>
                <w:sz w:val="18"/>
                <w:szCs w:val="18"/>
              </w:rPr>
              <w:t>-</w:t>
            </w:r>
          </w:p>
        </w:tc>
        <w:tc>
          <w:tcPr>
            <w:tcW w:w="91" w:type="dxa"/>
            <w:vAlign w:val="bottom"/>
          </w:tcPr>
          <w:p w14:paraId="1B7991E3" w14:textId="77777777" w:rsidR="00F26B14" w:rsidRPr="006A7BA1" w:rsidRDefault="00F26B14" w:rsidP="00F26B14">
            <w:pPr>
              <w:jc w:val="right"/>
              <w:rPr>
                <w:sz w:val="18"/>
                <w:szCs w:val="18"/>
              </w:rPr>
            </w:pPr>
          </w:p>
        </w:tc>
        <w:tc>
          <w:tcPr>
            <w:tcW w:w="907" w:type="dxa"/>
            <w:vAlign w:val="bottom"/>
          </w:tcPr>
          <w:p w14:paraId="21DE7C8C" w14:textId="605A4020" w:rsidR="00F26B14" w:rsidRPr="006A7BA1" w:rsidRDefault="00F26B14" w:rsidP="00F26B14">
            <w:pPr>
              <w:jc w:val="right"/>
              <w:rPr>
                <w:sz w:val="18"/>
                <w:szCs w:val="18"/>
              </w:rPr>
            </w:pPr>
            <w:r w:rsidRPr="002F3218">
              <w:rPr>
                <w:sz w:val="18"/>
                <w:szCs w:val="18"/>
              </w:rPr>
              <w:t>-</w:t>
            </w:r>
          </w:p>
        </w:tc>
      </w:tr>
      <w:tr w:rsidR="00F26B14" w:rsidRPr="006A7BA1" w14:paraId="404EF582" w14:textId="77777777" w:rsidTr="00795AEB">
        <w:tc>
          <w:tcPr>
            <w:tcW w:w="2290" w:type="dxa"/>
            <w:vAlign w:val="bottom"/>
          </w:tcPr>
          <w:p w14:paraId="536B06A8" w14:textId="77777777" w:rsidR="00F26B14" w:rsidRPr="006A7BA1" w:rsidRDefault="00F26B14" w:rsidP="00F26B14">
            <w:pPr>
              <w:ind w:left="100" w:hanging="100"/>
              <w:rPr>
                <w:sz w:val="18"/>
                <w:szCs w:val="18"/>
                <w:lang w:val="en-GB"/>
              </w:rPr>
            </w:pPr>
            <w:r w:rsidRPr="006A7BA1">
              <w:rPr>
                <w:sz w:val="18"/>
                <w:szCs w:val="18"/>
                <w:lang w:val="en-GB"/>
              </w:rPr>
              <w:t>Subordinated debt</w:t>
            </w:r>
          </w:p>
        </w:tc>
        <w:tc>
          <w:tcPr>
            <w:tcW w:w="91" w:type="dxa"/>
          </w:tcPr>
          <w:p w14:paraId="4BEB2C2E" w14:textId="77777777" w:rsidR="00F26B14" w:rsidRPr="006A7BA1" w:rsidRDefault="00F26B14" w:rsidP="00F26B14">
            <w:pPr>
              <w:ind w:right="72"/>
              <w:jc w:val="both"/>
              <w:rPr>
                <w:sz w:val="18"/>
                <w:szCs w:val="18"/>
                <w:lang w:val="en-GB"/>
              </w:rPr>
            </w:pPr>
          </w:p>
        </w:tc>
        <w:tc>
          <w:tcPr>
            <w:tcW w:w="907" w:type="dxa"/>
            <w:vAlign w:val="bottom"/>
          </w:tcPr>
          <w:p w14:paraId="180AAFB0" w14:textId="015AE731" w:rsidR="00F26B14" w:rsidRPr="006A7BA1" w:rsidRDefault="00F26B14" w:rsidP="00F26B14">
            <w:pPr>
              <w:jc w:val="right"/>
              <w:rPr>
                <w:sz w:val="18"/>
                <w:szCs w:val="18"/>
              </w:rPr>
            </w:pPr>
            <w:r w:rsidRPr="002F3218">
              <w:rPr>
                <w:sz w:val="18"/>
                <w:szCs w:val="18"/>
              </w:rPr>
              <w:t>-</w:t>
            </w:r>
          </w:p>
        </w:tc>
        <w:tc>
          <w:tcPr>
            <w:tcW w:w="91" w:type="dxa"/>
            <w:vAlign w:val="bottom"/>
          </w:tcPr>
          <w:p w14:paraId="6D02B7A5" w14:textId="77777777" w:rsidR="00F26B14" w:rsidRPr="006A7BA1" w:rsidRDefault="00F26B14" w:rsidP="00F26B14">
            <w:pPr>
              <w:jc w:val="right"/>
              <w:rPr>
                <w:sz w:val="18"/>
                <w:szCs w:val="18"/>
              </w:rPr>
            </w:pPr>
          </w:p>
        </w:tc>
        <w:tc>
          <w:tcPr>
            <w:tcW w:w="907" w:type="dxa"/>
            <w:vAlign w:val="bottom"/>
          </w:tcPr>
          <w:p w14:paraId="1C4C2470" w14:textId="1763F4EE" w:rsidR="00F26B14" w:rsidRPr="006A7BA1" w:rsidRDefault="00F26B14" w:rsidP="00F26B14">
            <w:pPr>
              <w:jc w:val="right"/>
              <w:rPr>
                <w:sz w:val="18"/>
                <w:szCs w:val="18"/>
              </w:rPr>
            </w:pPr>
            <w:r w:rsidRPr="002F3218">
              <w:rPr>
                <w:sz w:val="18"/>
                <w:szCs w:val="18"/>
              </w:rPr>
              <w:t>-</w:t>
            </w:r>
          </w:p>
        </w:tc>
        <w:tc>
          <w:tcPr>
            <w:tcW w:w="91" w:type="dxa"/>
            <w:vAlign w:val="bottom"/>
          </w:tcPr>
          <w:p w14:paraId="301E9AF4" w14:textId="77777777" w:rsidR="00F26B14" w:rsidRPr="006A7BA1" w:rsidRDefault="00F26B14" w:rsidP="00F26B14">
            <w:pPr>
              <w:jc w:val="right"/>
              <w:rPr>
                <w:sz w:val="18"/>
                <w:szCs w:val="18"/>
              </w:rPr>
            </w:pPr>
          </w:p>
        </w:tc>
        <w:tc>
          <w:tcPr>
            <w:tcW w:w="907" w:type="dxa"/>
            <w:vAlign w:val="bottom"/>
          </w:tcPr>
          <w:p w14:paraId="212B5A4F" w14:textId="70B815CB" w:rsidR="00F26B14" w:rsidRPr="006A7BA1" w:rsidRDefault="00F26B14" w:rsidP="00F26B14">
            <w:pPr>
              <w:jc w:val="right"/>
              <w:rPr>
                <w:sz w:val="18"/>
                <w:szCs w:val="18"/>
              </w:rPr>
            </w:pPr>
            <w:r w:rsidRPr="002F3218">
              <w:rPr>
                <w:sz w:val="18"/>
                <w:szCs w:val="18"/>
              </w:rPr>
              <w:t>-</w:t>
            </w:r>
          </w:p>
        </w:tc>
        <w:tc>
          <w:tcPr>
            <w:tcW w:w="91" w:type="dxa"/>
            <w:vAlign w:val="bottom"/>
          </w:tcPr>
          <w:p w14:paraId="1734501C" w14:textId="77777777" w:rsidR="00F26B14" w:rsidRPr="006A7BA1" w:rsidRDefault="00F26B14" w:rsidP="00F26B14">
            <w:pPr>
              <w:jc w:val="right"/>
              <w:rPr>
                <w:sz w:val="18"/>
                <w:szCs w:val="18"/>
              </w:rPr>
            </w:pPr>
          </w:p>
        </w:tc>
        <w:tc>
          <w:tcPr>
            <w:tcW w:w="907" w:type="dxa"/>
            <w:vAlign w:val="bottom"/>
          </w:tcPr>
          <w:p w14:paraId="4CF1F99E" w14:textId="6128EF16" w:rsidR="00F26B14" w:rsidRPr="006A7BA1" w:rsidRDefault="00F26B14" w:rsidP="00F26B14">
            <w:pPr>
              <w:jc w:val="right"/>
              <w:rPr>
                <w:sz w:val="18"/>
                <w:szCs w:val="18"/>
              </w:rPr>
            </w:pPr>
            <w:r w:rsidRPr="002F3218">
              <w:rPr>
                <w:sz w:val="18"/>
                <w:szCs w:val="18"/>
              </w:rPr>
              <w:t>-</w:t>
            </w:r>
          </w:p>
        </w:tc>
        <w:tc>
          <w:tcPr>
            <w:tcW w:w="91" w:type="dxa"/>
            <w:vAlign w:val="bottom"/>
          </w:tcPr>
          <w:p w14:paraId="7A020C1E" w14:textId="77777777" w:rsidR="00F26B14" w:rsidRPr="006A7BA1" w:rsidRDefault="00F26B14" w:rsidP="00F26B14">
            <w:pPr>
              <w:jc w:val="right"/>
              <w:rPr>
                <w:sz w:val="18"/>
                <w:szCs w:val="18"/>
              </w:rPr>
            </w:pPr>
          </w:p>
        </w:tc>
        <w:tc>
          <w:tcPr>
            <w:tcW w:w="907" w:type="dxa"/>
            <w:vAlign w:val="bottom"/>
          </w:tcPr>
          <w:p w14:paraId="3B97E66A" w14:textId="7A691B98" w:rsidR="00F26B14" w:rsidRPr="006A7BA1" w:rsidRDefault="00F26B14" w:rsidP="00F26B14">
            <w:pPr>
              <w:jc w:val="right"/>
              <w:rPr>
                <w:sz w:val="18"/>
                <w:szCs w:val="18"/>
              </w:rPr>
            </w:pPr>
            <w:r w:rsidRPr="002F3218">
              <w:rPr>
                <w:sz w:val="18"/>
                <w:szCs w:val="18"/>
              </w:rPr>
              <w:t>-</w:t>
            </w:r>
          </w:p>
        </w:tc>
        <w:tc>
          <w:tcPr>
            <w:tcW w:w="91" w:type="dxa"/>
            <w:vAlign w:val="bottom"/>
          </w:tcPr>
          <w:p w14:paraId="4D6F52BD" w14:textId="77777777" w:rsidR="00F26B14" w:rsidRPr="006A7BA1" w:rsidRDefault="00F26B14" w:rsidP="00F26B14">
            <w:pPr>
              <w:jc w:val="right"/>
              <w:rPr>
                <w:sz w:val="18"/>
                <w:szCs w:val="18"/>
              </w:rPr>
            </w:pPr>
          </w:p>
        </w:tc>
        <w:tc>
          <w:tcPr>
            <w:tcW w:w="907" w:type="dxa"/>
            <w:vAlign w:val="bottom"/>
          </w:tcPr>
          <w:p w14:paraId="42C5FB85" w14:textId="2D54990C" w:rsidR="00F26B14" w:rsidRPr="006A7BA1" w:rsidRDefault="00F26B14" w:rsidP="00F26B14">
            <w:pPr>
              <w:jc w:val="right"/>
              <w:rPr>
                <w:sz w:val="18"/>
                <w:szCs w:val="18"/>
              </w:rPr>
            </w:pPr>
            <w:r w:rsidRPr="002F3218">
              <w:rPr>
                <w:sz w:val="18"/>
                <w:szCs w:val="18"/>
              </w:rPr>
              <w:t>-</w:t>
            </w:r>
          </w:p>
        </w:tc>
      </w:tr>
      <w:tr w:rsidR="00F26B14" w:rsidRPr="006A7BA1" w14:paraId="2E240E0A" w14:textId="77777777" w:rsidTr="00795AEB">
        <w:tc>
          <w:tcPr>
            <w:tcW w:w="2290" w:type="dxa"/>
            <w:vAlign w:val="bottom"/>
          </w:tcPr>
          <w:p w14:paraId="302D4E0D" w14:textId="77777777" w:rsidR="00F26B14" w:rsidRPr="006A7BA1" w:rsidRDefault="00F26B14" w:rsidP="00F26B14">
            <w:pPr>
              <w:ind w:left="100" w:hanging="100"/>
              <w:rPr>
                <w:sz w:val="18"/>
                <w:szCs w:val="18"/>
                <w:lang w:val="en-GB"/>
              </w:rPr>
            </w:pPr>
            <w:r w:rsidRPr="006A7BA1">
              <w:rPr>
                <w:sz w:val="18"/>
                <w:szCs w:val="18"/>
                <w:lang w:val="en-GB"/>
              </w:rPr>
              <w:t>Other liabilities</w:t>
            </w:r>
          </w:p>
        </w:tc>
        <w:tc>
          <w:tcPr>
            <w:tcW w:w="91" w:type="dxa"/>
          </w:tcPr>
          <w:p w14:paraId="551809AF" w14:textId="77777777" w:rsidR="00F26B14" w:rsidRPr="006A7BA1" w:rsidRDefault="00F26B14" w:rsidP="00F26B14">
            <w:pPr>
              <w:ind w:right="72"/>
              <w:jc w:val="both"/>
              <w:rPr>
                <w:sz w:val="18"/>
                <w:szCs w:val="18"/>
                <w:lang w:val="en-GB"/>
              </w:rPr>
            </w:pPr>
          </w:p>
        </w:tc>
        <w:tc>
          <w:tcPr>
            <w:tcW w:w="907" w:type="dxa"/>
            <w:tcBorders>
              <w:bottom w:val="single" w:sz="4" w:space="0" w:color="auto"/>
            </w:tcBorders>
            <w:vAlign w:val="bottom"/>
          </w:tcPr>
          <w:p w14:paraId="16386AEC" w14:textId="21801A88" w:rsidR="00F26B14" w:rsidRPr="005C3FF6" w:rsidRDefault="00F26B14" w:rsidP="00F26B14">
            <w:pPr>
              <w:jc w:val="right"/>
              <w:rPr>
                <w:sz w:val="18"/>
                <w:szCs w:val="18"/>
              </w:rPr>
            </w:pPr>
            <w:r w:rsidRPr="002F3218">
              <w:rPr>
                <w:sz w:val="18"/>
                <w:szCs w:val="18"/>
              </w:rPr>
              <w:t xml:space="preserve">       51.745 </w:t>
            </w:r>
          </w:p>
        </w:tc>
        <w:tc>
          <w:tcPr>
            <w:tcW w:w="91" w:type="dxa"/>
            <w:vAlign w:val="bottom"/>
          </w:tcPr>
          <w:p w14:paraId="0D6AAC3D"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505E6518" w14:textId="4A869D96" w:rsidR="00F26B14" w:rsidRPr="006A7BA1" w:rsidRDefault="00F26B14" w:rsidP="00F26B14">
            <w:pPr>
              <w:jc w:val="right"/>
              <w:rPr>
                <w:sz w:val="18"/>
                <w:szCs w:val="18"/>
              </w:rPr>
            </w:pPr>
            <w:r w:rsidRPr="002F3218">
              <w:rPr>
                <w:sz w:val="18"/>
                <w:szCs w:val="18"/>
              </w:rPr>
              <w:t> </w:t>
            </w:r>
          </w:p>
        </w:tc>
        <w:tc>
          <w:tcPr>
            <w:tcW w:w="91" w:type="dxa"/>
            <w:vAlign w:val="bottom"/>
          </w:tcPr>
          <w:p w14:paraId="505927C1"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0756EF62" w14:textId="29585697" w:rsidR="00F26B14" w:rsidRPr="006A7BA1" w:rsidRDefault="00F26B14" w:rsidP="00F26B14">
            <w:pPr>
              <w:jc w:val="right"/>
              <w:rPr>
                <w:sz w:val="18"/>
                <w:szCs w:val="18"/>
              </w:rPr>
            </w:pPr>
            <w:r w:rsidRPr="002F3218">
              <w:rPr>
                <w:color w:val="000000"/>
                <w:sz w:val="18"/>
                <w:szCs w:val="18"/>
              </w:rPr>
              <w:t xml:space="preserve">               -   </w:t>
            </w:r>
          </w:p>
        </w:tc>
        <w:tc>
          <w:tcPr>
            <w:tcW w:w="91" w:type="dxa"/>
            <w:vAlign w:val="bottom"/>
          </w:tcPr>
          <w:p w14:paraId="2D2A3508"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474130BF" w14:textId="3CFEA331" w:rsidR="00F26B14" w:rsidRPr="005C3FF6" w:rsidRDefault="00F26B14" w:rsidP="00F26B14">
            <w:pPr>
              <w:jc w:val="right"/>
              <w:rPr>
                <w:sz w:val="18"/>
                <w:szCs w:val="18"/>
              </w:rPr>
            </w:pPr>
            <w:r w:rsidRPr="002F3218">
              <w:rPr>
                <w:sz w:val="18"/>
                <w:szCs w:val="18"/>
              </w:rPr>
              <w:t> </w:t>
            </w:r>
          </w:p>
        </w:tc>
        <w:tc>
          <w:tcPr>
            <w:tcW w:w="91" w:type="dxa"/>
            <w:vAlign w:val="bottom"/>
          </w:tcPr>
          <w:p w14:paraId="2AF7FC1C"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068F8728" w14:textId="0FC75B75" w:rsidR="00F26B14" w:rsidRPr="005C3FF6" w:rsidRDefault="00F26B14" w:rsidP="00F26B14">
            <w:pPr>
              <w:jc w:val="right"/>
              <w:rPr>
                <w:sz w:val="18"/>
                <w:szCs w:val="18"/>
              </w:rPr>
            </w:pPr>
            <w:r w:rsidRPr="002F3218">
              <w:rPr>
                <w:sz w:val="18"/>
                <w:szCs w:val="18"/>
              </w:rPr>
              <w:t> </w:t>
            </w:r>
          </w:p>
        </w:tc>
        <w:tc>
          <w:tcPr>
            <w:tcW w:w="91" w:type="dxa"/>
            <w:vAlign w:val="bottom"/>
          </w:tcPr>
          <w:p w14:paraId="4B40B9DC"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0D270CD5" w14:textId="6E0C4402" w:rsidR="00F26B14" w:rsidRPr="005C3FF6" w:rsidRDefault="00F26B14" w:rsidP="00F26B14">
            <w:pPr>
              <w:jc w:val="right"/>
              <w:rPr>
                <w:sz w:val="18"/>
                <w:szCs w:val="18"/>
              </w:rPr>
            </w:pPr>
            <w:r w:rsidRPr="002F3218">
              <w:rPr>
                <w:sz w:val="18"/>
                <w:szCs w:val="18"/>
              </w:rPr>
              <w:t xml:space="preserve">         51.745 </w:t>
            </w:r>
          </w:p>
        </w:tc>
      </w:tr>
      <w:tr w:rsidR="00F26B14" w:rsidRPr="006A7BA1" w14:paraId="77FA05E7" w14:textId="77777777" w:rsidTr="005C4684">
        <w:tc>
          <w:tcPr>
            <w:tcW w:w="2290" w:type="dxa"/>
            <w:vAlign w:val="bottom"/>
          </w:tcPr>
          <w:p w14:paraId="383B5420" w14:textId="77777777" w:rsidR="00F26B14" w:rsidRPr="006A7BA1" w:rsidRDefault="00F26B14" w:rsidP="00F26B14">
            <w:pPr>
              <w:ind w:left="100" w:hanging="100"/>
              <w:rPr>
                <w:b/>
                <w:sz w:val="18"/>
                <w:szCs w:val="18"/>
                <w:lang w:val="en-GB"/>
              </w:rPr>
            </w:pPr>
            <w:r w:rsidRPr="006A7BA1">
              <w:rPr>
                <w:b/>
                <w:sz w:val="18"/>
                <w:szCs w:val="18"/>
                <w:lang w:val="en-GB"/>
              </w:rPr>
              <w:t>Total</w:t>
            </w:r>
          </w:p>
        </w:tc>
        <w:tc>
          <w:tcPr>
            <w:tcW w:w="91" w:type="dxa"/>
          </w:tcPr>
          <w:p w14:paraId="571715D5" w14:textId="77777777" w:rsidR="00F26B14" w:rsidRPr="006A7BA1" w:rsidRDefault="00F26B14" w:rsidP="00F26B14">
            <w:pPr>
              <w:ind w:right="72"/>
              <w:jc w:val="both"/>
              <w:rPr>
                <w:sz w:val="18"/>
                <w:szCs w:val="18"/>
                <w:lang w:val="en-GB"/>
              </w:rPr>
            </w:pPr>
          </w:p>
        </w:tc>
        <w:tc>
          <w:tcPr>
            <w:tcW w:w="907" w:type="dxa"/>
            <w:tcBorders>
              <w:top w:val="single" w:sz="4" w:space="0" w:color="auto"/>
            </w:tcBorders>
            <w:vAlign w:val="bottom"/>
          </w:tcPr>
          <w:p w14:paraId="2BAD6DCA" w14:textId="6799FCE1" w:rsidR="00F26B14" w:rsidRPr="005C3FF6" w:rsidRDefault="00F26B14" w:rsidP="00F26B14">
            <w:pPr>
              <w:jc w:val="right"/>
              <w:rPr>
                <w:b/>
                <w:bCs/>
                <w:sz w:val="18"/>
                <w:szCs w:val="18"/>
              </w:rPr>
            </w:pPr>
            <w:r w:rsidRPr="002F3218">
              <w:rPr>
                <w:b/>
                <w:bCs/>
                <w:sz w:val="18"/>
                <w:szCs w:val="18"/>
              </w:rPr>
              <w:t xml:space="preserve">  2.513.585 </w:t>
            </w:r>
          </w:p>
        </w:tc>
        <w:tc>
          <w:tcPr>
            <w:tcW w:w="91" w:type="dxa"/>
            <w:vAlign w:val="bottom"/>
          </w:tcPr>
          <w:p w14:paraId="375996F4"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0300EDCE" w14:textId="19874332" w:rsidR="00F26B14" w:rsidRPr="006A7BA1" w:rsidRDefault="00F26B14" w:rsidP="00F26B14">
            <w:pPr>
              <w:jc w:val="right"/>
              <w:rPr>
                <w:b/>
                <w:bCs/>
                <w:sz w:val="18"/>
                <w:szCs w:val="18"/>
              </w:rPr>
            </w:pPr>
            <w:r w:rsidRPr="002F3218">
              <w:rPr>
                <w:b/>
                <w:bCs/>
                <w:sz w:val="18"/>
                <w:szCs w:val="18"/>
              </w:rPr>
              <w:t xml:space="preserve">               -   </w:t>
            </w:r>
          </w:p>
        </w:tc>
        <w:tc>
          <w:tcPr>
            <w:tcW w:w="91" w:type="dxa"/>
            <w:vAlign w:val="bottom"/>
          </w:tcPr>
          <w:p w14:paraId="55AF9F2C"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4D7A42B0" w14:textId="75298783" w:rsidR="00F26B14" w:rsidRPr="006A7BA1" w:rsidRDefault="00F26B14" w:rsidP="00F26B14">
            <w:pPr>
              <w:jc w:val="right"/>
              <w:rPr>
                <w:b/>
                <w:bCs/>
                <w:sz w:val="18"/>
                <w:szCs w:val="18"/>
              </w:rPr>
            </w:pPr>
            <w:r w:rsidRPr="002F3218">
              <w:rPr>
                <w:b/>
                <w:bCs/>
                <w:sz w:val="18"/>
                <w:szCs w:val="18"/>
              </w:rPr>
              <w:t xml:space="preserve">       14.110 </w:t>
            </w:r>
          </w:p>
        </w:tc>
        <w:tc>
          <w:tcPr>
            <w:tcW w:w="91" w:type="dxa"/>
            <w:vAlign w:val="bottom"/>
          </w:tcPr>
          <w:p w14:paraId="665D3366"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2089CB9D" w14:textId="5540AF30" w:rsidR="00F26B14" w:rsidRPr="005C3FF6" w:rsidRDefault="00F26B14" w:rsidP="00F26B14">
            <w:pPr>
              <w:jc w:val="right"/>
              <w:rPr>
                <w:b/>
                <w:bCs/>
                <w:sz w:val="18"/>
                <w:szCs w:val="18"/>
              </w:rPr>
            </w:pPr>
            <w:r w:rsidRPr="002F3218">
              <w:rPr>
                <w:b/>
                <w:bCs/>
                <w:sz w:val="18"/>
                <w:szCs w:val="18"/>
              </w:rPr>
              <w:t xml:space="preserve">       49.048 </w:t>
            </w:r>
          </w:p>
        </w:tc>
        <w:tc>
          <w:tcPr>
            <w:tcW w:w="91" w:type="dxa"/>
            <w:vAlign w:val="bottom"/>
          </w:tcPr>
          <w:p w14:paraId="61550DAA"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16FA257A" w14:textId="2D8DB55B" w:rsidR="00F26B14" w:rsidRPr="005C3FF6" w:rsidRDefault="00F26B14" w:rsidP="00F26B14">
            <w:pPr>
              <w:jc w:val="right"/>
              <w:rPr>
                <w:b/>
                <w:bCs/>
                <w:sz w:val="18"/>
                <w:szCs w:val="18"/>
              </w:rPr>
            </w:pPr>
            <w:r w:rsidRPr="002F3218">
              <w:rPr>
                <w:b/>
                <w:bCs/>
                <w:sz w:val="18"/>
                <w:szCs w:val="18"/>
              </w:rPr>
              <w:t xml:space="preserve">       422.089 </w:t>
            </w:r>
          </w:p>
        </w:tc>
        <w:tc>
          <w:tcPr>
            <w:tcW w:w="91" w:type="dxa"/>
            <w:vAlign w:val="bottom"/>
          </w:tcPr>
          <w:p w14:paraId="157C7052" w14:textId="77777777" w:rsidR="00F26B14" w:rsidRPr="006A7BA1" w:rsidRDefault="00F26B14" w:rsidP="00F26B14">
            <w:pPr>
              <w:jc w:val="right"/>
              <w:rPr>
                <w:b/>
                <w:bCs/>
                <w:sz w:val="18"/>
                <w:szCs w:val="18"/>
              </w:rPr>
            </w:pPr>
          </w:p>
        </w:tc>
        <w:tc>
          <w:tcPr>
            <w:tcW w:w="907" w:type="dxa"/>
            <w:tcBorders>
              <w:top w:val="single" w:sz="4" w:space="0" w:color="auto"/>
            </w:tcBorders>
            <w:vAlign w:val="bottom"/>
          </w:tcPr>
          <w:p w14:paraId="61EDB9B3" w14:textId="307333A2" w:rsidR="00F26B14" w:rsidRPr="005C3FF6" w:rsidRDefault="00F26B14" w:rsidP="00F26B14">
            <w:pPr>
              <w:jc w:val="right"/>
              <w:rPr>
                <w:b/>
                <w:bCs/>
                <w:sz w:val="18"/>
                <w:szCs w:val="18"/>
              </w:rPr>
            </w:pPr>
            <w:r w:rsidRPr="002F3218">
              <w:rPr>
                <w:b/>
                <w:bCs/>
                <w:sz w:val="18"/>
                <w:szCs w:val="18"/>
              </w:rPr>
              <w:t xml:space="preserve">    2.998.832 </w:t>
            </w:r>
          </w:p>
        </w:tc>
      </w:tr>
      <w:tr w:rsidR="00A457FF" w:rsidRPr="006A7BA1" w14:paraId="084634CD" w14:textId="77777777" w:rsidTr="00795AEB">
        <w:tc>
          <w:tcPr>
            <w:tcW w:w="2290" w:type="dxa"/>
            <w:vAlign w:val="bottom"/>
          </w:tcPr>
          <w:p w14:paraId="4DC1751D" w14:textId="77777777" w:rsidR="00A457FF" w:rsidRPr="006A7BA1" w:rsidRDefault="00A457FF" w:rsidP="00A457FF">
            <w:pPr>
              <w:ind w:left="100" w:hanging="100"/>
              <w:rPr>
                <w:sz w:val="18"/>
                <w:szCs w:val="18"/>
                <w:lang w:val="en-GB"/>
              </w:rPr>
            </w:pPr>
          </w:p>
        </w:tc>
        <w:tc>
          <w:tcPr>
            <w:tcW w:w="91" w:type="dxa"/>
          </w:tcPr>
          <w:p w14:paraId="11B6BFAA" w14:textId="77777777" w:rsidR="00A457FF" w:rsidRPr="006A7BA1" w:rsidRDefault="00A457FF" w:rsidP="00A457FF">
            <w:pPr>
              <w:ind w:right="72"/>
              <w:jc w:val="both"/>
              <w:rPr>
                <w:sz w:val="18"/>
                <w:szCs w:val="18"/>
                <w:lang w:val="en-GB"/>
              </w:rPr>
            </w:pPr>
          </w:p>
        </w:tc>
        <w:tc>
          <w:tcPr>
            <w:tcW w:w="907" w:type="dxa"/>
            <w:vAlign w:val="bottom"/>
          </w:tcPr>
          <w:p w14:paraId="2AE3A657" w14:textId="77777777" w:rsidR="00A457FF" w:rsidRPr="006A7BA1" w:rsidRDefault="00A457FF" w:rsidP="00A457FF">
            <w:pPr>
              <w:jc w:val="right"/>
              <w:rPr>
                <w:b/>
                <w:bCs/>
                <w:sz w:val="18"/>
                <w:szCs w:val="18"/>
              </w:rPr>
            </w:pPr>
          </w:p>
        </w:tc>
        <w:tc>
          <w:tcPr>
            <w:tcW w:w="91" w:type="dxa"/>
            <w:vAlign w:val="bottom"/>
          </w:tcPr>
          <w:p w14:paraId="7A711950" w14:textId="77777777" w:rsidR="00A457FF" w:rsidRPr="006A7BA1" w:rsidRDefault="00A457FF" w:rsidP="00A457FF">
            <w:pPr>
              <w:jc w:val="right"/>
              <w:rPr>
                <w:sz w:val="20"/>
                <w:szCs w:val="20"/>
              </w:rPr>
            </w:pPr>
          </w:p>
        </w:tc>
        <w:tc>
          <w:tcPr>
            <w:tcW w:w="907" w:type="dxa"/>
            <w:vAlign w:val="bottom"/>
          </w:tcPr>
          <w:p w14:paraId="5FE51DBA" w14:textId="77777777" w:rsidR="00A457FF" w:rsidRPr="006A7BA1" w:rsidRDefault="00A457FF" w:rsidP="00A457FF">
            <w:pPr>
              <w:jc w:val="right"/>
              <w:rPr>
                <w:sz w:val="20"/>
                <w:szCs w:val="20"/>
              </w:rPr>
            </w:pPr>
          </w:p>
        </w:tc>
        <w:tc>
          <w:tcPr>
            <w:tcW w:w="91" w:type="dxa"/>
            <w:vAlign w:val="bottom"/>
          </w:tcPr>
          <w:p w14:paraId="73B25896" w14:textId="77777777" w:rsidR="00A457FF" w:rsidRPr="006A7BA1" w:rsidRDefault="00A457FF" w:rsidP="00A457FF">
            <w:pPr>
              <w:jc w:val="right"/>
              <w:rPr>
                <w:sz w:val="20"/>
                <w:szCs w:val="20"/>
              </w:rPr>
            </w:pPr>
          </w:p>
        </w:tc>
        <w:tc>
          <w:tcPr>
            <w:tcW w:w="907" w:type="dxa"/>
            <w:vAlign w:val="bottom"/>
          </w:tcPr>
          <w:p w14:paraId="1BFD618A" w14:textId="77777777" w:rsidR="00A457FF" w:rsidRPr="006A7BA1" w:rsidRDefault="00A457FF" w:rsidP="00A457FF">
            <w:pPr>
              <w:jc w:val="right"/>
              <w:rPr>
                <w:sz w:val="20"/>
                <w:szCs w:val="20"/>
              </w:rPr>
            </w:pPr>
          </w:p>
        </w:tc>
        <w:tc>
          <w:tcPr>
            <w:tcW w:w="91" w:type="dxa"/>
            <w:vAlign w:val="bottom"/>
          </w:tcPr>
          <w:p w14:paraId="6293A619" w14:textId="77777777" w:rsidR="00A457FF" w:rsidRPr="006A7BA1" w:rsidRDefault="00A457FF" w:rsidP="00A457FF">
            <w:pPr>
              <w:jc w:val="right"/>
              <w:rPr>
                <w:sz w:val="20"/>
                <w:szCs w:val="20"/>
              </w:rPr>
            </w:pPr>
          </w:p>
        </w:tc>
        <w:tc>
          <w:tcPr>
            <w:tcW w:w="907" w:type="dxa"/>
            <w:vAlign w:val="bottom"/>
          </w:tcPr>
          <w:p w14:paraId="55580B69" w14:textId="77777777" w:rsidR="00A457FF" w:rsidRPr="006A7BA1" w:rsidRDefault="00A457FF" w:rsidP="00A457FF">
            <w:pPr>
              <w:jc w:val="right"/>
              <w:rPr>
                <w:sz w:val="20"/>
                <w:szCs w:val="20"/>
              </w:rPr>
            </w:pPr>
          </w:p>
        </w:tc>
        <w:tc>
          <w:tcPr>
            <w:tcW w:w="91" w:type="dxa"/>
            <w:vAlign w:val="bottom"/>
          </w:tcPr>
          <w:p w14:paraId="2DBA9E6D" w14:textId="77777777" w:rsidR="00A457FF" w:rsidRPr="006A7BA1" w:rsidRDefault="00A457FF" w:rsidP="00A457FF">
            <w:pPr>
              <w:jc w:val="right"/>
              <w:rPr>
                <w:sz w:val="20"/>
                <w:szCs w:val="20"/>
              </w:rPr>
            </w:pPr>
          </w:p>
        </w:tc>
        <w:tc>
          <w:tcPr>
            <w:tcW w:w="907" w:type="dxa"/>
            <w:vAlign w:val="bottom"/>
          </w:tcPr>
          <w:p w14:paraId="6B5C88EC" w14:textId="77777777" w:rsidR="00A457FF" w:rsidRPr="006A7BA1" w:rsidRDefault="00A457FF" w:rsidP="00A457FF">
            <w:pPr>
              <w:jc w:val="right"/>
              <w:rPr>
                <w:sz w:val="20"/>
                <w:szCs w:val="20"/>
              </w:rPr>
            </w:pPr>
          </w:p>
        </w:tc>
        <w:tc>
          <w:tcPr>
            <w:tcW w:w="91" w:type="dxa"/>
            <w:vAlign w:val="bottom"/>
          </w:tcPr>
          <w:p w14:paraId="57FDB0F5" w14:textId="77777777" w:rsidR="00A457FF" w:rsidRPr="006A7BA1" w:rsidRDefault="00A457FF" w:rsidP="00A457FF">
            <w:pPr>
              <w:jc w:val="right"/>
              <w:rPr>
                <w:sz w:val="20"/>
                <w:szCs w:val="20"/>
              </w:rPr>
            </w:pPr>
          </w:p>
        </w:tc>
        <w:tc>
          <w:tcPr>
            <w:tcW w:w="907" w:type="dxa"/>
            <w:vAlign w:val="bottom"/>
          </w:tcPr>
          <w:p w14:paraId="3A7A7E25" w14:textId="77777777" w:rsidR="00A457FF" w:rsidRPr="006A7BA1" w:rsidRDefault="00A457FF" w:rsidP="00A457FF">
            <w:pPr>
              <w:jc w:val="right"/>
              <w:rPr>
                <w:sz w:val="20"/>
                <w:szCs w:val="20"/>
              </w:rPr>
            </w:pPr>
          </w:p>
        </w:tc>
      </w:tr>
      <w:tr w:rsidR="00A457FF" w:rsidRPr="006A7BA1" w14:paraId="4E0BF106" w14:textId="77777777" w:rsidTr="00795AEB">
        <w:tc>
          <w:tcPr>
            <w:tcW w:w="2290" w:type="dxa"/>
            <w:vAlign w:val="bottom"/>
          </w:tcPr>
          <w:p w14:paraId="08644A68" w14:textId="77777777" w:rsidR="00A457FF" w:rsidRPr="006A7BA1" w:rsidRDefault="00A457FF" w:rsidP="00A457FF">
            <w:pPr>
              <w:ind w:left="100" w:hanging="100"/>
              <w:rPr>
                <w:b/>
                <w:sz w:val="18"/>
                <w:szCs w:val="18"/>
                <w:lang w:val="en-GB"/>
              </w:rPr>
            </w:pPr>
            <w:r w:rsidRPr="006A7BA1">
              <w:rPr>
                <w:b/>
                <w:sz w:val="18"/>
                <w:szCs w:val="18"/>
                <w:lang w:val="en-GB"/>
              </w:rPr>
              <w:t>Contingent liabilities</w:t>
            </w:r>
          </w:p>
        </w:tc>
        <w:tc>
          <w:tcPr>
            <w:tcW w:w="91" w:type="dxa"/>
          </w:tcPr>
          <w:p w14:paraId="0A873886" w14:textId="77777777" w:rsidR="00A457FF" w:rsidRPr="006A7BA1" w:rsidRDefault="00A457FF" w:rsidP="00A457FF">
            <w:pPr>
              <w:ind w:right="72"/>
              <w:jc w:val="both"/>
              <w:rPr>
                <w:sz w:val="18"/>
                <w:szCs w:val="18"/>
                <w:lang w:val="en-GB"/>
              </w:rPr>
            </w:pPr>
          </w:p>
        </w:tc>
        <w:tc>
          <w:tcPr>
            <w:tcW w:w="907" w:type="dxa"/>
            <w:vAlign w:val="bottom"/>
          </w:tcPr>
          <w:p w14:paraId="00901DC3" w14:textId="77777777" w:rsidR="00A457FF" w:rsidRPr="006A7BA1" w:rsidRDefault="00A457FF" w:rsidP="00A457FF">
            <w:pPr>
              <w:jc w:val="right"/>
              <w:rPr>
                <w:sz w:val="20"/>
                <w:szCs w:val="20"/>
              </w:rPr>
            </w:pPr>
          </w:p>
        </w:tc>
        <w:tc>
          <w:tcPr>
            <w:tcW w:w="91" w:type="dxa"/>
            <w:vAlign w:val="bottom"/>
          </w:tcPr>
          <w:p w14:paraId="33D27458" w14:textId="77777777" w:rsidR="00A457FF" w:rsidRPr="006A7BA1" w:rsidRDefault="00A457FF" w:rsidP="00A457FF">
            <w:pPr>
              <w:jc w:val="right"/>
              <w:rPr>
                <w:sz w:val="20"/>
                <w:szCs w:val="20"/>
              </w:rPr>
            </w:pPr>
          </w:p>
        </w:tc>
        <w:tc>
          <w:tcPr>
            <w:tcW w:w="907" w:type="dxa"/>
            <w:vAlign w:val="bottom"/>
          </w:tcPr>
          <w:p w14:paraId="2BC617C8" w14:textId="77777777" w:rsidR="00A457FF" w:rsidRPr="006A7BA1" w:rsidRDefault="00A457FF" w:rsidP="00A457FF">
            <w:pPr>
              <w:jc w:val="right"/>
              <w:rPr>
                <w:sz w:val="20"/>
                <w:szCs w:val="20"/>
              </w:rPr>
            </w:pPr>
          </w:p>
        </w:tc>
        <w:tc>
          <w:tcPr>
            <w:tcW w:w="91" w:type="dxa"/>
            <w:vAlign w:val="bottom"/>
          </w:tcPr>
          <w:p w14:paraId="698B2164" w14:textId="77777777" w:rsidR="00A457FF" w:rsidRPr="006A7BA1" w:rsidRDefault="00A457FF" w:rsidP="00A457FF">
            <w:pPr>
              <w:jc w:val="right"/>
              <w:rPr>
                <w:sz w:val="20"/>
                <w:szCs w:val="20"/>
              </w:rPr>
            </w:pPr>
          </w:p>
        </w:tc>
        <w:tc>
          <w:tcPr>
            <w:tcW w:w="907" w:type="dxa"/>
            <w:vAlign w:val="bottom"/>
          </w:tcPr>
          <w:p w14:paraId="198CF7B3" w14:textId="77777777" w:rsidR="00A457FF" w:rsidRPr="006A7BA1" w:rsidRDefault="00A457FF" w:rsidP="00A457FF">
            <w:pPr>
              <w:jc w:val="right"/>
              <w:rPr>
                <w:sz w:val="20"/>
                <w:szCs w:val="20"/>
              </w:rPr>
            </w:pPr>
          </w:p>
        </w:tc>
        <w:tc>
          <w:tcPr>
            <w:tcW w:w="91" w:type="dxa"/>
            <w:vAlign w:val="bottom"/>
          </w:tcPr>
          <w:p w14:paraId="50073B49" w14:textId="77777777" w:rsidR="00A457FF" w:rsidRPr="006A7BA1" w:rsidRDefault="00A457FF" w:rsidP="00A457FF">
            <w:pPr>
              <w:jc w:val="right"/>
              <w:rPr>
                <w:sz w:val="20"/>
                <w:szCs w:val="20"/>
              </w:rPr>
            </w:pPr>
          </w:p>
        </w:tc>
        <w:tc>
          <w:tcPr>
            <w:tcW w:w="907" w:type="dxa"/>
            <w:vAlign w:val="bottom"/>
          </w:tcPr>
          <w:p w14:paraId="407A2E45" w14:textId="77777777" w:rsidR="00A457FF" w:rsidRPr="006A7BA1" w:rsidRDefault="00A457FF" w:rsidP="00A457FF">
            <w:pPr>
              <w:jc w:val="right"/>
              <w:rPr>
                <w:sz w:val="20"/>
                <w:szCs w:val="20"/>
              </w:rPr>
            </w:pPr>
          </w:p>
        </w:tc>
        <w:tc>
          <w:tcPr>
            <w:tcW w:w="91" w:type="dxa"/>
            <w:vAlign w:val="bottom"/>
          </w:tcPr>
          <w:p w14:paraId="2A4DE33C" w14:textId="77777777" w:rsidR="00A457FF" w:rsidRPr="006A7BA1" w:rsidRDefault="00A457FF" w:rsidP="00A457FF">
            <w:pPr>
              <w:jc w:val="right"/>
              <w:rPr>
                <w:sz w:val="20"/>
                <w:szCs w:val="20"/>
              </w:rPr>
            </w:pPr>
          </w:p>
        </w:tc>
        <w:tc>
          <w:tcPr>
            <w:tcW w:w="907" w:type="dxa"/>
            <w:vAlign w:val="bottom"/>
          </w:tcPr>
          <w:p w14:paraId="09134A4B" w14:textId="77777777" w:rsidR="00A457FF" w:rsidRPr="006A7BA1" w:rsidRDefault="00A457FF" w:rsidP="00A457FF">
            <w:pPr>
              <w:jc w:val="right"/>
              <w:rPr>
                <w:sz w:val="20"/>
                <w:szCs w:val="20"/>
              </w:rPr>
            </w:pPr>
          </w:p>
        </w:tc>
        <w:tc>
          <w:tcPr>
            <w:tcW w:w="91" w:type="dxa"/>
            <w:vAlign w:val="bottom"/>
          </w:tcPr>
          <w:p w14:paraId="4415DC63" w14:textId="77777777" w:rsidR="00A457FF" w:rsidRPr="006A7BA1" w:rsidRDefault="00A457FF" w:rsidP="00A457FF">
            <w:pPr>
              <w:jc w:val="right"/>
              <w:rPr>
                <w:sz w:val="20"/>
                <w:szCs w:val="20"/>
              </w:rPr>
            </w:pPr>
          </w:p>
        </w:tc>
        <w:tc>
          <w:tcPr>
            <w:tcW w:w="907" w:type="dxa"/>
            <w:vAlign w:val="bottom"/>
          </w:tcPr>
          <w:p w14:paraId="15B4A433" w14:textId="77777777" w:rsidR="00A457FF" w:rsidRPr="006A7BA1" w:rsidRDefault="00A457FF" w:rsidP="00A457FF">
            <w:pPr>
              <w:jc w:val="right"/>
              <w:rPr>
                <w:sz w:val="20"/>
                <w:szCs w:val="20"/>
              </w:rPr>
            </w:pPr>
          </w:p>
        </w:tc>
      </w:tr>
      <w:tr w:rsidR="00A457FF" w:rsidRPr="006A7BA1" w14:paraId="04EE80C7" w14:textId="77777777" w:rsidTr="00795AEB">
        <w:tc>
          <w:tcPr>
            <w:tcW w:w="2290" w:type="dxa"/>
            <w:vAlign w:val="bottom"/>
          </w:tcPr>
          <w:p w14:paraId="3B2A4B5F" w14:textId="77777777" w:rsidR="00A457FF" w:rsidRPr="006A7BA1" w:rsidRDefault="00A457FF" w:rsidP="00A457FF">
            <w:pPr>
              <w:ind w:left="100" w:hanging="100"/>
              <w:rPr>
                <w:sz w:val="18"/>
                <w:szCs w:val="18"/>
                <w:lang w:val="en-GB"/>
              </w:rPr>
            </w:pPr>
            <w:r w:rsidRPr="006A7BA1">
              <w:rPr>
                <w:sz w:val="18"/>
                <w:szCs w:val="18"/>
                <w:lang w:val="en-GB"/>
              </w:rPr>
              <w:t>Issued letters of guarantee</w:t>
            </w:r>
          </w:p>
        </w:tc>
        <w:tc>
          <w:tcPr>
            <w:tcW w:w="91" w:type="dxa"/>
          </w:tcPr>
          <w:p w14:paraId="609A4D55" w14:textId="77777777" w:rsidR="00A457FF" w:rsidRPr="006A7BA1" w:rsidRDefault="00A457FF" w:rsidP="00A457FF">
            <w:pPr>
              <w:ind w:right="72"/>
              <w:jc w:val="both"/>
              <w:rPr>
                <w:sz w:val="18"/>
                <w:szCs w:val="18"/>
                <w:lang w:val="en-GB"/>
              </w:rPr>
            </w:pPr>
          </w:p>
        </w:tc>
        <w:tc>
          <w:tcPr>
            <w:tcW w:w="907" w:type="dxa"/>
            <w:vAlign w:val="bottom"/>
          </w:tcPr>
          <w:p w14:paraId="1A959D35" w14:textId="77777777" w:rsidR="00A457FF" w:rsidRPr="006A7BA1" w:rsidRDefault="00A457FF" w:rsidP="00A457FF">
            <w:pPr>
              <w:jc w:val="right"/>
              <w:rPr>
                <w:sz w:val="18"/>
                <w:szCs w:val="18"/>
              </w:rPr>
            </w:pPr>
            <w:r>
              <w:rPr>
                <w:sz w:val="18"/>
                <w:szCs w:val="18"/>
              </w:rPr>
              <w:t>-</w:t>
            </w:r>
          </w:p>
        </w:tc>
        <w:tc>
          <w:tcPr>
            <w:tcW w:w="91" w:type="dxa"/>
            <w:vAlign w:val="bottom"/>
          </w:tcPr>
          <w:p w14:paraId="78BCC03C" w14:textId="77777777" w:rsidR="00A457FF" w:rsidRPr="006A7BA1" w:rsidRDefault="00A457FF" w:rsidP="00A457FF">
            <w:pPr>
              <w:jc w:val="right"/>
              <w:rPr>
                <w:sz w:val="18"/>
                <w:szCs w:val="18"/>
              </w:rPr>
            </w:pPr>
          </w:p>
        </w:tc>
        <w:tc>
          <w:tcPr>
            <w:tcW w:w="907" w:type="dxa"/>
            <w:vAlign w:val="bottom"/>
          </w:tcPr>
          <w:p w14:paraId="7C27B0A9" w14:textId="77777777" w:rsidR="00A457FF" w:rsidRPr="006A7BA1" w:rsidRDefault="00A457FF" w:rsidP="00A457FF">
            <w:pPr>
              <w:jc w:val="right"/>
              <w:rPr>
                <w:sz w:val="18"/>
                <w:szCs w:val="18"/>
              </w:rPr>
            </w:pPr>
            <w:r>
              <w:rPr>
                <w:sz w:val="18"/>
                <w:szCs w:val="18"/>
              </w:rPr>
              <w:t>-</w:t>
            </w:r>
          </w:p>
        </w:tc>
        <w:tc>
          <w:tcPr>
            <w:tcW w:w="91" w:type="dxa"/>
            <w:vAlign w:val="bottom"/>
          </w:tcPr>
          <w:p w14:paraId="19B12EC5" w14:textId="77777777" w:rsidR="00A457FF" w:rsidRPr="006A7BA1" w:rsidRDefault="00A457FF" w:rsidP="00A457FF">
            <w:pPr>
              <w:jc w:val="right"/>
              <w:rPr>
                <w:sz w:val="18"/>
                <w:szCs w:val="18"/>
              </w:rPr>
            </w:pPr>
          </w:p>
        </w:tc>
        <w:tc>
          <w:tcPr>
            <w:tcW w:w="907" w:type="dxa"/>
            <w:vAlign w:val="bottom"/>
          </w:tcPr>
          <w:p w14:paraId="3D5BFA48" w14:textId="77777777" w:rsidR="00A457FF" w:rsidRPr="006A7BA1" w:rsidRDefault="00A457FF" w:rsidP="00A457FF">
            <w:pPr>
              <w:jc w:val="right"/>
              <w:rPr>
                <w:sz w:val="18"/>
                <w:szCs w:val="18"/>
              </w:rPr>
            </w:pPr>
            <w:r>
              <w:rPr>
                <w:sz w:val="18"/>
                <w:szCs w:val="18"/>
              </w:rPr>
              <w:t>-</w:t>
            </w:r>
          </w:p>
        </w:tc>
        <w:tc>
          <w:tcPr>
            <w:tcW w:w="91" w:type="dxa"/>
            <w:vAlign w:val="bottom"/>
          </w:tcPr>
          <w:p w14:paraId="0C9D7746" w14:textId="77777777" w:rsidR="00A457FF" w:rsidRPr="006A7BA1" w:rsidRDefault="00A457FF" w:rsidP="00A457FF">
            <w:pPr>
              <w:jc w:val="right"/>
              <w:rPr>
                <w:sz w:val="18"/>
                <w:szCs w:val="18"/>
              </w:rPr>
            </w:pPr>
          </w:p>
        </w:tc>
        <w:tc>
          <w:tcPr>
            <w:tcW w:w="907" w:type="dxa"/>
            <w:vAlign w:val="bottom"/>
          </w:tcPr>
          <w:p w14:paraId="0FF5671D" w14:textId="77777777" w:rsidR="00A457FF" w:rsidRPr="006A7BA1" w:rsidRDefault="00A457FF" w:rsidP="00A457FF">
            <w:pPr>
              <w:jc w:val="right"/>
              <w:rPr>
                <w:sz w:val="18"/>
                <w:szCs w:val="18"/>
              </w:rPr>
            </w:pPr>
            <w:r>
              <w:rPr>
                <w:sz w:val="18"/>
                <w:szCs w:val="18"/>
              </w:rPr>
              <w:t>-</w:t>
            </w:r>
          </w:p>
        </w:tc>
        <w:tc>
          <w:tcPr>
            <w:tcW w:w="91" w:type="dxa"/>
            <w:vAlign w:val="bottom"/>
          </w:tcPr>
          <w:p w14:paraId="54817D3B" w14:textId="77777777" w:rsidR="00A457FF" w:rsidRPr="006A7BA1" w:rsidRDefault="00A457FF" w:rsidP="00A457FF">
            <w:pPr>
              <w:jc w:val="right"/>
              <w:rPr>
                <w:sz w:val="18"/>
                <w:szCs w:val="18"/>
              </w:rPr>
            </w:pPr>
          </w:p>
        </w:tc>
        <w:tc>
          <w:tcPr>
            <w:tcW w:w="907" w:type="dxa"/>
            <w:vAlign w:val="bottom"/>
          </w:tcPr>
          <w:p w14:paraId="06AE1508" w14:textId="77777777" w:rsidR="00A457FF" w:rsidRPr="006A7BA1" w:rsidRDefault="00A457FF" w:rsidP="00A457FF">
            <w:pPr>
              <w:jc w:val="right"/>
              <w:rPr>
                <w:sz w:val="18"/>
                <w:szCs w:val="18"/>
              </w:rPr>
            </w:pPr>
            <w:r>
              <w:rPr>
                <w:sz w:val="18"/>
                <w:szCs w:val="18"/>
              </w:rPr>
              <w:t>-</w:t>
            </w:r>
          </w:p>
        </w:tc>
        <w:tc>
          <w:tcPr>
            <w:tcW w:w="91" w:type="dxa"/>
            <w:vAlign w:val="bottom"/>
          </w:tcPr>
          <w:p w14:paraId="5F698A27" w14:textId="77777777" w:rsidR="00A457FF" w:rsidRPr="006A7BA1" w:rsidRDefault="00A457FF" w:rsidP="00A457FF">
            <w:pPr>
              <w:jc w:val="right"/>
              <w:rPr>
                <w:sz w:val="18"/>
                <w:szCs w:val="18"/>
              </w:rPr>
            </w:pPr>
          </w:p>
        </w:tc>
        <w:tc>
          <w:tcPr>
            <w:tcW w:w="907" w:type="dxa"/>
            <w:vAlign w:val="bottom"/>
          </w:tcPr>
          <w:p w14:paraId="6EE5E77C" w14:textId="77777777" w:rsidR="00A457FF" w:rsidRPr="006A7BA1" w:rsidRDefault="00A457FF" w:rsidP="00A457FF">
            <w:pPr>
              <w:jc w:val="right"/>
              <w:rPr>
                <w:sz w:val="18"/>
                <w:szCs w:val="18"/>
              </w:rPr>
            </w:pPr>
            <w:r>
              <w:rPr>
                <w:sz w:val="18"/>
                <w:szCs w:val="18"/>
              </w:rPr>
              <w:t>-</w:t>
            </w:r>
          </w:p>
        </w:tc>
      </w:tr>
      <w:tr w:rsidR="00A457FF" w:rsidRPr="006A7BA1" w14:paraId="649D0F09" w14:textId="77777777" w:rsidTr="00795AEB">
        <w:tc>
          <w:tcPr>
            <w:tcW w:w="2290" w:type="dxa"/>
            <w:vAlign w:val="bottom"/>
          </w:tcPr>
          <w:p w14:paraId="4CCF082A" w14:textId="77777777" w:rsidR="00A457FF" w:rsidRPr="006A7BA1" w:rsidRDefault="00A457FF" w:rsidP="00A457FF">
            <w:pPr>
              <w:ind w:left="100" w:hanging="100"/>
              <w:rPr>
                <w:sz w:val="18"/>
                <w:szCs w:val="18"/>
                <w:lang w:val="en-GB"/>
              </w:rPr>
            </w:pPr>
            <w:r w:rsidRPr="006A7BA1">
              <w:rPr>
                <w:sz w:val="18"/>
                <w:szCs w:val="18"/>
                <w:lang w:val="en-GB"/>
              </w:rPr>
              <w:t>Issued letters of credit</w:t>
            </w:r>
          </w:p>
        </w:tc>
        <w:tc>
          <w:tcPr>
            <w:tcW w:w="91" w:type="dxa"/>
          </w:tcPr>
          <w:p w14:paraId="3D79241A" w14:textId="77777777" w:rsidR="00A457FF" w:rsidRPr="006A7BA1" w:rsidRDefault="00A457FF" w:rsidP="00A457FF">
            <w:pPr>
              <w:ind w:right="72"/>
              <w:jc w:val="both"/>
              <w:rPr>
                <w:sz w:val="18"/>
                <w:szCs w:val="18"/>
                <w:lang w:val="en-GB"/>
              </w:rPr>
            </w:pPr>
          </w:p>
        </w:tc>
        <w:tc>
          <w:tcPr>
            <w:tcW w:w="907" w:type="dxa"/>
            <w:vAlign w:val="bottom"/>
          </w:tcPr>
          <w:p w14:paraId="6B6AC20C" w14:textId="77777777" w:rsidR="00A457FF" w:rsidRPr="006A7BA1" w:rsidRDefault="00A457FF" w:rsidP="00A457FF">
            <w:pPr>
              <w:jc w:val="right"/>
              <w:rPr>
                <w:sz w:val="18"/>
                <w:szCs w:val="18"/>
              </w:rPr>
            </w:pPr>
            <w:r>
              <w:rPr>
                <w:sz w:val="18"/>
                <w:szCs w:val="18"/>
              </w:rPr>
              <w:t>-</w:t>
            </w:r>
          </w:p>
        </w:tc>
        <w:tc>
          <w:tcPr>
            <w:tcW w:w="91" w:type="dxa"/>
            <w:vAlign w:val="bottom"/>
          </w:tcPr>
          <w:p w14:paraId="79A346EF" w14:textId="77777777" w:rsidR="00A457FF" w:rsidRPr="006A7BA1" w:rsidRDefault="00A457FF" w:rsidP="00A457FF">
            <w:pPr>
              <w:jc w:val="right"/>
              <w:rPr>
                <w:sz w:val="18"/>
                <w:szCs w:val="18"/>
              </w:rPr>
            </w:pPr>
          </w:p>
        </w:tc>
        <w:tc>
          <w:tcPr>
            <w:tcW w:w="907" w:type="dxa"/>
            <w:vAlign w:val="bottom"/>
          </w:tcPr>
          <w:p w14:paraId="07E53357" w14:textId="77777777" w:rsidR="00A457FF" w:rsidRPr="006A7BA1" w:rsidRDefault="00A457FF" w:rsidP="00A457FF">
            <w:pPr>
              <w:jc w:val="right"/>
              <w:rPr>
                <w:sz w:val="18"/>
                <w:szCs w:val="18"/>
              </w:rPr>
            </w:pPr>
            <w:r>
              <w:rPr>
                <w:sz w:val="18"/>
                <w:szCs w:val="18"/>
              </w:rPr>
              <w:t>-</w:t>
            </w:r>
          </w:p>
        </w:tc>
        <w:tc>
          <w:tcPr>
            <w:tcW w:w="91" w:type="dxa"/>
            <w:vAlign w:val="bottom"/>
          </w:tcPr>
          <w:p w14:paraId="7EEF5576" w14:textId="77777777" w:rsidR="00A457FF" w:rsidRPr="006A7BA1" w:rsidRDefault="00A457FF" w:rsidP="00A457FF">
            <w:pPr>
              <w:jc w:val="right"/>
              <w:rPr>
                <w:sz w:val="18"/>
                <w:szCs w:val="18"/>
              </w:rPr>
            </w:pPr>
          </w:p>
        </w:tc>
        <w:tc>
          <w:tcPr>
            <w:tcW w:w="907" w:type="dxa"/>
            <w:vAlign w:val="bottom"/>
          </w:tcPr>
          <w:p w14:paraId="3EAE8D4C" w14:textId="77777777" w:rsidR="00A457FF" w:rsidRPr="006A7BA1" w:rsidRDefault="00A457FF" w:rsidP="00A457FF">
            <w:pPr>
              <w:jc w:val="right"/>
              <w:rPr>
                <w:sz w:val="18"/>
                <w:szCs w:val="18"/>
              </w:rPr>
            </w:pPr>
            <w:r>
              <w:rPr>
                <w:sz w:val="18"/>
                <w:szCs w:val="18"/>
              </w:rPr>
              <w:t>-</w:t>
            </w:r>
          </w:p>
        </w:tc>
        <w:tc>
          <w:tcPr>
            <w:tcW w:w="91" w:type="dxa"/>
            <w:vAlign w:val="bottom"/>
          </w:tcPr>
          <w:p w14:paraId="496F7925" w14:textId="77777777" w:rsidR="00A457FF" w:rsidRPr="006A7BA1" w:rsidRDefault="00A457FF" w:rsidP="00A457FF">
            <w:pPr>
              <w:jc w:val="right"/>
              <w:rPr>
                <w:sz w:val="18"/>
                <w:szCs w:val="18"/>
              </w:rPr>
            </w:pPr>
          </w:p>
        </w:tc>
        <w:tc>
          <w:tcPr>
            <w:tcW w:w="907" w:type="dxa"/>
            <w:vAlign w:val="bottom"/>
          </w:tcPr>
          <w:p w14:paraId="548766CB" w14:textId="77777777" w:rsidR="00A457FF" w:rsidRPr="006A7BA1" w:rsidRDefault="00A457FF" w:rsidP="00A457FF">
            <w:pPr>
              <w:jc w:val="right"/>
              <w:rPr>
                <w:sz w:val="18"/>
                <w:szCs w:val="18"/>
              </w:rPr>
            </w:pPr>
            <w:r>
              <w:rPr>
                <w:sz w:val="18"/>
                <w:szCs w:val="18"/>
              </w:rPr>
              <w:t>-</w:t>
            </w:r>
          </w:p>
        </w:tc>
        <w:tc>
          <w:tcPr>
            <w:tcW w:w="91" w:type="dxa"/>
            <w:vAlign w:val="bottom"/>
          </w:tcPr>
          <w:p w14:paraId="697F583A" w14:textId="77777777" w:rsidR="00A457FF" w:rsidRPr="006A7BA1" w:rsidRDefault="00A457FF" w:rsidP="00A457FF">
            <w:pPr>
              <w:jc w:val="right"/>
              <w:rPr>
                <w:sz w:val="18"/>
                <w:szCs w:val="18"/>
              </w:rPr>
            </w:pPr>
          </w:p>
        </w:tc>
        <w:tc>
          <w:tcPr>
            <w:tcW w:w="907" w:type="dxa"/>
            <w:vAlign w:val="bottom"/>
          </w:tcPr>
          <w:p w14:paraId="5568AB25" w14:textId="77777777" w:rsidR="00A457FF" w:rsidRPr="006A7BA1" w:rsidRDefault="00A457FF" w:rsidP="00A457FF">
            <w:pPr>
              <w:jc w:val="right"/>
              <w:rPr>
                <w:sz w:val="18"/>
                <w:szCs w:val="18"/>
              </w:rPr>
            </w:pPr>
            <w:r>
              <w:rPr>
                <w:sz w:val="18"/>
                <w:szCs w:val="18"/>
              </w:rPr>
              <w:t>-</w:t>
            </w:r>
          </w:p>
        </w:tc>
        <w:tc>
          <w:tcPr>
            <w:tcW w:w="91" w:type="dxa"/>
            <w:vAlign w:val="bottom"/>
          </w:tcPr>
          <w:p w14:paraId="2B7A90DF" w14:textId="77777777" w:rsidR="00A457FF" w:rsidRPr="006A7BA1" w:rsidRDefault="00A457FF" w:rsidP="00A457FF">
            <w:pPr>
              <w:jc w:val="right"/>
              <w:rPr>
                <w:sz w:val="18"/>
                <w:szCs w:val="18"/>
              </w:rPr>
            </w:pPr>
          </w:p>
        </w:tc>
        <w:tc>
          <w:tcPr>
            <w:tcW w:w="907" w:type="dxa"/>
            <w:vAlign w:val="bottom"/>
          </w:tcPr>
          <w:p w14:paraId="18147A1B" w14:textId="77777777" w:rsidR="00A457FF" w:rsidRPr="006A7BA1" w:rsidRDefault="00A457FF" w:rsidP="00A457FF">
            <w:pPr>
              <w:jc w:val="right"/>
              <w:rPr>
                <w:sz w:val="18"/>
                <w:szCs w:val="18"/>
              </w:rPr>
            </w:pPr>
            <w:r>
              <w:rPr>
                <w:sz w:val="18"/>
                <w:szCs w:val="18"/>
              </w:rPr>
              <w:t>-</w:t>
            </w:r>
          </w:p>
        </w:tc>
      </w:tr>
      <w:tr w:rsidR="00A457FF" w:rsidRPr="006A7BA1" w14:paraId="38A2A4A3" w14:textId="77777777" w:rsidTr="00795AEB">
        <w:tc>
          <w:tcPr>
            <w:tcW w:w="2290" w:type="dxa"/>
            <w:vAlign w:val="bottom"/>
          </w:tcPr>
          <w:p w14:paraId="7856B311" w14:textId="77777777" w:rsidR="00A457FF" w:rsidRPr="006A7BA1" w:rsidRDefault="00A457FF" w:rsidP="00A457FF">
            <w:pPr>
              <w:ind w:left="100" w:hanging="100"/>
              <w:rPr>
                <w:sz w:val="18"/>
                <w:szCs w:val="18"/>
                <w:lang w:val="en-GB"/>
              </w:rPr>
            </w:pPr>
            <w:r w:rsidRPr="006A7BA1">
              <w:rPr>
                <w:sz w:val="18"/>
                <w:szCs w:val="18"/>
                <w:lang w:val="en-GB"/>
              </w:rPr>
              <w:t>Other contingent liabilities</w:t>
            </w:r>
          </w:p>
        </w:tc>
        <w:tc>
          <w:tcPr>
            <w:tcW w:w="91" w:type="dxa"/>
          </w:tcPr>
          <w:p w14:paraId="31209B79" w14:textId="77777777" w:rsidR="00A457FF" w:rsidRPr="006A7BA1" w:rsidRDefault="00A457FF" w:rsidP="00A457FF">
            <w:pPr>
              <w:ind w:right="72"/>
              <w:jc w:val="both"/>
              <w:rPr>
                <w:sz w:val="18"/>
                <w:szCs w:val="18"/>
                <w:lang w:val="en-GB"/>
              </w:rPr>
            </w:pPr>
          </w:p>
        </w:tc>
        <w:tc>
          <w:tcPr>
            <w:tcW w:w="907" w:type="dxa"/>
            <w:vAlign w:val="bottom"/>
          </w:tcPr>
          <w:p w14:paraId="4AF93404" w14:textId="77777777" w:rsidR="00A457FF" w:rsidRPr="006A7BA1" w:rsidRDefault="00A457FF" w:rsidP="00A457FF">
            <w:pPr>
              <w:jc w:val="right"/>
              <w:rPr>
                <w:sz w:val="18"/>
                <w:szCs w:val="18"/>
              </w:rPr>
            </w:pPr>
            <w:r>
              <w:rPr>
                <w:sz w:val="18"/>
                <w:szCs w:val="18"/>
              </w:rPr>
              <w:t>-</w:t>
            </w:r>
          </w:p>
        </w:tc>
        <w:tc>
          <w:tcPr>
            <w:tcW w:w="91" w:type="dxa"/>
            <w:vAlign w:val="bottom"/>
          </w:tcPr>
          <w:p w14:paraId="554D6D18" w14:textId="77777777" w:rsidR="00A457FF" w:rsidRPr="006A7BA1" w:rsidRDefault="00A457FF" w:rsidP="00A457FF">
            <w:pPr>
              <w:jc w:val="right"/>
              <w:rPr>
                <w:sz w:val="18"/>
                <w:szCs w:val="18"/>
              </w:rPr>
            </w:pPr>
          </w:p>
        </w:tc>
        <w:tc>
          <w:tcPr>
            <w:tcW w:w="907" w:type="dxa"/>
            <w:vAlign w:val="bottom"/>
          </w:tcPr>
          <w:p w14:paraId="165F2449" w14:textId="77777777" w:rsidR="00A457FF" w:rsidRPr="006A7BA1" w:rsidRDefault="00A457FF" w:rsidP="00A457FF">
            <w:pPr>
              <w:jc w:val="right"/>
              <w:rPr>
                <w:sz w:val="18"/>
                <w:szCs w:val="18"/>
              </w:rPr>
            </w:pPr>
            <w:r>
              <w:rPr>
                <w:sz w:val="18"/>
                <w:szCs w:val="18"/>
              </w:rPr>
              <w:t>-</w:t>
            </w:r>
          </w:p>
        </w:tc>
        <w:tc>
          <w:tcPr>
            <w:tcW w:w="91" w:type="dxa"/>
            <w:vAlign w:val="bottom"/>
          </w:tcPr>
          <w:p w14:paraId="5AFFD3F1" w14:textId="77777777" w:rsidR="00A457FF" w:rsidRPr="006A7BA1" w:rsidRDefault="00A457FF" w:rsidP="00A457FF">
            <w:pPr>
              <w:jc w:val="right"/>
              <w:rPr>
                <w:sz w:val="18"/>
                <w:szCs w:val="18"/>
              </w:rPr>
            </w:pPr>
          </w:p>
        </w:tc>
        <w:tc>
          <w:tcPr>
            <w:tcW w:w="907" w:type="dxa"/>
            <w:vAlign w:val="bottom"/>
          </w:tcPr>
          <w:p w14:paraId="2372B312" w14:textId="77777777" w:rsidR="00A457FF" w:rsidRPr="006A7BA1" w:rsidRDefault="00A457FF" w:rsidP="00A457FF">
            <w:pPr>
              <w:jc w:val="right"/>
              <w:rPr>
                <w:sz w:val="18"/>
                <w:szCs w:val="18"/>
              </w:rPr>
            </w:pPr>
            <w:r>
              <w:rPr>
                <w:sz w:val="18"/>
                <w:szCs w:val="18"/>
              </w:rPr>
              <w:t>-</w:t>
            </w:r>
          </w:p>
        </w:tc>
        <w:tc>
          <w:tcPr>
            <w:tcW w:w="91" w:type="dxa"/>
            <w:vAlign w:val="bottom"/>
          </w:tcPr>
          <w:p w14:paraId="024C904F" w14:textId="77777777" w:rsidR="00A457FF" w:rsidRPr="006A7BA1" w:rsidRDefault="00A457FF" w:rsidP="00A457FF">
            <w:pPr>
              <w:jc w:val="right"/>
              <w:rPr>
                <w:sz w:val="18"/>
                <w:szCs w:val="18"/>
              </w:rPr>
            </w:pPr>
          </w:p>
        </w:tc>
        <w:tc>
          <w:tcPr>
            <w:tcW w:w="907" w:type="dxa"/>
            <w:vAlign w:val="bottom"/>
          </w:tcPr>
          <w:p w14:paraId="4E48E736" w14:textId="77777777" w:rsidR="00A457FF" w:rsidRPr="006A7BA1" w:rsidRDefault="00A457FF" w:rsidP="00A457FF">
            <w:pPr>
              <w:jc w:val="right"/>
              <w:rPr>
                <w:sz w:val="18"/>
                <w:szCs w:val="18"/>
              </w:rPr>
            </w:pPr>
            <w:r>
              <w:rPr>
                <w:sz w:val="18"/>
                <w:szCs w:val="18"/>
              </w:rPr>
              <w:t>-</w:t>
            </w:r>
          </w:p>
        </w:tc>
        <w:tc>
          <w:tcPr>
            <w:tcW w:w="91" w:type="dxa"/>
            <w:vAlign w:val="bottom"/>
          </w:tcPr>
          <w:p w14:paraId="5DDAEB85" w14:textId="77777777" w:rsidR="00A457FF" w:rsidRPr="006A7BA1" w:rsidRDefault="00A457FF" w:rsidP="00A457FF">
            <w:pPr>
              <w:jc w:val="right"/>
              <w:rPr>
                <w:sz w:val="18"/>
                <w:szCs w:val="18"/>
              </w:rPr>
            </w:pPr>
          </w:p>
        </w:tc>
        <w:tc>
          <w:tcPr>
            <w:tcW w:w="907" w:type="dxa"/>
            <w:vAlign w:val="bottom"/>
          </w:tcPr>
          <w:p w14:paraId="328A232F" w14:textId="77777777" w:rsidR="00A457FF" w:rsidRPr="006A7BA1" w:rsidRDefault="00A457FF" w:rsidP="00A457FF">
            <w:pPr>
              <w:jc w:val="right"/>
              <w:rPr>
                <w:sz w:val="18"/>
                <w:szCs w:val="18"/>
              </w:rPr>
            </w:pPr>
            <w:r>
              <w:rPr>
                <w:sz w:val="18"/>
                <w:szCs w:val="18"/>
              </w:rPr>
              <w:t>-</w:t>
            </w:r>
          </w:p>
        </w:tc>
        <w:tc>
          <w:tcPr>
            <w:tcW w:w="91" w:type="dxa"/>
            <w:vAlign w:val="bottom"/>
          </w:tcPr>
          <w:p w14:paraId="7874A20E" w14:textId="77777777" w:rsidR="00A457FF" w:rsidRPr="006A7BA1" w:rsidRDefault="00A457FF" w:rsidP="00A457FF">
            <w:pPr>
              <w:jc w:val="right"/>
              <w:rPr>
                <w:sz w:val="18"/>
                <w:szCs w:val="18"/>
              </w:rPr>
            </w:pPr>
          </w:p>
        </w:tc>
        <w:tc>
          <w:tcPr>
            <w:tcW w:w="907" w:type="dxa"/>
            <w:vAlign w:val="bottom"/>
          </w:tcPr>
          <w:p w14:paraId="2D79E714" w14:textId="77777777" w:rsidR="00A457FF" w:rsidRPr="006A7BA1" w:rsidRDefault="00A457FF" w:rsidP="00A457FF">
            <w:pPr>
              <w:jc w:val="right"/>
              <w:rPr>
                <w:sz w:val="18"/>
                <w:szCs w:val="18"/>
              </w:rPr>
            </w:pPr>
            <w:r>
              <w:rPr>
                <w:sz w:val="18"/>
                <w:szCs w:val="18"/>
              </w:rPr>
              <w:t>-</w:t>
            </w:r>
          </w:p>
        </w:tc>
      </w:tr>
      <w:tr w:rsidR="00A457FF" w:rsidRPr="006A7BA1" w14:paraId="083C7F38" w14:textId="77777777" w:rsidTr="00795AEB">
        <w:tc>
          <w:tcPr>
            <w:tcW w:w="2290" w:type="dxa"/>
            <w:vAlign w:val="bottom"/>
          </w:tcPr>
          <w:p w14:paraId="5292C7CC" w14:textId="77777777" w:rsidR="00A457FF" w:rsidRPr="006A7BA1" w:rsidRDefault="00A457FF" w:rsidP="00A457FF">
            <w:pPr>
              <w:ind w:left="100" w:hanging="100"/>
              <w:rPr>
                <w:sz w:val="18"/>
                <w:szCs w:val="18"/>
                <w:lang w:val="en-GB"/>
              </w:rPr>
            </w:pPr>
            <w:r w:rsidRPr="006A7BA1">
              <w:rPr>
                <w:sz w:val="18"/>
                <w:szCs w:val="18"/>
                <w:lang w:val="en-GB"/>
              </w:rPr>
              <w:t>(Special reserve)</w:t>
            </w:r>
          </w:p>
        </w:tc>
        <w:tc>
          <w:tcPr>
            <w:tcW w:w="91" w:type="dxa"/>
          </w:tcPr>
          <w:p w14:paraId="6407BAFE" w14:textId="77777777" w:rsidR="00A457FF" w:rsidRPr="006A7BA1" w:rsidRDefault="00A457FF" w:rsidP="00A457FF">
            <w:pPr>
              <w:ind w:right="72"/>
              <w:jc w:val="both"/>
              <w:rPr>
                <w:sz w:val="18"/>
                <w:szCs w:val="18"/>
                <w:lang w:val="en-GB"/>
              </w:rPr>
            </w:pPr>
          </w:p>
        </w:tc>
        <w:tc>
          <w:tcPr>
            <w:tcW w:w="907" w:type="dxa"/>
            <w:tcBorders>
              <w:bottom w:val="single" w:sz="4" w:space="0" w:color="auto"/>
            </w:tcBorders>
            <w:vAlign w:val="bottom"/>
          </w:tcPr>
          <w:p w14:paraId="179D92F8" w14:textId="77777777" w:rsidR="00A457FF" w:rsidRPr="006A7BA1" w:rsidRDefault="00A457FF" w:rsidP="00A457FF">
            <w:pPr>
              <w:jc w:val="right"/>
              <w:rPr>
                <w:sz w:val="18"/>
                <w:szCs w:val="18"/>
              </w:rPr>
            </w:pPr>
            <w:r>
              <w:rPr>
                <w:sz w:val="18"/>
                <w:szCs w:val="18"/>
              </w:rPr>
              <w:t>-</w:t>
            </w:r>
          </w:p>
        </w:tc>
        <w:tc>
          <w:tcPr>
            <w:tcW w:w="91" w:type="dxa"/>
            <w:vAlign w:val="bottom"/>
          </w:tcPr>
          <w:p w14:paraId="131BEEC4"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31A3914C" w14:textId="77777777" w:rsidR="00A457FF" w:rsidRPr="006A7BA1" w:rsidRDefault="00A457FF" w:rsidP="00A457FF">
            <w:pPr>
              <w:jc w:val="right"/>
              <w:rPr>
                <w:sz w:val="18"/>
                <w:szCs w:val="18"/>
              </w:rPr>
            </w:pPr>
            <w:r>
              <w:rPr>
                <w:sz w:val="18"/>
                <w:szCs w:val="18"/>
              </w:rPr>
              <w:t>-</w:t>
            </w:r>
          </w:p>
        </w:tc>
        <w:tc>
          <w:tcPr>
            <w:tcW w:w="91" w:type="dxa"/>
            <w:vAlign w:val="bottom"/>
          </w:tcPr>
          <w:p w14:paraId="6B09DE02"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7496E4EA" w14:textId="77777777" w:rsidR="00A457FF" w:rsidRPr="006A7BA1" w:rsidRDefault="00A457FF" w:rsidP="00A457FF">
            <w:pPr>
              <w:jc w:val="right"/>
              <w:rPr>
                <w:sz w:val="18"/>
                <w:szCs w:val="18"/>
              </w:rPr>
            </w:pPr>
            <w:r>
              <w:rPr>
                <w:sz w:val="18"/>
                <w:szCs w:val="18"/>
              </w:rPr>
              <w:t>-</w:t>
            </w:r>
          </w:p>
        </w:tc>
        <w:tc>
          <w:tcPr>
            <w:tcW w:w="91" w:type="dxa"/>
            <w:vAlign w:val="bottom"/>
          </w:tcPr>
          <w:p w14:paraId="5BD8DE51"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29D5A643" w14:textId="77777777" w:rsidR="00A457FF" w:rsidRPr="006A7BA1" w:rsidRDefault="00A457FF" w:rsidP="00A457FF">
            <w:pPr>
              <w:jc w:val="right"/>
              <w:rPr>
                <w:sz w:val="18"/>
                <w:szCs w:val="18"/>
              </w:rPr>
            </w:pPr>
            <w:r>
              <w:rPr>
                <w:sz w:val="18"/>
                <w:szCs w:val="18"/>
              </w:rPr>
              <w:t>-</w:t>
            </w:r>
          </w:p>
        </w:tc>
        <w:tc>
          <w:tcPr>
            <w:tcW w:w="91" w:type="dxa"/>
            <w:vAlign w:val="bottom"/>
          </w:tcPr>
          <w:p w14:paraId="04583435"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46D77CE4" w14:textId="77777777" w:rsidR="00A457FF" w:rsidRPr="006A7BA1" w:rsidRDefault="00A457FF" w:rsidP="00A457FF">
            <w:pPr>
              <w:jc w:val="right"/>
              <w:rPr>
                <w:sz w:val="18"/>
                <w:szCs w:val="18"/>
              </w:rPr>
            </w:pPr>
            <w:r>
              <w:rPr>
                <w:sz w:val="18"/>
                <w:szCs w:val="18"/>
              </w:rPr>
              <w:t>-</w:t>
            </w:r>
          </w:p>
        </w:tc>
        <w:tc>
          <w:tcPr>
            <w:tcW w:w="91" w:type="dxa"/>
            <w:vAlign w:val="bottom"/>
          </w:tcPr>
          <w:p w14:paraId="53DF140A"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30109BF9" w14:textId="77777777" w:rsidR="00A457FF" w:rsidRPr="006A7BA1" w:rsidRDefault="00A457FF" w:rsidP="00A457FF">
            <w:pPr>
              <w:jc w:val="right"/>
              <w:rPr>
                <w:sz w:val="18"/>
                <w:szCs w:val="18"/>
              </w:rPr>
            </w:pPr>
            <w:r>
              <w:rPr>
                <w:sz w:val="18"/>
                <w:szCs w:val="18"/>
              </w:rPr>
              <w:t>-</w:t>
            </w:r>
          </w:p>
        </w:tc>
      </w:tr>
      <w:tr w:rsidR="00A457FF" w:rsidRPr="006A7BA1" w14:paraId="3E1E1F21" w14:textId="77777777" w:rsidTr="00795AEB">
        <w:tc>
          <w:tcPr>
            <w:tcW w:w="2290" w:type="dxa"/>
            <w:vAlign w:val="bottom"/>
          </w:tcPr>
          <w:p w14:paraId="13E94011" w14:textId="77777777" w:rsidR="00A457FF" w:rsidRPr="006A7BA1" w:rsidRDefault="00A457FF" w:rsidP="00A457FF">
            <w:pPr>
              <w:ind w:left="100" w:hanging="100"/>
              <w:rPr>
                <w:b/>
                <w:sz w:val="18"/>
                <w:szCs w:val="18"/>
                <w:lang w:val="en-GB"/>
              </w:rPr>
            </w:pPr>
            <w:r w:rsidRPr="006A7BA1">
              <w:rPr>
                <w:b/>
                <w:sz w:val="18"/>
                <w:szCs w:val="18"/>
                <w:lang w:val="en-GB"/>
              </w:rPr>
              <w:t>Total</w:t>
            </w:r>
          </w:p>
        </w:tc>
        <w:tc>
          <w:tcPr>
            <w:tcW w:w="91" w:type="dxa"/>
          </w:tcPr>
          <w:p w14:paraId="764B92E8" w14:textId="77777777" w:rsidR="00A457FF" w:rsidRPr="006A7BA1" w:rsidRDefault="00A457FF" w:rsidP="00A457FF">
            <w:pPr>
              <w:ind w:right="72"/>
              <w:jc w:val="both"/>
              <w:rPr>
                <w:sz w:val="18"/>
                <w:szCs w:val="18"/>
                <w:lang w:val="en-GB"/>
              </w:rPr>
            </w:pPr>
          </w:p>
        </w:tc>
        <w:tc>
          <w:tcPr>
            <w:tcW w:w="907" w:type="dxa"/>
            <w:tcBorders>
              <w:top w:val="single" w:sz="4" w:space="0" w:color="auto"/>
            </w:tcBorders>
            <w:vAlign w:val="bottom"/>
          </w:tcPr>
          <w:p w14:paraId="4C4FBA1A"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29A35FF9"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7BA595D7"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1A7256C3"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2F7741D8"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0D25CE7E"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7E6F7523"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14EDB6DB"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7E8C9BD6"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73436E5B"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7CED7E95" w14:textId="77777777" w:rsidR="00A457FF" w:rsidRPr="006A7BA1" w:rsidRDefault="00A457FF" w:rsidP="00A457FF">
            <w:pPr>
              <w:jc w:val="right"/>
              <w:rPr>
                <w:b/>
                <w:bCs/>
                <w:sz w:val="18"/>
                <w:szCs w:val="18"/>
              </w:rPr>
            </w:pPr>
            <w:r>
              <w:rPr>
                <w:b/>
                <w:bCs/>
                <w:sz w:val="18"/>
                <w:szCs w:val="18"/>
              </w:rPr>
              <w:t>-</w:t>
            </w:r>
          </w:p>
        </w:tc>
      </w:tr>
      <w:tr w:rsidR="00A457FF" w:rsidRPr="006A7BA1" w14:paraId="21CEB2A2" w14:textId="77777777" w:rsidTr="00795AEB">
        <w:tc>
          <w:tcPr>
            <w:tcW w:w="2290" w:type="dxa"/>
            <w:vAlign w:val="bottom"/>
          </w:tcPr>
          <w:p w14:paraId="249CF85A" w14:textId="77777777" w:rsidR="00A457FF" w:rsidRPr="006A7BA1" w:rsidRDefault="00A457FF" w:rsidP="00A457FF">
            <w:pPr>
              <w:ind w:left="100" w:hanging="100"/>
              <w:rPr>
                <w:sz w:val="18"/>
                <w:szCs w:val="18"/>
                <w:lang w:val="en-GB"/>
              </w:rPr>
            </w:pPr>
          </w:p>
        </w:tc>
        <w:tc>
          <w:tcPr>
            <w:tcW w:w="91" w:type="dxa"/>
          </w:tcPr>
          <w:p w14:paraId="34F0537C" w14:textId="77777777" w:rsidR="00A457FF" w:rsidRPr="006A7BA1" w:rsidRDefault="00A457FF" w:rsidP="00A457FF">
            <w:pPr>
              <w:ind w:right="72"/>
              <w:jc w:val="both"/>
              <w:rPr>
                <w:sz w:val="18"/>
                <w:szCs w:val="18"/>
                <w:lang w:val="en-GB"/>
              </w:rPr>
            </w:pPr>
          </w:p>
        </w:tc>
        <w:tc>
          <w:tcPr>
            <w:tcW w:w="907" w:type="dxa"/>
            <w:vAlign w:val="bottom"/>
          </w:tcPr>
          <w:p w14:paraId="02BF9E22" w14:textId="77777777" w:rsidR="00A457FF" w:rsidRPr="006A7BA1" w:rsidRDefault="00A457FF" w:rsidP="00A457FF">
            <w:pPr>
              <w:jc w:val="right"/>
              <w:rPr>
                <w:b/>
                <w:bCs/>
                <w:sz w:val="18"/>
                <w:szCs w:val="18"/>
              </w:rPr>
            </w:pPr>
          </w:p>
        </w:tc>
        <w:tc>
          <w:tcPr>
            <w:tcW w:w="91" w:type="dxa"/>
            <w:vAlign w:val="bottom"/>
          </w:tcPr>
          <w:p w14:paraId="0C2228EA" w14:textId="77777777" w:rsidR="00A457FF" w:rsidRPr="006A7BA1" w:rsidRDefault="00A457FF" w:rsidP="00A457FF">
            <w:pPr>
              <w:jc w:val="right"/>
              <w:rPr>
                <w:sz w:val="20"/>
                <w:szCs w:val="20"/>
              </w:rPr>
            </w:pPr>
          </w:p>
        </w:tc>
        <w:tc>
          <w:tcPr>
            <w:tcW w:w="907" w:type="dxa"/>
            <w:vAlign w:val="bottom"/>
          </w:tcPr>
          <w:p w14:paraId="15885315" w14:textId="77777777" w:rsidR="00A457FF" w:rsidRPr="006A7BA1" w:rsidRDefault="00A457FF" w:rsidP="00A457FF">
            <w:pPr>
              <w:jc w:val="right"/>
              <w:rPr>
                <w:sz w:val="20"/>
                <w:szCs w:val="20"/>
              </w:rPr>
            </w:pPr>
          </w:p>
        </w:tc>
        <w:tc>
          <w:tcPr>
            <w:tcW w:w="91" w:type="dxa"/>
            <w:vAlign w:val="bottom"/>
          </w:tcPr>
          <w:p w14:paraId="29E80E55" w14:textId="77777777" w:rsidR="00A457FF" w:rsidRPr="006A7BA1" w:rsidRDefault="00A457FF" w:rsidP="00A457FF">
            <w:pPr>
              <w:jc w:val="right"/>
              <w:rPr>
                <w:sz w:val="20"/>
                <w:szCs w:val="20"/>
              </w:rPr>
            </w:pPr>
          </w:p>
        </w:tc>
        <w:tc>
          <w:tcPr>
            <w:tcW w:w="907" w:type="dxa"/>
            <w:vAlign w:val="bottom"/>
          </w:tcPr>
          <w:p w14:paraId="467AA8EF" w14:textId="77777777" w:rsidR="00A457FF" w:rsidRPr="006A7BA1" w:rsidRDefault="00A457FF" w:rsidP="00A457FF">
            <w:pPr>
              <w:jc w:val="right"/>
              <w:rPr>
                <w:sz w:val="20"/>
                <w:szCs w:val="20"/>
              </w:rPr>
            </w:pPr>
          </w:p>
        </w:tc>
        <w:tc>
          <w:tcPr>
            <w:tcW w:w="91" w:type="dxa"/>
            <w:vAlign w:val="bottom"/>
          </w:tcPr>
          <w:p w14:paraId="6AAFB70B" w14:textId="77777777" w:rsidR="00A457FF" w:rsidRPr="006A7BA1" w:rsidRDefault="00A457FF" w:rsidP="00A457FF">
            <w:pPr>
              <w:jc w:val="right"/>
              <w:rPr>
                <w:sz w:val="20"/>
                <w:szCs w:val="20"/>
              </w:rPr>
            </w:pPr>
          </w:p>
        </w:tc>
        <w:tc>
          <w:tcPr>
            <w:tcW w:w="907" w:type="dxa"/>
            <w:vAlign w:val="bottom"/>
          </w:tcPr>
          <w:p w14:paraId="720E1DD3" w14:textId="77777777" w:rsidR="00A457FF" w:rsidRPr="006A7BA1" w:rsidRDefault="00A457FF" w:rsidP="00A457FF">
            <w:pPr>
              <w:jc w:val="right"/>
              <w:rPr>
                <w:sz w:val="20"/>
                <w:szCs w:val="20"/>
              </w:rPr>
            </w:pPr>
          </w:p>
        </w:tc>
        <w:tc>
          <w:tcPr>
            <w:tcW w:w="91" w:type="dxa"/>
            <w:vAlign w:val="bottom"/>
          </w:tcPr>
          <w:p w14:paraId="229B1905" w14:textId="77777777" w:rsidR="00A457FF" w:rsidRPr="006A7BA1" w:rsidRDefault="00A457FF" w:rsidP="00A457FF">
            <w:pPr>
              <w:jc w:val="right"/>
              <w:rPr>
                <w:sz w:val="20"/>
                <w:szCs w:val="20"/>
              </w:rPr>
            </w:pPr>
          </w:p>
        </w:tc>
        <w:tc>
          <w:tcPr>
            <w:tcW w:w="907" w:type="dxa"/>
            <w:vAlign w:val="bottom"/>
          </w:tcPr>
          <w:p w14:paraId="331BA7EA" w14:textId="77777777" w:rsidR="00A457FF" w:rsidRPr="006A7BA1" w:rsidRDefault="00A457FF" w:rsidP="00A457FF">
            <w:pPr>
              <w:jc w:val="right"/>
              <w:rPr>
                <w:sz w:val="20"/>
                <w:szCs w:val="20"/>
              </w:rPr>
            </w:pPr>
          </w:p>
        </w:tc>
        <w:tc>
          <w:tcPr>
            <w:tcW w:w="91" w:type="dxa"/>
            <w:vAlign w:val="bottom"/>
          </w:tcPr>
          <w:p w14:paraId="47058058" w14:textId="77777777" w:rsidR="00A457FF" w:rsidRPr="006A7BA1" w:rsidRDefault="00A457FF" w:rsidP="00A457FF">
            <w:pPr>
              <w:jc w:val="right"/>
              <w:rPr>
                <w:sz w:val="20"/>
                <w:szCs w:val="20"/>
              </w:rPr>
            </w:pPr>
          </w:p>
        </w:tc>
        <w:tc>
          <w:tcPr>
            <w:tcW w:w="907" w:type="dxa"/>
            <w:vAlign w:val="bottom"/>
          </w:tcPr>
          <w:p w14:paraId="39197C9F" w14:textId="77777777" w:rsidR="00A457FF" w:rsidRPr="006A7BA1" w:rsidRDefault="00A457FF" w:rsidP="00A457FF">
            <w:pPr>
              <w:jc w:val="right"/>
              <w:rPr>
                <w:sz w:val="20"/>
                <w:szCs w:val="20"/>
              </w:rPr>
            </w:pPr>
          </w:p>
        </w:tc>
      </w:tr>
      <w:tr w:rsidR="00A457FF" w:rsidRPr="006A7BA1" w14:paraId="757E3481" w14:textId="77777777" w:rsidTr="00795AEB">
        <w:tc>
          <w:tcPr>
            <w:tcW w:w="2290" w:type="dxa"/>
            <w:vAlign w:val="bottom"/>
          </w:tcPr>
          <w:p w14:paraId="11A7C6A6" w14:textId="77777777" w:rsidR="00A457FF" w:rsidRPr="006A7BA1" w:rsidRDefault="00A457FF" w:rsidP="00A457FF">
            <w:pPr>
              <w:ind w:left="100" w:hanging="100"/>
              <w:rPr>
                <w:b/>
                <w:sz w:val="18"/>
                <w:szCs w:val="18"/>
                <w:lang w:val="en-GB"/>
              </w:rPr>
            </w:pPr>
            <w:r w:rsidRPr="006A7BA1">
              <w:rPr>
                <w:b/>
                <w:sz w:val="18"/>
                <w:szCs w:val="18"/>
                <w:lang w:val="en-GB"/>
              </w:rPr>
              <w:t>Contingent assets</w:t>
            </w:r>
          </w:p>
        </w:tc>
        <w:tc>
          <w:tcPr>
            <w:tcW w:w="91" w:type="dxa"/>
          </w:tcPr>
          <w:p w14:paraId="6C7C80F4" w14:textId="77777777" w:rsidR="00A457FF" w:rsidRPr="006A7BA1" w:rsidRDefault="00A457FF" w:rsidP="00A457FF">
            <w:pPr>
              <w:ind w:right="72"/>
              <w:jc w:val="both"/>
              <w:rPr>
                <w:sz w:val="18"/>
                <w:szCs w:val="18"/>
                <w:lang w:val="en-GB"/>
              </w:rPr>
            </w:pPr>
          </w:p>
        </w:tc>
        <w:tc>
          <w:tcPr>
            <w:tcW w:w="907" w:type="dxa"/>
            <w:vAlign w:val="bottom"/>
          </w:tcPr>
          <w:p w14:paraId="7F6C08BF" w14:textId="77777777" w:rsidR="00A457FF" w:rsidRPr="006A7BA1" w:rsidRDefault="00A457FF" w:rsidP="00A457FF">
            <w:pPr>
              <w:jc w:val="right"/>
              <w:rPr>
                <w:sz w:val="20"/>
                <w:szCs w:val="20"/>
              </w:rPr>
            </w:pPr>
          </w:p>
        </w:tc>
        <w:tc>
          <w:tcPr>
            <w:tcW w:w="91" w:type="dxa"/>
            <w:vAlign w:val="bottom"/>
          </w:tcPr>
          <w:p w14:paraId="6E988E2E" w14:textId="77777777" w:rsidR="00A457FF" w:rsidRPr="006A7BA1" w:rsidRDefault="00A457FF" w:rsidP="00A457FF">
            <w:pPr>
              <w:jc w:val="right"/>
              <w:rPr>
                <w:sz w:val="20"/>
                <w:szCs w:val="20"/>
              </w:rPr>
            </w:pPr>
          </w:p>
        </w:tc>
        <w:tc>
          <w:tcPr>
            <w:tcW w:w="907" w:type="dxa"/>
            <w:vAlign w:val="bottom"/>
          </w:tcPr>
          <w:p w14:paraId="6D937238" w14:textId="77777777" w:rsidR="00A457FF" w:rsidRPr="006A7BA1" w:rsidRDefault="00A457FF" w:rsidP="00A457FF">
            <w:pPr>
              <w:jc w:val="right"/>
              <w:rPr>
                <w:sz w:val="20"/>
                <w:szCs w:val="20"/>
              </w:rPr>
            </w:pPr>
          </w:p>
        </w:tc>
        <w:tc>
          <w:tcPr>
            <w:tcW w:w="91" w:type="dxa"/>
            <w:vAlign w:val="bottom"/>
          </w:tcPr>
          <w:p w14:paraId="4C91C3C2" w14:textId="77777777" w:rsidR="00A457FF" w:rsidRPr="006A7BA1" w:rsidRDefault="00A457FF" w:rsidP="00A457FF">
            <w:pPr>
              <w:jc w:val="right"/>
              <w:rPr>
                <w:sz w:val="20"/>
                <w:szCs w:val="20"/>
              </w:rPr>
            </w:pPr>
          </w:p>
        </w:tc>
        <w:tc>
          <w:tcPr>
            <w:tcW w:w="907" w:type="dxa"/>
            <w:vAlign w:val="bottom"/>
          </w:tcPr>
          <w:p w14:paraId="0F0FB53B" w14:textId="77777777" w:rsidR="00A457FF" w:rsidRPr="006A7BA1" w:rsidRDefault="00A457FF" w:rsidP="00A457FF">
            <w:pPr>
              <w:jc w:val="right"/>
              <w:rPr>
                <w:sz w:val="20"/>
                <w:szCs w:val="20"/>
              </w:rPr>
            </w:pPr>
          </w:p>
        </w:tc>
        <w:tc>
          <w:tcPr>
            <w:tcW w:w="91" w:type="dxa"/>
            <w:vAlign w:val="bottom"/>
          </w:tcPr>
          <w:p w14:paraId="68A86469" w14:textId="77777777" w:rsidR="00A457FF" w:rsidRPr="006A7BA1" w:rsidRDefault="00A457FF" w:rsidP="00A457FF">
            <w:pPr>
              <w:jc w:val="right"/>
              <w:rPr>
                <w:sz w:val="20"/>
                <w:szCs w:val="20"/>
              </w:rPr>
            </w:pPr>
          </w:p>
        </w:tc>
        <w:tc>
          <w:tcPr>
            <w:tcW w:w="907" w:type="dxa"/>
            <w:vAlign w:val="bottom"/>
          </w:tcPr>
          <w:p w14:paraId="1F20F107" w14:textId="77777777" w:rsidR="00A457FF" w:rsidRPr="006A7BA1" w:rsidRDefault="00A457FF" w:rsidP="00A457FF">
            <w:pPr>
              <w:jc w:val="right"/>
              <w:rPr>
                <w:sz w:val="20"/>
                <w:szCs w:val="20"/>
              </w:rPr>
            </w:pPr>
          </w:p>
        </w:tc>
        <w:tc>
          <w:tcPr>
            <w:tcW w:w="91" w:type="dxa"/>
            <w:vAlign w:val="bottom"/>
          </w:tcPr>
          <w:p w14:paraId="4DCB6E10" w14:textId="77777777" w:rsidR="00A457FF" w:rsidRPr="006A7BA1" w:rsidRDefault="00A457FF" w:rsidP="00A457FF">
            <w:pPr>
              <w:jc w:val="right"/>
              <w:rPr>
                <w:sz w:val="20"/>
                <w:szCs w:val="20"/>
              </w:rPr>
            </w:pPr>
          </w:p>
        </w:tc>
        <w:tc>
          <w:tcPr>
            <w:tcW w:w="907" w:type="dxa"/>
            <w:vAlign w:val="bottom"/>
          </w:tcPr>
          <w:p w14:paraId="104A3175" w14:textId="77777777" w:rsidR="00A457FF" w:rsidRPr="006A7BA1" w:rsidRDefault="00A457FF" w:rsidP="00A457FF">
            <w:pPr>
              <w:jc w:val="right"/>
              <w:rPr>
                <w:sz w:val="20"/>
                <w:szCs w:val="20"/>
              </w:rPr>
            </w:pPr>
          </w:p>
        </w:tc>
        <w:tc>
          <w:tcPr>
            <w:tcW w:w="91" w:type="dxa"/>
            <w:vAlign w:val="bottom"/>
          </w:tcPr>
          <w:p w14:paraId="09582096" w14:textId="77777777" w:rsidR="00A457FF" w:rsidRPr="006A7BA1" w:rsidRDefault="00A457FF" w:rsidP="00A457FF">
            <w:pPr>
              <w:jc w:val="right"/>
              <w:rPr>
                <w:sz w:val="20"/>
                <w:szCs w:val="20"/>
              </w:rPr>
            </w:pPr>
          </w:p>
        </w:tc>
        <w:tc>
          <w:tcPr>
            <w:tcW w:w="907" w:type="dxa"/>
            <w:vAlign w:val="bottom"/>
          </w:tcPr>
          <w:p w14:paraId="14E6CE1F" w14:textId="77777777" w:rsidR="00A457FF" w:rsidRPr="006A7BA1" w:rsidRDefault="00A457FF" w:rsidP="00A457FF">
            <w:pPr>
              <w:jc w:val="right"/>
              <w:rPr>
                <w:sz w:val="20"/>
                <w:szCs w:val="20"/>
              </w:rPr>
            </w:pPr>
          </w:p>
        </w:tc>
      </w:tr>
      <w:tr w:rsidR="00A457FF" w:rsidRPr="006A7BA1" w14:paraId="3D5CF3FE" w14:textId="77777777" w:rsidTr="00795AEB">
        <w:tc>
          <w:tcPr>
            <w:tcW w:w="2290" w:type="dxa"/>
            <w:vAlign w:val="bottom"/>
          </w:tcPr>
          <w:p w14:paraId="05B13061" w14:textId="77777777" w:rsidR="00A457FF" w:rsidRPr="006A7BA1" w:rsidRDefault="00A457FF" w:rsidP="00A457FF">
            <w:pPr>
              <w:ind w:left="100" w:hanging="100"/>
              <w:rPr>
                <w:sz w:val="18"/>
                <w:szCs w:val="18"/>
                <w:lang w:val="en-GB"/>
              </w:rPr>
            </w:pPr>
            <w:r w:rsidRPr="006A7BA1">
              <w:rPr>
                <w:sz w:val="18"/>
                <w:szCs w:val="18"/>
                <w:lang w:val="en-GB"/>
              </w:rPr>
              <w:t>Received letters of guarantee</w:t>
            </w:r>
          </w:p>
        </w:tc>
        <w:tc>
          <w:tcPr>
            <w:tcW w:w="91" w:type="dxa"/>
          </w:tcPr>
          <w:p w14:paraId="7999A1EC" w14:textId="77777777" w:rsidR="00A457FF" w:rsidRPr="006A7BA1" w:rsidRDefault="00A457FF" w:rsidP="00A457FF">
            <w:pPr>
              <w:ind w:right="72"/>
              <w:jc w:val="both"/>
              <w:rPr>
                <w:sz w:val="18"/>
                <w:szCs w:val="18"/>
                <w:lang w:val="en-GB"/>
              </w:rPr>
            </w:pPr>
          </w:p>
        </w:tc>
        <w:tc>
          <w:tcPr>
            <w:tcW w:w="907" w:type="dxa"/>
            <w:vAlign w:val="bottom"/>
          </w:tcPr>
          <w:p w14:paraId="15E5CCC7" w14:textId="77777777" w:rsidR="00A457FF" w:rsidRPr="006A7BA1" w:rsidRDefault="00A457FF" w:rsidP="00A457FF">
            <w:pPr>
              <w:jc w:val="right"/>
              <w:rPr>
                <w:sz w:val="18"/>
                <w:szCs w:val="18"/>
              </w:rPr>
            </w:pPr>
            <w:r>
              <w:rPr>
                <w:sz w:val="18"/>
                <w:szCs w:val="18"/>
              </w:rPr>
              <w:t>-</w:t>
            </w:r>
          </w:p>
        </w:tc>
        <w:tc>
          <w:tcPr>
            <w:tcW w:w="91" w:type="dxa"/>
            <w:vAlign w:val="bottom"/>
          </w:tcPr>
          <w:p w14:paraId="2BEDB374" w14:textId="77777777" w:rsidR="00A457FF" w:rsidRPr="006A7BA1" w:rsidRDefault="00A457FF" w:rsidP="00A457FF">
            <w:pPr>
              <w:jc w:val="right"/>
              <w:rPr>
                <w:sz w:val="18"/>
                <w:szCs w:val="18"/>
              </w:rPr>
            </w:pPr>
          </w:p>
        </w:tc>
        <w:tc>
          <w:tcPr>
            <w:tcW w:w="907" w:type="dxa"/>
            <w:vAlign w:val="bottom"/>
          </w:tcPr>
          <w:p w14:paraId="590A35B7" w14:textId="77777777" w:rsidR="00A457FF" w:rsidRPr="006A7BA1" w:rsidRDefault="00A457FF" w:rsidP="00A457FF">
            <w:pPr>
              <w:jc w:val="right"/>
              <w:rPr>
                <w:sz w:val="18"/>
                <w:szCs w:val="18"/>
              </w:rPr>
            </w:pPr>
            <w:r>
              <w:rPr>
                <w:sz w:val="18"/>
                <w:szCs w:val="18"/>
              </w:rPr>
              <w:t>-</w:t>
            </w:r>
          </w:p>
        </w:tc>
        <w:tc>
          <w:tcPr>
            <w:tcW w:w="91" w:type="dxa"/>
            <w:vAlign w:val="bottom"/>
          </w:tcPr>
          <w:p w14:paraId="77BB9FBE" w14:textId="77777777" w:rsidR="00A457FF" w:rsidRPr="006A7BA1" w:rsidRDefault="00A457FF" w:rsidP="00A457FF">
            <w:pPr>
              <w:jc w:val="right"/>
              <w:rPr>
                <w:sz w:val="18"/>
                <w:szCs w:val="18"/>
              </w:rPr>
            </w:pPr>
          </w:p>
        </w:tc>
        <w:tc>
          <w:tcPr>
            <w:tcW w:w="907" w:type="dxa"/>
            <w:vAlign w:val="bottom"/>
          </w:tcPr>
          <w:p w14:paraId="73EC3C4C" w14:textId="77777777" w:rsidR="00A457FF" w:rsidRPr="006A7BA1" w:rsidRDefault="00A457FF" w:rsidP="00A457FF">
            <w:pPr>
              <w:jc w:val="right"/>
              <w:rPr>
                <w:sz w:val="18"/>
                <w:szCs w:val="18"/>
              </w:rPr>
            </w:pPr>
            <w:r>
              <w:rPr>
                <w:sz w:val="18"/>
                <w:szCs w:val="18"/>
              </w:rPr>
              <w:t>-</w:t>
            </w:r>
          </w:p>
        </w:tc>
        <w:tc>
          <w:tcPr>
            <w:tcW w:w="91" w:type="dxa"/>
            <w:vAlign w:val="bottom"/>
          </w:tcPr>
          <w:p w14:paraId="48D22E9D" w14:textId="77777777" w:rsidR="00A457FF" w:rsidRPr="006A7BA1" w:rsidRDefault="00A457FF" w:rsidP="00A457FF">
            <w:pPr>
              <w:jc w:val="right"/>
              <w:rPr>
                <w:sz w:val="18"/>
                <w:szCs w:val="18"/>
              </w:rPr>
            </w:pPr>
          </w:p>
        </w:tc>
        <w:tc>
          <w:tcPr>
            <w:tcW w:w="907" w:type="dxa"/>
            <w:vAlign w:val="bottom"/>
          </w:tcPr>
          <w:p w14:paraId="42531261" w14:textId="77777777" w:rsidR="00A457FF" w:rsidRPr="006A7BA1" w:rsidRDefault="00A457FF" w:rsidP="00A457FF">
            <w:pPr>
              <w:jc w:val="right"/>
              <w:rPr>
                <w:sz w:val="18"/>
                <w:szCs w:val="18"/>
              </w:rPr>
            </w:pPr>
            <w:r>
              <w:rPr>
                <w:sz w:val="18"/>
                <w:szCs w:val="18"/>
              </w:rPr>
              <w:t>-</w:t>
            </w:r>
          </w:p>
        </w:tc>
        <w:tc>
          <w:tcPr>
            <w:tcW w:w="91" w:type="dxa"/>
            <w:vAlign w:val="bottom"/>
          </w:tcPr>
          <w:p w14:paraId="07F4E8CF" w14:textId="77777777" w:rsidR="00A457FF" w:rsidRPr="006A7BA1" w:rsidRDefault="00A457FF" w:rsidP="00A457FF">
            <w:pPr>
              <w:jc w:val="right"/>
              <w:rPr>
                <w:sz w:val="18"/>
                <w:szCs w:val="18"/>
              </w:rPr>
            </w:pPr>
          </w:p>
        </w:tc>
        <w:tc>
          <w:tcPr>
            <w:tcW w:w="907" w:type="dxa"/>
            <w:vAlign w:val="bottom"/>
          </w:tcPr>
          <w:p w14:paraId="5994114F" w14:textId="77777777" w:rsidR="00A457FF" w:rsidRPr="006A7BA1" w:rsidRDefault="00A457FF" w:rsidP="00A457FF">
            <w:pPr>
              <w:jc w:val="right"/>
              <w:rPr>
                <w:sz w:val="18"/>
                <w:szCs w:val="18"/>
              </w:rPr>
            </w:pPr>
            <w:r>
              <w:rPr>
                <w:sz w:val="18"/>
                <w:szCs w:val="18"/>
              </w:rPr>
              <w:t>-</w:t>
            </w:r>
          </w:p>
        </w:tc>
        <w:tc>
          <w:tcPr>
            <w:tcW w:w="91" w:type="dxa"/>
            <w:vAlign w:val="bottom"/>
          </w:tcPr>
          <w:p w14:paraId="2068E1D0" w14:textId="77777777" w:rsidR="00A457FF" w:rsidRPr="006A7BA1" w:rsidRDefault="00A457FF" w:rsidP="00A457FF">
            <w:pPr>
              <w:jc w:val="right"/>
              <w:rPr>
                <w:sz w:val="18"/>
                <w:szCs w:val="18"/>
              </w:rPr>
            </w:pPr>
          </w:p>
        </w:tc>
        <w:tc>
          <w:tcPr>
            <w:tcW w:w="907" w:type="dxa"/>
            <w:vAlign w:val="bottom"/>
          </w:tcPr>
          <w:p w14:paraId="72ABA16E" w14:textId="77777777" w:rsidR="00A457FF" w:rsidRPr="006A7BA1" w:rsidRDefault="00A457FF" w:rsidP="00A457FF">
            <w:pPr>
              <w:jc w:val="right"/>
              <w:rPr>
                <w:sz w:val="18"/>
                <w:szCs w:val="18"/>
              </w:rPr>
            </w:pPr>
            <w:r>
              <w:rPr>
                <w:sz w:val="18"/>
                <w:szCs w:val="18"/>
              </w:rPr>
              <w:t>-</w:t>
            </w:r>
          </w:p>
        </w:tc>
      </w:tr>
      <w:tr w:rsidR="00A457FF" w:rsidRPr="006A7BA1" w14:paraId="2727E5C8" w14:textId="77777777" w:rsidTr="00795AEB">
        <w:tc>
          <w:tcPr>
            <w:tcW w:w="2290" w:type="dxa"/>
            <w:vAlign w:val="bottom"/>
          </w:tcPr>
          <w:p w14:paraId="32093B01" w14:textId="77777777" w:rsidR="00A457FF" w:rsidRPr="006A7BA1" w:rsidRDefault="00A457FF" w:rsidP="00A457FF">
            <w:pPr>
              <w:ind w:left="100" w:hanging="100"/>
              <w:rPr>
                <w:sz w:val="18"/>
                <w:szCs w:val="18"/>
                <w:lang w:val="en-GB"/>
              </w:rPr>
            </w:pPr>
            <w:r w:rsidRPr="006A7BA1">
              <w:rPr>
                <w:sz w:val="18"/>
                <w:szCs w:val="18"/>
                <w:lang w:val="en-GB"/>
              </w:rPr>
              <w:t>Other contingent assets</w:t>
            </w:r>
          </w:p>
        </w:tc>
        <w:tc>
          <w:tcPr>
            <w:tcW w:w="91" w:type="dxa"/>
          </w:tcPr>
          <w:p w14:paraId="27296623" w14:textId="77777777" w:rsidR="00A457FF" w:rsidRPr="006A7BA1" w:rsidRDefault="00A457FF" w:rsidP="00A457FF">
            <w:pPr>
              <w:ind w:right="72"/>
              <w:jc w:val="both"/>
              <w:rPr>
                <w:sz w:val="18"/>
                <w:szCs w:val="18"/>
                <w:lang w:val="en-GB"/>
              </w:rPr>
            </w:pPr>
          </w:p>
        </w:tc>
        <w:tc>
          <w:tcPr>
            <w:tcW w:w="907" w:type="dxa"/>
            <w:tcBorders>
              <w:bottom w:val="single" w:sz="4" w:space="0" w:color="auto"/>
            </w:tcBorders>
            <w:vAlign w:val="bottom"/>
          </w:tcPr>
          <w:p w14:paraId="7A401F35" w14:textId="77777777" w:rsidR="00A457FF" w:rsidRPr="006A7BA1" w:rsidRDefault="00A457FF" w:rsidP="00A457FF">
            <w:pPr>
              <w:jc w:val="right"/>
              <w:rPr>
                <w:sz w:val="18"/>
                <w:szCs w:val="18"/>
              </w:rPr>
            </w:pPr>
            <w:r>
              <w:rPr>
                <w:sz w:val="18"/>
                <w:szCs w:val="18"/>
              </w:rPr>
              <w:t>-</w:t>
            </w:r>
          </w:p>
        </w:tc>
        <w:tc>
          <w:tcPr>
            <w:tcW w:w="91" w:type="dxa"/>
            <w:vAlign w:val="bottom"/>
          </w:tcPr>
          <w:p w14:paraId="08FA33EF"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01A71F16" w14:textId="77777777" w:rsidR="00A457FF" w:rsidRPr="006A7BA1" w:rsidRDefault="00A457FF" w:rsidP="00A457FF">
            <w:pPr>
              <w:jc w:val="right"/>
              <w:rPr>
                <w:sz w:val="18"/>
                <w:szCs w:val="18"/>
              </w:rPr>
            </w:pPr>
            <w:r>
              <w:rPr>
                <w:sz w:val="18"/>
                <w:szCs w:val="18"/>
              </w:rPr>
              <w:t>-</w:t>
            </w:r>
          </w:p>
        </w:tc>
        <w:tc>
          <w:tcPr>
            <w:tcW w:w="91" w:type="dxa"/>
            <w:vAlign w:val="bottom"/>
          </w:tcPr>
          <w:p w14:paraId="03603882"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1D647878" w14:textId="77777777" w:rsidR="00A457FF" w:rsidRPr="006A7BA1" w:rsidRDefault="00A457FF" w:rsidP="00A457FF">
            <w:pPr>
              <w:jc w:val="right"/>
              <w:rPr>
                <w:sz w:val="18"/>
                <w:szCs w:val="18"/>
              </w:rPr>
            </w:pPr>
            <w:r>
              <w:rPr>
                <w:sz w:val="18"/>
                <w:szCs w:val="18"/>
              </w:rPr>
              <w:t>-</w:t>
            </w:r>
          </w:p>
        </w:tc>
        <w:tc>
          <w:tcPr>
            <w:tcW w:w="91" w:type="dxa"/>
            <w:vAlign w:val="bottom"/>
          </w:tcPr>
          <w:p w14:paraId="326E5D22"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4EF7AB1E" w14:textId="77777777" w:rsidR="00A457FF" w:rsidRPr="006A7BA1" w:rsidRDefault="00A457FF" w:rsidP="00A457FF">
            <w:pPr>
              <w:jc w:val="right"/>
              <w:rPr>
                <w:sz w:val="18"/>
                <w:szCs w:val="18"/>
              </w:rPr>
            </w:pPr>
            <w:r>
              <w:rPr>
                <w:sz w:val="18"/>
                <w:szCs w:val="18"/>
              </w:rPr>
              <w:t>-</w:t>
            </w:r>
          </w:p>
        </w:tc>
        <w:tc>
          <w:tcPr>
            <w:tcW w:w="91" w:type="dxa"/>
            <w:vAlign w:val="bottom"/>
          </w:tcPr>
          <w:p w14:paraId="0E6C8437"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7418F9C2" w14:textId="77777777" w:rsidR="00A457FF" w:rsidRPr="006A7BA1" w:rsidRDefault="00A457FF" w:rsidP="00A457FF">
            <w:pPr>
              <w:jc w:val="right"/>
              <w:rPr>
                <w:sz w:val="18"/>
                <w:szCs w:val="18"/>
              </w:rPr>
            </w:pPr>
            <w:r>
              <w:rPr>
                <w:sz w:val="18"/>
                <w:szCs w:val="18"/>
              </w:rPr>
              <w:t>-</w:t>
            </w:r>
          </w:p>
        </w:tc>
        <w:tc>
          <w:tcPr>
            <w:tcW w:w="91" w:type="dxa"/>
            <w:vAlign w:val="bottom"/>
          </w:tcPr>
          <w:p w14:paraId="7D328820" w14:textId="77777777" w:rsidR="00A457FF" w:rsidRPr="006A7BA1" w:rsidRDefault="00A457FF" w:rsidP="00A457FF">
            <w:pPr>
              <w:jc w:val="right"/>
              <w:rPr>
                <w:sz w:val="18"/>
                <w:szCs w:val="18"/>
              </w:rPr>
            </w:pPr>
          </w:p>
        </w:tc>
        <w:tc>
          <w:tcPr>
            <w:tcW w:w="907" w:type="dxa"/>
            <w:tcBorders>
              <w:bottom w:val="single" w:sz="4" w:space="0" w:color="auto"/>
            </w:tcBorders>
            <w:vAlign w:val="bottom"/>
          </w:tcPr>
          <w:p w14:paraId="169D2F2F" w14:textId="77777777" w:rsidR="00A457FF" w:rsidRPr="006A7BA1" w:rsidRDefault="00A457FF" w:rsidP="00A457FF">
            <w:pPr>
              <w:jc w:val="right"/>
              <w:rPr>
                <w:sz w:val="18"/>
                <w:szCs w:val="18"/>
              </w:rPr>
            </w:pPr>
            <w:r>
              <w:rPr>
                <w:sz w:val="18"/>
                <w:szCs w:val="18"/>
              </w:rPr>
              <w:t>-</w:t>
            </w:r>
          </w:p>
        </w:tc>
      </w:tr>
      <w:tr w:rsidR="00A457FF" w:rsidRPr="006A7BA1" w14:paraId="12AAF2F7" w14:textId="77777777" w:rsidTr="00795AEB">
        <w:tc>
          <w:tcPr>
            <w:tcW w:w="2290" w:type="dxa"/>
          </w:tcPr>
          <w:p w14:paraId="40A6FCFA" w14:textId="77777777" w:rsidR="00A457FF" w:rsidRPr="006A7BA1" w:rsidRDefault="00A457FF" w:rsidP="00A457FF">
            <w:pPr>
              <w:ind w:right="72"/>
              <w:jc w:val="both"/>
              <w:rPr>
                <w:b/>
                <w:sz w:val="18"/>
                <w:szCs w:val="18"/>
                <w:lang w:val="en-GB"/>
              </w:rPr>
            </w:pPr>
            <w:r w:rsidRPr="006A7BA1">
              <w:rPr>
                <w:b/>
                <w:sz w:val="18"/>
                <w:szCs w:val="18"/>
                <w:lang w:val="en-GB"/>
              </w:rPr>
              <w:t>Total</w:t>
            </w:r>
          </w:p>
        </w:tc>
        <w:tc>
          <w:tcPr>
            <w:tcW w:w="91" w:type="dxa"/>
          </w:tcPr>
          <w:p w14:paraId="6143DC0F" w14:textId="77777777" w:rsidR="00A457FF" w:rsidRPr="006A7BA1" w:rsidRDefault="00A457FF" w:rsidP="00A457FF">
            <w:pPr>
              <w:ind w:right="72"/>
              <w:jc w:val="both"/>
              <w:rPr>
                <w:sz w:val="18"/>
                <w:szCs w:val="18"/>
                <w:lang w:val="en-GB"/>
              </w:rPr>
            </w:pPr>
          </w:p>
        </w:tc>
        <w:tc>
          <w:tcPr>
            <w:tcW w:w="907" w:type="dxa"/>
            <w:tcBorders>
              <w:top w:val="single" w:sz="4" w:space="0" w:color="auto"/>
            </w:tcBorders>
            <w:vAlign w:val="bottom"/>
          </w:tcPr>
          <w:p w14:paraId="035E121B"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4AE94371"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71CD1147"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631CB8B7"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5FE74249"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45E6C362"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40E270C6"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4A0D4487"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7A0ADEC2" w14:textId="77777777" w:rsidR="00A457FF" w:rsidRPr="006A7BA1" w:rsidRDefault="00A457FF" w:rsidP="00A457FF">
            <w:pPr>
              <w:jc w:val="right"/>
              <w:rPr>
                <w:b/>
                <w:bCs/>
                <w:sz w:val="18"/>
                <w:szCs w:val="18"/>
              </w:rPr>
            </w:pPr>
            <w:r>
              <w:rPr>
                <w:b/>
                <w:bCs/>
                <w:sz w:val="18"/>
                <w:szCs w:val="18"/>
              </w:rPr>
              <w:t>-</w:t>
            </w:r>
          </w:p>
        </w:tc>
        <w:tc>
          <w:tcPr>
            <w:tcW w:w="91" w:type="dxa"/>
            <w:vAlign w:val="bottom"/>
          </w:tcPr>
          <w:p w14:paraId="0E10B203" w14:textId="77777777" w:rsidR="00A457FF" w:rsidRPr="006A7BA1" w:rsidRDefault="00A457FF" w:rsidP="00A457FF">
            <w:pPr>
              <w:jc w:val="right"/>
              <w:rPr>
                <w:b/>
                <w:bCs/>
                <w:sz w:val="18"/>
                <w:szCs w:val="18"/>
              </w:rPr>
            </w:pPr>
          </w:p>
        </w:tc>
        <w:tc>
          <w:tcPr>
            <w:tcW w:w="907" w:type="dxa"/>
            <w:tcBorders>
              <w:top w:val="single" w:sz="4" w:space="0" w:color="auto"/>
            </w:tcBorders>
            <w:vAlign w:val="bottom"/>
          </w:tcPr>
          <w:p w14:paraId="3189E88B" w14:textId="77777777" w:rsidR="00A457FF" w:rsidRPr="006A7BA1" w:rsidRDefault="00A457FF" w:rsidP="00A457FF">
            <w:pPr>
              <w:jc w:val="right"/>
              <w:rPr>
                <w:b/>
                <w:bCs/>
                <w:sz w:val="18"/>
                <w:szCs w:val="18"/>
              </w:rPr>
            </w:pPr>
            <w:r>
              <w:rPr>
                <w:b/>
                <w:bCs/>
                <w:sz w:val="18"/>
                <w:szCs w:val="18"/>
              </w:rPr>
              <w:t>-</w:t>
            </w:r>
          </w:p>
        </w:tc>
      </w:tr>
    </w:tbl>
    <w:p w14:paraId="4337B8BC" w14:textId="77777777" w:rsidR="0076365C" w:rsidRPr="006A7BA1" w:rsidRDefault="0076365C" w:rsidP="0076365C">
      <w:pPr>
        <w:ind w:left="720"/>
        <w:jc w:val="both"/>
        <w:rPr>
          <w:sz w:val="21"/>
          <w:szCs w:val="21"/>
          <w:lang w:val="en-GB"/>
        </w:rPr>
      </w:pPr>
    </w:p>
    <w:p w14:paraId="4BB6D751" w14:textId="77777777" w:rsidR="00B65183" w:rsidRPr="006A7BA1" w:rsidRDefault="00B65183" w:rsidP="0076365C">
      <w:pPr>
        <w:rPr>
          <w:sz w:val="21"/>
          <w:szCs w:val="21"/>
          <w:lang w:val="mk-MK"/>
        </w:rPr>
      </w:pPr>
    </w:p>
    <w:p w14:paraId="406F2228" w14:textId="77777777" w:rsidR="00B65183" w:rsidRPr="006A7BA1" w:rsidRDefault="00B65183" w:rsidP="00B65183">
      <w:pPr>
        <w:ind w:left="720"/>
        <w:jc w:val="both"/>
        <w:rPr>
          <w:sz w:val="21"/>
          <w:szCs w:val="21"/>
          <w:lang w:val="mk-MK"/>
        </w:rPr>
      </w:pPr>
    </w:p>
    <w:p w14:paraId="027E294F" w14:textId="77777777" w:rsidR="00B65183" w:rsidRPr="006A7BA1" w:rsidRDefault="00B65183" w:rsidP="00B65183">
      <w:pPr>
        <w:ind w:left="720"/>
        <w:jc w:val="both"/>
        <w:rPr>
          <w:sz w:val="21"/>
          <w:szCs w:val="21"/>
          <w:lang w:val="mk-MK"/>
        </w:rPr>
      </w:pPr>
    </w:p>
    <w:p w14:paraId="3D0367D5" w14:textId="77777777" w:rsidR="00B65183" w:rsidRPr="006A7BA1" w:rsidRDefault="00B65183" w:rsidP="00B65183">
      <w:pPr>
        <w:ind w:left="720"/>
        <w:jc w:val="both"/>
        <w:rPr>
          <w:sz w:val="21"/>
          <w:szCs w:val="21"/>
          <w:lang w:val="mk-MK"/>
        </w:rPr>
      </w:pPr>
    </w:p>
    <w:p w14:paraId="46B32FB2" w14:textId="77777777" w:rsidR="00B65183" w:rsidRPr="006A7BA1" w:rsidRDefault="00B65183" w:rsidP="00B65183">
      <w:pPr>
        <w:ind w:left="720"/>
        <w:jc w:val="both"/>
        <w:rPr>
          <w:sz w:val="21"/>
          <w:szCs w:val="21"/>
          <w:lang w:val="mk-MK"/>
        </w:rPr>
      </w:pPr>
    </w:p>
    <w:p w14:paraId="63399DEC" w14:textId="77777777" w:rsidR="00B65183" w:rsidRPr="006A7BA1" w:rsidRDefault="00B65183" w:rsidP="00B65183">
      <w:pPr>
        <w:ind w:left="720"/>
        <w:jc w:val="both"/>
        <w:rPr>
          <w:sz w:val="21"/>
          <w:szCs w:val="21"/>
          <w:lang w:val="mk-MK"/>
        </w:rPr>
      </w:pPr>
    </w:p>
    <w:p w14:paraId="346C53E8" w14:textId="77777777" w:rsidR="00B65183" w:rsidRPr="006A7BA1" w:rsidRDefault="00B65183" w:rsidP="00B65183">
      <w:pPr>
        <w:ind w:left="720"/>
        <w:jc w:val="both"/>
        <w:rPr>
          <w:sz w:val="21"/>
          <w:szCs w:val="21"/>
          <w:lang w:val="mk-MK"/>
        </w:rPr>
      </w:pPr>
    </w:p>
    <w:p w14:paraId="3ADBB7B5" w14:textId="77777777" w:rsidR="00B65183" w:rsidRPr="006A7BA1" w:rsidRDefault="00B65183" w:rsidP="00B65183">
      <w:pPr>
        <w:ind w:left="720"/>
        <w:jc w:val="both"/>
        <w:rPr>
          <w:sz w:val="21"/>
          <w:szCs w:val="21"/>
          <w:lang w:val="mk-MK"/>
        </w:rPr>
      </w:pPr>
    </w:p>
    <w:p w14:paraId="1A237F16" w14:textId="77777777" w:rsidR="00B65183" w:rsidRPr="006A7BA1" w:rsidRDefault="00B65183" w:rsidP="00B65183">
      <w:pPr>
        <w:ind w:left="720"/>
        <w:jc w:val="both"/>
        <w:rPr>
          <w:sz w:val="21"/>
          <w:szCs w:val="21"/>
          <w:lang w:val="mk-MK"/>
        </w:rPr>
      </w:pPr>
    </w:p>
    <w:p w14:paraId="5ECF2AC9" w14:textId="77777777" w:rsidR="00B65183" w:rsidRPr="006A7BA1" w:rsidRDefault="00B65183" w:rsidP="00B65183">
      <w:pPr>
        <w:ind w:left="720"/>
        <w:jc w:val="both"/>
        <w:rPr>
          <w:sz w:val="21"/>
          <w:szCs w:val="21"/>
          <w:lang w:val="mk-MK"/>
        </w:rPr>
      </w:pPr>
    </w:p>
    <w:p w14:paraId="4CA938E9" w14:textId="77777777" w:rsidR="00B65183" w:rsidRPr="006A7BA1" w:rsidRDefault="00B65183" w:rsidP="00B65183">
      <w:pPr>
        <w:ind w:left="720"/>
        <w:jc w:val="both"/>
        <w:rPr>
          <w:sz w:val="21"/>
          <w:szCs w:val="21"/>
          <w:lang w:val="mk-MK"/>
        </w:rPr>
      </w:pPr>
    </w:p>
    <w:p w14:paraId="12F91EF6" w14:textId="77777777" w:rsidR="00B65183" w:rsidRPr="006A7BA1" w:rsidRDefault="00B65183" w:rsidP="00B65183">
      <w:pPr>
        <w:ind w:left="720"/>
        <w:jc w:val="both"/>
        <w:rPr>
          <w:sz w:val="21"/>
          <w:szCs w:val="21"/>
          <w:lang w:val="mk-MK"/>
        </w:rPr>
      </w:pPr>
    </w:p>
    <w:p w14:paraId="7A256E73" w14:textId="77777777" w:rsidR="00B65183" w:rsidRPr="006A7BA1" w:rsidRDefault="00B65183" w:rsidP="00B65183">
      <w:pPr>
        <w:ind w:left="720"/>
        <w:jc w:val="both"/>
        <w:rPr>
          <w:sz w:val="21"/>
          <w:szCs w:val="21"/>
          <w:lang w:val="mk-MK"/>
        </w:rPr>
      </w:pPr>
    </w:p>
    <w:p w14:paraId="090B1CA1" w14:textId="77777777" w:rsidR="0076365C" w:rsidRPr="006A7BA1" w:rsidRDefault="0076365C" w:rsidP="0076365C">
      <w:pPr>
        <w:rPr>
          <w:b/>
          <w:bCs/>
          <w:sz w:val="21"/>
          <w:szCs w:val="21"/>
          <w:lang w:val="en-GB"/>
        </w:rPr>
      </w:pPr>
      <w:r w:rsidRPr="006A7BA1">
        <w:rPr>
          <w:b/>
          <w:bCs/>
          <w:sz w:val="21"/>
          <w:szCs w:val="21"/>
          <w:lang w:val="en-GB"/>
        </w:rPr>
        <w:t>44.</w:t>
      </w:r>
      <w:r w:rsidRPr="006A7BA1">
        <w:rPr>
          <w:b/>
          <w:bCs/>
          <w:sz w:val="21"/>
          <w:szCs w:val="21"/>
          <w:lang w:val="en-GB"/>
        </w:rPr>
        <w:tab/>
        <w:t>RELATED PARTY TRANSACTIONS (continued)</w:t>
      </w:r>
    </w:p>
    <w:p w14:paraId="0A5600DE" w14:textId="77777777" w:rsidR="0076365C" w:rsidRPr="006A7BA1" w:rsidRDefault="0076365C" w:rsidP="0076365C">
      <w:pPr>
        <w:rPr>
          <w:b/>
          <w:bCs/>
          <w:sz w:val="21"/>
          <w:szCs w:val="21"/>
          <w:lang w:val="en-GB"/>
        </w:rPr>
      </w:pPr>
    </w:p>
    <w:p w14:paraId="206BF6DA" w14:textId="77777777" w:rsidR="0076365C" w:rsidRPr="006A7BA1" w:rsidRDefault="0076365C" w:rsidP="0076365C">
      <w:pPr>
        <w:rPr>
          <w:b/>
          <w:bCs/>
          <w:sz w:val="21"/>
          <w:szCs w:val="21"/>
          <w:lang w:val="en-GB"/>
        </w:rPr>
      </w:pPr>
      <w:r w:rsidRPr="006A7BA1">
        <w:rPr>
          <w:b/>
          <w:bCs/>
          <w:sz w:val="21"/>
          <w:szCs w:val="21"/>
          <w:lang w:val="en-GB"/>
        </w:rPr>
        <w:t>B.          Income and expenses arising from the related party transactions</w:t>
      </w:r>
    </w:p>
    <w:p w14:paraId="68E9D77E" w14:textId="77777777" w:rsidR="0076365C" w:rsidRPr="006A7BA1" w:rsidRDefault="0076365C" w:rsidP="0076365C">
      <w:pPr>
        <w:rPr>
          <w:b/>
          <w:bCs/>
          <w:sz w:val="21"/>
          <w:szCs w:val="21"/>
          <w:lang w:val="en-GB"/>
        </w:rPr>
      </w:pPr>
    </w:p>
    <w:tbl>
      <w:tblPr>
        <w:tblW w:w="8278" w:type="dxa"/>
        <w:tblInd w:w="740" w:type="dxa"/>
        <w:tblLayout w:type="fixed"/>
        <w:tblCellMar>
          <w:left w:w="0" w:type="dxa"/>
          <w:right w:w="0" w:type="dxa"/>
        </w:tblCellMar>
        <w:tblLook w:val="01E0" w:firstRow="1" w:lastRow="1" w:firstColumn="1" w:lastColumn="1" w:noHBand="0" w:noVBand="0"/>
      </w:tblPr>
      <w:tblGrid>
        <w:gridCol w:w="2290"/>
        <w:gridCol w:w="91"/>
        <w:gridCol w:w="907"/>
        <w:gridCol w:w="91"/>
        <w:gridCol w:w="907"/>
        <w:gridCol w:w="91"/>
        <w:gridCol w:w="907"/>
        <w:gridCol w:w="91"/>
        <w:gridCol w:w="907"/>
        <w:gridCol w:w="91"/>
        <w:gridCol w:w="907"/>
        <w:gridCol w:w="91"/>
        <w:gridCol w:w="907"/>
      </w:tblGrid>
      <w:tr w:rsidR="006A7BA1" w:rsidRPr="006A7BA1" w14:paraId="1C70C0C8" w14:textId="77777777" w:rsidTr="00795AEB">
        <w:tc>
          <w:tcPr>
            <w:tcW w:w="8278" w:type="dxa"/>
            <w:gridSpan w:val="13"/>
          </w:tcPr>
          <w:p w14:paraId="6DFCF5DB" w14:textId="77777777" w:rsidR="0076365C" w:rsidRPr="006A7BA1" w:rsidRDefault="0076365C" w:rsidP="00303279">
            <w:pPr>
              <w:ind w:right="72"/>
              <w:jc w:val="right"/>
              <w:rPr>
                <w:b/>
                <w:bCs/>
                <w:sz w:val="18"/>
                <w:szCs w:val="18"/>
                <w:lang w:val="en-GB"/>
              </w:rPr>
            </w:pPr>
            <w:r w:rsidRPr="006A7BA1">
              <w:rPr>
                <w:b/>
                <w:bCs/>
                <w:sz w:val="18"/>
                <w:szCs w:val="18"/>
                <w:lang w:val="en-GB"/>
              </w:rPr>
              <w:t>In thousands of Denars</w:t>
            </w:r>
          </w:p>
        </w:tc>
      </w:tr>
      <w:tr w:rsidR="006A7BA1" w:rsidRPr="006A7BA1" w14:paraId="2660755F" w14:textId="77777777" w:rsidTr="00795AEB">
        <w:tc>
          <w:tcPr>
            <w:tcW w:w="2290" w:type="dxa"/>
          </w:tcPr>
          <w:p w14:paraId="2CA073A0" w14:textId="77777777" w:rsidR="0076365C" w:rsidRPr="006A7BA1" w:rsidRDefault="0076365C" w:rsidP="00303279">
            <w:pPr>
              <w:ind w:right="72"/>
              <w:jc w:val="both"/>
              <w:rPr>
                <w:sz w:val="18"/>
                <w:szCs w:val="18"/>
                <w:lang w:val="en-GB"/>
              </w:rPr>
            </w:pPr>
          </w:p>
        </w:tc>
        <w:tc>
          <w:tcPr>
            <w:tcW w:w="91" w:type="dxa"/>
          </w:tcPr>
          <w:p w14:paraId="22809918" w14:textId="77777777" w:rsidR="0076365C" w:rsidRPr="006A7BA1" w:rsidRDefault="0076365C" w:rsidP="00303279">
            <w:pPr>
              <w:ind w:right="72"/>
              <w:jc w:val="both"/>
              <w:rPr>
                <w:sz w:val="18"/>
                <w:szCs w:val="18"/>
                <w:lang w:val="en-GB"/>
              </w:rPr>
            </w:pPr>
          </w:p>
        </w:tc>
        <w:tc>
          <w:tcPr>
            <w:tcW w:w="907" w:type="dxa"/>
            <w:tcBorders>
              <w:bottom w:val="single" w:sz="4" w:space="0" w:color="auto"/>
            </w:tcBorders>
          </w:tcPr>
          <w:p w14:paraId="3A7DEAA3" w14:textId="77777777" w:rsidR="0076365C" w:rsidRPr="006A7BA1" w:rsidRDefault="0076365C" w:rsidP="00303279">
            <w:pPr>
              <w:ind w:right="72"/>
              <w:jc w:val="right"/>
              <w:rPr>
                <w:b/>
                <w:sz w:val="18"/>
                <w:szCs w:val="18"/>
                <w:lang w:val="en-GB"/>
              </w:rPr>
            </w:pPr>
          </w:p>
          <w:p w14:paraId="0B9F3C8B" w14:textId="77777777" w:rsidR="0076365C" w:rsidRPr="006A7BA1" w:rsidRDefault="0076365C" w:rsidP="00303279">
            <w:pPr>
              <w:ind w:right="72"/>
              <w:jc w:val="right"/>
              <w:rPr>
                <w:b/>
                <w:sz w:val="18"/>
                <w:szCs w:val="18"/>
                <w:lang w:val="en-GB"/>
              </w:rPr>
            </w:pPr>
          </w:p>
          <w:p w14:paraId="76E2655A" w14:textId="77777777" w:rsidR="0076365C" w:rsidRPr="006A7BA1" w:rsidRDefault="0076365C" w:rsidP="00303279">
            <w:pPr>
              <w:ind w:right="72"/>
              <w:jc w:val="right"/>
              <w:rPr>
                <w:b/>
                <w:sz w:val="18"/>
                <w:szCs w:val="18"/>
                <w:lang w:val="en-GB"/>
              </w:rPr>
            </w:pPr>
          </w:p>
          <w:p w14:paraId="66572B20" w14:textId="77777777" w:rsidR="0076365C" w:rsidRPr="006A7BA1" w:rsidRDefault="0076365C" w:rsidP="00303279">
            <w:pPr>
              <w:ind w:right="72"/>
              <w:jc w:val="right"/>
              <w:rPr>
                <w:b/>
                <w:sz w:val="18"/>
                <w:szCs w:val="18"/>
                <w:lang w:val="en-GB"/>
              </w:rPr>
            </w:pPr>
            <w:r w:rsidRPr="006A7BA1">
              <w:rPr>
                <w:b/>
                <w:sz w:val="18"/>
                <w:szCs w:val="18"/>
                <w:lang w:val="en-GB"/>
              </w:rPr>
              <w:t>Parent company</w:t>
            </w:r>
          </w:p>
        </w:tc>
        <w:tc>
          <w:tcPr>
            <w:tcW w:w="91" w:type="dxa"/>
          </w:tcPr>
          <w:p w14:paraId="391E472A" w14:textId="77777777" w:rsidR="0076365C" w:rsidRPr="006A7BA1" w:rsidRDefault="0076365C" w:rsidP="00303279">
            <w:pPr>
              <w:ind w:right="72"/>
              <w:jc w:val="right"/>
              <w:rPr>
                <w:b/>
                <w:sz w:val="18"/>
                <w:szCs w:val="18"/>
                <w:lang w:val="en-GB"/>
              </w:rPr>
            </w:pPr>
          </w:p>
        </w:tc>
        <w:tc>
          <w:tcPr>
            <w:tcW w:w="907" w:type="dxa"/>
          </w:tcPr>
          <w:p w14:paraId="599CD63F" w14:textId="77777777" w:rsidR="0076365C" w:rsidRPr="006A7BA1" w:rsidRDefault="0076365C" w:rsidP="00303279">
            <w:pPr>
              <w:ind w:right="72"/>
              <w:jc w:val="right"/>
              <w:rPr>
                <w:b/>
                <w:sz w:val="18"/>
                <w:szCs w:val="18"/>
                <w:lang w:val="en-GB"/>
              </w:rPr>
            </w:pPr>
          </w:p>
          <w:p w14:paraId="70D40D5E" w14:textId="77777777" w:rsidR="0076365C" w:rsidRPr="006A7BA1" w:rsidRDefault="0076365C" w:rsidP="00303279">
            <w:pPr>
              <w:ind w:right="72"/>
              <w:jc w:val="right"/>
              <w:rPr>
                <w:b/>
                <w:sz w:val="18"/>
                <w:szCs w:val="18"/>
                <w:lang w:val="en-GB"/>
              </w:rPr>
            </w:pPr>
          </w:p>
          <w:p w14:paraId="1211D13A" w14:textId="77777777" w:rsidR="0076365C" w:rsidRPr="006A7BA1" w:rsidRDefault="0076365C" w:rsidP="00303279">
            <w:pPr>
              <w:ind w:right="72"/>
              <w:jc w:val="right"/>
              <w:rPr>
                <w:b/>
                <w:sz w:val="18"/>
                <w:szCs w:val="18"/>
                <w:lang w:val="en-GB"/>
              </w:rPr>
            </w:pPr>
          </w:p>
          <w:p w14:paraId="50945E22" w14:textId="77777777" w:rsidR="0076365C" w:rsidRPr="006A7BA1" w:rsidRDefault="0076365C" w:rsidP="00303279">
            <w:pPr>
              <w:ind w:right="72"/>
              <w:jc w:val="right"/>
              <w:rPr>
                <w:b/>
                <w:sz w:val="18"/>
                <w:szCs w:val="18"/>
                <w:lang w:val="en-GB"/>
              </w:rPr>
            </w:pPr>
            <w:r w:rsidRPr="006A7BA1">
              <w:rPr>
                <w:b/>
                <w:sz w:val="18"/>
                <w:szCs w:val="18"/>
                <w:lang w:val="en-GB"/>
              </w:rPr>
              <w:t>Subsidiaries</w:t>
            </w:r>
          </w:p>
        </w:tc>
        <w:tc>
          <w:tcPr>
            <w:tcW w:w="91" w:type="dxa"/>
          </w:tcPr>
          <w:p w14:paraId="66EC23CD"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0C266D6E" w14:textId="77777777" w:rsidR="0076365C" w:rsidRPr="006A7BA1" w:rsidRDefault="0076365C" w:rsidP="00303279">
            <w:pPr>
              <w:ind w:right="72"/>
              <w:jc w:val="right"/>
              <w:rPr>
                <w:b/>
                <w:sz w:val="18"/>
                <w:szCs w:val="18"/>
                <w:lang w:val="en-GB"/>
              </w:rPr>
            </w:pPr>
          </w:p>
          <w:p w14:paraId="3940D566" w14:textId="77777777" w:rsidR="0076365C" w:rsidRPr="006A7BA1" w:rsidRDefault="0076365C" w:rsidP="00303279">
            <w:pPr>
              <w:ind w:right="72"/>
              <w:jc w:val="right"/>
              <w:rPr>
                <w:b/>
                <w:sz w:val="18"/>
                <w:szCs w:val="18"/>
                <w:lang w:val="en-GB"/>
              </w:rPr>
            </w:pPr>
          </w:p>
          <w:p w14:paraId="07478BFD" w14:textId="77777777" w:rsidR="0076365C" w:rsidRPr="006A7BA1" w:rsidRDefault="0076365C" w:rsidP="00303279">
            <w:pPr>
              <w:ind w:right="72"/>
              <w:jc w:val="right"/>
              <w:rPr>
                <w:b/>
                <w:sz w:val="18"/>
                <w:szCs w:val="18"/>
                <w:lang w:val="en-GB"/>
              </w:rPr>
            </w:pPr>
          </w:p>
          <w:p w14:paraId="5ED22BE5" w14:textId="77777777" w:rsidR="0076365C" w:rsidRPr="006A7BA1" w:rsidRDefault="0076365C" w:rsidP="00303279">
            <w:pPr>
              <w:ind w:right="72"/>
              <w:jc w:val="right"/>
              <w:rPr>
                <w:b/>
                <w:sz w:val="18"/>
                <w:szCs w:val="18"/>
                <w:lang w:val="en-GB"/>
              </w:rPr>
            </w:pPr>
          </w:p>
          <w:p w14:paraId="3FEAD8DE" w14:textId="77777777" w:rsidR="0076365C" w:rsidRPr="006A7BA1" w:rsidRDefault="0076365C" w:rsidP="00303279">
            <w:pPr>
              <w:ind w:right="72"/>
              <w:jc w:val="right"/>
              <w:rPr>
                <w:b/>
                <w:sz w:val="18"/>
                <w:szCs w:val="18"/>
                <w:lang w:val="en-GB"/>
              </w:rPr>
            </w:pPr>
            <w:r w:rsidRPr="006A7BA1">
              <w:rPr>
                <w:b/>
                <w:sz w:val="18"/>
                <w:szCs w:val="18"/>
                <w:lang w:val="en-GB"/>
              </w:rPr>
              <w:t>Associates</w:t>
            </w:r>
          </w:p>
        </w:tc>
        <w:tc>
          <w:tcPr>
            <w:tcW w:w="91" w:type="dxa"/>
          </w:tcPr>
          <w:p w14:paraId="2F8E8CF9"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0AC2FB83" w14:textId="77777777" w:rsidR="0076365C" w:rsidRPr="006A7BA1" w:rsidRDefault="0076365C" w:rsidP="00303279">
            <w:pPr>
              <w:ind w:right="72"/>
              <w:jc w:val="right"/>
              <w:rPr>
                <w:b/>
                <w:sz w:val="18"/>
                <w:szCs w:val="18"/>
                <w:lang w:val="en-GB"/>
              </w:rPr>
            </w:pPr>
            <w:r w:rsidRPr="006A7BA1">
              <w:rPr>
                <w:b/>
                <w:sz w:val="18"/>
                <w:szCs w:val="18"/>
                <w:lang w:val="en-GB"/>
              </w:rPr>
              <w:t>Management personnel of the Bank</w:t>
            </w:r>
          </w:p>
        </w:tc>
        <w:tc>
          <w:tcPr>
            <w:tcW w:w="91" w:type="dxa"/>
          </w:tcPr>
          <w:p w14:paraId="753775E7"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6BB30A4A" w14:textId="77777777" w:rsidR="0076365C" w:rsidRPr="006A7BA1" w:rsidRDefault="0076365C" w:rsidP="00303279">
            <w:pPr>
              <w:ind w:right="72"/>
              <w:jc w:val="right"/>
              <w:rPr>
                <w:b/>
                <w:sz w:val="18"/>
                <w:szCs w:val="18"/>
                <w:lang w:val="en-GB"/>
              </w:rPr>
            </w:pPr>
          </w:p>
          <w:p w14:paraId="4E9E9DF6" w14:textId="77777777" w:rsidR="0076365C" w:rsidRPr="006A7BA1" w:rsidRDefault="0076365C" w:rsidP="00303279">
            <w:pPr>
              <w:ind w:right="72"/>
              <w:jc w:val="right"/>
              <w:rPr>
                <w:b/>
                <w:sz w:val="18"/>
                <w:szCs w:val="18"/>
                <w:lang w:val="en-GB"/>
              </w:rPr>
            </w:pPr>
          </w:p>
          <w:p w14:paraId="361EC18E" w14:textId="77777777" w:rsidR="0076365C" w:rsidRPr="006A7BA1" w:rsidRDefault="0076365C" w:rsidP="00303279">
            <w:pPr>
              <w:ind w:right="72"/>
              <w:jc w:val="right"/>
              <w:rPr>
                <w:b/>
                <w:sz w:val="18"/>
                <w:szCs w:val="18"/>
                <w:lang w:val="en-GB"/>
              </w:rPr>
            </w:pPr>
            <w:r w:rsidRPr="006A7BA1">
              <w:rPr>
                <w:b/>
                <w:sz w:val="18"/>
                <w:szCs w:val="18"/>
                <w:lang w:val="en-GB"/>
              </w:rPr>
              <w:t>Other related parties</w:t>
            </w:r>
          </w:p>
        </w:tc>
        <w:tc>
          <w:tcPr>
            <w:tcW w:w="91" w:type="dxa"/>
          </w:tcPr>
          <w:p w14:paraId="54F44099" w14:textId="77777777" w:rsidR="0076365C" w:rsidRPr="006A7BA1" w:rsidRDefault="0076365C" w:rsidP="00303279">
            <w:pPr>
              <w:ind w:right="72"/>
              <w:jc w:val="right"/>
              <w:rPr>
                <w:b/>
                <w:sz w:val="18"/>
                <w:szCs w:val="18"/>
                <w:lang w:val="en-GB"/>
              </w:rPr>
            </w:pPr>
          </w:p>
        </w:tc>
        <w:tc>
          <w:tcPr>
            <w:tcW w:w="907" w:type="dxa"/>
            <w:tcBorders>
              <w:bottom w:val="single" w:sz="4" w:space="0" w:color="auto"/>
            </w:tcBorders>
          </w:tcPr>
          <w:p w14:paraId="395F0985" w14:textId="77777777" w:rsidR="0076365C" w:rsidRPr="006A7BA1" w:rsidRDefault="0076365C" w:rsidP="00303279">
            <w:pPr>
              <w:ind w:right="72"/>
              <w:jc w:val="right"/>
              <w:rPr>
                <w:b/>
                <w:sz w:val="18"/>
                <w:szCs w:val="18"/>
                <w:lang w:val="en-GB"/>
              </w:rPr>
            </w:pPr>
          </w:p>
          <w:p w14:paraId="0DFD084A" w14:textId="77777777" w:rsidR="0076365C" w:rsidRPr="006A7BA1" w:rsidRDefault="0076365C" w:rsidP="00303279">
            <w:pPr>
              <w:ind w:right="72"/>
              <w:jc w:val="right"/>
              <w:rPr>
                <w:b/>
                <w:sz w:val="18"/>
                <w:szCs w:val="18"/>
                <w:lang w:val="en-GB"/>
              </w:rPr>
            </w:pPr>
          </w:p>
          <w:p w14:paraId="3F33B19C" w14:textId="77777777" w:rsidR="0076365C" w:rsidRPr="006A7BA1" w:rsidRDefault="0076365C" w:rsidP="00303279">
            <w:pPr>
              <w:ind w:right="72"/>
              <w:jc w:val="right"/>
              <w:rPr>
                <w:b/>
                <w:sz w:val="18"/>
                <w:szCs w:val="18"/>
                <w:lang w:val="en-GB"/>
              </w:rPr>
            </w:pPr>
          </w:p>
          <w:p w14:paraId="3D318663" w14:textId="77777777" w:rsidR="0076365C" w:rsidRPr="006A7BA1" w:rsidRDefault="0076365C" w:rsidP="00303279">
            <w:pPr>
              <w:ind w:right="72"/>
              <w:jc w:val="right"/>
              <w:rPr>
                <w:b/>
                <w:sz w:val="18"/>
                <w:szCs w:val="18"/>
                <w:lang w:val="en-GB"/>
              </w:rPr>
            </w:pPr>
          </w:p>
          <w:p w14:paraId="2FFD6034" w14:textId="77777777" w:rsidR="0076365C" w:rsidRPr="006A7BA1" w:rsidRDefault="0076365C" w:rsidP="00303279">
            <w:pPr>
              <w:ind w:right="72"/>
              <w:jc w:val="right"/>
              <w:rPr>
                <w:b/>
                <w:sz w:val="18"/>
                <w:szCs w:val="18"/>
                <w:lang w:val="en-GB"/>
              </w:rPr>
            </w:pPr>
            <w:r w:rsidRPr="006A7BA1">
              <w:rPr>
                <w:b/>
                <w:sz w:val="18"/>
                <w:szCs w:val="18"/>
                <w:lang w:val="en-GB"/>
              </w:rPr>
              <w:t xml:space="preserve">Total </w:t>
            </w:r>
          </w:p>
        </w:tc>
      </w:tr>
      <w:tr w:rsidR="006A7BA1" w:rsidRPr="006A7BA1" w14:paraId="18945788" w14:textId="77777777" w:rsidTr="00795AEB">
        <w:tc>
          <w:tcPr>
            <w:tcW w:w="2290" w:type="dxa"/>
          </w:tcPr>
          <w:p w14:paraId="5D83861E" w14:textId="77777777" w:rsidR="0076365C" w:rsidRPr="006A7BA1" w:rsidRDefault="0066775F" w:rsidP="0066775F">
            <w:pPr>
              <w:ind w:left="100" w:right="72" w:hanging="100"/>
              <w:jc w:val="both"/>
              <w:rPr>
                <w:b/>
                <w:bCs/>
                <w:sz w:val="18"/>
                <w:szCs w:val="18"/>
                <w:lang w:val="en-GB"/>
              </w:rPr>
            </w:pPr>
            <w:r w:rsidRPr="006A7BA1">
              <w:rPr>
                <w:b/>
                <w:bCs/>
                <w:sz w:val="18"/>
                <w:szCs w:val="18"/>
                <w:lang w:val="en-GB"/>
              </w:rPr>
              <w:t>202</w:t>
            </w:r>
            <w:r>
              <w:rPr>
                <w:b/>
                <w:bCs/>
                <w:sz w:val="18"/>
                <w:szCs w:val="18"/>
                <w:lang w:val="mk-MK"/>
              </w:rPr>
              <w:t>3</w:t>
            </w:r>
            <w:r w:rsidRPr="006A7BA1">
              <w:rPr>
                <w:b/>
                <w:bCs/>
                <w:sz w:val="18"/>
                <w:szCs w:val="18"/>
                <w:lang w:val="en-GB"/>
              </w:rPr>
              <w:t xml:space="preserve"> </w:t>
            </w:r>
            <w:r w:rsidR="0076365C" w:rsidRPr="006A7BA1">
              <w:rPr>
                <w:b/>
                <w:sz w:val="18"/>
                <w:szCs w:val="18"/>
                <w:lang w:val="en-GB"/>
              </w:rPr>
              <w:t xml:space="preserve">current </w:t>
            </w:r>
            <w:r w:rsidR="00795AEB" w:rsidRPr="006A7BA1">
              <w:rPr>
                <w:b/>
                <w:sz w:val="18"/>
                <w:szCs w:val="18"/>
                <w:lang w:val="en-GB"/>
              </w:rPr>
              <w:t>year</w:t>
            </w:r>
          </w:p>
        </w:tc>
        <w:tc>
          <w:tcPr>
            <w:tcW w:w="91" w:type="dxa"/>
          </w:tcPr>
          <w:p w14:paraId="19BD071D" w14:textId="77777777" w:rsidR="0076365C" w:rsidRPr="006A7BA1" w:rsidRDefault="0076365C" w:rsidP="00303279">
            <w:pPr>
              <w:ind w:right="72"/>
              <w:jc w:val="both"/>
              <w:rPr>
                <w:sz w:val="18"/>
                <w:szCs w:val="18"/>
                <w:lang w:val="en-GB"/>
              </w:rPr>
            </w:pPr>
          </w:p>
        </w:tc>
        <w:tc>
          <w:tcPr>
            <w:tcW w:w="907" w:type="dxa"/>
            <w:tcBorders>
              <w:top w:val="single" w:sz="4" w:space="0" w:color="auto"/>
            </w:tcBorders>
          </w:tcPr>
          <w:p w14:paraId="03C6B1B0" w14:textId="77777777" w:rsidR="0076365C" w:rsidRPr="006A7BA1" w:rsidRDefault="0076365C" w:rsidP="00303279">
            <w:pPr>
              <w:ind w:right="72"/>
              <w:jc w:val="right"/>
              <w:rPr>
                <w:b/>
                <w:bCs/>
                <w:sz w:val="18"/>
                <w:szCs w:val="18"/>
                <w:lang w:val="en-GB"/>
              </w:rPr>
            </w:pPr>
          </w:p>
        </w:tc>
        <w:tc>
          <w:tcPr>
            <w:tcW w:w="91" w:type="dxa"/>
          </w:tcPr>
          <w:p w14:paraId="789B71B8"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7E66964D" w14:textId="77777777" w:rsidR="0076365C" w:rsidRPr="006A7BA1" w:rsidRDefault="0076365C" w:rsidP="00303279">
            <w:pPr>
              <w:ind w:right="72"/>
              <w:jc w:val="right"/>
              <w:rPr>
                <w:b/>
                <w:bCs/>
                <w:sz w:val="18"/>
                <w:szCs w:val="18"/>
                <w:lang w:val="en-GB"/>
              </w:rPr>
            </w:pPr>
          </w:p>
        </w:tc>
        <w:tc>
          <w:tcPr>
            <w:tcW w:w="91" w:type="dxa"/>
          </w:tcPr>
          <w:p w14:paraId="40A10EEB"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7DC62C74" w14:textId="77777777" w:rsidR="0076365C" w:rsidRPr="006A7BA1" w:rsidRDefault="0076365C" w:rsidP="00303279">
            <w:pPr>
              <w:ind w:right="72"/>
              <w:jc w:val="right"/>
              <w:rPr>
                <w:b/>
                <w:bCs/>
                <w:sz w:val="18"/>
                <w:szCs w:val="18"/>
                <w:lang w:val="en-GB"/>
              </w:rPr>
            </w:pPr>
          </w:p>
        </w:tc>
        <w:tc>
          <w:tcPr>
            <w:tcW w:w="91" w:type="dxa"/>
          </w:tcPr>
          <w:p w14:paraId="36A44B3D"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57E7289E" w14:textId="77777777" w:rsidR="0076365C" w:rsidRPr="006A7BA1" w:rsidRDefault="0076365C" w:rsidP="00303279">
            <w:pPr>
              <w:ind w:right="72"/>
              <w:jc w:val="right"/>
              <w:rPr>
                <w:b/>
                <w:bCs/>
                <w:sz w:val="18"/>
                <w:szCs w:val="18"/>
                <w:lang w:val="en-GB"/>
              </w:rPr>
            </w:pPr>
          </w:p>
        </w:tc>
        <w:tc>
          <w:tcPr>
            <w:tcW w:w="91" w:type="dxa"/>
          </w:tcPr>
          <w:p w14:paraId="5A0E1DD9"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6A9BEF9C" w14:textId="77777777" w:rsidR="0076365C" w:rsidRPr="006A7BA1" w:rsidRDefault="0076365C" w:rsidP="00303279">
            <w:pPr>
              <w:ind w:right="72"/>
              <w:jc w:val="right"/>
              <w:rPr>
                <w:b/>
                <w:bCs/>
                <w:sz w:val="18"/>
                <w:szCs w:val="18"/>
                <w:lang w:val="en-GB"/>
              </w:rPr>
            </w:pPr>
          </w:p>
        </w:tc>
        <w:tc>
          <w:tcPr>
            <w:tcW w:w="91" w:type="dxa"/>
          </w:tcPr>
          <w:p w14:paraId="7B443572" w14:textId="77777777" w:rsidR="0076365C" w:rsidRPr="006A7BA1" w:rsidRDefault="0076365C" w:rsidP="00303279">
            <w:pPr>
              <w:ind w:right="72"/>
              <w:jc w:val="right"/>
              <w:rPr>
                <w:b/>
                <w:bCs/>
                <w:sz w:val="18"/>
                <w:szCs w:val="18"/>
                <w:lang w:val="en-GB"/>
              </w:rPr>
            </w:pPr>
          </w:p>
        </w:tc>
        <w:tc>
          <w:tcPr>
            <w:tcW w:w="907" w:type="dxa"/>
            <w:tcBorders>
              <w:top w:val="single" w:sz="4" w:space="0" w:color="auto"/>
            </w:tcBorders>
          </w:tcPr>
          <w:p w14:paraId="02C34756" w14:textId="77777777" w:rsidR="0076365C" w:rsidRPr="006A7BA1" w:rsidRDefault="0076365C" w:rsidP="00303279">
            <w:pPr>
              <w:ind w:right="72"/>
              <w:jc w:val="right"/>
              <w:rPr>
                <w:b/>
                <w:bCs/>
                <w:sz w:val="18"/>
                <w:szCs w:val="18"/>
                <w:lang w:val="en-GB"/>
              </w:rPr>
            </w:pPr>
          </w:p>
        </w:tc>
      </w:tr>
      <w:tr w:rsidR="006A7BA1" w:rsidRPr="006A7BA1" w14:paraId="7C30E838" w14:textId="77777777" w:rsidTr="00795AEB">
        <w:tc>
          <w:tcPr>
            <w:tcW w:w="2290" w:type="dxa"/>
            <w:vAlign w:val="bottom"/>
          </w:tcPr>
          <w:p w14:paraId="0DEEB31C" w14:textId="77777777" w:rsidR="0076365C" w:rsidRPr="006A7BA1" w:rsidRDefault="0076365C" w:rsidP="00303279">
            <w:pPr>
              <w:ind w:left="100" w:hanging="100"/>
              <w:rPr>
                <w:b/>
                <w:sz w:val="18"/>
                <w:szCs w:val="18"/>
                <w:lang w:val="en-GB"/>
              </w:rPr>
            </w:pPr>
            <w:r w:rsidRPr="006A7BA1">
              <w:rPr>
                <w:b/>
                <w:sz w:val="18"/>
                <w:szCs w:val="18"/>
                <w:lang w:val="en-GB"/>
              </w:rPr>
              <w:t>Income</w:t>
            </w:r>
          </w:p>
        </w:tc>
        <w:tc>
          <w:tcPr>
            <w:tcW w:w="91" w:type="dxa"/>
          </w:tcPr>
          <w:p w14:paraId="1959F438" w14:textId="77777777" w:rsidR="0076365C" w:rsidRPr="006A7BA1" w:rsidRDefault="0076365C" w:rsidP="00303279">
            <w:pPr>
              <w:ind w:right="72"/>
              <w:jc w:val="both"/>
              <w:rPr>
                <w:sz w:val="18"/>
                <w:szCs w:val="18"/>
                <w:lang w:val="en-GB"/>
              </w:rPr>
            </w:pPr>
          </w:p>
        </w:tc>
        <w:tc>
          <w:tcPr>
            <w:tcW w:w="907" w:type="dxa"/>
            <w:vAlign w:val="bottom"/>
          </w:tcPr>
          <w:p w14:paraId="2AFAC0EB" w14:textId="77777777" w:rsidR="0076365C" w:rsidRPr="006A7BA1" w:rsidRDefault="0076365C" w:rsidP="00303279">
            <w:pPr>
              <w:ind w:right="74"/>
              <w:jc w:val="right"/>
              <w:rPr>
                <w:sz w:val="18"/>
                <w:szCs w:val="18"/>
                <w:lang w:val="en-GB"/>
              </w:rPr>
            </w:pPr>
          </w:p>
        </w:tc>
        <w:tc>
          <w:tcPr>
            <w:tcW w:w="91" w:type="dxa"/>
            <w:vAlign w:val="bottom"/>
          </w:tcPr>
          <w:p w14:paraId="70C7B02A" w14:textId="77777777" w:rsidR="0076365C" w:rsidRPr="006A7BA1" w:rsidRDefault="0076365C" w:rsidP="00303279">
            <w:pPr>
              <w:ind w:right="74"/>
              <w:jc w:val="right"/>
              <w:rPr>
                <w:sz w:val="18"/>
                <w:szCs w:val="18"/>
                <w:lang w:val="en-GB"/>
              </w:rPr>
            </w:pPr>
          </w:p>
        </w:tc>
        <w:tc>
          <w:tcPr>
            <w:tcW w:w="907" w:type="dxa"/>
            <w:vAlign w:val="bottom"/>
          </w:tcPr>
          <w:p w14:paraId="37BE2F53" w14:textId="77777777" w:rsidR="0076365C" w:rsidRPr="006A7BA1" w:rsidRDefault="0076365C" w:rsidP="00303279">
            <w:pPr>
              <w:ind w:right="74"/>
              <w:jc w:val="right"/>
              <w:rPr>
                <w:sz w:val="18"/>
                <w:szCs w:val="18"/>
                <w:lang w:val="en-GB"/>
              </w:rPr>
            </w:pPr>
          </w:p>
        </w:tc>
        <w:tc>
          <w:tcPr>
            <w:tcW w:w="91" w:type="dxa"/>
            <w:vAlign w:val="bottom"/>
          </w:tcPr>
          <w:p w14:paraId="162A4491" w14:textId="77777777" w:rsidR="0076365C" w:rsidRPr="006A7BA1" w:rsidRDefault="0076365C" w:rsidP="00303279">
            <w:pPr>
              <w:ind w:right="74"/>
              <w:jc w:val="right"/>
              <w:rPr>
                <w:sz w:val="18"/>
                <w:szCs w:val="18"/>
                <w:lang w:val="en-GB"/>
              </w:rPr>
            </w:pPr>
          </w:p>
        </w:tc>
        <w:tc>
          <w:tcPr>
            <w:tcW w:w="907" w:type="dxa"/>
            <w:vAlign w:val="bottom"/>
          </w:tcPr>
          <w:p w14:paraId="6E95381A" w14:textId="77777777" w:rsidR="0076365C" w:rsidRPr="006A7BA1" w:rsidRDefault="0076365C" w:rsidP="00303279">
            <w:pPr>
              <w:jc w:val="right"/>
              <w:rPr>
                <w:sz w:val="18"/>
                <w:szCs w:val="18"/>
                <w:lang w:val="en-GB"/>
              </w:rPr>
            </w:pPr>
          </w:p>
        </w:tc>
        <w:tc>
          <w:tcPr>
            <w:tcW w:w="91" w:type="dxa"/>
            <w:vAlign w:val="bottom"/>
          </w:tcPr>
          <w:p w14:paraId="6D963DF2" w14:textId="77777777" w:rsidR="0076365C" w:rsidRPr="006A7BA1" w:rsidRDefault="0076365C" w:rsidP="00303279">
            <w:pPr>
              <w:ind w:right="74"/>
              <w:jc w:val="right"/>
              <w:rPr>
                <w:sz w:val="18"/>
                <w:szCs w:val="18"/>
                <w:lang w:val="en-GB"/>
              </w:rPr>
            </w:pPr>
          </w:p>
        </w:tc>
        <w:tc>
          <w:tcPr>
            <w:tcW w:w="907" w:type="dxa"/>
            <w:vAlign w:val="bottom"/>
          </w:tcPr>
          <w:p w14:paraId="37D35A89" w14:textId="77777777" w:rsidR="0076365C" w:rsidRPr="006A7BA1" w:rsidRDefault="0076365C" w:rsidP="00303279">
            <w:pPr>
              <w:ind w:right="74"/>
              <w:jc w:val="right"/>
              <w:rPr>
                <w:sz w:val="18"/>
                <w:szCs w:val="18"/>
                <w:lang w:val="en-GB"/>
              </w:rPr>
            </w:pPr>
          </w:p>
        </w:tc>
        <w:tc>
          <w:tcPr>
            <w:tcW w:w="91" w:type="dxa"/>
            <w:vAlign w:val="bottom"/>
          </w:tcPr>
          <w:p w14:paraId="424509B8" w14:textId="77777777" w:rsidR="0076365C" w:rsidRPr="006A7BA1" w:rsidRDefault="0076365C" w:rsidP="00303279">
            <w:pPr>
              <w:ind w:right="74"/>
              <w:jc w:val="right"/>
              <w:rPr>
                <w:sz w:val="18"/>
                <w:szCs w:val="18"/>
                <w:lang w:val="en-GB"/>
              </w:rPr>
            </w:pPr>
          </w:p>
        </w:tc>
        <w:tc>
          <w:tcPr>
            <w:tcW w:w="907" w:type="dxa"/>
            <w:vAlign w:val="bottom"/>
          </w:tcPr>
          <w:p w14:paraId="6D92AA6A" w14:textId="77777777" w:rsidR="0076365C" w:rsidRPr="006A7BA1" w:rsidRDefault="0076365C" w:rsidP="00303279">
            <w:pPr>
              <w:ind w:right="74"/>
              <w:jc w:val="right"/>
              <w:rPr>
                <w:sz w:val="18"/>
                <w:szCs w:val="18"/>
                <w:lang w:val="en-GB"/>
              </w:rPr>
            </w:pPr>
          </w:p>
        </w:tc>
        <w:tc>
          <w:tcPr>
            <w:tcW w:w="91" w:type="dxa"/>
            <w:vAlign w:val="bottom"/>
          </w:tcPr>
          <w:p w14:paraId="2EA084CB" w14:textId="77777777" w:rsidR="0076365C" w:rsidRPr="006A7BA1" w:rsidRDefault="0076365C" w:rsidP="00303279">
            <w:pPr>
              <w:ind w:right="74"/>
              <w:jc w:val="right"/>
              <w:rPr>
                <w:sz w:val="18"/>
                <w:szCs w:val="18"/>
                <w:lang w:val="en-GB"/>
              </w:rPr>
            </w:pPr>
          </w:p>
        </w:tc>
        <w:tc>
          <w:tcPr>
            <w:tcW w:w="907" w:type="dxa"/>
            <w:vAlign w:val="bottom"/>
          </w:tcPr>
          <w:p w14:paraId="5F1322F5" w14:textId="77777777" w:rsidR="0076365C" w:rsidRPr="006A7BA1" w:rsidRDefault="0076365C" w:rsidP="00303279">
            <w:pPr>
              <w:jc w:val="right"/>
              <w:rPr>
                <w:sz w:val="18"/>
                <w:szCs w:val="18"/>
                <w:lang w:val="en-GB"/>
              </w:rPr>
            </w:pPr>
          </w:p>
        </w:tc>
      </w:tr>
      <w:tr w:rsidR="00F26B14" w:rsidRPr="006A7BA1" w14:paraId="7454337B" w14:textId="77777777" w:rsidTr="005C4684">
        <w:tc>
          <w:tcPr>
            <w:tcW w:w="2290" w:type="dxa"/>
            <w:vAlign w:val="bottom"/>
          </w:tcPr>
          <w:p w14:paraId="7B4996AA" w14:textId="77777777" w:rsidR="00F26B14" w:rsidRPr="006A7BA1" w:rsidRDefault="00F26B14" w:rsidP="00F26B14">
            <w:pPr>
              <w:rPr>
                <w:sz w:val="18"/>
                <w:szCs w:val="18"/>
                <w:lang w:val="en-GB"/>
              </w:rPr>
            </w:pPr>
            <w:r w:rsidRPr="006A7BA1">
              <w:rPr>
                <w:sz w:val="18"/>
                <w:szCs w:val="18"/>
                <w:lang w:val="en-GB"/>
              </w:rPr>
              <w:t>Interest income</w:t>
            </w:r>
          </w:p>
        </w:tc>
        <w:tc>
          <w:tcPr>
            <w:tcW w:w="91" w:type="dxa"/>
          </w:tcPr>
          <w:p w14:paraId="5125EE5E" w14:textId="77777777" w:rsidR="00F26B14" w:rsidRPr="006A7BA1" w:rsidRDefault="00F26B14" w:rsidP="00F26B14">
            <w:pPr>
              <w:ind w:right="72"/>
              <w:jc w:val="both"/>
              <w:rPr>
                <w:sz w:val="18"/>
                <w:szCs w:val="18"/>
                <w:lang w:val="en-GB"/>
              </w:rPr>
            </w:pPr>
          </w:p>
        </w:tc>
        <w:tc>
          <w:tcPr>
            <w:tcW w:w="907" w:type="dxa"/>
            <w:vAlign w:val="bottom"/>
          </w:tcPr>
          <w:p w14:paraId="37367AAB" w14:textId="4E90A3F2" w:rsidR="00F26B14" w:rsidRPr="006A7BA1" w:rsidRDefault="00F26B14" w:rsidP="00F26B14">
            <w:pPr>
              <w:jc w:val="right"/>
              <w:rPr>
                <w:sz w:val="18"/>
                <w:szCs w:val="18"/>
              </w:rPr>
            </w:pPr>
            <w:r w:rsidRPr="002F3218">
              <w:rPr>
                <w:sz w:val="18"/>
                <w:szCs w:val="18"/>
              </w:rPr>
              <w:t xml:space="preserve">       17.472 </w:t>
            </w:r>
          </w:p>
        </w:tc>
        <w:tc>
          <w:tcPr>
            <w:tcW w:w="91" w:type="dxa"/>
            <w:vAlign w:val="bottom"/>
          </w:tcPr>
          <w:p w14:paraId="400CC8E3" w14:textId="77777777" w:rsidR="00F26B14" w:rsidRPr="006A7BA1" w:rsidRDefault="00F26B14" w:rsidP="00F26B14">
            <w:pPr>
              <w:jc w:val="right"/>
              <w:rPr>
                <w:sz w:val="18"/>
                <w:szCs w:val="18"/>
              </w:rPr>
            </w:pPr>
          </w:p>
        </w:tc>
        <w:tc>
          <w:tcPr>
            <w:tcW w:w="907" w:type="dxa"/>
            <w:vAlign w:val="bottom"/>
          </w:tcPr>
          <w:p w14:paraId="45839357" w14:textId="77777777" w:rsidR="00F26B14" w:rsidRPr="006A7BA1" w:rsidRDefault="00F26B14" w:rsidP="00F26B14">
            <w:pPr>
              <w:jc w:val="right"/>
              <w:rPr>
                <w:sz w:val="18"/>
                <w:szCs w:val="18"/>
              </w:rPr>
            </w:pPr>
          </w:p>
        </w:tc>
        <w:tc>
          <w:tcPr>
            <w:tcW w:w="91" w:type="dxa"/>
            <w:vAlign w:val="bottom"/>
          </w:tcPr>
          <w:p w14:paraId="63B85981" w14:textId="77777777" w:rsidR="00F26B14" w:rsidRPr="006A7BA1" w:rsidRDefault="00F26B14" w:rsidP="00F26B14">
            <w:pPr>
              <w:jc w:val="right"/>
              <w:rPr>
                <w:sz w:val="18"/>
                <w:szCs w:val="18"/>
              </w:rPr>
            </w:pPr>
          </w:p>
        </w:tc>
        <w:tc>
          <w:tcPr>
            <w:tcW w:w="907" w:type="dxa"/>
            <w:vAlign w:val="bottom"/>
          </w:tcPr>
          <w:p w14:paraId="324E8F18" w14:textId="1DEE4971" w:rsidR="00F26B14" w:rsidRPr="006A7BA1" w:rsidRDefault="00F26B14" w:rsidP="00F26B14">
            <w:pPr>
              <w:jc w:val="right"/>
              <w:rPr>
                <w:sz w:val="18"/>
                <w:szCs w:val="18"/>
              </w:rPr>
            </w:pPr>
            <w:r w:rsidRPr="002F3218">
              <w:rPr>
                <w:sz w:val="18"/>
                <w:szCs w:val="18"/>
              </w:rPr>
              <w:t xml:space="preserve">         . </w:t>
            </w:r>
          </w:p>
        </w:tc>
        <w:tc>
          <w:tcPr>
            <w:tcW w:w="91" w:type="dxa"/>
            <w:vAlign w:val="bottom"/>
          </w:tcPr>
          <w:p w14:paraId="0AD44E69" w14:textId="77777777" w:rsidR="00F26B14" w:rsidRPr="006A7BA1" w:rsidRDefault="00F26B14" w:rsidP="00F26B14">
            <w:pPr>
              <w:jc w:val="right"/>
              <w:rPr>
                <w:sz w:val="18"/>
                <w:szCs w:val="18"/>
              </w:rPr>
            </w:pPr>
          </w:p>
        </w:tc>
        <w:tc>
          <w:tcPr>
            <w:tcW w:w="907" w:type="dxa"/>
            <w:vAlign w:val="bottom"/>
          </w:tcPr>
          <w:p w14:paraId="0DD0B896" w14:textId="59843550" w:rsidR="00F26B14" w:rsidRPr="006A7BA1" w:rsidRDefault="00F26B14" w:rsidP="00F26B14">
            <w:pPr>
              <w:jc w:val="right"/>
              <w:rPr>
                <w:sz w:val="18"/>
                <w:szCs w:val="18"/>
              </w:rPr>
            </w:pPr>
            <w:r w:rsidRPr="002F3218">
              <w:rPr>
                <w:sz w:val="18"/>
                <w:szCs w:val="18"/>
              </w:rPr>
              <w:t xml:space="preserve">              36 </w:t>
            </w:r>
          </w:p>
        </w:tc>
        <w:tc>
          <w:tcPr>
            <w:tcW w:w="91" w:type="dxa"/>
            <w:vAlign w:val="bottom"/>
          </w:tcPr>
          <w:p w14:paraId="1B460CF0" w14:textId="77777777" w:rsidR="00F26B14" w:rsidRPr="006A7BA1" w:rsidRDefault="00F26B14" w:rsidP="00F26B14">
            <w:pPr>
              <w:jc w:val="right"/>
              <w:rPr>
                <w:sz w:val="18"/>
                <w:szCs w:val="18"/>
              </w:rPr>
            </w:pPr>
          </w:p>
        </w:tc>
        <w:tc>
          <w:tcPr>
            <w:tcW w:w="907" w:type="dxa"/>
            <w:vAlign w:val="bottom"/>
          </w:tcPr>
          <w:p w14:paraId="696B20BC" w14:textId="3FFE1FEB" w:rsidR="00F26B14" w:rsidRPr="006A7BA1" w:rsidRDefault="00F26B14" w:rsidP="00F26B14">
            <w:pPr>
              <w:jc w:val="right"/>
              <w:rPr>
                <w:sz w:val="18"/>
                <w:szCs w:val="18"/>
              </w:rPr>
            </w:pPr>
            <w:r w:rsidRPr="002F3218">
              <w:rPr>
                <w:sz w:val="18"/>
                <w:szCs w:val="18"/>
              </w:rPr>
              <w:t xml:space="preserve">              136 </w:t>
            </w:r>
          </w:p>
        </w:tc>
        <w:tc>
          <w:tcPr>
            <w:tcW w:w="91" w:type="dxa"/>
            <w:vAlign w:val="bottom"/>
          </w:tcPr>
          <w:p w14:paraId="4DD3CC6C" w14:textId="77777777" w:rsidR="00F26B14" w:rsidRPr="006A7BA1" w:rsidRDefault="00F26B14" w:rsidP="00F26B14">
            <w:pPr>
              <w:jc w:val="right"/>
              <w:rPr>
                <w:sz w:val="18"/>
                <w:szCs w:val="18"/>
              </w:rPr>
            </w:pPr>
          </w:p>
        </w:tc>
        <w:tc>
          <w:tcPr>
            <w:tcW w:w="907" w:type="dxa"/>
            <w:vAlign w:val="bottom"/>
          </w:tcPr>
          <w:p w14:paraId="51563C4D" w14:textId="131B5CC1" w:rsidR="00F26B14" w:rsidRPr="006A7BA1" w:rsidRDefault="00F26B14" w:rsidP="00F26B14">
            <w:pPr>
              <w:jc w:val="right"/>
              <w:rPr>
                <w:sz w:val="18"/>
                <w:szCs w:val="18"/>
              </w:rPr>
            </w:pPr>
            <w:r w:rsidRPr="002F3218">
              <w:rPr>
                <w:sz w:val="18"/>
                <w:szCs w:val="18"/>
              </w:rPr>
              <w:t xml:space="preserve">         17.644 </w:t>
            </w:r>
          </w:p>
        </w:tc>
      </w:tr>
      <w:tr w:rsidR="00F26B14" w:rsidRPr="006469CE" w14:paraId="70C70472" w14:textId="77777777" w:rsidTr="005C4684">
        <w:tc>
          <w:tcPr>
            <w:tcW w:w="2290" w:type="dxa"/>
            <w:vAlign w:val="bottom"/>
          </w:tcPr>
          <w:p w14:paraId="5D47E9E5" w14:textId="77777777" w:rsidR="00F26B14" w:rsidRPr="006A7BA1" w:rsidRDefault="00F26B14" w:rsidP="00F26B14">
            <w:pPr>
              <w:ind w:left="242" w:hanging="242"/>
              <w:rPr>
                <w:sz w:val="18"/>
                <w:szCs w:val="18"/>
                <w:lang w:val="en-GB"/>
              </w:rPr>
            </w:pPr>
            <w:r w:rsidRPr="006A7BA1">
              <w:rPr>
                <w:sz w:val="18"/>
                <w:szCs w:val="18"/>
                <w:lang w:val="en-GB"/>
              </w:rPr>
              <w:t>Income from fees and commissions</w:t>
            </w:r>
          </w:p>
        </w:tc>
        <w:tc>
          <w:tcPr>
            <w:tcW w:w="91" w:type="dxa"/>
          </w:tcPr>
          <w:p w14:paraId="2AE4EBE8" w14:textId="77777777" w:rsidR="00F26B14" w:rsidRPr="006A7BA1" w:rsidRDefault="00F26B14" w:rsidP="00F26B14">
            <w:pPr>
              <w:ind w:right="72"/>
              <w:jc w:val="both"/>
              <w:rPr>
                <w:sz w:val="18"/>
                <w:szCs w:val="18"/>
                <w:lang w:val="en-GB"/>
              </w:rPr>
            </w:pPr>
          </w:p>
        </w:tc>
        <w:tc>
          <w:tcPr>
            <w:tcW w:w="907" w:type="dxa"/>
            <w:vAlign w:val="bottom"/>
          </w:tcPr>
          <w:p w14:paraId="2B3AE478" w14:textId="1BC21E8C" w:rsidR="00F26B14" w:rsidRPr="008936B3" w:rsidRDefault="00F26B14" w:rsidP="00F26B14">
            <w:pPr>
              <w:jc w:val="right"/>
              <w:rPr>
                <w:sz w:val="18"/>
                <w:szCs w:val="18"/>
              </w:rPr>
            </w:pPr>
            <w:r w:rsidRPr="002F3218">
              <w:rPr>
                <w:sz w:val="18"/>
                <w:szCs w:val="18"/>
              </w:rPr>
              <w:t xml:space="preserve">              67 </w:t>
            </w:r>
          </w:p>
        </w:tc>
        <w:tc>
          <w:tcPr>
            <w:tcW w:w="91" w:type="dxa"/>
            <w:vAlign w:val="bottom"/>
          </w:tcPr>
          <w:p w14:paraId="0D5BAA7C" w14:textId="77777777" w:rsidR="00F26B14" w:rsidRPr="008936B3" w:rsidRDefault="00F26B14" w:rsidP="00F26B14">
            <w:pPr>
              <w:jc w:val="right"/>
              <w:rPr>
                <w:sz w:val="18"/>
                <w:szCs w:val="18"/>
              </w:rPr>
            </w:pPr>
          </w:p>
        </w:tc>
        <w:tc>
          <w:tcPr>
            <w:tcW w:w="907" w:type="dxa"/>
            <w:vAlign w:val="bottom"/>
          </w:tcPr>
          <w:p w14:paraId="10A81730" w14:textId="77777777" w:rsidR="00F26B14" w:rsidRPr="008936B3" w:rsidRDefault="00F26B14" w:rsidP="00F26B14">
            <w:pPr>
              <w:jc w:val="right"/>
              <w:rPr>
                <w:sz w:val="18"/>
                <w:szCs w:val="18"/>
              </w:rPr>
            </w:pPr>
          </w:p>
        </w:tc>
        <w:tc>
          <w:tcPr>
            <w:tcW w:w="91" w:type="dxa"/>
            <w:vAlign w:val="bottom"/>
          </w:tcPr>
          <w:p w14:paraId="1B8E527F" w14:textId="77777777" w:rsidR="00F26B14" w:rsidRPr="008936B3" w:rsidRDefault="00F26B14" w:rsidP="00F26B14">
            <w:pPr>
              <w:jc w:val="right"/>
              <w:rPr>
                <w:sz w:val="18"/>
                <w:szCs w:val="18"/>
              </w:rPr>
            </w:pPr>
          </w:p>
        </w:tc>
        <w:tc>
          <w:tcPr>
            <w:tcW w:w="907" w:type="dxa"/>
            <w:vAlign w:val="bottom"/>
          </w:tcPr>
          <w:p w14:paraId="3DFFA59B" w14:textId="77777777" w:rsidR="00F26B14" w:rsidRPr="008936B3" w:rsidRDefault="00F26B14" w:rsidP="00F26B14">
            <w:pPr>
              <w:jc w:val="right"/>
              <w:rPr>
                <w:sz w:val="18"/>
                <w:szCs w:val="18"/>
              </w:rPr>
            </w:pPr>
          </w:p>
        </w:tc>
        <w:tc>
          <w:tcPr>
            <w:tcW w:w="91" w:type="dxa"/>
            <w:vAlign w:val="bottom"/>
          </w:tcPr>
          <w:p w14:paraId="1381127D" w14:textId="77777777" w:rsidR="00F26B14" w:rsidRPr="008936B3" w:rsidRDefault="00F26B14" w:rsidP="00F26B14">
            <w:pPr>
              <w:jc w:val="right"/>
              <w:rPr>
                <w:sz w:val="18"/>
                <w:szCs w:val="18"/>
              </w:rPr>
            </w:pPr>
          </w:p>
        </w:tc>
        <w:tc>
          <w:tcPr>
            <w:tcW w:w="907" w:type="dxa"/>
            <w:vAlign w:val="bottom"/>
          </w:tcPr>
          <w:p w14:paraId="59AEFD75" w14:textId="011AB0D0" w:rsidR="00F26B14" w:rsidRPr="008936B3" w:rsidRDefault="00F26B14" w:rsidP="00F26B14">
            <w:pPr>
              <w:jc w:val="right"/>
              <w:rPr>
                <w:sz w:val="18"/>
                <w:szCs w:val="18"/>
              </w:rPr>
            </w:pPr>
            <w:r w:rsidRPr="002F3218">
              <w:rPr>
                <w:sz w:val="18"/>
                <w:szCs w:val="18"/>
              </w:rPr>
              <w:t xml:space="preserve">              13 </w:t>
            </w:r>
          </w:p>
        </w:tc>
        <w:tc>
          <w:tcPr>
            <w:tcW w:w="91" w:type="dxa"/>
            <w:vAlign w:val="bottom"/>
          </w:tcPr>
          <w:p w14:paraId="293E4640" w14:textId="77777777" w:rsidR="00F26B14" w:rsidRPr="008936B3" w:rsidRDefault="00F26B14" w:rsidP="00F26B14">
            <w:pPr>
              <w:jc w:val="right"/>
              <w:rPr>
                <w:sz w:val="18"/>
                <w:szCs w:val="18"/>
              </w:rPr>
            </w:pPr>
          </w:p>
        </w:tc>
        <w:tc>
          <w:tcPr>
            <w:tcW w:w="907" w:type="dxa"/>
            <w:vAlign w:val="bottom"/>
          </w:tcPr>
          <w:p w14:paraId="5519C96F" w14:textId="77FDC7C4" w:rsidR="00F26B14" w:rsidRPr="008936B3" w:rsidRDefault="00F26B14" w:rsidP="00F26B14">
            <w:pPr>
              <w:jc w:val="right"/>
              <w:rPr>
                <w:sz w:val="18"/>
                <w:szCs w:val="18"/>
              </w:rPr>
            </w:pPr>
            <w:r w:rsidRPr="002F3218">
              <w:rPr>
                <w:sz w:val="18"/>
                <w:szCs w:val="18"/>
              </w:rPr>
              <w:t xml:space="preserve">                22 </w:t>
            </w:r>
          </w:p>
        </w:tc>
        <w:tc>
          <w:tcPr>
            <w:tcW w:w="91" w:type="dxa"/>
            <w:vAlign w:val="bottom"/>
          </w:tcPr>
          <w:p w14:paraId="59518C67" w14:textId="77777777" w:rsidR="00F26B14" w:rsidRPr="008936B3" w:rsidRDefault="00F26B14" w:rsidP="00F26B14">
            <w:pPr>
              <w:jc w:val="right"/>
              <w:rPr>
                <w:sz w:val="18"/>
                <w:szCs w:val="18"/>
              </w:rPr>
            </w:pPr>
          </w:p>
        </w:tc>
        <w:tc>
          <w:tcPr>
            <w:tcW w:w="907" w:type="dxa"/>
            <w:vAlign w:val="bottom"/>
          </w:tcPr>
          <w:p w14:paraId="28842688" w14:textId="5DE5B0D9" w:rsidR="00F26B14" w:rsidRPr="008936B3" w:rsidRDefault="00F26B14" w:rsidP="00F26B14">
            <w:pPr>
              <w:jc w:val="right"/>
              <w:rPr>
                <w:sz w:val="18"/>
                <w:szCs w:val="18"/>
              </w:rPr>
            </w:pPr>
            <w:r w:rsidRPr="002F3218">
              <w:rPr>
                <w:sz w:val="18"/>
                <w:szCs w:val="18"/>
              </w:rPr>
              <w:t xml:space="preserve">              102 </w:t>
            </w:r>
          </w:p>
        </w:tc>
      </w:tr>
      <w:tr w:rsidR="00F26B14" w:rsidRPr="006A7BA1" w14:paraId="78BA7A0C" w14:textId="77777777" w:rsidTr="005C4684">
        <w:tc>
          <w:tcPr>
            <w:tcW w:w="2290" w:type="dxa"/>
            <w:vAlign w:val="bottom"/>
          </w:tcPr>
          <w:p w14:paraId="1E028FD6" w14:textId="77777777" w:rsidR="00F26B14" w:rsidRPr="006A7BA1" w:rsidRDefault="00F26B14" w:rsidP="00F26B14">
            <w:pPr>
              <w:rPr>
                <w:sz w:val="18"/>
                <w:szCs w:val="18"/>
                <w:lang w:val="en-GB"/>
              </w:rPr>
            </w:pPr>
            <w:r w:rsidRPr="006A7BA1">
              <w:rPr>
                <w:sz w:val="18"/>
                <w:szCs w:val="18"/>
                <w:lang w:val="en-GB"/>
              </w:rPr>
              <w:t>Net gains from trading</w:t>
            </w:r>
          </w:p>
        </w:tc>
        <w:tc>
          <w:tcPr>
            <w:tcW w:w="91" w:type="dxa"/>
          </w:tcPr>
          <w:p w14:paraId="6354D97C" w14:textId="77777777" w:rsidR="00F26B14" w:rsidRPr="006A7BA1" w:rsidRDefault="00F26B14" w:rsidP="00F26B14">
            <w:pPr>
              <w:ind w:right="72"/>
              <w:jc w:val="both"/>
              <w:rPr>
                <w:sz w:val="18"/>
                <w:szCs w:val="18"/>
                <w:lang w:val="en-GB"/>
              </w:rPr>
            </w:pPr>
          </w:p>
        </w:tc>
        <w:tc>
          <w:tcPr>
            <w:tcW w:w="907" w:type="dxa"/>
            <w:vAlign w:val="bottom"/>
          </w:tcPr>
          <w:p w14:paraId="49285498" w14:textId="77777777" w:rsidR="00F26B14" w:rsidRPr="006A7BA1" w:rsidRDefault="00F26B14" w:rsidP="00F26B14">
            <w:pPr>
              <w:jc w:val="right"/>
              <w:rPr>
                <w:sz w:val="18"/>
                <w:szCs w:val="18"/>
              </w:rPr>
            </w:pPr>
          </w:p>
        </w:tc>
        <w:tc>
          <w:tcPr>
            <w:tcW w:w="91" w:type="dxa"/>
            <w:vAlign w:val="bottom"/>
          </w:tcPr>
          <w:p w14:paraId="2B42304C" w14:textId="77777777" w:rsidR="00F26B14" w:rsidRPr="006A7BA1" w:rsidRDefault="00F26B14" w:rsidP="00F26B14">
            <w:pPr>
              <w:jc w:val="right"/>
              <w:rPr>
                <w:sz w:val="18"/>
                <w:szCs w:val="18"/>
              </w:rPr>
            </w:pPr>
          </w:p>
        </w:tc>
        <w:tc>
          <w:tcPr>
            <w:tcW w:w="907" w:type="dxa"/>
            <w:vAlign w:val="bottom"/>
          </w:tcPr>
          <w:p w14:paraId="2543AEB9" w14:textId="77777777" w:rsidR="00F26B14" w:rsidRPr="006A7BA1" w:rsidRDefault="00F26B14" w:rsidP="00F26B14">
            <w:pPr>
              <w:jc w:val="right"/>
              <w:rPr>
                <w:sz w:val="18"/>
                <w:szCs w:val="18"/>
              </w:rPr>
            </w:pPr>
          </w:p>
        </w:tc>
        <w:tc>
          <w:tcPr>
            <w:tcW w:w="91" w:type="dxa"/>
            <w:vAlign w:val="bottom"/>
          </w:tcPr>
          <w:p w14:paraId="3092C440" w14:textId="77777777" w:rsidR="00F26B14" w:rsidRPr="006A7BA1" w:rsidRDefault="00F26B14" w:rsidP="00F26B14">
            <w:pPr>
              <w:jc w:val="right"/>
              <w:rPr>
                <w:sz w:val="18"/>
                <w:szCs w:val="18"/>
              </w:rPr>
            </w:pPr>
          </w:p>
        </w:tc>
        <w:tc>
          <w:tcPr>
            <w:tcW w:w="907" w:type="dxa"/>
            <w:vAlign w:val="bottom"/>
          </w:tcPr>
          <w:p w14:paraId="097FAB50" w14:textId="77777777" w:rsidR="00F26B14" w:rsidRPr="006A7BA1" w:rsidRDefault="00F26B14" w:rsidP="00F26B14">
            <w:pPr>
              <w:jc w:val="right"/>
              <w:rPr>
                <w:sz w:val="18"/>
                <w:szCs w:val="18"/>
              </w:rPr>
            </w:pPr>
          </w:p>
        </w:tc>
        <w:tc>
          <w:tcPr>
            <w:tcW w:w="91" w:type="dxa"/>
            <w:vAlign w:val="bottom"/>
          </w:tcPr>
          <w:p w14:paraId="01DBCA4C" w14:textId="77777777" w:rsidR="00F26B14" w:rsidRPr="006A7BA1" w:rsidRDefault="00F26B14" w:rsidP="00F26B14">
            <w:pPr>
              <w:jc w:val="right"/>
              <w:rPr>
                <w:sz w:val="18"/>
                <w:szCs w:val="18"/>
              </w:rPr>
            </w:pPr>
          </w:p>
        </w:tc>
        <w:tc>
          <w:tcPr>
            <w:tcW w:w="907" w:type="dxa"/>
            <w:vAlign w:val="bottom"/>
          </w:tcPr>
          <w:p w14:paraId="67EC7BDB" w14:textId="77777777" w:rsidR="00F26B14" w:rsidRPr="006A7BA1" w:rsidRDefault="00F26B14" w:rsidP="00F26B14">
            <w:pPr>
              <w:jc w:val="right"/>
              <w:rPr>
                <w:sz w:val="18"/>
                <w:szCs w:val="18"/>
              </w:rPr>
            </w:pPr>
          </w:p>
        </w:tc>
        <w:tc>
          <w:tcPr>
            <w:tcW w:w="91" w:type="dxa"/>
            <w:vAlign w:val="bottom"/>
          </w:tcPr>
          <w:p w14:paraId="76586DE1" w14:textId="77777777" w:rsidR="00F26B14" w:rsidRPr="006A7BA1" w:rsidRDefault="00F26B14" w:rsidP="00F26B14">
            <w:pPr>
              <w:jc w:val="right"/>
              <w:rPr>
                <w:sz w:val="18"/>
                <w:szCs w:val="18"/>
              </w:rPr>
            </w:pPr>
          </w:p>
        </w:tc>
        <w:tc>
          <w:tcPr>
            <w:tcW w:w="907" w:type="dxa"/>
            <w:vAlign w:val="bottom"/>
          </w:tcPr>
          <w:p w14:paraId="397C421B" w14:textId="77777777" w:rsidR="00F26B14" w:rsidRPr="006A7BA1" w:rsidRDefault="00F26B14" w:rsidP="00F26B14">
            <w:pPr>
              <w:jc w:val="right"/>
              <w:rPr>
                <w:sz w:val="18"/>
                <w:szCs w:val="18"/>
              </w:rPr>
            </w:pPr>
          </w:p>
        </w:tc>
        <w:tc>
          <w:tcPr>
            <w:tcW w:w="91" w:type="dxa"/>
            <w:vAlign w:val="bottom"/>
          </w:tcPr>
          <w:p w14:paraId="6F00D8E7" w14:textId="77777777" w:rsidR="00F26B14" w:rsidRPr="006A7BA1" w:rsidRDefault="00F26B14" w:rsidP="00F26B14">
            <w:pPr>
              <w:jc w:val="right"/>
              <w:rPr>
                <w:sz w:val="18"/>
                <w:szCs w:val="18"/>
              </w:rPr>
            </w:pPr>
          </w:p>
        </w:tc>
        <w:tc>
          <w:tcPr>
            <w:tcW w:w="907" w:type="dxa"/>
            <w:vAlign w:val="bottom"/>
          </w:tcPr>
          <w:p w14:paraId="0E8E009F" w14:textId="4FBE69F2" w:rsidR="00F26B14" w:rsidRPr="006A7BA1" w:rsidRDefault="00F26B14" w:rsidP="00F26B14">
            <w:pPr>
              <w:jc w:val="right"/>
              <w:rPr>
                <w:sz w:val="18"/>
                <w:szCs w:val="18"/>
              </w:rPr>
            </w:pPr>
            <w:r w:rsidRPr="002F3218">
              <w:rPr>
                <w:sz w:val="18"/>
                <w:szCs w:val="18"/>
              </w:rPr>
              <w:t xml:space="preserve">                -   </w:t>
            </w:r>
          </w:p>
        </w:tc>
      </w:tr>
      <w:tr w:rsidR="00F26B14" w:rsidRPr="006A7BA1" w14:paraId="70377384" w14:textId="77777777" w:rsidTr="005C4684">
        <w:tc>
          <w:tcPr>
            <w:tcW w:w="2290" w:type="dxa"/>
            <w:vAlign w:val="bottom"/>
          </w:tcPr>
          <w:p w14:paraId="24E91798" w14:textId="77777777" w:rsidR="00F26B14" w:rsidRPr="006A7BA1" w:rsidRDefault="00F26B14" w:rsidP="00F26B14">
            <w:pPr>
              <w:rPr>
                <w:sz w:val="18"/>
                <w:szCs w:val="18"/>
                <w:lang w:val="en-GB"/>
              </w:rPr>
            </w:pPr>
            <w:r w:rsidRPr="006A7BA1">
              <w:rPr>
                <w:sz w:val="18"/>
                <w:szCs w:val="18"/>
                <w:lang w:val="en-GB"/>
              </w:rPr>
              <w:t>Dividend income</w:t>
            </w:r>
          </w:p>
        </w:tc>
        <w:tc>
          <w:tcPr>
            <w:tcW w:w="91" w:type="dxa"/>
          </w:tcPr>
          <w:p w14:paraId="1D3AF82A" w14:textId="77777777" w:rsidR="00F26B14" w:rsidRPr="006A7BA1" w:rsidRDefault="00F26B14" w:rsidP="00F26B14">
            <w:pPr>
              <w:ind w:right="72"/>
              <w:jc w:val="both"/>
              <w:rPr>
                <w:sz w:val="18"/>
                <w:szCs w:val="18"/>
                <w:lang w:val="en-GB"/>
              </w:rPr>
            </w:pPr>
          </w:p>
        </w:tc>
        <w:tc>
          <w:tcPr>
            <w:tcW w:w="907" w:type="dxa"/>
            <w:vAlign w:val="bottom"/>
          </w:tcPr>
          <w:p w14:paraId="7A4F23D8" w14:textId="77777777" w:rsidR="00F26B14" w:rsidRPr="006A7BA1" w:rsidRDefault="00F26B14" w:rsidP="00F26B14">
            <w:pPr>
              <w:jc w:val="right"/>
              <w:rPr>
                <w:sz w:val="18"/>
                <w:szCs w:val="18"/>
              </w:rPr>
            </w:pPr>
          </w:p>
        </w:tc>
        <w:tc>
          <w:tcPr>
            <w:tcW w:w="91" w:type="dxa"/>
            <w:vAlign w:val="bottom"/>
          </w:tcPr>
          <w:p w14:paraId="491F0556" w14:textId="77777777" w:rsidR="00F26B14" w:rsidRPr="006A7BA1" w:rsidRDefault="00F26B14" w:rsidP="00F26B14">
            <w:pPr>
              <w:jc w:val="right"/>
              <w:rPr>
                <w:sz w:val="18"/>
                <w:szCs w:val="18"/>
              </w:rPr>
            </w:pPr>
          </w:p>
        </w:tc>
        <w:tc>
          <w:tcPr>
            <w:tcW w:w="907" w:type="dxa"/>
            <w:vAlign w:val="bottom"/>
          </w:tcPr>
          <w:p w14:paraId="461C956D" w14:textId="77777777" w:rsidR="00F26B14" w:rsidRPr="006A7BA1" w:rsidRDefault="00F26B14" w:rsidP="00F26B14">
            <w:pPr>
              <w:jc w:val="right"/>
              <w:rPr>
                <w:sz w:val="18"/>
                <w:szCs w:val="18"/>
              </w:rPr>
            </w:pPr>
          </w:p>
        </w:tc>
        <w:tc>
          <w:tcPr>
            <w:tcW w:w="91" w:type="dxa"/>
            <w:vAlign w:val="bottom"/>
          </w:tcPr>
          <w:p w14:paraId="519D40A0" w14:textId="77777777" w:rsidR="00F26B14" w:rsidRPr="006A7BA1" w:rsidRDefault="00F26B14" w:rsidP="00F26B14">
            <w:pPr>
              <w:jc w:val="right"/>
              <w:rPr>
                <w:sz w:val="18"/>
                <w:szCs w:val="18"/>
              </w:rPr>
            </w:pPr>
          </w:p>
        </w:tc>
        <w:tc>
          <w:tcPr>
            <w:tcW w:w="907" w:type="dxa"/>
            <w:vAlign w:val="bottom"/>
          </w:tcPr>
          <w:p w14:paraId="18C525A6" w14:textId="77777777" w:rsidR="00F26B14" w:rsidRPr="006A7BA1" w:rsidRDefault="00F26B14" w:rsidP="00F26B14">
            <w:pPr>
              <w:jc w:val="right"/>
              <w:rPr>
                <w:sz w:val="18"/>
                <w:szCs w:val="18"/>
              </w:rPr>
            </w:pPr>
          </w:p>
        </w:tc>
        <w:tc>
          <w:tcPr>
            <w:tcW w:w="91" w:type="dxa"/>
            <w:vAlign w:val="bottom"/>
          </w:tcPr>
          <w:p w14:paraId="5E421DE1" w14:textId="77777777" w:rsidR="00F26B14" w:rsidRPr="006A7BA1" w:rsidRDefault="00F26B14" w:rsidP="00F26B14">
            <w:pPr>
              <w:jc w:val="right"/>
              <w:rPr>
                <w:sz w:val="18"/>
                <w:szCs w:val="18"/>
              </w:rPr>
            </w:pPr>
          </w:p>
        </w:tc>
        <w:tc>
          <w:tcPr>
            <w:tcW w:w="907" w:type="dxa"/>
            <w:vAlign w:val="bottom"/>
          </w:tcPr>
          <w:p w14:paraId="29813301" w14:textId="77777777" w:rsidR="00F26B14" w:rsidRPr="006A7BA1" w:rsidRDefault="00F26B14" w:rsidP="00F26B14">
            <w:pPr>
              <w:jc w:val="right"/>
              <w:rPr>
                <w:sz w:val="18"/>
                <w:szCs w:val="18"/>
              </w:rPr>
            </w:pPr>
          </w:p>
        </w:tc>
        <w:tc>
          <w:tcPr>
            <w:tcW w:w="91" w:type="dxa"/>
            <w:vAlign w:val="bottom"/>
          </w:tcPr>
          <w:p w14:paraId="5C8E8747" w14:textId="77777777" w:rsidR="00F26B14" w:rsidRPr="006A7BA1" w:rsidRDefault="00F26B14" w:rsidP="00F26B14">
            <w:pPr>
              <w:jc w:val="right"/>
              <w:rPr>
                <w:sz w:val="18"/>
                <w:szCs w:val="18"/>
              </w:rPr>
            </w:pPr>
          </w:p>
        </w:tc>
        <w:tc>
          <w:tcPr>
            <w:tcW w:w="907" w:type="dxa"/>
            <w:vAlign w:val="bottom"/>
          </w:tcPr>
          <w:p w14:paraId="62E8876E" w14:textId="77777777" w:rsidR="00F26B14" w:rsidRPr="006A7BA1" w:rsidRDefault="00F26B14" w:rsidP="00F26B14">
            <w:pPr>
              <w:jc w:val="right"/>
              <w:rPr>
                <w:sz w:val="18"/>
                <w:szCs w:val="18"/>
              </w:rPr>
            </w:pPr>
          </w:p>
        </w:tc>
        <w:tc>
          <w:tcPr>
            <w:tcW w:w="91" w:type="dxa"/>
            <w:vAlign w:val="bottom"/>
          </w:tcPr>
          <w:p w14:paraId="0DA08299" w14:textId="77777777" w:rsidR="00F26B14" w:rsidRPr="006A7BA1" w:rsidRDefault="00F26B14" w:rsidP="00F26B14">
            <w:pPr>
              <w:jc w:val="right"/>
              <w:rPr>
                <w:sz w:val="18"/>
                <w:szCs w:val="18"/>
              </w:rPr>
            </w:pPr>
          </w:p>
        </w:tc>
        <w:tc>
          <w:tcPr>
            <w:tcW w:w="907" w:type="dxa"/>
            <w:vAlign w:val="bottom"/>
          </w:tcPr>
          <w:p w14:paraId="61BECFD1" w14:textId="56F33F15" w:rsidR="00F26B14" w:rsidRPr="006A7BA1" w:rsidRDefault="00F26B14" w:rsidP="00F26B14">
            <w:pPr>
              <w:jc w:val="right"/>
              <w:rPr>
                <w:sz w:val="18"/>
                <w:szCs w:val="18"/>
              </w:rPr>
            </w:pPr>
            <w:r w:rsidRPr="002F3218">
              <w:rPr>
                <w:sz w:val="18"/>
                <w:szCs w:val="18"/>
              </w:rPr>
              <w:t xml:space="preserve">                -   </w:t>
            </w:r>
          </w:p>
        </w:tc>
      </w:tr>
      <w:tr w:rsidR="00F26B14" w:rsidRPr="006A7BA1" w14:paraId="6F4DB543" w14:textId="77777777" w:rsidTr="005C4684">
        <w:tc>
          <w:tcPr>
            <w:tcW w:w="2290" w:type="dxa"/>
            <w:vAlign w:val="bottom"/>
          </w:tcPr>
          <w:p w14:paraId="1A57930E" w14:textId="77777777" w:rsidR="00F26B14" w:rsidRPr="006A7BA1" w:rsidRDefault="00F26B14" w:rsidP="00F26B14">
            <w:pPr>
              <w:ind w:left="242" w:hanging="242"/>
              <w:rPr>
                <w:sz w:val="18"/>
                <w:szCs w:val="18"/>
                <w:lang w:val="en-GB"/>
              </w:rPr>
            </w:pPr>
            <w:r w:rsidRPr="006A7BA1">
              <w:rPr>
                <w:sz w:val="18"/>
                <w:szCs w:val="18"/>
                <w:lang w:val="en-GB"/>
              </w:rPr>
              <w:t>Capital gains from sale of non-current assets</w:t>
            </w:r>
          </w:p>
        </w:tc>
        <w:tc>
          <w:tcPr>
            <w:tcW w:w="91" w:type="dxa"/>
          </w:tcPr>
          <w:p w14:paraId="2CB13C8E" w14:textId="77777777" w:rsidR="00F26B14" w:rsidRPr="006A7BA1" w:rsidRDefault="00F26B14" w:rsidP="00F26B14">
            <w:pPr>
              <w:ind w:right="72"/>
              <w:jc w:val="both"/>
              <w:rPr>
                <w:sz w:val="18"/>
                <w:szCs w:val="18"/>
                <w:lang w:val="en-GB"/>
              </w:rPr>
            </w:pPr>
          </w:p>
        </w:tc>
        <w:tc>
          <w:tcPr>
            <w:tcW w:w="907" w:type="dxa"/>
            <w:vAlign w:val="bottom"/>
          </w:tcPr>
          <w:p w14:paraId="266CDD78" w14:textId="77777777" w:rsidR="00F26B14" w:rsidRPr="006A7BA1" w:rsidRDefault="00F26B14" w:rsidP="00F26B14">
            <w:pPr>
              <w:jc w:val="right"/>
              <w:rPr>
                <w:sz w:val="18"/>
                <w:szCs w:val="18"/>
              </w:rPr>
            </w:pPr>
          </w:p>
        </w:tc>
        <w:tc>
          <w:tcPr>
            <w:tcW w:w="91" w:type="dxa"/>
            <w:vAlign w:val="bottom"/>
          </w:tcPr>
          <w:p w14:paraId="3978FBD1" w14:textId="77777777" w:rsidR="00F26B14" w:rsidRPr="006A7BA1" w:rsidRDefault="00F26B14" w:rsidP="00F26B14">
            <w:pPr>
              <w:jc w:val="right"/>
              <w:rPr>
                <w:sz w:val="18"/>
                <w:szCs w:val="18"/>
              </w:rPr>
            </w:pPr>
          </w:p>
        </w:tc>
        <w:tc>
          <w:tcPr>
            <w:tcW w:w="907" w:type="dxa"/>
            <w:vAlign w:val="bottom"/>
          </w:tcPr>
          <w:p w14:paraId="716155BE" w14:textId="77777777" w:rsidR="00F26B14" w:rsidRPr="006A7BA1" w:rsidRDefault="00F26B14" w:rsidP="00F26B14">
            <w:pPr>
              <w:jc w:val="right"/>
              <w:rPr>
                <w:sz w:val="18"/>
                <w:szCs w:val="18"/>
              </w:rPr>
            </w:pPr>
          </w:p>
        </w:tc>
        <w:tc>
          <w:tcPr>
            <w:tcW w:w="91" w:type="dxa"/>
            <w:vAlign w:val="bottom"/>
          </w:tcPr>
          <w:p w14:paraId="3E234B8A" w14:textId="77777777" w:rsidR="00F26B14" w:rsidRPr="006A7BA1" w:rsidRDefault="00F26B14" w:rsidP="00F26B14">
            <w:pPr>
              <w:jc w:val="right"/>
              <w:rPr>
                <w:sz w:val="18"/>
                <w:szCs w:val="18"/>
              </w:rPr>
            </w:pPr>
          </w:p>
        </w:tc>
        <w:tc>
          <w:tcPr>
            <w:tcW w:w="907" w:type="dxa"/>
            <w:vAlign w:val="bottom"/>
          </w:tcPr>
          <w:p w14:paraId="6B15CE2A" w14:textId="77777777" w:rsidR="00F26B14" w:rsidRPr="006A7BA1" w:rsidRDefault="00F26B14" w:rsidP="00F26B14">
            <w:pPr>
              <w:jc w:val="right"/>
              <w:rPr>
                <w:sz w:val="18"/>
                <w:szCs w:val="18"/>
              </w:rPr>
            </w:pPr>
          </w:p>
        </w:tc>
        <w:tc>
          <w:tcPr>
            <w:tcW w:w="91" w:type="dxa"/>
            <w:vAlign w:val="bottom"/>
          </w:tcPr>
          <w:p w14:paraId="3E9303B7" w14:textId="77777777" w:rsidR="00F26B14" w:rsidRPr="006A7BA1" w:rsidRDefault="00F26B14" w:rsidP="00F26B14">
            <w:pPr>
              <w:jc w:val="right"/>
              <w:rPr>
                <w:sz w:val="18"/>
                <w:szCs w:val="18"/>
              </w:rPr>
            </w:pPr>
          </w:p>
        </w:tc>
        <w:tc>
          <w:tcPr>
            <w:tcW w:w="907" w:type="dxa"/>
            <w:vAlign w:val="bottom"/>
          </w:tcPr>
          <w:p w14:paraId="29025108" w14:textId="77777777" w:rsidR="00F26B14" w:rsidRPr="006A7BA1" w:rsidRDefault="00F26B14" w:rsidP="00F26B14">
            <w:pPr>
              <w:jc w:val="right"/>
              <w:rPr>
                <w:sz w:val="18"/>
                <w:szCs w:val="18"/>
              </w:rPr>
            </w:pPr>
          </w:p>
        </w:tc>
        <w:tc>
          <w:tcPr>
            <w:tcW w:w="91" w:type="dxa"/>
            <w:vAlign w:val="bottom"/>
          </w:tcPr>
          <w:p w14:paraId="58EB79AB" w14:textId="77777777" w:rsidR="00F26B14" w:rsidRPr="006A7BA1" w:rsidRDefault="00F26B14" w:rsidP="00F26B14">
            <w:pPr>
              <w:jc w:val="right"/>
              <w:rPr>
                <w:sz w:val="18"/>
                <w:szCs w:val="18"/>
              </w:rPr>
            </w:pPr>
          </w:p>
        </w:tc>
        <w:tc>
          <w:tcPr>
            <w:tcW w:w="907" w:type="dxa"/>
            <w:vAlign w:val="bottom"/>
          </w:tcPr>
          <w:p w14:paraId="5CA78630" w14:textId="77777777" w:rsidR="00F26B14" w:rsidRPr="006A7BA1" w:rsidRDefault="00F26B14" w:rsidP="00F26B14">
            <w:pPr>
              <w:jc w:val="right"/>
              <w:rPr>
                <w:sz w:val="18"/>
                <w:szCs w:val="18"/>
              </w:rPr>
            </w:pPr>
          </w:p>
        </w:tc>
        <w:tc>
          <w:tcPr>
            <w:tcW w:w="91" w:type="dxa"/>
            <w:vAlign w:val="bottom"/>
          </w:tcPr>
          <w:p w14:paraId="21D3BCF3" w14:textId="77777777" w:rsidR="00F26B14" w:rsidRPr="006A7BA1" w:rsidRDefault="00F26B14" w:rsidP="00F26B14">
            <w:pPr>
              <w:jc w:val="right"/>
              <w:rPr>
                <w:sz w:val="18"/>
                <w:szCs w:val="18"/>
              </w:rPr>
            </w:pPr>
          </w:p>
        </w:tc>
        <w:tc>
          <w:tcPr>
            <w:tcW w:w="907" w:type="dxa"/>
            <w:vAlign w:val="bottom"/>
          </w:tcPr>
          <w:p w14:paraId="53048421" w14:textId="4CC7DE1F" w:rsidR="00F26B14" w:rsidRPr="006A7BA1" w:rsidRDefault="00F26B14" w:rsidP="00F26B14">
            <w:pPr>
              <w:jc w:val="right"/>
              <w:rPr>
                <w:sz w:val="18"/>
                <w:szCs w:val="18"/>
              </w:rPr>
            </w:pPr>
            <w:r w:rsidRPr="002F3218">
              <w:rPr>
                <w:sz w:val="18"/>
                <w:szCs w:val="18"/>
              </w:rPr>
              <w:t xml:space="preserve">                -   </w:t>
            </w:r>
          </w:p>
        </w:tc>
      </w:tr>
      <w:tr w:rsidR="00F26B14" w:rsidRPr="006A7BA1" w14:paraId="7C85240F" w14:textId="77777777" w:rsidTr="005C4684">
        <w:tc>
          <w:tcPr>
            <w:tcW w:w="2290" w:type="dxa"/>
            <w:vAlign w:val="bottom"/>
          </w:tcPr>
          <w:p w14:paraId="132FABED" w14:textId="77777777" w:rsidR="00F26B14" w:rsidRPr="006A7BA1" w:rsidRDefault="00F26B14" w:rsidP="00F26B14">
            <w:pPr>
              <w:rPr>
                <w:sz w:val="18"/>
                <w:szCs w:val="18"/>
                <w:lang w:val="en-GB"/>
              </w:rPr>
            </w:pPr>
            <w:r w:rsidRPr="006A7BA1">
              <w:rPr>
                <w:sz w:val="18"/>
                <w:szCs w:val="18"/>
                <w:lang w:val="en-GB"/>
              </w:rPr>
              <w:t>Other income</w:t>
            </w:r>
          </w:p>
        </w:tc>
        <w:tc>
          <w:tcPr>
            <w:tcW w:w="91" w:type="dxa"/>
          </w:tcPr>
          <w:p w14:paraId="26E35BD2" w14:textId="77777777" w:rsidR="00F26B14" w:rsidRPr="006A7BA1" w:rsidRDefault="00F26B14" w:rsidP="00F26B14">
            <w:pPr>
              <w:ind w:right="72"/>
              <w:jc w:val="both"/>
              <w:rPr>
                <w:sz w:val="18"/>
                <w:szCs w:val="18"/>
                <w:lang w:val="en-GB"/>
              </w:rPr>
            </w:pPr>
          </w:p>
        </w:tc>
        <w:tc>
          <w:tcPr>
            <w:tcW w:w="907" w:type="dxa"/>
            <w:vAlign w:val="bottom"/>
          </w:tcPr>
          <w:p w14:paraId="7B464E05" w14:textId="77777777" w:rsidR="00F26B14" w:rsidRPr="006A7BA1" w:rsidRDefault="00F26B14" w:rsidP="00F26B14">
            <w:pPr>
              <w:jc w:val="right"/>
              <w:rPr>
                <w:sz w:val="18"/>
                <w:szCs w:val="18"/>
              </w:rPr>
            </w:pPr>
          </w:p>
        </w:tc>
        <w:tc>
          <w:tcPr>
            <w:tcW w:w="91" w:type="dxa"/>
            <w:vAlign w:val="bottom"/>
          </w:tcPr>
          <w:p w14:paraId="532C01A3" w14:textId="77777777" w:rsidR="00F26B14" w:rsidRPr="006A7BA1" w:rsidRDefault="00F26B14" w:rsidP="00F26B14">
            <w:pPr>
              <w:jc w:val="right"/>
              <w:rPr>
                <w:sz w:val="18"/>
                <w:szCs w:val="18"/>
              </w:rPr>
            </w:pPr>
          </w:p>
        </w:tc>
        <w:tc>
          <w:tcPr>
            <w:tcW w:w="907" w:type="dxa"/>
            <w:vAlign w:val="bottom"/>
          </w:tcPr>
          <w:p w14:paraId="5A47B2BD" w14:textId="77777777" w:rsidR="00F26B14" w:rsidRPr="006A7BA1" w:rsidRDefault="00F26B14" w:rsidP="00F26B14">
            <w:pPr>
              <w:jc w:val="right"/>
              <w:rPr>
                <w:sz w:val="18"/>
                <w:szCs w:val="18"/>
              </w:rPr>
            </w:pPr>
          </w:p>
        </w:tc>
        <w:tc>
          <w:tcPr>
            <w:tcW w:w="91" w:type="dxa"/>
            <w:vAlign w:val="bottom"/>
          </w:tcPr>
          <w:p w14:paraId="0BA0E56A" w14:textId="77777777" w:rsidR="00F26B14" w:rsidRPr="006A7BA1" w:rsidRDefault="00F26B14" w:rsidP="00F26B14">
            <w:pPr>
              <w:jc w:val="right"/>
              <w:rPr>
                <w:sz w:val="18"/>
                <w:szCs w:val="18"/>
              </w:rPr>
            </w:pPr>
          </w:p>
        </w:tc>
        <w:tc>
          <w:tcPr>
            <w:tcW w:w="907" w:type="dxa"/>
            <w:vAlign w:val="bottom"/>
          </w:tcPr>
          <w:p w14:paraId="368DC470" w14:textId="2AA12EC5" w:rsidR="00F26B14" w:rsidRPr="006A7BA1" w:rsidRDefault="00F26B14" w:rsidP="00F26B14">
            <w:pPr>
              <w:jc w:val="right"/>
              <w:rPr>
                <w:sz w:val="18"/>
                <w:szCs w:val="18"/>
              </w:rPr>
            </w:pPr>
            <w:r w:rsidRPr="002F3218">
              <w:rPr>
                <w:sz w:val="18"/>
                <w:szCs w:val="18"/>
              </w:rPr>
              <w:t xml:space="preserve">             </w:t>
            </w:r>
          </w:p>
        </w:tc>
        <w:tc>
          <w:tcPr>
            <w:tcW w:w="91" w:type="dxa"/>
            <w:vAlign w:val="bottom"/>
          </w:tcPr>
          <w:p w14:paraId="77B5C79D" w14:textId="77777777" w:rsidR="00F26B14" w:rsidRPr="006A7BA1" w:rsidRDefault="00F26B14" w:rsidP="00F26B14">
            <w:pPr>
              <w:jc w:val="right"/>
              <w:rPr>
                <w:sz w:val="18"/>
                <w:szCs w:val="18"/>
              </w:rPr>
            </w:pPr>
          </w:p>
        </w:tc>
        <w:tc>
          <w:tcPr>
            <w:tcW w:w="907" w:type="dxa"/>
            <w:vAlign w:val="bottom"/>
          </w:tcPr>
          <w:p w14:paraId="13B7C474" w14:textId="048BF770" w:rsidR="00F26B14" w:rsidRPr="006A7BA1" w:rsidRDefault="00F26B14" w:rsidP="00F26B14">
            <w:pPr>
              <w:jc w:val="right"/>
              <w:rPr>
                <w:sz w:val="18"/>
                <w:szCs w:val="18"/>
              </w:rPr>
            </w:pPr>
            <w:r w:rsidRPr="002F3218">
              <w:rPr>
                <w:sz w:val="18"/>
                <w:szCs w:val="18"/>
              </w:rPr>
              <w:t xml:space="preserve">              96 </w:t>
            </w:r>
          </w:p>
        </w:tc>
        <w:tc>
          <w:tcPr>
            <w:tcW w:w="91" w:type="dxa"/>
            <w:vAlign w:val="bottom"/>
          </w:tcPr>
          <w:p w14:paraId="0BF857B5" w14:textId="77777777" w:rsidR="00F26B14" w:rsidRPr="006A7BA1" w:rsidRDefault="00F26B14" w:rsidP="00F26B14">
            <w:pPr>
              <w:jc w:val="right"/>
              <w:rPr>
                <w:sz w:val="18"/>
                <w:szCs w:val="18"/>
              </w:rPr>
            </w:pPr>
          </w:p>
        </w:tc>
        <w:tc>
          <w:tcPr>
            <w:tcW w:w="907" w:type="dxa"/>
            <w:vAlign w:val="bottom"/>
          </w:tcPr>
          <w:p w14:paraId="51496BC2" w14:textId="08A03C30" w:rsidR="00F26B14" w:rsidRPr="006A7BA1" w:rsidRDefault="00F26B14" w:rsidP="00F26B14">
            <w:pPr>
              <w:jc w:val="right"/>
              <w:rPr>
                <w:sz w:val="18"/>
                <w:szCs w:val="18"/>
              </w:rPr>
            </w:pPr>
            <w:r w:rsidRPr="002F3218">
              <w:rPr>
                <w:sz w:val="18"/>
                <w:szCs w:val="18"/>
              </w:rPr>
              <w:t xml:space="preserve">                  9 </w:t>
            </w:r>
          </w:p>
        </w:tc>
        <w:tc>
          <w:tcPr>
            <w:tcW w:w="91" w:type="dxa"/>
            <w:vAlign w:val="bottom"/>
          </w:tcPr>
          <w:p w14:paraId="08B7C360" w14:textId="77777777" w:rsidR="00F26B14" w:rsidRPr="006A7BA1" w:rsidRDefault="00F26B14" w:rsidP="00F26B14">
            <w:pPr>
              <w:jc w:val="right"/>
              <w:rPr>
                <w:sz w:val="18"/>
                <w:szCs w:val="18"/>
              </w:rPr>
            </w:pPr>
          </w:p>
        </w:tc>
        <w:tc>
          <w:tcPr>
            <w:tcW w:w="907" w:type="dxa"/>
            <w:vAlign w:val="bottom"/>
          </w:tcPr>
          <w:p w14:paraId="0CCF01CF" w14:textId="0631AF45" w:rsidR="00F26B14" w:rsidRPr="006A7BA1" w:rsidRDefault="00F26B14" w:rsidP="00F26B14">
            <w:pPr>
              <w:jc w:val="right"/>
              <w:rPr>
                <w:sz w:val="18"/>
                <w:szCs w:val="18"/>
              </w:rPr>
            </w:pPr>
            <w:r w:rsidRPr="002F3218">
              <w:rPr>
                <w:sz w:val="18"/>
                <w:szCs w:val="18"/>
              </w:rPr>
              <w:t xml:space="preserve">              105 </w:t>
            </w:r>
          </w:p>
        </w:tc>
      </w:tr>
      <w:tr w:rsidR="00F26B14" w:rsidRPr="006A7BA1" w14:paraId="2620D0E5" w14:textId="77777777" w:rsidTr="005C4684">
        <w:tc>
          <w:tcPr>
            <w:tcW w:w="2290" w:type="dxa"/>
            <w:vAlign w:val="bottom"/>
          </w:tcPr>
          <w:p w14:paraId="1AC546B1" w14:textId="77777777" w:rsidR="00F26B14" w:rsidRPr="006A7BA1" w:rsidRDefault="00F26B14" w:rsidP="00F26B14">
            <w:pPr>
              <w:rPr>
                <w:sz w:val="18"/>
                <w:szCs w:val="18"/>
                <w:lang w:val="en-GB"/>
              </w:rPr>
            </w:pPr>
            <w:r w:rsidRPr="006A7BA1">
              <w:rPr>
                <w:sz w:val="18"/>
                <w:szCs w:val="18"/>
                <w:lang w:val="en-GB"/>
              </w:rPr>
              <w:t>Transfers between entities</w:t>
            </w:r>
          </w:p>
        </w:tc>
        <w:tc>
          <w:tcPr>
            <w:tcW w:w="91" w:type="dxa"/>
          </w:tcPr>
          <w:p w14:paraId="1D35B5DE" w14:textId="77777777" w:rsidR="00F26B14" w:rsidRPr="006A7BA1" w:rsidRDefault="00F26B14" w:rsidP="00F26B14">
            <w:pPr>
              <w:ind w:right="72"/>
              <w:jc w:val="both"/>
              <w:rPr>
                <w:sz w:val="18"/>
                <w:szCs w:val="18"/>
                <w:lang w:val="en-GB"/>
              </w:rPr>
            </w:pPr>
          </w:p>
        </w:tc>
        <w:tc>
          <w:tcPr>
            <w:tcW w:w="907" w:type="dxa"/>
            <w:tcBorders>
              <w:bottom w:val="single" w:sz="4" w:space="0" w:color="auto"/>
            </w:tcBorders>
            <w:vAlign w:val="bottom"/>
          </w:tcPr>
          <w:p w14:paraId="308EB6A7" w14:textId="3B1D9587" w:rsidR="00F26B14" w:rsidRPr="006A7BA1" w:rsidRDefault="00F26B14" w:rsidP="00F26B14">
            <w:pPr>
              <w:jc w:val="right"/>
              <w:rPr>
                <w:sz w:val="18"/>
                <w:szCs w:val="18"/>
              </w:rPr>
            </w:pPr>
            <w:r w:rsidRPr="002F3218">
              <w:rPr>
                <w:sz w:val="18"/>
                <w:szCs w:val="18"/>
              </w:rPr>
              <w:t> </w:t>
            </w:r>
          </w:p>
        </w:tc>
        <w:tc>
          <w:tcPr>
            <w:tcW w:w="91" w:type="dxa"/>
            <w:vAlign w:val="bottom"/>
          </w:tcPr>
          <w:p w14:paraId="6E01F690"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5C5CE09B" w14:textId="78FE1D01" w:rsidR="00F26B14" w:rsidRPr="006A7BA1" w:rsidRDefault="00F26B14" w:rsidP="00F26B14">
            <w:pPr>
              <w:jc w:val="right"/>
              <w:rPr>
                <w:sz w:val="18"/>
                <w:szCs w:val="18"/>
              </w:rPr>
            </w:pPr>
            <w:r w:rsidRPr="002F3218">
              <w:rPr>
                <w:sz w:val="18"/>
                <w:szCs w:val="18"/>
              </w:rPr>
              <w:t> </w:t>
            </w:r>
          </w:p>
        </w:tc>
        <w:tc>
          <w:tcPr>
            <w:tcW w:w="91" w:type="dxa"/>
            <w:vAlign w:val="bottom"/>
          </w:tcPr>
          <w:p w14:paraId="72218288"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0A998EA6" w14:textId="47AB9BB6" w:rsidR="00F26B14" w:rsidRPr="006A7BA1" w:rsidRDefault="00F26B14" w:rsidP="00F26B14">
            <w:pPr>
              <w:jc w:val="right"/>
              <w:rPr>
                <w:sz w:val="18"/>
                <w:szCs w:val="18"/>
              </w:rPr>
            </w:pPr>
            <w:r w:rsidRPr="002F3218">
              <w:rPr>
                <w:sz w:val="18"/>
                <w:szCs w:val="18"/>
              </w:rPr>
              <w:t> </w:t>
            </w:r>
          </w:p>
        </w:tc>
        <w:tc>
          <w:tcPr>
            <w:tcW w:w="91" w:type="dxa"/>
            <w:vAlign w:val="bottom"/>
          </w:tcPr>
          <w:p w14:paraId="400237DE"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30261704" w14:textId="1D8161C5" w:rsidR="00F26B14" w:rsidRPr="006A7BA1" w:rsidRDefault="00F26B14" w:rsidP="00F26B14">
            <w:pPr>
              <w:jc w:val="right"/>
              <w:rPr>
                <w:sz w:val="18"/>
                <w:szCs w:val="18"/>
              </w:rPr>
            </w:pPr>
            <w:r w:rsidRPr="002F3218">
              <w:rPr>
                <w:sz w:val="18"/>
                <w:szCs w:val="18"/>
              </w:rPr>
              <w:t> </w:t>
            </w:r>
          </w:p>
        </w:tc>
        <w:tc>
          <w:tcPr>
            <w:tcW w:w="91" w:type="dxa"/>
            <w:vAlign w:val="bottom"/>
          </w:tcPr>
          <w:p w14:paraId="404DC65A"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02BF32A1" w14:textId="07909571" w:rsidR="00F26B14" w:rsidRPr="006A7BA1" w:rsidRDefault="00F26B14" w:rsidP="00F26B14">
            <w:pPr>
              <w:jc w:val="right"/>
              <w:rPr>
                <w:sz w:val="18"/>
                <w:szCs w:val="18"/>
              </w:rPr>
            </w:pPr>
            <w:r w:rsidRPr="002F3218">
              <w:rPr>
                <w:sz w:val="18"/>
                <w:szCs w:val="18"/>
              </w:rPr>
              <w:t> </w:t>
            </w:r>
          </w:p>
        </w:tc>
        <w:tc>
          <w:tcPr>
            <w:tcW w:w="91" w:type="dxa"/>
            <w:vAlign w:val="bottom"/>
          </w:tcPr>
          <w:p w14:paraId="7C060C59"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0F14A594" w14:textId="50C1BF7B" w:rsidR="00F26B14" w:rsidRPr="006A7BA1" w:rsidRDefault="00F26B14" w:rsidP="00F26B14">
            <w:pPr>
              <w:jc w:val="right"/>
              <w:rPr>
                <w:sz w:val="18"/>
                <w:szCs w:val="18"/>
              </w:rPr>
            </w:pPr>
            <w:r w:rsidRPr="002F3218">
              <w:rPr>
                <w:sz w:val="18"/>
                <w:szCs w:val="18"/>
              </w:rPr>
              <w:t xml:space="preserve">                -   </w:t>
            </w:r>
          </w:p>
        </w:tc>
      </w:tr>
      <w:tr w:rsidR="00F26B14" w:rsidRPr="006469CE" w14:paraId="02570BD9" w14:textId="77777777" w:rsidTr="005C4684">
        <w:tc>
          <w:tcPr>
            <w:tcW w:w="2290" w:type="dxa"/>
            <w:vAlign w:val="bottom"/>
          </w:tcPr>
          <w:p w14:paraId="53FAA886" w14:textId="77777777" w:rsidR="00F26B14" w:rsidRPr="006A7BA1" w:rsidRDefault="00F26B14" w:rsidP="00F26B14">
            <w:pPr>
              <w:rPr>
                <w:b/>
                <w:sz w:val="18"/>
                <w:szCs w:val="18"/>
                <w:lang w:val="en-GB"/>
              </w:rPr>
            </w:pPr>
            <w:r w:rsidRPr="006A7BA1">
              <w:rPr>
                <w:b/>
                <w:sz w:val="18"/>
                <w:szCs w:val="18"/>
                <w:lang w:val="en-GB"/>
              </w:rPr>
              <w:t>Total</w:t>
            </w:r>
          </w:p>
        </w:tc>
        <w:tc>
          <w:tcPr>
            <w:tcW w:w="91" w:type="dxa"/>
          </w:tcPr>
          <w:p w14:paraId="521FF385" w14:textId="77777777" w:rsidR="00F26B14" w:rsidRPr="006A7BA1" w:rsidRDefault="00F26B14" w:rsidP="00F26B14">
            <w:pPr>
              <w:ind w:right="72"/>
              <w:jc w:val="both"/>
              <w:rPr>
                <w:sz w:val="18"/>
                <w:szCs w:val="18"/>
                <w:lang w:val="en-GB"/>
              </w:rPr>
            </w:pPr>
          </w:p>
        </w:tc>
        <w:tc>
          <w:tcPr>
            <w:tcW w:w="907" w:type="dxa"/>
            <w:tcBorders>
              <w:top w:val="single" w:sz="4" w:space="0" w:color="auto"/>
            </w:tcBorders>
            <w:vAlign w:val="bottom"/>
          </w:tcPr>
          <w:p w14:paraId="2ECE232A" w14:textId="33DBAAB3" w:rsidR="00F26B14" w:rsidRPr="008936B3" w:rsidRDefault="00F26B14" w:rsidP="00F26B14">
            <w:pPr>
              <w:jc w:val="right"/>
              <w:rPr>
                <w:b/>
                <w:bCs/>
                <w:sz w:val="18"/>
                <w:szCs w:val="18"/>
              </w:rPr>
            </w:pPr>
            <w:r w:rsidRPr="002F3218">
              <w:rPr>
                <w:b/>
                <w:bCs/>
                <w:sz w:val="18"/>
                <w:szCs w:val="18"/>
              </w:rPr>
              <w:t xml:space="preserve">       17.539 </w:t>
            </w:r>
          </w:p>
        </w:tc>
        <w:tc>
          <w:tcPr>
            <w:tcW w:w="91" w:type="dxa"/>
            <w:vAlign w:val="bottom"/>
          </w:tcPr>
          <w:p w14:paraId="3527C0AD"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51176C16" w14:textId="0D3066C7" w:rsidR="00F26B14" w:rsidRPr="008936B3" w:rsidRDefault="00F26B14" w:rsidP="00F26B14">
            <w:pPr>
              <w:jc w:val="right"/>
              <w:rPr>
                <w:b/>
                <w:bCs/>
                <w:sz w:val="18"/>
                <w:szCs w:val="18"/>
              </w:rPr>
            </w:pPr>
            <w:r w:rsidRPr="002F3218">
              <w:rPr>
                <w:b/>
                <w:bCs/>
                <w:sz w:val="18"/>
                <w:szCs w:val="18"/>
              </w:rPr>
              <w:t xml:space="preserve">               -   </w:t>
            </w:r>
          </w:p>
        </w:tc>
        <w:tc>
          <w:tcPr>
            <w:tcW w:w="91" w:type="dxa"/>
            <w:vAlign w:val="bottom"/>
          </w:tcPr>
          <w:p w14:paraId="0A9A6D86"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616865E0" w14:textId="14E39A4A" w:rsidR="00F26B14" w:rsidRPr="008936B3" w:rsidRDefault="00F26B14" w:rsidP="00F26B14">
            <w:pPr>
              <w:jc w:val="right"/>
              <w:rPr>
                <w:b/>
                <w:bCs/>
                <w:sz w:val="18"/>
                <w:szCs w:val="18"/>
              </w:rPr>
            </w:pPr>
          </w:p>
        </w:tc>
        <w:tc>
          <w:tcPr>
            <w:tcW w:w="91" w:type="dxa"/>
            <w:vAlign w:val="bottom"/>
          </w:tcPr>
          <w:p w14:paraId="7D19250D"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48AF6C64" w14:textId="7AA2D2FC" w:rsidR="00F26B14" w:rsidRPr="008936B3" w:rsidRDefault="00F26B14" w:rsidP="00F26B14">
            <w:pPr>
              <w:jc w:val="right"/>
              <w:rPr>
                <w:b/>
                <w:bCs/>
                <w:sz w:val="18"/>
                <w:szCs w:val="18"/>
              </w:rPr>
            </w:pPr>
            <w:r w:rsidRPr="002F3218">
              <w:rPr>
                <w:b/>
                <w:bCs/>
                <w:sz w:val="18"/>
                <w:szCs w:val="18"/>
              </w:rPr>
              <w:t xml:space="preserve">            145 </w:t>
            </w:r>
          </w:p>
        </w:tc>
        <w:tc>
          <w:tcPr>
            <w:tcW w:w="91" w:type="dxa"/>
            <w:vAlign w:val="bottom"/>
          </w:tcPr>
          <w:p w14:paraId="0CDE1E29"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4037B89A" w14:textId="53850009" w:rsidR="00F26B14" w:rsidRPr="008936B3" w:rsidRDefault="00F26B14" w:rsidP="00F26B14">
            <w:pPr>
              <w:jc w:val="right"/>
              <w:rPr>
                <w:b/>
                <w:bCs/>
                <w:sz w:val="18"/>
                <w:szCs w:val="18"/>
              </w:rPr>
            </w:pPr>
            <w:r w:rsidRPr="002F3218">
              <w:rPr>
                <w:b/>
                <w:bCs/>
                <w:sz w:val="18"/>
                <w:szCs w:val="18"/>
              </w:rPr>
              <w:t xml:space="preserve">              167 </w:t>
            </w:r>
          </w:p>
        </w:tc>
        <w:tc>
          <w:tcPr>
            <w:tcW w:w="91" w:type="dxa"/>
            <w:vAlign w:val="bottom"/>
          </w:tcPr>
          <w:p w14:paraId="34B1BE25"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21D84EE3" w14:textId="305F4817" w:rsidR="00F26B14" w:rsidRPr="008936B3" w:rsidRDefault="00F26B14" w:rsidP="00F26B14">
            <w:pPr>
              <w:jc w:val="right"/>
              <w:rPr>
                <w:b/>
                <w:bCs/>
                <w:sz w:val="18"/>
                <w:szCs w:val="18"/>
              </w:rPr>
            </w:pPr>
            <w:r w:rsidRPr="002F3218">
              <w:rPr>
                <w:b/>
                <w:bCs/>
                <w:sz w:val="18"/>
                <w:szCs w:val="18"/>
              </w:rPr>
              <w:t xml:space="preserve">17.851 </w:t>
            </w:r>
          </w:p>
        </w:tc>
      </w:tr>
      <w:tr w:rsidR="00F26B14" w:rsidRPr="006A7BA1" w14:paraId="22549543" w14:textId="77777777" w:rsidTr="005C4684">
        <w:tc>
          <w:tcPr>
            <w:tcW w:w="2290" w:type="dxa"/>
            <w:vAlign w:val="bottom"/>
          </w:tcPr>
          <w:p w14:paraId="606E2BD8" w14:textId="77777777" w:rsidR="00F26B14" w:rsidRPr="006A7BA1" w:rsidRDefault="00F26B14" w:rsidP="00F26B14">
            <w:pPr>
              <w:rPr>
                <w:sz w:val="18"/>
                <w:szCs w:val="18"/>
                <w:lang w:val="en-GB"/>
              </w:rPr>
            </w:pPr>
          </w:p>
        </w:tc>
        <w:tc>
          <w:tcPr>
            <w:tcW w:w="91" w:type="dxa"/>
          </w:tcPr>
          <w:p w14:paraId="7D94D728" w14:textId="77777777" w:rsidR="00F26B14" w:rsidRPr="006A7BA1" w:rsidRDefault="00F26B14" w:rsidP="00F26B14">
            <w:pPr>
              <w:ind w:right="72"/>
              <w:jc w:val="both"/>
              <w:rPr>
                <w:sz w:val="18"/>
                <w:szCs w:val="18"/>
                <w:lang w:val="en-GB"/>
              </w:rPr>
            </w:pPr>
          </w:p>
        </w:tc>
        <w:tc>
          <w:tcPr>
            <w:tcW w:w="907" w:type="dxa"/>
            <w:vAlign w:val="bottom"/>
          </w:tcPr>
          <w:p w14:paraId="520F1AA2" w14:textId="77777777" w:rsidR="00F26B14" w:rsidRPr="008936B3" w:rsidRDefault="00F26B14" w:rsidP="00F26B14">
            <w:pPr>
              <w:jc w:val="right"/>
              <w:rPr>
                <w:b/>
                <w:bCs/>
                <w:sz w:val="18"/>
                <w:szCs w:val="18"/>
              </w:rPr>
            </w:pPr>
          </w:p>
        </w:tc>
        <w:tc>
          <w:tcPr>
            <w:tcW w:w="91" w:type="dxa"/>
            <w:vAlign w:val="bottom"/>
          </w:tcPr>
          <w:p w14:paraId="287D917E" w14:textId="77777777" w:rsidR="00F26B14" w:rsidRPr="008936B3" w:rsidRDefault="00F26B14" w:rsidP="00F26B14">
            <w:pPr>
              <w:jc w:val="right"/>
              <w:rPr>
                <w:sz w:val="20"/>
                <w:szCs w:val="20"/>
              </w:rPr>
            </w:pPr>
          </w:p>
        </w:tc>
        <w:tc>
          <w:tcPr>
            <w:tcW w:w="907" w:type="dxa"/>
            <w:vAlign w:val="bottom"/>
          </w:tcPr>
          <w:p w14:paraId="7443640A" w14:textId="77777777" w:rsidR="00F26B14" w:rsidRPr="008936B3" w:rsidRDefault="00F26B14" w:rsidP="00F26B14">
            <w:pPr>
              <w:jc w:val="right"/>
              <w:rPr>
                <w:sz w:val="20"/>
                <w:szCs w:val="20"/>
              </w:rPr>
            </w:pPr>
          </w:p>
        </w:tc>
        <w:tc>
          <w:tcPr>
            <w:tcW w:w="91" w:type="dxa"/>
            <w:vAlign w:val="bottom"/>
          </w:tcPr>
          <w:p w14:paraId="5861C898" w14:textId="77777777" w:rsidR="00F26B14" w:rsidRPr="008936B3" w:rsidRDefault="00F26B14" w:rsidP="00F26B14">
            <w:pPr>
              <w:jc w:val="right"/>
              <w:rPr>
                <w:sz w:val="20"/>
                <w:szCs w:val="20"/>
              </w:rPr>
            </w:pPr>
          </w:p>
        </w:tc>
        <w:tc>
          <w:tcPr>
            <w:tcW w:w="907" w:type="dxa"/>
            <w:vAlign w:val="bottom"/>
          </w:tcPr>
          <w:p w14:paraId="3A595DE3" w14:textId="77777777" w:rsidR="00F26B14" w:rsidRPr="008936B3" w:rsidRDefault="00F26B14" w:rsidP="00F26B14">
            <w:pPr>
              <w:jc w:val="right"/>
              <w:rPr>
                <w:sz w:val="20"/>
                <w:szCs w:val="20"/>
              </w:rPr>
            </w:pPr>
          </w:p>
        </w:tc>
        <w:tc>
          <w:tcPr>
            <w:tcW w:w="91" w:type="dxa"/>
            <w:vAlign w:val="bottom"/>
          </w:tcPr>
          <w:p w14:paraId="1173B22C" w14:textId="77777777" w:rsidR="00F26B14" w:rsidRPr="008936B3" w:rsidRDefault="00F26B14" w:rsidP="00F26B14">
            <w:pPr>
              <w:jc w:val="right"/>
              <w:rPr>
                <w:sz w:val="20"/>
                <w:szCs w:val="20"/>
              </w:rPr>
            </w:pPr>
          </w:p>
        </w:tc>
        <w:tc>
          <w:tcPr>
            <w:tcW w:w="907" w:type="dxa"/>
            <w:vAlign w:val="bottom"/>
          </w:tcPr>
          <w:p w14:paraId="1E86FA42" w14:textId="77777777" w:rsidR="00F26B14" w:rsidRPr="008936B3" w:rsidRDefault="00F26B14" w:rsidP="00F26B14">
            <w:pPr>
              <w:jc w:val="right"/>
              <w:rPr>
                <w:sz w:val="20"/>
                <w:szCs w:val="20"/>
              </w:rPr>
            </w:pPr>
          </w:p>
        </w:tc>
        <w:tc>
          <w:tcPr>
            <w:tcW w:w="91" w:type="dxa"/>
            <w:vAlign w:val="bottom"/>
          </w:tcPr>
          <w:p w14:paraId="3B3B7943" w14:textId="77777777" w:rsidR="00F26B14" w:rsidRPr="008936B3" w:rsidRDefault="00F26B14" w:rsidP="00F26B14">
            <w:pPr>
              <w:jc w:val="right"/>
              <w:rPr>
                <w:sz w:val="20"/>
                <w:szCs w:val="20"/>
              </w:rPr>
            </w:pPr>
          </w:p>
        </w:tc>
        <w:tc>
          <w:tcPr>
            <w:tcW w:w="907" w:type="dxa"/>
            <w:vAlign w:val="bottom"/>
          </w:tcPr>
          <w:p w14:paraId="73A7DD86" w14:textId="77777777" w:rsidR="00F26B14" w:rsidRPr="008936B3" w:rsidRDefault="00F26B14" w:rsidP="00F26B14">
            <w:pPr>
              <w:jc w:val="right"/>
              <w:rPr>
                <w:sz w:val="20"/>
                <w:szCs w:val="20"/>
              </w:rPr>
            </w:pPr>
          </w:p>
        </w:tc>
        <w:tc>
          <w:tcPr>
            <w:tcW w:w="91" w:type="dxa"/>
            <w:vAlign w:val="bottom"/>
          </w:tcPr>
          <w:p w14:paraId="09EA43E3" w14:textId="77777777" w:rsidR="00F26B14" w:rsidRPr="008936B3" w:rsidRDefault="00F26B14" w:rsidP="00F26B14">
            <w:pPr>
              <w:jc w:val="right"/>
              <w:rPr>
                <w:sz w:val="20"/>
                <w:szCs w:val="20"/>
              </w:rPr>
            </w:pPr>
          </w:p>
        </w:tc>
        <w:tc>
          <w:tcPr>
            <w:tcW w:w="907" w:type="dxa"/>
            <w:vAlign w:val="bottom"/>
          </w:tcPr>
          <w:p w14:paraId="7B3B05A5" w14:textId="77777777" w:rsidR="00F26B14" w:rsidRPr="008936B3" w:rsidRDefault="00F26B14" w:rsidP="00F26B14">
            <w:pPr>
              <w:jc w:val="right"/>
              <w:rPr>
                <w:sz w:val="20"/>
                <w:szCs w:val="20"/>
              </w:rPr>
            </w:pPr>
          </w:p>
        </w:tc>
      </w:tr>
      <w:tr w:rsidR="00F26B14" w:rsidRPr="006A7BA1" w14:paraId="3A7AB279" w14:textId="77777777" w:rsidTr="005C4684">
        <w:tc>
          <w:tcPr>
            <w:tcW w:w="2290" w:type="dxa"/>
            <w:vAlign w:val="bottom"/>
          </w:tcPr>
          <w:p w14:paraId="21EEEACE" w14:textId="77777777" w:rsidR="00F26B14" w:rsidRPr="006A7BA1" w:rsidRDefault="00F26B14" w:rsidP="00F26B14">
            <w:pPr>
              <w:rPr>
                <w:b/>
                <w:sz w:val="18"/>
                <w:szCs w:val="18"/>
                <w:lang w:val="en-GB"/>
              </w:rPr>
            </w:pPr>
            <w:r w:rsidRPr="006A7BA1">
              <w:rPr>
                <w:b/>
                <w:sz w:val="18"/>
                <w:szCs w:val="18"/>
                <w:lang w:val="en-GB"/>
              </w:rPr>
              <w:t>Expenses</w:t>
            </w:r>
          </w:p>
        </w:tc>
        <w:tc>
          <w:tcPr>
            <w:tcW w:w="91" w:type="dxa"/>
          </w:tcPr>
          <w:p w14:paraId="65B2B4E7" w14:textId="77777777" w:rsidR="00F26B14" w:rsidRPr="006A7BA1" w:rsidRDefault="00F26B14" w:rsidP="00F26B14">
            <w:pPr>
              <w:ind w:right="72"/>
              <w:jc w:val="both"/>
              <w:rPr>
                <w:sz w:val="18"/>
                <w:szCs w:val="18"/>
                <w:lang w:val="en-GB"/>
              </w:rPr>
            </w:pPr>
          </w:p>
        </w:tc>
        <w:tc>
          <w:tcPr>
            <w:tcW w:w="907" w:type="dxa"/>
            <w:vAlign w:val="bottom"/>
          </w:tcPr>
          <w:p w14:paraId="13D2FA7B" w14:textId="77777777" w:rsidR="00F26B14" w:rsidRPr="006A7BA1" w:rsidRDefault="00F26B14" w:rsidP="00F26B14">
            <w:pPr>
              <w:jc w:val="right"/>
              <w:rPr>
                <w:sz w:val="20"/>
                <w:szCs w:val="20"/>
              </w:rPr>
            </w:pPr>
          </w:p>
        </w:tc>
        <w:tc>
          <w:tcPr>
            <w:tcW w:w="91" w:type="dxa"/>
            <w:vAlign w:val="bottom"/>
          </w:tcPr>
          <w:p w14:paraId="1FDFFE21" w14:textId="77777777" w:rsidR="00F26B14" w:rsidRPr="006A7BA1" w:rsidRDefault="00F26B14" w:rsidP="00F26B14">
            <w:pPr>
              <w:jc w:val="right"/>
              <w:rPr>
                <w:sz w:val="20"/>
                <w:szCs w:val="20"/>
              </w:rPr>
            </w:pPr>
          </w:p>
        </w:tc>
        <w:tc>
          <w:tcPr>
            <w:tcW w:w="907" w:type="dxa"/>
            <w:vAlign w:val="bottom"/>
          </w:tcPr>
          <w:p w14:paraId="6F24E95D" w14:textId="77777777" w:rsidR="00F26B14" w:rsidRPr="006A7BA1" w:rsidRDefault="00F26B14" w:rsidP="00F26B14">
            <w:pPr>
              <w:jc w:val="right"/>
              <w:rPr>
                <w:sz w:val="20"/>
                <w:szCs w:val="20"/>
              </w:rPr>
            </w:pPr>
          </w:p>
        </w:tc>
        <w:tc>
          <w:tcPr>
            <w:tcW w:w="91" w:type="dxa"/>
            <w:vAlign w:val="bottom"/>
          </w:tcPr>
          <w:p w14:paraId="76198985" w14:textId="77777777" w:rsidR="00F26B14" w:rsidRPr="006A7BA1" w:rsidRDefault="00F26B14" w:rsidP="00F26B14">
            <w:pPr>
              <w:jc w:val="right"/>
              <w:rPr>
                <w:sz w:val="20"/>
                <w:szCs w:val="20"/>
              </w:rPr>
            </w:pPr>
          </w:p>
        </w:tc>
        <w:tc>
          <w:tcPr>
            <w:tcW w:w="907" w:type="dxa"/>
            <w:vAlign w:val="bottom"/>
          </w:tcPr>
          <w:p w14:paraId="4CBDB385" w14:textId="77777777" w:rsidR="00F26B14" w:rsidRPr="006A7BA1" w:rsidRDefault="00F26B14" w:rsidP="00F26B14">
            <w:pPr>
              <w:jc w:val="right"/>
              <w:rPr>
                <w:sz w:val="20"/>
                <w:szCs w:val="20"/>
              </w:rPr>
            </w:pPr>
          </w:p>
        </w:tc>
        <w:tc>
          <w:tcPr>
            <w:tcW w:w="91" w:type="dxa"/>
            <w:vAlign w:val="bottom"/>
          </w:tcPr>
          <w:p w14:paraId="249CC711" w14:textId="77777777" w:rsidR="00F26B14" w:rsidRPr="006A7BA1" w:rsidRDefault="00F26B14" w:rsidP="00F26B14">
            <w:pPr>
              <w:jc w:val="right"/>
              <w:rPr>
                <w:sz w:val="20"/>
                <w:szCs w:val="20"/>
              </w:rPr>
            </w:pPr>
          </w:p>
        </w:tc>
        <w:tc>
          <w:tcPr>
            <w:tcW w:w="907" w:type="dxa"/>
            <w:vAlign w:val="bottom"/>
          </w:tcPr>
          <w:p w14:paraId="2D8D912C" w14:textId="77777777" w:rsidR="00F26B14" w:rsidRPr="006A7BA1" w:rsidRDefault="00F26B14" w:rsidP="00F26B14">
            <w:pPr>
              <w:jc w:val="right"/>
              <w:rPr>
                <w:sz w:val="20"/>
                <w:szCs w:val="20"/>
              </w:rPr>
            </w:pPr>
          </w:p>
        </w:tc>
        <w:tc>
          <w:tcPr>
            <w:tcW w:w="91" w:type="dxa"/>
            <w:vAlign w:val="bottom"/>
          </w:tcPr>
          <w:p w14:paraId="2B070F17" w14:textId="77777777" w:rsidR="00F26B14" w:rsidRPr="006A7BA1" w:rsidRDefault="00F26B14" w:rsidP="00F26B14">
            <w:pPr>
              <w:jc w:val="right"/>
              <w:rPr>
                <w:sz w:val="20"/>
                <w:szCs w:val="20"/>
              </w:rPr>
            </w:pPr>
          </w:p>
        </w:tc>
        <w:tc>
          <w:tcPr>
            <w:tcW w:w="907" w:type="dxa"/>
            <w:vAlign w:val="bottom"/>
          </w:tcPr>
          <w:p w14:paraId="48DAB17B" w14:textId="77777777" w:rsidR="00F26B14" w:rsidRPr="006A7BA1" w:rsidRDefault="00F26B14" w:rsidP="00F26B14">
            <w:pPr>
              <w:jc w:val="right"/>
              <w:rPr>
                <w:sz w:val="20"/>
                <w:szCs w:val="20"/>
              </w:rPr>
            </w:pPr>
          </w:p>
        </w:tc>
        <w:tc>
          <w:tcPr>
            <w:tcW w:w="91" w:type="dxa"/>
            <w:vAlign w:val="bottom"/>
          </w:tcPr>
          <w:p w14:paraId="08D7AA82" w14:textId="77777777" w:rsidR="00F26B14" w:rsidRPr="006A7BA1" w:rsidRDefault="00F26B14" w:rsidP="00F26B14">
            <w:pPr>
              <w:jc w:val="right"/>
              <w:rPr>
                <w:sz w:val="20"/>
                <w:szCs w:val="20"/>
              </w:rPr>
            </w:pPr>
          </w:p>
        </w:tc>
        <w:tc>
          <w:tcPr>
            <w:tcW w:w="907" w:type="dxa"/>
            <w:vAlign w:val="bottom"/>
          </w:tcPr>
          <w:p w14:paraId="54B4E324" w14:textId="77777777" w:rsidR="00F26B14" w:rsidRPr="006A7BA1" w:rsidRDefault="00F26B14" w:rsidP="00F26B14">
            <w:pPr>
              <w:jc w:val="right"/>
              <w:rPr>
                <w:sz w:val="20"/>
                <w:szCs w:val="20"/>
              </w:rPr>
            </w:pPr>
          </w:p>
        </w:tc>
      </w:tr>
      <w:tr w:rsidR="00F26B14" w:rsidRPr="006A7BA1" w14:paraId="55211581" w14:textId="77777777" w:rsidTr="005C4684">
        <w:tc>
          <w:tcPr>
            <w:tcW w:w="2290" w:type="dxa"/>
            <w:vAlign w:val="bottom"/>
          </w:tcPr>
          <w:p w14:paraId="101D8FFF" w14:textId="77777777" w:rsidR="00F26B14" w:rsidRPr="006A7BA1" w:rsidRDefault="00F26B14" w:rsidP="00F26B14">
            <w:pPr>
              <w:rPr>
                <w:sz w:val="18"/>
                <w:szCs w:val="18"/>
                <w:lang w:val="en-GB"/>
              </w:rPr>
            </w:pPr>
            <w:r w:rsidRPr="006A7BA1">
              <w:rPr>
                <w:sz w:val="18"/>
                <w:szCs w:val="18"/>
                <w:lang w:val="en-GB"/>
              </w:rPr>
              <w:t>Interest expenses</w:t>
            </w:r>
          </w:p>
        </w:tc>
        <w:tc>
          <w:tcPr>
            <w:tcW w:w="91" w:type="dxa"/>
          </w:tcPr>
          <w:p w14:paraId="5929DA6A" w14:textId="77777777" w:rsidR="00F26B14" w:rsidRPr="006A7BA1" w:rsidRDefault="00F26B14" w:rsidP="00F26B14">
            <w:pPr>
              <w:ind w:right="72"/>
              <w:jc w:val="both"/>
              <w:rPr>
                <w:sz w:val="18"/>
                <w:szCs w:val="18"/>
                <w:lang w:val="en-GB"/>
              </w:rPr>
            </w:pPr>
          </w:p>
        </w:tc>
        <w:tc>
          <w:tcPr>
            <w:tcW w:w="907" w:type="dxa"/>
            <w:vAlign w:val="bottom"/>
          </w:tcPr>
          <w:p w14:paraId="35ACF7DD" w14:textId="525D66A2" w:rsidR="00F26B14" w:rsidRPr="006A7BA1" w:rsidRDefault="00F26B14" w:rsidP="00F26B14">
            <w:pPr>
              <w:jc w:val="right"/>
              <w:rPr>
                <w:sz w:val="18"/>
                <w:szCs w:val="18"/>
              </w:rPr>
            </w:pPr>
            <w:r w:rsidRPr="002F3218">
              <w:rPr>
                <w:sz w:val="18"/>
                <w:szCs w:val="18"/>
              </w:rPr>
              <w:t xml:space="preserve">       45.535 </w:t>
            </w:r>
          </w:p>
        </w:tc>
        <w:tc>
          <w:tcPr>
            <w:tcW w:w="91" w:type="dxa"/>
            <w:vAlign w:val="bottom"/>
          </w:tcPr>
          <w:p w14:paraId="47ADAD94" w14:textId="77777777" w:rsidR="00F26B14" w:rsidRPr="006A7BA1" w:rsidRDefault="00F26B14" w:rsidP="00F26B14">
            <w:pPr>
              <w:jc w:val="right"/>
              <w:rPr>
                <w:sz w:val="18"/>
                <w:szCs w:val="18"/>
              </w:rPr>
            </w:pPr>
          </w:p>
        </w:tc>
        <w:tc>
          <w:tcPr>
            <w:tcW w:w="907" w:type="dxa"/>
            <w:vAlign w:val="bottom"/>
          </w:tcPr>
          <w:p w14:paraId="6CE8EDDD" w14:textId="77777777" w:rsidR="00F26B14" w:rsidRPr="006A7BA1" w:rsidRDefault="00F26B14" w:rsidP="00F26B14">
            <w:pPr>
              <w:jc w:val="right"/>
              <w:rPr>
                <w:sz w:val="18"/>
                <w:szCs w:val="18"/>
              </w:rPr>
            </w:pPr>
          </w:p>
        </w:tc>
        <w:tc>
          <w:tcPr>
            <w:tcW w:w="91" w:type="dxa"/>
            <w:vAlign w:val="bottom"/>
          </w:tcPr>
          <w:p w14:paraId="3EFA3517" w14:textId="77777777" w:rsidR="00F26B14" w:rsidRPr="006A7BA1" w:rsidRDefault="00F26B14" w:rsidP="00F26B14">
            <w:pPr>
              <w:jc w:val="right"/>
              <w:rPr>
                <w:sz w:val="18"/>
                <w:szCs w:val="18"/>
              </w:rPr>
            </w:pPr>
          </w:p>
        </w:tc>
        <w:tc>
          <w:tcPr>
            <w:tcW w:w="907" w:type="dxa"/>
            <w:vAlign w:val="bottom"/>
          </w:tcPr>
          <w:p w14:paraId="1FD38C4C" w14:textId="77777777" w:rsidR="00F26B14" w:rsidRPr="006A7BA1" w:rsidRDefault="00F26B14" w:rsidP="00F26B14">
            <w:pPr>
              <w:jc w:val="right"/>
              <w:rPr>
                <w:sz w:val="18"/>
                <w:szCs w:val="18"/>
              </w:rPr>
            </w:pPr>
          </w:p>
        </w:tc>
        <w:tc>
          <w:tcPr>
            <w:tcW w:w="91" w:type="dxa"/>
            <w:vAlign w:val="bottom"/>
          </w:tcPr>
          <w:p w14:paraId="11BA0A64" w14:textId="77777777" w:rsidR="00F26B14" w:rsidRPr="006A7BA1" w:rsidRDefault="00F26B14" w:rsidP="00F26B14">
            <w:pPr>
              <w:jc w:val="right"/>
              <w:rPr>
                <w:sz w:val="18"/>
                <w:szCs w:val="18"/>
              </w:rPr>
            </w:pPr>
          </w:p>
        </w:tc>
        <w:tc>
          <w:tcPr>
            <w:tcW w:w="907" w:type="dxa"/>
            <w:vAlign w:val="bottom"/>
          </w:tcPr>
          <w:p w14:paraId="292D5C72" w14:textId="64372B3E" w:rsidR="00F26B14" w:rsidRPr="006A7BA1" w:rsidRDefault="00F26B14" w:rsidP="00F26B14">
            <w:pPr>
              <w:jc w:val="right"/>
              <w:rPr>
                <w:sz w:val="18"/>
                <w:szCs w:val="18"/>
              </w:rPr>
            </w:pPr>
            <w:r w:rsidRPr="002F3218">
              <w:rPr>
                <w:sz w:val="18"/>
                <w:szCs w:val="18"/>
              </w:rPr>
              <w:t xml:space="preserve">            153 </w:t>
            </w:r>
          </w:p>
        </w:tc>
        <w:tc>
          <w:tcPr>
            <w:tcW w:w="91" w:type="dxa"/>
            <w:vAlign w:val="bottom"/>
          </w:tcPr>
          <w:p w14:paraId="4C404B25" w14:textId="77777777" w:rsidR="00F26B14" w:rsidRPr="006A7BA1" w:rsidRDefault="00F26B14" w:rsidP="00F26B14">
            <w:pPr>
              <w:jc w:val="right"/>
              <w:rPr>
                <w:sz w:val="18"/>
                <w:szCs w:val="18"/>
              </w:rPr>
            </w:pPr>
          </w:p>
        </w:tc>
        <w:tc>
          <w:tcPr>
            <w:tcW w:w="907" w:type="dxa"/>
            <w:vAlign w:val="bottom"/>
          </w:tcPr>
          <w:p w14:paraId="598F9A17" w14:textId="3382D3EC" w:rsidR="00F26B14" w:rsidRPr="006A7BA1" w:rsidRDefault="00F26B14" w:rsidP="00F26B14">
            <w:pPr>
              <w:jc w:val="right"/>
              <w:rPr>
                <w:sz w:val="18"/>
                <w:szCs w:val="18"/>
              </w:rPr>
            </w:pPr>
            <w:r w:rsidRPr="002F3218">
              <w:rPr>
                <w:sz w:val="18"/>
                <w:szCs w:val="18"/>
              </w:rPr>
              <w:t xml:space="preserve">         11.427 </w:t>
            </w:r>
          </w:p>
        </w:tc>
        <w:tc>
          <w:tcPr>
            <w:tcW w:w="91" w:type="dxa"/>
            <w:vAlign w:val="bottom"/>
          </w:tcPr>
          <w:p w14:paraId="7517416A" w14:textId="77777777" w:rsidR="00F26B14" w:rsidRPr="006A7BA1" w:rsidRDefault="00F26B14" w:rsidP="00F26B14">
            <w:pPr>
              <w:jc w:val="right"/>
              <w:rPr>
                <w:sz w:val="18"/>
                <w:szCs w:val="18"/>
              </w:rPr>
            </w:pPr>
          </w:p>
        </w:tc>
        <w:tc>
          <w:tcPr>
            <w:tcW w:w="907" w:type="dxa"/>
            <w:vAlign w:val="bottom"/>
          </w:tcPr>
          <w:p w14:paraId="18357047" w14:textId="3D08DBE0" w:rsidR="00F26B14" w:rsidRPr="006A7BA1" w:rsidRDefault="00F26B14" w:rsidP="00F26B14">
            <w:pPr>
              <w:jc w:val="right"/>
              <w:rPr>
                <w:sz w:val="18"/>
                <w:szCs w:val="18"/>
              </w:rPr>
            </w:pPr>
            <w:r w:rsidRPr="002F3218">
              <w:rPr>
                <w:sz w:val="18"/>
                <w:szCs w:val="18"/>
              </w:rPr>
              <w:t xml:space="preserve">         57.115 </w:t>
            </w:r>
          </w:p>
        </w:tc>
      </w:tr>
      <w:tr w:rsidR="00F26B14" w:rsidRPr="006A7BA1" w14:paraId="429EF888" w14:textId="77777777" w:rsidTr="005C4684">
        <w:tc>
          <w:tcPr>
            <w:tcW w:w="2290" w:type="dxa"/>
            <w:vAlign w:val="bottom"/>
          </w:tcPr>
          <w:p w14:paraId="7142DB2A" w14:textId="77777777" w:rsidR="00F26B14" w:rsidRPr="006A7BA1" w:rsidRDefault="00F26B14" w:rsidP="00F26B14">
            <w:pPr>
              <w:ind w:left="242" w:hanging="242"/>
              <w:rPr>
                <w:sz w:val="18"/>
                <w:szCs w:val="18"/>
                <w:lang w:val="en-GB"/>
              </w:rPr>
            </w:pPr>
            <w:r w:rsidRPr="006A7BA1">
              <w:rPr>
                <w:sz w:val="18"/>
                <w:szCs w:val="18"/>
                <w:lang w:val="en-GB"/>
              </w:rPr>
              <w:t>Expenses for fees and commissions</w:t>
            </w:r>
          </w:p>
        </w:tc>
        <w:tc>
          <w:tcPr>
            <w:tcW w:w="91" w:type="dxa"/>
          </w:tcPr>
          <w:p w14:paraId="2CDECA47" w14:textId="77777777" w:rsidR="00F26B14" w:rsidRPr="006A7BA1" w:rsidRDefault="00F26B14" w:rsidP="00F26B14">
            <w:pPr>
              <w:ind w:right="72"/>
              <w:jc w:val="both"/>
              <w:rPr>
                <w:sz w:val="18"/>
                <w:szCs w:val="18"/>
                <w:lang w:val="en-GB"/>
              </w:rPr>
            </w:pPr>
          </w:p>
        </w:tc>
        <w:tc>
          <w:tcPr>
            <w:tcW w:w="907" w:type="dxa"/>
            <w:vAlign w:val="bottom"/>
          </w:tcPr>
          <w:p w14:paraId="7A02CE8C" w14:textId="17E803BC" w:rsidR="00F26B14" w:rsidRPr="008936B3" w:rsidRDefault="00F26B14" w:rsidP="00F26B14">
            <w:pPr>
              <w:jc w:val="right"/>
              <w:rPr>
                <w:sz w:val="18"/>
                <w:szCs w:val="18"/>
              </w:rPr>
            </w:pPr>
            <w:r w:rsidRPr="002F3218">
              <w:rPr>
                <w:sz w:val="18"/>
                <w:szCs w:val="18"/>
              </w:rPr>
              <w:t xml:space="preserve">         </w:t>
            </w:r>
            <w:r>
              <w:rPr>
                <w:sz w:val="18"/>
                <w:szCs w:val="18"/>
              </w:rPr>
              <w:t>1.470</w:t>
            </w:r>
          </w:p>
        </w:tc>
        <w:tc>
          <w:tcPr>
            <w:tcW w:w="91" w:type="dxa"/>
            <w:vAlign w:val="bottom"/>
          </w:tcPr>
          <w:p w14:paraId="58BAB902" w14:textId="77777777" w:rsidR="00F26B14" w:rsidRPr="008936B3" w:rsidRDefault="00F26B14" w:rsidP="00F26B14">
            <w:pPr>
              <w:jc w:val="right"/>
              <w:rPr>
                <w:sz w:val="18"/>
                <w:szCs w:val="18"/>
              </w:rPr>
            </w:pPr>
          </w:p>
        </w:tc>
        <w:tc>
          <w:tcPr>
            <w:tcW w:w="907" w:type="dxa"/>
            <w:vAlign w:val="bottom"/>
          </w:tcPr>
          <w:p w14:paraId="0E586E27" w14:textId="77777777" w:rsidR="00F26B14" w:rsidRPr="008936B3" w:rsidRDefault="00F26B14" w:rsidP="00F26B14">
            <w:pPr>
              <w:jc w:val="right"/>
              <w:rPr>
                <w:sz w:val="18"/>
                <w:szCs w:val="18"/>
              </w:rPr>
            </w:pPr>
          </w:p>
        </w:tc>
        <w:tc>
          <w:tcPr>
            <w:tcW w:w="91" w:type="dxa"/>
            <w:vAlign w:val="bottom"/>
          </w:tcPr>
          <w:p w14:paraId="71867B46" w14:textId="77777777" w:rsidR="00F26B14" w:rsidRPr="008936B3" w:rsidRDefault="00F26B14" w:rsidP="00F26B14">
            <w:pPr>
              <w:jc w:val="right"/>
              <w:rPr>
                <w:sz w:val="18"/>
                <w:szCs w:val="18"/>
              </w:rPr>
            </w:pPr>
          </w:p>
        </w:tc>
        <w:tc>
          <w:tcPr>
            <w:tcW w:w="907" w:type="dxa"/>
            <w:vAlign w:val="bottom"/>
          </w:tcPr>
          <w:p w14:paraId="4F34139B" w14:textId="77777777" w:rsidR="00F26B14" w:rsidRPr="008936B3" w:rsidRDefault="00F26B14" w:rsidP="00F26B14">
            <w:pPr>
              <w:jc w:val="right"/>
              <w:rPr>
                <w:sz w:val="18"/>
                <w:szCs w:val="18"/>
              </w:rPr>
            </w:pPr>
          </w:p>
        </w:tc>
        <w:tc>
          <w:tcPr>
            <w:tcW w:w="91" w:type="dxa"/>
            <w:vAlign w:val="bottom"/>
          </w:tcPr>
          <w:p w14:paraId="1BE0FFCC" w14:textId="77777777" w:rsidR="00F26B14" w:rsidRPr="008936B3" w:rsidRDefault="00F26B14" w:rsidP="00F26B14">
            <w:pPr>
              <w:jc w:val="right"/>
              <w:rPr>
                <w:sz w:val="18"/>
                <w:szCs w:val="18"/>
              </w:rPr>
            </w:pPr>
          </w:p>
        </w:tc>
        <w:tc>
          <w:tcPr>
            <w:tcW w:w="907" w:type="dxa"/>
            <w:vAlign w:val="bottom"/>
          </w:tcPr>
          <w:p w14:paraId="21C1EA76" w14:textId="77777777" w:rsidR="00F26B14" w:rsidRPr="008936B3" w:rsidRDefault="00F26B14" w:rsidP="00F26B14">
            <w:pPr>
              <w:jc w:val="right"/>
              <w:rPr>
                <w:sz w:val="18"/>
                <w:szCs w:val="18"/>
              </w:rPr>
            </w:pPr>
          </w:p>
        </w:tc>
        <w:tc>
          <w:tcPr>
            <w:tcW w:w="91" w:type="dxa"/>
            <w:vAlign w:val="bottom"/>
          </w:tcPr>
          <w:p w14:paraId="274C70EF" w14:textId="77777777" w:rsidR="00F26B14" w:rsidRPr="008936B3" w:rsidRDefault="00F26B14" w:rsidP="00F26B14">
            <w:pPr>
              <w:jc w:val="right"/>
              <w:rPr>
                <w:sz w:val="18"/>
                <w:szCs w:val="18"/>
              </w:rPr>
            </w:pPr>
          </w:p>
        </w:tc>
        <w:tc>
          <w:tcPr>
            <w:tcW w:w="907" w:type="dxa"/>
            <w:vAlign w:val="bottom"/>
          </w:tcPr>
          <w:p w14:paraId="3A953FEA" w14:textId="77777777" w:rsidR="00F26B14" w:rsidRPr="008936B3" w:rsidRDefault="00F26B14" w:rsidP="00F26B14">
            <w:pPr>
              <w:jc w:val="right"/>
              <w:rPr>
                <w:sz w:val="20"/>
                <w:szCs w:val="20"/>
              </w:rPr>
            </w:pPr>
          </w:p>
        </w:tc>
        <w:tc>
          <w:tcPr>
            <w:tcW w:w="91" w:type="dxa"/>
            <w:vAlign w:val="bottom"/>
          </w:tcPr>
          <w:p w14:paraId="0AC1CB9A" w14:textId="77777777" w:rsidR="00F26B14" w:rsidRPr="008936B3" w:rsidRDefault="00F26B14" w:rsidP="00F26B14">
            <w:pPr>
              <w:jc w:val="right"/>
              <w:rPr>
                <w:sz w:val="20"/>
                <w:szCs w:val="20"/>
              </w:rPr>
            </w:pPr>
          </w:p>
        </w:tc>
        <w:tc>
          <w:tcPr>
            <w:tcW w:w="907" w:type="dxa"/>
            <w:vAlign w:val="bottom"/>
          </w:tcPr>
          <w:p w14:paraId="47AC9362" w14:textId="3AE3F13B" w:rsidR="00F26B14" w:rsidRPr="008936B3" w:rsidRDefault="00F26B14" w:rsidP="00F26B14">
            <w:pPr>
              <w:jc w:val="right"/>
              <w:rPr>
                <w:sz w:val="18"/>
                <w:szCs w:val="18"/>
              </w:rPr>
            </w:pPr>
            <w:r w:rsidRPr="002F3218">
              <w:rPr>
                <w:sz w:val="18"/>
                <w:szCs w:val="18"/>
              </w:rPr>
              <w:t xml:space="preserve">           </w:t>
            </w:r>
            <w:r>
              <w:rPr>
                <w:sz w:val="18"/>
                <w:szCs w:val="18"/>
              </w:rPr>
              <w:t>1.470</w:t>
            </w:r>
          </w:p>
        </w:tc>
      </w:tr>
      <w:tr w:rsidR="00F26B14" w:rsidRPr="006A7BA1" w14:paraId="065A4CCB" w14:textId="77777777" w:rsidTr="005C4684">
        <w:tc>
          <w:tcPr>
            <w:tcW w:w="2290" w:type="dxa"/>
            <w:vAlign w:val="bottom"/>
          </w:tcPr>
          <w:p w14:paraId="67B162C1" w14:textId="77777777" w:rsidR="00F26B14" w:rsidRPr="006A7BA1" w:rsidRDefault="00F26B14" w:rsidP="00F26B14">
            <w:pPr>
              <w:rPr>
                <w:sz w:val="18"/>
                <w:szCs w:val="18"/>
                <w:lang w:val="en-GB"/>
              </w:rPr>
            </w:pPr>
            <w:r w:rsidRPr="006A7BA1">
              <w:rPr>
                <w:sz w:val="18"/>
                <w:szCs w:val="18"/>
                <w:lang w:val="en-GB"/>
              </w:rPr>
              <w:t>Net losses from trading</w:t>
            </w:r>
          </w:p>
        </w:tc>
        <w:tc>
          <w:tcPr>
            <w:tcW w:w="91" w:type="dxa"/>
          </w:tcPr>
          <w:p w14:paraId="1B266ECA" w14:textId="77777777" w:rsidR="00F26B14" w:rsidRPr="006A7BA1" w:rsidRDefault="00F26B14" w:rsidP="00F26B14">
            <w:pPr>
              <w:ind w:right="72"/>
              <w:jc w:val="both"/>
              <w:rPr>
                <w:sz w:val="18"/>
                <w:szCs w:val="18"/>
                <w:lang w:val="en-GB"/>
              </w:rPr>
            </w:pPr>
          </w:p>
        </w:tc>
        <w:tc>
          <w:tcPr>
            <w:tcW w:w="907" w:type="dxa"/>
            <w:vAlign w:val="bottom"/>
          </w:tcPr>
          <w:p w14:paraId="2C750BB5" w14:textId="77777777" w:rsidR="00F26B14" w:rsidRPr="006A7BA1" w:rsidRDefault="00F26B14" w:rsidP="00F26B14">
            <w:pPr>
              <w:jc w:val="right"/>
              <w:rPr>
                <w:sz w:val="18"/>
                <w:szCs w:val="18"/>
              </w:rPr>
            </w:pPr>
          </w:p>
        </w:tc>
        <w:tc>
          <w:tcPr>
            <w:tcW w:w="91" w:type="dxa"/>
            <w:vAlign w:val="bottom"/>
          </w:tcPr>
          <w:p w14:paraId="214EEDCE" w14:textId="77777777" w:rsidR="00F26B14" w:rsidRPr="006A7BA1" w:rsidRDefault="00F26B14" w:rsidP="00F26B14">
            <w:pPr>
              <w:jc w:val="right"/>
              <w:rPr>
                <w:sz w:val="18"/>
                <w:szCs w:val="18"/>
              </w:rPr>
            </w:pPr>
          </w:p>
        </w:tc>
        <w:tc>
          <w:tcPr>
            <w:tcW w:w="907" w:type="dxa"/>
            <w:vAlign w:val="bottom"/>
          </w:tcPr>
          <w:p w14:paraId="6C05C383" w14:textId="77777777" w:rsidR="00F26B14" w:rsidRPr="006A7BA1" w:rsidRDefault="00F26B14" w:rsidP="00F26B14">
            <w:pPr>
              <w:jc w:val="right"/>
              <w:rPr>
                <w:sz w:val="18"/>
                <w:szCs w:val="18"/>
              </w:rPr>
            </w:pPr>
          </w:p>
        </w:tc>
        <w:tc>
          <w:tcPr>
            <w:tcW w:w="91" w:type="dxa"/>
            <w:vAlign w:val="bottom"/>
          </w:tcPr>
          <w:p w14:paraId="342A63F7" w14:textId="77777777" w:rsidR="00F26B14" w:rsidRPr="006A7BA1" w:rsidRDefault="00F26B14" w:rsidP="00F26B14">
            <w:pPr>
              <w:jc w:val="right"/>
              <w:rPr>
                <w:sz w:val="18"/>
                <w:szCs w:val="18"/>
              </w:rPr>
            </w:pPr>
          </w:p>
        </w:tc>
        <w:tc>
          <w:tcPr>
            <w:tcW w:w="907" w:type="dxa"/>
            <w:vAlign w:val="bottom"/>
          </w:tcPr>
          <w:p w14:paraId="5949B972" w14:textId="77777777" w:rsidR="00F26B14" w:rsidRPr="006A7BA1" w:rsidRDefault="00F26B14" w:rsidP="00F26B14">
            <w:pPr>
              <w:jc w:val="right"/>
              <w:rPr>
                <w:sz w:val="18"/>
                <w:szCs w:val="18"/>
              </w:rPr>
            </w:pPr>
          </w:p>
        </w:tc>
        <w:tc>
          <w:tcPr>
            <w:tcW w:w="91" w:type="dxa"/>
            <w:vAlign w:val="bottom"/>
          </w:tcPr>
          <w:p w14:paraId="7C5C2586" w14:textId="77777777" w:rsidR="00F26B14" w:rsidRPr="006A7BA1" w:rsidRDefault="00F26B14" w:rsidP="00F26B14">
            <w:pPr>
              <w:jc w:val="right"/>
              <w:rPr>
                <w:sz w:val="18"/>
                <w:szCs w:val="18"/>
              </w:rPr>
            </w:pPr>
          </w:p>
        </w:tc>
        <w:tc>
          <w:tcPr>
            <w:tcW w:w="907" w:type="dxa"/>
            <w:vAlign w:val="bottom"/>
          </w:tcPr>
          <w:p w14:paraId="76188115" w14:textId="77777777" w:rsidR="00F26B14" w:rsidRPr="006A7BA1" w:rsidRDefault="00F26B14" w:rsidP="00F26B14">
            <w:pPr>
              <w:jc w:val="right"/>
              <w:rPr>
                <w:sz w:val="18"/>
                <w:szCs w:val="18"/>
              </w:rPr>
            </w:pPr>
          </w:p>
        </w:tc>
        <w:tc>
          <w:tcPr>
            <w:tcW w:w="91" w:type="dxa"/>
            <w:vAlign w:val="bottom"/>
          </w:tcPr>
          <w:p w14:paraId="251D0921" w14:textId="77777777" w:rsidR="00F26B14" w:rsidRPr="006A7BA1" w:rsidRDefault="00F26B14" w:rsidP="00F26B14">
            <w:pPr>
              <w:jc w:val="right"/>
              <w:rPr>
                <w:sz w:val="18"/>
                <w:szCs w:val="18"/>
              </w:rPr>
            </w:pPr>
          </w:p>
        </w:tc>
        <w:tc>
          <w:tcPr>
            <w:tcW w:w="907" w:type="dxa"/>
            <w:vAlign w:val="bottom"/>
          </w:tcPr>
          <w:p w14:paraId="65F3EC43" w14:textId="77777777" w:rsidR="00F26B14" w:rsidRPr="006A7BA1" w:rsidRDefault="00F26B14" w:rsidP="00F26B14">
            <w:pPr>
              <w:jc w:val="right"/>
              <w:rPr>
                <w:sz w:val="18"/>
                <w:szCs w:val="18"/>
              </w:rPr>
            </w:pPr>
          </w:p>
        </w:tc>
        <w:tc>
          <w:tcPr>
            <w:tcW w:w="91" w:type="dxa"/>
            <w:vAlign w:val="bottom"/>
          </w:tcPr>
          <w:p w14:paraId="59BBA5CC" w14:textId="77777777" w:rsidR="00F26B14" w:rsidRPr="006A7BA1" w:rsidRDefault="00F26B14" w:rsidP="00F26B14">
            <w:pPr>
              <w:jc w:val="right"/>
              <w:rPr>
                <w:sz w:val="18"/>
                <w:szCs w:val="18"/>
              </w:rPr>
            </w:pPr>
          </w:p>
        </w:tc>
        <w:tc>
          <w:tcPr>
            <w:tcW w:w="907" w:type="dxa"/>
            <w:vAlign w:val="bottom"/>
          </w:tcPr>
          <w:p w14:paraId="0ED46CB0" w14:textId="55AA252C" w:rsidR="00F26B14" w:rsidRPr="006A7BA1" w:rsidRDefault="00F26B14" w:rsidP="00F26B14">
            <w:pPr>
              <w:jc w:val="right"/>
              <w:rPr>
                <w:sz w:val="18"/>
                <w:szCs w:val="18"/>
              </w:rPr>
            </w:pPr>
            <w:r w:rsidRPr="002F3218">
              <w:rPr>
                <w:sz w:val="18"/>
                <w:szCs w:val="18"/>
              </w:rPr>
              <w:t xml:space="preserve">                -   </w:t>
            </w:r>
          </w:p>
        </w:tc>
      </w:tr>
      <w:tr w:rsidR="00F26B14" w:rsidRPr="006A7BA1" w14:paraId="4F8354C8" w14:textId="77777777" w:rsidTr="005C4684">
        <w:tc>
          <w:tcPr>
            <w:tcW w:w="2290" w:type="dxa"/>
            <w:vAlign w:val="bottom"/>
          </w:tcPr>
          <w:p w14:paraId="5140CBB5" w14:textId="77777777" w:rsidR="00F26B14" w:rsidRPr="006A7BA1" w:rsidRDefault="00F26B14" w:rsidP="00F26B14">
            <w:pPr>
              <w:ind w:left="242" w:hanging="242"/>
              <w:rPr>
                <w:sz w:val="18"/>
                <w:szCs w:val="18"/>
                <w:lang w:val="en-GB"/>
              </w:rPr>
            </w:pPr>
            <w:r w:rsidRPr="006A7BA1">
              <w:rPr>
                <w:sz w:val="18"/>
                <w:szCs w:val="18"/>
                <w:lang w:val="en-GB"/>
              </w:rPr>
              <w:t>Expenses for procurement of non-current assets</w:t>
            </w:r>
          </w:p>
        </w:tc>
        <w:tc>
          <w:tcPr>
            <w:tcW w:w="91" w:type="dxa"/>
          </w:tcPr>
          <w:p w14:paraId="3DD3AEED" w14:textId="77777777" w:rsidR="00F26B14" w:rsidRPr="006A7BA1" w:rsidRDefault="00F26B14" w:rsidP="00F26B14">
            <w:pPr>
              <w:ind w:right="72"/>
              <w:jc w:val="both"/>
              <w:rPr>
                <w:sz w:val="18"/>
                <w:szCs w:val="18"/>
                <w:lang w:val="en-GB"/>
              </w:rPr>
            </w:pPr>
          </w:p>
        </w:tc>
        <w:tc>
          <w:tcPr>
            <w:tcW w:w="907" w:type="dxa"/>
            <w:vAlign w:val="bottom"/>
          </w:tcPr>
          <w:p w14:paraId="7CEAA192" w14:textId="77777777" w:rsidR="00F26B14" w:rsidRPr="006A7BA1" w:rsidRDefault="00F26B14" w:rsidP="00F26B14">
            <w:pPr>
              <w:jc w:val="right"/>
              <w:rPr>
                <w:sz w:val="18"/>
                <w:szCs w:val="18"/>
              </w:rPr>
            </w:pPr>
          </w:p>
        </w:tc>
        <w:tc>
          <w:tcPr>
            <w:tcW w:w="91" w:type="dxa"/>
            <w:vAlign w:val="bottom"/>
          </w:tcPr>
          <w:p w14:paraId="50455852" w14:textId="77777777" w:rsidR="00F26B14" w:rsidRPr="006A7BA1" w:rsidRDefault="00F26B14" w:rsidP="00F26B14">
            <w:pPr>
              <w:jc w:val="right"/>
              <w:rPr>
                <w:sz w:val="18"/>
                <w:szCs w:val="18"/>
              </w:rPr>
            </w:pPr>
          </w:p>
        </w:tc>
        <w:tc>
          <w:tcPr>
            <w:tcW w:w="907" w:type="dxa"/>
            <w:vAlign w:val="bottom"/>
          </w:tcPr>
          <w:p w14:paraId="0F5A2C6A" w14:textId="77777777" w:rsidR="00F26B14" w:rsidRPr="006A7BA1" w:rsidRDefault="00F26B14" w:rsidP="00F26B14">
            <w:pPr>
              <w:jc w:val="right"/>
              <w:rPr>
                <w:sz w:val="18"/>
                <w:szCs w:val="18"/>
              </w:rPr>
            </w:pPr>
          </w:p>
        </w:tc>
        <w:tc>
          <w:tcPr>
            <w:tcW w:w="91" w:type="dxa"/>
            <w:vAlign w:val="bottom"/>
          </w:tcPr>
          <w:p w14:paraId="1166A432" w14:textId="77777777" w:rsidR="00F26B14" w:rsidRPr="006A7BA1" w:rsidRDefault="00F26B14" w:rsidP="00F26B14">
            <w:pPr>
              <w:jc w:val="right"/>
              <w:rPr>
                <w:sz w:val="18"/>
                <w:szCs w:val="18"/>
              </w:rPr>
            </w:pPr>
          </w:p>
        </w:tc>
        <w:tc>
          <w:tcPr>
            <w:tcW w:w="907" w:type="dxa"/>
            <w:vAlign w:val="bottom"/>
          </w:tcPr>
          <w:p w14:paraId="29B5C2CB" w14:textId="77777777" w:rsidR="00F26B14" w:rsidRPr="006A7BA1" w:rsidRDefault="00F26B14" w:rsidP="00F26B14">
            <w:pPr>
              <w:jc w:val="right"/>
              <w:rPr>
                <w:sz w:val="18"/>
                <w:szCs w:val="18"/>
              </w:rPr>
            </w:pPr>
          </w:p>
        </w:tc>
        <w:tc>
          <w:tcPr>
            <w:tcW w:w="91" w:type="dxa"/>
            <w:vAlign w:val="bottom"/>
          </w:tcPr>
          <w:p w14:paraId="3CFEBB2A" w14:textId="77777777" w:rsidR="00F26B14" w:rsidRPr="006A7BA1" w:rsidRDefault="00F26B14" w:rsidP="00F26B14">
            <w:pPr>
              <w:jc w:val="right"/>
              <w:rPr>
                <w:sz w:val="18"/>
                <w:szCs w:val="18"/>
              </w:rPr>
            </w:pPr>
          </w:p>
        </w:tc>
        <w:tc>
          <w:tcPr>
            <w:tcW w:w="907" w:type="dxa"/>
            <w:vAlign w:val="bottom"/>
          </w:tcPr>
          <w:p w14:paraId="135F16CC" w14:textId="77777777" w:rsidR="00F26B14" w:rsidRPr="006A7BA1" w:rsidRDefault="00F26B14" w:rsidP="00F26B14">
            <w:pPr>
              <w:jc w:val="right"/>
              <w:rPr>
                <w:sz w:val="18"/>
                <w:szCs w:val="18"/>
              </w:rPr>
            </w:pPr>
          </w:p>
        </w:tc>
        <w:tc>
          <w:tcPr>
            <w:tcW w:w="91" w:type="dxa"/>
            <w:vAlign w:val="bottom"/>
          </w:tcPr>
          <w:p w14:paraId="41FA5019" w14:textId="77777777" w:rsidR="00F26B14" w:rsidRPr="006A7BA1" w:rsidRDefault="00F26B14" w:rsidP="00F26B14">
            <w:pPr>
              <w:jc w:val="right"/>
              <w:rPr>
                <w:sz w:val="18"/>
                <w:szCs w:val="18"/>
              </w:rPr>
            </w:pPr>
          </w:p>
        </w:tc>
        <w:tc>
          <w:tcPr>
            <w:tcW w:w="907" w:type="dxa"/>
            <w:vAlign w:val="bottom"/>
          </w:tcPr>
          <w:p w14:paraId="3ADFAD91" w14:textId="77777777" w:rsidR="00F26B14" w:rsidRPr="006A7BA1" w:rsidRDefault="00F26B14" w:rsidP="00F26B14">
            <w:pPr>
              <w:jc w:val="right"/>
              <w:rPr>
                <w:sz w:val="18"/>
                <w:szCs w:val="18"/>
              </w:rPr>
            </w:pPr>
          </w:p>
        </w:tc>
        <w:tc>
          <w:tcPr>
            <w:tcW w:w="91" w:type="dxa"/>
            <w:vAlign w:val="bottom"/>
          </w:tcPr>
          <w:p w14:paraId="32126F64" w14:textId="77777777" w:rsidR="00F26B14" w:rsidRPr="006A7BA1" w:rsidRDefault="00F26B14" w:rsidP="00F26B14">
            <w:pPr>
              <w:jc w:val="right"/>
              <w:rPr>
                <w:sz w:val="18"/>
                <w:szCs w:val="18"/>
              </w:rPr>
            </w:pPr>
          </w:p>
        </w:tc>
        <w:tc>
          <w:tcPr>
            <w:tcW w:w="907" w:type="dxa"/>
            <w:vAlign w:val="bottom"/>
          </w:tcPr>
          <w:p w14:paraId="08480F65" w14:textId="7B60E06C" w:rsidR="00F26B14" w:rsidRPr="006A7BA1" w:rsidRDefault="00F26B14" w:rsidP="00F26B14">
            <w:pPr>
              <w:jc w:val="right"/>
              <w:rPr>
                <w:sz w:val="18"/>
                <w:szCs w:val="18"/>
              </w:rPr>
            </w:pPr>
            <w:r w:rsidRPr="002F3218">
              <w:rPr>
                <w:sz w:val="18"/>
                <w:szCs w:val="18"/>
              </w:rPr>
              <w:t xml:space="preserve">                -   </w:t>
            </w:r>
          </w:p>
        </w:tc>
      </w:tr>
      <w:tr w:rsidR="00F26B14" w:rsidRPr="006A7BA1" w14:paraId="6D77F3AC" w14:textId="77777777" w:rsidTr="005C4684">
        <w:tc>
          <w:tcPr>
            <w:tcW w:w="2290" w:type="dxa"/>
            <w:vAlign w:val="bottom"/>
          </w:tcPr>
          <w:p w14:paraId="7C58543E" w14:textId="77777777" w:rsidR="00F26B14" w:rsidRPr="006A7BA1" w:rsidRDefault="00F26B14" w:rsidP="00F26B14">
            <w:pPr>
              <w:ind w:left="242" w:hanging="242"/>
              <w:rPr>
                <w:sz w:val="18"/>
                <w:szCs w:val="18"/>
                <w:lang w:val="en-GB"/>
              </w:rPr>
            </w:pPr>
            <w:r w:rsidRPr="006A7BA1">
              <w:rPr>
                <w:sz w:val="18"/>
                <w:szCs w:val="18"/>
                <w:lang w:val="en-GB"/>
              </w:rPr>
              <w:t>Allowance for impairment of financial assets, on net basis</w:t>
            </w:r>
          </w:p>
        </w:tc>
        <w:tc>
          <w:tcPr>
            <w:tcW w:w="91" w:type="dxa"/>
          </w:tcPr>
          <w:p w14:paraId="63A4DBB0" w14:textId="77777777" w:rsidR="00F26B14" w:rsidRPr="006A7BA1" w:rsidRDefault="00F26B14" w:rsidP="00F26B14">
            <w:pPr>
              <w:ind w:right="72"/>
              <w:jc w:val="both"/>
              <w:rPr>
                <w:sz w:val="18"/>
                <w:szCs w:val="18"/>
                <w:lang w:val="en-GB"/>
              </w:rPr>
            </w:pPr>
          </w:p>
        </w:tc>
        <w:tc>
          <w:tcPr>
            <w:tcW w:w="907" w:type="dxa"/>
            <w:vAlign w:val="bottom"/>
          </w:tcPr>
          <w:p w14:paraId="468CD0DE" w14:textId="77777777" w:rsidR="00F26B14" w:rsidRPr="006A7BA1" w:rsidRDefault="00F26B14" w:rsidP="00F26B14">
            <w:pPr>
              <w:jc w:val="right"/>
              <w:rPr>
                <w:sz w:val="18"/>
                <w:szCs w:val="18"/>
              </w:rPr>
            </w:pPr>
          </w:p>
        </w:tc>
        <w:tc>
          <w:tcPr>
            <w:tcW w:w="91" w:type="dxa"/>
            <w:vAlign w:val="bottom"/>
          </w:tcPr>
          <w:p w14:paraId="2335BE00" w14:textId="77777777" w:rsidR="00F26B14" w:rsidRPr="006A7BA1" w:rsidRDefault="00F26B14" w:rsidP="00F26B14">
            <w:pPr>
              <w:jc w:val="right"/>
              <w:rPr>
                <w:sz w:val="18"/>
                <w:szCs w:val="18"/>
              </w:rPr>
            </w:pPr>
          </w:p>
        </w:tc>
        <w:tc>
          <w:tcPr>
            <w:tcW w:w="907" w:type="dxa"/>
            <w:vAlign w:val="bottom"/>
          </w:tcPr>
          <w:p w14:paraId="5FC6C84F" w14:textId="77777777" w:rsidR="00F26B14" w:rsidRPr="006A7BA1" w:rsidRDefault="00F26B14" w:rsidP="00F26B14">
            <w:pPr>
              <w:jc w:val="right"/>
              <w:rPr>
                <w:sz w:val="18"/>
                <w:szCs w:val="18"/>
              </w:rPr>
            </w:pPr>
          </w:p>
        </w:tc>
        <w:tc>
          <w:tcPr>
            <w:tcW w:w="91" w:type="dxa"/>
            <w:vAlign w:val="bottom"/>
          </w:tcPr>
          <w:p w14:paraId="67FF7562" w14:textId="77777777" w:rsidR="00F26B14" w:rsidRPr="006A7BA1" w:rsidRDefault="00F26B14" w:rsidP="00F26B14">
            <w:pPr>
              <w:jc w:val="right"/>
              <w:rPr>
                <w:sz w:val="18"/>
                <w:szCs w:val="18"/>
              </w:rPr>
            </w:pPr>
          </w:p>
        </w:tc>
        <w:tc>
          <w:tcPr>
            <w:tcW w:w="907" w:type="dxa"/>
            <w:vAlign w:val="bottom"/>
          </w:tcPr>
          <w:p w14:paraId="4E472603" w14:textId="77777777" w:rsidR="00F26B14" w:rsidRPr="006A7BA1" w:rsidRDefault="00F26B14" w:rsidP="00F26B14">
            <w:pPr>
              <w:jc w:val="right"/>
              <w:rPr>
                <w:sz w:val="18"/>
                <w:szCs w:val="18"/>
              </w:rPr>
            </w:pPr>
          </w:p>
        </w:tc>
        <w:tc>
          <w:tcPr>
            <w:tcW w:w="91" w:type="dxa"/>
            <w:vAlign w:val="bottom"/>
          </w:tcPr>
          <w:p w14:paraId="1A8A3322" w14:textId="77777777" w:rsidR="00F26B14" w:rsidRPr="006A7BA1" w:rsidRDefault="00F26B14" w:rsidP="00F26B14">
            <w:pPr>
              <w:jc w:val="right"/>
              <w:rPr>
                <w:sz w:val="18"/>
                <w:szCs w:val="18"/>
              </w:rPr>
            </w:pPr>
          </w:p>
        </w:tc>
        <w:tc>
          <w:tcPr>
            <w:tcW w:w="907" w:type="dxa"/>
            <w:vAlign w:val="bottom"/>
          </w:tcPr>
          <w:p w14:paraId="42D8645C" w14:textId="77777777" w:rsidR="00F26B14" w:rsidRPr="006A7BA1" w:rsidRDefault="00F26B14" w:rsidP="00F26B14">
            <w:pPr>
              <w:jc w:val="right"/>
              <w:rPr>
                <w:sz w:val="18"/>
                <w:szCs w:val="18"/>
              </w:rPr>
            </w:pPr>
          </w:p>
        </w:tc>
        <w:tc>
          <w:tcPr>
            <w:tcW w:w="91" w:type="dxa"/>
            <w:vAlign w:val="bottom"/>
          </w:tcPr>
          <w:p w14:paraId="028F026E" w14:textId="77777777" w:rsidR="00F26B14" w:rsidRPr="006A7BA1" w:rsidRDefault="00F26B14" w:rsidP="00F26B14">
            <w:pPr>
              <w:jc w:val="right"/>
              <w:rPr>
                <w:sz w:val="18"/>
                <w:szCs w:val="18"/>
              </w:rPr>
            </w:pPr>
          </w:p>
        </w:tc>
        <w:tc>
          <w:tcPr>
            <w:tcW w:w="907" w:type="dxa"/>
            <w:vAlign w:val="bottom"/>
          </w:tcPr>
          <w:p w14:paraId="435CE3BE" w14:textId="77777777" w:rsidR="00F26B14" w:rsidRPr="006A7BA1" w:rsidRDefault="00F26B14" w:rsidP="00F26B14">
            <w:pPr>
              <w:jc w:val="right"/>
              <w:rPr>
                <w:sz w:val="18"/>
                <w:szCs w:val="18"/>
              </w:rPr>
            </w:pPr>
          </w:p>
        </w:tc>
        <w:tc>
          <w:tcPr>
            <w:tcW w:w="91" w:type="dxa"/>
            <w:vAlign w:val="bottom"/>
          </w:tcPr>
          <w:p w14:paraId="5D99C930" w14:textId="77777777" w:rsidR="00F26B14" w:rsidRPr="006A7BA1" w:rsidRDefault="00F26B14" w:rsidP="00F26B14">
            <w:pPr>
              <w:jc w:val="right"/>
              <w:rPr>
                <w:sz w:val="18"/>
                <w:szCs w:val="18"/>
              </w:rPr>
            </w:pPr>
          </w:p>
        </w:tc>
        <w:tc>
          <w:tcPr>
            <w:tcW w:w="907" w:type="dxa"/>
            <w:vAlign w:val="bottom"/>
          </w:tcPr>
          <w:p w14:paraId="6FC82D1F" w14:textId="4E8E8E76" w:rsidR="00F26B14" w:rsidRPr="006A7BA1" w:rsidRDefault="00F26B14" w:rsidP="00F26B14">
            <w:pPr>
              <w:jc w:val="right"/>
              <w:rPr>
                <w:sz w:val="18"/>
                <w:szCs w:val="18"/>
              </w:rPr>
            </w:pPr>
            <w:r w:rsidRPr="002F3218">
              <w:rPr>
                <w:sz w:val="18"/>
                <w:szCs w:val="18"/>
              </w:rPr>
              <w:t xml:space="preserve">                -   </w:t>
            </w:r>
          </w:p>
        </w:tc>
      </w:tr>
      <w:tr w:rsidR="00F26B14" w:rsidRPr="006A7BA1" w14:paraId="0AAC5A5D" w14:textId="77777777" w:rsidTr="005C4684">
        <w:tc>
          <w:tcPr>
            <w:tcW w:w="2290" w:type="dxa"/>
            <w:vAlign w:val="bottom"/>
          </w:tcPr>
          <w:p w14:paraId="2DCBFF9A" w14:textId="77777777" w:rsidR="00F26B14" w:rsidRPr="006A7BA1" w:rsidRDefault="00F26B14" w:rsidP="00F26B14">
            <w:pPr>
              <w:rPr>
                <w:sz w:val="18"/>
                <w:szCs w:val="18"/>
                <w:lang w:val="en-GB"/>
              </w:rPr>
            </w:pPr>
            <w:r w:rsidRPr="006A7BA1">
              <w:rPr>
                <w:sz w:val="18"/>
                <w:szCs w:val="18"/>
                <w:lang w:val="en-GB"/>
              </w:rPr>
              <w:t>Other expenses</w:t>
            </w:r>
          </w:p>
        </w:tc>
        <w:tc>
          <w:tcPr>
            <w:tcW w:w="91" w:type="dxa"/>
          </w:tcPr>
          <w:p w14:paraId="06198300" w14:textId="77777777" w:rsidR="00F26B14" w:rsidRPr="006A7BA1" w:rsidRDefault="00F26B14" w:rsidP="00F26B14">
            <w:pPr>
              <w:ind w:right="72"/>
              <w:jc w:val="both"/>
              <w:rPr>
                <w:sz w:val="18"/>
                <w:szCs w:val="18"/>
                <w:lang w:val="en-GB"/>
              </w:rPr>
            </w:pPr>
          </w:p>
        </w:tc>
        <w:tc>
          <w:tcPr>
            <w:tcW w:w="907" w:type="dxa"/>
            <w:vAlign w:val="bottom"/>
          </w:tcPr>
          <w:p w14:paraId="1BC3587D" w14:textId="4DFC2F31" w:rsidR="00F26B14" w:rsidRPr="009E7A74" w:rsidRDefault="00F26B14" w:rsidP="00F26B14">
            <w:pPr>
              <w:jc w:val="right"/>
              <w:rPr>
                <w:sz w:val="18"/>
                <w:szCs w:val="18"/>
              </w:rPr>
            </w:pPr>
            <w:r w:rsidRPr="002F3218">
              <w:rPr>
                <w:sz w:val="18"/>
                <w:szCs w:val="18"/>
              </w:rPr>
              <w:t xml:space="preserve">     114.502 </w:t>
            </w:r>
          </w:p>
        </w:tc>
        <w:tc>
          <w:tcPr>
            <w:tcW w:w="91" w:type="dxa"/>
            <w:vAlign w:val="bottom"/>
          </w:tcPr>
          <w:p w14:paraId="302683CF" w14:textId="77777777" w:rsidR="00F26B14" w:rsidRPr="006A7BA1" w:rsidRDefault="00F26B14" w:rsidP="00F26B14">
            <w:pPr>
              <w:jc w:val="right"/>
              <w:rPr>
                <w:sz w:val="18"/>
                <w:szCs w:val="18"/>
              </w:rPr>
            </w:pPr>
          </w:p>
        </w:tc>
        <w:tc>
          <w:tcPr>
            <w:tcW w:w="907" w:type="dxa"/>
            <w:vAlign w:val="bottom"/>
          </w:tcPr>
          <w:p w14:paraId="509B7237" w14:textId="77777777" w:rsidR="00F26B14" w:rsidRPr="006A7BA1" w:rsidRDefault="00F26B14" w:rsidP="00F26B14">
            <w:pPr>
              <w:jc w:val="right"/>
              <w:rPr>
                <w:sz w:val="18"/>
                <w:szCs w:val="18"/>
              </w:rPr>
            </w:pPr>
          </w:p>
        </w:tc>
        <w:tc>
          <w:tcPr>
            <w:tcW w:w="91" w:type="dxa"/>
            <w:vAlign w:val="bottom"/>
          </w:tcPr>
          <w:p w14:paraId="767995E6" w14:textId="77777777" w:rsidR="00F26B14" w:rsidRPr="006A7BA1" w:rsidRDefault="00F26B14" w:rsidP="00F26B14">
            <w:pPr>
              <w:jc w:val="right"/>
              <w:rPr>
                <w:sz w:val="18"/>
                <w:szCs w:val="18"/>
              </w:rPr>
            </w:pPr>
          </w:p>
        </w:tc>
        <w:tc>
          <w:tcPr>
            <w:tcW w:w="907" w:type="dxa"/>
            <w:vAlign w:val="bottom"/>
          </w:tcPr>
          <w:p w14:paraId="3178844E" w14:textId="77777777" w:rsidR="00F26B14" w:rsidRPr="006A7BA1" w:rsidRDefault="00F26B14" w:rsidP="00F26B14">
            <w:pPr>
              <w:jc w:val="right"/>
              <w:rPr>
                <w:sz w:val="18"/>
                <w:szCs w:val="18"/>
              </w:rPr>
            </w:pPr>
          </w:p>
        </w:tc>
        <w:tc>
          <w:tcPr>
            <w:tcW w:w="91" w:type="dxa"/>
            <w:vAlign w:val="bottom"/>
          </w:tcPr>
          <w:p w14:paraId="77785F9A" w14:textId="77777777" w:rsidR="00F26B14" w:rsidRPr="006A7BA1" w:rsidRDefault="00F26B14" w:rsidP="00F26B14">
            <w:pPr>
              <w:jc w:val="right"/>
              <w:rPr>
                <w:sz w:val="18"/>
                <w:szCs w:val="18"/>
              </w:rPr>
            </w:pPr>
          </w:p>
        </w:tc>
        <w:tc>
          <w:tcPr>
            <w:tcW w:w="907" w:type="dxa"/>
            <w:vAlign w:val="bottom"/>
          </w:tcPr>
          <w:p w14:paraId="5FF88AC8" w14:textId="5EAB3AF9" w:rsidR="00F26B14" w:rsidRPr="008936B3" w:rsidRDefault="00F26B14" w:rsidP="00F26B14">
            <w:pPr>
              <w:jc w:val="right"/>
              <w:rPr>
                <w:sz w:val="18"/>
                <w:szCs w:val="18"/>
              </w:rPr>
            </w:pPr>
            <w:r w:rsidRPr="002F3218">
              <w:rPr>
                <w:sz w:val="18"/>
                <w:szCs w:val="18"/>
              </w:rPr>
              <w:t xml:space="preserve">       33.622 </w:t>
            </w:r>
          </w:p>
        </w:tc>
        <w:tc>
          <w:tcPr>
            <w:tcW w:w="91" w:type="dxa"/>
            <w:vAlign w:val="bottom"/>
          </w:tcPr>
          <w:p w14:paraId="5CF113F7" w14:textId="77777777" w:rsidR="00F26B14" w:rsidRPr="008936B3" w:rsidRDefault="00F26B14" w:rsidP="00F26B14">
            <w:pPr>
              <w:jc w:val="right"/>
              <w:rPr>
                <w:sz w:val="18"/>
                <w:szCs w:val="18"/>
              </w:rPr>
            </w:pPr>
          </w:p>
        </w:tc>
        <w:tc>
          <w:tcPr>
            <w:tcW w:w="907" w:type="dxa"/>
            <w:vAlign w:val="bottom"/>
          </w:tcPr>
          <w:p w14:paraId="2797C77E" w14:textId="6A0249EE" w:rsidR="00F26B14" w:rsidRPr="008936B3" w:rsidRDefault="00F26B14" w:rsidP="00F26B14">
            <w:pPr>
              <w:jc w:val="right"/>
              <w:rPr>
                <w:sz w:val="18"/>
                <w:szCs w:val="18"/>
              </w:rPr>
            </w:pPr>
            <w:r w:rsidRPr="002F3218">
              <w:rPr>
                <w:sz w:val="18"/>
                <w:szCs w:val="18"/>
              </w:rPr>
              <w:t xml:space="preserve">                  9 </w:t>
            </w:r>
          </w:p>
        </w:tc>
        <w:tc>
          <w:tcPr>
            <w:tcW w:w="91" w:type="dxa"/>
            <w:vAlign w:val="bottom"/>
          </w:tcPr>
          <w:p w14:paraId="04CD01AC" w14:textId="77777777" w:rsidR="00F26B14" w:rsidRPr="008936B3" w:rsidRDefault="00F26B14" w:rsidP="00F26B14">
            <w:pPr>
              <w:jc w:val="right"/>
              <w:rPr>
                <w:sz w:val="18"/>
                <w:szCs w:val="18"/>
              </w:rPr>
            </w:pPr>
          </w:p>
        </w:tc>
        <w:tc>
          <w:tcPr>
            <w:tcW w:w="907" w:type="dxa"/>
            <w:vAlign w:val="bottom"/>
          </w:tcPr>
          <w:p w14:paraId="47C5CF3E" w14:textId="74DB29BE" w:rsidR="00F26B14" w:rsidRPr="008936B3" w:rsidRDefault="00F26B14" w:rsidP="00F26B14">
            <w:pPr>
              <w:jc w:val="right"/>
              <w:rPr>
                <w:sz w:val="18"/>
                <w:szCs w:val="18"/>
              </w:rPr>
            </w:pPr>
            <w:r w:rsidRPr="002F3218">
              <w:rPr>
                <w:sz w:val="18"/>
                <w:szCs w:val="18"/>
              </w:rPr>
              <w:t xml:space="preserve">       148.133 </w:t>
            </w:r>
          </w:p>
        </w:tc>
      </w:tr>
      <w:tr w:rsidR="00F26B14" w:rsidRPr="006A7BA1" w14:paraId="3595BC26" w14:textId="77777777" w:rsidTr="005C4684">
        <w:tc>
          <w:tcPr>
            <w:tcW w:w="2290" w:type="dxa"/>
            <w:vAlign w:val="bottom"/>
          </w:tcPr>
          <w:p w14:paraId="1113574A" w14:textId="77777777" w:rsidR="00F26B14" w:rsidRPr="006A7BA1" w:rsidRDefault="00F26B14" w:rsidP="00F26B14">
            <w:pPr>
              <w:rPr>
                <w:sz w:val="18"/>
                <w:szCs w:val="18"/>
                <w:lang w:val="en-GB"/>
              </w:rPr>
            </w:pPr>
            <w:r w:rsidRPr="006A7BA1">
              <w:rPr>
                <w:sz w:val="18"/>
                <w:szCs w:val="18"/>
                <w:lang w:val="en-GB"/>
              </w:rPr>
              <w:t>Transfers between entities</w:t>
            </w:r>
          </w:p>
        </w:tc>
        <w:tc>
          <w:tcPr>
            <w:tcW w:w="91" w:type="dxa"/>
          </w:tcPr>
          <w:p w14:paraId="2E085985" w14:textId="77777777" w:rsidR="00F26B14" w:rsidRPr="006A7BA1" w:rsidRDefault="00F26B14" w:rsidP="00F26B14">
            <w:pPr>
              <w:ind w:right="72"/>
              <w:jc w:val="both"/>
              <w:rPr>
                <w:sz w:val="18"/>
                <w:szCs w:val="18"/>
                <w:lang w:val="en-GB"/>
              </w:rPr>
            </w:pPr>
          </w:p>
        </w:tc>
        <w:tc>
          <w:tcPr>
            <w:tcW w:w="907" w:type="dxa"/>
            <w:tcBorders>
              <w:bottom w:val="single" w:sz="4" w:space="0" w:color="auto"/>
            </w:tcBorders>
            <w:vAlign w:val="bottom"/>
          </w:tcPr>
          <w:p w14:paraId="115F2088" w14:textId="16DD48A6" w:rsidR="00F26B14" w:rsidRPr="006A7BA1" w:rsidRDefault="00F26B14" w:rsidP="00F26B14">
            <w:pPr>
              <w:jc w:val="right"/>
              <w:rPr>
                <w:sz w:val="18"/>
                <w:szCs w:val="18"/>
              </w:rPr>
            </w:pPr>
            <w:r w:rsidRPr="002F3218">
              <w:rPr>
                <w:color w:val="FF0000"/>
                <w:sz w:val="18"/>
                <w:szCs w:val="18"/>
              </w:rPr>
              <w:t> </w:t>
            </w:r>
          </w:p>
        </w:tc>
        <w:tc>
          <w:tcPr>
            <w:tcW w:w="91" w:type="dxa"/>
            <w:vAlign w:val="bottom"/>
          </w:tcPr>
          <w:p w14:paraId="096FB363"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1D41965D" w14:textId="4238CE10" w:rsidR="00F26B14" w:rsidRPr="006A7BA1" w:rsidRDefault="00F26B14" w:rsidP="00F26B14">
            <w:pPr>
              <w:jc w:val="right"/>
              <w:rPr>
                <w:sz w:val="18"/>
                <w:szCs w:val="18"/>
              </w:rPr>
            </w:pPr>
            <w:r w:rsidRPr="002F3218">
              <w:rPr>
                <w:sz w:val="18"/>
                <w:szCs w:val="18"/>
              </w:rPr>
              <w:t> </w:t>
            </w:r>
          </w:p>
        </w:tc>
        <w:tc>
          <w:tcPr>
            <w:tcW w:w="91" w:type="dxa"/>
            <w:vAlign w:val="bottom"/>
          </w:tcPr>
          <w:p w14:paraId="78322681"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36FC0FF6" w14:textId="184619C6" w:rsidR="00F26B14" w:rsidRPr="006A7BA1" w:rsidRDefault="00F26B14" w:rsidP="00F26B14">
            <w:pPr>
              <w:jc w:val="right"/>
              <w:rPr>
                <w:sz w:val="18"/>
                <w:szCs w:val="18"/>
              </w:rPr>
            </w:pPr>
            <w:r w:rsidRPr="002F3218">
              <w:rPr>
                <w:sz w:val="18"/>
                <w:szCs w:val="18"/>
              </w:rPr>
              <w:t> </w:t>
            </w:r>
          </w:p>
        </w:tc>
        <w:tc>
          <w:tcPr>
            <w:tcW w:w="91" w:type="dxa"/>
            <w:vAlign w:val="bottom"/>
          </w:tcPr>
          <w:p w14:paraId="7EFD15D2"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4E3B281A" w14:textId="5457923A" w:rsidR="00F26B14" w:rsidRPr="006A7BA1" w:rsidRDefault="00F26B14" w:rsidP="00F26B14">
            <w:pPr>
              <w:jc w:val="right"/>
              <w:rPr>
                <w:sz w:val="18"/>
                <w:szCs w:val="18"/>
              </w:rPr>
            </w:pPr>
            <w:r w:rsidRPr="002F3218">
              <w:rPr>
                <w:color w:val="FF0000"/>
                <w:sz w:val="18"/>
                <w:szCs w:val="18"/>
              </w:rPr>
              <w:t> </w:t>
            </w:r>
          </w:p>
        </w:tc>
        <w:tc>
          <w:tcPr>
            <w:tcW w:w="91" w:type="dxa"/>
            <w:vAlign w:val="bottom"/>
          </w:tcPr>
          <w:p w14:paraId="4E7E4F60"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5EB7FF39" w14:textId="3E9197FB" w:rsidR="00F26B14" w:rsidRPr="006A7BA1" w:rsidRDefault="00F26B14" w:rsidP="00F26B14">
            <w:pPr>
              <w:jc w:val="right"/>
              <w:rPr>
                <w:sz w:val="18"/>
                <w:szCs w:val="18"/>
              </w:rPr>
            </w:pPr>
            <w:r w:rsidRPr="002F3218">
              <w:rPr>
                <w:sz w:val="18"/>
                <w:szCs w:val="18"/>
              </w:rPr>
              <w:t> </w:t>
            </w:r>
          </w:p>
        </w:tc>
        <w:tc>
          <w:tcPr>
            <w:tcW w:w="91" w:type="dxa"/>
            <w:vAlign w:val="bottom"/>
          </w:tcPr>
          <w:p w14:paraId="53C71662" w14:textId="77777777" w:rsidR="00F26B14" w:rsidRPr="006A7BA1" w:rsidRDefault="00F26B14" w:rsidP="00F26B14">
            <w:pPr>
              <w:jc w:val="right"/>
              <w:rPr>
                <w:sz w:val="18"/>
                <w:szCs w:val="18"/>
              </w:rPr>
            </w:pPr>
          </w:p>
        </w:tc>
        <w:tc>
          <w:tcPr>
            <w:tcW w:w="907" w:type="dxa"/>
            <w:tcBorders>
              <w:bottom w:val="single" w:sz="4" w:space="0" w:color="auto"/>
            </w:tcBorders>
            <w:vAlign w:val="bottom"/>
          </w:tcPr>
          <w:p w14:paraId="17B27DED" w14:textId="72805B03" w:rsidR="00F26B14" w:rsidRPr="006A7BA1" w:rsidRDefault="00F26B14" w:rsidP="00F26B14">
            <w:pPr>
              <w:jc w:val="right"/>
              <w:rPr>
                <w:sz w:val="18"/>
                <w:szCs w:val="18"/>
              </w:rPr>
            </w:pPr>
            <w:r w:rsidRPr="002F3218">
              <w:rPr>
                <w:sz w:val="18"/>
                <w:szCs w:val="18"/>
              </w:rPr>
              <w:t xml:space="preserve">                -   </w:t>
            </w:r>
          </w:p>
        </w:tc>
      </w:tr>
      <w:tr w:rsidR="00F26B14" w:rsidRPr="006A7BA1" w14:paraId="4BB539E1" w14:textId="77777777" w:rsidTr="005C4684">
        <w:tc>
          <w:tcPr>
            <w:tcW w:w="2290" w:type="dxa"/>
            <w:vAlign w:val="bottom"/>
          </w:tcPr>
          <w:p w14:paraId="4C5FC97B" w14:textId="77777777" w:rsidR="00F26B14" w:rsidRPr="008936B3" w:rsidRDefault="00F26B14" w:rsidP="00F26B14">
            <w:pPr>
              <w:rPr>
                <w:b/>
                <w:sz w:val="18"/>
                <w:szCs w:val="18"/>
                <w:lang w:val="en-GB"/>
              </w:rPr>
            </w:pPr>
            <w:r w:rsidRPr="008936B3">
              <w:rPr>
                <w:b/>
                <w:sz w:val="18"/>
                <w:szCs w:val="18"/>
                <w:lang w:val="en-GB"/>
              </w:rPr>
              <w:t>Total</w:t>
            </w:r>
          </w:p>
        </w:tc>
        <w:tc>
          <w:tcPr>
            <w:tcW w:w="91" w:type="dxa"/>
          </w:tcPr>
          <w:p w14:paraId="11C15F0F" w14:textId="77777777" w:rsidR="00F26B14" w:rsidRPr="008936B3" w:rsidRDefault="00F26B14" w:rsidP="00F26B14">
            <w:pPr>
              <w:ind w:right="72"/>
              <w:jc w:val="both"/>
              <w:rPr>
                <w:sz w:val="18"/>
                <w:szCs w:val="18"/>
                <w:lang w:val="en-GB"/>
              </w:rPr>
            </w:pPr>
          </w:p>
        </w:tc>
        <w:tc>
          <w:tcPr>
            <w:tcW w:w="907" w:type="dxa"/>
            <w:tcBorders>
              <w:top w:val="single" w:sz="4" w:space="0" w:color="auto"/>
            </w:tcBorders>
            <w:vAlign w:val="bottom"/>
          </w:tcPr>
          <w:p w14:paraId="42688117" w14:textId="41307255" w:rsidR="00F26B14" w:rsidRPr="008936B3" w:rsidRDefault="00F26B14" w:rsidP="00F26B14">
            <w:pPr>
              <w:jc w:val="right"/>
              <w:rPr>
                <w:b/>
                <w:bCs/>
                <w:sz w:val="18"/>
                <w:szCs w:val="18"/>
              </w:rPr>
            </w:pPr>
            <w:r w:rsidRPr="002F3218">
              <w:rPr>
                <w:b/>
                <w:bCs/>
                <w:sz w:val="18"/>
                <w:szCs w:val="18"/>
              </w:rPr>
              <w:t xml:space="preserve">     </w:t>
            </w:r>
            <w:r>
              <w:rPr>
                <w:b/>
                <w:bCs/>
                <w:sz w:val="18"/>
                <w:szCs w:val="18"/>
              </w:rPr>
              <w:t>161.507</w:t>
            </w:r>
          </w:p>
        </w:tc>
        <w:tc>
          <w:tcPr>
            <w:tcW w:w="91" w:type="dxa"/>
            <w:vAlign w:val="bottom"/>
          </w:tcPr>
          <w:p w14:paraId="3E2D2380"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64B7BEAA" w14:textId="7A9F049C" w:rsidR="00F26B14" w:rsidRPr="008936B3" w:rsidRDefault="00F26B14" w:rsidP="00F26B14">
            <w:pPr>
              <w:jc w:val="right"/>
              <w:rPr>
                <w:b/>
                <w:bCs/>
                <w:sz w:val="18"/>
                <w:szCs w:val="18"/>
              </w:rPr>
            </w:pPr>
            <w:r w:rsidRPr="002F3218">
              <w:rPr>
                <w:b/>
                <w:bCs/>
                <w:sz w:val="18"/>
                <w:szCs w:val="18"/>
              </w:rPr>
              <w:t xml:space="preserve">               -   </w:t>
            </w:r>
          </w:p>
        </w:tc>
        <w:tc>
          <w:tcPr>
            <w:tcW w:w="91" w:type="dxa"/>
            <w:vAlign w:val="bottom"/>
          </w:tcPr>
          <w:p w14:paraId="781A5F70"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26CC4A2B" w14:textId="4180DDCA" w:rsidR="00F26B14" w:rsidRPr="008936B3" w:rsidRDefault="00F26B14" w:rsidP="00F26B14">
            <w:pPr>
              <w:jc w:val="right"/>
              <w:rPr>
                <w:b/>
                <w:bCs/>
                <w:sz w:val="18"/>
                <w:szCs w:val="18"/>
              </w:rPr>
            </w:pPr>
            <w:r w:rsidRPr="002F3218">
              <w:rPr>
                <w:b/>
                <w:bCs/>
                <w:sz w:val="18"/>
                <w:szCs w:val="18"/>
              </w:rPr>
              <w:t xml:space="preserve">               -   </w:t>
            </w:r>
          </w:p>
        </w:tc>
        <w:tc>
          <w:tcPr>
            <w:tcW w:w="91" w:type="dxa"/>
            <w:vAlign w:val="bottom"/>
          </w:tcPr>
          <w:p w14:paraId="06461E7A"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4B0BF367" w14:textId="07C977D0" w:rsidR="00F26B14" w:rsidRPr="008936B3" w:rsidRDefault="00F26B14" w:rsidP="00F26B14">
            <w:pPr>
              <w:jc w:val="right"/>
              <w:rPr>
                <w:b/>
                <w:bCs/>
                <w:sz w:val="18"/>
                <w:szCs w:val="18"/>
              </w:rPr>
            </w:pPr>
            <w:r w:rsidRPr="002F3218">
              <w:rPr>
                <w:b/>
                <w:bCs/>
                <w:sz w:val="18"/>
                <w:szCs w:val="18"/>
              </w:rPr>
              <w:t xml:space="preserve">       33.775 </w:t>
            </w:r>
          </w:p>
        </w:tc>
        <w:tc>
          <w:tcPr>
            <w:tcW w:w="91" w:type="dxa"/>
            <w:vAlign w:val="bottom"/>
          </w:tcPr>
          <w:p w14:paraId="2485A264"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35B3A65A" w14:textId="5706097A" w:rsidR="00F26B14" w:rsidRPr="008936B3" w:rsidRDefault="00F26B14" w:rsidP="00F26B14">
            <w:pPr>
              <w:jc w:val="right"/>
              <w:rPr>
                <w:b/>
                <w:bCs/>
                <w:sz w:val="18"/>
                <w:szCs w:val="18"/>
              </w:rPr>
            </w:pPr>
            <w:r w:rsidRPr="002F3218">
              <w:rPr>
                <w:b/>
                <w:bCs/>
                <w:sz w:val="18"/>
                <w:szCs w:val="18"/>
              </w:rPr>
              <w:t xml:space="preserve">         11.436 </w:t>
            </w:r>
          </w:p>
        </w:tc>
        <w:tc>
          <w:tcPr>
            <w:tcW w:w="91" w:type="dxa"/>
            <w:vAlign w:val="bottom"/>
          </w:tcPr>
          <w:p w14:paraId="4801A43C" w14:textId="77777777" w:rsidR="00F26B14" w:rsidRPr="008936B3" w:rsidRDefault="00F26B14" w:rsidP="00F26B14">
            <w:pPr>
              <w:jc w:val="right"/>
              <w:rPr>
                <w:b/>
                <w:bCs/>
                <w:sz w:val="18"/>
                <w:szCs w:val="18"/>
              </w:rPr>
            </w:pPr>
          </w:p>
        </w:tc>
        <w:tc>
          <w:tcPr>
            <w:tcW w:w="907" w:type="dxa"/>
            <w:tcBorders>
              <w:top w:val="single" w:sz="4" w:space="0" w:color="auto"/>
            </w:tcBorders>
            <w:vAlign w:val="bottom"/>
          </w:tcPr>
          <w:p w14:paraId="02066DF6" w14:textId="1DA67FE3" w:rsidR="00F26B14" w:rsidRPr="006A7BA1" w:rsidRDefault="00F26B14" w:rsidP="00F26B14">
            <w:pPr>
              <w:jc w:val="right"/>
              <w:rPr>
                <w:b/>
                <w:bCs/>
                <w:sz w:val="18"/>
                <w:szCs w:val="18"/>
              </w:rPr>
            </w:pPr>
            <w:r w:rsidRPr="002F3218">
              <w:rPr>
                <w:b/>
                <w:bCs/>
                <w:sz w:val="18"/>
                <w:szCs w:val="18"/>
              </w:rPr>
              <w:t xml:space="preserve">       </w:t>
            </w:r>
            <w:r>
              <w:rPr>
                <w:b/>
                <w:bCs/>
                <w:sz w:val="18"/>
                <w:szCs w:val="18"/>
              </w:rPr>
              <w:t>206.718</w:t>
            </w:r>
          </w:p>
        </w:tc>
      </w:tr>
    </w:tbl>
    <w:p w14:paraId="027A3979" w14:textId="77777777" w:rsidR="0076365C" w:rsidRPr="006A7BA1" w:rsidRDefault="0076365C" w:rsidP="0076365C">
      <w:pPr>
        <w:ind w:left="720"/>
        <w:jc w:val="both"/>
        <w:rPr>
          <w:sz w:val="21"/>
          <w:szCs w:val="21"/>
          <w:lang w:val="en-GB"/>
        </w:rPr>
      </w:pPr>
    </w:p>
    <w:p w14:paraId="25FB7B13" w14:textId="77777777" w:rsidR="00B65183" w:rsidRPr="006A7BA1" w:rsidRDefault="00B65183" w:rsidP="00B65183">
      <w:pPr>
        <w:ind w:left="720"/>
        <w:jc w:val="both"/>
        <w:rPr>
          <w:b/>
          <w:bCs/>
          <w:sz w:val="21"/>
          <w:szCs w:val="21"/>
          <w:lang w:val="mk-MK"/>
        </w:rPr>
      </w:pPr>
    </w:p>
    <w:p w14:paraId="3BAD5083" w14:textId="77777777" w:rsidR="00A24575" w:rsidRPr="006A7BA1" w:rsidRDefault="00A24575">
      <w:pPr>
        <w:rPr>
          <w:b/>
          <w:bCs/>
          <w:sz w:val="21"/>
          <w:szCs w:val="21"/>
          <w:lang w:val="mk-MK"/>
        </w:rPr>
      </w:pPr>
      <w:r w:rsidRPr="006A7BA1">
        <w:rPr>
          <w:b/>
          <w:bCs/>
          <w:sz w:val="21"/>
          <w:szCs w:val="21"/>
          <w:lang w:val="mk-MK"/>
        </w:rPr>
        <w:br w:type="page"/>
      </w:r>
    </w:p>
    <w:p w14:paraId="02F67C72" w14:textId="77777777" w:rsidR="00495181" w:rsidRPr="006A7BA1" w:rsidRDefault="00495181" w:rsidP="00A03553">
      <w:pPr>
        <w:rPr>
          <w:b/>
          <w:bCs/>
          <w:sz w:val="21"/>
          <w:szCs w:val="21"/>
          <w:lang w:val="en-GB"/>
        </w:rPr>
      </w:pPr>
    </w:p>
    <w:p w14:paraId="4510E67F" w14:textId="77777777" w:rsidR="00A03553" w:rsidRPr="006A7BA1" w:rsidRDefault="00A03553" w:rsidP="00A03553">
      <w:pPr>
        <w:rPr>
          <w:b/>
          <w:bCs/>
          <w:sz w:val="21"/>
          <w:szCs w:val="21"/>
          <w:lang w:val="en-GB"/>
        </w:rPr>
      </w:pPr>
      <w:r w:rsidRPr="006A7BA1">
        <w:rPr>
          <w:b/>
          <w:bCs/>
          <w:sz w:val="21"/>
          <w:szCs w:val="21"/>
          <w:lang w:val="en-GB"/>
        </w:rPr>
        <w:t>44.</w:t>
      </w:r>
      <w:r w:rsidRPr="006A7BA1">
        <w:rPr>
          <w:b/>
          <w:bCs/>
          <w:sz w:val="21"/>
          <w:szCs w:val="21"/>
          <w:lang w:val="en-GB"/>
        </w:rPr>
        <w:tab/>
        <w:t>RELATED PARTY TRANSACTIONS (continued)</w:t>
      </w:r>
    </w:p>
    <w:p w14:paraId="3467821D" w14:textId="77777777" w:rsidR="00A03553" w:rsidRPr="006A7BA1" w:rsidRDefault="00A03553" w:rsidP="00A03553">
      <w:pPr>
        <w:rPr>
          <w:b/>
          <w:bCs/>
          <w:sz w:val="21"/>
          <w:szCs w:val="21"/>
          <w:lang w:val="en-GB"/>
        </w:rPr>
      </w:pPr>
    </w:p>
    <w:p w14:paraId="01F75334" w14:textId="77777777" w:rsidR="00A03553" w:rsidRPr="006A7BA1" w:rsidRDefault="00A03553" w:rsidP="00A03553">
      <w:pPr>
        <w:rPr>
          <w:b/>
          <w:bCs/>
          <w:sz w:val="21"/>
          <w:szCs w:val="21"/>
          <w:lang w:val="en-GB"/>
        </w:rPr>
      </w:pPr>
      <w:r w:rsidRPr="006A7BA1">
        <w:rPr>
          <w:b/>
          <w:bCs/>
          <w:sz w:val="21"/>
          <w:szCs w:val="21"/>
          <w:lang w:val="en-GB"/>
        </w:rPr>
        <w:t>B.          Income and expenses arising from the related party transactions (continued)</w:t>
      </w:r>
    </w:p>
    <w:p w14:paraId="083F9C01" w14:textId="77777777" w:rsidR="00A03553" w:rsidRPr="006A7BA1" w:rsidRDefault="00A03553" w:rsidP="00A03553">
      <w:pPr>
        <w:rPr>
          <w:b/>
          <w:bCs/>
          <w:sz w:val="21"/>
          <w:szCs w:val="21"/>
          <w:lang w:val="en-GB"/>
        </w:rPr>
      </w:pPr>
    </w:p>
    <w:p w14:paraId="0B5088FE" w14:textId="77777777" w:rsidR="00A03553" w:rsidRPr="006A7BA1" w:rsidRDefault="00A03553" w:rsidP="00A03553">
      <w:pPr>
        <w:ind w:left="720"/>
        <w:jc w:val="both"/>
        <w:rPr>
          <w:sz w:val="21"/>
          <w:szCs w:val="21"/>
          <w:lang w:val="en-GB"/>
        </w:rPr>
      </w:pPr>
    </w:p>
    <w:tbl>
      <w:tblPr>
        <w:tblW w:w="8278" w:type="dxa"/>
        <w:tblInd w:w="740" w:type="dxa"/>
        <w:tblLayout w:type="fixed"/>
        <w:tblCellMar>
          <w:left w:w="0" w:type="dxa"/>
          <w:right w:w="0" w:type="dxa"/>
        </w:tblCellMar>
        <w:tblLook w:val="01E0" w:firstRow="1" w:lastRow="1" w:firstColumn="1" w:lastColumn="1" w:noHBand="0" w:noVBand="0"/>
      </w:tblPr>
      <w:tblGrid>
        <w:gridCol w:w="2290"/>
        <w:gridCol w:w="91"/>
        <w:gridCol w:w="907"/>
        <w:gridCol w:w="91"/>
        <w:gridCol w:w="907"/>
        <w:gridCol w:w="91"/>
        <w:gridCol w:w="907"/>
        <w:gridCol w:w="91"/>
        <w:gridCol w:w="907"/>
        <w:gridCol w:w="91"/>
        <w:gridCol w:w="907"/>
        <w:gridCol w:w="91"/>
        <w:gridCol w:w="907"/>
      </w:tblGrid>
      <w:tr w:rsidR="006A7BA1" w:rsidRPr="006A7BA1" w14:paraId="5445D967" w14:textId="77777777" w:rsidTr="00795AEB">
        <w:tc>
          <w:tcPr>
            <w:tcW w:w="8278" w:type="dxa"/>
            <w:gridSpan w:val="13"/>
          </w:tcPr>
          <w:p w14:paraId="2BA42C57" w14:textId="77777777" w:rsidR="00A03553" w:rsidRPr="006A7BA1" w:rsidRDefault="00A03553" w:rsidP="00303279">
            <w:pPr>
              <w:ind w:right="72"/>
              <w:jc w:val="right"/>
              <w:rPr>
                <w:b/>
                <w:bCs/>
                <w:sz w:val="18"/>
                <w:szCs w:val="18"/>
                <w:lang w:val="en-GB"/>
              </w:rPr>
            </w:pPr>
            <w:r w:rsidRPr="006A7BA1">
              <w:rPr>
                <w:b/>
                <w:bCs/>
                <w:sz w:val="18"/>
                <w:szCs w:val="18"/>
                <w:lang w:val="en-GB"/>
              </w:rPr>
              <w:t>In thousands of Denars</w:t>
            </w:r>
          </w:p>
        </w:tc>
      </w:tr>
      <w:tr w:rsidR="006A7BA1" w:rsidRPr="006A7BA1" w14:paraId="681F7893" w14:textId="77777777" w:rsidTr="00795AEB">
        <w:tc>
          <w:tcPr>
            <w:tcW w:w="2290" w:type="dxa"/>
          </w:tcPr>
          <w:p w14:paraId="16B22886" w14:textId="77777777" w:rsidR="00A03553" w:rsidRPr="006A7BA1" w:rsidRDefault="00A03553" w:rsidP="00303279">
            <w:pPr>
              <w:ind w:right="72"/>
              <w:jc w:val="both"/>
              <w:rPr>
                <w:sz w:val="18"/>
                <w:szCs w:val="18"/>
                <w:lang w:val="en-GB"/>
              </w:rPr>
            </w:pPr>
          </w:p>
        </w:tc>
        <w:tc>
          <w:tcPr>
            <w:tcW w:w="91" w:type="dxa"/>
          </w:tcPr>
          <w:p w14:paraId="4BC969EE" w14:textId="77777777" w:rsidR="00A03553" w:rsidRPr="006A7BA1" w:rsidRDefault="00A03553" w:rsidP="00303279">
            <w:pPr>
              <w:ind w:right="72"/>
              <w:jc w:val="both"/>
              <w:rPr>
                <w:sz w:val="18"/>
                <w:szCs w:val="18"/>
                <w:lang w:val="en-GB"/>
              </w:rPr>
            </w:pPr>
          </w:p>
        </w:tc>
        <w:tc>
          <w:tcPr>
            <w:tcW w:w="907" w:type="dxa"/>
            <w:tcBorders>
              <w:bottom w:val="single" w:sz="4" w:space="0" w:color="auto"/>
            </w:tcBorders>
          </w:tcPr>
          <w:p w14:paraId="08F1B3B8" w14:textId="77777777" w:rsidR="00A03553" w:rsidRPr="006A7BA1" w:rsidRDefault="00A03553" w:rsidP="00303279">
            <w:pPr>
              <w:ind w:right="72"/>
              <w:jc w:val="right"/>
              <w:rPr>
                <w:b/>
                <w:sz w:val="18"/>
                <w:szCs w:val="18"/>
                <w:lang w:val="en-GB"/>
              </w:rPr>
            </w:pPr>
          </w:p>
          <w:p w14:paraId="3B884EAB" w14:textId="77777777" w:rsidR="00A03553" w:rsidRPr="006A7BA1" w:rsidRDefault="00A03553" w:rsidP="00303279">
            <w:pPr>
              <w:ind w:right="72"/>
              <w:jc w:val="right"/>
              <w:rPr>
                <w:b/>
                <w:sz w:val="18"/>
                <w:szCs w:val="18"/>
                <w:lang w:val="en-GB"/>
              </w:rPr>
            </w:pPr>
          </w:p>
          <w:p w14:paraId="773ED221" w14:textId="77777777" w:rsidR="00A03553" w:rsidRPr="006A7BA1" w:rsidRDefault="00A03553" w:rsidP="00303279">
            <w:pPr>
              <w:ind w:right="72"/>
              <w:jc w:val="right"/>
              <w:rPr>
                <w:b/>
                <w:sz w:val="18"/>
                <w:szCs w:val="18"/>
                <w:lang w:val="en-GB"/>
              </w:rPr>
            </w:pPr>
          </w:p>
          <w:p w14:paraId="40103E4A" w14:textId="77777777" w:rsidR="00A03553" w:rsidRPr="006A7BA1" w:rsidRDefault="00A03553" w:rsidP="00303279">
            <w:pPr>
              <w:ind w:right="72"/>
              <w:jc w:val="right"/>
              <w:rPr>
                <w:b/>
                <w:sz w:val="18"/>
                <w:szCs w:val="18"/>
                <w:lang w:val="en-GB"/>
              </w:rPr>
            </w:pPr>
            <w:r w:rsidRPr="006A7BA1">
              <w:rPr>
                <w:b/>
                <w:sz w:val="18"/>
                <w:szCs w:val="18"/>
                <w:lang w:val="en-GB"/>
              </w:rPr>
              <w:t>Parent company</w:t>
            </w:r>
          </w:p>
        </w:tc>
        <w:tc>
          <w:tcPr>
            <w:tcW w:w="91" w:type="dxa"/>
          </w:tcPr>
          <w:p w14:paraId="4A3271ED" w14:textId="77777777" w:rsidR="00A03553" w:rsidRPr="006A7BA1" w:rsidRDefault="00A03553" w:rsidP="00303279">
            <w:pPr>
              <w:ind w:right="72"/>
              <w:jc w:val="right"/>
              <w:rPr>
                <w:b/>
                <w:sz w:val="18"/>
                <w:szCs w:val="18"/>
                <w:lang w:val="en-GB"/>
              </w:rPr>
            </w:pPr>
          </w:p>
        </w:tc>
        <w:tc>
          <w:tcPr>
            <w:tcW w:w="907" w:type="dxa"/>
          </w:tcPr>
          <w:p w14:paraId="0C497129" w14:textId="77777777" w:rsidR="00A03553" w:rsidRPr="006A7BA1" w:rsidRDefault="00A03553" w:rsidP="00303279">
            <w:pPr>
              <w:ind w:right="72"/>
              <w:jc w:val="right"/>
              <w:rPr>
                <w:b/>
                <w:sz w:val="18"/>
                <w:szCs w:val="18"/>
                <w:lang w:val="en-GB"/>
              </w:rPr>
            </w:pPr>
          </w:p>
          <w:p w14:paraId="7886E01F" w14:textId="77777777" w:rsidR="00A03553" w:rsidRPr="006A7BA1" w:rsidRDefault="00A03553" w:rsidP="00303279">
            <w:pPr>
              <w:ind w:right="72"/>
              <w:jc w:val="right"/>
              <w:rPr>
                <w:b/>
                <w:sz w:val="18"/>
                <w:szCs w:val="18"/>
                <w:lang w:val="en-GB"/>
              </w:rPr>
            </w:pPr>
          </w:p>
          <w:p w14:paraId="6951083C" w14:textId="77777777" w:rsidR="00A03553" w:rsidRPr="006A7BA1" w:rsidRDefault="00A03553" w:rsidP="00303279">
            <w:pPr>
              <w:ind w:right="72"/>
              <w:jc w:val="right"/>
              <w:rPr>
                <w:b/>
                <w:sz w:val="18"/>
                <w:szCs w:val="18"/>
                <w:lang w:val="en-GB"/>
              </w:rPr>
            </w:pPr>
          </w:p>
          <w:p w14:paraId="64B5D31E" w14:textId="77777777" w:rsidR="00A03553" w:rsidRPr="006A7BA1" w:rsidRDefault="00A03553" w:rsidP="00303279">
            <w:pPr>
              <w:ind w:right="72"/>
              <w:jc w:val="right"/>
              <w:rPr>
                <w:b/>
                <w:sz w:val="18"/>
                <w:szCs w:val="18"/>
                <w:lang w:val="en-GB"/>
              </w:rPr>
            </w:pPr>
            <w:r w:rsidRPr="006A7BA1">
              <w:rPr>
                <w:b/>
                <w:sz w:val="18"/>
                <w:szCs w:val="18"/>
                <w:lang w:val="en-GB"/>
              </w:rPr>
              <w:t>Subsidiaries</w:t>
            </w:r>
          </w:p>
        </w:tc>
        <w:tc>
          <w:tcPr>
            <w:tcW w:w="91" w:type="dxa"/>
          </w:tcPr>
          <w:p w14:paraId="2E710043" w14:textId="77777777" w:rsidR="00A03553" w:rsidRPr="006A7BA1" w:rsidRDefault="00A03553" w:rsidP="00303279">
            <w:pPr>
              <w:ind w:right="72"/>
              <w:jc w:val="right"/>
              <w:rPr>
                <w:b/>
                <w:sz w:val="18"/>
                <w:szCs w:val="18"/>
                <w:lang w:val="en-GB"/>
              </w:rPr>
            </w:pPr>
          </w:p>
        </w:tc>
        <w:tc>
          <w:tcPr>
            <w:tcW w:w="907" w:type="dxa"/>
            <w:tcBorders>
              <w:bottom w:val="single" w:sz="4" w:space="0" w:color="auto"/>
            </w:tcBorders>
          </w:tcPr>
          <w:p w14:paraId="4023E66D" w14:textId="77777777" w:rsidR="00A03553" w:rsidRPr="006A7BA1" w:rsidRDefault="00A03553" w:rsidP="00303279">
            <w:pPr>
              <w:ind w:right="72"/>
              <w:jc w:val="right"/>
              <w:rPr>
                <w:b/>
                <w:sz w:val="18"/>
                <w:szCs w:val="18"/>
                <w:lang w:val="en-GB"/>
              </w:rPr>
            </w:pPr>
          </w:p>
          <w:p w14:paraId="3C4BC681" w14:textId="77777777" w:rsidR="00A03553" w:rsidRPr="006A7BA1" w:rsidRDefault="00A03553" w:rsidP="00303279">
            <w:pPr>
              <w:ind w:right="72"/>
              <w:jc w:val="right"/>
              <w:rPr>
                <w:b/>
                <w:sz w:val="18"/>
                <w:szCs w:val="18"/>
                <w:lang w:val="en-GB"/>
              </w:rPr>
            </w:pPr>
          </w:p>
          <w:p w14:paraId="420B13B6" w14:textId="77777777" w:rsidR="00A03553" w:rsidRPr="006A7BA1" w:rsidRDefault="00A03553" w:rsidP="00303279">
            <w:pPr>
              <w:ind w:right="72"/>
              <w:jc w:val="right"/>
              <w:rPr>
                <w:b/>
                <w:sz w:val="18"/>
                <w:szCs w:val="18"/>
                <w:lang w:val="en-GB"/>
              </w:rPr>
            </w:pPr>
          </w:p>
          <w:p w14:paraId="3E000695" w14:textId="77777777" w:rsidR="00A03553" w:rsidRPr="006A7BA1" w:rsidRDefault="00A03553" w:rsidP="00303279">
            <w:pPr>
              <w:ind w:right="72"/>
              <w:jc w:val="right"/>
              <w:rPr>
                <w:b/>
                <w:sz w:val="18"/>
                <w:szCs w:val="18"/>
                <w:lang w:val="en-GB"/>
              </w:rPr>
            </w:pPr>
          </w:p>
          <w:p w14:paraId="22095753" w14:textId="77777777" w:rsidR="00A03553" w:rsidRPr="006A7BA1" w:rsidRDefault="00A03553" w:rsidP="00303279">
            <w:pPr>
              <w:ind w:right="72"/>
              <w:jc w:val="right"/>
              <w:rPr>
                <w:b/>
                <w:sz w:val="18"/>
                <w:szCs w:val="18"/>
                <w:lang w:val="en-GB"/>
              </w:rPr>
            </w:pPr>
            <w:r w:rsidRPr="006A7BA1">
              <w:rPr>
                <w:b/>
                <w:sz w:val="18"/>
                <w:szCs w:val="18"/>
                <w:lang w:val="en-GB"/>
              </w:rPr>
              <w:t>Associates</w:t>
            </w:r>
          </w:p>
        </w:tc>
        <w:tc>
          <w:tcPr>
            <w:tcW w:w="91" w:type="dxa"/>
          </w:tcPr>
          <w:p w14:paraId="5B67D2C8" w14:textId="77777777" w:rsidR="00A03553" w:rsidRPr="006A7BA1" w:rsidRDefault="00A03553" w:rsidP="00303279">
            <w:pPr>
              <w:ind w:right="72"/>
              <w:jc w:val="right"/>
              <w:rPr>
                <w:b/>
                <w:sz w:val="18"/>
                <w:szCs w:val="18"/>
                <w:lang w:val="en-GB"/>
              </w:rPr>
            </w:pPr>
          </w:p>
        </w:tc>
        <w:tc>
          <w:tcPr>
            <w:tcW w:w="907" w:type="dxa"/>
            <w:tcBorders>
              <w:bottom w:val="single" w:sz="4" w:space="0" w:color="auto"/>
            </w:tcBorders>
          </w:tcPr>
          <w:p w14:paraId="390E355F" w14:textId="77777777" w:rsidR="00A03553" w:rsidRPr="006A7BA1" w:rsidRDefault="00A03553" w:rsidP="00303279">
            <w:pPr>
              <w:ind w:right="72"/>
              <w:jc w:val="right"/>
              <w:rPr>
                <w:b/>
                <w:sz w:val="18"/>
                <w:szCs w:val="18"/>
                <w:lang w:val="en-GB"/>
              </w:rPr>
            </w:pPr>
            <w:r w:rsidRPr="006A7BA1">
              <w:rPr>
                <w:b/>
                <w:sz w:val="18"/>
                <w:szCs w:val="18"/>
                <w:lang w:val="en-GB"/>
              </w:rPr>
              <w:t>Management personnel of the Bank</w:t>
            </w:r>
          </w:p>
        </w:tc>
        <w:tc>
          <w:tcPr>
            <w:tcW w:w="91" w:type="dxa"/>
          </w:tcPr>
          <w:p w14:paraId="71225ADF" w14:textId="77777777" w:rsidR="00A03553" w:rsidRPr="006A7BA1" w:rsidRDefault="00A03553" w:rsidP="00303279">
            <w:pPr>
              <w:ind w:right="72"/>
              <w:jc w:val="right"/>
              <w:rPr>
                <w:b/>
                <w:sz w:val="18"/>
                <w:szCs w:val="18"/>
                <w:lang w:val="en-GB"/>
              </w:rPr>
            </w:pPr>
          </w:p>
        </w:tc>
        <w:tc>
          <w:tcPr>
            <w:tcW w:w="907" w:type="dxa"/>
            <w:tcBorders>
              <w:bottom w:val="single" w:sz="4" w:space="0" w:color="auto"/>
            </w:tcBorders>
          </w:tcPr>
          <w:p w14:paraId="4E05034A" w14:textId="77777777" w:rsidR="00A03553" w:rsidRPr="006A7BA1" w:rsidRDefault="00A03553" w:rsidP="00303279">
            <w:pPr>
              <w:ind w:right="72"/>
              <w:jc w:val="right"/>
              <w:rPr>
                <w:b/>
                <w:sz w:val="18"/>
                <w:szCs w:val="18"/>
                <w:lang w:val="en-GB"/>
              </w:rPr>
            </w:pPr>
          </w:p>
          <w:p w14:paraId="315C057A" w14:textId="77777777" w:rsidR="00A03553" w:rsidRPr="006A7BA1" w:rsidRDefault="00A03553" w:rsidP="00303279">
            <w:pPr>
              <w:ind w:right="72"/>
              <w:jc w:val="right"/>
              <w:rPr>
                <w:b/>
                <w:sz w:val="18"/>
                <w:szCs w:val="18"/>
                <w:lang w:val="en-GB"/>
              </w:rPr>
            </w:pPr>
          </w:p>
          <w:p w14:paraId="324AD9C3" w14:textId="77777777" w:rsidR="00A03553" w:rsidRPr="006A7BA1" w:rsidRDefault="00A03553" w:rsidP="00303279">
            <w:pPr>
              <w:ind w:right="72"/>
              <w:jc w:val="right"/>
              <w:rPr>
                <w:b/>
                <w:sz w:val="18"/>
                <w:szCs w:val="18"/>
                <w:lang w:val="en-GB"/>
              </w:rPr>
            </w:pPr>
            <w:r w:rsidRPr="006A7BA1">
              <w:rPr>
                <w:b/>
                <w:sz w:val="18"/>
                <w:szCs w:val="18"/>
                <w:lang w:val="en-GB"/>
              </w:rPr>
              <w:t>Other related parties</w:t>
            </w:r>
          </w:p>
        </w:tc>
        <w:tc>
          <w:tcPr>
            <w:tcW w:w="91" w:type="dxa"/>
          </w:tcPr>
          <w:p w14:paraId="7C90C968" w14:textId="77777777" w:rsidR="00A03553" w:rsidRPr="006A7BA1" w:rsidRDefault="00A03553" w:rsidP="00303279">
            <w:pPr>
              <w:ind w:right="72"/>
              <w:jc w:val="right"/>
              <w:rPr>
                <w:b/>
                <w:sz w:val="18"/>
                <w:szCs w:val="18"/>
                <w:lang w:val="en-GB"/>
              </w:rPr>
            </w:pPr>
          </w:p>
        </w:tc>
        <w:tc>
          <w:tcPr>
            <w:tcW w:w="907" w:type="dxa"/>
            <w:tcBorders>
              <w:bottom w:val="single" w:sz="4" w:space="0" w:color="auto"/>
            </w:tcBorders>
          </w:tcPr>
          <w:p w14:paraId="598B8421" w14:textId="77777777" w:rsidR="00A03553" w:rsidRPr="006A7BA1" w:rsidRDefault="00A03553" w:rsidP="00303279">
            <w:pPr>
              <w:ind w:right="72"/>
              <w:jc w:val="right"/>
              <w:rPr>
                <w:b/>
                <w:sz w:val="18"/>
                <w:szCs w:val="18"/>
                <w:lang w:val="en-GB"/>
              </w:rPr>
            </w:pPr>
          </w:p>
          <w:p w14:paraId="5858CED0" w14:textId="77777777" w:rsidR="00A03553" w:rsidRPr="006A7BA1" w:rsidRDefault="00A03553" w:rsidP="00303279">
            <w:pPr>
              <w:ind w:right="72"/>
              <w:jc w:val="right"/>
              <w:rPr>
                <w:b/>
                <w:sz w:val="18"/>
                <w:szCs w:val="18"/>
                <w:lang w:val="en-GB"/>
              </w:rPr>
            </w:pPr>
          </w:p>
          <w:p w14:paraId="6202DFD2" w14:textId="77777777" w:rsidR="00A03553" w:rsidRPr="006A7BA1" w:rsidRDefault="00A03553" w:rsidP="00303279">
            <w:pPr>
              <w:ind w:right="72"/>
              <w:jc w:val="right"/>
              <w:rPr>
                <w:b/>
                <w:sz w:val="18"/>
                <w:szCs w:val="18"/>
                <w:lang w:val="en-GB"/>
              </w:rPr>
            </w:pPr>
          </w:p>
          <w:p w14:paraId="23516876" w14:textId="77777777" w:rsidR="00A03553" w:rsidRPr="006A7BA1" w:rsidRDefault="00A03553" w:rsidP="00303279">
            <w:pPr>
              <w:ind w:right="72"/>
              <w:jc w:val="right"/>
              <w:rPr>
                <w:b/>
                <w:sz w:val="18"/>
                <w:szCs w:val="18"/>
                <w:lang w:val="en-GB"/>
              </w:rPr>
            </w:pPr>
          </w:p>
          <w:p w14:paraId="0521434C" w14:textId="77777777" w:rsidR="00A03553" w:rsidRPr="006A7BA1" w:rsidRDefault="00A03553" w:rsidP="00303279">
            <w:pPr>
              <w:ind w:right="72"/>
              <w:jc w:val="right"/>
              <w:rPr>
                <w:b/>
                <w:sz w:val="18"/>
                <w:szCs w:val="18"/>
                <w:lang w:val="en-GB"/>
              </w:rPr>
            </w:pPr>
            <w:r w:rsidRPr="006A7BA1">
              <w:rPr>
                <w:b/>
                <w:sz w:val="18"/>
                <w:szCs w:val="18"/>
                <w:lang w:val="en-GB"/>
              </w:rPr>
              <w:t xml:space="preserve">Total </w:t>
            </w:r>
          </w:p>
        </w:tc>
      </w:tr>
      <w:tr w:rsidR="006A7BA1" w:rsidRPr="006A7BA1" w14:paraId="1F5EA794" w14:textId="77777777" w:rsidTr="00795AEB">
        <w:tc>
          <w:tcPr>
            <w:tcW w:w="2290" w:type="dxa"/>
          </w:tcPr>
          <w:p w14:paraId="1A618190" w14:textId="77777777" w:rsidR="00A03553" w:rsidRPr="006A7BA1" w:rsidRDefault="0066775F" w:rsidP="0066775F">
            <w:pPr>
              <w:ind w:left="100" w:right="72" w:hanging="100"/>
              <w:jc w:val="both"/>
              <w:rPr>
                <w:b/>
                <w:bCs/>
                <w:sz w:val="18"/>
                <w:szCs w:val="18"/>
                <w:lang w:val="en-GB"/>
              </w:rPr>
            </w:pPr>
            <w:r w:rsidRPr="006A7BA1">
              <w:rPr>
                <w:b/>
                <w:bCs/>
                <w:sz w:val="18"/>
                <w:szCs w:val="18"/>
                <w:lang w:val="en-GB"/>
              </w:rPr>
              <w:t>20</w:t>
            </w:r>
            <w:r>
              <w:rPr>
                <w:b/>
                <w:bCs/>
                <w:sz w:val="18"/>
                <w:szCs w:val="18"/>
                <w:lang w:val="en-GB"/>
              </w:rPr>
              <w:t>2</w:t>
            </w:r>
            <w:r>
              <w:rPr>
                <w:b/>
                <w:bCs/>
                <w:sz w:val="18"/>
                <w:szCs w:val="18"/>
                <w:lang w:val="mk-MK"/>
              </w:rPr>
              <w:t>2</w:t>
            </w:r>
            <w:r w:rsidRPr="006A7BA1">
              <w:rPr>
                <w:b/>
                <w:bCs/>
                <w:sz w:val="18"/>
                <w:szCs w:val="18"/>
                <w:lang w:val="en-GB"/>
              </w:rPr>
              <w:t xml:space="preserve"> </w:t>
            </w:r>
            <w:r w:rsidR="00A03553" w:rsidRPr="006A7BA1">
              <w:rPr>
                <w:b/>
                <w:bCs/>
                <w:sz w:val="18"/>
                <w:szCs w:val="18"/>
                <w:lang w:val="en-GB"/>
              </w:rPr>
              <w:t>previous</w:t>
            </w:r>
            <w:r w:rsidR="00C20744" w:rsidRPr="006A7BA1">
              <w:rPr>
                <w:b/>
                <w:bCs/>
                <w:sz w:val="18"/>
                <w:szCs w:val="18"/>
                <w:lang w:val="en-GB"/>
              </w:rPr>
              <w:t xml:space="preserve"> </w:t>
            </w:r>
            <w:r w:rsidR="00795AEB" w:rsidRPr="006A7BA1">
              <w:rPr>
                <w:b/>
                <w:bCs/>
                <w:sz w:val="18"/>
                <w:szCs w:val="18"/>
                <w:lang w:val="en-GB"/>
              </w:rPr>
              <w:t>year</w:t>
            </w:r>
          </w:p>
        </w:tc>
        <w:tc>
          <w:tcPr>
            <w:tcW w:w="91" w:type="dxa"/>
          </w:tcPr>
          <w:p w14:paraId="29B422D7" w14:textId="77777777" w:rsidR="00A03553" w:rsidRPr="006A7BA1" w:rsidRDefault="00A03553" w:rsidP="00303279">
            <w:pPr>
              <w:ind w:right="72"/>
              <w:jc w:val="both"/>
              <w:rPr>
                <w:sz w:val="18"/>
                <w:szCs w:val="18"/>
                <w:lang w:val="en-GB"/>
              </w:rPr>
            </w:pPr>
          </w:p>
        </w:tc>
        <w:tc>
          <w:tcPr>
            <w:tcW w:w="907" w:type="dxa"/>
            <w:tcBorders>
              <w:top w:val="single" w:sz="4" w:space="0" w:color="auto"/>
            </w:tcBorders>
          </w:tcPr>
          <w:p w14:paraId="7EA96E6A" w14:textId="77777777" w:rsidR="00A03553" w:rsidRPr="006A7BA1" w:rsidRDefault="00A03553" w:rsidP="00303279">
            <w:pPr>
              <w:ind w:right="72"/>
              <w:jc w:val="right"/>
              <w:rPr>
                <w:b/>
                <w:bCs/>
                <w:sz w:val="18"/>
                <w:szCs w:val="18"/>
                <w:lang w:val="en-GB"/>
              </w:rPr>
            </w:pPr>
          </w:p>
        </w:tc>
        <w:tc>
          <w:tcPr>
            <w:tcW w:w="91" w:type="dxa"/>
          </w:tcPr>
          <w:p w14:paraId="44FDD051" w14:textId="77777777" w:rsidR="00A03553" w:rsidRPr="006A7BA1" w:rsidRDefault="00A03553" w:rsidP="00303279">
            <w:pPr>
              <w:ind w:right="72"/>
              <w:jc w:val="right"/>
              <w:rPr>
                <w:b/>
                <w:bCs/>
                <w:sz w:val="18"/>
                <w:szCs w:val="18"/>
                <w:lang w:val="en-GB"/>
              </w:rPr>
            </w:pPr>
          </w:p>
        </w:tc>
        <w:tc>
          <w:tcPr>
            <w:tcW w:w="907" w:type="dxa"/>
            <w:tcBorders>
              <w:top w:val="single" w:sz="4" w:space="0" w:color="auto"/>
            </w:tcBorders>
          </w:tcPr>
          <w:p w14:paraId="582D9E59" w14:textId="77777777" w:rsidR="00A03553" w:rsidRPr="006A7BA1" w:rsidRDefault="00A03553" w:rsidP="00303279">
            <w:pPr>
              <w:ind w:right="72"/>
              <w:jc w:val="right"/>
              <w:rPr>
                <w:b/>
                <w:bCs/>
                <w:sz w:val="18"/>
                <w:szCs w:val="18"/>
                <w:lang w:val="en-GB"/>
              </w:rPr>
            </w:pPr>
          </w:p>
        </w:tc>
        <w:tc>
          <w:tcPr>
            <w:tcW w:w="91" w:type="dxa"/>
          </w:tcPr>
          <w:p w14:paraId="69209DE3" w14:textId="77777777" w:rsidR="00A03553" w:rsidRPr="006A7BA1" w:rsidRDefault="00A03553" w:rsidP="00303279">
            <w:pPr>
              <w:ind w:right="72"/>
              <w:jc w:val="right"/>
              <w:rPr>
                <w:b/>
                <w:bCs/>
                <w:sz w:val="18"/>
                <w:szCs w:val="18"/>
                <w:lang w:val="en-GB"/>
              </w:rPr>
            </w:pPr>
          </w:p>
        </w:tc>
        <w:tc>
          <w:tcPr>
            <w:tcW w:w="907" w:type="dxa"/>
            <w:tcBorders>
              <w:top w:val="single" w:sz="4" w:space="0" w:color="auto"/>
            </w:tcBorders>
          </w:tcPr>
          <w:p w14:paraId="2355FA56" w14:textId="77777777" w:rsidR="00A03553" w:rsidRPr="006A7BA1" w:rsidRDefault="00A03553" w:rsidP="00303279">
            <w:pPr>
              <w:ind w:right="72"/>
              <w:jc w:val="right"/>
              <w:rPr>
                <w:b/>
                <w:bCs/>
                <w:sz w:val="18"/>
                <w:szCs w:val="18"/>
                <w:lang w:val="en-GB"/>
              </w:rPr>
            </w:pPr>
          </w:p>
        </w:tc>
        <w:tc>
          <w:tcPr>
            <w:tcW w:w="91" w:type="dxa"/>
          </w:tcPr>
          <w:p w14:paraId="34718C29" w14:textId="77777777" w:rsidR="00A03553" w:rsidRPr="006A7BA1" w:rsidRDefault="00A03553" w:rsidP="00303279">
            <w:pPr>
              <w:ind w:right="72"/>
              <w:jc w:val="right"/>
              <w:rPr>
                <w:b/>
                <w:bCs/>
                <w:sz w:val="18"/>
                <w:szCs w:val="18"/>
                <w:lang w:val="en-GB"/>
              </w:rPr>
            </w:pPr>
          </w:p>
        </w:tc>
        <w:tc>
          <w:tcPr>
            <w:tcW w:w="907" w:type="dxa"/>
            <w:tcBorders>
              <w:top w:val="single" w:sz="4" w:space="0" w:color="auto"/>
            </w:tcBorders>
          </w:tcPr>
          <w:p w14:paraId="031ACF59" w14:textId="77777777" w:rsidR="00A03553" w:rsidRPr="006A7BA1" w:rsidRDefault="00A03553" w:rsidP="00303279">
            <w:pPr>
              <w:ind w:right="72"/>
              <w:jc w:val="right"/>
              <w:rPr>
                <w:b/>
                <w:bCs/>
                <w:sz w:val="18"/>
                <w:szCs w:val="18"/>
                <w:lang w:val="en-GB"/>
              </w:rPr>
            </w:pPr>
          </w:p>
        </w:tc>
        <w:tc>
          <w:tcPr>
            <w:tcW w:w="91" w:type="dxa"/>
          </w:tcPr>
          <w:p w14:paraId="369143A1" w14:textId="77777777" w:rsidR="00A03553" w:rsidRPr="006A7BA1" w:rsidRDefault="00A03553" w:rsidP="00303279">
            <w:pPr>
              <w:ind w:right="72"/>
              <w:jc w:val="right"/>
              <w:rPr>
                <w:b/>
                <w:bCs/>
                <w:sz w:val="18"/>
                <w:szCs w:val="18"/>
                <w:lang w:val="en-GB"/>
              </w:rPr>
            </w:pPr>
          </w:p>
        </w:tc>
        <w:tc>
          <w:tcPr>
            <w:tcW w:w="907" w:type="dxa"/>
            <w:tcBorders>
              <w:top w:val="single" w:sz="4" w:space="0" w:color="auto"/>
            </w:tcBorders>
          </w:tcPr>
          <w:p w14:paraId="7DDC371A" w14:textId="77777777" w:rsidR="00A03553" w:rsidRPr="006A7BA1" w:rsidRDefault="00A03553" w:rsidP="00303279">
            <w:pPr>
              <w:ind w:right="72"/>
              <w:jc w:val="right"/>
              <w:rPr>
                <w:b/>
                <w:bCs/>
                <w:sz w:val="18"/>
                <w:szCs w:val="18"/>
                <w:lang w:val="en-GB"/>
              </w:rPr>
            </w:pPr>
          </w:p>
        </w:tc>
        <w:tc>
          <w:tcPr>
            <w:tcW w:w="91" w:type="dxa"/>
          </w:tcPr>
          <w:p w14:paraId="043AD975" w14:textId="77777777" w:rsidR="00A03553" w:rsidRPr="006A7BA1" w:rsidRDefault="00A03553" w:rsidP="00303279">
            <w:pPr>
              <w:ind w:right="72"/>
              <w:jc w:val="right"/>
              <w:rPr>
                <w:b/>
                <w:bCs/>
                <w:sz w:val="18"/>
                <w:szCs w:val="18"/>
                <w:lang w:val="en-GB"/>
              </w:rPr>
            </w:pPr>
          </w:p>
        </w:tc>
        <w:tc>
          <w:tcPr>
            <w:tcW w:w="907" w:type="dxa"/>
            <w:tcBorders>
              <w:top w:val="single" w:sz="4" w:space="0" w:color="auto"/>
            </w:tcBorders>
          </w:tcPr>
          <w:p w14:paraId="60B51E77" w14:textId="77777777" w:rsidR="00A03553" w:rsidRPr="006A7BA1" w:rsidRDefault="00A03553" w:rsidP="00303279">
            <w:pPr>
              <w:ind w:right="72"/>
              <w:jc w:val="right"/>
              <w:rPr>
                <w:b/>
                <w:bCs/>
                <w:sz w:val="18"/>
                <w:szCs w:val="18"/>
                <w:lang w:val="en-GB"/>
              </w:rPr>
            </w:pPr>
          </w:p>
        </w:tc>
      </w:tr>
      <w:tr w:rsidR="006A7BA1" w:rsidRPr="006A7BA1" w14:paraId="331CC852" w14:textId="77777777" w:rsidTr="00795AEB">
        <w:tc>
          <w:tcPr>
            <w:tcW w:w="2290" w:type="dxa"/>
            <w:vAlign w:val="bottom"/>
          </w:tcPr>
          <w:p w14:paraId="0D4FA545" w14:textId="77777777" w:rsidR="00A03553" w:rsidRPr="006A7BA1" w:rsidRDefault="00A03553" w:rsidP="00303279">
            <w:pPr>
              <w:ind w:left="100" w:hanging="100"/>
              <w:rPr>
                <w:b/>
                <w:sz w:val="18"/>
                <w:szCs w:val="18"/>
                <w:lang w:val="en-GB"/>
              </w:rPr>
            </w:pPr>
            <w:r w:rsidRPr="006A7BA1">
              <w:rPr>
                <w:b/>
                <w:sz w:val="18"/>
                <w:szCs w:val="18"/>
                <w:lang w:val="en-GB"/>
              </w:rPr>
              <w:t>Income</w:t>
            </w:r>
          </w:p>
        </w:tc>
        <w:tc>
          <w:tcPr>
            <w:tcW w:w="91" w:type="dxa"/>
          </w:tcPr>
          <w:p w14:paraId="43840D00" w14:textId="77777777" w:rsidR="00A03553" w:rsidRPr="006A7BA1" w:rsidRDefault="00A03553" w:rsidP="00303279">
            <w:pPr>
              <w:ind w:right="72"/>
              <w:jc w:val="both"/>
              <w:rPr>
                <w:sz w:val="18"/>
                <w:szCs w:val="18"/>
                <w:lang w:val="en-GB"/>
              </w:rPr>
            </w:pPr>
          </w:p>
        </w:tc>
        <w:tc>
          <w:tcPr>
            <w:tcW w:w="907" w:type="dxa"/>
            <w:vAlign w:val="bottom"/>
          </w:tcPr>
          <w:p w14:paraId="3BF39709" w14:textId="77777777" w:rsidR="00A03553" w:rsidRPr="006A7BA1" w:rsidRDefault="00A03553" w:rsidP="00303279">
            <w:pPr>
              <w:ind w:right="74"/>
              <w:jc w:val="right"/>
              <w:rPr>
                <w:sz w:val="18"/>
                <w:szCs w:val="18"/>
                <w:lang w:val="en-GB"/>
              </w:rPr>
            </w:pPr>
          </w:p>
        </w:tc>
        <w:tc>
          <w:tcPr>
            <w:tcW w:w="91" w:type="dxa"/>
            <w:vAlign w:val="bottom"/>
          </w:tcPr>
          <w:p w14:paraId="0AF60C8A" w14:textId="77777777" w:rsidR="00A03553" w:rsidRPr="006A7BA1" w:rsidRDefault="00A03553" w:rsidP="00303279">
            <w:pPr>
              <w:ind w:right="74"/>
              <w:jc w:val="right"/>
              <w:rPr>
                <w:sz w:val="18"/>
                <w:szCs w:val="18"/>
                <w:lang w:val="en-GB"/>
              </w:rPr>
            </w:pPr>
          </w:p>
        </w:tc>
        <w:tc>
          <w:tcPr>
            <w:tcW w:w="907" w:type="dxa"/>
            <w:vAlign w:val="bottom"/>
          </w:tcPr>
          <w:p w14:paraId="1C4BBC90" w14:textId="77777777" w:rsidR="00A03553" w:rsidRPr="006A7BA1" w:rsidRDefault="00A03553" w:rsidP="00303279">
            <w:pPr>
              <w:ind w:right="74"/>
              <w:jc w:val="right"/>
              <w:rPr>
                <w:sz w:val="18"/>
                <w:szCs w:val="18"/>
                <w:lang w:val="en-GB"/>
              </w:rPr>
            </w:pPr>
          </w:p>
        </w:tc>
        <w:tc>
          <w:tcPr>
            <w:tcW w:w="91" w:type="dxa"/>
            <w:vAlign w:val="bottom"/>
          </w:tcPr>
          <w:p w14:paraId="208D9D28" w14:textId="77777777" w:rsidR="00A03553" w:rsidRPr="006A7BA1" w:rsidRDefault="00A03553" w:rsidP="00303279">
            <w:pPr>
              <w:ind w:right="74"/>
              <w:jc w:val="right"/>
              <w:rPr>
                <w:sz w:val="18"/>
                <w:szCs w:val="18"/>
                <w:lang w:val="en-GB"/>
              </w:rPr>
            </w:pPr>
          </w:p>
        </w:tc>
        <w:tc>
          <w:tcPr>
            <w:tcW w:w="907" w:type="dxa"/>
            <w:vAlign w:val="bottom"/>
          </w:tcPr>
          <w:p w14:paraId="73D2CDE3" w14:textId="77777777" w:rsidR="00A03553" w:rsidRPr="006A7BA1" w:rsidRDefault="00A03553" w:rsidP="00303279">
            <w:pPr>
              <w:jc w:val="right"/>
              <w:rPr>
                <w:sz w:val="18"/>
                <w:szCs w:val="18"/>
                <w:lang w:val="en-GB"/>
              </w:rPr>
            </w:pPr>
          </w:p>
        </w:tc>
        <w:tc>
          <w:tcPr>
            <w:tcW w:w="91" w:type="dxa"/>
            <w:vAlign w:val="bottom"/>
          </w:tcPr>
          <w:p w14:paraId="79316CCE" w14:textId="77777777" w:rsidR="00A03553" w:rsidRPr="006A7BA1" w:rsidRDefault="00A03553" w:rsidP="00303279">
            <w:pPr>
              <w:ind w:right="74"/>
              <w:jc w:val="right"/>
              <w:rPr>
                <w:sz w:val="18"/>
                <w:szCs w:val="18"/>
                <w:lang w:val="en-GB"/>
              </w:rPr>
            </w:pPr>
          </w:p>
        </w:tc>
        <w:tc>
          <w:tcPr>
            <w:tcW w:w="907" w:type="dxa"/>
            <w:vAlign w:val="bottom"/>
          </w:tcPr>
          <w:p w14:paraId="7828180A" w14:textId="77777777" w:rsidR="00A03553" w:rsidRPr="006A7BA1" w:rsidRDefault="00A03553" w:rsidP="00303279">
            <w:pPr>
              <w:ind w:right="74"/>
              <w:jc w:val="right"/>
              <w:rPr>
                <w:sz w:val="18"/>
                <w:szCs w:val="18"/>
                <w:lang w:val="en-GB"/>
              </w:rPr>
            </w:pPr>
          </w:p>
        </w:tc>
        <w:tc>
          <w:tcPr>
            <w:tcW w:w="91" w:type="dxa"/>
            <w:vAlign w:val="bottom"/>
          </w:tcPr>
          <w:p w14:paraId="352F258E" w14:textId="77777777" w:rsidR="00A03553" w:rsidRPr="006A7BA1" w:rsidRDefault="00A03553" w:rsidP="00303279">
            <w:pPr>
              <w:ind w:right="74"/>
              <w:jc w:val="right"/>
              <w:rPr>
                <w:sz w:val="18"/>
                <w:szCs w:val="18"/>
                <w:lang w:val="en-GB"/>
              </w:rPr>
            </w:pPr>
          </w:p>
        </w:tc>
        <w:tc>
          <w:tcPr>
            <w:tcW w:w="907" w:type="dxa"/>
            <w:vAlign w:val="bottom"/>
          </w:tcPr>
          <w:p w14:paraId="6CC07E0B" w14:textId="77777777" w:rsidR="00A03553" w:rsidRPr="006A7BA1" w:rsidRDefault="00A03553" w:rsidP="00303279">
            <w:pPr>
              <w:ind w:right="74"/>
              <w:jc w:val="right"/>
              <w:rPr>
                <w:sz w:val="18"/>
                <w:szCs w:val="18"/>
                <w:lang w:val="en-GB"/>
              </w:rPr>
            </w:pPr>
          </w:p>
        </w:tc>
        <w:tc>
          <w:tcPr>
            <w:tcW w:w="91" w:type="dxa"/>
            <w:vAlign w:val="bottom"/>
          </w:tcPr>
          <w:p w14:paraId="2FB05473" w14:textId="77777777" w:rsidR="00A03553" w:rsidRPr="006A7BA1" w:rsidRDefault="00A03553" w:rsidP="00303279">
            <w:pPr>
              <w:ind w:right="74"/>
              <w:jc w:val="right"/>
              <w:rPr>
                <w:sz w:val="18"/>
                <w:szCs w:val="18"/>
                <w:lang w:val="en-GB"/>
              </w:rPr>
            </w:pPr>
          </w:p>
        </w:tc>
        <w:tc>
          <w:tcPr>
            <w:tcW w:w="907" w:type="dxa"/>
            <w:vAlign w:val="bottom"/>
          </w:tcPr>
          <w:p w14:paraId="1AA47B59" w14:textId="77777777" w:rsidR="00A03553" w:rsidRPr="006A7BA1" w:rsidRDefault="00A03553" w:rsidP="00303279">
            <w:pPr>
              <w:jc w:val="right"/>
              <w:rPr>
                <w:sz w:val="18"/>
                <w:szCs w:val="18"/>
                <w:lang w:val="en-GB"/>
              </w:rPr>
            </w:pPr>
          </w:p>
        </w:tc>
      </w:tr>
      <w:tr w:rsidR="00372792" w:rsidRPr="006A7BA1" w14:paraId="14254BF2" w14:textId="77777777" w:rsidTr="00841C17">
        <w:tc>
          <w:tcPr>
            <w:tcW w:w="2290" w:type="dxa"/>
            <w:vAlign w:val="bottom"/>
          </w:tcPr>
          <w:p w14:paraId="723DB419" w14:textId="77777777" w:rsidR="00372792" w:rsidRPr="006A7BA1" w:rsidRDefault="00372792" w:rsidP="00372792">
            <w:pPr>
              <w:rPr>
                <w:sz w:val="18"/>
                <w:szCs w:val="18"/>
                <w:lang w:val="en-GB"/>
              </w:rPr>
            </w:pPr>
            <w:r w:rsidRPr="006A7BA1">
              <w:rPr>
                <w:sz w:val="18"/>
                <w:szCs w:val="18"/>
                <w:lang w:val="en-GB"/>
              </w:rPr>
              <w:t>Interest income</w:t>
            </w:r>
          </w:p>
        </w:tc>
        <w:tc>
          <w:tcPr>
            <w:tcW w:w="91" w:type="dxa"/>
          </w:tcPr>
          <w:p w14:paraId="443319C5" w14:textId="77777777" w:rsidR="00372792" w:rsidRPr="006A7BA1" w:rsidRDefault="00372792" w:rsidP="00372792">
            <w:pPr>
              <w:ind w:right="72"/>
              <w:jc w:val="both"/>
              <w:rPr>
                <w:sz w:val="18"/>
                <w:szCs w:val="18"/>
                <w:lang w:val="en-GB"/>
              </w:rPr>
            </w:pPr>
          </w:p>
        </w:tc>
        <w:tc>
          <w:tcPr>
            <w:tcW w:w="907" w:type="dxa"/>
            <w:vAlign w:val="bottom"/>
          </w:tcPr>
          <w:p w14:paraId="7770699D" w14:textId="1784F6E4" w:rsidR="00372792" w:rsidRPr="00E05E6C" w:rsidRDefault="00372792" w:rsidP="00372792">
            <w:pPr>
              <w:jc w:val="right"/>
              <w:rPr>
                <w:sz w:val="18"/>
                <w:szCs w:val="18"/>
              </w:rPr>
            </w:pPr>
            <w:r w:rsidRPr="002F3218">
              <w:rPr>
                <w:sz w:val="18"/>
                <w:szCs w:val="18"/>
              </w:rPr>
              <w:t xml:space="preserve">         2.953 </w:t>
            </w:r>
          </w:p>
        </w:tc>
        <w:tc>
          <w:tcPr>
            <w:tcW w:w="91" w:type="dxa"/>
            <w:vAlign w:val="bottom"/>
          </w:tcPr>
          <w:p w14:paraId="2E909E14" w14:textId="77777777" w:rsidR="00372792" w:rsidRPr="006A7BA1" w:rsidRDefault="00372792" w:rsidP="00372792">
            <w:pPr>
              <w:jc w:val="right"/>
              <w:rPr>
                <w:sz w:val="18"/>
                <w:szCs w:val="18"/>
              </w:rPr>
            </w:pPr>
          </w:p>
        </w:tc>
        <w:tc>
          <w:tcPr>
            <w:tcW w:w="907" w:type="dxa"/>
            <w:vAlign w:val="bottom"/>
          </w:tcPr>
          <w:p w14:paraId="7D0D2A6C" w14:textId="630050FB" w:rsidR="00372792" w:rsidRPr="006A7BA1" w:rsidRDefault="00372792" w:rsidP="00372792">
            <w:pPr>
              <w:jc w:val="right"/>
              <w:rPr>
                <w:sz w:val="18"/>
                <w:szCs w:val="18"/>
              </w:rPr>
            </w:pPr>
            <w:r w:rsidRPr="002F3218">
              <w:rPr>
                <w:sz w:val="18"/>
                <w:szCs w:val="18"/>
              </w:rPr>
              <w:t xml:space="preserve">             </w:t>
            </w:r>
          </w:p>
        </w:tc>
        <w:tc>
          <w:tcPr>
            <w:tcW w:w="91" w:type="dxa"/>
            <w:vAlign w:val="bottom"/>
          </w:tcPr>
          <w:p w14:paraId="7D21642C" w14:textId="77777777" w:rsidR="00372792" w:rsidRPr="006A7BA1" w:rsidRDefault="00372792" w:rsidP="00372792">
            <w:pPr>
              <w:jc w:val="right"/>
              <w:rPr>
                <w:sz w:val="18"/>
                <w:szCs w:val="18"/>
              </w:rPr>
            </w:pPr>
          </w:p>
        </w:tc>
        <w:tc>
          <w:tcPr>
            <w:tcW w:w="907" w:type="dxa"/>
            <w:vAlign w:val="bottom"/>
          </w:tcPr>
          <w:p w14:paraId="050CDE67" w14:textId="1E2FAA51" w:rsidR="00372792" w:rsidRPr="006A7BA1" w:rsidRDefault="00372792" w:rsidP="00372792">
            <w:pPr>
              <w:jc w:val="right"/>
              <w:rPr>
                <w:sz w:val="18"/>
                <w:szCs w:val="18"/>
              </w:rPr>
            </w:pPr>
            <w:r w:rsidRPr="002F3218">
              <w:rPr>
                <w:sz w:val="18"/>
                <w:szCs w:val="18"/>
              </w:rPr>
              <w:t> </w:t>
            </w:r>
          </w:p>
        </w:tc>
        <w:tc>
          <w:tcPr>
            <w:tcW w:w="91" w:type="dxa"/>
            <w:vAlign w:val="bottom"/>
          </w:tcPr>
          <w:p w14:paraId="59BCD6FB" w14:textId="77777777" w:rsidR="00372792" w:rsidRPr="006A7BA1" w:rsidRDefault="00372792" w:rsidP="00372792">
            <w:pPr>
              <w:jc w:val="right"/>
              <w:rPr>
                <w:sz w:val="18"/>
                <w:szCs w:val="18"/>
              </w:rPr>
            </w:pPr>
          </w:p>
        </w:tc>
        <w:tc>
          <w:tcPr>
            <w:tcW w:w="907" w:type="dxa"/>
            <w:vAlign w:val="bottom"/>
          </w:tcPr>
          <w:p w14:paraId="3C90328D" w14:textId="25A5A5F1" w:rsidR="00372792" w:rsidRPr="00E05E6C" w:rsidRDefault="00372792" w:rsidP="00372792">
            <w:pPr>
              <w:jc w:val="right"/>
              <w:rPr>
                <w:sz w:val="18"/>
                <w:szCs w:val="18"/>
              </w:rPr>
            </w:pPr>
            <w:r w:rsidRPr="002F3218">
              <w:rPr>
                <w:sz w:val="18"/>
                <w:szCs w:val="18"/>
              </w:rPr>
              <w:t xml:space="preserve">              38 </w:t>
            </w:r>
          </w:p>
        </w:tc>
        <w:tc>
          <w:tcPr>
            <w:tcW w:w="91" w:type="dxa"/>
            <w:vAlign w:val="bottom"/>
          </w:tcPr>
          <w:p w14:paraId="02F01D20" w14:textId="77777777" w:rsidR="00372792" w:rsidRPr="006A7BA1" w:rsidRDefault="00372792" w:rsidP="00372792">
            <w:pPr>
              <w:jc w:val="right"/>
              <w:rPr>
                <w:sz w:val="18"/>
                <w:szCs w:val="18"/>
              </w:rPr>
            </w:pPr>
          </w:p>
        </w:tc>
        <w:tc>
          <w:tcPr>
            <w:tcW w:w="907" w:type="dxa"/>
            <w:vAlign w:val="bottom"/>
          </w:tcPr>
          <w:p w14:paraId="5099F631" w14:textId="5EDBD116" w:rsidR="00372792" w:rsidRPr="00E05E6C" w:rsidRDefault="00372792" w:rsidP="00372792">
            <w:pPr>
              <w:jc w:val="right"/>
              <w:rPr>
                <w:sz w:val="18"/>
                <w:szCs w:val="18"/>
              </w:rPr>
            </w:pPr>
            <w:r w:rsidRPr="002F3218">
              <w:rPr>
                <w:sz w:val="18"/>
                <w:szCs w:val="18"/>
              </w:rPr>
              <w:t xml:space="preserve">              118 </w:t>
            </w:r>
          </w:p>
        </w:tc>
        <w:tc>
          <w:tcPr>
            <w:tcW w:w="91" w:type="dxa"/>
            <w:vAlign w:val="bottom"/>
          </w:tcPr>
          <w:p w14:paraId="3D869E07" w14:textId="77777777" w:rsidR="00372792" w:rsidRPr="006A7BA1" w:rsidRDefault="00372792" w:rsidP="00372792">
            <w:pPr>
              <w:jc w:val="right"/>
              <w:rPr>
                <w:sz w:val="18"/>
                <w:szCs w:val="18"/>
              </w:rPr>
            </w:pPr>
          </w:p>
        </w:tc>
        <w:tc>
          <w:tcPr>
            <w:tcW w:w="907" w:type="dxa"/>
            <w:vAlign w:val="bottom"/>
          </w:tcPr>
          <w:p w14:paraId="7069566B" w14:textId="31F11E39" w:rsidR="00372792" w:rsidRPr="00E05E6C" w:rsidRDefault="00372792" w:rsidP="00372792">
            <w:pPr>
              <w:jc w:val="right"/>
              <w:rPr>
                <w:sz w:val="18"/>
                <w:szCs w:val="18"/>
              </w:rPr>
            </w:pPr>
            <w:r w:rsidRPr="002F3218">
              <w:rPr>
                <w:sz w:val="18"/>
                <w:szCs w:val="18"/>
              </w:rPr>
              <w:t xml:space="preserve">           3.109 </w:t>
            </w:r>
          </w:p>
        </w:tc>
      </w:tr>
      <w:tr w:rsidR="00372792" w:rsidRPr="006A7BA1" w14:paraId="460F6C0A" w14:textId="77777777" w:rsidTr="00841C17">
        <w:tc>
          <w:tcPr>
            <w:tcW w:w="2290" w:type="dxa"/>
            <w:vAlign w:val="bottom"/>
          </w:tcPr>
          <w:p w14:paraId="75DF4D2A" w14:textId="77777777" w:rsidR="00372792" w:rsidRPr="006A7BA1" w:rsidRDefault="00372792" w:rsidP="00372792">
            <w:pPr>
              <w:ind w:left="242" w:hanging="242"/>
              <w:rPr>
                <w:sz w:val="18"/>
                <w:szCs w:val="18"/>
                <w:lang w:val="en-GB"/>
              </w:rPr>
            </w:pPr>
            <w:r w:rsidRPr="006A7BA1">
              <w:rPr>
                <w:sz w:val="18"/>
                <w:szCs w:val="18"/>
                <w:lang w:val="en-GB"/>
              </w:rPr>
              <w:t>Income from fees and commissions</w:t>
            </w:r>
          </w:p>
        </w:tc>
        <w:tc>
          <w:tcPr>
            <w:tcW w:w="91" w:type="dxa"/>
          </w:tcPr>
          <w:p w14:paraId="12A044B0" w14:textId="77777777" w:rsidR="00372792" w:rsidRPr="006A7BA1" w:rsidRDefault="00372792" w:rsidP="00372792">
            <w:pPr>
              <w:ind w:right="72"/>
              <w:jc w:val="both"/>
              <w:rPr>
                <w:sz w:val="18"/>
                <w:szCs w:val="18"/>
                <w:lang w:val="en-GB"/>
              </w:rPr>
            </w:pPr>
          </w:p>
        </w:tc>
        <w:tc>
          <w:tcPr>
            <w:tcW w:w="907" w:type="dxa"/>
            <w:vAlign w:val="bottom"/>
          </w:tcPr>
          <w:p w14:paraId="2977D44D" w14:textId="0A213366" w:rsidR="00372792" w:rsidRPr="006A7BA1" w:rsidRDefault="00372792" w:rsidP="00372792">
            <w:pPr>
              <w:jc w:val="right"/>
              <w:rPr>
                <w:sz w:val="18"/>
                <w:szCs w:val="18"/>
              </w:rPr>
            </w:pPr>
            <w:r w:rsidRPr="002F3218">
              <w:rPr>
                <w:color w:val="000000"/>
                <w:sz w:val="18"/>
                <w:szCs w:val="18"/>
              </w:rPr>
              <w:t xml:space="preserve">              81 </w:t>
            </w:r>
          </w:p>
        </w:tc>
        <w:tc>
          <w:tcPr>
            <w:tcW w:w="91" w:type="dxa"/>
            <w:vAlign w:val="bottom"/>
          </w:tcPr>
          <w:p w14:paraId="751868EF" w14:textId="77777777" w:rsidR="00372792" w:rsidRPr="006A7BA1" w:rsidRDefault="00372792" w:rsidP="00372792">
            <w:pPr>
              <w:jc w:val="right"/>
              <w:rPr>
                <w:sz w:val="18"/>
                <w:szCs w:val="18"/>
              </w:rPr>
            </w:pPr>
          </w:p>
        </w:tc>
        <w:tc>
          <w:tcPr>
            <w:tcW w:w="907" w:type="dxa"/>
            <w:vAlign w:val="bottom"/>
          </w:tcPr>
          <w:p w14:paraId="447E864B" w14:textId="77777777" w:rsidR="00372792" w:rsidRPr="006A7BA1" w:rsidRDefault="00372792" w:rsidP="00372792">
            <w:pPr>
              <w:jc w:val="right"/>
              <w:rPr>
                <w:sz w:val="18"/>
                <w:szCs w:val="18"/>
              </w:rPr>
            </w:pPr>
          </w:p>
        </w:tc>
        <w:tc>
          <w:tcPr>
            <w:tcW w:w="91" w:type="dxa"/>
            <w:vAlign w:val="bottom"/>
          </w:tcPr>
          <w:p w14:paraId="44F2D39F" w14:textId="77777777" w:rsidR="00372792" w:rsidRPr="006A7BA1" w:rsidRDefault="00372792" w:rsidP="00372792">
            <w:pPr>
              <w:jc w:val="right"/>
              <w:rPr>
                <w:sz w:val="18"/>
                <w:szCs w:val="18"/>
              </w:rPr>
            </w:pPr>
          </w:p>
        </w:tc>
        <w:tc>
          <w:tcPr>
            <w:tcW w:w="907" w:type="dxa"/>
            <w:vAlign w:val="bottom"/>
          </w:tcPr>
          <w:p w14:paraId="32AD5593" w14:textId="77777777" w:rsidR="00372792" w:rsidRPr="006A7BA1" w:rsidRDefault="00372792" w:rsidP="00372792">
            <w:pPr>
              <w:jc w:val="right"/>
              <w:rPr>
                <w:sz w:val="18"/>
                <w:szCs w:val="18"/>
              </w:rPr>
            </w:pPr>
          </w:p>
        </w:tc>
        <w:tc>
          <w:tcPr>
            <w:tcW w:w="91" w:type="dxa"/>
            <w:vAlign w:val="bottom"/>
          </w:tcPr>
          <w:p w14:paraId="3EB8C7F0" w14:textId="77777777" w:rsidR="00372792" w:rsidRPr="006A7BA1" w:rsidRDefault="00372792" w:rsidP="00372792">
            <w:pPr>
              <w:jc w:val="right"/>
              <w:rPr>
                <w:sz w:val="18"/>
                <w:szCs w:val="18"/>
              </w:rPr>
            </w:pPr>
          </w:p>
        </w:tc>
        <w:tc>
          <w:tcPr>
            <w:tcW w:w="907" w:type="dxa"/>
            <w:vAlign w:val="bottom"/>
          </w:tcPr>
          <w:p w14:paraId="51DB0C5E" w14:textId="36BD767E" w:rsidR="00372792" w:rsidRPr="00E05E6C" w:rsidRDefault="00372792" w:rsidP="00372792">
            <w:pPr>
              <w:jc w:val="right"/>
              <w:rPr>
                <w:sz w:val="18"/>
                <w:szCs w:val="18"/>
              </w:rPr>
            </w:pPr>
            <w:r w:rsidRPr="002F3218">
              <w:rPr>
                <w:sz w:val="18"/>
                <w:szCs w:val="18"/>
              </w:rPr>
              <w:t xml:space="preserve">              12 </w:t>
            </w:r>
          </w:p>
        </w:tc>
        <w:tc>
          <w:tcPr>
            <w:tcW w:w="91" w:type="dxa"/>
            <w:vAlign w:val="bottom"/>
          </w:tcPr>
          <w:p w14:paraId="5B76453E" w14:textId="77777777" w:rsidR="00372792" w:rsidRPr="006A7BA1" w:rsidRDefault="00372792" w:rsidP="00372792">
            <w:pPr>
              <w:jc w:val="right"/>
              <w:rPr>
                <w:sz w:val="18"/>
                <w:szCs w:val="18"/>
              </w:rPr>
            </w:pPr>
          </w:p>
        </w:tc>
        <w:tc>
          <w:tcPr>
            <w:tcW w:w="907" w:type="dxa"/>
            <w:vAlign w:val="bottom"/>
          </w:tcPr>
          <w:p w14:paraId="634B4638" w14:textId="1D77A095" w:rsidR="00372792" w:rsidRPr="00E05E6C" w:rsidRDefault="00372792" w:rsidP="00372792">
            <w:pPr>
              <w:jc w:val="right"/>
              <w:rPr>
                <w:sz w:val="18"/>
                <w:szCs w:val="18"/>
              </w:rPr>
            </w:pPr>
            <w:r w:rsidRPr="002F3218">
              <w:rPr>
                <w:color w:val="000000"/>
                <w:sz w:val="18"/>
                <w:szCs w:val="18"/>
              </w:rPr>
              <w:t xml:space="preserve">                18 </w:t>
            </w:r>
          </w:p>
        </w:tc>
        <w:tc>
          <w:tcPr>
            <w:tcW w:w="91" w:type="dxa"/>
            <w:vAlign w:val="bottom"/>
          </w:tcPr>
          <w:p w14:paraId="59D1C55C" w14:textId="77777777" w:rsidR="00372792" w:rsidRPr="006A7BA1" w:rsidRDefault="00372792" w:rsidP="00372792">
            <w:pPr>
              <w:jc w:val="right"/>
              <w:rPr>
                <w:sz w:val="18"/>
                <w:szCs w:val="18"/>
              </w:rPr>
            </w:pPr>
          </w:p>
        </w:tc>
        <w:tc>
          <w:tcPr>
            <w:tcW w:w="907" w:type="dxa"/>
            <w:vAlign w:val="bottom"/>
          </w:tcPr>
          <w:p w14:paraId="5F8D2D4A" w14:textId="115841AF" w:rsidR="00372792" w:rsidRPr="00E05E6C" w:rsidRDefault="00372792" w:rsidP="00372792">
            <w:pPr>
              <w:jc w:val="right"/>
              <w:rPr>
                <w:sz w:val="18"/>
                <w:szCs w:val="18"/>
              </w:rPr>
            </w:pPr>
            <w:r w:rsidRPr="002F3218">
              <w:rPr>
                <w:sz w:val="18"/>
                <w:szCs w:val="18"/>
              </w:rPr>
              <w:t xml:space="preserve">              111 </w:t>
            </w:r>
          </w:p>
        </w:tc>
      </w:tr>
      <w:tr w:rsidR="00372792" w:rsidRPr="006A7BA1" w14:paraId="57BF593D" w14:textId="77777777" w:rsidTr="00841C17">
        <w:tc>
          <w:tcPr>
            <w:tcW w:w="2290" w:type="dxa"/>
            <w:vAlign w:val="bottom"/>
          </w:tcPr>
          <w:p w14:paraId="58B094A5" w14:textId="77777777" w:rsidR="00372792" w:rsidRPr="006A7BA1" w:rsidRDefault="00372792" w:rsidP="00372792">
            <w:pPr>
              <w:rPr>
                <w:sz w:val="18"/>
                <w:szCs w:val="18"/>
                <w:lang w:val="en-GB"/>
              </w:rPr>
            </w:pPr>
            <w:r w:rsidRPr="006A7BA1">
              <w:rPr>
                <w:sz w:val="18"/>
                <w:szCs w:val="18"/>
                <w:lang w:val="en-GB"/>
              </w:rPr>
              <w:t>Net gains from trading</w:t>
            </w:r>
          </w:p>
        </w:tc>
        <w:tc>
          <w:tcPr>
            <w:tcW w:w="91" w:type="dxa"/>
          </w:tcPr>
          <w:p w14:paraId="0943760E" w14:textId="77777777" w:rsidR="00372792" w:rsidRPr="006A7BA1" w:rsidRDefault="00372792" w:rsidP="00372792">
            <w:pPr>
              <w:ind w:right="72"/>
              <w:jc w:val="both"/>
              <w:rPr>
                <w:sz w:val="18"/>
                <w:szCs w:val="18"/>
                <w:lang w:val="en-GB"/>
              </w:rPr>
            </w:pPr>
          </w:p>
        </w:tc>
        <w:tc>
          <w:tcPr>
            <w:tcW w:w="907" w:type="dxa"/>
            <w:vAlign w:val="bottom"/>
          </w:tcPr>
          <w:p w14:paraId="7C14B114" w14:textId="77777777" w:rsidR="00372792" w:rsidRPr="006A7BA1" w:rsidRDefault="00372792" w:rsidP="00372792">
            <w:pPr>
              <w:jc w:val="right"/>
              <w:rPr>
                <w:sz w:val="18"/>
                <w:szCs w:val="18"/>
              </w:rPr>
            </w:pPr>
          </w:p>
        </w:tc>
        <w:tc>
          <w:tcPr>
            <w:tcW w:w="91" w:type="dxa"/>
            <w:vAlign w:val="bottom"/>
          </w:tcPr>
          <w:p w14:paraId="40DA3CBC" w14:textId="77777777" w:rsidR="00372792" w:rsidRPr="006A7BA1" w:rsidRDefault="00372792" w:rsidP="00372792">
            <w:pPr>
              <w:jc w:val="right"/>
              <w:rPr>
                <w:sz w:val="18"/>
                <w:szCs w:val="18"/>
              </w:rPr>
            </w:pPr>
          </w:p>
        </w:tc>
        <w:tc>
          <w:tcPr>
            <w:tcW w:w="907" w:type="dxa"/>
            <w:vAlign w:val="bottom"/>
          </w:tcPr>
          <w:p w14:paraId="0F58C481" w14:textId="77777777" w:rsidR="00372792" w:rsidRPr="006A7BA1" w:rsidRDefault="00372792" w:rsidP="00372792">
            <w:pPr>
              <w:jc w:val="right"/>
              <w:rPr>
                <w:sz w:val="18"/>
                <w:szCs w:val="18"/>
              </w:rPr>
            </w:pPr>
          </w:p>
        </w:tc>
        <w:tc>
          <w:tcPr>
            <w:tcW w:w="91" w:type="dxa"/>
            <w:vAlign w:val="bottom"/>
          </w:tcPr>
          <w:p w14:paraId="5B7731EC" w14:textId="77777777" w:rsidR="00372792" w:rsidRPr="006A7BA1" w:rsidRDefault="00372792" w:rsidP="00372792">
            <w:pPr>
              <w:jc w:val="right"/>
              <w:rPr>
                <w:sz w:val="18"/>
                <w:szCs w:val="18"/>
              </w:rPr>
            </w:pPr>
          </w:p>
        </w:tc>
        <w:tc>
          <w:tcPr>
            <w:tcW w:w="907" w:type="dxa"/>
            <w:vAlign w:val="bottom"/>
          </w:tcPr>
          <w:p w14:paraId="06C31942" w14:textId="77777777" w:rsidR="00372792" w:rsidRPr="006A7BA1" w:rsidRDefault="00372792" w:rsidP="00372792">
            <w:pPr>
              <w:jc w:val="right"/>
              <w:rPr>
                <w:sz w:val="18"/>
                <w:szCs w:val="18"/>
              </w:rPr>
            </w:pPr>
          </w:p>
        </w:tc>
        <w:tc>
          <w:tcPr>
            <w:tcW w:w="91" w:type="dxa"/>
            <w:vAlign w:val="bottom"/>
          </w:tcPr>
          <w:p w14:paraId="05ACA962" w14:textId="77777777" w:rsidR="00372792" w:rsidRPr="006A7BA1" w:rsidRDefault="00372792" w:rsidP="00372792">
            <w:pPr>
              <w:jc w:val="right"/>
              <w:rPr>
                <w:sz w:val="18"/>
                <w:szCs w:val="18"/>
              </w:rPr>
            </w:pPr>
          </w:p>
        </w:tc>
        <w:tc>
          <w:tcPr>
            <w:tcW w:w="907" w:type="dxa"/>
            <w:vAlign w:val="bottom"/>
          </w:tcPr>
          <w:p w14:paraId="4BEAD51D" w14:textId="77777777" w:rsidR="00372792" w:rsidRPr="006A7BA1" w:rsidRDefault="00372792" w:rsidP="00372792">
            <w:pPr>
              <w:jc w:val="right"/>
              <w:rPr>
                <w:sz w:val="18"/>
                <w:szCs w:val="18"/>
              </w:rPr>
            </w:pPr>
          </w:p>
        </w:tc>
        <w:tc>
          <w:tcPr>
            <w:tcW w:w="91" w:type="dxa"/>
            <w:vAlign w:val="bottom"/>
          </w:tcPr>
          <w:p w14:paraId="0AFEA270" w14:textId="77777777" w:rsidR="00372792" w:rsidRPr="006A7BA1" w:rsidRDefault="00372792" w:rsidP="00372792">
            <w:pPr>
              <w:jc w:val="right"/>
              <w:rPr>
                <w:sz w:val="18"/>
                <w:szCs w:val="18"/>
              </w:rPr>
            </w:pPr>
          </w:p>
        </w:tc>
        <w:tc>
          <w:tcPr>
            <w:tcW w:w="907" w:type="dxa"/>
            <w:vAlign w:val="bottom"/>
          </w:tcPr>
          <w:p w14:paraId="65AA618D" w14:textId="77777777" w:rsidR="00372792" w:rsidRPr="006A7BA1" w:rsidRDefault="00372792" w:rsidP="00372792">
            <w:pPr>
              <w:jc w:val="right"/>
              <w:rPr>
                <w:sz w:val="18"/>
                <w:szCs w:val="18"/>
              </w:rPr>
            </w:pPr>
          </w:p>
        </w:tc>
        <w:tc>
          <w:tcPr>
            <w:tcW w:w="91" w:type="dxa"/>
            <w:vAlign w:val="bottom"/>
          </w:tcPr>
          <w:p w14:paraId="546D4745" w14:textId="77777777" w:rsidR="00372792" w:rsidRPr="006A7BA1" w:rsidRDefault="00372792" w:rsidP="00372792">
            <w:pPr>
              <w:jc w:val="right"/>
              <w:rPr>
                <w:sz w:val="18"/>
                <w:szCs w:val="18"/>
              </w:rPr>
            </w:pPr>
          </w:p>
        </w:tc>
        <w:tc>
          <w:tcPr>
            <w:tcW w:w="907" w:type="dxa"/>
            <w:vAlign w:val="bottom"/>
          </w:tcPr>
          <w:p w14:paraId="7F54153A" w14:textId="01DC89FB" w:rsidR="00372792" w:rsidRPr="006A7BA1" w:rsidRDefault="00372792" w:rsidP="00372792">
            <w:pPr>
              <w:jc w:val="right"/>
              <w:rPr>
                <w:sz w:val="18"/>
                <w:szCs w:val="18"/>
              </w:rPr>
            </w:pPr>
            <w:r w:rsidRPr="002F3218">
              <w:rPr>
                <w:sz w:val="18"/>
                <w:szCs w:val="18"/>
              </w:rPr>
              <w:t xml:space="preserve">                -   </w:t>
            </w:r>
          </w:p>
        </w:tc>
      </w:tr>
      <w:tr w:rsidR="00372792" w:rsidRPr="006A7BA1" w14:paraId="2ABFD72D" w14:textId="77777777" w:rsidTr="00841C17">
        <w:tc>
          <w:tcPr>
            <w:tcW w:w="2290" w:type="dxa"/>
            <w:vAlign w:val="bottom"/>
          </w:tcPr>
          <w:p w14:paraId="62CF6D13" w14:textId="77777777" w:rsidR="00372792" w:rsidRPr="006A7BA1" w:rsidRDefault="00372792" w:rsidP="00372792">
            <w:pPr>
              <w:rPr>
                <w:sz w:val="18"/>
                <w:szCs w:val="18"/>
                <w:lang w:val="en-GB"/>
              </w:rPr>
            </w:pPr>
            <w:r w:rsidRPr="006A7BA1">
              <w:rPr>
                <w:sz w:val="18"/>
                <w:szCs w:val="18"/>
                <w:lang w:val="en-GB"/>
              </w:rPr>
              <w:t>Dividend income</w:t>
            </w:r>
          </w:p>
        </w:tc>
        <w:tc>
          <w:tcPr>
            <w:tcW w:w="91" w:type="dxa"/>
          </w:tcPr>
          <w:p w14:paraId="4A984BAB" w14:textId="77777777" w:rsidR="00372792" w:rsidRPr="006A7BA1" w:rsidRDefault="00372792" w:rsidP="00372792">
            <w:pPr>
              <w:ind w:right="72"/>
              <w:jc w:val="both"/>
              <w:rPr>
                <w:sz w:val="18"/>
                <w:szCs w:val="18"/>
                <w:lang w:val="en-GB"/>
              </w:rPr>
            </w:pPr>
          </w:p>
        </w:tc>
        <w:tc>
          <w:tcPr>
            <w:tcW w:w="907" w:type="dxa"/>
            <w:vAlign w:val="bottom"/>
          </w:tcPr>
          <w:p w14:paraId="4F9BA9D3" w14:textId="77777777" w:rsidR="00372792" w:rsidRPr="006A7BA1" w:rsidRDefault="00372792" w:rsidP="00372792">
            <w:pPr>
              <w:jc w:val="right"/>
              <w:rPr>
                <w:sz w:val="18"/>
                <w:szCs w:val="18"/>
              </w:rPr>
            </w:pPr>
          </w:p>
        </w:tc>
        <w:tc>
          <w:tcPr>
            <w:tcW w:w="91" w:type="dxa"/>
            <w:vAlign w:val="bottom"/>
          </w:tcPr>
          <w:p w14:paraId="21CEE12A" w14:textId="77777777" w:rsidR="00372792" w:rsidRPr="006A7BA1" w:rsidRDefault="00372792" w:rsidP="00372792">
            <w:pPr>
              <w:jc w:val="right"/>
              <w:rPr>
                <w:sz w:val="18"/>
                <w:szCs w:val="18"/>
              </w:rPr>
            </w:pPr>
          </w:p>
        </w:tc>
        <w:tc>
          <w:tcPr>
            <w:tcW w:w="907" w:type="dxa"/>
            <w:vAlign w:val="bottom"/>
          </w:tcPr>
          <w:p w14:paraId="18A0D61C" w14:textId="77777777" w:rsidR="00372792" w:rsidRPr="006A7BA1" w:rsidRDefault="00372792" w:rsidP="00372792">
            <w:pPr>
              <w:jc w:val="right"/>
              <w:rPr>
                <w:sz w:val="18"/>
                <w:szCs w:val="18"/>
              </w:rPr>
            </w:pPr>
          </w:p>
        </w:tc>
        <w:tc>
          <w:tcPr>
            <w:tcW w:w="91" w:type="dxa"/>
            <w:vAlign w:val="bottom"/>
          </w:tcPr>
          <w:p w14:paraId="6D42BF72" w14:textId="77777777" w:rsidR="00372792" w:rsidRPr="006A7BA1" w:rsidRDefault="00372792" w:rsidP="00372792">
            <w:pPr>
              <w:jc w:val="right"/>
              <w:rPr>
                <w:sz w:val="18"/>
                <w:szCs w:val="18"/>
              </w:rPr>
            </w:pPr>
          </w:p>
        </w:tc>
        <w:tc>
          <w:tcPr>
            <w:tcW w:w="907" w:type="dxa"/>
            <w:vAlign w:val="bottom"/>
          </w:tcPr>
          <w:p w14:paraId="34B758FF" w14:textId="77777777" w:rsidR="00372792" w:rsidRPr="006A7BA1" w:rsidRDefault="00372792" w:rsidP="00372792">
            <w:pPr>
              <w:jc w:val="right"/>
              <w:rPr>
                <w:sz w:val="18"/>
                <w:szCs w:val="18"/>
              </w:rPr>
            </w:pPr>
          </w:p>
        </w:tc>
        <w:tc>
          <w:tcPr>
            <w:tcW w:w="91" w:type="dxa"/>
            <w:vAlign w:val="bottom"/>
          </w:tcPr>
          <w:p w14:paraId="78DE0DB8" w14:textId="77777777" w:rsidR="00372792" w:rsidRPr="006A7BA1" w:rsidRDefault="00372792" w:rsidP="00372792">
            <w:pPr>
              <w:jc w:val="right"/>
              <w:rPr>
                <w:sz w:val="18"/>
                <w:szCs w:val="18"/>
              </w:rPr>
            </w:pPr>
          </w:p>
        </w:tc>
        <w:tc>
          <w:tcPr>
            <w:tcW w:w="907" w:type="dxa"/>
            <w:vAlign w:val="bottom"/>
          </w:tcPr>
          <w:p w14:paraId="79C138F0" w14:textId="77777777" w:rsidR="00372792" w:rsidRPr="006A7BA1" w:rsidRDefault="00372792" w:rsidP="00372792">
            <w:pPr>
              <w:jc w:val="right"/>
              <w:rPr>
                <w:sz w:val="18"/>
                <w:szCs w:val="18"/>
              </w:rPr>
            </w:pPr>
          </w:p>
        </w:tc>
        <w:tc>
          <w:tcPr>
            <w:tcW w:w="91" w:type="dxa"/>
            <w:vAlign w:val="bottom"/>
          </w:tcPr>
          <w:p w14:paraId="04B23B03" w14:textId="77777777" w:rsidR="00372792" w:rsidRPr="006A7BA1" w:rsidRDefault="00372792" w:rsidP="00372792">
            <w:pPr>
              <w:jc w:val="right"/>
              <w:rPr>
                <w:sz w:val="18"/>
                <w:szCs w:val="18"/>
              </w:rPr>
            </w:pPr>
          </w:p>
        </w:tc>
        <w:tc>
          <w:tcPr>
            <w:tcW w:w="907" w:type="dxa"/>
            <w:vAlign w:val="bottom"/>
          </w:tcPr>
          <w:p w14:paraId="448EA440" w14:textId="77777777" w:rsidR="00372792" w:rsidRPr="006A7BA1" w:rsidRDefault="00372792" w:rsidP="00372792">
            <w:pPr>
              <w:jc w:val="right"/>
              <w:rPr>
                <w:sz w:val="18"/>
                <w:szCs w:val="18"/>
              </w:rPr>
            </w:pPr>
          </w:p>
        </w:tc>
        <w:tc>
          <w:tcPr>
            <w:tcW w:w="91" w:type="dxa"/>
            <w:vAlign w:val="bottom"/>
          </w:tcPr>
          <w:p w14:paraId="2F401400" w14:textId="77777777" w:rsidR="00372792" w:rsidRPr="006A7BA1" w:rsidRDefault="00372792" w:rsidP="00372792">
            <w:pPr>
              <w:jc w:val="right"/>
              <w:rPr>
                <w:sz w:val="18"/>
                <w:szCs w:val="18"/>
              </w:rPr>
            </w:pPr>
          </w:p>
        </w:tc>
        <w:tc>
          <w:tcPr>
            <w:tcW w:w="907" w:type="dxa"/>
            <w:vAlign w:val="bottom"/>
          </w:tcPr>
          <w:p w14:paraId="484C1B4B" w14:textId="04A60687" w:rsidR="00372792" w:rsidRPr="006A7BA1" w:rsidRDefault="00372792" w:rsidP="00372792">
            <w:pPr>
              <w:jc w:val="right"/>
              <w:rPr>
                <w:sz w:val="18"/>
                <w:szCs w:val="18"/>
              </w:rPr>
            </w:pPr>
            <w:r w:rsidRPr="002F3218">
              <w:rPr>
                <w:sz w:val="18"/>
                <w:szCs w:val="18"/>
              </w:rPr>
              <w:t xml:space="preserve">                -   </w:t>
            </w:r>
          </w:p>
        </w:tc>
      </w:tr>
      <w:tr w:rsidR="00372792" w:rsidRPr="006A7BA1" w14:paraId="11276EDD" w14:textId="77777777" w:rsidTr="00841C17">
        <w:tc>
          <w:tcPr>
            <w:tcW w:w="2290" w:type="dxa"/>
            <w:vAlign w:val="bottom"/>
          </w:tcPr>
          <w:p w14:paraId="1CAEA567" w14:textId="77777777" w:rsidR="00372792" w:rsidRPr="006A7BA1" w:rsidRDefault="00372792" w:rsidP="00372792">
            <w:pPr>
              <w:ind w:left="242" w:hanging="242"/>
              <w:rPr>
                <w:sz w:val="18"/>
                <w:szCs w:val="18"/>
                <w:lang w:val="en-GB"/>
              </w:rPr>
            </w:pPr>
            <w:r w:rsidRPr="006A7BA1">
              <w:rPr>
                <w:sz w:val="18"/>
                <w:szCs w:val="18"/>
                <w:lang w:val="en-GB"/>
              </w:rPr>
              <w:t>Capital gains from sale of non-current assets</w:t>
            </w:r>
          </w:p>
        </w:tc>
        <w:tc>
          <w:tcPr>
            <w:tcW w:w="91" w:type="dxa"/>
          </w:tcPr>
          <w:p w14:paraId="730C21E7" w14:textId="77777777" w:rsidR="00372792" w:rsidRPr="006A7BA1" w:rsidRDefault="00372792" w:rsidP="00372792">
            <w:pPr>
              <w:ind w:right="72"/>
              <w:jc w:val="both"/>
              <w:rPr>
                <w:sz w:val="18"/>
                <w:szCs w:val="18"/>
                <w:lang w:val="en-GB"/>
              </w:rPr>
            </w:pPr>
          </w:p>
        </w:tc>
        <w:tc>
          <w:tcPr>
            <w:tcW w:w="907" w:type="dxa"/>
            <w:vAlign w:val="bottom"/>
          </w:tcPr>
          <w:p w14:paraId="337D91AE" w14:textId="77777777" w:rsidR="00372792" w:rsidRPr="006A7BA1" w:rsidRDefault="00372792" w:rsidP="00372792">
            <w:pPr>
              <w:jc w:val="right"/>
              <w:rPr>
                <w:sz w:val="18"/>
                <w:szCs w:val="18"/>
              </w:rPr>
            </w:pPr>
          </w:p>
        </w:tc>
        <w:tc>
          <w:tcPr>
            <w:tcW w:w="91" w:type="dxa"/>
            <w:vAlign w:val="bottom"/>
          </w:tcPr>
          <w:p w14:paraId="734A964D" w14:textId="77777777" w:rsidR="00372792" w:rsidRPr="006A7BA1" w:rsidRDefault="00372792" w:rsidP="00372792">
            <w:pPr>
              <w:jc w:val="right"/>
              <w:rPr>
                <w:sz w:val="18"/>
                <w:szCs w:val="18"/>
              </w:rPr>
            </w:pPr>
          </w:p>
        </w:tc>
        <w:tc>
          <w:tcPr>
            <w:tcW w:w="907" w:type="dxa"/>
            <w:vAlign w:val="bottom"/>
          </w:tcPr>
          <w:p w14:paraId="0F74FCDD" w14:textId="77777777" w:rsidR="00372792" w:rsidRPr="006A7BA1" w:rsidRDefault="00372792" w:rsidP="00372792">
            <w:pPr>
              <w:jc w:val="right"/>
              <w:rPr>
                <w:sz w:val="18"/>
                <w:szCs w:val="18"/>
              </w:rPr>
            </w:pPr>
          </w:p>
        </w:tc>
        <w:tc>
          <w:tcPr>
            <w:tcW w:w="91" w:type="dxa"/>
            <w:vAlign w:val="bottom"/>
          </w:tcPr>
          <w:p w14:paraId="16156B8D" w14:textId="77777777" w:rsidR="00372792" w:rsidRPr="006A7BA1" w:rsidRDefault="00372792" w:rsidP="00372792">
            <w:pPr>
              <w:jc w:val="right"/>
              <w:rPr>
                <w:sz w:val="18"/>
                <w:szCs w:val="18"/>
              </w:rPr>
            </w:pPr>
          </w:p>
        </w:tc>
        <w:tc>
          <w:tcPr>
            <w:tcW w:w="907" w:type="dxa"/>
            <w:vAlign w:val="bottom"/>
          </w:tcPr>
          <w:p w14:paraId="4ECBBBB7" w14:textId="77777777" w:rsidR="00372792" w:rsidRPr="006A7BA1" w:rsidRDefault="00372792" w:rsidP="00372792">
            <w:pPr>
              <w:jc w:val="right"/>
              <w:rPr>
                <w:sz w:val="18"/>
                <w:szCs w:val="18"/>
              </w:rPr>
            </w:pPr>
          </w:p>
        </w:tc>
        <w:tc>
          <w:tcPr>
            <w:tcW w:w="91" w:type="dxa"/>
            <w:vAlign w:val="bottom"/>
          </w:tcPr>
          <w:p w14:paraId="78ED3DDC" w14:textId="77777777" w:rsidR="00372792" w:rsidRPr="006A7BA1" w:rsidRDefault="00372792" w:rsidP="00372792">
            <w:pPr>
              <w:jc w:val="right"/>
              <w:rPr>
                <w:sz w:val="18"/>
                <w:szCs w:val="18"/>
              </w:rPr>
            </w:pPr>
          </w:p>
        </w:tc>
        <w:tc>
          <w:tcPr>
            <w:tcW w:w="907" w:type="dxa"/>
            <w:vAlign w:val="bottom"/>
          </w:tcPr>
          <w:p w14:paraId="406B0DB8" w14:textId="77777777" w:rsidR="00372792" w:rsidRPr="006A7BA1" w:rsidRDefault="00372792" w:rsidP="00372792">
            <w:pPr>
              <w:jc w:val="right"/>
              <w:rPr>
                <w:sz w:val="18"/>
                <w:szCs w:val="18"/>
              </w:rPr>
            </w:pPr>
          </w:p>
        </w:tc>
        <w:tc>
          <w:tcPr>
            <w:tcW w:w="91" w:type="dxa"/>
            <w:vAlign w:val="bottom"/>
          </w:tcPr>
          <w:p w14:paraId="65FA1BCA" w14:textId="77777777" w:rsidR="00372792" w:rsidRPr="006A7BA1" w:rsidRDefault="00372792" w:rsidP="00372792">
            <w:pPr>
              <w:jc w:val="right"/>
              <w:rPr>
                <w:sz w:val="18"/>
                <w:szCs w:val="18"/>
              </w:rPr>
            </w:pPr>
          </w:p>
        </w:tc>
        <w:tc>
          <w:tcPr>
            <w:tcW w:w="907" w:type="dxa"/>
            <w:vAlign w:val="bottom"/>
          </w:tcPr>
          <w:p w14:paraId="47090D51" w14:textId="77777777" w:rsidR="00372792" w:rsidRPr="006A7BA1" w:rsidRDefault="00372792" w:rsidP="00372792">
            <w:pPr>
              <w:jc w:val="right"/>
              <w:rPr>
                <w:sz w:val="18"/>
                <w:szCs w:val="18"/>
              </w:rPr>
            </w:pPr>
          </w:p>
        </w:tc>
        <w:tc>
          <w:tcPr>
            <w:tcW w:w="91" w:type="dxa"/>
            <w:vAlign w:val="bottom"/>
          </w:tcPr>
          <w:p w14:paraId="4150BCB5" w14:textId="77777777" w:rsidR="00372792" w:rsidRPr="006A7BA1" w:rsidRDefault="00372792" w:rsidP="00372792">
            <w:pPr>
              <w:jc w:val="right"/>
              <w:rPr>
                <w:sz w:val="18"/>
                <w:szCs w:val="18"/>
              </w:rPr>
            </w:pPr>
          </w:p>
        </w:tc>
        <w:tc>
          <w:tcPr>
            <w:tcW w:w="907" w:type="dxa"/>
            <w:vAlign w:val="bottom"/>
          </w:tcPr>
          <w:p w14:paraId="51645541" w14:textId="70552031" w:rsidR="00372792" w:rsidRPr="006A7BA1" w:rsidRDefault="00372792" w:rsidP="00372792">
            <w:pPr>
              <w:jc w:val="right"/>
              <w:rPr>
                <w:sz w:val="18"/>
                <w:szCs w:val="18"/>
              </w:rPr>
            </w:pPr>
            <w:r w:rsidRPr="002F3218">
              <w:rPr>
                <w:sz w:val="18"/>
                <w:szCs w:val="18"/>
              </w:rPr>
              <w:t xml:space="preserve">                -   </w:t>
            </w:r>
          </w:p>
        </w:tc>
      </w:tr>
      <w:tr w:rsidR="00372792" w:rsidRPr="006A7BA1" w14:paraId="46A981C5" w14:textId="77777777" w:rsidTr="00841C17">
        <w:tc>
          <w:tcPr>
            <w:tcW w:w="2290" w:type="dxa"/>
            <w:vAlign w:val="bottom"/>
          </w:tcPr>
          <w:p w14:paraId="30D4DC5E" w14:textId="77777777" w:rsidR="00372792" w:rsidRPr="006A7BA1" w:rsidRDefault="00372792" w:rsidP="00372792">
            <w:pPr>
              <w:rPr>
                <w:sz w:val="18"/>
                <w:szCs w:val="18"/>
                <w:lang w:val="en-GB"/>
              </w:rPr>
            </w:pPr>
            <w:r w:rsidRPr="006A7BA1">
              <w:rPr>
                <w:sz w:val="18"/>
                <w:szCs w:val="18"/>
                <w:lang w:val="en-GB"/>
              </w:rPr>
              <w:t>Other income</w:t>
            </w:r>
          </w:p>
        </w:tc>
        <w:tc>
          <w:tcPr>
            <w:tcW w:w="91" w:type="dxa"/>
          </w:tcPr>
          <w:p w14:paraId="7116D1F2" w14:textId="77777777" w:rsidR="00372792" w:rsidRPr="006A7BA1" w:rsidRDefault="00372792" w:rsidP="00372792">
            <w:pPr>
              <w:ind w:right="72"/>
              <w:jc w:val="both"/>
              <w:rPr>
                <w:sz w:val="18"/>
                <w:szCs w:val="18"/>
                <w:lang w:val="en-GB"/>
              </w:rPr>
            </w:pPr>
          </w:p>
        </w:tc>
        <w:tc>
          <w:tcPr>
            <w:tcW w:w="907" w:type="dxa"/>
            <w:vAlign w:val="bottom"/>
          </w:tcPr>
          <w:p w14:paraId="13811BEA" w14:textId="77777777" w:rsidR="00372792" w:rsidRPr="006A7BA1" w:rsidRDefault="00372792" w:rsidP="00372792">
            <w:pPr>
              <w:jc w:val="right"/>
              <w:rPr>
                <w:sz w:val="18"/>
                <w:szCs w:val="18"/>
              </w:rPr>
            </w:pPr>
          </w:p>
        </w:tc>
        <w:tc>
          <w:tcPr>
            <w:tcW w:w="91" w:type="dxa"/>
            <w:vAlign w:val="bottom"/>
          </w:tcPr>
          <w:p w14:paraId="5B18A22B" w14:textId="77777777" w:rsidR="00372792" w:rsidRPr="006A7BA1" w:rsidRDefault="00372792" w:rsidP="00372792">
            <w:pPr>
              <w:jc w:val="right"/>
              <w:rPr>
                <w:sz w:val="18"/>
                <w:szCs w:val="18"/>
              </w:rPr>
            </w:pPr>
          </w:p>
        </w:tc>
        <w:tc>
          <w:tcPr>
            <w:tcW w:w="907" w:type="dxa"/>
            <w:vAlign w:val="bottom"/>
          </w:tcPr>
          <w:p w14:paraId="5B12345F" w14:textId="0CC0DCA6" w:rsidR="00372792" w:rsidRPr="006A7BA1" w:rsidRDefault="00372792" w:rsidP="00372792">
            <w:pPr>
              <w:jc w:val="right"/>
              <w:rPr>
                <w:sz w:val="18"/>
                <w:szCs w:val="18"/>
              </w:rPr>
            </w:pPr>
            <w:r w:rsidRPr="002F3218">
              <w:rPr>
                <w:sz w:val="18"/>
                <w:szCs w:val="18"/>
              </w:rPr>
              <w:t xml:space="preserve">             </w:t>
            </w:r>
          </w:p>
        </w:tc>
        <w:tc>
          <w:tcPr>
            <w:tcW w:w="91" w:type="dxa"/>
            <w:vAlign w:val="bottom"/>
          </w:tcPr>
          <w:p w14:paraId="646FF7CD" w14:textId="77777777" w:rsidR="00372792" w:rsidRPr="006A7BA1" w:rsidRDefault="00372792" w:rsidP="00372792">
            <w:pPr>
              <w:jc w:val="right"/>
              <w:rPr>
                <w:sz w:val="18"/>
                <w:szCs w:val="18"/>
              </w:rPr>
            </w:pPr>
          </w:p>
        </w:tc>
        <w:tc>
          <w:tcPr>
            <w:tcW w:w="907" w:type="dxa"/>
            <w:vAlign w:val="bottom"/>
          </w:tcPr>
          <w:p w14:paraId="368264C4" w14:textId="5DDD8360" w:rsidR="00372792" w:rsidRPr="006A7BA1" w:rsidRDefault="00372792" w:rsidP="00372792">
            <w:pPr>
              <w:jc w:val="right"/>
              <w:rPr>
                <w:sz w:val="18"/>
                <w:szCs w:val="18"/>
              </w:rPr>
            </w:pPr>
            <w:r w:rsidRPr="002F3218">
              <w:rPr>
                <w:sz w:val="18"/>
                <w:szCs w:val="18"/>
              </w:rPr>
              <w:t> </w:t>
            </w:r>
          </w:p>
        </w:tc>
        <w:tc>
          <w:tcPr>
            <w:tcW w:w="91" w:type="dxa"/>
            <w:vAlign w:val="bottom"/>
          </w:tcPr>
          <w:p w14:paraId="43607F41" w14:textId="77777777" w:rsidR="00372792" w:rsidRPr="006A7BA1" w:rsidRDefault="00372792" w:rsidP="00372792">
            <w:pPr>
              <w:jc w:val="right"/>
              <w:rPr>
                <w:sz w:val="18"/>
                <w:szCs w:val="18"/>
              </w:rPr>
            </w:pPr>
          </w:p>
        </w:tc>
        <w:tc>
          <w:tcPr>
            <w:tcW w:w="907" w:type="dxa"/>
            <w:vAlign w:val="bottom"/>
          </w:tcPr>
          <w:p w14:paraId="67FEC876" w14:textId="1605E720" w:rsidR="00372792" w:rsidRPr="00E05E6C" w:rsidRDefault="00372792" w:rsidP="00372792">
            <w:pPr>
              <w:jc w:val="right"/>
              <w:rPr>
                <w:sz w:val="18"/>
                <w:szCs w:val="18"/>
              </w:rPr>
            </w:pPr>
            <w:r w:rsidRPr="002F3218">
              <w:rPr>
                <w:sz w:val="18"/>
                <w:szCs w:val="18"/>
              </w:rPr>
              <w:t xml:space="preserve">              77 </w:t>
            </w:r>
          </w:p>
        </w:tc>
        <w:tc>
          <w:tcPr>
            <w:tcW w:w="91" w:type="dxa"/>
            <w:vAlign w:val="bottom"/>
          </w:tcPr>
          <w:p w14:paraId="345D4DA1" w14:textId="77777777" w:rsidR="00372792" w:rsidRPr="006A7BA1" w:rsidRDefault="00372792" w:rsidP="00372792">
            <w:pPr>
              <w:jc w:val="right"/>
              <w:rPr>
                <w:sz w:val="18"/>
                <w:szCs w:val="18"/>
              </w:rPr>
            </w:pPr>
          </w:p>
        </w:tc>
        <w:tc>
          <w:tcPr>
            <w:tcW w:w="907" w:type="dxa"/>
            <w:vAlign w:val="bottom"/>
          </w:tcPr>
          <w:p w14:paraId="7A77EF81" w14:textId="7B8063A7" w:rsidR="00372792" w:rsidRPr="00E05E6C" w:rsidRDefault="00372792" w:rsidP="00372792">
            <w:pPr>
              <w:jc w:val="right"/>
              <w:rPr>
                <w:sz w:val="18"/>
                <w:szCs w:val="18"/>
              </w:rPr>
            </w:pPr>
            <w:r w:rsidRPr="002F3218">
              <w:rPr>
                <w:sz w:val="18"/>
                <w:szCs w:val="18"/>
              </w:rPr>
              <w:t xml:space="preserve">                10 </w:t>
            </w:r>
          </w:p>
        </w:tc>
        <w:tc>
          <w:tcPr>
            <w:tcW w:w="91" w:type="dxa"/>
            <w:vAlign w:val="bottom"/>
          </w:tcPr>
          <w:p w14:paraId="662C15C8" w14:textId="77777777" w:rsidR="00372792" w:rsidRPr="006A7BA1" w:rsidRDefault="00372792" w:rsidP="00372792">
            <w:pPr>
              <w:jc w:val="right"/>
              <w:rPr>
                <w:sz w:val="18"/>
                <w:szCs w:val="18"/>
              </w:rPr>
            </w:pPr>
          </w:p>
        </w:tc>
        <w:tc>
          <w:tcPr>
            <w:tcW w:w="907" w:type="dxa"/>
            <w:vAlign w:val="bottom"/>
          </w:tcPr>
          <w:p w14:paraId="444C857A" w14:textId="077C043E" w:rsidR="00372792" w:rsidRPr="00E05E6C" w:rsidRDefault="00372792" w:rsidP="00372792">
            <w:pPr>
              <w:jc w:val="right"/>
              <w:rPr>
                <w:sz w:val="18"/>
                <w:szCs w:val="18"/>
              </w:rPr>
            </w:pPr>
            <w:r w:rsidRPr="002F3218">
              <w:rPr>
                <w:sz w:val="18"/>
                <w:szCs w:val="18"/>
              </w:rPr>
              <w:t xml:space="preserve">              87 </w:t>
            </w:r>
          </w:p>
        </w:tc>
      </w:tr>
      <w:tr w:rsidR="00372792" w:rsidRPr="006A7BA1" w14:paraId="01332907" w14:textId="77777777" w:rsidTr="00841C17">
        <w:tc>
          <w:tcPr>
            <w:tcW w:w="2290" w:type="dxa"/>
            <w:vAlign w:val="bottom"/>
          </w:tcPr>
          <w:p w14:paraId="6FE44458" w14:textId="77777777" w:rsidR="00372792" w:rsidRPr="006A7BA1" w:rsidRDefault="00372792" w:rsidP="00372792">
            <w:pPr>
              <w:rPr>
                <w:sz w:val="18"/>
                <w:szCs w:val="18"/>
                <w:lang w:val="en-GB"/>
              </w:rPr>
            </w:pPr>
            <w:r w:rsidRPr="006A7BA1">
              <w:rPr>
                <w:sz w:val="18"/>
                <w:szCs w:val="18"/>
                <w:lang w:val="en-GB"/>
              </w:rPr>
              <w:t>Transfers between entities</w:t>
            </w:r>
          </w:p>
        </w:tc>
        <w:tc>
          <w:tcPr>
            <w:tcW w:w="91" w:type="dxa"/>
          </w:tcPr>
          <w:p w14:paraId="231EE5BF" w14:textId="77777777" w:rsidR="00372792" w:rsidRPr="006A7BA1" w:rsidRDefault="00372792" w:rsidP="00372792">
            <w:pPr>
              <w:ind w:right="72"/>
              <w:jc w:val="both"/>
              <w:rPr>
                <w:sz w:val="18"/>
                <w:szCs w:val="18"/>
                <w:lang w:val="en-GB"/>
              </w:rPr>
            </w:pPr>
          </w:p>
        </w:tc>
        <w:tc>
          <w:tcPr>
            <w:tcW w:w="907" w:type="dxa"/>
            <w:tcBorders>
              <w:bottom w:val="single" w:sz="4" w:space="0" w:color="auto"/>
            </w:tcBorders>
            <w:vAlign w:val="bottom"/>
          </w:tcPr>
          <w:p w14:paraId="73609AF0" w14:textId="3BBB7AB1" w:rsidR="00372792" w:rsidRPr="006A7BA1" w:rsidRDefault="00372792" w:rsidP="00372792">
            <w:pPr>
              <w:jc w:val="right"/>
              <w:rPr>
                <w:sz w:val="18"/>
                <w:szCs w:val="18"/>
              </w:rPr>
            </w:pPr>
            <w:r w:rsidRPr="002F3218">
              <w:rPr>
                <w:sz w:val="18"/>
                <w:szCs w:val="18"/>
              </w:rPr>
              <w:t> </w:t>
            </w:r>
          </w:p>
        </w:tc>
        <w:tc>
          <w:tcPr>
            <w:tcW w:w="91" w:type="dxa"/>
            <w:vAlign w:val="bottom"/>
          </w:tcPr>
          <w:p w14:paraId="5C24DF20"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0D90A4DF" w14:textId="225EACAC" w:rsidR="00372792" w:rsidRPr="006A7BA1" w:rsidRDefault="00372792" w:rsidP="00372792">
            <w:pPr>
              <w:jc w:val="right"/>
              <w:rPr>
                <w:sz w:val="18"/>
                <w:szCs w:val="18"/>
              </w:rPr>
            </w:pPr>
            <w:r w:rsidRPr="002F3218">
              <w:rPr>
                <w:sz w:val="18"/>
                <w:szCs w:val="18"/>
              </w:rPr>
              <w:t> </w:t>
            </w:r>
          </w:p>
        </w:tc>
        <w:tc>
          <w:tcPr>
            <w:tcW w:w="91" w:type="dxa"/>
            <w:vAlign w:val="bottom"/>
          </w:tcPr>
          <w:p w14:paraId="0111B51D"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1F5DD28F" w14:textId="25130A31" w:rsidR="00372792" w:rsidRPr="006A7BA1" w:rsidRDefault="00372792" w:rsidP="00372792">
            <w:pPr>
              <w:jc w:val="right"/>
              <w:rPr>
                <w:sz w:val="18"/>
                <w:szCs w:val="18"/>
              </w:rPr>
            </w:pPr>
            <w:r w:rsidRPr="002F3218">
              <w:rPr>
                <w:sz w:val="18"/>
                <w:szCs w:val="18"/>
              </w:rPr>
              <w:t> </w:t>
            </w:r>
          </w:p>
        </w:tc>
        <w:tc>
          <w:tcPr>
            <w:tcW w:w="91" w:type="dxa"/>
            <w:vAlign w:val="bottom"/>
          </w:tcPr>
          <w:p w14:paraId="6D637431"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1B6D62A4" w14:textId="667ACD1E" w:rsidR="00372792" w:rsidRPr="006A7BA1" w:rsidRDefault="00372792" w:rsidP="00372792">
            <w:pPr>
              <w:jc w:val="right"/>
              <w:rPr>
                <w:sz w:val="18"/>
                <w:szCs w:val="18"/>
              </w:rPr>
            </w:pPr>
            <w:r w:rsidRPr="002F3218">
              <w:rPr>
                <w:sz w:val="18"/>
                <w:szCs w:val="18"/>
              </w:rPr>
              <w:t> </w:t>
            </w:r>
          </w:p>
        </w:tc>
        <w:tc>
          <w:tcPr>
            <w:tcW w:w="91" w:type="dxa"/>
            <w:vAlign w:val="bottom"/>
          </w:tcPr>
          <w:p w14:paraId="4E6DFFEC"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6CFFF279" w14:textId="101BF781" w:rsidR="00372792" w:rsidRPr="006A7BA1" w:rsidRDefault="00372792" w:rsidP="00372792">
            <w:pPr>
              <w:jc w:val="right"/>
              <w:rPr>
                <w:sz w:val="18"/>
                <w:szCs w:val="18"/>
              </w:rPr>
            </w:pPr>
            <w:r w:rsidRPr="002F3218">
              <w:rPr>
                <w:sz w:val="18"/>
                <w:szCs w:val="18"/>
              </w:rPr>
              <w:t> </w:t>
            </w:r>
          </w:p>
        </w:tc>
        <w:tc>
          <w:tcPr>
            <w:tcW w:w="91" w:type="dxa"/>
            <w:vAlign w:val="bottom"/>
          </w:tcPr>
          <w:p w14:paraId="320601D2"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2B80A47D" w14:textId="1BF2D027" w:rsidR="00372792" w:rsidRPr="006A7BA1" w:rsidRDefault="00372792" w:rsidP="00372792">
            <w:pPr>
              <w:jc w:val="right"/>
              <w:rPr>
                <w:sz w:val="18"/>
                <w:szCs w:val="18"/>
              </w:rPr>
            </w:pPr>
            <w:r w:rsidRPr="002F3218">
              <w:rPr>
                <w:sz w:val="18"/>
                <w:szCs w:val="18"/>
              </w:rPr>
              <w:t xml:space="preserve">                -   </w:t>
            </w:r>
          </w:p>
        </w:tc>
      </w:tr>
      <w:tr w:rsidR="00372792" w:rsidRPr="006A7BA1" w14:paraId="43541065" w14:textId="77777777" w:rsidTr="00841C17">
        <w:tc>
          <w:tcPr>
            <w:tcW w:w="2290" w:type="dxa"/>
            <w:vAlign w:val="bottom"/>
          </w:tcPr>
          <w:p w14:paraId="22B9AE50" w14:textId="77777777" w:rsidR="00372792" w:rsidRPr="006A7BA1" w:rsidRDefault="00372792" w:rsidP="00372792">
            <w:pPr>
              <w:rPr>
                <w:b/>
                <w:sz w:val="18"/>
                <w:szCs w:val="18"/>
                <w:lang w:val="en-GB"/>
              </w:rPr>
            </w:pPr>
            <w:r w:rsidRPr="006A7BA1">
              <w:rPr>
                <w:b/>
                <w:sz w:val="18"/>
                <w:szCs w:val="18"/>
                <w:lang w:val="en-GB"/>
              </w:rPr>
              <w:t>Total</w:t>
            </w:r>
          </w:p>
        </w:tc>
        <w:tc>
          <w:tcPr>
            <w:tcW w:w="91" w:type="dxa"/>
          </w:tcPr>
          <w:p w14:paraId="4860F274" w14:textId="77777777" w:rsidR="00372792" w:rsidRPr="006A7BA1" w:rsidRDefault="00372792" w:rsidP="00372792">
            <w:pPr>
              <w:ind w:right="72"/>
              <w:jc w:val="both"/>
              <w:rPr>
                <w:sz w:val="18"/>
                <w:szCs w:val="18"/>
                <w:lang w:val="en-GB"/>
              </w:rPr>
            </w:pPr>
          </w:p>
        </w:tc>
        <w:tc>
          <w:tcPr>
            <w:tcW w:w="907" w:type="dxa"/>
            <w:tcBorders>
              <w:top w:val="single" w:sz="4" w:space="0" w:color="auto"/>
            </w:tcBorders>
            <w:vAlign w:val="bottom"/>
          </w:tcPr>
          <w:p w14:paraId="4A4224BE" w14:textId="4D283C29" w:rsidR="00372792" w:rsidRPr="00E05E6C" w:rsidRDefault="00372792" w:rsidP="00372792">
            <w:pPr>
              <w:jc w:val="right"/>
              <w:rPr>
                <w:b/>
                <w:bCs/>
                <w:sz w:val="18"/>
                <w:szCs w:val="18"/>
              </w:rPr>
            </w:pPr>
            <w:r w:rsidRPr="002F3218">
              <w:rPr>
                <w:b/>
                <w:bCs/>
                <w:sz w:val="18"/>
                <w:szCs w:val="18"/>
              </w:rPr>
              <w:t xml:space="preserve">         3.034 </w:t>
            </w:r>
          </w:p>
        </w:tc>
        <w:tc>
          <w:tcPr>
            <w:tcW w:w="91" w:type="dxa"/>
            <w:vAlign w:val="bottom"/>
          </w:tcPr>
          <w:p w14:paraId="66887206"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1B8B4AB1" w14:textId="1B98E27D" w:rsidR="00372792" w:rsidRPr="006A7BA1" w:rsidRDefault="00372792" w:rsidP="00372792">
            <w:pPr>
              <w:jc w:val="right"/>
              <w:rPr>
                <w:b/>
                <w:bCs/>
                <w:sz w:val="18"/>
                <w:szCs w:val="18"/>
              </w:rPr>
            </w:pPr>
            <w:r w:rsidRPr="002F3218">
              <w:rPr>
                <w:b/>
                <w:bCs/>
                <w:sz w:val="18"/>
                <w:szCs w:val="18"/>
              </w:rPr>
              <w:t xml:space="preserve">             </w:t>
            </w:r>
          </w:p>
        </w:tc>
        <w:tc>
          <w:tcPr>
            <w:tcW w:w="91" w:type="dxa"/>
            <w:vAlign w:val="bottom"/>
          </w:tcPr>
          <w:p w14:paraId="49BD1B1A"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76C59420" w14:textId="533596F9" w:rsidR="00372792" w:rsidRPr="006A7BA1" w:rsidRDefault="00372792" w:rsidP="00372792">
            <w:pPr>
              <w:jc w:val="right"/>
              <w:rPr>
                <w:b/>
                <w:bCs/>
                <w:sz w:val="18"/>
                <w:szCs w:val="18"/>
              </w:rPr>
            </w:pPr>
            <w:r w:rsidRPr="002F3218">
              <w:rPr>
                <w:b/>
                <w:bCs/>
                <w:sz w:val="18"/>
                <w:szCs w:val="18"/>
              </w:rPr>
              <w:t xml:space="preserve">               -   </w:t>
            </w:r>
          </w:p>
        </w:tc>
        <w:tc>
          <w:tcPr>
            <w:tcW w:w="91" w:type="dxa"/>
            <w:vAlign w:val="bottom"/>
          </w:tcPr>
          <w:p w14:paraId="14D08E1B"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1FE86CAA" w14:textId="49EDA5D3" w:rsidR="00372792" w:rsidRPr="00E05E6C" w:rsidRDefault="00372792" w:rsidP="00372792">
            <w:pPr>
              <w:jc w:val="right"/>
              <w:rPr>
                <w:b/>
                <w:bCs/>
                <w:sz w:val="18"/>
                <w:szCs w:val="18"/>
              </w:rPr>
            </w:pPr>
            <w:r w:rsidRPr="002F3218">
              <w:rPr>
                <w:b/>
                <w:bCs/>
                <w:sz w:val="18"/>
                <w:szCs w:val="18"/>
              </w:rPr>
              <w:t xml:space="preserve">            127 </w:t>
            </w:r>
          </w:p>
        </w:tc>
        <w:tc>
          <w:tcPr>
            <w:tcW w:w="91" w:type="dxa"/>
            <w:vAlign w:val="bottom"/>
          </w:tcPr>
          <w:p w14:paraId="329D7AD8"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5E7E7613" w14:textId="3CFF618D" w:rsidR="00372792" w:rsidRPr="00E05E6C" w:rsidRDefault="00372792" w:rsidP="00372792">
            <w:pPr>
              <w:jc w:val="right"/>
              <w:rPr>
                <w:b/>
                <w:bCs/>
                <w:sz w:val="18"/>
                <w:szCs w:val="18"/>
              </w:rPr>
            </w:pPr>
            <w:r w:rsidRPr="002F3218">
              <w:rPr>
                <w:b/>
                <w:bCs/>
                <w:sz w:val="18"/>
                <w:szCs w:val="18"/>
              </w:rPr>
              <w:t xml:space="preserve">              146 </w:t>
            </w:r>
          </w:p>
        </w:tc>
        <w:tc>
          <w:tcPr>
            <w:tcW w:w="91" w:type="dxa"/>
            <w:vAlign w:val="bottom"/>
          </w:tcPr>
          <w:p w14:paraId="3484AD4A"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60F8C96C" w14:textId="2C4E2628" w:rsidR="00372792" w:rsidRPr="00E05E6C" w:rsidRDefault="00372792" w:rsidP="00372792">
            <w:pPr>
              <w:jc w:val="right"/>
              <w:rPr>
                <w:b/>
                <w:bCs/>
                <w:sz w:val="18"/>
                <w:szCs w:val="18"/>
              </w:rPr>
            </w:pPr>
            <w:r w:rsidRPr="002F3218">
              <w:rPr>
                <w:b/>
                <w:bCs/>
                <w:sz w:val="18"/>
                <w:szCs w:val="18"/>
              </w:rPr>
              <w:t xml:space="preserve">3.307 </w:t>
            </w:r>
          </w:p>
        </w:tc>
      </w:tr>
      <w:tr w:rsidR="00372792" w:rsidRPr="006A7BA1" w14:paraId="667D9919" w14:textId="77777777" w:rsidTr="00841C17">
        <w:tc>
          <w:tcPr>
            <w:tcW w:w="2290" w:type="dxa"/>
            <w:vAlign w:val="bottom"/>
          </w:tcPr>
          <w:p w14:paraId="0B05DC92" w14:textId="77777777" w:rsidR="00372792" w:rsidRPr="006A7BA1" w:rsidRDefault="00372792" w:rsidP="00372792">
            <w:pPr>
              <w:rPr>
                <w:sz w:val="18"/>
                <w:szCs w:val="18"/>
                <w:lang w:val="en-GB"/>
              </w:rPr>
            </w:pPr>
          </w:p>
        </w:tc>
        <w:tc>
          <w:tcPr>
            <w:tcW w:w="91" w:type="dxa"/>
          </w:tcPr>
          <w:p w14:paraId="7AEB7366" w14:textId="77777777" w:rsidR="00372792" w:rsidRPr="006A7BA1" w:rsidRDefault="00372792" w:rsidP="00372792">
            <w:pPr>
              <w:ind w:right="72"/>
              <w:jc w:val="both"/>
              <w:rPr>
                <w:sz w:val="18"/>
                <w:szCs w:val="18"/>
                <w:lang w:val="en-GB"/>
              </w:rPr>
            </w:pPr>
          </w:p>
        </w:tc>
        <w:tc>
          <w:tcPr>
            <w:tcW w:w="907" w:type="dxa"/>
            <w:vAlign w:val="bottom"/>
          </w:tcPr>
          <w:p w14:paraId="35B71042" w14:textId="77777777" w:rsidR="00372792" w:rsidRPr="006A7BA1" w:rsidRDefault="00372792" w:rsidP="00372792">
            <w:pPr>
              <w:jc w:val="right"/>
              <w:rPr>
                <w:b/>
                <w:bCs/>
                <w:sz w:val="18"/>
                <w:szCs w:val="18"/>
              </w:rPr>
            </w:pPr>
          </w:p>
        </w:tc>
        <w:tc>
          <w:tcPr>
            <w:tcW w:w="91" w:type="dxa"/>
            <w:vAlign w:val="bottom"/>
          </w:tcPr>
          <w:p w14:paraId="4AF785B9" w14:textId="77777777" w:rsidR="00372792" w:rsidRPr="006A7BA1" w:rsidRDefault="00372792" w:rsidP="00372792">
            <w:pPr>
              <w:jc w:val="right"/>
              <w:rPr>
                <w:sz w:val="20"/>
                <w:szCs w:val="20"/>
              </w:rPr>
            </w:pPr>
          </w:p>
        </w:tc>
        <w:tc>
          <w:tcPr>
            <w:tcW w:w="907" w:type="dxa"/>
            <w:vAlign w:val="bottom"/>
          </w:tcPr>
          <w:p w14:paraId="14D1EA91" w14:textId="77777777" w:rsidR="00372792" w:rsidRPr="006A7BA1" w:rsidRDefault="00372792" w:rsidP="00372792">
            <w:pPr>
              <w:jc w:val="right"/>
              <w:rPr>
                <w:sz w:val="20"/>
                <w:szCs w:val="20"/>
              </w:rPr>
            </w:pPr>
          </w:p>
        </w:tc>
        <w:tc>
          <w:tcPr>
            <w:tcW w:w="91" w:type="dxa"/>
            <w:vAlign w:val="bottom"/>
          </w:tcPr>
          <w:p w14:paraId="542086C7" w14:textId="77777777" w:rsidR="00372792" w:rsidRPr="006A7BA1" w:rsidRDefault="00372792" w:rsidP="00372792">
            <w:pPr>
              <w:jc w:val="right"/>
              <w:rPr>
                <w:sz w:val="20"/>
                <w:szCs w:val="20"/>
              </w:rPr>
            </w:pPr>
          </w:p>
        </w:tc>
        <w:tc>
          <w:tcPr>
            <w:tcW w:w="907" w:type="dxa"/>
            <w:vAlign w:val="bottom"/>
          </w:tcPr>
          <w:p w14:paraId="7EDF72C8" w14:textId="77777777" w:rsidR="00372792" w:rsidRPr="006A7BA1" w:rsidRDefault="00372792" w:rsidP="00372792">
            <w:pPr>
              <w:jc w:val="right"/>
              <w:rPr>
                <w:sz w:val="20"/>
                <w:szCs w:val="20"/>
              </w:rPr>
            </w:pPr>
          </w:p>
        </w:tc>
        <w:tc>
          <w:tcPr>
            <w:tcW w:w="91" w:type="dxa"/>
            <w:vAlign w:val="bottom"/>
          </w:tcPr>
          <w:p w14:paraId="5D435179" w14:textId="77777777" w:rsidR="00372792" w:rsidRPr="006A7BA1" w:rsidRDefault="00372792" w:rsidP="00372792">
            <w:pPr>
              <w:jc w:val="right"/>
              <w:rPr>
                <w:sz w:val="20"/>
                <w:szCs w:val="20"/>
              </w:rPr>
            </w:pPr>
          </w:p>
        </w:tc>
        <w:tc>
          <w:tcPr>
            <w:tcW w:w="907" w:type="dxa"/>
            <w:vAlign w:val="bottom"/>
          </w:tcPr>
          <w:p w14:paraId="7A9981AB" w14:textId="77777777" w:rsidR="00372792" w:rsidRPr="006A7BA1" w:rsidRDefault="00372792" w:rsidP="00372792">
            <w:pPr>
              <w:jc w:val="right"/>
              <w:rPr>
                <w:sz w:val="20"/>
                <w:szCs w:val="20"/>
              </w:rPr>
            </w:pPr>
          </w:p>
        </w:tc>
        <w:tc>
          <w:tcPr>
            <w:tcW w:w="91" w:type="dxa"/>
            <w:vAlign w:val="bottom"/>
          </w:tcPr>
          <w:p w14:paraId="6E1080D8" w14:textId="77777777" w:rsidR="00372792" w:rsidRPr="006A7BA1" w:rsidRDefault="00372792" w:rsidP="00372792">
            <w:pPr>
              <w:jc w:val="right"/>
              <w:rPr>
                <w:sz w:val="20"/>
                <w:szCs w:val="20"/>
              </w:rPr>
            </w:pPr>
          </w:p>
        </w:tc>
        <w:tc>
          <w:tcPr>
            <w:tcW w:w="907" w:type="dxa"/>
            <w:vAlign w:val="bottom"/>
          </w:tcPr>
          <w:p w14:paraId="0A2BC4E6" w14:textId="77777777" w:rsidR="00372792" w:rsidRPr="006A7BA1" w:rsidRDefault="00372792" w:rsidP="00372792">
            <w:pPr>
              <w:jc w:val="right"/>
              <w:rPr>
                <w:sz w:val="20"/>
                <w:szCs w:val="20"/>
              </w:rPr>
            </w:pPr>
          </w:p>
        </w:tc>
        <w:tc>
          <w:tcPr>
            <w:tcW w:w="91" w:type="dxa"/>
            <w:vAlign w:val="bottom"/>
          </w:tcPr>
          <w:p w14:paraId="4C2D6AB8" w14:textId="77777777" w:rsidR="00372792" w:rsidRPr="006A7BA1" w:rsidRDefault="00372792" w:rsidP="00372792">
            <w:pPr>
              <w:jc w:val="right"/>
              <w:rPr>
                <w:sz w:val="20"/>
                <w:szCs w:val="20"/>
              </w:rPr>
            </w:pPr>
          </w:p>
        </w:tc>
        <w:tc>
          <w:tcPr>
            <w:tcW w:w="907" w:type="dxa"/>
            <w:vAlign w:val="bottom"/>
          </w:tcPr>
          <w:p w14:paraId="0563F368" w14:textId="77777777" w:rsidR="00372792" w:rsidRPr="006A7BA1" w:rsidRDefault="00372792" w:rsidP="00372792">
            <w:pPr>
              <w:jc w:val="right"/>
              <w:rPr>
                <w:sz w:val="20"/>
                <w:szCs w:val="20"/>
              </w:rPr>
            </w:pPr>
          </w:p>
        </w:tc>
      </w:tr>
      <w:tr w:rsidR="00372792" w:rsidRPr="006A7BA1" w14:paraId="4661723A" w14:textId="77777777" w:rsidTr="00841C17">
        <w:tc>
          <w:tcPr>
            <w:tcW w:w="2290" w:type="dxa"/>
            <w:vAlign w:val="bottom"/>
          </w:tcPr>
          <w:p w14:paraId="7B673662" w14:textId="77777777" w:rsidR="00372792" w:rsidRPr="006A7BA1" w:rsidRDefault="00372792" w:rsidP="00372792">
            <w:pPr>
              <w:rPr>
                <w:b/>
                <w:sz w:val="18"/>
                <w:szCs w:val="18"/>
                <w:lang w:val="en-GB"/>
              </w:rPr>
            </w:pPr>
            <w:r w:rsidRPr="006A7BA1">
              <w:rPr>
                <w:b/>
                <w:sz w:val="18"/>
                <w:szCs w:val="18"/>
                <w:lang w:val="en-GB"/>
              </w:rPr>
              <w:t>Expenses</w:t>
            </w:r>
          </w:p>
        </w:tc>
        <w:tc>
          <w:tcPr>
            <w:tcW w:w="91" w:type="dxa"/>
          </w:tcPr>
          <w:p w14:paraId="419E59CB" w14:textId="77777777" w:rsidR="00372792" w:rsidRPr="006A7BA1" w:rsidRDefault="00372792" w:rsidP="00372792">
            <w:pPr>
              <w:ind w:right="72"/>
              <w:jc w:val="both"/>
              <w:rPr>
                <w:sz w:val="18"/>
                <w:szCs w:val="18"/>
                <w:lang w:val="en-GB"/>
              </w:rPr>
            </w:pPr>
          </w:p>
        </w:tc>
        <w:tc>
          <w:tcPr>
            <w:tcW w:w="907" w:type="dxa"/>
            <w:vAlign w:val="bottom"/>
          </w:tcPr>
          <w:p w14:paraId="72E794E3" w14:textId="77777777" w:rsidR="00372792" w:rsidRPr="006A7BA1" w:rsidRDefault="00372792" w:rsidP="00372792">
            <w:pPr>
              <w:jc w:val="right"/>
              <w:rPr>
                <w:sz w:val="20"/>
                <w:szCs w:val="20"/>
              </w:rPr>
            </w:pPr>
          </w:p>
        </w:tc>
        <w:tc>
          <w:tcPr>
            <w:tcW w:w="91" w:type="dxa"/>
            <w:vAlign w:val="bottom"/>
          </w:tcPr>
          <w:p w14:paraId="3947C7FE" w14:textId="77777777" w:rsidR="00372792" w:rsidRPr="006A7BA1" w:rsidRDefault="00372792" w:rsidP="00372792">
            <w:pPr>
              <w:jc w:val="right"/>
              <w:rPr>
                <w:sz w:val="20"/>
                <w:szCs w:val="20"/>
              </w:rPr>
            </w:pPr>
          </w:p>
        </w:tc>
        <w:tc>
          <w:tcPr>
            <w:tcW w:w="907" w:type="dxa"/>
            <w:vAlign w:val="bottom"/>
          </w:tcPr>
          <w:p w14:paraId="11D03B1C" w14:textId="77777777" w:rsidR="00372792" w:rsidRPr="006A7BA1" w:rsidRDefault="00372792" w:rsidP="00372792">
            <w:pPr>
              <w:jc w:val="right"/>
              <w:rPr>
                <w:sz w:val="20"/>
                <w:szCs w:val="20"/>
              </w:rPr>
            </w:pPr>
          </w:p>
        </w:tc>
        <w:tc>
          <w:tcPr>
            <w:tcW w:w="91" w:type="dxa"/>
            <w:vAlign w:val="bottom"/>
          </w:tcPr>
          <w:p w14:paraId="7C7860DC" w14:textId="77777777" w:rsidR="00372792" w:rsidRPr="006A7BA1" w:rsidRDefault="00372792" w:rsidP="00372792">
            <w:pPr>
              <w:jc w:val="right"/>
              <w:rPr>
                <w:sz w:val="20"/>
                <w:szCs w:val="20"/>
              </w:rPr>
            </w:pPr>
          </w:p>
        </w:tc>
        <w:tc>
          <w:tcPr>
            <w:tcW w:w="907" w:type="dxa"/>
            <w:vAlign w:val="bottom"/>
          </w:tcPr>
          <w:p w14:paraId="3128C0E6" w14:textId="77777777" w:rsidR="00372792" w:rsidRPr="006A7BA1" w:rsidRDefault="00372792" w:rsidP="00372792">
            <w:pPr>
              <w:jc w:val="right"/>
              <w:rPr>
                <w:sz w:val="20"/>
                <w:szCs w:val="20"/>
              </w:rPr>
            </w:pPr>
          </w:p>
        </w:tc>
        <w:tc>
          <w:tcPr>
            <w:tcW w:w="91" w:type="dxa"/>
            <w:vAlign w:val="bottom"/>
          </w:tcPr>
          <w:p w14:paraId="037CFD78" w14:textId="77777777" w:rsidR="00372792" w:rsidRPr="006A7BA1" w:rsidRDefault="00372792" w:rsidP="00372792">
            <w:pPr>
              <w:jc w:val="right"/>
              <w:rPr>
                <w:sz w:val="20"/>
                <w:szCs w:val="20"/>
              </w:rPr>
            </w:pPr>
          </w:p>
        </w:tc>
        <w:tc>
          <w:tcPr>
            <w:tcW w:w="907" w:type="dxa"/>
            <w:vAlign w:val="bottom"/>
          </w:tcPr>
          <w:p w14:paraId="6D1483C3" w14:textId="77777777" w:rsidR="00372792" w:rsidRPr="006A7BA1" w:rsidRDefault="00372792" w:rsidP="00372792">
            <w:pPr>
              <w:jc w:val="right"/>
              <w:rPr>
                <w:sz w:val="20"/>
                <w:szCs w:val="20"/>
              </w:rPr>
            </w:pPr>
          </w:p>
        </w:tc>
        <w:tc>
          <w:tcPr>
            <w:tcW w:w="91" w:type="dxa"/>
            <w:vAlign w:val="bottom"/>
          </w:tcPr>
          <w:p w14:paraId="470FBF42" w14:textId="77777777" w:rsidR="00372792" w:rsidRPr="006A7BA1" w:rsidRDefault="00372792" w:rsidP="00372792">
            <w:pPr>
              <w:jc w:val="right"/>
              <w:rPr>
                <w:sz w:val="20"/>
                <w:szCs w:val="20"/>
              </w:rPr>
            </w:pPr>
          </w:p>
        </w:tc>
        <w:tc>
          <w:tcPr>
            <w:tcW w:w="907" w:type="dxa"/>
            <w:vAlign w:val="bottom"/>
          </w:tcPr>
          <w:p w14:paraId="422924B6" w14:textId="77777777" w:rsidR="00372792" w:rsidRPr="006A7BA1" w:rsidRDefault="00372792" w:rsidP="00372792">
            <w:pPr>
              <w:jc w:val="right"/>
              <w:rPr>
                <w:sz w:val="20"/>
                <w:szCs w:val="20"/>
              </w:rPr>
            </w:pPr>
          </w:p>
        </w:tc>
        <w:tc>
          <w:tcPr>
            <w:tcW w:w="91" w:type="dxa"/>
            <w:vAlign w:val="bottom"/>
          </w:tcPr>
          <w:p w14:paraId="3F723CDF" w14:textId="77777777" w:rsidR="00372792" w:rsidRPr="006A7BA1" w:rsidRDefault="00372792" w:rsidP="00372792">
            <w:pPr>
              <w:jc w:val="right"/>
              <w:rPr>
                <w:sz w:val="20"/>
                <w:szCs w:val="20"/>
              </w:rPr>
            </w:pPr>
          </w:p>
        </w:tc>
        <w:tc>
          <w:tcPr>
            <w:tcW w:w="907" w:type="dxa"/>
            <w:vAlign w:val="bottom"/>
          </w:tcPr>
          <w:p w14:paraId="1C96204A" w14:textId="77777777" w:rsidR="00372792" w:rsidRPr="006A7BA1" w:rsidRDefault="00372792" w:rsidP="00372792">
            <w:pPr>
              <w:jc w:val="right"/>
              <w:rPr>
                <w:sz w:val="20"/>
                <w:szCs w:val="20"/>
              </w:rPr>
            </w:pPr>
          </w:p>
        </w:tc>
      </w:tr>
      <w:tr w:rsidR="00372792" w:rsidRPr="006A7BA1" w14:paraId="126CFA04" w14:textId="77777777" w:rsidTr="00841C17">
        <w:tc>
          <w:tcPr>
            <w:tcW w:w="2290" w:type="dxa"/>
            <w:vAlign w:val="bottom"/>
          </w:tcPr>
          <w:p w14:paraId="2367EF84" w14:textId="77777777" w:rsidR="00372792" w:rsidRPr="006A7BA1" w:rsidRDefault="00372792" w:rsidP="00372792">
            <w:pPr>
              <w:rPr>
                <w:sz w:val="18"/>
                <w:szCs w:val="18"/>
                <w:lang w:val="en-GB"/>
              </w:rPr>
            </w:pPr>
            <w:r w:rsidRPr="006A7BA1">
              <w:rPr>
                <w:sz w:val="18"/>
                <w:szCs w:val="18"/>
                <w:lang w:val="en-GB"/>
              </w:rPr>
              <w:t>Interest expenses</w:t>
            </w:r>
          </w:p>
        </w:tc>
        <w:tc>
          <w:tcPr>
            <w:tcW w:w="91" w:type="dxa"/>
          </w:tcPr>
          <w:p w14:paraId="655C69A0" w14:textId="77777777" w:rsidR="00372792" w:rsidRPr="006A7BA1" w:rsidRDefault="00372792" w:rsidP="00372792">
            <w:pPr>
              <w:ind w:right="72"/>
              <w:jc w:val="both"/>
              <w:rPr>
                <w:sz w:val="18"/>
                <w:szCs w:val="18"/>
                <w:lang w:val="en-GB"/>
              </w:rPr>
            </w:pPr>
          </w:p>
        </w:tc>
        <w:tc>
          <w:tcPr>
            <w:tcW w:w="907" w:type="dxa"/>
            <w:vAlign w:val="bottom"/>
          </w:tcPr>
          <w:p w14:paraId="254D14B0" w14:textId="4D1A8E65" w:rsidR="00372792" w:rsidRPr="006A7BA1" w:rsidRDefault="00372792" w:rsidP="00372792">
            <w:pPr>
              <w:jc w:val="right"/>
              <w:rPr>
                <w:sz w:val="18"/>
                <w:szCs w:val="18"/>
              </w:rPr>
            </w:pPr>
            <w:r w:rsidRPr="002F3218">
              <w:rPr>
                <w:sz w:val="18"/>
                <w:szCs w:val="18"/>
              </w:rPr>
              <w:t xml:space="preserve">       10.805 </w:t>
            </w:r>
          </w:p>
        </w:tc>
        <w:tc>
          <w:tcPr>
            <w:tcW w:w="91" w:type="dxa"/>
            <w:vAlign w:val="bottom"/>
          </w:tcPr>
          <w:p w14:paraId="191F7D8E" w14:textId="77777777" w:rsidR="00372792" w:rsidRPr="006A7BA1" w:rsidRDefault="00372792" w:rsidP="00372792">
            <w:pPr>
              <w:jc w:val="right"/>
              <w:rPr>
                <w:sz w:val="18"/>
                <w:szCs w:val="18"/>
              </w:rPr>
            </w:pPr>
          </w:p>
        </w:tc>
        <w:tc>
          <w:tcPr>
            <w:tcW w:w="907" w:type="dxa"/>
            <w:vAlign w:val="bottom"/>
          </w:tcPr>
          <w:p w14:paraId="68206D5A" w14:textId="77777777" w:rsidR="00372792" w:rsidRPr="006A7BA1" w:rsidRDefault="00372792" w:rsidP="00372792">
            <w:pPr>
              <w:jc w:val="right"/>
              <w:rPr>
                <w:sz w:val="18"/>
                <w:szCs w:val="18"/>
              </w:rPr>
            </w:pPr>
          </w:p>
        </w:tc>
        <w:tc>
          <w:tcPr>
            <w:tcW w:w="91" w:type="dxa"/>
            <w:vAlign w:val="bottom"/>
          </w:tcPr>
          <w:p w14:paraId="3F0FFB73" w14:textId="77777777" w:rsidR="00372792" w:rsidRPr="006A7BA1" w:rsidRDefault="00372792" w:rsidP="00372792">
            <w:pPr>
              <w:jc w:val="right"/>
              <w:rPr>
                <w:sz w:val="18"/>
                <w:szCs w:val="18"/>
              </w:rPr>
            </w:pPr>
          </w:p>
        </w:tc>
        <w:tc>
          <w:tcPr>
            <w:tcW w:w="907" w:type="dxa"/>
            <w:vAlign w:val="bottom"/>
          </w:tcPr>
          <w:p w14:paraId="632E37E0" w14:textId="77777777" w:rsidR="00372792" w:rsidRPr="006A7BA1" w:rsidRDefault="00372792" w:rsidP="00372792">
            <w:pPr>
              <w:jc w:val="right"/>
              <w:rPr>
                <w:sz w:val="18"/>
                <w:szCs w:val="18"/>
              </w:rPr>
            </w:pPr>
          </w:p>
        </w:tc>
        <w:tc>
          <w:tcPr>
            <w:tcW w:w="91" w:type="dxa"/>
            <w:vAlign w:val="bottom"/>
          </w:tcPr>
          <w:p w14:paraId="7F22890D" w14:textId="77777777" w:rsidR="00372792" w:rsidRPr="006A7BA1" w:rsidRDefault="00372792" w:rsidP="00372792">
            <w:pPr>
              <w:jc w:val="right"/>
              <w:rPr>
                <w:sz w:val="18"/>
                <w:szCs w:val="18"/>
              </w:rPr>
            </w:pPr>
          </w:p>
        </w:tc>
        <w:tc>
          <w:tcPr>
            <w:tcW w:w="907" w:type="dxa"/>
            <w:vAlign w:val="bottom"/>
          </w:tcPr>
          <w:p w14:paraId="6AF0C183" w14:textId="0ED58592" w:rsidR="00372792" w:rsidRPr="00E05E6C" w:rsidRDefault="00372792" w:rsidP="00372792">
            <w:pPr>
              <w:jc w:val="right"/>
              <w:rPr>
                <w:sz w:val="18"/>
                <w:szCs w:val="18"/>
              </w:rPr>
            </w:pPr>
            <w:r w:rsidRPr="002F3218">
              <w:rPr>
                <w:sz w:val="18"/>
                <w:szCs w:val="18"/>
              </w:rPr>
              <w:t xml:space="preserve">            460 </w:t>
            </w:r>
          </w:p>
        </w:tc>
        <w:tc>
          <w:tcPr>
            <w:tcW w:w="91" w:type="dxa"/>
            <w:vAlign w:val="bottom"/>
          </w:tcPr>
          <w:p w14:paraId="313CC04B" w14:textId="77777777" w:rsidR="00372792" w:rsidRPr="006A7BA1" w:rsidRDefault="00372792" w:rsidP="00372792">
            <w:pPr>
              <w:jc w:val="right"/>
              <w:rPr>
                <w:sz w:val="18"/>
                <w:szCs w:val="18"/>
              </w:rPr>
            </w:pPr>
          </w:p>
        </w:tc>
        <w:tc>
          <w:tcPr>
            <w:tcW w:w="907" w:type="dxa"/>
            <w:vAlign w:val="bottom"/>
          </w:tcPr>
          <w:p w14:paraId="02A9C0E9" w14:textId="3071F374" w:rsidR="00372792" w:rsidRPr="006A7BA1" w:rsidRDefault="00372792" w:rsidP="00372792">
            <w:pPr>
              <w:jc w:val="right"/>
              <w:rPr>
                <w:sz w:val="18"/>
                <w:szCs w:val="18"/>
              </w:rPr>
            </w:pPr>
            <w:r w:rsidRPr="002F3218">
              <w:rPr>
                <w:sz w:val="18"/>
                <w:szCs w:val="18"/>
              </w:rPr>
              <w:t xml:space="preserve">           2.645 </w:t>
            </w:r>
          </w:p>
        </w:tc>
        <w:tc>
          <w:tcPr>
            <w:tcW w:w="91" w:type="dxa"/>
            <w:vAlign w:val="bottom"/>
          </w:tcPr>
          <w:p w14:paraId="455A5EF2" w14:textId="77777777" w:rsidR="00372792" w:rsidRPr="006A7BA1" w:rsidRDefault="00372792" w:rsidP="00372792">
            <w:pPr>
              <w:jc w:val="right"/>
              <w:rPr>
                <w:sz w:val="18"/>
                <w:szCs w:val="18"/>
              </w:rPr>
            </w:pPr>
          </w:p>
        </w:tc>
        <w:tc>
          <w:tcPr>
            <w:tcW w:w="907" w:type="dxa"/>
            <w:vAlign w:val="bottom"/>
          </w:tcPr>
          <w:p w14:paraId="36F93B84" w14:textId="1E957293" w:rsidR="00372792" w:rsidRPr="00E05E6C" w:rsidRDefault="00372792" w:rsidP="00372792">
            <w:pPr>
              <w:jc w:val="right"/>
              <w:rPr>
                <w:sz w:val="18"/>
                <w:szCs w:val="18"/>
              </w:rPr>
            </w:pPr>
            <w:r w:rsidRPr="002F3218">
              <w:rPr>
                <w:sz w:val="18"/>
                <w:szCs w:val="18"/>
              </w:rPr>
              <w:t xml:space="preserve">         13.910 </w:t>
            </w:r>
          </w:p>
        </w:tc>
      </w:tr>
      <w:tr w:rsidR="00372792" w:rsidRPr="006A7BA1" w14:paraId="2912ED4B" w14:textId="77777777" w:rsidTr="00841C17">
        <w:tc>
          <w:tcPr>
            <w:tcW w:w="2290" w:type="dxa"/>
            <w:vAlign w:val="bottom"/>
          </w:tcPr>
          <w:p w14:paraId="79C034BB" w14:textId="77777777" w:rsidR="00372792" w:rsidRPr="006A7BA1" w:rsidRDefault="00372792" w:rsidP="00372792">
            <w:pPr>
              <w:ind w:left="242" w:hanging="242"/>
              <w:rPr>
                <w:sz w:val="18"/>
                <w:szCs w:val="18"/>
                <w:lang w:val="en-GB"/>
              </w:rPr>
            </w:pPr>
            <w:r w:rsidRPr="006A7BA1">
              <w:rPr>
                <w:sz w:val="18"/>
                <w:szCs w:val="18"/>
                <w:lang w:val="en-GB"/>
              </w:rPr>
              <w:t>Expenses for fees and commissions</w:t>
            </w:r>
          </w:p>
        </w:tc>
        <w:tc>
          <w:tcPr>
            <w:tcW w:w="91" w:type="dxa"/>
          </w:tcPr>
          <w:p w14:paraId="5DB3DC7F" w14:textId="77777777" w:rsidR="00372792" w:rsidRPr="006A7BA1" w:rsidRDefault="00372792" w:rsidP="00372792">
            <w:pPr>
              <w:ind w:right="72"/>
              <w:jc w:val="both"/>
              <w:rPr>
                <w:sz w:val="18"/>
                <w:szCs w:val="18"/>
                <w:lang w:val="en-GB"/>
              </w:rPr>
            </w:pPr>
          </w:p>
        </w:tc>
        <w:tc>
          <w:tcPr>
            <w:tcW w:w="907" w:type="dxa"/>
            <w:vAlign w:val="bottom"/>
          </w:tcPr>
          <w:p w14:paraId="581EE9FF" w14:textId="6659252D" w:rsidR="00372792" w:rsidRPr="00E05E6C" w:rsidRDefault="00372792" w:rsidP="00372792">
            <w:pPr>
              <w:jc w:val="right"/>
              <w:rPr>
                <w:sz w:val="18"/>
                <w:szCs w:val="18"/>
              </w:rPr>
            </w:pPr>
            <w:r w:rsidRPr="002F3218">
              <w:rPr>
                <w:color w:val="000000"/>
                <w:sz w:val="18"/>
                <w:szCs w:val="18"/>
              </w:rPr>
              <w:t xml:space="preserve">         1.091 </w:t>
            </w:r>
          </w:p>
        </w:tc>
        <w:tc>
          <w:tcPr>
            <w:tcW w:w="91" w:type="dxa"/>
            <w:vAlign w:val="bottom"/>
          </w:tcPr>
          <w:p w14:paraId="3503D120" w14:textId="77777777" w:rsidR="00372792" w:rsidRPr="006A7BA1" w:rsidRDefault="00372792" w:rsidP="00372792">
            <w:pPr>
              <w:jc w:val="right"/>
              <w:rPr>
                <w:sz w:val="18"/>
                <w:szCs w:val="18"/>
              </w:rPr>
            </w:pPr>
          </w:p>
        </w:tc>
        <w:tc>
          <w:tcPr>
            <w:tcW w:w="907" w:type="dxa"/>
            <w:vAlign w:val="bottom"/>
          </w:tcPr>
          <w:p w14:paraId="6E7A8B45" w14:textId="77777777" w:rsidR="00372792" w:rsidRPr="006A7BA1" w:rsidRDefault="00372792" w:rsidP="00372792">
            <w:pPr>
              <w:jc w:val="right"/>
              <w:rPr>
                <w:sz w:val="18"/>
                <w:szCs w:val="18"/>
              </w:rPr>
            </w:pPr>
          </w:p>
        </w:tc>
        <w:tc>
          <w:tcPr>
            <w:tcW w:w="91" w:type="dxa"/>
            <w:vAlign w:val="bottom"/>
          </w:tcPr>
          <w:p w14:paraId="6E3DBD51" w14:textId="77777777" w:rsidR="00372792" w:rsidRPr="006A7BA1" w:rsidRDefault="00372792" w:rsidP="00372792">
            <w:pPr>
              <w:jc w:val="right"/>
              <w:rPr>
                <w:sz w:val="18"/>
                <w:szCs w:val="18"/>
              </w:rPr>
            </w:pPr>
          </w:p>
        </w:tc>
        <w:tc>
          <w:tcPr>
            <w:tcW w:w="907" w:type="dxa"/>
            <w:vAlign w:val="bottom"/>
          </w:tcPr>
          <w:p w14:paraId="5194B1F4" w14:textId="77777777" w:rsidR="00372792" w:rsidRPr="006A7BA1" w:rsidRDefault="00372792" w:rsidP="00372792">
            <w:pPr>
              <w:jc w:val="right"/>
              <w:rPr>
                <w:sz w:val="18"/>
                <w:szCs w:val="18"/>
              </w:rPr>
            </w:pPr>
          </w:p>
        </w:tc>
        <w:tc>
          <w:tcPr>
            <w:tcW w:w="91" w:type="dxa"/>
            <w:vAlign w:val="bottom"/>
          </w:tcPr>
          <w:p w14:paraId="507BBC46" w14:textId="77777777" w:rsidR="00372792" w:rsidRPr="006A7BA1" w:rsidRDefault="00372792" w:rsidP="00372792">
            <w:pPr>
              <w:jc w:val="right"/>
              <w:rPr>
                <w:sz w:val="18"/>
                <w:szCs w:val="18"/>
              </w:rPr>
            </w:pPr>
          </w:p>
        </w:tc>
        <w:tc>
          <w:tcPr>
            <w:tcW w:w="907" w:type="dxa"/>
            <w:vAlign w:val="bottom"/>
          </w:tcPr>
          <w:p w14:paraId="35F2B314" w14:textId="77777777" w:rsidR="00372792" w:rsidRPr="006A7BA1" w:rsidRDefault="00372792" w:rsidP="00372792">
            <w:pPr>
              <w:jc w:val="right"/>
              <w:rPr>
                <w:sz w:val="18"/>
                <w:szCs w:val="18"/>
              </w:rPr>
            </w:pPr>
          </w:p>
        </w:tc>
        <w:tc>
          <w:tcPr>
            <w:tcW w:w="91" w:type="dxa"/>
            <w:vAlign w:val="bottom"/>
          </w:tcPr>
          <w:p w14:paraId="3ACCE473" w14:textId="77777777" w:rsidR="00372792" w:rsidRPr="006A7BA1" w:rsidRDefault="00372792" w:rsidP="00372792">
            <w:pPr>
              <w:jc w:val="right"/>
              <w:rPr>
                <w:sz w:val="18"/>
                <w:szCs w:val="18"/>
              </w:rPr>
            </w:pPr>
          </w:p>
        </w:tc>
        <w:tc>
          <w:tcPr>
            <w:tcW w:w="907" w:type="dxa"/>
            <w:vAlign w:val="bottom"/>
          </w:tcPr>
          <w:p w14:paraId="6164F5FA" w14:textId="77777777" w:rsidR="00372792" w:rsidRPr="006A7BA1" w:rsidRDefault="00372792" w:rsidP="00372792">
            <w:pPr>
              <w:jc w:val="right"/>
              <w:rPr>
                <w:sz w:val="18"/>
                <w:szCs w:val="18"/>
              </w:rPr>
            </w:pPr>
          </w:p>
        </w:tc>
        <w:tc>
          <w:tcPr>
            <w:tcW w:w="91" w:type="dxa"/>
            <w:vAlign w:val="bottom"/>
          </w:tcPr>
          <w:p w14:paraId="793D6EBA" w14:textId="77777777" w:rsidR="00372792" w:rsidRPr="006A7BA1" w:rsidRDefault="00372792" w:rsidP="00372792">
            <w:pPr>
              <w:jc w:val="right"/>
              <w:rPr>
                <w:sz w:val="18"/>
                <w:szCs w:val="18"/>
              </w:rPr>
            </w:pPr>
          </w:p>
        </w:tc>
        <w:tc>
          <w:tcPr>
            <w:tcW w:w="907" w:type="dxa"/>
            <w:vAlign w:val="bottom"/>
          </w:tcPr>
          <w:p w14:paraId="44CDDFE3" w14:textId="04F41CE6" w:rsidR="00372792" w:rsidRPr="00E05E6C" w:rsidRDefault="00372792" w:rsidP="00372792">
            <w:pPr>
              <w:jc w:val="right"/>
              <w:rPr>
                <w:sz w:val="18"/>
                <w:szCs w:val="18"/>
              </w:rPr>
            </w:pPr>
            <w:r w:rsidRPr="002F3218">
              <w:rPr>
                <w:sz w:val="18"/>
                <w:szCs w:val="18"/>
              </w:rPr>
              <w:t xml:space="preserve">           1.091 </w:t>
            </w:r>
          </w:p>
        </w:tc>
      </w:tr>
      <w:tr w:rsidR="00372792" w:rsidRPr="006A7BA1" w14:paraId="21092BCE" w14:textId="77777777" w:rsidTr="00841C17">
        <w:tc>
          <w:tcPr>
            <w:tcW w:w="2290" w:type="dxa"/>
            <w:vAlign w:val="bottom"/>
          </w:tcPr>
          <w:p w14:paraId="56262A51" w14:textId="77777777" w:rsidR="00372792" w:rsidRPr="006A7BA1" w:rsidRDefault="00372792" w:rsidP="00372792">
            <w:pPr>
              <w:rPr>
                <w:sz w:val="18"/>
                <w:szCs w:val="18"/>
                <w:lang w:val="en-GB"/>
              </w:rPr>
            </w:pPr>
            <w:r w:rsidRPr="006A7BA1">
              <w:rPr>
                <w:sz w:val="18"/>
                <w:szCs w:val="18"/>
                <w:lang w:val="en-GB"/>
              </w:rPr>
              <w:t>Net losses from trading</w:t>
            </w:r>
          </w:p>
        </w:tc>
        <w:tc>
          <w:tcPr>
            <w:tcW w:w="91" w:type="dxa"/>
          </w:tcPr>
          <w:p w14:paraId="113237A0" w14:textId="77777777" w:rsidR="00372792" w:rsidRPr="006A7BA1" w:rsidRDefault="00372792" w:rsidP="00372792">
            <w:pPr>
              <w:ind w:right="72"/>
              <w:jc w:val="both"/>
              <w:rPr>
                <w:sz w:val="18"/>
                <w:szCs w:val="18"/>
                <w:lang w:val="en-GB"/>
              </w:rPr>
            </w:pPr>
          </w:p>
        </w:tc>
        <w:tc>
          <w:tcPr>
            <w:tcW w:w="907" w:type="dxa"/>
            <w:vAlign w:val="bottom"/>
          </w:tcPr>
          <w:p w14:paraId="4E8CB291" w14:textId="77777777" w:rsidR="00372792" w:rsidRPr="006A7BA1" w:rsidRDefault="00372792" w:rsidP="00372792">
            <w:pPr>
              <w:jc w:val="right"/>
              <w:rPr>
                <w:sz w:val="18"/>
                <w:szCs w:val="18"/>
              </w:rPr>
            </w:pPr>
          </w:p>
        </w:tc>
        <w:tc>
          <w:tcPr>
            <w:tcW w:w="91" w:type="dxa"/>
            <w:vAlign w:val="bottom"/>
          </w:tcPr>
          <w:p w14:paraId="06AB3C6C" w14:textId="77777777" w:rsidR="00372792" w:rsidRPr="006A7BA1" w:rsidRDefault="00372792" w:rsidP="00372792">
            <w:pPr>
              <w:jc w:val="right"/>
              <w:rPr>
                <w:sz w:val="18"/>
                <w:szCs w:val="18"/>
              </w:rPr>
            </w:pPr>
          </w:p>
        </w:tc>
        <w:tc>
          <w:tcPr>
            <w:tcW w:w="907" w:type="dxa"/>
            <w:vAlign w:val="bottom"/>
          </w:tcPr>
          <w:p w14:paraId="7239A33E" w14:textId="77777777" w:rsidR="00372792" w:rsidRPr="006A7BA1" w:rsidRDefault="00372792" w:rsidP="00372792">
            <w:pPr>
              <w:jc w:val="right"/>
              <w:rPr>
                <w:sz w:val="18"/>
                <w:szCs w:val="18"/>
              </w:rPr>
            </w:pPr>
          </w:p>
        </w:tc>
        <w:tc>
          <w:tcPr>
            <w:tcW w:w="91" w:type="dxa"/>
            <w:vAlign w:val="bottom"/>
          </w:tcPr>
          <w:p w14:paraId="28388194" w14:textId="77777777" w:rsidR="00372792" w:rsidRPr="006A7BA1" w:rsidRDefault="00372792" w:rsidP="00372792">
            <w:pPr>
              <w:jc w:val="right"/>
              <w:rPr>
                <w:sz w:val="18"/>
                <w:szCs w:val="18"/>
              </w:rPr>
            </w:pPr>
          </w:p>
        </w:tc>
        <w:tc>
          <w:tcPr>
            <w:tcW w:w="907" w:type="dxa"/>
            <w:vAlign w:val="bottom"/>
          </w:tcPr>
          <w:p w14:paraId="1ACFCE94" w14:textId="77777777" w:rsidR="00372792" w:rsidRPr="006A7BA1" w:rsidRDefault="00372792" w:rsidP="00372792">
            <w:pPr>
              <w:jc w:val="right"/>
              <w:rPr>
                <w:sz w:val="18"/>
                <w:szCs w:val="18"/>
              </w:rPr>
            </w:pPr>
          </w:p>
        </w:tc>
        <w:tc>
          <w:tcPr>
            <w:tcW w:w="91" w:type="dxa"/>
            <w:vAlign w:val="bottom"/>
          </w:tcPr>
          <w:p w14:paraId="3134C601" w14:textId="77777777" w:rsidR="00372792" w:rsidRPr="006A7BA1" w:rsidRDefault="00372792" w:rsidP="00372792">
            <w:pPr>
              <w:jc w:val="right"/>
              <w:rPr>
                <w:sz w:val="18"/>
                <w:szCs w:val="18"/>
              </w:rPr>
            </w:pPr>
          </w:p>
        </w:tc>
        <w:tc>
          <w:tcPr>
            <w:tcW w:w="907" w:type="dxa"/>
            <w:vAlign w:val="bottom"/>
          </w:tcPr>
          <w:p w14:paraId="509CDDB8" w14:textId="77777777" w:rsidR="00372792" w:rsidRPr="006A7BA1" w:rsidRDefault="00372792" w:rsidP="00372792">
            <w:pPr>
              <w:jc w:val="right"/>
              <w:rPr>
                <w:sz w:val="18"/>
                <w:szCs w:val="18"/>
              </w:rPr>
            </w:pPr>
          </w:p>
        </w:tc>
        <w:tc>
          <w:tcPr>
            <w:tcW w:w="91" w:type="dxa"/>
            <w:vAlign w:val="bottom"/>
          </w:tcPr>
          <w:p w14:paraId="2CF2AF04" w14:textId="77777777" w:rsidR="00372792" w:rsidRPr="006A7BA1" w:rsidRDefault="00372792" w:rsidP="00372792">
            <w:pPr>
              <w:jc w:val="right"/>
              <w:rPr>
                <w:sz w:val="18"/>
                <w:szCs w:val="18"/>
              </w:rPr>
            </w:pPr>
          </w:p>
        </w:tc>
        <w:tc>
          <w:tcPr>
            <w:tcW w:w="907" w:type="dxa"/>
            <w:vAlign w:val="bottom"/>
          </w:tcPr>
          <w:p w14:paraId="7530F7C1" w14:textId="77777777" w:rsidR="00372792" w:rsidRPr="006A7BA1" w:rsidRDefault="00372792" w:rsidP="00372792">
            <w:pPr>
              <w:jc w:val="right"/>
              <w:rPr>
                <w:sz w:val="18"/>
                <w:szCs w:val="18"/>
              </w:rPr>
            </w:pPr>
          </w:p>
        </w:tc>
        <w:tc>
          <w:tcPr>
            <w:tcW w:w="91" w:type="dxa"/>
            <w:vAlign w:val="bottom"/>
          </w:tcPr>
          <w:p w14:paraId="729D9601" w14:textId="77777777" w:rsidR="00372792" w:rsidRPr="006A7BA1" w:rsidRDefault="00372792" w:rsidP="00372792">
            <w:pPr>
              <w:jc w:val="right"/>
              <w:rPr>
                <w:sz w:val="18"/>
                <w:szCs w:val="18"/>
              </w:rPr>
            </w:pPr>
          </w:p>
        </w:tc>
        <w:tc>
          <w:tcPr>
            <w:tcW w:w="907" w:type="dxa"/>
            <w:vAlign w:val="bottom"/>
          </w:tcPr>
          <w:p w14:paraId="22909DF9" w14:textId="24054619" w:rsidR="00372792" w:rsidRPr="006A7BA1" w:rsidRDefault="00372792" w:rsidP="00372792">
            <w:pPr>
              <w:jc w:val="right"/>
              <w:rPr>
                <w:sz w:val="18"/>
                <w:szCs w:val="18"/>
              </w:rPr>
            </w:pPr>
            <w:r w:rsidRPr="002F3218">
              <w:rPr>
                <w:sz w:val="18"/>
                <w:szCs w:val="18"/>
              </w:rPr>
              <w:t xml:space="preserve">                -   </w:t>
            </w:r>
          </w:p>
        </w:tc>
      </w:tr>
      <w:tr w:rsidR="00372792" w:rsidRPr="006A7BA1" w14:paraId="5272B7BD" w14:textId="77777777" w:rsidTr="00841C17">
        <w:tc>
          <w:tcPr>
            <w:tcW w:w="2290" w:type="dxa"/>
            <w:vAlign w:val="bottom"/>
          </w:tcPr>
          <w:p w14:paraId="77E24936" w14:textId="77777777" w:rsidR="00372792" w:rsidRPr="006A7BA1" w:rsidRDefault="00372792" w:rsidP="00372792">
            <w:pPr>
              <w:ind w:left="242" w:hanging="242"/>
              <w:rPr>
                <w:sz w:val="18"/>
                <w:szCs w:val="18"/>
                <w:lang w:val="en-GB"/>
              </w:rPr>
            </w:pPr>
            <w:r w:rsidRPr="006A7BA1">
              <w:rPr>
                <w:sz w:val="18"/>
                <w:szCs w:val="18"/>
                <w:lang w:val="en-GB"/>
              </w:rPr>
              <w:t>Expenses for procurement of non-current assets</w:t>
            </w:r>
          </w:p>
        </w:tc>
        <w:tc>
          <w:tcPr>
            <w:tcW w:w="91" w:type="dxa"/>
          </w:tcPr>
          <w:p w14:paraId="3F1F927B" w14:textId="77777777" w:rsidR="00372792" w:rsidRPr="006A7BA1" w:rsidRDefault="00372792" w:rsidP="00372792">
            <w:pPr>
              <w:ind w:right="72"/>
              <w:jc w:val="both"/>
              <w:rPr>
                <w:sz w:val="18"/>
                <w:szCs w:val="18"/>
                <w:lang w:val="en-GB"/>
              </w:rPr>
            </w:pPr>
          </w:p>
        </w:tc>
        <w:tc>
          <w:tcPr>
            <w:tcW w:w="907" w:type="dxa"/>
            <w:vAlign w:val="bottom"/>
          </w:tcPr>
          <w:p w14:paraId="394347E2" w14:textId="77777777" w:rsidR="00372792" w:rsidRPr="006A7BA1" w:rsidRDefault="00372792" w:rsidP="00372792">
            <w:pPr>
              <w:jc w:val="right"/>
              <w:rPr>
                <w:sz w:val="18"/>
                <w:szCs w:val="18"/>
              </w:rPr>
            </w:pPr>
          </w:p>
        </w:tc>
        <w:tc>
          <w:tcPr>
            <w:tcW w:w="91" w:type="dxa"/>
            <w:vAlign w:val="bottom"/>
          </w:tcPr>
          <w:p w14:paraId="652982B7" w14:textId="77777777" w:rsidR="00372792" w:rsidRPr="006A7BA1" w:rsidRDefault="00372792" w:rsidP="00372792">
            <w:pPr>
              <w:jc w:val="right"/>
              <w:rPr>
                <w:sz w:val="18"/>
                <w:szCs w:val="18"/>
              </w:rPr>
            </w:pPr>
          </w:p>
        </w:tc>
        <w:tc>
          <w:tcPr>
            <w:tcW w:w="907" w:type="dxa"/>
            <w:vAlign w:val="bottom"/>
          </w:tcPr>
          <w:p w14:paraId="0488899D" w14:textId="77777777" w:rsidR="00372792" w:rsidRPr="006A7BA1" w:rsidRDefault="00372792" w:rsidP="00372792">
            <w:pPr>
              <w:jc w:val="right"/>
              <w:rPr>
                <w:sz w:val="18"/>
                <w:szCs w:val="18"/>
              </w:rPr>
            </w:pPr>
          </w:p>
        </w:tc>
        <w:tc>
          <w:tcPr>
            <w:tcW w:w="91" w:type="dxa"/>
            <w:vAlign w:val="bottom"/>
          </w:tcPr>
          <w:p w14:paraId="05140B6E" w14:textId="77777777" w:rsidR="00372792" w:rsidRPr="006A7BA1" w:rsidRDefault="00372792" w:rsidP="00372792">
            <w:pPr>
              <w:jc w:val="right"/>
              <w:rPr>
                <w:sz w:val="18"/>
                <w:szCs w:val="18"/>
              </w:rPr>
            </w:pPr>
          </w:p>
        </w:tc>
        <w:tc>
          <w:tcPr>
            <w:tcW w:w="907" w:type="dxa"/>
            <w:vAlign w:val="bottom"/>
          </w:tcPr>
          <w:p w14:paraId="6D0721B2" w14:textId="77777777" w:rsidR="00372792" w:rsidRPr="006A7BA1" w:rsidRDefault="00372792" w:rsidP="00372792">
            <w:pPr>
              <w:jc w:val="right"/>
              <w:rPr>
                <w:sz w:val="18"/>
                <w:szCs w:val="18"/>
              </w:rPr>
            </w:pPr>
          </w:p>
        </w:tc>
        <w:tc>
          <w:tcPr>
            <w:tcW w:w="91" w:type="dxa"/>
            <w:vAlign w:val="bottom"/>
          </w:tcPr>
          <w:p w14:paraId="45A4A658" w14:textId="77777777" w:rsidR="00372792" w:rsidRPr="006A7BA1" w:rsidRDefault="00372792" w:rsidP="00372792">
            <w:pPr>
              <w:jc w:val="right"/>
              <w:rPr>
                <w:sz w:val="18"/>
                <w:szCs w:val="18"/>
              </w:rPr>
            </w:pPr>
          </w:p>
        </w:tc>
        <w:tc>
          <w:tcPr>
            <w:tcW w:w="907" w:type="dxa"/>
            <w:vAlign w:val="bottom"/>
          </w:tcPr>
          <w:p w14:paraId="588E6166" w14:textId="77777777" w:rsidR="00372792" w:rsidRPr="006A7BA1" w:rsidRDefault="00372792" w:rsidP="00372792">
            <w:pPr>
              <w:jc w:val="right"/>
              <w:rPr>
                <w:sz w:val="18"/>
                <w:szCs w:val="18"/>
              </w:rPr>
            </w:pPr>
          </w:p>
        </w:tc>
        <w:tc>
          <w:tcPr>
            <w:tcW w:w="91" w:type="dxa"/>
            <w:vAlign w:val="bottom"/>
          </w:tcPr>
          <w:p w14:paraId="693B6151" w14:textId="77777777" w:rsidR="00372792" w:rsidRPr="006A7BA1" w:rsidRDefault="00372792" w:rsidP="00372792">
            <w:pPr>
              <w:jc w:val="right"/>
              <w:rPr>
                <w:sz w:val="18"/>
                <w:szCs w:val="18"/>
              </w:rPr>
            </w:pPr>
          </w:p>
        </w:tc>
        <w:tc>
          <w:tcPr>
            <w:tcW w:w="907" w:type="dxa"/>
            <w:vAlign w:val="bottom"/>
          </w:tcPr>
          <w:p w14:paraId="26114368" w14:textId="77777777" w:rsidR="00372792" w:rsidRPr="006A7BA1" w:rsidRDefault="00372792" w:rsidP="00372792">
            <w:pPr>
              <w:jc w:val="right"/>
              <w:rPr>
                <w:sz w:val="18"/>
                <w:szCs w:val="18"/>
              </w:rPr>
            </w:pPr>
          </w:p>
        </w:tc>
        <w:tc>
          <w:tcPr>
            <w:tcW w:w="91" w:type="dxa"/>
            <w:vAlign w:val="bottom"/>
          </w:tcPr>
          <w:p w14:paraId="7F53C498" w14:textId="77777777" w:rsidR="00372792" w:rsidRPr="006A7BA1" w:rsidRDefault="00372792" w:rsidP="00372792">
            <w:pPr>
              <w:jc w:val="right"/>
              <w:rPr>
                <w:sz w:val="18"/>
                <w:szCs w:val="18"/>
              </w:rPr>
            </w:pPr>
          </w:p>
        </w:tc>
        <w:tc>
          <w:tcPr>
            <w:tcW w:w="907" w:type="dxa"/>
            <w:vAlign w:val="bottom"/>
          </w:tcPr>
          <w:p w14:paraId="4BA9F6ED" w14:textId="795EFCCD" w:rsidR="00372792" w:rsidRPr="006A7BA1" w:rsidRDefault="00372792" w:rsidP="00372792">
            <w:pPr>
              <w:jc w:val="right"/>
              <w:rPr>
                <w:sz w:val="18"/>
                <w:szCs w:val="18"/>
              </w:rPr>
            </w:pPr>
            <w:r w:rsidRPr="002F3218">
              <w:rPr>
                <w:sz w:val="18"/>
                <w:szCs w:val="18"/>
              </w:rPr>
              <w:t xml:space="preserve">                -   </w:t>
            </w:r>
          </w:p>
        </w:tc>
      </w:tr>
      <w:tr w:rsidR="00372792" w:rsidRPr="006A7BA1" w14:paraId="19234123" w14:textId="77777777" w:rsidTr="00841C17">
        <w:tc>
          <w:tcPr>
            <w:tcW w:w="2290" w:type="dxa"/>
            <w:vAlign w:val="bottom"/>
          </w:tcPr>
          <w:p w14:paraId="15FFBF1B" w14:textId="77777777" w:rsidR="00372792" w:rsidRPr="006A7BA1" w:rsidRDefault="00372792" w:rsidP="00372792">
            <w:pPr>
              <w:ind w:left="242" w:hanging="242"/>
              <w:rPr>
                <w:sz w:val="18"/>
                <w:szCs w:val="18"/>
                <w:lang w:val="en-GB"/>
              </w:rPr>
            </w:pPr>
            <w:r w:rsidRPr="006A7BA1">
              <w:rPr>
                <w:sz w:val="18"/>
                <w:szCs w:val="18"/>
                <w:lang w:val="en-GB"/>
              </w:rPr>
              <w:t>Allowance for impairment of financial assets, on net basis</w:t>
            </w:r>
          </w:p>
        </w:tc>
        <w:tc>
          <w:tcPr>
            <w:tcW w:w="91" w:type="dxa"/>
          </w:tcPr>
          <w:p w14:paraId="0F532270" w14:textId="77777777" w:rsidR="00372792" w:rsidRPr="006A7BA1" w:rsidRDefault="00372792" w:rsidP="00372792">
            <w:pPr>
              <w:ind w:right="72"/>
              <w:jc w:val="both"/>
              <w:rPr>
                <w:sz w:val="18"/>
                <w:szCs w:val="18"/>
                <w:lang w:val="en-GB"/>
              </w:rPr>
            </w:pPr>
          </w:p>
        </w:tc>
        <w:tc>
          <w:tcPr>
            <w:tcW w:w="907" w:type="dxa"/>
            <w:vAlign w:val="bottom"/>
          </w:tcPr>
          <w:p w14:paraId="035CDBF0" w14:textId="77777777" w:rsidR="00372792" w:rsidRPr="006A7BA1" w:rsidRDefault="00372792" w:rsidP="00372792">
            <w:pPr>
              <w:jc w:val="right"/>
              <w:rPr>
                <w:sz w:val="18"/>
                <w:szCs w:val="18"/>
              </w:rPr>
            </w:pPr>
          </w:p>
        </w:tc>
        <w:tc>
          <w:tcPr>
            <w:tcW w:w="91" w:type="dxa"/>
            <w:vAlign w:val="bottom"/>
          </w:tcPr>
          <w:p w14:paraId="1C6E30F9" w14:textId="77777777" w:rsidR="00372792" w:rsidRPr="006A7BA1" w:rsidRDefault="00372792" w:rsidP="00372792">
            <w:pPr>
              <w:jc w:val="right"/>
              <w:rPr>
                <w:sz w:val="18"/>
                <w:szCs w:val="18"/>
              </w:rPr>
            </w:pPr>
          </w:p>
        </w:tc>
        <w:tc>
          <w:tcPr>
            <w:tcW w:w="907" w:type="dxa"/>
            <w:vAlign w:val="bottom"/>
          </w:tcPr>
          <w:p w14:paraId="4A598F6E" w14:textId="77777777" w:rsidR="00372792" w:rsidRPr="006A7BA1" w:rsidRDefault="00372792" w:rsidP="00372792">
            <w:pPr>
              <w:jc w:val="right"/>
              <w:rPr>
                <w:sz w:val="18"/>
                <w:szCs w:val="18"/>
              </w:rPr>
            </w:pPr>
          </w:p>
        </w:tc>
        <w:tc>
          <w:tcPr>
            <w:tcW w:w="91" w:type="dxa"/>
            <w:vAlign w:val="bottom"/>
          </w:tcPr>
          <w:p w14:paraId="68E05A08" w14:textId="77777777" w:rsidR="00372792" w:rsidRPr="006A7BA1" w:rsidRDefault="00372792" w:rsidP="00372792">
            <w:pPr>
              <w:jc w:val="right"/>
              <w:rPr>
                <w:sz w:val="18"/>
                <w:szCs w:val="18"/>
              </w:rPr>
            </w:pPr>
          </w:p>
        </w:tc>
        <w:tc>
          <w:tcPr>
            <w:tcW w:w="907" w:type="dxa"/>
            <w:vAlign w:val="bottom"/>
          </w:tcPr>
          <w:p w14:paraId="01EAD467" w14:textId="77777777" w:rsidR="00372792" w:rsidRPr="006A7BA1" w:rsidRDefault="00372792" w:rsidP="00372792">
            <w:pPr>
              <w:jc w:val="right"/>
              <w:rPr>
                <w:sz w:val="18"/>
                <w:szCs w:val="18"/>
              </w:rPr>
            </w:pPr>
          </w:p>
        </w:tc>
        <w:tc>
          <w:tcPr>
            <w:tcW w:w="91" w:type="dxa"/>
            <w:vAlign w:val="bottom"/>
          </w:tcPr>
          <w:p w14:paraId="28E331AF" w14:textId="77777777" w:rsidR="00372792" w:rsidRPr="006A7BA1" w:rsidRDefault="00372792" w:rsidP="00372792">
            <w:pPr>
              <w:jc w:val="right"/>
              <w:rPr>
                <w:sz w:val="18"/>
                <w:szCs w:val="18"/>
              </w:rPr>
            </w:pPr>
          </w:p>
        </w:tc>
        <w:tc>
          <w:tcPr>
            <w:tcW w:w="907" w:type="dxa"/>
            <w:vAlign w:val="bottom"/>
          </w:tcPr>
          <w:p w14:paraId="2EF5DE3E" w14:textId="77777777" w:rsidR="00372792" w:rsidRPr="006A7BA1" w:rsidRDefault="00372792" w:rsidP="00372792">
            <w:pPr>
              <w:jc w:val="right"/>
              <w:rPr>
                <w:sz w:val="18"/>
                <w:szCs w:val="18"/>
              </w:rPr>
            </w:pPr>
          </w:p>
        </w:tc>
        <w:tc>
          <w:tcPr>
            <w:tcW w:w="91" w:type="dxa"/>
            <w:vAlign w:val="bottom"/>
          </w:tcPr>
          <w:p w14:paraId="295BCEEF" w14:textId="77777777" w:rsidR="00372792" w:rsidRPr="006A7BA1" w:rsidRDefault="00372792" w:rsidP="00372792">
            <w:pPr>
              <w:jc w:val="right"/>
              <w:rPr>
                <w:sz w:val="18"/>
                <w:szCs w:val="18"/>
              </w:rPr>
            </w:pPr>
          </w:p>
        </w:tc>
        <w:tc>
          <w:tcPr>
            <w:tcW w:w="907" w:type="dxa"/>
            <w:vAlign w:val="bottom"/>
          </w:tcPr>
          <w:p w14:paraId="421E7B91" w14:textId="77777777" w:rsidR="00372792" w:rsidRPr="006A7BA1" w:rsidRDefault="00372792" w:rsidP="00372792">
            <w:pPr>
              <w:jc w:val="right"/>
              <w:rPr>
                <w:sz w:val="18"/>
                <w:szCs w:val="18"/>
              </w:rPr>
            </w:pPr>
          </w:p>
        </w:tc>
        <w:tc>
          <w:tcPr>
            <w:tcW w:w="91" w:type="dxa"/>
            <w:vAlign w:val="bottom"/>
          </w:tcPr>
          <w:p w14:paraId="2677543A" w14:textId="77777777" w:rsidR="00372792" w:rsidRPr="006A7BA1" w:rsidRDefault="00372792" w:rsidP="00372792">
            <w:pPr>
              <w:jc w:val="right"/>
              <w:rPr>
                <w:sz w:val="18"/>
                <w:szCs w:val="18"/>
              </w:rPr>
            </w:pPr>
          </w:p>
        </w:tc>
        <w:tc>
          <w:tcPr>
            <w:tcW w:w="907" w:type="dxa"/>
            <w:vAlign w:val="bottom"/>
          </w:tcPr>
          <w:p w14:paraId="4AE6F3C9" w14:textId="4C154EDD" w:rsidR="00372792" w:rsidRPr="006A7BA1" w:rsidRDefault="00372792" w:rsidP="00372792">
            <w:pPr>
              <w:jc w:val="right"/>
              <w:rPr>
                <w:sz w:val="18"/>
                <w:szCs w:val="18"/>
              </w:rPr>
            </w:pPr>
            <w:r w:rsidRPr="002F3218">
              <w:rPr>
                <w:sz w:val="18"/>
                <w:szCs w:val="18"/>
              </w:rPr>
              <w:t xml:space="preserve">                -   </w:t>
            </w:r>
          </w:p>
        </w:tc>
      </w:tr>
      <w:tr w:rsidR="00372792" w:rsidRPr="006A7BA1" w14:paraId="17F4B978" w14:textId="77777777" w:rsidTr="00841C17">
        <w:tc>
          <w:tcPr>
            <w:tcW w:w="2290" w:type="dxa"/>
            <w:vAlign w:val="bottom"/>
          </w:tcPr>
          <w:p w14:paraId="78868A64" w14:textId="77777777" w:rsidR="00372792" w:rsidRPr="006A7BA1" w:rsidRDefault="00372792" w:rsidP="00372792">
            <w:pPr>
              <w:rPr>
                <w:sz w:val="18"/>
                <w:szCs w:val="18"/>
                <w:lang w:val="en-GB"/>
              </w:rPr>
            </w:pPr>
            <w:r w:rsidRPr="006A7BA1">
              <w:rPr>
                <w:sz w:val="18"/>
                <w:szCs w:val="18"/>
                <w:lang w:val="en-GB"/>
              </w:rPr>
              <w:t>Other expenses</w:t>
            </w:r>
          </w:p>
        </w:tc>
        <w:tc>
          <w:tcPr>
            <w:tcW w:w="91" w:type="dxa"/>
          </w:tcPr>
          <w:p w14:paraId="5C7824C0" w14:textId="77777777" w:rsidR="00372792" w:rsidRPr="006A7BA1" w:rsidRDefault="00372792" w:rsidP="00372792">
            <w:pPr>
              <w:ind w:right="72"/>
              <w:jc w:val="both"/>
              <w:rPr>
                <w:sz w:val="18"/>
                <w:szCs w:val="18"/>
                <w:lang w:val="en-GB"/>
              </w:rPr>
            </w:pPr>
          </w:p>
        </w:tc>
        <w:tc>
          <w:tcPr>
            <w:tcW w:w="907" w:type="dxa"/>
            <w:vAlign w:val="bottom"/>
          </w:tcPr>
          <w:p w14:paraId="0826AE7F" w14:textId="687F6101" w:rsidR="00372792" w:rsidRPr="006A7BA1" w:rsidRDefault="00372792" w:rsidP="00372792">
            <w:pPr>
              <w:jc w:val="right"/>
              <w:rPr>
                <w:sz w:val="18"/>
                <w:szCs w:val="18"/>
              </w:rPr>
            </w:pPr>
            <w:r w:rsidRPr="002F3218">
              <w:rPr>
                <w:sz w:val="18"/>
                <w:szCs w:val="18"/>
              </w:rPr>
              <w:t xml:space="preserve">     104.503 </w:t>
            </w:r>
          </w:p>
        </w:tc>
        <w:tc>
          <w:tcPr>
            <w:tcW w:w="91" w:type="dxa"/>
            <w:vAlign w:val="bottom"/>
          </w:tcPr>
          <w:p w14:paraId="4F010252" w14:textId="77777777" w:rsidR="00372792" w:rsidRPr="006A7BA1" w:rsidRDefault="00372792" w:rsidP="00372792">
            <w:pPr>
              <w:jc w:val="right"/>
              <w:rPr>
                <w:sz w:val="18"/>
                <w:szCs w:val="18"/>
              </w:rPr>
            </w:pPr>
          </w:p>
        </w:tc>
        <w:tc>
          <w:tcPr>
            <w:tcW w:w="907" w:type="dxa"/>
            <w:vAlign w:val="bottom"/>
          </w:tcPr>
          <w:p w14:paraId="74C2E8DD" w14:textId="77777777" w:rsidR="00372792" w:rsidRPr="006A7BA1" w:rsidRDefault="00372792" w:rsidP="00372792">
            <w:pPr>
              <w:jc w:val="right"/>
              <w:rPr>
                <w:sz w:val="18"/>
                <w:szCs w:val="18"/>
              </w:rPr>
            </w:pPr>
          </w:p>
        </w:tc>
        <w:tc>
          <w:tcPr>
            <w:tcW w:w="91" w:type="dxa"/>
            <w:vAlign w:val="bottom"/>
          </w:tcPr>
          <w:p w14:paraId="746C67C2" w14:textId="77777777" w:rsidR="00372792" w:rsidRPr="006A7BA1" w:rsidRDefault="00372792" w:rsidP="00372792">
            <w:pPr>
              <w:jc w:val="right"/>
              <w:rPr>
                <w:sz w:val="18"/>
                <w:szCs w:val="18"/>
              </w:rPr>
            </w:pPr>
          </w:p>
        </w:tc>
        <w:tc>
          <w:tcPr>
            <w:tcW w:w="907" w:type="dxa"/>
            <w:vAlign w:val="bottom"/>
          </w:tcPr>
          <w:p w14:paraId="7DD578E1" w14:textId="77777777" w:rsidR="00372792" w:rsidRPr="006A7BA1" w:rsidRDefault="00372792" w:rsidP="00372792">
            <w:pPr>
              <w:jc w:val="right"/>
              <w:rPr>
                <w:sz w:val="18"/>
                <w:szCs w:val="18"/>
              </w:rPr>
            </w:pPr>
          </w:p>
        </w:tc>
        <w:tc>
          <w:tcPr>
            <w:tcW w:w="91" w:type="dxa"/>
            <w:vAlign w:val="bottom"/>
          </w:tcPr>
          <w:p w14:paraId="018B563D" w14:textId="77777777" w:rsidR="00372792" w:rsidRPr="006A7BA1" w:rsidRDefault="00372792" w:rsidP="00372792">
            <w:pPr>
              <w:jc w:val="right"/>
              <w:rPr>
                <w:sz w:val="18"/>
                <w:szCs w:val="18"/>
              </w:rPr>
            </w:pPr>
          </w:p>
        </w:tc>
        <w:tc>
          <w:tcPr>
            <w:tcW w:w="907" w:type="dxa"/>
            <w:vAlign w:val="bottom"/>
          </w:tcPr>
          <w:p w14:paraId="5978176F" w14:textId="79B952B4" w:rsidR="00372792" w:rsidRPr="006A7BA1" w:rsidRDefault="00372792" w:rsidP="00372792">
            <w:pPr>
              <w:jc w:val="right"/>
              <w:rPr>
                <w:sz w:val="18"/>
                <w:szCs w:val="18"/>
              </w:rPr>
            </w:pPr>
            <w:r w:rsidRPr="002F3218">
              <w:rPr>
                <w:color w:val="000000"/>
                <w:sz w:val="18"/>
                <w:szCs w:val="18"/>
              </w:rPr>
              <w:t xml:space="preserve">       31.300 </w:t>
            </w:r>
          </w:p>
        </w:tc>
        <w:tc>
          <w:tcPr>
            <w:tcW w:w="91" w:type="dxa"/>
            <w:vAlign w:val="bottom"/>
          </w:tcPr>
          <w:p w14:paraId="6F27DCC8" w14:textId="77777777" w:rsidR="00372792" w:rsidRPr="006A7BA1" w:rsidRDefault="00372792" w:rsidP="00372792">
            <w:pPr>
              <w:jc w:val="right"/>
              <w:rPr>
                <w:sz w:val="18"/>
                <w:szCs w:val="18"/>
              </w:rPr>
            </w:pPr>
          </w:p>
        </w:tc>
        <w:tc>
          <w:tcPr>
            <w:tcW w:w="907" w:type="dxa"/>
            <w:vAlign w:val="bottom"/>
          </w:tcPr>
          <w:p w14:paraId="674DD9B1" w14:textId="55A6C072" w:rsidR="00372792" w:rsidRPr="00E05E6C" w:rsidRDefault="00372792" w:rsidP="00372792">
            <w:pPr>
              <w:jc w:val="right"/>
              <w:rPr>
                <w:sz w:val="18"/>
                <w:szCs w:val="18"/>
              </w:rPr>
            </w:pPr>
            <w:r w:rsidRPr="002F3218">
              <w:rPr>
                <w:sz w:val="18"/>
                <w:szCs w:val="18"/>
              </w:rPr>
              <w:t xml:space="preserve">                16 </w:t>
            </w:r>
          </w:p>
        </w:tc>
        <w:tc>
          <w:tcPr>
            <w:tcW w:w="91" w:type="dxa"/>
            <w:vAlign w:val="bottom"/>
          </w:tcPr>
          <w:p w14:paraId="30A55104" w14:textId="77777777" w:rsidR="00372792" w:rsidRPr="006A7BA1" w:rsidRDefault="00372792" w:rsidP="00372792">
            <w:pPr>
              <w:jc w:val="right"/>
              <w:rPr>
                <w:sz w:val="18"/>
                <w:szCs w:val="18"/>
              </w:rPr>
            </w:pPr>
          </w:p>
        </w:tc>
        <w:tc>
          <w:tcPr>
            <w:tcW w:w="907" w:type="dxa"/>
            <w:vAlign w:val="bottom"/>
          </w:tcPr>
          <w:p w14:paraId="5121C7A4" w14:textId="7931B565" w:rsidR="00372792" w:rsidRPr="00E05E6C" w:rsidRDefault="00372792" w:rsidP="00372792">
            <w:pPr>
              <w:jc w:val="right"/>
              <w:rPr>
                <w:sz w:val="18"/>
                <w:szCs w:val="18"/>
              </w:rPr>
            </w:pPr>
            <w:r w:rsidRPr="002F3218">
              <w:rPr>
                <w:sz w:val="18"/>
                <w:szCs w:val="18"/>
              </w:rPr>
              <w:t xml:space="preserve">       135.819 </w:t>
            </w:r>
          </w:p>
        </w:tc>
      </w:tr>
      <w:tr w:rsidR="00372792" w:rsidRPr="006A7BA1" w14:paraId="6A12549F" w14:textId="77777777" w:rsidTr="00841C17">
        <w:tc>
          <w:tcPr>
            <w:tcW w:w="2290" w:type="dxa"/>
            <w:vAlign w:val="bottom"/>
          </w:tcPr>
          <w:p w14:paraId="227BF0BC" w14:textId="77777777" w:rsidR="00372792" w:rsidRPr="006A7BA1" w:rsidRDefault="00372792" w:rsidP="00372792">
            <w:pPr>
              <w:rPr>
                <w:sz w:val="18"/>
                <w:szCs w:val="18"/>
                <w:lang w:val="en-GB"/>
              </w:rPr>
            </w:pPr>
            <w:r w:rsidRPr="006A7BA1">
              <w:rPr>
                <w:sz w:val="18"/>
                <w:szCs w:val="18"/>
                <w:lang w:val="en-GB"/>
              </w:rPr>
              <w:t>Transfers between entities</w:t>
            </w:r>
          </w:p>
        </w:tc>
        <w:tc>
          <w:tcPr>
            <w:tcW w:w="91" w:type="dxa"/>
          </w:tcPr>
          <w:p w14:paraId="07CF225C" w14:textId="77777777" w:rsidR="00372792" w:rsidRPr="006A7BA1" w:rsidRDefault="00372792" w:rsidP="00372792">
            <w:pPr>
              <w:ind w:right="72"/>
              <w:jc w:val="both"/>
              <w:rPr>
                <w:sz w:val="18"/>
                <w:szCs w:val="18"/>
                <w:lang w:val="en-GB"/>
              </w:rPr>
            </w:pPr>
          </w:p>
        </w:tc>
        <w:tc>
          <w:tcPr>
            <w:tcW w:w="907" w:type="dxa"/>
            <w:tcBorders>
              <w:bottom w:val="single" w:sz="4" w:space="0" w:color="auto"/>
            </w:tcBorders>
            <w:vAlign w:val="bottom"/>
          </w:tcPr>
          <w:p w14:paraId="3065D088" w14:textId="0308D7AF" w:rsidR="00372792" w:rsidRPr="006A7BA1" w:rsidRDefault="00372792" w:rsidP="00372792">
            <w:pPr>
              <w:jc w:val="right"/>
              <w:rPr>
                <w:sz w:val="18"/>
                <w:szCs w:val="18"/>
              </w:rPr>
            </w:pPr>
            <w:r w:rsidRPr="002F3218">
              <w:rPr>
                <w:color w:val="FF0000"/>
                <w:sz w:val="18"/>
                <w:szCs w:val="18"/>
              </w:rPr>
              <w:t> </w:t>
            </w:r>
          </w:p>
        </w:tc>
        <w:tc>
          <w:tcPr>
            <w:tcW w:w="91" w:type="dxa"/>
            <w:vAlign w:val="bottom"/>
          </w:tcPr>
          <w:p w14:paraId="4CFDB238"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3BAAECC1" w14:textId="05470EF3" w:rsidR="00372792" w:rsidRPr="006A7BA1" w:rsidRDefault="00372792" w:rsidP="00372792">
            <w:pPr>
              <w:jc w:val="right"/>
              <w:rPr>
                <w:sz w:val="18"/>
                <w:szCs w:val="18"/>
              </w:rPr>
            </w:pPr>
            <w:r w:rsidRPr="002F3218">
              <w:rPr>
                <w:sz w:val="18"/>
                <w:szCs w:val="18"/>
              </w:rPr>
              <w:t> </w:t>
            </w:r>
          </w:p>
        </w:tc>
        <w:tc>
          <w:tcPr>
            <w:tcW w:w="91" w:type="dxa"/>
            <w:vAlign w:val="bottom"/>
          </w:tcPr>
          <w:p w14:paraId="27497CDC"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4947C81B" w14:textId="12152081" w:rsidR="00372792" w:rsidRPr="006A7BA1" w:rsidRDefault="00372792" w:rsidP="00372792">
            <w:pPr>
              <w:jc w:val="right"/>
              <w:rPr>
                <w:sz w:val="18"/>
                <w:szCs w:val="18"/>
              </w:rPr>
            </w:pPr>
            <w:r w:rsidRPr="002F3218">
              <w:rPr>
                <w:sz w:val="18"/>
                <w:szCs w:val="18"/>
              </w:rPr>
              <w:t> </w:t>
            </w:r>
          </w:p>
        </w:tc>
        <w:tc>
          <w:tcPr>
            <w:tcW w:w="91" w:type="dxa"/>
            <w:vAlign w:val="bottom"/>
          </w:tcPr>
          <w:p w14:paraId="61D498E3"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33FA1794" w14:textId="4F8C9D04" w:rsidR="00372792" w:rsidRPr="006A7BA1" w:rsidRDefault="00372792" w:rsidP="00372792">
            <w:pPr>
              <w:jc w:val="right"/>
              <w:rPr>
                <w:sz w:val="18"/>
                <w:szCs w:val="18"/>
              </w:rPr>
            </w:pPr>
            <w:r w:rsidRPr="002F3218">
              <w:rPr>
                <w:color w:val="FF0000"/>
                <w:sz w:val="18"/>
                <w:szCs w:val="18"/>
              </w:rPr>
              <w:t> </w:t>
            </w:r>
          </w:p>
        </w:tc>
        <w:tc>
          <w:tcPr>
            <w:tcW w:w="91" w:type="dxa"/>
            <w:vAlign w:val="bottom"/>
          </w:tcPr>
          <w:p w14:paraId="1C675DD0"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4486AE42" w14:textId="60707AD4" w:rsidR="00372792" w:rsidRPr="006A7BA1" w:rsidRDefault="00372792" w:rsidP="00372792">
            <w:pPr>
              <w:jc w:val="right"/>
              <w:rPr>
                <w:sz w:val="18"/>
                <w:szCs w:val="18"/>
              </w:rPr>
            </w:pPr>
            <w:r w:rsidRPr="002F3218">
              <w:rPr>
                <w:sz w:val="18"/>
                <w:szCs w:val="18"/>
              </w:rPr>
              <w:t> </w:t>
            </w:r>
          </w:p>
        </w:tc>
        <w:tc>
          <w:tcPr>
            <w:tcW w:w="91" w:type="dxa"/>
            <w:vAlign w:val="bottom"/>
          </w:tcPr>
          <w:p w14:paraId="7DD7EE91" w14:textId="77777777" w:rsidR="00372792" w:rsidRPr="006A7BA1" w:rsidRDefault="00372792" w:rsidP="00372792">
            <w:pPr>
              <w:jc w:val="right"/>
              <w:rPr>
                <w:sz w:val="18"/>
                <w:szCs w:val="18"/>
              </w:rPr>
            </w:pPr>
          </w:p>
        </w:tc>
        <w:tc>
          <w:tcPr>
            <w:tcW w:w="907" w:type="dxa"/>
            <w:tcBorders>
              <w:bottom w:val="single" w:sz="4" w:space="0" w:color="auto"/>
            </w:tcBorders>
            <w:vAlign w:val="bottom"/>
          </w:tcPr>
          <w:p w14:paraId="5FE833A6" w14:textId="56250D67" w:rsidR="00372792" w:rsidRPr="006A7BA1" w:rsidRDefault="00372792" w:rsidP="00372792">
            <w:pPr>
              <w:jc w:val="right"/>
              <w:rPr>
                <w:sz w:val="18"/>
                <w:szCs w:val="18"/>
              </w:rPr>
            </w:pPr>
            <w:r w:rsidRPr="002F3218">
              <w:rPr>
                <w:sz w:val="18"/>
                <w:szCs w:val="18"/>
              </w:rPr>
              <w:t xml:space="preserve">                -   </w:t>
            </w:r>
          </w:p>
        </w:tc>
      </w:tr>
      <w:tr w:rsidR="00372792" w:rsidRPr="006A7BA1" w14:paraId="022CBEEE" w14:textId="77777777" w:rsidTr="00841C17">
        <w:tc>
          <w:tcPr>
            <w:tcW w:w="2290" w:type="dxa"/>
            <w:vAlign w:val="bottom"/>
          </w:tcPr>
          <w:p w14:paraId="5C45587D" w14:textId="77777777" w:rsidR="00372792" w:rsidRPr="006A7BA1" w:rsidRDefault="00372792" w:rsidP="00372792">
            <w:pPr>
              <w:rPr>
                <w:b/>
                <w:sz w:val="18"/>
                <w:szCs w:val="18"/>
                <w:lang w:val="en-GB"/>
              </w:rPr>
            </w:pPr>
            <w:r w:rsidRPr="006A7BA1">
              <w:rPr>
                <w:b/>
                <w:sz w:val="18"/>
                <w:szCs w:val="18"/>
                <w:lang w:val="en-GB"/>
              </w:rPr>
              <w:t>Total</w:t>
            </w:r>
          </w:p>
        </w:tc>
        <w:tc>
          <w:tcPr>
            <w:tcW w:w="91" w:type="dxa"/>
          </w:tcPr>
          <w:p w14:paraId="6B608F7F" w14:textId="77777777" w:rsidR="00372792" w:rsidRPr="006A7BA1" w:rsidRDefault="00372792" w:rsidP="00372792">
            <w:pPr>
              <w:ind w:right="72"/>
              <w:jc w:val="both"/>
              <w:rPr>
                <w:sz w:val="18"/>
                <w:szCs w:val="18"/>
                <w:lang w:val="en-GB"/>
              </w:rPr>
            </w:pPr>
          </w:p>
        </w:tc>
        <w:tc>
          <w:tcPr>
            <w:tcW w:w="907" w:type="dxa"/>
            <w:tcBorders>
              <w:top w:val="single" w:sz="4" w:space="0" w:color="auto"/>
            </w:tcBorders>
            <w:vAlign w:val="bottom"/>
          </w:tcPr>
          <w:p w14:paraId="726DDE0A" w14:textId="668001F5" w:rsidR="00372792" w:rsidRPr="006A7BA1" w:rsidRDefault="00372792" w:rsidP="00372792">
            <w:pPr>
              <w:jc w:val="right"/>
              <w:rPr>
                <w:b/>
                <w:bCs/>
                <w:sz w:val="18"/>
                <w:szCs w:val="18"/>
              </w:rPr>
            </w:pPr>
            <w:r w:rsidRPr="002F3218">
              <w:rPr>
                <w:b/>
                <w:bCs/>
                <w:sz w:val="18"/>
                <w:szCs w:val="18"/>
              </w:rPr>
              <w:t xml:space="preserve">     116.399 </w:t>
            </w:r>
          </w:p>
        </w:tc>
        <w:tc>
          <w:tcPr>
            <w:tcW w:w="91" w:type="dxa"/>
            <w:vAlign w:val="bottom"/>
          </w:tcPr>
          <w:p w14:paraId="7BEC1CD7"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2C1B6402" w14:textId="57D7F02A" w:rsidR="00372792" w:rsidRPr="006A7BA1" w:rsidRDefault="00372792" w:rsidP="00372792">
            <w:pPr>
              <w:jc w:val="right"/>
              <w:rPr>
                <w:b/>
                <w:bCs/>
                <w:sz w:val="18"/>
                <w:szCs w:val="18"/>
              </w:rPr>
            </w:pPr>
            <w:r w:rsidRPr="002F3218">
              <w:rPr>
                <w:b/>
                <w:bCs/>
                <w:sz w:val="18"/>
                <w:szCs w:val="18"/>
              </w:rPr>
              <w:t xml:space="preserve">               -   </w:t>
            </w:r>
          </w:p>
        </w:tc>
        <w:tc>
          <w:tcPr>
            <w:tcW w:w="91" w:type="dxa"/>
            <w:vAlign w:val="bottom"/>
          </w:tcPr>
          <w:p w14:paraId="31D87CF7"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593EDA35" w14:textId="12256522" w:rsidR="00372792" w:rsidRPr="006A7BA1" w:rsidRDefault="00372792" w:rsidP="00372792">
            <w:pPr>
              <w:jc w:val="right"/>
              <w:rPr>
                <w:b/>
                <w:bCs/>
                <w:sz w:val="18"/>
                <w:szCs w:val="18"/>
              </w:rPr>
            </w:pPr>
            <w:r w:rsidRPr="002F3218">
              <w:rPr>
                <w:b/>
                <w:bCs/>
                <w:sz w:val="18"/>
                <w:szCs w:val="18"/>
              </w:rPr>
              <w:t xml:space="preserve">               -   </w:t>
            </w:r>
          </w:p>
        </w:tc>
        <w:tc>
          <w:tcPr>
            <w:tcW w:w="91" w:type="dxa"/>
            <w:vAlign w:val="bottom"/>
          </w:tcPr>
          <w:p w14:paraId="5B461239"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2A35EEEC" w14:textId="3FA59614" w:rsidR="00372792" w:rsidRPr="006A7BA1" w:rsidRDefault="00372792" w:rsidP="00372792">
            <w:pPr>
              <w:jc w:val="right"/>
              <w:rPr>
                <w:b/>
                <w:bCs/>
                <w:sz w:val="18"/>
                <w:szCs w:val="18"/>
              </w:rPr>
            </w:pPr>
            <w:r w:rsidRPr="002F3218">
              <w:rPr>
                <w:b/>
                <w:bCs/>
                <w:sz w:val="18"/>
                <w:szCs w:val="18"/>
              </w:rPr>
              <w:t xml:space="preserve">       31.760 </w:t>
            </w:r>
          </w:p>
        </w:tc>
        <w:tc>
          <w:tcPr>
            <w:tcW w:w="91" w:type="dxa"/>
            <w:vAlign w:val="bottom"/>
          </w:tcPr>
          <w:p w14:paraId="721BA1E2"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291E4640" w14:textId="4E7B571B" w:rsidR="00372792" w:rsidRPr="00E05E6C" w:rsidRDefault="00372792" w:rsidP="00372792">
            <w:pPr>
              <w:jc w:val="right"/>
              <w:rPr>
                <w:b/>
                <w:bCs/>
                <w:sz w:val="18"/>
                <w:szCs w:val="18"/>
              </w:rPr>
            </w:pPr>
            <w:r w:rsidRPr="002F3218">
              <w:rPr>
                <w:b/>
                <w:bCs/>
                <w:sz w:val="18"/>
                <w:szCs w:val="18"/>
              </w:rPr>
              <w:t xml:space="preserve">           2.661 </w:t>
            </w:r>
          </w:p>
        </w:tc>
        <w:tc>
          <w:tcPr>
            <w:tcW w:w="91" w:type="dxa"/>
            <w:vAlign w:val="bottom"/>
          </w:tcPr>
          <w:p w14:paraId="0979D580" w14:textId="77777777" w:rsidR="00372792" w:rsidRPr="006A7BA1" w:rsidRDefault="00372792" w:rsidP="00372792">
            <w:pPr>
              <w:jc w:val="right"/>
              <w:rPr>
                <w:b/>
                <w:bCs/>
                <w:sz w:val="18"/>
                <w:szCs w:val="18"/>
              </w:rPr>
            </w:pPr>
          </w:p>
        </w:tc>
        <w:tc>
          <w:tcPr>
            <w:tcW w:w="907" w:type="dxa"/>
            <w:tcBorders>
              <w:top w:val="single" w:sz="4" w:space="0" w:color="auto"/>
            </w:tcBorders>
            <w:vAlign w:val="bottom"/>
          </w:tcPr>
          <w:p w14:paraId="22005795" w14:textId="6CC9787A" w:rsidR="00372792" w:rsidRPr="00E05E6C" w:rsidRDefault="00372792" w:rsidP="00372792">
            <w:pPr>
              <w:jc w:val="right"/>
              <w:rPr>
                <w:b/>
                <w:bCs/>
                <w:sz w:val="18"/>
                <w:szCs w:val="18"/>
              </w:rPr>
            </w:pPr>
            <w:r w:rsidRPr="002F3218">
              <w:rPr>
                <w:b/>
                <w:bCs/>
                <w:sz w:val="18"/>
                <w:szCs w:val="18"/>
              </w:rPr>
              <w:t xml:space="preserve">       150.820 </w:t>
            </w:r>
          </w:p>
        </w:tc>
      </w:tr>
    </w:tbl>
    <w:p w14:paraId="09A57519" w14:textId="77777777" w:rsidR="00A03553" w:rsidRPr="006A7BA1" w:rsidRDefault="00A03553" w:rsidP="00A03553">
      <w:pPr>
        <w:ind w:left="720"/>
        <w:jc w:val="both"/>
        <w:rPr>
          <w:b/>
          <w:bCs/>
          <w:sz w:val="21"/>
          <w:szCs w:val="21"/>
          <w:lang w:val="en-GB"/>
        </w:rPr>
      </w:pPr>
    </w:p>
    <w:p w14:paraId="2B8A023F" w14:textId="77777777" w:rsidR="00A03553" w:rsidRPr="006A7BA1" w:rsidRDefault="00A03553" w:rsidP="00A03553">
      <w:pPr>
        <w:ind w:left="720"/>
        <w:jc w:val="both"/>
        <w:rPr>
          <w:b/>
          <w:bCs/>
          <w:sz w:val="21"/>
          <w:szCs w:val="21"/>
          <w:lang w:val="en-GB"/>
        </w:rPr>
      </w:pPr>
    </w:p>
    <w:p w14:paraId="68850444" w14:textId="77777777" w:rsidR="00A03553" w:rsidRPr="006A7BA1" w:rsidRDefault="00A03553" w:rsidP="00A03553">
      <w:pPr>
        <w:jc w:val="both"/>
        <w:rPr>
          <w:sz w:val="21"/>
          <w:szCs w:val="21"/>
          <w:lang w:val="en-GB"/>
        </w:rPr>
      </w:pPr>
      <w:r w:rsidRPr="006A7BA1">
        <w:rPr>
          <w:b/>
          <w:bCs/>
          <w:sz w:val="21"/>
          <w:szCs w:val="21"/>
          <w:lang w:val="en-GB"/>
        </w:rPr>
        <w:t>C.         Remuneration for the management personnel of the Bank</w:t>
      </w:r>
    </w:p>
    <w:p w14:paraId="52018A0B" w14:textId="77777777" w:rsidR="00A03553" w:rsidRPr="006A7BA1" w:rsidRDefault="00A03553" w:rsidP="00A03553">
      <w:pPr>
        <w:ind w:left="720"/>
        <w:jc w:val="both"/>
        <w:rPr>
          <w:sz w:val="21"/>
          <w:szCs w:val="21"/>
          <w:lang w:val="en-GB"/>
        </w:rPr>
      </w:pPr>
    </w:p>
    <w:tbl>
      <w:tblPr>
        <w:tblW w:w="8335" w:type="dxa"/>
        <w:tblInd w:w="703" w:type="dxa"/>
        <w:tblLayout w:type="fixed"/>
        <w:tblLook w:val="0000" w:firstRow="0" w:lastRow="0" w:firstColumn="0" w:lastColumn="0" w:noHBand="0" w:noVBand="0"/>
      </w:tblPr>
      <w:tblGrid>
        <w:gridCol w:w="5605"/>
        <w:gridCol w:w="1247"/>
        <w:gridCol w:w="236"/>
        <w:gridCol w:w="1247"/>
      </w:tblGrid>
      <w:tr w:rsidR="006A7BA1" w:rsidRPr="006A7BA1" w14:paraId="135C752A" w14:textId="77777777" w:rsidTr="00303279">
        <w:tc>
          <w:tcPr>
            <w:tcW w:w="8335" w:type="dxa"/>
            <w:gridSpan w:val="4"/>
          </w:tcPr>
          <w:p w14:paraId="2019A85B" w14:textId="77777777" w:rsidR="00A03553" w:rsidRPr="006A7BA1" w:rsidRDefault="00A03553" w:rsidP="00303279">
            <w:pPr>
              <w:jc w:val="right"/>
              <w:rPr>
                <w:b/>
                <w:bCs/>
                <w:sz w:val="21"/>
                <w:szCs w:val="21"/>
                <w:lang w:val="en-GB"/>
              </w:rPr>
            </w:pPr>
            <w:r w:rsidRPr="006A7BA1">
              <w:rPr>
                <w:b/>
                <w:bCs/>
                <w:sz w:val="18"/>
                <w:szCs w:val="18"/>
                <w:lang w:val="en-GB"/>
              </w:rPr>
              <w:t>In thousands of Denars</w:t>
            </w:r>
          </w:p>
        </w:tc>
      </w:tr>
      <w:tr w:rsidR="006A7BA1" w:rsidRPr="006A7BA1" w14:paraId="184F4246" w14:textId="77777777" w:rsidTr="00901E82">
        <w:tc>
          <w:tcPr>
            <w:tcW w:w="5605" w:type="dxa"/>
          </w:tcPr>
          <w:p w14:paraId="5D079862" w14:textId="77777777" w:rsidR="00795AEB" w:rsidRPr="006A7BA1" w:rsidRDefault="00795AEB" w:rsidP="00795AEB">
            <w:pPr>
              <w:rPr>
                <w:sz w:val="21"/>
                <w:szCs w:val="21"/>
                <w:lang w:val="en-GB"/>
              </w:rPr>
            </w:pPr>
          </w:p>
        </w:tc>
        <w:tc>
          <w:tcPr>
            <w:tcW w:w="1247" w:type="dxa"/>
          </w:tcPr>
          <w:p w14:paraId="076DD66D" w14:textId="77777777" w:rsidR="00795AEB" w:rsidRPr="006A7BA1" w:rsidRDefault="00795AEB" w:rsidP="00795AEB">
            <w:pPr>
              <w:jc w:val="right"/>
              <w:rPr>
                <w:b/>
                <w:bCs/>
                <w:sz w:val="21"/>
                <w:szCs w:val="21"/>
                <w:lang w:val="en-GB"/>
              </w:rPr>
            </w:pPr>
            <w:r w:rsidRPr="006A7BA1">
              <w:rPr>
                <w:b/>
                <w:bCs/>
                <w:sz w:val="21"/>
                <w:szCs w:val="21"/>
                <w:lang w:val="en-GB"/>
              </w:rPr>
              <w:t xml:space="preserve">Current </w:t>
            </w:r>
          </w:p>
          <w:p w14:paraId="1BC7B984" w14:textId="77777777" w:rsidR="00795AEB" w:rsidRPr="006A7BA1" w:rsidRDefault="00795AEB" w:rsidP="00795AEB">
            <w:pPr>
              <w:jc w:val="right"/>
              <w:rPr>
                <w:b/>
                <w:bCs/>
                <w:sz w:val="21"/>
                <w:szCs w:val="21"/>
                <w:lang w:val="en-GB"/>
              </w:rPr>
            </w:pPr>
            <w:r w:rsidRPr="006A7BA1">
              <w:rPr>
                <w:b/>
                <w:bCs/>
                <w:sz w:val="21"/>
                <w:szCs w:val="21"/>
                <w:lang w:val="en-GB"/>
              </w:rPr>
              <w:t>year</w:t>
            </w:r>
          </w:p>
        </w:tc>
        <w:tc>
          <w:tcPr>
            <w:tcW w:w="236" w:type="dxa"/>
          </w:tcPr>
          <w:p w14:paraId="5824ACFB" w14:textId="77777777" w:rsidR="00795AEB" w:rsidRPr="006A7BA1" w:rsidRDefault="00795AEB" w:rsidP="00795AEB">
            <w:pPr>
              <w:jc w:val="right"/>
              <w:rPr>
                <w:b/>
                <w:bCs/>
                <w:sz w:val="21"/>
                <w:szCs w:val="21"/>
                <w:lang w:val="en-GB"/>
              </w:rPr>
            </w:pPr>
          </w:p>
        </w:tc>
        <w:tc>
          <w:tcPr>
            <w:tcW w:w="1247" w:type="dxa"/>
          </w:tcPr>
          <w:p w14:paraId="120D0396" w14:textId="77777777" w:rsidR="00795AEB" w:rsidRPr="006A7BA1" w:rsidRDefault="00795AEB" w:rsidP="00795AEB">
            <w:pPr>
              <w:jc w:val="right"/>
              <w:rPr>
                <w:b/>
                <w:bCs/>
                <w:sz w:val="21"/>
                <w:szCs w:val="21"/>
                <w:lang w:val="en-GB"/>
              </w:rPr>
            </w:pPr>
            <w:r w:rsidRPr="006A7BA1">
              <w:rPr>
                <w:b/>
                <w:bCs/>
                <w:sz w:val="21"/>
                <w:szCs w:val="21"/>
                <w:lang w:val="en-GB"/>
              </w:rPr>
              <w:t xml:space="preserve">Previous year </w:t>
            </w:r>
          </w:p>
        </w:tc>
      </w:tr>
      <w:tr w:rsidR="006A7BA1" w:rsidRPr="006A7BA1" w14:paraId="3F9385F8" w14:textId="77777777" w:rsidTr="00303279">
        <w:tc>
          <w:tcPr>
            <w:tcW w:w="5605" w:type="dxa"/>
          </w:tcPr>
          <w:p w14:paraId="33AE346C" w14:textId="77777777" w:rsidR="00795AEB" w:rsidRPr="006A7BA1" w:rsidRDefault="00795AEB" w:rsidP="00795AEB">
            <w:pPr>
              <w:rPr>
                <w:sz w:val="21"/>
                <w:szCs w:val="21"/>
                <w:lang w:val="en-GB"/>
              </w:rPr>
            </w:pPr>
          </w:p>
        </w:tc>
        <w:tc>
          <w:tcPr>
            <w:tcW w:w="1247" w:type="dxa"/>
            <w:tcBorders>
              <w:bottom w:val="single" w:sz="4" w:space="0" w:color="auto"/>
            </w:tcBorders>
          </w:tcPr>
          <w:p w14:paraId="3D1DE787" w14:textId="77777777" w:rsidR="00795AEB" w:rsidRPr="00841C17" w:rsidRDefault="0066775F" w:rsidP="0066775F">
            <w:pPr>
              <w:jc w:val="right"/>
              <w:rPr>
                <w:b/>
                <w:bCs/>
                <w:sz w:val="21"/>
                <w:szCs w:val="21"/>
                <w:lang w:val="mk-MK"/>
              </w:rPr>
            </w:pPr>
            <w:r w:rsidRPr="006A7BA1">
              <w:rPr>
                <w:b/>
                <w:bCs/>
                <w:sz w:val="21"/>
                <w:szCs w:val="21"/>
                <w:lang w:val="en-GB"/>
              </w:rPr>
              <w:t>202</w:t>
            </w:r>
            <w:r>
              <w:rPr>
                <w:b/>
                <w:bCs/>
                <w:sz w:val="21"/>
                <w:szCs w:val="21"/>
                <w:lang w:val="mk-MK"/>
              </w:rPr>
              <w:t>3</w:t>
            </w:r>
          </w:p>
        </w:tc>
        <w:tc>
          <w:tcPr>
            <w:tcW w:w="236" w:type="dxa"/>
          </w:tcPr>
          <w:p w14:paraId="3F480D25" w14:textId="77777777" w:rsidR="00795AEB" w:rsidRPr="006A7BA1" w:rsidRDefault="00795AEB" w:rsidP="00795AEB">
            <w:pPr>
              <w:jc w:val="right"/>
              <w:rPr>
                <w:b/>
                <w:bCs/>
                <w:sz w:val="21"/>
                <w:szCs w:val="21"/>
                <w:lang w:val="en-GB"/>
              </w:rPr>
            </w:pPr>
          </w:p>
        </w:tc>
        <w:tc>
          <w:tcPr>
            <w:tcW w:w="1247" w:type="dxa"/>
            <w:tcBorders>
              <w:bottom w:val="single" w:sz="4" w:space="0" w:color="auto"/>
            </w:tcBorders>
          </w:tcPr>
          <w:p w14:paraId="4A2D1BE2" w14:textId="77777777" w:rsidR="00795AEB" w:rsidRPr="00841C17" w:rsidRDefault="0066775F" w:rsidP="0066775F">
            <w:pPr>
              <w:jc w:val="right"/>
              <w:rPr>
                <w:b/>
                <w:bCs/>
                <w:sz w:val="21"/>
                <w:szCs w:val="21"/>
                <w:lang w:val="mk-MK"/>
              </w:rPr>
            </w:pPr>
            <w:r w:rsidRPr="006A7BA1">
              <w:rPr>
                <w:b/>
                <w:bCs/>
                <w:sz w:val="21"/>
                <w:szCs w:val="21"/>
                <w:lang w:val="en-GB"/>
              </w:rPr>
              <w:t>20</w:t>
            </w:r>
            <w:r>
              <w:rPr>
                <w:b/>
                <w:bCs/>
                <w:sz w:val="21"/>
                <w:szCs w:val="21"/>
                <w:lang w:val="en-GB"/>
              </w:rPr>
              <w:t>2</w:t>
            </w:r>
            <w:r>
              <w:rPr>
                <w:b/>
                <w:bCs/>
                <w:sz w:val="21"/>
                <w:szCs w:val="21"/>
                <w:lang w:val="mk-MK"/>
              </w:rPr>
              <w:t>2</w:t>
            </w:r>
          </w:p>
        </w:tc>
      </w:tr>
      <w:tr w:rsidR="006A7BA1" w:rsidRPr="006A7BA1" w14:paraId="4BA85834" w14:textId="77777777" w:rsidTr="00303279">
        <w:tblPrEx>
          <w:tblCellMar>
            <w:left w:w="30" w:type="dxa"/>
            <w:right w:w="30" w:type="dxa"/>
          </w:tblCellMar>
        </w:tblPrEx>
        <w:trPr>
          <w:trHeight w:val="431"/>
        </w:trPr>
        <w:tc>
          <w:tcPr>
            <w:tcW w:w="5605" w:type="dxa"/>
            <w:shd w:val="clear" w:color="000000" w:fill="FFFFFF"/>
          </w:tcPr>
          <w:p w14:paraId="19873EE8" w14:textId="77777777" w:rsidR="00A03553" w:rsidRPr="006A7BA1" w:rsidRDefault="00A03553" w:rsidP="00303279">
            <w:pPr>
              <w:ind w:left="101" w:right="74" w:hanging="101"/>
              <w:rPr>
                <w:i/>
                <w:iCs/>
                <w:sz w:val="21"/>
                <w:szCs w:val="21"/>
                <w:lang w:val="en-GB"/>
              </w:rPr>
            </w:pPr>
          </w:p>
        </w:tc>
        <w:tc>
          <w:tcPr>
            <w:tcW w:w="1247" w:type="dxa"/>
            <w:tcBorders>
              <w:top w:val="single" w:sz="4" w:space="0" w:color="auto"/>
            </w:tcBorders>
            <w:shd w:val="clear" w:color="000000" w:fill="FFFFFF"/>
            <w:vAlign w:val="bottom"/>
          </w:tcPr>
          <w:p w14:paraId="74850C84" w14:textId="77777777" w:rsidR="00A03553" w:rsidRPr="006A7BA1" w:rsidRDefault="00A03553" w:rsidP="00303279">
            <w:pPr>
              <w:ind w:right="74"/>
              <w:jc w:val="right"/>
              <w:rPr>
                <w:sz w:val="21"/>
                <w:szCs w:val="21"/>
                <w:lang w:val="en-GB"/>
              </w:rPr>
            </w:pPr>
          </w:p>
        </w:tc>
        <w:tc>
          <w:tcPr>
            <w:tcW w:w="236" w:type="dxa"/>
            <w:shd w:val="clear" w:color="000000" w:fill="FFFFFF"/>
            <w:vAlign w:val="bottom"/>
          </w:tcPr>
          <w:p w14:paraId="2F3E13AC" w14:textId="77777777" w:rsidR="00A03553" w:rsidRPr="006A7BA1" w:rsidRDefault="00A03553" w:rsidP="00303279">
            <w:pPr>
              <w:ind w:right="74"/>
              <w:jc w:val="right"/>
              <w:rPr>
                <w:sz w:val="21"/>
                <w:szCs w:val="21"/>
                <w:lang w:val="en-GB"/>
              </w:rPr>
            </w:pPr>
          </w:p>
        </w:tc>
        <w:tc>
          <w:tcPr>
            <w:tcW w:w="1247" w:type="dxa"/>
            <w:tcBorders>
              <w:top w:val="single" w:sz="4" w:space="0" w:color="auto"/>
            </w:tcBorders>
            <w:shd w:val="clear" w:color="000000" w:fill="FFFFFF"/>
            <w:vAlign w:val="bottom"/>
          </w:tcPr>
          <w:p w14:paraId="7B8580BA" w14:textId="77777777" w:rsidR="00A03553" w:rsidRPr="006A7BA1" w:rsidRDefault="00A03553" w:rsidP="00303279">
            <w:pPr>
              <w:ind w:right="74"/>
              <w:jc w:val="right"/>
              <w:rPr>
                <w:sz w:val="21"/>
                <w:szCs w:val="21"/>
                <w:lang w:val="en-GB"/>
              </w:rPr>
            </w:pPr>
          </w:p>
        </w:tc>
      </w:tr>
      <w:tr w:rsidR="002F6963" w:rsidRPr="006A7BA1" w14:paraId="6A0F507F" w14:textId="77777777" w:rsidTr="00303279">
        <w:tblPrEx>
          <w:tblCellMar>
            <w:left w:w="30" w:type="dxa"/>
            <w:right w:w="30" w:type="dxa"/>
          </w:tblCellMar>
        </w:tblPrEx>
        <w:trPr>
          <w:trHeight w:val="210"/>
        </w:trPr>
        <w:tc>
          <w:tcPr>
            <w:tcW w:w="5605" w:type="dxa"/>
            <w:shd w:val="clear" w:color="000000" w:fill="FFFFFF"/>
          </w:tcPr>
          <w:p w14:paraId="144CADD1" w14:textId="77777777" w:rsidR="002F6963" w:rsidRPr="006A7BA1" w:rsidRDefault="002F6963" w:rsidP="002F6963">
            <w:pPr>
              <w:rPr>
                <w:sz w:val="21"/>
                <w:szCs w:val="21"/>
                <w:lang w:val="en-GB"/>
              </w:rPr>
            </w:pPr>
            <w:r w:rsidRPr="006A7BA1">
              <w:rPr>
                <w:sz w:val="21"/>
                <w:szCs w:val="21"/>
                <w:lang w:val="en-GB"/>
              </w:rPr>
              <w:t>Short-term benefits for employees</w:t>
            </w:r>
          </w:p>
        </w:tc>
        <w:tc>
          <w:tcPr>
            <w:tcW w:w="1247" w:type="dxa"/>
            <w:shd w:val="clear" w:color="000000" w:fill="FFFFFF"/>
            <w:vAlign w:val="bottom"/>
          </w:tcPr>
          <w:p w14:paraId="5CB4E61E" w14:textId="77777777" w:rsidR="002F6963" w:rsidRPr="006A7BA1" w:rsidRDefault="002F6963" w:rsidP="002F6963">
            <w:pPr>
              <w:jc w:val="right"/>
              <w:rPr>
                <w:sz w:val="21"/>
                <w:szCs w:val="21"/>
              </w:rPr>
            </w:pPr>
            <w:r>
              <w:rPr>
                <w:sz w:val="21"/>
                <w:szCs w:val="21"/>
              </w:rPr>
              <w:t xml:space="preserve">     33,608 </w:t>
            </w:r>
          </w:p>
        </w:tc>
        <w:tc>
          <w:tcPr>
            <w:tcW w:w="236" w:type="dxa"/>
            <w:shd w:val="clear" w:color="000000" w:fill="FFFFFF"/>
            <w:vAlign w:val="bottom"/>
          </w:tcPr>
          <w:p w14:paraId="22ECF9C5" w14:textId="77777777" w:rsidR="002F6963" w:rsidRPr="006A7BA1" w:rsidRDefault="002F6963" w:rsidP="002F6963">
            <w:pPr>
              <w:jc w:val="right"/>
              <w:rPr>
                <w:sz w:val="21"/>
                <w:szCs w:val="21"/>
              </w:rPr>
            </w:pPr>
          </w:p>
        </w:tc>
        <w:tc>
          <w:tcPr>
            <w:tcW w:w="1247" w:type="dxa"/>
            <w:shd w:val="clear" w:color="000000" w:fill="FFFFFF"/>
            <w:vAlign w:val="bottom"/>
          </w:tcPr>
          <w:p w14:paraId="7836D17B" w14:textId="77777777" w:rsidR="002F6963" w:rsidRPr="006A7BA1" w:rsidRDefault="002F6963" w:rsidP="002F6963">
            <w:pPr>
              <w:jc w:val="right"/>
              <w:rPr>
                <w:sz w:val="21"/>
                <w:szCs w:val="21"/>
              </w:rPr>
            </w:pPr>
            <w:r>
              <w:rPr>
                <w:sz w:val="21"/>
                <w:szCs w:val="21"/>
              </w:rPr>
              <w:t xml:space="preserve">     31,276 </w:t>
            </w:r>
          </w:p>
        </w:tc>
      </w:tr>
      <w:tr w:rsidR="005C4684" w:rsidRPr="006A7BA1" w14:paraId="7644B79D" w14:textId="77777777" w:rsidTr="00303279">
        <w:tblPrEx>
          <w:tblCellMar>
            <w:left w:w="30" w:type="dxa"/>
            <w:right w:w="30" w:type="dxa"/>
          </w:tblCellMar>
        </w:tblPrEx>
        <w:trPr>
          <w:trHeight w:val="210"/>
        </w:trPr>
        <w:tc>
          <w:tcPr>
            <w:tcW w:w="5605" w:type="dxa"/>
            <w:shd w:val="clear" w:color="000000" w:fill="FFFFFF"/>
          </w:tcPr>
          <w:p w14:paraId="688FF8DE" w14:textId="77777777" w:rsidR="005C4684" w:rsidRPr="006A7BA1" w:rsidRDefault="005C4684" w:rsidP="005C4684">
            <w:pPr>
              <w:rPr>
                <w:sz w:val="21"/>
                <w:szCs w:val="21"/>
                <w:lang w:val="en-GB"/>
              </w:rPr>
            </w:pPr>
            <w:r w:rsidRPr="006A7BA1">
              <w:rPr>
                <w:sz w:val="21"/>
                <w:szCs w:val="21"/>
                <w:lang w:val="en-GB"/>
              </w:rPr>
              <w:t>Benefits after employment termination</w:t>
            </w:r>
          </w:p>
        </w:tc>
        <w:tc>
          <w:tcPr>
            <w:tcW w:w="1247" w:type="dxa"/>
            <w:shd w:val="clear" w:color="000000" w:fill="FFFFFF"/>
            <w:vAlign w:val="bottom"/>
          </w:tcPr>
          <w:p w14:paraId="764B4997" w14:textId="77777777" w:rsidR="005C4684" w:rsidRPr="006A7BA1" w:rsidRDefault="005C4684" w:rsidP="005C4684">
            <w:pPr>
              <w:jc w:val="right"/>
              <w:rPr>
                <w:sz w:val="21"/>
                <w:szCs w:val="21"/>
              </w:rPr>
            </w:pPr>
            <w:r>
              <w:rPr>
                <w:sz w:val="21"/>
                <w:szCs w:val="21"/>
              </w:rPr>
              <w:t xml:space="preserve">            -   </w:t>
            </w:r>
          </w:p>
        </w:tc>
        <w:tc>
          <w:tcPr>
            <w:tcW w:w="236" w:type="dxa"/>
            <w:shd w:val="clear" w:color="000000" w:fill="FFFFFF"/>
            <w:vAlign w:val="bottom"/>
          </w:tcPr>
          <w:p w14:paraId="41532A1B" w14:textId="77777777" w:rsidR="005C4684" w:rsidRPr="006A7BA1" w:rsidRDefault="005C4684" w:rsidP="005C4684">
            <w:pPr>
              <w:jc w:val="right"/>
              <w:rPr>
                <w:sz w:val="21"/>
                <w:szCs w:val="21"/>
              </w:rPr>
            </w:pPr>
          </w:p>
        </w:tc>
        <w:tc>
          <w:tcPr>
            <w:tcW w:w="1247" w:type="dxa"/>
            <w:shd w:val="clear" w:color="000000" w:fill="FFFFFF"/>
            <w:vAlign w:val="bottom"/>
          </w:tcPr>
          <w:p w14:paraId="2E831837" w14:textId="77777777" w:rsidR="005C4684" w:rsidRPr="006A7BA1" w:rsidRDefault="005C4684" w:rsidP="005C4684">
            <w:pPr>
              <w:jc w:val="right"/>
              <w:rPr>
                <w:sz w:val="21"/>
                <w:szCs w:val="21"/>
              </w:rPr>
            </w:pPr>
            <w:r w:rsidRPr="006A7BA1">
              <w:rPr>
                <w:sz w:val="21"/>
                <w:szCs w:val="21"/>
              </w:rPr>
              <w:t xml:space="preserve">            -   </w:t>
            </w:r>
          </w:p>
        </w:tc>
      </w:tr>
      <w:tr w:rsidR="005C4684" w:rsidRPr="006A7BA1" w14:paraId="20B077D8" w14:textId="77777777" w:rsidTr="00303279">
        <w:tblPrEx>
          <w:tblCellMar>
            <w:left w:w="30" w:type="dxa"/>
            <w:right w:w="30" w:type="dxa"/>
          </w:tblCellMar>
        </w:tblPrEx>
        <w:trPr>
          <w:trHeight w:val="210"/>
        </w:trPr>
        <w:tc>
          <w:tcPr>
            <w:tcW w:w="5605" w:type="dxa"/>
            <w:shd w:val="clear" w:color="000000" w:fill="FFFFFF"/>
          </w:tcPr>
          <w:p w14:paraId="454506BC" w14:textId="77777777" w:rsidR="005C4684" w:rsidRPr="006A7BA1" w:rsidRDefault="005C4684" w:rsidP="005C4684">
            <w:pPr>
              <w:rPr>
                <w:sz w:val="21"/>
                <w:szCs w:val="21"/>
                <w:lang w:val="en-GB"/>
              </w:rPr>
            </w:pPr>
            <w:r w:rsidRPr="006A7BA1">
              <w:rPr>
                <w:sz w:val="21"/>
                <w:szCs w:val="21"/>
                <w:lang w:val="en-GB"/>
              </w:rPr>
              <w:t>Benefits due to employment termination</w:t>
            </w:r>
          </w:p>
        </w:tc>
        <w:tc>
          <w:tcPr>
            <w:tcW w:w="1247" w:type="dxa"/>
            <w:shd w:val="clear" w:color="000000" w:fill="FFFFFF"/>
            <w:vAlign w:val="bottom"/>
          </w:tcPr>
          <w:p w14:paraId="04202827" w14:textId="77777777" w:rsidR="005C4684" w:rsidRPr="006A7BA1" w:rsidRDefault="005C4684" w:rsidP="005C4684">
            <w:pPr>
              <w:jc w:val="right"/>
              <w:rPr>
                <w:sz w:val="21"/>
                <w:szCs w:val="21"/>
              </w:rPr>
            </w:pPr>
            <w:r>
              <w:rPr>
                <w:sz w:val="21"/>
                <w:szCs w:val="21"/>
              </w:rPr>
              <w:t xml:space="preserve">            -   </w:t>
            </w:r>
          </w:p>
        </w:tc>
        <w:tc>
          <w:tcPr>
            <w:tcW w:w="236" w:type="dxa"/>
            <w:shd w:val="clear" w:color="000000" w:fill="FFFFFF"/>
            <w:vAlign w:val="bottom"/>
          </w:tcPr>
          <w:p w14:paraId="60B10914" w14:textId="77777777" w:rsidR="005C4684" w:rsidRPr="006A7BA1" w:rsidRDefault="005C4684" w:rsidP="005C4684">
            <w:pPr>
              <w:jc w:val="right"/>
              <w:rPr>
                <w:sz w:val="21"/>
                <w:szCs w:val="21"/>
              </w:rPr>
            </w:pPr>
          </w:p>
        </w:tc>
        <w:tc>
          <w:tcPr>
            <w:tcW w:w="1247" w:type="dxa"/>
            <w:shd w:val="clear" w:color="000000" w:fill="FFFFFF"/>
            <w:vAlign w:val="bottom"/>
          </w:tcPr>
          <w:p w14:paraId="02B624DA" w14:textId="77777777" w:rsidR="005C4684" w:rsidRPr="006A7BA1" w:rsidRDefault="005C4684" w:rsidP="005C4684">
            <w:pPr>
              <w:jc w:val="right"/>
              <w:rPr>
                <w:sz w:val="21"/>
                <w:szCs w:val="21"/>
              </w:rPr>
            </w:pPr>
            <w:r w:rsidRPr="006A7BA1">
              <w:rPr>
                <w:sz w:val="21"/>
                <w:szCs w:val="21"/>
              </w:rPr>
              <w:t xml:space="preserve">            -   </w:t>
            </w:r>
          </w:p>
        </w:tc>
      </w:tr>
      <w:tr w:rsidR="005C4684" w:rsidRPr="006A7BA1" w14:paraId="49E8A508" w14:textId="77777777" w:rsidTr="00303279">
        <w:tblPrEx>
          <w:tblCellMar>
            <w:left w:w="30" w:type="dxa"/>
            <w:right w:w="30" w:type="dxa"/>
          </w:tblCellMar>
        </w:tblPrEx>
        <w:trPr>
          <w:trHeight w:val="210"/>
        </w:trPr>
        <w:tc>
          <w:tcPr>
            <w:tcW w:w="5605" w:type="dxa"/>
            <w:shd w:val="clear" w:color="000000" w:fill="FFFFFF"/>
          </w:tcPr>
          <w:p w14:paraId="2CF2593D" w14:textId="77777777" w:rsidR="005C4684" w:rsidRPr="006A7BA1" w:rsidRDefault="005C4684" w:rsidP="005C4684">
            <w:pPr>
              <w:ind w:left="101" w:hanging="101"/>
              <w:rPr>
                <w:sz w:val="21"/>
                <w:szCs w:val="21"/>
                <w:lang w:val="en-GB"/>
              </w:rPr>
            </w:pPr>
            <w:r w:rsidRPr="006A7BA1">
              <w:rPr>
                <w:sz w:val="21"/>
                <w:szCs w:val="21"/>
                <w:lang w:val="en-GB"/>
              </w:rPr>
              <w:t>Payments to employees on the basis of shares, settled by equity instruments</w:t>
            </w:r>
          </w:p>
        </w:tc>
        <w:tc>
          <w:tcPr>
            <w:tcW w:w="1247" w:type="dxa"/>
            <w:shd w:val="clear" w:color="000000" w:fill="FFFFFF"/>
            <w:vAlign w:val="bottom"/>
          </w:tcPr>
          <w:p w14:paraId="68563361" w14:textId="77777777" w:rsidR="005C4684" w:rsidRPr="006A7BA1" w:rsidRDefault="005C4684" w:rsidP="005C4684">
            <w:pPr>
              <w:jc w:val="right"/>
              <w:rPr>
                <w:sz w:val="21"/>
                <w:szCs w:val="21"/>
              </w:rPr>
            </w:pPr>
            <w:r>
              <w:rPr>
                <w:sz w:val="21"/>
                <w:szCs w:val="21"/>
              </w:rPr>
              <w:t xml:space="preserve">            -   </w:t>
            </w:r>
          </w:p>
        </w:tc>
        <w:tc>
          <w:tcPr>
            <w:tcW w:w="236" w:type="dxa"/>
            <w:shd w:val="clear" w:color="000000" w:fill="FFFFFF"/>
            <w:vAlign w:val="bottom"/>
          </w:tcPr>
          <w:p w14:paraId="4DFDEF3F" w14:textId="77777777" w:rsidR="005C4684" w:rsidRPr="006A7BA1" w:rsidRDefault="005C4684" w:rsidP="005C4684">
            <w:pPr>
              <w:jc w:val="right"/>
              <w:rPr>
                <w:sz w:val="21"/>
                <w:szCs w:val="21"/>
              </w:rPr>
            </w:pPr>
          </w:p>
        </w:tc>
        <w:tc>
          <w:tcPr>
            <w:tcW w:w="1247" w:type="dxa"/>
            <w:shd w:val="clear" w:color="000000" w:fill="FFFFFF"/>
            <w:vAlign w:val="bottom"/>
          </w:tcPr>
          <w:p w14:paraId="21D02A04" w14:textId="77777777" w:rsidR="005C4684" w:rsidRPr="006A7BA1" w:rsidRDefault="005C4684" w:rsidP="005C4684">
            <w:pPr>
              <w:jc w:val="right"/>
              <w:rPr>
                <w:sz w:val="21"/>
                <w:szCs w:val="21"/>
              </w:rPr>
            </w:pPr>
            <w:r w:rsidRPr="006A7BA1">
              <w:rPr>
                <w:sz w:val="21"/>
                <w:szCs w:val="21"/>
              </w:rPr>
              <w:t xml:space="preserve">            -   </w:t>
            </w:r>
          </w:p>
        </w:tc>
      </w:tr>
      <w:tr w:rsidR="005C4684" w:rsidRPr="006A7BA1" w14:paraId="143D089D" w14:textId="77777777" w:rsidTr="00303279">
        <w:tblPrEx>
          <w:tblCellMar>
            <w:left w:w="30" w:type="dxa"/>
            <w:right w:w="30" w:type="dxa"/>
          </w:tblCellMar>
        </w:tblPrEx>
        <w:trPr>
          <w:trHeight w:val="210"/>
        </w:trPr>
        <w:tc>
          <w:tcPr>
            <w:tcW w:w="5605" w:type="dxa"/>
            <w:shd w:val="clear" w:color="000000" w:fill="FFFFFF"/>
          </w:tcPr>
          <w:p w14:paraId="7D100BFA" w14:textId="77777777" w:rsidR="005C4684" w:rsidRPr="006A7BA1" w:rsidRDefault="005C4684" w:rsidP="005C4684">
            <w:pPr>
              <w:ind w:left="101" w:hanging="101"/>
              <w:rPr>
                <w:sz w:val="21"/>
                <w:szCs w:val="21"/>
                <w:lang w:val="en-GB"/>
              </w:rPr>
            </w:pPr>
            <w:r w:rsidRPr="006A7BA1">
              <w:rPr>
                <w:sz w:val="21"/>
                <w:szCs w:val="21"/>
                <w:lang w:val="en-GB"/>
              </w:rPr>
              <w:t>Payments to employees on the basis of shares, settled by monetary funds</w:t>
            </w:r>
          </w:p>
        </w:tc>
        <w:tc>
          <w:tcPr>
            <w:tcW w:w="1247" w:type="dxa"/>
            <w:shd w:val="clear" w:color="000000" w:fill="FFFFFF"/>
            <w:vAlign w:val="bottom"/>
          </w:tcPr>
          <w:p w14:paraId="6BA8817C" w14:textId="77777777" w:rsidR="005C4684" w:rsidRPr="006A7BA1" w:rsidRDefault="005C4684" w:rsidP="005C4684">
            <w:pPr>
              <w:jc w:val="right"/>
              <w:rPr>
                <w:sz w:val="21"/>
                <w:szCs w:val="21"/>
              </w:rPr>
            </w:pPr>
            <w:r>
              <w:rPr>
                <w:sz w:val="21"/>
                <w:szCs w:val="21"/>
              </w:rPr>
              <w:t xml:space="preserve">            -   </w:t>
            </w:r>
          </w:p>
        </w:tc>
        <w:tc>
          <w:tcPr>
            <w:tcW w:w="236" w:type="dxa"/>
            <w:shd w:val="clear" w:color="000000" w:fill="FFFFFF"/>
            <w:vAlign w:val="bottom"/>
          </w:tcPr>
          <w:p w14:paraId="3A7C6211" w14:textId="77777777" w:rsidR="005C4684" w:rsidRPr="006A7BA1" w:rsidRDefault="005C4684" w:rsidP="005C4684">
            <w:pPr>
              <w:jc w:val="right"/>
              <w:rPr>
                <w:sz w:val="21"/>
                <w:szCs w:val="21"/>
              </w:rPr>
            </w:pPr>
          </w:p>
        </w:tc>
        <w:tc>
          <w:tcPr>
            <w:tcW w:w="1247" w:type="dxa"/>
            <w:shd w:val="clear" w:color="000000" w:fill="FFFFFF"/>
            <w:vAlign w:val="bottom"/>
          </w:tcPr>
          <w:p w14:paraId="50CAEEEE" w14:textId="77777777" w:rsidR="005C4684" w:rsidRPr="006A7BA1" w:rsidRDefault="005C4684" w:rsidP="005C4684">
            <w:pPr>
              <w:jc w:val="right"/>
              <w:rPr>
                <w:sz w:val="21"/>
                <w:szCs w:val="21"/>
              </w:rPr>
            </w:pPr>
            <w:r w:rsidRPr="006A7BA1">
              <w:rPr>
                <w:sz w:val="21"/>
                <w:szCs w:val="21"/>
              </w:rPr>
              <w:t xml:space="preserve">            -   </w:t>
            </w:r>
          </w:p>
        </w:tc>
      </w:tr>
      <w:tr w:rsidR="005C4684" w:rsidRPr="006A7BA1" w14:paraId="1342256C" w14:textId="77777777" w:rsidTr="00303279">
        <w:tblPrEx>
          <w:tblCellMar>
            <w:left w:w="30" w:type="dxa"/>
            <w:right w:w="30" w:type="dxa"/>
          </w:tblCellMar>
        </w:tblPrEx>
        <w:trPr>
          <w:trHeight w:val="210"/>
        </w:trPr>
        <w:tc>
          <w:tcPr>
            <w:tcW w:w="5605" w:type="dxa"/>
            <w:shd w:val="clear" w:color="000000" w:fill="FFFFFF"/>
          </w:tcPr>
          <w:p w14:paraId="048034F2" w14:textId="77777777" w:rsidR="005C4684" w:rsidRPr="006A7BA1" w:rsidRDefault="005C4684" w:rsidP="005C4684">
            <w:pPr>
              <w:rPr>
                <w:sz w:val="21"/>
                <w:szCs w:val="21"/>
                <w:lang w:val="en-GB"/>
              </w:rPr>
            </w:pPr>
            <w:r w:rsidRPr="006A7BA1">
              <w:rPr>
                <w:sz w:val="21"/>
                <w:szCs w:val="21"/>
                <w:lang w:val="en-GB"/>
              </w:rPr>
              <w:t>Other</w:t>
            </w:r>
          </w:p>
        </w:tc>
        <w:tc>
          <w:tcPr>
            <w:tcW w:w="1247" w:type="dxa"/>
            <w:shd w:val="clear" w:color="000000" w:fill="FFFFFF"/>
            <w:vAlign w:val="bottom"/>
          </w:tcPr>
          <w:p w14:paraId="457BED73" w14:textId="77777777" w:rsidR="005C4684" w:rsidRPr="006A7BA1" w:rsidRDefault="005C4684" w:rsidP="005C4684">
            <w:pPr>
              <w:jc w:val="right"/>
              <w:rPr>
                <w:sz w:val="21"/>
                <w:szCs w:val="21"/>
              </w:rPr>
            </w:pPr>
            <w:r>
              <w:rPr>
                <w:sz w:val="21"/>
                <w:szCs w:val="21"/>
              </w:rPr>
              <w:t xml:space="preserve">            -   </w:t>
            </w:r>
          </w:p>
        </w:tc>
        <w:tc>
          <w:tcPr>
            <w:tcW w:w="236" w:type="dxa"/>
            <w:shd w:val="clear" w:color="000000" w:fill="FFFFFF"/>
            <w:vAlign w:val="bottom"/>
          </w:tcPr>
          <w:p w14:paraId="3E511DD5" w14:textId="77777777" w:rsidR="005C4684" w:rsidRPr="006A7BA1" w:rsidRDefault="005C4684" w:rsidP="005C4684">
            <w:pPr>
              <w:jc w:val="right"/>
              <w:rPr>
                <w:sz w:val="21"/>
                <w:szCs w:val="21"/>
              </w:rPr>
            </w:pPr>
          </w:p>
        </w:tc>
        <w:tc>
          <w:tcPr>
            <w:tcW w:w="1247" w:type="dxa"/>
            <w:shd w:val="clear" w:color="000000" w:fill="FFFFFF"/>
            <w:vAlign w:val="bottom"/>
          </w:tcPr>
          <w:p w14:paraId="48F2520A" w14:textId="77777777" w:rsidR="005C4684" w:rsidRPr="006A7BA1" w:rsidRDefault="005C4684" w:rsidP="005C4684">
            <w:pPr>
              <w:jc w:val="right"/>
              <w:rPr>
                <w:sz w:val="21"/>
                <w:szCs w:val="21"/>
              </w:rPr>
            </w:pPr>
            <w:r w:rsidRPr="006A7BA1">
              <w:rPr>
                <w:sz w:val="21"/>
                <w:szCs w:val="21"/>
              </w:rPr>
              <w:t xml:space="preserve">            -   </w:t>
            </w:r>
          </w:p>
        </w:tc>
      </w:tr>
      <w:tr w:rsidR="005C4684" w:rsidRPr="006A7BA1" w14:paraId="618ADD7B" w14:textId="77777777" w:rsidTr="00303279">
        <w:tblPrEx>
          <w:tblCellMar>
            <w:left w:w="30" w:type="dxa"/>
            <w:right w:w="30" w:type="dxa"/>
          </w:tblCellMar>
        </w:tblPrEx>
        <w:trPr>
          <w:trHeight w:val="210"/>
        </w:trPr>
        <w:tc>
          <w:tcPr>
            <w:tcW w:w="5605" w:type="dxa"/>
            <w:shd w:val="clear" w:color="000000" w:fill="FFFFFF"/>
          </w:tcPr>
          <w:p w14:paraId="6BA26744" w14:textId="77777777" w:rsidR="005C4684" w:rsidRPr="006A7BA1" w:rsidRDefault="005C4684" w:rsidP="005C4684">
            <w:pPr>
              <w:rPr>
                <w:b/>
                <w:sz w:val="21"/>
                <w:szCs w:val="21"/>
                <w:lang w:val="en-GB"/>
              </w:rPr>
            </w:pPr>
          </w:p>
        </w:tc>
        <w:tc>
          <w:tcPr>
            <w:tcW w:w="1247" w:type="dxa"/>
            <w:tcBorders>
              <w:top w:val="single" w:sz="4" w:space="0" w:color="auto"/>
            </w:tcBorders>
            <w:shd w:val="clear" w:color="000000" w:fill="FFFFFF"/>
            <w:vAlign w:val="bottom"/>
          </w:tcPr>
          <w:p w14:paraId="50607D09" w14:textId="77777777" w:rsidR="005C4684" w:rsidRPr="006A7BA1" w:rsidRDefault="005C4684" w:rsidP="005C4684">
            <w:pPr>
              <w:jc w:val="right"/>
              <w:rPr>
                <w:sz w:val="21"/>
                <w:szCs w:val="21"/>
              </w:rPr>
            </w:pPr>
            <w:r>
              <w:rPr>
                <w:sz w:val="21"/>
                <w:szCs w:val="21"/>
              </w:rPr>
              <w:t> </w:t>
            </w:r>
          </w:p>
        </w:tc>
        <w:tc>
          <w:tcPr>
            <w:tcW w:w="236" w:type="dxa"/>
            <w:shd w:val="clear" w:color="000000" w:fill="FFFFFF"/>
            <w:vAlign w:val="bottom"/>
          </w:tcPr>
          <w:p w14:paraId="20A99A50" w14:textId="77777777" w:rsidR="005C4684" w:rsidRPr="006A7BA1" w:rsidRDefault="005C4684" w:rsidP="005C4684">
            <w:pPr>
              <w:jc w:val="right"/>
              <w:rPr>
                <w:sz w:val="21"/>
                <w:szCs w:val="21"/>
              </w:rPr>
            </w:pPr>
          </w:p>
        </w:tc>
        <w:tc>
          <w:tcPr>
            <w:tcW w:w="1247" w:type="dxa"/>
            <w:tcBorders>
              <w:top w:val="single" w:sz="4" w:space="0" w:color="auto"/>
            </w:tcBorders>
            <w:shd w:val="clear" w:color="000000" w:fill="FFFFFF"/>
            <w:vAlign w:val="bottom"/>
          </w:tcPr>
          <w:p w14:paraId="2591B2F3" w14:textId="77777777" w:rsidR="005C4684" w:rsidRPr="006A7BA1" w:rsidRDefault="005C4684" w:rsidP="005C4684">
            <w:pPr>
              <w:jc w:val="right"/>
              <w:rPr>
                <w:sz w:val="21"/>
                <w:szCs w:val="21"/>
              </w:rPr>
            </w:pPr>
          </w:p>
        </w:tc>
      </w:tr>
      <w:tr w:rsidR="002F6963" w:rsidRPr="006A7BA1" w14:paraId="5F8E698C" w14:textId="77777777" w:rsidTr="00303279">
        <w:tblPrEx>
          <w:tblCellMar>
            <w:left w:w="30" w:type="dxa"/>
            <w:right w:w="30" w:type="dxa"/>
          </w:tblCellMar>
        </w:tblPrEx>
        <w:trPr>
          <w:trHeight w:val="210"/>
        </w:trPr>
        <w:tc>
          <w:tcPr>
            <w:tcW w:w="5605" w:type="dxa"/>
            <w:shd w:val="clear" w:color="000000" w:fill="FFFFFF"/>
          </w:tcPr>
          <w:p w14:paraId="275FA348" w14:textId="77777777" w:rsidR="002F6963" w:rsidRPr="006A7BA1" w:rsidRDefault="002F6963" w:rsidP="002F6963">
            <w:pPr>
              <w:rPr>
                <w:b/>
                <w:sz w:val="21"/>
                <w:szCs w:val="21"/>
                <w:lang w:val="en-GB"/>
              </w:rPr>
            </w:pPr>
            <w:r w:rsidRPr="006A7BA1">
              <w:rPr>
                <w:b/>
                <w:sz w:val="21"/>
                <w:szCs w:val="21"/>
                <w:lang w:val="en-GB"/>
              </w:rPr>
              <w:t>Total</w:t>
            </w:r>
          </w:p>
        </w:tc>
        <w:tc>
          <w:tcPr>
            <w:tcW w:w="1247" w:type="dxa"/>
            <w:tcBorders>
              <w:bottom w:val="double" w:sz="4" w:space="0" w:color="auto"/>
            </w:tcBorders>
            <w:shd w:val="clear" w:color="000000" w:fill="FFFFFF"/>
            <w:vAlign w:val="bottom"/>
          </w:tcPr>
          <w:p w14:paraId="1B07D4B4" w14:textId="77777777" w:rsidR="002F6963" w:rsidRPr="006A7BA1" w:rsidRDefault="002F6963" w:rsidP="002F6963">
            <w:pPr>
              <w:jc w:val="right"/>
              <w:rPr>
                <w:b/>
                <w:bCs/>
                <w:sz w:val="21"/>
                <w:szCs w:val="21"/>
                <w:lang w:val="mk-MK"/>
              </w:rPr>
            </w:pPr>
            <w:r>
              <w:rPr>
                <w:sz w:val="21"/>
                <w:szCs w:val="21"/>
              </w:rPr>
              <w:t xml:space="preserve">     33,608 </w:t>
            </w:r>
          </w:p>
        </w:tc>
        <w:tc>
          <w:tcPr>
            <w:tcW w:w="236" w:type="dxa"/>
            <w:shd w:val="clear" w:color="000000" w:fill="FFFFFF"/>
            <w:vAlign w:val="bottom"/>
          </w:tcPr>
          <w:p w14:paraId="1677C52D" w14:textId="77777777" w:rsidR="002F6963" w:rsidRPr="006A7BA1" w:rsidRDefault="002F6963" w:rsidP="002F6963">
            <w:pPr>
              <w:jc w:val="right"/>
              <w:rPr>
                <w:b/>
                <w:bCs/>
                <w:sz w:val="21"/>
                <w:szCs w:val="21"/>
              </w:rPr>
            </w:pPr>
          </w:p>
        </w:tc>
        <w:tc>
          <w:tcPr>
            <w:tcW w:w="1247" w:type="dxa"/>
            <w:tcBorders>
              <w:bottom w:val="double" w:sz="4" w:space="0" w:color="auto"/>
            </w:tcBorders>
            <w:shd w:val="clear" w:color="000000" w:fill="FFFFFF"/>
            <w:vAlign w:val="bottom"/>
          </w:tcPr>
          <w:p w14:paraId="0BD40347" w14:textId="77777777" w:rsidR="002F6963" w:rsidRPr="006A7BA1" w:rsidRDefault="002F6963" w:rsidP="002F6963">
            <w:pPr>
              <w:jc w:val="right"/>
              <w:rPr>
                <w:b/>
                <w:bCs/>
                <w:sz w:val="21"/>
                <w:szCs w:val="21"/>
              </w:rPr>
            </w:pPr>
            <w:r>
              <w:rPr>
                <w:sz w:val="21"/>
                <w:szCs w:val="21"/>
              </w:rPr>
              <w:t xml:space="preserve">     31,276 </w:t>
            </w:r>
          </w:p>
        </w:tc>
      </w:tr>
    </w:tbl>
    <w:p w14:paraId="757406E2" w14:textId="77777777" w:rsidR="00A03553" w:rsidRPr="006A7BA1" w:rsidRDefault="00A03553" w:rsidP="00B65183">
      <w:pPr>
        <w:jc w:val="both"/>
        <w:rPr>
          <w:b/>
          <w:bCs/>
          <w:sz w:val="21"/>
          <w:szCs w:val="21"/>
          <w:lang w:val="mk-MK"/>
        </w:rPr>
      </w:pPr>
    </w:p>
    <w:p w14:paraId="7F3902EF" w14:textId="77777777" w:rsidR="00A03553" w:rsidRPr="006A7BA1" w:rsidRDefault="00A03553" w:rsidP="00B65183">
      <w:pPr>
        <w:jc w:val="both"/>
        <w:rPr>
          <w:b/>
          <w:bCs/>
          <w:sz w:val="21"/>
          <w:szCs w:val="21"/>
          <w:lang w:val="mk-MK"/>
        </w:rPr>
      </w:pPr>
    </w:p>
    <w:p w14:paraId="49328E53" w14:textId="77777777" w:rsidR="00A03553" w:rsidRPr="006A7BA1" w:rsidRDefault="00A03553" w:rsidP="00B65183">
      <w:pPr>
        <w:jc w:val="both"/>
        <w:rPr>
          <w:b/>
          <w:bCs/>
          <w:sz w:val="21"/>
          <w:szCs w:val="21"/>
          <w:lang w:val="mk-MK"/>
        </w:rPr>
      </w:pPr>
    </w:p>
    <w:p w14:paraId="338AD79A" w14:textId="77777777" w:rsidR="00A03553" w:rsidRPr="006A7BA1" w:rsidRDefault="00A03553" w:rsidP="00B65183">
      <w:pPr>
        <w:jc w:val="both"/>
        <w:rPr>
          <w:b/>
          <w:bCs/>
          <w:sz w:val="21"/>
          <w:szCs w:val="21"/>
          <w:lang w:val="mk-MK"/>
        </w:rPr>
      </w:pPr>
    </w:p>
    <w:p w14:paraId="707DF36D" w14:textId="77777777" w:rsidR="00A03553" w:rsidRPr="006A7BA1" w:rsidRDefault="00A03553" w:rsidP="00A03553">
      <w:pPr>
        <w:jc w:val="both"/>
        <w:rPr>
          <w:sz w:val="21"/>
          <w:szCs w:val="21"/>
          <w:lang w:val="en-GB"/>
        </w:rPr>
      </w:pPr>
      <w:r w:rsidRPr="006A7BA1">
        <w:rPr>
          <w:b/>
          <w:bCs/>
          <w:sz w:val="21"/>
          <w:szCs w:val="21"/>
          <w:lang w:val="en-GB"/>
        </w:rPr>
        <w:t>44.</w:t>
      </w:r>
      <w:r w:rsidRPr="006A7BA1">
        <w:rPr>
          <w:b/>
          <w:bCs/>
          <w:sz w:val="21"/>
          <w:szCs w:val="21"/>
          <w:lang w:val="en-GB"/>
        </w:rPr>
        <w:tab/>
        <w:t>RELATED PARTIES TRANSACTIONS (continued)</w:t>
      </w:r>
    </w:p>
    <w:p w14:paraId="2AF09D8D" w14:textId="77777777" w:rsidR="00A03553" w:rsidRPr="006A7BA1" w:rsidRDefault="00A03553" w:rsidP="00A03553">
      <w:pPr>
        <w:ind w:left="720"/>
        <w:jc w:val="both"/>
        <w:rPr>
          <w:sz w:val="21"/>
          <w:szCs w:val="21"/>
          <w:lang w:val="en-GB"/>
        </w:rPr>
      </w:pPr>
    </w:p>
    <w:p w14:paraId="6BD8F4EC" w14:textId="77777777" w:rsidR="00A03553" w:rsidRPr="006A7BA1" w:rsidRDefault="00A03553" w:rsidP="00A03553">
      <w:pPr>
        <w:ind w:left="720"/>
        <w:jc w:val="both"/>
        <w:rPr>
          <w:sz w:val="21"/>
          <w:szCs w:val="21"/>
          <w:lang w:val="en-GB"/>
        </w:rPr>
      </w:pPr>
      <w:r w:rsidRPr="006A7BA1">
        <w:rPr>
          <w:sz w:val="21"/>
          <w:szCs w:val="21"/>
          <w:lang w:val="en-GB"/>
        </w:rPr>
        <w:t xml:space="preserve">Related parties include the major shareholders, associates and jointly controlled entities, control/management with the </w:t>
      </w:r>
      <w:r w:rsidR="00F63527">
        <w:rPr>
          <w:sz w:val="21"/>
          <w:szCs w:val="21"/>
          <w:lang w:val="en-GB"/>
        </w:rPr>
        <w:t>Group</w:t>
      </w:r>
      <w:r w:rsidRPr="006A7BA1">
        <w:rPr>
          <w:sz w:val="21"/>
          <w:szCs w:val="21"/>
          <w:lang w:val="en-GB"/>
        </w:rPr>
        <w:t xml:space="preserve">, or whose activities the </w:t>
      </w:r>
      <w:r w:rsidR="00F63527">
        <w:rPr>
          <w:sz w:val="21"/>
          <w:szCs w:val="21"/>
          <w:lang w:val="en-GB"/>
        </w:rPr>
        <w:t>Group</w:t>
      </w:r>
      <w:r w:rsidRPr="006A7BA1">
        <w:rPr>
          <w:sz w:val="21"/>
          <w:szCs w:val="21"/>
          <w:lang w:val="en-GB"/>
        </w:rPr>
        <w:t xml:space="preserve"> has an ability to control. </w:t>
      </w:r>
      <w:r w:rsidR="003039B6" w:rsidRPr="002B7BC6">
        <w:rPr>
          <w:sz w:val="21"/>
          <w:szCs w:val="21"/>
          <w:lang w:val="en-GB"/>
        </w:rPr>
        <w:t xml:space="preserve">The </w:t>
      </w:r>
      <w:r w:rsidR="00F63527">
        <w:rPr>
          <w:sz w:val="21"/>
          <w:szCs w:val="21"/>
          <w:lang w:val="en-GB"/>
        </w:rPr>
        <w:t>Group</w:t>
      </w:r>
      <w:r w:rsidR="00F63527" w:rsidRPr="002B7BC6">
        <w:rPr>
          <w:sz w:val="21"/>
          <w:szCs w:val="21"/>
          <w:lang w:val="en-GB"/>
        </w:rPr>
        <w:t xml:space="preserve"> </w:t>
      </w:r>
      <w:r w:rsidR="003039B6" w:rsidRPr="002B7BC6">
        <w:rPr>
          <w:sz w:val="21"/>
          <w:szCs w:val="21"/>
          <w:lang w:val="en-GB"/>
        </w:rPr>
        <w:t>'s management includes the members of the Board of Directors and the Supervisory Board.</w:t>
      </w:r>
      <w:r w:rsidR="003039B6" w:rsidRPr="006A7BA1">
        <w:rPr>
          <w:sz w:val="21"/>
          <w:szCs w:val="21"/>
          <w:lang w:val="en-GB"/>
        </w:rPr>
        <w:t xml:space="preserve"> </w:t>
      </w:r>
      <w:r w:rsidRPr="006A7BA1">
        <w:rPr>
          <w:sz w:val="21"/>
          <w:szCs w:val="21"/>
          <w:lang w:val="en-GB"/>
        </w:rPr>
        <w:t xml:space="preserve">All transactions with related parties arise in the normal course of the </w:t>
      </w:r>
      <w:r w:rsidR="00F63527">
        <w:rPr>
          <w:sz w:val="21"/>
          <w:szCs w:val="21"/>
          <w:lang w:val="en-GB"/>
        </w:rPr>
        <w:t>Group</w:t>
      </w:r>
      <w:r w:rsidRPr="006A7BA1">
        <w:rPr>
          <w:sz w:val="21"/>
          <w:szCs w:val="21"/>
          <w:lang w:val="en-GB"/>
        </w:rPr>
        <w:t xml:space="preserve">’s business and their value is not materially different from the terms and conditions that would prevail in arms-length transactions. </w:t>
      </w:r>
    </w:p>
    <w:p w14:paraId="7D39059B" w14:textId="77777777" w:rsidR="003039B6" w:rsidRPr="006A7BA1" w:rsidRDefault="003039B6" w:rsidP="00A03553">
      <w:pPr>
        <w:ind w:left="720"/>
        <w:jc w:val="both"/>
        <w:rPr>
          <w:sz w:val="21"/>
          <w:szCs w:val="21"/>
          <w:lang w:val="en-GB"/>
        </w:rPr>
      </w:pPr>
    </w:p>
    <w:p w14:paraId="0F98FF87" w14:textId="77777777" w:rsidR="00BE2195" w:rsidRPr="006A7BA1" w:rsidRDefault="00363403" w:rsidP="00363403">
      <w:pPr>
        <w:ind w:left="720"/>
        <w:jc w:val="both"/>
        <w:rPr>
          <w:b/>
          <w:bCs/>
          <w:sz w:val="21"/>
          <w:szCs w:val="21"/>
          <w:lang w:val="en-GB"/>
        </w:rPr>
      </w:pPr>
      <w:r w:rsidRPr="00363403">
        <w:rPr>
          <w:sz w:val="21"/>
          <w:szCs w:val="21"/>
          <w:lang w:val="en-GB"/>
        </w:rPr>
        <w:t xml:space="preserve">National Bank of Greece, Athens represents the parent and the ultimate parent company of the </w:t>
      </w:r>
      <w:r w:rsidR="00F63527">
        <w:rPr>
          <w:sz w:val="21"/>
          <w:szCs w:val="21"/>
          <w:lang w:val="en-GB"/>
        </w:rPr>
        <w:t>Group</w:t>
      </w:r>
      <w:r w:rsidRPr="00363403">
        <w:rPr>
          <w:sz w:val="21"/>
          <w:szCs w:val="21"/>
          <w:lang w:val="en-GB"/>
        </w:rPr>
        <w:t>. Other related party transactions relate mostly to NBG Cairo branch, fellow subsidiaries of the NBG Group, entity under common control and related parties to key management personnel.</w:t>
      </w:r>
      <w:r w:rsidR="00BE2195">
        <w:rPr>
          <w:sz w:val="21"/>
          <w:szCs w:val="21"/>
          <w:lang w:val="en-GB"/>
        </w:rPr>
        <w:t xml:space="preserve"> The  transactions shown under subsidiaries have occurred with ST Leasing , a company founded by the Bank in 2022.</w:t>
      </w:r>
    </w:p>
    <w:p w14:paraId="7B8F8707" w14:textId="77777777" w:rsidR="00A03553" w:rsidRPr="006A7BA1" w:rsidRDefault="00A03553" w:rsidP="00B55380">
      <w:pPr>
        <w:ind w:left="720"/>
        <w:jc w:val="both"/>
        <w:rPr>
          <w:b/>
          <w:bCs/>
          <w:sz w:val="21"/>
          <w:szCs w:val="21"/>
          <w:lang w:val="en-GB"/>
        </w:rPr>
      </w:pPr>
    </w:p>
    <w:p w14:paraId="4C3BFF18" w14:textId="77777777" w:rsidR="00A03553" w:rsidRPr="006A7BA1" w:rsidRDefault="00A03553" w:rsidP="00A03553">
      <w:pPr>
        <w:jc w:val="both"/>
        <w:rPr>
          <w:b/>
          <w:bCs/>
          <w:sz w:val="21"/>
          <w:szCs w:val="21"/>
          <w:lang w:val="en-GB"/>
        </w:rPr>
      </w:pPr>
      <w:r w:rsidRPr="006A7BA1">
        <w:rPr>
          <w:b/>
          <w:bCs/>
          <w:sz w:val="21"/>
          <w:szCs w:val="21"/>
          <w:lang w:val="en-GB"/>
        </w:rPr>
        <w:t>45.</w:t>
      </w:r>
      <w:r w:rsidRPr="006A7BA1">
        <w:rPr>
          <w:b/>
          <w:bCs/>
          <w:sz w:val="21"/>
          <w:szCs w:val="21"/>
          <w:lang w:val="en-GB"/>
        </w:rPr>
        <w:tab/>
        <w:t>LEASES</w:t>
      </w:r>
    </w:p>
    <w:p w14:paraId="34B616C2" w14:textId="77777777" w:rsidR="00A03553" w:rsidRPr="006A7BA1" w:rsidRDefault="00A03553" w:rsidP="00A03553">
      <w:pPr>
        <w:jc w:val="both"/>
        <w:rPr>
          <w:bCs/>
          <w:sz w:val="21"/>
          <w:szCs w:val="21"/>
          <w:lang w:val="en-GB"/>
        </w:rPr>
      </w:pPr>
    </w:p>
    <w:p w14:paraId="4893DE8D" w14:textId="77777777" w:rsidR="00A03553" w:rsidRPr="006A7BA1" w:rsidRDefault="00A03553" w:rsidP="00A03553">
      <w:pPr>
        <w:jc w:val="both"/>
        <w:rPr>
          <w:b/>
          <w:bCs/>
          <w:sz w:val="21"/>
          <w:szCs w:val="21"/>
          <w:lang w:val="en-GB"/>
        </w:rPr>
      </w:pPr>
      <w:r w:rsidRPr="006A7BA1">
        <w:rPr>
          <w:b/>
          <w:bCs/>
          <w:sz w:val="21"/>
          <w:szCs w:val="21"/>
          <w:lang w:val="en-GB"/>
        </w:rPr>
        <w:t>A.        Lessor</w:t>
      </w:r>
    </w:p>
    <w:p w14:paraId="6BCDAB66" w14:textId="77777777" w:rsidR="00A03553" w:rsidRPr="006A7BA1" w:rsidRDefault="00A03553" w:rsidP="00A03553">
      <w:pPr>
        <w:jc w:val="both"/>
        <w:rPr>
          <w:b/>
          <w:bCs/>
          <w:sz w:val="21"/>
          <w:szCs w:val="21"/>
          <w:lang w:val="en-GB"/>
        </w:rPr>
      </w:pPr>
    </w:p>
    <w:p w14:paraId="4C3562A3" w14:textId="77777777" w:rsidR="00A03553" w:rsidRPr="006A7BA1" w:rsidRDefault="00A03553" w:rsidP="00A03553">
      <w:pPr>
        <w:jc w:val="both"/>
        <w:rPr>
          <w:b/>
          <w:bCs/>
          <w:sz w:val="21"/>
          <w:szCs w:val="21"/>
          <w:lang w:val="en-GB"/>
        </w:rPr>
      </w:pPr>
      <w:r w:rsidRPr="006A7BA1">
        <w:rPr>
          <w:b/>
          <w:bCs/>
          <w:sz w:val="21"/>
          <w:szCs w:val="21"/>
          <w:lang w:val="en-GB"/>
        </w:rPr>
        <w:t>A.1      Financial leases receivables</w:t>
      </w:r>
    </w:p>
    <w:p w14:paraId="3715E759" w14:textId="77777777" w:rsidR="00A03553" w:rsidRPr="006A7BA1" w:rsidRDefault="00A03553" w:rsidP="00A03553">
      <w:pPr>
        <w:jc w:val="both"/>
        <w:rPr>
          <w:sz w:val="21"/>
          <w:szCs w:val="21"/>
          <w:lang w:val="en-GB"/>
        </w:rPr>
      </w:pPr>
    </w:p>
    <w:tbl>
      <w:tblPr>
        <w:tblW w:w="8347" w:type="dxa"/>
        <w:tblInd w:w="720" w:type="dxa"/>
        <w:tblLayout w:type="fixed"/>
        <w:tblCellMar>
          <w:left w:w="0" w:type="dxa"/>
          <w:right w:w="0" w:type="dxa"/>
        </w:tblCellMar>
        <w:tblLook w:val="0000" w:firstRow="0" w:lastRow="0" w:firstColumn="0" w:lastColumn="0" w:noHBand="0" w:noVBand="0"/>
      </w:tblPr>
      <w:tblGrid>
        <w:gridCol w:w="3291"/>
        <w:gridCol w:w="1134"/>
        <w:gridCol w:w="170"/>
        <w:gridCol w:w="1134"/>
        <w:gridCol w:w="180"/>
        <w:gridCol w:w="1134"/>
        <w:gridCol w:w="170"/>
        <w:gridCol w:w="1134"/>
      </w:tblGrid>
      <w:tr w:rsidR="006A7BA1" w:rsidRPr="006A7BA1" w14:paraId="34F58B1C" w14:textId="77777777" w:rsidTr="00303279">
        <w:trPr>
          <w:trHeight w:val="250"/>
        </w:trPr>
        <w:tc>
          <w:tcPr>
            <w:tcW w:w="3291" w:type="dxa"/>
            <w:vAlign w:val="bottom"/>
          </w:tcPr>
          <w:p w14:paraId="5E591CE5" w14:textId="77777777" w:rsidR="00A03553" w:rsidRPr="006A7BA1" w:rsidRDefault="00A03553" w:rsidP="00303279">
            <w:pPr>
              <w:rPr>
                <w:sz w:val="19"/>
                <w:szCs w:val="19"/>
                <w:lang w:val="en-GB"/>
              </w:rPr>
            </w:pPr>
          </w:p>
        </w:tc>
        <w:tc>
          <w:tcPr>
            <w:tcW w:w="2438" w:type="dxa"/>
            <w:gridSpan w:val="3"/>
            <w:vAlign w:val="bottom"/>
          </w:tcPr>
          <w:p w14:paraId="1BB655AF" w14:textId="77777777" w:rsidR="00A03553" w:rsidRPr="006A7BA1" w:rsidRDefault="00A03553" w:rsidP="00303279">
            <w:pPr>
              <w:jc w:val="right"/>
              <w:rPr>
                <w:b/>
                <w:bCs/>
                <w:sz w:val="19"/>
                <w:szCs w:val="19"/>
                <w:lang w:val="en-GB"/>
              </w:rPr>
            </w:pPr>
          </w:p>
        </w:tc>
        <w:tc>
          <w:tcPr>
            <w:tcW w:w="180" w:type="dxa"/>
          </w:tcPr>
          <w:p w14:paraId="3D01E1E8" w14:textId="77777777" w:rsidR="00A03553" w:rsidRPr="006A7BA1" w:rsidRDefault="00A03553" w:rsidP="00303279">
            <w:pPr>
              <w:jc w:val="right"/>
              <w:rPr>
                <w:b/>
                <w:bCs/>
                <w:sz w:val="19"/>
                <w:szCs w:val="19"/>
                <w:lang w:val="en-GB"/>
              </w:rPr>
            </w:pPr>
          </w:p>
        </w:tc>
        <w:tc>
          <w:tcPr>
            <w:tcW w:w="2438" w:type="dxa"/>
            <w:gridSpan w:val="3"/>
            <w:vAlign w:val="bottom"/>
          </w:tcPr>
          <w:p w14:paraId="0C445820" w14:textId="77777777" w:rsidR="00A03553" w:rsidRPr="006A7BA1" w:rsidRDefault="00A03553" w:rsidP="00303279">
            <w:pPr>
              <w:jc w:val="right"/>
              <w:rPr>
                <w:b/>
                <w:bCs/>
                <w:sz w:val="19"/>
                <w:szCs w:val="19"/>
                <w:lang w:val="en-GB"/>
              </w:rPr>
            </w:pPr>
            <w:r w:rsidRPr="006A7BA1">
              <w:rPr>
                <w:b/>
                <w:bCs/>
                <w:sz w:val="19"/>
                <w:szCs w:val="19"/>
                <w:lang w:val="en-GB"/>
              </w:rPr>
              <w:t>In thousands of Denars</w:t>
            </w:r>
          </w:p>
        </w:tc>
      </w:tr>
      <w:tr w:rsidR="006A7BA1" w:rsidRPr="006A7BA1" w14:paraId="3866183F" w14:textId="77777777" w:rsidTr="00303279">
        <w:trPr>
          <w:trHeight w:val="250"/>
        </w:trPr>
        <w:tc>
          <w:tcPr>
            <w:tcW w:w="3291" w:type="dxa"/>
            <w:vAlign w:val="bottom"/>
          </w:tcPr>
          <w:p w14:paraId="4AE66F96" w14:textId="77777777" w:rsidR="00A03553" w:rsidRPr="006A7BA1" w:rsidRDefault="00A03553" w:rsidP="00303279">
            <w:pPr>
              <w:rPr>
                <w:sz w:val="19"/>
                <w:szCs w:val="19"/>
                <w:lang w:val="en-GB"/>
              </w:rPr>
            </w:pPr>
          </w:p>
        </w:tc>
        <w:tc>
          <w:tcPr>
            <w:tcW w:w="1134" w:type="dxa"/>
            <w:vAlign w:val="bottom"/>
          </w:tcPr>
          <w:p w14:paraId="0553B319" w14:textId="77777777" w:rsidR="00A03553" w:rsidRPr="006A7BA1" w:rsidRDefault="00A03553" w:rsidP="00303279">
            <w:pPr>
              <w:jc w:val="center"/>
              <w:rPr>
                <w:b/>
                <w:bCs/>
                <w:sz w:val="19"/>
                <w:szCs w:val="19"/>
                <w:lang w:val="en-GB"/>
              </w:rPr>
            </w:pPr>
          </w:p>
        </w:tc>
        <w:tc>
          <w:tcPr>
            <w:tcW w:w="170" w:type="dxa"/>
          </w:tcPr>
          <w:p w14:paraId="770A853E" w14:textId="77777777" w:rsidR="00A03553" w:rsidRPr="006A7BA1" w:rsidRDefault="00A03553" w:rsidP="00303279">
            <w:pPr>
              <w:jc w:val="right"/>
              <w:rPr>
                <w:b/>
                <w:bCs/>
                <w:snapToGrid w:val="0"/>
                <w:sz w:val="19"/>
                <w:szCs w:val="19"/>
                <w:lang w:val="en-GB"/>
              </w:rPr>
            </w:pPr>
          </w:p>
        </w:tc>
        <w:tc>
          <w:tcPr>
            <w:tcW w:w="3752" w:type="dxa"/>
            <w:gridSpan w:val="5"/>
            <w:vAlign w:val="bottom"/>
          </w:tcPr>
          <w:p w14:paraId="69A6A072" w14:textId="77777777" w:rsidR="00A03553" w:rsidRPr="006A7BA1" w:rsidRDefault="00A03553" w:rsidP="008C1AFE">
            <w:pPr>
              <w:jc w:val="center"/>
              <w:rPr>
                <w:b/>
                <w:bCs/>
                <w:sz w:val="19"/>
                <w:szCs w:val="19"/>
                <w:lang w:val="en-GB"/>
              </w:rPr>
            </w:pPr>
            <w:r w:rsidRPr="006A7BA1">
              <w:rPr>
                <w:b/>
                <w:sz w:val="19"/>
                <w:szCs w:val="19"/>
                <w:lang w:val="en-GB"/>
              </w:rPr>
              <w:t>Maturity period for financial lease receivables</w:t>
            </w:r>
          </w:p>
        </w:tc>
      </w:tr>
      <w:tr w:rsidR="006A7BA1" w:rsidRPr="006A7BA1" w14:paraId="382DD8DF" w14:textId="77777777" w:rsidTr="00303279">
        <w:trPr>
          <w:trHeight w:val="250"/>
        </w:trPr>
        <w:tc>
          <w:tcPr>
            <w:tcW w:w="3291" w:type="dxa"/>
            <w:vAlign w:val="bottom"/>
          </w:tcPr>
          <w:p w14:paraId="3FBCF2C4" w14:textId="77777777" w:rsidR="00A03553" w:rsidRPr="006A7BA1" w:rsidRDefault="00A03553" w:rsidP="00303279">
            <w:pPr>
              <w:rPr>
                <w:sz w:val="19"/>
                <w:szCs w:val="19"/>
                <w:lang w:val="en-GB"/>
              </w:rPr>
            </w:pPr>
          </w:p>
        </w:tc>
        <w:tc>
          <w:tcPr>
            <w:tcW w:w="1134" w:type="dxa"/>
            <w:tcBorders>
              <w:bottom w:val="single" w:sz="4" w:space="0" w:color="auto"/>
            </w:tcBorders>
            <w:vAlign w:val="bottom"/>
          </w:tcPr>
          <w:p w14:paraId="4EBA26CA" w14:textId="77777777" w:rsidR="00A03553" w:rsidRPr="006A7BA1" w:rsidRDefault="008C1AFE" w:rsidP="00303279">
            <w:pPr>
              <w:jc w:val="center"/>
              <w:rPr>
                <w:b/>
                <w:sz w:val="19"/>
                <w:szCs w:val="19"/>
                <w:lang w:val="en-GB"/>
              </w:rPr>
            </w:pPr>
            <w:r w:rsidRPr="006A7BA1">
              <w:rPr>
                <w:b/>
                <w:sz w:val="19"/>
                <w:szCs w:val="19"/>
                <w:lang w:val="en-GB"/>
              </w:rPr>
              <w:t>Total financial lease</w:t>
            </w:r>
            <w:r w:rsidR="00A03553" w:rsidRPr="006A7BA1">
              <w:rPr>
                <w:b/>
                <w:sz w:val="19"/>
                <w:szCs w:val="19"/>
                <w:lang w:val="en-GB"/>
              </w:rPr>
              <w:t xml:space="preserve"> receivables</w:t>
            </w:r>
          </w:p>
        </w:tc>
        <w:tc>
          <w:tcPr>
            <w:tcW w:w="170" w:type="dxa"/>
          </w:tcPr>
          <w:p w14:paraId="566EE833" w14:textId="77777777" w:rsidR="00A03553" w:rsidRPr="006A7BA1" w:rsidRDefault="00A03553" w:rsidP="00303279">
            <w:pPr>
              <w:jc w:val="right"/>
              <w:rPr>
                <w:b/>
                <w:snapToGrid w:val="0"/>
                <w:sz w:val="19"/>
                <w:szCs w:val="19"/>
                <w:lang w:val="en-GB"/>
              </w:rPr>
            </w:pPr>
          </w:p>
        </w:tc>
        <w:tc>
          <w:tcPr>
            <w:tcW w:w="1134" w:type="dxa"/>
            <w:tcBorders>
              <w:bottom w:val="single" w:sz="4" w:space="0" w:color="auto"/>
            </w:tcBorders>
            <w:vAlign w:val="bottom"/>
          </w:tcPr>
          <w:p w14:paraId="77CEDE0A" w14:textId="77777777" w:rsidR="00A03553" w:rsidRPr="006A7BA1" w:rsidRDefault="00A03553" w:rsidP="00303279">
            <w:pPr>
              <w:jc w:val="center"/>
              <w:rPr>
                <w:b/>
                <w:sz w:val="19"/>
                <w:szCs w:val="19"/>
                <w:lang w:val="en-GB"/>
              </w:rPr>
            </w:pPr>
            <w:r w:rsidRPr="006A7BA1">
              <w:rPr>
                <w:b/>
                <w:sz w:val="19"/>
                <w:szCs w:val="19"/>
                <w:lang w:val="en-GB"/>
              </w:rPr>
              <w:t>up to 1 year</w:t>
            </w:r>
          </w:p>
        </w:tc>
        <w:tc>
          <w:tcPr>
            <w:tcW w:w="180" w:type="dxa"/>
          </w:tcPr>
          <w:p w14:paraId="56292CF4" w14:textId="77777777" w:rsidR="00A03553" w:rsidRPr="006A7BA1" w:rsidRDefault="00A03553" w:rsidP="00303279">
            <w:pPr>
              <w:jc w:val="right"/>
              <w:rPr>
                <w:b/>
                <w:sz w:val="19"/>
                <w:szCs w:val="19"/>
                <w:lang w:val="en-GB"/>
              </w:rPr>
            </w:pPr>
          </w:p>
        </w:tc>
        <w:tc>
          <w:tcPr>
            <w:tcW w:w="1134" w:type="dxa"/>
            <w:tcBorders>
              <w:bottom w:val="single" w:sz="4" w:space="0" w:color="auto"/>
            </w:tcBorders>
            <w:vAlign w:val="bottom"/>
          </w:tcPr>
          <w:p w14:paraId="04AE6848" w14:textId="77777777" w:rsidR="00A03553" w:rsidRPr="006A7BA1" w:rsidRDefault="00A03553" w:rsidP="00303279">
            <w:pPr>
              <w:jc w:val="center"/>
              <w:rPr>
                <w:b/>
                <w:sz w:val="19"/>
                <w:szCs w:val="19"/>
                <w:lang w:val="en-GB"/>
              </w:rPr>
            </w:pPr>
            <w:r w:rsidRPr="006A7BA1">
              <w:rPr>
                <w:b/>
                <w:sz w:val="19"/>
                <w:szCs w:val="19"/>
                <w:lang w:val="en-GB"/>
              </w:rPr>
              <w:t>from 1 to 5 years</w:t>
            </w:r>
          </w:p>
        </w:tc>
        <w:tc>
          <w:tcPr>
            <w:tcW w:w="170" w:type="dxa"/>
          </w:tcPr>
          <w:p w14:paraId="31E34B41" w14:textId="77777777" w:rsidR="00A03553" w:rsidRPr="006A7BA1" w:rsidRDefault="00A03553" w:rsidP="00303279">
            <w:pPr>
              <w:jc w:val="right"/>
              <w:rPr>
                <w:b/>
                <w:sz w:val="19"/>
                <w:szCs w:val="19"/>
                <w:lang w:val="en-GB"/>
              </w:rPr>
            </w:pPr>
          </w:p>
        </w:tc>
        <w:tc>
          <w:tcPr>
            <w:tcW w:w="1134" w:type="dxa"/>
            <w:tcBorders>
              <w:bottom w:val="single" w:sz="4" w:space="0" w:color="auto"/>
            </w:tcBorders>
            <w:tcMar>
              <w:right w:w="17" w:type="dxa"/>
            </w:tcMar>
            <w:vAlign w:val="bottom"/>
          </w:tcPr>
          <w:p w14:paraId="77CABFD2" w14:textId="77777777" w:rsidR="00A03553" w:rsidRPr="006A7BA1" w:rsidRDefault="00A03553" w:rsidP="00303279">
            <w:pPr>
              <w:jc w:val="center"/>
              <w:rPr>
                <w:b/>
                <w:sz w:val="19"/>
                <w:szCs w:val="19"/>
                <w:lang w:val="en-GB"/>
              </w:rPr>
            </w:pPr>
            <w:r w:rsidRPr="006A7BA1">
              <w:rPr>
                <w:b/>
                <w:sz w:val="19"/>
                <w:szCs w:val="19"/>
                <w:lang w:val="en-GB"/>
              </w:rPr>
              <w:t>over 5 years</w:t>
            </w:r>
          </w:p>
        </w:tc>
      </w:tr>
      <w:tr w:rsidR="006A7BA1" w:rsidRPr="006A7BA1" w14:paraId="531E5F35" w14:textId="77777777" w:rsidTr="00303279">
        <w:trPr>
          <w:trHeight w:val="250"/>
        </w:trPr>
        <w:tc>
          <w:tcPr>
            <w:tcW w:w="3291" w:type="dxa"/>
            <w:vAlign w:val="bottom"/>
          </w:tcPr>
          <w:p w14:paraId="51E5A6F9" w14:textId="77777777" w:rsidR="00A03553" w:rsidRPr="006A7BA1" w:rsidRDefault="00795AEB" w:rsidP="0066775F">
            <w:pPr>
              <w:rPr>
                <w:b/>
                <w:bCs/>
                <w:sz w:val="19"/>
                <w:szCs w:val="19"/>
                <w:lang w:val="en-GB"/>
              </w:rPr>
            </w:pPr>
            <w:r w:rsidRPr="006A7BA1">
              <w:rPr>
                <w:b/>
                <w:sz w:val="19"/>
                <w:szCs w:val="19"/>
                <w:lang w:val="en-GB"/>
              </w:rPr>
              <w:t>December 31</w:t>
            </w:r>
            <w:r w:rsidR="009E02A8" w:rsidRPr="006A7BA1">
              <w:rPr>
                <w:b/>
                <w:sz w:val="19"/>
                <w:szCs w:val="19"/>
                <w:lang w:val="en-GB"/>
              </w:rPr>
              <w:t xml:space="preserve">, </w:t>
            </w:r>
            <w:r w:rsidR="0066775F" w:rsidRPr="006A7BA1">
              <w:rPr>
                <w:b/>
                <w:bCs/>
                <w:sz w:val="19"/>
                <w:szCs w:val="19"/>
                <w:lang w:val="en-GB"/>
              </w:rPr>
              <w:t>202</w:t>
            </w:r>
            <w:r w:rsidR="0066775F">
              <w:rPr>
                <w:b/>
                <w:bCs/>
                <w:sz w:val="19"/>
                <w:szCs w:val="19"/>
                <w:lang w:val="mk-MK"/>
              </w:rPr>
              <w:t>3</w:t>
            </w:r>
            <w:r w:rsidR="0066775F" w:rsidRPr="006A7BA1">
              <w:rPr>
                <w:b/>
                <w:bCs/>
                <w:sz w:val="19"/>
                <w:szCs w:val="19"/>
                <w:lang w:val="en-GB"/>
              </w:rPr>
              <w:t xml:space="preserve"> </w:t>
            </w:r>
            <w:r w:rsidR="00A03553" w:rsidRPr="006A7BA1">
              <w:rPr>
                <w:b/>
                <w:bCs/>
                <w:sz w:val="19"/>
                <w:szCs w:val="19"/>
                <w:lang w:val="en-GB"/>
              </w:rPr>
              <w:t>(</w:t>
            </w:r>
            <w:r w:rsidR="00A03553" w:rsidRPr="006A7BA1">
              <w:rPr>
                <w:b/>
                <w:sz w:val="19"/>
                <w:szCs w:val="19"/>
                <w:lang w:val="en-GB"/>
              </w:rPr>
              <w:t>current year</w:t>
            </w:r>
            <w:r w:rsidR="00A03553" w:rsidRPr="006A7BA1">
              <w:rPr>
                <w:b/>
                <w:bCs/>
                <w:sz w:val="19"/>
                <w:szCs w:val="19"/>
                <w:lang w:val="en-GB"/>
              </w:rPr>
              <w:t>)</w:t>
            </w:r>
          </w:p>
        </w:tc>
        <w:tc>
          <w:tcPr>
            <w:tcW w:w="1134" w:type="dxa"/>
            <w:tcBorders>
              <w:top w:val="single" w:sz="4" w:space="0" w:color="auto"/>
            </w:tcBorders>
            <w:vAlign w:val="bottom"/>
          </w:tcPr>
          <w:p w14:paraId="72436EA1" w14:textId="77777777" w:rsidR="00A03553" w:rsidRPr="006A7BA1" w:rsidRDefault="00A03553" w:rsidP="00303279">
            <w:pPr>
              <w:jc w:val="right"/>
              <w:rPr>
                <w:sz w:val="19"/>
                <w:szCs w:val="19"/>
                <w:lang w:val="en-GB"/>
              </w:rPr>
            </w:pPr>
          </w:p>
        </w:tc>
        <w:tc>
          <w:tcPr>
            <w:tcW w:w="170" w:type="dxa"/>
          </w:tcPr>
          <w:p w14:paraId="1FF7FDF7" w14:textId="77777777" w:rsidR="00A03553" w:rsidRPr="006A7BA1" w:rsidRDefault="00A03553" w:rsidP="00303279">
            <w:pPr>
              <w:jc w:val="right"/>
              <w:rPr>
                <w:snapToGrid w:val="0"/>
                <w:sz w:val="19"/>
                <w:szCs w:val="19"/>
                <w:lang w:val="en-GB"/>
              </w:rPr>
            </w:pPr>
          </w:p>
        </w:tc>
        <w:tc>
          <w:tcPr>
            <w:tcW w:w="1134" w:type="dxa"/>
            <w:tcBorders>
              <w:top w:val="single" w:sz="4" w:space="0" w:color="auto"/>
            </w:tcBorders>
            <w:vAlign w:val="bottom"/>
          </w:tcPr>
          <w:p w14:paraId="07D6C0BB" w14:textId="77777777" w:rsidR="00A03553" w:rsidRPr="006A7BA1" w:rsidRDefault="00A03553" w:rsidP="00303279">
            <w:pPr>
              <w:jc w:val="right"/>
              <w:rPr>
                <w:sz w:val="19"/>
                <w:szCs w:val="19"/>
                <w:lang w:val="en-GB"/>
              </w:rPr>
            </w:pPr>
          </w:p>
        </w:tc>
        <w:tc>
          <w:tcPr>
            <w:tcW w:w="180" w:type="dxa"/>
          </w:tcPr>
          <w:p w14:paraId="54AC6ACC" w14:textId="77777777" w:rsidR="00A03553" w:rsidRPr="006A7BA1" w:rsidRDefault="00A03553" w:rsidP="00303279">
            <w:pPr>
              <w:jc w:val="right"/>
              <w:rPr>
                <w:sz w:val="19"/>
                <w:szCs w:val="19"/>
                <w:lang w:val="en-GB"/>
              </w:rPr>
            </w:pPr>
          </w:p>
        </w:tc>
        <w:tc>
          <w:tcPr>
            <w:tcW w:w="1134" w:type="dxa"/>
            <w:tcBorders>
              <w:top w:val="single" w:sz="4" w:space="0" w:color="auto"/>
            </w:tcBorders>
          </w:tcPr>
          <w:p w14:paraId="7589FC08" w14:textId="77777777" w:rsidR="00A03553" w:rsidRPr="006A7BA1" w:rsidRDefault="00A03553" w:rsidP="00303279">
            <w:pPr>
              <w:jc w:val="right"/>
              <w:rPr>
                <w:sz w:val="19"/>
                <w:szCs w:val="19"/>
                <w:lang w:val="en-GB"/>
              </w:rPr>
            </w:pPr>
          </w:p>
        </w:tc>
        <w:tc>
          <w:tcPr>
            <w:tcW w:w="170" w:type="dxa"/>
          </w:tcPr>
          <w:p w14:paraId="4996BCA3" w14:textId="77777777" w:rsidR="00A03553" w:rsidRPr="006A7BA1" w:rsidRDefault="00A03553" w:rsidP="00303279">
            <w:pPr>
              <w:jc w:val="right"/>
              <w:rPr>
                <w:sz w:val="19"/>
                <w:szCs w:val="19"/>
                <w:lang w:val="en-GB"/>
              </w:rPr>
            </w:pPr>
          </w:p>
        </w:tc>
        <w:tc>
          <w:tcPr>
            <w:tcW w:w="1134" w:type="dxa"/>
            <w:tcBorders>
              <w:top w:val="single" w:sz="4" w:space="0" w:color="auto"/>
            </w:tcBorders>
            <w:tcMar>
              <w:right w:w="17" w:type="dxa"/>
            </w:tcMar>
          </w:tcPr>
          <w:p w14:paraId="36CF8B43" w14:textId="77777777" w:rsidR="00A03553" w:rsidRPr="006A7BA1" w:rsidRDefault="00A03553" w:rsidP="00303279">
            <w:pPr>
              <w:jc w:val="right"/>
              <w:rPr>
                <w:sz w:val="19"/>
                <w:szCs w:val="19"/>
                <w:lang w:val="en-GB"/>
              </w:rPr>
            </w:pPr>
          </w:p>
        </w:tc>
      </w:tr>
      <w:tr w:rsidR="006A7BA1" w:rsidRPr="006A7BA1" w14:paraId="4A2B4AAE" w14:textId="77777777" w:rsidTr="00303279">
        <w:trPr>
          <w:trHeight w:val="250"/>
        </w:trPr>
        <w:tc>
          <w:tcPr>
            <w:tcW w:w="3291" w:type="dxa"/>
            <w:vAlign w:val="bottom"/>
          </w:tcPr>
          <w:p w14:paraId="4F37543D" w14:textId="77777777" w:rsidR="003039B6" w:rsidRPr="006A7BA1" w:rsidRDefault="003039B6" w:rsidP="003039B6">
            <w:pPr>
              <w:rPr>
                <w:sz w:val="19"/>
                <w:szCs w:val="19"/>
                <w:lang w:val="en-GB"/>
              </w:rPr>
            </w:pPr>
            <w:r w:rsidRPr="006A7BA1">
              <w:rPr>
                <w:sz w:val="19"/>
                <w:szCs w:val="19"/>
                <w:lang w:val="en-GB"/>
              </w:rPr>
              <w:t>Current value of minimum payment for the leasehold</w:t>
            </w:r>
          </w:p>
        </w:tc>
        <w:tc>
          <w:tcPr>
            <w:tcW w:w="1134" w:type="dxa"/>
            <w:tcBorders>
              <w:bottom w:val="double" w:sz="4" w:space="0" w:color="auto"/>
            </w:tcBorders>
            <w:vAlign w:val="bottom"/>
          </w:tcPr>
          <w:p w14:paraId="18A775CA" w14:textId="77777777" w:rsidR="003039B6" w:rsidRPr="006A7BA1" w:rsidRDefault="003039B6" w:rsidP="003039B6">
            <w:pPr>
              <w:ind w:right="74"/>
              <w:jc w:val="right"/>
              <w:rPr>
                <w:sz w:val="19"/>
                <w:szCs w:val="19"/>
                <w:lang w:val="en-GB"/>
              </w:rPr>
            </w:pPr>
            <w:r w:rsidRPr="006A7BA1">
              <w:rPr>
                <w:sz w:val="19"/>
                <w:szCs w:val="19"/>
                <w:lang w:val="en-GB"/>
              </w:rPr>
              <w:t>-</w:t>
            </w:r>
          </w:p>
        </w:tc>
        <w:tc>
          <w:tcPr>
            <w:tcW w:w="170" w:type="dxa"/>
          </w:tcPr>
          <w:p w14:paraId="6B5E80C0" w14:textId="77777777" w:rsidR="003039B6" w:rsidRPr="006A7BA1" w:rsidRDefault="003039B6" w:rsidP="003039B6">
            <w:pPr>
              <w:ind w:right="74"/>
              <w:jc w:val="right"/>
              <w:rPr>
                <w:snapToGrid w:val="0"/>
                <w:sz w:val="19"/>
                <w:szCs w:val="19"/>
                <w:lang w:val="en-GB"/>
              </w:rPr>
            </w:pPr>
          </w:p>
          <w:p w14:paraId="237E32B3" w14:textId="77777777" w:rsidR="003039B6" w:rsidRPr="006A7BA1" w:rsidRDefault="003039B6" w:rsidP="003039B6">
            <w:pPr>
              <w:ind w:right="74"/>
              <w:jc w:val="right"/>
              <w:rPr>
                <w:sz w:val="19"/>
                <w:szCs w:val="19"/>
                <w:lang w:val="en-GB"/>
              </w:rPr>
            </w:pPr>
          </w:p>
        </w:tc>
        <w:tc>
          <w:tcPr>
            <w:tcW w:w="1134" w:type="dxa"/>
            <w:tcBorders>
              <w:bottom w:val="double" w:sz="4" w:space="0" w:color="auto"/>
            </w:tcBorders>
            <w:vAlign w:val="bottom"/>
          </w:tcPr>
          <w:p w14:paraId="3B6BB4B3" w14:textId="77777777" w:rsidR="003039B6" w:rsidRPr="006A7BA1" w:rsidRDefault="003039B6" w:rsidP="003039B6">
            <w:pPr>
              <w:ind w:right="74"/>
              <w:jc w:val="right"/>
              <w:rPr>
                <w:sz w:val="19"/>
                <w:szCs w:val="19"/>
                <w:lang w:val="en-GB"/>
              </w:rPr>
            </w:pPr>
            <w:r w:rsidRPr="006A7BA1">
              <w:rPr>
                <w:sz w:val="19"/>
                <w:szCs w:val="19"/>
                <w:lang w:val="en-GB"/>
              </w:rPr>
              <w:t>-</w:t>
            </w:r>
          </w:p>
        </w:tc>
        <w:tc>
          <w:tcPr>
            <w:tcW w:w="180" w:type="dxa"/>
          </w:tcPr>
          <w:p w14:paraId="2E000F4B" w14:textId="77777777" w:rsidR="003039B6" w:rsidRPr="006A7BA1" w:rsidRDefault="003039B6" w:rsidP="003039B6">
            <w:pPr>
              <w:ind w:right="74"/>
              <w:jc w:val="right"/>
              <w:rPr>
                <w:sz w:val="19"/>
                <w:szCs w:val="19"/>
                <w:lang w:val="en-GB"/>
              </w:rPr>
            </w:pPr>
          </w:p>
          <w:p w14:paraId="53578909" w14:textId="77777777" w:rsidR="003039B6" w:rsidRPr="006A7BA1" w:rsidRDefault="003039B6" w:rsidP="003039B6">
            <w:pPr>
              <w:ind w:right="74"/>
              <w:jc w:val="right"/>
              <w:rPr>
                <w:sz w:val="19"/>
                <w:szCs w:val="19"/>
                <w:lang w:val="en-GB"/>
              </w:rPr>
            </w:pPr>
          </w:p>
        </w:tc>
        <w:tc>
          <w:tcPr>
            <w:tcW w:w="1134" w:type="dxa"/>
            <w:tcBorders>
              <w:bottom w:val="double" w:sz="4" w:space="0" w:color="auto"/>
            </w:tcBorders>
            <w:vAlign w:val="bottom"/>
          </w:tcPr>
          <w:p w14:paraId="60310179" w14:textId="77777777" w:rsidR="003039B6" w:rsidRPr="006A7BA1" w:rsidRDefault="003039B6" w:rsidP="003039B6">
            <w:pPr>
              <w:ind w:right="74"/>
              <w:jc w:val="right"/>
              <w:rPr>
                <w:sz w:val="19"/>
                <w:szCs w:val="19"/>
                <w:lang w:val="en-GB"/>
              </w:rPr>
            </w:pPr>
            <w:r w:rsidRPr="006A7BA1">
              <w:rPr>
                <w:sz w:val="19"/>
                <w:szCs w:val="19"/>
                <w:lang w:val="en-GB"/>
              </w:rPr>
              <w:t>-</w:t>
            </w:r>
          </w:p>
        </w:tc>
        <w:tc>
          <w:tcPr>
            <w:tcW w:w="170" w:type="dxa"/>
          </w:tcPr>
          <w:p w14:paraId="53126BAD" w14:textId="77777777" w:rsidR="003039B6" w:rsidRPr="006A7BA1" w:rsidRDefault="003039B6" w:rsidP="003039B6">
            <w:pPr>
              <w:ind w:right="74"/>
              <w:jc w:val="right"/>
              <w:rPr>
                <w:snapToGrid w:val="0"/>
                <w:sz w:val="19"/>
                <w:szCs w:val="19"/>
                <w:lang w:val="en-GB"/>
              </w:rPr>
            </w:pPr>
          </w:p>
          <w:p w14:paraId="04B9BB32" w14:textId="77777777" w:rsidR="003039B6" w:rsidRPr="006A7BA1" w:rsidRDefault="003039B6" w:rsidP="003039B6">
            <w:pPr>
              <w:ind w:right="74"/>
              <w:jc w:val="right"/>
              <w:rPr>
                <w:snapToGrid w:val="0"/>
                <w:sz w:val="19"/>
                <w:szCs w:val="19"/>
                <w:lang w:val="en-GB"/>
              </w:rPr>
            </w:pPr>
          </w:p>
        </w:tc>
        <w:tc>
          <w:tcPr>
            <w:tcW w:w="1134" w:type="dxa"/>
            <w:tcBorders>
              <w:bottom w:val="double" w:sz="4" w:space="0" w:color="auto"/>
            </w:tcBorders>
            <w:tcMar>
              <w:right w:w="17" w:type="dxa"/>
            </w:tcMar>
            <w:vAlign w:val="bottom"/>
          </w:tcPr>
          <w:p w14:paraId="644F1D7E" w14:textId="77777777" w:rsidR="003039B6" w:rsidRPr="006A7BA1" w:rsidRDefault="003039B6" w:rsidP="003039B6">
            <w:pPr>
              <w:ind w:right="74"/>
              <w:jc w:val="right"/>
              <w:rPr>
                <w:sz w:val="19"/>
                <w:szCs w:val="19"/>
                <w:lang w:val="en-GB"/>
              </w:rPr>
            </w:pPr>
            <w:r w:rsidRPr="006A7BA1">
              <w:rPr>
                <w:sz w:val="19"/>
                <w:szCs w:val="19"/>
                <w:lang w:val="en-GB"/>
              </w:rPr>
              <w:t>-</w:t>
            </w:r>
          </w:p>
        </w:tc>
      </w:tr>
      <w:tr w:rsidR="006A7BA1" w:rsidRPr="006A7BA1" w14:paraId="42304027" w14:textId="77777777" w:rsidTr="00303279">
        <w:trPr>
          <w:trHeight w:val="250"/>
        </w:trPr>
        <w:tc>
          <w:tcPr>
            <w:tcW w:w="3291" w:type="dxa"/>
            <w:vAlign w:val="bottom"/>
          </w:tcPr>
          <w:p w14:paraId="79DCE23A" w14:textId="77777777" w:rsidR="003039B6" w:rsidRPr="006A7BA1" w:rsidRDefault="003039B6" w:rsidP="003039B6">
            <w:pPr>
              <w:ind w:left="180" w:hanging="180"/>
              <w:rPr>
                <w:sz w:val="19"/>
                <w:szCs w:val="19"/>
                <w:lang w:val="en-GB"/>
              </w:rPr>
            </w:pPr>
          </w:p>
        </w:tc>
        <w:tc>
          <w:tcPr>
            <w:tcW w:w="1134" w:type="dxa"/>
            <w:tcBorders>
              <w:top w:val="double" w:sz="4" w:space="0" w:color="auto"/>
            </w:tcBorders>
            <w:vAlign w:val="bottom"/>
          </w:tcPr>
          <w:p w14:paraId="29DFD64A" w14:textId="77777777" w:rsidR="003039B6" w:rsidRPr="006A7BA1" w:rsidRDefault="003039B6" w:rsidP="003039B6">
            <w:pPr>
              <w:ind w:right="74"/>
              <w:jc w:val="right"/>
              <w:rPr>
                <w:sz w:val="19"/>
                <w:szCs w:val="19"/>
                <w:lang w:val="en-GB"/>
              </w:rPr>
            </w:pPr>
          </w:p>
        </w:tc>
        <w:tc>
          <w:tcPr>
            <w:tcW w:w="170" w:type="dxa"/>
          </w:tcPr>
          <w:p w14:paraId="0B2C9B3E" w14:textId="77777777" w:rsidR="003039B6" w:rsidRPr="006A7BA1" w:rsidRDefault="003039B6" w:rsidP="003039B6">
            <w:pPr>
              <w:ind w:right="74"/>
              <w:jc w:val="right"/>
              <w:rPr>
                <w:sz w:val="19"/>
                <w:szCs w:val="19"/>
                <w:lang w:val="en-GB"/>
              </w:rPr>
            </w:pPr>
          </w:p>
        </w:tc>
        <w:tc>
          <w:tcPr>
            <w:tcW w:w="1134" w:type="dxa"/>
            <w:tcBorders>
              <w:top w:val="double" w:sz="4" w:space="0" w:color="auto"/>
            </w:tcBorders>
            <w:vAlign w:val="bottom"/>
          </w:tcPr>
          <w:p w14:paraId="494C6281" w14:textId="77777777" w:rsidR="003039B6" w:rsidRPr="006A7BA1" w:rsidRDefault="003039B6" w:rsidP="003039B6">
            <w:pPr>
              <w:ind w:right="74"/>
              <w:jc w:val="right"/>
              <w:rPr>
                <w:sz w:val="19"/>
                <w:szCs w:val="19"/>
                <w:lang w:val="en-GB"/>
              </w:rPr>
            </w:pPr>
          </w:p>
        </w:tc>
        <w:tc>
          <w:tcPr>
            <w:tcW w:w="180" w:type="dxa"/>
          </w:tcPr>
          <w:p w14:paraId="126BC58F" w14:textId="77777777" w:rsidR="003039B6" w:rsidRPr="006A7BA1" w:rsidRDefault="003039B6" w:rsidP="003039B6">
            <w:pPr>
              <w:ind w:right="74"/>
              <w:jc w:val="right"/>
              <w:rPr>
                <w:sz w:val="19"/>
                <w:szCs w:val="19"/>
                <w:lang w:val="en-GB"/>
              </w:rPr>
            </w:pPr>
          </w:p>
        </w:tc>
        <w:tc>
          <w:tcPr>
            <w:tcW w:w="1134" w:type="dxa"/>
            <w:tcBorders>
              <w:top w:val="double" w:sz="4" w:space="0" w:color="auto"/>
            </w:tcBorders>
            <w:vAlign w:val="bottom"/>
          </w:tcPr>
          <w:p w14:paraId="4B86B87E" w14:textId="77777777" w:rsidR="003039B6" w:rsidRPr="006A7BA1" w:rsidRDefault="003039B6" w:rsidP="003039B6">
            <w:pPr>
              <w:ind w:right="74"/>
              <w:jc w:val="right"/>
              <w:rPr>
                <w:sz w:val="19"/>
                <w:szCs w:val="19"/>
                <w:lang w:val="en-GB"/>
              </w:rPr>
            </w:pPr>
          </w:p>
        </w:tc>
        <w:tc>
          <w:tcPr>
            <w:tcW w:w="170" w:type="dxa"/>
          </w:tcPr>
          <w:p w14:paraId="0A60A6CC" w14:textId="77777777" w:rsidR="003039B6" w:rsidRPr="006A7BA1" w:rsidRDefault="003039B6" w:rsidP="003039B6">
            <w:pPr>
              <w:ind w:right="74"/>
              <w:jc w:val="right"/>
              <w:rPr>
                <w:snapToGrid w:val="0"/>
                <w:sz w:val="19"/>
                <w:szCs w:val="19"/>
                <w:lang w:val="en-GB"/>
              </w:rPr>
            </w:pPr>
          </w:p>
        </w:tc>
        <w:tc>
          <w:tcPr>
            <w:tcW w:w="1134" w:type="dxa"/>
            <w:tcBorders>
              <w:top w:val="double" w:sz="4" w:space="0" w:color="auto"/>
            </w:tcBorders>
            <w:tcMar>
              <w:right w:w="17" w:type="dxa"/>
            </w:tcMar>
            <w:vAlign w:val="bottom"/>
          </w:tcPr>
          <w:p w14:paraId="38EB9E9A" w14:textId="77777777" w:rsidR="003039B6" w:rsidRPr="006A7BA1" w:rsidRDefault="003039B6" w:rsidP="003039B6">
            <w:pPr>
              <w:ind w:right="74"/>
              <w:jc w:val="right"/>
              <w:rPr>
                <w:sz w:val="19"/>
                <w:szCs w:val="19"/>
                <w:lang w:val="en-GB"/>
              </w:rPr>
            </w:pPr>
          </w:p>
        </w:tc>
      </w:tr>
      <w:tr w:rsidR="006A7BA1" w:rsidRPr="006A7BA1" w14:paraId="368728A2" w14:textId="77777777" w:rsidTr="008B2A41">
        <w:trPr>
          <w:trHeight w:val="250"/>
        </w:trPr>
        <w:tc>
          <w:tcPr>
            <w:tcW w:w="3291" w:type="dxa"/>
            <w:vAlign w:val="bottom"/>
          </w:tcPr>
          <w:p w14:paraId="5019F993" w14:textId="77777777" w:rsidR="003039B6" w:rsidRPr="006A7BA1" w:rsidRDefault="003039B6" w:rsidP="0066775F">
            <w:pPr>
              <w:rPr>
                <w:b/>
                <w:bCs/>
                <w:sz w:val="19"/>
                <w:szCs w:val="19"/>
                <w:lang w:val="en-GB"/>
              </w:rPr>
            </w:pPr>
            <w:r w:rsidRPr="006A7BA1">
              <w:rPr>
                <w:b/>
                <w:sz w:val="19"/>
                <w:szCs w:val="19"/>
                <w:lang w:val="en-GB"/>
              </w:rPr>
              <w:t xml:space="preserve">December 31, </w:t>
            </w:r>
            <w:r w:rsidR="0066775F" w:rsidRPr="006A7BA1">
              <w:rPr>
                <w:b/>
                <w:bCs/>
                <w:sz w:val="19"/>
                <w:szCs w:val="19"/>
                <w:lang w:val="en-GB"/>
              </w:rPr>
              <w:t>20</w:t>
            </w:r>
            <w:r w:rsidR="0066775F">
              <w:rPr>
                <w:b/>
                <w:bCs/>
                <w:sz w:val="19"/>
                <w:szCs w:val="19"/>
                <w:lang w:val="en-GB"/>
              </w:rPr>
              <w:t>2</w:t>
            </w:r>
            <w:r w:rsidR="0066775F">
              <w:rPr>
                <w:b/>
                <w:bCs/>
                <w:sz w:val="19"/>
                <w:szCs w:val="19"/>
                <w:lang w:val="mk-MK"/>
              </w:rPr>
              <w:t>2</w:t>
            </w:r>
            <w:r w:rsidR="0066775F" w:rsidRPr="006A7BA1">
              <w:rPr>
                <w:b/>
                <w:bCs/>
                <w:sz w:val="19"/>
                <w:szCs w:val="19"/>
                <w:lang w:val="en-GB"/>
              </w:rPr>
              <w:t xml:space="preserve"> </w:t>
            </w:r>
            <w:r w:rsidRPr="006A7BA1">
              <w:rPr>
                <w:b/>
                <w:bCs/>
                <w:sz w:val="19"/>
                <w:szCs w:val="19"/>
                <w:lang w:val="en-GB"/>
              </w:rPr>
              <w:t>(</w:t>
            </w:r>
            <w:r w:rsidRPr="006A7BA1">
              <w:rPr>
                <w:b/>
                <w:sz w:val="19"/>
                <w:szCs w:val="19"/>
                <w:lang w:val="en-GB"/>
              </w:rPr>
              <w:t>previous year</w:t>
            </w:r>
            <w:r w:rsidRPr="006A7BA1">
              <w:rPr>
                <w:b/>
                <w:bCs/>
                <w:sz w:val="19"/>
                <w:szCs w:val="19"/>
                <w:lang w:val="en-GB"/>
              </w:rPr>
              <w:t>)</w:t>
            </w:r>
          </w:p>
        </w:tc>
        <w:tc>
          <w:tcPr>
            <w:tcW w:w="1134" w:type="dxa"/>
          </w:tcPr>
          <w:p w14:paraId="0F885B57" w14:textId="77777777" w:rsidR="003039B6" w:rsidRPr="006A7BA1" w:rsidRDefault="003039B6" w:rsidP="003039B6">
            <w:pPr>
              <w:ind w:right="74"/>
              <w:jc w:val="right"/>
              <w:rPr>
                <w:sz w:val="19"/>
                <w:szCs w:val="19"/>
                <w:lang w:val="en-GB"/>
              </w:rPr>
            </w:pPr>
          </w:p>
        </w:tc>
        <w:tc>
          <w:tcPr>
            <w:tcW w:w="170" w:type="dxa"/>
          </w:tcPr>
          <w:p w14:paraId="7D24D166" w14:textId="77777777" w:rsidR="003039B6" w:rsidRPr="006A7BA1" w:rsidRDefault="003039B6" w:rsidP="003039B6">
            <w:pPr>
              <w:ind w:right="74"/>
              <w:jc w:val="right"/>
              <w:rPr>
                <w:sz w:val="19"/>
                <w:szCs w:val="19"/>
                <w:lang w:val="en-GB"/>
              </w:rPr>
            </w:pPr>
          </w:p>
        </w:tc>
        <w:tc>
          <w:tcPr>
            <w:tcW w:w="1134" w:type="dxa"/>
          </w:tcPr>
          <w:p w14:paraId="08822A1F" w14:textId="77777777" w:rsidR="003039B6" w:rsidRPr="006A7BA1" w:rsidRDefault="003039B6" w:rsidP="003039B6">
            <w:pPr>
              <w:ind w:right="74"/>
              <w:jc w:val="right"/>
              <w:rPr>
                <w:sz w:val="19"/>
                <w:szCs w:val="19"/>
                <w:lang w:val="en-GB"/>
              </w:rPr>
            </w:pPr>
          </w:p>
        </w:tc>
        <w:tc>
          <w:tcPr>
            <w:tcW w:w="180" w:type="dxa"/>
          </w:tcPr>
          <w:p w14:paraId="0496A8AE" w14:textId="77777777" w:rsidR="003039B6" w:rsidRPr="006A7BA1" w:rsidRDefault="003039B6" w:rsidP="003039B6">
            <w:pPr>
              <w:ind w:right="74"/>
              <w:jc w:val="right"/>
              <w:rPr>
                <w:snapToGrid w:val="0"/>
                <w:sz w:val="19"/>
                <w:szCs w:val="19"/>
                <w:lang w:val="en-GB"/>
              </w:rPr>
            </w:pPr>
          </w:p>
        </w:tc>
        <w:tc>
          <w:tcPr>
            <w:tcW w:w="1134" w:type="dxa"/>
          </w:tcPr>
          <w:p w14:paraId="22D1BE48" w14:textId="77777777" w:rsidR="003039B6" w:rsidRPr="006A7BA1" w:rsidRDefault="003039B6" w:rsidP="003039B6">
            <w:pPr>
              <w:ind w:right="74"/>
              <w:jc w:val="right"/>
              <w:rPr>
                <w:snapToGrid w:val="0"/>
                <w:sz w:val="19"/>
                <w:szCs w:val="19"/>
                <w:lang w:val="en-GB"/>
              </w:rPr>
            </w:pPr>
          </w:p>
        </w:tc>
        <w:tc>
          <w:tcPr>
            <w:tcW w:w="170" w:type="dxa"/>
          </w:tcPr>
          <w:p w14:paraId="637D83EE" w14:textId="77777777" w:rsidR="003039B6" w:rsidRPr="006A7BA1" w:rsidRDefault="003039B6" w:rsidP="003039B6">
            <w:pPr>
              <w:ind w:right="74"/>
              <w:jc w:val="right"/>
              <w:rPr>
                <w:snapToGrid w:val="0"/>
                <w:sz w:val="19"/>
                <w:szCs w:val="19"/>
                <w:lang w:val="en-GB"/>
              </w:rPr>
            </w:pPr>
          </w:p>
        </w:tc>
        <w:tc>
          <w:tcPr>
            <w:tcW w:w="1134" w:type="dxa"/>
            <w:tcMar>
              <w:right w:w="17" w:type="dxa"/>
            </w:tcMar>
          </w:tcPr>
          <w:p w14:paraId="613B2F01" w14:textId="77777777" w:rsidR="003039B6" w:rsidRPr="006A7BA1" w:rsidRDefault="003039B6" w:rsidP="003039B6">
            <w:pPr>
              <w:ind w:right="74"/>
              <w:jc w:val="right"/>
              <w:rPr>
                <w:snapToGrid w:val="0"/>
                <w:sz w:val="19"/>
                <w:szCs w:val="19"/>
                <w:lang w:val="en-GB"/>
              </w:rPr>
            </w:pPr>
          </w:p>
        </w:tc>
      </w:tr>
      <w:tr w:rsidR="003039B6" w:rsidRPr="006A7BA1" w14:paraId="30497294" w14:textId="77777777" w:rsidTr="00303279">
        <w:trPr>
          <w:trHeight w:val="250"/>
        </w:trPr>
        <w:tc>
          <w:tcPr>
            <w:tcW w:w="3291" w:type="dxa"/>
            <w:vAlign w:val="bottom"/>
          </w:tcPr>
          <w:p w14:paraId="7A2E9E92" w14:textId="77777777" w:rsidR="003039B6" w:rsidRPr="006A7BA1" w:rsidRDefault="003039B6" w:rsidP="003039B6">
            <w:pPr>
              <w:rPr>
                <w:sz w:val="19"/>
                <w:szCs w:val="19"/>
                <w:lang w:val="en-GB"/>
              </w:rPr>
            </w:pPr>
            <w:r w:rsidRPr="006A7BA1">
              <w:rPr>
                <w:sz w:val="19"/>
                <w:szCs w:val="19"/>
                <w:lang w:val="en-GB"/>
              </w:rPr>
              <w:t>Current value of minimum payment for the leasehold</w:t>
            </w:r>
          </w:p>
        </w:tc>
        <w:tc>
          <w:tcPr>
            <w:tcW w:w="1134" w:type="dxa"/>
            <w:tcBorders>
              <w:bottom w:val="double" w:sz="6" w:space="0" w:color="auto"/>
            </w:tcBorders>
            <w:vAlign w:val="bottom"/>
          </w:tcPr>
          <w:p w14:paraId="6986516E" w14:textId="77777777" w:rsidR="003039B6" w:rsidRPr="006A7BA1" w:rsidRDefault="003039B6" w:rsidP="003039B6">
            <w:pPr>
              <w:ind w:right="74"/>
              <w:jc w:val="right"/>
              <w:rPr>
                <w:sz w:val="19"/>
                <w:szCs w:val="19"/>
                <w:lang w:val="en-GB"/>
              </w:rPr>
            </w:pPr>
            <w:r w:rsidRPr="006A7BA1">
              <w:rPr>
                <w:sz w:val="19"/>
                <w:szCs w:val="19"/>
                <w:lang w:val="en-GB"/>
              </w:rPr>
              <w:t>-</w:t>
            </w:r>
          </w:p>
        </w:tc>
        <w:tc>
          <w:tcPr>
            <w:tcW w:w="170" w:type="dxa"/>
          </w:tcPr>
          <w:p w14:paraId="60EED5AE" w14:textId="77777777" w:rsidR="003039B6" w:rsidRPr="006A7BA1" w:rsidRDefault="003039B6" w:rsidP="003039B6">
            <w:pPr>
              <w:ind w:right="74"/>
              <w:jc w:val="right"/>
              <w:rPr>
                <w:snapToGrid w:val="0"/>
                <w:sz w:val="19"/>
                <w:szCs w:val="19"/>
                <w:lang w:val="en-GB"/>
              </w:rPr>
            </w:pPr>
          </w:p>
          <w:p w14:paraId="4588638E" w14:textId="77777777" w:rsidR="003039B6" w:rsidRPr="006A7BA1" w:rsidRDefault="003039B6" w:rsidP="003039B6">
            <w:pPr>
              <w:ind w:right="74"/>
              <w:jc w:val="right"/>
              <w:rPr>
                <w:sz w:val="19"/>
                <w:szCs w:val="19"/>
                <w:lang w:val="en-GB"/>
              </w:rPr>
            </w:pPr>
          </w:p>
        </w:tc>
        <w:tc>
          <w:tcPr>
            <w:tcW w:w="1134" w:type="dxa"/>
            <w:tcBorders>
              <w:bottom w:val="double" w:sz="6" w:space="0" w:color="auto"/>
            </w:tcBorders>
            <w:vAlign w:val="bottom"/>
          </w:tcPr>
          <w:p w14:paraId="1C601548" w14:textId="77777777" w:rsidR="003039B6" w:rsidRPr="006A7BA1" w:rsidRDefault="003039B6" w:rsidP="003039B6">
            <w:pPr>
              <w:ind w:right="74"/>
              <w:jc w:val="right"/>
              <w:rPr>
                <w:sz w:val="19"/>
                <w:szCs w:val="19"/>
                <w:lang w:val="en-GB"/>
              </w:rPr>
            </w:pPr>
            <w:r w:rsidRPr="006A7BA1">
              <w:rPr>
                <w:sz w:val="19"/>
                <w:szCs w:val="19"/>
                <w:lang w:val="en-GB"/>
              </w:rPr>
              <w:t>-</w:t>
            </w:r>
          </w:p>
        </w:tc>
        <w:tc>
          <w:tcPr>
            <w:tcW w:w="180" w:type="dxa"/>
          </w:tcPr>
          <w:p w14:paraId="2D1D24B4" w14:textId="77777777" w:rsidR="003039B6" w:rsidRPr="006A7BA1" w:rsidRDefault="003039B6" w:rsidP="003039B6">
            <w:pPr>
              <w:ind w:right="74"/>
              <w:jc w:val="right"/>
              <w:rPr>
                <w:sz w:val="19"/>
                <w:szCs w:val="19"/>
                <w:lang w:val="en-GB"/>
              </w:rPr>
            </w:pPr>
          </w:p>
          <w:p w14:paraId="5215D40C" w14:textId="77777777" w:rsidR="003039B6" w:rsidRPr="006A7BA1" w:rsidRDefault="003039B6" w:rsidP="003039B6">
            <w:pPr>
              <w:ind w:right="74"/>
              <w:jc w:val="right"/>
              <w:rPr>
                <w:sz w:val="19"/>
                <w:szCs w:val="19"/>
                <w:lang w:val="en-GB"/>
              </w:rPr>
            </w:pPr>
          </w:p>
        </w:tc>
        <w:tc>
          <w:tcPr>
            <w:tcW w:w="1134" w:type="dxa"/>
            <w:tcBorders>
              <w:bottom w:val="double" w:sz="6" w:space="0" w:color="auto"/>
            </w:tcBorders>
            <w:vAlign w:val="bottom"/>
          </w:tcPr>
          <w:p w14:paraId="2A74B537" w14:textId="77777777" w:rsidR="003039B6" w:rsidRPr="006A7BA1" w:rsidRDefault="003039B6" w:rsidP="003039B6">
            <w:pPr>
              <w:ind w:right="74"/>
              <w:jc w:val="right"/>
              <w:rPr>
                <w:sz w:val="19"/>
                <w:szCs w:val="19"/>
                <w:lang w:val="en-GB"/>
              </w:rPr>
            </w:pPr>
            <w:r w:rsidRPr="006A7BA1">
              <w:rPr>
                <w:sz w:val="19"/>
                <w:szCs w:val="19"/>
                <w:lang w:val="en-GB"/>
              </w:rPr>
              <w:t>-</w:t>
            </w:r>
          </w:p>
        </w:tc>
        <w:tc>
          <w:tcPr>
            <w:tcW w:w="170" w:type="dxa"/>
          </w:tcPr>
          <w:p w14:paraId="5A58C530" w14:textId="77777777" w:rsidR="003039B6" w:rsidRPr="006A7BA1" w:rsidRDefault="003039B6" w:rsidP="003039B6">
            <w:pPr>
              <w:ind w:right="74"/>
              <w:jc w:val="right"/>
              <w:rPr>
                <w:snapToGrid w:val="0"/>
                <w:sz w:val="19"/>
                <w:szCs w:val="19"/>
                <w:lang w:val="en-GB"/>
              </w:rPr>
            </w:pPr>
          </w:p>
          <w:p w14:paraId="1A91A3D9" w14:textId="77777777" w:rsidR="003039B6" w:rsidRPr="006A7BA1" w:rsidRDefault="003039B6" w:rsidP="003039B6">
            <w:pPr>
              <w:ind w:right="74"/>
              <w:jc w:val="right"/>
              <w:rPr>
                <w:snapToGrid w:val="0"/>
                <w:sz w:val="19"/>
                <w:szCs w:val="19"/>
                <w:lang w:val="en-GB"/>
              </w:rPr>
            </w:pPr>
          </w:p>
        </w:tc>
        <w:tc>
          <w:tcPr>
            <w:tcW w:w="1134" w:type="dxa"/>
            <w:tcBorders>
              <w:bottom w:val="double" w:sz="6" w:space="0" w:color="auto"/>
            </w:tcBorders>
            <w:tcMar>
              <w:right w:w="17" w:type="dxa"/>
            </w:tcMar>
            <w:vAlign w:val="bottom"/>
          </w:tcPr>
          <w:p w14:paraId="60477467" w14:textId="77777777" w:rsidR="003039B6" w:rsidRPr="006A7BA1" w:rsidRDefault="003039B6" w:rsidP="003039B6">
            <w:pPr>
              <w:ind w:right="74"/>
              <w:jc w:val="right"/>
              <w:rPr>
                <w:sz w:val="19"/>
                <w:szCs w:val="19"/>
                <w:lang w:val="en-GB"/>
              </w:rPr>
            </w:pPr>
            <w:r w:rsidRPr="006A7BA1">
              <w:rPr>
                <w:sz w:val="19"/>
                <w:szCs w:val="19"/>
                <w:lang w:val="en-GB"/>
              </w:rPr>
              <w:t>-</w:t>
            </w:r>
          </w:p>
        </w:tc>
      </w:tr>
    </w:tbl>
    <w:p w14:paraId="0CBD6578" w14:textId="77777777" w:rsidR="00A03553" w:rsidRPr="006A7BA1" w:rsidRDefault="00A03553" w:rsidP="00A03553">
      <w:pPr>
        <w:ind w:left="720"/>
        <w:jc w:val="both"/>
        <w:rPr>
          <w:sz w:val="21"/>
          <w:szCs w:val="21"/>
          <w:lang w:val="en-GB"/>
        </w:rPr>
      </w:pPr>
    </w:p>
    <w:p w14:paraId="58EA6DEE" w14:textId="77777777" w:rsidR="00A03553" w:rsidRPr="006A7BA1" w:rsidRDefault="00A03553" w:rsidP="00A03553">
      <w:pPr>
        <w:jc w:val="both"/>
        <w:rPr>
          <w:b/>
          <w:bCs/>
          <w:sz w:val="21"/>
          <w:szCs w:val="21"/>
          <w:lang w:val="en-GB"/>
        </w:rPr>
      </w:pPr>
    </w:p>
    <w:p w14:paraId="34882C49" w14:textId="77777777" w:rsidR="00A03553" w:rsidRPr="006A7BA1" w:rsidRDefault="00A03553" w:rsidP="00A03553">
      <w:pPr>
        <w:jc w:val="both"/>
        <w:rPr>
          <w:b/>
          <w:bCs/>
          <w:sz w:val="21"/>
          <w:szCs w:val="21"/>
          <w:lang w:val="en-GB"/>
        </w:rPr>
      </w:pPr>
    </w:p>
    <w:p w14:paraId="6717CAC7" w14:textId="77777777" w:rsidR="00A03553" w:rsidRPr="006A7BA1" w:rsidRDefault="00A03553" w:rsidP="00A03553">
      <w:pPr>
        <w:jc w:val="both"/>
        <w:rPr>
          <w:sz w:val="21"/>
          <w:szCs w:val="21"/>
          <w:lang w:val="en-GB"/>
        </w:rPr>
      </w:pPr>
      <w:r w:rsidRPr="006A7BA1">
        <w:rPr>
          <w:b/>
          <w:bCs/>
          <w:sz w:val="21"/>
          <w:szCs w:val="21"/>
          <w:lang w:val="en-GB"/>
        </w:rPr>
        <w:t xml:space="preserve">А.2       </w:t>
      </w:r>
      <w:r w:rsidR="00FD344C" w:rsidRPr="006A7BA1">
        <w:rPr>
          <w:b/>
          <w:bCs/>
          <w:sz w:val="21"/>
          <w:szCs w:val="21"/>
        </w:rPr>
        <w:t>I</w:t>
      </w:r>
      <w:proofErr w:type="spellStart"/>
      <w:r w:rsidR="00AA7D94" w:rsidRPr="006A7BA1">
        <w:rPr>
          <w:b/>
          <w:bCs/>
          <w:sz w:val="21"/>
          <w:szCs w:val="21"/>
          <w:lang w:val="en-GB"/>
        </w:rPr>
        <w:t>rrevocable</w:t>
      </w:r>
      <w:proofErr w:type="spellEnd"/>
      <w:r w:rsidRPr="006A7BA1">
        <w:rPr>
          <w:b/>
          <w:bCs/>
          <w:sz w:val="21"/>
          <w:szCs w:val="21"/>
          <w:lang w:val="en-GB"/>
        </w:rPr>
        <w:t xml:space="preserve"> operating lease receivables</w:t>
      </w:r>
    </w:p>
    <w:p w14:paraId="16CB2177" w14:textId="77777777" w:rsidR="00A03553" w:rsidRPr="006A7BA1" w:rsidRDefault="00A03553" w:rsidP="00A03553">
      <w:pPr>
        <w:ind w:left="720"/>
        <w:jc w:val="both"/>
        <w:rPr>
          <w:sz w:val="21"/>
          <w:szCs w:val="21"/>
          <w:lang w:val="en-GB"/>
        </w:rPr>
      </w:pPr>
    </w:p>
    <w:tbl>
      <w:tblPr>
        <w:tblW w:w="8347" w:type="dxa"/>
        <w:tblInd w:w="720" w:type="dxa"/>
        <w:tblLayout w:type="fixed"/>
        <w:tblCellMar>
          <w:left w:w="0" w:type="dxa"/>
          <w:right w:w="0" w:type="dxa"/>
        </w:tblCellMar>
        <w:tblLook w:val="0000" w:firstRow="0" w:lastRow="0" w:firstColumn="0" w:lastColumn="0" w:noHBand="0" w:noVBand="0"/>
      </w:tblPr>
      <w:tblGrid>
        <w:gridCol w:w="3291"/>
        <w:gridCol w:w="1134"/>
        <w:gridCol w:w="170"/>
        <w:gridCol w:w="1134"/>
        <w:gridCol w:w="180"/>
        <w:gridCol w:w="1134"/>
        <w:gridCol w:w="170"/>
        <w:gridCol w:w="1134"/>
      </w:tblGrid>
      <w:tr w:rsidR="006A7BA1" w:rsidRPr="006A7BA1" w14:paraId="49EA3029" w14:textId="77777777" w:rsidTr="00303279">
        <w:trPr>
          <w:trHeight w:val="250"/>
        </w:trPr>
        <w:tc>
          <w:tcPr>
            <w:tcW w:w="3291" w:type="dxa"/>
            <w:vAlign w:val="bottom"/>
          </w:tcPr>
          <w:p w14:paraId="09CF9EA9" w14:textId="77777777" w:rsidR="00A03553" w:rsidRPr="006A7BA1" w:rsidRDefault="00A03553" w:rsidP="00303279">
            <w:pPr>
              <w:rPr>
                <w:sz w:val="19"/>
                <w:szCs w:val="19"/>
                <w:lang w:val="en-GB"/>
              </w:rPr>
            </w:pPr>
          </w:p>
        </w:tc>
        <w:tc>
          <w:tcPr>
            <w:tcW w:w="2438" w:type="dxa"/>
            <w:gridSpan w:val="3"/>
            <w:vAlign w:val="bottom"/>
          </w:tcPr>
          <w:p w14:paraId="7D06775B" w14:textId="77777777" w:rsidR="00A03553" w:rsidRPr="006A7BA1" w:rsidRDefault="00A03553" w:rsidP="00303279">
            <w:pPr>
              <w:jc w:val="right"/>
              <w:rPr>
                <w:b/>
                <w:bCs/>
                <w:sz w:val="19"/>
                <w:szCs w:val="19"/>
                <w:lang w:val="en-GB"/>
              </w:rPr>
            </w:pPr>
          </w:p>
        </w:tc>
        <w:tc>
          <w:tcPr>
            <w:tcW w:w="180" w:type="dxa"/>
          </w:tcPr>
          <w:p w14:paraId="7C1DE693" w14:textId="77777777" w:rsidR="00A03553" w:rsidRPr="006A7BA1" w:rsidRDefault="00A03553" w:rsidP="00303279">
            <w:pPr>
              <w:jc w:val="right"/>
              <w:rPr>
                <w:b/>
                <w:bCs/>
                <w:sz w:val="19"/>
                <w:szCs w:val="19"/>
                <w:lang w:val="en-GB"/>
              </w:rPr>
            </w:pPr>
          </w:p>
        </w:tc>
        <w:tc>
          <w:tcPr>
            <w:tcW w:w="2438" w:type="dxa"/>
            <w:gridSpan w:val="3"/>
            <w:vAlign w:val="bottom"/>
          </w:tcPr>
          <w:p w14:paraId="222393CF" w14:textId="77777777" w:rsidR="00A03553" w:rsidRPr="006A7BA1" w:rsidRDefault="00A03553" w:rsidP="00303279">
            <w:pPr>
              <w:jc w:val="right"/>
              <w:rPr>
                <w:b/>
                <w:bCs/>
                <w:sz w:val="19"/>
                <w:szCs w:val="19"/>
                <w:lang w:val="en-GB"/>
              </w:rPr>
            </w:pPr>
            <w:r w:rsidRPr="006A7BA1">
              <w:rPr>
                <w:b/>
                <w:bCs/>
                <w:sz w:val="19"/>
                <w:szCs w:val="19"/>
                <w:lang w:val="en-GB"/>
              </w:rPr>
              <w:t>In thousands of Denars</w:t>
            </w:r>
          </w:p>
        </w:tc>
      </w:tr>
      <w:tr w:rsidR="006A7BA1" w:rsidRPr="006A7BA1" w14:paraId="66D5D394" w14:textId="77777777" w:rsidTr="00303279">
        <w:trPr>
          <w:trHeight w:val="250"/>
        </w:trPr>
        <w:tc>
          <w:tcPr>
            <w:tcW w:w="3291" w:type="dxa"/>
            <w:vAlign w:val="bottom"/>
          </w:tcPr>
          <w:p w14:paraId="38466512" w14:textId="77777777" w:rsidR="00A03553" w:rsidRPr="006A7BA1" w:rsidRDefault="00A03553" w:rsidP="00303279">
            <w:pPr>
              <w:rPr>
                <w:sz w:val="19"/>
                <w:szCs w:val="19"/>
                <w:lang w:val="en-GB"/>
              </w:rPr>
            </w:pPr>
          </w:p>
        </w:tc>
        <w:tc>
          <w:tcPr>
            <w:tcW w:w="1134" w:type="dxa"/>
            <w:vAlign w:val="bottom"/>
          </w:tcPr>
          <w:p w14:paraId="7FA024A6" w14:textId="77777777" w:rsidR="00A03553" w:rsidRPr="006A7BA1" w:rsidRDefault="00A03553" w:rsidP="00303279">
            <w:pPr>
              <w:jc w:val="center"/>
              <w:rPr>
                <w:b/>
                <w:bCs/>
                <w:sz w:val="19"/>
                <w:szCs w:val="19"/>
                <w:lang w:val="en-GB"/>
              </w:rPr>
            </w:pPr>
          </w:p>
        </w:tc>
        <w:tc>
          <w:tcPr>
            <w:tcW w:w="170" w:type="dxa"/>
          </w:tcPr>
          <w:p w14:paraId="3DAAEE97" w14:textId="77777777" w:rsidR="00A03553" w:rsidRPr="006A7BA1" w:rsidRDefault="00A03553" w:rsidP="00303279">
            <w:pPr>
              <w:jc w:val="right"/>
              <w:rPr>
                <w:b/>
                <w:bCs/>
                <w:snapToGrid w:val="0"/>
                <w:sz w:val="19"/>
                <w:szCs w:val="19"/>
                <w:lang w:val="en-GB"/>
              </w:rPr>
            </w:pPr>
          </w:p>
        </w:tc>
        <w:tc>
          <w:tcPr>
            <w:tcW w:w="3752" w:type="dxa"/>
            <w:gridSpan w:val="5"/>
            <w:vAlign w:val="bottom"/>
          </w:tcPr>
          <w:p w14:paraId="618FDB1D" w14:textId="77777777" w:rsidR="00A03553" w:rsidRPr="006A7BA1" w:rsidRDefault="00A03553" w:rsidP="008C1AFE">
            <w:pPr>
              <w:jc w:val="center"/>
              <w:rPr>
                <w:b/>
                <w:bCs/>
                <w:sz w:val="19"/>
                <w:szCs w:val="19"/>
                <w:lang w:val="en-GB"/>
              </w:rPr>
            </w:pPr>
            <w:r w:rsidRPr="006A7BA1">
              <w:rPr>
                <w:b/>
                <w:sz w:val="19"/>
                <w:szCs w:val="19"/>
                <w:lang w:val="en-GB"/>
              </w:rPr>
              <w:t xml:space="preserve">Maturity period of period for </w:t>
            </w:r>
            <w:r w:rsidR="00FD344C" w:rsidRPr="006A7BA1">
              <w:rPr>
                <w:b/>
                <w:sz w:val="19"/>
                <w:szCs w:val="19"/>
                <w:lang w:val="en-GB"/>
              </w:rPr>
              <w:t>operating</w:t>
            </w:r>
            <w:r w:rsidRPr="006A7BA1">
              <w:rPr>
                <w:b/>
                <w:sz w:val="19"/>
                <w:szCs w:val="19"/>
                <w:lang w:val="en-GB"/>
              </w:rPr>
              <w:t xml:space="preserve"> lease receivables</w:t>
            </w:r>
          </w:p>
        </w:tc>
      </w:tr>
      <w:tr w:rsidR="006A7BA1" w:rsidRPr="006A7BA1" w14:paraId="1011D814" w14:textId="77777777" w:rsidTr="00303279">
        <w:trPr>
          <w:trHeight w:val="250"/>
        </w:trPr>
        <w:tc>
          <w:tcPr>
            <w:tcW w:w="3291" w:type="dxa"/>
            <w:vAlign w:val="bottom"/>
          </w:tcPr>
          <w:p w14:paraId="3422D21F" w14:textId="77777777" w:rsidR="00A03553" w:rsidRPr="006A7BA1" w:rsidRDefault="00A03553" w:rsidP="00303279">
            <w:pPr>
              <w:rPr>
                <w:sz w:val="19"/>
                <w:szCs w:val="19"/>
                <w:lang w:val="en-GB"/>
              </w:rPr>
            </w:pPr>
          </w:p>
        </w:tc>
        <w:tc>
          <w:tcPr>
            <w:tcW w:w="1134" w:type="dxa"/>
            <w:tcBorders>
              <w:bottom w:val="single" w:sz="4" w:space="0" w:color="auto"/>
            </w:tcBorders>
            <w:vAlign w:val="bottom"/>
          </w:tcPr>
          <w:p w14:paraId="36E3C4AE" w14:textId="77777777" w:rsidR="00A03553" w:rsidRPr="006A7BA1" w:rsidRDefault="00A03553" w:rsidP="00FD344C">
            <w:pPr>
              <w:jc w:val="center"/>
              <w:rPr>
                <w:b/>
                <w:sz w:val="19"/>
                <w:szCs w:val="19"/>
                <w:lang w:val="en-GB"/>
              </w:rPr>
            </w:pPr>
            <w:r w:rsidRPr="006A7BA1">
              <w:rPr>
                <w:b/>
                <w:sz w:val="19"/>
                <w:szCs w:val="19"/>
                <w:lang w:val="en-GB"/>
              </w:rPr>
              <w:t xml:space="preserve">Total </w:t>
            </w:r>
            <w:r w:rsidR="00FD344C" w:rsidRPr="006A7BA1">
              <w:rPr>
                <w:b/>
                <w:sz w:val="19"/>
                <w:szCs w:val="19"/>
                <w:lang w:val="en-GB"/>
              </w:rPr>
              <w:t>operating</w:t>
            </w:r>
            <w:r w:rsidR="008C1AFE" w:rsidRPr="006A7BA1">
              <w:rPr>
                <w:b/>
                <w:sz w:val="19"/>
                <w:szCs w:val="19"/>
                <w:lang w:val="en-GB"/>
              </w:rPr>
              <w:t xml:space="preserve"> lease</w:t>
            </w:r>
            <w:r w:rsidRPr="006A7BA1">
              <w:rPr>
                <w:b/>
                <w:sz w:val="19"/>
                <w:szCs w:val="19"/>
                <w:lang w:val="en-GB"/>
              </w:rPr>
              <w:t xml:space="preserve"> receivables</w:t>
            </w:r>
          </w:p>
        </w:tc>
        <w:tc>
          <w:tcPr>
            <w:tcW w:w="170" w:type="dxa"/>
          </w:tcPr>
          <w:p w14:paraId="5AFD23BF" w14:textId="77777777" w:rsidR="00A03553" w:rsidRPr="006A7BA1" w:rsidRDefault="00A03553" w:rsidP="00303279">
            <w:pPr>
              <w:jc w:val="right"/>
              <w:rPr>
                <w:b/>
                <w:snapToGrid w:val="0"/>
                <w:sz w:val="19"/>
                <w:szCs w:val="19"/>
                <w:lang w:val="en-GB"/>
              </w:rPr>
            </w:pPr>
          </w:p>
        </w:tc>
        <w:tc>
          <w:tcPr>
            <w:tcW w:w="1134" w:type="dxa"/>
            <w:tcBorders>
              <w:bottom w:val="single" w:sz="4" w:space="0" w:color="auto"/>
            </w:tcBorders>
            <w:vAlign w:val="bottom"/>
          </w:tcPr>
          <w:p w14:paraId="3C513CBD" w14:textId="77777777" w:rsidR="00A03553" w:rsidRPr="006A7BA1" w:rsidRDefault="00A03553" w:rsidP="00303279">
            <w:pPr>
              <w:jc w:val="center"/>
              <w:rPr>
                <w:b/>
                <w:sz w:val="19"/>
                <w:szCs w:val="19"/>
                <w:lang w:val="en-GB"/>
              </w:rPr>
            </w:pPr>
            <w:r w:rsidRPr="006A7BA1">
              <w:rPr>
                <w:b/>
                <w:sz w:val="19"/>
                <w:szCs w:val="19"/>
                <w:lang w:val="en-GB"/>
              </w:rPr>
              <w:t>up to 1 year</w:t>
            </w:r>
          </w:p>
        </w:tc>
        <w:tc>
          <w:tcPr>
            <w:tcW w:w="180" w:type="dxa"/>
          </w:tcPr>
          <w:p w14:paraId="1393FD26" w14:textId="77777777" w:rsidR="00A03553" w:rsidRPr="006A7BA1" w:rsidRDefault="00A03553" w:rsidP="00303279">
            <w:pPr>
              <w:jc w:val="right"/>
              <w:rPr>
                <w:b/>
                <w:sz w:val="19"/>
                <w:szCs w:val="19"/>
                <w:lang w:val="en-GB"/>
              </w:rPr>
            </w:pPr>
          </w:p>
        </w:tc>
        <w:tc>
          <w:tcPr>
            <w:tcW w:w="1134" w:type="dxa"/>
            <w:tcBorders>
              <w:bottom w:val="single" w:sz="4" w:space="0" w:color="auto"/>
            </w:tcBorders>
            <w:vAlign w:val="bottom"/>
          </w:tcPr>
          <w:p w14:paraId="2F635028" w14:textId="77777777" w:rsidR="00A03553" w:rsidRPr="006A7BA1" w:rsidRDefault="00A03553" w:rsidP="00303279">
            <w:pPr>
              <w:jc w:val="center"/>
              <w:rPr>
                <w:b/>
                <w:sz w:val="19"/>
                <w:szCs w:val="19"/>
                <w:lang w:val="en-GB"/>
              </w:rPr>
            </w:pPr>
            <w:r w:rsidRPr="006A7BA1">
              <w:rPr>
                <w:b/>
                <w:sz w:val="19"/>
                <w:szCs w:val="19"/>
                <w:lang w:val="en-GB"/>
              </w:rPr>
              <w:t>from 1 to 5 years</w:t>
            </w:r>
          </w:p>
        </w:tc>
        <w:tc>
          <w:tcPr>
            <w:tcW w:w="170" w:type="dxa"/>
          </w:tcPr>
          <w:p w14:paraId="1006CE99" w14:textId="77777777" w:rsidR="00A03553" w:rsidRPr="006A7BA1" w:rsidRDefault="00A03553" w:rsidP="00303279">
            <w:pPr>
              <w:jc w:val="right"/>
              <w:rPr>
                <w:b/>
                <w:sz w:val="19"/>
                <w:szCs w:val="19"/>
                <w:lang w:val="en-GB"/>
              </w:rPr>
            </w:pPr>
          </w:p>
        </w:tc>
        <w:tc>
          <w:tcPr>
            <w:tcW w:w="1134" w:type="dxa"/>
            <w:tcBorders>
              <w:bottom w:val="single" w:sz="4" w:space="0" w:color="auto"/>
            </w:tcBorders>
            <w:tcMar>
              <w:right w:w="17" w:type="dxa"/>
            </w:tcMar>
            <w:vAlign w:val="bottom"/>
          </w:tcPr>
          <w:p w14:paraId="703082AB" w14:textId="77777777" w:rsidR="00A03553" w:rsidRPr="006A7BA1" w:rsidRDefault="00A03553" w:rsidP="00303279">
            <w:pPr>
              <w:jc w:val="center"/>
              <w:rPr>
                <w:b/>
                <w:sz w:val="19"/>
                <w:szCs w:val="19"/>
                <w:lang w:val="en-GB"/>
              </w:rPr>
            </w:pPr>
            <w:r w:rsidRPr="006A7BA1">
              <w:rPr>
                <w:b/>
                <w:sz w:val="19"/>
                <w:szCs w:val="19"/>
                <w:lang w:val="en-GB"/>
              </w:rPr>
              <w:t>over 5 years</w:t>
            </w:r>
          </w:p>
        </w:tc>
      </w:tr>
      <w:tr w:rsidR="006A7BA1" w:rsidRPr="006A7BA1" w14:paraId="2D24D57A" w14:textId="77777777" w:rsidTr="00303279">
        <w:trPr>
          <w:trHeight w:val="250"/>
        </w:trPr>
        <w:tc>
          <w:tcPr>
            <w:tcW w:w="3291" w:type="dxa"/>
            <w:vAlign w:val="bottom"/>
          </w:tcPr>
          <w:p w14:paraId="179B37C8" w14:textId="77777777" w:rsidR="00A03553" w:rsidRPr="006A7BA1" w:rsidRDefault="00795AEB" w:rsidP="0066775F">
            <w:pPr>
              <w:rPr>
                <w:b/>
                <w:bCs/>
                <w:sz w:val="19"/>
                <w:szCs w:val="19"/>
                <w:lang w:val="en-GB"/>
              </w:rPr>
            </w:pPr>
            <w:r w:rsidRPr="006A7BA1">
              <w:rPr>
                <w:b/>
                <w:sz w:val="19"/>
                <w:szCs w:val="19"/>
                <w:lang w:val="en-GB"/>
              </w:rPr>
              <w:t>December 31</w:t>
            </w:r>
            <w:r w:rsidR="009E02A8" w:rsidRPr="006A7BA1">
              <w:rPr>
                <w:b/>
                <w:sz w:val="19"/>
                <w:szCs w:val="19"/>
                <w:lang w:val="en-GB"/>
              </w:rPr>
              <w:t>,</w:t>
            </w:r>
            <w:r w:rsidR="00A03553" w:rsidRPr="006A7BA1">
              <w:rPr>
                <w:b/>
                <w:sz w:val="19"/>
                <w:szCs w:val="19"/>
                <w:lang w:val="en-GB"/>
              </w:rPr>
              <w:t xml:space="preserve"> </w:t>
            </w:r>
            <w:r w:rsidR="0066775F">
              <w:rPr>
                <w:b/>
                <w:bCs/>
                <w:sz w:val="19"/>
                <w:szCs w:val="19"/>
                <w:lang w:val="en-GB"/>
              </w:rPr>
              <w:t>202</w:t>
            </w:r>
            <w:r w:rsidR="0066775F">
              <w:rPr>
                <w:b/>
                <w:bCs/>
                <w:sz w:val="19"/>
                <w:szCs w:val="19"/>
                <w:lang w:val="mk-MK"/>
              </w:rPr>
              <w:t>3</w:t>
            </w:r>
            <w:r w:rsidR="0066775F" w:rsidRPr="006A7BA1">
              <w:rPr>
                <w:b/>
                <w:bCs/>
                <w:sz w:val="19"/>
                <w:szCs w:val="19"/>
                <w:lang w:val="en-GB"/>
              </w:rPr>
              <w:t xml:space="preserve"> </w:t>
            </w:r>
            <w:r w:rsidR="00A03553" w:rsidRPr="006A7BA1">
              <w:rPr>
                <w:b/>
                <w:bCs/>
                <w:sz w:val="19"/>
                <w:szCs w:val="19"/>
                <w:lang w:val="en-GB"/>
              </w:rPr>
              <w:t>(</w:t>
            </w:r>
            <w:r w:rsidR="00A03553" w:rsidRPr="006A7BA1">
              <w:rPr>
                <w:b/>
                <w:sz w:val="19"/>
                <w:szCs w:val="19"/>
                <w:lang w:val="en-GB"/>
              </w:rPr>
              <w:t xml:space="preserve">current </w:t>
            </w:r>
            <w:r w:rsidR="0039007A" w:rsidRPr="006A7BA1">
              <w:rPr>
                <w:b/>
                <w:sz w:val="19"/>
                <w:szCs w:val="19"/>
                <w:lang w:val="en-GB"/>
              </w:rPr>
              <w:t>period</w:t>
            </w:r>
            <w:r w:rsidR="00A03553" w:rsidRPr="006A7BA1">
              <w:rPr>
                <w:b/>
                <w:bCs/>
                <w:sz w:val="19"/>
                <w:szCs w:val="19"/>
                <w:lang w:val="en-GB"/>
              </w:rPr>
              <w:t>)</w:t>
            </w:r>
          </w:p>
        </w:tc>
        <w:tc>
          <w:tcPr>
            <w:tcW w:w="1134" w:type="dxa"/>
            <w:tcBorders>
              <w:top w:val="single" w:sz="4" w:space="0" w:color="auto"/>
            </w:tcBorders>
            <w:vAlign w:val="bottom"/>
          </w:tcPr>
          <w:p w14:paraId="38B7B631" w14:textId="77777777" w:rsidR="00A03553" w:rsidRPr="006A7BA1" w:rsidRDefault="00A03553" w:rsidP="00303279">
            <w:pPr>
              <w:jc w:val="right"/>
              <w:rPr>
                <w:sz w:val="19"/>
                <w:szCs w:val="19"/>
                <w:lang w:val="en-GB"/>
              </w:rPr>
            </w:pPr>
          </w:p>
        </w:tc>
        <w:tc>
          <w:tcPr>
            <w:tcW w:w="170" w:type="dxa"/>
          </w:tcPr>
          <w:p w14:paraId="7AD55B07" w14:textId="77777777" w:rsidR="00A03553" w:rsidRPr="006A7BA1" w:rsidRDefault="00A03553" w:rsidP="00303279">
            <w:pPr>
              <w:jc w:val="right"/>
              <w:rPr>
                <w:snapToGrid w:val="0"/>
                <w:sz w:val="19"/>
                <w:szCs w:val="19"/>
                <w:lang w:val="en-GB"/>
              </w:rPr>
            </w:pPr>
          </w:p>
        </w:tc>
        <w:tc>
          <w:tcPr>
            <w:tcW w:w="1134" w:type="dxa"/>
            <w:tcBorders>
              <w:top w:val="single" w:sz="4" w:space="0" w:color="auto"/>
            </w:tcBorders>
            <w:vAlign w:val="bottom"/>
          </w:tcPr>
          <w:p w14:paraId="66120497" w14:textId="77777777" w:rsidR="00A03553" w:rsidRPr="006A7BA1" w:rsidRDefault="00A03553" w:rsidP="00303279">
            <w:pPr>
              <w:jc w:val="right"/>
              <w:rPr>
                <w:sz w:val="19"/>
                <w:szCs w:val="19"/>
                <w:lang w:val="en-GB"/>
              </w:rPr>
            </w:pPr>
          </w:p>
        </w:tc>
        <w:tc>
          <w:tcPr>
            <w:tcW w:w="180" w:type="dxa"/>
          </w:tcPr>
          <w:p w14:paraId="5C47082B" w14:textId="77777777" w:rsidR="00A03553" w:rsidRPr="006A7BA1" w:rsidRDefault="00A03553" w:rsidP="00303279">
            <w:pPr>
              <w:jc w:val="right"/>
              <w:rPr>
                <w:sz w:val="19"/>
                <w:szCs w:val="19"/>
                <w:lang w:val="en-GB"/>
              </w:rPr>
            </w:pPr>
          </w:p>
        </w:tc>
        <w:tc>
          <w:tcPr>
            <w:tcW w:w="1134" w:type="dxa"/>
            <w:tcBorders>
              <w:top w:val="single" w:sz="4" w:space="0" w:color="auto"/>
            </w:tcBorders>
          </w:tcPr>
          <w:p w14:paraId="2C11485E" w14:textId="77777777" w:rsidR="00A03553" w:rsidRPr="006A7BA1" w:rsidRDefault="00A03553" w:rsidP="00303279">
            <w:pPr>
              <w:jc w:val="right"/>
              <w:rPr>
                <w:sz w:val="19"/>
                <w:szCs w:val="19"/>
                <w:lang w:val="en-GB"/>
              </w:rPr>
            </w:pPr>
          </w:p>
        </w:tc>
        <w:tc>
          <w:tcPr>
            <w:tcW w:w="170" w:type="dxa"/>
          </w:tcPr>
          <w:p w14:paraId="2E120375" w14:textId="77777777" w:rsidR="00A03553" w:rsidRPr="006A7BA1" w:rsidRDefault="00A03553" w:rsidP="00303279">
            <w:pPr>
              <w:jc w:val="right"/>
              <w:rPr>
                <w:sz w:val="19"/>
                <w:szCs w:val="19"/>
                <w:lang w:val="en-GB"/>
              </w:rPr>
            </w:pPr>
          </w:p>
        </w:tc>
        <w:tc>
          <w:tcPr>
            <w:tcW w:w="1134" w:type="dxa"/>
            <w:tcBorders>
              <w:top w:val="single" w:sz="4" w:space="0" w:color="auto"/>
            </w:tcBorders>
            <w:tcMar>
              <w:right w:w="17" w:type="dxa"/>
            </w:tcMar>
          </w:tcPr>
          <w:p w14:paraId="041B7A05" w14:textId="77777777" w:rsidR="00A03553" w:rsidRPr="006A7BA1" w:rsidRDefault="00A03553" w:rsidP="00303279">
            <w:pPr>
              <w:jc w:val="right"/>
              <w:rPr>
                <w:sz w:val="19"/>
                <w:szCs w:val="19"/>
                <w:lang w:val="en-GB"/>
              </w:rPr>
            </w:pPr>
          </w:p>
        </w:tc>
      </w:tr>
      <w:tr w:rsidR="005C4684" w:rsidRPr="006A7BA1" w14:paraId="70397923" w14:textId="77777777" w:rsidTr="00303279">
        <w:trPr>
          <w:trHeight w:val="250"/>
        </w:trPr>
        <w:tc>
          <w:tcPr>
            <w:tcW w:w="3291" w:type="dxa"/>
            <w:vAlign w:val="bottom"/>
          </w:tcPr>
          <w:p w14:paraId="791E83FB" w14:textId="77777777" w:rsidR="005C4684" w:rsidRPr="006A7BA1" w:rsidRDefault="005C4684" w:rsidP="005C4684">
            <w:pPr>
              <w:rPr>
                <w:sz w:val="19"/>
                <w:szCs w:val="19"/>
                <w:lang w:val="en-GB"/>
              </w:rPr>
            </w:pPr>
            <w:r w:rsidRPr="006A7BA1">
              <w:rPr>
                <w:sz w:val="19"/>
                <w:szCs w:val="19"/>
                <w:lang w:val="en-GB"/>
              </w:rPr>
              <w:t>Net present value of minimum lease payments</w:t>
            </w:r>
          </w:p>
        </w:tc>
        <w:tc>
          <w:tcPr>
            <w:tcW w:w="1134" w:type="dxa"/>
            <w:tcBorders>
              <w:bottom w:val="double" w:sz="4" w:space="0" w:color="auto"/>
            </w:tcBorders>
            <w:vAlign w:val="bottom"/>
          </w:tcPr>
          <w:p w14:paraId="22BA2C25" w14:textId="77777777" w:rsidR="005C4684" w:rsidRPr="006A7BA1" w:rsidRDefault="005C4684" w:rsidP="0066775F">
            <w:pPr>
              <w:jc w:val="right"/>
              <w:rPr>
                <w:sz w:val="19"/>
                <w:szCs w:val="19"/>
              </w:rPr>
            </w:pPr>
            <w:r>
              <w:rPr>
                <w:color w:val="000000"/>
                <w:sz w:val="19"/>
                <w:szCs w:val="19"/>
              </w:rPr>
              <w:t xml:space="preserve">             1,</w:t>
            </w:r>
            <w:r w:rsidR="0066775F">
              <w:rPr>
                <w:color w:val="000000"/>
                <w:sz w:val="19"/>
                <w:szCs w:val="19"/>
                <w:lang w:val="mk-MK"/>
              </w:rPr>
              <w:t>402</w:t>
            </w:r>
            <w:r w:rsidR="0066775F">
              <w:rPr>
                <w:color w:val="000000"/>
                <w:sz w:val="19"/>
                <w:szCs w:val="19"/>
              </w:rPr>
              <w:t xml:space="preserve"> </w:t>
            </w:r>
          </w:p>
        </w:tc>
        <w:tc>
          <w:tcPr>
            <w:tcW w:w="170" w:type="dxa"/>
          </w:tcPr>
          <w:p w14:paraId="5B3C59F0" w14:textId="77777777" w:rsidR="005C4684" w:rsidRPr="006A7BA1" w:rsidRDefault="005C4684" w:rsidP="005C4684">
            <w:pPr>
              <w:jc w:val="right"/>
              <w:rPr>
                <w:sz w:val="19"/>
                <w:szCs w:val="19"/>
              </w:rPr>
            </w:pPr>
          </w:p>
        </w:tc>
        <w:tc>
          <w:tcPr>
            <w:tcW w:w="1134" w:type="dxa"/>
            <w:tcBorders>
              <w:bottom w:val="double" w:sz="4" w:space="0" w:color="auto"/>
            </w:tcBorders>
            <w:vAlign w:val="bottom"/>
          </w:tcPr>
          <w:p w14:paraId="35532581" w14:textId="77777777" w:rsidR="005C4684" w:rsidRPr="006A7BA1" w:rsidRDefault="005C4684" w:rsidP="0066775F">
            <w:pPr>
              <w:jc w:val="right"/>
              <w:rPr>
                <w:sz w:val="19"/>
                <w:szCs w:val="19"/>
              </w:rPr>
            </w:pPr>
            <w:r>
              <w:rPr>
                <w:color w:val="000000"/>
                <w:sz w:val="19"/>
                <w:szCs w:val="19"/>
              </w:rPr>
              <w:t xml:space="preserve">            1,</w:t>
            </w:r>
            <w:r w:rsidR="0066775F">
              <w:rPr>
                <w:color w:val="000000"/>
                <w:sz w:val="19"/>
                <w:szCs w:val="19"/>
                <w:lang w:val="mk-MK"/>
              </w:rPr>
              <w:t>402</w:t>
            </w:r>
            <w:r w:rsidR="0066775F">
              <w:rPr>
                <w:color w:val="000000"/>
                <w:sz w:val="19"/>
                <w:szCs w:val="19"/>
              </w:rPr>
              <w:t xml:space="preserve"> </w:t>
            </w:r>
          </w:p>
        </w:tc>
        <w:tc>
          <w:tcPr>
            <w:tcW w:w="180" w:type="dxa"/>
          </w:tcPr>
          <w:p w14:paraId="51D28D1F" w14:textId="77777777" w:rsidR="005C4684" w:rsidRPr="006A7BA1" w:rsidRDefault="005C4684" w:rsidP="005C4684">
            <w:pPr>
              <w:jc w:val="right"/>
              <w:rPr>
                <w:sz w:val="19"/>
                <w:szCs w:val="19"/>
              </w:rPr>
            </w:pPr>
          </w:p>
        </w:tc>
        <w:tc>
          <w:tcPr>
            <w:tcW w:w="1134" w:type="dxa"/>
            <w:tcBorders>
              <w:bottom w:val="double" w:sz="4" w:space="0" w:color="auto"/>
            </w:tcBorders>
            <w:vAlign w:val="bottom"/>
          </w:tcPr>
          <w:p w14:paraId="157CAE23" w14:textId="77777777" w:rsidR="005C4684" w:rsidRPr="006A7BA1" w:rsidRDefault="005C4684" w:rsidP="005C4684">
            <w:pPr>
              <w:jc w:val="right"/>
              <w:rPr>
                <w:sz w:val="19"/>
                <w:szCs w:val="19"/>
              </w:rPr>
            </w:pPr>
            <w:r w:rsidRPr="006A7BA1">
              <w:rPr>
                <w:sz w:val="19"/>
                <w:szCs w:val="19"/>
              </w:rPr>
              <w:t xml:space="preserve">                   -   </w:t>
            </w:r>
          </w:p>
        </w:tc>
        <w:tc>
          <w:tcPr>
            <w:tcW w:w="170" w:type="dxa"/>
          </w:tcPr>
          <w:p w14:paraId="6B314051" w14:textId="77777777" w:rsidR="005C4684" w:rsidRPr="006A7BA1" w:rsidRDefault="005C4684" w:rsidP="005C4684">
            <w:pPr>
              <w:jc w:val="right"/>
              <w:rPr>
                <w:sz w:val="19"/>
                <w:szCs w:val="19"/>
              </w:rPr>
            </w:pPr>
          </w:p>
        </w:tc>
        <w:tc>
          <w:tcPr>
            <w:tcW w:w="1134" w:type="dxa"/>
            <w:tcBorders>
              <w:bottom w:val="double" w:sz="4" w:space="0" w:color="auto"/>
            </w:tcBorders>
            <w:tcMar>
              <w:right w:w="17" w:type="dxa"/>
            </w:tcMar>
            <w:vAlign w:val="bottom"/>
          </w:tcPr>
          <w:p w14:paraId="5B7D47D4" w14:textId="77777777" w:rsidR="005C4684" w:rsidRPr="006A7BA1" w:rsidRDefault="005C4684" w:rsidP="005C4684">
            <w:pPr>
              <w:jc w:val="right"/>
              <w:rPr>
                <w:sz w:val="19"/>
                <w:szCs w:val="19"/>
              </w:rPr>
            </w:pPr>
            <w:r w:rsidRPr="006A7BA1">
              <w:rPr>
                <w:sz w:val="19"/>
                <w:szCs w:val="19"/>
              </w:rPr>
              <w:t xml:space="preserve">                     -   </w:t>
            </w:r>
          </w:p>
        </w:tc>
      </w:tr>
      <w:tr w:rsidR="006A7BA1" w:rsidRPr="006A7BA1" w14:paraId="7EBCDD40" w14:textId="77777777" w:rsidTr="00303279">
        <w:trPr>
          <w:trHeight w:val="250"/>
        </w:trPr>
        <w:tc>
          <w:tcPr>
            <w:tcW w:w="3291" w:type="dxa"/>
            <w:vAlign w:val="bottom"/>
          </w:tcPr>
          <w:p w14:paraId="67E92DD9" w14:textId="77777777" w:rsidR="003039B6" w:rsidRPr="006A7BA1" w:rsidRDefault="003039B6" w:rsidP="003039B6">
            <w:pPr>
              <w:ind w:left="180" w:hanging="180"/>
              <w:rPr>
                <w:sz w:val="19"/>
                <w:szCs w:val="19"/>
                <w:lang w:val="en-GB"/>
              </w:rPr>
            </w:pPr>
          </w:p>
        </w:tc>
        <w:tc>
          <w:tcPr>
            <w:tcW w:w="1134" w:type="dxa"/>
            <w:tcBorders>
              <w:top w:val="double" w:sz="4" w:space="0" w:color="auto"/>
            </w:tcBorders>
            <w:vAlign w:val="bottom"/>
          </w:tcPr>
          <w:p w14:paraId="7790BAAA" w14:textId="77777777" w:rsidR="003039B6" w:rsidRPr="006A7BA1" w:rsidRDefault="003039B6" w:rsidP="003039B6">
            <w:pPr>
              <w:jc w:val="right"/>
              <w:rPr>
                <w:sz w:val="19"/>
                <w:szCs w:val="19"/>
              </w:rPr>
            </w:pPr>
          </w:p>
        </w:tc>
        <w:tc>
          <w:tcPr>
            <w:tcW w:w="170" w:type="dxa"/>
          </w:tcPr>
          <w:p w14:paraId="06560DFD" w14:textId="77777777" w:rsidR="003039B6" w:rsidRPr="006A7BA1" w:rsidRDefault="003039B6" w:rsidP="003039B6">
            <w:pPr>
              <w:jc w:val="right"/>
              <w:rPr>
                <w:sz w:val="20"/>
                <w:szCs w:val="20"/>
              </w:rPr>
            </w:pPr>
          </w:p>
        </w:tc>
        <w:tc>
          <w:tcPr>
            <w:tcW w:w="1134" w:type="dxa"/>
            <w:tcBorders>
              <w:top w:val="double" w:sz="4" w:space="0" w:color="auto"/>
            </w:tcBorders>
            <w:vAlign w:val="bottom"/>
          </w:tcPr>
          <w:p w14:paraId="2E634AB3" w14:textId="77777777" w:rsidR="003039B6" w:rsidRPr="006A7BA1" w:rsidRDefault="003039B6" w:rsidP="003039B6">
            <w:pPr>
              <w:jc w:val="right"/>
              <w:rPr>
                <w:sz w:val="20"/>
                <w:szCs w:val="20"/>
              </w:rPr>
            </w:pPr>
          </w:p>
        </w:tc>
        <w:tc>
          <w:tcPr>
            <w:tcW w:w="180" w:type="dxa"/>
          </w:tcPr>
          <w:p w14:paraId="323579D0" w14:textId="77777777" w:rsidR="003039B6" w:rsidRPr="006A7BA1" w:rsidRDefault="003039B6" w:rsidP="003039B6">
            <w:pPr>
              <w:jc w:val="right"/>
              <w:rPr>
                <w:sz w:val="19"/>
                <w:szCs w:val="19"/>
              </w:rPr>
            </w:pPr>
          </w:p>
        </w:tc>
        <w:tc>
          <w:tcPr>
            <w:tcW w:w="1134" w:type="dxa"/>
            <w:tcBorders>
              <w:top w:val="double" w:sz="4" w:space="0" w:color="auto"/>
            </w:tcBorders>
            <w:vAlign w:val="bottom"/>
          </w:tcPr>
          <w:p w14:paraId="488EF0A9" w14:textId="77777777" w:rsidR="003039B6" w:rsidRPr="006A7BA1" w:rsidRDefault="003039B6" w:rsidP="003039B6">
            <w:pPr>
              <w:jc w:val="right"/>
              <w:rPr>
                <w:sz w:val="19"/>
                <w:szCs w:val="19"/>
              </w:rPr>
            </w:pPr>
          </w:p>
        </w:tc>
        <w:tc>
          <w:tcPr>
            <w:tcW w:w="170" w:type="dxa"/>
          </w:tcPr>
          <w:p w14:paraId="2EB363E7" w14:textId="77777777" w:rsidR="003039B6" w:rsidRPr="006A7BA1" w:rsidRDefault="003039B6" w:rsidP="003039B6">
            <w:pPr>
              <w:jc w:val="right"/>
              <w:rPr>
                <w:sz w:val="19"/>
                <w:szCs w:val="19"/>
              </w:rPr>
            </w:pPr>
          </w:p>
        </w:tc>
        <w:tc>
          <w:tcPr>
            <w:tcW w:w="1134" w:type="dxa"/>
            <w:tcBorders>
              <w:top w:val="double" w:sz="4" w:space="0" w:color="auto"/>
            </w:tcBorders>
            <w:tcMar>
              <w:right w:w="17" w:type="dxa"/>
            </w:tcMar>
            <w:vAlign w:val="bottom"/>
          </w:tcPr>
          <w:p w14:paraId="330C6CF6" w14:textId="77777777" w:rsidR="003039B6" w:rsidRPr="006A7BA1" w:rsidRDefault="003039B6" w:rsidP="003039B6">
            <w:pPr>
              <w:jc w:val="right"/>
              <w:rPr>
                <w:sz w:val="19"/>
                <w:szCs w:val="19"/>
              </w:rPr>
            </w:pPr>
          </w:p>
        </w:tc>
      </w:tr>
      <w:tr w:rsidR="006A7BA1" w:rsidRPr="006A7BA1" w14:paraId="2FE6D397" w14:textId="77777777" w:rsidTr="00303279">
        <w:trPr>
          <w:trHeight w:val="250"/>
        </w:trPr>
        <w:tc>
          <w:tcPr>
            <w:tcW w:w="3291" w:type="dxa"/>
            <w:vAlign w:val="bottom"/>
          </w:tcPr>
          <w:p w14:paraId="2E80CFD2" w14:textId="77777777" w:rsidR="003039B6" w:rsidRPr="006A7BA1" w:rsidRDefault="003039B6" w:rsidP="0066775F">
            <w:pPr>
              <w:rPr>
                <w:b/>
                <w:bCs/>
                <w:sz w:val="19"/>
                <w:szCs w:val="19"/>
                <w:lang w:val="en-GB"/>
              </w:rPr>
            </w:pPr>
            <w:r w:rsidRPr="006A7BA1">
              <w:rPr>
                <w:b/>
                <w:sz w:val="19"/>
                <w:szCs w:val="19"/>
                <w:lang w:val="en-GB"/>
              </w:rPr>
              <w:t xml:space="preserve">December 31, </w:t>
            </w:r>
            <w:r w:rsidR="0066775F">
              <w:rPr>
                <w:b/>
                <w:bCs/>
                <w:sz w:val="19"/>
                <w:szCs w:val="19"/>
                <w:lang w:val="en-GB"/>
              </w:rPr>
              <w:t>202</w:t>
            </w:r>
            <w:r w:rsidR="0066775F">
              <w:rPr>
                <w:b/>
                <w:bCs/>
                <w:sz w:val="19"/>
                <w:szCs w:val="19"/>
                <w:lang w:val="mk-MK"/>
              </w:rPr>
              <w:t>2</w:t>
            </w:r>
            <w:r w:rsidR="0066775F" w:rsidRPr="006A7BA1">
              <w:rPr>
                <w:b/>
                <w:bCs/>
                <w:sz w:val="19"/>
                <w:szCs w:val="19"/>
                <w:lang w:val="en-GB"/>
              </w:rPr>
              <w:t xml:space="preserve"> </w:t>
            </w:r>
            <w:r w:rsidRPr="006A7BA1">
              <w:rPr>
                <w:b/>
                <w:bCs/>
                <w:sz w:val="19"/>
                <w:szCs w:val="19"/>
                <w:lang w:val="en-GB"/>
              </w:rPr>
              <w:t>(</w:t>
            </w:r>
            <w:r w:rsidRPr="006A7BA1">
              <w:rPr>
                <w:b/>
                <w:sz w:val="19"/>
                <w:szCs w:val="19"/>
                <w:lang w:val="en-GB"/>
              </w:rPr>
              <w:t>previous year</w:t>
            </w:r>
            <w:r w:rsidRPr="006A7BA1">
              <w:rPr>
                <w:b/>
                <w:bCs/>
                <w:sz w:val="19"/>
                <w:szCs w:val="19"/>
                <w:lang w:val="en-GB"/>
              </w:rPr>
              <w:t>)</w:t>
            </w:r>
          </w:p>
        </w:tc>
        <w:tc>
          <w:tcPr>
            <w:tcW w:w="1134" w:type="dxa"/>
            <w:vAlign w:val="bottom"/>
          </w:tcPr>
          <w:p w14:paraId="1EB1709A" w14:textId="77777777" w:rsidR="003039B6" w:rsidRPr="006A7BA1" w:rsidRDefault="003039B6" w:rsidP="003039B6">
            <w:pPr>
              <w:jc w:val="right"/>
              <w:rPr>
                <w:sz w:val="20"/>
                <w:szCs w:val="20"/>
              </w:rPr>
            </w:pPr>
          </w:p>
        </w:tc>
        <w:tc>
          <w:tcPr>
            <w:tcW w:w="170" w:type="dxa"/>
          </w:tcPr>
          <w:p w14:paraId="18397819" w14:textId="77777777" w:rsidR="003039B6" w:rsidRPr="006A7BA1" w:rsidRDefault="003039B6" w:rsidP="003039B6">
            <w:pPr>
              <w:jc w:val="right"/>
              <w:rPr>
                <w:sz w:val="20"/>
                <w:szCs w:val="20"/>
              </w:rPr>
            </w:pPr>
          </w:p>
        </w:tc>
        <w:tc>
          <w:tcPr>
            <w:tcW w:w="1134" w:type="dxa"/>
          </w:tcPr>
          <w:p w14:paraId="6FC11ABD" w14:textId="77777777" w:rsidR="003039B6" w:rsidRPr="006A7BA1" w:rsidRDefault="003039B6" w:rsidP="003039B6">
            <w:pPr>
              <w:jc w:val="right"/>
              <w:rPr>
                <w:sz w:val="20"/>
                <w:szCs w:val="20"/>
              </w:rPr>
            </w:pPr>
          </w:p>
        </w:tc>
        <w:tc>
          <w:tcPr>
            <w:tcW w:w="180" w:type="dxa"/>
          </w:tcPr>
          <w:p w14:paraId="5E2BC5AF" w14:textId="77777777" w:rsidR="003039B6" w:rsidRPr="006A7BA1" w:rsidRDefault="003039B6" w:rsidP="003039B6">
            <w:pPr>
              <w:jc w:val="right"/>
              <w:rPr>
                <w:sz w:val="19"/>
                <w:szCs w:val="19"/>
              </w:rPr>
            </w:pPr>
          </w:p>
        </w:tc>
        <w:tc>
          <w:tcPr>
            <w:tcW w:w="1134" w:type="dxa"/>
          </w:tcPr>
          <w:p w14:paraId="504BC2AF" w14:textId="77777777" w:rsidR="003039B6" w:rsidRPr="006A7BA1" w:rsidRDefault="003039B6" w:rsidP="003039B6">
            <w:pPr>
              <w:jc w:val="right"/>
              <w:rPr>
                <w:sz w:val="19"/>
                <w:szCs w:val="19"/>
              </w:rPr>
            </w:pPr>
          </w:p>
        </w:tc>
        <w:tc>
          <w:tcPr>
            <w:tcW w:w="170" w:type="dxa"/>
          </w:tcPr>
          <w:p w14:paraId="057893F0" w14:textId="77777777" w:rsidR="003039B6" w:rsidRPr="006A7BA1" w:rsidRDefault="003039B6" w:rsidP="003039B6">
            <w:pPr>
              <w:jc w:val="right"/>
              <w:rPr>
                <w:sz w:val="19"/>
                <w:szCs w:val="19"/>
              </w:rPr>
            </w:pPr>
          </w:p>
        </w:tc>
        <w:tc>
          <w:tcPr>
            <w:tcW w:w="1134" w:type="dxa"/>
            <w:tcMar>
              <w:right w:w="17" w:type="dxa"/>
            </w:tcMar>
          </w:tcPr>
          <w:p w14:paraId="7DD001ED" w14:textId="77777777" w:rsidR="003039B6" w:rsidRPr="006A7BA1" w:rsidRDefault="003039B6" w:rsidP="003039B6">
            <w:pPr>
              <w:jc w:val="right"/>
              <w:rPr>
                <w:sz w:val="19"/>
                <w:szCs w:val="19"/>
              </w:rPr>
            </w:pPr>
          </w:p>
        </w:tc>
      </w:tr>
      <w:tr w:rsidR="005C4684" w:rsidRPr="006A7BA1" w14:paraId="55DC347A" w14:textId="77777777" w:rsidTr="00303279">
        <w:trPr>
          <w:trHeight w:val="250"/>
        </w:trPr>
        <w:tc>
          <w:tcPr>
            <w:tcW w:w="3291" w:type="dxa"/>
            <w:vAlign w:val="bottom"/>
          </w:tcPr>
          <w:p w14:paraId="45501050" w14:textId="77777777" w:rsidR="005C4684" w:rsidRPr="006A7BA1" w:rsidRDefault="005C4684" w:rsidP="005C4684">
            <w:pPr>
              <w:ind w:hanging="11"/>
              <w:rPr>
                <w:sz w:val="19"/>
                <w:szCs w:val="19"/>
                <w:lang w:val="en-GB"/>
              </w:rPr>
            </w:pPr>
            <w:r w:rsidRPr="006A7BA1">
              <w:rPr>
                <w:sz w:val="19"/>
                <w:szCs w:val="19"/>
                <w:lang w:val="en-GB"/>
              </w:rPr>
              <w:t>Net present value of minimum lease payments</w:t>
            </w:r>
          </w:p>
        </w:tc>
        <w:tc>
          <w:tcPr>
            <w:tcW w:w="1134" w:type="dxa"/>
            <w:tcBorders>
              <w:bottom w:val="double" w:sz="6" w:space="0" w:color="auto"/>
            </w:tcBorders>
            <w:vAlign w:val="bottom"/>
          </w:tcPr>
          <w:p w14:paraId="2B8E9957" w14:textId="77777777" w:rsidR="005C4684" w:rsidRPr="006A7BA1" w:rsidRDefault="005C4684">
            <w:pPr>
              <w:jc w:val="right"/>
              <w:rPr>
                <w:sz w:val="19"/>
                <w:szCs w:val="19"/>
              </w:rPr>
            </w:pPr>
            <w:r w:rsidRPr="006A7BA1">
              <w:rPr>
                <w:sz w:val="19"/>
                <w:szCs w:val="19"/>
              </w:rPr>
              <w:t xml:space="preserve">             1,</w:t>
            </w:r>
            <w:r w:rsidR="00146398">
              <w:rPr>
                <w:sz w:val="19"/>
                <w:szCs w:val="19"/>
              </w:rPr>
              <w:t>391</w:t>
            </w:r>
            <w:r w:rsidR="00146398" w:rsidRPr="006A7BA1">
              <w:rPr>
                <w:sz w:val="19"/>
                <w:szCs w:val="19"/>
              </w:rPr>
              <w:t xml:space="preserve"> </w:t>
            </w:r>
          </w:p>
        </w:tc>
        <w:tc>
          <w:tcPr>
            <w:tcW w:w="170" w:type="dxa"/>
          </w:tcPr>
          <w:p w14:paraId="189D7500" w14:textId="77777777" w:rsidR="005C4684" w:rsidRPr="006A7BA1" w:rsidRDefault="005C4684" w:rsidP="005C4684">
            <w:pPr>
              <w:jc w:val="right"/>
              <w:rPr>
                <w:sz w:val="19"/>
                <w:szCs w:val="19"/>
              </w:rPr>
            </w:pPr>
          </w:p>
        </w:tc>
        <w:tc>
          <w:tcPr>
            <w:tcW w:w="1134" w:type="dxa"/>
            <w:tcBorders>
              <w:bottom w:val="double" w:sz="6" w:space="0" w:color="auto"/>
            </w:tcBorders>
            <w:vAlign w:val="bottom"/>
          </w:tcPr>
          <w:p w14:paraId="6B9E4508" w14:textId="77777777" w:rsidR="005C4684" w:rsidRPr="006A7BA1" w:rsidRDefault="005C4684">
            <w:pPr>
              <w:jc w:val="right"/>
              <w:rPr>
                <w:sz w:val="19"/>
                <w:szCs w:val="19"/>
              </w:rPr>
            </w:pPr>
            <w:r w:rsidRPr="006A7BA1">
              <w:rPr>
                <w:sz w:val="19"/>
                <w:szCs w:val="19"/>
              </w:rPr>
              <w:t xml:space="preserve">            1,</w:t>
            </w:r>
            <w:r w:rsidR="00146398">
              <w:rPr>
                <w:sz w:val="19"/>
                <w:szCs w:val="19"/>
              </w:rPr>
              <w:t>391</w:t>
            </w:r>
            <w:r w:rsidR="00146398" w:rsidRPr="006A7BA1">
              <w:rPr>
                <w:sz w:val="19"/>
                <w:szCs w:val="19"/>
              </w:rPr>
              <w:t xml:space="preserve"> </w:t>
            </w:r>
          </w:p>
        </w:tc>
        <w:tc>
          <w:tcPr>
            <w:tcW w:w="180" w:type="dxa"/>
          </w:tcPr>
          <w:p w14:paraId="31CB416A" w14:textId="77777777" w:rsidR="005C4684" w:rsidRPr="006A7BA1" w:rsidRDefault="005C4684" w:rsidP="005C4684">
            <w:pPr>
              <w:jc w:val="right"/>
              <w:rPr>
                <w:sz w:val="19"/>
                <w:szCs w:val="19"/>
              </w:rPr>
            </w:pPr>
          </w:p>
        </w:tc>
        <w:tc>
          <w:tcPr>
            <w:tcW w:w="1134" w:type="dxa"/>
            <w:tcBorders>
              <w:bottom w:val="double" w:sz="6" w:space="0" w:color="auto"/>
            </w:tcBorders>
            <w:vAlign w:val="bottom"/>
          </w:tcPr>
          <w:p w14:paraId="5D993C93" w14:textId="77777777" w:rsidR="005C4684" w:rsidRPr="006A7BA1" w:rsidRDefault="005C4684" w:rsidP="005C4684">
            <w:pPr>
              <w:jc w:val="right"/>
              <w:rPr>
                <w:sz w:val="19"/>
                <w:szCs w:val="19"/>
              </w:rPr>
            </w:pPr>
            <w:r w:rsidRPr="006A7BA1">
              <w:rPr>
                <w:sz w:val="19"/>
                <w:szCs w:val="19"/>
              </w:rPr>
              <w:t xml:space="preserve">                    -   </w:t>
            </w:r>
          </w:p>
        </w:tc>
        <w:tc>
          <w:tcPr>
            <w:tcW w:w="170" w:type="dxa"/>
          </w:tcPr>
          <w:p w14:paraId="5AB5AEAA" w14:textId="77777777" w:rsidR="005C4684" w:rsidRPr="006A7BA1" w:rsidRDefault="005C4684" w:rsidP="005C4684">
            <w:pPr>
              <w:jc w:val="right"/>
              <w:rPr>
                <w:sz w:val="19"/>
                <w:szCs w:val="19"/>
              </w:rPr>
            </w:pPr>
          </w:p>
        </w:tc>
        <w:tc>
          <w:tcPr>
            <w:tcW w:w="1134" w:type="dxa"/>
            <w:tcBorders>
              <w:bottom w:val="double" w:sz="6" w:space="0" w:color="auto"/>
            </w:tcBorders>
            <w:tcMar>
              <w:right w:w="17" w:type="dxa"/>
            </w:tcMar>
            <w:vAlign w:val="bottom"/>
          </w:tcPr>
          <w:p w14:paraId="06FA92BE" w14:textId="77777777" w:rsidR="005C4684" w:rsidRPr="006A7BA1" w:rsidRDefault="005C4684" w:rsidP="005C4684">
            <w:pPr>
              <w:jc w:val="right"/>
              <w:rPr>
                <w:sz w:val="19"/>
                <w:szCs w:val="19"/>
              </w:rPr>
            </w:pPr>
            <w:r w:rsidRPr="006A7BA1">
              <w:rPr>
                <w:sz w:val="19"/>
                <w:szCs w:val="19"/>
              </w:rPr>
              <w:t xml:space="preserve">                     -   </w:t>
            </w:r>
          </w:p>
        </w:tc>
      </w:tr>
    </w:tbl>
    <w:p w14:paraId="7BD601A9" w14:textId="77777777" w:rsidR="00843660" w:rsidRDefault="00843660" w:rsidP="00A03553">
      <w:pPr>
        <w:ind w:left="720"/>
        <w:jc w:val="both"/>
        <w:rPr>
          <w:sz w:val="21"/>
          <w:szCs w:val="21"/>
          <w:lang w:val="en-GB"/>
        </w:rPr>
      </w:pPr>
    </w:p>
    <w:p w14:paraId="5C0AAC53" w14:textId="77777777" w:rsidR="00843660" w:rsidRDefault="00843660" w:rsidP="00A03553">
      <w:pPr>
        <w:ind w:left="720"/>
        <w:jc w:val="both"/>
        <w:rPr>
          <w:sz w:val="21"/>
          <w:szCs w:val="21"/>
          <w:lang w:val="en-GB"/>
        </w:rPr>
      </w:pPr>
    </w:p>
    <w:p w14:paraId="2081D6C7" w14:textId="77777777" w:rsidR="00843660" w:rsidRPr="006A7BA1" w:rsidRDefault="00843660" w:rsidP="00A03553">
      <w:pPr>
        <w:ind w:left="720"/>
        <w:jc w:val="both"/>
        <w:rPr>
          <w:sz w:val="21"/>
          <w:szCs w:val="21"/>
          <w:lang w:val="en-GB"/>
        </w:rPr>
      </w:pPr>
    </w:p>
    <w:p w14:paraId="301955FA" w14:textId="77777777" w:rsidR="00495181" w:rsidRPr="006A7BA1" w:rsidRDefault="00495181" w:rsidP="00A03553">
      <w:pPr>
        <w:jc w:val="both"/>
        <w:rPr>
          <w:b/>
          <w:bCs/>
          <w:sz w:val="21"/>
          <w:szCs w:val="21"/>
          <w:lang w:val="mk-MK"/>
        </w:rPr>
      </w:pPr>
    </w:p>
    <w:p w14:paraId="57042ED0" w14:textId="77777777" w:rsidR="00795AEB" w:rsidRPr="006A7BA1" w:rsidRDefault="00795AEB" w:rsidP="00A03553">
      <w:pPr>
        <w:jc w:val="both"/>
        <w:rPr>
          <w:b/>
          <w:bCs/>
          <w:sz w:val="21"/>
          <w:szCs w:val="21"/>
          <w:lang w:val="mk-MK"/>
        </w:rPr>
      </w:pPr>
    </w:p>
    <w:p w14:paraId="5684B6FB" w14:textId="77777777" w:rsidR="00A03553" w:rsidRPr="006A7BA1" w:rsidRDefault="00A03553" w:rsidP="00A03553">
      <w:pPr>
        <w:jc w:val="both"/>
        <w:rPr>
          <w:bCs/>
          <w:sz w:val="21"/>
          <w:szCs w:val="21"/>
          <w:lang w:val="en-GB"/>
        </w:rPr>
      </w:pPr>
      <w:r w:rsidRPr="006A7BA1">
        <w:rPr>
          <w:b/>
          <w:bCs/>
          <w:sz w:val="21"/>
          <w:szCs w:val="21"/>
          <w:lang w:val="en-GB"/>
        </w:rPr>
        <w:t>45.</w:t>
      </w:r>
      <w:r w:rsidRPr="006A7BA1">
        <w:rPr>
          <w:b/>
          <w:bCs/>
          <w:sz w:val="21"/>
          <w:szCs w:val="21"/>
          <w:lang w:val="en-GB"/>
        </w:rPr>
        <w:tab/>
        <w:t>LEASES</w:t>
      </w:r>
      <w:r w:rsidRPr="006A7BA1">
        <w:rPr>
          <w:b/>
          <w:sz w:val="21"/>
          <w:szCs w:val="21"/>
          <w:lang w:val="en-GB"/>
        </w:rPr>
        <w:t xml:space="preserve"> (continued)</w:t>
      </w:r>
    </w:p>
    <w:p w14:paraId="3C6C97B8" w14:textId="77777777" w:rsidR="00A03553" w:rsidRPr="006A7BA1" w:rsidRDefault="00A03553" w:rsidP="00A03553">
      <w:pPr>
        <w:ind w:left="720"/>
        <w:jc w:val="both"/>
        <w:rPr>
          <w:bCs/>
          <w:sz w:val="21"/>
          <w:szCs w:val="21"/>
          <w:lang w:val="en-GB"/>
        </w:rPr>
      </w:pPr>
    </w:p>
    <w:p w14:paraId="2D055433" w14:textId="77777777" w:rsidR="00A03553" w:rsidRPr="006A7BA1" w:rsidRDefault="00A03553" w:rsidP="00A03553">
      <w:pPr>
        <w:jc w:val="both"/>
        <w:rPr>
          <w:b/>
          <w:bCs/>
          <w:sz w:val="21"/>
          <w:szCs w:val="21"/>
          <w:lang w:val="en-GB"/>
        </w:rPr>
      </w:pPr>
      <w:r w:rsidRPr="006A7BA1">
        <w:rPr>
          <w:b/>
          <w:bCs/>
          <w:sz w:val="21"/>
          <w:szCs w:val="21"/>
          <w:lang w:val="en-GB"/>
        </w:rPr>
        <w:t xml:space="preserve">A.        </w:t>
      </w:r>
      <w:r w:rsidRPr="006A7BA1">
        <w:rPr>
          <w:b/>
          <w:bCs/>
          <w:sz w:val="21"/>
          <w:szCs w:val="21"/>
          <w:lang w:val="en-GB"/>
        </w:rPr>
        <w:tab/>
        <w:t>Lessor (continued)</w:t>
      </w:r>
    </w:p>
    <w:p w14:paraId="407BE0A6" w14:textId="77777777" w:rsidR="00A03553" w:rsidRPr="006A7BA1" w:rsidRDefault="00A03553" w:rsidP="00A03553">
      <w:pPr>
        <w:jc w:val="both"/>
        <w:rPr>
          <w:b/>
          <w:bCs/>
          <w:sz w:val="21"/>
          <w:szCs w:val="21"/>
          <w:lang w:val="en-GB"/>
        </w:rPr>
      </w:pPr>
    </w:p>
    <w:p w14:paraId="6B661C04" w14:textId="77777777" w:rsidR="00A03553" w:rsidRPr="006A7BA1" w:rsidRDefault="00A03553" w:rsidP="00A03553">
      <w:pPr>
        <w:jc w:val="both"/>
        <w:rPr>
          <w:b/>
          <w:bCs/>
          <w:sz w:val="21"/>
          <w:szCs w:val="21"/>
          <w:lang w:val="en-GB"/>
        </w:rPr>
      </w:pPr>
      <w:r w:rsidRPr="006A7BA1">
        <w:rPr>
          <w:b/>
          <w:bCs/>
          <w:sz w:val="21"/>
          <w:szCs w:val="21"/>
          <w:lang w:val="en-GB"/>
        </w:rPr>
        <w:t xml:space="preserve">A.2       Irrevocable operating lease </w:t>
      </w:r>
      <w:r w:rsidR="00AA7D94" w:rsidRPr="006A7BA1">
        <w:rPr>
          <w:b/>
          <w:bCs/>
          <w:sz w:val="21"/>
          <w:szCs w:val="21"/>
          <w:lang w:val="en-GB"/>
        </w:rPr>
        <w:t>receivables (</w:t>
      </w:r>
      <w:r w:rsidRPr="006A7BA1">
        <w:rPr>
          <w:b/>
          <w:bCs/>
          <w:sz w:val="21"/>
          <w:szCs w:val="21"/>
          <w:lang w:val="en-GB"/>
        </w:rPr>
        <w:t>continued)</w:t>
      </w:r>
    </w:p>
    <w:p w14:paraId="474DABE1" w14:textId="77777777" w:rsidR="00A03553" w:rsidRPr="006A7BA1" w:rsidRDefault="00A03553" w:rsidP="00A03553">
      <w:pPr>
        <w:jc w:val="both"/>
        <w:rPr>
          <w:sz w:val="21"/>
          <w:szCs w:val="21"/>
          <w:lang w:val="en-GB"/>
        </w:rPr>
      </w:pPr>
    </w:p>
    <w:p w14:paraId="09C7BC45" w14:textId="77777777" w:rsidR="00A03553" w:rsidRPr="006A7BA1" w:rsidRDefault="00A03553" w:rsidP="00A03553">
      <w:pPr>
        <w:ind w:left="720"/>
        <w:jc w:val="both"/>
        <w:rPr>
          <w:sz w:val="21"/>
          <w:szCs w:val="21"/>
          <w:lang w:val="en-GB"/>
        </w:rPr>
      </w:pPr>
    </w:p>
    <w:tbl>
      <w:tblPr>
        <w:tblW w:w="9510" w:type="dxa"/>
        <w:tblLayout w:type="fixed"/>
        <w:tblCellMar>
          <w:left w:w="0" w:type="dxa"/>
          <w:right w:w="0" w:type="dxa"/>
        </w:tblCellMar>
        <w:tblLook w:val="0000" w:firstRow="0" w:lastRow="0" w:firstColumn="0" w:lastColumn="0" w:noHBand="0" w:noVBand="0"/>
      </w:tblPr>
      <w:tblGrid>
        <w:gridCol w:w="2840"/>
        <w:gridCol w:w="848"/>
        <w:gridCol w:w="107"/>
        <w:gridCol w:w="848"/>
        <w:gridCol w:w="106"/>
        <w:gridCol w:w="847"/>
        <w:gridCol w:w="106"/>
        <w:gridCol w:w="847"/>
        <w:gridCol w:w="106"/>
        <w:gridCol w:w="847"/>
        <w:gridCol w:w="106"/>
        <w:gridCol w:w="843"/>
        <w:gridCol w:w="106"/>
        <w:gridCol w:w="847"/>
        <w:gridCol w:w="106"/>
      </w:tblGrid>
      <w:tr w:rsidR="006A7BA1" w:rsidRPr="006A7BA1" w14:paraId="45868C8F" w14:textId="77777777" w:rsidTr="00303279">
        <w:trPr>
          <w:gridAfter w:val="1"/>
          <w:wAfter w:w="106" w:type="dxa"/>
          <w:trHeight w:val="240"/>
        </w:trPr>
        <w:tc>
          <w:tcPr>
            <w:tcW w:w="2840" w:type="dxa"/>
            <w:tcBorders>
              <w:left w:val="nil"/>
              <w:bottom w:val="nil"/>
              <w:right w:val="nil"/>
            </w:tcBorders>
            <w:vAlign w:val="bottom"/>
          </w:tcPr>
          <w:p w14:paraId="4E8E5B43" w14:textId="77777777" w:rsidR="00A03553" w:rsidRPr="006A7BA1" w:rsidRDefault="00A03553" w:rsidP="00303279">
            <w:pPr>
              <w:rPr>
                <w:b/>
                <w:bCs/>
                <w:sz w:val="18"/>
                <w:szCs w:val="18"/>
                <w:lang w:val="en-GB"/>
              </w:rPr>
            </w:pPr>
          </w:p>
        </w:tc>
        <w:tc>
          <w:tcPr>
            <w:tcW w:w="848" w:type="dxa"/>
            <w:tcBorders>
              <w:left w:val="nil"/>
              <w:right w:val="nil"/>
            </w:tcBorders>
            <w:vAlign w:val="bottom"/>
          </w:tcPr>
          <w:p w14:paraId="464FFC05" w14:textId="77777777" w:rsidR="00A03553" w:rsidRPr="006A7BA1" w:rsidRDefault="00A03553" w:rsidP="00303279">
            <w:pPr>
              <w:jc w:val="right"/>
              <w:rPr>
                <w:b/>
                <w:bCs/>
                <w:sz w:val="18"/>
                <w:szCs w:val="18"/>
                <w:lang w:val="en-GB"/>
              </w:rPr>
            </w:pPr>
          </w:p>
        </w:tc>
        <w:tc>
          <w:tcPr>
            <w:tcW w:w="107" w:type="dxa"/>
            <w:tcBorders>
              <w:left w:val="nil"/>
              <w:right w:val="nil"/>
            </w:tcBorders>
            <w:vAlign w:val="bottom"/>
          </w:tcPr>
          <w:p w14:paraId="05842E20" w14:textId="77777777" w:rsidR="00A03553" w:rsidRPr="006A7BA1" w:rsidRDefault="00A03553" w:rsidP="00303279">
            <w:pPr>
              <w:jc w:val="right"/>
              <w:rPr>
                <w:b/>
                <w:bCs/>
                <w:sz w:val="18"/>
                <w:szCs w:val="18"/>
                <w:lang w:val="en-GB"/>
              </w:rPr>
            </w:pPr>
          </w:p>
        </w:tc>
        <w:tc>
          <w:tcPr>
            <w:tcW w:w="848" w:type="dxa"/>
            <w:tcBorders>
              <w:left w:val="nil"/>
              <w:right w:val="nil"/>
            </w:tcBorders>
            <w:vAlign w:val="bottom"/>
          </w:tcPr>
          <w:p w14:paraId="3AEA4117" w14:textId="77777777" w:rsidR="00A03553" w:rsidRPr="006A7BA1" w:rsidRDefault="00A03553" w:rsidP="00303279">
            <w:pPr>
              <w:jc w:val="right"/>
              <w:rPr>
                <w:b/>
                <w:bCs/>
                <w:sz w:val="18"/>
                <w:szCs w:val="18"/>
                <w:lang w:val="en-GB"/>
              </w:rPr>
            </w:pPr>
          </w:p>
        </w:tc>
        <w:tc>
          <w:tcPr>
            <w:tcW w:w="106" w:type="dxa"/>
            <w:tcBorders>
              <w:left w:val="nil"/>
              <w:right w:val="nil"/>
            </w:tcBorders>
            <w:vAlign w:val="bottom"/>
          </w:tcPr>
          <w:p w14:paraId="47CFE36D" w14:textId="77777777" w:rsidR="00A03553" w:rsidRPr="006A7BA1" w:rsidRDefault="00A03553" w:rsidP="00303279">
            <w:pPr>
              <w:jc w:val="right"/>
              <w:rPr>
                <w:b/>
                <w:bCs/>
                <w:sz w:val="18"/>
                <w:szCs w:val="18"/>
                <w:lang w:val="en-GB"/>
              </w:rPr>
            </w:pPr>
          </w:p>
        </w:tc>
        <w:tc>
          <w:tcPr>
            <w:tcW w:w="847" w:type="dxa"/>
            <w:tcBorders>
              <w:left w:val="nil"/>
              <w:right w:val="nil"/>
            </w:tcBorders>
            <w:vAlign w:val="bottom"/>
          </w:tcPr>
          <w:p w14:paraId="0D549ECC" w14:textId="77777777" w:rsidR="00A03553" w:rsidRPr="006A7BA1" w:rsidRDefault="00A03553" w:rsidP="00303279">
            <w:pPr>
              <w:jc w:val="right"/>
              <w:rPr>
                <w:b/>
                <w:bCs/>
                <w:sz w:val="18"/>
                <w:szCs w:val="18"/>
                <w:lang w:val="en-GB"/>
              </w:rPr>
            </w:pPr>
          </w:p>
        </w:tc>
        <w:tc>
          <w:tcPr>
            <w:tcW w:w="106" w:type="dxa"/>
            <w:tcBorders>
              <w:left w:val="nil"/>
              <w:right w:val="nil"/>
            </w:tcBorders>
            <w:vAlign w:val="bottom"/>
          </w:tcPr>
          <w:p w14:paraId="025CB58E" w14:textId="77777777" w:rsidR="00A03553" w:rsidRPr="006A7BA1" w:rsidRDefault="00A03553" w:rsidP="00303279">
            <w:pPr>
              <w:jc w:val="right"/>
              <w:rPr>
                <w:b/>
                <w:bCs/>
                <w:sz w:val="18"/>
                <w:szCs w:val="18"/>
                <w:lang w:val="en-GB"/>
              </w:rPr>
            </w:pPr>
          </w:p>
        </w:tc>
        <w:tc>
          <w:tcPr>
            <w:tcW w:w="847" w:type="dxa"/>
            <w:tcBorders>
              <w:left w:val="nil"/>
              <w:right w:val="nil"/>
            </w:tcBorders>
            <w:vAlign w:val="bottom"/>
          </w:tcPr>
          <w:p w14:paraId="39ADB9F7" w14:textId="77777777" w:rsidR="00A03553" w:rsidRPr="006A7BA1" w:rsidRDefault="00A03553" w:rsidP="00303279">
            <w:pPr>
              <w:jc w:val="right"/>
              <w:rPr>
                <w:b/>
                <w:bCs/>
                <w:sz w:val="18"/>
                <w:szCs w:val="18"/>
                <w:lang w:val="en-GB"/>
              </w:rPr>
            </w:pPr>
          </w:p>
        </w:tc>
        <w:tc>
          <w:tcPr>
            <w:tcW w:w="106" w:type="dxa"/>
            <w:tcBorders>
              <w:left w:val="nil"/>
              <w:right w:val="nil"/>
            </w:tcBorders>
            <w:vAlign w:val="bottom"/>
          </w:tcPr>
          <w:p w14:paraId="58C4071B" w14:textId="77777777" w:rsidR="00A03553" w:rsidRPr="006A7BA1" w:rsidRDefault="00A03553" w:rsidP="00303279">
            <w:pPr>
              <w:jc w:val="right"/>
              <w:rPr>
                <w:b/>
                <w:bCs/>
                <w:sz w:val="18"/>
                <w:szCs w:val="18"/>
                <w:lang w:val="en-GB"/>
              </w:rPr>
            </w:pPr>
          </w:p>
        </w:tc>
        <w:tc>
          <w:tcPr>
            <w:tcW w:w="847" w:type="dxa"/>
            <w:tcBorders>
              <w:left w:val="nil"/>
              <w:right w:val="nil"/>
            </w:tcBorders>
            <w:vAlign w:val="bottom"/>
          </w:tcPr>
          <w:p w14:paraId="7351877F" w14:textId="77777777" w:rsidR="00A03553" w:rsidRPr="006A7BA1" w:rsidRDefault="00A03553" w:rsidP="00303279">
            <w:pPr>
              <w:jc w:val="right"/>
              <w:rPr>
                <w:b/>
                <w:bCs/>
                <w:sz w:val="18"/>
                <w:szCs w:val="18"/>
                <w:lang w:val="en-GB"/>
              </w:rPr>
            </w:pPr>
          </w:p>
        </w:tc>
        <w:tc>
          <w:tcPr>
            <w:tcW w:w="106" w:type="dxa"/>
            <w:tcBorders>
              <w:left w:val="nil"/>
              <w:right w:val="nil"/>
            </w:tcBorders>
          </w:tcPr>
          <w:p w14:paraId="19C81A89" w14:textId="77777777" w:rsidR="00A03553" w:rsidRPr="006A7BA1" w:rsidRDefault="00A03553" w:rsidP="00303279">
            <w:pPr>
              <w:jc w:val="right"/>
              <w:rPr>
                <w:b/>
                <w:bCs/>
                <w:sz w:val="18"/>
                <w:szCs w:val="18"/>
                <w:lang w:val="en-GB"/>
              </w:rPr>
            </w:pPr>
          </w:p>
        </w:tc>
        <w:tc>
          <w:tcPr>
            <w:tcW w:w="1796" w:type="dxa"/>
            <w:gridSpan w:val="3"/>
            <w:tcBorders>
              <w:left w:val="nil"/>
              <w:right w:val="nil"/>
            </w:tcBorders>
          </w:tcPr>
          <w:p w14:paraId="2CAEB5F0" w14:textId="77777777" w:rsidR="00A03553" w:rsidRPr="006A7BA1" w:rsidRDefault="00A03553" w:rsidP="00303279">
            <w:pPr>
              <w:jc w:val="right"/>
              <w:rPr>
                <w:b/>
                <w:bCs/>
                <w:sz w:val="18"/>
                <w:szCs w:val="18"/>
                <w:lang w:val="en-GB"/>
              </w:rPr>
            </w:pPr>
            <w:r w:rsidRPr="006A7BA1">
              <w:rPr>
                <w:b/>
                <w:bCs/>
                <w:sz w:val="19"/>
                <w:szCs w:val="19"/>
                <w:lang w:val="en-GB"/>
              </w:rPr>
              <w:t>In thousands of Denars</w:t>
            </w:r>
          </w:p>
        </w:tc>
      </w:tr>
      <w:tr w:rsidR="006A7BA1" w:rsidRPr="006A7BA1" w14:paraId="15C22EF5" w14:textId="77777777" w:rsidTr="00303279">
        <w:trPr>
          <w:gridAfter w:val="1"/>
          <w:wAfter w:w="106" w:type="dxa"/>
          <w:trHeight w:val="240"/>
        </w:trPr>
        <w:tc>
          <w:tcPr>
            <w:tcW w:w="2840" w:type="dxa"/>
            <w:tcBorders>
              <w:left w:val="nil"/>
              <w:bottom w:val="nil"/>
              <w:right w:val="nil"/>
            </w:tcBorders>
            <w:vAlign w:val="bottom"/>
          </w:tcPr>
          <w:p w14:paraId="55CB11A8" w14:textId="77777777" w:rsidR="00A03553" w:rsidRPr="006A7BA1" w:rsidRDefault="00A03553" w:rsidP="00303279">
            <w:pPr>
              <w:rPr>
                <w:b/>
                <w:bCs/>
                <w:sz w:val="18"/>
                <w:szCs w:val="18"/>
                <w:lang w:val="en-GB"/>
              </w:rPr>
            </w:pPr>
          </w:p>
        </w:tc>
        <w:tc>
          <w:tcPr>
            <w:tcW w:w="848" w:type="dxa"/>
            <w:tcBorders>
              <w:left w:val="nil"/>
              <w:bottom w:val="single" w:sz="4" w:space="0" w:color="auto"/>
              <w:right w:val="nil"/>
            </w:tcBorders>
            <w:vAlign w:val="bottom"/>
          </w:tcPr>
          <w:p w14:paraId="6A712D59" w14:textId="77777777" w:rsidR="00A03553" w:rsidRPr="006A7BA1" w:rsidRDefault="00A03553" w:rsidP="00303279">
            <w:pPr>
              <w:jc w:val="right"/>
              <w:rPr>
                <w:b/>
                <w:sz w:val="18"/>
                <w:szCs w:val="18"/>
                <w:lang w:val="en-GB"/>
              </w:rPr>
            </w:pPr>
            <w:r w:rsidRPr="006A7BA1">
              <w:rPr>
                <w:b/>
                <w:sz w:val="18"/>
                <w:szCs w:val="18"/>
                <w:lang w:val="en-GB"/>
              </w:rPr>
              <w:t xml:space="preserve">Land </w:t>
            </w:r>
          </w:p>
        </w:tc>
        <w:tc>
          <w:tcPr>
            <w:tcW w:w="107" w:type="dxa"/>
            <w:tcBorders>
              <w:left w:val="nil"/>
              <w:bottom w:val="nil"/>
              <w:right w:val="nil"/>
            </w:tcBorders>
            <w:vAlign w:val="bottom"/>
          </w:tcPr>
          <w:p w14:paraId="12E5AEF0" w14:textId="77777777" w:rsidR="00A03553" w:rsidRPr="006A7BA1" w:rsidRDefault="00A03553" w:rsidP="00303279">
            <w:pPr>
              <w:jc w:val="right"/>
              <w:rPr>
                <w:b/>
                <w:sz w:val="18"/>
                <w:szCs w:val="18"/>
                <w:lang w:val="en-GB"/>
              </w:rPr>
            </w:pPr>
          </w:p>
        </w:tc>
        <w:tc>
          <w:tcPr>
            <w:tcW w:w="848" w:type="dxa"/>
            <w:tcBorders>
              <w:left w:val="nil"/>
              <w:bottom w:val="single" w:sz="4" w:space="0" w:color="auto"/>
              <w:right w:val="nil"/>
            </w:tcBorders>
            <w:vAlign w:val="bottom"/>
          </w:tcPr>
          <w:p w14:paraId="1074ED7B" w14:textId="77777777" w:rsidR="00A03553" w:rsidRPr="006A7BA1" w:rsidRDefault="00A03553" w:rsidP="00303279">
            <w:pPr>
              <w:jc w:val="right"/>
              <w:rPr>
                <w:b/>
                <w:sz w:val="18"/>
                <w:szCs w:val="18"/>
                <w:lang w:val="en-GB"/>
              </w:rPr>
            </w:pPr>
            <w:r w:rsidRPr="006A7BA1">
              <w:rPr>
                <w:b/>
                <w:sz w:val="18"/>
                <w:szCs w:val="18"/>
                <w:lang w:val="en-GB"/>
              </w:rPr>
              <w:t xml:space="preserve">Buildings </w:t>
            </w:r>
          </w:p>
        </w:tc>
        <w:tc>
          <w:tcPr>
            <w:tcW w:w="106" w:type="dxa"/>
            <w:tcBorders>
              <w:left w:val="nil"/>
              <w:bottom w:val="nil"/>
              <w:right w:val="nil"/>
            </w:tcBorders>
            <w:vAlign w:val="bottom"/>
          </w:tcPr>
          <w:p w14:paraId="70C73550" w14:textId="77777777" w:rsidR="00A03553" w:rsidRPr="006A7BA1" w:rsidRDefault="00A03553" w:rsidP="00303279">
            <w:pPr>
              <w:jc w:val="right"/>
              <w:rPr>
                <w:b/>
                <w:sz w:val="18"/>
                <w:szCs w:val="18"/>
                <w:lang w:val="en-GB"/>
              </w:rPr>
            </w:pPr>
          </w:p>
        </w:tc>
        <w:tc>
          <w:tcPr>
            <w:tcW w:w="847" w:type="dxa"/>
            <w:tcBorders>
              <w:left w:val="nil"/>
              <w:bottom w:val="single" w:sz="4" w:space="0" w:color="auto"/>
              <w:right w:val="nil"/>
            </w:tcBorders>
            <w:vAlign w:val="bottom"/>
          </w:tcPr>
          <w:p w14:paraId="25552FA8" w14:textId="77777777" w:rsidR="00A03553" w:rsidRPr="006A7BA1" w:rsidRDefault="00A03553" w:rsidP="00303279">
            <w:pPr>
              <w:jc w:val="right"/>
              <w:rPr>
                <w:b/>
                <w:sz w:val="18"/>
                <w:szCs w:val="18"/>
                <w:lang w:val="en-GB"/>
              </w:rPr>
            </w:pPr>
            <w:r w:rsidRPr="006A7BA1">
              <w:rPr>
                <w:b/>
                <w:sz w:val="18"/>
                <w:szCs w:val="18"/>
                <w:lang w:val="en-GB"/>
              </w:rPr>
              <w:t>Means of transportation</w:t>
            </w:r>
          </w:p>
        </w:tc>
        <w:tc>
          <w:tcPr>
            <w:tcW w:w="106" w:type="dxa"/>
            <w:tcBorders>
              <w:left w:val="nil"/>
              <w:bottom w:val="nil"/>
              <w:right w:val="nil"/>
            </w:tcBorders>
            <w:vAlign w:val="bottom"/>
          </w:tcPr>
          <w:p w14:paraId="50120198" w14:textId="77777777" w:rsidR="00A03553" w:rsidRPr="006A7BA1" w:rsidRDefault="00A03553" w:rsidP="00303279">
            <w:pPr>
              <w:jc w:val="right"/>
              <w:rPr>
                <w:b/>
                <w:sz w:val="18"/>
                <w:szCs w:val="18"/>
                <w:lang w:val="en-GB"/>
              </w:rPr>
            </w:pPr>
          </w:p>
        </w:tc>
        <w:tc>
          <w:tcPr>
            <w:tcW w:w="847" w:type="dxa"/>
            <w:tcBorders>
              <w:left w:val="nil"/>
              <w:bottom w:val="single" w:sz="4" w:space="0" w:color="auto"/>
              <w:right w:val="nil"/>
            </w:tcBorders>
            <w:vAlign w:val="bottom"/>
          </w:tcPr>
          <w:p w14:paraId="5DD3FB95" w14:textId="77777777" w:rsidR="00A03553" w:rsidRPr="006A7BA1" w:rsidRDefault="00A03553" w:rsidP="00303279">
            <w:pPr>
              <w:jc w:val="right"/>
              <w:rPr>
                <w:b/>
                <w:sz w:val="18"/>
                <w:szCs w:val="18"/>
                <w:lang w:val="en-GB"/>
              </w:rPr>
            </w:pPr>
            <w:r w:rsidRPr="006A7BA1">
              <w:rPr>
                <w:b/>
                <w:sz w:val="18"/>
                <w:szCs w:val="18"/>
                <w:lang w:val="en-GB"/>
              </w:rPr>
              <w:t>Furniture and office equipment</w:t>
            </w:r>
          </w:p>
        </w:tc>
        <w:tc>
          <w:tcPr>
            <w:tcW w:w="106" w:type="dxa"/>
            <w:tcBorders>
              <w:left w:val="nil"/>
              <w:bottom w:val="nil"/>
              <w:right w:val="nil"/>
            </w:tcBorders>
            <w:vAlign w:val="bottom"/>
          </w:tcPr>
          <w:p w14:paraId="28677B64" w14:textId="77777777" w:rsidR="00A03553" w:rsidRPr="006A7BA1" w:rsidRDefault="00A03553" w:rsidP="00303279">
            <w:pPr>
              <w:jc w:val="right"/>
              <w:rPr>
                <w:b/>
                <w:sz w:val="18"/>
                <w:szCs w:val="18"/>
                <w:lang w:val="en-GB"/>
              </w:rPr>
            </w:pPr>
          </w:p>
        </w:tc>
        <w:tc>
          <w:tcPr>
            <w:tcW w:w="847" w:type="dxa"/>
            <w:tcBorders>
              <w:left w:val="nil"/>
              <w:bottom w:val="single" w:sz="4" w:space="0" w:color="auto"/>
              <w:right w:val="nil"/>
            </w:tcBorders>
            <w:vAlign w:val="bottom"/>
          </w:tcPr>
          <w:p w14:paraId="24F57343" w14:textId="77777777" w:rsidR="00A03553" w:rsidRPr="006A7BA1" w:rsidRDefault="00A03553" w:rsidP="00303279">
            <w:pPr>
              <w:jc w:val="right"/>
              <w:rPr>
                <w:b/>
                <w:sz w:val="18"/>
                <w:szCs w:val="18"/>
                <w:lang w:val="en-GB"/>
              </w:rPr>
            </w:pPr>
            <w:r w:rsidRPr="006A7BA1">
              <w:rPr>
                <w:b/>
                <w:sz w:val="18"/>
                <w:szCs w:val="18"/>
                <w:lang w:val="en-GB"/>
              </w:rPr>
              <w:t>Other equipment</w:t>
            </w:r>
          </w:p>
        </w:tc>
        <w:tc>
          <w:tcPr>
            <w:tcW w:w="106" w:type="dxa"/>
            <w:tcBorders>
              <w:left w:val="nil"/>
              <w:bottom w:val="nil"/>
              <w:right w:val="nil"/>
            </w:tcBorders>
          </w:tcPr>
          <w:p w14:paraId="77539333" w14:textId="77777777" w:rsidR="00A03553" w:rsidRPr="006A7BA1" w:rsidRDefault="00A03553" w:rsidP="00303279">
            <w:pPr>
              <w:jc w:val="right"/>
              <w:rPr>
                <w:b/>
                <w:sz w:val="18"/>
                <w:szCs w:val="18"/>
                <w:lang w:val="en-GB"/>
              </w:rPr>
            </w:pPr>
          </w:p>
        </w:tc>
        <w:tc>
          <w:tcPr>
            <w:tcW w:w="843" w:type="dxa"/>
            <w:tcBorders>
              <w:left w:val="nil"/>
              <w:bottom w:val="single" w:sz="4" w:space="0" w:color="auto"/>
              <w:right w:val="nil"/>
            </w:tcBorders>
          </w:tcPr>
          <w:p w14:paraId="5C42FEC4" w14:textId="77777777" w:rsidR="00A03553" w:rsidRPr="006A7BA1" w:rsidRDefault="00A03553" w:rsidP="00303279">
            <w:pPr>
              <w:jc w:val="right"/>
              <w:rPr>
                <w:b/>
                <w:sz w:val="18"/>
                <w:szCs w:val="18"/>
                <w:lang w:val="en-GB"/>
              </w:rPr>
            </w:pPr>
            <w:r w:rsidRPr="006A7BA1">
              <w:rPr>
                <w:b/>
                <w:sz w:val="18"/>
                <w:szCs w:val="18"/>
                <w:lang w:val="en-GB"/>
              </w:rPr>
              <w:t>Other items of property and equipment</w:t>
            </w:r>
          </w:p>
        </w:tc>
        <w:tc>
          <w:tcPr>
            <w:tcW w:w="106" w:type="dxa"/>
            <w:tcBorders>
              <w:left w:val="nil"/>
              <w:bottom w:val="nil"/>
              <w:right w:val="nil"/>
            </w:tcBorders>
            <w:vAlign w:val="bottom"/>
          </w:tcPr>
          <w:p w14:paraId="11348D22" w14:textId="77777777" w:rsidR="00A03553" w:rsidRPr="006A7BA1" w:rsidRDefault="00A03553" w:rsidP="00303279">
            <w:pPr>
              <w:jc w:val="right"/>
              <w:rPr>
                <w:b/>
                <w:sz w:val="18"/>
                <w:szCs w:val="18"/>
                <w:lang w:val="en-GB"/>
              </w:rPr>
            </w:pPr>
          </w:p>
        </w:tc>
        <w:tc>
          <w:tcPr>
            <w:tcW w:w="847" w:type="dxa"/>
            <w:tcBorders>
              <w:left w:val="nil"/>
              <w:bottom w:val="single" w:sz="4" w:space="0" w:color="auto"/>
              <w:right w:val="nil"/>
            </w:tcBorders>
            <w:vAlign w:val="bottom"/>
          </w:tcPr>
          <w:p w14:paraId="2817025B" w14:textId="77777777" w:rsidR="00A03553" w:rsidRPr="006A7BA1" w:rsidRDefault="00A03553" w:rsidP="00303279">
            <w:pPr>
              <w:jc w:val="right"/>
              <w:rPr>
                <w:b/>
                <w:sz w:val="18"/>
                <w:szCs w:val="18"/>
                <w:lang w:val="en-GB"/>
              </w:rPr>
            </w:pPr>
            <w:r w:rsidRPr="006A7BA1">
              <w:rPr>
                <w:b/>
                <w:sz w:val="18"/>
                <w:szCs w:val="18"/>
                <w:lang w:val="en-GB"/>
              </w:rPr>
              <w:t>Total</w:t>
            </w:r>
          </w:p>
        </w:tc>
      </w:tr>
      <w:tr w:rsidR="006A7BA1" w:rsidRPr="006A7BA1" w14:paraId="62AC20D1" w14:textId="77777777" w:rsidTr="00303279">
        <w:trPr>
          <w:gridAfter w:val="1"/>
          <w:wAfter w:w="106" w:type="dxa"/>
          <w:trHeight w:val="240"/>
        </w:trPr>
        <w:tc>
          <w:tcPr>
            <w:tcW w:w="2840" w:type="dxa"/>
            <w:tcBorders>
              <w:top w:val="nil"/>
              <w:left w:val="nil"/>
              <w:bottom w:val="nil"/>
              <w:right w:val="nil"/>
            </w:tcBorders>
            <w:vAlign w:val="bottom"/>
          </w:tcPr>
          <w:p w14:paraId="559034EF" w14:textId="77777777" w:rsidR="00A03553" w:rsidRPr="006A7BA1" w:rsidRDefault="00A03553" w:rsidP="00303279">
            <w:pPr>
              <w:rPr>
                <w:sz w:val="18"/>
                <w:szCs w:val="18"/>
                <w:lang w:val="en-GB"/>
              </w:rPr>
            </w:pPr>
            <w:r w:rsidRPr="006A7BA1">
              <w:rPr>
                <w:bCs/>
                <w:sz w:val="18"/>
                <w:szCs w:val="18"/>
                <w:lang w:val="en-GB"/>
              </w:rPr>
              <w:t>Value of the property given under operating lease:</w:t>
            </w:r>
          </w:p>
        </w:tc>
        <w:tc>
          <w:tcPr>
            <w:tcW w:w="848" w:type="dxa"/>
            <w:tcBorders>
              <w:top w:val="single" w:sz="4" w:space="0" w:color="auto"/>
              <w:left w:val="nil"/>
              <w:bottom w:val="nil"/>
              <w:right w:val="nil"/>
            </w:tcBorders>
            <w:tcMar>
              <w:right w:w="74" w:type="dxa"/>
            </w:tcMar>
            <w:vAlign w:val="bottom"/>
          </w:tcPr>
          <w:p w14:paraId="184B9D0D" w14:textId="77777777" w:rsidR="00A03553" w:rsidRPr="006A7BA1" w:rsidRDefault="00A03553" w:rsidP="00303279">
            <w:pPr>
              <w:jc w:val="right"/>
              <w:rPr>
                <w:sz w:val="18"/>
                <w:szCs w:val="18"/>
                <w:lang w:val="en-GB"/>
              </w:rPr>
            </w:pPr>
          </w:p>
        </w:tc>
        <w:tc>
          <w:tcPr>
            <w:tcW w:w="107" w:type="dxa"/>
            <w:tcBorders>
              <w:top w:val="nil"/>
              <w:left w:val="nil"/>
              <w:bottom w:val="nil"/>
              <w:right w:val="nil"/>
            </w:tcBorders>
            <w:vAlign w:val="bottom"/>
          </w:tcPr>
          <w:p w14:paraId="27D4C89A" w14:textId="77777777" w:rsidR="00A03553" w:rsidRPr="006A7BA1" w:rsidRDefault="00A03553" w:rsidP="00303279">
            <w:pPr>
              <w:jc w:val="right"/>
              <w:rPr>
                <w:sz w:val="18"/>
                <w:szCs w:val="18"/>
                <w:lang w:val="en-GB"/>
              </w:rPr>
            </w:pPr>
          </w:p>
        </w:tc>
        <w:tc>
          <w:tcPr>
            <w:tcW w:w="848" w:type="dxa"/>
            <w:tcBorders>
              <w:top w:val="single" w:sz="4" w:space="0" w:color="auto"/>
              <w:left w:val="nil"/>
              <w:bottom w:val="nil"/>
              <w:right w:val="nil"/>
            </w:tcBorders>
            <w:tcMar>
              <w:right w:w="74" w:type="dxa"/>
            </w:tcMar>
            <w:vAlign w:val="bottom"/>
          </w:tcPr>
          <w:p w14:paraId="29207D5C"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5E75FBDA"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6F4BB455"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46520E6D"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550034A7"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3F0C855"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47421A4D" w14:textId="77777777" w:rsidR="00A03553" w:rsidRPr="006A7BA1" w:rsidRDefault="00A03553" w:rsidP="00303279">
            <w:pPr>
              <w:jc w:val="right"/>
              <w:rPr>
                <w:sz w:val="18"/>
                <w:szCs w:val="18"/>
                <w:lang w:val="en-GB"/>
              </w:rPr>
            </w:pPr>
          </w:p>
        </w:tc>
        <w:tc>
          <w:tcPr>
            <w:tcW w:w="106" w:type="dxa"/>
            <w:tcBorders>
              <w:top w:val="nil"/>
              <w:left w:val="nil"/>
              <w:bottom w:val="nil"/>
              <w:right w:val="nil"/>
            </w:tcBorders>
          </w:tcPr>
          <w:p w14:paraId="4DF7E95E" w14:textId="77777777" w:rsidR="00A03553" w:rsidRPr="006A7BA1" w:rsidRDefault="00A03553" w:rsidP="00303279">
            <w:pPr>
              <w:jc w:val="right"/>
              <w:rPr>
                <w:sz w:val="18"/>
                <w:szCs w:val="18"/>
                <w:lang w:val="en-GB"/>
              </w:rPr>
            </w:pPr>
          </w:p>
        </w:tc>
        <w:tc>
          <w:tcPr>
            <w:tcW w:w="843" w:type="dxa"/>
            <w:tcBorders>
              <w:top w:val="single" w:sz="4" w:space="0" w:color="auto"/>
              <w:left w:val="nil"/>
              <w:bottom w:val="nil"/>
              <w:right w:val="nil"/>
            </w:tcBorders>
          </w:tcPr>
          <w:p w14:paraId="3AC09C7B"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A3FF2A7"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524CAD95" w14:textId="77777777" w:rsidR="00A03553" w:rsidRPr="006A7BA1" w:rsidRDefault="00A03553" w:rsidP="00303279">
            <w:pPr>
              <w:jc w:val="right"/>
              <w:rPr>
                <w:sz w:val="18"/>
                <w:szCs w:val="18"/>
                <w:lang w:val="en-GB"/>
              </w:rPr>
            </w:pPr>
          </w:p>
        </w:tc>
      </w:tr>
      <w:tr w:rsidR="005C4684" w:rsidRPr="006A7BA1" w14:paraId="5FBFEB2A" w14:textId="77777777" w:rsidTr="005C4684">
        <w:trPr>
          <w:gridAfter w:val="1"/>
          <w:wAfter w:w="106" w:type="dxa"/>
          <w:trHeight w:val="240"/>
        </w:trPr>
        <w:tc>
          <w:tcPr>
            <w:tcW w:w="2840" w:type="dxa"/>
            <w:tcBorders>
              <w:top w:val="nil"/>
              <w:left w:val="nil"/>
              <w:bottom w:val="nil"/>
              <w:right w:val="nil"/>
            </w:tcBorders>
          </w:tcPr>
          <w:p w14:paraId="0073DD27" w14:textId="77777777" w:rsidR="005C4684" w:rsidRPr="00841C17" w:rsidRDefault="005C4684" w:rsidP="0066775F">
            <w:pPr>
              <w:ind w:left="180" w:hanging="180"/>
              <w:rPr>
                <w:sz w:val="18"/>
                <w:szCs w:val="18"/>
                <w:lang w:val="mk-MK"/>
              </w:rPr>
            </w:pPr>
            <w:r w:rsidRPr="006A7BA1">
              <w:rPr>
                <w:sz w:val="18"/>
                <w:szCs w:val="18"/>
                <w:lang w:val="en-GB"/>
              </w:rPr>
              <w:t xml:space="preserve">December 31, </w:t>
            </w:r>
            <w:r w:rsidR="0066775F" w:rsidRPr="006A7BA1">
              <w:rPr>
                <w:sz w:val="18"/>
                <w:szCs w:val="18"/>
                <w:lang w:val="en-GB"/>
              </w:rPr>
              <w:t>202</w:t>
            </w:r>
            <w:r w:rsidR="0066775F">
              <w:rPr>
                <w:sz w:val="18"/>
                <w:szCs w:val="18"/>
                <w:lang w:val="mk-MK"/>
              </w:rPr>
              <w:t>3</w:t>
            </w:r>
          </w:p>
        </w:tc>
        <w:tc>
          <w:tcPr>
            <w:tcW w:w="848" w:type="dxa"/>
            <w:tcBorders>
              <w:top w:val="nil"/>
              <w:left w:val="nil"/>
              <w:bottom w:val="nil"/>
              <w:right w:val="nil"/>
            </w:tcBorders>
            <w:tcMar>
              <w:right w:w="74" w:type="dxa"/>
            </w:tcMar>
            <w:vAlign w:val="bottom"/>
          </w:tcPr>
          <w:p w14:paraId="77F7D1DE" w14:textId="77777777" w:rsidR="005C4684" w:rsidRPr="006A7BA1" w:rsidRDefault="005C4684" w:rsidP="00025503">
            <w:pPr>
              <w:jc w:val="right"/>
              <w:rPr>
                <w:sz w:val="18"/>
                <w:szCs w:val="18"/>
              </w:rPr>
            </w:pPr>
            <w:r w:rsidRPr="006A7BA1">
              <w:rPr>
                <w:sz w:val="18"/>
                <w:szCs w:val="18"/>
              </w:rPr>
              <w:t>-</w:t>
            </w:r>
          </w:p>
        </w:tc>
        <w:tc>
          <w:tcPr>
            <w:tcW w:w="107" w:type="dxa"/>
            <w:tcBorders>
              <w:top w:val="nil"/>
              <w:left w:val="nil"/>
              <w:bottom w:val="nil"/>
              <w:right w:val="nil"/>
            </w:tcBorders>
            <w:vAlign w:val="bottom"/>
          </w:tcPr>
          <w:p w14:paraId="793B3465" w14:textId="77777777" w:rsidR="005C4684" w:rsidRPr="006A7BA1" w:rsidRDefault="005C4684" w:rsidP="005C4684">
            <w:pPr>
              <w:jc w:val="center"/>
              <w:rPr>
                <w:sz w:val="18"/>
                <w:szCs w:val="18"/>
              </w:rPr>
            </w:pPr>
          </w:p>
        </w:tc>
        <w:tc>
          <w:tcPr>
            <w:tcW w:w="848" w:type="dxa"/>
            <w:tcBorders>
              <w:top w:val="nil"/>
              <w:left w:val="nil"/>
              <w:bottom w:val="nil"/>
              <w:right w:val="nil"/>
            </w:tcBorders>
            <w:tcMar>
              <w:right w:w="74" w:type="dxa"/>
            </w:tcMar>
            <w:vAlign w:val="bottom"/>
          </w:tcPr>
          <w:p w14:paraId="6F561115" w14:textId="77777777" w:rsidR="005C4684" w:rsidRPr="00841C17" w:rsidRDefault="0066775F" w:rsidP="005C4684">
            <w:pPr>
              <w:jc w:val="right"/>
              <w:rPr>
                <w:sz w:val="18"/>
                <w:szCs w:val="18"/>
                <w:lang w:val="mk-MK"/>
              </w:rPr>
            </w:pPr>
            <w:r>
              <w:rPr>
                <w:color w:val="000000"/>
                <w:sz w:val="18"/>
                <w:szCs w:val="18"/>
                <w:lang w:val="mk-MK"/>
              </w:rPr>
              <w:t>7,915</w:t>
            </w:r>
          </w:p>
        </w:tc>
        <w:tc>
          <w:tcPr>
            <w:tcW w:w="106" w:type="dxa"/>
            <w:tcBorders>
              <w:top w:val="nil"/>
              <w:left w:val="nil"/>
              <w:bottom w:val="nil"/>
              <w:right w:val="nil"/>
            </w:tcBorders>
            <w:vAlign w:val="bottom"/>
          </w:tcPr>
          <w:p w14:paraId="53DA3F59" w14:textId="77777777" w:rsidR="005C4684" w:rsidRPr="006A7BA1" w:rsidRDefault="005C4684" w:rsidP="005C4684">
            <w:pPr>
              <w:jc w:val="right"/>
              <w:rPr>
                <w:sz w:val="18"/>
                <w:szCs w:val="18"/>
              </w:rPr>
            </w:pPr>
          </w:p>
        </w:tc>
        <w:tc>
          <w:tcPr>
            <w:tcW w:w="847" w:type="dxa"/>
            <w:tcBorders>
              <w:top w:val="nil"/>
              <w:left w:val="nil"/>
              <w:bottom w:val="nil"/>
              <w:right w:val="nil"/>
            </w:tcBorders>
            <w:tcMar>
              <w:right w:w="74" w:type="dxa"/>
            </w:tcMar>
            <w:vAlign w:val="bottom"/>
          </w:tcPr>
          <w:p w14:paraId="76BD28BF" w14:textId="77777777" w:rsidR="005C4684" w:rsidRPr="006A7BA1" w:rsidRDefault="005C4684" w:rsidP="003F45E3">
            <w:pPr>
              <w:jc w:val="right"/>
              <w:rPr>
                <w:sz w:val="18"/>
                <w:szCs w:val="18"/>
              </w:rPr>
            </w:pPr>
            <w:r>
              <w:rPr>
                <w:color w:val="000000"/>
                <w:sz w:val="18"/>
                <w:szCs w:val="18"/>
              </w:rPr>
              <w:t>-</w:t>
            </w:r>
          </w:p>
        </w:tc>
        <w:tc>
          <w:tcPr>
            <w:tcW w:w="106" w:type="dxa"/>
            <w:tcBorders>
              <w:top w:val="nil"/>
              <w:left w:val="nil"/>
              <w:bottom w:val="nil"/>
              <w:right w:val="nil"/>
            </w:tcBorders>
            <w:vAlign w:val="bottom"/>
          </w:tcPr>
          <w:p w14:paraId="51D12B69" w14:textId="77777777" w:rsidR="005C4684" w:rsidRPr="006A7BA1" w:rsidRDefault="005C4684" w:rsidP="003F45E3">
            <w:pPr>
              <w:jc w:val="right"/>
              <w:rPr>
                <w:sz w:val="18"/>
                <w:szCs w:val="18"/>
              </w:rPr>
            </w:pPr>
          </w:p>
        </w:tc>
        <w:tc>
          <w:tcPr>
            <w:tcW w:w="847" w:type="dxa"/>
            <w:tcBorders>
              <w:top w:val="nil"/>
              <w:left w:val="nil"/>
              <w:bottom w:val="nil"/>
              <w:right w:val="nil"/>
            </w:tcBorders>
            <w:tcMar>
              <w:right w:w="74" w:type="dxa"/>
            </w:tcMar>
            <w:vAlign w:val="bottom"/>
          </w:tcPr>
          <w:p w14:paraId="607B3714" w14:textId="77777777" w:rsidR="005C4684" w:rsidRPr="006A7BA1" w:rsidRDefault="005C4684" w:rsidP="00615BF8">
            <w:pPr>
              <w:jc w:val="right"/>
              <w:rPr>
                <w:sz w:val="18"/>
                <w:szCs w:val="18"/>
              </w:rPr>
            </w:pPr>
            <w:r>
              <w:rPr>
                <w:color w:val="000000"/>
                <w:sz w:val="18"/>
                <w:szCs w:val="18"/>
              </w:rPr>
              <w:t>-</w:t>
            </w:r>
          </w:p>
        </w:tc>
        <w:tc>
          <w:tcPr>
            <w:tcW w:w="106" w:type="dxa"/>
            <w:tcBorders>
              <w:top w:val="nil"/>
              <w:left w:val="nil"/>
              <w:bottom w:val="nil"/>
              <w:right w:val="nil"/>
            </w:tcBorders>
            <w:vAlign w:val="bottom"/>
          </w:tcPr>
          <w:p w14:paraId="71FCF598" w14:textId="77777777" w:rsidR="005C4684" w:rsidRPr="006A7BA1" w:rsidRDefault="005C4684">
            <w:pPr>
              <w:jc w:val="right"/>
              <w:rPr>
                <w:sz w:val="18"/>
                <w:szCs w:val="18"/>
              </w:rPr>
            </w:pPr>
          </w:p>
        </w:tc>
        <w:tc>
          <w:tcPr>
            <w:tcW w:w="847" w:type="dxa"/>
            <w:tcBorders>
              <w:top w:val="nil"/>
              <w:left w:val="nil"/>
              <w:bottom w:val="nil"/>
              <w:right w:val="nil"/>
            </w:tcBorders>
            <w:tcMar>
              <w:right w:w="74" w:type="dxa"/>
            </w:tcMar>
            <w:vAlign w:val="bottom"/>
          </w:tcPr>
          <w:p w14:paraId="1066C7AD" w14:textId="77777777" w:rsidR="005C4684" w:rsidRPr="006A7BA1" w:rsidRDefault="005C4684">
            <w:pPr>
              <w:jc w:val="right"/>
              <w:rPr>
                <w:sz w:val="18"/>
                <w:szCs w:val="18"/>
              </w:rPr>
            </w:pPr>
            <w:r>
              <w:rPr>
                <w:color w:val="000000"/>
                <w:sz w:val="18"/>
                <w:szCs w:val="18"/>
              </w:rPr>
              <w:t>-</w:t>
            </w:r>
          </w:p>
        </w:tc>
        <w:tc>
          <w:tcPr>
            <w:tcW w:w="106" w:type="dxa"/>
            <w:tcBorders>
              <w:top w:val="nil"/>
              <w:left w:val="nil"/>
              <w:bottom w:val="nil"/>
              <w:right w:val="nil"/>
            </w:tcBorders>
            <w:vAlign w:val="bottom"/>
          </w:tcPr>
          <w:p w14:paraId="5206EA46" w14:textId="77777777" w:rsidR="005C4684" w:rsidRPr="006A7BA1" w:rsidRDefault="005C4684">
            <w:pPr>
              <w:jc w:val="right"/>
              <w:rPr>
                <w:sz w:val="18"/>
                <w:szCs w:val="18"/>
              </w:rPr>
            </w:pPr>
          </w:p>
        </w:tc>
        <w:tc>
          <w:tcPr>
            <w:tcW w:w="843" w:type="dxa"/>
            <w:tcBorders>
              <w:top w:val="nil"/>
              <w:left w:val="nil"/>
              <w:bottom w:val="nil"/>
              <w:right w:val="nil"/>
            </w:tcBorders>
            <w:tcMar>
              <w:right w:w="74" w:type="dxa"/>
            </w:tcMar>
            <w:vAlign w:val="bottom"/>
          </w:tcPr>
          <w:p w14:paraId="6E5662A2" w14:textId="77777777" w:rsidR="005C4684" w:rsidRPr="006A7BA1" w:rsidRDefault="005C4684">
            <w:pPr>
              <w:jc w:val="right"/>
              <w:rPr>
                <w:sz w:val="18"/>
                <w:szCs w:val="18"/>
              </w:rPr>
            </w:pPr>
            <w:r>
              <w:rPr>
                <w:color w:val="000000"/>
                <w:sz w:val="18"/>
                <w:szCs w:val="18"/>
              </w:rPr>
              <w:t>-</w:t>
            </w:r>
          </w:p>
        </w:tc>
        <w:tc>
          <w:tcPr>
            <w:tcW w:w="106" w:type="dxa"/>
            <w:tcBorders>
              <w:top w:val="nil"/>
              <w:left w:val="nil"/>
              <w:bottom w:val="nil"/>
              <w:right w:val="nil"/>
            </w:tcBorders>
            <w:vAlign w:val="bottom"/>
          </w:tcPr>
          <w:p w14:paraId="0312CD94" w14:textId="77777777" w:rsidR="005C4684" w:rsidRPr="006A7BA1" w:rsidRDefault="005C4684">
            <w:pPr>
              <w:jc w:val="right"/>
              <w:rPr>
                <w:sz w:val="18"/>
                <w:szCs w:val="18"/>
              </w:rPr>
            </w:pPr>
          </w:p>
        </w:tc>
        <w:tc>
          <w:tcPr>
            <w:tcW w:w="847" w:type="dxa"/>
            <w:tcBorders>
              <w:top w:val="nil"/>
              <w:left w:val="nil"/>
              <w:bottom w:val="nil"/>
              <w:right w:val="nil"/>
            </w:tcBorders>
            <w:tcMar>
              <w:right w:w="74" w:type="dxa"/>
            </w:tcMar>
            <w:vAlign w:val="bottom"/>
          </w:tcPr>
          <w:p w14:paraId="03654976" w14:textId="77777777" w:rsidR="005C4684" w:rsidRPr="00841C17" w:rsidRDefault="0066775F" w:rsidP="005C4684">
            <w:pPr>
              <w:jc w:val="right"/>
              <w:rPr>
                <w:sz w:val="18"/>
                <w:szCs w:val="18"/>
                <w:lang w:val="mk-MK"/>
              </w:rPr>
            </w:pPr>
            <w:r>
              <w:rPr>
                <w:color w:val="000000"/>
                <w:sz w:val="18"/>
                <w:szCs w:val="18"/>
                <w:lang w:val="mk-MK"/>
              </w:rPr>
              <w:t>7,915</w:t>
            </w:r>
          </w:p>
        </w:tc>
      </w:tr>
      <w:tr w:rsidR="005C4684" w:rsidRPr="006A7BA1" w14:paraId="495BB6FD" w14:textId="77777777" w:rsidTr="008B2A41">
        <w:trPr>
          <w:trHeight w:val="240"/>
        </w:trPr>
        <w:tc>
          <w:tcPr>
            <w:tcW w:w="2840" w:type="dxa"/>
            <w:tcBorders>
              <w:top w:val="nil"/>
              <w:left w:val="nil"/>
              <w:bottom w:val="nil"/>
              <w:right w:val="nil"/>
            </w:tcBorders>
          </w:tcPr>
          <w:p w14:paraId="60AD9D09" w14:textId="77777777" w:rsidR="005C4684" w:rsidRPr="00841C17" w:rsidRDefault="005C4684" w:rsidP="0066775F">
            <w:pPr>
              <w:ind w:left="180" w:hanging="180"/>
              <w:rPr>
                <w:sz w:val="18"/>
                <w:szCs w:val="18"/>
                <w:lang w:val="mk-MK"/>
              </w:rPr>
            </w:pPr>
            <w:r>
              <w:rPr>
                <w:sz w:val="18"/>
                <w:szCs w:val="18"/>
                <w:lang w:val="en-GB"/>
              </w:rPr>
              <w:t xml:space="preserve">December 31, </w:t>
            </w:r>
            <w:r w:rsidR="0066775F">
              <w:rPr>
                <w:sz w:val="18"/>
                <w:szCs w:val="18"/>
                <w:lang w:val="en-GB"/>
              </w:rPr>
              <w:t>202</w:t>
            </w:r>
            <w:r w:rsidR="0066775F">
              <w:rPr>
                <w:sz w:val="18"/>
                <w:szCs w:val="18"/>
                <w:lang w:val="mk-MK"/>
              </w:rPr>
              <w:t>2</w:t>
            </w:r>
          </w:p>
        </w:tc>
        <w:tc>
          <w:tcPr>
            <w:tcW w:w="848" w:type="dxa"/>
            <w:tcBorders>
              <w:top w:val="nil"/>
              <w:left w:val="nil"/>
              <w:bottom w:val="single" w:sz="4" w:space="0" w:color="auto"/>
              <w:right w:val="nil"/>
            </w:tcBorders>
            <w:tcMar>
              <w:right w:w="74" w:type="dxa"/>
            </w:tcMar>
            <w:vAlign w:val="bottom"/>
          </w:tcPr>
          <w:p w14:paraId="7F6E5DAC" w14:textId="77777777" w:rsidR="005C4684" w:rsidRPr="006A7BA1" w:rsidRDefault="005C4684" w:rsidP="00092449">
            <w:pPr>
              <w:jc w:val="right"/>
              <w:rPr>
                <w:sz w:val="18"/>
                <w:szCs w:val="18"/>
              </w:rPr>
            </w:pPr>
            <w:r w:rsidRPr="006A7BA1">
              <w:rPr>
                <w:sz w:val="18"/>
                <w:szCs w:val="18"/>
              </w:rPr>
              <w:t>-</w:t>
            </w:r>
          </w:p>
        </w:tc>
        <w:tc>
          <w:tcPr>
            <w:tcW w:w="107" w:type="dxa"/>
            <w:tcBorders>
              <w:top w:val="nil"/>
              <w:left w:val="nil"/>
              <w:bottom w:val="nil"/>
              <w:right w:val="nil"/>
            </w:tcBorders>
            <w:vAlign w:val="bottom"/>
          </w:tcPr>
          <w:p w14:paraId="480C95E8" w14:textId="77777777" w:rsidR="005C4684" w:rsidRPr="006A7BA1" w:rsidRDefault="005C4684" w:rsidP="005C4684">
            <w:pPr>
              <w:jc w:val="center"/>
              <w:rPr>
                <w:sz w:val="18"/>
                <w:szCs w:val="18"/>
              </w:rPr>
            </w:pPr>
          </w:p>
        </w:tc>
        <w:tc>
          <w:tcPr>
            <w:tcW w:w="848" w:type="dxa"/>
            <w:tcBorders>
              <w:top w:val="nil"/>
              <w:left w:val="nil"/>
              <w:bottom w:val="single" w:sz="4" w:space="0" w:color="auto"/>
              <w:right w:val="nil"/>
            </w:tcBorders>
            <w:tcMar>
              <w:right w:w="74" w:type="dxa"/>
            </w:tcMar>
            <w:vAlign w:val="bottom"/>
          </w:tcPr>
          <w:p w14:paraId="25DFBA07" w14:textId="77777777" w:rsidR="005C4684" w:rsidRPr="006A7BA1" w:rsidRDefault="0066775F" w:rsidP="005C4684">
            <w:pPr>
              <w:jc w:val="right"/>
              <w:rPr>
                <w:sz w:val="18"/>
                <w:szCs w:val="18"/>
              </w:rPr>
            </w:pPr>
            <w:r>
              <w:rPr>
                <w:color w:val="000000"/>
                <w:sz w:val="18"/>
                <w:szCs w:val="18"/>
              </w:rPr>
              <w:t>8,477</w:t>
            </w:r>
          </w:p>
        </w:tc>
        <w:tc>
          <w:tcPr>
            <w:tcW w:w="106" w:type="dxa"/>
            <w:tcBorders>
              <w:top w:val="nil"/>
              <w:left w:val="nil"/>
              <w:bottom w:val="nil"/>
              <w:right w:val="nil"/>
            </w:tcBorders>
            <w:vAlign w:val="bottom"/>
          </w:tcPr>
          <w:p w14:paraId="12F062BB" w14:textId="77777777" w:rsidR="005C4684" w:rsidRPr="006A7BA1" w:rsidRDefault="005C4684" w:rsidP="005C4684">
            <w:pPr>
              <w:jc w:val="right"/>
              <w:rPr>
                <w:sz w:val="18"/>
                <w:szCs w:val="18"/>
              </w:rPr>
            </w:pPr>
          </w:p>
        </w:tc>
        <w:tc>
          <w:tcPr>
            <w:tcW w:w="847" w:type="dxa"/>
            <w:tcBorders>
              <w:top w:val="nil"/>
              <w:left w:val="nil"/>
              <w:bottom w:val="single" w:sz="4" w:space="0" w:color="auto"/>
              <w:right w:val="nil"/>
            </w:tcBorders>
            <w:tcMar>
              <w:right w:w="74" w:type="dxa"/>
            </w:tcMar>
            <w:vAlign w:val="bottom"/>
          </w:tcPr>
          <w:p w14:paraId="2B085EA6" w14:textId="77777777" w:rsidR="005C4684" w:rsidRPr="006A7BA1" w:rsidRDefault="005C4684" w:rsidP="003F45E3">
            <w:pPr>
              <w:jc w:val="right"/>
              <w:rPr>
                <w:sz w:val="18"/>
                <w:szCs w:val="18"/>
              </w:rPr>
            </w:pPr>
            <w:r w:rsidRPr="006A7BA1">
              <w:rPr>
                <w:sz w:val="18"/>
                <w:szCs w:val="18"/>
              </w:rPr>
              <w:t>-</w:t>
            </w:r>
          </w:p>
        </w:tc>
        <w:tc>
          <w:tcPr>
            <w:tcW w:w="106" w:type="dxa"/>
            <w:tcBorders>
              <w:top w:val="nil"/>
              <w:left w:val="nil"/>
              <w:bottom w:val="nil"/>
              <w:right w:val="nil"/>
            </w:tcBorders>
            <w:vAlign w:val="bottom"/>
          </w:tcPr>
          <w:p w14:paraId="7B23E16A" w14:textId="77777777" w:rsidR="005C4684" w:rsidRPr="006A7BA1" w:rsidRDefault="005C4684" w:rsidP="003F45E3">
            <w:pPr>
              <w:jc w:val="right"/>
              <w:rPr>
                <w:sz w:val="18"/>
                <w:szCs w:val="18"/>
              </w:rPr>
            </w:pPr>
          </w:p>
        </w:tc>
        <w:tc>
          <w:tcPr>
            <w:tcW w:w="847" w:type="dxa"/>
            <w:tcBorders>
              <w:top w:val="nil"/>
              <w:left w:val="nil"/>
              <w:bottom w:val="single" w:sz="4" w:space="0" w:color="auto"/>
              <w:right w:val="nil"/>
            </w:tcBorders>
            <w:tcMar>
              <w:right w:w="74" w:type="dxa"/>
            </w:tcMar>
            <w:vAlign w:val="bottom"/>
          </w:tcPr>
          <w:p w14:paraId="2A8B9AEB" w14:textId="77777777" w:rsidR="005C4684" w:rsidRPr="006A7BA1" w:rsidRDefault="00584ED4" w:rsidP="003F45E3">
            <w:pPr>
              <w:jc w:val="right"/>
              <w:rPr>
                <w:sz w:val="18"/>
                <w:szCs w:val="18"/>
              </w:rPr>
            </w:pPr>
            <w:r>
              <w:rPr>
                <w:sz w:val="18"/>
                <w:szCs w:val="18"/>
              </w:rPr>
              <w:t>-</w:t>
            </w:r>
          </w:p>
        </w:tc>
        <w:tc>
          <w:tcPr>
            <w:tcW w:w="106" w:type="dxa"/>
            <w:tcBorders>
              <w:top w:val="nil"/>
              <w:left w:val="nil"/>
              <w:bottom w:val="nil"/>
              <w:right w:val="nil"/>
            </w:tcBorders>
            <w:vAlign w:val="bottom"/>
          </w:tcPr>
          <w:p w14:paraId="48C2E324" w14:textId="77777777" w:rsidR="005C4684" w:rsidRPr="006A7BA1" w:rsidRDefault="005C4684" w:rsidP="003F45E3">
            <w:pPr>
              <w:jc w:val="right"/>
              <w:rPr>
                <w:sz w:val="18"/>
                <w:szCs w:val="18"/>
              </w:rPr>
            </w:pPr>
          </w:p>
        </w:tc>
        <w:tc>
          <w:tcPr>
            <w:tcW w:w="847" w:type="dxa"/>
            <w:tcBorders>
              <w:top w:val="nil"/>
              <w:left w:val="nil"/>
              <w:bottom w:val="single" w:sz="4" w:space="0" w:color="auto"/>
              <w:right w:val="nil"/>
            </w:tcBorders>
            <w:tcMar>
              <w:right w:w="74" w:type="dxa"/>
            </w:tcMar>
            <w:vAlign w:val="bottom"/>
          </w:tcPr>
          <w:p w14:paraId="7790B7A3" w14:textId="77777777" w:rsidR="005C4684" w:rsidRPr="006A7BA1" w:rsidRDefault="00584ED4" w:rsidP="003F45E3">
            <w:pPr>
              <w:jc w:val="right"/>
              <w:rPr>
                <w:sz w:val="18"/>
                <w:szCs w:val="18"/>
              </w:rPr>
            </w:pPr>
            <w:r>
              <w:rPr>
                <w:sz w:val="18"/>
                <w:szCs w:val="18"/>
              </w:rPr>
              <w:t>-</w:t>
            </w:r>
          </w:p>
        </w:tc>
        <w:tc>
          <w:tcPr>
            <w:tcW w:w="106" w:type="dxa"/>
            <w:tcBorders>
              <w:top w:val="nil"/>
              <w:left w:val="nil"/>
              <w:bottom w:val="nil"/>
              <w:right w:val="nil"/>
            </w:tcBorders>
            <w:vAlign w:val="bottom"/>
          </w:tcPr>
          <w:p w14:paraId="05E1E713" w14:textId="77777777" w:rsidR="005C4684" w:rsidRPr="006A7BA1" w:rsidRDefault="005C4684" w:rsidP="003F45E3">
            <w:pPr>
              <w:jc w:val="right"/>
              <w:rPr>
                <w:sz w:val="18"/>
                <w:szCs w:val="18"/>
              </w:rPr>
            </w:pPr>
          </w:p>
        </w:tc>
        <w:tc>
          <w:tcPr>
            <w:tcW w:w="843" w:type="dxa"/>
            <w:tcBorders>
              <w:top w:val="nil"/>
              <w:left w:val="nil"/>
              <w:bottom w:val="single" w:sz="4" w:space="0" w:color="auto"/>
              <w:right w:val="nil"/>
            </w:tcBorders>
            <w:tcMar>
              <w:right w:w="74" w:type="dxa"/>
            </w:tcMar>
            <w:vAlign w:val="bottom"/>
          </w:tcPr>
          <w:p w14:paraId="466A64F2" w14:textId="77777777" w:rsidR="005C4684" w:rsidRPr="006A7BA1" w:rsidRDefault="00584ED4" w:rsidP="00615BF8">
            <w:pPr>
              <w:jc w:val="right"/>
              <w:rPr>
                <w:sz w:val="18"/>
                <w:szCs w:val="18"/>
              </w:rPr>
            </w:pPr>
            <w:r>
              <w:rPr>
                <w:sz w:val="18"/>
                <w:szCs w:val="18"/>
              </w:rPr>
              <w:t>-</w:t>
            </w:r>
          </w:p>
        </w:tc>
        <w:tc>
          <w:tcPr>
            <w:tcW w:w="106" w:type="dxa"/>
            <w:tcBorders>
              <w:top w:val="nil"/>
              <w:left w:val="nil"/>
              <w:bottom w:val="nil"/>
              <w:right w:val="nil"/>
            </w:tcBorders>
            <w:vAlign w:val="bottom"/>
          </w:tcPr>
          <w:p w14:paraId="7AAF75B9" w14:textId="77777777" w:rsidR="005C4684" w:rsidRPr="006A7BA1" w:rsidRDefault="005C4684">
            <w:pPr>
              <w:jc w:val="right"/>
              <w:rPr>
                <w:sz w:val="18"/>
                <w:szCs w:val="18"/>
              </w:rPr>
            </w:pPr>
          </w:p>
        </w:tc>
        <w:tc>
          <w:tcPr>
            <w:tcW w:w="847" w:type="dxa"/>
            <w:tcBorders>
              <w:top w:val="nil"/>
              <w:left w:val="nil"/>
              <w:bottom w:val="single" w:sz="4" w:space="0" w:color="auto"/>
              <w:right w:val="nil"/>
            </w:tcBorders>
            <w:tcMar>
              <w:right w:w="74" w:type="dxa"/>
            </w:tcMar>
            <w:vAlign w:val="bottom"/>
          </w:tcPr>
          <w:p w14:paraId="384423EF" w14:textId="77777777" w:rsidR="005C4684" w:rsidRPr="006A7BA1" w:rsidRDefault="0066775F" w:rsidP="005C4684">
            <w:pPr>
              <w:jc w:val="right"/>
              <w:rPr>
                <w:sz w:val="18"/>
                <w:szCs w:val="18"/>
              </w:rPr>
            </w:pPr>
            <w:r>
              <w:rPr>
                <w:color w:val="000000"/>
                <w:sz w:val="18"/>
                <w:szCs w:val="18"/>
              </w:rPr>
              <w:t>8,477</w:t>
            </w:r>
          </w:p>
        </w:tc>
        <w:tc>
          <w:tcPr>
            <w:tcW w:w="106" w:type="dxa"/>
            <w:vAlign w:val="bottom"/>
          </w:tcPr>
          <w:p w14:paraId="292346B1" w14:textId="77777777" w:rsidR="005C4684" w:rsidRPr="006A7BA1" w:rsidRDefault="005C4684" w:rsidP="005C4684">
            <w:pPr>
              <w:jc w:val="right"/>
              <w:rPr>
                <w:sz w:val="18"/>
                <w:szCs w:val="18"/>
              </w:rPr>
            </w:pPr>
          </w:p>
        </w:tc>
      </w:tr>
    </w:tbl>
    <w:p w14:paraId="5E87D4B6" w14:textId="77777777" w:rsidR="00A03553" w:rsidRPr="006A7BA1" w:rsidRDefault="00A03553" w:rsidP="00A03553">
      <w:pPr>
        <w:ind w:left="720"/>
        <w:jc w:val="both"/>
        <w:rPr>
          <w:sz w:val="21"/>
          <w:szCs w:val="21"/>
          <w:lang w:val="en-GB"/>
        </w:rPr>
      </w:pPr>
    </w:p>
    <w:p w14:paraId="1BF82AED" w14:textId="77777777" w:rsidR="00A03553" w:rsidRPr="006A7BA1" w:rsidRDefault="00A03553" w:rsidP="00A03553">
      <w:pPr>
        <w:ind w:left="720"/>
        <w:jc w:val="both"/>
        <w:rPr>
          <w:sz w:val="21"/>
          <w:szCs w:val="21"/>
          <w:lang w:val="en-GB"/>
        </w:rPr>
      </w:pPr>
      <w:r w:rsidRPr="006A7BA1">
        <w:rPr>
          <w:sz w:val="21"/>
          <w:szCs w:val="21"/>
          <w:lang w:val="en-GB"/>
        </w:rPr>
        <w:t>Agreed lease receivables are related to part of the property taken over for recovery of arrears and a smaller part of own property which the Bank in the past period used for their own needs but is no longer used and it is rented to third parties. Lease agreements contain a clause for reconsideration of the agreed price of the rent according to the market conditions, in case the lessee has exercised its right to renew the lease. Future lease incomes are approximate to the level of current rental income.</w:t>
      </w:r>
      <w:r w:rsidR="009A3EF6">
        <w:rPr>
          <w:sz w:val="21"/>
          <w:szCs w:val="21"/>
          <w:lang w:val="en-GB"/>
        </w:rPr>
        <w:t xml:space="preserve"> Lease incomes in 202</w:t>
      </w:r>
      <w:r w:rsidR="00FD00C5">
        <w:rPr>
          <w:sz w:val="21"/>
          <w:szCs w:val="21"/>
          <w:lang w:val="en-GB"/>
        </w:rPr>
        <w:t>3</w:t>
      </w:r>
      <w:r w:rsidR="009A3EF6">
        <w:rPr>
          <w:sz w:val="21"/>
          <w:szCs w:val="21"/>
          <w:lang w:val="en-GB"/>
        </w:rPr>
        <w:t xml:space="preserve"> amounted to 1</w:t>
      </w:r>
      <w:r w:rsidR="00FD00C5">
        <w:rPr>
          <w:sz w:val="21"/>
          <w:szCs w:val="21"/>
          <w:lang w:val="en-GB"/>
        </w:rPr>
        <w:t>.402</w:t>
      </w:r>
      <w:r w:rsidR="009A3EF6">
        <w:rPr>
          <w:sz w:val="21"/>
          <w:szCs w:val="21"/>
          <w:lang w:val="en-GB"/>
        </w:rPr>
        <w:t xml:space="preserve"> thousand denars ( 202</w:t>
      </w:r>
      <w:r w:rsidR="00FD00C5">
        <w:rPr>
          <w:sz w:val="21"/>
          <w:szCs w:val="21"/>
          <w:lang w:val="en-GB"/>
        </w:rPr>
        <w:t>2</w:t>
      </w:r>
      <w:r w:rsidR="009A3EF6">
        <w:rPr>
          <w:sz w:val="21"/>
          <w:szCs w:val="21"/>
          <w:lang w:val="en-GB"/>
        </w:rPr>
        <w:t xml:space="preserve"> : 1.391  thousand denars ) Note 11. </w:t>
      </w:r>
    </w:p>
    <w:p w14:paraId="1A9393A7" w14:textId="77777777" w:rsidR="00A03553" w:rsidRPr="006A7BA1" w:rsidRDefault="00A03553" w:rsidP="00A03553">
      <w:pPr>
        <w:ind w:left="720"/>
        <w:jc w:val="both"/>
        <w:rPr>
          <w:sz w:val="21"/>
          <w:szCs w:val="21"/>
          <w:lang w:val="en-GB"/>
        </w:rPr>
      </w:pPr>
    </w:p>
    <w:p w14:paraId="2A942112" w14:textId="77777777" w:rsidR="00A03553" w:rsidRPr="006A7BA1" w:rsidRDefault="00A03553" w:rsidP="00A03553">
      <w:pPr>
        <w:jc w:val="both"/>
        <w:rPr>
          <w:b/>
          <w:bCs/>
          <w:sz w:val="21"/>
          <w:szCs w:val="21"/>
          <w:lang w:val="en-GB"/>
        </w:rPr>
      </w:pPr>
    </w:p>
    <w:p w14:paraId="0FC57A3F" w14:textId="77777777" w:rsidR="00A03553" w:rsidRPr="006A7BA1" w:rsidRDefault="00A03553" w:rsidP="00A03553">
      <w:pPr>
        <w:jc w:val="both"/>
        <w:rPr>
          <w:b/>
          <w:bCs/>
          <w:sz w:val="21"/>
          <w:szCs w:val="21"/>
          <w:lang w:val="en-GB"/>
        </w:rPr>
      </w:pPr>
    </w:p>
    <w:p w14:paraId="25EF7A09" w14:textId="77777777" w:rsidR="00A03553" w:rsidRPr="006A7BA1" w:rsidRDefault="00A03553" w:rsidP="00A03553">
      <w:pPr>
        <w:jc w:val="both"/>
        <w:rPr>
          <w:bCs/>
          <w:sz w:val="21"/>
          <w:szCs w:val="21"/>
          <w:lang w:val="en-GB"/>
        </w:rPr>
      </w:pPr>
      <w:r w:rsidRPr="006A7BA1">
        <w:rPr>
          <w:b/>
          <w:bCs/>
          <w:sz w:val="21"/>
          <w:szCs w:val="21"/>
          <w:lang w:val="en-GB"/>
        </w:rPr>
        <w:t>B.        LEASEE</w:t>
      </w:r>
    </w:p>
    <w:p w14:paraId="6F29791E" w14:textId="77777777" w:rsidR="00A03553" w:rsidRPr="006A7BA1" w:rsidRDefault="00A03553" w:rsidP="00A03553">
      <w:pPr>
        <w:ind w:left="720"/>
        <w:jc w:val="both"/>
        <w:rPr>
          <w:bCs/>
          <w:sz w:val="21"/>
          <w:szCs w:val="21"/>
          <w:lang w:val="en-GB"/>
        </w:rPr>
      </w:pPr>
    </w:p>
    <w:p w14:paraId="2518698A" w14:textId="77777777" w:rsidR="00A03553" w:rsidRPr="006A7BA1" w:rsidRDefault="00A03553" w:rsidP="00A03553">
      <w:pPr>
        <w:jc w:val="both"/>
        <w:rPr>
          <w:b/>
          <w:bCs/>
          <w:sz w:val="21"/>
          <w:szCs w:val="21"/>
          <w:lang w:val="en-GB"/>
        </w:rPr>
      </w:pPr>
      <w:r w:rsidRPr="006A7BA1">
        <w:rPr>
          <w:b/>
          <w:bCs/>
          <w:sz w:val="21"/>
          <w:szCs w:val="21"/>
          <w:lang w:val="en-GB"/>
        </w:rPr>
        <w:t>B.1      Financial lease liabilities</w:t>
      </w:r>
    </w:p>
    <w:p w14:paraId="34958D81" w14:textId="77777777" w:rsidR="00A03553" w:rsidRPr="006A7BA1" w:rsidRDefault="00A03553" w:rsidP="00A03553">
      <w:pPr>
        <w:ind w:left="720"/>
        <w:jc w:val="both"/>
        <w:rPr>
          <w:sz w:val="21"/>
          <w:szCs w:val="21"/>
          <w:lang w:val="en-GB"/>
        </w:rPr>
      </w:pPr>
    </w:p>
    <w:tbl>
      <w:tblPr>
        <w:tblW w:w="8347" w:type="dxa"/>
        <w:tblInd w:w="720" w:type="dxa"/>
        <w:tblLayout w:type="fixed"/>
        <w:tblCellMar>
          <w:left w:w="0" w:type="dxa"/>
          <w:right w:w="0" w:type="dxa"/>
        </w:tblCellMar>
        <w:tblLook w:val="0000" w:firstRow="0" w:lastRow="0" w:firstColumn="0" w:lastColumn="0" w:noHBand="0" w:noVBand="0"/>
      </w:tblPr>
      <w:tblGrid>
        <w:gridCol w:w="3291"/>
        <w:gridCol w:w="1134"/>
        <w:gridCol w:w="170"/>
        <w:gridCol w:w="1134"/>
        <w:gridCol w:w="180"/>
        <w:gridCol w:w="1134"/>
        <w:gridCol w:w="170"/>
        <w:gridCol w:w="1134"/>
      </w:tblGrid>
      <w:tr w:rsidR="006A7BA1" w:rsidRPr="006A7BA1" w14:paraId="796C2ED1" w14:textId="77777777" w:rsidTr="00303279">
        <w:trPr>
          <w:trHeight w:val="250"/>
        </w:trPr>
        <w:tc>
          <w:tcPr>
            <w:tcW w:w="3291" w:type="dxa"/>
            <w:vAlign w:val="bottom"/>
          </w:tcPr>
          <w:p w14:paraId="68625472" w14:textId="77777777" w:rsidR="00A03553" w:rsidRPr="006A7BA1" w:rsidRDefault="00A03553" w:rsidP="00303279">
            <w:pPr>
              <w:rPr>
                <w:sz w:val="19"/>
                <w:szCs w:val="19"/>
                <w:lang w:val="en-GB"/>
              </w:rPr>
            </w:pPr>
          </w:p>
        </w:tc>
        <w:tc>
          <w:tcPr>
            <w:tcW w:w="2438" w:type="dxa"/>
            <w:gridSpan w:val="3"/>
            <w:vAlign w:val="bottom"/>
          </w:tcPr>
          <w:p w14:paraId="1F4E774D" w14:textId="77777777" w:rsidR="00A03553" w:rsidRPr="006A7BA1" w:rsidRDefault="00A03553" w:rsidP="00303279">
            <w:pPr>
              <w:jc w:val="right"/>
              <w:rPr>
                <w:b/>
                <w:bCs/>
                <w:sz w:val="19"/>
                <w:szCs w:val="19"/>
                <w:lang w:val="en-GB"/>
              </w:rPr>
            </w:pPr>
          </w:p>
        </w:tc>
        <w:tc>
          <w:tcPr>
            <w:tcW w:w="180" w:type="dxa"/>
          </w:tcPr>
          <w:p w14:paraId="20438F4E" w14:textId="77777777" w:rsidR="00A03553" w:rsidRPr="006A7BA1" w:rsidRDefault="00A03553" w:rsidP="00303279">
            <w:pPr>
              <w:jc w:val="right"/>
              <w:rPr>
                <w:b/>
                <w:bCs/>
                <w:sz w:val="19"/>
                <w:szCs w:val="19"/>
                <w:lang w:val="en-GB"/>
              </w:rPr>
            </w:pPr>
          </w:p>
        </w:tc>
        <w:tc>
          <w:tcPr>
            <w:tcW w:w="2438" w:type="dxa"/>
            <w:gridSpan w:val="3"/>
            <w:vAlign w:val="bottom"/>
          </w:tcPr>
          <w:p w14:paraId="5ADD5E01" w14:textId="77777777" w:rsidR="00A03553" w:rsidRPr="006A7BA1" w:rsidRDefault="00A03553" w:rsidP="00303279">
            <w:pPr>
              <w:jc w:val="right"/>
              <w:rPr>
                <w:b/>
                <w:bCs/>
                <w:sz w:val="19"/>
                <w:szCs w:val="19"/>
                <w:lang w:val="en-GB"/>
              </w:rPr>
            </w:pPr>
            <w:r w:rsidRPr="006A7BA1">
              <w:rPr>
                <w:b/>
                <w:bCs/>
                <w:sz w:val="19"/>
                <w:szCs w:val="19"/>
                <w:lang w:val="en-GB"/>
              </w:rPr>
              <w:t>In thousands of Denars</w:t>
            </w:r>
          </w:p>
        </w:tc>
      </w:tr>
      <w:tr w:rsidR="006A7BA1" w:rsidRPr="006A7BA1" w14:paraId="671DE196" w14:textId="77777777" w:rsidTr="00303279">
        <w:trPr>
          <w:trHeight w:val="250"/>
        </w:trPr>
        <w:tc>
          <w:tcPr>
            <w:tcW w:w="3291" w:type="dxa"/>
            <w:vAlign w:val="bottom"/>
          </w:tcPr>
          <w:p w14:paraId="464CFBB1" w14:textId="77777777" w:rsidR="00A03553" w:rsidRPr="006A7BA1" w:rsidRDefault="00A03553" w:rsidP="00303279">
            <w:pPr>
              <w:rPr>
                <w:sz w:val="19"/>
                <w:szCs w:val="19"/>
                <w:lang w:val="en-GB"/>
              </w:rPr>
            </w:pPr>
          </w:p>
        </w:tc>
        <w:tc>
          <w:tcPr>
            <w:tcW w:w="1134" w:type="dxa"/>
            <w:vAlign w:val="bottom"/>
          </w:tcPr>
          <w:p w14:paraId="12608135" w14:textId="77777777" w:rsidR="00A03553" w:rsidRPr="006A7BA1" w:rsidRDefault="00A03553" w:rsidP="00303279">
            <w:pPr>
              <w:jc w:val="center"/>
              <w:rPr>
                <w:b/>
                <w:bCs/>
                <w:sz w:val="19"/>
                <w:szCs w:val="19"/>
                <w:lang w:val="en-GB"/>
              </w:rPr>
            </w:pPr>
          </w:p>
        </w:tc>
        <w:tc>
          <w:tcPr>
            <w:tcW w:w="170" w:type="dxa"/>
          </w:tcPr>
          <w:p w14:paraId="1B4981CF" w14:textId="77777777" w:rsidR="00A03553" w:rsidRPr="006A7BA1" w:rsidRDefault="00A03553" w:rsidP="00303279">
            <w:pPr>
              <w:jc w:val="right"/>
              <w:rPr>
                <w:b/>
                <w:bCs/>
                <w:snapToGrid w:val="0"/>
                <w:sz w:val="19"/>
                <w:szCs w:val="19"/>
                <w:lang w:val="en-GB"/>
              </w:rPr>
            </w:pPr>
          </w:p>
        </w:tc>
        <w:tc>
          <w:tcPr>
            <w:tcW w:w="3752" w:type="dxa"/>
            <w:gridSpan w:val="5"/>
            <w:vAlign w:val="bottom"/>
          </w:tcPr>
          <w:p w14:paraId="6E059479" w14:textId="77777777" w:rsidR="00A03553" w:rsidRPr="006A7BA1" w:rsidRDefault="00A03553" w:rsidP="00303279">
            <w:pPr>
              <w:jc w:val="center"/>
              <w:rPr>
                <w:b/>
                <w:bCs/>
                <w:sz w:val="19"/>
                <w:szCs w:val="19"/>
                <w:lang w:val="en-GB"/>
              </w:rPr>
            </w:pPr>
            <w:r w:rsidRPr="006A7BA1">
              <w:rPr>
                <w:b/>
                <w:sz w:val="19"/>
                <w:szCs w:val="19"/>
                <w:lang w:val="en-GB"/>
              </w:rPr>
              <w:t>Maturity period for financial lease liabilities</w:t>
            </w:r>
          </w:p>
        </w:tc>
      </w:tr>
      <w:tr w:rsidR="006A7BA1" w:rsidRPr="006A7BA1" w14:paraId="4F82096C" w14:textId="77777777" w:rsidTr="00303279">
        <w:trPr>
          <w:trHeight w:val="250"/>
        </w:trPr>
        <w:tc>
          <w:tcPr>
            <w:tcW w:w="3291" w:type="dxa"/>
            <w:vAlign w:val="bottom"/>
          </w:tcPr>
          <w:p w14:paraId="00642C9C" w14:textId="77777777" w:rsidR="00A03553" w:rsidRPr="006A7BA1" w:rsidRDefault="00A03553" w:rsidP="00303279">
            <w:pPr>
              <w:rPr>
                <w:sz w:val="19"/>
                <w:szCs w:val="19"/>
                <w:lang w:val="en-GB"/>
              </w:rPr>
            </w:pPr>
          </w:p>
        </w:tc>
        <w:tc>
          <w:tcPr>
            <w:tcW w:w="1134" w:type="dxa"/>
            <w:tcBorders>
              <w:bottom w:val="single" w:sz="4" w:space="0" w:color="auto"/>
            </w:tcBorders>
            <w:vAlign w:val="bottom"/>
          </w:tcPr>
          <w:p w14:paraId="1E100C7B" w14:textId="77777777" w:rsidR="00A03553" w:rsidRPr="006A7BA1" w:rsidRDefault="00A03553" w:rsidP="00303279">
            <w:pPr>
              <w:jc w:val="center"/>
              <w:rPr>
                <w:b/>
                <w:sz w:val="19"/>
                <w:szCs w:val="19"/>
                <w:lang w:val="en-GB"/>
              </w:rPr>
            </w:pPr>
            <w:r w:rsidRPr="006A7BA1">
              <w:rPr>
                <w:b/>
                <w:sz w:val="19"/>
                <w:szCs w:val="19"/>
                <w:lang w:val="en-GB"/>
              </w:rPr>
              <w:t>Total financial lease liabilities</w:t>
            </w:r>
          </w:p>
        </w:tc>
        <w:tc>
          <w:tcPr>
            <w:tcW w:w="170" w:type="dxa"/>
          </w:tcPr>
          <w:p w14:paraId="68BB79D0" w14:textId="77777777" w:rsidR="00A03553" w:rsidRPr="006A7BA1" w:rsidRDefault="00A03553" w:rsidP="00303279">
            <w:pPr>
              <w:jc w:val="right"/>
              <w:rPr>
                <w:b/>
                <w:snapToGrid w:val="0"/>
                <w:sz w:val="19"/>
                <w:szCs w:val="19"/>
                <w:lang w:val="en-GB"/>
              </w:rPr>
            </w:pPr>
          </w:p>
        </w:tc>
        <w:tc>
          <w:tcPr>
            <w:tcW w:w="1134" w:type="dxa"/>
            <w:tcBorders>
              <w:bottom w:val="single" w:sz="4" w:space="0" w:color="auto"/>
            </w:tcBorders>
            <w:vAlign w:val="bottom"/>
          </w:tcPr>
          <w:p w14:paraId="7B3D1273" w14:textId="77777777" w:rsidR="00A03553" w:rsidRPr="006A7BA1" w:rsidRDefault="00A03553" w:rsidP="00303279">
            <w:pPr>
              <w:jc w:val="center"/>
              <w:rPr>
                <w:b/>
                <w:sz w:val="19"/>
                <w:szCs w:val="19"/>
                <w:lang w:val="en-GB"/>
              </w:rPr>
            </w:pPr>
            <w:r w:rsidRPr="006A7BA1">
              <w:rPr>
                <w:b/>
                <w:sz w:val="19"/>
                <w:szCs w:val="19"/>
                <w:lang w:val="en-GB"/>
              </w:rPr>
              <w:t>up to 1 year</w:t>
            </w:r>
          </w:p>
        </w:tc>
        <w:tc>
          <w:tcPr>
            <w:tcW w:w="180" w:type="dxa"/>
          </w:tcPr>
          <w:p w14:paraId="70F9C993" w14:textId="77777777" w:rsidR="00A03553" w:rsidRPr="006A7BA1" w:rsidRDefault="00A03553" w:rsidP="00303279">
            <w:pPr>
              <w:jc w:val="right"/>
              <w:rPr>
                <w:b/>
                <w:sz w:val="19"/>
                <w:szCs w:val="19"/>
                <w:lang w:val="en-GB"/>
              </w:rPr>
            </w:pPr>
          </w:p>
        </w:tc>
        <w:tc>
          <w:tcPr>
            <w:tcW w:w="1134" w:type="dxa"/>
            <w:tcBorders>
              <w:bottom w:val="single" w:sz="4" w:space="0" w:color="auto"/>
            </w:tcBorders>
            <w:vAlign w:val="bottom"/>
          </w:tcPr>
          <w:p w14:paraId="39B6F9B9" w14:textId="77777777" w:rsidR="00A03553" w:rsidRPr="006A7BA1" w:rsidRDefault="00A03553" w:rsidP="00303279">
            <w:pPr>
              <w:jc w:val="center"/>
              <w:rPr>
                <w:b/>
                <w:sz w:val="19"/>
                <w:szCs w:val="19"/>
                <w:lang w:val="en-GB"/>
              </w:rPr>
            </w:pPr>
            <w:r w:rsidRPr="006A7BA1">
              <w:rPr>
                <w:b/>
                <w:sz w:val="19"/>
                <w:szCs w:val="19"/>
                <w:lang w:val="en-GB"/>
              </w:rPr>
              <w:t>from 1 to 5 years</w:t>
            </w:r>
          </w:p>
        </w:tc>
        <w:tc>
          <w:tcPr>
            <w:tcW w:w="170" w:type="dxa"/>
          </w:tcPr>
          <w:p w14:paraId="3B9708A5" w14:textId="77777777" w:rsidR="00A03553" w:rsidRPr="006A7BA1" w:rsidRDefault="00A03553" w:rsidP="00303279">
            <w:pPr>
              <w:jc w:val="right"/>
              <w:rPr>
                <w:b/>
                <w:sz w:val="19"/>
                <w:szCs w:val="19"/>
                <w:lang w:val="en-GB"/>
              </w:rPr>
            </w:pPr>
          </w:p>
        </w:tc>
        <w:tc>
          <w:tcPr>
            <w:tcW w:w="1134" w:type="dxa"/>
            <w:tcBorders>
              <w:bottom w:val="single" w:sz="4" w:space="0" w:color="auto"/>
            </w:tcBorders>
            <w:tcMar>
              <w:right w:w="17" w:type="dxa"/>
            </w:tcMar>
            <w:vAlign w:val="bottom"/>
          </w:tcPr>
          <w:p w14:paraId="2C338500" w14:textId="77777777" w:rsidR="00A03553" w:rsidRPr="006A7BA1" w:rsidRDefault="00A03553" w:rsidP="00303279">
            <w:pPr>
              <w:jc w:val="center"/>
              <w:rPr>
                <w:b/>
                <w:sz w:val="19"/>
                <w:szCs w:val="19"/>
                <w:lang w:val="en-GB"/>
              </w:rPr>
            </w:pPr>
            <w:r w:rsidRPr="006A7BA1">
              <w:rPr>
                <w:b/>
                <w:sz w:val="19"/>
                <w:szCs w:val="19"/>
                <w:lang w:val="en-GB"/>
              </w:rPr>
              <w:t>over 5 years</w:t>
            </w:r>
          </w:p>
        </w:tc>
      </w:tr>
      <w:tr w:rsidR="006A7BA1" w:rsidRPr="006A7BA1" w14:paraId="28ABABA0" w14:textId="77777777" w:rsidTr="00303279">
        <w:trPr>
          <w:trHeight w:val="250"/>
        </w:trPr>
        <w:tc>
          <w:tcPr>
            <w:tcW w:w="3291" w:type="dxa"/>
            <w:vAlign w:val="bottom"/>
          </w:tcPr>
          <w:p w14:paraId="4AB04575" w14:textId="77777777" w:rsidR="00A03553" w:rsidRPr="006A7BA1" w:rsidRDefault="00A03553" w:rsidP="00303279">
            <w:pPr>
              <w:rPr>
                <w:b/>
                <w:bCs/>
                <w:sz w:val="19"/>
                <w:szCs w:val="19"/>
                <w:lang w:val="en-GB"/>
              </w:rPr>
            </w:pPr>
          </w:p>
        </w:tc>
        <w:tc>
          <w:tcPr>
            <w:tcW w:w="1134" w:type="dxa"/>
            <w:tcBorders>
              <w:top w:val="single" w:sz="4" w:space="0" w:color="auto"/>
            </w:tcBorders>
            <w:vAlign w:val="bottom"/>
          </w:tcPr>
          <w:p w14:paraId="67656F72" w14:textId="77777777" w:rsidR="00A03553" w:rsidRPr="006A7BA1" w:rsidRDefault="00A03553" w:rsidP="00303279">
            <w:pPr>
              <w:jc w:val="right"/>
              <w:rPr>
                <w:sz w:val="19"/>
                <w:szCs w:val="19"/>
                <w:lang w:val="en-GB"/>
              </w:rPr>
            </w:pPr>
          </w:p>
        </w:tc>
        <w:tc>
          <w:tcPr>
            <w:tcW w:w="170" w:type="dxa"/>
          </w:tcPr>
          <w:p w14:paraId="39714F5E" w14:textId="77777777" w:rsidR="00A03553" w:rsidRPr="006A7BA1" w:rsidRDefault="00A03553" w:rsidP="00303279">
            <w:pPr>
              <w:jc w:val="right"/>
              <w:rPr>
                <w:snapToGrid w:val="0"/>
                <w:sz w:val="19"/>
                <w:szCs w:val="19"/>
                <w:lang w:val="en-GB"/>
              </w:rPr>
            </w:pPr>
          </w:p>
        </w:tc>
        <w:tc>
          <w:tcPr>
            <w:tcW w:w="1134" w:type="dxa"/>
            <w:tcBorders>
              <w:top w:val="single" w:sz="4" w:space="0" w:color="auto"/>
            </w:tcBorders>
            <w:vAlign w:val="bottom"/>
          </w:tcPr>
          <w:p w14:paraId="4AFE92A7" w14:textId="77777777" w:rsidR="00A03553" w:rsidRPr="006A7BA1" w:rsidRDefault="00A03553" w:rsidP="00303279">
            <w:pPr>
              <w:jc w:val="right"/>
              <w:rPr>
                <w:sz w:val="19"/>
                <w:szCs w:val="19"/>
                <w:lang w:val="en-GB"/>
              </w:rPr>
            </w:pPr>
          </w:p>
        </w:tc>
        <w:tc>
          <w:tcPr>
            <w:tcW w:w="180" w:type="dxa"/>
          </w:tcPr>
          <w:p w14:paraId="234CF1C7" w14:textId="77777777" w:rsidR="00A03553" w:rsidRPr="006A7BA1" w:rsidRDefault="00A03553" w:rsidP="00303279">
            <w:pPr>
              <w:jc w:val="right"/>
              <w:rPr>
                <w:sz w:val="19"/>
                <w:szCs w:val="19"/>
                <w:lang w:val="en-GB"/>
              </w:rPr>
            </w:pPr>
          </w:p>
        </w:tc>
        <w:tc>
          <w:tcPr>
            <w:tcW w:w="1134" w:type="dxa"/>
            <w:tcBorders>
              <w:top w:val="single" w:sz="4" w:space="0" w:color="auto"/>
            </w:tcBorders>
          </w:tcPr>
          <w:p w14:paraId="59E4225A" w14:textId="77777777" w:rsidR="00A03553" w:rsidRPr="006A7BA1" w:rsidRDefault="00A03553" w:rsidP="00303279">
            <w:pPr>
              <w:jc w:val="right"/>
              <w:rPr>
                <w:sz w:val="19"/>
                <w:szCs w:val="19"/>
                <w:lang w:val="en-GB"/>
              </w:rPr>
            </w:pPr>
          </w:p>
        </w:tc>
        <w:tc>
          <w:tcPr>
            <w:tcW w:w="170" w:type="dxa"/>
          </w:tcPr>
          <w:p w14:paraId="2006C657" w14:textId="77777777" w:rsidR="00A03553" w:rsidRPr="006A7BA1" w:rsidRDefault="00A03553" w:rsidP="00303279">
            <w:pPr>
              <w:jc w:val="right"/>
              <w:rPr>
                <w:sz w:val="19"/>
                <w:szCs w:val="19"/>
                <w:lang w:val="en-GB"/>
              </w:rPr>
            </w:pPr>
          </w:p>
        </w:tc>
        <w:tc>
          <w:tcPr>
            <w:tcW w:w="1134" w:type="dxa"/>
            <w:tcBorders>
              <w:top w:val="single" w:sz="4" w:space="0" w:color="auto"/>
            </w:tcBorders>
            <w:tcMar>
              <w:right w:w="17" w:type="dxa"/>
            </w:tcMar>
          </w:tcPr>
          <w:p w14:paraId="3EF3C3CF" w14:textId="77777777" w:rsidR="00A03553" w:rsidRPr="006A7BA1" w:rsidRDefault="00A03553" w:rsidP="00303279">
            <w:pPr>
              <w:jc w:val="right"/>
              <w:rPr>
                <w:sz w:val="19"/>
                <w:szCs w:val="19"/>
                <w:lang w:val="en-GB"/>
              </w:rPr>
            </w:pPr>
          </w:p>
        </w:tc>
      </w:tr>
      <w:tr w:rsidR="006A7BA1" w:rsidRPr="006A7BA1" w14:paraId="19A2217B" w14:textId="77777777" w:rsidTr="00303279">
        <w:trPr>
          <w:trHeight w:val="250"/>
        </w:trPr>
        <w:tc>
          <w:tcPr>
            <w:tcW w:w="3291" w:type="dxa"/>
            <w:vAlign w:val="bottom"/>
          </w:tcPr>
          <w:p w14:paraId="5CE3E148" w14:textId="77777777" w:rsidR="00A03553" w:rsidRPr="006A7BA1" w:rsidRDefault="00A03553" w:rsidP="0066775F">
            <w:pPr>
              <w:rPr>
                <w:sz w:val="19"/>
                <w:szCs w:val="19"/>
                <w:lang w:val="en-GB"/>
              </w:rPr>
            </w:pPr>
            <w:r w:rsidRPr="006A7BA1">
              <w:rPr>
                <w:sz w:val="19"/>
                <w:szCs w:val="19"/>
                <w:lang w:val="en-GB"/>
              </w:rPr>
              <w:t xml:space="preserve">Balance as at </w:t>
            </w:r>
            <w:r w:rsidR="00795AEB" w:rsidRPr="006A7BA1">
              <w:rPr>
                <w:sz w:val="19"/>
                <w:szCs w:val="19"/>
                <w:lang w:val="en-GB"/>
              </w:rPr>
              <w:t>December 31,</w:t>
            </w:r>
            <w:r w:rsidR="009E02A8" w:rsidRPr="006A7BA1">
              <w:rPr>
                <w:sz w:val="19"/>
                <w:szCs w:val="19"/>
                <w:lang w:val="en-GB"/>
              </w:rPr>
              <w:t xml:space="preserve"> </w:t>
            </w:r>
            <w:r w:rsidR="0066775F" w:rsidRPr="006A7BA1">
              <w:rPr>
                <w:sz w:val="19"/>
                <w:szCs w:val="19"/>
                <w:lang w:val="en-GB"/>
              </w:rPr>
              <w:t>202</w:t>
            </w:r>
            <w:r w:rsidR="0066775F">
              <w:rPr>
                <w:sz w:val="19"/>
                <w:szCs w:val="19"/>
                <w:lang w:val="mk-MK"/>
              </w:rPr>
              <w:t>3</w:t>
            </w:r>
            <w:r w:rsidR="0066775F" w:rsidRPr="006A7BA1">
              <w:rPr>
                <w:sz w:val="19"/>
                <w:szCs w:val="19"/>
                <w:lang w:val="en-GB"/>
              </w:rPr>
              <w:t xml:space="preserve"> </w:t>
            </w:r>
            <w:r w:rsidRPr="006A7BA1">
              <w:rPr>
                <w:sz w:val="19"/>
                <w:szCs w:val="19"/>
                <w:lang w:val="en-GB"/>
              </w:rPr>
              <w:t xml:space="preserve">(current </w:t>
            </w:r>
            <w:r w:rsidR="00DA1EC8" w:rsidRPr="006A7BA1">
              <w:rPr>
                <w:sz w:val="19"/>
                <w:szCs w:val="19"/>
                <w:lang w:val="en-GB"/>
              </w:rPr>
              <w:t>period</w:t>
            </w:r>
            <w:r w:rsidRPr="006A7BA1">
              <w:rPr>
                <w:sz w:val="19"/>
                <w:szCs w:val="19"/>
                <w:lang w:val="en-GB"/>
              </w:rPr>
              <w:t>)</w:t>
            </w:r>
          </w:p>
        </w:tc>
        <w:tc>
          <w:tcPr>
            <w:tcW w:w="1134" w:type="dxa"/>
            <w:tcBorders>
              <w:bottom w:val="double" w:sz="4" w:space="0" w:color="auto"/>
            </w:tcBorders>
            <w:vAlign w:val="bottom"/>
          </w:tcPr>
          <w:p w14:paraId="2D465DED"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7F8E0D9B" w14:textId="77777777" w:rsidR="00A03553" w:rsidRPr="006A7BA1" w:rsidRDefault="00A03553" w:rsidP="00303279">
            <w:pPr>
              <w:ind w:right="74"/>
              <w:jc w:val="right"/>
              <w:rPr>
                <w:sz w:val="19"/>
                <w:szCs w:val="19"/>
                <w:lang w:val="en-GB"/>
              </w:rPr>
            </w:pPr>
          </w:p>
        </w:tc>
        <w:tc>
          <w:tcPr>
            <w:tcW w:w="1134" w:type="dxa"/>
            <w:tcBorders>
              <w:bottom w:val="double" w:sz="4" w:space="0" w:color="auto"/>
            </w:tcBorders>
            <w:vAlign w:val="bottom"/>
          </w:tcPr>
          <w:p w14:paraId="07AD0293"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13488045" w14:textId="77777777" w:rsidR="00A03553" w:rsidRPr="006A7BA1" w:rsidRDefault="00A03553" w:rsidP="00303279">
            <w:pPr>
              <w:ind w:right="74"/>
              <w:jc w:val="right"/>
              <w:rPr>
                <w:sz w:val="19"/>
                <w:szCs w:val="19"/>
                <w:lang w:val="en-GB"/>
              </w:rPr>
            </w:pPr>
          </w:p>
        </w:tc>
        <w:tc>
          <w:tcPr>
            <w:tcW w:w="1134" w:type="dxa"/>
            <w:tcBorders>
              <w:bottom w:val="double" w:sz="4" w:space="0" w:color="auto"/>
            </w:tcBorders>
            <w:vAlign w:val="bottom"/>
          </w:tcPr>
          <w:p w14:paraId="5F6D99C0"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0AB04DEB" w14:textId="77777777" w:rsidR="00A03553" w:rsidRPr="006A7BA1" w:rsidRDefault="00A03553" w:rsidP="00303279">
            <w:pPr>
              <w:ind w:right="74"/>
              <w:jc w:val="right"/>
              <w:rPr>
                <w:snapToGrid w:val="0"/>
                <w:sz w:val="19"/>
                <w:szCs w:val="19"/>
                <w:lang w:val="en-GB"/>
              </w:rPr>
            </w:pPr>
          </w:p>
        </w:tc>
        <w:tc>
          <w:tcPr>
            <w:tcW w:w="1134" w:type="dxa"/>
            <w:tcBorders>
              <w:bottom w:val="double" w:sz="4" w:space="0" w:color="auto"/>
            </w:tcBorders>
            <w:tcMar>
              <w:right w:w="17" w:type="dxa"/>
            </w:tcMar>
            <w:vAlign w:val="bottom"/>
          </w:tcPr>
          <w:p w14:paraId="28A9EAD1" w14:textId="77777777" w:rsidR="00A03553" w:rsidRPr="006A7BA1" w:rsidRDefault="00A03553" w:rsidP="00303279">
            <w:pPr>
              <w:ind w:right="74"/>
              <w:jc w:val="right"/>
              <w:rPr>
                <w:sz w:val="19"/>
                <w:szCs w:val="19"/>
                <w:lang w:val="en-GB"/>
              </w:rPr>
            </w:pPr>
            <w:r w:rsidRPr="006A7BA1">
              <w:rPr>
                <w:sz w:val="19"/>
                <w:szCs w:val="19"/>
                <w:lang w:val="en-GB"/>
              </w:rPr>
              <w:t>-</w:t>
            </w:r>
          </w:p>
        </w:tc>
      </w:tr>
      <w:tr w:rsidR="006A7BA1" w:rsidRPr="006A7BA1" w14:paraId="6E2CCF90" w14:textId="77777777" w:rsidTr="00303279">
        <w:trPr>
          <w:trHeight w:val="250"/>
        </w:trPr>
        <w:tc>
          <w:tcPr>
            <w:tcW w:w="3291" w:type="dxa"/>
            <w:vAlign w:val="bottom"/>
          </w:tcPr>
          <w:p w14:paraId="7BEB1F15" w14:textId="77777777" w:rsidR="00A03553" w:rsidRPr="006A7BA1" w:rsidRDefault="00A03553" w:rsidP="00303279">
            <w:pPr>
              <w:ind w:left="180" w:hanging="180"/>
              <w:rPr>
                <w:sz w:val="19"/>
                <w:szCs w:val="19"/>
                <w:lang w:val="en-GB"/>
              </w:rPr>
            </w:pPr>
          </w:p>
        </w:tc>
        <w:tc>
          <w:tcPr>
            <w:tcW w:w="1134" w:type="dxa"/>
            <w:tcBorders>
              <w:top w:val="double" w:sz="4" w:space="0" w:color="auto"/>
            </w:tcBorders>
            <w:vAlign w:val="bottom"/>
          </w:tcPr>
          <w:p w14:paraId="061459B3" w14:textId="77777777" w:rsidR="00A03553" w:rsidRPr="006A7BA1" w:rsidRDefault="00A03553" w:rsidP="00303279">
            <w:pPr>
              <w:ind w:right="74"/>
              <w:jc w:val="right"/>
              <w:rPr>
                <w:sz w:val="19"/>
                <w:szCs w:val="19"/>
                <w:lang w:val="en-GB"/>
              </w:rPr>
            </w:pPr>
          </w:p>
        </w:tc>
        <w:tc>
          <w:tcPr>
            <w:tcW w:w="170" w:type="dxa"/>
          </w:tcPr>
          <w:p w14:paraId="55C1DF40" w14:textId="77777777" w:rsidR="00A03553" w:rsidRPr="006A7BA1" w:rsidRDefault="00A03553" w:rsidP="00303279">
            <w:pPr>
              <w:ind w:right="74"/>
              <w:jc w:val="right"/>
              <w:rPr>
                <w:sz w:val="19"/>
                <w:szCs w:val="19"/>
                <w:lang w:val="en-GB"/>
              </w:rPr>
            </w:pPr>
          </w:p>
        </w:tc>
        <w:tc>
          <w:tcPr>
            <w:tcW w:w="1134" w:type="dxa"/>
            <w:tcBorders>
              <w:top w:val="double" w:sz="4" w:space="0" w:color="auto"/>
            </w:tcBorders>
            <w:vAlign w:val="bottom"/>
          </w:tcPr>
          <w:p w14:paraId="099E6F13" w14:textId="77777777" w:rsidR="00A03553" w:rsidRPr="006A7BA1" w:rsidRDefault="00A03553" w:rsidP="00303279">
            <w:pPr>
              <w:ind w:right="74"/>
              <w:jc w:val="right"/>
              <w:rPr>
                <w:sz w:val="19"/>
                <w:szCs w:val="19"/>
                <w:lang w:val="en-GB"/>
              </w:rPr>
            </w:pPr>
          </w:p>
        </w:tc>
        <w:tc>
          <w:tcPr>
            <w:tcW w:w="180" w:type="dxa"/>
          </w:tcPr>
          <w:p w14:paraId="1E17D0B2" w14:textId="77777777" w:rsidR="00A03553" w:rsidRPr="006A7BA1" w:rsidRDefault="00A03553" w:rsidP="00303279">
            <w:pPr>
              <w:ind w:right="74"/>
              <w:jc w:val="right"/>
              <w:rPr>
                <w:sz w:val="19"/>
                <w:szCs w:val="19"/>
                <w:lang w:val="en-GB"/>
              </w:rPr>
            </w:pPr>
          </w:p>
        </w:tc>
        <w:tc>
          <w:tcPr>
            <w:tcW w:w="1134" w:type="dxa"/>
            <w:tcBorders>
              <w:top w:val="double" w:sz="4" w:space="0" w:color="auto"/>
            </w:tcBorders>
            <w:vAlign w:val="bottom"/>
          </w:tcPr>
          <w:p w14:paraId="12ADF743" w14:textId="77777777" w:rsidR="00A03553" w:rsidRPr="006A7BA1" w:rsidRDefault="00A03553" w:rsidP="00303279">
            <w:pPr>
              <w:ind w:right="74"/>
              <w:jc w:val="right"/>
              <w:rPr>
                <w:sz w:val="19"/>
                <w:szCs w:val="19"/>
                <w:lang w:val="en-GB"/>
              </w:rPr>
            </w:pPr>
          </w:p>
        </w:tc>
        <w:tc>
          <w:tcPr>
            <w:tcW w:w="170" w:type="dxa"/>
          </w:tcPr>
          <w:p w14:paraId="36F37A77" w14:textId="77777777" w:rsidR="00A03553" w:rsidRPr="006A7BA1" w:rsidRDefault="00A03553" w:rsidP="00303279">
            <w:pPr>
              <w:ind w:right="74"/>
              <w:jc w:val="right"/>
              <w:rPr>
                <w:snapToGrid w:val="0"/>
                <w:sz w:val="19"/>
                <w:szCs w:val="19"/>
                <w:lang w:val="en-GB"/>
              </w:rPr>
            </w:pPr>
          </w:p>
        </w:tc>
        <w:tc>
          <w:tcPr>
            <w:tcW w:w="1134" w:type="dxa"/>
            <w:tcBorders>
              <w:top w:val="double" w:sz="4" w:space="0" w:color="auto"/>
            </w:tcBorders>
            <w:tcMar>
              <w:right w:w="17" w:type="dxa"/>
            </w:tcMar>
            <w:vAlign w:val="bottom"/>
          </w:tcPr>
          <w:p w14:paraId="35ADF8C1" w14:textId="77777777" w:rsidR="00A03553" w:rsidRPr="006A7BA1" w:rsidRDefault="00A03553" w:rsidP="00303279">
            <w:pPr>
              <w:ind w:right="74"/>
              <w:jc w:val="right"/>
              <w:rPr>
                <w:sz w:val="19"/>
                <w:szCs w:val="19"/>
                <w:lang w:val="en-GB"/>
              </w:rPr>
            </w:pPr>
          </w:p>
        </w:tc>
      </w:tr>
      <w:tr w:rsidR="00A03553" w:rsidRPr="006A7BA1" w14:paraId="2A326AE8" w14:textId="77777777" w:rsidTr="00303279">
        <w:trPr>
          <w:trHeight w:val="250"/>
        </w:trPr>
        <w:tc>
          <w:tcPr>
            <w:tcW w:w="3291" w:type="dxa"/>
            <w:vAlign w:val="bottom"/>
          </w:tcPr>
          <w:p w14:paraId="4823C425" w14:textId="77777777" w:rsidR="00A03553" w:rsidRPr="006A7BA1" w:rsidRDefault="00A03553" w:rsidP="0066775F">
            <w:pPr>
              <w:rPr>
                <w:sz w:val="19"/>
                <w:szCs w:val="19"/>
                <w:lang w:val="en-GB"/>
              </w:rPr>
            </w:pPr>
            <w:r w:rsidRPr="006A7BA1">
              <w:rPr>
                <w:sz w:val="19"/>
                <w:szCs w:val="19"/>
                <w:lang w:val="en-GB"/>
              </w:rPr>
              <w:t>Balance as at 31 December</w:t>
            </w:r>
            <w:r w:rsidR="00795AEB" w:rsidRPr="006A7BA1">
              <w:rPr>
                <w:sz w:val="19"/>
                <w:szCs w:val="19"/>
                <w:lang w:val="en-GB"/>
              </w:rPr>
              <w:t>,</w:t>
            </w:r>
            <w:r w:rsidRPr="006A7BA1">
              <w:rPr>
                <w:sz w:val="19"/>
                <w:szCs w:val="19"/>
                <w:lang w:val="en-GB"/>
              </w:rPr>
              <w:t xml:space="preserve"> </w:t>
            </w:r>
            <w:r w:rsidR="0066775F" w:rsidRPr="006A7BA1">
              <w:rPr>
                <w:sz w:val="19"/>
                <w:szCs w:val="19"/>
                <w:lang w:val="en-GB"/>
              </w:rPr>
              <w:t>20</w:t>
            </w:r>
            <w:r w:rsidR="0066775F">
              <w:rPr>
                <w:sz w:val="19"/>
                <w:szCs w:val="19"/>
                <w:lang w:val="en-GB"/>
              </w:rPr>
              <w:t>2</w:t>
            </w:r>
            <w:r w:rsidR="0066775F">
              <w:rPr>
                <w:sz w:val="19"/>
                <w:szCs w:val="19"/>
                <w:lang w:val="mk-MK"/>
              </w:rPr>
              <w:t>2</w:t>
            </w:r>
            <w:r w:rsidR="0066775F" w:rsidRPr="006A7BA1">
              <w:rPr>
                <w:sz w:val="19"/>
                <w:szCs w:val="19"/>
                <w:lang w:val="en-GB"/>
              </w:rPr>
              <w:t xml:space="preserve"> </w:t>
            </w:r>
            <w:r w:rsidRPr="006A7BA1">
              <w:rPr>
                <w:sz w:val="19"/>
                <w:szCs w:val="19"/>
                <w:lang w:val="en-GB"/>
              </w:rPr>
              <w:t>(previous year)</w:t>
            </w:r>
          </w:p>
        </w:tc>
        <w:tc>
          <w:tcPr>
            <w:tcW w:w="1134" w:type="dxa"/>
            <w:tcBorders>
              <w:bottom w:val="double" w:sz="6" w:space="0" w:color="auto"/>
            </w:tcBorders>
            <w:vAlign w:val="bottom"/>
          </w:tcPr>
          <w:p w14:paraId="1F288A99"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7159CA2C" w14:textId="77777777" w:rsidR="00A03553" w:rsidRPr="006A7BA1" w:rsidRDefault="00A03553" w:rsidP="00303279">
            <w:pPr>
              <w:ind w:right="74"/>
              <w:jc w:val="right"/>
              <w:rPr>
                <w:sz w:val="19"/>
                <w:szCs w:val="19"/>
                <w:lang w:val="en-GB"/>
              </w:rPr>
            </w:pPr>
          </w:p>
        </w:tc>
        <w:tc>
          <w:tcPr>
            <w:tcW w:w="1134" w:type="dxa"/>
            <w:tcBorders>
              <w:bottom w:val="double" w:sz="6" w:space="0" w:color="auto"/>
            </w:tcBorders>
            <w:vAlign w:val="bottom"/>
          </w:tcPr>
          <w:p w14:paraId="1CADFBD6"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59A31256" w14:textId="77777777" w:rsidR="00A03553" w:rsidRPr="006A7BA1" w:rsidRDefault="00A03553" w:rsidP="00303279">
            <w:pPr>
              <w:ind w:right="74"/>
              <w:jc w:val="right"/>
              <w:rPr>
                <w:sz w:val="19"/>
                <w:szCs w:val="19"/>
                <w:lang w:val="en-GB"/>
              </w:rPr>
            </w:pPr>
          </w:p>
        </w:tc>
        <w:tc>
          <w:tcPr>
            <w:tcW w:w="1134" w:type="dxa"/>
            <w:tcBorders>
              <w:bottom w:val="double" w:sz="6" w:space="0" w:color="auto"/>
            </w:tcBorders>
            <w:vAlign w:val="bottom"/>
          </w:tcPr>
          <w:p w14:paraId="60036606"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7D6DECE3" w14:textId="77777777" w:rsidR="00A03553" w:rsidRPr="006A7BA1" w:rsidRDefault="00A03553" w:rsidP="00303279">
            <w:pPr>
              <w:ind w:right="74"/>
              <w:jc w:val="right"/>
              <w:rPr>
                <w:snapToGrid w:val="0"/>
                <w:sz w:val="19"/>
                <w:szCs w:val="19"/>
                <w:lang w:val="en-GB"/>
              </w:rPr>
            </w:pPr>
          </w:p>
        </w:tc>
        <w:tc>
          <w:tcPr>
            <w:tcW w:w="1134" w:type="dxa"/>
            <w:tcBorders>
              <w:bottom w:val="double" w:sz="6" w:space="0" w:color="auto"/>
            </w:tcBorders>
            <w:tcMar>
              <w:right w:w="17" w:type="dxa"/>
            </w:tcMar>
            <w:vAlign w:val="bottom"/>
          </w:tcPr>
          <w:p w14:paraId="7D25B234" w14:textId="77777777" w:rsidR="00A03553" w:rsidRPr="006A7BA1" w:rsidRDefault="00A03553" w:rsidP="00303279">
            <w:pPr>
              <w:ind w:right="74"/>
              <w:jc w:val="right"/>
              <w:rPr>
                <w:sz w:val="19"/>
                <w:szCs w:val="19"/>
                <w:lang w:val="en-GB"/>
              </w:rPr>
            </w:pPr>
            <w:r w:rsidRPr="006A7BA1">
              <w:rPr>
                <w:sz w:val="19"/>
                <w:szCs w:val="19"/>
                <w:lang w:val="en-GB"/>
              </w:rPr>
              <w:t>-</w:t>
            </w:r>
          </w:p>
        </w:tc>
      </w:tr>
    </w:tbl>
    <w:p w14:paraId="6B3BFD0D" w14:textId="77777777" w:rsidR="00B65183" w:rsidRPr="006A7BA1" w:rsidRDefault="00B65183" w:rsidP="00A03553">
      <w:pPr>
        <w:jc w:val="both"/>
        <w:rPr>
          <w:sz w:val="21"/>
          <w:szCs w:val="21"/>
          <w:lang w:val="mk-MK"/>
        </w:rPr>
      </w:pPr>
    </w:p>
    <w:p w14:paraId="7767D374" w14:textId="77777777" w:rsidR="00353D3E" w:rsidRPr="006A7BA1" w:rsidRDefault="00353D3E" w:rsidP="00A03553">
      <w:pPr>
        <w:jc w:val="both"/>
        <w:rPr>
          <w:sz w:val="21"/>
          <w:szCs w:val="21"/>
          <w:lang w:val="mk-MK"/>
        </w:rPr>
      </w:pPr>
    </w:p>
    <w:p w14:paraId="65281388" w14:textId="77777777" w:rsidR="00353D3E" w:rsidRPr="006A7BA1" w:rsidRDefault="00353D3E" w:rsidP="00A03553">
      <w:pPr>
        <w:jc w:val="both"/>
        <w:rPr>
          <w:sz w:val="21"/>
          <w:szCs w:val="21"/>
          <w:lang w:val="mk-MK"/>
        </w:rPr>
      </w:pPr>
    </w:p>
    <w:p w14:paraId="4D823520" w14:textId="77777777" w:rsidR="00353D3E" w:rsidRDefault="00353D3E" w:rsidP="00A03553">
      <w:pPr>
        <w:jc w:val="both"/>
        <w:rPr>
          <w:sz w:val="21"/>
          <w:szCs w:val="21"/>
          <w:lang w:val="mk-MK"/>
        </w:rPr>
      </w:pPr>
    </w:p>
    <w:p w14:paraId="173CFBF9" w14:textId="77777777" w:rsidR="00843660" w:rsidRDefault="00843660" w:rsidP="00A03553">
      <w:pPr>
        <w:jc w:val="both"/>
        <w:rPr>
          <w:sz w:val="21"/>
          <w:szCs w:val="21"/>
          <w:lang w:val="mk-MK"/>
        </w:rPr>
      </w:pPr>
    </w:p>
    <w:p w14:paraId="199B2FCA" w14:textId="77777777" w:rsidR="00843660" w:rsidRDefault="00843660" w:rsidP="00A03553">
      <w:pPr>
        <w:jc w:val="both"/>
        <w:rPr>
          <w:sz w:val="21"/>
          <w:szCs w:val="21"/>
          <w:lang w:val="mk-MK"/>
        </w:rPr>
      </w:pPr>
    </w:p>
    <w:p w14:paraId="718511ED" w14:textId="77777777" w:rsidR="00843660" w:rsidRDefault="00843660" w:rsidP="00A03553">
      <w:pPr>
        <w:jc w:val="both"/>
        <w:rPr>
          <w:sz w:val="21"/>
          <w:szCs w:val="21"/>
          <w:lang w:val="mk-MK"/>
        </w:rPr>
      </w:pPr>
    </w:p>
    <w:p w14:paraId="190D9E1F" w14:textId="77777777" w:rsidR="00843660" w:rsidRDefault="00843660" w:rsidP="00A03553">
      <w:pPr>
        <w:jc w:val="both"/>
        <w:rPr>
          <w:sz w:val="21"/>
          <w:szCs w:val="21"/>
          <w:lang w:val="mk-MK"/>
        </w:rPr>
      </w:pPr>
    </w:p>
    <w:p w14:paraId="3A77C9D4" w14:textId="77777777" w:rsidR="00843660" w:rsidRDefault="00843660" w:rsidP="00A03553">
      <w:pPr>
        <w:jc w:val="both"/>
        <w:rPr>
          <w:sz w:val="21"/>
          <w:szCs w:val="21"/>
          <w:lang w:val="mk-MK"/>
        </w:rPr>
      </w:pPr>
    </w:p>
    <w:p w14:paraId="20869732" w14:textId="77777777" w:rsidR="00843660" w:rsidRDefault="00843660" w:rsidP="00A03553">
      <w:pPr>
        <w:jc w:val="both"/>
        <w:rPr>
          <w:sz w:val="21"/>
          <w:szCs w:val="21"/>
          <w:lang w:val="mk-MK"/>
        </w:rPr>
      </w:pPr>
    </w:p>
    <w:p w14:paraId="66631016" w14:textId="77777777" w:rsidR="00843660" w:rsidRDefault="00843660" w:rsidP="00A03553">
      <w:pPr>
        <w:jc w:val="both"/>
        <w:rPr>
          <w:sz w:val="21"/>
          <w:szCs w:val="21"/>
          <w:lang w:val="mk-MK"/>
        </w:rPr>
      </w:pPr>
    </w:p>
    <w:p w14:paraId="016CFB4E" w14:textId="77777777" w:rsidR="00843660" w:rsidRPr="006A7BA1" w:rsidRDefault="00843660" w:rsidP="00A03553">
      <w:pPr>
        <w:jc w:val="both"/>
        <w:rPr>
          <w:sz w:val="21"/>
          <w:szCs w:val="21"/>
          <w:lang w:val="mk-MK"/>
        </w:rPr>
      </w:pPr>
    </w:p>
    <w:p w14:paraId="4CF1949C" w14:textId="77777777" w:rsidR="00353D3E" w:rsidRPr="006A7BA1" w:rsidRDefault="00353D3E" w:rsidP="00A03553">
      <w:pPr>
        <w:jc w:val="both"/>
        <w:rPr>
          <w:sz w:val="21"/>
          <w:szCs w:val="21"/>
          <w:lang w:val="mk-MK"/>
        </w:rPr>
      </w:pPr>
    </w:p>
    <w:p w14:paraId="6ADF0421" w14:textId="77777777" w:rsidR="00A03553" w:rsidRPr="006A7BA1" w:rsidRDefault="00A03553" w:rsidP="00A03553">
      <w:pPr>
        <w:jc w:val="both"/>
        <w:rPr>
          <w:b/>
          <w:bCs/>
          <w:sz w:val="21"/>
          <w:szCs w:val="21"/>
          <w:lang w:val="mk-MK"/>
        </w:rPr>
      </w:pPr>
      <w:r w:rsidRPr="006A7BA1">
        <w:rPr>
          <w:b/>
          <w:bCs/>
          <w:sz w:val="21"/>
          <w:szCs w:val="21"/>
          <w:lang w:val="en-GB"/>
        </w:rPr>
        <w:t>45.</w:t>
      </w:r>
      <w:r w:rsidRPr="006A7BA1">
        <w:rPr>
          <w:b/>
          <w:bCs/>
          <w:sz w:val="21"/>
          <w:szCs w:val="21"/>
          <w:lang w:val="en-GB"/>
        </w:rPr>
        <w:tab/>
        <w:t>LEASES</w:t>
      </w:r>
      <w:r w:rsidRPr="006A7BA1">
        <w:rPr>
          <w:b/>
          <w:sz w:val="21"/>
          <w:szCs w:val="21"/>
          <w:lang w:val="en-GB"/>
        </w:rPr>
        <w:t xml:space="preserve"> (continued)</w:t>
      </w:r>
    </w:p>
    <w:p w14:paraId="08AE5B08" w14:textId="77777777" w:rsidR="00A03553" w:rsidRPr="006A7BA1" w:rsidRDefault="00A03553" w:rsidP="00A03553">
      <w:pPr>
        <w:ind w:left="720"/>
        <w:jc w:val="both"/>
        <w:rPr>
          <w:b/>
          <w:bCs/>
          <w:sz w:val="21"/>
          <w:szCs w:val="21"/>
          <w:lang w:val="en-GB"/>
        </w:rPr>
      </w:pPr>
    </w:p>
    <w:p w14:paraId="23E6EAE5" w14:textId="77777777" w:rsidR="00A03553" w:rsidRPr="006A7BA1" w:rsidRDefault="00A03553" w:rsidP="00A03553">
      <w:pPr>
        <w:jc w:val="both"/>
        <w:rPr>
          <w:sz w:val="21"/>
          <w:szCs w:val="21"/>
          <w:lang w:val="en-GB"/>
        </w:rPr>
      </w:pPr>
      <w:r w:rsidRPr="006A7BA1">
        <w:rPr>
          <w:b/>
          <w:bCs/>
          <w:sz w:val="21"/>
          <w:szCs w:val="21"/>
          <w:lang w:val="en-GB"/>
        </w:rPr>
        <w:t>B</w:t>
      </w:r>
      <w:r w:rsidR="008C1AFE" w:rsidRPr="006A7BA1">
        <w:rPr>
          <w:b/>
          <w:bCs/>
          <w:sz w:val="21"/>
          <w:szCs w:val="21"/>
          <w:lang w:val="en-GB"/>
        </w:rPr>
        <w:t>.</w:t>
      </w:r>
      <w:r w:rsidRPr="006A7BA1">
        <w:rPr>
          <w:b/>
          <w:bCs/>
          <w:sz w:val="21"/>
          <w:szCs w:val="21"/>
          <w:lang w:val="en-GB"/>
        </w:rPr>
        <w:t xml:space="preserve">        </w:t>
      </w:r>
      <w:r w:rsidR="00AA7D94" w:rsidRPr="006A7BA1">
        <w:rPr>
          <w:b/>
          <w:bCs/>
          <w:sz w:val="21"/>
          <w:szCs w:val="21"/>
          <w:lang w:val="en-GB"/>
        </w:rPr>
        <w:t>Lease</w:t>
      </w:r>
      <w:r w:rsidRPr="006A7BA1">
        <w:rPr>
          <w:b/>
          <w:bCs/>
          <w:sz w:val="21"/>
          <w:szCs w:val="21"/>
          <w:lang w:val="en-GB"/>
        </w:rPr>
        <w:t xml:space="preserve"> (continued))</w:t>
      </w:r>
    </w:p>
    <w:p w14:paraId="6CCE1460" w14:textId="77777777" w:rsidR="00A03553" w:rsidRPr="006A7BA1" w:rsidRDefault="00A03553" w:rsidP="00A03553">
      <w:pPr>
        <w:ind w:left="720"/>
        <w:jc w:val="both"/>
        <w:rPr>
          <w:sz w:val="21"/>
          <w:szCs w:val="21"/>
          <w:lang w:val="en-GB"/>
        </w:rPr>
      </w:pPr>
    </w:p>
    <w:p w14:paraId="38F0A821" w14:textId="77777777" w:rsidR="00A03553" w:rsidRPr="006A7BA1" w:rsidRDefault="00A03553" w:rsidP="00A03553">
      <w:pPr>
        <w:jc w:val="both"/>
        <w:rPr>
          <w:sz w:val="21"/>
          <w:szCs w:val="21"/>
          <w:lang w:val="en-GB"/>
        </w:rPr>
      </w:pPr>
      <w:r w:rsidRPr="006A7BA1">
        <w:rPr>
          <w:b/>
          <w:bCs/>
          <w:sz w:val="21"/>
          <w:szCs w:val="21"/>
          <w:lang w:val="en-GB"/>
        </w:rPr>
        <w:t xml:space="preserve">B.1      Financial lease </w:t>
      </w:r>
      <w:r w:rsidR="00AA7D94" w:rsidRPr="006A7BA1">
        <w:rPr>
          <w:b/>
          <w:bCs/>
          <w:sz w:val="21"/>
          <w:szCs w:val="21"/>
          <w:lang w:val="en-GB"/>
        </w:rPr>
        <w:t>liabilities (</w:t>
      </w:r>
      <w:r w:rsidRPr="006A7BA1">
        <w:rPr>
          <w:b/>
          <w:bCs/>
          <w:sz w:val="21"/>
          <w:szCs w:val="21"/>
          <w:lang w:val="en-GB"/>
        </w:rPr>
        <w:t>continued)</w:t>
      </w:r>
    </w:p>
    <w:p w14:paraId="036EBA35" w14:textId="77777777" w:rsidR="00A03553" w:rsidRPr="006A7BA1" w:rsidRDefault="00A03553" w:rsidP="00A03553">
      <w:pPr>
        <w:ind w:left="720"/>
        <w:jc w:val="both"/>
        <w:rPr>
          <w:sz w:val="21"/>
          <w:szCs w:val="21"/>
          <w:lang w:val="en-GB"/>
        </w:rPr>
      </w:pPr>
    </w:p>
    <w:tbl>
      <w:tblPr>
        <w:tblW w:w="9404" w:type="dxa"/>
        <w:tblLayout w:type="fixed"/>
        <w:tblCellMar>
          <w:left w:w="0" w:type="dxa"/>
          <w:right w:w="0" w:type="dxa"/>
        </w:tblCellMar>
        <w:tblLook w:val="0000" w:firstRow="0" w:lastRow="0" w:firstColumn="0" w:lastColumn="0" w:noHBand="0" w:noVBand="0"/>
      </w:tblPr>
      <w:tblGrid>
        <w:gridCol w:w="2840"/>
        <w:gridCol w:w="848"/>
        <w:gridCol w:w="107"/>
        <w:gridCol w:w="848"/>
        <w:gridCol w:w="106"/>
        <w:gridCol w:w="847"/>
        <w:gridCol w:w="106"/>
        <w:gridCol w:w="847"/>
        <w:gridCol w:w="106"/>
        <w:gridCol w:w="847"/>
        <w:gridCol w:w="106"/>
        <w:gridCol w:w="843"/>
        <w:gridCol w:w="106"/>
        <w:gridCol w:w="847"/>
      </w:tblGrid>
      <w:tr w:rsidR="006A7BA1" w:rsidRPr="006A7BA1" w14:paraId="76F349F9" w14:textId="77777777" w:rsidTr="00303279">
        <w:trPr>
          <w:trHeight w:val="240"/>
        </w:trPr>
        <w:tc>
          <w:tcPr>
            <w:tcW w:w="2840" w:type="dxa"/>
            <w:tcBorders>
              <w:left w:val="nil"/>
              <w:bottom w:val="nil"/>
              <w:right w:val="nil"/>
            </w:tcBorders>
            <w:vAlign w:val="bottom"/>
          </w:tcPr>
          <w:p w14:paraId="49EA29EB" w14:textId="77777777" w:rsidR="00A03553" w:rsidRPr="006A7BA1" w:rsidRDefault="00A03553" w:rsidP="00303279">
            <w:pPr>
              <w:rPr>
                <w:b/>
                <w:bCs/>
                <w:sz w:val="18"/>
                <w:szCs w:val="18"/>
                <w:lang w:val="en-GB"/>
              </w:rPr>
            </w:pPr>
          </w:p>
        </w:tc>
        <w:tc>
          <w:tcPr>
            <w:tcW w:w="848" w:type="dxa"/>
            <w:tcBorders>
              <w:left w:val="nil"/>
              <w:right w:val="nil"/>
            </w:tcBorders>
            <w:vAlign w:val="bottom"/>
          </w:tcPr>
          <w:p w14:paraId="3756EBB9" w14:textId="77777777" w:rsidR="00A03553" w:rsidRPr="006A7BA1" w:rsidRDefault="00A03553" w:rsidP="00303279">
            <w:pPr>
              <w:jc w:val="right"/>
              <w:rPr>
                <w:b/>
                <w:bCs/>
                <w:sz w:val="18"/>
                <w:szCs w:val="18"/>
                <w:lang w:val="en-GB"/>
              </w:rPr>
            </w:pPr>
          </w:p>
        </w:tc>
        <w:tc>
          <w:tcPr>
            <w:tcW w:w="107" w:type="dxa"/>
            <w:tcBorders>
              <w:left w:val="nil"/>
              <w:right w:val="nil"/>
            </w:tcBorders>
            <w:vAlign w:val="bottom"/>
          </w:tcPr>
          <w:p w14:paraId="1C9DD966" w14:textId="77777777" w:rsidR="00A03553" w:rsidRPr="006A7BA1" w:rsidRDefault="00A03553" w:rsidP="00303279">
            <w:pPr>
              <w:jc w:val="right"/>
              <w:rPr>
                <w:b/>
                <w:bCs/>
                <w:sz w:val="18"/>
                <w:szCs w:val="18"/>
                <w:lang w:val="en-GB"/>
              </w:rPr>
            </w:pPr>
          </w:p>
        </w:tc>
        <w:tc>
          <w:tcPr>
            <w:tcW w:w="848" w:type="dxa"/>
            <w:tcBorders>
              <w:left w:val="nil"/>
              <w:right w:val="nil"/>
            </w:tcBorders>
            <w:vAlign w:val="bottom"/>
          </w:tcPr>
          <w:p w14:paraId="6EA9D294" w14:textId="77777777" w:rsidR="00A03553" w:rsidRPr="006A7BA1" w:rsidRDefault="00A03553" w:rsidP="00303279">
            <w:pPr>
              <w:jc w:val="right"/>
              <w:rPr>
                <w:b/>
                <w:bCs/>
                <w:sz w:val="18"/>
                <w:szCs w:val="18"/>
                <w:lang w:val="en-GB"/>
              </w:rPr>
            </w:pPr>
          </w:p>
        </w:tc>
        <w:tc>
          <w:tcPr>
            <w:tcW w:w="106" w:type="dxa"/>
            <w:tcBorders>
              <w:left w:val="nil"/>
              <w:right w:val="nil"/>
            </w:tcBorders>
            <w:vAlign w:val="bottom"/>
          </w:tcPr>
          <w:p w14:paraId="04005E46" w14:textId="77777777" w:rsidR="00A03553" w:rsidRPr="006A7BA1" w:rsidRDefault="00A03553" w:rsidP="00303279">
            <w:pPr>
              <w:jc w:val="right"/>
              <w:rPr>
                <w:b/>
                <w:bCs/>
                <w:sz w:val="18"/>
                <w:szCs w:val="18"/>
                <w:lang w:val="en-GB"/>
              </w:rPr>
            </w:pPr>
          </w:p>
        </w:tc>
        <w:tc>
          <w:tcPr>
            <w:tcW w:w="847" w:type="dxa"/>
            <w:tcBorders>
              <w:left w:val="nil"/>
              <w:right w:val="nil"/>
            </w:tcBorders>
            <w:vAlign w:val="bottom"/>
          </w:tcPr>
          <w:p w14:paraId="1D2D4320" w14:textId="77777777" w:rsidR="00A03553" w:rsidRPr="006A7BA1" w:rsidRDefault="00A03553" w:rsidP="00303279">
            <w:pPr>
              <w:jc w:val="right"/>
              <w:rPr>
                <w:b/>
                <w:bCs/>
                <w:sz w:val="18"/>
                <w:szCs w:val="18"/>
                <w:lang w:val="en-GB"/>
              </w:rPr>
            </w:pPr>
          </w:p>
        </w:tc>
        <w:tc>
          <w:tcPr>
            <w:tcW w:w="106" w:type="dxa"/>
            <w:tcBorders>
              <w:left w:val="nil"/>
              <w:right w:val="nil"/>
            </w:tcBorders>
            <w:vAlign w:val="bottom"/>
          </w:tcPr>
          <w:p w14:paraId="6C74F618" w14:textId="77777777" w:rsidR="00A03553" w:rsidRPr="006A7BA1" w:rsidRDefault="00A03553" w:rsidP="00303279">
            <w:pPr>
              <w:jc w:val="right"/>
              <w:rPr>
                <w:b/>
                <w:bCs/>
                <w:sz w:val="18"/>
                <w:szCs w:val="18"/>
                <w:lang w:val="en-GB"/>
              </w:rPr>
            </w:pPr>
          </w:p>
        </w:tc>
        <w:tc>
          <w:tcPr>
            <w:tcW w:w="847" w:type="dxa"/>
            <w:tcBorders>
              <w:left w:val="nil"/>
              <w:right w:val="nil"/>
            </w:tcBorders>
            <w:vAlign w:val="bottom"/>
          </w:tcPr>
          <w:p w14:paraId="5E11DDE5" w14:textId="77777777" w:rsidR="00A03553" w:rsidRPr="006A7BA1" w:rsidRDefault="00A03553" w:rsidP="00303279">
            <w:pPr>
              <w:jc w:val="right"/>
              <w:rPr>
                <w:b/>
                <w:bCs/>
                <w:sz w:val="18"/>
                <w:szCs w:val="18"/>
                <w:lang w:val="en-GB"/>
              </w:rPr>
            </w:pPr>
          </w:p>
        </w:tc>
        <w:tc>
          <w:tcPr>
            <w:tcW w:w="106" w:type="dxa"/>
            <w:tcBorders>
              <w:left w:val="nil"/>
              <w:right w:val="nil"/>
            </w:tcBorders>
            <w:vAlign w:val="bottom"/>
          </w:tcPr>
          <w:p w14:paraId="6E7A78AC" w14:textId="77777777" w:rsidR="00A03553" w:rsidRPr="006A7BA1" w:rsidRDefault="00A03553" w:rsidP="00303279">
            <w:pPr>
              <w:jc w:val="right"/>
              <w:rPr>
                <w:b/>
                <w:bCs/>
                <w:sz w:val="18"/>
                <w:szCs w:val="18"/>
                <w:lang w:val="en-GB"/>
              </w:rPr>
            </w:pPr>
          </w:p>
        </w:tc>
        <w:tc>
          <w:tcPr>
            <w:tcW w:w="847" w:type="dxa"/>
            <w:tcBorders>
              <w:left w:val="nil"/>
              <w:right w:val="nil"/>
            </w:tcBorders>
            <w:vAlign w:val="bottom"/>
          </w:tcPr>
          <w:p w14:paraId="6B74608F" w14:textId="77777777" w:rsidR="00A03553" w:rsidRPr="006A7BA1" w:rsidRDefault="00A03553" w:rsidP="00303279">
            <w:pPr>
              <w:jc w:val="right"/>
              <w:rPr>
                <w:b/>
                <w:bCs/>
                <w:sz w:val="18"/>
                <w:szCs w:val="18"/>
                <w:lang w:val="en-GB"/>
              </w:rPr>
            </w:pPr>
          </w:p>
        </w:tc>
        <w:tc>
          <w:tcPr>
            <w:tcW w:w="106" w:type="dxa"/>
            <w:tcBorders>
              <w:left w:val="nil"/>
              <w:right w:val="nil"/>
            </w:tcBorders>
          </w:tcPr>
          <w:p w14:paraId="6AA93460" w14:textId="77777777" w:rsidR="00A03553" w:rsidRPr="006A7BA1" w:rsidRDefault="00A03553" w:rsidP="00303279">
            <w:pPr>
              <w:jc w:val="right"/>
              <w:rPr>
                <w:b/>
                <w:bCs/>
                <w:sz w:val="18"/>
                <w:szCs w:val="18"/>
                <w:lang w:val="en-GB"/>
              </w:rPr>
            </w:pPr>
          </w:p>
        </w:tc>
        <w:tc>
          <w:tcPr>
            <w:tcW w:w="1796" w:type="dxa"/>
            <w:gridSpan w:val="3"/>
            <w:tcBorders>
              <w:left w:val="nil"/>
              <w:right w:val="nil"/>
            </w:tcBorders>
          </w:tcPr>
          <w:p w14:paraId="784B2C66" w14:textId="77777777" w:rsidR="00A03553" w:rsidRPr="006A7BA1" w:rsidRDefault="00A03553" w:rsidP="00303279">
            <w:pPr>
              <w:jc w:val="right"/>
              <w:rPr>
                <w:b/>
                <w:bCs/>
                <w:sz w:val="18"/>
                <w:szCs w:val="18"/>
                <w:lang w:val="en-GB"/>
              </w:rPr>
            </w:pPr>
            <w:r w:rsidRPr="006A7BA1">
              <w:rPr>
                <w:b/>
                <w:bCs/>
                <w:sz w:val="18"/>
                <w:szCs w:val="18"/>
                <w:lang w:val="en-GB"/>
              </w:rPr>
              <w:t>In thousands of Denars</w:t>
            </w:r>
          </w:p>
        </w:tc>
      </w:tr>
      <w:tr w:rsidR="006A7BA1" w:rsidRPr="006A7BA1" w14:paraId="310E1F7F" w14:textId="77777777" w:rsidTr="00303279">
        <w:trPr>
          <w:trHeight w:val="240"/>
        </w:trPr>
        <w:tc>
          <w:tcPr>
            <w:tcW w:w="2840" w:type="dxa"/>
            <w:tcBorders>
              <w:left w:val="nil"/>
              <w:bottom w:val="nil"/>
              <w:right w:val="nil"/>
            </w:tcBorders>
            <w:vAlign w:val="bottom"/>
          </w:tcPr>
          <w:p w14:paraId="6E69DEA6" w14:textId="77777777" w:rsidR="00A03553" w:rsidRPr="006A7BA1" w:rsidRDefault="00A03553" w:rsidP="00303279">
            <w:pPr>
              <w:rPr>
                <w:b/>
                <w:bCs/>
                <w:sz w:val="18"/>
                <w:szCs w:val="18"/>
                <w:lang w:val="en-GB"/>
              </w:rPr>
            </w:pPr>
          </w:p>
        </w:tc>
        <w:tc>
          <w:tcPr>
            <w:tcW w:w="848" w:type="dxa"/>
            <w:tcBorders>
              <w:left w:val="nil"/>
              <w:bottom w:val="single" w:sz="4" w:space="0" w:color="auto"/>
              <w:right w:val="nil"/>
            </w:tcBorders>
            <w:vAlign w:val="bottom"/>
          </w:tcPr>
          <w:p w14:paraId="6E8F769F" w14:textId="77777777" w:rsidR="00A03553" w:rsidRPr="006A7BA1" w:rsidRDefault="00A03553" w:rsidP="00303279">
            <w:pPr>
              <w:jc w:val="right"/>
              <w:rPr>
                <w:b/>
                <w:sz w:val="18"/>
                <w:szCs w:val="18"/>
                <w:lang w:val="en-GB"/>
              </w:rPr>
            </w:pPr>
            <w:r w:rsidRPr="006A7BA1">
              <w:rPr>
                <w:b/>
                <w:sz w:val="18"/>
                <w:szCs w:val="18"/>
                <w:lang w:val="en-GB"/>
              </w:rPr>
              <w:t xml:space="preserve">Land </w:t>
            </w:r>
          </w:p>
        </w:tc>
        <w:tc>
          <w:tcPr>
            <w:tcW w:w="107" w:type="dxa"/>
            <w:tcBorders>
              <w:left w:val="nil"/>
              <w:bottom w:val="nil"/>
              <w:right w:val="nil"/>
            </w:tcBorders>
            <w:vAlign w:val="bottom"/>
          </w:tcPr>
          <w:p w14:paraId="10C69665" w14:textId="77777777" w:rsidR="00A03553" w:rsidRPr="006A7BA1" w:rsidRDefault="00A03553" w:rsidP="00303279">
            <w:pPr>
              <w:jc w:val="right"/>
              <w:rPr>
                <w:b/>
                <w:sz w:val="18"/>
                <w:szCs w:val="18"/>
                <w:lang w:val="en-GB"/>
              </w:rPr>
            </w:pPr>
          </w:p>
        </w:tc>
        <w:tc>
          <w:tcPr>
            <w:tcW w:w="848" w:type="dxa"/>
            <w:tcBorders>
              <w:left w:val="nil"/>
              <w:bottom w:val="single" w:sz="4" w:space="0" w:color="auto"/>
              <w:right w:val="nil"/>
            </w:tcBorders>
            <w:vAlign w:val="bottom"/>
          </w:tcPr>
          <w:p w14:paraId="2D845212" w14:textId="77777777" w:rsidR="00A03553" w:rsidRPr="006A7BA1" w:rsidRDefault="00A03553" w:rsidP="00303279">
            <w:pPr>
              <w:jc w:val="right"/>
              <w:rPr>
                <w:b/>
                <w:sz w:val="18"/>
                <w:szCs w:val="18"/>
                <w:lang w:val="en-GB"/>
              </w:rPr>
            </w:pPr>
            <w:r w:rsidRPr="006A7BA1">
              <w:rPr>
                <w:b/>
                <w:sz w:val="18"/>
                <w:szCs w:val="18"/>
                <w:lang w:val="en-GB"/>
              </w:rPr>
              <w:t xml:space="preserve">Buildings </w:t>
            </w:r>
          </w:p>
        </w:tc>
        <w:tc>
          <w:tcPr>
            <w:tcW w:w="106" w:type="dxa"/>
            <w:tcBorders>
              <w:left w:val="nil"/>
              <w:bottom w:val="nil"/>
              <w:right w:val="nil"/>
            </w:tcBorders>
            <w:vAlign w:val="bottom"/>
          </w:tcPr>
          <w:p w14:paraId="484D4AEA" w14:textId="77777777" w:rsidR="00A03553" w:rsidRPr="006A7BA1" w:rsidRDefault="00A03553" w:rsidP="00303279">
            <w:pPr>
              <w:jc w:val="right"/>
              <w:rPr>
                <w:b/>
                <w:sz w:val="18"/>
                <w:szCs w:val="18"/>
                <w:lang w:val="en-GB"/>
              </w:rPr>
            </w:pPr>
          </w:p>
        </w:tc>
        <w:tc>
          <w:tcPr>
            <w:tcW w:w="847" w:type="dxa"/>
            <w:tcBorders>
              <w:left w:val="nil"/>
              <w:bottom w:val="single" w:sz="4" w:space="0" w:color="auto"/>
              <w:right w:val="nil"/>
            </w:tcBorders>
            <w:vAlign w:val="bottom"/>
          </w:tcPr>
          <w:p w14:paraId="583FCCB2" w14:textId="77777777" w:rsidR="00A03553" w:rsidRPr="006A7BA1" w:rsidRDefault="00A03553" w:rsidP="00303279">
            <w:pPr>
              <w:jc w:val="right"/>
              <w:rPr>
                <w:b/>
                <w:sz w:val="18"/>
                <w:szCs w:val="18"/>
                <w:lang w:val="en-GB"/>
              </w:rPr>
            </w:pPr>
            <w:r w:rsidRPr="006A7BA1">
              <w:rPr>
                <w:b/>
                <w:sz w:val="18"/>
                <w:szCs w:val="18"/>
                <w:lang w:val="en-GB"/>
              </w:rPr>
              <w:t>Means of transportation</w:t>
            </w:r>
          </w:p>
        </w:tc>
        <w:tc>
          <w:tcPr>
            <w:tcW w:w="106" w:type="dxa"/>
            <w:tcBorders>
              <w:left w:val="nil"/>
              <w:bottom w:val="nil"/>
              <w:right w:val="nil"/>
            </w:tcBorders>
            <w:vAlign w:val="bottom"/>
          </w:tcPr>
          <w:p w14:paraId="229CB2C4" w14:textId="77777777" w:rsidR="00A03553" w:rsidRPr="006A7BA1" w:rsidRDefault="00A03553" w:rsidP="00303279">
            <w:pPr>
              <w:jc w:val="right"/>
              <w:rPr>
                <w:b/>
                <w:sz w:val="18"/>
                <w:szCs w:val="18"/>
                <w:lang w:val="en-GB"/>
              </w:rPr>
            </w:pPr>
          </w:p>
        </w:tc>
        <w:tc>
          <w:tcPr>
            <w:tcW w:w="847" w:type="dxa"/>
            <w:tcBorders>
              <w:left w:val="nil"/>
              <w:bottom w:val="single" w:sz="4" w:space="0" w:color="auto"/>
              <w:right w:val="nil"/>
            </w:tcBorders>
            <w:vAlign w:val="bottom"/>
          </w:tcPr>
          <w:p w14:paraId="7082C478" w14:textId="77777777" w:rsidR="00A03553" w:rsidRPr="006A7BA1" w:rsidRDefault="00A03553" w:rsidP="00303279">
            <w:pPr>
              <w:jc w:val="right"/>
              <w:rPr>
                <w:b/>
                <w:sz w:val="18"/>
                <w:szCs w:val="18"/>
                <w:lang w:val="en-GB"/>
              </w:rPr>
            </w:pPr>
            <w:r w:rsidRPr="006A7BA1">
              <w:rPr>
                <w:b/>
                <w:sz w:val="18"/>
                <w:szCs w:val="18"/>
                <w:lang w:val="en-GB"/>
              </w:rPr>
              <w:t>Furniture and office equipment</w:t>
            </w:r>
          </w:p>
        </w:tc>
        <w:tc>
          <w:tcPr>
            <w:tcW w:w="106" w:type="dxa"/>
            <w:tcBorders>
              <w:left w:val="nil"/>
              <w:bottom w:val="nil"/>
              <w:right w:val="nil"/>
            </w:tcBorders>
            <w:vAlign w:val="bottom"/>
          </w:tcPr>
          <w:p w14:paraId="63B8236E" w14:textId="77777777" w:rsidR="00A03553" w:rsidRPr="006A7BA1" w:rsidRDefault="00A03553" w:rsidP="00303279">
            <w:pPr>
              <w:jc w:val="right"/>
              <w:rPr>
                <w:b/>
                <w:sz w:val="18"/>
                <w:szCs w:val="18"/>
                <w:lang w:val="en-GB"/>
              </w:rPr>
            </w:pPr>
          </w:p>
        </w:tc>
        <w:tc>
          <w:tcPr>
            <w:tcW w:w="847" w:type="dxa"/>
            <w:tcBorders>
              <w:left w:val="nil"/>
              <w:bottom w:val="single" w:sz="4" w:space="0" w:color="auto"/>
              <w:right w:val="nil"/>
            </w:tcBorders>
            <w:vAlign w:val="bottom"/>
          </w:tcPr>
          <w:p w14:paraId="2A342C46" w14:textId="77777777" w:rsidR="00A03553" w:rsidRPr="006A7BA1" w:rsidRDefault="00A03553" w:rsidP="00303279">
            <w:pPr>
              <w:jc w:val="right"/>
              <w:rPr>
                <w:b/>
                <w:sz w:val="18"/>
                <w:szCs w:val="18"/>
                <w:lang w:val="en-GB"/>
              </w:rPr>
            </w:pPr>
            <w:r w:rsidRPr="006A7BA1">
              <w:rPr>
                <w:b/>
                <w:sz w:val="18"/>
                <w:szCs w:val="18"/>
                <w:lang w:val="en-GB"/>
              </w:rPr>
              <w:t>Other equipment</w:t>
            </w:r>
          </w:p>
        </w:tc>
        <w:tc>
          <w:tcPr>
            <w:tcW w:w="106" w:type="dxa"/>
            <w:tcBorders>
              <w:left w:val="nil"/>
              <w:bottom w:val="nil"/>
              <w:right w:val="nil"/>
            </w:tcBorders>
          </w:tcPr>
          <w:p w14:paraId="2E932FD4" w14:textId="77777777" w:rsidR="00A03553" w:rsidRPr="006A7BA1" w:rsidRDefault="00A03553" w:rsidP="00303279">
            <w:pPr>
              <w:jc w:val="right"/>
              <w:rPr>
                <w:b/>
                <w:sz w:val="18"/>
                <w:szCs w:val="18"/>
                <w:lang w:val="en-GB"/>
              </w:rPr>
            </w:pPr>
          </w:p>
        </w:tc>
        <w:tc>
          <w:tcPr>
            <w:tcW w:w="843" w:type="dxa"/>
            <w:tcBorders>
              <w:left w:val="nil"/>
              <w:bottom w:val="single" w:sz="4" w:space="0" w:color="auto"/>
              <w:right w:val="nil"/>
            </w:tcBorders>
          </w:tcPr>
          <w:p w14:paraId="5F9EACE8" w14:textId="77777777" w:rsidR="00A03553" w:rsidRPr="006A7BA1" w:rsidRDefault="00A03553" w:rsidP="00303279">
            <w:pPr>
              <w:jc w:val="right"/>
              <w:rPr>
                <w:b/>
                <w:sz w:val="18"/>
                <w:szCs w:val="18"/>
                <w:lang w:val="en-GB"/>
              </w:rPr>
            </w:pPr>
            <w:r w:rsidRPr="006A7BA1">
              <w:rPr>
                <w:b/>
                <w:sz w:val="18"/>
                <w:szCs w:val="18"/>
                <w:lang w:val="en-GB"/>
              </w:rPr>
              <w:t>Other items of property and equipment</w:t>
            </w:r>
          </w:p>
        </w:tc>
        <w:tc>
          <w:tcPr>
            <w:tcW w:w="106" w:type="dxa"/>
            <w:tcBorders>
              <w:left w:val="nil"/>
              <w:bottom w:val="nil"/>
              <w:right w:val="nil"/>
            </w:tcBorders>
            <w:vAlign w:val="bottom"/>
          </w:tcPr>
          <w:p w14:paraId="655C38C4" w14:textId="77777777" w:rsidR="00A03553" w:rsidRPr="006A7BA1" w:rsidRDefault="00A03553" w:rsidP="00303279">
            <w:pPr>
              <w:jc w:val="right"/>
              <w:rPr>
                <w:b/>
                <w:sz w:val="18"/>
                <w:szCs w:val="18"/>
                <w:lang w:val="en-GB"/>
              </w:rPr>
            </w:pPr>
          </w:p>
        </w:tc>
        <w:tc>
          <w:tcPr>
            <w:tcW w:w="847" w:type="dxa"/>
            <w:tcBorders>
              <w:left w:val="nil"/>
              <w:bottom w:val="single" w:sz="4" w:space="0" w:color="auto"/>
              <w:right w:val="nil"/>
            </w:tcBorders>
            <w:vAlign w:val="bottom"/>
          </w:tcPr>
          <w:p w14:paraId="1DFA940B" w14:textId="77777777" w:rsidR="00A03553" w:rsidRPr="006A7BA1" w:rsidRDefault="00A03553" w:rsidP="00303279">
            <w:pPr>
              <w:jc w:val="right"/>
              <w:rPr>
                <w:b/>
                <w:sz w:val="18"/>
                <w:szCs w:val="18"/>
                <w:lang w:val="en-GB"/>
              </w:rPr>
            </w:pPr>
            <w:r w:rsidRPr="006A7BA1">
              <w:rPr>
                <w:b/>
                <w:sz w:val="18"/>
                <w:szCs w:val="18"/>
                <w:lang w:val="en-GB"/>
              </w:rPr>
              <w:t>Total</w:t>
            </w:r>
          </w:p>
        </w:tc>
      </w:tr>
      <w:tr w:rsidR="006A7BA1" w:rsidRPr="006A7BA1" w14:paraId="507CC65C" w14:textId="77777777" w:rsidTr="00303279">
        <w:trPr>
          <w:trHeight w:val="240"/>
        </w:trPr>
        <w:tc>
          <w:tcPr>
            <w:tcW w:w="2840" w:type="dxa"/>
            <w:tcBorders>
              <w:top w:val="nil"/>
              <w:left w:val="nil"/>
              <w:bottom w:val="nil"/>
              <w:right w:val="nil"/>
            </w:tcBorders>
            <w:vAlign w:val="bottom"/>
          </w:tcPr>
          <w:p w14:paraId="05DB1924" w14:textId="77777777" w:rsidR="00A03553" w:rsidRPr="006A7BA1" w:rsidRDefault="00A03553" w:rsidP="00303279">
            <w:pPr>
              <w:ind w:left="104" w:hanging="104"/>
              <w:rPr>
                <w:bCs/>
                <w:sz w:val="18"/>
                <w:szCs w:val="18"/>
                <w:lang w:val="en-GB"/>
              </w:rPr>
            </w:pPr>
            <w:r w:rsidRPr="006A7BA1">
              <w:rPr>
                <w:bCs/>
                <w:sz w:val="18"/>
                <w:szCs w:val="18"/>
                <w:lang w:val="en-GB"/>
              </w:rPr>
              <w:t>Value of the property taken under financial lease:</w:t>
            </w:r>
          </w:p>
        </w:tc>
        <w:tc>
          <w:tcPr>
            <w:tcW w:w="848" w:type="dxa"/>
            <w:tcBorders>
              <w:top w:val="single" w:sz="4" w:space="0" w:color="auto"/>
              <w:left w:val="nil"/>
              <w:bottom w:val="nil"/>
              <w:right w:val="nil"/>
            </w:tcBorders>
            <w:tcMar>
              <w:right w:w="74" w:type="dxa"/>
            </w:tcMar>
            <w:vAlign w:val="bottom"/>
          </w:tcPr>
          <w:p w14:paraId="416030ED" w14:textId="77777777" w:rsidR="00A03553" w:rsidRPr="006A7BA1" w:rsidRDefault="00A03553" w:rsidP="00303279">
            <w:pPr>
              <w:jc w:val="right"/>
              <w:rPr>
                <w:sz w:val="18"/>
                <w:szCs w:val="18"/>
                <w:lang w:val="en-GB"/>
              </w:rPr>
            </w:pPr>
          </w:p>
        </w:tc>
        <w:tc>
          <w:tcPr>
            <w:tcW w:w="107" w:type="dxa"/>
            <w:tcBorders>
              <w:top w:val="nil"/>
              <w:left w:val="nil"/>
              <w:bottom w:val="nil"/>
              <w:right w:val="nil"/>
            </w:tcBorders>
            <w:vAlign w:val="bottom"/>
          </w:tcPr>
          <w:p w14:paraId="2241CC71" w14:textId="77777777" w:rsidR="00A03553" w:rsidRPr="006A7BA1" w:rsidRDefault="00A03553" w:rsidP="00303279">
            <w:pPr>
              <w:jc w:val="right"/>
              <w:rPr>
                <w:sz w:val="18"/>
                <w:szCs w:val="18"/>
                <w:lang w:val="en-GB"/>
              </w:rPr>
            </w:pPr>
          </w:p>
        </w:tc>
        <w:tc>
          <w:tcPr>
            <w:tcW w:w="848" w:type="dxa"/>
            <w:tcBorders>
              <w:top w:val="single" w:sz="4" w:space="0" w:color="auto"/>
              <w:left w:val="nil"/>
              <w:bottom w:val="nil"/>
              <w:right w:val="nil"/>
            </w:tcBorders>
            <w:tcMar>
              <w:right w:w="74" w:type="dxa"/>
            </w:tcMar>
            <w:vAlign w:val="bottom"/>
          </w:tcPr>
          <w:p w14:paraId="514CC472"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9192880"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25337D3C"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43582C41"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28A6A211"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1BA42199"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02A99FA3" w14:textId="77777777" w:rsidR="00A03553" w:rsidRPr="006A7BA1" w:rsidRDefault="00A03553" w:rsidP="00303279">
            <w:pPr>
              <w:jc w:val="right"/>
              <w:rPr>
                <w:sz w:val="18"/>
                <w:szCs w:val="18"/>
                <w:lang w:val="en-GB"/>
              </w:rPr>
            </w:pPr>
          </w:p>
        </w:tc>
        <w:tc>
          <w:tcPr>
            <w:tcW w:w="106" w:type="dxa"/>
            <w:tcBorders>
              <w:top w:val="nil"/>
              <w:left w:val="nil"/>
              <w:bottom w:val="nil"/>
              <w:right w:val="nil"/>
            </w:tcBorders>
          </w:tcPr>
          <w:p w14:paraId="405DD468" w14:textId="77777777" w:rsidR="00A03553" w:rsidRPr="006A7BA1" w:rsidRDefault="00A03553" w:rsidP="00303279">
            <w:pPr>
              <w:jc w:val="right"/>
              <w:rPr>
                <w:sz w:val="18"/>
                <w:szCs w:val="18"/>
                <w:lang w:val="en-GB"/>
              </w:rPr>
            </w:pPr>
          </w:p>
        </w:tc>
        <w:tc>
          <w:tcPr>
            <w:tcW w:w="843" w:type="dxa"/>
            <w:tcBorders>
              <w:top w:val="single" w:sz="4" w:space="0" w:color="auto"/>
              <w:left w:val="nil"/>
              <w:bottom w:val="nil"/>
              <w:right w:val="nil"/>
            </w:tcBorders>
          </w:tcPr>
          <w:p w14:paraId="6AAA695B"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2698B528"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4B6A84FD" w14:textId="77777777" w:rsidR="00A03553" w:rsidRPr="006A7BA1" w:rsidRDefault="00A03553" w:rsidP="00303279">
            <w:pPr>
              <w:jc w:val="right"/>
              <w:rPr>
                <w:sz w:val="18"/>
                <w:szCs w:val="18"/>
                <w:lang w:val="en-GB"/>
              </w:rPr>
            </w:pPr>
          </w:p>
        </w:tc>
      </w:tr>
      <w:tr w:rsidR="006A7BA1" w:rsidRPr="006A7BA1" w14:paraId="0F01D952" w14:textId="77777777" w:rsidTr="00303279">
        <w:trPr>
          <w:trHeight w:val="240"/>
        </w:trPr>
        <w:tc>
          <w:tcPr>
            <w:tcW w:w="2840" w:type="dxa"/>
            <w:tcBorders>
              <w:top w:val="nil"/>
              <w:left w:val="nil"/>
              <w:bottom w:val="nil"/>
              <w:right w:val="nil"/>
            </w:tcBorders>
          </w:tcPr>
          <w:p w14:paraId="5DD29934" w14:textId="77777777" w:rsidR="00A03553" w:rsidRPr="006A7BA1" w:rsidRDefault="00A03553" w:rsidP="00303279">
            <w:pPr>
              <w:ind w:left="180" w:hanging="180"/>
              <w:rPr>
                <w:b/>
                <w:sz w:val="18"/>
                <w:szCs w:val="18"/>
                <w:lang w:val="en-GB"/>
              </w:rPr>
            </w:pPr>
            <w:r w:rsidRPr="006A7BA1">
              <w:rPr>
                <w:b/>
                <w:sz w:val="18"/>
                <w:szCs w:val="18"/>
                <w:lang w:val="en-GB"/>
              </w:rPr>
              <w:t>Cost</w:t>
            </w:r>
          </w:p>
        </w:tc>
        <w:tc>
          <w:tcPr>
            <w:tcW w:w="848" w:type="dxa"/>
            <w:tcBorders>
              <w:top w:val="nil"/>
              <w:left w:val="nil"/>
              <w:bottom w:val="nil"/>
              <w:right w:val="nil"/>
            </w:tcBorders>
            <w:tcMar>
              <w:right w:w="74" w:type="dxa"/>
            </w:tcMar>
            <w:vAlign w:val="bottom"/>
          </w:tcPr>
          <w:p w14:paraId="734C3B4D" w14:textId="77777777" w:rsidR="00A03553" w:rsidRPr="006A7BA1" w:rsidRDefault="00A03553" w:rsidP="00303279">
            <w:pPr>
              <w:jc w:val="right"/>
              <w:rPr>
                <w:sz w:val="18"/>
                <w:szCs w:val="18"/>
                <w:lang w:val="en-GB"/>
              </w:rPr>
            </w:pPr>
          </w:p>
        </w:tc>
        <w:tc>
          <w:tcPr>
            <w:tcW w:w="107" w:type="dxa"/>
            <w:tcBorders>
              <w:top w:val="nil"/>
              <w:left w:val="nil"/>
              <w:bottom w:val="nil"/>
              <w:right w:val="nil"/>
            </w:tcBorders>
            <w:vAlign w:val="bottom"/>
          </w:tcPr>
          <w:p w14:paraId="4E8BE9E4"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68989F7A"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422AE862"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0321C202"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411C885D"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7EA8361E"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1631280B"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76D9ED4F" w14:textId="77777777" w:rsidR="00A03553" w:rsidRPr="006A7BA1" w:rsidRDefault="00A03553" w:rsidP="00303279">
            <w:pPr>
              <w:jc w:val="right"/>
              <w:rPr>
                <w:sz w:val="18"/>
                <w:szCs w:val="18"/>
                <w:lang w:val="en-GB"/>
              </w:rPr>
            </w:pPr>
          </w:p>
        </w:tc>
        <w:tc>
          <w:tcPr>
            <w:tcW w:w="106" w:type="dxa"/>
            <w:tcBorders>
              <w:top w:val="nil"/>
              <w:left w:val="nil"/>
              <w:bottom w:val="nil"/>
              <w:right w:val="nil"/>
            </w:tcBorders>
          </w:tcPr>
          <w:p w14:paraId="2171DC33"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tcPr>
          <w:p w14:paraId="2819449B"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6C69AB00"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CD1FDC9" w14:textId="77777777" w:rsidR="00A03553" w:rsidRPr="006A7BA1" w:rsidRDefault="00A03553" w:rsidP="00303279">
            <w:pPr>
              <w:jc w:val="right"/>
              <w:rPr>
                <w:sz w:val="18"/>
                <w:szCs w:val="18"/>
                <w:lang w:val="en-GB"/>
              </w:rPr>
            </w:pPr>
          </w:p>
        </w:tc>
      </w:tr>
      <w:tr w:rsidR="006A7BA1" w:rsidRPr="006A7BA1" w14:paraId="1B900AFE" w14:textId="77777777" w:rsidTr="00303279">
        <w:trPr>
          <w:trHeight w:val="240"/>
        </w:trPr>
        <w:tc>
          <w:tcPr>
            <w:tcW w:w="2840" w:type="dxa"/>
            <w:tcBorders>
              <w:top w:val="nil"/>
              <w:left w:val="nil"/>
              <w:bottom w:val="nil"/>
              <w:right w:val="nil"/>
            </w:tcBorders>
          </w:tcPr>
          <w:p w14:paraId="54FAD556" w14:textId="77777777" w:rsidR="00A03553" w:rsidRPr="00841C17" w:rsidRDefault="00A03553" w:rsidP="0066775F">
            <w:pPr>
              <w:ind w:left="180" w:hanging="180"/>
              <w:rPr>
                <w:sz w:val="18"/>
                <w:szCs w:val="18"/>
                <w:lang w:val="mk-MK"/>
              </w:rPr>
            </w:pPr>
            <w:r w:rsidRPr="006A7BA1">
              <w:rPr>
                <w:sz w:val="18"/>
                <w:szCs w:val="18"/>
                <w:lang w:val="en-GB"/>
              </w:rPr>
              <w:t xml:space="preserve">Balance as at 1 January </w:t>
            </w:r>
            <w:r w:rsidR="0066775F" w:rsidRPr="006A7BA1">
              <w:rPr>
                <w:sz w:val="18"/>
                <w:szCs w:val="18"/>
                <w:lang w:val="en-GB"/>
              </w:rPr>
              <w:t>20</w:t>
            </w:r>
            <w:r w:rsidR="0066775F">
              <w:rPr>
                <w:sz w:val="18"/>
                <w:szCs w:val="18"/>
                <w:lang w:val="en-GB"/>
              </w:rPr>
              <w:t>2</w:t>
            </w:r>
            <w:r w:rsidR="0066775F">
              <w:rPr>
                <w:sz w:val="18"/>
                <w:szCs w:val="18"/>
                <w:lang w:val="mk-MK"/>
              </w:rPr>
              <w:t>2</w:t>
            </w:r>
          </w:p>
        </w:tc>
        <w:tc>
          <w:tcPr>
            <w:tcW w:w="848" w:type="dxa"/>
            <w:tcBorders>
              <w:top w:val="nil"/>
              <w:left w:val="nil"/>
              <w:bottom w:val="nil"/>
              <w:right w:val="nil"/>
            </w:tcBorders>
            <w:tcMar>
              <w:right w:w="74" w:type="dxa"/>
            </w:tcMar>
            <w:vAlign w:val="bottom"/>
          </w:tcPr>
          <w:p w14:paraId="35D72713"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1A02CDC9"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789D4F3D"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5F5D258"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02934520"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6CF9738"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44E91AD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DB745E8"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3B0197AB"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4724526A"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577A776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044CFBE"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3AE26D83"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71FA040C" w14:textId="77777777" w:rsidTr="00303279">
        <w:trPr>
          <w:trHeight w:val="240"/>
        </w:trPr>
        <w:tc>
          <w:tcPr>
            <w:tcW w:w="2840" w:type="dxa"/>
            <w:tcBorders>
              <w:top w:val="nil"/>
              <w:left w:val="nil"/>
              <w:bottom w:val="nil"/>
              <w:right w:val="nil"/>
            </w:tcBorders>
          </w:tcPr>
          <w:p w14:paraId="000261EF" w14:textId="77777777" w:rsidR="00A03553" w:rsidRPr="006A7BA1" w:rsidRDefault="00A03553" w:rsidP="00303279">
            <w:pPr>
              <w:ind w:left="180" w:hanging="180"/>
              <w:rPr>
                <w:sz w:val="18"/>
                <w:szCs w:val="18"/>
                <w:lang w:val="en-GB"/>
              </w:rPr>
            </w:pPr>
            <w:r w:rsidRPr="006A7BA1">
              <w:rPr>
                <w:sz w:val="18"/>
                <w:szCs w:val="18"/>
                <w:lang w:val="en-GB"/>
              </w:rPr>
              <w:t xml:space="preserve">   increases</w:t>
            </w:r>
          </w:p>
        </w:tc>
        <w:tc>
          <w:tcPr>
            <w:tcW w:w="848" w:type="dxa"/>
            <w:tcBorders>
              <w:top w:val="nil"/>
              <w:left w:val="nil"/>
              <w:bottom w:val="nil"/>
              <w:right w:val="nil"/>
            </w:tcBorders>
            <w:tcMar>
              <w:right w:w="74" w:type="dxa"/>
            </w:tcMar>
            <w:vAlign w:val="bottom"/>
          </w:tcPr>
          <w:p w14:paraId="7673AF04"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4F0E1833"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6AC34BF2"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1456093"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3D96C331"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BCAF5D5"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1445CDB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4F19715"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533DE3E8"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085D2EF9"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79DFCB50"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987B97F"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06E3F350"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0764E10D" w14:textId="77777777" w:rsidTr="00303279">
        <w:trPr>
          <w:trHeight w:val="240"/>
        </w:trPr>
        <w:tc>
          <w:tcPr>
            <w:tcW w:w="2840" w:type="dxa"/>
            <w:tcBorders>
              <w:top w:val="nil"/>
              <w:left w:val="nil"/>
              <w:bottom w:val="nil"/>
              <w:right w:val="nil"/>
            </w:tcBorders>
          </w:tcPr>
          <w:p w14:paraId="1F7A4536" w14:textId="77777777" w:rsidR="00A03553" w:rsidRPr="006A7BA1" w:rsidRDefault="00A03553" w:rsidP="00303279">
            <w:pPr>
              <w:ind w:left="180" w:hanging="180"/>
              <w:rPr>
                <w:sz w:val="18"/>
                <w:szCs w:val="18"/>
                <w:lang w:val="en-GB"/>
              </w:rPr>
            </w:pPr>
            <w:r w:rsidRPr="006A7BA1">
              <w:rPr>
                <w:sz w:val="18"/>
                <w:szCs w:val="18"/>
                <w:lang w:val="en-GB"/>
              </w:rPr>
              <w:t xml:space="preserve">   (disposal of and entering as expenditure)</w:t>
            </w:r>
          </w:p>
        </w:tc>
        <w:tc>
          <w:tcPr>
            <w:tcW w:w="848" w:type="dxa"/>
            <w:tcBorders>
              <w:top w:val="nil"/>
              <w:left w:val="nil"/>
              <w:right w:val="nil"/>
            </w:tcBorders>
            <w:tcMar>
              <w:right w:w="74" w:type="dxa"/>
            </w:tcMar>
            <w:vAlign w:val="bottom"/>
          </w:tcPr>
          <w:p w14:paraId="30BDDE0B"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7EFC1306" w14:textId="77777777" w:rsidR="00A03553" w:rsidRPr="006A7BA1" w:rsidRDefault="00A03553" w:rsidP="00303279">
            <w:pPr>
              <w:jc w:val="right"/>
              <w:rPr>
                <w:sz w:val="18"/>
                <w:szCs w:val="18"/>
                <w:lang w:val="en-GB"/>
              </w:rPr>
            </w:pPr>
          </w:p>
        </w:tc>
        <w:tc>
          <w:tcPr>
            <w:tcW w:w="848" w:type="dxa"/>
            <w:tcBorders>
              <w:top w:val="nil"/>
              <w:left w:val="nil"/>
              <w:right w:val="nil"/>
            </w:tcBorders>
            <w:tcMar>
              <w:right w:w="74" w:type="dxa"/>
            </w:tcMar>
            <w:vAlign w:val="bottom"/>
          </w:tcPr>
          <w:p w14:paraId="2772D4E0"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B5D6D6A"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4A3B65C1"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3BB8CD4"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2D169A8D"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733DE86"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7BECA992"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41323FA6" w14:textId="77777777" w:rsidR="00A03553" w:rsidRPr="006A7BA1" w:rsidRDefault="00A03553" w:rsidP="00303279">
            <w:pPr>
              <w:jc w:val="right"/>
              <w:rPr>
                <w:sz w:val="18"/>
                <w:szCs w:val="18"/>
                <w:lang w:val="en-GB"/>
              </w:rPr>
            </w:pPr>
          </w:p>
        </w:tc>
        <w:tc>
          <w:tcPr>
            <w:tcW w:w="843" w:type="dxa"/>
            <w:tcBorders>
              <w:top w:val="nil"/>
              <w:left w:val="nil"/>
              <w:right w:val="nil"/>
            </w:tcBorders>
            <w:tcMar>
              <w:right w:w="74" w:type="dxa"/>
            </w:tcMar>
            <w:vAlign w:val="bottom"/>
          </w:tcPr>
          <w:p w14:paraId="3FC095A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A39F30B"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7C2DE2DB"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5B5F1630" w14:textId="77777777" w:rsidTr="00303279">
        <w:trPr>
          <w:trHeight w:val="240"/>
        </w:trPr>
        <w:tc>
          <w:tcPr>
            <w:tcW w:w="2840" w:type="dxa"/>
            <w:tcBorders>
              <w:top w:val="nil"/>
              <w:left w:val="nil"/>
              <w:bottom w:val="nil"/>
              <w:right w:val="nil"/>
            </w:tcBorders>
          </w:tcPr>
          <w:p w14:paraId="441A5C01" w14:textId="77777777" w:rsidR="00A03553" w:rsidRPr="006A7BA1" w:rsidRDefault="00A03553" w:rsidP="00303279">
            <w:pPr>
              <w:ind w:left="180" w:hanging="180"/>
              <w:rPr>
                <w:sz w:val="18"/>
                <w:szCs w:val="18"/>
                <w:lang w:val="en-GB"/>
              </w:rPr>
            </w:pPr>
            <w:r w:rsidRPr="006A7BA1">
              <w:rPr>
                <w:sz w:val="18"/>
                <w:szCs w:val="18"/>
                <w:lang w:val="en-GB"/>
              </w:rPr>
              <w:t xml:space="preserve">   other</w:t>
            </w:r>
          </w:p>
        </w:tc>
        <w:tc>
          <w:tcPr>
            <w:tcW w:w="848" w:type="dxa"/>
            <w:tcBorders>
              <w:top w:val="nil"/>
              <w:left w:val="nil"/>
              <w:bottom w:val="single" w:sz="4" w:space="0" w:color="auto"/>
              <w:right w:val="nil"/>
            </w:tcBorders>
            <w:tcMar>
              <w:right w:w="74" w:type="dxa"/>
            </w:tcMar>
            <w:vAlign w:val="bottom"/>
          </w:tcPr>
          <w:p w14:paraId="4248799D"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716E6169" w14:textId="77777777" w:rsidR="00A03553" w:rsidRPr="006A7BA1" w:rsidRDefault="00A03553" w:rsidP="00303279">
            <w:pPr>
              <w:jc w:val="right"/>
              <w:rPr>
                <w:sz w:val="18"/>
                <w:szCs w:val="18"/>
                <w:lang w:val="en-GB"/>
              </w:rPr>
            </w:pPr>
          </w:p>
        </w:tc>
        <w:tc>
          <w:tcPr>
            <w:tcW w:w="848" w:type="dxa"/>
            <w:tcBorders>
              <w:top w:val="nil"/>
              <w:left w:val="nil"/>
              <w:bottom w:val="single" w:sz="4" w:space="0" w:color="auto"/>
              <w:right w:val="nil"/>
            </w:tcBorders>
            <w:tcMar>
              <w:right w:w="74" w:type="dxa"/>
            </w:tcMar>
            <w:vAlign w:val="bottom"/>
          </w:tcPr>
          <w:p w14:paraId="329BF022"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23580CEA"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03F4283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8B71966"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335634F9"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D3B02E9"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2BEB5EF1"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7FA60329" w14:textId="77777777" w:rsidR="00A03553" w:rsidRPr="006A7BA1" w:rsidRDefault="00A03553" w:rsidP="00303279">
            <w:pPr>
              <w:jc w:val="right"/>
              <w:rPr>
                <w:sz w:val="18"/>
                <w:szCs w:val="18"/>
                <w:lang w:val="en-GB"/>
              </w:rPr>
            </w:pPr>
          </w:p>
        </w:tc>
        <w:tc>
          <w:tcPr>
            <w:tcW w:w="843" w:type="dxa"/>
            <w:tcBorders>
              <w:top w:val="nil"/>
              <w:left w:val="nil"/>
              <w:bottom w:val="single" w:sz="4" w:space="0" w:color="auto"/>
              <w:right w:val="nil"/>
            </w:tcBorders>
            <w:tcMar>
              <w:right w:w="74" w:type="dxa"/>
            </w:tcMar>
            <w:vAlign w:val="bottom"/>
          </w:tcPr>
          <w:p w14:paraId="1ED44444"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04BAEA8"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02784797"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4DFF4010" w14:textId="77777777" w:rsidTr="00303279">
        <w:trPr>
          <w:trHeight w:val="240"/>
        </w:trPr>
        <w:tc>
          <w:tcPr>
            <w:tcW w:w="2840" w:type="dxa"/>
            <w:tcBorders>
              <w:top w:val="nil"/>
              <w:left w:val="nil"/>
              <w:bottom w:val="nil"/>
              <w:right w:val="nil"/>
            </w:tcBorders>
          </w:tcPr>
          <w:p w14:paraId="69E32154" w14:textId="77777777" w:rsidR="00A03553" w:rsidRPr="00841C17" w:rsidRDefault="00A03553" w:rsidP="0066775F">
            <w:pPr>
              <w:ind w:left="180" w:hanging="180"/>
              <w:rPr>
                <w:b/>
                <w:bCs/>
                <w:sz w:val="18"/>
                <w:szCs w:val="18"/>
                <w:lang w:val="mk-MK"/>
              </w:rPr>
            </w:pPr>
            <w:r w:rsidRPr="006A7BA1">
              <w:rPr>
                <w:b/>
                <w:sz w:val="18"/>
                <w:szCs w:val="18"/>
                <w:lang w:val="en-GB"/>
              </w:rPr>
              <w:t xml:space="preserve">Balance as at </w:t>
            </w:r>
            <w:r w:rsidRPr="006A7BA1">
              <w:rPr>
                <w:b/>
                <w:bCs/>
                <w:sz w:val="18"/>
                <w:szCs w:val="18"/>
                <w:lang w:val="en-GB"/>
              </w:rPr>
              <w:t xml:space="preserve">31 December </w:t>
            </w:r>
            <w:r w:rsidR="0066775F">
              <w:rPr>
                <w:b/>
                <w:bCs/>
                <w:sz w:val="18"/>
                <w:szCs w:val="18"/>
                <w:lang w:val="en-GB"/>
              </w:rPr>
              <w:t>202</w:t>
            </w:r>
            <w:r w:rsidR="0066775F">
              <w:rPr>
                <w:b/>
                <w:bCs/>
                <w:sz w:val="18"/>
                <w:szCs w:val="18"/>
                <w:lang w:val="mk-MK"/>
              </w:rPr>
              <w:t>2</w:t>
            </w:r>
          </w:p>
        </w:tc>
        <w:tc>
          <w:tcPr>
            <w:tcW w:w="848" w:type="dxa"/>
            <w:tcBorders>
              <w:top w:val="single" w:sz="4" w:space="0" w:color="auto"/>
              <w:left w:val="nil"/>
              <w:bottom w:val="nil"/>
              <w:right w:val="nil"/>
            </w:tcBorders>
            <w:tcMar>
              <w:right w:w="74" w:type="dxa"/>
            </w:tcMar>
            <w:vAlign w:val="bottom"/>
          </w:tcPr>
          <w:p w14:paraId="498287F4"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2FA67FD2" w14:textId="77777777" w:rsidR="00A03553" w:rsidRPr="006A7BA1" w:rsidRDefault="00A03553" w:rsidP="00303279">
            <w:pPr>
              <w:jc w:val="right"/>
              <w:rPr>
                <w:sz w:val="18"/>
                <w:szCs w:val="18"/>
                <w:lang w:val="en-GB"/>
              </w:rPr>
            </w:pPr>
          </w:p>
        </w:tc>
        <w:tc>
          <w:tcPr>
            <w:tcW w:w="848" w:type="dxa"/>
            <w:tcBorders>
              <w:top w:val="single" w:sz="4" w:space="0" w:color="auto"/>
              <w:left w:val="nil"/>
              <w:bottom w:val="nil"/>
              <w:right w:val="nil"/>
            </w:tcBorders>
            <w:tcMar>
              <w:right w:w="74" w:type="dxa"/>
            </w:tcMar>
            <w:vAlign w:val="bottom"/>
          </w:tcPr>
          <w:p w14:paraId="21826F83"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23FCAE5D"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2FB9DAFC"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812CE0A"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54771CF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89F0692"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07CBFCE3"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37B14F08" w14:textId="77777777" w:rsidR="00A03553" w:rsidRPr="006A7BA1" w:rsidRDefault="00A03553" w:rsidP="00303279">
            <w:pPr>
              <w:jc w:val="right"/>
              <w:rPr>
                <w:sz w:val="18"/>
                <w:szCs w:val="18"/>
                <w:lang w:val="en-GB"/>
              </w:rPr>
            </w:pPr>
          </w:p>
        </w:tc>
        <w:tc>
          <w:tcPr>
            <w:tcW w:w="843" w:type="dxa"/>
            <w:tcBorders>
              <w:top w:val="single" w:sz="4" w:space="0" w:color="auto"/>
              <w:left w:val="nil"/>
              <w:bottom w:val="nil"/>
              <w:right w:val="nil"/>
            </w:tcBorders>
            <w:tcMar>
              <w:right w:w="74" w:type="dxa"/>
            </w:tcMar>
            <w:vAlign w:val="bottom"/>
          </w:tcPr>
          <w:p w14:paraId="2831B316"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5B009EB"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1D793552"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6D9DF31C" w14:textId="77777777" w:rsidTr="00303279">
        <w:trPr>
          <w:trHeight w:val="240"/>
        </w:trPr>
        <w:tc>
          <w:tcPr>
            <w:tcW w:w="2840" w:type="dxa"/>
            <w:tcBorders>
              <w:top w:val="nil"/>
              <w:left w:val="nil"/>
              <w:bottom w:val="nil"/>
              <w:right w:val="nil"/>
            </w:tcBorders>
          </w:tcPr>
          <w:p w14:paraId="54498545" w14:textId="77777777" w:rsidR="00A03553" w:rsidRPr="006A7BA1" w:rsidRDefault="00A03553" w:rsidP="00303279">
            <w:pPr>
              <w:ind w:left="180" w:hanging="180"/>
              <w:rPr>
                <w:sz w:val="18"/>
                <w:szCs w:val="18"/>
                <w:lang w:val="en-GB"/>
              </w:rPr>
            </w:pPr>
          </w:p>
        </w:tc>
        <w:tc>
          <w:tcPr>
            <w:tcW w:w="848" w:type="dxa"/>
            <w:tcBorders>
              <w:top w:val="nil"/>
              <w:left w:val="nil"/>
              <w:bottom w:val="nil"/>
              <w:right w:val="nil"/>
            </w:tcBorders>
            <w:tcMar>
              <w:right w:w="74" w:type="dxa"/>
            </w:tcMar>
            <w:vAlign w:val="bottom"/>
          </w:tcPr>
          <w:p w14:paraId="238A91A4" w14:textId="77777777" w:rsidR="00A03553" w:rsidRPr="006A7BA1" w:rsidRDefault="00A03553" w:rsidP="00303279">
            <w:pPr>
              <w:jc w:val="right"/>
              <w:rPr>
                <w:sz w:val="18"/>
                <w:szCs w:val="18"/>
                <w:lang w:val="en-GB"/>
              </w:rPr>
            </w:pPr>
          </w:p>
        </w:tc>
        <w:tc>
          <w:tcPr>
            <w:tcW w:w="107" w:type="dxa"/>
            <w:tcBorders>
              <w:top w:val="nil"/>
              <w:left w:val="nil"/>
              <w:bottom w:val="nil"/>
              <w:right w:val="nil"/>
            </w:tcBorders>
            <w:vAlign w:val="bottom"/>
          </w:tcPr>
          <w:p w14:paraId="160217CC"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6957B111"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6430CFB6"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3F9D6098"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138F7B2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0273D858"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313F474A"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39EB8E0" w14:textId="77777777" w:rsidR="00A03553" w:rsidRPr="006A7BA1" w:rsidRDefault="00A03553" w:rsidP="00303279">
            <w:pPr>
              <w:jc w:val="right"/>
              <w:rPr>
                <w:sz w:val="18"/>
                <w:szCs w:val="18"/>
                <w:lang w:val="en-GB"/>
              </w:rPr>
            </w:pPr>
          </w:p>
        </w:tc>
        <w:tc>
          <w:tcPr>
            <w:tcW w:w="106" w:type="dxa"/>
            <w:tcBorders>
              <w:top w:val="nil"/>
              <w:left w:val="nil"/>
              <w:bottom w:val="nil"/>
              <w:right w:val="nil"/>
            </w:tcBorders>
          </w:tcPr>
          <w:p w14:paraId="5B2755CB"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0F134695"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718782F0"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76B735F5" w14:textId="77777777" w:rsidR="00A03553" w:rsidRPr="006A7BA1" w:rsidRDefault="00A03553" w:rsidP="00303279">
            <w:pPr>
              <w:jc w:val="right"/>
              <w:rPr>
                <w:sz w:val="18"/>
                <w:szCs w:val="18"/>
                <w:lang w:val="en-GB"/>
              </w:rPr>
            </w:pPr>
          </w:p>
        </w:tc>
      </w:tr>
      <w:tr w:rsidR="006A7BA1" w:rsidRPr="006A7BA1" w14:paraId="6A98F7EA" w14:textId="77777777" w:rsidTr="00303279">
        <w:trPr>
          <w:trHeight w:val="240"/>
        </w:trPr>
        <w:tc>
          <w:tcPr>
            <w:tcW w:w="2840" w:type="dxa"/>
            <w:tcBorders>
              <w:top w:val="nil"/>
              <w:left w:val="nil"/>
              <w:bottom w:val="nil"/>
              <w:right w:val="nil"/>
            </w:tcBorders>
          </w:tcPr>
          <w:p w14:paraId="5F8463CB" w14:textId="77777777" w:rsidR="00A03553" w:rsidRPr="00841C17" w:rsidRDefault="00A03553" w:rsidP="0066775F">
            <w:pPr>
              <w:ind w:left="180" w:hanging="180"/>
              <w:rPr>
                <w:sz w:val="18"/>
                <w:szCs w:val="18"/>
                <w:lang w:val="mk-MK"/>
              </w:rPr>
            </w:pPr>
            <w:r w:rsidRPr="006A7BA1">
              <w:rPr>
                <w:sz w:val="18"/>
                <w:szCs w:val="18"/>
                <w:lang w:val="en-GB"/>
              </w:rPr>
              <w:t>Balance as at 1 January</w:t>
            </w:r>
            <w:r w:rsidR="009E02A8" w:rsidRPr="006A7BA1">
              <w:rPr>
                <w:sz w:val="18"/>
                <w:szCs w:val="18"/>
                <w:lang w:val="en-GB"/>
              </w:rPr>
              <w:t xml:space="preserve"> </w:t>
            </w:r>
            <w:r w:rsidR="0066775F" w:rsidRPr="006A7BA1">
              <w:rPr>
                <w:sz w:val="18"/>
                <w:szCs w:val="18"/>
                <w:lang w:val="en-GB"/>
              </w:rPr>
              <w:t>202</w:t>
            </w:r>
            <w:r w:rsidR="0066775F">
              <w:rPr>
                <w:sz w:val="18"/>
                <w:szCs w:val="18"/>
                <w:lang w:val="mk-MK"/>
              </w:rPr>
              <w:t>3</w:t>
            </w:r>
          </w:p>
        </w:tc>
        <w:tc>
          <w:tcPr>
            <w:tcW w:w="848" w:type="dxa"/>
            <w:tcBorders>
              <w:top w:val="nil"/>
              <w:left w:val="nil"/>
              <w:bottom w:val="nil"/>
              <w:right w:val="nil"/>
            </w:tcBorders>
            <w:tcMar>
              <w:right w:w="74" w:type="dxa"/>
            </w:tcMar>
            <w:vAlign w:val="bottom"/>
          </w:tcPr>
          <w:p w14:paraId="74F54EDD"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01DF789D"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7522CA1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2B0CBBF"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385500D"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C5CF19F"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4AE0DA4"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44E4537"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49C21364"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356EB6F3"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736D5706"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4B07DB6"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41D384C3"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7F452C99" w14:textId="77777777" w:rsidTr="00303279">
        <w:trPr>
          <w:trHeight w:val="240"/>
        </w:trPr>
        <w:tc>
          <w:tcPr>
            <w:tcW w:w="2840" w:type="dxa"/>
            <w:tcBorders>
              <w:top w:val="nil"/>
              <w:left w:val="nil"/>
              <w:bottom w:val="nil"/>
              <w:right w:val="nil"/>
            </w:tcBorders>
          </w:tcPr>
          <w:p w14:paraId="096BCC5D" w14:textId="77777777" w:rsidR="00A03553" w:rsidRPr="006A7BA1" w:rsidRDefault="00A03553" w:rsidP="00303279">
            <w:pPr>
              <w:ind w:left="180" w:hanging="180"/>
              <w:rPr>
                <w:sz w:val="18"/>
                <w:szCs w:val="18"/>
                <w:lang w:val="en-GB"/>
              </w:rPr>
            </w:pPr>
            <w:r w:rsidRPr="006A7BA1">
              <w:rPr>
                <w:sz w:val="18"/>
                <w:szCs w:val="18"/>
                <w:lang w:val="en-GB"/>
              </w:rPr>
              <w:t xml:space="preserve">   increases</w:t>
            </w:r>
          </w:p>
        </w:tc>
        <w:tc>
          <w:tcPr>
            <w:tcW w:w="848" w:type="dxa"/>
            <w:tcBorders>
              <w:top w:val="nil"/>
              <w:left w:val="nil"/>
              <w:bottom w:val="nil"/>
              <w:right w:val="nil"/>
            </w:tcBorders>
            <w:tcMar>
              <w:right w:w="74" w:type="dxa"/>
            </w:tcMar>
            <w:vAlign w:val="bottom"/>
          </w:tcPr>
          <w:p w14:paraId="078BC509"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1812950E"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1BED0910"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F816F85"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53A030C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37D59D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3AEBF1A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8A38DFC"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058AB3F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35280100"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5ABB1BC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725F676"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66D0427"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627B8960" w14:textId="77777777" w:rsidTr="00303279">
        <w:trPr>
          <w:trHeight w:val="240"/>
        </w:trPr>
        <w:tc>
          <w:tcPr>
            <w:tcW w:w="2840" w:type="dxa"/>
            <w:tcBorders>
              <w:top w:val="nil"/>
              <w:left w:val="nil"/>
              <w:bottom w:val="nil"/>
              <w:right w:val="nil"/>
            </w:tcBorders>
          </w:tcPr>
          <w:p w14:paraId="1BCCE105" w14:textId="77777777" w:rsidR="00A03553" w:rsidRPr="006A7BA1" w:rsidRDefault="00A03553" w:rsidP="00303279">
            <w:pPr>
              <w:ind w:left="180" w:hanging="180"/>
              <w:rPr>
                <w:sz w:val="18"/>
                <w:szCs w:val="18"/>
                <w:lang w:val="en-GB"/>
              </w:rPr>
            </w:pPr>
            <w:r w:rsidRPr="006A7BA1">
              <w:rPr>
                <w:sz w:val="18"/>
                <w:szCs w:val="18"/>
                <w:lang w:val="en-GB"/>
              </w:rPr>
              <w:t xml:space="preserve">   (disposal of and entering as expenditure)</w:t>
            </w:r>
          </w:p>
        </w:tc>
        <w:tc>
          <w:tcPr>
            <w:tcW w:w="848" w:type="dxa"/>
            <w:tcBorders>
              <w:top w:val="nil"/>
              <w:left w:val="nil"/>
              <w:right w:val="nil"/>
            </w:tcBorders>
            <w:tcMar>
              <w:right w:w="74" w:type="dxa"/>
            </w:tcMar>
            <w:vAlign w:val="bottom"/>
          </w:tcPr>
          <w:p w14:paraId="1DE144FA"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661FDB39" w14:textId="77777777" w:rsidR="00A03553" w:rsidRPr="006A7BA1" w:rsidRDefault="00A03553" w:rsidP="00303279">
            <w:pPr>
              <w:jc w:val="right"/>
              <w:rPr>
                <w:sz w:val="18"/>
                <w:szCs w:val="18"/>
                <w:lang w:val="en-GB"/>
              </w:rPr>
            </w:pPr>
          </w:p>
        </w:tc>
        <w:tc>
          <w:tcPr>
            <w:tcW w:w="848" w:type="dxa"/>
            <w:tcBorders>
              <w:top w:val="nil"/>
              <w:left w:val="nil"/>
              <w:right w:val="nil"/>
            </w:tcBorders>
            <w:tcMar>
              <w:right w:w="74" w:type="dxa"/>
            </w:tcMar>
            <w:vAlign w:val="bottom"/>
          </w:tcPr>
          <w:p w14:paraId="6F2A009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9653D07"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7BE31AC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286E09D"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1B63DA5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0BC7713"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3930FF93"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27C984EB" w14:textId="77777777" w:rsidR="00A03553" w:rsidRPr="006A7BA1" w:rsidRDefault="00A03553" w:rsidP="00303279">
            <w:pPr>
              <w:jc w:val="right"/>
              <w:rPr>
                <w:sz w:val="18"/>
                <w:szCs w:val="18"/>
                <w:lang w:val="en-GB"/>
              </w:rPr>
            </w:pPr>
          </w:p>
        </w:tc>
        <w:tc>
          <w:tcPr>
            <w:tcW w:w="843" w:type="dxa"/>
            <w:tcBorders>
              <w:top w:val="nil"/>
              <w:left w:val="nil"/>
              <w:right w:val="nil"/>
            </w:tcBorders>
            <w:tcMar>
              <w:right w:w="74" w:type="dxa"/>
            </w:tcMar>
            <w:vAlign w:val="bottom"/>
          </w:tcPr>
          <w:p w14:paraId="78FCEF0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A6AE092"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113612CA"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2A2EA4D2" w14:textId="77777777" w:rsidTr="00303279">
        <w:trPr>
          <w:trHeight w:val="240"/>
        </w:trPr>
        <w:tc>
          <w:tcPr>
            <w:tcW w:w="2840" w:type="dxa"/>
            <w:tcBorders>
              <w:top w:val="nil"/>
              <w:left w:val="nil"/>
              <w:bottom w:val="nil"/>
              <w:right w:val="nil"/>
            </w:tcBorders>
          </w:tcPr>
          <w:p w14:paraId="38521858" w14:textId="77777777" w:rsidR="00A03553" w:rsidRPr="006A7BA1" w:rsidRDefault="00A03553" w:rsidP="00303279">
            <w:pPr>
              <w:ind w:left="180" w:hanging="180"/>
              <w:rPr>
                <w:sz w:val="18"/>
                <w:szCs w:val="18"/>
                <w:lang w:val="en-GB"/>
              </w:rPr>
            </w:pPr>
            <w:r w:rsidRPr="006A7BA1">
              <w:rPr>
                <w:sz w:val="18"/>
                <w:szCs w:val="18"/>
                <w:lang w:val="en-GB"/>
              </w:rPr>
              <w:t xml:space="preserve">   other</w:t>
            </w:r>
          </w:p>
        </w:tc>
        <w:tc>
          <w:tcPr>
            <w:tcW w:w="848" w:type="dxa"/>
            <w:tcBorders>
              <w:top w:val="nil"/>
              <w:left w:val="nil"/>
              <w:bottom w:val="single" w:sz="4" w:space="0" w:color="auto"/>
              <w:right w:val="nil"/>
            </w:tcBorders>
            <w:tcMar>
              <w:right w:w="74" w:type="dxa"/>
            </w:tcMar>
            <w:vAlign w:val="bottom"/>
          </w:tcPr>
          <w:p w14:paraId="407CB419"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0B15EB8B" w14:textId="77777777" w:rsidR="00A03553" w:rsidRPr="006A7BA1" w:rsidRDefault="00A03553" w:rsidP="00303279">
            <w:pPr>
              <w:jc w:val="right"/>
              <w:rPr>
                <w:sz w:val="18"/>
                <w:szCs w:val="18"/>
                <w:lang w:val="en-GB"/>
              </w:rPr>
            </w:pPr>
          </w:p>
        </w:tc>
        <w:tc>
          <w:tcPr>
            <w:tcW w:w="848" w:type="dxa"/>
            <w:tcBorders>
              <w:top w:val="nil"/>
              <w:left w:val="nil"/>
              <w:bottom w:val="single" w:sz="4" w:space="0" w:color="auto"/>
              <w:right w:val="nil"/>
            </w:tcBorders>
            <w:tcMar>
              <w:right w:w="74" w:type="dxa"/>
            </w:tcMar>
            <w:vAlign w:val="bottom"/>
          </w:tcPr>
          <w:p w14:paraId="62F9D968"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2616678A"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448EDD2B"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7C791C3"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7E2FC931"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A465776"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47960AA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6224939E" w14:textId="77777777" w:rsidR="00A03553" w:rsidRPr="006A7BA1" w:rsidRDefault="00A03553" w:rsidP="00303279">
            <w:pPr>
              <w:jc w:val="right"/>
              <w:rPr>
                <w:sz w:val="18"/>
                <w:szCs w:val="18"/>
                <w:lang w:val="en-GB"/>
              </w:rPr>
            </w:pPr>
          </w:p>
        </w:tc>
        <w:tc>
          <w:tcPr>
            <w:tcW w:w="843" w:type="dxa"/>
            <w:tcBorders>
              <w:top w:val="nil"/>
              <w:left w:val="nil"/>
              <w:bottom w:val="single" w:sz="4" w:space="0" w:color="auto"/>
              <w:right w:val="nil"/>
            </w:tcBorders>
            <w:tcMar>
              <w:right w:w="74" w:type="dxa"/>
            </w:tcMar>
            <w:vAlign w:val="bottom"/>
          </w:tcPr>
          <w:p w14:paraId="30400F82"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249FB26A"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1D8C4B3A"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4A072600" w14:textId="77777777" w:rsidTr="00303279">
        <w:trPr>
          <w:trHeight w:val="240"/>
        </w:trPr>
        <w:tc>
          <w:tcPr>
            <w:tcW w:w="2840" w:type="dxa"/>
            <w:tcBorders>
              <w:top w:val="nil"/>
              <w:left w:val="nil"/>
              <w:bottom w:val="nil"/>
              <w:right w:val="nil"/>
            </w:tcBorders>
          </w:tcPr>
          <w:p w14:paraId="5A75E155" w14:textId="77777777" w:rsidR="00A03553" w:rsidRPr="00841C17" w:rsidRDefault="00A03553" w:rsidP="0066775F">
            <w:pPr>
              <w:ind w:left="180" w:hanging="180"/>
              <w:rPr>
                <w:b/>
                <w:bCs/>
                <w:sz w:val="18"/>
                <w:szCs w:val="18"/>
                <w:lang w:val="mk-MK"/>
              </w:rPr>
            </w:pPr>
            <w:r w:rsidRPr="006A7BA1">
              <w:rPr>
                <w:b/>
                <w:sz w:val="18"/>
                <w:szCs w:val="18"/>
                <w:lang w:val="en-GB"/>
              </w:rPr>
              <w:t xml:space="preserve">Balance as at </w:t>
            </w:r>
            <w:r w:rsidR="00795AEB" w:rsidRPr="002B7BC6">
              <w:rPr>
                <w:b/>
                <w:bCs/>
                <w:sz w:val="18"/>
                <w:szCs w:val="18"/>
                <w:lang w:val="en-GB"/>
              </w:rPr>
              <w:t>Dece</w:t>
            </w:r>
            <w:r w:rsidR="002B7BC6">
              <w:rPr>
                <w:b/>
                <w:bCs/>
                <w:sz w:val="18"/>
                <w:szCs w:val="18"/>
                <w:lang w:val="en-GB"/>
              </w:rPr>
              <w:t>m</w:t>
            </w:r>
            <w:r w:rsidR="00795AEB" w:rsidRPr="002B7BC6">
              <w:rPr>
                <w:b/>
                <w:bCs/>
                <w:sz w:val="18"/>
                <w:szCs w:val="18"/>
                <w:lang w:val="en-GB"/>
              </w:rPr>
              <w:t>ber</w:t>
            </w:r>
            <w:r w:rsidR="00795AEB" w:rsidRPr="006A7BA1">
              <w:rPr>
                <w:b/>
                <w:bCs/>
                <w:sz w:val="18"/>
                <w:szCs w:val="18"/>
                <w:lang w:val="en-GB"/>
              </w:rPr>
              <w:t xml:space="preserve"> 31,</w:t>
            </w:r>
            <w:r w:rsidR="009E02A8" w:rsidRPr="006A7BA1">
              <w:rPr>
                <w:b/>
                <w:bCs/>
                <w:sz w:val="18"/>
                <w:szCs w:val="18"/>
                <w:lang w:val="en-GB"/>
              </w:rPr>
              <w:t xml:space="preserve"> </w:t>
            </w:r>
            <w:r w:rsidR="0066775F" w:rsidRPr="006A7BA1">
              <w:rPr>
                <w:b/>
                <w:bCs/>
                <w:sz w:val="18"/>
                <w:szCs w:val="18"/>
                <w:lang w:val="en-GB"/>
              </w:rPr>
              <w:t>202</w:t>
            </w:r>
            <w:r w:rsidR="0066775F">
              <w:rPr>
                <w:b/>
                <w:bCs/>
                <w:sz w:val="18"/>
                <w:szCs w:val="18"/>
                <w:lang w:val="mk-MK"/>
              </w:rPr>
              <w:t>3</w:t>
            </w:r>
          </w:p>
        </w:tc>
        <w:tc>
          <w:tcPr>
            <w:tcW w:w="848" w:type="dxa"/>
            <w:tcBorders>
              <w:top w:val="single" w:sz="4" w:space="0" w:color="auto"/>
              <w:left w:val="nil"/>
              <w:bottom w:val="nil"/>
              <w:right w:val="nil"/>
            </w:tcBorders>
            <w:tcMar>
              <w:right w:w="74" w:type="dxa"/>
            </w:tcMar>
            <w:vAlign w:val="bottom"/>
          </w:tcPr>
          <w:p w14:paraId="775259EF"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2D5120C8" w14:textId="77777777" w:rsidR="00A03553" w:rsidRPr="006A7BA1" w:rsidRDefault="00A03553" w:rsidP="00303279">
            <w:pPr>
              <w:jc w:val="right"/>
              <w:rPr>
                <w:sz w:val="18"/>
                <w:szCs w:val="18"/>
                <w:lang w:val="en-GB"/>
              </w:rPr>
            </w:pPr>
          </w:p>
        </w:tc>
        <w:tc>
          <w:tcPr>
            <w:tcW w:w="848" w:type="dxa"/>
            <w:tcBorders>
              <w:top w:val="single" w:sz="4" w:space="0" w:color="auto"/>
              <w:left w:val="nil"/>
              <w:bottom w:val="nil"/>
              <w:right w:val="nil"/>
            </w:tcBorders>
            <w:tcMar>
              <w:right w:w="74" w:type="dxa"/>
            </w:tcMar>
            <w:vAlign w:val="bottom"/>
          </w:tcPr>
          <w:p w14:paraId="1C637558"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2E997EE5"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51A5ED6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59297C9"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43D5D96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E022705"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339FEC8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19416DFB" w14:textId="77777777" w:rsidR="00A03553" w:rsidRPr="006A7BA1" w:rsidRDefault="00A03553" w:rsidP="00303279">
            <w:pPr>
              <w:jc w:val="right"/>
              <w:rPr>
                <w:sz w:val="18"/>
                <w:szCs w:val="18"/>
                <w:lang w:val="en-GB"/>
              </w:rPr>
            </w:pPr>
          </w:p>
        </w:tc>
        <w:tc>
          <w:tcPr>
            <w:tcW w:w="843" w:type="dxa"/>
            <w:tcBorders>
              <w:top w:val="single" w:sz="4" w:space="0" w:color="auto"/>
              <w:left w:val="nil"/>
              <w:bottom w:val="nil"/>
              <w:right w:val="nil"/>
            </w:tcBorders>
            <w:tcMar>
              <w:right w:w="74" w:type="dxa"/>
            </w:tcMar>
            <w:vAlign w:val="bottom"/>
          </w:tcPr>
          <w:p w14:paraId="7E24EA7B"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94468A4"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006F5471"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35C3FAF1" w14:textId="77777777" w:rsidTr="00303279">
        <w:trPr>
          <w:trHeight w:val="240"/>
        </w:trPr>
        <w:tc>
          <w:tcPr>
            <w:tcW w:w="2840" w:type="dxa"/>
            <w:tcBorders>
              <w:top w:val="nil"/>
              <w:left w:val="nil"/>
              <w:bottom w:val="nil"/>
              <w:right w:val="nil"/>
            </w:tcBorders>
          </w:tcPr>
          <w:p w14:paraId="0F49BBA0" w14:textId="77777777" w:rsidR="00A03553" w:rsidRPr="006A7BA1" w:rsidRDefault="00A03553" w:rsidP="00303279">
            <w:pPr>
              <w:ind w:left="180" w:hanging="180"/>
              <w:rPr>
                <w:b/>
                <w:bCs/>
                <w:sz w:val="18"/>
                <w:szCs w:val="18"/>
                <w:lang w:val="en-GB"/>
              </w:rPr>
            </w:pPr>
          </w:p>
        </w:tc>
        <w:tc>
          <w:tcPr>
            <w:tcW w:w="848" w:type="dxa"/>
            <w:tcBorders>
              <w:top w:val="nil"/>
              <w:left w:val="nil"/>
              <w:bottom w:val="nil"/>
              <w:right w:val="nil"/>
            </w:tcBorders>
            <w:tcMar>
              <w:right w:w="74" w:type="dxa"/>
            </w:tcMar>
            <w:vAlign w:val="bottom"/>
          </w:tcPr>
          <w:p w14:paraId="1AAF9E1A" w14:textId="77777777" w:rsidR="00A03553" w:rsidRPr="006A7BA1" w:rsidRDefault="00A03553" w:rsidP="00303279">
            <w:pPr>
              <w:jc w:val="right"/>
              <w:rPr>
                <w:sz w:val="18"/>
                <w:szCs w:val="18"/>
                <w:lang w:val="en-GB"/>
              </w:rPr>
            </w:pPr>
          </w:p>
        </w:tc>
        <w:tc>
          <w:tcPr>
            <w:tcW w:w="107" w:type="dxa"/>
            <w:tcBorders>
              <w:top w:val="nil"/>
              <w:left w:val="nil"/>
              <w:bottom w:val="nil"/>
              <w:right w:val="nil"/>
            </w:tcBorders>
            <w:vAlign w:val="bottom"/>
          </w:tcPr>
          <w:p w14:paraId="5E510F07"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66BA7999"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1AD7DEAA"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685F1CD"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3B9A41B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7D77660"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FE50E81"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16A253B" w14:textId="77777777" w:rsidR="00A03553" w:rsidRPr="006A7BA1" w:rsidRDefault="00A03553" w:rsidP="00303279">
            <w:pPr>
              <w:jc w:val="right"/>
              <w:rPr>
                <w:sz w:val="18"/>
                <w:szCs w:val="18"/>
                <w:lang w:val="en-GB"/>
              </w:rPr>
            </w:pPr>
          </w:p>
        </w:tc>
        <w:tc>
          <w:tcPr>
            <w:tcW w:w="106" w:type="dxa"/>
            <w:tcBorders>
              <w:top w:val="nil"/>
              <w:left w:val="nil"/>
              <w:bottom w:val="nil"/>
              <w:right w:val="nil"/>
            </w:tcBorders>
          </w:tcPr>
          <w:p w14:paraId="40233561"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21C3A820"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6A159DF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5A597AAC" w14:textId="77777777" w:rsidR="00A03553" w:rsidRPr="006A7BA1" w:rsidRDefault="00A03553" w:rsidP="00303279">
            <w:pPr>
              <w:jc w:val="right"/>
              <w:rPr>
                <w:sz w:val="18"/>
                <w:szCs w:val="18"/>
                <w:lang w:val="en-GB"/>
              </w:rPr>
            </w:pPr>
          </w:p>
        </w:tc>
      </w:tr>
      <w:tr w:rsidR="006A7BA1" w:rsidRPr="006A7BA1" w14:paraId="2C8AABB6" w14:textId="77777777" w:rsidTr="00303279">
        <w:trPr>
          <w:trHeight w:val="240"/>
        </w:trPr>
        <w:tc>
          <w:tcPr>
            <w:tcW w:w="2840" w:type="dxa"/>
            <w:tcBorders>
              <w:top w:val="nil"/>
              <w:left w:val="nil"/>
              <w:bottom w:val="nil"/>
              <w:right w:val="nil"/>
            </w:tcBorders>
          </w:tcPr>
          <w:p w14:paraId="3A7EBCF4" w14:textId="77777777" w:rsidR="00A03553" w:rsidRPr="006A7BA1" w:rsidRDefault="00A03553" w:rsidP="00303279">
            <w:pPr>
              <w:ind w:left="180" w:hanging="180"/>
              <w:rPr>
                <w:b/>
                <w:bCs/>
                <w:sz w:val="18"/>
                <w:szCs w:val="18"/>
                <w:lang w:val="en-GB"/>
              </w:rPr>
            </w:pPr>
            <w:r w:rsidRPr="006A7BA1">
              <w:rPr>
                <w:b/>
                <w:sz w:val="18"/>
                <w:szCs w:val="18"/>
                <w:lang w:val="en-GB"/>
              </w:rPr>
              <w:t>Accumulated depreciation and impairment</w:t>
            </w:r>
          </w:p>
        </w:tc>
        <w:tc>
          <w:tcPr>
            <w:tcW w:w="848" w:type="dxa"/>
            <w:tcBorders>
              <w:top w:val="nil"/>
              <w:left w:val="nil"/>
              <w:bottom w:val="nil"/>
              <w:right w:val="nil"/>
            </w:tcBorders>
            <w:tcMar>
              <w:right w:w="74" w:type="dxa"/>
            </w:tcMar>
            <w:vAlign w:val="bottom"/>
          </w:tcPr>
          <w:p w14:paraId="2B23A878" w14:textId="77777777" w:rsidR="00A03553" w:rsidRPr="006A7BA1" w:rsidRDefault="00A03553" w:rsidP="00303279">
            <w:pPr>
              <w:jc w:val="right"/>
              <w:rPr>
                <w:sz w:val="18"/>
                <w:szCs w:val="18"/>
                <w:lang w:val="en-GB"/>
              </w:rPr>
            </w:pPr>
          </w:p>
        </w:tc>
        <w:tc>
          <w:tcPr>
            <w:tcW w:w="107" w:type="dxa"/>
            <w:tcBorders>
              <w:top w:val="nil"/>
              <w:left w:val="nil"/>
              <w:bottom w:val="nil"/>
              <w:right w:val="nil"/>
            </w:tcBorders>
            <w:vAlign w:val="bottom"/>
          </w:tcPr>
          <w:p w14:paraId="1202D68B"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11ED48E6"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57124E16"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744A741C"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6755595F"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50526D73"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53DA9C0"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9A5DD7A" w14:textId="77777777" w:rsidR="00A03553" w:rsidRPr="006A7BA1" w:rsidRDefault="00A03553" w:rsidP="00303279">
            <w:pPr>
              <w:jc w:val="right"/>
              <w:rPr>
                <w:sz w:val="18"/>
                <w:szCs w:val="18"/>
                <w:lang w:val="en-GB"/>
              </w:rPr>
            </w:pPr>
          </w:p>
        </w:tc>
        <w:tc>
          <w:tcPr>
            <w:tcW w:w="106" w:type="dxa"/>
            <w:tcBorders>
              <w:top w:val="nil"/>
              <w:left w:val="nil"/>
              <w:bottom w:val="nil"/>
              <w:right w:val="nil"/>
            </w:tcBorders>
          </w:tcPr>
          <w:p w14:paraId="5B2E6A09"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1EA6B782"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7CDAC0B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F1FA85B" w14:textId="77777777" w:rsidR="00A03553" w:rsidRPr="006A7BA1" w:rsidRDefault="00A03553" w:rsidP="00303279">
            <w:pPr>
              <w:jc w:val="right"/>
              <w:rPr>
                <w:sz w:val="18"/>
                <w:szCs w:val="18"/>
                <w:lang w:val="en-GB"/>
              </w:rPr>
            </w:pPr>
          </w:p>
        </w:tc>
      </w:tr>
      <w:tr w:rsidR="006A7BA1" w:rsidRPr="006A7BA1" w14:paraId="1EFF6D61" w14:textId="77777777" w:rsidTr="00303279">
        <w:trPr>
          <w:trHeight w:val="240"/>
        </w:trPr>
        <w:tc>
          <w:tcPr>
            <w:tcW w:w="2840" w:type="dxa"/>
            <w:tcBorders>
              <w:top w:val="nil"/>
              <w:left w:val="nil"/>
              <w:bottom w:val="nil"/>
              <w:right w:val="nil"/>
            </w:tcBorders>
          </w:tcPr>
          <w:p w14:paraId="5EEA3A4F" w14:textId="77777777" w:rsidR="00A03553" w:rsidRPr="00841C17" w:rsidRDefault="00A03553" w:rsidP="0066775F">
            <w:pPr>
              <w:ind w:left="180" w:hanging="180"/>
              <w:rPr>
                <w:sz w:val="18"/>
                <w:szCs w:val="18"/>
                <w:lang w:val="mk-MK"/>
              </w:rPr>
            </w:pPr>
            <w:r w:rsidRPr="006A7BA1">
              <w:rPr>
                <w:sz w:val="18"/>
                <w:szCs w:val="18"/>
                <w:lang w:val="en-GB"/>
              </w:rPr>
              <w:t xml:space="preserve">Balance as at 1 January </w:t>
            </w:r>
            <w:r w:rsidR="0066775F" w:rsidRPr="006A7BA1">
              <w:rPr>
                <w:sz w:val="18"/>
                <w:szCs w:val="18"/>
                <w:lang w:val="en-GB"/>
              </w:rPr>
              <w:t>20</w:t>
            </w:r>
            <w:r w:rsidR="0066775F">
              <w:rPr>
                <w:sz w:val="18"/>
                <w:szCs w:val="18"/>
                <w:lang w:val="en-GB"/>
              </w:rPr>
              <w:t>2</w:t>
            </w:r>
            <w:r w:rsidR="0066775F">
              <w:rPr>
                <w:sz w:val="18"/>
                <w:szCs w:val="18"/>
                <w:lang w:val="mk-MK"/>
              </w:rPr>
              <w:t>2</w:t>
            </w:r>
          </w:p>
        </w:tc>
        <w:tc>
          <w:tcPr>
            <w:tcW w:w="848" w:type="dxa"/>
            <w:tcBorders>
              <w:top w:val="nil"/>
              <w:left w:val="nil"/>
              <w:bottom w:val="nil"/>
              <w:right w:val="nil"/>
            </w:tcBorders>
            <w:tcMar>
              <w:right w:w="74" w:type="dxa"/>
            </w:tcMar>
            <w:vAlign w:val="bottom"/>
          </w:tcPr>
          <w:p w14:paraId="5ACBD6B1"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58F83704"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456371D0"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3121ED8"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3935F59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61CB498"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7649114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C286D0A"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5EC04E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2A84FDE4"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4B0CE3D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88DFBBC"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09FF3776"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1CDAB1DC" w14:textId="77777777" w:rsidTr="00303279">
        <w:trPr>
          <w:trHeight w:val="240"/>
        </w:trPr>
        <w:tc>
          <w:tcPr>
            <w:tcW w:w="2840" w:type="dxa"/>
            <w:tcBorders>
              <w:top w:val="nil"/>
              <w:left w:val="nil"/>
              <w:bottom w:val="nil"/>
              <w:right w:val="nil"/>
            </w:tcBorders>
          </w:tcPr>
          <w:p w14:paraId="4813EEF7" w14:textId="77777777" w:rsidR="00A03553" w:rsidRPr="006A7BA1" w:rsidRDefault="00A03553" w:rsidP="00303279">
            <w:pPr>
              <w:ind w:left="180" w:hanging="180"/>
              <w:rPr>
                <w:sz w:val="18"/>
                <w:szCs w:val="18"/>
                <w:lang w:val="en-GB"/>
              </w:rPr>
            </w:pPr>
            <w:r w:rsidRPr="006A7BA1">
              <w:rPr>
                <w:sz w:val="18"/>
                <w:szCs w:val="18"/>
                <w:lang w:val="en-GB"/>
              </w:rPr>
              <w:t xml:space="preserve">   depreciation for the year</w:t>
            </w:r>
          </w:p>
        </w:tc>
        <w:tc>
          <w:tcPr>
            <w:tcW w:w="848" w:type="dxa"/>
            <w:tcBorders>
              <w:top w:val="nil"/>
              <w:left w:val="nil"/>
              <w:bottom w:val="nil"/>
              <w:right w:val="nil"/>
            </w:tcBorders>
            <w:tcMar>
              <w:right w:w="74" w:type="dxa"/>
            </w:tcMar>
            <w:vAlign w:val="bottom"/>
          </w:tcPr>
          <w:p w14:paraId="3FC35392"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4369D9B6"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4ED1F482"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79DED73"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30AB46E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5CB8B2B"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5CA6D180"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6C01663"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1227833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10E2D2F8"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68C427B8"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8349D7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5893C4A"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38280627" w14:textId="77777777" w:rsidTr="00303279">
        <w:trPr>
          <w:trHeight w:val="240"/>
        </w:trPr>
        <w:tc>
          <w:tcPr>
            <w:tcW w:w="2840" w:type="dxa"/>
            <w:tcBorders>
              <w:top w:val="nil"/>
              <w:left w:val="nil"/>
              <w:bottom w:val="nil"/>
              <w:right w:val="nil"/>
            </w:tcBorders>
          </w:tcPr>
          <w:p w14:paraId="0CE609A2" w14:textId="77777777" w:rsidR="00A03553" w:rsidRPr="006A7BA1" w:rsidRDefault="00A03553" w:rsidP="00303279">
            <w:pPr>
              <w:ind w:left="180" w:hanging="180"/>
              <w:rPr>
                <w:sz w:val="18"/>
                <w:szCs w:val="18"/>
                <w:lang w:val="en-GB"/>
              </w:rPr>
            </w:pPr>
            <w:r w:rsidRPr="006A7BA1">
              <w:rPr>
                <w:sz w:val="18"/>
                <w:szCs w:val="18"/>
                <w:lang w:val="en-GB"/>
              </w:rPr>
              <w:t xml:space="preserve">   impairment loss during the year</w:t>
            </w:r>
          </w:p>
        </w:tc>
        <w:tc>
          <w:tcPr>
            <w:tcW w:w="848" w:type="dxa"/>
            <w:tcBorders>
              <w:top w:val="nil"/>
              <w:left w:val="nil"/>
              <w:bottom w:val="nil"/>
              <w:right w:val="nil"/>
            </w:tcBorders>
            <w:tcMar>
              <w:right w:w="74" w:type="dxa"/>
            </w:tcMar>
            <w:vAlign w:val="bottom"/>
          </w:tcPr>
          <w:p w14:paraId="700C54FB"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242505D0"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3B5CD44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34982B5"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62859C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50A1E03"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02E1B53"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3DB2EDE"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AA1F42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62217A60"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3960A3C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B778FD0"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44D4F0D5"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40AFDC68" w14:textId="77777777" w:rsidTr="00303279">
        <w:trPr>
          <w:trHeight w:val="240"/>
        </w:trPr>
        <w:tc>
          <w:tcPr>
            <w:tcW w:w="2840" w:type="dxa"/>
            <w:tcBorders>
              <w:top w:val="nil"/>
              <w:left w:val="nil"/>
              <w:bottom w:val="nil"/>
              <w:right w:val="nil"/>
            </w:tcBorders>
          </w:tcPr>
          <w:p w14:paraId="7280D9C9" w14:textId="77777777" w:rsidR="00A03553" w:rsidRPr="006A7BA1" w:rsidRDefault="00A03553" w:rsidP="00303279">
            <w:pPr>
              <w:ind w:left="180" w:hanging="180"/>
              <w:rPr>
                <w:sz w:val="18"/>
                <w:szCs w:val="18"/>
                <w:lang w:val="en-GB"/>
              </w:rPr>
            </w:pPr>
            <w:r w:rsidRPr="006A7BA1">
              <w:rPr>
                <w:sz w:val="18"/>
                <w:szCs w:val="18"/>
                <w:lang w:val="en-GB"/>
              </w:rPr>
              <w:t xml:space="preserve">   (release of impairment loss during the year)</w:t>
            </w:r>
          </w:p>
        </w:tc>
        <w:tc>
          <w:tcPr>
            <w:tcW w:w="848" w:type="dxa"/>
            <w:tcBorders>
              <w:top w:val="nil"/>
              <w:left w:val="nil"/>
              <w:bottom w:val="nil"/>
              <w:right w:val="nil"/>
            </w:tcBorders>
            <w:tcMar>
              <w:right w:w="74" w:type="dxa"/>
            </w:tcMar>
            <w:vAlign w:val="bottom"/>
          </w:tcPr>
          <w:p w14:paraId="542FE922"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4D0F9398"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699E0AA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F0C9498"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50AD6DD3"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285B12FE"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48F45DDC"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1C1949D"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5A6F471D"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7A081BF1"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2424E8C9"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70320CA"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0E0DC0F3"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22F265B6" w14:textId="77777777" w:rsidTr="00303279">
        <w:trPr>
          <w:trHeight w:val="240"/>
        </w:trPr>
        <w:tc>
          <w:tcPr>
            <w:tcW w:w="2840" w:type="dxa"/>
            <w:tcBorders>
              <w:top w:val="nil"/>
              <w:left w:val="nil"/>
              <w:bottom w:val="nil"/>
              <w:right w:val="nil"/>
            </w:tcBorders>
          </w:tcPr>
          <w:p w14:paraId="35A7491D" w14:textId="77777777" w:rsidR="00A03553" w:rsidRPr="006A7BA1" w:rsidRDefault="00A03553" w:rsidP="00303279">
            <w:pPr>
              <w:ind w:left="180" w:hanging="180"/>
              <w:rPr>
                <w:sz w:val="18"/>
                <w:szCs w:val="18"/>
                <w:lang w:val="en-GB"/>
              </w:rPr>
            </w:pPr>
            <w:r w:rsidRPr="006A7BA1">
              <w:rPr>
                <w:sz w:val="18"/>
                <w:szCs w:val="18"/>
                <w:lang w:val="en-GB"/>
              </w:rPr>
              <w:t xml:space="preserve">   (disposal of and entering as expenditure)</w:t>
            </w:r>
          </w:p>
        </w:tc>
        <w:tc>
          <w:tcPr>
            <w:tcW w:w="848" w:type="dxa"/>
            <w:tcBorders>
              <w:top w:val="nil"/>
              <w:left w:val="nil"/>
              <w:right w:val="nil"/>
            </w:tcBorders>
            <w:tcMar>
              <w:right w:w="74" w:type="dxa"/>
            </w:tcMar>
            <w:vAlign w:val="bottom"/>
          </w:tcPr>
          <w:p w14:paraId="6DACB460"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1590B4B9" w14:textId="77777777" w:rsidR="00A03553" w:rsidRPr="006A7BA1" w:rsidRDefault="00A03553" w:rsidP="00303279">
            <w:pPr>
              <w:jc w:val="right"/>
              <w:rPr>
                <w:sz w:val="18"/>
                <w:szCs w:val="18"/>
                <w:lang w:val="en-GB"/>
              </w:rPr>
            </w:pPr>
          </w:p>
        </w:tc>
        <w:tc>
          <w:tcPr>
            <w:tcW w:w="848" w:type="dxa"/>
            <w:tcBorders>
              <w:top w:val="nil"/>
              <w:left w:val="nil"/>
              <w:right w:val="nil"/>
            </w:tcBorders>
            <w:tcMar>
              <w:right w:w="74" w:type="dxa"/>
            </w:tcMar>
            <w:vAlign w:val="bottom"/>
          </w:tcPr>
          <w:p w14:paraId="6B71DBC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A09081C"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1788D13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6D024C4"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2A1F6CF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2A3F9A7"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37AD3EC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0C4F3516" w14:textId="77777777" w:rsidR="00A03553" w:rsidRPr="006A7BA1" w:rsidRDefault="00A03553" w:rsidP="00303279">
            <w:pPr>
              <w:jc w:val="right"/>
              <w:rPr>
                <w:sz w:val="18"/>
                <w:szCs w:val="18"/>
                <w:lang w:val="en-GB"/>
              </w:rPr>
            </w:pPr>
          </w:p>
        </w:tc>
        <w:tc>
          <w:tcPr>
            <w:tcW w:w="843" w:type="dxa"/>
            <w:tcBorders>
              <w:top w:val="nil"/>
              <w:left w:val="nil"/>
              <w:right w:val="nil"/>
            </w:tcBorders>
            <w:tcMar>
              <w:right w:w="74" w:type="dxa"/>
            </w:tcMar>
            <w:vAlign w:val="bottom"/>
          </w:tcPr>
          <w:p w14:paraId="55B45512"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23089B4"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1B1F8307"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76B447B2" w14:textId="77777777" w:rsidTr="00303279">
        <w:trPr>
          <w:trHeight w:val="240"/>
        </w:trPr>
        <w:tc>
          <w:tcPr>
            <w:tcW w:w="2840" w:type="dxa"/>
            <w:tcBorders>
              <w:top w:val="nil"/>
              <w:left w:val="nil"/>
              <w:bottom w:val="nil"/>
              <w:right w:val="nil"/>
            </w:tcBorders>
          </w:tcPr>
          <w:p w14:paraId="4834AA25" w14:textId="77777777" w:rsidR="00A03553" w:rsidRPr="006A7BA1" w:rsidRDefault="00A03553" w:rsidP="00303279">
            <w:pPr>
              <w:ind w:left="180" w:hanging="180"/>
              <w:rPr>
                <w:sz w:val="18"/>
                <w:szCs w:val="18"/>
                <w:lang w:val="en-GB"/>
              </w:rPr>
            </w:pPr>
            <w:r w:rsidRPr="006A7BA1">
              <w:rPr>
                <w:sz w:val="18"/>
                <w:szCs w:val="18"/>
                <w:lang w:val="en-GB"/>
              </w:rPr>
              <w:t xml:space="preserve">   other</w:t>
            </w:r>
          </w:p>
        </w:tc>
        <w:tc>
          <w:tcPr>
            <w:tcW w:w="848" w:type="dxa"/>
            <w:tcBorders>
              <w:top w:val="nil"/>
              <w:left w:val="nil"/>
              <w:bottom w:val="single" w:sz="4" w:space="0" w:color="auto"/>
              <w:right w:val="nil"/>
            </w:tcBorders>
            <w:tcMar>
              <w:right w:w="74" w:type="dxa"/>
            </w:tcMar>
            <w:vAlign w:val="bottom"/>
          </w:tcPr>
          <w:p w14:paraId="27701BAB"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12E23AE0" w14:textId="77777777" w:rsidR="00A03553" w:rsidRPr="006A7BA1" w:rsidRDefault="00A03553" w:rsidP="00303279">
            <w:pPr>
              <w:jc w:val="right"/>
              <w:rPr>
                <w:sz w:val="18"/>
                <w:szCs w:val="18"/>
                <w:lang w:val="en-GB"/>
              </w:rPr>
            </w:pPr>
          </w:p>
        </w:tc>
        <w:tc>
          <w:tcPr>
            <w:tcW w:w="848" w:type="dxa"/>
            <w:tcBorders>
              <w:top w:val="nil"/>
              <w:left w:val="nil"/>
              <w:bottom w:val="single" w:sz="4" w:space="0" w:color="auto"/>
              <w:right w:val="nil"/>
            </w:tcBorders>
            <w:tcMar>
              <w:right w:w="74" w:type="dxa"/>
            </w:tcMar>
            <w:vAlign w:val="bottom"/>
          </w:tcPr>
          <w:p w14:paraId="0BF96F5B"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B31B093"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3C4FF249"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20EB029"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6889065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BC4EB3B"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7C81160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7F377524" w14:textId="77777777" w:rsidR="00A03553" w:rsidRPr="006A7BA1" w:rsidRDefault="00A03553" w:rsidP="00303279">
            <w:pPr>
              <w:jc w:val="right"/>
              <w:rPr>
                <w:sz w:val="18"/>
                <w:szCs w:val="18"/>
                <w:lang w:val="en-GB"/>
              </w:rPr>
            </w:pPr>
          </w:p>
        </w:tc>
        <w:tc>
          <w:tcPr>
            <w:tcW w:w="843" w:type="dxa"/>
            <w:tcBorders>
              <w:top w:val="nil"/>
              <w:left w:val="nil"/>
              <w:bottom w:val="single" w:sz="4" w:space="0" w:color="auto"/>
              <w:right w:val="nil"/>
            </w:tcBorders>
            <w:tcMar>
              <w:right w:w="74" w:type="dxa"/>
            </w:tcMar>
            <w:vAlign w:val="bottom"/>
          </w:tcPr>
          <w:p w14:paraId="0D95DB7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9123C87"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5BA8D305"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25E25D55" w14:textId="77777777" w:rsidTr="00303279">
        <w:trPr>
          <w:trHeight w:val="240"/>
        </w:trPr>
        <w:tc>
          <w:tcPr>
            <w:tcW w:w="2840" w:type="dxa"/>
            <w:tcBorders>
              <w:top w:val="nil"/>
              <w:left w:val="nil"/>
              <w:bottom w:val="nil"/>
              <w:right w:val="nil"/>
            </w:tcBorders>
          </w:tcPr>
          <w:p w14:paraId="7D2F728B" w14:textId="77777777" w:rsidR="00A03553" w:rsidRPr="00841C17" w:rsidRDefault="00A03553" w:rsidP="0066775F">
            <w:pPr>
              <w:ind w:left="180" w:hanging="180"/>
              <w:rPr>
                <w:b/>
                <w:bCs/>
                <w:sz w:val="18"/>
                <w:szCs w:val="18"/>
                <w:lang w:val="mk-MK"/>
              </w:rPr>
            </w:pPr>
            <w:r w:rsidRPr="006A7BA1">
              <w:rPr>
                <w:b/>
                <w:sz w:val="18"/>
                <w:szCs w:val="18"/>
                <w:lang w:val="en-GB"/>
              </w:rPr>
              <w:t xml:space="preserve">Balance as at </w:t>
            </w:r>
            <w:r w:rsidRPr="006A7BA1">
              <w:rPr>
                <w:b/>
                <w:bCs/>
                <w:sz w:val="18"/>
                <w:szCs w:val="18"/>
                <w:lang w:val="en-GB"/>
              </w:rPr>
              <w:t xml:space="preserve">31 December </w:t>
            </w:r>
            <w:r w:rsidR="0066775F" w:rsidRPr="006A7BA1">
              <w:rPr>
                <w:b/>
                <w:bCs/>
                <w:sz w:val="18"/>
                <w:szCs w:val="18"/>
                <w:lang w:val="en-GB"/>
              </w:rPr>
              <w:t>20</w:t>
            </w:r>
            <w:r w:rsidR="0066775F">
              <w:rPr>
                <w:b/>
                <w:bCs/>
                <w:sz w:val="18"/>
                <w:szCs w:val="18"/>
                <w:lang w:val="en-GB"/>
              </w:rPr>
              <w:t>2</w:t>
            </w:r>
            <w:r w:rsidR="0066775F">
              <w:rPr>
                <w:b/>
                <w:bCs/>
                <w:sz w:val="18"/>
                <w:szCs w:val="18"/>
                <w:lang w:val="mk-MK"/>
              </w:rPr>
              <w:t>2</w:t>
            </w:r>
          </w:p>
        </w:tc>
        <w:tc>
          <w:tcPr>
            <w:tcW w:w="848" w:type="dxa"/>
            <w:tcBorders>
              <w:top w:val="single" w:sz="4" w:space="0" w:color="auto"/>
              <w:left w:val="nil"/>
              <w:bottom w:val="nil"/>
              <w:right w:val="nil"/>
            </w:tcBorders>
            <w:tcMar>
              <w:right w:w="74" w:type="dxa"/>
            </w:tcMar>
            <w:vAlign w:val="bottom"/>
          </w:tcPr>
          <w:p w14:paraId="204A3A81"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5AB33204" w14:textId="77777777" w:rsidR="00A03553" w:rsidRPr="006A7BA1" w:rsidRDefault="00A03553" w:rsidP="00303279">
            <w:pPr>
              <w:jc w:val="right"/>
              <w:rPr>
                <w:sz w:val="18"/>
                <w:szCs w:val="18"/>
                <w:lang w:val="en-GB"/>
              </w:rPr>
            </w:pPr>
          </w:p>
        </w:tc>
        <w:tc>
          <w:tcPr>
            <w:tcW w:w="848" w:type="dxa"/>
            <w:tcBorders>
              <w:top w:val="single" w:sz="4" w:space="0" w:color="auto"/>
              <w:left w:val="nil"/>
              <w:bottom w:val="nil"/>
              <w:right w:val="nil"/>
            </w:tcBorders>
            <w:tcMar>
              <w:right w:w="74" w:type="dxa"/>
            </w:tcMar>
            <w:vAlign w:val="bottom"/>
          </w:tcPr>
          <w:p w14:paraId="2792A46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FBA2BA2"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6428B75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90FA955"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38DFD1FC"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D877B8C"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519BA33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5AD26540" w14:textId="77777777" w:rsidR="00A03553" w:rsidRPr="006A7BA1" w:rsidRDefault="00A03553" w:rsidP="00303279">
            <w:pPr>
              <w:jc w:val="right"/>
              <w:rPr>
                <w:sz w:val="18"/>
                <w:szCs w:val="18"/>
                <w:lang w:val="en-GB"/>
              </w:rPr>
            </w:pPr>
          </w:p>
        </w:tc>
        <w:tc>
          <w:tcPr>
            <w:tcW w:w="843" w:type="dxa"/>
            <w:tcBorders>
              <w:top w:val="single" w:sz="4" w:space="0" w:color="auto"/>
              <w:left w:val="nil"/>
              <w:bottom w:val="nil"/>
              <w:right w:val="nil"/>
            </w:tcBorders>
            <w:tcMar>
              <w:right w:w="74" w:type="dxa"/>
            </w:tcMar>
            <w:vAlign w:val="bottom"/>
          </w:tcPr>
          <w:p w14:paraId="54833F63"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A238B76"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50AA072E"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51832545" w14:textId="77777777" w:rsidTr="00303279">
        <w:trPr>
          <w:trHeight w:val="240"/>
        </w:trPr>
        <w:tc>
          <w:tcPr>
            <w:tcW w:w="2840" w:type="dxa"/>
            <w:tcBorders>
              <w:top w:val="nil"/>
              <w:left w:val="nil"/>
              <w:bottom w:val="nil"/>
              <w:right w:val="nil"/>
            </w:tcBorders>
          </w:tcPr>
          <w:p w14:paraId="782355C0" w14:textId="77777777" w:rsidR="00A03553" w:rsidRPr="006A7BA1" w:rsidRDefault="00A03553" w:rsidP="00303279">
            <w:pPr>
              <w:ind w:left="180" w:hanging="180"/>
              <w:rPr>
                <w:sz w:val="18"/>
                <w:szCs w:val="18"/>
                <w:lang w:val="en-GB"/>
              </w:rPr>
            </w:pPr>
          </w:p>
        </w:tc>
        <w:tc>
          <w:tcPr>
            <w:tcW w:w="848" w:type="dxa"/>
            <w:tcBorders>
              <w:top w:val="nil"/>
              <w:left w:val="nil"/>
              <w:bottom w:val="nil"/>
              <w:right w:val="nil"/>
            </w:tcBorders>
            <w:tcMar>
              <w:right w:w="74" w:type="dxa"/>
            </w:tcMar>
            <w:vAlign w:val="bottom"/>
          </w:tcPr>
          <w:p w14:paraId="7E9D98B6" w14:textId="77777777" w:rsidR="00A03553" w:rsidRPr="006A7BA1" w:rsidRDefault="00A03553" w:rsidP="00303279">
            <w:pPr>
              <w:jc w:val="right"/>
              <w:rPr>
                <w:sz w:val="18"/>
                <w:szCs w:val="18"/>
                <w:lang w:val="en-GB"/>
              </w:rPr>
            </w:pPr>
          </w:p>
        </w:tc>
        <w:tc>
          <w:tcPr>
            <w:tcW w:w="107" w:type="dxa"/>
            <w:tcBorders>
              <w:top w:val="nil"/>
              <w:left w:val="nil"/>
              <w:bottom w:val="nil"/>
              <w:right w:val="nil"/>
            </w:tcBorders>
            <w:vAlign w:val="bottom"/>
          </w:tcPr>
          <w:p w14:paraId="7EF888F5"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1FAB0F2D"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071E1AE"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BEB89C2"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6109E2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468F6EB5"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796EA9D"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43B34487" w14:textId="77777777" w:rsidR="00A03553" w:rsidRPr="006A7BA1" w:rsidRDefault="00A03553" w:rsidP="00303279">
            <w:pPr>
              <w:jc w:val="right"/>
              <w:rPr>
                <w:sz w:val="18"/>
                <w:szCs w:val="18"/>
                <w:lang w:val="en-GB"/>
              </w:rPr>
            </w:pPr>
          </w:p>
        </w:tc>
        <w:tc>
          <w:tcPr>
            <w:tcW w:w="106" w:type="dxa"/>
            <w:tcBorders>
              <w:top w:val="nil"/>
              <w:left w:val="nil"/>
              <w:bottom w:val="nil"/>
              <w:right w:val="nil"/>
            </w:tcBorders>
          </w:tcPr>
          <w:p w14:paraId="4F58D16C"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1D670908"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14D247DC"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21B6F21" w14:textId="77777777" w:rsidR="00A03553" w:rsidRPr="006A7BA1" w:rsidRDefault="00A03553" w:rsidP="00303279">
            <w:pPr>
              <w:jc w:val="right"/>
              <w:rPr>
                <w:sz w:val="18"/>
                <w:szCs w:val="18"/>
                <w:lang w:val="en-GB"/>
              </w:rPr>
            </w:pPr>
          </w:p>
        </w:tc>
      </w:tr>
      <w:tr w:rsidR="006A7BA1" w:rsidRPr="006A7BA1" w14:paraId="72032EF3" w14:textId="77777777" w:rsidTr="00303279">
        <w:trPr>
          <w:trHeight w:val="240"/>
        </w:trPr>
        <w:tc>
          <w:tcPr>
            <w:tcW w:w="2840" w:type="dxa"/>
            <w:tcBorders>
              <w:top w:val="nil"/>
              <w:left w:val="nil"/>
              <w:bottom w:val="nil"/>
              <w:right w:val="nil"/>
            </w:tcBorders>
          </w:tcPr>
          <w:p w14:paraId="2F39B191" w14:textId="77777777" w:rsidR="00A03553" w:rsidRPr="00841C17" w:rsidRDefault="00A03553" w:rsidP="0066775F">
            <w:pPr>
              <w:ind w:left="180" w:hanging="180"/>
              <w:rPr>
                <w:sz w:val="18"/>
                <w:szCs w:val="18"/>
                <w:lang w:val="mk-MK"/>
              </w:rPr>
            </w:pPr>
            <w:r w:rsidRPr="006A7BA1">
              <w:rPr>
                <w:sz w:val="18"/>
                <w:szCs w:val="18"/>
                <w:lang w:val="en-GB"/>
              </w:rPr>
              <w:t>Balance as at 1 January</w:t>
            </w:r>
            <w:r w:rsidR="009E02A8" w:rsidRPr="006A7BA1">
              <w:rPr>
                <w:sz w:val="18"/>
                <w:szCs w:val="18"/>
                <w:lang w:val="en-GB"/>
              </w:rPr>
              <w:t xml:space="preserve"> </w:t>
            </w:r>
            <w:r w:rsidR="0066775F" w:rsidRPr="006A7BA1">
              <w:rPr>
                <w:sz w:val="18"/>
                <w:szCs w:val="18"/>
                <w:lang w:val="en-GB"/>
              </w:rPr>
              <w:t>202</w:t>
            </w:r>
            <w:r w:rsidR="0066775F">
              <w:rPr>
                <w:sz w:val="18"/>
                <w:szCs w:val="18"/>
                <w:lang w:val="mk-MK"/>
              </w:rPr>
              <w:t>3</w:t>
            </w:r>
          </w:p>
        </w:tc>
        <w:tc>
          <w:tcPr>
            <w:tcW w:w="848" w:type="dxa"/>
            <w:tcBorders>
              <w:top w:val="nil"/>
              <w:left w:val="nil"/>
              <w:bottom w:val="nil"/>
              <w:right w:val="nil"/>
            </w:tcBorders>
            <w:tcMar>
              <w:right w:w="74" w:type="dxa"/>
            </w:tcMar>
            <w:vAlign w:val="bottom"/>
          </w:tcPr>
          <w:p w14:paraId="535DD7EC"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5231672E"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4C501F82"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8D5A93A"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77C9D83B"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5793830"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66D3A83"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76AB2D2"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35AE61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713A35AE"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612A43ED"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2D7CD4B5"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8F8F607"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3E03A08E" w14:textId="77777777" w:rsidTr="00303279">
        <w:trPr>
          <w:trHeight w:val="240"/>
        </w:trPr>
        <w:tc>
          <w:tcPr>
            <w:tcW w:w="2840" w:type="dxa"/>
            <w:tcBorders>
              <w:top w:val="nil"/>
              <w:left w:val="nil"/>
              <w:bottom w:val="nil"/>
              <w:right w:val="nil"/>
            </w:tcBorders>
          </w:tcPr>
          <w:p w14:paraId="7F2D1A42" w14:textId="77777777" w:rsidR="00A03553" w:rsidRPr="006A7BA1" w:rsidRDefault="00A03553" w:rsidP="00303279">
            <w:pPr>
              <w:ind w:left="180" w:hanging="180"/>
              <w:rPr>
                <w:sz w:val="18"/>
                <w:szCs w:val="18"/>
                <w:lang w:val="en-GB"/>
              </w:rPr>
            </w:pPr>
            <w:r w:rsidRPr="006A7BA1">
              <w:rPr>
                <w:sz w:val="18"/>
                <w:szCs w:val="18"/>
                <w:lang w:val="en-GB"/>
              </w:rPr>
              <w:t xml:space="preserve">   depreciation for the year</w:t>
            </w:r>
          </w:p>
        </w:tc>
        <w:tc>
          <w:tcPr>
            <w:tcW w:w="848" w:type="dxa"/>
            <w:tcBorders>
              <w:top w:val="nil"/>
              <w:left w:val="nil"/>
              <w:bottom w:val="nil"/>
              <w:right w:val="nil"/>
            </w:tcBorders>
            <w:tcMar>
              <w:right w:w="74" w:type="dxa"/>
            </w:tcMar>
            <w:vAlign w:val="bottom"/>
          </w:tcPr>
          <w:p w14:paraId="00554B18"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632E8799"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0B14D50C"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93DF4C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18E3E104"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93C19CF"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11B725B8"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A2EBFB6"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E7D87F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20D65A03"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5A47F6E9"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5D82FF9"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1B52971"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709836A4" w14:textId="77777777" w:rsidTr="00303279">
        <w:trPr>
          <w:trHeight w:val="240"/>
        </w:trPr>
        <w:tc>
          <w:tcPr>
            <w:tcW w:w="2840" w:type="dxa"/>
            <w:tcBorders>
              <w:top w:val="nil"/>
              <w:left w:val="nil"/>
              <w:bottom w:val="nil"/>
              <w:right w:val="nil"/>
            </w:tcBorders>
          </w:tcPr>
          <w:p w14:paraId="2C332C86" w14:textId="77777777" w:rsidR="00A03553" w:rsidRPr="006A7BA1" w:rsidRDefault="00A03553" w:rsidP="00303279">
            <w:pPr>
              <w:ind w:left="180" w:hanging="180"/>
              <w:rPr>
                <w:sz w:val="18"/>
                <w:szCs w:val="18"/>
                <w:lang w:val="en-GB"/>
              </w:rPr>
            </w:pPr>
            <w:r w:rsidRPr="006A7BA1">
              <w:rPr>
                <w:sz w:val="18"/>
                <w:szCs w:val="18"/>
                <w:lang w:val="en-GB"/>
              </w:rPr>
              <w:t xml:space="preserve">   impairment loss during the year</w:t>
            </w:r>
          </w:p>
        </w:tc>
        <w:tc>
          <w:tcPr>
            <w:tcW w:w="848" w:type="dxa"/>
            <w:tcBorders>
              <w:top w:val="nil"/>
              <w:left w:val="nil"/>
              <w:bottom w:val="nil"/>
              <w:right w:val="nil"/>
            </w:tcBorders>
            <w:tcMar>
              <w:right w:w="74" w:type="dxa"/>
            </w:tcMar>
            <w:vAlign w:val="bottom"/>
          </w:tcPr>
          <w:p w14:paraId="423FC85A"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23F5FCF6"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2EF64229"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854DBBD"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A7EA80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80090CC"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8BFB8C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E217061"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43E12642"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2F8596D5"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32F82F96"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6466EE5"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07194C7E"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3E05742C" w14:textId="77777777" w:rsidTr="00303279">
        <w:trPr>
          <w:trHeight w:val="240"/>
        </w:trPr>
        <w:tc>
          <w:tcPr>
            <w:tcW w:w="2840" w:type="dxa"/>
            <w:tcBorders>
              <w:top w:val="nil"/>
              <w:left w:val="nil"/>
              <w:bottom w:val="nil"/>
              <w:right w:val="nil"/>
            </w:tcBorders>
          </w:tcPr>
          <w:p w14:paraId="1A752C9D" w14:textId="77777777" w:rsidR="00A03553" w:rsidRPr="006A7BA1" w:rsidRDefault="00A03553" w:rsidP="00303279">
            <w:pPr>
              <w:ind w:left="180" w:hanging="180"/>
              <w:rPr>
                <w:sz w:val="18"/>
                <w:szCs w:val="18"/>
                <w:lang w:val="en-GB"/>
              </w:rPr>
            </w:pPr>
            <w:r w:rsidRPr="006A7BA1">
              <w:rPr>
                <w:sz w:val="18"/>
                <w:szCs w:val="18"/>
                <w:lang w:val="en-GB"/>
              </w:rPr>
              <w:t xml:space="preserve">   (release of impairment loss during the year)</w:t>
            </w:r>
          </w:p>
        </w:tc>
        <w:tc>
          <w:tcPr>
            <w:tcW w:w="848" w:type="dxa"/>
            <w:tcBorders>
              <w:top w:val="nil"/>
              <w:left w:val="nil"/>
              <w:bottom w:val="nil"/>
              <w:right w:val="nil"/>
            </w:tcBorders>
            <w:tcMar>
              <w:right w:w="74" w:type="dxa"/>
            </w:tcMar>
            <w:vAlign w:val="bottom"/>
          </w:tcPr>
          <w:p w14:paraId="1C3D4067"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74DC8030"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4A2EAA4C"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B47FEFF"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140E713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91A89D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5A262FA1"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5FE1460"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7F60550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2DAAE98D"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10CE9161"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FABF0D5"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242F6DD"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11BB6AB9" w14:textId="77777777" w:rsidTr="00303279">
        <w:trPr>
          <w:trHeight w:val="240"/>
        </w:trPr>
        <w:tc>
          <w:tcPr>
            <w:tcW w:w="2840" w:type="dxa"/>
            <w:tcBorders>
              <w:top w:val="nil"/>
              <w:left w:val="nil"/>
              <w:bottom w:val="nil"/>
              <w:right w:val="nil"/>
            </w:tcBorders>
          </w:tcPr>
          <w:p w14:paraId="7246876F" w14:textId="77777777" w:rsidR="00A03553" w:rsidRPr="006A7BA1" w:rsidRDefault="00A03553" w:rsidP="00303279">
            <w:pPr>
              <w:ind w:left="180" w:hanging="180"/>
              <w:rPr>
                <w:sz w:val="18"/>
                <w:szCs w:val="18"/>
                <w:lang w:val="en-GB"/>
              </w:rPr>
            </w:pPr>
            <w:r w:rsidRPr="006A7BA1">
              <w:rPr>
                <w:sz w:val="18"/>
                <w:szCs w:val="18"/>
                <w:lang w:val="en-GB"/>
              </w:rPr>
              <w:t xml:space="preserve">   (disposal of and entering as expenditure)</w:t>
            </w:r>
          </w:p>
        </w:tc>
        <w:tc>
          <w:tcPr>
            <w:tcW w:w="848" w:type="dxa"/>
            <w:tcBorders>
              <w:top w:val="nil"/>
              <w:left w:val="nil"/>
              <w:right w:val="nil"/>
            </w:tcBorders>
            <w:tcMar>
              <w:right w:w="74" w:type="dxa"/>
            </w:tcMar>
            <w:vAlign w:val="bottom"/>
          </w:tcPr>
          <w:p w14:paraId="16C6AA28"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5E7A8BAF" w14:textId="77777777" w:rsidR="00A03553" w:rsidRPr="006A7BA1" w:rsidRDefault="00A03553" w:rsidP="00303279">
            <w:pPr>
              <w:jc w:val="right"/>
              <w:rPr>
                <w:sz w:val="18"/>
                <w:szCs w:val="18"/>
                <w:lang w:val="en-GB"/>
              </w:rPr>
            </w:pPr>
          </w:p>
        </w:tc>
        <w:tc>
          <w:tcPr>
            <w:tcW w:w="848" w:type="dxa"/>
            <w:tcBorders>
              <w:top w:val="nil"/>
              <w:left w:val="nil"/>
              <w:right w:val="nil"/>
            </w:tcBorders>
            <w:tcMar>
              <w:right w:w="74" w:type="dxa"/>
            </w:tcMar>
            <w:vAlign w:val="bottom"/>
          </w:tcPr>
          <w:p w14:paraId="1E4D9989"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2207D1E5"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210C0FB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66C3AAEE"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7B81694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2EB12D40"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5E21C358"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504FF1AA" w14:textId="77777777" w:rsidR="00A03553" w:rsidRPr="006A7BA1" w:rsidRDefault="00A03553" w:rsidP="00303279">
            <w:pPr>
              <w:jc w:val="right"/>
              <w:rPr>
                <w:sz w:val="18"/>
                <w:szCs w:val="18"/>
                <w:lang w:val="en-GB"/>
              </w:rPr>
            </w:pPr>
          </w:p>
        </w:tc>
        <w:tc>
          <w:tcPr>
            <w:tcW w:w="843" w:type="dxa"/>
            <w:tcBorders>
              <w:top w:val="nil"/>
              <w:left w:val="nil"/>
              <w:right w:val="nil"/>
            </w:tcBorders>
            <w:tcMar>
              <w:right w:w="74" w:type="dxa"/>
            </w:tcMar>
            <w:vAlign w:val="bottom"/>
          </w:tcPr>
          <w:p w14:paraId="25F6F9C6"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0ED8F3CE"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340DD544"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3BD9D7B6" w14:textId="77777777" w:rsidTr="00303279">
        <w:trPr>
          <w:trHeight w:val="240"/>
        </w:trPr>
        <w:tc>
          <w:tcPr>
            <w:tcW w:w="2840" w:type="dxa"/>
            <w:tcBorders>
              <w:top w:val="nil"/>
              <w:left w:val="nil"/>
              <w:bottom w:val="nil"/>
              <w:right w:val="nil"/>
            </w:tcBorders>
          </w:tcPr>
          <w:p w14:paraId="5DF9E697" w14:textId="77777777" w:rsidR="00A03553" w:rsidRPr="006A7BA1" w:rsidRDefault="00A03553" w:rsidP="00303279">
            <w:pPr>
              <w:ind w:left="180" w:hanging="180"/>
              <w:rPr>
                <w:sz w:val="18"/>
                <w:szCs w:val="18"/>
                <w:lang w:val="en-GB"/>
              </w:rPr>
            </w:pPr>
            <w:r w:rsidRPr="006A7BA1">
              <w:rPr>
                <w:sz w:val="18"/>
                <w:szCs w:val="18"/>
                <w:lang w:val="en-GB"/>
              </w:rPr>
              <w:t xml:space="preserve">   </w:t>
            </w:r>
            <w:r w:rsidR="009E02A8" w:rsidRPr="006A7BA1">
              <w:rPr>
                <w:sz w:val="18"/>
                <w:szCs w:val="18"/>
                <w:lang w:val="en-GB"/>
              </w:rPr>
              <w:t>O</w:t>
            </w:r>
            <w:r w:rsidRPr="006A7BA1">
              <w:rPr>
                <w:sz w:val="18"/>
                <w:szCs w:val="18"/>
                <w:lang w:val="en-GB"/>
              </w:rPr>
              <w:t>ther</w:t>
            </w:r>
          </w:p>
        </w:tc>
        <w:tc>
          <w:tcPr>
            <w:tcW w:w="848" w:type="dxa"/>
            <w:tcBorders>
              <w:top w:val="nil"/>
              <w:left w:val="nil"/>
              <w:bottom w:val="single" w:sz="4" w:space="0" w:color="auto"/>
              <w:right w:val="nil"/>
            </w:tcBorders>
            <w:tcMar>
              <w:right w:w="74" w:type="dxa"/>
            </w:tcMar>
            <w:vAlign w:val="bottom"/>
          </w:tcPr>
          <w:p w14:paraId="57100F36"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1E247B16" w14:textId="77777777" w:rsidR="00A03553" w:rsidRPr="006A7BA1" w:rsidRDefault="00A03553" w:rsidP="00303279">
            <w:pPr>
              <w:jc w:val="right"/>
              <w:rPr>
                <w:sz w:val="18"/>
                <w:szCs w:val="18"/>
                <w:lang w:val="en-GB"/>
              </w:rPr>
            </w:pPr>
          </w:p>
        </w:tc>
        <w:tc>
          <w:tcPr>
            <w:tcW w:w="848" w:type="dxa"/>
            <w:tcBorders>
              <w:top w:val="nil"/>
              <w:left w:val="nil"/>
              <w:bottom w:val="single" w:sz="4" w:space="0" w:color="auto"/>
              <w:right w:val="nil"/>
            </w:tcBorders>
            <w:tcMar>
              <w:right w:w="74" w:type="dxa"/>
            </w:tcMar>
            <w:vAlign w:val="bottom"/>
          </w:tcPr>
          <w:p w14:paraId="7892C71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1EDB8B8"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07D43733"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73565686"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524238F5"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18FE698"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188E3C06"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23A16DC0" w14:textId="77777777" w:rsidR="00A03553" w:rsidRPr="006A7BA1" w:rsidRDefault="00A03553" w:rsidP="00303279">
            <w:pPr>
              <w:jc w:val="right"/>
              <w:rPr>
                <w:sz w:val="18"/>
                <w:szCs w:val="18"/>
                <w:lang w:val="en-GB"/>
              </w:rPr>
            </w:pPr>
          </w:p>
        </w:tc>
        <w:tc>
          <w:tcPr>
            <w:tcW w:w="843" w:type="dxa"/>
            <w:tcBorders>
              <w:top w:val="nil"/>
              <w:left w:val="nil"/>
              <w:bottom w:val="single" w:sz="4" w:space="0" w:color="auto"/>
              <w:right w:val="nil"/>
            </w:tcBorders>
            <w:tcMar>
              <w:right w:w="74" w:type="dxa"/>
            </w:tcMar>
            <w:vAlign w:val="bottom"/>
          </w:tcPr>
          <w:p w14:paraId="02FC21BD"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DA711F9"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2D694DC9"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0049954E" w14:textId="77777777" w:rsidTr="00303279">
        <w:trPr>
          <w:trHeight w:val="240"/>
        </w:trPr>
        <w:tc>
          <w:tcPr>
            <w:tcW w:w="2840" w:type="dxa"/>
            <w:tcBorders>
              <w:top w:val="nil"/>
              <w:left w:val="nil"/>
              <w:bottom w:val="nil"/>
              <w:right w:val="nil"/>
            </w:tcBorders>
          </w:tcPr>
          <w:p w14:paraId="2F3523BB" w14:textId="77777777" w:rsidR="00A03553" w:rsidRPr="00841C17" w:rsidRDefault="00A03553" w:rsidP="0066775F">
            <w:pPr>
              <w:ind w:left="180" w:hanging="180"/>
              <w:rPr>
                <w:b/>
                <w:bCs/>
                <w:sz w:val="18"/>
                <w:szCs w:val="18"/>
                <w:lang w:val="mk-MK"/>
              </w:rPr>
            </w:pPr>
            <w:r w:rsidRPr="006A7BA1">
              <w:rPr>
                <w:b/>
                <w:sz w:val="18"/>
                <w:szCs w:val="18"/>
                <w:lang w:val="en-GB"/>
              </w:rPr>
              <w:t xml:space="preserve">Balance as at </w:t>
            </w:r>
            <w:r w:rsidR="00795AEB" w:rsidRPr="006A7BA1">
              <w:rPr>
                <w:b/>
                <w:bCs/>
                <w:sz w:val="18"/>
                <w:szCs w:val="18"/>
                <w:lang w:val="en-GB"/>
              </w:rPr>
              <w:t>December 31,</w:t>
            </w:r>
            <w:r w:rsidR="009E02A8" w:rsidRPr="006A7BA1">
              <w:rPr>
                <w:b/>
                <w:bCs/>
                <w:sz w:val="18"/>
                <w:szCs w:val="18"/>
                <w:lang w:val="en-GB"/>
              </w:rPr>
              <w:t xml:space="preserve"> </w:t>
            </w:r>
            <w:r w:rsidR="0066775F" w:rsidRPr="006A7BA1">
              <w:rPr>
                <w:b/>
                <w:bCs/>
                <w:sz w:val="18"/>
                <w:szCs w:val="18"/>
                <w:lang w:val="en-GB"/>
              </w:rPr>
              <w:t>202</w:t>
            </w:r>
            <w:r w:rsidR="0066775F">
              <w:rPr>
                <w:b/>
                <w:bCs/>
                <w:sz w:val="18"/>
                <w:szCs w:val="18"/>
                <w:lang w:val="mk-MK"/>
              </w:rPr>
              <w:t>3</w:t>
            </w:r>
          </w:p>
        </w:tc>
        <w:tc>
          <w:tcPr>
            <w:tcW w:w="848" w:type="dxa"/>
            <w:tcBorders>
              <w:top w:val="single" w:sz="4" w:space="0" w:color="auto"/>
              <w:left w:val="nil"/>
              <w:bottom w:val="nil"/>
              <w:right w:val="nil"/>
            </w:tcBorders>
            <w:tcMar>
              <w:right w:w="74" w:type="dxa"/>
            </w:tcMar>
            <w:vAlign w:val="bottom"/>
          </w:tcPr>
          <w:p w14:paraId="24A882C5"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bottom w:val="nil"/>
              <w:right w:val="nil"/>
            </w:tcBorders>
            <w:vAlign w:val="bottom"/>
          </w:tcPr>
          <w:p w14:paraId="6FAD7E21" w14:textId="77777777" w:rsidR="00A03553" w:rsidRPr="006A7BA1" w:rsidRDefault="00A03553" w:rsidP="00303279">
            <w:pPr>
              <w:jc w:val="right"/>
              <w:rPr>
                <w:sz w:val="18"/>
                <w:szCs w:val="18"/>
                <w:lang w:val="en-GB"/>
              </w:rPr>
            </w:pPr>
          </w:p>
        </w:tc>
        <w:tc>
          <w:tcPr>
            <w:tcW w:w="848" w:type="dxa"/>
            <w:tcBorders>
              <w:top w:val="single" w:sz="4" w:space="0" w:color="auto"/>
              <w:left w:val="nil"/>
              <w:bottom w:val="nil"/>
              <w:right w:val="nil"/>
            </w:tcBorders>
            <w:tcMar>
              <w:right w:w="74" w:type="dxa"/>
            </w:tcMar>
            <w:vAlign w:val="bottom"/>
          </w:tcPr>
          <w:p w14:paraId="6DCCAB86"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5FDD377A"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44A630A4"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36A4DDF1"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6DE342A3"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42804A1F"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4EA8581C"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tcPr>
          <w:p w14:paraId="2B4903A3" w14:textId="77777777" w:rsidR="00A03553" w:rsidRPr="006A7BA1" w:rsidRDefault="00A03553" w:rsidP="00303279">
            <w:pPr>
              <w:jc w:val="right"/>
              <w:rPr>
                <w:sz w:val="18"/>
                <w:szCs w:val="18"/>
                <w:lang w:val="en-GB"/>
              </w:rPr>
            </w:pPr>
          </w:p>
        </w:tc>
        <w:tc>
          <w:tcPr>
            <w:tcW w:w="843" w:type="dxa"/>
            <w:tcBorders>
              <w:top w:val="single" w:sz="4" w:space="0" w:color="auto"/>
              <w:left w:val="nil"/>
              <w:bottom w:val="nil"/>
              <w:right w:val="nil"/>
            </w:tcBorders>
            <w:tcMar>
              <w:right w:w="74" w:type="dxa"/>
            </w:tcMar>
            <w:vAlign w:val="bottom"/>
          </w:tcPr>
          <w:p w14:paraId="2B1D5969"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bottom w:val="nil"/>
              <w:right w:val="nil"/>
            </w:tcBorders>
            <w:vAlign w:val="bottom"/>
          </w:tcPr>
          <w:p w14:paraId="1FFBD8C7" w14:textId="77777777" w:rsidR="00A03553" w:rsidRPr="006A7BA1" w:rsidRDefault="00A03553" w:rsidP="00303279">
            <w:pPr>
              <w:jc w:val="right"/>
              <w:rPr>
                <w:sz w:val="18"/>
                <w:szCs w:val="18"/>
                <w:lang w:val="en-GB"/>
              </w:rPr>
            </w:pPr>
          </w:p>
        </w:tc>
        <w:tc>
          <w:tcPr>
            <w:tcW w:w="847" w:type="dxa"/>
            <w:tcBorders>
              <w:top w:val="single" w:sz="4" w:space="0" w:color="auto"/>
              <w:left w:val="nil"/>
              <w:bottom w:val="nil"/>
              <w:right w:val="nil"/>
            </w:tcBorders>
            <w:tcMar>
              <w:right w:w="74" w:type="dxa"/>
            </w:tcMar>
            <w:vAlign w:val="bottom"/>
          </w:tcPr>
          <w:p w14:paraId="1BB816A6"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39749CAB" w14:textId="77777777" w:rsidTr="00303279">
        <w:trPr>
          <w:trHeight w:val="240"/>
        </w:trPr>
        <w:tc>
          <w:tcPr>
            <w:tcW w:w="2840" w:type="dxa"/>
            <w:tcBorders>
              <w:top w:val="nil"/>
              <w:left w:val="nil"/>
              <w:bottom w:val="nil"/>
              <w:right w:val="nil"/>
            </w:tcBorders>
          </w:tcPr>
          <w:p w14:paraId="21F19140" w14:textId="77777777" w:rsidR="00A03553" w:rsidRPr="006A7BA1" w:rsidRDefault="00A03553" w:rsidP="00303279">
            <w:pPr>
              <w:ind w:left="180" w:hanging="180"/>
              <w:rPr>
                <w:sz w:val="18"/>
                <w:szCs w:val="18"/>
                <w:lang w:val="en-GB"/>
              </w:rPr>
            </w:pPr>
          </w:p>
        </w:tc>
        <w:tc>
          <w:tcPr>
            <w:tcW w:w="848" w:type="dxa"/>
            <w:tcBorders>
              <w:top w:val="nil"/>
              <w:left w:val="nil"/>
              <w:bottom w:val="nil"/>
              <w:right w:val="nil"/>
            </w:tcBorders>
            <w:tcMar>
              <w:right w:w="74" w:type="dxa"/>
            </w:tcMar>
            <w:vAlign w:val="bottom"/>
          </w:tcPr>
          <w:p w14:paraId="4B5E1BC4" w14:textId="77777777" w:rsidR="00A03553" w:rsidRPr="006A7BA1" w:rsidRDefault="00A03553" w:rsidP="00303279">
            <w:pPr>
              <w:jc w:val="right"/>
              <w:rPr>
                <w:sz w:val="18"/>
                <w:szCs w:val="18"/>
                <w:lang w:val="en-GB"/>
              </w:rPr>
            </w:pPr>
          </w:p>
        </w:tc>
        <w:tc>
          <w:tcPr>
            <w:tcW w:w="107" w:type="dxa"/>
            <w:tcBorders>
              <w:top w:val="nil"/>
              <w:left w:val="nil"/>
              <w:bottom w:val="nil"/>
              <w:right w:val="nil"/>
            </w:tcBorders>
            <w:vAlign w:val="bottom"/>
          </w:tcPr>
          <w:p w14:paraId="745C1C6B" w14:textId="77777777" w:rsidR="00A03553" w:rsidRPr="006A7BA1" w:rsidRDefault="00A03553" w:rsidP="00303279">
            <w:pPr>
              <w:jc w:val="right"/>
              <w:rPr>
                <w:sz w:val="18"/>
                <w:szCs w:val="18"/>
                <w:lang w:val="en-GB"/>
              </w:rPr>
            </w:pPr>
          </w:p>
        </w:tc>
        <w:tc>
          <w:tcPr>
            <w:tcW w:w="848" w:type="dxa"/>
            <w:tcBorders>
              <w:top w:val="nil"/>
              <w:left w:val="nil"/>
              <w:bottom w:val="nil"/>
              <w:right w:val="nil"/>
            </w:tcBorders>
            <w:tcMar>
              <w:right w:w="74" w:type="dxa"/>
            </w:tcMar>
            <w:vAlign w:val="bottom"/>
          </w:tcPr>
          <w:p w14:paraId="0CBB3C7F"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60C7EED"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286DF2B6"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1D04F4D4"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2313225"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145D9A13"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65EC7C34" w14:textId="77777777" w:rsidR="00A03553" w:rsidRPr="006A7BA1" w:rsidRDefault="00A03553" w:rsidP="00303279">
            <w:pPr>
              <w:jc w:val="right"/>
              <w:rPr>
                <w:sz w:val="18"/>
                <w:szCs w:val="18"/>
                <w:lang w:val="en-GB"/>
              </w:rPr>
            </w:pPr>
          </w:p>
        </w:tc>
        <w:tc>
          <w:tcPr>
            <w:tcW w:w="106" w:type="dxa"/>
            <w:tcBorders>
              <w:top w:val="nil"/>
              <w:left w:val="nil"/>
              <w:bottom w:val="nil"/>
              <w:right w:val="nil"/>
            </w:tcBorders>
          </w:tcPr>
          <w:p w14:paraId="3C65C4A9" w14:textId="77777777" w:rsidR="00A03553" w:rsidRPr="006A7BA1" w:rsidRDefault="00A03553" w:rsidP="00303279">
            <w:pPr>
              <w:jc w:val="right"/>
              <w:rPr>
                <w:sz w:val="18"/>
                <w:szCs w:val="18"/>
                <w:lang w:val="en-GB"/>
              </w:rPr>
            </w:pPr>
          </w:p>
        </w:tc>
        <w:tc>
          <w:tcPr>
            <w:tcW w:w="843" w:type="dxa"/>
            <w:tcBorders>
              <w:top w:val="nil"/>
              <w:left w:val="nil"/>
              <w:bottom w:val="nil"/>
              <w:right w:val="nil"/>
            </w:tcBorders>
            <w:tcMar>
              <w:right w:w="74" w:type="dxa"/>
            </w:tcMar>
            <w:vAlign w:val="bottom"/>
          </w:tcPr>
          <w:p w14:paraId="27366535"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6CD5659D" w14:textId="77777777" w:rsidR="00A03553" w:rsidRPr="006A7BA1" w:rsidRDefault="00A03553" w:rsidP="00303279">
            <w:pPr>
              <w:jc w:val="right"/>
              <w:rPr>
                <w:sz w:val="18"/>
                <w:szCs w:val="18"/>
                <w:lang w:val="en-GB"/>
              </w:rPr>
            </w:pPr>
          </w:p>
        </w:tc>
        <w:tc>
          <w:tcPr>
            <w:tcW w:w="847" w:type="dxa"/>
            <w:tcBorders>
              <w:top w:val="nil"/>
              <w:left w:val="nil"/>
              <w:bottom w:val="nil"/>
              <w:right w:val="nil"/>
            </w:tcBorders>
            <w:tcMar>
              <w:right w:w="74" w:type="dxa"/>
            </w:tcMar>
            <w:vAlign w:val="bottom"/>
          </w:tcPr>
          <w:p w14:paraId="51A81D30" w14:textId="77777777" w:rsidR="00A03553" w:rsidRPr="006A7BA1" w:rsidRDefault="00A03553" w:rsidP="00303279">
            <w:pPr>
              <w:jc w:val="right"/>
              <w:rPr>
                <w:sz w:val="18"/>
                <w:szCs w:val="18"/>
                <w:lang w:val="en-GB"/>
              </w:rPr>
            </w:pPr>
          </w:p>
        </w:tc>
      </w:tr>
      <w:tr w:rsidR="006A7BA1" w:rsidRPr="006A7BA1" w14:paraId="58CF331A" w14:textId="77777777" w:rsidTr="00303279">
        <w:trPr>
          <w:trHeight w:val="240"/>
        </w:trPr>
        <w:tc>
          <w:tcPr>
            <w:tcW w:w="2840" w:type="dxa"/>
            <w:tcBorders>
              <w:top w:val="nil"/>
              <w:left w:val="nil"/>
              <w:bottom w:val="nil"/>
              <w:right w:val="nil"/>
            </w:tcBorders>
          </w:tcPr>
          <w:p w14:paraId="49AB2AFB" w14:textId="77777777" w:rsidR="00A03553" w:rsidRPr="006A7BA1" w:rsidRDefault="00A03553" w:rsidP="00303279">
            <w:pPr>
              <w:ind w:left="180" w:hanging="180"/>
              <w:rPr>
                <w:b/>
                <w:bCs/>
                <w:sz w:val="18"/>
                <w:szCs w:val="18"/>
                <w:lang w:val="en-GB"/>
              </w:rPr>
            </w:pPr>
            <w:r w:rsidRPr="006A7BA1">
              <w:rPr>
                <w:b/>
                <w:sz w:val="18"/>
                <w:szCs w:val="18"/>
                <w:lang w:val="en-GB"/>
              </w:rPr>
              <w:t>Current carrying amount</w:t>
            </w:r>
          </w:p>
        </w:tc>
        <w:tc>
          <w:tcPr>
            <w:tcW w:w="848" w:type="dxa"/>
            <w:tcBorders>
              <w:top w:val="nil"/>
              <w:left w:val="nil"/>
              <w:right w:val="nil"/>
            </w:tcBorders>
            <w:tcMar>
              <w:right w:w="74" w:type="dxa"/>
            </w:tcMar>
            <w:vAlign w:val="bottom"/>
          </w:tcPr>
          <w:p w14:paraId="469CB760" w14:textId="77777777" w:rsidR="00A03553" w:rsidRPr="006A7BA1" w:rsidRDefault="00A03553" w:rsidP="00303279">
            <w:pPr>
              <w:jc w:val="right"/>
              <w:rPr>
                <w:sz w:val="18"/>
                <w:szCs w:val="18"/>
                <w:lang w:val="en-GB"/>
              </w:rPr>
            </w:pPr>
          </w:p>
        </w:tc>
        <w:tc>
          <w:tcPr>
            <w:tcW w:w="107" w:type="dxa"/>
            <w:tcBorders>
              <w:top w:val="nil"/>
              <w:left w:val="nil"/>
              <w:bottom w:val="nil"/>
              <w:right w:val="nil"/>
            </w:tcBorders>
            <w:vAlign w:val="bottom"/>
          </w:tcPr>
          <w:p w14:paraId="0533AFB3" w14:textId="77777777" w:rsidR="00A03553" w:rsidRPr="006A7BA1" w:rsidRDefault="00A03553" w:rsidP="00303279">
            <w:pPr>
              <w:jc w:val="right"/>
              <w:rPr>
                <w:sz w:val="18"/>
                <w:szCs w:val="18"/>
                <w:lang w:val="en-GB"/>
              </w:rPr>
            </w:pPr>
          </w:p>
        </w:tc>
        <w:tc>
          <w:tcPr>
            <w:tcW w:w="848" w:type="dxa"/>
            <w:tcBorders>
              <w:top w:val="nil"/>
              <w:left w:val="nil"/>
              <w:right w:val="nil"/>
            </w:tcBorders>
            <w:tcMar>
              <w:right w:w="74" w:type="dxa"/>
            </w:tcMar>
            <w:vAlign w:val="bottom"/>
          </w:tcPr>
          <w:p w14:paraId="2AE826FE"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272CA442"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76A6447A"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639DE79E"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3BCB766F"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078B5898"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07D271A6" w14:textId="77777777" w:rsidR="00A03553" w:rsidRPr="006A7BA1" w:rsidRDefault="00A03553" w:rsidP="00303279">
            <w:pPr>
              <w:jc w:val="right"/>
              <w:rPr>
                <w:sz w:val="18"/>
                <w:szCs w:val="18"/>
                <w:lang w:val="en-GB"/>
              </w:rPr>
            </w:pPr>
          </w:p>
        </w:tc>
        <w:tc>
          <w:tcPr>
            <w:tcW w:w="106" w:type="dxa"/>
            <w:tcBorders>
              <w:top w:val="nil"/>
              <w:left w:val="nil"/>
              <w:bottom w:val="nil"/>
              <w:right w:val="nil"/>
            </w:tcBorders>
          </w:tcPr>
          <w:p w14:paraId="2F5EAA26" w14:textId="77777777" w:rsidR="00A03553" w:rsidRPr="006A7BA1" w:rsidRDefault="00A03553" w:rsidP="00303279">
            <w:pPr>
              <w:jc w:val="right"/>
              <w:rPr>
                <w:sz w:val="18"/>
                <w:szCs w:val="18"/>
                <w:lang w:val="en-GB"/>
              </w:rPr>
            </w:pPr>
          </w:p>
        </w:tc>
        <w:tc>
          <w:tcPr>
            <w:tcW w:w="843" w:type="dxa"/>
            <w:tcBorders>
              <w:top w:val="nil"/>
              <w:left w:val="nil"/>
              <w:right w:val="nil"/>
            </w:tcBorders>
            <w:tcMar>
              <w:right w:w="74" w:type="dxa"/>
            </w:tcMar>
            <w:vAlign w:val="bottom"/>
          </w:tcPr>
          <w:p w14:paraId="5DB23A29" w14:textId="77777777" w:rsidR="00A03553" w:rsidRPr="006A7BA1" w:rsidRDefault="00A03553" w:rsidP="00303279">
            <w:pPr>
              <w:jc w:val="right"/>
              <w:rPr>
                <w:sz w:val="18"/>
                <w:szCs w:val="18"/>
                <w:lang w:val="en-GB"/>
              </w:rPr>
            </w:pPr>
          </w:p>
        </w:tc>
        <w:tc>
          <w:tcPr>
            <w:tcW w:w="106" w:type="dxa"/>
            <w:tcBorders>
              <w:top w:val="nil"/>
              <w:left w:val="nil"/>
              <w:bottom w:val="nil"/>
              <w:right w:val="nil"/>
            </w:tcBorders>
            <w:vAlign w:val="bottom"/>
          </w:tcPr>
          <w:p w14:paraId="196E263E" w14:textId="77777777" w:rsidR="00A03553" w:rsidRPr="006A7BA1" w:rsidRDefault="00A03553" w:rsidP="00303279">
            <w:pPr>
              <w:jc w:val="right"/>
              <w:rPr>
                <w:sz w:val="18"/>
                <w:szCs w:val="18"/>
                <w:lang w:val="en-GB"/>
              </w:rPr>
            </w:pPr>
          </w:p>
        </w:tc>
        <w:tc>
          <w:tcPr>
            <w:tcW w:w="847" w:type="dxa"/>
            <w:tcBorders>
              <w:top w:val="nil"/>
              <w:left w:val="nil"/>
              <w:right w:val="nil"/>
            </w:tcBorders>
            <w:tcMar>
              <w:right w:w="74" w:type="dxa"/>
            </w:tcMar>
            <w:vAlign w:val="bottom"/>
          </w:tcPr>
          <w:p w14:paraId="31BDC8DA" w14:textId="77777777" w:rsidR="00A03553" w:rsidRPr="006A7BA1" w:rsidRDefault="00A03553" w:rsidP="00303279">
            <w:pPr>
              <w:jc w:val="right"/>
              <w:rPr>
                <w:sz w:val="18"/>
                <w:szCs w:val="18"/>
                <w:lang w:val="en-GB"/>
              </w:rPr>
            </w:pPr>
          </w:p>
        </w:tc>
      </w:tr>
      <w:tr w:rsidR="006A7BA1" w:rsidRPr="006A7BA1" w14:paraId="5A257101" w14:textId="77777777" w:rsidTr="00303279">
        <w:trPr>
          <w:trHeight w:val="240"/>
        </w:trPr>
        <w:tc>
          <w:tcPr>
            <w:tcW w:w="2840" w:type="dxa"/>
            <w:tcBorders>
              <w:top w:val="nil"/>
              <w:left w:val="nil"/>
              <w:bottom w:val="nil"/>
              <w:right w:val="nil"/>
            </w:tcBorders>
          </w:tcPr>
          <w:p w14:paraId="1FE85978" w14:textId="77777777" w:rsidR="00A03553" w:rsidRPr="00841C17" w:rsidRDefault="005423D3" w:rsidP="0066775F">
            <w:pPr>
              <w:ind w:left="180" w:hanging="180"/>
              <w:rPr>
                <w:sz w:val="18"/>
                <w:szCs w:val="18"/>
                <w:lang w:val="mk-MK"/>
              </w:rPr>
            </w:pPr>
            <w:r w:rsidRPr="006A7BA1">
              <w:rPr>
                <w:sz w:val="18"/>
                <w:szCs w:val="18"/>
              </w:rPr>
              <w:t>As at</w:t>
            </w:r>
            <w:r w:rsidR="009E02A8" w:rsidRPr="006A7BA1">
              <w:rPr>
                <w:sz w:val="18"/>
                <w:szCs w:val="18"/>
                <w:lang w:val="en-GB"/>
              </w:rPr>
              <w:t xml:space="preserve"> 1 January </w:t>
            </w:r>
            <w:r w:rsidR="0066775F" w:rsidRPr="006A7BA1">
              <w:rPr>
                <w:sz w:val="18"/>
                <w:szCs w:val="18"/>
                <w:lang w:val="en-GB"/>
              </w:rPr>
              <w:t>20</w:t>
            </w:r>
            <w:r w:rsidR="0066775F">
              <w:rPr>
                <w:sz w:val="18"/>
                <w:szCs w:val="18"/>
                <w:lang w:val="en-GB"/>
              </w:rPr>
              <w:t>2</w:t>
            </w:r>
            <w:r w:rsidR="0066775F">
              <w:rPr>
                <w:sz w:val="18"/>
                <w:szCs w:val="18"/>
                <w:lang w:val="mk-MK"/>
              </w:rPr>
              <w:t>2</w:t>
            </w:r>
          </w:p>
        </w:tc>
        <w:tc>
          <w:tcPr>
            <w:tcW w:w="848" w:type="dxa"/>
            <w:tcBorders>
              <w:top w:val="nil"/>
              <w:left w:val="nil"/>
              <w:bottom w:val="single" w:sz="4" w:space="0" w:color="auto"/>
              <w:right w:val="nil"/>
            </w:tcBorders>
            <w:tcMar>
              <w:right w:w="74" w:type="dxa"/>
            </w:tcMar>
            <w:vAlign w:val="bottom"/>
          </w:tcPr>
          <w:p w14:paraId="2FBD0F16"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right w:val="nil"/>
            </w:tcBorders>
            <w:vAlign w:val="bottom"/>
          </w:tcPr>
          <w:p w14:paraId="02F88534" w14:textId="77777777" w:rsidR="00A03553" w:rsidRPr="006A7BA1" w:rsidRDefault="00A03553" w:rsidP="00303279">
            <w:pPr>
              <w:jc w:val="right"/>
              <w:rPr>
                <w:sz w:val="18"/>
                <w:szCs w:val="18"/>
                <w:lang w:val="en-GB"/>
              </w:rPr>
            </w:pPr>
          </w:p>
        </w:tc>
        <w:tc>
          <w:tcPr>
            <w:tcW w:w="848" w:type="dxa"/>
            <w:tcBorders>
              <w:top w:val="nil"/>
              <w:left w:val="nil"/>
              <w:bottom w:val="single" w:sz="4" w:space="0" w:color="auto"/>
              <w:right w:val="nil"/>
            </w:tcBorders>
            <w:tcMar>
              <w:right w:w="74" w:type="dxa"/>
            </w:tcMar>
            <w:vAlign w:val="bottom"/>
          </w:tcPr>
          <w:p w14:paraId="131AD6F0"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vAlign w:val="bottom"/>
          </w:tcPr>
          <w:p w14:paraId="07B46DC4"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2FE3A1A4"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vAlign w:val="bottom"/>
          </w:tcPr>
          <w:p w14:paraId="4ABCD536"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494C6124"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vAlign w:val="bottom"/>
          </w:tcPr>
          <w:p w14:paraId="12378AD5"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77D5BE4E"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tcPr>
          <w:p w14:paraId="5DF2A7A0" w14:textId="77777777" w:rsidR="00A03553" w:rsidRPr="006A7BA1" w:rsidRDefault="00A03553" w:rsidP="00303279">
            <w:pPr>
              <w:jc w:val="right"/>
              <w:rPr>
                <w:sz w:val="18"/>
                <w:szCs w:val="18"/>
                <w:lang w:val="en-GB"/>
              </w:rPr>
            </w:pPr>
          </w:p>
        </w:tc>
        <w:tc>
          <w:tcPr>
            <w:tcW w:w="843" w:type="dxa"/>
            <w:tcBorders>
              <w:top w:val="nil"/>
              <w:left w:val="nil"/>
              <w:bottom w:val="single" w:sz="4" w:space="0" w:color="auto"/>
              <w:right w:val="nil"/>
            </w:tcBorders>
            <w:tcMar>
              <w:right w:w="74" w:type="dxa"/>
            </w:tcMar>
            <w:vAlign w:val="bottom"/>
          </w:tcPr>
          <w:p w14:paraId="4115978A"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vAlign w:val="bottom"/>
          </w:tcPr>
          <w:p w14:paraId="746370FB" w14:textId="77777777" w:rsidR="00A03553" w:rsidRPr="006A7BA1" w:rsidRDefault="00A03553" w:rsidP="00303279">
            <w:pPr>
              <w:jc w:val="right"/>
              <w:rPr>
                <w:sz w:val="18"/>
                <w:szCs w:val="18"/>
                <w:lang w:val="en-GB"/>
              </w:rPr>
            </w:pPr>
          </w:p>
        </w:tc>
        <w:tc>
          <w:tcPr>
            <w:tcW w:w="847" w:type="dxa"/>
            <w:tcBorders>
              <w:top w:val="nil"/>
              <w:left w:val="nil"/>
              <w:bottom w:val="single" w:sz="4" w:space="0" w:color="auto"/>
              <w:right w:val="nil"/>
            </w:tcBorders>
            <w:tcMar>
              <w:right w:w="74" w:type="dxa"/>
            </w:tcMar>
            <w:vAlign w:val="bottom"/>
          </w:tcPr>
          <w:p w14:paraId="25F243F2"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7674A78C" w14:textId="77777777" w:rsidTr="00303279">
        <w:trPr>
          <w:trHeight w:val="240"/>
        </w:trPr>
        <w:tc>
          <w:tcPr>
            <w:tcW w:w="2840" w:type="dxa"/>
            <w:tcBorders>
              <w:top w:val="nil"/>
              <w:left w:val="nil"/>
              <w:bottom w:val="nil"/>
              <w:right w:val="nil"/>
            </w:tcBorders>
          </w:tcPr>
          <w:p w14:paraId="696D2840" w14:textId="77777777" w:rsidR="00A03553" w:rsidRPr="00841C17" w:rsidRDefault="00A03553" w:rsidP="0066775F">
            <w:pPr>
              <w:ind w:left="180" w:hanging="180"/>
              <w:rPr>
                <w:b/>
                <w:bCs/>
                <w:sz w:val="18"/>
                <w:szCs w:val="18"/>
                <w:lang w:val="mk-MK"/>
              </w:rPr>
            </w:pPr>
            <w:r w:rsidRPr="006A7BA1">
              <w:rPr>
                <w:b/>
                <w:bCs/>
                <w:sz w:val="18"/>
                <w:szCs w:val="18"/>
                <w:lang w:val="en-GB"/>
              </w:rPr>
              <w:t>On December</w:t>
            </w:r>
            <w:r w:rsidR="00795AEB" w:rsidRPr="006A7BA1">
              <w:rPr>
                <w:b/>
                <w:bCs/>
                <w:sz w:val="18"/>
                <w:szCs w:val="18"/>
                <w:lang w:val="en-GB"/>
              </w:rPr>
              <w:t xml:space="preserve"> 31,</w:t>
            </w:r>
            <w:r w:rsidRPr="006A7BA1">
              <w:rPr>
                <w:b/>
                <w:bCs/>
                <w:sz w:val="18"/>
                <w:szCs w:val="18"/>
                <w:lang w:val="en-GB"/>
              </w:rPr>
              <w:t xml:space="preserve"> </w:t>
            </w:r>
            <w:r w:rsidR="0066775F" w:rsidRPr="006A7BA1">
              <w:rPr>
                <w:b/>
                <w:bCs/>
                <w:sz w:val="18"/>
                <w:szCs w:val="18"/>
                <w:lang w:val="en-GB"/>
              </w:rPr>
              <w:t>20</w:t>
            </w:r>
            <w:r w:rsidR="0066775F">
              <w:rPr>
                <w:b/>
                <w:bCs/>
                <w:sz w:val="18"/>
                <w:szCs w:val="18"/>
                <w:lang w:val="en-GB"/>
              </w:rPr>
              <w:t>2</w:t>
            </w:r>
            <w:r w:rsidR="0066775F">
              <w:rPr>
                <w:b/>
                <w:bCs/>
                <w:sz w:val="18"/>
                <w:szCs w:val="18"/>
                <w:lang w:val="mk-MK"/>
              </w:rPr>
              <w:t>2</w:t>
            </w:r>
          </w:p>
        </w:tc>
        <w:tc>
          <w:tcPr>
            <w:tcW w:w="848" w:type="dxa"/>
            <w:tcBorders>
              <w:top w:val="single" w:sz="4" w:space="0" w:color="auto"/>
              <w:left w:val="nil"/>
              <w:bottom w:val="single" w:sz="4" w:space="0" w:color="auto"/>
              <w:right w:val="nil"/>
            </w:tcBorders>
            <w:tcMar>
              <w:right w:w="74" w:type="dxa"/>
            </w:tcMar>
            <w:vAlign w:val="bottom"/>
          </w:tcPr>
          <w:p w14:paraId="1BAE06E1"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top w:val="nil"/>
              <w:left w:val="nil"/>
              <w:right w:val="nil"/>
            </w:tcBorders>
            <w:vAlign w:val="bottom"/>
          </w:tcPr>
          <w:p w14:paraId="7E4AA13A" w14:textId="77777777" w:rsidR="00A03553" w:rsidRPr="006A7BA1" w:rsidRDefault="00A03553" w:rsidP="00303279">
            <w:pPr>
              <w:jc w:val="right"/>
              <w:rPr>
                <w:sz w:val="18"/>
                <w:szCs w:val="18"/>
                <w:lang w:val="en-GB"/>
              </w:rPr>
            </w:pPr>
          </w:p>
        </w:tc>
        <w:tc>
          <w:tcPr>
            <w:tcW w:w="848" w:type="dxa"/>
            <w:tcBorders>
              <w:top w:val="single" w:sz="4" w:space="0" w:color="auto"/>
              <w:left w:val="nil"/>
              <w:bottom w:val="single" w:sz="4" w:space="0" w:color="auto"/>
              <w:right w:val="nil"/>
            </w:tcBorders>
            <w:tcMar>
              <w:right w:w="74" w:type="dxa"/>
            </w:tcMar>
            <w:vAlign w:val="bottom"/>
          </w:tcPr>
          <w:p w14:paraId="101836D1"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vAlign w:val="bottom"/>
          </w:tcPr>
          <w:p w14:paraId="0BFBB670" w14:textId="77777777" w:rsidR="00A03553" w:rsidRPr="006A7BA1" w:rsidRDefault="00A03553" w:rsidP="00303279">
            <w:pPr>
              <w:jc w:val="right"/>
              <w:rPr>
                <w:sz w:val="18"/>
                <w:szCs w:val="18"/>
                <w:lang w:val="en-GB"/>
              </w:rPr>
            </w:pPr>
          </w:p>
        </w:tc>
        <w:tc>
          <w:tcPr>
            <w:tcW w:w="847" w:type="dxa"/>
            <w:tcBorders>
              <w:top w:val="single" w:sz="4" w:space="0" w:color="auto"/>
              <w:left w:val="nil"/>
              <w:bottom w:val="single" w:sz="4" w:space="0" w:color="auto"/>
              <w:right w:val="nil"/>
            </w:tcBorders>
            <w:tcMar>
              <w:right w:w="74" w:type="dxa"/>
            </w:tcMar>
            <w:vAlign w:val="bottom"/>
          </w:tcPr>
          <w:p w14:paraId="5292973D"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vAlign w:val="bottom"/>
          </w:tcPr>
          <w:p w14:paraId="5CC0F3F9" w14:textId="77777777" w:rsidR="00A03553" w:rsidRPr="006A7BA1" w:rsidRDefault="00A03553" w:rsidP="00303279">
            <w:pPr>
              <w:jc w:val="right"/>
              <w:rPr>
                <w:sz w:val="18"/>
                <w:szCs w:val="18"/>
                <w:lang w:val="en-GB"/>
              </w:rPr>
            </w:pPr>
          </w:p>
        </w:tc>
        <w:tc>
          <w:tcPr>
            <w:tcW w:w="847" w:type="dxa"/>
            <w:tcBorders>
              <w:top w:val="single" w:sz="4" w:space="0" w:color="auto"/>
              <w:left w:val="nil"/>
              <w:bottom w:val="single" w:sz="4" w:space="0" w:color="auto"/>
              <w:right w:val="nil"/>
            </w:tcBorders>
            <w:tcMar>
              <w:right w:w="74" w:type="dxa"/>
            </w:tcMar>
            <w:vAlign w:val="bottom"/>
          </w:tcPr>
          <w:p w14:paraId="715C781D"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vAlign w:val="bottom"/>
          </w:tcPr>
          <w:p w14:paraId="0378D684" w14:textId="77777777" w:rsidR="00A03553" w:rsidRPr="006A7BA1" w:rsidRDefault="00A03553" w:rsidP="00303279">
            <w:pPr>
              <w:jc w:val="right"/>
              <w:rPr>
                <w:sz w:val="18"/>
                <w:szCs w:val="18"/>
                <w:lang w:val="en-GB"/>
              </w:rPr>
            </w:pPr>
          </w:p>
        </w:tc>
        <w:tc>
          <w:tcPr>
            <w:tcW w:w="847" w:type="dxa"/>
            <w:tcBorders>
              <w:top w:val="single" w:sz="4" w:space="0" w:color="auto"/>
              <w:left w:val="nil"/>
              <w:bottom w:val="single" w:sz="4" w:space="0" w:color="auto"/>
              <w:right w:val="nil"/>
            </w:tcBorders>
            <w:tcMar>
              <w:right w:w="74" w:type="dxa"/>
            </w:tcMar>
            <w:vAlign w:val="bottom"/>
          </w:tcPr>
          <w:p w14:paraId="4DCA41AC"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tcPr>
          <w:p w14:paraId="63463468" w14:textId="77777777" w:rsidR="00A03553" w:rsidRPr="006A7BA1" w:rsidRDefault="00A03553" w:rsidP="00303279">
            <w:pPr>
              <w:jc w:val="right"/>
              <w:rPr>
                <w:sz w:val="18"/>
                <w:szCs w:val="18"/>
                <w:lang w:val="en-GB"/>
              </w:rPr>
            </w:pPr>
          </w:p>
        </w:tc>
        <w:tc>
          <w:tcPr>
            <w:tcW w:w="843" w:type="dxa"/>
            <w:tcBorders>
              <w:top w:val="single" w:sz="4" w:space="0" w:color="auto"/>
              <w:left w:val="nil"/>
              <w:bottom w:val="single" w:sz="4" w:space="0" w:color="auto"/>
              <w:right w:val="nil"/>
            </w:tcBorders>
            <w:tcMar>
              <w:right w:w="74" w:type="dxa"/>
            </w:tcMar>
            <w:vAlign w:val="bottom"/>
          </w:tcPr>
          <w:p w14:paraId="17555A37"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top w:val="nil"/>
              <w:left w:val="nil"/>
              <w:right w:val="nil"/>
            </w:tcBorders>
            <w:vAlign w:val="bottom"/>
          </w:tcPr>
          <w:p w14:paraId="4072C10E" w14:textId="77777777" w:rsidR="00A03553" w:rsidRPr="006A7BA1" w:rsidRDefault="00A03553" w:rsidP="00303279">
            <w:pPr>
              <w:jc w:val="right"/>
              <w:rPr>
                <w:sz w:val="18"/>
                <w:szCs w:val="18"/>
                <w:lang w:val="en-GB"/>
              </w:rPr>
            </w:pPr>
          </w:p>
        </w:tc>
        <w:tc>
          <w:tcPr>
            <w:tcW w:w="847" w:type="dxa"/>
            <w:tcBorders>
              <w:top w:val="single" w:sz="4" w:space="0" w:color="auto"/>
              <w:left w:val="nil"/>
              <w:bottom w:val="single" w:sz="4" w:space="0" w:color="auto"/>
              <w:right w:val="nil"/>
            </w:tcBorders>
            <w:tcMar>
              <w:right w:w="74" w:type="dxa"/>
            </w:tcMar>
            <w:vAlign w:val="bottom"/>
          </w:tcPr>
          <w:p w14:paraId="0D64FE18" w14:textId="77777777" w:rsidR="00A03553" w:rsidRPr="006A7BA1" w:rsidRDefault="00A03553" w:rsidP="00303279">
            <w:pPr>
              <w:jc w:val="right"/>
              <w:rPr>
                <w:sz w:val="18"/>
                <w:szCs w:val="18"/>
                <w:lang w:val="en-GB"/>
              </w:rPr>
            </w:pPr>
            <w:r w:rsidRPr="006A7BA1">
              <w:rPr>
                <w:sz w:val="18"/>
                <w:szCs w:val="18"/>
                <w:lang w:val="en-GB"/>
              </w:rPr>
              <w:t>-</w:t>
            </w:r>
          </w:p>
        </w:tc>
      </w:tr>
      <w:tr w:rsidR="006A7BA1" w:rsidRPr="006A7BA1" w14:paraId="3517A4D1" w14:textId="77777777" w:rsidTr="00303279">
        <w:trPr>
          <w:trHeight w:val="240"/>
        </w:trPr>
        <w:tc>
          <w:tcPr>
            <w:tcW w:w="2840" w:type="dxa"/>
            <w:tcBorders>
              <w:top w:val="nil"/>
              <w:left w:val="nil"/>
              <w:bottom w:val="nil"/>
              <w:right w:val="nil"/>
            </w:tcBorders>
          </w:tcPr>
          <w:p w14:paraId="744C94FA" w14:textId="77777777" w:rsidR="00A03553" w:rsidRPr="00841C17" w:rsidRDefault="009E02A8" w:rsidP="0066775F">
            <w:pPr>
              <w:ind w:left="180" w:hanging="180"/>
              <w:rPr>
                <w:b/>
                <w:bCs/>
                <w:sz w:val="18"/>
                <w:szCs w:val="18"/>
                <w:lang w:val="mk-MK"/>
              </w:rPr>
            </w:pPr>
            <w:r w:rsidRPr="006A7BA1">
              <w:rPr>
                <w:b/>
                <w:bCs/>
                <w:sz w:val="18"/>
                <w:szCs w:val="18"/>
                <w:lang w:val="en-GB"/>
              </w:rPr>
              <w:t xml:space="preserve">On </w:t>
            </w:r>
            <w:r w:rsidR="00795AEB" w:rsidRPr="006A7BA1">
              <w:rPr>
                <w:b/>
                <w:bCs/>
                <w:sz w:val="18"/>
                <w:szCs w:val="18"/>
                <w:lang w:val="en-GB"/>
              </w:rPr>
              <w:t>December</w:t>
            </w:r>
            <w:r w:rsidR="00901E82" w:rsidRPr="006A7BA1">
              <w:rPr>
                <w:b/>
                <w:bCs/>
                <w:sz w:val="18"/>
                <w:szCs w:val="18"/>
                <w:lang w:val="en-GB"/>
              </w:rPr>
              <w:t xml:space="preserve"> 31,</w:t>
            </w:r>
            <w:r w:rsidRPr="006A7BA1">
              <w:rPr>
                <w:b/>
                <w:bCs/>
                <w:sz w:val="18"/>
                <w:szCs w:val="18"/>
                <w:lang w:val="en-GB"/>
              </w:rPr>
              <w:t xml:space="preserve"> </w:t>
            </w:r>
            <w:r w:rsidR="0066775F">
              <w:rPr>
                <w:b/>
                <w:bCs/>
                <w:sz w:val="18"/>
                <w:szCs w:val="18"/>
                <w:lang w:val="en-GB"/>
              </w:rPr>
              <w:t>202</w:t>
            </w:r>
            <w:r w:rsidR="0066775F">
              <w:rPr>
                <w:b/>
                <w:bCs/>
                <w:sz w:val="18"/>
                <w:szCs w:val="18"/>
                <w:lang w:val="mk-MK"/>
              </w:rPr>
              <w:t>3</w:t>
            </w:r>
          </w:p>
        </w:tc>
        <w:tc>
          <w:tcPr>
            <w:tcW w:w="848" w:type="dxa"/>
            <w:tcBorders>
              <w:top w:val="single" w:sz="4" w:space="0" w:color="auto"/>
              <w:left w:val="nil"/>
              <w:bottom w:val="single" w:sz="4" w:space="0" w:color="auto"/>
              <w:right w:val="nil"/>
            </w:tcBorders>
            <w:tcMar>
              <w:right w:w="74" w:type="dxa"/>
            </w:tcMar>
            <w:vAlign w:val="bottom"/>
          </w:tcPr>
          <w:p w14:paraId="38FC230C" w14:textId="77777777" w:rsidR="00A03553" w:rsidRPr="006A7BA1" w:rsidRDefault="00A03553" w:rsidP="00303279">
            <w:pPr>
              <w:jc w:val="right"/>
              <w:rPr>
                <w:sz w:val="18"/>
                <w:szCs w:val="18"/>
                <w:lang w:val="en-GB"/>
              </w:rPr>
            </w:pPr>
            <w:r w:rsidRPr="006A7BA1">
              <w:rPr>
                <w:sz w:val="18"/>
                <w:szCs w:val="18"/>
                <w:lang w:val="en-GB"/>
              </w:rPr>
              <w:t>-</w:t>
            </w:r>
          </w:p>
        </w:tc>
        <w:tc>
          <w:tcPr>
            <w:tcW w:w="107" w:type="dxa"/>
            <w:tcBorders>
              <w:left w:val="nil"/>
              <w:right w:val="nil"/>
            </w:tcBorders>
            <w:vAlign w:val="bottom"/>
          </w:tcPr>
          <w:p w14:paraId="3BD95050" w14:textId="77777777" w:rsidR="00A03553" w:rsidRPr="006A7BA1" w:rsidRDefault="00A03553" w:rsidP="00303279">
            <w:pPr>
              <w:jc w:val="right"/>
              <w:rPr>
                <w:sz w:val="18"/>
                <w:szCs w:val="18"/>
                <w:lang w:val="en-GB"/>
              </w:rPr>
            </w:pPr>
          </w:p>
        </w:tc>
        <w:tc>
          <w:tcPr>
            <w:tcW w:w="848" w:type="dxa"/>
            <w:tcBorders>
              <w:top w:val="single" w:sz="4" w:space="0" w:color="auto"/>
              <w:left w:val="nil"/>
              <w:bottom w:val="single" w:sz="4" w:space="0" w:color="auto"/>
              <w:right w:val="nil"/>
            </w:tcBorders>
            <w:tcMar>
              <w:right w:w="74" w:type="dxa"/>
            </w:tcMar>
            <w:vAlign w:val="bottom"/>
          </w:tcPr>
          <w:p w14:paraId="1AEAD572"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left w:val="nil"/>
              <w:right w:val="nil"/>
            </w:tcBorders>
            <w:vAlign w:val="bottom"/>
          </w:tcPr>
          <w:p w14:paraId="3E0B3BB9" w14:textId="77777777" w:rsidR="00A03553" w:rsidRPr="006A7BA1" w:rsidRDefault="00A03553" w:rsidP="00303279">
            <w:pPr>
              <w:jc w:val="right"/>
              <w:rPr>
                <w:sz w:val="18"/>
                <w:szCs w:val="18"/>
                <w:lang w:val="en-GB"/>
              </w:rPr>
            </w:pPr>
          </w:p>
        </w:tc>
        <w:tc>
          <w:tcPr>
            <w:tcW w:w="847" w:type="dxa"/>
            <w:tcBorders>
              <w:top w:val="single" w:sz="4" w:space="0" w:color="auto"/>
              <w:left w:val="nil"/>
              <w:bottom w:val="single" w:sz="4" w:space="0" w:color="auto"/>
              <w:right w:val="nil"/>
            </w:tcBorders>
            <w:tcMar>
              <w:right w:w="74" w:type="dxa"/>
            </w:tcMar>
            <w:vAlign w:val="bottom"/>
          </w:tcPr>
          <w:p w14:paraId="4FFF02B8"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left w:val="nil"/>
              <w:right w:val="nil"/>
            </w:tcBorders>
            <w:vAlign w:val="bottom"/>
          </w:tcPr>
          <w:p w14:paraId="051836DF" w14:textId="77777777" w:rsidR="00A03553" w:rsidRPr="006A7BA1" w:rsidRDefault="00A03553" w:rsidP="00303279">
            <w:pPr>
              <w:jc w:val="right"/>
              <w:rPr>
                <w:sz w:val="18"/>
                <w:szCs w:val="18"/>
                <w:lang w:val="en-GB"/>
              </w:rPr>
            </w:pPr>
          </w:p>
        </w:tc>
        <w:tc>
          <w:tcPr>
            <w:tcW w:w="847" w:type="dxa"/>
            <w:tcBorders>
              <w:top w:val="single" w:sz="4" w:space="0" w:color="auto"/>
              <w:left w:val="nil"/>
              <w:bottom w:val="single" w:sz="4" w:space="0" w:color="auto"/>
              <w:right w:val="nil"/>
            </w:tcBorders>
            <w:tcMar>
              <w:right w:w="74" w:type="dxa"/>
            </w:tcMar>
            <w:vAlign w:val="bottom"/>
          </w:tcPr>
          <w:p w14:paraId="0CFDBD51"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left w:val="nil"/>
              <w:right w:val="nil"/>
            </w:tcBorders>
            <w:vAlign w:val="bottom"/>
          </w:tcPr>
          <w:p w14:paraId="7D5477A8" w14:textId="77777777" w:rsidR="00A03553" w:rsidRPr="006A7BA1" w:rsidRDefault="00A03553" w:rsidP="00303279">
            <w:pPr>
              <w:jc w:val="right"/>
              <w:rPr>
                <w:sz w:val="18"/>
                <w:szCs w:val="18"/>
                <w:lang w:val="en-GB"/>
              </w:rPr>
            </w:pPr>
          </w:p>
        </w:tc>
        <w:tc>
          <w:tcPr>
            <w:tcW w:w="847" w:type="dxa"/>
            <w:tcBorders>
              <w:top w:val="single" w:sz="4" w:space="0" w:color="auto"/>
              <w:left w:val="nil"/>
              <w:bottom w:val="single" w:sz="4" w:space="0" w:color="auto"/>
              <w:right w:val="nil"/>
            </w:tcBorders>
            <w:tcMar>
              <w:right w:w="74" w:type="dxa"/>
            </w:tcMar>
            <w:vAlign w:val="bottom"/>
          </w:tcPr>
          <w:p w14:paraId="2C7F60D1"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left w:val="nil"/>
              <w:right w:val="nil"/>
            </w:tcBorders>
          </w:tcPr>
          <w:p w14:paraId="2DB20446" w14:textId="77777777" w:rsidR="00A03553" w:rsidRPr="006A7BA1" w:rsidRDefault="00A03553" w:rsidP="00303279">
            <w:pPr>
              <w:jc w:val="right"/>
              <w:rPr>
                <w:sz w:val="18"/>
                <w:szCs w:val="18"/>
                <w:lang w:val="en-GB"/>
              </w:rPr>
            </w:pPr>
          </w:p>
        </w:tc>
        <w:tc>
          <w:tcPr>
            <w:tcW w:w="843" w:type="dxa"/>
            <w:tcBorders>
              <w:top w:val="single" w:sz="4" w:space="0" w:color="auto"/>
              <w:left w:val="nil"/>
              <w:bottom w:val="single" w:sz="4" w:space="0" w:color="auto"/>
              <w:right w:val="nil"/>
            </w:tcBorders>
            <w:tcMar>
              <w:right w:w="74" w:type="dxa"/>
            </w:tcMar>
            <w:vAlign w:val="bottom"/>
          </w:tcPr>
          <w:p w14:paraId="215ABCCF" w14:textId="77777777" w:rsidR="00A03553" w:rsidRPr="006A7BA1" w:rsidRDefault="00A03553" w:rsidP="00303279">
            <w:pPr>
              <w:jc w:val="right"/>
              <w:rPr>
                <w:sz w:val="18"/>
                <w:szCs w:val="18"/>
                <w:lang w:val="en-GB"/>
              </w:rPr>
            </w:pPr>
            <w:r w:rsidRPr="006A7BA1">
              <w:rPr>
                <w:sz w:val="18"/>
                <w:szCs w:val="18"/>
                <w:lang w:val="en-GB"/>
              </w:rPr>
              <w:t>-</w:t>
            </w:r>
          </w:p>
        </w:tc>
        <w:tc>
          <w:tcPr>
            <w:tcW w:w="106" w:type="dxa"/>
            <w:tcBorders>
              <w:left w:val="nil"/>
              <w:right w:val="nil"/>
            </w:tcBorders>
            <w:vAlign w:val="bottom"/>
          </w:tcPr>
          <w:p w14:paraId="310A20B3" w14:textId="77777777" w:rsidR="00A03553" w:rsidRPr="006A7BA1" w:rsidRDefault="00A03553" w:rsidP="00303279">
            <w:pPr>
              <w:jc w:val="right"/>
              <w:rPr>
                <w:sz w:val="18"/>
                <w:szCs w:val="18"/>
                <w:lang w:val="en-GB"/>
              </w:rPr>
            </w:pPr>
          </w:p>
        </w:tc>
        <w:tc>
          <w:tcPr>
            <w:tcW w:w="847" w:type="dxa"/>
            <w:tcBorders>
              <w:top w:val="single" w:sz="4" w:space="0" w:color="auto"/>
              <w:left w:val="nil"/>
              <w:bottom w:val="single" w:sz="4" w:space="0" w:color="auto"/>
              <w:right w:val="nil"/>
            </w:tcBorders>
            <w:tcMar>
              <w:right w:w="74" w:type="dxa"/>
            </w:tcMar>
            <w:vAlign w:val="bottom"/>
          </w:tcPr>
          <w:p w14:paraId="6C954226" w14:textId="77777777" w:rsidR="00A03553" w:rsidRPr="006A7BA1" w:rsidRDefault="00A03553" w:rsidP="00303279">
            <w:pPr>
              <w:jc w:val="right"/>
              <w:rPr>
                <w:sz w:val="18"/>
                <w:szCs w:val="18"/>
                <w:lang w:val="en-GB"/>
              </w:rPr>
            </w:pPr>
            <w:r w:rsidRPr="006A7BA1">
              <w:rPr>
                <w:sz w:val="18"/>
                <w:szCs w:val="18"/>
                <w:lang w:val="en-GB"/>
              </w:rPr>
              <w:t>-</w:t>
            </w:r>
          </w:p>
        </w:tc>
      </w:tr>
    </w:tbl>
    <w:p w14:paraId="671AA6E3" w14:textId="77777777" w:rsidR="00901E82" w:rsidRPr="006A7BA1" w:rsidRDefault="00B65183" w:rsidP="00A03553">
      <w:pPr>
        <w:jc w:val="both"/>
        <w:rPr>
          <w:b/>
          <w:bCs/>
          <w:sz w:val="21"/>
          <w:szCs w:val="21"/>
          <w:lang w:val="en-GB"/>
        </w:rPr>
      </w:pPr>
      <w:r w:rsidRPr="006A7BA1">
        <w:rPr>
          <w:b/>
          <w:bCs/>
          <w:sz w:val="21"/>
          <w:szCs w:val="21"/>
          <w:lang w:val="mk-MK"/>
        </w:rPr>
        <w:br w:type="page"/>
      </w:r>
      <w:r w:rsidR="00A03553" w:rsidRPr="006A7BA1">
        <w:rPr>
          <w:b/>
          <w:bCs/>
          <w:sz w:val="21"/>
          <w:szCs w:val="21"/>
          <w:lang w:val="en-GB"/>
        </w:rPr>
        <w:tab/>
      </w:r>
    </w:p>
    <w:p w14:paraId="04813ED1" w14:textId="77777777" w:rsidR="00901E82" w:rsidRPr="006A7BA1" w:rsidRDefault="00901E82" w:rsidP="00A03553">
      <w:pPr>
        <w:jc w:val="both"/>
        <w:rPr>
          <w:b/>
          <w:bCs/>
          <w:sz w:val="21"/>
          <w:szCs w:val="21"/>
          <w:lang w:val="en-GB"/>
        </w:rPr>
      </w:pPr>
    </w:p>
    <w:p w14:paraId="6D537E10" w14:textId="77777777" w:rsidR="00A03553" w:rsidRPr="006A7BA1" w:rsidRDefault="00901E82" w:rsidP="00A03553">
      <w:pPr>
        <w:jc w:val="both"/>
        <w:rPr>
          <w:bCs/>
          <w:sz w:val="21"/>
          <w:szCs w:val="21"/>
          <w:lang w:val="en-GB"/>
        </w:rPr>
      </w:pPr>
      <w:r w:rsidRPr="006A7BA1">
        <w:rPr>
          <w:b/>
          <w:bCs/>
          <w:sz w:val="21"/>
          <w:szCs w:val="21"/>
          <w:lang w:val="en-GB"/>
        </w:rPr>
        <w:t>45.</w:t>
      </w:r>
      <w:r w:rsidRPr="006A7BA1">
        <w:rPr>
          <w:b/>
          <w:bCs/>
          <w:sz w:val="21"/>
          <w:szCs w:val="21"/>
          <w:lang w:val="en-GB"/>
        </w:rPr>
        <w:tab/>
      </w:r>
      <w:r w:rsidR="00A03553" w:rsidRPr="006A7BA1">
        <w:rPr>
          <w:b/>
          <w:bCs/>
          <w:sz w:val="21"/>
          <w:szCs w:val="21"/>
          <w:lang w:val="en-GB"/>
        </w:rPr>
        <w:t>LEASES</w:t>
      </w:r>
      <w:r w:rsidR="00A03553" w:rsidRPr="006A7BA1">
        <w:rPr>
          <w:b/>
          <w:sz w:val="21"/>
          <w:szCs w:val="21"/>
          <w:lang w:val="en-GB"/>
        </w:rPr>
        <w:t xml:space="preserve"> (continued)</w:t>
      </w:r>
    </w:p>
    <w:p w14:paraId="3718171C" w14:textId="77777777" w:rsidR="00A03553" w:rsidRPr="006A7BA1" w:rsidRDefault="00A03553" w:rsidP="00A03553">
      <w:pPr>
        <w:ind w:left="720"/>
        <w:jc w:val="both"/>
        <w:rPr>
          <w:b/>
          <w:bCs/>
          <w:sz w:val="16"/>
          <w:szCs w:val="16"/>
          <w:lang w:val="en-GB"/>
        </w:rPr>
      </w:pPr>
    </w:p>
    <w:p w14:paraId="323B6B35" w14:textId="77777777" w:rsidR="00A03553" w:rsidRPr="006A7BA1" w:rsidRDefault="00A03553" w:rsidP="00A03553">
      <w:pPr>
        <w:jc w:val="both"/>
        <w:rPr>
          <w:sz w:val="21"/>
          <w:szCs w:val="21"/>
          <w:lang w:val="en-GB"/>
        </w:rPr>
      </w:pPr>
      <w:r w:rsidRPr="006A7BA1">
        <w:rPr>
          <w:b/>
          <w:bCs/>
          <w:sz w:val="21"/>
          <w:szCs w:val="21"/>
          <w:lang w:val="en-GB"/>
        </w:rPr>
        <w:t>B.</w:t>
      </w:r>
      <w:r w:rsidR="00901E82" w:rsidRPr="006A7BA1">
        <w:rPr>
          <w:b/>
          <w:bCs/>
          <w:sz w:val="21"/>
          <w:szCs w:val="21"/>
          <w:lang w:val="en-GB"/>
        </w:rPr>
        <w:tab/>
      </w:r>
      <w:r w:rsidR="00AA7D94" w:rsidRPr="006A7BA1">
        <w:rPr>
          <w:b/>
          <w:bCs/>
          <w:sz w:val="21"/>
          <w:szCs w:val="21"/>
          <w:lang w:val="en-GB"/>
        </w:rPr>
        <w:t>Lease</w:t>
      </w:r>
      <w:r w:rsidRPr="006A7BA1">
        <w:rPr>
          <w:b/>
          <w:bCs/>
          <w:sz w:val="21"/>
          <w:szCs w:val="21"/>
          <w:lang w:val="en-GB"/>
        </w:rPr>
        <w:t xml:space="preserve"> (continued)</w:t>
      </w:r>
    </w:p>
    <w:p w14:paraId="2C8CA885" w14:textId="77777777" w:rsidR="00A03553" w:rsidRPr="006A7BA1" w:rsidRDefault="00A03553" w:rsidP="00A03553">
      <w:pPr>
        <w:jc w:val="both"/>
        <w:rPr>
          <w:sz w:val="16"/>
          <w:szCs w:val="16"/>
          <w:lang w:val="en-GB"/>
        </w:rPr>
      </w:pPr>
    </w:p>
    <w:p w14:paraId="2B29CF1C" w14:textId="77777777" w:rsidR="00A03553" w:rsidRPr="006A7BA1" w:rsidRDefault="00901E82" w:rsidP="00A03553">
      <w:pPr>
        <w:jc w:val="both"/>
        <w:rPr>
          <w:sz w:val="21"/>
          <w:szCs w:val="21"/>
          <w:lang w:val="en-GB"/>
        </w:rPr>
      </w:pPr>
      <w:r w:rsidRPr="002B7BC6">
        <w:rPr>
          <w:b/>
          <w:bCs/>
          <w:sz w:val="21"/>
          <w:szCs w:val="21"/>
          <w:lang w:val="en-GB"/>
        </w:rPr>
        <w:t>B.2</w:t>
      </w:r>
      <w:r w:rsidRPr="002B7BC6">
        <w:rPr>
          <w:b/>
          <w:bCs/>
          <w:sz w:val="21"/>
          <w:szCs w:val="21"/>
          <w:lang w:val="en-GB"/>
        </w:rPr>
        <w:tab/>
      </w:r>
      <w:r w:rsidR="00A03553" w:rsidRPr="002B7BC6">
        <w:rPr>
          <w:b/>
          <w:bCs/>
          <w:sz w:val="21"/>
          <w:szCs w:val="21"/>
          <w:lang w:val="en-GB"/>
        </w:rPr>
        <w:t xml:space="preserve">Irrevocable operating </w:t>
      </w:r>
      <w:r w:rsidR="00AA7D94" w:rsidRPr="002B7BC6">
        <w:rPr>
          <w:b/>
          <w:bCs/>
          <w:sz w:val="21"/>
          <w:szCs w:val="21"/>
          <w:lang w:val="en-GB"/>
        </w:rPr>
        <w:t>lease liabilities (</w:t>
      </w:r>
      <w:r w:rsidR="00A03553" w:rsidRPr="002B7BC6">
        <w:rPr>
          <w:b/>
          <w:bCs/>
          <w:sz w:val="21"/>
          <w:szCs w:val="21"/>
          <w:lang w:val="en-GB"/>
        </w:rPr>
        <w:t>continued)</w:t>
      </w:r>
    </w:p>
    <w:p w14:paraId="7DFB2203" w14:textId="77777777" w:rsidR="00A03553" w:rsidRPr="006A7BA1" w:rsidRDefault="00A03553" w:rsidP="00A03553">
      <w:pPr>
        <w:jc w:val="both"/>
        <w:rPr>
          <w:sz w:val="16"/>
          <w:szCs w:val="16"/>
          <w:lang w:val="en-GB"/>
        </w:rPr>
      </w:pPr>
    </w:p>
    <w:p w14:paraId="2654B9D0" w14:textId="77777777" w:rsidR="00A03553" w:rsidRPr="006A7BA1" w:rsidRDefault="00A03553" w:rsidP="00A03553">
      <w:pPr>
        <w:ind w:left="720"/>
        <w:jc w:val="both"/>
        <w:rPr>
          <w:sz w:val="21"/>
          <w:szCs w:val="21"/>
          <w:lang w:val="en-GB"/>
        </w:rPr>
      </w:pPr>
    </w:p>
    <w:tbl>
      <w:tblPr>
        <w:tblW w:w="8347" w:type="dxa"/>
        <w:tblInd w:w="720" w:type="dxa"/>
        <w:tblLayout w:type="fixed"/>
        <w:tblCellMar>
          <w:left w:w="0" w:type="dxa"/>
          <w:right w:w="0" w:type="dxa"/>
        </w:tblCellMar>
        <w:tblLook w:val="0000" w:firstRow="0" w:lastRow="0" w:firstColumn="0" w:lastColumn="0" w:noHBand="0" w:noVBand="0"/>
      </w:tblPr>
      <w:tblGrid>
        <w:gridCol w:w="3291"/>
        <w:gridCol w:w="1134"/>
        <w:gridCol w:w="170"/>
        <w:gridCol w:w="1134"/>
        <w:gridCol w:w="180"/>
        <w:gridCol w:w="1134"/>
        <w:gridCol w:w="170"/>
        <w:gridCol w:w="1134"/>
      </w:tblGrid>
      <w:tr w:rsidR="006A7BA1" w:rsidRPr="006A7BA1" w14:paraId="335FFB22" w14:textId="77777777" w:rsidTr="00303279">
        <w:trPr>
          <w:trHeight w:val="250"/>
        </w:trPr>
        <w:tc>
          <w:tcPr>
            <w:tcW w:w="3291" w:type="dxa"/>
            <w:vAlign w:val="bottom"/>
          </w:tcPr>
          <w:p w14:paraId="1B69299F" w14:textId="77777777" w:rsidR="00A03553" w:rsidRPr="006A7BA1" w:rsidRDefault="00A03553" w:rsidP="00303279">
            <w:pPr>
              <w:rPr>
                <w:sz w:val="19"/>
                <w:szCs w:val="19"/>
                <w:lang w:val="en-GB"/>
              </w:rPr>
            </w:pPr>
          </w:p>
        </w:tc>
        <w:tc>
          <w:tcPr>
            <w:tcW w:w="2438" w:type="dxa"/>
            <w:gridSpan w:val="3"/>
            <w:vAlign w:val="bottom"/>
          </w:tcPr>
          <w:p w14:paraId="2C6E700F" w14:textId="77777777" w:rsidR="00A03553" w:rsidRPr="006A7BA1" w:rsidRDefault="00A03553" w:rsidP="00303279">
            <w:pPr>
              <w:jc w:val="right"/>
              <w:rPr>
                <w:b/>
                <w:bCs/>
                <w:sz w:val="19"/>
                <w:szCs w:val="19"/>
                <w:lang w:val="en-GB"/>
              </w:rPr>
            </w:pPr>
          </w:p>
        </w:tc>
        <w:tc>
          <w:tcPr>
            <w:tcW w:w="180" w:type="dxa"/>
          </w:tcPr>
          <w:p w14:paraId="23CDCB3D" w14:textId="77777777" w:rsidR="00A03553" w:rsidRPr="006A7BA1" w:rsidRDefault="00A03553" w:rsidP="00303279">
            <w:pPr>
              <w:jc w:val="right"/>
              <w:rPr>
                <w:b/>
                <w:bCs/>
                <w:sz w:val="19"/>
                <w:szCs w:val="19"/>
                <w:lang w:val="en-GB"/>
              </w:rPr>
            </w:pPr>
          </w:p>
        </w:tc>
        <w:tc>
          <w:tcPr>
            <w:tcW w:w="2438" w:type="dxa"/>
            <w:gridSpan w:val="3"/>
            <w:vAlign w:val="bottom"/>
          </w:tcPr>
          <w:p w14:paraId="28FAAA32" w14:textId="77777777" w:rsidR="00A03553" w:rsidRPr="006A7BA1" w:rsidRDefault="00A03553" w:rsidP="00303279">
            <w:pPr>
              <w:jc w:val="right"/>
              <w:rPr>
                <w:b/>
                <w:bCs/>
                <w:sz w:val="19"/>
                <w:szCs w:val="19"/>
                <w:lang w:val="en-GB"/>
              </w:rPr>
            </w:pPr>
            <w:r w:rsidRPr="006A7BA1">
              <w:rPr>
                <w:b/>
                <w:bCs/>
                <w:sz w:val="19"/>
                <w:szCs w:val="19"/>
                <w:lang w:val="en-GB"/>
              </w:rPr>
              <w:t xml:space="preserve">In thousands of Denars </w:t>
            </w:r>
          </w:p>
        </w:tc>
      </w:tr>
      <w:tr w:rsidR="006A7BA1" w:rsidRPr="006A7BA1" w14:paraId="6987167A" w14:textId="77777777" w:rsidTr="00303279">
        <w:trPr>
          <w:trHeight w:val="250"/>
        </w:trPr>
        <w:tc>
          <w:tcPr>
            <w:tcW w:w="3291" w:type="dxa"/>
            <w:vAlign w:val="bottom"/>
          </w:tcPr>
          <w:p w14:paraId="04321F52" w14:textId="77777777" w:rsidR="00A03553" w:rsidRPr="006A7BA1" w:rsidRDefault="00A03553" w:rsidP="00303279">
            <w:pPr>
              <w:rPr>
                <w:sz w:val="19"/>
                <w:szCs w:val="19"/>
                <w:lang w:val="en-GB"/>
              </w:rPr>
            </w:pPr>
          </w:p>
        </w:tc>
        <w:tc>
          <w:tcPr>
            <w:tcW w:w="1134" w:type="dxa"/>
            <w:vAlign w:val="bottom"/>
          </w:tcPr>
          <w:p w14:paraId="11E849B5" w14:textId="77777777" w:rsidR="00A03553" w:rsidRPr="006A7BA1" w:rsidRDefault="00A03553" w:rsidP="00303279">
            <w:pPr>
              <w:jc w:val="center"/>
              <w:rPr>
                <w:b/>
                <w:bCs/>
                <w:sz w:val="19"/>
                <w:szCs w:val="19"/>
                <w:lang w:val="en-GB"/>
              </w:rPr>
            </w:pPr>
          </w:p>
        </w:tc>
        <w:tc>
          <w:tcPr>
            <w:tcW w:w="170" w:type="dxa"/>
          </w:tcPr>
          <w:p w14:paraId="17607215" w14:textId="77777777" w:rsidR="00A03553" w:rsidRPr="006A7BA1" w:rsidRDefault="00A03553" w:rsidP="00303279">
            <w:pPr>
              <w:jc w:val="right"/>
              <w:rPr>
                <w:b/>
                <w:bCs/>
                <w:snapToGrid w:val="0"/>
                <w:sz w:val="19"/>
                <w:szCs w:val="19"/>
                <w:lang w:val="en-GB"/>
              </w:rPr>
            </w:pPr>
          </w:p>
        </w:tc>
        <w:tc>
          <w:tcPr>
            <w:tcW w:w="3752" w:type="dxa"/>
            <w:gridSpan w:val="5"/>
            <w:vAlign w:val="bottom"/>
          </w:tcPr>
          <w:p w14:paraId="6A05547C" w14:textId="77777777" w:rsidR="00A03553" w:rsidRPr="006A7BA1" w:rsidRDefault="00A03553" w:rsidP="00303279">
            <w:pPr>
              <w:jc w:val="center"/>
              <w:rPr>
                <w:b/>
                <w:bCs/>
                <w:sz w:val="19"/>
                <w:szCs w:val="19"/>
                <w:lang w:val="en-GB"/>
              </w:rPr>
            </w:pPr>
            <w:r w:rsidRPr="006A7BA1">
              <w:rPr>
                <w:b/>
                <w:sz w:val="19"/>
                <w:szCs w:val="19"/>
                <w:lang w:val="en-GB"/>
              </w:rPr>
              <w:t>Maturity period for operational lease liabilities</w:t>
            </w:r>
          </w:p>
        </w:tc>
      </w:tr>
      <w:tr w:rsidR="006A7BA1" w:rsidRPr="006A7BA1" w14:paraId="065B6B8B" w14:textId="77777777" w:rsidTr="00303279">
        <w:trPr>
          <w:trHeight w:val="250"/>
        </w:trPr>
        <w:tc>
          <w:tcPr>
            <w:tcW w:w="3291" w:type="dxa"/>
            <w:vAlign w:val="bottom"/>
          </w:tcPr>
          <w:p w14:paraId="7E7622B4" w14:textId="77777777" w:rsidR="00A03553" w:rsidRPr="006A7BA1" w:rsidRDefault="00A03553" w:rsidP="00303279">
            <w:pPr>
              <w:rPr>
                <w:sz w:val="19"/>
                <w:szCs w:val="19"/>
                <w:lang w:val="en-GB"/>
              </w:rPr>
            </w:pPr>
          </w:p>
        </w:tc>
        <w:tc>
          <w:tcPr>
            <w:tcW w:w="1134" w:type="dxa"/>
            <w:tcBorders>
              <w:bottom w:val="single" w:sz="4" w:space="0" w:color="auto"/>
            </w:tcBorders>
            <w:vAlign w:val="bottom"/>
          </w:tcPr>
          <w:p w14:paraId="151E522C" w14:textId="77777777" w:rsidR="00A03553" w:rsidRPr="006A7BA1" w:rsidRDefault="00A03553" w:rsidP="00303279">
            <w:pPr>
              <w:jc w:val="center"/>
              <w:rPr>
                <w:b/>
                <w:sz w:val="19"/>
                <w:szCs w:val="19"/>
                <w:lang w:val="en-GB"/>
              </w:rPr>
            </w:pPr>
            <w:r w:rsidRPr="006A7BA1">
              <w:rPr>
                <w:b/>
                <w:sz w:val="19"/>
                <w:szCs w:val="19"/>
                <w:lang w:val="en-GB"/>
              </w:rPr>
              <w:t>Total operational lease liabilities</w:t>
            </w:r>
          </w:p>
        </w:tc>
        <w:tc>
          <w:tcPr>
            <w:tcW w:w="170" w:type="dxa"/>
          </w:tcPr>
          <w:p w14:paraId="47432259" w14:textId="77777777" w:rsidR="00A03553" w:rsidRPr="006A7BA1" w:rsidRDefault="00A03553" w:rsidP="00303279">
            <w:pPr>
              <w:jc w:val="right"/>
              <w:rPr>
                <w:b/>
                <w:snapToGrid w:val="0"/>
                <w:sz w:val="19"/>
                <w:szCs w:val="19"/>
                <w:lang w:val="en-GB"/>
              </w:rPr>
            </w:pPr>
          </w:p>
        </w:tc>
        <w:tc>
          <w:tcPr>
            <w:tcW w:w="1134" w:type="dxa"/>
            <w:tcBorders>
              <w:bottom w:val="single" w:sz="4" w:space="0" w:color="auto"/>
            </w:tcBorders>
            <w:vAlign w:val="bottom"/>
          </w:tcPr>
          <w:p w14:paraId="75898B4B" w14:textId="77777777" w:rsidR="00A03553" w:rsidRPr="006A7BA1" w:rsidRDefault="00A03553" w:rsidP="00303279">
            <w:pPr>
              <w:jc w:val="center"/>
              <w:rPr>
                <w:b/>
                <w:sz w:val="19"/>
                <w:szCs w:val="19"/>
                <w:lang w:val="en-GB"/>
              </w:rPr>
            </w:pPr>
            <w:r w:rsidRPr="006A7BA1">
              <w:rPr>
                <w:b/>
                <w:sz w:val="19"/>
                <w:szCs w:val="19"/>
                <w:lang w:val="en-GB"/>
              </w:rPr>
              <w:t>up to 1 year</w:t>
            </w:r>
          </w:p>
        </w:tc>
        <w:tc>
          <w:tcPr>
            <w:tcW w:w="180" w:type="dxa"/>
          </w:tcPr>
          <w:p w14:paraId="38B1A9B8" w14:textId="77777777" w:rsidR="00A03553" w:rsidRPr="006A7BA1" w:rsidRDefault="00A03553" w:rsidP="00303279">
            <w:pPr>
              <w:jc w:val="right"/>
              <w:rPr>
                <w:b/>
                <w:sz w:val="19"/>
                <w:szCs w:val="19"/>
                <w:lang w:val="en-GB"/>
              </w:rPr>
            </w:pPr>
          </w:p>
        </w:tc>
        <w:tc>
          <w:tcPr>
            <w:tcW w:w="1134" w:type="dxa"/>
            <w:tcBorders>
              <w:bottom w:val="single" w:sz="4" w:space="0" w:color="auto"/>
            </w:tcBorders>
            <w:vAlign w:val="bottom"/>
          </w:tcPr>
          <w:p w14:paraId="12C8B9DC" w14:textId="77777777" w:rsidR="00A03553" w:rsidRPr="006A7BA1" w:rsidRDefault="00A03553" w:rsidP="00303279">
            <w:pPr>
              <w:jc w:val="center"/>
              <w:rPr>
                <w:b/>
                <w:sz w:val="19"/>
                <w:szCs w:val="19"/>
                <w:lang w:val="en-GB"/>
              </w:rPr>
            </w:pPr>
            <w:r w:rsidRPr="006A7BA1">
              <w:rPr>
                <w:b/>
                <w:sz w:val="19"/>
                <w:szCs w:val="19"/>
                <w:lang w:val="en-GB"/>
              </w:rPr>
              <w:t>from 1 to 5 years</w:t>
            </w:r>
          </w:p>
        </w:tc>
        <w:tc>
          <w:tcPr>
            <w:tcW w:w="170" w:type="dxa"/>
          </w:tcPr>
          <w:p w14:paraId="398EE15F" w14:textId="77777777" w:rsidR="00A03553" w:rsidRPr="006A7BA1" w:rsidRDefault="00A03553" w:rsidP="00303279">
            <w:pPr>
              <w:jc w:val="right"/>
              <w:rPr>
                <w:b/>
                <w:sz w:val="19"/>
                <w:szCs w:val="19"/>
                <w:lang w:val="en-GB"/>
              </w:rPr>
            </w:pPr>
          </w:p>
        </w:tc>
        <w:tc>
          <w:tcPr>
            <w:tcW w:w="1134" w:type="dxa"/>
            <w:tcBorders>
              <w:bottom w:val="single" w:sz="4" w:space="0" w:color="auto"/>
            </w:tcBorders>
            <w:tcMar>
              <w:right w:w="17" w:type="dxa"/>
            </w:tcMar>
            <w:vAlign w:val="bottom"/>
          </w:tcPr>
          <w:p w14:paraId="3968D90C" w14:textId="77777777" w:rsidR="00A03553" w:rsidRPr="006A7BA1" w:rsidRDefault="00A03553" w:rsidP="00303279">
            <w:pPr>
              <w:jc w:val="center"/>
              <w:rPr>
                <w:b/>
                <w:sz w:val="19"/>
                <w:szCs w:val="19"/>
                <w:lang w:val="en-GB"/>
              </w:rPr>
            </w:pPr>
            <w:r w:rsidRPr="006A7BA1">
              <w:rPr>
                <w:b/>
                <w:sz w:val="19"/>
                <w:szCs w:val="19"/>
                <w:lang w:val="en-GB"/>
              </w:rPr>
              <w:t>over 5 years</w:t>
            </w:r>
          </w:p>
        </w:tc>
      </w:tr>
      <w:tr w:rsidR="006A7BA1" w:rsidRPr="006A7BA1" w14:paraId="66AD9DB7" w14:textId="77777777" w:rsidTr="00303279">
        <w:trPr>
          <w:trHeight w:val="250"/>
        </w:trPr>
        <w:tc>
          <w:tcPr>
            <w:tcW w:w="3291" w:type="dxa"/>
            <w:vAlign w:val="bottom"/>
          </w:tcPr>
          <w:p w14:paraId="7C39603A" w14:textId="77777777" w:rsidR="00A03553" w:rsidRPr="006A7BA1" w:rsidRDefault="00A03553" w:rsidP="00303279">
            <w:pPr>
              <w:rPr>
                <w:b/>
                <w:bCs/>
                <w:sz w:val="19"/>
                <w:szCs w:val="19"/>
                <w:lang w:val="en-GB"/>
              </w:rPr>
            </w:pPr>
          </w:p>
        </w:tc>
        <w:tc>
          <w:tcPr>
            <w:tcW w:w="1134" w:type="dxa"/>
            <w:tcBorders>
              <w:top w:val="single" w:sz="4" w:space="0" w:color="auto"/>
            </w:tcBorders>
            <w:vAlign w:val="bottom"/>
          </w:tcPr>
          <w:p w14:paraId="402D7BC5" w14:textId="77777777" w:rsidR="00A03553" w:rsidRPr="006A7BA1" w:rsidRDefault="00A03553" w:rsidP="00303279">
            <w:pPr>
              <w:jc w:val="right"/>
              <w:rPr>
                <w:sz w:val="19"/>
                <w:szCs w:val="19"/>
                <w:lang w:val="en-GB"/>
              </w:rPr>
            </w:pPr>
          </w:p>
        </w:tc>
        <w:tc>
          <w:tcPr>
            <w:tcW w:w="170" w:type="dxa"/>
          </w:tcPr>
          <w:p w14:paraId="2BF20138" w14:textId="77777777" w:rsidR="00A03553" w:rsidRPr="006A7BA1" w:rsidRDefault="00A03553" w:rsidP="00303279">
            <w:pPr>
              <w:jc w:val="right"/>
              <w:rPr>
                <w:snapToGrid w:val="0"/>
                <w:sz w:val="19"/>
                <w:szCs w:val="19"/>
                <w:lang w:val="en-GB"/>
              </w:rPr>
            </w:pPr>
          </w:p>
        </w:tc>
        <w:tc>
          <w:tcPr>
            <w:tcW w:w="1134" w:type="dxa"/>
            <w:tcBorders>
              <w:top w:val="single" w:sz="4" w:space="0" w:color="auto"/>
            </w:tcBorders>
            <w:vAlign w:val="bottom"/>
          </w:tcPr>
          <w:p w14:paraId="7E259436" w14:textId="77777777" w:rsidR="00A03553" w:rsidRPr="006A7BA1" w:rsidRDefault="00A03553" w:rsidP="00303279">
            <w:pPr>
              <w:jc w:val="right"/>
              <w:rPr>
                <w:sz w:val="19"/>
                <w:szCs w:val="19"/>
                <w:lang w:val="en-GB"/>
              </w:rPr>
            </w:pPr>
          </w:p>
        </w:tc>
        <w:tc>
          <w:tcPr>
            <w:tcW w:w="180" w:type="dxa"/>
          </w:tcPr>
          <w:p w14:paraId="02B3D7C7" w14:textId="77777777" w:rsidR="00A03553" w:rsidRPr="006A7BA1" w:rsidRDefault="00A03553" w:rsidP="00303279">
            <w:pPr>
              <w:jc w:val="right"/>
              <w:rPr>
                <w:sz w:val="19"/>
                <w:szCs w:val="19"/>
                <w:lang w:val="en-GB"/>
              </w:rPr>
            </w:pPr>
          </w:p>
        </w:tc>
        <w:tc>
          <w:tcPr>
            <w:tcW w:w="1134" w:type="dxa"/>
            <w:tcBorders>
              <w:top w:val="single" w:sz="4" w:space="0" w:color="auto"/>
            </w:tcBorders>
          </w:tcPr>
          <w:p w14:paraId="4869A005" w14:textId="77777777" w:rsidR="00A03553" w:rsidRPr="006A7BA1" w:rsidRDefault="00A03553" w:rsidP="00303279">
            <w:pPr>
              <w:jc w:val="right"/>
              <w:rPr>
                <w:sz w:val="19"/>
                <w:szCs w:val="19"/>
                <w:lang w:val="en-GB"/>
              </w:rPr>
            </w:pPr>
          </w:p>
        </w:tc>
        <w:tc>
          <w:tcPr>
            <w:tcW w:w="170" w:type="dxa"/>
          </w:tcPr>
          <w:p w14:paraId="172CB889" w14:textId="77777777" w:rsidR="00A03553" w:rsidRPr="006A7BA1" w:rsidRDefault="00A03553" w:rsidP="00303279">
            <w:pPr>
              <w:jc w:val="right"/>
              <w:rPr>
                <w:sz w:val="19"/>
                <w:szCs w:val="19"/>
                <w:lang w:val="en-GB"/>
              </w:rPr>
            </w:pPr>
          </w:p>
        </w:tc>
        <w:tc>
          <w:tcPr>
            <w:tcW w:w="1134" w:type="dxa"/>
            <w:tcBorders>
              <w:top w:val="single" w:sz="4" w:space="0" w:color="auto"/>
            </w:tcBorders>
            <w:tcMar>
              <w:right w:w="17" w:type="dxa"/>
            </w:tcMar>
          </w:tcPr>
          <w:p w14:paraId="29B02CA6" w14:textId="77777777" w:rsidR="00A03553" w:rsidRPr="006A7BA1" w:rsidRDefault="00A03553" w:rsidP="00303279">
            <w:pPr>
              <w:jc w:val="right"/>
              <w:rPr>
                <w:sz w:val="19"/>
                <w:szCs w:val="19"/>
                <w:lang w:val="en-GB"/>
              </w:rPr>
            </w:pPr>
          </w:p>
        </w:tc>
      </w:tr>
      <w:tr w:rsidR="006A7BA1" w:rsidRPr="006A7BA1" w14:paraId="65CD43A6" w14:textId="77777777" w:rsidTr="00303279">
        <w:trPr>
          <w:trHeight w:val="250"/>
        </w:trPr>
        <w:tc>
          <w:tcPr>
            <w:tcW w:w="3291" w:type="dxa"/>
            <w:vAlign w:val="bottom"/>
          </w:tcPr>
          <w:p w14:paraId="2D886546" w14:textId="77777777" w:rsidR="00A03553" w:rsidRPr="006A7BA1" w:rsidRDefault="00A03553" w:rsidP="0066775F">
            <w:pPr>
              <w:rPr>
                <w:sz w:val="19"/>
                <w:szCs w:val="19"/>
                <w:lang w:val="en-GB"/>
              </w:rPr>
            </w:pPr>
            <w:r w:rsidRPr="006A7BA1">
              <w:rPr>
                <w:sz w:val="19"/>
                <w:szCs w:val="19"/>
                <w:lang w:val="en-GB"/>
              </w:rPr>
              <w:t xml:space="preserve">Balance as at </w:t>
            </w:r>
            <w:r w:rsidR="00901E82" w:rsidRPr="002B7BC6">
              <w:rPr>
                <w:sz w:val="19"/>
                <w:szCs w:val="19"/>
                <w:lang w:val="en-GB"/>
              </w:rPr>
              <w:t>Dece</w:t>
            </w:r>
            <w:r w:rsidR="002B7BC6">
              <w:rPr>
                <w:sz w:val="19"/>
                <w:szCs w:val="19"/>
                <w:lang w:val="en-GB"/>
              </w:rPr>
              <w:t>m</w:t>
            </w:r>
            <w:r w:rsidR="00901E82" w:rsidRPr="002B7BC6">
              <w:rPr>
                <w:sz w:val="19"/>
                <w:szCs w:val="19"/>
                <w:lang w:val="en-GB"/>
              </w:rPr>
              <w:t>ber</w:t>
            </w:r>
            <w:r w:rsidR="00901E82" w:rsidRPr="006A7BA1">
              <w:rPr>
                <w:sz w:val="19"/>
                <w:szCs w:val="19"/>
                <w:lang w:val="en-GB"/>
              </w:rPr>
              <w:t xml:space="preserve"> 31,</w:t>
            </w:r>
            <w:r w:rsidR="009E02A8" w:rsidRPr="006A7BA1">
              <w:rPr>
                <w:sz w:val="19"/>
                <w:szCs w:val="19"/>
                <w:lang w:val="en-GB"/>
              </w:rPr>
              <w:t xml:space="preserve"> </w:t>
            </w:r>
            <w:r w:rsidR="0066775F" w:rsidRPr="006A7BA1">
              <w:rPr>
                <w:sz w:val="19"/>
                <w:szCs w:val="19"/>
                <w:lang w:val="en-GB"/>
              </w:rPr>
              <w:t>202</w:t>
            </w:r>
            <w:r w:rsidR="0066775F">
              <w:rPr>
                <w:sz w:val="19"/>
                <w:szCs w:val="19"/>
                <w:lang w:val="mk-MK"/>
              </w:rPr>
              <w:t>3</w:t>
            </w:r>
            <w:r w:rsidR="0066775F" w:rsidRPr="006A7BA1">
              <w:rPr>
                <w:sz w:val="19"/>
                <w:szCs w:val="19"/>
                <w:lang w:val="en-GB"/>
              </w:rPr>
              <w:t xml:space="preserve"> </w:t>
            </w:r>
            <w:r w:rsidRPr="006A7BA1">
              <w:rPr>
                <w:sz w:val="19"/>
                <w:szCs w:val="19"/>
                <w:lang w:val="en-GB"/>
              </w:rPr>
              <w:t xml:space="preserve">(current </w:t>
            </w:r>
            <w:r w:rsidR="00DA1EC8" w:rsidRPr="006A7BA1">
              <w:rPr>
                <w:sz w:val="19"/>
                <w:szCs w:val="19"/>
                <w:lang w:val="en-GB"/>
              </w:rPr>
              <w:t>period</w:t>
            </w:r>
            <w:r w:rsidRPr="006A7BA1">
              <w:rPr>
                <w:sz w:val="19"/>
                <w:szCs w:val="19"/>
                <w:lang w:val="en-GB"/>
              </w:rPr>
              <w:t>)</w:t>
            </w:r>
          </w:p>
        </w:tc>
        <w:tc>
          <w:tcPr>
            <w:tcW w:w="1134" w:type="dxa"/>
            <w:tcBorders>
              <w:bottom w:val="double" w:sz="4" w:space="0" w:color="auto"/>
            </w:tcBorders>
            <w:vAlign w:val="bottom"/>
          </w:tcPr>
          <w:p w14:paraId="64A20891"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372F9039" w14:textId="77777777" w:rsidR="00A03553" w:rsidRPr="006A7BA1" w:rsidRDefault="00A03553" w:rsidP="00303279">
            <w:pPr>
              <w:ind w:right="74"/>
              <w:jc w:val="right"/>
              <w:rPr>
                <w:sz w:val="19"/>
                <w:szCs w:val="19"/>
                <w:lang w:val="en-GB"/>
              </w:rPr>
            </w:pPr>
          </w:p>
        </w:tc>
        <w:tc>
          <w:tcPr>
            <w:tcW w:w="1134" w:type="dxa"/>
            <w:tcBorders>
              <w:bottom w:val="double" w:sz="4" w:space="0" w:color="auto"/>
            </w:tcBorders>
            <w:vAlign w:val="bottom"/>
          </w:tcPr>
          <w:p w14:paraId="36BCA39D"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7DDD8DC1" w14:textId="77777777" w:rsidR="00A03553" w:rsidRPr="006A7BA1" w:rsidRDefault="00A03553" w:rsidP="00303279">
            <w:pPr>
              <w:ind w:right="74"/>
              <w:jc w:val="right"/>
              <w:rPr>
                <w:sz w:val="19"/>
                <w:szCs w:val="19"/>
                <w:lang w:val="en-GB"/>
              </w:rPr>
            </w:pPr>
          </w:p>
        </w:tc>
        <w:tc>
          <w:tcPr>
            <w:tcW w:w="1134" w:type="dxa"/>
            <w:tcBorders>
              <w:bottom w:val="double" w:sz="4" w:space="0" w:color="auto"/>
            </w:tcBorders>
            <w:vAlign w:val="bottom"/>
          </w:tcPr>
          <w:p w14:paraId="37942F82"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4AEF5495" w14:textId="77777777" w:rsidR="00A03553" w:rsidRPr="006A7BA1" w:rsidRDefault="00A03553" w:rsidP="00303279">
            <w:pPr>
              <w:ind w:right="74"/>
              <w:jc w:val="right"/>
              <w:rPr>
                <w:snapToGrid w:val="0"/>
                <w:sz w:val="19"/>
                <w:szCs w:val="19"/>
                <w:lang w:val="en-GB"/>
              </w:rPr>
            </w:pPr>
          </w:p>
        </w:tc>
        <w:tc>
          <w:tcPr>
            <w:tcW w:w="1134" w:type="dxa"/>
            <w:tcBorders>
              <w:bottom w:val="double" w:sz="4" w:space="0" w:color="auto"/>
            </w:tcBorders>
            <w:tcMar>
              <w:right w:w="17" w:type="dxa"/>
            </w:tcMar>
            <w:vAlign w:val="bottom"/>
          </w:tcPr>
          <w:p w14:paraId="5A8CC779" w14:textId="77777777" w:rsidR="00A03553" w:rsidRPr="006A7BA1" w:rsidRDefault="00A03553" w:rsidP="00303279">
            <w:pPr>
              <w:ind w:right="74"/>
              <w:jc w:val="right"/>
              <w:rPr>
                <w:sz w:val="19"/>
                <w:szCs w:val="19"/>
                <w:lang w:val="en-GB"/>
              </w:rPr>
            </w:pPr>
            <w:r w:rsidRPr="006A7BA1">
              <w:rPr>
                <w:sz w:val="19"/>
                <w:szCs w:val="19"/>
                <w:lang w:val="en-GB"/>
              </w:rPr>
              <w:t>-</w:t>
            </w:r>
          </w:p>
        </w:tc>
      </w:tr>
      <w:tr w:rsidR="006A7BA1" w:rsidRPr="006A7BA1" w14:paraId="73177A51" w14:textId="77777777" w:rsidTr="00303279">
        <w:trPr>
          <w:trHeight w:val="250"/>
        </w:trPr>
        <w:tc>
          <w:tcPr>
            <w:tcW w:w="3291" w:type="dxa"/>
            <w:vAlign w:val="bottom"/>
          </w:tcPr>
          <w:p w14:paraId="0EA91737" w14:textId="77777777" w:rsidR="00A03553" w:rsidRPr="006A7BA1" w:rsidRDefault="00A03553" w:rsidP="00303279">
            <w:pPr>
              <w:ind w:left="180" w:hanging="180"/>
              <w:rPr>
                <w:sz w:val="16"/>
                <w:szCs w:val="16"/>
                <w:lang w:val="en-GB"/>
              </w:rPr>
            </w:pPr>
          </w:p>
        </w:tc>
        <w:tc>
          <w:tcPr>
            <w:tcW w:w="1134" w:type="dxa"/>
            <w:tcBorders>
              <w:top w:val="double" w:sz="4" w:space="0" w:color="auto"/>
            </w:tcBorders>
            <w:vAlign w:val="bottom"/>
          </w:tcPr>
          <w:p w14:paraId="07EC5FA4" w14:textId="77777777" w:rsidR="00A03553" w:rsidRPr="006A7BA1" w:rsidRDefault="00A03553" w:rsidP="00303279">
            <w:pPr>
              <w:ind w:right="74"/>
              <w:jc w:val="right"/>
              <w:rPr>
                <w:sz w:val="16"/>
                <w:szCs w:val="16"/>
                <w:lang w:val="en-GB"/>
              </w:rPr>
            </w:pPr>
          </w:p>
        </w:tc>
        <w:tc>
          <w:tcPr>
            <w:tcW w:w="170" w:type="dxa"/>
          </w:tcPr>
          <w:p w14:paraId="121DD512" w14:textId="77777777" w:rsidR="00A03553" w:rsidRPr="006A7BA1" w:rsidRDefault="00A03553" w:rsidP="00303279">
            <w:pPr>
              <w:ind w:right="74"/>
              <w:jc w:val="right"/>
              <w:rPr>
                <w:sz w:val="16"/>
                <w:szCs w:val="16"/>
                <w:lang w:val="en-GB"/>
              </w:rPr>
            </w:pPr>
          </w:p>
        </w:tc>
        <w:tc>
          <w:tcPr>
            <w:tcW w:w="1134" w:type="dxa"/>
            <w:tcBorders>
              <w:top w:val="double" w:sz="4" w:space="0" w:color="auto"/>
            </w:tcBorders>
            <w:vAlign w:val="bottom"/>
          </w:tcPr>
          <w:p w14:paraId="1D83D9C0" w14:textId="77777777" w:rsidR="00A03553" w:rsidRPr="006A7BA1" w:rsidRDefault="00A03553" w:rsidP="00303279">
            <w:pPr>
              <w:ind w:right="74"/>
              <w:jc w:val="right"/>
              <w:rPr>
                <w:sz w:val="16"/>
                <w:szCs w:val="16"/>
                <w:lang w:val="en-GB"/>
              </w:rPr>
            </w:pPr>
          </w:p>
        </w:tc>
        <w:tc>
          <w:tcPr>
            <w:tcW w:w="180" w:type="dxa"/>
          </w:tcPr>
          <w:p w14:paraId="664555CB" w14:textId="77777777" w:rsidR="00A03553" w:rsidRPr="006A7BA1" w:rsidRDefault="00A03553" w:rsidP="00303279">
            <w:pPr>
              <w:ind w:right="74"/>
              <w:jc w:val="right"/>
              <w:rPr>
                <w:sz w:val="16"/>
                <w:szCs w:val="16"/>
                <w:lang w:val="en-GB"/>
              </w:rPr>
            </w:pPr>
          </w:p>
        </w:tc>
        <w:tc>
          <w:tcPr>
            <w:tcW w:w="1134" w:type="dxa"/>
            <w:tcBorders>
              <w:top w:val="double" w:sz="4" w:space="0" w:color="auto"/>
            </w:tcBorders>
            <w:vAlign w:val="bottom"/>
          </w:tcPr>
          <w:p w14:paraId="0CF92BAF" w14:textId="77777777" w:rsidR="00A03553" w:rsidRPr="006A7BA1" w:rsidRDefault="00A03553" w:rsidP="00303279">
            <w:pPr>
              <w:ind w:right="74"/>
              <w:jc w:val="right"/>
              <w:rPr>
                <w:sz w:val="16"/>
                <w:szCs w:val="16"/>
                <w:lang w:val="en-GB"/>
              </w:rPr>
            </w:pPr>
          </w:p>
        </w:tc>
        <w:tc>
          <w:tcPr>
            <w:tcW w:w="170" w:type="dxa"/>
          </w:tcPr>
          <w:p w14:paraId="4E0D915F" w14:textId="77777777" w:rsidR="00A03553" w:rsidRPr="006A7BA1" w:rsidRDefault="00A03553" w:rsidP="00303279">
            <w:pPr>
              <w:ind w:right="74"/>
              <w:jc w:val="right"/>
              <w:rPr>
                <w:snapToGrid w:val="0"/>
                <w:sz w:val="16"/>
                <w:szCs w:val="16"/>
                <w:lang w:val="en-GB"/>
              </w:rPr>
            </w:pPr>
          </w:p>
        </w:tc>
        <w:tc>
          <w:tcPr>
            <w:tcW w:w="1134" w:type="dxa"/>
            <w:tcBorders>
              <w:top w:val="double" w:sz="4" w:space="0" w:color="auto"/>
            </w:tcBorders>
            <w:tcMar>
              <w:right w:w="17" w:type="dxa"/>
            </w:tcMar>
            <w:vAlign w:val="bottom"/>
          </w:tcPr>
          <w:p w14:paraId="798EB736" w14:textId="77777777" w:rsidR="00A03553" w:rsidRPr="006A7BA1" w:rsidRDefault="00A03553" w:rsidP="00303279">
            <w:pPr>
              <w:ind w:right="74"/>
              <w:jc w:val="right"/>
              <w:rPr>
                <w:sz w:val="16"/>
                <w:szCs w:val="16"/>
                <w:lang w:val="en-GB"/>
              </w:rPr>
            </w:pPr>
          </w:p>
        </w:tc>
      </w:tr>
      <w:tr w:rsidR="00A03553" w:rsidRPr="006A7BA1" w14:paraId="0BA6F26C" w14:textId="77777777" w:rsidTr="00303279">
        <w:trPr>
          <w:trHeight w:val="250"/>
        </w:trPr>
        <w:tc>
          <w:tcPr>
            <w:tcW w:w="3291" w:type="dxa"/>
            <w:vAlign w:val="bottom"/>
          </w:tcPr>
          <w:p w14:paraId="66BC5E40" w14:textId="77777777" w:rsidR="00A03553" w:rsidRPr="006A7BA1" w:rsidRDefault="00A03553" w:rsidP="0066775F">
            <w:pPr>
              <w:rPr>
                <w:sz w:val="19"/>
                <w:szCs w:val="19"/>
                <w:lang w:val="en-GB"/>
              </w:rPr>
            </w:pPr>
            <w:r w:rsidRPr="006A7BA1">
              <w:rPr>
                <w:sz w:val="19"/>
                <w:szCs w:val="19"/>
                <w:lang w:val="en-GB"/>
              </w:rPr>
              <w:t>Balance as at 31 December</w:t>
            </w:r>
            <w:r w:rsidR="00901E82" w:rsidRPr="006A7BA1">
              <w:rPr>
                <w:sz w:val="19"/>
                <w:szCs w:val="19"/>
                <w:lang w:val="en-GB"/>
              </w:rPr>
              <w:t>,</w:t>
            </w:r>
            <w:r w:rsidRPr="006A7BA1">
              <w:rPr>
                <w:sz w:val="19"/>
                <w:szCs w:val="19"/>
                <w:lang w:val="en-GB"/>
              </w:rPr>
              <w:t xml:space="preserve"> </w:t>
            </w:r>
            <w:r w:rsidR="0066775F" w:rsidRPr="006A7BA1">
              <w:rPr>
                <w:sz w:val="19"/>
                <w:szCs w:val="19"/>
                <w:lang w:val="en-GB"/>
              </w:rPr>
              <w:t>20</w:t>
            </w:r>
            <w:r w:rsidR="0066775F">
              <w:rPr>
                <w:sz w:val="19"/>
                <w:szCs w:val="19"/>
                <w:lang w:val="en-GB"/>
              </w:rPr>
              <w:t>2</w:t>
            </w:r>
            <w:r w:rsidR="0066775F">
              <w:rPr>
                <w:sz w:val="19"/>
                <w:szCs w:val="19"/>
                <w:lang w:val="mk-MK"/>
              </w:rPr>
              <w:t>2</w:t>
            </w:r>
            <w:r w:rsidR="0066775F" w:rsidRPr="006A7BA1">
              <w:rPr>
                <w:sz w:val="19"/>
                <w:szCs w:val="19"/>
                <w:lang w:val="en-GB"/>
              </w:rPr>
              <w:t xml:space="preserve"> </w:t>
            </w:r>
            <w:r w:rsidRPr="006A7BA1">
              <w:rPr>
                <w:sz w:val="19"/>
                <w:szCs w:val="19"/>
                <w:lang w:val="en-GB"/>
              </w:rPr>
              <w:t>(previous year)</w:t>
            </w:r>
          </w:p>
        </w:tc>
        <w:tc>
          <w:tcPr>
            <w:tcW w:w="1134" w:type="dxa"/>
            <w:tcBorders>
              <w:bottom w:val="double" w:sz="6" w:space="0" w:color="auto"/>
            </w:tcBorders>
            <w:vAlign w:val="bottom"/>
          </w:tcPr>
          <w:p w14:paraId="63789B95"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24F59745" w14:textId="77777777" w:rsidR="00A03553" w:rsidRPr="006A7BA1" w:rsidRDefault="00A03553" w:rsidP="00303279">
            <w:pPr>
              <w:ind w:right="74"/>
              <w:jc w:val="right"/>
              <w:rPr>
                <w:sz w:val="19"/>
                <w:szCs w:val="19"/>
                <w:lang w:val="en-GB"/>
              </w:rPr>
            </w:pPr>
          </w:p>
        </w:tc>
        <w:tc>
          <w:tcPr>
            <w:tcW w:w="1134" w:type="dxa"/>
            <w:tcBorders>
              <w:bottom w:val="double" w:sz="6" w:space="0" w:color="auto"/>
            </w:tcBorders>
            <w:vAlign w:val="bottom"/>
          </w:tcPr>
          <w:p w14:paraId="7CB8FA5E"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5F69F337" w14:textId="77777777" w:rsidR="00A03553" w:rsidRPr="006A7BA1" w:rsidRDefault="00A03553" w:rsidP="00303279">
            <w:pPr>
              <w:ind w:right="74"/>
              <w:jc w:val="right"/>
              <w:rPr>
                <w:sz w:val="19"/>
                <w:szCs w:val="19"/>
                <w:lang w:val="en-GB"/>
              </w:rPr>
            </w:pPr>
          </w:p>
        </w:tc>
        <w:tc>
          <w:tcPr>
            <w:tcW w:w="1134" w:type="dxa"/>
            <w:tcBorders>
              <w:bottom w:val="double" w:sz="6" w:space="0" w:color="auto"/>
            </w:tcBorders>
            <w:vAlign w:val="bottom"/>
          </w:tcPr>
          <w:p w14:paraId="7EA4639D"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038E67B0" w14:textId="77777777" w:rsidR="00A03553" w:rsidRPr="006A7BA1" w:rsidRDefault="00A03553" w:rsidP="00303279">
            <w:pPr>
              <w:ind w:right="74"/>
              <w:jc w:val="right"/>
              <w:rPr>
                <w:snapToGrid w:val="0"/>
                <w:sz w:val="19"/>
                <w:szCs w:val="19"/>
                <w:lang w:val="en-GB"/>
              </w:rPr>
            </w:pPr>
          </w:p>
        </w:tc>
        <w:tc>
          <w:tcPr>
            <w:tcW w:w="1134" w:type="dxa"/>
            <w:tcBorders>
              <w:bottom w:val="double" w:sz="6" w:space="0" w:color="auto"/>
            </w:tcBorders>
            <w:tcMar>
              <w:right w:w="17" w:type="dxa"/>
            </w:tcMar>
            <w:vAlign w:val="bottom"/>
          </w:tcPr>
          <w:p w14:paraId="092C82EA" w14:textId="77777777" w:rsidR="00A03553" w:rsidRPr="006A7BA1" w:rsidRDefault="00A03553" w:rsidP="00303279">
            <w:pPr>
              <w:ind w:right="74"/>
              <w:jc w:val="right"/>
              <w:rPr>
                <w:sz w:val="19"/>
                <w:szCs w:val="19"/>
                <w:lang w:val="en-GB"/>
              </w:rPr>
            </w:pPr>
            <w:r w:rsidRPr="006A7BA1">
              <w:rPr>
                <w:sz w:val="19"/>
                <w:szCs w:val="19"/>
                <w:lang w:val="en-GB"/>
              </w:rPr>
              <w:t>-</w:t>
            </w:r>
          </w:p>
        </w:tc>
      </w:tr>
    </w:tbl>
    <w:p w14:paraId="1EAEE18B" w14:textId="77777777" w:rsidR="00A03553" w:rsidRPr="006A7BA1" w:rsidRDefault="00A03553" w:rsidP="00A03553">
      <w:pPr>
        <w:ind w:left="720"/>
        <w:jc w:val="both"/>
        <w:rPr>
          <w:sz w:val="21"/>
          <w:szCs w:val="21"/>
          <w:lang w:val="en-GB"/>
        </w:rPr>
      </w:pPr>
    </w:p>
    <w:p w14:paraId="360F4FD6" w14:textId="77777777" w:rsidR="00A03553" w:rsidRPr="006A7BA1" w:rsidRDefault="00A03553" w:rsidP="00A03553">
      <w:pPr>
        <w:jc w:val="both"/>
        <w:rPr>
          <w:b/>
          <w:bCs/>
          <w:sz w:val="21"/>
          <w:szCs w:val="21"/>
          <w:lang w:val="en-GB"/>
        </w:rPr>
      </w:pPr>
    </w:p>
    <w:p w14:paraId="0476A361" w14:textId="77777777" w:rsidR="00A03553" w:rsidRPr="006A7BA1" w:rsidRDefault="00A03553" w:rsidP="00A03553">
      <w:pPr>
        <w:jc w:val="both"/>
        <w:rPr>
          <w:sz w:val="21"/>
          <w:szCs w:val="21"/>
          <w:lang w:val="en-GB"/>
        </w:rPr>
      </w:pPr>
      <w:r w:rsidRPr="006A7BA1">
        <w:rPr>
          <w:b/>
          <w:bCs/>
          <w:sz w:val="21"/>
          <w:szCs w:val="21"/>
          <w:lang w:val="en-GB"/>
        </w:rPr>
        <w:t>46.</w:t>
      </w:r>
      <w:r w:rsidRPr="006A7BA1">
        <w:rPr>
          <w:b/>
          <w:bCs/>
          <w:sz w:val="21"/>
          <w:szCs w:val="21"/>
          <w:lang w:val="en-GB"/>
        </w:rPr>
        <w:tab/>
      </w:r>
      <w:r w:rsidRPr="006A7BA1">
        <w:rPr>
          <w:b/>
          <w:sz w:val="21"/>
          <w:szCs w:val="21"/>
          <w:lang w:val="en-GB"/>
        </w:rPr>
        <w:t>SHARE BASED PAYMENTS</w:t>
      </w:r>
    </w:p>
    <w:tbl>
      <w:tblPr>
        <w:tblW w:w="8335" w:type="dxa"/>
        <w:tblInd w:w="720" w:type="dxa"/>
        <w:tblLayout w:type="fixed"/>
        <w:tblLook w:val="0000" w:firstRow="0" w:lastRow="0" w:firstColumn="0" w:lastColumn="0" w:noHBand="0" w:noVBand="0"/>
      </w:tblPr>
      <w:tblGrid>
        <w:gridCol w:w="5605"/>
        <w:gridCol w:w="1247"/>
        <w:gridCol w:w="236"/>
        <w:gridCol w:w="1247"/>
      </w:tblGrid>
      <w:tr w:rsidR="006A7BA1" w:rsidRPr="006A7BA1" w14:paraId="35D089DE" w14:textId="77777777" w:rsidTr="00303279">
        <w:tc>
          <w:tcPr>
            <w:tcW w:w="8335" w:type="dxa"/>
            <w:gridSpan w:val="4"/>
          </w:tcPr>
          <w:p w14:paraId="56668386" w14:textId="77777777" w:rsidR="00A03553" w:rsidRPr="006A7BA1" w:rsidRDefault="00A03553" w:rsidP="00303279">
            <w:pPr>
              <w:jc w:val="right"/>
              <w:rPr>
                <w:b/>
                <w:bCs/>
                <w:sz w:val="21"/>
                <w:szCs w:val="21"/>
                <w:lang w:val="en-GB"/>
              </w:rPr>
            </w:pPr>
            <w:r w:rsidRPr="006A7BA1">
              <w:rPr>
                <w:b/>
                <w:bCs/>
                <w:sz w:val="19"/>
                <w:szCs w:val="19"/>
                <w:lang w:val="en-GB"/>
              </w:rPr>
              <w:t>In thousands of Denars</w:t>
            </w:r>
          </w:p>
        </w:tc>
      </w:tr>
      <w:tr w:rsidR="006A7BA1" w:rsidRPr="006A7BA1" w14:paraId="1678AB32" w14:textId="77777777" w:rsidTr="00901E82">
        <w:tc>
          <w:tcPr>
            <w:tcW w:w="5605" w:type="dxa"/>
          </w:tcPr>
          <w:p w14:paraId="1C45C97D" w14:textId="77777777" w:rsidR="00901E82" w:rsidRPr="006A7BA1" w:rsidRDefault="00901E82" w:rsidP="00901E82">
            <w:pPr>
              <w:rPr>
                <w:sz w:val="21"/>
                <w:szCs w:val="21"/>
                <w:lang w:val="en-GB"/>
              </w:rPr>
            </w:pPr>
          </w:p>
        </w:tc>
        <w:tc>
          <w:tcPr>
            <w:tcW w:w="1247" w:type="dxa"/>
          </w:tcPr>
          <w:p w14:paraId="3C4F90F5" w14:textId="77777777" w:rsidR="00901E82" w:rsidRPr="006A7BA1" w:rsidRDefault="00901E82" w:rsidP="00901E82">
            <w:pPr>
              <w:jc w:val="right"/>
              <w:rPr>
                <w:b/>
                <w:bCs/>
                <w:sz w:val="21"/>
                <w:szCs w:val="21"/>
                <w:lang w:val="en-GB"/>
              </w:rPr>
            </w:pPr>
            <w:r w:rsidRPr="006A7BA1">
              <w:rPr>
                <w:b/>
                <w:bCs/>
                <w:sz w:val="21"/>
                <w:szCs w:val="21"/>
                <w:lang w:val="en-GB"/>
              </w:rPr>
              <w:t xml:space="preserve">Current </w:t>
            </w:r>
          </w:p>
          <w:p w14:paraId="5378EAF5" w14:textId="77777777" w:rsidR="00901E82" w:rsidRPr="006A7BA1" w:rsidRDefault="00901E82" w:rsidP="00901E82">
            <w:pPr>
              <w:jc w:val="right"/>
              <w:rPr>
                <w:b/>
                <w:bCs/>
                <w:sz w:val="21"/>
                <w:szCs w:val="21"/>
                <w:lang w:val="en-GB"/>
              </w:rPr>
            </w:pPr>
            <w:r w:rsidRPr="006A7BA1">
              <w:rPr>
                <w:b/>
                <w:bCs/>
                <w:sz w:val="21"/>
                <w:szCs w:val="21"/>
                <w:lang w:val="en-GB"/>
              </w:rPr>
              <w:t>year</w:t>
            </w:r>
          </w:p>
        </w:tc>
        <w:tc>
          <w:tcPr>
            <w:tcW w:w="236" w:type="dxa"/>
          </w:tcPr>
          <w:p w14:paraId="60DA9EAE" w14:textId="77777777" w:rsidR="00901E82" w:rsidRPr="006A7BA1" w:rsidRDefault="00901E82" w:rsidP="00901E82">
            <w:pPr>
              <w:jc w:val="right"/>
              <w:rPr>
                <w:b/>
                <w:bCs/>
                <w:sz w:val="21"/>
                <w:szCs w:val="21"/>
                <w:lang w:val="en-GB"/>
              </w:rPr>
            </w:pPr>
          </w:p>
        </w:tc>
        <w:tc>
          <w:tcPr>
            <w:tcW w:w="1247" w:type="dxa"/>
          </w:tcPr>
          <w:p w14:paraId="3E0665B5" w14:textId="77777777" w:rsidR="00901E82" w:rsidRPr="006A7BA1" w:rsidRDefault="00901E82" w:rsidP="00901E82">
            <w:pPr>
              <w:jc w:val="right"/>
              <w:rPr>
                <w:b/>
                <w:bCs/>
                <w:sz w:val="21"/>
                <w:szCs w:val="21"/>
                <w:lang w:val="en-GB"/>
              </w:rPr>
            </w:pPr>
            <w:r w:rsidRPr="006A7BA1">
              <w:rPr>
                <w:b/>
                <w:bCs/>
                <w:sz w:val="21"/>
                <w:szCs w:val="21"/>
                <w:lang w:val="en-GB"/>
              </w:rPr>
              <w:t xml:space="preserve">Previous year </w:t>
            </w:r>
          </w:p>
        </w:tc>
      </w:tr>
      <w:tr w:rsidR="006A7BA1" w:rsidRPr="006A7BA1" w14:paraId="16DB9AFA" w14:textId="77777777" w:rsidTr="00303279">
        <w:tc>
          <w:tcPr>
            <w:tcW w:w="5605" w:type="dxa"/>
          </w:tcPr>
          <w:p w14:paraId="2E4C59DB" w14:textId="77777777" w:rsidR="00901E82" w:rsidRPr="006A7BA1" w:rsidRDefault="00901E82" w:rsidP="00901E82">
            <w:pPr>
              <w:rPr>
                <w:sz w:val="21"/>
                <w:szCs w:val="21"/>
                <w:lang w:val="en-GB"/>
              </w:rPr>
            </w:pPr>
          </w:p>
        </w:tc>
        <w:tc>
          <w:tcPr>
            <w:tcW w:w="1247" w:type="dxa"/>
            <w:tcBorders>
              <w:bottom w:val="single" w:sz="4" w:space="0" w:color="auto"/>
            </w:tcBorders>
          </w:tcPr>
          <w:p w14:paraId="42200558" w14:textId="77777777" w:rsidR="00901E82" w:rsidRPr="00841C17" w:rsidRDefault="0066775F" w:rsidP="0066775F">
            <w:pPr>
              <w:jc w:val="right"/>
              <w:rPr>
                <w:b/>
                <w:bCs/>
                <w:sz w:val="21"/>
                <w:szCs w:val="21"/>
                <w:lang w:val="mk-MK"/>
              </w:rPr>
            </w:pPr>
            <w:r>
              <w:rPr>
                <w:b/>
                <w:bCs/>
                <w:sz w:val="21"/>
                <w:szCs w:val="21"/>
                <w:lang w:val="en-GB"/>
              </w:rPr>
              <w:t>202</w:t>
            </w:r>
            <w:r>
              <w:rPr>
                <w:b/>
                <w:bCs/>
                <w:sz w:val="21"/>
                <w:szCs w:val="21"/>
                <w:lang w:val="mk-MK"/>
              </w:rPr>
              <w:t>3</w:t>
            </w:r>
          </w:p>
        </w:tc>
        <w:tc>
          <w:tcPr>
            <w:tcW w:w="236" w:type="dxa"/>
          </w:tcPr>
          <w:p w14:paraId="6179D230" w14:textId="77777777" w:rsidR="00901E82" w:rsidRPr="006A7BA1" w:rsidRDefault="00901E82" w:rsidP="00901E82">
            <w:pPr>
              <w:jc w:val="right"/>
              <w:rPr>
                <w:b/>
                <w:bCs/>
                <w:sz w:val="21"/>
                <w:szCs w:val="21"/>
                <w:lang w:val="en-GB"/>
              </w:rPr>
            </w:pPr>
          </w:p>
        </w:tc>
        <w:tc>
          <w:tcPr>
            <w:tcW w:w="1247" w:type="dxa"/>
            <w:tcBorders>
              <w:bottom w:val="single" w:sz="4" w:space="0" w:color="auto"/>
            </w:tcBorders>
          </w:tcPr>
          <w:p w14:paraId="198177BF" w14:textId="77777777" w:rsidR="00901E82" w:rsidRPr="00841C17" w:rsidRDefault="0066775F" w:rsidP="0066775F">
            <w:pPr>
              <w:jc w:val="right"/>
              <w:rPr>
                <w:b/>
                <w:bCs/>
                <w:sz w:val="21"/>
                <w:szCs w:val="21"/>
                <w:lang w:val="mk-MK"/>
              </w:rPr>
            </w:pPr>
            <w:r w:rsidRPr="006A7BA1">
              <w:rPr>
                <w:b/>
                <w:bCs/>
                <w:sz w:val="21"/>
                <w:szCs w:val="21"/>
                <w:lang w:val="en-GB"/>
              </w:rPr>
              <w:t>20</w:t>
            </w:r>
            <w:r>
              <w:rPr>
                <w:b/>
                <w:bCs/>
                <w:sz w:val="21"/>
                <w:szCs w:val="21"/>
                <w:lang w:val="en-GB"/>
              </w:rPr>
              <w:t>2</w:t>
            </w:r>
            <w:r>
              <w:rPr>
                <w:b/>
                <w:bCs/>
                <w:sz w:val="21"/>
                <w:szCs w:val="21"/>
                <w:lang w:val="mk-MK"/>
              </w:rPr>
              <w:t>2</w:t>
            </w:r>
          </w:p>
        </w:tc>
      </w:tr>
      <w:tr w:rsidR="006A7BA1" w:rsidRPr="006A7BA1" w14:paraId="4D5CCB87" w14:textId="77777777" w:rsidTr="00303279">
        <w:tblPrEx>
          <w:tblCellMar>
            <w:left w:w="30" w:type="dxa"/>
            <w:right w:w="30" w:type="dxa"/>
          </w:tblCellMar>
        </w:tblPrEx>
        <w:trPr>
          <w:trHeight w:val="210"/>
        </w:trPr>
        <w:tc>
          <w:tcPr>
            <w:tcW w:w="5605" w:type="dxa"/>
            <w:shd w:val="clear" w:color="000000" w:fill="FFFFFF"/>
          </w:tcPr>
          <w:p w14:paraId="01D53254" w14:textId="77777777" w:rsidR="00A03553" w:rsidRPr="006A7BA1" w:rsidRDefault="00A03553" w:rsidP="00303279">
            <w:pPr>
              <w:ind w:left="101" w:right="74" w:hanging="101"/>
              <w:rPr>
                <w:i/>
                <w:iCs/>
                <w:sz w:val="16"/>
                <w:szCs w:val="16"/>
                <w:lang w:val="en-GB"/>
              </w:rPr>
            </w:pPr>
          </w:p>
        </w:tc>
        <w:tc>
          <w:tcPr>
            <w:tcW w:w="1247" w:type="dxa"/>
            <w:tcBorders>
              <w:top w:val="single" w:sz="4" w:space="0" w:color="auto"/>
            </w:tcBorders>
            <w:shd w:val="clear" w:color="000000" w:fill="FFFFFF"/>
            <w:vAlign w:val="bottom"/>
          </w:tcPr>
          <w:p w14:paraId="6AF87B42" w14:textId="77777777" w:rsidR="00A03553" w:rsidRPr="006A7BA1" w:rsidRDefault="00A03553" w:rsidP="00303279">
            <w:pPr>
              <w:ind w:right="74"/>
              <w:jc w:val="right"/>
              <w:rPr>
                <w:sz w:val="16"/>
                <w:szCs w:val="16"/>
                <w:lang w:val="en-GB"/>
              </w:rPr>
            </w:pPr>
          </w:p>
        </w:tc>
        <w:tc>
          <w:tcPr>
            <w:tcW w:w="236" w:type="dxa"/>
            <w:shd w:val="clear" w:color="000000" w:fill="FFFFFF"/>
            <w:vAlign w:val="bottom"/>
          </w:tcPr>
          <w:p w14:paraId="599D7C67" w14:textId="77777777" w:rsidR="00A03553" w:rsidRPr="006A7BA1" w:rsidRDefault="00A03553" w:rsidP="00303279">
            <w:pPr>
              <w:ind w:right="74"/>
              <w:jc w:val="right"/>
              <w:rPr>
                <w:sz w:val="16"/>
                <w:szCs w:val="16"/>
                <w:lang w:val="en-GB"/>
              </w:rPr>
            </w:pPr>
          </w:p>
        </w:tc>
        <w:tc>
          <w:tcPr>
            <w:tcW w:w="1247" w:type="dxa"/>
            <w:tcBorders>
              <w:top w:val="single" w:sz="4" w:space="0" w:color="auto"/>
            </w:tcBorders>
            <w:shd w:val="clear" w:color="000000" w:fill="FFFFFF"/>
            <w:vAlign w:val="bottom"/>
          </w:tcPr>
          <w:p w14:paraId="09BA5BB4" w14:textId="77777777" w:rsidR="00A03553" w:rsidRPr="006A7BA1" w:rsidRDefault="00A03553" w:rsidP="00303279">
            <w:pPr>
              <w:ind w:right="74"/>
              <w:jc w:val="right"/>
              <w:rPr>
                <w:sz w:val="16"/>
                <w:szCs w:val="16"/>
                <w:lang w:val="en-GB"/>
              </w:rPr>
            </w:pPr>
          </w:p>
        </w:tc>
      </w:tr>
      <w:tr w:rsidR="006A7BA1" w:rsidRPr="006A7BA1" w14:paraId="1D1A5CC2" w14:textId="77777777" w:rsidTr="00303279">
        <w:tblPrEx>
          <w:tblCellMar>
            <w:left w:w="30" w:type="dxa"/>
            <w:right w:w="30" w:type="dxa"/>
          </w:tblCellMar>
        </w:tblPrEx>
        <w:trPr>
          <w:trHeight w:val="210"/>
        </w:trPr>
        <w:tc>
          <w:tcPr>
            <w:tcW w:w="5605" w:type="dxa"/>
            <w:shd w:val="clear" w:color="000000" w:fill="FFFFFF"/>
          </w:tcPr>
          <w:p w14:paraId="7BF8CA4A" w14:textId="77777777" w:rsidR="00A03553" w:rsidRPr="006A7BA1" w:rsidRDefault="00A03553" w:rsidP="00303279">
            <w:pPr>
              <w:rPr>
                <w:sz w:val="21"/>
                <w:szCs w:val="21"/>
                <w:lang w:val="en-GB"/>
              </w:rPr>
            </w:pPr>
            <w:r w:rsidRPr="006A7BA1">
              <w:rPr>
                <w:sz w:val="21"/>
                <w:szCs w:val="21"/>
                <w:lang w:val="en-GB"/>
              </w:rPr>
              <w:t xml:space="preserve">Date of giving the option  </w:t>
            </w:r>
          </w:p>
        </w:tc>
        <w:tc>
          <w:tcPr>
            <w:tcW w:w="1247" w:type="dxa"/>
            <w:shd w:val="clear" w:color="000000" w:fill="FFFFFF"/>
          </w:tcPr>
          <w:p w14:paraId="12756755" w14:textId="77777777" w:rsidR="00A03553" w:rsidRPr="006A7BA1" w:rsidRDefault="00A03553"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3D09D177" w14:textId="77777777" w:rsidR="00A03553" w:rsidRPr="006A7BA1" w:rsidRDefault="00A03553" w:rsidP="00303279">
            <w:pPr>
              <w:ind w:right="74"/>
              <w:jc w:val="right"/>
              <w:rPr>
                <w:sz w:val="21"/>
                <w:szCs w:val="21"/>
                <w:lang w:val="en-GB"/>
              </w:rPr>
            </w:pPr>
          </w:p>
        </w:tc>
        <w:tc>
          <w:tcPr>
            <w:tcW w:w="1247" w:type="dxa"/>
            <w:shd w:val="clear" w:color="000000" w:fill="FFFFFF"/>
          </w:tcPr>
          <w:p w14:paraId="3CB594CD" w14:textId="77777777" w:rsidR="00A03553" w:rsidRPr="006A7BA1" w:rsidRDefault="00A03553" w:rsidP="00303279">
            <w:pPr>
              <w:ind w:right="74"/>
              <w:jc w:val="right"/>
              <w:rPr>
                <w:sz w:val="21"/>
                <w:szCs w:val="21"/>
                <w:lang w:val="en-GB"/>
              </w:rPr>
            </w:pPr>
            <w:r w:rsidRPr="006A7BA1">
              <w:rPr>
                <w:sz w:val="21"/>
                <w:szCs w:val="21"/>
                <w:lang w:val="en-GB"/>
              </w:rPr>
              <w:t>-</w:t>
            </w:r>
          </w:p>
        </w:tc>
      </w:tr>
      <w:tr w:rsidR="006A7BA1" w:rsidRPr="006A7BA1" w14:paraId="72DB1718" w14:textId="77777777" w:rsidTr="00303279">
        <w:tblPrEx>
          <w:tblCellMar>
            <w:left w:w="30" w:type="dxa"/>
            <w:right w:w="30" w:type="dxa"/>
          </w:tblCellMar>
        </w:tblPrEx>
        <w:trPr>
          <w:trHeight w:val="210"/>
        </w:trPr>
        <w:tc>
          <w:tcPr>
            <w:tcW w:w="5605" w:type="dxa"/>
            <w:shd w:val="clear" w:color="000000" w:fill="FFFFFF"/>
          </w:tcPr>
          <w:p w14:paraId="1765419D" w14:textId="77777777" w:rsidR="00A03553" w:rsidRPr="006A7BA1" w:rsidRDefault="00A03553" w:rsidP="00303279">
            <w:pPr>
              <w:rPr>
                <w:sz w:val="21"/>
                <w:szCs w:val="21"/>
                <w:lang w:val="en-GB"/>
              </w:rPr>
            </w:pPr>
            <w:r w:rsidRPr="006A7BA1">
              <w:rPr>
                <w:sz w:val="21"/>
                <w:szCs w:val="21"/>
                <w:lang w:val="en-GB"/>
              </w:rPr>
              <w:t>Date of option expiry</w:t>
            </w:r>
          </w:p>
        </w:tc>
        <w:tc>
          <w:tcPr>
            <w:tcW w:w="1247" w:type="dxa"/>
            <w:shd w:val="clear" w:color="000000" w:fill="FFFFFF"/>
          </w:tcPr>
          <w:p w14:paraId="2292F449" w14:textId="77777777" w:rsidR="00A03553" w:rsidRPr="006A7BA1" w:rsidRDefault="00A03553"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7AB25C99" w14:textId="77777777" w:rsidR="00A03553" w:rsidRPr="006A7BA1" w:rsidRDefault="00A03553" w:rsidP="00303279">
            <w:pPr>
              <w:ind w:right="74"/>
              <w:jc w:val="right"/>
              <w:rPr>
                <w:sz w:val="21"/>
                <w:szCs w:val="21"/>
                <w:lang w:val="en-GB"/>
              </w:rPr>
            </w:pPr>
          </w:p>
        </w:tc>
        <w:tc>
          <w:tcPr>
            <w:tcW w:w="1247" w:type="dxa"/>
            <w:shd w:val="clear" w:color="000000" w:fill="FFFFFF"/>
            <w:vAlign w:val="bottom"/>
          </w:tcPr>
          <w:p w14:paraId="27974FBF" w14:textId="77777777" w:rsidR="00A03553" w:rsidRPr="006A7BA1" w:rsidRDefault="00A03553" w:rsidP="00303279">
            <w:pPr>
              <w:ind w:right="74"/>
              <w:jc w:val="right"/>
              <w:rPr>
                <w:sz w:val="21"/>
                <w:szCs w:val="21"/>
                <w:lang w:val="en-GB"/>
              </w:rPr>
            </w:pPr>
            <w:r w:rsidRPr="006A7BA1">
              <w:rPr>
                <w:sz w:val="21"/>
                <w:szCs w:val="21"/>
                <w:lang w:val="en-GB"/>
              </w:rPr>
              <w:t>-</w:t>
            </w:r>
          </w:p>
        </w:tc>
      </w:tr>
      <w:tr w:rsidR="006A7BA1" w:rsidRPr="006A7BA1" w14:paraId="2F8A8AD4" w14:textId="77777777" w:rsidTr="00303279">
        <w:tblPrEx>
          <w:tblCellMar>
            <w:left w:w="30" w:type="dxa"/>
            <w:right w:w="30" w:type="dxa"/>
          </w:tblCellMar>
        </w:tblPrEx>
        <w:trPr>
          <w:trHeight w:val="210"/>
        </w:trPr>
        <w:tc>
          <w:tcPr>
            <w:tcW w:w="5605" w:type="dxa"/>
            <w:shd w:val="clear" w:color="000000" w:fill="FFFFFF"/>
          </w:tcPr>
          <w:p w14:paraId="5A11E336" w14:textId="77777777" w:rsidR="00A03553" w:rsidRPr="006A7BA1" w:rsidRDefault="00A03553" w:rsidP="00303279">
            <w:pPr>
              <w:rPr>
                <w:sz w:val="21"/>
                <w:szCs w:val="21"/>
                <w:lang w:val="en-GB"/>
              </w:rPr>
            </w:pPr>
            <w:r w:rsidRPr="006A7BA1">
              <w:rPr>
                <w:sz w:val="21"/>
                <w:szCs w:val="21"/>
                <w:lang w:val="en-GB"/>
              </w:rPr>
              <w:t>Price of option realization</w:t>
            </w:r>
          </w:p>
        </w:tc>
        <w:tc>
          <w:tcPr>
            <w:tcW w:w="1247" w:type="dxa"/>
            <w:shd w:val="clear" w:color="000000" w:fill="FFFFFF"/>
          </w:tcPr>
          <w:p w14:paraId="7B46733E" w14:textId="77777777" w:rsidR="00A03553" w:rsidRPr="006A7BA1" w:rsidRDefault="00A03553"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58C00F8D" w14:textId="77777777" w:rsidR="00A03553" w:rsidRPr="006A7BA1" w:rsidRDefault="00A03553" w:rsidP="00303279">
            <w:pPr>
              <w:ind w:right="74"/>
              <w:jc w:val="right"/>
              <w:rPr>
                <w:sz w:val="21"/>
                <w:szCs w:val="21"/>
                <w:lang w:val="en-GB"/>
              </w:rPr>
            </w:pPr>
          </w:p>
        </w:tc>
        <w:tc>
          <w:tcPr>
            <w:tcW w:w="1247" w:type="dxa"/>
            <w:shd w:val="clear" w:color="000000" w:fill="FFFFFF"/>
            <w:vAlign w:val="bottom"/>
          </w:tcPr>
          <w:p w14:paraId="5B218224" w14:textId="77777777" w:rsidR="00A03553" w:rsidRPr="006A7BA1" w:rsidRDefault="00A03553" w:rsidP="00303279">
            <w:pPr>
              <w:ind w:right="74"/>
              <w:jc w:val="right"/>
              <w:rPr>
                <w:sz w:val="21"/>
                <w:szCs w:val="21"/>
                <w:lang w:val="en-GB"/>
              </w:rPr>
            </w:pPr>
            <w:r w:rsidRPr="006A7BA1">
              <w:rPr>
                <w:sz w:val="21"/>
                <w:szCs w:val="21"/>
                <w:lang w:val="en-GB"/>
              </w:rPr>
              <w:t>-</w:t>
            </w:r>
          </w:p>
        </w:tc>
      </w:tr>
      <w:tr w:rsidR="006A7BA1" w:rsidRPr="006A7BA1" w14:paraId="038CF135" w14:textId="77777777" w:rsidTr="00303279">
        <w:tblPrEx>
          <w:tblCellMar>
            <w:left w:w="30" w:type="dxa"/>
            <w:right w:w="30" w:type="dxa"/>
          </w:tblCellMar>
        </w:tblPrEx>
        <w:trPr>
          <w:trHeight w:val="210"/>
        </w:trPr>
        <w:tc>
          <w:tcPr>
            <w:tcW w:w="5605" w:type="dxa"/>
            <w:shd w:val="clear" w:color="000000" w:fill="FFFFFF"/>
          </w:tcPr>
          <w:p w14:paraId="70FCA222" w14:textId="77777777" w:rsidR="00A03553" w:rsidRPr="006A7BA1" w:rsidRDefault="00A03553" w:rsidP="00303279">
            <w:pPr>
              <w:ind w:left="101" w:hanging="101"/>
              <w:rPr>
                <w:sz w:val="21"/>
                <w:szCs w:val="21"/>
                <w:lang w:val="en-GB"/>
              </w:rPr>
            </w:pPr>
            <w:r w:rsidRPr="006A7BA1">
              <w:rPr>
                <w:sz w:val="21"/>
                <w:szCs w:val="21"/>
                <w:lang w:val="en-GB"/>
              </w:rPr>
              <w:t>Price of the share on the date of giving the option</w:t>
            </w:r>
          </w:p>
        </w:tc>
        <w:tc>
          <w:tcPr>
            <w:tcW w:w="1247" w:type="dxa"/>
            <w:shd w:val="clear" w:color="000000" w:fill="FFFFFF"/>
          </w:tcPr>
          <w:p w14:paraId="26E4D842" w14:textId="77777777" w:rsidR="00A03553" w:rsidRPr="006A7BA1" w:rsidRDefault="00A03553"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344910A7" w14:textId="77777777" w:rsidR="00A03553" w:rsidRPr="006A7BA1" w:rsidRDefault="00A03553" w:rsidP="00303279">
            <w:pPr>
              <w:ind w:right="74"/>
              <w:jc w:val="right"/>
              <w:rPr>
                <w:sz w:val="21"/>
                <w:szCs w:val="21"/>
                <w:lang w:val="en-GB"/>
              </w:rPr>
            </w:pPr>
          </w:p>
        </w:tc>
        <w:tc>
          <w:tcPr>
            <w:tcW w:w="1247" w:type="dxa"/>
            <w:shd w:val="clear" w:color="000000" w:fill="FFFFFF"/>
            <w:vAlign w:val="bottom"/>
          </w:tcPr>
          <w:p w14:paraId="7210A4BE" w14:textId="77777777" w:rsidR="00A03553" w:rsidRPr="006A7BA1" w:rsidRDefault="00A03553" w:rsidP="00303279">
            <w:pPr>
              <w:ind w:right="74"/>
              <w:jc w:val="right"/>
              <w:rPr>
                <w:sz w:val="21"/>
                <w:szCs w:val="21"/>
                <w:lang w:val="en-GB"/>
              </w:rPr>
            </w:pPr>
            <w:r w:rsidRPr="006A7BA1">
              <w:rPr>
                <w:sz w:val="21"/>
                <w:szCs w:val="21"/>
                <w:lang w:val="en-GB"/>
              </w:rPr>
              <w:t>-</w:t>
            </w:r>
          </w:p>
        </w:tc>
      </w:tr>
      <w:tr w:rsidR="006A7BA1" w:rsidRPr="006A7BA1" w14:paraId="354EE410" w14:textId="77777777" w:rsidTr="00303279">
        <w:tblPrEx>
          <w:tblCellMar>
            <w:left w:w="30" w:type="dxa"/>
            <w:right w:w="30" w:type="dxa"/>
          </w:tblCellMar>
        </w:tblPrEx>
        <w:trPr>
          <w:trHeight w:val="210"/>
        </w:trPr>
        <w:tc>
          <w:tcPr>
            <w:tcW w:w="5605" w:type="dxa"/>
            <w:shd w:val="clear" w:color="000000" w:fill="FFFFFF"/>
          </w:tcPr>
          <w:p w14:paraId="510E2C2F" w14:textId="77777777" w:rsidR="00A03553" w:rsidRPr="006A7BA1" w:rsidRDefault="00A03553" w:rsidP="00303279">
            <w:pPr>
              <w:ind w:left="101" w:hanging="101"/>
              <w:rPr>
                <w:sz w:val="21"/>
                <w:szCs w:val="21"/>
                <w:lang w:val="en-GB"/>
              </w:rPr>
            </w:pPr>
            <w:r w:rsidRPr="006A7BA1">
              <w:rPr>
                <w:sz w:val="21"/>
                <w:szCs w:val="21"/>
                <w:lang w:val="en-GB"/>
              </w:rPr>
              <w:t>Variance</w:t>
            </w:r>
          </w:p>
        </w:tc>
        <w:tc>
          <w:tcPr>
            <w:tcW w:w="1247" w:type="dxa"/>
            <w:shd w:val="clear" w:color="000000" w:fill="FFFFFF"/>
          </w:tcPr>
          <w:p w14:paraId="27C1EE2D" w14:textId="77777777" w:rsidR="00A03553" w:rsidRPr="006A7BA1" w:rsidRDefault="00A03553"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55DB0BCA" w14:textId="77777777" w:rsidR="00A03553" w:rsidRPr="006A7BA1" w:rsidRDefault="00A03553" w:rsidP="00303279">
            <w:pPr>
              <w:ind w:right="74"/>
              <w:jc w:val="right"/>
              <w:rPr>
                <w:sz w:val="21"/>
                <w:szCs w:val="21"/>
                <w:lang w:val="en-GB"/>
              </w:rPr>
            </w:pPr>
          </w:p>
        </w:tc>
        <w:tc>
          <w:tcPr>
            <w:tcW w:w="1247" w:type="dxa"/>
            <w:shd w:val="clear" w:color="000000" w:fill="FFFFFF"/>
            <w:vAlign w:val="bottom"/>
          </w:tcPr>
          <w:p w14:paraId="4F601D3F" w14:textId="77777777" w:rsidR="00A03553" w:rsidRPr="006A7BA1" w:rsidRDefault="00A03553" w:rsidP="00303279">
            <w:pPr>
              <w:ind w:right="74"/>
              <w:jc w:val="right"/>
              <w:rPr>
                <w:sz w:val="21"/>
                <w:szCs w:val="21"/>
                <w:lang w:val="en-GB"/>
              </w:rPr>
            </w:pPr>
            <w:r w:rsidRPr="006A7BA1">
              <w:rPr>
                <w:sz w:val="21"/>
                <w:szCs w:val="21"/>
                <w:lang w:val="en-GB"/>
              </w:rPr>
              <w:t>-</w:t>
            </w:r>
          </w:p>
        </w:tc>
      </w:tr>
      <w:tr w:rsidR="006A7BA1" w:rsidRPr="006A7BA1" w14:paraId="645389E1" w14:textId="77777777" w:rsidTr="00303279">
        <w:tblPrEx>
          <w:tblCellMar>
            <w:left w:w="30" w:type="dxa"/>
            <w:right w:w="30" w:type="dxa"/>
          </w:tblCellMar>
        </w:tblPrEx>
        <w:trPr>
          <w:trHeight w:val="210"/>
        </w:trPr>
        <w:tc>
          <w:tcPr>
            <w:tcW w:w="5605" w:type="dxa"/>
            <w:shd w:val="clear" w:color="000000" w:fill="FFFFFF"/>
          </w:tcPr>
          <w:p w14:paraId="2E8FFC0D" w14:textId="77777777" w:rsidR="00A03553" w:rsidRPr="006A7BA1" w:rsidRDefault="00A03553" w:rsidP="00303279">
            <w:pPr>
              <w:ind w:left="101" w:hanging="101"/>
              <w:rPr>
                <w:sz w:val="21"/>
                <w:szCs w:val="21"/>
                <w:lang w:val="en-GB"/>
              </w:rPr>
            </w:pPr>
            <w:r w:rsidRPr="006A7BA1">
              <w:rPr>
                <w:sz w:val="21"/>
                <w:szCs w:val="21"/>
                <w:lang w:val="en-GB"/>
              </w:rPr>
              <w:t>Expected dividend yield</w:t>
            </w:r>
          </w:p>
        </w:tc>
        <w:tc>
          <w:tcPr>
            <w:tcW w:w="1247" w:type="dxa"/>
            <w:shd w:val="clear" w:color="000000" w:fill="FFFFFF"/>
          </w:tcPr>
          <w:p w14:paraId="64C54813" w14:textId="77777777" w:rsidR="00A03553" w:rsidRPr="006A7BA1" w:rsidRDefault="00A03553"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7F6AFA6F" w14:textId="77777777" w:rsidR="00A03553" w:rsidRPr="006A7BA1" w:rsidRDefault="00A03553" w:rsidP="00303279">
            <w:pPr>
              <w:ind w:right="74"/>
              <w:jc w:val="right"/>
              <w:rPr>
                <w:sz w:val="21"/>
                <w:szCs w:val="21"/>
                <w:lang w:val="en-GB"/>
              </w:rPr>
            </w:pPr>
          </w:p>
        </w:tc>
        <w:tc>
          <w:tcPr>
            <w:tcW w:w="1247" w:type="dxa"/>
            <w:shd w:val="clear" w:color="000000" w:fill="FFFFFF"/>
            <w:vAlign w:val="bottom"/>
          </w:tcPr>
          <w:p w14:paraId="461665FE" w14:textId="77777777" w:rsidR="00A03553" w:rsidRPr="006A7BA1" w:rsidRDefault="00A03553" w:rsidP="00303279">
            <w:pPr>
              <w:ind w:right="74"/>
              <w:jc w:val="right"/>
              <w:rPr>
                <w:sz w:val="21"/>
                <w:szCs w:val="21"/>
                <w:lang w:val="en-GB"/>
              </w:rPr>
            </w:pPr>
            <w:r w:rsidRPr="006A7BA1">
              <w:rPr>
                <w:sz w:val="21"/>
                <w:szCs w:val="21"/>
                <w:lang w:val="en-GB"/>
              </w:rPr>
              <w:t>-</w:t>
            </w:r>
          </w:p>
        </w:tc>
      </w:tr>
      <w:tr w:rsidR="006A7BA1" w:rsidRPr="006A7BA1" w14:paraId="51C82843" w14:textId="77777777" w:rsidTr="00303279">
        <w:tblPrEx>
          <w:tblCellMar>
            <w:left w:w="30" w:type="dxa"/>
            <w:right w:w="30" w:type="dxa"/>
          </w:tblCellMar>
        </w:tblPrEx>
        <w:trPr>
          <w:trHeight w:val="210"/>
        </w:trPr>
        <w:tc>
          <w:tcPr>
            <w:tcW w:w="5605" w:type="dxa"/>
            <w:shd w:val="clear" w:color="000000" w:fill="FFFFFF"/>
          </w:tcPr>
          <w:p w14:paraId="73DD56F3" w14:textId="77777777" w:rsidR="00A03553" w:rsidRPr="006A7BA1" w:rsidRDefault="00A03553" w:rsidP="00303279">
            <w:pPr>
              <w:ind w:left="101" w:hanging="101"/>
              <w:rPr>
                <w:sz w:val="21"/>
                <w:szCs w:val="21"/>
                <w:lang w:val="en-GB"/>
              </w:rPr>
            </w:pPr>
            <w:r w:rsidRPr="006A7BA1">
              <w:rPr>
                <w:sz w:val="21"/>
                <w:szCs w:val="21"/>
                <w:lang w:val="en-GB"/>
              </w:rPr>
              <w:t>Interest rate</w:t>
            </w:r>
          </w:p>
        </w:tc>
        <w:tc>
          <w:tcPr>
            <w:tcW w:w="1247" w:type="dxa"/>
            <w:shd w:val="clear" w:color="000000" w:fill="FFFFFF"/>
          </w:tcPr>
          <w:p w14:paraId="0D5D9CCB" w14:textId="77777777" w:rsidR="00A03553" w:rsidRPr="006A7BA1" w:rsidRDefault="00A03553"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5B54DC9B" w14:textId="77777777" w:rsidR="00A03553" w:rsidRPr="006A7BA1" w:rsidRDefault="00A03553" w:rsidP="00303279">
            <w:pPr>
              <w:ind w:right="74"/>
              <w:jc w:val="right"/>
              <w:rPr>
                <w:sz w:val="21"/>
                <w:szCs w:val="21"/>
                <w:lang w:val="en-GB"/>
              </w:rPr>
            </w:pPr>
          </w:p>
        </w:tc>
        <w:tc>
          <w:tcPr>
            <w:tcW w:w="1247" w:type="dxa"/>
            <w:shd w:val="clear" w:color="000000" w:fill="FFFFFF"/>
            <w:vAlign w:val="bottom"/>
          </w:tcPr>
          <w:p w14:paraId="619FFD60" w14:textId="77777777" w:rsidR="00A03553" w:rsidRPr="006A7BA1" w:rsidRDefault="00A03553" w:rsidP="00303279">
            <w:pPr>
              <w:ind w:right="74"/>
              <w:jc w:val="right"/>
              <w:rPr>
                <w:sz w:val="21"/>
                <w:szCs w:val="21"/>
                <w:lang w:val="en-GB"/>
              </w:rPr>
            </w:pPr>
            <w:r w:rsidRPr="006A7BA1">
              <w:rPr>
                <w:sz w:val="21"/>
                <w:szCs w:val="21"/>
                <w:lang w:val="en-GB"/>
              </w:rPr>
              <w:t>-</w:t>
            </w:r>
          </w:p>
        </w:tc>
      </w:tr>
      <w:tr w:rsidR="006A7BA1" w:rsidRPr="006A7BA1" w14:paraId="4650263E" w14:textId="77777777" w:rsidTr="00303279">
        <w:tblPrEx>
          <w:tblCellMar>
            <w:left w:w="30" w:type="dxa"/>
            <w:right w:w="30" w:type="dxa"/>
          </w:tblCellMar>
        </w:tblPrEx>
        <w:trPr>
          <w:trHeight w:val="210"/>
        </w:trPr>
        <w:tc>
          <w:tcPr>
            <w:tcW w:w="5605" w:type="dxa"/>
            <w:shd w:val="clear" w:color="000000" w:fill="FFFFFF"/>
          </w:tcPr>
          <w:p w14:paraId="06BD6AC2" w14:textId="77777777" w:rsidR="00A03553" w:rsidRPr="006A7BA1" w:rsidRDefault="00A03553" w:rsidP="00303279">
            <w:pPr>
              <w:rPr>
                <w:sz w:val="21"/>
                <w:szCs w:val="21"/>
                <w:lang w:val="en-GB"/>
              </w:rPr>
            </w:pPr>
            <w:r w:rsidRPr="006A7BA1">
              <w:rPr>
                <w:sz w:val="21"/>
                <w:szCs w:val="21"/>
                <w:lang w:val="en-GB"/>
              </w:rPr>
              <w:t>Fair value on the date of giving the option</w:t>
            </w:r>
          </w:p>
        </w:tc>
        <w:tc>
          <w:tcPr>
            <w:tcW w:w="1247" w:type="dxa"/>
            <w:shd w:val="clear" w:color="000000" w:fill="FFFFFF"/>
          </w:tcPr>
          <w:p w14:paraId="2BB554D7" w14:textId="77777777" w:rsidR="00A03553" w:rsidRPr="006A7BA1" w:rsidRDefault="00A03553" w:rsidP="00303279">
            <w:pPr>
              <w:ind w:right="74"/>
              <w:jc w:val="right"/>
              <w:rPr>
                <w:sz w:val="21"/>
                <w:szCs w:val="21"/>
                <w:lang w:val="en-GB"/>
              </w:rPr>
            </w:pPr>
            <w:r w:rsidRPr="006A7BA1">
              <w:rPr>
                <w:sz w:val="21"/>
                <w:szCs w:val="21"/>
                <w:lang w:val="en-GB"/>
              </w:rPr>
              <w:t>-</w:t>
            </w:r>
          </w:p>
        </w:tc>
        <w:tc>
          <w:tcPr>
            <w:tcW w:w="236" w:type="dxa"/>
            <w:shd w:val="clear" w:color="000000" w:fill="FFFFFF"/>
            <w:vAlign w:val="bottom"/>
          </w:tcPr>
          <w:p w14:paraId="66849711" w14:textId="77777777" w:rsidR="00A03553" w:rsidRPr="006A7BA1" w:rsidRDefault="00A03553" w:rsidP="00303279">
            <w:pPr>
              <w:ind w:right="74"/>
              <w:jc w:val="right"/>
              <w:rPr>
                <w:sz w:val="21"/>
                <w:szCs w:val="21"/>
                <w:lang w:val="en-GB"/>
              </w:rPr>
            </w:pPr>
          </w:p>
        </w:tc>
        <w:tc>
          <w:tcPr>
            <w:tcW w:w="1247" w:type="dxa"/>
            <w:shd w:val="clear" w:color="000000" w:fill="FFFFFF"/>
            <w:vAlign w:val="bottom"/>
          </w:tcPr>
          <w:p w14:paraId="07A454A6" w14:textId="77777777" w:rsidR="00A03553" w:rsidRPr="006A7BA1" w:rsidRDefault="00A03553" w:rsidP="00303279">
            <w:pPr>
              <w:ind w:right="74"/>
              <w:jc w:val="right"/>
              <w:rPr>
                <w:sz w:val="21"/>
                <w:szCs w:val="21"/>
                <w:lang w:val="en-GB"/>
              </w:rPr>
            </w:pPr>
            <w:r w:rsidRPr="006A7BA1">
              <w:rPr>
                <w:sz w:val="21"/>
                <w:szCs w:val="21"/>
                <w:lang w:val="en-GB"/>
              </w:rPr>
              <w:t>-</w:t>
            </w:r>
          </w:p>
        </w:tc>
      </w:tr>
    </w:tbl>
    <w:p w14:paraId="0BD7EC5F" w14:textId="77777777" w:rsidR="00A03553" w:rsidRPr="006A7BA1" w:rsidRDefault="00A03553" w:rsidP="00A03553">
      <w:pPr>
        <w:ind w:left="720"/>
        <w:jc w:val="both"/>
        <w:rPr>
          <w:sz w:val="21"/>
          <w:szCs w:val="21"/>
          <w:lang w:val="en-GB"/>
        </w:rPr>
      </w:pPr>
    </w:p>
    <w:tbl>
      <w:tblPr>
        <w:tblW w:w="8347" w:type="dxa"/>
        <w:tblInd w:w="720" w:type="dxa"/>
        <w:tblLayout w:type="fixed"/>
        <w:tblCellMar>
          <w:left w:w="0" w:type="dxa"/>
          <w:right w:w="0" w:type="dxa"/>
        </w:tblCellMar>
        <w:tblLook w:val="0000" w:firstRow="0" w:lastRow="0" w:firstColumn="0" w:lastColumn="0" w:noHBand="0" w:noVBand="0"/>
      </w:tblPr>
      <w:tblGrid>
        <w:gridCol w:w="3291"/>
        <w:gridCol w:w="1134"/>
        <w:gridCol w:w="170"/>
        <w:gridCol w:w="1134"/>
        <w:gridCol w:w="180"/>
        <w:gridCol w:w="1134"/>
        <w:gridCol w:w="170"/>
        <w:gridCol w:w="1134"/>
      </w:tblGrid>
      <w:tr w:rsidR="006A7BA1" w:rsidRPr="006A7BA1" w14:paraId="10CB227B" w14:textId="77777777" w:rsidTr="00303279">
        <w:trPr>
          <w:trHeight w:val="250"/>
        </w:trPr>
        <w:tc>
          <w:tcPr>
            <w:tcW w:w="3291" w:type="dxa"/>
            <w:vAlign w:val="bottom"/>
          </w:tcPr>
          <w:p w14:paraId="7593B5CD" w14:textId="77777777" w:rsidR="00A03553" w:rsidRPr="006A7BA1" w:rsidRDefault="00A03553" w:rsidP="00303279">
            <w:pPr>
              <w:rPr>
                <w:sz w:val="19"/>
                <w:szCs w:val="19"/>
                <w:lang w:val="en-GB"/>
              </w:rPr>
            </w:pPr>
          </w:p>
        </w:tc>
        <w:tc>
          <w:tcPr>
            <w:tcW w:w="2438" w:type="dxa"/>
            <w:gridSpan w:val="3"/>
            <w:tcBorders>
              <w:bottom w:val="single" w:sz="4" w:space="0" w:color="auto"/>
            </w:tcBorders>
            <w:vAlign w:val="bottom"/>
          </w:tcPr>
          <w:p w14:paraId="3EB269A4" w14:textId="77777777" w:rsidR="00A03553" w:rsidRPr="00841C17" w:rsidRDefault="00901E82" w:rsidP="0066775F">
            <w:pPr>
              <w:jc w:val="center"/>
              <w:rPr>
                <w:b/>
                <w:bCs/>
                <w:sz w:val="19"/>
                <w:szCs w:val="19"/>
                <w:lang w:val="mk-MK"/>
              </w:rPr>
            </w:pPr>
            <w:r w:rsidRPr="002B7BC6">
              <w:rPr>
                <w:b/>
                <w:bCs/>
                <w:sz w:val="21"/>
                <w:szCs w:val="21"/>
                <w:lang w:val="en-GB"/>
              </w:rPr>
              <w:t>Cu</w:t>
            </w:r>
            <w:r w:rsidR="002B7BC6">
              <w:rPr>
                <w:b/>
                <w:bCs/>
                <w:sz w:val="21"/>
                <w:szCs w:val="21"/>
                <w:lang w:val="en-GB"/>
              </w:rPr>
              <w:t>r</w:t>
            </w:r>
            <w:r w:rsidRPr="002B7BC6">
              <w:rPr>
                <w:b/>
                <w:bCs/>
                <w:sz w:val="21"/>
                <w:szCs w:val="21"/>
                <w:lang w:val="en-GB"/>
              </w:rPr>
              <w:t>rent</w:t>
            </w:r>
            <w:r w:rsidRPr="006A7BA1">
              <w:rPr>
                <w:b/>
                <w:bCs/>
                <w:sz w:val="21"/>
                <w:szCs w:val="21"/>
                <w:lang w:val="en-GB"/>
              </w:rPr>
              <w:t xml:space="preserve"> year </w:t>
            </w:r>
            <w:r w:rsidR="0066775F" w:rsidRPr="006A7BA1">
              <w:rPr>
                <w:b/>
                <w:bCs/>
                <w:sz w:val="19"/>
                <w:szCs w:val="19"/>
                <w:lang w:val="en-GB"/>
              </w:rPr>
              <w:t>202</w:t>
            </w:r>
            <w:r w:rsidR="0066775F">
              <w:rPr>
                <w:b/>
                <w:bCs/>
                <w:sz w:val="19"/>
                <w:szCs w:val="19"/>
                <w:lang w:val="mk-MK"/>
              </w:rPr>
              <w:t>3</w:t>
            </w:r>
          </w:p>
        </w:tc>
        <w:tc>
          <w:tcPr>
            <w:tcW w:w="180" w:type="dxa"/>
          </w:tcPr>
          <w:p w14:paraId="5D8B8F45" w14:textId="77777777" w:rsidR="00A03553" w:rsidRPr="006A7BA1" w:rsidRDefault="00A03553" w:rsidP="00303279">
            <w:pPr>
              <w:jc w:val="right"/>
              <w:rPr>
                <w:b/>
                <w:bCs/>
                <w:sz w:val="19"/>
                <w:szCs w:val="19"/>
                <w:lang w:val="en-GB"/>
              </w:rPr>
            </w:pPr>
          </w:p>
        </w:tc>
        <w:tc>
          <w:tcPr>
            <w:tcW w:w="2438" w:type="dxa"/>
            <w:gridSpan w:val="3"/>
            <w:tcBorders>
              <w:bottom w:val="single" w:sz="4" w:space="0" w:color="auto"/>
            </w:tcBorders>
            <w:vAlign w:val="bottom"/>
          </w:tcPr>
          <w:p w14:paraId="4E0429F9" w14:textId="77777777" w:rsidR="00A03553" w:rsidRPr="00841C17" w:rsidRDefault="00901E82" w:rsidP="0066775F">
            <w:pPr>
              <w:jc w:val="center"/>
              <w:rPr>
                <w:b/>
                <w:bCs/>
                <w:sz w:val="19"/>
                <w:szCs w:val="19"/>
                <w:lang w:val="mk-MK"/>
              </w:rPr>
            </w:pPr>
            <w:r w:rsidRPr="006A7BA1">
              <w:rPr>
                <w:b/>
                <w:bCs/>
                <w:sz w:val="19"/>
                <w:szCs w:val="19"/>
                <w:lang w:val="en-GB"/>
              </w:rPr>
              <w:t xml:space="preserve">Previous year </w:t>
            </w:r>
            <w:r w:rsidR="0066775F" w:rsidRPr="006A7BA1">
              <w:rPr>
                <w:b/>
                <w:bCs/>
                <w:sz w:val="19"/>
                <w:szCs w:val="19"/>
                <w:lang w:val="en-GB"/>
              </w:rPr>
              <w:t>20</w:t>
            </w:r>
            <w:r w:rsidR="0066775F">
              <w:rPr>
                <w:b/>
                <w:bCs/>
                <w:sz w:val="19"/>
                <w:szCs w:val="19"/>
                <w:lang w:val="en-GB"/>
              </w:rPr>
              <w:t>2</w:t>
            </w:r>
            <w:r w:rsidR="0066775F">
              <w:rPr>
                <w:b/>
                <w:bCs/>
                <w:sz w:val="19"/>
                <w:szCs w:val="19"/>
                <w:lang w:val="mk-MK"/>
              </w:rPr>
              <w:t>2</w:t>
            </w:r>
          </w:p>
        </w:tc>
      </w:tr>
      <w:tr w:rsidR="006A7BA1" w:rsidRPr="006A7BA1" w14:paraId="5B6A667D" w14:textId="77777777" w:rsidTr="00303279">
        <w:trPr>
          <w:trHeight w:val="250"/>
        </w:trPr>
        <w:tc>
          <w:tcPr>
            <w:tcW w:w="3291" w:type="dxa"/>
            <w:vAlign w:val="bottom"/>
          </w:tcPr>
          <w:p w14:paraId="5BF6872C" w14:textId="77777777" w:rsidR="00A03553" w:rsidRPr="006A7BA1" w:rsidRDefault="00A03553" w:rsidP="00303279">
            <w:pPr>
              <w:rPr>
                <w:sz w:val="19"/>
                <w:szCs w:val="19"/>
                <w:lang w:val="en-GB"/>
              </w:rPr>
            </w:pPr>
          </w:p>
        </w:tc>
        <w:tc>
          <w:tcPr>
            <w:tcW w:w="1134" w:type="dxa"/>
            <w:tcBorders>
              <w:top w:val="single" w:sz="4" w:space="0" w:color="auto"/>
              <w:bottom w:val="single" w:sz="4" w:space="0" w:color="auto"/>
            </w:tcBorders>
            <w:vAlign w:val="bottom"/>
          </w:tcPr>
          <w:p w14:paraId="1BAC8F8F" w14:textId="77777777" w:rsidR="00A03553" w:rsidRPr="006A7BA1" w:rsidRDefault="00A03553" w:rsidP="00303279">
            <w:pPr>
              <w:jc w:val="center"/>
              <w:rPr>
                <w:b/>
                <w:sz w:val="19"/>
                <w:szCs w:val="19"/>
                <w:lang w:val="en-GB"/>
              </w:rPr>
            </w:pPr>
            <w:r w:rsidRPr="006A7BA1">
              <w:rPr>
                <w:b/>
                <w:sz w:val="19"/>
                <w:szCs w:val="19"/>
                <w:lang w:val="en-GB"/>
              </w:rPr>
              <w:t>number of options for shares</w:t>
            </w:r>
          </w:p>
        </w:tc>
        <w:tc>
          <w:tcPr>
            <w:tcW w:w="170" w:type="dxa"/>
            <w:tcBorders>
              <w:top w:val="single" w:sz="4" w:space="0" w:color="auto"/>
            </w:tcBorders>
          </w:tcPr>
          <w:p w14:paraId="460C1BFE" w14:textId="77777777" w:rsidR="00A03553" w:rsidRPr="006A7BA1" w:rsidRDefault="00A03553" w:rsidP="00303279">
            <w:pPr>
              <w:jc w:val="right"/>
              <w:rPr>
                <w:b/>
                <w:snapToGrid w:val="0"/>
                <w:sz w:val="19"/>
                <w:szCs w:val="19"/>
                <w:lang w:val="en-GB"/>
              </w:rPr>
            </w:pPr>
          </w:p>
        </w:tc>
        <w:tc>
          <w:tcPr>
            <w:tcW w:w="1134" w:type="dxa"/>
            <w:tcBorders>
              <w:top w:val="single" w:sz="4" w:space="0" w:color="auto"/>
              <w:bottom w:val="single" w:sz="4" w:space="0" w:color="auto"/>
            </w:tcBorders>
            <w:vAlign w:val="bottom"/>
          </w:tcPr>
          <w:p w14:paraId="599ABE35" w14:textId="77777777" w:rsidR="00A03553" w:rsidRPr="006A7BA1" w:rsidRDefault="00A03553" w:rsidP="00303279">
            <w:pPr>
              <w:jc w:val="center"/>
              <w:rPr>
                <w:b/>
                <w:sz w:val="19"/>
                <w:szCs w:val="19"/>
                <w:lang w:val="en-GB"/>
              </w:rPr>
            </w:pPr>
            <w:r w:rsidRPr="006A7BA1">
              <w:rPr>
                <w:b/>
                <w:sz w:val="19"/>
                <w:szCs w:val="19"/>
                <w:lang w:val="en-GB"/>
              </w:rPr>
              <w:t>weighted average price of options for shares</w:t>
            </w:r>
          </w:p>
        </w:tc>
        <w:tc>
          <w:tcPr>
            <w:tcW w:w="180" w:type="dxa"/>
          </w:tcPr>
          <w:p w14:paraId="207FD66A" w14:textId="77777777" w:rsidR="00A03553" w:rsidRPr="006A7BA1" w:rsidRDefault="00A03553" w:rsidP="00303279">
            <w:pPr>
              <w:jc w:val="right"/>
              <w:rPr>
                <w:b/>
                <w:sz w:val="19"/>
                <w:szCs w:val="19"/>
                <w:lang w:val="en-GB"/>
              </w:rPr>
            </w:pPr>
          </w:p>
        </w:tc>
        <w:tc>
          <w:tcPr>
            <w:tcW w:w="1134" w:type="dxa"/>
            <w:tcBorders>
              <w:top w:val="single" w:sz="4" w:space="0" w:color="auto"/>
              <w:bottom w:val="single" w:sz="4" w:space="0" w:color="auto"/>
            </w:tcBorders>
            <w:vAlign w:val="bottom"/>
          </w:tcPr>
          <w:p w14:paraId="63516E35" w14:textId="77777777" w:rsidR="00A03553" w:rsidRPr="006A7BA1" w:rsidRDefault="00A03553" w:rsidP="00303279">
            <w:pPr>
              <w:jc w:val="center"/>
              <w:rPr>
                <w:b/>
                <w:sz w:val="19"/>
                <w:szCs w:val="19"/>
                <w:lang w:val="en-GB"/>
              </w:rPr>
            </w:pPr>
            <w:r w:rsidRPr="006A7BA1">
              <w:rPr>
                <w:b/>
                <w:sz w:val="19"/>
                <w:szCs w:val="19"/>
                <w:lang w:val="en-GB"/>
              </w:rPr>
              <w:t>number of options for shares</w:t>
            </w:r>
          </w:p>
        </w:tc>
        <w:tc>
          <w:tcPr>
            <w:tcW w:w="170" w:type="dxa"/>
            <w:tcBorders>
              <w:top w:val="single" w:sz="4" w:space="0" w:color="auto"/>
            </w:tcBorders>
          </w:tcPr>
          <w:p w14:paraId="45FDCEF4" w14:textId="77777777" w:rsidR="00A03553" w:rsidRPr="006A7BA1" w:rsidRDefault="00A03553" w:rsidP="00303279">
            <w:pPr>
              <w:jc w:val="right"/>
              <w:rPr>
                <w:b/>
                <w:snapToGrid w:val="0"/>
                <w:sz w:val="19"/>
                <w:szCs w:val="19"/>
                <w:lang w:val="en-GB"/>
              </w:rPr>
            </w:pPr>
          </w:p>
        </w:tc>
        <w:tc>
          <w:tcPr>
            <w:tcW w:w="1134" w:type="dxa"/>
            <w:tcBorders>
              <w:top w:val="single" w:sz="4" w:space="0" w:color="auto"/>
              <w:bottom w:val="single" w:sz="4" w:space="0" w:color="auto"/>
            </w:tcBorders>
            <w:tcMar>
              <w:right w:w="17" w:type="dxa"/>
            </w:tcMar>
            <w:vAlign w:val="bottom"/>
          </w:tcPr>
          <w:p w14:paraId="34F94F77" w14:textId="77777777" w:rsidR="00A03553" w:rsidRPr="006A7BA1" w:rsidRDefault="00A03553" w:rsidP="00303279">
            <w:pPr>
              <w:jc w:val="center"/>
              <w:rPr>
                <w:b/>
                <w:sz w:val="19"/>
                <w:szCs w:val="19"/>
                <w:lang w:val="en-GB"/>
              </w:rPr>
            </w:pPr>
            <w:r w:rsidRPr="006A7BA1">
              <w:rPr>
                <w:b/>
                <w:sz w:val="19"/>
                <w:szCs w:val="19"/>
                <w:lang w:val="en-GB"/>
              </w:rPr>
              <w:t>weighted average price of options for shares</w:t>
            </w:r>
          </w:p>
        </w:tc>
      </w:tr>
      <w:tr w:rsidR="006A7BA1" w:rsidRPr="006A7BA1" w14:paraId="05390785" w14:textId="77777777" w:rsidTr="00303279">
        <w:trPr>
          <w:trHeight w:val="250"/>
        </w:trPr>
        <w:tc>
          <w:tcPr>
            <w:tcW w:w="3291" w:type="dxa"/>
            <w:vAlign w:val="bottom"/>
          </w:tcPr>
          <w:p w14:paraId="1BEAB695" w14:textId="77777777" w:rsidR="00A03553" w:rsidRPr="006A7BA1" w:rsidRDefault="00A03553" w:rsidP="00303279">
            <w:pPr>
              <w:rPr>
                <w:b/>
                <w:bCs/>
                <w:sz w:val="16"/>
                <w:szCs w:val="16"/>
                <w:lang w:val="en-GB"/>
              </w:rPr>
            </w:pPr>
          </w:p>
        </w:tc>
        <w:tc>
          <w:tcPr>
            <w:tcW w:w="1134" w:type="dxa"/>
            <w:tcBorders>
              <w:top w:val="single" w:sz="4" w:space="0" w:color="auto"/>
            </w:tcBorders>
            <w:vAlign w:val="bottom"/>
          </w:tcPr>
          <w:p w14:paraId="166B3E8F" w14:textId="77777777" w:rsidR="00A03553" w:rsidRPr="006A7BA1" w:rsidRDefault="00A03553" w:rsidP="00303279">
            <w:pPr>
              <w:jc w:val="right"/>
              <w:rPr>
                <w:sz w:val="16"/>
                <w:szCs w:val="16"/>
                <w:lang w:val="en-GB"/>
              </w:rPr>
            </w:pPr>
          </w:p>
        </w:tc>
        <w:tc>
          <w:tcPr>
            <w:tcW w:w="170" w:type="dxa"/>
          </w:tcPr>
          <w:p w14:paraId="2B4BB1EB" w14:textId="77777777" w:rsidR="00A03553" w:rsidRPr="006A7BA1" w:rsidRDefault="00A03553" w:rsidP="00303279">
            <w:pPr>
              <w:jc w:val="right"/>
              <w:rPr>
                <w:snapToGrid w:val="0"/>
                <w:sz w:val="16"/>
                <w:szCs w:val="16"/>
                <w:lang w:val="en-GB"/>
              </w:rPr>
            </w:pPr>
          </w:p>
        </w:tc>
        <w:tc>
          <w:tcPr>
            <w:tcW w:w="1134" w:type="dxa"/>
            <w:tcBorders>
              <w:top w:val="single" w:sz="4" w:space="0" w:color="auto"/>
            </w:tcBorders>
            <w:vAlign w:val="bottom"/>
          </w:tcPr>
          <w:p w14:paraId="11F5402B" w14:textId="77777777" w:rsidR="00A03553" w:rsidRPr="006A7BA1" w:rsidRDefault="00A03553" w:rsidP="00303279">
            <w:pPr>
              <w:jc w:val="right"/>
              <w:rPr>
                <w:sz w:val="16"/>
                <w:szCs w:val="16"/>
                <w:lang w:val="en-GB"/>
              </w:rPr>
            </w:pPr>
          </w:p>
        </w:tc>
        <w:tc>
          <w:tcPr>
            <w:tcW w:w="180" w:type="dxa"/>
          </w:tcPr>
          <w:p w14:paraId="08AB6327" w14:textId="77777777" w:rsidR="00A03553" w:rsidRPr="006A7BA1" w:rsidRDefault="00A03553" w:rsidP="00303279">
            <w:pPr>
              <w:jc w:val="right"/>
              <w:rPr>
                <w:sz w:val="16"/>
                <w:szCs w:val="16"/>
                <w:lang w:val="en-GB"/>
              </w:rPr>
            </w:pPr>
          </w:p>
        </w:tc>
        <w:tc>
          <w:tcPr>
            <w:tcW w:w="1134" w:type="dxa"/>
            <w:tcBorders>
              <w:top w:val="single" w:sz="4" w:space="0" w:color="auto"/>
            </w:tcBorders>
          </w:tcPr>
          <w:p w14:paraId="3207851E" w14:textId="77777777" w:rsidR="00A03553" w:rsidRPr="006A7BA1" w:rsidRDefault="00A03553" w:rsidP="00303279">
            <w:pPr>
              <w:jc w:val="right"/>
              <w:rPr>
                <w:sz w:val="16"/>
                <w:szCs w:val="16"/>
                <w:lang w:val="en-GB"/>
              </w:rPr>
            </w:pPr>
          </w:p>
        </w:tc>
        <w:tc>
          <w:tcPr>
            <w:tcW w:w="170" w:type="dxa"/>
          </w:tcPr>
          <w:p w14:paraId="658AA158" w14:textId="77777777" w:rsidR="00A03553" w:rsidRPr="006A7BA1" w:rsidRDefault="00A03553" w:rsidP="00303279">
            <w:pPr>
              <w:jc w:val="right"/>
              <w:rPr>
                <w:sz w:val="16"/>
                <w:szCs w:val="16"/>
                <w:lang w:val="en-GB"/>
              </w:rPr>
            </w:pPr>
          </w:p>
        </w:tc>
        <w:tc>
          <w:tcPr>
            <w:tcW w:w="1134" w:type="dxa"/>
            <w:tcBorders>
              <w:top w:val="single" w:sz="4" w:space="0" w:color="auto"/>
            </w:tcBorders>
            <w:tcMar>
              <w:right w:w="17" w:type="dxa"/>
            </w:tcMar>
          </w:tcPr>
          <w:p w14:paraId="125C97D2" w14:textId="77777777" w:rsidR="00A03553" w:rsidRPr="006A7BA1" w:rsidRDefault="00A03553" w:rsidP="00303279">
            <w:pPr>
              <w:jc w:val="right"/>
              <w:rPr>
                <w:sz w:val="16"/>
                <w:szCs w:val="16"/>
                <w:lang w:val="en-GB"/>
              </w:rPr>
            </w:pPr>
          </w:p>
        </w:tc>
      </w:tr>
      <w:tr w:rsidR="006A7BA1" w:rsidRPr="006A7BA1" w14:paraId="7A11BF49" w14:textId="77777777" w:rsidTr="00303279">
        <w:trPr>
          <w:trHeight w:val="250"/>
        </w:trPr>
        <w:tc>
          <w:tcPr>
            <w:tcW w:w="3291" w:type="dxa"/>
            <w:vAlign w:val="bottom"/>
          </w:tcPr>
          <w:p w14:paraId="77E21D94" w14:textId="77777777" w:rsidR="00A03553" w:rsidRPr="006A7BA1" w:rsidRDefault="00A03553" w:rsidP="00303279">
            <w:pPr>
              <w:ind w:left="131" w:hanging="131"/>
              <w:rPr>
                <w:b/>
                <w:bCs/>
                <w:sz w:val="19"/>
                <w:szCs w:val="19"/>
                <w:lang w:val="en-GB"/>
              </w:rPr>
            </w:pPr>
            <w:r w:rsidRPr="006A7BA1">
              <w:rPr>
                <w:b/>
                <w:bCs/>
                <w:sz w:val="19"/>
                <w:szCs w:val="19"/>
                <w:lang w:val="en-GB"/>
              </w:rPr>
              <w:t>Balance as at 1 January</w:t>
            </w:r>
          </w:p>
        </w:tc>
        <w:tc>
          <w:tcPr>
            <w:tcW w:w="1134" w:type="dxa"/>
            <w:vAlign w:val="bottom"/>
          </w:tcPr>
          <w:p w14:paraId="3895B3AC"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621A9F87" w14:textId="77777777" w:rsidR="00A03553" w:rsidRPr="006A7BA1" w:rsidRDefault="00A03553" w:rsidP="00303279">
            <w:pPr>
              <w:ind w:right="74"/>
              <w:jc w:val="right"/>
              <w:rPr>
                <w:sz w:val="19"/>
                <w:szCs w:val="19"/>
                <w:lang w:val="en-GB"/>
              </w:rPr>
            </w:pPr>
          </w:p>
        </w:tc>
        <w:tc>
          <w:tcPr>
            <w:tcW w:w="1134" w:type="dxa"/>
            <w:vAlign w:val="bottom"/>
          </w:tcPr>
          <w:p w14:paraId="3266FA46"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339C2F6A" w14:textId="77777777" w:rsidR="00A03553" w:rsidRPr="006A7BA1" w:rsidRDefault="00A03553" w:rsidP="00303279">
            <w:pPr>
              <w:ind w:right="74"/>
              <w:jc w:val="right"/>
              <w:rPr>
                <w:sz w:val="19"/>
                <w:szCs w:val="19"/>
                <w:lang w:val="en-GB"/>
              </w:rPr>
            </w:pPr>
          </w:p>
        </w:tc>
        <w:tc>
          <w:tcPr>
            <w:tcW w:w="1134" w:type="dxa"/>
            <w:vAlign w:val="bottom"/>
          </w:tcPr>
          <w:p w14:paraId="09D3C323"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1BF1D016" w14:textId="77777777" w:rsidR="00A03553" w:rsidRPr="006A7BA1" w:rsidRDefault="00A03553" w:rsidP="00303279">
            <w:pPr>
              <w:ind w:right="74"/>
              <w:jc w:val="right"/>
              <w:rPr>
                <w:snapToGrid w:val="0"/>
                <w:sz w:val="19"/>
                <w:szCs w:val="19"/>
                <w:lang w:val="en-GB"/>
              </w:rPr>
            </w:pPr>
          </w:p>
        </w:tc>
        <w:tc>
          <w:tcPr>
            <w:tcW w:w="1134" w:type="dxa"/>
            <w:tcMar>
              <w:right w:w="17" w:type="dxa"/>
            </w:tcMar>
            <w:vAlign w:val="bottom"/>
          </w:tcPr>
          <w:p w14:paraId="26C8A294" w14:textId="77777777" w:rsidR="00A03553" w:rsidRPr="006A7BA1" w:rsidRDefault="00A03553" w:rsidP="00303279">
            <w:pPr>
              <w:ind w:right="74"/>
              <w:jc w:val="right"/>
              <w:rPr>
                <w:sz w:val="19"/>
                <w:szCs w:val="19"/>
                <w:lang w:val="en-GB"/>
              </w:rPr>
            </w:pPr>
            <w:r w:rsidRPr="006A7BA1">
              <w:rPr>
                <w:sz w:val="19"/>
                <w:szCs w:val="19"/>
                <w:lang w:val="en-GB"/>
              </w:rPr>
              <w:t>-</w:t>
            </w:r>
          </w:p>
        </w:tc>
      </w:tr>
      <w:tr w:rsidR="006A7BA1" w:rsidRPr="006A7BA1" w14:paraId="73896786" w14:textId="77777777" w:rsidTr="00303279">
        <w:trPr>
          <w:trHeight w:val="250"/>
        </w:trPr>
        <w:tc>
          <w:tcPr>
            <w:tcW w:w="3291" w:type="dxa"/>
            <w:vAlign w:val="bottom"/>
          </w:tcPr>
          <w:p w14:paraId="15E44437" w14:textId="77777777" w:rsidR="00A03553" w:rsidRPr="006A7BA1" w:rsidRDefault="00A03553" w:rsidP="00303279">
            <w:pPr>
              <w:ind w:left="180" w:hanging="180"/>
              <w:rPr>
                <w:sz w:val="19"/>
                <w:szCs w:val="19"/>
                <w:lang w:val="en-GB"/>
              </w:rPr>
            </w:pPr>
            <w:r w:rsidRPr="006A7BA1">
              <w:rPr>
                <w:sz w:val="19"/>
                <w:szCs w:val="19"/>
                <w:lang w:val="en-GB"/>
              </w:rPr>
              <w:t>Changes during the year:</w:t>
            </w:r>
          </w:p>
        </w:tc>
        <w:tc>
          <w:tcPr>
            <w:tcW w:w="1134" w:type="dxa"/>
            <w:vAlign w:val="bottom"/>
          </w:tcPr>
          <w:p w14:paraId="7119ACA6" w14:textId="77777777" w:rsidR="00A03553" w:rsidRPr="006A7BA1" w:rsidRDefault="00A03553" w:rsidP="00303279">
            <w:pPr>
              <w:ind w:right="74"/>
              <w:jc w:val="right"/>
              <w:rPr>
                <w:sz w:val="19"/>
                <w:szCs w:val="19"/>
                <w:lang w:val="en-GB"/>
              </w:rPr>
            </w:pPr>
          </w:p>
        </w:tc>
        <w:tc>
          <w:tcPr>
            <w:tcW w:w="170" w:type="dxa"/>
          </w:tcPr>
          <w:p w14:paraId="01013EC4" w14:textId="77777777" w:rsidR="00A03553" w:rsidRPr="006A7BA1" w:rsidRDefault="00A03553" w:rsidP="00303279">
            <w:pPr>
              <w:ind w:right="74"/>
              <w:jc w:val="right"/>
              <w:rPr>
                <w:sz w:val="19"/>
                <w:szCs w:val="19"/>
                <w:lang w:val="en-GB"/>
              </w:rPr>
            </w:pPr>
          </w:p>
        </w:tc>
        <w:tc>
          <w:tcPr>
            <w:tcW w:w="1134" w:type="dxa"/>
            <w:vAlign w:val="bottom"/>
          </w:tcPr>
          <w:p w14:paraId="27D18C64" w14:textId="77777777" w:rsidR="00A03553" w:rsidRPr="006A7BA1" w:rsidRDefault="00A03553" w:rsidP="00303279">
            <w:pPr>
              <w:ind w:right="74"/>
              <w:jc w:val="right"/>
              <w:rPr>
                <w:sz w:val="19"/>
                <w:szCs w:val="19"/>
                <w:lang w:val="en-GB"/>
              </w:rPr>
            </w:pPr>
          </w:p>
        </w:tc>
        <w:tc>
          <w:tcPr>
            <w:tcW w:w="180" w:type="dxa"/>
          </w:tcPr>
          <w:p w14:paraId="2D03B218" w14:textId="77777777" w:rsidR="00A03553" w:rsidRPr="006A7BA1" w:rsidRDefault="00A03553" w:rsidP="00303279">
            <w:pPr>
              <w:ind w:right="74"/>
              <w:jc w:val="right"/>
              <w:rPr>
                <w:sz w:val="19"/>
                <w:szCs w:val="19"/>
                <w:lang w:val="en-GB"/>
              </w:rPr>
            </w:pPr>
          </w:p>
        </w:tc>
        <w:tc>
          <w:tcPr>
            <w:tcW w:w="1134" w:type="dxa"/>
            <w:vAlign w:val="bottom"/>
          </w:tcPr>
          <w:p w14:paraId="01D418EE" w14:textId="77777777" w:rsidR="00A03553" w:rsidRPr="006A7BA1" w:rsidRDefault="00A03553" w:rsidP="00303279">
            <w:pPr>
              <w:ind w:right="74"/>
              <w:jc w:val="right"/>
              <w:rPr>
                <w:sz w:val="19"/>
                <w:szCs w:val="19"/>
                <w:lang w:val="en-GB"/>
              </w:rPr>
            </w:pPr>
          </w:p>
        </w:tc>
        <w:tc>
          <w:tcPr>
            <w:tcW w:w="170" w:type="dxa"/>
          </w:tcPr>
          <w:p w14:paraId="40CD01E5" w14:textId="77777777" w:rsidR="00A03553" w:rsidRPr="006A7BA1" w:rsidRDefault="00A03553" w:rsidP="00303279">
            <w:pPr>
              <w:ind w:right="74"/>
              <w:jc w:val="right"/>
              <w:rPr>
                <w:snapToGrid w:val="0"/>
                <w:sz w:val="19"/>
                <w:szCs w:val="19"/>
                <w:lang w:val="en-GB"/>
              </w:rPr>
            </w:pPr>
          </w:p>
        </w:tc>
        <w:tc>
          <w:tcPr>
            <w:tcW w:w="1134" w:type="dxa"/>
            <w:tcMar>
              <w:right w:w="17" w:type="dxa"/>
            </w:tcMar>
            <w:vAlign w:val="bottom"/>
          </w:tcPr>
          <w:p w14:paraId="13CE7C76" w14:textId="77777777" w:rsidR="00A03553" w:rsidRPr="006A7BA1" w:rsidRDefault="00A03553" w:rsidP="00303279">
            <w:pPr>
              <w:ind w:right="74"/>
              <w:jc w:val="right"/>
              <w:rPr>
                <w:sz w:val="19"/>
                <w:szCs w:val="19"/>
                <w:lang w:val="en-GB"/>
              </w:rPr>
            </w:pPr>
          </w:p>
        </w:tc>
      </w:tr>
      <w:tr w:rsidR="006A7BA1" w:rsidRPr="006A7BA1" w14:paraId="50883376" w14:textId="77777777" w:rsidTr="00303279">
        <w:trPr>
          <w:trHeight w:val="250"/>
        </w:trPr>
        <w:tc>
          <w:tcPr>
            <w:tcW w:w="3291" w:type="dxa"/>
            <w:vAlign w:val="bottom"/>
          </w:tcPr>
          <w:p w14:paraId="79556368" w14:textId="77777777" w:rsidR="00A03553" w:rsidRPr="006A7BA1" w:rsidRDefault="00A03553" w:rsidP="00303279">
            <w:pPr>
              <w:ind w:left="180" w:hanging="180"/>
              <w:rPr>
                <w:sz w:val="19"/>
                <w:szCs w:val="19"/>
                <w:lang w:val="en-GB"/>
              </w:rPr>
            </w:pPr>
            <w:r w:rsidRPr="006A7BA1">
              <w:rPr>
                <w:sz w:val="19"/>
                <w:szCs w:val="19"/>
                <w:lang w:val="en-GB"/>
              </w:rPr>
              <w:t xml:space="preserve">  options given to the members of Supervisory Board</w:t>
            </w:r>
          </w:p>
        </w:tc>
        <w:tc>
          <w:tcPr>
            <w:tcW w:w="1134" w:type="dxa"/>
            <w:vAlign w:val="bottom"/>
          </w:tcPr>
          <w:p w14:paraId="5BD383FE"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5C7B80D0" w14:textId="77777777" w:rsidR="00A03553" w:rsidRPr="006A7BA1" w:rsidRDefault="00A03553" w:rsidP="00303279">
            <w:pPr>
              <w:ind w:right="74"/>
              <w:jc w:val="right"/>
              <w:rPr>
                <w:sz w:val="19"/>
                <w:szCs w:val="19"/>
                <w:lang w:val="en-GB"/>
              </w:rPr>
            </w:pPr>
          </w:p>
        </w:tc>
        <w:tc>
          <w:tcPr>
            <w:tcW w:w="1134" w:type="dxa"/>
            <w:vAlign w:val="bottom"/>
          </w:tcPr>
          <w:p w14:paraId="090987BA"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4DA8AE15" w14:textId="77777777" w:rsidR="00A03553" w:rsidRPr="006A7BA1" w:rsidRDefault="00A03553" w:rsidP="00303279">
            <w:pPr>
              <w:ind w:right="74"/>
              <w:jc w:val="right"/>
              <w:rPr>
                <w:sz w:val="19"/>
                <w:szCs w:val="19"/>
                <w:lang w:val="en-GB"/>
              </w:rPr>
            </w:pPr>
          </w:p>
        </w:tc>
        <w:tc>
          <w:tcPr>
            <w:tcW w:w="1134" w:type="dxa"/>
            <w:vAlign w:val="bottom"/>
          </w:tcPr>
          <w:p w14:paraId="5B2B285B"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21B804E6" w14:textId="77777777" w:rsidR="00A03553" w:rsidRPr="006A7BA1" w:rsidRDefault="00A03553" w:rsidP="00303279">
            <w:pPr>
              <w:ind w:right="74"/>
              <w:jc w:val="right"/>
              <w:rPr>
                <w:snapToGrid w:val="0"/>
                <w:sz w:val="19"/>
                <w:szCs w:val="19"/>
                <w:lang w:val="en-GB"/>
              </w:rPr>
            </w:pPr>
          </w:p>
        </w:tc>
        <w:tc>
          <w:tcPr>
            <w:tcW w:w="1134" w:type="dxa"/>
            <w:tcMar>
              <w:right w:w="17" w:type="dxa"/>
            </w:tcMar>
            <w:vAlign w:val="bottom"/>
          </w:tcPr>
          <w:p w14:paraId="2BA0BD3A" w14:textId="77777777" w:rsidR="00A03553" w:rsidRPr="006A7BA1" w:rsidRDefault="00A03553" w:rsidP="00303279">
            <w:pPr>
              <w:ind w:right="74"/>
              <w:jc w:val="right"/>
              <w:rPr>
                <w:sz w:val="19"/>
                <w:szCs w:val="19"/>
                <w:lang w:val="en-GB"/>
              </w:rPr>
            </w:pPr>
            <w:r w:rsidRPr="006A7BA1">
              <w:rPr>
                <w:sz w:val="19"/>
                <w:szCs w:val="19"/>
                <w:lang w:val="en-GB"/>
              </w:rPr>
              <w:t>-</w:t>
            </w:r>
          </w:p>
        </w:tc>
      </w:tr>
      <w:tr w:rsidR="006A7BA1" w:rsidRPr="006A7BA1" w14:paraId="5A9A3708" w14:textId="77777777" w:rsidTr="00303279">
        <w:trPr>
          <w:trHeight w:val="250"/>
        </w:trPr>
        <w:tc>
          <w:tcPr>
            <w:tcW w:w="3291" w:type="dxa"/>
            <w:vAlign w:val="bottom"/>
          </w:tcPr>
          <w:p w14:paraId="142B0418" w14:textId="77777777" w:rsidR="00A03553" w:rsidRPr="006A7BA1" w:rsidRDefault="00A03553" w:rsidP="00303279">
            <w:pPr>
              <w:ind w:left="180" w:hanging="180"/>
              <w:rPr>
                <w:sz w:val="19"/>
                <w:szCs w:val="19"/>
                <w:lang w:val="en-GB"/>
              </w:rPr>
            </w:pPr>
            <w:r w:rsidRPr="006A7BA1">
              <w:rPr>
                <w:sz w:val="19"/>
                <w:szCs w:val="19"/>
                <w:lang w:val="en-GB"/>
              </w:rPr>
              <w:t xml:space="preserve">  options given to the members of </w:t>
            </w:r>
          </w:p>
          <w:p w14:paraId="5148D878" w14:textId="77777777" w:rsidR="00A03553" w:rsidRPr="006A7BA1" w:rsidRDefault="00A03553" w:rsidP="00303279">
            <w:pPr>
              <w:ind w:left="180" w:hanging="180"/>
              <w:rPr>
                <w:sz w:val="19"/>
                <w:szCs w:val="19"/>
                <w:lang w:val="en-GB"/>
              </w:rPr>
            </w:pPr>
            <w:r w:rsidRPr="006A7BA1">
              <w:rPr>
                <w:sz w:val="19"/>
                <w:szCs w:val="19"/>
                <w:lang w:val="en-GB"/>
              </w:rPr>
              <w:t xml:space="preserve">   Board of Directors</w:t>
            </w:r>
          </w:p>
        </w:tc>
        <w:tc>
          <w:tcPr>
            <w:tcW w:w="1134" w:type="dxa"/>
            <w:vAlign w:val="bottom"/>
          </w:tcPr>
          <w:p w14:paraId="72A565EE"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4E4462B5" w14:textId="77777777" w:rsidR="00A03553" w:rsidRPr="006A7BA1" w:rsidRDefault="00A03553" w:rsidP="00303279">
            <w:pPr>
              <w:ind w:right="74"/>
              <w:jc w:val="right"/>
              <w:rPr>
                <w:sz w:val="19"/>
                <w:szCs w:val="19"/>
                <w:lang w:val="en-GB"/>
              </w:rPr>
            </w:pPr>
          </w:p>
        </w:tc>
        <w:tc>
          <w:tcPr>
            <w:tcW w:w="1134" w:type="dxa"/>
            <w:vAlign w:val="bottom"/>
          </w:tcPr>
          <w:p w14:paraId="308B8E59"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74E0C8F1" w14:textId="77777777" w:rsidR="00A03553" w:rsidRPr="006A7BA1" w:rsidRDefault="00A03553" w:rsidP="00303279">
            <w:pPr>
              <w:ind w:right="74"/>
              <w:jc w:val="right"/>
              <w:rPr>
                <w:sz w:val="19"/>
                <w:szCs w:val="19"/>
                <w:lang w:val="en-GB"/>
              </w:rPr>
            </w:pPr>
          </w:p>
        </w:tc>
        <w:tc>
          <w:tcPr>
            <w:tcW w:w="1134" w:type="dxa"/>
            <w:vAlign w:val="bottom"/>
          </w:tcPr>
          <w:p w14:paraId="6E89B2DE"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339FEF74" w14:textId="77777777" w:rsidR="00A03553" w:rsidRPr="006A7BA1" w:rsidRDefault="00A03553" w:rsidP="00303279">
            <w:pPr>
              <w:ind w:right="74"/>
              <w:jc w:val="right"/>
              <w:rPr>
                <w:snapToGrid w:val="0"/>
                <w:sz w:val="19"/>
                <w:szCs w:val="19"/>
                <w:lang w:val="en-GB"/>
              </w:rPr>
            </w:pPr>
          </w:p>
        </w:tc>
        <w:tc>
          <w:tcPr>
            <w:tcW w:w="1134" w:type="dxa"/>
            <w:tcMar>
              <w:right w:w="17" w:type="dxa"/>
            </w:tcMar>
            <w:vAlign w:val="bottom"/>
          </w:tcPr>
          <w:p w14:paraId="19B1F1E9" w14:textId="77777777" w:rsidR="00A03553" w:rsidRPr="006A7BA1" w:rsidRDefault="00A03553" w:rsidP="00303279">
            <w:pPr>
              <w:ind w:right="74"/>
              <w:jc w:val="right"/>
              <w:rPr>
                <w:sz w:val="19"/>
                <w:szCs w:val="19"/>
                <w:lang w:val="en-GB"/>
              </w:rPr>
            </w:pPr>
            <w:r w:rsidRPr="006A7BA1">
              <w:rPr>
                <w:sz w:val="19"/>
                <w:szCs w:val="19"/>
                <w:lang w:val="en-GB"/>
              </w:rPr>
              <w:t>-</w:t>
            </w:r>
          </w:p>
        </w:tc>
      </w:tr>
      <w:tr w:rsidR="006A7BA1" w:rsidRPr="006A7BA1" w14:paraId="5318CA67" w14:textId="77777777" w:rsidTr="00303279">
        <w:trPr>
          <w:trHeight w:val="250"/>
        </w:trPr>
        <w:tc>
          <w:tcPr>
            <w:tcW w:w="3291" w:type="dxa"/>
            <w:vAlign w:val="bottom"/>
          </w:tcPr>
          <w:p w14:paraId="693E215E" w14:textId="77777777" w:rsidR="00A03553" w:rsidRPr="006A7BA1" w:rsidRDefault="00A03553" w:rsidP="00303279">
            <w:pPr>
              <w:ind w:left="180" w:hanging="180"/>
              <w:rPr>
                <w:sz w:val="19"/>
                <w:szCs w:val="19"/>
                <w:lang w:val="en-GB"/>
              </w:rPr>
            </w:pPr>
            <w:r w:rsidRPr="006A7BA1">
              <w:rPr>
                <w:sz w:val="19"/>
                <w:szCs w:val="19"/>
                <w:lang w:val="en-GB"/>
              </w:rPr>
              <w:t xml:space="preserve">  other given options</w:t>
            </w:r>
          </w:p>
        </w:tc>
        <w:tc>
          <w:tcPr>
            <w:tcW w:w="1134" w:type="dxa"/>
            <w:vAlign w:val="bottom"/>
          </w:tcPr>
          <w:p w14:paraId="0F930FD5"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17D31B73" w14:textId="77777777" w:rsidR="00A03553" w:rsidRPr="006A7BA1" w:rsidRDefault="00A03553" w:rsidP="00303279">
            <w:pPr>
              <w:ind w:right="74"/>
              <w:jc w:val="right"/>
              <w:rPr>
                <w:sz w:val="19"/>
                <w:szCs w:val="19"/>
                <w:lang w:val="en-GB"/>
              </w:rPr>
            </w:pPr>
          </w:p>
        </w:tc>
        <w:tc>
          <w:tcPr>
            <w:tcW w:w="1134" w:type="dxa"/>
            <w:vAlign w:val="bottom"/>
          </w:tcPr>
          <w:p w14:paraId="18D0BFAE"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1B5632D5" w14:textId="77777777" w:rsidR="00A03553" w:rsidRPr="006A7BA1" w:rsidRDefault="00A03553" w:rsidP="00303279">
            <w:pPr>
              <w:ind w:right="74"/>
              <w:jc w:val="right"/>
              <w:rPr>
                <w:sz w:val="19"/>
                <w:szCs w:val="19"/>
                <w:lang w:val="en-GB"/>
              </w:rPr>
            </w:pPr>
          </w:p>
        </w:tc>
        <w:tc>
          <w:tcPr>
            <w:tcW w:w="1134" w:type="dxa"/>
            <w:vAlign w:val="bottom"/>
          </w:tcPr>
          <w:p w14:paraId="54E8C6D5"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0120AEBA" w14:textId="77777777" w:rsidR="00A03553" w:rsidRPr="006A7BA1" w:rsidRDefault="00A03553" w:rsidP="00303279">
            <w:pPr>
              <w:ind w:right="74"/>
              <w:jc w:val="right"/>
              <w:rPr>
                <w:snapToGrid w:val="0"/>
                <w:sz w:val="19"/>
                <w:szCs w:val="19"/>
                <w:lang w:val="en-GB"/>
              </w:rPr>
            </w:pPr>
          </w:p>
        </w:tc>
        <w:tc>
          <w:tcPr>
            <w:tcW w:w="1134" w:type="dxa"/>
            <w:tcMar>
              <w:right w:w="17" w:type="dxa"/>
            </w:tcMar>
            <w:vAlign w:val="bottom"/>
          </w:tcPr>
          <w:p w14:paraId="5DDBC4C6" w14:textId="77777777" w:rsidR="00A03553" w:rsidRPr="006A7BA1" w:rsidRDefault="00A03553" w:rsidP="00303279">
            <w:pPr>
              <w:ind w:right="74"/>
              <w:jc w:val="right"/>
              <w:rPr>
                <w:sz w:val="19"/>
                <w:szCs w:val="19"/>
                <w:lang w:val="en-GB"/>
              </w:rPr>
            </w:pPr>
            <w:r w:rsidRPr="006A7BA1">
              <w:rPr>
                <w:sz w:val="19"/>
                <w:szCs w:val="19"/>
                <w:lang w:val="en-GB"/>
              </w:rPr>
              <w:t>-</w:t>
            </w:r>
          </w:p>
        </w:tc>
      </w:tr>
      <w:tr w:rsidR="006A7BA1" w:rsidRPr="006A7BA1" w14:paraId="7A825745" w14:textId="77777777" w:rsidTr="00303279">
        <w:trPr>
          <w:trHeight w:val="250"/>
        </w:trPr>
        <w:tc>
          <w:tcPr>
            <w:tcW w:w="3291" w:type="dxa"/>
            <w:vAlign w:val="bottom"/>
          </w:tcPr>
          <w:p w14:paraId="7919BAFD" w14:textId="77777777" w:rsidR="00A03553" w:rsidRPr="006A7BA1" w:rsidRDefault="00A03553" w:rsidP="00303279">
            <w:pPr>
              <w:ind w:left="180" w:hanging="180"/>
              <w:rPr>
                <w:sz w:val="19"/>
                <w:szCs w:val="19"/>
                <w:lang w:val="en-GB"/>
              </w:rPr>
            </w:pPr>
            <w:r w:rsidRPr="006A7BA1">
              <w:rPr>
                <w:sz w:val="19"/>
                <w:szCs w:val="19"/>
                <w:lang w:val="en-GB"/>
              </w:rPr>
              <w:t xml:space="preserve">  forfeited options</w:t>
            </w:r>
          </w:p>
        </w:tc>
        <w:tc>
          <w:tcPr>
            <w:tcW w:w="1134" w:type="dxa"/>
            <w:vAlign w:val="bottom"/>
          </w:tcPr>
          <w:p w14:paraId="6B27797D"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646C9ABB" w14:textId="77777777" w:rsidR="00A03553" w:rsidRPr="006A7BA1" w:rsidRDefault="00A03553" w:rsidP="00303279">
            <w:pPr>
              <w:ind w:right="74"/>
              <w:jc w:val="right"/>
              <w:rPr>
                <w:sz w:val="19"/>
                <w:szCs w:val="19"/>
                <w:lang w:val="en-GB"/>
              </w:rPr>
            </w:pPr>
          </w:p>
        </w:tc>
        <w:tc>
          <w:tcPr>
            <w:tcW w:w="1134" w:type="dxa"/>
            <w:vAlign w:val="bottom"/>
          </w:tcPr>
          <w:p w14:paraId="3578EE8C"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7B6438F0" w14:textId="77777777" w:rsidR="00A03553" w:rsidRPr="006A7BA1" w:rsidRDefault="00A03553" w:rsidP="00303279">
            <w:pPr>
              <w:ind w:right="74"/>
              <w:jc w:val="right"/>
              <w:rPr>
                <w:sz w:val="19"/>
                <w:szCs w:val="19"/>
                <w:lang w:val="en-GB"/>
              </w:rPr>
            </w:pPr>
          </w:p>
        </w:tc>
        <w:tc>
          <w:tcPr>
            <w:tcW w:w="1134" w:type="dxa"/>
            <w:vAlign w:val="bottom"/>
          </w:tcPr>
          <w:p w14:paraId="4EE94559"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66165267" w14:textId="77777777" w:rsidR="00A03553" w:rsidRPr="006A7BA1" w:rsidRDefault="00A03553" w:rsidP="00303279">
            <w:pPr>
              <w:ind w:right="74"/>
              <w:jc w:val="right"/>
              <w:rPr>
                <w:snapToGrid w:val="0"/>
                <w:sz w:val="19"/>
                <w:szCs w:val="19"/>
                <w:lang w:val="en-GB"/>
              </w:rPr>
            </w:pPr>
          </w:p>
        </w:tc>
        <w:tc>
          <w:tcPr>
            <w:tcW w:w="1134" w:type="dxa"/>
            <w:tcMar>
              <w:right w:w="17" w:type="dxa"/>
            </w:tcMar>
            <w:vAlign w:val="bottom"/>
          </w:tcPr>
          <w:p w14:paraId="016428EA" w14:textId="77777777" w:rsidR="00A03553" w:rsidRPr="006A7BA1" w:rsidRDefault="00A03553" w:rsidP="00303279">
            <w:pPr>
              <w:ind w:right="74"/>
              <w:jc w:val="right"/>
              <w:rPr>
                <w:sz w:val="19"/>
                <w:szCs w:val="19"/>
                <w:lang w:val="en-GB"/>
              </w:rPr>
            </w:pPr>
            <w:r w:rsidRPr="006A7BA1">
              <w:rPr>
                <w:sz w:val="19"/>
                <w:szCs w:val="19"/>
                <w:lang w:val="en-GB"/>
              </w:rPr>
              <w:t>-</w:t>
            </w:r>
          </w:p>
        </w:tc>
      </w:tr>
      <w:tr w:rsidR="006A7BA1" w:rsidRPr="006A7BA1" w14:paraId="6DA117FE" w14:textId="77777777" w:rsidTr="00303279">
        <w:trPr>
          <w:trHeight w:val="250"/>
        </w:trPr>
        <w:tc>
          <w:tcPr>
            <w:tcW w:w="3291" w:type="dxa"/>
            <w:vAlign w:val="bottom"/>
          </w:tcPr>
          <w:p w14:paraId="755AF018" w14:textId="77777777" w:rsidR="00A03553" w:rsidRPr="006A7BA1" w:rsidRDefault="00A03553" w:rsidP="00303279">
            <w:pPr>
              <w:ind w:left="180" w:hanging="180"/>
              <w:rPr>
                <w:sz w:val="19"/>
                <w:szCs w:val="19"/>
                <w:lang w:val="en-GB"/>
              </w:rPr>
            </w:pPr>
            <w:r w:rsidRPr="006A7BA1">
              <w:rPr>
                <w:sz w:val="19"/>
                <w:szCs w:val="19"/>
                <w:lang w:val="en-GB"/>
              </w:rPr>
              <w:t xml:space="preserve">  options with expired deadline</w:t>
            </w:r>
          </w:p>
        </w:tc>
        <w:tc>
          <w:tcPr>
            <w:tcW w:w="1134" w:type="dxa"/>
            <w:tcBorders>
              <w:bottom w:val="single" w:sz="4" w:space="0" w:color="auto"/>
            </w:tcBorders>
            <w:vAlign w:val="bottom"/>
          </w:tcPr>
          <w:p w14:paraId="3CB9C207"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3D556361" w14:textId="77777777" w:rsidR="00A03553" w:rsidRPr="006A7BA1" w:rsidRDefault="00A03553" w:rsidP="00303279">
            <w:pPr>
              <w:ind w:right="74"/>
              <w:jc w:val="right"/>
              <w:rPr>
                <w:sz w:val="19"/>
                <w:szCs w:val="19"/>
                <w:lang w:val="en-GB"/>
              </w:rPr>
            </w:pPr>
          </w:p>
        </w:tc>
        <w:tc>
          <w:tcPr>
            <w:tcW w:w="1134" w:type="dxa"/>
            <w:tcBorders>
              <w:bottom w:val="single" w:sz="4" w:space="0" w:color="auto"/>
            </w:tcBorders>
            <w:vAlign w:val="bottom"/>
          </w:tcPr>
          <w:p w14:paraId="0FD25C1B"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14241F73" w14:textId="77777777" w:rsidR="00A03553" w:rsidRPr="006A7BA1" w:rsidRDefault="00A03553" w:rsidP="00303279">
            <w:pPr>
              <w:ind w:right="74"/>
              <w:jc w:val="right"/>
              <w:rPr>
                <w:sz w:val="19"/>
                <w:szCs w:val="19"/>
                <w:lang w:val="en-GB"/>
              </w:rPr>
            </w:pPr>
          </w:p>
        </w:tc>
        <w:tc>
          <w:tcPr>
            <w:tcW w:w="1134" w:type="dxa"/>
            <w:tcBorders>
              <w:bottom w:val="single" w:sz="4" w:space="0" w:color="auto"/>
            </w:tcBorders>
            <w:vAlign w:val="bottom"/>
          </w:tcPr>
          <w:p w14:paraId="48D735A0"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03311378" w14:textId="77777777" w:rsidR="00A03553" w:rsidRPr="006A7BA1" w:rsidRDefault="00A03553" w:rsidP="00303279">
            <w:pPr>
              <w:ind w:right="74"/>
              <w:jc w:val="right"/>
              <w:rPr>
                <w:snapToGrid w:val="0"/>
                <w:sz w:val="19"/>
                <w:szCs w:val="19"/>
                <w:lang w:val="en-GB"/>
              </w:rPr>
            </w:pPr>
          </w:p>
        </w:tc>
        <w:tc>
          <w:tcPr>
            <w:tcW w:w="1134" w:type="dxa"/>
            <w:tcBorders>
              <w:bottom w:val="single" w:sz="4" w:space="0" w:color="auto"/>
            </w:tcBorders>
            <w:tcMar>
              <w:right w:w="17" w:type="dxa"/>
            </w:tcMar>
            <w:vAlign w:val="bottom"/>
          </w:tcPr>
          <w:p w14:paraId="0CC49BFE" w14:textId="77777777" w:rsidR="00A03553" w:rsidRPr="006A7BA1" w:rsidRDefault="00A03553" w:rsidP="00303279">
            <w:pPr>
              <w:ind w:right="74"/>
              <w:jc w:val="right"/>
              <w:rPr>
                <w:sz w:val="19"/>
                <w:szCs w:val="19"/>
                <w:lang w:val="en-GB"/>
              </w:rPr>
            </w:pPr>
            <w:r w:rsidRPr="006A7BA1">
              <w:rPr>
                <w:sz w:val="19"/>
                <w:szCs w:val="19"/>
                <w:lang w:val="en-GB"/>
              </w:rPr>
              <w:t>-</w:t>
            </w:r>
          </w:p>
        </w:tc>
      </w:tr>
      <w:tr w:rsidR="006A7BA1" w:rsidRPr="006A7BA1" w14:paraId="388628FE" w14:textId="77777777" w:rsidTr="00303279">
        <w:trPr>
          <w:trHeight w:val="250"/>
        </w:trPr>
        <w:tc>
          <w:tcPr>
            <w:tcW w:w="3291" w:type="dxa"/>
            <w:vAlign w:val="bottom"/>
          </w:tcPr>
          <w:p w14:paraId="58226F5D" w14:textId="77777777" w:rsidR="00A03553" w:rsidRPr="006A7BA1" w:rsidRDefault="00A03553" w:rsidP="00303279">
            <w:pPr>
              <w:ind w:left="180" w:hanging="180"/>
              <w:rPr>
                <w:sz w:val="16"/>
                <w:szCs w:val="16"/>
                <w:lang w:val="en-GB"/>
              </w:rPr>
            </w:pPr>
          </w:p>
        </w:tc>
        <w:tc>
          <w:tcPr>
            <w:tcW w:w="1134" w:type="dxa"/>
            <w:tcBorders>
              <w:top w:val="single" w:sz="4" w:space="0" w:color="auto"/>
            </w:tcBorders>
            <w:vAlign w:val="bottom"/>
          </w:tcPr>
          <w:p w14:paraId="3C171655" w14:textId="77777777" w:rsidR="00A03553" w:rsidRPr="006A7BA1" w:rsidRDefault="00A03553" w:rsidP="00303279">
            <w:pPr>
              <w:ind w:right="74"/>
              <w:jc w:val="right"/>
              <w:rPr>
                <w:sz w:val="16"/>
                <w:szCs w:val="16"/>
                <w:lang w:val="en-GB"/>
              </w:rPr>
            </w:pPr>
          </w:p>
        </w:tc>
        <w:tc>
          <w:tcPr>
            <w:tcW w:w="170" w:type="dxa"/>
          </w:tcPr>
          <w:p w14:paraId="5CC082A9" w14:textId="77777777" w:rsidR="00A03553" w:rsidRPr="006A7BA1" w:rsidRDefault="00A03553" w:rsidP="00303279">
            <w:pPr>
              <w:ind w:right="74"/>
              <w:jc w:val="right"/>
              <w:rPr>
                <w:sz w:val="16"/>
                <w:szCs w:val="16"/>
                <w:lang w:val="en-GB"/>
              </w:rPr>
            </w:pPr>
          </w:p>
        </w:tc>
        <w:tc>
          <w:tcPr>
            <w:tcW w:w="1134" w:type="dxa"/>
            <w:tcBorders>
              <w:top w:val="single" w:sz="4" w:space="0" w:color="auto"/>
            </w:tcBorders>
            <w:vAlign w:val="bottom"/>
          </w:tcPr>
          <w:p w14:paraId="606167AE" w14:textId="77777777" w:rsidR="00A03553" w:rsidRPr="006A7BA1" w:rsidRDefault="00A03553" w:rsidP="00303279">
            <w:pPr>
              <w:ind w:right="74"/>
              <w:jc w:val="right"/>
              <w:rPr>
                <w:sz w:val="16"/>
                <w:szCs w:val="16"/>
                <w:lang w:val="en-GB"/>
              </w:rPr>
            </w:pPr>
          </w:p>
        </w:tc>
        <w:tc>
          <w:tcPr>
            <w:tcW w:w="180" w:type="dxa"/>
          </w:tcPr>
          <w:p w14:paraId="13D379B2" w14:textId="77777777" w:rsidR="00A03553" w:rsidRPr="006A7BA1" w:rsidRDefault="00A03553" w:rsidP="00303279">
            <w:pPr>
              <w:ind w:right="74"/>
              <w:jc w:val="right"/>
              <w:rPr>
                <w:sz w:val="16"/>
                <w:szCs w:val="16"/>
                <w:lang w:val="en-GB"/>
              </w:rPr>
            </w:pPr>
          </w:p>
        </w:tc>
        <w:tc>
          <w:tcPr>
            <w:tcW w:w="1134" w:type="dxa"/>
            <w:tcBorders>
              <w:top w:val="single" w:sz="4" w:space="0" w:color="auto"/>
            </w:tcBorders>
            <w:vAlign w:val="bottom"/>
          </w:tcPr>
          <w:p w14:paraId="32F06254" w14:textId="77777777" w:rsidR="00A03553" w:rsidRPr="006A7BA1" w:rsidRDefault="00A03553" w:rsidP="00303279">
            <w:pPr>
              <w:ind w:right="74"/>
              <w:jc w:val="right"/>
              <w:rPr>
                <w:sz w:val="16"/>
                <w:szCs w:val="16"/>
                <w:lang w:val="en-GB"/>
              </w:rPr>
            </w:pPr>
          </w:p>
        </w:tc>
        <w:tc>
          <w:tcPr>
            <w:tcW w:w="170" w:type="dxa"/>
          </w:tcPr>
          <w:p w14:paraId="4AF900FD" w14:textId="77777777" w:rsidR="00A03553" w:rsidRPr="006A7BA1" w:rsidRDefault="00A03553" w:rsidP="00303279">
            <w:pPr>
              <w:ind w:right="74"/>
              <w:jc w:val="right"/>
              <w:rPr>
                <w:snapToGrid w:val="0"/>
                <w:sz w:val="16"/>
                <w:szCs w:val="16"/>
                <w:lang w:val="en-GB"/>
              </w:rPr>
            </w:pPr>
          </w:p>
        </w:tc>
        <w:tc>
          <w:tcPr>
            <w:tcW w:w="1134" w:type="dxa"/>
            <w:tcBorders>
              <w:top w:val="single" w:sz="4" w:space="0" w:color="auto"/>
            </w:tcBorders>
            <w:tcMar>
              <w:right w:w="17" w:type="dxa"/>
            </w:tcMar>
            <w:vAlign w:val="bottom"/>
          </w:tcPr>
          <w:p w14:paraId="4DA7C6E5" w14:textId="77777777" w:rsidR="00A03553" w:rsidRPr="006A7BA1" w:rsidRDefault="00A03553" w:rsidP="00303279">
            <w:pPr>
              <w:ind w:right="74"/>
              <w:jc w:val="right"/>
              <w:rPr>
                <w:sz w:val="16"/>
                <w:szCs w:val="16"/>
                <w:lang w:val="en-GB"/>
              </w:rPr>
            </w:pPr>
          </w:p>
        </w:tc>
      </w:tr>
      <w:tr w:rsidR="00A03553" w:rsidRPr="006A7BA1" w14:paraId="3A3E227F" w14:textId="77777777" w:rsidTr="00303279">
        <w:trPr>
          <w:trHeight w:val="250"/>
        </w:trPr>
        <w:tc>
          <w:tcPr>
            <w:tcW w:w="3291" w:type="dxa"/>
            <w:vAlign w:val="bottom"/>
          </w:tcPr>
          <w:p w14:paraId="0DDF5E09" w14:textId="77777777" w:rsidR="00A03553" w:rsidRPr="006A7BA1" w:rsidRDefault="00A03553" w:rsidP="00F86D2E">
            <w:pPr>
              <w:rPr>
                <w:b/>
                <w:bCs/>
                <w:sz w:val="19"/>
                <w:szCs w:val="19"/>
                <w:lang w:val="en-GB"/>
              </w:rPr>
            </w:pPr>
            <w:r w:rsidRPr="006A7BA1">
              <w:rPr>
                <w:b/>
                <w:bCs/>
                <w:sz w:val="19"/>
                <w:szCs w:val="19"/>
                <w:lang w:val="en-GB"/>
              </w:rPr>
              <w:t xml:space="preserve">Balance as at </w:t>
            </w:r>
            <w:r w:rsidR="00A37558" w:rsidRPr="006A7BA1">
              <w:rPr>
                <w:b/>
                <w:bCs/>
                <w:sz w:val="19"/>
                <w:szCs w:val="19"/>
                <w:lang w:val="en-GB"/>
              </w:rPr>
              <w:t>December</w:t>
            </w:r>
            <w:r w:rsidR="008C1AFE" w:rsidRPr="006A7BA1">
              <w:rPr>
                <w:b/>
                <w:bCs/>
                <w:sz w:val="19"/>
                <w:szCs w:val="19"/>
                <w:lang w:val="en-GB"/>
              </w:rPr>
              <w:t xml:space="preserve"> 30/</w:t>
            </w:r>
            <w:r w:rsidRPr="006A7BA1">
              <w:rPr>
                <w:b/>
                <w:bCs/>
                <w:sz w:val="19"/>
                <w:szCs w:val="19"/>
                <w:lang w:val="en-GB"/>
              </w:rPr>
              <w:t>December</w:t>
            </w:r>
            <w:r w:rsidR="008C1AFE" w:rsidRPr="006A7BA1">
              <w:rPr>
                <w:b/>
                <w:bCs/>
                <w:sz w:val="19"/>
                <w:szCs w:val="19"/>
                <w:lang w:val="en-GB"/>
              </w:rPr>
              <w:t xml:space="preserve"> 31</w:t>
            </w:r>
          </w:p>
        </w:tc>
        <w:tc>
          <w:tcPr>
            <w:tcW w:w="1134" w:type="dxa"/>
            <w:tcBorders>
              <w:bottom w:val="double" w:sz="6" w:space="0" w:color="auto"/>
            </w:tcBorders>
            <w:vAlign w:val="bottom"/>
          </w:tcPr>
          <w:p w14:paraId="4D2736DE"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7470B3F1" w14:textId="77777777" w:rsidR="00A03553" w:rsidRPr="006A7BA1" w:rsidRDefault="00A03553" w:rsidP="00303279">
            <w:pPr>
              <w:ind w:right="74"/>
              <w:jc w:val="right"/>
              <w:rPr>
                <w:sz w:val="19"/>
                <w:szCs w:val="19"/>
                <w:lang w:val="en-GB"/>
              </w:rPr>
            </w:pPr>
          </w:p>
        </w:tc>
        <w:tc>
          <w:tcPr>
            <w:tcW w:w="1134" w:type="dxa"/>
            <w:tcBorders>
              <w:bottom w:val="double" w:sz="6" w:space="0" w:color="auto"/>
            </w:tcBorders>
            <w:vAlign w:val="bottom"/>
          </w:tcPr>
          <w:p w14:paraId="22B427D4" w14:textId="77777777" w:rsidR="00A03553" w:rsidRPr="006A7BA1" w:rsidRDefault="00A03553" w:rsidP="00303279">
            <w:pPr>
              <w:ind w:right="74"/>
              <w:jc w:val="right"/>
              <w:rPr>
                <w:sz w:val="19"/>
                <w:szCs w:val="19"/>
                <w:lang w:val="en-GB"/>
              </w:rPr>
            </w:pPr>
            <w:r w:rsidRPr="006A7BA1">
              <w:rPr>
                <w:sz w:val="19"/>
                <w:szCs w:val="19"/>
                <w:lang w:val="en-GB"/>
              </w:rPr>
              <w:t>-</w:t>
            </w:r>
          </w:p>
        </w:tc>
        <w:tc>
          <w:tcPr>
            <w:tcW w:w="180" w:type="dxa"/>
          </w:tcPr>
          <w:p w14:paraId="7468AC7B" w14:textId="77777777" w:rsidR="00A03553" w:rsidRPr="006A7BA1" w:rsidRDefault="00A03553" w:rsidP="00303279">
            <w:pPr>
              <w:ind w:right="74"/>
              <w:jc w:val="right"/>
              <w:rPr>
                <w:sz w:val="19"/>
                <w:szCs w:val="19"/>
                <w:lang w:val="en-GB"/>
              </w:rPr>
            </w:pPr>
          </w:p>
        </w:tc>
        <w:tc>
          <w:tcPr>
            <w:tcW w:w="1134" w:type="dxa"/>
            <w:tcBorders>
              <w:bottom w:val="double" w:sz="6" w:space="0" w:color="auto"/>
            </w:tcBorders>
            <w:vAlign w:val="bottom"/>
          </w:tcPr>
          <w:p w14:paraId="6EADDAEC" w14:textId="77777777" w:rsidR="00A03553" w:rsidRPr="006A7BA1" w:rsidRDefault="00A03553" w:rsidP="00303279">
            <w:pPr>
              <w:ind w:right="74"/>
              <w:jc w:val="right"/>
              <w:rPr>
                <w:sz w:val="19"/>
                <w:szCs w:val="19"/>
                <w:lang w:val="en-GB"/>
              </w:rPr>
            </w:pPr>
            <w:r w:rsidRPr="006A7BA1">
              <w:rPr>
                <w:sz w:val="19"/>
                <w:szCs w:val="19"/>
                <w:lang w:val="en-GB"/>
              </w:rPr>
              <w:t>-</w:t>
            </w:r>
          </w:p>
        </w:tc>
        <w:tc>
          <w:tcPr>
            <w:tcW w:w="170" w:type="dxa"/>
          </w:tcPr>
          <w:p w14:paraId="1EB493D6" w14:textId="77777777" w:rsidR="00A03553" w:rsidRPr="006A7BA1" w:rsidRDefault="00A03553" w:rsidP="00303279">
            <w:pPr>
              <w:ind w:right="74"/>
              <w:jc w:val="right"/>
              <w:rPr>
                <w:snapToGrid w:val="0"/>
                <w:sz w:val="19"/>
                <w:szCs w:val="19"/>
                <w:lang w:val="en-GB"/>
              </w:rPr>
            </w:pPr>
          </w:p>
        </w:tc>
        <w:tc>
          <w:tcPr>
            <w:tcW w:w="1134" w:type="dxa"/>
            <w:tcBorders>
              <w:bottom w:val="double" w:sz="6" w:space="0" w:color="auto"/>
            </w:tcBorders>
            <w:tcMar>
              <w:right w:w="17" w:type="dxa"/>
            </w:tcMar>
            <w:vAlign w:val="bottom"/>
          </w:tcPr>
          <w:p w14:paraId="10983536" w14:textId="77777777" w:rsidR="00A03553" w:rsidRPr="006A7BA1" w:rsidRDefault="00A03553" w:rsidP="00303279">
            <w:pPr>
              <w:ind w:right="74"/>
              <w:jc w:val="right"/>
              <w:rPr>
                <w:sz w:val="19"/>
                <w:szCs w:val="19"/>
                <w:lang w:val="en-GB"/>
              </w:rPr>
            </w:pPr>
            <w:r w:rsidRPr="006A7BA1">
              <w:rPr>
                <w:sz w:val="19"/>
                <w:szCs w:val="19"/>
                <w:lang w:val="en-GB"/>
              </w:rPr>
              <w:t>-</w:t>
            </w:r>
          </w:p>
        </w:tc>
      </w:tr>
    </w:tbl>
    <w:p w14:paraId="7CBE3FB8" w14:textId="77777777" w:rsidR="00A03553" w:rsidRPr="006A7BA1" w:rsidRDefault="00A03553" w:rsidP="00A03553">
      <w:pPr>
        <w:jc w:val="both"/>
        <w:rPr>
          <w:b/>
          <w:bCs/>
          <w:sz w:val="21"/>
          <w:szCs w:val="21"/>
          <w:lang w:val="mk-MK"/>
        </w:rPr>
      </w:pPr>
    </w:p>
    <w:p w14:paraId="299F7107" w14:textId="77777777" w:rsidR="009E02A8" w:rsidRPr="006A7BA1" w:rsidRDefault="009E02A8" w:rsidP="00A03553">
      <w:pPr>
        <w:jc w:val="both"/>
        <w:rPr>
          <w:b/>
          <w:bCs/>
          <w:sz w:val="21"/>
          <w:szCs w:val="21"/>
          <w:lang w:val="mk-MK"/>
        </w:rPr>
      </w:pPr>
    </w:p>
    <w:p w14:paraId="1FDD2989" w14:textId="1E868ECF" w:rsidR="0000349E" w:rsidRDefault="0000349E" w:rsidP="0000349E">
      <w:pPr>
        <w:jc w:val="both"/>
        <w:rPr>
          <w:b/>
          <w:bCs/>
          <w:sz w:val="21"/>
          <w:szCs w:val="21"/>
          <w:lang w:val="en-GB"/>
        </w:rPr>
      </w:pPr>
      <w:r w:rsidRPr="006A7BA1">
        <w:rPr>
          <w:b/>
          <w:bCs/>
          <w:sz w:val="21"/>
          <w:szCs w:val="21"/>
          <w:lang w:val="en-GB"/>
        </w:rPr>
        <w:t>4</w:t>
      </w:r>
      <w:r>
        <w:rPr>
          <w:b/>
          <w:bCs/>
          <w:sz w:val="21"/>
          <w:szCs w:val="21"/>
          <w:lang w:val="en-GB"/>
        </w:rPr>
        <w:t>7</w:t>
      </w:r>
      <w:r w:rsidRPr="006A7BA1">
        <w:rPr>
          <w:b/>
          <w:bCs/>
          <w:sz w:val="21"/>
          <w:szCs w:val="21"/>
          <w:lang w:val="en-GB"/>
        </w:rPr>
        <w:t>.</w:t>
      </w:r>
      <w:r w:rsidRPr="006A7BA1">
        <w:rPr>
          <w:b/>
          <w:bCs/>
          <w:sz w:val="21"/>
          <w:szCs w:val="21"/>
          <w:lang w:val="en-GB"/>
        </w:rPr>
        <w:tab/>
      </w:r>
      <w:r w:rsidRPr="0000349E">
        <w:rPr>
          <w:b/>
          <w:bCs/>
          <w:sz w:val="21"/>
          <w:szCs w:val="21"/>
          <w:lang w:val="en-GB"/>
        </w:rPr>
        <w:t>SUBSIDIARIES OF THE GROUP</w:t>
      </w:r>
    </w:p>
    <w:p w14:paraId="379D76FA" w14:textId="77777777" w:rsidR="0000349E" w:rsidRDefault="0000349E" w:rsidP="0000349E">
      <w:pPr>
        <w:jc w:val="both"/>
        <w:rPr>
          <w:b/>
          <w:bCs/>
          <w:sz w:val="21"/>
          <w:szCs w:val="21"/>
          <w:lang w:val="en-GB"/>
        </w:rPr>
      </w:pPr>
    </w:p>
    <w:p w14:paraId="6937F920" w14:textId="3455103F" w:rsidR="0000349E" w:rsidRDefault="0000349E" w:rsidP="0000349E">
      <w:pPr>
        <w:ind w:firstLine="720"/>
        <w:jc w:val="both"/>
        <w:rPr>
          <w:b/>
          <w:bCs/>
          <w:sz w:val="21"/>
          <w:szCs w:val="21"/>
          <w:lang w:val="en-GB"/>
        </w:rPr>
      </w:pPr>
      <w:r w:rsidRPr="0000349E">
        <w:rPr>
          <w:b/>
          <w:bCs/>
          <w:sz w:val="21"/>
          <w:szCs w:val="21"/>
          <w:lang w:val="en-GB"/>
        </w:rPr>
        <w:t>Subsidiaries</w:t>
      </w:r>
    </w:p>
    <w:p w14:paraId="135034D5" w14:textId="77777777" w:rsidR="0000349E" w:rsidRPr="006A7BA1" w:rsidRDefault="0000349E" w:rsidP="009C1EC3">
      <w:pPr>
        <w:ind w:firstLine="720"/>
        <w:jc w:val="both"/>
        <w:rPr>
          <w:b/>
          <w:bCs/>
          <w:sz w:val="21"/>
          <w:szCs w:val="21"/>
          <w:lang w:val="en-GB"/>
        </w:rPr>
      </w:pPr>
    </w:p>
    <w:p w14:paraId="64BFE4B2" w14:textId="0CA6DF75" w:rsidR="004571ED" w:rsidRDefault="0000349E" w:rsidP="0000349E">
      <w:pPr>
        <w:ind w:left="720"/>
        <w:jc w:val="both"/>
        <w:rPr>
          <w:sz w:val="21"/>
          <w:szCs w:val="21"/>
        </w:rPr>
      </w:pPr>
      <w:r w:rsidRPr="009C1EC3">
        <w:rPr>
          <w:sz w:val="21"/>
          <w:szCs w:val="21"/>
        </w:rPr>
        <w:t xml:space="preserve">A significant subsidiary of the Bank is STOPANSKA LIZING DOOEL Skopje. </w:t>
      </w:r>
      <w:r w:rsidRPr="0000349E">
        <w:rPr>
          <w:sz w:val="21"/>
          <w:szCs w:val="21"/>
        </w:rPr>
        <w:t>Their own</w:t>
      </w:r>
      <w:r>
        <w:rPr>
          <w:sz w:val="21"/>
          <w:szCs w:val="21"/>
        </w:rPr>
        <w:t xml:space="preserve"> </w:t>
      </w:r>
      <w:r w:rsidRPr="009C1EC3">
        <w:rPr>
          <w:sz w:val="21"/>
          <w:szCs w:val="21"/>
        </w:rPr>
        <w:t xml:space="preserve">performs activities in the Republic of North Macedonia. The </w:t>
      </w:r>
      <w:r>
        <w:rPr>
          <w:sz w:val="21"/>
          <w:szCs w:val="21"/>
        </w:rPr>
        <w:t>B</w:t>
      </w:r>
      <w:r w:rsidRPr="009C1EC3">
        <w:rPr>
          <w:sz w:val="21"/>
          <w:szCs w:val="21"/>
        </w:rPr>
        <w:t>ank has a full</w:t>
      </w:r>
      <w:r>
        <w:rPr>
          <w:sz w:val="21"/>
          <w:szCs w:val="21"/>
        </w:rPr>
        <w:t xml:space="preserve"> </w:t>
      </w:r>
      <w:r w:rsidRPr="009C1EC3">
        <w:rPr>
          <w:sz w:val="21"/>
          <w:szCs w:val="21"/>
        </w:rPr>
        <w:t>property of the company.</w:t>
      </w:r>
    </w:p>
    <w:p w14:paraId="73D75D84" w14:textId="77777777" w:rsidR="0000349E" w:rsidRDefault="0000349E" w:rsidP="0000349E">
      <w:pPr>
        <w:ind w:left="720"/>
        <w:jc w:val="both"/>
        <w:rPr>
          <w:sz w:val="21"/>
          <w:szCs w:val="21"/>
        </w:rPr>
      </w:pPr>
    </w:p>
    <w:p w14:paraId="2B8070DD" w14:textId="4B3CB976" w:rsidR="0000349E" w:rsidRDefault="0000349E" w:rsidP="0000349E">
      <w:pPr>
        <w:ind w:left="720"/>
        <w:jc w:val="both"/>
        <w:rPr>
          <w:b/>
          <w:bCs/>
          <w:sz w:val="21"/>
          <w:szCs w:val="21"/>
        </w:rPr>
      </w:pPr>
      <w:r w:rsidRPr="009C1EC3">
        <w:rPr>
          <w:b/>
          <w:bCs/>
          <w:sz w:val="21"/>
          <w:szCs w:val="21"/>
        </w:rPr>
        <w:t>Significant limitations</w:t>
      </w:r>
    </w:p>
    <w:p w14:paraId="6DA0042E" w14:textId="77777777" w:rsidR="0000349E" w:rsidRDefault="0000349E" w:rsidP="0000349E">
      <w:pPr>
        <w:ind w:left="720"/>
        <w:jc w:val="both"/>
        <w:rPr>
          <w:b/>
          <w:bCs/>
          <w:sz w:val="21"/>
          <w:szCs w:val="21"/>
        </w:rPr>
      </w:pPr>
    </w:p>
    <w:p w14:paraId="140FFAD5" w14:textId="3E0ACD54" w:rsidR="0000349E" w:rsidRPr="009C1EC3" w:rsidRDefault="0000349E" w:rsidP="009C1EC3">
      <w:pPr>
        <w:ind w:left="720"/>
        <w:jc w:val="both"/>
        <w:rPr>
          <w:sz w:val="21"/>
          <w:szCs w:val="21"/>
        </w:rPr>
      </w:pPr>
      <w:r w:rsidRPr="009C1EC3">
        <w:rPr>
          <w:sz w:val="21"/>
          <w:szCs w:val="21"/>
        </w:rPr>
        <w:t>The Bank has no significant restrictions on its ability to use the funds or</w:t>
      </w:r>
      <w:r>
        <w:rPr>
          <w:sz w:val="21"/>
          <w:szCs w:val="21"/>
        </w:rPr>
        <w:t xml:space="preserve"> </w:t>
      </w:r>
      <w:r w:rsidRPr="009C1EC3">
        <w:rPr>
          <w:sz w:val="21"/>
          <w:szCs w:val="21"/>
        </w:rPr>
        <w:t>to settle the obligations.</w:t>
      </w:r>
    </w:p>
    <w:p w14:paraId="32FE78DF" w14:textId="77777777" w:rsidR="0000349E" w:rsidRDefault="0000349E" w:rsidP="00A03553">
      <w:pPr>
        <w:jc w:val="both"/>
        <w:rPr>
          <w:b/>
          <w:bCs/>
          <w:sz w:val="21"/>
          <w:szCs w:val="21"/>
        </w:rPr>
      </w:pPr>
    </w:p>
    <w:p w14:paraId="47000552" w14:textId="77777777" w:rsidR="0000349E" w:rsidRPr="009C1EC3" w:rsidRDefault="0000349E" w:rsidP="00A03553">
      <w:pPr>
        <w:jc w:val="both"/>
        <w:rPr>
          <w:b/>
          <w:bCs/>
          <w:sz w:val="21"/>
          <w:szCs w:val="21"/>
        </w:rPr>
      </w:pPr>
    </w:p>
    <w:p w14:paraId="30B5619F" w14:textId="081FE014" w:rsidR="00A03553" w:rsidRPr="006A7BA1" w:rsidRDefault="00A03553" w:rsidP="00A03553">
      <w:pPr>
        <w:jc w:val="both"/>
        <w:rPr>
          <w:b/>
          <w:bCs/>
          <w:sz w:val="21"/>
          <w:szCs w:val="21"/>
          <w:lang w:val="en-GB"/>
        </w:rPr>
      </w:pPr>
      <w:bookmarkStart w:id="3" w:name="_Hlk164774870"/>
      <w:r w:rsidRPr="006A7BA1">
        <w:rPr>
          <w:b/>
          <w:bCs/>
          <w:sz w:val="21"/>
          <w:szCs w:val="21"/>
          <w:lang w:val="en-GB"/>
        </w:rPr>
        <w:t>4</w:t>
      </w:r>
      <w:r w:rsidR="0000349E">
        <w:rPr>
          <w:b/>
          <w:bCs/>
          <w:sz w:val="21"/>
          <w:szCs w:val="21"/>
          <w:lang w:val="en-GB"/>
        </w:rPr>
        <w:t>8</w:t>
      </w:r>
      <w:r w:rsidRPr="006A7BA1">
        <w:rPr>
          <w:b/>
          <w:bCs/>
          <w:sz w:val="21"/>
          <w:szCs w:val="21"/>
          <w:lang w:val="en-GB"/>
        </w:rPr>
        <w:t>.</w:t>
      </w:r>
      <w:r w:rsidRPr="006A7BA1">
        <w:rPr>
          <w:b/>
          <w:bCs/>
          <w:sz w:val="21"/>
          <w:szCs w:val="21"/>
          <w:lang w:val="en-GB"/>
        </w:rPr>
        <w:tab/>
        <w:t>TAXATION RISK</w:t>
      </w:r>
    </w:p>
    <w:bookmarkEnd w:id="3"/>
    <w:p w14:paraId="396EEC40" w14:textId="77777777" w:rsidR="00A03553" w:rsidRPr="006A7BA1" w:rsidRDefault="00A03553" w:rsidP="00A03553">
      <w:pPr>
        <w:ind w:left="720"/>
        <w:jc w:val="both"/>
        <w:rPr>
          <w:b/>
          <w:bCs/>
          <w:sz w:val="21"/>
          <w:szCs w:val="21"/>
          <w:lang w:val="en-GB"/>
        </w:rPr>
      </w:pPr>
    </w:p>
    <w:p w14:paraId="6F6A24C5" w14:textId="77777777" w:rsidR="00A03553" w:rsidRPr="006A7BA1" w:rsidRDefault="001765BD" w:rsidP="00A03553">
      <w:pPr>
        <w:ind w:left="720"/>
        <w:jc w:val="both"/>
        <w:rPr>
          <w:b/>
          <w:bCs/>
          <w:sz w:val="21"/>
          <w:szCs w:val="21"/>
          <w:lang w:val="en-GB"/>
        </w:rPr>
      </w:pPr>
      <w:r>
        <w:rPr>
          <w:rFonts w:ascii="Times New Roman CYR" w:hAnsi="Times New Roman CYR" w:cs="Times New Roman CYR"/>
          <w:sz w:val="21"/>
          <w:szCs w:val="21"/>
          <w:lang w:val="en-GB"/>
        </w:rPr>
        <w:t>Consolidated</w:t>
      </w:r>
      <w:r w:rsidR="00B15A6C">
        <w:rPr>
          <w:rFonts w:ascii="Times New Roman CYR" w:hAnsi="Times New Roman CYR" w:cs="Times New Roman CYR"/>
          <w:sz w:val="21"/>
          <w:szCs w:val="21"/>
          <w:lang w:val="en-GB"/>
        </w:rPr>
        <w:t xml:space="preserve"> financial statements</w:t>
      </w:r>
      <w:r w:rsidR="00A03553" w:rsidRPr="006A7BA1">
        <w:rPr>
          <w:rFonts w:ascii="Times New Roman CYR" w:hAnsi="Times New Roman CYR" w:cs="Times New Roman CYR"/>
          <w:sz w:val="21"/>
          <w:szCs w:val="21"/>
          <w:lang w:val="en-GB"/>
        </w:rPr>
        <w:t xml:space="preserve"> and accounting records of the </w:t>
      </w:r>
      <w:r w:rsidR="00F63527">
        <w:rPr>
          <w:sz w:val="21"/>
          <w:szCs w:val="21"/>
          <w:lang w:val="en-GB"/>
        </w:rPr>
        <w:t>Group</w:t>
      </w:r>
      <w:r w:rsidR="00A03553" w:rsidRPr="006A7BA1">
        <w:rPr>
          <w:rFonts w:ascii="Times New Roman CYR" w:hAnsi="Times New Roman CYR" w:cs="Times New Roman CYR"/>
          <w:sz w:val="21"/>
          <w:szCs w:val="21"/>
          <w:lang w:val="en-GB"/>
        </w:rPr>
        <w:t xml:space="preserve"> are subject to tax audit by the tax authorities for a period of 5 years subsequent to the reported tax year, and may impose additional tax liabilities. According to the estimates of the </w:t>
      </w:r>
      <w:r w:rsidR="00F63527">
        <w:rPr>
          <w:sz w:val="21"/>
          <w:szCs w:val="21"/>
          <w:lang w:val="en-GB"/>
        </w:rPr>
        <w:t>Group</w:t>
      </w:r>
      <w:r w:rsidR="00F63527" w:rsidRPr="006A7BA1">
        <w:rPr>
          <w:rFonts w:ascii="Times New Roman CYR" w:hAnsi="Times New Roman CYR" w:cs="Times New Roman CYR"/>
          <w:sz w:val="21"/>
          <w:szCs w:val="21"/>
          <w:lang w:val="en-GB"/>
        </w:rPr>
        <w:t xml:space="preserve"> </w:t>
      </w:r>
      <w:r w:rsidR="00A03553" w:rsidRPr="006A7BA1">
        <w:rPr>
          <w:rFonts w:ascii="Times New Roman CYR" w:hAnsi="Times New Roman CYR" w:cs="Times New Roman CYR"/>
          <w:sz w:val="21"/>
          <w:szCs w:val="21"/>
          <w:lang w:val="en-GB"/>
        </w:rPr>
        <w:t>'s management they are not aware of any additional conditions that may cause potentially materially significant liabilities on this basis</w:t>
      </w:r>
      <w:r w:rsidR="006469CE">
        <w:rPr>
          <w:rFonts w:ascii="Times New Roman CYR" w:hAnsi="Times New Roman CYR" w:cs="Times New Roman CYR"/>
          <w:sz w:val="21"/>
          <w:szCs w:val="21"/>
          <w:lang w:val="en-GB"/>
        </w:rPr>
        <w:t>.</w:t>
      </w:r>
    </w:p>
    <w:p w14:paraId="56118B62" w14:textId="77777777" w:rsidR="00A03553" w:rsidRPr="006A7BA1" w:rsidRDefault="00A03553" w:rsidP="00A03553">
      <w:pPr>
        <w:jc w:val="both"/>
        <w:rPr>
          <w:sz w:val="21"/>
          <w:szCs w:val="21"/>
          <w:lang w:val="en-GB"/>
        </w:rPr>
      </w:pPr>
    </w:p>
    <w:p w14:paraId="7A1D0524" w14:textId="77777777" w:rsidR="00A03553" w:rsidRPr="006A7BA1" w:rsidRDefault="00A03553" w:rsidP="00A03553">
      <w:pPr>
        <w:jc w:val="both"/>
        <w:rPr>
          <w:b/>
          <w:bCs/>
          <w:sz w:val="21"/>
          <w:szCs w:val="21"/>
          <w:lang w:val="en-GB"/>
        </w:rPr>
      </w:pPr>
    </w:p>
    <w:p w14:paraId="465B2E6A" w14:textId="54F7CA16" w:rsidR="00A03553" w:rsidRPr="006A7BA1" w:rsidRDefault="00E80A8A" w:rsidP="00A03553">
      <w:pPr>
        <w:jc w:val="both"/>
        <w:rPr>
          <w:b/>
          <w:bCs/>
          <w:sz w:val="21"/>
          <w:szCs w:val="21"/>
          <w:lang w:val="en-GB"/>
        </w:rPr>
      </w:pPr>
      <w:r>
        <w:rPr>
          <w:b/>
          <w:bCs/>
          <w:sz w:val="21"/>
          <w:szCs w:val="21"/>
          <w:lang w:val="en-GB"/>
        </w:rPr>
        <w:t>4</w:t>
      </w:r>
      <w:r w:rsidR="0000349E">
        <w:rPr>
          <w:b/>
          <w:bCs/>
          <w:sz w:val="21"/>
          <w:szCs w:val="21"/>
          <w:lang w:val="en-GB"/>
        </w:rPr>
        <w:t>9</w:t>
      </w:r>
      <w:r w:rsidR="00A03553" w:rsidRPr="006A7BA1">
        <w:rPr>
          <w:b/>
          <w:bCs/>
          <w:sz w:val="21"/>
          <w:szCs w:val="21"/>
          <w:lang w:val="en-GB"/>
        </w:rPr>
        <w:t>.      EVENTS AFTER THE DATE OF THE BALANCE SHEET</w:t>
      </w:r>
    </w:p>
    <w:p w14:paraId="3310678F" w14:textId="77777777" w:rsidR="00A03553" w:rsidRPr="006A7BA1" w:rsidRDefault="00A03553" w:rsidP="00A03553">
      <w:pPr>
        <w:jc w:val="both"/>
        <w:rPr>
          <w:b/>
          <w:bCs/>
          <w:sz w:val="21"/>
          <w:szCs w:val="21"/>
          <w:lang w:val="en-GB"/>
        </w:rPr>
      </w:pPr>
    </w:p>
    <w:p w14:paraId="1761A4A1" w14:textId="710052D5" w:rsidR="00A03553" w:rsidRPr="006A7BA1" w:rsidRDefault="0040381B" w:rsidP="001153FF">
      <w:pPr>
        <w:ind w:left="720"/>
        <w:jc w:val="both"/>
        <w:rPr>
          <w:b/>
          <w:bCs/>
          <w:sz w:val="21"/>
          <w:szCs w:val="21"/>
          <w:lang w:val="en-GB"/>
        </w:rPr>
      </w:pPr>
      <w:r w:rsidRPr="0040381B">
        <w:rPr>
          <w:sz w:val="21"/>
          <w:szCs w:val="21"/>
          <w:lang w:val="mk-MK"/>
        </w:rPr>
        <w:t>There are no material subsequent events from the date of the Balance Sheet to the date of issuance of the separate financial statements, which would be subject to reporting in the separate financial statements.</w:t>
      </w:r>
    </w:p>
    <w:p w14:paraId="17F57980" w14:textId="77777777" w:rsidR="003039B6" w:rsidRPr="006A7BA1" w:rsidRDefault="003039B6" w:rsidP="00A03553">
      <w:pPr>
        <w:jc w:val="both"/>
        <w:rPr>
          <w:b/>
          <w:bCs/>
          <w:sz w:val="21"/>
          <w:szCs w:val="21"/>
          <w:lang w:val="en-GB"/>
        </w:rPr>
      </w:pPr>
    </w:p>
    <w:p w14:paraId="3F42E224" w14:textId="77777777" w:rsidR="001153FF" w:rsidRPr="006A7BA1" w:rsidRDefault="001153FF" w:rsidP="00A03553">
      <w:pPr>
        <w:jc w:val="both"/>
        <w:rPr>
          <w:b/>
          <w:bCs/>
          <w:sz w:val="21"/>
          <w:szCs w:val="21"/>
          <w:lang w:val="en-GB"/>
        </w:rPr>
      </w:pPr>
    </w:p>
    <w:p w14:paraId="03EA533A" w14:textId="3476A10D" w:rsidR="00A03553" w:rsidRPr="006A7BA1" w:rsidRDefault="0000349E" w:rsidP="00A03553">
      <w:pPr>
        <w:jc w:val="both"/>
        <w:rPr>
          <w:b/>
          <w:bCs/>
          <w:sz w:val="21"/>
          <w:szCs w:val="21"/>
          <w:lang w:val="en-GB"/>
        </w:rPr>
      </w:pPr>
      <w:r>
        <w:rPr>
          <w:b/>
          <w:bCs/>
          <w:sz w:val="21"/>
          <w:szCs w:val="21"/>
          <w:lang w:val="en-GB"/>
        </w:rPr>
        <w:t>50</w:t>
      </w:r>
      <w:r w:rsidR="00A03553" w:rsidRPr="006A7BA1">
        <w:rPr>
          <w:b/>
          <w:bCs/>
          <w:sz w:val="21"/>
          <w:szCs w:val="21"/>
          <w:lang w:val="en-GB"/>
        </w:rPr>
        <w:t>.      EXCHANGE RATES</w:t>
      </w:r>
    </w:p>
    <w:p w14:paraId="4F878ADF" w14:textId="77777777" w:rsidR="00A03553" w:rsidRPr="006A7BA1" w:rsidRDefault="00A03553" w:rsidP="00A03553">
      <w:pPr>
        <w:tabs>
          <w:tab w:val="left" w:pos="720"/>
        </w:tabs>
        <w:ind w:left="720"/>
        <w:jc w:val="both"/>
        <w:rPr>
          <w:sz w:val="21"/>
          <w:szCs w:val="21"/>
          <w:lang w:val="en-GB"/>
        </w:rPr>
      </w:pPr>
    </w:p>
    <w:p w14:paraId="1DE76CB3" w14:textId="77777777" w:rsidR="00A03553" w:rsidRPr="006A7BA1" w:rsidRDefault="00A03553" w:rsidP="00A03553">
      <w:pPr>
        <w:tabs>
          <w:tab w:val="left" w:pos="720"/>
        </w:tabs>
        <w:ind w:left="720"/>
        <w:jc w:val="both"/>
        <w:rPr>
          <w:sz w:val="21"/>
          <w:szCs w:val="21"/>
          <w:lang w:val="en-GB"/>
        </w:rPr>
      </w:pPr>
      <w:r w:rsidRPr="006A7BA1">
        <w:rPr>
          <w:sz w:val="21"/>
          <w:szCs w:val="21"/>
          <w:lang w:val="en-GB"/>
        </w:rPr>
        <w:t>Official exchange rates used in the conversion of the balance sheet items denominated in foreign currency are as follows:</w:t>
      </w:r>
    </w:p>
    <w:p w14:paraId="5241C0C7" w14:textId="77777777" w:rsidR="00A03553" w:rsidRPr="006A7BA1" w:rsidRDefault="00A03553" w:rsidP="00A03553">
      <w:pPr>
        <w:tabs>
          <w:tab w:val="left" w:pos="720"/>
        </w:tabs>
        <w:ind w:left="720"/>
        <w:jc w:val="both"/>
        <w:rPr>
          <w:sz w:val="16"/>
          <w:szCs w:val="16"/>
          <w:lang w:val="en-GB"/>
        </w:rPr>
      </w:pPr>
    </w:p>
    <w:tbl>
      <w:tblPr>
        <w:tblW w:w="0" w:type="auto"/>
        <w:tblInd w:w="817" w:type="dxa"/>
        <w:tblLayout w:type="fixed"/>
        <w:tblLook w:val="0000" w:firstRow="0" w:lastRow="0" w:firstColumn="0" w:lastColumn="0" w:noHBand="0" w:noVBand="0"/>
      </w:tblPr>
      <w:tblGrid>
        <w:gridCol w:w="3780"/>
        <w:gridCol w:w="2220"/>
        <w:gridCol w:w="2010"/>
      </w:tblGrid>
      <w:tr w:rsidR="006A7BA1" w:rsidRPr="006A7BA1" w14:paraId="61E29B74" w14:textId="77777777" w:rsidTr="00303279">
        <w:tc>
          <w:tcPr>
            <w:tcW w:w="3780" w:type="dxa"/>
          </w:tcPr>
          <w:p w14:paraId="3F8D8383" w14:textId="77777777" w:rsidR="00A03553" w:rsidRPr="006A7BA1" w:rsidRDefault="00A03553" w:rsidP="00303279">
            <w:pPr>
              <w:jc w:val="both"/>
              <w:rPr>
                <w:sz w:val="21"/>
                <w:szCs w:val="21"/>
                <w:lang w:val="en-GB"/>
              </w:rPr>
            </w:pPr>
          </w:p>
        </w:tc>
        <w:tc>
          <w:tcPr>
            <w:tcW w:w="4230" w:type="dxa"/>
            <w:gridSpan w:val="2"/>
          </w:tcPr>
          <w:p w14:paraId="32FAFDAD" w14:textId="77777777" w:rsidR="00A03553" w:rsidRPr="006A7BA1" w:rsidRDefault="00A03553" w:rsidP="00303279">
            <w:pPr>
              <w:jc w:val="right"/>
              <w:rPr>
                <w:sz w:val="21"/>
                <w:szCs w:val="21"/>
                <w:lang w:val="en-GB"/>
              </w:rPr>
            </w:pPr>
            <w:r w:rsidRPr="006A7BA1">
              <w:rPr>
                <w:b/>
                <w:bCs/>
                <w:sz w:val="21"/>
                <w:szCs w:val="21"/>
                <w:lang w:val="en-GB"/>
              </w:rPr>
              <w:t>In MKD</w:t>
            </w:r>
          </w:p>
        </w:tc>
      </w:tr>
      <w:tr w:rsidR="006A7BA1" w:rsidRPr="006A7BA1" w14:paraId="0F7267C3" w14:textId="77777777" w:rsidTr="00303279">
        <w:tc>
          <w:tcPr>
            <w:tcW w:w="3780" w:type="dxa"/>
          </w:tcPr>
          <w:p w14:paraId="4D72A787" w14:textId="77777777" w:rsidR="00A03553" w:rsidRPr="006A7BA1" w:rsidRDefault="00A03553" w:rsidP="00303279">
            <w:pPr>
              <w:jc w:val="both"/>
              <w:rPr>
                <w:sz w:val="21"/>
                <w:szCs w:val="21"/>
                <w:lang w:val="en-GB"/>
              </w:rPr>
            </w:pPr>
          </w:p>
        </w:tc>
        <w:tc>
          <w:tcPr>
            <w:tcW w:w="2220" w:type="dxa"/>
          </w:tcPr>
          <w:p w14:paraId="4291BF95" w14:textId="77777777" w:rsidR="00A03553" w:rsidRPr="00841C17" w:rsidRDefault="00901E82" w:rsidP="0066775F">
            <w:pPr>
              <w:jc w:val="right"/>
              <w:rPr>
                <w:b/>
                <w:bCs/>
                <w:sz w:val="21"/>
                <w:szCs w:val="21"/>
                <w:lang w:val="mk-MK"/>
              </w:rPr>
            </w:pPr>
            <w:r w:rsidRPr="006A7BA1">
              <w:rPr>
                <w:b/>
                <w:bCs/>
                <w:sz w:val="21"/>
                <w:szCs w:val="21"/>
                <w:u w:val="single"/>
                <w:lang w:val="en-GB"/>
              </w:rPr>
              <w:t>31.12.</w:t>
            </w:r>
            <w:r w:rsidR="0066775F" w:rsidRPr="006A7BA1">
              <w:rPr>
                <w:b/>
                <w:bCs/>
                <w:sz w:val="21"/>
                <w:szCs w:val="21"/>
                <w:u w:val="single"/>
                <w:lang w:val="en-GB"/>
              </w:rPr>
              <w:t>202</w:t>
            </w:r>
            <w:r w:rsidR="0066775F">
              <w:rPr>
                <w:b/>
                <w:bCs/>
                <w:sz w:val="21"/>
                <w:szCs w:val="21"/>
                <w:u w:val="single"/>
                <w:lang w:val="mk-MK"/>
              </w:rPr>
              <w:t>3</w:t>
            </w:r>
          </w:p>
        </w:tc>
        <w:tc>
          <w:tcPr>
            <w:tcW w:w="2010" w:type="dxa"/>
          </w:tcPr>
          <w:p w14:paraId="6C6F934A" w14:textId="77777777" w:rsidR="00A03553" w:rsidRPr="00841C17" w:rsidRDefault="00901E82" w:rsidP="0066775F">
            <w:pPr>
              <w:jc w:val="right"/>
              <w:rPr>
                <w:b/>
                <w:bCs/>
                <w:sz w:val="21"/>
                <w:szCs w:val="21"/>
                <w:lang w:val="mk-MK"/>
              </w:rPr>
            </w:pPr>
            <w:r w:rsidRPr="006A7BA1">
              <w:rPr>
                <w:b/>
                <w:bCs/>
                <w:sz w:val="21"/>
                <w:szCs w:val="21"/>
                <w:u w:val="single"/>
                <w:lang w:val="en-GB"/>
              </w:rPr>
              <w:t>31.12.</w:t>
            </w:r>
            <w:r w:rsidR="0066775F" w:rsidRPr="006A7BA1">
              <w:rPr>
                <w:b/>
                <w:bCs/>
                <w:sz w:val="21"/>
                <w:szCs w:val="21"/>
                <w:u w:val="single"/>
                <w:lang w:val="en-GB"/>
              </w:rPr>
              <w:t>20</w:t>
            </w:r>
            <w:r w:rsidR="0066775F">
              <w:rPr>
                <w:b/>
                <w:bCs/>
                <w:sz w:val="21"/>
                <w:szCs w:val="21"/>
                <w:u w:val="single"/>
                <w:lang w:val="en-GB"/>
              </w:rPr>
              <w:t>2</w:t>
            </w:r>
            <w:r w:rsidR="0066775F">
              <w:rPr>
                <w:b/>
                <w:bCs/>
                <w:sz w:val="21"/>
                <w:szCs w:val="21"/>
                <w:u w:val="single"/>
                <w:lang w:val="mk-MK"/>
              </w:rPr>
              <w:t>2</w:t>
            </w:r>
          </w:p>
        </w:tc>
      </w:tr>
      <w:tr w:rsidR="006A7BA1" w:rsidRPr="006A7BA1" w14:paraId="7759B4E6" w14:textId="77777777" w:rsidTr="00303279">
        <w:tc>
          <w:tcPr>
            <w:tcW w:w="3780" w:type="dxa"/>
          </w:tcPr>
          <w:p w14:paraId="33034A47" w14:textId="77777777" w:rsidR="00A03553" w:rsidRPr="006A7BA1" w:rsidRDefault="00A03553" w:rsidP="00303279">
            <w:pPr>
              <w:jc w:val="both"/>
              <w:rPr>
                <w:sz w:val="21"/>
                <w:szCs w:val="21"/>
                <w:lang w:val="en-GB"/>
              </w:rPr>
            </w:pPr>
          </w:p>
        </w:tc>
        <w:tc>
          <w:tcPr>
            <w:tcW w:w="2220" w:type="dxa"/>
          </w:tcPr>
          <w:p w14:paraId="2045669A" w14:textId="77777777" w:rsidR="00A03553" w:rsidRPr="006A7BA1" w:rsidRDefault="00A03553" w:rsidP="00303279">
            <w:pPr>
              <w:jc w:val="right"/>
              <w:rPr>
                <w:sz w:val="21"/>
                <w:szCs w:val="21"/>
                <w:lang w:val="en-GB"/>
              </w:rPr>
            </w:pPr>
          </w:p>
        </w:tc>
        <w:tc>
          <w:tcPr>
            <w:tcW w:w="2010" w:type="dxa"/>
          </w:tcPr>
          <w:p w14:paraId="217DEF80" w14:textId="77777777" w:rsidR="00A03553" w:rsidRPr="006A7BA1" w:rsidRDefault="00A03553" w:rsidP="00303279">
            <w:pPr>
              <w:jc w:val="right"/>
              <w:rPr>
                <w:sz w:val="21"/>
                <w:szCs w:val="21"/>
                <w:lang w:val="en-GB"/>
              </w:rPr>
            </w:pPr>
          </w:p>
        </w:tc>
      </w:tr>
      <w:tr w:rsidR="002916D3" w:rsidRPr="006A7BA1" w14:paraId="1C473753" w14:textId="77777777" w:rsidTr="008B585B">
        <w:trPr>
          <w:cantSplit/>
        </w:trPr>
        <w:tc>
          <w:tcPr>
            <w:tcW w:w="3780" w:type="dxa"/>
          </w:tcPr>
          <w:p w14:paraId="477DCC9F" w14:textId="77777777" w:rsidR="002916D3" w:rsidRPr="006A7BA1" w:rsidRDefault="002916D3" w:rsidP="002916D3">
            <w:pPr>
              <w:jc w:val="both"/>
              <w:rPr>
                <w:sz w:val="21"/>
                <w:szCs w:val="21"/>
                <w:lang w:val="en-GB"/>
              </w:rPr>
            </w:pPr>
            <w:r w:rsidRPr="006A7BA1">
              <w:rPr>
                <w:sz w:val="21"/>
                <w:szCs w:val="21"/>
                <w:lang w:val="en-GB"/>
              </w:rPr>
              <w:t>1 USD</w:t>
            </w:r>
          </w:p>
        </w:tc>
        <w:tc>
          <w:tcPr>
            <w:tcW w:w="2220" w:type="dxa"/>
          </w:tcPr>
          <w:p w14:paraId="401FCD59" w14:textId="460D4A50" w:rsidR="002916D3" w:rsidRPr="00B55380" w:rsidRDefault="00C66CD5" w:rsidP="002916D3">
            <w:pPr>
              <w:jc w:val="right"/>
              <w:rPr>
                <w:sz w:val="21"/>
                <w:szCs w:val="21"/>
              </w:rPr>
            </w:pPr>
            <w:r>
              <w:rPr>
                <w:sz w:val="21"/>
                <w:szCs w:val="21"/>
              </w:rPr>
              <w:t>55,6516</w:t>
            </w:r>
            <w:r w:rsidR="002916D3" w:rsidRPr="002F3218">
              <w:rPr>
                <w:sz w:val="21"/>
                <w:szCs w:val="21"/>
              </w:rPr>
              <w:t xml:space="preserve">                              </w:t>
            </w:r>
          </w:p>
        </w:tc>
        <w:tc>
          <w:tcPr>
            <w:tcW w:w="2010" w:type="dxa"/>
          </w:tcPr>
          <w:p w14:paraId="1F15A427" w14:textId="06E8A9B2" w:rsidR="002916D3" w:rsidRPr="00866483" w:rsidRDefault="00C66CD5" w:rsidP="002916D3">
            <w:pPr>
              <w:jc w:val="right"/>
              <w:rPr>
                <w:sz w:val="21"/>
                <w:szCs w:val="21"/>
              </w:rPr>
            </w:pPr>
            <w:r>
              <w:rPr>
                <w:sz w:val="21"/>
                <w:szCs w:val="21"/>
              </w:rPr>
              <w:t>57,6535</w:t>
            </w:r>
          </w:p>
        </w:tc>
      </w:tr>
      <w:tr w:rsidR="002916D3" w:rsidRPr="006A7BA1" w14:paraId="41CD3FE1" w14:textId="77777777" w:rsidTr="008B585B">
        <w:trPr>
          <w:cantSplit/>
        </w:trPr>
        <w:tc>
          <w:tcPr>
            <w:tcW w:w="3780" w:type="dxa"/>
          </w:tcPr>
          <w:p w14:paraId="732225BE" w14:textId="77777777" w:rsidR="002916D3" w:rsidRPr="006A7BA1" w:rsidRDefault="002916D3" w:rsidP="002916D3">
            <w:pPr>
              <w:jc w:val="both"/>
              <w:rPr>
                <w:sz w:val="21"/>
                <w:szCs w:val="21"/>
                <w:lang w:val="en-GB"/>
              </w:rPr>
            </w:pPr>
            <w:r w:rsidRPr="006A7BA1">
              <w:rPr>
                <w:sz w:val="21"/>
                <w:szCs w:val="21"/>
                <w:lang w:val="en-GB"/>
              </w:rPr>
              <w:t>1 EUR</w:t>
            </w:r>
          </w:p>
        </w:tc>
        <w:tc>
          <w:tcPr>
            <w:tcW w:w="2220" w:type="dxa"/>
          </w:tcPr>
          <w:p w14:paraId="000EEBE1" w14:textId="26C2C1D8" w:rsidR="002916D3" w:rsidRPr="00E6783A" w:rsidRDefault="002916D3" w:rsidP="002916D3">
            <w:pPr>
              <w:jc w:val="right"/>
              <w:rPr>
                <w:sz w:val="21"/>
                <w:szCs w:val="21"/>
              </w:rPr>
            </w:pPr>
            <w:r w:rsidRPr="002F3218">
              <w:rPr>
                <w:sz w:val="21"/>
                <w:szCs w:val="21"/>
              </w:rPr>
              <w:t>61,4950</w:t>
            </w:r>
          </w:p>
        </w:tc>
        <w:tc>
          <w:tcPr>
            <w:tcW w:w="2010" w:type="dxa"/>
          </w:tcPr>
          <w:p w14:paraId="577BC1F9" w14:textId="18934D71" w:rsidR="002916D3" w:rsidRPr="00866483" w:rsidRDefault="002916D3" w:rsidP="002916D3">
            <w:pPr>
              <w:jc w:val="right"/>
              <w:rPr>
                <w:sz w:val="21"/>
                <w:szCs w:val="21"/>
              </w:rPr>
            </w:pPr>
            <w:r w:rsidRPr="002F3218">
              <w:rPr>
                <w:sz w:val="21"/>
                <w:szCs w:val="21"/>
              </w:rPr>
              <w:t>61,4932</w:t>
            </w:r>
          </w:p>
        </w:tc>
      </w:tr>
    </w:tbl>
    <w:p w14:paraId="7A187AB8" w14:textId="77777777" w:rsidR="00A03553" w:rsidRPr="006A7BA1" w:rsidRDefault="00A03553" w:rsidP="00A03553">
      <w:pPr>
        <w:jc w:val="both"/>
        <w:rPr>
          <w:lang w:val="en-GB"/>
        </w:rPr>
      </w:pPr>
    </w:p>
    <w:p w14:paraId="1828D8D6" w14:textId="77777777" w:rsidR="00A03553" w:rsidRPr="006A7BA1" w:rsidRDefault="00A03553" w:rsidP="00A03553">
      <w:pPr>
        <w:rPr>
          <w:lang w:val="en-GB"/>
        </w:rPr>
      </w:pPr>
    </w:p>
    <w:p w14:paraId="7213441C" w14:textId="77777777" w:rsidR="00A03553" w:rsidRPr="006A7BA1" w:rsidRDefault="00A03553" w:rsidP="00A03553">
      <w:pPr>
        <w:pStyle w:val="BodyText23"/>
        <w:widowControl/>
        <w:tabs>
          <w:tab w:val="clear" w:pos="0"/>
          <w:tab w:val="clear" w:pos="821"/>
          <w:tab w:val="clear" w:pos="1728"/>
          <w:tab w:val="clear" w:pos="2448"/>
          <w:tab w:val="clear" w:pos="3168"/>
          <w:tab w:val="clear" w:pos="3888"/>
          <w:tab w:val="clear" w:pos="4608"/>
          <w:tab w:val="clear" w:pos="5328"/>
          <w:tab w:val="clear" w:pos="6048"/>
          <w:tab w:val="clear" w:pos="67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28D31E" w14:textId="77777777" w:rsidR="001F4FC4" w:rsidRPr="006A7BA1" w:rsidRDefault="001F4FC4" w:rsidP="00A03553">
      <w:pPr>
        <w:jc w:val="both"/>
        <w:rPr>
          <w:b/>
        </w:rPr>
      </w:pPr>
    </w:p>
    <w:sectPr w:rsidR="001F4FC4" w:rsidRPr="006A7BA1" w:rsidSect="0007174D">
      <w:pgSz w:w="11909" w:h="16834" w:code="9"/>
      <w:pgMar w:top="1440" w:right="1080" w:bottom="1440" w:left="1080" w:header="720"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E623" w14:textId="77777777" w:rsidR="00035B8D" w:rsidRDefault="00035B8D">
      <w:pPr>
        <w:pStyle w:val="fDTLogo"/>
        <w:framePr w:wrap="notBeside"/>
      </w:pPr>
      <w:r>
        <w:separator/>
      </w:r>
    </w:p>
  </w:endnote>
  <w:endnote w:type="continuationSeparator" w:id="0">
    <w:p w14:paraId="21752D57" w14:textId="77777777" w:rsidR="00035B8D" w:rsidRDefault="00035B8D">
      <w:pPr>
        <w:pStyle w:val="fDTLogo"/>
        <w:framePr w:wrap="notBesid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edonian Tms">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Three">
    <w:panose1 w:val="00000000000000000000"/>
    <w:charset w:val="00"/>
    <w:family w:val="roman"/>
    <w:notTrueType/>
    <w:pitch w:val="default"/>
    <w:sig w:usb0="00000003" w:usb1="00000000" w:usb2="00000000" w:usb3="00000000" w:csb0="00000001" w:csb1="00000000"/>
  </w:font>
  <w:font w:name="MakCirT">
    <w:panose1 w:val="02027200000000000000"/>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AC C Swiss">
    <w:panose1 w:val="020B7200000000000000"/>
    <w:charset w:val="00"/>
    <w:family w:val="swiss"/>
    <w:pitch w:val="variable"/>
    <w:sig w:usb0="00000083" w:usb1="00000000" w:usb2="00000000" w:usb3="00000000" w:csb0="00000009" w:csb1="00000000"/>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1009" w14:textId="1E6721C1" w:rsidR="0076405B" w:rsidRDefault="0076405B" w:rsidP="0076405B">
    <w:pPr>
      <w:pStyle w:val="Footer"/>
      <w:tabs>
        <w:tab w:val="clear" w:pos="4680"/>
        <w:tab w:val="left" w:pos="93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486452"/>
      <w:docPartObj>
        <w:docPartGallery w:val="Page Numbers (Bottom of Page)"/>
        <w:docPartUnique/>
      </w:docPartObj>
    </w:sdtPr>
    <w:sdtEndPr>
      <w:rPr>
        <w:noProof/>
      </w:rPr>
    </w:sdtEndPr>
    <w:sdtContent>
      <w:p w14:paraId="6F2EF7F4" w14:textId="77777777" w:rsidR="00A66578" w:rsidRDefault="00A6657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7EB50C9" w14:textId="77777777" w:rsidR="00A66578" w:rsidRPr="00AE06DA" w:rsidRDefault="00A66578" w:rsidP="00AE06DA">
    <w:pPr>
      <w:pStyle w:val="Footer"/>
      <w:tabs>
        <w:tab w:val="clear" w:pos="4680"/>
        <w:tab w:val="clear" w:pos="9360"/>
        <w:tab w:val="center" w:pos="4514"/>
        <w:tab w:val="right" w:pos="9029"/>
      </w:tabs>
      <w:ind w:right="7"/>
      <w:jc w:val="right"/>
      <w:rPr>
        <w:bCs/>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362549"/>
      <w:docPartObj>
        <w:docPartGallery w:val="Page Numbers (Bottom of Page)"/>
        <w:docPartUnique/>
      </w:docPartObj>
    </w:sdtPr>
    <w:sdtEndPr>
      <w:rPr>
        <w:noProof/>
      </w:rPr>
    </w:sdtEndPr>
    <w:sdtContent>
      <w:p w14:paraId="17CF585A" w14:textId="797053EF" w:rsidR="007B1405" w:rsidRDefault="007B14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D4703F" w14:textId="0E16B2A0" w:rsidR="0076405B" w:rsidRDefault="0076405B" w:rsidP="0076405B">
    <w:pPr>
      <w:pStyle w:val="Footer"/>
      <w:tabs>
        <w:tab w:val="clear" w:pos="4680"/>
        <w:tab w:val="lef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037833"/>
      <w:docPartObj>
        <w:docPartGallery w:val="Page Numbers (Bottom of Page)"/>
        <w:docPartUnique/>
      </w:docPartObj>
    </w:sdtPr>
    <w:sdtEndPr>
      <w:rPr>
        <w:noProof/>
      </w:rPr>
    </w:sdtEndPr>
    <w:sdtContent>
      <w:p w14:paraId="5D675880" w14:textId="1A0F8A09" w:rsidR="0076405B" w:rsidRDefault="007640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5B61" w14:textId="4BF521B0" w:rsidR="007F6EF0" w:rsidRPr="00AE06DA" w:rsidRDefault="007F6EF0" w:rsidP="00AE06DA">
    <w:pPr>
      <w:pStyle w:val="Footer"/>
      <w:tabs>
        <w:tab w:val="clear" w:pos="4680"/>
        <w:tab w:val="clear" w:pos="9360"/>
        <w:tab w:val="center" w:pos="4514"/>
        <w:tab w:val="right" w:pos="9029"/>
      </w:tabs>
      <w:ind w:right="7"/>
      <w:jc w:val="right"/>
      <w:rPr>
        <w:bCs/>
        <w:i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326345"/>
      <w:docPartObj>
        <w:docPartGallery w:val="Page Numbers (Bottom of Page)"/>
        <w:docPartUnique/>
      </w:docPartObj>
    </w:sdtPr>
    <w:sdtEndPr>
      <w:rPr>
        <w:noProof/>
      </w:rPr>
    </w:sdtEndPr>
    <w:sdtContent>
      <w:p w14:paraId="0181C6FB" w14:textId="17A0CF3D" w:rsidR="00763E9E" w:rsidRDefault="00763E9E">
        <w:pPr>
          <w:pStyle w:val="Footer"/>
          <w:jc w:val="right"/>
        </w:pPr>
        <w:r>
          <w:t>7</w:t>
        </w:r>
      </w:p>
    </w:sdtContent>
  </w:sdt>
  <w:p w14:paraId="5946173E" w14:textId="77777777" w:rsidR="00763E9E" w:rsidRDefault="00763E9E" w:rsidP="0076405B">
    <w:pPr>
      <w:pStyle w:val="Footer"/>
      <w:tabs>
        <w:tab w:val="clear" w:pos="4680"/>
        <w:tab w:val="left" w:pos="93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357795"/>
      <w:docPartObj>
        <w:docPartGallery w:val="Page Numbers (Bottom of Page)"/>
        <w:docPartUnique/>
      </w:docPartObj>
    </w:sdtPr>
    <w:sdtEndPr>
      <w:rPr>
        <w:noProof/>
      </w:rPr>
    </w:sdtEndPr>
    <w:sdtContent>
      <w:p w14:paraId="7D8F6A10" w14:textId="6A6CFD26" w:rsidR="00763E9E" w:rsidRDefault="00763E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67190" w14:textId="77777777" w:rsidR="00763E9E" w:rsidRDefault="00763E9E" w:rsidP="0076405B">
    <w:pPr>
      <w:pStyle w:val="Footer"/>
      <w:tabs>
        <w:tab w:val="clear" w:pos="4680"/>
        <w:tab w:val="left" w:pos="93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096908"/>
      <w:docPartObj>
        <w:docPartGallery w:val="Page Numbers (Bottom of Page)"/>
        <w:docPartUnique/>
      </w:docPartObj>
    </w:sdtPr>
    <w:sdtEndPr>
      <w:rPr>
        <w:noProof/>
      </w:rPr>
    </w:sdtEndPr>
    <w:sdtContent>
      <w:p w14:paraId="0721A4BA" w14:textId="0C87E38C" w:rsidR="00A66578" w:rsidRDefault="00A66578">
        <w:pPr>
          <w:pStyle w:val="Footer"/>
          <w:jc w:val="right"/>
        </w:pPr>
        <w:r>
          <w:fldChar w:fldCharType="begin"/>
        </w:r>
        <w:r>
          <w:instrText xml:space="preserve"> PAGE   \* MERGEFORMAT </w:instrText>
        </w:r>
        <w:r>
          <w:fldChar w:fldCharType="separate"/>
        </w:r>
        <w:r w:rsidR="005B0E17">
          <w:rPr>
            <w:noProof/>
          </w:rPr>
          <w:t>99</w:t>
        </w:r>
        <w:r>
          <w:rPr>
            <w:noProof/>
          </w:rPr>
          <w:fldChar w:fldCharType="end"/>
        </w:r>
      </w:p>
    </w:sdtContent>
  </w:sdt>
  <w:p w14:paraId="30B9344F" w14:textId="77777777" w:rsidR="00A66578" w:rsidRPr="00D07A3F" w:rsidRDefault="00A66578" w:rsidP="005D0AC3">
    <w:pPr>
      <w:pStyle w:val="Footer"/>
      <w:ind w:right="360"/>
      <w:jc w:val="right"/>
      <w:rPr>
        <w:rStyle w:val="PageNumber"/>
        <w:b/>
        <w:bCs/>
        <w:i/>
        <w:iCs/>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74DE" w14:textId="77777777" w:rsidR="00035B8D" w:rsidRDefault="00035B8D">
      <w:pPr>
        <w:pStyle w:val="fDTLogo"/>
        <w:framePr w:wrap="notBeside"/>
      </w:pPr>
      <w:r>
        <w:separator/>
      </w:r>
    </w:p>
  </w:footnote>
  <w:footnote w:type="continuationSeparator" w:id="0">
    <w:p w14:paraId="1C122AF7" w14:textId="77777777" w:rsidR="00035B8D" w:rsidRDefault="00035B8D">
      <w:pPr>
        <w:pStyle w:val="fDTLogo"/>
        <w:framePr w:wrap="notBesid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2040" w14:textId="77777777" w:rsidR="00666206" w:rsidRDefault="00666206" w:rsidP="00666206">
    <w:pPr>
      <w:pStyle w:val="Header"/>
      <w:jc w:val="right"/>
    </w:pPr>
    <w:r>
      <w:rPr>
        <w:b/>
        <w:sz w:val="22"/>
        <w:szCs w:val="22"/>
      </w:rPr>
      <w:t xml:space="preserve">STOPANSKA BANKA AD </w:t>
    </w:r>
    <w:r>
      <w:rPr>
        <w:b/>
        <w:sz w:val="22"/>
        <w:szCs w:val="22"/>
        <w:lang w:val="ru-RU"/>
      </w:rPr>
      <w:t>–</w:t>
    </w:r>
    <w:r w:rsidRPr="00997FCD">
      <w:rPr>
        <w:b/>
        <w:sz w:val="22"/>
        <w:szCs w:val="22"/>
        <w:lang w:val="ru-RU"/>
      </w:rPr>
      <w:t xml:space="preserve"> </w:t>
    </w:r>
    <w:r>
      <w:rPr>
        <w:b/>
        <w:sz w:val="22"/>
        <w:szCs w:val="22"/>
      </w:rPr>
      <w:t>Skopje</w:t>
    </w:r>
  </w:p>
  <w:p w14:paraId="45F58914" w14:textId="77777777" w:rsidR="00666206" w:rsidRDefault="006662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50ED" w14:textId="77777777" w:rsidR="00A66578" w:rsidRDefault="00A66578" w:rsidP="0006562C">
    <w:pPr>
      <w:pStyle w:val="Header"/>
      <w:spacing w:after="0"/>
      <w:ind w:right="-14"/>
      <w:jc w:val="right"/>
      <w:rPr>
        <w:b/>
        <w:bCs/>
        <w:sz w:val="21"/>
        <w:szCs w:val="21"/>
      </w:rPr>
    </w:pPr>
    <w:r>
      <w:rPr>
        <w:b/>
        <w:bCs/>
        <w:sz w:val="21"/>
        <w:szCs w:val="21"/>
        <w:lang w:val="mk-MK"/>
      </w:rPr>
      <w:tab/>
    </w:r>
    <w:r>
      <w:rPr>
        <w:b/>
        <w:bCs/>
        <w:sz w:val="21"/>
        <w:szCs w:val="21"/>
        <w:lang w:val="mk-MK"/>
      </w:rPr>
      <w:tab/>
    </w:r>
    <w:r>
      <w:rPr>
        <w:b/>
        <w:bCs/>
        <w:sz w:val="21"/>
        <w:szCs w:val="21"/>
      </w:rPr>
      <w:t>STOPANSKA BANKA AD -</w:t>
    </w:r>
    <w:r w:rsidRPr="00B76618">
      <w:rPr>
        <w:b/>
        <w:bCs/>
        <w:sz w:val="21"/>
        <w:szCs w:val="21"/>
        <w:lang w:val="mk-MK"/>
      </w:rPr>
      <w:t xml:space="preserve"> </w:t>
    </w:r>
    <w:r>
      <w:rPr>
        <w:b/>
        <w:bCs/>
        <w:sz w:val="21"/>
        <w:szCs w:val="21"/>
      </w:rPr>
      <w:t xml:space="preserve">Skopje </w:t>
    </w:r>
  </w:p>
  <w:p w14:paraId="1E397595" w14:textId="77777777" w:rsidR="00A66578" w:rsidRPr="0087534B" w:rsidRDefault="00A66578" w:rsidP="0006562C">
    <w:pPr>
      <w:pStyle w:val="Header"/>
      <w:spacing w:after="0"/>
      <w:ind w:right="-14"/>
      <w:jc w:val="right"/>
      <w:rPr>
        <w:b/>
        <w:bCs/>
        <w:sz w:val="21"/>
        <w:szCs w:val="21"/>
        <w:lang w:val="mk-MK"/>
      </w:rPr>
    </w:pPr>
  </w:p>
  <w:p w14:paraId="1D6094AC" w14:textId="77777777" w:rsidR="00A66578" w:rsidRPr="003A1CF9" w:rsidRDefault="00A66578" w:rsidP="0006562C">
    <w:pPr>
      <w:pStyle w:val="Header"/>
      <w:spacing w:after="0"/>
      <w:ind w:right="-14"/>
      <w:rPr>
        <w:rFonts w:ascii="TimesRoman" w:hAnsi="TimesRoman" w:cs="TimesRoman"/>
        <w:b/>
        <w:bCs/>
        <w:sz w:val="21"/>
        <w:szCs w:val="21"/>
        <w:lang w:val="ru-RU"/>
      </w:rPr>
    </w:pPr>
  </w:p>
  <w:p w14:paraId="1D343F29" w14:textId="77777777" w:rsidR="00A66578" w:rsidRDefault="00A66578" w:rsidP="0006562C">
    <w:pPr>
      <w:pStyle w:val="Header"/>
      <w:spacing w:after="0"/>
      <w:ind w:right="-14"/>
      <w:rPr>
        <w:b/>
        <w:bCs/>
        <w:sz w:val="21"/>
        <w:szCs w:val="21"/>
      </w:rPr>
    </w:pPr>
    <w:r>
      <w:rPr>
        <w:b/>
        <w:bCs/>
        <w:sz w:val="21"/>
        <w:szCs w:val="21"/>
      </w:rPr>
      <w:t xml:space="preserve">NOTES TO THE CONSOLIDATED FINANCIAL STATEMENTS </w:t>
    </w:r>
  </w:p>
  <w:p w14:paraId="7867D5F7" w14:textId="77777777" w:rsidR="00A66578" w:rsidRPr="0006562C" w:rsidRDefault="00A66578" w:rsidP="0028525D">
    <w:pPr>
      <w:pStyle w:val="Header"/>
      <w:spacing w:after="0"/>
      <w:ind w:right="-14"/>
      <w:rPr>
        <w:rFonts w:ascii="TimesRoman" w:hAnsi="TimesRoman" w:cs="TimesRoman"/>
        <w:b/>
        <w:bCs/>
        <w:sz w:val="21"/>
        <w:szCs w:val="21"/>
      </w:rPr>
    </w:pPr>
    <w:r>
      <w:rPr>
        <w:rFonts w:ascii="TimesRoman" w:hAnsi="TimesRoman" w:cs="TimesRoman"/>
        <w:b/>
        <w:bCs/>
        <w:sz w:val="21"/>
        <w:szCs w:val="21"/>
      </w:rPr>
      <w:t>December 31,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8325" w14:textId="212A0114" w:rsidR="00DC5C7D" w:rsidRDefault="00DC5C7D" w:rsidP="00DC5C7D">
    <w:pPr>
      <w:pStyle w:val="Header"/>
      <w:jc w:val="right"/>
    </w:pPr>
    <w:r>
      <w:rPr>
        <w:b/>
        <w:sz w:val="22"/>
        <w:szCs w:val="22"/>
      </w:rPr>
      <w:t xml:space="preserve">STOPANSKA BANKA AD </w:t>
    </w:r>
    <w:r>
      <w:rPr>
        <w:b/>
        <w:sz w:val="22"/>
        <w:szCs w:val="22"/>
        <w:lang w:val="ru-RU"/>
      </w:rPr>
      <w:t>–</w:t>
    </w:r>
    <w:r w:rsidRPr="00997FCD">
      <w:rPr>
        <w:b/>
        <w:sz w:val="22"/>
        <w:szCs w:val="22"/>
        <w:lang w:val="ru-RU"/>
      </w:rPr>
      <w:t xml:space="preserve"> </w:t>
    </w:r>
    <w:r>
      <w:rPr>
        <w:b/>
        <w:sz w:val="22"/>
        <w:szCs w:val="22"/>
      </w:rPr>
      <w:t>Skopje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4E92" w14:textId="77777777" w:rsidR="00A66578" w:rsidRDefault="00A66578" w:rsidP="00C85284">
    <w:pPr>
      <w:pStyle w:val="Header"/>
      <w:spacing w:after="0"/>
      <w:ind w:right="-14"/>
      <w:jc w:val="right"/>
      <w:rPr>
        <w:b/>
        <w:sz w:val="22"/>
        <w:szCs w:val="22"/>
      </w:rPr>
    </w:pPr>
    <w:r>
      <w:rPr>
        <w:b/>
        <w:bCs/>
        <w:sz w:val="22"/>
        <w:szCs w:val="22"/>
        <w:lang w:val="mk-MK"/>
      </w:rPr>
      <w:tab/>
    </w:r>
    <w:r>
      <w:rPr>
        <w:b/>
        <w:bCs/>
        <w:sz w:val="22"/>
        <w:szCs w:val="22"/>
        <w:lang w:val="mk-MK"/>
      </w:rPr>
      <w:tab/>
    </w:r>
    <w:r>
      <w:rPr>
        <w:b/>
        <w:bCs/>
        <w:sz w:val="22"/>
        <w:szCs w:val="22"/>
        <w:lang w:val="mk-MK"/>
      </w:rPr>
      <w:tab/>
    </w:r>
    <w:r>
      <w:rPr>
        <w:b/>
        <w:sz w:val="22"/>
        <w:szCs w:val="22"/>
      </w:rPr>
      <w:t xml:space="preserve">STOPANSKA BANKA AD </w:t>
    </w:r>
    <w:r>
      <w:rPr>
        <w:b/>
        <w:sz w:val="22"/>
        <w:szCs w:val="22"/>
        <w:lang w:val="ru-RU"/>
      </w:rPr>
      <w:t>–</w:t>
    </w:r>
    <w:r w:rsidRPr="00997FCD">
      <w:rPr>
        <w:b/>
        <w:sz w:val="22"/>
        <w:szCs w:val="22"/>
        <w:lang w:val="ru-RU"/>
      </w:rPr>
      <w:t xml:space="preserve"> </w:t>
    </w:r>
    <w:r>
      <w:rPr>
        <w:b/>
        <w:sz w:val="22"/>
        <w:szCs w:val="22"/>
      </w:rPr>
      <w:t>Skopje</w:t>
    </w:r>
  </w:p>
  <w:p w14:paraId="3917DBE8" w14:textId="77777777" w:rsidR="00A66578" w:rsidRDefault="00A66578" w:rsidP="00253E39">
    <w:pPr>
      <w:pStyle w:val="Header"/>
      <w:spacing w:after="0"/>
      <w:ind w:right="-14"/>
      <w:jc w:val="center"/>
      <w:rPr>
        <w:b/>
        <w:sz w:val="22"/>
        <w:szCs w:val="22"/>
      </w:rPr>
    </w:pPr>
    <w:r>
      <w:rPr>
        <w:b/>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6E3B" w14:textId="77777777" w:rsidR="00A66578" w:rsidRDefault="00A66578" w:rsidP="00C43A60">
    <w:pPr>
      <w:pStyle w:val="Header"/>
      <w:spacing w:after="0"/>
      <w:ind w:right="-14"/>
      <w:jc w:val="right"/>
      <w:rPr>
        <w:b/>
        <w:bCs/>
        <w:sz w:val="21"/>
        <w:szCs w:val="21"/>
      </w:rPr>
    </w:pPr>
    <w:r>
      <w:rPr>
        <w:b/>
        <w:bCs/>
        <w:sz w:val="21"/>
        <w:szCs w:val="21"/>
      </w:rPr>
      <w:t>STOPANSKA BANKA AD -</w:t>
    </w:r>
    <w:r w:rsidRPr="00B76618">
      <w:rPr>
        <w:b/>
        <w:bCs/>
        <w:sz w:val="21"/>
        <w:szCs w:val="21"/>
        <w:lang w:val="mk-MK"/>
      </w:rPr>
      <w:t xml:space="preserve"> </w:t>
    </w:r>
    <w:r>
      <w:rPr>
        <w:b/>
        <w:bCs/>
        <w:sz w:val="21"/>
        <w:szCs w:val="21"/>
      </w:rPr>
      <w:t xml:space="preserve">Skopje </w:t>
    </w:r>
  </w:p>
  <w:p w14:paraId="791596EF" w14:textId="77777777" w:rsidR="00A66578" w:rsidRDefault="00A66578" w:rsidP="00C43A60">
    <w:pPr>
      <w:pStyle w:val="Header"/>
      <w:spacing w:after="0"/>
      <w:ind w:right="-14"/>
      <w:jc w:val="right"/>
      <w:rPr>
        <w:b/>
        <w:bCs/>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A7CD" w14:textId="77777777" w:rsidR="00A66578" w:rsidRDefault="00A66578" w:rsidP="00C43A60">
    <w:pPr>
      <w:pStyle w:val="Header"/>
      <w:spacing w:after="0"/>
      <w:ind w:right="-14"/>
      <w:jc w:val="right"/>
      <w:rPr>
        <w:b/>
        <w:bCs/>
        <w:sz w:val="21"/>
        <w:szCs w:val="21"/>
      </w:rPr>
    </w:pPr>
    <w:r>
      <w:rPr>
        <w:b/>
        <w:bCs/>
        <w:sz w:val="21"/>
        <w:szCs w:val="21"/>
      </w:rPr>
      <w:t>STOPANSKA BANKA AD -</w:t>
    </w:r>
    <w:r w:rsidRPr="00B76618">
      <w:rPr>
        <w:b/>
        <w:bCs/>
        <w:sz w:val="21"/>
        <w:szCs w:val="21"/>
        <w:lang w:val="mk-MK"/>
      </w:rPr>
      <w:t xml:space="preserve"> </w:t>
    </w:r>
    <w:r>
      <w:rPr>
        <w:b/>
        <w:bCs/>
        <w:sz w:val="21"/>
        <w:szCs w:val="21"/>
      </w:rPr>
      <w:t xml:space="preserve">Skopje </w:t>
    </w:r>
  </w:p>
  <w:p w14:paraId="60FC2974" w14:textId="77777777" w:rsidR="00A66578" w:rsidRDefault="00A66578" w:rsidP="00D00C30">
    <w:pPr>
      <w:pStyle w:val="Header"/>
      <w:spacing w:after="0"/>
      <w:ind w:right="-14"/>
      <w:rPr>
        <w:rFonts w:ascii="TimesRoman" w:hAnsi="TimesRoman" w:cs="TimesRoman"/>
        <w:b/>
        <w:bCs/>
        <w:sz w:val="21"/>
        <w:szCs w:val="21"/>
      </w:rPr>
    </w:pPr>
  </w:p>
  <w:p w14:paraId="44CF3A01" w14:textId="77777777" w:rsidR="00A66578" w:rsidRDefault="00A66578" w:rsidP="00D00C30">
    <w:pPr>
      <w:pStyle w:val="Header"/>
      <w:spacing w:after="0"/>
      <w:ind w:right="-14"/>
      <w:rPr>
        <w:rFonts w:ascii="TimesRoman" w:hAnsi="TimesRoman" w:cs="TimesRoman"/>
        <w:b/>
        <w:bCs/>
        <w:sz w:val="21"/>
        <w:szCs w:val="21"/>
      </w:rPr>
    </w:pPr>
    <w:r>
      <w:rPr>
        <w:rFonts w:ascii="TimesRoman" w:hAnsi="TimesRoman" w:cs="TimesRoman"/>
        <w:b/>
        <w:bCs/>
        <w:sz w:val="21"/>
        <w:szCs w:val="21"/>
      </w:rPr>
      <w:t>NOTES TO THE CONSOLIDATED FINANCIAL STATEMETNS</w:t>
    </w:r>
  </w:p>
  <w:p w14:paraId="5CF123A9" w14:textId="77777777" w:rsidR="00A66578" w:rsidRPr="00C43A60" w:rsidRDefault="00A66578" w:rsidP="00C43A60">
    <w:pPr>
      <w:pStyle w:val="Header"/>
      <w:spacing w:after="0"/>
      <w:ind w:right="-14"/>
      <w:rPr>
        <w:rFonts w:ascii="TimesRoman" w:hAnsi="TimesRoman" w:cs="TimesRoman"/>
        <w:b/>
        <w:bCs/>
        <w:sz w:val="21"/>
        <w:szCs w:val="21"/>
      </w:rPr>
    </w:pPr>
    <w:r>
      <w:rPr>
        <w:rFonts w:ascii="TimesRoman" w:hAnsi="TimesRoman" w:cs="TimesRoman"/>
        <w:b/>
        <w:bCs/>
        <w:sz w:val="21"/>
        <w:szCs w:val="21"/>
      </w:rPr>
      <w:t xml:space="preserve">December 31, 2023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E458" w14:textId="77777777" w:rsidR="00A66578" w:rsidRDefault="00A66578" w:rsidP="00C43A60">
    <w:pPr>
      <w:pStyle w:val="Header"/>
      <w:spacing w:after="0"/>
      <w:ind w:right="-14"/>
      <w:jc w:val="right"/>
      <w:rPr>
        <w:b/>
        <w:bCs/>
        <w:sz w:val="21"/>
        <w:szCs w:val="21"/>
      </w:rPr>
    </w:pPr>
    <w:r>
      <w:rPr>
        <w:b/>
        <w:bCs/>
        <w:sz w:val="21"/>
        <w:szCs w:val="21"/>
      </w:rPr>
      <w:t>STOPANSKA BANKA AD -</w:t>
    </w:r>
    <w:r w:rsidRPr="00B76618">
      <w:rPr>
        <w:b/>
        <w:bCs/>
        <w:sz w:val="21"/>
        <w:szCs w:val="21"/>
        <w:lang w:val="mk-MK"/>
      </w:rPr>
      <w:t xml:space="preserve"> </w:t>
    </w:r>
    <w:r>
      <w:rPr>
        <w:b/>
        <w:bCs/>
        <w:sz w:val="21"/>
        <w:szCs w:val="21"/>
      </w:rPr>
      <w:t xml:space="preserve">Skopje </w:t>
    </w:r>
  </w:p>
  <w:p w14:paraId="090EF351" w14:textId="77777777" w:rsidR="00A66578" w:rsidRDefault="00A66578" w:rsidP="00D00C30">
    <w:pPr>
      <w:pStyle w:val="Header"/>
      <w:spacing w:after="0"/>
      <w:ind w:right="-14"/>
      <w:rPr>
        <w:rFonts w:ascii="TimesRoman" w:hAnsi="TimesRoman" w:cs="TimesRoman"/>
        <w:b/>
        <w:bCs/>
        <w:sz w:val="21"/>
        <w:szCs w:val="21"/>
      </w:rPr>
    </w:pPr>
    <w:r>
      <w:rPr>
        <w:rFonts w:ascii="TimesRoman" w:hAnsi="TimesRoman" w:cs="TimesRoman"/>
        <w:b/>
        <w:bCs/>
        <w:sz w:val="21"/>
        <w:szCs w:val="21"/>
      </w:rPr>
      <w:t>NOTES TO THE CONSOLIDATED FINANCIAL STATEMETNS</w:t>
    </w:r>
  </w:p>
  <w:p w14:paraId="1D991AC2" w14:textId="77777777" w:rsidR="00A66578" w:rsidRPr="00C43A60" w:rsidRDefault="00A66578" w:rsidP="00C43A60">
    <w:pPr>
      <w:pStyle w:val="Header"/>
      <w:spacing w:after="0"/>
      <w:ind w:right="-14"/>
      <w:rPr>
        <w:rFonts w:ascii="TimesRoman" w:hAnsi="TimesRoman" w:cs="TimesRoman"/>
        <w:b/>
        <w:bCs/>
        <w:sz w:val="21"/>
        <w:szCs w:val="21"/>
      </w:rPr>
    </w:pPr>
    <w:r>
      <w:rPr>
        <w:rFonts w:ascii="TimesRoman" w:hAnsi="TimesRoman" w:cs="TimesRoman"/>
        <w:b/>
        <w:bCs/>
        <w:sz w:val="21"/>
        <w:szCs w:val="21"/>
      </w:rPr>
      <w:t xml:space="preserve">December 31, 2023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32D6" w14:textId="77777777" w:rsidR="00A66578" w:rsidRDefault="00A66578" w:rsidP="00B92E70">
    <w:pPr>
      <w:pStyle w:val="Header"/>
      <w:spacing w:after="0"/>
      <w:ind w:right="-14"/>
      <w:rPr>
        <w:b/>
        <w:bCs/>
        <w:sz w:val="21"/>
        <w:szCs w:val="21"/>
        <w:lang w:val="mk-MK"/>
      </w:rPr>
    </w:pPr>
    <w:r>
      <w:rPr>
        <w:b/>
        <w:bCs/>
        <w:sz w:val="21"/>
        <w:szCs w:val="21"/>
        <w:lang w:val="mk-MK"/>
      </w:rPr>
      <w:tab/>
    </w:r>
    <w:r>
      <w:rPr>
        <w:b/>
        <w:bCs/>
        <w:sz w:val="21"/>
        <w:szCs w:val="21"/>
        <w:lang w:val="mk-MK"/>
      </w:rPr>
      <w:tab/>
    </w:r>
    <w:r>
      <w:rPr>
        <w:b/>
        <w:bCs/>
        <w:sz w:val="21"/>
        <w:szCs w:val="21"/>
      </w:rPr>
      <w:t xml:space="preserve">STOPANSKA BANKA AD </w:t>
    </w:r>
    <w:r>
      <w:rPr>
        <w:b/>
        <w:bCs/>
        <w:sz w:val="21"/>
        <w:szCs w:val="21"/>
        <w:lang w:val="mk-MK"/>
      </w:rPr>
      <w:t xml:space="preserve">– </w:t>
    </w:r>
    <w:r>
      <w:rPr>
        <w:b/>
        <w:bCs/>
        <w:sz w:val="21"/>
        <w:szCs w:val="21"/>
      </w:rPr>
      <w:t xml:space="preserve">Skopje </w:t>
    </w:r>
    <w:r>
      <w:rPr>
        <w:b/>
        <w:bCs/>
        <w:sz w:val="21"/>
        <w:szCs w:val="21"/>
        <w:lang w:val="mk-MK"/>
      </w:rPr>
      <w:t xml:space="preserve"> </w:t>
    </w:r>
  </w:p>
  <w:p w14:paraId="78672098" w14:textId="77777777" w:rsidR="00A66578" w:rsidRPr="00992E49" w:rsidRDefault="00A66578">
    <w:pPr>
      <w:pStyle w:val="Header"/>
      <w:spacing w:after="0"/>
      <w:ind w:right="-14"/>
      <w:rPr>
        <w:rFonts w:ascii="TimesRoman" w:hAnsi="TimesRoman" w:cs="TimesRoman"/>
        <w:b/>
        <w:bCs/>
        <w:sz w:val="21"/>
        <w:szCs w:val="21"/>
        <w:lang w:val="ru-RU"/>
      </w:rPr>
    </w:pPr>
  </w:p>
  <w:p w14:paraId="275A53CB" w14:textId="77777777" w:rsidR="00A66578" w:rsidRDefault="00A66578">
    <w:pPr>
      <w:pStyle w:val="Header"/>
      <w:spacing w:after="0"/>
      <w:ind w:right="-14"/>
      <w:rPr>
        <w:b/>
        <w:bCs/>
        <w:sz w:val="21"/>
        <w:szCs w:val="21"/>
      </w:rPr>
    </w:pPr>
    <w:r>
      <w:rPr>
        <w:b/>
        <w:bCs/>
        <w:sz w:val="21"/>
        <w:szCs w:val="21"/>
      </w:rPr>
      <w:t xml:space="preserve">NOTES TO THE CONSOLIDATED FINANCIAL STATEMENTS </w:t>
    </w:r>
  </w:p>
  <w:p w14:paraId="4F4D4DDD" w14:textId="77777777" w:rsidR="00A66578" w:rsidRPr="00F4599F" w:rsidRDefault="00A66578">
    <w:pPr>
      <w:pStyle w:val="Header"/>
      <w:spacing w:after="0"/>
      <w:ind w:right="-14"/>
      <w:rPr>
        <w:b/>
        <w:bCs/>
        <w:sz w:val="21"/>
        <w:szCs w:val="21"/>
        <w:lang w:val="ru-RU"/>
      </w:rPr>
    </w:pPr>
    <w:r>
      <w:rPr>
        <w:b/>
        <w:bCs/>
        <w:sz w:val="21"/>
        <w:szCs w:val="21"/>
      </w:rPr>
      <w:t>December 31,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DF57A" w14:textId="77777777" w:rsidR="00A66578" w:rsidRDefault="00A66578" w:rsidP="00B833EF">
    <w:pPr>
      <w:pStyle w:val="Header"/>
      <w:spacing w:after="0"/>
      <w:ind w:right="-14"/>
      <w:jc w:val="right"/>
      <w:rPr>
        <w:b/>
        <w:bCs/>
        <w:sz w:val="21"/>
        <w:szCs w:val="21"/>
      </w:rPr>
    </w:pPr>
    <w:r>
      <w:rPr>
        <w:b/>
        <w:bCs/>
        <w:sz w:val="21"/>
        <w:szCs w:val="21"/>
      </w:rPr>
      <w:t>STOPANSKA BANKA AD -</w:t>
    </w:r>
    <w:r w:rsidRPr="00B76618">
      <w:rPr>
        <w:b/>
        <w:bCs/>
        <w:sz w:val="21"/>
        <w:szCs w:val="21"/>
        <w:lang w:val="mk-MK"/>
      </w:rPr>
      <w:t xml:space="preserve"> </w:t>
    </w:r>
    <w:r>
      <w:rPr>
        <w:b/>
        <w:bCs/>
        <w:sz w:val="21"/>
        <w:szCs w:val="21"/>
      </w:rPr>
      <w:t xml:space="preserve">Skopje </w:t>
    </w:r>
  </w:p>
  <w:p w14:paraId="1EEF1766" w14:textId="77777777" w:rsidR="00A66578" w:rsidRPr="00233A4D" w:rsidRDefault="00A66578">
    <w:pPr>
      <w:pStyle w:val="Header"/>
      <w:spacing w:after="0"/>
      <w:ind w:right="-14"/>
      <w:rPr>
        <w:rFonts w:ascii="TimesRoman" w:hAnsi="TimesRoman" w:cs="TimesRoman"/>
        <w:b/>
        <w:bCs/>
        <w:sz w:val="21"/>
        <w:szCs w:val="21"/>
        <w:lang w:val="ru-RU"/>
      </w:rPr>
    </w:pPr>
  </w:p>
  <w:p w14:paraId="556161DF" w14:textId="77777777" w:rsidR="00A66578" w:rsidRDefault="00A66578">
    <w:pPr>
      <w:pStyle w:val="Header"/>
      <w:spacing w:after="0"/>
      <w:ind w:right="-14"/>
      <w:rPr>
        <w:b/>
        <w:bCs/>
        <w:sz w:val="21"/>
        <w:szCs w:val="21"/>
      </w:rPr>
    </w:pPr>
    <w:r>
      <w:rPr>
        <w:b/>
        <w:bCs/>
        <w:sz w:val="21"/>
        <w:szCs w:val="21"/>
      </w:rPr>
      <w:t xml:space="preserve">NOTES TO THE CONSOLIDATED FINANCIAL STATEMENTS </w:t>
    </w:r>
  </w:p>
  <w:p w14:paraId="13F47C3C" w14:textId="77777777" w:rsidR="00A66578" w:rsidRPr="00F357E7" w:rsidRDefault="00A66578">
    <w:pPr>
      <w:pStyle w:val="Header"/>
      <w:spacing w:after="0"/>
      <w:ind w:right="-14"/>
      <w:rPr>
        <w:rFonts w:ascii="TimesRoman" w:hAnsi="TimesRoman" w:cs="TimesRoman"/>
        <w:b/>
        <w:bCs/>
        <w:sz w:val="21"/>
        <w:szCs w:val="21"/>
      </w:rPr>
    </w:pPr>
    <w:r>
      <w:rPr>
        <w:rFonts w:ascii="TimesRoman" w:hAnsi="TimesRoman" w:cs="TimesRoman"/>
        <w:b/>
        <w:bCs/>
        <w:sz w:val="21"/>
        <w:szCs w:val="21"/>
      </w:rPr>
      <w:t>December 31,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6D3D" w14:textId="77777777" w:rsidR="00A66578" w:rsidRDefault="00A66578" w:rsidP="00B833EF">
    <w:pPr>
      <w:pStyle w:val="Header"/>
      <w:spacing w:after="0"/>
      <w:ind w:right="-14"/>
      <w:jc w:val="right"/>
      <w:rPr>
        <w:b/>
        <w:bCs/>
        <w:sz w:val="21"/>
        <w:szCs w:val="21"/>
      </w:rPr>
    </w:pPr>
    <w:r>
      <w:rPr>
        <w:b/>
        <w:bCs/>
        <w:sz w:val="21"/>
        <w:szCs w:val="21"/>
      </w:rPr>
      <w:t>STOPANSKA BANKA AD -</w:t>
    </w:r>
    <w:r w:rsidRPr="00B76618">
      <w:rPr>
        <w:b/>
        <w:bCs/>
        <w:sz w:val="21"/>
        <w:szCs w:val="21"/>
        <w:lang w:val="mk-MK"/>
      </w:rPr>
      <w:t xml:space="preserve"> </w:t>
    </w:r>
    <w:r>
      <w:rPr>
        <w:b/>
        <w:bCs/>
        <w:sz w:val="21"/>
        <w:szCs w:val="21"/>
      </w:rPr>
      <w:t xml:space="preserve">Skopje </w:t>
    </w:r>
  </w:p>
  <w:p w14:paraId="06B895A7" w14:textId="77777777" w:rsidR="00A66578" w:rsidRPr="00233A4D" w:rsidRDefault="00A66578">
    <w:pPr>
      <w:pStyle w:val="Header"/>
      <w:spacing w:after="0"/>
      <w:ind w:right="-14"/>
      <w:rPr>
        <w:rFonts w:ascii="TimesRoman" w:hAnsi="TimesRoman" w:cs="TimesRoman"/>
        <w:b/>
        <w:bCs/>
        <w:sz w:val="21"/>
        <w:szCs w:val="21"/>
        <w:lang w:val="ru-RU"/>
      </w:rPr>
    </w:pPr>
  </w:p>
  <w:p w14:paraId="7251EEFF" w14:textId="77777777" w:rsidR="00A66578" w:rsidRDefault="00A66578">
    <w:pPr>
      <w:pStyle w:val="Header"/>
      <w:spacing w:after="0"/>
      <w:ind w:right="-14"/>
      <w:rPr>
        <w:b/>
        <w:bCs/>
        <w:sz w:val="21"/>
        <w:szCs w:val="21"/>
      </w:rPr>
    </w:pPr>
    <w:r>
      <w:rPr>
        <w:b/>
        <w:bCs/>
        <w:sz w:val="21"/>
        <w:szCs w:val="21"/>
      </w:rPr>
      <w:t xml:space="preserve">NOTES TO THE CONSOLIDATED FINANCIAL STATEMENTS </w:t>
    </w:r>
  </w:p>
  <w:p w14:paraId="4C4AA9D7" w14:textId="77777777" w:rsidR="00A66578" w:rsidRPr="00F357E7" w:rsidRDefault="00A66578">
    <w:pPr>
      <w:pStyle w:val="Header"/>
      <w:spacing w:after="0"/>
      <w:ind w:right="-14"/>
      <w:rPr>
        <w:rFonts w:ascii="TimesRoman" w:hAnsi="TimesRoman" w:cs="TimesRoman"/>
        <w:b/>
        <w:bCs/>
        <w:sz w:val="21"/>
        <w:szCs w:val="21"/>
      </w:rPr>
    </w:pPr>
    <w:r>
      <w:rPr>
        <w:rFonts w:ascii="TimesRoman" w:hAnsi="TimesRoman" w:cs="TimesRoman"/>
        <w:b/>
        <w:bCs/>
        <w:sz w:val="21"/>
        <w:szCs w:val="21"/>
      </w:rPr>
      <w:t>December 31,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549A78"/>
    <w:lvl w:ilvl="0">
      <w:start w:val="1"/>
      <w:numFmt w:val="decimal"/>
      <w:pStyle w:val="ListNumber5"/>
      <w:lvlText w:val="%1."/>
      <w:lvlJc w:val="left"/>
      <w:pPr>
        <w:tabs>
          <w:tab w:val="num" w:pos="2031"/>
        </w:tabs>
        <w:ind w:left="2031" w:hanging="360"/>
      </w:pPr>
    </w:lvl>
  </w:abstractNum>
  <w:abstractNum w:abstractNumId="1" w15:restartNumberingAfterBreak="0">
    <w:nsid w:val="FFFFFF7D"/>
    <w:multiLevelType w:val="singleLevel"/>
    <w:tmpl w:val="42AAD6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74E89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8027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9406D2E"/>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CDCCCD4"/>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B456D2C0"/>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8C9A51E8"/>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3AAC31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90E34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207797F"/>
    <w:multiLevelType w:val="hybridMultilevel"/>
    <w:tmpl w:val="E59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460C6A"/>
    <w:multiLevelType w:val="hybridMultilevel"/>
    <w:tmpl w:val="EBBC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A91DA2"/>
    <w:multiLevelType w:val="hybridMultilevel"/>
    <w:tmpl w:val="87C4F3C2"/>
    <w:lvl w:ilvl="0" w:tplc="76CE5B0E">
      <w:start w:val="490"/>
      <w:numFmt w:val="bullet"/>
      <w:lvlText w:val="-"/>
      <w:lvlJc w:val="left"/>
      <w:pPr>
        <w:tabs>
          <w:tab w:val="num" w:pos="1080"/>
        </w:tabs>
        <w:ind w:left="1080" w:hanging="360"/>
      </w:pPr>
      <w:rPr>
        <w:rFonts w:ascii="Macedonian Tms" w:eastAsia="Times New Roman" w:hAnsi="Macedonian Tm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09344B67"/>
    <w:multiLevelType w:val="hybridMultilevel"/>
    <w:tmpl w:val="F036C9EE"/>
    <w:lvl w:ilvl="0" w:tplc="D262A85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043CEC"/>
    <w:multiLevelType w:val="hybridMultilevel"/>
    <w:tmpl w:val="56D6AC1C"/>
    <w:lvl w:ilvl="0" w:tplc="042F000F">
      <w:start w:val="18"/>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5" w15:restartNumberingAfterBreak="0">
    <w:nsid w:val="137D5E16"/>
    <w:multiLevelType w:val="hybridMultilevel"/>
    <w:tmpl w:val="793EB5A0"/>
    <w:lvl w:ilvl="0" w:tplc="CA2C9694">
      <w:start w:val="18"/>
      <w:numFmt w:val="decimal"/>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784306"/>
    <w:multiLevelType w:val="hybridMultilevel"/>
    <w:tmpl w:val="09CAD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6296369"/>
    <w:multiLevelType w:val="hybridMultilevel"/>
    <w:tmpl w:val="D90E78BA"/>
    <w:lvl w:ilvl="0" w:tplc="93E8CA5E">
      <w:start w:val="13"/>
      <w:numFmt w:val="decimal"/>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F2ADB"/>
    <w:multiLevelType w:val="hybridMultilevel"/>
    <w:tmpl w:val="8F66C910"/>
    <w:lvl w:ilvl="0" w:tplc="1888650E">
      <w:start w:val="29"/>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1AFA0C3B"/>
    <w:multiLevelType w:val="hybridMultilevel"/>
    <w:tmpl w:val="CD92FAF4"/>
    <w:lvl w:ilvl="0" w:tplc="134CA0A2">
      <w:start w:val="1"/>
      <w:numFmt w:val="decimal"/>
      <w:lvlText w:val="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410A14"/>
    <w:multiLevelType w:val="hybridMultilevel"/>
    <w:tmpl w:val="BDD8B332"/>
    <w:lvl w:ilvl="0" w:tplc="E7DA2E5E">
      <w:start w:val="5"/>
      <w:numFmt w:val="decimal"/>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F64DD4"/>
    <w:multiLevelType w:val="hybridMultilevel"/>
    <w:tmpl w:val="FD22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4058C0"/>
    <w:multiLevelType w:val="hybridMultilevel"/>
    <w:tmpl w:val="1C7E780C"/>
    <w:lvl w:ilvl="0" w:tplc="965CD064">
      <w:start w:val="1"/>
      <w:numFmt w:val="bullet"/>
      <w:lvlText w:val=""/>
      <w:lvlJc w:val="left"/>
      <w:pPr>
        <w:tabs>
          <w:tab w:val="num" w:pos="284"/>
        </w:tabs>
        <w:ind w:left="284" w:hanging="284"/>
      </w:pPr>
      <w:rPr>
        <w:rFonts w:ascii="Symbol" w:hAnsi="Symbol" w:hint="default"/>
      </w:rPr>
    </w:lvl>
    <w:lvl w:ilvl="1" w:tplc="CDE07EF4" w:tentative="1">
      <w:start w:val="1"/>
      <w:numFmt w:val="bullet"/>
      <w:lvlText w:val="o"/>
      <w:lvlJc w:val="left"/>
      <w:pPr>
        <w:tabs>
          <w:tab w:val="num" w:pos="1080"/>
        </w:tabs>
        <w:ind w:left="1080" w:hanging="360"/>
      </w:pPr>
      <w:rPr>
        <w:rFonts w:ascii="Courier New" w:hAnsi="Courier New" w:hint="default"/>
      </w:rPr>
    </w:lvl>
    <w:lvl w:ilvl="2" w:tplc="BCDA834A" w:tentative="1">
      <w:start w:val="1"/>
      <w:numFmt w:val="bullet"/>
      <w:lvlText w:val=""/>
      <w:lvlJc w:val="left"/>
      <w:pPr>
        <w:tabs>
          <w:tab w:val="num" w:pos="1800"/>
        </w:tabs>
        <w:ind w:left="1800" w:hanging="360"/>
      </w:pPr>
      <w:rPr>
        <w:rFonts w:ascii="Wingdings" w:hAnsi="Wingdings" w:hint="default"/>
      </w:rPr>
    </w:lvl>
    <w:lvl w:ilvl="3" w:tplc="56FEDA4E" w:tentative="1">
      <w:start w:val="1"/>
      <w:numFmt w:val="bullet"/>
      <w:lvlText w:val=""/>
      <w:lvlJc w:val="left"/>
      <w:pPr>
        <w:tabs>
          <w:tab w:val="num" w:pos="2520"/>
        </w:tabs>
        <w:ind w:left="2520" w:hanging="360"/>
      </w:pPr>
      <w:rPr>
        <w:rFonts w:ascii="Symbol" w:hAnsi="Symbol" w:hint="default"/>
      </w:rPr>
    </w:lvl>
    <w:lvl w:ilvl="4" w:tplc="8F8E9D9E" w:tentative="1">
      <w:start w:val="1"/>
      <w:numFmt w:val="bullet"/>
      <w:lvlText w:val="o"/>
      <w:lvlJc w:val="left"/>
      <w:pPr>
        <w:tabs>
          <w:tab w:val="num" w:pos="3240"/>
        </w:tabs>
        <w:ind w:left="3240" w:hanging="360"/>
      </w:pPr>
      <w:rPr>
        <w:rFonts w:ascii="Courier New" w:hAnsi="Courier New" w:hint="default"/>
      </w:rPr>
    </w:lvl>
    <w:lvl w:ilvl="5" w:tplc="5434B18E" w:tentative="1">
      <w:start w:val="1"/>
      <w:numFmt w:val="bullet"/>
      <w:lvlText w:val=""/>
      <w:lvlJc w:val="left"/>
      <w:pPr>
        <w:tabs>
          <w:tab w:val="num" w:pos="3960"/>
        </w:tabs>
        <w:ind w:left="3960" w:hanging="360"/>
      </w:pPr>
      <w:rPr>
        <w:rFonts w:ascii="Wingdings" w:hAnsi="Wingdings" w:hint="default"/>
      </w:rPr>
    </w:lvl>
    <w:lvl w:ilvl="6" w:tplc="0DB4FDD0" w:tentative="1">
      <w:start w:val="1"/>
      <w:numFmt w:val="bullet"/>
      <w:lvlText w:val=""/>
      <w:lvlJc w:val="left"/>
      <w:pPr>
        <w:tabs>
          <w:tab w:val="num" w:pos="4680"/>
        </w:tabs>
        <w:ind w:left="4680" w:hanging="360"/>
      </w:pPr>
      <w:rPr>
        <w:rFonts w:ascii="Symbol" w:hAnsi="Symbol" w:hint="default"/>
      </w:rPr>
    </w:lvl>
    <w:lvl w:ilvl="7" w:tplc="B7A0F1D6" w:tentative="1">
      <w:start w:val="1"/>
      <w:numFmt w:val="bullet"/>
      <w:lvlText w:val="o"/>
      <w:lvlJc w:val="left"/>
      <w:pPr>
        <w:tabs>
          <w:tab w:val="num" w:pos="5400"/>
        </w:tabs>
        <w:ind w:left="5400" w:hanging="360"/>
      </w:pPr>
      <w:rPr>
        <w:rFonts w:ascii="Courier New" w:hAnsi="Courier New" w:hint="default"/>
      </w:rPr>
    </w:lvl>
    <w:lvl w:ilvl="8" w:tplc="3064C96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7481EF2"/>
    <w:multiLevelType w:val="hybridMultilevel"/>
    <w:tmpl w:val="D36A04FE"/>
    <w:lvl w:ilvl="0" w:tplc="E110CB92">
      <w:start w:val="19"/>
      <w:numFmt w:val="decimal"/>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5546FD"/>
    <w:multiLevelType w:val="hybridMultilevel"/>
    <w:tmpl w:val="AA06307E"/>
    <w:lvl w:ilvl="0" w:tplc="DB866830">
      <w:start w:val="3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462F83"/>
    <w:multiLevelType w:val="hybridMultilevel"/>
    <w:tmpl w:val="2EBA0D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370157FF"/>
    <w:multiLevelType w:val="hybridMultilevel"/>
    <w:tmpl w:val="1B4C8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911151"/>
    <w:multiLevelType w:val="hybridMultilevel"/>
    <w:tmpl w:val="F83EF40C"/>
    <w:lvl w:ilvl="0" w:tplc="9E327524">
      <w:start w:val="3"/>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7F29F9"/>
    <w:multiLevelType w:val="hybridMultilevel"/>
    <w:tmpl w:val="C040ECEA"/>
    <w:lvl w:ilvl="0" w:tplc="52F4CBE6">
      <w:start w:val="20"/>
      <w:numFmt w:val="decimal"/>
      <w:lvlText w:val="%1."/>
      <w:lvlJc w:val="left"/>
      <w:pPr>
        <w:ind w:left="1080" w:hanging="360"/>
      </w:pPr>
      <w:rPr>
        <w:rFonts w:hint="default"/>
        <w:b/>
        <w:bCs/>
      </w:r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29" w15:restartNumberingAfterBreak="0">
    <w:nsid w:val="3E4D47DE"/>
    <w:multiLevelType w:val="hybridMultilevel"/>
    <w:tmpl w:val="28385C60"/>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CA7948"/>
    <w:multiLevelType w:val="hybridMultilevel"/>
    <w:tmpl w:val="850A67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40EB3D5F"/>
    <w:multiLevelType w:val="hybridMultilevel"/>
    <w:tmpl w:val="4A76F86A"/>
    <w:lvl w:ilvl="0" w:tplc="B6508C08">
      <w:start w:val="15"/>
      <w:numFmt w:val="decimal"/>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3B0590"/>
    <w:multiLevelType w:val="hybridMultilevel"/>
    <w:tmpl w:val="35A0BF4C"/>
    <w:lvl w:ilvl="0" w:tplc="08090005">
      <w:start w:val="1"/>
      <w:numFmt w:val="bullet"/>
      <w:lvlText w:val=""/>
      <w:lvlJc w:val="left"/>
      <w:pPr>
        <w:tabs>
          <w:tab w:val="num" w:pos="1440"/>
        </w:tabs>
        <w:ind w:left="1440" w:hanging="360"/>
      </w:pPr>
      <w:rPr>
        <w:rFonts w:ascii="Wingdings" w:hAnsi="Wingdings" w:cs="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3" w15:restartNumberingAfterBreak="0">
    <w:nsid w:val="4B8F71DD"/>
    <w:multiLevelType w:val="hybridMultilevel"/>
    <w:tmpl w:val="BAFAB24A"/>
    <w:lvl w:ilvl="0" w:tplc="36E204F2">
      <w:start w:val="17"/>
      <w:numFmt w:val="decimal"/>
      <w:lvlText w:val="%1."/>
      <w:lvlJc w:val="left"/>
      <w:pPr>
        <w:ind w:left="144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EA84952"/>
    <w:multiLevelType w:val="hybridMultilevel"/>
    <w:tmpl w:val="74487CCA"/>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51433FD4"/>
    <w:multiLevelType w:val="hybridMultilevel"/>
    <w:tmpl w:val="CA0245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B06ED"/>
    <w:multiLevelType w:val="hybridMultilevel"/>
    <w:tmpl w:val="CAF6ECBA"/>
    <w:lvl w:ilvl="0" w:tplc="E640C6E4">
      <w:start w:val="17"/>
      <w:numFmt w:val="decimal"/>
      <w:lvlText w:val="%1."/>
      <w:lvlJc w:val="left"/>
      <w:pPr>
        <w:ind w:left="144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44A61"/>
    <w:multiLevelType w:val="hybridMultilevel"/>
    <w:tmpl w:val="0CCEBF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AF93F8F"/>
    <w:multiLevelType w:val="hybridMultilevel"/>
    <w:tmpl w:val="A202D02E"/>
    <w:lvl w:ilvl="0" w:tplc="91AE5E22">
      <w:start w:val="28"/>
      <w:numFmt w:val="decimal"/>
      <w:lvlText w:val="%1."/>
      <w:lvlJc w:val="left"/>
      <w:pPr>
        <w:ind w:left="862"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854A23"/>
    <w:multiLevelType w:val="multilevel"/>
    <w:tmpl w:val="DF2C4DC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5C9F77D9"/>
    <w:multiLevelType w:val="hybridMultilevel"/>
    <w:tmpl w:val="192C0DC0"/>
    <w:lvl w:ilvl="0" w:tplc="168E967E">
      <w:start w:val="1"/>
      <w:numFmt w:val="decimal"/>
      <w:pStyle w:val="BlockNumbered"/>
      <w:lvlText w:val="%1."/>
      <w:lvlJc w:val="left"/>
      <w:pPr>
        <w:tabs>
          <w:tab w:val="num" w:pos="1430"/>
        </w:tabs>
        <w:ind w:left="1430" w:hanging="360"/>
      </w:pPr>
      <w:rPr>
        <w:rFonts w:hint="default"/>
      </w:rPr>
    </w:lvl>
    <w:lvl w:ilvl="1" w:tplc="04090019">
      <w:start w:val="1"/>
      <w:numFmt w:val="lowerLetter"/>
      <w:pStyle w:val="BlockNumbered"/>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41" w15:restartNumberingAfterBreak="0">
    <w:nsid w:val="613B6119"/>
    <w:multiLevelType w:val="hybridMultilevel"/>
    <w:tmpl w:val="807CB64C"/>
    <w:lvl w:ilvl="0" w:tplc="77905BA8">
      <w:start w:val="2"/>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C6015"/>
    <w:multiLevelType w:val="hybridMultilevel"/>
    <w:tmpl w:val="AD0AD68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67F73D39"/>
    <w:multiLevelType w:val="hybridMultilevel"/>
    <w:tmpl w:val="C8644524"/>
    <w:lvl w:ilvl="0" w:tplc="281C35F2">
      <w:start w:val="11"/>
      <w:numFmt w:val="decimal"/>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2004F0"/>
    <w:multiLevelType w:val="hybridMultilevel"/>
    <w:tmpl w:val="3CF86C8C"/>
    <w:lvl w:ilvl="0" w:tplc="764A898C">
      <w:start w:val="2"/>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442D5"/>
    <w:multiLevelType w:val="hybridMultilevel"/>
    <w:tmpl w:val="A3046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393E42"/>
    <w:multiLevelType w:val="hybridMultilevel"/>
    <w:tmpl w:val="DC100778"/>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87CB0"/>
    <w:multiLevelType w:val="hybridMultilevel"/>
    <w:tmpl w:val="E71A97D4"/>
    <w:lvl w:ilvl="0" w:tplc="C1B02C32">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8A5AB1"/>
    <w:multiLevelType w:val="hybridMultilevel"/>
    <w:tmpl w:val="003432FA"/>
    <w:lvl w:ilvl="0" w:tplc="A966541A">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558FE"/>
    <w:multiLevelType w:val="hybridMultilevel"/>
    <w:tmpl w:val="BAFAB24A"/>
    <w:lvl w:ilvl="0" w:tplc="36E204F2">
      <w:start w:val="17"/>
      <w:numFmt w:val="decimal"/>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15606">
    <w:abstractNumId w:val="9"/>
  </w:num>
  <w:num w:numId="2" w16cid:durableId="2033990240">
    <w:abstractNumId w:val="7"/>
  </w:num>
  <w:num w:numId="3" w16cid:durableId="718552015">
    <w:abstractNumId w:val="6"/>
  </w:num>
  <w:num w:numId="4" w16cid:durableId="1160854552">
    <w:abstractNumId w:val="5"/>
  </w:num>
  <w:num w:numId="5" w16cid:durableId="577058339">
    <w:abstractNumId w:val="4"/>
  </w:num>
  <w:num w:numId="6" w16cid:durableId="542518315">
    <w:abstractNumId w:val="8"/>
  </w:num>
  <w:num w:numId="7" w16cid:durableId="29845471">
    <w:abstractNumId w:val="3"/>
  </w:num>
  <w:num w:numId="8" w16cid:durableId="812522686">
    <w:abstractNumId w:val="2"/>
  </w:num>
  <w:num w:numId="9" w16cid:durableId="1816335784">
    <w:abstractNumId w:val="1"/>
  </w:num>
  <w:num w:numId="10" w16cid:durableId="336276317">
    <w:abstractNumId w:val="0"/>
  </w:num>
  <w:num w:numId="11" w16cid:durableId="852963116">
    <w:abstractNumId w:val="34"/>
  </w:num>
  <w:num w:numId="12" w16cid:durableId="1997801995">
    <w:abstractNumId w:val="12"/>
  </w:num>
  <w:num w:numId="13" w16cid:durableId="1573850921">
    <w:abstractNumId w:val="32"/>
  </w:num>
  <w:num w:numId="14" w16cid:durableId="428546141">
    <w:abstractNumId w:val="28"/>
  </w:num>
  <w:num w:numId="15" w16cid:durableId="76489336">
    <w:abstractNumId w:val="14"/>
  </w:num>
  <w:num w:numId="16" w16cid:durableId="1410078709">
    <w:abstractNumId w:val="40"/>
  </w:num>
  <w:num w:numId="17" w16cid:durableId="1894392869">
    <w:abstractNumId w:val="44"/>
  </w:num>
  <w:num w:numId="18" w16cid:durableId="1599481853">
    <w:abstractNumId w:val="48"/>
  </w:num>
  <w:num w:numId="19" w16cid:durableId="481429502">
    <w:abstractNumId w:val="20"/>
  </w:num>
  <w:num w:numId="20" w16cid:durableId="1523863059">
    <w:abstractNumId w:val="43"/>
  </w:num>
  <w:num w:numId="21" w16cid:durableId="2048944748">
    <w:abstractNumId w:val="49"/>
  </w:num>
  <w:num w:numId="22" w16cid:durableId="1073116876">
    <w:abstractNumId w:val="33"/>
  </w:num>
  <w:num w:numId="23" w16cid:durableId="1080906176">
    <w:abstractNumId w:val="15"/>
  </w:num>
  <w:num w:numId="24" w16cid:durableId="356470821">
    <w:abstractNumId w:val="23"/>
  </w:num>
  <w:num w:numId="25" w16cid:durableId="317074195">
    <w:abstractNumId w:val="38"/>
  </w:num>
  <w:num w:numId="26" w16cid:durableId="10000857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3798632">
    <w:abstractNumId w:val="26"/>
  </w:num>
  <w:num w:numId="28" w16cid:durableId="2073650262">
    <w:abstractNumId w:val="42"/>
  </w:num>
  <w:num w:numId="29" w16cid:durableId="1335378304">
    <w:abstractNumId w:val="16"/>
  </w:num>
  <w:num w:numId="30" w16cid:durableId="525950656">
    <w:abstractNumId w:val="39"/>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5992993">
    <w:abstractNumId w:val="27"/>
  </w:num>
  <w:num w:numId="32" w16cid:durableId="644621556">
    <w:abstractNumId w:val="47"/>
  </w:num>
  <w:num w:numId="33" w16cid:durableId="366831826">
    <w:abstractNumId w:val="24"/>
  </w:num>
  <w:num w:numId="34" w16cid:durableId="2146658549">
    <w:abstractNumId w:val="35"/>
  </w:num>
  <w:num w:numId="35" w16cid:durableId="244997017">
    <w:abstractNumId w:val="36"/>
  </w:num>
  <w:num w:numId="36" w16cid:durableId="1926525925">
    <w:abstractNumId w:val="13"/>
  </w:num>
  <w:num w:numId="37" w16cid:durableId="379014770">
    <w:abstractNumId w:val="17"/>
  </w:num>
  <w:num w:numId="38" w16cid:durableId="523250930">
    <w:abstractNumId w:val="31"/>
  </w:num>
  <w:num w:numId="39" w16cid:durableId="2103404803">
    <w:abstractNumId w:val="34"/>
  </w:num>
  <w:num w:numId="40" w16cid:durableId="1222987493">
    <w:abstractNumId w:val="19"/>
  </w:num>
  <w:num w:numId="41" w16cid:durableId="2072385440">
    <w:abstractNumId w:val="41"/>
  </w:num>
  <w:num w:numId="42" w16cid:durableId="106891897">
    <w:abstractNumId w:val="29"/>
  </w:num>
  <w:num w:numId="43" w16cid:durableId="1707755793">
    <w:abstractNumId w:val="46"/>
  </w:num>
  <w:num w:numId="44" w16cid:durableId="2105420444">
    <w:abstractNumId w:val="10"/>
  </w:num>
  <w:num w:numId="45" w16cid:durableId="868026355">
    <w:abstractNumId w:val="18"/>
  </w:num>
  <w:num w:numId="46" w16cid:durableId="214004543">
    <w:abstractNumId w:val="45"/>
  </w:num>
  <w:num w:numId="47" w16cid:durableId="1344747590">
    <w:abstractNumId w:val="11"/>
  </w:num>
  <w:num w:numId="48" w16cid:durableId="624771324">
    <w:abstractNumId w:val="30"/>
  </w:num>
  <w:num w:numId="49" w16cid:durableId="1794905431">
    <w:abstractNumId w:val="37"/>
  </w:num>
  <w:num w:numId="50" w16cid:durableId="1159885630">
    <w:abstractNumId w:val="25"/>
  </w:num>
  <w:num w:numId="51" w16cid:durableId="2120947956">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2DocOpenMode" w:val="AS2DocumentEdit"/>
  </w:docVars>
  <w:rsids>
    <w:rsidRoot w:val="00130446"/>
    <w:rsid w:val="000000A3"/>
    <w:rsid w:val="00000785"/>
    <w:rsid w:val="00000D74"/>
    <w:rsid w:val="00001589"/>
    <w:rsid w:val="000015D8"/>
    <w:rsid w:val="00001614"/>
    <w:rsid w:val="000017AA"/>
    <w:rsid w:val="00001927"/>
    <w:rsid w:val="00001AD8"/>
    <w:rsid w:val="00001BA8"/>
    <w:rsid w:val="00001C5F"/>
    <w:rsid w:val="00001CF9"/>
    <w:rsid w:val="00002522"/>
    <w:rsid w:val="00002700"/>
    <w:rsid w:val="000029B6"/>
    <w:rsid w:val="00002BB9"/>
    <w:rsid w:val="000033D1"/>
    <w:rsid w:val="00003461"/>
    <w:rsid w:val="0000349E"/>
    <w:rsid w:val="00003C93"/>
    <w:rsid w:val="00003D0B"/>
    <w:rsid w:val="000042FB"/>
    <w:rsid w:val="000043DC"/>
    <w:rsid w:val="00004BC9"/>
    <w:rsid w:val="000058E6"/>
    <w:rsid w:val="00005976"/>
    <w:rsid w:val="00005A85"/>
    <w:rsid w:val="00005A8C"/>
    <w:rsid w:val="00005CDD"/>
    <w:rsid w:val="0000604C"/>
    <w:rsid w:val="000060B4"/>
    <w:rsid w:val="00006548"/>
    <w:rsid w:val="00006924"/>
    <w:rsid w:val="000069C4"/>
    <w:rsid w:val="00006DA2"/>
    <w:rsid w:val="00006FEB"/>
    <w:rsid w:val="000071D3"/>
    <w:rsid w:val="000100B6"/>
    <w:rsid w:val="000100C0"/>
    <w:rsid w:val="000102D7"/>
    <w:rsid w:val="000104C6"/>
    <w:rsid w:val="00010746"/>
    <w:rsid w:val="000108C2"/>
    <w:rsid w:val="00010D13"/>
    <w:rsid w:val="0001157F"/>
    <w:rsid w:val="00011863"/>
    <w:rsid w:val="0001280D"/>
    <w:rsid w:val="00013018"/>
    <w:rsid w:val="00013055"/>
    <w:rsid w:val="00013193"/>
    <w:rsid w:val="0001357B"/>
    <w:rsid w:val="000139A5"/>
    <w:rsid w:val="00013A4A"/>
    <w:rsid w:val="00013AE9"/>
    <w:rsid w:val="00013D54"/>
    <w:rsid w:val="00013F39"/>
    <w:rsid w:val="00013F97"/>
    <w:rsid w:val="00014962"/>
    <w:rsid w:val="000152B5"/>
    <w:rsid w:val="000152DC"/>
    <w:rsid w:val="0001541A"/>
    <w:rsid w:val="0001575B"/>
    <w:rsid w:val="000158D5"/>
    <w:rsid w:val="000168EE"/>
    <w:rsid w:val="00016CAB"/>
    <w:rsid w:val="000176C0"/>
    <w:rsid w:val="00017A26"/>
    <w:rsid w:val="00017AE3"/>
    <w:rsid w:val="00017D30"/>
    <w:rsid w:val="00017EC3"/>
    <w:rsid w:val="000200D6"/>
    <w:rsid w:val="00020153"/>
    <w:rsid w:val="0002018E"/>
    <w:rsid w:val="00020242"/>
    <w:rsid w:val="00020293"/>
    <w:rsid w:val="00020619"/>
    <w:rsid w:val="0002090E"/>
    <w:rsid w:val="00020A24"/>
    <w:rsid w:val="000210F5"/>
    <w:rsid w:val="00021807"/>
    <w:rsid w:val="00021DC1"/>
    <w:rsid w:val="00021FDB"/>
    <w:rsid w:val="000223CC"/>
    <w:rsid w:val="000226F7"/>
    <w:rsid w:val="0002309D"/>
    <w:rsid w:val="000232BF"/>
    <w:rsid w:val="00023550"/>
    <w:rsid w:val="0002394F"/>
    <w:rsid w:val="00023DE8"/>
    <w:rsid w:val="00024172"/>
    <w:rsid w:val="00024350"/>
    <w:rsid w:val="000249B6"/>
    <w:rsid w:val="000249F1"/>
    <w:rsid w:val="00024E25"/>
    <w:rsid w:val="000253E8"/>
    <w:rsid w:val="00025503"/>
    <w:rsid w:val="00025D9C"/>
    <w:rsid w:val="00026307"/>
    <w:rsid w:val="0002646C"/>
    <w:rsid w:val="0002685B"/>
    <w:rsid w:val="00026AF5"/>
    <w:rsid w:val="00026EEE"/>
    <w:rsid w:val="000274EA"/>
    <w:rsid w:val="0002753B"/>
    <w:rsid w:val="00027BA8"/>
    <w:rsid w:val="0003051B"/>
    <w:rsid w:val="000306DD"/>
    <w:rsid w:val="00030A81"/>
    <w:rsid w:val="00030B3A"/>
    <w:rsid w:val="00030C32"/>
    <w:rsid w:val="00030EA6"/>
    <w:rsid w:val="00030F99"/>
    <w:rsid w:val="00031184"/>
    <w:rsid w:val="0003131D"/>
    <w:rsid w:val="000314A4"/>
    <w:rsid w:val="000314E5"/>
    <w:rsid w:val="00031B6F"/>
    <w:rsid w:val="00032031"/>
    <w:rsid w:val="00032360"/>
    <w:rsid w:val="000323EC"/>
    <w:rsid w:val="000324CD"/>
    <w:rsid w:val="0003253C"/>
    <w:rsid w:val="00032595"/>
    <w:rsid w:val="000326A4"/>
    <w:rsid w:val="00032CCE"/>
    <w:rsid w:val="00033317"/>
    <w:rsid w:val="00033614"/>
    <w:rsid w:val="00034882"/>
    <w:rsid w:val="000348EC"/>
    <w:rsid w:val="00034C2F"/>
    <w:rsid w:val="000350D1"/>
    <w:rsid w:val="00035A2C"/>
    <w:rsid w:val="00035B8D"/>
    <w:rsid w:val="00035C2A"/>
    <w:rsid w:val="00036157"/>
    <w:rsid w:val="00036721"/>
    <w:rsid w:val="00036957"/>
    <w:rsid w:val="00036BA2"/>
    <w:rsid w:val="00036C90"/>
    <w:rsid w:val="000370A0"/>
    <w:rsid w:val="00037330"/>
    <w:rsid w:val="00037D64"/>
    <w:rsid w:val="00040384"/>
    <w:rsid w:val="00040839"/>
    <w:rsid w:val="000409CC"/>
    <w:rsid w:val="00040B1B"/>
    <w:rsid w:val="00040B70"/>
    <w:rsid w:val="00040D41"/>
    <w:rsid w:val="00040D8A"/>
    <w:rsid w:val="00040FEA"/>
    <w:rsid w:val="00041345"/>
    <w:rsid w:val="00041AFD"/>
    <w:rsid w:val="00042F32"/>
    <w:rsid w:val="000431F3"/>
    <w:rsid w:val="000437E4"/>
    <w:rsid w:val="00043838"/>
    <w:rsid w:val="000438E0"/>
    <w:rsid w:val="00043AA2"/>
    <w:rsid w:val="00043CA9"/>
    <w:rsid w:val="00043F6A"/>
    <w:rsid w:val="000440BB"/>
    <w:rsid w:val="00044333"/>
    <w:rsid w:val="0004458F"/>
    <w:rsid w:val="00044834"/>
    <w:rsid w:val="000448D6"/>
    <w:rsid w:val="00044978"/>
    <w:rsid w:val="00044B4C"/>
    <w:rsid w:val="00044C1D"/>
    <w:rsid w:val="00044CAC"/>
    <w:rsid w:val="00044F3E"/>
    <w:rsid w:val="000451C3"/>
    <w:rsid w:val="00045567"/>
    <w:rsid w:val="00045A80"/>
    <w:rsid w:val="00045C2B"/>
    <w:rsid w:val="0004625A"/>
    <w:rsid w:val="000462EE"/>
    <w:rsid w:val="0004633C"/>
    <w:rsid w:val="000464AD"/>
    <w:rsid w:val="00046C39"/>
    <w:rsid w:val="00046F6B"/>
    <w:rsid w:val="000475A6"/>
    <w:rsid w:val="00047889"/>
    <w:rsid w:val="00047C4A"/>
    <w:rsid w:val="00047C68"/>
    <w:rsid w:val="00047D6B"/>
    <w:rsid w:val="00047F26"/>
    <w:rsid w:val="00050070"/>
    <w:rsid w:val="0005043F"/>
    <w:rsid w:val="00050576"/>
    <w:rsid w:val="00050A33"/>
    <w:rsid w:val="00050B63"/>
    <w:rsid w:val="00051055"/>
    <w:rsid w:val="00051BAD"/>
    <w:rsid w:val="00051C7A"/>
    <w:rsid w:val="00051F36"/>
    <w:rsid w:val="000523FB"/>
    <w:rsid w:val="0005257E"/>
    <w:rsid w:val="000526A4"/>
    <w:rsid w:val="00052927"/>
    <w:rsid w:val="00052A11"/>
    <w:rsid w:val="00053295"/>
    <w:rsid w:val="000534CC"/>
    <w:rsid w:val="00053716"/>
    <w:rsid w:val="000538B0"/>
    <w:rsid w:val="0005393A"/>
    <w:rsid w:val="000546E0"/>
    <w:rsid w:val="000547C8"/>
    <w:rsid w:val="00054B0E"/>
    <w:rsid w:val="00054BE4"/>
    <w:rsid w:val="00054C60"/>
    <w:rsid w:val="00054DC8"/>
    <w:rsid w:val="00055218"/>
    <w:rsid w:val="00055351"/>
    <w:rsid w:val="00055D5A"/>
    <w:rsid w:val="00055D6A"/>
    <w:rsid w:val="0005755F"/>
    <w:rsid w:val="00057E36"/>
    <w:rsid w:val="000603FB"/>
    <w:rsid w:val="0006089C"/>
    <w:rsid w:val="00060C01"/>
    <w:rsid w:val="00060E92"/>
    <w:rsid w:val="0006129B"/>
    <w:rsid w:val="00061504"/>
    <w:rsid w:val="00061A6E"/>
    <w:rsid w:val="00062098"/>
    <w:rsid w:val="0006268C"/>
    <w:rsid w:val="00062CF5"/>
    <w:rsid w:val="00062D3C"/>
    <w:rsid w:val="00062F54"/>
    <w:rsid w:val="0006332C"/>
    <w:rsid w:val="000635D9"/>
    <w:rsid w:val="000636B6"/>
    <w:rsid w:val="000638B2"/>
    <w:rsid w:val="00063A6F"/>
    <w:rsid w:val="00063EDB"/>
    <w:rsid w:val="00064137"/>
    <w:rsid w:val="000641FC"/>
    <w:rsid w:val="000643E6"/>
    <w:rsid w:val="00064766"/>
    <w:rsid w:val="000648D3"/>
    <w:rsid w:val="000648DA"/>
    <w:rsid w:val="00065011"/>
    <w:rsid w:val="00065463"/>
    <w:rsid w:val="0006548A"/>
    <w:rsid w:val="000654C7"/>
    <w:rsid w:val="00065561"/>
    <w:rsid w:val="0006562C"/>
    <w:rsid w:val="00065647"/>
    <w:rsid w:val="00065746"/>
    <w:rsid w:val="000657A6"/>
    <w:rsid w:val="00065C06"/>
    <w:rsid w:val="00065C82"/>
    <w:rsid w:val="00065D4C"/>
    <w:rsid w:val="0006612B"/>
    <w:rsid w:val="000666B4"/>
    <w:rsid w:val="00066745"/>
    <w:rsid w:val="00066797"/>
    <w:rsid w:val="00066986"/>
    <w:rsid w:val="000670C8"/>
    <w:rsid w:val="0006715E"/>
    <w:rsid w:val="00067536"/>
    <w:rsid w:val="00067851"/>
    <w:rsid w:val="00070897"/>
    <w:rsid w:val="00070F67"/>
    <w:rsid w:val="00071023"/>
    <w:rsid w:val="00071041"/>
    <w:rsid w:val="0007174D"/>
    <w:rsid w:val="00071B66"/>
    <w:rsid w:val="00071D21"/>
    <w:rsid w:val="00071D2F"/>
    <w:rsid w:val="0007242B"/>
    <w:rsid w:val="00072AA6"/>
    <w:rsid w:val="00072B69"/>
    <w:rsid w:val="00072DA0"/>
    <w:rsid w:val="00072E7D"/>
    <w:rsid w:val="0007327F"/>
    <w:rsid w:val="00073315"/>
    <w:rsid w:val="00073512"/>
    <w:rsid w:val="00073541"/>
    <w:rsid w:val="00073A55"/>
    <w:rsid w:val="00073D0F"/>
    <w:rsid w:val="00073EFD"/>
    <w:rsid w:val="00073F01"/>
    <w:rsid w:val="00074311"/>
    <w:rsid w:val="00074F4D"/>
    <w:rsid w:val="00074FFA"/>
    <w:rsid w:val="00075643"/>
    <w:rsid w:val="00075834"/>
    <w:rsid w:val="0007588D"/>
    <w:rsid w:val="00075FDA"/>
    <w:rsid w:val="00076018"/>
    <w:rsid w:val="00076320"/>
    <w:rsid w:val="0007672B"/>
    <w:rsid w:val="00076AE7"/>
    <w:rsid w:val="00077495"/>
    <w:rsid w:val="00077B61"/>
    <w:rsid w:val="00077BE6"/>
    <w:rsid w:val="000803D7"/>
    <w:rsid w:val="000807CA"/>
    <w:rsid w:val="00080AE4"/>
    <w:rsid w:val="00080C2F"/>
    <w:rsid w:val="000813D7"/>
    <w:rsid w:val="00081691"/>
    <w:rsid w:val="000817BD"/>
    <w:rsid w:val="00081F09"/>
    <w:rsid w:val="0008258E"/>
    <w:rsid w:val="00082A71"/>
    <w:rsid w:val="00082C2C"/>
    <w:rsid w:val="000834BA"/>
    <w:rsid w:val="000839E6"/>
    <w:rsid w:val="00083C28"/>
    <w:rsid w:val="00083CBD"/>
    <w:rsid w:val="00083F16"/>
    <w:rsid w:val="00084410"/>
    <w:rsid w:val="000844CC"/>
    <w:rsid w:val="00084512"/>
    <w:rsid w:val="00084661"/>
    <w:rsid w:val="00084D75"/>
    <w:rsid w:val="00085156"/>
    <w:rsid w:val="00085755"/>
    <w:rsid w:val="0008578B"/>
    <w:rsid w:val="000857AA"/>
    <w:rsid w:val="000857ED"/>
    <w:rsid w:val="00086019"/>
    <w:rsid w:val="00086125"/>
    <w:rsid w:val="00086450"/>
    <w:rsid w:val="000865FF"/>
    <w:rsid w:val="00086715"/>
    <w:rsid w:val="00086ED2"/>
    <w:rsid w:val="00086F7F"/>
    <w:rsid w:val="000901D6"/>
    <w:rsid w:val="0009037D"/>
    <w:rsid w:val="00090417"/>
    <w:rsid w:val="000909C7"/>
    <w:rsid w:val="00090B8C"/>
    <w:rsid w:val="00090D8E"/>
    <w:rsid w:val="00091131"/>
    <w:rsid w:val="0009134A"/>
    <w:rsid w:val="0009191A"/>
    <w:rsid w:val="00091A86"/>
    <w:rsid w:val="00091E74"/>
    <w:rsid w:val="00091ED1"/>
    <w:rsid w:val="00091F1C"/>
    <w:rsid w:val="0009207A"/>
    <w:rsid w:val="00092449"/>
    <w:rsid w:val="000928DC"/>
    <w:rsid w:val="00092CEB"/>
    <w:rsid w:val="00092FA1"/>
    <w:rsid w:val="000932F1"/>
    <w:rsid w:val="00093A73"/>
    <w:rsid w:val="00093CA4"/>
    <w:rsid w:val="00093CBA"/>
    <w:rsid w:val="00093DA7"/>
    <w:rsid w:val="0009441D"/>
    <w:rsid w:val="000947D2"/>
    <w:rsid w:val="000949F6"/>
    <w:rsid w:val="00094E7C"/>
    <w:rsid w:val="000956CB"/>
    <w:rsid w:val="000956F0"/>
    <w:rsid w:val="0009588E"/>
    <w:rsid w:val="00095B13"/>
    <w:rsid w:val="00095CEA"/>
    <w:rsid w:val="00095EEE"/>
    <w:rsid w:val="000962FB"/>
    <w:rsid w:val="00096847"/>
    <w:rsid w:val="000968E3"/>
    <w:rsid w:val="000969B4"/>
    <w:rsid w:val="00096F65"/>
    <w:rsid w:val="00097187"/>
    <w:rsid w:val="00097528"/>
    <w:rsid w:val="000A0326"/>
    <w:rsid w:val="000A05BC"/>
    <w:rsid w:val="000A0725"/>
    <w:rsid w:val="000A0F1A"/>
    <w:rsid w:val="000A0FCD"/>
    <w:rsid w:val="000A1206"/>
    <w:rsid w:val="000A12C6"/>
    <w:rsid w:val="000A15F4"/>
    <w:rsid w:val="000A166D"/>
    <w:rsid w:val="000A1B95"/>
    <w:rsid w:val="000A1CA7"/>
    <w:rsid w:val="000A1CD4"/>
    <w:rsid w:val="000A1E2F"/>
    <w:rsid w:val="000A1FAD"/>
    <w:rsid w:val="000A20E7"/>
    <w:rsid w:val="000A3224"/>
    <w:rsid w:val="000A3299"/>
    <w:rsid w:val="000A33AD"/>
    <w:rsid w:val="000A3BAC"/>
    <w:rsid w:val="000A4B09"/>
    <w:rsid w:val="000A503F"/>
    <w:rsid w:val="000A5992"/>
    <w:rsid w:val="000A5C10"/>
    <w:rsid w:val="000A6354"/>
    <w:rsid w:val="000A63B8"/>
    <w:rsid w:val="000A69F1"/>
    <w:rsid w:val="000A6AAE"/>
    <w:rsid w:val="000A74A0"/>
    <w:rsid w:val="000A7926"/>
    <w:rsid w:val="000A7B7B"/>
    <w:rsid w:val="000A7D34"/>
    <w:rsid w:val="000B030B"/>
    <w:rsid w:val="000B0E03"/>
    <w:rsid w:val="000B10D3"/>
    <w:rsid w:val="000B1C78"/>
    <w:rsid w:val="000B1E08"/>
    <w:rsid w:val="000B212E"/>
    <w:rsid w:val="000B218E"/>
    <w:rsid w:val="000B2691"/>
    <w:rsid w:val="000B2C36"/>
    <w:rsid w:val="000B30DE"/>
    <w:rsid w:val="000B30F9"/>
    <w:rsid w:val="000B337F"/>
    <w:rsid w:val="000B38DF"/>
    <w:rsid w:val="000B3C18"/>
    <w:rsid w:val="000B4BAB"/>
    <w:rsid w:val="000B4DC6"/>
    <w:rsid w:val="000B4E6E"/>
    <w:rsid w:val="000B5412"/>
    <w:rsid w:val="000B5758"/>
    <w:rsid w:val="000B5803"/>
    <w:rsid w:val="000B58CC"/>
    <w:rsid w:val="000B5AE8"/>
    <w:rsid w:val="000B5C83"/>
    <w:rsid w:val="000B5CFB"/>
    <w:rsid w:val="000B5EBC"/>
    <w:rsid w:val="000B5EE8"/>
    <w:rsid w:val="000B600B"/>
    <w:rsid w:val="000B6221"/>
    <w:rsid w:val="000B6261"/>
    <w:rsid w:val="000B628E"/>
    <w:rsid w:val="000B62B9"/>
    <w:rsid w:val="000B648F"/>
    <w:rsid w:val="000B6518"/>
    <w:rsid w:val="000B66F8"/>
    <w:rsid w:val="000B6B91"/>
    <w:rsid w:val="000B6DD6"/>
    <w:rsid w:val="000B6F26"/>
    <w:rsid w:val="000B6FDF"/>
    <w:rsid w:val="000B7084"/>
    <w:rsid w:val="000B71CB"/>
    <w:rsid w:val="000B7986"/>
    <w:rsid w:val="000B7E0B"/>
    <w:rsid w:val="000B7FC2"/>
    <w:rsid w:val="000B7FD1"/>
    <w:rsid w:val="000C0083"/>
    <w:rsid w:val="000C0F09"/>
    <w:rsid w:val="000C0F1A"/>
    <w:rsid w:val="000C0F84"/>
    <w:rsid w:val="000C135E"/>
    <w:rsid w:val="000C146A"/>
    <w:rsid w:val="000C180C"/>
    <w:rsid w:val="000C1998"/>
    <w:rsid w:val="000C1AA7"/>
    <w:rsid w:val="000C1C2C"/>
    <w:rsid w:val="000C21F7"/>
    <w:rsid w:val="000C2507"/>
    <w:rsid w:val="000C2775"/>
    <w:rsid w:val="000C2E07"/>
    <w:rsid w:val="000C309F"/>
    <w:rsid w:val="000C382F"/>
    <w:rsid w:val="000C38C8"/>
    <w:rsid w:val="000C3BC0"/>
    <w:rsid w:val="000C3C84"/>
    <w:rsid w:val="000C4294"/>
    <w:rsid w:val="000C433C"/>
    <w:rsid w:val="000C496E"/>
    <w:rsid w:val="000C49F4"/>
    <w:rsid w:val="000C4EB1"/>
    <w:rsid w:val="000C5B87"/>
    <w:rsid w:val="000C5CCF"/>
    <w:rsid w:val="000C5EB5"/>
    <w:rsid w:val="000C5EC6"/>
    <w:rsid w:val="000C6531"/>
    <w:rsid w:val="000C676A"/>
    <w:rsid w:val="000C68EF"/>
    <w:rsid w:val="000C6A6A"/>
    <w:rsid w:val="000C6BC8"/>
    <w:rsid w:val="000C6F3F"/>
    <w:rsid w:val="000C7033"/>
    <w:rsid w:val="000C76AE"/>
    <w:rsid w:val="000D0F90"/>
    <w:rsid w:val="000D1824"/>
    <w:rsid w:val="000D18DA"/>
    <w:rsid w:val="000D2293"/>
    <w:rsid w:val="000D23BC"/>
    <w:rsid w:val="000D2E1E"/>
    <w:rsid w:val="000D2E3A"/>
    <w:rsid w:val="000D2E6C"/>
    <w:rsid w:val="000D2FE4"/>
    <w:rsid w:val="000D30AA"/>
    <w:rsid w:val="000D3164"/>
    <w:rsid w:val="000D35A9"/>
    <w:rsid w:val="000D379F"/>
    <w:rsid w:val="000D3998"/>
    <w:rsid w:val="000D4204"/>
    <w:rsid w:val="000D4575"/>
    <w:rsid w:val="000D4666"/>
    <w:rsid w:val="000D4C6F"/>
    <w:rsid w:val="000D4DBE"/>
    <w:rsid w:val="000D4E7E"/>
    <w:rsid w:val="000D4F3D"/>
    <w:rsid w:val="000D4F45"/>
    <w:rsid w:val="000D5020"/>
    <w:rsid w:val="000D517C"/>
    <w:rsid w:val="000D5324"/>
    <w:rsid w:val="000D56BF"/>
    <w:rsid w:val="000D5A1B"/>
    <w:rsid w:val="000D5D22"/>
    <w:rsid w:val="000D5DE4"/>
    <w:rsid w:val="000D6496"/>
    <w:rsid w:val="000D69BE"/>
    <w:rsid w:val="000D6CBC"/>
    <w:rsid w:val="000D6CD1"/>
    <w:rsid w:val="000D6FD2"/>
    <w:rsid w:val="000D72E7"/>
    <w:rsid w:val="000D73A2"/>
    <w:rsid w:val="000D746F"/>
    <w:rsid w:val="000D753B"/>
    <w:rsid w:val="000D75A8"/>
    <w:rsid w:val="000D7964"/>
    <w:rsid w:val="000D7D42"/>
    <w:rsid w:val="000D7ED6"/>
    <w:rsid w:val="000E0003"/>
    <w:rsid w:val="000E0219"/>
    <w:rsid w:val="000E0752"/>
    <w:rsid w:val="000E09DA"/>
    <w:rsid w:val="000E0D04"/>
    <w:rsid w:val="000E0DC1"/>
    <w:rsid w:val="000E1490"/>
    <w:rsid w:val="000E185B"/>
    <w:rsid w:val="000E1B1C"/>
    <w:rsid w:val="000E1B58"/>
    <w:rsid w:val="000E2402"/>
    <w:rsid w:val="000E24A3"/>
    <w:rsid w:val="000E2775"/>
    <w:rsid w:val="000E344A"/>
    <w:rsid w:val="000E34DF"/>
    <w:rsid w:val="000E35F4"/>
    <w:rsid w:val="000E3903"/>
    <w:rsid w:val="000E409E"/>
    <w:rsid w:val="000E43B9"/>
    <w:rsid w:val="000E4413"/>
    <w:rsid w:val="000E46E4"/>
    <w:rsid w:val="000E4750"/>
    <w:rsid w:val="000E527F"/>
    <w:rsid w:val="000E55E0"/>
    <w:rsid w:val="000E58DD"/>
    <w:rsid w:val="000E5F87"/>
    <w:rsid w:val="000E63C6"/>
    <w:rsid w:val="000E68BF"/>
    <w:rsid w:val="000E6EC0"/>
    <w:rsid w:val="000E7529"/>
    <w:rsid w:val="000E7586"/>
    <w:rsid w:val="000E7B67"/>
    <w:rsid w:val="000F03CA"/>
    <w:rsid w:val="000F08A6"/>
    <w:rsid w:val="000F08C4"/>
    <w:rsid w:val="000F0C3F"/>
    <w:rsid w:val="000F0D2B"/>
    <w:rsid w:val="000F0F20"/>
    <w:rsid w:val="000F183B"/>
    <w:rsid w:val="000F1CA6"/>
    <w:rsid w:val="000F1D52"/>
    <w:rsid w:val="000F230C"/>
    <w:rsid w:val="000F241E"/>
    <w:rsid w:val="000F2509"/>
    <w:rsid w:val="000F2BD8"/>
    <w:rsid w:val="000F3375"/>
    <w:rsid w:val="000F33D8"/>
    <w:rsid w:val="000F35EC"/>
    <w:rsid w:val="000F361A"/>
    <w:rsid w:val="000F39FB"/>
    <w:rsid w:val="000F427B"/>
    <w:rsid w:val="000F43F7"/>
    <w:rsid w:val="000F45FF"/>
    <w:rsid w:val="000F4686"/>
    <w:rsid w:val="000F47F4"/>
    <w:rsid w:val="000F48E7"/>
    <w:rsid w:val="000F4961"/>
    <w:rsid w:val="000F4B81"/>
    <w:rsid w:val="000F4C16"/>
    <w:rsid w:val="000F4C5B"/>
    <w:rsid w:val="000F528E"/>
    <w:rsid w:val="000F533F"/>
    <w:rsid w:val="000F55E9"/>
    <w:rsid w:val="000F564B"/>
    <w:rsid w:val="000F580C"/>
    <w:rsid w:val="000F5AE4"/>
    <w:rsid w:val="000F5DB4"/>
    <w:rsid w:val="000F632A"/>
    <w:rsid w:val="000F646D"/>
    <w:rsid w:val="000F68EB"/>
    <w:rsid w:val="000F6E8C"/>
    <w:rsid w:val="000F6F53"/>
    <w:rsid w:val="000F73F2"/>
    <w:rsid w:val="000F791A"/>
    <w:rsid w:val="000F7F6B"/>
    <w:rsid w:val="0010079E"/>
    <w:rsid w:val="0010081E"/>
    <w:rsid w:val="00100DE6"/>
    <w:rsid w:val="00100EBA"/>
    <w:rsid w:val="00100F06"/>
    <w:rsid w:val="0010115C"/>
    <w:rsid w:val="0010123C"/>
    <w:rsid w:val="001012D3"/>
    <w:rsid w:val="00101D46"/>
    <w:rsid w:val="00101FAA"/>
    <w:rsid w:val="001020BD"/>
    <w:rsid w:val="0010258D"/>
    <w:rsid w:val="001029AA"/>
    <w:rsid w:val="00102C77"/>
    <w:rsid w:val="0010317B"/>
    <w:rsid w:val="00103446"/>
    <w:rsid w:val="001034D2"/>
    <w:rsid w:val="00103513"/>
    <w:rsid w:val="0010366F"/>
    <w:rsid w:val="00104FB3"/>
    <w:rsid w:val="001052F7"/>
    <w:rsid w:val="0010539B"/>
    <w:rsid w:val="00105B10"/>
    <w:rsid w:val="00105D13"/>
    <w:rsid w:val="00106002"/>
    <w:rsid w:val="001061A4"/>
    <w:rsid w:val="00106447"/>
    <w:rsid w:val="001064EC"/>
    <w:rsid w:val="00106A95"/>
    <w:rsid w:val="00106C9E"/>
    <w:rsid w:val="00106E92"/>
    <w:rsid w:val="001071BE"/>
    <w:rsid w:val="0010757F"/>
    <w:rsid w:val="00107952"/>
    <w:rsid w:val="00107BFE"/>
    <w:rsid w:val="00107C36"/>
    <w:rsid w:val="00107D85"/>
    <w:rsid w:val="0011000B"/>
    <w:rsid w:val="00110101"/>
    <w:rsid w:val="001106ED"/>
    <w:rsid w:val="00110768"/>
    <w:rsid w:val="001107CD"/>
    <w:rsid w:val="001109AE"/>
    <w:rsid w:val="00111093"/>
    <w:rsid w:val="00111174"/>
    <w:rsid w:val="00111559"/>
    <w:rsid w:val="001116D6"/>
    <w:rsid w:val="00111A2E"/>
    <w:rsid w:val="00111AE8"/>
    <w:rsid w:val="00111BCD"/>
    <w:rsid w:val="00112602"/>
    <w:rsid w:val="001127F5"/>
    <w:rsid w:val="001129D0"/>
    <w:rsid w:val="001137EA"/>
    <w:rsid w:val="001138A0"/>
    <w:rsid w:val="00113B80"/>
    <w:rsid w:val="00113BC2"/>
    <w:rsid w:val="0011468C"/>
    <w:rsid w:val="00114B3D"/>
    <w:rsid w:val="001150BC"/>
    <w:rsid w:val="001150D7"/>
    <w:rsid w:val="001153FF"/>
    <w:rsid w:val="0011552B"/>
    <w:rsid w:val="001158B8"/>
    <w:rsid w:val="00115F0B"/>
    <w:rsid w:val="001160FF"/>
    <w:rsid w:val="0011648C"/>
    <w:rsid w:val="00116728"/>
    <w:rsid w:val="001169B8"/>
    <w:rsid w:val="001169D0"/>
    <w:rsid w:val="00116A5C"/>
    <w:rsid w:val="00116C91"/>
    <w:rsid w:val="00116CE4"/>
    <w:rsid w:val="00116E5D"/>
    <w:rsid w:val="00116EFC"/>
    <w:rsid w:val="00117948"/>
    <w:rsid w:val="00117A92"/>
    <w:rsid w:val="00117D11"/>
    <w:rsid w:val="00120265"/>
    <w:rsid w:val="00120500"/>
    <w:rsid w:val="00120522"/>
    <w:rsid w:val="00120B19"/>
    <w:rsid w:val="00120C74"/>
    <w:rsid w:val="00121055"/>
    <w:rsid w:val="001212DC"/>
    <w:rsid w:val="001217B3"/>
    <w:rsid w:val="00121831"/>
    <w:rsid w:val="00121892"/>
    <w:rsid w:val="00121E89"/>
    <w:rsid w:val="001220E7"/>
    <w:rsid w:val="001223A8"/>
    <w:rsid w:val="00122A14"/>
    <w:rsid w:val="00122BF7"/>
    <w:rsid w:val="00123898"/>
    <w:rsid w:val="001239C2"/>
    <w:rsid w:val="0012425D"/>
    <w:rsid w:val="001243C6"/>
    <w:rsid w:val="00124709"/>
    <w:rsid w:val="001248DC"/>
    <w:rsid w:val="00124CB8"/>
    <w:rsid w:val="00124D12"/>
    <w:rsid w:val="00124F2B"/>
    <w:rsid w:val="00125212"/>
    <w:rsid w:val="001256A9"/>
    <w:rsid w:val="00125EBF"/>
    <w:rsid w:val="00126334"/>
    <w:rsid w:val="00126E00"/>
    <w:rsid w:val="0013043C"/>
    <w:rsid w:val="00130446"/>
    <w:rsid w:val="001307A7"/>
    <w:rsid w:val="00130971"/>
    <w:rsid w:val="00130B7F"/>
    <w:rsid w:val="00130D13"/>
    <w:rsid w:val="00130E62"/>
    <w:rsid w:val="00131212"/>
    <w:rsid w:val="001313B9"/>
    <w:rsid w:val="00132013"/>
    <w:rsid w:val="0013213F"/>
    <w:rsid w:val="00132140"/>
    <w:rsid w:val="001324DD"/>
    <w:rsid w:val="00132699"/>
    <w:rsid w:val="001328FC"/>
    <w:rsid w:val="00132C45"/>
    <w:rsid w:val="00132E40"/>
    <w:rsid w:val="00132FC0"/>
    <w:rsid w:val="00133543"/>
    <w:rsid w:val="00133DD4"/>
    <w:rsid w:val="00134415"/>
    <w:rsid w:val="001344D5"/>
    <w:rsid w:val="00134710"/>
    <w:rsid w:val="0013493C"/>
    <w:rsid w:val="00134B3A"/>
    <w:rsid w:val="00134FB4"/>
    <w:rsid w:val="00134FBD"/>
    <w:rsid w:val="001355A6"/>
    <w:rsid w:val="001357B2"/>
    <w:rsid w:val="00136630"/>
    <w:rsid w:val="001366BE"/>
    <w:rsid w:val="001367A3"/>
    <w:rsid w:val="001367FF"/>
    <w:rsid w:val="00136AE3"/>
    <w:rsid w:val="00136C22"/>
    <w:rsid w:val="00136C5E"/>
    <w:rsid w:val="00136F29"/>
    <w:rsid w:val="001371A5"/>
    <w:rsid w:val="00137649"/>
    <w:rsid w:val="00137772"/>
    <w:rsid w:val="00137783"/>
    <w:rsid w:val="001379CA"/>
    <w:rsid w:val="00137AF3"/>
    <w:rsid w:val="00137C65"/>
    <w:rsid w:val="00137D86"/>
    <w:rsid w:val="00137F78"/>
    <w:rsid w:val="001400F1"/>
    <w:rsid w:val="001405C4"/>
    <w:rsid w:val="001406E3"/>
    <w:rsid w:val="00140919"/>
    <w:rsid w:val="001409A4"/>
    <w:rsid w:val="00140BF7"/>
    <w:rsid w:val="00140ED1"/>
    <w:rsid w:val="001410C8"/>
    <w:rsid w:val="00141483"/>
    <w:rsid w:val="00141928"/>
    <w:rsid w:val="00141C30"/>
    <w:rsid w:val="001421E1"/>
    <w:rsid w:val="00142DDE"/>
    <w:rsid w:val="0014339F"/>
    <w:rsid w:val="00143727"/>
    <w:rsid w:val="001437FF"/>
    <w:rsid w:val="00144269"/>
    <w:rsid w:val="001442DE"/>
    <w:rsid w:val="0014439C"/>
    <w:rsid w:val="00144719"/>
    <w:rsid w:val="00144B52"/>
    <w:rsid w:val="001450E0"/>
    <w:rsid w:val="00145814"/>
    <w:rsid w:val="00145898"/>
    <w:rsid w:val="0014598E"/>
    <w:rsid w:val="00145A63"/>
    <w:rsid w:val="00145B8B"/>
    <w:rsid w:val="00145CD9"/>
    <w:rsid w:val="00146082"/>
    <w:rsid w:val="001460B7"/>
    <w:rsid w:val="00146210"/>
    <w:rsid w:val="00146269"/>
    <w:rsid w:val="00146398"/>
    <w:rsid w:val="00146B95"/>
    <w:rsid w:val="00146CD6"/>
    <w:rsid w:val="00146F57"/>
    <w:rsid w:val="00147243"/>
    <w:rsid w:val="001473EA"/>
    <w:rsid w:val="00147492"/>
    <w:rsid w:val="00147543"/>
    <w:rsid w:val="001478E3"/>
    <w:rsid w:val="00147C4D"/>
    <w:rsid w:val="001501A9"/>
    <w:rsid w:val="00150647"/>
    <w:rsid w:val="001509DF"/>
    <w:rsid w:val="00150D26"/>
    <w:rsid w:val="00150D56"/>
    <w:rsid w:val="00150F3D"/>
    <w:rsid w:val="0015103D"/>
    <w:rsid w:val="0015115F"/>
    <w:rsid w:val="00151220"/>
    <w:rsid w:val="0015190F"/>
    <w:rsid w:val="00151A1B"/>
    <w:rsid w:val="00151D65"/>
    <w:rsid w:val="001520D8"/>
    <w:rsid w:val="00152241"/>
    <w:rsid w:val="0015252F"/>
    <w:rsid w:val="00152B38"/>
    <w:rsid w:val="00153A81"/>
    <w:rsid w:val="00153D00"/>
    <w:rsid w:val="00153D27"/>
    <w:rsid w:val="00153DFC"/>
    <w:rsid w:val="00153EE6"/>
    <w:rsid w:val="00154355"/>
    <w:rsid w:val="00154371"/>
    <w:rsid w:val="00154433"/>
    <w:rsid w:val="00154661"/>
    <w:rsid w:val="00154972"/>
    <w:rsid w:val="00154B56"/>
    <w:rsid w:val="00154D1B"/>
    <w:rsid w:val="00155251"/>
    <w:rsid w:val="00155401"/>
    <w:rsid w:val="00155C3A"/>
    <w:rsid w:val="00155E3C"/>
    <w:rsid w:val="00156024"/>
    <w:rsid w:val="001562ED"/>
    <w:rsid w:val="0015669E"/>
    <w:rsid w:val="00156A7A"/>
    <w:rsid w:val="00156D69"/>
    <w:rsid w:val="00156E14"/>
    <w:rsid w:val="001570E6"/>
    <w:rsid w:val="001574ED"/>
    <w:rsid w:val="0015764F"/>
    <w:rsid w:val="00160AB1"/>
    <w:rsid w:val="00160AC5"/>
    <w:rsid w:val="00160B66"/>
    <w:rsid w:val="0016113E"/>
    <w:rsid w:val="00161798"/>
    <w:rsid w:val="00162275"/>
    <w:rsid w:val="0016279E"/>
    <w:rsid w:val="00162BA7"/>
    <w:rsid w:val="00162C08"/>
    <w:rsid w:val="00162E03"/>
    <w:rsid w:val="00162FA1"/>
    <w:rsid w:val="00163052"/>
    <w:rsid w:val="00163491"/>
    <w:rsid w:val="00163BA7"/>
    <w:rsid w:val="00163D47"/>
    <w:rsid w:val="00163ED3"/>
    <w:rsid w:val="00164087"/>
    <w:rsid w:val="0016413C"/>
    <w:rsid w:val="001648F5"/>
    <w:rsid w:val="00164A0E"/>
    <w:rsid w:val="00164B2C"/>
    <w:rsid w:val="00164C2F"/>
    <w:rsid w:val="001651A1"/>
    <w:rsid w:val="00165834"/>
    <w:rsid w:val="00165A49"/>
    <w:rsid w:val="00165EFE"/>
    <w:rsid w:val="00165FCA"/>
    <w:rsid w:val="00166110"/>
    <w:rsid w:val="00166261"/>
    <w:rsid w:val="00166575"/>
    <w:rsid w:val="00166A88"/>
    <w:rsid w:val="00166E0E"/>
    <w:rsid w:val="00166E69"/>
    <w:rsid w:val="00166E7A"/>
    <w:rsid w:val="00166E9A"/>
    <w:rsid w:val="0016719B"/>
    <w:rsid w:val="00167218"/>
    <w:rsid w:val="001673CA"/>
    <w:rsid w:val="00167A58"/>
    <w:rsid w:val="00167BFF"/>
    <w:rsid w:val="001709F0"/>
    <w:rsid w:val="00170B38"/>
    <w:rsid w:val="00170CE3"/>
    <w:rsid w:val="00170E0C"/>
    <w:rsid w:val="00170F25"/>
    <w:rsid w:val="001710F4"/>
    <w:rsid w:val="001713C9"/>
    <w:rsid w:val="00171D03"/>
    <w:rsid w:val="00171D0F"/>
    <w:rsid w:val="00172E53"/>
    <w:rsid w:val="00172E5F"/>
    <w:rsid w:val="001733C7"/>
    <w:rsid w:val="00173600"/>
    <w:rsid w:val="00173769"/>
    <w:rsid w:val="0017389A"/>
    <w:rsid w:val="00173B0E"/>
    <w:rsid w:val="00173D6C"/>
    <w:rsid w:val="00173DDA"/>
    <w:rsid w:val="0017409E"/>
    <w:rsid w:val="001741A2"/>
    <w:rsid w:val="00174255"/>
    <w:rsid w:val="001746EB"/>
    <w:rsid w:val="00174830"/>
    <w:rsid w:val="0017502C"/>
    <w:rsid w:val="0017518C"/>
    <w:rsid w:val="00175DB5"/>
    <w:rsid w:val="001761E9"/>
    <w:rsid w:val="00176550"/>
    <w:rsid w:val="001765BD"/>
    <w:rsid w:val="001767C9"/>
    <w:rsid w:val="00176C1A"/>
    <w:rsid w:val="00176DAA"/>
    <w:rsid w:val="001771CE"/>
    <w:rsid w:val="001772B2"/>
    <w:rsid w:val="00177962"/>
    <w:rsid w:val="00177A66"/>
    <w:rsid w:val="0018009F"/>
    <w:rsid w:val="001800EB"/>
    <w:rsid w:val="001808B8"/>
    <w:rsid w:val="00180E3E"/>
    <w:rsid w:val="00181029"/>
    <w:rsid w:val="00181605"/>
    <w:rsid w:val="001822CB"/>
    <w:rsid w:val="001823E3"/>
    <w:rsid w:val="0018263A"/>
    <w:rsid w:val="00182662"/>
    <w:rsid w:val="00182906"/>
    <w:rsid w:val="001829E9"/>
    <w:rsid w:val="001832D4"/>
    <w:rsid w:val="00183FBB"/>
    <w:rsid w:val="001844B3"/>
    <w:rsid w:val="001846C3"/>
    <w:rsid w:val="00184ACA"/>
    <w:rsid w:val="00185029"/>
    <w:rsid w:val="00185B2F"/>
    <w:rsid w:val="0018603F"/>
    <w:rsid w:val="00186094"/>
    <w:rsid w:val="001862B2"/>
    <w:rsid w:val="00186E6A"/>
    <w:rsid w:val="00187649"/>
    <w:rsid w:val="00187696"/>
    <w:rsid w:val="00187863"/>
    <w:rsid w:val="00187B7B"/>
    <w:rsid w:val="00190119"/>
    <w:rsid w:val="00190263"/>
    <w:rsid w:val="00190442"/>
    <w:rsid w:val="00190534"/>
    <w:rsid w:val="00190655"/>
    <w:rsid w:val="00190B6D"/>
    <w:rsid w:val="00190C81"/>
    <w:rsid w:val="00191019"/>
    <w:rsid w:val="00191A70"/>
    <w:rsid w:val="00191AB0"/>
    <w:rsid w:val="00191E49"/>
    <w:rsid w:val="0019231B"/>
    <w:rsid w:val="001926AC"/>
    <w:rsid w:val="00192E06"/>
    <w:rsid w:val="0019305E"/>
    <w:rsid w:val="0019349B"/>
    <w:rsid w:val="001934EC"/>
    <w:rsid w:val="00193717"/>
    <w:rsid w:val="00193AB9"/>
    <w:rsid w:val="00193AD3"/>
    <w:rsid w:val="00193C48"/>
    <w:rsid w:val="00193EC6"/>
    <w:rsid w:val="001942A4"/>
    <w:rsid w:val="001948D9"/>
    <w:rsid w:val="00194EE9"/>
    <w:rsid w:val="00195604"/>
    <w:rsid w:val="0019578C"/>
    <w:rsid w:val="0019588B"/>
    <w:rsid w:val="00195C06"/>
    <w:rsid w:val="00195D05"/>
    <w:rsid w:val="00195D15"/>
    <w:rsid w:val="00196009"/>
    <w:rsid w:val="001962A8"/>
    <w:rsid w:val="00196385"/>
    <w:rsid w:val="00196456"/>
    <w:rsid w:val="001968AC"/>
    <w:rsid w:val="001968E9"/>
    <w:rsid w:val="00196EB1"/>
    <w:rsid w:val="00197325"/>
    <w:rsid w:val="001A020C"/>
    <w:rsid w:val="001A0903"/>
    <w:rsid w:val="001A133F"/>
    <w:rsid w:val="001A1814"/>
    <w:rsid w:val="001A1942"/>
    <w:rsid w:val="001A1A85"/>
    <w:rsid w:val="001A1ECA"/>
    <w:rsid w:val="001A1F7E"/>
    <w:rsid w:val="001A25DE"/>
    <w:rsid w:val="001A3300"/>
    <w:rsid w:val="001A366F"/>
    <w:rsid w:val="001A3767"/>
    <w:rsid w:val="001A3A5E"/>
    <w:rsid w:val="001A3BA9"/>
    <w:rsid w:val="001A3CE6"/>
    <w:rsid w:val="001A3DD5"/>
    <w:rsid w:val="001A4B44"/>
    <w:rsid w:val="001A4B64"/>
    <w:rsid w:val="001A4DAD"/>
    <w:rsid w:val="001A5301"/>
    <w:rsid w:val="001A5921"/>
    <w:rsid w:val="001A5BC8"/>
    <w:rsid w:val="001A5F36"/>
    <w:rsid w:val="001A5F6D"/>
    <w:rsid w:val="001A5FD8"/>
    <w:rsid w:val="001A6526"/>
    <w:rsid w:val="001A6847"/>
    <w:rsid w:val="001A6D9B"/>
    <w:rsid w:val="001A723C"/>
    <w:rsid w:val="001A78B2"/>
    <w:rsid w:val="001A7D69"/>
    <w:rsid w:val="001B03A3"/>
    <w:rsid w:val="001B0F0C"/>
    <w:rsid w:val="001B1512"/>
    <w:rsid w:val="001B1715"/>
    <w:rsid w:val="001B18FC"/>
    <w:rsid w:val="001B21A8"/>
    <w:rsid w:val="001B23D3"/>
    <w:rsid w:val="001B2688"/>
    <w:rsid w:val="001B2D34"/>
    <w:rsid w:val="001B2F52"/>
    <w:rsid w:val="001B329A"/>
    <w:rsid w:val="001B345A"/>
    <w:rsid w:val="001B3646"/>
    <w:rsid w:val="001B37C1"/>
    <w:rsid w:val="001B3BEA"/>
    <w:rsid w:val="001B3F50"/>
    <w:rsid w:val="001B430F"/>
    <w:rsid w:val="001B4493"/>
    <w:rsid w:val="001B49E3"/>
    <w:rsid w:val="001B4A05"/>
    <w:rsid w:val="001B4B8A"/>
    <w:rsid w:val="001B4DBD"/>
    <w:rsid w:val="001B4E83"/>
    <w:rsid w:val="001B514F"/>
    <w:rsid w:val="001B5177"/>
    <w:rsid w:val="001B523B"/>
    <w:rsid w:val="001B5362"/>
    <w:rsid w:val="001B5779"/>
    <w:rsid w:val="001B59C9"/>
    <w:rsid w:val="001B656C"/>
    <w:rsid w:val="001B65B1"/>
    <w:rsid w:val="001B670D"/>
    <w:rsid w:val="001B67CD"/>
    <w:rsid w:val="001B6804"/>
    <w:rsid w:val="001B6A3A"/>
    <w:rsid w:val="001B6C08"/>
    <w:rsid w:val="001B6CCA"/>
    <w:rsid w:val="001B6DD5"/>
    <w:rsid w:val="001B71F4"/>
    <w:rsid w:val="001B7512"/>
    <w:rsid w:val="001B76C4"/>
    <w:rsid w:val="001B7DB2"/>
    <w:rsid w:val="001C0009"/>
    <w:rsid w:val="001C00E1"/>
    <w:rsid w:val="001C05BD"/>
    <w:rsid w:val="001C06D6"/>
    <w:rsid w:val="001C0ECD"/>
    <w:rsid w:val="001C16BB"/>
    <w:rsid w:val="001C182A"/>
    <w:rsid w:val="001C1A48"/>
    <w:rsid w:val="001C1A4F"/>
    <w:rsid w:val="001C1BC3"/>
    <w:rsid w:val="001C2080"/>
    <w:rsid w:val="001C2156"/>
    <w:rsid w:val="001C22BC"/>
    <w:rsid w:val="001C23A5"/>
    <w:rsid w:val="001C25F3"/>
    <w:rsid w:val="001C283B"/>
    <w:rsid w:val="001C2CD8"/>
    <w:rsid w:val="001C2FC4"/>
    <w:rsid w:val="001C3244"/>
    <w:rsid w:val="001C3825"/>
    <w:rsid w:val="001C3A5E"/>
    <w:rsid w:val="001C3B62"/>
    <w:rsid w:val="001C3E36"/>
    <w:rsid w:val="001C3F1A"/>
    <w:rsid w:val="001C42F3"/>
    <w:rsid w:val="001C4798"/>
    <w:rsid w:val="001C4934"/>
    <w:rsid w:val="001C4A6A"/>
    <w:rsid w:val="001C4C9B"/>
    <w:rsid w:val="001C559B"/>
    <w:rsid w:val="001C57C8"/>
    <w:rsid w:val="001C5B97"/>
    <w:rsid w:val="001C5FE0"/>
    <w:rsid w:val="001C6867"/>
    <w:rsid w:val="001C6A76"/>
    <w:rsid w:val="001C6E4C"/>
    <w:rsid w:val="001C7002"/>
    <w:rsid w:val="001C722F"/>
    <w:rsid w:val="001C7366"/>
    <w:rsid w:val="001C75A4"/>
    <w:rsid w:val="001C7DFF"/>
    <w:rsid w:val="001C7FC3"/>
    <w:rsid w:val="001D02E0"/>
    <w:rsid w:val="001D03EA"/>
    <w:rsid w:val="001D041F"/>
    <w:rsid w:val="001D088C"/>
    <w:rsid w:val="001D1079"/>
    <w:rsid w:val="001D18C9"/>
    <w:rsid w:val="001D1ADE"/>
    <w:rsid w:val="001D1B0A"/>
    <w:rsid w:val="001D1B8C"/>
    <w:rsid w:val="001D2013"/>
    <w:rsid w:val="001D20C4"/>
    <w:rsid w:val="001D25BD"/>
    <w:rsid w:val="001D25DB"/>
    <w:rsid w:val="001D260D"/>
    <w:rsid w:val="001D2660"/>
    <w:rsid w:val="001D2D3F"/>
    <w:rsid w:val="001D37D5"/>
    <w:rsid w:val="001D3B8A"/>
    <w:rsid w:val="001D3D3C"/>
    <w:rsid w:val="001D40E0"/>
    <w:rsid w:val="001D42E0"/>
    <w:rsid w:val="001D479E"/>
    <w:rsid w:val="001D47A9"/>
    <w:rsid w:val="001D480B"/>
    <w:rsid w:val="001D4836"/>
    <w:rsid w:val="001D4B67"/>
    <w:rsid w:val="001D5028"/>
    <w:rsid w:val="001D515D"/>
    <w:rsid w:val="001D521B"/>
    <w:rsid w:val="001D536E"/>
    <w:rsid w:val="001D53B6"/>
    <w:rsid w:val="001D56DA"/>
    <w:rsid w:val="001D5B96"/>
    <w:rsid w:val="001D5CCA"/>
    <w:rsid w:val="001D5CF9"/>
    <w:rsid w:val="001D683B"/>
    <w:rsid w:val="001D6979"/>
    <w:rsid w:val="001D6C84"/>
    <w:rsid w:val="001D7080"/>
    <w:rsid w:val="001D79AF"/>
    <w:rsid w:val="001D79B3"/>
    <w:rsid w:val="001E0100"/>
    <w:rsid w:val="001E06EF"/>
    <w:rsid w:val="001E073A"/>
    <w:rsid w:val="001E0778"/>
    <w:rsid w:val="001E0BB8"/>
    <w:rsid w:val="001E1637"/>
    <w:rsid w:val="001E180C"/>
    <w:rsid w:val="001E1A13"/>
    <w:rsid w:val="001E1B23"/>
    <w:rsid w:val="001E1D91"/>
    <w:rsid w:val="001E1E6D"/>
    <w:rsid w:val="001E202C"/>
    <w:rsid w:val="001E218B"/>
    <w:rsid w:val="001E2229"/>
    <w:rsid w:val="001E2234"/>
    <w:rsid w:val="001E24A2"/>
    <w:rsid w:val="001E2AC3"/>
    <w:rsid w:val="001E2B0D"/>
    <w:rsid w:val="001E2C2D"/>
    <w:rsid w:val="001E31E8"/>
    <w:rsid w:val="001E3489"/>
    <w:rsid w:val="001E3D20"/>
    <w:rsid w:val="001E3E4F"/>
    <w:rsid w:val="001E42CE"/>
    <w:rsid w:val="001E4457"/>
    <w:rsid w:val="001E4505"/>
    <w:rsid w:val="001E45A4"/>
    <w:rsid w:val="001E4A9F"/>
    <w:rsid w:val="001E4E67"/>
    <w:rsid w:val="001E4F90"/>
    <w:rsid w:val="001E501A"/>
    <w:rsid w:val="001E52AF"/>
    <w:rsid w:val="001E538C"/>
    <w:rsid w:val="001E55D9"/>
    <w:rsid w:val="001E56D7"/>
    <w:rsid w:val="001E57D6"/>
    <w:rsid w:val="001E59DF"/>
    <w:rsid w:val="001E5BBA"/>
    <w:rsid w:val="001E5E67"/>
    <w:rsid w:val="001E609E"/>
    <w:rsid w:val="001E615F"/>
    <w:rsid w:val="001E621E"/>
    <w:rsid w:val="001E634B"/>
    <w:rsid w:val="001E674A"/>
    <w:rsid w:val="001E6B4F"/>
    <w:rsid w:val="001E6E62"/>
    <w:rsid w:val="001E7DB4"/>
    <w:rsid w:val="001F019C"/>
    <w:rsid w:val="001F0902"/>
    <w:rsid w:val="001F0EA4"/>
    <w:rsid w:val="001F1534"/>
    <w:rsid w:val="001F15F5"/>
    <w:rsid w:val="001F18EA"/>
    <w:rsid w:val="001F1A30"/>
    <w:rsid w:val="001F1EA8"/>
    <w:rsid w:val="001F270F"/>
    <w:rsid w:val="001F2AB8"/>
    <w:rsid w:val="001F2E27"/>
    <w:rsid w:val="001F3054"/>
    <w:rsid w:val="001F34C0"/>
    <w:rsid w:val="001F34DF"/>
    <w:rsid w:val="001F38BE"/>
    <w:rsid w:val="001F3D70"/>
    <w:rsid w:val="001F40A2"/>
    <w:rsid w:val="001F41A3"/>
    <w:rsid w:val="001F42A9"/>
    <w:rsid w:val="001F4913"/>
    <w:rsid w:val="001F4FC4"/>
    <w:rsid w:val="001F5287"/>
    <w:rsid w:val="001F5390"/>
    <w:rsid w:val="001F549F"/>
    <w:rsid w:val="001F5910"/>
    <w:rsid w:val="001F5EF7"/>
    <w:rsid w:val="001F6564"/>
    <w:rsid w:val="001F657B"/>
    <w:rsid w:val="001F6846"/>
    <w:rsid w:val="001F6930"/>
    <w:rsid w:val="001F72E5"/>
    <w:rsid w:val="001F7373"/>
    <w:rsid w:val="001F78BD"/>
    <w:rsid w:val="001F7AA3"/>
    <w:rsid w:val="001F7D0F"/>
    <w:rsid w:val="00200539"/>
    <w:rsid w:val="002006BA"/>
    <w:rsid w:val="00200705"/>
    <w:rsid w:val="00200A49"/>
    <w:rsid w:val="00200E9F"/>
    <w:rsid w:val="00201413"/>
    <w:rsid w:val="0020186C"/>
    <w:rsid w:val="00201C2D"/>
    <w:rsid w:val="002023FA"/>
    <w:rsid w:val="00202407"/>
    <w:rsid w:val="00202BD1"/>
    <w:rsid w:val="00203446"/>
    <w:rsid w:val="00203476"/>
    <w:rsid w:val="00203E11"/>
    <w:rsid w:val="00203E18"/>
    <w:rsid w:val="00204017"/>
    <w:rsid w:val="002049B0"/>
    <w:rsid w:val="00204A4A"/>
    <w:rsid w:val="00204C78"/>
    <w:rsid w:val="002050FC"/>
    <w:rsid w:val="002054C1"/>
    <w:rsid w:val="00205785"/>
    <w:rsid w:val="00205E02"/>
    <w:rsid w:val="00206A7C"/>
    <w:rsid w:val="00206D22"/>
    <w:rsid w:val="00206F9A"/>
    <w:rsid w:val="002070FD"/>
    <w:rsid w:val="0020743B"/>
    <w:rsid w:val="0020779C"/>
    <w:rsid w:val="002079D8"/>
    <w:rsid w:val="002106F5"/>
    <w:rsid w:val="00210820"/>
    <w:rsid w:val="00210898"/>
    <w:rsid w:val="00210A3D"/>
    <w:rsid w:val="0021131D"/>
    <w:rsid w:val="00211430"/>
    <w:rsid w:val="00211552"/>
    <w:rsid w:val="00211923"/>
    <w:rsid w:val="00211B03"/>
    <w:rsid w:val="00212019"/>
    <w:rsid w:val="00212376"/>
    <w:rsid w:val="00212510"/>
    <w:rsid w:val="002125D5"/>
    <w:rsid w:val="00212927"/>
    <w:rsid w:val="002129AF"/>
    <w:rsid w:val="00212BE8"/>
    <w:rsid w:val="00212F38"/>
    <w:rsid w:val="00213022"/>
    <w:rsid w:val="00213077"/>
    <w:rsid w:val="00213325"/>
    <w:rsid w:val="00213338"/>
    <w:rsid w:val="0021367F"/>
    <w:rsid w:val="002139F0"/>
    <w:rsid w:val="00213C17"/>
    <w:rsid w:val="00213D81"/>
    <w:rsid w:val="002140E7"/>
    <w:rsid w:val="002142B3"/>
    <w:rsid w:val="00214633"/>
    <w:rsid w:val="00214AA2"/>
    <w:rsid w:val="002151C1"/>
    <w:rsid w:val="002152B3"/>
    <w:rsid w:val="00215856"/>
    <w:rsid w:val="00215BD6"/>
    <w:rsid w:val="00215FD7"/>
    <w:rsid w:val="002161F8"/>
    <w:rsid w:val="00216841"/>
    <w:rsid w:val="00216B78"/>
    <w:rsid w:val="00216C70"/>
    <w:rsid w:val="002170D2"/>
    <w:rsid w:val="00217442"/>
    <w:rsid w:val="00217501"/>
    <w:rsid w:val="002178C2"/>
    <w:rsid w:val="002178C6"/>
    <w:rsid w:val="00217ED2"/>
    <w:rsid w:val="00220118"/>
    <w:rsid w:val="0022030E"/>
    <w:rsid w:val="002206E9"/>
    <w:rsid w:val="00220BE0"/>
    <w:rsid w:val="00220D67"/>
    <w:rsid w:val="002216A4"/>
    <w:rsid w:val="0022171F"/>
    <w:rsid w:val="00221B7C"/>
    <w:rsid w:val="0022243F"/>
    <w:rsid w:val="002224FB"/>
    <w:rsid w:val="002225AD"/>
    <w:rsid w:val="00222860"/>
    <w:rsid w:val="00222968"/>
    <w:rsid w:val="00222E4E"/>
    <w:rsid w:val="002232FC"/>
    <w:rsid w:val="002238BF"/>
    <w:rsid w:val="002241CD"/>
    <w:rsid w:val="002243C6"/>
    <w:rsid w:val="002243CB"/>
    <w:rsid w:val="00224480"/>
    <w:rsid w:val="002254B0"/>
    <w:rsid w:val="0022587F"/>
    <w:rsid w:val="00225916"/>
    <w:rsid w:val="00225964"/>
    <w:rsid w:val="00226732"/>
    <w:rsid w:val="00226968"/>
    <w:rsid w:val="00226D2B"/>
    <w:rsid w:val="00226DA7"/>
    <w:rsid w:val="00226E33"/>
    <w:rsid w:val="0022723C"/>
    <w:rsid w:val="00227983"/>
    <w:rsid w:val="002302A2"/>
    <w:rsid w:val="00230385"/>
    <w:rsid w:val="00231267"/>
    <w:rsid w:val="002312C9"/>
    <w:rsid w:val="0023141B"/>
    <w:rsid w:val="00231F3C"/>
    <w:rsid w:val="00232048"/>
    <w:rsid w:val="002323AB"/>
    <w:rsid w:val="00232514"/>
    <w:rsid w:val="00232991"/>
    <w:rsid w:val="00232BAD"/>
    <w:rsid w:val="00232CDA"/>
    <w:rsid w:val="00233A4D"/>
    <w:rsid w:val="00233CBB"/>
    <w:rsid w:val="00234161"/>
    <w:rsid w:val="002343FB"/>
    <w:rsid w:val="002345D8"/>
    <w:rsid w:val="002349D9"/>
    <w:rsid w:val="00234B02"/>
    <w:rsid w:val="00234B5C"/>
    <w:rsid w:val="00234FA8"/>
    <w:rsid w:val="00235016"/>
    <w:rsid w:val="002350AA"/>
    <w:rsid w:val="0023511E"/>
    <w:rsid w:val="00235342"/>
    <w:rsid w:val="002357B3"/>
    <w:rsid w:val="00235A2E"/>
    <w:rsid w:val="00235D40"/>
    <w:rsid w:val="00236112"/>
    <w:rsid w:val="0023617C"/>
    <w:rsid w:val="0023671D"/>
    <w:rsid w:val="00236839"/>
    <w:rsid w:val="002368B1"/>
    <w:rsid w:val="002368BA"/>
    <w:rsid w:val="00236A54"/>
    <w:rsid w:val="00236A8C"/>
    <w:rsid w:val="00236E10"/>
    <w:rsid w:val="00236F5A"/>
    <w:rsid w:val="002377BE"/>
    <w:rsid w:val="00237C6D"/>
    <w:rsid w:val="00237CA7"/>
    <w:rsid w:val="002401A1"/>
    <w:rsid w:val="0024022A"/>
    <w:rsid w:val="002406C2"/>
    <w:rsid w:val="00240BD9"/>
    <w:rsid w:val="00240C3B"/>
    <w:rsid w:val="00240E46"/>
    <w:rsid w:val="00241496"/>
    <w:rsid w:val="00241665"/>
    <w:rsid w:val="002418A0"/>
    <w:rsid w:val="002418A2"/>
    <w:rsid w:val="00241F8F"/>
    <w:rsid w:val="00242048"/>
    <w:rsid w:val="00242072"/>
    <w:rsid w:val="00242131"/>
    <w:rsid w:val="0024218D"/>
    <w:rsid w:val="00242352"/>
    <w:rsid w:val="0024255B"/>
    <w:rsid w:val="0024272B"/>
    <w:rsid w:val="00242744"/>
    <w:rsid w:val="002435FF"/>
    <w:rsid w:val="00243841"/>
    <w:rsid w:val="002440A6"/>
    <w:rsid w:val="00244944"/>
    <w:rsid w:val="00244C4C"/>
    <w:rsid w:val="002453EC"/>
    <w:rsid w:val="00245A44"/>
    <w:rsid w:val="00245CD6"/>
    <w:rsid w:val="00246179"/>
    <w:rsid w:val="00246684"/>
    <w:rsid w:val="002466C8"/>
    <w:rsid w:val="00246943"/>
    <w:rsid w:val="00246A5B"/>
    <w:rsid w:val="00246D7D"/>
    <w:rsid w:val="00246D8C"/>
    <w:rsid w:val="00246FDA"/>
    <w:rsid w:val="00247452"/>
    <w:rsid w:val="002477FF"/>
    <w:rsid w:val="00247AA0"/>
    <w:rsid w:val="00247C0F"/>
    <w:rsid w:val="0025038E"/>
    <w:rsid w:val="00250423"/>
    <w:rsid w:val="00250507"/>
    <w:rsid w:val="00250566"/>
    <w:rsid w:val="00250E64"/>
    <w:rsid w:val="00250FDC"/>
    <w:rsid w:val="002516F8"/>
    <w:rsid w:val="002517B9"/>
    <w:rsid w:val="00251D2F"/>
    <w:rsid w:val="00251F37"/>
    <w:rsid w:val="00252470"/>
    <w:rsid w:val="00253529"/>
    <w:rsid w:val="0025373F"/>
    <w:rsid w:val="00253831"/>
    <w:rsid w:val="00253CCB"/>
    <w:rsid w:val="00253E39"/>
    <w:rsid w:val="00254001"/>
    <w:rsid w:val="0025414A"/>
    <w:rsid w:val="00254700"/>
    <w:rsid w:val="00254934"/>
    <w:rsid w:val="00254B80"/>
    <w:rsid w:val="00254BBE"/>
    <w:rsid w:val="00254ED0"/>
    <w:rsid w:val="002551B7"/>
    <w:rsid w:val="0025567E"/>
    <w:rsid w:val="00255BBC"/>
    <w:rsid w:val="00256240"/>
    <w:rsid w:val="00256300"/>
    <w:rsid w:val="00256E7E"/>
    <w:rsid w:val="002571C2"/>
    <w:rsid w:val="00257231"/>
    <w:rsid w:val="0025744A"/>
    <w:rsid w:val="00257A62"/>
    <w:rsid w:val="00257B24"/>
    <w:rsid w:val="00257B84"/>
    <w:rsid w:val="00257E15"/>
    <w:rsid w:val="00257E68"/>
    <w:rsid w:val="00260052"/>
    <w:rsid w:val="002600D1"/>
    <w:rsid w:val="0026054C"/>
    <w:rsid w:val="00260928"/>
    <w:rsid w:val="00260982"/>
    <w:rsid w:val="00260B25"/>
    <w:rsid w:val="00260BE5"/>
    <w:rsid w:val="00261615"/>
    <w:rsid w:val="0026184C"/>
    <w:rsid w:val="00261914"/>
    <w:rsid w:val="00261A04"/>
    <w:rsid w:val="002621B9"/>
    <w:rsid w:val="00262D77"/>
    <w:rsid w:val="00262FE3"/>
    <w:rsid w:val="00263024"/>
    <w:rsid w:val="00263E42"/>
    <w:rsid w:val="00264695"/>
    <w:rsid w:val="00264C16"/>
    <w:rsid w:val="002650BB"/>
    <w:rsid w:val="002652C2"/>
    <w:rsid w:val="0026531F"/>
    <w:rsid w:val="00265492"/>
    <w:rsid w:val="0026554F"/>
    <w:rsid w:val="002655BD"/>
    <w:rsid w:val="00266588"/>
    <w:rsid w:val="002669F9"/>
    <w:rsid w:val="00266D1D"/>
    <w:rsid w:val="00267882"/>
    <w:rsid w:val="00267DC4"/>
    <w:rsid w:val="00267FA7"/>
    <w:rsid w:val="00267FC9"/>
    <w:rsid w:val="0027007A"/>
    <w:rsid w:val="002703A8"/>
    <w:rsid w:val="00270795"/>
    <w:rsid w:val="00270AD2"/>
    <w:rsid w:val="00270B85"/>
    <w:rsid w:val="002718CE"/>
    <w:rsid w:val="00271A21"/>
    <w:rsid w:val="002721D2"/>
    <w:rsid w:val="0027243A"/>
    <w:rsid w:val="00272B37"/>
    <w:rsid w:val="00272BA4"/>
    <w:rsid w:val="00272D3F"/>
    <w:rsid w:val="002734BD"/>
    <w:rsid w:val="002738B3"/>
    <w:rsid w:val="00273ED5"/>
    <w:rsid w:val="00274119"/>
    <w:rsid w:val="00274363"/>
    <w:rsid w:val="00274517"/>
    <w:rsid w:val="00274924"/>
    <w:rsid w:val="00274BA5"/>
    <w:rsid w:val="002750AF"/>
    <w:rsid w:val="0027543F"/>
    <w:rsid w:val="00275547"/>
    <w:rsid w:val="00275CD8"/>
    <w:rsid w:val="00276114"/>
    <w:rsid w:val="0027623D"/>
    <w:rsid w:val="0027626A"/>
    <w:rsid w:val="00276434"/>
    <w:rsid w:val="00276898"/>
    <w:rsid w:val="00276B03"/>
    <w:rsid w:val="00276B06"/>
    <w:rsid w:val="00276E66"/>
    <w:rsid w:val="0027716B"/>
    <w:rsid w:val="0027722A"/>
    <w:rsid w:val="0027727F"/>
    <w:rsid w:val="0027784E"/>
    <w:rsid w:val="002779B3"/>
    <w:rsid w:val="00277C33"/>
    <w:rsid w:val="002801D7"/>
    <w:rsid w:val="00280530"/>
    <w:rsid w:val="00280765"/>
    <w:rsid w:val="002807D5"/>
    <w:rsid w:val="00280D4E"/>
    <w:rsid w:val="00280F94"/>
    <w:rsid w:val="00281330"/>
    <w:rsid w:val="00281A8F"/>
    <w:rsid w:val="00281E85"/>
    <w:rsid w:val="00282896"/>
    <w:rsid w:val="002828B7"/>
    <w:rsid w:val="00282964"/>
    <w:rsid w:val="0028343D"/>
    <w:rsid w:val="002834D6"/>
    <w:rsid w:val="0028360A"/>
    <w:rsid w:val="00283710"/>
    <w:rsid w:val="00283DFF"/>
    <w:rsid w:val="00283EDA"/>
    <w:rsid w:val="00283F03"/>
    <w:rsid w:val="00284002"/>
    <w:rsid w:val="002841BD"/>
    <w:rsid w:val="00284A39"/>
    <w:rsid w:val="00284C07"/>
    <w:rsid w:val="00284CCC"/>
    <w:rsid w:val="00284E35"/>
    <w:rsid w:val="00285121"/>
    <w:rsid w:val="0028525D"/>
    <w:rsid w:val="002854BC"/>
    <w:rsid w:val="002854DA"/>
    <w:rsid w:val="0028591D"/>
    <w:rsid w:val="00285D95"/>
    <w:rsid w:val="00285DDD"/>
    <w:rsid w:val="00285E03"/>
    <w:rsid w:val="00285F2B"/>
    <w:rsid w:val="00286265"/>
    <w:rsid w:val="00286360"/>
    <w:rsid w:val="002867B7"/>
    <w:rsid w:val="002871D8"/>
    <w:rsid w:val="002876D4"/>
    <w:rsid w:val="00287CB7"/>
    <w:rsid w:val="00290352"/>
    <w:rsid w:val="002905A0"/>
    <w:rsid w:val="0029062C"/>
    <w:rsid w:val="00290AA9"/>
    <w:rsid w:val="00290FCC"/>
    <w:rsid w:val="0029104D"/>
    <w:rsid w:val="0029127A"/>
    <w:rsid w:val="002912AC"/>
    <w:rsid w:val="0029134E"/>
    <w:rsid w:val="002916D3"/>
    <w:rsid w:val="00291821"/>
    <w:rsid w:val="00291C60"/>
    <w:rsid w:val="00291D09"/>
    <w:rsid w:val="00291E8B"/>
    <w:rsid w:val="0029230F"/>
    <w:rsid w:val="00292465"/>
    <w:rsid w:val="002925AB"/>
    <w:rsid w:val="00292875"/>
    <w:rsid w:val="00292FF8"/>
    <w:rsid w:val="00293111"/>
    <w:rsid w:val="002931EB"/>
    <w:rsid w:val="0029341F"/>
    <w:rsid w:val="002934A9"/>
    <w:rsid w:val="00293806"/>
    <w:rsid w:val="00293FFA"/>
    <w:rsid w:val="002943B1"/>
    <w:rsid w:val="0029458A"/>
    <w:rsid w:val="00294BE6"/>
    <w:rsid w:val="00294BFC"/>
    <w:rsid w:val="00295440"/>
    <w:rsid w:val="0029569F"/>
    <w:rsid w:val="00295C6E"/>
    <w:rsid w:val="00295E4E"/>
    <w:rsid w:val="00295E8D"/>
    <w:rsid w:val="00295EF7"/>
    <w:rsid w:val="002960A1"/>
    <w:rsid w:val="00296704"/>
    <w:rsid w:val="00296A08"/>
    <w:rsid w:val="00296B2B"/>
    <w:rsid w:val="00296EA8"/>
    <w:rsid w:val="00297493"/>
    <w:rsid w:val="00297566"/>
    <w:rsid w:val="002975EF"/>
    <w:rsid w:val="00297F95"/>
    <w:rsid w:val="002A0064"/>
    <w:rsid w:val="002A053B"/>
    <w:rsid w:val="002A0833"/>
    <w:rsid w:val="002A0E9D"/>
    <w:rsid w:val="002A0F79"/>
    <w:rsid w:val="002A0FFC"/>
    <w:rsid w:val="002A116E"/>
    <w:rsid w:val="002A1553"/>
    <w:rsid w:val="002A1822"/>
    <w:rsid w:val="002A26A3"/>
    <w:rsid w:val="002A2F6B"/>
    <w:rsid w:val="002A31D9"/>
    <w:rsid w:val="002A3232"/>
    <w:rsid w:val="002A3A13"/>
    <w:rsid w:val="002A3A4E"/>
    <w:rsid w:val="002A3A93"/>
    <w:rsid w:val="002A3D00"/>
    <w:rsid w:val="002A3FDF"/>
    <w:rsid w:val="002A4231"/>
    <w:rsid w:val="002A43B6"/>
    <w:rsid w:val="002A458A"/>
    <w:rsid w:val="002A4989"/>
    <w:rsid w:val="002A5988"/>
    <w:rsid w:val="002A59DA"/>
    <w:rsid w:val="002A5B4F"/>
    <w:rsid w:val="002A5C0A"/>
    <w:rsid w:val="002A5E4A"/>
    <w:rsid w:val="002A62A3"/>
    <w:rsid w:val="002A63E7"/>
    <w:rsid w:val="002A6490"/>
    <w:rsid w:val="002A6514"/>
    <w:rsid w:val="002A6547"/>
    <w:rsid w:val="002A6B28"/>
    <w:rsid w:val="002A72D0"/>
    <w:rsid w:val="002A7A5B"/>
    <w:rsid w:val="002A7BDA"/>
    <w:rsid w:val="002A7F5E"/>
    <w:rsid w:val="002B08AF"/>
    <w:rsid w:val="002B0F98"/>
    <w:rsid w:val="002B1ABB"/>
    <w:rsid w:val="002B2113"/>
    <w:rsid w:val="002B2C22"/>
    <w:rsid w:val="002B309B"/>
    <w:rsid w:val="002B30A1"/>
    <w:rsid w:val="002B33CC"/>
    <w:rsid w:val="002B35F2"/>
    <w:rsid w:val="002B36F3"/>
    <w:rsid w:val="002B43BB"/>
    <w:rsid w:val="002B451D"/>
    <w:rsid w:val="002B561B"/>
    <w:rsid w:val="002B5A5A"/>
    <w:rsid w:val="002B5E8D"/>
    <w:rsid w:val="002B600F"/>
    <w:rsid w:val="002B6880"/>
    <w:rsid w:val="002B6BE0"/>
    <w:rsid w:val="002B6CF8"/>
    <w:rsid w:val="002B739E"/>
    <w:rsid w:val="002B7A1A"/>
    <w:rsid w:val="002B7BC6"/>
    <w:rsid w:val="002C037D"/>
    <w:rsid w:val="002C0A27"/>
    <w:rsid w:val="002C0C94"/>
    <w:rsid w:val="002C111C"/>
    <w:rsid w:val="002C12BF"/>
    <w:rsid w:val="002C19BE"/>
    <w:rsid w:val="002C1A1B"/>
    <w:rsid w:val="002C1B17"/>
    <w:rsid w:val="002C1CAC"/>
    <w:rsid w:val="002C1E4C"/>
    <w:rsid w:val="002C2120"/>
    <w:rsid w:val="002C2138"/>
    <w:rsid w:val="002C2288"/>
    <w:rsid w:val="002C228B"/>
    <w:rsid w:val="002C275A"/>
    <w:rsid w:val="002C2B37"/>
    <w:rsid w:val="002C2BFA"/>
    <w:rsid w:val="002C2CED"/>
    <w:rsid w:val="002C33F5"/>
    <w:rsid w:val="002C35F8"/>
    <w:rsid w:val="002C37B7"/>
    <w:rsid w:val="002C3A07"/>
    <w:rsid w:val="002C3CE3"/>
    <w:rsid w:val="002C3D7A"/>
    <w:rsid w:val="002C44E4"/>
    <w:rsid w:val="002C466E"/>
    <w:rsid w:val="002C46E2"/>
    <w:rsid w:val="002C4863"/>
    <w:rsid w:val="002C4BAA"/>
    <w:rsid w:val="002C4FE2"/>
    <w:rsid w:val="002C5B53"/>
    <w:rsid w:val="002C61E7"/>
    <w:rsid w:val="002C63D1"/>
    <w:rsid w:val="002C6801"/>
    <w:rsid w:val="002C6CE9"/>
    <w:rsid w:val="002C6DFD"/>
    <w:rsid w:val="002C7404"/>
    <w:rsid w:val="002C789D"/>
    <w:rsid w:val="002C7DB5"/>
    <w:rsid w:val="002C7E7C"/>
    <w:rsid w:val="002D02C5"/>
    <w:rsid w:val="002D03B1"/>
    <w:rsid w:val="002D0493"/>
    <w:rsid w:val="002D04A5"/>
    <w:rsid w:val="002D04E0"/>
    <w:rsid w:val="002D05CC"/>
    <w:rsid w:val="002D0DBA"/>
    <w:rsid w:val="002D10A7"/>
    <w:rsid w:val="002D1384"/>
    <w:rsid w:val="002D202C"/>
    <w:rsid w:val="002D2505"/>
    <w:rsid w:val="002D28E8"/>
    <w:rsid w:val="002D2952"/>
    <w:rsid w:val="002D2C01"/>
    <w:rsid w:val="002D2DA1"/>
    <w:rsid w:val="002D2F1D"/>
    <w:rsid w:val="002D31A8"/>
    <w:rsid w:val="002D3817"/>
    <w:rsid w:val="002D3A0B"/>
    <w:rsid w:val="002D3D05"/>
    <w:rsid w:val="002D4132"/>
    <w:rsid w:val="002D415F"/>
    <w:rsid w:val="002D4374"/>
    <w:rsid w:val="002D4805"/>
    <w:rsid w:val="002D493A"/>
    <w:rsid w:val="002D49F0"/>
    <w:rsid w:val="002D4BAE"/>
    <w:rsid w:val="002D4D35"/>
    <w:rsid w:val="002D51BF"/>
    <w:rsid w:val="002D56CA"/>
    <w:rsid w:val="002D56D0"/>
    <w:rsid w:val="002D649F"/>
    <w:rsid w:val="002D6997"/>
    <w:rsid w:val="002D6E12"/>
    <w:rsid w:val="002D79A2"/>
    <w:rsid w:val="002D7C15"/>
    <w:rsid w:val="002D7ED7"/>
    <w:rsid w:val="002E016A"/>
    <w:rsid w:val="002E0486"/>
    <w:rsid w:val="002E05DE"/>
    <w:rsid w:val="002E0BC7"/>
    <w:rsid w:val="002E12EF"/>
    <w:rsid w:val="002E132F"/>
    <w:rsid w:val="002E1B68"/>
    <w:rsid w:val="002E1EF4"/>
    <w:rsid w:val="002E2451"/>
    <w:rsid w:val="002E2561"/>
    <w:rsid w:val="002E2700"/>
    <w:rsid w:val="002E2B74"/>
    <w:rsid w:val="002E2F8A"/>
    <w:rsid w:val="002E3360"/>
    <w:rsid w:val="002E345B"/>
    <w:rsid w:val="002E36EF"/>
    <w:rsid w:val="002E386C"/>
    <w:rsid w:val="002E3972"/>
    <w:rsid w:val="002E479F"/>
    <w:rsid w:val="002E4875"/>
    <w:rsid w:val="002E4938"/>
    <w:rsid w:val="002E4A9C"/>
    <w:rsid w:val="002E50BE"/>
    <w:rsid w:val="002E510C"/>
    <w:rsid w:val="002E511C"/>
    <w:rsid w:val="002E51D6"/>
    <w:rsid w:val="002E5610"/>
    <w:rsid w:val="002E5869"/>
    <w:rsid w:val="002E5923"/>
    <w:rsid w:val="002E5B80"/>
    <w:rsid w:val="002E5E4C"/>
    <w:rsid w:val="002E5F78"/>
    <w:rsid w:val="002E5FEF"/>
    <w:rsid w:val="002E6326"/>
    <w:rsid w:val="002E6BF6"/>
    <w:rsid w:val="002E6CD6"/>
    <w:rsid w:val="002E728C"/>
    <w:rsid w:val="002E7693"/>
    <w:rsid w:val="002E78C8"/>
    <w:rsid w:val="002E7AB0"/>
    <w:rsid w:val="002E7BEA"/>
    <w:rsid w:val="002F054A"/>
    <w:rsid w:val="002F0720"/>
    <w:rsid w:val="002F102B"/>
    <w:rsid w:val="002F133C"/>
    <w:rsid w:val="002F14E7"/>
    <w:rsid w:val="002F15C6"/>
    <w:rsid w:val="002F18EE"/>
    <w:rsid w:val="002F2565"/>
    <w:rsid w:val="002F268E"/>
    <w:rsid w:val="002F2DA4"/>
    <w:rsid w:val="002F3A48"/>
    <w:rsid w:val="002F41FC"/>
    <w:rsid w:val="002F481A"/>
    <w:rsid w:val="002F4A75"/>
    <w:rsid w:val="002F4EF3"/>
    <w:rsid w:val="002F580A"/>
    <w:rsid w:val="002F5B59"/>
    <w:rsid w:val="002F5C19"/>
    <w:rsid w:val="002F5F56"/>
    <w:rsid w:val="002F6054"/>
    <w:rsid w:val="002F6239"/>
    <w:rsid w:val="002F62C4"/>
    <w:rsid w:val="002F6963"/>
    <w:rsid w:val="002F6D21"/>
    <w:rsid w:val="002F6D2B"/>
    <w:rsid w:val="002F6F0A"/>
    <w:rsid w:val="002F6F59"/>
    <w:rsid w:val="002F73CF"/>
    <w:rsid w:val="002F748E"/>
    <w:rsid w:val="002F7590"/>
    <w:rsid w:val="002F7848"/>
    <w:rsid w:val="002F7B99"/>
    <w:rsid w:val="00300315"/>
    <w:rsid w:val="003004A3"/>
    <w:rsid w:val="0030092D"/>
    <w:rsid w:val="00300D6F"/>
    <w:rsid w:val="00301486"/>
    <w:rsid w:val="00301575"/>
    <w:rsid w:val="00301D5D"/>
    <w:rsid w:val="00302262"/>
    <w:rsid w:val="003022A8"/>
    <w:rsid w:val="00302316"/>
    <w:rsid w:val="00302360"/>
    <w:rsid w:val="00302551"/>
    <w:rsid w:val="003028C7"/>
    <w:rsid w:val="00302C06"/>
    <w:rsid w:val="00303279"/>
    <w:rsid w:val="0030376F"/>
    <w:rsid w:val="003038EA"/>
    <w:rsid w:val="003039B6"/>
    <w:rsid w:val="003039E4"/>
    <w:rsid w:val="00303A5B"/>
    <w:rsid w:val="00304616"/>
    <w:rsid w:val="0030498B"/>
    <w:rsid w:val="003049FF"/>
    <w:rsid w:val="00304FA8"/>
    <w:rsid w:val="00304FDE"/>
    <w:rsid w:val="00305642"/>
    <w:rsid w:val="003056C6"/>
    <w:rsid w:val="003059B2"/>
    <w:rsid w:val="00305D58"/>
    <w:rsid w:val="00305DD6"/>
    <w:rsid w:val="00306435"/>
    <w:rsid w:val="00306F7D"/>
    <w:rsid w:val="003071AB"/>
    <w:rsid w:val="00307206"/>
    <w:rsid w:val="0030734D"/>
    <w:rsid w:val="00307833"/>
    <w:rsid w:val="00307CC0"/>
    <w:rsid w:val="00310075"/>
    <w:rsid w:val="003100E3"/>
    <w:rsid w:val="00310263"/>
    <w:rsid w:val="0031028D"/>
    <w:rsid w:val="003107C0"/>
    <w:rsid w:val="0031091C"/>
    <w:rsid w:val="003109DB"/>
    <w:rsid w:val="00310C4C"/>
    <w:rsid w:val="00310F30"/>
    <w:rsid w:val="00311007"/>
    <w:rsid w:val="00311445"/>
    <w:rsid w:val="003114C1"/>
    <w:rsid w:val="00311585"/>
    <w:rsid w:val="003116CE"/>
    <w:rsid w:val="00311F69"/>
    <w:rsid w:val="00312902"/>
    <w:rsid w:val="00313318"/>
    <w:rsid w:val="0031333B"/>
    <w:rsid w:val="003134F1"/>
    <w:rsid w:val="003141A0"/>
    <w:rsid w:val="00314276"/>
    <w:rsid w:val="0031442C"/>
    <w:rsid w:val="00314673"/>
    <w:rsid w:val="00314E77"/>
    <w:rsid w:val="003150F1"/>
    <w:rsid w:val="003153BD"/>
    <w:rsid w:val="00315904"/>
    <w:rsid w:val="003159E3"/>
    <w:rsid w:val="00315AEE"/>
    <w:rsid w:val="00315BC8"/>
    <w:rsid w:val="00315C34"/>
    <w:rsid w:val="003163B7"/>
    <w:rsid w:val="003169A8"/>
    <w:rsid w:val="00316CA8"/>
    <w:rsid w:val="00316F6E"/>
    <w:rsid w:val="00317017"/>
    <w:rsid w:val="003172AA"/>
    <w:rsid w:val="003178B3"/>
    <w:rsid w:val="00317A28"/>
    <w:rsid w:val="00320101"/>
    <w:rsid w:val="0032036C"/>
    <w:rsid w:val="00320D1B"/>
    <w:rsid w:val="00321005"/>
    <w:rsid w:val="00321067"/>
    <w:rsid w:val="003217A9"/>
    <w:rsid w:val="003219E7"/>
    <w:rsid w:val="00322551"/>
    <w:rsid w:val="00322687"/>
    <w:rsid w:val="00322838"/>
    <w:rsid w:val="00322C42"/>
    <w:rsid w:val="00322F9A"/>
    <w:rsid w:val="0032329F"/>
    <w:rsid w:val="003232A1"/>
    <w:rsid w:val="003233CC"/>
    <w:rsid w:val="00323775"/>
    <w:rsid w:val="00323A25"/>
    <w:rsid w:val="003243C9"/>
    <w:rsid w:val="003244D1"/>
    <w:rsid w:val="0032498B"/>
    <w:rsid w:val="00324A8F"/>
    <w:rsid w:val="00324AAA"/>
    <w:rsid w:val="00324AE8"/>
    <w:rsid w:val="00324D35"/>
    <w:rsid w:val="00325198"/>
    <w:rsid w:val="00325967"/>
    <w:rsid w:val="003259AB"/>
    <w:rsid w:val="00325A40"/>
    <w:rsid w:val="00326003"/>
    <w:rsid w:val="0032624E"/>
    <w:rsid w:val="003266F8"/>
    <w:rsid w:val="0032693E"/>
    <w:rsid w:val="00326A23"/>
    <w:rsid w:val="00326BDA"/>
    <w:rsid w:val="00326C96"/>
    <w:rsid w:val="00327192"/>
    <w:rsid w:val="00327235"/>
    <w:rsid w:val="003272E9"/>
    <w:rsid w:val="00327DCD"/>
    <w:rsid w:val="00327F2A"/>
    <w:rsid w:val="003303E9"/>
    <w:rsid w:val="003304E5"/>
    <w:rsid w:val="00330730"/>
    <w:rsid w:val="00330EA6"/>
    <w:rsid w:val="003318C1"/>
    <w:rsid w:val="003318ED"/>
    <w:rsid w:val="003320A4"/>
    <w:rsid w:val="00332456"/>
    <w:rsid w:val="00332830"/>
    <w:rsid w:val="00332954"/>
    <w:rsid w:val="00332C94"/>
    <w:rsid w:val="00332E32"/>
    <w:rsid w:val="00332E60"/>
    <w:rsid w:val="00332EA5"/>
    <w:rsid w:val="00332FBF"/>
    <w:rsid w:val="0033306B"/>
    <w:rsid w:val="00333464"/>
    <w:rsid w:val="00333598"/>
    <w:rsid w:val="0033385A"/>
    <w:rsid w:val="00334931"/>
    <w:rsid w:val="00334D19"/>
    <w:rsid w:val="00334E44"/>
    <w:rsid w:val="00334EFC"/>
    <w:rsid w:val="003352FD"/>
    <w:rsid w:val="0033546E"/>
    <w:rsid w:val="003354CA"/>
    <w:rsid w:val="003360EB"/>
    <w:rsid w:val="0033611C"/>
    <w:rsid w:val="0033687A"/>
    <w:rsid w:val="003368E9"/>
    <w:rsid w:val="00336BF4"/>
    <w:rsid w:val="00336D59"/>
    <w:rsid w:val="00337026"/>
    <w:rsid w:val="003374C4"/>
    <w:rsid w:val="0033781C"/>
    <w:rsid w:val="00337A5B"/>
    <w:rsid w:val="00337E5B"/>
    <w:rsid w:val="00340184"/>
    <w:rsid w:val="00341136"/>
    <w:rsid w:val="0034126D"/>
    <w:rsid w:val="00341430"/>
    <w:rsid w:val="00341955"/>
    <w:rsid w:val="00341CCF"/>
    <w:rsid w:val="00342020"/>
    <w:rsid w:val="003427B2"/>
    <w:rsid w:val="00342A06"/>
    <w:rsid w:val="00342B4F"/>
    <w:rsid w:val="00342B5B"/>
    <w:rsid w:val="00342BB3"/>
    <w:rsid w:val="0034314A"/>
    <w:rsid w:val="00343264"/>
    <w:rsid w:val="003433A5"/>
    <w:rsid w:val="00343B79"/>
    <w:rsid w:val="00343F3C"/>
    <w:rsid w:val="00343F3E"/>
    <w:rsid w:val="00343FB5"/>
    <w:rsid w:val="003446B1"/>
    <w:rsid w:val="00344EFA"/>
    <w:rsid w:val="003450C1"/>
    <w:rsid w:val="0034580A"/>
    <w:rsid w:val="00345900"/>
    <w:rsid w:val="00345A19"/>
    <w:rsid w:val="003465C5"/>
    <w:rsid w:val="003465D7"/>
    <w:rsid w:val="00346689"/>
    <w:rsid w:val="00346C55"/>
    <w:rsid w:val="00346F8A"/>
    <w:rsid w:val="0034715D"/>
    <w:rsid w:val="003471C2"/>
    <w:rsid w:val="00347278"/>
    <w:rsid w:val="003474AE"/>
    <w:rsid w:val="0034772E"/>
    <w:rsid w:val="00347932"/>
    <w:rsid w:val="00347E1B"/>
    <w:rsid w:val="00347FF8"/>
    <w:rsid w:val="00350130"/>
    <w:rsid w:val="00350161"/>
    <w:rsid w:val="00350377"/>
    <w:rsid w:val="00350464"/>
    <w:rsid w:val="0035079D"/>
    <w:rsid w:val="00350853"/>
    <w:rsid w:val="00350918"/>
    <w:rsid w:val="0035097E"/>
    <w:rsid w:val="00350BCE"/>
    <w:rsid w:val="00350DE1"/>
    <w:rsid w:val="003514CB"/>
    <w:rsid w:val="00351AEE"/>
    <w:rsid w:val="00352407"/>
    <w:rsid w:val="0035248F"/>
    <w:rsid w:val="0035263D"/>
    <w:rsid w:val="003526C6"/>
    <w:rsid w:val="003526FD"/>
    <w:rsid w:val="003528DF"/>
    <w:rsid w:val="00352D37"/>
    <w:rsid w:val="00352E90"/>
    <w:rsid w:val="00353054"/>
    <w:rsid w:val="00353828"/>
    <w:rsid w:val="00353903"/>
    <w:rsid w:val="00353AFC"/>
    <w:rsid w:val="00353D3E"/>
    <w:rsid w:val="00353D98"/>
    <w:rsid w:val="003541DC"/>
    <w:rsid w:val="0035446A"/>
    <w:rsid w:val="003544A0"/>
    <w:rsid w:val="003547DC"/>
    <w:rsid w:val="00354B92"/>
    <w:rsid w:val="00354D2A"/>
    <w:rsid w:val="0035503C"/>
    <w:rsid w:val="00355110"/>
    <w:rsid w:val="00355118"/>
    <w:rsid w:val="003553F4"/>
    <w:rsid w:val="00355488"/>
    <w:rsid w:val="0035587C"/>
    <w:rsid w:val="00355A0C"/>
    <w:rsid w:val="00356150"/>
    <w:rsid w:val="003566ED"/>
    <w:rsid w:val="00356B21"/>
    <w:rsid w:val="00356D98"/>
    <w:rsid w:val="00357052"/>
    <w:rsid w:val="00357FC9"/>
    <w:rsid w:val="003603B9"/>
    <w:rsid w:val="0036065E"/>
    <w:rsid w:val="00360B26"/>
    <w:rsid w:val="00360CFF"/>
    <w:rsid w:val="00360FBE"/>
    <w:rsid w:val="00361069"/>
    <w:rsid w:val="00361174"/>
    <w:rsid w:val="0036145E"/>
    <w:rsid w:val="00361D7C"/>
    <w:rsid w:val="00361E32"/>
    <w:rsid w:val="00361FF3"/>
    <w:rsid w:val="00362162"/>
    <w:rsid w:val="0036237C"/>
    <w:rsid w:val="003626AC"/>
    <w:rsid w:val="00362B0F"/>
    <w:rsid w:val="00362FAD"/>
    <w:rsid w:val="00363065"/>
    <w:rsid w:val="003633D1"/>
    <w:rsid w:val="00363403"/>
    <w:rsid w:val="00363427"/>
    <w:rsid w:val="0036343A"/>
    <w:rsid w:val="00363503"/>
    <w:rsid w:val="003641D1"/>
    <w:rsid w:val="003641EE"/>
    <w:rsid w:val="00364646"/>
    <w:rsid w:val="003648CD"/>
    <w:rsid w:val="00364DAC"/>
    <w:rsid w:val="003654C9"/>
    <w:rsid w:val="00365B82"/>
    <w:rsid w:val="00365B93"/>
    <w:rsid w:val="00365C7B"/>
    <w:rsid w:val="00365DCE"/>
    <w:rsid w:val="00366959"/>
    <w:rsid w:val="00367168"/>
    <w:rsid w:val="003671D2"/>
    <w:rsid w:val="0036726A"/>
    <w:rsid w:val="00367CAE"/>
    <w:rsid w:val="0037042E"/>
    <w:rsid w:val="00370A2A"/>
    <w:rsid w:val="00370A74"/>
    <w:rsid w:val="00370A8B"/>
    <w:rsid w:val="00370EAB"/>
    <w:rsid w:val="00370F7A"/>
    <w:rsid w:val="00370FBE"/>
    <w:rsid w:val="0037177A"/>
    <w:rsid w:val="0037227D"/>
    <w:rsid w:val="00372583"/>
    <w:rsid w:val="00372792"/>
    <w:rsid w:val="00372BD7"/>
    <w:rsid w:val="00373123"/>
    <w:rsid w:val="0037335D"/>
    <w:rsid w:val="00373390"/>
    <w:rsid w:val="00373B2F"/>
    <w:rsid w:val="0037433A"/>
    <w:rsid w:val="00374555"/>
    <w:rsid w:val="0037464D"/>
    <w:rsid w:val="00374672"/>
    <w:rsid w:val="00374A00"/>
    <w:rsid w:val="00374DF3"/>
    <w:rsid w:val="0037513F"/>
    <w:rsid w:val="003752F3"/>
    <w:rsid w:val="0037530D"/>
    <w:rsid w:val="00375381"/>
    <w:rsid w:val="003758E6"/>
    <w:rsid w:val="00375A43"/>
    <w:rsid w:val="00375C00"/>
    <w:rsid w:val="00375D42"/>
    <w:rsid w:val="00376069"/>
    <w:rsid w:val="00376C1E"/>
    <w:rsid w:val="00376FFB"/>
    <w:rsid w:val="00377095"/>
    <w:rsid w:val="003770F1"/>
    <w:rsid w:val="00377AA5"/>
    <w:rsid w:val="00377B9E"/>
    <w:rsid w:val="00377DCC"/>
    <w:rsid w:val="00377EAE"/>
    <w:rsid w:val="0038036E"/>
    <w:rsid w:val="003809C7"/>
    <w:rsid w:val="00381F75"/>
    <w:rsid w:val="003826BA"/>
    <w:rsid w:val="00382A1A"/>
    <w:rsid w:val="00382CE7"/>
    <w:rsid w:val="0038300E"/>
    <w:rsid w:val="00383538"/>
    <w:rsid w:val="0038353C"/>
    <w:rsid w:val="00384414"/>
    <w:rsid w:val="003848BE"/>
    <w:rsid w:val="00384A0A"/>
    <w:rsid w:val="00384C88"/>
    <w:rsid w:val="00384D14"/>
    <w:rsid w:val="00384DF1"/>
    <w:rsid w:val="00385098"/>
    <w:rsid w:val="003853FB"/>
    <w:rsid w:val="0038615A"/>
    <w:rsid w:val="00386809"/>
    <w:rsid w:val="0038694B"/>
    <w:rsid w:val="00386A9C"/>
    <w:rsid w:val="00387904"/>
    <w:rsid w:val="00387983"/>
    <w:rsid w:val="00387BDD"/>
    <w:rsid w:val="00387F86"/>
    <w:rsid w:val="0039007A"/>
    <w:rsid w:val="00390299"/>
    <w:rsid w:val="00390329"/>
    <w:rsid w:val="0039061D"/>
    <w:rsid w:val="00390C77"/>
    <w:rsid w:val="00390DA0"/>
    <w:rsid w:val="00390EB9"/>
    <w:rsid w:val="003911D1"/>
    <w:rsid w:val="00391365"/>
    <w:rsid w:val="00391366"/>
    <w:rsid w:val="003914A6"/>
    <w:rsid w:val="003917CA"/>
    <w:rsid w:val="00391894"/>
    <w:rsid w:val="003918BB"/>
    <w:rsid w:val="00391C0F"/>
    <w:rsid w:val="00391F41"/>
    <w:rsid w:val="0039213D"/>
    <w:rsid w:val="003923A6"/>
    <w:rsid w:val="003926A7"/>
    <w:rsid w:val="003928F9"/>
    <w:rsid w:val="00392B18"/>
    <w:rsid w:val="0039343C"/>
    <w:rsid w:val="00393748"/>
    <w:rsid w:val="0039375D"/>
    <w:rsid w:val="003939C3"/>
    <w:rsid w:val="00393B47"/>
    <w:rsid w:val="00393DCF"/>
    <w:rsid w:val="00393E42"/>
    <w:rsid w:val="00393E6D"/>
    <w:rsid w:val="00394090"/>
    <w:rsid w:val="00394549"/>
    <w:rsid w:val="00394C23"/>
    <w:rsid w:val="00395088"/>
    <w:rsid w:val="003954E7"/>
    <w:rsid w:val="00395769"/>
    <w:rsid w:val="00395787"/>
    <w:rsid w:val="003958AB"/>
    <w:rsid w:val="00395EB5"/>
    <w:rsid w:val="00396485"/>
    <w:rsid w:val="00396537"/>
    <w:rsid w:val="00396540"/>
    <w:rsid w:val="00396D10"/>
    <w:rsid w:val="0039715B"/>
    <w:rsid w:val="00397434"/>
    <w:rsid w:val="0039756A"/>
    <w:rsid w:val="003977D9"/>
    <w:rsid w:val="00397904"/>
    <w:rsid w:val="00397A49"/>
    <w:rsid w:val="00397C34"/>
    <w:rsid w:val="00397EF8"/>
    <w:rsid w:val="003A02BE"/>
    <w:rsid w:val="003A03E2"/>
    <w:rsid w:val="003A0A08"/>
    <w:rsid w:val="003A0B5A"/>
    <w:rsid w:val="003A115B"/>
    <w:rsid w:val="003A1177"/>
    <w:rsid w:val="003A147D"/>
    <w:rsid w:val="003A1611"/>
    <w:rsid w:val="003A1659"/>
    <w:rsid w:val="003A167B"/>
    <w:rsid w:val="003A193C"/>
    <w:rsid w:val="003A1CF9"/>
    <w:rsid w:val="003A203C"/>
    <w:rsid w:val="003A2A3A"/>
    <w:rsid w:val="003A2AE5"/>
    <w:rsid w:val="003A2D95"/>
    <w:rsid w:val="003A3215"/>
    <w:rsid w:val="003A327C"/>
    <w:rsid w:val="003A3D4C"/>
    <w:rsid w:val="003A3FFF"/>
    <w:rsid w:val="003A4347"/>
    <w:rsid w:val="003A443D"/>
    <w:rsid w:val="003A4770"/>
    <w:rsid w:val="003A48DD"/>
    <w:rsid w:val="003A4C0E"/>
    <w:rsid w:val="003A5233"/>
    <w:rsid w:val="003A5797"/>
    <w:rsid w:val="003A58D0"/>
    <w:rsid w:val="003A59E1"/>
    <w:rsid w:val="003A6107"/>
    <w:rsid w:val="003A654D"/>
    <w:rsid w:val="003A6AFA"/>
    <w:rsid w:val="003A6B14"/>
    <w:rsid w:val="003A6F18"/>
    <w:rsid w:val="003A740F"/>
    <w:rsid w:val="003A77D8"/>
    <w:rsid w:val="003A7AB4"/>
    <w:rsid w:val="003A7B44"/>
    <w:rsid w:val="003A7C7F"/>
    <w:rsid w:val="003A7CDB"/>
    <w:rsid w:val="003A7E59"/>
    <w:rsid w:val="003B089B"/>
    <w:rsid w:val="003B0AD2"/>
    <w:rsid w:val="003B10CC"/>
    <w:rsid w:val="003B171F"/>
    <w:rsid w:val="003B2247"/>
    <w:rsid w:val="003B23BC"/>
    <w:rsid w:val="003B2C3C"/>
    <w:rsid w:val="003B2D49"/>
    <w:rsid w:val="003B32A2"/>
    <w:rsid w:val="003B32D8"/>
    <w:rsid w:val="003B3720"/>
    <w:rsid w:val="003B4097"/>
    <w:rsid w:val="003B4510"/>
    <w:rsid w:val="003B49C8"/>
    <w:rsid w:val="003B4CD6"/>
    <w:rsid w:val="003B539F"/>
    <w:rsid w:val="003B5D9B"/>
    <w:rsid w:val="003B649D"/>
    <w:rsid w:val="003B6690"/>
    <w:rsid w:val="003B68FC"/>
    <w:rsid w:val="003B6AE1"/>
    <w:rsid w:val="003B6DCD"/>
    <w:rsid w:val="003B6E13"/>
    <w:rsid w:val="003B76B6"/>
    <w:rsid w:val="003B7E5D"/>
    <w:rsid w:val="003C02FA"/>
    <w:rsid w:val="003C08DE"/>
    <w:rsid w:val="003C1569"/>
    <w:rsid w:val="003C20EB"/>
    <w:rsid w:val="003C25F4"/>
    <w:rsid w:val="003C288B"/>
    <w:rsid w:val="003C2C93"/>
    <w:rsid w:val="003C2DC8"/>
    <w:rsid w:val="003C3459"/>
    <w:rsid w:val="003C385F"/>
    <w:rsid w:val="003C399F"/>
    <w:rsid w:val="003C3A9D"/>
    <w:rsid w:val="003C4027"/>
    <w:rsid w:val="003C4032"/>
    <w:rsid w:val="003C449C"/>
    <w:rsid w:val="003C4821"/>
    <w:rsid w:val="003C48A0"/>
    <w:rsid w:val="003C4B3F"/>
    <w:rsid w:val="003C4B6B"/>
    <w:rsid w:val="003C4C82"/>
    <w:rsid w:val="003C4FA4"/>
    <w:rsid w:val="003C529D"/>
    <w:rsid w:val="003C5547"/>
    <w:rsid w:val="003C5AC6"/>
    <w:rsid w:val="003C5B2A"/>
    <w:rsid w:val="003C6037"/>
    <w:rsid w:val="003C631D"/>
    <w:rsid w:val="003C65D7"/>
    <w:rsid w:val="003C6879"/>
    <w:rsid w:val="003C6BC1"/>
    <w:rsid w:val="003C72C7"/>
    <w:rsid w:val="003C7328"/>
    <w:rsid w:val="003C76EB"/>
    <w:rsid w:val="003C77A6"/>
    <w:rsid w:val="003C7B83"/>
    <w:rsid w:val="003C7F5A"/>
    <w:rsid w:val="003D0375"/>
    <w:rsid w:val="003D0551"/>
    <w:rsid w:val="003D0CC9"/>
    <w:rsid w:val="003D0D6E"/>
    <w:rsid w:val="003D1277"/>
    <w:rsid w:val="003D2569"/>
    <w:rsid w:val="003D27D4"/>
    <w:rsid w:val="003D2926"/>
    <w:rsid w:val="003D2E68"/>
    <w:rsid w:val="003D30DC"/>
    <w:rsid w:val="003D38AC"/>
    <w:rsid w:val="003D3C23"/>
    <w:rsid w:val="003D3F9D"/>
    <w:rsid w:val="003D406A"/>
    <w:rsid w:val="003D442F"/>
    <w:rsid w:val="003D460C"/>
    <w:rsid w:val="003D4751"/>
    <w:rsid w:val="003D48FF"/>
    <w:rsid w:val="003D4AB3"/>
    <w:rsid w:val="003D4AE9"/>
    <w:rsid w:val="003D4B9C"/>
    <w:rsid w:val="003D4CBB"/>
    <w:rsid w:val="003D4D1E"/>
    <w:rsid w:val="003D4FF7"/>
    <w:rsid w:val="003D53B2"/>
    <w:rsid w:val="003D5CFD"/>
    <w:rsid w:val="003D63C0"/>
    <w:rsid w:val="003D649B"/>
    <w:rsid w:val="003D66C6"/>
    <w:rsid w:val="003D6923"/>
    <w:rsid w:val="003D6F17"/>
    <w:rsid w:val="003D7098"/>
    <w:rsid w:val="003D769F"/>
    <w:rsid w:val="003D7770"/>
    <w:rsid w:val="003D7DD2"/>
    <w:rsid w:val="003E0954"/>
    <w:rsid w:val="003E11DF"/>
    <w:rsid w:val="003E122F"/>
    <w:rsid w:val="003E16A7"/>
    <w:rsid w:val="003E18D3"/>
    <w:rsid w:val="003E193D"/>
    <w:rsid w:val="003E1B68"/>
    <w:rsid w:val="003E1F72"/>
    <w:rsid w:val="003E2006"/>
    <w:rsid w:val="003E216B"/>
    <w:rsid w:val="003E22CC"/>
    <w:rsid w:val="003E2788"/>
    <w:rsid w:val="003E29C6"/>
    <w:rsid w:val="003E2E0F"/>
    <w:rsid w:val="003E3387"/>
    <w:rsid w:val="003E381D"/>
    <w:rsid w:val="003E3A79"/>
    <w:rsid w:val="003E3C7E"/>
    <w:rsid w:val="003E475A"/>
    <w:rsid w:val="003E4A3E"/>
    <w:rsid w:val="003E4D1D"/>
    <w:rsid w:val="003E4E32"/>
    <w:rsid w:val="003E51F2"/>
    <w:rsid w:val="003E5222"/>
    <w:rsid w:val="003E587A"/>
    <w:rsid w:val="003E59E8"/>
    <w:rsid w:val="003E5C3A"/>
    <w:rsid w:val="003E5E41"/>
    <w:rsid w:val="003E624B"/>
    <w:rsid w:val="003E64A5"/>
    <w:rsid w:val="003E65F4"/>
    <w:rsid w:val="003E6AFD"/>
    <w:rsid w:val="003E6CED"/>
    <w:rsid w:val="003E6F17"/>
    <w:rsid w:val="003E7078"/>
    <w:rsid w:val="003E7597"/>
    <w:rsid w:val="003F11CD"/>
    <w:rsid w:val="003F19E5"/>
    <w:rsid w:val="003F2053"/>
    <w:rsid w:val="003F2348"/>
    <w:rsid w:val="003F2534"/>
    <w:rsid w:val="003F2682"/>
    <w:rsid w:val="003F2742"/>
    <w:rsid w:val="003F29DF"/>
    <w:rsid w:val="003F2A00"/>
    <w:rsid w:val="003F2A7D"/>
    <w:rsid w:val="003F340F"/>
    <w:rsid w:val="003F368C"/>
    <w:rsid w:val="003F3E09"/>
    <w:rsid w:val="003F4336"/>
    <w:rsid w:val="003F45E3"/>
    <w:rsid w:val="003F4C76"/>
    <w:rsid w:val="003F4F1A"/>
    <w:rsid w:val="003F4F7E"/>
    <w:rsid w:val="003F53CB"/>
    <w:rsid w:val="003F544D"/>
    <w:rsid w:val="003F56D1"/>
    <w:rsid w:val="003F57D9"/>
    <w:rsid w:val="003F6074"/>
    <w:rsid w:val="003F61BA"/>
    <w:rsid w:val="003F63CE"/>
    <w:rsid w:val="003F6868"/>
    <w:rsid w:val="003F6CD9"/>
    <w:rsid w:val="003F6EB5"/>
    <w:rsid w:val="003F713C"/>
    <w:rsid w:val="003F7375"/>
    <w:rsid w:val="003F77F8"/>
    <w:rsid w:val="003F783C"/>
    <w:rsid w:val="003F7CDE"/>
    <w:rsid w:val="003F7E45"/>
    <w:rsid w:val="00400095"/>
    <w:rsid w:val="004000FB"/>
    <w:rsid w:val="004004F9"/>
    <w:rsid w:val="004005D6"/>
    <w:rsid w:val="00400B00"/>
    <w:rsid w:val="00401043"/>
    <w:rsid w:val="00401182"/>
    <w:rsid w:val="00401678"/>
    <w:rsid w:val="004016F8"/>
    <w:rsid w:val="00401AE6"/>
    <w:rsid w:val="00401DE6"/>
    <w:rsid w:val="004020FA"/>
    <w:rsid w:val="00402356"/>
    <w:rsid w:val="00402627"/>
    <w:rsid w:val="00402722"/>
    <w:rsid w:val="004029F4"/>
    <w:rsid w:val="00402C0E"/>
    <w:rsid w:val="00402E95"/>
    <w:rsid w:val="0040338F"/>
    <w:rsid w:val="00403490"/>
    <w:rsid w:val="00403565"/>
    <w:rsid w:val="0040381B"/>
    <w:rsid w:val="00403B5C"/>
    <w:rsid w:val="00403DE8"/>
    <w:rsid w:val="0040405C"/>
    <w:rsid w:val="0040455C"/>
    <w:rsid w:val="0040496E"/>
    <w:rsid w:val="00404992"/>
    <w:rsid w:val="00404BCE"/>
    <w:rsid w:val="004054F5"/>
    <w:rsid w:val="00405624"/>
    <w:rsid w:val="00405E34"/>
    <w:rsid w:val="00406066"/>
    <w:rsid w:val="004067B4"/>
    <w:rsid w:val="00407101"/>
    <w:rsid w:val="0040730D"/>
    <w:rsid w:val="004073AE"/>
    <w:rsid w:val="00407701"/>
    <w:rsid w:val="0040784D"/>
    <w:rsid w:val="0041031E"/>
    <w:rsid w:val="0041043F"/>
    <w:rsid w:val="004104FF"/>
    <w:rsid w:val="00410745"/>
    <w:rsid w:val="0041075A"/>
    <w:rsid w:val="004107ED"/>
    <w:rsid w:val="00410D91"/>
    <w:rsid w:val="00411746"/>
    <w:rsid w:val="0041180B"/>
    <w:rsid w:val="00411816"/>
    <w:rsid w:val="00412249"/>
    <w:rsid w:val="00412DA8"/>
    <w:rsid w:val="00412F95"/>
    <w:rsid w:val="004136BA"/>
    <w:rsid w:val="004139A1"/>
    <w:rsid w:val="00413BBD"/>
    <w:rsid w:val="004146DA"/>
    <w:rsid w:val="004148BD"/>
    <w:rsid w:val="00414BC1"/>
    <w:rsid w:val="00414C29"/>
    <w:rsid w:val="0041539A"/>
    <w:rsid w:val="00415744"/>
    <w:rsid w:val="004157C9"/>
    <w:rsid w:val="00415A74"/>
    <w:rsid w:val="00415A7B"/>
    <w:rsid w:val="00415B08"/>
    <w:rsid w:val="00415E41"/>
    <w:rsid w:val="004163DE"/>
    <w:rsid w:val="004166F7"/>
    <w:rsid w:val="00416BCA"/>
    <w:rsid w:val="00416BD9"/>
    <w:rsid w:val="00416BED"/>
    <w:rsid w:val="00416D30"/>
    <w:rsid w:val="00416F34"/>
    <w:rsid w:val="0041730B"/>
    <w:rsid w:val="00417448"/>
    <w:rsid w:val="004174C2"/>
    <w:rsid w:val="00417722"/>
    <w:rsid w:val="00417ACA"/>
    <w:rsid w:val="00417C40"/>
    <w:rsid w:val="00417EA3"/>
    <w:rsid w:val="00420118"/>
    <w:rsid w:val="00420197"/>
    <w:rsid w:val="0042031B"/>
    <w:rsid w:val="004203AD"/>
    <w:rsid w:val="004207D2"/>
    <w:rsid w:val="004209F9"/>
    <w:rsid w:val="00420C83"/>
    <w:rsid w:val="00420E91"/>
    <w:rsid w:val="0042110A"/>
    <w:rsid w:val="0042156C"/>
    <w:rsid w:val="004219CC"/>
    <w:rsid w:val="004219EE"/>
    <w:rsid w:val="00421DF3"/>
    <w:rsid w:val="00421E82"/>
    <w:rsid w:val="00421FCC"/>
    <w:rsid w:val="00422976"/>
    <w:rsid w:val="00422D46"/>
    <w:rsid w:val="0042304F"/>
    <w:rsid w:val="00423065"/>
    <w:rsid w:val="00423589"/>
    <w:rsid w:val="00424600"/>
    <w:rsid w:val="00424621"/>
    <w:rsid w:val="004246E3"/>
    <w:rsid w:val="00424748"/>
    <w:rsid w:val="00424C7E"/>
    <w:rsid w:val="0042545B"/>
    <w:rsid w:val="00425BAB"/>
    <w:rsid w:val="00425BCE"/>
    <w:rsid w:val="00425C7A"/>
    <w:rsid w:val="00425CFB"/>
    <w:rsid w:val="0042631A"/>
    <w:rsid w:val="0042637D"/>
    <w:rsid w:val="00426B43"/>
    <w:rsid w:val="00426BC0"/>
    <w:rsid w:val="004272FF"/>
    <w:rsid w:val="004273F7"/>
    <w:rsid w:val="0042754D"/>
    <w:rsid w:val="00427609"/>
    <w:rsid w:val="00427716"/>
    <w:rsid w:val="00427D71"/>
    <w:rsid w:val="00427E4A"/>
    <w:rsid w:val="004301C4"/>
    <w:rsid w:val="004306B7"/>
    <w:rsid w:val="0043088F"/>
    <w:rsid w:val="00430ABF"/>
    <w:rsid w:val="00430DCF"/>
    <w:rsid w:val="00430F10"/>
    <w:rsid w:val="004315D4"/>
    <w:rsid w:val="00431C93"/>
    <w:rsid w:val="00431E5C"/>
    <w:rsid w:val="00431F9A"/>
    <w:rsid w:val="004324A3"/>
    <w:rsid w:val="00432545"/>
    <w:rsid w:val="004325F1"/>
    <w:rsid w:val="00433318"/>
    <w:rsid w:val="004339C1"/>
    <w:rsid w:val="00433AC1"/>
    <w:rsid w:val="00434195"/>
    <w:rsid w:val="00434502"/>
    <w:rsid w:val="0043457B"/>
    <w:rsid w:val="004347CE"/>
    <w:rsid w:val="00434993"/>
    <w:rsid w:val="00434A1C"/>
    <w:rsid w:val="00434A9A"/>
    <w:rsid w:val="00434B38"/>
    <w:rsid w:val="00434F10"/>
    <w:rsid w:val="0043561E"/>
    <w:rsid w:val="00435B5F"/>
    <w:rsid w:val="0043618A"/>
    <w:rsid w:val="00436A93"/>
    <w:rsid w:val="00436EBE"/>
    <w:rsid w:val="004375D3"/>
    <w:rsid w:val="004376F0"/>
    <w:rsid w:val="00437A4D"/>
    <w:rsid w:val="00437F53"/>
    <w:rsid w:val="00440022"/>
    <w:rsid w:val="00440573"/>
    <w:rsid w:val="00440681"/>
    <w:rsid w:val="00440AAB"/>
    <w:rsid w:val="00440AD9"/>
    <w:rsid w:val="00440B91"/>
    <w:rsid w:val="00441B96"/>
    <w:rsid w:val="00441D42"/>
    <w:rsid w:val="00441FA1"/>
    <w:rsid w:val="00442046"/>
    <w:rsid w:val="004420DE"/>
    <w:rsid w:val="00442B59"/>
    <w:rsid w:val="0044345B"/>
    <w:rsid w:val="00443685"/>
    <w:rsid w:val="004436DA"/>
    <w:rsid w:val="00443822"/>
    <w:rsid w:val="00443899"/>
    <w:rsid w:val="00443FDB"/>
    <w:rsid w:val="004440F9"/>
    <w:rsid w:val="00444201"/>
    <w:rsid w:val="004442A2"/>
    <w:rsid w:val="004444B0"/>
    <w:rsid w:val="00444516"/>
    <w:rsid w:val="00444A17"/>
    <w:rsid w:val="00444B5E"/>
    <w:rsid w:val="00444CAC"/>
    <w:rsid w:val="004455A1"/>
    <w:rsid w:val="004459DC"/>
    <w:rsid w:val="00445CE6"/>
    <w:rsid w:val="00445E6E"/>
    <w:rsid w:val="0044650B"/>
    <w:rsid w:val="00446A57"/>
    <w:rsid w:val="00446EAB"/>
    <w:rsid w:val="00447079"/>
    <w:rsid w:val="00447151"/>
    <w:rsid w:val="004478C0"/>
    <w:rsid w:val="00447E84"/>
    <w:rsid w:val="00447FD8"/>
    <w:rsid w:val="00450AFC"/>
    <w:rsid w:val="00450E29"/>
    <w:rsid w:val="004514BB"/>
    <w:rsid w:val="004518D3"/>
    <w:rsid w:val="00451981"/>
    <w:rsid w:val="004519F1"/>
    <w:rsid w:val="00451C38"/>
    <w:rsid w:val="00451EEB"/>
    <w:rsid w:val="0045272E"/>
    <w:rsid w:val="004527BB"/>
    <w:rsid w:val="004529CE"/>
    <w:rsid w:val="004535CE"/>
    <w:rsid w:val="004541A6"/>
    <w:rsid w:val="00454CEB"/>
    <w:rsid w:val="00454ECC"/>
    <w:rsid w:val="004551F3"/>
    <w:rsid w:val="0045647D"/>
    <w:rsid w:val="00456BB1"/>
    <w:rsid w:val="00456F25"/>
    <w:rsid w:val="004571ED"/>
    <w:rsid w:val="00457489"/>
    <w:rsid w:val="004575F7"/>
    <w:rsid w:val="00457969"/>
    <w:rsid w:val="00457DD6"/>
    <w:rsid w:val="00457E50"/>
    <w:rsid w:val="00460256"/>
    <w:rsid w:val="00460429"/>
    <w:rsid w:val="00460665"/>
    <w:rsid w:val="0046089A"/>
    <w:rsid w:val="004609EB"/>
    <w:rsid w:val="00460B08"/>
    <w:rsid w:val="00460EFB"/>
    <w:rsid w:val="004612DC"/>
    <w:rsid w:val="0046193C"/>
    <w:rsid w:val="00461DF6"/>
    <w:rsid w:val="0046229D"/>
    <w:rsid w:val="00462627"/>
    <w:rsid w:val="00462AE8"/>
    <w:rsid w:val="00462B97"/>
    <w:rsid w:val="00462BF1"/>
    <w:rsid w:val="00462D4B"/>
    <w:rsid w:val="00462DB6"/>
    <w:rsid w:val="00463043"/>
    <w:rsid w:val="0046358C"/>
    <w:rsid w:val="00463A3C"/>
    <w:rsid w:val="0046447E"/>
    <w:rsid w:val="00464B41"/>
    <w:rsid w:val="00464B62"/>
    <w:rsid w:val="00464D13"/>
    <w:rsid w:val="0046532B"/>
    <w:rsid w:val="00465A5D"/>
    <w:rsid w:val="00465CD7"/>
    <w:rsid w:val="004668A7"/>
    <w:rsid w:val="0046695B"/>
    <w:rsid w:val="00467102"/>
    <w:rsid w:val="00467651"/>
    <w:rsid w:val="00467C5F"/>
    <w:rsid w:val="00467FE3"/>
    <w:rsid w:val="0047013F"/>
    <w:rsid w:val="0047058E"/>
    <w:rsid w:val="00470801"/>
    <w:rsid w:val="004708EB"/>
    <w:rsid w:val="00471502"/>
    <w:rsid w:val="00471F19"/>
    <w:rsid w:val="00472113"/>
    <w:rsid w:val="004728BA"/>
    <w:rsid w:val="004729C4"/>
    <w:rsid w:val="00472E48"/>
    <w:rsid w:val="00472FC2"/>
    <w:rsid w:val="0047353B"/>
    <w:rsid w:val="0047384C"/>
    <w:rsid w:val="00473CF1"/>
    <w:rsid w:val="00474223"/>
    <w:rsid w:val="004742E4"/>
    <w:rsid w:val="00474625"/>
    <w:rsid w:val="0047488C"/>
    <w:rsid w:val="00475117"/>
    <w:rsid w:val="0047518B"/>
    <w:rsid w:val="00475952"/>
    <w:rsid w:val="004759A9"/>
    <w:rsid w:val="0047612B"/>
    <w:rsid w:val="00476346"/>
    <w:rsid w:val="00476465"/>
    <w:rsid w:val="00476578"/>
    <w:rsid w:val="004769AB"/>
    <w:rsid w:val="00476D9A"/>
    <w:rsid w:val="00477289"/>
    <w:rsid w:val="00477BE3"/>
    <w:rsid w:val="0048027F"/>
    <w:rsid w:val="004803A8"/>
    <w:rsid w:val="004804ED"/>
    <w:rsid w:val="00480AD1"/>
    <w:rsid w:val="004810CE"/>
    <w:rsid w:val="00481365"/>
    <w:rsid w:val="004813CF"/>
    <w:rsid w:val="0048175E"/>
    <w:rsid w:val="00481A72"/>
    <w:rsid w:val="00481A80"/>
    <w:rsid w:val="00482FFC"/>
    <w:rsid w:val="0048374E"/>
    <w:rsid w:val="00483C62"/>
    <w:rsid w:val="004844CC"/>
    <w:rsid w:val="00484654"/>
    <w:rsid w:val="00485110"/>
    <w:rsid w:val="00485267"/>
    <w:rsid w:val="004853DD"/>
    <w:rsid w:val="0048562A"/>
    <w:rsid w:val="00485C99"/>
    <w:rsid w:val="00485EAC"/>
    <w:rsid w:val="00485F07"/>
    <w:rsid w:val="00486C5A"/>
    <w:rsid w:val="00486DEA"/>
    <w:rsid w:val="00487086"/>
    <w:rsid w:val="004870FC"/>
    <w:rsid w:val="0048738F"/>
    <w:rsid w:val="004875B7"/>
    <w:rsid w:val="0048762B"/>
    <w:rsid w:val="004877C3"/>
    <w:rsid w:val="0048788E"/>
    <w:rsid w:val="00487E1A"/>
    <w:rsid w:val="00487ED9"/>
    <w:rsid w:val="004901B1"/>
    <w:rsid w:val="004901E6"/>
    <w:rsid w:val="004906D6"/>
    <w:rsid w:val="0049085E"/>
    <w:rsid w:val="004908B3"/>
    <w:rsid w:val="00490A7D"/>
    <w:rsid w:val="00490ABE"/>
    <w:rsid w:val="00490E35"/>
    <w:rsid w:val="00491E92"/>
    <w:rsid w:val="00492280"/>
    <w:rsid w:val="004923CE"/>
    <w:rsid w:val="0049257B"/>
    <w:rsid w:val="004927F6"/>
    <w:rsid w:val="00492BA5"/>
    <w:rsid w:val="00492CB2"/>
    <w:rsid w:val="00492DD5"/>
    <w:rsid w:val="00493005"/>
    <w:rsid w:val="00493536"/>
    <w:rsid w:val="00493557"/>
    <w:rsid w:val="00493F3B"/>
    <w:rsid w:val="004946E1"/>
    <w:rsid w:val="004950E4"/>
    <w:rsid w:val="00495164"/>
    <w:rsid w:val="00495181"/>
    <w:rsid w:val="0049593F"/>
    <w:rsid w:val="00495DE0"/>
    <w:rsid w:val="00496267"/>
    <w:rsid w:val="00496278"/>
    <w:rsid w:val="004963E0"/>
    <w:rsid w:val="004963F6"/>
    <w:rsid w:val="00496CAB"/>
    <w:rsid w:val="00497285"/>
    <w:rsid w:val="004976C1"/>
    <w:rsid w:val="004978B2"/>
    <w:rsid w:val="004979E9"/>
    <w:rsid w:val="00497B5D"/>
    <w:rsid w:val="00497C53"/>
    <w:rsid w:val="00497CA0"/>
    <w:rsid w:val="004A03E8"/>
    <w:rsid w:val="004A04FA"/>
    <w:rsid w:val="004A09FC"/>
    <w:rsid w:val="004A0BB5"/>
    <w:rsid w:val="004A0E7D"/>
    <w:rsid w:val="004A0E7E"/>
    <w:rsid w:val="004A141F"/>
    <w:rsid w:val="004A157B"/>
    <w:rsid w:val="004A1C46"/>
    <w:rsid w:val="004A1DBA"/>
    <w:rsid w:val="004A2111"/>
    <w:rsid w:val="004A22D5"/>
    <w:rsid w:val="004A22F5"/>
    <w:rsid w:val="004A2350"/>
    <w:rsid w:val="004A2468"/>
    <w:rsid w:val="004A25AC"/>
    <w:rsid w:val="004A27C7"/>
    <w:rsid w:val="004A3403"/>
    <w:rsid w:val="004A36EF"/>
    <w:rsid w:val="004A3A7C"/>
    <w:rsid w:val="004A3FBD"/>
    <w:rsid w:val="004A3FC8"/>
    <w:rsid w:val="004A450B"/>
    <w:rsid w:val="004A482D"/>
    <w:rsid w:val="004A48C9"/>
    <w:rsid w:val="004A52BF"/>
    <w:rsid w:val="004A56CA"/>
    <w:rsid w:val="004A59AB"/>
    <w:rsid w:val="004A5BA5"/>
    <w:rsid w:val="004A5D7D"/>
    <w:rsid w:val="004A5F09"/>
    <w:rsid w:val="004A674B"/>
    <w:rsid w:val="004A6A2B"/>
    <w:rsid w:val="004A6EA7"/>
    <w:rsid w:val="004A6F2C"/>
    <w:rsid w:val="004A70DB"/>
    <w:rsid w:val="004A7313"/>
    <w:rsid w:val="004B0584"/>
    <w:rsid w:val="004B05B1"/>
    <w:rsid w:val="004B0953"/>
    <w:rsid w:val="004B0B69"/>
    <w:rsid w:val="004B0CB2"/>
    <w:rsid w:val="004B19EB"/>
    <w:rsid w:val="004B1A30"/>
    <w:rsid w:val="004B1ACF"/>
    <w:rsid w:val="004B1F93"/>
    <w:rsid w:val="004B270C"/>
    <w:rsid w:val="004B2CFD"/>
    <w:rsid w:val="004B3068"/>
    <w:rsid w:val="004B30F7"/>
    <w:rsid w:val="004B322F"/>
    <w:rsid w:val="004B3714"/>
    <w:rsid w:val="004B3FAA"/>
    <w:rsid w:val="004B401C"/>
    <w:rsid w:val="004B40E6"/>
    <w:rsid w:val="004B42F4"/>
    <w:rsid w:val="004B4539"/>
    <w:rsid w:val="004B487E"/>
    <w:rsid w:val="004B4956"/>
    <w:rsid w:val="004B4CCA"/>
    <w:rsid w:val="004B4F7E"/>
    <w:rsid w:val="004B573A"/>
    <w:rsid w:val="004B593B"/>
    <w:rsid w:val="004B5AF5"/>
    <w:rsid w:val="004B6127"/>
    <w:rsid w:val="004B685B"/>
    <w:rsid w:val="004B6895"/>
    <w:rsid w:val="004B6995"/>
    <w:rsid w:val="004B6F3F"/>
    <w:rsid w:val="004B7135"/>
    <w:rsid w:val="004B7342"/>
    <w:rsid w:val="004B775E"/>
    <w:rsid w:val="004B77A8"/>
    <w:rsid w:val="004C002A"/>
    <w:rsid w:val="004C04FB"/>
    <w:rsid w:val="004C078A"/>
    <w:rsid w:val="004C07F0"/>
    <w:rsid w:val="004C09DA"/>
    <w:rsid w:val="004C0AF1"/>
    <w:rsid w:val="004C0DF8"/>
    <w:rsid w:val="004C14E5"/>
    <w:rsid w:val="004C16F5"/>
    <w:rsid w:val="004C1E48"/>
    <w:rsid w:val="004C2002"/>
    <w:rsid w:val="004C2592"/>
    <w:rsid w:val="004C27F1"/>
    <w:rsid w:val="004C2D21"/>
    <w:rsid w:val="004C33EF"/>
    <w:rsid w:val="004C3904"/>
    <w:rsid w:val="004C39C6"/>
    <w:rsid w:val="004C3C5F"/>
    <w:rsid w:val="004C3EFF"/>
    <w:rsid w:val="004C3FB3"/>
    <w:rsid w:val="004C4005"/>
    <w:rsid w:val="004C40C7"/>
    <w:rsid w:val="004C434D"/>
    <w:rsid w:val="004C4A5B"/>
    <w:rsid w:val="004C4BE8"/>
    <w:rsid w:val="004C4C53"/>
    <w:rsid w:val="004C521F"/>
    <w:rsid w:val="004C5AAA"/>
    <w:rsid w:val="004C5ABF"/>
    <w:rsid w:val="004C5C7E"/>
    <w:rsid w:val="004C5E6E"/>
    <w:rsid w:val="004C5FDE"/>
    <w:rsid w:val="004C604A"/>
    <w:rsid w:val="004C62A3"/>
    <w:rsid w:val="004C65B6"/>
    <w:rsid w:val="004C7046"/>
    <w:rsid w:val="004C75B1"/>
    <w:rsid w:val="004C778E"/>
    <w:rsid w:val="004C77D5"/>
    <w:rsid w:val="004C799D"/>
    <w:rsid w:val="004D02A4"/>
    <w:rsid w:val="004D043F"/>
    <w:rsid w:val="004D060B"/>
    <w:rsid w:val="004D06E3"/>
    <w:rsid w:val="004D0836"/>
    <w:rsid w:val="004D0AEE"/>
    <w:rsid w:val="004D0BB8"/>
    <w:rsid w:val="004D1060"/>
    <w:rsid w:val="004D1184"/>
    <w:rsid w:val="004D14A1"/>
    <w:rsid w:val="004D1986"/>
    <w:rsid w:val="004D1B51"/>
    <w:rsid w:val="004D1BDF"/>
    <w:rsid w:val="004D1BF1"/>
    <w:rsid w:val="004D25C5"/>
    <w:rsid w:val="004D32B6"/>
    <w:rsid w:val="004D3546"/>
    <w:rsid w:val="004D3BD1"/>
    <w:rsid w:val="004D3C64"/>
    <w:rsid w:val="004D421D"/>
    <w:rsid w:val="004D4265"/>
    <w:rsid w:val="004D42E6"/>
    <w:rsid w:val="004D474E"/>
    <w:rsid w:val="004D48E5"/>
    <w:rsid w:val="004D4991"/>
    <w:rsid w:val="004D4AA5"/>
    <w:rsid w:val="004D4B86"/>
    <w:rsid w:val="004D540D"/>
    <w:rsid w:val="004D559F"/>
    <w:rsid w:val="004D56D8"/>
    <w:rsid w:val="004D62D6"/>
    <w:rsid w:val="004D66AF"/>
    <w:rsid w:val="004D687F"/>
    <w:rsid w:val="004D68AD"/>
    <w:rsid w:val="004D6A7B"/>
    <w:rsid w:val="004D6CB9"/>
    <w:rsid w:val="004D77C6"/>
    <w:rsid w:val="004D7842"/>
    <w:rsid w:val="004D7A1E"/>
    <w:rsid w:val="004D7F2E"/>
    <w:rsid w:val="004E0720"/>
    <w:rsid w:val="004E1171"/>
    <w:rsid w:val="004E12EE"/>
    <w:rsid w:val="004E138F"/>
    <w:rsid w:val="004E180C"/>
    <w:rsid w:val="004E184B"/>
    <w:rsid w:val="004E1AD6"/>
    <w:rsid w:val="004E1FA1"/>
    <w:rsid w:val="004E2094"/>
    <w:rsid w:val="004E20F6"/>
    <w:rsid w:val="004E2138"/>
    <w:rsid w:val="004E279A"/>
    <w:rsid w:val="004E29C2"/>
    <w:rsid w:val="004E29DA"/>
    <w:rsid w:val="004E2D80"/>
    <w:rsid w:val="004E2E0D"/>
    <w:rsid w:val="004E3A4D"/>
    <w:rsid w:val="004E3E10"/>
    <w:rsid w:val="004E42CF"/>
    <w:rsid w:val="004E42D9"/>
    <w:rsid w:val="004E4619"/>
    <w:rsid w:val="004E46BB"/>
    <w:rsid w:val="004E483D"/>
    <w:rsid w:val="004E5274"/>
    <w:rsid w:val="004E5460"/>
    <w:rsid w:val="004E550E"/>
    <w:rsid w:val="004E5826"/>
    <w:rsid w:val="004E5C8F"/>
    <w:rsid w:val="004E63FA"/>
    <w:rsid w:val="004E6598"/>
    <w:rsid w:val="004E6656"/>
    <w:rsid w:val="004E6A3C"/>
    <w:rsid w:val="004E71A8"/>
    <w:rsid w:val="004E77FD"/>
    <w:rsid w:val="004E78FC"/>
    <w:rsid w:val="004E7935"/>
    <w:rsid w:val="004E7A49"/>
    <w:rsid w:val="004E7A72"/>
    <w:rsid w:val="004E7D43"/>
    <w:rsid w:val="004E7E16"/>
    <w:rsid w:val="004F051F"/>
    <w:rsid w:val="004F067A"/>
    <w:rsid w:val="004F07C5"/>
    <w:rsid w:val="004F0AD3"/>
    <w:rsid w:val="004F0B56"/>
    <w:rsid w:val="004F0C9C"/>
    <w:rsid w:val="004F0D75"/>
    <w:rsid w:val="004F120E"/>
    <w:rsid w:val="004F1314"/>
    <w:rsid w:val="004F1863"/>
    <w:rsid w:val="004F1A57"/>
    <w:rsid w:val="004F2189"/>
    <w:rsid w:val="004F2447"/>
    <w:rsid w:val="004F24B4"/>
    <w:rsid w:val="004F250F"/>
    <w:rsid w:val="004F2803"/>
    <w:rsid w:val="004F2ABE"/>
    <w:rsid w:val="004F2B7D"/>
    <w:rsid w:val="004F2DFD"/>
    <w:rsid w:val="004F2EB6"/>
    <w:rsid w:val="004F328A"/>
    <w:rsid w:val="004F35B0"/>
    <w:rsid w:val="004F39C1"/>
    <w:rsid w:val="004F3A60"/>
    <w:rsid w:val="004F3CF6"/>
    <w:rsid w:val="004F3DD0"/>
    <w:rsid w:val="004F4469"/>
    <w:rsid w:val="004F449A"/>
    <w:rsid w:val="004F4E12"/>
    <w:rsid w:val="004F4EF2"/>
    <w:rsid w:val="004F52C3"/>
    <w:rsid w:val="004F556D"/>
    <w:rsid w:val="004F5665"/>
    <w:rsid w:val="004F5BB8"/>
    <w:rsid w:val="004F651C"/>
    <w:rsid w:val="004F6523"/>
    <w:rsid w:val="004F6C9C"/>
    <w:rsid w:val="004F766A"/>
    <w:rsid w:val="004F7670"/>
    <w:rsid w:val="004F78F1"/>
    <w:rsid w:val="004F79B0"/>
    <w:rsid w:val="00500248"/>
    <w:rsid w:val="00500D1A"/>
    <w:rsid w:val="00500D60"/>
    <w:rsid w:val="00500F88"/>
    <w:rsid w:val="005010FD"/>
    <w:rsid w:val="00501237"/>
    <w:rsid w:val="00501717"/>
    <w:rsid w:val="00501AAB"/>
    <w:rsid w:val="00501B90"/>
    <w:rsid w:val="00501E1B"/>
    <w:rsid w:val="00501EDC"/>
    <w:rsid w:val="00502579"/>
    <w:rsid w:val="00502AAF"/>
    <w:rsid w:val="00502F6D"/>
    <w:rsid w:val="005036AB"/>
    <w:rsid w:val="005036C8"/>
    <w:rsid w:val="005037D8"/>
    <w:rsid w:val="00503B85"/>
    <w:rsid w:val="00503EC6"/>
    <w:rsid w:val="00503F3F"/>
    <w:rsid w:val="005046B6"/>
    <w:rsid w:val="00504AA4"/>
    <w:rsid w:val="005057BF"/>
    <w:rsid w:val="0050599F"/>
    <w:rsid w:val="00505E4E"/>
    <w:rsid w:val="00506060"/>
    <w:rsid w:val="005060A0"/>
    <w:rsid w:val="0050661E"/>
    <w:rsid w:val="00506884"/>
    <w:rsid w:val="00506C70"/>
    <w:rsid w:val="0050700E"/>
    <w:rsid w:val="0050700F"/>
    <w:rsid w:val="0050729E"/>
    <w:rsid w:val="005072E1"/>
    <w:rsid w:val="00507303"/>
    <w:rsid w:val="00510585"/>
    <w:rsid w:val="00510667"/>
    <w:rsid w:val="0051080B"/>
    <w:rsid w:val="00510C69"/>
    <w:rsid w:val="00510CC2"/>
    <w:rsid w:val="00510DFD"/>
    <w:rsid w:val="00511212"/>
    <w:rsid w:val="005112AE"/>
    <w:rsid w:val="005118C3"/>
    <w:rsid w:val="005121E4"/>
    <w:rsid w:val="0051226E"/>
    <w:rsid w:val="0051241F"/>
    <w:rsid w:val="00513091"/>
    <w:rsid w:val="0051336B"/>
    <w:rsid w:val="005134D2"/>
    <w:rsid w:val="005134E8"/>
    <w:rsid w:val="00513DA8"/>
    <w:rsid w:val="00514352"/>
    <w:rsid w:val="00514BFB"/>
    <w:rsid w:val="00514DEB"/>
    <w:rsid w:val="0051517A"/>
    <w:rsid w:val="005156E7"/>
    <w:rsid w:val="005159D5"/>
    <w:rsid w:val="005162D8"/>
    <w:rsid w:val="00516478"/>
    <w:rsid w:val="005164EC"/>
    <w:rsid w:val="00517059"/>
    <w:rsid w:val="00517077"/>
    <w:rsid w:val="005178DF"/>
    <w:rsid w:val="005179FE"/>
    <w:rsid w:val="005201C1"/>
    <w:rsid w:val="0052024F"/>
    <w:rsid w:val="00520611"/>
    <w:rsid w:val="0052061C"/>
    <w:rsid w:val="00520948"/>
    <w:rsid w:val="00520C26"/>
    <w:rsid w:val="0052106B"/>
    <w:rsid w:val="00521332"/>
    <w:rsid w:val="00521AD2"/>
    <w:rsid w:val="00521DB7"/>
    <w:rsid w:val="0052206D"/>
    <w:rsid w:val="00522E33"/>
    <w:rsid w:val="00522E98"/>
    <w:rsid w:val="005231D2"/>
    <w:rsid w:val="00523475"/>
    <w:rsid w:val="005237B5"/>
    <w:rsid w:val="005238AF"/>
    <w:rsid w:val="00523CBF"/>
    <w:rsid w:val="00523DB6"/>
    <w:rsid w:val="00523E4E"/>
    <w:rsid w:val="00524141"/>
    <w:rsid w:val="00524180"/>
    <w:rsid w:val="00524499"/>
    <w:rsid w:val="00524EED"/>
    <w:rsid w:val="00525A68"/>
    <w:rsid w:val="00525B40"/>
    <w:rsid w:val="00525B9F"/>
    <w:rsid w:val="00525D74"/>
    <w:rsid w:val="00525D84"/>
    <w:rsid w:val="00525EF6"/>
    <w:rsid w:val="00526079"/>
    <w:rsid w:val="00526558"/>
    <w:rsid w:val="005266EA"/>
    <w:rsid w:val="005267B4"/>
    <w:rsid w:val="00526B40"/>
    <w:rsid w:val="00526BA4"/>
    <w:rsid w:val="00527607"/>
    <w:rsid w:val="00527947"/>
    <w:rsid w:val="00527F2B"/>
    <w:rsid w:val="005301FB"/>
    <w:rsid w:val="00530847"/>
    <w:rsid w:val="005308B0"/>
    <w:rsid w:val="00530D4A"/>
    <w:rsid w:val="0053113A"/>
    <w:rsid w:val="00531339"/>
    <w:rsid w:val="005314EE"/>
    <w:rsid w:val="0053159E"/>
    <w:rsid w:val="00531BE1"/>
    <w:rsid w:val="00531C61"/>
    <w:rsid w:val="005323F8"/>
    <w:rsid w:val="005332E9"/>
    <w:rsid w:val="005334B4"/>
    <w:rsid w:val="00534195"/>
    <w:rsid w:val="005344F4"/>
    <w:rsid w:val="00534A37"/>
    <w:rsid w:val="00534AD8"/>
    <w:rsid w:val="00535612"/>
    <w:rsid w:val="00535BAC"/>
    <w:rsid w:val="005361CC"/>
    <w:rsid w:val="005361E2"/>
    <w:rsid w:val="0053684C"/>
    <w:rsid w:val="00536C42"/>
    <w:rsid w:val="00536C59"/>
    <w:rsid w:val="00536D3A"/>
    <w:rsid w:val="00536ECE"/>
    <w:rsid w:val="00536ED4"/>
    <w:rsid w:val="00536F50"/>
    <w:rsid w:val="00537A8E"/>
    <w:rsid w:val="00540709"/>
    <w:rsid w:val="00540F97"/>
    <w:rsid w:val="005412B8"/>
    <w:rsid w:val="005414FE"/>
    <w:rsid w:val="00541F05"/>
    <w:rsid w:val="00542013"/>
    <w:rsid w:val="00542280"/>
    <w:rsid w:val="0054237B"/>
    <w:rsid w:val="005423D3"/>
    <w:rsid w:val="00542A53"/>
    <w:rsid w:val="00542BB1"/>
    <w:rsid w:val="0054318F"/>
    <w:rsid w:val="00543651"/>
    <w:rsid w:val="00543B2A"/>
    <w:rsid w:val="00543E93"/>
    <w:rsid w:val="00543E96"/>
    <w:rsid w:val="0054490A"/>
    <w:rsid w:val="00544B49"/>
    <w:rsid w:val="005451A1"/>
    <w:rsid w:val="0054523A"/>
    <w:rsid w:val="00545267"/>
    <w:rsid w:val="00545661"/>
    <w:rsid w:val="00545772"/>
    <w:rsid w:val="00545935"/>
    <w:rsid w:val="00545BEF"/>
    <w:rsid w:val="005461D2"/>
    <w:rsid w:val="00546729"/>
    <w:rsid w:val="00547037"/>
    <w:rsid w:val="005471D6"/>
    <w:rsid w:val="0054743C"/>
    <w:rsid w:val="0054771E"/>
    <w:rsid w:val="0054774E"/>
    <w:rsid w:val="00550444"/>
    <w:rsid w:val="00550997"/>
    <w:rsid w:val="00550A9C"/>
    <w:rsid w:val="00550C52"/>
    <w:rsid w:val="00550CCA"/>
    <w:rsid w:val="00550D0A"/>
    <w:rsid w:val="00550E2D"/>
    <w:rsid w:val="005511DB"/>
    <w:rsid w:val="005526A3"/>
    <w:rsid w:val="00552B59"/>
    <w:rsid w:val="00552D1F"/>
    <w:rsid w:val="00552EFA"/>
    <w:rsid w:val="0055319B"/>
    <w:rsid w:val="0055403C"/>
    <w:rsid w:val="005540C8"/>
    <w:rsid w:val="005540ED"/>
    <w:rsid w:val="00554C0E"/>
    <w:rsid w:val="00554D95"/>
    <w:rsid w:val="00554E82"/>
    <w:rsid w:val="00554E9F"/>
    <w:rsid w:val="00555377"/>
    <w:rsid w:val="005553CE"/>
    <w:rsid w:val="005555B8"/>
    <w:rsid w:val="00555665"/>
    <w:rsid w:val="005556A1"/>
    <w:rsid w:val="00555760"/>
    <w:rsid w:val="00555951"/>
    <w:rsid w:val="00555AB3"/>
    <w:rsid w:val="00555AC6"/>
    <w:rsid w:val="00556165"/>
    <w:rsid w:val="005567F7"/>
    <w:rsid w:val="00556882"/>
    <w:rsid w:val="00556980"/>
    <w:rsid w:val="00556A8C"/>
    <w:rsid w:val="00556AEA"/>
    <w:rsid w:val="00556F4D"/>
    <w:rsid w:val="005571E0"/>
    <w:rsid w:val="00557620"/>
    <w:rsid w:val="00557633"/>
    <w:rsid w:val="005577AA"/>
    <w:rsid w:val="00557B47"/>
    <w:rsid w:val="00557CFF"/>
    <w:rsid w:val="00557D7F"/>
    <w:rsid w:val="00557D94"/>
    <w:rsid w:val="00557F4C"/>
    <w:rsid w:val="0056053E"/>
    <w:rsid w:val="00560C8B"/>
    <w:rsid w:val="005610AC"/>
    <w:rsid w:val="005615BC"/>
    <w:rsid w:val="0056197C"/>
    <w:rsid w:val="00562862"/>
    <w:rsid w:val="00562B2B"/>
    <w:rsid w:val="00563574"/>
    <w:rsid w:val="0056367E"/>
    <w:rsid w:val="005636D3"/>
    <w:rsid w:val="00563960"/>
    <w:rsid w:val="00563C7C"/>
    <w:rsid w:val="00563EB6"/>
    <w:rsid w:val="00564984"/>
    <w:rsid w:val="00564D78"/>
    <w:rsid w:val="00564E77"/>
    <w:rsid w:val="00564E80"/>
    <w:rsid w:val="00564F7B"/>
    <w:rsid w:val="00565023"/>
    <w:rsid w:val="005657D8"/>
    <w:rsid w:val="00565B52"/>
    <w:rsid w:val="00566BA4"/>
    <w:rsid w:val="00566CCD"/>
    <w:rsid w:val="00566D53"/>
    <w:rsid w:val="00566F33"/>
    <w:rsid w:val="005670F8"/>
    <w:rsid w:val="0056712C"/>
    <w:rsid w:val="0056758C"/>
    <w:rsid w:val="00567A5A"/>
    <w:rsid w:val="00567F72"/>
    <w:rsid w:val="005706D3"/>
    <w:rsid w:val="005709EB"/>
    <w:rsid w:val="00570E26"/>
    <w:rsid w:val="00571657"/>
    <w:rsid w:val="005716B9"/>
    <w:rsid w:val="00571E50"/>
    <w:rsid w:val="00571F9C"/>
    <w:rsid w:val="0057263B"/>
    <w:rsid w:val="005729C7"/>
    <w:rsid w:val="00572D8B"/>
    <w:rsid w:val="00573375"/>
    <w:rsid w:val="0057347E"/>
    <w:rsid w:val="005734B9"/>
    <w:rsid w:val="0057353E"/>
    <w:rsid w:val="00573B7D"/>
    <w:rsid w:val="00573DA4"/>
    <w:rsid w:val="00573EFE"/>
    <w:rsid w:val="00574195"/>
    <w:rsid w:val="005745FA"/>
    <w:rsid w:val="00574814"/>
    <w:rsid w:val="00574A80"/>
    <w:rsid w:val="00574AC9"/>
    <w:rsid w:val="0057519E"/>
    <w:rsid w:val="00575BE4"/>
    <w:rsid w:val="005760A9"/>
    <w:rsid w:val="005761AA"/>
    <w:rsid w:val="00576236"/>
    <w:rsid w:val="00576252"/>
    <w:rsid w:val="005763BB"/>
    <w:rsid w:val="0057693C"/>
    <w:rsid w:val="00576C7E"/>
    <w:rsid w:val="00576DBD"/>
    <w:rsid w:val="00576E05"/>
    <w:rsid w:val="005774B7"/>
    <w:rsid w:val="00577D4C"/>
    <w:rsid w:val="00577F9F"/>
    <w:rsid w:val="0058007C"/>
    <w:rsid w:val="005803D8"/>
    <w:rsid w:val="005804F2"/>
    <w:rsid w:val="00580855"/>
    <w:rsid w:val="00580D94"/>
    <w:rsid w:val="005811F0"/>
    <w:rsid w:val="00581340"/>
    <w:rsid w:val="005815DF"/>
    <w:rsid w:val="00581A30"/>
    <w:rsid w:val="00581A6B"/>
    <w:rsid w:val="00581C3C"/>
    <w:rsid w:val="0058290D"/>
    <w:rsid w:val="0058293A"/>
    <w:rsid w:val="00582A1E"/>
    <w:rsid w:val="00582BEC"/>
    <w:rsid w:val="00582C63"/>
    <w:rsid w:val="00582DD7"/>
    <w:rsid w:val="005832C9"/>
    <w:rsid w:val="00583441"/>
    <w:rsid w:val="00583B75"/>
    <w:rsid w:val="00583CA3"/>
    <w:rsid w:val="00583D14"/>
    <w:rsid w:val="005845B0"/>
    <w:rsid w:val="005846A6"/>
    <w:rsid w:val="00584A62"/>
    <w:rsid w:val="00584EC3"/>
    <w:rsid w:val="00584ED4"/>
    <w:rsid w:val="00584FBF"/>
    <w:rsid w:val="00584FD2"/>
    <w:rsid w:val="005851E1"/>
    <w:rsid w:val="0058532E"/>
    <w:rsid w:val="00585427"/>
    <w:rsid w:val="00585E66"/>
    <w:rsid w:val="00585FCE"/>
    <w:rsid w:val="005861AB"/>
    <w:rsid w:val="005865F0"/>
    <w:rsid w:val="00586692"/>
    <w:rsid w:val="0058671E"/>
    <w:rsid w:val="00586C69"/>
    <w:rsid w:val="00586E9B"/>
    <w:rsid w:val="005871B4"/>
    <w:rsid w:val="0058741F"/>
    <w:rsid w:val="005874C6"/>
    <w:rsid w:val="00587B2C"/>
    <w:rsid w:val="00587C1C"/>
    <w:rsid w:val="00587DBD"/>
    <w:rsid w:val="00590BA1"/>
    <w:rsid w:val="00590E57"/>
    <w:rsid w:val="00590EB8"/>
    <w:rsid w:val="0059132E"/>
    <w:rsid w:val="00592E64"/>
    <w:rsid w:val="00592F0A"/>
    <w:rsid w:val="00593996"/>
    <w:rsid w:val="00593AFD"/>
    <w:rsid w:val="00593C92"/>
    <w:rsid w:val="00593EF1"/>
    <w:rsid w:val="00594874"/>
    <w:rsid w:val="005948FF"/>
    <w:rsid w:val="00594BF1"/>
    <w:rsid w:val="00594D5E"/>
    <w:rsid w:val="00594F28"/>
    <w:rsid w:val="00595556"/>
    <w:rsid w:val="00595679"/>
    <w:rsid w:val="00595682"/>
    <w:rsid w:val="00595EAB"/>
    <w:rsid w:val="00596381"/>
    <w:rsid w:val="0059660D"/>
    <w:rsid w:val="0059692A"/>
    <w:rsid w:val="0059694C"/>
    <w:rsid w:val="00596AFA"/>
    <w:rsid w:val="00596BD3"/>
    <w:rsid w:val="00596CAC"/>
    <w:rsid w:val="00596D33"/>
    <w:rsid w:val="005976DB"/>
    <w:rsid w:val="00597A5A"/>
    <w:rsid w:val="005A00CE"/>
    <w:rsid w:val="005A02A2"/>
    <w:rsid w:val="005A056E"/>
    <w:rsid w:val="005A068C"/>
    <w:rsid w:val="005A0C42"/>
    <w:rsid w:val="005A0D6B"/>
    <w:rsid w:val="005A135A"/>
    <w:rsid w:val="005A15F2"/>
    <w:rsid w:val="005A1756"/>
    <w:rsid w:val="005A19BB"/>
    <w:rsid w:val="005A1A30"/>
    <w:rsid w:val="005A1ECB"/>
    <w:rsid w:val="005A1EF4"/>
    <w:rsid w:val="005A22ED"/>
    <w:rsid w:val="005A25A2"/>
    <w:rsid w:val="005A2FE2"/>
    <w:rsid w:val="005A31BA"/>
    <w:rsid w:val="005A368F"/>
    <w:rsid w:val="005A39D8"/>
    <w:rsid w:val="005A3B9D"/>
    <w:rsid w:val="005A3CAF"/>
    <w:rsid w:val="005A4147"/>
    <w:rsid w:val="005A4BC5"/>
    <w:rsid w:val="005A4F1F"/>
    <w:rsid w:val="005A4FCE"/>
    <w:rsid w:val="005A5183"/>
    <w:rsid w:val="005A56C8"/>
    <w:rsid w:val="005A6439"/>
    <w:rsid w:val="005A6BE3"/>
    <w:rsid w:val="005A7831"/>
    <w:rsid w:val="005A7BAB"/>
    <w:rsid w:val="005A7EBA"/>
    <w:rsid w:val="005B05EB"/>
    <w:rsid w:val="005B0649"/>
    <w:rsid w:val="005B0BA7"/>
    <w:rsid w:val="005B0BEE"/>
    <w:rsid w:val="005B0DD4"/>
    <w:rsid w:val="005B0E17"/>
    <w:rsid w:val="005B103B"/>
    <w:rsid w:val="005B11E4"/>
    <w:rsid w:val="005B14CA"/>
    <w:rsid w:val="005B15DE"/>
    <w:rsid w:val="005B1A53"/>
    <w:rsid w:val="005B1F0B"/>
    <w:rsid w:val="005B1F8D"/>
    <w:rsid w:val="005B2044"/>
    <w:rsid w:val="005B2B45"/>
    <w:rsid w:val="005B2C7C"/>
    <w:rsid w:val="005B2FE1"/>
    <w:rsid w:val="005B3392"/>
    <w:rsid w:val="005B340F"/>
    <w:rsid w:val="005B3735"/>
    <w:rsid w:val="005B3949"/>
    <w:rsid w:val="005B3C1A"/>
    <w:rsid w:val="005B3C85"/>
    <w:rsid w:val="005B3CC9"/>
    <w:rsid w:val="005B4086"/>
    <w:rsid w:val="005B413A"/>
    <w:rsid w:val="005B4385"/>
    <w:rsid w:val="005B456F"/>
    <w:rsid w:val="005B4A16"/>
    <w:rsid w:val="005B4AEE"/>
    <w:rsid w:val="005B4D42"/>
    <w:rsid w:val="005B5794"/>
    <w:rsid w:val="005B5DF6"/>
    <w:rsid w:val="005B61F5"/>
    <w:rsid w:val="005B63CB"/>
    <w:rsid w:val="005B690F"/>
    <w:rsid w:val="005B6E2F"/>
    <w:rsid w:val="005B7188"/>
    <w:rsid w:val="005B767F"/>
    <w:rsid w:val="005B7BFB"/>
    <w:rsid w:val="005B7FD1"/>
    <w:rsid w:val="005C0078"/>
    <w:rsid w:val="005C0154"/>
    <w:rsid w:val="005C183C"/>
    <w:rsid w:val="005C1A27"/>
    <w:rsid w:val="005C1D94"/>
    <w:rsid w:val="005C3442"/>
    <w:rsid w:val="005C34CE"/>
    <w:rsid w:val="005C35FD"/>
    <w:rsid w:val="005C37AE"/>
    <w:rsid w:val="005C37F7"/>
    <w:rsid w:val="005C3C80"/>
    <w:rsid w:val="005C3FF6"/>
    <w:rsid w:val="005C429F"/>
    <w:rsid w:val="005C45F3"/>
    <w:rsid w:val="005C4684"/>
    <w:rsid w:val="005C477F"/>
    <w:rsid w:val="005C4F45"/>
    <w:rsid w:val="005C52B0"/>
    <w:rsid w:val="005C5AF6"/>
    <w:rsid w:val="005C5E0F"/>
    <w:rsid w:val="005C6803"/>
    <w:rsid w:val="005C6923"/>
    <w:rsid w:val="005C6E7B"/>
    <w:rsid w:val="005C73DD"/>
    <w:rsid w:val="005D0101"/>
    <w:rsid w:val="005D02EC"/>
    <w:rsid w:val="005D044B"/>
    <w:rsid w:val="005D0A0A"/>
    <w:rsid w:val="005D0AC3"/>
    <w:rsid w:val="005D11BE"/>
    <w:rsid w:val="005D1203"/>
    <w:rsid w:val="005D1362"/>
    <w:rsid w:val="005D13C1"/>
    <w:rsid w:val="005D1687"/>
    <w:rsid w:val="005D1738"/>
    <w:rsid w:val="005D1817"/>
    <w:rsid w:val="005D1BDD"/>
    <w:rsid w:val="005D1DE6"/>
    <w:rsid w:val="005D1E50"/>
    <w:rsid w:val="005D1F25"/>
    <w:rsid w:val="005D2274"/>
    <w:rsid w:val="005D242D"/>
    <w:rsid w:val="005D27FA"/>
    <w:rsid w:val="005D28D6"/>
    <w:rsid w:val="005D29C3"/>
    <w:rsid w:val="005D344D"/>
    <w:rsid w:val="005D34BC"/>
    <w:rsid w:val="005D381F"/>
    <w:rsid w:val="005D3AF2"/>
    <w:rsid w:val="005D3B7E"/>
    <w:rsid w:val="005D3B9B"/>
    <w:rsid w:val="005D3F9C"/>
    <w:rsid w:val="005D425E"/>
    <w:rsid w:val="005D4504"/>
    <w:rsid w:val="005D47E3"/>
    <w:rsid w:val="005D48EA"/>
    <w:rsid w:val="005D4EDB"/>
    <w:rsid w:val="005D4FA8"/>
    <w:rsid w:val="005D50EE"/>
    <w:rsid w:val="005D52DA"/>
    <w:rsid w:val="005D53C7"/>
    <w:rsid w:val="005D58C4"/>
    <w:rsid w:val="005D5B9F"/>
    <w:rsid w:val="005D5E66"/>
    <w:rsid w:val="005D628B"/>
    <w:rsid w:val="005D6482"/>
    <w:rsid w:val="005D6738"/>
    <w:rsid w:val="005D67C9"/>
    <w:rsid w:val="005D6D38"/>
    <w:rsid w:val="005D6EBC"/>
    <w:rsid w:val="005D6FFA"/>
    <w:rsid w:val="005D742F"/>
    <w:rsid w:val="005D79EE"/>
    <w:rsid w:val="005D7BEC"/>
    <w:rsid w:val="005E0711"/>
    <w:rsid w:val="005E0A76"/>
    <w:rsid w:val="005E0DF1"/>
    <w:rsid w:val="005E1658"/>
    <w:rsid w:val="005E19F8"/>
    <w:rsid w:val="005E1A73"/>
    <w:rsid w:val="005E1C6D"/>
    <w:rsid w:val="005E1DE4"/>
    <w:rsid w:val="005E1F49"/>
    <w:rsid w:val="005E1FC1"/>
    <w:rsid w:val="005E2445"/>
    <w:rsid w:val="005E24AB"/>
    <w:rsid w:val="005E3698"/>
    <w:rsid w:val="005E384D"/>
    <w:rsid w:val="005E3857"/>
    <w:rsid w:val="005E3CBB"/>
    <w:rsid w:val="005E3D3A"/>
    <w:rsid w:val="005E3D6B"/>
    <w:rsid w:val="005E3E76"/>
    <w:rsid w:val="005E4024"/>
    <w:rsid w:val="005E4757"/>
    <w:rsid w:val="005E4A35"/>
    <w:rsid w:val="005E4B08"/>
    <w:rsid w:val="005E5519"/>
    <w:rsid w:val="005E5B43"/>
    <w:rsid w:val="005E5C3B"/>
    <w:rsid w:val="005E5D46"/>
    <w:rsid w:val="005E5D5B"/>
    <w:rsid w:val="005E6118"/>
    <w:rsid w:val="005E6214"/>
    <w:rsid w:val="005E62EF"/>
    <w:rsid w:val="005E689D"/>
    <w:rsid w:val="005E6992"/>
    <w:rsid w:val="005E6A6E"/>
    <w:rsid w:val="005E6FB3"/>
    <w:rsid w:val="005E712F"/>
    <w:rsid w:val="005E718A"/>
    <w:rsid w:val="005E730C"/>
    <w:rsid w:val="005E7382"/>
    <w:rsid w:val="005E73D7"/>
    <w:rsid w:val="005E750E"/>
    <w:rsid w:val="005E7704"/>
    <w:rsid w:val="005E7DAF"/>
    <w:rsid w:val="005F0007"/>
    <w:rsid w:val="005F0D1A"/>
    <w:rsid w:val="005F15AE"/>
    <w:rsid w:val="005F1BCB"/>
    <w:rsid w:val="005F247D"/>
    <w:rsid w:val="005F318F"/>
    <w:rsid w:val="005F31E2"/>
    <w:rsid w:val="005F3543"/>
    <w:rsid w:val="005F3F24"/>
    <w:rsid w:val="005F4217"/>
    <w:rsid w:val="005F45D4"/>
    <w:rsid w:val="005F4850"/>
    <w:rsid w:val="005F4B40"/>
    <w:rsid w:val="005F4E8B"/>
    <w:rsid w:val="005F4F65"/>
    <w:rsid w:val="005F4FD6"/>
    <w:rsid w:val="005F5256"/>
    <w:rsid w:val="005F5305"/>
    <w:rsid w:val="005F56C1"/>
    <w:rsid w:val="005F57B4"/>
    <w:rsid w:val="005F596F"/>
    <w:rsid w:val="005F5C96"/>
    <w:rsid w:val="005F6DFB"/>
    <w:rsid w:val="005F6E07"/>
    <w:rsid w:val="005F6EEC"/>
    <w:rsid w:val="005F704C"/>
    <w:rsid w:val="005F71EB"/>
    <w:rsid w:val="005F7355"/>
    <w:rsid w:val="005F74A6"/>
    <w:rsid w:val="005F74DD"/>
    <w:rsid w:val="005F76CB"/>
    <w:rsid w:val="005F7827"/>
    <w:rsid w:val="005F7ABC"/>
    <w:rsid w:val="0060003B"/>
    <w:rsid w:val="006002FC"/>
    <w:rsid w:val="006005EF"/>
    <w:rsid w:val="00600C26"/>
    <w:rsid w:val="00600E0E"/>
    <w:rsid w:val="00601921"/>
    <w:rsid w:val="006023A3"/>
    <w:rsid w:val="00602639"/>
    <w:rsid w:val="00602887"/>
    <w:rsid w:val="00602E03"/>
    <w:rsid w:val="00603426"/>
    <w:rsid w:val="00603767"/>
    <w:rsid w:val="00603789"/>
    <w:rsid w:val="0060378B"/>
    <w:rsid w:val="00603B08"/>
    <w:rsid w:val="00603BB2"/>
    <w:rsid w:val="00603E3D"/>
    <w:rsid w:val="00604043"/>
    <w:rsid w:val="00604316"/>
    <w:rsid w:val="00604318"/>
    <w:rsid w:val="006048BE"/>
    <w:rsid w:val="00604988"/>
    <w:rsid w:val="00604AF2"/>
    <w:rsid w:val="0060503D"/>
    <w:rsid w:val="006056F1"/>
    <w:rsid w:val="00605F83"/>
    <w:rsid w:val="006061B8"/>
    <w:rsid w:val="00606780"/>
    <w:rsid w:val="0060698B"/>
    <w:rsid w:val="00606FDE"/>
    <w:rsid w:val="006072CB"/>
    <w:rsid w:val="0060792C"/>
    <w:rsid w:val="00607B6F"/>
    <w:rsid w:val="00607FFB"/>
    <w:rsid w:val="006102AD"/>
    <w:rsid w:val="00610613"/>
    <w:rsid w:val="00610C5A"/>
    <w:rsid w:val="00610D56"/>
    <w:rsid w:val="00610F86"/>
    <w:rsid w:val="00611207"/>
    <w:rsid w:val="00611270"/>
    <w:rsid w:val="006112E4"/>
    <w:rsid w:val="0061130D"/>
    <w:rsid w:val="0061160B"/>
    <w:rsid w:val="0061163A"/>
    <w:rsid w:val="006119BA"/>
    <w:rsid w:val="00611CDF"/>
    <w:rsid w:val="00612003"/>
    <w:rsid w:val="0061242E"/>
    <w:rsid w:val="0061247C"/>
    <w:rsid w:val="00612633"/>
    <w:rsid w:val="00612B4F"/>
    <w:rsid w:val="00612C80"/>
    <w:rsid w:val="00612CBB"/>
    <w:rsid w:val="00612DBB"/>
    <w:rsid w:val="00613314"/>
    <w:rsid w:val="00613341"/>
    <w:rsid w:val="006135F7"/>
    <w:rsid w:val="00613CF7"/>
    <w:rsid w:val="00613FD0"/>
    <w:rsid w:val="006140FC"/>
    <w:rsid w:val="006141B2"/>
    <w:rsid w:val="006147B3"/>
    <w:rsid w:val="0061491B"/>
    <w:rsid w:val="00614E3F"/>
    <w:rsid w:val="00614ED2"/>
    <w:rsid w:val="00615196"/>
    <w:rsid w:val="006156A7"/>
    <w:rsid w:val="00615BF8"/>
    <w:rsid w:val="00615CA4"/>
    <w:rsid w:val="00615D9D"/>
    <w:rsid w:val="00615DE4"/>
    <w:rsid w:val="00615F5A"/>
    <w:rsid w:val="00615F82"/>
    <w:rsid w:val="006164DE"/>
    <w:rsid w:val="00616504"/>
    <w:rsid w:val="00616805"/>
    <w:rsid w:val="00616A4D"/>
    <w:rsid w:val="00616B87"/>
    <w:rsid w:val="0062030D"/>
    <w:rsid w:val="00620780"/>
    <w:rsid w:val="00620DCB"/>
    <w:rsid w:val="006218F8"/>
    <w:rsid w:val="00622184"/>
    <w:rsid w:val="0062220E"/>
    <w:rsid w:val="006222D5"/>
    <w:rsid w:val="00622446"/>
    <w:rsid w:val="00622558"/>
    <w:rsid w:val="00622A12"/>
    <w:rsid w:val="006230A8"/>
    <w:rsid w:val="006235B9"/>
    <w:rsid w:val="00623B79"/>
    <w:rsid w:val="00623D35"/>
    <w:rsid w:val="006243AC"/>
    <w:rsid w:val="00624774"/>
    <w:rsid w:val="00624802"/>
    <w:rsid w:val="00624E8F"/>
    <w:rsid w:val="00625171"/>
    <w:rsid w:val="00625806"/>
    <w:rsid w:val="006258A5"/>
    <w:rsid w:val="00625A7E"/>
    <w:rsid w:val="00625F85"/>
    <w:rsid w:val="006264B7"/>
    <w:rsid w:val="00626583"/>
    <w:rsid w:val="00627299"/>
    <w:rsid w:val="00627570"/>
    <w:rsid w:val="00627690"/>
    <w:rsid w:val="00627B25"/>
    <w:rsid w:val="0063090C"/>
    <w:rsid w:val="00630E8B"/>
    <w:rsid w:val="0063106D"/>
    <w:rsid w:val="00631E69"/>
    <w:rsid w:val="006324A2"/>
    <w:rsid w:val="0063294F"/>
    <w:rsid w:val="00632ECD"/>
    <w:rsid w:val="00633174"/>
    <w:rsid w:val="006332AE"/>
    <w:rsid w:val="006332D1"/>
    <w:rsid w:val="0063348B"/>
    <w:rsid w:val="00634CFD"/>
    <w:rsid w:val="0063507D"/>
    <w:rsid w:val="00635096"/>
    <w:rsid w:val="006350E1"/>
    <w:rsid w:val="006351FF"/>
    <w:rsid w:val="006358E1"/>
    <w:rsid w:val="00636401"/>
    <w:rsid w:val="00636548"/>
    <w:rsid w:val="00636907"/>
    <w:rsid w:val="00636B0B"/>
    <w:rsid w:val="00636B3E"/>
    <w:rsid w:val="00636B9C"/>
    <w:rsid w:val="00636DC0"/>
    <w:rsid w:val="0063746F"/>
    <w:rsid w:val="0063767F"/>
    <w:rsid w:val="00637A3E"/>
    <w:rsid w:val="006401D2"/>
    <w:rsid w:val="0064033E"/>
    <w:rsid w:val="00640EC9"/>
    <w:rsid w:val="00641182"/>
    <w:rsid w:val="006411C4"/>
    <w:rsid w:val="006412BD"/>
    <w:rsid w:val="00641CD1"/>
    <w:rsid w:val="00641DCE"/>
    <w:rsid w:val="00642118"/>
    <w:rsid w:val="006423D2"/>
    <w:rsid w:val="00642409"/>
    <w:rsid w:val="00642D89"/>
    <w:rsid w:val="006439EB"/>
    <w:rsid w:val="00643B16"/>
    <w:rsid w:val="00644D32"/>
    <w:rsid w:val="00644E4A"/>
    <w:rsid w:val="00645038"/>
    <w:rsid w:val="00645313"/>
    <w:rsid w:val="006456AB"/>
    <w:rsid w:val="006456DE"/>
    <w:rsid w:val="006457C1"/>
    <w:rsid w:val="00645CD3"/>
    <w:rsid w:val="00646515"/>
    <w:rsid w:val="006466F7"/>
    <w:rsid w:val="006469CE"/>
    <w:rsid w:val="00646BC6"/>
    <w:rsid w:val="00646D33"/>
    <w:rsid w:val="00646D3A"/>
    <w:rsid w:val="006470F9"/>
    <w:rsid w:val="00647292"/>
    <w:rsid w:val="00647450"/>
    <w:rsid w:val="00647550"/>
    <w:rsid w:val="006475E3"/>
    <w:rsid w:val="0064775D"/>
    <w:rsid w:val="00647816"/>
    <w:rsid w:val="00647A9E"/>
    <w:rsid w:val="006500C3"/>
    <w:rsid w:val="006501B5"/>
    <w:rsid w:val="00650441"/>
    <w:rsid w:val="006506CC"/>
    <w:rsid w:val="00650C3C"/>
    <w:rsid w:val="00650CF5"/>
    <w:rsid w:val="0065106D"/>
    <w:rsid w:val="00651224"/>
    <w:rsid w:val="00651856"/>
    <w:rsid w:val="00651BA8"/>
    <w:rsid w:val="00652302"/>
    <w:rsid w:val="00653081"/>
    <w:rsid w:val="006530C8"/>
    <w:rsid w:val="00653110"/>
    <w:rsid w:val="00653253"/>
    <w:rsid w:val="00653C00"/>
    <w:rsid w:val="00653F47"/>
    <w:rsid w:val="006544A3"/>
    <w:rsid w:val="006547C0"/>
    <w:rsid w:val="00654ACE"/>
    <w:rsid w:val="0065551E"/>
    <w:rsid w:val="006556AB"/>
    <w:rsid w:val="00655A43"/>
    <w:rsid w:val="00655D5D"/>
    <w:rsid w:val="00656020"/>
    <w:rsid w:val="0065649B"/>
    <w:rsid w:val="0065673D"/>
    <w:rsid w:val="00656AB3"/>
    <w:rsid w:val="00656EDA"/>
    <w:rsid w:val="006575C0"/>
    <w:rsid w:val="0065772F"/>
    <w:rsid w:val="00657DA5"/>
    <w:rsid w:val="00660585"/>
    <w:rsid w:val="006609B1"/>
    <w:rsid w:val="00660A5C"/>
    <w:rsid w:val="00660C78"/>
    <w:rsid w:val="0066159E"/>
    <w:rsid w:val="006617F7"/>
    <w:rsid w:val="006623F7"/>
    <w:rsid w:val="00662F73"/>
    <w:rsid w:val="006631A4"/>
    <w:rsid w:val="006639EB"/>
    <w:rsid w:val="00663FCA"/>
    <w:rsid w:val="00664816"/>
    <w:rsid w:val="00664BAC"/>
    <w:rsid w:val="00664D20"/>
    <w:rsid w:val="00664E93"/>
    <w:rsid w:val="006652F1"/>
    <w:rsid w:val="006653D0"/>
    <w:rsid w:val="00665C65"/>
    <w:rsid w:val="00665D13"/>
    <w:rsid w:val="00665E4E"/>
    <w:rsid w:val="00665EB6"/>
    <w:rsid w:val="00666206"/>
    <w:rsid w:val="00666365"/>
    <w:rsid w:val="00666623"/>
    <w:rsid w:val="00666821"/>
    <w:rsid w:val="006668F9"/>
    <w:rsid w:val="00666DD3"/>
    <w:rsid w:val="0066753C"/>
    <w:rsid w:val="0066763B"/>
    <w:rsid w:val="006676F3"/>
    <w:rsid w:val="0066775F"/>
    <w:rsid w:val="0066780D"/>
    <w:rsid w:val="006679F1"/>
    <w:rsid w:val="00670A5C"/>
    <w:rsid w:val="00671133"/>
    <w:rsid w:val="006711FC"/>
    <w:rsid w:val="00671ABD"/>
    <w:rsid w:val="00672122"/>
    <w:rsid w:val="006728CA"/>
    <w:rsid w:val="00672E38"/>
    <w:rsid w:val="006732F2"/>
    <w:rsid w:val="00673343"/>
    <w:rsid w:val="00673620"/>
    <w:rsid w:val="00673BE8"/>
    <w:rsid w:val="0067405A"/>
    <w:rsid w:val="0067446C"/>
    <w:rsid w:val="00674537"/>
    <w:rsid w:val="006749B9"/>
    <w:rsid w:val="00674AE7"/>
    <w:rsid w:val="00674CFC"/>
    <w:rsid w:val="00674E01"/>
    <w:rsid w:val="00674E0F"/>
    <w:rsid w:val="006751C0"/>
    <w:rsid w:val="006755B3"/>
    <w:rsid w:val="00675A4C"/>
    <w:rsid w:val="00675DDF"/>
    <w:rsid w:val="006761A1"/>
    <w:rsid w:val="006764BB"/>
    <w:rsid w:val="00676506"/>
    <w:rsid w:val="006765F1"/>
    <w:rsid w:val="0067670F"/>
    <w:rsid w:val="006769EA"/>
    <w:rsid w:val="006771DE"/>
    <w:rsid w:val="0067751A"/>
    <w:rsid w:val="006776B8"/>
    <w:rsid w:val="006776D0"/>
    <w:rsid w:val="006777B4"/>
    <w:rsid w:val="00677C50"/>
    <w:rsid w:val="00677CDB"/>
    <w:rsid w:val="006804B1"/>
    <w:rsid w:val="00680531"/>
    <w:rsid w:val="006805BC"/>
    <w:rsid w:val="00680850"/>
    <w:rsid w:val="00680B86"/>
    <w:rsid w:val="00680B90"/>
    <w:rsid w:val="00681109"/>
    <w:rsid w:val="00681147"/>
    <w:rsid w:val="0068120D"/>
    <w:rsid w:val="006813ED"/>
    <w:rsid w:val="00681BE9"/>
    <w:rsid w:val="00681D58"/>
    <w:rsid w:val="006821BA"/>
    <w:rsid w:val="00682C19"/>
    <w:rsid w:val="00682FB1"/>
    <w:rsid w:val="00683B19"/>
    <w:rsid w:val="00683DE1"/>
    <w:rsid w:val="00684162"/>
    <w:rsid w:val="006845F3"/>
    <w:rsid w:val="00684AF4"/>
    <w:rsid w:val="00684D49"/>
    <w:rsid w:val="00684EF8"/>
    <w:rsid w:val="006851D9"/>
    <w:rsid w:val="006855F5"/>
    <w:rsid w:val="006858A6"/>
    <w:rsid w:val="006859E8"/>
    <w:rsid w:val="00685D74"/>
    <w:rsid w:val="00685E2B"/>
    <w:rsid w:val="006860D2"/>
    <w:rsid w:val="00686363"/>
    <w:rsid w:val="00686711"/>
    <w:rsid w:val="00686B3C"/>
    <w:rsid w:val="00686C3C"/>
    <w:rsid w:val="00687053"/>
    <w:rsid w:val="006870F5"/>
    <w:rsid w:val="00687997"/>
    <w:rsid w:val="00687A6B"/>
    <w:rsid w:val="00687AA2"/>
    <w:rsid w:val="00687C88"/>
    <w:rsid w:val="00687CA6"/>
    <w:rsid w:val="006902BF"/>
    <w:rsid w:val="00690C90"/>
    <w:rsid w:val="00690CC2"/>
    <w:rsid w:val="00690D77"/>
    <w:rsid w:val="00691187"/>
    <w:rsid w:val="00691B2E"/>
    <w:rsid w:val="006921A7"/>
    <w:rsid w:val="006924DA"/>
    <w:rsid w:val="0069262B"/>
    <w:rsid w:val="00692791"/>
    <w:rsid w:val="00692857"/>
    <w:rsid w:val="00692CE0"/>
    <w:rsid w:val="006930ED"/>
    <w:rsid w:val="00693395"/>
    <w:rsid w:val="00693CB9"/>
    <w:rsid w:val="00694115"/>
    <w:rsid w:val="006944E0"/>
    <w:rsid w:val="006946AE"/>
    <w:rsid w:val="00694BEF"/>
    <w:rsid w:val="00694D75"/>
    <w:rsid w:val="0069563D"/>
    <w:rsid w:val="00695ABC"/>
    <w:rsid w:val="00695EA7"/>
    <w:rsid w:val="00696321"/>
    <w:rsid w:val="0069648F"/>
    <w:rsid w:val="00696530"/>
    <w:rsid w:val="00696545"/>
    <w:rsid w:val="00696649"/>
    <w:rsid w:val="00696E67"/>
    <w:rsid w:val="00696F72"/>
    <w:rsid w:val="00697A3B"/>
    <w:rsid w:val="006A0141"/>
    <w:rsid w:val="006A0660"/>
    <w:rsid w:val="006A0697"/>
    <w:rsid w:val="006A08BA"/>
    <w:rsid w:val="006A1094"/>
    <w:rsid w:val="006A1365"/>
    <w:rsid w:val="006A14CD"/>
    <w:rsid w:val="006A1B54"/>
    <w:rsid w:val="006A1B93"/>
    <w:rsid w:val="006A296F"/>
    <w:rsid w:val="006A2CAA"/>
    <w:rsid w:val="006A2E0C"/>
    <w:rsid w:val="006A3523"/>
    <w:rsid w:val="006A38D6"/>
    <w:rsid w:val="006A3D48"/>
    <w:rsid w:val="006A3DD2"/>
    <w:rsid w:val="006A3F65"/>
    <w:rsid w:val="006A4050"/>
    <w:rsid w:val="006A52CA"/>
    <w:rsid w:val="006A53E9"/>
    <w:rsid w:val="006A55FD"/>
    <w:rsid w:val="006A577F"/>
    <w:rsid w:val="006A5A7B"/>
    <w:rsid w:val="006A5F02"/>
    <w:rsid w:val="006A6432"/>
    <w:rsid w:val="006A670B"/>
    <w:rsid w:val="006A68F7"/>
    <w:rsid w:val="006A6A8A"/>
    <w:rsid w:val="006A74CE"/>
    <w:rsid w:val="006A7BA1"/>
    <w:rsid w:val="006A7D0E"/>
    <w:rsid w:val="006B019D"/>
    <w:rsid w:val="006B01A5"/>
    <w:rsid w:val="006B02C8"/>
    <w:rsid w:val="006B032D"/>
    <w:rsid w:val="006B0945"/>
    <w:rsid w:val="006B0F87"/>
    <w:rsid w:val="006B1295"/>
    <w:rsid w:val="006B14C3"/>
    <w:rsid w:val="006B1A78"/>
    <w:rsid w:val="006B1F65"/>
    <w:rsid w:val="006B2086"/>
    <w:rsid w:val="006B2457"/>
    <w:rsid w:val="006B24E6"/>
    <w:rsid w:val="006B30AC"/>
    <w:rsid w:val="006B33A9"/>
    <w:rsid w:val="006B3497"/>
    <w:rsid w:val="006B3A39"/>
    <w:rsid w:val="006B3EA2"/>
    <w:rsid w:val="006B4046"/>
    <w:rsid w:val="006B4783"/>
    <w:rsid w:val="006B4F3D"/>
    <w:rsid w:val="006B569A"/>
    <w:rsid w:val="006B570A"/>
    <w:rsid w:val="006B5AEC"/>
    <w:rsid w:val="006B6015"/>
    <w:rsid w:val="006B60C0"/>
    <w:rsid w:val="006B64FE"/>
    <w:rsid w:val="006B66A9"/>
    <w:rsid w:val="006B6C76"/>
    <w:rsid w:val="006B6CCE"/>
    <w:rsid w:val="006B7100"/>
    <w:rsid w:val="006B72A9"/>
    <w:rsid w:val="006B79F6"/>
    <w:rsid w:val="006B7D84"/>
    <w:rsid w:val="006C02C3"/>
    <w:rsid w:val="006C04D7"/>
    <w:rsid w:val="006C0529"/>
    <w:rsid w:val="006C0B43"/>
    <w:rsid w:val="006C0F52"/>
    <w:rsid w:val="006C1A6E"/>
    <w:rsid w:val="006C1B10"/>
    <w:rsid w:val="006C1C48"/>
    <w:rsid w:val="006C254D"/>
    <w:rsid w:val="006C28B6"/>
    <w:rsid w:val="006C2BB1"/>
    <w:rsid w:val="006C2DA7"/>
    <w:rsid w:val="006C2E67"/>
    <w:rsid w:val="006C2EB7"/>
    <w:rsid w:val="006C2F99"/>
    <w:rsid w:val="006C3277"/>
    <w:rsid w:val="006C3B41"/>
    <w:rsid w:val="006C3D99"/>
    <w:rsid w:val="006C3E98"/>
    <w:rsid w:val="006C4041"/>
    <w:rsid w:val="006C4B39"/>
    <w:rsid w:val="006C4BE8"/>
    <w:rsid w:val="006C4E37"/>
    <w:rsid w:val="006C5579"/>
    <w:rsid w:val="006C5AE6"/>
    <w:rsid w:val="006C5F14"/>
    <w:rsid w:val="006C60CB"/>
    <w:rsid w:val="006C6170"/>
    <w:rsid w:val="006C61EC"/>
    <w:rsid w:val="006C64F4"/>
    <w:rsid w:val="006C6782"/>
    <w:rsid w:val="006C6B26"/>
    <w:rsid w:val="006C6CD0"/>
    <w:rsid w:val="006C6E9B"/>
    <w:rsid w:val="006C6EDE"/>
    <w:rsid w:val="006C6FAA"/>
    <w:rsid w:val="006C757E"/>
    <w:rsid w:val="006C7823"/>
    <w:rsid w:val="006C7B72"/>
    <w:rsid w:val="006C7D7C"/>
    <w:rsid w:val="006C7DD1"/>
    <w:rsid w:val="006D0295"/>
    <w:rsid w:val="006D0AB0"/>
    <w:rsid w:val="006D1236"/>
    <w:rsid w:val="006D16A6"/>
    <w:rsid w:val="006D1770"/>
    <w:rsid w:val="006D1BF4"/>
    <w:rsid w:val="006D1F52"/>
    <w:rsid w:val="006D2275"/>
    <w:rsid w:val="006D2451"/>
    <w:rsid w:val="006D3182"/>
    <w:rsid w:val="006D3314"/>
    <w:rsid w:val="006D349B"/>
    <w:rsid w:val="006D350E"/>
    <w:rsid w:val="006D3600"/>
    <w:rsid w:val="006D4354"/>
    <w:rsid w:val="006D45D8"/>
    <w:rsid w:val="006D4D6A"/>
    <w:rsid w:val="006D528F"/>
    <w:rsid w:val="006D5368"/>
    <w:rsid w:val="006D5A1A"/>
    <w:rsid w:val="006D5A40"/>
    <w:rsid w:val="006D5D24"/>
    <w:rsid w:val="006D6CA5"/>
    <w:rsid w:val="006D6CFD"/>
    <w:rsid w:val="006D7586"/>
    <w:rsid w:val="006D7614"/>
    <w:rsid w:val="006D77FA"/>
    <w:rsid w:val="006E04C8"/>
    <w:rsid w:val="006E04EF"/>
    <w:rsid w:val="006E05B1"/>
    <w:rsid w:val="006E05F7"/>
    <w:rsid w:val="006E0B17"/>
    <w:rsid w:val="006E0C80"/>
    <w:rsid w:val="006E1342"/>
    <w:rsid w:val="006E1A83"/>
    <w:rsid w:val="006E1AA6"/>
    <w:rsid w:val="006E1B66"/>
    <w:rsid w:val="006E237B"/>
    <w:rsid w:val="006E2486"/>
    <w:rsid w:val="006E2570"/>
    <w:rsid w:val="006E2F8A"/>
    <w:rsid w:val="006E36AA"/>
    <w:rsid w:val="006E3F19"/>
    <w:rsid w:val="006E452E"/>
    <w:rsid w:val="006E4689"/>
    <w:rsid w:val="006E49F0"/>
    <w:rsid w:val="006E4BCF"/>
    <w:rsid w:val="006E4E52"/>
    <w:rsid w:val="006E4FAD"/>
    <w:rsid w:val="006E500E"/>
    <w:rsid w:val="006E502E"/>
    <w:rsid w:val="006E57B4"/>
    <w:rsid w:val="006E5E21"/>
    <w:rsid w:val="006E64E3"/>
    <w:rsid w:val="006E6950"/>
    <w:rsid w:val="006E76F6"/>
    <w:rsid w:val="006E7884"/>
    <w:rsid w:val="006E792F"/>
    <w:rsid w:val="006E7AE2"/>
    <w:rsid w:val="006F034C"/>
    <w:rsid w:val="006F0443"/>
    <w:rsid w:val="006F0CFB"/>
    <w:rsid w:val="006F0DC9"/>
    <w:rsid w:val="006F0DE7"/>
    <w:rsid w:val="006F1794"/>
    <w:rsid w:val="006F18CE"/>
    <w:rsid w:val="006F19FF"/>
    <w:rsid w:val="006F25A0"/>
    <w:rsid w:val="006F2C1A"/>
    <w:rsid w:val="006F2CDC"/>
    <w:rsid w:val="006F2CE3"/>
    <w:rsid w:val="006F2D99"/>
    <w:rsid w:val="006F3329"/>
    <w:rsid w:val="006F3668"/>
    <w:rsid w:val="006F3D8A"/>
    <w:rsid w:val="006F3E61"/>
    <w:rsid w:val="006F4128"/>
    <w:rsid w:val="006F435C"/>
    <w:rsid w:val="006F4367"/>
    <w:rsid w:val="006F457E"/>
    <w:rsid w:val="006F4DC8"/>
    <w:rsid w:val="006F4E05"/>
    <w:rsid w:val="006F4F13"/>
    <w:rsid w:val="006F4F55"/>
    <w:rsid w:val="006F56DA"/>
    <w:rsid w:val="006F5B73"/>
    <w:rsid w:val="006F5BA0"/>
    <w:rsid w:val="006F60CE"/>
    <w:rsid w:val="006F60E2"/>
    <w:rsid w:val="006F61BD"/>
    <w:rsid w:val="006F61C9"/>
    <w:rsid w:val="006F6345"/>
    <w:rsid w:val="006F6557"/>
    <w:rsid w:val="006F6D93"/>
    <w:rsid w:val="006F6DE6"/>
    <w:rsid w:val="006F7411"/>
    <w:rsid w:val="006F7A17"/>
    <w:rsid w:val="006F7E43"/>
    <w:rsid w:val="00700365"/>
    <w:rsid w:val="00700440"/>
    <w:rsid w:val="00700624"/>
    <w:rsid w:val="0070076A"/>
    <w:rsid w:val="007012CD"/>
    <w:rsid w:val="00701651"/>
    <w:rsid w:val="0070200F"/>
    <w:rsid w:val="00702255"/>
    <w:rsid w:val="00702637"/>
    <w:rsid w:val="00702694"/>
    <w:rsid w:val="007026B1"/>
    <w:rsid w:val="00702950"/>
    <w:rsid w:val="0070324E"/>
    <w:rsid w:val="0070370D"/>
    <w:rsid w:val="00703761"/>
    <w:rsid w:val="00703ABB"/>
    <w:rsid w:val="0070430E"/>
    <w:rsid w:val="0070440C"/>
    <w:rsid w:val="00704679"/>
    <w:rsid w:val="00704DDD"/>
    <w:rsid w:val="00704F85"/>
    <w:rsid w:val="0070510F"/>
    <w:rsid w:val="007054CC"/>
    <w:rsid w:val="00705AF8"/>
    <w:rsid w:val="00705BA4"/>
    <w:rsid w:val="00705C33"/>
    <w:rsid w:val="007064ED"/>
    <w:rsid w:val="0070656E"/>
    <w:rsid w:val="0070662D"/>
    <w:rsid w:val="0070705D"/>
    <w:rsid w:val="00707433"/>
    <w:rsid w:val="00707504"/>
    <w:rsid w:val="0070781D"/>
    <w:rsid w:val="0070799A"/>
    <w:rsid w:val="00707CC7"/>
    <w:rsid w:val="00707CCD"/>
    <w:rsid w:val="00710060"/>
    <w:rsid w:val="00710222"/>
    <w:rsid w:val="00710374"/>
    <w:rsid w:val="0071048E"/>
    <w:rsid w:val="00710652"/>
    <w:rsid w:val="007107EB"/>
    <w:rsid w:val="0071131B"/>
    <w:rsid w:val="007117D9"/>
    <w:rsid w:val="0071193A"/>
    <w:rsid w:val="00712134"/>
    <w:rsid w:val="00712471"/>
    <w:rsid w:val="0071261D"/>
    <w:rsid w:val="00712C9B"/>
    <w:rsid w:val="00712FBC"/>
    <w:rsid w:val="0071339B"/>
    <w:rsid w:val="00713567"/>
    <w:rsid w:val="00713CB4"/>
    <w:rsid w:val="00713CFA"/>
    <w:rsid w:val="00713F74"/>
    <w:rsid w:val="007140D1"/>
    <w:rsid w:val="007141B0"/>
    <w:rsid w:val="007141E8"/>
    <w:rsid w:val="00714223"/>
    <w:rsid w:val="00714258"/>
    <w:rsid w:val="00714310"/>
    <w:rsid w:val="00714377"/>
    <w:rsid w:val="00714622"/>
    <w:rsid w:val="0071465B"/>
    <w:rsid w:val="007146F1"/>
    <w:rsid w:val="0071476C"/>
    <w:rsid w:val="00714971"/>
    <w:rsid w:val="00714A39"/>
    <w:rsid w:val="007150CF"/>
    <w:rsid w:val="007151FF"/>
    <w:rsid w:val="00715252"/>
    <w:rsid w:val="00715280"/>
    <w:rsid w:val="007153AD"/>
    <w:rsid w:val="0071562A"/>
    <w:rsid w:val="0071565D"/>
    <w:rsid w:val="00715977"/>
    <w:rsid w:val="007159C7"/>
    <w:rsid w:val="00716037"/>
    <w:rsid w:val="0071614F"/>
    <w:rsid w:val="007165BF"/>
    <w:rsid w:val="00716710"/>
    <w:rsid w:val="00716950"/>
    <w:rsid w:val="00716A3D"/>
    <w:rsid w:val="00717332"/>
    <w:rsid w:val="007179BF"/>
    <w:rsid w:val="00717CD6"/>
    <w:rsid w:val="00720310"/>
    <w:rsid w:val="007203E5"/>
    <w:rsid w:val="00720543"/>
    <w:rsid w:val="00720625"/>
    <w:rsid w:val="00720A85"/>
    <w:rsid w:val="00720B30"/>
    <w:rsid w:val="00720D4A"/>
    <w:rsid w:val="00720E5E"/>
    <w:rsid w:val="007213BA"/>
    <w:rsid w:val="007217D5"/>
    <w:rsid w:val="00721893"/>
    <w:rsid w:val="00721BF3"/>
    <w:rsid w:val="00721FD1"/>
    <w:rsid w:val="007223C7"/>
    <w:rsid w:val="007226ED"/>
    <w:rsid w:val="007228DC"/>
    <w:rsid w:val="00722A46"/>
    <w:rsid w:val="00722B8E"/>
    <w:rsid w:val="00722BF6"/>
    <w:rsid w:val="00722C5F"/>
    <w:rsid w:val="00722D23"/>
    <w:rsid w:val="007232FD"/>
    <w:rsid w:val="007235BD"/>
    <w:rsid w:val="00724268"/>
    <w:rsid w:val="007242FF"/>
    <w:rsid w:val="00724910"/>
    <w:rsid w:val="00724A12"/>
    <w:rsid w:val="00724D24"/>
    <w:rsid w:val="00725112"/>
    <w:rsid w:val="0072569E"/>
    <w:rsid w:val="00725DBB"/>
    <w:rsid w:val="00725F10"/>
    <w:rsid w:val="00725F6B"/>
    <w:rsid w:val="00725FA1"/>
    <w:rsid w:val="00726150"/>
    <w:rsid w:val="00726AE5"/>
    <w:rsid w:val="007270D0"/>
    <w:rsid w:val="007278EE"/>
    <w:rsid w:val="00727920"/>
    <w:rsid w:val="0072797E"/>
    <w:rsid w:val="00727A2C"/>
    <w:rsid w:val="00727A43"/>
    <w:rsid w:val="00727EDB"/>
    <w:rsid w:val="0073003B"/>
    <w:rsid w:val="00730065"/>
    <w:rsid w:val="00730C63"/>
    <w:rsid w:val="00731011"/>
    <w:rsid w:val="007310F3"/>
    <w:rsid w:val="00731242"/>
    <w:rsid w:val="00731761"/>
    <w:rsid w:val="0073181B"/>
    <w:rsid w:val="00731DA5"/>
    <w:rsid w:val="00731DDB"/>
    <w:rsid w:val="00731F03"/>
    <w:rsid w:val="0073234A"/>
    <w:rsid w:val="0073265C"/>
    <w:rsid w:val="00732660"/>
    <w:rsid w:val="0073290D"/>
    <w:rsid w:val="00732AA4"/>
    <w:rsid w:val="00732F9D"/>
    <w:rsid w:val="0073307B"/>
    <w:rsid w:val="007331AE"/>
    <w:rsid w:val="007331B4"/>
    <w:rsid w:val="0073347B"/>
    <w:rsid w:val="00733615"/>
    <w:rsid w:val="00733A1F"/>
    <w:rsid w:val="00733C1B"/>
    <w:rsid w:val="00733F55"/>
    <w:rsid w:val="00734268"/>
    <w:rsid w:val="00734298"/>
    <w:rsid w:val="00734387"/>
    <w:rsid w:val="007347D5"/>
    <w:rsid w:val="00734D49"/>
    <w:rsid w:val="00734EFF"/>
    <w:rsid w:val="007350F6"/>
    <w:rsid w:val="00735766"/>
    <w:rsid w:val="00735986"/>
    <w:rsid w:val="00735A15"/>
    <w:rsid w:val="00735DA2"/>
    <w:rsid w:val="007360A4"/>
    <w:rsid w:val="0073621B"/>
    <w:rsid w:val="007362C9"/>
    <w:rsid w:val="00736324"/>
    <w:rsid w:val="0073676B"/>
    <w:rsid w:val="00736BD7"/>
    <w:rsid w:val="00736E64"/>
    <w:rsid w:val="00736E6F"/>
    <w:rsid w:val="007373E5"/>
    <w:rsid w:val="00737DAA"/>
    <w:rsid w:val="00737F78"/>
    <w:rsid w:val="00737F7F"/>
    <w:rsid w:val="00737FFC"/>
    <w:rsid w:val="007402AF"/>
    <w:rsid w:val="00740B53"/>
    <w:rsid w:val="00741AAD"/>
    <w:rsid w:val="00741F30"/>
    <w:rsid w:val="00742A15"/>
    <w:rsid w:val="00742D7E"/>
    <w:rsid w:val="00742E93"/>
    <w:rsid w:val="00743419"/>
    <w:rsid w:val="00743561"/>
    <w:rsid w:val="00743D82"/>
    <w:rsid w:val="00743F92"/>
    <w:rsid w:val="00744119"/>
    <w:rsid w:val="007442CA"/>
    <w:rsid w:val="00744657"/>
    <w:rsid w:val="007446D8"/>
    <w:rsid w:val="00744B0C"/>
    <w:rsid w:val="00744B7B"/>
    <w:rsid w:val="0074501C"/>
    <w:rsid w:val="00745300"/>
    <w:rsid w:val="007458F9"/>
    <w:rsid w:val="00745CA5"/>
    <w:rsid w:val="007460A3"/>
    <w:rsid w:val="00746FD3"/>
    <w:rsid w:val="00747052"/>
    <w:rsid w:val="00747162"/>
    <w:rsid w:val="007471E2"/>
    <w:rsid w:val="00747294"/>
    <w:rsid w:val="00747352"/>
    <w:rsid w:val="00747397"/>
    <w:rsid w:val="0074744B"/>
    <w:rsid w:val="007476AA"/>
    <w:rsid w:val="00747951"/>
    <w:rsid w:val="00747D3E"/>
    <w:rsid w:val="00747ED4"/>
    <w:rsid w:val="00747FB2"/>
    <w:rsid w:val="00750019"/>
    <w:rsid w:val="0075035E"/>
    <w:rsid w:val="007503D4"/>
    <w:rsid w:val="007506DB"/>
    <w:rsid w:val="007507DC"/>
    <w:rsid w:val="00751E74"/>
    <w:rsid w:val="0075224D"/>
    <w:rsid w:val="00752499"/>
    <w:rsid w:val="00752555"/>
    <w:rsid w:val="00752D5D"/>
    <w:rsid w:val="007530C5"/>
    <w:rsid w:val="0075398B"/>
    <w:rsid w:val="007540FF"/>
    <w:rsid w:val="007546AD"/>
    <w:rsid w:val="007549AD"/>
    <w:rsid w:val="00754A0E"/>
    <w:rsid w:val="007550BB"/>
    <w:rsid w:val="007551C9"/>
    <w:rsid w:val="007556B3"/>
    <w:rsid w:val="00755B74"/>
    <w:rsid w:val="0075668F"/>
    <w:rsid w:val="00756C05"/>
    <w:rsid w:val="00756D98"/>
    <w:rsid w:val="007572AC"/>
    <w:rsid w:val="007572D2"/>
    <w:rsid w:val="007573C3"/>
    <w:rsid w:val="0075754B"/>
    <w:rsid w:val="00757592"/>
    <w:rsid w:val="007577A1"/>
    <w:rsid w:val="00757909"/>
    <w:rsid w:val="00757DA8"/>
    <w:rsid w:val="00757E01"/>
    <w:rsid w:val="007607B3"/>
    <w:rsid w:val="007607D8"/>
    <w:rsid w:val="007607DE"/>
    <w:rsid w:val="00760B80"/>
    <w:rsid w:val="0076137C"/>
    <w:rsid w:val="0076152C"/>
    <w:rsid w:val="0076160F"/>
    <w:rsid w:val="007617D3"/>
    <w:rsid w:val="00761ADA"/>
    <w:rsid w:val="00761E75"/>
    <w:rsid w:val="00761EC3"/>
    <w:rsid w:val="00762051"/>
    <w:rsid w:val="007620A6"/>
    <w:rsid w:val="00762CEB"/>
    <w:rsid w:val="00762F5D"/>
    <w:rsid w:val="0076320D"/>
    <w:rsid w:val="00763432"/>
    <w:rsid w:val="0076365C"/>
    <w:rsid w:val="0076371B"/>
    <w:rsid w:val="0076374C"/>
    <w:rsid w:val="007639E7"/>
    <w:rsid w:val="00763D32"/>
    <w:rsid w:val="00763E9E"/>
    <w:rsid w:val="0076405B"/>
    <w:rsid w:val="007640E2"/>
    <w:rsid w:val="0076434D"/>
    <w:rsid w:val="0076449C"/>
    <w:rsid w:val="007648E2"/>
    <w:rsid w:val="0076566D"/>
    <w:rsid w:val="00765A4E"/>
    <w:rsid w:val="00765FAC"/>
    <w:rsid w:val="00766360"/>
    <w:rsid w:val="00766B0D"/>
    <w:rsid w:val="00766D33"/>
    <w:rsid w:val="00766FC2"/>
    <w:rsid w:val="007674E4"/>
    <w:rsid w:val="00767585"/>
    <w:rsid w:val="00767791"/>
    <w:rsid w:val="00767A3A"/>
    <w:rsid w:val="00767BAD"/>
    <w:rsid w:val="00770423"/>
    <w:rsid w:val="007704E1"/>
    <w:rsid w:val="00770C42"/>
    <w:rsid w:val="00770D1A"/>
    <w:rsid w:val="00770DC1"/>
    <w:rsid w:val="007712B9"/>
    <w:rsid w:val="00771828"/>
    <w:rsid w:val="00771B65"/>
    <w:rsid w:val="0077270D"/>
    <w:rsid w:val="00772DA1"/>
    <w:rsid w:val="00772FF5"/>
    <w:rsid w:val="007736BC"/>
    <w:rsid w:val="00773B60"/>
    <w:rsid w:val="00773DA1"/>
    <w:rsid w:val="00773ECD"/>
    <w:rsid w:val="00773F92"/>
    <w:rsid w:val="00774213"/>
    <w:rsid w:val="00774A0D"/>
    <w:rsid w:val="00774F34"/>
    <w:rsid w:val="007750DF"/>
    <w:rsid w:val="0077577A"/>
    <w:rsid w:val="00775EBE"/>
    <w:rsid w:val="007760A6"/>
    <w:rsid w:val="007763ED"/>
    <w:rsid w:val="00777193"/>
    <w:rsid w:val="007772E8"/>
    <w:rsid w:val="00777535"/>
    <w:rsid w:val="00777AFB"/>
    <w:rsid w:val="00777F7B"/>
    <w:rsid w:val="00780928"/>
    <w:rsid w:val="00780AC0"/>
    <w:rsid w:val="00780CCD"/>
    <w:rsid w:val="00780E10"/>
    <w:rsid w:val="007811D4"/>
    <w:rsid w:val="007814BB"/>
    <w:rsid w:val="0078162E"/>
    <w:rsid w:val="00781631"/>
    <w:rsid w:val="0078169D"/>
    <w:rsid w:val="007816F7"/>
    <w:rsid w:val="00781B24"/>
    <w:rsid w:val="007820D9"/>
    <w:rsid w:val="007825C7"/>
    <w:rsid w:val="00782B18"/>
    <w:rsid w:val="00782F04"/>
    <w:rsid w:val="00782FEF"/>
    <w:rsid w:val="00783034"/>
    <w:rsid w:val="007831B0"/>
    <w:rsid w:val="00783692"/>
    <w:rsid w:val="00784222"/>
    <w:rsid w:val="00784459"/>
    <w:rsid w:val="0078451E"/>
    <w:rsid w:val="0078485F"/>
    <w:rsid w:val="00784B03"/>
    <w:rsid w:val="00784F88"/>
    <w:rsid w:val="00785424"/>
    <w:rsid w:val="007858E2"/>
    <w:rsid w:val="00785EBE"/>
    <w:rsid w:val="00785FA3"/>
    <w:rsid w:val="00786738"/>
    <w:rsid w:val="00786BAA"/>
    <w:rsid w:val="00786DE5"/>
    <w:rsid w:val="00786EF9"/>
    <w:rsid w:val="00787416"/>
    <w:rsid w:val="00787646"/>
    <w:rsid w:val="00787965"/>
    <w:rsid w:val="00787A08"/>
    <w:rsid w:val="00787ECF"/>
    <w:rsid w:val="00790310"/>
    <w:rsid w:val="00790477"/>
    <w:rsid w:val="007907D6"/>
    <w:rsid w:val="00790EB5"/>
    <w:rsid w:val="0079147C"/>
    <w:rsid w:val="0079163E"/>
    <w:rsid w:val="00791D44"/>
    <w:rsid w:val="00791F1A"/>
    <w:rsid w:val="00791F6B"/>
    <w:rsid w:val="0079268B"/>
    <w:rsid w:val="007926AB"/>
    <w:rsid w:val="007927F3"/>
    <w:rsid w:val="00792853"/>
    <w:rsid w:val="00792DFC"/>
    <w:rsid w:val="00793DBA"/>
    <w:rsid w:val="00793F92"/>
    <w:rsid w:val="0079461B"/>
    <w:rsid w:val="00794F22"/>
    <w:rsid w:val="00794F38"/>
    <w:rsid w:val="0079509A"/>
    <w:rsid w:val="00795324"/>
    <w:rsid w:val="00795AEB"/>
    <w:rsid w:val="00795B76"/>
    <w:rsid w:val="00795C8A"/>
    <w:rsid w:val="00795CFC"/>
    <w:rsid w:val="00796558"/>
    <w:rsid w:val="0079692C"/>
    <w:rsid w:val="007969C7"/>
    <w:rsid w:val="00796A93"/>
    <w:rsid w:val="00797821"/>
    <w:rsid w:val="007978E7"/>
    <w:rsid w:val="00797A15"/>
    <w:rsid w:val="00797B02"/>
    <w:rsid w:val="00797CA9"/>
    <w:rsid w:val="00797F15"/>
    <w:rsid w:val="007A0015"/>
    <w:rsid w:val="007A0140"/>
    <w:rsid w:val="007A047A"/>
    <w:rsid w:val="007A0C8F"/>
    <w:rsid w:val="007A1159"/>
    <w:rsid w:val="007A152D"/>
    <w:rsid w:val="007A1822"/>
    <w:rsid w:val="007A1AED"/>
    <w:rsid w:val="007A1F27"/>
    <w:rsid w:val="007A2095"/>
    <w:rsid w:val="007A23D0"/>
    <w:rsid w:val="007A2577"/>
    <w:rsid w:val="007A2CB4"/>
    <w:rsid w:val="007A2CE2"/>
    <w:rsid w:val="007A34EA"/>
    <w:rsid w:val="007A3750"/>
    <w:rsid w:val="007A3BF8"/>
    <w:rsid w:val="007A3F43"/>
    <w:rsid w:val="007A4037"/>
    <w:rsid w:val="007A40B6"/>
    <w:rsid w:val="007A449E"/>
    <w:rsid w:val="007A4735"/>
    <w:rsid w:val="007A4BF4"/>
    <w:rsid w:val="007A4E88"/>
    <w:rsid w:val="007A50D9"/>
    <w:rsid w:val="007A519A"/>
    <w:rsid w:val="007A529C"/>
    <w:rsid w:val="007A5701"/>
    <w:rsid w:val="007A5A01"/>
    <w:rsid w:val="007A5D2A"/>
    <w:rsid w:val="007A6025"/>
    <w:rsid w:val="007A615F"/>
    <w:rsid w:val="007A61A9"/>
    <w:rsid w:val="007A659E"/>
    <w:rsid w:val="007A6645"/>
    <w:rsid w:val="007A66A1"/>
    <w:rsid w:val="007A673C"/>
    <w:rsid w:val="007A6894"/>
    <w:rsid w:val="007A68EE"/>
    <w:rsid w:val="007A6916"/>
    <w:rsid w:val="007A6FC4"/>
    <w:rsid w:val="007A6FF7"/>
    <w:rsid w:val="007A726A"/>
    <w:rsid w:val="007A740E"/>
    <w:rsid w:val="007A7499"/>
    <w:rsid w:val="007A75BF"/>
    <w:rsid w:val="007A7664"/>
    <w:rsid w:val="007A78BE"/>
    <w:rsid w:val="007A791B"/>
    <w:rsid w:val="007B0405"/>
    <w:rsid w:val="007B04CA"/>
    <w:rsid w:val="007B064B"/>
    <w:rsid w:val="007B07C0"/>
    <w:rsid w:val="007B0F50"/>
    <w:rsid w:val="007B0FDB"/>
    <w:rsid w:val="007B1405"/>
    <w:rsid w:val="007B14B3"/>
    <w:rsid w:val="007B1523"/>
    <w:rsid w:val="007B162D"/>
    <w:rsid w:val="007B17BE"/>
    <w:rsid w:val="007B1A99"/>
    <w:rsid w:val="007B1ACA"/>
    <w:rsid w:val="007B1B75"/>
    <w:rsid w:val="007B20D9"/>
    <w:rsid w:val="007B21B5"/>
    <w:rsid w:val="007B2424"/>
    <w:rsid w:val="007B24B4"/>
    <w:rsid w:val="007B25EE"/>
    <w:rsid w:val="007B2673"/>
    <w:rsid w:val="007B2772"/>
    <w:rsid w:val="007B2B1A"/>
    <w:rsid w:val="007B33FA"/>
    <w:rsid w:val="007B3846"/>
    <w:rsid w:val="007B3B08"/>
    <w:rsid w:val="007B418B"/>
    <w:rsid w:val="007B53A1"/>
    <w:rsid w:val="007B54F4"/>
    <w:rsid w:val="007B5783"/>
    <w:rsid w:val="007B581C"/>
    <w:rsid w:val="007B5BC1"/>
    <w:rsid w:val="007B5C23"/>
    <w:rsid w:val="007B5C62"/>
    <w:rsid w:val="007B5D26"/>
    <w:rsid w:val="007B5FEF"/>
    <w:rsid w:val="007B6136"/>
    <w:rsid w:val="007B63AE"/>
    <w:rsid w:val="007B6572"/>
    <w:rsid w:val="007B666B"/>
    <w:rsid w:val="007B6F6A"/>
    <w:rsid w:val="007B7278"/>
    <w:rsid w:val="007B762D"/>
    <w:rsid w:val="007B7826"/>
    <w:rsid w:val="007B7AF5"/>
    <w:rsid w:val="007B7DD6"/>
    <w:rsid w:val="007B7DE9"/>
    <w:rsid w:val="007C1139"/>
    <w:rsid w:val="007C170C"/>
    <w:rsid w:val="007C18DD"/>
    <w:rsid w:val="007C1C7C"/>
    <w:rsid w:val="007C20D0"/>
    <w:rsid w:val="007C213A"/>
    <w:rsid w:val="007C2304"/>
    <w:rsid w:val="007C2472"/>
    <w:rsid w:val="007C2748"/>
    <w:rsid w:val="007C2AD6"/>
    <w:rsid w:val="007C2CE5"/>
    <w:rsid w:val="007C34AC"/>
    <w:rsid w:val="007C38DD"/>
    <w:rsid w:val="007C3DFB"/>
    <w:rsid w:val="007C4285"/>
    <w:rsid w:val="007C49ED"/>
    <w:rsid w:val="007C4C34"/>
    <w:rsid w:val="007C4EB0"/>
    <w:rsid w:val="007C5D5B"/>
    <w:rsid w:val="007C5F7B"/>
    <w:rsid w:val="007C6071"/>
    <w:rsid w:val="007C6237"/>
    <w:rsid w:val="007C6308"/>
    <w:rsid w:val="007C6521"/>
    <w:rsid w:val="007C6E0B"/>
    <w:rsid w:val="007C7266"/>
    <w:rsid w:val="007C76F2"/>
    <w:rsid w:val="007C799D"/>
    <w:rsid w:val="007C79A9"/>
    <w:rsid w:val="007D0F54"/>
    <w:rsid w:val="007D11BE"/>
    <w:rsid w:val="007D1EB9"/>
    <w:rsid w:val="007D241B"/>
    <w:rsid w:val="007D2433"/>
    <w:rsid w:val="007D25DB"/>
    <w:rsid w:val="007D2640"/>
    <w:rsid w:val="007D2945"/>
    <w:rsid w:val="007D2EEA"/>
    <w:rsid w:val="007D2FC3"/>
    <w:rsid w:val="007D310B"/>
    <w:rsid w:val="007D3C6D"/>
    <w:rsid w:val="007D442B"/>
    <w:rsid w:val="007D4482"/>
    <w:rsid w:val="007D4973"/>
    <w:rsid w:val="007D498D"/>
    <w:rsid w:val="007D4BA4"/>
    <w:rsid w:val="007D52CB"/>
    <w:rsid w:val="007D57F2"/>
    <w:rsid w:val="007D5B81"/>
    <w:rsid w:val="007D64FB"/>
    <w:rsid w:val="007D6992"/>
    <w:rsid w:val="007D7203"/>
    <w:rsid w:val="007D7219"/>
    <w:rsid w:val="007D722E"/>
    <w:rsid w:val="007D73C4"/>
    <w:rsid w:val="007D7884"/>
    <w:rsid w:val="007D7A21"/>
    <w:rsid w:val="007D7A3C"/>
    <w:rsid w:val="007D7B2E"/>
    <w:rsid w:val="007D7D09"/>
    <w:rsid w:val="007D7DDB"/>
    <w:rsid w:val="007D7F11"/>
    <w:rsid w:val="007E029E"/>
    <w:rsid w:val="007E03E9"/>
    <w:rsid w:val="007E0478"/>
    <w:rsid w:val="007E102B"/>
    <w:rsid w:val="007E14C5"/>
    <w:rsid w:val="007E1B8B"/>
    <w:rsid w:val="007E1D0D"/>
    <w:rsid w:val="007E1E0A"/>
    <w:rsid w:val="007E2013"/>
    <w:rsid w:val="007E20B4"/>
    <w:rsid w:val="007E216A"/>
    <w:rsid w:val="007E24DD"/>
    <w:rsid w:val="007E2B7A"/>
    <w:rsid w:val="007E2C95"/>
    <w:rsid w:val="007E344A"/>
    <w:rsid w:val="007E3EE7"/>
    <w:rsid w:val="007E4140"/>
    <w:rsid w:val="007E41DF"/>
    <w:rsid w:val="007E4239"/>
    <w:rsid w:val="007E4440"/>
    <w:rsid w:val="007E4734"/>
    <w:rsid w:val="007E4AB8"/>
    <w:rsid w:val="007E51B4"/>
    <w:rsid w:val="007E5333"/>
    <w:rsid w:val="007E5A78"/>
    <w:rsid w:val="007E6160"/>
    <w:rsid w:val="007E6897"/>
    <w:rsid w:val="007E69BB"/>
    <w:rsid w:val="007E6DB0"/>
    <w:rsid w:val="007E74CD"/>
    <w:rsid w:val="007E7695"/>
    <w:rsid w:val="007E794E"/>
    <w:rsid w:val="007E7DE6"/>
    <w:rsid w:val="007F0161"/>
    <w:rsid w:val="007F046C"/>
    <w:rsid w:val="007F065F"/>
    <w:rsid w:val="007F0BA7"/>
    <w:rsid w:val="007F0CD9"/>
    <w:rsid w:val="007F0EA6"/>
    <w:rsid w:val="007F18D6"/>
    <w:rsid w:val="007F1A4B"/>
    <w:rsid w:val="007F1F14"/>
    <w:rsid w:val="007F200C"/>
    <w:rsid w:val="007F22D8"/>
    <w:rsid w:val="007F28C5"/>
    <w:rsid w:val="007F2A3C"/>
    <w:rsid w:val="007F2E27"/>
    <w:rsid w:val="007F2EDE"/>
    <w:rsid w:val="007F3E14"/>
    <w:rsid w:val="007F3FD0"/>
    <w:rsid w:val="007F4D9A"/>
    <w:rsid w:val="007F55DC"/>
    <w:rsid w:val="007F5D7B"/>
    <w:rsid w:val="007F60AB"/>
    <w:rsid w:val="007F6950"/>
    <w:rsid w:val="007F6C7D"/>
    <w:rsid w:val="007F6D40"/>
    <w:rsid w:val="007F6E62"/>
    <w:rsid w:val="007F6EF0"/>
    <w:rsid w:val="007F74A1"/>
    <w:rsid w:val="007F74D1"/>
    <w:rsid w:val="00800706"/>
    <w:rsid w:val="008008A0"/>
    <w:rsid w:val="00800A4B"/>
    <w:rsid w:val="00800AEE"/>
    <w:rsid w:val="00800F39"/>
    <w:rsid w:val="00801196"/>
    <w:rsid w:val="00801373"/>
    <w:rsid w:val="00801386"/>
    <w:rsid w:val="00801618"/>
    <w:rsid w:val="008016F1"/>
    <w:rsid w:val="008016F5"/>
    <w:rsid w:val="00801C67"/>
    <w:rsid w:val="008021D6"/>
    <w:rsid w:val="00802303"/>
    <w:rsid w:val="00802B52"/>
    <w:rsid w:val="00802DE7"/>
    <w:rsid w:val="008039E0"/>
    <w:rsid w:val="00803DD1"/>
    <w:rsid w:val="0080427B"/>
    <w:rsid w:val="008045E4"/>
    <w:rsid w:val="00804714"/>
    <w:rsid w:val="008048D8"/>
    <w:rsid w:val="008048EA"/>
    <w:rsid w:val="00804B00"/>
    <w:rsid w:val="00804D1E"/>
    <w:rsid w:val="008054C0"/>
    <w:rsid w:val="00805804"/>
    <w:rsid w:val="00805A24"/>
    <w:rsid w:val="00805F8F"/>
    <w:rsid w:val="0080616B"/>
    <w:rsid w:val="00806367"/>
    <w:rsid w:val="0080657D"/>
    <w:rsid w:val="008068CD"/>
    <w:rsid w:val="008069A6"/>
    <w:rsid w:val="00806B40"/>
    <w:rsid w:val="00806CE2"/>
    <w:rsid w:val="00806D11"/>
    <w:rsid w:val="00806D7A"/>
    <w:rsid w:val="00807F09"/>
    <w:rsid w:val="008106BA"/>
    <w:rsid w:val="00810DD8"/>
    <w:rsid w:val="00810F15"/>
    <w:rsid w:val="00810F16"/>
    <w:rsid w:val="0081124B"/>
    <w:rsid w:val="00811342"/>
    <w:rsid w:val="00811A3F"/>
    <w:rsid w:val="00811BCF"/>
    <w:rsid w:val="00811FAF"/>
    <w:rsid w:val="00812DF3"/>
    <w:rsid w:val="00812FE2"/>
    <w:rsid w:val="00813217"/>
    <w:rsid w:val="00813367"/>
    <w:rsid w:val="00813392"/>
    <w:rsid w:val="00813407"/>
    <w:rsid w:val="0081368C"/>
    <w:rsid w:val="00813C09"/>
    <w:rsid w:val="00814186"/>
    <w:rsid w:val="008142EE"/>
    <w:rsid w:val="00814378"/>
    <w:rsid w:val="00814C15"/>
    <w:rsid w:val="00814C72"/>
    <w:rsid w:val="008158CB"/>
    <w:rsid w:val="00815A6E"/>
    <w:rsid w:val="00815DA3"/>
    <w:rsid w:val="00815EDD"/>
    <w:rsid w:val="00816209"/>
    <w:rsid w:val="00816671"/>
    <w:rsid w:val="008166AC"/>
    <w:rsid w:val="00817550"/>
    <w:rsid w:val="00817659"/>
    <w:rsid w:val="00817BD2"/>
    <w:rsid w:val="00817EF8"/>
    <w:rsid w:val="00820161"/>
    <w:rsid w:val="008204C2"/>
    <w:rsid w:val="0082053A"/>
    <w:rsid w:val="00820E4F"/>
    <w:rsid w:val="00821550"/>
    <w:rsid w:val="0082160F"/>
    <w:rsid w:val="00821E71"/>
    <w:rsid w:val="00821F5B"/>
    <w:rsid w:val="00821FA0"/>
    <w:rsid w:val="00822128"/>
    <w:rsid w:val="0082228C"/>
    <w:rsid w:val="0082229C"/>
    <w:rsid w:val="008223D2"/>
    <w:rsid w:val="008223F4"/>
    <w:rsid w:val="008224D0"/>
    <w:rsid w:val="00822B70"/>
    <w:rsid w:val="008239A4"/>
    <w:rsid w:val="00823D69"/>
    <w:rsid w:val="00823EC3"/>
    <w:rsid w:val="00824044"/>
    <w:rsid w:val="00824424"/>
    <w:rsid w:val="00824460"/>
    <w:rsid w:val="00824714"/>
    <w:rsid w:val="00824786"/>
    <w:rsid w:val="00825131"/>
    <w:rsid w:val="00826029"/>
    <w:rsid w:val="0082655F"/>
    <w:rsid w:val="008267DB"/>
    <w:rsid w:val="008273E7"/>
    <w:rsid w:val="00827579"/>
    <w:rsid w:val="00827E0F"/>
    <w:rsid w:val="00827FE1"/>
    <w:rsid w:val="00831594"/>
    <w:rsid w:val="00831760"/>
    <w:rsid w:val="008318C3"/>
    <w:rsid w:val="00831CE2"/>
    <w:rsid w:val="00832211"/>
    <w:rsid w:val="0083274B"/>
    <w:rsid w:val="00832771"/>
    <w:rsid w:val="00832EB7"/>
    <w:rsid w:val="00832EF8"/>
    <w:rsid w:val="00832F08"/>
    <w:rsid w:val="00833018"/>
    <w:rsid w:val="0083312D"/>
    <w:rsid w:val="0083314C"/>
    <w:rsid w:val="00833CC4"/>
    <w:rsid w:val="00833D61"/>
    <w:rsid w:val="00833DA1"/>
    <w:rsid w:val="00834A03"/>
    <w:rsid w:val="00834C17"/>
    <w:rsid w:val="00834CCE"/>
    <w:rsid w:val="0083533C"/>
    <w:rsid w:val="00835CAB"/>
    <w:rsid w:val="00836126"/>
    <w:rsid w:val="00836569"/>
    <w:rsid w:val="00836EB2"/>
    <w:rsid w:val="00837185"/>
    <w:rsid w:val="00837A1C"/>
    <w:rsid w:val="00837A2E"/>
    <w:rsid w:val="00837B5D"/>
    <w:rsid w:val="008400BD"/>
    <w:rsid w:val="00840161"/>
    <w:rsid w:val="00840415"/>
    <w:rsid w:val="0084085A"/>
    <w:rsid w:val="00840A65"/>
    <w:rsid w:val="00840B2C"/>
    <w:rsid w:val="008411F3"/>
    <w:rsid w:val="008417AB"/>
    <w:rsid w:val="00841B01"/>
    <w:rsid w:val="00841BF0"/>
    <w:rsid w:val="00841C17"/>
    <w:rsid w:val="008421AB"/>
    <w:rsid w:val="00842273"/>
    <w:rsid w:val="008426D4"/>
    <w:rsid w:val="00842830"/>
    <w:rsid w:val="00842A28"/>
    <w:rsid w:val="00842A75"/>
    <w:rsid w:val="00843060"/>
    <w:rsid w:val="00843277"/>
    <w:rsid w:val="00843531"/>
    <w:rsid w:val="00843617"/>
    <w:rsid w:val="00843660"/>
    <w:rsid w:val="00843E37"/>
    <w:rsid w:val="00844169"/>
    <w:rsid w:val="008442E5"/>
    <w:rsid w:val="008445A3"/>
    <w:rsid w:val="00844C28"/>
    <w:rsid w:val="00844C40"/>
    <w:rsid w:val="008452D5"/>
    <w:rsid w:val="00845379"/>
    <w:rsid w:val="00845850"/>
    <w:rsid w:val="00845AD0"/>
    <w:rsid w:val="00845EE8"/>
    <w:rsid w:val="0084605A"/>
    <w:rsid w:val="00846285"/>
    <w:rsid w:val="00846680"/>
    <w:rsid w:val="0084674D"/>
    <w:rsid w:val="00846833"/>
    <w:rsid w:val="00846CCA"/>
    <w:rsid w:val="008472C5"/>
    <w:rsid w:val="0084730D"/>
    <w:rsid w:val="008473FF"/>
    <w:rsid w:val="00847464"/>
    <w:rsid w:val="008479BA"/>
    <w:rsid w:val="00847BF4"/>
    <w:rsid w:val="00847C93"/>
    <w:rsid w:val="00847F58"/>
    <w:rsid w:val="00850771"/>
    <w:rsid w:val="00850E71"/>
    <w:rsid w:val="00851158"/>
    <w:rsid w:val="0085141B"/>
    <w:rsid w:val="0085176F"/>
    <w:rsid w:val="0085184B"/>
    <w:rsid w:val="00851DE1"/>
    <w:rsid w:val="00851FB1"/>
    <w:rsid w:val="0085215F"/>
    <w:rsid w:val="008521BC"/>
    <w:rsid w:val="00852913"/>
    <w:rsid w:val="00852FD2"/>
    <w:rsid w:val="00853084"/>
    <w:rsid w:val="0085375F"/>
    <w:rsid w:val="00853885"/>
    <w:rsid w:val="00853DF3"/>
    <w:rsid w:val="00854672"/>
    <w:rsid w:val="00854AFF"/>
    <w:rsid w:val="00854CF1"/>
    <w:rsid w:val="0085561D"/>
    <w:rsid w:val="008557FC"/>
    <w:rsid w:val="00855A19"/>
    <w:rsid w:val="00855A9D"/>
    <w:rsid w:val="00855B32"/>
    <w:rsid w:val="00855C50"/>
    <w:rsid w:val="00855D6C"/>
    <w:rsid w:val="00855E12"/>
    <w:rsid w:val="0085688D"/>
    <w:rsid w:val="008568F6"/>
    <w:rsid w:val="00856937"/>
    <w:rsid w:val="00856D46"/>
    <w:rsid w:val="00856D5E"/>
    <w:rsid w:val="008579E9"/>
    <w:rsid w:val="00857C59"/>
    <w:rsid w:val="00857C9F"/>
    <w:rsid w:val="00857FB5"/>
    <w:rsid w:val="00860513"/>
    <w:rsid w:val="00860605"/>
    <w:rsid w:val="008608F3"/>
    <w:rsid w:val="00861021"/>
    <w:rsid w:val="008610EB"/>
    <w:rsid w:val="00861110"/>
    <w:rsid w:val="00861606"/>
    <w:rsid w:val="00861D94"/>
    <w:rsid w:val="008624DC"/>
    <w:rsid w:val="0086254D"/>
    <w:rsid w:val="008627B0"/>
    <w:rsid w:val="008629BB"/>
    <w:rsid w:val="00862AEC"/>
    <w:rsid w:val="00862E63"/>
    <w:rsid w:val="008632D7"/>
    <w:rsid w:val="0086334C"/>
    <w:rsid w:val="008639DA"/>
    <w:rsid w:val="00863ABE"/>
    <w:rsid w:val="00863B88"/>
    <w:rsid w:val="00863BB9"/>
    <w:rsid w:val="00863F60"/>
    <w:rsid w:val="008642EC"/>
    <w:rsid w:val="00864979"/>
    <w:rsid w:val="00864B7A"/>
    <w:rsid w:val="008650C6"/>
    <w:rsid w:val="008651F3"/>
    <w:rsid w:val="0086554E"/>
    <w:rsid w:val="008657A4"/>
    <w:rsid w:val="00865922"/>
    <w:rsid w:val="00865929"/>
    <w:rsid w:val="00865A1D"/>
    <w:rsid w:val="00865D59"/>
    <w:rsid w:val="00865FB9"/>
    <w:rsid w:val="00866483"/>
    <w:rsid w:val="008664BE"/>
    <w:rsid w:val="00866ABB"/>
    <w:rsid w:val="00866B3B"/>
    <w:rsid w:val="00866F96"/>
    <w:rsid w:val="008673AE"/>
    <w:rsid w:val="00867649"/>
    <w:rsid w:val="0086788E"/>
    <w:rsid w:val="0086799D"/>
    <w:rsid w:val="008679CA"/>
    <w:rsid w:val="00867CBC"/>
    <w:rsid w:val="00867D65"/>
    <w:rsid w:val="00867F6E"/>
    <w:rsid w:val="0087009F"/>
    <w:rsid w:val="00870283"/>
    <w:rsid w:val="008702E4"/>
    <w:rsid w:val="00870368"/>
    <w:rsid w:val="008705CE"/>
    <w:rsid w:val="008706E9"/>
    <w:rsid w:val="00871171"/>
    <w:rsid w:val="00871912"/>
    <w:rsid w:val="008719EF"/>
    <w:rsid w:val="00871AC4"/>
    <w:rsid w:val="00871C2C"/>
    <w:rsid w:val="00871F20"/>
    <w:rsid w:val="008722C9"/>
    <w:rsid w:val="0087261A"/>
    <w:rsid w:val="008735AF"/>
    <w:rsid w:val="00873D05"/>
    <w:rsid w:val="008746F0"/>
    <w:rsid w:val="00874BBC"/>
    <w:rsid w:val="00874E2E"/>
    <w:rsid w:val="008750EC"/>
    <w:rsid w:val="00875110"/>
    <w:rsid w:val="0087512D"/>
    <w:rsid w:val="0087534B"/>
    <w:rsid w:val="0087595F"/>
    <w:rsid w:val="008761E3"/>
    <w:rsid w:val="00876223"/>
    <w:rsid w:val="0087679F"/>
    <w:rsid w:val="00876844"/>
    <w:rsid w:val="00876BE4"/>
    <w:rsid w:val="00876C09"/>
    <w:rsid w:val="00876D3B"/>
    <w:rsid w:val="008770FF"/>
    <w:rsid w:val="00877142"/>
    <w:rsid w:val="00877262"/>
    <w:rsid w:val="0087728B"/>
    <w:rsid w:val="008775EE"/>
    <w:rsid w:val="00877CC3"/>
    <w:rsid w:val="00880020"/>
    <w:rsid w:val="008801B8"/>
    <w:rsid w:val="00880215"/>
    <w:rsid w:val="008807F2"/>
    <w:rsid w:val="00880937"/>
    <w:rsid w:val="00880A47"/>
    <w:rsid w:val="00880B99"/>
    <w:rsid w:val="00880FBD"/>
    <w:rsid w:val="0088111D"/>
    <w:rsid w:val="008811E3"/>
    <w:rsid w:val="00881230"/>
    <w:rsid w:val="0088124B"/>
    <w:rsid w:val="008813B0"/>
    <w:rsid w:val="008817BA"/>
    <w:rsid w:val="00881978"/>
    <w:rsid w:val="008823D6"/>
    <w:rsid w:val="00882414"/>
    <w:rsid w:val="00882B0A"/>
    <w:rsid w:val="00883366"/>
    <w:rsid w:val="00883926"/>
    <w:rsid w:val="00883AB5"/>
    <w:rsid w:val="008840C7"/>
    <w:rsid w:val="00884441"/>
    <w:rsid w:val="008844F7"/>
    <w:rsid w:val="0088466A"/>
    <w:rsid w:val="008849EE"/>
    <w:rsid w:val="00884C19"/>
    <w:rsid w:val="00884C9A"/>
    <w:rsid w:val="00884CE2"/>
    <w:rsid w:val="008851F2"/>
    <w:rsid w:val="00885992"/>
    <w:rsid w:val="00885E98"/>
    <w:rsid w:val="00886299"/>
    <w:rsid w:val="008863F7"/>
    <w:rsid w:val="0088668A"/>
    <w:rsid w:val="008866D6"/>
    <w:rsid w:val="008871AD"/>
    <w:rsid w:val="00887491"/>
    <w:rsid w:val="00887A5D"/>
    <w:rsid w:val="00887A82"/>
    <w:rsid w:val="00887CBF"/>
    <w:rsid w:val="00887F74"/>
    <w:rsid w:val="0089012A"/>
    <w:rsid w:val="008904CC"/>
    <w:rsid w:val="00890C79"/>
    <w:rsid w:val="008912C9"/>
    <w:rsid w:val="008913DA"/>
    <w:rsid w:val="00891873"/>
    <w:rsid w:val="00891A09"/>
    <w:rsid w:val="00891D7E"/>
    <w:rsid w:val="00891F36"/>
    <w:rsid w:val="008921B3"/>
    <w:rsid w:val="0089274D"/>
    <w:rsid w:val="008927D3"/>
    <w:rsid w:val="00892E86"/>
    <w:rsid w:val="0089301F"/>
    <w:rsid w:val="008932A1"/>
    <w:rsid w:val="008936B3"/>
    <w:rsid w:val="008936E3"/>
    <w:rsid w:val="00893C49"/>
    <w:rsid w:val="0089407B"/>
    <w:rsid w:val="00894903"/>
    <w:rsid w:val="00895DFD"/>
    <w:rsid w:val="00896052"/>
    <w:rsid w:val="00896391"/>
    <w:rsid w:val="00896AE8"/>
    <w:rsid w:val="00896C8B"/>
    <w:rsid w:val="00896D0C"/>
    <w:rsid w:val="00896E4B"/>
    <w:rsid w:val="00897602"/>
    <w:rsid w:val="0089773C"/>
    <w:rsid w:val="00897765"/>
    <w:rsid w:val="00897989"/>
    <w:rsid w:val="00897D3E"/>
    <w:rsid w:val="008A043C"/>
    <w:rsid w:val="008A0619"/>
    <w:rsid w:val="008A0A4E"/>
    <w:rsid w:val="008A0CCE"/>
    <w:rsid w:val="008A0DB2"/>
    <w:rsid w:val="008A1334"/>
    <w:rsid w:val="008A1512"/>
    <w:rsid w:val="008A158E"/>
    <w:rsid w:val="008A179D"/>
    <w:rsid w:val="008A1A11"/>
    <w:rsid w:val="008A1B53"/>
    <w:rsid w:val="008A1F86"/>
    <w:rsid w:val="008A26B4"/>
    <w:rsid w:val="008A29B4"/>
    <w:rsid w:val="008A2AEB"/>
    <w:rsid w:val="008A2E46"/>
    <w:rsid w:val="008A2EB8"/>
    <w:rsid w:val="008A34CC"/>
    <w:rsid w:val="008A363D"/>
    <w:rsid w:val="008A3745"/>
    <w:rsid w:val="008A3771"/>
    <w:rsid w:val="008A395F"/>
    <w:rsid w:val="008A3A93"/>
    <w:rsid w:val="008A3C8A"/>
    <w:rsid w:val="008A4819"/>
    <w:rsid w:val="008A4A6B"/>
    <w:rsid w:val="008A5461"/>
    <w:rsid w:val="008A546F"/>
    <w:rsid w:val="008A59AA"/>
    <w:rsid w:val="008A5BB0"/>
    <w:rsid w:val="008A5CA5"/>
    <w:rsid w:val="008A6393"/>
    <w:rsid w:val="008A6613"/>
    <w:rsid w:val="008A6772"/>
    <w:rsid w:val="008A6919"/>
    <w:rsid w:val="008A6DA8"/>
    <w:rsid w:val="008A6F2A"/>
    <w:rsid w:val="008A7100"/>
    <w:rsid w:val="008A722E"/>
    <w:rsid w:val="008A7C6C"/>
    <w:rsid w:val="008B023A"/>
    <w:rsid w:val="008B03E2"/>
    <w:rsid w:val="008B04EE"/>
    <w:rsid w:val="008B0594"/>
    <w:rsid w:val="008B0644"/>
    <w:rsid w:val="008B08EB"/>
    <w:rsid w:val="008B1205"/>
    <w:rsid w:val="008B120D"/>
    <w:rsid w:val="008B130C"/>
    <w:rsid w:val="008B1C47"/>
    <w:rsid w:val="008B1DA6"/>
    <w:rsid w:val="008B22E6"/>
    <w:rsid w:val="008B258A"/>
    <w:rsid w:val="008B2A41"/>
    <w:rsid w:val="008B2B2B"/>
    <w:rsid w:val="008B33C6"/>
    <w:rsid w:val="008B35C0"/>
    <w:rsid w:val="008B3714"/>
    <w:rsid w:val="008B395A"/>
    <w:rsid w:val="008B3B79"/>
    <w:rsid w:val="008B41E5"/>
    <w:rsid w:val="008B4852"/>
    <w:rsid w:val="008B4CE7"/>
    <w:rsid w:val="008B4E84"/>
    <w:rsid w:val="008B530E"/>
    <w:rsid w:val="008B585B"/>
    <w:rsid w:val="008B5986"/>
    <w:rsid w:val="008B5B28"/>
    <w:rsid w:val="008B5F8B"/>
    <w:rsid w:val="008B61C4"/>
    <w:rsid w:val="008B63F5"/>
    <w:rsid w:val="008B66B0"/>
    <w:rsid w:val="008B7193"/>
    <w:rsid w:val="008B7B74"/>
    <w:rsid w:val="008B7CB5"/>
    <w:rsid w:val="008C0493"/>
    <w:rsid w:val="008C068C"/>
    <w:rsid w:val="008C0760"/>
    <w:rsid w:val="008C0762"/>
    <w:rsid w:val="008C0A81"/>
    <w:rsid w:val="008C16D1"/>
    <w:rsid w:val="008C194B"/>
    <w:rsid w:val="008C1AFE"/>
    <w:rsid w:val="008C1F32"/>
    <w:rsid w:val="008C243B"/>
    <w:rsid w:val="008C24BE"/>
    <w:rsid w:val="008C25B0"/>
    <w:rsid w:val="008C2E55"/>
    <w:rsid w:val="008C2F41"/>
    <w:rsid w:val="008C35DC"/>
    <w:rsid w:val="008C3EB4"/>
    <w:rsid w:val="008C3F88"/>
    <w:rsid w:val="008C427B"/>
    <w:rsid w:val="008C44EC"/>
    <w:rsid w:val="008C480D"/>
    <w:rsid w:val="008C4C63"/>
    <w:rsid w:val="008C4C7E"/>
    <w:rsid w:val="008C542C"/>
    <w:rsid w:val="008C581E"/>
    <w:rsid w:val="008C5C71"/>
    <w:rsid w:val="008C67CD"/>
    <w:rsid w:val="008C67DB"/>
    <w:rsid w:val="008C6907"/>
    <w:rsid w:val="008C6AC1"/>
    <w:rsid w:val="008C6ED6"/>
    <w:rsid w:val="008C719D"/>
    <w:rsid w:val="008C7744"/>
    <w:rsid w:val="008C7C08"/>
    <w:rsid w:val="008C7CB3"/>
    <w:rsid w:val="008C7FE4"/>
    <w:rsid w:val="008D0126"/>
    <w:rsid w:val="008D0396"/>
    <w:rsid w:val="008D0C61"/>
    <w:rsid w:val="008D0ED7"/>
    <w:rsid w:val="008D1190"/>
    <w:rsid w:val="008D15B8"/>
    <w:rsid w:val="008D179C"/>
    <w:rsid w:val="008D190B"/>
    <w:rsid w:val="008D1DC6"/>
    <w:rsid w:val="008D2227"/>
    <w:rsid w:val="008D22A6"/>
    <w:rsid w:val="008D24E8"/>
    <w:rsid w:val="008D264B"/>
    <w:rsid w:val="008D29DF"/>
    <w:rsid w:val="008D29FB"/>
    <w:rsid w:val="008D2B59"/>
    <w:rsid w:val="008D2E9C"/>
    <w:rsid w:val="008D2EE4"/>
    <w:rsid w:val="008D32F8"/>
    <w:rsid w:val="008D3D1A"/>
    <w:rsid w:val="008D4406"/>
    <w:rsid w:val="008D4477"/>
    <w:rsid w:val="008D474B"/>
    <w:rsid w:val="008D4E91"/>
    <w:rsid w:val="008D5225"/>
    <w:rsid w:val="008D5E15"/>
    <w:rsid w:val="008D6767"/>
    <w:rsid w:val="008D6A33"/>
    <w:rsid w:val="008D7544"/>
    <w:rsid w:val="008D7565"/>
    <w:rsid w:val="008D75C9"/>
    <w:rsid w:val="008D762B"/>
    <w:rsid w:val="008D797F"/>
    <w:rsid w:val="008D7A19"/>
    <w:rsid w:val="008D7C26"/>
    <w:rsid w:val="008D7DD9"/>
    <w:rsid w:val="008D7E1D"/>
    <w:rsid w:val="008E067D"/>
    <w:rsid w:val="008E0F43"/>
    <w:rsid w:val="008E14E6"/>
    <w:rsid w:val="008E1532"/>
    <w:rsid w:val="008E18F4"/>
    <w:rsid w:val="008E19A4"/>
    <w:rsid w:val="008E1D77"/>
    <w:rsid w:val="008E1F81"/>
    <w:rsid w:val="008E2173"/>
    <w:rsid w:val="008E21DE"/>
    <w:rsid w:val="008E24EF"/>
    <w:rsid w:val="008E2D8A"/>
    <w:rsid w:val="008E2ED2"/>
    <w:rsid w:val="008E3446"/>
    <w:rsid w:val="008E3906"/>
    <w:rsid w:val="008E48F6"/>
    <w:rsid w:val="008E49AF"/>
    <w:rsid w:val="008E4A9C"/>
    <w:rsid w:val="008E54B7"/>
    <w:rsid w:val="008E54EB"/>
    <w:rsid w:val="008E5B67"/>
    <w:rsid w:val="008E6172"/>
    <w:rsid w:val="008E62D8"/>
    <w:rsid w:val="008E632D"/>
    <w:rsid w:val="008E6637"/>
    <w:rsid w:val="008E72CF"/>
    <w:rsid w:val="008E74B1"/>
    <w:rsid w:val="008E75C5"/>
    <w:rsid w:val="008E7B44"/>
    <w:rsid w:val="008E7BC5"/>
    <w:rsid w:val="008E7E38"/>
    <w:rsid w:val="008F031D"/>
    <w:rsid w:val="008F0374"/>
    <w:rsid w:val="008F0379"/>
    <w:rsid w:val="008F0381"/>
    <w:rsid w:val="008F05FC"/>
    <w:rsid w:val="008F1393"/>
    <w:rsid w:val="008F1564"/>
    <w:rsid w:val="008F157B"/>
    <w:rsid w:val="008F1F5D"/>
    <w:rsid w:val="008F2148"/>
    <w:rsid w:val="008F2620"/>
    <w:rsid w:val="008F2917"/>
    <w:rsid w:val="008F2936"/>
    <w:rsid w:val="008F2C07"/>
    <w:rsid w:val="008F2F33"/>
    <w:rsid w:val="008F3834"/>
    <w:rsid w:val="008F3D0F"/>
    <w:rsid w:val="008F4079"/>
    <w:rsid w:val="008F482B"/>
    <w:rsid w:val="008F4939"/>
    <w:rsid w:val="008F49A4"/>
    <w:rsid w:val="008F4E1A"/>
    <w:rsid w:val="008F5146"/>
    <w:rsid w:val="008F52AB"/>
    <w:rsid w:val="008F52B3"/>
    <w:rsid w:val="008F5755"/>
    <w:rsid w:val="008F5FF1"/>
    <w:rsid w:val="008F60B0"/>
    <w:rsid w:val="008F6565"/>
    <w:rsid w:val="008F6A1F"/>
    <w:rsid w:val="008F6A73"/>
    <w:rsid w:val="008F6C5D"/>
    <w:rsid w:val="008F70B6"/>
    <w:rsid w:val="008F7601"/>
    <w:rsid w:val="008F7A6C"/>
    <w:rsid w:val="008F7C5C"/>
    <w:rsid w:val="008F7D76"/>
    <w:rsid w:val="0090010A"/>
    <w:rsid w:val="009001E8"/>
    <w:rsid w:val="00900318"/>
    <w:rsid w:val="00900725"/>
    <w:rsid w:val="009007ED"/>
    <w:rsid w:val="00900895"/>
    <w:rsid w:val="0090147E"/>
    <w:rsid w:val="00901560"/>
    <w:rsid w:val="009016C4"/>
    <w:rsid w:val="00901938"/>
    <w:rsid w:val="00901BD6"/>
    <w:rsid w:val="00901E54"/>
    <w:rsid w:val="00901E82"/>
    <w:rsid w:val="0090203E"/>
    <w:rsid w:val="009020D7"/>
    <w:rsid w:val="0090220A"/>
    <w:rsid w:val="009022A9"/>
    <w:rsid w:val="00902868"/>
    <w:rsid w:val="00902B1A"/>
    <w:rsid w:val="00903103"/>
    <w:rsid w:val="00903562"/>
    <w:rsid w:val="0090392C"/>
    <w:rsid w:val="00903A94"/>
    <w:rsid w:val="00904169"/>
    <w:rsid w:val="00904A45"/>
    <w:rsid w:val="00904AC0"/>
    <w:rsid w:val="00904D7B"/>
    <w:rsid w:val="009055B4"/>
    <w:rsid w:val="00905A4E"/>
    <w:rsid w:val="00905CAF"/>
    <w:rsid w:val="00905DCA"/>
    <w:rsid w:val="00905ED5"/>
    <w:rsid w:val="00905FAF"/>
    <w:rsid w:val="00905FD5"/>
    <w:rsid w:val="00905FF8"/>
    <w:rsid w:val="009064F6"/>
    <w:rsid w:val="00906B54"/>
    <w:rsid w:val="0090707A"/>
    <w:rsid w:val="0090797E"/>
    <w:rsid w:val="00907BD5"/>
    <w:rsid w:val="0091010B"/>
    <w:rsid w:val="0091139A"/>
    <w:rsid w:val="00911559"/>
    <w:rsid w:val="00911A65"/>
    <w:rsid w:val="00911F26"/>
    <w:rsid w:val="00911FFB"/>
    <w:rsid w:val="009120B7"/>
    <w:rsid w:val="009129C3"/>
    <w:rsid w:val="00912D17"/>
    <w:rsid w:val="0091338E"/>
    <w:rsid w:val="009133F7"/>
    <w:rsid w:val="0091369D"/>
    <w:rsid w:val="009137E8"/>
    <w:rsid w:val="00913865"/>
    <w:rsid w:val="009138CF"/>
    <w:rsid w:val="00913E65"/>
    <w:rsid w:val="0091490B"/>
    <w:rsid w:val="0091544C"/>
    <w:rsid w:val="009156CC"/>
    <w:rsid w:val="00915924"/>
    <w:rsid w:val="00915955"/>
    <w:rsid w:val="00915C8A"/>
    <w:rsid w:val="00915E0D"/>
    <w:rsid w:val="0091609F"/>
    <w:rsid w:val="00916368"/>
    <w:rsid w:val="00917080"/>
    <w:rsid w:val="009170BA"/>
    <w:rsid w:val="009175D8"/>
    <w:rsid w:val="0091766A"/>
    <w:rsid w:val="00917781"/>
    <w:rsid w:val="00917BB6"/>
    <w:rsid w:val="00917C99"/>
    <w:rsid w:val="009201B5"/>
    <w:rsid w:val="00920222"/>
    <w:rsid w:val="00920312"/>
    <w:rsid w:val="009204F7"/>
    <w:rsid w:val="0092051D"/>
    <w:rsid w:val="0092066F"/>
    <w:rsid w:val="0092073B"/>
    <w:rsid w:val="00920927"/>
    <w:rsid w:val="00920E3D"/>
    <w:rsid w:val="00921190"/>
    <w:rsid w:val="00921205"/>
    <w:rsid w:val="00921482"/>
    <w:rsid w:val="00921693"/>
    <w:rsid w:val="009219DA"/>
    <w:rsid w:val="00921C09"/>
    <w:rsid w:val="00921F04"/>
    <w:rsid w:val="00921F15"/>
    <w:rsid w:val="00922085"/>
    <w:rsid w:val="00922171"/>
    <w:rsid w:val="00922193"/>
    <w:rsid w:val="009224E7"/>
    <w:rsid w:val="00922550"/>
    <w:rsid w:val="00922679"/>
    <w:rsid w:val="0092287A"/>
    <w:rsid w:val="00922B22"/>
    <w:rsid w:val="00922BB4"/>
    <w:rsid w:val="00922DC4"/>
    <w:rsid w:val="0092305C"/>
    <w:rsid w:val="009230FA"/>
    <w:rsid w:val="00923106"/>
    <w:rsid w:val="00923967"/>
    <w:rsid w:val="00923A95"/>
    <w:rsid w:val="00923DEC"/>
    <w:rsid w:val="00923EE3"/>
    <w:rsid w:val="00924135"/>
    <w:rsid w:val="0092451E"/>
    <w:rsid w:val="00924F0A"/>
    <w:rsid w:val="0092556E"/>
    <w:rsid w:val="009257EF"/>
    <w:rsid w:val="00925B26"/>
    <w:rsid w:val="00925B7A"/>
    <w:rsid w:val="00925B9C"/>
    <w:rsid w:val="00926125"/>
    <w:rsid w:val="0092635C"/>
    <w:rsid w:val="00926E1E"/>
    <w:rsid w:val="009270E7"/>
    <w:rsid w:val="00927307"/>
    <w:rsid w:val="00927875"/>
    <w:rsid w:val="00927BD7"/>
    <w:rsid w:val="00927C3E"/>
    <w:rsid w:val="00930068"/>
    <w:rsid w:val="0093096C"/>
    <w:rsid w:val="009309AC"/>
    <w:rsid w:val="0093102B"/>
    <w:rsid w:val="009311DF"/>
    <w:rsid w:val="00931274"/>
    <w:rsid w:val="0093150E"/>
    <w:rsid w:val="0093226C"/>
    <w:rsid w:val="009322C9"/>
    <w:rsid w:val="00932310"/>
    <w:rsid w:val="00932466"/>
    <w:rsid w:val="0093262B"/>
    <w:rsid w:val="00932ABD"/>
    <w:rsid w:val="00932B59"/>
    <w:rsid w:val="00932F3B"/>
    <w:rsid w:val="0093322D"/>
    <w:rsid w:val="0093391A"/>
    <w:rsid w:val="00933C3A"/>
    <w:rsid w:val="00933C7E"/>
    <w:rsid w:val="00933E67"/>
    <w:rsid w:val="009340FD"/>
    <w:rsid w:val="00934123"/>
    <w:rsid w:val="0093475E"/>
    <w:rsid w:val="00934E76"/>
    <w:rsid w:val="009352A8"/>
    <w:rsid w:val="00935386"/>
    <w:rsid w:val="009355BD"/>
    <w:rsid w:val="00935C7E"/>
    <w:rsid w:val="00936204"/>
    <w:rsid w:val="009367A2"/>
    <w:rsid w:val="009371CB"/>
    <w:rsid w:val="009373CE"/>
    <w:rsid w:val="00937414"/>
    <w:rsid w:val="00937709"/>
    <w:rsid w:val="00937736"/>
    <w:rsid w:val="00937769"/>
    <w:rsid w:val="00937BCE"/>
    <w:rsid w:val="00937F53"/>
    <w:rsid w:val="00940097"/>
    <w:rsid w:val="009401F2"/>
    <w:rsid w:val="009405C4"/>
    <w:rsid w:val="009406EF"/>
    <w:rsid w:val="00940A49"/>
    <w:rsid w:val="00940CA3"/>
    <w:rsid w:val="00940EDF"/>
    <w:rsid w:val="00940F40"/>
    <w:rsid w:val="00941693"/>
    <w:rsid w:val="00941873"/>
    <w:rsid w:val="00941C8E"/>
    <w:rsid w:val="00941D69"/>
    <w:rsid w:val="00941E57"/>
    <w:rsid w:val="00942034"/>
    <w:rsid w:val="00942228"/>
    <w:rsid w:val="00942672"/>
    <w:rsid w:val="0094294E"/>
    <w:rsid w:val="00942CD8"/>
    <w:rsid w:val="00942CEE"/>
    <w:rsid w:val="00942FA8"/>
    <w:rsid w:val="009436A3"/>
    <w:rsid w:val="009438DD"/>
    <w:rsid w:val="00944388"/>
    <w:rsid w:val="0094462F"/>
    <w:rsid w:val="0094490F"/>
    <w:rsid w:val="00944E72"/>
    <w:rsid w:val="009451F2"/>
    <w:rsid w:val="00945422"/>
    <w:rsid w:val="00945619"/>
    <w:rsid w:val="009456CB"/>
    <w:rsid w:val="009459F4"/>
    <w:rsid w:val="00945B99"/>
    <w:rsid w:val="00945F43"/>
    <w:rsid w:val="00946248"/>
    <w:rsid w:val="0094638F"/>
    <w:rsid w:val="0094661D"/>
    <w:rsid w:val="0094664F"/>
    <w:rsid w:val="00946813"/>
    <w:rsid w:val="00946C97"/>
    <w:rsid w:val="00946DAC"/>
    <w:rsid w:val="00946DE3"/>
    <w:rsid w:val="00946EC2"/>
    <w:rsid w:val="00946EF6"/>
    <w:rsid w:val="00947165"/>
    <w:rsid w:val="00947716"/>
    <w:rsid w:val="009478BB"/>
    <w:rsid w:val="00947A6E"/>
    <w:rsid w:val="00947FFA"/>
    <w:rsid w:val="0095000A"/>
    <w:rsid w:val="00950090"/>
    <w:rsid w:val="009501E2"/>
    <w:rsid w:val="009501E6"/>
    <w:rsid w:val="00950575"/>
    <w:rsid w:val="009508E4"/>
    <w:rsid w:val="00950C4A"/>
    <w:rsid w:val="00950CF7"/>
    <w:rsid w:val="009510E2"/>
    <w:rsid w:val="00951510"/>
    <w:rsid w:val="00951648"/>
    <w:rsid w:val="0095165A"/>
    <w:rsid w:val="009519D1"/>
    <w:rsid w:val="00952082"/>
    <w:rsid w:val="009522CC"/>
    <w:rsid w:val="009529DD"/>
    <w:rsid w:val="00952D7D"/>
    <w:rsid w:val="00953A76"/>
    <w:rsid w:val="00953CED"/>
    <w:rsid w:val="00953EA6"/>
    <w:rsid w:val="009543EA"/>
    <w:rsid w:val="009546AB"/>
    <w:rsid w:val="0095483F"/>
    <w:rsid w:val="009554BC"/>
    <w:rsid w:val="009558F0"/>
    <w:rsid w:val="00955D9E"/>
    <w:rsid w:val="009561DB"/>
    <w:rsid w:val="009567F0"/>
    <w:rsid w:val="0095685F"/>
    <w:rsid w:val="00956905"/>
    <w:rsid w:val="00956DEC"/>
    <w:rsid w:val="00956FBD"/>
    <w:rsid w:val="009570E4"/>
    <w:rsid w:val="00957151"/>
    <w:rsid w:val="0095716C"/>
    <w:rsid w:val="009574C1"/>
    <w:rsid w:val="009575CC"/>
    <w:rsid w:val="00957730"/>
    <w:rsid w:val="00957A0C"/>
    <w:rsid w:val="00957BB3"/>
    <w:rsid w:val="0096029A"/>
    <w:rsid w:val="00960758"/>
    <w:rsid w:val="00960913"/>
    <w:rsid w:val="00960C1A"/>
    <w:rsid w:val="00960CF4"/>
    <w:rsid w:val="00960FBC"/>
    <w:rsid w:val="00961325"/>
    <w:rsid w:val="00961C21"/>
    <w:rsid w:val="00961E21"/>
    <w:rsid w:val="00962821"/>
    <w:rsid w:val="0096306A"/>
    <w:rsid w:val="0096314E"/>
    <w:rsid w:val="0096318C"/>
    <w:rsid w:val="00963A85"/>
    <w:rsid w:val="00963BF1"/>
    <w:rsid w:val="00963C23"/>
    <w:rsid w:val="00964258"/>
    <w:rsid w:val="00964567"/>
    <w:rsid w:val="00964C3E"/>
    <w:rsid w:val="00964E56"/>
    <w:rsid w:val="00964EA2"/>
    <w:rsid w:val="00965DC0"/>
    <w:rsid w:val="00965DCB"/>
    <w:rsid w:val="00965E1F"/>
    <w:rsid w:val="00965E65"/>
    <w:rsid w:val="009661F5"/>
    <w:rsid w:val="009662BA"/>
    <w:rsid w:val="00966747"/>
    <w:rsid w:val="00966919"/>
    <w:rsid w:val="00966CC0"/>
    <w:rsid w:val="00966CCE"/>
    <w:rsid w:val="009672E4"/>
    <w:rsid w:val="00967414"/>
    <w:rsid w:val="00967C4A"/>
    <w:rsid w:val="00967E29"/>
    <w:rsid w:val="00970710"/>
    <w:rsid w:val="00970B9C"/>
    <w:rsid w:val="00971143"/>
    <w:rsid w:val="00971240"/>
    <w:rsid w:val="009712AD"/>
    <w:rsid w:val="00971507"/>
    <w:rsid w:val="00971988"/>
    <w:rsid w:val="00971BA9"/>
    <w:rsid w:val="00971F0E"/>
    <w:rsid w:val="00971F35"/>
    <w:rsid w:val="0097285A"/>
    <w:rsid w:val="009729FF"/>
    <w:rsid w:val="00972BB1"/>
    <w:rsid w:val="00972CCB"/>
    <w:rsid w:val="00972D3D"/>
    <w:rsid w:val="009730A7"/>
    <w:rsid w:val="009732E7"/>
    <w:rsid w:val="009735BE"/>
    <w:rsid w:val="009739A5"/>
    <w:rsid w:val="00973D34"/>
    <w:rsid w:val="0097400B"/>
    <w:rsid w:val="00974352"/>
    <w:rsid w:val="00974392"/>
    <w:rsid w:val="009744C7"/>
    <w:rsid w:val="0097462B"/>
    <w:rsid w:val="00974861"/>
    <w:rsid w:val="00974CAE"/>
    <w:rsid w:val="009754ED"/>
    <w:rsid w:val="009758F0"/>
    <w:rsid w:val="00975AA1"/>
    <w:rsid w:val="00976593"/>
    <w:rsid w:val="0097659E"/>
    <w:rsid w:val="00976B4C"/>
    <w:rsid w:val="0097722A"/>
    <w:rsid w:val="00977326"/>
    <w:rsid w:val="00977731"/>
    <w:rsid w:val="00977ECB"/>
    <w:rsid w:val="0098039D"/>
    <w:rsid w:val="00980A6C"/>
    <w:rsid w:val="00980AC7"/>
    <w:rsid w:val="00980B32"/>
    <w:rsid w:val="00980EF8"/>
    <w:rsid w:val="009810CC"/>
    <w:rsid w:val="00981195"/>
    <w:rsid w:val="009814D1"/>
    <w:rsid w:val="009815BE"/>
    <w:rsid w:val="0098191B"/>
    <w:rsid w:val="009822D0"/>
    <w:rsid w:val="009823A6"/>
    <w:rsid w:val="00983B0F"/>
    <w:rsid w:val="00984547"/>
    <w:rsid w:val="00984A22"/>
    <w:rsid w:val="00984A4B"/>
    <w:rsid w:val="0098538E"/>
    <w:rsid w:val="00985912"/>
    <w:rsid w:val="00985C6B"/>
    <w:rsid w:val="00985EE3"/>
    <w:rsid w:val="00986778"/>
    <w:rsid w:val="00986B9D"/>
    <w:rsid w:val="00987033"/>
    <w:rsid w:val="0098736E"/>
    <w:rsid w:val="009874DA"/>
    <w:rsid w:val="009879F0"/>
    <w:rsid w:val="00987BE1"/>
    <w:rsid w:val="00987C8F"/>
    <w:rsid w:val="00987F25"/>
    <w:rsid w:val="00990BF4"/>
    <w:rsid w:val="00990EA3"/>
    <w:rsid w:val="00990F5C"/>
    <w:rsid w:val="00991314"/>
    <w:rsid w:val="009913E3"/>
    <w:rsid w:val="00991663"/>
    <w:rsid w:val="00991D6A"/>
    <w:rsid w:val="00991E47"/>
    <w:rsid w:val="00991F6E"/>
    <w:rsid w:val="009920AA"/>
    <w:rsid w:val="00992286"/>
    <w:rsid w:val="00992A92"/>
    <w:rsid w:val="00992C19"/>
    <w:rsid w:val="00992E49"/>
    <w:rsid w:val="00993045"/>
    <w:rsid w:val="00993958"/>
    <w:rsid w:val="00993CE1"/>
    <w:rsid w:val="00993F0D"/>
    <w:rsid w:val="00993F14"/>
    <w:rsid w:val="0099411B"/>
    <w:rsid w:val="0099413F"/>
    <w:rsid w:val="009947DD"/>
    <w:rsid w:val="00994A52"/>
    <w:rsid w:val="00994ED5"/>
    <w:rsid w:val="00995343"/>
    <w:rsid w:val="00995B65"/>
    <w:rsid w:val="00996425"/>
    <w:rsid w:val="0099645F"/>
    <w:rsid w:val="0099650B"/>
    <w:rsid w:val="00996576"/>
    <w:rsid w:val="0099672B"/>
    <w:rsid w:val="00996BA4"/>
    <w:rsid w:val="00997281"/>
    <w:rsid w:val="00997ACE"/>
    <w:rsid w:val="00997E0D"/>
    <w:rsid w:val="00997FCD"/>
    <w:rsid w:val="009A0019"/>
    <w:rsid w:val="009A06F7"/>
    <w:rsid w:val="009A075D"/>
    <w:rsid w:val="009A0B6D"/>
    <w:rsid w:val="009A0BA5"/>
    <w:rsid w:val="009A0CDE"/>
    <w:rsid w:val="009A0E7B"/>
    <w:rsid w:val="009A0F5D"/>
    <w:rsid w:val="009A15F5"/>
    <w:rsid w:val="009A1B3B"/>
    <w:rsid w:val="009A1B6E"/>
    <w:rsid w:val="009A1BB5"/>
    <w:rsid w:val="009A1C7B"/>
    <w:rsid w:val="009A1D8B"/>
    <w:rsid w:val="009A2436"/>
    <w:rsid w:val="009A2852"/>
    <w:rsid w:val="009A2CD0"/>
    <w:rsid w:val="009A2D6E"/>
    <w:rsid w:val="009A37AD"/>
    <w:rsid w:val="009A3DC0"/>
    <w:rsid w:val="009A3EF6"/>
    <w:rsid w:val="009A469F"/>
    <w:rsid w:val="009A480D"/>
    <w:rsid w:val="009A485F"/>
    <w:rsid w:val="009A4AA8"/>
    <w:rsid w:val="009A4C23"/>
    <w:rsid w:val="009A4CA0"/>
    <w:rsid w:val="009A5331"/>
    <w:rsid w:val="009A53E5"/>
    <w:rsid w:val="009A53FE"/>
    <w:rsid w:val="009A5432"/>
    <w:rsid w:val="009A5988"/>
    <w:rsid w:val="009A5BC7"/>
    <w:rsid w:val="009A5CD8"/>
    <w:rsid w:val="009A5DD0"/>
    <w:rsid w:val="009A636B"/>
    <w:rsid w:val="009A6817"/>
    <w:rsid w:val="009A68B8"/>
    <w:rsid w:val="009A6940"/>
    <w:rsid w:val="009A6B30"/>
    <w:rsid w:val="009A6B74"/>
    <w:rsid w:val="009A6B8C"/>
    <w:rsid w:val="009A6BEF"/>
    <w:rsid w:val="009A704D"/>
    <w:rsid w:val="009A733C"/>
    <w:rsid w:val="009A7719"/>
    <w:rsid w:val="009A7997"/>
    <w:rsid w:val="009A7C5D"/>
    <w:rsid w:val="009A7C69"/>
    <w:rsid w:val="009A7EB2"/>
    <w:rsid w:val="009A7FBF"/>
    <w:rsid w:val="009B0986"/>
    <w:rsid w:val="009B0DC3"/>
    <w:rsid w:val="009B1F2B"/>
    <w:rsid w:val="009B2C4C"/>
    <w:rsid w:val="009B2F97"/>
    <w:rsid w:val="009B2FAE"/>
    <w:rsid w:val="009B32DA"/>
    <w:rsid w:val="009B3346"/>
    <w:rsid w:val="009B356C"/>
    <w:rsid w:val="009B35B1"/>
    <w:rsid w:val="009B3623"/>
    <w:rsid w:val="009B370F"/>
    <w:rsid w:val="009B376F"/>
    <w:rsid w:val="009B37FA"/>
    <w:rsid w:val="009B3820"/>
    <w:rsid w:val="009B38C5"/>
    <w:rsid w:val="009B3953"/>
    <w:rsid w:val="009B46EB"/>
    <w:rsid w:val="009B47B7"/>
    <w:rsid w:val="009B495C"/>
    <w:rsid w:val="009B5371"/>
    <w:rsid w:val="009B5412"/>
    <w:rsid w:val="009B55E5"/>
    <w:rsid w:val="009B575C"/>
    <w:rsid w:val="009B5CCA"/>
    <w:rsid w:val="009B60DF"/>
    <w:rsid w:val="009B6A60"/>
    <w:rsid w:val="009B6ABA"/>
    <w:rsid w:val="009B6B26"/>
    <w:rsid w:val="009B6C53"/>
    <w:rsid w:val="009B6DBC"/>
    <w:rsid w:val="009B6EE3"/>
    <w:rsid w:val="009B77B4"/>
    <w:rsid w:val="009B7BB1"/>
    <w:rsid w:val="009C03ED"/>
    <w:rsid w:val="009C0677"/>
    <w:rsid w:val="009C0A84"/>
    <w:rsid w:val="009C0BC5"/>
    <w:rsid w:val="009C0D7D"/>
    <w:rsid w:val="009C1504"/>
    <w:rsid w:val="009C1512"/>
    <w:rsid w:val="009C15E8"/>
    <w:rsid w:val="009C1925"/>
    <w:rsid w:val="009C1CEE"/>
    <w:rsid w:val="009C1D83"/>
    <w:rsid w:val="009C1EC3"/>
    <w:rsid w:val="009C21DF"/>
    <w:rsid w:val="009C257F"/>
    <w:rsid w:val="009C26CF"/>
    <w:rsid w:val="009C2A09"/>
    <w:rsid w:val="009C2A53"/>
    <w:rsid w:val="009C305D"/>
    <w:rsid w:val="009C31F6"/>
    <w:rsid w:val="009C35DF"/>
    <w:rsid w:val="009C388F"/>
    <w:rsid w:val="009C3D52"/>
    <w:rsid w:val="009C400D"/>
    <w:rsid w:val="009C46DE"/>
    <w:rsid w:val="009C4B9E"/>
    <w:rsid w:val="009C4D08"/>
    <w:rsid w:val="009C5B15"/>
    <w:rsid w:val="009C615D"/>
    <w:rsid w:val="009C634D"/>
    <w:rsid w:val="009C7112"/>
    <w:rsid w:val="009C71DB"/>
    <w:rsid w:val="009C737C"/>
    <w:rsid w:val="009C7987"/>
    <w:rsid w:val="009C7CAB"/>
    <w:rsid w:val="009C7D20"/>
    <w:rsid w:val="009D015E"/>
    <w:rsid w:val="009D094F"/>
    <w:rsid w:val="009D0954"/>
    <w:rsid w:val="009D12BE"/>
    <w:rsid w:val="009D1731"/>
    <w:rsid w:val="009D1CC5"/>
    <w:rsid w:val="009D1DE2"/>
    <w:rsid w:val="009D1FA3"/>
    <w:rsid w:val="009D20DE"/>
    <w:rsid w:val="009D248F"/>
    <w:rsid w:val="009D2868"/>
    <w:rsid w:val="009D2B56"/>
    <w:rsid w:val="009D32DD"/>
    <w:rsid w:val="009D33A4"/>
    <w:rsid w:val="009D3856"/>
    <w:rsid w:val="009D3DC0"/>
    <w:rsid w:val="009D42E1"/>
    <w:rsid w:val="009D4D78"/>
    <w:rsid w:val="009D4E01"/>
    <w:rsid w:val="009D510C"/>
    <w:rsid w:val="009D63CA"/>
    <w:rsid w:val="009D6BE1"/>
    <w:rsid w:val="009D6C74"/>
    <w:rsid w:val="009D6CF0"/>
    <w:rsid w:val="009D6D67"/>
    <w:rsid w:val="009D6DD0"/>
    <w:rsid w:val="009D6FB6"/>
    <w:rsid w:val="009D70D4"/>
    <w:rsid w:val="009D7E6F"/>
    <w:rsid w:val="009E0110"/>
    <w:rsid w:val="009E025D"/>
    <w:rsid w:val="009E02A8"/>
    <w:rsid w:val="009E0547"/>
    <w:rsid w:val="009E085E"/>
    <w:rsid w:val="009E0A9F"/>
    <w:rsid w:val="009E0FB4"/>
    <w:rsid w:val="009E0FC5"/>
    <w:rsid w:val="009E120F"/>
    <w:rsid w:val="009E1EF8"/>
    <w:rsid w:val="009E1F2F"/>
    <w:rsid w:val="009E21A1"/>
    <w:rsid w:val="009E2615"/>
    <w:rsid w:val="009E271C"/>
    <w:rsid w:val="009E354F"/>
    <w:rsid w:val="009E38B3"/>
    <w:rsid w:val="009E38E4"/>
    <w:rsid w:val="009E3A1D"/>
    <w:rsid w:val="009E3FC4"/>
    <w:rsid w:val="009E40B4"/>
    <w:rsid w:val="009E413E"/>
    <w:rsid w:val="009E514E"/>
    <w:rsid w:val="009E5452"/>
    <w:rsid w:val="009E5824"/>
    <w:rsid w:val="009E5DE9"/>
    <w:rsid w:val="009E66F0"/>
    <w:rsid w:val="009E66F9"/>
    <w:rsid w:val="009E6A20"/>
    <w:rsid w:val="009E6A97"/>
    <w:rsid w:val="009E716A"/>
    <w:rsid w:val="009E746F"/>
    <w:rsid w:val="009E7A74"/>
    <w:rsid w:val="009E7CCA"/>
    <w:rsid w:val="009E7DAA"/>
    <w:rsid w:val="009E7EB2"/>
    <w:rsid w:val="009F00DC"/>
    <w:rsid w:val="009F0387"/>
    <w:rsid w:val="009F0BA3"/>
    <w:rsid w:val="009F0C7D"/>
    <w:rsid w:val="009F13DA"/>
    <w:rsid w:val="009F173D"/>
    <w:rsid w:val="009F17F3"/>
    <w:rsid w:val="009F1D6F"/>
    <w:rsid w:val="009F1ED0"/>
    <w:rsid w:val="009F2323"/>
    <w:rsid w:val="009F2813"/>
    <w:rsid w:val="009F2D84"/>
    <w:rsid w:val="009F2FF3"/>
    <w:rsid w:val="009F30B1"/>
    <w:rsid w:val="009F31FF"/>
    <w:rsid w:val="009F37CD"/>
    <w:rsid w:val="009F3B83"/>
    <w:rsid w:val="009F3F37"/>
    <w:rsid w:val="009F4557"/>
    <w:rsid w:val="009F471F"/>
    <w:rsid w:val="009F6054"/>
    <w:rsid w:val="009F6315"/>
    <w:rsid w:val="009F6824"/>
    <w:rsid w:val="009F688B"/>
    <w:rsid w:val="009F68C8"/>
    <w:rsid w:val="009F69E4"/>
    <w:rsid w:val="009F6E94"/>
    <w:rsid w:val="009F7194"/>
    <w:rsid w:val="009F739D"/>
    <w:rsid w:val="009F7D90"/>
    <w:rsid w:val="009F7E0E"/>
    <w:rsid w:val="00A00150"/>
    <w:rsid w:val="00A005BC"/>
    <w:rsid w:val="00A007E4"/>
    <w:rsid w:val="00A0085E"/>
    <w:rsid w:val="00A0098A"/>
    <w:rsid w:val="00A00B71"/>
    <w:rsid w:val="00A00DAD"/>
    <w:rsid w:val="00A00E84"/>
    <w:rsid w:val="00A0157B"/>
    <w:rsid w:val="00A019C2"/>
    <w:rsid w:val="00A01CF8"/>
    <w:rsid w:val="00A01DEE"/>
    <w:rsid w:val="00A0216E"/>
    <w:rsid w:val="00A022EE"/>
    <w:rsid w:val="00A025D0"/>
    <w:rsid w:val="00A02AE1"/>
    <w:rsid w:val="00A02CE9"/>
    <w:rsid w:val="00A03025"/>
    <w:rsid w:val="00A03211"/>
    <w:rsid w:val="00A034AA"/>
    <w:rsid w:val="00A03553"/>
    <w:rsid w:val="00A0385D"/>
    <w:rsid w:val="00A04083"/>
    <w:rsid w:val="00A04477"/>
    <w:rsid w:val="00A047E1"/>
    <w:rsid w:val="00A052B9"/>
    <w:rsid w:val="00A05447"/>
    <w:rsid w:val="00A0585A"/>
    <w:rsid w:val="00A05AB8"/>
    <w:rsid w:val="00A05C46"/>
    <w:rsid w:val="00A05DA9"/>
    <w:rsid w:val="00A060F0"/>
    <w:rsid w:val="00A061F0"/>
    <w:rsid w:val="00A0647F"/>
    <w:rsid w:val="00A06826"/>
    <w:rsid w:val="00A06A80"/>
    <w:rsid w:val="00A07043"/>
    <w:rsid w:val="00A0749C"/>
    <w:rsid w:val="00A077E7"/>
    <w:rsid w:val="00A07DF1"/>
    <w:rsid w:val="00A10027"/>
    <w:rsid w:val="00A103AA"/>
    <w:rsid w:val="00A10969"/>
    <w:rsid w:val="00A10C22"/>
    <w:rsid w:val="00A10CEE"/>
    <w:rsid w:val="00A10F18"/>
    <w:rsid w:val="00A11280"/>
    <w:rsid w:val="00A1140A"/>
    <w:rsid w:val="00A114C3"/>
    <w:rsid w:val="00A117D8"/>
    <w:rsid w:val="00A11AB1"/>
    <w:rsid w:val="00A11C15"/>
    <w:rsid w:val="00A11E75"/>
    <w:rsid w:val="00A121BC"/>
    <w:rsid w:val="00A12412"/>
    <w:rsid w:val="00A1244C"/>
    <w:rsid w:val="00A12644"/>
    <w:rsid w:val="00A12815"/>
    <w:rsid w:val="00A12852"/>
    <w:rsid w:val="00A128FC"/>
    <w:rsid w:val="00A12F1A"/>
    <w:rsid w:val="00A132B8"/>
    <w:rsid w:val="00A132CA"/>
    <w:rsid w:val="00A1335F"/>
    <w:rsid w:val="00A134B0"/>
    <w:rsid w:val="00A1367B"/>
    <w:rsid w:val="00A1374E"/>
    <w:rsid w:val="00A13ACE"/>
    <w:rsid w:val="00A13CB9"/>
    <w:rsid w:val="00A13E4B"/>
    <w:rsid w:val="00A13F3D"/>
    <w:rsid w:val="00A140CB"/>
    <w:rsid w:val="00A14616"/>
    <w:rsid w:val="00A14E16"/>
    <w:rsid w:val="00A14E44"/>
    <w:rsid w:val="00A150CF"/>
    <w:rsid w:val="00A153DC"/>
    <w:rsid w:val="00A157D1"/>
    <w:rsid w:val="00A15AD3"/>
    <w:rsid w:val="00A161D0"/>
    <w:rsid w:val="00A16811"/>
    <w:rsid w:val="00A16824"/>
    <w:rsid w:val="00A16A22"/>
    <w:rsid w:val="00A16BBE"/>
    <w:rsid w:val="00A1778A"/>
    <w:rsid w:val="00A1794B"/>
    <w:rsid w:val="00A179A5"/>
    <w:rsid w:val="00A17C4F"/>
    <w:rsid w:val="00A17C82"/>
    <w:rsid w:val="00A17F92"/>
    <w:rsid w:val="00A20C4C"/>
    <w:rsid w:val="00A20E70"/>
    <w:rsid w:val="00A211BD"/>
    <w:rsid w:val="00A21273"/>
    <w:rsid w:val="00A21BC6"/>
    <w:rsid w:val="00A21C93"/>
    <w:rsid w:val="00A21CC9"/>
    <w:rsid w:val="00A22315"/>
    <w:rsid w:val="00A22946"/>
    <w:rsid w:val="00A22A17"/>
    <w:rsid w:val="00A22BEE"/>
    <w:rsid w:val="00A22CD9"/>
    <w:rsid w:val="00A22D9B"/>
    <w:rsid w:val="00A22E6A"/>
    <w:rsid w:val="00A22F95"/>
    <w:rsid w:val="00A231A2"/>
    <w:rsid w:val="00A2323D"/>
    <w:rsid w:val="00A23301"/>
    <w:rsid w:val="00A23379"/>
    <w:rsid w:val="00A236F4"/>
    <w:rsid w:val="00A237DD"/>
    <w:rsid w:val="00A23805"/>
    <w:rsid w:val="00A23D2D"/>
    <w:rsid w:val="00A23E91"/>
    <w:rsid w:val="00A24575"/>
    <w:rsid w:val="00A24713"/>
    <w:rsid w:val="00A24DA2"/>
    <w:rsid w:val="00A24F37"/>
    <w:rsid w:val="00A25467"/>
    <w:rsid w:val="00A2561D"/>
    <w:rsid w:val="00A25707"/>
    <w:rsid w:val="00A258CA"/>
    <w:rsid w:val="00A25921"/>
    <w:rsid w:val="00A25A74"/>
    <w:rsid w:val="00A2602A"/>
    <w:rsid w:val="00A26172"/>
    <w:rsid w:val="00A26187"/>
    <w:rsid w:val="00A264CA"/>
    <w:rsid w:val="00A2699A"/>
    <w:rsid w:val="00A26B85"/>
    <w:rsid w:val="00A26C28"/>
    <w:rsid w:val="00A26C82"/>
    <w:rsid w:val="00A2732F"/>
    <w:rsid w:val="00A27611"/>
    <w:rsid w:val="00A2798A"/>
    <w:rsid w:val="00A279C8"/>
    <w:rsid w:val="00A27B26"/>
    <w:rsid w:val="00A27E4E"/>
    <w:rsid w:val="00A30072"/>
    <w:rsid w:val="00A30124"/>
    <w:rsid w:val="00A30464"/>
    <w:rsid w:val="00A30543"/>
    <w:rsid w:val="00A30730"/>
    <w:rsid w:val="00A307FC"/>
    <w:rsid w:val="00A30BE2"/>
    <w:rsid w:val="00A30CAB"/>
    <w:rsid w:val="00A31B98"/>
    <w:rsid w:val="00A31C08"/>
    <w:rsid w:val="00A31D8B"/>
    <w:rsid w:val="00A321C0"/>
    <w:rsid w:val="00A323B9"/>
    <w:rsid w:val="00A32928"/>
    <w:rsid w:val="00A3295C"/>
    <w:rsid w:val="00A32CCF"/>
    <w:rsid w:val="00A33049"/>
    <w:rsid w:val="00A332F4"/>
    <w:rsid w:val="00A339A5"/>
    <w:rsid w:val="00A33F6B"/>
    <w:rsid w:val="00A343FD"/>
    <w:rsid w:val="00A34458"/>
    <w:rsid w:val="00A347EC"/>
    <w:rsid w:val="00A34F81"/>
    <w:rsid w:val="00A34FC3"/>
    <w:rsid w:val="00A34FC4"/>
    <w:rsid w:val="00A3505A"/>
    <w:rsid w:val="00A35091"/>
    <w:rsid w:val="00A3519B"/>
    <w:rsid w:val="00A353D9"/>
    <w:rsid w:val="00A35413"/>
    <w:rsid w:val="00A354E1"/>
    <w:rsid w:val="00A35639"/>
    <w:rsid w:val="00A35944"/>
    <w:rsid w:val="00A35B1F"/>
    <w:rsid w:val="00A35B73"/>
    <w:rsid w:val="00A365D9"/>
    <w:rsid w:val="00A3668C"/>
    <w:rsid w:val="00A36886"/>
    <w:rsid w:val="00A3693D"/>
    <w:rsid w:val="00A36E09"/>
    <w:rsid w:val="00A370B6"/>
    <w:rsid w:val="00A37157"/>
    <w:rsid w:val="00A37558"/>
    <w:rsid w:val="00A378A3"/>
    <w:rsid w:val="00A37CF5"/>
    <w:rsid w:val="00A37E64"/>
    <w:rsid w:val="00A40448"/>
    <w:rsid w:val="00A4075B"/>
    <w:rsid w:val="00A40CAC"/>
    <w:rsid w:val="00A40EBF"/>
    <w:rsid w:val="00A40F01"/>
    <w:rsid w:val="00A41083"/>
    <w:rsid w:val="00A410AB"/>
    <w:rsid w:val="00A4174A"/>
    <w:rsid w:val="00A41A33"/>
    <w:rsid w:val="00A41AFA"/>
    <w:rsid w:val="00A41E6A"/>
    <w:rsid w:val="00A41FC0"/>
    <w:rsid w:val="00A42481"/>
    <w:rsid w:val="00A424D5"/>
    <w:rsid w:val="00A42BF1"/>
    <w:rsid w:val="00A433E3"/>
    <w:rsid w:val="00A4363A"/>
    <w:rsid w:val="00A439F7"/>
    <w:rsid w:val="00A43F90"/>
    <w:rsid w:val="00A4431E"/>
    <w:rsid w:val="00A444A8"/>
    <w:rsid w:val="00A44E45"/>
    <w:rsid w:val="00A45005"/>
    <w:rsid w:val="00A45117"/>
    <w:rsid w:val="00A457FF"/>
    <w:rsid w:val="00A4584D"/>
    <w:rsid w:val="00A46382"/>
    <w:rsid w:val="00A465BE"/>
    <w:rsid w:val="00A466AC"/>
    <w:rsid w:val="00A466F1"/>
    <w:rsid w:val="00A468F6"/>
    <w:rsid w:val="00A469A9"/>
    <w:rsid w:val="00A46B51"/>
    <w:rsid w:val="00A474A6"/>
    <w:rsid w:val="00A47EF0"/>
    <w:rsid w:val="00A47FD5"/>
    <w:rsid w:val="00A500B1"/>
    <w:rsid w:val="00A50204"/>
    <w:rsid w:val="00A504E5"/>
    <w:rsid w:val="00A5070C"/>
    <w:rsid w:val="00A509E7"/>
    <w:rsid w:val="00A509F4"/>
    <w:rsid w:val="00A50A16"/>
    <w:rsid w:val="00A50F1B"/>
    <w:rsid w:val="00A51042"/>
    <w:rsid w:val="00A51649"/>
    <w:rsid w:val="00A51904"/>
    <w:rsid w:val="00A52390"/>
    <w:rsid w:val="00A5255B"/>
    <w:rsid w:val="00A5279E"/>
    <w:rsid w:val="00A5298C"/>
    <w:rsid w:val="00A52A22"/>
    <w:rsid w:val="00A52C3F"/>
    <w:rsid w:val="00A5315E"/>
    <w:rsid w:val="00A532D2"/>
    <w:rsid w:val="00A53C3C"/>
    <w:rsid w:val="00A54582"/>
    <w:rsid w:val="00A548DB"/>
    <w:rsid w:val="00A5495A"/>
    <w:rsid w:val="00A54EF9"/>
    <w:rsid w:val="00A55034"/>
    <w:rsid w:val="00A555F1"/>
    <w:rsid w:val="00A5569E"/>
    <w:rsid w:val="00A5585E"/>
    <w:rsid w:val="00A55ABF"/>
    <w:rsid w:val="00A563D1"/>
    <w:rsid w:val="00A565A9"/>
    <w:rsid w:val="00A5660E"/>
    <w:rsid w:val="00A56721"/>
    <w:rsid w:val="00A5675B"/>
    <w:rsid w:val="00A56B1C"/>
    <w:rsid w:val="00A5717E"/>
    <w:rsid w:val="00A571DC"/>
    <w:rsid w:val="00A575F7"/>
    <w:rsid w:val="00A577AE"/>
    <w:rsid w:val="00A57F85"/>
    <w:rsid w:val="00A6025B"/>
    <w:rsid w:val="00A604B3"/>
    <w:rsid w:val="00A605B4"/>
    <w:rsid w:val="00A60715"/>
    <w:rsid w:val="00A60C9B"/>
    <w:rsid w:val="00A60CDB"/>
    <w:rsid w:val="00A60DA7"/>
    <w:rsid w:val="00A60E57"/>
    <w:rsid w:val="00A61135"/>
    <w:rsid w:val="00A6147A"/>
    <w:rsid w:val="00A616A8"/>
    <w:rsid w:val="00A61D32"/>
    <w:rsid w:val="00A61E54"/>
    <w:rsid w:val="00A623DF"/>
    <w:rsid w:val="00A6240E"/>
    <w:rsid w:val="00A62549"/>
    <w:rsid w:val="00A62670"/>
    <w:rsid w:val="00A62908"/>
    <w:rsid w:val="00A632A4"/>
    <w:rsid w:val="00A63524"/>
    <w:rsid w:val="00A63B37"/>
    <w:rsid w:val="00A63CF8"/>
    <w:rsid w:val="00A63D46"/>
    <w:rsid w:val="00A64333"/>
    <w:rsid w:val="00A64744"/>
    <w:rsid w:val="00A64EDE"/>
    <w:rsid w:val="00A650A4"/>
    <w:rsid w:val="00A6567B"/>
    <w:rsid w:val="00A65742"/>
    <w:rsid w:val="00A66287"/>
    <w:rsid w:val="00A664A5"/>
    <w:rsid w:val="00A66578"/>
    <w:rsid w:val="00A666CA"/>
    <w:rsid w:val="00A6671E"/>
    <w:rsid w:val="00A6671F"/>
    <w:rsid w:val="00A667C5"/>
    <w:rsid w:val="00A66AA3"/>
    <w:rsid w:val="00A66EEB"/>
    <w:rsid w:val="00A670C2"/>
    <w:rsid w:val="00A671C1"/>
    <w:rsid w:val="00A672D9"/>
    <w:rsid w:val="00A6770A"/>
    <w:rsid w:val="00A67A10"/>
    <w:rsid w:val="00A67DD2"/>
    <w:rsid w:val="00A67E15"/>
    <w:rsid w:val="00A706C4"/>
    <w:rsid w:val="00A709F7"/>
    <w:rsid w:val="00A7118A"/>
    <w:rsid w:val="00A714C3"/>
    <w:rsid w:val="00A71755"/>
    <w:rsid w:val="00A718E1"/>
    <w:rsid w:val="00A71C2A"/>
    <w:rsid w:val="00A71CDB"/>
    <w:rsid w:val="00A71E32"/>
    <w:rsid w:val="00A7219D"/>
    <w:rsid w:val="00A727F1"/>
    <w:rsid w:val="00A72842"/>
    <w:rsid w:val="00A72B1B"/>
    <w:rsid w:val="00A72CDE"/>
    <w:rsid w:val="00A7339D"/>
    <w:rsid w:val="00A7364A"/>
    <w:rsid w:val="00A73897"/>
    <w:rsid w:val="00A738DD"/>
    <w:rsid w:val="00A73A2D"/>
    <w:rsid w:val="00A74049"/>
    <w:rsid w:val="00A7416B"/>
    <w:rsid w:val="00A74236"/>
    <w:rsid w:val="00A74300"/>
    <w:rsid w:val="00A74748"/>
    <w:rsid w:val="00A74D1A"/>
    <w:rsid w:val="00A74E25"/>
    <w:rsid w:val="00A74ED7"/>
    <w:rsid w:val="00A74F86"/>
    <w:rsid w:val="00A74FE9"/>
    <w:rsid w:val="00A75FEA"/>
    <w:rsid w:val="00A7662D"/>
    <w:rsid w:val="00A76E56"/>
    <w:rsid w:val="00A77238"/>
    <w:rsid w:val="00A7745F"/>
    <w:rsid w:val="00A776C6"/>
    <w:rsid w:val="00A77B63"/>
    <w:rsid w:val="00A800F7"/>
    <w:rsid w:val="00A80138"/>
    <w:rsid w:val="00A80E89"/>
    <w:rsid w:val="00A80FB6"/>
    <w:rsid w:val="00A81E07"/>
    <w:rsid w:val="00A81FB8"/>
    <w:rsid w:val="00A8287B"/>
    <w:rsid w:val="00A8314E"/>
    <w:rsid w:val="00A833A8"/>
    <w:rsid w:val="00A83513"/>
    <w:rsid w:val="00A83910"/>
    <w:rsid w:val="00A83DF1"/>
    <w:rsid w:val="00A8408E"/>
    <w:rsid w:val="00A8475F"/>
    <w:rsid w:val="00A84838"/>
    <w:rsid w:val="00A84BB2"/>
    <w:rsid w:val="00A84D80"/>
    <w:rsid w:val="00A84F23"/>
    <w:rsid w:val="00A84FD0"/>
    <w:rsid w:val="00A850E8"/>
    <w:rsid w:val="00A853E7"/>
    <w:rsid w:val="00A85406"/>
    <w:rsid w:val="00A854BC"/>
    <w:rsid w:val="00A855D7"/>
    <w:rsid w:val="00A85900"/>
    <w:rsid w:val="00A85A2C"/>
    <w:rsid w:val="00A85B23"/>
    <w:rsid w:val="00A85C9E"/>
    <w:rsid w:val="00A8640E"/>
    <w:rsid w:val="00A8649A"/>
    <w:rsid w:val="00A8674D"/>
    <w:rsid w:val="00A8676E"/>
    <w:rsid w:val="00A867C6"/>
    <w:rsid w:val="00A867FF"/>
    <w:rsid w:val="00A869A8"/>
    <w:rsid w:val="00A86B53"/>
    <w:rsid w:val="00A87276"/>
    <w:rsid w:val="00A87558"/>
    <w:rsid w:val="00A87B1D"/>
    <w:rsid w:val="00A87C3F"/>
    <w:rsid w:val="00A90344"/>
    <w:rsid w:val="00A90BE0"/>
    <w:rsid w:val="00A90EB0"/>
    <w:rsid w:val="00A9133F"/>
    <w:rsid w:val="00A917DB"/>
    <w:rsid w:val="00A917EF"/>
    <w:rsid w:val="00A9229F"/>
    <w:rsid w:val="00A92341"/>
    <w:rsid w:val="00A923C1"/>
    <w:rsid w:val="00A93B62"/>
    <w:rsid w:val="00A94B10"/>
    <w:rsid w:val="00A94B83"/>
    <w:rsid w:val="00A950B2"/>
    <w:rsid w:val="00A953F9"/>
    <w:rsid w:val="00A95CDF"/>
    <w:rsid w:val="00A96122"/>
    <w:rsid w:val="00A96942"/>
    <w:rsid w:val="00A97306"/>
    <w:rsid w:val="00A97AF2"/>
    <w:rsid w:val="00A97B66"/>
    <w:rsid w:val="00A97C08"/>
    <w:rsid w:val="00A97D10"/>
    <w:rsid w:val="00A97E34"/>
    <w:rsid w:val="00A97FEE"/>
    <w:rsid w:val="00AA01C8"/>
    <w:rsid w:val="00AA02B2"/>
    <w:rsid w:val="00AA07FB"/>
    <w:rsid w:val="00AA16D8"/>
    <w:rsid w:val="00AA17A9"/>
    <w:rsid w:val="00AA1889"/>
    <w:rsid w:val="00AA1948"/>
    <w:rsid w:val="00AA1D95"/>
    <w:rsid w:val="00AA1F1E"/>
    <w:rsid w:val="00AA1FDF"/>
    <w:rsid w:val="00AA2777"/>
    <w:rsid w:val="00AA2796"/>
    <w:rsid w:val="00AA27B6"/>
    <w:rsid w:val="00AA288C"/>
    <w:rsid w:val="00AA292E"/>
    <w:rsid w:val="00AA2F79"/>
    <w:rsid w:val="00AA31F0"/>
    <w:rsid w:val="00AA3365"/>
    <w:rsid w:val="00AA3554"/>
    <w:rsid w:val="00AA4150"/>
    <w:rsid w:val="00AA4328"/>
    <w:rsid w:val="00AA469F"/>
    <w:rsid w:val="00AA4F46"/>
    <w:rsid w:val="00AA555E"/>
    <w:rsid w:val="00AA5597"/>
    <w:rsid w:val="00AA55B8"/>
    <w:rsid w:val="00AA5A7D"/>
    <w:rsid w:val="00AA61BC"/>
    <w:rsid w:val="00AA6213"/>
    <w:rsid w:val="00AA707F"/>
    <w:rsid w:val="00AA7399"/>
    <w:rsid w:val="00AA74DD"/>
    <w:rsid w:val="00AA7623"/>
    <w:rsid w:val="00AA7D94"/>
    <w:rsid w:val="00AA7FB7"/>
    <w:rsid w:val="00AB00F4"/>
    <w:rsid w:val="00AB11DC"/>
    <w:rsid w:val="00AB127A"/>
    <w:rsid w:val="00AB1AC8"/>
    <w:rsid w:val="00AB26CF"/>
    <w:rsid w:val="00AB27C1"/>
    <w:rsid w:val="00AB2BDD"/>
    <w:rsid w:val="00AB2C6B"/>
    <w:rsid w:val="00AB306E"/>
    <w:rsid w:val="00AB32A1"/>
    <w:rsid w:val="00AB3338"/>
    <w:rsid w:val="00AB3B37"/>
    <w:rsid w:val="00AB3C9D"/>
    <w:rsid w:val="00AB3CE2"/>
    <w:rsid w:val="00AB3E59"/>
    <w:rsid w:val="00AB3F72"/>
    <w:rsid w:val="00AB3F78"/>
    <w:rsid w:val="00AB4228"/>
    <w:rsid w:val="00AB4257"/>
    <w:rsid w:val="00AB42E7"/>
    <w:rsid w:val="00AB51E8"/>
    <w:rsid w:val="00AB52A1"/>
    <w:rsid w:val="00AB535D"/>
    <w:rsid w:val="00AB53ED"/>
    <w:rsid w:val="00AB56B8"/>
    <w:rsid w:val="00AB58AA"/>
    <w:rsid w:val="00AB62D0"/>
    <w:rsid w:val="00AB63C3"/>
    <w:rsid w:val="00AB65AB"/>
    <w:rsid w:val="00AB67BE"/>
    <w:rsid w:val="00AB6D93"/>
    <w:rsid w:val="00AB6E8D"/>
    <w:rsid w:val="00AB6F1A"/>
    <w:rsid w:val="00AB71A6"/>
    <w:rsid w:val="00AB72C7"/>
    <w:rsid w:val="00AB7336"/>
    <w:rsid w:val="00AB745D"/>
    <w:rsid w:val="00AB7B5F"/>
    <w:rsid w:val="00AB7E4B"/>
    <w:rsid w:val="00AC0310"/>
    <w:rsid w:val="00AC0D3D"/>
    <w:rsid w:val="00AC111A"/>
    <w:rsid w:val="00AC111C"/>
    <w:rsid w:val="00AC17A4"/>
    <w:rsid w:val="00AC2445"/>
    <w:rsid w:val="00AC24C3"/>
    <w:rsid w:val="00AC2520"/>
    <w:rsid w:val="00AC2735"/>
    <w:rsid w:val="00AC29A2"/>
    <w:rsid w:val="00AC2FD7"/>
    <w:rsid w:val="00AC30BA"/>
    <w:rsid w:val="00AC30E3"/>
    <w:rsid w:val="00AC3125"/>
    <w:rsid w:val="00AC4A54"/>
    <w:rsid w:val="00AC4ABC"/>
    <w:rsid w:val="00AC4BB6"/>
    <w:rsid w:val="00AC4FDD"/>
    <w:rsid w:val="00AC5023"/>
    <w:rsid w:val="00AC5543"/>
    <w:rsid w:val="00AC5756"/>
    <w:rsid w:val="00AC5D7B"/>
    <w:rsid w:val="00AC5E3F"/>
    <w:rsid w:val="00AC62D7"/>
    <w:rsid w:val="00AC63C0"/>
    <w:rsid w:val="00AC646E"/>
    <w:rsid w:val="00AC6CEE"/>
    <w:rsid w:val="00AC7376"/>
    <w:rsid w:val="00AC74AB"/>
    <w:rsid w:val="00AC74EB"/>
    <w:rsid w:val="00AC7AA9"/>
    <w:rsid w:val="00AC7D30"/>
    <w:rsid w:val="00AD0597"/>
    <w:rsid w:val="00AD060B"/>
    <w:rsid w:val="00AD063A"/>
    <w:rsid w:val="00AD06C0"/>
    <w:rsid w:val="00AD0807"/>
    <w:rsid w:val="00AD0E22"/>
    <w:rsid w:val="00AD1050"/>
    <w:rsid w:val="00AD13BE"/>
    <w:rsid w:val="00AD16AB"/>
    <w:rsid w:val="00AD1986"/>
    <w:rsid w:val="00AD1ED6"/>
    <w:rsid w:val="00AD2122"/>
    <w:rsid w:val="00AD26D5"/>
    <w:rsid w:val="00AD27F7"/>
    <w:rsid w:val="00AD285E"/>
    <w:rsid w:val="00AD2929"/>
    <w:rsid w:val="00AD2A78"/>
    <w:rsid w:val="00AD2E1E"/>
    <w:rsid w:val="00AD3134"/>
    <w:rsid w:val="00AD3D51"/>
    <w:rsid w:val="00AD4215"/>
    <w:rsid w:val="00AD42CE"/>
    <w:rsid w:val="00AD4937"/>
    <w:rsid w:val="00AD4E1E"/>
    <w:rsid w:val="00AD4E59"/>
    <w:rsid w:val="00AD4E82"/>
    <w:rsid w:val="00AD4E9E"/>
    <w:rsid w:val="00AD53AF"/>
    <w:rsid w:val="00AD556F"/>
    <w:rsid w:val="00AD5663"/>
    <w:rsid w:val="00AD63F9"/>
    <w:rsid w:val="00AD660C"/>
    <w:rsid w:val="00AD6657"/>
    <w:rsid w:val="00AD68FC"/>
    <w:rsid w:val="00AD6E8A"/>
    <w:rsid w:val="00AD6FA6"/>
    <w:rsid w:val="00AD71C3"/>
    <w:rsid w:val="00AD72F3"/>
    <w:rsid w:val="00AD7388"/>
    <w:rsid w:val="00AD7728"/>
    <w:rsid w:val="00AD788C"/>
    <w:rsid w:val="00AD7B93"/>
    <w:rsid w:val="00AD7F84"/>
    <w:rsid w:val="00AE0141"/>
    <w:rsid w:val="00AE0658"/>
    <w:rsid w:val="00AE06DA"/>
    <w:rsid w:val="00AE0B7D"/>
    <w:rsid w:val="00AE0C6B"/>
    <w:rsid w:val="00AE0E70"/>
    <w:rsid w:val="00AE10BA"/>
    <w:rsid w:val="00AE17B9"/>
    <w:rsid w:val="00AE1896"/>
    <w:rsid w:val="00AE19A8"/>
    <w:rsid w:val="00AE1EBF"/>
    <w:rsid w:val="00AE1F38"/>
    <w:rsid w:val="00AE2878"/>
    <w:rsid w:val="00AE2EDD"/>
    <w:rsid w:val="00AE3B57"/>
    <w:rsid w:val="00AE3D33"/>
    <w:rsid w:val="00AE3DEF"/>
    <w:rsid w:val="00AE3E82"/>
    <w:rsid w:val="00AE3F7F"/>
    <w:rsid w:val="00AE4017"/>
    <w:rsid w:val="00AE4506"/>
    <w:rsid w:val="00AE4677"/>
    <w:rsid w:val="00AE468C"/>
    <w:rsid w:val="00AE4A34"/>
    <w:rsid w:val="00AE4F37"/>
    <w:rsid w:val="00AE50FE"/>
    <w:rsid w:val="00AE56B2"/>
    <w:rsid w:val="00AE56F6"/>
    <w:rsid w:val="00AE5809"/>
    <w:rsid w:val="00AE594C"/>
    <w:rsid w:val="00AE5EFC"/>
    <w:rsid w:val="00AE62CA"/>
    <w:rsid w:val="00AE652E"/>
    <w:rsid w:val="00AE65F0"/>
    <w:rsid w:val="00AE679C"/>
    <w:rsid w:val="00AE705A"/>
    <w:rsid w:val="00AE7534"/>
    <w:rsid w:val="00AE7AC2"/>
    <w:rsid w:val="00AF0025"/>
    <w:rsid w:val="00AF0106"/>
    <w:rsid w:val="00AF0326"/>
    <w:rsid w:val="00AF092C"/>
    <w:rsid w:val="00AF0B54"/>
    <w:rsid w:val="00AF0CE8"/>
    <w:rsid w:val="00AF15CA"/>
    <w:rsid w:val="00AF17ED"/>
    <w:rsid w:val="00AF19A7"/>
    <w:rsid w:val="00AF1CE9"/>
    <w:rsid w:val="00AF1F56"/>
    <w:rsid w:val="00AF1F70"/>
    <w:rsid w:val="00AF1FFB"/>
    <w:rsid w:val="00AF24A7"/>
    <w:rsid w:val="00AF2614"/>
    <w:rsid w:val="00AF2669"/>
    <w:rsid w:val="00AF2D3E"/>
    <w:rsid w:val="00AF2F29"/>
    <w:rsid w:val="00AF2FD0"/>
    <w:rsid w:val="00AF3786"/>
    <w:rsid w:val="00AF3B98"/>
    <w:rsid w:val="00AF3CB5"/>
    <w:rsid w:val="00AF41DA"/>
    <w:rsid w:val="00AF475B"/>
    <w:rsid w:val="00AF4791"/>
    <w:rsid w:val="00AF4B25"/>
    <w:rsid w:val="00AF4CEA"/>
    <w:rsid w:val="00AF4ED2"/>
    <w:rsid w:val="00AF509A"/>
    <w:rsid w:val="00AF524E"/>
    <w:rsid w:val="00AF5324"/>
    <w:rsid w:val="00AF59D3"/>
    <w:rsid w:val="00AF5A58"/>
    <w:rsid w:val="00AF6045"/>
    <w:rsid w:val="00AF6282"/>
    <w:rsid w:val="00AF687C"/>
    <w:rsid w:val="00AF699E"/>
    <w:rsid w:val="00AF6D46"/>
    <w:rsid w:val="00AF6E76"/>
    <w:rsid w:val="00AF6E9F"/>
    <w:rsid w:val="00AF7062"/>
    <w:rsid w:val="00AF740D"/>
    <w:rsid w:val="00AF741C"/>
    <w:rsid w:val="00AF74EB"/>
    <w:rsid w:val="00AF78DA"/>
    <w:rsid w:val="00AF7945"/>
    <w:rsid w:val="00AF7C78"/>
    <w:rsid w:val="00B002F2"/>
    <w:rsid w:val="00B00A26"/>
    <w:rsid w:val="00B00B0C"/>
    <w:rsid w:val="00B0107C"/>
    <w:rsid w:val="00B015B1"/>
    <w:rsid w:val="00B01619"/>
    <w:rsid w:val="00B018CD"/>
    <w:rsid w:val="00B018EB"/>
    <w:rsid w:val="00B01EA6"/>
    <w:rsid w:val="00B02089"/>
    <w:rsid w:val="00B020EA"/>
    <w:rsid w:val="00B022BE"/>
    <w:rsid w:val="00B02523"/>
    <w:rsid w:val="00B02528"/>
    <w:rsid w:val="00B02F34"/>
    <w:rsid w:val="00B02F6F"/>
    <w:rsid w:val="00B02F79"/>
    <w:rsid w:val="00B02F97"/>
    <w:rsid w:val="00B0329F"/>
    <w:rsid w:val="00B033AD"/>
    <w:rsid w:val="00B03449"/>
    <w:rsid w:val="00B034B0"/>
    <w:rsid w:val="00B03EE1"/>
    <w:rsid w:val="00B03FFD"/>
    <w:rsid w:val="00B0416E"/>
    <w:rsid w:val="00B0418C"/>
    <w:rsid w:val="00B044D2"/>
    <w:rsid w:val="00B04592"/>
    <w:rsid w:val="00B047EA"/>
    <w:rsid w:val="00B04A9B"/>
    <w:rsid w:val="00B04B99"/>
    <w:rsid w:val="00B057BB"/>
    <w:rsid w:val="00B057DB"/>
    <w:rsid w:val="00B05A68"/>
    <w:rsid w:val="00B06114"/>
    <w:rsid w:val="00B061DA"/>
    <w:rsid w:val="00B063A8"/>
    <w:rsid w:val="00B0652B"/>
    <w:rsid w:val="00B06735"/>
    <w:rsid w:val="00B06902"/>
    <w:rsid w:val="00B06B52"/>
    <w:rsid w:val="00B06B98"/>
    <w:rsid w:val="00B071B4"/>
    <w:rsid w:val="00B0733B"/>
    <w:rsid w:val="00B07416"/>
    <w:rsid w:val="00B0771C"/>
    <w:rsid w:val="00B07787"/>
    <w:rsid w:val="00B07B83"/>
    <w:rsid w:val="00B07CF4"/>
    <w:rsid w:val="00B07F4B"/>
    <w:rsid w:val="00B1009B"/>
    <w:rsid w:val="00B102EF"/>
    <w:rsid w:val="00B10DF1"/>
    <w:rsid w:val="00B10E91"/>
    <w:rsid w:val="00B10E98"/>
    <w:rsid w:val="00B11C04"/>
    <w:rsid w:val="00B11D90"/>
    <w:rsid w:val="00B12032"/>
    <w:rsid w:val="00B12F00"/>
    <w:rsid w:val="00B130B6"/>
    <w:rsid w:val="00B132FF"/>
    <w:rsid w:val="00B13923"/>
    <w:rsid w:val="00B141A0"/>
    <w:rsid w:val="00B142CD"/>
    <w:rsid w:val="00B14364"/>
    <w:rsid w:val="00B14381"/>
    <w:rsid w:val="00B146D0"/>
    <w:rsid w:val="00B1476D"/>
    <w:rsid w:val="00B14C3B"/>
    <w:rsid w:val="00B15398"/>
    <w:rsid w:val="00B1565A"/>
    <w:rsid w:val="00B15A6C"/>
    <w:rsid w:val="00B15A8F"/>
    <w:rsid w:val="00B15AF9"/>
    <w:rsid w:val="00B15CAC"/>
    <w:rsid w:val="00B15F0D"/>
    <w:rsid w:val="00B166ED"/>
    <w:rsid w:val="00B16B46"/>
    <w:rsid w:val="00B17501"/>
    <w:rsid w:val="00B17612"/>
    <w:rsid w:val="00B176DF"/>
    <w:rsid w:val="00B178B7"/>
    <w:rsid w:val="00B17DD8"/>
    <w:rsid w:val="00B20026"/>
    <w:rsid w:val="00B20166"/>
    <w:rsid w:val="00B203B8"/>
    <w:rsid w:val="00B20439"/>
    <w:rsid w:val="00B2081E"/>
    <w:rsid w:val="00B20881"/>
    <w:rsid w:val="00B21B8E"/>
    <w:rsid w:val="00B21C29"/>
    <w:rsid w:val="00B21F4D"/>
    <w:rsid w:val="00B224EE"/>
    <w:rsid w:val="00B22690"/>
    <w:rsid w:val="00B22692"/>
    <w:rsid w:val="00B22A9C"/>
    <w:rsid w:val="00B22BD8"/>
    <w:rsid w:val="00B22C1F"/>
    <w:rsid w:val="00B22C7F"/>
    <w:rsid w:val="00B23442"/>
    <w:rsid w:val="00B23572"/>
    <w:rsid w:val="00B23653"/>
    <w:rsid w:val="00B23B7B"/>
    <w:rsid w:val="00B23C4F"/>
    <w:rsid w:val="00B23E1B"/>
    <w:rsid w:val="00B2440A"/>
    <w:rsid w:val="00B24774"/>
    <w:rsid w:val="00B24808"/>
    <w:rsid w:val="00B24B1B"/>
    <w:rsid w:val="00B24B3C"/>
    <w:rsid w:val="00B24F2F"/>
    <w:rsid w:val="00B25DBD"/>
    <w:rsid w:val="00B260ED"/>
    <w:rsid w:val="00B26469"/>
    <w:rsid w:val="00B26699"/>
    <w:rsid w:val="00B26A48"/>
    <w:rsid w:val="00B27BDA"/>
    <w:rsid w:val="00B27C03"/>
    <w:rsid w:val="00B27FB4"/>
    <w:rsid w:val="00B304E9"/>
    <w:rsid w:val="00B305E8"/>
    <w:rsid w:val="00B30964"/>
    <w:rsid w:val="00B30E01"/>
    <w:rsid w:val="00B30E84"/>
    <w:rsid w:val="00B30FE3"/>
    <w:rsid w:val="00B30FFC"/>
    <w:rsid w:val="00B31618"/>
    <w:rsid w:val="00B3164F"/>
    <w:rsid w:val="00B318CD"/>
    <w:rsid w:val="00B31D55"/>
    <w:rsid w:val="00B31F5B"/>
    <w:rsid w:val="00B3227A"/>
    <w:rsid w:val="00B326A3"/>
    <w:rsid w:val="00B329BB"/>
    <w:rsid w:val="00B32AEE"/>
    <w:rsid w:val="00B33041"/>
    <w:rsid w:val="00B33451"/>
    <w:rsid w:val="00B33845"/>
    <w:rsid w:val="00B33CA8"/>
    <w:rsid w:val="00B34291"/>
    <w:rsid w:val="00B34364"/>
    <w:rsid w:val="00B345C4"/>
    <w:rsid w:val="00B34665"/>
    <w:rsid w:val="00B34997"/>
    <w:rsid w:val="00B34ABD"/>
    <w:rsid w:val="00B350E5"/>
    <w:rsid w:val="00B35704"/>
    <w:rsid w:val="00B36052"/>
    <w:rsid w:val="00B367C6"/>
    <w:rsid w:val="00B3694F"/>
    <w:rsid w:val="00B36C91"/>
    <w:rsid w:val="00B36EB8"/>
    <w:rsid w:val="00B3771A"/>
    <w:rsid w:val="00B377DB"/>
    <w:rsid w:val="00B37E00"/>
    <w:rsid w:val="00B40BC8"/>
    <w:rsid w:val="00B411EE"/>
    <w:rsid w:val="00B417A4"/>
    <w:rsid w:val="00B42DA2"/>
    <w:rsid w:val="00B43273"/>
    <w:rsid w:val="00B43457"/>
    <w:rsid w:val="00B43859"/>
    <w:rsid w:val="00B43B5C"/>
    <w:rsid w:val="00B43EC9"/>
    <w:rsid w:val="00B43F4B"/>
    <w:rsid w:val="00B44230"/>
    <w:rsid w:val="00B44748"/>
    <w:rsid w:val="00B44785"/>
    <w:rsid w:val="00B44795"/>
    <w:rsid w:val="00B44A43"/>
    <w:rsid w:val="00B44DD4"/>
    <w:rsid w:val="00B44F34"/>
    <w:rsid w:val="00B4528E"/>
    <w:rsid w:val="00B45695"/>
    <w:rsid w:val="00B459C0"/>
    <w:rsid w:val="00B45CC9"/>
    <w:rsid w:val="00B46521"/>
    <w:rsid w:val="00B46888"/>
    <w:rsid w:val="00B46D39"/>
    <w:rsid w:val="00B47180"/>
    <w:rsid w:val="00B474F0"/>
    <w:rsid w:val="00B477C3"/>
    <w:rsid w:val="00B479AC"/>
    <w:rsid w:val="00B47F98"/>
    <w:rsid w:val="00B50137"/>
    <w:rsid w:val="00B50204"/>
    <w:rsid w:val="00B50338"/>
    <w:rsid w:val="00B505FD"/>
    <w:rsid w:val="00B50910"/>
    <w:rsid w:val="00B50EA3"/>
    <w:rsid w:val="00B50FF4"/>
    <w:rsid w:val="00B510DB"/>
    <w:rsid w:val="00B513FA"/>
    <w:rsid w:val="00B520C1"/>
    <w:rsid w:val="00B523BE"/>
    <w:rsid w:val="00B533ED"/>
    <w:rsid w:val="00B534B7"/>
    <w:rsid w:val="00B53592"/>
    <w:rsid w:val="00B53660"/>
    <w:rsid w:val="00B53A5C"/>
    <w:rsid w:val="00B542B6"/>
    <w:rsid w:val="00B54386"/>
    <w:rsid w:val="00B544D6"/>
    <w:rsid w:val="00B5474C"/>
    <w:rsid w:val="00B54AFA"/>
    <w:rsid w:val="00B54EAE"/>
    <w:rsid w:val="00B5509A"/>
    <w:rsid w:val="00B551DE"/>
    <w:rsid w:val="00B5524C"/>
    <w:rsid w:val="00B55380"/>
    <w:rsid w:val="00B55592"/>
    <w:rsid w:val="00B5563B"/>
    <w:rsid w:val="00B55D62"/>
    <w:rsid w:val="00B56140"/>
    <w:rsid w:val="00B561AF"/>
    <w:rsid w:val="00B56511"/>
    <w:rsid w:val="00B5659D"/>
    <w:rsid w:val="00B5688F"/>
    <w:rsid w:val="00B57257"/>
    <w:rsid w:val="00B5738A"/>
    <w:rsid w:val="00B5748F"/>
    <w:rsid w:val="00B576D8"/>
    <w:rsid w:val="00B57775"/>
    <w:rsid w:val="00B57B16"/>
    <w:rsid w:val="00B57D48"/>
    <w:rsid w:val="00B60106"/>
    <w:rsid w:val="00B603BD"/>
    <w:rsid w:val="00B60643"/>
    <w:rsid w:val="00B606A4"/>
    <w:rsid w:val="00B607D2"/>
    <w:rsid w:val="00B60B60"/>
    <w:rsid w:val="00B60E4A"/>
    <w:rsid w:val="00B6113B"/>
    <w:rsid w:val="00B6125D"/>
    <w:rsid w:val="00B613A0"/>
    <w:rsid w:val="00B61991"/>
    <w:rsid w:val="00B61C4C"/>
    <w:rsid w:val="00B61FA0"/>
    <w:rsid w:val="00B6214B"/>
    <w:rsid w:val="00B62346"/>
    <w:rsid w:val="00B625C6"/>
    <w:rsid w:val="00B62BD8"/>
    <w:rsid w:val="00B62C53"/>
    <w:rsid w:val="00B62D42"/>
    <w:rsid w:val="00B62D52"/>
    <w:rsid w:val="00B634ED"/>
    <w:rsid w:val="00B637AE"/>
    <w:rsid w:val="00B638C3"/>
    <w:rsid w:val="00B63FAC"/>
    <w:rsid w:val="00B6471A"/>
    <w:rsid w:val="00B64DEA"/>
    <w:rsid w:val="00B64E99"/>
    <w:rsid w:val="00B65183"/>
    <w:rsid w:val="00B65458"/>
    <w:rsid w:val="00B6552C"/>
    <w:rsid w:val="00B65E39"/>
    <w:rsid w:val="00B66006"/>
    <w:rsid w:val="00B668BB"/>
    <w:rsid w:val="00B66BAE"/>
    <w:rsid w:val="00B66D48"/>
    <w:rsid w:val="00B673D0"/>
    <w:rsid w:val="00B679BB"/>
    <w:rsid w:val="00B70079"/>
    <w:rsid w:val="00B70275"/>
    <w:rsid w:val="00B70578"/>
    <w:rsid w:val="00B709D3"/>
    <w:rsid w:val="00B709F6"/>
    <w:rsid w:val="00B70B1A"/>
    <w:rsid w:val="00B70FC3"/>
    <w:rsid w:val="00B71107"/>
    <w:rsid w:val="00B712E8"/>
    <w:rsid w:val="00B71CCF"/>
    <w:rsid w:val="00B723A2"/>
    <w:rsid w:val="00B72AAB"/>
    <w:rsid w:val="00B72D6C"/>
    <w:rsid w:val="00B72E92"/>
    <w:rsid w:val="00B72F04"/>
    <w:rsid w:val="00B7370A"/>
    <w:rsid w:val="00B73961"/>
    <w:rsid w:val="00B73E4D"/>
    <w:rsid w:val="00B73EDC"/>
    <w:rsid w:val="00B73FC5"/>
    <w:rsid w:val="00B74457"/>
    <w:rsid w:val="00B749C5"/>
    <w:rsid w:val="00B74BC4"/>
    <w:rsid w:val="00B74E94"/>
    <w:rsid w:val="00B75103"/>
    <w:rsid w:val="00B75603"/>
    <w:rsid w:val="00B75E91"/>
    <w:rsid w:val="00B75F20"/>
    <w:rsid w:val="00B763B2"/>
    <w:rsid w:val="00B76618"/>
    <w:rsid w:val="00B766BD"/>
    <w:rsid w:val="00B76A8C"/>
    <w:rsid w:val="00B76D72"/>
    <w:rsid w:val="00B7704C"/>
    <w:rsid w:val="00B77B2A"/>
    <w:rsid w:val="00B77F26"/>
    <w:rsid w:val="00B800E6"/>
    <w:rsid w:val="00B800ED"/>
    <w:rsid w:val="00B80329"/>
    <w:rsid w:val="00B80348"/>
    <w:rsid w:val="00B80363"/>
    <w:rsid w:val="00B8051A"/>
    <w:rsid w:val="00B80724"/>
    <w:rsid w:val="00B80729"/>
    <w:rsid w:val="00B814E5"/>
    <w:rsid w:val="00B81632"/>
    <w:rsid w:val="00B81ED6"/>
    <w:rsid w:val="00B823ED"/>
    <w:rsid w:val="00B83092"/>
    <w:rsid w:val="00B833EF"/>
    <w:rsid w:val="00B83982"/>
    <w:rsid w:val="00B83AE4"/>
    <w:rsid w:val="00B83C20"/>
    <w:rsid w:val="00B83CFC"/>
    <w:rsid w:val="00B84042"/>
    <w:rsid w:val="00B84056"/>
    <w:rsid w:val="00B8411C"/>
    <w:rsid w:val="00B8421A"/>
    <w:rsid w:val="00B847C7"/>
    <w:rsid w:val="00B84AF8"/>
    <w:rsid w:val="00B85891"/>
    <w:rsid w:val="00B85B40"/>
    <w:rsid w:val="00B85C74"/>
    <w:rsid w:val="00B862BF"/>
    <w:rsid w:val="00B862E4"/>
    <w:rsid w:val="00B86336"/>
    <w:rsid w:val="00B868BF"/>
    <w:rsid w:val="00B869F1"/>
    <w:rsid w:val="00B86BBF"/>
    <w:rsid w:val="00B8747F"/>
    <w:rsid w:val="00B878E8"/>
    <w:rsid w:val="00B87910"/>
    <w:rsid w:val="00B87A7F"/>
    <w:rsid w:val="00B87FBB"/>
    <w:rsid w:val="00B90261"/>
    <w:rsid w:val="00B904B9"/>
    <w:rsid w:val="00B90662"/>
    <w:rsid w:val="00B909EB"/>
    <w:rsid w:val="00B90A72"/>
    <w:rsid w:val="00B9100C"/>
    <w:rsid w:val="00B910FE"/>
    <w:rsid w:val="00B9153C"/>
    <w:rsid w:val="00B919BF"/>
    <w:rsid w:val="00B91ED2"/>
    <w:rsid w:val="00B92134"/>
    <w:rsid w:val="00B9227F"/>
    <w:rsid w:val="00B92692"/>
    <w:rsid w:val="00B92793"/>
    <w:rsid w:val="00B92798"/>
    <w:rsid w:val="00B9285A"/>
    <w:rsid w:val="00B92A90"/>
    <w:rsid w:val="00B92D40"/>
    <w:rsid w:val="00B92E70"/>
    <w:rsid w:val="00B92F7B"/>
    <w:rsid w:val="00B92FA3"/>
    <w:rsid w:val="00B93192"/>
    <w:rsid w:val="00B9323E"/>
    <w:rsid w:val="00B937EA"/>
    <w:rsid w:val="00B93957"/>
    <w:rsid w:val="00B93A00"/>
    <w:rsid w:val="00B94581"/>
    <w:rsid w:val="00B945F0"/>
    <w:rsid w:val="00B94737"/>
    <w:rsid w:val="00B94873"/>
    <w:rsid w:val="00B94D7A"/>
    <w:rsid w:val="00B94FEC"/>
    <w:rsid w:val="00B952FF"/>
    <w:rsid w:val="00B96028"/>
    <w:rsid w:val="00B96311"/>
    <w:rsid w:val="00B963CE"/>
    <w:rsid w:val="00B9677C"/>
    <w:rsid w:val="00B970B2"/>
    <w:rsid w:val="00BA0174"/>
    <w:rsid w:val="00BA0745"/>
    <w:rsid w:val="00BA0A73"/>
    <w:rsid w:val="00BA0B2C"/>
    <w:rsid w:val="00BA16E6"/>
    <w:rsid w:val="00BA183D"/>
    <w:rsid w:val="00BA18F4"/>
    <w:rsid w:val="00BA1912"/>
    <w:rsid w:val="00BA1F46"/>
    <w:rsid w:val="00BA2000"/>
    <w:rsid w:val="00BA2B57"/>
    <w:rsid w:val="00BA2F4D"/>
    <w:rsid w:val="00BA2F52"/>
    <w:rsid w:val="00BA2F8D"/>
    <w:rsid w:val="00BA36D9"/>
    <w:rsid w:val="00BA4324"/>
    <w:rsid w:val="00BA4492"/>
    <w:rsid w:val="00BA4987"/>
    <w:rsid w:val="00BA4A2A"/>
    <w:rsid w:val="00BA5164"/>
    <w:rsid w:val="00BA5425"/>
    <w:rsid w:val="00BA5578"/>
    <w:rsid w:val="00BA578E"/>
    <w:rsid w:val="00BA58A7"/>
    <w:rsid w:val="00BA59C8"/>
    <w:rsid w:val="00BA5D0F"/>
    <w:rsid w:val="00BA658C"/>
    <w:rsid w:val="00BA6ADA"/>
    <w:rsid w:val="00BA6FA5"/>
    <w:rsid w:val="00BA701D"/>
    <w:rsid w:val="00BA714B"/>
    <w:rsid w:val="00BA7505"/>
    <w:rsid w:val="00BA7732"/>
    <w:rsid w:val="00BA7C92"/>
    <w:rsid w:val="00BB0800"/>
    <w:rsid w:val="00BB0878"/>
    <w:rsid w:val="00BB093A"/>
    <w:rsid w:val="00BB0CCB"/>
    <w:rsid w:val="00BB1334"/>
    <w:rsid w:val="00BB14A3"/>
    <w:rsid w:val="00BB1664"/>
    <w:rsid w:val="00BB1703"/>
    <w:rsid w:val="00BB1982"/>
    <w:rsid w:val="00BB1CE6"/>
    <w:rsid w:val="00BB1F2B"/>
    <w:rsid w:val="00BB20C5"/>
    <w:rsid w:val="00BB244E"/>
    <w:rsid w:val="00BB24BB"/>
    <w:rsid w:val="00BB2A75"/>
    <w:rsid w:val="00BB3C02"/>
    <w:rsid w:val="00BB3CFD"/>
    <w:rsid w:val="00BB3E62"/>
    <w:rsid w:val="00BB400E"/>
    <w:rsid w:val="00BB46F8"/>
    <w:rsid w:val="00BB49BF"/>
    <w:rsid w:val="00BB4B26"/>
    <w:rsid w:val="00BB533B"/>
    <w:rsid w:val="00BB55E9"/>
    <w:rsid w:val="00BB5BB9"/>
    <w:rsid w:val="00BB5D1C"/>
    <w:rsid w:val="00BB64B9"/>
    <w:rsid w:val="00BB6845"/>
    <w:rsid w:val="00BB68C8"/>
    <w:rsid w:val="00BB6CD0"/>
    <w:rsid w:val="00BB7077"/>
    <w:rsid w:val="00BB76CD"/>
    <w:rsid w:val="00BC0190"/>
    <w:rsid w:val="00BC0619"/>
    <w:rsid w:val="00BC0CF4"/>
    <w:rsid w:val="00BC1C86"/>
    <w:rsid w:val="00BC227E"/>
    <w:rsid w:val="00BC2E13"/>
    <w:rsid w:val="00BC3017"/>
    <w:rsid w:val="00BC30C0"/>
    <w:rsid w:val="00BC30EB"/>
    <w:rsid w:val="00BC347A"/>
    <w:rsid w:val="00BC34BE"/>
    <w:rsid w:val="00BC3510"/>
    <w:rsid w:val="00BC3771"/>
    <w:rsid w:val="00BC3788"/>
    <w:rsid w:val="00BC38A2"/>
    <w:rsid w:val="00BC3A89"/>
    <w:rsid w:val="00BC3E97"/>
    <w:rsid w:val="00BC4386"/>
    <w:rsid w:val="00BC4465"/>
    <w:rsid w:val="00BC469F"/>
    <w:rsid w:val="00BC5900"/>
    <w:rsid w:val="00BC5AF3"/>
    <w:rsid w:val="00BC5D0B"/>
    <w:rsid w:val="00BC5EF1"/>
    <w:rsid w:val="00BC666A"/>
    <w:rsid w:val="00BC6A35"/>
    <w:rsid w:val="00BC6CE6"/>
    <w:rsid w:val="00BC6D0A"/>
    <w:rsid w:val="00BC6D68"/>
    <w:rsid w:val="00BC71FD"/>
    <w:rsid w:val="00BC7596"/>
    <w:rsid w:val="00BC75B3"/>
    <w:rsid w:val="00BC75EC"/>
    <w:rsid w:val="00BC7CF3"/>
    <w:rsid w:val="00BC7F59"/>
    <w:rsid w:val="00BD0BEC"/>
    <w:rsid w:val="00BD0DE6"/>
    <w:rsid w:val="00BD1147"/>
    <w:rsid w:val="00BD1194"/>
    <w:rsid w:val="00BD12B8"/>
    <w:rsid w:val="00BD13A8"/>
    <w:rsid w:val="00BD16AC"/>
    <w:rsid w:val="00BD1822"/>
    <w:rsid w:val="00BD1838"/>
    <w:rsid w:val="00BD1C39"/>
    <w:rsid w:val="00BD1DB3"/>
    <w:rsid w:val="00BD1FC8"/>
    <w:rsid w:val="00BD20B6"/>
    <w:rsid w:val="00BD2309"/>
    <w:rsid w:val="00BD2532"/>
    <w:rsid w:val="00BD2683"/>
    <w:rsid w:val="00BD2D12"/>
    <w:rsid w:val="00BD3015"/>
    <w:rsid w:val="00BD32CD"/>
    <w:rsid w:val="00BD3364"/>
    <w:rsid w:val="00BD39DE"/>
    <w:rsid w:val="00BD4309"/>
    <w:rsid w:val="00BD4340"/>
    <w:rsid w:val="00BD4633"/>
    <w:rsid w:val="00BD4CB3"/>
    <w:rsid w:val="00BD4D9A"/>
    <w:rsid w:val="00BD4F2A"/>
    <w:rsid w:val="00BD52BD"/>
    <w:rsid w:val="00BD5523"/>
    <w:rsid w:val="00BD55D2"/>
    <w:rsid w:val="00BD5814"/>
    <w:rsid w:val="00BD5F11"/>
    <w:rsid w:val="00BD5F1E"/>
    <w:rsid w:val="00BD5FF3"/>
    <w:rsid w:val="00BD62B8"/>
    <w:rsid w:val="00BD66D6"/>
    <w:rsid w:val="00BD6725"/>
    <w:rsid w:val="00BD6B13"/>
    <w:rsid w:val="00BD6B93"/>
    <w:rsid w:val="00BD6D80"/>
    <w:rsid w:val="00BD768C"/>
    <w:rsid w:val="00BD7735"/>
    <w:rsid w:val="00BD7870"/>
    <w:rsid w:val="00BE01FF"/>
    <w:rsid w:val="00BE0EFC"/>
    <w:rsid w:val="00BE119A"/>
    <w:rsid w:val="00BE1338"/>
    <w:rsid w:val="00BE1559"/>
    <w:rsid w:val="00BE15A4"/>
    <w:rsid w:val="00BE174B"/>
    <w:rsid w:val="00BE17BA"/>
    <w:rsid w:val="00BE1B68"/>
    <w:rsid w:val="00BE1E4A"/>
    <w:rsid w:val="00BE2195"/>
    <w:rsid w:val="00BE2288"/>
    <w:rsid w:val="00BE2CDD"/>
    <w:rsid w:val="00BE2DB8"/>
    <w:rsid w:val="00BE30F3"/>
    <w:rsid w:val="00BE33A5"/>
    <w:rsid w:val="00BE372A"/>
    <w:rsid w:val="00BE3A37"/>
    <w:rsid w:val="00BE3D6F"/>
    <w:rsid w:val="00BE3FF4"/>
    <w:rsid w:val="00BE4115"/>
    <w:rsid w:val="00BE41FA"/>
    <w:rsid w:val="00BE42A4"/>
    <w:rsid w:val="00BE439E"/>
    <w:rsid w:val="00BE4437"/>
    <w:rsid w:val="00BE477C"/>
    <w:rsid w:val="00BE48D6"/>
    <w:rsid w:val="00BE4AE1"/>
    <w:rsid w:val="00BE4AEA"/>
    <w:rsid w:val="00BE50E6"/>
    <w:rsid w:val="00BE5834"/>
    <w:rsid w:val="00BE62E1"/>
    <w:rsid w:val="00BE62F7"/>
    <w:rsid w:val="00BE655C"/>
    <w:rsid w:val="00BE70AC"/>
    <w:rsid w:val="00BE7CD9"/>
    <w:rsid w:val="00BE7D4C"/>
    <w:rsid w:val="00BE7F10"/>
    <w:rsid w:val="00BF05B8"/>
    <w:rsid w:val="00BF0737"/>
    <w:rsid w:val="00BF0CF1"/>
    <w:rsid w:val="00BF1051"/>
    <w:rsid w:val="00BF1227"/>
    <w:rsid w:val="00BF1390"/>
    <w:rsid w:val="00BF1551"/>
    <w:rsid w:val="00BF1687"/>
    <w:rsid w:val="00BF1717"/>
    <w:rsid w:val="00BF17E8"/>
    <w:rsid w:val="00BF1998"/>
    <w:rsid w:val="00BF1A38"/>
    <w:rsid w:val="00BF1D5F"/>
    <w:rsid w:val="00BF2104"/>
    <w:rsid w:val="00BF24EF"/>
    <w:rsid w:val="00BF2660"/>
    <w:rsid w:val="00BF268E"/>
    <w:rsid w:val="00BF2A18"/>
    <w:rsid w:val="00BF2CE3"/>
    <w:rsid w:val="00BF2F5E"/>
    <w:rsid w:val="00BF3212"/>
    <w:rsid w:val="00BF32A7"/>
    <w:rsid w:val="00BF3300"/>
    <w:rsid w:val="00BF371C"/>
    <w:rsid w:val="00BF3A49"/>
    <w:rsid w:val="00BF3AC3"/>
    <w:rsid w:val="00BF3F22"/>
    <w:rsid w:val="00BF4453"/>
    <w:rsid w:val="00BF4820"/>
    <w:rsid w:val="00BF4E8A"/>
    <w:rsid w:val="00BF54D4"/>
    <w:rsid w:val="00BF60C8"/>
    <w:rsid w:val="00BF613A"/>
    <w:rsid w:val="00BF659F"/>
    <w:rsid w:val="00BF6646"/>
    <w:rsid w:val="00BF68FB"/>
    <w:rsid w:val="00BF6A8D"/>
    <w:rsid w:val="00BF6AE1"/>
    <w:rsid w:val="00BF6D87"/>
    <w:rsid w:val="00BF6DE5"/>
    <w:rsid w:val="00BF6E22"/>
    <w:rsid w:val="00BF74C0"/>
    <w:rsid w:val="00BF7772"/>
    <w:rsid w:val="00BF7C48"/>
    <w:rsid w:val="00C00212"/>
    <w:rsid w:val="00C00521"/>
    <w:rsid w:val="00C0055F"/>
    <w:rsid w:val="00C00672"/>
    <w:rsid w:val="00C00697"/>
    <w:rsid w:val="00C00C89"/>
    <w:rsid w:val="00C00D48"/>
    <w:rsid w:val="00C0113E"/>
    <w:rsid w:val="00C01226"/>
    <w:rsid w:val="00C01773"/>
    <w:rsid w:val="00C017E8"/>
    <w:rsid w:val="00C018F3"/>
    <w:rsid w:val="00C01C0C"/>
    <w:rsid w:val="00C02005"/>
    <w:rsid w:val="00C0209E"/>
    <w:rsid w:val="00C022A0"/>
    <w:rsid w:val="00C02477"/>
    <w:rsid w:val="00C0268A"/>
    <w:rsid w:val="00C031A3"/>
    <w:rsid w:val="00C037B5"/>
    <w:rsid w:val="00C03BAD"/>
    <w:rsid w:val="00C03BEC"/>
    <w:rsid w:val="00C03D76"/>
    <w:rsid w:val="00C03DD9"/>
    <w:rsid w:val="00C0449A"/>
    <w:rsid w:val="00C0460F"/>
    <w:rsid w:val="00C04BE1"/>
    <w:rsid w:val="00C056EC"/>
    <w:rsid w:val="00C0582B"/>
    <w:rsid w:val="00C060FB"/>
    <w:rsid w:val="00C06298"/>
    <w:rsid w:val="00C06805"/>
    <w:rsid w:val="00C06AEB"/>
    <w:rsid w:val="00C06E99"/>
    <w:rsid w:val="00C06EAA"/>
    <w:rsid w:val="00C06EEA"/>
    <w:rsid w:val="00C0755D"/>
    <w:rsid w:val="00C075A5"/>
    <w:rsid w:val="00C078DF"/>
    <w:rsid w:val="00C07AEE"/>
    <w:rsid w:val="00C07B88"/>
    <w:rsid w:val="00C07B9C"/>
    <w:rsid w:val="00C104B1"/>
    <w:rsid w:val="00C104B7"/>
    <w:rsid w:val="00C1060D"/>
    <w:rsid w:val="00C1069C"/>
    <w:rsid w:val="00C1131F"/>
    <w:rsid w:val="00C117B3"/>
    <w:rsid w:val="00C11FA8"/>
    <w:rsid w:val="00C120B1"/>
    <w:rsid w:val="00C121D7"/>
    <w:rsid w:val="00C1227E"/>
    <w:rsid w:val="00C12635"/>
    <w:rsid w:val="00C12686"/>
    <w:rsid w:val="00C12D7A"/>
    <w:rsid w:val="00C12D92"/>
    <w:rsid w:val="00C13208"/>
    <w:rsid w:val="00C1385A"/>
    <w:rsid w:val="00C1398F"/>
    <w:rsid w:val="00C139B1"/>
    <w:rsid w:val="00C143B9"/>
    <w:rsid w:val="00C144C6"/>
    <w:rsid w:val="00C14843"/>
    <w:rsid w:val="00C149F0"/>
    <w:rsid w:val="00C14C81"/>
    <w:rsid w:val="00C14E3A"/>
    <w:rsid w:val="00C14F94"/>
    <w:rsid w:val="00C15169"/>
    <w:rsid w:val="00C1524D"/>
    <w:rsid w:val="00C152BB"/>
    <w:rsid w:val="00C15629"/>
    <w:rsid w:val="00C1582D"/>
    <w:rsid w:val="00C15F66"/>
    <w:rsid w:val="00C1628D"/>
    <w:rsid w:val="00C163AC"/>
    <w:rsid w:val="00C16423"/>
    <w:rsid w:val="00C1669C"/>
    <w:rsid w:val="00C16ADD"/>
    <w:rsid w:val="00C16AE6"/>
    <w:rsid w:val="00C16AF3"/>
    <w:rsid w:val="00C16B41"/>
    <w:rsid w:val="00C16D02"/>
    <w:rsid w:val="00C17373"/>
    <w:rsid w:val="00C17783"/>
    <w:rsid w:val="00C17CFD"/>
    <w:rsid w:val="00C201A9"/>
    <w:rsid w:val="00C20744"/>
    <w:rsid w:val="00C20B63"/>
    <w:rsid w:val="00C20DD7"/>
    <w:rsid w:val="00C20F89"/>
    <w:rsid w:val="00C2113C"/>
    <w:rsid w:val="00C21312"/>
    <w:rsid w:val="00C21D8D"/>
    <w:rsid w:val="00C223D8"/>
    <w:rsid w:val="00C22AA8"/>
    <w:rsid w:val="00C230CB"/>
    <w:rsid w:val="00C231CC"/>
    <w:rsid w:val="00C23255"/>
    <w:rsid w:val="00C23729"/>
    <w:rsid w:val="00C23D59"/>
    <w:rsid w:val="00C2428F"/>
    <w:rsid w:val="00C24BC4"/>
    <w:rsid w:val="00C251D4"/>
    <w:rsid w:val="00C251EA"/>
    <w:rsid w:val="00C25524"/>
    <w:rsid w:val="00C25657"/>
    <w:rsid w:val="00C25690"/>
    <w:rsid w:val="00C25AE4"/>
    <w:rsid w:val="00C2615B"/>
    <w:rsid w:val="00C26313"/>
    <w:rsid w:val="00C26409"/>
    <w:rsid w:val="00C267C1"/>
    <w:rsid w:val="00C26D4F"/>
    <w:rsid w:val="00C26FE6"/>
    <w:rsid w:val="00C27207"/>
    <w:rsid w:val="00C27AB0"/>
    <w:rsid w:val="00C27BC5"/>
    <w:rsid w:val="00C27E0A"/>
    <w:rsid w:val="00C27F79"/>
    <w:rsid w:val="00C27F85"/>
    <w:rsid w:val="00C300E7"/>
    <w:rsid w:val="00C3082E"/>
    <w:rsid w:val="00C309DD"/>
    <w:rsid w:val="00C30B82"/>
    <w:rsid w:val="00C31030"/>
    <w:rsid w:val="00C3179E"/>
    <w:rsid w:val="00C317B9"/>
    <w:rsid w:val="00C3191D"/>
    <w:rsid w:val="00C31C8F"/>
    <w:rsid w:val="00C31CCF"/>
    <w:rsid w:val="00C31DEE"/>
    <w:rsid w:val="00C31E51"/>
    <w:rsid w:val="00C32ABE"/>
    <w:rsid w:val="00C32CE9"/>
    <w:rsid w:val="00C33046"/>
    <w:rsid w:val="00C349EF"/>
    <w:rsid w:val="00C34A52"/>
    <w:rsid w:val="00C34C64"/>
    <w:rsid w:val="00C3519D"/>
    <w:rsid w:val="00C355E8"/>
    <w:rsid w:val="00C35C43"/>
    <w:rsid w:val="00C35E21"/>
    <w:rsid w:val="00C35F80"/>
    <w:rsid w:val="00C35F8A"/>
    <w:rsid w:val="00C360C2"/>
    <w:rsid w:val="00C36F93"/>
    <w:rsid w:val="00C37CB9"/>
    <w:rsid w:val="00C405F7"/>
    <w:rsid w:val="00C40B55"/>
    <w:rsid w:val="00C4119E"/>
    <w:rsid w:val="00C411C8"/>
    <w:rsid w:val="00C41225"/>
    <w:rsid w:val="00C41D25"/>
    <w:rsid w:val="00C41F6F"/>
    <w:rsid w:val="00C42124"/>
    <w:rsid w:val="00C42210"/>
    <w:rsid w:val="00C42276"/>
    <w:rsid w:val="00C42375"/>
    <w:rsid w:val="00C424B1"/>
    <w:rsid w:val="00C426E1"/>
    <w:rsid w:val="00C427BA"/>
    <w:rsid w:val="00C42B18"/>
    <w:rsid w:val="00C42E2A"/>
    <w:rsid w:val="00C43131"/>
    <w:rsid w:val="00C43137"/>
    <w:rsid w:val="00C4344B"/>
    <w:rsid w:val="00C43A60"/>
    <w:rsid w:val="00C43AF5"/>
    <w:rsid w:val="00C43C37"/>
    <w:rsid w:val="00C43C5E"/>
    <w:rsid w:val="00C4435C"/>
    <w:rsid w:val="00C44407"/>
    <w:rsid w:val="00C447AC"/>
    <w:rsid w:val="00C44A64"/>
    <w:rsid w:val="00C44A9B"/>
    <w:rsid w:val="00C44C22"/>
    <w:rsid w:val="00C44FCB"/>
    <w:rsid w:val="00C45015"/>
    <w:rsid w:val="00C45032"/>
    <w:rsid w:val="00C45180"/>
    <w:rsid w:val="00C45463"/>
    <w:rsid w:val="00C455E5"/>
    <w:rsid w:val="00C458D5"/>
    <w:rsid w:val="00C45967"/>
    <w:rsid w:val="00C45D54"/>
    <w:rsid w:val="00C45E59"/>
    <w:rsid w:val="00C45EB6"/>
    <w:rsid w:val="00C4633C"/>
    <w:rsid w:val="00C463BE"/>
    <w:rsid w:val="00C46B98"/>
    <w:rsid w:val="00C46D0D"/>
    <w:rsid w:val="00C46E19"/>
    <w:rsid w:val="00C46EE5"/>
    <w:rsid w:val="00C474A8"/>
    <w:rsid w:val="00C47B06"/>
    <w:rsid w:val="00C50088"/>
    <w:rsid w:val="00C500AC"/>
    <w:rsid w:val="00C50665"/>
    <w:rsid w:val="00C50BED"/>
    <w:rsid w:val="00C50D05"/>
    <w:rsid w:val="00C50F86"/>
    <w:rsid w:val="00C512EB"/>
    <w:rsid w:val="00C516E9"/>
    <w:rsid w:val="00C516EB"/>
    <w:rsid w:val="00C51BF7"/>
    <w:rsid w:val="00C5218D"/>
    <w:rsid w:val="00C526C4"/>
    <w:rsid w:val="00C52BD5"/>
    <w:rsid w:val="00C52EDC"/>
    <w:rsid w:val="00C52F2F"/>
    <w:rsid w:val="00C52F65"/>
    <w:rsid w:val="00C52FF8"/>
    <w:rsid w:val="00C52FFD"/>
    <w:rsid w:val="00C536F7"/>
    <w:rsid w:val="00C53F68"/>
    <w:rsid w:val="00C543E4"/>
    <w:rsid w:val="00C54D13"/>
    <w:rsid w:val="00C5503D"/>
    <w:rsid w:val="00C5572B"/>
    <w:rsid w:val="00C5587C"/>
    <w:rsid w:val="00C55960"/>
    <w:rsid w:val="00C55F8C"/>
    <w:rsid w:val="00C56179"/>
    <w:rsid w:val="00C56280"/>
    <w:rsid w:val="00C56982"/>
    <w:rsid w:val="00C56FED"/>
    <w:rsid w:val="00C5707E"/>
    <w:rsid w:val="00C5736B"/>
    <w:rsid w:val="00C5791B"/>
    <w:rsid w:val="00C6043B"/>
    <w:rsid w:val="00C6057F"/>
    <w:rsid w:val="00C60830"/>
    <w:rsid w:val="00C60B30"/>
    <w:rsid w:val="00C60F83"/>
    <w:rsid w:val="00C6101E"/>
    <w:rsid w:val="00C612E3"/>
    <w:rsid w:val="00C61401"/>
    <w:rsid w:val="00C62246"/>
    <w:rsid w:val="00C6255A"/>
    <w:rsid w:val="00C6257B"/>
    <w:rsid w:val="00C62606"/>
    <w:rsid w:val="00C62FF0"/>
    <w:rsid w:val="00C6308A"/>
    <w:rsid w:val="00C635EE"/>
    <w:rsid w:val="00C63FF4"/>
    <w:rsid w:val="00C64720"/>
    <w:rsid w:val="00C64CAF"/>
    <w:rsid w:val="00C64E5D"/>
    <w:rsid w:val="00C659FB"/>
    <w:rsid w:val="00C65D7B"/>
    <w:rsid w:val="00C66A49"/>
    <w:rsid w:val="00C66CD5"/>
    <w:rsid w:val="00C66F7F"/>
    <w:rsid w:val="00C675B2"/>
    <w:rsid w:val="00C67704"/>
    <w:rsid w:val="00C701BB"/>
    <w:rsid w:val="00C703DF"/>
    <w:rsid w:val="00C705DB"/>
    <w:rsid w:val="00C70845"/>
    <w:rsid w:val="00C70EBF"/>
    <w:rsid w:val="00C7114C"/>
    <w:rsid w:val="00C7160F"/>
    <w:rsid w:val="00C71A3B"/>
    <w:rsid w:val="00C71F04"/>
    <w:rsid w:val="00C7215B"/>
    <w:rsid w:val="00C7290F"/>
    <w:rsid w:val="00C72ACA"/>
    <w:rsid w:val="00C72E3A"/>
    <w:rsid w:val="00C73471"/>
    <w:rsid w:val="00C73646"/>
    <w:rsid w:val="00C73818"/>
    <w:rsid w:val="00C7399E"/>
    <w:rsid w:val="00C73C21"/>
    <w:rsid w:val="00C73D79"/>
    <w:rsid w:val="00C73DEE"/>
    <w:rsid w:val="00C73E48"/>
    <w:rsid w:val="00C73F66"/>
    <w:rsid w:val="00C745D7"/>
    <w:rsid w:val="00C74896"/>
    <w:rsid w:val="00C74BEF"/>
    <w:rsid w:val="00C74D6A"/>
    <w:rsid w:val="00C74DA7"/>
    <w:rsid w:val="00C75E56"/>
    <w:rsid w:val="00C7619F"/>
    <w:rsid w:val="00C76605"/>
    <w:rsid w:val="00C766AD"/>
    <w:rsid w:val="00C76DB1"/>
    <w:rsid w:val="00C779AC"/>
    <w:rsid w:val="00C77B67"/>
    <w:rsid w:val="00C77DF6"/>
    <w:rsid w:val="00C804FC"/>
    <w:rsid w:val="00C8062B"/>
    <w:rsid w:val="00C8096B"/>
    <w:rsid w:val="00C80B95"/>
    <w:rsid w:val="00C80C7A"/>
    <w:rsid w:val="00C8115A"/>
    <w:rsid w:val="00C811BD"/>
    <w:rsid w:val="00C81324"/>
    <w:rsid w:val="00C814E8"/>
    <w:rsid w:val="00C8192C"/>
    <w:rsid w:val="00C81D52"/>
    <w:rsid w:val="00C8264D"/>
    <w:rsid w:val="00C82C2D"/>
    <w:rsid w:val="00C82DD9"/>
    <w:rsid w:val="00C82E02"/>
    <w:rsid w:val="00C8305C"/>
    <w:rsid w:val="00C830EA"/>
    <w:rsid w:val="00C83364"/>
    <w:rsid w:val="00C8344B"/>
    <w:rsid w:val="00C84318"/>
    <w:rsid w:val="00C8443A"/>
    <w:rsid w:val="00C8473E"/>
    <w:rsid w:val="00C84B22"/>
    <w:rsid w:val="00C85284"/>
    <w:rsid w:val="00C85A5D"/>
    <w:rsid w:val="00C85BA8"/>
    <w:rsid w:val="00C85CF7"/>
    <w:rsid w:val="00C86090"/>
    <w:rsid w:val="00C86F7A"/>
    <w:rsid w:val="00C86FD4"/>
    <w:rsid w:val="00C872B7"/>
    <w:rsid w:val="00C8762E"/>
    <w:rsid w:val="00C87FFC"/>
    <w:rsid w:val="00C9059E"/>
    <w:rsid w:val="00C90CDA"/>
    <w:rsid w:val="00C91598"/>
    <w:rsid w:val="00C916E4"/>
    <w:rsid w:val="00C91E2D"/>
    <w:rsid w:val="00C921C0"/>
    <w:rsid w:val="00C928DC"/>
    <w:rsid w:val="00C92A44"/>
    <w:rsid w:val="00C92C99"/>
    <w:rsid w:val="00C930F7"/>
    <w:rsid w:val="00C935D3"/>
    <w:rsid w:val="00C93835"/>
    <w:rsid w:val="00C93FB0"/>
    <w:rsid w:val="00C94418"/>
    <w:rsid w:val="00C94507"/>
    <w:rsid w:val="00C94589"/>
    <w:rsid w:val="00C945A1"/>
    <w:rsid w:val="00C94A0B"/>
    <w:rsid w:val="00C94FE1"/>
    <w:rsid w:val="00C9570A"/>
    <w:rsid w:val="00C95969"/>
    <w:rsid w:val="00C95ACA"/>
    <w:rsid w:val="00C95D7F"/>
    <w:rsid w:val="00C96218"/>
    <w:rsid w:val="00C963BC"/>
    <w:rsid w:val="00C96490"/>
    <w:rsid w:val="00C967ED"/>
    <w:rsid w:val="00C96AA5"/>
    <w:rsid w:val="00C96ABF"/>
    <w:rsid w:val="00C96EC4"/>
    <w:rsid w:val="00C971AB"/>
    <w:rsid w:val="00C9773B"/>
    <w:rsid w:val="00C97896"/>
    <w:rsid w:val="00C97B68"/>
    <w:rsid w:val="00C97E8C"/>
    <w:rsid w:val="00CA0319"/>
    <w:rsid w:val="00CA05CC"/>
    <w:rsid w:val="00CA0774"/>
    <w:rsid w:val="00CA0D41"/>
    <w:rsid w:val="00CA0F8C"/>
    <w:rsid w:val="00CA10E7"/>
    <w:rsid w:val="00CA13C3"/>
    <w:rsid w:val="00CA1AEA"/>
    <w:rsid w:val="00CA2403"/>
    <w:rsid w:val="00CA2864"/>
    <w:rsid w:val="00CA2A00"/>
    <w:rsid w:val="00CA2A02"/>
    <w:rsid w:val="00CA3150"/>
    <w:rsid w:val="00CA32FB"/>
    <w:rsid w:val="00CA34AC"/>
    <w:rsid w:val="00CA3630"/>
    <w:rsid w:val="00CA3A3F"/>
    <w:rsid w:val="00CA3B01"/>
    <w:rsid w:val="00CA3B2E"/>
    <w:rsid w:val="00CA418E"/>
    <w:rsid w:val="00CA41E8"/>
    <w:rsid w:val="00CA41EA"/>
    <w:rsid w:val="00CA47D6"/>
    <w:rsid w:val="00CA49AF"/>
    <w:rsid w:val="00CA4B93"/>
    <w:rsid w:val="00CA574C"/>
    <w:rsid w:val="00CA5A28"/>
    <w:rsid w:val="00CA5BA0"/>
    <w:rsid w:val="00CA6016"/>
    <w:rsid w:val="00CA60D9"/>
    <w:rsid w:val="00CA6509"/>
    <w:rsid w:val="00CA67EF"/>
    <w:rsid w:val="00CA69EA"/>
    <w:rsid w:val="00CA6BE2"/>
    <w:rsid w:val="00CA70DF"/>
    <w:rsid w:val="00CA7104"/>
    <w:rsid w:val="00CA7128"/>
    <w:rsid w:val="00CA74C1"/>
    <w:rsid w:val="00CA7646"/>
    <w:rsid w:val="00CA77C7"/>
    <w:rsid w:val="00CA77EA"/>
    <w:rsid w:val="00CA7954"/>
    <w:rsid w:val="00CA7E4B"/>
    <w:rsid w:val="00CB00E7"/>
    <w:rsid w:val="00CB070C"/>
    <w:rsid w:val="00CB0850"/>
    <w:rsid w:val="00CB0872"/>
    <w:rsid w:val="00CB0DA5"/>
    <w:rsid w:val="00CB0FE2"/>
    <w:rsid w:val="00CB149E"/>
    <w:rsid w:val="00CB174F"/>
    <w:rsid w:val="00CB20E8"/>
    <w:rsid w:val="00CB25C4"/>
    <w:rsid w:val="00CB2AAA"/>
    <w:rsid w:val="00CB2B71"/>
    <w:rsid w:val="00CB2C00"/>
    <w:rsid w:val="00CB3292"/>
    <w:rsid w:val="00CB36E4"/>
    <w:rsid w:val="00CB389E"/>
    <w:rsid w:val="00CB4407"/>
    <w:rsid w:val="00CB4480"/>
    <w:rsid w:val="00CB46EA"/>
    <w:rsid w:val="00CB4FDB"/>
    <w:rsid w:val="00CB532D"/>
    <w:rsid w:val="00CB53FE"/>
    <w:rsid w:val="00CB5709"/>
    <w:rsid w:val="00CB59E9"/>
    <w:rsid w:val="00CB5D4F"/>
    <w:rsid w:val="00CB5F4D"/>
    <w:rsid w:val="00CB604A"/>
    <w:rsid w:val="00CB633E"/>
    <w:rsid w:val="00CB6356"/>
    <w:rsid w:val="00CB642A"/>
    <w:rsid w:val="00CB663B"/>
    <w:rsid w:val="00CB683C"/>
    <w:rsid w:val="00CB693A"/>
    <w:rsid w:val="00CB6960"/>
    <w:rsid w:val="00CB6B14"/>
    <w:rsid w:val="00CB6C42"/>
    <w:rsid w:val="00CB6C60"/>
    <w:rsid w:val="00CB7767"/>
    <w:rsid w:val="00CB7973"/>
    <w:rsid w:val="00CB7F59"/>
    <w:rsid w:val="00CC0103"/>
    <w:rsid w:val="00CC0161"/>
    <w:rsid w:val="00CC06B2"/>
    <w:rsid w:val="00CC06D4"/>
    <w:rsid w:val="00CC0A4D"/>
    <w:rsid w:val="00CC0C88"/>
    <w:rsid w:val="00CC102E"/>
    <w:rsid w:val="00CC18BD"/>
    <w:rsid w:val="00CC1C76"/>
    <w:rsid w:val="00CC1D45"/>
    <w:rsid w:val="00CC20CC"/>
    <w:rsid w:val="00CC2104"/>
    <w:rsid w:val="00CC2614"/>
    <w:rsid w:val="00CC29A0"/>
    <w:rsid w:val="00CC2D5C"/>
    <w:rsid w:val="00CC2F95"/>
    <w:rsid w:val="00CC33AE"/>
    <w:rsid w:val="00CC352B"/>
    <w:rsid w:val="00CC35DF"/>
    <w:rsid w:val="00CC35FF"/>
    <w:rsid w:val="00CC36AC"/>
    <w:rsid w:val="00CC3ADB"/>
    <w:rsid w:val="00CC3E45"/>
    <w:rsid w:val="00CC4C6F"/>
    <w:rsid w:val="00CC530E"/>
    <w:rsid w:val="00CC5770"/>
    <w:rsid w:val="00CC57C3"/>
    <w:rsid w:val="00CC59EB"/>
    <w:rsid w:val="00CC5B94"/>
    <w:rsid w:val="00CC5C61"/>
    <w:rsid w:val="00CC60F5"/>
    <w:rsid w:val="00CC6332"/>
    <w:rsid w:val="00CC63C0"/>
    <w:rsid w:val="00CC6F6A"/>
    <w:rsid w:val="00CC70EF"/>
    <w:rsid w:val="00CC7481"/>
    <w:rsid w:val="00CC74A5"/>
    <w:rsid w:val="00CC7AC6"/>
    <w:rsid w:val="00CC7B05"/>
    <w:rsid w:val="00CC7BD2"/>
    <w:rsid w:val="00CC7DE2"/>
    <w:rsid w:val="00CD053B"/>
    <w:rsid w:val="00CD0597"/>
    <w:rsid w:val="00CD06B8"/>
    <w:rsid w:val="00CD0AA5"/>
    <w:rsid w:val="00CD0BF6"/>
    <w:rsid w:val="00CD1003"/>
    <w:rsid w:val="00CD1210"/>
    <w:rsid w:val="00CD139B"/>
    <w:rsid w:val="00CD1623"/>
    <w:rsid w:val="00CD1782"/>
    <w:rsid w:val="00CD226F"/>
    <w:rsid w:val="00CD2742"/>
    <w:rsid w:val="00CD2805"/>
    <w:rsid w:val="00CD2BBD"/>
    <w:rsid w:val="00CD328A"/>
    <w:rsid w:val="00CD32E8"/>
    <w:rsid w:val="00CD3AF4"/>
    <w:rsid w:val="00CD3CEF"/>
    <w:rsid w:val="00CD4347"/>
    <w:rsid w:val="00CD449C"/>
    <w:rsid w:val="00CD4884"/>
    <w:rsid w:val="00CD4AC4"/>
    <w:rsid w:val="00CD51A3"/>
    <w:rsid w:val="00CD55FF"/>
    <w:rsid w:val="00CD5944"/>
    <w:rsid w:val="00CD5B83"/>
    <w:rsid w:val="00CD5C7B"/>
    <w:rsid w:val="00CD5E4E"/>
    <w:rsid w:val="00CD5EEF"/>
    <w:rsid w:val="00CD6229"/>
    <w:rsid w:val="00CD6287"/>
    <w:rsid w:val="00CD6683"/>
    <w:rsid w:val="00CD6CA3"/>
    <w:rsid w:val="00CD7C3D"/>
    <w:rsid w:val="00CE0057"/>
    <w:rsid w:val="00CE027D"/>
    <w:rsid w:val="00CE047E"/>
    <w:rsid w:val="00CE052F"/>
    <w:rsid w:val="00CE0560"/>
    <w:rsid w:val="00CE0A48"/>
    <w:rsid w:val="00CE0C5D"/>
    <w:rsid w:val="00CE0EB8"/>
    <w:rsid w:val="00CE1184"/>
    <w:rsid w:val="00CE12E8"/>
    <w:rsid w:val="00CE1AE8"/>
    <w:rsid w:val="00CE1B6D"/>
    <w:rsid w:val="00CE1FAF"/>
    <w:rsid w:val="00CE2550"/>
    <w:rsid w:val="00CE27D2"/>
    <w:rsid w:val="00CE2B91"/>
    <w:rsid w:val="00CE3231"/>
    <w:rsid w:val="00CE32D5"/>
    <w:rsid w:val="00CE3321"/>
    <w:rsid w:val="00CE3746"/>
    <w:rsid w:val="00CE380A"/>
    <w:rsid w:val="00CE39B8"/>
    <w:rsid w:val="00CE3C3A"/>
    <w:rsid w:val="00CE40BB"/>
    <w:rsid w:val="00CE40E4"/>
    <w:rsid w:val="00CE4394"/>
    <w:rsid w:val="00CE4661"/>
    <w:rsid w:val="00CE4A09"/>
    <w:rsid w:val="00CE4A2E"/>
    <w:rsid w:val="00CE4C64"/>
    <w:rsid w:val="00CE5219"/>
    <w:rsid w:val="00CE53C9"/>
    <w:rsid w:val="00CE55E4"/>
    <w:rsid w:val="00CE5903"/>
    <w:rsid w:val="00CE604F"/>
    <w:rsid w:val="00CE62DA"/>
    <w:rsid w:val="00CE66EA"/>
    <w:rsid w:val="00CE6C26"/>
    <w:rsid w:val="00CE6EFF"/>
    <w:rsid w:val="00CE708D"/>
    <w:rsid w:val="00CE7289"/>
    <w:rsid w:val="00CE759D"/>
    <w:rsid w:val="00CE767D"/>
    <w:rsid w:val="00CE7DE6"/>
    <w:rsid w:val="00CE7F66"/>
    <w:rsid w:val="00CF04B9"/>
    <w:rsid w:val="00CF06EA"/>
    <w:rsid w:val="00CF08C8"/>
    <w:rsid w:val="00CF0B33"/>
    <w:rsid w:val="00CF0CD8"/>
    <w:rsid w:val="00CF10EF"/>
    <w:rsid w:val="00CF14F4"/>
    <w:rsid w:val="00CF1D41"/>
    <w:rsid w:val="00CF1D8F"/>
    <w:rsid w:val="00CF220C"/>
    <w:rsid w:val="00CF2284"/>
    <w:rsid w:val="00CF24DE"/>
    <w:rsid w:val="00CF27D5"/>
    <w:rsid w:val="00CF2A60"/>
    <w:rsid w:val="00CF2D58"/>
    <w:rsid w:val="00CF2DE9"/>
    <w:rsid w:val="00CF391D"/>
    <w:rsid w:val="00CF4BC1"/>
    <w:rsid w:val="00CF529E"/>
    <w:rsid w:val="00CF54A8"/>
    <w:rsid w:val="00CF58A8"/>
    <w:rsid w:val="00CF5D4C"/>
    <w:rsid w:val="00CF6018"/>
    <w:rsid w:val="00CF6B60"/>
    <w:rsid w:val="00CF6DBF"/>
    <w:rsid w:val="00CF6EE4"/>
    <w:rsid w:val="00CF76FA"/>
    <w:rsid w:val="00CF77CD"/>
    <w:rsid w:val="00CF7EBE"/>
    <w:rsid w:val="00CF7EEC"/>
    <w:rsid w:val="00D0037F"/>
    <w:rsid w:val="00D00393"/>
    <w:rsid w:val="00D00706"/>
    <w:rsid w:val="00D007C3"/>
    <w:rsid w:val="00D00930"/>
    <w:rsid w:val="00D00C30"/>
    <w:rsid w:val="00D0118A"/>
    <w:rsid w:val="00D01592"/>
    <w:rsid w:val="00D015EB"/>
    <w:rsid w:val="00D01829"/>
    <w:rsid w:val="00D018CD"/>
    <w:rsid w:val="00D01F2C"/>
    <w:rsid w:val="00D022D2"/>
    <w:rsid w:val="00D027FA"/>
    <w:rsid w:val="00D03034"/>
    <w:rsid w:val="00D0348F"/>
    <w:rsid w:val="00D034E5"/>
    <w:rsid w:val="00D03704"/>
    <w:rsid w:val="00D03A30"/>
    <w:rsid w:val="00D03B31"/>
    <w:rsid w:val="00D03D68"/>
    <w:rsid w:val="00D04312"/>
    <w:rsid w:val="00D04352"/>
    <w:rsid w:val="00D048E1"/>
    <w:rsid w:val="00D04DE2"/>
    <w:rsid w:val="00D04E68"/>
    <w:rsid w:val="00D05137"/>
    <w:rsid w:val="00D052B9"/>
    <w:rsid w:val="00D05934"/>
    <w:rsid w:val="00D05AE2"/>
    <w:rsid w:val="00D0686D"/>
    <w:rsid w:val="00D072AB"/>
    <w:rsid w:val="00D072F4"/>
    <w:rsid w:val="00D07A28"/>
    <w:rsid w:val="00D07A3C"/>
    <w:rsid w:val="00D07A3F"/>
    <w:rsid w:val="00D07C3A"/>
    <w:rsid w:val="00D1075E"/>
    <w:rsid w:val="00D10A1D"/>
    <w:rsid w:val="00D10AE9"/>
    <w:rsid w:val="00D10F3A"/>
    <w:rsid w:val="00D1113A"/>
    <w:rsid w:val="00D1146A"/>
    <w:rsid w:val="00D11769"/>
    <w:rsid w:val="00D1193A"/>
    <w:rsid w:val="00D11A03"/>
    <w:rsid w:val="00D125FB"/>
    <w:rsid w:val="00D126EA"/>
    <w:rsid w:val="00D1284B"/>
    <w:rsid w:val="00D1285C"/>
    <w:rsid w:val="00D12BE9"/>
    <w:rsid w:val="00D12FAC"/>
    <w:rsid w:val="00D13459"/>
    <w:rsid w:val="00D13916"/>
    <w:rsid w:val="00D13A09"/>
    <w:rsid w:val="00D13AC1"/>
    <w:rsid w:val="00D13AE8"/>
    <w:rsid w:val="00D13B1B"/>
    <w:rsid w:val="00D13B51"/>
    <w:rsid w:val="00D13E77"/>
    <w:rsid w:val="00D14492"/>
    <w:rsid w:val="00D14979"/>
    <w:rsid w:val="00D14B2B"/>
    <w:rsid w:val="00D14B3D"/>
    <w:rsid w:val="00D14C38"/>
    <w:rsid w:val="00D1640F"/>
    <w:rsid w:val="00D1645A"/>
    <w:rsid w:val="00D16D37"/>
    <w:rsid w:val="00D16DB4"/>
    <w:rsid w:val="00D16F37"/>
    <w:rsid w:val="00D16F54"/>
    <w:rsid w:val="00D17AE4"/>
    <w:rsid w:val="00D17ED2"/>
    <w:rsid w:val="00D20121"/>
    <w:rsid w:val="00D204B0"/>
    <w:rsid w:val="00D205E7"/>
    <w:rsid w:val="00D2080F"/>
    <w:rsid w:val="00D20EA6"/>
    <w:rsid w:val="00D2131C"/>
    <w:rsid w:val="00D21AF5"/>
    <w:rsid w:val="00D21DDC"/>
    <w:rsid w:val="00D22A4F"/>
    <w:rsid w:val="00D22C67"/>
    <w:rsid w:val="00D22DD7"/>
    <w:rsid w:val="00D23435"/>
    <w:rsid w:val="00D23613"/>
    <w:rsid w:val="00D23B7E"/>
    <w:rsid w:val="00D2420B"/>
    <w:rsid w:val="00D24B24"/>
    <w:rsid w:val="00D250A3"/>
    <w:rsid w:val="00D25486"/>
    <w:rsid w:val="00D25512"/>
    <w:rsid w:val="00D25739"/>
    <w:rsid w:val="00D25E52"/>
    <w:rsid w:val="00D25F03"/>
    <w:rsid w:val="00D266DC"/>
    <w:rsid w:val="00D26B87"/>
    <w:rsid w:val="00D2788A"/>
    <w:rsid w:val="00D2797D"/>
    <w:rsid w:val="00D27F47"/>
    <w:rsid w:val="00D27F50"/>
    <w:rsid w:val="00D30798"/>
    <w:rsid w:val="00D30D5E"/>
    <w:rsid w:val="00D30E1F"/>
    <w:rsid w:val="00D3129E"/>
    <w:rsid w:val="00D3139C"/>
    <w:rsid w:val="00D31A44"/>
    <w:rsid w:val="00D31C3E"/>
    <w:rsid w:val="00D3207C"/>
    <w:rsid w:val="00D325F6"/>
    <w:rsid w:val="00D32A8F"/>
    <w:rsid w:val="00D3300D"/>
    <w:rsid w:val="00D333F8"/>
    <w:rsid w:val="00D33822"/>
    <w:rsid w:val="00D338C9"/>
    <w:rsid w:val="00D345D9"/>
    <w:rsid w:val="00D3467B"/>
    <w:rsid w:val="00D348CC"/>
    <w:rsid w:val="00D34EB4"/>
    <w:rsid w:val="00D3527D"/>
    <w:rsid w:val="00D35520"/>
    <w:rsid w:val="00D35952"/>
    <w:rsid w:val="00D35EF5"/>
    <w:rsid w:val="00D361EC"/>
    <w:rsid w:val="00D3652E"/>
    <w:rsid w:val="00D36541"/>
    <w:rsid w:val="00D3677E"/>
    <w:rsid w:val="00D36C68"/>
    <w:rsid w:val="00D36D8F"/>
    <w:rsid w:val="00D36E23"/>
    <w:rsid w:val="00D373D8"/>
    <w:rsid w:val="00D3766D"/>
    <w:rsid w:val="00D37E66"/>
    <w:rsid w:val="00D40761"/>
    <w:rsid w:val="00D40801"/>
    <w:rsid w:val="00D40D0B"/>
    <w:rsid w:val="00D40D70"/>
    <w:rsid w:val="00D41235"/>
    <w:rsid w:val="00D41249"/>
    <w:rsid w:val="00D41700"/>
    <w:rsid w:val="00D41703"/>
    <w:rsid w:val="00D417DD"/>
    <w:rsid w:val="00D41DE9"/>
    <w:rsid w:val="00D41FE7"/>
    <w:rsid w:val="00D424E8"/>
    <w:rsid w:val="00D42962"/>
    <w:rsid w:val="00D42A36"/>
    <w:rsid w:val="00D42D07"/>
    <w:rsid w:val="00D42DAF"/>
    <w:rsid w:val="00D42E2E"/>
    <w:rsid w:val="00D42FE2"/>
    <w:rsid w:val="00D43252"/>
    <w:rsid w:val="00D438BD"/>
    <w:rsid w:val="00D4393B"/>
    <w:rsid w:val="00D43DF9"/>
    <w:rsid w:val="00D43F78"/>
    <w:rsid w:val="00D43FBE"/>
    <w:rsid w:val="00D442BD"/>
    <w:rsid w:val="00D44705"/>
    <w:rsid w:val="00D44C87"/>
    <w:rsid w:val="00D45373"/>
    <w:rsid w:val="00D453B7"/>
    <w:rsid w:val="00D45AC0"/>
    <w:rsid w:val="00D45EF6"/>
    <w:rsid w:val="00D45F7A"/>
    <w:rsid w:val="00D46304"/>
    <w:rsid w:val="00D464A5"/>
    <w:rsid w:val="00D46C46"/>
    <w:rsid w:val="00D46CEC"/>
    <w:rsid w:val="00D46FF3"/>
    <w:rsid w:val="00D470EE"/>
    <w:rsid w:val="00D4740F"/>
    <w:rsid w:val="00D4760C"/>
    <w:rsid w:val="00D47883"/>
    <w:rsid w:val="00D47C3B"/>
    <w:rsid w:val="00D47CAB"/>
    <w:rsid w:val="00D47E39"/>
    <w:rsid w:val="00D47F02"/>
    <w:rsid w:val="00D5050E"/>
    <w:rsid w:val="00D505B5"/>
    <w:rsid w:val="00D506DA"/>
    <w:rsid w:val="00D50FE8"/>
    <w:rsid w:val="00D50FFF"/>
    <w:rsid w:val="00D510A7"/>
    <w:rsid w:val="00D5140C"/>
    <w:rsid w:val="00D5158D"/>
    <w:rsid w:val="00D518F5"/>
    <w:rsid w:val="00D528E6"/>
    <w:rsid w:val="00D52E23"/>
    <w:rsid w:val="00D534CF"/>
    <w:rsid w:val="00D53532"/>
    <w:rsid w:val="00D53823"/>
    <w:rsid w:val="00D543B1"/>
    <w:rsid w:val="00D54651"/>
    <w:rsid w:val="00D550FF"/>
    <w:rsid w:val="00D55111"/>
    <w:rsid w:val="00D552B0"/>
    <w:rsid w:val="00D5546A"/>
    <w:rsid w:val="00D55BC0"/>
    <w:rsid w:val="00D55E4C"/>
    <w:rsid w:val="00D5615A"/>
    <w:rsid w:val="00D56190"/>
    <w:rsid w:val="00D56256"/>
    <w:rsid w:val="00D563EB"/>
    <w:rsid w:val="00D56C78"/>
    <w:rsid w:val="00D56F4C"/>
    <w:rsid w:val="00D56FB5"/>
    <w:rsid w:val="00D57294"/>
    <w:rsid w:val="00D575A8"/>
    <w:rsid w:val="00D57BD1"/>
    <w:rsid w:val="00D601A0"/>
    <w:rsid w:val="00D6036D"/>
    <w:rsid w:val="00D60779"/>
    <w:rsid w:val="00D60843"/>
    <w:rsid w:val="00D6088F"/>
    <w:rsid w:val="00D6170C"/>
    <w:rsid w:val="00D61F01"/>
    <w:rsid w:val="00D61F0D"/>
    <w:rsid w:val="00D620CD"/>
    <w:rsid w:val="00D62237"/>
    <w:rsid w:val="00D6256A"/>
    <w:rsid w:val="00D6295F"/>
    <w:rsid w:val="00D62B65"/>
    <w:rsid w:val="00D62C2B"/>
    <w:rsid w:val="00D62C6C"/>
    <w:rsid w:val="00D62FC6"/>
    <w:rsid w:val="00D630B8"/>
    <w:rsid w:val="00D631D1"/>
    <w:rsid w:val="00D633A2"/>
    <w:rsid w:val="00D6350F"/>
    <w:rsid w:val="00D63900"/>
    <w:rsid w:val="00D63941"/>
    <w:rsid w:val="00D639B6"/>
    <w:rsid w:val="00D63C47"/>
    <w:rsid w:val="00D63C77"/>
    <w:rsid w:val="00D644BC"/>
    <w:rsid w:val="00D64663"/>
    <w:rsid w:val="00D64791"/>
    <w:rsid w:val="00D650C8"/>
    <w:rsid w:val="00D657D9"/>
    <w:rsid w:val="00D65A3E"/>
    <w:rsid w:val="00D65A4D"/>
    <w:rsid w:val="00D65D1E"/>
    <w:rsid w:val="00D65D5F"/>
    <w:rsid w:val="00D6602C"/>
    <w:rsid w:val="00D666FB"/>
    <w:rsid w:val="00D66A03"/>
    <w:rsid w:val="00D673B0"/>
    <w:rsid w:val="00D6770B"/>
    <w:rsid w:val="00D6775F"/>
    <w:rsid w:val="00D67CCE"/>
    <w:rsid w:val="00D67E52"/>
    <w:rsid w:val="00D67EF1"/>
    <w:rsid w:val="00D700CC"/>
    <w:rsid w:val="00D7032A"/>
    <w:rsid w:val="00D70EF9"/>
    <w:rsid w:val="00D71369"/>
    <w:rsid w:val="00D71438"/>
    <w:rsid w:val="00D716E4"/>
    <w:rsid w:val="00D719D8"/>
    <w:rsid w:val="00D71A08"/>
    <w:rsid w:val="00D71CB7"/>
    <w:rsid w:val="00D71D31"/>
    <w:rsid w:val="00D71E2D"/>
    <w:rsid w:val="00D71F17"/>
    <w:rsid w:val="00D71F9E"/>
    <w:rsid w:val="00D7219B"/>
    <w:rsid w:val="00D72A31"/>
    <w:rsid w:val="00D72A89"/>
    <w:rsid w:val="00D72AA0"/>
    <w:rsid w:val="00D72B6E"/>
    <w:rsid w:val="00D734EE"/>
    <w:rsid w:val="00D74330"/>
    <w:rsid w:val="00D743AB"/>
    <w:rsid w:val="00D74539"/>
    <w:rsid w:val="00D748C2"/>
    <w:rsid w:val="00D74B0B"/>
    <w:rsid w:val="00D74B6C"/>
    <w:rsid w:val="00D74C13"/>
    <w:rsid w:val="00D74D20"/>
    <w:rsid w:val="00D74E59"/>
    <w:rsid w:val="00D7502B"/>
    <w:rsid w:val="00D75A53"/>
    <w:rsid w:val="00D75FC6"/>
    <w:rsid w:val="00D761ED"/>
    <w:rsid w:val="00D7674A"/>
    <w:rsid w:val="00D7682D"/>
    <w:rsid w:val="00D7694F"/>
    <w:rsid w:val="00D770B5"/>
    <w:rsid w:val="00D775B2"/>
    <w:rsid w:val="00D77A75"/>
    <w:rsid w:val="00D77E0D"/>
    <w:rsid w:val="00D77ED9"/>
    <w:rsid w:val="00D77F44"/>
    <w:rsid w:val="00D80292"/>
    <w:rsid w:val="00D81266"/>
    <w:rsid w:val="00D827F9"/>
    <w:rsid w:val="00D82A02"/>
    <w:rsid w:val="00D82C65"/>
    <w:rsid w:val="00D82D63"/>
    <w:rsid w:val="00D82F48"/>
    <w:rsid w:val="00D82F9F"/>
    <w:rsid w:val="00D83365"/>
    <w:rsid w:val="00D83D30"/>
    <w:rsid w:val="00D83FE9"/>
    <w:rsid w:val="00D844C0"/>
    <w:rsid w:val="00D847DE"/>
    <w:rsid w:val="00D847FA"/>
    <w:rsid w:val="00D84AED"/>
    <w:rsid w:val="00D850EF"/>
    <w:rsid w:val="00D851D2"/>
    <w:rsid w:val="00D85334"/>
    <w:rsid w:val="00D854DB"/>
    <w:rsid w:val="00D8562D"/>
    <w:rsid w:val="00D8579B"/>
    <w:rsid w:val="00D85DFB"/>
    <w:rsid w:val="00D86523"/>
    <w:rsid w:val="00D86C0E"/>
    <w:rsid w:val="00D8728A"/>
    <w:rsid w:val="00D87413"/>
    <w:rsid w:val="00D87464"/>
    <w:rsid w:val="00D875CE"/>
    <w:rsid w:val="00D87B57"/>
    <w:rsid w:val="00D87E3F"/>
    <w:rsid w:val="00D9018E"/>
    <w:rsid w:val="00D90563"/>
    <w:rsid w:val="00D9083F"/>
    <w:rsid w:val="00D9103C"/>
    <w:rsid w:val="00D91570"/>
    <w:rsid w:val="00D91AF8"/>
    <w:rsid w:val="00D91B40"/>
    <w:rsid w:val="00D91BC3"/>
    <w:rsid w:val="00D92284"/>
    <w:rsid w:val="00D92547"/>
    <w:rsid w:val="00D9289C"/>
    <w:rsid w:val="00D9297C"/>
    <w:rsid w:val="00D92B8D"/>
    <w:rsid w:val="00D92D86"/>
    <w:rsid w:val="00D930FA"/>
    <w:rsid w:val="00D93295"/>
    <w:rsid w:val="00D9338B"/>
    <w:rsid w:val="00D9339F"/>
    <w:rsid w:val="00D93847"/>
    <w:rsid w:val="00D93BBA"/>
    <w:rsid w:val="00D93C69"/>
    <w:rsid w:val="00D9432F"/>
    <w:rsid w:val="00D944BA"/>
    <w:rsid w:val="00D9465D"/>
    <w:rsid w:val="00D94969"/>
    <w:rsid w:val="00D9498C"/>
    <w:rsid w:val="00D94A4B"/>
    <w:rsid w:val="00D94C03"/>
    <w:rsid w:val="00D95139"/>
    <w:rsid w:val="00D9638E"/>
    <w:rsid w:val="00D9654E"/>
    <w:rsid w:val="00D967B2"/>
    <w:rsid w:val="00D96D8F"/>
    <w:rsid w:val="00D96DA8"/>
    <w:rsid w:val="00D9728D"/>
    <w:rsid w:val="00D9765E"/>
    <w:rsid w:val="00D9792F"/>
    <w:rsid w:val="00D97C99"/>
    <w:rsid w:val="00D97F1B"/>
    <w:rsid w:val="00DA05F7"/>
    <w:rsid w:val="00DA087B"/>
    <w:rsid w:val="00DA0A8B"/>
    <w:rsid w:val="00DA0B44"/>
    <w:rsid w:val="00DA0E81"/>
    <w:rsid w:val="00DA103D"/>
    <w:rsid w:val="00DA1255"/>
    <w:rsid w:val="00DA1329"/>
    <w:rsid w:val="00DA13EB"/>
    <w:rsid w:val="00DA161D"/>
    <w:rsid w:val="00DA1ACB"/>
    <w:rsid w:val="00DA1D1C"/>
    <w:rsid w:val="00DA1EC8"/>
    <w:rsid w:val="00DA200E"/>
    <w:rsid w:val="00DA20FC"/>
    <w:rsid w:val="00DA2315"/>
    <w:rsid w:val="00DA2624"/>
    <w:rsid w:val="00DA3187"/>
    <w:rsid w:val="00DA36E2"/>
    <w:rsid w:val="00DA3B6F"/>
    <w:rsid w:val="00DA3F51"/>
    <w:rsid w:val="00DA404A"/>
    <w:rsid w:val="00DA426F"/>
    <w:rsid w:val="00DA46FE"/>
    <w:rsid w:val="00DA4BE2"/>
    <w:rsid w:val="00DA5068"/>
    <w:rsid w:val="00DA58F0"/>
    <w:rsid w:val="00DA5B59"/>
    <w:rsid w:val="00DA66B2"/>
    <w:rsid w:val="00DA6710"/>
    <w:rsid w:val="00DA684E"/>
    <w:rsid w:val="00DA7200"/>
    <w:rsid w:val="00DA721F"/>
    <w:rsid w:val="00DA7567"/>
    <w:rsid w:val="00DA7B0E"/>
    <w:rsid w:val="00DA7C77"/>
    <w:rsid w:val="00DB0426"/>
    <w:rsid w:val="00DB0943"/>
    <w:rsid w:val="00DB0ABF"/>
    <w:rsid w:val="00DB0B5E"/>
    <w:rsid w:val="00DB119E"/>
    <w:rsid w:val="00DB1560"/>
    <w:rsid w:val="00DB16B6"/>
    <w:rsid w:val="00DB1A86"/>
    <w:rsid w:val="00DB1AEE"/>
    <w:rsid w:val="00DB1B7B"/>
    <w:rsid w:val="00DB1D55"/>
    <w:rsid w:val="00DB1F31"/>
    <w:rsid w:val="00DB20FF"/>
    <w:rsid w:val="00DB216D"/>
    <w:rsid w:val="00DB2549"/>
    <w:rsid w:val="00DB265E"/>
    <w:rsid w:val="00DB27E0"/>
    <w:rsid w:val="00DB2A0E"/>
    <w:rsid w:val="00DB2DC6"/>
    <w:rsid w:val="00DB32FD"/>
    <w:rsid w:val="00DB3427"/>
    <w:rsid w:val="00DB35B6"/>
    <w:rsid w:val="00DB3934"/>
    <w:rsid w:val="00DB3B1E"/>
    <w:rsid w:val="00DB44D5"/>
    <w:rsid w:val="00DB458B"/>
    <w:rsid w:val="00DB4685"/>
    <w:rsid w:val="00DB4A21"/>
    <w:rsid w:val="00DB4AA7"/>
    <w:rsid w:val="00DB4B71"/>
    <w:rsid w:val="00DB4C7D"/>
    <w:rsid w:val="00DB4FD2"/>
    <w:rsid w:val="00DB5248"/>
    <w:rsid w:val="00DB53A4"/>
    <w:rsid w:val="00DB54CB"/>
    <w:rsid w:val="00DB54ED"/>
    <w:rsid w:val="00DB5973"/>
    <w:rsid w:val="00DB59DB"/>
    <w:rsid w:val="00DB5A76"/>
    <w:rsid w:val="00DB6166"/>
    <w:rsid w:val="00DB622D"/>
    <w:rsid w:val="00DB6377"/>
    <w:rsid w:val="00DB687A"/>
    <w:rsid w:val="00DB6943"/>
    <w:rsid w:val="00DB69E5"/>
    <w:rsid w:val="00DB69EB"/>
    <w:rsid w:val="00DB6C13"/>
    <w:rsid w:val="00DB6FDE"/>
    <w:rsid w:val="00DB7227"/>
    <w:rsid w:val="00DB758C"/>
    <w:rsid w:val="00DB760B"/>
    <w:rsid w:val="00DB7A44"/>
    <w:rsid w:val="00DC02B1"/>
    <w:rsid w:val="00DC0530"/>
    <w:rsid w:val="00DC079A"/>
    <w:rsid w:val="00DC0870"/>
    <w:rsid w:val="00DC0B71"/>
    <w:rsid w:val="00DC0BB2"/>
    <w:rsid w:val="00DC16A5"/>
    <w:rsid w:val="00DC1A31"/>
    <w:rsid w:val="00DC2401"/>
    <w:rsid w:val="00DC24AD"/>
    <w:rsid w:val="00DC26B9"/>
    <w:rsid w:val="00DC2D1B"/>
    <w:rsid w:val="00DC3A24"/>
    <w:rsid w:val="00DC3F9C"/>
    <w:rsid w:val="00DC4239"/>
    <w:rsid w:val="00DC4264"/>
    <w:rsid w:val="00DC4343"/>
    <w:rsid w:val="00DC43F3"/>
    <w:rsid w:val="00DC4568"/>
    <w:rsid w:val="00DC45BF"/>
    <w:rsid w:val="00DC4A0C"/>
    <w:rsid w:val="00DC504F"/>
    <w:rsid w:val="00DC52BD"/>
    <w:rsid w:val="00DC5312"/>
    <w:rsid w:val="00DC5393"/>
    <w:rsid w:val="00DC550B"/>
    <w:rsid w:val="00DC57C6"/>
    <w:rsid w:val="00DC5C7D"/>
    <w:rsid w:val="00DC5FCB"/>
    <w:rsid w:val="00DC63C7"/>
    <w:rsid w:val="00DC6745"/>
    <w:rsid w:val="00DC6786"/>
    <w:rsid w:val="00DC6AFC"/>
    <w:rsid w:val="00DC6CCE"/>
    <w:rsid w:val="00DC6D89"/>
    <w:rsid w:val="00DC6E00"/>
    <w:rsid w:val="00DC72E8"/>
    <w:rsid w:val="00DC77CB"/>
    <w:rsid w:val="00DC7864"/>
    <w:rsid w:val="00DC7B69"/>
    <w:rsid w:val="00DC7FC2"/>
    <w:rsid w:val="00DD01E9"/>
    <w:rsid w:val="00DD0428"/>
    <w:rsid w:val="00DD043A"/>
    <w:rsid w:val="00DD06AC"/>
    <w:rsid w:val="00DD07D7"/>
    <w:rsid w:val="00DD0BA5"/>
    <w:rsid w:val="00DD0EBB"/>
    <w:rsid w:val="00DD0F6C"/>
    <w:rsid w:val="00DD14A9"/>
    <w:rsid w:val="00DD14BB"/>
    <w:rsid w:val="00DD1613"/>
    <w:rsid w:val="00DD1CCA"/>
    <w:rsid w:val="00DD1E21"/>
    <w:rsid w:val="00DD232A"/>
    <w:rsid w:val="00DD2785"/>
    <w:rsid w:val="00DD2879"/>
    <w:rsid w:val="00DD2C79"/>
    <w:rsid w:val="00DD2F5A"/>
    <w:rsid w:val="00DD34C4"/>
    <w:rsid w:val="00DD3908"/>
    <w:rsid w:val="00DD3AA7"/>
    <w:rsid w:val="00DD3D6A"/>
    <w:rsid w:val="00DD3ED6"/>
    <w:rsid w:val="00DD4269"/>
    <w:rsid w:val="00DD4342"/>
    <w:rsid w:val="00DD4630"/>
    <w:rsid w:val="00DD4957"/>
    <w:rsid w:val="00DD4AA8"/>
    <w:rsid w:val="00DD50CB"/>
    <w:rsid w:val="00DD5135"/>
    <w:rsid w:val="00DD52C4"/>
    <w:rsid w:val="00DD582C"/>
    <w:rsid w:val="00DD598B"/>
    <w:rsid w:val="00DD5CFD"/>
    <w:rsid w:val="00DD63A2"/>
    <w:rsid w:val="00DD64A1"/>
    <w:rsid w:val="00DD64A6"/>
    <w:rsid w:val="00DD662A"/>
    <w:rsid w:val="00DD672B"/>
    <w:rsid w:val="00DD715B"/>
    <w:rsid w:val="00DD7873"/>
    <w:rsid w:val="00DD7A04"/>
    <w:rsid w:val="00DD7D3C"/>
    <w:rsid w:val="00DD7DBE"/>
    <w:rsid w:val="00DE004D"/>
    <w:rsid w:val="00DE0584"/>
    <w:rsid w:val="00DE066A"/>
    <w:rsid w:val="00DE0F84"/>
    <w:rsid w:val="00DE0FEC"/>
    <w:rsid w:val="00DE29E4"/>
    <w:rsid w:val="00DE301E"/>
    <w:rsid w:val="00DE3781"/>
    <w:rsid w:val="00DE3986"/>
    <w:rsid w:val="00DE39D6"/>
    <w:rsid w:val="00DE3C83"/>
    <w:rsid w:val="00DE3D23"/>
    <w:rsid w:val="00DE42A7"/>
    <w:rsid w:val="00DE431E"/>
    <w:rsid w:val="00DE4AA7"/>
    <w:rsid w:val="00DE4D9E"/>
    <w:rsid w:val="00DE4DAA"/>
    <w:rsid w:val="00DE4FFA"/>
    <w:rsid w:val="00DE52E6"/>
    <w:rsid w:val="00DE54DA"/>
    <w:rsid w:val="00DE58E2"/>
    <w:rsid w:val="00DE5A18"/>
    <w:rsid w:val="00DE5D1F"/>
    <w:rsid w:val="00DE5E51"/>
    <w:rsid w:val="00DE6108"/>
    <w:rsid w:val="00DE625C"/>
    <w:rsid w:val="00DE63E9"/>
    <w:rsid w:val="00DE65CB"/>
    <w:rsid w:val="00DE6B95"/>
    <w:rsid w:val="00DE6C6D"/>
    <w:rsid w:val="00DE6CD0"/>
    <w:rsid w:val="00DE6D41"/>
    <w:rsid w:val="00DE7178"/>
    <w:rsid w:val="00DE768C"/>
    <w:rsid w:val="00DE7B78"/>
    <w:rsid w:val="00DE7C52"/>
    <w:rsid w:val="00DF0190"/>
    <w:rsid w:val="00DF057C"/>
    <w:rsid w:val="00DF0835"/>
    <w:rsid w:val="00DF0E0D"/>
    <w:rsid w:val="00DF1565"/>
    <w:rsid w:val="00DF1DB7"/>
    <w:rsid w:val="00DF20A8"/>
    <w:rsid w:val="00DF216C"/>
    <w:rsid w:val="00DF21E4"/>
    <w:rsid w:val="00DF220B"/>
    <w:rsid w:val="00DF2458"/>
    <w:rsid w:val="00DF274B"/>
    <w:rsid w:val="00DF3AEB"/>
    <w:rsid w:val="00DF402A"/>
    <w:rsid w:val="00DF4077"/>
    <w:rsid w:val="00DF471A"/>
    <w:rsid w:val="00DF4EAD"/>
    <w:rsid w:val="00DF5136"/>
    <w:rsid w:val="00DF52CE"/>
    <w:rsid w:val="00DF5698"/>
    <w:rsid w:val="00DF5845"/>
    <w:rsid w:val="00DF61CE"/>
    <w:rsid w:val="00DF684D"/>
    <w:rsid w:val="00DF6DF1"/>
    <w:rsid w:val="00DF7728"/>
    <w:rsid w:val="00DF7E1F"/>
    <w:rsid w:val="00E00628"/>
    <w:rsid w:val="00E0072A"/>
    <w:rsid w:val="00E0098A"/>
    <w:rsid w:val="00E00ABC"/>
    <w:rsid w:val="00E00E4A"/>
    <w:rsid w:val="00E02127"/>
    <w:rsid w:val="00E02542"/>
    <w:rsid w:val="00E02778"/>
    <w:rsid w:val="00E0288C"/>
    <w:rsid w:val="00E032C3"/>
    <w:rsid w:val="00E034A2"/>
    <w:rsid w:val="00E03CCC"/>
    <w:rsid w:val="00E04B9D"/>
    <w:rsid w:val="00E04C14"/>
    <w:rsid w:val="00E04CC5"/>
    <w:rsid w:val="00E04D3F"/>
    <w:rsid w:val="00E05036"/>
    <w:rsid w:val="00E05089"/>
    <w:rsid w:val="00E059DF"/>
    <w:rsid w:val="00E05E6C"/>
    <w:rsid w:val="00E06278"/>
    <w:rsid w:val="00E0680F"/>
    <w:rsid w:val="00E06E17"/>
    <w:rsid w:val="00E073F7"/>
    <w:rsid w:val="00E0768A"/>
    <w:rsid w:val="00E077C8"/>
    <w:rsid w:val="00E079DD"/>
    <w:rsid w:val="00E07BC0"/>
    <w:rsid w:val="00E07C61"/>
    <w:rsid w:val="00E10040"/>
    <w:rsid w:val="00E1063D"/>
    <w:rsid w:val="00E10672"/>
    <w:rsid w:val="00E10852"/>
    <w:rsid w:val="00E10E97"/>
    <w:rsid w:val="00E11168"/>
    <w:rsid w:val="00E119A5"/>
    <w:rsid w:val="00E119DB"/>
    <w:rsid w:val="00E11C5A"/>
    <w:rsid w:val="00E11D60"/>
    <w:rsid w:val="00E1265E"/>
    <w:rsid w:val="00E126E5"/>
    <w:rsid w:val="00E12AAC"/>
    <w:rsid w:val="00E1304C"/>
    <w:rsid w:val="00E131E5"/>
    <w:rsid w:val="00E135EE"/>
    <w:rsid w:val="00E1360C"/>
    <w:rsid w:val="00E13765"/>
    <w:rsid w:val="00E13E77"/>
    <w:rsid w:val="00E14BC5"/>
    <w:rsid w:val="00E14D29"/>
    <w:rsid w:val="00E14D86"/>
    <w:rsid w:val="00E14DCA"/>
    <w:rsid w:val="00E14DE9"/>
    <w:rsid w:val="00E14EC5"/>
    <w:rsid w:val="00E15007"/>
    <w:rsid w:val="00E1501A"/>
    <w:rsid w:val="00E15155"/>
    <w:rsid w:val="00E15360"/>
    <w:rsid w:val="00E1541D"/>
    <w:rsid w:val="00E158B0"/>
    <w:rsid w:val="00E162D5"/>
    <w:rsid w:val="00E16684"/>
    <w:rsid w:val="00E16795"/>
    <w:rsid w:val="00E16920"/>
    <w:rsid w:val="00E16A00"/>
    <w:rsid w:val="00E16AB9"/>
    <w:rsid w:val="00E1703C"/>
    <w:rsid w:val="00E177E3"/>
    <w:rsid w:val="00E179C7"/>
    <w:rsid w:val="00E20146"/>
    <w:rsid w:val="00E20A5A"/>
    <w:rsid w:val="00E21160"/>
    <w:rsid w:val="00E2120D"/>
    <w:rsid w:val="00E215E6"/>
    <w:rsid w:val="00E2184A"/>
    <w:rsid w:val="00E2191E"/>
    <w:rsid w:val="00E21D96"/>
    <w:rsid w:val="00E22052"/>
    <w:rsid w:val="00E221B9"/>
    <w:rsid w:val="00E221DB"/>
    <w:rsid w:val="00E22749"/>
    <w:rsid w:val="00E22906"/>
    <w:rsid w:val="00E22B0E"/>
    <w:rsid w:val="00E231E1"/>
    <w:rsid w:val="00E23442"/>
    <w:rsid w:val="00E2346D"/>
    <w:rsid w:val="00E23819"/>
    <w:rsid w:val="00E2389E"/>
    <w:rsid w:val="00E2400F"/>
    <w:rsid w:val="00E241D6"/>
    <w:rsid w:val="00E24865"/>
    <w:rsid w:val="00E24C67"/>
    <w:rsid w:val="00E250FC"/>
    <w:rsid w:val="00E25B66"/>
    <w:rsid w:val="00E25E84"/>
    <w:rsid w:val="00E268E4"/>
    <w:rsid w:val="00E26F3F"/>
    <w:rsid w:val="00E26F69"/>
    <w:rsid w:val="00E271B8"/>
    <w:rsid w:val="00E27DCC"/>
    <w:rsid w:val="00E27F4F"/>
    <w:rsid w:val="00E3000D"/>
    <w:rsid w:val="00E303FC"/>
    <w:rsid w:val="00E30737"/>
    <w:rsid w:val="00E3081B"/>
    <w:rsid w:val="00E30914"/>
    <w:rsid w:val="00E30C71"/>
    <w:rsid w:val="00E30D49"/>
    <w:rsid w:val="00E30FEF"/>
    <w:rsid w:val="00E3116B"/>
    <w:rsid w:val="00E311DF"/>
    <w:rsid w:val="00E311FB"/>
    <w:rsid w:val="00E318D8"/>
    <w:rsid w:val="00E31A09"/>
    <w:rsid w:val="00E31F0F"/>
    <w:rsid w:val="00E32079"/>
    <w:rsid w:val="00E32376"/>
    <w:rsid w:val="00E32518"/>
    <w:rsid w:val="00E338D0"/>
    <w:rsid w:val="00E33D90"/>
    <w:rsid w:val="00E33E2D"/>
    <w:rsid w:val="00E33FE3"/>
    <w:rsid w:val="00E340FC"/>
    <w:rsid w:val="00E3424E"/>
    <w:rsid w:val="00E3444C"/>
    <w:rsid w:val="00E344E4"/>
    <w:rsid w:val="00E34881"/>
    <w:rsid w:val="00E34D45"/>
    <w:rsid w:val="00E34F44"/>
    <w:rsid w:val="00E35070"/>
    <w:rsid w:val="00E35919"/>
    <w:rsid w:val="00E35A86"/>
    <w:rsid w:val="00E35F35"/>
    <w:rsid w:val="00E36463"/>
    <w:rsid w:val="00E36AA0"/>
    <w:rsid w:val="00E37172"/>
    <w:rsid w:val="00E37227"/>
    <w:rsid w:val="00E37808"/>
    <w:rsid w:val="00E3794D"/>
    <w:rsid w:val="00E4019F"/>
    <w:rsid w:val="00E4069C"/>
    <w:rsid w:val="00E406E9"/>
    <w:rsid w:val="00E40A30"/>
    <w:rsid w:val="00E41060"/>
    <w:rsid w:val="00E41280"/>
    <w:rsid w:val="00E41DB0"/>
    <w:rsid w:val="00E420DA"/>
    <w:rsid w:val="00E423DE"/>
    <w:rsid w:val="00E42917"/>
    <w:rsid w:val="00E42A6B"/>
    <w:rsid w:val="00E42E3C"/>
    <w:rsid w:val="00E43022"/>
    <w:rsid w:val="00E430DB"/>
    <w:rsid w:val="00E4373E"/>
    <w:rsid w:val="00E43795"/>
    <w:rsid w:val="00E43942"/>
    <w:rsid w:val="00E439FB"/>
    <w:rsid w:val="00E43D09"/>
    <w:rsid w:val="00E4435E"/>
    <w:rsid w:val="00E4453F"/>
    <w:rsid w:val="00E445C8"/>
    <w:rsid w:val="00E44736"/>
    <w:rsid w:val="00E44753"/>
    <w:rsid w:val="00E448CC"/>
    <w:rsid w:val="00E45169"/>
    <w:rsid w:val="00E45473"/>
    <w:rsid w:val="00E4589E"/>
    <w:rsid w:val="00E461C5"/>
    <w:rsid w:val="00E4642C"/>
    <w:rsid w:val="00E46A7F"/>
    <w:rsid w:val="00E46EF8"/>
    <w:rsid w:val="00E47114"/>
    <w:rsid w:val="00E471B4"/>
    <w:rsid w:val="00E4766A"/>
    <w:rsid w:val="00E4769C"/>
    <w:rsid w:val="00E47C24"/>
    <w:rsid w:val="00E50241"/>
    <w:rsid w:val="00E503BB"/>
    <w:rsid w:val="00E5114E"/>
    <w:rsid w:val="00E51243"/>
    <w:rsid w:val="00E51622"/>
    <w:rsid w:val="00E51767"/>
    <w:rsid w:val="00E51999"/>
    <w:rsid w:val="00E51F3C"/>
    <w:rsid w:val="00E520E6"/>
    <w:rsid w:val="00E52103"/>
    <w:rsid w:val="00E52155"/>
    <w:rsid w:val="00E5280A"/>
    <w:rsid w:val="00E5294C"/>
    <w:rsid w:val="00E52AB2"/>
    <w:rsid w:val="00E52B8E"/>
    <w:rsid w:val="00E534F7"/>
    <w:rsid w:val="00E53543"/>
    <w:rsid w:val="00E53CCE"/>
    <w:rsid w:val="00E545BB"/>
    <w:rsid w:val="00E5469B"/>
    <w:rsid w:val="00E54715"/>
    <w:rsid w:val="00E54863"/>
    <w:rsid w:val="00E549F6"/>
    <w:rsid w:val="00E54AE2"/>
    <w:rsid w:val="00E54DFE"/>
    <w:rsid w:val="00E553CF"/>
    <w:rsid w:val="00E55514"/>
    <w:rsid w:val="00E555BE"/>
    <w:rsid w:val="00E559EA"/>
    <w:rsid w:val="00E55F14"/>
    <w:rsid w:val="00E5603B"/>
    <w:rsid w:val="00E5626A"/>
    <w:rsid w:val="00E56484"/>
    <w:rsid w:val="00E56622"/>
    <w:rsid w:val="00E56AA7"/>
    <w:rsid w:val="00E5700D"/>
    <w:rsid w:val="00E5712E"/>
    <w:rsid w:val="00E572DD"/>
    <w:rsid w:val="00E5764F"/>
    <w:rsid w:val="00E578A5"/>
    <w:rsid w:val="00E604DF"/>
    <w:rsid w:val="00E60629"/>
    <w:rsid w:val="00E60C5D"/>
    <w:rsid w:val="00E60FDF"/>
    <w:rsid w:val="00E613CB"/>
    <w:rsid w:val="00E61443"/>
    <w:rsid w:val="00E61733"/>
    <w:rsid w:val="00E61946"/>
    <w:rsid w:val="00E61EE6"/>
    <w:rsid w:val="00E62954"/>
    <w:rsid w:val="00E63109"/>
    <w:rsid w:val="00E63DF5"/>
    <w:rsid w:val="00E64128"/>
    <w:rsid w:val="00E64439"/>
    <w:rsid w:val="00E64AE5"/>
    <w:rsid w:val="00E64B57"/>
    <w:rsid w:val="00E64F2C"/>
    <w:rsid w:val="00E656FD"/>
    <w:rsid w:val="00E6582D"/>
    <w:rsid w:val="00E66C31"/>
    <w:rsid w:val="00E66CB9"/>
    <w:rsid w:val="00E67154"/>
    <w:rsid w:val="00E674B3"/>
    <w:rsid w:val="00E675A6"/>
    <w:rsid w:val="00E6783A"/>
    <w:rsid w:val="00E679D6"/>
    <w:rsid w:val="00E67DF3"/>
    <w:rsid w:val="00E67EB0"/>
    <w:rsid w:val="00E70428"/>
    <w:rsid w:val="00E70568"/>
    <w:rsid w:val="00E705CA"/>
    <w:rsid w:val="00E70802"/>
    <w:rsid w:val="00E70A9D"/>
    <w:rsid w:val="00E710E4"/>
    <w:rsid w:val="00E712D8"/>
    <w:rsid w:val="00E715C2"/>
    <w:rsid w:val="00E72175"/>
    <w:rsid w:val="00E7245F"/>
    <w:rsid w:val="00E72739"/>
    <w:rsid w:val="00E728D5"/>
    <w:rsid w:val="00E732AE"/>
    <w:rsid w:val="00E732F2"/>
    <w:rsid w:val="00E733D8"/>
    <w:rsid w:val="00E7377A"/>
    <w:rsid w:val="00E73A47"/>
    <w:rsid w:val="00E73AE7"/>
    <w:rsid w:val="00E73DA8"/>
    <w:rsid w:val="00E73EA7"/>
    <w:rsid w:val="00E74294"/>
    <w:rsid w:val="00E74925"/>
    <w:rsid w:val="00E74A93"/>
    <w:rsid w:val="00E74AB2"/>
    <w:rsid w:val="00E74E04"/>
    <w:rsid w:val="00E74EE0"/>
    <w:rsid w:val="00E7522B"/>
    <w:rsid w:val="00E75A7F"/>
    <w:rsid w:val="00E75BDE"/>
    <w:rsid w:val="00E76093"/>
    <w:rsid w:val="00E7635F"/>
    <w:rsid w:val="00E76B5B"/>
    <w:rsid w:val="00E76E46"/>
    <w:rsid w:val="00E7707B"/>
    <w:rsid w:val="00E77230"/>
    <w:rsid w:val="00E77838"/>
    <w:rsid w:val="00E77883"/>
    <w:rsid w:val="00E80199"/>
    <w:rsid w:val="00E805C4"/>
    <w:rsid w:val="00E80A8A"/>
    <w:rsid w:val="00E80E16"/>
    <w:rsid w:val="00E8108B"/>
    <w:rsid w:val="00E811F2"/>
    <w:rsid w:val="00E815A9"/>
    <w:rsid w:val="00E815E6"/>
    <w:rsid w:val="00E81CE6"/>
    <w:rsid w:val="00E81EF6"/>
    <w:rsid w:val="00E828C8"/>
    <w:rsid w:val="00E82E25"/>
    <w:rsid w:val="00E82F58"/>
    <w:rsid w:val="00E8367D"/>
    <w:rsid w:val="00E83A39"/>
    <w:rsid w:val="00E83A41"/>
    <w:rsid w:val="00E83F45"/>
    <w:rsid w:val="00E84028"/>
    <w:rsid w:val="00E84033"/>
    <w:rsid w:val="00E84307"/>
    <w:rsid w:val="00E84E4A"/>
    <w:rsid w:val="00E85047"/>
    <w:rsid w:val="00E85440"/>
    <w:rsid w:val="00E8559D"/>
    <w:rsid w:val="00E85726"/>
    <w:rsid w:val="00E8586C"/>
    <w:rsid w:val="00E85BBC"/>
    <w:rsid w:val="00E85CD1"/>
    <w:rsid w:val="00E85E27"/>
    <w:rsid w:val="00E86220"/>
    <w:rsid w:val="00E8661C"/>
    <w:rsid w:val="00E86A8F"/>
    <w:rsid w:val="00E8773F"/>
    <w:rsid w:val="00E87998"/>
    <w:rsid w:val="00E87D0A"/>
    <w:rsid w:val="00E87D99"/>
    <w:rsid w:val="00E902BC"/>
    <w:rsid w:val="00E90978"/>
    <w:rsid w:val="00E909DB"/>
    <w:rsid w:val="00E90A19"/>
    <w:rsid w:val="00E90DE8"/>
    <w:rsid w:val="00E912E1"/>
    <w:rsid w:val="00E917CA"/>
    <w:rsid w:val="00E91819"/>
    <w:rsid w:val="00E9195C"/>
    <w:rsid w:val="00E91B0A"/>
    <w:rsid w:val="00E91BB4"/>
    <w:rsid w:val="00E9220E"/>
    <w:rsid w:val="00E92384"/>
    <w:rsid w:val="00E927DB"/>
    <w:rsid w:val="00E92B21"/>
    <w:rsid w:val="00E92E23"/>
    <w:rsid w:val="00E93048"/>
    <w:rsid w:val="00E93084"/>
    <w:rsid w:val="00E94239"/>
    <w:rsid w:val="00E943A5"/>
    <w:rsid w:val="00E94C28"/>
    <w:rsid w:val="00E94C3D"/>
    <w:rsid w:val="00E94FA4"/>
    <w:rsid w:val="00E9509E"/>
    <w:rsid w:val="00E951B0"/>
    <w:rsid w:val="00E9569C"/>
    <w:rsid w:val="00E95D83"/>
    <w:rsid w:val="00E965B0"/>
    <w:rsid w:val="00E96A1A"/>
    <w:rsid w:val="00E96D3B"/>
    <w:rsid w:val="00E9721C"/>
    <w:rsid w:val="00E97A13"/>
    <w:rsid w:val="00E97E8F"/>
    <w:rsid w:val="00EA07DF"/>
    <w:rsid w:val="00EA07EB"/>
    <w:rsid w:val="00EA0E6A"/>
    <w:rsid w:val="00EA1C29"/>
    <w:rsid w:val="00EA1D77"/>
    <w:rsid w:val="00EA1DA2"/>
    <w:rsid w:val="00EA1E1D"/>
    <w:rsid w:val="00EA208C"/>
    <w:rsid w:val="00EA22DD"/>
    <w:rsid w:val="00EA2431"/>
    <w:rsid w:val="00EA2923"/>
    <w:rsid w:val="00EA2D7E"/>
    <w:rsid w:val="00EA396C"/>
    <w:rsid w:val="00EA3FE8"/>
    <w:rsid w:val="00EA4511"/>
    <w:rsid w:val="00EA533B"/>
    <w:rsid w:val="00EA5457"/>
    <w:rsid w:val="00EA54C7"/>
    <w:rsid w:val="00EA5CC1"/>
    <w:rsid w:val="00EA5D36"/>
    <w:rsid w:val="00EA5E9D"/>
    <w:rsid w:val="00EA603F"/>
    <w:rsid w:val="00EA68AB"/>
    <w:rsid w:val="00EA6955"/>
    <w:rsid w:val="00EA7116"/>
    <w:rsid w:val="00EA73C7"/>
    <w:rsid w:val="00EA74B7"/>
    <w:rsid w:val="00EA791B"/>
    <w:rsid w:val="00EA7AC5"/>
    <w:rsid w:val="00EA7E57"/>
    <w:rsid w:val="00EA7E97"/>
    <w:rsid w:val="00EB004D"/>
    <w:rsid w:val="00EB0173"/>
    <w:rsid w:val="00EB061E"/>
    <w:rsid w:val="00EB092A"/>
    <w:rsid w:val="00EB0ED6"/>
    <w:rsid w:val="00EB1026"/>
    <w:rsid w:val="00EB1BD5"/>
    <w:rsid w:val="00EB2E46"/>
    <w:rsid w:val="00EB2E56"/>
    <w:rsid w:val="00EB321E"/>
    <w:rsid w:val="00EB3750"/>
    <w:rsid w:val="00EB3910"/>
    <w:rsid w:val="00EB3AFF"/>
    <w:rsid w:val="00EB4211"/>
    <w:rsid w:val="00EB44CF"/>
    <w:rsid w:val="00EB45D2"/>
    <w:rsid w:val="00EB472D"/>
    <w:rsid w:val="00EB4730"/>
    <w:rsid w:val="00EB4A52"/>
    <w:rsid w:val="00EB4E75"/>
    <w:rsid w:val="00EB596D"/>
    <w:rsid w:val="00EB5C4A"/>
    <w:rsid w:val="00EB6653"/>
    <w:rsid w:val="00EB6779"/>
    <w:rsid w:val="00EB68E5"/>
    <w:rsid w:val="00EB6CBC"/>
    <w:rsid w:val="00EB7016"/>
    <w:rsid w:val="00EB76A4"/>
    <w:rsid w:val="00EB7730"/>
    <w:rsid w:val="00EB7849"/>
    <w:rsid w:val="00EB7B18"/>
    <w:rsid w:val="00EB7C40"/>
    <w:rsid w:val="00EB7C8C"/>
    <w:rsid w:val="00EB7FA2"/>
    <w:rsid w:val="00EC00B2"/>
    <w:rsid w:val="00EC05C0"/>
    <w:rsid w:val="00EC07A1"/>
    <w:rsid w:val="00EC088D"/>
    <w:rsid w:val="00EC08A7"/>
    <w:rsid w:val="00EC0BFA"/>
    <w:rsid w:val="00EC1C0E"/>
    <w:rsid w:val="00EC21AF"/>
    <w:rsid w:val="00EC2205"/>
    <w:rsid w:val="00EC22BD"/>
    <w:rsid w:val="00EC2376"/>
    <w:rsid w:val="00EC2695"/>
    <w:rsid w:val="00EC2764"/>
    <w:rsid w:val="00EC2AB4"/>
    <w:rsid w:val="00EC2B19"/>
    <w:rsid w:val="00EC2B4A"/>
    <w:rsid w:val="00EC2D38"/>
    <w:rsid w:val="00EC2F55"/>
    <w:rsid w:val="00EC2F74"/>
    <w:rsid w:val="00EC3434"/>
    <w:rsid w:val="00EC3658"/>
    <w:rsid w:val="00EC3662"/>
    <w:rsid w:val="00EC3E4B"/>
    <w:rsid w:val="00EC3F9A"/>
    <w:rsid w:val="00EC4067"/>
    <w:rsid w:val="00EC40ED"/>
    <w:rsid w:val="00EC43D7"/>
    <w:rsid w:val="00EC499C"/>
    <w:rsid w:val="00EC51FC"/>
    <w:rsid w:val="00EC52CD"/>
    <w:rsid w:val="00EC5363"/>
    <w:rsid w:val="00EC5783"/>
    <w:rsid w:val="00EC58A9"/>
    <w:rsid w:val="00EC5900"/>
    <w:rsid w:val="00EC5B4A"/>
    <w:rsid w:val="00EC5B4E"/>
    <w:rsid w:val="00EC5BD7"/>
    <w:rsid w:val="00EC60A8"/>
    <w:rsid w:val="00EC60DC"/>
    <w:rsid w:val="00EC6943"/>
    <w:rsid w:val="00EC6D7D"/>
    <w:rsid w:val="00EC6EB9"/>
    <w:rsid w:val="00EC747C"/>
    <w:rsid w:val="00EC75F9"/>
    <w:rsid w:val="00EC77CC"/>
    <w:rsid w:val="00EC77FD"/>
    <w:rsid w:val="00EC7905"/>
    <w:rsid w:val="00EC7B96"/>
    <w:rsid w:val="00EC7CAF"/>
    <w:rsid w:val="00EC7DC4"/>
    <w:rsid w:val="00EC7F6B"/>
    <w:rsid w:val="00ED06DF"/>
    <w:rsid w:val="00ED0888"/>
    <w:rsid w:val="00ED0924"/>
    <w:rsid w:val="00ED0926"/>
    <w:rsid w:val="00ED0AD2"/>
    <w:rsid w:val="00ED0B16"/>
    <w:rsid w:val="00ED0D4E"/>
    <w:rsid w:val="00ED10E1"/>
    <w:rsid w:val="00ED125A"/>
    <w:rsid w:val="00ED17B4"/>
    <w:rsid w:val="00ED188E"/>
    <w:rsid w:val="00ED2CAE"/>
    <w:rsid w:val="00ED2EB9"/>
    <w:rsid w:val="00ED3000"/>
    <w:rsid w:val="00ED3458"/>
    <w:rsid w:val="00ED3665"/>
    <w:rsid w:val="00ED3684"/>
    <w:rsid w:val="00ED3BAA"/>
    <w:rsid w:val="00ED3F05"/>
    <w:rsid w:val="00ED41D8"/>
    <w:rsid w:val="00ED42A1"/>
    <w:rsid w:val="00ED4754"/>
    <w:rsid w:val="00ED48C0"/>
    <w:rsid w:val="00ED493B"/>
    <w:rsid w:val="00ED4FE5"/>
    <w:rsid w:val="00ED56BA"/>
    <w:rsid w:val="00ED6455"/>
    <w:rsid w:val="00ED6D26"/>
    <w:rsid w:val="00ED6F0B"/>
    <w:rsid w:val="00ED6F3E"/>
    <w:rsid w:val="00ED70BB"/>
    <w:rsid w:val="00ED714D"/>
    <w:rsid w:val="00ED7650"/>
    <w:rsid w:val="00ED7D36"/>
    <w:rsid w:val="00EE115C"/>
    <w:rsid w:val="00EE1217"/>
    <w:rsid w:val="00EE134C"/>
    <w:rsid w:val="00EE16AE"/>
    <w:rsid w:val="00EE1B1F"/>
    <w:rsid w:val="00EE1FB1"/>
    <w:rsid w:val="00EE211B"/>
    <w:rsid w:val="00EE2153"/>
    <w:rsid w:val="00EE2428"/>
    <w:rsid w:val="00EE2769"/>
    <w:rsid w:val="00EE27F0"/>
    <w:rsid w:val="00EE2894"/>
    <w:rsid w:val="00EE293E"/>
    <w:rsid w:val="00EE2C24"/>
    <w:rsid w:val="00EE2C3C"/>
    <w:rsid w:val="00EE331B"/>
    <w:rsid w:val="00EE34F6"/>
    <w:rsid w:val="00EE367A"/>
    <w:rsid w:val="00EE38D2"/>
    <w:rsid w:val="00EE3E29"/>
    <w:rsid w:val="00EE4279"/>
    <w:rsid w:val="00EE447C"/>
    <w:rsid w:val="00EE470E"/>
    <w:rsid w:val="00EE48D8"/>
    <w:rsid w:val="00EE4C34"/>
    <w:rsid w:val="00EE5246"/>
    <w:rsid w:val="00EE535D"/>
    <w:rsid w:val="00EE5770"/>
    <w:rsid w:val="00EE5ED9"/>
    <w:rsid w:val="00EE6DD6"/>
    <w:rsid w:val="00EE6E04"/>
    <w:rsid w:val="00EE6F3D"/>
    <w:rsid w:val="00EE7815"/>
    <w:rsid w:val="00EE7911"/>
    <w:rsid w:val="00EF0332"/>
    <w:rsid w:val="00EF034C"/>
    <w:rsid w:val="00EF0394"/>
    <w:rsid w:val="00EF08AC"/>
    <w:rsid w:val="00EF0DCC"/>
    <w:rsid w:val="00EF0EBB"/>
    <w:rsid w:val="00EF10A2"/>
    <w:rsid w:val="00EF10FF"/>
    <w:rsid w:val="00EF1156"/>
    <w:rsid w:val="00EF124E"/>
    <w:rsid w:val="00EF12EF"/>
    <w:rsid w:val="00EF1596"/>
    <w:rsid w:val="00EF1A62"/>
    <w:rsid w:val="00EF22B0"/>
    <w:rsid w:val="00EF2692"/>
    <w:rsid w:val="00EF2BC6"/>
    <w:rsid w:val="00EF2BFA"/>
    <w:rsid w:val="00EF2CE4"/>
    <w:rsid w:val="00EF2EE5"/>
    <w:rsid w:val="00EF3328"/>
    <w:rsid w:val="00EF38BD"/>
    <w:rsid w:val="00EF3A72"/>
    <w:rsid w:val="00EF3B03"/>
    <w:rsid w:val="00EF418C"/>
    <w:rsid w:val="00EF475E"/>
    <w:rsid w:val="00EF4D63"/>
    <w:rsid w:val="00EF4DDD"/>
    <w:rsid w:val="00EF5310"/>
    <w:rsid w:val="00EF55FF"/>
    <w:rsid w:val="00EF5818"/>
    <w:rsid w:val="00EF5B8B"/>
    <w:rsid w:val="00EF5C0F"/>
    <w:rsid w:val="00EF5C81"/>
    <w:rsid w:val="00EF5E72"/>
    <w:rsid w:val="00EF61BC"/>
    <w:rsid w:val="00EF66E8"/>
    <w:rsid w:val="00EF675F"/>
    <w:rsid w:val="00EF694A"/>
    <w:rsid w:val="00EF6B04"/>
    <w:rsid w:val="00EF6B8B"/>
    <w:rsid w:val="00EF76A4"/>
    <w:rsid w:val="00EF777F"/>
    <w:rsid w:val="00EF7849"/>
    <w:rsid w:val="00F0027A"/>
    <w:rsid w:val="00F006DC"/>
    <w:rsid w:val="00F00736"/>
    <w:rsid w:val="00F008A8"/>
    <w:rsid w:val="00F00E61"/>
    <w:rsid w:val="00F01092"/>
    <w:rsid w:val="00F01C79"/>
    <w:rsid w:val="00F021F3"/>
    <w:rsid w:val="00F028BB"/>
    <w:rsid w:val="00F02E14"/>
    <w:rsid w:val="00F032E8"/>
    <w:rsid w:val="00F03307"/>
    <w:rsid w:val="00F03658"/>
    <w:rsid w:val="00F039D0"/>
    <w:rsid w:val="00F03C10"/>
    <w:rsid w:val="00F03E01"/>
    <w:rsid w:val="00F04632"/>
    <w:rsid w:val="00F04935"/>
    <w:rsid w:val="00F04D81"/>
    <w:rsid w:val="00F05706"/>
    <w:rsid w:val="00F05AFB"/>
    <w:rsid w:val="00F0601F"/>
    <w:rsid w:val="00F063D9"/>
    <w:rsid w:val="00F0718C"/>
    <w:rsid w:val="00F07A8E"/>
    <w:rsid w:val="00F07C2E"/>
    <w:rsid w:val="00F07CD3"/>
    <w:rsid w:val="00F07CFD"/>
    <w:rsid w:val="00F07FAA"/>
    <w:rsid w:val="00F1097D"/>
    <w:rsid w:val="00F111DD"/>
    <w:rsid w:val="00F1137B"/>
    <w:rsid w:val="00F116C3"/>
    <w:rsid w:val="00F1173B"/>
    <w:rsid w:val="00F119D2"/>
    <w:rsid w:val="00F1221B"/>
    <w:rsid w:val="00F1242E"/>
    <w:rsid w:val="00F12A30"/>
    <w:rsid w:val="00F12C90"/>
    <w:rsid w:val="00F13824"/>
    <w:rsid w:val="00F13BF9"/>
    <w:rsid w:val="00F13F8D"/>
    <w:rsid w:val="00F14168"/>
    <w:rsid w:val="00F14BF9"/>
    <w:rsid w:val="00F14E7E"/>
    <w:rsid w:val="00F14F90"/>
    <w:rsid w:val="00F15212"/>
    <w:rsid w:val="00F155D1"/>
    <w:rsid w:val="00F15A19"/>
    <w:rsid w:val="00F15B85"/>
    <w:rsid w:val="00F15C8B"/>
    <w:rsid w:val="00F16137"/>
    <w:rsid w:val="00F168B5"/>
    <w:rsid w:val="00F169BE"/>
    <w:rsid w:val="00F17321"/>
    <w:rsid w:val="00F17366"/>
    <w:rsid w:val="00F17374"/>
    <w:rsid w:val="00F178BC"/>
    <w:rsid w:val="00F17B22"/>
    <w:rsid w:val="00F17B58"/>
    <w:rsid w:val="00F17B95"/>
    <w:rsid w:val="00F202BF"/>
    <w:rsid w:val="00F20335"/>
    <w:rsid w:val="00F204AF"/>
    <w:rsid w:val="00F20DCE"/>
    <w:rsid w:val="00F21143"/>
    <w:rsid w:val="00F21150"/>
    <w:rsid w:val="00F21224"/>
    <w:rsid w:val="00F21AA1"/>
    <w:rsid w:val="00F225F5"/>
    <w:rsid w:val="00F229AB"/>
    <w:rsid w:val="00F23435"/>
    <w:rsid w:val="00F23483"/>
    <w:rsid w:val="00F235A7"/>
    <w:rsid w:val="00F23F01"/>
    <w:rsid w:val="00F23F12"/>
    <w:rsid w:val="00F23F19"/>
    <w:rsid w:val="00F2459A"/>
    <w:rsid w:val="00F245FB"/>
    <w:rsid w:val="00F24B06"/>
    <w:rsid w:val="00F250CD"/>
    <w:rsid w:val="00F25607"/>
    <w:rsid w:val="00F2562E"/>
    <w:rsid w:val="00F259BA"/>
    <w:rsid w:val="00F25B31"/>
    <w:rsid w:val="00F25C05"/>
    <w:rsid w:val="00F25D52"/>
    <w:rsid w:val="00F25DA1"/>
    <w:rsid w:val="00F25DE5"/>
    <w:rsid w:val="00F25EA3"/>
    <w:rsid w:val="00F26531"/>
    <w:rsid w:val="00F2654D"/>
    <w:rsid w:val="00F265BF"/>
    <w:rsid w:val="00F268D4"/>
    <w:rsid w:val="00F268FE"/>
    <w:rsid w:val="00F26973"/>
    <w:rsid w:val="00F2699D"/>
    <w:rsid w:val="00F26A2C"/>
    <w:rsid w:val="00F26A81"/>
    <w:rsid w:val="00F26ADB"/>
    <w:rsid w:val="00F26B14"/>
    <w:rsid w:val="00F26C4D"/>
    <w:rsid w:val="00F26C56"/>
    <w:rsid w:val="00F26CE6"/>
    <w:rsid w:val="00F26F10"/>
    <w:rsid w:val="00F26F92"/>
    <w:rsid w:val="00F271DD"/>
    <w:rsid w:val="00F274C8"/>
    <w:rsid w:val="00F275E6"/>
    <w:rsid w:val="00F276CA"/>
    <w:rsid w:val="00F27DD1"/>
    <w:rsid w:val="00F30170"/>
    <w:rsid w:val="00F30364"/>
    <w:rsid w:val="00F303E4"/>
    <w:rsid w:val="00F3041E"/>
    <w:rsid w:val="00F304EB"/>
    <w:rsid w:val="00F307DA"/>
    <w:rsid w:val="00F308B6"/>
    <w:rsid w:val="00F30910"/>
    <w:rsid w:val="00F309E1"/>
    <w:rsid w:val="00F30CC9"/>
    <w:rsid w:val="00F31CD9"/>
    <w:rsid w:val="00F32266"/>
    <w:rsid w:val="00F32DE4"/>
    <w:rsid w:val="00F33105"/>
    <w:rsid w:val="00F33348"/>
    <w:rsid w:val="00F3387D"/>
    <w:rsid w:val="00F33A35"/>
    <w:rsid w:val="00F341B9"/>
    <w:rsid w:val="00F3427E"/>
    <w:rsid w:val="00F34672"/>
    <w:rsid w:val="00F3499C"/>
    <w:rsid w:val="00F34B00"/>
    <w:rsid w:val="00F34B16"/>
    <w:rsid w:val="00F351CF"/>
    <w:rsid w:val="00F35227"/>
    <w:rsid w:val="00F35247"/>
    <w:rsid w:val="00F36015"/>
    <w:rsid w:val="00F360D3"/>
    <w:rsid w:val="00F363DD"/>
    <w:rsid w:val="00F36652"/>
    <w:rsid w:val="00F36931"/>
    <w:rsid w:val="00F36E1E"/>
    <w:rsid w:val="00F372AD"/>
    <w:rsid w:val="00F372CD"/>
    <w:rsid w:val="00F37339"/>
    <w:rsid w:val="00F374E2"/>
    <w:rsid w:val="00F375E4"/>
    <w:rsid w:val="00F37FE0"/>
    <w:rsid w:val="00F40175"/>
    <w:rsid w:val="00F4042D"/>
    <w:rsid w:val="00F40459"/>
    <w:rsid w:val="00F4077C"/>
    <w:rsid w:val="00F408D8"/>
    <w:rsid w:val="00F4091F"/>
    <w:rsid w:val="00F4198D"/>
    <w:rsid w:val="00F41CAE"/>
    <w:rsid w:val="00F42339"/>
    <w:rsid w:val="00F4237B"/>
    <w:rsid w:val="00F42473"/>
    <w:rsid w:val="00F4262C"/>
    <w:rsid w:val="00F4280C"/>
    <w:rsid w:val="00F42B4F"/>
    <w:rsid w:val="00F42D11"/>
    <w:rsid w:val="00F431A3"/>
    <w:rsid w:val="00F4393A"/>
    <w:rsid w:val="00F43E96"/>
    <w:rsid w:val="00F449E4"/>
    <w:rsid w:val="00F44ABD"/>
    <w:rsid w:val="00F44B5B"/>
    <w:rsid w:val="00F44D3B"/>
    <w:rsid w:val="00F44D81"/>
    <w:rsid w:val="00F455B3"/>
    <w:rsid w:val="00F458E2"/>
    <w:rsid w:val="00F4599F"/>
    <w:rsid w:val="00F45DD4"/>
    <w:rsid w:val="00F46150"/>
    <w:rsid w:val="00F46756"/>
    <w:rsid w:val="00F467C8"/>
    <w:rsid w:val="00F4756D"/>
    <w:rsid w:val="00F47700"/>
    <w:rsid w:val="00F47E3D"/>
    <w:rsid w:val="00F47F29"/>
    <w:rsid w:val="00F50156"/>
    <w:rsid w:val="00F507F8"/>
    <w:rsid w:val="00F508B0"/>
    <w:rsid w:val="00F508CE"/>
    <w:rsid w:val="00F50F12"/>
    <w:rsid w:val="00F50F43"/>
    <w:rsid w:val="00F510AE"/>
    <w:rsid w:val="00F5191D"/>
    <w:rsid w:val="00F519F6"/>
    <w:rsid w:val="00F51B5E"/>
    <w:rsid w:val="00F51CBD"/>
    <w:rsid w:val="00F52445"/>
    <w:rsid w:val="00F5263C"/>
    <w:rsid w:val="00F52A98"/>
    <w:rsid w:val="00F52BBF"/>
    <w:rsid w:val="00F52C3A"/>
    <w:rsid w:val="00F52CB3"/>
    <w:rsid w:val="00F52D8E"/>
    <w:rsid w:val="00F52EC0"/>
    <w:rsid w:val="00F52FFA"/>
    <w:rsid w:val="00F53188"/>
    <w:rsid w:val="00F5335B"/>
    <w:rsid w:val="00F53B4D"/>
    <w:rsid w:val="00F54109"/>
    <w:rsid w:val="00F54349"/>
    <w:rsid w:val="00F5459B"/>
    <w:rsid w:val="00F54747"/>
    <w:rsid w:val="00F54825"/>
    <w:rsid w:val="00F549CD"/>
    <w:rsid w:val="00F54A5C"/>
    <w:rsid w:val="00F54E7B"/>
    <w:rsid w:val="00F5579E"/>
    <w:rsid w:val="00F55B39"/>
    <w:rsid w:val="00F55CEE"/>
    <w:rsid w:val="00F55D64"/>
    <w:rsid w:val="00F55E1E"/>
    <w:rsid w:val="00F56010"/>
    <w:rsid w:val="00F56195"/>
    <w:rsid w:val="00F565CE"/>
    <w:rsid w:val="00F5692B"/>
    <w:rsid w:val="00F56CC9"/>
    <w:rsid w:val="00F57157"/>
    <w:rsid w:val="00F57290"/>
    <w:rsid w:val="00F575C6"/>
    <w:rsid w:val="00F57A8B"/>
    <w:rsid w:val="00F57B92"/>
    <w:rsid w:val="00F57E5E"/>
    <w:rsid w:val="00F57F81"/>
    <w:rsid w:val="00F60466"/>
    <w:rsid w:val="00F606C0"/>
    <w:rsid w:val="00F611C9"/>
    <w:rsid w:val="00F61BEB"/>
    <w:rsid w:val="00F6219B"/>
    <w:rsid w:val="00F62314"/>
    <w:rsid w:val="00F623C8"/>
    <w:rsid w:val="00F6258E"/>
    <w:rsid w:val="00F62A3C"/>
    <w:rsid w:val="00F62F54"/>
    <w:rsid w:val="00F63527"/>
    <w:rsid w:val="00F63560"/>
    <w:rsid w:val="00F63E41"/>
    <w:rsid w:val="00F63E82"/>
    <w:rsid w:val="00F6447B"/>
    <w:rsid w:val="00F64709"/>
    <w:rsid w:val="00F64945"/>
    <w:rsid w:val="00F64DC7"/>
    <w:rsid w:val="00F65105"/>
    <w:rsid w:val="00F65305"/>
    <w:rsid w:val="00F65858"/>
    <w:rsid w:val="00F658F7"/>
    <w:rsid w:val="00F65B58"/>
    <w:rsid w:val="00F65BCC"/>
    <w:rsid w:val="00F65EA2"/>
    <w:rsid w:val="00F66170"/>
    <w:rsid w:val="00F661C8"/>
    <w:rsid w:val="00F6680B"/>
    <w:rsid w:val="00F670E0"/>
    <w:rsid w:val="00F672E5"/>
    <w:rsid w:val="00F70B0B"/>
    <w:rsid w:val="00F70C57"/>
    <w:rsid w:val="00F70D48"/>
    <w:rsid w:val="00F70F7D"/>
    <w:rsid w:val="00F7105E"/>
    <w:rsid w:val="00F71090"/>
    <w:rsid w:val="00F71484"/>
    <w:rsid w:val="00F71628"/>
    <w:rsid w:val="00F7166B"/>
    <w:rsid w:val="00F71C06"/>
    <w:rsid w:val="00F71EF8"/>
    <w:rsid w:val="00F7224F"/>
    <w:rsid w:val="00F722FF"/>
    <w:rsid w:val="00F72616"/>
    <w:rsid w:val="00F726DC"/>
    <w:rsid w:val="00F72939"/>
    <w:rsid w:val="00F72C27"/>
    <w:rsid w:val="00F72CE8"/>
    <w:rsid w:val="00F72D1F"/>
    <w:rsid w:val="00F7347F"/>
    <w:rsid w:val="00F7404F"/>
    <w:rsid w:val="00F7439D"/>
    <w:rsid w:val="00F745BB"/>
    <w:rsid w:val="00F74AD2"/>
    <w:rsid w:val="00F74C12"/>
    <w:rsid w:val="00F7525F"/>
    <w:rsid w:val="00F7592B"/>
    <w:rsid w:val="00F760BA"/>
    <w:rsid w:val="00F765D6"/>
    <w:rsid w:val="00F7752F"/>
    <w:rsid w:val="00F77756"/>
    <w:rsid w:val="00F7780B"/>
    <w:rsid w:val="00F77EE1"/>
    <w:rsid w:val="00F80096"/>
    <w:rsid w:val="00F80697"/>
    <w:rsid w:val="00F8084E"/>
    <w:rsid w:val="00F809D7"/>
    <w:rsid w:val="00F80AAB"/>
    <w:rsid w:val="00F80DD8"/>
    <w:rsid w:val="00F81475"/>
    <w:rsid w:val="00F81C35"/>
    <w:rsid w:val="00F81FB0"/>
    <w:rsid w:val="00F82205"/>
    <w:rsid w:val="00F826F7"/>
    <w:rsid w:val="00F82700"/>
    <w:rsid w:val="00F83354"/>
    <w:rsid w:val="00F8338C"/>
    <w:rsid w:val="00F835A2"/>
    <w:rsid w:val="00F83712"/>
    <w:rsid w:val="00F837CE"/>
    <w:rsid w:val="00F8497C"/>
    <w:rsid w:val="00F84BC0"/>
    <w:rsid w:val="00F84CEB"/>
    <w:rsid w:val="00F85B4E"/>
    <w:rsid w:val="00F85BDB"/>
    <w:rsid w:val="00F85BDF"/>
    <w:rsid w:val="00F85D93"/>
    <w:rsid w:val="00F85F8D"/>
    <w:rsid w:val="00F862B9"/>
    <w:rsid w:val="00F8630C"/>
    <w:rsid w:val="00F86A59"/>
    <w:rsid w:val="00F86CCB"/>
    <w:rsid w:val="00F86D2E"/>
    <w:rsid w:val="00F87043"/>
    <w:rsid w:val="00F8705E"/>
    <w:rsid w:val="00F8708E"/>
    <w:rsid w:val="00F87132"/>
    <w:rsid w:val="00F8735F"/>
    <w:rsid w:val="00F87448"/>
    <w:rsid w:val="00F87996"/>
    <w:rsid w:val="00F90010"/>
    <w:rsid w:val="00F90662"/>
    <w:rsid w:val="00F9180B"/>
    <w:rsid w:val="00F918A4"/>
    <w:rsid w:val="00F91C3D"/>
    <w:rsid w:val="00F91E69"/>
    <w:rsid w:val="00F920A8"/>
    <w:rsid w:val="00F9233E"/>
    <w:rsid w:val="00F926AD"/>
    <w:rsid w:val="00F92ACD"/>
    <w:rsid w:val="00F92D64"/>
    <w:rsid w:val="00F92D81"/>
    <w:rsid w:val="00F92FD0"/>
    <w:rsid w:val="00F93042"/>
    <w:rsid w:val="00F93324"/>
    <w:rsid w:val="00F93439"/>
    <w:rsid w:val="00F938CC"/>
    <w:rsid w:val="00F93E3E"/>
    <w:rsid w:val="00F946B2"/>
    <w:rsid w:val="00F94B06"/>
    <w:rsid w:val="00F94CFF"/>
    <w:rsid w:val="00F9506C"/>
    <w:rsid w:val="00F9507D"/>
    <w:rsid w:val="00F95176"/>
    <w:rsid w:val="00F951B8"/>
    <w:rsid w:val="00F95449"/>
    <w:rsid w:val="00F9595E"/>
    <w:rsid w:val="00F95A42"/>
    <w:rsid w:val="00F95C84"/>
    <w:rsid w:val="00F960E2"/>
    <w:rsid w:val="00F96152"/>
    <w:rsid w:val="00F96182"/>
    <w:rsid w:val="00F964BA"/>
    <w:rsid w:val="00F96602"/>
    <w:rsid w:val="00F96658"/>
    <w:rsid w:val="00F96E25"/>
    <w:rsid w:val="00FA0266"/>
    <w:rsid w:val="00FA033A"/>
    <w:rsid w:val="00FA07C5"/>
    <w:rsid w:val="00FA09D2"/>
    <w:rsid w:val="00FA0AA6"/>
    <w:rsid w:val="00FA0EEA"/>
    <w:rsid w:val="00FA0F12"/>
    <w:rsid w:val="00FA10B7"/>
    <w:rsid w:val="00FA1400"/>
    <w:rsid w:val="00FA1C5E"/>
    <w:rsid w:val="00FA1DCF"/>
    <w:rsid w:val="00FA1EEE"/>
    <w:rsid w:val="00FA31FC"/>
    <w:rsid w:val="00FA3C43"/>
    <w:rsid w:val="00FA43E1"/>
    <w:rsid w:val="00FA4C08"/>
    <w:rsid w:val="00FA4EC2"/>
    <w:rsid w:val="00FA603E"/>
    <w:rsid w:val="00FA6334"/>
    <w:rsid w:val="00FA6408"/>
    <w:rsid w:val="00FA687F"/>
    <w:rsid w:val="00FA6DB1"/>
    <w:rsid w:val="00FA6E3C"/>
    <w:rsid w:val="00FA75A1"/>
    <w:rsid w:val="00FA78CD"/>
    <w:rsid w:val="00FA7B9C"/>
    <w:rsid w:val="00FA7F66"/>
    <w:rsid w:val="00FB0262"/>
    <w:rsid w:val="00FB0797"/>
    <w:rsid w:val="00FB098D"/>
    <w:rsid w:val="00FB0A35"/>
    <w:rsid w:val="00FB0BAA"/>
    <w:rsid w:val="00FB0C84"/>
    <w:rsid w:val="00FB0DDF"/>
    <w:rsid w:val="00FB0EBF"/>
    <w:rsid w:val="00FB1801"/>
    <w:rsid w:val="00FB1E2D"/>
    <w:rsid w:val="00FB1F79"/>
    <w:rsid w:val="00FB21C0"/>
    <w:rsid w:val="00FB257A"/>
    <w:rsid w:val="00FB2AC0"/>
    <w:rsid w:val="00FB3133"/>
    <w:rsid w:val="00FB35C4"/>
    <w:rsid w:val="00FB3677"/>
    <w:rsid w:val="00FB369A"/>
    <w:rsid w:val="00FB38F0"/>
    <w:rsid w:val="00FB3C89"/>
    <w:rsid w:val="00FB3CDE"/>
    <w:rsid w:val="00FB4A56"/>
    <w:rsid w:val="00FB4CB0"/>
    <w:rsid w:val="00FB4E1C"/>
    <w:rsid w:val="00FB4EE1"/>
    <w:rsid w:val="00FB52C1"/>
    <w:rsid w:val="00FB53A6"/>
    <w:rsid w:val="00FB5F04"/>
    <w:rsid w:val="00FB62E5"/>
    <w:rsid w:val="00FB644D"/>
    <w:rsid w:val="00FB651D"/>
    <w:rsid w:val="00FB6643"/>
    <w:rsid w:val="00FB68CE"/>
    <w:rsid w:val="00FB6BDD"/>
    <w:rsid w:val="00FB70EB"/>
    <w:rsid w:val="00FB7543"/>
    <w:rsid w:val="00FB7784"/>
    <w:rsid w:val="00FB7B2D"/>
    <w:rsid w:val="00FC0117"/>
    <w:rsid w:val="00FC0133"/>
    <w:rsid w:val="00FC0309"/>
    <w:rsid w:val="00FC04C9"/>
    <w:rsid w:val="00FC0549"/>
    <w:rsid w:val="00FC0F78"/>
    <w:rsid w:val="00FC0FCA"/>
    <w:rsid w:val="00FC1196"/>
    <w:rsid w:val="00FC18C4"/>
    <w:rsid w:val="00FC19A1"/>
    <w:rsid w:val="00FC1F16"/>
    <w:rsid w:val="00FC1FF9"/>
    <w:rsid w:val="00FC206A"/>
    <w:rsid w:val="00FC210A"/>
    <w:rsid w:val="00FC2606"/>
    <w:rsid w:val="00FC2931"/>
    <w:rsid w:val="00FC2AB6"/>
    <w:rsid w:val="00FC2AC7"/>
    <w:rsid w:val="00FC41D5"/>
    <w:rsid w:val="00FC42DD"/>
    <w:rsid w:val="00FC484D"/>
    <w:rsid w:val="00FC48C0"/>
    <w:rsid w:val="00FC4AB3"/>
    <w:rsid w:val="00FC50F4"/>
    <w:rsid w:val="00FC5130"/>
    <w:rsid w:val="00FC5279"/>
    <w:rsid w:val="00FC5350"/>
    <w:rsid w:val="00FC553D"/>
    <w:rsid w:val="00FC589C"/>
    <w:rsid w:val="00FC58EF"/>
    <w:rsid w:val="00FC5A62"/>
    <w:rsid w:val="00FC5F9C"/>
    <w:rsid w:val="00FC6280"/>
    <w:rsid w:val="00FC6291"/>
    <w:rsid w:val="00FC6571"/>
    <w:rsid w:val="00FC66B2"/>
    <w:rsid w:val="00FC6A8F"/>
    <w:rsid w:val="00FC6D7C"/>
    <w:rsid w:val="00FC7101"/>
    <w:rsid w:val="00FC717D"/>
    <w:rsid w:val="00FC78AD"/>
    <w:rsid w:val="00FC79E2"/>
    <w:rsid w:val="00FC7B85"/>
    <w:rsid w:val="00FD00C5"/>
    <w:rsid w:val="00FD02D5"/>
    <w:rsid w:val="00FD0886"/>
    <w:rsid w:val="00FD1044"/>
    <w:rsid w:val="00FD1493"/>
    <w:rsid w:val="00FD1560"/>
    <w:rsid w:val="00FD1D5F"/>
    <w:rsid w:val="00FD23AA"/>
    <w:rsid w:val="00FD29FF"/>
    <w:rsid w:val="00FD2B54"/>
    <w:rsid w:val="00FD2BF8"/>
    <w:rsid w:val="00FD307F"/>
    <w:rsid w:val="00FD344C"/>
    <w:rsid w:val="00FD46F6"/>
    <w:rsid w:val="00FD4AA0"/>
    <w:rsid w:val="00FD4B28"/>
    <w:rsid w:val="00FD4B49"/>
    <w:rsid w:val="00FD4C68"/>
    <w:rsid w:val="00FD4D63"/>
    <w:rsid w:val="00FD4E26"/>
    <w:rsid w:val="00FD4E7F"/>
    <w:rsid w:val="00FD5593"/>
    <w:rsid w:val="00FD56D6"/>
    <w:rsid w:val="00FD6345"/>
    <w:rsid w:val="00FD6443"/>
    <w:rsid w:val="00FD67DE"/>
    <w:rsid w:val="00FD6B4C"/>
    <w:rsid w:val="00FD7FD3"/>
    <w:rsid w:val="00FE07B6"/>
    <w:rsid w:val="00FE08E0"/>
    <w:rsid w:val="00FE1056"/>
    <w:rsid w:val="00FE1302"/>
    <w:rsid w:val="00FE1495"/>
    <w:rsid w:val="00FE15DA"/>
    <w:rsid w:val="00FE1739"/>
    <w:rsid w:val="00FE175B"/>
    <w:rsid w:val="00FE1875"/>
    <w:rsid w:val="00FE1954"/>
    <w:rsid w:val="00FE2298"/>
    <w:rsid w:val="00FE24E1"/>
    <w:rsid w:val="00FE2C24"/>
    <w:rsid w:val="00FE2FC8"/>
    <w:rsid w:val="00FE30CD"/>
    <w:rsid w:val="00FE3C31"/>
    <w:rsid w:val="00FE3E9F"/>
    <w:rsid w:val="00FE458B"/>
    <w:rsid w:val="00FE4717"/>
    <w:rsid w:val="00FE48B9"/>
    <w:rsid w:val="00FE4D00"/>
    <w:rsid w:val="00FE50BD"/>
    <w:rsid w:val="00FE5287"/>
    <w:rsid w:val="00FE5942"/>
    <w:rsid w:val="00FE5B46"/>
    <w:rsid w:val="00FE5C1B"/>
    <w:rsid w:val="00FE5D37"/>
    <w:rsid w:val="00FE6661"/>
    <w:rsid w:val="00FE67C4"/>
    <w:rsid w:val="00FE6983"/>
    <w:rsid w:val="00FE6A0F"/>
    <w:rsid w:val="00FE6A30"/>
    <w:rsid w:val="00FE6DC8"/>
    <w:rsid w:val="00FE6E68"/>
    <w:rsid w:val="00FE7043"/>
    <w:rsid w:val="00FE7D4B"/>
    <w:rsid w:val="00FE7E9D"/>
    <w:rsid w:val="00FF099E"/>
    <w:rsid w:val="00FF0AE4"/>
    <w:rsid w:val="00FF0DA1"/>
    <w:rsid w:val="00FF0F1A"/>
    <w:rsid w:val="00FF1048"/>
    <w:rsid w:val="00FF1B21"/>
    <w:rsid w:val="00FF1CB6"/>
    <w:rsid w:val="00FF26F5"/>
    <w:rsid w:val="00FF2E4A"/>
    <w:rsid w:val="00FF3958"/>
    <w:rsid w:val="00FF3DA7"/>
    <w:rsid w:val="00FF3EE4"/>
    <w:rsid w:val="00FF3FBF"/>
    <w:rsid w:val="00FF4273"/>
    <w:rsid w:val="00FF42C4"/>
    <w:rsid w:val="00FF42F9"/>
    <w:rsid w:val="00FF43DB"/>
    <w:rsid w:val="00FF4767"/>
    <w:rsid w:val="00FF484C"/>
    <w:rsid w:val="00FF4B82"/>
    <w:rsid w:val="00FF6298"/>
    <w:rsid w:val="00FF680C"/>
    <w:rsid w:val="00FF69F0"/>
    <w:rsid w:val="00FF6C59"/>
    <w:rsid w:val="00FF6C7A"/>
    <w:rsid w:val="00FF7220"/>
    <w:rsid w:val="00FF731C"/>
    <w:rsid w:val="00FF74FF"/>
    <w:rsid w:val="00FF7C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02E7EBD0"/>
  <w15:docId w15:val="{73B310FE-9ADF-4312-99F9-7C77DAE6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9E"/>
    <w:rPr>
      <w:sz w:val="24"/>
      <w:szCs w:val="24"/>
      <w:lang w:val="en-US" w:eastAsia="en-US"/>
    </w:rPr>
  </w:style>
  <w:style w:type="paragraph" w:styleId="Heading1">
    <w:name w:val="heading 1"/>
    <w:basedOn w:val="Normal"/>
    <w:next w:val="Normal"/>
    <w:link w:val="Heading1Char"/>
    <w:uiPriority w:val="99"/>
    <w:qFormat/>
    <w:rsid w:val="00EF3A72"/>
    <w:pPr>
      <w:keepNext/>
      <w:spacing w:after="720" w:line="440" w:lineRule="exact"/>
      <w:outlineLvl w:val="0"/>
    </w:pPr>
    <w:rPr>
      <w:rFonts w:ascii="Arial" w:hAnsi="Arial" w:cs="Arial"/>
      <w:b/>
      <w:bCs/>
      <w:kern w:val="28"/>
      <w:sz w:val="40"/>
      <w:szCs w:val="40"/>
    </w:rPr>
  </w:style>
  <w:style w:type="paragraph" w:styleId="Heading2">
    <w:name w:val="heading 2"/>
    <w:basedOn w:val="Normal"/>
    <w:next w:val="Normal"/>
    <w:link w:val="Heading2Char"/>
    <w:uiPriority w:val="99"/>
    <w:qFormat/>
    <w:rsid w:val="00EF3A72"/>
    <w:pPr>
      <w:keepNext/>
      <w:pBdr>
        <w:top w:val="single" w:sz="6" w:space="1" w:color="auto"/>
      </w:pBdr>
      <w:spacing w:before="480" w:after="120" w:line="320" w:lineRule="exact"/>
      <w:outlineLvl w:val="1"/>
    </w:pPr>
    <w:rPr>
      <w:rFonts w:ascii="Arial" w:hAnsi="Arial" w:cs="Arial"/>
      <w:b/>
      <w:bCs/>
      <w:sz w:val="28"/>
      <w:szCs w:val="28"/>
    </w:rPr>
  </w:style>
  <w:style w:type="paragraph" w:styleId="Heading3">
    <w:name w:val="heading 3"/>
    <w:basedOn w:val="Normal"/>
    <w:next w:val="Normal"/>
    <w:link w:val="Heading3Char"/>
    <w:uiPriority w:val="99"/>
    <w:qFormat/>
    <w:rsid w:val="00EF3A72"/>
    <w:pPr>
      <w:keepNext/>
      <w:spacing w:before="240" w:after="120" w:line="280" w:lineRule="exact"/>
      <w:outlineLvl w:val="2"/>
    </w:pPr>
    <w:rPr>
      <w:rFonts w:ascii="Arial" w:hAnsi="Arial" w:cs="Arial"/>
      <w:b/>
      <w:bCs/>
    </w:rPr>
  </w:style>
  <w:style w:type="paragraph" w:styleId="Heading4">
    <w:name w:val="heading 4"/>
    <w:basedOn w:val="Normal"/>
    <w:next w:val="Normal"/>
    <w:link w:val="Heading4Char"/>
    <w:uiPriority w:val="99"/>
    <w:qFormat/>
    <w:rsid w:val="00EF3A72"/>
    <w:pPr>
      <w:keepNext/>
      <w:spacing w:before="180" w:after="120" w:line="280" w:lineRule="exact"/>
      <w:outlineLvl w:val="3"/>
    </w:pPr>
    <w:rPr>
      <w:rFonts w:ascii="Arial" w:hAnsi="Arial" w:cs="Arial"/>
      <w:b/>
      <w:bCs/>
      <w:sz w:val="20"/>
      <w:szCs w:val="20"/>
    </w:rPr>
  </w:style>
  <w:style w:type="paragraph" w:styleId="Heading5">
    <w:name w:val="heading 5"/>
    <w:basedOn w:val="Normal"/>
    <w:next w:val="Normal"/>
    <w:link w:val="Heading5Char"/>
    <w:uiPriority w:val="99"/>
    <w:qFormat/>
    <w:rsid w:val="00EF3A72"/>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EF3A72"/>
    <w:p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EF3A72"/>
    <w:p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EF3A72"/>
    <w:p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EF3A72"/>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2EB7"/>
    <w:rPr>
      <w:rFonts w:ascii="Cambria" w:hAnsi="Cambria" w:cs="Cambria"/>
      <w:b/>
      <w:bCs/>
      <w:kern w:val="32"/>
      <w:sz w:val="32"/>
      <w:szCs w:val="32"/>
      <w:lang w:val="en-US" w:eastAsia="en-US"/>
    </w:rPr>
  </w:style>
  <w:style w:type="character" w:customStyle="1" w:styleId="Heading2Char">
    <w:name w:val="Heading 2 Char"/>
    <w:link w:val="Heading2"/>
    <w:uiPriority w:val="99"/>
    <w:locked/>
    <w:rsid w:val="00832EB7"/>
    <w:rPr>
      <w:rFonts w:ascii="Cambria" w:hAnsi="Cambria" w:cs="Cambria"/>
      <w:b/>
      <w:bCs/>
      <w:i/>
      <w:iCs/>
      <w:sz w:val="28"/>
      <w:szCs w:val="28"/>
      <w:lang w:val="en-US" w:eastAsia="en-US"/>
    </w:rPr>
  </w:style>
  <w:style w:type="character" w:customStyle="1" w:styleId="Heading3Char">
    <w:name w:val="Heading 3 Char"/>
    <w:link w:val="Heading3"/>
    <w:uiPriority w:val="99"/>
    <w:locked/>
    <w:rsid w:val="00832EB7"/>
    <w:rPr>
      <w:rFonts w:ascii="Cambria" w:hAnsi="Cambria" w:cs="Cambria"/>
      <w:b/>
      <w:bCs/>
      <w:sz w:val="26"/>
      <w:szCs w:val="26"/>
      <w:lang w:val="en-US" w:eastAsia="en-US"/>
    </w:rPr>
  </w:style>
  <w:style w:type="character" w:customStyle="1" w:styleId="Heading4Char">
    <w:name w:val="Heading 4 Char"/>
    <w:link w:val="Heading4"/>
    <w:uiPriority w:val="99"/>
    <w:locked/>
    <w:rsid w:val="00832EB7"/>
    <w:rPr>
      <w:rFonts w:ascii="Calibri" w:hAnsi="Calibri" w:cs="Calibri"/>
      <w:b/>
      <w:bCs/>
      <w:sz w:val="28"/>
      <w:szCs w:val="28"/>
      <w:lang w:val="en-US" w:eastAsia="en-US"/>
    </w:rPr>
  </w:style>
  <w:style w:type="character" w:customStyle="1" w:styleId="Heading5Char">
    <w:name w:val="Heading 5 Char"/>
    <w:link w:val="Heading5"/>
    <w:uiPriority w:val="99"/>
    <w:locked/>
    <w:rsid w:val="00832EB7"/>
    <w:rPr>
      <w:rFonts w:ascii="Calibri" w:hAnsi="Calibri" w:cs="Calibri"/>
      <w:b/>
      <w:bCs/>
      <w:i/>
      <w:iCs/>
      <w:sz w:val="26"/>
      <w:szCs w:val="26"/>
      <w:lang w:val="en-US" w:eastAsia="en-US"/>
    </w:rPr>
  </w:style>
  <w:style w:type="character" w:customStyle="1" w:styleId="Heading6Char">
    <w:name w:val="Heading 6 Char"/>
    <w:link w:val="Heading6"/>
    <w:uiPriority w:val="99"/>
    <w:locked/>
    <w:rsid w:val="00832EB7"/>
    <w:rPr>
      <w:rFonts w:ascii="Calibri" w:hAnsi="Calibri" w:cs="Calibri"/>
      <w:b/>
      <w:bCs/>
      <w:lang w:val="en-US" w:eastAsia="en-US"/>
    </w:rPr>
  </w:style>
  <w:style w:type="character" w:customStyle="1" w:styleId="Heading7Char">
    <w:name w:val="Heading 7 Char"/>
    <w:link w:val="Heading7"/>
    <w:uiPriority w:val="99"/>
    <w:locked/>
    <w:rsid w:val="00832EB7"/>
    <w:rPr>
      <w:rFonts w:ascii="Calibri" w:hAnsi="Calibri" w:cs="Calibri"/>
      <w:sz w:val="24"/>
      <w:szCs w:val="24"/>
      <w:lang w:val="en-US" w:eastAsia="en-US"/>
    </w:rPr>
  </w:style>
  <w:style w:type="character" w:customStyle="1" w:styleId="Heading8Char">
    <w:name w:val="Heading 8 Char"/>
    <w:link w:val="Heading8"/>
    <w:uiPriority w:val="99"/>
    <w:locked/>
    <w:rsid w:val="00832EB7"/>
    <w:rPr>
      <w:rFonts w:ascii="Calibri" w:hAnsi="Calibri" w:cs="Calibri"/>
      <w:i/>
      <w:iCs/>
      <w:sz w:val="24"/>
      <w:szCs w:val="24"/>
      <w:lang w:val="en-US" w:eastAsia="en-US"/>
    </w:rPr>
  </w:style>
  <w:style w:type="character" w:customStyle="1" w:styleId="Heading9Char">
    <w:name w:val="Heading 9 Char"/>
    <w:link w:val="Heading9"/>
    <w:uiPriority w:val="99"/>
    <w:locked/>
    <w:rsid w:val="00832EB7"/>
    <w:rPr>
      <w:rFonts w:ascii="Cambria" w:hAnsi="Cambria" w:cs="Cambria"/>
      <w:lang w:val="en-US" w:eastAsia="en-US"/>
    </w:rPr>
  </w:style>
  <w:style w:type="paragraph" w:styleId="BodyText">
    <w:name w:val="Body Text"/>
    <w:basedOn w:val="Normal"/>
    <w:link w:val="BodyTextChar"/>
    <w:uiPriority w:val="99"/>
    <w:rsid w:val="00EF3A72"/>
    <w:pPr>
      <w:spacing w:after="240"/>
    </w:pPr>
  </w:style>
  <w:style w:type="character" w:customStyle="1" w:styleId="BodyTextChar">
    <w:name w:val="Body Text Char"/>
    <w:link w:val="BodyText"/>
    <w:uiPriority w:val="99"/>
    <w:locked/>
    <w:rsid w:val="00832EB7"/>
    <w:rPr>
      <w:sz w:val="24"/>
      <w:szCs w:val="24"/>
      <w:lang w:val="en-US" w:eastAsia="en-US"/>
    </w:rPr>
  </w:style>
  <w:style w:type="paragraph" w:styleId="EnvelopeAddress">
    <w:name w:val="envelope address"/>
    <w:basedOn w:val="Normal"/>
    <w:uiPriority w:val="99"/>
    <w:rsid w:val="00EF3A72"/>
    <w:pPr>
      <w:framePr w:w="7920" w:h="1980" w:hRule="exact" w:hSpace="180" w:wrap="auto" w:hAnchor="page" w:xAlign="center" w:yAlign="bottom"/>
      <w:ind w:left="1440"/>
    </w:pPr>
    <w:rPr>
      <w:rFonts w:ascii="Arial" w:hAnsi="Arial" w:cs="Arial"/>
      <w:caps/>
    </w:rPr>
  </w:style>
  <w:style w:type="paragraph" w:customStyle="1" w:styleId="fDTLogo">
    <w:name w:val="f_D&amp;T_Logo"/>
    <w:basedOn w:val="Normal"/>
    <w:uiPriority w:val="99"/>
    <w:rsid w:val="00EF3A72"/>
    <w:pPr>
      <w:framePr w:wrap="notBeside" w:vAnchor="page" w:hAnchor="page" w:x="1191" w:y="908"/>
    </w:pPr>
    <w:rPr>
      <w:rFonts w:ascii="CG Times (WN)" w:hAnsi="CG Times (WN)" w:cs="CG Times (WN)"/>
    </w:rPr>
  </w:style>
  <w:style w:type="paragraph" w:customStyle="1" w:styleId="fDTTLogo">
    <w:name w:val="f_DTT_Logo"/>
    <w:basedOn w:val="Normal"/>
    <w:uiPriority w:val="99"/>
    <w:rsid w:val="00EF3A72"/>
    <w:pPr>
      <w:framePr w:wrap="notBeside" w:vAnchor="page" w:hAnchor="page" w:x="1701" w:y="14346"/>
    </w:pPr>
    <w:rPr>
      <w:rFonts w:ascii="CG Times (WN)" w:hAnsi="CG Times (WN)" w:cs="CG Times (WN)"/>
    </w:rPr>
  </w:style>
  <w:style w:type="paragraph" w:customStyle="1" w:styleId="HangingIndent1">
    <w:name w:val="Hanging Indent 1"/>
    <w:basedOn w:val="BodyText"/>
    <w:uiPriority w:val="99"/>
    <w:rsid w:val="00EF3A72"/>
    <w:pPr>
      <w:ind w:left="360" w:hanging="360"/>
    </w:pPr>
  </w:style>
  <w:style w:type="paragraph" w:customStyle="1" w:styleId="HangingIndent2">
    <w:name w:val="Hanging Indent 2"/>
    <w:basedOn w:val="BodyText"/>
    <w:uiPriority w:val="99"/>
    <w:rsid w:val="00EF3A72"/>
    <w:pPr>
      <w:ind w:left="720" w:hanging="360"/>
    </w:pPr>
  </w:style>
  <w:style w:type="paragraph" w:customStyle="1" w:styleId="HangingIndent3">
    <w:name w:val="Hanging Indent 3"/>
    <w:basedOn w:val="BodyText"/>
    <w:uiPriority w:val="99"/>
    <w:rsid w:val="00EF3A72"/>
    <w:pPr>
      <w:ind w:left="1080" w:hanging="360"/>
    </w:pPr>
  </w:style>
  <w:style w:type="paragraph" w:customStyle="1" w:styleId="HangingIndent4">
    <w:name w:val="Hanging Indent 4"/>
    <w:basedOn w:val="BodyText"/>
    <w:uiPriority w:val="99"/>
    <w:rsid w:val="00EF3A72"/>
    <w:pPr>
      <w:ind w:left="1440" w:hanging="360"/>
    </w:pPr>
  </w:style>
  <w:style w:type="paragraph" w:customStyle="1" w:styleId="HangingIndent5">
    <w:name w:val="Hanging Indent 5"/>
    <w:basedOn w:val="BodyText"/>
    <w:uiPriority w:val="99"/>
    <w:rsid w:val="00EF3A72"/>
    <w:pPr>
      <w:ind w:left="1800" w:hanging="360"/>
    </w:pPr>
  </w:style>
  <w:style w:type="paragraph" w:styleId="Header">
    <w:name w:val="header"/>
    <w:basedOn w:val="BodyText"/>
    <w:link w:val="HeaderChar"/>
    <w:uiPriority w:val="99"/>
    <w:rsid w:val="00EF3A72"/>
    <w:pPr>
      <w:tabs>
        <w:tab w:val="center" w:pos="4680"/>
        <w:tab w:val="right" w:pos="9360"/>
      </w:tabs>
    </w:pPr>
  </w:style>
  <w:style w:type="character" w:customStyle="1" w:styleId="HeaderChar">
    <w:name w:val="Header Char"/>
    <w:link w:val="Header"/>
    <w:uiPriority w:val="99"/>
    <w:locked/>
    <w:rsid w:val="004219CC"/>
    <w:rPr>
      <w:sz w:val="24"/>
      <w:szCs w:val="24"/>
    </w:rPr>
  </w:style>
  <w:style w:type="paragraph" w:styleId="Footer">
    <w:name w:val="footer"/>
    <w:basedOn w:val="Normal"/>
    <w:link w:val="FooterChar"/>
    <w:uiPriority w:val="99"/>
    <w:qFormat/>
    <w:rsid w:val="00EF3A72"/>
    <w:pPr>
      <w:tabs>
        <w:tab w:val="center" w:pos="4680"/>
        <w:tab w:val="right" w:pos="9360"/>
      </w:tabs>
    </w:pPr>
  </w:style>
  <w:style w:type="character" w:customStyle="1" w:styleId="FooterChar">
    <w:name w:val="Footer Char"/>
    <w:link w:val="Footer"/>
    <w:uiPriority w:val="99"/>
    <w:locked/>
    <w:rsid w:val="00095B13"/>
    <w:rPr>
      <w:sz w:val="24"/>
      <w:szCs w:val="24"/>
    </w:rPr>
  </w:style>
  <w:style w:type="paragraph" w:styleId="List">
    <w:name w:val="List"/>
    <w:basedOn w:val="HangingIndent1"/>
    <w:uiPriority w:val="99"/>
    <w:rsid w:val="00EF3A72"/>
  </w:style>
  <w:style w:type="paragraph" w:styleId="List2">
    <w:name w:val="List 2"/>
    <w:basedOn w:val="HangingIndent2"/>
    <w:uiPriority w:val="99"/>
    <w:rsid w:val="00EF3A72"/>
  </w:style>
  <w:style w:type="paragraph" w:styleId="List3">
    <w:name w:val="List 3"/>
    <w:basedOn w:val="HangingIndent3"/>
    <w:uiPriority w:val="99"/>
    <w:rsid w:val="00EF3A72"/>
  </w:style>
  <w:style w:type="paragraph" w:styleId="List4">
    <w:name w:val="List 4"/>
    <w:basedOn w:val="HangingIndent4"/>
    <w:uiPriority w:val="99"/>
    <w:rsid w:val="00EF3A72"/>
  </w:style>
  <w:style w:type="paragraph" w:styleId="List5">
    <w:name w:val="List 5"/>
    <w:basedOn w:val="HangingIndent5"/>
    <w:uiPriority w:val="99"/>
    <w:rsid w:val="00EF3A72"/>
  </w:style>
  <w:style w:type="paragraph" w:styleId="ListBullet">
    <w:name w:val="List Bullet"/>
    <w:basedOn w:val="HangingIndent1"/>
    <w:uiPriority w:val="99"/>
    <w:rsid w:val="00EF3A72"/>
    <w:pPr>
      <w:numPr>
        <w:numId w:val="1"/>
      </w:numPr>
      <w:tabs>
        <w:tab w:val="clear" w:pos="360"/>
      </w:tabs>
    </w:pPr>
  </w:style>
  <w:style w:type="paragraph" w:styleId="ListBullet2">
    <w:name w:val="List Bullet 2"/>
    <w:basedOn w:val="HangingIndent2"/>
    <w:uiPriority w:val="99"/>
    <w:rsid w:val="00EF3A72"/>
    <w:pPr>
      <w:numPr>
        <w:numId w:val="2"/>
      </w:numPr>
      <w:tabs>
        <w:tab w:val="clear" w:pos="720"/>
        <w:tab w:val="num" w:pos="360"/>
      </w:tabs>
    </w:pPr>
  </w:style>
  <w:style w:type="paragraph" w:styleId="ListBullet3">
    <w:name w:val="List Bullet 3"/>
    <w:basedOn w:val="HangingIndent3"/>
    <w:uiPriority w:val="99"/>
    <w:rsid w:val="00EF3A72"/>
    <w:pPr>
      <w:numPr>
        <w:numId w:val="3"/>
      </w:numPr>
    </w:pPr>
  </w:style>
  <w:style w:type="paragraph" w:styleId="ListBullet4">
    <w:name w:val="List Bullet 4"/>
    <w:basedOn w:val="HangingIndent4"/>
    <w:uiPriority w:val="99"/>
    <w:rsid w:val="00EF3A72"/>
    <w:pPr>
      <w:numPr>
        <w:numId w:val="4"/>
      </w:numPr>
    </w:pPr>
  </w:style>
  <w:style w:type="paragraph" w:styleId="ListBullet5">
    <w:name w:val="List Bullet 5"/>
    <w:basedOn w:val="HangingIndent5"/>
    <w:uiPriority w:val="99"/>
    <w:rsid w:val="00EF3A72"/>
    <w:pPr>
      <w:numPr>
        <w:numId w:val="5"/>
      </w:numPr>
    </w:pPr>
  </w:style>
  <w:style w:type="paragraph" w:styleId="ListContinue">
    <w:name w:val="List Continue"/>
    <w:basedOn w:val="BodyText2"/>
    <w:uiPriority w:val="99"/>
    <w:rsid w:val="00EF3A72"/>
  </w:style>
  <w:style w:type="paragraph" w:styleId="BodyText2">
    <w:name w:val="Body Text 2"/>
    <w:basedOn w:val="BodyText"/>
    <w:link w:val="BodyText2Char"/>
    <w:uiPriority w:val="99"/>
    <w:rsid w:val="00EF3A72"/>
    <w:pPr>
      <w:ind w:left="360"/>
    </w:pPr>
  </w:style>
  <w:style w:type="character" w:customStyle="1" w:styleId="BodyText2Char">
    <w:name w:val="Body Text 2 Char"/>
    <w:link w:val="BodyText2"/>
    <w:uiPriority w:val="99"/>
    <w:locked/>
    <w:rsid w:val="00832EB7"/>
    <w:rPr>
      <w:sz w:val="24"/>
      <w:szCs w:val="24"/>
      <w:lang w:val="en-US" w:eastAsia="en-US"/>
    </w:rPr>
  </w:style>
  <w:style w:type="paragraph" w:styleId="NormalIndent">
    <w:name w:val="Normal Indent"/>
    <w:basedOn w:val="Normal"/>
    <w:uiPriority w:val="99"/>
    <w:rsid w:val="00EF3A72"/>
    <w:pPr>
      <w:ind w:left="360"/>
    </w:pPr>
  </w:style>
  <w:style w:type="paragraph" w:styleId="ListContinue2">
    <w:name w:val="List Continue 2"/>
    <w:basedOn w:val="BodyText2"/>
    <w:uiPriority w:val="99"/>
    <w:rsid w:val="00EF3A72"/>
    <w:pPr>
      <w:ind w:left="720"/>
    </w:pPr>
  </w:style>
  <w:style w:type="paragraph" w:styleId="ListContinue3">
    <w:name w:val="List Continue 3"/>
    <w:basedOn w:val="BodyText2"/>
    <w:uiPriority w:val="99"/>
    <w:rsid w:val="00EF3A72"/>
    <w:pPr>
      <w:ind w:left="1080"/>
    </w:pPr>
  </w:style>
  <w:style w:type="paragraph" w:styleId="ListContinue4">
    <w:name w:val="List Continue 4"/>
    <w:basedOn w:val="BodyText2"/>
    <w:uiPriority w:val="99"/>
    <w:rsid w:val="00EF3A72"/>
    <w:pPr>
      <w:ind w:left="1440"/>
    </w:pPr>
  </w:style>
  <w:style w:type="paragraph" w:styleId="ListContinue5">
    <w:name w:val="List Continue 5"/>
    <w:basedOn w:val="BodyText2"/>
    <w:uiPriority w:val="99"/>
    <w:rsid w:val="00EF3A72"/>
    <w:pPr>
      <w:ind w:left="1800"/>
    </w:pPr>
  </w:style>
  <w:style w:type="paragraph" w:styleId="ListNumber">
    <w:name w:val="List Number"/>
    <w:basedOn w:val="HangingIndent1"/>
    <w:uiPriority w:val="99"/>
    <w:rsid w:val="00EF3A72"/>
    <w:pPr>
      <w:numPr>
        <w:numId w:val="6"/>
      </w:numPr>
      <w:tabs>
        <w:tab w:val="clear" w:pos="360"/>
      </w:tabs>
    </w:pPr>
  </w:style>
  <w:style w:type="paragraph" w:styleId="ListNumber2">
    <w:name w:val="List Number 2"/>
    <w:basedOn w:val="HangingIndent2"/>
    <w:uiPriority w:val="99"/>
    <w:rsid w:val="00EF3A72"/>
    <w:pPr>
      <w:numPr>
        <w:numId w:val="7"/>
      </w:numPr>
    </w:pPr>
  </w:style>
  <w:style w:type="paragraph" w:styleId="ListNumber3">
    <w:name w:val="List Number 3"/>
    <w:basedOn w:val="HangingIndent3"/>
    <w:uiPriority w:val="99"/>
    <w:rsid w:val="00EF3A72"/>
    <w:pPr>
      <w:numPr>
        <w:numId w:val="8"/>
      </w:numPr>
    </w:pPr>
  </w:style>
  <w:style w:type="paragraph" w:styleId="ListNumber4">
    <w:name w:val="List Number 4"/>
    <w:basedOn w:val="HangingIndent4"/>
    <w:uiPriority w:val="99"/>
    <w:rsid w:val="00EF3A72"/>
    <w:pPr>
      <w:numPr>
        <w:numId w:val="9"/>
      </w:numPr>
    </w:pPr>
  </w:style>
  <w:style w:type="paragraph" w:styleId="ListNumber5">
    <w:name w:val="List Number 5"/>
    <w:basedOn w:val="HangingIndent5"/>
    <w:uiPriority w:val="99"/>
    <w:rsid w:val="00EF3A72"/>
    <w:pPr>
      <w:numPr>
        <w:numId w:val="10"/>
      </w:numPr>
    </w:pPr>
  </w:style>
  <w:style w:type="paragraph" w:styleId="MacroText">
    <w:name w:val="macro"/>
    <w:link w:val="MacroTextChar"/>
    <w:semiHidden/>
    <w:rsid w:val="00EF3A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semiHidden/>
    <w:locked/>
    <w:rsid w:val="00832EB7"/>
    <w:rPr>
      <w:rFonts w:ascii="Courier New" w:hAnsi="Courier New" w:cs="Courier New"/>
      <w:lang w:val="en-US" w:eastAsia="en-US" w:bidi="ar-SA"/>
    </w:rPr>
  </w:style>
  <w:style w:type="paragraph" w:styleId="Signature">
    <w:name w:val="Signature"/>
    <w:basedOn w:val="BodyText"/>
    <w:next w:val="BodyText"/>
    <w:link w:val="SignatureChar"/>
    <w:uiPriority w:val="99"/>
    <w:rsid w:val="00EF3A72"/>
  </w:style>
  <w:style w:type="character" w:customStyle="1" w:styleId="SignatureChar">
    <w:name w:val="Signature Char"/>
    <w:link w:val="Signature"/>
    <w:uiPriority w:val="99"/>
    <w:locked/>
    <w:rsid w:val="00832EB7"/>
    <w:rPr>
      <w:sz w:val="24"/>
      <w:szCs w:val="24"/>
      <w:lang w:val="en-US" w:eastAsia="en-US"/>
    </w:rPr>
  </w:style>
  <w:style w:type="paragraph" w:styleId="TOAHeading">
    <w:name w:val="toa heading"/>
    <w:basedOn w:val="Normal"/>
    <w:next w:val="Normal"/>
    <w:uiPriority w:val="99"/>
    <w:semiHidden/>
    <w:rsid w:val="00EF3A72"/>
    <w:pPr>
      <w:keepNext/>
      <w:spacing w:after="360"/>
    </w:pPr>
    <w:rPr>
      <w:b/>
      <w:bCs/>
      <w:i/>
      <w:iCs/>
      <w:kern w:val="28"/>
      <w:sz w:val="72"/>
      <w:szCs w:val="72"/>
    </w:rPr>
  </w:style>
  <w:style w:type="paragraph" w:styleId="EnvelopeReturn">
    <w:name w:val="envelope return"/>
    <w:basedOn w:val="Normal"/>
    <w:uiPriority w:val="99"/>
    <w:rsid w:val="00EF3A72"/>
    <w:rPr>
      <w:rFonts w:ascii="Arial" w:hAnsi="Arial" w:cs="Arial"/>
    </w:rPr>
  </w:style>
  <w:style w:type="paragraph" w:styleId="Closing">
    <w:name w:val="Closing"/>
    <w:basedOn w:val="BodyText"/>
    <w:next w:val="Signature"/>
    <w:link w:val="ClosingChar"/>
    <w:uiPriority w:val="99"/>
    <w:rsid w:val="00EF3A72"/>
    <w:pPr>
      <w:spacing w:after="860"/>
    </w:pPr>
  </w:style>
  <w:style w:type="character" w:customStyle="1" w:styleId="ClosingChar">
    <w:name w:val="Closing Char"/>
    <w:link w:val="Closing"/>
    <w:uiPriority w:val="99"/>
    <w:locked/>
    <w:rsid w:val="00832EB7"/>
    <w:rPr>
      <w:sz w:val="24"/>
      <w:szCs w:val="24"/>
      <w:lang w:val="en-US" w:eastAsia="en-US"/>
    </w:rPr>
  </w:style>
  <w:style w:type="character" w:styleId="LineNumber">
    <w:name w:val="line number"/>
    <w:uiPriority w:val="99"/>
    <w:rsid w:val="00EF3A72"/>
    <w:rPr>
      <w:rFonts w:ascii="Arial" w:hAnsi="Arial" w:cs="Arial"/>
      <w:sz w:val="16"/>
      <w:szCs w:val="16"/>
    </w:rPr>
  </w:style>
  <w:style w:type="paragraph" w:styleId="MessageHeader">
    <w:name w:val="Message Header"/>
    <w:basedOn w:val="BodyText"/>
    <w:link w:val="MessageHeaderChar"/>
    <w:uiPriority w:val="99"/>
    <w:rsid w:val="00EF3A72"/>
    <w:pPr>
      <w:ind w:left="1080" w:hanging="1080"/>
    </w:pPr>
    <w:rPr>
      <w:rFonts w:ascii="Arial" w:hAnsi="Arial" w:cs="Arial"/>
      <w:b/>
      <w:bCs/>
    </w:rPr>
  </w:style>
  <w:style w:type="character" w:customStyle="1" w:styleId="MessageHeaderChar">
    <w:name w:val="Message Header Char"/>
    <w:link w:val="MessageHeader"/>
    <w:uiPriority w:val="99"/>
    <w:locked/>
    <w:rsid w:val="00832EB7"/>
    <w:rPr>
      <w:rFonts w:ascii="Cambria" w:hAnsi="Cambria" w:cs="Cambria"/>
      <w:sz w:val="24"/>
      <w:szCs w:val="24"/>
      <w:shd w:val="pct20" w:color="auto" w:fill="auto"/>
      <w:lang w:val="en-US" w:eastAsia="en-US"/>
    </w:rPr>
  </w:style>
  <w:style w:type="character" w:styleId="PageNumber">
    <w:name w:val="page number"/>
    <w:basedOn w:val="DefaultParagraphFont"/>
    <w:uiPriority w:val="99"/>
    <w:rsid w:val="00EF3A72"/>
  </w:style>
  <w:style w:type="paragraph" w:styleId="Subtitle">
    <w:name w:val="Subtitle"/>
    <w:basedOn w:val="Heading2"/>
    <w:next w:val="BodyText"/>
    <w:link w:val="SubtitleChar"/>
    <w:uiPriority w:val="99"/>
    <w:qFormat/>
    <w:rsid w:val="00EF3A72"/>
    <w:pPr>
      <w:outlineLvl w:val="9"/>
    </w:pPr>
  </w:style>
  <w:style w:type="character" w:customStyle="1" w:styleId="SubtitleChar">
    <w:name w:val="Subtitle Char"/>
    <w:link w:val="Subtitle"/>
    <w:uiPriority w:val="99"/>
    <w:locked/>
    <w:rsid w:val="00832EB7"/>
    <w:rPr>
      <w:rFonts w:ascii="Cambria" w:hAnsi="Cambria" w:cs="Cambria"/>
      <w:sz w:val="24"/>
      <w:szCs w:val="24"/>
      <w:lang w:val="en-US" w:eastAsia="en-US"/>
    </w:rPr>
  </w:style>
  <w:style w:type="paragraph" w:styleId="Title">
    <w:name w:val="Title"/>
    <w:basedOn w:val="TOAHeading"/>
    <w:next w:val="Subtitle"/>
    <w:link w:val="TitleChar"/>
    <w:uiPriority w:val="99"/>
    <w:qFormat/>
    <w:rsid w:val="00EF3A72"/>
  </w:style>
  <w:style w:type="character" w:customStyle="1" w:styleId="TitleChar">
    <w:name w:val="Title Char"/>
    <w:link w:val="Title"/>
    <w:uiPriority w:val="99"/>
    <w:locked/>
    <w:rsid w:val="00832EB7"/>
    <w:rPr>
      <w:rFonts w:ascii="Cambria" w:hAnsi="Cambria" w:cs="Cambria"/>
      <w:b/>
      <w:bCs/>
      <w:kern w:val="28"/>
      <w:sz w:val="32"/>
      <w:szCs w:val="32"/>
      <w:lang w:val="en-US" w:eastAsia="en-US"/>
    </w:rPr>
  </w:style>
  <w:style w:type="paragraph" w:styleId="BodyText3">
    <w:name w:val="Body Text 3"/>
    <w:basedOn w:val="Normal"/>
    <w:link w:val="BodyText3Char"/>
    <w:uiPriority w:val="99"/>
    <w:rsid w:val="00EF3A72"/>
    <w:pPr>
      <w:tabs>
        <w:tab w:val="left" w:pos="-1890"/>
      </w:tabs>
      <w:jc w:val="both"/>
    </w:pPr>
    <w:rPr>
      <w:sz w:val="20"/>
      <w:szCs w:val="20"/>
    </w:rPr>
  </w:style>
  <w:style w:type="character" w:customStyle="1" w:styleId="BodyText3Char">
    <w:name w:val="Body Text 3 Char"/>
    <w:link w:val="BodyText3"/>
    <w:uiPriority w:val="99"/>
    <w:locked/>
    <w:rsid w:val="00832EB7"/>
    <w:rPr>
      <w:sz w:val="16"/>
      <w:szCs w:val="16"/>
      <w:lang w:val="en-US" w:eastAsia="en-US"/>
    </w:rPr>
  </w:style>
  <w:style w:type="paragraph" w:styleId="BodyTextIndent">
    <w:name w:val="Body Text Indent"/>
    <w:basedOn w:val="Normal"/>
    <w:link w:val="BodyTextIndentChar"/>
    <w:uiPriority w:val="99"/>
    <w:rsid w:val="00EF3A72"/>
    <w:pPr>
      <w:ind w:left="720"/>
      <w:jc w:val="both"/>
    </w:pPr>
    <w:rPr>
      <w:b/>
      <w:bCs/>
      <w:sz w:val="20"/>
      <w:szCs w:val="20"/>
      <w:u w:val="single"/>
    </w:rPr>
  </w:style>
  <w:style w:type="character" w:customStyle="1" w:styleId="BodyTextIndentChar">
    <w:name w:val="Body Text Indent Char"/>
    <w:link w:val="BodyTextIndent"/>
    <w:uiPriority w:val="99"/>
    <w:locked/>
    <w:rsid w:val="00832EB7"/>
    <w:rPr>
      <w:sz w:val="24"/>
      <w:szCs w:val="24"/>
      <w:lang w:val="en-US" w:eastAsia="en-US"/>
    </w:rPr>
  </w:style>
  <w:style w:type="paragraph" w:styleId="BodyTextIndent2">
    <w:name w:val="Body Text Indent 2"/>
    <w:aliases w:val="uvlaka 2"/>
    <w:basedOn w:val="Normal"/>
    <w:link w:val="BodyTextIndent2Char"/>
    <w:uiPriority w:val="99"/>
    <w:rsid w:val="00EF3A72"/>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color w:val="FF0000"/>
      <w:sz w:val="20"/>
      <w:szCs w:val="20"/>
    </w:rPr>
  </w:style>
  <w:style w:type="character" w:customStyle="1" w:styleId="BodyTextIndent2Char">
    <w:name w:val="Body Text Indent 2 Char"/>
    <w:aliases w:val="uvlaka 2 Char"/>
    <w:link w:val="BodyTextIndent2"/>
    <w:uiPriority w:val="99"/>
    <w:locked/>
    <w:rsid w:val="00832EB7"/>
    <w:rPr>
      <w:sz w:val="24"/>
      <w:szCs w:val="24"/>
      <w:lang w:val="en-US" w:eastAsia="en-US"/>
    </w:rPr>
  </w:style>
  <w:style w:type="paragraph" w:styleId="BodyTextIndent3">
    <w:name w:val="Body Text Indent 3"/>
    <w:basedOn w:val="Normal"/>
    <w:link w:val="BodyTextIndent3Char"/>
    <w:uiPriority w:val="99"/>
    <w:rsid w:val="00EF3A72"/>
    <w:pPr>
      <w:ind w:left="720"/>
    </w:pPr>
    <w:rPr>
      <w:sz w:val="20"/>
      <w:szCs w:val="20"/>
    </w:rPr>
  </w:style>
  <w:style w:type="character" w:customStyle="1" w:styleId="BodyTextIndent3Char">
    <w:name w:val="Body Text Indent 3 Char"/>
    <w:link w:val="BodyTextIndent3"/>
    <w:uiPriority w:val="99"/>
    <w:locked/>
    <w:rsid w:val="00832EB7"/>
    <w:rPr>
      <w:sz w:val="16"/>
      <w:szCs w:val="16"/>
      <w:lang w:val="en-US" w:eastAsia="en-US"/>
    </w:rPr>
  </w:style>
  <w:style w:type="paragraph" w:styleId="BlockText">
    <w:name w:val="Block Text"/>
    <w:basedOn w:val="Normal"/>
    <w:uiPriority w:val="99"/>
    <w:rsid w:val="00EF3A72"/>
    <w:pPr>
      <w:ind w:left="630" w:right="-18" w:hanging="630"/>
      <w:jc w:val="both"/>
    </w:pPr>
    <w:rPr>
      <w:sz w:val="20"/>
      <w:szCs w:val="20"/>
    </w:rPr>
  </w:style>
  <w:style w:type="paragraph" w:customStyle="1" w:styleId="xl24">
    <w:name w:val="xl24"/>
    <w:basedOn w:val="Normal"/>
    <w:uiPriority w:val="99"/>
    <w:rsid w:val="00EF3A72"/>
    <w:pPr>
      <w:spacing w:before="100" w:beforeAutospacing="1" w:after="100" w:afterAutospacing="1"/>
    </w:pPr>
    <w:rPr>
      <w:rFonts w:ascii="TimesRoman" w:hAnsi="TimesRoman" w:cs="TimesRoman"/>
      <w:sz w:val="20"/>
      <w:szCs w:val="20"/>
    </w:rPr>
  </w:style>
  <w:style w:type="paragraph" w:customStyle="1" w:styleId="xl25">
    <w:name w:val="xl25"/>
    <w:basedOn w:val="Normal"/>
    <w:uiPriority w:val="99"/>
    <w:rsid w:val="00EF3A72"/>
    <w:pPr>
      <w:spacing w:before="100" w:beforeAutospacing="1" w:after="100" w:afterAutospacing="1"/>
    </w:pPr>
    <w:rPr>
      <w:rFonts w:ascii="TimesRoman" w:hAnsi="TimesRoman" w:cs="TimesRoman"/>
      <w:b/>
      <w:bCs/>
      <w:sz w:val="20"/>
      <w:szCs w:val="20"/>
    </w:rPr>
  </w:style>
  <w:style w:type="paragraph" w:customStyle="1" w:styleId="xl26">
    <w:name w:val="xl26"/>
    <w:basedOn w:val="Normal"/>
    <w:uiPriority w:val="99"/>
    <w:rsid w:val="00EF3A72"/>
    <w:pPr>
      <w:spacing w:before="100" w:beforeAutospacing="1" w:after="100" w:afterAutospacing="1"/>
      <w:jc w:val="center"/>
    </w:pPr>
    <w:rPr>
      <w:rFonts w:ascii="TimesRoman" w:hAnsi="TimesRoman" w:cs="TimesRoman"/>
      <w:sz w:val="20"/>
      <w:szCs w:val="20"/>
    </w:rPr>
  </w:style>
  <w:style w:type="paragraph" w:customStyle="1" w:styleId="xl27">
    <w:name w:val="xl27"/>
    <w:basedOn w:val="Normal"/>
    <w:uiPriority w:val="99"/>
    <w:rsid w:val="00EF3A72"/>
    <w:pPr>
      <w:spacing w:before="100" w:beforeAutospacing="1" w:after="100" w:afterAutospacing="1"/>
      <w:jc w:val="center"/>
    </w:pPr>
    <w:rPr>
      <w:rFonts w:ascii="TimesRoman" w:hAnsi="TimesRoman" w:cs="TimesRoman"/>
      <w:sz w:val="20"/>
      <w:szCs w:val="20"/>
    </w:rPr>
  </w:style>
  <w:style w:type="paragraph" w:customStyle="1" w:styleId="xl28">
    <w:name w:val="xl28"/>
    <w:basedOn w:val="Normal"/>
    <w:uiPriority w:val="99"/>
    <w:rsid w:val="00EF3A72"/>
    <w:pPr>
      <w:spacing w:before="100" w:beforeAutospacing="1" w:after="100" w:afterAutospacing="1"/>
    </w:pPr>
    <w:rPr>
      <w:rFonts w:ascii="TimesRoman" w:hAnsi="TimesRoman" w:cs="TimesRoman"/>
      <w:sz w:val="20"/>
      <w:szCs w:val="20"/>
    </w:rPr>
  </w:style>
  <w:style w:type="paragraph" w:customStyle="1" w:styleId="xl29">
    <w:name w:val="xl29"/>
    <w:basedOn w:val="Normal"/>
    <w:uiPriority w:val="99"/>
    <w:rsid w:val="00EF3A72"/>
    <w:pPr>
      <w:pBdr>
        <w:top w:val="single" w:sz="4" w:space="0" w:color="000000"/>
      </w:pBdr>
      <w:spacing w:before="100" w:beforeAutospacing="1" w:after="100" w:afterAutospacing="1"/>
    </w:pPr>
    <w:rPr>
      <w:rFonts w:ascii="TimesRoman" w:hAnsi="TimesRoman" w:cs="TimesRoman"/>
      <w:sz w:val="20"/>
      <w:szCs w:val="20"/>
    </w:rPr>
  </w:style>
  <w:style w:type="paragraph" w:customStyle="1" w:styleId="xl30">
    <w:name w:val="xl30"/>
    <w:basedOn w:val="Normal"/>
    <w:uiPriority w:val="99"/>
    <w:rsid w:val="00EF3A72"/>
    <w:pPr>
      <w:pBdr>
        <w:top w:val="double" w:sz="6" w:space="0" w:color="000000"/>
      </w:pBdr>
      <w:spacing w:before="100" w:beforeAutospacing="1" w:after="100" w:afterAutospacing="1"/>
    </w:pPr>
    <w:rPr>
      <w:rFonts w:ascii="TimesRoman" w:hAnsi="TimesRoman" w:cs="TimesRoman"/>
      <w:sz w:val="20"/>
      <w:szCs w:val="20"/>
    </w:rPr>
  </w:style>
  <w:style w:type="paragraph" w:customStyle="1" w:styleId="xl31">
    <w:name w:val="xl31"/>
    <w:basedOn w:val="Normal"/>
    <w:uiPriority w:val="99"/>
    <w:rsid w:val="00EF3A72"/>
    <w:pPr>
      <w:spacing w:before="100" w:beforeAutospacing="1" w:after="100" w:afterAutospacing="1"/>
    </w:pPr>
    <w:rPr>
      <w:rFonts w:ascii="TimesRoman" w:hAnsi="TimesRoman" w:cs="TimesRoman"/>
      <w:color w:val="FF0000"/>
      <w:sz w:val="20"/>
      <w:szCs w:val="20"/>
    </w:rPr>
  </w:style>
  <w:style w:type="paragraph" w:customStyle="1" w:styleId="xl32">
    <w:name w:val="xl32"/>
    <w:basedOn w:val="Normal"/>
    <w:uiPriority w:val="99"/>
    <w:rsid w:val="00EF3A72"/>
    <w:pPr>
      <w:spacing w:before="100" w:beforeAutospacing="1" w:after="100" w:afterAutospacing="1"/>
    </w:pPr>
    <w:rPr>
      <w:rFonts w:ascii="TimesRoman" w:hAnsi="TimesRoman" w:cs="TimesRoman"/>
      <w:b/>
      <w:bCs/>
      <w:color w:val="000000"/>
      <w:sz w:val="20"/>
      <w:szCs w:val="20"/>
    </w:rPr>
  </w:style>
  <w:style w:type="paragraph" w:customStyle="1" w:styleId="xl33">
    <w:name w:val="xl33"/>
    <w:basedOn w:val="Normal"/>
    <w:uiPriority w:val="99"/>
    <w:rsid w:val="00EF3A72"/>
    <w:pPr>
      <w:pBdr>
        <w:bottom w:val="double" w:sz="6" w:space="0" w:color="auto"/>
      </w:pBdr>
      <w:spacing w:before="100" w:beforeAutospacing="1" w:after="100" w:afterAutospacing="1"/>
    </w:pPr>
    <w:rPr>
      <w:rFonts w:ascii="TimesRoman" w:hAnsi="TimesRoman" w:cs="TimesRoman"/>
      <w:sz w:val="20"/>
      <w:szCs w:val="20"/>
    </w:rPr>
  </w:style>
  <w:style w:type="paragraph" w:customStyle="1" w:styleId="xl34">
    <w:name w:val="xl34"/>
    <w:basedOn w:val="Normal"/>
    <w:uiPriority w:val="99"/>
    <w:rsid w:val="00EF3A72"/>
    <w:pPr>
      <w:pBdr>
        <w:bottom w:val="double" w:sz="6" w:space="0" w:color="000000"/>
      </w:pBdr>
      <w:spacing w:before="100" w:beforeAutospacing="1" w:after="100" w:afterAutospacing="1"/>
    </w:pPr>
    <w:rPr>
      <w:rFonts w:ascii="TimesRoman" w:hAnsi="TimesRoman" w:cs="TimesRoman"/>
      <w:sz w:val="20"/>
      <w:szCs w:val="20"/>
    </w:rPr>
  </w:style>
  <w:style w:type="paragraph" w:customStyle="1" w:styleId="xl35">
    <w:name w:val="xl35"/>
    <w:basedOn w:val="Normal"/>
    <w:uiPriority w:val="99"/>
    <w:rsid w:val="00EF3A72"/>
    <w:pPr>
      <w:pBdr>
        <w:bottom w:val="single" w:sz="4" w:space="0" w:color="000000"/>
      </w:pBdr>
      <w:spacing w:before="100" w:beforeAutospacing="1" w:after="100" w:afterAutospacing="1"/>
    </w:pPr>
    <w:rPr>
      <w:rFonts w:ascii="TimesRoman" w:hAnsi="TimesRoman" w:cs="TimesRoman"/>
      <w:sz w:val="20"/>
      <w:szCs w:val="20"/>
    </w:rPr>
  </w:style>
  <w:style w:type="paragraph" w:styleId="BalloonText">
    <w:name w:val="Balloon Text"/>
    <w:basedOn w:val="Normal"/>
    <w:link w:val="BalloonTextChar"/>
    <w:uiPriority w:val="99"/>
    <w:semiHidden/>
    <w:rsid w:val="00EF3A72"/>
    <w:rPr>
      <w:rFonts w:ascii="Tahoma" w:hAnsi="Tahoma" w:cs="Tahoma"/>
      <w:sz w:val="16"/>
      <w:szCs w:val="16"/>
    </w:rPr>
  </w:style>
  <w:style w:type="character" w:customStyle="1" w:styleId="BalloonTextChar">
    <w:name w:val="Balloon Text Char"/>
    <w:link w:val="BalloonText"/>
    <w:uiPriority w:val="99"/>
    <w:semiHidden/>
    <w:locked/>
    <w:rsid w:val="00832EB7"/>
    <w:rPr>
      <w:sz w:val="2"/>
      <w:szCs w:val="2"/>
      <w:lang w:val="en-US" w:eastAsia="en-US"/>
    </w:rPr>
  </w:style>
  <w:style w:type="paragraph" w:customStyle="1" w:styleId="BodyText22">
    <w:name w:val="Body Text 22"/>
    <w:basedOn w:val="Normal"/>
    <w:uiPriority w:val="99"/>
    <w:rsid w:val="00EF3A72"/>
    <w:pPr>
      <w:widowControl w:val="0"/>
      <w:ind w:left="720"/>
      <w:jc w:val="both"/>
    </w:pPr>
    <w:rPr>
      <w:color w:val="000000"/>
      <w:sz w:val="20"/>
      <w:szCs w:val="20"/>
    </w:rPr>
  </w:style>
  <w:style w:type="paragraph" w:customStyle="1" w:styleId="performed">
    <w:name w:val="performed"/>
    <w:basedOn w:val="Normal"/>
    <w:uiPriority w:val="99"/>
    <w:rsid w:val="00EF3A72"/>
    <w:pPr>
      <w:keepNext/>
      <w:keepLines/>
      <w:spacing w:before="120"/>
      <w:jc w:val="center"/>
    </w:pPr>
    <w:rPr>
      <w:sz w:val="22"/>
      <w:szCs w:val="22"/>
    </w:rPr>
  </w:style>
  <w:style w:type="paragraph" w:customStyle="1" w:styleId="BodyText23">
    <w:name w:val="Body Text 23"/>
    <w:basedOn w:val="Normal"/>
    <w:rsid w:val="00EF3A72"/>
    <w:pPr>
      <w:widowControl w:val="0"/>
      <w:tabs>
        <w:tab w:val="left" w:pos="0"/>
        <w:tab w:val="left" w:pos="821"/>
        <w:tab w:val="left" w:pos="1728"/>
        <w:tab w:val="left" w:pos="2448"/>
        <w:tab w:val="left" w:pos="3168"/>
        <w:tab w:val="left" w:pos="3888"/>
        <w:tab w:val="left" w:pos="4608"/>
        <w:tab w:val="left" w:pos="5328"/>
        <w:tab w:val="left" w:pos="6048"/>
        <w:tab w:val="left" w:pos="6768"/>
      </w:tabs>
      <w:jc w:val="both"/>
    </w:pPr>
    <w:rPr>
      <w:sz w:val="22"/>
      <w:szCs w:val="22"/>
    </w:rPr>
  </w:style>
  <w:style w:type="character" w:styleId="CommentReference">
    <w:name w:val="annotation reference"/>
    <w:semiHidden/>
    <w:rsid w:val="00EF3A72"/>
    <w:rPr>
      <w:sz w:val="16"/>
      <w:szCs w:val="16"/>
    </w:rPr>
  </w:style>
  <w:style w:type="paragraph" w:styleId="CommentText">
    <w:name w:val="annotation text"/>
    <w:basedOn w:val="Normal"/>
    <w:link w:val="CommentTextChar"/>
    <w:uiPriority w:val="99"/>
    <w:semiHidden/>
    <w:rsid w:val="00EF3A72"/>
    <w:rPr>
      <w:sz w:val="20"/>
      <w:szCs w:val="20"/>
    </w:rPr>
  </w:style>
  <w:style w:type="character" w:customStyle="1" w:styleId="CommentTextChar">
    <w:name w:val="Comment Text Char"/>
    <w:basedOn w:val="DefaultParagraphFont"/>
    <w:link w:val="CommentText"/>
    <w:uiPriority w:val="99"/>
    <w:semiHidden/>
    <w:locked/>
    <w:rsid w:val="00F17374"/>
  </w:style>
  <w:style w:type="paragraph" w:customStyle="1" w:styleId="BodyText21">
    <w:name w:val="Body Text 21"/>
    <w:basedOn w:val="Normal"/>
    <w:uiPriority w:val="99"/>
    <w:rsid w:val="00EF3A72"/>
    <w:pPr>
      <w:widowControl w:val="0"/>
      <w:overflowPunct w:val="0"/>
      <w:autoSpaceDE w:val="0"/>
      <w:autoSpaceDN w:val="0"/>
      <w:adjustRightInd w:val="0"/>
      <w:ind w:firstLine="720"/>
      <w:jc w:val="both"/>
      <w:textAlignment w:val="baseline"/>
    </w:pPr>
    <w:rPr>
      <w:rFonts w:ascii="MAC C Times" w:hAnsi="MAC C Times" w:cs="MAC C Times"/>
      <w:sz w:val="22"/>
      <w:szCs w:val="22"/>
    </w:rPr>
  </w:style>
  <w:style w:type="paragraph" w:customStyle="1" w:styleId="xl37">
    <w:name w:val="xl37"/>
    <w:basedOn w:val="Normal"/>
    <w:uiPriority w:val="99"/>
    <w:rsid w:val="00EF3A72"/>
    <w:pPr>
      <w:spacing w:before="100" w:beforeAutospacing="1" w:after="100" w:afterAutospacing="1"/>
    </w:pPr>
    <w:rPr>
      <w:rFonts w:eastAsia="Arial Unicode MS"/>
      <w:sz w:val="21"/>
      <w:szCs w:val="21"/>
    </w:rPr>
  </w:style>
  <w:style w:type="paragraph" w:styleId="CommentSubject">
    <w:name w:val="annotation subject"/>
    <w:basedOn w:val="CommentText"/>
    <w:next w:val="CommentText"/>
    <w:link w:val="CommentSubjectChar"/>
    <w:uiPriority w:val="99"/>
    <w:semiHidden/>
    <w:rsid w:val="00EF3A72"/>
    <w:rPr>
      <w:b/>
      <w:bCs/>
    </w:rPr>
  </w:style>
  <w:style w:type="character" w:customStyle="1" w:styleId="CommentSubjectChar">
    <w:name w:val="Comment Subject Char"/>
    <w:link w:val="CommentSubject"/>
    <w:uiPriority w:val="99"/>
    <w:semiHidden/>
    <w:locked/>
    <w:rsid w:val="00832EB7"/>
    <w:rPr>
      <w:b/>
      <w:bCs/>
      <w:sz w:val="20"/>
      <w:szCs w:val="20"/>
      <w:lang w:val="en-US" w:eastAsia="en-US"/>
    </w:rPr>
  </w:style>
  <w:style w:type="paragraph" w:styleId="Caption">
    <w:name w:val="caption"/>
    <w:basedOn w:val="Normal"/>
    <w:next w:val="Normal"/>
    <w:uiPriority w:val="99"/>
    <w:qFormat/>
    <w:rsid w:val="00EF3A72"/>
    <w:pPr>
      <w:spacing w:before="120" w:after="120"/>
    </w:pPr>
    <w:rPr>
      <w:b/>
      <w:bCs/>
      <w:sz w:val="20"/>
      <w:szCs w:val="20"/>
    </w:rPr>
  </w:style>
  <w:style w:type="paragraph" w:customStyle="1" w:styleId="Indent">
    <w:name w:val="Indent"/>
    <w:rsid w:val="00D2131C"/>
    <w:pPr>
      <w:widowControl w:val="0"/>
      <w:autoSpaceDE w:val="0"/>
      <w:autoSpaceDN w:val="0"/>
      <w:adjustRightInd w:val="0"/>
      <w:spacing w:after="120"/>
      <w:ind w:left="540"/>
    </w:pPr>
    <w:rPr>
      <w:rFonts w:ascii="Arial" w:hAnsi="Arial" w:cs="Arial"/>
      <w:sz w:val="24"/>
      <w:szCs w:val="24"/>
      <w:lang w:val="en-US" w:eastAsia="en-US"/>
    </w:rPr>
  </w:style>
  <w:style w:type="paragraph" w:customStyle="1" w:styleId="CM153">
    <w:name w:val="CM153"/>
    <w:basedOn w:val="Normal"/>
    <w:next w:val="Normal"/>
    <w:uiPriority w:val="99"/>
    <w:rsid w:val="007E1D0D"/>
    <w:pPr>
      <w:widowControl w:val="0"/>
      <w:autoSpaceDE w:val="0"/>
      <w:autoSpaceDN w:val="0"/>
      <w:adjustRightInd w:val="0"/>
      <w:spacing w:after="170"/>
    </w:pPr>
    <w:rPr>
      <w:rFonts w:ascii="Garamond Three" w:hAnsi="Garamond Three" w:cs="Garamond Three"/>
    </w:rPr>
  </w:style>
  <w:style w:type="paragraph" w:customStyle="1" w:styleId="CM18">
    <w:name w:val="CM18"/>
    <w:basedOn w:val="Normal"/>
    <w:next w:val="Normal"/>
    <w:uiPriority w:val="99"/>
    <w:rsid w:val="007E1D0D"/>
    <w:pPr>
      <w:widowControl w:val="0"/>
      <w:autoSpaceDE w:val="0"/>
      <w:autoSpaceDN w:val="0"/>
      <w:adjustRightInd w:val="0"/>
      <w:spacing w:line="223" w:lineRule="atLeast"/>
    </w:pPr>
    <w:rPr>
      <w:rFonts w:ascii="Garamond Three" w:hAnsi="Garamond Three" w:cs="Garamond Three"/>
    </w:rPr>
  </w:style>
  <w:style w:type="paragraph" w:customStyle="1" w:styleId="Normalen">
    <w:name w:val="Normalen"/>
    <w:basedOn w:val="Normal"/>
    <w:uiPriority w:val="99"/>
    <w:rsid w:val="00EC7905"/>
    <w:pPr>
      <w:ind w:firstLine="720"/>
      <w:jc w:val="both"/>
    </w:pPr>
    <w:rPr>
      <w:rFonts w:ascii="MakCirT" w:hAnsi="MakCirT" w:cs="MakCirT"/>
    </w:rPr>
  </w:style>
  <w:style w:type="table" w:styleId="TableGrid">
    <w:name w:val="Table Grid"/>
    <w:basedOn w:val="TableNormal"/>
    <w:rsid w:val="00722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
    <w:name w:val="Style Justified"/>
    <w:basedOn w:val="Normal"/>
    <w:uiPriority w:val="99"/>
    <w:rsid w:val="00722B8E"/>
    <w:pPr>
      <w:jc w:val="both"/>
    </w:pPr>
    <w:rPr>
      <w:rFonts w:ascii="MAC C Times" w:hAnsi="MAC C Times" w:cs="MAC C Times"/>
      <w:lang w:val="en-GB" w:eastAsia="en-GB"/>
    </w:rPr>
  </w:style>
  <w:style w:type="paragraph" w:styleId="BodyTextFirstIndent2">
    <w:name w:val="Body Text First Indent 2"/>
    <w:basedOn w:val="BodyTextIndent"/>
    <w:link w:val="BodyTextFirstIndent2Char"/>
    <w:uiPriority w:val="99"/>
    <w:rsid w:val="00CC4C6F"/>
    <w:pPr>
      <w:spacing w:after="120"/>
      <w:ind w:left="283" w:firstLine="210"/>
      <w:jc w:val="left"/>
    </w:pPr>
    <w:rPr>
      <w:b w:val="0"/>
      <w:bCs w:val="0"/>
      <w:sz w:val="24"/>
      <w:szCs w:val="24"/>
      <w:u w:val="none"/>
    </w:rPr>
  </w:style>
  <w:style w:type="character" w:customStyle="1" w:styleId="BodyTextFirstIndent2Char">
    <w:name w:val="Body Text First Indent 2 Char"/>
    <w:basedOn w:val="BodyTextIndentChar"/>
    <w:link w:val="BodyTextFirstIndent2"/>
    <w:uiPriority w:val="99"/>
    <w:locked/>
    <w:rsid w:val="00832EB7"/>
    <w:rPr>
      <w:sz w:val="24"/>
      <w:szCs w:val="24"/>
      <w:lang w:val="en-US" w:eastAsia="en-US"/>
    </w:rPr>
  </w:style>
  <w:style w:type="paragraph" w:customStyle="1" w:styleId="CharCharCharChar">
    <w:name w:val="Char Char Char Char"/>
    <w:basedOn w:val="Normal"/>
    <w:uiPriority w:val="99"/>
    <w:rsid w:val="00584FBF"/>
    <w:pPr>
      <w:spacing w:after="160" w:line="240" w:lineRule="exact"/>
      <w:jc w:val="both"/>
    </w:pPr>
    <w:rPr>
      <w:rFonts w:ascii="Arial" w:eastAsia="Batang" w:hAnsi="Arial" w:cs="Arial"/>
      <w:color w:val="003366"/>
      <w:sz w:val="20"/>
      <w:szCs w:val="20"/>
    </w:rPr>
  </w:style>
  <w:style w:type="paragraph" w:styleId="Revision">
    <w:name w:val="Revision"/>
    <w:hidden/>
    <w:uiPriority w:val="99"/>
    <w:semiHidden/>
    <w:rsid w:val="00F5263C"/>
    <w:rPr>
      <w:sz w:val="24"/>
      <w:szCs w:val="24"/>
      <w:lang w:val="en-US" w:eastAsia="en-US"/>
    </w:rPr>
  </w:style>
  <w:style w:type="paragraph" w:customStyle="1" w:styleId="Default">
    <w:name w:val="Default"/>
    <w:rsid w:val="00E07C61"/>
    <w:pPr>
      <w:autoSpaceDE w:val="0"/>
      <w:autoSpaceDN w:val="0"/>
      <w:adjustRightInd w:val="0"/>
    </w:pPr>
    <w:rPr>
      <w:rFonts w:ascii="Tahoma" w:hAnsi="Tahoma" w:cs="Tahoma"/>
      <w:color w:val="000000"/>
      <w:sz w:val="24"/>
      <w:szCs w:val="24"/>
      <w:lang w:val="en-US" w:eastAsia="en-US"/>
    </w:rPr>
  </w:style>
  <w:style w:type="paragraph" w:styleId="ListParagraph">
    <w:name w:val="List Paragraph"/>
    <w:aliases w:val="Heading Bullet"/>
    <w:basedOn w:val="Normal"/>
    <w:link w:val="ListParagraphChar"/>
    <w:uiPriority w:val="34"/>
    <w:qFormat/>
    <w:rsid w:val="00A3693D"/>
    <w:pPr>
      <w:ind w:left="720"/>
      <w:contextualSpacing/>
    </w:pPr>
  </w:style>
  <w:style w:type="paragraph" w:customStyle="1" w:styleId="Text">
    <w:name w:val="Text"/>
    <w:basedOn w:val="Normal"/>
    <w:rsid w:val="00F039D0"/>
    <w:pPr>
      <w:widowControl w:val="0"/>
      <w:autoSpaceDE w:val="0"/>
      <w:autoSpaceDN w:val="0"/>
      <w:spacing w:before="60" w:after="120" w:line="276" w:lineRule="auto"/>
      <w:ind w:left="720"/>
      <w:jc w:val="both"/>
    </w:pPr>
    <w:rPr>
      <w:rFonts w:ascii="MAC C Swiss" w:eastAsia="Calibri" w:hAnsi="MAC C Swiss"/>
      <w:sz w:val="22"/>
      <w:szCs w:val="22"/>
      <w:lang w:val="mk-MK"/>
    </w:rPr>
  </w:style>
  <w:style w:type="paragraph" w:customStyle="1" w:styleId="PwCAddress">
    <w:name w:val="PwC Address"/>
    <w:basedOn w:val="Normal"/>
    <w:link w:val="PwCAddressChar"/>
    <w:qFormat/>
    <w:rsid w:val="00F039D0"/>
    <w:pPr>
      <w:spacing w:line="200" w:lineRule="atLeast"/>
    </w:pPr>
    <w:rPr>
      <w:rFonts w:ascii="Georgia" w:eastAsia="Calibri" w:hAnsi="Georgia"/>
      <w:i/>
      <w:noProof/>
      <w:sz w:val="18"/>
      <w:szCs w:val="22"/>
      <w:lang w:val="en-GB" w:eastAsia="en-GB"/>
    </w:rPr>
  </w:style>
  <w:style w:type="character" w:customStyle="1" w:styleId="PwCAddressChar">
    <w:name w:val="PwC Address Char"/>
    <w:link w:val="PwCAddress"/>
    <w:rsid w:val="00F039D0"/>
    <w:rPr>
      <w:rFonts w:ascii="Georgia" w:eastAsia="Calibri" w:hAnsi="Georgia"/>
      <w:i/>
      <w:noProof/>
      <w:sz w:val="18"/>
      <w:szCs w:val="22"/>
      <w:lang w:val="en-GB" w:eastAsia="en-GB"/>
    </w:rPr>
  </w:style>
  <w:style w:type="paragraph" w:customStyle="1" w:styleId="BlockNumbered">
    <w:name w:val="Block Numbered"/>
    <w:basedOn w:val="Normal"/>
    <w:rsid w:val="008811E3"/>
    <w:pPr>
      <w:widowControl w:val="0"/>
      <w:numPr>
        <w:ilvl w:val="1"/>
        <w:numId w:val="16"/>
      </w:numPr>
      <w:spacing w:before="240"/>
      <w:jc w:val="both"/>
    </w:pPr>
    <w:rPr>
      <w:szCs w:val="20"/>
    </w:rPr>
  </w:style>
  <w:style w:type="character" w:customStyle="1" w:styleId="longtext">
    <w:name w:val="long_text"/>
    <w:basedOn w:val="DefaultParagraphFont"/>
    <w:rsid w:val="00F13F8D"/>
  </w:style>
  <w:style w:type="character" w:customStyle="1" w:styleId="hps">
    <w:name w:val="hps"/>
    <w:basedOn w:val="DefaultParagraphFont"/>
    <w:rsid w:val="002C33F5"/>
  </w:style>
  <w:style w:type="paragraph" w:styleId="NormalWeb">
    <w:name w:val="Normal (Web)"/>
    <w:basedOn w:val="Normal"/>
    <w:uiPriority w:val="99"/>
    <w:unhideWhenUsed/>
    <w:locked/>
    <w:rsid w:val="006858A6"/>
    <w:pPr>
      <w:spacing w:before="100" w:beforeAutospacing="1" w:after="100" w:afterAutospacing="1"/>
    </w:pPr>
  </w:style>
  <w:style w:type="character" w:styleId="Strong">
    <w:name w:val="Strong"/>
    <w:basedOn w:val="DefaultParagraphFont"/>
    <w:uiPriority w:val="22"/>
    <w:qFormat/>
    <w:locked/>
    <w:rsid w:val="006858A6"/>
    <w:rPr>
      <w:b/>
      <w:bCs/>
    </w:rPr>
  </w:style>
  <w:style w:type="character" w:styleId="Hyperlink">
    <w:name w:val="Hyperlink"/>
    <w:basedOn w:val="DefaultParagraphFont"/>
    <w:uiPriority w:val="99"/>
    <w:unhideWhenUsed/>
    <w:locked/>
    <w:rsid w:val="00E2346D"/>
    <w:rPr>
      <w:color w:val="0000FF" w:themeColor="hyperlink"/>
      <w:u w:val="single"/>
    </w:rPr>
  </w:style>
  <w:style w:type="paragraph" w:customStyle="1" w:styleId="t1">
    <w:name w:val="t1"/>
    <w:basedOn w:val="Normal"/>
    <w:rsid w:val="00446EAB"/>
    <w:pPr>
      <w:spacing w:after="301" w:line="301" w:lineRule="atLeast"/>
      <w:jc w:val="both"/>
    </w:pPr>
    <w:rPr>
      <w:rFonts w:ascii="Arial" w:hAnsi="Arial" w:cs="Arial"/>
      <w:sz w:val="19"/>
      <w:szCs w:val="19"/>
      <w:lang w:val="en-GB" w:eastAsia="en-GB"/>
    </w:rPr>
  </w:style>
  <w:style w:type="paragraph" w:customStyle="1" w:styleId="T10">
    <w:name w:val="T1"/>
    <w:basedOn w:val="Heading1"/>
    <w:rsid w:val="00283DFF"/>
    <w:pPr>
      <w:keepNext w:val="0"/>
      <w:spacing w:after="301" w:line="301" w:lineRule="atLeast"/>
      <w:jc w:val="both"/>
      <w:outlineLvl w:val="9"/>
    </w:pPr>
    <w:rPr>
      <w:rFonts w:cs="Times New Roman"/>
      <w:b w:val="0"/>
      <w:bCs w:val="0"/>
      <w:kern w:val="0"/>
      <w:sz w:val="19"/>
      <w:szCs w:val="20"/>
      <w:lang w:val="en-GB"/>
    </w:rPr>
  </w:style>
  <w:style w:type="paragraph" w:customStyle="1" w:styleId="Normal105pt">
    <w:name w:val="Normal + 10.5 pt"/>
    <w:aliases w:val="Justified,Left:  0.5&quot;"/>
    <w:basedOn w:val="Normal"/>
    <w:rsid w:val="00041345"/>
    <w:pPr>
      <w:ind w:left="720"/>
      <w:jc w:val="both"/>
    </w:pPr>
    <w:rPr>
      <w:sz w:val="21"/>
      <w:szCs w:val="21"/>
      <w:lang w:val="sl-SI"/>
    </w:rPr>
  </w:style>
  <w:style w:type="paragraph" w:customStyle="1" w:styleId="bodytext230">
    <w:name w:val="bodytext23"/>
    <w:basedOn w:val="Normal"/>
    <w:rsid w:val="00DC4A0C"/>
    <w:pPr>
      <w:jc w:val="both"/>
    </w:pPr>
    <w:rPr>
      <w:rFonts w:eastAsia="Calibri"/>
      <w:sz w:val="22"/>
      <w:szCs w:val="22"/>
    </w:rPr>
  </w:style>
  <w:style w:type="character" w:customStyle="1" w:styleId="apple-converted-space">
    <w:name w:val="apple-converted-space"/>
    <w:basedOn w:val="DefaultParagraphFont"/>
    <w:rsid w:val="0009191A"/>
  </w:style>
  <w:style w:type="character" w:customStyle="1" w:styleId="tlid-translation">
    <w:name w:val="tlid-translation"/>
    <w:basedOn w:val="DefaultParagraphFont"/>
    <w:rsid w:val="00FC6571"/>
  </w:style>
  <w:style w:type="character" w:styleId="IntenseEmphasis">
    <w:name w:val="Intense Emphasis"/>
    <w:basedOn w:val="DefaultParagraphFont"/>
    <w:uiPriority w:val="21"/>
    <w:qFormat/>
    <w:rsid w:val="00540F97"/>
    <w:rPr>
      <w:i/>
      <w:iCs/>
      <w:color w:val="4F81BD" w:themeColor="accent1"/>
    </w:rPr>
  </w:style>
  <w:style w:type="character" w:customStyle="1" w:styleId="jlqj4b">
    <w:name w:val="jlqj4b"/>
    <w:basedOn w:val="DefaultParagraphFont"/>
    <w:rsid w:val="00714258"/>
  </w:style>
  <w:style w:type="character" w:customStyle="1" w:styleId="ListParagraphChar">
    <w:name w:val="List Paragraph Char"/>
    <w:aliases w:val="Heading Bullet Char"/>
    <w:basedOn w:val="DefaultParagraphFont"/>
    <w:link w:val="ListParagraph"/>
    <w:uiPriority w:val="34"/>
    <w:locked/>
    <w:rsid w:val="003039B6"/>
    <w:rPr>
      <w:sz w:val="24"/>
      <w:szCs w:val="24"/>
      <w:lang w:val="en-US" w:eastAsia="en-US"/>
    </w:rPr>
  </w:style>
  <w:style w:type="character" w:customStyle="1" w:styleId="material-icons-extended">
    <w:name w:val="material-icons-extended"/>
    <w:basedOn w:val="DefaultParagraphFont"/>
    <w:rsid w:val="00BD1838"/>
  </w:style>
  <w:style w:type="paragraph" w:styleId="NoSpacing">
    <w:name w:val="No Spacing"/>
    <w:link w:val="NoSpacingChar"/>
    <w:uiPriority w:val="1"/>
    <w:qFormat/>
    <w:rsid w:val="001F591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5910"/>
    <w:rPr>
      <w:rFonts w:asciiTheme="minorHAnsi" w:eastAsiaTheme="minorEastAsia" w:hAnsiTheme="minorHAnsi" w:cstheme="minorBidi"/>
      <w:sz w:val="22"/>
      <w:szCs w:val="22"/>
      <w:lang w:val="en-US" w:eastAsia="en-US"/>
    </w:rPr>
  </w:style>
  <w:style w:type="table" w:customStyle="1" w:styleId="TableGrid1">
    <w:name w:val="Table Grid1"/>
    <w:basedOn w:val="TableNormal"/>
    <w:next w:val="TableGrid"/>
    <w:uiPriority w:val="39"/>
    <w:rsid w:val="001F5910"/>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locked/>
    <w:rsid w:val="00AD0E22"/>
    <w:rPr>
      <w:vertAlign w:val="superscript"/>
      <w:lang w:val="en-GB"/>
    </w:rPr>
  </w:style>
  <w:style w:type="paragraph" w:styleId="FootnoteText">
    <w:name w:val="footnote text"/>
    <w:basedOn w:val="Normal"/>
    <w:link w:val="FootnoteTextChar"/>
    <w:unhideWhenUsed/>
    <w:locked/>
    <w:rsid w:val="00AD0E22"/>
    <w:rPr>
      <w:rFonts w:asciiTheme="minorHAnsi" w:hAnsiTheme="minorHAnsi" w:cs="Arial"/>
      <w:sz w:val="20"/>
      <w:szCs w:val="20"/>
    </w:rPr>
  </w:style>
  <w:style w:type="character" w:customStyle="1" w:styleId="FootnoteTextChar">
    <w:name w:val="Footnote Text Char"/>
    <w:basedOn w:val="DefaultParagraphFont"/>
    <w:link w:val="FootnoteText"/>
    <w:rsid w:val="00AD0E22"/>
    <w:rPr>
      <w:rFonts w:asciiTheme="minorHAnsi" w:hAnsiTheme="minorHAnsi" w:cs="Arial"/>
      <w:lang w:val="en-US" w:eastAsia="en-US"/>
    </w:rPr>
  </w:style>
  <w:style w:type="paragraph" w:customStyle="1" w:styleId="ReportFooterURL">
    <w:name w:val="Report Footer URL"/>
    <w:basedOn w:val="Normal"/>
    <w:uiPriority w:val="9"/>
    <w:semiHidden/>
    <w:rsid w:val="00AD0E22"/>
    <w:pPr>
      <w:spacing w:after="120" w:line="240" w:lineRule="atLeast"/>
    </w:pPr>
    <w:rPr>
      <w:rFonts w:asciiTheme="minorHAnsi" w:hAnsiTheme="minorHAnsi" w:cs="Arial"/>
      <w:b/>
      <w:sz w:val="16"/>
      <w:szCs w:val="16"/>
      <w:lang w:val="en-GB"/>
    </w:rPr>
  </w:style>
  <w:style w:type="paragraph" w:customStyle="1" w:styleId="Letterfooter">
    <w:name w:val="Letter footer"/>
    <w:basedOn w:val="Normal"/>
    <w:unhideWhenUsed/>
    <w:rsid w:val="00AD0E22"/>
    <w:pPr>
      <w:tabs>
        <w:tab w:val="center" w:pos="4513"/>
        <w:tab w:val="right" w:pos="9026"/>
      </w:tabs>
      <w:spacing w:before="60" w:after="60"/>
    </w:pPr>
    <w:rPr>
      <w:rFonts w:asciiTheme="minorHAnsi" w:hAnsiTheme="minorHAnsi" w:cstheme="minorHAnsi"/>
      <w:noProof/>
      <w:color w:val="000000" w:themeColor="text1"/>
      <w:sz w:val="12"/>
      <w:szCs w:val="18"/>
      <w:lang w:val="en-GB" w:eastAsia="en-GB"/>
    </w:rPr>
  </w:style>
  <w:style w:type="character" w:customStyle="1" w:styleId="Highlightbold">
    <w:name w:val="Highlight bold"/>
    <w:uiPriority w:val="1"/>
    <w:qFormat/>
    <w:rsid w:val="00AD0E22"/>
    <w:rPr>
      <w:b/>
      <w:bCs/>
      <w:lang w:val="en-US"/>
    </w:rPr>
  </w:style>
  <w:style w:type="paragraph" w:customStyle="1" w:styleId="Letteraddress">
    <w:name w:val="Letter address"/>
    <w:basedOn w:val="Normal"/>
    <w:unhideWhenUsed/>
    <w:rsid w:val="00AD0E22"/>
    <w:pPr>
      <w:framePr w:w="2368" w:wrap="around" w:vAnchor="text" w:hAnchor="page" w:x="13524" w:y="2357"/>
      <w:spacing w:after="60" w:line="240" w:lineRule="atLeast"/>
    </w:pPr>
    <w:rPr>
      <w:rFonts w:asciiTheme="minorHAnsi" w:eastAsiaTheme="minorEastAsia" w:hAnsiTheme="minorHAnsi"/>
      <w:color w:val="000000" w:themeColor="text1"/>
      <w:sz w:val="16"/>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36">
      <w:bodyDiv w:val="1"/>
      <w:marLeft w:val="0"/>
      <w:marRight w:val="0"/>
      <w:marTop w:val="0"/>
      <w:marBottom w:val="0"/>
      <w:divBdr>
        <w:top w:val="none" w:sz="0" w:space="0" w:color="auto"/>
        <w:left w:val="none" w:sz="0" w:space="0" w:color="auto"/>
        <w:bottom w:val="none" w:sz="0" w:space="0" w:color="auto"/>
        <w:right w:val="none" w:sz="0" w:space="0" w:color="auto"/>
      </w:divBdr>
    </w:div>
    <w:div w:id="4794967">
      <w:bodyDiv w:val="1"/>
      <w:marLeft w:val="0"/>
      <w:marRight w:val="0"/>
      <w:marTop w:val="0"/>
      <w:marBottom w:val="0"/>
      <w:divBdr>
        <w:top w:val="none" w:sz="0" w:space="0" w:color="auto"/>
        <w:left w:val="none" w:sz="0" w:space="0" w:color="auto"/>
        <w:bottom w:val="none" w:sz="0" w:space="0" w:color="auto"/>
        <w:right w:val="none" w:sz="0" w:space="0" w:color="auto"/>
      </w:divBdr>
    </w:div>
    <w:div w:id="21635727">
      <w:bodyDiv w:val="1"/>
      <w:marLeft w:val="0"/>
      <w:marRight w:val="0"/>
      <w:marTop w:val="0"/>
      <w:marBottom w:val="0"/>
      <w:divBdr>
        <w:top w:val="none" w:sz="0" w:space="0" w:color="auto"/>
        <w:left w:val="none" w:sz="0" w:space="0" w:color="auto"/>
        <w:bottom w:val="none" w:sz="0" w:space="0" w:color="auto"/>
        <w:right w:val="none" w:sz="0" w:space="0" w:color="auto"/>
      </w:divBdr>
    </w:div>
    <w:div w:id="28535180">
      <w:bodyDiv w:val="1"/>
      <w:marLeft w:val="0"/>
      <w:marRight w:val="0"/>
      <w:marTop w:val="0"/>
      <w:marBottom w:val="0"/>
      <w:divBdr>
        <w:top w:val="none" w:sz="0" w:space="0" w:color="auto"/>
        <w:left w:val="none" w:sz="0" w:space="0" w:color="auto"/>
        <w:bottom w:val="none" w:sz="0" w:space="0" w:color="auto"/>
        <w:right w:val="none" w:sz="0" w:space="0" w:color="auto"/>
      </w:divBdr>
    </w:div>
    <w:div w:id="31226931">
      <w:bodyDiv w:val="1"/>
      <w:marLeft w:val="0"/>
      <w:marRight w:val="0"/>
      <w:marTop w:val="0"/>
      <w:marBottom w:val="0"/>
      <w:divBdr>
        <w:top w:val="none" w:sz="0" w:space="0" w:color="auto"/>
        <w:left w:val="none" w:sz="0" w:space="0" w:color="auto"/>
        <w:bottom w:val="none" w:sz="0" w:space="0" w:color="auto"/>
        <w:right w:val="none" w:sz="0" w:space="0" w:color="auto"/>
      </w:divBdr>
    </w:div>
    <w:div w:id="51777472">
      <w:bodyDiv w:val="1"/>
      <w:marLeft w:val="0"/>
      <w:marRight w:val="0"/>
      <w:marTop w:val="0"/>
      <w:marBottom w:val="0"/>
      <w:divBdr>
        <w:top w:val="none" w:sz="0" w:space="0" w:color="auto"/>
        <w:left w:val="none" w:sz="0" w:space="0" w:color="auto"/>
        <w:bottom w:val="none" w:sz="0" w:space="0" w:color="auto"/>
        <w:right w:val="none" w:sz="0" w:space="0" w:color="auto"/>
      </w:divBdr>
    </w:div>
    <w:div w:id="54819851">
      <w:bodyDiv w:val="1"/>
      <w:marLeft w:val="0"/>
      <w:marRight w:val="0"/>
      <w:marTop w:val="0"/>
      <w:marBottom w:val="0"/>
      <w:divBdr>
        <w:top w:val="none" w:sz="0" w:space="0" w:color="auto"/>
        <w:left w:val="none" w:sz="0" w:space="0" w:color="auto"/>
        <w:bottom w:val="none" w:sz="0" w:space="0" w:color="auto"/>
        <w:right w:val="none" w:sz="0" w:space="0" w:color="auto"/>
      </w:divBdr>
    </w:div>
    <w:div w:id="57755601">
      <w:bodyDiv w:val="1"/>
      <w:marLeft w:val="0"/>
      <w:marRight w:val="0"/>
      <w:marTop w:val="0"/>
      <w:marBottom w:val="0"/>
      <w:divBdr>
        <w:top w:val="none" w:sz="0" w:space="0" w:color="auto"/>
        <w:left w:val="none" w:sz="0" w:space="0" w:color="auto"/>
        <w:bottom w:val="none" w:sz="0" w:space="0" w:color="auto"/>
        <w:right w:val="none" w:sz="0" w:space="0" w:color="auto"/>
      </w:divBdr>
    </w:div>
    <w:div w:id="59641961">
      <w:bodyDiv w:val="1"/>
      <w:marLeft w:val="0"/>
      <w:marRight w:val="0"/>
      <w:marTop w:val="0"/>
      <w:marBottom w:val="0"/>
      <w:divBdr>
        <w:top w:val="none" w:sz="0" w:space="0" w:color="auto"/>
        <w:left w:val="none" w:sz="0" w:space="0" w:color="auto"/>
        <w:bottom w:val="none" w:sz="0" w:space="0" w:color="auto"/>
        <w:right w:val="none" w:sz="0" w:space="0" w:color="auto"/>
      </w:divBdr>
    </w:div>
    <w:div w:id="68230400">
      <w:bodyDiv w:val="1"/>
      <w:marLeft w:val="0"/>
      <w:marRight w:val="0"/>
      <w:marTop w:val="0"/>
      <w:marBottom w:val="0"/>
      <w:divBdr>
        <w:top w:val="none" w:sz="0" w:space="0" w:color="auto"/>
        <w:left w:val="none" w:sz="0" w:space="0" w:color="auto"/>
        <w:bottom w:val="none" w:sz="0" w:space="0" w:color="auto"/>
        <w:right w:val="none" w:sz="0" w:space="0" w:color="auto"/>
      </w:divBdr>
    </w:div>
    <w:div w:id="92824785">
      <w:bodyDiv w:val="1"/>
      <w:marLeft w:val="0"/>
      <w:marRight w:val="0"/>
      <w:marTop w:val="0"/>
      <w:marBottom w:val="0"/>
      <w:divBdr>
        <w:top w:val="none" w:sz="0" w:space="0" w:color="auto"/>
        <w:left w:val="none" w:sz="0" w:space="0" w:color="auto"/>
        <w:bottom w:val="none" w:sz="0" w:space="0" w:color="auto"/>
        <w:right w:val="none" w:sz="0" w:space="0" w:color="auto"/>
      </w:divBdr>
    </w:div>
    <w:div w:id="112406338">
      <w:bodyDiv w:val="1"/>
      <w:marLeft w:val="0"/>
      <w:marRight w:val="0"/>
      <w:marTop w:val="0"/>
      <w:marBottom w:val="0"/>
      <w:divBdr>
        <w:top w:val="none" w:sz="0" w:space="0" w:color="auto"/>
        <w:left w:val="none" w:sz="0" w:space="0" w:color="auto"/>
        <w:bottom w:val="none" w:sz="0" w:space="0" w:color="auto"/>
        <w:right w:val="none" w:sz="0" w:space="0" w:color="auto"/>
      </w:divBdr>
    </w:div>
    <w:div w:id="118841787">
      <w:bodyDiv w:val="1"/>
      <w:marLeft w:val="0"/>
      <w:marRight w:val="0"/>
      <w:marTop w:val="0"/>
      <w:marBottom w:val="0"/>
      <w:divBdr>
        <w:top w:val="none" w:sz="0" w:space="0" w:color="auto"/>
        <w:left w:val="none" w:sz="0" w:space="0" w:color="auto"/>
        <w:bottom w:val="none" w:sz="0" w:space="0" w:color="auto"/>
        <w:right w:val="none" w:sz="0" w:space="0" w:color="auto"/>
      </w:divBdr>
    </w:div>
    <w:div w:id="153112930">
      <w:bodyDiv w:val="1"/>
      <w:marLeft w:val="0"/>
      <w:marRight w:val="0"/>
      <w:marTop w:val="0"/>
      <w:marBottom w:val="0"/>
      <w:divBdr>
        <w:top w:val="none" w:sz="0" w:space="0" w:color="auto"/>
        <w:left w:val="none" w:sz="0" w:space="0" w:color="auto"/>
        <w:bottom w:val="none" w:sz="0" w:space="0" w:color="auto"/>
        <w:right w:val="none" w:sz="0" w:space="0" w:color="auto"/>
      </w:divBdr>
    </w:div>
    <w:div w:id="163709642">
      <w:bodyDiv w:val="1"/>
      <w:marLeft w:val="0"/>
      <w:marRight w:val="0"/>
      <w:marTop w:val="0"/>
      <w:marBottom w:val="0"/>
      <w:divBdr>
        <w:top w:val="none" w:sz="0" w:space="0" w:color="auto"/>
        <w:left w:val="none" w:sz="0" w:space="0" w:color="auto"/>
        <w:bottom w:val="none" w:sz="0" w:space="0" w:color="auto"/>
        <w:right w:val="none" w:sz="0" w:space="0" w:color="auto"/>
      </w:divBdr>
    </w:div>
    <w:div w:id="171142129">
      <w:bodyDiv w:val="1"/>
      <w:marLeft w:val="0"/>
      <w:marRight w:val="0"/>
      <w:marTop w:val="0"/>
      <w:marBottom w:val="0"/>
      <w:divBdr>
        <w:top w:val="none" w:sz="0" w:space="0" w:color="auto"/>
        <w:left w:val="none" w:sz="0" w:space="0" w:color="auto"/>
        <w:bottom w:val="none" w:sz="0" w:space="0" w:color="auto"/>
        <w:right w:val="none" w:sz="0" w:space="0" w:color="auto"/>
      </w:divBdr>
    </w:div>
    <w:div w:id="191459036">
      <w:bodyDiv w:val="1"/>
      <w:marLeft w:val="0"/>
      <w:marRight w:val="0"/>
      <w:marTop w:val="0"/>
      <w:marBottom w:val="0"/>
      <w:divBdr>
        <w:top w:val="none" w:sz="0" w:space="0" w:color="auto"/>
        <w:left w:val="none" w:sz="0" w:space="0" w:color="auto"/>
        <w:bottom w:val="none" w:sz="0" w:space="0" w:color="auto"/>
        <w:right w:val="none" w:sz="0" w:space="0" w:color="auto"/>
      </w:divBdr>
    </w:div>
    <w:div w:id="205069221">
      <w:bodyDiv w:val="1"/>
      <w:marLeft w:val="0"/>
      <w:marRight w:val="0"/>
      <w:marTop w:val="0"/>
      <w:marBottom w:val="0"/>
      <w:divBdr>
        <w:top w:val="none" w:sz="0" w:space="0" w:color="auto"/>
        <w:left w:val="none" w:sz="0" w:space="0" w:color="auto"/>
        <w:bottom w:val="none" w:sz="0" w:space="0" w:color="auto"/>
        <w:right w:val="none" w:sz="0" w:space="0" w:color="auto"/>
      </w:divBdr>
    </w:div>
    <w:div w:id="212473401">
      <w:bodyDiv w:val="1"/>
      <w:marLeft w:val="0"/>
      <w:marRight w:val="0"/>
      <w:marTop w:val="0"/>
      <w:marBottom w:val="0"/>
      <w:divBdr>
        <w:top w:val="none" w:sz="0" w:space="0" w:color="auto"/>
        <w:left w:val="none" w:sz="0" w:space="0" w:color="auto"/>
        <w:bottom w:val="none" w:sz="0" w:space="0" w:color="auto"/>
        <w:right w:val="none" w:sz="0" w:space="0" w:color="auto"/>
      </w:divBdr>
    </w:div>
    <w:div w:id="221984244">
      <w:bodyDiv w:val="1"/>
      <w:marLeft w:val="0"/>
      <w:marRight w:val="0"/>
      <w:marTop w:val="0"/>
      <w:marBottom w:val="0"/>
      <w:divBdr>
        <w:top w:val="none" w:sz="0" w:space="0" w:color="auto"/>
        <w:left w:val="none" w:sz="0" w:space="0" w:color="auto"/>
        <w:bottom w:val="none" w:sz="0" w:space="0" w:color="auto"/>
        <w:right w:val="none" w:sz="0" w:space="0" w:color="auto"/>
      </w:divBdr>
      <w:divsChild>
        <w:div w:id="768621345">
          <w:marLeft w:val="0"/>
          <w:marRight w:val="0"/>
          <w:marTop w:val="0"/>
          <w:marBottom w:val="0"/>
          <w:divBdr>
            <w:top w:val="none" w:sz="0" w:space="0" w:color="auto"/>
            <w:left w:val="none" w:sz="0" w:space="0" w:color="auto"/>
            <w:bottom w:val="none" w:sz="0" w:space="0" w:color="auto"/>
            <w:right w:val="none" w:sz="0" w:space="0" w:color="auto"/>
          </w:divBdr>
          <w:divsChild>
            <w:div w:id="1190491659">
              <w:marLeft w:val="0"/>
              <w:marRight w:val="0"/>
              <w:marTop w:val="0"/>
              <w:marBottom w:val="0"/>
              <w:divBdr>
                <w:top w:val="none" w:sz="0" w:space="0" w:color="auto"/>
                <w:left w:val="none" w:sz="0" w:space="0" w:color="auto"/>
                <w:bottom w:val="none" w:sz="0" w:space="0" w:color="auto"/>
                <w:right w:val="none" w:sz="0" w:space="0" w:color="auto"/>
              </w:divBdr>
              <w:divsChild>
                <w:div w:id="320546053">
                  <w:marLeft w:val="0"/>
                  <w:marRight w:val="0"/>
                  <w:marTop w:val="0"/>
                  <w:marBottom w:val="0"/>
                  <w:divBdr>
                    <w:top w:val="none" w:sz="0" w:space="0" w:color="auto"/>
                    <w:left w:val="none" w:sz="0" w:space="0" w:color="auto"/>
                    <w:bottom w:val="none" w:sz="0" w:space="0" w:color="auto"/>
                    <w:right w:val="none" w:sz="0" w:space="0" w:color="auto"/>
                  </w:divBdr>
                  <w:divsChild>
                    <w:div w:id="1639215316">
                      <w:marLeft w:val="0"/>
                      <w:marRight w:val="0"/>
                      <w:marTop w:val="0"/>
                      <w:marBottom w:val="0"/>
                      <w:divBdr>
                        <w:top w:val="none" w:sz="0" w:space="0" w:color="auto"/>
                        <w:left w:val="none" w:sz="0" w:space="0" w:color="auto"/>
                        <w:bottom w:val="none" w:sz="0" w:space="0" w:color="auto"/>
                        <w:right w:val="none" w:sz="0" w:space="0" w:color="auto"/>
                      </w:divBdr>
                      <w:divsChild>
                        <w:div w:id="1479685923">
                          <w:marLeft w:val="0"/>
                          <w:marRight w:val="0"/>
                          <w:marTop w:val="0"/>
                          <w:marBottom w:val="0"/>
                          <w:divBdr>
                            <w:top w:val="none" w:sz="0" w:space="0" w:color="auto"/>
                            <w:left w:val="none" w:sz="0" w:space="0" w:color="auto"/>
                            <w:bottom w:val="none" w:sz="0" w:space="0" w:color="auto"/>
                            <w:right w:val="none" w:sz="0" w:space="0" w:color="auto"/>
                          </w:divBdr>
                          <w:divsChild>
                            <w:div w:id="187108812">
                              <w:marLeft w:val="0"/>
                              <w:marRight w:val="0"/>
                              <w:marTop w:val="0"/>
                              <w:marBottom w:val="0"/>
                              <w:divBdr>
                                <w:top w:val="none" w:sz="0" w:space="0" w:color="auto"/>
                                <w:left w:val="none" w:sz="0" w:space="0" w:color="auto"/>
                                <w:bottom w:val="none" w:sz="0" w:space="0" w:color="auto"/>
                                <w:right w:val="none" w:sz="0" w:space="0" w:color="auto"/>
                              </w:divBdr>
                            </w:div>
                            <w:div w:id="1147937997">
                              <w:marLeft w:val="0"/>
                              <w:marRight w:val="0"/>
                              <w:marTop w:val="100"/>
                              <w:marBottom w:val="0"/>
                              <w:divBdr>
                                <w:top w:val="none" w:sz="0" w:space="0" w:color="auto"/>
                                <w:left w:val="none" w:sz="0" w:space="0" w:color="auto"/>
                                <w:bottom w:val="none" w:sz="0" w:space="0" w:color="auto"/>
                                <w:right w:val="none" w:sz="0" w:space="0" w:color="auto"/>
                              </w:divBdr>
                              <w:divsChild>
                                <w:div w:id="263807512">
                                  <w:marLeft w:val="0"/>
                                  <w:marRight w:val="0"/>
                                  <w:marTop w:val="0"/>
                                  <w:marBottom w:val="0"/>
                                  <w:divBdr>
                                    <w:top w:val="none" w:sz="0" w:space="0" w:color="auto"/>
                                    <w:left w:val="none" w:sz="0" w:space="0" w:color="auto"/>
                                    <w:bottom w:val="none" w:sz="0" w:space="0" w:color="auto"/>
                                    <w:right w:val="none" w:sz="0" w:space="0" w:color="auto"/>
                                  </w:divBdr>
                                  <w:divsChild>
                                    <w:div w:id="419521717">
                                      <w:marLeft w:val="0"/>
                                      <w:marRight w:val="0"/>
                                      <w:marTop w:val="0"/>
                                      <w:marBottom w:val="0"/>
                                      <w:divBdr>
                                        <w:top w:val="none" w:sz="0" w:space="0" w:color="auto"/>
                                        <w:left w:val="none" w:sz="0" w:space="0" w:color="auto"/>
                                        <w:bottom w:val="none" w:sz="0" w:space="0" w:color="auto"/>
                                        <w:right w:val="none" w:sz="0" w:space="0" w:color="auto"/>
                                      </w:divBdr>
                                      <w:divsChild>
                                        <w:div w:id="11586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2020">
                                  <w:marLeft w:val="0"/>
                                  <w:marRight w:val="0"/>
                                  <w:marTop w:val="0"/>
                                  <w:marBottom w:val="0"/>
                                  <w:divBdr>
                                    <w:top w:val="none" w:sz="0" w:space="0" w:color="auto"/>
                                    <w:left w:val="none" w:sz="0" w:space="0" w:color="auto"/>
                                    <w:bottom w:val="none" w:sz="0" w:space="0" w:color="auto"/>
                                    <w:right w:val="none" w:sz="0" w:space="0" w:color="auto"/>
                                  </w:divBdr>
                                  <w:divsChild>
                                    <w:div w:id="1455252765">
                                      <w:marLeft w:val="0"/>
                                      <w:marRight w:val="0"/>
                                      <w:marTop w:val="0"/>
                                      <w:marBottom w:val="0"/>
                                      <w:divBdr>
                                        <w:top w:val="none" w:sz="0" w:space="0" w:color="auto"/>
                                        <w:left w:val="none" w:sz="0" w:space="0" w:color="auto"/>
                                        <w:bottom w:val="none" w:sz="0" w:space="0" w:color="auto"/>
                                        <w:right w:val="none" w:sz="0" w:space="0" w:color="auto"/>
                                      </w:divBdr>
                                    </w:div>
                                  </w:divsChild>
                                </w:div>
                                <w:div w:id="1771075280">
                                  <w:marLeft w:val="0"/>
                                  <w:marRight w:val="0"/>
                                  <w:marTop w:val="0"/>
                                  <w:marBottom w:val="0"/>
                                  <w:divBdr>
                                    <w:top w:val="none" w:sz="0" w:space="0" w:color="auto"/>
                                    <w:left w:val="none" w:sz="0" w:space="0" w:color="auto"/>
                                    <w:bottom w:val="none" w:sz="0" w:space="0" w:color="auto"/>
                                    <w:right w:val="none" w:sz="0" w:space="0" w:color="auto"/>
                                  </w:divBdr>
                                  <w:divsChild>
                                    <w:div w:id="268776421">
                                      <w:marLeft w:val="0"/>
                                      <w:marRight w:val="0"/>
                                      <w:marTop w:val="0"/>
                                      <w:marBottom w:val="0"/>
                                      <w:divBdr>
                                        <w:top w:val="none" w:sz="0" w:space="0" w:color="auto"/>
                                        <w:left w:val="none" w:sz="0" w:space="0" w:color="auto"/>
                                        <w:bottom w:val="none" w:sz="0" w:space="0" w:color="auto"/>
                                        <w:right w:val="none" w:sz="0" w:space="0" w:color="auto"/>
                                      </w:divBdr>
                                      <w:divsChild>
                                        <w:div w:id="1385105169">
                                          <w:marLeft w:val="0"/>
                                          <w:marRight w:val="0"/>
                                          <w:marTop w:val="0"/>
                                          <w:marBottom w:val="0"/>
                                          <w:divBdr>
                                            <w:top w:val="none" w:sz="0" w:space="0" w:color="auto"/>
                                            <w:left w:val="none" w:sz="0" w:space="0" w:color="auto"/>
                                            <w:bottom w:val="none" w:sz="0" w:space="0" w:color="auto"/>
                                            <w:right w:val="none" w:sz="0" w:space="0" w:color="auto"/>
                                          </w:divBdr>
                                          <w:divsChild>
                                            <w:div w:id="14214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550940">
      <w:bodyDiv w:val="1"/>
      <w:marLeft w:val="0"/>
      <w:marRight w:val="0"/>
      <w:marTop w:val="0"/>
      <w:marBottom w:val="0"/>
      <w:divBdr>
        <w:top w:val="none" w:sz="0" w:space="0" w:color="auto"/>
        <w:left w:val="none" w:sz="0" w:space="0" w:color="auto"/>
        <w:bottom w:val="none" w:sz="0" w:space="0" w:color="auto"/>
        <w:right w:val="none" w:sz="0" w:space="0" w:color="auto"/>
      </w:divBdr>
    </w:div>
    <w:div w:id="233200695">
      <w:bodyDiv w:val="1"/>
      <w:marLeft w:val="0"/>
      <w:marRight w:val="0"/>
      <w:marTop w:val="0"/>
      <w:marBottom w:val="0"/>
      <w:divBdr>
        <w:top w:val="none" w:sz="0" w:space="0" w:color="auto"/>
        <w:left w:val="none" w:sz="0" w:space="0" w:color="auto"/>
        <w:bottom w:val="none" w:sz="0" w:space="0" w:color="auto"/>
        <w:right w:val="none" w:sz="0" w:space="0" w:color="auto"/>
      </w:divBdr>
    </w:div>
    <w:div w:id="237253624">
      <w:bodyDiv w:val="1"/>
      <w:marLeft w:val="0"/>
      <w:marRight w:val="0"/>
      <w:marTop w:val="0"/>
      <w:marBottom w:val="0"/>
      <w:divBdr>
        <w:top w:val="none" w:sz="0" w:space="0" w:color="auto"/>
        <w:left w:val="none" w:sz="0" w:space="0" w:color="auto"/>
        <w:bottom w:val="none" w:sz="0" w:space="0" w:color="auto"/>
        <w:right w:val="none" w:sz="0" w:space="0" w:color="auto"/>
      </w:divBdr>
    </w:div>
    <w:div w:id="245379956">
      <w:bodyDiv w:val="1"/>
      <w:marLeft w:val="0"/>
      <w:marRight w:val="0"/>
      <w:marTop w:val="0"/>
      <w:marBottom w:val="0"/>
      <w:divBdr>
        <w:top w:val="none" w:sz="0" w:space="0" w:color="auto"/>
        <w:left w:val="none" w:sz="0" w:space="0" w:color="auto"/>
        <w:bottom w:val="none" w:sz="0" w:space="0" w:color="auto"/>
        <w:right w:val="none" w:sz="0" w:space="0" w:color="auto"/>
      </w:divBdr>
    </w:div>
    <w:div w:id="248737186">
      <w:bodyDiv w:val="1"/>
      <w:marLeft w:val="0"/>
      <w:marRight w:val="0"/>
      <w:marTop w:val="0"/>
      <w:marBottom w:val="0"/>
      <w:divBdr>
        <w:top w:val="none" w:sz="0" w:space="0" w:color="auto"/>
        <w:left w:val="none" w:sz="0" w:space="0" w:color="auto"/>
        <w:bottom w:val="none" w:sz="0" w:space="0" w:color="auto"/>
        <w:right w:val="none" w:sz="0" w:space="0" w:color="auto"/>
      </w:divBdr>
    </w:div>
    <w:div w:id="294259404">
      <w:bodyDiv w:val="1"/>
      <w:marLeft w:val="0"/>
      <w:marRight w:val="0"/>
      <w:marTop w:val="0"/>
      <w:marBottom w:val="0"/>
      <w:divBdr>
        <w:top w:val="none" w:sz="0" w:space="0" w:color="auto"/>
        <w:left w:val="none" w:sz="0" w:space="0" w:color="auto"/>
        <w:bottom w:val="none" w:sz="0" w:space="0" w:color="auto"/>
        <w:right w:val="none" w:sz="0" w:space="0" w:color="auto"/>
      </w:divBdr>
    </w:div>
    <w:div w:id="294453334">
      <w:bodyDiv w:val="1"/>
      <w:marLeft w:val="0"/>
      <w:marRight w:val="0"/>
      <w:marTop w:val="0"/>
      <w:marBottom w:val="0"/>
      <w:divBdr>
        <w:top w:val="none" w:sz="0" w:space="0" w:color="auto"/>
        <w:left w:val="none" w:sz="0" w:space="0" w:color="auto"/>
        <w:bottom w:val="none" w:sz="0" w:space="0" w:color="auto"/>
        <w:right w:val="none" w:sz="0" w:space="0" w:color="auto"/>
      </w:divBdr>
    </w:div>
    <w:div w:id="296380832">
      <w:bodyDiv w:val="1"/>
      <w:marLeft w:val="0"/>
      <w:marRight w:val="0"/>
      <w:marTop w:val="0"/>
      <w:marBottom w:val="0"/>
      <w:divBdr>
        <w:top w:val="none" w:sz="0" w:space="0" w:color="auto"/>
        <w:left w:val="none" w:sz="0" w:space="0" w:color="auto"/>
        <w:bottom w:val="none" w:sz="0" w:space="0" w:color="auto"/>
        <w:right w:val="none" w:sz="0" w:space="0" w:color="auto"/>
      </w:divBdr>
    </w:div>
    <w:div w:id="302396250">
      <w:bodyDiv w:val="1"/>
      <w:marLeft w:val="0"/>
      <w:marRight w:val="0"/>
      <w:marTop w:val="0"/>
      <w:marBottom w:val="0"/>
      <w:divBdr>
        <w:top w:val="none" w:sz="0" w:space="0" w:color="auto"/>
        <w:left w:val="none" w:sz="0" w:space="0" w:color="auto"/>
        <w:bottom w:val="none" w:sz="0" w:space="0" w:color="auto"/>
        <w:right w:val="none" w:sz="0" w:space="0" w:color="auto"/>
      </w:divBdr>
    </w:div>
    <w:div w:id="333267720">
      <w:bodyDiv w:val="1"/>
      <w:marLeft w:val="0"/>
      <w:marRight w:val="0"/>
      <w:marTop w:val="0"/>
      <w:marBottom w:val="0"/>
      <w:divBdr>
        <w:top w:val="none" w:sz="0" w:space="0" w:color="auto"/>
        <w:left w:val="none" w:sz="0" w:space="0" w:color="auto"/>
        <w:bottom w:val="none" w:sz="0" w:space="0" w:color="auto"/>
        <w:right w:val="none" w:sz="0" w:space="0" w:color="auto"/>
      </w:divBdr>
    </w:div>
    <w:div w:id="371879983">
      <w:bodyDiv w:val="1"/>
      <w:marLeft w:val="0"/>
      <w:marRight w:val="0"/>
      <w:marTop w:val="0"/>
      <w:marBottom w:val="0"/>
      <w:divBdr>
        <w:top w:val="none" w:sz="0" w:space="0" w:color="auto"/>
        <w:left w:val="none" w:sz="0" w:space="0" w:color="auto"/>
        <w:bottom w:val="none" w:sz="0" w:space="0" w:color="auto"/>
        <w:right w:val="none" w:sz="0" w:space="0" w:color="auto"/>
      </w:divBdr>
    </w:div>
    <w:div w:id="380599725">
      <w:bodyDiv w:val="1"/>
      <w:marLeft w:val="0"/>
      <w:marRight w:val="0"/>
      <w:marTop w:val="0"/>
      <w:marBottom w:val="0"/>
      <w:divBdr>
        <w:top w:val="none" w:sz="0" w:space="0" w:color="auto"/>
        <w:left w:val="none" w:sz="0" w:space="0" w:color="auto"/>
        <w:bottom w:val="none" w:sz="0" w:space="0" w:color="auto"/>
        <w:right w:val="none" w:sz="0" w:space="0" w:color="auto"/>
      </w:divBdr>
    </w:div>
    <w:div w:id="381642125">
      <w:bodyDiv w:val="1"/>
      <w:marLeft w:val="0"/>
      <w:marRight w:val="0"/>
      <w:marTop w:val="0"/>
      <w:marBottom w:val="0"/>
      <w:divBdr>
        <w:top w:val="none" w:sz="0" w:space="0" w:color="auto"/>
        <w:left w:val="none" w:sz="0" w:space="0" w:color="auto"/>
        <w:bottom w:val="none" w:sz="0" w:space="0" w:color="auto"/>
        <w:right w:val="none" w:sz="0" w:space="0" w:color="auto"/>
      </w:divBdr>
    </w:div>
    <w:div w:id="393622681">
      <w:bodyDiv w:val="1"/>
      <w:marLeft w:val="0"/>
      <w:marRight w:val="0"/>
      <w:marTop w:val="0"/>
      <w:marBottom w:val="0"/>
      <w:divBdr>
        <w:top w:val="none" w:sz="0" w:space="0" w:color="auto"/>
        <w:left w:val="none" w:sz="0" w:space="0" w:color="auto"/>
        <w:bottom w:val="none" w:sz="0" w:space="0" w:color="auto"/>
        <w:right w:val="none" w:sz="0" w:space="0" w:color="auto"/>
      </w:divBdr>
    </w:div>
    <w:div w:id="395932280">
      <w:bodyDiv w:val="1"/>
      <w:marLeft w:val="0"/>
      <w:marRight w:val="0"/>
      <w:marTop w:val="0"/>
      <w:marBottom w:val="0"/>
      <w:divBdr>
        <w:top w:val="none" w:sz="0" w:space="0" w:color="auto"/>
        <w:left w:val="none" w:sz="0" w:space="0" w:color="auto"/>
        <w:bottom w:val="none" w:sz="0" w:space="0" w:color="auto"/>
        <w:right w:val="none" w:sz="0" w:space="0" w:color="auto"/>
      </w:divBdr>
    </w:div>
    <w:div w:id="404842098">
      <w:bodyDiv w:val="1"/>
      <w:marLeft w:val="0"/>
      <w:marRight w:val="0"/>
      <w:marTop w:val="0"/>
      <w:marBottom w:val="0"/>
      <w:divBdr>
        <w:top w:val="none" w:sz="0" w:space="0" w:color="auto"/>
        <w:left w:val="none" w:sz="0" w:space="0" w:color="auto"/>
        <w:bottom w:val="none" w:sz="0" w:space="0" w:color="auto"/>
        <w:right w:val="none" w:sz="0" w:space="0" w:color="auto"/>
      </w:divBdr>
    </w:div>
    <w:div w:id="411707085">
      <w:bodyDiv w:val="1"/>
      <w:marLeft w:val="0"/>
      <w:marRight w:val="0"/>
      <w:marTop w:val="0"/>
      <w:marBottom w:val="0"/>
      <w:divBdr>
        <w:top w:val="none" w:sz="0" w:space="0" w:color="auto"/>
        <w:left w:val="none" w:sz="0" w:space="0" w:color="auto"/>
        <w:bottom w:val="none" w:sz="0" w:space="0" w:color="auto"/>
        <w:right w:val="none" w:sz="0" w:space="0" w:color="auto"/>
      </w:divBdr>
    </w:div>
    <w:div w:id="420226582">
      <w:bodyDiv w:val="1"/>
      <w:marLeft w:val="0"/>
      <w:marRight w:val="0"/>
      <w:marTop w:val="0"/>
      <w:marBottom w:val="0"/>
      <w:divBdr>
        <w:top w:val="none" w:sz="0" w:space="0" w:color="auto"/>
        <w:left w:val="none" w:sz="0" w:space="0" w:color="auto"/>
        <w:bottom w:val="none" w:sz="0" w:space="0" w:color="auto"/>
        <w:right w:val="none" w:sz="0" w:space="0" w:color="auto"/>
      </w:divBdr>
    </w:div>
    <w:div w:id="431358459">
      <w:bodyDiv w:val="1"/>
      <w:marLeft w:val="0"/>
      <w:marRight w:val="0"/>
      <w:marTop w:val="0"/>
      <w:marBottom w:val="0"/>
      <w:divBdr>
        <w:top w:val="none" w:sz="0" w:space="0" w:color="auto"/>
        <w:left w:val="none" w:sz="0" w:space="0" w:color="auto"/>
        <w:bottom w:val="none" w:sz="0" w:space="0" w:color="auto"/>
        <w:right w:val="none" w:sz="0" w:space="0" w:color="auto"/>
      </w:divBdr>
    </w:div>
    <w:div w:id="431903404">
      <w:bodyDiv w:val="1"/>
      <w:marLeft w:val="0"/>
      <w:marRight w:val="0"/>
      <w:marTop w:val="0"/>
      <w:marBottom w:val="0"/>
      <w:divBdr>
        <w:top w:val="none" w:sz="0" w:space="0" w:color="auto"/>
        <w:left w:val="none" w:sz="0" w:space="0" w:color="auto"/>
        <w:bottom w:val="none" w:sz="0" w:space="0" w:color="auto"/>
        <w:right w:val="none" w:sz="0" w:space="0" w:color="auto"/>
      </w:divBdr>
    </w:div>
    <w:div w:id="433676256">
      <w:bodyDiv w:val="1"/>
      <w:marLeft w:val="0"/>
      <w:marRight w:val="0"/>
      <w:marTop w:val="0"/>
      <w:marBottom w:val="0"/>
      <w:divBdr>
        <w:top w:val="none" w:sz="0" w:space="0" w:color="auto"/>
        <w:left w:val="none" w:sz="0" w:space="0" w:color="auto"/>
        <w:bottom w:val="none" w:sz="0" w:space="0" w:color="auto"/>
        <w:right w:val="none" w:sz="0" w:space="0" w:color="auto"/>
      </w:divBdr>
    </w:div>
    <w:div w:id="443381977">
      <w:bodyDiv w:val="1"/>
      <w:marLeft w:val="0"/>
      <w:marRight w:val="0"/>
      <w:marTop w:val="0"/>
      <w:marBottom w:val="0"/>
      <w:divBdr>
        <w:top w:val="none" w:sz="0" w:space="0" w:color="auto"/>
        <w:left w:val="none" w:sz="0" w:space="0" w:color="auto"/>
        <w:bottom w:val="none" w:sz="0" w:space="0" w:color="auto"/>
        <w:right w:val="none" w:sz="0" w:space="0" w:color="auto"/>
      </w:divBdr>
    </w:div>
    <w:div w:id="452940548">
      <w:bodyDiv w:val="1"/>
      <w:marLeft w:val="0"/>
      <w:marRight w:val="0"/>
      <w:marTop w:val="0"/>
      <w:marBottom w:val="0"/>
      <w:divBdr>
        <w:top w:val="none" w:sz="0" w:space="0" w:color="auto"/>
        <w:left w:val="none" w:sz="0" w:space="0" w:color="auto"/>
        <w:bottom w:val="none" w:sz="0" w:space="0" w:color="auto"/>
        <w:right w:val="none" w:sz="0" w:space="0" w:color="auto"/>
      </w:divBdr>
    </w:div>
    <w:div w:id="457602686">
      <w:bodyDiv w:val="1"/>
      <w:marLeft w:val="0"/>
      <w:marRight w:val="0"/>
      <w:marTop w:val="0"/>
      <w:marBottom w:val="0"/>
      <w:divBdr>
        <w:top w:val="none" w:sz="0" w:space="0" w:color="auto"/>
        <w:left w:val="none" w:sz="0" w:space="0" w:color="auto"/>
        <w:bottom w:val="none" w:sz="0" w:space="0" w:color="auto"/>
        <w:right w:val="none" w:sz="0" w:space="0" w:color="auto"/>
      </w:divBdr>
    </w:div>
    <w:div w:id="461701632">
      <w:bodyDiv w:val="1"/>
      <w:marLeft w:val="0"/>
      <w:marRight w:val="0"/>
      <w:marTop w:val="0"/>
      <w:marBottom w:val="0"/>
      <w:divBdr>
        <w:top w:val="none" w:sz="0" w:space="0" w:color="auto"/>
        <w:left w:val="none" w:sz="0" w:space="0" w:color="auto"/>
        <w:bottom w:val="none" w:sz="0" w:space="0" w:color="auto"/>
        <w:right w:val="none" w:sz="0" w:space="0" w:color="auto"/>
      </w:divBdr>
    </w:div>
    <w:div w:id="476724236">
      <w:bodyDiv w:val="1"/>
      <w:marLeft w:val="0"/>
      <w:marRight w:val="0"/>
      <w:marTop w:val="0"/>
      <w:marBottom w:val="0"/>
      <w:divBdr>
        <w:top w:val="none" w:sz="0" w:space="0" w:color="auto"/>
        <w:left w:val="none" w:sz="0" w:space="0" w:color="auto"/>
        <w:bottom w:val="none" w:sz="0" w:space="0" w:color="auto"/>
        <w:right w:val="none" w:sz="0" w:space="0" w:color="auto"/>
      </w:divBdr>
    </w:div>
    <w:div w:id="477770234">
      <w:bodyDiv w:val="1"/>
      <w:marLeft w:val="0"/>
      <w:marRight w:val="0"/>
      <w:marTop w:val="0"/>
      <w:marBottom w:val="0"/>
      <w:divBdr>
        <w:top w:val="none" w:sz="0" w:space="0" w:color="auto"/>
        <w:left w:val="none" w:sz="0" w:space="0" w:color="auto"/>
        <w:bottom w:val="none" w:sz="0" w:space="0" w:color="auto"/>
        <w:right w:val="none" w:sz="0" w:space="0" w:color="auto"/>
      </w:divBdr>
    </w:div>
    <w:div w:id="496308237">
      <w:bodyDiv w:val="1"/>
      <w:marLeft w:val="0"/>
      <w:marRight w:val="0"/>
      <w:marTop w:val="0"/>
      <w:marBottom w:val="0"/>
      <w:divBdr>
        <w:top w:val="none" w:sz="0" w:space="0" w:color="auto"/>
        <w:left w:val="none" w:sz="0" w:space="0" w:color="auto"/>
        <w:bottom w:val="none" w:sz="0" w:space="0" w:color="auto"/>
        <w:right w:val="none" w:sz="0" w:space="0" w:color="auto"/>
      </w:divBdr>
    </w:div>
    <w:div w:id="507867563">
      <w:bodyDiv w:val="1"/>
      <w:marLeft w:val="0"/>
      <w:marRight w:val="0"/>
      <w:marTop w:val="0"/>
      <w:marBottom w:val="0"/>
      <w:divBdr>
        <w:top w:val="none" w:sz="0" w:space="0" w:color="auto"/>
        <w:left w:val="none" w:sz="0" w:space="0" w:color="auto"/>
        <w:bottom w:val="none" w:sz="0" w:space="0" w:color="auto"/>
        <w:right w:val="none" w:sz="0" w:space="0" w:color="auto"/>
      </w:divBdr>
    </w:div>
    <w:div w:id="510607668">
      <w:bodyDiv w:val="1"/>
      <w:marLeft w:val="0"/>
      <w:marRight w:val="0"/>
      <w:marTop w:val="0"/>
      <w:marBottom w:val="0"/>
      <w:divBdr>
        <w:top w:val="none" w:sz="0" w:space="0" w:color="auto"/>
        <w:left w:val="none" w:sz="0" w:space="0" w:color="auto"/>
        <w:bottom w:val="none" w:sz="0" w:space="0" w:color="auto"/>
        <w:right w:val="none" w:sz="0" w:space="0" w:color="auto"/>
      </w:divBdr>
    </w:div>
    <w:div w:id="521168790">
      <w:bodyDiv w:val="1"/>
      <w:marLeft w:val="0"/>
      <w:marRight w:val="0"/>
      <w:marTop w:val="0"/>
      <w:marBottom w:val="0"/>
      <w:divBdr>
        <w:top w:val="none" w:sz="0" w:space="0" w:color="auto"/>
        <w:left w:val="none" w:sz="0" w:space="0" w:color="auto"/>
        <w:bottom w:val="none" w:sz="0" w:space="0" w:color="auto"/>
        <w:right w:val="none" w:sz="0" w:space="0" w:color="auto"/>
      </w:divBdr>
    </w:div>
    <w:div w:id="527303022">
      <w:bodyDiv w:val="1"/>
      <w:marLeft w:val="0"/>
      <w:marRight w:val="0"/>
      <w:marTop w:val="0"/>
      <w:marBottom w:val="0"/>
      <w:divBdr>
        <w:top w:val="none" w:sz="0" w:space="0" w:color="auto"/>
        <w:left w:val="none" w:sz="0" w:space="0" w:color="auto"/>
        <w:bottom w:val="none" w:sz="0" w:space="0" w:color="auto"/>
        <w:right w:val="none" w:sz="0" w:space="0" w:color="auto"/>
      </w:divBdr>
    </w:div>
    <w:div w:id="540362301">
      <w:bodyDiv w:val="1"/>
      <w:marLeft w:val="0"/>
      <w:marRight w:val="0"/>
      <w:marTop w:val="0"/>
      <w:marBottom w:val="0"/>
      <w:divBdr>
        <w:top w:val="none" w:sz="0" w:space="0" w:color="auto"/>
        <w:left w:val="none" w:sz="0" w:space="0" w:color="auto"/>
        <w:bottom w:val="none" w:sz="0" w:space="0" w:color="auto"/>
        <w:right w:val="none" w:sz="0" w:space="0" w:color="auto"/>
      </w:divBdr>
    </w:div>
    <w:div w:id="554970053">
      <w:bodyDiv w:val="1"/>
      <w:marLeft w:val="0"/>
      <w:marRight w:val="0"/>
      <w:marTop w:val="0"/>
      <w:marBottom w:val="0"/>
      <w:divBdr>
        <w:top w:val="none" w:sz="0" w:space="0" w:color="auto"/>
        <w:left w:val="none" w:sz="0" w:space="0" w:color="auto"/>
        <w:bottom w:val="none" w:sz="0" w:space="0" w:color="auto"/>
        <w:right w:val="none" w:sz="0" w:space="0" w:color="auto"/>
      </w:divBdr>
    </w:div>
    <w:div w:id="607932863">
      <w:bodyDiv w:val="1"/>
      <w:marLeft w:val="0"/>
      <w:marRight w:val="0"/>
      <w:marTop w:val="0"/>
      <w:marBottom w:val="0"/>
      <w:divBdr>
        <w:top w:val="none" w:sz="0" w:space="0" w:color="auto"/>
        <w:left w:val="none" w:sz="0" w:space="0" w:color="auto"/>
        <w:bottom w:val="none" w:sz="0" w:space="0" w:color="auto"/>
        <w:right w:val="none" w:sz="0" w:space="0" w:color="auto"/>
      </w:divBdr>
    </w:div>
    <w:div w:id="608850201">
      <w:bodyDiv w:val="1"/>
      <w:marLeft w:val="0"/>
      <w:marRight w:val="0"/>
      <w:marTop w:val="0"/>
      <w:marBottom w:val="0"/>
      <w:divBdr>
        <w:top w:val="none" w:sz="0" w:space="0" w:color="auto"/>
        <w:left w:val="none" w:sz="0" w:space="0" w:color="auto"/>
        <w:bottom w:val="none" w:sz="0" w:space="0" w:color="auto"/>
        <w:right w:val="none" w:sz="0" w:space="0" w:color="auto"/>
      </w:divBdr>
    </w:div>
    <w:div w:id="609747024">
      <w:bodyDiv w:val="1"/>
      <w:marLeft w:val="0"/>
      <w:marRight w:val="0"/>
      <w:marTop w:val="0"/>
      <w:marBottom w:val="0"/>
      <w:divBdr>
        <w:top w:val="none" w:sz="0" w:space="0" w:color="auto"/>
        <w:left w:val="none" w:sz="0" w:space="0" w:color="auto"/>
        <w:bottom w:val="none" w:sz="0" w:space="0" w:color="auto"/>
        <w:right w:val="none" w:sz="0" w:space="0" w:color="auto"/>
      </w:divBdr>
    </w:div>
    <w:div w:id="629239578">
      <w:bodyDiv w:val="1"/>
      <w:marLeft w:val="0"/>
      <w:marRight w:val="0"/>
      <w:marTop w:val="0"/>
      <w:marBottom w:val="0"/>
      <w:divBdr>
        <w:top w:val="none" w:sz="0" w:space="0" w:color="auto"/>
        <w:left w:val="none" w:sz="0" w:space="0" w:color="auto"/>
        <w:bottom w:val="none" w:sz="0" w:space="0" w:color="auto"/>
        <w:right w:val="none" w:sz="0" w:space="0" w:color="auto"/>
      </w:divBdr>
    </w:div>
    <w:div w:id="649166390">
      <w:bodyDiv w:val="1"/>
      <w:marLeft w:val="0"/>
      <w:marRight w:val="0"/>
      <w:marTop w:val="0"/>
      <w:marBottom w:val="0"/>
      <w:divBdr>
        <w:top w:val="none" w:sz="0" w:space="0" w:color="auto"/>
        <w:left w:val="none" w:sz="0" w:space="0" w:color="auto"/>
        <w:bottom w:val="none" w:sz="0" w:space="0" w:color="auto"/>
        <w:right w:val="none" w:sz="0" w:space="0" w:color="auto"/>
      </w:divBdr>
    </w:div>
    <w:div w:id="653263277">
      <w:bodyDiv w:val="1"/>
      <w:marLeft w:val="0"/>
      <w:marRight w:val="0"/>
      <w:marTop w:val="0"/>
      <w:marBottom w:val="0"/>
      <w:divBdr>
        <w:top w:val="none" w:sz="0" w:space="0" w:color="auto"/>
        <w:left w:val="none" w:sz="0" w:space="0" w:color="auto"/>
        <w:bottom w:val="none" w:sz="0" w:space="0" w:color="auto"/>
        <w:right w:val="none" w:sz="0" w:space="0" w:color="auto"/>
      </w:divBdr>
    </w:div>
    <w:div w:id="672102873">
      <w:bodyDiv w:val="1"/>
      <w:marLeft w:val="0"/>
      <w:marRight w:val="0"/>
      <w:marTop w:val="0"/>
      <w:marBottom w:val="0"/>
      <w:divBdr>
        <w:top w:val="none" w:sz="0" w:space="0" w:color="auto"/>
        <w:left w:val="none" w:sz="0" w:space="0" w:color="auto"/>
        <w:bottom w:val="none" w:sz="0" w:space="0" w:color="auto"/>
        <w:right w:val="none" w:sz="0" w:space="0" w:color="auto"/>
      </w:divBdr>
    </w:div>
    <w:div w:id="673800984">
      <w:bodyDiv w:val="1"/>
      <w:marLeft w:val="0"/>
      <w:marRight w:val="0"/>
      <w:marTop w:val="0"/>
      <w:marBottom w:val="0"/>
      <w:divBdr>
        <w:top w:val="none" w:sz="0" w:space="0" w:color="auto"/>
        <w:left w:val="none" w:sz="0" w:space="0" w:color="auto"/>
        <w:bottom w:val="none" w:sz="0" w:space="0" w:color="auto"/>
        <w:right w:val="none" w:sz="0" w:space="0" w:color="auto"/>
      </w:divBdr>
    </w:div>
    <w:div w:id="676004167">
      <w:bodyDiv w:val="1"/>
      <w:marLeft w:val="0"/>
      <w:marRight w:val="0"/>
      <w:marTop w:val="0"/>
      <w:marBottom w:val="0"/>
      <w:divBdr>
        <w:top w:val="none" w:sz="0" w:space="0" w:color="auto"/>
        <w:left w:val="none" w:sz="0" w:space="0" w:color="auto"/>
        <w:bottom w:val="none" w:sz="0" w:space="0" w:color="auto"/>
        <w:right w:val="none" w:sz="0" w:space="0" w:color="auto"/>
      </w:divBdr>
    </w:div>
    <w:div w:id="680664771">
      <w:bodyDiv w:val="1"/>
      <w:marLeft w:val="0"/>
      <w:marRight w:val="0"/>
      <w:marTop w:val="0"/>
      <w:marBottom w:val="0"/>
      <w:divBdr>
        <w:top w:val="none" w:sz="0" w:space="0" w:color="auto"/>
        <w:left w:val="none" w:sz="0" w:space="0" w:color="auto"/>
        <w:bottom w:val="none" w:sz="0" w:space="0" w:color="auto"/>
        <w:right w:val="none" w:sz="0" w:space="0" w:color="auto"/>
      </w:divBdr>
    </w:div>
    <w:div w:id="689912477">
      <w:bodyDiv w:val="1"/>
      <w:marLeft w:val="0"/>
      <w:marRight w:val="0"/>
      <w:marTop w:val="0"/>
      <w:marBottom w:val="0"/>
      <w:divBdr>
        <w:top w:val="none" w:sz="0" w:space="0" w:color="auto"/>
        <w:left w:val="none" w:sz="0" w:space="0" w:color="auto"/>
        <w:bottom w:val="none" w:sz="0" w:space="0" w:color="auto"/>
        <w:right w:val="none" w:sz="0" w:space="0" w:color="auto"/>
      </w:divBdr>
    </w:div>
    <w:div w:id="689993522">
      <w:bodyDiv w:val="1"/>
      <w:marLeft w:val="0"/>
      <w:marRight w:val="0"/>
      <w:marTop w:val="0"/>
      <w:marBottom w:val="0"/>
      <w:divBdr>
        <w:top w:val="none" w:sz="0" w:space="0" w:color="auto"/>
        <w:left w:val="none" w:sz="0" w:space="0" w:color="auto"/>
        <w:bottom w:val="none" w:sz="0" w:space="0" w:color="auto"/>
        <w:right w:val="none" w:sz="0" w:space="0" w:color="auto"/>
      </w:divBdr>
    </w:div>
    <w:div w:id="690306553">
      <w:bodyDiv w:val="1"/>
      <w:marLeft w:val="0"/>
      <w:marRight w:val="0"/>
      <w:marTop w:val="0"/>
      <w:marBottom w:val="0"/>
      <w:divBdr>
        <w:top w:val="none" w:sz="0" w:space="0" w:color="auto"/>
        <w:left w:val="none" w:sz="0" w:space="0" w:color="auto"/>
        <w:bottom w:val="none" w:sz="0" w:space="0" w:color="auto"/>
        <w:right w:val="none" w:sz="0" w:space="0" w:color="auto"/>
      </w:divBdr>
    </w:div>
    <w:div w:id="692730414">
      <w:bodyDiv w:val="1"/>
      <w:marLeft w:val="0"/>
      <w:marRight w:val="0"/>
      <w:marTop w:val="0"/>
      <w:marBottom w:val="0"/>
      <w:divBdr>
        <w:top w:val="none" w:sz="0" w:space="0" w:color="auto"/>
        <w:left w:val="none" w:sz="0" w:space="0" w:color="auto"/>
        <w:bottom w:val="none" w:sz="0" w:space="0" w:color="auto"/>
        <w:right w:val="none" w:sz="0" w:space="0" w:color="auto"/>
      </w:divBdr>
    </w:div>
    <w:div w:id="701782613">
      <w:bodyDiv w:val="1"/>
      <w:marLeft w:val="0"/>
      <w:marRight w:val="0"/>
      <w:marTop w:val="0"/>
      <w:marBottom w:val="0"/>
      <w:divBdr>
        <w:top w:val="none" w:sz="0" w:space="0" w:color="auto"/>
        <w:left w:val="none" w:sz="0" w:space="0" w:color="auto"/>
        <w:bottom w:val="none" w:sz="0" w:space="0" w:color="auto"/>
        <w:right w:val="none" w:sz="0" w:space="0" w:color="auto"/>
      </w:divBdr>
    </w:div>
    <w:div w:id="723912730">
      <w:bodyDiv w:val="1"/>
      <w:marLeft w:val="0"/>
      <w:marRight w:val="0"/>
      <w:marTop w:val="0"/>
      <w:marBottom w:val="0"/>
      <w:divBdr>
        <w:top w:val="none" w:sz="0" w:space="0" w:color="auto"/>
        <w:left w:val="none" w:sz="0" w:space="0" w:color="auto"/>
        <w:bottom w:val="none" w:sz="0" w:space="0" w:color="auto"/>
        <w:right w:val="none" w:sz="0" w:space="0" w:color="auto"/>
      </w:divBdr>
    </w:div>
    <w:div w:id="724568671">
      <w:bodyDiv w:val="1"/>
      <w:marLeft w:val="0"/>
      <w:marRight w:val="0"/>
      <w:marTop w:val="0"/>
      <w:marBottom w:val="0"/>
      <w:divBdr>
        <w:top w:val="none" w:sz="0" w:space="0" w:color="auto"/>
        <w:left w:val="none" w:sz="0" w:space="0" w:color="auto"/>
        <w:bottom w:val="none" w:sz="0" w:space="0" w:color="auto"/>
        <w:right w:val="none" w:sz="0" w:space="0" w:color="auto"/>
      </w:divBdr>
    </w:div>
    <w:div w:id="726028953">
      <w:bodyDiv w:val="1"/>
      <w:marLeft w:val="0"/>
      <w:marRight w:val="0"/>
      <w:marTop w:val="0"/>
      <w:marBottom w:val="0"/>
      <w:divBdr>
        <w:top w:val="none" w:sz="0" w:space="0" w:color="auto"/>
        <w:left w:val="none" w:sz="0" w:space="0" w:color="auto"/>
        <w:bottom w:val="none" w:sz="0" w:space="0" w:color="auto"/>
        <w:right w:val="none" w:sz="0" w:space="0" w:color="auto"/>
      </w:divBdr>
    </w:div>
    <w:div w:id="730734788">
      <w:bodyDiv w:val="1"/>
      <w:marLeft w:val="0"/>
      <w:marRight w:val="0"/>
      <w:marTop w:val="0"/>
      <w:marBottom w:val="0"/>
      <w:divBdr>
        <w:top w:val="none" w:sz="0" w:space="0" w:color="auto"/>
        <w:left w:val="none" w:sz="0" w:space="0" w:color="auto"/>
        <w:bottom w:val="none" w:sz="0" w:space="0" w:color="auto"/>
        <w:right w:val="none" w:sz="0" w:space="0" w:color="auto"/>
      </w:divBdr>
    </w:div>
    <w:div w:id="735081645">
      <w:bodyDiv w:val="1"/>
      <w:marLeft w:val="0"/>
      <w:marRight w:val="0"/>
      <w:marTop w:val="0"/>
      <w:marBottom w:val="0"/>
      <w:divBdr>
        <w:top w:val="none" w:sz="0" w:space="0" w:color="auto"/>
        <w:left w:val="none" w:sz="0" w:space="0" w:color="auto"/>
        <w:bottom w:val="none" w:sz="0" w:space="0" w:color="auto"/>
        <w:right w:val="none" w:sz="0" w:space="0" w:color="auto"/>
      </w:divBdr>
    </w:div>
    <w:div w:id="743145328">
      <w:bodyDiv w:val="1"/>
      <w:marLeft w:val="0"/>
      <w:marRight w:val="0"/>
      <w:marTop w:val="0"/>
      <w:marBottom w:val="0"/>
      <w:divBdr>
        <w:top w:val="none" w:sz="0" w:space="0" w:color="auto"/>
        <w:left w:val="none" w:sz="0" w:space="0" w:color="auto"/>
        <w:bottom w:val="none" w:sz="0" w:space="0" w:color="auto"/>
        <w:right w:val="none" w:sz="0" w:space="0" w:color="auto"/>
      </w:divBdr>
    </w:div>
    <w:div w:id="758907181">
      <w:bodyDiv w:val="1"/>
      <w:marLeft w:val="0"/>
      <w:marRight w:val="0"/>
      <w:marTop w:val="0"/>
      <w:marBottom w:val="0"/>
      <w:divBdr>
        <w:top w:val="none" w:sz="0" w:space="0" w:color="auto"/>
        <w:left w:val="none" w:sz="0" w:space="0" w:color="auto"/>
        <w:bottom w:val="none" w:sz="0" w:space="0" w:color="auto"/>
        <w:right w:val="none" w:sz="0" w:space="0" w:color="auto"/>
      </w:divBdr>
    </w:div>
    <w:div w:id="764226713">
      <w:bodyDiv w:val="1"/>
      <w:marLeft w:val="0"/>
      <w:marRight w:val="0"/>
      <w:marTop w:val="0"/>
      <w:marBottom w:val="0"/>
      <w:divBdr>
        <w:top w:val="none" w:sz="0" w:space="0" w:color="auto"/>
        <w:left w:val="none" w:sz="0" w:space="0" w:color="auto"/>
        <w:bottom w:val="none" w:sz="0" w:space="0" w:color="auto"/>
        <w:right w:val="none" w:sz="0" w:space="0" w:color="auto"/>
      </w:divBdr>
    </w:div>
    <w:div w:id="773133410">
      <w:bodyDiv w:val="1"/>
      <w:marLeft w:val="0"/>
      <w:marRight w:val="0"/>
      <w:marTop w:val="0"/>
      <w:marBottom w:val="0"/>
      <w:divBdr>
        <w:top w:val="none" w:sz="0" w:space="0" w:color="auto"/>
        <w:left w:val="none" w:sz="0" w:space="0" w:color="auto"/>
        <w:bottom w:val="none" w:sz="0" w:space="0" w:color="auto"/>
        <w:right w:val="none" w:sz="0" w:space="0" w:color="auto"/>
      </w:divBdr>
    </w:div>
    <w:div w:id="783578173">
      <w:bodyDiv w:val="1"/>
      <w:marLeft w:val="0"/>
      <w:marRight w:val="0"/>
      <w:marTop w:val="0"/>
      <w:marBottom w:val="0"/>
      <w:divBdr>
        <w:top w:val="none" w:sz="0" w:space="0" w:color="auto"/>
        <w:left w:val="none" w:sz="0" w:space="0" w:color="auto"/>
        <w:bottom w:val="none" w:sz="0" w:space="0" w:color="auto"/>
        <w:right w:val="none" w:sz="0" w:space="0" w:color="auto"/>
      </w:divBdr>
      <w:divsChild>
        <w:div w:id="266428898">
          <w:marLeft w:val="0"/>
          <w:marRight w:val="0"/>
          <w:marTop w:val="0"/>
          <w:marBottom w:val="0"/>
          <w:divBdr>
            <w:top w:val="none" w:sz="0" w:space="0" w:color="auto"/>
            <w:left w:val="none" w:sz="0" w:space="0" w:color="auto"/>
            <w:bottom w:val="none" w:sz="0" w:space="0" w:color="auto"/>
            <w:right w:val="none" w:sz="0" w:space="0" w:color="auto"/>
          </w:divBdr>
          <w:divsChild>
            <w:div w:id="561212461">
              <w:marLeft w:val="0"/>
              <w:marRight w:val="0"/>
              <w:marTop w:val="0"/>
              <w:marBottom w:val="0"/>
              <w:divBdr>
                <w:top w:val="none" w:sz="0" w:space="0" w:color="auto"/>
                <w:left w:val="none" w:sz="0" w:space="0" w:color="auto"/>
                <w:bottom w:val="none" w:sz="0" w:space="0" w:color="auto"/>
                <w:right w:val="none" w:sz="0" w:space="0" w:color="auto"/>
              </w:divBdr>
              <w:divsChild>
                <w:div w:id="1801220465">
                  <w:marLeft w:val="0"/>
                  <w:marRight w:val="0"/>
                  <w:marTop w:val="0"/>
                  <w:marBottom w:val="0"/>
                  <w:divBdr>
                    <w:top w:val="none" w:sz="0" w:space="0" w:color="auto"/>
                    <w:left w:val="none" w:sz="0" w:space="0" w:color="auto"/>
                    <w:bottom w:val="none" w:sz="0" w:space="0" w:color="auto"/>
                    <w:right w:val="none" w:sz="0" w:space="0" w:color="auto"/>
                  </w:divBdr>
                  <w:divsChild>
                    <w:div w:id="1684357194">
                      <w:marLeft w:val="0"/>
                      <w:marRight w:val="0"/>
                      <w:marTop w:val="0"/>
                      <w:marBottom w:val="0"/>
                      <w:divBdr>
                        <w:top w:val="none" w:sz="0" w:space="0" w:color="auto"/>
                        <w:left w:val="none" w:sz="0" w:space="0" w:color="auto"/>
                        <w:bottom w:val="none" w:sz="0" w:space="0" w:color="auto"/>
                        <w:right w:val="none" w:sz="0" w:space="0" w:color="auto"/>
                      </w:divBdr>
                      <w:divsChild>
                        <w:div w:id="1243758876">
                          <w:marLeft w:val="0"/>
                          <w:marRight w:val="0"/>
                          <w:marTop w:val="0"/>
                          <w:marBottom w:val="0"/>
                          <w:divBdr>
                            <w:top w:val="none" w:sz="0" w:space="0" w:color="auto"/>
                            <w:left w:val="none" w:sz="0" w:space="0" w:color="auto"/>
                            <w:bottom w:val="none" w:sz="0" w:space="0" w:color="auto"/>
                            <w:right w:val="none" w:sz="0" w:space="0" w:color="auto"/>
                          </w:divBdr>
                          <w:divsChild>
                            <w:div w:id="642345533">
                              <w:marLeft w:val="0"/>
                              <w:marRight w:val="0"/>
                              <w:marTop w:val="0"/>
                              <w:marBottom w:val="0"/>
                              <w:divBdr>
                                <w:top w:val="none" w:sz="0" w:space="0" w:color="auto"/>
                                <w:left w:val="none" w:sz="0" w:space="0" w:color="auto"/>
                                <w:bottom w:val="none" w:sz="0" w:space="0" w:color="auto"/>
                                <w:right w:val="none" w:sz="0" w:space="0" w:color="auto"/>
                              </w:divBdr>
                              <w:divsChild>
                                <w:div w:id="359472795">
                                  <w:marLeft w:val="0"/>
                                  <w:marRight w:val="0"/>
                                  <w:marTop w:val="0"/>
                                  <w:marBottom w:val="0"/>
                                  <w:divBdr>
                                    <w:top w:val="none" w:sz="0" w:space="0" w:color="auto"/>
                                    <w:left w:val="none" w:sz="0" w:space="0" w:color="auto"/>
                                    <w:bottom w:val="none" w:sz="0" w:space="0" w:color="auto"/>
                                    <w:right w:val="none" w:sz="0" w:space="0" w:color="auto"/>
                                  </w:divBdr>
                                  <w:divsChild>
                                    <w:div w:id="1344354649">
                                      <w:marLeft w:val="0"/>
                                      <w:marRight w:val="0"/>
                                      <w:marTop w:val="0"/>
                                      <w:marBottom w:val="0"/>
                                      <w:divBdr>
                                        <w:top w:val="none" w:sz="0" w:space="0" w:color="auto"/>
                                        <w:left w:val="none" w:sz="0" w:space="0" w:color="auto"/>
                                        <w:bottom w:val="none" w:sz="0" w:space="0" w:color="auto"/>
                                        <w:right w:val="none" w:sz="0" w:space="0" w:color="auto"/>
                                      </w:divBdr>
                                      <w:divsChild>
                                        <w:div w:id="1244796228">
                                          <w:marLeft w:val="0"/>
                                          <w:marRight w:val="0"/>
                                          <w:marTop w:val="0"/>
                                          <w:marBottom w:val="495"/>
                                          <w:divBdr>
                                            <w:top w:val="none" w:sz="0" w:space="0" w:color="auto"/>
                                            <w:left w:val="none" w:sz="0" w:space="0" w:color="auto"/>
                                            <w:bottom w:val="none" w:sz="0" w:space="0" w:color="auto"/>
                                            <w:right w:val="none" w:sz="0" w:space="0" w:color="auto"/>
                                          </w:divBdr>
                                          <w:divsChild>
                                            <w:div w:id="13969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164013">
      <w:bodyDiv w:val="1"/>
      <w:marLeft w:val="0"/>
      <w:marRight w:val="0"/>
      <w:marTop w:val="0"/>
      <w:marBottom w:val="0"/>
      <w:divBdr>
        <w:top w:val="none" w:sz="0" w:space="0" w:color="auto"/>
        <w:left w:val="none" w:sz="0" w:space="0" w:color="auto"/>
        <w:bottom w:val="none" w:sz="0" w:space="0" w:color="auto"/>
        <w:right w:val="none" w:sz="0" w:space="0" w:color="auto"/>
      </w:divBdr>
    </w:div>
    <w:div w:id="827406152">
      <w:bodyDiv w:val="1"/>
      <w:marLeft w:val="0"/>
      <w:marRight w:val="0"/>
      <w:marTop w:val="0"/>
      <w:marBottom w:val="0"/>
      <w:divBdr>
        <w:top w:val="none" w:sz="0" w:space="0" w:color="auto"/>
        <w:left w:val="none" w:sz="0" w:space="0" w:color="auto"/>
        <w:bottom w:val="none" w:sz="0" w:space="0" w:color="auto"/>
        <w:right w:val="none" w:sz="0" w:space="0" w:color="auto"/>
      </w:divBdr>
    </w:div>
    <w:div w:id="831679161">
      <w:bodyDiv w:val="1"/>
      <w:marLeft w:val="0"/>
      <w:marRight w:val="0"/>
      <w:marTop w:val="0"/>
      <w:marBottom w:val="0"/>
      <w:divBdr>
        <w:top w:val="none" w:sz="0" w:space="0" w:color="auto"/>
        <w:left w:val="none" w:sz="0" w:space="0" w:color="auto"/>
        <w:bottom w:val="none" w:sz="0" w:space="0" w:color="auto"/>
        <w:right w:val="none" w:sz="0" w:space="0" w:color="auto"/>
      </w:divBdr>
      <w:divsChild>
        <w:div w:id="559289764">
          <w:marLeft w:val="0"/>
          <w:marRight w:val="0"/>
          <w:marTop w:val="0"/>
          <w:marBottom w:val="0"/>
          <w:divBdr>
            <w:top w:val="none" w:sz="0" w:space="0" w:color="auto"/>
            <w:left w:val="none" w:sz="0" w:space="0" w:color="auto"/>
            <w:bottom w:val="none" w:sz="0" w:space="0" w:color="auto"/>
            <w:right w:val="none" w:sz="0" w:space="0" w:color="auto"/>
          </w:divBdr>
          <w:divsChild>
            <w:div w:id="46537931">
              <w:marLeft w:val="0"/>
              <w:marRight w:val="0"/>
              <w:marTop w:val="0"/>
              <w:marBottom w:val="0"/>
              <w:divBdr>
                <w:top w:val="none" w:sz="0" w:space="0" w:color="auto"/>
                <w:left w:val="none" w:sz="0" w:space="0" w:color="auto"/>
                <w:bottom w:val="none" w:sz="0" w:space="0" w:color="auto"/>
                <w:right w:val="none" w:sz="0" w:space="0" w:color="auto"/>
              </w:divBdr>
              <w:divsChild>
                <w:div w:id="196625286">
                  <w:marLeft w:val="0"/>
                  <w:marRight w:val="0"/>
                  <w:marTop w:val="0"/>
                  <w:marBottom w:val="0"/>
                  <w:divBdr>
                    <w:top w:val="none" w:sz="0" w:space="0" w:color="auto"/>
                    <w:left w:val="none" w:sz="0" w:space="0" w:color="auto"/>
                    <w:bottom w:val="none" w:sz="0" w:space="0" w:color="auto"/>
                    <w:right w:val="none" w:sz="0" w:space="0" w:color="auto"/>
                  </w:divBdr>
                  <w:divsChild>
                    <w:div w:id="1657538357">
                      <w:marLeft w:val="0"/>
                      <w:marRight w:val="0"/>
                      <w:marTop w:val="0"/>
                      <w:marBottom w:val="0"/>
                      <w:divBdr>
                        <w:top w:val="none" w:sz="0" w:space="0" w:color="auto"/>
                        <w:left w:val="none" w:sz="0" w:space="0" w:color="auto"/>
                        <w:bottom w:val="none" w:sz="0" w:space="0" w:color="auto"/>
                        <w:right w:val="none" w:sz="0" w:space="0" w:color="auto"/>
                      </w:divBdr>
                      <w:divsChild>
                        <w:div w:id="1117791974">
                          <w:marLeft w:val="0"/>
                          <w:marRight w:val="0"/>
                          <w:marTop w:val="0"/>
                          <w:marBottom w:val="0"/>
                          <w:divBdr>
                            <w:top w:val="none" w:sz="0" w:space="0" w:color="auto"/>
                            <w:left w:val="none" w:sz="0" w:space="0" w:color="auto"/>
                            <w:bottom w:val="none" w:sz="0" w:space="0" w:color="auto"/>
                            <w:right w:val="none" w:sz="0" w:space="0" w:color="auto"/>
                          </w:divBdr>
                          <w:divsChild>
                            <w:div w:id="1581060903">
                              <w:marLeft w:val="0"/>
                              <w:marRight w:val="0"/>
                              <w:marTop w:val="0"/>
                              <w:marBottom w:val="0"/>
                              <w:divBdr>
                                <w:top w:val="none" w:sz="0" w:space="0" w:color="auto"/>
                                <w:left w:val="none" w:sz="0" w:space="0" w:color="auto"/>
                                <w:bottom w:val="none" w:sz="0" w:space="0" w:color="auto"/>
                                <w:right w:val="none" w:sz="0" w:space="0" w:color="auto"/>
                              </w:divBdr>
                              <w:divsChild>
                                <w:div w:id="684138531">
                                  <w:marLeft w:val="0"/>
                                  <w:marRight w:val="0"/>
                                  <w:marTop w:val="0"/>
                                  <w:marBottom w:val="0"/>
                                  <w:divBdr>
                                    <w:top w:val="none" w:sz="0" w:space="0" w:color="auto"/>
                                    <w:left w:val="none" w:sz="0" w:space="0" w:color="auto"/>
                                    <w:bottom w:val="none" w:sz="0" w:space="0" w:color="auto"/>
                                    <w:right w:val="none" w:sz="0" w:space="0" w:color="auto"/>
                                  </w:divBdr>
                                  <w:divsChild>
                                    <w:div w:id="2064863722">
                                      <w:marLeft w:val="0"/>
                                      <w:marRight w:val="0"/>
                                      <w:marTop w:val="0"/>
                                      <w:marBottom w:val="0"/>
                                      <w:divBdr>
                                        <w:top w:val="none" w:sz="0" w:space="0" w:color="auto"/>
                                        <w:left w:val="none" w:sz="0" w:space="0" w:color="auto"/>
                                        <w:bottom w:val="none" w:sz="0" w:space="0" w:color="auto"/>
                                        <w:right w:val="none" w:sz="0" w:space="0" w:color="auto"/>
                                      </w:divBdr>
                                      <w:divsChild>
                                        <w:div w:id="706292085">
                                          <w:marLeft w:val="0"/>
                                          <w:marRight w:val="0"/>
                                          <w:marTop w:val="0"/>
                                          <w:marBottom w:val="495"/>
                                          <w:divBdr>
                                            <w:top w:val="none" w:sz="0" w:space="0" w:color="auto"/>
                                            <w:left w:val="none" w:sz="0" w:space="0" w:color="auto"/>
                                            <w:bottom w:val="none" w:sz="0" w:space="0" w:color="auto"/>
                                            <w:right w:val="none" w:sz="0" w:space="0" w:color="auto"/>
                                          </w:divBdr>
                                          <w:divsChild>
                                            <w:div w:id="10825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679894">
      <w:bodyDiv w:val="1"/>
      <w:marLeft w:val="0"/>
      <w:marRight w:val="0"/>
      <w:marTop w:val="0"/>
      <w:marBottom w:val="0"/>
      <w:divBdr>
        <w:top w:val="none" w:sz="0" w:space="0" w:color="auto"/>
        <w:left w:val="none" w:sz="0" w:space="0" w:color="auto"/>
        <w:bottom w:val="none" w:sz="0" w:space="0" w:color="auto"/>
        <w:right w:val="none" w:sz="0" w:space="0" w:color="auto"/>
      </w:divBdr>
    </w:div>
    <w:div w:id="848443306">
      <w:bodyDiv w:val="1"/>
      <w:marLeft w:val="0"/>
      <w:marRight w:val="0"/>
      <w:marTop w:val="0"/>
      <w:marBottom w:val="0"/>
      <w:divBdr>
        <w:top w:val="none" w:sz="0" w:space="0" w:color="auto"/>
        <w:left w:val="none" w:sz="0" w:space="0" w:color="auto"/>
        <w:bottom w:val="none" w:sz="0" w:space="0" w:color="auto"/>
        <w:right w:val="none" w:sz="0" w:space="0" w:color="auto"/>
      </w:divBdr>
    </w:div>
    <w:div w:id="870460714">
      <w:bodyDiv w:val="1"/>
      <w:marLeft w:val="0"/>
      <w:marRight w:val="0"/>
      <w:marTop w:val="0"/>
      <w:marBottom w:val="0"/>
      <w:divBdr>
        <w:top w:val="none" w:sz="0" w:space="0" w:color="auto"/>
        <w:left w:val="none" w:sz="0" w:space="0" w:color="auto"/>
        <w:bottom w:val="none" w:sz="0" w:space="0" w:color="auto"/>
        <w:right w:val="none" w:sz="0" w:space="0" w:color="auto"/>
      </w:divBdr>
    </w:div>
    <w:div w:id="886380620">
      <w:bodyDiv w:val="1"/>
      <w:marLeft w:val="0"/>
      <w:marRight w:val="0"/>
      <w:marTop w:val="0"/>
      <w:marBottom w:val="0"/>
      <w:divBdr>
        <w:top w:val="none" w:sz="0" w:space="0" w:color="auto"/>
        <w:left w:val="none" w:sz="0" w:space="0" w:color="auto"/>
        <w:bottom w:val="none" w:sz="0" w:space="0" w:color="auto"/>
        <w:right w:val="none" w:sz="0" w:space="0" w:color="auto"/>
      </w:divBdr>
    </w:div>
    <w:div w:id="899245020">
      <w:bodyDiv w:val="1"/>
      <w:marLeft w:val="0"/>
      <w:marRight w:val="0"/>
      <w:marTop w:val="0"/>
      <w:marBottom w:val="0"/>
      <w:divBdr>
        <w:top w:val="none" w:sz="0" w:space="0" w:color="auto"/>
        <w:left w:val="none" w:sz="0" w:space="0" w:color="auto"/>
        <w:bottom w:val="none" w:sz="0" w:space="0" w:color="auto"/>
        <w:right w:val="none" w:sz="0" w:space="0" w:color="auto"/>
      </w:divBdr>
    </w:div>
    <w:div w:id="914783694">
      <w:bodyDiv w:val="1"/>
      <w:marLeft w:val="0"/>
      <w:marRight w:val="0"/>
      <w:marTop w:val="0"/>
      <w:marBottom w:val="0"/>
      <w:divBdr>
        <w:top w:val="none" w:sz="0" w:space="0" w:color="auto"/>
        <w:left w:val="none" w:sz="0" w:space="0" w:color="auto"/>
        <w:bottom w:val="none" w:sz="0" w:space="0" w:color="auto"/>
        <w:right w:val="none" w:sz="0" w:space="0" w:color="auto"/>
      </w:divBdr>
    </w:div>
    <w:div w:id="919487056">
      <w:bodyDiv w:val="1"/>
      <w:marLeft w:val="0"/>
      <w:marRight w:val="0"/>
      <w:marTop w:val="0"/>
      <w:marBottom w:val="0"/>
      <w:divBdr>
        <w:top w:val="none" w:sz="0" w:space="0" w:color="auto"/>
        <w:left w:val="none" w:sz="0" w:space="0" w:color="auto"/>
        <w:bottom w:val="none" w:sz="0" w:space="0" w:color="auto"/>
        <w:right w:val="none" w:sz="0" w:space="0" w:color="auto"/>
      </w:divBdr>
    </w:div>
    <w:div w:id="924999945">
      <w:bodyDiv w:val="1"/>
      <w:marLeft w:val="0"/>
      <w:marRight w:val="0"/>
      <w:marTop w:val="0"/>
      <w:marBottom w:val="0"/>
      <w:divBdr>
        <w:top w:val="none" w:sz="0" w:space="0" w:color="auto"/>
        <w:left w:val="none" w:sz="0" w:space="0" w:color="auto"/>
        <w:bottom w:val="none" w:sz="0" w:space="0" w:color="auto"/>
        <w:right w:val="none" w:sz="0" w:space="0" w:color="auto"/>
      </w:divBdr>
    </w:div>
    <w:div w:id="929242373">
      <w:bodyDiv w:val="1"/>
      <w:marLeft w:val="0"/>
      <w:marRight w:val="0"/>
      <w:marTop w:val="0"/>
      <w:marBottom w:val="0"/>
      <w:divBdr>
        <w:top w:val="none" w:sz="0" w:space="0" w:color="auto"/>
        <w:left w:val="none" w:sz="0" w:space="0" w:color="auto"/>
        <w:bottom w:val="none" w:sz="0" w:space="0" w:color="auto"/>
        <w:right w:val="none" w:sz="0" w:space="0" w:color="auto"/>
      </w:divBdr>
    </w:div>
    <w:div w:id="937106863">
      <w:bodyDiv w:val="1"/>
      <w:marLeft w:val="0"/>
      <w:marRight w:val="0"/>
      <w:marTop w:val="0"/>
      <w:marBottom w:val="0"/>
      <w:divBdr>
        <w:top w:val="none" w:sz="0" w:space="0" w:color="auto"/>
        <w:left w:val="none" w:sz="0" w:space="0" w:color="auto"/>
        <w:bottom w:val="none" w:sz="0" w:space="0" w:color="auto"/>
        <w:right w:val="none" w:sz="0" w:space="0" w:color="auto"/>
      </w:divBdr>
    </w:div>
    <w:div w:id="944922546">
      <w:bodyDiv w:val="1"/>
      <w:marLeft w:val="0"/>
      <w:marRight w:val="0"/>
      <w:marTop w:val="0"/>
      <w:marBottom w:val="0"/>
      <w:divBdr>
        <w:top w:val="none" w:sz="0" w:space="0" w:color="auto"/>
        <w:left w:val="none" w:sz="0" w:space="0" w:color="auto"/>
        <w:bottom w:val="none" w:sz="0" w:space="0" w:color="auto"/>
        <w:right w:val="none" w:sz="0" w:space="0" w:color="auto"/>
      </w:divBdr>
    </w:div>
    <w:div w:id="949701312">
      <w:bodyDiv w:val="1"/>
      <w:marLeft w:val="0"/>
      <w:marRight w:val="0"/>
      <w:marTop w:val="0"/>
      <w:marBottom w:val="0"/>
      <w:divBdr>
        <w:top w:val="none" w:sz="0" w:space="0" w:color="auto"/>
        <w:left w:val="none" w:sz="0" w:space="0" w:color="auto"/>
        <w:bottom w:val="none" w:sz="0" w:space="0" w:color="auto"/>
        <w:right w:val="none" w:sz="0" w:space="0" w:color="auto"/>
      </w:divBdr>
    </w:div>
    <w:div w:id="954211129">
      <w:bodyDiv w:val="1"/>
      <w:marLeft w:val="0"/>
      <w:marRight w:val="0"/>
      <w:marTop w:val="0"/>
      <w:marBottom w:val="0"/>
      <w:divBdr>
        <w:top w:val="none" w:sz="0" w:space="0" w:color="auto"/>
        <w:left w:val="none" w:sz="0" w:space="0" w:color="auto"/>
        <w:bottom w:val="none" w:sz="0" w:space="0" w:color="auto"/>
        <w:right w:val="none" w:sz="0" w:space="0" w:color="auto"/>
      </w:divBdr>
    </w:div>
    <w:div w:id="959527559">
      <w:bodyDiv w:val="1"/>
      <w:marLeft w:val="0"/>
      <w:marRight w:val="0"/>
      <w:marTop w:val="0"/>
      <w:marBottom w:val="0"/>
      <w:divBdr>
        <w:top w:val="none" w:sz="0" w:space="0" w:color="auto"/>
        <w:left w:val="none" w:sz="0" w:space="0" w:color="auto"/>
        <w:bottom w:val="none" w:sz="0" w:space="0" w:color="auto"/>
        <w:right w:val="none" w:sz="0" w:space="0" w:color="auto"/>
      </w:divBdr>
    </w:div>
    <w:div w:id="965811741">
      <w:bodyDiv w:val="1"/>
      <w:marLeft w:val="0"/>
      <w:marRight w:val="0"/>
      <w:marTop w:val="0"/>
      <w:marBottom w:val="0"/>
      <w:divBdr>
        <w:top w:val="none" w:sz="0" w:space="0" w:color="auto"/>
        <w:left w:val="none" w:sz="0" w:space="0" w:color="auto"/>
        <w:bottom w:val="none" w:sz="0" w:space="0" w:color="auto"/>
        <w:right w:val="none" w:sz="0" w:space="0" w:color="auto"/>
      </w:divBdr>
    </w:div>
    <w:div w:id="968243241">
      <w:bodyDiv w:val="1"/>
      <w:marLeft w:val="0"/>
      <w:marRight w:val="0"/>
      <w:marTop w:val="0"/>
      <w:marBottom w:val="0"/>
      <w:divBdr>
        <w:top w:val="none" w:sz="0" w:space="0" w:color="auto"/>
        <w:left w:val="none" w:sz="0" w:space="0" w:color="auto"/>
        <w:bottom w:val="none" w:sz="0" w:space="0" w:color="auto"/>
        <w:right w:val="none" w:sz="0" w:space="0" w:color="auto"/>
      </w:divBdr>
    </w:div>
    <w:div w:id="970744729">
      <w:bodyDiv w:val="1"/>
      <w:marLeft w:val="0"/>
      <w:marRight w:val="0"/>
      <w:marTop w:val="0"/>
      <w:marBottom w:val="0"/>
      <w:divBdr>
        <w:top w:val="none" w:sz="0" w:space="0" w:color="auto"/>
        <w:left w:val="none" w:sz="0" w:space="0" w:color="auto"/>
        <w:bottom w:val="none" w:sz="0" w:space="0" w:color="auto"/>
        <w:right w:val="none" w:sz="0" w:space="0" w:color="auto"/>
      </w:divBdr>
    </w:div>
    <w:div w:id="1003312397">
      <w:bodyDiv w:val="1"/>
      <w:marLeft w:val="0"/>
      <w:marRight w:val="0"/>
      <w:marTop w:val="0"/>
      <w:marBottom w:val="0"/>
      <w:divBdr>
        <w:top w:val="none" w:sz="0" w:space="0" w:color="auto"/>
        <w:left w:val="none" w:sz="0" w:space="0" w:color="auto"/>
        <w:bottom w:val="none" w:sz="0" w:space="0" w:color="auto"/>
        <w:right w:val="none" w:sz="0" w:space="0" w:color="auto"/>
      </w:divBdr>
    </w:div>
    <w:div w:id="1010184125">
      <w:bodyDiv w:val="1"/>
      <w:marLeft w:val="0"/>
      <w:marRight w:val="0"/>
      <w:marTop w:val="0"/>
      <w:marBottom w:val="0"/>
      <w:divBdr>
        <w:top w:val="none" w:sz="0" w:space="0" w:color="auto"/>
        <w:left w:val="none" w:sz="0" w:space="0" w:color="auto"/>
        <w:bottom w:val="none" w:sz="0" w:space="0" w:color="auto"/>
        <w:right w:val="none" w:sz="0" w:space="0" w:color="auto"/>
      </w:divBdr>
    </w:div>
    <w:div w:id="1042512157">
      <w:bodyDiv w:val="1"/>
      <w:marLeft w:val="0"/>
      <w:marRight w:val="0"/>
      <w:marTop w:val="0"/>
      <w:marBottom w:val="0"/>
      <w:divBdr>
        <w:top w:val="none" w:sz="0" w:space="0" w:color="auto"/>
        <w:left w:val="none" w:sz="0" w:space="0" w:color="auto"/>
        <w:bottom w:val="none" w:sz="0" w:space="0" w:color="auto"/>
        <w:right w:val="none" w:sz="0" w:space="0" w:color="auto"/>
      </w:divBdr>
    </w:div>
    <w:div w:id="1048723531">
      <w:bodyDiv w:val="1"/>
      <w:marLeft w:val="0"/>
      <w:marRight w:val="0"/>
      <w:marTop w:val="0"/>
      <w:marBottom w:val="0"/>
      <w:divBdr>
        <w:top w:val="none" w:sz="0" w:space="0" w:color="auto"/>
        <w:left w:val="none" w:sz="0" w:space="0" w:color="auto"/>
        <w:bottom w:val="none" w:sz="0" w:space="0" w:color="auto"/>
        <w:right w:val="none" w:sz="0" w:space="0" w:color="auto"/>
      </w:divBdr>
    </w:div>
    <w:div w:id="1057358644">
      <w:bodyDiv w:val="1"/>
      <w:marLeft w:val="0"/>
      <w:marRight w:val="0"/>
      <w:marTop w:val="0"/>
      <w:marBottom w:val="0"/>
      <w:divBdr>
        <w:top w:val="none" w:sz="0" w:space="0" w:color="auto"/>
        <w:left w:val="none" w:sz="0" w:space="0" w:color="auto"/>
        <w:bottom w:val="none" w:sz="0" w:space="0" w:color="auto"/>
        <w:right w:val="none" w:sz="0" w:space="0" w:color="auto"/>
      </w:divBdr>
    </w:div>
    <w:div w:id="1071729749">
      <w:bodyDiv w:val="1"/>
      <w:marLeft w:val="0"/>
      <w:marRight w:val="0"/>
      <w:marTop w:val="0"/>
      <w:marBottom w:val="0"/>
      <w:divBdr>
        <w:top w:val="none" w:sz="0" w:space="0" w:color="auto"/>
        <w:left w:val="none" w:sz="0" w:space="0" w:color="auto"/>
        <w:bottom w:val="none" w:sz="0" w:space="0" w:color="auto"/>
        <w:right w:val="none" w:sz="0" w:space="0" w:color="auto"/>
      </w:divBdr>
    </w:div>
    <w:div w:id="1085304218">
      <w:bodyDiv w:val="1"/>
      <w:marLeft w:val="0"/>
      <w:marRight w:val="0"/>
      <w:marTop w:val="0"/>
      <w:marBottom w:val="0"/>
      <w:divBdr>
        <w:top w:val="none" w:sz="0" w:space="0" w:color="auto"/>
        <w:left w:val="none" w:sz="0" w:space="0" w:color="auto"/>
        <w:bottom w:val="none" w:sz="0" w:space="0" w:color="auto"/>
        <w:right w:val="none" w:sz="0" w:space="0" w:color="auto"/>
      </w:divBdr>
    </w:div>
    <w:div w:id="1087382596">
      <w:bodyDiv w:val="1"/>
      <w:marLeft w:val="0"/>
      <w:marRight w:val="0"/>
      <w:marTop w:val="0"/>
      <w:marBottom w:val="0"/>
      <w:divBdr>
        <w:top w:val="none" w:sz="0" w:space="0" w:color="auto"/>
        <w:left w:val="none" w:sz="0" w:space="0" w:color="auto"/>
        <w:bottom w:val="none" w:sz="0" w:space="0" w:color="auto"/>
        <w:right w:val="none" w:sz="0" w:space="0" w:color="auto"/>
      </w:divBdr>
      <w:divsChild>
        <w:div w:id="1236933165">
          <w:marLeft w:val="0"/>
          <w:marRight w:val="0"/>
          <w:marTop w:val="0"/>
          <w:marBottom w:val="0"/>
          <w:divBdr>
            <w:top w:val="none" w:sz="0" w:space="0" w:color="auto"/>
            <w:left w:val="none" w:sz="0" w:space="0" w:color="auto"/>
            <w:bottom w:val="none" w:sz="0" w:space="0" w:color="auto"/>
            <w:right w:val="none" w:sz="0" w:space="0" w:color="auto"/>
          </w:divBdr>
          <w:divsChild>
            <w:div w:id="228809903">
              <w:marLeft w:val="0"/>
              <w:marRight w:val="0"/>
              <w:marTop w:val="0"/>
              <w:marBottom w:val="0"/>
              <w:divBdr>
                <w:top w:val="none" w:sz="0" w:space="0" w:color="auto"/>
                <w:left w:val="none" w:sz="0" w:space="0" w:color="auto"/>
                <w:bottom w:val="none" w:sz="0" w:space="0" w:color="auto"/>
                <w:right w:val="none" w:sz="0" w:space="0" w:color="auto"/>
              </w:divBdr>
              <w:divsChild>
                <w:div w:id="289633952">
                  <w:marLeft w:val="0"/>
                  <w:marRight w:val="0"/>
                  <w:marTop w:val="0"/>
                  <w:marBottom w:val="0"/>
                  <w:divBdr>
                    <w:top w:val="none" w:sz="0" w:space="0" w:color="auto"/>
                    <w:left w:val="none" w:sz="0" w:space="0" w:color="auto"/>
                    <w:bottom w:val="none" w:sz="0" w:space="0" w:color="auto"/>
                    <w:right w:val="none" w:sz="0" w:space="0" w:color="auto"/>
                  </w:divBdr>
                  <w:divsChild>
                    <w:div w:id="45033435">
                      <w:marLeft w:val="0"/>
                      <w:marRight w:val="0"/>
                      <w:marTop w:val="0"/>
                      <w:marBottom w:val="0"/>
                      <w:divBdr>
                        <w:top w:val="none" w:sz="0" w:space="0" w:color="auto"/>
                        <w:left w:val="none" w:sz="0" w:space="0" w:color="auto"/>
                        <w:bottom w:val="none" w:sz="0" w:space="0" w:color="auto"/>
                        <w:right w:val="none" w:sz="0" w:space="0" w:color="auto"/>
                      </w:divBdr>
                      <w:divsChild>
                        <w:div w:id="266278036">
                          <w:marLeft w:val="0"/>
                          <w:marRight w:val="0"/>
                          <w:marTop w:val="0"/>
                          <w:marBottom w:val="0"/>
                          <w:divBdr>
                            <w:top w:val="none" w:sz="0" w:space="0" w:color="auto"/>
                            <w:left w:val="none" w:sz="0" w:space="0" w:color="auto"/>
                            <w:bottom w:val="none" w:sz="0" w:space="0" w:color="auto"/>
                            <w:right w:val="none" w:sz="0" w:space="0" w:color="auto"/>
                          </w:divBdr>
                          <w:divsChild>
                            <w:div w:id="1332100181">
                              <w:marLeft w:val="0"/>
                              <w:marRight w:val="0"/>
                              <w:marTop w:val="0"/>
                              <w:marBottom w:val="0"/>
                              <w:divBdr>
                                <w:top w:val="none" w:sz="0" w:space="0" w:color="auto"/>
                                <w:left w:val="none" w:sz="0" w:space="0" w:color="auto"/>
                                <w:bottom w:val="none" w:sz="0" w:space="0" w:color="auto"/>
                                <w:right w:val="none" w:sz="0" w:space="0" w:color="auto"/>
                              </w:divBdr>
                              <w:divsChild>
                                <w:div w:id="95105953">
                                  <w:marLeft w:val="0"/>
                                  <w:marRight w:val="0"/>
                                  <w:marTop w:val="0"/>
                                  <w:marBottom w:val="0"/>
                                  <w:divBdr>
                                    <w:top w:val="none" w:sz="0" w:space="0" w:color="auto"/>
                                    <w:left w:val="none" w:sz="0" w:space="0" w:color="auto"/>
                                    <w:bottom w:val="none" w:sz="0" w:space="0" w:color="auto"/>
                                    <w:right w:val="none" w:sz="0" w:space="0" w:color="auto"/>
                                  </w:divBdr>
                                  <w:divsChild>
                                    <w:div w:id="784466541">
                                      <w:marLeft w:val="0"/>
                                      <w:marRight w:val="0"/>
                                      <w:marTop w:val="0"/>
                                      <w:marBottom w:val="0"/>
                                      <w:divBdr>
                                        <w:top w:val="none" w:sz="0" w:space="0" w:color="auto"/>
                                        <w:left w:val="none" w:sz="0" w:space="0" w:color="auto"/>
                                        <w:bottom w:val="none" w:sz="0" w:space="0" w:color="auto"/>
                                        <w:right w:val="none" w:sz="0" w:space="0" w:color="auto"/>
                                      </w:divBdr>
                                      <w:divsChild>
                                        <w:div w:id="437650900">
                                          <w:marLeft w:val="0"/>
                                          <w:marRight w:val="0"/>
                                          <w:marTop w:val="0"/>
                                          <w:marBottom w:val="495"/>
                                          <w:divBdr>
                                            <w:top w:val="none" w:sz="0" w:space="0" w:color="auto"/>
                                            <w:left w:val="none" w:sz="0" w:space="0" w:color="auto"/>
                                            <w:bottom w:val="none" w:sz="0" w:space="0" w:color="auto"/>
                                            <w:right w:val="none" w:sz="0" w:space="0" w:color="auto"/>
                                          </w:divBdr>
                                          <w:divsChild>
                                            <w:div w:id="8491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493669">
      <w:bodyDiv w:val="1"/>
      <w:marLeft w:val="0"/>
      <w:marRight w:val="0"/>
      <w:marTop w:val="0"/>
      <w:marBottom w:val="0"/>
      <w:divBdr>
        <w:top w:val="none" w:sz="0" w:space="0" w:color="auto"/>
        <w:left w:val="none" w:sz="0" w:space="0" w:color="auto"/>
        <w:bottom w:val="none" w:sz="0" w:space="0" w:color="auto"/>
        <w:right w:val="none" w:sz="0" w:space="0" w:color="auto"/>
      </w:divBdr>
    </w:div>
    <w:div w:id="1124689941">
      <w:bodyDiv w:val="1"/>
      <w:marLeft w:val="0"/>
      <w:marRight w:val="0"/>
      <w:marTop w:val="0"/>
      <w:marBottom w:val="0"/>
      <w:divBdr>
        <w:top w:val="none" w:sz="0" w:space="0" w:color="auto"/>
        <w:left w:val="none" w:sz="0" w:space="0" w:color="auto"/>
        <w:bottom w:val="none" w:sz="0" w:space="0" w:color="auto"/>
        <w:right w:val="none" w:sz="0" w:space="0" w:color="auto"/>
      </w:divBdr>
    </w:div>
    <w:div w:id="1128940288">
      <w:bodyDiv w:val="1"/>
      <w:marLeft w:val="0"/>
      <w:marRight w:val="0"/>
      <w:marTop w:val="0"/>
      <w:marBottom w:val="0"/>
      <w:divBdr>
        <w:top w:val="none" w:sz="0" w:space="0" w:color="auto"/>
        <w:left w:val="none" w:sz="0" w:space="0" w:color="auto"/>
        <w:bottom w:val="none" w:sz="0" w:space="0" w:color="auto"/>
        <w:right w:val="none" w:sz="0" w:space="0" w:color="auto"/>
      </w:divBdr>
    </w:div>
    <w:div w:id="1141996240">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63475965">
      <w:bodyDiv w:val="1"/>
      <w:marLeft w:val="0"/>
      <w:marRight w:val="0"/>
      <w:marTop w:val="0"/>
      <w:marBottom w:val="0"/>
      <w:divBdr>
        <w:top w:val="none" w:sz="0" w:space="0" w:color="auto"/>
        <w:left w:val="none" w:sz="0" w:space="0" w:color="auto"/>
        <w:bottom w:val="none" w:sz="0" w:space="0" w:color="auto"/>
        <w:right w:val="none" w:sz="0" w:space="0" w:color="auto"/>
      </w:divBdr>
    </w:div>
    <w:div w:id="1164005613">
      <w:bodyDiv w:val="1"/>
      <w:marLeft w:val="0"/>
      <w:marRight w:val="0"/>
      <w:marTop w:val="0"/>
      <w:marBottom w:val="0"/>
      <w:divBdr>
        <w:top w:val="none" w:sz="0" w:space="0" w:color="auto"/>
        <w:left w:val="none" w:sz="0" w:space="0" w:color="auto"/>
        <w:bottom w:val="none" w:sz="0" w:space="0" w:color="auto"/>
        <w:right w:val="none" w:sz="0" w:space="0" w:color="auto"/>
      </w:divBdr>
    </w:div>
    <w:div w:id="1169246071">
      <w:bodyDiv w:val="1"/>
      <w:marLeft w:val="0"/>
      <w:marRight w:val="0"/>
      <w:marTop w:val="0"/>
      <w:marBottom w:val="0"/>
      <w:divBdr>
        <w:top w:val="none" w:sz="0" w:space="0" w:color="auto"/>
        <w:left w:val="none" w:sz="0" w:space="0" w:color="auto"/>
        <w:bottom w:val="none" w:sz="0" w:space="0" w:color="auto"/>
        <w:right w:val="none" w:sz="0" w:space="0" w:color="auto"/>
      </w:divBdr>
    </w:div>
    <w:div w:id="1181166290">
      <w:bodyDiv w:val="1"/>
      <w:marLeft w:val="0"/>
      <w:marRight w:val="0"/>
      <w:marTop w:val="0"/>
      <w:marBottom w:val="0"/>
      <w:divBdr>
        <w:top w:val="none" w:sz="0" w:space="0" w:color="auto"/>
        <w:left w:val="none" w:sz="0" w:space="0" w:color="auto"/>
        <w:bottom w:val="none" w:sz="0" w:space="0" w:color="auto"/>
        <w:right w:val="none" w:sz="0" w:space="0" w:color="auto"/>
      </w:divBdr>
    </w:div>
    <w:div w:id="1192958929">
      <w:bodyDiv w:val="1"/>
      <w:marLeft w:val="0"/>
      <w:marRight w:val="0"/>
      <w:marTop w:val="0"/>
      <w:marBottom w:val="0"/>
      <w:divBdr>
        <w:top w:val="none" w:sz="0" w:space="0" w:color="auto"/>
        <w:left w:val="none" w:sz="0" w:space="0" w:color="auto"/>
        <w:bottom w:val="none" w:sz="0" w:space="0" w:color="auto"/>
        <w:right w:val="none" w:sz="0" w:space="0" w:color="auto"/>
      </w:divBdr>
    </w:div>
    <w:div w:id="1196430145">
      <w:bodyDiv w:val="1"/>
      <w:marLeft w:val="0"/>
      <w:marRight w:val="0"/>
      <w:marTop w:val="0"/>
      <w:marBottom w:val="0"/>
      <w:divBdr>
        <w:top w:val="none" w:sz="0" w:space="0" w:color="auto"/>
        <w:left w:val="none" w:sz="0" w:space="0" w:color="auto"/>
        <w:bottom w:val="none" w:sz="0" w:space="0" w:color="auto"/>
        <w:right w:val="none" w:sz="0" w:space="0" w:color="auto"/>
      </w:divBdr>
    </w:div>
    <w:div w:id="1198276875">
      <w:bodyDiv w:val="1"/>
      <w:marLeft w:val="0"/>
      <w:marRight w:val="0"/>
      <w:marTop w:val="0"/>
      <w:marBottom w:val="0"/>
      <w:divBdr>
        <w:top w:val="none" w:sz="0" w:space="0" w:color="auto"/>
        <w:left w:val="none" w:sz="0" w:space="0" w:color="auto"/>
        <w:bottom w:val="none" w:sz="0" w:space="0" w:color="auto"/>
        <w:right w:val="none" w:sz="0" w:space="0" w:color="auto"/>
      </w:divBdr>
    </w:div>
    <w:div w:id="1211767188">
      <w:bodyDiv w:val="1"/>
      <w:marLeft w:val="0"/>
      <w:marRight w:val="0"/>
      <w:marTop w:val="0"/>
      <w:marBottom w:val="0"/>
      <w:divBdr>
        <w:top w:val="none" w:sz="0" w:space="0" w:color="auto"/>
        <w:left w:val="none" w:sz="0" w:space="0" w:color="auto"/>
        <w:bottom w:val="none" w:sz="0" w:space="0" w:color="auto"/>
        <w:right w:val="none" w:sz="0" w:space="0" w:color="auto"/>
      </w:divBdr>
    </w:div>
    <w:div w:id="1249268956">
      <w:bodyDiv w:val="1"/>
      <w:marLeft w:val="0"/>
      <w:marRight w:val="0"/>
      <w:marTop w:val="0"/>
      <w:marBottom w:val="0"/>
      <w:divBdr>
        <w:top w:val="none" w:sz="0" w:space="0" w:color="auto"/>
        <w:left w:val="none" w:sz="0" w:space="0" w:color="auto"/>
        <w:bottom w:val="none" w:sz="0" w:space="0" w:color="auto"/>
        <w:right w:val="none" w:sz="0" w:space="0" w:color="auto"/>
      </w:divBdr>
    </w:div>
    <w:div w:id="1252004443">
      <w:bodyDiv w:val="1"/>
      <w:marLeft w:val="0"/>
      <w:marRight w:val="0"/>
      <w:marTop w:val="0"/>
      <w:marBottom w:val="0"/>
      <w:divBdr>
        <w:top w:val="none" w:sz="0" w:space="0" w:color="auto"/>
        <w:left w:val="none" w:sz="0" w:space="0" w:color="auto"/>
        <w:bottom w:val="none" w:sz="0" w:space="0" w:color="auto"/>
        <w:right w:val="none" w:sz="0" w:space="0" w:color="auto"/>
      </w:divBdr>
      <w:divsChild>
        <w:div w:id="598560041">
          <w:marLeft w:val="0"/>
          <w:marRight w:val="0"/>
          <w:marTop w:val="0"/>
          <w:marBottom w:val="0"/>
          <w:divBdr>
            <w:top w:val="none" w:sz="0" w:space="0" w:color="auto"/>
            <w:left w:val="none" w:sz="0" w:space="0" w:color="auto"/>
            <w:bottom w:val="none" w:sz="0" w:space="0" w:color="auto"/>
            <w:right w:val="none" w:sz="0" w:space="0" w:color="auto"/>
          </w:divBdr>
          <w:divsChild>
            <w:div w:id="532961981">
              <w:marLeft w:val="0"/>
              <w:marRight w:val="0"/>
              <w:marTop w:val="0"/>
              <w:marBottom w:val="0"/>
              <w:divBdr>
                <w:top w:val="none" w:sz="0" w:space="0" w:color="auto"/>
                <w:left w:val="none" w:sz="0" w:space="0" w:color="auto"/>
                <w:bottom w:val="none" w:sz="0" w:space="0" w:color="auto"/>
                <w:right w:val="none" w:sz="0" w:space="0" w:color="auto"/>
              </w:divBdr>
              <w:divsChild>
                <w:div w:id="385103216">
                  <w:marLeft w:val="0"/>
                  <w:marRight w:val="0"/>
                  <w:marTop w:val="0"/>
                  <w:marBottom w:val="0"/>
                  <w:divBdr>
                    <w:top w:val="none" w:sz="0" w:space="0" w:color="auto"/>
                    <w:left w:val="none" w:sz="0" w:space="0" w:color="auto"/>
                    <w:bottom w:val="none" w:sz="0" w:space="0" w:color="auto"/>
                    <w:right w:val="none" w:sz="0" w:space="0" w:color="auto"/>
                  </w:divBdr>
                  <w:divsChild>
                    <w:div w:id="335379585">
                      <w:marLeft w:val="0"/>
                      <w:marRight w:val="0"/>
                      <w:marTop w:val="0"/>
                      <w:marBottom w:val="0"/>
                      <w:divBdr>
                        <w:top w:val="none" w:sz="0" w:space="0" w:color="auto"/>
                        <w:left w:val="none" w:sz="0" w:space="0" w:color="auto"/>
                        <w:bottom w:val="none" w:sz="0" w:space="0" w:color="auto"/>
                        <w:right w:val="none" w:sz="0" w:space="0" w:color="auto"/>
                      </w:divBdr>
                      <w:divsChild>
                        <w:div w:id="778796582">
                          <w:marLeft w:val="0"/>
                          <w:marRight w:val="0"/>
                          <w:marTop w:val="0"/>
                          <w:marBottom w:val="0"/>
                          <w:divBdr>
                            <w:top w:val="none" w:sz="0" w:space="0" w:color="auto"/>
                            <w:left w:val="none" w:sz="0" w:space="0" w:color="auto"/>
                            <w:bottom w:val="none" w:sz="0" w:space="0" w:color="auto"/>
                            <w:right w:val="none" w:sz="0" w:space="0" w:color="auto"/>
                          </w:divBdr>
                          <w:divsChild>
                            <w:div w:id="58216028">
                              <w:marLeft w:val="0"/>
                              <w:marRight w:val="0"/>
                              <w:marTop w:val="0"/>
                              <w:marBottom w:val="0"/>
                              <w:divBdr>
                                <w:top w:val="none" w:sz="0" w:space="0" w:color="auto"/>
                                <w:left w:val="none" w:sz="0" w:space="0" w:color="auto"/>
                                <w:bottom w:val="none" w:sz="0" w:space="0" w:color="auto"/>
                                <w:right w:val="none" w:sz="0" w:space="0" w:color="auto"/>
                              </w:divBdr>
                              <w:divsChild>
                                <w:div w:id="1889102725">
                                  <w:marLeft w:val="0"/>
                                  <w:marRight w:val="0"/>
                                  <w:marTop w:val="0"/>
                                  <w:marBottom w:val="0"/>
                                  <w:divBdr>
                                    <w:top w:val="none" w:sz="0" w:space="0" w:color="auto"/>
                                    <w:left w:val="none" w:sz="0" w:space="0" w:color="auto"/>
                                    <w:bottom w:val="none" w:sz="0" w:space="0" w:color="auto"/>
                                    <w:right w:val="none" w:sz="0" w:space="0" w:color="auto"/>
                                  </w:divBdr>
                                  <w:divsChild>
                                    <w:div w:id="303392524">
                                      <w:marLeft w:val="0"/>
                                      <w:marRight w:val="0"/>
                                      <w:marTop w:val="0"/>
                                      <w:marBottom w:val="0"/>
                                      <w:divBdr>
                                        <w:top w:val="none" w:sz="0" w:space="0" w:color="auto"/>
                                        <w:left w:val="none" w:sz="0" w:space="0" w:color="auto"/>
                                        <w:bottom w:val="none" w:sz="0" w:space="0" w:color="auto"/>
                                        <w:right w:val="none" w:sz="0" w:space="0" w:color="auto"/>
                                      </w:divBdr>
                                      <w:divsChild>
                                        <w:div w:id="1218083022">
                                          <w:marLeft w:val="0"/>
                                          <w:marRight w:val="0"/>
                                          <w:marTop w:val="0"/>
                                          <w:marBottom w:val="495"/>
                                          <w:divBdr>
                                            <w:top w:val="none" w:sz="0" w:space="0" w:color="auto"/>
                                            <w:left w:val="none" w:sz="0" w:space="0" w:color="auto"/>
                                            <w:bottom w:val="none" w:sz="0" w:space="0" w:color="auto"/>
                                            <w:right w:val="none" w:sz="0" w:space="0" w:color="auto"/>
                                          </w:divBdr>
                                          <w:divsChild>
                                            <w:div w:id="3383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396672">
      <w:bodyDiv w:val="1"/>
      <w:marLeft w:val="0"/>
      <w:marRight w:val="0"/>
      <w:marTop w:val="0"/>
      <w:marBottom w:val="0"/>
      <w:divBdr>
        <w:top w:val="none" w:sz="0" w:space="0" w:color="auto"/>
        <w:left w:val="none" w:sz="0" w:space="0" w:color="auto"/>
        <w:bottom w:val="none" w:sz="0" w:space="0" w:color="auto"/>
        <w:right w:val="none" w:sz="0" w:space="0" w:color="auto"/>
      </w:divBdr>
    </w:div>
    <w:div w:id="1259825407">
      <w:bodyDiv w:val="1"/>
      <w:marLeft w:val="0"/>
      <w:marRight w:val="0"/>
      <w:marTop w:val="0"/>
      <w:marBottom w:val="0"/>
      <w:divBdr>
        <w:top w:val="none" w:sz="0" w:space="0" w:color="auto"/>
        <w:left w:val="none" w:sz="0" w:space="0" w:color="auto"/>
        <w:bottom w:val="none" w:sz="0" w:space="0" w:color="auto"/>
        <w:right w:val="none" w:sz="0" w:space="0" w:color="auto"/>
      </w:divBdr>
    </w:div>
    <w:div w:id="1272126341">
      <w:bodyDiv w:val="1"/>
      <w:marLeft w:val="0"/>
      <w:marRight w:val="0"/>
      <w:marTop w:val="0"/>
      <w:marBottom w:val="0"/>
      <w:divBdr>
        <w:top w:val="none" w:sz="0" w:space="0" w:color="auto"/>
        <w:left w:val="none" w:sz="0" w:space="0" w:color="auto"/>
        <w:bottom w:val="none" w:sz="0" w:space="0" w:color="auto"/>
        <w:right w:val="none" w:sz="0" w:space="0" w:color="auto"/>
      </w:divBdr>
    </w:div>
    <w:div w:id="1295208780">
      <w:bodyDiv w:val="1"/>
      <w:marLeft w:val="0"/>
      <w:marRight w:val="0"/>
      <w:marTop w:val="0"/>
      <w:marBottom w:val="0"/>
      <w:divBdr>
        <w:top w:val="none" w:sz="0" w:space="0" w:color="auto"/>
        <w:left w:val="none" w:sz="0" w:space="0" w:color="auto"/>
        <w:bottom w:val="none" w:sz="0" w:space="0" w:color="auto"/>
        <w:right w:val="none" w:sz="0" w:space="0" w:color="auto"/>
      </w:divBdr>
      <w:divsChild>
        <w:div w:id="872156950">
          <w:marLeft w:val="0"/>
          <w:marRight w:val="0"/>
          <w:marTop w:val="0"/>
          <w:marBottom w:val="0"/>
          <w:divBdr>
            <w:top w:val="none" w:sz="0" w:space="0" w:color="auto"/>
            <w:left w:val="none" w:sz="0" w:space="0" w:color="auto"/>
            <w:bottom w:val="none" w:sz="0" w:space="0" w:color="auto"/>
            <w:right w:val="none" w:sz="0" w:space="0" w:color="auto"/>
          </w:divBdr>
          <w:divsChild>
            <w:div w:id="951861037">
              <w:marLeft w:val="0"/>
              <w:marRight w:val="0"/>
              <w:marTop w:val="0"/>
              <w:marBottom w:val="0"/>
              <w:divBdr>
                <w:top w:val="none" w:sz="0" w:space="0" w:color="auto"/>
                <w:left w:val="none" w:sz="0" w:space="0" w:color="auto"/>
                <w:bottom w:val="none" w:sz="0" w:space="0" w:color="auto"/>
                <w:right w:val="none" w:sz="0" w:space="0" w:color="auto"/>
              </w:divBdr>
              <w:divsChild>
                <w:div w:id="364671025">
                  <w:marLeft w:val="0"/>
                  <w:marRight w:val="0"/>
                  <w:marTop w:val="0"/>
                  <w:marBottom w:val="0"/>
                  <w:divBdr>
                    <w:top w:val="none" w:sz="0" w:space="0" w:color="auto"/>
                    <w:left w:val="none" w:sz="0" w:space="0" w:color="auto"/>
                    <w:bottom w:val="none" w:sz="0" w:space="0" w:color="auto"/>
                    <w:right w:val="none" w:sz="0" w:space="0" w:color="auto"/>
                  </w:divBdr>
                  <w:divsChild>
                    <w:div w:id="633485647">
                      <w:marLeft w:val="0"/>
                      <w:marRight w:val="0"/>
                      <w:marTop w:val="0"/>
                      <w:marBottom w:val="0"/>
                      <w:divBdr>
                        <w:top w:val="none" w:sz="0" w:space="0" w:color="auto"/>
                        <w:left w:val="none" w:sz="0" w:space="0" w:color="auto"/>
                        <w:bottom w:val="none" w:sz="0" w:space="0" w:color="auto"/>
                        <w:right w:val="none" w:sz="0" w:space="0" w:color="auto"/>
                      </w:divBdr>
                      <w:divsChild>
                        <w:div w:id="598609415">
                          <w:marLeft w:val="0"/>
                          <w:marRight w:val="0"/>
                          <w:marTop w:val="0"/>
                          <w:marBottom w:val="0"/>
                          <w:divBdr>
                            <w:top w:val="none" w:sz="0" w:space="0" w:color="auto"/>
                            <w:left w:val="none" w:sz="0" w:space="0" w:color="auto"/>
                            <w:bottom w:val="none" w:sz="0" w:space="0" w:color="auto"/>
                            <w:right w:val="none" w:sz="0" w:space="0" w:color="auto"/>
                          </w:divBdr>
                          <w:divsChild>
                            <w:div w:id="152723020">
                              <w:marLeft w:val="0"/>
                              <w:marRight w:val="0"/>
                              <w:marTop w:val="0"/>
                              <w:marBottom w:val="0"/>
                              <w:divBdr>
                                <w:top w:val="none" w:sz="0" w:space="0" w:color="auto"/>
                                <w:left w:val="none" w:sz="0" w:space="0" w:color="auto"/>
                                <w:bottom w:val="none" w:sz="0" w:space="0" w:color="auto"/>
                                <w:right w:val="none" w:sz="0" w:space="0" w:color="auto"/>
                              </w:divBdr>
                              <w:divsChild>
                                <w:div w:id="807552445">
                                  <w:marLeft w:val="0"/>
                                  <w:marRight w:val="0"/>
                                  <w:marTop w:val="0"/>
                                  <w:marBottom w:val="0"/>
                                  <w:divBdr>
                                    <w:top w:val="none" w:sz="0" w:space="0" w:color="auto"/>
                                    <w:left w:val="none" w:sz="0" w:space="0" w:color="auto"/>
                                    <w:bottom w:val="none" w:sz="0" w:space="0" w:color="auto"/>
                                    <w:right w:val="none" w:sz="0" w:space="0" w:color="auto"/>
                                  </w:divBdr>
                                  <w:divsChild>
                                    <w:div w:id="1655836501">
                                      <w:marLeft w:val="0"/>
                                      <w:marRight w:val="0"/>
                                      <w:marTop w:val="0"/>
                                      <w:marBottom w:val="0"/>
                                      <w:divBdr>
                                        <w:top w:val="none" w:sz="0" w:space="0" w:color="auto"/>
                                        <w:left w:val="none" w:sz="0" w:space="0" w:color="auto"/>
                                        <w:bottom w:val="none" w:sz="0" w:space="0" w:color="auto"/>
                                        <w:right w:val="none" w:sz="0" w:space="0" w:color="auto"/>
                                      </w:divBdr>
                                      <w:divsChild>
                                        <w:div w:id="1144346135">
                                          <w:marLeft w:val="0"/>
                                          <w:marRight w:val="0"/>
                                          <w:marTop w:val="0"/>
                                          <w:marBottom w:val="495"/>
                                          <w:divBdr>
                                            <w:top w:val="none" w:sz="0" w:space="0" w:color="auto"/>
                                            <w:left w:val="none" w:sz="0" w:space="0" w:color="auto"/>
                                            <w:bottom w:val="none" w:sz="0" w:space="0" w:color="auto"/>
                                            <w:right w:val="none" w:sz="0" w:space="0" w:color="auto"/>
                                          </w:divBdr>
                                          <w:divsChild>
                                            <w:div w:id="13370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49194">
      <w:bodyDiv w:val="1"/>
      <w:marLeft w:val="0"/>
      <w:marRight w:val="0"/>
      <w:marTop w:val="0"/>
      <w:marBottom w:val="0"/>
      <w:divBdr>
        <w:top w:val="none" w:sz="0" w:space="0" w:color="auto"/>
        <w:left w:val="none" w:sz="0" w:space="0" w:color="auto"/>
        <w:bottom w:val="none" w:sz="0" w:space="0" w:color="auto"/>
        <w:right w:val="none" w:sz="0" w:space="0" w:color="auto"/>
      </w:divBdr>
    </w:div>
    <w:div w:id="1356885907">
      <w:bodyDiv w:val="1"/>
      <w:marLeft w:val="0"/>
      <w:marRight w:val="0"/>
      <w:marTop w:val="0"/>
      <w:marBottom w:val="0"/>
      <w:divBdr>
        <w:top w:val="none" w:sz="0" w:space="0" w:color="auto"/>
        <w:left w:val="none" w:sz="0" w:space="0" w:color="auto"/>
        <w:bottom w:val="none" w:sz="0" w:space="0" w:color="auto"/>
        <w:right w:val="none" w:sz="0" w:space="0" w:color="auto"/>
      </w:divBdr>
    </w:div>
    <w:div w:id="1365015986">
      <w:bodyDiv w:val="1"/>
      <w:marLeft w:val="0"/>
      <w:marRight w:val="0"/>
      <w:marTop w:val="0"/>
      <w:marBottom w:val="0"/>
      <w:divBdr>
        <w:top w:val="none" w:sz="0" w:space="0" w:color="auto"/>
        <w:left w:val="none" w:sz="0" w:space="0" w:color="auto"/>
        <w:bottom w:val="none" w:sz="0" w:space="0" w:color="auto"/>
        <w:right w:val="none" w:sz="0" w:space="0" w:color="auto"/>
      </w:divBdr>
    </w:div>
    <w:div w:id="1372456698">
      <w:bodyDiv w:val="1"/>
      <w:marLeft w:val="0"/>
      <w:marRight w:val="0"/>
      <w:marTop w:val="0"/>
      <w:marBottom w:val="0"/>
      <w:divBdr>
        <w:top w:val="none" w:sz="0" w:space="0" w:color="auto"/>
        <w:left w:val="none" w:sz="0" w:space="0" w:color="auto"/>
        <w:bottom w:val="none" w:sz="0" w:space="0" w:color="auto"/>
        <w:right w:val="none" w:sz="0" w:space="0" w:color="auto"/>
      </w:divBdr>
    </w:div>
    <w:div w:id="1376346784">
      <w:bodyDiv w:val="1"/>
      <w:marLeft w:val="0"/>
      <w:marRight w:val="0"/>
      <w:marTop w:val="0"/>
      <w:marBottom w:val="0"/>
      <w:divBdr>
        <w:top w:val="none" w:sz="0" w:space="0" w:color="auto"/>
        <w:left w:val="none" w:sz="0" w:space="0" w:color="auto"/>
        <w:bottom w:val="none" w:sz="0" w:space="0" w:color="auto"/>
        <w:right w:val="none" w:sz="0" w:space="0" w:color="auto"/>
      </w:divBdr>
    </w:div>
    <w:div w:id="1382091600">
      <w:bodyDiv w:val="1"/>
      <w:marLeft w:val="0"/>
      <w:marRight w:val="0"/>
      <w:marTop w:val="0"/>
      <w:marBottom w:val="0"/>
      <w:divBdr>
        <w:top w:val="none" w:sz="0" w:space="0" w:color="auto"/>
        <w:left w:val="none" w:sz="0" w:space="0" w:color="auto"/>
        <w:bottom w:val="none" w:sz="0" w:space="0" w:color="auto"/>
        <w:right w:val="none" w:sz="0" w:space="0" w:color="auto"/>
      </w:divBdr>
    </w:div>
    <w:div w:id="1392267733">
      <w:bodyDiv w:val="1"/>
      <w:marLeft w:val="0"/>
      <w:marRight w:val="0"/>
      <w:marTop w:val="0"/>
      <w:marBottom w:val="0"/>
      <w:divBdr>
        <w:top w:val="none" w:sz="0" w:space="0" w:color="auto"/>
        <w:left w:val="none" w:sz="0" w:space="0" w:color="auto"/>
        <w:bottom w:val="none" w:sz="0" w:space="0" w:color="auto"/>
        <w:right w:val="none" w:sz="0" w:space="0" w:color="auto"/>
      </w:divBdr>
    </w:div>
    <w:div w:id="1401831297">
      <w:bodyDiv w:val="1"/>
      <w:marLeft w:val="0"/>
      <w:marRight w:val="0"/>
      <w:marTop w:val="0"/>
      <w:marBottom w:val="0"/>
      <w:divBdr>
        <w:top w:val="none" w:sz="0" w:space="0" w:color="auto"/>
        <w:left w:val="none" w:sz="0" w:space="0" w:color="auto"/>
        <w:bottom w:val="none" w:sz="0" w:space="0" w:color="auto"/>
        <w:right w:val="none" w:sz="0" w:space="0" w:color="auto"/>
      </w:divBdr>
    </w:div>
    <w:div w:id="1404176578">
      <w:bodyDiv w:val="1"/>
      <w:marLeft w:val="0"/>
      <w:marRight w:val="0"/>
      <w:marTop w:val="0"/>
      <w:marBottom w:val="0"/>
      <w:divBdr>
        <w:top w:val="none" w:sz="0" w:space="0" w:color="auto"/>
        <w:left w:val="none" w:sz="0" w:space="0" w:color="auto"/>
        <w:bottom w:val="none" w:sz="0" w:space="0" w:color="auto"/>
        <w:right w:val="none" w:sz="0" w:space="0" w:color="auto"/>
      </w:divBdr>
    </w:div>
    <w:div w:id="1405640957">
      <w:bodyDiv w:val="1"/>
      <w:marLeft w:val="0"/>
      <w:marRight w:val="0"/>
      <w:marTop w:val="0"/>
      <w:marBottom w:val="0"/>
      <w:divBdr>
        <w:top w:val="none" w:sz="0" w:space="0" w:color="auto"/>
        <w:left w:val="none" w:sz="0" w:space="0" w:color="auto"/>
        <w:bottom w:val="none" w:sz="0" w:space="0" w:color="auto"/>
        <w:right w:val="none" w:sz="0" w:space="0" w:color="auto"/>
      </w:divBdr>
    </w:div>
    <w:div w:id="1419405689">
      <w:bodyDiv w:val="1"/>
      <w:marLeft w:val="0"/>
      <w:marRight w:val="0"/>
      <w:marTop w:val="0"/>
      <w:marBottom w:val="0"/>
      <w:divBdr>
        <w:top w:val="none" w:sz="0" w:space="0" w:color="auto"/>
        <w:left w:val="none" w:sz="0" w:space="0" w:color="auto"/>
        <w:bottom w:val="none" w:sz="0" w:space="0" w:color="auto"/>
        <w:right w:val="none" w:sz="0" w:space="0" w:color="auto"/>
      </w:divBdr>
    </w:div>
    <w:div w:id="1425102549">
      <w:bodyDiv w:val="1"/>
      <w:marLeft w:val="0"/>
      <w:marRight w:val="0"/>
      <w:marTop w:val="0"/>
      <w:marBottom w:val="0"/>
      <w:divBdr>
        <w:top w:val="none" w:sz="0" w:space="0" w:color="auto"/>
        <w:left w:val="none" w:sz="0" w:space="0" w:color="auto"/>
        <w:bottom w:val="none" w:sz="0" w:space="0" w:color="auto"/>
        <w:right w:val="none" w:sz="0" w:space="0" w:color="auto"/>
      </w:divBdr>
    </w:div>
    <w:div w:id="1432706559">
      <w:bodyDiv w:val="1"/>
      <w:marLeft w:val="0"/>
      <w:marRight w:val="0"/>
      <w:marTop w:val="0"/>
      <w:marBottom w:val="0"/>
      <w:divBdr>
        <w:top w:val="none" w:sz="0" w:space="0" w:color="auto"/>
        <w:left w:val="none" w:sz="0" w:space="0" w:color="auto"/>
        <w:bottom w:val="none" w:sz="0" w:space="0" w:color="auto"/>
        <w:right w:val="none" w:sz="0" w:space="0" w:color="auto"/>
      </w:divBdr>
    </w:div>
    <w:div w:id="1435782836">
      <w:bodyDiv w:val="1"/>
      <w:marLeft w:val="0"/>
      <w:marRight w:val="0"/>
      <w:marTop w:val="0"/>
      <w:marBottom w:val="0"/>
      <w:divBdr>
        <w:top w:val="none" w:sz="0" w:space="0" w:color="auto"/>
        <w:left w:val="none" w:sz="0" w:space="0" w:color="auto"/>
        <w:bottom w:val="none" w:sz="0" w:space="0" w:color="auto"/>
        <w:right w:val="none" w:sz="0" w:space="0" w:color="auto"/>
      </w:divBdr>
    </w:div>
    <w:div w:id="1436636937">
      <w:bodyDiv w:val="1"/>
      <w:marLeft w:val="0"/>
      <w:marRight w:val="0"/>
      <w:marTop w:val="0"/>
      <w:marBottom w:val="0"/>
      <w:divBdr>
        <w:top w:val="none" w:sz="0" w:space="0" w:color="auto"/>
        <w:left w:val="none" w:sz="0" w:space="0" w:color="auto"/>
        <w:bottom w:val="none" w:sz="0" w:space="0" w:color="auto"/>
        <w:right w:val="none" w:sz="0" w:space="0" w:color="auto"/>
      </w:divBdr>
    </w:div>
    <w:div w:id="1437091478">
      <w:bodyDiv w:val="1"/>
      <w:marLeft w:val="0"/>
      <w:marRight w:val="0"/>
      <w:marTop w:val="0"/>
      <w:marBottom w:val="0"/>
      <w:divBdr>
        <w:top w:val="none" w:sz="0" w:space="0" w:color="auto"/>
        <w:left w:val="none" w:sz="0" w:space="0" w:color="auto"/>
        <w:bottom w:val="none" w:sz="0" w:space="0" w:color="auto"/>
        <w:right w:val="none" w:sz="0" w:space="0" w:color="auto"/>
      </w:divBdr>
    </w:div>
    <w:div w:id="1451169147">
      <w:bodyDiv w:val="1"/>
      <w:marLeft w:val="0"/>
      <w:marRight w:val="0"/>
      <w:marTop w:val="0"/>
      <w:marBottom w:val="0"/>
      <w:divBdr>
        <w:top w:val="none" w:sz="0" w:space="0" w:color="auto"/>
        <w:left w:val="none" w:sz="0" w:space="0" w:color="auto"/>
        <w:bottom w:val="none" w:sz="0" w:space="0" w:color="auto"/>
        <w:right w:val="none" w:sz="0" w:space="0" w:color="auto"/>
      </w:divBdr>
    </w:div>
    <w:div w:id="1454789967">
      <w:bodyDiv w:val="1"/>
      <w:marLeft w:val="0"/>
      <w:marRight w:val="0"/>
      <w:marTop w:val="0"/>
      <w:marBottom w:val="0"/>
      <w:divBdr>
        <w:top w:val="none" w:sz="0" w:space="0" w:color="auto"/>
        <w:left w:val="none" w:sz="0" w:space="0" w:color="auto"/>
        <w:bottom w:val="none" w:sz="0" w:space="0" w:color="auto"/>
        <w:right w:val="none" w:sz="0" w:space="0" w:color="auto"/>
      </w:divBdr>
    </w:div>
    <w:div w:id="1470904542">
      <w:bodyDiv w:val="1"/>
      <w:marLeft w:val="0"/>
      <w:marRight w:val="0"/>
      <w:marTop w:val="0"/>
      <w:marBottom w:val="0"/>
      <w:divBdr>
        <w:top w:val="none" w:sz="0" w:space="0" w:color="auto"/>
        <w:left w:val="none" w:sz="0" w:space="0" w:color="auto"/>
        <w:bottom w:val="none" w:sz="0" w:space="0" w:color="auto"/>
        <w:right w:val="none" w:sz="0" w:space="0" w:color="auto"/>
      </w:divBdr>
    </w:div>
    <w:div w:id="1477649271">
      <w:bodyDiv w:val="1"/>
      <w:marLeft w:val="0"/>
      <w:marRight w:val="0"/>
      <w:marTop w:val="0"/>
      <w:marBottom w:val="0"/>
      <w:divBdr>
        <w:top w:val="none" w:sz="0" w:space="0" w:color="auto"/>
        <w:left w:val="none" w:sz="0" w:space="0" w:color="auto"/>
        <w:bottom w:val="none" w:sz="0" w:space="0" w:color="auto"/>
        <w:right w:val="none" w:sz="0" w:space="0" w:color="auto"/>
      </w:divBdr>
    </w:div>
    <w:div w:id="1482498834">
      <w:bodyDiv w:val="1"/>
      <w:marLeft w:val="0"/>
      <w:marRight w:val="0"/>
      <w:marTop w:val="0"/>
      <w:marBottom w:val="0"/>
      <w:divBdr>
        <w:top w:val="none" w:sz="0" w:space="0" w:color="auto"/>
        <w:left w:val="none" w:sz="0" w:space="0" w:color="auto"/>
        <w:bottom w:val="none" w:sz="0" w:space="0" w:color="auto"/>
        <w:right w:val="none" w:sz="0" w:space="0" w:color="auto"/>
      </w:divBdr>
    </w:div>
    <w:div w:id="1488400058">
      <w:bodyDiv w:val="1"/>
      <w:marLeft w:val="0"/>
      <w:marRight w:val="0"/>
      <w:marTop w:val="0"/>
      <w:marBottom w:val="0"/>
      <w:divBdr>
        <w:top w:val="none" w:sz="0" w:space="0" w:color="auto"/>
        <w:left w:val="none" w:sz="0" w:space="0" w:color="auto"/>
        <w:bottom w:val="none" w:sz="0" w:space="0" w:color="auto"/>
        <w:right w:val="none" w:sz="0" w:space="0" w:color="auto"/>
      </w:divBdr>
    </w:div>
    <w:div w:id="1490487124">
      <w:bodyDiv w:val="1"/>
      <w:marLeft w:val="0"/>
      <w:marRight w:val="0"/>
      <w:marTop w:val="0"/>
      <w:marBottom w:val="0"/>
      <w:divBdr>
        <w:top w:val="none" w:sz="0" w:space="0" w:color="auto"/>
        <w:left w:val="none" w:sz="0" w:space="0" w:color="auto"/>
        <w:bottom w:val="none" w:sz="0" w:space="0" w:color="auto"/>
        <w:right w:val="none" w:sz="0" w:space="0" w:color="auto"/>
      </w:divBdr>
    </w:div>
    <w:div w:id="1504739281">
      <w:bodyDiv w:val="1"/>
      <w:marLeft w:val="0"/>
      <w:marRight w:val="0"/>
      <w:marTop w:val="0"/>
      <w:marBottom w:val="0"/>
      <w:divBdr>
        <w:top w:val="none" w:sz="0" w:space="0" w:color="auto"/>
        <w:left w:val="none" w:sz="0" w:space="0" w:color="auto"/>
        <w:bottom w:val="none" w:sz="0" w:space="0" w:color="auto"/>
        <w:right w:val="none" w:sz="0" w:space="0" w:color="auto"/>
      </w:divBdr>
      <w:divsChild>
        <w:div w:id="1275210771">
          <w:marLeft w:val="0"/>
          <w:marRight w:val="0"/>
          <w:marTop w:val="0"/>
          <w:marBottom w:val="0"/>
          <w:divBdr>
            <w:top w:val="none" w:sz="0" w:space="0" w:color="auto"/>
            <w:left w:val="none" w:sz="0" w:space="0" w:color="auto"/>
            <w:bottom w:val="none" w:sz="0" w:space="0" w:color="auto"/>
            <w:right w:val="none" w:sz="0" w:space="0" w:color="auto"/>
          </w:divBdr>
          <w:divsChild>
            <w:div w:id="1386953617">
              <w:marLeft w:val="0"/>
              <w:marRight w:val="0"/>
              <w:marTop w:val="0"/>
              <w:marBottom w:val="0"/>
              <w:divBdr>
                <w:top w:val="none" w:sz="0" w:space="0" w:color="auto"/>
                <w:left w:val="none" w:sz="0" w:space="0" w:color="auto"/>
                <w:bottom w:val="none" w:sz="0" w:space="0" w:color="auto"/>
                <w:right w:val="none" w:sz="0" w:space="0" w:color="auto"/>
              </w:divBdr>
              <w:divsChild>
                <w:div w:id="56171794">
                  <w:marLeft w:val="0"/>
                  <w:marRight w:val="0"/>
                  <w:marTop w:val="0"/>
                  <w:marBottom w:val="0"/>
                  <w:divBdr>
                    <w:top w:val="none" w:sz="0" w:space="0" w:color="auto"/>
                    <w:left w:val="none" w:sz="0" w:space="0" w:color="auto"/>
                    <w:bottom w:val="none" w:sz="0" w:space="0" w:color="auto"/>
                    <w:right w:val="none" w:sz="0" w:space="0" w:color="auto"/>
                  </w:divBdr>
                  <w:divsChild>
                    <w:div w:id="100495571">
                      <w:marLeft w:val="0"/>
                      <w:marRight w:val="0"/>
                      <w:marTop w:val="0"/>
                      <w:marBottom w:val="0"/>
                      <w:divBdr>
                        <w:top w:val="none" w:sz="0" w:space="0" w:color="auto"/>
                        <w:left w:val="none" w:sz="0" w:space="0" w:color="auto"/>
                        <w:bottom w:val="none" w:sz="0" w:space="0" w:color="auto"/>
                        <w:right w:val="none" w:sz="0" w:space="0" w:color="auto"/>
                      </w:divBdr>
                      <w:divsChild>
                        <w:div w:id="1719091895">
                          <w:marLeft w:val="0"/>
                          <w:marRight w:val="0"/>
                          <w:marTop w:val="0"/>
                          <w:marBottom w:val="0"/>
                          <w:divBdr>
                            <w:top w:val="none" w:sz="0" w:space="0" w:color="auto"/>
                            <w:left w:val="none" w:sz="0" w:space="0" w:color="auto"/>
                            <w:bottom w:val="none" w:sz="0" w:space="0" w:color="auto"/>
                            <w:right w:val="none" w:sz="0" w:space="0" w:color="auto"/>
                          </w:divBdr>
                          <w:divsChild>
                            <w:div w:id="316426107">
                              <w:marLeft w:val="0"/>
                              <w:marRight w:val="0"/>
                              <w:marTop w:val="0"/>
                              <w:marBottom w:val="0"/>
                              <w:divBdr>
                                <w:top w:val="none" w:sz="0" w:space="0" w:color="auto"/>
                                <w:left w:val="none" w:sz="0" w:space="0" w:color="auto"/>
                                <w:bottom w:val="none" w:sz="0" w:space="0" w:color="auto"/>
                                <w:right w:val="none" w:sz="0" w:space="0" w:color="auto"/>
                              </w:divBdr>
                              <w:divsChild>
                                <w:div w:id="171720859">
                                  <w:marLeft w:val="0"/>
                                  <w:marRight w:val="0"/>
                                  <w:marTop w:val="0"/>
                                  <w:marBottom w:val="0"/>
                                  <w:divBdr>
                                    <w:top w:val="none" w:sz="0" w:space="0" w:color="auto"/>
                                    <w:left w:val="none" w:sz="0" w:space="0" w:color="auto"/>
                                    <w:bottom w:val="none" w:sz="0" w:space="0" w:color="auto"/>
                                    <w:right w:val="none" w:sz="0" w:space="0" w:color="auto"/>
                                  </w:divBdr>
                                  <w:divsChild>
                                    <w:div w:id="1426150726">
                                      <w:marLeft w:val="0"/>
                                      <w:marRight w:val="0"/>
                                      <w:marTop w:val="0"/>
                                      <w:marBottom w:val="0"/>
                                      <w:divBdr>
                                        <w:top w:val="none" w:sz="0" w:space="0" w:color="auto"/>
                                        <w:left w:val="none" w:sz="0" w:space="0" w:color="auto"/>
                                        <w:bottom w:val="none" w:sz="0" w:space="0" w:color="auto"/>
                                        <w:right w:val="none" w:sz="0" w:space="0" w:color="auto"/>
                                      </w:divBdr>
                                      <w:divsChild>
                                        <w:div w:id="474877775">
                                          <w:marLeft w:val="0"/>
                                          <w:marRight w:val="0"/>
                                          <w:marTop w:val="0"/>
                                          <w:marBottom w:val="495"/>
                                          <w:divBdr>
                                            <w:top w:val="none" w:sz="0" w:space="0" w:color="auto"/>
                                            <w:left w:val="none" w:sz="0" w:space="0" w:color="auto"/>
                                            <w:bottom w:val="none" w:sz="0" w:space="0" w:color="auto"/>
                                            <w:right w:val="none" w:sz="0" w:space="0" w:color="auto"/>
                                          </w:divBdr>
                                          <w:divsChild>
                                            <w:div w:id="4271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889910">
      <w:bodyDiv w:val="1"/>
      <w:marLeft w:val="0"/>
      <w:marRight w:val="0"/>
      <w:marTop w:val="0"/>
      <w:marBottom w:val="0"/>
      <w:divBdr>
        <w:top w:val="none" w:sz="0" w:space="0" w:color="auto"/>
        <w:left w:val="none" w:sz="0" w:space="0" w:color="auto"/>
        <w:bottom w:val="none" w:sz="0" w:space="0" w:color="auto"/>
        <w:right w:val="none" w:sz="0" w:space="0" w:color="auto"/>
      </w:divBdr>
    </w:div>
    <w:div w:id="1519201313">
      <w:bodyDiv w:val="1"/>
      <w:marLeft w:val="0"/>
      <w:marRight w:val="0"/>
      <w:marTop w:val="0"/>
      <w:marBottom w:val="0"/>
      <w:divBdr>
        <w:top w:val="none" w:sz="0" w:space="0" w:color="auto"/>
        <w:left w:val="none" w:sz="0" w:space="0" w:color="auto"/>
        <w:bottom w:val="none" w:sz="0" w:space="0" w:color="auto"/>
        <w:right w:val="none" w:sz="0" w:space="0" w:color="auto"/>
      </w:divBdr>
    </w:div>
    <w:div w:id="1540512013">
      <w:bodyDiv w:val="1"/>
      <w:marLeft w:val="0"/>
      <w:marRight w:val="0"/>
      <w:marTop w:val="0"/>
      <w:marBottom w:val="0"/>
      <w:divBdr>
        <w:top w:val="none" w:sz="0" w:space="0" w:color="auto"/>
        <w:left w:val="none" w:sz="0" w:space="0" w:color="auto"/>
        <w:bottom w:val="none" w:sz="0" w:space="0" w:color="auto"/>
        <w:right w:val="none" w:sz="0" w:space="0" w:color="auto"/>
      </w:divBdr>
    </w:div>
    <w:div w:id="1545827959">
      <w:bodyDiv w:val="1"/>
      <w:marLeft w:val="0"/>
      <w:marRight w:val="0"/>
      <w:marTop w:val="0"/>
      <w:marBottom w:val="0"/>
      <w:divBdr>
        <w:top w:val="none" w:sz="0" w:space="0" w:color="auto"/>
        <w:left w:val="none" w:sz="0" w:space="0" w:color="auto"/>
        <w:bottom w:val="none" w:sz="0" w:space="0" w:color="auto"/>
        <w:right w:val="none" w:sz="0" w:space="0" w:color="auto"/>
      </w:divBdr>
    </w:div>
    <w:div w:id="1552303790">
      <w:bodyDiv w:val="1"/>
      <w:marLeft w:val="0"/>
      <w:marRight w:val="0"/>
      <w:marTop w:val="0"/>
      <w:marBottom w:val="0"/>
      <w:divBdr>
        <w:top w:val="none" w:sz="0" w:space="0" w:color="auto"/>
        <w:left w:val="none" w:sz="0" w:space="0" w:color="auto"/>
        <w:bottom w:val="none" w:sz="0" w:space="0" w:color="auto"/>
        <w:right w:val="none" w:sz="0" w:space="0" w:color="auto"/>
      </w:divBdr>
    </w:div>
    <w:div w:id="1571888708">
      <w:bodyDiv w:val="1"/>
      <w:marLeft w:val="0"/>
      <w:marRight w:val="0"/>
      <w:marTop w:val="0"/>
      <w:marBottom w:val="0"/>
      <w:divBdr>
        <w:top w:val="none" w:sz="0" w:space="0" w:color="auto"/>
        <w:left w:val="none" w:sz="0" w:space="0" w:color="auto"/>
        <w:bottom w:val="none" w:sz="0" w:space="0" w:color="auto"/>
        <w:right w:val="none" w:sz="0" w:space="0" w:color="auto"/>
      </w:divBdr>
    </w:div>
    <w:div w:id="1593704559">
      <w:bodyDiv w:val="1"/>
      <w:marLeft w:val="0"/>
      <w:marRight w:val="0"/>
      <w:marTop w:val="0"/>
      <w:marBottom w:val="0"/>
      <w:divBdr>
        <w:top w:val="none" w:sz="0" w:space="0" w:color="auto"/>
        <w:left w:val="none" w:sz="0" w:space="0" w:color="auto"/>
        <w:bottom w:val="none" w:sz="0" w:space="0" w:color="auto"/>
        <w:right w:val="none" w:sz="0" w:space="0" w:color="auto"/>
      </w:divBdr>
    </w:div>
    <w:div w:id="1605578496">
      <w:bodyDiv w:val="1"/>
      <w:marLeft w:val="0"/>
      <w:marRight w:val="0"/>
      <w:marTop w:val="0"/>
      <w:marBottom w:val="0"/>
      <w:divBdr>
        <w:top w:val="none" w:sz="0" w:space="0" w:color="auto"/>
        <w:left w:val="none" w:sz="0" w:space="0" w:color="auto"/>
        <w:bottom w:val="none" w:sz="0" w:space="0" w:color="auto"/>
        <w:right w:val="none" w:sz="0" w:space="0" w:color="auto"/>
      </w:divBdr>
    </w:div>
    <w:div w:id="1606696258">
      <w:bodyDiv w:val="1"/>
      <w:marLeft w:val="0"/>
      <w:marRight w:val="0"/>
      <w:marTop w:val="0"/>
      <w:marBottom w:val="0"/>
      <w:divBdr>
        <w:top w:val="none" w:sz="0" w:space="0" w:color="auto"/>
        <w:left w:val="none" w:sz="0" w:space="0" w:color="auto"/>
        <w:bottom w:val="none" w:sz="0" w:space="0" w:color="auto"/>
        <w:right w:val="none" w:sz="0" w:space="0" w:color="auto"/>
      </w:divBdr>
    </w:div>
    <w:div w:id="1609698114">
      <w:bodyDiv w:val="1"/>
      <w:marLeft w:val="0"/>
      <w:marRight w:val="0"/>
      <w:marTop w:val="0"/>
      <w:marBottom w:val="0"/>
      <w:divBdr>
        <w:top w:val="none" w:sz="0" w:space="0" w:color="auto"/>
        <w:left w:val="none" w:sz="0" w:space="0" w:color="auto"/>
        <w:bottom w:val="none" w:sz="0" w:space="0" w:color="auto"/>
        <w:right w:val="none" w:sz="0" w:space="0" w:color="auto"/>
      </w:divBdr>
    </w:div>
    <w:div w:id="1619070785">
      <w:bodyDiv w:val="1"/>
      <w:marLeft w:val="0"/>
      <w:marRight w:val="0"/>
      <w:marTop w:val="0"/>
      <w:marBottom w:val="0"/>
      <w:divBdr>
        <w:top w:val="none" w:sz="0" w:space="0" w:color="auto"/>
        <w:left w:val="none" w:sz="0" w:space="0" w:color="auto"/>
        <w:bottom w:val="none" w:sz="0" w:space="0" w:color="auto"/>
        <w:right w:val="none" w:sz="0" w:space="0" w:color="auto"/>
      </w:divBdr>
    </w:div>
    <w:div w:id="1619751772">
      <w:bodyDiv w:val="1"/>
      <w:marLeft w:val="0"/>
      <w:marRight w:val="0"/>
      <w:marTop w:val="0"/>
      <w:marBottom w:val="0"/>
      <w:divBdr>
        <w:top w:val="none" w:sz="0" w:space="0" w:color="auto"/>
        <w:left w:val="none" w:sz="0" w:space="0" w:color="auto"/>
        <w:bottom w:val="none" w:sz="0" w:space="0" w:color="auto"/>
        <w:right w:val="none" w:sz="0" w:space="0" w:color="auto"/>
      </w:divBdr>
    </w:div>
    <w:div w:id="1620377836">
      <w:bodyDiv w:val="1"/>
      <w:marLeft w:val="0"/>
      <w:marRight w:val="0"/>
      <w:marTop w:val="0"/>
      <w:marBottom w:val="0"/>
      <w:divBdr>
        <w:top w:val="none" w:sz="0" w:space="0" w:color="auto"/>
        <w:left w:val="none" w:sz="0" w:space="0" w:color="auto"/>
        <w:bottom w:val="none" w:sz="0" w:space="0" w:color="auto"/>
        <w:right w:val="none" w:sz="0" w:space="0" w:color="auto"/>
      </w:divBdr>
    </w:div>
    <w:div w:id="1644044616">
      <w:bodyDiv w:val="1"/>
      <w:marLeft w:val="0"/>
      <w:marRight w:val="0"/>
      <w:marTop w:val="0"/>
      <w:marBottom w:val="0"/>
      <w:divBdr>
        <w:top w:val="none" w:sz="0" w:space="0" w:color="auto"/>
        <w:left w:val="none" w:sz="0" w:space="0" w:color="auto"/>
        <w:bottom w:val="none" w:sz="0" w:space="0" w:color="auto"/>
        <w:right w:val="none" w:sz="0" w:space="0" w:color="auto"/>
      </w:divBdr>
    </w:div>
    <w:div w:id="1673798532">
      <w:bodyDiv w:val="1"/>
      <w:marLeft w:val="0"/>
      <w:marRight w:val="0"/>
      <w:marTop w:val="0"/>
      <w:marBottom w:val="0"/>
      <w:divBdr>
        <w:top w:val="none" w:sz="0" w:space="0" w:color="auto"/>
        <w:left w:val="none" w:sz="0" w:space="0" w:color="auto"/>
        <w:bottom w:val="none" w:sz="0" w:space="0" w:color="auto"/>
        <w:right w:val="none" w:sz="0" w:space="0" w:color="auto"/>
      </w:divBdr>
    </w:div>
    <w:div w:id="1678338044">
      <w:bodyDiv w:val="1"/>
      <w:marLeft w:val="0"/>
      <w:marRight w:val="0"/>
      <w:marTop w:val="0"/>
      <w:marBottom w:val="0"/>
      <w:divBdr>
        <w:top w:val="none" w:sz="0" w:space="0" w:color="auto"/>
        <w:left w:val="none" w:sz="0" w:space="0" w:color="auto"/>
        <w:bottom w:val="none" w:sz="0" w:space="0" w:color="auto"/>
        <w:right w:val="none" w:sz="0" w:space="0" w:color="auto"/>
      </w:divBdr>
    </w:div>
    <w:div w:id="1694763992">
      <w:marLeft w:val="0"/>
      <w:marRight w:val="0"/>
      <w:marTop w:val="0"/>
      <w:marBottom w:val="0"/>
      <w:divBdr>
        <w:top w:val="none" w:sz="0" w:space="0" w:color="auto"/>
        <w:left w:val="none" w:sz="0" w:space="0" w:color="auto"/>
        <w:bottom w:val="none" w:sz="0" w:space="0" w:color="auto"/>
        <w:right w:val="none" w:sz="0" w:space="0" w:color="auto"/>
      </w:divBdr>
    </w:div>
    <w:div w:id="1694763993">
      <w:marLeft w:val="0"/>
      <w:marRight w:val="0"/>
      <w:marTop w:val="0"/>
      <w:marBottom w:val="0"/>
      <w:divBdr>
        <w:top w:val="none" w:sz="0" w:space="0" w:color="auto"/>
        <w:left w:val="none" w:sz="0" w:space="0" w:color="auto"/>
        <w:bottom w:val="none" w:sz="0" w:space="0" w:color="auto"/>
        <w:right w:val="none" w:sz="0" w:space="0" w:color="auto"/>
      </w:divBdr>
    </w:div>
    <w:div w:id="1694763994">
      <w:marLeft w:val="0"/>
      <w:marRight w:val="0"/>
      <w:marTop w:val="0"/>
      <w:marBottom w:val="0"/>
      <w:divBdr>
        <w:top w:val="none" w:sz="0" w:space="0" w:color="auto"/>
        <w:left w:val="none" w:sz="0" w:space="0" w:color="auto"/>
        <w:bottom w:val="none" w:sz="0" w:space="0" w:color="auto"/>
        <w:right w:val="none" w:sz="0" w:space="0" w:color="auto"/>
      </w:divBdr>
    </w:div>
    <w:div w:id="1694763995">
      <w:marLeft w:val="0"/>
      <w:marRight w:val="0"/>
      <w:marTop w:val="0"/>
      <w:marBottom w:val="0"/>
      <w:divBdr>
        <w:top w:val="none" w:sz="0" w:space="0" w:color="auto"/>
        <w:left w:val="none" w:sz="0" w:space="0" w:color="auto"/>
        <w:bottom w:val="none" w:sz="0" w:space="0" w:color="auto"/>
        <w:right w:val="none" w:sz="0" w:space="0" w:color="auto"/>
      </w:divBdr>
    </w:div>
    <w:div w:id="1694763996">
      <w:marLeft w:val="0"/>
      <w:marRight w:val="0"/>
      <w:marTop w:val="0"/>
      <w:marBottom w:val="0"/>
      <w:divBdr>
        <w:top w:val="none" w:sz="0" w:space="0" w:color="auto"/>
        <w:left w:val="none" w:sz="0" w:space="0" w:color="auto"/>
        <w:bottom w:val="none" w:sz="0" w:space="0" w:color="auto"/>
        <w:right w:val="none" w:sz="0" w:space="0" w:color="auto"/>
      </w:divBdr>
    </w:div>
    <w:div w:id="1694763997">
      <w:marLeft w:val="0"/>
      <w:marRight w:val="0"/>
      <w:marTop w:val="0"/>
      <w:marBottom w:val="0"/>
      <w:divBdr>
        <w:top w:val="none" w:sz="0" w:space="0" w:color="auto"/>
        <w:left w:val="none" w:sz="0" w:space="0" w:color="auto"/>
        <w:bottom w:val="none" w:sz="0" w:space="0" w:color="auto"/>
        <w:right w:val="none" w:sz="0" w:space="0" w:color="auto"/>
      </w:divBdr>
    </w:div>
    <w:div w:id="1694763998">
      <w:marLeft w:val="0"/>
      <w:marRight w:val="0"/>
      <w:marTop w:val="0"/>
      <w:marBottom w:val="0"/>
      <w:divBdr>
        <w:top w:val="none" w:sz="0" w:space="0" w:color="auto"/>
        <w:left w:val="none" w:sz="0" w:space="0" w:color="auto"/>
        <w:bottom w:val="none" w:sz="0" w:space="0" w:color="auto"/>
        <w:right w:val="none" w:sz="0" w:space="0" w:color="auto"/>
      </w:divBdr>
    </w:div>
    <w:div w:id="1694763999">
      <w:marLeft w:val="0"/>
      <w:marRight w:val="0"/>
      <w:marTop w:val="0"/>
      <w:marBottom w:val="0"/>
      <w:divBdr>
        <w:top w:val="none" w:sz="0" w:space="0" w:color="auto"/>
        <w:left w:val="none" w:sz="0" w:space="0" w:color="auto"/>
        <w:bottom w:val="none" w:sz="0" w:space="0" w:color="auto"/>
        <w:right w:val="none" w:sz="0" w:space="0" w:color="auto"/>
      </w:divBdr>
    </w:div>
    <w:div w:id="1694764000">
      <w:marLeft w:val="0"/>
      <w:marRight w:val="0"/>
      <w:marTop w:val="0"/>
      <w:marBottom w:val="0"/>
      <w:divBdr>
        <w:top w:val="none" w:sz="0" w:space="0" w:color="auto"/>
        <w:left w:val="none" w:sz="0" w:space="0" w:color="auto"/>
        <w:bottom w:val="none" w:sz="0" w:space="0" w:color="auto"/>
        <w:right w:val="none" w:sz="0" w:space="0" w:color="auto"/>
      </w:divBdr>
    </w:div>
    <w:div w:id="1694764001">
      <w:marLeft w:val="0"/>
      <w:marRight w:val="0"/>
      <w:marTop w:val="0"/>
      <w:marBottom w:val="0"/>
      <w:divBdr>
        <w:top w:val="none" w:sz="0" w:space="0" w:color="auto"/>
        <w:left w:val="none" w:sz="0" w:space="0" w:color="auto"/>
        <w:bottom w:val="none" w:sz="0" w:space="0" w:color="auto"/>
        <w:right w:val="none" w:sz="0" w:space="0" w:color="auto"/>
      </w:divBdr>
    </w:div>
    <w:div w:id="1694764002">
      <w:marLeft w:val="0"/>
      <w:marRight w:val="0"/>
      <w:marTop w:val="0"/>
      <w:marBottom w:val="0"/>
      <w:divBdr>
        <w:top w:val="none" w:sz="0" w:space="0" w:color="auto"/>
        <w:left w:val="none" w:sz="0" w:space="0" w:color="auto"/>
        <w:bottom w:val="none" w:sz="0" w:space="0" w:color="auto"/>
        <w:right w:val="none" w:sz="0" w:space="0" w:color="auto"/>
      </w:divBdr>
    </w:div>
    <w:div w:id="1694764003">
      <w:marLeft w:val="0"/>
      <w:marRight w:val="0"/>
      <w:marTop w:val="0"/>
      <w:marBottom w:val="0"/>
      <w:divBdr>
        <w:top w:val="none" w:sz="0" w:space="0" w:color="auto"/>
        <w:left w:val="none" w:sz="0" w:space="0" w:color="auto"/>
        <w:bottom w:val="none" w:sz="0" w:space="0" w:color="auto"/>
        <w:right w:val="none" w:sz="0" w:space="0" w:color="auto"/>
      </w:divBdr>
    </w:div>
    <w:div w:id="1694764004">
      <w:marLeft w:val="0"/>
      <w:marRight w:val="0"/>
      <w:marTop w:val="0"/>
      <w:marBottom w:val="0"/>
      <w:divBdr>
        <w:top w:val="none" w:sz="0" w:space="0" w:color="auto"/>
        <w:left w:val="none" w:sz="0" w:space="0" w:color="auto"/>
        <w:bottom w:val="none" w:sz="0" w:space="0" w:color="auto"/>
        <w:right w:val="none" w:sz="0" w:space="0" w:color="auto"/>
      </w:divBdr>
    </w:div>
    <w:div w:id="1694764005">
      <w:marLeft w:val="0"/>
      <w:marRight w:val="0"/>
      <w:marTop w:val="0"/>
      <w:marBottom w:val="0"/>
      <w:divBdr>
        <w:top w:val="none" w:sz="0" w:space="0" w:color="auto"/>
        <w:left w:val="none" w:sz="0" w:space="0" w:color="auto"/>
        <w:bottom w:val="none" w:sz="0" w:space="0" w:color="auto"/>
        <w:right w:val="none" w:sz="0" w:space="0" w:color="auto"/>
      </w:divBdr>
    </w:div>
    <w:div w:id="1694764006">
      <w:marLeft w:val="0"/>
      <w:marRight w:val="0"/>
      <w:marTop w:val="0"/>
      <w:marBottom w:val="0"/>
      <w:divBdr>
        <w:top w:val="none" w:sz="0" w:space="0" w:color="auto"/>
        <w:left w:val="none" w:sz="0" w:space="0" w:color="auto"/>
        <w:bottom w:val="none" w:sz="0" w:space="0" w:color="auto"/>
        <w:right w:val="none" w:sz="0" w:space="0" w:color="auto"/>
      </w:divBdr>
    </w:div>
    <w:div w:id="1694764007">
      <w:marLeft w:val="0"/>
      <w:marRight w:val="0"/>
      <w:marTop w:val="0"/>
      <w:marBottom w:val="0"/>
      <w:divBdr>
        <w:top w:val="none" w:sz="0" w:space="0" w:color="auto"/>
        <w:left w:val="none" w:sz="0" w:space="0" w:color="auto"/>
        <w:bottom w:val="none" w:sz="0" w:space="0" w:color="auto"/>
        <w:right w:val="none" w:sz="0" w:space="0" w:color="auto"/>
      </w:divBdr>
    </w:div>
    <w:div w:id="1694764008">
      <w:marLeft w:val="0"/>
      <w:marRight w:val="0"/>
      <w:marTop w:val="0"/>
      <w:marBottom w:val="0"/>
      <w:divBdr>
        <w:top w:val="none" w:sz="0" w:space="0" w:color="auto"/>
        <w:left w:val="none" w:sz="0" w:space="0" w:color="auto"/>
        <w:bottom w:val="none" w:sz="0" w:space="0" w:color="auto"/>
        <w:right w:val="none" w:sz="0" w:space="0" w:color="auto"/>
      </w:divBdr>
    </w:div>
    <w:div w:id="1694764009">
      <w:marLeft w:val="0"/>
      <w:marRight w:val="0"/>
      <w:marTop w:val="0"/>
      <w:marBottom w:val="0"/>
      <w:divBdr>
        <w:top w:val="none" w:sz="0" w:space="0" w:color="auto"/>
        <w:left w:val="none" w:sz="0" w:space="0" w:color="auto"/>
        <w:bottom w:val="none" w:sz="0" w:space="0" w:color="auto"/>
        <w:right w:val="none" w:sz="0" w:space="0" w:color="auto"/>
      </w:divBdr>
    </w:div>
    <w:div w:id="1694764010">
      <w:marLeft w:val="0"/>
      <w:marRight w:val="0"/>
      <w:marTop w:val="0"/>
      <w:marBottom w:val="0"/>
      <w:divBdr>
        <w:top w:val="none" w:sz="0" w:space="0" w:color="auto"/>
        <w:left w:val="none" w:sz="0" w:space="0" w:color="auto"/>
        <w:bottom w:val="none" w:sz="0" w:space="0" w:color="auto"/>
        <w:right w:val="none" w:sz="0" w:space="0" w:color="auto"/>
      </w:divBdr>
    </w:div>
    <w:div w:id="1694764011">
      <w:marLeft w:val="0"/>
      <w:marRight w:val="0"/>
      <w:marTop w:val="0"/>
      <w:marBottom w:val="0"/>
      <w:divBdr>
        <w:top w:val="none" w:sz="0" w:space="0" w:color="auto"/>
        <w:left w:val="none" w:sz="0" w:space="0" w:color="auto"/>
        <w:bottom w:val="none" w:sz="0" w:space="0" w:color="auto"/>
        <w:right w:val="none" w:sz="0" w:space="0" w:color="auto"/>
      </w:divBdr>
    </w:div>
    <w:div w:id="1694764012">
      <w:marLeft w:val="0"/>
      <w:marRight w:val="0"/>
      <w:marTop w:val="0"/>
      <w:marBottom w:val="0"/>
      <w:divBdr>
        <w:top w:val="none" w:sz="0" w:space="0" w:color="auto"/>
        <w:left w:val="none" w:sz="0" w:space="0" w:color="auto"/>
        <w:bottom w:val="none" w:sz="0" w:space="0" w:color="auto"/>
        <w:right w:val="none" w:sz="0" w:space="0" w:color="auto"/>
      </w:divBdr>
    </w:div>
    <w:div w:id="1694764013">
      <w:marLeft w:val="0"/>
      <w:marRight w:val="0"/>
      <w:marTop w:val="0"/>
      <w:marBottom w:val="0"/>
      <w:divBdr>
        <w:top w:val="none" w:sz="0" w:space="0" w:color="auto"/>
        <w:left w:val="none" w:sz="0" w:space="0" w:color="auto"/>
        <w:bottom w:val="none" w:sz="0" w:space="0" w:color="auto"/>
        <w:right w:val="none" w:sz="0" w:space="0" w:color="auto"/>
      </w:divBdr>
    </w:div>
    <w:div w:id="1694764014">
      <w:marLeft w:val="0"/>
      <w:marRight w:val="0"/>
      <w:marTop w:val="0"/>
      <w:marBottom w:val="0"/>
      <w:divBdr>
        <w:top w:val="none" w:sz="0" w:space="0" w:color="auto"/>
        <w:left w:val="none" w:sz="0" w:space="0" w:color="auto"/>
        <w:bottom w:val="none" w:sz="0" w:space="0" w:color="auto"/>
        <w:right w:val="none" w:sz="0" w:space="0" w:color="auto"/>
      </w:divBdr>
    </w:div>
    <w:div w:id="1694764015">
      <w:marLeft w:val="0"/>
      <w:marRight w:val="0"/>
      <w:marTop w:val="0"/>
      <w:marBottom w:val="0"/>
      <w:divBdr>
        <w:top w:val="none" w:sz="0" w:space="0" w:color="auto"/>
        <w:left w:val="none" w:sz="0" w:space="0" w:color="auto"/>
        <w:bottom w:val="none" w:sz="0" w:space="0" w:color="auto"/>
        <w:right w:val="none" w:sz="0" w:space="0" w:color="auto"/>
      </w:divBdr>
    </w:div>
    <w:div w:id="1694764016">
      <w:marLeft w:val="0"/>
      <w:marRight w:val="0"/>
      <w:marTop w:val="0"/>
      <w:marBottom w:val="0"/>
      <w:divBdr>
        <w:top w:val="none" w:sz="0" w:space="0" w:color="auto"/>
        <w:left w:val="none" w:sz="0" w:space="0" w:color="auto"/>
        <w:bottom w:val="none" w:sz="0" w:space="0" w:color="auto"/>
        <w:right w:val="none" w:sz="0" w:space="0" w:color="auto"/>
      </w:divBdr>
    </w:div>
    <w:div w:id="1694764017">
      <w:marLeft w:val="0"/>
      <w:marRight w:val="0"/>
      <w:marTop w:val="0"/>
      <w:marBottom w:val="0"/>
      <w:divBdr>
        <w:top w:val="none" w:sz="0" w:space="0" w:color="auto"/>
        <w:left w:val="none" w:sz="0" w:space="0" w:color="auto"/>
        <w:bottom w:val="none" w:sz="0" w:space="0" w:color="auto"/>
        <w:right w:val="none" w:sz="0" w:space="0" w:color="auto"/>
      </w:divBdr>
    </w:div>
    <w:div w:id="1694764018">
      <w:marLeft w:val="0"/>
      <w:marRight w:val="0"/>
      <w:marTop w:val="0"/>
      <w:marBottom w:val="0"/>
      <w:divBdr>
        <w:top w:val="none" w:sz="0" w:space="0" w:color="auto"/>
        <w:left w:val="none" w:sz="0" w:space="0" w:color="auto"/>
        <w:bottom w:val="none" w:sz="0" w:space="0" w:color="auto"/>
        <w:right w:val="none" w:sz="0" w:space="0" w:color="auto"/>
      </w:divBdr>
    </w:div>
    <w:div w:id="1694764019">
      <w:marLeft w:val="0"/>
      <w:marRight w:val="0"/>
      <w:marTop w:val="0"/>
      <w:marBottom w:val="0"/>
      <w:divBdr>
        <w:top w:val="none" w:sz="0" w:space="0" w:color="auto"/>
        <w:left w:val="none" w:sz="0" w:space="0" w:color="auto"/>
        <w:bottom w:val="none" w:sz="0" w:space="0" w:color="auto"/>
        <w:right w:val="none" w:sz="0" w:space="0" w:color="auto"/>
      </w:divBdr>
    </w:div>
    <w:div w:id="1735853601">
      <w:bodyDiv w:val="1"/>
      <w:marLeft w:val="0"/>
      <w:marRight w:val="0"/>
      <w:marTop w:val="0"/>
      <w:marBottom w:val="0"/>
      <w:divBdr>
        <w:top w:val="none" w:sz="0" w:space="0" w:color="auto"/>
        <w:left w:val="none" w:sz="0" w:space="0" w:color="auto"/>
        <w:bottom w:val="none" w:sz="0" w:space="0" w:color="auto"/>
        <w:right w:val="none" w:sz="0" w:space="0" w:color="auto"/>
      </w:divBdr>
    </w:div>
    <w:div w:id="1736778323">
      <w:bodyDiv w:val="1"/>
      <w:marLeft w:val="0"/>
      <w:marRight w:val="0"/>
      <w:marTop w:val="0"/>
      <w:marBottom w:val="0"/>
      <w:divBdr>
        <w:top w:val="none" w:sz="0" w:space="0" w:color="auto"/>
        <w:left w:val="none" w:sz="0" w:space="0" w:color="auto"/>
        <w:bottom w:val="none" w:sz="0" w:space="0" w:color="auto"/>
        <w:right w:val="none" w:sz="0" w:space="0" w:color="auto"/>
      </w:divBdr>
    </w:div>
    <w:div w:id="1746951063">
      <w:bodyDiv w:val="1"/>
      <w:marLeft w:val="0"/>
      <w:marRight w:val="0"/>
      <w:marTop w:val="0"/>
      <w:marBottom w:val="0"/>
      <w:divBdr>
        <w:top w:val="none" w:sz="0" w:space="0" w:color="auto"/>
        <w:left w:val="none" w:sz="0" w:space="0" w:color="auto"/>
        <w:bottom w:val="none" w:sz="0" w:space="0" w:color="auto"/>
        <w:right w:val="none" w:sz="0" w:space="0" w:color="auto"/>
      </w:divBdr>
    </w:div>
    <w:div w:id="1757246480">
      <w:bodyDiv w:val="1"/>
      <w:marLeft w:val="0"/>
      <w:marRight w:val="0"/>
      <w:marTop w:val="0"/>
      <w:marBottom w:val="0"/>
      <w:divBdr>
        <w:top w:val="none" w:sz="0" w:space="0" w:color="auto"/>
        <w:left w:val="none" w:sz="0" w:space="0" w:color="auto"/>
        <w:bottom w:val="none" w:sz="0" w:space="0" w:color="auto"/>
        <w:right w:val="none" w:sz="0" w:space="0" w:color="auto"/>
      </w:divBdr>
    </w:div>
    <w:div w:id="1757483606">
      <w:bodyDiv w:val="1"/>
      <w:marLeft w:val="0"/>
      <w:marRight w:val="0"/>
      <w:marTop w:val="0"/>
      <w:marBottom w:val="0"/>
      <w:divBdr>
        <w:top w:val="none" w:sz="0" w:space="0" w:color="auto"/>
        <w:left w:val="none" w:sz="0" w:space="0" w:color="auto"/>
        <w:bottom w:val="none" w:sz="0" w:space="0" w:color="auto"/>
        <w:right w:val="none" w:sz="0" w:space="0" w:color="auto"/>
      </w:divBdr>
    </w:div>
    <w:div w:id="1762675219">
      <w:bodyDiv w:val="1"/>
      <w:marLeft w:val="0"/>
      <w:marRight w:val="0"/>
      <w:marTop w:val="0"/>
      <w:marBottom w:val="0"/>
      <w:divBdr>
        <w:top w:val="none" w:sz="0" w:space="0" w:color="auto"/>
        <w:left w:val="none" w:sz="0" w:space="0" w:color="auto"/>
        <w:bottom w:val="none" w:sz="0" w:space="0" w:color="auto"/>
        <w:right w:val="none" w:sz="0" w:space="0" w:color="auto"/>
      </w:divBdr>
      <w:divsChild>
        <w:div w:id="15805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587037">
              <w:marLeft w:val="0"/>
              <w:marRight w:val="0"/>
              <w:marTop w:val="0"/>
              <w:marBottom w:val="0"/>
              <w:divBdr>
                <w:top w:val="none" w:sz="0" w:space="0" w:color="auto"/>
                <w:left w:val="none" w:sz="0" w:space="0" w:color="auto"/>
                <w:bottom w:val="none" w:sz="0" w:space="0" w:color="auto"/>
                <w:right w:val="none" w:sz="0" w:space="0" w:color="auto"/>
              </w:divBdr>
              <w:divsChild>
                <w:div w:id="9626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3554">
      <w:bodyDiv w:val="1"/>
      <w:marLeft w:val="0"/>
      <w:marRight w:val="0"/>
      <w:marTop w:val="0"/>
      <w:marBottom w:val="0"/>
      <w:divBdr>
        <w:top w:val="none" w:sz="0" w:space="0" w:color="auto"/>
        <w:left w:val="none" w:sz="0" w:space="0" w:color="auto"/>
        <w:bottom w:val="none" w:sz="0" w:space="0" w:color="auto"/>
        <w:right w:val="none" w:sz="0" w:space="0" w:color="auto"/>
      </w:divBdr>
    </w:div>
    <w:div w:id="1781535462">
      <w:bodyDiv w:val="1"/>
      <w:marLeft w:val="0"/>
      <w:marRight w:val="0"/>
      <w:marTop w:val="0"/>
      <w:marBottom w:val="0"/>
      <w:divBdr>
        <w:top w:val="none" w:sz="0" w:space="0" w:color="auto"/>
        <w:left w:val="none" w:sz="0" w:space="0" w:color="auto"/>
        <w:bottom w:val="none" w:sz="0" w:space="0" w:color="auto"/>
        <w:right w:val="none" w:sz="0" w:space="0" w:color="auto"/>
      </w:divBdr>
    </w:div>
    <w:div w:id="1782341587">
      <w:bodyDiv w:val="1"/>
      <w:marLeft w:val="0"/>
      <w:marRight w:val="0"/>
      <w:marTop w:val="0"/>
      <w:marBottom w:val="0"/>
      <w:divBdr>
        <w:top w:val="none" w:sz="0" w:space="0" w:color="auto"/>
        <w:left w:val="none" w:sz="0" w:space="0" w:color="auto"/>
        <w:bottom w:val="none" w:sz="0" w:space="0" w:color="auto"/>
        <w:right w:val="none" w:sz="0" w:space="0" w:color="auto"/>
      </w:divBdr>
    </w:div>
    <w:div w:id="1794595608">
      <w:bodyDiv w:val="1"/>
      <w:marLeft w:val="0"/>
      <w:marRight w:val="0"/>
      <w:marTop w:val="0"/>
      <w:marBottom w:val="0"/>
      <w:divBdr>
        <w:top w:val="none" w:sz="0" w:space="0" w:color="auto"/>
        <w:left w:val="none" w:sz="0" w:space="0" w:color="auto"/>
        <w:bottom w:val="none" w:sz="0" w:space="0" w:color="auto"/>
        <w:right w:val="none" w:sz="0" w:space="0" w:color="auto"/>
      </w:divBdr>
    </w:div>
    <w:div w:id="1809004918">
      <w:bodyDiv w:val="1"/>
      <w:marLeft w:val="0"/>
      <w:marRight w:val="0"/>
      <w:marTop w:val="0"/>
      <w:marBottom w:val="0"/>
      <w:divBdr>
        <w:top w:val="none" w:sz="0" w:space="0" w:color="auto"/>
        <w:left w:val="none" w:sz="0" w:space="0" w:color="auto"/>
        <w:bottom w:val="none" w:sz="0" w:space="0" w:color="auto"/>
        <w:right w:val="none" w:sz="0" w:space="0" w:color="auto"/>
      </w:divBdr>
    </w:div>
    <w:div w:id="1821338547">
      <w:bodyDiv w:val="1"/>
      <w:marLeft w:val="0"/>
      <w:marRight w:val="0"/>
      <w:marTop w:val="0"/>
      <w:marBottom w:val="0"/>
      <w:divBdr>
        <w:top w:val="none" w:sz="0" w:space="0" w:color="auto"/>
        <w:left w:val="none" w:sz="0" w:space="0" w:color="auto"/>
        <w:bottom w:val="none" w:sz="0" w:space="0" w:color="auto"/>
        <w:right w:val="none" w:sz="0" w:space="0" w:color="auto"/>
      </w:divBdr>
    </w:div>
    <w:div w:id="1822036256">
      <w:bodyDiv w:val="1"/>
      <w:marLeft w:val="0"/>
      <w:marRight w:val="0"/>
      <w:marTop w:val="0"/>
      <w:marBottom w:val="0"/>
      <w:divBdr>
        <w:top w:val="none" w:sz="0" w:space="0" w:color="auto"/>
        <w:left w:val="none" w:sz="0" w:space="0" w:color="auto"/>
        <w:bottom w:val="none" w:sz="0" w:space="0" w:color="auto"/>
        <w:right w:val="none" w:sz="0" w:space="0" w:color="auto"/>
      </w:divBdr>
    </w:div>
    <w:div w:id="1847477834">
      <w:bodyDiv w:val="1"/>
      <w:marLeft w:val="0"/>
      <w:marRight w:val="0"/>
      <w:marTop w:val="0"/>
      <w:marBottom w:val="0"/>
      <w:divBdr>
        <w:top w:val="none" w:sz="0" w:space="0" w:color="auto"/>
        <w:left w:val="none" w:sz="0" w:space="0" w:color="auto"/>
        <w:bottom w:val="none" w:sz="0" w:space="0" w:color="auto"/>
        <w:right w:val="none" w:sz="0" w:space="0" w:color="auto"/>
      </w:divBdr>
    </w:div>
    <w:div w:id="1868635891">
      <w:bodyDiv w:val="1"/>
      <w:marLeft w:val="0"/>
      <w:marRight w:val="0"/>
      <w:marTop w:val="0"/>
      <w:marBottom w:val="0"/>
      <w:divBdr>
        <w:top w:val="none" w:sz="0" w:space="0" w:color="auto"/>
        <w:left w:val="none" w:sz="0" w:space="0" w:color="auto"/>
        <w:bottom w:val="none" w:sz="0" w:space="0" w:color="auto"/>
        <w:right w:val="none" w:sz="0" w:space="0" w:color="auto"/>
      </w:divBdr>
      <w:divsChild>
        <w:div w:id="1981963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248462">
              <w:marLeft w:val="0"/>
              <w:marRight w:val="0"/>
              <w:marTop w:val="0"/>
              <w:marBottom w:val="0"/>
              <w:divBdr>
                <w:top w:val="none" w:sz="0" w:space="0" w:color="auto"/>
                <w:left w:val="none" w:sz="0" w:space="0" w:color="auto"/>
                <w:bottom w:val="none" w:sz="0" w:space="0" w:color="auto"/>
                <w:right w:val="none" w:sz="0" w:space="0" w:color="auto"/>
              </w:divBdr>
              <w:divsChild>
                <w:div w:id="1825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1175">
      <w:bodyDiv w:val="1"/>
      <w:marLeft w:val="0"/>
      <w:marRight w:val="0"/>
      <w:marTop w:val="0"/>
      <w:marBottom w:val="0"/>
      <w:divBdr>
        <w:top w:val="none" w:sz="0" w:space="0" w:color="auto"/>
        <w:left w:val="none" w:sz="0" w:space="0" w:color="auto"/>
        <w:bottom w:val="none" w:sz="0" w:space="0" w:color="auto"/>
        <w:right w:val="none" w:sz="0" w:space="0" w:color="auto"/>
      </w:divBdr>
    </w:div>
    <w:div w:id="1873423095">
      <w:bodyDiv w:val="1"/>
      <w:marLeft w:val="0"/>
      <w:marRight w:val="0"/>
      <w:marTop w:val="0"/>
      <w:marBottom w:val="0"/>
      <w:divBdr>
        <w:top w:val="none" w:sz="0" w:space="0" w:color="auto"/>
        <w:left w:val="none" w:sz="0" w:space="0" w:color="auto"/>
        <w:bottom w:val="none" w:sz="0" w:space="0" w:color="auto"/>
        <w:right w:val="none" w:sz="0" w:space="0" w:color="auto"/>
      </w:divBdr>
    </w:div>
    <w:div w:id="1911651580">
      <w:bodyDiv w:val="1"/>
      <w:marLeft w:val="0"/>
      <w:marRight w:val="0"/>
      <w:marTop w:val="0"/>
      <w:marBottom w:val="0"/>
      <w:divBdr>
        <w:top w:val="none" w:sz="0" w:space="0" w:color="auto"/>
        <w:left w:val="none" w:sz="0" w:space="0" w:color="auto"/>
        <w:bottom w:val="none" w:sz="0" w:space="0" w:color="auto"/>
        <w:right w:val="none" w:sz="0" w:space="0" w:color="auto"/>
      </w:divBdr>
    </w:div>
    <w:div w:id="1929850947">
      <w:bodyDiv w:val="1"/>
      <w:marLeft w:val="0"/>
      <w:marRight w:val="0"/>
      <w:marTop w:val="0"/>
      <w:marBottom w:val="0"/>
      <w:divBdr>
        <w:top w:val="none" w:sz="0" w:space="0" w:color="auto"/>
        <w:left w:val="none" w:sz="0" w:space="0" w:color="auto"/>
        <w:bottom w:val="none" w:sz="0" w:space="0" w:color="auto"/>
        <w:right w:val="none" w:sz="0" w:space="0" w:color="auto"/>
      </w:divBdr>
    </w:div>
    <w:div w:id="1934126338">
      <w:bodyDiv w:val="1"/>
      <w:marLeft w:val="0"/>
      <w:marRight w:val="0"/>
      <w:marTop w:val="0"/>
      <w:marBottom w:val="0"/>
      <w:divBdr>
        <w:top w:val="none" w:sz="0" w:space="0" w:color="auto"/>
        <w:left w:val="none" w:sz="0" w:space="0" w:color="auto"/>
        <w:bottom w:val="none" w:sz="0" w:space="0" w:color="auto"/>
        <w:right w:val="none" w:sz="0" w:space="0" w:color="auto"/>
      </w:divBdr>
    </w:div>
    <w:div w:id="1942955174">
      <w:bodyDiv w:val="1"/>
      <w:marLeft w:val="0"/>
      <w:marRight w:val="0"/>
      <w:marTop w:val="0"/>
      <w:marBottom w:val="0"/>
      <w:divBdr>
        <w:top w:val="none" w:sz="0" w:space="0" w:color="auto"/>
        <w:left w:val="none" w:sz="0" w:space="0" w:color="auto"/>
        <w:bottom w:val="none" w:sz="0" w:space="0" w:color="auto"/>
        <w:right w:val="none" w:sz="0" w:space="0" w:color="auto"/>
      </w:divBdr>
    </w:div>
    <w:div w:id="1945260626">
      <w:bodyDiv w:val="1"/>
      <w:marLeft w:val="0"/>
      <w:marRight w:val="0"/>
      <w:marTop w:val="0"/>
      <w:marBottom w:val="0"/>
      <w:divBdr>
        <w:top w:val="none" w:sz="0" w:space="0" w:color="auto"/>
        <w:left w:val="none" w:sz="0" w:space="0" w:color="auto"/>
        <w:bottom w:val="none" w:sz="0" w:space="0" w:color="auto"/>
        <w:right w:val="none" w:sz="0" w:space="0" w:color="auto"/>
      </w:divBdr>
    </w:div>
    <w:div w:id="1955407268">
      <w:bodyDiv w:val="1"/>
      <w:marLeft w:val="0"/>
      <w:marRight w:val="0"/>
      <w:marTop w:val="0"/>
      <w:marBottom w:val="0"/>
      <w:divBdr>
        <w:top w:val="none" w:sz="0" w:space="0" w:color="auto"/>
        <w:left w:val="none" w:sz="0" w:space="0" w:color="auto"/>
        <w:bottom w:val="none" w:sz="0" w:space="0" w:color="auto"/>
        <w:right w:val="none" w:sz="0" w:space="0" w:color="auto"/>
      </w:divBdr>
    </w:div>
    <w:div w:id="1960338397">
      <w:bodyDiv w:val="1"/>
      <w:marLeft w:val="0"/>
      <w:marRight w:val="0"/>
      <w:marTop w:val="0"/>
      <w:marBottom w:val="0"/>
      <w:divBdr>
        <w:top w:val="none" w:sz="0" w:space="0" w:color="auto"/>
        <w:left w:val="none" w:sz="0" w:space="0" w:color="auto"/>
        <w:bottom w:val="none" w:sz="0" w:space="0" w:color="auto"/>
        <w:right w:val="none" w:sz="0" w:space="0" w:color="auto"/>
      </w:divBdr>
    </w:div>
    <w:div w:id="1961112067">
      <w:bodyDiv w:val="1"/>
      <w:marLeft w:val="0"/>
      <w:marRight w:val="0"/>
      <w:marTop w:val="0"/>
      <w:marBottom w:val="0"/>
      <w:divBdr>
        <w:top w:val="none" w:sz="0" w:space="0" w:color="auto"/>
        <w:left w:val="none" w:sz="0" w:space="0" w:color="auto"/>
        <w:bottom w:val="none" w:sz="0" w:space="0" w:color="auto"/>
        <w:right w:val="none" w:sz="0" w:space="0" w:color="auto"/>
      </w:divBdr>
    </w:div>
    <w:div w:id="1962222601">
      <w:bodyDiv w:val="1"/>
      <w:marLeft w:val="0"/>
      <w:marRight w:val="0"/>
      <w:marTop w:val="0"/>
      <w:marBottom w:val="0"/>
      <w:divBdr>
        <w:top w:val="none" w:sz="0" w:space="0" w:color="auto"/>
        <w:left w:val="none" w:sz="0" w:space="0" w:color="auto"/>
        <w:bottom w:val="none" w:sz="0" w:space="0" w:color="auto"/>
        <w:right w:val="none" w:sz="0" w:space="0" w:color="auto"/>
      </w:divBdr>
    </w:div>
    <w:div w:id="1967006482">
      <w:bodyDiv w:val="1"/>
      <w:marLeft w:val="0"/>
      <w:marRight w:val="0"/>
      <w:marTop w:val="0"/>
      <w:marBottom w:val="0"/>
      <w:divBdr>
        <w:top w:val="none" w:sz="0" w:space="0" w:color="auto"/>
        <w:left w:val="none" w:sz="0" w:space="0" w:color="auto"/>
        <w:bottom w:val="none" w:sz="0" w:space="0" w:color="auto"/>
        <w:right w:val="none" w:sz="0" w:space="0" w:color="auto"/>
      </w:divBdr>
    </w:div>
    <w:div w:id="1979453926">
      <w:bodyDiv w:val="1"/>
      <w:marLeft w:val="0"/>
      <w:marRight w:val="0"/>
      <w:marTop w:val="0"/>
      <w:marBottom w:val="0"/>
      <w:divBdr>
        <w:top w:val="none" w:sz="0" w:space="0" w:color="auto"/>
        <w:left w:val="none" w:sz="0" w:space="0" w:color="auto"/>
        <w:bottom w:val="none" w:sz="0" w:space="0" w:color="auto"/>
        <w:right w:val="none" w:sz="0" w:space="0" w:color="auto"/>
      </w:divBdr>
    </w:div>
    <w:div w:id="1981574624">
      <w:bodyDiv w:val="1"/>
      <w:marLeft w:val="0"/>
      <w:marRight w:val="0"/>
      <w:marTop w:val="0"/>
      <w:marBottom w:val="0"/>
      <w:divBdr>
        <w:top w:val="none" w:sz="0" w:space="0" w:color="auto"/>
        <w:left w:val="none" w:sz="0" w:space="0" w:color="auto"/>
        <w:bottom w:val="none" w:sz="0" w:space="0" w:color="auto"/>
        <w:right w:val="none" w:sz="0" w:space="0" w:color="auto"/>
      </w:divBdr>
    </w:div>
    <w:div w:id="1983267062">
      <w:bodyDiv w:val="1"/>
      <w:marLeft w:val="0"/>
      <w:marRight w:val="0"/>
      <w:marTop w:val="0"/>
      <w:marBottom w:val="0"/>
      <w:divBdr>
        <w:top w:val="none" w:sz="0" w:space="0" w:color="auto"/>
        <w:left w:val="none" w:sz="0" w:space="0" w:color="auto"/>
        <w:bottom w:val="none" w:sz="0" w:space="0" w:color="auto"/>
        <w:right w:val="none" w:sz="0" w:space="0" w:color="auto"/>
      </w:divBdr>
    </w:div>
    <w:div w:id="1988165678">
      <w:bodyDiv w:val="1"/>
      <w:marLeft w:val="0"/>
      <w:marRight w:val="0"/>
      <w:marTop w:val="0"/>
      <w:marBottom w:val="0"/>
      <w:divBdr>
        <w:top w:val="none" w:sz="0" w:space="0" w:color="auto"/>
        <w:left w:val="none" w:sz="0" w:space="0" w:color="auto"/>
        <w:bottom w:val="none" w:sz="0" w:space="0" w:color="auto"/>
        <w:right w:val="none" w:sz="0" w:space="0" w:color="auto"/>
      </w:divBdr>
      <w:divsChild>
        <w:div w:id="1120150340">
          <w:marLeft w:val="0"/>
          <w:marRight w:val="0"/>
          <w:marTop w:val="0"/>
          <w:marBottom w:val="0"/>
          <w:divBdr>
            <w:top w:val="none" w:sz="0" w:space="0" w:color="auto"/>
            <w:left w:val="none" w:sz="0" w:space="0" w:color="auto"/>
            <w:bottom w:val="none" w:sz="0" w:space="0" w:color="auto"/>
            <w:right w:val="none" w:sz="0" w:space="0" w:color="auto"/>
          </w:divBdr>
          <w:divsChild>
            <w:div w:id="1617909384">
              <w:marLeft w:val="0"/>
              <w:marRight w:val="0"/>
              <w:marTop w:val="0"/>
              <w:marBottom w:val="0"/>
              <w:divBdr>
                <w:top w:val="none" w:sz="0" w:space="0" w:color="auto"/>
                <w:left w:val="none" w:sz="0" w:space="0" w:color="auto"/>
                <w:bottom w:val="none" w:sz="0" w:space="0" w:color="auto"/>
                <w:right w:val="none" w:sz="0" w:space="0" w:color="auto"/>
              </w:divBdr>
              <w:divsChild>
                <w:div w:id="1272516678">
                  <w:marLeft w:val="0"/>
                  <w:marRight w:val="0"/>
                  <w:marTop w:val="0"/>
                  <w:marBottom w:val="0"/>
                  <w:divBdr>
                    <w:top w:val="none" w:sz="0" w:space="0" w:color="auto"/>
                    <w:left w:val="none" w:sz="0" w:space="0" w:color="auto"/>
                    <w:bottom w:val="none" w:sz="0" w:space="0" w:color="auto"/>
                    <w:right w:val="none" w:sz="0" w:space="0" w:color="auto"/>
                  </w:divBdr>
                  <w:divsChild>
                    <w:div w:id="1021471670">
                      <w:marLeft w:val="0"/>
                      <w:marRight w:val="0"/>
                      <w:marTop w:val="0"/>
                      <w:marBottom w:val="0"/>
                      <w:divBdr>
                        <w:top w:val="none" w:sz="0" w:space="0" w:color="auto"/>
                        <w:left w:val="none" w:sz="0" w:space="0" w:color="auto"/>
                        <w:bottom w:val="none" w:sz="0" w:space="0" w:color="auto"/>
                        <w:right w:val="none" w:sz="0" w:space="0" w:color="auto"/>
                      </w:divBdr>
                      <w:divsChild>
                        <w:div w:id="1478915135">
                          <w:marLeft w:val="0"/>
                          <w:marRight w:val="0"/>
                          <w:marTop w:val="0"/>
                          <w:marBottom w:val="0"/>
                          <w:divBdr>
                            <w:top w:val="none" w:sz="0" w:space="0" w:color="auto"/>
                            <w:left w:val="none" w:sz="0" w:space="0" w:color="auto"/>
                            <w:bottom w:val="none" w:sz="0" w:space="0" w:color="auto"/>
                            <w:right w:val="none" w:sz="0" w:space="0" w:color="auto"/>
                          </w:divBdr>
                          <w:divsChild>
                            <w:div w:id="976761018">
                              <w:marLeft w:val="0"/>
                              <w:marRight w:val="0"/>
                              <w:marTop w:val="0"/>
                              <w:marBottom w:val="0"/>
                              <w:divBdr>
                                <w:top w:val="none" w:sz="0" w:space="0" w:color="auto"/>
                                <w:left w:val="none" w:sz="0" w:space="0" w:color="auto"/>
                                <w:bottom w:val="none" w:sz="0" w:space="0" w:color="auto"/>
                                <w:right w:val="none" w:sz="0" w:space="0" w:color="auto"/>
                              </w:divBdr>
                              <w:divsChild>
                                <w:div w:id="1414818805">
                                  <w:marLeft w:val="0"/>
                                  <w:marRight w:val="0"/>
                                  <w:marTop w:val="0"/>
                                  <w:marBottom w:val="0"/>
                                  <w:divBdr>
                                    <w:top w:val="none" w:sz="0" w:space="0" w:color="auto"/>
                                    <w:left w:val="none" w:sz="0" w:space="0" w:color="auto"/>
                                    <w:bottom w:val="none" w:sz="0" w:space="0" w:color="auto"/>
                                    <w:right w:val="none" w:sz="0" w:space="0" w:color="auto"/>
                                  </w:divBdr>
                                  <w:divsChild>
                                    <w:div w:id="1838764420">
                                      <w:marLeft w:val="0"/>
                                      <w:marRight w:val="0"/>
                                      <w:marTop w:val="0"/>
                                      <w:marBottom w:val="0"/>
                                      <w:divBdr>
                                        <w:top w:val="none" w:sz="0" w:space="0" w:color="auto"/>
                                        <w:left w:val="none" w:sz="0" w:space="0" w:color="auto"/>
                                        <w:bottom w:val="none" w:sz="0" w:space="0" w:color="auto"/>
                                        <w:right w:val="none" w:sz="0" w:space="0" w:color="auto"/>
                                      </w:divBdr>
                                      <w:divsChild>
                                        <w:div w:id="1199199638">
                                          <w:marLeft w:val="0"/>
                                          <w:marRight w:val="0"/>
                                          <w:marTop w:val="0"/>
                                          <w:marBottom w:val="495"/>
                                          <w:divBdr>
                                            <w:top w:val="none" w:sz="0" w:space="0" w:color="auto"/>
                                            <w:left w:val="none" w:sz="0" w:space="0" w:color="auto"/>
                                            <w:bottom w:val="none" w:sz="0" w:space="0" w:color="auto"/>
                                            <w:right w:val="none" w:sz="0" w:space="0" w:color="auto"/>
                                          </w:divBdr>
                                          <w:divsChild>
                                            <w:div w:id="15252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865662">
      <w:bodyDiv w:val="1"/>
      <w:marLeft w:val="0"/>
      <w:marRight w:val="0"/>
      <w:marTop w:val="0"/>
      <w:marBottom w:val="0"/>
      <w:divBdr>
        <w:top w:val="none" w:sz="0" w:space="0" w:color="auto"/>
        <w:left w:val="none" w:sz="0" w:space="0" w:color="auto"/>
        <w:bottom w:val="none" w:sz="0" w:space="0" w:color="auto"/>
        <w:right w:val="none" w:sz="0" w:space="0" w:color="auto"/>
      </w:divBdr>
    </w:div>
    <w:div w:id="2013101576">
      <w:bodyDiv w:val="1"/>
      <w:marLeft w:val="0"/>
      <w:marRight w:val="0"/>
      <w:marTop w:val="0"/>
      <w:marBottom w:val="0"/>
      <w:divBdr>
        <w:top w:val="none" w:sz="0" w:space="0" w:color="auto"/>
        <w:left w:val="none" w:sz="0" w:space="0" w:color="auto"/>
        <w:bottom w:val="none" w:sz="0" w:space="0" w:color="auto"/>
        <w:right w:val="none" w:sz="0" w:space="0" w:color="auto"/>
      </w:divBdr>
    </w:div>
    <w:div w:id="2033148752">
      <w:bodyDiv w:val="1"/>
      <w:marLeft w:val="0"/>
      <w:marRight w:val="0"/>
      <w:marTop w:val="0"/>
      <w:marBottom w:val="0"/>
      <w:divBdr>
        <w:top w:val="none" w:sz="0" w:space="0" w:color="auto"/>
        <w:left w:val="none" w:sz="0" w:space="0" w:color="auto"/>
        <w:bottom w:val="none" w:sz="0" w:space="0" w:color="auto"/>
        <w:right w:val="none" w:sz="0" w:space="0" w:color="auto"/>
      </w:divBdr>
    </w:div>
    <w:div w:id="2038580400">
      <w:bodyDiv w:val="1"/>
      <w:marLeft w:val="0"/>
      <w:marRight w:val="0"/>
      <w:marTop w:val="0"/>
      <w:marBottom w:val="0"/>
      <w:divBdr>
        <w:top w:val="none" w:sz="0" w:space="0" w:color="auto"/>
        <w:left w:val="none" w:sz="0" w:space="0" w:color="auto"/>
        <w:bottom w:val="none" w:sz="0" w:space="0" w:color="auto"/>
        <w:right w:val="none" w:sz="0" w:space="0" w:color="auto"/>
      </w:divBdr>
    </w:div>
    <w:div w:id="2043096268">
      <w:bodyDiv w:val="1"/>
      <w:marLeft w:val="0"/>
      <w:marRight w:val="0"/>
      <w:marTop w:val="0"/>
      <w:marBottom w:val="0"/>
      <w:divBdr>
        <w:top w:val="none" w:sz="0" w:space="0" w:color="auto"/>
        <w:left w:val="none" w:sz="0" w:space="0" w:color="auto"/>
        <w:bottom w:val="none" w:sz="0" w:space="0" w:color="auto"/>
        <w:right w:val="none" w:sz="0" w:space="0" w:color="auto"/>
      </w:divBdr>
    </w:div>
    <w:div w:id="2048795014">
      <w:bodyDiv w:val="1"/>
      <w:marLeft w:val="0"/>
      <w:marRight w:val="0"/>
      <w:marTop w:val="0"/>
      <w:marBottom w:val="0"/>
      <w:divBdr>
        <w:top w:val="none" w:sz="0" w:space="0" w:color="auto"/>
        <w:left w:val="none" w:sz="0" w:space="0" w:color="auto"/>
        <w:bottom w:val="none" w:sz="0" w:space="0" w:color="auto"/>
        <w:right w:val="none" w:sz="0" w:space="0" w:color="auto"/>
      </w:divBdr>
    </w:div>
    <w:div w:id="2049455497">
      <w:bodyDiv w:val="1"/>
      <w:marLeft w:val="0"/>
      <w:marRight w:val="0"/>
      <w:marTop w:val="0"/>
      <w:marBottom w:val="0"/>
      <w:divBdr>
        <w:top w:val="none" w:sz="0" w:space="0" w:color="auto"/>
        <w:left w:val="none" w:sz="0" w:space="0" w:color="auto"/>
        <w:bottom w:val="none" w:sz="0" w:space="0" w:color="auto"/>
        <w:right w:val="none" w:sz="0" w:space="0" w:color="auto"/>
      </w:divBdr>
    </w:div>
    <w:div w:id="2050840489">
      <w:bodyDiv w:val="1"/>
      <w:marLeft w:val="0"/>
      <w:marRight w:val="0"/>
      <w:marTop w:val="0"/>
      <w:marBottom w:val="0"/>
      <w:divBdr>
        <w:top w:val="none" w:sz="0" w:space="0" w:color="auto"/>
        <w:left w:val="none" w:sz="0" w:space="0" w:color="auto"/>
        <w:bottom w:val="none" w:sz="0" w:space="0" w:color="auto"/>
        <w:right w:val="none" w:sz="0" w:space="0" w:color="auto"/>
      </w:divBdr>
    </w:div>
    <w:div w:id="2058815017">
      <w:bodyDiv w:val="1"/>
      <w:marLeft w:val="0"/>
      <w:marRight w:val="0"/>
      <w:marTop w:val="0"/>
      <w:marBottom w:val="0"/>
      <w:divBdr>
        <w:top w:val="none" w:sz="0" w:space="0" w:color="auto"/>
        <w:left w:val="none" w:sz="0" w:space="0" w:color="auto"/>
        <w:bottom w:val="none" w:sz="0" w:space="0" w:color="auto"/>
        <w:right w:val="none" w:sz="0" w:space="0" w:color="auto"/>
      </w:divBdr>
    </w:div>
    <w:div w:id="21041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7003-8857-4373-B9FA-7A604C91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137</Pages>
  <Words>39726</Words>
  <Characters>265914</Characters>
  <Application>Microsoft Office Word</Application>
  <DocSecurity>0</DocSecurity>
  <Lines>2215</Lines>
  <Paragraphs>610</Paragraphs>
  <ScaleCrop>false</ScaleCrop>
  <HeadingPairs>
    <vt:vector size="2" baseType="variant">
      <vt:variant>
        <vt:lpstr>Title</vt:lpstr>
      </vt:variant>
      <vt:variant>
        <vt:i4>1</vt:i4>
      </vt:variant>
    </vt:vector>
  </HeadingPairs>
  <TitlesOfParts>
    <vt:vector size="1" baseType="lpstr">
      <vt:lpstr>Stopanska banka</vt:lpstr>
    </vt:vector>
  </TitlesOfParts>
  <Company>Deloitte Central Europe</Company>
  <LinksUpToDate>false</LinksUpToDate>
  <CharactersWithSpaces>305030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Stopanska banka</dc:title>
  <dc:subject/>
  <dc:creator>Jovica Stojcevski</dc:creator>
  <cp:keywords/>
  <dc:description/>
  <cp:lastModifiedBy>Marinela Cvetanoska</cp:lastModifiedBy>
  <cp:revision>12</cp:revision>
  <cp:lastPrinted>2022-03-31T20:21:00Z</cp:lastPrinted>
  <dcterms:created xsi:type="dcterms:W3CDTF">2024-04-25T07:00:00Z</dcterms:created>
  <dcterms:modified xsi:type="dcterms:W3CDTF">2024-04-25T07:57:00Z</dcterms:modified>
</cp:coreProperties>
</file>